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53070">
      <w:pPr>
        <w:pStyle w:val="8"/>
        <w:spacing w:before="77"/>
        <w:ind w:left="1495" w:right="1077"/>
        <w:jc w:val="center"/>
      </w:pPr>
      <w:r>
        <w:rPr>
          <w:spacing w:val="-2"/>
        </w:rPr>
        <w:t>Муниципальное</w:t>
      </w:r>
      <w:r>
        <w:rPr>
          <w:spacing w:val="11"/>
        </w:rPr>
        <w:t xml:space="preserve"> </w:t>
      </w:r>
      <w:r>
        <w:rPr>
          <w:spacing w:val="-2"/>
        </w:rPr>
        <w:t>автономное</w:t>
      </w:r>
      <w:r>
        <w:rPr>
          <w:spacing w:val="8"/>
        </w:rPr>
        <w:t xml:space="preserve"> </w:t>
      </w:r>
      <w:r>
        <w:rPr>
          <w:spacing w:val="-2"/>
        </w:rPr>
        <w:t>общеобразовательное</w:t>
      </w:r>
      <w:r>
        <w:rPr>
          <w:spacing w:val="12"/>
        </w:rPr>
        <w:t xml:space="preserve"> </w:t>
      </w:r>
      <w:r>
        <w:rPr>
          <w:spacing w:val="-2"/>
        </w:rPr>
        <w:t>учреждение</w:t>
      </w:r>
    </w:p>
    <w:p w14:paraId="5384A643">
      <w:pPr>
        <w:pStyle w:val="8"/>
        <w:spacing w:before="8" w:line="235" w:lineRule="auto"/>
        <w:ind w:left="1495" w:right="1064"/>
        <w:jc w:val="center"/>
      </w:pPr>
      <w:r>
        <w:t>«Средняя</w:t>
      </w:r>
      <w:r>
        <w:rPr>
          <w:spacing w:val="-8"/>
        </w:rPr>
        <w:t xml:space="preserve"> </w:t>
      </w:r>
      <w:r>
        <w:t>общеобразовательная</w:t>
      </w:r>
      <w:r>
        <w:rPr>
          <w:spacing w:val="-13"/>
        </w:rPr>
        <w:t xml:space="preserve"> </w:t>
      </w:r>
      <w:r>
        <w:t>школа</w:t>
      </w:r>
      <w:r>
        <w:rPr>
          <w:spacing w:val="-10"/>
        </w:rPr>
        <w:t xml:space="preserve"> </w:t>
      </w:r>
      <w:r>
        <w:t>№</w:t>
      </w:r>
      <w:r>
        <w:rPr>
          <w:rFonts w:hint="default"/>
          <w:lang w:val="ru-RU"/>
        </w:rPr>
        <w:t>19</w:t>
      </w:r>
      <w:r>
        <w:t xml:space="preserve">» </w:t>
      </w:r>
    </w:p>
    <w:p w14:paraId="65555B55">
      <w:pPr>
        <w:pStyle w:val="8"/>
        <w:spacing w:before="8" w:line="235" w:lineRule="auto"/>
        <w:ind w:left="1495" w:right="1064"/>
        <w:jc w:val="center"/>
      </w:pPr>
      <w:r>
        <w:rPr>
          <w:lang w:val="ru-RU"/>
        </w:rPr>
        <w:t>городского</w:t>
      </w:r>
      <w:r>
        <w:rPr>
          <w:rFonts w:hint="default"/>
          <w:lang w:val="ru-RU"/>
        </w:rPr>
        <w:t xml:space="preserve"> округа </w:t>
      </w:r>
      <w:r>
        <w:t>город Стерлитамак Республики Башкортостан</w:t>
      </w:r>
    </w:p>
    <w:p w14:paraId="6FE6BF4A">
      <w:pPr>
        <w:pStyle w:val="8"/>
        <w:spacing w:before="1"/>
        <w:ind w:left="0"/>
        <w:jc w:val="left"/>
      </w:pPr>
    </w:p>
    <w:p w14:paraId="0D4F52DB">
      <w:pPr>
        <w:pStyle w:val="8"/>
        <w:spacing w:before="1"/>
        <w:ind w:left="0"/>
        <w:jc w:val="left"/>
      </w:pPr>
    </w:p>
    <w:p w14:paraId="14C40E5D">
      <w:pPr>
        <w:pStyle w:val="8"/>
        <w:spacing w:before="1"/>
        <w:ind w:left="0"/>
        <w:jc w:val="left"/>
      </w:pPr>
    </w:p>
    <w:p w14:paraId="4C4B036C">
      <w:pPr>
        <w:pStyle w:val="8"/>
        <w:spacing w:before="1"/>
        <w:ind w:left="0"/>
        <w:jc w:val="left"/>
      </w:pPr>
    </w:p>
    <w:p w14:paraId="3D710413">
      <w:pPr>
        <w:pStyle w:val="8"/>
        <w:spacing w:before="1"/>
        <w:ind w:left="0"/>
        <w:jc w:val="left"/>
      </w:pPr>
    </w:p>
    <w:p w14:paraId="74E00210">
      <w:pPr>
        <w:pStyle w:val="8"/>
        <w:spacing w:line="242" w:lineRule="auto"/>
        <w:ind w:left="7230" w:right="2505"/>
        <w:jc w:val="left"/>
      </w:pPr>
      <w:r>
        <w:rPr>
          <w:spacing w:val="-2"/>
        </w:rPr>
        <w:t xml:space="preserve">Утверждено </w:t>
      </w:r>
      <w:r>
        <w:t>приказом</w:t>
      </w:r>
      <w:r>
        <w:rPr>
          <w:spacing w:val="-17"/>
        </w:rPr>
        <w:t xml:space="preserve"> </w:t>
      </w:r>
      <w:r>
        <w:t>МАОУ</w:t>
      </w:r>
    </w:p>
    <w:p w14:paraId="4A3AFE98">
      <w:pPr>
        <w:pStyle w:val="8"/>
        <w:spacing w:line="242" w:lineRule="auto"/>
        <w:ind w:left="7230" w:right="885"/>
        <w:jc w:val="left"/>
      </w:pPr>
      <w:r>
        <w:t>«СОШ</w:t>
      </w:r>
      <w:r>
        <w:rPr>
          <w:spacing w:val="-15"/>
        </w:rPr>
        <w:t xml:space="preserve"> </w:t>
      </w:r>
      <w:r>
        <w:t>№</w:t>
      </w:r>
      <w:r>
        <w:rPr>
          <w:rFonts w:hint="default"/>
          <w:lang w:val="ru-RU"/>
        </w:rPr>
        <w:t>19</w:t>
      </w:r>
      <w:r>
        <w:rPr>
          <w:spacing w:val="-15"/>
        </w:rPr>
        <w:t xml:space="preserve"> </w:t>
      </w:r>
      <w:r>
        <w:t>»</w:t>
      </w:r>
      <w:r>
        <w:rPr>
          <w:rFonts w:hint="default"/>
          <w:lang w:val="ru-RU"/>
        </w:rPr>
        <w:t xml:space="preserve"> городдского округаи</w:t>
      </w:r>
      <w:r>
        <w:t xml:space="preserve"> г. Стерлитамак РБ</w:t>
      </w:r>
    </w:p>
    <w:p w14:paraId="25D2718A">
      <w:pPr>
        <w:pStyle w:val="8"/>
        <w:spacing w:line="273" w:lineRule="exact"/>
        <w:ind w:left="7230"/>
        <w:jc w:val="left"/>
        <w:rPr>
          <w:rFonts w:hint="default"/>
          <w:lang w:val="ru-RU"/>
        </w:rPr>
      </w:pPr>
      <w:r>
        <w:t>Директор</w:t>
      </w:r>
      <w:r>
        <w:rPr>
          <w:spacing w:val="-9"/>
        </w:rPr>
        <w:t xml:space="preserve"> </w:t>
      </w:r>
      <w:r>
        <w:rPr>
          <w:lang w:val="ru-RU"/>
        </w:rPr>
        <w:t>А</w:t>
      </w:r>
      <w:r>
        <w:rPr>
          <w:rFonts w:hint="default"/>
          <w:lang w:val="ru-RU"/>
        </w:rPr>
        <w:t>.А. Марченко</w:t>
      </w:r>
    </w:p>
    <w:p w14:paraId="14C1ED5C">
      <w:pPr>
        <w:pStyle w:val="8"/>
        <w:spacing w:line="274" w:lineRule="exact"/>
        <w:ind w:left="7230"/>
        <w:jc w:val="left"/>
      </w:pPr>
      <w:r>
        <w:t>Приказ</w:t>
      </w:r>
      <w:r>
        <w:rPr>
          <w:spacing w:val="2"/>
        </w:rPr>
        <w:t xml:space="preserve"> </w:t>
      </w:r>
      <w:r>
        <w:t>№</w:t>
      </w:r>
      <w:r>
        <w:rPr>
          <w:spacing w:val="2"/>
        </w:rPr>
        <w:t xml:space="preserve"> </w:t>
      </w:r>
      <w:r>
        <w:rPr>
          <w:rFonts w:hint="default"/>
          <w:lang w:val="ru-RU"/>
        </w:rPr>
        <w:t>187</w:t>
      </w:r>
      <w:r>
        <w:rPr>
          <w:spacing w:val="-11"/>
        </w:rPr>
        <w:t xml:space="preserve"> </w:t>
      </w:r>
      <w:r>
        <w:t>от</w:t>
      </w:r>
      <w:r>
        <w:rPr>
          <w:spacing w:val="2"/>
        </w:rPr>
        <w:t xml:space="preserve"> </w:t>
      </w:r>
      <w:r>
        <w:rPr>
          <w:rFonts w:hint="default"/>
          <w:lang w:val="ru-RU"/>
        </w:rPr>
        <w:t>28</w:t>
      </w:r>
      <w:r>
        <w:t>.08.2024</w:t>
      </w:r>
      <w:r>
        <w:rPr>
          <w:spacing w:val="-4"/>
        </w:rPr>
        <w:t xml:space="preserve"> года</w:t>
      </w:r>
    </w:p>
    <w:p w14:paraId="545FCEB6">
      <w:pPr>
        <w:pStyle w:val="8"/>
        <w:spacing w:before="54"/>
        <w:ind w:left="0"/>
        <w:jc w:val="left"/>
        <w:rPr>
          <w:sz w:val="20"/>
        </w:rPr>
      </w:pPr>
    </w:p>
    <w:p w14:paraId="7C07C077">
      <w:pPr>
        <w:pStyle w:val="8"/>
        <w:ind w:left="0"/>
        <w:jc w:val="left"/>
      </w:pPr>
    </w:p>
    <w:p w14:paraId="13F45F2F">
      <w:pPr>
        <w:pStyle w:val="8"/>
        <w:spacing w:before="66"/>
        <w:ind w:left="0"/>
        <w:jc w:val="left"/>
      </w:pPr>
    </w:p>
    <w:p w14:paraId="125FD1A9">
      <w:pPr>
        <w:pStyle w:val="9"/>
        <w:spacing w:line="242" w:lineRule="auto"/>
        <w:ind w:right="1074"/>
      </w:pPr>
      <w:r>
        <w:t>ОСНОВНАЯ</w:t>
      </w:r>
      <w:r>
        <w:rPr>
          <w:spacing w:val="-20"/>
        </w:rPr>
        <w:t xml:space="preserve"> </w:t>
      </w:r>
      <w:r>
        <w:t>ОБРАЗОВАТЕЛЬНАЯ</w:t>
      </w:r>
      <w:r>
        <w:rPr>
          <w:spacing w:val="-20"/>
        </w:rPr>
        <w:t xml:space="preserve"> </w:t>
      </w:r>
      <w:r>
        <w:t>ПРОГРАММА НАЧАЛЬНОГО ОБЩЕГО ОБРАЗОВАНИЯ</w:t>
      </w:r>
    </w:p>
    <w:p w14:paraId="4777BF36">
      <w:pPr>
        <w:pStyle w:val="9"/>
        <w:spacing w:line="361" w:lineRule="exact"/>
      </w:pPr>
      <w:r>
        <w:t>(В</w:t>
      </w:r>
      <w:r>
        <w:rPr>
          <w:spacing w:val="-19"/>
        </w:rPr>
        <w:t xml:space="preserve"> </w:t>
      </w:r>
      <w:r>
        <w:t>СООТВЕТСТВИИ</w:t>
      </w:r>
      <w:r>
        <w:rPr>
          <w:spacing w:val="-19"/>
        </w:rPr>
        <w:t xml:space="preserve"> </w:t>
      </w:r>
      <w:r>
        <w:t>С</w:t>
      </w:r>
      <w:r>
        <w:rPr>
          <w:spacing w:val="-20"/>
        </w:rPr>
        <w:t xml:space="preserve"> </w:t>
      </w:r>
      <w:r>
        <w:rPr>
          <w:spacing w:val="-4"/>
        </w:rPr>
        <w:t>ФООП)</w:t>
      </w:r>
    </w:p>
    <w:p w14:paraId="1199D564">
      <w:pPr>
        <w:pStyle w:val="8"/>
        <w:ind w:left="0"/>
        <w:jc w:val="left"/>
        <w:rPr>
          <w:b/>
          <w:sz w:val="32"/>
        </w:rPr>
      </w:pPr>
    </w:p>
    <w:p w14:paraId="180835A6">
      <w:pPr>
        <w:pStyle w:val="8"/>
        <w:ind w:left="0"/>
        <w:jc w:val="left"/>
        <w:rPr>
          <w:b/>
          <w:sz w:val="32"/>
        </w:rPr>
      </w:pPr>
    </w:p>
    <w:p w14:paraId="5476E139">
      <w:pPr>
        <w:pStyle w:val="8"/>
        <w:ind w:left="0"/>
        <w:jc w:val="left"/>
        <w:rPr>
          <w:b/>
          <w:sz w:val="32"/>
        </w:rPr>
      </w:pPr>
    </w:p>
    <w:p w14:paraId="4E55EAB4">
      <w:pPr>
        <w:pStyle w:val="8"/>
        <w:ind w:left="0"/>
        <w:jc w:val="left"/>
        <w:rPr>
          <w:b/>
          <w:sz w:val="32"/>
        </w:rPr>
      </w:pPr>
    </w:p>
    <w:p w14:paraId="5E0D2EC4">
      <w:pPr>
        <w:pStyle w:val="8"/>
        <w:ind w:left="0"/>
        <w:jc w:val="left"/>
        <w:rPr>
          <w:b/>
          <w:sz w:val="32"/>
        </w:rPr>
      </w:pPr>
    </w:p>
    <w:p w14:paraId="68C8019C">
      <w:pPr>
        <w:pStyle w:val="8"/>
        <w:ind w:left="0"/>
        <w:jc w:val="left"/>
        <w:rPr>
          <w:b/>
          <w:sz w:val="32"/>
        </w:rPr>
      </w:pPr>
    </w:p>
    <w:p w14:paraId="75F8219A">
      <w:pPr>
        <w:pStyle w:val="8"/>
        <w:ind w:left="0"/>
        <w:jc w:val="left"/>
        <w:rPr>
          <w:b/>
          <w:sz w:val="32"/>
        </w:rPr>
      </w:pPr>
    </w:p>
    <w:p w14:paraId="0690C4A5">
      <w:pPr>
        <w:pStyle w:val="8"/>
        <w:ind w:left="0"/>
        <w:jc w:val="left"/>
        <w:rPr>
          <w:b/>
          <w:sz w:val="32"/>
        </w:rPr>
      </w:pPr>
    </w:p>
    <w:p w14:paraId="21BCE011">
      <w:pPr>
        <w:pStyle w:val="8"/>
        <w:ind w:left="0"/>
        <w:jc w:val="left"/>
        <w:rPr>
          <w:b/>
          <w:sz w:val="32"/>
        </w:rPr>
      </w:pPr>
    </w:p>
    <w:p w14:paraId="031ADB85">
      <w:pPr>
        <w:pStyle w:val="8"/>
        <w:ind w:left="0"/>
        <w:jc w:val="left"/>
        <w:rPr>
          <w:b/>
          <w:sz w:val="32"/>
        </w:rPr>
      </w:pPr>
    </w:p>
    <w:p w14:paraId="06A50EED">
      <w:pPr>
        <w:pStyle w:val="8"/>
        <w:ind w:left="0"/>
        <w:jc w:val="left"/>
        <w:rPr>
          <w:b/>
          <w:sz w:val="32"/>
        </w:rPr>
      </w:pPr>
    </w:p>
    <w:p w14:paraId="1EE4A6DA">
      <w:pPr>
        <w:pStyle w:val="8"/>
        <w:ind w:left="0"/>
        <w:jc w:val="left"/>
        <w:rPr>
          <w:b/>
          <w:sz w:val="32"/>
        </w:rPr>
      </w:pPr>
    </w:p>
    <w:p w14:paraId="12DBE3C9">
      <w:pPr>
        <w:pStyle w:val="8"/>
        <w:ind w:left="0"/>
        <w:jc w:val="left"/>
        <w:rPr>
          <w:b/>
          <w:sz w:val="32"/>
        </w:rPr>
      </w:pPr>
    </w:p>
    <w:p w14:paraId="64910988">
      <w:pPr>
        <w:pStyle w:val="8"/>
        <w:ind w:left="0"/>
        <w:jc w:val="left"/>
        <w:rPr>
          <w:b/>
          <w:sz w:val="32"/>
        </w:rPr>
      </w:pPr>
    </w:p>
    <w:p w14:paraId="3A12C81B">
      <w:pPr>
        <w:pStyle w:val="8"/>
        <w:ind w:left="0"/>
        <w:jc w:val="left"/>
        <w:rPr>
          <w:b/>
          <w:sz w:val="32"/>
        </w:rPr>
      </w:pPr>
    </w:p>
    <w:p w14:paraId="52FFF350">
      <w:pPr>
        <w:pStyle w:val="8"/>
        <w:ind w:left="0"/>
        <w:jc w:val="left"/>
        <w:rPr>
          <w:b/>
          <w:sz w:val="32"/>
        </w:rPr>
      </w:pPr>
    </w:p>
    <w:p w14:paraId="52048B17">
      <w:pPr>
        <w:pStyle w:val="8"/>
        <w:spacing w:before="362"/>
        <w:ind w:left="0"/>
        <w:jc w:val="left"/>
        <w:rPr>
          <w:b/>
          <w:sz w:val="32"/>
        </w:rPr>
      </w:pPr>
    </w:p>
    <w:p w14:paraId="43CC1171">
      <w:pPr>
        <w:pStyle w:val="8"/>
        <w:ind w:left="1498" w:right="1064"/>
        <w:jc w:val="center"/>
      </w:pPr>
      <w:r>
        <w:t>Стерлитамак</w:t>
      </w:r>
      <w:r>
        <w:rPr>
          <w:color w:val="FF0000"/>
        </w:rPr>
        <w:t>,</w:t>
      </w:r>
      <w:r>
        <w:rPr>
          <w:color w:val="FF0000"/>
          <w:spacing w:val="-3"/>
        </w:rPr>
        <w:t xml:space="preserve"> </w:t>
      </w:r>
      <w:r>
        <w:t>2024</w:t>
      </w:r>
      <w:r>
        <w:rPr>
          <w:spacing w:val="-6"/>
        </w:rPr>
        <w:t xml:space="preserve"> </w:t>
      </w:r>
      <w:r>
        <w:rPr>
          <w:spacing w:val="-5"/>
        </w:rPr>
        <w:t>г.</w:t>
      </w:r>
    </w:p>
    <w:p w14:paraId="1EE6D316">
      <w:pPr>
        <w:pStyle w:val="8"/>
        <w:spacing w:after="0"/>
        <w:jc w:val="center"/>
        <w:sectPr>
          <w:type w:val="continuous"/>
          <w:pgSz w:w="11920" w:h="16850"/>
          <w:pgMar w:top="1020" w:right="0" w:bottom="280" w:left="425" w:header="720" w:footer="72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7329"/>
        <w:gridCol w:w="1267"/>
      </w:tblGrid>
      <w:tr w14:paraId="3FE4E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89" w:type="dxa"/>
          </w:tcPr>
          <w:p w14:paraId="2CCEDAF4">
            <w:pPr>
              <w:pStyle w:val="13"/>
              <w:spacing w:line="258" w:lineRule="exact"/>
              <w:ind w:left="340"/>
              <w:rPr>
                <w:sz w:val="24"/>
              </w:rPr>
            </w:pPr>
            <w:r>
              <w:rPr>
                <w:spacing w:val="-5"/>
                <w:sz w:val="24"/>
              </w:rPr>
              <w:t>п/п</w:t>
            </w:r>
          </w:p>
        </w:tc>
        <w:tc>
          <w:tcPr>
            <w:tcW w:w="7329" w:type="dxa"/>
          </w:tcPr>
          <w:p w14:paraId="26A3C5C6">
            <w:pPr>
              <w:pStyle w:val="13"/>
              <w:spacing w:line="258" w:lineRule="exact"/>
              <w:ind w:left="67"/>
              <w:jc w:val="center"/>
              <w:rPr>
                <w:sz w:val="24"/>
              </w:rPr>
            </w:pPr>
            <w:r>
              <w:rPr>
                <w:spacing w:val="-2"/>
                <w:sz w:val="24"/>
              </w:rPr>
              <w:t>Содержание</w:t>
            </w:r>
          </w:p>
        </w:tc>
        <w:tc>
          <w:tcPr>
            <w:tcW w:w="1267" w:type="dxa"/>
          </w:tcPr>
          <w:p w14:paraId="167ABB67">
            <w:pPr>
              <w:pStyle w:val="13"/>
              <w:spacing w:line="258" w:lineRule="exact"/>
              <w:ind w:left="436"/>
              <w:rPr>
                <w:sz w:val="24"/>
              </w:rPr>
            </w:pPr>
            <w:r>
              <w:rPr>
                <w:spacing w:val="-4"/>
                <w:sz w:val="24"/>
              </w:rPr>
              <w:t>Стр.</w:t>
            </w:r>
          </w:p>
        </w:tc>
      </w:tr>
      <w:tr w14:paraId="31E5D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49CBBBCE">
            <w:pPr>
              <w:pStyle w:val="13"/>
              <w:spacing w:line="254" w:lineRule="exact"/>
              <w:ind w:left="115"/>
              <w:rPr>
                <w:sz w:val="24"/>
              </w:rPr>
            </w:pPr>
            <w:r>
              <w:rPr>
                <w:spacing w:val="-10"/>
                <w:sz w:val="24"/>
              </w:rPr>
              <w:t>1</w:t>
            </w:r>
          </w:p>
        </w:tc>
        <w:tc>
          <w:tcPr>
            <w:tcW w:w="7329" w:type="dxa"/>
          </w:tcPr>
          <w:p w14:paraId="597CBCF1">
            <w:pPr>
              <w:pStyle w:val="13"/>
              <w:spacing w:line="254" w:lineRule="exact"/>
              <w:ind w:left="157"/>
              <w:rPr>
                <w:sz w:val="24"/>
              </w:rPr>
            </w:pPr>
            <w:r>
              <w:rPr>
                <w:sz w:val="24"/>
              </w:rPr>
              <w:t>Целевой</w:t>
            </w:r>
            <w:r>
              <w:rPr>
                <w:spacing w:val="-4"/>
                <w:sz w:val="24"/>
              </w:rPr>
              <w:t xml:space="preserve"> </w:t>
            </w:r>
            <w:r>
              <w:rPr>
                <w:spacing w:val="-2"/>
                <w:sz w:val="24"/>
              </w:rPr>
              <w:t>раздел</w:t>
            </w:r>
          </w:p>
        </w:tc>
        <w:tc>
          <w:tcPr>
            <w:tcW w:w="1267" w:type="dxa"/>
          </w:tcPr>
          <w:p w14:paraId="6428F756">
            <w:pPr>
              <w:pStyle w:val="13"/>
              <w:rPr>
                <w:sz w:val="20"/>
              </w:rPr>
            </w:pPr>
          </w:p>
        </w:tc>
      </w:tr>
      <w:tr w14:paraId="482D8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89" w:type="dxa"/>
          </w:tcPr>
          <w:p w14:paraId="77651C6F">
            <w:pPr>
              <w:pStyle w:val="13"/>
              <w:spacing w:line="256" w:lineRule="exact"/>
              <w:ind w:left="115"/>
              <w:rPr>
                <w:sz w:val="24"/>
              </w:rPr>
            </w:pPr>
            <w:r>
              <w:rPr>
                <w:spacing w:val="-5"/>
                <w:sz w:val="24"/>
              </w:rPr>
              <w:t>1.1</w:t>
            </w:r>
          </w:p>
        </w:tc>
        <w:tc>
          <w:tcPr>
            <w:tcW w:w="7329" w:type="dxa"/>
          </w:tcPr>
          <w:p w14:paraId="0A45D40A">
            <w:pPr>
              <w:pStyle w:val="13"/>
              <w:spacing w:line="256" w:lineRule="exact"/>
              <w:ind w:left="157"/>
              <w:rPr>
                <w:sz w:val="24"/>
              </w:rPr>
            </w:pPr>
            <w:r>
              <w:rPr>
                <w:sz w:val="24"/>
              </w:rPr>
              <w:t>Пояснительная</w:t>
            </w:r>
            <w:r>
              <w:rPr>
                <w:spacing w:val="-7"/>
                <w:sz w:val="24"/>
              </w:rPr>
              <w:t xml:space="preserve"> </w:t>
            </w:r>
            <w:r>
              <w:rPr>
                <w:spacing w:val="-2"/>
                <w:sz w:val="24"/>
              </w:rPr>
              <w:t>записка</w:t>
            </w:r>
          </w:p>
        </w:tc>
        <w:tc>
          <w:tcPr>
            <w:tcW w:w="1267" w:type="dxa"/>
          </w:tcPr>
          <w:p w14:paraId="13DA7E27">
            <w:pPr>
              <w:pStyle w:val="13"/>
              <w:spacing w:line="256" w:lineRule="exact"/>
              <w:ind w:left="158"/>
              <w:rPr>
                <w:sz w:val="24"/>
              </w:rPr>
            </w:pPr>
            <w:r>
              <w:rPr>
                <w:spacing w:val="-10"/>
                <w:sz w:val="24"/>
              </w:rPr>
              <w:t>3</w:t>
            </w:r>
          </w:p>
        </w:tc>
      </w:tr>
      <w:tr w14:paraId="018BA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89" w:type="dxa"/>
          </w:tcPr>
          <w:p w14:paraId="09F0A0E6">
            <w:pPr>
              <w:pStyle w:val="13"/>
              <w:spacing w:line="258" w:lineRule="exact"/>
              <w:ind w:left="115"/>
              <w:rPr>
                <w:sz w:val="24"/>
              </w:rPr>
            </w:pPr>
            <w:r>
              <w:rPr>
                <w:spacing w:val="-2"/>
                <w:sz w:val="24"/>
              </w:rPr>
              <w:t>1.1.1</w:t>
            </w:r>
          </w:p>
        </w:tc>
        <w:tc>
          <w:tcPr>
            <w:tcW w:w="7329" w:type="dxa"/>
          </w:tcPr>
          <w:p w14:paraId="0035160F">
            <w:pPr>
              <w:pStyle w:val="13"/>
              <w:spacing w:line="258" w:lineRule="exact"/>
              <w:ind w:left="157"/>
              <w:rPr>
                <w:sz w:val="24"/>
              </w:rPr>
            </w:pPr>
            <w:r>
              <w:rPr>
                <w:sz w:val="24"/>
              </w:rPr>
              <w:t>Цели</w:t>
            </w:r>
            <w:r>
              <w:rPr>
                <w:spacing w:val="-4"/>
                <w:sz w:val="24"/>
              </w:rPr>
              <w:t xml:space="preserve"> </w:t>
            </w:r>
            <w:r>
              <w:rPr>
                <w:sz w:val="24"/>
              </w:rPr>
              <w:t>реализации</w:t>
            </w:r>
            <w:r>
              <w:rPr>
                <w:spacing w:val="-8"/>
                <w:sz w:val="24"/>
              </w:rPr>
              <w:t xml:space="preserve"> </w:t>
            </w:r>
            <w:r>
              <w:rPr>
                <w:sz w:val="24"/>
              </w:rPr>
              <w:t>программы</w:t>
            </w:r>
            <w:r>
              <w:rPr>
                <w:spacing w:val="-7"/>
                <w:sz w:val="24"/>
              </w:rPr>
              <w:t xml:space="preserve"> </w:t>
            </w:r>
            <w:r>
              <w:rPr>
                <w:spacing w:val="-5"/>
                <w:sz w:val="24"/>
              </w:rPr>
              <w:t>НОО</w:t>
            </w:r>
          </w:p>
        </w:tc>
        <w:tc>
          <w:tcPr>
            <w:tcW w:w="1267" w:type="dxa"/>
          </w:tcPr>
          <w:p w14:paraId="5410B5C0">
            <w:pPr>
              <w:pStyle w:val="13"/>
              <w:spacing w:line="258" w:lineRule="exact"/>
              <w:ind w:left="158"/>
              <w:rPr>
                <w:sz w:val="24"/>
              </w:rPr>
            </w:pPr>
            <w:r>
              <w:rPr>
                <w:spacing w:val="-10"/>
                <w:sz w:val="24"/>
              </w:rPr>
              <w:t>3</w:t>
            </w:r>
          </w:p>
        </w:tc>
      </w:tr>
      <w:tr w14:paraId="5A58F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89" w:type="dxa"/>
          </w:tcPr>
          <w:p w14:paraId="2458EC70">
            <w:pPr>
              <w:pStyle w:val="13"/>
              <w:spacing w:line="268" w:lineRule="exact"/>
              <w:ind w:left="115"/>
              <w:rPr>
                <w:sz w:val="24"/>
              </w:rPr>
            </w:pPr>
            <w:r>
              <w:rPr>
                <w:spacing w:val="-2"/>
                <w:sz w:val="24"/>
              </w:rPr>
              <w:t>1.1.2</w:t>
            </w:r>
          </w:p>
        </w:tc>
        <w:tc>
          <w:tcPr>
            <w:tcW w:w="7329" w:type="dxa"/>
          </w:tcPr>
          <w:p w14:paraId="7D03FEFA">
            <w:pPr>
              <w:pStyle w:val="13"/>
              <w:spacing w:line="232" w:lineRule="auto"/>
              <w:ind w:left="157"/>
              <w:rPr>
                <w:sz w:val="24"/>
              </w:rPr>
            </w:pPr>
            <w:r>
              <w:rPr>
                <w:sz w:val="24"/>
              </w:rPr>
              <w:t>Принципы</w:t>
            </w:r>
            <w:r>
              <w:rPr>
                <w:spacing w:val="80"/>
                <w:sz w:val="24"/>
              </w:rPr>
              <w:t xml:space="preserve"> </w:t>
            </w:r>
            <w:r>
              <w:rPr>
                <w:sz w:val="24"/>
              </w:rPr>
              <w:t>формирования</w:t>
            </w:r>
            <w:r>
              <w:rPr>
                <w:spacing w:val="80"/>
                <w:sz w:val="24"/>
              </w:rPr>
              <w:t xml:space="preserve"> </w:t>
            </w:r>
            <w:r>
              <w:rPr>
                <w:sz w:val="24"/>
              </w:rPr>
              <w:t>и</w:t>
            </w:r>
            <w:r>
              <w:rPr>
                <w:spacing w:val="80"/>
                <w:sz w:val="24"/>
              </w:rPr>
              <w:t xml:space="preserve"> </w:t>
            </w:r>
            <w:r>
              <w:rPr>
                <w:sz w:val="24"/>
              </w:rPr>
              <w:t>механизмы</w:t>
            </w:r>
            <w:r>
              <w:rPr>
                <w:spacing w:val="80"/>
                <w:sz w:val="24"/>
              </w:rPr>
              <w:t xml:space="preserve"> </w:t>
            </w:r>
            <w:r>
              <w:rPr>
                <w:sz w:val="24"/>
              </w:rPr>
              <w:t>реализации</w:t>
            </w:r>
            <w:r>
              <w:rPr>
                <w:spacing w:val="80"/>
                <w:sz w:val="24"/>
              </w:rPr>
              <w:t xml:space="preserve"> </w:t>
            </w:r>
            <w:r>
              <w:rPr>
                <w:sz w:val="24"/>
              </w:rPr>
              <w:t xml:space="preserve">программы </w:t>
            </w:r>
            <w:r>
              <w:rPr>
                <w:spacing w:val="-4"/>
                <w:sz w:val="24"/>
              </w:rPr>
              <w:t>НОО</w:t>
            </w:r>
          </w:p>
        </w:tc>
        <w:tc>
          <w:tcPr>
            <w:tcW w:w="1267" w:type="dxa"/>
          </w:tcPr>
          <w:p w14:paraId="46273F84">
            <w:pPr>
              <w:pStyle w:val="13"/>
              <w:spacing w:line="268" w:lineRule="exact"/>
              <w:ind w:left="158"/>
              <w:rPr>
                <w:sz w:val="24"/>
              </w:rPr>
            </w:pPr>
            <w:r>
              <w:rPr>
                <w:spacing w:val="-10"/>
                <w:sz w:val="24"/>
              </w:rPr>
              <w:t>4</w:t>
            </w:r>
          </w:p>
        </w:tc>
      </w:tr>
      <w:tr w14:paraId="5BD76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6135358A">
            <w:pPr>
              <w:pStyle w:val="13"/>
              <w:spacing w:line="253" w:lineRule="exact"/>
              <w:ind w:left="115"/>
              <w:rPr>
                <w:sz w:val="24"/>
              </w:rPr>
            </w:pPr>
            <w:r>
              <w:rPr>
                <w:spacing w:val="-2"/>
                <w:sz w:val="24"/>
              </w:rPr>
              <w:t>1.1.3</w:t>
            </w:r>
          </w:p>
        </w:tc>
        <w:tc>
          <w:tcPr>
            <w:tcW w:w="7329" w:type="dxa"/>
          </w:tcPr>
          <w:p w14:paraId="62E09A14">
            <w:pPr>
              <w:pStyle w:val="13"/>
              <w:spacing w:line="253" w:lineRule="exact"/>
              <w:ind w:left="157"/>
              <w:rPr>
                <w:sz w:val="24"/>
              </w:rPr>
            </w:pPr>
            <w:r>
              <w:rPr>
                <w:sz w:val="24"/>
              </w:rPr>
              <w:t>Общая</w:t>
            </w:r>
            <w:r>
              <w:rPr>
                <w:spacing w:val="-5"/>
                <w:sz w:val="24"/>
              </w:rPr>
              <w:t xml:space="preserve"> </w:t>
            </w:r>
            <w:r>
              <w:rPr>
                <w:sz w:val="24"/>
              </w:rPr>
              <w:t>характеристика</w:t>
            </w:r>
            <w:r>
              <w:rPr>
                <w:spacing w:val="-8"/>
                <w:sz w:val="24"/>
              </w:rPr>
              <w:t xml:space="preserve"> </w:t>
            </w:r>
            <w:r>
              <w:rPr>
                <w:sz w:val="24"/>
              </w:rPr>
              <w:t>программы</w:t>
            </w:r>
            <w:r>
              <w:rPr>
                <w:spacing w:val="-1"/>
                <w:sz w:val="24"/>
              </w:rPr>
              <w:t xml:space="preserve"> </w:t>
            </w:r>
            <w:r>
              <w:rPr>
                <w:spacing w:val="-5"/>
                <w:sz w:val="24"/>
              </w:rPr>
              <w:t>НОО</w:t>
            </w:r>
          </w:p>
        </w:tc>
        <w:tc>
          <w:tcPr>
            <w:tcW w:w="1267" w:type="dxa"/>
          </w:tcPr>
          <w:p w14:paraId="733DF984">
            <w:pPr>
              <w:pStyle w:val="13"/>
              <w:spacing w:line="253" w:lineRule="exact"/>
              <w:ind w:left="158"/>
              <w:rPr>
                <w:sz w:val="24"/>
              </w:rPr>
            </w:pPr>
            <w:r>
              <w:rPr>
                <w:spacing w:val="-10"/>
                <w:sz w:val="24"/>
              </w:rPr>
              <w:t>6</w:t>
            </w:r>
          </w:p>
        </w:tc>
      </w:tr>
      <w:tr w14:paraId="65A35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89" w:type="dxa"/>
          </w:tcPr>
          <w:p w14:paraId="61C3F268">
            <w:pPr>
              <w:pStyle w:val="13"/>
              <w:spacing w:line="256" w:lineRule="exact"/>
              <w:ind w:left="115"/>
              <w:rPr>
                <w:sz w:val="24"/>
              </w:rPr>
            </w:pPr>
            <w:r>
              <w:rPr>
                <w:spacing w:val="-5"/>
                <w:sz w:val="24"/>
              </w:rPr>
              <w:t>1.2</w:t>
            </w:r>
          </w:p>
        </w:tc>
        <w:tc>
          <w:tcPr>
            <w:tcW w:w="7329" w:type="dxa"/>
          </w:tcPr>
          <w:p w14:paraId="1A4EBBB8">
            <w:pPr>
              <w:pStyle w:val="13"/>
              <w:spacing w:line="256" w:lineRule="exact"/>
              <w:ind w:left="157"/>
              <w:rPr>
                <w:sz w:val="24"/>
              </w:rPr>
            </w:pPr>
            <w:r>
              <w:rPr>
                <w:sz w:val="24"/>
              </w:rPr>
              <w:t>Планируемые</w:t>
            </w:r>
            <w:r>
              <w:rPr>
                <w:spacing w:val="-7"/>
                <w:sz w:val="24"/>
              </w:rPr>
              <w:t xml:space="preserve"> </w:t>
            </w:r>
            <w:r>
              <w:rPr>
                <w:sz w:val="24"/>
              </w:rPr>
              <w:t>результаты</w:t>
            </w:r>
            <w:r>
              <w:rPr>
                <w:spacing w:val="-9"/>
                <w:sz w:val="24"/>
              </w:rPr>
              <w:t xml:space="preserve"> </w:t>
            </w:r>
            <w:r>
              <w:rPr>
                <w:sz w:val="24"/>
              </w:rPr>
              <w:t>освоения</w:t>
            </w:r>
            <w:r>
              <w:rPr>
                <w:spacing w:val="-9"/>
                <w:sz w:val="24"/>
              </w:rPr>
              <w:t xml:space="preserve"> </w:t>
            </w:r>
            <w:r>
              <w:rPr>
                <w:sz w:val="24"/>
              </w:rPr>
              <w:t>учащимися</w:t>
            </w:r>
            <w:r>
              <w:rPr>
                <w:spacing w:val="-5"/>
                <w:sz w:val="24"/>
              </w:rPr>
              <w:t xml:space="preserve"> </w:t>
            </w:r>
            <w:r>
              <w:rPr>
                <w:sz w:val="24"/>
              </w:rPr>
              <w:t>программы</w:t>
            </w:r>
            <w:r>
              <w:rPr>
                <w:spacing w:val="-4"/>
                <w:sz w:val="24"/>
              </w:rPr>
              <w:t xml:space="preserve"> </w:t>
            </w:r>
            <w:r>
              <w:rPr>
                <w:spacing w:val="-5"/>
                <w:sz w:val="24"/>
              </w:rPr>
              <w:t>НОО</w:t>
            </w:r>
          </w:p>
        </w:tc>
        <w:tc>
          <w:tcPr>
            <w:tcW w:w="1267" w:type="dxa"/>
          </w:tcPr>
          <w:p w14:paraId="0A40ABF2">
            <w:pPr>
              <w:pStyle w:val="13"/>
              <w:spacing w:line="256" w:lineRule="exact"/>
              <w:ind w:left="158"/>
              <w:rPr>
                <w:sz w:val="24"/>
              </w:rPr>
            </w:pPr>
            <w:r>
              <w:rPr>
                <w:spacing w:val="-10"/>
                <w:sz w:val="24"/>
              </w:rPr>
              <w:t>7</w:t>
            </w:r>
          </w:p>
        </w:tc>
      </w:tr>
      <w:tr w14:paraId="7395C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48EF37C4">
            <w:pPr>
              <w:pStyle w:val="13"/>
              <w:spacing w:line="268" w:lineRule="exact"/>
              <w:ind w:left="115"/>
              <w:rPr>
                <w:sz w:val="24"/>
              </w:rPr>
            </w:pPr>
            <w:r>
              <w:rPr>
                <w:spacing w:val="-2"/>
                <w:sz w:val="24"/>
              </w:rPr>
              <w:t>1.2.1.</w:t>
            </w:r>
          </w:p>
        </w:tc>
        <w:tc>
          <w:tcPr>
            <w:tcW w:w="7329" w:type="dxa"/>
          </w:tcPr>
          <w:p w14:paraId="6A84781B">
            <w:pPr>
              <w:pStyle w:val="13"/>
              <w:spacing w:line="266" w:lineRule="exact"/>
              <w:ind w:left="157"/>
              <w:rPr>
                <w:sz w:val="24"/>
              </w:rPr>
            </w:pPr>
            <w:r>
              <w:rPr>
                <w:spacing w:val="-2"/>
                <w:sz w:val="24"/>
              </w:rPr>
              <w:t>Общая</w:t>
            </w:r>
            <w:r>
              <w:rPr>
                <w:spacing w:val="-7"/>
                <w:sz w:val="24"/>
              </w:rPr>
              <w:t xml:space="preserve"> </w:t>
            </w:r>
            <w:r>
              <w:rPr>
                <w:spacing w:val="-2"/>
                <w:sz w:val="24"/>
              </w:rPr>
              <w:t>характеристика</w:t>
            </w:r>
            <w:r>
              <w:rPr>
                <w:spacing w:val="-6"/>
                <w:sz w:val="24"/>
              </w:rPr>
              <w:t xml:space="preserve"> </w:t>
            </w:r>
            <w:r>
              <w:rPr>
                <w:spacing w:val="-2"/>
                <w:sz w:val="24"/>
              </w:rPr>
              <w:t>планируемых результатов</w:t>
            </w:r>
            <w:r>
              <w:rPr>
                <w:spacing w:val="-7"/>
                <w:sz w:val="24"/>
              </w:rPr>
              <w:t xml:space="preserve"> </w:t>
            </w:r>
            <w:r>
              <w:rPr>
                <w:spacing w:val="-2"/>
                <w:sz w:val="24"/>
              </w:rPr>
              <w:t>освоения</w:t>
            </w:r>
            <w:r>
              <w:rPr>
                <w:spacing w:val="-7"/>
                <w:sz w:val="24"/>
              </w:rPr>
              <w:t xml:space="preserve"> </w:t>
            </w:r>
            <w:r>
              <w:rPr>
                <w:spacing w:val="-2"/>
                <w:sz w:val="24"/>
              </w:rPr>
              <w:t xml:space="preserve">основной </w:t>
            </w:r>
            <w:r>
              <w:rPr>
                <w:sz w:val="24"/>
              </w:rPr>
              <w:t>образовательной программы</w:t>
            </w:r>
          </w:p>
        </w:tc>
        <w:tc>
          <w:tcPr>
            <w:tcW w:w="1267" w:type="dxa"/>
          </w:tcPr>
          <w:p w14:paraId="6E0C3D34">
            <w:pPr>
              <w:pStyle w:val="13"/>
              <w:spacing w:line="268" w:lineRule="exact"/>
              <w:ind w:left="158"/>
              <w:rPr>
                <w:sz w:val="24"/>
              </w:rPr>
            </w:pPr>
            <w:r>
              <w:rPr>
                <w:spacing w:val="-10"/>
                <w:sz w:val="24"/>
              </w:rPr>
              <w:t>7</w:t>
            </w:r>
          </w:p>
        </w:tc>
      </w:tr>
      <w:tr w14:paraId="7CCAC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700C7A26">
            <w:pPr>
              <w:pStyle w:val="13"/>
              <w:spacing w:line="265" w:lineRule="exact"/>
              <w:ind w:left="115"/>
              <w:rPr>
                <w:sz w:val="24"/>
              </w:rPr>
            </w:pPr>
            <w:r>
              <w:rPr>
                <w:spacing w:val="-2"/>
                <w:sz w:val="24"/>
              </w:rPr>
              <w:t>1.2.2.</w:t>
            </w:r>
          </w:p>
        </w:tc>
        <w:tc>
          <w:tcPr>
            <w:tcW w:w="7329" w:type="dxa"/>
          </w:tcPr>
          <w:p w14:paraId="70CDD84A">
            <w:pPr>
              <w:pStyle w:val="13"/>
              <w:spacing w:line="232" w:lineRule="auto"/>
              <w:ind w:left="157"/>
              <w:rPr>
                <w:sz w:val="24"/>
              </w:rPr>
            </w:pPr>
            <w:r>
              <w:rPr>
                <w:spacing w:val="-2"/>
                <w:sz w:val="24"/>
              </w:rPr>
              <w:t>Общее</w:t>
            </w:r>
            <w:r>
              <w:rPr>
                <w:spacing w:val="-4"/>
                <w:sz w:val="24"/>
              </w:rPr>
              <w:t xml:space="preserve"> </w:t>
            </w:r>
            <w:r>
              <w:rPr>
                <w:spacing w:val="-2"/>
                <w:sz w:val="24"/>
              </w:rPr>
              <w:t>понимание</w:t>
            </w:r>
            <w:r>
              <w:rPr>
                <w:spacing w:val="-5"/>
                <w:sz w:val="24"/>
              </w:rPr>
              <w:t xml:space="preserve"> </w:t>
            </w:r>
            <w:r>
              <w:rPr>
                <w:spacing w:val="-2"/>
                <w:sz w:val="24"/>
              </w:rPr>
              <w:t>формирования</w:t>
            </w:r>
            <w:r>
              <w:rPr>
                <w:spacing w:val="-6"/>
                <w:sz w:val="24"/>
              </w:rPr>
              <w:t xml:space="preserve"> </w:t>
            </w:r>
            <w:r>
              <w:rPr>
                <w:spacing w:val="-2"/>
                <w:sz w:val="24"/>
              </w:rPr>
              <w:t>личностных результатов</w:t>
            </w:r>
            <w:r>
              <w:rPr>
                <w:spacing w:val="-6"/>
                <w:sz w:val="24"/>
              </w:rPr>
              <w:t xml:space="preserve"> </w:t>
            </w:r>
            <w:r>
              <w:rPr>
                <w:spacing w:val="-2"/>
                <w:sz w:val="24"/>
              </w:rPr>
              <w:t xml:space="preserve">отдельных </w:t>
            </w:r>
            <w:r>
              <w:rPr>
                <w:sz w:val="24"/>
              </w:rPr>
              <w:t>предметов, курсов, модулей</w:t>
            </w:r>
          </w:p>
        </w:tc>
        <w:tc>
          <w:tcPr>
            <w:tcW w:w="1267" w:type="dxa"/>
          </w:tcPr>
          <w:p w14:paraId="170D3A99">
            <w:pPr>
              <w:pStyle w:val="13"/>
              <w:spacing w:line="265" w:lineRule="exact"/>
              <w:ind w:left="158"/>
              <w:rPr>
                <w:sz w:val="24"/>
              </w:rPr>
            </w:pPr>
            <w:r>
              <w:rPr>
                <w:spacing w:val="-10"/>
                <w:sz w:val="24"/>
              </w:rPr>
              <w:t>8</w:t>
            </w:r>
          </w:p>
        </w:tc>
      </w:tr>
      <w:tr w14:paraId="3D845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89" w:type="dxa"/>
          </w:tcPr>
          <w:p w14:paraId="7A56069C">
            <w:pPr>
              <w:pStyle w:val="13"/>
              <w:spacing w:line="266" w:lineRule="exact"/>
              <w:ind w:left="115"/>
              <w:rPr>
                <w:sz w:val="24"/>
              </w:rPr>
            </w:pPr>
            <w:r>
              <w:rPr>
                <w:spacing w:val="-2"/>
                <w:sz w:val="24"/>
              </w:rPr>
              <w:t>1.2.3.</w:t>
            </w:r>
          </w:p>
        </w:tc>
        <w:tc>
          <w:tcPr>
            <w:tcW w:w="7329" w:type="dxa"/>
          </w:tcPr>
          <w:p w14:paraId="7AA818E6">
            <w:pPr>
              <w:pStyle w:val="13"/>
              <w:spacing w:line="232" w:lineRule="auto"/>
              <w:ind w:left="157"/>
              <w:rPr>
                <w:sz w:val="24"/>
              </w:rPr>
            </w:pPr>
            <w:r>
              <w:rPr>
                <w:sz w:val="24"/>
              </w:rPr>
              <w:t xml:space="preserve">Специфика целей изучения отдельных учебных предметов, курсов, </w:t>
            </w:r>
            <w:r>
              <w:rPr>
                <w:spacing w:val="-2"/>
                <w:sz w:val="24"/>
              </w:rPr>
              <w:t>модулей</w:t>
            </w:r>
          </w:p>
        </w:tc>
        <w:tc>
          <w:tcPr>
            <w:tcW w:w="1267" w:type="dxa"/>
          </w:tcPr>
          <w:p w14:paraId="14FD3253">
            <w:pPr>
              <w:pStyle w:val="13"/>
              <w:spacing w:line="266" w:lineRule="exact"/>
              <w:ind w:left="158"/>
              <w:rPr>
                <w:sz w:val="24"/>
              </w:rPr>
            </w:pPr>
            <w:r>
              <w:rPr>
                <w:spacing w:val="-5"/>
                <w:sz w:val="24"/>
              </w:rPr>
              <w:t>20</w:t>
            </w:r>
          </w:p>
        </w:tc>
      </w:tr>
      <w:tr w14:paraId="2BAFF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31D2F48D">
            <w:pPr>
              <w:pStyle w:val="13"/>
              <w:spacing w:line="265" w:lineRule="exact"/>
              <w:ind w:left="115"/>
              <w:rPr>
                <w:sz w:val="24"/>
              </w:rPr>
            </w:pPr>
            <w:r>
              <w:rPr>
                <w:spacing w:val="-2"/>
                <w:sz w:val="24"/>
              </w:rPr>
              <w:t>1.2.4.</w:t>
            </w:r>
          </w:p>
        </w:tc>
        <w:tc>
          <w:tcPr>
            <w:tcW w:w="7329" w:type="dxa"/>
          </w:tcPr>
          <w:p w14:paraId="770D96A8">
            <w:pPr>
              <w:pStyle w:val="13"/>
              <w:spacing w:line="232" w:lineRule="auto"/>
              <w:ind w:left="157"/>
              <w:rPr>
                <w:sz w:val="24"/>
              </w:rPr>
            </w:pPr>
            <w:r>
              <w:rPr>
                <w:sz w:val="24"/>
              </w:rPr>
              <w:t>Соответствие планируемых результатов возрастным</w:t>
            </w:r>
            <w:r>
              <w:rPr>
                <w:spacing w:val="18"/>
                <w:sz w:val="24"/>
              </w:rPr>
              <w:t xml:space="preserve"> </w:t>
            </w:r>
            <w:r>
              <w:rPr>
                <w:sz w:val="24"/>
              </w:rPr>
              <w:t xml:space="preserve">возможностям </w:t>
            </w:r>
            <w:r>
              <w:rPr>
                <w:spacing w:val="-2"/>
                <w:sz w:val="24"/>
              </w:rPr>
              <w:t>учащихся</w:t>
            </w:r>
          </w:p>
        </w:tc>
        <w:tc>
          <w:tcPr>
            <w:tcW w:w="1267" w:type="dxa"/>
          </w:tcPr>
          <w:p w14:paraId="6F4F8C50">
            <w:pPr>
              <w:pStyle w:val="13"/>
              <w:spacing w:line="265" w:lineRule="exact"/>
              <w:ind w:left="158"/>
              <w:rPr>
                <w:sz w:val="24"/>
              </w:rPr>
            </w:pPr>
            <w:r>
              <w:rPr>
                <w:spacing w:val="-5"/>
                <w:sz w:val="24"/>
              </w:rPr>
              <w:t>44</w:t>
            </w:r>
          </w:p>
        </w:tc>
      </w:tr>
      <w:tr w14:paraId="475DC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34243A82">
            <w:pPr>
              <w:pStyle w:val="13"/>
              <w:spacing w:line="265" w:lineRule="exact"/>
              <w:ind w:left="115"/>
              <w:rPr>
                <w:sz w:val="24"/>
              </w:rPr>
            </w:pPr>
            <w:r>
              <w:rPr>
                <w:spacing w:val="-5"/>
                <w:sz w:val="24"/>
              </w:rPr>
              <w:t>1.3</w:t>
            </w:r>
          </w:p>
        </w:tc>
        <w:tc>
          <w:tcPr>
            <w:tcW w:w="7329" w:type="dxa"/>
          </w:tcPr>
          <w:p w14:paraId="6494EC2C">
            <w:pPr>
              <w:pStyle w:val="13"/>
              <w:spacing w:line="232" w:lineRule="auto"/>
              <w:ind w:left="157"/>
              <w:rPr>
                <w:sz w:val="24"/>
              </w:rPr>
            </w:pPr>
            <w:r>
              <w:rPr>
                <w:sz w:val="24"/>
              </w:rPr>
              <w:t>Система</w:t>
            </w:r>
            <w:r>
              <w:rPr>
                <w:spacing w:val="-15"/>
                <w:sz w:val="24"/>
              </w:rPr>
              <w:t xml:space="preserve"> </w:t>
            </w:r>
            <w:r>
              <w:rPr>
                <w:sz w:val="24"/>
              </w:rPr>
              <w:t>оценки</w:t>
            </w:r>
            <w:r>
              <w:rPr>
                <w:spacing w:val="-15"/>
                <w:sz w:val="24"/>
              </w:rPr>
              <w:t xml:space="preserve"> </w:t>
            </w:r>
            <w:r>
              <w:rPr>
                <w:sz w:val="24"/>
              </w:rPr>
              <w:t>достижения</w:t>
            </w:r>
            <w:r>
              <w:rPr>
                <w:spacing w:val="-15"/>
                <w:sz w:val="24"/>
              </w:rPr>
              <w:t xml:space="preserve"> </w:t>
            </w:r>
            <w:r>
              <w:rPr>
                <w:sz w:val="24"/>
              </w:rPr>
              <w:t>планируемых</w:t>
            </w:r>
            <w:r>
              <w:rPr>
                <w:spacing w:val="-15"/>
                <w:sz w:val="24"/>
              </w:rPr>
              <w:t xml:space="preserve"> </w:t>
            </w:r>
            <w:r>
              <w:rPr>
                <w:sz w:val="24"/>
              </w:rPr>
              <w:t>результатов</w:t>
            </w:r>
            <w:r>
              <w:rPr>
                <w:spacing w:val="-15"/>
                <w:sz w:val="24"/>
              </w:rPr>
              <w:t xml:space="preserve"> </w:t>
            </w:r>
            <w:r>
              <w:rPr>
                <w:sz w:val="24"/>
              </w:rPr>
              <w:t>освоения программы НОО</w:t>
            </w:r>
          </w:p>
        </w:tc>
        <w:tc>
          <w:tcPr>
            <w:tcW w:w="1267" w:type="dxa"/>
          </w:tcPr>
          <w:p w14:paraId="5E38BC4A">
            <w:pPr>
              <w:pStyle w:val="13"/>
              <w:spacing w:line="265" w:lineRule="exact"/>
              <w:ind w:left="158"/>
              <w:rPr>
                <w:sz w:val="24"/>
              </w:rPr>
            </w:pPr>
            <w:r>
              <w:rPr>
                <w:spacing w:val="-5"/>
                <w:sz w:val="24"/>
              </w:rPr>
              <w:t>142</w:t>
            </w:r>
          </w:p>
        </w:tc>
      </w:tr>
      <w:tr w14:paraId="4B23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89" w:type="dxa"/>
          </w:tcPr>
          <w:p w14:paraId="5E0158FA">
            <w:pPr>
              <w:pStyle w:val="13"/>
              <w:spacing w:line="258" w:lineRule="exact"/>
              <w:ind w:left="115"/>
              <w:rPr>
                <w:sz w:val="24"/>
              </w:rPr>
            </w:pPr>
            <w:r>
              <w:rPr>
                <w:spacing w:val="-10"/>
                <w:sz w:val="24"/>
              </w:rPr>
              <w:t>2</w:t>
            </w:r>
          </w:p>
        </w:tc>
        <w:tc>
          <w:tcPr>
            <w:tcW w:w="7329" w:type="dxa"/>
          </w:tcPr>
          <w:p w14:paraId="7FCFD57A">
            <w:pPr>
              <w:pStyle w:val="13"/>
              <w:spacing w:line="258" w:lineRule="exact"/>
              <w:ind w:left="157"/>
              <w:rPr>
                <w:sz w:val="24"/>
              </w:rPr>
            </w:pPr>
            <w:r>
              <w:rPr>
                <w:sz w:val="24"/>
              </w:rPr>
              <w:t>Содержательный</w:t>
            </w:r>
            <w:r>
              <w:rPr>
                <w:spacing w:val="-13"/>
                <w:sz w:val="24"/>
              </w:rPr>
              <w:t xml:space="preserve"> </w:t>
            </w:r>
            <w:r>
              <w:rPr>
                <w:spacing w:val="-2"/>
                <w:sz w:val="24"/>
              </w:rPr>
              <w:t>раздел</w:t>
            </w:r>
          </w:p>
        </w:tc>
        <w:tc>
          <w:tcPr>
            <w:tcW w:w="1267" w:type="dxa"/>
          </w:tcPr>
          <w:p w14:paraId="7B5C84ED">
            <w:pPr>
              <w:pStyle w:val="13"/>
              <w:rPr>
                <w:sz w:val="20"/>
              </w:rPr>
            </w:pPr>
          </w:p>
        </w:tc>
      </w:tr>
      <w:tr w14:paraId="3B158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989" w:type="dxa"/>
          </w:tcPr>
          <w:p w14:paraId="42DD02BC">
            <w:pPr>
              <w:pStyle w:val="13"/>
              <w:spacing w:line="265" w:lineRule="exact"/>
              <w:ind w:left="115"/>
              <w:rPr>
                <w:sz w:val="24"/>
              </w:rPr>
            </w:pPr>
            <w:r>
              <w:rPr>
                <w:spacing w:val="-5"/>
                <w:sz w:val="24"/>
              </w:rPr>
              <w:t>2.1</w:t>
            </w:r>
          </w:p>
        </w:tc>
        <w:tc>
          <w:tcPr>
            <w:tcW w:w="7329" w:type="dxa"/>
          </w:tcPr>
          <w:p w14:paraId="29A2EDA9">
            <w:pPr>
              <w:pStyle w:val="13"/>
              <w:ind w:left="157" w:right="90"/>
              <w:jc w:val="both"/>
              <w:rPr>
                <w:sz w:val="24"/>
              </w:rPr>
            </w:pPr>
            <w:r>
              <w:rPr>
                <w:sz w:val="24"/>
              </w:rPr>
              <w:t xml:space="preserve">Рабочие программы учебных предметов, учебных курсов (в т.ч. Внеурочной деятельности), учебных модулей (в т.ч. Внеурочной </w:t>
            </w:r>
            <w:r>
              <w:rPr>
                <w:spacing w:val="-2"/>
                <w:sz w:val="24"/>
              </w:rPr>
              <w:t>деятельности)</w:t>
            </w:r>
          </w:p>
        </w:tc>
        <w:tc>
          <w:tcPr>
            <w:tcW w:w="1267" w:type="dxa"/>
          </w:tcPr>
          <w:p w14:paraId="0562CED2">
            <w:pPr>
              <w:pStyle w:val="13"/>
              <w:spacing w:line="265" w:lineRule="exact"/>
              <w:ind w:left="158"/>
              <w:rPr>
                <w:sz w:val="24"/>
              </w:rPr>
            </w:pPr>
            <w:r>
              <w:rPr>
                <w:spacing w:val="-5"/>
                <w:sz w:val="24"/>
              </w:rPr>
              <w:t>255</w:t>
            </w:r>
          </w:p>
        </w:tc>
      </w:tr>
      <w:tr w14:paraId="78D74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61715CAB">
            <w:pPr>
              <w:pStyle w:val="13"/>
              <w:spacing w:line="253" w:lineRule="exact"/>
              <w:ind w:left="115"/>
              <w:rPr>
                <w:sz w:val="24"/>
              </w:rPr>
            </w:pPr>
            <w:r>
              <w:rPr>
                <w:spacing w:val="-2"/>
                <w:sz w:val="24"/>
              </w:rPr>
              <w:t>2.1.1.</w:t>
            </w:r>
          </w:p>
        </w:tc>
        <w:tc>
          <w:tcPr>
            <w:tcW w:w="7329" w:type="dxa"/>
          </w:tcPr>
          <w:p w14:paraId="179405E2">
            <w:pPr>
              <w:pStyle w:val="13"/>
              <w:spacing w:line="253" w:lineRule="exact"/>
              <w:ind w:left="157"/>
              <w:rPr>
                <w:sz w:val="24"/>
              </w:rPr>
            </w:pPr>
            <w:r>
              <w:rPr>
                <w:sz w:val="24"/>
              </w:rPr>
              <w:t>Рабочая</w:t>
            </w:r>
            <w:r>
              <w:rPr>
                <w:spacing w:val="-10"/>
                <w:sz w:val="24"/>
              </w:rPr>
              <w:t xml:space="preserve"> </w:t>
            </w:r>
            <w:r>
              <w:rPr>
                <w:sz w:val="24"/>
              </w:rPr>
              <w:t>программа</w:t>
            </w:r>
            <w:r>
              <w:rPr>
                <w:spacing w:val="-4"/>
                <w:sz w:val="24"/>
              </w:rPr>
              <w:t xml:space="preserve"> </w:t>
            </w:r>
            <w:r>
              <w:rPr>
                <w:sz w:val="24"/>
              </w:rPr>
              <w:t>учебного</w:t>
            </w:r>
            <w:r>
              <w:rPr>
                <w:spacing w:val="-7"/>
                <w:sz w:val="24"/>
              </w:rPr>
              <w:t xml:space="preserve"> </w:t>
            </w:r>
            <w:r>
              <w:rPr>
                <w:sz w:val="24"/>
              </w:rPr>
              <w:t>предмета</w:t>
            </w:r>
            <w:r>
              <w:rPr>
                <w:spacing w:val="-4"/>
                <w:sz w:val="24"/>
              </w:rPr>
              <w:t xml:space="preserve"> </w:t>
            </w:r>
            <w:r>
              <w:rPr>
                <w:sz w:val="24"/>
              </w:rPr>
              <w:t>«Русский</w:t>
            </w:r>
            <w:r>
              <w:rPr>
                <w:spacing w:val="-3"/>
                <w:sz w:val="24"/>
              </w:rPr>
              <w:t xml:space="preserve"> </w:t>
            </w:r>
            <w:r>
              <w:rPr>
                <w:spacing w:val="-2"/>
                <w:sz w:val="24"/>
              </w:rPr>
              <w:t>язык»</w:t>
            </w:r>
          </w:p>
        </w:tc>
        <w:tc>
          <w:tcPr>
            <w:tcW w:w="1267" w:type="dxa"/>
          </w:tcPr>
          <w:p w14:paraId="27D328B0">
            <w:pPr>
              <w:pStyle w:val="13"/>
              <w:spacing w:line="253" w:lineRule="exact"/>
              <w:ind w:left="158"/>
              <w:rPr>
                <w:sz w:val="24"/>
              </w:rPr>
            </w:pPr>
            <w:r>
              <w:rPr>
                <w:spacing w:val="-5"/>
                <w:sz w:val="24"/>
              </w:rPr>
              <w:t>259</w:t>
            </w:r>
          </w:p>
        </w:tc>
      </w:tr>
      <w:tr w14:paraId="5722F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89" w:type="dxa"/>
          </w:tcPr>
          <w:p w14:paraId="16D39C8F">
            <w:pPr>
              <w:pStyle w:val="13"/>
              <w:spacing w:line="258" w:lineRule="exact"/>
              <w:ind w:left="115"/>
              <w:rPr>
                <w:sz w:val="24"/>
              </w:rPr>
            </w:pPr>
            <w:r>
              <w:rPr>
                <w:spacing w:val="-2"/>
                <w:sz w:val="24"/>
              </w:rPr>
              <w:t>2.1.2.</w:t>
            </w:r>
          </w:p>
        </w:tc>
        <w:tc>
          <w:tcPr>
            <w:tcW w:w="7329" w:type="dxa"/>
          </w:tcPr>
          <w:p w14:paraId="62CC2B3C">
            <w:pPr>
              <w:pStyle w:val="13"/>
              <w:spacing w:line="258" w:lineRule="exact"/>
              <w:ind w:left="114"/>
              <w:rPr>
                <w:sz w:val="24"/>
              </w:rPr>
            </w:pPr>
            <w:r>
              <w:rPr>
                <w:sz w:val="24"/>
              </w:rPr>
              <w:t>Рабочая</w:t>
            </w:r>
            <w:r>
              <w:rPr>
                <w:spacing w:val="-13"/>
                <w:sz w:val="24"/>
              </w:rPr>
              <w:t xml:space="preserve"> </w:t>
            </w:r>
            <w:r>
              <w:rPr>
                <w:sz w:val="24"/>
              </w:rPr>
              <w:t>программа</w:t>
            </w:r>
            <w:r>
              <w:rPr>
                <w:spacing w:val="-6"/>
                <w:sz w:val="24"/>
              </w:rPr>
              <w:t xml:space="preserve"> </w:t>
            </w:r>
            <w:r>
              <w:rPr>
                <w:sz w:val="24"/>
              </w:rPr>
              <w:t>учебного</w:t>
            </w:r>
            <w:r>
              <w:rPr>
                <w:spacing w:val="-6"/>
                <w:sz w:val="24"/>
              </w:rPr>
              <w:t xml:space="preserve"> </w:t>
            </w:r>
            <w:r>
              <w:rPr>
                <w:sz w:val="24"/>
              </w:rPr>
              <w:t>предмета</w:t>
            </w:r>
            <w:r>
              <w:rPr>
                <w:spacing w:val="-1"/>
                <w:sz w:val="24"/>
              </w:rPr>
              <w:t xml:space="preserve"> </w:t>
            </w:r>
            <w:r>
              <w:rPr>
                <w:sz w:val="24"/>
              </w:rPr>
              <w:t>«Литературное</w:t>
            </w:r>
            <w:r>
              <w:rPr>
                <w:spacing w:val="-6"/>
                <w:sz w:val="24"/>
              </w:rPr>
              <w:t xml:space="preserve"> </w:t>
            </w:r>
            <w:r>
              <w:rPr>
                <w:spacing w:val="-2"/>
                <w:sz w:val="24"/>
              </w:rPr>
              <w:t>чтение»</w:t>
            </w:r>
          </w:p>
        </w:tc>
        <w:tc>
          <w:tcPr>
            <w:tcW w:w="1267" w:type="dxa"/>
          </w:tcPr>
          <w:p w14:paraId="351A6925">
            <w:pPr>
              <w:pStyle w:val="13"/>
              <w:spacing w:line="258" w:lineRule="exact"/>
              <w:ind w:left="158"/>
              <w:rPr>
                <w:sz w:val="24"/>
              </w:rPr>
            </w:pPr>
            <w:r>
              <w:rPr>
                <w:spacing w:val="-5"/>
                <w:sz w:val="24"/>
              </w:rPr>
              <w:t>283</w:t>
            </w:r>
          </w:p>
        </w:tc>
      </w:tr>
      <w:tr w14:paraId="63723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89" w:type="dxa"/>
          </w:tcPr>
          <w:p w14:paraId="477FCD89">
            <w:pPr>
              <w:pStyle w:val="13"/>
              <w:spacing w:line="258" w:lineRule="exact"/>
              <w:ind w:left="115"/>
              <w:rPr>
                <w:sz w:val="24"/>
              </w:rPr>
            </w:pPr>
            <w:r>
              <w:rPr>
                <w:spacing w:val="-2"/>
                <w:sz w:val="24"/>
              </w:rPr>
              <w:t>2.1.3.</w:t>
            </w:r>
          </w:p>
        </w:tc>
        <w:tc>
          <w:tcPr>
            <w:tcW w:w="7329" w:type="dxa"/>
          </w:tcPr>
          <w:p w14:paraId="64F17EF5">
            <w:pPr>
              <w:pStyle w:val="13"/>
              <w:spacing w:line="258" w:lineRule="exact"/>
              <w:ind w:left="114"/>
              <w:rPr>
                <w:sz w:val="24"/>
              </w:rPr>
            </w:pPr>
            <w:r>
              <w:rPr>
                <w:sz w:val="24"/>
              </w:rPr>
              <w:t>Рабочая</w:t>
            </w:r>
            <w:r>
              <w:rPr>
                <w:spacing w:val="-11"/>
                <w:sz w:val="24"/>
              </w:rPr>
              <w:t xml:space="preserve"> </w:t>
            </w:r>
            <w:r>
              <w:rPr>
                <w:sz w:val="24"/>
              </w:rPr>
              <w:t>программа</w:t>
            </w:r>
            <w:r>
              <w:rPr>
                <w:spacing w:val="-4"/>
                <w:sz w:val="24"/>
              </w:rPr>
              <w:t xml:space="preserve"> </w:t>
            </w:r>
            <w:r>
              <w:rPr>
                <w:sz w:val="24"/>
              </w:rPr>
              <w:t>учебного</w:t>
            </w:r>
            <w:r>
              <w:rPr>
                <w:spacing w:val="-7"/>
                <w:sz w:val="24"/>
              </w:rPr>
              <w:t xml:space="preserve"> </w:t>
            </w:r>
            <w:r>
              <w:rPr>
                <w:sz w:val="24"/>
              </w:rPr>
              <w:t>предмета</w:t>
            </w:r>
            <w:r>
              <w:rPr>
                <w:spacing w:val="-6"/>
                <w:sz w:val="24"/>
              </w:rPr>
              <w:t xml:space="preserve"> </w:t>
            </w:r>
            <w:r>
              <w:rPr>
                <w:sz w:val="24"/>
              </w:rPr>
              <w:t>«Родной</w:t>
            </w:r>
            <w:r>
              <w:rPr>
                <w:spacing w:val="-5"/>
                <w:sz w:val="24"/>
              </w:rPr>
              <w:t xml:space="preserve"> </w:t>
            </w:r>
            <w:r>
              <w:rPr>
                <w:sz w:val="24"/>
              </w:rPr>
              <w:t>русский</w:t>
            </w:r>
            <w:r>
              <w:rPr>
                <w:spacing w:val="-5"/>
                <w:sz w:val="24"/>
              </w:rPr>
              <w:t xml:space="preserve"> </w:t>
            </w:r>
            <w:r>
              <w:rPr>
                <w:spacing w:val="-2"/>
                <w:sz w:val="24"/>
              </w:rPr>
              <w:t>язык»</w:t>
            </w:r>
          </w:p>
        </w:tc>
        <w:tc>
          <w:tcPr>
            <w:tcW w:w="1267" w:type="dxa"/>
          </w:tcPr>
          <w:p w14:paraId="2C53FCD5">
            <w:pPr>
              <w:pStyle w:val="13"/>
              <w:spacing w:line="258" w:lineRule="exact"/>
              <w:ind w:left="158"/>
              <w:rPr>
                <w:sz w:val="24"/>
              </w:rPr>
            </w:pPr>
            <w:r>
              <w:rPr>
                <w:spacing w:val="-5"/>
                <w:sz w:val="24"/>
              </w:rPr>
              <w:t>304</w:t>
            </w:r>
          </w:p>
        </w:tc>
      </w:tr>
      <w:tr w14:paraId="40242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1E085392">
            <w:pPr>
              <w:pStyle w:val="13"/>
              <w:spacing w:line="265" w:lineRule="exact"/>
              <w:ind w:left="115"/>
              <w:rPr>
                <w:sz w:val="24"/>
              </w:rPr>
            </w:pPr>
            <w:r>
              <w:rPr>
                <w:spacing w:val="-2"/>
                <w:sz w:val="24"/>
              </w:rPr>
              <w:t>2.1.4.</w:t>
            </w:r>
          </w:p>
        </w:tc>
        <w:tc>
          <w:tcPr>
            <w:tcW w:w="7329" w:type="dxa"/>
          </w:tcPr>
          <w:p w14:paraId="3052CA11">
            <w:pPr>
              <w:pStyle w:val="13"/>
              <w:spacing w:line="265" w:lineRule="exact"/>
              <w:ind w:left="114"/>
              <w:rPr>
                <w:sz w:val="24"/>
              </w:rPr>
            </w:pPr>
            <w:r>
              <w:rPr>
                <w:sz w:val="24"/>
              </w:rPr>
              <w:t>Рабочая</w:t>
            </w:r>
            <w:r>
              <w:rPr>
                <w:spacing w:val="-8"/>
                <w:sz w:val="24"/>
              </w:rPr>
              <w:t xml:space="preserve"> </w:t>
            </w:r>
            <w:r>
              <w:rPr>
                <w:sz w:val="24"/>
              </w:rPr>
              <w:t>программа</w:t>
            </w:r>
            <w:r>
              <w:rPr>
                <w:spacing w:val="-4"/>
                <w:sz w:val="24"/>
              </w:rPr>
              <w:t xml:space="preserve"> </w:t>
            </w:r>
            <w:r>
              <w:rPr>
                <w:sz w:val="24"/>
              </w:rPr>
              <w:t>учебного</w:t>
            </w:r>
            <w:r>
              <w:rPr>
                <w:spacing w:val="-6"/>
                <w:sz w:val="24"/>
              </w:rPr>
              <w:t xml:space="preserve"> </w:t>
            </w:r>
            <w:r>
              <w:rPr>
                <w:sz w:val="24"/>
              </w:rPr>
              <w:t>предмета</w:t>
            </w:r>
            <w:r>
              <w:rPr>
                <w:spacing w:val="-4"/>
                <w:sz w:val="24"/>
              </w:rPr>
              <w:t xml:space="preserve"> </w:t>
            </w:r>
            <w:r>
              <w:rPr>
                <w:sz w:val="24"/>
              </w:rPr>
              <w:t>«Родной</w:t>
            </w:r>
            <w:r>
              <w:rPr>
                <w:spacing w:val="-2"/>
                <w:sz w:val="24"/>
              </w:rPr>
              <w:t xml:space="preserve"> </w:t>
            </w:r>
            <w:r>
              <w:rPr>
                <w:sz w:val="24"/>
              </w:rPr>
              <w:t>татарский</w:t>
            </w:r>
            <w:r>
              <w:rPr>
                <w:spacing w:val="-2"/>
                <w:sz w:val="24"/>
              </w:rPr>
              <w:t xml:space="preserve"> язык»</w:t>
            </w:r>
          </w:p>
        </w:tc>
        <w:tc>
          <w:tcPr>
            <w:tcW w:w="1267" w:type="dxa"/>
          </w:tcPr>
          <w:p w14:paraId="6CD79CC0">
            <w:pPr>
              <w:pStyle w:val="13"/>
              <w:spacing w:line="265" w:lineRule="exact"/>
              <w:ind w:left="158"/>
              <w:rPr>
                <w:sz w:val="24"/>
              </w:rPr>
            </w:pPr>
            <w:r>
              <w:rPr>
                <w:spacing w:val="-5"/>
                <w:sz w:val="24"/>
              </w:rPr>
              <w:t>313</w:t>
            </w:r>
          </w:p>
        </w:tc>
      </w:tr>
      <w:tr w14:paraId="50184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70F64CD0">
            <w:pPr>
              <w:pStyle w:val="13"/>
              <w:spacing w:line="265" w:lineRule="exact"/>
              <w:ind w:left="115"/>
              <w:rPr>
                <w:sz w:val="24"/>
              </w:rPr>
            </w:pPr>
            <w:r>
              <w:rPr>
                <w:spacing w:val="-2"/>
                <w:sz w:val="24"/>
              </w:rPr>
              <w:t>2.1.5</w:t>
            </w:r>
          </w:p>
        </w:tc>
        <w:tc>
          <w:tcPr>
            <w:tcW w:w="7329" w:type="dxa"/>
          </w:tcPr>
          <w:p w14:paraId="388EF157">
            <w:pPr>
              <w:pStyle w:val="13"/>
              <w:spacing w:line="265" w:lineRule="exact"/>
              <w:ind w:left="114"/>
              <w:rPr>
                <w:sz w:val="24"/>
              </w:rPr>
            </w:pPr>
            <w:r>
              <w:rPr>
                <w:sz w:val="24"/>
              </w:rPr>
              <w:t>Рабочая</w:t>
            </w:r>
            <w:r>
              <w:rPr>
                <w:spacing w:val="-10"/>
                <w:sz w:val="24"/>
              </w:rPr>
              <w:t xml:space="preserve"> </w:t>
            </w:r>
            <w:r>
              <w:rPr>
                <w:sz w:val="24"/>
              </w:rPr>
              <w:t>программа</w:t>
            </w:r>
            <w:r>
              <w:rPr>
                <w:spacing w:val="-4"/>
                <w:sz w:val="24"/>
              </w:rPr>
              <w:t xml:space="preserve"> </w:t>
            </w:r>
            <w:r>
              <w:rPr>
                <w:sz w:val="24"/>
              </w:rPr>
              <w:t>учебного</w:t>
            </w:r>
            <w:r>
              <w:rPr>
                <w:spacing w:val="-6"/>
                <w:sz w:val="24"/>
              </w:rPr>
              <w:t xml:space="preserve"> </w:t>
            </w:r>
            <w:r>
              <w:rPr>
                <w:sz w:val="24"/>
              </w:rPr>
              <w:t>предмета</w:t>
            </w:r>
            <w:r>
              <w:rPr>
                <w:spacing w:val="-5"/>
                <w:sz w:val="24"/>
              </w:rPr>
              <w:t xml:space="preserve"> </w:t>
            </w:r>
            <w:r>
              <w:rPr>
                <w:sz w:val="24"/>
              </w:rPr>
              <w:t>«Родной</w:t>
            </w:r>
            <w:r>
              <w:rPr>
                <w:spacing w:val="-4"/>
                <w:sz w:val="24"/>
              </w:rPr>
              <w:t xml:space="preserve"> </w:t>
            </w:r>
            <w:r>
              <w:rPr>
                <w:sz w:val="24"/>
              </w:rPr>
              <w:t>башкирский</w:t>
            </w:r>
            <w:r>
              <w:rPr>
                <w:spacing w:val="-3"/>
                <w:sz w:val="24"/>
              </w:rPr>
              <w:t xml:space="preserve"> </w:t>
            </w:r>
            <w:r>
              <w:rPr>
                <w:spacing w:val="-2"/>
                <w:sz w:val="24"/>
              </w:rPr>
              <w:t>язык»</w:t>
            </w:r>
          </w:p>
        </w:tc>
        <w:tc>
          <w:tcPr>
            <w:tcW w:w="1267" w:type="dxa"/>
          </w:tcPr>
          <w:p w14:paraId="23097B9A">
            <w:pPr>
              <w:pStyle w:val="13"/>
              <w:spacing w:line="265" w:lineRule="exact"/>
              <w:ind w:left="158"/>
              <w:rPr>
                <w:sz w:val="24"/>
              </w:rPr>
            </w:pPr>
            <w:r>
              <w:rPr>
                <w:spacing w:val="-5"/>
                <w:sz w:val="24"/>
              </w:rPr>
              <w:t>335</w:t>
            </w:r>
          </w:p>
        </w:tc>
      </w:tr>
      <w:tr w14:paraId="77C23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19CE6367">
            <w:pPr>
              <w:pStyle w:val="13"/>
              <w:spacing w:line="265" w:lineRule="exact"/>
              <w:ind w:left="115"/>
              <w:rPr>
                <w:sz w:val="24"/>
              </w:rPr>
            </w:pPr>
            <w:r>
              <w:rPr>
                <w:spacing w:val="-2"/>
                <w:sz w:val="24"/>
              </w:rPr>
              <w:t>2.1.6.</w:t>
            </w:r>
          </w:p>
        </w:tc>
        <w:tc>
          <w:tcPr>
            <w:tcW w:w="7329" w:type="dxa"/>
          </w:tcPr>
          <w:p w14:paraId="322D84B0">
            <w:pPr>
              <w:pStyle w:val="13"/>
              <w:spacing w:line="232" w:lineRule="auto"/>
              <w:ind w:left="114"/>
              <w:rPr>
                <w:sz w:val="24"/>
              </w:rPr>
            </w:pPr>
            <w:r>
              <w:rPr>
                <w:sz w:val="24"/>
              </w:rPr>
              <w:t>Рабочая</w:t>
            </w:r>
            <w:r>
              <w:rPr>
                <w:spacing w:val="-12"/>
                <w:sz w:val="24"/>
              </w:rPr>
              <w:t xml:space="preserve"> </w:t>
            </w:r>
            <w:r>
              <w:rPr>
                <w:sz w:val="24"/>
              </w:rPr>
              <w:t>программа</w:t>
            </w:r>
            <w:r>
              <w:rPr>
                <w:spacing w:val="-9"/>
                <w:sz w:val="24"/>
              </w:rPr>
              <w:t xml:space="preserve"> </w:t>
            </w:r>
            <w:r>
              <w:rPr>
                <w:sz w:val="24"/>
              </w:rPr>
              <w:t>учебного</w:t>
            </w:r>
            <w:r>
              <w:rPr>
                <w:spacing w:val="-11"/>
                <w:sz w:val="24"/>
              </w:rPr>
              <w:t xml:space="preserve"> </w:t>
            </w:r>
            <w:r>
              <w:rPr>
                <w:sz w:val="24"/>
              </w:rPr>
              <w:t>предмета</w:t>
            </w:r>
            <w:r>
              <w:rPr>
                <w:spacing w:val="-8"/>
                <w:sz w:val="24"/>
              </w:rPr>
              <w:t xml:space="preserve"> </w:t>
            </w:r>
            <w:r>
              <w:rPr>
                <w:sz w:val="24"/>
              </w:rPr>
              <w:t>«Литературное</w:t>
            </w:r>
            <w:r>
              <w:rPr>
                <w:spacing w:val="-12"/>
                <w:sz w:val="24"/>
              </w:rPr>
              <w:t xml:space="preserve"> </w:t>
            </w:r>
            <w:r>
              <w:rPr>
                <w:sz w:val="24"/>
              </w:rPr>
              <w:t>чтение</w:t>
            </w:r>
            <w:r>
              <w:rPr>
                <w:spacing w:val="-15"/>
                <w:sz w:val="24"/>
              </w:rPr>
              <w:t xml:space="preserve"> </w:t>
            </w:r>
            <w:r>
              <w:rPr>
                <w:sz w:val="24"/>
              </w:rPr>
              <w:t>на родном русском языке»</w:t>
            </w:r>
          </w:p>
        </w:tc>
        <w:tc>
          <w:tcPr>
            <w:tcW w:w="1267" w:type="dxa"/>
          </w:tcPr>
          <w:p w14:paraId="3F4A1087">
            <w:pPr>
              <w:pStyle w:val="13"/>
              <w:spacing w:line="265" w:lineRule="exact"/>
              <w:ind w:left="158"/>
              <w:rPr>
                <w:sz w:val="24"/>
              </w:rPr>
            </w:pPr>
            <w:r>
              <w:rPr>
                <w:spacing w:val="-5"/>
                <w:sz w:val="24"/>
              </w:rPr>
              <w:t>363</w:t>
            </w:r>
          </w:p>
        </w:tc>
      </w:tr>
      <w:tr w14:paraId="63B2C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89" w:type="dxa"/>
          </w:tcPr>
          <w:p w14:paraId="0D96298F">
            <w:pPr>
              <w:pStyle w:val="13"/>
              <w:spacing w:line="265" w:lineRule="exact"/>
              <w:ind w:left="115"/>
              <w:rPr>
                <w:sz w:val="24"/>
              </w:rPr>
            </w:pPr>
            <w:r>
              <w:rPr>
                <w:spacing w:val="-2"/>
                <w:sz w:val="24"/>
              </w:rPr>
              <w:t>2.1.7.</w:t>
            </w:r>
          </w:p>
        </w:tc>
        <w:tc>
          <w:tcPr>
            <w:tcW w:w="7329" w:type="dxa"/>
          </w:tcPr>
          <w:p w14:paraId="32B0C554">
            <w:pPr>
              <w:pStyle w:val="13"/>
              <w:spacing w:line="266" w:lineRule="exact"/>
              <w:ind w:left="114"/>
              <w:rPr>
                <w:sz w:val="24"/>
              </w:rPr>
            </w:pPr>
            <w:r>
              <w:rPr>
                <w:sz w:val="24"/>
              </w:rPr>
              <w:t>Рабочая</w:t>
            </w:r>
            <w:r>
              <w:rPr>
                <w:spacing w:val="-15"/>
                <w:sz w:val="24"/>
              </w:rPr>
              <w:t xml:space="preserve"> </w:t>
            </w:r>
            <w:r>
              <w:rPr>
                <w:sz w:val="24"/>
              </w:rPr>
              <w:t>программа</w:t>
            </w:r>
            <w:r>
              <w:rPr>
                <w:spacing w:val="-10"/>
                <w:sz w:val="24"/>
              </w:rPr>
              <w:t xml:space="preserve"> </w:t>
            </w:r>
            <w:r>
              <w:rPr>
                <w:sz w:val="24"/>
              </w:rPr>
              <w:t>учебного</w:t>
            </w:r>
            <w:r>
              <w:rPr>
                <w:spacing w:val="-11"/>
                <w:sz w:val="24"/>
              </w:rPr>
              <w:t xml:space="preserve"> </w:t>
            </w:r>
            <w:r>
              <w:rPr>
                <w:sz w:val="24"/>
              </w:rPr>
              <w:t>предмета</w:t>
            </w:r>
            <w:r>
              <w:rPr>
                <w:spacing w:val="-10"/>
                <w:sz w:val="24"/>
              </w:rPr>
              <w:t xml:space="preserve"> </w:t>
            </w:r>
            <w:r>
              <w:rPr>
                <w:sz w:val="24"/>
              </w:rPr>
              <w:t>«Литературное</w:t>
            </w:r>
            <w:r>
              <w:rPr>
                <w:spacing w:val="-11"/>
                <w:sz w:val="24"/>
              </w:rPr>
              <w:t xml:space="preserve"> </w:t>
            </w:r>
            <w:r>
              <w:rPr>
                <w:sz w:val="24"/>
              </w:rPr>
              <w:t>чтение</w:t>
            </w:r>
            <w:r>
              <w:rPr>
                <w:spacing w:val="-15"/>
                <w:sz w:val="24"/>
              </w:rPr>
              <w:t xml:space="preserve"> </w:t>
            </w:r>
            <w:r>
              <w:rPr>
                <w:sz w:val="24"/>
              </w:rPr>
              <w:t>на родном татарском языке»</w:t>
            </w:r>
          </w:p>
        </w:tc>
        <w:tc>
          <w:tcPr>
            <w:tcW w:w="1267" w:type="dxa"/>
          </w:tcPr>
          <w:p w14:paraId="44457669">
            <w:pPr>
              <w:pStyle w:val="13"/>
              <w:spacing w:line="265" w:lineRule="exact"/>
              <w:ind w:left="158"/>
              <w:rPr>
                <w:sz w:val="24"/>
              </w:rPr>
            </w:pPr>
            <w:r>
              <w:rPr>
                <w:spacing w:val="-5"/>
                <w:sz w:val="24"/>
              </w:rPr>
              <w:t>375</w:t>
            </w:r>
          </w:p>
        </w:tc>
      </w:tr>
      <w:tr w14:paraId="3FD9F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89" w:type="dxa"/>
          </w:tcPr>
          <w:p w14:paraId="7F4D38DD">
            <w:pPr>
              <w:pStyle w:val="13"/>
              <w:spacing w:line="268" w:lineRule="exact"/>
              <w:ind w:left="115"/>
              <w:rPr>
                <w:sz w:val="24"/>
              </w:rPr>
            </w:pPr>
            <w:r>
              <w:rPr>
                <w:spacing w:val="-2"/>
                <w:sz w:val="24"/>
              </w:rPr>
              <w:t>2.1.8.</w:t>
            </w:r>
          </w:p>
        </w:tc>
        <w:tc>
          <w:tcPr>
            <w:tcW w:w="7329" w:type="dxa"/>
          </w:tcPr>
          <w:p w14:paraId="587021CD">
            <w:pPr>
              <w:pStyle w:val="13"/>
              <w:spacing w:line="232" w:lineRule="auto"/>
              <w:ind w:left="114"/>
              <w:rPr>
                <w:sz w:val="24"/>
              </w:rPr>
            </w:pPr>
            <w:r>
              <w:rPr>
                <w:sz w:val="24"/>
              </w:rPr>
              <w:t>Рабочая</w:t>
            </w:r>
            <w:r>
              <w:rPr>
                <w:spacing w:val="-15"/>
                <w:sz w:val="24"/>
              </w:rPr>
              <w:t xml:space="preserve"> </w:t>
            </w:r>
            <w:r>
              <w:rPr>
                <w:sz w:val="24"/>
              </w:rPr>
              <w:t>программа</w:t>
            </w:r>
            <w:r>
              <w:rPr>
                <w:spacing w:val="-10"/>
                <w:sz w:val="24"/>
              </w:rPr>
              <w:t xml:space="preserve"> </w:t>
            </w:r>
            <w:r>
              <w:rPr>
                <w:sz w:val="24"/>
              </w:rPr>
              <w:t>учебного</w:t>
            </w:r>
            <w:r>
              <w:rPr>
                <w:spacing w:val="-11"/>
                <w:sz w:val="24"/>
              </w:rPr>
              <w:t xml:space="preserve"> </w:t>
            </w:r>
            <w:r>
              <w:rPr>
                <w:sz w:val="24"/>
              </w:rPr>
              <w:t>предмета</w:t>
            </w:r>
            <w:r>
              <w:rPr>
                <w:spacing w:val="-10"/>
                <w:sz w:val="24"/>
              </w:rPr>
              <w:t xml:space="preserve"> </w:t>
            </w:r>
            <w:r>
              <w:rPr>
                <w:sz w:val="24"/>
              </w:rPr>
              <w:t>«Литературное</w:t>
            </w:r>
            <w:r>
              <w:rPr>
                <w:spacing w:val="-11"/>
                <w:sz w:val="24"/>
              </w:rPr>
              <w:t xml:space="preserve"> </w:t>
            </w:r>
            <w:r>
              <w:rPr>
                <w:sz w:val="24"/>
              </w:rPr>
              <w:t>чтение</w:t>
            </w:r>
            <w:r>
              <w:rPr>
                <w:spacing w:val="-15"/>
                <w:sz w:val="24"/>
              </w:rPr>
              <w:t xml:space="preserve"> </w:t>
            </w:r>
            <w:r>
              <w:rPr>
                <w:sz w:val="24"/>
              </w:rPr>
              <w:t>на родном башкирском языке»</w:t>
            </w:r>
          </w:p>
        </w:tc>
        <w:tc>
          <w:tcPr>
            <w:tcW w:w="1267" w:type="dxa"/>
          </w:tcPr>
          <w:p w14:paraId="1ACF14C2">
            <w:pPr>
              <w:pStyle w:val="13"/>
              <w:spacing w:line="268" w:lineRule="exact"/>
              <w:ind w:left="158"/>
              <w:rPr>
                <w:sz w:val="24"/>
              </w:rPr>
            </w:pPr>
            <w:r>
              <w:rPr>
                <w:spacing w:val="-5"/>
                <w:sz w:val="24"/>
              </w:rPr>
              <w:t>388</w:t>
            </w:r>
          </w:p>
        </w:tc>
      </w:tr>
      <w:tr w14:paraId="112C4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89" w:type="dxa"/>
          </w:tcPr>
          <w:p w14:paraId="3885F681">
            <w:pPr>
              <w:pStyle w:val="13"/>
              <w:spacing w:line="265" w:lineRule="exact"/>
              <w:ind w:left="115"/>
              <w:rPr>
                <w:sz w:val="24"/>
              </w:rPr>
            </w:pPr>
            <w:r>
              <w:rPr>
                <w:spacing w:val="-2"/>
                <w:sz w:val="24"/>
              </w:rPr>
              <w:t>2.1.9</w:t>
            </w:r>
          </w:p>
        </w:tc>
        <w:tc>
          <w:tcPr>
            <w:tcW w:w="7329" w:type="dxa"/>
          </w:tcPr>
          <w:p w14:paraId="159BCD81">
            <w:pPr>
              <w:pStyle w:val="13"/>
              <w:spacing w:line="266" w:lineRule="exact"/>
              <w:ind w:left="114"/>
              <w:rPr>
                <w:sz w:val="24"/>
              </w:rPr>
            </w:pPr>
            <w:r>
              <w:rPr>
                <w:sz w:val="24"/>
              </w:rPr>
              <w:t>Рабочая</w:t>
            </w:r>
            <w:r>
              <w:rPr>
                <w:spacing w:val="-15"/>
                <w:sz w:val="24"/>
              </w:rPr>
              <w:t xml:space="preserve"> </w:t>
            </w:r>
            <w:r>
              <w:rPr>
                <w:sz w:val="24"/>
              </w:rPr>
              <w:t>программа</w:t>
            </w:r>
            <w:r>
              <w:rPr>
                <w:spacing w:val="-14"/>
                <w:sz w:val="24"/>
              </w:rPr>
              <w:t xml:space="preserve"> </w:t>
            </w:r>
            <w:r>
              <w:rPr>
                <w:sz w:val="24"/>
              </w:rPr>
              <w:t>учебного</w:t>
            </w:r>
            <w:r>
              <w:rPr>
                <w:spacing w:val="-14"/>
                <w:sz w:val="24"/>
              </w:rPr>
              <w:t xml:space="preserve"> </w:t>
            </w:r>
            <w:r>
              <w:rPr>
                <w:sz w:val="24"/>
              </w:rPr>
              <w:t>предмета</w:t>
            </w:r>
            <w:r>
              <w:rPr>
                <w:spacing w:val="-14"/>
                <w:sz w:val="24"/>
              </w:rPr>
              <w:t xml:space="preserve"> </w:t>
            </w:r>
            <w:r>
              <w:rPr>
                <w:sz w:val="24"/>
              </w:rPr>
              <w:t>«Государственный</w:t>
            </w:r>
            <w:r>
              <w:rPr>
                <w:spacing w:val="-15"/>
                <w:sz w:val="24"/>
              </w:rPr>
              <w:t xml:space="preserve"> </w:t>
            </w:r>
            <w:r>
              <w:rPr>
                <w:sz w:val="24"/>
              </w:rPr>
              <w:t>язык Республики Российской Федерации»</w:t>
            </w:r>
          </w:p>
        </w:tc>
        <w:tc>
          <w:tcPr>
            <w:tcW w:w="1267" w:type="dxa"/>
          </w:tcPr>
          <w:p w14:paraId="11EC25B2">
            <w:pPr>
              <w:pStyle w:val="13"/>
              <w:spacing w:line="265" w:lineRule="exact"/>
              <w:ind w:left="158"/>
              <w:rPr>
                <w:sz w:val="24"/>
              </w:rPr>
            </w:pPr>
            <w:r>
              <w:rPr>
                <w:spacing w:val="-5"/>
                <w:sz w:val="24"/>
              </w:rPr>
              <w:t>407</w:t>
            </w:r>
          </w:p>
        </w:tc>
      </w:tr>
      <w:tr w14:paraId="4A19C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073931C3">
            <w:pPr>
              <w:pStyle w:val="13"/>
              <w:spacing w:line="265" w:lineRule="exact"/>
              <w:ind w:left="115"/>
              <w:rPr>
                <w:sz w:val="24"/>
              </w:rPr>
            </w:pPr>
            <w:r>
              <w:rPr>
                <w:spacing w:val="-2"/>
                <w:sz w:val="24"/>
              </w:rPr>
              <w:t>2.1.10.</w:t>
            </w:r>
          </w:p>
        </w:tc>
        <w:tc>
          <w:tcPr>
            <w:tcW w:w="7329" w:type="dxa"/>
          </w:tcPr>
          <w:p w14:paraId="1D5AE0E9">
            <w:pPr>
              <w:pStyle w:val="13"/>
              <w:spacing w:line="232" w:lineRule="auto"/>
              <w:ind w:left="114"/>
              <w:rPr>
                <w:sz w:val="24"/>
              </w:rPr>
            </w:pPr>
            <w:r>
              <w:rPr>
                <w:sz w:val="24"/>
              </w:rPr>
              <w:t>Рабочая</w:t>
            </w:r>
            <w:r>
              <w:rPr>
                <w:spacing w:val="-15"/>
                <w:sz w:val="24"/>
              </w:rPr>
              <w:t xml:space="preserve"> </w:t>
            </w:r>
            <w:r>
              <w:rPr>
                <w:sz w:val="24"/>
              </w:rPr>
              <w:t>программа</w:t>
            </w:r>
            <w:r>
              <w:rPr>
                <w:spacing w:val="-15"/>
                <w:sz w:val="24"/>
              </w:rPr>
              <w:t xml:space="preserve"> </w:t>
            </w:r>
            <w:r>
              <w:rPr>
                <w:sz w:val="24"/>
              </w:rPr>
              <w:t>учебного</w:t>
            </w:r>
            <w:r>
              <w:rPr>
                <w:spacing w:val="-15"/>
                <w:sz w:val="24"/>
              </w:rPr>
              <w:t xml:space="preserve"> </w:t>
            </w:r>
            <w:r>
              <w:rPr>
                <w:sz w:val="24"/>
              </w:rPr>
              <w:t>предмета</w:t>
            </w:r>
            <w:r>
              <w:rPr>
                <w:spacing w:val="-13"/>
                <w:sz w:val="24"/>
              </w:rPr>
              <w:t xml:space="preserve"> </w:t>
            </w:r>
            <w:r>
              <w:rPr>
                <w:sz w:val="24"/>
              </w:rPr>
              <w:t>«Иностранный</w:t>
            </w:r>
            <w:r>
              <w:rPr>
                <w:spacing w:val="-15"/>
                <w:sz w:val="24"/>
              </w:rPr>
              <w:t xml:space="preserve"> </w:t>
            </w:r>
            <w:r>
              <w:rPr>
                <w:sz w:val="24"/>
              </w:rPr>
              <w:t xml:space="preserve">(английский </w:t>
            </w:r>
            <w:r>
              <w:rPr>
                <w:spacing w:val="-2"/>
                <w:sz w:val="24"/>
              </w:rPr>
              <w:t>язык)</w:t>
            </w:r>
          </w:p>
        </w:tc>
        <w:tc>
          <w:tcPr>
            <w:tcW w:w="1267" w:type="dxa"/>
          </w:tcPr>
          <w:p w14:paraId="1E426ECD">
            <w:pPr>
              <w:pStyle w:val="13"/>
              <w:spacing w:line="265" w:lineRule="exact"/>
              <w:ind w:left="158"/>
              <w:rPr>
                <w:sz w:val="24"/>
              </w:rPr>
            </w:pPr>
            <w:r>
              <w:rPr>
                <w:spacing w:val="-5"/>
                <w:sz w:val="24"/>
              </w:rPr>
              <w:t>421</w:t>
            </w:r>
          </w:p>
        </w:tc>
      </w:tr>
      <w:tr w14:paraId="4409E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89" w:type="dxa"/>
          </w:tcPr>
          <w:p w14:paraId="3200DA74">
            <w:pPr>
              <w:pStyle w:val="13"/>
              <w:spacing w:line="258" w:lineRule="exact"/>
              <w:ind w:left="115"/>
              <w:rPr>
                <w:sz w:val="24"/>
              </w:rPr>
            </w:pPr>
            <w:r>
              <w:rPr>
                <w:spacing w:val="-2"/>
                <w:sz w:val="24"/>
              </w:rPr>
              <w:t>2.1.11</w:t>
            </w:r>
          </w:p>
        </w:tc>
        <w:tc>
          <w:tcPr>
            <w:tcW w:w="7329" w:type="dxa"/>
          </w:tcPr>
          <w:p w14:paraId="7E4EBE6A">
            <w:pPr>
              <w:pStyle w:val="13"/>
              <w:spacing w:line="258" w:lineRule="exact"/>
              <w:ind w:left="114"/>
              <w:rPr>
                <w:sz w:val="24"/>
              </w:rPr>
            </w:pPr>
            <w:r>
              <w:rPr>
                <w:sz w:val="24"/>
              </w:rPr>
              <w:t>Рабочая</w:t>
            </w:r>
            <w:r>
              <w:rPr>
                <w:spacing w:val="-5"/>
                <w:sz w:val="24"/>
              </w:rPr>
              <w:t xml:space="preserve"> </w:t>
            </w:r>
            <w:r>
              <w:rPr>
                <w:sz w:val="24"/>
              </w:rPr>
              <w:t>программа</w:t>
            </w:r>
            <w:r>
              <w:rPr>
                <w:spacing w:val="-2"/>
                <w:sz w:val="24"/>
              </w:rPr>
              <w:t xml:space="preserve"> </w:t>
            </w:r>
            <w:r>
              <w:rPr>
                <w:sz w:val="24"/>
              </w:rPr>
              <w:t>учебного</w:t>
            </w:r>
            <w:r>
              <w:rPr>
                <w:spacing w:val="-5"/>
                <w:sz w:val="24"/>
              </w:rPr>
              <w:t xml:space="preserve"> </w:t>
            </w:r>
            <w:r>
              <w:rPr>
                <w:sz w:val="24"/>
              </w:rPr>
              <w:t>предмета</w:t>
            </w:r>
            <w:r>
              <w:rPr>
                <w:spacing w:val="-1"/>
                <w:sz w:val="24"/>
              </w:rPr>
              <w:t xml:space="preserve"> </w:t>
            </w:r>
            <w:r>
              <w:rPr>
                <w:spacing w:val="-2"/>
                <w:sz w:val="24"/>
              </w:rPr>
              <w:t>«Математика»</w:t>
            </w:r>
          </w:p>
        </w:tc>
        <w:tc>
          <w:tcPr>
            <w:tcW w:w="1267" w:type="dxa"/>
          </w:tcPr>
          <w:p w14:paraId="2D89A3E4">
            <w:pPr>
              <w:pStyle w:val="13"/>
              <w:spacing w:line="258" w:lineRule="exact"/>
              <w:ind w:left="158"/>
              <w:rPr>
                <w:sz w:val="24"/>
              </w:rPr>
            </w:pPr>
            <w:r>
              <w:rPr>
                <w:spacing w:val="-5"/>
                <w:sz w:val="24"/>
              </w:rPr>
              <w:t>442</w:t>
            </w:r>
          </w:p>
        </w:tc>
      </w:tr>
      <w:tr w14:paraId="43CDE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1F541368">
            <w:pPr>
              <w:pStyle w:val="13"/>
              <w:spacing w:line="253" w:lineRule="exact"/>
              <w:ind w:left="115"/>
              <w:rPr>
                <w:sz w:val="24"/>
              </w:rPr>
            </w:pPr>
            <w:r>
              <w:rPr>
                <w:spacing w:val="-2"/>
                <w:sz w:val="24"/>
              </w:rPr>
              <w:t>2.1.12</w:t>
            </w:r>
          </w:p>
        </w:tc>
        <w:tc>
          <w:tcPr>
            <w:tcW w:w="7329" w:type="dxa"/>
          </w:tcPr>
          <w:p w14:paraId="34E5D911">
            <w:pPr>
              <w:pStyle w:val="13"/>
              <w:spacing w:line="253" w:lineRule="exact"/>
              <w:ind w:left="114"/>
              <w:rPr>
                <w:sz w:val="24"/>
              </w:rPr>
            </w:pPr>
            <w:r>
              <w:rPr>
                <w:sz w:val="24"/>
              </w:rPr>
              <w:t>Рабочая</w:t>
            </w:r>
            <w:r>
              <w:rPr>
                <w:spacing w:val="-7"/>
                <w:sz w:val="24"/>
              </w:rPr>
              <w:t xml:space="preserve"> </w:t>
            </w:r>
            <w:r>
              <w:rPr>
                <w:sz w:val="24"/>
              </w:rPr>
              <w:t>программа</w:t>
            </w:r>
            <w:r>
              <w:rPr>
                <w:spacing w:val="-3"/>
                <w:sz w:val="24"/>
              </w:rPr>
              <w:t xml:space="preserve"> </w:t>
            </w:r>
            <w:r>
              <w:rPr>
                <w:sz w:val="24"/>
              </w:rPr>
              <w:t>учебного</w:t>
            </w:r>
            <w:r>
              <w:rPr>
                <w:spacing w:val="-6"/>
                <w:sz w:val="24"/>
              </w:rPr>
              <w:t xml:space="preserve"> </w:t>
            </w:r>
            <w:r>
              <w:rPr>
                <w:sz w:val="24"/>
              </w:rPr>
              <w:t>предмета</w:t>
            </w:r>
            <w:r>
              <w:rPr>
                <w:spacing w:val="-2"/>
                <w:sz w:val="24"/>
              </w:rPr>
              <w:t xml:space="preserve"> </w:t>
            </w:r>
            <w:r>
              <w:rPr>
                <w:sz w:val="24"/>
              </w:rPr>
              <w:t>«Окружающий</w:t>
            </w:r>
            <w:r>
              <w:rPr>
                <w:spacing w:val="-2"/>
                <w:sz w:val="24"/>
              </w:rPr>
              <w:t xml:space="preserve"> </w:t>
            </w:r>
            <w:r>
              <w:rPr>
                <w:spacing w:val="-4"/>
                <w:sz w:val="24"/>
              </w:rPr>
              <w:t>мир»</w:t>
            </w:r>
          </w:p>
        </w:tc>
        <w:tc>
          <w:tcPr>
            <w:tcW w:w="1267" w:type="dxa"/>
          </w:tcPr>
          <w:p w14:paraId="5F3C74FA">
            <w:pPr>
              <w:pStyle w:val="13"/>
              <w:spacing w:line="253" w:lineRule="exact"/>
              <w:ind w:left="158"/>
              <w:rPr>
                <w:sz w:val="24"/>
              </w:rPr>
            </w:pPr>
            <w:r>
              <w:rPr>
                <w:spacing w:val="-5"/>
                <w:sz w:val="24"/>
              </w:rPr>
              <w:t>458</w:t>
            </w:r>
          </w:p>
        </w:tc>
      </w:tr>
      <w:tr w14:paraId="0EB37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3A20872B">
            <w:pPr>
              <w:pStyle w:val="13"/>
              <w:spacing w:line="265" w:lineRule="exact"/>
              <w:ind w:left="115"/>
              <w:rPr>
                <w:sz w:val="24"/>
              </w:rPr>
            </w:pPr>
            <w:r>
              <w:rPr>
                <w:spacing w:val="-2"/>
                <w:sz w:val="24"/>
              </w:rPr>
              <w:t>2.1.13</w:t>
            </w:r>
          </w:p>
        </w:tc>
        <w:tc>
          <w:tcPr>
            <w:tcW w:w="7329" w:type="dxa"/>
          </w:tcPr>
          <w:p w14:paraId="5D232BAE">
            <w:pPr>
              <w:pStyle w:val="13"/>
              <w:spacing w:line="232" w:lineRule="auto"/>
              <w:ind w:left="114"/>
              <w:rPr>
                <w:sz w:val="24"/>
              </w:rPr>
            </w:pPr>
            <w:r>
              <w:rPr>
                <w:sz w:val="24"/>
              </w:rPr>
              <w:t>Рабочая</w:t>
            </w:r>
            <w:r>
              <w:rPr>
                <w:spacing w:val="-15"/>
                <w:sz w:val="24"/>
              </w:rPr>
              <w:t xml:space="preserve"> </w:t>
            </w:r>
            <w:r>
              <w:rPr>
                <w:sz w:val="24"/>
              </w:rPr>
              <w:t>программа</w:t>
            </w:r>
            <w:r>
              <w:rPr>
                <w:spacing w:val="-11"/>
                <w:sz w:val="24"/>
              </w:rPr>
              <w:t xml:space="preserve"> </w:t>
            </w:r>
            <w:r>
              <w:rPr>
                <w:sz w:val="24"/>
              </w:rPr>
              <w:t>учебного</w:t>
            </w:r>
            <w:r>
              <w:rPr>
                <w:spacing w:val="-14"/>
                <w:sz w:val="24"/>
              </w:rPr>
              <w:t xml:space="preserve"> </w:t>
            </w:r>
            <w:r>
              <w:rPr>
                <w:sz w:val="24"/>
              </w:rPr>
              <w:t>предмета</w:t>
            </w:r>
            <w:r>
              <w:rPr>
                <w:spacing w:val="-10"/>
                <w:sz w:val="24"/>
              </w:rPr>
              <w:t xml:space="preserve"> </w:t>
            </w:r>
            <w:r>
              <w:rPr>
                <w:sz w:val="24"/>
              </w:rPr>
              <w:t>«Основы</w:t>
            </w:r>
            <w:r>
              <w:rPr>
                <w:spacing w:val="-12"/>
                <w:sz w:val="24"/>
              </w:rPr>
              <w:t xml:space="preserve"> </w:t>
            </w:r>
            <w:r>
              <w:rPr>
                <w:sz w:val="24"/>
              </w:rPr>
              <w:t>религиозных</w:t>
            </w:r>
            <w:r>
              <w:rPr>
                <w:spacing w:val="-14"/>
                <w:sz w:val="24"/>
              </w:rPr>
              <w:t xml:space="preserve"> </w:t>
            </w:r>
            <w:r>
              <w:rPr>
                <w:sz w:val="24"/>
              </w:rPr>
              <w:t>культур и светской этики»</w:t>
            </w:r>
          </w:p>
        </w:tc>
        <w:tc>
          <w:tcPr>
            <w:tcW w:w="1267" w:type="dxa"/>
          </w:tcPr>
          <w:p w14:paraId="6EC24287">
            <w:pPr>
              <w:pStyle w:val="13"/>
              <w:spacing w:line="265" w:lineRule="exact"/>
              <w:ind w:left="158"/>
              <w:rPr>
                <w:sz w:val="24"/>
              </w:rPr>
            </w:pPr>
            <w:r>
              <w:rPr>
                <w:spacing w:val="-5"/>
                <w:sz w:val="24"/>
              </w:rPr>
              <w:t>474</w:t>
            </w:r>
          </w:p>
        </w:tc>
      </w:tr>
      <w:tr w14:paraId="373B7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89" w:type="dxa"/>
          </w:tcPr>
          <w:p w14:paraId="33B5A04D">
            <w:pPr>
              <w:pStyle w:val="13"/>
              <w:spacing w:line="265" w:lineRule="exact"/>
              <w:ind w:left="115"/>
              <w:rPr>
                <w:sz w:val="24"/>
              </w:rPr>
            </w:pPr>
            <w:r>
              <w:rPr>
                <w:spacing w:val="-2"/>
                <w:sz w:val="24"/>
              </w:rPr>
              <w:t>2.1.14</w:t>
            </w:r>
          </w:p>
        </w:tc>
        <w:tc>
          <w:tcPr>
            <w:tcW w:w="7329" w:type="dxa"/>
          </w:tcPr>
          <w:p w14:paraId="36D9025A">
            <w:pPr>
              <w:pStyle w:val="13"/>
              <w:spacing w:line="265" w:lineRule="exact"/>
              <w:ind w:left="114"/>
              <w:rPr>
                <w:sz w:val="24"/>
              </w:rPr>
            </w:pPr>
            <w:r>
              <w:rPr>
                <w:sz w:val="24"/>
              </w:rPr>
              <w:t>Рабочая</w:t>
            </w:r>
            <w:r>
              <w:rPr>
                <w:spacing w:val="-17"/>
                <w:sz w:val="24"/>
              </w:rPr>
              <w:t xml:space="preserve"> </w:t>
            </w:r>
            <w:r>
              <w:rPr>
                <w:sz w:val="24"/>
              </w:rPr>
              <w:t>программа</w:t>
            </w:r>
            <w:r>
              <w:rPr>
                <w:spacing w:val="-13"/>
                <w:sz w:val="24"/>
              </w:rPr>
              <w:t xml:space="preserve"> </w:t>
            </w:r>
            <w:r>
              <w:rPr>
                <w:sz w:val="24"/>
              </w:rPr>
              <w:t>учебного</w:t>
            </w:r>
            <w:r>
              <w:rPr>
                <w:spacing w:val="-13"/>
                <w:sz w:val="24"/>
              </w:rPr>
              <w:t xml:space="preserve"> </w:t>
            </w:r>
            <w:r>
              <w:rPr>
                <w:sz w:val="24"/>
              </w:rPr>
              <w:t>предмета</w:t>
            </w:r>
            <w:r>
              <w:rPr>
                <w:spacing w:val="-10"/>
                <w:sz w:val="24"/>
              </w:rPr>
              <w:t xml:space="preserve"> </w:t>
            </w:r>
            <w:r>
              <w:rPr>
                <w:sz w:val="24"/>
              </w:rPr>
              <w:t>«Изобразительное</w:t>
            </w:r>
            <w:r>
              <w:rPr>
                <w:spacing w:val="-15"/>
                <w:sz w:val="24"/>
              </w:rPr>
              <w:t xml:space="preserve"> </w:t>
            </w:r>
            <w:r>
              <w:rPr>
                <w:spacing w:val="-2"/>
                <w:sz w:val="24"/>
              </w:rPr>
              <w:t>искусство»</w:t>
            </w:r>
          </w:p>
        </w:tc>
        <w:tc>
          <w:tcPr>
            <w:tcW w:w="1267" w:type="dxa"/>
          </w:tcPr>
          <w:p w14:paraId="62E1EA3B">
            <w:pPr>
              <w:pStyle w:val="13"/>
              <w:spacing w:line="265" w:lineRule="exact"/>
              <w:ind w:left="158"/>
              <w:rPr>
                <w:sz w:val="24"/>
              </w:rPr>
            </w:pPr>
            <w:r>
              <w:rPr>
                <w:spacing w:val="-5"/>
                <w:sz w:val="24"/>
              </w:rPr>
              <w:t>487</w:t>
            </w:r>
          </w:p>
        </w:tc>
      </w:tr>
      <w:tr w14:paraId="16347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89" w:type="dxa"/>
          </w:tcPr>
          <w:p w14:paraId="30321F59">
            <w:pPr>
              <w:pStyle w:val="13"/>
              <w:spacing w:line="258" w:lineRule="exact"/>
              <w:ind w:left="115"/>
              <w:rPr>
                <w:sz w:val="24"/>
              </w:rPr>
            </w:pPr>
            <w:r>
              <w:rPr>
                <w:spacing w:val="-2"/>
                <w:sz w:val="24"/>
              </w:rPr>
              <w:t>2.1.15</w:t>
            </w:r>
          </w:p>
        </w:tc>
        <w:tc>
          <w:tcPr>
            <w:tcW w:w="7329" w:type="dxa"/>
          </w:tcPr>
          <w:p w14:paraId="03D612B5">
            <w:pPr>
              <w:pStyle w:val="13"/>
              <w:spacing w:line="258" w:lineRule="exact"/>
              <w:ind w:left="114"/>
              <w:rPr>
                <w:sz w:val="24"/>
              </w:rPr>
            </w:pPr>
            <w:r>
              <w:rPr>
                <w:sz w:val="24"/>
              </w:rPr>
              <w:t>Рабочая</w:t>
            </w:r>
            <w:r>
              <w:rPr>
                <w:spacing w:val="-5"/>
                <w:sz w:val="24"/>
              </w:rPr>
              <w:t xml:space="preserve"> </w:t>
            </w:r>
            <w:r>
              <w:rPr>
                <w:sz w:val="24"/>
              </w:rPr>
              <w:t>программа</w:t>
            </w:r>
            <w:r>
              <w:rPr>
                <w:spacing w:val="-2"/>
                <w:sz w:val="24"/>
              </w:rPr>
              <w:t xml:space="preserve"> </w:t>
            </w:r>
            <w:r>
              <w:rPr>
                <w:sz w:val="24"/>
              </w:rPr>
              <w:t>учебного</w:t>
            </w:r>
            <w:r>
              <w:rPr>
                <w:spacing w:val="-5"/>
                <w:sz w:val="24"/>
              </w:rPr>
              <w:t xml:space="preserve"> </w:t>
            </w:r>
            <w:r>
              <w:rPr>
                <w:sz w:val="24"/>
              </w:rPr>
              <w:t>предмета</w:t>
            </w:r>
            <w:r>
              <w:rPr>
                <w:spacing w:val="-1"/>
                <w:sz w:val="24"/>
              </w:rPr>
              <w:t xml:space="preserve"> </w:t>
            </w:r>
            <w:r>
              <w:rPr>
                <w:spacing w:val="-2"/>
                <w:sz w:val="24"/>
              </w:rPr>
              <w:t>«Музыка»</w:t>
            </w:r>
          </w:p>
        </w:tc>
        <w:tc>
          <w:tcPr>
            <w:tcW w:w="1267" w:type="dxa"/>
          </w:tcPr>
          <w:p w14:paraId="534C4DC9">
            <w:pPr>
              <w:pStyle w:val="13"/>
              <w:spacing w:line="258" w:lineRule="exact"/>
              <w:ind w:left="158"/>
              <w:rPr>
                <w:sz w:val="24"/>
              </w:rPr>
            </w:pPr>
            <w:r>
              <w:rPr>
                <w:spacing w:val="-5"/>
                <w:sz w:val="24"/>
              </w:rPr>
              <w:t>508</w:t>
            </w:r>
          </w:p>
        </w:tc>
      </w:tr>
      <w:tr w14:paraId="40365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89" w:type="dxa"/>
          </w:tcPr>
          <w:p w14:paraId="4F3A1462">
            <w:pPr>
              <w:pStyle w:val="13"/>
              <w:spacing w:line="258" w:lineRule="exact"/>
              <w:ind w:left="115"/>
              <w:rPr>
                <w:sz w:val="24"/>
              </w:rPr>
            </w:pPr>
            <w:r>
              <w:rPr>
                <w:spacing w:val="-2"/>
                <w:sz w:val="24"/>
              </w:rPr>
              <w:t>2.1.16</w:t>
            </w:r>
          </w:p>
        </w:tc>
        <w:tc>
          <w:tcPr>
            <w:tcW w:w="7329" w:type="dxa"/>
          </w:tcPr>
          <w:p w14:paraId="4DA28838">
            <w:pPr>
              <w:pStyle w:val="13"/>
              <w:spacing w:line="258" w:lineRule="exact"/>
              <w:ind w:left="114"/>
              <w:rPr>
                <w:sz w:val="24"/>
              </w:rPr>
            </w:pPr>
            <w:r>
              <w:rPr>
                <w:sz w:val="24"/>
              </w:rPr>
              <w:t>Рабочая</w:t>
            </w:r>
            <w:r>
              <w:rPr>
                <w:spacing w:val="-12"/>
                <w:sz w:val="24"/>
              </w:rPr>
              <w:t xml:space="preserve"> </w:t>
            </w:r>
            <w:r>
              <w:rPr>
                <w:sz w:val="24"/>
              </w:rPr>
              <w:t>программа</w:t>
            </w:r>
            <w:r>
              <w:rPr>
                <w:spacing w:val="-6"/>
                <w:sz w:val="24"/>
              </w:rPr>
              <w:t xml:space="preserve"> </w:t>
            </w:r>
            <w:r>
              <w:rPr>
                <w:sz w:val="24"/>
              </w:rPr>
              <w:t>учебного</w:t>
            </w:r>
            <w:r>
              <w:rPr>
                <w:spacing w:val="-8"/>
                <w:sz w:val="24"/>
              </w:rPr>
              <w:t xml:space="preserve"> </w:t>
            </w:r>
            <w:r>
              <w:rPr>
                <w:sz w:val="24"/>
              </w:rPr>
              <w:t>предмета</w:t>
            </w:r>
            <w:r>
              <w:rPr>
                <w:spacing w:val="-4"/>
                <w:sz w:val="24"/>
              </w:rPr>
              <w:t xml:space="preserve"> </w:t>
            </w:r>
            <w:r>
              <w:rPr>
                <w:sz w:val="24"/>
              </w:rPr>
              <w:t>«Труд</w:t>
            </w:r>
            <w:r>
              <w:rPr>
                <w:spacing w:val="-9"/>
                <w:sz w:val="24"/>
              </w:rPr>
              <w:t xml:space="preserve"> </w:t>
            </w:r>
            <w:r>
              <w:rPr>
                <w:spacing w:val="-2"/>
                <w:sz w:val="24"/>
              </w:rPr>
              <w:t>(технология)»</w:t>
            </w:r>
          </w:p>
        </w:tc>
        <w:tc>
          <w:tcPr>
            <w:tcW w:w="1267" w:type="dxa"/>
          </w:tcPr>
          <w:p w14:paraId="59432AEA">
            <w:pPr>
              <w:pStyle w:val="13"/>
              <w:spacing w:line="258" w:lineRule="exact"/>
              <w:ind w:left="158"/>
              <w:rPr>
                <w:sz w:val="24"/>
              </w:rPr>
            </w:pPr>
            <w:r>
              <w:rPr>
                <w:spacing w:val="-5"/>
                <w:sz w:val="24"/>
              </w:rPr>
              <w:t>540</w:t>
            </w:r>
          </w:p>
        </w:tc>
      </w:tr>
      <w:tr w14:paraId="21419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1F1D8A35">
            <w:pPr>
              <w:pStyle w:val="13"/>
              <w:spacing w:line="253" w:lineRule="exact"/>
              <w:ind w:left="115"/>
              <w:rPr>
                <w:sz w:val="24"/>
              </w:rPr>
            </w:pPr>
            <w:r>
              <w:rPr>
                <w:spacing w:val="-2"/>
                <w:sz w:val="24"/>
              </w:rPr>
              <w:t>2.1.17</w:t>
            </w:r>
          </w:p>
        </w:tc>
        <w:tc>
          <w:tcPr>
            <w:tcW w:w="7329" w:type="dxa"/>
          </w:tcPr>
          <w:p w14:paraId="5F39BE11">
            <w:pPr>
              <w:pStyle w:val="13"/>
              <w:spacing w:line="253" w:lineRule="exact"/>
              <w:ind w:left="114"/>
              <w:rPr>
                <w:sz w:val="24"/>
              </w:rPr>
            </w:pPr>
            <w:r>
              <w:rPr>
                <w:sz w:val="24"/>
              </w:rPr>
              <w:t>Рабочая</w:t>
            </w:r>
            <w:r>
              <w:rPr>
                <w:spacing w:val="-14"/>
                <w:sz w:val="24"/>
              </w:rPr>
              <w:t xml:space="preserve"> </w:t>
            </w:r>
            <w:r>
              <w:rPr>
                <w:sz w:val="24"/>
              </w:rPr>
              <w:t>программа</w:t>
            </w:r>
            <w:r>
              <w:rPr>
                <w:spacing w:val="-5"/>
                <w:sz w:val="24"/>
              </w:rPr>
              <w:t xml:space="preserve"> </w:t>
            </w:r>
            <w:r>
              <w:rPr>
                <w:sz w:val="24"/>
              </w:rPr>
              <w:t>учебного</w:t>
            </w:r>
            <w:r>
              <w:rPr>
                <w:spacing w:val="-7"/>
                <w:sz w:val="24"/>
              </w:rPr>
              <w:t xml:space="preserve"> </w:t>
            </w:r>
            <w:r>
              <w:rPr>
                <w:sz w:val="24"/>
              </w:rPr>
              <w:t>предмета</w:t>
            </w:r>
            <w:r>
              <w:rPr>
                <w:spacing w:val="-6"/>
                <w:sz w:val="24"/>
              </w:rPr>
              <w:t xml:space="preserve"> </w:t>
            </w:r>
            <w:r>
              <w:rPr>
                <w:sz w:val="24"/>
              </w:rPr>
              <w:t>«Физическая</w:t>
            </w:r>
            <w:r>
              <w:rPr>
                <w:spacing w:val="-3"/>
                <w:sz w:val="24"/>
              </w:rPr>
              <w:t xml:space="preserve"> </w:t>
            </w:r>
            <w:r>
              <w:rPr>
                <w:spacing w:val="-2"/>
                <w:sz w:val="24"/>
              </w:rPr>
              <w:t>культура»</w:t>
            </w:r>
          </w:p>
        </w:tc>
        <w:tc>
          <w:tcPr>
            <w:tcW w:w="1267" w:type="dxa"/>
          </w:tcPr>
          <w:p w14:paraId="61D3221B">
            <w:pPr>
              <w:pStyle w:val="13"/>
              <w:spacing w:line="253" w:lineRule="exact"/>
              <w:ind w:left="158"/>
              <w:rPr>
                <w:sz w:val="24"/>
              </w:rPr>
            </w:pPr>
            <w:r>
              <w:rPr>
                <w:spacing w:val="-5"/>
                <w:sz w:val="24"/>
              </w:rPr>
              <w:t>558</w:t>
            </w:r>
          </w:p>
        </w:tc>
      </w:tr>
      <w:tr w14:paraId="3BFA1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7" w:hRule="atLeast"/>
        </w:trPr>
        <w:tc>
          <w:tcPr>
            <w:tcW w:w="989" w:type="dxa"/>
          </w:tcPr>
          <w:p w14:paraId="204B606A">
            <w:pPr>
              <w:pStyle w:val="13"/>
              <w:spacing w:line="258" w:lineRule="exact"/>
              <w:ind w:left="115"/>
              <w:rPr>
                <w:sz w:val="24"/>
              </w:rPr>
            </w:pPr>
            <w:r>
              <w:rPr>
                <w:spacing w:val="-5"/>
                <w:sz w:val="24"/>
              </w:rPr>
              <w:t>2.2</w:t>
            </w:r>
          </w:p>
        </w:tc>
        <w:tc>
          <w:tcPr>
            <w:tcW w:w="7329" w:type="dxa"/>
          </w:tcPr>
          <w:p w14:paraId="580E63BB">
            <w:pPr>
              <w:pStyle w:val="13"/>
              <w:spacing w:line="258" w:lineRule="exact"/>
              <w:ind w:left="157"/>
              <w:rPr>
                <w:sz w:val="24"/>
              </w:rPr>
            </w:pPr>
            <w:r>
              <w:rPr>
                <w:sz w:val="24"/>
              </w:rPr>
              <w:t>Программа</w:t>
            </w:r>
            <w:r>
              <w:rPr>
                <w:spacing w:val="-5"/>
                <w:sz w:val="24"/>
              </w:rPr>
              <w:t xml:space="preserve"> </w:t>
            </w:r>
            <w:r>
              <w:rPr>
                <w:sz w:val="24"/>
              </w:rPr>
              <w:t>формирования</w:t>
            </w:r>
            <w:r>
              <w:rPr>
                <w:spacing w:val="-7"/>
                <w:sz w:val="24"/>
              </w:rPr>
              <w:t xml:space="preserve"> </w:t>
            </w:r>
            <w:r>
              <w:rPr>
                <w:sz w:val="24"/>
              </w:rPr>
              <w:t>УУД</w:t>
            </w:r>
            <w:r>
              <w:rPr>
                <w:spacing w:val="-1"/>
                <w:sz w:val="24"/>
              </w:rPr>
              <w:t xml:space="preserve"> </w:t>
            </w:r>
            <w:r>
              <w:rPr>
                <w:sz w:val="24"/>
              </w:rPr>
              <w:t>у</w:t>
            </w:r>
            <w:r>
              <w:rPr>
                <w:spacing w:val="-6"/>
                <w:sz w:val="24"/>
              </w:rPr>
              <w:t xml:space="preserve"> </w:t>
            </w:r>
            <w:r>
              <w:rPr>
                <w:spacing w:val="-2"/>
                <w:sz w:val="24"/>
              </w:rPr>
              <w:t>учащихся</w:t>
            </w:r>
          </w:p>
        </w:tc>
        <w:tc>
          <w:tcPr>
            <w:tcW w:w="1267" w:type="dxa"/>
          </w:tcPr>
          <w:p w14:paraId="1A2C22E2">
            <w:pPr>
              <w:pStyle w:val="13"/>
              <w:spacing w:line="258" w:lineRule="exact"/>
              <w:ind w:left="158"/>
              <w:rPr>
                <w:sz w:val="24"/>
              </w:rPr>
            </w:pPr>
            <w:r>
              <w:rPr>
                <w:spacing w:val="-5"/>
                <w:sz w:val="24"/>
              </w:rPr>
              <w:t>578</w:t>
            </w:r>
          </w:p>
        </w:tc>
      </w:tr>
      <w:tr w14:paraId="72A0F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670ABA5C">
            <w:pPr>
              <w:pStyle w:val="13"/>
              <w:spacing w:line="253" w:lineRule="exact"/>
              <w:ind w:left="115"/>
              <w:rPr>
                <w:sz w:val="24"/>
              </w:rPr>
            </w:pPr>
            <w:r>
              <w:rPr>
                <w:spacing w:val="-2"/>
                <w:sz w:val="24"/>
              </w:rPr>
              <w:t>2.2.1</w:t>
            </w:r>
          </w:p>
        </w:tc>
        <w:tc>
          <w:tcPr>
            <w:tcW w:w="7329" w:type="dxa"/>
          </w:tcPr>
          <w:p w14:paraId="6B9AFB3E">
            <w:pPr>
              <w:pStyle w:val="13"/>
              <w:spacing w:line="253" w:lineRule="exact"/>
              <w:ind w:left="157"/>
              <w:rPr>
                <w:sz w:val="24"/>
              </w:rPr>
            </w:pPr>
            <w:r>
              <w:rPr>
                <w:sz w:val="24"/>
              </w:rPr>
              <w:t>Значение</w:t>
            </w:r>
            <w:r>
              <w:rPr>
                <w:spacing w:val="44"/>
                <w:sz w:val="24"/>
              </w:rPr>
              <w:t xml:space="preserve"> </w:t>
            </w:r>
            <w:r>
              <w:rPr>
                <w:sz w:val="24"/>
              </w:rPr>
              <w:t>сформированных</w:t>
            </w:r>
            <w:r>
              <w:rPr>
                <w:spacing w:val="52"/>
                <w:sz w:val="24"/>
              </w:rPr>
              <w:t xml:space="preserve"> </w:t>
            </w:r>
            <w:r>
              <w:rPr>
                <w:sz w:val="24"/>
              </w:rPr>
              <w:t>универсальных</w:t>
            </w:r>
            <w:r>
              <w:rPr>
                <w:spacing w:val="53"/>
                <w:sz w:val="24"/>
              </w:rPr>
              <w:t xml:space="preserve"> </w:t>
            </w:r>
            <w:r>
              <w:rPr>
                <w:sz w:val="24"/>
              </w:rPr>
              <w:t>учебных</w:t>
            </w:r>
            <w:r>
              <w:rPr>
                <w:spacing w:val="46"/>
                <w:sz w:val="24"/>
              </w:rPr>
              <w:t xml:space="preserve"> </w:t>
            </w:r>
            <w:r>
              <w:rPr>
                <w:sz w:val="24"/>
              </w:rPr>
              <w:t>действий</w:t>
            </w:r>
            <w:r>
              <w:rPr>
                <w:spacing w:val="50"/>
                <w:sz w:val="24"/>
              </w:rPr>
              <w:t xml:space="preserve"> </w:t>
            </w:r>
            <w:r>
              <w:rPr>
                <w:spacing w:val="-5"/>
                <w:sz w:val="24"/>
              </w:rPr>
              <w:t>для</w:t>
            </w:r>
          </w:p>
        </w:tc>
        <w:tc>
          <w:tcPr>
            <w:tcW w:w="1267" w:type="dxa"/>
          </w:tcPr>
          <w:p w14:paraId="5E68614A">
            <w:pPr>
              <w:pStyle w:val="13"/>
              <w:spacing w:line="253" w:lineRule="exact"/>
              <w:ind w:left="158"/>
              <w:rPr>
                <w:sz w:val="24"/>
              </w:rPr>
            </w:pPr>
            <w:r>
              <w:rPr>
                <w:spacing w:val="-5"/>
                <w:sz w:val="24"/>
              </w:rPr>
              <w:t>578</w:t>
            </w:r>
          </w:p>
        </w:tc>
      </w:tr>
    </w:tbl>
    <w:p w14:paraId="0477992D">
      <w:pPr>
        <w:pStyle w:val="13"/>
        <w:spacing w:after="0" w:line="253" w:lineRule="exact"/>
        <w:rPr>
          <w:sz w:val="24"/>
        </w:rPr>
        <w:sectPr>
          <w:footerReference r:id="rId5" w:type="default"/>
          <w:pgSz w:w="11920" w:h="16850"/>
          <w:pgMar w:top="1080" w:right="0" w:bottom="1360" w:left="425" w:header="0" w:footer="947" w:gutter="0"/>
          <w:pgNumType w:start="2"/>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7329"/>
        <w:gridCol w:w="1267"/>
      </w:tblGrid>
      <w:tr w14:paraId="5450F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89" w:type="dxa"/>
          </w:tcPr>
          <w:p w14:paraId="2C1497F0">
            <w:pPr>
              <w:pStyle w:val="13"/>
              <w:rPr>
                <w:sz w:val="20"/>
              </w:rPr>
            </w:pPr>
          </w:p>
        </w:tc>
        <w:tc>
          <w:tcPr>
            <w:tcW w:w="7329" w:type="dxa"/>
          </w:tcPr>
          <w:p w14:paraId="7949483D">
            <w:pPr>
              <w:pStyle w:val="13"/>
              <w:spacing w:line="258" w:lineRule="exact"/>
              <w:ind w:left="157"/>
              <w:rPr>
                <w:sz w:val="24"/>
              </w:rPr>
            </w:pPr>
            <w:r>
              <w:rPr>
                <w:sz w:val="24"/>
              </w:rPr>
              <w:t>успешного</w:t>
            </w:r>
            <w:r>
              <w:rPr>
                <w:spacing w:val="-11"/>
                <w:sz w:val="24"/>
              </w:rPr>
              <w:t xml:space="preserve"> </w:t>
            </w:r>
            <w:r>
              <w:rPr>
                <w:sz w:val="24"/>
              </w:rPr>
              <w:t>обучения</w:t>
            </w:r>
            <w:r>
              <w:rPr>
                <w:spacing w:val="-2"/>
                <w:sz w:val="24"/>
              </w:rPr>
              <w:t xml:space="preserve"> </w:t>
            </w:r>
            <w:r>
              <w:rPr>
                <w:sz w:val="24"/>
              </w:rPr>
              <w:t>и</w:t>
            </w:r>
            <w:r>
              <w:rPr>
                <w:spacing w:val="-7"/>
                <w:sz w:val="24"/>
              </w:rPr>
              <w:t xml:space="preserve"> </w:t>
            </w:r>
            <w:r>
              <w:rPr>
                <w:sz w:val="24"/>
              </w:rPr>
              <w:t>развития</w:t>
            </w:r>
            <w:r>
              <w:rPr>
                <w:spacing w:val="-9"/>
                <w:sz w:val="24"/>
              </w:rPr>
              <w:t xml:space="preserve"> </w:t>
            </w:r>
            <w:r>
              <w:rPr>
                <w:sz w:val="24"/>
              </w:rPr>
              <w:t>младшего</w:t>
            </w:r>
            <w:r>
              <w:rPr>
                <w:spacing w:val="-5"/>
                <w:sz w:val="24"/>
              </w:rPr>
              <w:t xml:space="preserve"> </w:t>
            </w:r>
            <w:r>
              <w:rPr>
                <w:spacing w:val="-2"/>
                <w:sz w:val="24"/>
              </w:rPr>
              <w:t>школьника</w:t>
            </w:r>
          </w:p>
        </w:tc>
        <w:tc>
          <w:tcPr>
            <w:tcW w:w="1267" w:type="dxa"/>
          </w:tcPr>
          <w:p w14:paraId="5516786C">
            <w:pPr>
              <w:pStyle w:val="13"/>
              <w:rPr>
                <w:sz w:val="20"/>
              </w:rPr>
            </w:pPr>
          </w:p>
        </w:tc>
      </w:tr>
      <w:tr w14:paraId="520FA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18AAFF8E">
            <w:pPr>
              <w:pStyle w:val="13"/>
              <w:spacing w:line="254" w:lineRule="exact"/>
              <w:ind w:left="115"/>
              <w:rPr>
                <w:sz w:val="24"/>
              </w:rPr>
            </w:pPr>
            <w:r>
              <w:rPr>
                <w:spacing w:val="-2"/>
                <w:sz w:val="24"/>
              </w:rPr>
              <w:t>2.2.2</w:t>
            </w:r>
          </w:p>
        </w:tc>
        <w:tc>
          <w:tcPr>
            <w:tcW w:w="7329" w:type="dxa"/>
          </w:tcPr>
          <w:p w14:paraId="6A71D7BF">
            <w:pPr>
              <w:pStyle w:val="13"/>
              <w:spacing w:line="254" w:lineRule="exact"/>
              <w:ind w:left="157"/>
              <w:rPr>
                <w:sz w:val="24"/>
              </w:rPr>
            </w:pPr>
            <w:r>
              <w:rPr>
                <w:sz w:val="24"/>
              </w:rPr>
              <w:t>Характеристика</w:t>
            </w:r>
            <w:r>
              <w:rPr>
                <w:spacing w:val="-12"/>
                <w:sz w:val="24"/>
              </w:rPr>
              <w:t xml:space="preserve"> </w:t>
            </w:r>
            <w:r>
              <w:rPr>
                <w:sz w:val="24"/>
              </w:rPr>
              <w:t>универсальных</w:t>
            </w:r>
            <w:r>
              <w:rPr>
                <w:spacing w:val="-10"/>
                <w:sz w:val="24"/>
              </w:rPr>
              <w:t xml:space="preserve"> </w:t>
            </w:r>
            <w:r>
              <w:rPr>
                <w:sz w:val="24"/>
              </w:rPr>
              <w:t>учебных</w:t>
            </w:r>
            <w:r>
              <w:rPr>
                <w:spacing w:val="-15"/>
                <w:sz w:val="24"/>
              </w:rPr>
              <w:t xml:space="preserve"> </w:t>
            </w:r>
            <w:r>
              <w:rPr>
                <w:spacing w:val="-2"/>
                <w:sz w:val="24"/>
              </w:rPr>
              <w:t>действий</w:t>
            </w:r>
          </w:p>
        </w:tc>
        <w:tc>
          <w:tcPr>
            <w:tcW w:w="1267" w:type="dxa"/>
          </w:tcPr>
          <w:p w14:paraId="2C4CF494">
            <w:pPr>
              <w:pStyle w:val="13"/>
              <w:spacing w:line="254" w:lineRule="exact"/>
              <w:ind w:left="158"/>
              <w:rPr>
                <w:sz w:val="24"/>
              </w:rPr>
            </w:pPr>
            <w:r>
              <w:rPr>
                <w:spacing w:val="-5"/>
                <w:sz w:val="24"/>
              </w:rPr>
              <w:t>579</w:t>
            </w:r>
          </w:p>
        </w:tc>
      </w:tr>
      <w:tr w14:paraId="4570B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6E6DE8AF">
            <w:pPr>
              <w:pStyle w:val="13"/>
              <w:spacing w:line="265" w:lineRule="exact"/>
              <w:ind w:left="115"/>
              <w:rPr>
                <w:sz w:val="24"/>
              </w:rPr>
            </w:pPr>
            <w:r>
              <w:rPr>
                <w:spacing w:val="-2"/>
                <w:sz w:val="24"/>
              </w:rPr>
              <w:t>2.2.3</w:t>
            </w:r>
          </w:p>
        </w:tc>
        <w:tc>
          <w:tcPr>
            <w:tcW w:w="7329" w:type="dxa"/>
          </w:tcPr>
          <w:p w14:paraId="6D6F473A">
            <w:pPr>
              <w:pStyle w:val="13"/>
              <w:spacing w:line="232" w:lineRule="auto"/>
              <w:ind w:left="157"/>
              <w:rPr>
                <w:sz w:val="24"/>
              </w:rPr>
            </w:pPr>
            <w:r>
              <w:rPr>
                <w:sz w:val="24"/>
              </w:rPr>
              <w:t>Интеграция</w:t>
            </w:r>
            <w:r>
              <w:rPr>
                <w:spacing w:val="-15"/>
                <w:sz w:val="24"/>
              </w:rPr>
              <w:t xml:space="preserve"> </w:t>
            </w:r>
            <w:r>
              <w:rPr>
                <w:sz w:val="24"/>
              </w:rPr>
              <w:t>предметных</w:t>
            </w:r>
            <w:r>
              <w:rPr>
                <w:spacing w:val="14"/>
                <w:sz w:val="24"/>
              </w:rPr>
              <w:t xml:space="preserve"> </w:t>
            </w:r>
            <w:r>
              <w:rPr>
                <w:sz w:val="24"/>
              </w:rPr>
              <w:t>и</w:t>
            </w:r>
            <w:r>
              <w:rPr>
                <w:spacing w:val="-18"/>
                <w:sz w:val="24"/>
              </w:rPr>
              <w:t xml:space="preserve"> </w:t>
            </w:r>
            <w:r>
              <w:rPr>
                <w:sz w:val="24"/>
              </w:rPr>
              <w:t>метапредметных</w:t>
            </w:r>
            <w:r>
              <w:rPr>
                <w:spacing w:val="-15"/>
                <w:sz w:val="24"/>
              </w:rPr>
              <w:t xml:space="preserve"> </w:t>
            </w:r>
            <w:r>
              <w:rPr>
                <w:sz w:val="24"/>
              </w:rPr>
              <w:t>требований</w:t>
            </w:r>
            <w:r>
              <w:rPr>
                <w:spacing w:val="14"/>
                <w:sz w:val="24"/>
              </w:rPr>
              <w:t xml:space="preserve"> </w:t>
            </w:r>
            <w:r>
              <w:rPr>
                <w:sz w:val="24"/>
              </w:rPr>
              <w:t>как</w:t>
            </w:r>
            <w:r>
              <w:rPr>
                <w:spacing w:val="-15"/>
                <w:sz w:val="24"/>
              </w:rPr>
              <w:t xml:space="preserve"> </w:t>
            </w:r>
            <w:r>
              <w:rPr>
                <w:sz w:val="24"/>
              </w:rPr>
              <w:t>механизм конструирования современного процесса образования</w:t>
            </w:r>
          </w:p>
        </w:tc>
        <w:tc>
          <w:tcPr>
            <w:tcW w:w="1267" w:type="dxa"/>
          </w:tcPr>
          <w:p w14:paraId="265F8116">
            <w:pPr>
              <w:pStyle w:val="13"/>
              <w:spacing w:line="265" w:lineRule="exact"/>
              <w:ind w:left="158"/>
              <w:rPr>
                <w:sz w:val="24"/>
              </w:rPr>
            </w:pPr>
            <w:r>
              <w:rPr>
                <w:spacing w:val="-5"/>
                <w:sz w:val="24"/>
              </w:rPr>
              <w:t>582</w:t>
            </w:r>
          </w:p>
        </w:tc>
      </w:tr>
      <w:tr w14:paraId="7D936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89" w:type="dxa"/>
          </w:tcPr>
          <w:p w14:paraId="20E8F1AC">
            <w:pPr>
              <w:pStyle w:val="13"/>
              <w:spacing w:line="270" w:lineRule="exact"/>
              <w:ind w:left="115"/>
              <w:rPr>
                <w:sz w:val="24"/>
              </w:rPr>
            </w:pPr>
            <w:r>
              <w:rPr>
                <w:spacing w:val="-2"/>
                <w:sz w:val="24"/>
              </w:rPr>
              <w:t>2.2.4</w:t>
            </w:r>
          </w:p>
        </w:tc>
        <w:tc>
          <w:tcPr>
            <w:tcW w:w="7329" w:type="dxa"/>
          </w:tcPr>
          <w:p w14:paraId="32B61590">
            <w:pPr>
              <w:pStyle w:val="13"/>
              <w:spacing w:line="274" w:lineRule="exact"/>
              <w:ind w:left="157"/>
              <w:rPr>
                <w:sz w:val="24"/>
              </w:rPr>
            </w:pPr>
            <w:r>
              <w:rPr>
                <w:sz w:val="24"/>
              </w:rPr>
              <w:t>Место</w:t>
            </w:r>
            <w:r>
              <w:rPr>
                <w:spacing w:val="40"/>
                <w:sz w:val="24"/>
              </w:rPr>
              <w:t xml:space="preserve"> </w:t>
            </w:r>
            <w:r>
              <w:rPr>
                <w:sz w:val="24"/>
              </w:rPr>
              <w:t>универсальных</w:t>
            </w:r>
            <w:r>
              <w:rPr>
                <w:spacing w:val="35"/>
                <w:sz w:val="24"/>
              </w:rPr>
              <w:t xml:space="preserve"> </w:t>
            </w:r>
            <w:r>
              <w:rPr>
                <w:sz w:val="24"/>
              </w:rPr>
              <w:t>учебных</w:t>
            </w:r>
            <w:r>
              <w:rPr>
                <w:spacing w:val="35"/>
                <w:sz w:val="24"/>
              </w:rPr>
              <w:t xml:space="preserve"> </w:t>
            </w:r>
            <w:r>
              <w:rPr>
                <w:sz w:val="24"/>
              </w:rPr>
              <w:t>действий</w:t>
            </w:r>
            <w:r>
              <w:rPr>
                <w:spacing w:val="40"/>
                <w:sz w:val="24"/>
              </w:rPr>
              <w:t xml:space="preserve"> </w:t>
            </w:r>
            <w:r>
              <w:rPr>
                <w:sz w:val="24"/>
              </w:rPr>
              <w:t>в</w:t>
            </w:r>
            <w:r>
              <w:rPr>
                <w:spacing w:val="30"/>
                <w:sz w:val="24"/>
              </w:rPr>
              <w:t xml:space="preserve"> </w:t>
            </w:r>
            <w:r>
              <w:rPr>
                <w:sz w:val="24"/>
              </w:rPr>
              <w:t>примерных</w:t>
            </w:r>
            <w:r>
              <w:rPr>
                <w:spacing w:val="36"/>
                <w:sz w:val="24"/>
              </w:rPr>
              <w:t xml:space="preserve"> </w:t>
            </w:r>
            <w:r>
              <w:rPr>
                <w:sz w:val="24"/>
              </w:rPr>
              <w:t xml:space="preserve">рабочих </w:t>
            </w:r>
            <w:r>
              <w:rPr>
                <w:spacing w:val="-2"/>
                <w:sz w:val="24"/>
              </w:rPr>
              <w:t>программах</w:t>
            </w:r>
          </w:p>
        </w:tc>
        <w:tc>
          <w:tcPr>
            <w:tcW w:w="1267" w:type="dxa"/>
          </w:tcPr>
          <w:p w14:paraId="5B4B15D8">
            <w:pPr>
              <w:pStyle w:val="13"/>
              <w:spacing w:line="270" w:lineRule="exact"/>
              <w:ind w:left="158"/>
              <w:rPr>
                <w:sz w:val="24"/>
              </w:rPr>
            </w:pPr>
            <w:r>
              <w:rPr>
                <w:spacing w:val="-5"/>
                <w:sz w:val="24"/>
              </w:rPr>
              <w:t>584</w:t>
            </w:r>
          </w:p>
        </w:tc>
      </w:tr>
      <w:tr w14:paraId="4AB69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7429866C">
            <w:pPr>
              <w:pStyle w:val="13"/>
              <w:spacing w:line="253" w:lineRule="exact"/>
              <w:ind w:left="115"/>
              <w:rPr>
                <w:sz w:val="24"/>
              </w:rPr>
            </w:pPr>
            <w:r>
              <w:rPr>
                <w:spacing w:val="-5"/>
                <w:sz w:val="24"/>
              </w:rPr>
              <w:t>2.3</w:t>
            </w:r>
          </w:p>
        </w:tc>
        <w:tc>
          <w:tcPr>
            <w:tcW w:w="7329" w:type="dxa"/>
          </w:tcPr>
          <w:p w14:paraId="2E83D1A3">
            <w:pPr>
              <w:pStyle w:val="13"/>
              <w:spacing w:line="253" w:lineRule="exact"/>
              <w:ind w:left="157"/>
              <w:rPr>
                <w:sz w:val="24"/>
              </w:rPr>
            </w:pPr>
            <w:r>
              <w:rPr>
                <w:sz w:val="24"/>
              </w:rPr>
              <w:t>Рабочая</w:t>
            </w:r>
            <w:r>
              <w:rPr>
                <w:spacing w:val="-4"/>
                <w:sz w:val="24"/>
              </w:rPr>
              <w:t xml:space="preserve"> </w:t>
            </w:r>
            <w:r>
              <w:rPr>
                <w:sz w:val="24"/>
              </w:rPr>
              <w:t>программа</w:t>
            </w:r>
            <w:r>
              <w:rPr>
                <w:spacing w:val="-8"/>
                <w:sz w:val="24"/>
              </w:rPr>
              <w:t xml:space="preserve"> </w:t>
            </w:r>
            <w:r>
              <w:rPr>
                <w:spacing w:val="-2"/>
                <w:sz w:val="24"/>
              </w:rPr>
              <w:t>воспитания</w:t>
            </w:r>
          </w:p>
        </w:tc>
        <w:tc>
          <w:tcPr>
            <w:tcW w:w="1267" w:type="dxa"/>
          </w:tcPr>
          <w:p w14:paraId="17F7FFB8">
            <w:pPr>
              <w:pStyle w:val="13"/>
              <w:spacing w:line="253" w:lineRule="exact"/>
              <w:ind w:left="158"/>
              <w:rPr>
                <w:sz w:val="24"/>
              </w:rPr>
            </w:pPr>
            <w:r>
              <w:rPr>
                <w:spacing w:val="-5"/>
                <w:sz w:val="24"/>
              </w:rPr>
              <w:t>609</w:t>
            </w:r>
          </w:p>
        </w:tc>
      </w:tr>
      <w:tr w14:paraId="75DD0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89" w:type="dxa"/>
          </w:tcPr>
          <w:p w14:paraId="5C08225E">
            <w:pPr>
              <w:pStyle w:val="13"/>
              <w:spacing w:line="258" w:lineRule="exact"/>
              <w:ind w:left="115"/>
              <w:rPr>
                <w:sz w:val="24"/>
              </w:rPr>
            </w:pPr>
            <w:r>
              <w:rPr>
                <w:spacing w:val="-10"/>
                <w:sz w:val="24"/>
              </w:rPr>
              <w:t>3</w:t>
            </w:r>
          </w:p>
        </w:tc>
        <w:tc>
          <w:tcPr>
            <w:tcW w:w="7329" w:type="dxa"/>
          </w:tcPr>
          <w:p w14:paraId="4396D864">
            <w:pPr>
              <w:pStyle w:val="13"/>
              <w:spacing w:line="258" w:lineRule="exact"/>
              <w:ind w:left="157"/>
              <w:rPr>
                <w:sz w:val="24"/>
              </w:rPr>
            </w:pPr>
            <w:r>
              <w:rPr>
                <w:spacing w:val="-2"/>
                <w:sz w:val="24"/>
              </w:rPr>
              <w:t>Организационный</w:t>
            </w:r>
            <w:r>
              <w:rPr>
                <w:spacing w:val="14"/>
                <w:sz w:val="24"/>
              </w:rPr>
              <w:t xml:space="preserve"> </w:t>
            </w:r>
            <w:r>
              <w:rPr>
                <w:spacing w:val="-2"/>
                <w:sz w:val="24"/>
              </w:rPr>
              <w:t>раздел</w:t>
            </w:r>
          </w:p>
        </w:tc>
        <w:tc>
          <w:tcPr>
            <w:tcW w:w="1267" w:type="dxa"/>
          </w:tcPr>
          <w:p w14:paraId="42E58433">
            <w:pPr>
              <w:pStyle w:val="13"/>
              <w:rPr>
                <w:sz w:val="20"/>
              </w:rPr>
            </w:pPr>
          </w:p>
        </w:tc>
      </w:tr>
      <w:tr w14:paraId="1C623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3651D60E">
            <w:pPr>
              <w:pStyle w:val="13"/>
              <w:spacing w:line="253" w:lineRule="exact"/>
              <w:ind w:left="115"/>
              <w:rPr>
                <w:sz w:val="24"/>
              </w:rPr>
            </w:pPr>
            <w:r>
              <w:rPr>
                <w:spacing w:val="-5"/>
                <w:sz w:val="24"/>
              </w:rPr>
              <w:t>3.1</w:t>
            </w:r>
          </w:p>
        </w:tc>
        <w:tc>
          <w:tcPr>
            <w:tcW w:w="7329" w:type="dxa"/>
          </w:tcPr>
          <w:p w14:paraId="63F82680">
            <w:pPr>
              <w:pStyle w:val="13"/>
              <w:spacing w:line="253" w:lineRule="exact"/>
              <w:ind w:left="157"/>
              <w:rPr>
                <w:sz w:val="24"/>
              </w:rPr>
            </w:pPr>
            <w:r>
              <w:rPr>
                <w:sz w:val="24"/>
              </w:rPr>
              <w:t>Учебный</w:t>
            </w:r>
            <w:r>
              <w:rPr>
                <w:spacing w:val="-6"/>
                <w:sz w:val="24"/>
              </w:rPr>
              <w:t xml:space="preserve"> </w:t>
            </w:r>
            <w:r>
              <w:rPr>
                <w:spacing w:val="-4"/>
                <w:sz w:val="24"/>
              </w:rPr>
              <w:t>план</w:t>
            </w:r>
          </w:p>
        </w:tc>
        <w:tc>
          <w:tcPr>
            <w:tcW w:w="1267" w:type="dxa"/>
          </w:tcPr>
          <w:p w14:paraId="2A4A795E">
            <w:pPr>
              <w:pStyle w:val="13"/>
              <w:spacing w:line="253" w:lineRule="exact"/>
              <w:ind w:left="158"/>
              <w:rPr>
                <w:sz w:val="24"/>
              </w:rPr>
            </w:pPr>
            <w:r>
              <w:rPr>
                <w:spacing w:val="-5"/>
                <w:sz w:val="24"/>
              </w:rPr>
              <w:t>610</w:t>
            </w:r>
          </w:p>
        </w:tc>
      </w:tr>
      <w:tr w14:paraId="4FCC2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89" w:type="dxa"/>
          </w:tcPr>
          <w:p w14:paraId="5BB67F60">
            <w:pPr>
              <w:pStyle w:val="13"/>
              <w:spacing w:line="258" w:lineRule="exact"/>
              <w:ind w:left="115"/>
              <w:rPr>
                <w:sz w:val="24"/>
              </w:rPr>
            </w:pPr>
            <w:r>
              <w:rPr>
                <w:spacing w:val="-5"/>
                <w:sz w:val="24"/>
              </w:rPr>
              <w:t>3.2</w:t>
            </w:r>
          </w:p>
        </w:tc>
        <w:tc>
          <w:tcPr>
            <w:tcW w:w="7329" w:type="dxa"/>
          </w:tcPr>
          <w:p w14:paraId="5200193B">
            <w:pPr>
              <w:pStyle w:val="13"/>
              <w:spacing w:line="258" w:lineRule="exact"/>
              <w:ind w:left="157"/>
              <w:rPr>
                <w:sz w:val="24"/>
              </w:rPr>
            </w:pPr>
            <w:r>
              <w:rPr>
                <w:sz w:val="24"/>
              </w:rPr>
              <w:t>План</w:t>
            </w:r>
            <w:r>
              <w:rPr>
                <w:spacing w:val="-5"/>
                <w:sz w:val="24"/>
              </w:rPr>
              <w:t xml:space="preserve"> </w:t>
            </w:r>
            <w:r>
              <w:rPr>
                <w:sz w:val="24"/>
              </w:rPr>
              <w:t>внеурочной</w:t>
            </w:r>
            <w:r>
              <w:rPr>
                <w:spacing w:val="-7"/>
                <w:sz w:val="24"/>
              </w:rPr>
              <w:t xml:space="preserve"> </w:t>
            </w:r>
            <w:r>
              <w:rPr>
                <w:spacing w:val="-2"/>
                <w:sz w:val="24"/>
              </w:rPr>
              <w:t>деятельности</w:t>
            </w:r>
          </w:p>
        </w:tc>
        <w:tc>
          <w:tcPr>
            <w:tcW w:w="1267" w:type="dxa"/>
          </w:tcPr>
          <w:p w14:paraId="16A52E8C">
            <w:pPr>
              <w:pStyle w:val="13"/>
              <w:spacing w:line="258" w:lineRule="exact"/>
              <w:ind w:left="158"/>
              <w:rPr>
                <w:sz w:val="24"/>
              </w:rPr>
            </w:pPr>
            <w:r>
              <w:rPr>
                <w:spacing w:val="-5"/>
                <w:sz w:val="24"/>
              </w:rPr>
              <w:t>622</w:t>
            </w:r>
          </w:p>
        </w:tc>
      </w:tr>
      <w:tr w14:paraId="1D968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36AE4BED">
            <w:pPr>
              <w:pStyle w:val="13"/>
              <w:spacing w:line="253" w:lineRule="exact"/>
              <w:ind w:left="115"/>
              <w:rPr>
                <w:sz w:val="24"/>
              </w:rPr>
            </w:pPr>
            <w:r>
              <w:rPr>
                <w:spacing w:val="-5"/>
                <w:sz w:val="24"/>
              </w:rPr>
              <w:t>3.3</w:t>
            </w:r>
          </w:p>
        </w:tc>
        <w:tc>
          <w:tcPr>
            <w:tcW w:w="7329" w:type="dxa"/>
          </w:tcPr>
          <w:p w14:paraId="201B00C7">
            <w:pPr>
              <w:pStyle w:val="13"/>
              <w:spacing w:line="253" w:lineRule="exact"/>
              <w:ind w:left="157"/>
              <w:rPr>
                <w:sz w:val="24"/>
              </w:rPr>
            </w:pPr>
            <w:r>
              <w:rPr>
                <w:sz w:val="24"/>
              </w:rPr>
              <w:t>Календарный</w:t>
            </w:r>
            <w:r>
              <w:rPr>
                <w:spacing w:val="-8"/>
                <w:sz w:val="24"/>
              </w:rPr>
              <w:t xml:space="preserve"> </w:t>
            </w:r>
            <w:r>
              <w:rPr>
                <w:sz w:val="24"/>
              </w:rPr>
              <w:t>учебный</w:t>
            </w:r>
            <w:r>
              <w:rPr>
                <w:spacing w:val="-13"/>
                <w:sz w:val="24"/>
              </w:rPr>
              <w:t xml:space="preserve"> </w:t>
            </w:r>
            <w:r>
              <w:rPr>
                <w:spacing w:val="-2"/>
                <w:sz w:val="24"/>
              </w:rPr>
              <w:t>график</w:t>
            </w:r>
          </w:p>
        </w:tc>
        <w:tc>
          <w:tcPr>
            <w:tcW w:w="1267" w:type="dxa"/>
          </w:tcPr>
          <w:p w14:paraId="11389090">
            <w:pPr>
              <w:pStyle w:val="13"/>
              <w:spacing w:line="253" w:lineRule="exact"/>
              <w:ind w:left="158"/>
              <w:rPr>
                <w:sz w:val="24"/>
              </w:rPr>
            </w:pPr>
            <w:r>
              <w:rPr>
                <w:spacing w:val="-5"/>
                <w:sz w:val="24"/>
              </w:rPr>
              <w:t>624</w:t>
            </w:r>
          </w:p>
        </w:tc>
      </w:tr>
      <w:tr w14:paraId="68F16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89" w:type="dxa"/>
          </w:tcPr>
          <w:p w14:paraId="0FA9F705">
            <w:pPr>
              <w:pStyle w:val="13"/>
              <w:spacing w:line="258" w:lineRule="exact"/>
              <w:ind w:left="115"/>
              <w:rPr>
                <w:sz w:val="24"/>
              </w:rPr>
            </w:pPr>
            <w:r>
              <w:rPr>
                <w:spacing w:val="-5"/>
                <w:sz w:val="24"/>
              </w:rPr>
              <w:t>3.5</w:t>
            </w:r>
          </w:p>
        </w:tc>
        <w:tc>
          <w:tcPr>
            <w:tcW w:w="7329" w:type="dxa"/>
          </w:tcPr>
          <w:p w14:paraId="49E3D38B">
            <w:pPr>
              <w:pStyle w:val="13"/>
              <w:spacing w:line="258" w:lineRule="exact"/>
              <w:ind w:left="157"/>
              <w:rPr>
                <w:sz w:val="24"/>
              </w:rPr>
            </w:pPr>
            <w:r>
              <w:rPr>
                <w:sz w:val="24"/>
              </w:rPr>
              <w:t>Характеристика</w:t>
            </w:r>
            <w:r>
              <w:rPr>
                <w:spacing w:val="-4"/>
                <w:sz w:val="24"/>
              </w:rPr>
              <w:t xml:space="preserve"> </w:t>
            </w:r>
            <w:r>
              <w:rPr>
                <w:sz w:val="24"/>
              </w:rPr>
              <w:t>условий</w:t>
            </w:r>
            <w:r>
              <w:rPr>
                <w:spacing w:val="-12"/>
                <w:sz w:val="24"/>
              </w:rPr>
              <w:t xml:space="preserve"> </w:t>
            </w:r>
            <w:r>
              <w:rPr>
                <w:sz w:val="24"/>
              </w:rPr>
              <w:t>реализации</w:t>
            </w:r>
            <w:r>
              <w:rPr>
                <w:spacing w:val="-9"/>
                <w:sz w:val="24"/>
              </w:rPr>
              <w:t xml:space="preserve"> </w:t>
            </w:r>
            <w:r>
              <w:rPr>
                <w:sz w:val="24"/>
              </w:rPr>
              <w:t>программы</w:t>
            </w:r>
            <w:r>
              <w:rPr>
                <w:spacing w:val="-8"/>
                <w:sz w:val="24"/>
              </w:rPr>
              <w:t xml:space="preserve"> </w:t>
            </w:r>
            <w:r>
              <w:rPr>
                <w:spacing w:val="-5"/>
                <w:sz w:val="24"/>
              </w:rPr>
              <w:t>НОО</w:t>
            </w:r>
          </w:p>
        </w:tc>
        <w:tc>
          <w:tcPr>
            <w:tcW w:w="1267" w:type="dxa"/>
          </w:tcPr>
          <w:p w14:paraId="140406FB">
            <w:pPr>
              <w:pStyle w:val="13"/>
              <w:spacing w:line="258" w:lineRule="exact"/>
              <w:ind w:left="158"/>
              <w:rPr>
                <w:sz w:val="24"/>
              </w:rPr>
            </w:pPr>
            <w:r>
              <w:rPr>
                <w:spacing w:val="-5"/>
                <w:sz w:val="24"/>
              </w:rPr>
              <w:t>625</w:t>
            </w:r>
          </w:p>
        </w:tc>
      </w:tr>
      <w:tr w14:paraId="2791B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89" w:type="dxa"/>
          </w:tcPr>
          <w:p w14:paraId="19C2C135">
            <w:pPr>
              <w:pStyle w:val="13"/>
              <w:spacing w:line="256" w:lineRule="exact"/>
              <w:ind w:left="115"/>
              <w:rPr>
                <w:sz w:val="24"/>
              </w:rPr>
            </w:pPr>
            <w:r>
              <w:rPr>
                <w:spacing w:val="-2"/>
                <w:sz w:val="24"/>
              </w:rPr>
              <w:t>3.5.1</w:t>
            </w:r>
          </w:p>
        </w:tc>
        <w:tc>
          <w:tcPr>
            <w:tcW w:w="7329" w:type="dxa"/>
          </w:tcPr>
          <w:p w14:paraId="586F37E2">
            <w:pPr>
              <w:pStyle w:val="13"/>
              <w:spacing w:line="256" w:lineRule="exact"/>
              <w:ind w:left="157"/>
              <w:rPr>
                <w:sz w:val="24"/>
              </w:rPr>
            </w:pPr>
            <w:r>
              <w:rPr>
                <w:sz w:val="24"/>
              </w:rPr>
              <w:t>Информационно-методические</w:t>
            </w:r>
            <w:r>
              <w:rPr>
                <w:spacing w:val="-9"/>
                <w:sz w:val="24"/>
              </w:rPr>
              <w:t xml:space="preserve"> </w:t>
            </w:r>
            <w:r>
              <w:rPr>
                <w:sz w:val="24"/>
              </w:rPr>
              <w:t>условия</w:t>
            </w:r>
            <w:r>
              <w:rPr>
                <w:spacing w:val="-13"/>
                <w:sz w:val="24"/>
              </w:rPr>
              <w:t xml:space="preserve"> </w:t>
            </w:r>
            <w:r>
              <w:rPr>
                <w:sz w:val="24"/>
              </w:rPr>
              <w:t>реализации</w:t>
            </w:r>
            <w:r>
              <w:rPr>
                <w:spacing w:val="-10"/>
                <w:sz w:val="24"/>
              </w:rPr>
              <w:t xml:space="preserve"> </w:t>
            </w:r>
            <w:r>
              <w:rPr>
                <w:sz w:val="24"/>
              </w:rPr>
              <w:t>программы</w:t>
            </w:r>
            <w:r>
              <w:rPr>
                <w:spacing w:val="-15"/>
                <w:sz w:val="24"/>
              </w:rPr>
              <w:t xml:space="preserve"> </w:t>
            </w:r>
            <w:r>
              <w:rPr>
                <w:spacing w:val="-5"/>
                <w:sz w:val="24"/>
              </w:rPr>
              <w:t>НОО</w:t>
            </w:r>
          </w:p>
        </w:tc>
        <w:tc>
          <w:tcPr>
            <w:tcW w:w="1267" w:type="dxa"/>
          </w:tcPr>
          <w:p w14:paraId="04B6B653">
            <w:pPr>
              <w:pStyle w:val="13"/>
              <w:spacing w:line="256" w:lineRule="exact"/>
              <w:ind w:left="158"/>
              <w:rPr>
                <w:sz w:val="24"/>
              </w:rPr>
            </w:pPr>
            <w:r>
              <w:rPr>
                <w:spacing w:val="-5"/>
                <w:sz w:val="24"/>
              </w:rPr>
              <w:t>626</w:t>
            </w:r>
          </w:p>
        </w:tc>
      </w:tr>
      <w:tr w14:paraId="25F64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89" w:type="dxa"/>
          </w:tcPr>
          <w:p w14:paraId="2F08435C">
            <w:pPr>
              <w:pStyle w:val="13"/>
              <w:spacing w:line="253" w:lineRule="exact"/>
              <w:ind w:left="115"/>
              <w:rPr>
                <w:sz w:val="24"/>
              </w:rPr>
            </w:pPr>
            <w:r>
              <w:rPr>
                <w:spacing w:val="-2"/>
                <w:sz w:val="24"/>
              </w:rPr>
              <w:t>3.5.2</w:t>
            </w:r>
          </w:p>
        </w:tc>
        <w:tc>
          <w:tcPr>
            <w:tcW w:w="7329" w:type="dxa"/>
          </w:tcPr>
          <w:p w14:paraId="7DAD4B75">
            <w:pPr>
              <w:pStyle w:val="13"/>
              <w:spacing w:line="253" w:lineRule="exact"/>
              <w:ind w:left="157"/>
              <w:rPr>
                <w:sz w:val="24"/>
              </w:rPr>
            </w:pPr>
            <w:r>
              <w:rPr>
                <w:sz w:val="24"/>
              </w:rPr>
              <w:t>Материально-технические</w:t>
            </w:r>
            <w:r>
              <w:rPr>
                <w:spacing w:val="-14"/>
                <w:sz w:val="24"/>
              </w:rPr>
              <w:t xml:space="preserve"> </w:t>
            </w:r>
            <w:r>
              <w:rPr>
                <w:sz w:val="24"/>
              </w:rPr>
              <w:t>условия</w:t>
            </w:r>
            <w:r>
              <w:rPr>
                <w:spacing w:val="-12"/>
                <w:sz w:val="24"/>
              </w:rPr>
              <w:t xml:space="preserve"> </w:t>
            </w:r>
            <w:r>
              <w:rPr>
                <w:sz w:val="24"/>
              </w:rPr>
              <w:t>реализации</w:t>
            </w:r>
            <w:r>
              <w:rPr>
                <w:spacing w:val="-15"/>
                <w:sz w:val="24"/>
              </w:rPr>
              <w:t xml:space="preserve"> </w:t>
            </w:r>
            <w:r>
              <w:rPr>
                <w:sz w:val="24"/>
              </w:rPr>
              <w:t>программы</w:t>
            </w:r>
            <w:r>
              <w:rPr>
                <w:spacing w:val="-12"/>
                <w:sz w:val="24"/>
              </w:rPr>
              <w:t xml:space="preserve"> </w:t>
            </w:r>
            <w:r>
              <w:rPr>
                <w:spacing w:val="-5"/>
                <w:sz w:val="24"/>
              </w:rPr>
              <w:t>НОО</w:t>
            </w:r>
          </w:p>
        </w:tc>
        <w:tc>
          <w:tcPr>
            <w:tcW w:w="1267" w:type="dxa"/>
          </w:tcPr>
          <w:p w14:paraId="70BC40E5">
            <w:pPr>
              <w:pStyle w:val="13"/>
              <w:spacing w:line="253" w:lineRule="exact"/>
              <w:ind w:left="158"/>
              <w:rPr>
                <w:sz w:val="24"/>
              </w:rPr>
            </w:pPr>
            <w:r>
              <w:rPr>
                <w:spacing w:val="-5"/>
                <w:sz w:val="24"/>
              </w:rPr>
              <w:t>631</w:t>
            </w:r>
          </w:p>
        </w:tc>
      </w:tr>
      <w:tr w14:paraId="276F4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4576801A">
            <w:pPr>
              <w:pStyle w:val="13"/>
              <w:spacing w:line="265" w:lineRule="exact"/>
              <w:ind w:left="115"/>
              <w:rPr>
                <w:sz w:val="24"/>
              </w:rPr>
            </w:pPr>
            <w:r>
              <w:rPr>
                <w:spacing w:val="-2"/>
                <w:sz w:val="24"/>
              </w:rPr>
              <w:t>3.5.3</w:t>
            </w:r>
          </w:p>
        </w:tc>
        <w:tc>
          <w:tcPr>
            <w:tcW w:w="7329" w:type="dxa"/>
          </w:tcPr>
          <w:p w14:paraId="5616B3D4">
            <w:pPr>
              <w:pStyle w:val="13"/>
              <w:tabs>
                <w:tab w:val="left" w:pos="3137"/>
              </w:tabs>
              <w:spacing w:line="232" w:lineRule="auto"/>
              <w:ind w:left="157" w:right="1039"/>
              <w:rPr>
                <w:sz w:val="24"/>
              </w:rPr>
            </w:pPr>
            <w:r>
              <w:rPr>
                <w:spacing w:val="-2"/>
                <w:sz w:val="24"/>
              </w:rPr>
              <w:t>Психолого-педагогические</w:t>
            </w:r>
            <w:r>
              <w:rPr>
                <w:sz w:val="24"/>
              </w:rPr>
              <w:tab/>
            </w:r>
            <w:r>
              <w:rPr>
                <w:sz w:val="24"/>
              </w:rPr>
              <w:t>условия</w:t>
            </w:r>
            <w:r>
              <w:rPr>
                <w:spacing w:val="14"/>
                <w:sz w:val="24"/>
              </w:rPr>
              <w:t xml:space="preserve"> </w:t>
            </w:r>
            <w:r>
              <w:rPr>
                <w:sz w:val="24"/>
              </w:rPr>
              <w:t>реализации</w:t>
            </w:r>
            <w:r>
              <w:rPr>
                <w:spacing w:val="16"/>
                <w:sz w:val="24"/>
              </w:rPr>
              <w:t xml:space="preserve"> </w:t>
            </w:r>
            <w:r>
              <w:rPr>
                <w:sz w:val="24"/>
              </w:rPr>
              <w:t>основной образовательной программы НОО</w:t>
            </w:r>
          </w:p>
        </w:tc>
        <w:tc>
          <w:tcPr>
            <w:tcW w:w="1267" w:type="dxa"/>
          </w:tcPr>
          <w:p w14:paraId="3AFEF70D">
            <w:pPr>
              <w:pStyle w:val="13"/>
              <w:spacing w:line="265" w:lineRule="exact"/>
              <w:ind w:left="158"/>
              <w:rPr>
                <w:sz w:val="24"/>
              </w:rPr>
            </w:pPr>
            <w:r>
              <w:rPr>
                <w:spacing w:val="-5"/>
                <w:sz w:val="24"/>
              </w:rPr>
              <w:t>634</w:t>
            </w:r>
          </w:p>
        </w:tc>
      </w:tr>
      <w:tr w14:paraId="1C8CA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89" w:type="dxa"/>
          </w:tcPr>
          <w:p w14:paraId="31A89745">
            <w:pPr>
              <w:pStyle w:val="13"/>
              <w:spacing w:line="265" w:lineRule="exact"/>
              <w:ind w:left="115"/>
              <w:rPr>
                <w:sz w:val="24"/>
              </w:rPr>
            </w:pPr>
            <w:r>
              <w:rPr>
                <w:spacing w:val="-2"/>
                <w:sz w:val="24"/>
              </w:rPr>
              <w:t>3.5.4</w:t>
            </w:r>
          </w:p>
        </w:tc>
        <w:tc>
          <w:tcPr>
            <w:tcW w:w="7329" w:type="dxa"/>
          </w:tcPr>
          <w:p w14:paraId="43A710BD">
            <w:pPr>
              <w:pStyle w:val="13"/>
              <w:spacing w:line="232" w:lineRule="auto"/>
              <w:ind w:left="157"/>
              <w:rPr>
                <w:sz w:val="24"/>
              </w:rPr>
            </w:pPr>
            <w:r>
              <w:rPr>
                <w:spacing w:val="-2"/>
                <w:sz w:val="24"/>
              </w:rPr>
              <w:t>Кадровые условия</w:t>
            </w:r>
            <w:r>
              <w:rPr>
                <w:spacing w:val="-6"/>
                <w:sz w:val="24"/>
              </w:rPr>
              <w:t xml:space="preserve"> </w:t>
            </w:r>
            <w:r>
              <w:rPr>
                <w:spacing w:val="-2"/>
                <w:sz w:val="24"/>
              </w:rPr>
              <w:t>реализации</w:t>
            </w:r>
            <w:r>
              <w:rPr>
                <w:spacing w:val="-4"/>
                <w:sz w:val="24"/>
              </w:rPr>
              <w:t xml:space="preserve"> </w:t>
            </w:r>
            <w:r>
              <w:rPr>
                <w:spacing w:val="-2"/>
                <w:sz w:val="24"/>
              </w:rPr>
              <w:t>основной</w:t>
            </w:r>
            <w:r>
              <w:rPr>
                <w:spacing w:val="-5"/>
                <w:sz w:val="24"/>
              </w:rPr>
              <w:t xml:space="preserve"> </w:t>
            </w:r>
            <w:r>
              <w:rPr>
                <w:spacing w:val="-2"/>
                <w:sz w:val="24"/>
              </w:rPr>
              <w:t>образовательной</w:t>
            </w:r>
            <w:r>
              <w:rPr>
                <w:spacing w:val="-7"/>
                <w:sz w:val="24"/>
              </w:rPr>
              <w:t xml:space="preserve"> </w:t>
            </w:r>
            <w:r>
              <w:rPr>
                <w:spacing w:val="-2"/>
                <w:sz w:val="24"/>
              </w:rPr>
              <w:t xml:space="preserve">программы </w:t>
            </w:r>
            <w:r>
              <w:rPr>
                <w:spacing w:val="-4"/>
                <w:sz w:val="24"/>
              </w:rPr>
              <w:t>НОО</w:t>
            </w:r>
          </w:p>
        </w:tc>
        <w:tc>
          <w:tcPr>
            <w:tcW w:w="1267" w:type="dxa"/>
          </w:tcPr>
          <w:p w14:paraId="1417F401">
            <w:pPr>
              <w:pStyle w:val="13"/>
              <w:spacing w:line="265" w:lineRule="exact"/>
              <w:ind w:left="158"/>
              <w:rPr>
                <w:sz w:val="24"/>
              </w:rPr>
            </w:pPr>
            <w:r>
              <w:rPr>
                <w:spacing w:val="-5"/>
                <w:sz w:val="24"/>
              </w:rPr>
              <w:t>640</w:t>
            </w:r>
          </w:p>
        </w:tc>
      </w:tr>
      <w:tr w14:paraId="7DB74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989" w:type="dxa"/>
          </w:tcPr>
          <w:p w14:paraId="1F806BEB">
            <w:pPr>
              <w:pStyle w:val="13"/>
              <w:spacing w:line="258" w:lineRule="exact"/>
              <w:ind w:left="115"/>
              <w:rPr>
                <w:sz w:val="24"/>
              </w:rPr>
            </w:pPr>
            <w:r>
              <w:rPr>
                <w:spacing w:val="-2"/>
                <w:sz w:val="24"/>
              </w:rPr>
              <w:t>3.5.5</w:t>
            </w:r>
          </w:p>
        </w:tc>
        <w:tc>
          <w:tcPr>
            <w:tcW w:w="7329" w:type="dxa"/>
          </w:tcPr>
          <w:p w14:paraId="6E495BA9">
            <w:pPr>
              <w:pStyle w:val="13"/>
              <w:spacing w:line="258" w:lineRule="exact"/>
              <w:ind w:left="157"/>
              <w:rPr>
                <w:sz w:val="24"/>
              </w:rPr>
            </w:pPr>
            <w:r>
              <w:rPr>
                <w:sz w:val="24"/>
              </w:rPr>
              <w:t>Механизмы</w:t>
            </w:r>
            <w:r>
              <w:rPr>
                <w:spacing w:val="-10"/>
                <w:sz w:val="24"/>
              </w:rPr>
              <w:t xml:space="preserve"> </w:t>
            </w:r>
            <w:r>
              <w:rPr>
                <w:sz w:val="24"/>
              </w:rPr>
              <w:t>достижения</w:t>
            </w:r>
            <w:r>
              <w:rPr>
                <w:spacing w:val="-6"/>
                <w:sz w:val="24"/>
              </w:rPr>
              <w:t xml:space="preserve"> </w:t>
            </w:r>
            <w:r>
              <w:rPr>
                <w:sz w:val="24"/>
              </w:rPr>
              <w:t>целевых</w:t>
            </w:r>
            <w:r>
              <w:rPr>
                <w:spacing w:val="-8"/>
                <w:sz w:val="24"/>
              </w:rPr>
              <w:t xml:space="preserve"> </w:t>
            </w:r>
            <w:r>
              <w:rPr>
                <w:sz w:val="24"/>
              </w:rPr>
              <w:t>ориентиров</w:t>
            </w:r>
            <w:r>
              <w:rPr>
                <w:spacing w:val="-7"/>
                <w:sz w:val="24"/>
              </w:rPr>
              <w:t xml:space="preserve"> </w:t>
            </w:r>
            <w:r>
              <w:rPr>
                <w:sz w:val="24"/>
              </w:rPr>
              <w:t>в</w:t>
            </w:r>
            <w:r>
              <w:rPr>
                <w:spacing w:val="-13"/>
                <w:sz w:val="24"/>
              </w:rPr>
              <w:t xml:space="preserve"> </w:t>
            </w:r>
            <w:r>
              <w:rPr>
                <w:sz w:val="24"/>
              </w:rPr>
              <w:t>системе</w:t>
            </w:r>
            <w:r>
              <w:rPr>
                <w:spacing w:val="-2"/>
                <w:sz w:val="24"/>
              </w:rPr>
              <w:t xml:space="preserve"> условий</w:t>
            </w:r>
          </w:p>
        </w:tc>
        <w:tc>
          <w:tcPr>
            <w:tcW w:w="1267" w:type="dxa"/>
          </w:tcPr>
          <w:p w14:paraId="45EFB080">
            <w:pPr>
              <w:pStyle w:val="13"/>
              <w:spacing w:line="258" w:lineRule="exact"/>
              <w:ind w:left="158"/>
              <w:rPr>
                <w:sz w:val="24"/>
              </w:rPr>
            </w:pPr>
            <w:r>
              <w:rPr>
                <w:spacing w:val="-5"/>
                <w:sz w:val="24"/>
              </w:rPr>
              <w:t>642</w:t>
            </w:r>
          </w:p>
        </w:tc>
      </w:tr>
    </w:tbl>
    <w:p w14:paraId="174EB00B">
      <w:pPr>
        <w:pStyle w:val="13"/>
        <w:spacing w:after="0" w:line="258" w:lineRule="exact"/>
        <w:rPr>
          <w:sz w:val="24"/>
        </w:rPr>
        <w:sectPr>
          <w:type w:val="continuous"/>
          <w:pgSz w:w="11920" w:h="16850"/>
          <w:pgMar w:top="1080" w:right="0" w:bottom="1200" w:left="425" w:header="0" w:footer="947" w:gutter="0"/>
          <w:cols w:space="720" w:num="1"/>
        </w:sectPr>
      </w:pPr>
    </w:p>
    <w:p w14:paraId="2DC9A0FE">
      <w:pPr>
        <w:pStyle w:val="2"/>
        <w:numPr>
          <w:ilvl w:val="0"/>
          <w:numId w:val="1"/>
        </w:numPr>
        <w:tabs>
          <w:tab w:val="left" w:pos="2084"/>
        </w:tabs>
        <w:spacing w:before="67" w:after="0" w:line="240" w:lineRule="auto"/>
        <w:ind w:left="2084" w:right="0" w:hanging="243"/>
        <w:jc w:val="left"/>
      </w:pPr>
      <w:r>
        <w:t>ЦЕЛЕВОЙ</w:t>
      </w:r>
      <w:r>
        <w:rPr>
          <w:spacing w:val="-7"/>
        </w:rPr>
        <w:t xml:space="preserve"> </w:t>
      </w:r>
      <w:r>
        <w:rPr>
          <w:spacing w:val="-2"/>
        </w:rPr>
        <w:t>РАЗДЕЛ</w:t>
      </w:r>
    </w:p>
    <w:p w14:paraId="2C68AAA7">
      <w:pPr>
        <w:pStyle w:val="8"/>
        <w:ind w:left="0"/>
        <w:jc w:val="left"/>
        <w:rPr>
          <w:b/>
        </w:rPr>
      </w:pPr>
    </w:p>
    <w:p w14:paraId="62A78D9E">
      <w:pPr>
        <w:pStyle w:val="12"/>
        <w:numPr>
          <w:ilvl w:val="1"/>
          <w:numId w:val="1"/>
        </w:numPr>
        <w:tabs>
          <w:tab w:val="left" w:pos="2263"/>
        </w:tabs>
        <w:spacing w:before="0" w:after="0" w:line="240" w:lineRule="auto"/>
        <w:ind w:left="2263" w:right="0" w:hanging="422"/>
        <w:jc w:val="left"/>
        <w:rPr>
          <w:b/>
          <w:sz w:val="24"/>
        </w:rPr>
      </w:pPr>
      <w:r>
        <w:rPr>
          <w:b/>
          <w:sz w:val="24"/>
        </w:rPr>
        <w:t>ПОЯСНИТЕЛЬНАЯ</w:t>
      </w:r>
      <w:r>
        <w:rPr>
          <w:b/>
          <w:spacing w:val="-11"/>
          <w:sz w:val="24"/>
        </w:rPr>
        <w:t xml:space="preserve"> </w:t>
      </w:r>
      <w:r>
        <w:rPr>
          <w:b/>
          <w:spacing w:val="-2"/>
          <w:sz w:val="24"/>
        </w:rPr>
        <w:t>ЗАПИСКА</w:t>
      </w:r>
    </w:p>
    <w:p w14:paraId="6EE8AE0C">
      <w:pPr>
        <w:pStyle w:val="8"/>
        <w:spacing w:before="269"/>
        <w:ind w:right="856" w:firstLine="563"/>
      </w:pPr>
      <w:r>
        <w:t>Федеральная основная образовательная программа начального общего образования (далее</w:t>
      </w:r>
      <w:r>
        <w:rPr>
          <w:spacing w:val="40"/>
        </w:rPr>
        <w:t xml:space="preserve"> </w:t>
      </w:r>
      <w:r>
        <w:t>–</w:t>
      </w:r>
      <w:r>
        <w:rPr>
          <w:spacing w:val="40"/>
        </w:rPr>
        <w:t xml:space="preserve"> </w:t>
      </w:r>
      <w:r>
        <w:t>Программа)</w:t>
      </w:r>
      <w:r>
        <w:rPr>
          <w:spacing w:val="40"/>
        </w:rPr>
        <w:t xml:space="preserve"> </w:t>
      </w:r>
      <w:r>
        <w:t>Муниципального</w:t>
      </w:r>
      <w:r>
        <w:rPr>
          <w:spacing w:val="40"/>
        </w:rPr>
        <w:t xml:space="preserve"> </w:t>
      </w:r>
      <w:r>
        <w:t>автономного</w:t>
      </w:r>
      <w:r>
        <w:rPr>
          <w:spacing w:val="40"/>
        </w:rPr>
        <w:t xml:space="preserve"> </w:t>
      </w:r>
      <w:r>
        <w:t>общеобразовательного</w:t>
      </w:r>
      <w:r>
        <w:rPr>
          <w:spacing w:val="40"/>
        </w:rPr>
        <w:t xml:space="preserve"> </w:t>
      </w:r>
      <w:r>
        <w:t>учреждения</w:t>
      </w:r>
    </w:p>
    <w:p w14:paraId="37E55F1C">
      <w:pPr>
        <w:pStyle w:val="8"/>
        <w:spacing w:before="3"/>
        <w:ind w:right="837"/>
      </w:pPr>
      <w:r>
        <w:t>«Средняя общеобразовательная школа №</w:t>
      </w:r>
      <w:r>
        <w:rPr>
          <w:rFonts w:hint="default"/>
          <w:lang w:val="ru-RU"/>
        </w:rPr>
        <w:t>19</w:t>
      </w:r>
      <w:r>
        <w:t xml:space="preserve"> » городского округа город Стерлитамак Республики Башкортостан (далее - Учреждение) разработана в соответствии с Федеральным законом от 29.12.2012г. № 273-ФЗ «Об образовании в Российской Федерации» (в действующей редакции); Федеральным законом от 25.10.1991г. №1807-1 «О языках народов Российской Федерации» (в действующей редакции); Законом Республики Башкортостан от 01.07.2013г. №696-з «Об образовании в Республике Башкортостан» » (в действующей редакции); Федеральным государственным образовательным стандартом начального общего образования, утвержденного</w:t>
      </w:r>
      <w:r>
        <w:rPr>
          <w:spacing w:val="40"/>
        </w:rPr>
        <w:t xml:space="preserve"> </w:t>
      </w:r>
      <w:r>
        <w:t>приказом Министерства просвещения Российской Федерации от 31.05.2021г. №286; Федеральной образовательной программы основного общего образования, утвержденной</w:t>
      </w:r>
      <w:r>
        <w:rPr>
          <w:spacing w:val="-1"/>
        </w:rPr>
        <w:t xml:space="preserve"> </w:t>
      </w:r>
      <w:r>
        <w:t>приказом</w:t>
      </w:r>
      <w:r>
        <w:rPr>
          <w:spacing w:val="-1"/>
        </w:rPr>
        <w:t xml:space="preserve"> </w:t>
      </w:r>
      <w:r>
        <w:t>Мин просвещения от 18.05.2023 No 370, с учетом изменений, внесенных приказом от</w:t>
      </w:r>
      <w:r>
        <w:rPr>
          <w:spacing w:val="40"/>
        </w:rPr>
        <w:t xml:space="preserve"> </w:t>
      </w:r>
      <w:r>
        <w:t>19.03.2024 No 171. Порядком организации и осуществления образовательной</w:t>
      </w:r>
      <w:r>
        <w:rPr>
          <w:spacing w:val="80"/>
        </w:rPr>
        <w:t xml:space="preserve"> </w:t>
      </w:r>
      <w:r>
        <w:t xml:space="preserve">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22.03.2021г. № 115 (с изменениями от 11.02.2022 г. № 69); СП 2.4.2.3648-20 «Санитарно- эпидемиологическими требованиями к организации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28.09.2020г. №28;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 утвержденные постановлением Главного государственного санитарного врача Российской Федерации от 28.01.2021 № 2; Письмом Министерства образования и науки Российской Федерации от 18.08.2017г. №09-1672 «О направлении методических рекомендаций по организации содержания внеурочной деятельности в рамках реализации основных общеобразовательных программ, в том числе в части проектной деятельности»; Федеральной образовательной программы начального общего образования (Приказ №992, от 16.11.2022 «Об утверждении федеральной образовательной программы начального общего образования»); Федеральной программы </w:t>
      </w:r>
      <w:r>
        <w:rPr>
          <w:spacing w:val="-2"/>
        </w:rPr>
        <w:t>воспитания.</w:t>
      </w:r>
    </w:p>
    <w:p w14:paraId="1C6E743C">
      <w:pPr>
        <w:pStyle w:val="8"/>
        <w:spacing w:before="2"/>
        <w:ind w:right="842" w:firstLine="563"/>
      </w:pPr>
      <w:r>
        <w:t>Программа является основным документом, регламентирующим образовательный процесс в Учреждении на уровне НОО в единстве урочной и внеурочной деятельности</w:t>
      </w:r>
      <w:r>
        <w:rPr>
          <w:spacing w:val="80"/>
        </w:rPr>
        <w:t xml:space="preserve"> </w:t>
      </w:r>
      <w:r>
        <w:t>при учете установленного ФГОС соотношения обязательной части и части, формируемой участниками образовательных отношений.</w:t>
      </w:r>
    </w:p>
    <w:p w14:paraId="06F7DF01">
      <w:pPr>
        <w:pStyle w:val="8"/>
        <w:spacing w:before="7"/>
        <w:ind w:left="0"/>
        <w:jc w:val="left"/>
      </w:pPr>
    </w:p>
    <w:p w14:paraId="260A3586">
      <w:pPr>
        <w:pStyle w:val="3"/>
        <w:numPr>
          <w:ilvl w:val="2"/>
          <w:numId w:val="1"/>
        </w:numPr>
        <w:tabs>
          <w:tab w:val="left" w:pos="2444"/>
        </w:tabs>
        <w:spacing w:before="0" w:after="0" w:line="274" w:lineRule="exact"/>
        <w:ind w:left="2444" w:right="0" w:hanging="603"/>
        <w:jc w:val="both"/>
      </w:pPr>
      <w:r>
        <w:t>Цели</w:t>
      </w:r>
      <w:r>
        <w:rPr>
          <w:spacing w:val="-12"/>
        </w:rPr>
        <w:t xml:space="preserve"> </w:t>
      </w:r>
      <w:r>
        <w:t>реализации</w:t>
      </w:r>
      <w:r>
        <w:rPr>
          <w:spacing w:val="-7"/>
        </w:rPr>
        <w:t xml:space="preserve"> </w:t>
      </w:r>
      <w:r>
        <w:t>программы</w:t>
      </w:r>
      <w:r>
        <w:rPr>
          <w:spacing w:val="-7"/>
        </w:rPr>
        <w:t xml:space="preserve"> </w:t>
      </w:r>
      <w:r>
        <w:rPr>
          <w:spacing w:val="-5"/>
        </w:rPr>
        <w:t>НОО</w:t>
      </w:r>
    </w:p>
    <w:p w14:paraId="1B265AD5">
      <w:pPr>
        <w:pStyle w:val="12"/>
        <w:numPr>
          <w:ilvl w:val="0"/>
          <w:numId w:val="2"/>
        </w:numPr>
        <w:tabs>
          <w:tab w:val="left" w:pos="2067"/>
        </w:tabs>
        <w:spacing w:before="0" w:after="0" w:line="240" w:lineRule="auto"/>
        <w:ind w:left="1274" w:right="847" w:firstLine="563"/>
        <w:jc w:val="both"/>
        <w:rPr>
          <w:sz w:val="24"/>
        </w:rPr>
      </w:pPr>
      <w:r>
        <w:rPr>
          <w:sz w:val="24"/>
        </w:rPr>
        <w:t>Обеспечение успешной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учащегося.</w:t>
      </w:r>
    </w:p>
    <w:p w14:paraId="3BB69283">
      <w:pPr>
        <w:pStyle w:val="12"/>
        <w:numPr>
          <w:ilvl w:val="0"/>
          <w:numId w:val="2"/>
        </w:numPr>
        <w:tabs>
          <w:tab w:val="left" w:pos="2067"/>
        </w:tabs>
        <w:spacing w:before="0" w:after="0" w:line="242" w:lineRule="auto"/>
        <w:ind w:left="1274" w:right="867" w:firstLine="563"/>
        <w:jc w:val="both"/>
        <w:rPr>
          <w:sz w:val="24"/>
        </w:rPr>
      </w:pPr>
      <w:r>
        <w:rPr>
          <w:sz w:val="24"/>
        </w:rPr>
        <w:t>Организация учебного процесса с учётом целей, содержания и планируемых результатов начального общего образования, отражённых во ФГОС НОО.</w:t>
      </w:r>
    </w:p>
    <w:p w14:paraId="16CB0637">
      <w:pPr>
        <w:pStyle w:val="12"/>
        <w:numPr>
          <w:ilvl w:val="0"/>
          <w:numId w:val="2"/>
        </w:numPr>
        <w:tabs>
          <w:tab w:val="left" w:pos="2067"/>
        </w:tabs>
        <w:spacing w:before="0" w:after="0" w:line="240" w:lineRule="auto"/>
        <w:ind w:left="1274" w:right="852" w:firstLine="563"/>
        <w:jc w:val="both"/>
        <w:rPr>
          <w:sz w:val="24"/>
        </w:rPr>
      </w:pPr>
      <w:r>
        <w:rPr>
          <w:sz w:val="24"/>
        </w:rPr>
        <w:t>Создание условий для свободного развития каждого младшего школьника с</w:t>
      </w:r>
      <w:r>
        <w:rPr>
          <w:spacing w:val="40"/>
          <w:sz w:val="24"/>
        </w:rPr>
        <w:t xml:space="preserve"> </w:t>
      </w:r>
      <w:r>
        <w:rPr>
          <w:sz w:val="24"/>
        </w:rPr>
        <w:t>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учащихся</w:t>
      </w:r>
      <w:r>
        <w:rPr>
          <w:spacing w:val="76"/>
          <w:w w:val="150"/>
          <w:sz w:val="24"/>
        </w:rPr>
        <w:t xml:space="preserve"> </w:t>
      </w:r>
      <w:r>
        <w:rPr>
          <w:sz w:val="24"/>
        </w:rPr>
        <w:t>или</w:t>
      </w:r>
      <w:r>
        <w:rPr>
          <w:spacing w:val="79"/>
          <w:w w:val="150"/>
          <w:sz w:val="24"/>
        </w:rPr>
        <w:t xml:space="preserve"> </w:t>
      </w:r>
      <w:r>
        <w:rPr>
          <w:sz w:val="24"/>
        </w:rPr>
        <w:t>для</w:t>
      </w:r>
      <w:r>
        <w:rPr>
          <w:spacing w:val="78"/>
          <w:w w:val="150"/>
          <w:sz w:val="24"/>
        </w:rPr>
        <w:t xml:space="preserve"> </w:t>
      </w:r>
      <w:r>
        <w:rPr>
          <w:sz w:val="24"/>
        </w:rPr>
        <w:t>детей</w:t>
      </w:r>
      <w:r>
        <w:rPr>
          <w:spacing w:val="78"/>
          <w:w w:val="150"/>
          <w:sz w:val="24"/>
        </w:rPr>
        <w:t xml:space="preserve"> </w:t>
      </w:r>
      <w:r>
        <w:rPr>
          <w:sz w:val="24"/>
        </w:rPr>
        <w:t>социальных</w:t>
      </w:r>
      <w:r>
        <w:rPr>
          <w:spacing w:val="79"/>
          <w:w w:val="150"/>
          <w:sz w:val="24"/>
        </w:rPr>
        <w:t xml:space="preserve"> </w:t>
      </w:r>
      <w:r>
        <w:rPr>
          <w:sz w:val="24"/>
        </w:rPr>
        <w:t>групп,</w:t>
      </w:r>
      <w:r>
        <w:rPr>
          <w:spacing w:val="78"/>
          <w:w w:val="150"/>
          <w:sz w:val="24"/>
        </w:rPr>
        <w:t xml:space="preserve"> </w:t>
      </w:r>
      <w:r>
        <w:rPr>
          <w:sz w:val="24"/>
        </w:rPr>
        <w:t>нуждающихся</w:t>
      </w:r>
      <w:r>
        <w:rPr>
          <w:spacing w:val="78"/>
          <w:w w:val="150"/>
          <w:sz w:val="24"/>
        </w:rPr>
        <w:t xml:space="preserve"> </w:t>
      </w:r>
      <w:r>
        <w:rPr>
          <w:sz w:val="24"/>
        </w:rPr>
        <w:t>в</w:t>
      </w:r>
      <w:r>
        <w:rPr>
          <w:spacing w:val="25"/>
          <w:sz w:val="24"/>
        </w:rPr>
        <w:t xml:space="preserve">  </w:t>
      </w:r>
      <w:r>
        <w:rPr>
          <w:sz w:val="24"/>
        </w:rPr>
        <w:t>особом</w:t>
      </w:r>
      <w:r>
        <w:rPr>
          <w:spacing w:val="77"/>
          <w:w w:val="150"/>
          <w:sz w:val="24"/>
        </w:rPr>
        <w:t xml:space="preserve"> </w:t>
      </w:r>
      <w:r>
        <w:rPr>
          <w:sz w:val="24"/>
        </w:rPr>
        <w:t>внимании</w:t>
      </w:r>
      <w:r>
        <w:rPr>
          <w:spacing w:val="77"/>
          <w:w w:val="150"/>
          <w:sz w:val="24"/>
        </w:rPr>
        <w:t xml:space="preserve"> </w:t>
      </w:r>
      <w:r>
        <w:rPr>
          <w:spacing w:val="-10"/>
          <w:sz w:val="24"/>
        </w:rPr>
        <w:t>и</w:t>
      </w:r>
    </w:p>
    <w:p w14:paraId="4506CD3B">
      <w:pPr>
        <w:pStyle w:val="12"/>
        <w:spacing w:after="0" w:line="240" w:lineRule="auto"/>
        <w:jc w:val="both"/>
        <w:rPr>
          <w:sz w:val="24"/>
        </w:rPr>
        <w:sectPr>
          <w:pgSz w:w="11920" w:h="16850"/>
          <w:pgMar w:top="1040" w:right="0" w:bottom="1200" w:left="425" w:header="0" w:footer="947" w:gutter="0"/>
          <w:cols w:space="720" w:num="1"/>
        </w:sectPr>
      </w:pPr>
    </w:p>
    <w:p w14:paraId="4007222D">
      <w:pPr>
        <w:pStyle w:val="8"/>
        <w:spacing w:before="70"/>
      </w:pPr>
      <w:r>
        <w:t>поддержке</w:t>
      </w:r>
      <w:r>
        <w:rPr>
          <w:spacing w:val="-2"/>
        </w:rPr>
        <w:t xml:space="preserve"> педагогов.</w:t>
      </w:r>
    </w:p>
    <w:p w14:paraId="1951745C">
      <w:pPr>
        <w:pStyle w:val="12"/>
        <w:numPr>
          <w:ilvl w:val="0"/>
          <w:numId w:val="2"/>
        </w:numPr>
        <w:tabs>
          <w:tab w:val="left" w:pos="2130"/>
        </w:tabs>
        <w:spacing w:before="68" w:after="0" w:line="240" w:lineRule="auto"/>
        <w:ind w:left="1274" w:right="861" w:firstLine="628"/>
        <w:jc w:val="both"/>
        <w:rPr>
          <w:sz w:val="24"/>
        </w:rPr>
      </w:pPr>
      <w:r>
        <w:rPr>
          <w:sz w:val="24"/>
        </w:rPr>
        <w:t>Возможность для коллектива Учреждения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7487B9A5">
      <w:pPr>
        <w:pStyle w:val="8"/>
        <w:spacing w:before="7" w:line="235" w:lineRule="auto"/>
        <w:ind w:right="863" w:firstLine="563"/>
      </w:pPr>
      <w:r>
        <w:t xml:space="preserve">Достижение поставленных целей предусматривает решение следующих основных </w:t>
      </w:r>
      <w:r>
        <w:rPr>
          <w:spacing w:val="-2"/>
        </w:rPr>
        <w:t>задач:</w:t>
      </w:r>
    </w:p>
    <w:p w14:paraId="6AC825BF">
      <w:pPr>
        <w:pStyle w:val="12"/>
        <w:numPr>
          <w:ilvl w:val="0"/>
          <w:numId w:val="3"/>
        </w:numPr>
        <w:tabs>
          <w:tab w:val="left" w:pos="2018"/>
        </w:tabs>
        <w:spacing w:before="6" w:after="0" w:line="240" w:lineRule="auto"/>
        <w:ind w:left="1274" w:right="839" w:firstLine="563"/>
        <w:jc w:val="both"/>
        <w:rPr>
          <w:sz w:val="24"/>
        </w:rPr>
      </w:pPr>
      <w:r>
        <w:rPr>
          <w:sz w:val="24"/>
        </w:rPr>
        <w:t>Создавать комфортную развивающую образовательную среду, которая будет обеспечивать высокое качество образования, его доступность, открытость и привлекательность для учащихся, их родителей (законных представителей), духовно- нравственное развитие и воспитание учащихся.</w:t>
      </w:r>
    </w:p>
    <w:p w14:paraId="0A5ECEC6">
      <w:pPr>
        <w:pStyle w:val="12"/>
        <w:numPr>
          <w:ilvl w:val="0"/>
          <w:numId w:val="3"/>
        </w:numPr>
        <w:tabs>
          <w:tab w:val="left" w:pos="2172"/>
        </w:tabs>
        <w:spacing w:before="0" w:after="0" w:line="240" w:lineRule="auto"/>
        <w:ind w:left="1274" w:right="854" w:firstLine="628"/>
        <w:jc w:val="both"/>
        <w:rPr>
          <w:sz w:val="24"/>
        </w:rPr>
      </w:pPr>
      <w:r>
        <w:rPr>
          <w:sz w:val="24"/>
        </w:rPr>
        <w:t>Обеспечивать достижение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младшего школьного возраста, индивидуальными особенностями его развития и состояния здоровья.</w:t>
      </w:r>
    </w:p>
    <w:p w14:paraId="74A3B7C0">
      <w:pPr>
        <w:pStyle w:val="12"/>
        <w:numPr>
          <w:ilvl w:val="0"/>
          <w:numId w:val="3"/>
        </w:numPr>
        <w:tabs>
          <w:tab w:val="left" w:pos="2258"/>
        </w:tabs>
        <w:spacing w:before="1" w:after="0" w:line="240" w:lineRule="auto"/>
        <w:ind w:left="1274" w:right="845" w:firstLine="628"/>
        <w:jc w:val="both"/>
        <w:rPr>
          <w:sz w:val="24"/>
        </w:rPr>
      </w:pPr>
      <w:r>
        <w:rPr>
          <w:sz w:val="24"/>
        </w:rPr>
        <w:t xml:space="preserve">Способствовать реализации развивающего потенциала учащихся, развитию системы универсальных учебных действий, характеризующих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w:t>
      </w:r>
      <w:r>
        <w:rPr>
          <w:spacing w:val="-2"/>
          <w:sz w:val="24"/>
        </w:rPr>
        <w:t>результаты).</w:t>
      </w:r>
    </w:p>
    <w:p w14:paraId="69FF94A9">
      <w:pPr>
        <w:pStyle w:val="12"/>
        <w:numPr>
          <w:ilvl w:val="0"/>
          <w:numId w:val="3"/>
        </w:numPr>
        <w:tabs>
          <w:tab w:val="left" w:pos="2263"/>
        </w:tabs>
        <w:spacing w:before="7" w:after="0" w:line="235" w:lineRule="auto"/>
        <w:ind w:left="1274" w:right="862" w:firstLine="563"/>
        <w:jc w:val="both"/>
        <w:rPr>
          <w:sz w:val="24"/>
        </w:rPr>
      </w:pPr>
      <w:r>
        <w:rPr>
          <w:sz w:val="24"/>
        </w:rPr>
        <w:t>Использовать различные механизмы для реализации системы мер по формированию функциональной грамотности учащихся.</w:t>
      </w:r>
    </w:p>
    <w:p w14:paraId="1AF6B09C">
      <w:pPr>
        <w:pStyle w:val="12"/>
        <w:numPr>
          <w:ilvl w:val="0"/>
          <w:numId w:val="3"/>
        </w:numPr>
        <w:tabs>
          <w:tab w:val="left" w:pos="2302"/>
        </w:tabs>
        <w:spacing w:before="4" w:after="0" w:line="237" w:lineRule="auto"/>
        <w:ind w:left="1274" w:right="861" w:firstLine="628"/>
        <w:jc w:val="both"/>
        <w:rPr>
          <w:sz w:val="24"/>
        </w:rPr>
      </w:pPr>
      <w:r>
        <w:rPr>
          <w:sz w:val="24"/>
        </w:rPr>
        <w:t xml:space="preserve">Обеспечивать преемственность начального общего и основного общего </w:t>
      </w:r>
      <w:r>
        <w:rPr>
          <w:spacing w:val="-2"/>
          <w:sz w:val="24"/>
        </w:rPr>
        <w:t>образования.</w:t>
      </w:r>
    </w:p>
    <w:p w14:paraId="412B302C">
      <w:pPr>
        <w:pStyle w:val="12"/>
        <w:numPr>
          <w:ilvl w:val="0"/>
          <w:numId w:val="3"/>
        </w:numPr>
        <w:tabs>
          <w:tab w:val="left" w:pos="2148"/>
        </w:tabs>
        <w:spacing w:before="4" w:after="0" w:line="240" w:lineRule="auto"/>
        <w:ind w:left="1274" w:right="840" w:firstLine="563"/>
        <w:jc w:val="both"/>
        <w:rPr>
          <w:sz w:val="24"/>
        </w:rPr>
      </w:pPr>
      <w:r>
        <w:rPr>
          <w:sz w:val="24"/>
        </w:rPr>
        <w:t>Создавать условия для эффективной реализации и освоения учащимися ООП НОО, в том числе условий для индивидуального развития всех учащихся, в особенности тех, кто в наибольшей степени нуждается в специальных условиях обучения, - одаренных детей, успешных учащихся или для детей социальных групп, нуждающихся в особом внимании и поддержке педагогов.</w:t>
      </w:r>
    </w:p>
    <w:p w14:paraId="688F3090">
      <w:pPr>
        <w:pStyle w:val="12"/>
        <w:numPr>
          <w:ilvl w:val="0"/>
          <w:numId w:val="3"/>
        </w:numPr>
        <w:tabs>
          <w:tab w:val="left" w:pos="2287"/>
        </w:tabs>
        <w:spacing w:before="0" w:after="0" w:line="240" w:lineRule="auto"/>
        <w:ind w:left="1274" w:right="850" w:firstLine="628"/>
        <w:jc w:val="both"/>
        <w:rPr>
          <w:sz w:val="24"/>
        </w:rPr>
      </w:pPr>
      <w:r>
        <w:rPr>
          <w:sz w:val="24"/>
        </w:rPr>
        <w:t>Оказывать социально-педагогическую поддержку становления и развития гражданина России, осознающего ответственность за настоящее и будущее своей страны, любящий свой народ, свой край и свою Родину; уважающий и принимающий ценности семьи и общества; любознательный, активно и заинтересованно познающий мир; готовый самостоятельно действовать и отвечать за свои поступки перед семьей и обществом; выполняющий правила здорового и безопасного для себя и окружающих образа жизни.</w:t>
      </w:r>
    </w:p>
    <w:p w14:paraId="252F5AB7">
      <w:pPr>
        <w:pStyle w:val="12"/>
        <w:numPr>
          <w:ilvl w:val="0"/>
          <w:numId w:val="3"/>
        </w:numPr>
        <w:tabs>
          <w:tab w:val="left" w:pos="2172"/>
        </w:tabs>
        <w:spacing w:before="1" w:after="0" w:line="240" w:lineRule="auto"/>
        <w:ind w:left="1274" w:right="848" w:firstLine="563"/>
        <w:jc w:val="both"/>
        <w:rPr>
          <w:sz w:val="24"/>
        </w:rPr>
      </w:pPr>
      <w:r>
        <w:rPr>
          <w:sz w:val="24"/>
        </w:rPr>
        <w:t xml:space="preserve">Повышать эффективность организации внеурочной деятельности в условиях Учреждения путем предоставления широкого спектра занятий, направленных на развитие </w:t>
      </w:r>
      <w:r>
        <w:rPr>
          <w:spacing w:val="-2"/>
          <w:sz w:val="24"/>
        </w:rPr>
        <w:t>учащихся.</w:t>
      </w:r>
    </w:p>
    <w:p w14:paraId="1C41058C">
      <w:pPr>
        <w:pStyle w:val="12"/>
        <w:numPr>
          <w:ilvl w:val="0"/>
          <w:numId w:val="3"/>
        </w:numPr>
        <w:tabs>
          <w:tab w:val="left" w:pos="2225"/>
        </w:tabs>
        <w:spacing w:before="2" w:after="0" w:line="240" w:lineRule="auto"/>
        <w:ind w:left="1274" w:right="854" w:firstLine="628"/>
        <w:jc w:val="both"/>
        <w:rPr>
          <w:sz w:val="24"/>
        </w:rPr>
      </w:pPr>
      <w:r>
        <w:rPr>
          <w:sz w:val="24"/>
        </w:rPr>
        <w:t>Использовать в образовательной деятельности современные образовательные технологии системно-деятельностного типа и систему методической поддержки и сопровождения процесса реализации ООП НОО Учреждения.</w:t>
      </w:r>
    </w:p>
    <w:p w14:paraId="70E70AF7">
      <w:pPr>
        <w:pStyle w:val="12"/>
        <w:numPr>
          <w:ilvl w:val="0"/>
          <w:numId w:val="3"/>
        </w:numPr>
        <w:tabs>
          <w:tab w:val="left" w:pos="2368"/>
        </w:tabs>
        <w:spacing w:before="0" w:after="0" w:line="240" w:lineRule="auto"/>
        <w:ind w:left="1274" w:right="841" w:firstLine="628"/>
        <w:jc w:val="both"/>
        <w:rPr>
          <w:sz w:val="24"/>
        </w:rPr>
      </w:pPr>
      <w:r>
        <w:rPr>
          <w:sz w:val="24"/>
        </w:rPr>
        <w:t>При реализации ООП НОО с применением исключительно электронного обучения, дистанционных образовательных технологий в организации создать условия</w:t>
      </w:r>
      <w:r>
        <w:rPr>
          <w:spacing w:val="80"/>
          <w:sz w:val="24"/>
        </w:rPr>
        <w:t xml:space="preserve"> </w:t>
      </w:r>
      <w:r>
        <w:rPr>
          <w:sz w:val="24"/>
        </w:rPr>
        <w:t>для функционирования электронной информационно-образовательной среды, включающей в себя электронные информационные ресурсы, электронные</w:t>
      </w:r>
      <w:r>
        <w:rPr>
          <w:spacing w:val="40"/>
          <w:sz w:val="24"/>
        </w:rPr>
        <w:t xml:space="preserve"> </w:t>
      </w:r>
      <w:r>
        <w:rPr>
          <w:sz w:val="24"/>
        </w:rPr>
        <w:t>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учащимися образовательных программ в полном объеме независимо от места нахождения учащихся.</w:t>
      </w:r>
    </w:p>
    <w:p w14:paraId="5AA272C5">
      <w:pPr>
        <w:pStyle w:val="12"/>
        <w:numPr>
          <w:ilvl w:val="0"/>
          <w:numId w:val="3"/>
        </w:numPr>
        <w:tabs>
          <w:tab w:val="left" w:pos="2320"/>
        </w:tabs>
        <w:spacing w:before="0" w:after="0" w:line="242" w:lineRule="auto"/>
        <w:ind w:left="1274" w:right="870" w:firstLine="628"/>
        <w:jc w:val="both"/>
        <w:rPr>
          <w:sz w:val="24"/>
        </w:rPr>
      </w:pPr>
      <w:r>
        <w:rPr>
          <w:sz w:val="24"/>
        </w:rPr>
        <w:t>Разработать систему работы с родительским сообществом, обеспечивающую вовлечение родителей в деятельность по реализации Программы Учреждения.</w:t>
      </w:r>
    </w:p>
    <w:p w14:paraId="5201C6FB">
      <w:pPr>
        <w:pStyle w:val="12"/>
        <w:numPr>
          <w:ilvl w:val="0"/>
          <w:numId w:val="3"/>
        </w:numPr>
        <w:tabs>
          <w:tab w:val="left" w:pos="2350"/>
        </w:tabs>
        <w:spacing w:before="65" w:after="0" w:line="240" w:lineRule="auto"/>
        <w:ind w:left="2350" w:right="0" w:hanging="447"/>
        <w:jc w:val="both"/>
        <w:rPr>
          <w:sz w:val="24"/>
        </w:rPr>
      </w:pPr>
      <w:r>
        <w:rPr>
          <w:sz w:val="24"/>
        </w:rPr>
        <w:t>Повышать</w:t>
      </w:r>
      <w:r>
        <w:rPr>
          <w:spacing w:val="51"/>
          <w:w w:val="150"/>
          <w:sz w:val="24"/>
        </w:rPr>
        <w:t xml:space="preserve"> </w:t>
      </w:r>
      <w:r>
        <w:rPr>
          <w:sz w:val="24"/>
        </w:rPr>
        <w:t>эффективность</w:t>
      </w:r>
      <w:r>
        <w:rPr>
          <w:spacing w:val="52"/>
          <w:w w:val="150"/>
          <w:sz w:val="24"/>
        </w:rPr>
        <w:t xml:space="preserve"> </w:t>
      </w:r>
      <w:r>
        <w:rPr>
          <w:sz w:val="24"/>
        </w:rPr>
        <w:t>использования</w:t>
      </w:r>
      <w:r>
        <w:rPr>
          <w:spacing w:val="51"/>
          <w:w w:val="150"/>
          <w:sz w:val="24"/>
        </w:rPr>
        <w:t xml:space="preserve"> </w:t>
      </w:r>
      <w:r>
        <w:rPr>
          <w:sz w:val="24"/>
        </w:rPr>
        <w:t>физической</w:t>
      </w:r>
      <w:r>
        <w:rPr>
          <w:spacing w:val="51"/>
          <w:w w:val="150"/>
          <w:sz w:val="24"/>
        </w:rPr>
        <w:t xml:space="preserve"> </w:t>
      </w:r>
      <w:r>
        <w:rPr>
          <w:sz w:val="24"/>
        </w:rPr>
        <w:t>культуры</w:t>
      </w:r>
      <w:r>
        <w:rPr>
          <w:spacing w:val="52"/>
          <w:w w:val="150"/>
          <w:sz w:val="24"/>
        </w:rPr>
        <w:t xml:space="preserve"> </w:t>
      </w:r>
      <w:r>
        <w:rPr>
          <w:sz w:val="24"/>
        </w:rPr>
        <w:t>и</w:t>
      </w:r>
      <w:r>
        <w:rPr>
          <w:spacing w:val="52"/>
          <w:w w:val="150"/>
          <w:sz w:val="24"/>
        </w:rPr>
        <w:t xml:space="preserve"> </w:t>
      </w:r>
      <w:r>
        <w:rPr>
          <w:sz w:val="24"/>
        </w:rPr>
        <w:t>спорта</w:t>
      </w:r>
      <w:r>
        <w:rPr>
          <w:spacing w:val="50"/>
          <w:w w:val="150"/>
          <w:sz w:val="24"/>
        </w:rPr>
        <w:t xml:space="preserve"> </w:t>
      </w:r>
      <w:r>
        <w:rPr>
          <w:spacing w:val="-10"/>
          <w:sz w:val="24"/>
        </w:rPr>
        <w:t>в</w:t>
      </w:r>
    </w:p>
    <w:p w14:paraId="1BF80A97">
      <w:pPr>
        <w:pStyle w:val="12"/>
        <w:spacing w:after="0" w:line="240" w:lineRule="auto"/>
        <w:jc w:val="both"/>
        <w:rPr>
          <w:sz w:val="24"/>
        </w:rPr>
        <w:sectPr>
          <w:pgSz w:w="11920" w:h="16850"/>
          <w:pgMar w:top="960" w:right="0" w:bottom="1200" w:left="425" w:header="0" w:footer="947" w:gutter="0"/>
          <w:cols w:space="720" w:num="1"/>
        </w:sectPr>
      </w:pPr>
    </w:p>
    <w:p w14:paraId="577BC656">
      <w:pPr>
        <w:spacing w:before="70" w:line="244" w:lineRule="auto"/>
        <w:ind w:left="1274" w:right="852" w:firstLine="0"/>
        <w:jc w:val="both"/>
        <w:rPr>
          <w:sz w:val="22"/>
        </w:rPr>
      </w:pPr>
      <w:r>
        <w:rPr>
          <w:sz w:val="24"/>
        </w:rPr>
        <w:t xml:space="preserve">укреплении физического и психологического здоровья, гармоничном и всестороннем </w:t>
      </w:r>
      <w:r>
        <w:rPr>
          <w:sz w:val="22"/>
        </w:rPr>
        <w:t>развитии личности, воспитании патриотизма и обеспечение преемственности в осуществлении физического воспитания учащихся.</w:t>
      </w:r>
    </w:p>
    <w:p w14:paraId="047991E6">
      <w:pPr>
        <w:pStyle w:val="3"/>
        <w:numPr>
          <w:ilvl w:val="2"/>
          <w:numId w:val="1"/>
        </w:numPr>
        <w:tabs>
          <w:tab w:val="left" w:pos="2444"/>
        </w:tabs>
        <w:spacing w:before="0" w:after="0" w:line="271" w:lineRule="exact"/>
        <w:ind w:left="2444" w:right="0" w:hanging="603"/>
        <w:jc w:val="both"/>
      </w:pPr>
      <w:r>
        <w:t>Принципы</w:t>
      </w:r>
      <w:r>
        <w:rPr>
          <w:spacing w:val="-12"/>
        </w:rPr>
        <w:t xml:space="preserve"> </w:t>
      </w:r>
      <w:r>
        <w:t>формирования</w:t>
      </w:r>
      <w:r>
        <w:rPr>
          <w:spacing w:val="-10"/>
        </w:rPr>
        <w:t xml:space="preserve"> </w:t>
      </w:r>
      <w:r>
        <w:t>и</w:t>
      </w:r>
      <w:r>
        <w:rPr>
          <w:spacing w:val="-8"/>
        </w:rPr>
        <w:t xml:space="preserve"> </w:t>
      </w:r>
      <w:r>
        <w:t>механизмы</w:t>
      </w:r>
      <w:r>
        <w:rPr>
          <w:spacing w:val="-10"/>
        </w:rPr>
        <w:t xml:space="preserve"> </w:t>
      </w:r>
      <w:r>
        <w:t>реализации</w:t>
      </w:r>
      <w:r>
        <w:rPr>
          <w:spacing w:val="-6"/>
        </w:rPr>
        <w:t xml:space="preserve"> </w:t>
      </w:r>
      <w:r>
        <w:t>программы</w:t>
      </w:r>
      <w:r>
        <w:rPr>
          <w:spacing w:val="-7"/>
        </w:rPr>
        <w:t xml:space="preserve"> </w:t>
      </w:r>
      <w:r>
        <w:rPr>
          <w:spacing w:val="-5"/>
        </w:rPr>
        <w:t>НОО</w:t>
      </w:r>
    </w:p>
    <w:p w14:paraId="430236A0">
      <w:pPr>
        <w:pStyle w:val="4"/>
        <w:spacing w:line="274" w:lineRule="exact"/>
        <w:jc w:val="both"/>
      </w:pPr>
      <w:r>
        <w:t>Программа</w:t>
      </w:r>
      <w:r>
        <w:rPr>
          <w:spacing w:val="-12"/>
        </w:rPr>
        <w:t xml:space="preserve"> </w:t>
      </w:r>
      <w:r>
        <w:t>сформирована</w:t>
      </w:r>
      <w:r>
        <w:rPr>
          <w:spacing w:val="-8"/>
        </w:rPr>
        <w:t xml:space="preserve"> </w:t>
      </w:r>
      <w:r>
        <w:t>с</w:t>
      </w:r>
      <w:r>
        <w:rPr>
          <w:spacing w:val="-10"/>
        </w:rPr>
        <w:t xml:space="preserve"> </w:t>
      </w:r>
      <w:r>
        <w:t>учетом</w:t>
      </w:r>
      <w:r>
        <w:rPr>
          <w:spacing w:val="-9"/>
        </w:rPr>
        <w:t xml:space="preserve"> </w:t>
      </w:r>
      <w:r>
        <w:t>следующих</w:t>
      </w:r>
      <w:r>
        <w:rPr>
          <w:spacing w:val="-5"/>
        </w:rPr>
        <w:t xml:space="preserve"> </w:t>
      </w:r>
      <w:r>
        <w:rPr>
          <w:spacing w:val="-2"/>
        </w:rPr>
        <w:t>принципов:</w:t>
      </w:r>
    </w:p>
    <w:p w14:paraId="77143189">
      <w:pPr>
        <w:pStyle w:val="12"/>
        <w:numPr>
          <w:ilvl w:val="3"/>
          <w:numId w:val="1"/>
        </w:numPr>
        <w:tabs>
          <w:tab w:val="left" w:pos="1980"/>
        </w:tabs>
        <w:spacing w:before="0" w:after="0" w:line="240" w:lineRule="auto"/>
        <w:ind w:left="1274" w:right="847" w:firstLine="563"/>
        <w:jc w:val="both"/>
        <w:rPr>
          <w:sz w:val="24"/>
        </w:rPr>
      </w:pPr>
      <w:r>
        <w:rPr>
          <w:i/>
          <w:sz w:val="24"/>
        </w:rPr>
        <w:t xml:space="preserve">принцип учёта ФГОС НОО. ФОП НОО </w:t>
      </w:r>
      <w:r>
        <w:rPr>
          <w:sz w:val="24"/>
        </w:rPr>
        <w:t>базируется на требованиях, предъявляемых ФГОС НОО к целям, содержанию, планируемым результатам и условиям обучения в начальной школе.</w:t>
      </w:r>
    </w:p>
    <w:p w14:paraId="4E5AA76D">
      <w:pPr>
        <w:pStyle w:val="12"/>
        <w:numPr>
          <w:ilvl w:val="3"/>
          <w:numId w:val="1"/>
        </w:numPr>
        <w:tabs>
          <w:tab w:val="left" w:pos="1980"/>
        </w:tabs>
        <w:spacing w:before="0" w:after="0" w:line="240" w:lineRule="auto"/>
        <w:ind w:left="1274" w:right="850" w:firstLine="563"/>
        <w:jc w:val="both"/>
        <w:rPr>
          <w:sz w:val="24"/>
        </w:rPr>
      </w:pPr>
      <w:r>
        <w:rPr>
          <w:i/>
          <w:sz w:val="24"/>
        </w:rPr>
        <w:t xml:space="preserve">принцип учёта языка обучения. </w:t>
      </w:r>
      <w:r>
        <w:rPr>
          <w:sz w:val="24"/>
        </w:rPr>
        <w:t xml:space="preserve">Программа реализуется на русском языке, учитывает право </w:t>
      </w:r>
      <w:r>
        <w:rPr>
          <w:sz w:val="24"/>
          <w:lang w:val="ru-RU"/>
        </w:rPr>
        <w:t>изучения</w:t>
      </w:r>
      <w:r>
        <w:rPr>
          <w:sz w:val="24"/>
        </w:rPr>
        <w:t xml:space="preserve"> родно</w:t>
      </w:r>
      <w:r>
        <w:rPr>
          <w:sz w:val="24"/>
          <w:lang w:val="ru-RU"/>
        </w:rPr>
        <w:t>го</w:t>
      </w:r>
      <w:r>
        <w:rPr>
          <w:sz w:val="24"/>
        </w:rPr>
        <w:t xml:space="preserve"> язык</w:t>
      </w:r>
      <w:r>
        <w:rPr>
          <w:sz w:val="24"/>
          <w:lang w:val="ru-RU"/>
        </w:rPr>
        <w:t>а</w:t>
      </w:r>
      <w:r>
        <w:rPr>
          <w:sz w:val="24"/>
        </w:rPr>
        <w:t xml:space="preserve"> из числа языков народов РФ и отражает механизмы реализации данного принципа в учебных планах, а также планах внеурочной деятельности;</w:t>
      </w:r>
    </w:p>
    <w:p w14:paraId="74DBFF96">
      <w:pPr>
        <w:pStyle w:val="12"/>
        <w:numPr>
          <w:ilvl w:val="3"/>
          <w:numId w:val="1"/>
        </w:numPr>
        <w:tabs>
          <w:tab w:val="left" w:pos="1980"/>
        </w:tabs>
        <w:spacing w:before="0" w:after="0" w:line="240" w:lineRule="auto"/>
        <w:ind w:left="1274" w:right="841" w:firstLine="563"/>
        <w:jc w:val="both"/>
        <w:rPr>
          <w:sz w:val="24"/>
        </w:rPr>
      </w:pPr>
      <w:r>
        <w:rPr>
          <w:i/>
          <w:sz w:val="24"/>
        </w:rPr>
        <w:t xml:space="preserve">принцип учёта ведущей деятельности младшего школьника. </w:t>
      </w:r>
      <w:r>
        <w:rPr>
          <w:sz w:val="24"/>
        </w:rPr>
        <w:t>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0B65BD3">
      <w:pPr>
        <w:pStyle w:val="12"/>
        <w:numPr>
          <w:ilvl w:val="3"/>
          <w:numId w:val="1"/>
        </w:numPr>
        <w:tabs>
          <w:tab w:val="left" w:pos="1980"/>
        </w:tabs>
        <w:spacing w:before="0" w:after="0" w:line="240" w:lineRule="auto"/>
        <w:ind w:left="1274" w:right="841" w:firstLine="563"/>
        <w:jc w:val="both"/>
        <w:rPr>
          <w:sz w:val="24"/>
        </w:rPr>
      </w:pPr>
      <w:r>
        <w:rPr>
          <w:i/>
          <w:sz w:val="24"/>
        </w:rPr>
        <w:t xml:space="preserve">принцип индивидуализации обучения. </w:t>
      </w:r>
      <w:r>
        <w:rPr>
          <w:sz w:val="24"/>
        </w:rPr>
        <w:t>Программа предусматривает возможность и механизмы</w:t>
      </w:r>
      <w:r>
        <w:rPr>
          <w:spacing w:val="-2"/>
          <w:sz w:val="24"/>
        </w:rPr>
        <w:t xml:space="preserve"> </w:t>
      </w:r>
      <w:r>
        <w:rPr>
          <w:sz w:val="24"/>
        </w:rPr>
        <w:t>разработки индивидуальных программ</w:t>
      </w:r>
      <w:r>
        <w:rPr>
          <w:spacing w:val="-3"/>
          <w:sz w:val="24"/>
        </w:rPr>
        <w:t xml:space="preserve"> </w:t>
      </w:r>
      <w:r>
        <w:rPr>
          <w:sz w:val="24"/>
        </w:rPr>
        <w:t>и учебных планов для</w:t>
      </w:r>
      <w:r>
        <w:rPr>
          <w:spacing w:val="-1"/>
          <w:sz w:val="24"/>
        </w:rPr>
        <w:t xml:space="preserve"> </w:t>
      </w:r>
      <w:r>
        <w:rPr>
          <w:sz w:val="24"/>
        </w:rPr>
        <w:t>обучения детей с особыми способностями, потребностями и интересами с учётом мнения родителей (законных представителей) обучающегося;</w:t>
      </w:r>
    </w:p>
    <w:p w14:paraId="219A6770">
      <w:pPr>
        <w:pStyle w:val="12"/>
        <w:numPr>
          <w:ilvl w:val="3"/>
          <w:numId w:val="1"/>
        </w:numPr>
        <w:tabs>
          <w:tab w:val="left" w:pos="1980"/>
        </w:tabs>
        <w:spacing w:before="1" w:after="0" w:line="240" w:lineRule="auto"/>
        <w:ind w:left="1274" w:right="846" w:firstLine="563"/>
        <w:jc w:val="both"/>
        <w:rPr>
          <w:sz w:val="24"/>
        </w:rPr>
      </w:pPr>
      <w:r>
        <w:rPr>
          <w:i/>
          <w:sz w:val="24"/>
        </w:rPr>
        <w:t xml:space="preserve">принцип преемственности и перспективности: </w:t>
      </w:r>
      <w:r>
        <w:rPr>
          <w:sz w:val="24"/>
        </w:rPr>
        <w:t>Программа обеспечивает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и основного образования;</w:t>
      </w:r>
    </w:p>
    <w:p w14:paraId="36875E0E">
      <w:pPr>
        <w:pStyle w:val="12"/>
        <w:numPr>
          <w:ilvl w:val="3"/>
          <w:numId w:val="1"/>
        </w:numPr>
        <w:tabs>
          <w:tab w:val="left" w:pos="1980"/>
        </w:tabs>
        <w:spacing w:before="0" w:after="0" w:line="240" w:lineRule="auto"/>
        <w:ind w:left="1274" w:right="846" w:firstLine="563"/>
        <w:jc w:val="both"/>
        <w:rPr>
          <w:sz w:val="24"/>
        </w:rPr>
      </w:pPr>
      <w:r>
        <w:rPr>
          <w:i/>
          <w:sz w:val="24"/>
        </w:rPr>
        <w:t xml:space="preserve">принцип интеграции обучения и воспитания. </w:t>
      </w:r>
      <w:r>
        <w:rPr>
          <w:sz w:val="24"/>
        </w:rPr>
        <w:t>Программа предусматриваем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09DB27CB">
      <w:pPr>
        <w:pStyle w:val="12"/>
        <w:numPr>
          <w:ilvl w:val="3"/>
          <w:numId w:val="1"/>
        </w:numPr>
        <w:tabs>
          <w:tab w:val="left" w:pos="1980"/>
        </w:tabs>
        <w:spacing w:before="0" w:after="0" w:line="240" w:lineRule="auto"/>
        <w:ind w:left="1274" w:right="843" w:firstLine="563"/>
        <w:jc w:val="both"/>
        <w:rPr>
          <w:sz w:val="24"/>
        </w:rPr>
      </w:pPr>
      <w:r>
        <w:rPr>
          <w:i/>
          <w:sz w:val="24"/>
        </w:rPr>
        <w:t xml:space="preserve">принцип здоровьесбережения. </w:t>
      </w:r>
      <w:r>
        <w:rPr>
          <w:sz w:val="24"/>
        </w:rPr>
        <w:t>При освоении Программы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Программа разработана в соответствии с действующими санитарными правилами и нормами.</w:t>
      </w:r>
    </w:p>
    <w:p w14:paraId="714822F1">
      <w:pPr>
        <w:pStyle w:val="8"/>
        <w:ind w:right="849"/>
      </w:pPr>
      <w:r>
        <w:t>Единство</w:t>
      </w:r>
      <w:r>
        <w:rPr>
          <w:spacing w:val="48"/>
          <w:w w:val="150"/>
        </w:rPr>
        <w:t xml:space="preserve"> </w:t>
      </w:r>
      <w:r>
        <w:t>обязательных</w:t>
      </w:r>
      <w:r>
        <w:rPr>
          <w:spacing w:val="78"/>
        </w:rPr>
        <w:t xml:space="preserve"> </w:t>
      </w:r>
      <w:r>
        <w:t>требований</w:t>
      </w:r>
      <w:r>
        <w:rPr>
          <w:spacing w:val="53"/>
          <w:w w:val="150"/>
        </w:rPr>
        <w:t xml:space="preserve"> </w:t>
      </w:r>
      <w:r>
        <w:t>к</w:t>
      </w:r>
      <w:r>
        <w:rPr>
          <w:spacing w:val="77"/>
        </w:rPr>
        <w:t xml:space="preserve"> </w:t>
      </w:r>
      <w:r>
        <w:t>результатам</w:t>
      </w:r>
      <w:r>
        <w:rPr>
          <w:spacing w:val="77"/>
        </w:rPr>
        <w:t xml:space="preserve"> </w:t>
      </w:r>
      <w:r>
        <w:t>освоения</w:t>
      </w:r>
      <w:r>
        <w:rPr>
          <w:spacing w:val="51"/>
          <w:w w:val="150"/>
        </w:rPr>
        <w:t xml:space="preserve"> </w:t>
      </w:r>
      <w:r>
        <w:t>ООП</w:t>
      </w:r>
      <w:r>
        <w:rPr>
          <w:spacing w:val="53"/>
          <w:w w:val="150"/>
        </w:rPr>
        <w:t xml:space="preserve"> </w:t>
      </w:r>
      <w:r>
        <w:t>НОО</w:t>
      </w:r>
      <w:r>
        <w:rPr>
          <w:spacing w:val="61"/>
          <w:w w:val="150"/>
        </w:rPr>
        <w:t xml:space="preserve"> </w:t>
      </w:r>
      <w:r>
        <w:rPr>
          <w:spacing w:val="40"/>
        </w:rPr>
        <w:t xml:space="preserve"> </w:t>
      </w:r>
      <w:r>
        <w:rPr>
          <w:lang w:val="ru-RU"/>
        </w:rPr>
        <w:t>МАОУ</w:t>
      </w:r>
      <w:r>
        <w:rPr>
          <w:rFonts w:hint="default"/>
          <w:lang w:val="ru-RU"/>
        </w:rPr>
        <w:t xml:space="preserve"> «СОШ </w:t>
      </w:r>
      <w:r>
        <w:t>№</w:t>
      </w:r>
      <w:r>
        <w:rPr>
          <w:rFonts w:hint="default"/>
          <w:lang w:val="ru-RU"/>
        </w:rPr>
        <w:t>19</w:t>
      </w:r>
      <w:r>
        <w:t xml:space="preserve"> » городского округа г</w:t>
      </w:r>
      <w:r>
        <w:rPr>
          <w:rFonts w:hint="default"/>
          <w:lang w:val="ru-RU"/>
        </w:rPr>
        <w:t>.</w:t>
      </w:r>
      <w:r>
        <w:t xml:space="preserve"> Стерлитамак РБ</w:t>
      </w:r>
      <w:r>
        <w:rPr>
          <w:rFonts w:hint="default"/>
          <w:lang w:val="ru-RU"/>
        </w:rPr>
        <w:t xml:space="preserve"> </w:t>
      </w:r>
      <w:r>
        <w:t>реализуется на основе системно- деятельностного подхода, обеспечивающего системное и гармоничное развитие личности учащегося, освоение</w:t>
      </w:r>
      <w:r>
        <w:rPr>
          <w:spacing w:val="-1"/>
        </w:rPr>
        <w:t xml:space="preserve"> </w:t>
      </w:r>
      <w:r>
        <w:t>им</w:t>
      </w:r>
      <w:r>
        <w:rPr>
          <w:spacing w:val="-1"/>
        </w:rPr>
        <w:t xml:space="preserve"> </w:t>
      </w:r>
      <w:r>
        <w:t>знаний, компетенций, необходимых</w:t>
      </w:r>
      <w:r>
        <w:rPr>
          <w:spacing w:val="-1"/>
        </w:rPr>
        <w:t xml:space="preserve"> </w:t>
      </w:r>
      <w:r>
        <w:t>как для</w:t>
      </w:r>
      <w:r>
        <w:rPr>
          <w:spacing w:val="-2"/>
        </w:rPr>
        <w:t xml:space="preserve"> </w:t>
      </w:r>
      <w:r>
        <w:t>жизни в</w:t>
      </w:r>
      <w:r>
        <w:rPr>
          <w:spacing w:val="-1"/>
        </w:rPr>
        <w:t xml:space="preserve"> </w:t>
      </w:r>
      <w:r>
        <w:t>современном обществе, так и для успешного обучения на уровне основного общего образования, а</w:t>
      </w:r>
      <w:r>
        <w:rPr>
          <w:spacing w:val="40"/>
        </w:rPr>
        <w:t xml:space="preserve"> </w:t>
      </w:r>
      <w:r>
        <w:t>также в течение жизни.</w:t>
      </w:r>
    </w:p>
    <w:p w14:paraId="5A627971">
      <w:pPr>
        <w:pStyle w:val="4"/>
        <w:spacing w:before="6" w:line="274" w:lineRule="exact"/>
        <w:jc w:val="both"/>
      </w:pPr>
      <w:r>
        <w:t>Механизмы</w:t>
      </w:r>
      <w:r>
        <w:rPr>
          <w:spacing w:val="-9"/>
        </w:rPr>
        <w:t xml:space="preserve"> </w:t>
      </w:r>
      <w:r>
        <w:t>реализации</w:t>
      </w:r>
      <w:r>
        <w:rPr>
          <w:spacing w:val="-11"/>
        </w:rPr>
        <w:t xml:space="preserve"> </w:t>
      </w:r>
      <w:r>
        <w:rPr>
          <w:spacing w:val="-2"/>
        </w:rPr>
        <w:t>Программы.</w:t>
      </w:r>
    </w:p>
    <w:p w14:paraId="2544EADB">
      <w:pPr>
        <w:pStyle w:val="8"/>
        <w:ind w:right="844" w:firstLine="563"/>
      </w:pPr>
      <w:r>
        <w:t>В Программе определяются основные механизмы её реализации, наиболее целесообразные с учётом традиций коллектива Учреждения, потенциала педагогических кадров и контингента учащихся.</w:t>
      </w:r>
    </w:p>
    <w:p w14:paraId="3E71052C">
      <w:pPr>
        <w:pStyle w:val="8"/>
        <w:ind w:right="837" w:firstLine="563"/>
      </w:pPr>
      <w:r>
        <w:t>Учебный план начального общего образования и план внеурочной деятельности Учреждения являются основными организационными механизмами реализации основной образовательной программы начального общего образования. У</w:t>
      </w:r>
      <w:r>
        <w:rPr>
          <w:i/>
        </w:rPr>
        <w:t xml:space="preserve">рочная </w:t>
      </w:r>
      <w:r>
        <w:t xml:space="preserve">и </w:t>
      </w:r>
      <w:r>
        <w:rPr>
          <w:i/>
        </w:rPr>
        <w:t xml:space="preserve">внеурочная </w:t>
      </w:r>
      <w:r>
        <w:t>деятельность младших школьников построена на принципах дифференциации и индивидуализации образовательного процесса.</w:t>
      </w:r>
    </w:p>
    <w:p w14:paraId="6706D897">
      <w:pPr>
        <w:pStyle w:val="8"/>
        <w:ind w:right="860" w:firstLine="563"/>
      </w:pPr>
      <w:r>
        <w:t>Среди механизмов, которые возможно использовать в начальной школе, следует отметить: организацию внеурочной деятельности с разработкой учебных курсов, различных</w:t>
      </w:r>
      <w:r>
        <w:rPr>
          <w:spacing w:val="40"/>
        </w:rPr>
        <w:t xml:space="preserve"> </w:t>
      </w:r>
      <w:r>
        <w:t>форм</w:t>
      </w:r>
      <w:r>
        <w:rPr>
          <w:spacing w:val="40"/>
        </w:rPr>
        <w:t xml:space="preserve"> </w:t>
      </w:r>
      <w:r>
        <w:t>совместной</w:t>
      </w:r>
      <w:r>
        <w:rPr>
          <w:spacing w:val="40"/>
        </w:rPr>
        <w:t xml:space="preserve"> </w:t>
      </w:r>
      <w:r>
        <w:t>познавательной</w:t>
      </w:r>
      <w:r>
        <w:rPr>
          <w:spacing w:val="40"/>
        </w:rPr>
        <w:t xml:space="preserve"> </w:t>
      </w:r>
      <w:r>
        <w:t>деятельности</w:t>
      </w:r>
      <w:r>
        <w:rPr>
          <w:spacing w:val="40"/>
        </w:rPr>
        <w:t xml:space="preserve"> </w:t>
      </w:r>
      <w:r>
        <w:t>(игры,</w:t>
      </w:r>
      <w:r>
        <w:rPr>
          <w:spacing w:val="40"/>
        </w:rPr>
        <w:t xml:space="preserve"> </w:t>
      </w:r>
      <w:r>
        <w:t>конкурсы,</w:t>
      </w:r>
      <w:r>
        <w:rPr>
          <w:spacing w:val="40"/>
        </w:rPr>
        <w:t xml:space="preserve"> </w:t>
      </w:r>
      <w:r>
        <w:t>диспуты,</w:t>
      </w:r>
    </w:p>
    <w:p w14:paraId="197B3359">
      <w:pPr>
        <w:pStyle w:val="8"/>
        <w:spacing w:after="0"/>
        <w:sectPr>
          <w:pgSz w:w="11920" w:h="16850"/>
          <w:pgMar w:top="960" w:right="0" w:bottom="1200" w:left="425" w:header="0" w:footer="947" w:gutter="0"/>
          <w:cols w:space="720" w:num="1"/>
        </w:sectPr>
      </w:pPr>
    </w:p>
    <w:p w14:paraId="149B7DD9">
      <w:pPr>
        <w:pStyle w:val="8"/>
        <w:spacing w:before="70"/>
      </w:pPr>
      <w:r>
        <w:t>проекты</w:t>
      </w:r>
      <w:r>
        <w:rPr>
          <w:spacing w:val="-1"/>
        </w:rPr>
        <w:t xml:space="preserve"> </w:t>
      </w:r>
      <w:r>
        <w:t>и</w:t>
      </w:r>
      <w:r>
        <w:rPr>
          <w:spacing w:val="1"/>
        </w:rPr>
        <w:t xml:space="preserve"> </w:t>
      </w:r>
      <w:r>
        <w:t>т.</w:t>
      </w:r>
      <w:r>
        <w:rPr>
          <w:spacing w:val="-2"/>
        </w:rPr>
        <w:t xml:space="preserve"> </w:t>
      </w:r>
      <w:r>
        <w:rPr>
          <w:spacing w:val="-4"/>
        </w:rPr>
        <w:t>п.).</w:t>
      </w:r>
    </w:p>
    <w:p w14:paraId="75F2C179">
      <w:pPr>
        <w:pStyle w:val="8"/>
        <w:spacing w:before="68"/>
        <w:ind w:right="852" w:firstLine="563"/>
      </w:pPr>
      <w:r>
        <w:t>Положительные результаты даёт привлечение к образовательной деятельности Учреждения организаций культуры города (Краеведческого музея, театров, дворцов культуры, библиотек города, спортивных сооружений и т.п.).</w:t>
      </w:r>
    </w:p>
    <w:p w14:paraId="7E864455">
      <w:pPr>
        <w:pStyle w:val="8"/>
        <w:spacing w:before="5"/>
        <w:ind w:right="845" w:firstLine="563"/>
      </w:pPr>
      <w:r>
        <w:rPr>
          <w:i/>
        </w:rPr>
        <w:t>Внеурочна</w:t>
      </w:r>
      <w:r>
        <w:t>я деятельность – это организация образовательной деятельности, направленной на достижение планируемых результатов освоения ООП НОО, осуществляемых в формах, отличных от урочной. Внеурочная деятельность является неотъемлемой и обязательной частью основной общеобразовательной программы. Целью внеурочной деятельности является обеспечение достижения учащимся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w:t>
      </w:r>
      <w:r>
        <w:rPr>
          <w:spacing w:val="-1"/>
        </w:rPr>
        <w:t xml:space="preserve"> </w:t>
      </w:r>
      <w:r>
        <w:t>повышения</w:t>
      </w:r>
      <w:r>
        <w:rPr>
          <w:spacing w:val="-1"/>
        </w:rPr>
        <w:t xml:space="preserve"> </w:t>
      </w:r>
      <w:r>
        <w:t>гибкости ее</w:t>
      </w:r>
      <w:r>
        <w:rPr>
          <w:spacing w:val="-8"/>
        </w:rPr>
        <w:t xml:space="preserve"> </w:t>
      </w:r>
      <w:r>
        <w:t>организации. Внеурочная</w:t>
      </w:r>
      <w:r>
        <w:rPr>
          <w:spacing w:val="-1"/>
        </w:rPr>
        <w:t xml:space="preserve"> </w:t>
      </w:r>
      <w:r>
        <w:t>деятельность</w:t>
      </w:r>
      <w:r>
        <w:rPr>
          <w:spacing w:val="-4"/>
        </w:rPr>
        <w:t xml:space="preserve"> </w:t>
      </w:r>
      <w:r>
        <w:t>планируется и организуется с учетом индивидуальных особенностей и потребностей учащихся, запросов семьи, культурных традиций, национальных и этнокультурных особенностей Республики Башкортостан.</w:t>
      </w:r>
    </w:p>
    <w:p w14:paraId="62270780">
      <w:pPr>
        <w:pStyle w:val="8"/>
        <w:ind w:right="840" w:firstLine="563"/>
      </w:pPr>
      <w:r>
        <w:t xml:space="preserve">В исключительных случаях Учреждение может с учётом особых успехов учащихся,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w:t>
      </w:r>
      <w:r>
        <w:rPr>
          <w:i/>
        </w:rPr>
        <w:t xml:space="preserve">индивидуально </w:t>
      </w:r>
      <w:r>
        <w:t xml:space="preserve">разработанным учебным планам. ООП НОО </w:t>
      </w:r>
      <w:r>
        <w:rPr>
          <w:lang w:val="ru-RU"/>
        </w:rPr>
        <w:t>МАОУ</w:t>
      </w:r>
      <w:r>
        <w:rPr>
          <w:rFonts w:hint="default"/>
          <w:lang w:val="ru-RU"/>
        </w:rPr>
        <w:t xml:space="preserve"> «СОШ </w:t>
      </w:r>
      <w:r>
        <w:t>№</w:t>
      </w:r>
      <w:r>
        <w:rPr>
          <w:rFonts w:hint="default"/>
          <w:lang w:val="ru-RU"/>
        </w:rPr>
        <w:t>19</w:t>
      </w:r>
      <w:r>
        <w:t xml:space="preserve"> » городского округа г</w:t>
      </w:r>
      <w:r>
        <w:rPr>
          <w:rFonts w:hint="default"/>
          <w:lang w:val="ru-RU"/>
        </w:rPr>
        <w:t>.</w:t>
      </w:r>
      <w:r>
        <w:t xml:space="preserve"> Стерлитамак РБ</w:t>
      </w:r>
      <w:r>
        <w:rPr>
          <w:rFonts w:hint="default"/>
          <w:lang w:val="ru-RU"/>
        </w:rPr>
        <w:t xml:space="preserve"> </w:t>
      </w:r>
      <w:r>
        <w:t>является основой для разработки и реализации индивидуальных</w:t>
      </w:r>
      <w:r>
        <w:rPr>
          <w:spacing w:val="40"/>
        </w:rPr>
        <w:t xml:space="preserve"> </w:t>
      </w:r>
      <w:r>
        <w:t>учебных планов учащихся.</w:t>
      </w:r>
    </w:p>
    <w:p w14:paraId="62C13A30">
      <w:pPr>
        <w:pStyle w:val="8"/>
        <w:spacing w:before="8"/>
        <w:ind w:left="0"/>
        <w:jc w:val="left"/>
      </w:pPr>
    </w:p>
    <w:p w14:paraId="4A2DF55C">
      <w:pPr>
        <w:pStyle w:val="3"/>
        <w:numPr>
          <w:ilvl w:val="2"/>
          <w:numId w:val="1"/>
        </w:numPr>
        <w:tabs>
          <w:tab w:val="left" w:pos="2444"/>
        </w:tabs>
        <w:spacing w:before="0" w:after="0" w:line="272" w:lineRule="exact"/>
        <w:ind w:left="2444" w:right="0" w:hanging="603"/>
        <w:jc w:val="both"/>
      </w:pPr>
      <w:r>
        <w:t>Общая</w:t>
      </w:r>
      <w:r>
        <w:rPr>
          <w:spacing w:val="-9"/>
        </w:rPr>
        <w:t xml:space="preserve"> </w:t>
      </w:r>
      <w:r>
        <w:t>характеристика</w:t>
      </w:r>
      <w:r>
        <w:rPr>
          <w:spacing w:val="-12"/>
        </w:rPr>
        <w:t xml:space="preserve"> </w:t>
      </w:r>
      <w:r>
        <w:t>программы</w:t>
      </w:r>
      <w:r>
        <w:rPr>
          <w:spacing w:val="-7"/>
        </w:rPr>
        <w:t xml:space="preserve"> </w:t>
      </w:r>
      <w:r>
        <w:rPr>
          <w:spacing w:val="-5"/>
        </w:rPr>
        <w:t>НОО</w:t>
      </w:r>
    </w:p>
    <w:p w14:paraId="423AC13A">
      <w:pPr>
        <w:pStyle w:val="8"/>
        <w:ind w:right="853" w:firstLine="563"/>
      </w:pPr>
      <w:r>
        <w:t>Программа начального общего образования является стратегическим документом Учреждения, выполнение которого обеспечивает успешность организации образовательной деятельности, т. е. гарантию реализации статьи 12 Федерального закона</w:t>
      </w:r>
    </w:p>
    <w:p w14:paraId="08EFA7FB">
      <w:pPr>
        <w:pStyle w:val="8"/>
        <w:spacing w:line="275" w:lineRule="exact"/>
      </w:pPr>
      <w:r>
        <w:t>«Об</w:t>
      </w:r>
      <w:r>
        <w:rPr>
          <w:spacing w:val="-5"/>
        </w:rPr>
        <w:t xml:space="preserve"> </w:t>
      </w:r>
      <w:r>
        <w:t>образовании</w:t>
      </w:r>
      <w:r>
        <w:rPr>
          <w:spacing w:val="-3"/>
        </w:rPr>
        <w:t xml:space="preserve"> </w:t>
      </w:r>
      <w:r>
        <w:t>в</w:t>
      </w:r>
      <w:r>
        <w:rPr>
          <w:spacing w:val="-7"/>
        </w:rPr>
        <w:t xml:space="preserve"> </w:t>
      </w:r>
      <w:r>
        <w:t>Российской</w:t>
      </w:r>
      <w:r>
        <w:rPr>
          <w:spacing w:val="-5"/>
        </w:rPr>
        <w:t xml:space="preserve"> </w:t>
      </w:r>
      <w:r>
        <w:rPr>
          <w:spacing w:val="-2"/>
        </w:rPr>
        <w:t>Федерации».</w:t>
      </w:r>
    </w:p>
    <w:p w14:paraId="6E14BFA3">
      <w:pPr>
        <w:pStyle w:val="8"/>
        <w:ind w:right="845" w:firstLine="563"/>
      </w:pPr>
      <w:r>
        <w:t>В соответствии с законодательными актами Учреждение самостоятельно определяет технологии обучения, а также систему оценивания с соблюдением принципа здоровьесберегающего обучения. Программа строится с учётом психологических особенностей учащегося младшего школьного возраста. Наиболее адаптивным сроком обучения в начальной школе, установленным в РФ, является 4 года. Общий объем аудиторной работы обучающихся за четыре года не может составлять менее 2954 академических часов и более 3345 академических часов.</w:t>
      </w:r>
    </w:p>
    <w:p w14:paraId="5F65AE42">
      <w:pPr>
        <w:pStyle w:val="8"/>
        <w:spacing w:before="3" w:line="275" w:lineRule="exact"/>
        <w:ind w:left="1867"/>
      </w:pPr>
      <w:r>
        <w:t>Программа</w:t>
      </w:r>
      <w:r>
        <w:rPr>
          <w:spacing w:val="69"/>
        </w:rPr>
        <w:t xml:space="preserve"> </w:t>
      </w:r>
      <w:r>
        <w:t>учитывает</w:t>
      </w:r>
      <w:r>
        <w:rPr>
          <w:spacing w:val="71"/>
        </w:rPr>
        <w:t xml:space="preserve">  </w:t>
      </w:r>
      <w:r>
        <w:t>Санитарные</w:t>
      </w:r>
      <w:r>
        <w:rPr>
          <w:spacing w:val="65"/>
        </w:rPr>
        <w:t xml:space="preserve">  </w:t>
      </w:r>
      <w:r>
        <w:t>правила</w:t>
      </w:r>
      <w:r>
        <w:rPr>
          <w:spacing w:val="67"/>
        </w:rPr>
        <w:t xml:space="preserve">  </w:t>
      </w:r>
      <w:r>
        <w:t>и</w:t>
      </w:r>
      <w:r>
        <w:rPr>
          <w:spacing w:val="66"/>
        </w:rPr>
        <w:t xml:space="preserve">  </w:t>
      </w:r>
      <w:r>
        <w:t>нормы</w:t>
      </w:r>
      <w:r>
        <w:rPr>
          <w:spacing w:val="65"/>
        </w:rPr>
        <w:t xml:space="preserve">  </w:t>
      </w:r>
      <w:r>
        <w:t>СанПиН</w:t>
      </w:r>
      <w:r>
        <w:rPr>
          <w:spacing w:val="68"/>
        </w:rPr>
        <w:t xml:space="preserve">  </w:t>
      </w:r>
      <w:r>
        <w:t>1.2.3685-</w:t>
      </w:r>
      <w:r>
        <w:rPr>
          <w:spacing w:val="-5"/>
        </w:rPr>
        <w:t>21</w:t>
      </w:r>
    </w:p>
    <w:p w14:paraId="7A58856B">
      <w:pPr>
        <w:pStyle w:val="8"/>
        <w:ind w:left="1301" w:right="822"/>
      </w:pPr>
      <w:r>
        <w:t>«Гигиенические нормативы и требования к обеспечению безопасности и (или) безвредности для человека факторов среды обитания» (далее - Гигиенические</w:t>
      </w:r>
      <w:r>
        <w:rPr>
          <w:spacing w:val="80"/>
        </w:rPr>
        <w:t xml:space="preserve"> </w:t>
      </w:r>
      <w:r>
        <w:t>нормативы), и Санитарные правила СП 2.4.3648-20 «Санитарно-эпидемиологические требования к организациям воспитания и обучения, отдыха и оздоровления детей и молодежи» (далее - Санитарноэпидемиологические требования) к организации</w:t>
      </w:r>
      <w:r>
        <w:rPr>
          <w:spacing w:val="80"/>
        </w:rPr>
        <w:t xml:space="preserve"> </w:t>
      </w:r>
      <w:r>
        <w:t>воспитания и обучения.</w:t>
      </w:r>
    </w:p>
    <w:p w14:paraId="54B540DC">
      <w:pPr>
        <w:pStyle w:val="8"/>
        <w:spacing w:line="242" w:lineRule="auto"/>
        <w:ind w:right="847" w:firstLine="563"/>
      </w:pPr>
      <w:r>
        <w:t>Структура Программы соответствует требованиям ФГОС НОО и ФОП НОО и включает целевой, содержательный и организационный разделы.</w:t>
      </w:r>
    </w:p>
    <w:p w14:paraId="035790E3">
      <w:pPr>
        <w:pStyle w:val="8"/>
        <w:ind w:right="849" w:firstLine="563"/>
      </w:pPr>
      <w:r>
        <w:rPr>
          <w:i/>
        </w:rPr>
        <w:t xml:space="preserve">Целевой раздел </w:t>
      </w:r>
      <w:r>
        <w:t>определяет общее назначение, цели, задачи, принципы и механизмы, планируемые результаты реализации ООП НОО, а также способы определения достижения этих целей и результатов.</w:t>
      </w:r>
    </w:p>
    <w:p w14:paraId="5E1403E7">
      <w:pPr>
        <w:spacing w:before="0" w:line="275" w:lineRule="exact"/>
        <w:ind w:left="1841" w:right="0" w:firstLine="0"/>
        <w:jc w:val="both"/>
        <w:rPr>
          <w:i/>
          <w:sz w:val="24"/>
        </w:rPr>
      </w:pPr>
      <w:r>
        <w:rPr>
          <w:i/>
          <w:sz w:val="24"/>
        </w:rPr>
        <w:t>Содержательный</w:t>
      </w:r>
      <w:r>
        <w:rPr>
          <w:i/>
          <w:spacing w:val="-7"/>
          <w:sz w:val="24"/>
        </w:rPr>
        <w:t xml:space="preserve"> </w:t>
      </w:r>
      <w:r>
        <w:rPr>
          <w:i/>
          <w:sz w:val="24"/>
        </w:rPr>
        <w:t>раздел</w:t>
      </w:r>
      <w:r>
        <w:rPr>
          <w:i/>
          <w:spacing w:val="-12"/>
          <w:sz w:val="24"/>
        </w:rPr>
        <w:t xml:space="preserve"> </w:t>
      </w:r>
      <w:r>
        <w:rPr>
          <w:i/>
          <w:spacing w:val="-2"/>
          <w:sz w:val="24"/>
        </w:rPr>
        <w:t>включает:</w:t>
      </w:r>
    </w:p>
    <w:p w14:paraId="2CB5A43F">
      <w:pPr>
        <w:pStyle w:val="12"/>
        <w:numPr>
          <w:ilvl w:val="0"/>
          <w:numId w:val="4"/>
        </w:numPr>
        <w:tabs>
          <w:tab w:val="left" w:pos="1980"/>
        </w:tabs>
        <w:spacing w:before="0" w:after="0" w:line="242" w:lineRule="auto"/>
        <w:ind w:left="1274" w:right="855" w:firstLine="563"/>
        <w:jc w:val="both"/>
        <w:rPr>
          <w:sz w:val="24"/>
        </w:rPr>
      </w:pPr>
      <w:r>
        <w:rPr>
          <w:sz w:val="24"/>
        </w:rPr>
        <w:t xml:space="preserve">федеральные рабочие программы учебных предметов (в том числе внеурочной </w:t>
      </w:r>
      <w:r>
        <w:rPr>
          <w:spacing w:val="-2"/>
          <w:sz w:val="24"/>
        </w:rPr>
        <w:t>деятельности);</w:t>
      </w:r>
    </w:p>
    <w:p w14:paraId="6149AFA9">
      <w:pPr>
        <w:pStyle w:val="12"/>
        <w:numPr>
          <w:ilvl w:val="0"/>
          <w:numId w:val="4"/>
        </w:numPr>
        <w:tabs>
          <w:tab w:val="left" w:pos="1981"/>
        </w:tabs>
        <w:spacing w:before="0" w:after="0" w:line="272" w:lineRule="exact"/>
        <w:ind w:left="1981" w:right="0" w:hanging="140"/>
        <w:jc w:val="left"/>
        <w:rPr>
          <w:sz w:val="24"/>
        </w:rPr>
      </w:pPr>
      <w:r>
        <w:rPr>
          <w:sz w:val="24"/>
        </w:rPr>
        <w:t>программу</w:t>
      </w:r>
      <w:r>
        <w:rPr>
          <w:spacing w:val="-23"/>
          <w:sz w:val="24"/>
        </w:rPr>
        <w:t xml:space="preserve"> </w:t>
      </w:r>
      <w:r>
        <w:rPr>
          <w:sz w:val="24"/>
        </w:rPr>
        <w:t>формирования</w:t>
      </w:r>
      <w:r>
        <w:rPr>
          <w:spacing w:val="-7"/>
          <w:sz w:val="24"/>
        </w:rPr>
        <w:t xml:space="preserve"> </w:t>
      </w:r>
      <w:r>
        <w:rPr>
          <w:sz w:val="24"/>
        </w:rPr>
        <w:t>универсальных</w:t>
      </w:r>
      <w:r>
        <w:rPr>
          <w:spacing w:val="-3"/>
          <w:sz w:val="24"/>
        </w:rPr>
        <w:t xml:space="preserve"> </w:t>
      </w:r>
      <w:r>
        <w:rPr>
          <w:sz w:val="24"/>
        </w:rPr>
        <w:t>учебных</w:t>
      </w:r>
      <w:r>
        <w:rPr>
          <w:spacing w:val="-11"/>
          <w:sz w:val="24"/>
        </w:rPr>
        <w:t xml:space="preserve"> </w:t>
      </w:r>
      <w:r>
        <w:rPr>
          <w:sz w:val="24"/>
        </w:rPr>
        <w:t>действий</w:t>
      </w:r>
      <w:r>
        <w:rPr>
          <w:spacing w:val="-2"/>
          <w:sz w:val="24"/>
        </w:rPr>
        <w:t xml:space="preserve"> </w:t>
      </w:r>
      <w:r>
        <w:rPr>
          <w:sz w:val="24"/>
        </w:rPr>
        <w:t>у</w:t>
      </w:r>
      <w:r>
        <w:rPr>
          <w:spacing w:val="-15"/>
          <w:sz w:val="24"/>
        </w:rPr>
        <w:t xml:space="preserve"> </w:t>
      </w:r>
      <w:r>
        <w:rPr>
          <w:spacing w:val="-2"/>
          <w:sz w:val="24"/>
        </w:rPr>
        <w:t>обучающихся;</w:t>
      </w:r>
    </w:p>
    <w:p w14:paraId="6DEFB378">
      <w:pPr>
        <w:pStyle w:val="12"/>
        <w:numPr>
          <w:ilvl w:val="0"/>
          <w:numId w:val="4"/>
        </w:numPr>
        <w:tabs>
          <w:tab w:val="left" w:pos="1981"/>
        </w:tabs>
        <w:spacing w:before="0" w:after="0" w:line="274" w:lineRule="exact"/>
        <w:ind w:left="1981" w:right="0" w:hanging="140"/>
        <w:jc w:val="left"/>
        <w:rPr>
          <w:sz w:val="24"/>
        </w:rPr>
      </w:pPr>
      <w:r>
        <w:rPr>
          <w:sz w:val="24"/>
        </w:rPr>
        <w:t>федеральную</w:t>
      </w:r>
      <w:r>
        <w:rPr>
          <w:spacing w:val="-10"/>
          <w:sz w:val="24"/>
        </w:rPr>
        <w:t xml:space="preserve"> </w:t>
      </w:r>
      <w:r>
        <w:rPr>
          <w:sz w:val="24"/>
        </w:rPr>
        <w:t>рабочую</w:t>
      </w:r>
      <w:r>
        <w:rPr>
          <w:spacing w:val="-5"/>
          <w:sz w:val="24"/>
        </w:rPr>
        <w:t xml:space="preserve"> </w:t>
      </w:r>
      <w:r>
        <w:rPr>
          <w:sz w:val="24"/>
        </w:rPr>
        <w:t>программу</w:t>
      </w:r>
      <w:r>
        <w:rPr>
          <w:spacing w:val="-17"/>
          <w:sz w:val="24"/>
        </w:rPr>
        <w:t xml:space="preserve"> </w:t>
      </w:r>
      <w:r>
        <w:rPr>
          <w:spacing w:val="-2"/>
          <w:sz w:val="24"/>
        </w:rPr>
        <w:t>воспитания.</w:t>
      </w:r>
    </w:p>
    <w:p w14:paraId="0AAA34DB">
      <w:pPr>
        <w:pStyle w:val="8"/>
        <w:spacing w:line="275" w:lineRule="exact"/>
        <w:ind w:left="1838"/>
        <w:jc w:val="left"/>
      </w:pPr>
      <w:r>
        <w:t>Основой</w:t>
      </w:r>
      <w:r>
        <w:rPr>
          <w:spacing w:val="21"/>
        </w:rPr>
        <w:t xml:space="preserve"> </w:t>
      </w:r>
      <w:r>
        <w:t>разработки</w:t>
      </w:r>
      <w:r>
        <w:rPr>
          <w:spacing w:val="21"/>
        </w:rPr>
        <w:t xml:space="preserve"> </w:t>
      </w:r>
      <w:r>
        <w:t>рабочих</w:t>
      </w:r>
      <w:r>
        <w:rPr>
          <w:spacing w:val="22"/>
        </w:rPr>
        <w:t xml:space="preserve"> </w:t>
      </w:r>
      <w:r>
        <w:t>программ</w:t>
      </w:r>
      <w:r>
        <w:rPr>
          <w:spacing w:val="20"/>
        </w:rPr>
        <w:t xml:space="preserve"> </w:t>
      </w:r>
      <w:r>
        <w:t>являются</w:t>
      </w:r>
      <w:r>
        <w:rPr>
          <w:spacing w:val="21"/>
        </w:rPr>
        <w:t xml:space="preserve"> </w:t>
      </w:r>
      <w:r>
        <w:t>федеральные</w:t>
      </w:r>
      <w:r>
        <w:rPr>
          <w:spacing w:val="19"/>
        </w:rPr>
        <w:t xml:space="preserve"> </w:t>
      </w:r>
      <w:r>
        <w:t>рабочие</w:t>
      </w:r>
      <w:r>
        <w:rPr>
          <w:spacing w:val="20"/>
        </w:rPr>
        <w:t xml:space="preserve"> </w:t>
      </w:r>
      <w:r>
        <w:rPr>
          <w:spacing w:val="-2"/>
        </w:rPr>
        <w:t>программы,</w:t>
      </w:r>
    </w:p>
    <w:p w14:paraId="0418CC8F">
      <w:pPr>
        <w:pStyle w:val="8"/>
        <w:spacing w:after="0" w:line="275" w:lineRule="exact"/>
        <w:jc w:val="left"/>
        <w:sectPr>
          <w:pgSz w:w="11920" w:h="16850"/>
          <w:pgMar w:top="960" w:right="0" w:bottom="1200" w:left="425" w:header="0" w:footer="947" w:gutter="0"/>
          <w:cols w:space="720" w:num="1"/>
        </w:sectPr>
      </w:pPr>
    </w:p>
    <w:p w14:paraId="4440F530">
      <w:pPr>
        <w:pStyle w:val="8"/>
        <w:spacing w:before="70"/>
      </w:pPr>
      <w:r>
        <w:t>программа</w:t>
      </w:r>
      <w:r>
        <w:rPr>
          <w:spacing w:val="-4"/>
        </w:rPr>
        <w:t xml:space="preserve"> </w:t>
      </w:r>
      <w:r>
        <w:t>формирования</w:t>
      </w:r>
      <w:r>
        <w:rPr>
          <w:spacing w:val="-2"/>
        </w:rPr>
        <w:t xml:space="preserve"> </w:t>
      </w:r>
      <w:r>
        <w:t>УУД</w:t>
      </w:r>
      <w:r>
        <w:rPr>
          <w:spacing w:val="-1"/>
        </w:rPr>
        <w:t xml:space="preserve"> </w:t>
      </w:r>
      <w:r>
        <w:t>у</w:t>
      </w:r>
      <w:r>
        <w:rPr>
          <w:spacing w:val="-5"/>
        </w:rPr>
        <w:t xml:space="preserve"> </w:t>
      </w:r>
      <w:r>
        <w:t>учащихся</w:t>
      </w:r>
      <w:r>
        <w:rPr>
          <w:spacing w:val="-3"/>
        </w:rPr>
        <w:t xml:space="preserve"> </w:t>
      </w:r>
      <w:r>
        <w:t>и</w:t>
      </w:r>
      <w:r>
        <w:rPr>
          <w:spacing w:val="-2"/>
        </w:rPr>
        <w:t xml:space="preserve"> </w:t>
      </w:r>
      <w:r>
        <w:t>рабочая</w:t>
      </w:r>
      <w:r>
        <w:rPr>
          <w:spacing w:val="-2"/>
        </w:rPr>
        <w:t xml:space="preserve"> </w:t>
      </w:r>
      <w:r>
        <w:t>программа</w:t>
      </w:r>
      <w:r>
        <w:rPr>
          <w:spacing w:val="-3"/>
        </w:rPr>
        <w:t xml:space="preserve"> </w:t>
      </w:r>
      <w:r>
        <w:rPr>
          <w:spacing w:val="-2"/>
        </w:rPr>
        <w:t>воспитания.</w:t>
      </w:r>
    </w:p>
    <w:p w14:paraId="0ED945FC">
      <w:pPr>
        <w:pStyle w:val="8"/>
        <w:spacing w:before="70"/>
        <w:ind w:right="852" w:firstLine="563"/>
      </w:pPr>
      <w: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w:t>
      </w:r>
      <w:r>
        <w:rPr>
          <w:spacing w:val="40"/>
        </w:rPr>
        <w:t xml:space="preserve"> </w:t>
      </w:r>
      <w:r>
        <w:t>ФГОС НОО к результатам освоения программы начального общего образования.</w:t>
      </w:r>
    </w:p>
    <w:p w14:paraId="4B95CD18">
      <w:pPr>
        <w:pStyle w:val="8"/>
        <w:spacing w:before="5"/>
        <w:ind w:right="844" w:firstLine="563"/>
      </w:pPr>
      <w:r>
        <w:t>В программе формирования УУД у учащихся обосновано значение сформированных УУД для успешного обучения и развития младших школьников, приведена</w:t>
      </w:r>
      <w:r>
        <w:rPr>
          <w:spacing w:val="40"/>
        </w:rPr>
        <w:t xml:space="preserve"> </w:t>
      </w:r>
      <w:r>
        <w:t>характеристика УУД. В качестве механизма конструирования образовательного процесса рассматривается</w:t>
      </w:r>
      <w:r>
        <w:rPr>
          <w:spacing w:val="-1"/>
        </w:rPr>
        <w:t xml:space="preserve"> </w:t>
      </w:r>
      <w:r>
        <w:t>интеграция</w:t>
      </w:r>
      <w:r>
        <w:rPr>
          <w:spacing w:val="-1"/>
        </w:rPr>
        <w:t xml:space="preserve"> </w:t>
      </w:r>
      <w:r>
        <w:t>предметных</w:t>
      </w:r>
      <w:r>
        <w:rPr>
          <w:spacing w:val="-6"/>
        </w:rPr>
        <w:t xml:space="preserve"> </w:t>
      </w:r>
      <w:r>
        <w:t>и</w:t>
      </w:r>
      <w:r>
        <w:rPr>
          <w:spacing w:val="-1"/>
        </w:rPr>
        <w:t xml:space="preserve"> </w:t>
      </w:r>
      <w:r>
        <w:t>метапредметных</w:t>
      </w:r>
      <w:r>
        <w:rPr>
          <w:spacing w:val="-3"/>
        </w:rPr>
        <w:t xml:space="preserve"> </w:t>
      </w:r>
      <w:r>
        <w:t>образовательных</w:t>
      </w:r>
      <w:r>
        <w:rPr>
          <w:spacing w:val="-6"/>
        </w:rPr>
        <w:t xml:space="preserve"> </w:t>
      </w:r>
      <w:r>
        <w:t>результатов. В программе показана роль каждого учебного предмета в становление и развитие УУД младшего школьника.</w:t>
      </w:r>
    </w:p>
    <w:p w14:paraId="50ACF62D">
      <w:pPr>
        <w:pStyle w:val="8"/>
        <w:ind w:right="842" w:firstLine="563"/>
      </w:pPr>
      <w:r>
        <w:t>Федеральная рабочая программа воспитания имеет модульную структуру и</w:t>
      </w:r>
      <w:r>
        <w:rPr>
          <w:spacing w:val="40"/>
        </w:rPr>
        <w:t xml:space="preserve"> </w:t>
      </w:r>
      <w:r>
        <w:t>включает: цель и задачи воспитания учащихся; целевые ориентиры результатов воспитания; уклад Учреждения; виды, формы и содержание воспитательной деятельности с учетом специфики Учреждения, интересов субъектов воспитания, тематики модулей; кадровое обеспечение; нормативно-методическое обеспечение; требования к условиям работы с учащимися с особыми образовательными потребностями, систему поощрения социальной успешности и проявлений активной жизненной позиции учащихся; анализ воспитательного процесса.</w:t>
      </w:r>
    </w:p>
    <w:p w14:paraId="169A9B46">
      <w:pPr>
        <w:pStyle w:val="8"/>
        <w:spacing w:before="1"/>
        <w:ind w:right="851" w:firstLine="563"/>
      </w:pPr>
      <w:r>
        <w:rPr>
          <w:i/>
        </w:rPr>
        <w:t xml:space="preserve">Организационный раздел </w:t>
      </w:r>
      <w:r>
        <w:t>характеризует условия организации образовательной деятельности, содержит учебный план, план внеурочной деятельности, календарный учебный график, календарный план воспитательной работы. В разделе дана характеристика условий, имеющихся для реализации Программы.</w:t>
      </w:r>
    </w:p>
    <w:p w14:paraId="3B5BF38B">
      <w:pPr>
        <w:pStyle w:val="8"/>
        <w:spacing w:before="4" w:line="235" w:lineRule="auto"/>
        <w:ind w:right="850" w:firstLine="563"/>
      </w:pPr>
      <w:r>
        <w:t>Программа является</w:t>
      </w:r>
      <w:r>
        <w:rPr>
          <w:spacing w:val="-2"/>
        </w:rPr>
        <w:t xml:space="preserve"> </w:t>
      </w:r>
      <w:r>
        <w:t>основой для разработки и</w:t>
      </w:r>
      <w:r>
        <w:rPr>
          <w:spacing w:val="-1"/>
        </w:rPr>
        <w:t xml:space="preserve"> </w:t>
      </w:r>
      <w:r>
        <w:t>реализации индивидуальных учебных планов учащихся.</w:t>
      </w:r>
    </w:p>
    <w:p w14:paraId="67D328B3">
      <w:pPr>
        <w:pStyle w:val="8"/>
        <w:spacing w:before="12" w:line="235" w:lineRule="auto"/>
        <w:ind w:right="862" w:firstLine="563"/>
      </w:pPr>
      <w:r>
        <w:t>Программа, может быть, реализована с использованием электронного обучения и дистанционных образовательных технологий.</w:t>
      </w:r>
    </w:p>
    <w:p w14:paraId="129DAE59">
      <w:pPr>
        <w:pStyle w:val="8"/>
        <w:spacing w:before="11"/>
        <w:ind w:left="0"/>
        <w:jc w:val="left"/>
      </w:pPr>
    </w:p>
    <w:p w14:paraId="09EF2E47">
      <w:pPr>
        <w:pStyle w:val="2"/>
        <w:numPr>
          <w:ilvl w:val="1"/>
          <w:numId w:val="1"/>
        </w:numPr>
        <w:tabs>
          <w:tab w:val="left" w:pos="2259"/>
        </w:tabs>
        <w:spacing w:before="0" w:after="0" w:line="242" w:lineRule="auto"/>
        <w:ind w:left="1274" w:right="2273" w:firstLine="563"/>
        <w:jc w:val="left"/>
      </w:pPr>
      <w:r>
        <w:rPr>
          <w:spacing w:val="-2"/>
        </w:rPr>
        <w:t>ПЛАНИРУЕМЫЕ</w:t>
      </w:r>
      <w:r>
        <w:rPr>
          <w:spacing w:val="-6"/>
        </w:rPr>
        <w:t xml:space="preserve"> </w:t>
      </w:r>
      <w:r>
        <w:rPr>
          <w:spacing w:val="-2"/>
        </w:rPr>
        <w:t>РЕЗУЛЬТАТЫ</w:t>
      </w:r>
      <w:r>
        <w:rPr>
          <w:spacing w:val="-10"/>
        </w:rPr>
        <w:t xml:space="preserve"> </w:t>
      </w:r>
      <w:r>
        <w:rPr>
          <w:spacing w:val="-2"/>
        </w:rPr>
        <w:t>ОСВОЕНИЯ</w:t>
      </w:r>
      <w:r>
        <w:rPr>
          <w:spacing w:val="-10"/>
        </w:rPr>
        <w:t xml:space="preserve"> </w:t>
      </w:r>
      <w:r>
        <w:rPr>
          <w:spacing w:val="-2"/>
        </w:rPr>
        <w:t xml:space="preserve">УЧАЩИМИСЯ </w:t>
      </w:r>
      <w:r>
        <w:t>ПРОГРАММЫ НОО</w:t>
      </w:r>
    </w:p>
    <w:p w14:paraId="1F3A0F99">
      <w:pPr>
        <w:pStyle w:val="12"/>
        <w:numPr>
          <w:ilvl w:val="2"/>
          <w:numId w:val="5"/>
        </w:numPr>
        <w:tabs>
          <w:tab w:val="left" w:pos="2384"/>
        </w:tabs>
        <w:spacing w:before="0" w:after="0" w:line="242" w:lineRule="auto"/>
        <w:ind w:left="1274" w:right="903" w:firstLine="563"/>
        <w:jc w:val="left"/>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ПЛАНИРУЕМЫХ</w:t>
      </w:r>
      <w:r>
        <w:rPr>
          <w:spacing w:val="-15"/>
          <w:sz w:val="24"/>
        </w:rPr>
        <w:t xml:space="preserve"> </w:t>
      </w:r>
      <w:r>
        <w:rPr>
          <w:sz w:val="24"/>
        </w:rPr>
        <w:t>РЕЗУЛЬТАТОВ</w:t>
      </w:r>
      <w:r>
        <w:rPr>
          <w:spacing w:val="-15"/>
          <w:sz w:val="24"/>
        </w:rPr>
        <w:t xml:space="preserve"> </w:t>
      </w:r>
      <w:r>
        <w:rPr>
          <w:sz w:val="24"/>
        </w:rPr>
        <w:t>ОСВОЕНИЯ ОСНОВНОЙ ОБРАЗОВАТЕЛЬНОЙ ПРОГРАММЫ</w:t>
      </w:r>
    </w:p>
    <w:p w14:paraId="23C61E08">
      <w:pPr>
        <w:pStyle w:val="8"/>
        <w:ind w:right="843" w:firstLine="563"/>
      </w:pPr>
      <w:r>
        <w:t>Планируемые результаты освоения обучающимися программы ООП НОО обеспечивают связь между требованиями ФГОС НОО и ФОП НОО, образовательной деятельностью и системой оценки результатов освоения ООП НОО.</w:t>
      </w:r>
    </w:p>
    <w:p w14:paraId="0F52CBB9">
      <w:pPr>
        <w:spacing w:before="0"/>
        <w:ind w:left="1903" w:right="0" w:firstLine="0"/>
        <w:jc w:val="both"/>
        <w:rPr>
          <w:i/>
          <w:sz w:val="24"/>
        </w:rPr>
      </w:pPr>
      <w:r>
        <w:rPr>
          <w:i/>
          <w:sz w:val="24"/>
        </w:rPr>
        <w:t>Они</w:t>
      </w:r>
      <w:r>
        <w:rPr>
          <w:i/>
          <w:spacing w:val="-6"/>
          <w:sz w:val="24"/>
        </w:rPr>
        <w:t xml:space="preserve"> </w:t>
      </w:r>
      <w:r>
        <w:rPr>
          <w:i/>
          <w:sz w:val="24"/>
        </w:rPr>
        <w:t>являются</w:t>
      </w:r>
      <w:r>
        <w:rPr>
          <w:i/>
          <w:spacing w:val="-5"/>
          <w:sz w:val="24"/>
        </w:rPr>
        <w:t xml:space="preserve"> </w:t>
      </w:r>
      <w:r>
        <w:rPr>
          <w:i/>
          <w:sz w:val="24"/>
        </w:rPr>
        <w:t>содержательной</w:t>
      </w:r>
      <w:r>
        <w:rPr>
          <w:i/>
          <w:spacing w:val="-7"/>
          <w:sz w:val="24"/>
        </w:rPr>
        <w:t xml:space="preserve"> </w:t>
      </w:r>
      <w:r>
        <w:rPr>
          <w:i/>
          <w:sz w:val="24"/>
        </w:rPr>
        <w:t>и</w:t>
      </w:r>
      <w:r>
        <w:rPr>
          <w:i/>
          <w:spacing w:val="-5"/>
          <w:sz w:val="24"/>
        </w:rPr>
        <w:t xml:space="preserve"> </w:t>
      </w:r>
      <w:r>
        <w:rPr>
          <w:i/>
          <w:sz w:val="24"/>
        </w:rPr>
        <w:t>критериальной</w:t>
      </w:r>
      <w:r>
        <w:rPr>
          <w:i/>
          <w:spacing w:val="-1"/>
          <w:sz w:val="24"/>
        </w:rPr>
        <w:t xml:space="preserve"> </w:t>
      </w:r>
      <w:r>
        <w:rPr>
          <w:i/>
          <w:sz w:val="24"/>
        </w:rPr>
        <w:t>основой</w:t>
      </w:r>
      <w:r>
        <w:rPr>
          <w:i/>
          <w:spacing w:val="-9"/>
          <w:sz w:val="24"/>
        </w:rPr>
        <w:t xml:space="preserve"> </w:t>
      </w:r>
      <w:r>
        <w:rPr>
          <w:i/>
          <w:sz w:val="24"/>
        </w:rPr>
        <w:t>для</w:t>
      </w:r>
      <w:r>
        <w:rPr>
          <w:i/>
          <w:spacing w:val="-5"/>
          <w:sz w:val="24"/>
        </w:rPr>
        <w:t xml:space="preserve"> </w:t>
      </w:r>
      <w:r>
        <w:rPr>
          <w:i/>
          <w:spacing w:val="-2"/>
          <w:sz w:val="24"/>
        </w:rPr>
        <w:t>разработки:</w:t>
      </w:r>
    </w:p>
    <w:p w14:paraId="7116A136">
      <w:pPr>
        <w:pStyle w:val="12"/>
        <w:numPr>
          <w:ilvl w:val="0"/>
          <w:numId w:val="6"/>
        </w:numPr>
        <w:tabs>
          <w:tab w:val="left" w:pos="1981"/>
        </w:tabs>
        <w:spacing w:before="0" w:after="0" w:line="240" w:lineRule="auto"/>
        <w:ind w:left="1981" w:right="0" w:hanging="140"/>
        <w:jc w:val="both"/>
        <w:rPr>
          <w:sz w:val="24"/>
        </w:rPr>
      </w:pPr>
      <w:r>
        <w:rPr>
          <w:sz w:val="24"/>
        </w:rPr>
        <w:t>рабочих</w:t>
      </w:r>
      <w:r>
        <w:rPr>
          <w:spacing w:val="-11"/>
          <w:sz w:val="24"/>
        </w:rPr>
        <w:t xml:space="preserve"> </w:t>
      </w:r>
      <w:r>
        <w:rPr>
          <w:sz w:val="24"/>
        </w:rPr>
        <w:t>программ</w:t>
      </w:r>
      <w:r>
        <w:rPr>
          <w:spacing w:val="-6"/>
          <w:sz w:val="24"/>
        </w:rPr>
        <w:t xml:space="preserve"> </w:t>
      </w:r>
      <w:r>
        <w:rPr>
          <w:sz w:val="24"/>
        </w:rPr>
        <w:t>учебных</w:t>
      </w:r>
      <w:r>
        <w:rPr>
          <w:spacing w:val="-10"/>
          <w:sz w:val="24"/>
        </w:rPr>
        <w:t xml:space="preserve"> </w:t>
      </w:r>
      <w:r>
        <w:rPr>
          <w:sz w:val="24"/>
        </w:rPr>
        <w:t>предметов</w:t>
      </w:r>
      <w:r>
        <w:rPr>
          <w:spacing w:val="-2"/>
          <w:sz w:val="24"/>
        </w:rPr>
        <w:t xml:space="preserve"> </w:t>
      </w:r>
      <w:r>
        <w:rPr>
          <w:sz w:val="24"/>
        </w:rPr>
        <w:t>(в</w:t>
      </w:r>
      <w:r>
        <w:rPr>
          <w:spacing w:val="-5"/>
          <w:sz w:val="24"/>
        </w:rPr>
        <w:t xml:space="preserve"> </w:t>
      </w:r>
      <w:r>
        <w:rPr>
          <w:sz w:val="24"/>
        </w:rPr>
        <w:t>т.ч.</w:t>
      </w:r>
      <w:r>
        <w:rPr>
          <w:spacing w:val="-12"/>
          <w:sz w:val="24"/>
        </w:rPr>
        <w:t xml:space="preserve"> </w:t>
      </w:r>
      <w:r>
        <w:rPr>
          <w:sz w:val="24"/>
        </w:rPr>
        <w:t xml:space="preserve">внеурочной </w:t>
      </w:r>
      <w:r>
        <w:rPr>
          <w:spacing w:val="-2"/>
          <w:sz w:val="24"/>
        </w:rPr>
        <w:t>деятельности);</w:t>
      </w:r>
    </w:p>
    <w:p w14:paraId="5E684B8B">
      <w:pPr>
        <w:pStyle w:val="12"/>
        <w:numPr>
          <w:ilvl w:val="0"/>
          <w:numId w:val="6"/>
        </w:numPr>
        <w:tabs>
          <w:tab w:val="left" w:pos="1981"/>
        </w:tabs>
        <w:spacing w:before="0" w:after="0" w:line="275" w:lineRule="exact"/>
        <w:ind w:left="1981" w:right="0" w:hanging="140"/>
        <w:jc w:val="left"/>
        <w:rPr>
          <w:sz w:val="24"/>
        </w:rPr>
      </w:pPr>
      <w:r>
        <w:rPr>
          <w:sz w:val="24"/>
        </w:rPr>
        <w:t>рабочей</w:t>
      </w:r>
      <w:r>
        <w:rPr>
          <w:spacing w:val="-6"/>
          <w:sz w:val="24"/>
        </w:rPr>
        <w:t xml:space="preserve"> </w:t>
      </w:r>
      <w:r>
        <w:rPr>
          <w:sz w:val="24"/>
        </w:rPr>
        <w:t>программы</w:t>
      </w:r>
      <w:r>
        <w:rPr>
          <w:spacing w:val="-5"/>
          <w:sz w:val="24"/>
        </w:rPr>
        <w:t xml:space="preserve"> </w:t>
      </w:r>
      <w:r>
        <w:rPr>
          <w:spacing w:val="-2"/>
          <w:sz w:val="24"/>
        </w:rPr>
        <w:t>воспитания;</w:t>
      </w:r>
    </w:p>
    <w:p w14:paraId="5D080CE9">
      <w:pPr>
        <w:pStyle w:val="12"/>
        <w:numPr>
          <w:ilvl w:val="0"/>
          <w:numId w:val="6"/>
        </w:numPr>
        <w:tabs>
          <w:tab w:val="left" w:pos="1981"/>
        </w:tabs>
        <w:spacing w:before="0" w:after="0" w:line="275" w:lineRule="exact"/>
        <w:ind w:left="1981" w:right="0" w:hanging="140"/>
        <w:jc w:val="left"/>
        <w:rPr>
          <w:sz w:val="24"/>
        </w:rPr>
      </w:pPr>
      <w:r>
        <w:rPr>
          <w:sz w:val="24"/>
        </w:rPr>
        <w:t>программы</w:t>
      </w:r>
      <w:r>
        <w:rPr>
          <w:spacing w:val="-5"/>
          <w:sz w:val="24"/>
        </w:rPr>
        <w:t xml:space="preserve"> </w:t>
      </w:r>
      <w:r>
        <w:rPr>
          <w:sz w:val="24"/>
        </w:rPr>
        <w:t>формирования</w:t>
      </w:r>
      <w:r>
        <w:rPr>
          <w:spacing w:val="-9"/>
          <w:sz w:val="24"/>
        </w:rPr>
        <w:t xml:space="preserve"> </w:t>
      </w:r>
      <w:r>
        <w:rPr>
          <w:sz w:val="24"/>
        </w:rPr>
        <w:t>УУД</w:t>
      </w:r>
      <w:r>
        <w:rPr>
          <w:spacing w:val="-1"/>
          <w:sz w:val="24"/>
        </w:rPr>
        <w:t xml:space="preserve"> </w:t>
      </w:r>
      <w:r>
        <w:rPr>
          <w:sz w:val="24"/>
        </w:rPr>
        <w:t>у</w:t>
      </w:r>
      <w:r>
        <w:rPr>
          <w:spacing w:val="-10"/>
          <w:sz w:val="24"/>
        </w:rPr>
        <w:t xml:space="preserve"> </w:t>
      </w:r>
      <w:r>
        <w:rPr>
          <w:spacing w:val="-2"/>
          <w:sz w:val="24"/>
        </w:rPr>
        <w:t>учащихся;</w:t>
      </w:r>
    </w:p>
    <w:p w14:paraId="76E60347">
      <w:pPr>
        <w:pStyle w:val="12"/>
        <w:numPr>
          <w:ilvl w:val="0"/>
          <w:numId w:val="6"/>
        </w:numPr>
        <w:tabs>
          <w:tab w:val="left" w:pos="1981"/>
        </w:tabs>
        <w:spacing w:before="0" w:after="0" w:line="274" w:lineRule="exact"/>
        <w:ind w:left="1981" w:right="0" w:hanging="140"/>
        <w:jc w:val="left"/>
        <w:rPr>
          <w:sz w:val="24"/>
        </w:rPr>
      </w:pPr>
      <w:r>
        <w:rPr>
          <w:sz w:val="24"/>
        </w:rPr>
        <w:t>системы</w:t>
      </w:r>
      <w:r>
        <w:rPr>
          <w:spacing w:val="-13"/>
          <w:sz w:val="24"/>
        </w:rPr>
        <w:t xml:space="preserve"> </w:t>
      </w:r>
      <w:r>
        <w:rPr>
          <w:sz w:val="24"/>
        </w:rPr>
        <w:t>оценки</w:t>
      </w:r>
      <w:r>
        <w:rPr>
          <w:spacing w:val="-7"/>
          <w:sz w:val="24"/>
        </w:rPr>
        <w:t xml:space="preserve"> </w:t>
      </w:r>
      <w:r>
        <w:rPr>
          <w:sz w:val="24"/>
        </w:rPr>
        <w:t>качества</w:t>
      </w:r>
      <w:r>
        <w:rPr>
          <w:spacing w:val="-10"/>
          <w:sz w:val="24"/>
        </w:rPr>
        <w:t xml:space="preserve"> </w:t>
      </w:r>
      <w:r>
        <w:rPr>
          <w:sz w:val="24"/>
        </w:rPr>
        <w:t>освоения</w:t>
      </w:r>
      <w:r>
        <w:rPr>
          <w:spacing w:val="-5"/>
          <w:sz w:val="24"/>
        </w:rPr>
        <w:t xml:space="preserve"> </w:t>
      </w:r>
      <w:r>
        <w:rPr>
          <w:sz w:val="24"/>
        </w:rPr>
        <w:t>учащимися</w:t>
      </w:r>
      <w:r>
        <w:rPr>
          <w:spacing w:val="-3"/>
          <w:sz w:val="24"/>
        </w:rPr>
        <w:t xml:space="preserve"> </w:t>
      </w:r>
      <w:r>
        <w:rPr>
          <w:sz w:val="24"/>
        </w:rPr>
        <w:t>программы</w:t>
      </w:r>
      <w:r>
        <w:rPr>
          <w:spacing w:val="-5"/>
          <w:sz w:val="24"/>
        </w:rPr>
        <w:t xml:space="preserve"> </w:t>
      </w:r>
      <w:r>
        <w:rPr>
          <w:spacing w:val="-4"/>
          <w:sz w:val="24"/>
        </w:rPr>
        <w:t>НОО;</w:t>
      </w:r>
    </w:p>
    <w:p w14:paraId="59A5BA0F">
      <w:pPr>
        <w:pStyle w:val="12"/>
        <w:numPr>
          <w:ilvl w:val="0"/>
          <w:numId w:val="6"/>
        </w:numPr>
        <w:tabs>
          <w:tab w:val="left" w:pos="1980"/>
        </w:tabs>
        <w:spacing w:before="0" w:after="0" w:line="242" w:lineRule="auto"/>
        <w:ind w:left="1274" w:right="841" w:firstLine="563"/>
        <w:jc w:val="both"/>
        <w:rPr>
          <w:sz w:val="24"/>
        </w:rPr>
      </w:pPr>
      <w:r>
        <w:rPr>
          <w:sz w:val="24"/>
        </w:rPr>
        <w:t xml:space="preserve">для выбора средств обучения и воспитания, а также учебно-методической </w:t>
      </w:r>
      <w:r>
        <w:rPr>
          <w:spacing w:val="-2"/>
          <w:sz w:val="24"/>
        </w:rPr>
        <w:t>литературы.</w:t>
      </w:r>
    </w:p>
    <w:p w14:paraId="766E05BC">
      <w:pPr>
        <w:pStyle w:val="8"/>
        <w:ind w:right="846" w:firstLine="563"/>
      </w:pPr>
      <w:r>
        <w:t>Структура и содержание планируемых результатов освоения Программы отражают требования ФГОС НОО, передают специфику образовательной деятельности, соответствуют возрастным возможностям учащихся.</w:t>
      </w:r>
    </w:p>
    <w:p w14:paraId="64D4A8F0">
      <w:pPr>
        <w:spacing w:before="0"/>
        <w:ind w:left="1274" w:right="844" w:firstLine="563"/>
        <w:jc w:val="both"/>
        <w:rPr>
          <w:i/>
          <w:sz w:val="24"/>
        </w:rPr>
      </w:pPr>
      <w:r>
        <w:rPr>
          <w:i/>
          <w:sz w:val="24"/>
        </w:rPr>
        <w:t>Планируемые результаты освоения учащимися Программы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образовательном процессе, так и с позиций оценки этих результатов.</w:t>
      </w:r>
    </w:p>
    <w:p w14:paraId="6ABE205F">
      <w:pPr>
        <w:pStyle w:val="8"/>
        <w:spacing w:line="237" w:lineRule="auto"/>
        <w:ind w:right="851" w:firstLine="563"/>
      </w:pPr>
      <w:r>
        <w:t>ФГОС НОО устанавливает требования к трем группам образовательных результатов освоения учащимися программ НОО: личностным, метапредметным и предметным.</w:t>
      </w:r>
    </w:p>
    <w:p w14:paraId="6FB2FFD1">
      <w:pPr>
        <w:pStyle w:val="8"/>
        <w:ind w:right="846" w:firstLine="563"/>
      </w:pPr>
      <w:r>
        <w:rPr>
          <w:i/>
        </w:rPr>
        <w:t xml:space="preserve">Личностные результаты </w:t>
      </w:r>
      <w:r>
        <w:t>освоения ООП НОО достигаются в единстве учебной и воспитательной</w:t>
      </w:r>
      <w:r>
        <w:rPr>
          <w:spacing w:val="80"/>
        </w:rPr>
        <w:t xml:space="preserve">  </w:t>
      </w:r>
      <w:r>
        <w:t>деятельности</w:t>
      </w:r>
      <w:r>
        <w:rPr>
          <w:spacing w:val="80"/>
        </w:rPr>
        <w:t xml:space="preserve">  </w:t>
      </w:r>
      <w:r>
        <w:t>образовательной</w:t>
      </w:r>
      <w:r>
        <w:rPr>
          <w:spacing w:val="80"/>
        </w:rPr>
        <w:t xml:space="preserve">  </w:t>
      </w:r>
      <w:r>
        <w:t>организации</w:t>
      </w:r>
      <w:r>
        <w:rPr>
          <w:spacing w:val="80"/>
        </w:rPr>
        <w:t xml:space="preserve">  </w:t>
      </w:r>
      <w:r>
        <w:t>в</w:t>
      </w:r>
      <w:r>
        <w:rPr>
          <w:spacing w:val="80"/>
        </w:rPr>
        <w:t xml:space="preserve">  </w:t>
      </w:r>
      <w:r>
        <w:t>соответствии</w:t>
      </w:r>
      <w:r>
        <w:rPr>
          <w:spacing w:val="80"/>
        </w:rPr>
        <w:t xml:space="preserve">  </w:t>
      </w:r>
      <w:r>
        <w:t>с</w:t>
      </w:r>
    </w:p>
    <w:p w14:paraId="30A506A0">
      <w:pPr>
        <w:pStyle w:val="8"/>
        <w:spacing w:after="0"/>
        <w:sectPr>
          <w:pgSz w:w="11920" w:h="16850"/>
          <w:pgMar w:top="960" w:right="0" w:bottom="1200" w:left="425" w:header="0" w:footer="947" w:gutter="0"/>
          <w:cols w:space="720" w:num="1"/>
        </w:sectPr>
      </w:pPr>
    </w:p>
    <w:p w14:paraId="3F09A266">
      <w:pPr>
        <w:pStyle w:val="8"/>
        <w:spacing w:before="70"/>
        <w:ind w:right="847"/>
      </w:pPr>
      <w:r>
        <w:t>традиционными</w:t>
      </w:r>
      <w:r>
        <w:rPr>
          <w:spacing w:val="40"/>
        </w:rPr>
        <w:t xml:space="preserve"> </w:t>
      </w:r>
      <w:r>
        <w:t>российскими</w:t>
      </w:r>
      <w:r>
        <w:rPr>
          <w:spacing w:val="40"/>
        </w:rPr>
        <w:t xml:space="preserve"> </w:t>
      </w:r>
      <w:r>
        <w:t>социокультурными</w:t>
      </w:r>
      <w:r>
        <w:rPr>
          <w:spacing w:val="40"/>
        </w:rPr>
        <w:t xml:space="preserve"> </w:t>
      </w:r>
      <w:r>
        <w:t>и</w:t>
      </w:r>
      <w:r>
        <w:rPr>
          <w:spacing w:val="40"/>
        </w:rPr>
        <w:t xml:space="preserve"> </w:t>
      </w:r>
      <w:r>
        <w:t>духовно-нравственными</w:t>
      </w:r>
      <w:r>
        <w:rPr>
          <w:spacing w:val="80"/>
        </w:rPr>
        <w:t xml:space="preserve"> </w:t>
      </w:r>
      <w:r>
        <w:t>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EBA4979">
      <w:pPr>
        <w:pStyle w:val="8"/>
        <w:spacing w:before="5"/>
        <w:ind w:right="837" w:firstLine="563"/>
      </w:pPr>
      <w:r>
        <w:rPr>
          <w:i/>
        </w:rPr>
        <w:t xml:space="preserve">Метапредметные результаты </w:t>
      </w:r>
      <w:r>
        <w:t>характеризуют сформированность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w:t>
      </w:r>
      <w:r>
        <w:rPr>
          <w:spacing w:val="40"/>
        </w:rPr>
        <w:t xml:space="preserve"> </w:t>
      </w:r>
      <w:r>
        <w:t>саморазвитию. В результате освоения содержания различных предметов учащиеся будут овладевать рядом междисциплинарных понятий, а также различными знаково- символическими средствами, которые помогут им применять знания как в типовых, так и</w:t>
      </w:r>
      <w:r>
        <w:rPr>
          <w:spacing w:val="40"/>
        </w:rPr>
        <w:t xml:space="preserve"> </w:t>
      </w:r>
      <w:r>
        <w:t>в новых, нестандартных учебных ситуациях.</w:t>
      </w:r>
    </w:p>
    <w:p w14:paraId="303673E0">
      <w:pPr>
        <w:spacing w:before="3" w:line="275" w:lineRule="exact"/>
        <w:ind w:left="1841" w:right="0" w:firstLine="0"/>
        <w:jc w:val="both"/>
        <w:rPr>
          <w:i/>
          <w:sz w:val="24"/>
        </w:rPr>
      </w:pPr>
      <w:r>
        <w:rPr>
          <w:i/>
          <w:sz w:val="24"/>
        </w:rPr>
        <w:t>Предметные</w:t>
      </w:r>
      <w:r>
        <w:rPr>
          <w:i/>
          <w:spacing w:val="-12"/>
          <w:sz w:val="24"/>
        </w:rPr>
        <w:t xml:space="preserve"> </w:t>
      </w:r>
      <w:r>
        <w:rPr>
          <w:i/>
          <w:spacing w:val="-2"/>
          <w:sz w:val="24"/>
        </w:rPr>
        <w:t>результаты</w:t>
      </w:r>
    </w:p>
    <w:p w14:paraId="38CB332B">
      <w:pPr>
        <w:pStyle w:val="8"/>
        <w:spacing w:before="3" w:line="235" w:lineRule="auto"/>
        <w:ind w:right="870" w:firstLine="563"/>
        <w:jc w:val="left"/>
      </w:pPr>
      <w:r>
        <w:t>сформулированы</w:t>
      </w:r>
      <w:r>
        <w:rPr>
          <w:spacing w:val="80"/>
        </w:rPr>
        <w:t xml:space="preserve"> </w:t>
      </w:r>
      <w:r>
        <w:t>в</w:t>
      </w:r>
      <w:r>
        <w:rPr>
          <w:spacing w:val="80"/>
        </w:rPr>
        <w:t xml:space="preserve"> </w:t>
      </w:r>
      <w:r>
        <w:t>деятельностной</w:t>
      </w:r>
      <w:r>
        <w:rPr>
          <w:spacing w:val="80"/>
        </w:rPr>
        <w:t xml:space="preserve"> </w:t>
      </w:r>
      <w:r>
        <w:t>форме</w:t>
      </w:r>
      <w:r>
        <w:rPr>
          <w:spacing w:val="80"/>
        </w:rPr>
        <w:t xml:space="preserve"> </w:t>
      </w:r>
      <w:r>
        <w:t>с</w:t>
      </w:r>
      <w:r>
        <w:rPr>
          <w:spacing w:val="80"/>
        </w:rPr>
        <w:t xml:space="preserve"> </w:t>
      </w:r>
      <w:r>
        <w:t>усилением</w:t>
      </w:r>
      <w:r>
        <w:rPr>
          <w:spacing w:val="80"/>
        </w:rPr>
        <w:t xml:space="preserve"> </w:t>
      </w:r>
      <w:r>
        <w:t>акцента</w:t>
      </w:r>
      <w:r>
        <w:rPr>
          <w:spacing w:val="80"/>
        </w:rPr>
        <w:t xml:space="preserve"> </w:t>
      </w:r>
      <w:r>
        <w:t>на</w:t>
      </w:r>
      <w:r>
        <w:rPr>
          <w:spacing w:val="80"/>
        </w:rPr>
        <w:t xml:space="preserve"> </w:t>
      </w:r>
      <w:r>
        <w:t>применение знаний и конкретных умений;</w:t>
      </w:r>
    </w:p>
    <w:p w14:paraId="671B0A6A">
      <w:pPr>
        <w:pStyle w:val="8"/>
        <w:tabs>
          <w:tab w:val="left" w:pos="3342"/>
          <w:tab w:val="left" w:pos="4584"/>
          <w:tab w:val="left" w:pos="6084"/>
          <w:tab w:val="left" w:pos="6947"/>
          <w:tab w:val="left" w:pos="8165"/>
          <w:tab w:val="left" w:pos="9370"/>
        </w:tabs>
        <w:spacing w:before="12" w:line="235" w:lineRule="auto"/>
        <w:ind w:right="870" w:firstLine="563"/>
        <w:jc w:val="left"/>
      </w:pPr>
      <w:r>
        <w:rPr>
          <w:spacing w:val="-2"/>
        </w:rPr>
        <w:t>определяют</w:t>
      </w:r>
      <w:r>
        <w:tab/>
      </w:r>
      <w:r>
        <w:rPr>
          <w:spacing w:val="-2"/>
        </w:rPr>
        <w:t>минимум</w:t>
      </w:r>
      <w:r>
        <w:tab/>
      </w:r>
      <w:r>
        <w:rPr>
          <w:spacing w:val="-2"/>
        </w:rPr>
        <w:t>содержания</w:t>
      </w:r>
      <w:r>
        <w:tab/>
      </w:r>
      <w:r>
        <w:rPr>
          <w:spacing w:val="-4"/>
        </w:rPr>
        <w:t>НОО,</w:t>
      </w:r>
      <w:r>
        <w:tab/>
      </w:r>
      <w:r>
        <w:rPr>
          <w:spacing w:val="-2"/>
        </w:rPr>
        <w:t>изучение</w:t>
      </w:r>
      <w:r>
        <w:tab/>
      </w:r>
      <w:r>
        <w:rPr>
          <w:spacing w:val="-2"/>
        </w:rPr>
        <w:t>которого</w:t>
      </w:r>
      <w:r>
        <w:tab/>
      </w:r>
      <w:r>
        <w:rPr>
          <w:spacing w:val="-2"/>
        </w:rPr>
        <w:t xml:space="preserve">гарантирует </w:t>
      </w:r>
      <w:r>
        <w:t>государство, построенного в логике изучения каждого учебного предмета;</w:t>
      </w:r>
    </w:p>
    <w:p w14:paraId="165D5474">
      <w:pPr>
        <w:pStyle w:val="8"/>
        <w:spacing w:before="4" w:line="237" w:lineRule="auto"/>
        <w:ind w:right="885" w:firstLine="563"/>
        <w:jc w:val="left"/>
      </w:pPr>
      <w:r>
        <w:t>усиливают акценты на изучение явлений и процессов современной России и мира в целом, современного состояния науки.</w:t>
      </w:r>
    </w:p>
    <w:p w14:paraId="7912C513">
      <w:pPr>
        <w:spacing w:before="10" w:line="235" w:lineRule="auto"/>
        <w:ind w:left="1274" w:right="0" w:firstLine="563"/>
        <w:jc w:val="left"/>
        <w:rPr>
          <w:i/>
          <w:sz w:val="24"/>
        </w:rPr>
      </w:pPr>
      <w:r>
        <w:rPr>
          <w:sz w:val="24"/>
        </w:rPr>
        <w:t>В</w:t>
      </w:r>
      <w:r>
        <w:rPr>
          <w:spacing w:val="39"/>
          <w:sz w:val="24"/>
        </w:rPr>
        <w:t xml:space="preserve"> </w:t>
      </w:r>
      <w:r>
        <w:rPr>
          <w:sz w:val="24"/>
        </w:rPr>
        <w:t>специальном</w:t>
      </w:r>
      <w:r>
        <w:rPr>
          <w:spacing w:val="38"/>
          <w:sz w:val="24"/>
        </w:rPr>
        <w:t xml:space="preserve"> </w:t>
      </w:r>
      <w:r>
        <w:rPr>
          <w:sz w:val="24"/>
        </w:rPr>
        <w:t>разделе</w:t>
      </w:r>
      <w:r>
        <w:rPr>
          <w:spacing w:val="38"/>
          <w:sz w:val="24"/>
        </w:rPr>
        <w:t xml:space="preserve"> </w:t>
      </w:r>
      <w:r>
        <w:rPr>
          <w:sz w:val="24"/>
        </w:rPr>
        <w:t>Программы</w:t>
      </w:r>
      <w:r>
        <w:rPr>
          <w:spacing w:val="40"/>
          <w:sz w:val="24"/>
        </w:rPr>
        <w:t xml:space="preserve"> </w:t>
      </w:r>
      <w:r>
        <w:rPr>
          <w:sz w:val="24"/>
        </w:rPr>
        <w:t>характеризуется</w:t>
      </w:r>
      <w:r>
        <w:rPr>
          <w:spacing w:val="40"/>
          <w:sz w:val="24"/>
        </w:rPr>
        <w:t xml:space="preserve"> </w:t>
      </w:r>
      <w:r>
        <w:rPr>
          <w:i/>
          <w:sz w:val="24"/>
        </w:rPr>
        <w:t>система</w:t>
      </w:r>
      <w:r>
        <w:rPr>
          <w:i/>
          <w:spacing w:val="40"/>
          <w:sz w:val="24"/>
        </w:rPr>
        <w:t xml:space="preserve"> </w:t>
      </w:r>
      <w:r>
        <w:rPr>
          <w:i/>
          <w:sz w:val="24"/>
        </w:rPr>
        <w:t>оценки</w:t>
      </w:r>
      <w:r>
        <w:rPr>
          <w:i/>
          <w:spacing w:val="39"/>
          <w:sz w:val="24"/>
        </w:rPr>
        <w:t xml:space="preserve"> </w:t>
      </w:r>
      <w:r>
        <w:rPr>
          <w:i/>
          <w:sz w:val="24"/>
        </w:rPr>
        <w:t>достижений планируемых результатов ее освоения.</w:t>
      </w:r>
    </w:p>
    <w:p w14:paraId="0BD382D9">
      <w:pPr>
        <w:pStyle w:val="8"/>
        <w:spacing w:before="4"/>
        <w:ind w:right="843" w:firstLine="563"/>
      </w:pPr>
      <w:r>
        <w:t>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w:t>
      </w:r>
    </w:p>
    <w:p w14:paraId="5BA71B3E">
      <w:pPr>
        <w:pStyle w:val="8"/>
        <w:spacing w:before="1"/>
        <w:ind w:left="0"/>
        <w:jc w:val="left"/>
      </w:pPr>
    </w:p>
    <w:p w14:paraId="3208FF58">
      <w:pPr>
        <w:pStyle w:val="12"/>
        <w:numPr>
          <w:ilvl w:val="2"/>
          <w:numId w:val="5"/>
        </w:numPr>
        <w:tabs>
          <w:tab w:val="left" w:pos="2389"/>
        </w:tabs>
        <w:spacing w:before="0" w:after="0" w:line="240" w:lineRule="auto"/>
        <w:ind w:left="1274" w:right="1004" w:firstLine="563"/>
        <w:jc w:val="both"/>
        <w:rPr>
          <w:sz w:val="24"/>
        </w:rPr>
      </w:pPr>
      <w:r>
        <w:rPr>
          <w:sz w:val="24"/>
        </w:rPr>
        <w:t>ОБЩЕЕ ПОНИМАНИЕ ФОРМИРОВАНИЯ ЛИЧНОСТНЫХ РЕЗУЛЬТАТОВ ОТДЕЛЬНЫХ УЧЕБНЫХ ПРЕДМЕТОВ, УЧЕБНЫХ КУРСОВ (В ТОМ ЧИСЛЕ ВНЕУРОЧНОЙ ДЕЯТЕЛЬНОСТИ), УЧЕБНЫХ МОДУЛЕЙ</w:t>
      </w:r>
    </w:p>
    <w:p w14:paraId="33FC2C9F">
      <w:pPr>
        <w:pStyle w:val="8"/>
        <w:ind w:left="0"/>
        <w:jc w:val="left"/>
      </w:pPr>
    </w:p>
    <w:p w14:paraId="7D2CC2D3">
      <w:pPr>
        <w:pStyle w:val="12"/>
        <w:numPr>
          <w:ilvl w:val="3"/>
          <w:numId w:val="5"/>
        </w:numPr>
        <w:tabs>
          <w:tab w:val="left" w:pos="2603"/>
        </w:tabs>
        <w:spacing w:before="0" w:after="0" w:line="240" w:lineRule="auto"/>
        <w:ind w:left="1274" w:right="857" w:firstLine="563"/>
        <w:jc w:val="both"/>
        <w:rPr>
          <w:sz w:val="24"/>
        </w:rPr>
      </w:pPr>
      <w:r>
        <w:rPr>
          <w:sz w:val="24"/>
        </w:rPr>
        <w:t>В результате изучения учебного предмета «РУССКИЙ ЯЗЫК» предметной области «Русский язык и литературное чтение» в начальной школе у учащегося будут сформированы следующие личностные результаты:</w:t>
      </w:r>
    </w:p>
    <w:p w14:paraId="7F3FB842">
      <w:pPr>
        <w:spacing w:before="5" w:line="274" w:lineRule="exact"/>
        <w:ind w:left="1841" w:right="0" w:firstLine="0"/>
        <w:jc w:val="both"/>
        <w:rPr>
          <w:i/>
          <w:sz w:val="24"/>
        </w:rPr>
      </w:pPr>
      <w:r>
        <w:rPr>
          <w:i/>
          <w:spacing w:val="-2"/>
          <w:sz w:val="24"/>
        </w:rPr>
        <w:t>гражданско-патриотического</w:t>
      </w:r>
      <w:r>
        <w:rPr>
          <w:i/>
          <w:spacing w:val="29"/>
          <w:sz w:val="24"/>
        </w:rPr>
        <w:t xml:space="preserve"> </w:t>
      </w:r>
      <w:r>
        <w:rPr>
          <w:i/>
          <w:spacing w:val="-2"/>
          <w:sz w:val="24"/>
        </w:rPr>
        <w:t>воспитания:</w:t>
      </w:r>
    </w:p>
    <w:p w14:paraId="3DEE4109">
      <w:pPr>
        <w:pStyle w:val="12"/>
        <w:numPr>
          <w:ilvl w:val="4"/>
          <w:numId w:val="5"/>
        </w:numPr>
        <w:tabs>
          <w:tab w:val="left" w:pos="2690"/>
        </w:tabs>
        <w:spacing w:before="0" w:after="0" w:line="237" w:lineRule="auto"/>
        <w:ind w:left="1274" w:right="843" w:firstLine="563"/>
        <w:jc w:val="both"/>
        <w:rPr>
          <w:sz w:val="24"/>
        </w:rPr>
      </w:pPr>
      <w:r>
        <w:rPr>
          <w:sz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14:paraId="43D44FC9">
      <w:pPr>
        <w:pStyle w:val="12"/>
        <w:numPr>
          <w:ilvl w:val="4"/>
          <w:numId w:val="5"/>
        </w:numPr>
        <w:tabs>
          <w:tab w:val="left" w:pos="2690"/>
        </w:tabs>
        <w:spacing w:before="3" w:after="0" w:line="240" w:lineRule="auto"/>
        <w:ind w:left="1274" w:right="848" w:firstLine="563"/>
        <w:jc w:val="both"/>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EED6480">
      <w:pPr>
        <w:pStyle w:val="12"/>
        <w:numPr>
          <w:ilvl w:val="4"/>
          <w:numId w:val="5"/>
        </w:numPr>
        <w:tabs>
          <w:tab w:val="left" w:pos="2690"/>
        </w:tabs>
        <w:spacing w:before="0" w:after="0" w:line="240" w:lineRule="auto"/>
        <w:ind w:left="1274" w:right="841" w:firstLine="563"/>
        <w:jc w:val="both"/>
        <w:rPr>
          <w:sz w:val="24"/>
        </w:rPr>
      </w:pPr>
      <w:r>
        <w:rPr>
          <w:sz w:val="24"/>
        </w:rPr>
        <w:t>осознание своей сопричастности к прошлому, настоящему и будущему</w:t>
      </w:r>
      <w:r>
        <w:rPr>
          <w:spacing w:val="80"/>
          <w:sz w:val="24"/>
        </w:rPr>
        <w:t xml:space="preserve"> </w:t>
      </w:r>
      <w:r>
        <w:rPr>
          <w:sz w:val="24"/>
        </w:rPr>
        <w:t>своей страны и родного края, в том числе через обсуждение ситуаций при работе с текстами на уроках русского языка;</w:t>
      </w:r>
    </w:p>
    <w:p w14:paraId="193DF29E">
      <w:pPr>
        <w:pStyle w:val="12"/>
        <w:numPr>
          <w:ilvl w:val="4"/>
          <w:numId w:val="5"/>
        </w:numPr>
        <w:tabs>
          <w:tab w:val="left" w:pos="2690"/>
        </w:tabs>
        <w:spacing w:before="1" w:after="0" w:line="237" w:lineRule="auto"/>
        <w:ind w:left="1274" w:right="853" w:firstLine="563"/>
        <w:jc w:val="both"/>
        <w:rPr>
          <w:sz w:val="24"/>
        </w:rPr>
      </w:pPr>
      <w:r>
        <w:rPr>
          <w:sz w:val="24"/>
        </w:rPr>
        <w:t>проявления уважения к своему</w:t>
      </w:r>
      <w:r>
        <w:rPr>
          <w:spacing w:val="-1"/>
          <w:sz w:val="24"/>
        </w:rPr>
        <w:t xml:space="preserve"> </w:t>
      </w:r>
      <w:r>
        <w:rPr>
          <w:sz w:val="24"/>
        </w:rPr>
        <w:t>и другим народам, формируемое в том числе на основе примеров из текстов, с которыми идет работа на уроках русского языка;</w:t>
      </w:r>
    </w:p>
    <w:p w14:paraId="6DB54C68">
      <w:pPr>
        <w:pStyle w:val="12"/>
        <w:numPr>
          <w:ilvl w:val="4"/>
          <w:numId w:val="5"/>
        </w:numPr>
        <w:tabs>
          <w:tab w:val="left" w:pos="2690"/>
        </w:tabs>
        <w:spacing w:before="5" w:after="0" w:line="240" w:lineRule="auto"/>
        <w:ind w:left="1274" w:right="840" w:firstLine="563"/>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 в том числе отражённых в текстах, с которыми идет работа на уроках русского языка.</w:t>
      </w:r>
    </w:p>
    <w:p w14:paraId="0CD460B7">
      <w:pPr>
        <w:spacing w:before="0" w:line="275" w:lineRule="exact"/>
        <w:ind w:left="1841" w:right="0" w:firstLine="0"/>
        <w:jc w:val="both"/>
        <w:rPr>
          <w:i/>
          <w:sz w:val="24"/>
        </w:rPr>
      </w:pPr>
      <w:r>
        <w:rPr>
          <w:i/>
          <w:spacing w:val="-2"/>
          <w:sz w:val="24"/>
        </w:rPr>
        <w:t>духовно-нравственного</w:t>
      </w:r>
      <w:r>
        <w:rPr>
          <w:i/>
          <w:spacing w:val="26"/>
          <w:sz w:val="24"/>
        </w:rPr>
        <w:t xml:space="preserve"> </w:t>
      </w:r>
      <w:r>
        <w:rPr>
          <w:i/>
          <w:spacing w:val="-2"/>
          <w:sz w:val="24"/>
        </w:rPr>
        <w:t>воспитания:</w:t>
      </w:r>
    </w:p>
    <w:p w14:paraId="169D83C1">
      <w:pPr>
        <w:pStyle w:val="12"/>
        <w:numPr>
          <w:ilvl w:val="4"/>
          <w:numId w:val="5"/>
        </w:numPr>
        <w:tabs>
          <w:tab w:val="left" w:pos="2690"/>
        </w:tabs>
        <w:spacing w:before="0" w:after="0" w:line="242" w:lineRule="auto"/>
        <w:ind w:left="1274" w:right="1014" w:firstLine="563"/>
        <w:jc w:val="left"/>
        <w:rPr>
          <w:sz w:val="24"/>
        </w:rPr>
      </w:pPr>
      <w:r>
        <w:rPr>
          <w:sz w:val="24"/>
        </w:rPr>
        <w:t>осознание</w:t>
      </w:r>
      <w:r>
        <w:rPr>
          <w:spacing w:val="36"/>
          <w:sz w:val="24"/>
        </w:rPr>
        <w:t xml:space="preserve"> </w:t>
      </w:r>
      <w:r>
        <w:rPr>
          <w:sz w:val="24"/>
        </w:rPr>
        <w:t>языка</w:t>
      </w:r>
      <w:r>
        <w:rPr>
          <w:spacing w:val="36"/>
          <w:sz w:val="24"/>
        </w:rPr>
        <w:t xml:space="preserve"> </w:t>
      </w:r>
      <w:r>
        <w:rPr>
          <w:sz w:val="24"/>
        </w:rPr>
        <w:t>как</w:t>
      </w:r>
      <w:r>
        <w:rPr>
          <w:spacing w:val="36"/>
          <w:sz w:val="24"/>
        </w:rPr>
        <w:t xml:space="preserve"> </w:t>
      </w:r>
      <w:r>
        <w:rPr>
          <w:sz w:val="24"/>
        </w:rPr>
        <w:t>одной</w:t>
      </w:r>
      <w:r>
        <w:rPr>
          <w:spacing w:val="35"/>
          <w:sz w:val="24"/>
        </w:rPr>
        <w:t xml:space="preserve"> </w:t>
      </w:r>
      <w:r>
        <w:rPr>
          <w:sz w:val="24"/>
        </w:rPr>
        <w:t>из</w:t>
      </w:r>
      <w:r>
        <w:rPr>
          <w:spacing w:val="35"/>
          <w:sz w:val="24"/>
        </w:rPr>
        <w:t xml:space="preserve"> </w:t>
      </w:r>
      <w:r>
        <w:rPr>
          <w:sz w:val="24"/>
        </w:rPr>
        <w:t>главных</w:t>
      </w:r>
      <w:r>
        <w:rPr>
          <w:spacing w:val="36"/>
          <w:sz w:val="24"/>
        </w:rPr>
        <w:t xml:space="preserve"> </w:t>
      </w:r>
      <w:r>
        <w:rPr>
          <w:sz w:val="24"/>
        </w:rPr>
        <w:t>духовно-нравственных</w:t>
      </w:r>
      <w:r>
        <w:rPr>
          <w:spacing w:val="36"/>
          <w:sz w:val="24"/>
        </w:rPr>
        <w:t xml:space="preserve"> </w:t>
      </w:r>
      <w:r>
        <w:rPr>
          <w:sz w:val="24"/>
        </w:rPr>
        <w:t xml:space="preserve">ценностей </w:t>
      </w:r>
      <w:r>
        <w:rPr>
          <w:spacing w:val="-2"/>
          <w:sz w:val="24"/>
        </w:rPr>
        <w:t>народа.</w:t>
      </w:r>
    </w:p>
    <w:p w14:paraId="6B4855B9">
      <w:pPr>
        <w:pStyle w:val="12"/>
        <w:numPr>
          <w:ilvl w:val="4"/>
          <w:numId w:val="5"/>
        </w:numPr>
        <w:tabs>
          <w:tab w:val="left" w:pos="2690"/>
        </w:tabs>
        <w:spacing w:before="0" w:after="0" w:line="242" w:lineRule="auto"/>
        <w:ind w:left="1274" w:right="940" w:firstLine="563"/>
        <w:jc w:val="left"/>
        <w:rPr>
          <w:sz w:val="24"/>
        </w:rPr>
      </w:pPr>
      <w:r>
        <w:rPr>
          <w:sz w:val="24"/>
        </w:rPr>
        <w:t>признание</w:t>
      </w:r>
      <w:r>
        <w:rPr>
          <w:spacing w:val="37"/>
          <w:sz w:val="24"/>
        </w:rPr>
        <w:t xml:space="preserve"> </w:t>
      </w:r>
      <w:r>
        <w:rPr>
          <w:sz w:val="24"/>
        </w:rPr>
        <w:t>индивидуальности</w:t>
      </w:r>
      <w:r>
        <w:rPr>
          <w:spacing w:val="38"/>
          <w:sz w:val="24"/>
        </w:rPr>
        <w:t xml:space="preserve"> </w:t>
      </w:r>
      <w:r>
        <w:rPr>
          <w:sz w:val="24"/>
        </w:rPr>
        <w:t>каждого</w:t>
      </w:r>
      <w:r>
        <w:rPr>
          <w:spacing w:val="37"/>
          <w:sz w:val="24"/>
        </w:rPr>
        <w:t xml:space="preserve"> </w:t>
      </w:r>
      <w:r>
        <w:rPr>
          <w:sz w:val="24"/>
        </w:rPr>
        <w:t>человека</w:t>
      </w:r>
      <w:r>
        <w:rPr>
          <w:spacing w:val="36"/>
          <w:sz w:val="24"/>
        </w:rPr>
        <w:t xml:space="preserve"> </w:t>
      </w:r>
      <w:r>
        <w:rPr>
          <w:sz w:val="24"/>
        </w:rPr>
        <w:t>с</w:t>
      </w:r>
      <w:r>
        <w:rPr>
          <w:spacing w:val="35"/>
          <w:sz w:val="24"/>
        </w:rPr>
        <w:t xml:space="preserve"> </w:t>
      </w:r>
      <w:r>
        <w:rPr>
          <w:sz w:val="24"/>
        </w:rPr>
        <w:t>опорой</w:t>
      </w:r>
      <w:r>
        <w:rPr>
          <w:spacing w:val="35"/>
          <w:sz w:val="24"/>
        </w:rPr>
        <w:t xml:space="preserve"> </w:t>
      </w:r>
      <w:r>
        <w:rPr>
          <w:sz w:val="24"/>
        </w:rPr>
        <w:t>на</w:t>
      </w:r>
      <w:r>
        <w:rPr>
          <w:spacing w:val="35"/>
          <w:sz w:val="24"/>
        </w:rPr>
        <w:t xml:space="preserve"> </w:t>
      </w:r>
      <w:r>
        <w:rPr>
          <w:sz w:val="24"/>
        </w:rPr>
        <w:t>собственный жизненный и читательский опыт;</w:t>
      </w:r>
    </w:p>
    <w:p w14:paraId="41C143A9">
      <w:pPr>
        <w:pStyle w:val="12"/>
        <w:numPr>
          <w:ilvl w:val="4"/>
          <w:numId w:val="5"/>
        </w:numPr>
        <w:tabs>
          <w:tab w:val="left" w:pos="2690"/>
        </w:tabs>
        <w:spacing w:before="0" w:after="0" w:line="275" w:lineRule="exact"/>
        <w:ind w:left="2690" w:right="0" w:hanging="852"/>
        <w:jc w:val="left"/>
        <w:rPr>
          <w:sz w:val="24"/>
        </w:rPr>
      </w:pPr>
      <w:r>
        <w:rPr>
          <w:sz w:val="24"/>
        </w:rPr>
        <w:t>проявление</w:t>
      </w:r>
      <w:r>
        <w:rPr>
          <w:spacing w:val="16"/>
          <w:sz w:val="24"/>
        </w:rPr>
        <w:t xml:space="preserve"> </w:t>
      </w:r>
      <w:r>
        <w:rPr>
          <w:sz w:val="24"/>
        </w:rPr>
        <w:t>сопереживания,</w:t>
      </w:r>
      <w:r>
        <w:rPr>
          <w:spacing w:val="19"/>
          <w:sz w:val="24"/>
        </w:rPr>
        <w:t xml:space="preserve"> </w:t>
      </w:r>
      <w:r>
        <w:rPr>
          <w:sz w:val="24"/>
        </w:rPr>
        <w:t>уважения</w:t>
      </w:r>
      <w:r>
        <w:rPr>
          <w:spacing w:val="17"/>
          <w:sz w:val="24"/>
        </w:rPr>
        <w:t xml:space="preserve"> </w:t>
      </w:r>
      <w:r>
        <w:rPr>
          <w:sz w:val="24"/>
        </w:rPr>
        <w:t>и</w:t>
      </w:r>
      <w:r>
        <w:rPr>
          <w:spacing w:val="18"/>
          <w:sz w:val="24"/>
        </w:rPr>
        <w:t xml:space="preserve"> </w:t>
      </w:r>
      <w:r>
        <w:rPr>
          <w:sz w:val="24"/>
        </w:rPr>
        <w:t>доброжелательности,</w:t>
      </w:r>
      <w:r>
        <w:rPr>
          <w:spacing w:val="18"/>
          <w:sz w:val="24"/>
        </w:rPr>
        <w:t xml:space="preserve"> </w:t>
      </w:r>
      <w:r>
        <w:rPr>
          <w:sz w:val="24"/>
        </w:rPr>
        <w:t>в</w:t>
      </w:r>
      <w:r>
        <w:rPr>
          <w:spacing w:val="16"/>
          <w:sz w:val="24"/>
        </w:rPr>
        <w:t xml:space="preserve"> </w:t>
      </w:r>
      <w:r>
        <w:rPr>
          <w:sz w:val="24"/>
        </w:rPr>
        <w:t>том</w:t>
      </w:r>
      <w:r>
        <w:rPr>
          <w:spacing w:val="15"/>
          <w:sz w:val="24"/>
        </w:rPr>
        <w:t xml:space="preserve"> </w:t>
      </w:r>
      <w:r>
        <w:rPr>
          <w:sz w:val="24"/>
        </w:rPr>
        <w:t>числе</w:t>
      </w:r>
      <w:r>
        <w:rPr>
          <w:spacing w:val="17"/>
          <w:sz w:val="24"/>
        </w:rPr>
        <w:t xml:space="preserve"> </w:t>
      </w:r>
      <w:r>
        <w:rPr>
          <w:spacing w:val="-10"/>
          <w:sz w:val="24"/>
        </w:rPr>
        <w:t>с</w:t>
      </w:r>
    </w:p>
    <w:p w14:paraId="05D9F222">
      <w:pPr>
        <w:pStyle w:val="12"/>
        <w:spacing w:after="0" w:line="275" w:lineRule="exact"/>
        <w:jc w:val="left"/>
        <w:rPr>
          <w:sz w:val="24"/>
        </w:rPr>
        <w:sectPr>
          <w:pgSz w:w="11920" w:h="16850"/>
          <w:pgMar w:top="960" w:right="0" w:bottom="1200" w:left="425" w:header="0" w:footer="947" w:gutter="0"/>
          <w:cols w:space="720" w:num="1"/>
        </w:sectPr>
      </w:pPr>
    </w:p>
    <w:p w14:paraId="2073ACA7">
      <w:pPr>
        <w:pStyle w:val="8"/>
        <w:spacing w:before="70" w:line="242" w:lineRule="auto"/>
        <w:ind w:right="857"/>
      </w:pPr>
      <w:r>
        <w:t>использованием адекватных языковых средств для выражения своего состояния и чувств; неприятие любых форм поведения, направленных на причинение физического и морального</w:t>
      </w:r>
      <w:r>
        <w:rPr>
          <w:spacing w:val="-1"/>
        </w:rPr>
        <w:t xml:space="preserve"> </w:t>
      </w:r>
      <w:r>
        <w:t>вреда</w:t>
      </w:r>
      <w:r>
        <w:rPr>
          <w:spacing w:val="-2"/>
        </w:rPr>
        <w:t xml:space="preserve"> </w:t>
      </w:r>
      <w:r>
        <w:t>другим</w:t>
      </w:r>
      <w:r>
        <w:rPr>
          <w:spacing w:val="-2"/>
        </w:rPr>
        <w:t xml:space="preserve"> </w:t>
      </w:r>
      <w:r>
        <w:t>людям</w:t>
      </w:r>
      <w:r>
        <w:rPr>
          <w:spacing w:val="-2"/>
        </w:rPr>
        <w:t xml:space="preserve"> </w:t>
      </w:r>
      <w:r>
        <w:t>(в</w:t>
      </w:r>
      <w:r>
        <w:rPr>
          <w:spacing w:val="-1"/>
        </w:rPr>
        <w:t xml:space="preserve"> </w:t>
      </w:r>
      <w:r>
        <w:t>том</w:t>
      </w:r>
      <w:r>
        <w:rPr>
          <w:spacing w:val="-1"/>
        </w:rPr>
        <w:t xml:space="preserve"> </w:t>
      </w:r>
      <w:r>
        <w:t>числе</w:t>
      </w:r>
      <w:r>
        <w:rPr>
          <w:spacing w:val="-4"/>
        </w:rPr>
        <w:t xml:space="preserve"> </w:t>
      </w:r>
      <w:r>
        <w:t>связанного</w:t>
      </w:r>
      <w:r>
        <w:rPr>
          <w:spacing w:val="-1"/>
        </w:rPr>
        <w:t xml:space="preserve"> </w:t>
      </w:r>
      <w:r>
        <w:t>с</w:t>
      </w:r>
      <w:r>
        <w:rPr>
          <w:spacing w:val="-3"/>
        </w:rPr>
        <w:t xml:space="preserve"> </w:t>
      </w:r>
      <w:r>
        <w:t>использованием</w:t>
      </w:r>
      <w:r>
        <w:rPr>
          <w:spacing w:val="-2"/>
        </w:rPr>
        <w:t xml:space="preserve"> </w:t>
      </w:r>
      <w:r>
        <w:t>недопустимых средств языка);</w:t>
      </w:r>
    </w:p>
    <w:p w14:paraId="18673738">
      <w:pPr>
        <w:spacing w:before="4" w:line="275" w:lineRule="exact"/>
        <w:ind w:left="1841" w:right="0" w:firstLine="0"/>
        <w:jc w:val="both"/>
        <w:rPr>
          <w:i/>
          <w:sz w:val="24"/>
        </w:rPr>
      </w:pPr>
      <w:r>
        <w:rPr>
          <w:i/>
          <w:sz w:val="24"/>
        </w:rPr>
        <w:t>эстетического</w:t>
      </w:r>
      <w:r>
        <w:rPr>
          <w:i/>
          <w:spacing w:val="-8"/>
          <w:sz w:val="24"/>
        </w:rPr>
        <w:t xml:space="preserve"> </w:t>
      </w:r>
      <w:r>
        <w:rPr>
          <w:i/>
          <w:spacing w:val="-2"/>
          <w:sz w:val="24"/>
        </w:rPr>
        <w:t>воспитания:</w:t>
      </w:r>
    </w:p>
    <w:p w14:paraId="35152432">
      <w:pPr>
        <w:pStyle w:val="12"/>
        <w:numPr>
          <w:ilvl w:val="4"/>
          <w:numId w:val="5"/>
        </w:numPr>
        <w:tabs>
          <w:tab w:val="left" w:pos="2690"/>
        </w:tabs>
        <w:spacing w:before="0" w:after="0" w:line="240" w:lineRule="auto"/>
        <w:ind w:left="1274" w:right="868" w:firstLine="563"/>
        <w:jc w:val="both"/>
        <w:rPr>
          <w:sz w:val="24"/>
        </w:rPr>
      </w:pP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sz w:val="24"/>
        </w:rPr>
        <w:t>народов;</w:t>
      </w:r>
    </w:p>
    <w:p w14:paraId="0E1332EB">
      <w:pPr>
        <w:pStyle w:val="12"/>
        <w:numPr>
          <w:ilvl w:val="4"/>
          <w:numId w:val="5"/>
        </w:numPr>
        <w:tabs>
          <w:tab w:val="left" w:pos="2690"/>
        </w:tabs>
        <w:spacing w:before="1" w:after="0" w:line="240" w:lineRule="auto"/>
        <w:ind w:left="1274" w:right="856" w:firstLine="563"/>
        <w:jc w:val="both"/>
        <w:rPr>
          <w:sz w:val="24"/>
        </w:rPr>
      </w:pPr>
      <w:r>
        <w:rPr>
          <w:sz w:val="24"/>
        </w:rPr>
        <w:t>стремление к самовыражению в разных видах художественной</w:t>
      </w:r>
      <w:r>
        <w:rPr>
          <w:spacing w:val="40"/>
          <w:sz w:val="24"/>
        </w:rPr>
        <w:t xml:space="preserve"> </w:t>
      </w:r>
      <w:r>
        <w:rPr>
          <w:sz w:val="24"/>
        </w:rPr>
        <w:t>деятельности, в том числе в искусстве слова; осознание важности русского языка как средства общения и самовыражения;</w:t>
      </w:r>
    </w:p>
    <w:p w14:paraId="0C4C2DD1">
      <w:pPr>
        <w:spacing w:before="0" w:line="242" w:lineRule="auto"/>
        <w:ind w:left="1274" w:right="858" w:firstLine="563"/>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14:paraId="514DFB2C">
      <w:pPr>
        <w:pStyle w:val="12"/>
        <w:numPr>
          <w:ilvl w:val="4"/>
          <w:numId w:val="5"/>
        </w:numPr>
        <w:tabs>
          <w:tab w:val="left" w:pos="2690"/>
        </w:tabs>
        <w:spacing w:before="0" w:after="0" w:line="242" w:lineRule="auto"/>
        <w:ind w:left="1274" w:right="858" w:firstLine="563"/>
        <w:jc w:val="both"/>
        <w:rPr>
          <w:sz w:val="24"/>
        </w:rPr>
      </w:pPr>
      <w:r>
        <w:rPr>
          <w:sz w:val="24"/>
        </w:rPr>
        <w:t>соблюдение правил безопасного поиска в информационной среде дополнительной информации в процессе языкового образования;</w:t>
      </w:r>
    </w:p>
    <w:p w14:paraId="2B610BE6">
      <w:pPr>
        <w:pStyle w:val="12"/>
        <w:numPr>
          <w:ilvl w:val="4"/>
          <w:numId w:val="5"/>
        </w:numPr>
        <w:tabs>
          <w:tab w:val="left" w:pos="2690"/>
        </w:tabs>
        <w:spacing w:before="0" w:after="0" w:line="240" w:lineRule="auto"/>
        <w:ind w:left="1274" w:right="857" w:firstLine="563"/>
        <w:jc w:val="both"/>
        <w:rPr>
          <w:sz w:val="24"/>
        </w:rPr>
      </w:pPr>
      <w:r>
        <w:rPr>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DF4E0A1">
      <w:pPr>
        <w:spacing w:before="2" w:line="274" w:lineRule="exact"/>
        <w:ind w:left="1841" w:right="0" w:firstLine="0"/>
        <w:jc w:val="both"/>
        <w:rPr>
          <w:i/>
          <w:sz w:val="24"/>
        </w:rPr>
      </w:pPr>
      <w:r>
        <w:rPr>
          <w:i/>
          <w:sz w:val="24"/>
        </w:rPr>
        <w:t>трудового</w:t>
      </w:r>
      <w:r>
        <w:rPr>
          <w:i/>
          <w:spacing w:val="-4"/>
          <w:sz w:val="24"/>
        </w:rPr>
        <w:t xml:space="preserve"> </w:t>
      </w:r>
      <w:r>
        <w:rPr>
          <w:i/>
          <w:spacing w:val="-2"/>
          <w:sz w:val="24"/>
        </w:rPr>
        <w:t>воспитания:</w:t>
      </w:r>
    </w:p>
    <w:p w14:paraId="5163E74B">
      <w:pPr>
        <w:pStyle w:val="12"/>
        <w:numPr>
          <w:ilvl w:val="4"/>
          <w:numId w:val="5"/>
        </w:numPr>
        <w:tabs>
          <w:tab w:val="left" w:pos="2690"/>
        </w:tabs>
        <w:spacing w:before="0" w:after="0" w:line="240" w:lineRule="auto"/>
        <w:ind w:left="1274" w:right="843" w:firstLine="563"/>
        <w:jc w:val="both"/>
        <w:rPr>
          <w:sz w:val="24"/>
        </w:rPr>
      </w:pPr>
      <w:r>
        <w:rPr>
          <w:sz w:val="24"/>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14:paraId="38E48992">
      <w:pPr>
        <w:spacing w:before="0"/>
        <w:ind w:left="1841" w:right="0" w:firstLine="0"/>
        <w:jc w:val="both"/>
        <w:rPr>
          <w:i/>
          <w:sz w:val="24"/>
        </w:rPr>
      </w:pPr>
      <w:r>
        <w:rPr>
          <w:i/>
          <w:sz w:val="24"/>
        </w:rPr>
        <w:t>экологического</w:t>
      </w:r>
      <w:r>
        <w:rPr>
          <w:i/>
          <w:spacing w:val="-9"/>
          <w:sz w:val="24"/>
        </w:rPr>
        <w:t xml:space="preserve"> </w:t>
      </w:r>
      <w:r>
        <w:rPr>
          <w:i/>
          <w:spacing w:val="-2"/>
          <w:sz w:val="24"/>
        </w:rPr>
        <w:t>воспитания:</w:t>
      </w:r>
    </w:p>
    <w:p w14:paraId="0018462B">
      <w:pPr>
        <w:pStyle w:val="12"/>
        <w:numPr>
          <w:ilvl w:val="4"/>
          <w:numId w:val="5"/>
        </w:numPr>
        <w:tabs>
          <w:tab w:val="left" w:pos="2690"/>
        </w:tabs>
        <w:spacing w:before="0" w:after="0" w:line="240" w:lineRule="auto"/>
        <w:ind w:left="2690" w:right="0" w:hanging="849"/>
        <w:jc w:val="both"/>
        <w:rPr>
          <w:sz w:val="24"/>
        </w:rPr>
      </w:pPr>
      <w:r>
        <w:rPr>
          <w:sz w:val="24"/>
        </w:rPr>
        <w:t>бережное</w:t>
      </w:r>
      <w:r>
        <w:rPr>
          <w:spacing w:val="-15"/>
          <w:sz w:val="24"/>
        </w:rPr>
        <w:t xml:space="preserve"> </w:t>
      </w:r>
      <w:r>
        <w:rPr>
          <w:sz w:val="24"/>
        </w:rPr>
        <w:t>отношение</w:t>
      </w:r>
      <w:r>
        <w:rPr>
          <w:spacing w:val="-10"/>
          <w:sz w:val="24"/>
        </w:rPr>
        <w:t xml:space="preserve"> </w:t>
      </w:r>
      <w:r>
        <w:rPr>
          <w:sz w:val="24"/>
        </w:rPr>
        <w:t>к</w:t>
      </w:r>
      <w:r>
        <w:rPr>
          <w:spacing w:val="-4"/>
          <w:sz w:val="24"/>
        </w:rPr>
        <w:t xml:space="preserve"> </w:t>
      </w:r>
      <w:r>
        <w:rPr>
          <w:sz w:val="24"/>
        </w:rPr>
        <w:t>природе,</w:t>
      </w:r>
      <w:r>
        <w:rPr>
          <w:spacing w:val="-4"/>
          <w:sz w:val="24"/>
        </w:rPr>
        <w:t xml:space="preserve"> </w:t>
      </w:r>
      <w:r>
        <w:rPr>
          <w:sz w:val="24"/>
        </w:rPr>
        <w:t>формируемое</w:t>
      </w:r>
      <w:r>
        <w:rPr>
          <w:spacing w:val="-8"/>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работы</w:t>
      </w:r>
      <w:r>
        <w:rPr>
          <w:spacing w:val="-6"/>
          <w:sz w:val="24"/>
        </w:rPr>
        <w:t xml:space="preserve"> </w:t>
      </w:r>
      <w:r>
        <w:rPr>
          <w:sz w:val="24"/>
        </w:rPr>
        <w:t>с</w:t>
      </w:r>
      <w:r>
        <w:rPr>
          <w:spacing w:val="-3"/>
          <w:sz w:val="24"/>
        </w:rPr>
        <w:t xml:space="preserve"> </w:t>
      </w:r>
      <w:r>
        <w:rPr>
          <w:spacing w:val="-2"/>
          <w:sz w:val="24"/>
        </w:rPr>
        <w:t>текстами;</w:t>
      </w:r>
    </w:p>
    <w:p w14:paraId="7EBD5E3E">
      <w:pPr>
        <w:pStyle w:val="12"/>
        <w:numPr>
          <w:ilvl w:val="4"/>
          <w:numId w:val="5"/>
        </w:numPr>
        <w:tabs>
          <w:tab w:val="left" w:pos="2690"/>
        </w:tabs>
        <w:spacing w:before="1" w:after="0" w:line="275" w:lineRule="exact"/>
        <w:ind w:left="2690" w:right="0" w:hanging="849"/>
        <w:jc w:val="both"/>
        <w:rPr>
          <w:sz w:val="24"/>
        </w:rPr>
      </w:pPr>
      <w:r>
        <w:rPr>
          <w:sz w:val="24"/>
        </w:rPr>
        <w:t>неприятие</w:t>
      </w:r>
      <w:r>
        <w:rPr>
          <w:spacing w:val="-10"/>
          <w:sz w:val="24"/>
        </w:rPr>
        <w:t xml:space="preserve"> </w:t>
      </w:r>
      <w:r>
        <w:rPr>
          <w:sz w:val="24"/>
        </w:rPr>
        <w:t>действий,</w:t>
      </w:r>
      <w:r>
        <w:rPr>
          <w:spacing w:val="-10"/>
          <w:sz w:val="24"/>
        </w:rPr>
        <w:t xml:space="preserve"> </w:t>
      </w:r>
      <w:r>
        <w:rPr>
          <w:sz w:val="24"/>
        </w:rPr>
        <w:t>приносящих</w:t>
      </w:r>
      <w:r>
        <w:rPr>
          <w:spacing w:val="-9"/>
          <w:sz w:val="24"/>
        </w:rPr>
        <w:t xml:space="preserve"> </w:t>
      </w:r>
      <w:r>
        <w:rPr>
          <w:sz w:val="24"/>
        </w:rPr>
        <w:t>ей</w:t>
      </w:r>
      <w:r>
        <w:rPr>
          <w:spacing w:val="-9"/>
          <w:sz w:val="24"/>
        </w:rPr>
        <w:t xml:space="preserve"> </w:t>
      </w:r>
      <w:r>
        <w:rPr>
          <w:spacing w:val="-4"/>
          <w:sz w:val="24"/>
        </w:rPr>
        <w:t>вред;</w:t>
      </w:r>
    </w:p>
    <w:p w14:paraId="7EC18CB8">
      <w:pPr>
        <w:spacing w:before="0" w:line="274" w:lineRule="exact"/>
        <w:ind w:left="1841" w:right="0" w:firstLine="0"/>
        <w:jc w:val="both"/>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1DF87DD2">
      <w:pPr>
        <w:pStyle w:val="12"/>
        <w:numPr>
          <w:ilvl w:val="4"/>
          <w:numId w:val="5"/>
        </w:numPr>
        <w:tabs>
          <w:tab w:val="left" w:pos="2690"/>
        </w:tabs>
        <w:spacing w:before="0" w:after="0" w:line="240" w:lineRule="auto"/>
        <w:ind w:left="1274" w:right="849" w:firstLine="563"/>
        <w:jc w:val="both"/>
        <w:rPr>
          <w:sz w:val="24"/>
        </w:rPr>
      </w:pPr>
      <w:r>
        <w:rPr>
          <w:sz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5B1DC2CE">
      <w:pPr>
        <w:pStyle w:val="12"/>
        <w:numPr>
          <w:ilvl w:val="4"/>
          <w:numId w:val="5"/>
        </w:numPr>
        <w:tabs>
          <w:tab w:val="left" w:pos="2690"/>
        </w:tabs>
        <w:spacing w:before="0" w:after="0" w:line="240" w:lineRule="auto"/>
        <w:ind w:left="1274" w:right="851" w:firstLine="563"/>
        <w:jc w:val="both"/>
        <w:rPr>
          <w:sz w:val="24"/>
        </w:rPr>
      </w:pPr>
      <w:r>
        <w:rPr>
          <w:sz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2604CED6">
      <w:pPr>
        <w:pStyle w:val="12"/>
        <w:numPr>
          <w:ilvl w:val="3"/>
          <w:numId w:val="5"/>
        </w:numPr>
        <w:tabs>
          <w:tab w:val="left" w:pos="2794"/>
        </w:tabs>
        <w:spacing w:before="272" w:after="0" w:line="240" w:lineRule="auto"/>
        <w:ind w:left="2794" w:right="0" w:hanging="1493"/>
        <w:jc w:val="both"/>
        <w:rPr>
          <w:sz w:val="24"/>
        </w:rPr>
      </w:pPr>
      <w:r>
        <w:rPr>
          <w:sz w:val="24"/>
        </w:rPr>
        <w:t>Личностные</w:t>
      </w:r>
      <w:r>
        <w:rPr>
          <w:spacing w:val="52"/>
          <w:w w:val="150"/>
          <w:sz w:val="24"/>
        </w:rPr>
        <w:t xml:space="preserve">  </w:t>
      </w:r>
      <w:r>
        <w:rPr>
          <w:sz w:val="24"/>
        </w:rPr>
        <w:t>результаты</w:t>
      </w:r>
      <w:r>
        <w:rPr>
          <w:spacing w:val="57"/>
          <w:w w:val="150"/>
          <w:sz w:val="24"/>
        </w:rPr>
        <w:t xml:space="preserve">  </w:t>
      </w:r>
      <w:r>
        <w:rPr>
          <w:sz w:val="24"/>
        </w:rPr>
        <w:t>освоения</w:t>
      </w:r>
      <w:r>
        <w:rPr>
          <w:spacing w:val="55"/>
          <w:w w:val="150"/>
          <w:sz w:val="24"/>
        </w:rPr>
        <w:t xml:space="preserve">  </w:t>
      </w:r>
      <w:r>
        <w:rPr>
          <w:sz w:val="24"/>
        </w:rPr>
        <w:t>программы</w:t>
      </w:r>
      <w:r>
        <w:rPr>
          <w:spacing w:val="56"/>
          <w:w w:val="150"/>
          <w:sz w:val="24"/>
        </w:rPr>
        <w:t xml:space="preserve">  </w:t>
      </w:r>
      <w:r>
        <w:rPr>
          <w:sz w:val="24"/>
        </w:rPr>
        <w:t>учебного</w:t>
      </w:r>
      <w:r>
        <w:rPr>
          <w:spacing w:val="56"/>
          <w:w w:val="150"/>
          <w:sz w:val="24"/>
        </w:rPr>
        <w:t xml:space="preserve">  </w:t>
      </w:r>
      <w:r>
        <w:rPr>
          <w:spacing w:val="-2"/>
          <w:sz w:val="24"/>
        </w:rPr>
        <w:t>предмета</w:t>
      </w:r>
    </w:p>
    <w:p w14:paraId="70EA3261">
      <w:pPr>
        <w:spacing w:before="19" w:line="261" w:lineRule="auto"/>
        <w:ind w:left="1274" w:right="838" w:firstLine="0"/>
        <w:jc w:val="both"/>
        <w:rPr>
          <w:sz w:val="22"/>
        </w:rPr>
      </w:pPr>
      <w:r>
        <w:rPr>
          <w:sz w:val="22"/>
        </w:rPr>
        <w:t>«ЛИТЕРАТУРНОЕ ЧТЕНИЕ» предметной области «Русский язык и литературное чтение»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72788CA">
      <w:pPr>
        <w:spacing w:before="0" w:line="251" w:lineRule="exact"/>
        <w:ind w:left="1841" w:right="0" w:firstLine="0"/>
        <w:jc w:val="both"/>
        <w:rPr>
          <w:i/>
          <w:sz w:val="24"/>
        </w:rPr>
      </w:pPr>
      <w:r>
        <w:rPr>
          <w:i/>
          <w:spacing w:val="-2"/>
          <w:sz w:val="24"/>
        </w:rPr>
        <w:t>Гражданско-патриотическое</w:t>
      </w:r>
      <w:r>
        <w:rPr>
          <w:i/>
          <w:spacing w:val="19"/>
          <w:sz w:val="24"/>
        </w:rPr>
        <w:t xml:space="preserve"> </w:t>
      </w:r>
      <w:r>
        <w:rPr>
          <w:i/>
          <w:spacing w:val="-2"/>
          <w:sz w:val="24"/>
        </w:rPr>
        <w:t>воспитание:</w:t>
      </w:r>
    </w:p>
    <w:p w14:paraId="2D6B3339">
      <w:pPr>
        <w:pStyle w:val="12"/>
        <w:numPr>
          <w:ilvl w:val="4"/>
          <w:numId w:val="5"/>
        </w:numPr>
        <w:tabs>
          <w:tab w:val="left" w:pos="2690"/>
        </w:tabs>
        <w:spacing w:before="0" w:after="0" w:line="240" w:lineRule="auto"/>
        <w:ind w:left="1274" w:right="845" w:firstLine="563"/>
        <w:jc w:val="both"/>
        <w:rPr>
          <w:sz w:val="24"/>
        </w:rPr>
      </w:pPr>
      <w:r>
        <w:rPr>
          <w:sz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4A05923">
      <w:pPr>
        <w:pStyle w:val="12"/>
        <w:numPr>
          <w:ilvl w:val="4"/>
          <w:numId w:val="5"/>
        </w:numPr>
        <w:tabs>
          <w:tab w:val="left" w:pos="2690"/>
        </w:tabs>
        <w:spacing w:before="2" w:after="0" w:line="240" w:lineRule="auto"/>
        <w:ind w:left="1274" w:right="857" w:firstLine="563"/>
        <w:jc w:val="both"/>
        <w:rPr>
          <w:sz w:val="24"/>
        </w:rPr>
      </w:pPr>
      <w:r>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17BD5AA2">
      <w:pPr>
        <w:pStyle w:val="12"/>
        <w:spacing w:after="0" w:line="240" w:lineRule="auto"/>
        <w:jc w:val="both"/>
        <w:rPr>
          <w:sz w:val="24"/>
        </w:rPr>
        <w:sectPr>
          <w:pgSz w:w="11920" w:h="16850"/>
          <w:pgMar w:top="960" w:right="0" w:bottom="1200" w:left="425" w:header="0" w:footer="947" w:gutter="0"/>
          <w:cols w:space="720" w:num="1"/>
        </w:sectPr>
      </w:pPr>
    </w:p>
    <w:p w14:paraId="61842222">
      <w:pPr>
        <w:pStyle w:val="12"/>
        <w:numPr>
          <w:ilvl w:val="4"/>
          <w:numId w:val="5"/>
        </w:numPr>
        <w:tabs>
          <w:tab w:val="left" w:pos="2690"/>
        </w:tabs>
        <w:spacing w:before="72" w:after="0" w:line="240" w:lineRule="auto"/>
        <w:ind w:left="1274" w:right="844" w:firstLine="563"/>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1F21070">
      <w:pPr>
        <w:spacing w:before="3" w:line="275" w:lineRule="exact"/>
        <w:ind w:left="1841" w:right="0" w:firstLine="0"/>
        <w:jc w:val="both"/>
        <w:rPr>
          <w:i/>
          <w:sz w:val="24"/>
        </w:rPr>
      </w:pPr>
      <w:r>
        <w:rPr>
          <w:i/>
          <w:spacing w:val="-2"/>
          <w:sz w:val="24"/>
        </w:rPr>
        <w:t>Духовно-нравственное</w:t>
      </w:r>
      <w:r>
        <w:rPr>
          <w:i/>
          <w:spacing w:val="23"/>
          <w:sz w:val="24"/>
        </w:rPr>
        <w:t xml:space="preserve"> </w:t>
      </w:r>
      <w:r>
        <w:rPr>
          <w:i/>
          <w:spacing w:val="-2"/>
          <w:sz w:val="24"/>
        </w:rPr>
        <w:t>воспитание:</w:t>
      </w:r>
    </w:p>
    <w:p w14:paraId="66FB6E33">
      <w:pPr>
        <w:pStyle w:val="12"/>
        <w:numPr>
          <w:ilvl w:val="4"/>
          <w:numId w:val="5"/>
        </w:numPr>
        <w:tabs>
          <w:tab w:val="left" w:pos="2690"/>
        </w:tabs>
        <w:spacing w:before="0" w:after="0" w:line="240" w:lineRule="auto"/>
        <w:ind w:left="1274" w:right="839" w:firstLine="563"/>
        <w:jc w:val="both"/>
        <w:rPr>
          <w:sz w:val="24"/>
        </w:rPr>
      </w:pPr>
      <w:r>
        <w:rPr>
          <w:sz w:val="24"/>
        </w:rPr>
        <w:t>освоение опыта человеческих взаимоотношений, проявления</w:t>
      </w:r>
      <w:r>
        <w:rPr>
          <w:spacing w:val="40"/>
          <w:sz w:val="24"/>
        </w:rPr>
        <w:t xml:space="preserve"> </w:t>
      </w:r>
      <w:r>
        <w:rPr>
          <w:sz w:val="24"/>
        </w:rPr>
        <w:t>сопереживания, уважения,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0840055F">
      <w:pPr>
        <w:pStyle w:val="12"/>
        <w:numPr>
          <w:ilvl w:val="4"/>
          <w:numId w:val="5"/>
        </w:numPr>
        <w:tabs>
          <w:tab w:val="left" w:pos="2690"/>
        </w:tabs>
        <w:spacing w:before="6" w:after="0" w:line="235" w:lineRule="auto"/>
        <w:ind w:left="1274" w:right="862" w:firstLine="563"/>
        <w:jc w:val="both"/>
        <w:rPr>
          <w:sz w:val="24"/>
        </w:rPr>
      </w:pPr>
      <w:r>
        <w:rPr>
          <w:sz w:val="24"/>
        </w:rPr>
        <w:t>осознание этических понятий, оценка поведения и поступков персонажей художественных произведений в ситуации нравственного выбора;</w:t>
      </w:r>
    </w:p>
    <w:p w14:paraId="4A6772C8">
      <w:pPr>
        <w:pStyle w:val="12"/>
        <w:numPr>
          <w:ilvl w:val="4"/>
          <w:numId w:val="5"/>
        </w:numPr>
        <w:tabs>
          <w:tab w:val="left" w:pos="2690"/>
        </w:tabs>
        <w:spacing w:before="7" w:after="0" w:line="240" w:lineRule="auto"/>
        <w:ind w:left="1274" w:right="853" w:firstLine="563"/>
        <w:jc w:val="both"/>
        <w:rPr>
          <w:sz w:val="24"/>
        </w:rPr>
      </w:pPr>
      <w:r>
        <w:rPr>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D75931C">
      <w:pPr>
        <w:pStyle w:val="12"/>
        <w:numPr>
          <w:ilvl w:val="4"/>
          <w:numId w:val="5"/>
        </w:numPr>
        <w:tabs>
          <w:tab w:val="left" w:pos="2690"/>
        </w:tabs>
        <w:spacing w:before="0" w:after="0" w:line="242" w:lineRule="auto"/>
        <w:ind w:left="1274" w:right="859" w:firstLine="563"/>
        <w:jc w:val="both"/>
        <w:rPr>
          <w:sz w:val="24"/>
        </w:rPr>
      </w:pPr>
      <w:r>
        <w:rPr>
          <w:sz w:val="24"/>
        </w:rPr>
        <w:t>неприятие любых форм поведения, направленных на причинение физического и морального вреда другим людям</w:t>
      </w:r>
    </w:p>
    <w:p w14:paraId="51ADF618">
      <w:pPr>
        <w:spacing w:before="0" w:line="275" w:lineRule="exact"/>
        <w:ind w:left="1841" w:right="0" w:firstLine="0"/>
        <w:jc w:val="both"/>
        <w:rPr>
          <w:i/>
          <w:sz w:val="24"/>
        </w:rPr>
      </w:pPr>
      <w:r>
        <w:rPr>
          <w:i/>
          <w:sz w:val="24"/>
        </w:rPr>
        <w:t>Эстетическое</w:t>
      </w:r>
      <w:r>
        <w:rPr>
          <w:i/>
          <w:spacing w:val="-10"/>
          <w:sz w:val="24"/>
        </w:rPr>
        <w:t xml:space="preserve"> </w:t>
      </w:r>
      <w:r>
        <w:rPr>
          <w:i/>
          <w:spacing w:val="-2"/>
          <w:sz w:val="24"/>
        </w:rPr>
        <w:t>воспитание:</w:t>
      </w:r>
    </w:p>
    <w:p w14:paraId="4FE31053">
      <w:pPr>
        <w:pStyle w:val="12"/>
        <w:numPr>
          <w:ilvl w:val="4"/>
          <w:numId w:val="5"/>
        </w:numPr>
        <w:tabs>
          <w:tab w:val="left" w:pos="2690"/>
        </w:tabs>
        <w:spacing w:before="0" w:after="0" w:line="240" w:lineRule="auto"/>
        <w:ind w:left="1274" w:right="856" w:firstLine="563"/>
        <w:jc w:val="both"/>
        <w:rPr>
          <w:sz w:val="24"/>
        </w:rPr>
      </w:pPr>
      <w:r>
        <w:rPr>
          <w:sz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551A8832">
      <w:pPr>
        <w:pStyle w:val="12"/>
        <w:numPr>
          <w:ilvl w:val="4"/>
          <w:numId w:val="5"/>
        </w:numPr>
        <w:tabs>
          <w:tab w:val="left" w:pos="2690"/>
        </w:tabs>
        <w:spacing w:before="0" w:after="0" w:line="237" w:lineRule="auto"/>
        <w:ind w:left="1274" w:right="839" w:firstLine="563"/>
        <w:jc w:val="both"/>
        <w:rPr>
          <w:sz w:val="24"/>
        </w:rPr>
      </w:pPr>
      <w:r>
        <w:rPr>
          <w:sz w:val="24"/>
        </w:rPr>
        <w:t>приобретение эстетического опыта слушания, чтения и эмоционально- эстетической оценки произведений фольклора и художественной литературы;</w:t>
      </w:r>
    </w:p>
    <w:p w14:paraId="066E89D2">
      <w:pPr>
        <w:pStyle w:val="12"/>
        <w:numPr>
          <w:ilvl w:val="4"/>
          <w:numId w:val="5"/>
        </w:numPr>
        <w:tabs>
          <w:tab w:val="left" w:pos="2690"/>
        </w:tabs>
        <w:spacing w:before="4" w:after="0" w:line="235" w:lineRule="auto"/>
        <w:ind w:left="1274" w:right="862" w:firstLine="563"/>
        <w:jc w:val="both"/>
        <w:rPr>
          <w:sz w:val="24"/>
        </w:rPr>
      </w:pPr>
      <w:r>
        <w:rPr>
          <w:sz w:val="24"/>
        </w:rPr>
        <w:t>понимание образного языка художественных произведений, выразительных средств, создающих художественный образ</w:t>
      </w:r>
    </w:p>
    <w:p w14:paraId="627A2633">
      <w:pPr>
        <w:spacing w:before="9" w:line="274" w:lineRule="exact"/>
        <w:ind w:left="1841" w:right="0" w:firstLine="0"/>
        <w:jc w:val="both"/>
        <w:rPr>
          <w:i/>
          <w:sz w:val="24"/>
        </w:rPr>
      </w:pPr>
      <w:r>
        <w:rPr>
          <w:i/>
          <w:sz w:val="24"/>
        </w:rPr>
        <w:t>Трудовое</w:t>
      </w:r>
      <w:r>
        <w:rPr>
          <w:i/>
          <w:spacing w:val="-6"/>
          <w:sz w:val="24"/>
        </w:rPr>
        <w:t xml:space="preserve"> </w:t>
      </w:r>
      <w:r>
        <w:rPr>
          <w:i/>
          <w:spacing w:val="-2"/>
          <w:sz w:val="24"/>
        </w:rPr>
        <w:t>воспитание:</w:t>
      </w:r>
    </w:p>
    <w:p w14:paraId="5BE725C7">
      <w:pPr>
        <w:pStyle w:val="12"/>
        <w:numPr>
          <w:ilvl w:val="4"/>
          <w:numId w:val="5"/>
        </w:numPr>
        <w:tabs>
          <w:tab w:val="left" w:pos="2690"/>
        </w:tabs>
        <w:spacing w:before="0" w:after="0" w:line="240" w:lineRule="auto"/>
        <w:ind w:left="1274" w:right="858" w:firstLine="563"/>
        <w:jc w:val="both"/>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0EF5C04">
      <w:pPr>
        <w:spacing w:before="3" w:line="274" w:lineRule="exact"/>
        <w:ind w:left="1841" w:right="0" w:firstLine="0"/>
        <w:jc w:val="both"/>
        <w:rPr>
          <w:i/>
          <w:sz w:val="24"/>
        </w:rPr>
      </w:pPr>
      <w:r>
        <w:rPr>
          <w:i/>
          <w:sz w:val="24"/>
        </w:rPr>
        <w:t>Экологическое</w:t>
      </w:r>
      <w:r>
        <w:rPr>
          <w:i/>
          <w:spacing w:val="-11"/>
          <w:sz w:val="24"/>
        </w:rPr>
        <w:t xml:space="preserve"> </w:t>
      </w:r>
      <w:r>
        <w:rPr>
          <w:i/>
          <w:spacing w:val="-2"/>
          <w:sz w:val="24"/>
        </w:rPr>
        <w:t>воспитание:</w:t>
      </w:r>
    </w:p>
    <w:p w14:paraId="1CD5B597">
      <w:pPr>
        <w:pStyle w:val="12"/>
        <w:numPr>
          <w:ilvl w:val="4"/>
          <w:numId w:val="5"/>
        </w:numPr>
        <w:tabs>
          <w:tab w:val="left" w:pos="2690"/>
        </w:tabs>
        <w:spacing w:before="0" w:after="0" w:line="242" w:lineRule="auto"/>
        <w:ind w:left="1274" w:right="856" w:firstLine="563"/>
        <w:jc w:val="both"/>
        <w:rPr>
          <w:sz w:val="24"/>
        </w:rPr>
      </w:pPr>
      <w:r>
        <w:rPr>
          <w:sz w:val="24"/>
        </w:rPr>
        <w:t>бережное отношение к природе, осознание проблем взаимоотношений человека и животных, отражённых в литературных произведениях;</w:t>
      </w:r>
    </w:p>
    <w:p w14:paraId="73E08C2D">
      <w:pPr>
        <w:pStyle w:val="12"/>
        <w:numPr>
          <w:ilvl w:val="4"/>
          <w:numId w:val="5"/>
        </w:numPr>
        <w:tabs>
          <w:tab w:val="left" w:pos="2690"/>
        </w:tabs>
        <w:spacing w:before="0" w:after="0" w:line="275" w:lineRule="exact"/>
        <w:ind w:left="2690" w:right="0" w:hanging="849"/>
        <w:jc w:val="both"/>
        <w:rPr>
          <w:sz w:val="24"/>
        </w:rPr>
      </w:pPr>
      <w:r>
        <w:rPr>
          <w:sz w:val="24"/>
        </w:rPr>
        <w:t>неприятие</w:t>
      </w:r>
      <w:r>
        <w:rPr>
          <w:spacing w:val="-14"/>
          <w:sz w:val="24"/>
        </w:rPr>
        <w:t xml:space="preserve"> </w:t>
      </w:r>
      <w:r>
        <w:rPr>
          <w:sz w:val="24"/>
        </w:rPr>
        <w:t>действий,</w:t>
      </w:r>
      <w:r>
        <w:rPr>
          <w:spacing w:val="-9"/>
          <w:sz w:val="24"/>
        </w:rPr>
        <w:t xml:space="preserve"> </w:t>
      </w:r>
      <w:r>
        <w:rPr>
          <w:sz w:val="24"/>
        </w:rPr>
        <w:t>приносящих</w:t>
      </w:r>
      <w:r>
        <w:rPr>
          <w:spacing w:val="-9"/>
          <w:sz w:val="24"/>
        </w:rPr>
        <w:t xml:space="preserve"> </w:t>
      </w:r>
      <w:r>
        <w:rPr>
          <w:sz w:val="24"/>
        </w:rPr>
        <w:t>вред</w:t>
      </w:r>
      <w:r>
        <w:rPr>
          <w:spacing w:val="-14"/>
          <w:sz w:val="24"/>
        </w:rPr>
        <w:t xml:space="preserve"> </w:t>
      </w:r>
      <w:r>
        <w:rPr>
          <w:sz w:val="24"/>
        </w:rPr>
        <w:t>окружающей</w:t>
      </w:r>
      <w:r>
        <w:rPr>
          <w:spacing w:val="-2"/>
          <w:sz w:val="24"/>
        </w:rPr>
        <w:t xml:space="preserve"> среде.</w:t>
      </w:r>
    </w:p>
    <w:p w14:paraId="13A789B1">
      <w:pPr>
        <w:spacing w:before="0" w:line="274" w:lineRule="exact"/>
        <w:ind w:left="1841" w:right="0" w:firstLine="0"/>
        <w:jc w:val="both"/>
        <w:rPr>
          <w:i/>
          <w:sz w:val="24"/>
        </w:rPr>
      </w:pPr>
      <w:r>
        <w:rPr>
          <w:i/>
          <w:sz w:val="24"/>
        </w:rPr>
        <w:t>Ценности</w:t>
      </w:r>
      <w:r>
        <w:rPr>
          <w:i/>
          <w:spacing w:val="-3"/>
          <w:sz w:val="24"/>
        </w:rPr>
        <w:t xml:space="preserve"> </w:t>
      </w:r>
      <w:r>
        <w:rPr>
          <w:i/>
          <w:sz w:val="24"/>
        </w:rPr>
        <w:t>научного</w:t>
      </w:r>
      <w:r>
        <w:rPr>
          <w:i/>
          <w:spacing w:val="-6"/>
          <w:sz w:val="24"/>
        </w:rPr>
        <w:t xml:space="preserve"> </w:t>
      </w:r>
      <w:r>
        <w:rPr>
          <w:i/>
          <w:spacing w:val="-2"/>
          <w:sz w:val="24"/>
        </w:rPr>
        <w:t>познания:</w:t>
      </w:r>
    </w:p>
    <w:p w14:paraId="323FF177">
      <w:pPr>
        <w:pStyle w:val="12"/>
        <w:numPr>
          <w:ilvl w:val="4"/>
          <w:numId w:val="5"/>
        </w:numPr>
        <w:tabs>
          <w:tab w:val="left" w:pos="2690"/>
        </w:tabs>
        <w:spacing w:before="0" w:after="0" w:line="240" w:lineRule="auto"/>
        <w:ind w:left="1274" w:right="844" w:firstLine="563"/>
        <w:jc w:val="both"/>
        <w:rPr>
          <w:sz w:val="24"/>
        </w:rPr>
      </w:pPr>
      <w:r>
        <w:rPr>
          <w:sz w:val="24"/>
        </w:rP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14:paraId="7D51E2D6">
      <w:pPr>
        <w:pStyle w:val="12"/>
        <w:numPr>
          <w:ilvl w:val="4"/>
          <w:numId w:val="5"/>
        </w:numPr>
        <w:tabs>
          <w:tab w:val="left" w:pos="2690"/>
        </w:tabs>
        <w:spacing w:before="2" w:after="0" w:line="235" w:lineRule="auto"/>
        <w:ind w:left="1274" w:right="863" w:firstLine="563"/>
        <w:jc w:val="both"/>
        <w:rPr>
          <w:sz w:val="24"/>
        </w:rPr>
      </w:pPr>
      <w:r>
        <w:rPr>
          <w:sz w:val="24"/>
        </w:rPr>
        <w:t>овладение смысловым чтением для решения различного уровня учебных и жизненных задач;</w:t>
      </w:r>
    </w:p>
    <w:p w14:paraId="4AE9529A">
      <w:pPr>
        <w:pStyle w:val="12"/>
        <w:numPr>
          <w:ilvl w:val="4"/>
          <w:numId w:val="5"/>
        </w:numPr>
        <w:tabs>
          <w:tab w:val="left" w:pos="2690"/>
        </w:tabs>
        <w:spacing w:before="7" w:after="0" w:line="240" w:lineRule="auto"/>
        <w:ind w:left="1274" w:right="846" w:firstLine="563"/>
        <w:jc w:val="both"/>
        <w:rPr>
          <w:sz w:val="24"/>
        </w:rPr>
      </w:pP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F6C223C">
      <w:pPr>
        <w:pStyle w:val="8"/>
        <w:spacing w:before="1"/>
        <w:ind w:left="0"/>
        <w:jc w:val="left"/>
      </w:pPr>
    </w:p>
    <w:p w14:paraId="72644A15">
      <w:pPr>
        <w:pStyle w:val="12"/>
        <w:numPr>
          <w:ilvl w:val="3"/>
          <w:numId w:val="7"/>
        </w:numPr>
        <w:spacing w:before="0" w:after="0" w:line="240" w:lineRule="auto"/>
        <w:ind w:left="1320" w:leftChars="600" w:right="0" w:firstLine="518" w:firstLineChars="216"/>
        <w:jc w:val="left"/>
      </w:pPr>
      <w:r>
        <w:rPr>
          <w:sz w:val="24"/>
        </w:rPr>
        <w:t>В</w:t>
      </w:r>
      <w:r>
        <w:rPr>
          <w:spacing w:val="26"/>
          <w:sz w:val="24"/>
        </w:rPr>
        <w:t xml:space="preserve"> </w:t>
      </w:r>
      <w:r>
        <w:rPr>
          <w:sz w:val="24"/>
        </w:rPr>
        <w:t>результате</w:t>
      </w:r>
      <w:r>
        <w:rPr>
          <w:spacing w:val="32"/>
          <w:sz w:val="24"/>
        </w:rPr>
        <w:t xml:space="preserve"> </w:t>
      </w:r>
      <w:r>
        <w:rPr>
          <w:sz w:val="24"/>
        </w:rPr>
        <w:t>изучения</w:t>
      </w:r>
      <w:r>
        <w:rPr>
          <w:spacing w:val="43"/>
          <w:sz w:val="24"/>
        </w:rPr>
        <w:t xml:space="preserve"> </w:t>
      </w:r>
      <w:r>
        <w:rPr>
          <w:sz w:val="24"/>
        </w:rPr>
        <w:t>учебного</w:t>
      </w:r>
      <w:r>
        <w:rPr>
          <w:spacing w:val="38"/>
          <w:sz w:val="24"/>
        </w:rPr>
        <w:t xml:space="preserve"> </w:t>
      </w:r>
      <w:r>
        <w:rPr>
          <w:sz w:val="24"/>
        </w:rPr>
        <w:t>предмета</w:t>
      </w:r>
      <w:r>
        <w:rPr>
          <w:spacing w:val="39"/>
          <w:sz w:val="24"/>
        </w:rPr>
        <w:t xml:space="preserve"> </w:t>
      </w:r>
      <w:r>
        <w:rPr>
          <w:sz w:val="24"/>
        </w:rPr>
        <w:t>«РОДНОЙ</w:t>
      </w:r>
      <w:r>
        <w:rPr>
          <w:spacing w:val="37"/>
          <w:sz w:val="24"/>
        </w:rPr>
        <w:t xml:space="preserve"> </w:t>
      </w:r>
      <w:r>
        <w:rPr>
          <w:sz w:val="24"/>
        </w:rPr>
        <w:t>(РУССКИЙ)</w:t>
      </w:r>
      <w:r>
        <w:rPr>
          <w:spacing w:val="40"/>
          <w:sz w:val="24"/>
        </w:rPr>
        <w:t xml:space="preserve"> </w:t>
      </w:r>
      <w:r>
        <w:rPr>
          <w:spacing w:val="-2"/>
          <w:sz w:val="24"/>
        </w:rPr>
        <w:t>ЯЗЫК»</w:t>
      </w:r>
      <w:r>
        <w:rPr>
          <w:rFonts w:hint="default"/>
          <w:spacing w:val="-2"/>
          <w:sz w:val="24"/>
          <w:lang w:val="ru-RU"/>
        </w:rPr>
        <w:t xml:space="preserve"> </w:t>
      </w:r>
      <w:r>
        <w:t xml:space="preserve">предметной области «Родной язык и литературное чтение на родном языке» в начальной школе у учащегося будут сформированы следующие личностные результаты при </w:t>
      </w:r>
    </w:p>
    <w:p w14:paraId="7220E36C">
      <w:pPr>
        <w:pStyle w:val="12"/>
        <w:numPr>
          <w:ilvl w:val="0"/>
          <w:numId w:val="0"/>
        </w:numPr>
        <w:spacing w:before="0" w:after="0" w:line="240" w:lineRule="auto"/>
        <w:ind w:left="1320" w:leftChars="600" w:right="0" w:rightChars="0" w:firstLine="0" w:firstLineChars="0"/>
        <w:jc w:val="left"/>
      </w:pPr>
      <w:r>
        <w:t>реализации основных направлений воспитательной деятельности:</w:t>
      </w:r>
    </w:p>
    <w:p w14:paraId="1168638C">
      <w:pPr>
        <w:spacing w:before="3" w:line="275" w:lineRule="exact"/>
        <w:ind w:left="1841" w:right="0" w:firstLine="0"/>
        <w:jc w:val="both"/>
        <w:rPr>
          <w:i/>
          <w:sz w:val="24"/>
        </w:rPr>
      </w:pPr>
      <w:r>
        <w:rPr>
          <w:i/>
          <w:spacing w:val="-2"/>
          <w:sz w:val="24"/>
        </w:rPr>
        <w:t>Гражданско-патриотического</w:t>
      </w:r>
      <w:r>
        <w:rPr>
          <w:i/>
          <w:spacing w:val="23"/>
          <w:sz w:val="24"/>
        </w:rPr>
        <w:t xml:space="preserve"> </w:t>
      </w:r>
      <w:r>
        <w:rPr>
          <w:i/>
          <w:spacing w:val="-2"/>
          <w:sz w:val="24"/>
        </w:rPr>
        <w:t>воспитания:</w:t>
      </w:r>
    </w:p>
    <w:p w14:paraId="6B5F6BB4">
      <w:pPr>
        <w:pStyle w:val="12"/>
        <w:numPr>
          <w:ilvl w:val="4"/>
          <w:numId w:val="7"/>
        </w:numPr>
        <w:tabs>
          <w:tab w:val="left" w:pos="2690"/>
        </w:tabs>
        <w:spacing w:before="0" w:after="0" w:line="242" w:lineRule="auto"/>
        <w:ind w:left="1274" w:right="843" w:firstLine="563"/>
        <w:jc w:val="both"/>
        <w:rPr>
          <w:sz w:val="20"/>
        </w:rPr>
      </w:pPr>
      <w:r>
        <w:rPr>
          <w:sz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26DC72C0">
      <w:pPr>
        <w:pStyle w:val="12"/>
        <w:numPr>
          <w:ilvl w:val="4"/>
          <w:numId w:val="7"/>
        </w:numPr>
        <w:tabs>
          <w:tab w:val="left" w:pos="2690"/>
        </w:tabs>
        <w:spacing w:before="0" w:after="0" w:line="240" w:lineRule="auto"/>
        <w:ind w:left="1274" w:right="859" w:firstLine="563"/>
        <w:jc w:val="both"/>
        <w:rPr>
          <w:sz w:val="20"/>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498EDCE">
      <w:pPr>
        <w:pStyle w:val="12"/>
        <w:numPr>
          <w:ilvl w:val="4"/>
          <w:numId w:val="7"/>
        </w:numPr>
        <w:tabs>
          <w:tab w:val="left" w:pos="2690"/>
        </w:tabs>
        <w:spacing w:before="0" w:after="0" w:line="240" w:lineRule="auto"/>
        <w:ind w:left="1274" w:right="846" w:firstLine="563"/>
        <w:jc w:val="both"/>
        <w:rPr>
          <w:sz w:val="20"/>
        </w:rPr>
      </w:pPr>
      <w:r>
        <w:rPr>
          <w:sz w:val="24"/>
        </w:rPr>
        <w:t xml:space="preserve">сопричастность к прошлому, настоящему и будущему своей страны и родного края, в том числе через обсуждение ситуаций при работе с художественными </w:t>
      </w:r>
      <w:r>
        <w:rPr>
          <w:spacing w:val="-2"/>
          <w:sz w:val="24"/>
        </w:rPr>
        <w:t>произведениями;</w:t>
      </w:r>
    </w:p>
    <w:p w14:paraId="320538CE">
      <w:pPr>
        <w:pStyle w:val="12"/>
        <w:numPr>
          <w:ilvl w:val="4"/>
          <w:numId w:val="7"/>
        </w:numPr>
        <w:tabs>
          <w:tab w:val="left" w:pos="2690"/>
        </w:tabs>
        <w:spacing w:before="0" w:after="0" w:line="242" w:lineRule="auto"/>
        <w:ind w:left="1274" w:right="859" w:firstLine="563"/>
        <w:jc w:val="both"/>
        <w:rPr>
          <w:sz w:val="20"/>
        </w:rPr>
      </w:pPr>
      <w:r>
        <w:rPr>
          <w:sz w:val="24"/>
        </w:rPr>
        <w:t>уважение к своему и другим народам, формируемое в том числе на основе примеров из художественных произведений;</w:t>
      </w:r>
    </w:p>
    <w:p w14:paraId="52E87591">
      <w:pPr>
        <w:pStyle w:val="12"/>
        <w:numPr>
          <w:ilvl w:val="4"/>
          <w:numId w:val="7"/>
        </w:numPr>
        <w:tabs>
          <w:tab w:val="left" w:pos="2690"/>
        </w:tabs>
        <w:spacing w:before="0" w:after="0" w:line="240" w:lineRule="auto"/>
        <w:ind w:left="1274" w:right="847" w:firstLine="563"/>
        <w:jc w:val="both"/>
        <w:rPr>
          <w:sz w:val="20"/>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 в том числе отражённых в художественных произведениях;</w:t>
      </w:r>
    </w:p>
    <w:p w14:paraId="42FD98F5">
      <w:pPr>
        <w:spacing w:before="0" w:line="275" w:lineRule="exact"/>
        <w:ind w:left="1841" w:right="0" w:firstLine="0"/>
        <w:jc w:val="both"/>
        <w:rPr>
          <w:i/>
          <w:sz w:val="24"/>
        </w:rPr>
      </w:pPr>
      <w:r>
        <w:rPr>
          <w:i/>
          <w:spacing w:val="-2"/>
          <w:sz w:val="24"/>
        </w:rPr>
        <w:t>духовно-нравственного</w:t>
      </w:r>
      <w:r>
        <w:rPr>
          <w:i/>
          <w:spacing w:val="26"/>
          <w:sz w:val="24"/>
        </w:rPr>
        <w:t xml:space="preserve"> </w:t>
      </w:r>
      <w:r>
        <w:rPr>
          <w:i/>
          <w:spacing w:val="-2"/>
          <w:sz w:val="24"/>
        </w:rPr>
        <w:t>воспитания:</w:t>
      </w:r>
    </w:p>
    <w:p w14:paraId="3C59243F">
      <w:pPr>
        <w:pStyle w:val="12"/>
        <w:numPr>
          <w:ilvl w:val="4"/>
          <w:numId w:val="7"/>
        </w:numPr>
        <w:tabs>
          <w:tab w:val="left" w:pos="2690"/>
        </w:tabs>
        <w:spacing w:before="2" w:after="0" w:line="235" w:lineRule="auto"/>
        <w:ind w:left="1274" w:right="863" w:firstLine="563"/>
        <w:jc w:val="both"/>
        <w:rPr>
          <w:sz w:val="20"/>
        </w:rPr>
      </w:pPr>
      <w:r>
        <w:rPr>
          <w:sz w:val="24"/>
        </w:rPr>
        <w:t>признание индивидуальности каждого человека с опорой на собственный жизненный и читательский опыт;</w:t>
      </w:r>
    </w:p>
    <w:p w14:paraId="1C342D25">
      <w:pPr>
        <w:pStyle w:val="12"/>
        <w:numPr>
          <w:ilvl w:val="4"/>
          <w:numId w:val="7"/>
        </w:numPr>
        <w:tabs>
          <w:tab w:val="left" w:pos="2690"/>
        </w:tabs>
        <w:spacing w:before="4" w:after="0" w:line="235" w:lineRule="auto"/>
        <w:ind w:left="1274" w:right="861" w:firstLine="563"/>
        <w:jc w:val="both"/>
        <w:rPr>
          <w:sz w:val="20"/>
        </w:rPr>
      </w:pPr>
      <w:r>
        <w:rPr>
          <w:sz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E1D457A">
      <w:pPr>
        <w:pStyle w:val="12"/>
        <w:numPr>
          <w:ilvl w:val="4"/>
          <w:numId w:val="7"/>
        </w:numPr>
        <w:tabs>
          <w:tab w:val="left" w:pos="2690"/>
        </w:tabs>
        <w:spacing w:before="6" w:after="0" w:line="240" w:lineRule="auto"/>
        <w:ind w:left="1274" w:right="851" w:firstLine="563"/>
        <w:jc w:val="both"/>
        <w:rPr>
          <w:sz w:val="20"/>
        </w:rPr>
      </w:pPr>
      <w:r>
        <w:rPr>
          <w:sz w:val="24"/>
        </w:rPr>
        <w:t>неприятие любых форм поведения, направленных на причинение физического и морального вреда другим людям (в том</w:t>
      </w:r>
      <w:r>
        <w:rPr>
          <w:spacing w:val="-1"/>
          <w:sz w:val="24"/>
        </w:rPr>
        <w:t xml:space="preserve"> </w:t>
      </w:r>
      <w:r>
        <w:rPr>
          <w:sz w:val="24"/>
        </w:rPr>
        <w:t>числе</w:t>
      </w:r>
      <w:r>
        <w:rPr>
          <w:spacing w:val="-1"/>
          <w:sz w:val="24"/>
        </w:rPr>
        <w:t xml:space="preserve"> </w:t>
      </w:r>
      <w:r>
        <w:rPr>
          <w:sz w:val="24"/>
        </w:rPr>
        <w:t>связанного с</w:t>
      </w:r>
      <w:r>
        <w:rPr>
          <w:spacing w:val="-3"/>
          <w:sz w:val="24"/>
        </w:rPr>
        <w:t xml:space="preserve"> </w:t>
      </w:r>
      <w:r>
        <w:rPr>
          <w:sz w:val="24"/>
        </w:rPr>
        <w:t>использованием недопустимых средств языка);</w:t>
      </w:r>
    </w:p>
    <w:p w14:paraId="5311594A">
      <w:pPr>
        <w:spacing w:before="6" w:line="274" w:lineRule="exact"/>
        <w:ind w:left="1841" w:right="0" w:firstLine="0"/>
        <w:jc w:val="both"/>
        <w:rPr>
          <w:i/>
          <w:sz w:val="24"/>
        </w:rPr>
      </w:pPr>
      <w:r>
        <w:rPr>
          <w:i/>
          <w:sz w:val="24"/>
        </w:rPr>
        <w:t>эстетического</w:t>
      </w:r>
      <w:r>
        <w:rPr>
          <w:i/>
          <w:spacing w:val="-8"/>
          <w:sz w:val="24"/>
        </w:rPr>
        <w:t xml:space="preserve"> </w:t>
      </w:r>
      <w:r>
        <w:rPr>
          <w:i/>
          <w:spacing w:val="-2"/>
          <w:sz w:val="24"/>
        </w:rPr>
        <w:t>воспитания:</w:t>
      </w:r>
    </w:p>
    <w:p w14:paraId="282F47AD">
      <w:pPr>
        <w:pStyle w:val="12"/>
        <w:numPr>
          <w:ilvl w:val="4"/>
          <w:numId w:val="7"/>
        </w:numPr>
        <w:tabs>
          <w:tab w:val="left" w:pos="2690"/>
        </w:tabs>
        <w:spacing w:before="0" w:after="0" w:line="240" w:lineRule="auto"/>
        <w:ind w:left="1274" w:right="861" w:firstLine="563"/>
        <w:jc w:val="both"/>
        <w:rPr>
          <w:sz w:val="20"/>
        </w:rPr>
      </w:pP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sz w:val="24"/>
        </w:rPr>
        <w:t>народов;</w:t>
      </w:r>
    </w:p>
    <w:p w14:paraId="09B2BA89">
      <w:pPr>
        <w:pStyle w:val="12"/>
        <w:numPr>
          <w:ilvl w:val="4"/>
          <w:numId w:val="7"/>
        </w:numPr>
        <w:tabs>
          <w:tab w:val="left" w:pos="2690"/>
        </w:tabs>
        <w:spacing w:before="0" w:after="0" w:line="242" w:lineRule="auto"/>
        <w:ind w:left="1274" w:right="861" w:firstLine="563"/>
        <w:jc w:val="both"/>
        <w:rPr>
          <w:sz w:val="20"/>
        </w:rPr>
      </w:pPr>
      <w:r>
        <w:rPr>
          <w:sz w:val="24"/>
        </w:rPr>
        <w:t>стремление к самовыражению в разных видах художественной</w:t>
      </w:r>
      <w:r>
        <w:rPr>
          <w:spacing w:val="40"/>
          <w:sz w:val="24"/>
        </w:rPr>
        <w:t xml:space="preserve"> </w:t>
      </w:r>
      <w:r>
        <w:rPr>
          <w:sz w:val="24"/>
        </w:rPr>
        <w:t>деятельности, в том числе в искусстве слова; осознание</w:t>
      </w:r>
    </w:p>
    <w:p w14:paraId="7C4D1AED">
      <w:pPr>
        <w:pStyle w:val="12"/>
        <w:numPr>
          <w:ilvl w:val="4"/>
          <w:numId w:val="7"/>
        </w:numPr>
        <w:tabs>
          <w:tab w:val="left" w:pos="2690"/>
        </w:tabs>
        <w:spacing w:before="0" w:after="0" w:line="272" w:lineRule="exact"/>
        <w:ind w:left="2690" w:right="0" w:hanging="849"/>
        <w:jc w:val="both"/>
        <w:rPr>
          <w:sz w:val="20"/>
        </w:rPr>
      </w:pPr>
      <w:r>
        <w:rPr>
          <w:sz w:val="24"/>
        </w:rPr>
        <w:t>важности</w:t>
      </w:r>
      <w:r>
        <w:rPr>
          <w:spacing w:val="-9"/>
          <w:sz w:val="24"/>
        </w:rPr>
        <w:t xml:space="preserve"> </w:t>
      </w:r>
      <w:r>
        <w:rPr>
          <w:sz w:val="24"/>
        </w:rPr>
        <w:t>русского</w:t>
      </w:r>
      <w:r>
        <w:rPr>
          <w:spacing w:val="-2"/>
          <w:sz w:val="24"/>
        </w:rPr>
        <w:t xml:space="preserve"> </w:t>
      </w:r>
      <w:r>
        <w:rPr>
          <w:sz w:val="24"/>
        </w:rPr>
        <w:t>языка</w:t>
      </w:r>
      <w:r>
        <w:rPr>
          <w:spacing w:val="-4"/>
          <w:sz w:val="24"/>
        </w:rPr>
        <w:t xml:space="preserve"> </w:t>
      </w:r>
      <w:r>
        <w:rPr>
          <w:sz w:val="24"/>
        </w:rPr>
        <w:t>как</w:t>
      </w:r>
      <w:r>
        <w:rPr>
          <w:spacing w:val="-4"/>
          <w:sz w:val="24"/>
        </w:rPr>
        <w:t xml:space="preserve"> </w:t>
      </w:r>
      <w:r>
        <w:rPr>
          <w:sz w:val="24"/>
        </w:rPr>
        <w:t>средства</w:t>
      </w:r>
      <w:r>
        <w:rPr>
          <w:spacing w:val="-5"/>
          <w:sz w:val="24"/>
        </w:rPr>
        <w:t xml:space="preserve"> </w:t>
      </w:r>
      <w:r>
        <w:rPr>
          <w:sz w:val="24"/>
        </w:rPr>
        <w:t>общения</w:t>
      </w:r>
      <w:r>
        <w:rPr>
          <w:spacing w:val="-8"/>
          <w:sz w:val="24"/>
        </w:rPr>
        <w:t xml:space="preserve"> </w:t>
      </w:r>
      <w:r>
        <w:rPr>
          <w:sz w:val="24"/>
        </w:rPr>
        <w:t xml:space="preserve">и </w:t>
      </w:r>
      <w:r>
        <w:rPr>
          <w:spacing w:val="-2"/>
          <w:sz w:val="24"/>
        </w:rPr>
        <w:t>самовыражения;</w:t>
      </w:r>
    </w:p>
    <w:p w14:paraId="02A57365">
      <w:pPr>
        <w:spacing w:before="0" w:line="237" w:lineRule="auto"/>
        <w:ind w:left="1274" w:right="858" w:firstLine="563"/>
        <w:jc w:val="both"/>
        <w:rPr>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r>
        <w:rPr>
          <w:spacing w:val="-2"/>
          <w:sz w:val="24"/>
        </w:rPr>
        <w:t>:</w:t>
      </w:r>
    </w:p>
    <w:p w14:paraId="6CDFC3DF">
      <w:pPr>
        <w:pStyle w:val="12"/>
        <w:numPr>
          <w:ilvl w:val="4"/>
          <w:numId w:val="7"/>
        </w:numPr>
        <w:tabs>
          <w:tab w:val="left" w:pos="2690"/>
        </w:tabs>
        <w:spacing w:before="2" w:after="0" w:line="240" w:lineRule="auto"/>
        <w:ind w:left="1274" w:right="857" w:firstLine="563"/>
        <w:jc w:val="both"/>
        <w:rPr>
          <w:sz w:val="20"/>
        </w:rPr>
      </w:pPr>
      <w:r>
        <w:rPr>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589F030B">
      <w:pPr>
        <w:pStyle w:val="12"/>
        <w:numPr>
          <w:ilvl w:val="4"/>
          <w:numId w:val="7"/>
        </w:numPr>
        <w:tabs>
          <w:tab w:val="left" w:pos="2690"/>
        </w:tabs>
        <w:spacing w:before="0" w:after="0" w:line="240" w:lineRule="auto"/>
        <w:ind w:left="1274" w:right="857" w:firstLine="563"/>
        <w:jc w:val="both"/>
        <w:rPr>
          <w:sz w:val="20"/>
        </w:rPr>
      </w:pPr>
      <w:r>
        <w:rPr>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F4A05A2">
      <w:pPr>
        <w:spacing w:before="0" w:line="275" w:lineRule="exact"/>
        <w:ind w:left="1841" w:right="0" w:firstLine="0"/>
        <w:jc w:val="both"/>
        <w:rPr>
          <w:i/>
          <w:sz w:val="24"/>
        </w:rPr>
      </w:pPr>
      <w:r>
        <w:rPr>
          <w:i/>
          <w:sz w:val="24"/>
        </w:rPr>
        <w:t>трудового</w:t>
      </w:r>
      <w:r>
        <w:rPr>
          <w:i/>
          <w:spacing w:val="-4"/>
          <w:sz w:val="24"/>
        </w:rPr>
        <w:t xml:space="preserve"> </w:t>
      </w:r>
      <w:r>
        <w:rPr>
          <w:i/>
          <w:spacing w:val="-2"/>
          <w:sz w:val="24"/>
        </w:rPr>
        <w:t>воспитания:</w:t>
      </w:r>
    </w:p>
    <w:p w14:paraId="0E444A9F">
      <w:pPr>
        <w:pStyle w:val="12"/>
        <w:numPr>
          <w:ilvl w:val="4"/>
          <w:numId w:val="7"/>
        </w:numPr>
        <w:tabs>
          <w:tab w:val="left" w:pos="2690"/>
        </w:tabs>
        <w:spacing w:before="0" w:after="0" w:line="240" w:lineRule="auto"/>
        <w:ind w:left="1274" w:right="847" w:firstLine="563"/>
        <w:jc w:val="both"/>
        <w:rPr>
          <w:sz w:val="20"/>
        </w:rPr>
      </w:pPr>
      <w:r>
        <w:rPr>
          <w:sz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45D83C19">
      <w:pPr>
        <w:spacing w:before="5" w:line="275" w:lineRule="exact"/>
        <w:ind w:left="1841" w:right="0" w:firstLine="0"/>
        <w:jc w:val="left"/>
        <w:rPr>
          <w:i/>
          <w:sz w:val="24"/>
        </w:rPr>
      </w:pPr>
      <w:r>
        <w:rPr>
          <w:i/>
          <w:sz w:val="24"/>
        </w:rPr>
        <w:t>экологического</w:t>
      </w:r>
      <w:r>
        <w:rPr>
          <w:i/>
          <w:spacing w:val="-9"/>
          <w:sz w:val="24"/>
        </w:rPr>
        <w:t xml:space="preserve"> </w:t>
      </w:r>
      <w:r>
        <w:rPr>
          <w:i/>
          <w:spacing w:val="-2"/>
          <w:sz w:val="24"/>
        </w:rPr>
        <w:t>воспитания:</w:t>
      </w:r>
    </w:p>
    <w:p w14:paraId="3FF1B43E">
      <w:pPr>
        <w:pStyle w:val="12"/>
        <w:numPr>
          <w:ilvl w:val="4"/>
          <w:numId w:val="7"/>
        </w:numPr>
        <w:tabs>
          <w:tab w:val="left" w:pos="2690"/>
        </w:tabs>
        <w:spacing w:before="0" w:after="0" w:line="275" w:lineRule="exact"/>
        <w:ind w:left="2690" w:right="0" w:hanging="849"/>
        <w:jc w:val="left"/>
        <w:rPr>
          <w:sz w:val="20"/>
        </w:rPr>
      </w:pPr>
      <w:r>
        <w:rPr>
          <w:sz w:val="24"/>
        </w:rPr>
        <w:t>бережное</w:t>
      </w:r>
      <w:r>
        <w:rPr>
          <w:spacing w:val="-15"/>
          <w:sz w:val="24"/>
        </w:rPr>
        <w:t xml:space="preserve"> </w:t>
      </w:r>
      <w:r>
        <w:rPr>
          <w:sz w:val="24"/>
        </w:rPr>
        <w:t>отношение</w:t>
      </w:r>
      <w:r>
        <w:rPr>
          <w:spacing w:val="-10"/>
          <w:sz w:val="24"/>
        </w:rPr>
        <w:t xml:space="preserve"> </w:t>
      </w:r>
      <w:r>
        <w:rPr>
          <w:sz w:val="24"/>
        </w:rPr>
        <w:t>к</w:t>
      </w:r>
      <w:r>
        <w:rPr>
          <w:spacing w:val="-4"/>
          <w:sz w:val="24"/>
        </w:rPr>
        <w:t xml:space="preserve"> </w:t>
      </w:r>
      <w:r>
        <w:rPr>
          <w:sz w:val="24"/>
        </w:rPr>
        <w:t>природе,</w:t>
      </w:r>
      <w:r>
        <w:rPr>
          <w:spacing w:val="-4"/>
          <w:sz w:val="24"/>
        </w:rPr>
        <w:t xml:space="preserve"> </w:t>
      </w:r>
      <w:r>
        <w:rPr>
          <w:sz w:val="24"/>
        </w:rPr>
        <w:t>формируемое</w:t>
      </w:r>
      <w:r>
        <w:rPr>
          <w:spacing w:val="-8"/>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работы</w:t>
      </w:r>
      <w:r>
        <w:rPr>
          <w:spacing w:val="-6"/>
          <w:sz w:val="24"/>
        </w:rPr>
        <w:t xml:space="preserve"> </w:t>
      </w:r>
      <w:r>
        <w:rPr>
          <w:sz w:val="24"/>
        </w:rPr>
        <w:t>с</w:t>
      </w:r>
      <w:r>
        <w:rPr>
          <w:spacing w:val="-3"/>
          <w:sz w:val="24"/>
        </w:rPr>
        <w:t xml:space="preserve"> </w:t>
      </w:r>
      <w:r>
        <w:rPr>
          <w:spacing w:val="-2"/>
          <w:sz w:val="24"/>
        </w:rPr>
        <w:t>текстами;</w:t>
      </w:r>
    </w:p>
    <w:p w14:paraId="609BEB69">
      <w:pPr>
        <w:pStyle w:val="12"/>
        <w:numPr>
          <w:ilvl w:val="4"/>
          <w:numId w:val="7"/>
        </w:numPr>
        <w:tabs>
          <w:tab w:val="left" w:pos="2174"/>
        </w:tabs>
        <w:spacing w:before="2" w:after="0" w:line="275" w:lineRule="exact"/>
        <w:ind w:left="2174" w:right="0" w:hanging="307"/>
        <w:jc w:val="left"/>
        <w:rPr>
          <w:sz w:val="20"/>
        </w:rPr>
      </w:pPr>
      <w:r>
        <w:rPr>
          <w:sz w:val="24"/>
        </w:rPr>
        <w:t>неприятие</w:t>
      </w:r>
      <w:r>
        <w:rPr>
          <w:spacing w:val="-10"/>
          <w:sz w:val="24"/>
        </w:rPr>
        <w:t xml:space="preserve"> </w:t>
      </w:r>
      <w:r>
        <w:rPr>
          <w:sz w:val="24"/>
        </w:rPr>
        <w:t>действий,</w:t>
      </w:r>
      <w:r>
        <w:rPr>
          <w:spacing w:val="-10"/>
          <w:sz w:val="24"/>
        </w:rPr>
        <w:t xml:space="preserve"> </w:t>
      </w:r>
      <w:r>
        <w:rPr>
          <w:sz w:val="24"/>
        </w:rPr>
        <w:t>приносящих</w:t>
      </w:r>
      <w:r>
        <w:rPr>
          <w:spacing w:val="-9"/>
          <w:sz w:val="24"/>
        </w:rPr>
        <w:t xml:space="preserve"> </w:t>
      </w:r>
      <w:r>
        <w:rPr>
          <w:sz w:val="24"/>
        </w:rPr>
        <w:t>ей</w:t>
      </w:r>
      <w:r>
        <w:rPr>
          <w:spacing w:val="-9"/>
          <w:sz w:val="24"/>
        </w:rPr>
        <w:t xml:space="preserve"> </w:t>
      </w:r>
      <w:r>
        <w:rPr>
          <w:spacing w:val="-4"/>
          <w:sz w:val="24"/>
        </w:rPr>
        <w:t>вред;</w:t>
      </w:r>
    </w:p>
    <w:p w14:paraId="4DD144AD">
      <w:pPr>
        <w:spacing w:before="0" w:line="275" w:lineRule="exact"/>
        <w:ind w:left="1867" w:right="0" w:firstLine="0"/>
        <w:jc w:val="left"/>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7AFCC05E">
      <w:pPr>
        <w:pStyle w:val="12"/>
        <w:numPr>
          <w:ilvl w:val="4"/>
          <w:numId w:val="7"/>
        </w:numPr>
        <w:tabs>
          <w:tab w:val="left" w:pos="1320"/>
          <w:tab w:val="left" w:pos="1980"/>
          <w:tab w:val="left" w:pos="8360"/>
          <w:tab w:val="left" w:pos="9030"/>
          <w:tab w:val="left" w:pos="9453"/>
          <w:tab w:val="left" w:pos="10065"/>
        </w:tabs>
        <w:spacing w:before="65" w:after="0" w:line="240" w:lineRule="auto"/>
        <w:ind w:left="1334" w:leftChars="0" w:right="0" w:hanging="14" w:firstLineChars="0"/>
        <w:jc w:val="left"/>
      </w:pPr>
      <w:r>
        <w:rPr>
          <w:spacing w:val="-2"/>
          <w:sz w:val="24"/>
        </w:rPr>
        <w:t>первоначальные</w:t>
      </w:r>
      <w:r>
        <w:rPr>
          <w:sz w:val="24"/>
        </w:rPr>
        <w:tab/>
      </w:r>
      <w:r>
        <w:rPr>
          <w:spacing w:val="-2"/>
          <w:sz w:val="24"/>
        </w:rPr>
        <w:t>представления</w:t>
      </w:r>
      <w:r>
        <w:rPr>
          <w:sz w:val="24"/>
        </w:rPr>
        <w:tab/>
      </w:r>
      <w:r>
        <w:rPr>
          <w:spacing w:val="-10"/>
          <w:sz w:val="24"/>
        </w:rPr>
        <w:t>о</w:t>
      </w:r>
      <w:r>
        <w:rPr>
          <w:sz w:val="24"/>
        </w:rPr>
        <w:tab/>
      </w:r>
      <w:r>
        <w:rPr>
          <w:spacing w:val="-2"/>
          <w:sz w:val="24"/>
        </w:rPr>
        <w:t>научной</w:t>
      </w:r>
      <w:r>
        <w:rPr>
          <w:sz w:val="24"/>
        </w:rPr>
        <w:tab/>
      </w:r>
      <w:r>
        <w:rPr>
          <w:spacing w:val="-2"/>
          <w:sz w:val="24"/>
        </w:rPr>
        <w:t>картине</w:t>
      </w:r>
      <w:r>
        <w:rPr>
          <w:sz w:val="24"/>
        </w:rPr>
        <w:tab/>
      </w:r>
      <w:r>
        <w:rPr>
          <w:spacing w:val="-4"/>
          <w:sz w:val="24"/>
        </w:rPr>
        <w:t>мира</w:t>
      </w:r>
      <w:r>
        <w:rPr>
          <w:sz w:val="24"/>
        </w:rPr>
        <w:tab/>
      </w:r>
      <w:r>
        <w:rPr>
          <w:spacing w:val="-5"/>
          <w:sz w:val="24"/>
        </w:rPr>
        <w:t>(в</w:t>
      </w:r>
      <w:r>
        <w:rPr>
          <w:sz w:val="24"/>
        </w:rPr>
        <w:tab/>
      </w:r>
      <w:r>
        <w:rPr>
          <w:spacing w:val="-5"/>
          <w:sz w:val="24"/>
        </w:rPr>
        <w:t>том</w:t>
      </w:r>
      <w:r>
        <w:rPr>
          <w:sz w:val="24"/>
        </w:rPr>
        <w:tab/>
      </w:r>
      <w:r>
        <w:rPr>
          <w:spacing w:val="-2"/>
          <w:sz w:val="24"/>
        </w:rPr>
        <w:t>числе</w:t>
      </w:r>
      <w:r>
        <w:rPr>
          <w:rFonts w:hint="default"/>
          <w:spacing w:val="-2"/>
          <w:sz w:val="24"/>
          <w:lang w:val="ru-RU"/>
        </w:rPr>
        <w:t xml:space="preserve"> </w:t>
      </w:r>
      <w:r>
        <w:t>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w:t>
      </w:r>
      <w:r>
        <w:rPr>
          <w:spacing w:val="-2"/>
        </w:rPr>
        <w:t xml:space="preserve"> </w:t>
      </w:r>
      <w:r>
        <w:t>самостоятельность</w:t>
      </w:r>
      <w:r>
        <w:rPr>
          <w:spacing w:val="-1"/>
        </w:rPr>
        <w:t xml:space="preserve"> </w:t>
      </w:r>
      <w:r>
        <w:t>в</w:t>
      </w:r>
      <w:r>
        <w:rPr>
          <w:spacing w:val="-6"/>
        </w:rPr>
        <w:t xml:space="preserve"> </w:t>
      </w:r>
      <w:r>
        <w:t>познании,</w:t>
      </w:r>
      <w:r>
        <w:rPr>
          <w:spacing w:val="-1"/>
        </w:rPr>
        <w:t xml:space="preserve"> </w:t>
      </w:r>
      <w:r>
        <w:t>в</w:t>
      </w:r>
      <w:r>
        <w:rPr>
          <w:spacing w:val="-4"/>
        </w:rPr>
        <w:t xml:space="preserve"> </w:t>
      </w:r>
      <w:r>
        <w:t>том</w:t>
      </w:r>
      <w:r>
        <w:rPr>
          <w:spacing w:val="-2"/>
        </w:rPr>
        <w:t xml:space="preserve"> </w:t>
      </w:r>
      <w:r>
        <w:t>числе</w:t>
      </w:r>
      <w:r>
        <w:rPr>
          <w:spacing w:val="-4"/>
        </w:rPr>
        <w:t xml:space="preserve"> </w:t>
      </w:r>
      <w:r>
        <w:t>познавательный</w:t>
      </w:r>
      <w:r>
        <w:rPr>
          <w:spacing w:val="-1"/>
        </w:rPr>
        <w:t xml:space="preserve"> </w:t>
      </w:r>
      <w:r>
        <w:t>интерес</w:t>
      </w:r>
      <w:r>
        <w:rPr>
          <w:spacing w:val="-4"/>
        </w:rPr>
        <w:t xml:space="preserve"> </w:t>
      </w:r>
      <w:r>
        <w:t>к изучению русского языка, активность и самостоятельность в его познании</w:t>
      </w:r>
    </w:p>
    <w:p w14:paraId="45126796">
      <w:pPr>
        <w:pStyle w:val="12"/>
        <w:numPr>
          <w:ilvl w:val="3"/>
          <w:numId w:val="7"/>
        </w:numPr>
        <w:tabs>
          <w:tab w:val="left" w:pos="2559"/>
        </w:tabs>
        <w:spacing w:before="3" w:after="0" w:line="240" w:lineRule="auto"/>
        <w:ind w:left="1274" w:right="840" w:firstLine="563"/>
        <w:jc w:val="both"/>
        <w:rPr>
          <w:sz w:val="24"/>
        </w:rPr>
      </w:pPr>
      <w:r>
        <w:rPr>
          <w:sz w:val="24"/>
        </w:rPr>
        <w:t>В результате изучения учебного предмета «РОДНОЙ (ТАТАРСКИЙ) ЯЗЫК» предметной области «Родной язык и литературное чтение на родном языке» у выпускников будут сформированы следующие личностные результаты:</w:t>
      </w:r>
    </w:p>
    <w:p w14:paraId="49B0FD81">
      <w:pPr>
        <w:pStyle w:val="8"/>
        <w:spacing w:before="5"/>
        <w:ind w:left="1841"/>
        <w:jc w:val="left"/>
      </w:pPr>
      <w:r>
        <w:rPr>
          <w:spacing w:val="-2"/>
        </w:rPr>
        <w:t>гражданско-патриотического</w:t>
      </w:r>
      <w:r>
        <w:rPr>
          <w:spacing w:val="31"/>
        </w:rPr>
        <w:t xml:space="preserve"> </w:t>
      </w:r>
      <w:r>
        <w:rPr>
          <w:spacing w:val="-2"/>
        </w:rPr>
        <w:t>воспитания:</w:t>
      </w:r>
    </w:p>
    <w:p w14:paraId="6B195D04">
      <w:pPr>
        <w:pStyle w:val="12"/>
        <w:numPr>
          <w:ilvl w:val="4"/>
          <w:numId w:val="7"/>
        </w:numPr>
        <w:tabs>
          <w:tab w:val="left" w:pos="2407"/>
        </w:tabs>
        <w:spacing w:before="0" w:after="0" w:line="240" w:lineRule="auto"/>
        <w:ind w:left="2407" w:right="0" w:hanging="566"/>
        <w:jc w:val="left"/>
        <w:rPr>
          <w:sz w:val="20"/>
        </w:rPr>
      </w:pPr>
      <w:r>
        <w:rPr>
          <w:sz w:val="24"/>
        </w:rPr>
        <w:t>становление</w:t>
      </w:r>
      <w:r>
        <w:rPr>
          <w:spacing w:val="-8"/>
          <w:sz w:val="24"/>
        </w:rPr>
        <w:t xml:space="preserve"> </w:t>
      </w:r>
      <w:r>
        <w:rPr>
          <w:sz w:val="24"/>
        </w:rPr>
        <w:t>ценностного</w:t>
      </w:r>
      <w:r>
        <w:rPr>
          <w:spacing w:val="-6"/>
          <w:sz w:val="24"/>
        </w:rPr>
        <w:t xml:space="preserve"> </w:t>
      </w:r>
      <w:r>
        <w:rPr>
          <w:sz w:val="24"/>
        </w:rPr>
        <w:t>отношения</w:t>
      </w:r>
      <w:r>
        <w:rPr>
          <w:spacing w:val="-10"/>
          <w:sz w:val="24"/>
        </w:rPr>
        <w:t xml:space="preserve"> </w:t>
      </w:r>
      <w:r>
        <w:rPr>
          <w:sz w:val="24"/>
        </w:rPr>
        <w:t>к</w:t>
      </w:r>
      <w:r>
        <w:rPr>
          <w:spacing w:val="-4"/>
          <w:sz w:val="24"/>
        </w:rPr>
        <w:t xml:space="preserve"> </w:t>
      </w:r>
      <w:r>
        <w:rPr>
          <w:sz w:val="24"/>
        </w:rPr>
        <w:t>своей</w:t>
      </w:r>
      <w:r>
        <w:rPr>
          <w:spacing w:val="-7"/>
          <w:sz w:val="24"/>
        </w:rPr>
        <w:t xml:space="preserve"> </w:t>
      </w:r>
      <w:r>
        <w:rPr>
          <w:sz w:val="24"/>
        </w:rPr>
        <w:t>Родине</w:t>
      </w:r>
      <w:r>
        <w:rPr>
          <w:spacing w:val="4"/>
          <w:sz w:val="24"/>
        </w:rPr>
        <w:t xml:space="preserve"> </w:t>
      </w:r>
      <w:r>
        <w:rPr>
          <w:sz w:val="24"/>
        </w:rPr>
        <w:t>–</w:t>
      </w:r>
      <w:r>
        <w:rPr>
          <w:spacing w:val="-7"/>
          <w:sz w:val="24"/>
        </w:rPr>
        <w:t xml:space="preserve"> </w:t>
      </w:r>
      <w:r>
        <w:rPr>
          <w:spacing w:val="-2"/>
          <w:sz w:val="24"/>
        </w:rPr>
        <w:t>России;</w:t>
      </w:r>
    </w:p>
    <w:p w14:paraId="0EE34E89">
      <w:pPr>
        <w:pStyle w:val="12"/>
        <w:numPr>
          <w:ilvl w:val="4"/>
          <w:numId w:val="7"/>
        </w:numPr>
        <w:tabs>
          <w:tab w:val="left" w:pos="2407"/>
        </w:tabs>
        <w:spacing w:before="0" w:after="0" w:line="240" w:lineRule="auto"/>
        <w:ind w:left="2407" w:right="0" w:hanging="566"/>
        <w:jc w:val="left"/>
        <w:rPr>
          <w:sz w:val="20"/>
        </w:rPr>
      </w:pPr>
      <w:r>
        <w:rPr>
          <w:sz w:val="24"/>
        </w:rPr>
        <w:t>осознание</w:t>
      </w:r>
      <w:r>
        <w:rPr>
          <w:spacing w:val="-13"/>
          <w:sz w:val="24"/>
        </w:rPr>
        <w:t xml:space="preserve"> </w:t>
      </w:r>
      <w:r>
        <w:rPr>
          <w:sz w:val="24"/>
        </w:rPr>
        <w:t>своей</w:t>
      </w:r>
      <w:r>
        <w:rPr>
          <w:spacing w:val="-8"/>
          <w:sz w:val="24"/>
        </w:rPr>
        <w:t xml:space="preserve"> </w:t>
      </w:r>
      <w:r>
        <w:rPr>
          <w:sz w:val="24"/>
        </w:rPr>
        <w:t>этнокультурной</w:t>
      </w:r>
      <w:r>
        <w:rPr>
          <w:spacing w:val="-2"/>
          <w:sz w:val="24"/>
        </w:rPr>
        <w:t xml:space="preserve"> </w:t>
      </w:r>
      <w:r>
        <w:rPr>
          <w:sz w:val="24"/>
        </w:rPr>
        <w:t>и</w:t>
      </w:r>
      <w:r>
        <w:rPr>
          <w:spacing w:val="-8"/>
          <w:sz w:val="24"/>
        </w:rPr>
        <w:t xml:space="preserve"> </w:t>
      </w:r>
      <w:r>
        <w:rPr>
          <w:sz w:val="24"/>
        </w:rPr>
        <w:t>российской</w:t>
      </w:r>
      <w:r>
        <w:rPr>
          <w:spacing w:val="-15"/>
          <w:sz w:val="24"/>
        </w:rPr>
        <w:t xml:space="preserve"> </w:t>
      </w:r>
      <w:r>
        <w:rPr>
          <w:sz w:val="24"/>
        </w:rPr>
        <w:t>гражданской</w:t>
      </w:r>
      <w:r>
        <w:rPr>
          <w:spacing w:val="-8"/>
          <w:sz w:val="24"/>
        </w:rPr>
        <w:t xml:space="preserve"> </w:t>
      </w:r>
      <w:r>
        <w:rPr>
          <w:spacing w:val="-2"/>
          <w:sz w:val="24"/>
        </w:rPr>
        <w:t>идентичности;</w:t>
      </w:r>
    </w:p>
    <w:p w14:paraId="34F56421">
      <w:pPr>
        <w:pStyle w:val="12"/>
        <w:numPr>
          <w:ilvl w:val="4"/>
          <w:numId w:val="7"/>
        </w:numPr>
        <w:tabs>
          <w:tab w:val="left" w:pos="2407"/>
        </w:tabs>
        <w:spacing w:before="0" w:after="0" w:line="240" w:lineRule="auto"/>
        <w:ind w:left="2407" w:right="0" w:hanging="566"/>
        <w:jc w:val="left"/>
        <w:rPr>
          <w:sz w:val="20"/>
        </w:rPr>
      </w:pPr>
      <w:r>
        <w:rPr>
          <w:sz w:val="24"/>
        </w:rPr>
        <w:t>сопричастность</w:t>
      </w:r>
      <w:r>
        <w:rPr>
          <w:spacing w:val="-5"/>
          <w:sz w:val="24"/>
        </w:rPr>
        <w:t xml:space="preserve"> </w:t>
      </w:r>
      <w:r>
        <w:rPr>
          <w:sz w:val="24"/>
        </w:rPr>
        <w:t>к</w:t>
      </w:r>
      <w:r>
        <w:rPr>
          <w:spacing w:val="-4"/>
          <w:sz w:val="24"/>
        </w:rPr>
        <w:t xml:space="preserve"> </w:t>
      </w:r>
      <w:r>
        <w:rPr>
          <w:sz w:val="24"/>
        </w:rPr>
        <w:t>прошлому,</w:t>
      </w:r>
      <w:r>
        <w:rPr>
          <w:spacing w:val="1"/>
          <w:sz w:val="24"/>
        </w:rPr>
        <w:t xml:space="preserve"> </w:t>
      </w:r>
      <w:r>
        <w:rPr>
          <w:sz w:val="24"/>
        </w:rPr>
        <w:t>настоящему</w:t>
      </w:r>
      <w:r>
        <w:rPr>
          <w:spacing w:val="-15"/>
          <w:sz w:val="24"/>
        </w:rPr>
        <w:t xml:space="preserve"> </w:t>
      </w:r>
      <w:r>
        <w:rPr>
          <w:sz w:val="24"/>
        </w:rPr>
        <w:t>и будущему</w:t>
      </w:r>
      <w:r>
        <w:rPr>
          <w:spacing w:val="-15"/>
          <w:sz w:val="24"/>
        </w:rPr>
        <w:t xml:space="preserve"> </w:t>
      </w:r>
      <w:r>
        <w:rPr>
          <w:sz w:val="24"/>
        </w:rPr>
        <w:t>своей</w:t>
      </w:r>
      <w:r>
        <w:rPr>
          <w:spacing w:val="-1"/>
          <w:sz w:val="24"/>
        </w:rPr>
        <w:t xml:space="preserve"> </w:t>
      </w:r>
      <w:r>
        <w:rPr>
          <w:sz w:val="24"/>
        </w:rPr>
        <w:t>страны</w:t>
      </w:r>
      <w:r>
        <w:rPr>
          <w:spacing w:val="-5"/>
          <w:sz w:val="24"/>
        </w:rPr>
        <w:t xml:space="preserve"> </w:t>
      </w:r>
      <w:r>
        <w:rPr>
          <w:sz w:val="24"/>
        </w:rPr>
        <w:t xml:space="preserve">и </w:t>
      </w:r>
      <w:r>
        <w:rPr>
          <w:spacing w:val="-2"/>
          <w:sz w:val="24"/>
        </w:rPr>
        <w:t>родного</w:t>
      </w:r>
    </w:p>
    <w:p w14:paraId="4E61C3B5">
      <w:pPr>
        <w:pStyle w:val="8"/>
        <w:jc w:val="left"/>
      </w:pPr>
      <w:r>
        <w:rPr>
          <w:spacing w:val="-2"/>
        </w:rPr>
        <w:t>края;</w:t>
      </w:r>
    </w:p>
    <w:p w14:paraId="330FB8FE">
      <w:pPr>
        <w:pStyle w:val="12"/>
        <w:numPr>
          <w:ilvl w:val="4"/>
          <w:numId w:val="7"/>
        </w:numPr>
        <w:tabs>
          <w:tab w:val="left" w:pos="2407"/>
        </w:tabs>
        <w:spacing w:before="0" w:after="0" w:line="240" w:lineRule="auto"/>
        <w:ind w:left="2407" w:right="0" w:hanging="566"/>
        <w:jc w:val="left"/>
        <w:rPr>
          <w:sz w:val="20"/>
        </w:rPr>
      </w:pPr>
      <w:r>
        <w:rPr>
          <w:sz w:val="24"/>
        </w:rPr>
        <w:t>первоначальные</w:t>
      </w:r>
      <w:r>
        <w:rPr>
          <w:spacing w:val="36"/>
          <w:sz w:val="24"/>
        </w:rPr>
        <w:t xml:space="preserve"> </w:t>
      </w:r>
      <w:r>
        <w:rPr>
          <w:sz w:val="24"/>
        </w:rPr>
        <w:t>представления</w:t>
      </w:r>
      <w:r>
        <w:rPr>
          <w:spacing w:val="41"/>
          <w:sz w:val="24"/>
        </w:rPr>
        <w:t xml:space="preserve"> </w:t>
      </w:r>
      <w:r>
        <w:rPr>
          <w:sz w:val="24"/>
        </w:rPr>
        <w:t>о</w:t>
      </w:r>
      <w:r>
        <w:rPr>
          <w:spacing w:val="45"/>
          <w:sz w:val="24"/>
        </w:rPr>
        <w:t xml:space="preserve"> </w:t>
      </w:r>
      <w:r>
        <w:rPr>
          <w:sz w:val="24"/>
        </w:rPr>
        <w:t>человеке</w:t>
      </w:r>
      <w:r>
        <w:rPr>
          <w:spacing w:val="41"/>
          <w:sz w:val="24"/>
        </w:rPr>
        <w:t xml:space="preserve"> </w:t>
      </w:r>
      <w:r>
        <w:rPr>
          <w:sz w:val="24"/>
        </w:rPr>
        <w:t>как</w:t>
      </w:r>
      <w:r>
        <w:rPr>
          <w:spacing w:val="43"/>
          <w:sz w:val="24"/>
        </w:rPr>
        <w:t xml:space="preserve"> </w:t>
      </w:r>
      <w:r>
        <w:rPr>
          <w:sz w:val="24"/>
        </w:rPr>
        <w:t>члене</w:t>
      </w:r>
      <w:r>
        <w:rPr>
          <w:spacing w:val="38"/>
          <w:sz w:val="24"/>
        </w:rPr>
        <w:t xml:space="preserve"> </w:t>
      </w:r>
      <w:r>
        <w:rPr>
          <w:sz w:val="24"/>
        </w:rPr>
        <w:t>общества,</w:t>
      </w:r>
      <w:r>
        <w:rPr>
          <w:spacing w:val="38"/>
          <w:sz w:val="24"/>
        </w:rPr>
        <w:t xml:space="preserve"> </w:t>
      </w:r>
      <w:r>
        <w:rPr>
          <w:sz w:val="24"/>
        </w:rPr>
        <w:t>о</w:t>
      </w:r>
      <w:r>
        <w:rPr>
          <w:spacing w:val="48"/>
          <w:sz w:val="24"/>
        </w:rPr>
        <w:t xml:space="preserve"> </w:t>
      </w:r>
      <w:r>
        <w:rPr>
          <w:sz w:val="24"/>
        </w:rPr>
        <w:t>правах</w:t>
      </w:r>
      <w:r>
        <w:rPr>
          <w:spacing w:val="41"/>
          <w:sz w:val="24"/>
        </w:rPr>
        <w:t xml:space="preserve"> </w:t>
      </w:r>
      <w:r>
        <w:rPr>
          <w:spacing w:val="-10"/>
          <w:sz w:val="24"/>
        </w:rPr>
        <w:t>и</w:t>
      </w:r>
    </w:p>
    <w:p w14:paraId="4E3BC321">
      <w:pPr>
        <w:pStyle w:val="8"/>
        <w:spacing w:before="5" w:line="235" w:lineRule="auto"/>
        <w:ind w:right="885"/>
        <w:jc w:val="left"/>
      </w:pPr>
      <w:r>
        <w:t>ответственности,</w:t>
      </w:r>
      <w:r>
        <w:rPr>
          <w:spacing w:val="38"/>
        </w:rPr>
        <w:t xml:space="preserve"> </w:t>
      </w:r>
      <w:r>
        <w:t>уважении</w:t>
      </w:r>
      <w:r>
        <w:rPr>
          <w:spacing w:val="34"/>
        </w:rPr>
        <w:t xml:space="preserve"> </w:t>
      </w:r>
      <w:r>
        <w:t>и</w:t>
      </w:r>
      <w:r>
        <w:rPr>
          <w:spacing w:val="35"/>
        </w:rPr>
        <w:t xml:space="preserve"> </w:t>
      </w:r>
      <w:r>
        <w:t>достоинстве</w:t>
      </w:r>
      <w:r>
        <w:rPr>
          <w:spacing w:val="34"/>
        </w:rPr>
        <w:t xml:space="preserve"> </w:t>
      </w:r>
      <w:r>
        <w:t>человека,</w:t>
      </w:r>
      <w:r>
        <w:rPr>
          <w:spacing w:val="34"/>
        </w:rPr>
        <w:t xml:space="preserve"> </w:t>
      </w:r>
      <w:r>
        <w:t>о</w:t>
      </w:r>
      <w:r>
        <w:rPr>
          <w:spacing w:val="35"/>
        </w:rPr>
        <w:t xml:space="preserve"> </w:t>
      </w:r>
      <w:r>
        <w:t>нравственно-этических</w:t>
      </w:r>
      <w:r>
        <w:rPr>
          <w:spacing w:val="38"/>
        </w:rPr>
        <w:t xml:space="preserve"> </w:t>
      </w:r>
      <w:r>
        <w:t>нормах поведения и правилах межличностных отношений;</w:t>
      </w:r>
    </w:p>
    <w:p w14:paraId="190B58B9">
      <w:pPr>
        <w:spacing w:before="9" w:line="275" w:lineRule="exact"/>
        <w:ind w:left="1841" w:right="0" w:firstLine="0"/>
        <w:jc w:val="left"/>
        <w:rPr>
          <w:i/>
          <w:sz w:val="24"/>
        </w:rPr>
      </w:pPr>
      <w:r>
        <w:rPr>
          <w:i/>
          <w:spacing w:val="-2"/>
          <w:sz w:val="24"/>
        </w:rPr>
        <w:t>духовно-нравственного</w:t>
      </w:r>
      <w:r>
        <w:rPr>
          <w:i/>
          <w:spacing w:val="26"/>
          <w:sz w:val="24"/>
        </w:rPr>
        <w:t xml:space="preserve"> </w:t>
      </w:r>
      <w:r>
        <w:rPr>
          <w:i/>
          <w:spacing w:val="-2"/>
          <w:sz w:val="24"/>
        </w:rPr>
        <w:t>воспитания:</w:t>
      </w:r>
    </w:p>
    <w:p w14:paraId="5F91B238">
      <w:pPr>
        <w:pStyle w:val="12"/>
        <w:numPr>
          <w:ilvl w:val="0"/>
          <w:numId w:val="8"/>
        </w:numPr>
        <w:tabs>
          <w:tab w:val="left" w:pos="2407"/>
        </w:tabs>
        <w:spacing w:before="0" w:after="0" w:line="292" w:lineRule="exact"/>
        <w:ind w:left="2407" w:right="0" w:hanging="566"/>
        <w:jc w:val="left"/>
        <w:rPr>
          <w:sz w:val="24"/>
        </w:rPr>
      </w:pPr>
      <w:r>
        <w:rPr>
          <w:sz w:val="24"/>
        </w:rPr>
        <w:t>признание</w:t>
      </w:r>
      <w:r>
        <w:rPr>
          <w:spacing w:val="-15"/>
          <w:sz w:val="24"/>
        </w:rPr>
        <w:t xml:space="preserve"> </w:t>
      </w:r>
      <w:r>
        <w:rPr>
          <w:sz w:val="24"/>
        </w:rPr>
        <w:t>индивидуальности</w:t>
      </w:r>
      <w:r>
        <w:rPr>
          <w:spacing w:val="-11"/>
          <w:sz w:val="24"/>
        </w:rPr>
        <w:t xml:space="preserve"> </w:t>
      </w:r>
      <w:r>
        <w:rPr>
          <w:sz w:val="24"/>
        </w:rPr>
        <w:t>каждого</w:t>
      </w:r>
      <w:r>
        <w:rPr>
          <w:spacing w:val="-12"/>
          <w:sz w:val="24"/>
        </w:rPr>
        <w:t xml:space="preserve"> </w:t>
      </w:r>
      <w:r>
        <w:rPr>
          <w:spacing w:val="-2"/>
          <w:sz w:val="24"/>
        </w:rPr>
        <w:t>человека;</w:t>
      </w:r>
    </w:p>
    <w:p w14:paraId="28B39B2C">
      <w:pPr>
        <w:pStyle w:val="12"/>
        <w:numPr>
          <w:ilvl w:val="0"/>
          <w:numId w:val="8"/>
        </w:numPr>
        <w:tabs>
          <w:tab w:val="left" w:pos="2407"/>
        </w:tabs>
        <w:spacing w:before="0" w:after="0" w:line="293" w:lineRule="exact"/>
        <w:ind w:left="2407" w:right="0" w:hanging="566"/>
        <w:jc w:val="left"/>
        <w:rPr>
          <w:sz w:val="24"/>
        </w:rPr>
      </w:pPr>
      <w:r>
        <w:rPr>
          <w:sz w:val="24"/>
        </w:rPr>
        <w:t>проявление</w:t>
      </w:r>
      <w:r>
        <w:rPr>
          <w:spacing w:val="-13"/>
          <w:sz w:val="24"/>
        </w:rPr>
        <w:t xml:space="preserve"> </w:t>
      </w:r>
      <w:r>
        <w:rPr>
          <w:sz w:val="24"/>
        </w:rPr>
        <w:t>сопереживания,</w:t>
      </w:r>
      <w:r>
        <w:rPr>
          <w:spacing w:val="-4"/>
          <w:sz w:val="24"/>
        </w:rPr>
        <w:t xml:space="preserve"> </w:t>
      </w:r>
      <w:r>
        <w:rPr>
          <w:sz w:val="24"/>
        </w:rPr>
        <w:t>уважения</w:t>
      </w:r>
      <w:r>
        <w:rPr>
          <w:spacing w:val="-10"/>
          <w:sz w:val="24"/>
        </w:rPr>
        <w:t xml:space="preserve"> </w:t>
      </w:r>
      <w:r>
        <w:rPr>
          <w:sz w:val="24"/>
        </w:rPr>
        <w:t>и</w:t>
      </w:r>
      <w:r>
        <w:rPr>
          <w:spacing w:val="-11"/>
          <w:sz w:val="24"/>
        </w:rPr>
        <w:t xml:space="preserve"> </w:t>
      </w:r>
      <w:r>
        <w:rPr>
          <w:spacing w:val="-2"/>
          <w:sz w:val="24"/>
        </w:rPr>
        <w:t>доброжелательности;</w:t>
      </w:r>
    </w:p>
    <w:p w14:paraId="5AAA7376">
      <w:pPr>
        <w:pStyle w:val="12"/>
        <w:numPr>
          <w:ilvl w:val="0"/>
          <w:numId w:val="8"/>
        </w:numPr>
        <w:tabs>
          <w:tab w:val="left" w:pos="2402"/>
        </w:tabs>
        <w:spacing w:before="4" w:after="0" w:line="235" w:lineRule="auto"/>
        <w:ind w:left="1274" w:right="1008" w:firstLine="563"/>
        <w:jc w:val="both"/>
        <w:rPr>
          <w:sz w:val="24"/>
        </w:rPr>
      </w:pPr>
      <w:r>
        <w:rPr>
          <w:sz w:val="24"/>
        </w:rPr>
        <w:t>неприятие любых форм поведения, направленных на причинение</w:t>
      </w:r>
      <w:r>
        <w:rPr>
          <w:spacing w:val="80"/>
          <w:sz w:val="24"/>
        </w:rPr>
        <w:t xml:space="preserve"> </w:t>
      </w:r>
      <w:r>
        <w:rPr>
          <w:sz w:val="24"/>
        </w:rPr>
        <w:t>физического и морального вреда другим людям;</w:t>
      </w:r>
    </w:p>
    <w:p w14:paraId="5103B0AE">
      <w:pPr>
        <w:spacing w:before="6" w:line="275" w:lineRule="exact"/>
        <w:ind w:left="1841" w:right="0" w:firstLine="0"/>
        <w:jc w:val="both"/>
        <w:rPr>
          <w:i/>
          <w:sz w:val="24"/>
        </w:rPr>
      </w:pPr>
      <w:r>
        <w:rPr>
          <w:i/>
          <w:sz w:val="24"/>
        </w:rPr>
        <w:t>эстетического</w:t>
      </w:r>
      <w:r>
        <w:rPr>
          <w:i/>
          <w:spacing w:val="-8"/>
          <w:sz w:val="24"/>
        </w:rPr>
        <w:t xml:space="preserve"> </w:t>
      </w:r>
      <w:r>
        <w:rPr>
          <w:i/>
          <w:spacing w:val="-2"/>
          <w:sz w:val="24"/>
        </w:rPr>
        <w:t>воспитания:</w:t>
      </w:r>
    </w:p>
    <w:p w14:paraId="1A9FE812">
      <w:pPr>
        <w:pStyle w:val="12"/>
        <w:numPr>
          <w:ilvl w:val="0"/>
          <w:numId w:val="8"/>
        </w:numPr>
        <w:tabs>
          <w:tab w:val="left" w:pos="2402"/>
        </w:tabs>
        <w:spacing w:before="0" w:after="0" w:line="240" w:lineRule="auto"/>
        <w:ind w:left="1274" w:right="1018" w:firstLine="563"/>
        <w:jc w:val="both"/>
        <w:rPr>
          <w:sz w:val="24"/>
        </w:rPr>
      </w:pP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sz w:val="24"/>
        </w:rPr>
        <w:t>народов;</w:t>
      </w:r>
    </w:p>
    <w:p w14:paraId="683D4B0A">
      <w:pPr>
        <w:pStyle w:val="12"/>
        <w:numPr>
          <w:ilvl w:val="0"/>
          <w:numId w:val="8"/>
        </w:numPr>
        <w:tabs>
          <w:tab w:val="left" w:pos="2404"/>
        </w:tabs>
        <w:spacing w:before="0" w:after="0" w:line="240" w:lineRule="auto"/>
        <w:ind w:left="2404" w:right="0" w:hanging="563"/>
        <w:jc w:val="both"/>
        <w:rPr>
          <w:sz w:val="24"/>
        </w:rPr>
      </w:pPr>
      <w:r>
        <w:rPr>
          <w:sz w:val="24"/>
        </w:rPr>
        <w:t>стремление</w:t>
      </w:r>
      <w:r>
        <w:rPr>
          <w:spacing w:val="-10"/>
          <w:sz w:val="24"/>
        </w:rPr>
        <w:t xml:space="preserve"> </w:t>
      </w:r>
      <w:r>
        <w:rPr>
          <w:sz w:val="24"/>
        </w:rPr>
        <w:t>к</w:t>
      </w:r>
      <w:r>
        <w:rPr>
          <w:spacing w:val="-5"/>
          <w:sz w:val="24"/>
        </w:rPr>
        <w:t xml:space="preserve"> </w:t>
      </w:r>
      <w:r>
        <w:rPr>
          <w:sz w:val="24"/>
        </w:rPr>
        <w:t>самовыражению</w:t>
      </w:r>
      <w:r>
        <w:rPr>
          <w:spacing w:val="-9"/>
          <w:sz w:val="24"/>
        </w:rPr>
        <w:t xml:space="preserve"> </w:t>
      </w:r>
      <w:r>
        <w:rPr>
          <w:sz w:val="24"/>
        </w:rPr>
        <w:t>в</w:t>
      </w:r>
      <w:r>
        <w:rPr>
          <w:spacing w:val="-4"/>
          <w:sz w:val="24"/>
        </w:rPr>
        <w:t xml:space="preserve"> </w:t>
      </w:r>
      <w:r>
        <w:rPr>
          <w:sz w:val="24"/>
        </w:rPr>
        <w:t>разных</w:t>
      </w:r>
      <w:r>
        <w:rPr>
          <w:spacing w:val="-8"/>
          <w:sz w:val="24"/>
        </w:rPr>
        <w:t xml:space="preserve"> </w:t>
      </w:r>
      <w:r>
        <w:rPr>
          <w:sz w:val="24"/>
        </w:rPr>
        <w:t>видах</w:t>
      </w:r>
      <w:r>
        <w:rPr>
          <w:spacing w:val="-9"/>
          <w:sz w:val="24"/>
        </w:rPr>
        <w:t xml:space="preserve"> </w:t>
      </w:r>
      <w:r>
        <w:rPr>
          <w:sz w:val="24"/>
        </w:rPr>
        <w:t>художественной</w:t>
      </w:r>
      <w:r>
        <w:rPr>
          <w:spacing w:val="-1"/>
          <w:sz w:val="24"/>
        </w:rPr>
        <w:t xml:space="preserve"> </w:t>
      </w:r>
      <w:r>
        <w:rPr>
          <w:spacing w:val="-2"/>
          <w:sz w:val="24"/>
        </w:rPr>
        <w:t>деятельности;</w:t>
      </w:r>
    </w:p>
    <w:p w14:paraId="6FC17EA1">
      <w:pPr>
        <w:spacing w:before="2" w:line="275" w:lineRule="exact"/>
        <w:ind w:left="1841" w:right="0" w:firstLine="0"/>
        <w:jc w:val="both"/>
        <w:rPr>
          <w:i/>
          <w:sz w:val="24"/>
        </w:rPr>
      </w:pPr>
      <w:r>
        <w:rPr>
          <w:i/>
          <w:sz w:val="24"/>
        </w:rPr>
        <w:t>физического</w:t>
      </w:r>
      <w:r>
        <w:rPr>
          <w:i/>
          <w:spacing w:val="-10"/>
          <w:sz w:val="24"/>
        </w:rPr>
        <w:t xml:space="preserve"> </w:t>
      </w:r>
      <w:r>
        <w:rPr>
          <w:i/>
          <w:spacing w:val="-2"/>
          <w:sz w:val="24"/>
        </w:rPr>
        <w:t>воспитания:</w:t>
      </w:r>
    </w:p>
    <w:p w14:paraId="489CDF14">
      <w:pPr>
        <w:pStyle w:val="12"/>
        <w:numPr>
          <w:ilvl w:val="0"/>
          <w:numId w:val="8"/>
        </w:numPr>
        <w:tabs>
          <w:tab w:val="left" w:pos="2402"/>
        </w:tabs>
        <w:spacing w:before="3" w:after="0" w:line="235" w:lineRule="auto"/>
        <w:ind w:left="1274" w:right="1020" w:firstLine="563"/>
        <w:jc w:val="both"/>
        <w:rPr>
          <w:sz w:val="24"/>
        </w:rPr>
      </w:pPr>
      <w:r>
        <w:rPr>
          <w:sz w:val="24"/>
        </w:rPr>
        <w:t>соблюдение правил здорового и безопасного (для себя и других людей)</w:t>
      </w:r>
      <w:r>
        <w:rPr>
          <w:spacing w:val="40"/>
          <w:sz w:val="24"/>
        </w:rPr>
        <w:t xml:space="preserve"> </w:t>
      </w:r>
      <w:r>
        <w:rPr>
          <w:sz w:val="24"/>
        </w:rPr>
        <w:t>образа жизни в окружающей среде (в том числе информационной);</w:t>
      </w:r>
    </w:p>
    <w:p w14:paraId="19871070">
      <w:pPr>
        <w:pStyle w:val="12"/>
        <w:numPr>
          <w:ilvl w:val="0"/>
          <w:numId w:val="8"/>
        </w:numPr>
        <w:tabs>
          <w:tab w:val="left" w:pos="2404"/>
        </w:tabs>
        <w:spacing w:before="6" w:after="0" w:line="240" w:lineRule="auto"/>
        <w:ind w:left="2404" w:right="0" w:hanging="563"/>
        <w:jc w:val="both"/>
        <w:rPr>
          <w:sz w:val="24"/>
        </w:rPr>
      </w:pPr>
      <w:r>
        <w:rPr>
          <w:sz w:val="24"/>
        </w:rPr>
        <w:t>бережное</w:t>
      </w:r>
      <w:r>
        <w:rPr>
          <w:spacing w:val="-13"/>
          <w:sz w:val="24"/>
        </w:rPr>
        <w:t xml:space="preserve"> </w:t>
      </w:r>
      <w:r>
        <w:rPr>
          <w:sz w:val="24"/>
        </w:rPr>
        <w:t>отношение</w:t>
      </w:r>
      <w:r>
        <w:rPr>
          <w:spacing w:val="-6"/>
          <w:sz w:val="24"/>
        </w:rPr>
        <w:t xml:space="preserve"> </w:t>
      </w:r>
      <w:r>
        <w:rPr>
          <w:sz w:val="24"/>
        </w:rPr>
        <w:t>к</w:t>
      </w:r>
      <w:r>
        <w:rPr>
          <w:spacing w:val="-6"/>
          <w:sz w:val="24"/>
        </w:rPr>
        <w:t xml:space="preserve"> </w:t>
      </w:r>
      <w:r>
        <w:rPr>
          <w:sz w:val="24"/>
        </w:rPr>
        <w:t>физическому</w:t>
      </w:r>
      <w:r>
        <w:rPr>
          <w:spacing w:val="-15"/>
          <w:sz w:val="24"/>
        </w:rPr>
        <w:t xml:space="preserve"> </w:t>
      </w:r>
      <w:r>
        <w:rPr>
          <w:sz w:val="24"/>
        </w:rPr>
        <w:t>и</w:t>
      </w:r>
      <w:r>
        <w:rPr>
          <w:spacing w:val="-1"/>
          <w:sz w:val="24"/>
        </w:rPr>
        <w:t xml:space="preserve"> </w:t>
      </w:r>
      <w:r>
        <w:rPr>
          <w:sz w:val="24"/>
        </w:rPr>
        <w:t>психическому</w:t>
      </w:r>
      <w:r>
        <w:rPr>
          <w:spacing w:val="-14"/>
          <w:sz w:val="24"/>
        </w:rPr>
        <w:t xml:space="preserve"> </w:t>
      </w:r>
      <w:r>
        <w:rPr>
          <w:spacing w:val="-2"/>
          <w:sz w:val="24"/>
        </w:rPr>
        <w:t>здоровью;</w:t>
      </w:r>
    </w:p>
    <w:p w14:paraId="7CB1DA0E">
      <w:pPr>
        <w:spacing w:before="1" w:line="275" w:lineRule="exact"/>
        <w:ind w:left="1841" w:right="0" w:firstLine="0"/>
        <w:jc w:val="both"/>
        <w:rPr>
          <w:i/>
          <w:sz w:val="24"/>
        </w:rPr>
      </w:pPr>
      <w:r>
        <w:rPr>
          <w:i/>
          <w:sz w:val="24"/>
        </w:rPr>
        <w:t>трудового</w:t>
      </w:r>
      <w:r>
        <w:rPr>
          <w:i/>
          <w:spacing w:val="-4"/>
          <w:sz w:val="24"/>
        </w:rPr>
        <w:t xml:space="preserve"> </w:t>
      </w:r>
      <w:r>
        <w:rPr>
          <w:i/>
          <w:spacing w:val="-2"/>
          <w:sz w:val="24"/>
        </w:rPr>
        <w:t>воспитания:</w:t>
      </w:r>
    </w:p>
    <w:p w14:paraId="6A934EA8">
      <w:pPr>
        <w:pStyle w:val="12"/>
        <w:numPr>
          <w:ilvl w:val="0"/>
          <w:numId w:val="8"/>
        </w:numPr>
        <w:tabs>
          <w:tab w:val="left" w:pos="2402"/>
        </w:tabs>
        <w:spacing w:before="1" w:after="0" w:line="237" w:lineRule="auto"/>
        <w:ind w:left="1274" w:right="1005" w:firstLine="563"/>
        <w:jc w:val="both"/>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A77DF24">
      <w:pPr>
        <w:spacing w:before="6" w:line="276" w:lineRule="exact"/>
        <w:ind w:left="1841" w:right="0" w:firstLine="0"/>
        <w:jc w:val="both"/>
        <w:rPr>
          <w:i/>
          <w:sz w:val="24"/>
        </w:rPr>
      </w:pPr>
      <w:r>
        <w:rPr>
          <w:i/>
          <w:sz w:val="24"/>
        </w:rPr>
        <w:t>экологического</w:t>
      </w:r>
      <w:r>
        <w:rPr>
          <w:i/>
          <w:spacing w:val="-9"/>
          <w:sz w:val="24"/>
        </w:rPr>
        <w:t xml:space="preserve"> </w:t>
      </w:r>
      <w:r>
        <w:rPr>
          <w:i/>
          <w:spacing w:val="-2"/>
          <w:sz w:val="24"/>
        </w:rPr>
        <w:t>воспитания:</w:t>
      </w:r>
    </w:p>
    <w:p w14:paraId="21ECF008">
      <w:pPr>
        <w:pStyle w:val="12"/>
        <w:numPr>
          <w:ilvl w:val="0"/>
          <w:numId w:val="8"/>
        </w:numPr>
        <w:tabs>
          <w:tab w:val="left" w:pos="2404"/>
        </w:tabs>
        <w:spacing w:before="0" w:after="0" w:line="294" w:lineRule="exact"/>
        <w:ind w:left="2404" w:right="0" w:hanging="563"/>
        <w:jc w:val="both"/>
        <w:rPr>
          <w:sz w:val="24"/>
        </w:rPr>
      </w:pPr>
      <w:r>
        <w:rPr>
          <w:sz w:val="24"/>
        </w:rPr>
        <w:t>бережное</w:t>
      </w:r>
      <w:r>
        <w:rPr>
          <w:spacing w:val="-7"/>
          <w:sz w:val="24"/>
        </w:rPr>
        <w:t xml:space="preserve"> </w:t>
      </w:r>
      <w:r>
        <w:rPr>
          <w:sz w:val="24"/>
        </w:rPr>
        <w:t>отношение</w:t>
      </w:r>
      <w:r>
        <w:rPr>
          <w:spacing w:val="-7"/>
          <w:sz w:val="24"/>
        </w:rPr>
        <w:t xml:space="preserve"> </w:t>
      </w:r>
      <w:r>
        <w:rPr>
          <w:sz w:val="24"/>
        </w:rPr>
        <w:t xml:space="preserve">к </w:t>
      </w:r>
      <w:r>
        <w:rPr>
          <w:spacing w:val="-2"/>
          <w:sz w:val="24"/>
        </w:rPr>
        <w:t>природе;</w:t>
      </w:r>
    </w:p>
    <w:p w14:paraId="5D024AB8">
      <w:pPr>
        <w:pStyle w:val="12"/>
        <w:numPr>
          <w:ilvl w:val="0"/>
          <w:numId w:val="8"/>
        </w:numPr>
        <w:tabs>
          <w:tab w:val="left" w:pos="2404"/>
        </w:tabs>
        <w:spacing w:before="0" w:after="0" w:line="294" w:lineRule="exact"/>
        <w:ind w:left="2404" w:right="0" w:hanging="563"/>
        <w:jc w:val="both"/>
        <w:rPr>
          <w:sz w:val="24"/>
        </w:rPr>
      </w:pPr>
      <w:r>
        <w:rPr>
          <w:sz w:val="24"/>
        </w:rPr>
        <w:t>неприятие</w:t>
      </w:r>
      <w:r>
        <w:rPr>
          <w:spacing w:val="-11"/>
          <w:sz w:val="24"/>
        </w:rPr>
        <w:t xml:space="preserve"> </w:t>
      </w:r>
      <w:r>
        <w:rPr>
          <w:sz w:val="24"/>
        </w:rPr>
        <w:t>действий,</w:t>
      </w:r>
      <w:r>
        <w:rPr>
          <w:spacing w:val="-9"/>
          <w:sz w:val="24"/>
        </w:rPr>
        <w:t xml:space="preserve"> </w:t>
      </w:r>
      <w:r>
        <w:rPr>
          <w:sz w:val="24"/>
        </w:rPr>
        <w:t>приносящих</w:t>
      </w:r>
      <w:r>
        <w:rPr>
          <w:spacing w:val="-8"/>
          <w:sz w:val="24"/>
        </w:rPr>
        <w:t xml:space="preserve"> </w:t>
      </w:r>
      <w:r>
        <w:rPr>
          <w:sz w:val="24"/>
        </w:rPr>
        <w:t>ей</w:t>
      </w:r>
      <w:r>
        <w:rPr>
          <w:spacing w:val="-3"/>
          <w:sz w:val="24"/>
        </w:rPr>
        <w:t xml:space="preserve"> </w:t>
      </w:r>
      <w:r>
        <w:rPr>
          <w:spacing w:val="-4"/>
          <w:sz w:val="24"/>
        </w:rPr>
        <w:t>вред;</w:t>
      </w:r>
    </w:p>
    <w:p w14:paraId="7DBF2C61">
      <w:pPr>
        <w:spacing w:before="1" w:line="273" w:lineRule="exact"/>
        <w:ind w:left="1841" w:right="0" w:firstLine="0"/>
        <w:jc w:val="both"/>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02F5C0F3">
      <w:pPr>
        <w:pStyle w:val="12"/>
        <w:numPr>
          <w:ilvl w:val="0"/>
          <w:numId w:val="8"/>
        </w:numPr>
        <w:tabs>
          <w:tab w:val="left" w:pos="2404"/>
        </w:tabs>
        <w:spacing w:before="0" w:after="0" w:line="291" w:lineRule="exact"/>
        <w:ind w:left="2404" w:right="0" w:hanging="563"/>
        <w:jc w:val="both"/>
        <w:rPr>
          <w:sz w:val="24"/>
        </w:rPr>
      </w:pPr>
      <w:r>
        <w:rPr>
          <w:sz w:val="24"/>
        </w:rPr>
        <w:t>первоначальные</w:t>
      </w:r>
      <w:r>
        <w:rPr>
          <w:spacing w:val="-17"/>
          <w:sz w:val="24"/>
        </w:rPr>
        <w:t xml:space="preserve"> </w:t>
      </w:r>
      <w:r>
        <w:rPr>
          <w:sz w:val="24"/>
        </w:rPr>
        <w:t>представления</w:t>
      </w:r>
      <w:r>
        <w:rPr>
          <w:spacing w:val="-11"/>
          <w:sz w:val="24"/>
        </w:rPr>
        <w:t xml:space="preserve"> </w:t>
      </w:r>
      <w:r>
        <w:rPr>
          <w:sz w:val="24"/>
        </w:rPr>
        <w:t>о</w:t>
      </w:r>
      <w:r>
        <w:rPr>
          <w:spacing w:val="-6"/>
          <w:sz w:val="24"/>
        </w:rPr>
        <w:t xml:space="preserve"> </w:t>
      </w:r>
      <w:r>
        <w:rPr>
          <w:sz w:val="24"/>
        </w:rPr>
        <w:t>научной</w:t>
      </w:r>
      <w:r>
        <w:rPr>
          <w:spacing w:val="-5"/>
          <w:sz w:val="24"/>
        </w:rPr>
        <w:t xml:space="preserve"> </w:t>
      </w:r>
      <w:r>
        <w:rPr>
          <w:sz w:val="24"/>
        </w:rPr>
        <w:t>картине</w:t>
      </w:r>
      <w:r>
        <w:rPr>
          <w:spacing w:val="-6"/>
          <w:sz w:val="24"/>
        </w:rPr>
        <w:t xml:space="preserve"> </w:t>
      </w:r>
      <w:r>
        <w:rPr>
          <w:spacing w:val="-2"/>
          <w:sz w:val="24"/>
        </w:rPr>
        <w:t>мира;</w:t>
      </w:r>
    </w:p>
    <w:p w14:paraId="7D9C8CA8">
      <w:pPr>
        <w:pStyle w:val="12"/>
        <w:numPr>
          <w:ilvl w:val="0"/>
          <w:numId w:val="8"/>
        </w:numPr>
        <w:tabs>
          <w:tab w:val="left" w:pos="2402"/>
        </w:tabs>
        <w:spacing w:before="9" w:after="0" w:line="235" w:lineRule="auto"/>
        <w:ind w:left="1274" w:right="1013" w:firstLine="563"/>
        <w:jc w:val="both"/>
        <w:rPr>
          <w:sz w:val="24"/>
        </w:rPr>
      </w:pPr>
      <w:r>
        <w:rPr>
          <w:sz w:val="24"/>
        </w:rPr>
        <w:t>познавательные интересы, активность, инициативность, любознательность и самостоятельность в познании.</w:t>
      </w:r>
    </w:p>
    <w:p w14:paraId="75886C3C">
      <w:pPr>
        <w:pStyle w:val="12"/>
        <w:numPr>
          <w:ilvl w:val="3"/>
          <w:numId w:val="7"/>
        </w:numPr>
        <w:tabs>
          <w:tab w:val="left" w:pos="2646"/>
        </w:tabs>
        <w:spacing w:before="0" w:after="0" w:line="240" w:lineRule="auto"/>
        <w:ind w:left="1274" w:right="849" w:firstLine="563"/>
        <w:jc w:val="both"/>
        <w:rPr>
          <w:sz w:val="24"/>
        </w:rPr>
      </w:pPr>
      <w:r>
        <w:rPr>
          <w:sz w:val="24"/>
        </w:rPr>
        <w:t>В результате изучения учебного предмета «ЛИТЕРАТУРНОЕ ЧТЕНИЯ НА РОДНОМ (РУССКОМ) ЯЗЫКЕ» предметной области «Родной язык и литературное</w:t>
      </w:r>
      <w:r>
        <w:rPr>
          <w:spacing w:val="40"/>
          <w:sz w:val="24"/>
        </w:rPr>
        <w:t xml:space="preserve"> </w:t>
      </w:r>
      <w:r>
        <w:rPr>
          <w:sz w:val="24"/>
        </w:rPr>
        <w:t>чтение на родном языке» у учащегося будут сформированы следующие личностные результаты, представленные по основным направлениям воспитательной деятельности:</w:t>
      </w:r>
    </w:p>
    <w:p w14:paraId="00BE6A2C">
      <w:pPr>
        <w:spacing w:before="3" w:line="274" w:lineRule="exact"/>
        <w:ind w:left="1841" w:right="0" w:firstLine="0"/>
        <w:jc w:val="both"/>
        <w:rPr>
          <w:i/>
          <w:sz w:val="24"/>
        </w:rPr>
      </w:pPr>
      <w:r>
        <w:rPr>
          <w:i/>
          <w:spacing w:val="-2"/>
          <w:sz w:val="24"/>
        </w:rPr>
        <w:t>гражданско-патриотического</w:t>
      </w:r>
      <w:r>
        <w:rPr>
          <w:i/>
          <w:spacing w:val="29"/>
          <w:sz w:val="24"/>
        </w:rPr>
        <w:t xml:space="preserve"> </w:t>
      </w:r>
      <w:r>
        <w:rPr>
          <w:i/>
          <w:spacing w:val="-2"/>
          <w:sz w:val="24"/>
        </w:rPr>
        <w:t>воспитания:</w:t>
      </w:r>
    </w:p>
    <w:p w14:paraId="5E820256">
      <w:pPr>
        <w:pStyle w:val="12"/>
        <w:numPr>
          <w:ilvl w:val="4"/>
          <w:numId w:val="7"/>
        </w:numPr>
        <w:tabs>
          <w:tab w:val="left" w:pos="2105"/>
        </w:tabs>
        <w:spacing w:before="0" w:after="0" w:line="242" w:lineRule="auto"/>
        <w:ind w:left="1274" w:right="855" w:firstLine="563"/>
        <w:jc w:val="both"/>
        <w:rPr>
          <w:color w:val="211F1F"/>
          <w:sz w:val="20"/>
        </w:rPr>
      </w:pPr>
      <w:r>
        <w:rPr>
          <w:sz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35374830">
      <w:pPr>
        <w:pStyle w:val="12"/>
        <w:numPr>
          <w:ilvl w:val="4"/>
          <w:numId w:val="7"/>
        </w:numPr>
        <w:tabs>
          <w:tab w:val="left" w:pos="2105"/>
        </w:tabs>
        <w:spacing w:before="0" w:after="0" w:line="240" w:lineRule="auto"/>
        <w:ind w:left="1274" w:right="856" w:firstLine="563"/>
        <w:jc w:val="both"/>
        <w:rPr>
          <w:color w:val="211F1F"/>
          <w:sz w:val="20"/>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2FA521A3">
      <w:pPr>
        <w:pStyle w:val="12"/>
        <w:numPr>
          <w:ilvl w:val="4"/>
          <w:numId w:val="7"/>
        </w:numPr>
        <w:tabs>
          <w:tab w:val="left" w:pos="2105"/>
        </w:tabs>
        <w:spacing w:before="0" w:after="0" w:line="240" w:lineRule="auto"/>
        <w:ind w:left="1274" w:right="846" w:firstLine="563"/>
        <w:jc w:val="both"/>
        <w:rPr>
          <w:color w:val="211F1F"/>
          <w:sz w:val="20"/>
        </w:rPr>
      </w:pPr>
      <w:r>
        <w:rPr>
          <w:sz w:val="24"/>
        </w:rPr>
        <w:t xml:space="preserve">сопричастность к прошлому, настоящему и будущему своей страны и родного края, в том числе через обсуждение ситуаций при работе с художественными </w:t>
      </w:r>
      <w:r>
        <w:rPr>
          <w:spacing w:val="-2"/>
          <w:sz w:val="24"/>
        </w:rPr>
        <w:t>произведениями;</w:t>
      </w:r>
    </w:p>
    <w:p w14:paraId="6C812CF8">
      <w:pPr>
        <w:pStyle w:val="12"/>
        <w:numPr>
          <w:ilvl w:val="4"/>
          <w:numId w:val="7"/>
        </w:numPr>
        <w:tabs>
          <w:tab w:val="left" w:pos="2105"/>
        </w:tabs>
        <w:spacing w:before="0" w:after="0" w:line="242" w:lineRule="auto"/>
        <w:ind w:left="1274" w:right="861" w:firstLine="563"/>
        <w:jc w:val="both"/>
        <w:rPr>
          <w:color w:val="211F1F"/>
          <w:sz w:val="20"/>
        </w:rPr>
      </w:pPr>
      <w:r>
        <w:rPr>
          <w:sz w:val="24"/>
        </w:rPr>
        <w:t>уважение к своему и другим народам, формируемое в том числе на основе примеров из художественных произведений и фольклора;</w:t>
      </w:r>
    </w:p>
    <w:p w14:paraId="39C94925">
      <w:pPr>
        <w:pStyle w:val="12"/>
        <w:numPr>
          <w:ilvl w:val="4"/>
          <w:numId w:val="7"/>
        </w:numPr>
        <w:tabs>
          <w:tab w:val="left" w:pos="2105"/>
        </w:tabs>
        <w:spacing w:before="0" w:after="0" w:line="240" w:lineRule="auto"/>
        <w:ind w:left="1274" w:right="844" w:firstLine="563"/>
        <w:jc w:val="both"/>
        <w:rPr>
          <w:color w:val="211F1F"/>
          <w:sz w:val="20"/>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0F249568">
      <w:pPr>
        <w:spacing w:before="0" w:line="275" w:lineRule="exact"/>
        <w:ind w:left="1841" w:right="0" w:firstLine="0"/>
        <w:jc w:val="both"/>
        <w:rPr>
          <w:sz w:val="24"/>
        </w:rPr>
      </w:pPr>
      <w:r>
        <w:rPr>
          <w:i/>
          <w:spacing w:val="-2"/>
          <w:sz w:val="24"/>
        </w:rPr>
        <w:t>духовно-нравственного</w:t>
      </w:r>
      <w:r>
        <w:rPr>
          <w:i/>
          <w:spacing w:val="24"/>
          <w:sz w:val="24"/>
        </w:rPr>
        <w:t xml:space="preserve"> </w:t>
      </w:r>
      <w:r>
        <w:rPr>
          <w:i/>
          <w:spacing w:val="-2"/>
          <w:sz w:val="24"/>
        </w:rPr>
        <w:t>воспитания</w:t>
      </w:r>
      <w:r>
        <w:rPr>
          <w:spacing w:val="-2"/>
          <w:sz w:val="24"/>
        </w:rPr>
        <w:t>:</w:t>
      </w:r>
    </w:p>
    <w:p w14:paraId="5E127462">
      <w:pPr>
        <w:pStyle w:val="12"/>
        <w:numPr>
          <w:ilvl w:val="4"/>
          <w:numId w:val="7"/>
        </w:numPr>
        <w:tabs>
          <w:tab w:val="left" w:pos="2105"/>
        </w:tabs>
        <w:spacing w:before="0" w:after="0" w:line="237" w:lineRule="auto"/>
        <w:ind w:left="1274" w:right="858" w:firstLine="563"/>
        <w:jc w:val="both"/>
        <w:rPr>
          <w:color w:val="211F1F"/>
          <w:sz w:val="20"/>
        </w:rPr>
      </w:pPr>
      <w:r>
        <w:rPr>
          <w:sz w:val="24"/>
        </w:rPr>
        <w:t>признание индивидуальности каждого человека с опорой на собственный жизненный и читательский опыт;</w:t>
      </w:r>
    </w:p>
    <w:p w14:paraId="70FECBB7">
      <w:pPr>
        <w:pStyle w:val="12"/>
        <w:numPr>
          <w:ilvl w:val="4"/>
          <w:numId w:val="7"/>
        </w:numPr>
        <w:tabs>
          <w:tab w:val="left" w:pos="2690"/>
        </w:tabs>
        <w:spacing w:before="0" w:after="0" w:line="240" w:lineRule="auto"/>
        <w:ind w:left="1274" w:right="850" w:firstLine="563"/>
        <w:jc w:val="both"/>
        <w:rPr>
          <w:color w:val="211F1F"/>
          <w:sz w:val="20"/>
        </w:rPr>
      </w:pPr>
      <w:r>
        <w:rPr>
          <w:sz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1DD912F2">
      <w:pPr>
        <w:pStyle w:val="12"/>
        <w:numPr>
          <w:ilvl w:val="4"/>
          <w:numId w:val="7"/>
        </w:numPr>
        <w:tabs>
          <w:tab w:val="left" w:pos="2105"/>
        </w:tabs>
        <w:spacing w:before="0" w:after="0" w:line="240" w:lineRule="auto"/>
        <w:ind w:left="1274" w:right="858" w:firstLine="563"/>
        <w:jc w:val="both"/>
        <w:rPr>
          <w:color w:val="211F1F"/>
          <w:sz w:val="20"/>
        </w:rPr>
      </w:pPr>
      <w:r>
        <w:rPr>
          <w:sz w:val="24"/>
        </w:rPr>
        <w:t>неприятие любых форм поведения, направленных на причинение физического и морального</w:t>
      </w:r>
      <w:r>
        <w:rPr>
          <w:spacing w:val="-1"/>
          <w:sz w:val="24"/>
        </w:rPr>
        <w:t xml:space="preserve"> </w:t>
      </w:r>
      <w:r>
        <w:rPr>
          <w:sz w:val="24"/>
        </w:rPr>
        <w:t>вреда</w:t>
      </w:r>
      <w:r>
        <w:rPr>
          <w:spacing w:val="-4"/>
          <w:sz w:val="24"/>
        </w:rPr>
        <w:t xml:space="preserve"> </w:t>
      </w:r>
      <w:r>
        <w:rPr>
          <w:sz w:val="24"/>
        </w:rPr>
        <w:t>другим</w:t>
      </w:r>
      <w:r>
        <w:rPr>
          <w:spacing w:val="-1"/>
          <w:sz w:val="24"/>
        </w:rPr>
        <w:t xml:space="preserve"> </w:t>
      </w:r>
      <w:r>
        <w:rPr>
          <w:sz w:val="24"/>
        </w:rPr>
        <w:t>людям</w:t>
      </w:r>
      <w:r>
        <w:rPr>
          <w:spacing w:val="-1"/>
          <w:sz w:val="24"/>
        </w:rPr>
        <w:t xml:space="preserve"> </w:t>
      </w:r>
      <w:r>
        <w:rPr>
          <w:sz w:val="24"/>
        </w:rPr>
        <w:t>(в</w:t>
      </w:r>
      <w:r>
        <w:rPr>
          <w:spacing w:val="-1"/>
          <w:sz w:val="24"/>
        </w:rPr>
        <w:t xml:space="preserve"> </w:t>
      </w:r>
      <w:r>
        <w:rPr>
          <w:sz w:val="24"/>
        </w:rPr>
        <w:t>том числе</w:t>
      </w:r>
      <w:r>
        <w:rPr>
          <w:spacing w:val="-2"/>
          <w:sz w:val="24"/>
        </w:rPr>
        <w:t xml:space="preserve"> </w:t>
      </w:r>
      <w:r>
        <w:rPr>
          <w:sz w:val="24"/>
        </w:rPr>
        <w:t>связанного с</w:t>
      </w:r>
      <w:r>
        <w:rPr>
          <w:spacing w:val="-8"/>
          <w:sz w:val="24"/>
        </w:rPr>
        <w:t xml:space="preserve"> </w:t>
      </w:r>
      <w:r>
        <w:rPr>
          <w:sz w:val="24"/>
        </w:rPr>
        <w:t>использованием</w:t>
      </w:r>
      <w:r>
        <w:rPr>
          <w:spacing w:val="-1"/>
          <w:sz w:val="24"/>
        </w:rPr>
        <w:t xml:space="preserve"> </w:t>
      </w:r>
      <w:r>
        <w:rPr>
          <w:sz w:val="24"/>
        </w:rPr>
        <w:t>недопустимых средств языка);</w:t>
      </w:r>
    </w:p>
    <w:p w14:paraId="1A75B6F2">
      <w:pPr>
        <w:pStyle w:val="12"/>
        <w:numPr>
          <w:ilvl w:val="4"/>
          <w:numId w:val="7"/>
        </w:numPr>
        <w:tabs>
          <w:tab w:val="left" w:pos="2057"/>
        </w:tabs>
        <w:spacing w:before="0" w:after="0" w:line="240" w:lineRule="auto"/>
        <w:ind w:left="1274" w:right="860" w:firstLine="563"/>
        <w:jc w:val="both"/>
        <w:rPr>
          <w:color w:val="211F1F"/>
          <w:sz w:val="18"/>
        </w:rPr>
      </w:pPr>
      <w:r>
        <w:rPr>
          <w:sz w:val="24"/>
        </w:rPr>
        <w:t xml:space="preserve">сотрудничество со сверстниками, умение не создавать конфликтов и находить выходы из спорных ситуаций, в том числе с опорой на примеры художественных </w:t>
      </w:r>
      <w:r>
        <w:rPr>
          <w:spacing w:val="-2"/>
          <w:sz w:val="24"/>
        </w:rPr>
        <w:t>произведений;</w:t>
      </w:r>
    </w:p>
    <w:p w14:paraId="6F568447">
      <w:pPr>
        <w:spacing w:before="0"/>
        <w:ind w:left="1841" w:right="0" w:firstLine="0"/>
        <w:jc w:val="both"/>
        <w:rPr>
          <w:i/>
          <w:sz w:val="24"/>
        </w:rPr>
      </w:pPr>
      <w:r>
        <w:rPr>
          <w:i/>
          <w:sz w:val="24"/>
        </w:rPr>
        <w:t>эстетического</w:t>
      </w:r>
      <w:r>
        <w:rPr>
          <w:i/>
          <w:spacing w:val="-8"/>
          <w:sz w:val="24"/>
        </w:rPr>
        <w:t xml:space="preserve"> </w:t>
      </w:r>
      <w:r>
        <w:rPr>
          <w:i/>
          <w:spacing w:val="-2"/>
          <w:sz w:val="24"/>
        </w:rPr>
        <w:t>воспитания:</w:t>
      </w:r>
    </w:p>
    <w:p w14:paraId="0894A05C">
      <w:pPr>
        <w:pStyle w:val="12"/>
        <w:numPr>
          <w:ilvl w:val="4"/>
          <w:numId w:val="7"/>
        </w:numPr>
        <w:tabs>
          <w:tab w:val="left" w:pos="2107"/>
        </w:tabs>
        <w:spacing w:before="0" w:after="0" w:line="240" w:lineRule="auto"/>
        <w:ind w:left="2107" w:right="0" w:hanging="266"/>
        <w:jc w:val="both"/>
        <w:rPr>
          <w:color w:val="211F1F"/>
          <w:sz w:val="20"/>
        </w:rPr>
      </w:pPr>
      <w:r>
        <w:rPr>
          <w:sz w:val="24"/>
        </w:rPr>
        <w:t>уважительное</w:t>
      </w:r>
      <w:r>
        <w:rPr>
          <w:spacing w:val="-15"/>
          <w:sz w:val="24"/>
        </w:rPr>
        <w:t xml:space="preserve"> </w:t>
      </w:r>
      <w:r>
        <w:rPr>
          <w:sz w:val="24"/>
        </w:rPr>
        <w:t>отношение</w:t>
      </w:r>
      <w:r>
        <w:rPr>
          <w:spacing w:val="-6"/>
          <w:sz w:val="24"/>
        </w:rPr>
        <w:t xml:space="preserve"> </w:t>
      </w:r>
      <w:r>
        <w:rPr>
          <w:sz w:val="24"/>
        </w:rPr>
        <w:t>и</w:t>
      </w:r>
      <w:r>
        <w:rPr>
          <w:spacing w:val="-5"/>
          <w:sz w:val="24"/>
        </w:rPr>
        <w:t xml:space="preserve"> </w:t>
      </w:r>
      <w:r>
        <w:rPr>
          <w:sz w:val="24"/>
        </w:rPr>
        <w:t>интерес</w:t>
      </w:r>
      <w:r>
        <w:rPr>
          <w:spacing w:val="-3"/>
          <w:sz w:val="24"/>
        </w:rPr>
        <w:t xml:space="preserve"> </w:t>
      </w:r>
      <w:r>
        <w:rPr>
          <w:sz w:val="24"/>
        </w:rPr>
        <w:t>к</w:t>
      </w:r>
      <w:r>
        <w:rPr>
          <w:spacing w:val="-10"/>
          <w:sz w:val="24"/>
        </w:rPr>
        <w:t xml:space="preserve"> </w:t>
      </w:r>
      <w:r>
        <w:rPr>
          <w:sz w:val="24"/>
        </w:rPr>
        <w:t>художественной</w:t>
      </w:r>
      <w:r>
        <w:rPr>
          <w:spacing w:val="-3"/>
          <w:sz w:val="24"/>
        </w:rPr>
        <w:t xml:space="preserve"> </w:t>
      </w:r>
      <w:r>
        <w:rPr>
          <w:sz w:val="24"/>
        </w:rPr>
        <w:t>культуре,</w:t>
      </w:r>
      <w:r>
        <w:rPr>
          <w:spacing w:val="1"/>
          <w:sz w:val="24"/>
        </w:rPr>
        <w:t xml:space="preserve"> </w:t>
      </w:r>
      <w:r>
        <w:rPr>
          <w:spacing w:val="-2"/>
          <w:sz w:val="24"/>
        </w:rPr>
        <w:t>восприимчивость</w:t>
      </w:r>
    </w:p>
    <w:p w14:paraId="1DBF26A7">
      <w:pPr>
        <w:spacing w:before="71"/>
        <w:ind w:left="1351" w:right="0" w:firstLine="0"/>
        <w:jc w:val="both"/>
        <w:rPr>
          <w:sz w:val="22"/>
        </w:rPr>
      </w:pPr>
      <w:r>
        <w:rPr>
          <w:sz w:val="22"/>
        </w:rPr>
        <w:t>к</w:t>
      </w:r>
      <w:r>
        <w:rPr>
          <w:spacing w:val="-12"/>
          <w:sz w:val="22"/>
        </w:rPr>
        <w:t xml:space="preserve"> </w:t>
      </w:r>
      <w:r>
        <w:rPr>
          <w:sz w:val="22"/>
        </w:rPr>
        <w:t>разным</w:t>
      </w:r>
      <w:r>
        <w:rPr>
          <w:spacing w:val="-8"/>
          <w:sz w:val="22"/>
        </w:rPr>
        <w:t xml:space="preserve"> </w:t>
      </w:r>
      <w:r>
        <w:rPr>
          <w:sz w:val="22"/>
        </w:rPr>
        <w:t>видам</w:t>
      </w:r>
      <w:r>
        <w:rPr>
          <w:spacing w:val="-9"/>
          <w:sz w:val="22"/>
        </w:rPr>
        <w:t xml:space="preserve"> </w:t>
      </w:r>
      <w:r>
        <w:rPr>
          <w:sz w:val="22"/>
        </w:rPr>
        <w:t>искусства,</w:t>
      </w:r>
      <w:r>
        <w:rPr>
          <w:spacing w:val="-3"/>
          <w:sz w:val="22"/>
        </w:rPr>
        <w:t xml:space="preserve"> </w:t>
      </w:r>
      <w:r>
        <w:rPr>
          <w:sz w:val="22"/>
        </w:rPr>
        <w:t>традициям</w:t>
      </w:r>
      <w:r>
        <w:rPr>
          <w:spacing w:val="-8"/>
          <w:sz w:val="22"/>
        </w:rPr>
        <w:t xml:space="preserve"> </w:t>
      </w:r>
      <w:r>
        <w:rPr>
          <w:sz w:val="22"/>
        </w:rPr>
        <w:t>и</w:t>
      </w:r>
      <w:r>
        <w:rPr>
          <w:spacing w:val="-4"/>
          <w:sz w:val="22"/>
        </w:rPr>
        <w:t xml:space="preserve"> </w:t>
      </w:r>
      <w:r>
        <w:rPr>
          <w:sz w:val="22"/>
        </w:rPr>
        <w:t>творчеству</w:t>
      </w:r>
      <w:r>
        <w:rPr>
          <w:spacing w:val="-14"/>
          <w:sz w:val="22"/>
        </w:rPr>
        <w:t xml:space="preserve"> </w:t>
      </w:r>
      <w:r>
        <w:rPr>
          <w:sz w:val="22"/>
        </w:rPr>
        <w:t>своего</w:t>
      </w:r>
      <w:r>
        <w:rPr>
          <w:spacing w:val="-3"/>
          <w:sz w:val="22"/>
        </w:rPr>
        <w:t xml:space="preserve"> </w:t>
      </w:r>
      <w:r>
        <w:rPr>
          <w:sz w:val="22"/>
        </w:rPr>
        <w:t>и</w:t>
      </w:r>
      <w:r>
        <w:rPr>
          <w:spacing w:val="-9"/>
          <w:sz w:val="22"/>
        </w:rPr>
        <w:t xml:space="preserve"> </w:t>
      </w:r>
      <w:r>
        <w:rPr>
          <w:sz w:val="22"/>
        </w:rPr>
        <w:t>других</w:t>
      </w:r>
      <w:r>
        <w:rPr>
          <w:spacing w:val="-8"/>
          <w:sz w:val="22"/>
        </w:rPr>
        <w:t xml:space="preserve"> </w:t>
      </w:r>
      <w:r>
        <w:rPr>
          <w:spacing w:val="-2"/>
          <w:sz w:val="22"/>
        </w:rPr>
        <w:t>народов;</w:t>
      </w:r>
    </w:p>
    <w:p w14:paraId="56882F37">
      <w:pPr>
        <w:pStyle w:val="12"/>
        <w:numPr>
          <w:ilvl w:val="4"/>
          <w:numId w:val="7"/>
        </w:numPr>
        <w:tabs>
          <w:tab w:val="left" w:pos="2105"/>
        </w:tabs>
        <w:spacing w:before="7" w:after="0" w:line="237" w:lineRule="auto"/>
        <w:ind w:left="1274" w:right="858" w:firstLine="563"/>
        <w:jc w:val="both"/>
        <w:rPr>
          <w:color w:val="211F1F"/>
          <w:sz w:val="20"/>
        </w:rPr>
      </w:pPr>
      <w:r>
        <w:rPr>
          <w:sz w:val="24"/>
        </w:rPr>
        <w:t>стремление к самовыражению в разных видах художественной деятельности, в том числе в искусстве слова;</w:t>
      </w:r>
    </w:p>
    <w:p w14:paraId="44BE15EA">
      <w:pPr>
        <w:spacing w:before="8" w:line="235" w:lineRule="auto"/>
        <w:ind w:left="1274" w:right="858" w:firstLine="563"/>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14:paraId="1FFB0946">
      <w:pPr>
        <w:pStyle w:val="12"/>
        <w:numPr>
          <w:ilvl w:val="4"/>
          <w:numId w:val="7"/>
        </w:numPr>
        <w:tabs>
          <w:tab w:val="left" w:pos="2105"/>
        </w:tabs>
        <w:spacing w:before="7" w:after="0" w:line="240" w:lineRule="auto"/>
        <w:ind w:left="1274" w:right="860" w:firstLine="563"/>
        <w:jc w:val="both"/>
        <w:rPr>
          <w:color w:val="211F1F"/>
          <w:sz w:val="20"/>
        </w:rPr>
      </w:pPr>
      <w:r>
        <w:rPr>
          <w:sz w:val="24"/>
        </w:rP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w:t>
      </w:r>
      <w:r>
        <w:rPr>
          <w:spacing w:val="-2"/>
          <w:sz w:val="24"/>
        </w:rPr>
        <w:t>информации;</w:t>
      </w:r>
    </w:p>
    <w:p w14:paraId="318348AC">
      <w:pPr>
        <w:pStyle w:val="12"/>
        <w:numPr>
          <w:ilvl w:val="4"/>
          <w:numId w:val="7"/>
        </w:numPr>
        <w:tabs>
          <w:tab w:val="left" w:pos="2105"/>
        </w:tabs>
        <w:spacing w:before="0" w:after="0" w:line="240" w:lineRule="auto"/>
        <w:ind w:left="1274" w:right="861" w:firstLine="563"/>
        <w:jc w:val="both"/>
        <w:rPr>
          <w:color w:val="211F1F"/>
          <w:sz w:val="20"/>
        </w:rPr>
      </w:pPr>
      <w:r>
        <w:rPr>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0C726ED">
      <w:pPr>
        <w:spacing w:before="0" w:line="275" w:lineRule="exact"/>
        <w:ind w:left="1841" w:right="0" w:firstLine="0"/>
        <w:jc w:val="both"/>
        <w:rPr>
          <w:i/>
          <w:sz w:val="24"/>
        </w:rPr>
      </w:pPr>
      <w:r>
        <w:rPr>
          <w:i/>
          <w:sz w:val="24"/>
        </w:rPr>
        <w:t>трудового</w:t>
      </w:r>
      <w:r>
        <w:rPr>
          <w:i/>
          <w:spacing w:val="-4"/>
          <w:sz w:val="24"/>
        </w:rPr>
        <w:t xml:space="preserve"> </w:t>
      </w:r>
      <w:r>
        <w:rPr>
          <w:i/>
          <w:spacing w:val="-2"/>
          <w:sz w:val="24"/>
        </w:rPr>
        <w:t>воспитания:</w:t>
      </w:r>
    </w:p>
    <w:p w14:paraId="6985B6A1">
      <w:pPr>
        <w:pStyle w:val="12"/>
        <w:numPr>
          <w:ilvl w:val="4"/>
          <w:numId w:val="7"/>
        </w:numPr>
        <w:tabs>
          <w:tab w:val="left" w:pos="2110"/>
        </w:tabs>
        <w:spacing w:before="0" w:after="0" w:line="240" w:lineRule="auto"/>
        <w:ind w:left="1274" w:right="839" w:firstLine="563"/>
        <w:jc w:val="both"/>
        <w:rPr>
          <w:color w:val="211F1F"/>
          <w:sz w:val="20"/>
        </w:rPr>
      </w:pPr>
      <w:r>
        <w:rPr>
          <w:sz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47D934B1">
      <w:pPr>
        <w:spacing w:before="4" w:line="275" w:lineRule="exact"/>
        <w:ind w:left="1841" w:right="0" w:firstLine="0"/>
        <w:jc w:val="left"/>
        <w:rPr>
          <w:i/>
          <w:sz w:val="24"/>
        </w:rPr>
      </w:pPr>
      <w:r>
        <w:rPr>
          <w:i/>
          <w:sz w:val="24"/>
        </w:rPr>
        <w:t>экологического</w:t>
      </w:r>
      <w:r>
        <w:rPr>
          <w:i/>
          <w:spacing w:val="-9"/>
          <w:sz w:val="24"/>
        </w:rPr>
        <w:t xml:space="preserve"> </w:t>
      </w:r>
      <w:r>
        <w:rPr>
          <w:i/>
          <w:spacing w:val="-2"/>
          <w:sz w:val="24"/>
        </w:rPr>
        <w:t>воспитания:</w:t>
      </w:r>
    </w:p>
    <w:p w14:paraId="28EC3CF2">
      <w:pPr>
        <w:pStyle w:val="12"/>
        <w:numPr>
          <w:ilvl w:val="4"/>
          <w:numId w:val="7"/>
        </w:numPr>
        <w:tabs>
          <w:tab w:val="left" w:pos="2107"/>
        </w:tabs>
        <w:spacing w:before="0" w:after="0" w:line="275" w:lineRule="exact"/>
        <w:ind w:left="2107" w:right="0" w:hanging="266"/>
        <w:jc w:val="left"/>
        <w:rPr>
          <w:color w:val="211F1F"/>
          <w:sz w:val="20"/>
        </w:rPr>
      </w:pPr>
      <w:r>
        <w:rPr>
          <w:sz w:val="24"/>
        </w:rPr>
        <w:t>бережное</w:t>
      </w:r>
      <w:r>
        <w:rPr>
          <w:spacing w:val="-13"/>
          <w:sz w:val="24"/>
        </w:rPr>
        <w:t xml:space="preserve"> </w:t>
      </w:r>
      <w:r>
        <w:rPr>
          <w:sz w:val="24"/>
        </w:rPr>
        <w:t>отношение</w:t>
      </w:r>
      <w:r>
        <w:rPr>
          <w:spacing w:val="-10"/>
          <w:sz w:val="24"/>
        </w:rPr>
        <w:t xml:space="preserve"> </w:t>
      </w:r>
      <w:r>
        <w:rPr>
          <w:sz w:val="24"/>
        </w:rPr>
        <w:t>к</w:t>
      </w:r>
      <w:r>
        <w:rPr>
          <w:spacing w:val="-5"/>
          <w:sz w:val="24"/>
        </w:rPr>
        <w:t xml:space="preserve"> </w:t>
      </w:r>
      <w:r>
        <w:rPr>
          <w:sz w:val="24"/>
        </w:rPr>
        <w:t>природе,</w:t>
      </w:r>
      <w:r>
        <w:rPr>
          <w:spacing w:val="-4"/>
          <w:sz w:val="24"/>
        </w:rPr>
        <w:t xml:space="preserve"> </w:t>
      </w:r>
      <w:r>
        <w:rPr>
          <w:sz w:val="24"/>
        </w:rPr>
        <w:t>формируемое</w:t>
      </w:r>
      <w:r>
        <w:rPr>
          <w:spacing w:val="-8"/>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работы</w:t>
      </w:r>
      <w:r>
        <w:rPr>
          <w:spacing w:val="-4"/>
          <w:sz w:val="24"/>
        </w:rPr>
        <w:t xml:space="preserve"> </w:t>
      </w:r>
      <w:r>
        <w:rPr>
          <w:sz w:val="24"/>
        </w:rPr>
        <w:t>с</w:t>
      </w:r>
      <w:r>
        <w:rPr>
          <w:spacing w:val="-3"/>
          <w:sz w:val="24"/>
        </w:rPr>
        <w:t xml:space="preserve"> </w:t>
      </w:r>
      <w:r>
        <w:rPr>
          <w:spacing w:val="-2"/>
          <w:sz w:val="24"/>
        </w:rPr>
        <w:t>текстами;</w:t>
      </w:r>
    </w:p>
    <w:p w14:paraId="67D73EC4">
      <w:pPr>
        <w:pStyle w:val="12"/>
        <w:numPr>
          <w:ilvl w:val="4"/>
          <w:numId w:val="7"/>
        </w:numPr>
        <w:tabs>
          <w:tab w:val="left" w:pos="2107"/>
        </w:tabs>
        <w:spacing w:before="2" w:after="0" w:line="275" w:lineRule="exact"/>
        <w:ind w:left="2107" w:right="0" w:hanging="266"/>
        <w:jc w:val="left"/>
        <w:rPr>
          <w:color w:val="211F1F"/>
          <w:sz w:val="20"/>
        </w:rPr>
      </w:pPr>
      <w:r>
        <w:rPr>
          <w:sz w:val="24"/>
        </w:rPr>
        <w:t>неприятие</w:t>
      </w:r>
      <w:r>
        <w:rPr>
          <w:spacing w:val="-10"/>
          <w:sz w:val="24"/>
        </w:rPr>
        <w:t xml:space="preserve"> </w:t>
      </w:r>
      <w:r>
        <w:rPr>
          <w:sz w:val="24"/>
        </w:rPr>
        <w:t>действий,</w:t>
      </w:r>
      <w:r>
        <w:rPr>
          <w:spacing w:val="-10"/>
          <w:sz w:val="24"/>
        </w:rPr>
        <w:t xml:space="preserve"> </w:t>
      </w:r>
      <w:r>
        <w:rPr>
          <w:sz w:val="24"/>
        </w:rPr>
        <w:t>приносящих</w:t>
      </w:r>
      <w:r>
        <w:rPr>
          <w:spacing w:val="-9"/>
          <w:sz w:val="24"/>
        </w:rPr>
        <w:t xml:space="preserve"> </w:t>
      </w:r>
      <w:r>
        <w:rPr>
          <w:sz w:val="24"/>
        </w:rPr>
        <w:t>ей</w:t>
      </w:r>
      <w:r>
        <w:rPr>
          <w:spacing w:val="-9"/>
          <w:sz w:val="24"/>
        </w:rPr>
        <w:t xml:space="preserve"> </w:t>
      </w:r>
      <w:r>
        <w:rPr>
          <w:spacing w:val="-4"/>
          <w:sz w:val="24"/>
        </w:rPr>
        <w:t>вред;</w:t>
      </w:r>
    </w:p>
    <w:p w14:paraId="4E37DAA2">
      <w:pPr>
        <w:spacing w:before="0" w:line="275" w:lineRule="exact"/>
        <w:ind w:left="1841" w:right="0" w:firstLine="0"/>
        <w:jc w:val="left"/>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70D966BB">
      <w:pPr>
        <w:pStyle w:val="12"/>
        <w:numPr>
          <w:ilvl w:val="4"/>
          <w:numId w:val="7"/>
        </w:numPr>
        <w:tabs>
          <w:tab w:val="left" w:pos="2105"/>
        </w:tabs>
        <w:spacing w:before="5" w:after="0" w:line="235" w:lineRule="auto"/>
        <w:ind w:left="1274" w:right="863" w:firstLine="563"/>
        <w:jc w:val="both"/>
        <w:rPr>
          <w:color w:val="211F1F"/>
          <w:sz w:val="20"/>
        </w:rPr>
      </w:pPr>
      <w:r>
        <w:rPr>
          <w:sz w:val="24"/>
        </w:rPr>
        <w:t>первоначальные представления о научной картине мира, формируемые в том числе в процессе усвоения ряда литературоведческих понятий;</w:t>
      </w:r>
    </w:p>
    <w:p w14:paraId="2BF2E632">
      <w:pPr>
        <w:pStyle w:val="12"/>
        <w:numPr>
          <w:ilvl w:val="4"/>
          <w:numId w:val="7"/>
        </w:numPr>
        <w:tabs>
          <w:tab w:val="left" w:pos="2105"/>
        </w:tabs>
        <w:spacing w:before="7" w:after="0" w:line="240" w:lineRule="auto"/>
        <w:ind w:left="1274" w:right="856" w:firstLine="563"/>
        <w:jc w:val="both"/>
        <w:rPr>
          <w:color w:val="211F1F"/>
          <w:sz w:val="20"/>
        </w:rPr>
      </w:pPr>
      <w:r>
        <w:rPr>
          <w:sz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w:t>
      </w:r>
      <w:r>
        <w:rPr>
          <w:spacing w:val="-3"/>
          <w:sz w:val="24"/>
        </w:rPr>
        <w:t xml:space="preserve"> </w:t>
      </w:r>
      <w:r>
        <w:rPr>
          <w:sz w:val="24"/>
        </w:rPr>
        <w:t>произведений,</w:t>
      </w:r>
      <w:r>
        <w:rPr>
          <w:spacing w:val="-3"/>
          <w:sz w:val="24"/>
        </w:rPr>
        <w:t xml:space="preserve"> </w:t>
      </w:r>
      <w:r>
        <w:rPr>
          <w:sz w:val="24"/>
        </w:rPr>
        <w:t>активность</w:t>
      </w:r>
      <w:r>
        <w:rPr>
          <w:spacing w:val="-3"/>
          <w:sz w:val="24"/>
        </w:rPr>
        <w:t xml:space="preserve"> </w:t>
      </w:r>
      <w:r>
        <w:rPr>
          <w:sz w:val="24"/>
        </w:rPr>
        <w:t>и самостоятельность</w:t>
      </w:r>
      <w:r>
        <w:rPr>
          <w:spacing w:val="-1"/>
          <w:sz w:val="24"/>
        </w:rPr>
        <w:t xml:space="preserve"> </w:t>
      </w:r>
      <w:r>
        <w:rPr>
          <w:sz w:val="24"/>
        </w:rPr>
        <w:t>при</w:t>
      </w:r>
      <w:r>
        <w:rPr>
          <w:spacing w:val="-3"/>
          <w:sz w:val="24"/>
        </w:rPr>
        <w:t xml:space="preserve"> </w:t>
      </w:r>
      <w:r>
        <w:rPr>
          <w:sz w:val="24"/>
        </w:rPr>
        <w:t>выборе</w:t>
      </w:r>
      <w:r>
        <w:rPr>
          <w:spacing w:val="-1"/>
          <w:sz w:val="24"/>
        </w:rPr>
        <w:t xml:space="preserve"> </w:t>
      </w:r>
      <w:r>
        <w:rPr>
          <w:sz w:val="24"/>
        </w:rPr>
        <w:t>круга чтения.</w:t>
      </w:r>
    </w:p>
    <w:p w14:paraId="0F94DE46">
      <w:pPr>
        <w:pStyle w:val="12"/>
        <w:numPr>
          <w:ilvl w:val="3"/>
          <w:numId w:val="7"/>
        </w:numPr>
        <w:tabs>
          <w:tab w:val="left" w:pos="2646"/>
        </w:tabs>
        <w:spacing w:before="0" w:after="0" w:line="240" w:lineRule="auto"/>
        <w:ind w:left="1274" w:right="849" w:firstLine="563"/>
        <w:jc w:val="both"/>
        <w:rPr>
          <w:sz w:val="24"/>
        </w:rPr>
      </w:pPr>
      <w:r>
        <w:rPr>
          <w:sz w:val="24"/>
        </w:rPr>
        <w:t xml:space="preserve">В результате изучения учебного предмета «ЛИТЕРАТУРНОЕ ЧТЕНИЯ НА РОДНОМ (ТАТАРСКОМ) ЯЗЫКЕ» </w:t>
      </w:r>
      <w:r>
        <w:rPr>
          <w:color w:val="211F1F"/>
          <w:sz w:val="24"/>
        </w:rPr>
        <w:t>у выпускников будут сформированы следующие личностные результаты:</w:t>
      </w:r>
    </w:p>
    <w:p w14:paraId="119B5BDA">
      <w:pPr>
        <w:spacing w:before="2" w:line="275" w:lineRule="exact"/>
        <w:ind w:left="1841" w:right="0" w:firstLine="0"/>
        <w:jc w:val="left"/>
        <w:rPr>
          <w:i/>
          <w:sz w:val="24"/>
        </w:rPr>
      </w:pPr>
      <w:r>
        <w:rPr>
          <w:i/>
          <w:spacing w:val="-2"/>
          <w:sz w:val="24"/>
        </w:rPr>
        <w:t>гражданско-патриотического</w:t>
      </w:r>
      <w:r>
        <w:rPr>
          <w:i/>
          <w:spacing w:val="29"/>
          <w:sz w:val="24"/>
        </w:rPr>
        <w:t xml:space="preserve"> </w:t>
      </w:r>
      <w:r>
        <w:rPr>
          <w:i/>
          <w:spacing w:val="-2"/>
          <w:sz w:val="24"/>
        </w:rPr>
        <w:t>воспитания:</w:t>
      </w:r>
    </w:p>
    <w:p w14:paraId="281C3C76">
      <w:pPr>
        <w:pStyle w:val="12"/>
        <w:numPr>
          <w:ilvl w:val="4"/>
          <w:numId w:val="7"/>
        </w:numPr>
        <w:tabs>
          <w:tab w:val="left" w:pos="2407"/>
        </w:tabs>
        <w:spacing w:before="0" w:after="0" w:line="275" w:lineRule="exact"/>
        <w:ind w:left="2407" w:right="0" w:hanging="566"/>
        <w:jc w:val="left"/>
        <w:rPr>
          <w:color w:val="211F1F"/>
          <w:sz w:val="20"/>
        </w:rPr>
      </w:pPr>
      <w:r>
        <w:rPr>
          <w:color w:val="211F1F"/>
          <w:sz w:val="24"/>
        </w:rPr>
        <w:t>становление</w:t>
      </w:r>
      <w:r>
        <w:rPr>
          <w:color w:val="211F1F"/>
          <w:spacing w:val="-9"/>
          <w:sz w:val="24"/>
        </w:rPr>
        <w:t xml:space="preserve"> </w:t>
      </w:r>
      <w:r>
        <w:rPr>
          <w:color w:val="211F1F"/>
          <w:sz w:val="24"/>
        </w:rPr>
        <w:t>ценностного</w:t>
      </w:r>
      <w:r>
        <w:rPr>
          <w:color w:val="211F1F"/>
          <w:spacing w:val="-6"/>
          <w:sz w:val="24"/>
        </w:rPr>
        <w:t xml:space="preserve"> </w:t>
      </w:r>
      <w:r>
        <w:rPr>
          <w:color w:val="211F1F"/>
          <w:sz w:val="24"/>
        </w:rPr>
        <w:t>отношения</w:t>
      </w:r>
      <w:r>
        <w:rPr>
          <w:color w:val="211F1F"/>
          <w:spacing w:val="-9"/>
          <w:sz w:val="24"/>
        </w:rPr>
        <w:t xml:space="preserve"> </w:t>
      </w:r>
      <w:r>
        <w:rPr>
          <w:color w:val="211F1F"/>
          <w:sz w:val="24"/>
        </w:rPr>
        <w:t>к</w:t>
      </w:r>
      <w:r>
        <w:rPr>
          <w:color w:val="211F1F"/>
          <w:spacing w:val="-4"/>
          <w:sz w:val="24"/>
        </w:rPr>
        <w:t xml:space="preserve"> </w:t>
      </w:r>
      <w:r>
        <w:rPr>
          <w:color w:val="211F1F"/>
          <w:sz w:val="24"/>
        </w:rPr>
        <w:t>своей</w:t>
      </w:r>
      <w:r>
        <w:rPr>
          <w:color w:val="211F1F"/>
          <w:spacing w:val="-6"/>
          <w:sz w:val="24"/>
        </w:rPr>
        <w:t xml:space="preserve"> </w:t>
      </w:r>
      <w:r>
        <w:rPr>
          <w:color w:val="211F1F"/>
          <w:sz w:val="24"/>
        </w:rPr>
        <w:t>Родине</w:t>
      </w:r>
      <w:r>
        <w:rPr>
          <w:color w:val="211F1F"/>
          <w:spacing w:val="5"/>
          <w:sz w:val="24"/>
        </w:rPr>
        <w:t xml:space="preserve"> </w:t>
      </w:r>
      <w:r>
        <w:rPr>
          <w:color w:val="211F1F"/>
          <w:sz w:val="24"/>
        </w:rPr>
        <w:t>—</w:t>
      </w:r>
      <w:r>
        <w:rPr>
          <w:color w:val="211F1F"/>
          <w:spacing w:val="-7"/>
          <w:sz w:val="24"/>
        </w:rPr>
        <w:t xml:space="preserve"> </w:t>
      </w:r>
      <w:r>
        <w:rPr>
          <w:color w:val="211F1F"/>
          <w:spacing w:val="-2"/>
          <w:sz w:val="24"/>
        </w:rPr>
        <w:t>России;</w:t>
      </w:r>
    </w:p>
    <w:p w14:paraId="497F4085">
      <w:pPr>
        <w:pStyle w:val="12"/>
        <w:numPr>
          <w:ilvl w:val="4"/>
          <w:numId w:val="7"/>
        </w:numPr>
        <w:tabs>
          <w:tab w:val="left" w:pos="2121"/>
        </w:tabs>
        <w:spacing w:before="3" w:after="0" w:line="240" w:lineRule="auto"/>
        <w:ind w:left="2121" w:right="0" w:hanging="280"/>
        <w:jc w:val="left"/>
        <w:rPr>
          <w:color w:val="211F1F"/>
          <w:sz w:val="20"/>
        </w:rPr>
      </w:pPr>
      <w:r>
        <w:rPr>
          <w:color w:val="211F1F"/>
          <w:sz w:val="24"/>
        </w:rPr>
        <w:t>осознание</w:t>
      </w:r>
      <w:r>
        <w:rPr>
          <w:color w:val="211F1F"/>
          <w:spacing w:val="-12"/>
          <w:sz w:val="24"/>
        </w:rPr>
        <w:t xml:space="preserve"> </w:t>
      </w:r>
      <w:r>
        <w:rPr>
          <w:color w:val="211F1F"/>
          <w:sz w:val="24"/>
        </w:rPr>
        <w:t>своей</w:t>
      </w:r>
      <w:r>
        <w:rPr>
          <w:color w:val="211F1F"/>
          <w:spacing w:val="-8"/>
          <w:sz w:val="24"/>
        </w:rPr>
        <w:t xml:space="preserve"> </w:t>
      </w:r>
      <w:r>
        <w:rPr>
          <w:color w:val="211F1F"/>
          <w:sz w:val="24"/>
        </w:rPr>
        <w:t>этнокультурной</w:t>
      </w:r>
      <w:r>
        <w:rPr>
          <w:color w:val="211F1F"/>
          <w:spacing w:val="1"/>
          <w:sz w:val="24"/>
        </w:rPr>
        <w:t xml:space="preserve"> </w:t>
      </w:r>
      <w:r>
        <w:rPr>
          <w:color w:val="211F1F"/>
          <w:sz w:val="24"/>
        </w:rPr>
        <w:t>и</w:t>
      </w:r>
      <w:r>
        <w:rPr>
          <w:color w:val="211F1F"/>
          <w:spacing w:val="-8"/>
          <w:sz w:val="24"/>
        </w:rPr>
        <w:t xml:space="preserve"> </w:t>
      </w:r>
      <w:r>
        <w:rPr>
          <w:color w:val="211F1F"/>
          <w:sz w:val="24"/>
        </w:rPr>
        <w:t>российской</w:t>
      </w:r>
      <w:r>
        <w:rPr>
          <w:color w:val="211F1F"/>
          <w:spacing w:val="-15"/>
          <w:sz w:val="24"/>
        </w:rPr>
        <w:t xml:space="preserve"> </w:t>
      </w:r>
      <w:r>
        <w:rPr>
          <w:color w:val="211F1F"/>
          <w:sz w:val="24"/>
        </w:rPr>
        <w:t>гражданской</w:t>
      </w:r>
      <w:r>
        <w:rPr>
          <w:color w:val="211F1F"/>
          <w:spacing w:val="-7"/>
          <w:sz w:val="24"/>
        </w:rPr>
        <w:t xml:space="preserve"> </w:t>
      </w:r>
      <w:r>
        <w:rPr>
          <w:color w:val="211F1F"/>
          <w:spacing w:val="-2"/>
          <w:sz w:val="24"/>
        </w:rPr>
        <w:t>идентичности;</w:t>
      </w:r>
    </w:p>
    <w:p w14:paraId="4E3F0BB5">
      <w:pPr>
        <w:pStyle w:val="12"/>
        <w:numPr>
          <w:ilvl w:val="4"/>
          <w:numId w:val="7"/>
        </w:numPr>
        <w:tabs>
          <w:tab w:val="left" w:pos="2121"/>
        </w:tabs>
        <w:spacing w:before="0" w:after="0" w:line="240" w:lineRule="auto"/>
        <w:ind w:left="2121" w:right="0" w:hanging="280"/>
        <w:jc w:val="left"/>
        <w:rPr>
          <w:color w:val="211F1F"/>
          <w:sz w:val="20"/>
        </w:rPr>
      </w:pPr>
      <w:r>
        <w:rPr>
          <w:color w:val="211F1F"/>
          <w:sz w:val="24"/>
        </w:rPr>
        <w:t>сопричастность</w:t>
      </w:r>
      <w:r>
        <w:rPr>
          <w:color w:val="211F1F"/>
          <w:spacing w:val="31"/>
          <w:sz w:val="24"/>
        </w:rPr>
        <w:t xml:space="preserve"> </w:t>
      </w:r>
      <w:r>
        <w:rPr>
          <w:color w:val="211F1F"/>
          <w:sz w:val="24"/>
        </w:rPr>
        <w:t>к</w:t>
      </w:r>
      <w:r>
        <w:rPr>
          <w:color w:val="211F1F"/>
          <w:spacing w:val="30"/>
          <w:sz w:val="24"/>
        </w:rPr>
        <w:t xml:space="preserve"> </w:t>
      </w:r>
      <w:r>
        <w:rPr>
          <w:color w:val="211F1F"/>
          <w:sz w:val="24"/>
        </w:rPr>
        <w:t>прошлому,</w:t>
      </w:r>
      <w:r>
        <w:rPr>
          <w:color w:val="211F1F"/>
          <w:spacing w:val="33"/>
          <w:sz w:val="24"/>
        </w:rPr>
        <w:t xml:space="preserve"> </w:t>
      </w:r>
      <w:r>
        <w:rPr>
          <w:color w:val="211F1F"/>
          <w:sz w:val="24"/>
        </w:rPr>
        <w:t>настоящему</w:t>
      </w:r>
      <w:r>
        <w:rPr>
          <w:color w:val="211F1F"/>
          <w:spacing w:val="17"/>
          <w:sz w:val="24"/>
        </w:rPr>
        <w:t xml:space="preserve"> </w:t>
      </w:r>
      <w:r>
        <w:rPr>
          <w:color w:val="211F1F"/>
          <w:sz w:val="24"/>
        </w:rPr>
        <w:t>и</w:t>
      </w:r>
      <w:r>
        <w:rPr>
          <w:color w:val="211F1F"/>
          <w:spacing w:val="42"/>
          <w:sz w:val="24"/>
        </w:rPr>
        <w:t xml:space="preserve"> </w:t>
      </w:r>
      <w:r>
        <w:rPr>
          <w:color w:val="211F1F"/>
          <w:sz w:val="24"/>
        </w:rPr>
        <w:t>будущему</w:t>
      </w:r>
      <w:r>
        <w:rPr>
          <w:color w:val="211F1F"/>
          <w:spacing w:val="25"/>
          <w:sz w:val="24"/>
        </w:rPr>
        <w:t xml:space="preserve"> </w:t>
      </w:r>
      <w:r>
        <w:rPr>
          <w:color w:val="211F1F"/>
          <w:sz w:val="24"/>
        </w:rPr>
        <w:t>своей</w:t>
      </w:r>
      <w:r>
        <w:rPr>
          <w:color w:val="211F1F"/>
          <w:spacing w:val="31"/>
          <w:sz w:val="24"/>
        </w:rPr>
        <w:t xml:space="preserve"> </w:t>
      </w:r>
      <w:r>
        <w:rPr>
          <w:color w:val="211F1F"/>
          <w:sz w:val="24"/>
        </w:rPr>
        <w:t>страны</w:t>
      </w:r>
      <w:r>
        <w:rPr>
          <w:color w:val="211F1F"/>
          <w:spacing w:val="34"/>
          <w:sz w:val="24"/>
        </w:rPr>
        <w:t xml:space="preserve"> </w:t>
      </w:r>
      <w:r>
        <w:rPr>
          <w:color w:val="211F1F"/>
          <w:sz w:val="24"/>
        </w:rPr>
        <w:t>и</w:t>
      </w:r>
      <w:r>
        <w:rPr>
          <w:color w:val="211F1F"/>
          <w:spacing w:val="35"/>
          <w:sz w:val="24"/>
        </w:rPr>
        <w:t xml:space="preserve"> </w:t>
      </w:r>
      <w:r>
        <w:rPr>
          <w:color w:val="211F1F"/>
          <w:spacing w:val="-2"/>
          <w:sz w:val="24"/>
        </w:rPr>
        <w:t>родного</w:t>
      </w:r>
    </w:p>
    <w:p w14:paraId="64F8A05F">
      <w:pPr>
        <w:pStyle w:val="12"/>
        <w:spacing w:after="0" w:line="240" w:lineRule="auto"/>
        <w:jc w:val="left"/>
        <w:rPr>
          <w:sz w:val="20"/>
        </w:rPr>
        <w:sectPr>
          <w:pgSz w:w="11920" w:h="16850"/>
          <w:pgMar w:top="980" w:right="0" w:bottom="1200" w:left="425" w:header="0" w:footer="947" w:gutter="0"/>
          <w:cols w:space="720" w:num="1"/>
        </w:sectPr>
      </w:pPr>
    </w:p>
    <w:p w14:paraId="0B76BF95">
      <w:pPr>
        <w:pStyle w:val="8"/>
        <w:spacing w:line="274" w:lineRule="exact"/>
        <w:ind w:left="0"/>
        <w:jc w:val="right"/>
      </w:pPr>
      <w:r>
        <w:rPr>
          <w:color w:val="211F1F"/>
          <w:spacing w:val="-2"/>
        </w:rPr>
        <w:t>края;</w:t>
      </w:r>
    </w:p>
    <w:p w14:paraId="5EF378E3">
      <w:pPr>
        <w:pStyle w:val="12"/>
        <w:numPr>
          <w:ilvl w:val="4"/>
          <w:numId w:val="7"/>
        </w:numPr>
        <w:tabs>
          <w:tab w:val="left" w:pos="307"/>
        </w:tabs>
        <w:spacing w:before="271" w:after="0" w:line="240" w:lineRule="auto"/>
        <w:ind w:left="307" w:right="0" w:hanging="282"/>
        <w:jc w:val="left"/>
        <w:rPr>
          <w:color w:val="211F1F"/>
          <w:sz w:val="20"/>
        </w:rPr>
      </w:pPr>
      <w:r>
        <w:br w:type="column"/>
      </w:r>
      <w:r>
        <w:rPr>
          <w:color w:val="211F1F"/>
          <w:sz w:val="24"/>
        </w:rPr>
        <w:t>уважение</w:t>
      </w:r>
      <w:r>
        <w:rPr>
          <w:color w:val="211F1F"/>
          <w:spacing w:val="-5"/>
          <w:sz w:val="24"/>
        </w:rPr>
        <w:t xml:space="preserve"> </w:t>
      </w:r>
      <w:r>
        <w:rPr>
          <w:color w:val="211F1F"/>
          <w:sz w:val="24"/>
        </w:rPr>
        <w:t>к</w:t>
      </w:r>
      <w:r>
        <w:rPr>
          <w:color w:val="211F1F"/>
          <w:spacing w:val="-3"/>
          <w:sz w:val="24"/>
        </w:rPr>
        <w:t xml:space="preserve"> </w:t>
      </w:r>
      <w:r>
        <w:rPr>
          <w:color w:val="211F1F"/>
          <w:sz w:val="24"/>
        </w:rPr>
        <w:t>своему</w:t>
      </w:r>
      <w:r>
        <w:rPr>
          <w:color w:val="211F1F"/>
          <w:spacing w:val="-15"/>
          <w:sz w:val="24"/>
        </w:rPr>
        <w:t xml:space="preserve"> </w:t>
      </w:r>
      <w:r>
        <w:rPr>
          <w:color w:val="211F1F"/>
          <w:sz w:val="24"/>
        </w:rPr>
        <w:t>и</w:t>
      </w:r>
      <w:r>
        <w:rPr>
          <w:color w:val="211F1F"/>
          <w:spacing w:val="-1"/>
          <w:sz w:val="24"/>
        </w:rPr>
        <w:t xml:space="preserve"> </w:t>
      </w:r>
      <w:r>
        <w:rPr>
          <w:color w:val="211F1F"/>
          <w:sz w:val="24"/>
        </w:rPr>
        <w:t>другим</w:t>
      </w:r>
      <w:r>
        <w:rPr>
          <w:color w:val="211F1F"/>
          <w:spacing w:val="-1"/>
          <w:sz w:val="24"/>
        </w:rPr>
        <w:t xml:space="preserve"> </w:t>
      </w:r>
      <w:r>
        <w:rPr>
          <w:color w:val="211F1F"/>
          <w:spacing w:val="-2"/>
          <w:sz w:val="24"/>
        </w:rPr>
        <w:t>народам;</w:t>
      </w:r>
    </w:p>
    <w:p w14:paraId="73FE72AC">
      <w:pPr>
        <w:pStyle w:val="12"/>
        <w:numPr>
          <w:ilvl w:val="4"/>
          <w:numId w:val="7"/>
        </w:numPr>
        <w:tabs>
          <w:tab w:val="left" w:pos="307"/>
        </w:tabs>
        <w:spacing w:before="6" w:after="0" w:line="240" w:lineRule="auto"/>
        <w:ind w:left="307" w:right="0" w:hanging="282"/>
        <w:jc w:val="left"/>
        <w:rPr>
          <w:color w:val="211F1F"/>
          <w:sz w:val="20"/>
        </w:rPr>
      </w:pPr>
      <w:r>
        <w:rPr>
          <w:color w:val="211F1F"/>
          <w:sz w:val="24"/>
        </w:rPr>
        <w:t>первоначальные</w:t>
      </w:r>
      <w:r>
        <w:rPr>
          <w:color w:val="211F1F"/>
          <w:spacing w:val="74"/>
          <w:sz w:val="24"/>
        </w:rPr>
        <w:t xml:space="preserve"> </w:t>
      </w:r>
      <w:r>
        <w:rPr>
          <w:color w:val="211F1F"/>
          <w:sz w:val="24"/>
        </w:rPr>
        <w:t>представления</w:t>
      </w:r>
      <w:r>
        <w:rPr>
          <w:color w:val="211F1F"/>
          <w:spacing w:val="72"/>
          <w:sz w:val="24"/>
        </w:rPr>
        <w:t xml:space="preserve"> </w:t>
      </w:r>
      <w:r>
        <w:rPr>
          <w:color w:val="211F1F"/>
          <w:sz w:val="24"/>
        </w:rPr>
        <w:t>о</w:t>
      </w:r>
      <w:r>
        <w:rPr>
          <w:color w:val="211F1F"/>
          <w:spacing w:val="51"/>
          <w:w w:val="150"/>
          <w:sz w:val="24"/>
        </w:rPr>
        <w:t xml:space="preserve"> </w:t>
      </w:r>
      <w:r>
        <w:rPr>
          <w:color w:val="211F1F"/>
          <w:sz w:val="24"/>
        </w:rPr>
        <w:t>человеке</w:t>
      </w:r>
      <w:r>
        <w:rPr>
          <w:color w:val="211F1F"/>
          <w:spacing w:val="77"/>
          <w:sz w:val="24"/>
        </w:rPr>
        <w:t xml:space="preserve"> </w:t>
      </w:r>
      <w:r>
        <w:rPr>
          <w:color w:val="211F1F"/>
          <w:sz w:val="24"/>
        </w:rPr>
        <w:t>как</w:t>
      </w:r>
      <w:r>
        <w:rPr>
          <w:color w:val="211F1F"/>
          <w:spacing w:val="78"/>
          <w:sz w:val="24"/>
        </w:rPr>
        <w:t xml:space="preserve"> </w:t>
      </w:r>
      <w:r>
        <w:rPr>
          <w:color w:val="211F1F"/>
          <w:sz w:val="24"/>
        </w:rPr>
        <w:t>члене</w:t>
      </w:r>
      <w:r>
        <w:rPr>
          <w:color w:val="211F1F"/>
          <w:spacing w:val="75"/>
          <w:sz w:val="24"/>
        </w:rPr>
        <w:t xml:space="preserve"> </w:t>
      </w:r>
      <w:r>
        <w:rPr>
          <w:color w:val="211F1F"/>
          <w:sz w:val="24"/>
        </w:rPr>
        <w:t>общества,</w:t>
      </w:r>
      <w:r>
        <w:rPr>
          <w:color w:val="211F1F"/>
          <w:spacing w:val="78"/>
          <w:sz w:val="24"/>
        </w:rPr>
        <w:t xml:space="preserve"> </w:t>
      </w:r>
      <w:r>
        <w:rPr>
          <w:color w:val="211F1F"/>
          <w:sz w:val="24"/>
        </w:rPr>
        <w:t>о</w:t>
      </w:r>
      <w:r>
        <w:rPr>
          <w:color w:val="211F1F"/>
          <w:spacing w:val="50"/>
          <w:w w:val="150"/>
          <w:sz w:val="24"/>
        </w:rPr>
        <w:t xml:space="preserve"> </w:t>
      </w:r>
      <w:r>
        <w:rPr>
          <w:color w:val="211F1F"/>
          <w:sz w:val="24"/>
        </w:rPr>
        <w:t>правах</w:t>
      </w:r>
      <w:r>
        <w:rPr>
          <w:color w:val="211F1F"/>
          <w:spacing w:val="77"/>
          <w:sz w:val="24"/>
        </w:rPr>
        <w:t xml:space="preserve"> </w:t>
      </w:r>
      <w:r>
        <w:rPr>
          <w:color w:val="211F1F"/>
          <w:spacing w:val="-10"/>
          <w:sz w:val="24"/>
        </w:rPr>
        <w:t>и</w:t>
      </w:r>
    </w:p>
    <w:p w14:paraId="0916C6B4">
      <w:pPr>
        <w:pStyle w:val="12"/>
        <w:spacing w:after="0" w:line="240" w:lineRule="auto"/>
        <w:jc w:val="left"/>
        <w:rPr>
          <w:sz w:val="20"/>
        </w:rPr>
        <w:sectPr>
          <w:type w:val="continuous"/>
          <w:pgSz w:w="11920" w:h="16850"/>
          <w:pgMar w:top="1020" w:right="0" w:bottom="280" w:left="425" w:header="0" w:footer="947" w:gutter="0"/>
          <w:cols w:equalWidth="0" w:num="2">
            <w:col w:w="1776" w:space="40"/>
            <w:col w:w="9679"/>
          </w:cols>
        </w:sectPr>
      </w:pPr>
    </w:p>
    <w:p w14:paraId="788BEF34">
      <w:pPr>
        <w:pStyle w:val="8"/>
        <w:spacing w:line="242" w:lineRule="auto"/>
        <w:ind w:right="885"/>
        <w:jc w:val="left"/>
      </w:pPr>
      <w:r>
        <w:rPr>
          <w:color w:val="211F1F"/>
        </w:rPr>
        <w:t>ответственности,</w:t>
      </w:r>
      <w:r>
        <w:rPr>
          <w:color w:val="211F1F"/>
          <w:spacing w:val="38"/>
        </w:rPr>
        <w:t xml:space="preserve"> </w:t>
      </w:r>
      <w:r>
        <w:rPr>
          <w:color w:val="211F1F"/>
        </w:rPr>
        <w:t>уважении</w:t>
      </w:r>
      <w:r>
        <w:rPr>
          <w:color w:val="211F1F"/>
          <w:spacing w:val="34"/>
        </w:rPr>
        <w:t xml:space="preserve"> </w:t>
      </w:r>
      <w:r>
        <w:rPr>
          <w:color w:val="211F1F"/>
        </w:rPr>
        <w:t>и</w:t>
      </w:r>
      <w:r>
        <w:rPr>
          <w:color w:val="211F1F"/>
          <w:spacing w:val="35"/>
        </w:rPr>
        <w:t xml:space="preserve"> </w:t>
      </w:r>
      <w:r>
        <w:rPr>
          <w:color w:val="211F1F"/>
        </w:rPr>
        <w:t>достоинстве</w:t>
      </w:r>
      <w:r>
        <w:rPr>
          <w:color w:val="211F1F"/>
          <w:spacing w:val="34"/>
        </w:rPr>
        <w:t xml:space="preserve"> </w:t>
      </w:r>
      <w:r>
        <w:rPr>
          <w:color w:val="211F1F"/>
        </w:rPr>
        <w:t>человека,</w:t>
      </w:r>
      <w:r>
        <w:rPr>
          <w:color w:val="211F1F"/>
          <w:spacing w:val="34"/>
        </w:rPr>
        <w:t xml:space="preserve"> </w:t>
      </w:r>
      <w:r>
        <w:rPr>
          <w:color w:val="211F1F"/>
        </w:rPr>
        <w:t>о</w:t>
      </w:r>
      <w:r>
        <w:rPr>
          <w:color w:val="211F1F"/>
          <w:spacing w:val="35"/>
        </w:rPr>
        <w:t xml:space="preserve"> </w:t>
      </w:r>
      <w:r>
        <w:rPr>
          <w:color w:val="211F1F"/>
        </w:rPr>
        <w:t>нравственно-этических</w:t>
      </w:r>
      <w:r>
        <w:rPr>
          <w:color w:val="211F1F"/>
          <w:spacing w:val="38"/>
        </w:rPr>
        <w:t xml:space="preserve"> </w:t>
      </w:r>
      <w:r>
        <w:rPr>
          <w:color w:val="211F1F"/>
        </w:rPr>
        <w:t>нормах поведения и правилах межличностных отношений;</w:t>
      </w:r>
    </w:p>
    <w:p w14:paraId="204D3BD2">
      <w:pPr>
        <w:spacing w:before="0" w:line="274" w:lineRule="exact"/>
        <w:ind w:left="1841" w:right="0" w:firstLine="0"/>
        <w:jc w:val="left"/>
        <w:rPr>
          <w:i/>
          <w:sz w:val="24"/>
        </w:rPr>
      </w:pPr>
      <w:r>
        <w:rPr>
          <w:i/>
          <w:spacing w:val="-2"/>
          <w:sz w:val="24"/>
        </w:rPr>
        <w:t>духовно-нравственного</w:t>
      </w:r>
      <w:r>
        <w:rPr>
          <w:i/>
          <w:spacing w:val="26"/>
          <w:sz w:val="24"/>
        </w:rPr>
        <w:t xml:space="preserve"> </w:t>
      </w:r>
      <w:r>
        <w:rPr>
          <w:i/>
          <w:spacing w:val="-2"/>
          <w:sz w:val="24"/>
        </w:rPr>
        <w:t>воспитания:</w:t>
      </w:r>
    </w:p>
    <w:p w14:paraId="6D68DFD3">
      <w:pPr>
        <w:pStyle w:val="12"/>
        <w:numPr>
          <w:ilvl w:val="5"/>
          <w:numId w:val="7"/>
        </w:numPr>
        <w:tabs>
          <w:tab w:val="left" w:pos="2121"/>
        </w:tabs>
        <w:spacing w:before="0" w:after="0" w:line="275" w:lineRule="exact"/>
        <w:ind w:left="2121" w:right="0" w:hanging="280"/>
        <w:jc w:val="left"/>
        <w:rPr>
          <w:sz w:val="24"/>
        </w:rPr>
      </w:pPr>
      <w:r>
        <w:rPr>
          <w:color w:val="211F1F"/>
          <w:sz w:val="24"/>
        </w:rPr>
        <w:t>признание</w:t>
      </w:r>
      <w:r>
        <w:rPr>
          <w:color w:val="211F1F"/>
          <w:spacing w:val="-15"/>
          <w:sz w:val="24"/>
        </w:rPr>
        <w:t xml:space="preserve"> </w:t>
      </w:r>
      <w:r>
        <w:rPr>
          <w:color w:val="211F1F"/>
          <w:sz w:val="24"/>
        </w:rPr>
        <w:t>индивидуальности</w:t>
      </w:r>
      <w:r>
        <w:rPr>
          <w:color w:val="211F1F"/>
          <w:spacing w:val="-11"/>
          <w:sz w:val="24"/>
        </w:rPr>
        <w:t xml:space="preserve"> </w:t>
      </w:r>
      <w:r>
        <w:rPr>
          <w:color w:val="211F1F"/>
          <w:sz w:val="24"/>
        </w:rPr>
        <w:t>каждого</w:t>
      </w:r>
      <w:r>
        <w:rPr>
          <w:color w:val="211F1F"/>
          <w:spacing w:val="-12"/>
          <w:sz w:val="24"/>
        </w:rPr>
        <w:t xml:space="preserve"> </w:t>
      </w:r>
      <w:r>
        <w:rPr>
          <w:color w:val="211F1F"/>
          <w:spacing w:val="-2"/>
          <w:sz w:val="24"/>
        </w:rPr>
        <w:t>человека;</w:t>
      </w:r>
    </w:p>
    <w:p w14:paraId="11EF0A5F">
      <w:pPr>
        <w:pStyle w:val="12"/>
        <w:numPr>
          <w:ilvl w:val="5"/>
          <w:numId w:val="7"/>
        </w:numPr>
        <w:tabs>
          <w:tab w:val="left" w:pos="2121"/>
        </w:tabs>
        <w:spacing w:before="0" w:after="0" w:line="275" w:lineRule="exact"/>
        <w:ind w:left="2121" w:right="0" w:hanging="280"/>
        <w:jc w:val="left"/>
        <w:rPr>
          <w:sz w:val="24"/>
        </w:rPr>
      </w:pPr>
      <w:r>
        <w:rPr>
          <w:color w:val="211F1F"/>
          <w:sz w:val="24"/>
        </w:rPr>
        <w:t>проявление</w:t>
      </w:r>
      <w:r>
        <w:rPr>
          <w:color w:val="211F1F"/>
          <w:spacing w:val="-13"/>
          <w:sz w:val="24"/>
        </w:rPr>
        <w:t xml:space="preserve"> </w:t>
      </w:r>
      <w:r>
        <w:rPr>
          <w:color w:val="211F1F"/>
          <w:sz w:val="24"/>
        </w:rPr>
        <w:t>сопереживания,</w:t>
      </w:r>
      <w:r>
        <w:rPr>
          <w:color w:val="211F1F"/>
          <w:spacing w:val="-4"/>
          <w:sz w:val="24"/>
        </w:rPr>
        <w:t xml:space="preserve"> </w:t>
      </w:r>
      <w:r>
        <w:rPr>
          <w:color w:val="211F1F"/>
          <w:sz w:val="24"/>
        </w:rPr>
        <w:t>уважения</w:t>
      </w:r>
      <w:r>
        <w:rPr>
          <w:color w:val="211F1F"/>
          <w:spacing w:val="-10"/>
          <w:sz w:val="24"/>
        </w:rPr>
        <w:t xml:space="preserve"> </w:t>
      </w:r>
      <w:r>
        <w:rPr>
          <w:color w:val="211F1F"/>
          <w:sz w:val="24"/>
        </w:rPr>
        <w:t>и</w:t>
      </w:r>
      <w:r>
        <w:rPr>
          <w:color w:val="211F1F"/>
          <w:spacing w:val="-11"/>
          <w:sz w:val="24"/>
        </w:rPr>
        <w:t xml:space="preserve"> </w:t>
      </w:r>
      <w:r>
        <w:rPr>
          <w:color w:val="211F1F"/>
          <w:spacing w:val="-2"/>
          <w:sz w:val="24"/>
        </w:rPr>
        <w:t>доброжелательности;</w:t>
      </w:r>
    </w:p>
    <w:p w14:paraId="262518E5">
      <w:pPr>
        <w:pStyle w:val="12"/>
        <w:numPr>
          <w:ilvl w:val="5"/>
          <w:numId w:val="7"/>
        </w:numPr>
        <w:tabs>
          <w:tab w:val="left" w:pos="2057"/>
        </w:tabs>
        <w:spacing w:before="0" w:after="0" w:line="237" w:lineRule="auto"/>
        <w:ind w:left="1274" w:right="968" w:firstLine="563"/>
        <w:jc w:val="both"/>
        <w:rPr>
          <w:sz w:val="24"/>
        </w:rPr>
      </w:pPr>
      <w:r>
        <w:rPr>
          <w:color w:val="211F1F"/>
          <w:sz w:val="24"/>
        </w:rPr>
        <w:t>неприятие любых форм поведения, направленных на причинение физического и морального вреда другим людям;</w:t>
      </w:r>
    </w:p>
    <w:p w14:paraId="7DDF521F">
      <w:pPr>
        <w:spacing w:before="4" w:line="274" w:lineRule="exact"/>
        <w:ind w:left="1841" w:right="0" w:firstLine="0"/>
        <w:jc w:val="both"/>
        <w:rPr>
          <w:i/>
          <w:sz w:val="24"/>
        </w:rPr>
      </w:pPr>
      <w:r>
        <w:rPr>
          <w:i/>
          <w:sz w:val="24"/>
        </w:rPr>
        <w:t>эстетического</w:t>
      </w:r>
      <w:r>
        <w:rPr>
          <w:i/>
          <w:spacing w:val="-8"/>
          <w:sz w:val="24"/>
        </w:rPr>
        <w:t xml:space="preserve"> </w:t>
      </w:r>
      <w:r>
        <w:rPr>
          <w:i/>
          <w:spacing w:val="-2"/>
          <w:sz w:val="24"/>
        </w:rPr>
        <w:t>воспитания:</w:t>
      </w:r>
    </w:p>
    <w:p w14:paraId="68116C80">
      <w:pPr>
        <w:pStyle w:val="12"/>
        <w:numPr>
          <w:ilvl w:val="5"/>
          <w:numId w:val="7"/>
        </w:numPr>
        <w:tabs>
          <w:tab w:val="left" w:pos="2120"/>
        </w:tabs>
        <w:spacing w:before="0" w:after="0" w:line="240" w:lineRule="auto"/>
        <w:ind w:left="1274" w:right="980" w:firstLine="563"/>
        <w:jc w:val="both"/>
        <w:rPr>
          <w:sz w:val="24"/>
        </w:rPr>
      </w:pPr>
      <w:r>
        <w:rPr>
          <w:color w:val="211F1F"/>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color w:val="211F1F"/>
          <w:spacing w:val="-2"/>
          <w:sz w:val="24"/>
        </w:rPr>
        <w:t>народов;</w:t>
      </w:r>
    </w:p>
    <w:p w14:paraId="537B7A2C">
      <w:pPr>
        <w:pStyle w:val="12"/>
        <w:numPr>
          <w:ilvl w:val="5"/>
          <w:numId w:val="7"/>
        </w:numPr>
        <w:tabs>
          <w:tab w:val="left" w:pos="2121"/>
        </w:tabs>
        <w:spacing w:before="3" w:after="0" w:line="275" w:lineRule="exact"/>
        <w:ind w:left="2121" w:right="0" w:hanging="280"/>
        <w:jc w:val="both"/>
        <w:rPr>
          <w:sz w:val="24"/>
        </w:rPr>
      </w:pPr>
      <w:r>
        <w:rPr>
          <w:color w:val="211F1F"/>
          <w:sz w:val="24"/>
        </w:rPr>
        <w:t>стремление</w:t>
      </w:r>
      <w:r>
        <w:rPr>
          <w:color w:val="211F1F"/>
          <w:spacing w:val="-10"/>
          <w:sz w:val="24"/>
        </w:rPr>
        <w:t xml:space="preserve"> </w:t>
      </w:r>
      <w:r>
        <w:rPr>
          <w:color w:val="211F1F"/>
          <w:sz w:val="24"/>
        </w:rPr>
        <w:t>к</w:t>
      </w:r>
      <w:r>
        <w:rPr>
          <w:color w:val="211F1F"/>
          <w:spacing w:val="-5"/>
          <w:sz w:val="24"/>
        </w:rPr>
        <w:t xml:space="preserve"> </w:t>
      </w:r>
      <w:r>
        <w:rPr>
          <w:color w:val="211F1F"/>
          <w:sz w:val="24"/>
        </w:rPr>
        <w:t>самовыражению</w:t>
      </w:r>
      <w:r>
        <w:rPr>
          <w:color w:val="211F1F"/>
          <w:spacing w:val="-9"/>
          <w:sz w:val="24"/>
        </w:rPr>
        <w:t xml:space="preserve"> </w:t>
      </w:r>
      <w:r>
        <w:rPr>
          <w:color w:val="211F1F"/>
          <w:sz w:val="24"/>
        </w:rPr>
        <w:t>в</w:t>
      </w:r>
      <w:r>
        <w:rPr>
          <w:color w:val="211F1F"/>
          <w:spacing w:val="-4"/>
          <w:sz w:val="24"/>
        </w:rPr>
        <w:t xml:space="preserve"> </w:t>
      </w:r>
      <w:r>
        <w:rPr>
          <w:color w:val="211F1F"/>
          <w:sz w:val="24"/>
        </w:rPr>
        <w:t>разных</w:t>
      </w:r>
      <w:r>
        <w:rPr>
          <w:color w:val="211F1F"/>
          <w:spacing w:val="-8"/>
          <w:sz w:val="24"/>
        </w:rPr>
        <w:t xml:space="preserve"> </w:t>
      </w:r>
      <w:r>
        <w:rPr>
          <w:color w:val="211F1F"/>
          <w:sz w:val="24"/>
        </w:rPr>
        <w:t>видах</w:t>
      </w:r>
      <w:r>
        <w:rPr>
          <w:color w:val="211F1F"/>
          <w:spacing w:val="-9"/>
          <w:sz w:val="24"/>
        </w:rPr>
        <w:t xml:space="preserve"> </w:t>
      </w:r>
      <w:r>
        <w:rPr>
          <w:color w:val="211F1F"/>
          <w:sz w:val="24"/>
        </w:rPr>
        <w:t>художественной</w:t>
      </w:r>
      <w:r>
        <w:rPr>
          <w:color w:val="211F1F"/>
          <w:spacing w:val="-1"/>
          <w:sz w:val="24"/>
        </w:rPr>
        <w:t xml:space="preserve"> </w:t>
      </w:r>
      <w:r>
        <w:rPr>
          <w:color w:val="211F1F"/>
          <w:spacing w:val="-2"/>
          <w:sz w:val="24"/>
        </w:rPr>
        <w:t>деятельности;</w:t>
      </w:r>
    </w:p>
    <w:p w14:paraId="2E9B31AD">
      <w:pPr>
        <w:spacing w:before="0" w:line="242" w:lineRule="auto"/>
        <w:ind w:left="1274" w:right="885" w:firstLine="563"/>
        <w:jc w:val="left"/>
        <w:rPr>
          <w:i/>
          <w:sz w:val="24"/>
        </w:rPr>
      </w:pPr>
      <w:r>
        <w:rPr>
          <w:i/>
          <w:sz w:val="24"/>
        </w:rPr>
        <w:t>физического</w:t>
      </w:r>
      <w:r>
        <w:rPr>
          <w:i/>
          <w:spacing w:val="-13"/>
          <w:sz w:val="24"/>
        </w:rPr>
        <w:t xml:space="preserve"> </w:t>
      </w:r>
      <w:r>
        <w:rPr>
          <w:i/>
          <w:sz w:val="24"/>
        </w:rPr>
        <w:t>воспитания,</w:t>
      </w:r>
      <w:r>
        <w:rPr>
          <w:i/>
          <w:spacing w:val="-12"/>
          <w:sz w:val="24"/>
        </w:rPr>
        <w:t xml:space="preserve"> </w:t>
      </w:r>
      <w:r>
        <w:rPr>
          <w:i/>
          <w:sz w:val="24"/>
        </w:rPr>
        <w:t>формирования</w:t>
      </w:r>
      <w:r>
        <w:rPr>
          <w:i/>
          <w:spacing w:val="-10"/>
          <w:sz w:val="24"/>
        </w:rPr>
        <w:t xml:space="preserve"> </w:t>
      </w:r>
      <w:r>
        <w:rPr>
          <w:i/>
          <w:sz w:val="24"/>
        </w:rPr>
        <w:t>культуры</w:t>
      </w:r>
      <w:r>
        <w:rPr>
          <w:i/>
          <w:spacing w:val="-8"/>
          <w:sz w:val="24"/>
        </w:rPr>
        <w:t xml:space="preserve"> </w:t>
      </w:r>
      <w:r>
        <w:rPr>
          <w:i/>
          <w:sz w:val="24"/>
        </w:rPr>
        <w:t>здоровья</w:t>
      </w:r>
      <w:r>
        <w:rPr>
          <w:i/>
          <w:spacing w:val="-10"/>
          <w:sz w:val="24"/>
        </w:rPr>
        <w:t xml:space="preserve"> </w:t>
      </w:r>
      <w:r>
        <w:rPr>
          <w:i/>
          <w:sz w:val="24"/>
        </w:rPr>
        <w:t>и</w:t>
      </w:r>
      <w:r>
        <w:rPr>
          <w:i/>
          <w:spacing w:val="-14"/>
          <w:sz w:val="24"/>
        </w:rPr>
        <w:t xml:space="preserve"> </w:t>
      </w:r>
      <w:r>
        <w:rPr>
          <w:i/>
          <w:sz w:val="24"/>
        </w:rPr>
        <w:t xml:space="preserve">эмоционального </w:t>
      </w:r>
      <w:r>
        <w:rPr>
          <w:i/>
          <w:spacing w:val="-2"/>
          <w:sz w:val="24"/>
        </w:rPr>
        <w:t>благополучия:</w:t>
      </w:r>
    </w:p>
    <w:p w14:paraId="1FFE3BEB">
      <w:pPr>
        <w:pStyle w:val="12"/>
        <w:numPr>
          <w:ilvl w:val="5"/>
          <w:numId w:val="7"/>
        </w:numPr>
        <w:tabs>
          <w:tab w:val="left" w:pos="2120"/>
        </w:tabs>
        <w:spacing w:before="0" w:after="0" w:line="242" w:lineRule="auto"/>
        <w:ind w:left="1274" w:right="1246" w:firstLine="563"/>
        <w:jc w:val="left"/>
        <w:rPr>
          <w:sz w:val="24"/>
        </w:rPr>
      </w:pPr>
      <w:r>
        <w:rPr>
          <w:color w:val="211F1F"/>
          <w:sz w:val="24"/>
        </w:rPr>
        <w:t>соблюдение</w:t>
      </w:r>
      <w:r>
        <w:rPr>
          <w:color w:val="211F1F"/>
          <w:spacing w:val="-5"/>
          <w:sz w:val="24"/>
        </w:rPr>
        <w:t xml:space="preserve"> </w:t>
      </w:r>
      <w:r>
        <w:rPr>
          <w:color w:val="211F1F"/>
          <w:sz w:val="24"/>
        </w:rPr>
        <w:t>правил</w:t>
      </w:r>
      <w:r>
        <w:rPr>
          <w:color w:val="211F1F"/>
          <w:spacing w:val="-4"/>
          <w:sz w:val="24"/>
        </w:rPr>
        <w:t xml:space="preserve"> </w:t>
      </w:r>
      <w:r>
        <w:rPr>
          <w:color w:val="211F1F"/>
          <w:sz w:val="24"/>
        </w:rPr>
        <w:t>здорового</w:t>
      </w:r>
      <w:r>
        <w:rPr>
          <w:color w:val="211F1F"/>
          <w:spacing w:val="28"/>
          <w:sz w:val="24"/>
        </w:rPr>
        <w:t xml:space="preserve"> </w:t>
      </w:r>
      <w:r>
        <w:rPr>
          <w:color w:val="211F1F"/>
          <w:sz w:val="24"/>
        </w:rPr>
        <w:t>и</w:t>
      </w:r>
      <w:r>
        <w:rPr>
          <w:color w:val="211F1F"/>
          <w:spacing w:val="-4"/>
          <w:sz w:val="24"/>
        </w:rPr>
        <w:t xml:space="preserve"> </w:t>
      </w:r>
      <w:r>
        <w:rPr>
          <w:color w:val="211F1F"/>
          <w:sz w:val="24"/>
        </w:rPr>
        <w:t>безопасного</w:t>
      </w:r>
      <w:r>
        <w:rPr>
          <w:color w:val="211F1F"/>
          <w:spacing w:val="-4"/>
          <w:sz w:val="24"/>
        </w:rPr>
        <w:t xml:space="preserve"> </w:t>
      </w:r>
      <w:r>
        <w:rPr>
          <w:color w:val="211F1F"/>
          <w:sz w:val="24"/>
        </w:rPr>
        <w:t>(для</w:t>
      </w:r>
      <w:r>
        <w:rPr>
          <w:color w:val="211F1F"/>
          <w:spacing w:val="-4"/>
          <w:sz w:val="24"/>
        </w:rPr>
        <w:t xml:space="preserve"> </w:t>
      </w:r>
      <w:r>
        <w:rPr>
          <w:color w:val="211F1F"/>
          <w:sz w:val="24"/>
        </w:rPr>
        <w:t>себя</w:t>
      </w:r>
      <w:r>
        <w:rPr>
          <w:color w:val="211F1F"/>
          <w:spacing w:val="-4"/>
          <w:sz w:val="24"/>
        </w:rPr>
        <w:t xml:space="preserve"> </w:t>
      </w:r>
      <w:r>
        <w:rPr>
          <w:color w:val="211F1F"/>
          <w:sz w:val="24"/>
        </w:rPr>
        <w:t>и</w:t>
      </w:r>
      <w:r>
        <w:rPr>
          <w:color w:val="211F1F"/>
          <w:spacing w:val="-3"/>
          <w:sz w:val="24"/>
        </w:rPr>
        <w:t xml:space="preserve"> </w:t>
      </w:r>
      <w:r>
        <w:rPr>
          <w:color w:val="211F1F"/>
          <w:sz w:val="24"/>
        </w:rPr>
        <w:t>других</w:t>
      </w:r>
      <w:r>
        <w:rPr>
          <w:color w:val="211F1F"/>
          <w:spacing w:val="-2"/>
          <w:sz w:val="24"/>
        </w:rPr>
        <w:t xml:space="preserve"> </w:t>
      </w:r>
      <w:r>
        <w:rPr>
          <w:color w:val="211F1F"/>
          <w:sz w:val="24"/>
        </w:rPr>
        <w:t>людей)</w:t>
      </w:r>
      <w:r>
        <w:rPr>
          <w:color w:val="211F1F"/>
          <w:spacing w:val="-4"/>
          <w:sz w:val="24"/>
        </w:rPr>
        <w:t xml:space="preserve"> </w:t>
      </w:r>
      <w:r>
        <w:rPr>
          <w:color w:val="211F1F"/>
          <w:sz w:val="24"/>
        </w:rPr>
        <w:t>образа жизни в окружающей среде (в том числе информационной);</w:t>
      </w:r>
    </w:p>
    <w:p w14:paraId="4680FDCC">
      <w:pPr>
        <w:pStyle w:val="12"/>
        <w:numPr>
          <w:ilvl w:val="5"/>
          <w:numId w:val="7"/>
        </w:numPr>
        <w:tabs>
          <w:tab w:val="left" w:pos="2121"/>
        </w:tabs>
        <w:spacing w:before="77" w:after="0" w:line="240" w:lineRule="auto"/>
        <w:ind w:left="2121" w:right="0" w:hanging="280"/>
        <w:jc w:val="both"/>
        <w:rPr>
          <w:sz w:val="24"/>
        </w:rPr>
      </w:pPr>
      <w:r>
        <w:rPr>
          <w:color w:val="211F1F"/>
          <w:sz w:val="24"/>
        </w:rPr>
        <w:t>бережное</w:t>
      </w:r>
      <w:r>
        <w:rPr>
          <w:color w:val="211F1F"/>
          <w:spacing w:val="-13"/>
          <w:sz w:val="24"/>
        </w:rPr>
        <w:t xml:space="preserve"> </w:t>
      </w:r>
      <w:r>
        <w:rPr>
          <w:color w:val="211F1F"/>
          <w:sz w:val="24"/>
        </w:rPr>
        <w:t>отношение</w:t>
      </w:r>
      <w:r>
        <w:rPr>
          <w:color w:val="211F1F"/>
          <w:spacing w:val="-7"/>
          <w:sz w:val="24"/>
        </w:rPr>
        <w:t xml:space="preserve"> </w:t>
      </w:r>
      <w:r>
        <w:rPr>
          <w:color w:val="211F1F"/>
          <w:sz w:val="24"/>
        </w:rPr>
        <w:t>к</w:t>
      </w:r>
      <w:r>
        <w:rPr>
          <w:color w:val="211F1F"/>
          <w:spacing w:val="-5"/>
          <w:sz w:val="24"/>
        </w:rPr>
        <w:t xml:space="preserve"> </w:t>
      </w:r>
      <w:r>
        <w:rPr>
          <w:color w:val="211F1F"/>
          <w:sz w:val="24"/>
        </w:rPr>
        <w:t>физическому</w:t>
      </w:r>
      <w:r>
        <w:rPr>
          <w:color w:val="211F1F"/>
          <w:spacing w:val="-15"/>
          <w:sz w:val="24"/>
        </w:rPr>
        <w:t xml:space="preserve"> </w:t>
      </w:r>
      <w:r>
        <w:rPr>
          <w:color w:val="211F1F"/>
          <w:sz w:val="24"/>
        </w:rPr>
        <w:t>и психическому</w:t>
      </w:r>
      <w:r>
        <w:rPr>
          <w:color w:val="211F1F"/>
          <w:spacing w:val="-15"/>
          <w:sz w:val="24"/>
        </w:rPr>
        <w:t xml:space="preserve"> </w:t>
      </w:r>
      <w:r>
        <w:rPr>
          <w:color w:val="211F1F"/>
          <w:spacing w:val="-2"/>
          <w:sz w:val="24"/>
        </w:rPr>
        <w:t>здоровью;</w:t>
      </w:r>
    </w:p>
    <w:p w14:paraId="2B2E3769">
      <w:pPr>
        <w:spacing w:before="5" w:line="275" w:lineRule="exact"/>
        <w:ind w:left="1841" w:right="0" w:firstLine="0"/>
        <w:jc w:val="both"/>
        <w:rPr>
          <w:i/>
          <w:sz w:val="24"/>
        </w:rPr>
      </w:pPr>
      <w:r>
        <w:rPr>
          <w:i/>
          <w:sz w:val="24"/>
        </w:rPr>
        <w:t>трудового</w:t>
      </w:r>
      <w:r>
        <w:rPr>
          <w:i/>
          <w:spacing w:val="-4"/>
          <w:sz w:val="24"/>
        </w:rPr>
        <w:t xml:space="preserve"> </w:t>
      </w:r>
      <w:r>
        <w:rPr>
          <w:i/>
          <w:spacing w:val="-2"/>
          <w:sz w:val="24"/>
        </w:rPr>
        <w:t>воспитания:</w:t>
      </w:r>
    </w:p>
    <w:p w14:paraId="6734ACF7">
      <w:pPr>
        <w:pStyle w:val="12"/>
        <w:numPr>
          <w:ilvl w:val="5"/>
          <w:numId w:val="7"/>
        </w:numPr>
        <w:tabs>
          <w:tab w:val="left" w:pos="2120"/>
        </w:tabs>
        <w:spacing w:before="0" w:after="0" w:line="240" w:lineRule="auto"/>
        <w:ind w:left="1274" w:right="959" w:firstLine="563"/>
        <w:jc w:val="both"/>
        <w:rPr>
          <w:sz w:val="24"/>
        </w:rPr>
      </w:pPr>
      <w:r>
        <w:rPr>
          <w:color w:val="211F1F"/>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242F671">
      <w:pPr>
        <w:spacing w:before="4" w:line="275" w:lineRule="exact"/>
        <w:ind w:left="1841" w:right="0" w:firstLine="0"/>
        <w:jc w:val="left"/>
        <w:rPr>
          <w:i/>
          <w:sz w:val="24"/>
        </w:rPr>
      </w:pPr>
      <w:r>
        <w:rPr>
          <w:i/>
          <w:sz w:val="24"/>
        </w:rPr>
        <w:t>экологического</w:t>
      </w:r>
      <w:r>
        <w:rPr>
          <w:i/>
          <w:spacing w:val="-9"/>
          <w:sz w:val="24"/>
        </w:rPr>
        <w:t xml:space="preserve"> </w:t>
      </w:r>
      <w:r>
        <w:rPr>
          <w:i/>
          <w:spacing w:val="-2"/>
          <w:sz w:val="24"/>
        </w:rPr>
        <w:t>воспитания:</w:t>
      </w:r>
    </w:p>
    <w:p w14:paraId="0A81E45D">
      <w:pPr>
        <w:pStyle w:val="12"/>
        <w:numPr>
          <w:ilvl w:val="5"/>
          <w:numId w:val="7"/>
        </w:numPr>
        <w:tabs>
          <w:tab w:val="left" w:pos="2121"/>
        </w:tabs>
        <w:spacing w:before="0" w:after="0" w:line="275" w:lineRule="exact"/>
        <w:ind w:left="2121" w:right="0" w:hanging="280"/>
        <w:jc w:val="left"/>
        <w:rPr>
          <w:sz w:val="24"/>
        </w:rPr>
      </w:pPr>
      <w:r>
        <w:rPr>
          <w:color w:val="211F1F"/>
          <w:sz w:val="24"/>
        </w:rPr>
        <w:t>бережное</w:t>
      </w:r>
      <w:r>
        <w:rPr>
          <w:color w:val="211F1F"/>
          <w:spacing w:val="-7"/>
          <w:sz w:val="24"/>
        </w:rPr>
        <w:t xml:space="preserve"> </w:t>
      </w:r>
      <w:r>
        <w:rPr>
          <w:color w:val="211F1F"/>
          <w:sz w:val="24"/>
        </w:rPr>
        <w:t>отношение</w:t>
      </w:r>
      <w:r>
        <w:rPr>
          <w:color w:val="211F1F"/>
          <w:spacing w:val="-7"/>
          <w:sz w:val="24"/>
        </w:rPr>
        <w:t xml:space="preserve"> </w:t>
      </w:r>
      <w:r>
        <w:rPr>
          <w:color w:val="211F1F"/>
          <w:sz w:val="24"/>
        </w:rPr>
        <w:t xml:space="preserve">к </w:t>
      </w:r>
      <w:r>
        <w:rPr>
          <w:color w:val="211F1F"/>
          <w:spacing w:val="-2"/>
          <w:sz w:val="24"/>
        </w:rPr>
        <w:t>природе;</w:t>
      </w:r>
    </w:p>
    <w:p w14:paraId="6A4F8283">
      <w:pPr>
        <w:pStyle w:val="12"/>
        <w:numPr>
          <w:ilvl w:val="5"/>
          <w:numId w:val="7"/>
        </w:numPr>
        <w:tabs>
          <w:tab w:val="left" w:pos="2121"/>
        </w:tabs>
        <w:spacing w:before="3" w:after="0" w:line="275" w:lineRule="exact"/>
        <w:ind w:left="2121" w:right="0" w:hanging="280"/>
        <w:jc w:val="left"/>
        <w:rPr>
          <w:sz w:val="24"/>
        </w:rPr>
      </w:pPr>
      <w:r>
        <w:rPr>
          <w:color w:val="211F1F"/>
          <w:sz w:val="24"/>
        </w:rPr>
        <w:t>неприятие</w:t>
      </w:r>
      <w:r>
        <w:rPr>
          <w:color w:val="211F1F"/>
          <w:spacing w:val="-10"/>
          <w:sz w:val="24"/>
        </w:rPr>
        <w:t xml:space="preserve"> </w:t>
      </w:r>
      <w:r>
        <w:rPr>
          <w:color w:val="211F1F"/>
          <w:sz w:val="24"/>
        </w:rPr>
        <w:t>действий,</w:t>
      </w:r>
      <w:r>
        <w:rPr>
          <w:color w:val="211F1F"/>
          <w:spacing w:val="-10"/>
          <w:sz w:val="24"/>
        </w:rPr>
        <w:t xml:space="preserve"> </w:t>
      </w:r>
      <w:r>
        <w:rPr>
          <w:color w:val="211F1F"/>
          <w:sz w:val="24"/>
        </w:rPr>
        <w:t>приносящих</w:t>
      </w:r>
      <w:r>
        <w:rPr>
          <w:color w:val="211F1F"/>
          <w:spacing w:val="-9"/>
          <w:sz w:val="24"/>
        </w:rPr>
        <w:t xml:space="preserve"> </w:t>
      </w:r>
      <w:r>
        <w:rPr>
          <w:color w:val="211F1F"/>
          <w:sz w:val="24"/>
        </w:rPr>
        <w:t>ей</w:t>
      </w:r>
      <w:r>
        <w:rPr>
          <w:color w:val="211F1F"/>
          <w:spacing w:val="-9"/>
          <w:sz w:val="24"/>
        </w:rPr>
        <w:t xml:space="preserve"> </w:t>
      </w:r>
      <w:r>
        <w:rPr>
          <w:color w:val="211F1F"/>
          <w:spacing w:val="-4"/>
          <w:sz w:val="24"/>
        </w:rPr>
        <w:t>вред;</w:t>
      </w:r>
    </w:p>
    <w:p w14:paraId="5D37AC04">
      <w:pPr>
        <w:spacing w:before="0" w:line="275" w:lineRule="exact"/>
        <w:ind w:left="1841" w:right="0" w:firstLine="0"/>
        <w:jc w:val="left"/>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404C2EED">
      <w:pPr>
        <w:pStyle w:val="12"/>
        <w:numPr>
          <w:ilvl w:val="5"/>
          <w:numId w:val="7"/>
        </w:numPr>
        <w:tabs>
          <w:tab w:val="left" w:pos="2121"/>
        </w:tabs>
        <w:spacing w:before="2" w:after="0" w:line="274" w:lineRule="exact"/>
        <w:ind w:left="2121" w:right="0" w:hanging="280"/>
        <w:jc w:val="left"/>
        <w:rPr>
          <w:sz w:val="24"/>
        </w:rPr>
      </w:pPr>
      <w:r>
        <w:rPr>
          <w:color w:val="211F1F"/>
          <w:sz w:val="24"/>
        </w:rPr>
        <w:t>первоначальные</w:t>
      </w:r>
      <w:r>
        <w:rPr>
          <w:color w:val="211F1F"/>
          <w:spacing w:val="-17"/>
          <w:sz w:val="24"/>
        </w:rPr>
        <w:t xml:space="preserve"> </w:t>
      </w:r>
      <w:r>
        <w:rPr>
          <w:color w:val="211F1F"/>
          <w:sz w:val="24"/>
        </w:rPr>
        <w:t>представления</w:t>
      </w:r>
      <w:r>
        <w:rPr>
          <w:color w:val="211F1F"/>
          <w:spacing w:val="-11"/>
          <w:sz w:val="24"/>
        </w:rPr>
        <w:t xml:space="preserve"> </w:t>
      </w:r>
      <w:r>
        <w:rPr>
          <w:color w:val="211F1F"/>
          <w:sz w:val="24"/>
        </w:rPr>
        <w:t>о</w:t>
      </w:r>
      <w:r>
        <w:rPr>
          <w:color w:val="211F1F"/>
          <w:spacing w:val="-6"/>
          <w:sz w:val="24"/>
        </w:rPr>
        <w:t xml:space="preserve"> </w:t>
      </w:r>
      <w:r>
        <w:rPr>
          <w:color w:val="211F1F"/>
          <w:sz w:val="24"/>
        </w:rPr>
        <w:t>научной</w:t>
      </w:r>
      <w:r>
        <w:rPr>
          <w:color w:val="211F1F"/>
          <w:spacing w:val="-5"/>
          <w:sz w:val="24"/>
        </w:rPr>
        <w:t xml:space="preserve"> </w:t>
      </w:r>
      <w:r>
        <w:rPr>
          <w:color w:val="211F1F"/>
          <w:sz w:val="24"/>
        </w:rPr>
        <w:t>картине</w:t>
      </w:r>
      <w:r>
        <w:rPr>
          <w:color w:val="211F1F"/>
          <w:spacing w:val="-6"/>
          <w:sz w:val="24"/>
        </w:rPr>
        <w:t xml:space="preserve"> </w:t>
      </w:r>
      <w:r>
        <w:rPr>
          <w:color w:val="211F1F"/>
          <w:spacing w:val="-2"/>
          <w:sz w:val="24"/>
        </w:rPr>
        <w:t>мира;</w:t>
      </w:r>
    </w:p>
    <w:p w14:paraId="5D4CC9C5">
      <w:pPr>
        <w:pStyle w:val="12"/>
        <w:numPr>
          <w:ilvl w:val="5"/>
          <w:numId w:val="7"/>
        </w:numPr>
        <w:tabs>
          <w:tab w:val="left" w:pos="2120"/>
        </w:tabs>
        <w:spacing w:before="0" w:after="0" w:line="242" w:lineRule="auto"/>
        <w:ind w:left="1274" w:right="1067" w:firstLine="563"/>
        <w:jc w:val="left"/>
        <w:rPr>
          <w:sz w:val="24"/>
        </w:rPr>
      </w:pPr>
      <w:r>
        <w:rPr>
          <w:color w:val="211F1F"/>
          <w:sz w:val="24"/>
        </w:rPr>
        <w:t>познавательные</w:t>
      </w:r>
      <w:r>
        <w:rPr>
          <w:color w:val="211F1F"/>
          <w:spacing w:val="40"/>
          <w:sz w:val="24"/>
        </w:rPr>
        <w:t xml:space="preserve"> </w:t>
      </w:r>
      <w:r>
        <w:rPr>
          <w:color w:val="211F1F"/>
          <w:sz w:val="24"/>
        </w:rPr>
        <w:t>интересы,</w:t>
      </w:r>
      <w:r>
        <w:rPr>
          <w:color w:val="211F1F"/>
          <w:spacing w:val="40"/>
          <w:sz w:val="24"/>
        </w:rPr>
        <w:t xml:space="preserve"> </w:t>
      </w:r>
      <w:r>
        <w:rPr>
          <w:color w:val="211F1F"/>
          <w:sz w:val="24"/>
        </w:rPr>
        <w:t>активность,</w:t>
      </w:r>
      <w:r>
        <w:rPr>
          <w:color w:val="211F1F"/>
          <w:spacing w:val="40"/>
          <w:sz w:val="24"/>
        </w:rPr>
        <w:t xml:space="preserve"> </w:t>
      </w:r>
      <w:r>
        <w:rPr>
          <w:color w:val="211F1F"/>
          <w:sz w:val="24"/>
        </w:rPr>
        <w:t>инициативность,</w:t>
      </w:r>
      <w:r>
        <w:rPr>
          <w:color w:val="211F1F"/>
          <w:spacing w:val="40"/>
          <w:sz w:val="24"/>
        </w:rPr>
        <w:t xml:space="preserve"> </w:t>
      </w:r>
      <w:r>
        <w:rPr>
          <w:color w:val="211F1F"/>
          <w:sz w:val="24"/>
        </w:rPr>
        <w:t>любознательность</w:t>
      </w:r>
      <w:r>
        <w:rPr>
          <w:color w:val="211F1F"/>
          <w:spacing w:val="40"/>
          <w:sz w:val="24"/>
        </w:rPr>
        <w:t xml:space="preserve"> </w:t>
      </w:r>
      <w:r>
        <w:rPr>
          <w:color w:val="211F1F"/>
          <w:sz w:val="24"/>
        </w:rPr>
        <w:t>и самостоятельность в познании.</w:t>
      </w:r>
    </w:p>
    <w:p w14:paraId="120DB2D2">
      <w:pPr>
        <w:pStyle w:val="12"/>
        <w:numPr>
          <w:ilvl w:val="3"/>
          <w:numId w:val="7"/>
        </w:numPr>
        <w:tabs>
          <w:tab w:val="left" w:pos="2838"/>
        </w:tabs>
        <w:spacing w:before="271" w:after="0" w:line="240" w:lineRule="auto"/>
        <w:ind w:left="1274" w:right="851" w:firstLine="563"/>
        <w:jc w:val="both"/>
        <w:rPr>
          <w:sz w:val="24"/>
        </w:rPr>
      </w:pPr>
      <w:r>
        <w:rPr>
          <w:sz w:val="24"/>
        </w:rPr>
        <w:t>В результате изучения учебного предмета «ИНОСТРАННЫЙ ЯЗЫК» предметной области «ИНОСТРАННЫЙ ЯЗЫК» у учащегося будут сформированы следующие личностные результаты, представленные по основным направлениям воспитательной деятельности:</w:t>
      </w:r>
    </w:p>
    <w:p w14:paraId="71746127">
      <w:pPr>
        <w:spacing w:before="3" w:line="275" w:lineRule="exact"/>
        <w:ind w:left="1841" w:right="0" w:firstLine="0"/>
        <w:jc w:val="left"/>
        <w:rPr>
          <w:i/>
          <w:sz w:val="24"/>
        </w:rPr>
      </w:pPr>
      <w:r>
        <w:rPr>
          <w:i/>
          <w:spacing w:val="-2"/>
          <w:sz w:val="24"/>
        </w:rPr>
        <w:t>гражданско-патриотического</w:t>
      </w:r>
      <w:r>
        <w:rPr>
          <w:i/>
          <w:spacing w:val="29"/>
          <w:sz w:val="24"/>
        </w:rPr>
        <w:t xml:space="preserve"> </w:t>
      </w:r>
      <w:r>
        <w:rPr>
          <w:i/>
          <w:spacing w:val="-2"/>
          <w:sz w:val="24"/>
        </w:rPr>
        <w:t>воспитания:</w:t>
      </w:r>
    </w:p>
    <w:p w14:paraId="6588F486">
      <w:pPr>
        <w:pStyle w:val="12"/>
        <w:numPr>
          <w:ilvl w:val="4"/>
          <w:numId w:val="7"/>
        </w:numPr>
        <w:tabs>
          <w:tab w:val="left" w:pos="2690"/>
        </w:tabs>
        <w:spacing w:before="0" w:after="0" w:line="275" w:lineRule="exact"/>
        <w:ind w:left="2690" w:right="0" w:hanging="849"/>
        <w:jc w:val="left"/>
        <w:rPr>
          <w:sz w:val="20"/>
        </w:rPr>
      </w:pPr>
      <w:r>
        <w:rPr>
          <w:sz w:val="24"/>
        </w:rPr>
        <w:t>становление</w:t>
      </w:r>
      <w:r>
        <w:rPr>
          <w:spacing w:val="-8"/>
          <w:sz w:val="24"/>
        </w:rPr>
        <w:t xml:space="preserve"> </w:t>
      </w:r>
      <w:r>
        <w:rPr>
          <w:sz w:val="24"/>
        </w:rPr>
        <w:t>ценностного</w:t>
      </w:r>
      <w:r>
        <w:rPr>
          <w:spacing w:val="-6"/>
          <w:sz w:val="24"/>
        </w:rPr>
        <w:t xml:space="preserve"> </w:t>
      </w:r>
      <w:r>
        <w:rPr>
          <w:sz w:val="24"/>
        </w:rPr>
        <w:t>отношения</w:t>
      </w:r>
      <w:r>
        <w:rPr>
          <w:spacing w:val="-10"/>
          <w:sz w:val="24"/>
        </w:rPr>
        <w:t xml:space="preserve"> </w:t>
      </w:r>
      <w:r>
        <w:rPr>
          <w:sz w:val="24"/>
        </w:rPr>
        <w:t>к</w:t>
      </w:r>
      <w:r>
        <w:rPr>
          <w:spacing w:val="-5"/>
          <w:sz w:val="24"/>
        </w:rPr>
        <w:t xml:space="preserve"> </w:t>
      </w:r>
      <w:r>
        <w:rPr>
          <w:sz w:val="24"/>
        </w:rPr>
        <w:t>своей</w:t>
      </w:r>
      <w:r>
        <w:rPr>
          <w:spacing w:val="-6"/>
          <w:sz w:val="24"/>
        </w:rPr>
        <w:t xml:space="preserve"> </w:t>
      </w:r>
      <w:r>
        <w:rPr>
          <w:sz w:val="24"/>
        </w:rPr>
        <w:t>Родине</w:t>
      </w:r>
      <w:r>
        <w:rPr>
          <w:spacing w:val="3"/>
          <w:sz w:val="24"/>
        </w:rPr>
        <w:t xml:space="preserve"> </w:t>
      </w:r>
      <w:r>
        <w:rPr>
          <w:sz w:val="24"/>
        </w:rPr>
        <w:t>—</w:t>
      </w:r>
      <w:r>
        <w:rPr>
          <w:spacing w:val="-7"/>
          <w:sz w:val="24"/>
        </w:rPr>
        <w:t xml:space="preserve"> </w:t>
      </w:r>
      <w:r>
        <w:rPr>
          <w:spacing w:val="-2"/>
          <w:sz w:val="24"/>
        </w:rPr>
        <w:t>России;</w:t>
      </w:r>
    </w:p>
    <w:p w14:paraId="7BE46142">
      <w:pPr>
        <w:pStyle w:val="12"/>
        <w:numPr>
          <w:ilvl w:val="4"/>
          <w:numId w:val="7"/>
        </w:numPr>
        <w:tabs>
          <w:tab w:val="left" w:pos="2690"/>
        </w:tabs>
        <w:spacing w:before="2" w:after="0" w:line="275" w:lineRule="exact"/>
        <w:ind w:left="2690" w:right="0" w:hanging="849"/>
        <w:jc w:val="left"/>
        <w:rPr>
          <w:sz w:val="20"/>
        </w:rPr>
      </w:pPr>
      <w:r>
        <w:rPr>
          <w:sz w:val="24"/>
        </w:rPr>
        <w:t>осознание</w:t>
      </w:r>
      <w:r>
        <w:rPr>
          <w:spacing w:val="-10"/>
          <w:sz w:val="24"/>
        </w:rPr>
        <w:t xml:space="preserve"> </w:t>
      </w:r>
      <w:r>
        <w:rPr>
          <w:sz w:val="24"/>
        </w:rPr>
        <w:t>своей</w:t>
      </w:r>
      <w:r>
        <w:rPr>
          <w:spacing w:val="-7"/>
          <w:sz w:val="24"/>
        </w:rPr>
        <w:t xml:space="preserve"> </w:t>
      </w:r>
      <w:r>
        <w:rPr>
          <w:sz w:val="24"/>
        </w:rPr>
        <w:t>этнокультурной</w:t>
      </w:r>
      <w:r>
        <w:rPr>
          <w:spacing w:val="-3"/>
          <w:sz w:val="24"/>
        </w:rPr>
        <w:t xml:space="preserve"> </w:t>
      </w:r>
      <w:r>
        <w:rPr>
          <w:sz w:val="24"/>
        </w:rPr>
        <w:t>и</w:t>
      </w:r>
      <w:r>
        <w:rPr>
          <w:spacing w:val="-5"/>
          <w:sz w:val="24"/>
        </w:rPr>
        <w:t xml:space="preserve"> </w:t>
      </w:r>
      <w:r>
        <w:rPr>
          <w:sz w:val="24"/>
        </w:rPr>
        <w:t>российской</w:t>
      </w:r>
      <w:r>
        <w:rPr>
          <w:spacing w:val="-13"/>
          <w:sz w:val="24"/>
        </w:rPr>
        <w:t xml:space="preserve"> </w:t>
      </w:r>
      <w:r>
        <w:rPr>
          <w:sz w:val="24"/>
        </w:rPr>
        <w:t>гражданской</w:t>
      </w:r>
      <w:r>
        <w:rPr>
          <w:spacing w:val="26"/>
          <w:sz w:val="24"/>
        </w:rPr>
        <w:t xml:space="preserve">  </w:t>
      </w:r>
      <w:r>
        <w:rPr>
          <w:spacing w:val="-2"/>
          <w:sz w:val="24"/>
        </w:rPr>
        <w:t>идентичности;</w:t>
      </w:r>
    </w:p>
    <w:p w14:paraId="291887F6">
      <w:pPr>
        <w:pStyle w:val="12"/>
        <w:numPr>
          <w:ilvl w:val="4"/>
          <w:numId w:val="7"/>
        </w:numPr>
        <w:tabs>
          <w:tab w:val="left" w:pos="2690"/>
        </w:tabs>
        <w:spacing w:before="0" w:after="0" w:line="242" w:lineRule="auto"/>
        <w:ind w:left="1274" w:right="866" w:firstLine="563"/>
        <w:jc w:val="both"/>
        <w:rPr>
          <w:sz w:val="20"/>
        </w:rPr>
      </w:pPr>
      <w:r>
        <w:rPr>
          <w:sz w:val="24"/>
        </w:rPr>
        <w:t>сопричастность к прошлому, настоящему и будущему своей страны и родного края;</w:t>
      </w:r>
    </w:p>
    <w:p w14:paraId="34DB5E90">
      <w:pPr>
        <w:pStyle w:val="12"/>
        <w:numPr>
          <w:ilvl w:val="4"/>
          <w:numId w:val="7"/>
        </w:numPr>
        <w:tabs>
          <w:tab w:val="left" w:pos="2690"/>
        </w:tabs>
        <w:spacing w:before="0" w:after="0" w:line="273" w:lineRule="exact"/>
        <w:ind w:left="2690" w:right="0" w:hanging="849"/>
        <w:jc w:val="both"/>
        <w:rPr>
          <w:sz w:val="20"/>
        </w:rPr>
      </w:pPr>
      <w:r>
        <w:rPr>
          <w:sz w:val="24"/>
        </w:rPr>
        <w:t>уважение</w:t>
      </w:r>
      <w:r>
        <w:rPr>
          <w:spacing w:val="-5"/>
          <w:sz w:val="24"/>
        </w:rPr>
        <w:t xml:space="preserve"> </w:t>
      </w:r>
      <w:r>
        <w:rPr>
          <w:sz w:val="24"/>
        </w:rPr>
        <w:t>к</w:t>
      </w:r>
      <w:r>
        <w:rPr>
          <w:spacing w:val="-3"/>
          <w:sz w:val="24"/>
        </w:rPr>
        <w:t xml:space="preserve"> </w:t>
      </w:r>
      <w:r>
        <w:rPr>
          <w:sz w:val="24"/>
        </w:rPr>
        <w:t>своему</w:t>
      </w:r>
      <w:r>
        <w:rPr>
          <w:spacing w:val="-15"/>
          <w:sz w:val="24"/>
        </w:rPr>
        <w:t xml:space="preserve"> </w:t>
      </w:r>
      <w:r>
        <w:rPr>
          <w:sz w:val="24"/>
        </w:rPr>
        <w:t>и</w:t>
      </w:r>
      <w:r>
        <w:rPr>
          <w:spacing w:val="-1"/>
          <w:sz w:val="24"/>
        </w:rPr>
        <w:t xml:space="preserve"> </w:t>
      </w:r>
      <w:r>
        <w:rPr>
          <w:sz w:val="24"/>
        </w:rPr>
        <w:t>другим</w:t>
      </w:r>
      <w:r>
        <w:rPr>
          <w:spacing w:val="-1"/>
          <w:sz w:val="24"/>
        </w:rPr>
        <w:t xml:space="preserve"> </w:t>
      </w:r>
      <w:r>
        <w:rPr>
          <w:spacing w:val="-2"/>
          <w:sz w:val="24"/>
        </w:rPr>
        <w:t>народам;</w:t>
      </w:r>
    </w:p>
    <w:p w14:paraId="284CDCCC">
      <w:pPr>
        <w:pStyle w:val="12"/>
        <w:numPr>
          <w:ilvl w:val="4"/>
          <w:numId w:val="7"/>
        </w:numPr>
        <w:tabs>
          <w:tab w:val="left" w:pos="2690"/>
        </w:tabs>
        <w:spacing w:before="0" w:after="0" w:line="240" w:lineRule="auto"/>
        <w:ind w:left="1274" w:right="844" w:firstLine="563"/>
        <w:jc w:val="both"/>
        <w:rPr>
          <w:sz w:val="20"/>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A0C4987">
      <w:pPr>
        <w:spacing w:before="2" w:line="275" w:lineRule="exact"/>
        <w:ind w:left="1841" w:right="0" w:firstLine="0"/>
        <w:jc w:val="left"/>
        <w:rPr>
          <w:i/>
          <w:sz w:val="24"/>
        </w:rPr>
      </w:pPr>
      <w:r>
        <w:rPr>
          <w:i/>
          <w:spacing w:val="-2"/>
          <w:sz w:val="24"/>
        </w:rPr>
        <w:t>духовно-нравственного</w:t>
      </w:r>
      <w:r>
        <w:rPr>
          <w:i/>
          <w:spacing w:val="26"/>
          <w:sz w:val="24"/>
        </w:rPr>
        <w:t xml:space="preserve"> </w:t>
      </w:r>
      <w:r>
        <w:rPr>
          <w:i/>
          <w:spacing w:val="-2"/>
          <w:sz w:val="24"/>
        </w:rPr>
        <w:t>воспитания:</w:t>
      </w:r>
    </w:p>
    <w:p w14:paraId="0948DC46">
      <w:pPr>
        <w:pStyle w:val="12"/>
        <w:numPr>
          <w:ilvl w:val="4"/>
          <w:numId w:val="7"/>
        </w:numPr>
        <w:tabs>
          <w:tab w:val="left" w:pos="2690"/>
        </w:tabs>
        <w:spacing w:before="0" w:after="0" w:line="275" w:lineRule="exact"/>
        <w:ind w:left="2690" w:right="0" w:hanging="849"/>
        <w:jc w:val="left"/>
        <w:rPr>
          <w:sz w:val="20"/>
        </w:rPr>
      </w:pPr>
      <w:r>
        <w:rPr>
          <w:sz w:val="24"/>
        </w:rPr>
        <w:t>признание</w:t>
      </w:r>
      <w:r>
        <w:rPr>
          <w:spacing w:val="-15"/>
          <w:sz w:val="24"/>
        </w:rPr>
        <w:t xml:space="preserve"> </w:t>
      </w:r>
      <w:r>
        <w:rPr>
          <w:sz w:val="24"/>
        </w:rPr>
        <w:t>индивидуальности</w:t>
      </w:r>
      <w:r>
        <w:rPr>
          <w:spacing w:val="-11"/>
          <w:sz w:val="24"/>
        </w:rPr>
        <w:t xml:space="preserve"> </w:t>
      </w:r>
      <w:r>
        <w:rPr>
          <w:sz w:val="24"/>
        </w:rPr>
        <w:t>каждого</w:t>
      </w:r>
      <w:r>
        <w:rPr>
          <w:spacing w:val="-12"/>
          <w:sz w:val="24"/>
        </w:rPr>
        <w:t xml:space="preserve"> </w:t>
      </w:r>
      <w:r>
        <w:rPr>
          <w:spacing w:val="-2"/>
          <w:sz w:val="24"/>
        </w:rPr>
        <w:t>человека;</w:t>
      </w:r>
    </w:p>
    <w:p w14:paraId="4CAFE709">
      <w:pPr>
        <w:pStyle w:val="12"/>
        <w:numPr>
          <w:ilvl w:val="4"/>
          <w:numId w:val="7"/>
        </w:numPr>
        <w:tabs>
          <w:tab w:val="left" w:pos="2690"/>
        </w:tabs>
        <w:spacing w:before="0" w:after="0" w:line="275" w:lineRule="exact"/>
        <w:ind w:left="2690" w:right="0" w:hanging="849"/>
        <w:jc w:val="left"/>
        <w:rPr>
          <w:sz w:val="20"/>
        </w:rPr>
      </w:pPr>
      <w:r>
        <w:rPr>
          <w:sz w:val="24"/>
        </w:rPr>
        <w:t>проявление</w:t>
      </w:r>
      <w:r>
        <w:rPr>
          <w:spacing w:val="-13"/>
          <w:sz w:val="24"/>
        </w:rPr>
        <w:t xml:space="preserve"> </w:t>
      </w:r>
      <w:r>
        <w:rPr>
          <w:sz w:val="24"/>
        </w:rPr>
        <w:t>сопереживания,</w:t>
      </w:r>
      <w:r>
        <w:rPr>
          <w:spacing w:val="-4"/>
          <w:sz w:val="24"/>
        </w:rPr>
        <w:t xml:space="preserve"> </w:t>
      </w:r>
      <w:r>
        <w:rPr>
          <w:sz w:val="24"/>
        </w:rPr>
        <w:t>уважения</w:t>
      </w:r>
      <w:r>
        <w:rPr>
          <w:spacing w:val="-10"/>
          <w:sz w:val="24"/>
        </w:rPr>
        <w:t xml:space="preserve"> </w:t>
      </w:r>
      <w:r>
        <w:rPr>
          <w:sz w:val="24"/>
        </w:rPr>
        <w:t>и</w:t>
      </w:r>
      <w:r>
        <w:rPr>
          <w:spacing w:val="-11"/>
          <w:sz w:val="24"/>
        </w:rPr>
        <w:t xml:space="preserve"> </w:t>
      </w:r>
      <w:r>
        <w:rPr>
          <w:spacing w:val="-2"/>
          <w:sz w:val="24"/>
        </w:rPr>
        <w:t>доброжелательности;</w:t>
      </w:r>
    </w:p>
    <w:p w14:paraId="729658CF">
      <w:pPr>
        <w:pStyle w:val="12"/>
        <w:numPr>
          <w:ilvl w:val="4"/>
          <w:numId w:val="7"/>
        </w:numPr>
        <w:tabs>
          <w:tab w:val="left" w:pos="2690"/>
        </w:tabs>
        <w:spacing w:before="1" w:after="0" w:line="237" w:lineRule="auto"/>
        <w:ind w:left="1274" w:right="847" w:firstLine="563"/>
        <w:jc w:val="both"/>
        <w:rPr>
          <w:sz w:val="20"/>
        </w:rPr>
      </w:pPr>
      <w:r>
        <w:rPr>
          <w:sz w:val="24"/>
        </w:rPr>
        <w:t>неприятие любых форм поведения, направленных на причинение физического и морального вреда другим людям.</w:t>
      </w:r>
    </w:p>
    <w:p w14:paraId="268848B8">
      <w:pPr>
        <w:spacing w:before="6" w:line="274" w:lineRule="exact"/>
        <w:ind w:left="1841" w:right="0" w:firstLine="0"/>
        <w:jc w:val="both"/>
        <w:rPr>
          <w:i/>
          <w:sz w:val="24"/>
        </w:rPr>
      </w:pPr>
      <w:r>
        <w:rPr>
          <w:i/>
          <w:sz w:val="24"/>
        </w:rPr>
        <w:t>эстетического</w:t>
      </w:r>
      <w:r>
        <w:rPr>
          <w:i/>
          <w:spacing w:val="-8"/>
          <w:sz w:val="24"/>
        </w:rPr>
        <w:t xml:space="preserve"> </w:t>
      </w:r>
      <w:r>
        <w:rPr>
          <w:i/>
          <w:spacing w:val="-2"/>
          <w:sz w:val="24"/>
        </w:rPr>
        <w:t>воспитания:</w:t>
      </w:r>
    </w:p>
    <w:p w14:paraId="5E1BD953">
      <w:pPr>
        <w:pStyle w:val="12"/>
        <w:numPr>
          <w:ilvl w:val="4"/>
          <w:numId w:val="7"/>
        </w:numPr>
        <w:tabs>
          <w:tab w:val="left" w:pos="2690"/>
        </w:tabs>
        <w:spacing w:before="0" w:after="0" w:line="240" w:lineRule="auto"/>
        <w:ind w:left="1274" w:right="868" w:firstLine="563"/>
        <w:jc w:val="both"/>
        <w:rPr>
          <w:sz w:val="20"/>
        </w:rPr>
      </w:pP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sz w:val="24"/>
        </w:rPr>
        <w:t>народов;</w:t>
      </w:r>
    </w:p>
    <w:p w14:paraId="7823DA5A">
      <w:pPr>
        <w:pStyle w:val="12"/>
        <w:numPr>
          <w:ilvl w:val="4"/>
          <w:numId w:val="7"/>
        </w:numPr>
        <w:tabs>
          <w:tab w:val="left" w:pos="2690"/>
        </w:tabs>
        <w:spacing w:before="2" w:after="0" w:line="237" w:lineRule="auto"/>
        <w:ind w:left="1274" w:right="855" w:firstLine="563"/>
        <w:jc w:val="both"/>
        <w:rPr>
          <w:sz w:val="20"/>
        </w:rPr>
      </w:pPr>
      <w:r>
        <w:rPr>
          <w:sz w:val="24"/>
        </w:rPr>
        <w:t>стремление к самовыражению в разных видах художественной</w:t>
      </w:r>
      <w:r>
        <w:rPr>
          <w:spacing w:val="80"/>
          <w:sz w:val="24"/>
        </w:rPr>
        <w:t xml:space="preserve"> </w:t>
      </w:r>
      <w:r>
        <w:rPr>
          <w:spacing w:val="-2"/>
          <w:sz w:val="24"/>
        </w:rPr>
        <w:t>деятельности.</w:t>
      </w:r>
    </w:p>
    <w:p w14:paraId="004F5570">
      <w:pPr>
        <w:spacing w:before="8" w:line="235" w:lineRule="auto"/>
        <w:ind w:left="1274" w:right="856" w:firstLine="563"/>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14:paraId="4B9B5462">
      <w:pPr>
        <w:pStyle w:val="12"/>
        <w:numPr>
          <w:ilvl w:val="4"/>
          <w:numId w:val="7"/>
        </w:numPr>
        <w:tabs>
          <w:tab w:val="left" w:pos="2690"/>
        </w:tabs>
        <w:spacing w:before="11" w:after="0" w:line="235" w:lineRule="auto"/>
        <w:ind w:left="1274" w:right="864" w:firstLine="563"/>
        <w:jc w:val="both"/>
        <w:rPr>
          <w:sz w:val="20"/>
        </w:rPr>
      </w:pPr>
      <w:r>
        <w:rPr>
          <w:sz w:val="24"/>
        </w:rPr>
        <w:t>соблюдение правил здорового и безопасного (для себя и других людей) образа жизни в окружающей среде (в том числе информационной);</w:t>
      </w:r>
    </w:p>
    <w:p w14:paraId="43DF7DD0">
      <w:pPr>
        <w:pStyle w:val="12"/>
        <w:numPr>
          <w:ilvl w:val="4"/>
          <w:numId w:val="7"/>
        </w:numPr>
        <w:tabs>
          <w:tab w:val="left" w:pos="2690"/>
        </w:tabs>
        <w:spacing w:before="5" w:after="0" w:line="240" w:lineRule="auto"/>
        <w:ind w:left="2690" w:right="0" w:hanging="849"/>
        <w:jc w:val="both"/>
        <w:rPr>
          <w:sz w:val="20"/>
        </w:rPr>
      </w:pPr>
      <w:r>
        <w:rPr>
          <w:sz w:val="24"/>
        </w:rPr>
        <w:t>бережное</w:t>
      </w:r>
      <w:r>
        <w:rPr>
          <w:spacing w:val="-13"/>
          <w:sz w:val="24"/>
        </w:rPr>
        <w:t xml:space="preserve"> </w:t>
      </w:r>
      <w:r>
        <w:rPr>
          <w:sz w:val="24"/>
        </w:rPr>
        <w:t>отношение</w:t>
      </w:r>
      <w:r>
        <w:rPr>
          <w:spacing w:val="-6"/>
          <w:sz w:val="24"/>
        </w:rPr>
        <w:t xml:space="preserve"> </w:t>
      </w:r>
      <w:r>
        <w:rPr>
          <w:sz w:val="24"/>
        </w:rPr>
        <w:t>к</w:t>
      </w:r>
      <w:r>
        <w:rPr>
          <w:spacing w:val="-6"/>
          <w:sz w:val="24"/>
        </w:rPr>
        <w:t xml:space="preserve"> </w:t>
      </w:r>
      <w:r>
        <w:rPr>
          <w:sz w:val="24"/>
        </w:rPr>
        <w:t>физическому</w:t>
      </w:r>
      <w:r>
        <w:rPr>
          <w:spacing w:val="-15"/>
          <w:sz w:val="24"/>
        </w:rPr>
        <w:t xml:space="preserve"> </w:t>
      </w:r>
      <w:r>
        <w:rPr>
          <w:sz w:val="24"/>
        </w:rPr>
        <w:t>и</w:t>
      </w:r>
      <w:r>
        <w:rPr>
          <w:spacing w:val="-1"/>
          <w:sz w:val="24"/>
        </w:rPr>
        <w:t xml:space="preserve"> </w:t>
      </w:r>
      <w:r>
        <w:rPr>
          <w:sz w:val="24"/>
        </w:rPr>
        <w:t>психическому</w:t>
      </w:r>
      <w:r>
        <w:rPr>
          <w:spacing w:val="-14"/>
          <w:sz w:val="24"/>
        </w:rPr>
        <w:t xml:space="preserve"> </w:t>
      </w:r>
      <w:r>
        <w:rPr>
          <w:spacing w:val="-2"/>
          <w:sz w:val="24"/>
        </w:rPr>
        <w:t>здоровью.</w:t>
      </w:r>
    </w:p>
    <w:p w14:paraId="15195036">
      <w:pPr>
        <w:spacing w:before="0"/>
        <w:ind w:left="1841" w:right="0" w:firstLine="0"/>
        <w:jc w:val="both"/>
        <w:rPr>
          <w:i/>
          <w:sz w:val="24"/>
        </w:rPr>
      </w:pPr>
      <w:r>
        <w:rPr>
          <w:i/>
          <w:sz w:val="24"/>
        </w:rPr>
        <w:t>трудового</w:t>
      </w:r>
      <w:r>
        <w:rPr>
          <w:i/>
          <w:spacing w:val="-4"/>
          <w:sz w:val="24"/>
        </w:rPr>
        <w:t xml:space="preserve"> </w:t>
      </w:r>
      <w:r>
        <w:rPr>
          <w:i/>
          <w:spacing w:val="-2"/>
          <w:sz w:val="24"/>
        </w:rPr>
        <w:t>воспитания:</w:t>
      </w:r>
    </w:p>
    <w:p w14:paraId="683B4762">
      <w:pPr>
        <w:pStyle w:val="8"/>
        <w:spacing w:before="2"/>
        <w:ind w:right="861" w:firstLine="563"/>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4BB4F5F">
      <w:pPr>
        <w:spacing w:before="2" w:line="275" w:lineRule="exact"/>
        <w:ind w:left="1841" w:right="0" w:firstLine="0"/>
        <w:jc w:val="both"/>
        <w:rPr>
          <w:i/>
          <w:sz w:val="24"/>
        </w:rPr>
      </w:pPr>
      <w:r>
        <w:rPr>
          <w:i/>
          <w:sz w:val="24"/>
        </w:rPr>
        <w:t>экологического</w:t>
      </w:r>
      <w:r>
        <w:rPr>
          <w:i/>
          <w:spacing w:val="-9"/>
          <w:sz w:val="24"/>
        </w:rPr>
        <w:t xml:space="preserve"> </w:t>
      </w:r>
      <w:r>
        <w:rPr>
          <w:i/>
          <w:spacing w:val="-2"/>
          <w:sz w:val="24"/>
        </w:rPr>
        <w:t>воспитания:</w:t>
      </w:r>
    </w:p>
    <w:p w14:paraId="15C83357">
      <w:pPr>
        <w:pStyle w:val="12"/>
        <w:numPr>
          <w:ilvl w:val="4"/>
          <w:numId w:val="7"/>
        </w:numPr>
        <w:tabs>
          <w:tab w:val="left" w:pos="2690"/>
        </w:tabs>
        <w:spacing w:before="0" w:after="0" w:line="275" w:lineRule="exact"/>
        <w:ind w:left="2690" w:right="0" w:hanging="849"/>
        <w:jc w:val="both"/>
        <w:rPr>
          <w:sz w:val="20"/>
        </w:rPr>
      </w:pPr>
      <w:r>
        <w:rPr>
          <w:sz w:val="24"/>
        </w:rPr>
        <w:t>бережное</w:t>
      </w:r>
      <w:r>
        <w:rPr>
          <w:spacing w:val="-6"/>
          <w:sz w:val="24"/>
        </w:rPr>
        <w:t xml:space="preserve"> </w:t>
      </w:r>
      <w:r>
        <w:rPr>
          <w:sz w:val="24"/>
        </w:rPr>
        <w:t>отношение</w:t>
      </w:r>
      <w:r>
        <w:rPr>
          <w:spacing w:val="-7"/>
          <w:sz w:val="24"/>
        </w:rPr>
        <w:t xml:space="preserve"> </w:t>
      </w:r>
      <w:r>
        <w:rPr>
          <w:sz w:val="24"/>
        </w:rPr>
        <w:t xml:space="preserve">к </w:t>
      </w:r>
      <w:r>
        <w:rPr>
          <w:spacing w:val="-2"/>
          <w:sz w:val="24"/>
        </w:rPr>
        <w:t>природе;</w:t>
      </w:r>
    </w:p>
    <w:p w14:paraId="677855FB">
      <w:pPr>
        <w:pStyle w:val="12"/>
        <w:numPr>
          <w:ilvl w:val="4"/>
          <w:numId w:val="7"/>
        </w:numPr>
        <w:tabs>
          <w:tab w:val="left" w:pos="2690"/>
        </w:tabs>
        <w:spacing w:before="1" w:after="0" w:line="240" w:lineRule="auto"/>
        <w:ind w:left="2690" w:right="0" w:hanging="849"/>
        <w:jc w:val="both"/>
        <w:rPr>
          <w:sz w:val="20"/>
        </w:rPr>
      </w:pPr>
      <w:r>
        <w:rPr>
          <w:sz w:val="24"/>
        </w:rPr>
        <w:t>неприятие</w:t>
      </w:r>
      <w:r>
        <w:rPr>
          <w:spacing w:val="-10"/>
          <w:sz w:val="24"/>
        </w:rPr>
        <w:t xml:space="preserve"> </w:t>
      </w:r>
      <w:r>
        <w:rPr>
          <w:sz w:val="24"/>
        </w:rPr>
        <w:t>действий,</w:t>
      </w:r>
      <w:r>
        <w:rPr>
          <w:spacing w:val="-10"/>
          <w:sz w:val="24"/>
        </w:rPr>
        <w:t xml:space="preserve"> </w:t>
      </w:r>
      <w:r>
        <w:rPr>
          <w:sz w:val="24"/>
        </w:rPr>
        <w:t>приносящих</w:t>
      </w:r>
      <w:r>
        <w:rPr>
          <w:spacing w:val="-9"/>
          <w:sz w:val="24"/>
        </w:rPr>
        <w:t xml:space="preserve"> </w:t>
      </w:r>
      <w:r>
        <w:rPr>
          <w:sz w:val="24"/>
        </w:rPr>
        <w:t>ей</w:t>
      </w:r>
      <w:r>
        <w:rPr>
          <w:spacing w:val="-9"/>
          <w:sz w:val="24"/>
        </w:rPr>
        <w:t xml:space="preserve"> </w:t>
      </w:r>
      <w:r>
        <w:rPr>
          <w:spacing w:val="-4"/>
          <w:sz w:val="24"/>
        </w:rPr>
        <w:t>вред.</w:t>
      </w:r>
    </w:p>
    <w:p w14:paraId="7CA2DE19">
      <w:pPr>
        <w:spacing w:before="2" w:line="275" w:lineRule="exact"/>
        <w:ind w:left="1841" w:right="0" w:firstLine="0"/>
        <w:jc w:val="left"/>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3F05EC30">
      <w:pPr>
        <w:pStyle w:val="12"/>
        <w:numPr>
          <w:ilvl w:val="4"/>
          <w:numId w:val="7"/>
        </w:numPr>
        <w:tabs>
          <w:tab w:val="left" w:pos="2690"/>
        </w:tabs>
        <w:spacing w:before="0" w:after="0" w:line="275" w:lineRule="exact"/>
        <w:ind w:left="2690" w:right="0" w:hanging="849"/>
        <w:jc w:val="left"/>
        <w:rPr>
          <w:sz w:val="20"/>
        </w:rPr>
      </w:pPr>
      <w:r>
        <w:rPr>
          <w:sz w:val="24"/>
        </w:rPr>
        <w:t>первоначальные</w:t>
      </w:r>
      <w:r>
        <w:rPr>
          <w:spacing w:val="-17"/>
          <w:sz w:val="24"/>
        </w:rPr>
        <w:t xml:space="preserve"> </w:t>
      </w:r>
      <w:r>
        <w:rPr>
          <w:sz w:val="24"/>
        </w:rPr>
        <w:t>представления</w:t>
      </w:r>
      <w:r>
        <w:rPr>
          <w:spacing w:val="-11"/>
          <w:sz w:val="24"/>
        </w:rPr>
        <w:t xml:space="preserve"> </w:t>
      </w:r>
      <w:r>
        <w:rPr>
          <w:sz w:val="24"/>
        </w:rPr>
        <w:t>о</w:t>
      </w:r>
      <w:r>
        <w:rPr>
          <w:spacing w:val="-6"/>
          <w:sz w:val="24"/>
        </w:rPr>
        <w:t xml:space="preserve"> </w:t>
      </w:r>
      <w:r>
        <w:rPr>
          <w:sz w:val="24"/>
        </w:rPr>
        <w:t>научной</w:t>
      </w:r>
      <w:r>
        <w:rPr>
          <w:spacing w:val="-5"/>
          <w:sz w:val="24"/>
        </w:rPr>
        <w:t xml:space="preserve"> </w:t>
      </w:r>
      <w:r>
        <w:rPr>
          <w:sz w:val="24"/>
        </w:rPr>
        <w:t>картине</w:t>
      </w:r>
      <w:r>
        <w:rPr>
          <w:spacing w:val="-6"/>
          <w:sz w:val="24"/>
        </w:rPr>
        <w:t xml:space="preserve"> </w:t>
      </w:r>
      <w:r>
        <w:rPr>
          <w:spacing w:val="-2"/>
          <w:sz w:val="24"/>
        </w:rPr>
        <w:t>мира;</w:t>
      </w:r>
    </w:p>
    <w:p w14:paraId="6552C552">
      <w:pPr>
        <w:pStyle w:val="12"/>
        <w:numPr>
          <w:ilvl w:val="4"/>
          <w:numId w:val="7"/>
        </w:numPr>
        <w:tabs>
          <w:tab w:val="left" w:pos="2690"/>
        </w:tabs>
        <w:spacing w:before="0" w:after="0" w:line="240" w:lineRule="auto"/>
        <w:ind w:left="2690" w:right="0" w:hanging="849"/>
        <w:jc w:val="left"/>
        <w:rPr>
          <w:sz w:val="20"/>
        </w:rPr>
      </w:pPr>
      <w:r>
        <w:rPr>
          <w:sz w:val="24"/>
        </w:rPr>
        <w:t>познавательные</w:t>
      </w:r>
      <w:r>
        <w:rPr>
          <w:spacing w:val="-12"/>
          <w:sz w:val="24"/>
        </w:rPr>
        <w:t xml:space="preserve"> </w:t>
      </w:r>
      <w:r>
        <w:rPr>
          <w:sz w:val="24"/>
        </w:rPr>
        <w:t>интересы,</w:t>
      </w:r>
      <w:r>
        <w:rPr>
          <w:spacing w:val="-5"/>
          <w:sz w:val="24"/>
        </w:rPr>
        <w:t xml:space="preserve"> </w:t>
      </w:r>
      <w:r>
        <w:rPr>
          <w:sz w:val="24"/>
        </w:rPr>
        <w:t>активность,</w:t>
      </w:r>
      <w:r>
        <w:rPr>
          <w:spacing w:val="-3"/>
          <w:sz w:val="24"/>
        </w:rPr>
        <w:t xml:space="preserve"> </w:t>
      </w:r>
      <w:r>
        <w:rPr>
          <w:sz w:val="24"/>
        </w:rPr>
        <w:t>инициативность,</w:t>
      </w:r>
      <w:r>
        <w:rPr>
          <w:spacing w:val="-3"/>
          <w:sz w:val="24"/>
        </w:rPr>
        <w:t xml:space="preserve"> </w:t>
      </w:r>
      <w:r>
        <w:rPr>
          <w:sz w:val="24"/>
        </w:rPr>
        <w:t>любознательность</w:t>
      </w:r>
      <w:r>
        <w:rPr>
          <w:spacing w:val="-4"/>
          <w:sz w:val="24"/>
        </w:rPr>
        <w:t xml:space="preserve"> </w:t>
      </w:r>
      <w:r>
        <w:rPr>
          <w:spacing w:val="-10"/>
          <w:sz w:val="24"/>
        </w:rPr>
        <w:t>и</w:t>
      </w:r>
    </w:p>
    <w:p w14:paraId="4FE38CBF">
      <w:pPr>
        <w:pStyle w:val="8"/>
        <w:spacing w:before="77"/>
        <w:jc w:val="left"/>
      </w:pPr>
      <w:r>
        <w:t>самостоятельность</w:t>
      </w:r>
      <w:r>
        <w:rPr>
          <w:spacing w:val="-4"/>
        </w:rPr>
        <w:t xml:space="preserve"> </w:t>
      </w:r>
      <w:r>
        <w:t>в</w:t>
      </w:r>
      <w:r>
        <w:rPr>
          <w:spacing w:val="-9"/>
        </w:rPr>
        <w:t xml:space="preserve"> </w:t>
      </w:r>
      <w:r>
        <w:rPr>
          <w:spacing w:val="-2"/>
        </w:rPr>
        <w:t>познании.</w:t>
      </w:r>
    </w:p>
    <w:p w14:paraId="2D34CFB3">
      <w:pPr>
        <w:pStyle w:val="8"/>
        <w:ind w:left="0"/>
        <w:jc w:val="left"/>
      </w:pPr>
    </w:p>
    <w:p w14:paraId="2B0F2EE0">
      <w:pPr>
        <w:pStyle w:val="12"/>
        <w:numPr>
          <w:ilvl w:val="3"/>
          <w:numId w:val="7"/>
        </w:numPr>
        <w:tabs>
          <w:tab w:val="left" w:pos="2780"/>
        </w:tabs>
        <w:spacing w:before="1" w:after="0" w:line="240" w:lineRule="auto"/>
        <w:ind w:left="1274" w:right="853" w:firstLine="563"/>
        <w:jc w:val="both"/>
        <w:rPr>
          <w:sz w:val="24"/>
        </w:rPr>
      </w:pPr>
      <w:r>
        <w:rPr>
          <w:sz w:val="24"/>
        </w:rPr>
        <w:t>В результате изучения учебного предмета «МАТЕМАТИКА» предметной области «МАТЕМАТИКА И</w:t>
      </w:r>
      <w:r>
        <w:rPr>
          <w:spacing w:val="40"/>
          <w:sz w:val="24"/>
        </w:rPr>
        <w:t xml:space="preserve"> </w:t>
      </w:r>
      <w:r>
        <w:rPr>
          <w:sz w:val="24"/>
        </w:rPr>
        <w:t>ИНФОРМАТИКА» у обучающихся будут сформированы следующие личностные результаты:</w:t>
      </w:r>
    </w:p>
    <w:p w14:paraId="7347E29A">
      <w:pPr>
        <w:pStyle w:val="8"/>
        <w:spacing w:before="5"/>
        <w:ind w:right="858" w:firstLine="563"/>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40DF3958">
      <w:pPr>
        <w:pStyle w:val="8"/>
        <w:ind w:right="855" w:firstLine="563"/>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05286EB">
      <w:pPr>
        <w:pStyle w:val="8"/>
        <w:spacing w:line="275" w:lineRule="exact"/>
        <w:ind w:left="1841"/>
      </w:pPr>
      <w:r>
        <w:t>—осваивать</w:t>
      </w:r>
      <w:r>
        <w:rPr>
          <w:spacing w:val="-12"/>
        </w:rPr>
        <w:t xml:space="preserve"> </w:t>
      </w:r>
      <w:r>
        <w:t>навыки</w:t>
      </w:r>
      <w:r>
        <w:rPr>
          <w:spacing w:val="-14"/>
        </w:rPr>
        <w:t xml:space="preserve"> </w:t>
      </w:r>
      <w:r>
        <w:t>организации</w:t>
      </w:r>
      <w:r>
        <w:rPr>
          <w:spacing w:val="-8"/>
        </w:rPr>
        <w:t xml:space="preserve"> </w:t>
      </w:r>
      <w:r>
        <w:t>безопасного</w:t>
      </w:r>
      <w:r>
        <w:rPr>
          <w:spacing w:val="-6"/>
        </w:rPr>
        <w:t xml:space="preserve"> </w:t>
      </w:r>
      <w:r>
        <w:t>поведения</w:t>
      </w:r>
      <w:r>
        <w:rPr>
          <w:spacing w:val="-11"/>
        </w:rPr>
        <w:t xml:space="preserve"> </w:t>
      </w:r>
      <w:r>
        <w:t>в</w:t>
      </w:r>
      <w:r>
        <w:rPr>
          <w:spacing w:val="-10"/>
        </w:rPr>
        <w:t xml:space="preserve"> </w:t>
      </w:r>
      <w:r>
        <w:t>информационной</w:t>
      </w:r>
      <w:r>
        <w:rPr>
          <w:spacing w:val="-9"/>
        </w:rPr>
        <w:t xml:space="preserve"> </w:t>
      </w:r>
      <w:r>
        <w:rPr>
          <w:spacing w:val="-2"/>
        </w:rPr>
        <w:t>среде;</w:t>
      </w:r>
    </w:p>
    <w:p w14:paraId="6659457F">
      <w:pPr>
        <w:pStyle w:val="8"/>
        <w:ind w:right="857" w:firstLine="563"/>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914D0BE">
      <w:pPr>
        <w:pStyle w:val="8"/>
        <w:spacing w:before="1"/>
        <w:ind w:right="865" w:firstLine="563"/>
      </w:pPr>
      <w:r>
        <w:t>—работать в ситуациях, расширяющих опыт применения математических</w:t>
      </w:r>
      <w:r>
        <w:rPr>
          <w:spacing w:val="40"/>
        </w:rPr>
        <w:t xml:space="preserve"> </w:t>
      </w:r>
      <w:r>
        <w:t xml:space="preserve">отношений в реальной жизни, повышающих интерес к интеллектуальному труду и уверенность своих силах при решении поставленных задач, умение преодолевать </w:t>
      </w:r>
      <w:r>
        <w:rPr>
          <w:spacing w:val="-2"/>
        </w:rPr>
        <w:t>трудности;</w:t>
      </w:r>
    </w:p>
    <w:p w14:paraId="1474A839">
      <w:pPr>
        <w:pStyle w:val="8"/>
        <w:ind w:right="857" w:firstLine="563"/>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A2E8EC6">
      <w:pPr>
        <w:pStyle w:val="8"/>
        <w:spacing w:line="242" w:lineRule="auto"/>
        <w:ind w:right="869" w:firstLine="563"/>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1417D595">
      <w:pPr>
        <w:pStyle w:val="8"/>
        <w:spacing w:line="242" w:lineRule="auto"/>
        <w:ind w:right="857" w:firstLine="563"/>
      </w:pPr>
      <w:r>
        <w:t>—пользоваться разнообразными информационными средства ми для решения предложенных и самостоятельно выбранных учебных проблем, задач.</w:t>
      </w:r>
    </w:p>
    <w:p w14:paraId="46A16A3C">
      <w:pPr>
        <w:pStyle w:val="12"/>
        <w:numPr>
          <w:ilvl w:val="3"/>
          <w:numId w:val="7"/>
        </w:numPr>
        <w:tabs>
          <w:tab w:val="left" w:pos="2799"/>
        </w:tabs>
        <w:spacing w:before="266" w:after="0" w:line="240" w:lineRule="auto"/>
        <w:ind w:left="1274" w:right="843" w:firstLine="563"/>
        <w:jc w:val="both"/>
        <w:rPr>
          <w:sz w:val="24"/>
        </w:rPr>
      </w:pPr>
      <w:r>
        <w:rPr>
          <w:sz w:val="24"/>
        </w:rPr>
        <w:t>Личностные результаты изучения учебного предмета «ОКРУЖАЮЩИЙ МИР» предметной области «ОБЩЕСТВОЗНАНИЕ И ЕСТЕСТВОЗНАНИЕ ("ОКРУЖАЮЩИЙ МИР") характеризуют готовность учащихся руководствоваться традиционными российскими социокультурными и духовно-нравственными ценностями, принятыми</w:t>
      </w:r>
      <w:r>
        <w:rPr>
          <w:spacing w:val="-3"/>
          <w:sz w:val="24"/>
        </w:rPr>
        <w:t xml:space="preserve"> </w:t>
      </w:r>
      <w:r>
        <w:rPr>
          <w:sz w:val="24"/>
        </w:rPr>
        <w:t>в</w:t>
      </w:r>
      <w:r>
        <w:rPr>
          <w:spacing w:val="-3"/>
          <w:sz w:val="24"/>
        </w:rPr>
        <w:t xml:space="preserve"> </w:t>
      </w:r>
      <w:r>
        <w:rPr>
          <w:sz w:val="24"/>
        </w:rPr>
        <w:t>обществе</w:t>
      </w:r>
      <w:r>
        <w:rPr>
          <w:spacing w:val="-4"/>
          <w:sz w:val="24"/>
        </w:rPr>
        <w:t xml:space="preserve"> </w:t>
      </w:r>
      <w:r>
        <w:rPr>
          <w:sz w:val="24"/>
        </w:rPr>
        <w:t>правилами и</w:t>
      </w:r>
      <w:r>
        <w:rPr>
          <w:spacing w:val="-2"/>
          <w:sz w:val="24"/>
        </w:rPr>
        <w:t xml:space="preserve"> </w:t>
      </w:r>
      <w:r>
        <w:rPr>
          <w:sz w:val="24"/>
        </w:rPr>
        <w:t>нормами</w:t>
      </w:r>
      <w:r>
        <w:rPr>
          <w:spacing w:val="-3"/>
          <w:sz w:val="24"/>
        </w:rPr>
        <w:t xml:space="preserve"> </w:t>
      </w:r>
      <w:r>
        <w:rPr>
          <w:sz w:val="24"/>
        </w:rPr>
        <w:t>поведения</w:t>
      </w:r>
      <w:r>
        <w:rPr>
          <w:spacing w:val="-3"/>
          <w:sz w:val="24"/>
        </w:rPr>
        <w:t xml:space="preserve"> </w:t>
      </w:r>
      <w:r>
        <w:rPr>
          <w:sz w:val="24"/>
        </w:rPr>
        <w:t>и должны</w:t>
      </w:r>
      <w:r>
        <w:rPr>
          <w:spacing w:val="-2"/>
          <w:sz w:val="24"/>
        </w:rPr>
        <w:t xml:space="preserve"> </w:t>
      </w:r>
      <w:r>
        <w:rPr>
          <w:sz w:val="24"/>
        </w:rPr>
        <w:t>отражать приобретение первоначального опыта деятельности учащихся, в части:</w:t>
      </w:r>
    </w:p>
    <w:p w14:paraId="3A8455AB">
      <w:pPr>
        <w:spacing w:before="0"/>
        <w:ind w:left="1841" w:right="0" w:firstLine="0"/>
        <w:jc w:val="left"/>
        <w:rPr>
          <w:i/>
          <w:sz w:val="24"/>
        </w:rPr>
      </w:pPr>
      <w:r>
        <w:rPr>
          <w:i/>
          <w:spacing w:val="-2"/>
          <w:sz w:val="24"/>
        </w:rPr>
        <w:t>гражданско-патриотического</w:t>
      </w:r>
      <w:r>
        <w:rPr>
          <w:i/>
          <w:spacing w:val="29"/>
          <w:sz w:val="24"/>
        </w:rPr>
        <w:t xml:space="preserve"> </w:t>
      </w:r>
      <w:r>
        <w:rPr>
          <w:i/>
          <w:spacing w:val="-2"/>
          <w:sz w:val="24"/>
        </w:rPr>
        <w:t>воспитания:</w:t>
      </w:r>
    </w:p>
    <w:p w14:paraId="4B9764F4">
      <w:pPr>
        <w:pStyle w:val="12"/>
        <w:numPr>
          <w:ilvl w:val="0"/>
          <w:numId w:val="9"/>
        </w:numPr>
        <w:tabs>
          <w:tab w:val="left" w:pos="1975"/>
        </w:tabs>
        <w:spacing w:before="36" w:after="0" w:line="206" w:lineRule="auto"/>
        <w:ind w:left="1274" w:right="971" w:firstLine="563"/>
        <w:jc w:val="left"/>
        <w:rPr>
          <w:sz w:val="24"/>
        </w:rPr>
      </w:pPr>
      <w:r>
        <w:rPr>
          <w:sz w:val="24"/>
        </w:rPr>
        <w:t>становление</w:t>
      </w:r>
      <w:r>
        <w:rPr>
          <w:spacing w:val="-4"/>
          <w:sz w:val="24"/>
        </w:rPr>
        <w:t xml:space="preserve"> </w:t>
      </w:r>
      <w:r>
        <w:rPr>
          <w:sz w:val="24"/>
        </w:rPr>
        <w:t>ценностного</w:t>
      </w:r>
      <w:r>
        <w:rPr>
          <w:spacing w:val="-3"/>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своей</w:t>
      </w:r>
      <w:r>
        <w:rPr>
          <w:spacing w:val="-3"/>
          <w:sz w:val="24"/>
        </w:rPr>
        <w:t xml:space="preserve"> </w:t>
      </w:r>
      <w:r>
        <w:rPr>
          <w:sz w:val="24"/>
        </w:rPr>
        <w:t>Родине —</w:t>
      </w:r>
      <w:r>
        <w:rPr>
          <w:spacing w:val="-3"/>
          <w:sz w:val="24"/>
        </w:rPr>
        <w:t xml:space="preserve"> </w:t>
      </w:r>
      <w:r>
        <w:rPr>
          <w:sz w:val="24"/>
        </w:rPr>
        <w:t>России;</w:t>
      </w:r>
      <w:r>
        <w:rPr>
          <w:spacing w:val="-5"/>
          <w:sz w:val="24"/>
        </w:rPr>
        <w:t xml:space="preserve"> </w:t>
      </w:r>
      <w:r>
        <w:rPr>
          <w:sz w:val="24"/>
        </w:rPr>
        <w:t>понимание</w:t>
      </w:r>
      <w:r>
        <w:rPr>
          <w:spacing w:val="-4"/>
          <w:sz w:val="24"/>
        </w:rPr>
        <w:t xml:space="preserve"> </w:t>
      </w:r>
      <w:r>
        <w:rPr>
          <w:sz w:val="24"/>
        </w:rPr>
        <w:t>особой роли многонациональной России в современном мире;</w:t>
      </w:r>
    </w:p>
    <w:p w14:paraId="5AADA3C2">
      <w:pPr>
        <w:pStyle w:val="12"/>
        <w:numPr>
          <w:ilvl w:val="0"/>
          <w:numId w:val="9"/>
        </w:numPr>
        <w:tabs>
          <w:tab w:val="left" w:pos="1975"/>
          <w:tab w:val="left" w:pos="3235"/>
          <w:tab w:val="left" w:pos="4023"/>
          <w:tab w:val="left" w:pos="5873"/>
          <w:tab w:val="left" w:pos="6214"/>
          <w:tab w:val="left" w:pos="7607"/>
          <w:tab w:val="left" w:pos="9136"/>
        </w:tabs>
        <w:spacing w:before="47" w:after="0" w:line="206" w:lineRule="auto"/>
        <w:ind w:left="1274" w:right="885" w:firstLine="563"/>
        <w:jc w:val="left"/>
        <w:rPr>
          <w:sz w:val="24"/>
        </w:rPr>
      </w:pPr>
      <w:r>
        <w:rPr>
          <w:spacing w:val="-2"/>
          <w:sz w:val="24"/>
        </w:rPr>
        <w:t>осознание</w:t>
      </w:r>
      <w:r>
        <w:rPr>
          <w:sz w:val="24"/>
        </w:rPr>
        <w:tab/>
      </w:r>
      <w:r>
        <w:rPr>
          <w:spacing w:val="-4"/>
          <w:sz w:val="24"/>
        </w:rPr>
        <w:t>своей</w:t>
      </w:r>
      <w:r>
        <w:rPr>
          <w:sz w:val="24"/>
        </w:rPr>
        <w:tab/>
      </w:r>
      <w:r>
        <w:rPr>
          <w:spacing w:val="-2"/>
          <w:sz w:val="24"/>
        </w:rPr>
        <w:t>этнокультурной</w:t>
      </w:r>
      <w:r>
        <w:rPr>
          <w:sz w:val="24"/>
        </w:rPr>
        <w:tab/>
      </w:r>
      <w:r>
        <w:rPr>
          <w:spacing w:val="-10"/>
          <w:sz w:val="24"/>
        </w:rPr>
        <w:t>и</w:t>
      </w:r>
      <w:r>
        <w:rPr>
          <w:sz w:val="24"/>
        </w:rPr>
        <w:tab/>
      </w:r>
      <w:r>
        <w:rPr>
          <w:spacing w:val="-2"/>
          <w:sz w:val="24"/>
        </w:rPr>
        <w:t>российской</w:t>
      </w:r>
      <w:r>
        <w:rPr>
          <w:sz w:val="24"/>
        </w:rPr>
        <w:tab/>
      </w:r>
      <w:r>
        <w:rPr>
          <w:spacing w:val="-2"/>
          <w:sz w:val="24"/>
        </w:rPr>
        <w:t>гражданской</w:t>
      </w:r>
      <w:r>
        <w:rPr>
          <w:sz w:val="24"/>
        </w:rPr>
        <w:tab/>
      </w:r>
      <w:r>
        <w:rPr>
          <w:spacing w:val="-2"/>
          <w:sz w:val="24"/>
        </w:rPr>
        <w:t xml:space="preserve">идентичности, </w:t>
      </w:r>
      <w:r>
        <w:rPr>
          <w:sz w:val="24"/>
        </w:rPr>
        <w:t>принадлежности к российскому народу, к своей национальной общности;</w:t>
      </w:r>
    </w:p>
    <w:p w14:paraId="2858049C">
      <w:pPr>
        <w:pStyle w:val="12"/>
        <w:numPr>
          <w:ilvl w:val="0"/>
          <w:numId w:val="9"/>
        </w:numPr>
        <w:tabs>
          <w:tab w:val="left" w:pos="1976"/>
        </w:tabs>
        <w:spacing w:before="15" w:after="0" w:line="312" w:lineRule="exact"/>
        <w:ind w:left="1976" w:right="0" w:hanging="135"/>
        <w:jc w:val="left"/>
        <w:rPr>
          <w:sz w:val="24"/>
        </w:rPr>
      </w:pPr>
      <w:r>
        <w:rPr>
          <w:sz w:val="24"/>
        </w:rPr>
        <w:t>сопричастность</w:t>
      </w:r>
      <w:r>
        <w:rPr>
          <w:spacing w:val="59"/>
          <w:sz w:val="24"/>
        </w:rPr>
        <w:t xml:space="preserve"> </w:t>
      </w:r>
      <w:r>
        <w:rPr>
          <w:sz w:val="24"/>
        </w:rPr>
        <w:t>к</w:t>
      </w:r>
      <w:r>
        <w:rPr>
          <w:spacing w:val="59"/>
          <w:sz w:val="24"/>
        </w:rPr>
        <w:t xml:space="preserve"> </w:t>
      </w:r>
      <w:r>
        <w:rPr>
          <w:sz w:val="24"/>
        </w:rPr>
        <w:t>прошлому,</w:t>
      </w:r>
      <w:r>
        <w:rPr>
          <w:spacing w:val="63"/>
          <w:sz w:val="24"/>
        </w:rPr>
        <w:t xml:space="preserve"> </w:t>
      </w:r>
      <w:r>
        <w:rPr>
          <w:sz w:val="24"/>
        </w:rPr>
        <w:t>настоящему</w:t>
      </w:r>
      <w:r>
        <w:rPr>
          <w:spacing w:val="45"/>
          <w:sz w:val="24"/>
        </w:rPr>
        <w:t xml:space="preserve"> </w:t>
      </w:r>
      <w:r>
        <w:rPr>
          <w:sz w:val="24"/>
        </w:rPr>
        <w:t>и</w:t>
      </w:r>
      <w:r>
        <w:rPr>
          <w:spacing w:val="68"/>
          <w:sz w:val="24"/>
        </w:rPr>
        <w:t xml:space="preserve"> </w:t>
      </w:r>
      <w:r>
        <w:rPr>
          <w:sz w:val="24"/>
        </w:rPr>
        <w:t>будущему</w:t>
      </w:r>
      <w:r>
        <w:rPr>
          <w:spacing w:val="47"/>
          <w:sz w:val="24"/>
        </w:rPr>
        <w:t xml:space="preserve"> </w:t>
      </w:r>
      <w:r>
        <w:rPr>
          <w:sz w:val="24"/>
        </w:rPr>
        <w:t>своей</w:t>
      </w:r>
      <w:r>
        <w:rPr>
          <w:spacing w:val="63"/>
          <w:sz w:val="24"/>
        </w:rPr>
        <w:t xml:space="preserve"> </w:t>
      </w:r>
      <w:r>
        <w:rPr>
          <w:sz w:val="24"/>
        </w:rPr>
        <w:t>страны</w:t>
      </w:r>
      <w:r>
        <w:rPr>
          <w:spacing w:val="63"/>
          <w:sz w:val="24"/>
        </w:rPr>
        <w:t xml:space="preserve"> </w:t>
      </w:r>
      <w:r>
        <w:rPr>
          <w:sz w:val="24"/>
        </w:rPr>
        <w:t>и</w:t>
      </w:r>
      <w:r>
        <w:rPr>
          <w:spacing w:val="64"/>
          <w:sz w:val="24"/>
        </w:rPr>
        <w:t xml:space="preserve"> </w:t>
      </w:r>
      <w:r>
        <w:rPr>
          <w:spacing w:val="-2"/>
          <w:sz w:val="24"/>
        </w:rPr>
        <w:t>родного</w:t>
      </w:r>
    </w:p>
    <w:p w14:paraId="3BE82FF7">
      <w:pPr>
        <w:pStyle w:val="8"/>
        <w:spacing w:line="266" w:lineRule="exact"/>
        <w:jc w:val="left"/>
      </w:pPr>
      <w:r>
        <w:rPr>
          <w:spacing w:val="-2"/>
        </w:rPr>
        <w:t>края;</w:t>
      </w:r>
    </w:p>
    <w:p w14:paraId="4E3E5B91">
      <w:pPr>
        <w:pStyle w:val="12"/>
        <w:numPr>
          <w:ilvl w:val="0"/>
          <w:numId w:val="9"/>
        </w:numPr>
        <w:tabs>
          <w:tab w:val="left" w:pos="2039"/>
        </w:tabs>
        <w:spacing w:before="3" w:after="0" w:line="312" w:lineRule="exact"/>
        <w:ind w:left="2039" w:right="0" w:hanging="198"/>
        <w:jc w:val="left"/>
        <w:rPr>
          <w:sz w:val="24"/>
        </w:rPr>
      </w:pPr>
      <w:r>
        <w:rPr>
          <w:sz w:val="24"/>
        </w:rPr>
        <w:t>проявление</w:t>
      </w:r>
      <w:r>
        <w:rPr>
          <w:spacing w:val="58"/>
          <w:sz w:val="24"/>
        </w:rPr>
        <w:t xml:space="preserve"> </w:t>
      </w:r>
      <w:r>
        <w:rPr>
          <w:sz w:val="24"/>
        </w:rPr>
        <w:t>интереса</w:t>
      </w:r>
      <w:r>
        <w:rPr>
          <w:spacing w:val="65"/>
          <w:sz w:val="24"/>
        </w:rPr>
        <w:t xml:space="preserve"> </w:t>
      </w:r>
      <w:r>
        <w:rPr>
          <w:sz w:val="24"/>
        </w:rPr>
        <w:t>к</w:t>
      </w:r>
      <w:r>
        <w:rPr>
          <w:spacing w:val="66"/>
          <w:sz w:val="24"/>
        </w:rPr>
        <w:t xml:space="preserve"> </w:t>
      </w:r>
      <w:r>
        <w:rPr>
          <w:sz w:val="24"/>
        </w:rPr>
        <w:t>истории</w:t>
      </w:r>
      <w:r>
        <w:rPr>
          <w:spacing w:val="62"/>
          <w:sz w:val="24"/>
        </w:rPr>
        <w:t xml:space="preserve"> </w:t>
      </w:r>
      <w:r>
        <w:rPr>
          <w:sz w:val="24"/>
        </w:rPr>
        <w:t>и</w:t>
      </w:r>
      <w:r>
        <w:rPr>
          <w:spacing w:val="64"/>
          <w:sz w:val="24"/>
        </w:rPr>
        <w:t xml:space="preserve"> </w:t>
      </w:r>
      <w:r>
        <w:rPr>
          <w:sz w:val="24"/>
        </w:rPr>
        <w:t>многонациональной</w:t>
      </w:r>
      <w:r>
        <w:rPr>
          <w:spacing w:val="68"/>
          <w:sz w:val="24"/>
        </w:rPr>
        <w:t xml:space="preserve"> </w:t>
      </w:r>
      <w:r>
        <w:rPr>
          <w:sz w:val="24"/>
        </w:rPr>
        <w:t>культуре</w:t>
      </w:r>
      <w:r>
        <w:rPr>
          <w:spacing w:val="65"/>
          <w:sz w:val="24"/>
        </w:rPr>
        <w:t xml:space="preserve"> </w:t>
      </w:r>
      <w:r>
        <w:rPr>
          <w:sz w:val="24"/>
        </w:rPr>
        <w:t>своей</w:t>
      </w:r>
      <w:r>
        <w:rPr>
          <w:spacing w:val="69"/>
          <w:sz w:val="24"/>
        </w:rPr>
        <w:t xml:space="preserve"> </w:t>
      </w:r>
      <w:r>
        <w:rPr>
          <w:spacing w:val="-2"/>
          <w:sz w:val="24"/>
        </w:rPr>
        <w:t>страны,</w:t>
      </w:r>
    </w:p>
    <w:p w14:paraId="11A0AE65">
      <w:pPr>
        <w:pStyle w:val="8"/>
        <w:spacing w:line="264" w:lineRule="exact"/>
      </w:pPr>
      <w:r>
        <w:t>уважения</w:t>
      </w:r>
      <w:r>
        <w:rPr>
          <w:spacing w:val="-2"/>
        </w:rPr>
        <w:t xml:space="preserve"> </w:t>
      </w:r>
      <w:r>
        <w:t>к</w:t>
      </w:r>
      <w:r>
        <w:rPr>
          <w:spacing w:val="-4"/>
        </w:rPr>
        <w:t xml:space="preserve"> </w:t>
      </w:r>
      <w:r>
        <w:t>своему</w:t>
      </w:r>
      <w:r>
        <w:rPr>
          <w:spacing w:val="-15"/>
        </w:rPr>
        <w:t xml:space="preserve"> </w:t>
      </w:r>
      <w:r>
        <w:t>и</w:t>
      </w:r>
      <w:r>
        <w:rPr>
          <w:spacing w:val="-2"/>
        </w:rPr>
        <w:t xml:space="preserve"> </w:t>
      </w:r>
      <w:r>
        <w:t>другим</w:t>
      </w:r>
      <w:r>
        <w:rPr>
          <w:spacing w:val="-1"/>
        </w:rPr>
        <w:t xml:space="preserve"> </w:t>
      </w:r>
      <w:r>
        <w:rPr>
          <w:spacing w:val="-2"/>
        </w:rPr>
        <w:t>народам;</w:t>
      </w:r>
    </w:p>
    <w:p w14:paraId="48E9DF92">
      <w:pPr>
        <w:pStyle w:val="12"/>
        <w:numPr>
          <w:ilvl w:val="0"/>
          <w:numId w:val="9"/>
        </w:numPr>
        <w:tabs>
          <w:tab w:val="left" w:pos="1975"/>
        </w:tabs>
        <w:spacing w:before="31" w:after="0" w:line="208" w:lineRule="auto"/>
        <w:ind w:left="1274" w:right="857" w:firstLine="563"/>
        <w:jc w:val="both"/>
        <w:rPr>
          <w:sz w:val="24"/>
        </w:rPr>
      </w:pPr>
      <w:r>
        <w:rPr>
          <w:sz w:val="24"/>
        </w:rPr>
        <w:t>первоначальные представления о человеке как члене общества, осознание прав и ответственности человека как члена общества</w:t>
      </w:r>
    </w:p>
    <w:p w14:paraId="7CB57C0F">
      <w:pPr>
        <w:spacing w:before="6"/>
        <w:ind w:left="1841" w:right="0" w:firstLine="0"/>
        <w:jc w:val="both"/>
        <w:rPr>
          <w:i/>
          <w:sz w:val="24"/>
        </w:rPr>
      </w:pPr>
      <w:r>
        <w:rPr>
          <w:i/>
          <w:spacing w:val="-2"/>
          <w:sz w:val="24"/>
        </w:rPr>
        <w:t>духовно-нравственного</w:t>
      </w:r>
      <w:r>
        <w:rPr>
          <w:i/>
          <w:spacing w:val="26"/>
          <w:sz w:val="24"/>
        </w:rPr>
        <w:t xml:space="preserve"> </w:t>
      </w:r>
      <w:r>
        <w:rPr>
          <w:i/>
          <w:spacing w:val="-2"/>
          <w:sz w:val="24"/>
        </w:rPr>
        <w:t>воспитания:</w:t>
      </w:r>
    </w:p>
    <w:p w14:paraId="639DE993">
      <w:pPr>
        <w:pStyle w:val="12"/>
        <w:numPr>
          <w:ilvl w:val="0"/>
          <w:numId w:val="9"/>
        </w:numPr>
        <w:tabs>
          <w:tab w:val="left" w:pos="1975"/>
        </w:tabs>
        <w:spacing w:before="43" w:after="0" w:line="204" w:lineRule="auto"/>
        <w:ind w:left="1274" w:right="857" w:firstLine="563"/>
        <w:jc w:val="both"/>
        <w:rPr>
          <w:sz w:val="24"/>
        </w:rPr>
      </w:pPr>
      <w:r>
        <w:rPr>
          <w:sz w:val="24"/>
        </w:rPr>
        <w:t>проявление культуры общения, уважительного отношения к людям, их взглядам, признанию их индивидуальности;</w:t>
      </w:r>
    </w:p>
    <w:p w14:paraId="24767C55">
      <w:pPr>
        <w:pStyle w:val="12"/>
        <w:numPr>
          <w:ilvl w:val="0"/>
          <w:numId w:val="9"/>
        </w:numPr>
        <w:tabs>
          <w:tab w:val="left" w:pos="1975"/>
        </w:tabs>
        <w:spacing w:before="25" w:after="0" w:line="225" w:lineRule="auto"/>
        <w:ind w:left="1274" w:right="849" w:firstLine="563"/>
        <w:jc w:val="both"/>
        <w:rPr>
          <w:sz w:val="24"/>
        </w:rPr>
      </w:pPr>
      <w:r>
        <w:rPr>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590A7282">
      <w:pPr>
        <w:pStyle w:val="12"/>
        <w:numPr>
          <w:ilvl w:val="0"/>
          <w:numId w:val="9"/>
        </w:numPr>
        <w:tabs>
          <w:tab w:val="left" w:pos="1976"/>
        </w:tabs>
        <w:spacing w:before="0" w:after="0" w:line="323" w:lineRule="exact"/>
        <w:ind w:left="1976" w:right="0" w:hanging="135"/>
        <w:jc w:val="both"/>
        <w:rPr>
          <w:sz w:val="24"/>
        </w:rPr>
      </w:pPr>
      <w:r>
        <w:rPr>
          <w:sz w:val="24"/>
        </w:rPr>
        <w:t>применение</w:t>
      </w:r>
      <w:r>
        <w:rPr>
          <w:spacing w:val="59"/>
          <w:w w:val="150"/>
          <w:sz w:val="24"/>
        </w:rPr>
        <w:t xml:space="preserve"> </w:t>
      </w:r>
      <w:r>
        <w:rPr>
          <w:sz w:val="24"/>
        </w:rPr>
        <w:t>правил</w:t>
      </w:r>
      <w:r>
        <w:rPr>
          <w:spacing w:val="62"/>
          <w:w w:val="150"/>
          <w:sz w:val="24"/>
        </w:rPr>
        <w:t xml:space="preserve"> </w:t>
      </w:r>
      <w:r>
        <w:rPr>
          <w:sz w:val="24"/>
        </w:rPr>
        <w:t>совместной</w:t>
      </w:r>
      <w:r>
        <w:rPr>
          <w:spacing w:val="66"/>
          <w:w w:val="150"/>
          <w:sz w:val="24"/>
        </w:rPr>
        <w:t xml:space="preserve"> </w:t>
      </w:r>
      <w:r>
        <w:rPr>
          <w:sz w:val="24"/>
        </w:rPr>
        <w:t>деятельности,</w:t>
      </w:r>
      <w:r>
        <w:rPr>
          <w:spacing w:val="63"/>
          <w:w w:val="150"/>
          <w:sz w:val="24"/>
        </w:rPr>
        <w:t xml:space="preserve"> </w:t>
      </w:r>
      <w:r>
        <w:rPr>
          <w:sz w:val="24"/>
        </w:rPr>
        <w:t>проявление</w:t>
      </w:r>
      <w:r>
        <w:rPr>
          <w:spacing w:val="61"/>
          <w:w w:val="150"/>
          <w:sz w:val="24"/>
        </w:rPr>
        <w:t xml:space="preserve"> </w:t>
      </w:r>
      <w:r>
        <w:rPr>
          <w:spacing w:val="-2"/>
          <w:sz w:val="24"/>
        </w:rPr>
        <w:t>способности</w:t>
      </w:r>
    </w:p>
    <w:p w14:paraId="45DBD725">
      <w:pPr>
        <w:pStyle w:val="8"/>
        <w:spacing w:before="77" w:line="242" w:lineRule="auto"/>
        <w:ind w:right="849"/>
      </w:pPr>
      <w:r>
        <w:t>договариваться, неприятие любых форм поведения, направленных на причинение физического и морально го вреда другим людям.</w:t>
      </w:r>
    </w:p>
    <w:p w14:paraId="64B65662">
      <w:pPr>
        <w:spacing w:before="0" w:line="276" w:lineRule="exact"/>
        <w:ind w:left="1841" w:right="0" w:firstLine="0"/>
        <w:jc w:val="both"/>
        <w:rPr>
          <w:i/>
          <w:sz w:val="24"/>
        </w:rPr>
      </w:pPr>
      <w:r>
        <w:rPr>
          <w:i/>
          <w:sz w:val="24"/>
        </w:rPr>
        <w:t>эстетического</w:t>
      </w:r>
      <w:r>
        <w:rPr>
          <w:i/>
          <w:spacing w:val="-8"/>
          <w:sz w:val="24"/>
        </w:rPr>
        <w:t xml:space="preserve"> </w:t>
      </w:r>
      <w:r>
        <w:rPr>
          <w:i/>
          <w:spacing w:val="-2"/>
          <w:sz w:val="24"/>
        </w:rPr>
        <w:t>воспитания:</w:t>
      </w:r>
    </w:p>
    <w:p w14:paraId="02F073A6">
      <w:pPr>
        <w:pStyle w:val="12"/>
        <w:numPr>
          <w:ilvl w:val="0"/>
          <w:numId w:val="9"/>
        </w:numPr>
        <w:tabs>
          <w:tab w:val="left" w:pos="1975"/>
        </w:tabs>
        <w:spacing w:before="19" w:after="0" w:line="223" w:lineRule="auto"/>
        <w:ind w:left="1274" w:right="855" w:firstLine="563"/>
        <w:jc w:val="both"/>
        <w:rPr>
          <w:sz w:val="24"/>
        </w:rPr>
      </w:pPr>
      <w:r>
        <w:rPr>
          <w:sz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0A605A71">
      <w:pPr>
        <w:pStyle w:val="12"/>
        <w:numPr>
          <w:ilvl w:val="0"/>
          <w:numId w:val="9"/>
        </w:numPr>
        <w:tabs>
          <w:tab w:val="left" w:pos="1975"/>
        </w:tabs>
        <w:spacing w:before="36" w:after="0" w:line="206" w:lineRule="auto"/>
        <w:ind w:left="1274" w:right="872" w:firstLine="563"/>
        <w:jc w:val="both"/>
        <w:rPr>
          <w:sz w:val="24"/>
        </w:rPr>
      </w:pPr>
      <w:r>
        <w:rPr>
          <w:sz w:val="24"/>
        </w:rPr>
        <w:t>использование полученных знаний в продуктивной и преобразующей</w:t>
      </w:r>
      <w:r>
        <w:rPr>
          <w:spacing w:val="40"/>
          <w:sz w:val="24"/>
        </w:rPr>
        <w:t xml:space="preserve"> </w:t>
      </w:r>
      <w:r>
        <w:rPr>
          <w:sz w:val="24"/>
        </w:rPr>
        <w:t>деятельности, в разных видах художественной деятельности</w:t>
      </w:r>
    </w:p>
    <w:p w14:paraId="770A596B">
      <w:pPr>
        <w:spacing w:before="14" w:line="235" w:lineRule="auto"/>
        <w:ind w:left="1274" w:right="858" w:firstLine="563"/>
        <w:jc w:val="both"/>
        <w:rPr>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r>
        <w:rPr>
          <w:spacing w:val="-2"/>
          <w:sz w:val="24"/>
        </w:rPr>
        <w:t>:</w:t>
      </w:r>
    </w:p>
    <w:p w14:paraId="32F1B030">
      <w:pPr>
        <w:pStyle w:val="12"/>
        <w:numPr>
          <w:ilvl w:val="0"/>
          <w:numId w:val="9"/>
        </w:numPr>
        <w:tabs>
          <w:tab w:val="left" w:pos="1975"/>
        </w:tabs>
        <w:spacing w:before="23" w:after="0" w:line="225" w:lineRule="auto"/>
        <w:ind w:left="1274" w:right="858" w:firstLine="563"/>
        <w:jc w:val="both"/>
        <w:rPr>
          <w:sz w:val="24"/>
        </w:rPr>
      </w:pPr>
      <w:r>
        <w:rPr>
          <w:sz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079F85A8">
      <w:pPr>
        <w:pStyle w:val="12"/>
        <w:numPr>
          <w:ilvl w:val="0"/>
          <w:numId w:val="9"/>
        </w:numPr>
        <w:tabs>
          <w:tab w:val="left" w:pos="1975"/>
        </w:tabs>
        <w:spacing w:before="35" w:after="0" w:line="204" w:lineRule="auto"/>
        <w:ind w:left="1274" w:right="853" w:firstLine="563"/>
        <w:jc w:val="both"/>
        <w:rPr>
          <w:sz w:val="24"/>
        </w:rPr>
      </w:pPr>
      <w:r>
        <w:rPr>
          <w:sz w:val="24"/>
        </w:rPr>
        <w:t>приобретение опыта эмоционального отношения к среде обитания, бережное отношение к физическому и психическому здоровью</w:t>
      </w:r>
    </w:p>
    <w:p w14:paraId="619D1D05">
      <w:pPr>
        <w:spacing w:before="15" w:line="274" w:lineRule="exact"/>
        <w:ind w:left="1841" w:right="0" w:firstLine="0"/>
        <w:jc w:val="both"/>
        <w:rPr>
          <w:i/>
          <w:sz w:val="24"/>
        </w:rPr>
      </w:pPr>
      <w:r>
        <w:rPr>
          <w:i/>
          <w:sz w:val="24"/>
        </w:rPr>
        <w:t>трудового</w:t>
      </w:r>
      <w:r>
        <w:rPr>
          <w:i/>
          <w:spacing w:val="-4"/>
          <w:sz w:val="24"/>
        </w:rPr>
        <w:t xml:space="preserve"> </w:t>
      </w:r>
      <w:r>
        <w:rPr>
          <w:i/>
          <w:spacing w:val="-2"/>
          <w:sz w:val="24"/>
        </w:rPr>
        <w:t>воспитания:</w:t>
      </w:r>
    </w:p>
    <w:p w14:paraId="20F7BEA8">
      <w:pPr>
        <w:pStyle w:val="12"/>
        <w:numPr>
          <w:ilvl w:val="0"/>
          <w:numId w:val="9"/>
        </w:numPr>
        <w:tabs>
          <w:tab w:val="left" w:pos="1975"/>
        </w:tabs>
        <w:spacing w:before="13" w:after="0" w:line="225" w:lineRule="auto"/>
        <w:ind w:left="1274" w:right="858" w:firstLine="563"/>
        <w:jc w:val="both"/>
        <w:rPr>
          <w:sz w:val="24"/>
        </w:rPr>
      </w:pPr>
      <w:r>
        <w:rPr>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29B5B9C">
      <w:pPr>
        <w:spacing w:before="1" w:line="274" w:lineRule="exact"/>
        <w:ind w:left="1841" w:right="0" w:firstLine="0"/>
        <w:jc w:val="both"/>
        <w:rPr>
          <w:i/>
          <w:sz w:val="24"/>
        </w:rPr>
      </w:pPr>
      <w:r>
        <w:rPr>
          <w:i/>
          <w:sz w:val="24"/>
        </w:rPr>
        <w:t>экологического</w:t>
      </w:r>
      <w:r>
        <w:rPr>
          <w:i/>
          <w:spacing w:val="-9"/>
          <w:sz w:val="24"/>
        </w:rPr>
        <w:t xml:space="preserve"> </w:t>
      </w:r>
      <w:r>
        <w:rPr>
          <w:i/>
          <w:spacing w:val="-2"/>
          <w:sz w:val="24"/>
        </w:rPr>
        <w:t>воспитания:</w:t>
      </w:r>
    </w:p>
    <w:p w14:paraId="739D55DC">
      <w:pPr>
        <w:pStyle w:val="12"/>
        <w:numPr>
          <w:ilvl w:val="0"/>
          <w:numId w:val="9"/>
        </w:numPr>
        <w:tabs>
          <w:tab w:val="left" w:pos="1975"/>
        </w:tabs>
        <w:spacing w:before="29" w:after="0" w:line="211" w:lineRule="auto"/>
        <w:ind w:left="1274" w:right="853" w:firstLine="563"/>
        <w:jc w:val="both"/>
        <w:rPr>
          <w:sz w:val="24"/>
        </w:rPr>
      </w:pPr>
      <w:r>
        <w:rPr>
          <w:sz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17C38D2B">
      <w:pPr>
        <w:spacing w:before="2"/>
        <w:ind w:left="1841" w:right="0" w:firstLine="0"/>
        <w:jc w:val="both"/>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202F9E12">
      <w:pPr>
        <w:pStyle w:val="12"/>
        <w:numPr>
          <w:ilvl w:val="0"/>
          <w:numId w:val="9"/>
        </w:numPr>
        <w:tabs>
          <w:tab w:val="left" w:pos="1975"/>
        </w:tabs>
        <w:spacing w:before="46" w:after="0" w:line="204" w:lineRule="auto"/>
        <w:ind w:left="1274" w:right="852" w:firstLine="563"/>
        <w:jc w:val="both"/>
        <w:rPr>
          <w:sz w:val="24"/>
        </w:rPr>
      </w:pPr>
      <w:r>
        <w:rPr>
          <w:sz w:val="24"/>
        </w:rPr>
        <w:t>осознание ценности познания, для развития человека, необходимости самообразования и саморазвития;</w:t>
      </w:r>
    </w:p>
    <w:p w14:paraId="34804418">
      <w:pPr>
        <w:pStyle w:val="12"/>
        <w:numPr>
          <w:ilvl w:val="0"/>
          <w:numId w:val="9"/>
        </w:numPr>
        <w:tabs>
          <w:tab w:val="left" w:pos="1975"/>
        </w:tabs>
        <w:spacing w:before="22" w:after="0" w:line="225" w:lineRule="auto"/>
        <w:ind w:left="1274" w:right="848" w:firstLine="563"/>
        <w:jc w:val="both"/>
        <w:rPr>
          <w:sz w:val="24"/>
        </w:rPr>
      </w:pPr>
      <w:r>
        <w:rPr>
          <w:sz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0D7CE26B">
      <w:pPr>
        <w:pStyle w:val="12"/>
        <w:numPr>
          <w:ilvl w:val="3"/>
          <w:numId w:val="7"/>
        </w:numPr>
        <w:tabs>
          <w:tab w:val="left" w:pos="2741"/>
        </w:tabs>
        <w:spacing w:before="272" w:after="0" w:line="240" w:lineRule="auto"/>
        <w:ind w:left="1274" w:right="843" w:firstLine="563"/>
        <w:jc w:val="both"/>
        <w:rPr>
          <w:sz w:val="24"/>
        </w:rPr>
      </w:pPr>
      <w:r>
        <w:rPr>
          <w:sz w:val="24"/>
        </w:rPr>
        <w:t>В</w:t>
      </w:r>
      <w:r>
        <w:rPr>
          <w:spacing w:val="-6"/>
          <w:sz w:val="24"/>
        </w:rPr>
        <w:t xml:space="preserve"> </w:t>
      </w:r>
      <w:r>
        <w:rPr>
          <w:sz w:val="24"/>
        </w:rPr>
        <w:t>результате</w:t>
      </w:r>
      <w:r>
        <w:rPr>
          <w:spacing w:val="-2"/>
          <w:sz w:val="24"/>
        </w:rPr>
        <w:t xml:space="preserve"> </w:t>
      </w:r>
      <w:r>
        <w:rPr>
          <w:sz w:val="24"/>
        </w:rPr>
        <w:t>изучения учебного</w:t>
      </w:r>
      <w:r>
        <w:rPr>
          <w:spacing w:val="-1"/>
          <w:sz w:val="24"/>
        </w:rPr>
        <w:t xml:space="preserve"> </w:t>
      </w:r>
      <w:r>
        <w:rPr>
          <w:sz w:val="24"/>
        </w:rPr>
        <w:t>предмета «ОСНОВЫ</w:t>
      </w:r>
      <w:r>
        <w:rPr>
          <w:spacing w:val="-2"/>
          <w:sz w:val="24"/>
        </w:rPr>
        <w:t xml:space="preserve"> </w:t>
      </w:r>
      <w:r>
        <w:rPr>
          <w:sz w:val="24"/>
        </w:rPr>
        <w:t>СВЕТСКОЙ</w:t>
      </w:r>
      <w:r>
        <w:rPr>
          <w:spacing w:val="-2"/>
          <w:sz w:val="24"/>
        </w:rPr>
        <w:t xml:space="preserve"> </w:t>
      </w:r>
      <w:r>
        <w:rPr>
          <w:sz w:val="24"/>
        </w:rPr>
        <w:t>ЭТИКИ» предметной области «ОСНОВЫ РЕЛИГИОЗНЫХ КУЛЬТУР И СВЕТСКОЙ ЭТИКИ» в 4 классе у учащегося будут сформированы следующие личностные результаты:</w:t>
      </w:r>
    </w:p>
    <w:p w14:paraId="31C81305">
      <w:pPr>
        <w:pStyle w:val="12"/>
        <w:numPr>
          <w:ilvl w:val="4"/>
          <w:numId w:val="7"/>
        </w:numPr>
        <w:tabs>
          <w:tab w:val="left" w:pos="2197"/>
        </w:tabs>
        <w:spacing w:before="5" w:after="0" w:line="237" w:lineRule="auto"/>
        <w:ind w:left="1274" w:right="870" w:firstLine="563"/>
        <w:jc w:val="both"/>
        <w:rPr>
          <w:sz w:val="24"/>
        </w:rPr>
      </w:pPr>
      <w:r>
        <w:rPr>
          <w:sz w:val="24"/>
        </w:rPr>
        <w:t>понимать основы российской гражданской идентичности, испытывать чувство гордости за свою Родину;</w:t>
      </w:r>
    </w:p>
    <w:p w14:paraId="22F69BFF">
      <w:pPr>
        <w:pStyle w:val="12"/>
        <w:numPr>
          <w:ilvl w:val="4"/>
          <w:numId w:val="7"/>
        </w:numPr>
        <w:tabs>
          <w:tab w:val="left" w:pos="2168"/>
        </w:tabs>
        <w:spacing w:before="8" w:after="0" w:line="235" w:lineRule="auto"/>
        <w:ind w:left="1274" w:right="858" w:firstLine="563"/>
        <w:jc w:val="both"/>
        <w:rPr>
          <w:sz w:val="24"/>
        </w:rPr>
      </w:pPr>
      <w:r>
        <w:rPr>
          <w:sz w:val="24"/>
        </w:rPr>
        <w:t>формировать национальную и гражданскую самоидентичность, осознавать свою этническую и национальную принадлежность;</w:t>
      </w:r>
    </w:p>
    <w:p w14:paraId="50F4B690">
      <w:pPr>
        <w:pStyle w:val="12"/>
        <w:numPr>
          <w:ilvl w:val="4"/>
          <w:numId w:val="7"/>
        </w:numPr>
        <w:tabs>
          <w:tab w:val="left" w:pos="2149"/>
        </w:tabs>
        <w:spacing w:before="9" w:after="0" w:line="235" w:lineRule="auto"/>
        <w:ind w:left="1274" w:right="851" w:firstLine="563"/>
        <w:jc w:val="both"/>
        <w:rPr>
          <w:sz w:val="24"/>
        </w:rPr>
      </w:pPr>
      <w:r>
        <w:rPr>
          <w:sz w:val="24"/>
        </w:rPr>
        <w:t>понимать значение гуманистических и демократических ценностных ориентаций; осознавать ценность человеческой жизни;</w:t>
      </w:r>
    </w:p>
    <w:p w14:paraId="0407DA30">
      <w:pPr>
        <w:pStyle w:val="12"/>
        <w:numPr>
          <w:ilvl w:val="4"/>
          <w:numId w:val="7"/>
        </w:numPr>
        <w:tabs>
          <w:tab w:val="left" w:pos="2149"/>
        </w:tabs>
        <w:spacing w:before="11" w:after="0" w:line="235" w:lineRule="auto"/>
        <w:ind w:left="1274" w:right="853" w:firstLine="563"/>
        <w:jc w:val="both"/>
        <w:rPr>
          <w:sz w:val="24"/>
        </w:rPr>
      </w:pPr>
      <w:r>
        <w:rPr>
          <w:sz w:val="24"/>
        </w:rPr>
        <w:t>понимать значение нравственных норм и ценностей как условия жизни личности, семьи, общества;</w:t>
      </w:r>
    </w:p>
    <w:p w14:paraId="1D76BC4B">
      <w:pPr>
        <w:pStyle w:val="12"/>
        <w:numPr>
          <w:ilvl w:val="4"/>
          <w:numId w:val="7"/>
        </w:numPr>
        <w:tabs>
          <w:tab w:val="left" w:pos="2177"/>
        </w:tabs>
        <w:spacing w:before="7" w:after="0" w:line="237" w:lineRule="auto"/>
        <w:ind w:left="1274" w:right="861" w:firstLine="563"/>
        <w:jc w:val="both"/>
        <w:rPr>
          <w:sz w:val="24"/>
        </w:rPr>
      </w:pPr>
      <w:r>
        <w:rPr>
          <w:sz w:val="24"/>
        </w:rPr>
        <w:t>осознавать право гражданина РФ исповедовать любую традиционную религию или не исповедовать никакой религии;</w:t>
      </w:r>
    </w:p>
    <w:p w14:paraId="394C4FBD">
      <w:pPr>
        <w:pStyle w:val="12"/>
        <w:numPr>
          <w:ilvl w:val="4"/>
          <w:numId w:val="7"/>
        </w:numPr>
        <w:tabs>
          <w:tab w:val="left" w:pos="2345"/>
        </w:tabs>
        <w:spacing w:before="3" w:after="0" w:line="240" w:lineRule="auto"/>
        <w:ind w:left="1274" w:right="843" w:firstLine="563"/>
        <w:jc w:val="both"/>
        <w:rPr>
          <w:sz w:val="24"/>
        </w:rPr>
      </w:pPr>
      <w:r>
        <w:rPr>
          <w:sz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DD5D194">
      <w:pPr>
        <w:pStyle w:val="12"/>
        <w:numPr>
          <w:ilvl w:val="4"/>
          <w:numId w:val="7"/>
        </w:numPr>
        <w:tabs>
          <w:tab w:val="left" w:pos="2293"/>
        </w:tabs>
        <w:spacing w:before="0" w:after="0" w:line="240" w:lineRule="auto"/>
        <w:ind w:left="1274" w:right="858" w:firstLine="563"/>
        <w:jc w:val="both"/>
        <w:rPr>
          <w:sz w:val="24"/>
        </w:rPr>
      </w:pPr>
      <w:r>
        <w:rPr>
          <w:sz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6EAA4393">
      <w:pPr>
        <w:pStyle w:val="12"/>
        <w:numPr>
          <w:ilvl w:val="4"/>
          <w:numId w:val="7"/>
        </w:numPr>
        <w:tabs>
          <w:tab w:val="left" w:pos="2206"/>
        </w:tabs>
        <w:spacing w:before="0" w:after="0" w:line="240" w:lineRule="auto"/>
        <w:ind w:left="1274" w:right="849" w:firstLine="563"/>
        <w:jc w:val="both"/>
        <w:rPr>
          <w:sz w:val="24"/>
        </w:rPr>
      </w:pPr>
      <w:r>
        <w:rPr>
          <w:sz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53DBC333">
      <w:pPr>
        <w:pStyle w:val="12"/>
        <w:numPr>
          <w:ilvl w:val="4"/>
          <w:numId w:val="7"/>
        </w:numPr>
        <w:tabs>
          <w:tab w:val="left" w:pos="2269"/>
        </w:tabs>
        <w:spacing w:before="77" w:after="0" w:line="240" w:lineRule="auto"/>
        <w:ind w:left="1274" w:right="845" w:firstLine="563"/>
        <w:jc w:val="both"/>
        <w:rPr>
          <w:sz w:val="24"/>
        </w:rPr>
      </w:pPr>
      <w:r>
        <w:rPr>
          <w:sz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5E2DCB86">
      <w:pPr>
        <w:pStyle w:val="12"/>
        <w:numPr>
          <w:ilvl w:val="4"/>
          <w:numId w:val="7"/>
        </w:numPr>
        <w:tabs>
          <w:tab w:val="left" w:pos="2206"/>
        </w:tabs>
        <w:spacing w:before="8" w:after="0" w:line="235" w:lineRule="auto"/>
        <w:ind w:left="1274" w:right="861" w:firstLine="563"/>
        <w:jc w:val="both"/>
        <w:rPr>
          <w:sz w:val="24"/>
        </w:rPr>
      </w:pPr>
      <w:r>
        <w:rPr>
          <w:sz w:val="24"/>
        </w:rPr>
        <w:t xml:space="preserve">понимать необходимость бережного отношения к материальным и духовным </w:t>
      </w:r>
      <w:r>
        <w:rPr>
          <w:spacing w:val="-2"/>
          <w:sz w:val="24"/>
        </w:rPr>
        <w:t>ценностям.</w:t>
      </w:r>
    </w:p>
    <w:p w14:paraId="3DE24FFB">
      <w:pPr>
        <w:pStyle w:val="8"/>
        <w:spacing w:before="4"/>
        <w:ind w:left="0"/>
        <w:jc w:val="left"/>
      </w:pPr>
    </w:p>
    <w:p w14:paraId="43DD6AB6">
      <w:pPr>
        <w:pStyle w:val="8"/>
        <w:ind w:right="846" w:firstLine="563"/>
      </w:pPr>
      <w:r>
        <w:t>1.2.2.14 Программа по учебному предмету «ИЗОБРАЗИТЕЛЬНОЕ ИСКУССТВО» предметной области «ИСКУССТВО» призвана обеспечить достижение учащимися личностных результатов:</w:t>
      </w:r>
    </w:p>
    <w:p w14:paraId="5278F116">
      <w:pPr>
        <w:pStyle w:val="12"/>
        <w:numPr>
          <w:ilvl w:val="0"/>
          <w:numId w:val="10"/>
        </w:numPr>
        <w:tabs>
          <w:tab w:val="left" w:pos="1981"/>
        </w:tabs>
        <w:spacing w:before="5" w:after="0" w:line="274" w:lineRule="exact"/>
        <w:ind w:left="1981" w:right="0" w:hanging="140"/>
        <w:jc w:val="both"/>
        <w:rPr>
          <w:sz w:val="24"/>
        </w:rPr>
      </w:pPr>
      <w:r>
        <w:rPr>
          <w:sz w:val="24"/>
        </w:rPr>
        <w:t>уважения</w:t>
      </w:r>
      <w:r>
        <w:rPr>
          <w:spacing w:val="-4"/>
          <w:sz w:val="24"/>
        </w:rPr>
        <w:t xml:space="preserve"> </w:t>
      </w:r>
      <w:r>
        <w:rPr>
          <w:sz w:val="24"/>
        </w:rPr>
        <w:t>и</w:t>
      </w:r>
      <w:r>
        <w:rPr>
          <w:spacing w:val="-1"/>
          <w:sz w:val="24"/>
        </w:rPr>
        <w:t xml:space="preserve"> </w:t>
      </w:r>
      <w:r>
        <w:rPr>
          <w:sz w:val="24"/>
        </w:rPr>
        <w:t>ценностного</w:t>
      </w:r>
      <w:r>
        <w:rPr>
          <w:spacing w:val="-7"/>
          <w:sz w:val="24"/>
        </w:rPr>
        <w:t xml:space="preserve"> </w:t>
      </w:r>
      <w:r>
        <w:rPr>
          <w:sz w:val="24"/>
        </w:rPr>
        <w:t>отношения</w:t>
      </w:r>
      <w:r>
        <w:rPr>
          <w:spacing w:val="-9"/>
          <w:sz w:val="24"/>
        </w:rPr>
        <w:t xml:space="preserve"> </w:t>
      </w:r>
      <w:r>
        <w:rPr>
          <w:sz w:val="24"/>
        </w:rPr>
        <w:t>к</w:t>
      </w:r>
      <w:r>
        <w:rPr>
          <w:spacing w:val="-4"/>
          <w:sz w:val="24"/>
        </w:rPr>
        <w:t xml:space="preserve"> </w:t>
      </w:r>
      <w:r>
        <w:rPr>
          <w:sz w:val="24"/>
        </w:rPr>
        <w:t>своей</w:t>
      </w:r>
      <w:r>
        <w:rPr>
          <w:spacing w:val="-7"/>
          <w:sz w:val="24"/>
        </w:rPr>
        <w:t xml:space="preserve"> </w:t>
      </w:r>
      <w:r>
        <w:rPr>
          <w:sz w:val="24"/>
        </w:rPr>
        <w:t>Родине —</w:t>
      </w:r>
      <w:r>
        <w:rPr>
          <w:spacing w:val="-7"/>
          <w:sz w:val="24"/>
        </w:rPr>
        <w:t xml:space="preserve"> </w:t>
      </w:r>
      <w:r>
        <w:rPr>
          <w:spacing w:val="-2"/>
          <w:sz w:val="24"/>
        </w:rPr>
        <w:t>России;</w:t>
      </w:r>
    </w:p>
    <w:p w14:paraId="350D8E60">
      <w:pPr>
        <w:pStyle w:val="12"/>
        <w:numPr>
          <w:ilvl w:val="0"/>
          <w:numId w:val="10"/>
        </w:numPr>
        <w:tabs>
          <w:tab w:val="left" w:pos="2085"/>
        </w:tabs>
        <w:spacing w:before="0" w:after="0" w:line="242" w:lineRule="auto"/>
        <w:ind w:left="1274" w:right="846" w:firstLine="563"/>
        <w:jc w:val="both"/>
        <w:rPr>
          <w:sz w:val="24"/>
        </w:rPr>
      </w:pPr>
      <w:r>
        <w:rPr>
          <w:sz w:val="24"/>
        </w:rPr>
        <w:t>ценностно-смысловые ориентации и установки, отражающие индивидуально- личностные позиции и социально значимые личностные качества;</w:t>
      </w:r>
    </w:p>
    <w:p w14:paraId="70297E5D">
      <w:pPr>
        <w:pStyle w:val="12"/>
        <w:numPr>
          <w:ilvl w:val="0"/>
          <w:numId w:val="10"/>
        </w:numPr>
        <w:tabs>
          <w:tab w:val="left" w:pos="2046"/>
        </w:tabs>
        <w:spacing w:before="0" w:after="0" w:line="275" w:lineRule="exact"/>
        <w:ind w:left="2046" w:right="0" w:hanging="143"/>
        <w:jc w:val="both"/>
        <w:rPr>
          <w:sz w:val="24"/>
        </w:rPr>
      </w:pPr>
      <w:r>
        <w:rPr>
          <w:sz w:val="24"/>
        </w:rPr>
        <w:t>духовно-нравственное</w:t>
      </w:r>
      <w:r>
        <w:rPr>
          <w:spacing w:val="-14"/>
          <w:sz w:val="24"/>
        </w:rPr>
        <w:t xml:space="preserve"> </w:t>
      </w:r>
      <w:r>
        <w:rPr>
          <w:sz w:val="24"/>
        </w:rPr>
        <w:t>развитие</w:t>
      </w:r>
      <w:r>
        <w:rPr>
          <w:spacing w:val="-15"/>
          <w:sz w:val="24"/>
        </w:rPr>
        <w:t xml:space="preserve"> </w:t>
      </w:r>
      <w:r>
        <w:rPr>
          <w:spacing w:val="-2"/>
          <w:sz w:val="24"/>
        </w:rPr>
        <w:t>учащихся;</w:t>
      </w:r>
    </w:p>
    <w:p w14:paraId="24AA6BE7">
      <w:pPr>
        <w:pStyle w:val="8"/>
        <w:spacing w:before="1" w:line="235" w:lineRule="auto"/>
        <w:ind w:right="850" w:firstLine="563"/>
      </w:pPr>
      <w:r>
        <w:t>мотивацию к познанию и обучению, готовность к саморазвитию и активному участию в социально-значимой деятельности;</w:t>
      </w:r>
    </w:p>
    <w:p w14:paraId="28074878">
      <w:pPr>
        <w:pStyle w:val="8"/>
        <w:spacing w:before="6"/>
        <w:ind w:right="853" w:firstLine="563"/>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3F396D4C">
      <w:pPr>
        <w:pStyle w:val="8"/>
        <w:ind w:right="850" w:firstLine="563"/>
      </w:pPr>
      <w:r>
        <w:rPr>
          <w:i/>
        </w:rPr>
        <w:t xml:space="preserve">Патриотическое воспитание </w:t>
      </w:r>
      <w:r>
        <w:t>осуществляется через освоение школьниками содержания традиций отечественной куль 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7F18F921">
      <w:pPr>
        <w:pStyle w:val="8"/>
        <w:ind w:right="839" w:firstLine="563"/>
      </w:pPr>
      <w:r>
        <w:rPr>
          <w:i/>
        </w:rPr>
        <w:t xml:space="preserve">Гражданское воспитание </w:t>
      </w:r>
      <w:r>
        <w:t>формируется через развитие чувства личной причастности к жизни общества и созидающих качеств личности, приобщение учащихся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 творческой деятельности, способствуют пониманию другого человека, становлению чувства личной ответственности.</w:t>
      </w:r>
    </w:p>
    <w:p w14:paraId="58133D25">
      <w:pPr>
        <w:pStyle w:val="8"/>
        <w:ind w:right="839" w:firstLine="563"/>
      </w:pPr>
      <w:r>
        <w:rPr>
          <w:i/>
        </w:rPr>
        <w:t xml:space="preserve">Духовно-нравственное воспитание </w:t>
      </w:r>
      <w:r>
        <w:t>является стержнем художественного развития учащегося, приобщения его к искусству как сфере, концентрирующей в себе духовно- нравственного поиск человечества. Учебные задания направлены на развитие</w:t>
      </w:r>
      <w:r>
        <w:rPr>
          <w:spacing w:val="-1"/>
        </w:rPr>
        <w:t xml:space="preserve"> </w:t>
      </w:r>
      <w:r>
        <w:t>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w:t>
      </w:r>
      <w:r>
        <w:rPr>
          <w:spacing w:val="40"/>
        </w:rPr>
        <w:t xml:space="preserve"> </w:t>
      </w:r>
      <w:r>
        <w:t>и члена общества.</w:t>
      </w:r>
    </w:p>
    <w:p w14:paraId="3D8E5B85">
      <w:pPr>
        <w:pStyle w:val="8"/>
        <w:spacing w:before="2"/>
        <w:ind w:right="845" w:firstLine="563"/>
      </w:pPr>
      <w:r>
        <w:rPr>
          <w:i/>
        </w:rPr>
        <w:t xml:space="preserve">Эстетическое воспитание — </w:t>
      </w:r>
      <w:r>
        <w:t xml:space="preserve">важнейший компонент и условие развития социально значимых отношений учащихся,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w:t>
      </w:r>
      <w:r>
        <w:rPr>
          <w:spacing w:val="-2"/>
        </w:rPr>
        <w:t>наследию.</w:t>
      </w:r>
    </w:p>
    <w:p w14:paraId="56FF769C">
      <w:pPr>
        <w:pStyle w:val="8"/>
        <w:ind w:right="839" w:firstLine="563"/>
      </w:pPr>
      <w:r>
        <w:rPr>
          <w:i/>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 творческой деятельности. Навыки исследовательской деятельности развиваются при выполнении заданий культурно-исторической направленности.</w:t>
      </w:r>
    </w:p>
    <w:p w14:paraId="71FA6BE1">
      <w:pPr>
        <w:pStyle w:val="8"/>
        <w:spacing w:line="242" w:lineRule="auto"/>
        <w:ind w:right="848" w:firstLine="563"/>
      </w:pPr>
      <w:r>
        <w:rPr>
          <w:i/>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w:t>
      </w:r>
    </w:p>
    <w:p w14:paraId="2198D487">
      <w:pPr>
        <w:pStyle w:val="8"/>
        <w:spacing w:before="77" w:line="242" w:lineRule="auto"/>
        <w:ind w:right="874"/>
      </w:pPr>
      <w:r>
        <w:t xml:space="preserve">чувств способствует активному неприятию действий, приносящих вред окружающей </w:t>
      </w:r>
      <w:r>
        <w:rPr>
          <w:spacing w:val="-2"/>
        </w:rPr>
        <w:t>среде.</w:t>
      </w:r>
    </w:p>
    <w:p w14:paraId="0FB315CC">
      <w:pPr>
        <w:pStyle w:val="8"/>
        <w:ind w:right="841" w:firstLine="563"/>
      </w:pPr>
      <w:r>
        <w:rPr>
          <w:i/>
        </w:rPr>
        <w:t xml:space="preserve">Трудовое воспитание </w:t>
      </w:r>
      <w: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w:t>
      </w:r>
      <w:r>
        <w:rPr>
          <w:spacing w:val="-2"/>
        </w:rPr>
        <w:t>программе.</w:t>
      </w:r>
    </w:p>
    <w:p w14:paraId="24DBADE5">
      <w:pPr>
        <w:pStyle w:val="8"/>
        <w:spacing w:before="274"/>
        <w:ind w:left="1841"/>
      </w:pPr>
      <w:r>
        <w:t>1.2.2.15.</w:t>
      </w:r>
      <w:r>
        <w:rPr>
          <w:spacing w:val="74"/>
          <w:w w:val="150"/>
        </w:rPr>
        <w:t xml:space="preserve"> </w:t>
      </w:r>
      <w:r>
        <w:t>Личностные</w:t>
      </w:r>
      <w:r>
        <w:rPr>
          <w:spacing w:val="26"/>
        </w:rPr>
        <w:t xml:space="preserve">  </w:t>
      </w:r>
      <w:r>
        <w:t>результаты</w:t>
      </w:r>
      <w:r>
        <w:rPr>
          <w:spacing w:val="26"/>
        </w:rPr>
        <w:t xml:space="preserve">  </w:t>
      </w:r>
      <w:r>
        <w:t>освоения</w:t>
      </w:r>
      <w:r>
        <w:rPr>
          <w:spacing w:val="76"/>
          <w:w w:val="150"/>
        </w:rPr>
        <w:t xml:space="preserve"> </w:t>
      </w:r>
      <w:r>
        <w:t>программы</w:t>
      </w:r>
      <w:r>
        <w:rPr>
          <w:spacing w:val="26"/>
        </w:rPr>
        <w:t xml:space="preserve">  </w:t>
      </w:r>
      <w:r>
        <w:t>по</w:t>
      </w:r>
      <w:r>
        <w:rPr>
          <w:spacing w:val="32"/>
        </w:rPr>
        <w:t xml:space="preserve">  </w:t>
      </w:r>
      <w:r>
        <w:t>учебному</w:t>
      </w:r>
      <w:r>
        <w:rPr>
          <w:spacing w:val="74"/>
          <w:w w:val="150"/>
        </w:rPr>
        <w:t xml:space="preserve"> </w:t>
      </w:r>
      <w:r>
        <w:rPr>
          <w:spacing w:val="-2"/>
        </w:rPr>
        <w:t>предмету</w:t>
      </w:r>
    </w:p>
    <w:p w14:paraId="2F3CD2B2">
      <w:pPr>
        <w:pStyle w:val="8"/>
        <w:spacing w:before="2"/>
        <w:ind w:right="844"/>
      </w:pPr>
      <w:r>
        <w:t>«МУЗЫКА» предметной области «ИСКУССТВО» для начального общего образования достигаются во взаимодействии учебной и воспитательной работы, урочной и внеурочной деятельности. Они отражают готовность учащихся руководствоваться системой позитивных ценностных ориентаций, в том числе в части:</w:t>
      </w:r>
    </w:p>
    <w:p w14:paraId="51521ABA">
      <w:pPr>
        <w:spacing w:before="1" w:line="275" w:lineRule="exact"/>
        <w:ind w:left="1841" w:right="0" w:firstLine="0"/>
        <w:jc w:val="both"/>
        <w:rPr>
          <w:i/>
          <w:sz w:val="24"/>
        </w:rPr>
      </w:pPr>
      <w:r>
        <w:rPr>
          <w:i/>
          <w:spacing w:val="-2"/>
          <w:sz w:val="24"/>
        </w:rPr>
        <w:t>гражданско-патриотического</w:t>
      </w:r>
      <w:r>
        <w:rPr>
          <w:i/>
          <w:spacing w:val="29"/>
          <w:sz w:val="24"/>
        </w:rPr>
        <w:t xml:space="preserve"> </w:t>
      </w:r>
      <w:r>
        <w:rPr>
          <w:i/>
          <w:spacing w:val="-2"/>
          <w:sz w:val="24"/>
        </w:rPr>
        <w:t>воспитания:</w:t>
      </w:r>
    </w:p>
    <w:p w14:paraId="336F646B">
      <w:pPr>
        <w:pStyle w:val="8"/>
        <w:ind w:right="841" w:firstLine="563"/>
      </w:pPr>
      <w:r>
        <w:t>-осознание российской</w:t>
      </w:r>
      <w:r>
        <w:rPr>
          <w:spacing w:val="-2"/>
        </w:rPr>
        <w:t xml:space="preserve"> </w:t>
      </w:r>
      <w:r>
        <w:t>гражданской идентичности; знание Гимна России и традиций его исполнения, уважение музыкальных символов и традиций Республики Башкортостан;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60200463">
      <w:pPr>
        <w:spacing w:before="4" w:line="274" w:lineRule="exact"/>
        <w:ind w:left="1841" w:right="0" w:firstLine="0"/>
        <w:jc w:val="both"/>
        <w:rPr>
          <w:i/>
          <w:sz w:val="24"/>
        </w:rPr>
      </w:pPr>
      <w:r>
        <w:rPr>
          <w:i/>
          <w:spacing w:val="-2"/>
          <w:sz w:val="24"/>
        </w:rPr>
        <w:t>духовно-нравственного</w:t>
      </w:r>
      <w:r>
        <w:rPr>
          <w:i/>
          <w:spacing w:val="26"/>
          <w:sz w:val="24"/>
        </w:rPr>
        <w:t xml:space="preserve"> </w:t>
      </w:r>
      <w:r>
        <w:rPr>
          <w:i/>
          <w:spacing w:val="-2"/>
          <w:sz w:val="24"/>
        </w:rPr>
        <w:t>воспитания:</w:t>
      </w:r>
    </w:p>
    <w:p w14:paraId="733A90BD">
      <w:pPr>
        <w:pStyle w:val="8"/>
        <w:ind w:right="846" w:firstLine="563"/>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w:t>
      </w:r>
      <w:r>
        <w:rPr>
          <w:spacing w:val="-2"/>
        </w:rPr>
        <w:t xml:space="preserve"> </w:t>
      </w:r>
      <w:r>
        <w:t xml:space="preserve">и творческого сотрудничества в процессе непосредственной музыкальной и учебной </w:t>
      </w:r>
      <w:r>
        <w:rPr>
          <w:spacing w:val="-2"/>
        </w:rPr>
        <w:t>деятельности.</w:t>
      </w:r>
    </w:p>
    <w:p w14:paraId="7982DABA">
      <w:pPr>
        <w:spacing w:before="0"/>
        <w:ind w:left="1841" w:right="0" w:firstLine="0"/>
        <w:jc w:val="both"/>
        <w:rPr>
          <w:i/>
          <w:sz w:val="24"/>
        </w:rPr>
      </w:pPr>
      <w:r>
        <w:rPr>
          <w:i/>
          <w:sz w:val="24"/>
        </w:rPr>
        <w:t>эстетического</w:t>
      </w:r>
      <w:r>
        <w:rPr>
          <w:i/>
          <w:spacing w:val="-8"/>
          <w:sz w:val="24"/>
        </w:rPr>
        <w:t xml:space="preserve"> </w:t>
      </w:r>
      <w:r>
        <w:rPr>
          <w:i/>
          <w:spacing w:val="-2"/>
          <w:sz w:val="24"/>
        </w:rPr>
        <w:t>воспитания:</w:t>
      </w:r>
    </w:p>
    <w:p w14:paraId="500126AB">
      <w:pPr>
        <w:pStyle w:val="8"/>
        <w:ind w:right="858" w:firstLine="563"/>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3C5BAE0F">
      <w:pPr>
        <w:spacing w:before="3"/>
        <w:ind w:left="1841" w:right="0" w:firstLine="0"/>
        <w:jc w:val="both"/>
        <w:rPr>
          <w:i/>
          <w:sz w:val="24"/>
        </w:rPr>
      </w:pPr>
      <w:r>
        <w:rPr>
          <w:i/>
          <w:sz w:val="24"/>
        </w:rPr>
        <w:t>ценности</w:t>
      </w:r>
      <w:r>
        <w:rPr>
          <w:i/>
          <w:spacing w:val="-2"/>
          <w:sz w:val="24"/>
        </w:rPr>
        <w:t xml:space="preserve"> </w:t>
      </w:r>
      <w:r>
        <w:rPr>
          <w:i/>
          <w:sz w:val="24"/>
        </w:rPr>
        <w:t>научного</w:t>
      </w:r>
      <w:r>
        <w:rPr>
          <w:i/>
          <w:spacing w:val="-4"/>
          <w:sz w:val="24"/>
        </w:rPr>
        <w:t xml:space="preserve"> </w:t>
      </w:r>
      <w:r>
        <w:rPr>
          <w:i/>
          <w:spacing w:val="-2"/>
          <w:sz w:val="24"/>
        </w:rPr>
        <w:t>познания:</w:t>
      </w:r>
    </w:p>
    <w:p w14:paraId="6E674F34">
      <w:pPr>
        <w:pStyle w:val="8"/>
        <w:ind w:right="856" w:firstLine="563"/>
      </w:pPr>
      <w: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14:paraId="2DBEABC3">
      <w:pPr>
        <w:spacing w:before="0" w:line="242" w:lineRule="auto"/>
        <w:ind w:left="1274" w:right="858" w:firstLine="563"/>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14:paraId="1CECBD15">
      <w:pPr>
        <w:pStyle w:val="8"/>
        <w:ind w:right="852" w:firstLine="563"/>
      </w:pPr>
      <w:r>
        <w:t>-соблюдение правил здорового и безопасного (для себя и других людей) образа жизни в окружающей среде; бережное отношение к физиологическим системам</w:t>
      </w:r>
      <w:r>
        <w:rPr>
          <w:spacing w:val="40"/>
        </w:rPr>
        <w:t xml:space="preserve"> </w:t>
      </w:r>
      <w:r>
        <w:t>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1F759E3D">
      <w:pPr>
        <w:spacing w:before="0" w:line="274" w:lineRule="exact"/>
        <w:ind w:left="1841" w:right="0" w:firstLine="0"/>
        <w:jc w:val="both"/>
        <w:rPr>
          <w:i/>
          <w:sz w:val="24"/>
        </w:rPr>
      </w:pPr>
      <w:r>
        <w:rPr>
          <w:i/>
          <w:sz w:val="24"/>
        </w:rPr>
        <w:t>трудового</w:t>
      </w:r>
      <w:r>
        <w:rPr>
          <w:i/>
          <w:spacing w:val="-4"/>
          <w:sz w:val="24"/>
        </w:rPr>
        <w:t xml:space="preserve"> </w:t>
      </w:r>
      <w:r>
        <w:rPr>
          <w:i/>
          <w:spacing w:val="-2"/>
          <w:sz w:val="24"/>
        </w:rPr>
        <w:t>воспитания:</w:t>
      </w:r>
    </w:p>
    <w:p w14:paraId="41FB8E95">
      <w:pPr>
        <w:pStyle w:val="8"/>
        <w:ind w:right="852" w:firstLine="563"/>
      </w:pPr>
      <w:r>
        <w:t>-установка на посильное активное участие в практической деятельности;</w:t>
      </w:r>
      <w:r>
        <w:rPr>
          <w:spacing w:val="80"/>
        </w:rPr>
        <w:t xml:space="preserve"> </w:t>
      </w:r>
      <w:r>
        <w:t>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65F8141A">
      <w:pPr>
        <w:spacing w:before="0"/>
        <w:ind w:left="1841" w:right="0" w:firstLine="0"/>
        <w:jc w:val="both"/>
        <w:rPr>
          <w:i/>
          <w:sz w:val="24"/>
        </w:rPr>
      </w:pPr>
      <w:r>
        <w:rPr>
          <w:i/>
          <w:sz w:val="24"/>
        </w:rPr>
        <w:t>экологического</w:t>
      </w:r>
      <w:r>
        <w:rPr>
          <w:i/>
          <w:spacing w:val="-9"/>
          <w:sz w:val="24"/>
        </w:rPr>
        <w:t xml:space="preserve"> </w:t>
      </w:r>
      <w:r>
        <w:rPr>
          <w:i/>
          <w:spacing w:val="-2"/>
          <w:sz w:val="24"/>
        </w:rPr>
        <w:t>воспитания:</w:t>
      </w:r>
    </w:p>
    <w:p w14:paraId="0D8020E7">
      <w:pPr>
        <w:pStyle w:val="8"/>
        <w:ind w:left="1841"/>
      </w:pPr>
      <w:r>
        <w:t>-бережное</w:t>
      </w:r>
      <w:r>
        <w:rPr>
          <w:spacing w:val="-17"/>
        </w:rPr>
        <w:t xml:space="preserve"> </w:t>
      </w:r>
      <w:r>
        <w:t>отношение</w:t>
      </w:r>
      <w:r>
        <w:rPr>
          <w:spacing w:val="-9"/>
        </w:rPr>
        <w:t xml:space="preserve"> </w:t>
      </w:r>
      <w:r>
        <w:t>к</w:t>
      </w:r>
      <w:r>
        <w:rPr>
          <w:spacing w:val="-10"/>
        </w:rPr>
        <w:t xml:space="preserve"> </w:t>
      </w:r>
      <w:r>
        <w:t>природе;</w:t>
      </w:r>
      <w:r>
        <w:rPr>
          <w:spacing w:val="-9"/>
        </w:rPr>
        <w:t xml:space="preserve"> </w:t>
      </w:r>
      <w:r>
        <w:t>неприятие</w:t>
      </w:r>
      <w:r>
        <w:rPr>
          <w:spacing w:val="-3"/>
        </w:rPr>
        <w:t xml:space="preserve"> </w:t>
      </w:r>
      <w:r>
        <w:t>действий,</w:t>
      </w:r>
      <w:r>
        <w:rPr>
          <w:spacing w:val="-2"/>
        </w:rPr>
        <w:t xml:space="preserve"> </w:t>
      </w:r>
      <w:r>
        <w:t>приносящих</w:t>
      </w:r>
      <w:r>
        <w:rPr>
          <w:spacing w:val="-8"/>
        </w:rPr>
        <w:t xml:space="preserve"> </w:t>
      </w:r>
      <w:r>
        <w:t>ей</w:t>
      </w:r>
      <w:r>
        <w:rPr>
          <w:spacing w:val="-7"/>
        </w:rPr>
        <w:t xml:space="preserve"> </w:t>
      </w:r>
      <w:r>
        <w:rPr>
          <w:spacing w:val="-2"/>
        </w:rPr>
        <w:t>вред.</w:t>
      </w:r>
    </w:p>
    <w:p w14:paraId="3BF33E31">
      <w:pPr>
        <w:pStyle w:val="8"/>
        <w:spacing w:before="271"/>
        <w:ind w:right="840" w:firstLine="563"/>
      </w:pPr>
      <w:r>
        <w:t>1.2.2.16 В результате изучения учебного предмета «ТРУД (ТЕХНОЛОГИЯ)» предметной области «ТЕХНОЛОГИЯ» в начальной школе у учащегося будут сформированы следующие личностные новообразования:</w:t>
      </w:r>
    </w:p>
    <w:p w14:paraId="7E2E49B2">
      <w:pPr>
        <w:pStyle w:val="8"/>
        <w:spacing w:before="77" w:line="242" w:lineRule="auto"/>
        <w:ind w:right="864" w:firstLine="563"/>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7AFF738F">
      <w:pPr>
        <w:pStyle w:val="8"/>
        <w:ind w:right="860" w:firstLine="563"/>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50F6A57D">
      <w:pPr>
        <w:pStyle w:val="8"/>
        <w:ind w:right="845" w:firstLine="563"/>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296030FF">
      <w:pPr>
        <w:pStyle w:val="8"/>
        <w:ind w:right="853" w:firstLine="563"/>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w:t>
      </w:r>
      <w:r>
        <w:rPr>
          <w:spacing w:val="-2"/>
        </w:rPr>
        <w:t>культуры;</w:t>
      </w:r>
    </w:p>
    <w:p w14:paraId="5B616BB3">
      <w:pPr>
        <w:pStyle w:val="8"/>
        <w:spacing w:before="1"/>
        <w:ind w:right="846" w:firstLine="563"/>
      </w:pPr>
      <w:r>
        <w:t>—проявление</w:t>
      </w:r>
      <w:r>
        <w:rPr>
          <w:spacing w:val="-6"/>
        </w:rPr>
        <w:t xml:space="preserve"> </w:t>
      </w:r>
      <w:r>
        <w:t>положительного</w:t>
      </w:r>
      <w:r>
        <w:rPr>
          <w:spacing w:val="-2"/>
        </w:rPr>
        <w:t xml:space="preserve"> </w:t>
      </w:r>
      <w:r>
        <w:t>отношения</w:t>
      </w:r>
      <w:r>
        <w:rPr>
          <w:spacing w:val="-5"/>
        </w:rPr>
        <w:t xml:space="preserve"> </w:t>
      </w:r>
      <w:r>
        <w:t>и интереса</w:t>
      </w:r>
      <w:r>
        <w:rPr>
          <w:spacing w:val="-1"/>
        </w:rPr>
        <w:t xml:space="preserve"> </w:t>
      </w:r>
      <w:r>
        <w:t>к различным</w:t>
      </w:r>
      <w:r>
        <w:rPr>
          <w:spacing w:val="-4"/>
        </w:rPr>
        <w:t xml:space="preserve"> </w:t>
      </w:r>
      <w:r>
        <w:t>видам</w:t>
      </w:r>
      <w:r>
        <w:rPr>
          <w:spacing w:val="-4"/>
        </w:rPr>
        <w:t xml:space="preserve"> </w:t>
      </w:r>
      <w:r>
        <w:t>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15141340">
      <w:pPr>
        <w:pStyle w:val="8"/>
        <w:ind w:right="859" w:firstLine="563"/>
      </w:pPr>
      <w:r>
        <w:t>—проявление устойчивых волевых качества и способность к</w:t>
      </w:r>
      <w:r>
        <w:rPr>
          <w:spacing w:val="40"/>
        </w:rPr>
        <w:t xml:space="preserve"> </w:t>
      </w:r>
      <w:r>
        <w:t>саморегуляции: организованность, аккуратность, трудолюбие, ответственность, умение справляться с доступными проблемами;</w:t>
      </w:r>
    </w:p>
    <w:p w14:paraId="1AB86FCD">
      <w:pPr>
        <w:pStyle w:val="8"/>
        <w:spacing w:before="4" w:line="235" w:lineRule="auto"/>
        <w:ind w:right="850" w:firstLine="563"/>
      </w:pPr>
      <w:r>
        <w:t>—готовность</w:t>
      </w:r>
      <w:r>
        <w:rPr>
          <w:spacing w:val="-1"/>
        </w:rPr>
        <w:t xml:space="preserve"> </w:t>
      </w:r>
      <w:r>
        <w:t>вступать в сотрудничество с другими людьми с учётом этики</w:t>
      </w:r>
      <w:r>
        <w:rPr>
          <w:spacing w:val="-4"/>
        </w:rPr>
        <w:t xml:space="preserve"> </w:t>
      </w:r>
      <w:r>
        <w:t>общения; проявление толерантности и доброжелательности.</w:t>
      </w:r>
    </w:p>
    <w:p w14:paraId="5D6F61D8">
      <w:pPr>
        <w:pStyle w:val="8"/>
        <w:spacing w:before="2"/>
        <w:ind w:left="0"/>
        <w:jc w:val="left"/>
      </w:pPr>
    </w:p>
    <w:p w14:paraId="30766EB5">
      <w:pPr>
        <w:pStyle w:val="8"/>
        <w:ind w:right="842" w:firstLine="563"/>
      </w:pPr>
      <w:r>
        <w:t>1.2.2.17. Личностные результаты освоения учебного предмета «ФИЗИЧЕСКАЯ КУЛЬТУРА» в предметной области «ФИЗИЧЕСКАЯ КУЛЬТУРА» отражают готовность учащихся руководствоваться ценностями и приобретение первоначального опыта деятельности на их основе.</w:t>
      </w:r>
    </w:p>
    <w:p w14:paraId="1CDBC992">
      <w:pPr>
        <w:spacing w:before="1"/>
        <w:ind w:left="1841" w:right="0" w:firstLine="0"/>
        <w:jc w:val="both"/>
        <w:rPr>
          <w:i/>
          <w:sz w:val="24"/>
        </w:rPr>
      </w:pPr>
      <w:r>
        <w:rPr>
          <w:i/>
          <w:sz w:val="24"/>
        </w:rPr>
        <w:t>Патриотическое</w:t>
      </w:r>
      <w:r>
        <w:rPr>
          <w:i/>
          <w:spacing w:val="-13"/>
          <w:sz w:val="24"/>
        </w:rPr>
        <w:t xml:space="preserve"> </w:t>
      </w:r>
      <w:r>
        <w:rPr>
          <w:i/>
          <w:spacing w:val="-2"/>
          <w:sz w:val="24"/>
        </w:rPr>
        <w:t>воспитание:</w:t>
      </w:r>
    </w:p>
    <w:p w14:paraId="29B34313">
      <w:pPr>
        <w:pStyle w:val="12"/>
        <w:numPr>
          <w:ilvl w:val="0"/>
          <w:numId w:val="11"/>
        </w:numPr>
        <w:tabs>
          <w:tab w:val="left" w:pos="2690"/>
        </w:tabs>
        <w:spacing w:before="2" w:after="0" w:line="240" w:lineRule="auto"/>
        <w:ind w:left="1274" w:right="851" w:firstLine="563"/>
        <w:jc w:val="both"/>
        <w:rPr>
          <w:sz w:val="24"/>
        </w:rPr>
      </w:pPr>
      <w:r>
        <w:rPr>
          <w:sz w:val="24"/>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3418BB27">
      <w:pPr>
        <w:spacing w:before="5" w:line="274" w:lineRule="exact"/>
        <w:ind w:left="1841" w:right="0" w:firstLine="0"/>
        <w:jc w:val="both"/>
        <w:rPr>
          <w:i/>
          <w:sz w:val="24"/>
        </w:rPr>
      </w:pPr>
      <w:r>
        <w:rPr>
          <w:i/>
          <w:sz w:val="24"/>
        </w:rPr>
        <w:t>гражданское</w:t>
      </w:r>
      <w:r>
        <w:rPr>
          <w:i/>
          <w:spacing w:val="-4"/>
          <w:sz w:val="24"/>
        </w:rPr>
        <w:t xml:space="preserve"> </w:t>
      </w:r>
      <w:r>
        <w:rPr>
          <w:i/>
          <w:spacing w:val="-2"/>
          <w:sz w:val="24"/>
        </w:rPr>
        <w:t>воспитание:</w:t>
      </w:r>
    </w:p>
    <w:p w14:paraId="6E80C20E">
      <w:pPr>
        <w:pStyle w:val="12"/>
        <w:numPr>
          <w:ilvl w:val="0"/>
          <w:numId w:val="11"/>
        </w:numPr>
        <w:tabs>
          <w:tab w:val="left" w:pos="2690"/>
        </w:tabs>
        <w:spacing w:before="0" w:after="0" w:line="240" w:lineRule="auto"/>
        <w:ind w:left="1274" w:right="841" w:firstLine="563"/>
        <w:jc w:val="both"/>
        <w:rPr>
          <w:sz w:val="24"/>
        </w:rPr>
      </w:pPr>
      <w:r>
        <w:rPr>
          <w:sz w:val="24"/>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w:t>
      </w:r>
      <w:r>
        <w:rPr>
          <w:spacing w:val="40"/>
          <w:sz w:val="24"/>
        </w:rPr>
        <w:t xml:space="preserve"> </w:t>
      </w:r>
      <w:r>
        <w:rPr>
          <w:sz w:val="24"/>
        </w:rPr>
        <w:t>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 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675B47F9">
      <w:pPr>
        <w:spacing w:before="3" w:line="274" w:lineRule="exact"/>
        <w:ind w:left="1841" w:right="0" w:firstLine="0"/>
        <w:jc w:val="both"/>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2B6ED812">
      <w:pPr>
        <w:pStyle w:val="12"/>
        <w:numPr>
          <w:ilvl w:val="0"/>
          <w:numId w:val="11"/>
        </w:numPr>
        <w:tabs>
          <w:tab w:val="left" w:pos="2690"/>
        </w:tabs>
        <w:spacing w:before="0" w:after="0" w:line="242" w:lineRule="auto"/>
        <w:ind w:left="1274" w:right="859" w:firstLine="563"/>
        <w:jc w:val="both"/>
        <w:rPr>
          <w:sz w:val="24"/>
        </w:rPr>
      </w:pPr>
      <w:r>
        <w:rPr>
          <w:sz w:val="24"/>
        </w:rPr>
        <w:t>знание истории развития представлений о физическом развитии и воспитании человека в европейской и российской культурно-педагогической традиции;</w:t>
      </w:r>
    </w:p>
    <w:p w14:paraId="0E007CDB">
      <w:pPr>
        <w:pStyle w:val="12"/>
        <w:numPr>
          <w:ilvl w:val="0"/>
          <w:numId w:val="11"/>
        </w:numPr>
        <w:tabs>
          <w:tab w:val="left" w:pos="2690"/>
        </w:tabs>
        <w:spacing w:before="0" w:after="0" w:line="240" w:lineRule="auto"/>
        <w:ind w:left="1274" w:right="858" w:firstLine="563"/>
        <w:jc w:val="both"/>
        <w:rPr>
          <w:sz w:val="24"/>
        </w:rPr>
      </w:pPr>
      <w:r>
        <w:rPr>
          <w:sz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4B428BF9">
      <w:pPr>
        <w:pStyle w:val="12"/>
        <w:numPr>
          <w:ilvl w:val="0"/>
          <w:numId w:val="11"/>
        </w:numPr>
        <w:tabs>
          <w:tab w:val="left" w:pos="2690"/>
        </w:tabs>
        <w:spacing w:before="0" w:after="0" w:line="240" w:lineRule="auto"/>
        <w:ind w:left="1274" w:right="856" w:firstLine="563"/>
        <w:jc w:val="both"/>
        <w:rPr>
          <w:sz w:val="24"/>
        </w:rPr>
      </w:pPr>
      <w:r>
        <w:rPr>
          <w:sz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171C4CF5">
      <w:pPr>
        <w:pStyle w:val="12"/>
        <w:numPr>
          <w:ilvl w:val="0"/>
          <w:numId w:val="11"/>
        </w:numPr>
        <w:tabs>
          <w:tab w:val="left" w:pos="2690"/>
        </w:tabs>
        <w:spacing w:before="78" w:after="0" w:line="240" w:lineRule="auto"/>
        <w:ind w:left="1274" w:right="853" w:firstLine="563"/>
        <w:jc w:val="both"/>
        <w:rPr>
          <w:sz w:val="24"/>
        </w:rPr>
      </w:pPr>
      <w:r>
        <w:rPr>
          <w:sz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183D7765">
      <w:pPr>
        <w:spacing w:before="3" w:line="275" w:lineRule="exact"/>
        <w:ind w:left="1841" w:right="0" w:firstLine="0"/>
        <w:jc w:val="both"/>
        <w:rPr>
          <w:i/>
          <w:sz w:val="24"/>
        </w:rPr>
      </w:pPr>
      <w:r>
        <w:rPr>
          <w:i/>
          <w:sz w:val="24"/>
        </w:rPr>
        <w:t>формирование</w:t>
      </w:r>
      <w:r>
        <w:rPr>
          <w:i/>
          <w:spacing w:val="-12"/>
          <w:sz w:val="24"/>
        </w:rPr>
        <w:t xml:space="preserve"> </w:t>
      </w:r>
      <w:r>
        <w:rPr>
          <w:i/>
          <w:sz w:val="24"/>
        </w:rPr>
        <w:t>культуры</w:t>
      </w:r>
      <w:r>
        <w:rPr>
          <w:i/>
          <w:spacing w:val="-13"/>
          <w:sz w:val="24"/>
        </w:rPr>
        <w:t xml:space="preserve"> </w:t>
      </w:r>
      <w:r>
        <w:rPr>
          <w:i/>
          <w:spacing w:val="-2"/>
          <w:sz w:val="24"/>
        </w:rPr>
        <w:t>здоровья:</w:t>
      </w:r>
    </w:p>
    <w:p w14:paraId="67FFD33E">
      <w:pPr>
        <w:pStyle w:val="12"/>
        <w:numPr>
          <w:ilvl w:val="0"/>
          <w:numId w:val="11"/>
        </w:numPr>
        <w:tabs>
          <w:tab w:val="left" w:pos="2690"/>
        </w:tabs>
        <w:spacing w:before="0" w:after="0" w:line="240" w:lineRule="auto"/>
        <w:ind w:left="1274" w:right="850" w:firstLine="563"/>
        <w:jc w:val="both"/>
        <w:rPr>
          <w:sz w:val="24"/>
        </w:rPr>
      </w:pPr>
      <w:r>
        <w:rPr>
          <w:sz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 сти при занятиях физической культурой и спортом;</w:t>
      </w:r>
    </w:p>
    <w:p w14:paraId="2F0A6357">
      <w:pPr>
        <w:spacing w:before="4" w:line="275" w:lineRule="exact"/>
        <w:ind w:left="1841" w:right="0" w:firstLine="0"/>
        <w:jc w:val="both"/>
        <w:rPr>
          <w:i/>
          <w:sz w:val="24"/>
        </w:rPr>
      </w:pPr>
      <w:r>
        <w:rPr>
          <w:i/>
          <w:sz w:val="24"/>
        </w:rPr>
        <w:t>экологическое</w:t>
      </w:r>
      <w:r>
        <w:rPr>
          <w:i/>
          <w:spacing w:val="-12"/>
          <w:sz w:val="24"/>
        </w:rPr>
        <w:t xml:space="preserve"> </w:t>
      </w:r>
      <w:r>
        <w:rPr>
          <w:i/>
          <w:spacing w:val="-2"/>
          <w:sz w:val="24"/>
        </w:rPr>
        <w:t>воспитание:</w:t>
      </w:r>
    </w:p>
    <w:p w14:paraId="705F4C70">
      <w:pPr>
        <w:pStyle w:val="12"/>
        <w:numPr>
          <w:ilvl w:val="0"/>
          <w:numId w:val="11"/>
        </w:numPr>
        <w:tabs>
          <w:tab w:val="left" w:pos="2690"/>
        </w:tabs>
        <w:spacing w:before="0" w:after="0" w:line="240" w:lineRule="auto"/>
        <w:ind w:left="1274" w:right="843" w:firstLine="563"/>
        <w:jc w:val="both"/>
        <w:rPr>
          <w:sz w:val="24"/>
        </w:rPr>
      </w:pPr>
      <w:r>
        <w:rPr>
          <w:sz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599D1E5C">
      <w:pPr>
        <w:pStyle w:val="8"/>
        <w:spacing w:before="6" w:line="235" w:lineRule="auto"/>
        <w:ind w:right="844" w:firstLine="563"/>
      </w:pPr>
      <w:r>
        <w:t>-экологическое мышление, умение руководствоваться им в познавательной, коммуникативной и социальной практике.</w:t>
      </w:r>
    </w:p>
    <w:p w14:paraId="6A237AB9">
      <w:pPr>
        <w:pStyle w:val="8"/>
        <w:spacing w:before="2"/>
        <w:ind w:left="0"/>
        <w:jc w:val="left"/>
      </w:pPr>
    </w:p>
    <w:p w14:paraId="64519C2F">
      <w:pPr>
        <w:pStyle w:val="12"/>
        <w:numPr>
          <w:ilvl w:val="2"/>
          <w:numId w:val="12"/>
        </w:numPr>
        <w:tabs>
          <w:tab w:val="left" w:pos="2460"/>
        </w:tabs>
        <w:spacing w:before="0" w:after="0" w:line="240" w:lineRule="auto"/>
        <w:ind w:left="1274" w:right="857" w:firstLine="563"/>
        <w:jc w:val="both"/>
        <w:rPr>
          <w:sz w:val="24"/>
        </w:rPr>
      </w:pPr>
      <w:r>
        <w:rPr>
          <w:sz w:val="24"/>
        </w:rPr>
        <w:t>СПЕЦИФИКА ЦЕЛЕЙ ИЗУЧЕНИЯ ОТДЕЛЬНЫХ УЧЕБНЫХ ПРЕДМЕТОВ, УЧЕБНЫХ КУРСОВ (В ТОМ ЧИСЛЕ ВНЕУРОЧНОЙ ДЕЯТЕЛЬНОСТИ), УЧЕБНЫХ МОДУЛЕЙ (МЕТАПРЕДМЕТНЫЕ РЕЗУЛЬТАТЫ)</w:t>
      </w:r>
    </w:p>
    <w:p w14:paraId="658CB1A4">
      <w:pPr>
        <w:pStyle w:val="12"/>
        <w:numPr>
          <w:ilvl w:val="3"/>
          <w:numId w:val="12"/>
        </w:numPr>
        <w:tabs>
          <w:tab w:val="left" w:pos="2656"/>
        </w:tabs>
        <w:spacing w:before="5" w:after="0" w:line="240" w:lineRule="auto"/>
        <w:ind w:left="1274" w:right="855" w:firstLine="563"/>
        <w:jc w:val="both"/>
        <w:rPr>
          <w:sz w:val="24"/>
        </w:rPr>
      </w:pPr>
      <w:r>
        <w:rPr>
          <w:sz w:val="24"/>
        </w:rPr>
        <w:t xml:space="preserve">В результате изучения учебного предмета «РУССКИЙ ЯЗЫК» предметной области «РУССКИЙ ЯЗЫК И ЛИТЕРАТУРНОЕ ЧТЕНИЕ» у учащегося будут сформированы следующие </w:t>
      </w:r>
      <w:r>
        <w:rPr>
          <w:b/>
          <w:sz w:val="24"/>
        </w:rPr>
        <w:t xml:space="preserve">познавательные </w:t>
      </w:r>
      <w:r>
        <w:rPr>
          <w:sz w:val="24"/>
        </w:rPr>
        <w:t>универсальные учебные действия</w:t>
      </w:r>
    </w:p>
    <w:p w14:paraId="70D130B5">
      <w:pPr>
        <w:spacing w:before="3" w:line="274" w:lineRule="exact"/>
        <w:ind w:left="1841" w:right="0" w:firstLine="0"/>
        <w:jc w:val="both"/>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p w14:paraId="06310FD7">
      <w:pPr>
        <w:pStyle w:val="12"/>
        <w:numPr>
          <w:ilvl w:val="4"/>
          <w:numId w:val="12"/>
        </w:numPr>
        <w:tabs>
          <w:tab w:val="left" w:pos="2690"/>
        </w:tabs>
        <w:spacing w:before="0" w:after="0" w:line="240" w:lineRule="auto"/>
        <w:ind w:left="1274" w:right="846" w:firstLine="563"/>
        <w:jc w:val="both"/>
        <w:rPr>
          <w:sz w:val="20"/>
        </w:rPr>
      </w:pPr>
      <w:r>
        <w:rPr>
          <w:sz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2BC4A1BE">
      <w:pPr>
        <w:pStyle w:val="12"/>
        <w:numPr>
          <w:ilvl w:val="4"/>
          <w:numId w:val="12"/>
        </w:numPr>
        <w:tabs>
          <w:tab w:val="left" w:pos="2690"/>
        </w:tabs>
        <w:spacing w:before="2" w:after="0" w:line="274" w:lineRule="exact"/>
        <w:ind w:left="2690" w:right="0" w:hanging="849"/>
        <w:jc w:val="both"/>
        <w:rPr>
          <w:sz w:val="20"/>
        </w:rPr>
      </w:pPr>
      <w:r>
        <w:rPr>
          <w:sz w:val="24"/>
        </w:rPr>
        <w:t>группировать</w:t>
      </w:r>
      <w:r>
        <w:rPr>
          <w:spacing w:val="-4"/>
          <w:sz w:val="24"/>
        </w:rPr>
        <w:t xml:space="preserve"> </w:t>
      </w:r>
      <w:r>
        <w:rPr>
          <w:sz w:val="24"/>
        </w:rPr>
        <w:t>слова</w:t>
      </w:r>
      <w:r>
        <w:rPr>
          <w:spacing w:val="-6"/>
          <w:sz w:val="24"/>
        </w:rPr>
        <w:t xml:space="preserve"> </w:t>
      </w:r>
      <w:r>
        <w:rPr>
          <w:sz w:val="24"/>
        </w:rPr>
        <w:t>на</w:t>
      </w:r>
      <w:r>
        <w:rPr>
          <w:spacing w:val="-8"/>
          <w:sz w:val="24"/>
        </w:rPr>
        <w:t xml:space="preserve"> </w:t>
      </w:r>
      <w:r>
        <w:rPr>
          <w:sz w:val="24"/>
        </w:rPr>
        <w:t>основании</w:t>
      </w:r>
      <w:r>
        <w:rPr>
          <w:spacing w:val="-1"/>
          <w:sz w:val="24"/>
        </w:rPr>
        <w:t xml:space="preserve"> </w:t>
      </w:r>
      <w:r>
        <w:rPr>
          <w:sz w:val="24"/>
        </w:rPr>
        <w:t>того,</w:t>
      </w:r>
      <w:r>
        <w:rPr>
          <w:spacing w:val="-7"/>
          <w:sz w:val="24"/>
        </w:rPr>
        <w:t xml:space="preserve"> </w:t>
      </w:r>
      <w:r>
        <w:rPr>
          <w:sz w:val="24"/>
        </w:rPr>
        <w:t>какой</w:t>
      </w:r>
      <w:r>
        <w:rPr>
          <w:spacing w:val="-7"/>
          <w:sz w:val="24"/>
        </w:rPr>
        <w:t xml:space="preserve"> </w:t>
      </w:r>
      <w:r>
        <w:rPr>
          <w:sz w:val="24"/>
        </w:rPr>
        <w:t>частью</w:t>
      </w:r>
      <w:r>
        <w:rPr>
          <w:spacing w:val="-4"/>
          <w:sz w:val="24"/>
        </w:rPr>
        <w:t xml:space="preserve"> </w:t>
      </w:r>
      <w:r>
        <w:rPr>
          <w:sz w:val="24"/>
        </w:rPr>
        <w:t>речи</w:t>
      </w:r>
      <w:r>
        <w:rPr>
          <w:spacing w:val="-6"/>
          <w:sz w:val="24"/>
        </w:rPr>
        <w:t xml:space="preserve"> </w:t>
      </w:r>
      <w:r>
        <w:rPr>
          <w:sz w:val="24"/>
        </w:rPr>
        <w:t>они</w:t>
      </w:r>
      <w:r>
        <w:rPr>
          <w:spacing w:val="-5"/>
          <w:sz w:val="24"/>
        </w:rPr>
        <w:t xml:space="preserve"> </w:t>
      </w:r>
      <w:r>
        <w:rPr>
          <w:spacing w:val="-2"/>
          <w:sz w:val="24"/>
        </w:rPr>
        <w:t>являются;</w:t>
      </w:r>
    </w:p>
    <w:p w14:paraId="4FCE4747">
      <w:pPr>
        <w:pStyle w:val="12"/>
        <w:numPr>
          <w:ilvl w:val="4"/>
          <w:numId w:val="12"/>
        </w:numPr>
        <w:tabs>
          <w:tab w:val="left" w:pos="2690"/>
        </w:tabs>
        <w:spacing w:before="0" w:after="0" w:line="237" w:lineRule="auto"/>
        <w:ind w:left="1274" w:right="851" w:firstLine="563"/>
        <w:jc w:val="both"/>
        <w:rPr>
          <w:sz w:val="20"/>
        </w:rPr>
      </w:pPr>
      <w:r>
        <w:rPr>
          <w:sz w:val="24"/>
        </w:rPr>
        <w:t xml:space="preserve">объединять глаголы в группу по определенному признаку (например, время, </w:t>
      </w:r>
      <w:r>
        <w:rPr>
          <w:spacing w:val="-2"/>
          <w:sz w:val="24"/>
        </w:rPr>
        <w:t>спряжение);</w:t>
      </w:r>
    </w:p>
    <w:p w14:paraId="44590E35">
      <w:pPr>
        <w:pStyle w:val="12"/>
        <w:numPr>
          <w:ilvl w:val="4"/>
          <w:numId w:val="12"/>
        </w:numPr>
        <w:tabs>
          <w:tab w:val="left" w:pos="2690"/>
        </w:tabs>
        <w:spacing w:before="8" w:after="0" w:line="235" w:lineRule="auto"/>
        <w:ind w:left="1274" w:right="860" w:firstLine="563"/>
        <w:jc w:val="both"/>
        <w:rPr>
          <w:sz w:val="20"/>
        </w:rPr>
      </w:pPr>
      <w:r>
        <w:rPr>
          <w:sz w:val="24"/>
        </w:rPr>
        <w:t>объединять предложения по определенному признаку, самостоятельно устанавливать этот признак;</w:t>
      </w:r>
    </w:p>
    <w:p w14:paraId="52522262">
      <w:pPr>
        <w:pStyle w:val="12"/>
        <w:numPr>
          <w:ilvl w:val="4"/>
          <w:numId w:val="12"/>
        </w:numPr>
        <w:tabs>
          <w:tab w:val="left" w:pos="2690"/>
        </w:tabs>
        <w:spacing w:before="6" w:after="0" w:line="240" w:lineRule="auto"/>
        <w:ind w:left="2690" w:right="0" w:hanging="849"/>
        <w:jc w:val="both"/>
        <w:rPr>
          <w:sz w:val="20"/>
        </w:rPr>
      </w:pPr>
      <w:r>
        <w:rPr>
          <w:sz w:val="24"/>
        </w:rPr>
        <w:t>классифицировать</w:t>
      </w:r>
      <w:r>
        <w:rPr>
          <w:spacing w:val="-12"/>
          <w:sz w:val="24"/>
        </w:rPr>
        <w:t xml:space="preserve"> </w:t>
      </w:r>
      <w:r>
        <w:rPr>
          <w:sz w:val="24"/>
        </w:rPr>
        <w:t>предложенные</w:t>
      </w:r>
      <w:r>
        <w:rPr>
          <w:spacing w:val="-10"/>
          <w:sz w:val="24"/>
        </w:rPr>
        <w:t xml:space="preserve"> </w:t>
      </w:r>
      <w:r>
        <w:rPr>
          <w:sz w:val="24"/>
        </w:rPr>
        <w:t>языковые</w:t>
      </w:r>
      <w:r>
        <w:rPr>
          <w:spacing w:val="-14"/>
          <w:sz w:val="24"/>
        </w:rPr>
        <w:t xml:space="preserve"> </w:t>
      </w:r>
      <w:r>
        <w:rPr>
          <w:spacing w:val="-2"/>
          <w:sz w:val="24"/>
        </w:rPr>
        <w:t>единицы;</w:t>
      </w:r>
    </w:p>
    <w:p w14:paraId="29CE410D">
      <w:pPr>
        <w:pStyle w:val="12"/>
        <w:numPr>
          <w:ilvl w:val="4"/>
          <w:numId w:val="12"/>
        </w:numPr>
        <w:tabs>
          <w:tab w:val="left" w:pos="2690"/>
        </w:tabs>
        <w:spacing w:before="0" w:after="0" w:line="240" w:lineRule="auto"/>
        <w:ind w:left="2690" w:right="0" w:hanging="849"/>
        <w:jc w:val="both"/>
        <w:rPr>
          <w:sz w:val="20"/>
        </w:rPr>
      </w:pPr>
      <w:r>
        <w:rPr>
          <w:sz w:val="24"/>
        </w:rPr>
        <w:t>устно</w:t>
      </w:r>
      <w:r>
        <w:rPr>
          <w:spacing w:val="-9"/>
          <w:sz w:val="24"/>
        </w:rPr>
        <w:t xml:space="preserve"> </w:t>
      </w:r>
      <w:r>
        <w:rPr>
          <w:sz w:val="24"/>
        </w:rPr>
        <w:t>характеризовать</w:t>
      </w:r>
      <w:r>
        <w:rPr>
          <w:spacing w:val="-10"/>
          <w:sz w:val="24"/>
        </w:rPr>
        <w:t xml:space="preserve"> </w:t>
      </w:r>
      <w:r>
        <w:rPr>
          <w:sz w:val="24"/>
        </w:rPr>
        <w:t>языковые</w:t>
      </w:r>
      <w:r>
        <w:rPr>
          <w:spacing w:val="-9"/>
          <w:sz w:val="24"/>
        </w:rPr>
        <w:t xml:space="preserve"> </w:t>
      </w:r>
      <w:r>
        <w:rPr>
          <w:sz w:val="24"/>
        </w:rPr>
        <w:t>единицы</w:t>
      </w:r>
      <w:r>
        <w:rPr>
          <w:spacing w:val="-10"/>
          <w:sz w:val="24"/>
        </w:rPr>
        <w:t xml:space="preserve"> </w:t>
      </w:r>
      <w:r>
        <w:rPr>
          <w:sz w:val="24"/>
        </w:rPr>
        <w:t>по</w:t>
      </w:r>
      <w:r>
        <w:rPr>
          <w:spacing w:val="-5"/>
          <w:sz w:val="24"/>
        </w:rPr>
        <w:t xml:space="preserve"> </w:t>
      </w:r>
      <w:r>
        <w:rPr>
          <w:sz w:val="24"/>
        </w:rPr>
        <w:t>заданным</w:t>
      </w:r>
      <w:r>
        <w:rPr>
          <w:spacing w:val="-6"/>
          <w:sz w:val="24"/>
        </w:rPr>
        <w:t xml:space="preserve"> </w:t>
      </w:r>
      <w:r>
        <w:rPr>
          <w:spacing w:val="-2"/>
          <w:sz w:val="24"/>
        </w:rPr>
        <w:t>признакам;</w:t>
      </w:r>
    </w:p>
    <w:p w14:paraId="245A7F4E">
      <w:pPr>
        <w:pStyle w:val="12"/>
        <w:numPr>
          <w:ilvl w:val="4"/>
          <w:numId w:val="12"/>
        </w:numPr>
        <w:tabs>
          <w:tab w:val="left" w:pos="2690"/>
        </w:tabs>
        <w:spacing w:before="1" w:after="0" w:line="240" w:lineRule="auto"/>
        <w:ind w:left="1274" w:right="854" w:firstLine="563"/>
        <w:jc w:val="both"/>
        <w:rPr>
          <w:sz w:val="20"/>
        </w:rPr>
      </w:pPr>
      <w:r>
        <w:rPr>
          <w:sz w:val="24"/>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его краткой характеристикой;</w:t>
      </w:r>
    </w:p>
    <w:p w14:paraId="7D3AD85D">
      <w:pPr>
        <w:spacing w:before="5" w:line="274" w:lineRule="exact"/>
        <w:ind w:left="1841" w:right="0" w:firstLine="0"/>
        <w:jc w:val="both"/>
        <w:rPr>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r>
        <w:rPr>
          <w:spacing w:val="-2"/>
          <w:sz w:val="24"/>
        </w:rPr>
        <w:t>:</w:t>
      </w:r>
    </w:p>
    <w:p w14:paraId="1B7555D3">
      <w:pPr>
        <w:pStyle w:val="12"/>
        <w:numPr>
          <w:ilvl w:val="4"/>
          <w:numId w:val="12"/>
        </w:numPr>
        <w:tabs>
          <w:tab w:val="left" w:pos="2690"/>
        </w:tabs>
        <w:spacing w:before="2" w:after="0" w:line="235" w:lineRule="auto"/>
        <w:ind w:left="1274" w:right="839" w:firstLine="563"/>
        <w:jc w:val="both"/>
        <w:rPr>
          <w:sz w:val="20"/>
        </w:rPr>
      </w:pPr>
      <w:r>
        <w:rPr>
          <w:sz w:val="24"/>
        </w:rPr>
        <w:t>сравнивать несколько вариантов выполнения задания, выбирать наиболее целесообразный (на основе предложенных критериев);</w:t>
      </w:r>
    </w:p>
    <w:p w14:paraId="18D1625C">
      <w:pPr>
        <w:pStyle w:val="12"/>
        <w:numPr>
          <w:ilvl w:val="4"/>
          <w:numId w:val="12"/>
        </w:numPr>
        <w:tabs>
          <w:tab w:val="left" w:pos="2690"/>
        </w:tabs>
        <w:spacing w:before="11" w:after="0" w:line="235" w:lineRule="auto"/>
        <w:ind w:left="1274" w:right="849" w:firstLine="563"/>
        <w:jc w:val="both"/>
        <w:rPr>
          <w:sz w:val="20"/>
        </w:rPr>
      </w:pPr>
      <w:r>
        <w:rPr>
          <w:sz w:val="24"/>
        </w:rPr>
        <w:t>проводить по предложенному алгоритму различные виды анализа (звуко- буквенный, морфемный, морфологический, синтаксический);</w:t>
      </w:r>
    </w:p>
    <w:p w14:paraId="77FCE2AC">
      <w:pPr>
        <w:pStyle w:val="12"/>
        <w:numPr>
          <w:ilvl w:val="4"/>
          <w:numId w:val="12"/>
        </w:numPr>
        <w:tabs>
          <w:tab w:val="left" w:pos="2690"/>
        </w:tabs>
        <w:spacing w:before="7" w:after="0" w:line="240" w:lineRule="auto"/>
        <w:ind w:left="1274" w:right="852" w:firstLine="563"/>
        <w:jc w:val="both"/>
        <w:rPr>
          <w:sz w:val="20"/>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2BD70D03">
      <w:pPr>
        <w:pStyle w:val="12"/>
        <w:numPr>
          <w:ilvl w:val="4"/>
          <w:numId w:val="12"/>
        </w:numPr>
        <w:tabs>
          <w:tab w:val="left" w:pos="2690"/>
        </w:tabs>
        <w:spacing w:before="0" w:after="0" w:line="242" w:lineRule="auto"/>
        <w:ind w:left="1274" w:right="858" w:firstLine="563"/>
        <w:jc w:val="both"/>
        <w:rPr>
          <w:sz w:val="20"/>
        </w:rPr>
      </w:pPr>
      <w:r>
        <w:rPr>
          <w:sz w:val="24"/>
        </w:rPr>
        <w:t>выявлять недостаток информации для решения учебной (практической) задачи на основе предложенного алгоритма;</w:t>
      </w:r>
    </w:p>
    <w:p w14:paraId="27123D41">
      <w:pPr>
        <w:pStyle w:val="12"/>
        <w:numPr>
          <w:ilvl w:val="4"/>
          <w:numId w:val="12"/>
        </w:numPr>
        <w:tabs>
          <w:tab w:val="left" w:pos="2690"/>
        </w:tabs>
        <w:spacing w:before="0" w:after="0" w:line="275" w:lineRule="exact"/>
        <w:ind w:left="2690" w:right="0" w:hanging="849"/>
        <w:jc w:val="both"/>
        <w:rPr>
          <w:sz w:val="20"/>
        </w:rPr>
      </w:pPr>
      <w:r>
        <w:rPr>
          <w:sz w:val="24"/>
        </w:rPr>
        <w:t>прогнозировать</w:t>
      </w:r>
      <w:r>
        <w:rPr>
          <w:spacing w:val="-7"/>
          <w:sz w:val="24"/>
        </w:rPr>
        <w:t xml:space="preserve"> </w:t>
      </w:r>
      <w:r>
        <w:rPr>
          <w:sz w:val="24"/>
        </w:rPr>
        <w:t>возможное</w:t>
      </w:r>
      <w:r>
        <w:rPr>
          <w:spacing w:val="-13"/>
          <w:sz w:val="24"/>
        </w:rPr>
        <w:t xml:space="preserve"> </w:t>
      </w:r>
      <w:r>
        <w:rPr>
          <w:sz w:val="24"/>
        </w:rPr>
        <w:t>развитие</w:t>
      </w:r>
      <w:r>
        <w:rPr>
          <w:spacing w:val="-6"/>
          <w:sz w:val="24"/>
        </w:rPr>
        <w:t xml:space="preserve"> </w:t>
      </w:r>
      <w:r>
        <w:rPr>
          <w:sz w:val="24"/>
        </w:rPr>
        <w:t>речевой</w:t>
      </w:r>
      <w:r>
        <w:rPr>
          <w:spacing w:val="-8"/>
          <w:sz w:val="24"/>
        </w:rPr>
        <w:t xml:space="preserve"> </w:t>
      </w:r>
      <w:r>
        <w:rPr>
          <w:spacing w:val="-2"/>
          <w:sz w:val="24"/>
        </w:rPr>
        <w:t>ситуации.</w:t>
      </w:r>
    </w:p>
    <w:p w14:paraId="741CB372">
      <w:pPr>
        <w:spacing w:before="0" w:line="272" w:lineRule="exact"/>
        <w:ind w:left="1841" w:right="0" w:firstLine="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28950433">
      <w:pPr>
        <w:pStyle w:val="12"/>
        <w:numPr>
          <w:ilvl w:val="4"/>
          <w:numId w:val="12"/>
        </w:numPr>
        <w:tabs>
          <w:tab w:val="left" w:pos="2690"/>
        </w:tabs>
        <w:spacing w:before="0" w:after="0" w:line="242" w:lineRule="auto"/>
        <w:ind w:left="1274" w:right="844" w:firstLine="563"/>
        <w:jc w:val="both"/>
        <w:rPr>
          <w:sz w:val="24"/>
        </w:rPr>
      </w:pPr>
      <w:r>
        <w:rPr>
          <w:sz w:val="24"/>
        </w:rPr>
        <w:t>выбирать источник получения информации, работать со словарями, справочниками</w:t>
      </w:r>
      <w:r>
        <w:rPr>
          <w:spacing w:val="56"/>
          <w:w w:val="150"/>
          <w:sz w:val="24"/>
        </w:rPr>
        <w:t xml:space="preserve">  </w:t>
      </w:r>
      <w:r>
        <w:rPr>
          <w:sz w:val="24"/>
        </w:rPr>
        <w:t>в</w:t>
      </w:r>
      <w:r>
        <w:rPr>
          <w:spacing w:val="57"/>
          <w:w w:val="150"/>
          <w:sz w:val="24"/>
        </w:rPr>
        <w:t xml:space="preserve">  </w:t>
      </w:r>
      <w:r>
        <w:rPr>
          <w:sz w:val="24"/>
        </w:rPr>
        <w:t>поисках</w:t>
      </w:r>
      <w:r>
        <w:rPr>
          <w:spacing w:val="59"/>
          <w:w w:val="150"/>
          <w:sz w:val="24"/>
        </w:rPr>
        <w:t xml:space="preserve">  </w:t>
      </w:r>
      <w:r>
        <w:rPr>
          <w:sz w:val="24"/>
        </w:rPr>
        <w:t>информации,</w:t>
      </w:r>
      <w:r>
        <w:rPr>
          <w:spacing w:val="56"/>
          <w:w w:val="150"/>
          <w:sz w:val="24"/>
        </w:rPr>
        <w:t xml:space="preserve">  </w:t>
      </w:r>
      <w:r>
        <w:rPr>
          <w:sz w:val="24"/>
        </w:rPr>
        <w:t>необходимой</w:t>
      </w:r>
      <w:r>
        <w:rPr>
          <w:spacing w:val="59"/>
          <w:w w:val="150"/>
          <w:sz w:val="24"/>
        </w:rPr>
        <w:t xml:space="preserve">  </w:t>
      </w:r>
      <w:r>
        <w:rPr>
          <w:sz w:val="24"/>
        </w:rPr>
        <w:t>для</w:t>
      </w:r>
      <w:r>
        <w:rPr>
          <w:spacing w:val="56"/>
          <w:w w:val="150"/>
          <w:sz w:val="24"/>
        </w:rPr>
        <w:t xml:space="preserve">  </w:t>
      </w:r>
      <w:r>
        <w:rPr>
          <w:sz w:val="24"/>
        </w:rPr>
        <w:t>решения</w:t>
      </w:r>
      <w:r>
        <w:rPr>
          <w:spacing w:val="61"/>
          <w:w w:val="150"/>
          <w:sz w:val="24"/>
        </w:rPr>
        <w:t xml:space="preserve">  </w:t>
      </w:r>
      <w:r>
        <w:rPr>
          <w:spacing w:val="-2"/>
          <w:sz w:val="24"/>
        </w:rPr>
        <w:t>учебно-</w:t>
      </w:r>
    </w:p>
    <w:p w14:paraId="3C0A0D3E">
      <w:pPr>
        <w:pStyle w:val="8"/>
        <w:spacing w:before="71" w:line="242" w:lineRule="auto"/>
        <w:ind w:right="885"/>
        <w:jc w:val="left"/>
      </w:pPr>
      <w:r>
        <w:t>практической</w:t>
      </w:r>
      <w:r>
        <w:rPr>
          <w:spacing w:val="33"/>
        </w:rPr>
        <w:t xml:space="preserve"> </w:t>
      </w:r>
      <w:r>
        <w:t>задачи; находить</w:t>
      </w:r>
      <w:r>
        <w:rPr>
          <w:spacing w:val="31"/>
        </w:rPr>
        <w:t xml:space="preserve"> </w:t>
      </w:r>
      <w:r>
        <w:t>дополнительную</w:t>
      </w:r>
      <w:r>
        <w:rPr>
          <w:spacing w:val="29"/>
        </w:rPr>
        <w:t xml:space="preserve"> </w:t>
      </w:r>
      <w:r>
        <w:t>информацию,</w:t>
      </w:r>
      <w:r>
        <w:rPr>
          <w:spacing w:val="31"/>
        </w:rPr>
        <w:t xml:space="preserve"> </w:t>
      </w:r>
      <w:r>
        <w:t>используя</w:t>
      </w:r>
      <w:r>
        <w:rPr>
          <w:spacing w:val="30"/>
        </w:rPr>
        <w:t xml:space="preserve"> </w:t>
      </w:r>
      <w:r>
        <w:t xml:space="preserve">справочники и </w:t>
      </w:r>
      <w:r>
        <w:rPr>
          <w:spacing w:val="-2"/>
        </w:rPr>
        <w:t>словари;</w:t>
      </w:r>
    </w:p>
    <w:p w14:paraId="454FD011">
      <w:pPr>
        <w:pStyle w:val="12"/>
        <w:numPr>
          <w:ilvl w:val="4"/>
          <w:numId w:val="12"/>
        </w:numPr>
        <w:tabs>
          <w:tab w:val="left" w:pos="2690"/>
        </w:tabs>
        <w:spacing w:before="4" w:after="0" w:line="237" w:lineRule="auto"/>
        <w:ind w:left="1274" w:right="1080" w:firstLine="563"/>
        <w:jc w:val="left"/>
        <w:rPr>
          <w:sz w:val="24"/>
        </w:rPr>
      </w:pPr>
      <w:r>
        <w:rPr>
          <w:sz w:val="24"/>
        </w:rPr>
        <w:t>распознавать</w:t>
      </w:r>
      <w:r>
        <w:rPr>
          <w:spacing w:val="40"/>
          <w:sz w:val="24"/>
        </w:rPr>
        <w:t xml:space="preserve"> </w:t>
      </w:r>
      <w:r>
        <w:rPr>
          <w:sz w:val="24"/>
        </w:rPr>
        <w:t>достоверную</w:t>
      </w:r>
      <w:r>
        <w:rPr>
          <w:spacing w:val="40"/>
          <w:sz w:val="24"/>
        </w:rPr>
        <w:t xml:space="preserve"> </w:t>
      </w:r>
      <w:r>
        <w:rPr>
          <w:sz w:val="24"/>
        </w:rPr>
        <w:t>и</w:t>
      </w:r>
      <w:r>
        <w:rPr>
          <w:spacing w:val="40"/>
          <w:sz w:val="24"/>
        </w:rPr>
        <w:t xml:space="preserve"> </w:t>
      </w:r>
      <w:r>
        <w:rPr>
          <w:sz w:val="24"/>
        </w:rPr>
        <w:t>недостоверную</w:t>
      </w:r>
      <w:r>
        <w:rPr>
          <w:spacing w:val="40"/>
          <w:sz w:val="24"/>
        </w:rPr>
        <w:t xml:space="preserve"> </w:t>
      </w:r>
      <w:r>
        <w:rPr>
          <w:sz w:val="24"/>
        </w:rPr>
        <w:t>информацию</w:t>
      </w:r>
      <w:r>
        <w:rPr>
          <w:spacing w:val="40"/>
          <w:sz w:val="24"/>
        </w:rPr>
        <w:t xml:space="preserve"> </w:t>
      </w:r>
      <w:r>
        <w:rPr>
          <w:sz w:val="24"/>
        </w:rPr>
        <w:t>о</w:t>
      </w:r>
      <w:r>
        <w:rPr>
          <w:spacing w:val="40"/>
          <w:sz w:val="24"/>
        </w:rPr>
        <w:t xml:space="preserve"> </w:t>
      </w:r>
      <w:r>
        <w:rPr>
          <w:sz w:val="24"/>
        </w:rPr>
        <w:t>языковых</w:t>
      </w:r>
      <w:r>
        <w:rPr>
          <w:spacing w:val="40"/>
          <w:sz w:val="24"/>
        </w:rPr>
        <w:t xml:space="preserve"> </w:t>
      </w:r>
      <w:r>
        <w:rPr>
          <w:sz w:val="24"/>
        </w:rPr>
        <w:t>единицах</w:t>
      </w:r>
      <w:r>
        <w:rPr>
          <w:spacing w:val="-3"/>
          <w:sz w:val="24"/>
        </w:rPr>
        <w:t xml:space="preserve"> </w:t>
      </w:r>
      <w:r>
        <w:rPr>
          <w:sz w:val="24"/>
        </w:rPr>
        <w:t>самостоятельно</w:t>
      </w:r>
      <w:r>
        <w:rPr>
          <w:spacing w:val="-3"/>
          <w:sz w:val="24"/>
        </w:rPr>
        <w:t xml:space="preserve"> </w:t>
      </w:r>
      <w:r>
        <w:rPr>
          <w:sz w:val="24"/>
        </w:rPr>
        <w:t>или</w:t>
      </w:r>
      <w:r>
        <w:rPr>
          <w:spacing w:val="-4"/>
          <w:sz w:val="24"/>
        </w:rPr>
        <w:t xml:space="preserve"> </w:t>
      </w:r>
      <w:r>
        <w:rPr>
          <w:sz w:val="24"/>
        </w:rPr>
        <w:t>на</w:t>
      </w:r>
      <w:r>
        <w:rPr>
          <w:spacing w:val="-6"/>
          <w:sz w:val="24"/>
        </w:rPr>
        <w:t xml:space="preserve"> </w:t>
      </w:r>
      <w:r>
        <w:rPr>
          <w:sz w:val="24"/>
        </w:rPr>
        <w:t>основании</w:t>
      </w:r>
      <w:r>
        <w:rPr>
          <w:spacing w:val="-5"/>
          <w:sz w:val="24"/>
        </w:rPr>
        <w:t xml:space="preserve"> </w:t>
      </w:r>
      <w:r>
        <w:rPr>
          <w:sz w:val="24"/>
        </w:rPr>
        <w:t>предложенного</w:t>
      </w:r>
      <w:r>
        <w:rPr>
          <w:spacing w:val="-3"/>
          <w:sz w:val="24"/>
        </w:rPr>
        <w:t xml:space="preserve"> </w:t>
      </w:r>
      <w:r>
        <w:rPr>
          <w:sz w:val="24"/>
        </w:rPr>
        <w:t>учителем</w:t>
      </w:r>
      <w:r>
        <w:rPr>
          <w:spacing w:val="-4"/>
          <w:sz w:val="24"/>
        </w:rPr>
        <w:t xml:space="preserve"> </w:t>
      </w:r>
      <w:r>
        <w:rPr>
          <w:sz w:val="24"/>
        </w:rPr>
        <w:t>способа</w:t>
      </w:r>
      <w:r>
        <w:rPr>
          <w:spacing w:val="-6"/>
          <w:sz w:val="24"/>
        </w:rPr>
        <w:t xml:space="preserve"> </w:t>
      </w:r>
      <w:r>
        <w:rPr>
          <w:sz w:val="24"/>
        </w:rPr>
        <w:t>проверки;</w:t>
      </w:r>
    </w:p>
    <w:p w14:paraId="5B37737C">
      <w:pPr>
        <w:pStyle w:val="8"/>
        <w:spacing w:before="8" w:line="235" w:lineRule="auto"/>
        <w:ind w:right="885" w:firstLine="563"/>
        <w:jc w:val="left"/>
      </w:pPr>
      <w:r>
        <w:t>соблюдать</w:t>
      </w:r>
      <w:r>
        <w:rPr>
          <w:spacing w:val="-7"/>
        </w:rPr>
        <w:t xml:space="preserve"> </w:t>
      </w:r>
      <w:r>
        <w:t>элементарные</w:t>
      </w:r>
      <w:r>
        <w:rPr>
          <w:spacing w:val="-13"/>
        </w:rPr>
        <w:t xml:space="preserve"> </w:t>
      </w:r>
      <w:r>
        <w:t>правила</w:t>
      </w:r>
      <w:r>
        <w:rPr>
          <w:spacing w:val="-9"/>
        </w:rPr>
        <w:t xml:space="preserve"> </w:t>
      </w:r>
      <w:r>
        <w:t>информационной</w:t>
      </w:r>
      <w:r>
        <w:rPr>
          <w:spacing w:val="-11"/>
        </w:rPr>
        <w:t xml:space="preserve"> </w:t>
      </w:r>
      <w:r>
        <w:t>безопасности</w:t>
      </w:r>
      <w:r>
        <w:rPr>
          <w:spacing w:val="-10"/>
        </w:rPr>
        <w:t xml:space="preserve"> </w:t>
      </w:r>
      <w:r>
        <w:t>при</w:t>
      </w:r>
      <w:r>
        <w:rPr>
          <w:spacing w:val="-10"/>
        </w:rPr>
        <w:t xml:space="preserve"> </w:t>
      </w:r>
      <w:r>
        <w:t>поиске</w:t>
      </w:r>
      <w:r>
        <w:rPr>
          <w:spacing w:val="-11"/>
        </w:rPr>
        <w:t xml:space="preserve"> </w:t>
      </w:r>
      <w:r>
        <w:t>для выполнения заданий по русскому языку информации в информационно-</w:t>
      </w:r>
    </w:p>
    <w:p w14:paraId="582EA40F">
      <w:pPr>
        <w:pStyle w:val="8"/>
        <w:spacing w:before="9" w:line="275" w:lineRule="exact"/>
        <w:jc w:val="left"/>
      </w:pPr>
      <w:r>
        <w:t>телекоммукационной</w:t>
      </w:r>
      <w:r>
        <w:rPr>
          <w:spacing w:val="-10"/>
        </w:rPr>
        <w:t xml:space="preserve"> </w:t>
      </w:r>
      <w:r>
        <w:t>сети</w:t>
      </w:r>
      <w:r>
        <w:rPr>
          <w:spacing w:val="-2"/>
        </w:rPr>
        <w:t xml:space="preserve"> «Интернет»</w:t>
      </w:r>
    </w:p>
    <w:p w14:paraId="474A1E2F">
      <w:pPr>
        <w:pStyle w:val="12"/>
        <w:numPr>
          <w:ilvl w:val="4"/>
          <w:numId w:val="12"/>
        </w:numPr>
        <w:tabs>
          <w:tab w:val="left" w:pos="2752"/>
        </w:tabs>
        <w:spacing w:before="0" w:after="0" w:line="275" w:lineRule="exact"/>
        <w:ind w:left="2752" w:right="0" w:hanging="912"/>
        <w:jc w:val="left"/>
        <w:rPr>
          <w:sz w:val="20"/>
        </w:rPr>
      </w:pPr>
      <w:r>
        <w:rPr>
          <w:sz w:val="24"/>
        </w:rPr>
        <w:t>самостоятельно</w:t>
      </w:r>
      <w:r>
        <w:rPr>
          <w:spacing w:val="-8"/>
          <w:sz w:val="24"/>
        </w:rPr>
        <w:t xml:space="preserve"> </w:t>
      </w:r>
      <w:r>
        <w:rPr>
          <w:sz w:val="24"/>
        </w:rPr>
        <w:t>создавать</w:t>
      </w:r>
      <w:r>
        <w:rPr>
          <w:spacing w:val="-6"/>
          <w:sz w:val="24"/>
        </w:rPr>
        <w:t xml:space="preserve"> </w:t>
      </w:r>
      <w:r>
        <w:rPr>
          <w:sz w:val="24"/>
        </w:rPr>
        <w:t>схемы,</w:t>
      </w:r>
      <w:r>
        <w:rPr>
          <w:spacing w:val="-7"/>
          <w:sz w:val="24"/>
        </w:rPr>
        <w:t xml:space="preserve"> </w:t>
      </w:r>
      <w:r>
        <w:rPr>
          <w:sz w:val="24"/>
        </w:rPr>
        <w:t>таблицы</w:t>
      </w:r>
      <w:r>
        <w:rPr>
          <w:spacing w:val="-8"/>
          <w:sz w:val="24"/>
        </w:rPr>
        <w:t xml:space="preserve"> </w:t>
      </w:r>
      <w:r>
        <w:rPr>
          <w:sz w:val="24"/>
        </w:rPr>
        <w:t>для</w:t>
      </w:r>
      <w:r>
        <w:rPr>
          <w:spacing w:val="-15"/>
          <w:sz w:val="24"/>
        </w:rPr>
        <w:t xml:space="preserve"> </w:t>
      </w:r>
      <w:r>
        <w:rPr>
          <w:sz w:val="24"/>
        </w:rPr>
        <w:t>представления</w:t>
      </w:r>
      <w:r>
        <w:rPr>
          <w:spacing w:val="-8"/>
          <w:sz w:val="24"/>
        </w:rPr>
        <w:t xml:space="preserve"> </w:t>
      </w:r>
      <w:r>
        <w:rPr>
          <w:spacing w:val="-2"/>
          <w:sz w:val="24"/>
        </w:rPr>
        <w:t>информации.</w:t>
      </w:r>
    </w:p>
    <w:p w14:paraId="684E8B33">
      <w:pPr>
        <w:pStyle w:val="8"/>
        <w:spacing w:before="5" w:line="235" w:lineRule="auto"/>
        <w:ind w:right="885" w:firstLine="563"/>
        <w:jc w:val="left"/>
      </w:pPr>
      <w:r>
        <w:t>К</w:t>
      </w:r>
      <w:r>
        <w:rPr>
          <w:spacing w:val="37"/>
        </w:rPr>
        <w:t xml:space="preserve"> </w:t>
      </w:r>
      <w:r>
        <w:t>концу</w:t>
      </w:r>
      <w:r>
        <w:rPr>
          <w:spacing w:val="30"/>
        </w:rPr>
        <w:t xml:space="preserve"> </w:t>
      </w:r>
      <w:r>
        <w:t>обучения</w:t>
      </w:r>
      <w:r>
        <w:rPr>
          <w:spacing w:val="39"/>
        </w:rPr>
        <w:t xml:space="preserve"> </w:t>
      </w:r>
      <w:r>
        <w:t>у</w:t>
      </w:r>
      <w:r>
        <w:rPr>
          <w:spacing w:val="36"/>
        </w:rPr>
        <w:t xml:space="preserve"> </w:t>
      </w:r>
      <w:r>
        <w:t>учащегося</w:t>
      </w:r>
      <w:r>
        <w:rPr>
          <w:spacing w:val="37"/>
        </w:rPr>
        <w:t xml:space="preserve"> </w:t>
      </w:r>
      <w:r>
        <w:t>формируются</w:t>
      </w:r>
      <w:r>
        <w:rPr>
          <w:spacing w:val="38"/>
        </w:rPr>
        <w:t xml:space="preserve"> </w:t>
      </w:r>
      <w:r>
        <w:rPr>
          <w:b/>
        </w:rPr>
        <w:t>коммуникативные</w:t>
      </w:r>
      <w:r>
        <w:rPr>
          <w:b/>
          <w:spacing w:val="34"/>
        </w:rPr>
        <w:t xml:space="preserve"> </w:t>
      </w:r>
      <w:r>
        <w:t>универсальные учебные действия</w:t>
      </w:r>
    </w:p>
    <w:p w14:paraId="0C310C52">
      <w:pPr>
        <w:spacing w:before="6" w:line="275" w:lineRule="exact"/>
        <w:ind w:left="1841" w:right="0" w:firstLine="0"/>
        <w:jc w:val="left"/>
        <w:rPr>
          <w:sz w:val="24"/>
        </w:rPr>
      </w:pPr>
      <w:r>
        <w:rPr>
          <w:i/>
          <w:spacing w:val="-2"/>
          <w:sz w:val="24"/>
        </w:rPr>
        <w:t>Общение</w:t>
      </w:r>
      <w:r>
        <w:rPr>
          <w:spacing w:val="-2"/>
          <w:sz w:val="24"/>
        </w:rPr>
        <w:t>:</w:t>
      </w:r>
    </w:p>
    <w:p w14:paraId="19B3BD9D">
      <w:pPr>
        <w:pStyle w:val="12"/>
        <w:numPr>
          <w:ilvl w:val="4"/>
          <w:numId w:val="12"/>
        </w:numPr>
        <w:tabs>
          <w:tab w:val="left" w:pos="2690"/>
        </w:tabs>
        <w:spacing w:before="0" w:after="0" w:line="240" w:lineRule="auto"/>
        <w:ind w:left="1274" w:right="846" w:firstLine="563"/>
        <w:jc w:val="both"/>
        <w:rPr>
          <w:sz w:val="20"/>
        </w:rPr>
      </w:pPr>
      <w:r>
        <w:rPr>
          <w:sz w:val="24"/>
        </w:rPr>
        <w:t>воспринимать и формулировать суждения, выбирать адекватные языковые средства для выражения эмоции в соответствии с целями и условиями общения в</w:t>
      </w:r>
      <w:r>
        <w:rPr>
          <w:spacing w:val="40"/>
          <w:sz w:val="24"/>
        </w:rPr>
        <w:t xml:space="preserve"> </w:t>
      </w:r>
      <w:r>
        <w:rPr>
          <w:sz w:val="24"/>
        </w:rPr>
        <w:t>знакомой среде;</w:t>
      </w:r>
    </w:p>
    <w:p w14:paraId="7B4658F3">
      <w:pPr>
        <w:pStyle w:val="12"/>
        <w:numPr>
          <w:ilvl w:val="4"/>
          <w:numId w:val="12"/>
        </w:numPr>
        <w:tabs>
          <w:tab w:val="left" w:pos="2690"/>
        </w:tabs>
        <w:spacing w:before="6" w:after="0" w:line="235" w:lineRule="auto"/>
        <w:ind w:left="1274" w:right="854" w:firstLine="563"/>
        <w:jc w:val="both"/>
        <w:rPr>
          <w:sz w:val="20"/>
        </w:rPr>
      </w:pPr>
      <w:r>
        <w:rPr>
          <w:sz w:val="24"/>
        </w:rPr>
        <w:t>сроить устное высказывание при обосновании правильности написания, при обобщении результатов наблюдения за орфографическим материалом;</w:t>
      </w:r>
    </w:p>
    <w:p w14:paraId="4A090639">
      <w:pPr>
        <w:pStyle w:val="12"/>
        <w:numPr>
          <w:ilvl w:val="4"/>
          <w:numId w:val="12"/>
        </w:numPr>
        <w:tabs>
          <w:tab w:val="left" w:pos="2690"/>
        </w:tabs>
        <w:spacing w:before="5" w:after="0" w:line="237" w:lineRule="auto"/>
        <w:ind w:left="1274" w:right="861" w:firstLine="563"/>
        <w:jc w:val="both"/>
        <w:rPr>
          <w:sz w:val="20"/>
        </w:rPr>
      </w:pPr>
      <w:r>
        <w:rPr>
          <w:sz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371CCEF9">
      <w:pPr>
        <w:pStyle w:val="12"/>
        <w:numPr>
          <w:ilvl w:val="4"/>
          <w:numId w:val="12"/>
        </w:numPr>
        <w:tabs>
          <w:tab w:val="left" w:pos="2690"/>
        </w:tabs>
        <w:spacing w:before="5" w:after="0" w:line="275" w:lineRule="exact"/>
        <w:ind w:left="2690" w:right="0" w:hanging="849"/>
        <w:jc w:val="both"/>
        <w:rPr>
          <w:sz w:val="20"/>
        </w:rPr>
      </w:pPr>
      <w:r>
        <w:rPr>
          <w:sz w:val="24"/>
        </w:rPr>
        <w:t>готовить</w:t>
      </w:r>
      <w:r>
        <w:rPr>
          <w:spacing w:val="-11"/>
          <w:sz w:val="24"/>
        </w:rPr>
        <w:t xml:space="preserve"> </w:t>
      </w:r>
      <w:r>
        <w:rPr>
          <w:sz w:val="24"/>
        </w:rPr>
        <w:t>небольшие</w:t>
      </w:r>
      <w:r>
        <w:rPr>
          <w:spacing w:val="-13"/>
          <w:sz w:val="24"/>
        </w:rPr>
        <w:t xml:space="preserve"> </w:t>
      </w:r>
      <w:r>
        <w:rPr>
          <w:sz w:val="24"/>
        </w:rPr>
        <w:t>публичные</w:t>
      </w:r>
      <w:r>
        <w:rPr>
          <w:spacing w:val="-12"/>
          <w:sz w:val="24"/>
        </w:rPr>
        <w:t xml:space="preserve"> </w:t>
      </w:r>
      <w:r>
        <w:rPr>
          <w:spacing w:val="-2"/>
          <w:sz w:val="24"/>
        </w:rPr>
        <w:t>выступления;</w:t>
      </w:r>
    </w:p>
    <w:p w14:paraId="5959301E">
      <w:pPr>
        <w:pStyle w:val="12"/>
        <w:numPr>
          <w:ilvl w:val="4"/>
          <w:numId w:val="12"/>
        </w:numPr>
        <w:tabs>
          <w:tab w:val="left" w:pos="2690"/>
        </w:tabs>
        <w:spacing w:before="0" w:after="0" w:line="242" w:lineRule="auto"/>
        <w:ind w:left="1274" w:right="849" w:firstLine="563"/>
        <w:jc w:val="both"/>
        <w:rPr>
          <w:sz w:val="20"/>
        </w:rPr>
      </w:pPr>
      <w:r>
        <w:rPr>
          <w:sz w:val="24"/>
        </w:rPr>
        <w:t xml:space="preserve">подбирать иллюстративный материал (рисунки, фото, плакаты) к тексту </w:t>
      </w:r>
      <w:r>
        <w:rPr>
          <w:spacing w:val="-2"/>
          <w:sz w:val="24"/>
        </w:rPr>
        <w:t>выступления.</w:t>
      </w:r>
    </w:p>
    <w:p w14:paraId="76BD118D">
      <w:pPr>
        <w:pStyle w:val="8"/>
        <w:spacing w:line="242" w:lineRule="auto"/>
        <w:ind w:right="853" w:firstLine="563"/>
      </w:pPr>
      <w:r>
        <w:t xml:space="preserve">К концу обучения у учащегося формируются </w:t>
      </w:r>
      <w:r>
        <w:rPr>
          <w:b/>
        </w:rPr>
        <w:t xml:space="preserve">регулятивные </w:t>
      </w:r>
      <w:r>
        <w:t>универсальные</w:t>
      </w:r>
      <w:r>
        <w:rPr>
          <w:spacing w:val="80"/>
        </w:rPr>
        <w:t xml:space="preserve"> </w:t>
      </w:r>
      <w:r>
        <w:t>учебные действия</w:t>
      </w:r>
    </w:p>
    <w:p w14:paraId="24A563D8">
      <w:pPr>
        <w:spacing w:before="0" w:line="271" w:lineRule="exact"/>
        <w:ind w:left="1841" w:right="0" w:firstLine="0"/>
        <w:jc w:val="left"/>
        <w:rPr>
          <w:sz w:val="24"/>
        </w:rPr>
      </w:pPr>
      <w:r>
        <w:rPr>
          <w:i/>
          <w:spacing w:val="-2"/>
          <w:sz w:val="24"/>
        </w:rPr>
        <w:t>Самоорганизация</w:t>
      </w:r>
      <w:r>
        <w:rPr>
          <w:spacing w:val="-2"/>
          <w:sz w:val="24"/>
        </w:rPr>
        <w:t>:</w:t>
      </w:r>
    </w:p>
    <w:p w14:paraId="0808154E">
      <w:pPr>
        <w:pStyle w:val="12"/>
        <w:numPr>
          <w:ilvl w:val="4"/>
          <w:numId w:val="12"/>
        </w:numPr>
        <w:tabs>
          <w:tab w:val="left" w:pos="2690"/>
        </w:tabs>
        <w:spacing w:before="0" w:after="0" w:line="237" w:lineRule="auto"/>
        <w:ind w:left="1274" w:right="1188" w:firstLine="563"/>
        <w:jc w:val="left"/>
        <w:rPr>
          <w:sz w:val="20"/>
        </w:rPr>
      </w:pPr>
      <w:r>
        <w:rPr>
          <w:sz w:val="24"/>
        </w:rPr>
        <w:t>самостоятельно</w:t>
      </w:r>
      <w:r>
        <w:rPr>
          <w:spacing w:val="36"/>
          <w:sz w:val="24"/>
        </w:rPr>
        <w:t xml:space="preserve"> </w:t>
      </w:r>
      <w:r>
        <w:rPr>
          <w:sz w:val="24"/>
        </w:rPr>
        <w:t>планировать</w:t>
      </w:r>
      <w:r>
        <w:rPr>
          <w:spacing w:val="37"/>
          <w:sz w:val="24"/>
        </w:rPr>
        <w:t xml:space="preserve"> </w:t>
      </w:r>
      <w:r>
        <w:rPr>
          <w:sz w:val="24"/>
        </w:rPr>
        <w:t>действия</w:t>
      </w:r>
      <w:r>
        <w:rPr>
          <w:spacing w:val="32"/>
          <w:sz w:val="24"/>
        </w:rPr>
        <w:t xml:space="preserve"> </w:t>
      </w:r>
      <w:r>
        <w:rPr>
          <w:sz w:val="24"/>
        </w:rPr>
        <w:t>по</w:t>
      </w:r>
      <w:r>
        <w:rPr>
          <w:spacing w:val="35"/>
          <w:sz w:val="24"/>
        </w:rPr>
        <w:t xml:space="preserve"> </w:t>
      </w:r>
      <w:r>
        <w:rPr>
          <w:sz w:val="24"/>
        </w:rPr>
        <w:t>решению</w:t>
      </w:r>
      <w:r>
        <w:rPr>
          <w:spacing w:val="38"/>
          <w:sz w:val="24"/>
        </w:rPr>
        <w:t xml:space="preserve"> </w:t>
      </w:r>
      <w:r>
        <w:rPr>
          <w:sz w:val="24"/>
        </w:rPr>
        <w:t>учебной</w:t>
      </w:r>
      <w:r>
        <w:rPr>
          <w:spacing w:val="36"/>
          <w:sz w:val="24"/>
        </w:rPr>
        <w:t xml:space="preserve"> </w:t>
      </w:r>
      <w:r>
        <w:rPr>
          <w:sz w:val="24"/>
        </w:rPr>
        <w:t>задачи</w:t>
      </w:r>
      <w:r>
        <w:rPr>
          <w:spacing w:val="36"/>
          <w:sz w:val="24"/>
        </w:rPr>
        <w:t xml:space="preserve"> </w:t>
      </w:r>
      <w:r>
        <w:rPr>
          <w:sz w:val="24"/>
        </w:rPr>
        <w:t>для получения результата;</w:t>
      </w:r>
    </w:p>
    <w:p w14:paraId="2C68DEBE">
      <w:pPr>
        <w:pStyle w:val="12"/>
        <w:numPr>
          <w:ilvl w:val="4"/>
          <w:numId w:val="12"/>
        </w:numPr>
        <w:tabs>
          <w:tab w:val="left" w:pos="2690"/>
        </w:tabs>
        <w:spacing w:before="2" w:after="0" w:line="275" w:lineRule="exact"/>
        <w:ind w:left="2690" w:right="0" w:hanging="849"/>
        <w:jc w:val="left"/>
        <w:rPr>
          <w:sz w:val="20"/>
        </w:rPr>
      </w:pPr>
      <w:r>
        <w:rPr>
          <w:sz w:val="24"/>
        </w:rPr>
        <w:t>выстраивать</w:t>
      </w:r>
      <w:r>
        <w:rPr>
          <w:spacing w:val="-15"/>
          <w:sz w:val="24"/>
        </w:rPr>
        <w:t xml:space="preserve"> </w:t>
      </w:r>
      <w:r>
        <w:rPr>
          <w:sz w:val="24"/>
        </w:rPr>
        <w:t>последовательность</w:t>
      </w:r>
      <w:r>
        <w:rPr>
          <w:spacing w:val="-11"/>
          <w:sz w:val="24"/>
        </w:rPr>
        <w:t xml:space="preserve"> </w:t>
      </w:r>
      <w:r>
        <w:rPr>
          <w:sz w:val="24"/>
        </w:rPr>
        <w:t>выбранных</w:t>
      </w:r>
      <w:r>
        <w:rPr>
          <w:spacing w:val="-13"/>
          <w:sz w:val="24"/>
        </w:rPr>
        <w:t xml:space="preserve"> </w:t>
      </w:r>
      <w:r>
        <w:rPr>
          <w:spacing w:val="-2"/>
          <w:sz w:val="24"/>
        </w:rPr>
        <w:t>действий;</w:t>
      </w:r>
    </w:p>
    <w:p w14:paraId="691A7FC9">
      <w:pPr>
        <w:pStyle w:val="12"/>
        <w:numPr>
          <w:ilvl w:val="4"/>
          <w:numId w:val="12"/>
        </w:numPr>
        <w:tabs>
          <w:tab w:val="left" w:pos="2690"/>
        </w:tabs>
        <w:spacing w:before="0" w:after="0" w:line="275" w:lineRule="exact"/>
        <w:ind w:left="2690" w:right="0" w:hanging="849"/>
        <w:jc w:val="left"/>
        <w:rPr>
          <w:sz w:val="20"/>
        </w:rPr>
      </w:pPr>
      <w:r>
        <w:rPr>
          <w:sz w:val="24"/>
        </w:rPr>
        <w:t>предвидеть</w:t>
      </w:r>
      <w:r>
        <w:rPr>
          <w:spacing w:val="-6"/>
          <w:sz w:val="24"/>
        </w:rPr>
        <w:t xml:space="preserve"> </w:t>
      </w:r>
      <w:r>
        <w:rPr>
          <w:sz w:val="24"/>
        </w:rPr>
        <w:t>трудности</w:t>
      </w:r>
      <w:r>
        <w:rPr>
          <w:spacing w:val="-3"/>
          <w:sz w:val="24"/>
        </w:rPr>
        <w:t xml:space="preserve"> </w:t>
      </w:r>
      <w:r>
        <w:rPr>
          <w:sz w:val="24"/>
        </w:rPr>
        <w:t>и</w:t>
      </w:r>
      <w:r>
        <w:rPr>
          <w:spacing w:val="-7"/>
          <w:sz w:val="24"/>
        </w:rPr>
        <w:t xml:space="preserve"> </w:t>
      </w:r>
      <w:r>
        <w:rPr>
          <w:sz w:val="24"/>
        </w:rPr>
        <w:t>возможные</w:t>
      </w:r>
      <w:r>
        <w:rPr>
          <w:spacing w:val="-15"/>
          <w:sz w:val="24"/>
        </w:rPr>
        <w:t xml:space="preserve"> </w:t>
      </w:r>
      <w:r>
        <w:rPr>
          <w:spacing w:val="-2"/>
          <w:sz w:val="24"/>
        </w:rPr>
        <w:t>ошибки.</w:t>
      </w:r>
    </w:p>
    <w:p w14:paraId="017B0366">
      <w:pPr>
        <w:spacing w:before="2" w:line="274" w:lineRule="exact"/>
        <w:ind w:left="1841" w:right="0" w:firstLine="0"/>
        <w:jc w:val="left"/>
        <w:rPr>
          <w:sz w:val="24"/>
        </w:rPr>
      </w:pPr>
      <w:r>
        <w:rPr>
          <w:i/>
          <w:spacing w:val="-2"/>
          <w:sz w:val="24"/>
        </w:rPr>
        <w:t>Самоконтроль</w:t>
      </w:r>
      <w:r>
        <w:rPr>
          <w:spacing w:val="-2"/>
          <w:sz w:val="24"/>
        </w:rPr>
        <w:t>:</w:t>
      </w:r>
    </w:p>
    <w:p w14:paraId="18AAB8AF">
      <w:pPr>
        <w:pStyle w:val="12"/>
        <w:numPr>
          <w:ilvl w:val="4"/>
          <w:numId w:val="12"/>
        </w:numPr>
        <w:tabs>
          <w:tab w:val="left" w:pos="2690"/>
        </w:tabs>
        <w:spacing w:before="0" w:after="0" w:line="242" w:lineRule="auto"/>
        <w:ind w:left="1274" w:right="919" w:firstLine="563"/>
        <w:jc w:val="left"/>
        <w:rPr>
          <w:sz w:val="20"/>
        </w:rPr>
      </w:pPr>
      <w:r>
        <w:rPr>
          <w:sz w:val="24"/>
        </w:rPr>
        <w:t>контролировать</w:t>
      </w:r>
      <w:r>
        <w:rPr>
          <w:spacing w:val="36"/>
          <w:sz w:val="24"/>
        </w:rPr>
        <w:t xml:space="preserve"> </w:t>
      </w:r>
      <w:r>
        <w:rPr>
          <w:sz w:val="24"/>
        </w:rPr>
        <w:t>процесс</w:t>
      </w:r>
      <w:r>
        <w:rPr>
          <w:spacing w:val="35"/>
          <w:sz w:val="24"/>
        </w:rPr>
        <w:t xml:space="preserve"> </w:t>
      </w:r>
      <w:r>
        <w:rPr>
          <w:sz w:val="24"/>
        </w:rPr>
        <w:t>и</w:t>
      </w:r>
      <w:r>
        <w:rPr>
          <w:spacing w:val="36"/>
          <w:sz w:val="24"/>
        </w:rPr>
        <w:t xml:space="preserve"> </w:t>
      </w:r>
      <w:r>
        <w:rPr>
          <w:sz w:val="24"/>
        </w:rPr>
        <w:t>результат</w:t>
      </w:r>
      <w:r>
        <w:rPr>
          <w:spacing w:val="36"/>
          <w:sz w:val="24"/>
        </w:rPr>
        <w:t xml:space="preserve"> </w:t>
      </w:r>
      <w:r>
        <w:rPr>
          <w:sz w:val="24"/>
        </w:rPr>
        <w:t>выполнения</w:t>
      </w:r>
      <w:r>
        <w:rPr>
          <w:spacing w:val="34"/>
          <w:sz w:val="24"/>
        </w:rPr>
        <w:t xml:space="preserve"> </w:t>
      </w:r>
      <w:r>
        <w:rPr>
          <w:sz w:val="24"/>
        </w:rPr>
        <w:t>задания,</w:t>
      </w:r>
      <w:r>
        <w:rPr>
          <w:spacing w:val="34"/>
          <w:sz w:val="24"/>
        </w:rPr>
        <w:t xml:space="preserve"> </w:t>
      </w:r>
      <w:r>
        <w:rPr>
          <w:sz w:val="24"/>
        </w:rPr>
        <w:t>корректировать учебные действия для преодоления ошибок;</w:t>
      </w:r>
    </w:p>
    <w:p w14:paraId="0126CAAE">
      <w:pPr>
        <w:pStyle w:val="12"/>
        <w:numPr>
          <w:ilvl w:val="4"/>
          <w:numId w:val="12"/>
        </w:numPr>
        <w:tabs>
          <w:tab w:val="left" w:pos="2690"/>
        </w:tabs>
        <w:spacing w:before="0" w:after="0" w:line="274" w:lineRule="exact"/>
        <w:ind w:left="2690" w:right="0" w:hanging="849"/>
        <w:jc w:val="left"/>
        <w:rPr>
          <w:sz w:val="20"/>
        </w:rPr>
      </w:pPr>
      <w:r>
        <w:rPr>
          <w:sz w:val="24"/>
        </w:rPr>
        <w:t>находить</w:t>
      </w:r>
      <w:r>
        <w:rPr>
          <w:spacing w:val="-11"/>
          <w:sz w:val="24"/>
        </w:rPr>
        <w:t xml:space="preserve"> </w:t>
      </w:r>
      <w:r>
        <w:rPr>
          <w:sz w:val="24"/>
        </w:rPr>
        <w:t>ошибки</w:t>
      </w:r>
      <w:r>
        <w:rPr>
          <w:spacing w:val="-7"/>
          <w:sz w:val="24"/>
        </w:rPr>
        <w:t xml:space="preserve"> </w:t>
      </w:r>
      <w:r>
        <w:rPr>
          <w:sz w:val="24"/>
        </w:rPr>
        <w:t>в</w:t>
      </w:r>
      <w:r>
        <w:rPr>
          <w:spacing w:val="-4"/>
          <w:sz w:val="24"/>
        </w:rPr>
        <w:t xml:space="preserve"> </w:t>
      </w:r>
      <w:r>
        <w:rPr>
          <w:sz w:val="24"/>
        </w:rPr>
        <w:t>своей</w:t>
      </w:r>
      <w:r>
        <w:rPr>
          <w:spacing w:val="-3"/>
          <w:sz w:val="24"/>
        </w:rPr>
        <w:t xml:space="preserve"> </w:t>
      </w:r>
      <w:r>
        <w:rPr>
          <w:sz w:val="24"/>
        </w:rPr>
        <w:t>и</w:t>
      </w:r>
      <w:r>
        <w:rPr>
          <w:spacing w:val="-7"/>
          <w:sz w:val="24"/>
        </w:rPr>
        <w:t xml:space="preserve"> </w:t>
      </w:r>
      <w:r>
        <w:rPr>
          <w:sz w:val="24"/>
        </w:rPr>
        <w:t>чужих</w:t>
      </w:r>
      <w:r>
        <w:rPr>
          <w:spacing w:val="-8"/>
          <w:sz w:val="24"/>
        </w:rPr>
        <w:t xml:space="preserve"> </w:t>
      </w:r>
      <w:r>
        <w:rPr>
          <w:sz w:val="24"/>
        </w:rPr>
        <w:t>работах,</w:t>
      </w:r>
      <w:r>
        <w:rPr>
          <w:spacing w:val="4"/>
          <w:sz w:val="24"/>
        </w:rPr>
        <w:t xml:space="preserve"> </w:t>
      </w:r>
      <w:r>
        <w:rPr>
          <w:sz w:val="24"/>
        </w:rPr>
        <w:t>устанавливать</w:t>
      </w:r>
      <w:r>
        <w:rPr>
          <w:spacing w:val="-6"/>
          <w:sz w:val="24"/>
        </w:rPr>
        <w:t xml:space="preserve"> </w:t>
      </w:r>
      <w:r>
        <w:rPr>
          <w:sz w:val="24"/>
        </w:rPr>
        <w:t>их</w:t>
      </w:r>
      <w:r>
        <w:rPr>
          <w:spacing w:val="-8"/>
          <w:sz w:val="24"/>
        </w:rPr>
        <w:t xml:space="preserve"> </w:t>
      </w:r>
      <w:r>
        <w:rPr>
          <w:spacing w:val="-2"/>
          <w:sz w:val="24"/>
        </w:rPr>
        <w:t>причины;</w:t>
      </w:r>
    </w:p>
    <w:p w14:paraId="16BABD43">
      <w:pPr>
        <w:pStyle w:val="12"/>
        <w:numPr>
          <w:ilvl w:val="4"/>
          <w:numId w:val="12"/>
        </w:numPr>
        <w:tabs>
          <w:tab w:val="left" w:pos="2690"/>
        </w:tabs>
        <w:spacing w:before="1" w:after="0" w:line="235" w:lineRule="auto"/>
        <w:ind w:left="1274" w:right="980" w:firstLine="563"/>
        <w:jc w:val="left"/>
        <w:rPr>
          <w:sz w:val="20"/>
        </w:rPr>
      </w:pPr>
      <w:r>
        <w:rPr>
          <w:sz w:val="24"/>
        </w:rPr>
        <w:t>оценивать</w:t>
      </w:r>
      <w:r>
        <w:rPr>
          <w:spacing w:val="37"/>
          <w:sz w:val="24"/>
        </w:rPr>
        <w:t xml:space="preserve"> </w:t>
      </w:r>
      <w:r>
        <w:rPr>
          <w:sz w:val="24"/>
        </w:rPr>
        <w:t>по</w:t>
      </w:r>
      <w:r>
        <w:rPr>
          <w:spacing w:val="34"/>
          <w:sz w:val="24"/>
        </w:rPr>
        <w:t xml:space="preserve"> </w:t>
      </w:r>
      <w:r>
        <w:rPr>
          <w:sz w:val="24"/>
        </w:rPr>
        <w:t>предложенным</w:t>
      </w:r>
      <w:r>
        <w:rPr>
          <w:spacing w:val="36"/>
          <w:sz w:val="24"/>
        </w:rPr>
        <w:t xml:space="preserve"> </w:t>
      </w:r>
      <w:r>
        <w:rPr>
          <w:sz w:val="24"/>
        </w:rPr>
        <w:t>критериям</w:t>
      </w:r>
      <w:r>
        <w:rPr>
          <w:spacing w:val="36"/>
          <w:sz w:val="24"/>
        </w:rPr>
        <w:t xml:space="preserve"> </w:t>
      </w:r>
      <w:r>
        <w:rPr>
          <w:sz w:val="24"/>
        </w:rPr>
        <w:t>общий</w:t>
      </w:r>
      <w:r>
        <w:rPr>
          <w:spacing w:val="37"/>
          <w:sz w:val="24"/>
        </w:rPr>
        <w:t xml:space="preserve"> </w:t>
      </w:r>
      <w:r>
        <w:rPr>
          <w:sz w:val="24"/>
        </w:rPr>
        <w:t>результат</w:t>
      </w:r>
      <w:r>
        <w:rPr>
          <w:spacing w:val="37"/>
          <w:sz w:val="24"/>
        </w:rPr>
        <w:t xml:space="preserve"> </w:t>
      </w:r>
      <w:r>
        <w:rPr>
          <w:sz w:val="24"/>
        </w:rPr>
        <w:t>деятельности</w:t>
      </w:r>
      <w:r>
        <w:rPr>
          <w:spacing w:val="38"/>
          <w:sz w:val="24"/>
        </w:rPr>
        <w:t xml:space="preserve"> </w:t>
      </w:r>
      <w:r>
        <w:rPr>
          <w:sz w:val="24"/>
        </w:rPr>
        <w:t>и свой вклад в нее;</w:t>
      </w:r>
    </w:p>
    <w:p w14:paraId="49ABC383">
      <w:pPr>
        <w:pStyle w:val="12"/>
        <w:numPr>
          <w:ilvl w:val="4"/>
          <w:numId w:val="12"/>
        </w:numPr>
        <w:tabs>
          <w:tab w:val="left" w:pos="2690"/>
        </w:tabs>
        <w:spacing w:before="7" w:after="0" w:line="275" w:lineRule="exact"/>
        <w:ind w:left="2690" w:right="0" w:hanging="849"/>
        <w:jc w:val="left"/>
        <w:rPr>
          <w:sz w:val="20"/>
        </w:rPr>
      </w:pPr>
      <w:r>
        <w:rPr>
          <w:sz w:val="24"/>
        </w:rPr>
        <w:t>адекватно</w:t>
      </w:r>
      <w:r>
        <w:rPr>
          <w:spacing w:val="-4"/>
          <w:sz w:val="24"/>
        </w:rPr>
        <w:t xml:space="preserve"> </w:t>
      </w:r>
      <w:r>
        <w:rPr>
          <w:sz w:val="24"/>
        </w:rPr>
        <w:t>принимать</w:t>
      </w:r>
      <w:r>
        <w:rPr>
          <w:spacing w:val="-6"/>
          <w:sz w:val="24"/>
        </w:rPr>
        <w:t xml:space="preserve"> </w:t>
      </w:r>
      <w:r>
        <w:rPr>
          <w:sz w:val="24"/>
        </w:rPr>
        <w:t>оценку</w:t>
      </w:r>
      <w:r>
        <w:rPr>
          <w:spacing w:val="-17"/>
          <w:sz w:val="24"/>
        </w:rPr>
        <w:t xml:space="preserve"> </w:t>
      </w:r>
      <w:r>
        <w:rPr>
          <w:sz w:val="24"/>
        </w:rPr>
        <w:t>своей</w:t>
      </w:r>
      <w:r>
        <w:rPr>
          <w:spacing w:val="-2"/>
          <w:sz w:val="24"/>
        </w:rPr>
        <w:t xml:space="preserve"> работы.</w:t>
      </w:r>
    </w:p>
    <w:p w14:paraId="0C2E287A">
      <w:pPr>
        <w:spacing w:before="0" w:line="275" w:lineRule="exact"/>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51B08F13">
      <w:pPr>
        <w:pStyle w:val="12"/>
        <w:numPr>
          <w:ilvl w:val="4"/>
          <w:numId w:val="12"/>
        </w:numPr>
        <w:tabs>
          <w:tab w:val="left" w:pos="2690"/>
        </w:tabs>
        <w:spacing w:before="3" w:after="0" w:line="240" w:lineRule="auto"/>
        <w:ind w:left="1274" w:right="861" w:firstLine="563"/>
        <w:jc w:val="both"/>
        <w:rPr>
          <w:sz w:val="20"/>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5017825">
      <w:pPr>
        <w:pStyle w:val="12"/>
        <w:numPr>
          <w:ilvl w:val="4"/>
          <w:numId w:val="12"/>
        </w:numPr>
        <w:tabs>
          <w:tab w:val="left" w:pos="2690"/>
        </w:tabs>
        <w:spacing w:before="2" w:after="0" w:line="275" w:lineRule="exact"/>
        <w:ind w:left="2690" w:right="0" w:hanging="849"/>
        <w:jc w:val="left"/>
        <w:rPr>
          <w:sz w:val="20"/>
        </w:rPr>
      </w:pPr>
      <w:r>
        <w:rPr>
          <w:sz w:val="24"/>
        </w:rPr>
        <w:t>проявлять</w:t>
      </w:r>
      <w:r>
        <w:rPr>
          <w:spacing w:val="-17"/>
          <w:sz w:val="24"/>
        </w:rPr>
        <w:t xml:space="preserve"> </w:t>
      </w:r>
      <w:r>
        <w:rPr>
          <w:sz w:val="24"/>
        </w:rPr>
        <w:t>готовность</w:t>
      </w:r>
      <w:r>
        <w:rPr>
          <w:spacing w:val="-12"/>
          <w:sz w:val="24"/>
        </w:rPr>
        <w:t xml:space="preserve"> </w:t>
      </w:r>
      <w:r>
        <w:rPr>
          <w:sz w:val="24"/>
        </w:rPr>
        <w:t>руководить,</w:t>
      </w:r>
      <w:r>
        <w:rPr>
          <w:spacing w:val="-13"/>
          <w:sz w:val="24"/>
        </w:rPr>
        <w:t xml:space="preserve"> </w:t>
      </w:r>
      <w:r>
        <w:rPr>
          <w:sz w:val="24"/>
        </w:rPr>
        <w:t>выполнять</w:t>
      </w:r>
      <w:r>
        <w:rPr>
          <w:spacing w:val="-10"/>
          <w:sz w:val="24"/>
        </w:rPr>
        <w:t xml:space="preserve"> </w:t>
      </w:r>
      <w:r>
        <w:rPr>
          <w:sz w:val="24"/>
        </w:rPr>
        <w:t>поручения,</w:t>
      </w:r>
      <w:r>
        <w:rPr>
          <w:spacing w:val="-9"/>
          <w:sz w:val="24"/>
        </w:rPr>
        <w:t xml:space="preserve"> </w:t>
      </w:r>
      <w:r>
        <w:rPr>
          <w:spacing w:val="-2"/>
          <w:sz w:val="24"/>
        </w:rPr>
        <w:t>подчиняться;</w:t>
      </w:r>
    </w:p>
    <w:p w14:paraId="26B0D8E3">
      <w:pPr>
        <w:pStyle w:val="12"/>
        <w:numPr>
          <w:ilvl w:val="4"/>
          <w:numId w:val="12"/>
        </w:numPr>
        <w:tabs>
          <w:tab w:val="left" w:pos="2690"/>
        </w:tabs>
        <w:spacing w:before="0" w:after="0" w:line="275" w:lineRule="exact"/>
        <w:ind w:left="2690" w:right="0" w:hanging="849"/>
        <w:jc w:val="left"/>
        <w:rPr>
          <w:sz w:val="20"/>
        </w:rPr>
      </w:pPr>
      <w:r>
        <w:rPr>
          <w:sz w:val="24"/>
        </w:rPr>
        <w:t>ответственно</w:t>
      </w:r>
      <w:r>
        <w:rPr>
          <w:spacing w:val="-6"/>
          <w:sz w:val="24"/>
        </w:rPr>
        <w:t xml:space="preserve"> </w:t>
      </w:r>
      <w:r>
        <w:rPr>
          <w:sz w:val="24"/>
        </w:rPr>
        <w:t>выполнять</w:t>
      </w:r>
      <w:r>
        <w:rPr>
          <w:spacing w:val="-6"/>
          <w:sz w:val="24"/>
        </w:rPr>
        <w:t xml:space="preserve"> </w:t>
      </w:r>
      <w:r>
        <w:rPr>
          <w:sz w:val="24"/>
        </w:rPr>
        <w:t>свою</w:t>
      </w:r>
      <w:r>
        <w:rPr>
          <w:spacing w:val="-8"/>
          <w:sz w:val="24"/>
        </w:rPr>
        <w:t xml:space="preserve"> </w:t>
      </w:r>
      <w:r>
        <w:rPr>
          <w:sz w:val="24"/>
        </w:rPr>
        <w:t>часть</w:t>
      </w:r>
      <w:r>
        <w:rPr>
          <w:spacing w:val="-7"/>
          <w:sz w:val="24"/>
        </w:rPr>
        <w:t xml:space="preserve"> </w:t>
      </w:r>
      <w:r>
        <w:rPr>
          <w:spacing w:val="-2"/>
          <w:sz w:val="24"/>
        </w:rPr>
        <w:t>работы;</w:t>
      </w:r>
    </w:p>
    <w:p w14:paraId="1EF77CEA">
      <w:pPr>
        <w:pStyle w:val="12"/>
        <w:numPr>
          <w:ilvl w:val="4"/>
          <w:numId w:val="12"/>
        </w:numPr>
        <w:tabs>
          <w:tab w:val="left" w:pos="2690"/>
        </w:tabs>
        <w:spacing w:before="0" w:after="0" w:line="275" w:lineRule="exact"/>
        <w:ind w:left="2690" w:right="0" w:hanging="849"/>
        <w:jc w:val="left"/>
        <w:rPr>
          <w:sz w:val="20"/>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9"/>
          <w:sz w:val="24"/>
        </w:rPr>
        <w:t xml:space="preserve"> </w:t>
      </w:r>
      <w:r>
        <w:rPr>
          <w:sz w:val="24"/>
        </w:rPr>
        <w:t>общий</w:t>
      </w:r>
      <w:r>
        <w:rPr>
          <w:spacing w:val="-3"/>
          <w:sz w:val="24"/>
        </w:rPr>
        <w:t xml:space="preserve"> </w:t>
      </w:r>
      <w:r>
        <w:rPr>
          <w:spacing w:val="-2"/>
          <w:sz w:val="24"/>
        </w:rPr>
        <w:t>результат;</w:t>
      </w:r>
    </w:p>
    <w:p w14:paraId="42FC46AC">
      <w:pPr>
        <w:pStyle w:val="8"/>
        <w:spacing w:before="1" w:line="237" w:lineRule="auto"/>
        <w:ind w:right="885" w:firstLine="563"/>
        <w:jc w:val="left"/>
      </w:pPr>
      <w:r>
        <w:t>выполнять</w:t>
      </w:r>
      <w:r>
        <w:rPr>
          <w:spacing w:val="38"/>
        </w:rPr>
        <w:t xml:space="preserve"> </w:t>
      </w:r>
      <w:r>
        <w:t>совместные</w:t>
      </w:r>
      <w:r>
        <w:rPr>
          <w:spacing w:val="38"/>
        </w:rPr>
        <w:t xml:space="preserve"> </w:t>
      </w:r>
      <w:r>
        <w:t>проектные</w:t>
      </w:r>
      <w:r>
        <w:rPr>
          <w:spacing w:val="37"/>
        </w:rPr>
        <w:t xml:space="preserve"> </w:t>
      </w:r>
      <w:r>
        <w:t>задания</w:t>
      </w:r>
      <w:r>
        <w:rPr>
          <w:spacing w:val="38"/>
        </w:rPr>
        <w:t xml:space="preserve"> </w:t>
      </w:r>
      <w:r>
        <w:t>с</w:t>
      </w:r>
      <w:r>
        <w:rPr>
          <w:spacing w:val="34"/>
        </w:rPr>
        <w:t xml:space="preserve"> </w:t>
      </w:r>
      <w:r>
        <w:t>опорой</w:t>
      </w:r>
      <w:r>
        <w:rPr>
          <w:spacing w:val="37"/>
        </w:rPr>
        <w:t xml:space="preserve"> </w:t>
      </w:r>
      <w:r>
        <w:t>на</w:t>
      </w:r>
      <w:r>
        <w:rPr>
          <w:spacing w:val="36"/>
        </w:rPr>
        <w:t xml:space="preserve"> </w:t>
      </w:r>
      <w:r>
        <w:t>предложенные</w:t>
      </w:r>
      <w:r>
        <w:rPr>
          <w:spacing w:val="37"/>
        </w:rPr>
        <w:t xml:space="preserve"> </w:t>
      </w:r>
      <w:r>
        <w:t>образцы, планы, идеи.</w:t>
      </w:r>
    </w:p>
    <w:p w14:paraId="0F17B02E">
      <w:pPr>
        <w:pStyle w:val="12"/>
        <w:numPr>
          <w:ilvl w:val="3"/>
          <w:numId w:val="12"/>
        </w:numPr>
        <w:tabs>
          <w:tab w:val="left" w:pos="2694"/>
        </w:tabs>
        <w:spacing w:before="6" w:after="0" w:line="240" w:lineRule="auto"/>
        <w:ind w:left="1274" w:right="852" w:firstLine="563"/>
        <w:jc w:val="both"/>
        <w:rPr>
          <w:sz w:val="24"/>
        </w:rPr>
      </w:pPr>
      <w:r>
        <w:rPr>
          <w:sz w:val="24"/>
        </w:rPr>
        <w:t xml:space="preserve">В результате изучения учебного предмета «ЛИТЕРАТУРНОЕ ЧТЕНИЕ» предметной области «РУССКИЙ ЯЗЫК И ЛИТЕРАТУРНОЕ ЧТЕНИЕ» у учащихся будут сформированы </w:t>
      </w:r>
      <w:r>
        <w:rPr>
          <w:b/>
          <w:sz w:val="24"/>
        </w:rPr>
        <w:t xml:space="preserve">познавательные </w:t>
      </w:r>
      <w:r>
        <w:rPr>
          <w:sz w:val="24"/>
        </w:rPr>
        <w:t>универсальные учебные действия:</w:t>
      </w:r>
    </w:p>
    <w:p w14:paraId="7C51DF4C">
      <w:pPr>
        <w:spacing w:before="3" w:line="275" w:lineRule="exact"/>
        <w:ind w:left="1841" w:right="0" w:firstLine="0"/>
        <w:jc w:val="both"/>
        <w:rPr>
          <w:i/>
          <w:sz w:val="24"/>
        </w:rPr>
      </w:pPr>
      <w:r>
        <w:rPr>
          <w:i/>
          <w:sz w:val="24"/>
        </w:rPr>
        <w:t>базовые</w:t>
      </w:r>
      <w:r>
        <w:rPr>
          <w:i/>
          <w:spacing w:val="-9"/>
          <w:sz w:val="24"/>
        </w:rPr>
        <w:t xml:space="preserve"> </w:t>
      </w:r>
      <w:r>
        <w:rPr>
          <w:i/>
          <w:sz w:val="24"/>
        </w:rPr>
        <w:t>логические</w:t>
      </w:r>
      <w:r>
        <w:rPr>
          <w:i/>
          <w:spacing w:val="-8"/>
          <w:sz w:val="24"/>
        </w:rPr>
        <w:t xml:space="preserve"> </w:t>
      </w:r>
      <w:r>
        <w:rPr>
          <w:i/>
          <w:spacing w:val="-2"/>
          <w:sz w:val="24"/>
        </w:rPr>
        <w:t>действия:</w:t>
      </w:r>
    </w:p>
    <w:p w14:paraId="2D69EFB7">
      <w:pPr>
        <w:pStyle w:val="12"/>
        <w:numPr>
          <w:ilvl w:val="4"/>
          <w:numId w:val="12"/>
        </w:numPr>
        <w:tabs>
          <w:tab w:val="left" w:pos="2690"/>
        </w:tabs>
        <w:spacing w:before="0" w:after="0" w:line="240" w:lineRule="auto"/>
        <w:ind w:left="1274" w:right="858" w:firstLine="563"/>
        <w:jc w:val="both"/>
        <w:rPr>
          <w:sz w:val="20"/>
        </w:rPr>
      </w:pPr>
      <w:r>
        <w:rPr>
          <w:sz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0AE30F67">
      <w:pPr>
        <w:pStyle w:val="12"/>
        <w:numPr>
          <w:ilvl w:val="4"/>
          <w:numId w:val="12"/>
        </w:numPr>
        <w:tabs>
          <w:tab w:val="left" w:pos="2690"/>
        </w:tabs>
        <w:spacing w:before="4" w:after="0" w:line="240" w:lineRule="auto"/>
        <w:ind w:left="2690" w:right="0" w:hanging="849"/>
        <w:jc w:val="both"/>
        <w:rPr>
          <w:sz w:val="20"/>
        </w:rPr>
      </w:pPr>
      <w:r>
        <w:rPr>
          <w:sz w:val="24"/>
        </w:rPr>
        <w:t>объединять</w:t>
      </w:r>
      <w:r>
        <w:rPr>
          <w:spacing w:val="-15"/>
          <w:sz w:val="24"/>
        </w:rPr>
        <w:t xml:space="preserve"> </w:t>
      </w:r>
      <w:r>
        <w:rPr>
          <w:sz w:val="24"/>
        </w:rPr>
        <w:t>произведения</w:t>
      </w:r>
      <w:r>
        <w:rPr>
          <w:spacing w:val="-7"/>
          <w:sz w:val="24"/>
        </w:rPr>
        <w:t xml:space="preserve"> </w:t>
      </w:r>
      <w:r>
        <w:rPr>
          <w:sz w:val="24"/>
        </w:rPr>
        <w:t>по</w:t>
      </w:r>
      <w:r>
        <w:rPr>
          <w:spacing w:val="-8"/>
          <w:sz w:val="24"/>
        </w:rPr>
        <w:t xml:space="preserve"> </w:t>
      </w:r>
      <w:r>
        <w:rPr>
          <w:sz w:val="24"/>
        </w:rPr>
        <w:t>жанру,</w:t>
      </w:r>
      <w:r>
        <w:rPr>
          <w:spacing w:val="-7"/>
          <w:sz w:val="24"/>
        </w:rPr>
        <w:t xml:space="preserve"> </w:t>
      </w:r>
      <w:r>
        <w:rPr>
          <w:sz w:val="24"/>
        </w:rPr>
        <w:t>авторской</w:t>
      </w:r>
      <w:r>
        <w:rPr>
          <w:spacing w:val="-12"/>
          <w:sz w:val="24"/>
        </w:rPr>
        <w:t xml:space="preserve"> </w:t>
      </w:r>
      <w:r>
        <w:rPr>
          <w:spacing w:val="-2"/>
          <w:sz w:val="24"/>
        </w:rPr>
        <w:t>принадлежности;</w:t>
      </w:r>
    </w:p>
    <w:p w14:paraId="79AC8076">
      <w:pPr>
        <w:pStyle w:val="12"/>
        <w:numPr>
          <w:ilvl w:val="0"/>
          <w:numId w:val="13"/>
        </w:numPr>
        <w:tabs>
          <w:tab w:val="left" w:pos="2690"/>
        </w:tabs>
        <w:spacing w:before="71" w:after="0" w:line="240" w:lineRule="auto"/>
        <w:ind w:left="2690" w:right="0" w:hanging="1389"/>
        <w:jc w:val="both"/>
        <w:rPr>
          <w:sz w:val="24"/>
        </w:rPr>
      </w:pPr>
      <w:r>
        <w:rPr>
          <w:sz w:val="24"/>
        </w:rPr>
        <w:t>определять</w:t>
      </w:r>
      <w:r>
        <w:rPr>
          <w:spacing w:val="64"/>
          <w:sz w:val="24"/>
        </w:rPr>
        <w:t xml:space="preserve"> </w:t>
      </w:r>
      <w:r>
        <w:rPr>
          <w:sz w:val="24"/>
        </w:rPr>
        <w:t>существенный</w:t>
      </w:r>
      <w:r>
        <w:rPr>
          <w:spacing w:val="62"/>
          <w:sz w:val="24"/>
        </w:rPr>
        <w:t xml:space="preserve"> </w:t>
      </w:r>
      <w:r>
        <w:rPr>
          <w:sz w:val="24"/>
        </w:rPr>
        <w:t>признак</w:t>
      </w:r>
      <w:r>
        <w:rPr>
          <w:spacing w:val="66"/>
          <w:sz w:val="24"/>
        </w:rPr>
        <w:t xml:space="preserve"> </w:t>
      </w:r>
      <w:r>
        <w:rPr>
          <w:sz w:val="24"/>
        </w:rPr>
        <w:t>для</w:t>
      </w:r>
      <w:r>
        <w:rPr>
          <w:spacing w:val="65"/>
          <w:sz w:val="24"/>
        </w:rPr>
        <w:t xml:space="preserve"> </w:t>
      </w:r>
      <w:r>
        <w:rPr>
          <w:sz w:val="24"/>
        </w:rPr>
        <w:t>классификации,</w:t>
      </w:r>
      <w:r>
        <w:rPr>
          <w:spacing w:val="65"/>
          <w:sz w:val="24"/>
        </w:rPr>
        <w:t xml:space="preserve"> </w:t>
      </w:r>
      <w:r>
        <w:rPr>
          <w:spacing w:val="-2"/>
          <w:sz w:val="24"/>
        </w:rPr>
        <w:t>классифицировать</w:t>
      </w:r>
    </w:p>
    <w:p w14:paraId="52D171CA">
      <w:pPr>
        <w:spacing w:before="2"/>
        <w:ind w:left="1274" w:right="0" w:firstLine="0"/>
        <w:jc w:val="both"/>
        <w:rPr>
          <w:sz w:val="22"/>
        </w:rPr>
      </w:pPr>
      <w:r>
        <w:rPr>
          <w:sz w:val="22"/>
        </w:rPr>
        <w:t>произведения</w:t>
      </w:r>
      <w:r>
        <w:rPr>
          <w:spacing w:val="-12"/>
          <w:sz w:val="22"/>
        </w:rPr>
        <w:t xml:space="preserve"> </w:t>
      </w:r>
      <w:r>
        <w:rPr>
          <w:sz w:val="22"/>
        </w:rPr>
        <w:t>по</w:t>
      </w:r>
      <w:r>
        <w:rPr>
          <w:spacing w:val="-1"/>
          <w:sz w:val="22"/>
        </w:rPr>
        <w:t xml:space="preserve"> </w:t>
      </w:r>
      <w:r>
        <w:rPr>
          <w:sz w:val="22"/>
        </w:rPr>
        <w:t>темам,</w:t>
      </w:r>
      <w:r>
        <w:rPr>
          <w:spacing w:val="-9"/>
          <w:sz w:val="22"/>
        </w:rPr>
        <w:t xml:space="preserve"> </w:t>
      </w:r>
      <w:r>
        <w:rPr>
          <w:sz w:val="22"/>
        </w:rPr>
        <w:t>жанрам</w:t>
      </w:r>
      <w:r>
        <w:rPr>
          <w:spacing w:val="-9"/>
          <w:sz w:val="22"/>
        </w:rPr>
        <w:t xml:space="preserve"> </w:t>
      </w:r>
      <w:r>
        <w:rPr>
          <w:sz w:val="22"/>
        </w:rPr>
        <w:t>и</w:t>
      </w:r>
      <w:r>
        <w:rPr>
          <w:spacing w:val="-9"/>
          <w:sz w:val="22"/>
        </w:rPr>
        <w:t xml:space="preserve"> </w:t>
      </w:r>
      <w:r>
        <w:rPr>
          <w:spacing w:val="-2"/>
          <w:sz w:val="22"/>
        </w:rPr>
        <w:t>видам;</w:t>
      </w:r>
    </w:p>
    <w:p w14:paraId="0750E1D1">
      <w:pPr>
        <w:pStyle w:val="12"/>
        <w:numPr>
          <w:ilvl w:val="1"/>
          <w:numId w:val="13"/>
        </w:numPr>
        <w:tabs>
          <w:tab w:val="left" w:pos="2690"/>
        </w:tabs>
        <w:spacing w:before="2" w:after="0" w:line="240" w:lineRule="auto"/>
        <w:ind w:left="1274" w:right="855" w:firstLine="563"/>
        <w:jc w:val="both"/>
        <w:rPr>
          <w:sz w:val="24"/>
        </w:rPr>
      </w:pPr>
      <w:r>
        <w:rPr>
          <w:sz w:val="24"/>
        </w:rPr>
        <w:t>находить закономерности и противоречия при анализе сюжета</w:t>
      </w:r>
      <w:r>
        <w:rPr>
          <w:spacing w:val="40"/>
          <w:sz w:val="24"/>
        </w:rPr>
        <w:t xml:space="preserve"> </w:t>
      </w:r>
      <w:r>
        <w:rPr>
          <w:sz w:val="24"/>
        </w:rPr>
        <w:t>(композиции), восстанавливать нарушенную последовательность событий (сюжета), составлять аннотацию, отзыв по предложенному алгоритму;</w:t>
      </w:r>
    </w:p>
    <w:p w14:paraId="1277CA50">
      <w:pPr>
        <w:pStyle w:val="12"/>
        <w:numPr>
          <w:ilvl w:val="1"/>
          <w:numId w:val="13"/>
        </w:numPr>
        <w:tabs>
          <w:tab w:val="left" w:pos="2690"/>
        </w:tabs>
        <w:spacing w:before="0" w:after="0" w:line="242" w:lineRule="auto"/>
        <w:ind w:left="1274" w:right="858" w:firstLine="563"/>
        <w:jc w:val="both"/>
        <w:rPr>
          <w:sz w:val="24"/>
        </w:rPr>
      </w:pPr>
      <w:r>
        <w:rPr>
          <w:sz w:val="24"/>
        </w:rPr>
        <w:t>выявлять недостаток информации для решения учебной (практической) задачи на основе предложенного алгоритма;</w:t>
      </w:r>
    </w:p>
    <w:p w14:paraId="65529209">
      <w:pPr>
        <w:pStyle w:val="12"/>
        <w:numPr>
          <w:ilvl w:val="1"/>
          <w:numId w:val="13"/>
        </w:numPr>
        <w:tabs>
          <w:tab w:val="left" w:pos="2690"/>
        </w:tabs>
        <w:spacing w:before="0" w:after="0" w:line="240" w:lineRule="auto"/>
        <w:ind w:left="1274" w:right="846" w:firstLine="563"/>
        <w:jc w:val="both"/>
        <w:rPr>
          <w:sz w:val="24"/>
        </w:rPr>
      </w:pPr>
      <w:r>
        <w:rPr>
          <w:sz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53C70B3">
      <w:pPr>
        <w:spacing w:before="0" w:line="275" w:lineRule="exact"/>
        <w:ind w:left="1841" w:right="0" w:firstLine="0"/>
        <w:jc w:val="both"/>
        <w:rPr>
          <w:sz w:val="24"/>
        </w:rPr>
      </w:pPr>
      <w:r>
        <w:rPr>
          <w:i/>
          <w:sz w:val="24"/>
        </w:rPr>
        <w:t>базовые</w:t>
      </w:r>
      <w:r>
        <w:rPr>
          <w:i/>
          <w:spacing w:val="-11"/>
          <w:sz w:val="24"/>
        </w:rPr>
        <w:t xml:space="preserve"> </w:t>
      </w:r>
      <w:r>
        <w:rPr>
          <w:i/>
          <w:sz w:val="24"/>
        </w:rPr>
        <w:t>исследовательские</w:t>
      </w:r>
      <w:r>
        <w:rPr>
          <w:i/>
          <w:spacing w:val="-9"/>
          <w:sz w:val="24"/>
        </w:rPr>
        <w:t xml:space="preserve"> </w:t>
      </w:r>
      <w:r>
        <w:rPr>
          <w:i/>
          <w:spacing w:val="-2"/>
          <w:sz w:val="24"/>
        </w:rPr>
        <w:t>действия</w:t>
      </w:r>
      <w:r>
        <w:rPr>
          <w:spacing w:val="-2"/>
          <w:sz w:val="24"/>
        </w:rPr>
        <w:t>:</w:t>
      </w:r>
    </w:p>
    <w:p w14:paraId="7A95DEE4">
      <w:pPr>
        <w:pStyle w:val="12"/>
        <w:numPr>
          <w:ilvl w:val="1"/>
          <w:numId w:val="13"/>
        </w:numPr>
        <w:tabs>
          <w:tab w:val="left" w:pos="2690"/>
        </w:tabs>
        <w:spacing w:before="0" w:after="0" w:line="242" w:lineRule="auto"/>
        <w:ind w:left="1274" w:right="1062" w:firstLine="563"/>
        <w:jc w:val="left"/>
        <w:rPr>
          <w:sz w:val="24"/>
        </w:rPr>
      </w:pPr>
      <w:r>
        <w:rPr>
          <w:sz w:val="24"/>
        </w:rPr>
        <w:t>определять</w:t>
      </w:r>
      <w:r>
        <w:rPr>
          <w:spacing w:val="38"/>
          <w:sz w:val="24"/>
        </w:rPr>
        <w:t xml:space="preserve"> </w:t>
      </w:r>
      <w:r>
        <w:rPr>
          <w:sz w:val="24"/>
        </w:rPr>
        <w:t>разрыв</w:t>
      </w:r>
      <w:r>
        <w:rPr>
          <w:spacing w:val="36"/>
          <w:sz w:val="24"/>
        </w:rPr>
        <w:t xml:space="preserve"> </w:t>
      </w:r>
      <w:r>
        <w:rPr>
          <w:sz w:val="24"/>
        </w:rPr>
        <w:t>между</w:t>
      </w:r>
      <w:r>
        <w:rPr>
          <w:spacing w:val="32"/>
          <w:sz w:val="24"/>
        </w:rPr>
        <w:t xml:space="preserve"> </w:t>
      </w:r>
      <w:r>
        <w:rPr>
          <w:sz w:val="24"/>
        </w:rPr>
        <w:t>реальным</w:t>
      </w:r>
      <w:r>
        <w:rPr>
          <w:spacing w:val="36"/>
          <w:sz w:val="24"/>
        </w:rPr>
        <w:t xml:space="preserve"> </w:t>
      </w:r>
      <w:r>
        <w:rPr>
          <w:sz w:val="24"/>
        </w:rPr>
        <w:t>и</w:t>
      </w:r>
      <w:r>
        <w:rPr>
          <w:spacing w:val="37"/>
          <w:sz w:val="24"/>
        </w:rPr>
        <w:t xml:space="preserve"> </w:t>
      </w:r>
      <w:r>
        <w:rPr>
          <w:sz w:val="24"/>
        </w:rPr>
        <w:t>желательным</w:t>
      </w:r>
      <w:r>
        <w:rPr>
          <w:spacing w:val="36"/>
          <w:sz w:val="24"/>
        </w:rPr>
        <w:t xml:space="preserve"> </w:t>
      </w:r>
      <w:r>
        <w:rPr>
          <w:sz w:val="24"/>
        </w:rPr>
        <w:t>состоянием</w:t>
      </w:r>
      <w:r>
        <w:rPr>
          <w:spacing w:val="37"/>
          <w:sz w:val="24"/>
        </w:rPr>
        <w:t xml:space="preserve"> </w:t>
      </w:r>
      <w:r>
        <w:rPr>
          <w:sz w:val="24"/>
        </w:rPr>
        <w:t>объекта (ситуации) на основе предложенных учителем вопросов;</w:t>
      </w:r>
    </w:p>
    <w:p w14:paraId="64DF13CB">
      <w:pPr>
        <w:pStyle w:val="12"/>
        <w:numPr>
          <w:ilvl w:val="1"/>
          <w:numId w:val="13"/>
        </w:numPr>
        <w:tabs>
          <w:tab w:val="left" w:pos="2690"/>
        </w:tabs>
        <w:spacing w:before="0" w:after="0" w:line="242" w:lineRule="auto"/>
        <w:ind w:left="1274" w:right="915" w:firstLine="563"/>
        <w:jc w:val="left"/>
        <w:rPr>
          <w:sz w:val="24"/>
        </w:rPr>
      </w:pPr>
      <w:r>
        <w:rPr>
          <w:sz w:val="24"/>
        </w:rPr>
        <w:t>формулировать</w:t>
      </w:r>
      <w:r>
        <w:rPr>
          <w:spacing w:val="33"/>
          <w:sz w:val="24"/>
        </w:rPr>
        <w:t xml:space="preserve"> </w:t>
      </w:r>
      <w:r>
        <w:rPr>
          <w:sz w:val="24"/>
        </w:rPr>
        <w:t>с помощью</w:t>
      </w:r>
      <w:r>
        <w:rPr>
          <w:spacing w:val="30"/>
          <w:sz w:val="24"/>
        </w:rPr>
        <w:t xml:space="preserve"> </w:t>
      </w:r>
      <w:r>
        <w:rPr>
          <w:sz w:val="24"/>
        </w:rPr>
        <w:t>учителя</w:t>
      </w:r>
      <w:r>
        <w:rPr>
          <w:spacing w:val="31"/>
          <w:sz w:val="24"/>
        </w:rPr>
        <w:t xml:space="preserve"> </w:t>
      </w:r>
      <w:r>
        <w:rPr>
          <w:sz w:val="24"/>
        </w:rPr>
        <w:t>цель,</w:t>
      </w:r>
      <w:r>
        <w:rPr>
          <w:spacing w:val="29"/>
          <w:sz w:val="24"/>
        </w:rPr>
        <w:t xml:space="preserve"> </w:t>
      </w:r>
      <w:r>
        <w:rPr>
          <w:sz w:val="24"/>
        </w:rPr>
        <w:t>планировать</w:t>
      </w:r>
      <w:r>
        <w:rPr>
          <w:spacing w:val="28"/>
          <w:sz w:val="24"/>
        </w:rPr>
        <w:t xml:space="preserve"> </w:t>
      </w:r>
      <w:r>
        <w:rPr>
          <w:sz w:val="24"/>
        </w:rPr>
        <w:t>изменения</w:t>
      </w:r>
      <w:r>
        <w:rPr>
          <w:spacing w:val="-4"/>
          <w:sz w:val="24"/>
        </w:rPr>
        <w:t xml:space="preserve"> </w:t>
      </w:r>
      <w:r>
        <w:rPr>
          <w:sz w:val="24"/>
        </w:rPr>
        <w:t xml:space="preserve">объекта, </w:t>
      </w:r>
      <w:r>
        <w:rPr>
          <w:spacing w:val="-2"/>
          <w:sz w:val="24"/>
        </w:rPr>
        <w:t>ситуации;</w:t>
      </w:r>
    </w:p>
    <w:p w14:paraId="15CFCE5F">
      <w:pPr>
        <w:pStyle w:val="12"/>
        <w:numPr>
          <w:ilvl w:val="1"/>
          <w:numId w:val="13"/>
        </w:numPr>
        <w:tabs>
          <w:tab w:val="left" w:pos="2690"/>
          <w:tab w:val="left" w:pos="5271"/>
          <w:tab w:val="left" w:pos="8528"/>
        </w:tabs>
        <w:spacing w:before="0" w:after="0" w:line="242" w:lineRule="auto"/>
        <w:ind w:left="1274" w:right="908" w:firstLine="563"/>
        <w:jc w:val="left"/>
        <w:rPr>
          <w:sz w:val="24"/>
        </w:rPr>
      </w:pPr>
      <w:r>
        <w:rPr>
          <w:sz w:val="24"/>
        </w:rPr>
        <w:t>сравнивать</w:t>
      </w:r>
      <w:r>
        <w:rPr>
          <w:spacing w:val="40"/>
          <w:sz w:val="24"/>
        </w:rPr>
        <w:t xml:space="preserve"> </w:t>
      </w:r>
      <w:r>
        <w:rPr>
          <w:sz w:val="24"/>
        </w:rPr>
        <w:t>несколько</w:t>
      </w:r>
      <w:r>
        <w:rPr>
          <w:sz w:val="24"/>
        </w:rPr>
        <w:tab/>
      </w:r>
      <w:r>
        <w:rPr>
          <w:sz w:val="24"/>
        </w:rPr>
        <w:t>вариантов</w:t>
      </w:r>
      <w:r>
        <w:rPr>
          <w:spacing w:val="40"/>
          <w:sz w:val="24"/>
        </w:rPr>
        <w:t xml:space="preserve"> </w:t>
      </w:r>
      <w:r>
        <w:rPr>
          <w:sz w:val="24"/>
        </w:rPr>
        <w:t>решения</w:t>
      </w:r>
      <w:r>
        <w:rPr>
          <w:spacing w:val="40"/>
          <w:sz w:val="24"/>
        </w:rPr>
        <w:t xml:space="preserve"> </w:t>
      </w:r>
      <w:r>
        <w:rPr>
          <w:sz w:val="24"/>
        </w:rPr>
        <w:t>задачи,</w:t>
      </w:r>
      <w:r>
        <w:rPr>
          <w:sz w:val="24"/>
        </w:rPr>
        <w:tab/>
      </w:r>
      <w:r>
        <w:rPr>
          <w:sz w:val="24"/>
        </w:rPr>
        <w:t>выбирать</w:t>
      </w:r>
      <w:r>
        <w:rPr>
          <w:spacing w:val="40"/>
          <w:sz w:val="24"/>
        </w:rPr>
        <w:t xml:space="preserve"> </w:t>
      </w:r>
      <w:r>
        <w:rPr>
          <w:sz w:val="24"/>
        </w:rPr>
        <w:t>наиболее подходящий (на основе предложенных критериев);</w:t>
      </w:r>
    </w:p>
    <w:p w14:paraId="363345BA">
      <w:pPr>
        <w:pStyle w:val="12"/>
        <w:numPr>
          <w:ilvl w:val="1"/>
          <w:numId w:val="13"/>
        </w:numPr>
        <w:tabs>
          <w:tab w:val="left" w:pos="2690"/>
        </w:tabs>
        <w:spacing w:before="0" w:after="0" w:line="242" w:lineRule="auto"/>
        <w:ind w:left="1274" w:right="913" w:firstLine="563"/>
        <w:jc w:val="left"/>
        <w:rPr>
          <w:sz w:val="24"/>
        </w:rPr>
      </w:pPr>
      <w:r>
        <w:rPr>
          <w:sz w:val="24"/>
        </w:rPr>
        <w:t>формулировать</w:t>
      </w:r>
      <w:r>
        <w:rPr>
          <w:spacing w:val="40"/>
          <w:sz w:val="24"/>
        </w:rPr>
        <w:t xml:space="preserve"> </w:t>
      </w:r>
      <w:r>
        <w:rPr>
          <w:sz w:val="24"/>
        </w:rPr>
        <w:t>выводы</w:t>
      </w:r>
      <w:r>
        <w:rPr>
          <w:spacing w:val="40"/>
          <w:sz w:val="24"/>
        </w:rPr>
        <w:t xml:space="preserve"> </w:t>
      </w:r>
      <w:r>
        <w:rPr>
          <w:sz w:val="24"/>
        </w:rPr>
        <w:t>и</w:t>
      </w:r>
      <w:r>
        <w:rPr>
          <w:spacing w:val="40"/>
          <w:sz w:val="24"/>
        </w:rPr>
        <w:t xml:space="preserve"> </w:t>
      </w:r>
      <w:r>
        <w:rPr>
          <w:sz w:val="24"/>
        </w:rPr>
        <w:t>подкреплять</w:t>
      </w:r>
      <w:r>
        <w:rPr>
          <w:spacing w:val="40"/>
          <w:sz w:val="24"/>
        </w:rPr>
        <w:t xml:space="preserve"> </w:t>
      </w:r>
      <w:r>
        <w:rPr>
          <w:sz w:val="24"/>
        </w:rPr>
        <w:t>их</w:t>
      </w:r>
      <w:r>
        <w:rPr>
          <w:spacing w:val="40"/>
          <w:sz w:val="24"/>
        </w:rPr>
        <w:t xml:space="preserve"> </w:t>
      </w:r>
      <w:r>
        <w:rPr>
          <w:sz w:val="24"/>
        </w:rPr>
        <w:t>доказательствами</w:t>
      </w:r>
      <w:r>
        <w:rPr>
          <w:spacing w:val="40"/>
          <w:sz w:val="24"/>
        </w:rPr>
        <w:t xml:space="preserve"> </w:t>
      </w:r>
      <w:r>
        <w:rPr>
          <w:sz w:val="24"/>
        </w:rPr>
        <w:t>на</w:t>
      </w:r>
      <w:r>
        <w:rPr>
          <w:spacing w:val="40"/>
          <w:sz w:val="24"/>
        </w:rPr>
        <w:t xml:space="preserve"> </w:t>
      </w:r>
      <w:r>
        <w:rPr>
          <w:sz w:val="24"/>
        </w:rPr>
        <w:t>основе</w:t>
      </w:r>
      <w:r>
        <w:rPr>
          <w:spacing w:val="80"/>
          <w:sz w:val="24"/>
        </w:rPr>
        <w:t xml:space="preserve"> </w:t>
      </w:r>
      <w:r>
        <w:rPr>
          <w:sz w:val="24"/>
        </w:rPr>
        <w:t>результатов</w:t>
      </w:r>
      <w:r>
        <w:rPr>
          <w:spacing w:val="-6"/>
          <w:sz w:val="24"/>
        </w:rPr>
        <w:t xml:space="preserve"> </w:t>
      </w:r>
      <w:r>
        <w:rPr>
          <w:sz w:val="24"/>
        </w:rPr>
        <w:t>проведённого</w:t>
      </w:r>
      <w:r>
        <w:rPr>
          <w:spacing w:val="-5"/>
          <w:sz w:val="24"/>
        </w:rPr>
        <w:t xml:space="preserve"> </w:t>
      </w:r>
      <w:r>
        <w:rPr>
          <w:sz w:val="24"/>
        </w:rPr>
        <w:t>наблюдения</w:t>
      </w:r>
      <w:r>
        <w:rPr>
          <w:spacing w:val="-5"/>
          <w:sz w:val="24"/>
        </w:rPr>
        <w:t xml:space="preserve"> </w:t>
      </w:r>
      <w:r>
        <w:rPr>
          <w:sz w:val="24"/>
        </w:rPr>
        <w:t>(опыта,</w:t>
      </w:r>
      <w:r>
        <w:rPr>
          <w:spacing w:val="-3"/>
          <w:sz w:val="24"/>
        </w:rPr>
        <w:t xml:space="preserve"> </w:t>
      </w:r>
      <w:r>
        <w:rPr>
          <w:sz w:val="24"/>
        </w:rPr>
        <w:t>классификации,</w:t>
      </w:r>
      <w:r>
        <w:rPr>
          <w:spacing w:val="-5"/>
          <w:sz w:val="24"/>
        </w:rPr>
        <w:t xml:space="preserve"> </w:t>
      </w:r>
      <w:r>
        <w:rPr>
          <w:sz w:val="24"/>
        </w:rPr>
        <w:t>сравнения,</w:t>
      </w:r>
      <w:r>
        <w:rPr>
          <w:spacing w:val="-5"/>
          <w:sz w:val="24"/>
        </w:rPr>
        <w:t xml:space="preserve"> </w:t>
      </w:r>
      <w:r>
        <w:rPr>
          <w:sz w:val="24"/>
        </w:rPr>
        <w:t>исследования);</w:t>
      </w:r>
    </w:p>
    <w:p w14:paraId="23ADA0D8">
      <w:pPr>
        <w:pStyle w:val="12"/>
        <w:numPr>
          <w:ilvl w:val="1"/>
          <w:numId w:val="13"/>
        </w:numPr>
        <w:tabs>
          <w:tab w:val="left" w:pos="2690"/>
        </w:tabs>
        <w:spacing w:before="0" w:after="0" w:line="242" w:lineRule="auto"/>
        <w:ind w:left="1274" w:right="939" w:firstLine="563"/>
        <w:jc w:val="left"/>
        <w:rPr>
          <w:sz w:val="24"/>
        </w:rPr>
      </w:pPr>
      <w:r>
        <w:rPr>
          <w:sz w:val="24"/>
        </w:rPr>
        <w:t>прогнозировать</w:t>
      </w:r>
      <w:r>
        <w:rPr>
          <w:spacing w:val="-3"/>
          <w:sz w:val="24"/>
        </w:rPr>
        <w:t xml:space="preserve"> </w:t>
      </w:r>
      <w:r>
        <w:rPr>
          <w:sz w:val="24"/>
        </w:rPr>
        <w:t>возможное</w:t>
      </w:r>
      <w:r>
        <w:rPr>
          <w:spacing w:val="-5"/>
          <w:sz w:val="24"/>
        </w:rPr>
        <w:t xml:space="preserve"> </w:t>
      </w:r>
      <w:r>
        <w:rPr>
          <w:sz w:val="24"/>
        </w:rPr>
        <w:t>развитие</w:t>
      </w:r>
      <w:r>
        <w:rPr>
          <w:spacing w:val="-5"/>
          <w:sz w:val="24"/>
        </w:rPr>
        <w:t xml:space="preserve"> </w:t>
      </w:r>
      <w:r>
        <w:rPr>
          <w:sz w:val="24"/>
        </w:rPr>
        <w:t>процессов,</w:t>
      </w:r>
      <w:r>
        <w:rPr>
          <w:spacing w:val="-4"/>
          <w:sz w:val="24"/>
        </w:rPr>
        <w:t xml:space="preserve"> </w:t>
      </w:r>
      <w:r>
        <w:rPr>
          <w:sz w:val="24"/>
        </w:rPr>
        <w:t>событий</w:t>
      </w:r>
      <w:r>
        <w:rPr>
          <w:spacing w:val="-4"/>
          <w:sz w:val="24"/>
        </w:rPr>
        <w:t xml:space="preserve"> </w:t>
      </w:r>
      <w:r>
        <w:rPr>
          <w:sz w:val="24"/>
        </w:rPr>
        <w:t>и</w:t>
      </w:r>
      <w:r>
        <w:rPr>
          <w:spacing w:val="-6"/>
          <w:sz w:val="24"/>
        </w:rPr>
        <w:t xml:space="preserve"> </w:t>
      </w:r>
      <w:r>
        <w:rPr>
          <w:sz w:val="24"/>
        </w:rPr>
        <w:t>их</w:t>
      </w:r>
      <w:r>
        <w:rPr>
          <w:spacing w:val="-2"/>
          <w:sz w:val="24"/>
        </w:rPr>
        <w:t xml:space="preserve"> </w:t>
      </w:r>
      <w:r>
        <w:rPr>
          <w:sz w:val="24"/>
        </w:rPr>
        <w:t>последствия</w:t>
      </w:r>
      <w:r>
        <w:rPr>
          <w:spacing w:val="-4"/>
          <w:sz w:val="24"/>
        </w:rPr>
        <w:t xml:space="preserve"> </w:t>
      </w:r>
      <w:r>
        <w:rPr>
          <w:sz w:val="24"/>
        </w:rPr>
        <w:t>в аналогичных или сходных ситуациях;</w:t>
      </w:r>
    </w:p>
    <w:p w14:paraId="08DFDAEB">
      <w:pPr>
        <w:spacing w:before="0" w:line="273" w:lineRule="exact"/>
        <w:ind w:left="1841" w:right="0" w:firstLine="0"/>
        <w:jc w:val="left"/>
        <w:rPr>
          <w:i/>
          <w:sz w:val="24"/>
        </w:rPr>
      </w:pPr>
      <w:r>
        <w:rPr>
          <w:i/>
          <w:sz w:val="24"/>
        </w:rPr>
        <w:t>работа</w:t>
      </w:r>
      <w:r>
        <w:rPr>
          <w:i/>
          <w:spacing w:val="-1"/>
          <w:sz w:val="24"/>
        </w:rPr>
        <w:t xml:space="preserve"> </w:t>
      </w:r>
      <w:r>
        <w:rPr>
          <w:i/>
          <w:sz w:val="24"/>
        </w:rPr>
        <w:t>с</w:t>
      </w:r>
      <w:r>
        <w:rPr>
          <w:i/>
          <w:spacing w:val="1"/>
          <w:sz w:val="24"/>
        </w:rPr>
        <w:t xml:space="preserve"> </w:t>
      </w:r>
      <w:r>
        <w:rPr>
          <w:i/>
          <w:spacing w:val="-2"/>
          <w:sz w:val="24"/>
        </w:rPr>
        <w:t>информацией:</w:t>
      </w:r>
    </w:p>
    <w:p w14:paraId="18C50FA5">
      <w:pPr>
        <w:pStyle w:val="12"/>
        <w:numPr>
          <w:ilvl w:val="1"/>
          <w:numId w:val="13"/>
        </w:numPr>
        <w:tabs>
          <w:tab w:val="left" w:pos="2690"/>
        </w:tabs>
        <w:spacing w:before="0" w:after="0" w:line="272" w:lineRule="exact"/>
        <w:ind w:left="2690" w:right="0" w:hanging="849"/>
        <w:jc w:val="left"/>
        <w:rPr>
          <w:sz w:val="24"/>
        </w:rPr>
      </w:pPr>
      <w:r>
        <w:rPr>
          <w:sz w:val="24"/>
        </w:rPr>
        <w:t>выбирать</w:t>
      </w:r>
      <w:r>
        <w:rPr>
          <w:spacing w:val="-13"/>
          <w:sz w:val="24"/>
        </w:rPr>
        <w:t xml:space="preserve"> </w:t>
      </w:r>
      <w:r>
        <w:rPr>
          <w:sz w:val="24"/>
        </w:rPr>
        <w:t>источник</w:t>
      </w:r>
      <w:r>
        <w:rPr>
          <w:spacing w:val="-12"/>
          <w:sz w:val="24"/>
        </w:rPr>
        <w:t xml:space="preserve"> </w:t>
      </w:r>
      <w:r>
        <w:rPr>
          <w:sz w:val="24"/>
        </w:rPr>
        <w:t>получения</w:t>
      </w:r>
      <w:r>
        <w:rPr>
          <w:spacing w:val="-9"/>
          <w:sz w:val="24"/>
        </w:rPr>
        <w:t xml:space="preserve"> </w:t>
      </w:r>
      <w:r>
        <w:rPr>
          <w:spacing w:val="-2"/>
          <w:sz w:val="24"/>
        </w:rPr>
        <w:t>информации;</w:t>
      </w:r>
    </w:p>
    <w:p w14:paraId="4097670B">
      <w:pPr>
        <w:pStyle w:val="12"/>
        <w:numPr>
          <w:ilvl w:val="1"/>
          <w:numId w:val="13"/>
        </w:numPr>
        <w:tabs>
          <w:tab w:val="left" w:pos="2690"/>
        </w:tabs>
        <w:spacing w:before="0" w:after="0" w:line="242" w:lineRule="auto"/>
        <w:ind w:left="1274" w:right="844" w:firstLine="563"/>
        <w:jc w:val="left"/>
        <w:rPr>
          <w:sz w:val="24"/>
        </w:rPr>
      </w:pPr>
      <w:r>
        <w:rPr>
          <w:sz w:val="24"/>
        </w:rPr>
        <w:t>находить в предложенном источнике информацию, представленную в явном виде, согласно заданному алгоритму;</w:t>
      </w:r>
    </w:p>
    <w:p w14:paraId="34DE3D72">
      <w:pPr>
        <w:pStyle w:val="12"/>
        <w:numPr>
          <w:ilvl w:val="1"/>
          <w:numId w:val="13"/>
        </w:numPr>
        <w:tabs>
          <w:tab w:val="left" w:pos="2690"/>
        </w:tabs>
        <w:spacing w:before="0" w:after="0" w:line="242" w:lineRule="auto"/>
        <w:ind w:left="1274" w:right="858" w:firstLine="563"/>
        <w:jc w:val="left"/>
        <w:rPr>
          <w:sz w:val="24"/>
        </w:rPr>
      </w:pPr>
      <w:r>
        <w:rPr>
          <w:sz w:val="24"/>
        </w:rPr>
        <w:t>распознавать</w:t>
      </w:r>
      <w:r>
        <w:rPr>
          <w:spacing w:val="40"/>
          <w:sz w:val="24"/>
        </w:rPr>
        <w:t xml:space="preserve"> </w:t>
      </w:r>
      <w:r>
        <w:rPr>
          <w:sz w:val="24"/>
        </w:rPr>
        <w:t>достоверную</w:t>
      </w:r>
      <w:r>
        <w:rPr>
          <w:spacing w:val="40"/>
          <w:sz w:val="24"/>
        </w:rPr>
        <w:t xml:space="preserve"> </w:t>
      </w:r>
      <w:r>
        <w:rPr>
          <w:sz w:val="24"/>
        </w:rPr>
        <w:t>и</w:t>
      </w:r>
      <w:r>
        <w:rPr>
          <w:spacing w:val="40"/>
          <w:sz w:val="24"/>
        </w:rPr>
        <w:t xml:space="preserve"> </w:t>
      </w:r>
      <w:r>
        <w:rPr>
          <w:sz w:val="24"/>
        </w:rPr>
        <w:t>недостоверную</w:t>
      </w:r>
      <w:r>
        <w:rPr>
          <w:spacing w:val="40"/>
          <w:sz w:val="24"/>
        </w:rPr>
        <w:t xml:space="preserve"> </w:t>
      </w:r>
      <w:r>
        <w:rPr>
          <w:sz w:val="24"/>
        </w:rPr>
        <w:t>информацию</w:t>
      </w:r>
      <w:r>
        <w:rPr>
          <w:spacing w:val="40"/>
          <w:sz w:val="24"/>
        </w:rPr>
        <w:t xml:space="preserve"> </w:t>
      </w:r>
      <w:r>
        <w:rPr>
          <w:sz w:val="24"/>
        </w:rPr>
        <w:t>самостоятельно или на основании предложенного учителем способа её проверки;</w:t>
      </w:r>
    </w:p>
    <w:p w14:paraId="4B5AA727">
      <w:pPr>
        <w:pStyle w:val="12"/>
        <w:numPr>
          <w:ilvl w:val="1"/>
          <w:numId w:val="13"/>
        </w:numPr>
        <w:tabs>
          <w:tab w:val="left" w:pos="2690"/>
        </w:tabs>
        <w:spacing w:before="0" w:after="0" w:line="240" w:lineRule="auto"/>
        <w:ind w:left="1274" w:right="856" w:firstLine="563"/>
        <w:jc w:val="both"/>
        <w:rPr>
          <w:sz w:val="24"/>
        </w:rPr>
      </w:pPr>
      <w:r>
        <w:rPr>
          <w:sz w:val="24"/>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информационно-коммуникативной сети «Интернет»;</w:t>
      </w:r>
    </w:p>
    <w:p w14:paraId="0BA9DE1D">
      <w:pPr>
        <w:pStyle w:val="12"/>
        <w:numPr>
          <w:ilvl w:val="1"/>
          <w:numId w:val="13"/>
        </w:numPr>
        <w:tabs>
          <w:tab w:val="left" w:pos="2690"/>
        </w:tabs>
        <w:spacing w:before="0" w:after="0" w:line="235" w:lineRule="auto"/>
        <w:ind w:left="1274" w:right="860" w:firstLine="563"/>
        <w:jc w:val="both"/>
        <w:rPr>
          <w:sz w:val="24"/>
        </w:rPr>
      </w:pPr>
      <w:r>
        <w:rPr>
          <w:sz w:val="24"/>
        </w:rPr>
        <w:t>анализировать и создавать видеоинформацию, текстовую, графическую, звуковую информацию в соответствии с учебной задачей;</w:t>
      </w:r>
    </w:p>
    <w:p w14:paraId="386B6861">
      <w:pPr>
        <w:pStyle w:val="12"/>
        <w:numPr>
          <w:ilvl w:val="1"/>
          <w:numId w:val="13"/>
        </w:numPr>
        <w:tabs>
          <w:tab w:val="left" w:pos="2690"/>
        </w:tabs>
        <w:spacing w:before="0" w:after="0" w:line="275" w:lineRule="exact"/>
        <w:ind w:left="2690" w:right="0" w:hanging="849"/>
        <w:jc w:val="both"/>
        <w:rPr>
          <w:sz w:val="24"/>
        </w:rPr>
      </w:pPr>
      <w:r>
        <w:rPr>
          <w:sz w:val="24"/>
        </w:rPr>
        <w:t>самостоятельно</w:t>
      </w:r>
      <w:r>
        <w:rPr>
          <w:spacing w:val="-9"/>
          <w:sz w:val="24"/>
        </w:rPr>
        <w:t xml:space="preserve"> </w:t>
      </w:r>
      <w:r>
        <w:rPr>
          <w:sz w:val="24"/>
        </w:rPr>
        <w:t>создавать</w:t>
      </w:r>
      <w:r>
        <w:rPr>
          <w:spacing w:val="-5"/>
          <w:sz w:val="24"/>
        </w:rPr>
        <w:t xml:space="preserve"> </w:t>
      </w:r>
      <w:r>
        <w:rPr>
          <w:sz w:val="24"/>
        </w:rPr>
        <w:t>схемы,</w:t>
      </w:r>
      <w:r>
        <w:rPr>
          <w:spacing w:val="-11"/>
          <w:sz w:val="24"/>
        </w:rPr>
        <w:t xml:space="preserve"> </w:t>
      </w:r>
      <w:r>
        <w:rPr>
          <w:sz w:val="24"/>
        </w:rPr>
        <w:t>таблицы</w:t>
      </w:r>
      <w:r>
        <w:rPr>
          <w:spacing w:val="-9"/>
          <w:sz w:val="24"/>
        </w:rPr>
        <w:t xml:space="preserve"> </w:t>
      </w:r>
      <w:r>
        <w:rPr>
          <w:sz w:val="24"/>
        </w:rPr>
        <w:t>для</w:t>
      </w:r>
      <w:r>
        <w:rPr>
          <w:spacing w:val="-11"/>
          <w:sz w:val="24"/>
        </w:rPr>
        <w:t xml:space="preserve"> </w:t>
      </w:r>
      <w:r>
        <w:rPr>
          <w:sz w:val="24"/>
        </w:rPr>
        <w:t>представления</w:t>
      </w:r>
      <w:r>
        <w:rPr>
          <w:spacing w:val="-5"/>
          <w:sz w:val="24"/>
        </w:rPr>
        <w:t xml:space="preserve"> </w:t>
      </w:r>
      <w:r>
        <w:rPr>
          <w:spacing w:val="-2"/>
          <w:sz w:val="24"/>
        </w:rPr>
        <w:t>информации</w:t>
      </w:r>
    </w:p>
    <w:p w14:paraId="67BECC9E">
      <w:pPr>
        <w:pStyle w:val="8"/>
        <w:ind w:right="853" w:firstLine="563"/>
      </w:pPr>
      <w:r>
        <w:t xml:space="preserve">К концу обучения у учащегося формируются </w:t>
      </w:r>
      <w:r>
        <w:rPr>
          <w:b/>
        </w:rPr>
        <w:t xml:space="preserve">коммуникативные </w:t>
      </w:r>
      <w:r>
        <w:t>универсальные учебные действия:</w:t>
      </w:r>
    </w:p>
    <w:p w14:paraId="0AC6FA61">
      <w:pPr>
        <w:spacing w:before="2" w:line="273" w:lineRule="exact"/>
        <w:ind w:left="1841" w:right="0" w:firstLine="0"/>
        <w:jc w:val="left"/>
        <w:rPr>
          <w:i/>
          <w:sz w:val="24"/>
        </w:rPr>
      </w:pPr>
      <w:r>
        <w:rPr>
          <w:i/>
          <w:spacing w:val="-2"/>
          <w:sz w:val="24"/>
        </w:rPr>
        <w:t>общение:</w:t>
      </w:r>
    </w:p>
    <w:p w14:paraId="3BFBA58F">
      <w:pPr>
        <w:pStyle w:val="12"/>
        <w:numPr>
          <w:ilvl w:val="1"/>
          <w:numId w:val="13"/>
        </w:numPr>
        <w:tabs>
          <w:tab w:val="left" w:pos="2690"/>
        </w:tabs>
        <w:spacing w:before="0" w:after="0" w:line="237" w:lineRule="auto"/>
        <w:ind w:left="1274" w:right="943" w:firstLine="563"/>
        <w:jc w:val="left"/>
        <w:rPr>
          <w:sz w:val="24"/>
        </w:rPr>
      </w:pPr>
      <w:r>
        <w:rPr>
          <w:sz w:val="24"/>
        </w:rPr>
        <w:t>воспринимать</w:t>
      </w:r>
      <w:r>
        <w:rPr>
          <w:spacing w:val="-6"/>
          <w:sz w:val="24"/>
        </w:rPr>
        <w:t xml:space="preserve"> </w:t>
      </w:r>
      <w:r>
        <w:rPr>
          <w:sz w:val="24"/>
        </w:rPr>
        <w:t>и</w:t>
      </w:r>
      <w:r>
        <w:rPr>
          <w:spacing w:val="-5"/>
          <w:sz w:val="24"/>
        </w:rPr>
        <w:t xml:space="preserve"> </w:t>
      </w:r>
      <w:r>
        <w:rPr>
          <w:sz w:val="24"/>
        </w:rPr>
        <w:t>формулировать</w:t>
      </w:r>
      <w:r>
        <w:rPr>
          <w:spacing w:val="-4"/>
          <w:sz w:val="24"/>
        </w:rPr>
        <w:t xml:space="preserve"> </w:t>
      </w:r>
      <w:r>
        <w:rPr>
          <w:sz w:val="24"/>
        </w:rPr>
        <w:t>суждения,</w:t>
      </w:r>
      <w:r>
        <w:rPr>
          <w:spacing w:val="-5"/>
          <w:sz w:val="24"/>
        </w:rPr>
        <w:t xml:space="preserve"> </w:t>
      </w:r>
      <w:r>
        <w:rPr>
          <w:sz w:val="24"/>
        </w:rPr>
        <w:t>выражать</w:t>
      </w:r>
      <w:r>
        <w:rPr>
          <w:spacing w:val="-4"/>
          <w:sz w:val="24"/>
        </w:rPr>
        <w:t xml:space="preserve"> </w:t>
      </w:r>
      <w:r>
        <w:rPr>
          <w:sz w:val="24"/>
        </w:rPr>
        <w:t>эмоции</w:t>
      </w:r>
      <w:r>
        <w:rPr>
          <w:spacing w:val="-5"/>
          <w:sz w:val="24"/>
        </w:rPr>
        <w:t xml:space="preserve"> </w:t>
      </w:r>
      <w:r>
        <w:rPr>
          <w:sz w:val="24"/>
        </w:rPr>
        <w:t>в</w:t>
      </w:r>
      <w:r>
        <w:rPr>
          <w:spacing w:val="-6"/>
          <w:sz w:val="24"/>
        </w:rPr>
        <w:t xml:space="preserve"> </w:t>
      </w:r>
      <w:r>
        <w:rPr>
          <w:sz w:val="24"/>
        </w:rPr>
        <w:t>соответствии с целями и условиями общения в знакомой среде;</w:t>
      </w:r>
    </w:p>
    <w:p w14:paraId="70FA7F8C">
      <w:pPr>
        <w:pStyle w:val="12"/>
        <w:numPr>
          <w:ilvl w:val="1"/>
          <w:numId w:val="13"/>
        </w:numPr>
        <w:tabs>
          <w:tab w:val="left" w:pos="2690"/>
        </w:tabs>
        <w:spacing w:before="0" w:after="0" w:line="237" w:lineRule="auto"/>
        <w:ind w:left="1274" w:right="981" w:firstLine="563"/>
        <w:jc w:val="left"/>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 ведения диалога и дискуссии;</w:t>
      </w:r>
    </w:p>
    <w:p w14:paraId="200E7A74">
      <w:pPr>
        <w:pStyle w:val="12"/>
        <w:numPr>
          <w:ilvl w:val="1"/>
          <w:numId w:val="13"/>
        </w:numPr>
        <w:tabs>
          <w:tab w:val="left" w:pos="2690"/>
        </w:tabs>
        <w:spacing w:before="0" w:after="0" w:line="275" w:lineRule="exact"/>
        <w:ind w:left="2690" w:right="0" w:hanging="849"/>
        <w:jc w:val="left"/>
        <w:rPr>
          <w:sz w:val="24"/>
        </w:rPr>
      </w:pPr>
      <w:r>
        <w:rPr>
          <w:sz w:val="24"/>
        </w:rPr>
        <w:t>признавать</w:t>
      </w:r>
      <w:r>
        <w:rPr>
          <w:spacing w:val="-12"/>
          <w:sz w:val="24"/>
        </w:rPr>
        <w:t xml:space="preserve"> </w:t>
      </w:r>
      <w:r>
        <w:rPr>
          <w:sz w:val="24"/>
        </w:rPr>
        <w:t>возможность</w:t>
      </w:r>
      <w:r>
        <w:rPr>
          <w:spacing w:val="-5"/>
          <w:sz w:val="24"/>
        </w:rPr>
        <w:t xml:space="preserve"> </w:t>
      </w:r>
      <w:r>
        <w:rPr>
          <w:sz w:val="24"/>
        </w:rPr>
        <w:t>существования</w:t>
      </w:r>
      <w:r>
        <w:rPr>
          <w:spacing w:val="-11"/>
          <w:sz w:val="24"/>
        </w:rPr>
        <w:t xml:space="preserve"> </w:t>
      </w:r>
      <w:r>
        <w:rPr>
          <w:sz w:val="24"/>
        </w:rPr>
        <w:t>разных</w:t>
      </w:r>
      <w:r>
        <w:rPr>
          <w:spacing w:val="-9"/>
          <w:sz w:val="24"/>
        </w:rPr>
        <w:t xml:space="preserve"> </w:t>
      </w:r>
      <w:r>
        <w:rPr>
          <w:sz w:val="24"/>
        </w:rPr>
        <w:t>точек</w:t>
      </w:r>
      <w:r>
        <w:rPr>
          <w:spacing w:val="-8"/>
          <w:sz w:val="24"/>
        </w:rPr>
        <w:t xml:space="preserve"> </w:t>
      </w:r>
      <w:r>
        <w:rPr>
          <w:spacing w:val="-2"/>
          <w:sz w:val="24"/>
        </w:rPr>
        <w:t>зрения;</w:t>
      </w:r>
    </w:p>
    <w:p w14:paraId="288CE139">
      <w:pPr>
        <w:pStyle w:val="12"/>
        <w:numPr>
          <w:ilvl w:val="1"/>
          <w:numId w:val="13"/>
        </w:numPr>
        <w:tabs>
          <w:tab w:val="left" w:pos="2690"/>
        </w:tabs>
        <w:spacing w:before="0" w:after="0" w:line="275" w:lineRule="exact"/>
        <w:ind w:left="2690" w:right="0" w:hanging="849"/>
        <w:jc w:val="left"/>
        <w:rPr>
          <w:sz w:val="24"/>
        </w:rPr>
      </w:pPr>
      <w:r>
        <w:rPr>
          <w:sz w:val="24"/>
        </w:rPr>
        <w:t>корректно</w:t>
      </w:r>
      <w:r>
        <w:rPr>
          <w:spacing w:val="-8"/>
          <w:sz w:val="24"/>
        </w:rPr>
        <w:t xml:space="preserve"> </w:t>
      </w:r>
      <w:r>
        <w:rPr>
          <w:sz w:val="24"/>
        </w:rPr>
        <w:t>и</w:t>
      </w:r>
      <w:r>
        <w:rPr>
          <w:spacing w:val="-11"/>
          <w:sz w:val="24"/>
        </w:rPr>
        <w:t xml:space="preserve"> </w:t>
      </w:r>
      <w:r>
        <w:rPr>
          <w:sz w:val="24"/>
        </w:rPr>
        <w:t>аргументированно</w:t>
      </w:r>
      <w:r>
        <w:rPr>
          <w:spacing w:val="-4"/>
          <w:sz w:val="24"/>
        </w:rPr>
        <w:t xml:space="preserve"> </w:t>
      </w:r>
      <w:r>
        <w:rPr>
          <w:sz w:val="24"/>
        </w:rPr>
        <w:t>высказывать</w:t>
      </w:r>
      <w:r>
        <w:rPr>
          <w:spacing w:val="-4"/>
          <w:sz w:val="24"/>
        </w:rPr>
        <w:t xml:space="preserve"> </w:t>
      </w:r>
      <w:r>
        <w:rPr>
          <w:sz w:val="24"/>
        </w:rPr>
        <w:t>своё</w:t>
      </w:r>
      <w:r>
        <w:rPr>
          <w:spacing w:val="-12"/>
          <w:sz w:val="24"/>
        </w:rPr>
        <w:t xml:space="preserve"> </w:t>
      </w:r>
      <w:r>
        <w:rPr>
          <w:spacing w:val="-2"/>
          <w:sz w:val="24"/>
        </w:rPr>
        <w:t>мнение;</w:t>
      </w:r>
    </w:p>
    <w:p w14:paraId="2D26810D">
      <w:pPr>
        <w:pStyle w:val="12"/>
        <w:numPr>
          <w:ilvl w:val="1"/>
          <w:numId w:val="13"/>
        </w:numPr>
        <w:tabs>
          <w:tab w:val="left" w:pos="2690"/>
        </w:tabs>
        <w:spacing w:before="0" w:after="0" w:line="274" w:lineRule="exact"/>
        <w:ind w:left="2690" w:right="0" w:hanging="849"/>
        <w:jc w:val="left"/>
        <w:rPr>
          <w:sz w:val="24"/>
        </w:rPr>
      </w:pPr>
      <w:r>
        <w:rPr>
          <w:sz w:val="24"/>
        </w:rPr>
        <w:t>строить</w:t>
      </w:r>
      <w:r>
        <w:rPr>
          <w:spacing w:val="-9"/>
          <w:sz w:val="24"/>
        </w:rPr>
        <w:t xml:space="preserve"> </w:t>
      </w:r>
      <w:r>
        <w:rPr>
          <w:sz w:val="24"/>
        </w:rPr>
        <w:t>речевое</w:t>
      </w:r>
      <w:r>
        <w:rPr>
          <w:spacing w:val="-12"/>
          <w:sz w:val="24"/>
        </w:rPr>
        <w:t xml:space="preserve"> </w:t>
      </w:r>
      <w:r>
        <w:rPr>
          <w:sz w:val="24"/>
        </w:rPr>
        <w:t>высказывание</w:t>
      </w:r>
      <w:r>
        <w:rPr>
          <w:spacing w:val="-5"/>
          <w:sz w:val="24"/>
        </w:rPr>
        <w:t xml:space="preserve"> </w:t>
      </w:r>
      <w:r>
        <w:rPr>
          <w:sz w:val="24"/>
        </w:rPr>
        <w:t>в</w:t>
      </w:r>
      <w:r>
        <w:rPr>
          <w:spacing w:val="-9"/>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поставленной</w:t>
      </w:r>
      <w:r>
        <w:rPr>
          <w:spacing w:val="-2"/>
          <w:sz w:val="24"/>
        </w:rPr>
        <w:t xml:space="preserve"> задачей;</w:t>
      </w:r>
    </w:p>
    <w:p w14:paraId="71A27EDB">
      <w:pPr>
        <w:pStyle w:val="12"/>
        <w:numPr>
          <w:ilvl w:val="1"/>
          <w:numId w:val="13"/>
        </w:numPr>
        <w:tabs>
          <w:tab w:val="left" w:pos="2690"/>
          <w:tab w:val="left" w:pos="3958"/>
          <w:tab w:val="left" w:pos="4959"/>
          <w:tab w:val="left" w:pos="5367"/>
          <w:tab w:val="left" w:pos="6903"/>
          <w:tab w:val="left" w:pos="7883"/>
          <w:tab w:val="left" w:pos="9254"/>
        </w:tabs>
        <w:spacing w:before="0" w:after="0" w:line="242" w:lineRule="auto"/>
        <w:ind w:left="1274" w:right="876" w:firstLine="563"/>
        <w:jc w:val="left"/>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рассуждение, повествование);</w:t>
      </w:r>
    </w:p>
    <w:p w14:paraId="07CFE752">
      <w:pPr>
        <w:pStyle w:val="12"/>
        <w:numPr>
          <w:ilvl w:val="1"/>
          <w:numId w:val="13"/>
        </w:numPr>
        <w:tabs>
          <w:tab w:val="left" w:pos="2690"/>
        </w:tabs>
        <w:spacing w:before="0" w:after="0" w:line="272" w:lineRule="exact"/>
        <w:ind w:left="2690" w:right="0" w:hanging="849"/>
        <w:jc w:val="left"/>
        <w:rPr>
          <w:sz w:val="24"/>
        </w:rPr>
      </w:pPr>
      <w:r>
        <w:rPr>
          <w:sz w:val="24"/>
        </w:rPr>
        <w:t>готовить</w:t>
      </w:r>
      <w:r>
        <w:rPr>
          <w:spacing w:val="-11"/>
          <w:sz w:val="24"/>
        </w:rPr>
        <w:t xml:space="preserve"> </w:t>
      </w:r>
      <w:r>
        <w:rPr>
          <w:sz w:val="24"/>
        </w:rPr>
        <w:t>небольшие</w:t>
      </w:r>
      <w:r>
        <w:rPr>
          <w:spacing w:val="-13"/>
          <w:sz w:val="24"/>
        </w:rPr>
        <w:t xml:space="preserve"> </w:t>
      </w:r>
      <w:r>
        <w:rPr>
          <w:sz w:val="24"/>
        </w:rPr>
        <w:t>публичные</w:t>
      </w:r>
      <w:r>
        <w:rPr>
          <w:spacing w:val="-12"/>
          <w:sz w:val="24"/>
        </w:rPr>
        <w:t xml:space="preserve"> </w:t>
      </w:r>
      <w:r>
        <w:rPr>
          <w:spacing w:val="-2"/>
          <w:sz w:val="24"/>
        </w:rPr>
        <w:t>выступления;</w:t>
      </w:r>
    </w:p>
    <w:p w14:paraId="4FC30D8E">
      <w:pPr>
        <w:pStyle w:val="8"/>
        <w:tabs>
          <w:tab w:val="left" w:pos="3159"/>
          <w:tab w:val="left" w:pos="5165"/>
          <w:tab w:val="left" w:pos="6358"/>
          <w:tab w:val="left" w:pos="7607"/>
          <w:tab w:val="left" w:pos="8423"/>
          <w:tab w:val="left" w:pos="9604"/>
          <w:tab w:val="left" w:pos="9974"/>
        </w:tabs>
        <w:spacing w:line="237" w:lineRule="auto"/>
        <w:ind w:right="857" w:firstLine="563"/>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6E7A6A56">
      <w:pPr>
        <w:pStyle w:val="8"/>
        <w:spacing w:line="237" w:lineRule="auto"/>
        <w:ind w:right="885" w:firstLine="563"/>
        <w:jc w:val="left"/>
      </w:pPr>
      <w:r>
        <w:t>К</w:t>
      </w:r>
      <w:r>
        <w:rPr>
          <w:spacing w:val="80"/>
        </w:rPr>
        <w:t xml:space="preserve"> </w:t>
      </w:r>
      <w:r>
        <w:t>концу</w:t>
      </w:r>
      <w:r>
        <w:rPr>
          <w:spacing w:val="40"/>
        </w:rPr>
        <w:t xml:space="preserve"> </w:t>
      </w:r>
      <w:r>
        <w:t>обучения</w:t>
      </w:r>
      <w:r>
        <w:rPr>
          <w:spacing w:val="80"/>
        </w:rPr>
        <w:t xml:space="preserve"> </w:t>
      </w:r>
      <w:r>
        <w:t>у</w:t>
      </w:r>
      <w:r>
        <w:rPr>
          <w:spacing w:val="40"/>
        </w:rPr>
        <w:t xml:space="preserve"> </w:t>
      </w:r>
      <w:r>
        <w:t>учащегося</w:t>
      </w:r>
      <w:r>
        <w:rPr>
          <w:spacing w:val="80"/>
        </w:rPr>
        <w:t xml:space="preserve"> </w:t>
      </w:r>
      <w:r>
        <w:t>формируются</w:t>
      </w:r>
      <w:r>
        <w:rPr>
          <w:spacing w:val="80"/>
        </w:rPr>
        <w:t xml:space="preserve"> </w:t>
      </w:r>
      <w:r>
        <w:rPr>
          <w:b/>
        </w:rPr>
        <w:t>регулятивные</w:t>
      </w:r>
      <w:r>
        <w:rPr>
          <w:b/>
          <w:spacing w:val="80"/>
        </w:rPr>
        <w:t xml:space="preserve"> </w:t>
      </w:r>
      <w:r>
        <w:t>универсальные учебные действия:</w:t>
      </w:r>
    </w:p>
    <w:p w14:paraId="67C2FB61">
      <w:pPr>
        <w:spacing w:before="0" w:line="274" w:lineRule="exact"/>
        <w:ind w:left="1841" w:right="0" w:firstLine="0"/>
        <w:jc w:val="left"/>
        <w:rPr>
          <w:i/>
          <w:sz w:val="24"/>
        </w:rPr>
      </w:pPr>
      <w:r>
        <w:rPr>
          <w:i/>
          <w:spacing w:val="-2"/>
          <w:sz w:val="24"/>
        </w:rPr>
        <w:t>самоорганизация:</w:t>
      </w:r>
    </w:p>
    <w:p w14:paraId="628A0C93">
      <w:pPr>
        <w:pStyle w:val="12"/>
        <w:numPr>
          <w:ilvl w:val="1"/>
          <w:numId w:val="13"/>
        </w:numPr>
        <w:tabs>
          <w:tab w:val="left" w:pos="2690"/>
          <w:tab w:val="left" w:pos="4205"/>
          <w:tab w:val="left" w:pos="5348"/>
          <w:tab w:val="left" w:pos="5823"/>
          <w:tab w:val="left" w:pos="6999"/>
          <w:tab w:val="left" w:pos="8068"/>
          <w:tab w:val="left" w:pos="8970"/>
          <w:tab w:val="left" w:pos="9544"/>
        </w:tabs>
        <w:spacing w:before="0" w:after="0" w:line="242" w:lineRule="auto"/>
        <w:ind w:left="1274" w:right="874" w:firstLine="563"/>
        <w:jc w:val="left"/>
        <w:rPr>
          <w:sz w:val="24"/>
        </w:rPr>
      </w:pP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r>
      <w:r>
        <w:rPr>
          <w:spacing w:val="-2"/>
          <w:sz w:val="24"/>
        </w:rPr>
        <w:t>учебной</w:t>
      </w:r>
      <w:r>
        <w:rPr>
          <w:sz w:val="24"/>
        </w:rPr>
        <w:tab/>
      </w:r>
      <w:r>
        <w:rPr>
          <w:spacing w:val="-2"/>
          <w:sz w:val="24"/>
        </w:rPr>
        <w:t>задачи</w:t>
      </w:r>
      <w:r>
        <w:rPr>
          <w:sz w:val="24"/>
        </w:rPr>
        <w:tab/>
      </w:r>
      <w:r>
        <w:rPr>
          <w:spacing w:val="-4"/>
          <w:sz w:val="24"/>
        </w:rPr>
        <w:t>для</w:t>
      </w:r>
      <w:r>
        <w:rPr>
          <w:sz w:val="24"/>
        </w:rPr>
        <w:tab/>
      </w:r>
      <w:r>
        <w:rPr>
          <w:spacing w:val="-2"/>
          <w:sz w:val="24"/>
        </w:rPr>
        <w:t>получения результата;</w:t>
      </w:r>
    </w:p>
    <w:p w14:paraId="65C92EEA">
      <w:pPr>
        <w:pStyle w:val="12"/>
        <w:spacing w:after="0" w:line="242" w:lineRule="auto"/>
        <w:jc w:val="left"/>
        <w:rPr>
          <w:sz w:val="24"/>
        </w:rPr>
        <w:sectPr>
          <w:pgSz w:w="11920" w:h="16850"/>
          <w:pgMar w:top="940" w:right="0" w:bottom="1140" w:left="425" w:header="0" w:footer="947" w:gutter="0"/>
          <w:cols w:space="720" w:num="1"/>
        </w:sectPr>
      </w:pPr>
    </w:p>
    <w:p w14:paraId="4F10475F">
      <w:pPr>
        <w:pStyle w:val="8"/>
        <w:spacing w:before="71"/>
        <w:ind w:left="1351"/>
        <w:jc w:val="left"/>
      </w:pPr>
      <w:r>
        <w:t>выстраивать</w:t>
      </w:r>
      <w:r>
        <w:rPr>
          <w:spacing w:val="-16"/>
        </w:rPr>
        <w:t xml:space="preserve"> </w:t>
      </w:r>
      <w:r>
        <w:t>последовательность</w:t>
      </w:r>
      <w:r>
        <w:rPr>
          <w:spacing w:val="-12"/>
        </w:rPr>
        <w:t xml:space="preserve"> </w:t>
      </w:r>
      <w:r>
        <w:t>выбранных</w:t>
      </w:r>
      <w:r>
        <w:rPr>
          <w:spacing w:val="-6"/>
        </w:rPr>
        <w:t xml:space="preserve"> </w:t>
      </w:r>
      <w:r>
        <w:rPr>
          <w:spacing w:val="-2"/>
        </w:rPr>
        <w:t>действий;</w:t>
      </w:r>
    </w:p>
    <w:p w14:paraId="31943C42">
      <w:pPr>
        <w:spacing w:before="7"/>
        <w:ind w:left="1841" w:right="0" w:firstLine="0"/>
        <w:jc w:val="left"/>
        <w:rPr>
          <w:i/>
          <w:sz w:val="24"/>
        </w:rPr>
      </w:pPr>
      <w:r>
        <w:rPr>
          <w:i/>
          <w:spacing w:val="-2"/>
          <w:sz w:val="24"/>
        </w:rPr>
        <w:t>самоконтроль:</w:t>
      </w:r>
    </w:p>
    <w:p w14:paraId="7C5A9435">
      <w:pPr>
        <w:pStyle w:val="12"/>
        <w:numPr>
          <w:ilvl w:val="1"/>
          <w:numId w:val="13"/>
        </w:numPr>
        <w:tabs>
          <w:tab w:val="left" w:pos="2690"/>
        </w:tabs>
        <w:spacing w:before="0" w:after="0" w:line="240" w:lineRule="auto"/>
        <w:ind w:left="2690" w:right="0" w:hanging="849"/>
        <w:jc w:val="left"/>
        <w:rPr>
          <w:sz w:val="24"/>
        </w:rPr>
      </w:pPr>
      <w:r>
        <w:rPr>
          <w:sz w:val="24"/>
        </w:rPr>
        <w:t>устанавливать</w:t>
      </w:r>
      <w:r>
        <w:rPr>
          <w:spacing w:val="-16"/>
          <w:sz w:val="24"/>
        </w:rPr>
        <w:t xml:space="preserve"> </w:t>
      </w:r>
      <w:r>
        <w:rPr>
          <w:sz w:val="24"/>
        </w:rPr>
        <w:t>причины</w:t>
      </w:r>
      <w:r>
        <w:rPr>
          <w:spacing w:val="-14"/>
          <w:sz w:val="24"/>
        </w:rPr>
        <w:t xml:space="preserve"> </w:t>
      </w:r>
      <w:r>
        <w:rPr>
          <w:sz w:val="24"/>
        </w:rPr>
        <w:t>успеха/неудач</w:t>
      </w:r>
      <w:r>
        <w:rPr>
          <w:spacing w:val="-7"/>
          <w:sz w:val="24"/>
        </w:rPr>
        <w:t xml:space="preserve"> </w:t>
      </w:r>
      <w:r>
        <w:rPr>
          <w:sz w:val="24"/>
        </w:rPr>
        <w:t>учебной</w:t>
      </w:r>
      <w:r>
        <w:rPr>
          <w:spacing w:val="-14"/>
          <w:sz w:val="24"/>
        </w:rPr>
        <w:t xml:space="preserve"> </w:t>
      </w:r>
      <w:r>
        <w:rPr>
          <w:spacing w:val="-2"/>
          <w:sz w:val="24"/>
        </w:rPr>
        <w:t>деятельности;</w:t>
      </w:r>
    </w:p>
    <w:p w14:paraId="4E8AF9CE">
      <w:pPr>
        <w:pStyle w:val="12"/>
        <w:numPr>
          <w:ilvl w:val="1"/>
          <w:numId w:val="13"/>
        </w:numPr>
        <w:tabs>
          <w:tab w:val="left" w:pos="2690"/>
        </w:tabs>
        <w:spacing w:before="1" w:after="0" w:line="240" w:lineRule="auto"/>
        <w:ind w:left="2690" w:right="0" w:hanging="849"/>
        <w:jc w:val="left"/>
        <w:rPr>
          <w:sz w:val="24"/>
        </w:rPr>
      </w:pPr>
      <w:r>
        <w:rPr>
          <w:sz w:val="24"/>
        </w:rPr>
        <w:t>корректировать</w:t>
      </w:r>
      <w:r>
        <w:rPr>
          <w:spacing w:val="-13"/>
          <w:sz w:val="24"/>
        </w:rPr>
        <w:t xml:space="preserve"> </w:t>
      </w:r>
      <w:r>
        <w:rPr>
          <w:sz w:val="24"/>
        </w:rPr>
        <w:t>свои</w:t>
      </w:r>
      <w:r>
        <w:rPr>
          <w:spacing w:val="-9"/>
          <w:sz w:val="24"/>
        </w:rPr>
        <w:t xml:space="preserve"> </w:t>
      </w:r>
      <w:r>
        <w:rPr>
          <w:sz w:val="24"/>
        </w:rPr>
        <w:t>учебные</w:t>
      </w:r>
      <w:r>
        <w:rPr>
          <w:spacing w:val="-7"/>
          <w:sz w:val="24"/>
        </w:rPr>
        <w:t xml:space="preserve"> </w:t>
      </w:r>
      <w:r>
        <w:rPr>
          <w:sz w:val="24"/>
        </w:rPr>
        <w:t>действия</w:t>
      </w:r>
      <w:r>
        <w:rPr>
          <w:spacing w:val="-7"/>
          <w:sz w:val="24"/>
        </w:rPr>
        <w:t xml:space="preserve"> </w:t>
      </w:r>
      <w:r>
        <w:rPr>
          <w:sz w:val="24"/>
        </w:rPr>
        <w:t>для</w:t>
      </w:r>
      <w:r>
        <w:rPr>
          <w:spacing w:val="-6"/>
          <w:sz w:val="24"/>
        </w:rPr>
        <w:t xml:space="preserve"> </w:t>
      </w:r>
      <w:r>
        <w:rPr>
          <w:sz w:val="24"/>
        </w:rPr>
        <w:t>преодоления</w:t>
      </w:r>
      <w:r>
        <w:rPr>
          <w:spacing w:val="-10"/>
          <w:sz w:val="24"/>
        </w:rPr>
        <w:t xml:space="preserve"> </w:t>
      </w:r>
      <w:r>
        <w:rPr>
          <w:spacing w:val="-2"/>
          <w:sz w:val="24"/>
        </w:rPr>
        <w:t>ошибок;</w:t>
      </w:r>
    </w:p>
    <w:p w14:paraId="237D4895">
      <w:pPr>
        <w:spacing w:before="0"/>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7F80FC76">
      <w:pPr>
        <w:pStyle w:val="12"/>
        <w:numPr>
          <w:ilvl w:val="1"/>
          <w:numId w:val="13"/>
        </w:numPr>
        <w:tabs>
          <w:tab w:val="left" w:pos="2690"/>
        </w:tabs>
        <w:spacing w:before="0" w:after="0" w:line="240" w:lineRule="auto"/>
        <w:ind w:left="1274" w:right="850" w:firstLine="563"/>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DF0DF65">
      <w:pPr>
        <w:pStyle w:val="12"/>
        <w:numPr>
          <w:ilvl w:val="1"/>
          <w:numId w:val="13"/>
        </w:numPr>
        <w:tabs>
          <w:tab w:val="left" w:pos="2690"/>
        </w:tabs>
        <w:spacing w:before="0" w:after="0" w:line="240" w:lineRule="auto"/>
        <w:ind w:left="1274" w:right="863" w:firstLine="563"/>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0589003">
      <w:pPr>
        <w:pStyle w:val="12"/>
        <w:numPr>
          <w:ilvl w:val="1"/>
          <w:numId w:val="13"/>
        </w:numPr>
        <w:tabs>
          <w:tab w:val="left" w:pos="2690"/>
        </w:tabs>
        <w:spacing w:before="4" w:after="0" w:line="275" w:lineRule="exact"/>
        <w:ind w:left="2690" w:right="0" w:hanging="849"/>
        <w:jc w:val="left"/>
        <w:rPr>
          <w:sz w:val="24"/>
        </w:rPr>
      </w:pPr>
      <w:r>
        <w:rPr>
          <w:sz w:val="24"/>
        </w:rPr>
        <w:t>проявлять</w:t>
      </w:r>
      <w:r>
        <w:rPr>
          <w:spacing w:val="-17"/>
          <w:sz w:val="24"/>
        </w:rPr>
        <w:t xml:space="preserve"> </w:t>
      </w:r>
      <w:r>
        <w:rPr>
          <w:sz w:val="24"/>
        </w:rPr>
        <w:t>готовность</w:t>
      </w:r>
      <w:r>
        <w:rPr>
          <w:spacing w:val="-12"/>
          <w:sz w:val="24"/>
        </w:rPr>
        <w:t xml:space="preserve"> </w:t>
      </w:r>
      <w:r>
        <w:rPr>
          <w:sz w:val="24"/>
        </w:rPr>
        <w:t>руководить,</w:t>
      </w:r>
      <w:r>
        <w:rPr>
          <w:spacing w:val="-13"/>
          <w:sz w:val="24"/>
        </w:rPr>
        <w:t xml:space="preserve"> </w:t>
      </w:r>
      <w:r>
        <w:rPr>
          <w:sz w:val="24"/>
        </w:rPr>
        <w:t>выполнять</w:t>
      </w:r>
      <w:r>
        <w:rPr>
          <w:spacing w:val="-10"/>
          <w:sz w:val="24"/>
        </w:rPr>
        <w:t xml:space="preserve"> </w:t>
      </w:r>
      <w:r>
        <w:rPr>
          <w:sz w:val="24"/>
        </w:rPr>
        <w:t>поручения,</w:t>
      </w:r>
      <w:r>
        <w:rPr>
          <w:spacing w:val="-9"/>
          <w:sz w:val="24"/>
        </w:rPr>
        <w:t xml:space="preserve"> </w:t>
      </w:r>
      <w:r>
        <w:rPr>
          <w:spacing w:val="-2"/>
          <w:sz w:val="24"/>
        </w:rPr>
        <w:t>подчиняться;</w:t>
      </w:r>
    </w:p>
    <w:p w14:paraId="3DF2F88A">
      <w:pPr>
        <w:pStyle w:val="12"/>
        <w:numPr>
          <w:ilvl w:val="1"/>
          <w:numId w:val="13"/>
        </w:numPr>
        <w:tabs>
          <w:tab w:val="left" w:pos="2690"/>
        </w:tabs>
        <w:spacing w:before="0" w:after="0" w:line="275" w:lineRule="exact"/>
        <w:ind w:left="2690" w:right="0" w:hanging="849"/>
        <w:jc w:val="left"/>
        <w:rPr>
          <w:sz w:val="24"/>
        </w:rPr>
      </w:pPr>
      <w:r>
        <w:rPr>
          <w:sz w:val="24"/>
        </w:rPr>
        <w:t>ответственно</w:t>
      </w:r>
      <w:r>
        <w:rPr>
          <w:spacing w:val="-6"/>
          <w:sz w:val="24"/>
        </w:rPr>
        <w:t xml:space="preserve"> </w:t>
      </w:r>
      <w:r>
        <w:rPr>
          <w:sz w:val="24"/>
        </w:rPr>
        <w:t>выполнять</w:t>
      </w:r>
      <w:r>
        <w:rPr>
          <w:spacing w:val="-6"/>
          <w:sz w:val="24"/>
        </w:rPr>
        <w:t xml:space="preserve"> </w:t>
      </w:r>
      <w:r>
        <w:rPr>
          <w:sz w:val="24"/>
        </w:rPr>
        <w:t>свою</w:t>
      </w:r>
      <w:r>
        <w:rPr>
          <w:spacing w:val="-8"/>
          <w:sz w:val="24"/>
        </w:rPr>
        <w:t xml:space="preserve"> </w:t>
      </w:r>
      <w:r>
        <w:rPr>
          <w:sz w:val="24"/>
        </w:rPr>
        <w:t>часть</w:t>
      </w:r>
      <w:r>
        <w:rPr>
          <w:spacing w:val="-7"/>
          <w:sz w:val="24"/>
        </w:rPr>
        <w:t xml:space="preserve"> </w:t>
      </w:r>
      <w:r>
        <w:rPr>
          <w:spacing w:val="-2"/>
          <w:sz w:val="24"/>
        </w:rPr>
        <w:t>работы;</w:t>
      </w:r>
    </w:p>
    <w:p w14:paraId="389529E9">
      <w:pPr>
        <w:pStyle w:val="12"/>
        <w:numPr>
          <w:ilvl w:val="1"/>
          <w:numId w:val="13"/>
        </w:numPr>
        <w:tabs>
          <w:tab w:val="left" w:pos="2690"/>
        </w:tabs>
        <w:spacing w:before="1" w:after="0" w:line="275" w:lineRule="exact"/>
        <w:ind w:left="2690" w:right="0" w:hanging="849"/>
        <w:jc w:val="left"/>
        <w:rPr>
          <w:sz w:val="24"/>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9"/>
          <w:sz w:val="24"/>
        </w:rPr>
        <w:t xml:space="preserve"> </w:t>
      </w:r>
      <w:r>
        <w:rPr>
          <w:sz w:val="24"/>
        </w:rPr>
        <w:t>общий</w:t>
      </w:r>
      <w:r>
        <w:rPr>
          <w:spacing w:val="-3"/>
          <w:sz w:val="24"/>
        </w:rPr>
        <w:t xml:space="preserve"> </w:t>
      </w:r>
      <w:r>
        <w:rPr>
          <w:spacing w:val="-2"/>
          <w:sz w:val="24"/>
        </w:rPr>
        <w:t>результат;</w:t>
      </w:r>
    </w:p>
    <w:p w14:paraId="335813D4">
      <w:pPr>
        <w:pStyle w:val="12"/>
        <w:numPr>
          <w:ilvl w:val="1"/>
          <w:numId w:val="13"/>
        </w:numPr>
        <w:tabs>
          <w:tab w:val="left" w:pos="2690"/>
        </w:tabs>
        <w:spacing w:before="0" w:after="0" w:line="242" w:lineRule="auto"/>
        <w:ind w:left="1274" w:right="1027" w:firstLine="563"/>
        <w:jc w:val="left"/>
        <w:rPr>
          <w:sz w:val="24"/>
        </w:rPr>
      </w:pPr>
      <w:r>
        <w:rPr>
          <w:sz w:val="24"/>
        </w:rPr>
        <w:t>выполнять</w:t>
      </w:r>
      <w:r>
        <w:rPr>
          <w:spacing w:val="40"/>
          <w:sz w:val="24"/>
        </w:rPr>
        <w:t xml:space="preserve"> </w:t>
      </w:r>
      <w:r>
        <w:rPr>
          <w:sz w:val="24"/>
        </w:rPr>
        <w:t>совместные</w:t>
      </w:r>
      <w:r>
        <w:rPr>
          <w:spacing w:val="40"/>
          <w:sz w:val="24"/>
        </w:rPr>
        <w:t xml:space="preserve"> </w:t>
      </w:r>
      <w:r>
        <w:rPr>
          <w:sz w:val="24"/>
        </w:rPr>
        <w:t>проектные</w:t>
      </w:r>
      <w:r>
        <w:rPr>
          <w:spacing w:val="40"/>
          <w:sz w:val="24"/>
        </w:rPr>
        <w:t xml:space="preserve"> </w:t>
      </w:r>
      <w:r>
        <w:rPr>
          <w:sz w:val="24"/>
        </w:rPr>
        <w:t>задания</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предложенные</w:t>
      </w:r>
      <w:r>
        <w:rPr>
          <w:spacing w:val="40"/>
          <w:sz w:val="24"/>
        </w:rPr>
        <w:t xml:space="preserve"> </w:t>
      </w:r>
      <w:r>
        <w:rPr>
          <w:spacing w:val="-2"/>
          <w:sz w:val="24"/>
        </w:rPr>
        <w:t>образцы;</w:t>
      </w:r>
    </w:p>
    <w:p w14:paraId="10926F4F">
      <w:pPr>
        <w:pStyle w:val="12"/>
        <w:numPr>
          <w:ilvl w:val="3"/>
          <w:numId w:val="12"/>
        </w:numPr>
        <w:tabs>
          <w:tab w:val="left" w:pos="2560"/>
        </w:tabs>
        <w:spacing w:before="0" w:after="0" w:line="240" w:lineRule="auto"/>
        <w:ind w:left="1274" w:right="847" w:firstLine="563"/>
        <w:jc w:val="both"/>
        <w:rPr>
          <w:sz w:val="24"/>
        </w:rPr>
      </w:pPr>
      <w:r>
        <w:rPr>
          <w:sz w:val="24"/>
        </w:rPr>
        <w:t xml:space="preserve">В результате изучения учебного предмета «РОДНОЙ (РУССКИЙ)ЯЗЫК» предметной области «РОДНОЙ ЯЗЫК И ЛИТЕРАТУРНОЕ ЧТЕНИЕ НА РОДНОМ ЯЗЫКЕ» у учащегося будут сформированы следующие </w:t>
      </w:r>
      <w:r>
        <w:rPr>
          <w:b/>
          <w:sz w:val="24"/>
        </w:rPr>
        <w:t xml:space="preserve">познавательные </w:t>
      </w:r>
      <w:r>
        <w:rPr>
          <w:sz w:val="24"/>
        </w:rPr>
        <w:t>универсальные учебные действия</w:t>
      </w:r>
    </w:p>
    <w:p w14:paraId="34FFBDEB">
      <w:pPr>
        <w:spacing w:before="5" w:line="274" w:lineRule="exact"/>
        <w:ind w:left="1841" w:right="0" w:firstLine="0"/>
        <w:jc w:val="both"/>
        <w:rPr>
          <w:i/>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p>
    <w:p w14:paraId="32162A27">
      <w:pPr>
        <w:pStyle w:val="12"/>
        <w:numPr>
          <w:ilvl w:val="4"/>
          <w:numId w:val="12"/>
        </w:numPr>
        <w:tabs>
          <w:tab w:val="left" w:pos="2690"/>
        </w:tabs>
        <w:spacing w:before="0" w:after="0" w:line="242" w:lineRule="auto"/>
        <w:ind w:left="1274" w:right="850" w:firstLine="563"/>
        <w:jc w:val="both"/>
        <w:rPr>
          <w:color w:val="211F1F"/>
          <w:sz w:val="20"/>
        </w:rPr>
      </w:pPr>
      <w:r>
        <w:rPr>
          <w:sz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668A7A66">
      <w:pPr>
        <w:pStyle w:val="12"/>
        <w:numPr>
          <w:ilvl w:val="4"/>
          <w:numId w:val="12"/>
        </w:numPr>
        <w:tabs>
          <w:tab w:val="left" w:pos="2690"/>
        </w:tabs>
        <w:spacing w:before="0" w:after="0" w:line="274" w:lineRule="exact"/>
        <w:ind w:left="2690" w:right="0" w:hanging="849"/>
        <w:jc w:val="both"/>
        <w:rPr>
          <w:color w:val="211F1F"/>
          <w:sz w:val="20"/>
        </w:rPr>
      </w:pPr>
      <w:r>
        <w:rPr>
          <w:sz w:val="24"/>
        </w:rPr>
        <w:t>объединять</w:t>
      </w:r>
      <w:r>
        <w:rPr>
          <w:spacing w:val="-14"/>
          <w:sz w:val="24"/>
        </w:rPr>
        <w:t xml:space="preserve"> </w:t>
      </w:r>
      <w:r>
        <w:rPr>
          <w:sz w:val="24"/>
        </w:rPr>
        <w:t>объекты</w:t>
      </w:r>
      <w:r>
        <w:rPr>
          <w:spacing w:val="-5"/>
          <w:sz w:val="24"/>
        </w:rPr>
        <w:t xml:space="preserve"> </w:t>
      </w:r>
      <w:r>
        <w:rPr>
          <w:sz w:val="24"/>
        </w:rPr>
        <w:t>(языковые</w:t>
      </w:r>
      <w:r>
        <w:rPr>
          <w:spacing w:val="-12"/>
          <w:sz w:val="24"/>
        </w:rPr>
        <w:t xml:space="preserve"> </w:t>
      </w:r>
      <w:r>
        <w:rPr>
          <w:sz w:val="24"/>
        </w:rPr>
        <w:t>единицы)</w:t>
      </w:r>
      <w:r>
        <w:rPr>
          <w:spacing w:val="-6"/>
          <w:sz w:val="24"/>
        </w:rPr>
        <w:t xml:space="preserve"> </w:t>
      </w:r>
      <w:r>
        <w:rPr>
          <w:sz w:val="24"/>
        </w:rPr>
        <w:t>по</w:t>
      </w:r>
      <w:r>
        <w:rPr>
          <w:spacing w:val="-9"/>
          <w:sz w:val="24"/>
        </w:rPr>
        <w:t xml:space="preserve"> </w:t>
      </w:r>
      <w:r>
        <w:rPr>
          <w:sz w:val="24"/>
        </w:rPr>
        <w:t>определённому</w:t>
      </w:r>
      <w:r>
        <w:rPr>
          <w:spacing w:val="-17"/>
          <w:sz w:val="24"/>
        </w:rPr>
        <w:t xml:space="preserve"> </w:t>
      </w:r>
      <w:r>
        <w:rPr>
          <w:spacing w:val="-2"/>
          <w:sz w:val="24"/>
        </w:rPr>
        <w:t>признаку;</w:t>
      </w:r>
    </w:p>
    <w:p w14:paraId="137C5A58">
      <w:pPr>
        <w:pStyle w:val="12"/>
        <w:numPr>
          <w:ilvl w:val="4"/>
          <w:numId w:val="12"/>
        </w:numPr>
        <w:tabs>
          <w:tab w:val="left" w:pos="2690"/>
        </w:tabs>
        <w:spacing w:before="1" w:after="0" w:line="235" w:lineRule="auto"/>
        <w:ind w:left="1274" w:right="859" w:firstLine="563"/>
        <w:jc w:val="both"/>
        <w:rPr>
          <w:color w:val="211F1F"/>
          <w:sz w:val="20"/>
        </w:rPr>
      </w:pPr>
      <w:r>
        <w:rPr>
          <w:sz w:val="24"/>
        </w:rPr>
        <w:t>определять существенный признак для классификации языковых единиц; классифицировать языковые единицы;</w:t>
      </w:r>
    </w:p>
    <w:p w14:paraId="1F87509B">
      <w:pPr>
        <w:pStyle w:val="12"/>
        <w:numPr>
          <w:ilvl w:val="4"/>
          <w:numId w:val="12"/>
        </w:numPr>
        <w:tabs>
          <w:tab w:val="left" w:pos="2690"/>
        </w:tabs>
        <w:spacing w:before="7" w:after="0" w:line="240" w:lineRule="auto"/>
        <w:ind w:left="1274" w:right="857" w:firstLine="563"/>
        <w:jc w:val="both"/>
        <w:rPr>
          <w:color w:val="211F1F"/>
          <w:sz w:val="20"/>
        </w:rPr>
      </w:pPr>
      <w:r>
        <w:rPr>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CE9A199">
      <w:pPr>
        <w:pStyle w:val="12"/>
        <w:numPr>
          <w:ilvl w:val="4"/>
          <w:numId w:val="12"/>
        </w:numPr>
        <w:tabs>
          <w:tab w:val="left" w:pos="2690"/>
        </w:tabs>
        <w:spacing w:before="0" w:after="0" w:line="240" w:lineRule="auto"/>
        <w:ind w:left="1274" w:right="857" w:firstLine="563"/>
        <w:jc w:val="both"/>
        <w:rPr>
          <w:color w:val="211F1F"/>
          <w:sz w:val="20"/>
        </w:rPr>
      </w:pPr>
      <w:r>
        <w:rPr>
          <w:sz w:val="24"/>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sz w:val="24"/>
        </w:rPr>
        <w:t>информацию;</w:t>
      </w:r>
    </w:p>
    <w:p w14:paraId="0CE54973">
      <w:pPr>
        <w:pStyle w:val="12"/>
        <w:numPr>
          <w:ilvl w:val="4"/>
          <w:numId w:val="12"/>
        </w:numPr>
        <w:tabs>
          <w:tab w:val="left" w:pos="2690"/>
        </w:tabs>
        <w:spacing w:before="0" w:after="0" w:line="242" w:lineRule="auto"/>
        <w:ind w:left="1274" w:right="860" w:firstLine="563"/>
        <w:jc w:val="both"/>
        <w:rPr>
          <w:color w:val="211F1F"/>
          <w:sz w:val="20"/>
        </w:rPr>
      </w:pPr>
      <w:r>
        <w:rPr>
          <w:sz w:val="24"/>
        </w:rPr>
        <w:t>устанавливать причинноследственные связи в ситуациях наблюдения за языковым материалом, делать выводы;</w:t>
      </w:r>
    </w:p>
    <w:p w14:paraId="30C83500">
      <w:pPr>
        <w:spacing w:before="0" w:line="273" w:lineRule="exact"/>
        <w:ind w:left="1841" w:right="0" w:firstLine="0"/>
        <w:jc w:val="both"/>
        <w:rPr>
          <w:i/>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p>
    <w:p w14:paraId="08DCFF74">
      <w:pPr>
        <w:pStyle w:val="12"/>
        <w:numPr>
          <w:ilvl w:val="4"/>
          <w:numId w:val="12"/>
        </w:numPr>
        <w:tabs>
          <w:tab w:val="left" w:pos="2690"/>
        </w:tabs>
        <w:spacing w:before="0" w:after="0" w:line="237" w:lineRule="auto"/>
        <w:ind w:left="1274" w:right="862" w:firstLine="563"/>
        <w:jc w:val="both"/>
        <w:rPr>
          <w:color w:val="211F1F"/>
          <w:sz w:val="20"/>
        </w:rPr>
      </w:pPr>
      <w:r>
        <w:rPr>
          <w:sz w:val="24"/>
        </w:rPr>
        <w:t>с помощью учителя формулировать цель, планировать изменения языкового объекта, речевой ситуации;</w:t>
      </w:r>
    </w:p>
    <w:p w14:paraId="391AB381">
      <w:pPr>
        <w:pStyle w:val="12"/>
        <w:numPr>
          <w:ilvl w:val="4"/>
          <w:numId w:val="12"/>
        </w:numPr>
        <w:tabs>
          <w:tab w:val="left" w:pos="2533"/>
        </w:tabs>
        <w:spacing w:before="63" w:after="0" w:line="240" w:lineRule="auto"/>
        <w:ind w:left="1301" w:right="851" w:firstLine="566"/>
        <w:jc w:val="both"/>
        <w:rPr>
          <w:color w:val="211F1F"/>
          <w:sz w:val="20"/>
        </w:rPr>
      </w:pPr>
      <w:r>
        <w:rPr>
          <w:sz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w:t>
      </w:r>
      <w:r>
        <w:rPr>
          <w:spacing w:val="40"/>
          <w:sz w:val="24"/>
        </w:rPr>
        <w:t xml:space="preserve"> </w:t>
      </w:r>
      <w:r>
        <w:rPr>
          <w:sz w:val="24"/>
        </w:rPr>
        <w:t>лингвистическое</w:t>
      </w:r>
      <w:r>
        <w:rPr>
          <w:spacing w:val="40"/>
          <w:sz w:val="24"/>
        </w:rPr>
        <w:t xml:space="preserve"> </w:t>
      </w:r>
      <w:r>
        <w:rPr>
          <w:sz w:val="24"/>
        </w:rPr>
        <w:t>мини</w:t>
      </w:r>
      <w:r>
        <w:rPr>
          <w:spacing w:val="40"/>
          <w:sz w:val="24"/>
        </w:rPr>
        <w:t xml:space="preserve"> </w:t>
      </w:r>
      <w:r>
        <w:rPr>
          <w:sz w:val="24"/>
        </w:rPr>
        <w:t>исследование,</w:t>
      </w:r>
      <w:r>
        <w:rPr>
          <w:spacing w:val="40"/>
          <w:sz w:val="24"/>
        </w:rPr>
        <w:t xml:space="preserve"> </w:t>
      </w:r>
      <w:r>
        <w:rPr>
          <w:sz w:val="24"/>
        </w:rPr>
        <w:t>выполнять</w:t>
      </w:r>
      <w:r>
        <w:rPr>
          <w:spacing w:val="40"/>
          <w:sz w:val="24"/>
        </w:rPr>
        <w:t xml:space="preserve"> </w:t>
      </w:r>
      <w:r>
        <w:rPr>
          <w:sz w:val="24"/>
        </w:rPr>
        <w:t>по</w:t>
      </w:r>
      <w:r>
        <w:rPr>
          <w:spacing w:val="40"/>
          <w:sz w:val="24"/>
        </w:rPr>
        <w:t xml:space="preserve"> </w:t>
      </w:r>
      <w:r>
        <w:rPr>
          <w:sz w:val="24"/>
        </w:rPr>
        <w:t>предложенному</w:t>
      </w:r>
      <w:r>
        <w:rPr>
          <w:spacing w:val="40"/>
          <w:sz w:val="24"/>
        </w:rPr>
        <w:t xml:space="preserve"> </w:t>
      </w:r>
      <w:r>
        <w:rPr>
          <w:sz w:val="24"/>
        </w:rPr>
        <w:t>плану</w:t>
      </w:r>
    </w:p>
    <w:p w14:paraId="59CA2A99">
      <w:pPr>
        <w:pStyle w:val="8"/>
        <w:spacing w:before="71"/>
        <w:ind w:left="1301"/>
      </w:pPr>
      <w:r>
        <w:t>проектное</w:t>
      </w:r>
      <w:r>
        <w:rPr>
          <w:spacing w:val="-4"/>
        </w:rPr>
        <w:t xml:space="preserve"> </w:t>
      </w:r>
      <w:r>
        <w:rPr>
          <w:spacing w:val="-2"/>
        </w:rPr>
        <w:t>задание;</w:t>
      </w:r>
    </w:p>
    <w:p w14:paraId="05CCC7D2">
      <w:pPr>
        <w:pStyle w:val="12"/>
        <w:numPr>
          <w:ilvl w:val="4"/>
          <w:numId w:val="12"/>
        </w:numPr>
        <w:tabs>
          <w:tab w:val="left" w:pos="2690"/>
        </w:tabs>
        <w:spacing w:before="5" w:after="0" w:line="240" w:lineRule="auto"/>
        <w:ind w:left="1274" w:right="849" w:firstLine="563"/>
        <w:jc w:val="both"/>
        <w:rPr>
          <w:color w:val="211F1F"/>
          <w:sz w:val="20"/>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r>
        <w:rPr>
          <w:spacing w:val="40"/>
          <w:sz w:val="24"/>
        </w:rPr>
        <w:t xml:space="preserve"> </w:t>
      </w:r>
      <w:r>
        <w:rPr>
          <w:sz w:val="24"/>
        </w:rPr>
        <w:t>анализа предложенного языкового материала;</w:t>
      </w:r>
    </w:p>
    <w:p w14:paraId="41D2C05C">
      <w:pPr>
        <w:pStyle w:val="12"/>
        <w:numPr>
          <w:ilvl w:val="4"/>
          <w:numId w:val="12"/>
        </w:numPr>
        <w:tabs>
          <w:tab w:val="left" w:pos="2690"/>
        </w:tabs>
        <w:spacing w:before="0" w:after="0" w:line="237" w:lineRule="auto"/>
        <w:ind w:left="1274" w:right="861" w:firstLine="563"/>
        <w:jc w:val="both"/>
        <w:rPr>
          <w:color w:val="211F1F"/>
          <w:sz w:val="20"/>
        </w:rPr>
      </w:pPr>
      <w:r>
        <w:rPr>
          <w:sz w:val="24"/>
        </w:rPr>
        <w:t>прогнозировать возможное развитие процессов, событий и их последствия в аналогичных или сходных ситуациях.</w:t>
      </w:r>
    </w:p>
    <w:p w14:paraId="2DEA091A">
      <w:pPr>
        <w:spacing w:before="6" w:line="274" w:lineRule="exact"/>
        <w:ind w:left="1841" w:right="0" w:firstLine="0"/>
        <w:jc w:val="both"/>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36C7775B">
      <w:pPr>
        <w:pStyle w:val="12"/>
        <w:numPr>
          <w:ilvl w:val="4"/>
          <w:numId w:val="12"/>
        </w:numPr>
        <w:tabs>
          <w:tab w:val="left" w:pos="2690"/>
        </w:tabs>
        <w:spacing w:before="0" w:after="0" w:line="242" w:lineRule="auto"/>
        <w:ind w:left="1274" w:right="870" w:firstLine="563"/>
        <w:jc w:val="both"/>
        <w:rPr>
          <w:color w:val="211F1F"/>
          <w:sz w:val="20"/>
        </w:rPr>
      </w:pPr>
      <w:r>
        <w:rPr>
          <w:sz w:val="24"/>
        </w:rPr>
        <w:t>выбирать источник получения информации: нужный словарь для получения запрашиваемой информации, для уточнения;</w:t>
      </w:r>
    </w:p>
    <w:p w14:paraId="5238A0CA">
      <w:pPr>
        <w:pStyle w:val="12"/>
        <w:numPr>
          <w:ilvl w:val="4"/>
          <w:numId w:val="12"/>
        </w:numPr>
        <w:tabs>
          <w:tab w:val="left" w:pos="2690"/>
        </w:tabs>
        <w:spacing w:before="0" w:after="0" w:line="242" w:lineRule="auto"/>
        <w:ind w:left="1274" w:right="859" w:firstLine="563"/>
        <w:jc w:val="both"/>
        <w:rPr>
          <w:color w:val="211F1F"/>
          <w:sz w:val="20"/>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14:paraId="34C3CF9D">
      <w:pPr>
        <w:pStyle w:val="12"/>
        <w:numPr>
          <w:ilvl w:val="4"/>
          <w:numId w:val="12"/>
        </w:numPr>
        <w:tabs>
          <w:tab w:val="left" w:pos="2690"/>
        </w:tabs>
        <w:spacing w:before="0" w:after="0" w:line="240" w:lineRule="auto"/>
        <w:ind w:left="1274" w:right="854" w:firstLine="563"/>
        <w:jc w:val="both"/>
        <w:rPr>
          <w:color w:val="211F1F"/>
          <w:sz w:val="20"/>
        </w:rPr>
      </w:pPr>
      <w:r>
        <w:rPr>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5490497D">
      <w:pPr>
        <w:pStyle w:val="12"/>
        <w:numPr>
          <w:ilvl w:val="4"/>
          <w:numId w:val="12"/>
        </w:numPr>
        <w:tabs>
          <w:tab w:val="left" w:pos="2690"/>
        </w:tabs>
        <w:spacing w:before="0" w:after="0" w:line="240" w:lineRule="auto"/>
        <w:ind w:left="1274" w:right="856" w:firstLine="563"/>
        <w:jc w:val="both"/>
        <w:rPr>
          <w:color w:val="211F1F"/>
          <w:sz w:val="20"/>
        </w:rPr>
      </w:pPr>
      <w:r>
        <w:rPr>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08FA5343">
      <w:pPr>
        <w:pStyle w:val="12"/>
        <w:numPr>
          <w:ilvl w:val="4"/>
          <w:numId w:val="12"/>
        </w:numPr>
        <w:tabs>
          <w:tab w:val="left" w:pos="2690"/>
        </w:tabs>
        <w:spacing w:before="0" w:after="0" w:line="237" w:lineRule="auto"/>
        <w:ind w:left="1274" w:right="868" w:firstLine="563"/>
        <w:jc w:val="both"/>
        <w:rPr>
          <w:color w:val="211F1F"/>
          <w:sz w:val="20"/>
        </w:rPr>
      </w:pPr>
      <w:r>
        <w:rPr>
          <w:sz w:val="24"/>
        </w:rPr>
        <w:t>анализировать и создавать текстовую, видео, графическую, звуковую информацию в соответствии с учебной задачей;</w:t>
      </w:r>
    </w:p>
    <w:p w14:paraId="58A5E0DC">
      <w:pPr>
        <w:pStyle w:val="12"/>
        <w:numPr>
          <w:ilvl w:val="4"/>
          <w:numId w:val="12"/>
        </w:numPr>
        <w:tabs>
          <w:tab w:val="left" w:pos="2690"/>
        </w:tabs>
        <w:spacing w:before="0" w:after="0" w:line="240" w:lineRule="auto"/>
        <w:ind w:left="1274" w:right="855" w:firstLine="563"/>
        <w:jc w:val="both"/>
        <w:rPr>
          <w:color w:val="211F1F"/>
          <w:sz w:val="20"/>
        </w:rPr>
      </w:pPr>
      <w:r>
        <w:rPr>
          <w:sz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sz w:val="24"/>
        </w:rPr>
        <w:t>информации</w:t>
      </w:r>
    </w:p>
    <w:p w14:paraId="3C7E0B5B">
      <w:pPr>
        <w:pStyle w:val="8"/>
        <w:spacing w:line="242" w:lineRule="auto"/>
        <w:ind w:right="853" w:firstLine="563"/>
      </w:pPr>
      <w:r>
        <w:t xml:space="preserve">К концу обучения у учащегося формируются </w:t>
      </w:r>
      <w:r>
        <w:rPr>
          <w:b/>
        </w:rPr>
        <w:t xml:space="preserve">коммуникативные </w:t>
      </w:r>
      <w:r>
        <w:t>универсальные учебные действия.</w:t>
      </w:r>
    </w:p>
    <w:p w14:paraId="0581B3C4">
      <w:pPr>
        <w:spacing w:before="0" w:line="273" w:lineRule="exact"/>
        <w:ind w:left="1841" w:right="0" w:firstLine="0"/>
        <w:jc w:val="left"/>
        <w:rPr>
          <w:i/>
          <w:sz w:val="24"/>
        </w:rPr>
      </w:pPr>
      <w:r>
        <w:rPr>
          <w:i/>
          <w:spacing w:val="-2"/>
          <w:sz w:val="24"/>
        </w:rPr>
        <w:t>Общение:</w:t>
      </w:r>
    </w:p>
    <w:p w14:paraId="012D7700">
      <w:pPr>
        <w:pStyle w:val="12"/>
        <w:numPr>
          <w:ilvl w:val="4"/>
          <w:numId w:val="12"/>
        </w:numPr>
        <w:tabs>
          <w:tab w:val="left" w:pos="2690"/>
        </w:tabs>
        <w:spacing w:before="0" w:after="0" w:line="240" w:lineRule="auto"/>
        <w:ind w:left="1274" w:right="858" w:firstLine="563"/>
        <w:jc w:val="both"/>
        <w:rPr>
          <w:color w:val="211F1F"/>
          <w:sz w:val="20"/>
        </w:rPr>
      </w:pPr>
      <w:r>
        <w:rPr>
          <w:sz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221FE05">
      <w:pPr>
        <w:pStyle w:val="12"/>
        <w:numPr>
          <w:ilvl w:val="4"/>
          <w:numId w:val="12"/>
        </w:numPr>
        <w:tabs>
          <w:tab w:val="left" w:pos="2690"/>
        </w:tabs>
        <w:spacing w:before="0" w:after="0" w:line="272" w:lineRule="exact"/>
        <w:ind w:left="2690" w:right="0" w:hanging="849"/>
        <w:jc w:val="both"/>
        <w:rPr>
          <w:color w:val="211F1F"/>
          <w:sz w:val="20"/>
        </w:rPr>
      </w:pPr>
      <w:r>
        <w:rPr>
          <w:sz w:val="24"/>
        </w:rPr>
        <w:t>признавать</w:t>
      </w:r>
      <w:r>
        <w:rPr>
          <w:spacing w:val="-9"/>
          <w:sz w:val="24"/>
        </w:rPr>
        <w:t xml:space="preserve"> </w:t>
      </w:r>
      <w:r>
        <w:rPr>
          <w:sz w:val="24"/>
        </w:rPr>
        <w:t>возможность</w:t>
      </w:r>
      <w:r>
        <w:rPr>
          <w:spacing w:val="-3"/>
          <w:sz w:val="24"/>
        </w:rPr>
        <w:t xml:space="preserve"> </w:t>
      </w:r>
      <w:r>
        <w:rPr>
          <w:sz w:val="24"/>
        </w:rPr>
        <w:t>существования</w:t>
      </w:r>
      <w:r>
        <w:rPr>
          <w:spacing w:val="-11"/>
          <w:sz w:val="24"/>
        </w:rPr>
        <w:t xml:space="preserve"> </w:t>
      </w:r>
      <w:r>
        <w:rPr>
          <w:sz w:val="24"/>
        </w:rPr>
        <w:t>разных</w:t>
      </w:r>
      <w:r>
        <w:rPr>
          <w:spacing w:val="-9"/>
          <w:sz w:val="24"/>
        </w:rPr>
        <w:t xml:space="preserve"> </w:t>
      </w:r>
      <w:r>
        <w:rPr>
          <w:sz w:val="24"/>
        </w:rPr>
        <w:t>точек</w:t>
      </w:r>
      <w:r>
        <w:rPr>
          <w:spacing w:val="-8"/>
          <w:sz w:val="24"/>
        </w:rPr>
        <w:t xml:space="preserve"> </w:t>
      </w:r>
      <w:r>
        <w:rPr>
          <w:spacing w:val="-2"/>
          <w:sz w:val="24"/>
        </w:rPr>
        <w:t>зрения;</w:t>
      </w:r>
    </w:p>
    <w:p w14:paraId="450781E9">
      <w:pPr>
        <w:pStyle w:val="12"/>
        <w:numPr>
          <w:ilvl w:val="4"/>
          <w:numId w:val="12"/>
        </w:numPr>
        <w:tabs>
          <w:tab w:val="left" w:pos="2690"/>
        </w:tabs>
        <w:spacing w:before="0" w:after="0" w:line="237" w:lineRule="auto"/>
        <w:ind w:left="1274" w:right="859" w:firstLine="563"/>
        <w:jc w:val="both"/>
        <w:rPr>
          <w:color w:val="211F1F"/>
          <w:sz w:val="20"/>
        </w:rPr>
      </w:pPr>
      <w:r>
        <w:rPr>
          <w:sz w:val="24"/>
        </w:rPr>
        <w:t>корректно и аргументированно высказывать своё мнение; строить речевое высказывание в соответствии с поставленной задачей;</w:t>
      </w:r>
    </w:p>
    <w:p w14:paraId="2142E4D5">
      <w:pPr>
        <w:pStyle w:val="12"/>
        <w:numPr>
          <w:ilvl w:val="4"/>
          <w:numId w:val="12"/>
        </w:numPr>
        <w:tabs>
          <w:tab w:val="left" w:pos="2690"/>
        </w:tabs>
        <w:spacing w:before="5" w:after="0" w:line="235" w:lineRule="auto"/>
        <w:ind w:left="1274" w:right="861" w:firstLine="563"/>
        <w:jc w:val="both"/>
        <w:rPr>
          <w:color w:val="211F1F"/>
          <w:sz w:val="20"/>
        </w:rPr>
      </w:pPr>
      <w:r>
        <w:rPr>
          <w:sz w:val="24"/>
        </w:rPr>
        <w:t>создавать устные и письменные тексты (описание, рассуждение, повествование) в соответствии с речевой ситуацией;</w:t>
      </w:r>
    </w:p>
    <w:p w14:paraId="67994D7F">
      <w:pPr>
        <w:pStyle w:val="12"/>
        <w:numPr>
          <w:ilvl w:val="4"/>
          <w:numId w:val="12"/>
        </w:numPr>
        <w:tabs>
          <w:tab w:val="left" w:pos="2690"/>
        </w:tabs>
        <w:spacing w:before="6" w:after="0" w:line="240" w:lineRule="auto"/>
        <w:ind w:left="1274" w:right="851" w:firstLine="563"/>
        <w:jc w:val="both"/>
        <w:rPr>
          <w:color w:val="211F1F"/>
          <w:sz w:val="20"/>
        </w:rPr>
      </w:pPr>
      <w:r>
        <w:rPr>
          <w:sz w:val="24"/>
        </w:rPr>
        <w:t>готовить небольшие публичные выступления о результатах парной и групповой работы, о результатах наблюдения, выполненного мини исследования, проектного задания;</w:t>
      </w:r>
    </w:p>
    <w:p w14:paraId="02BED379">
      <w:pPr>
        <w:pStyle w:val="12"/>
        <w:numPr>
          <w:ilvl w:val="4"/>
          <w:numId w:val="12"/>
        </w:numPr>
        <w:tabs>
          <w:tab w:val="left" w:pos="2690"/>
        </w:tabs>
        <w:spacing w:before="0" w:after="0" w:line="242" w:lineRule="auto"/>
        <w:ind w:left="1274" w:right="846" w:firstLine="563"/>
        <w:jc w:val="both"/>
        <w:rPr>
          <w:color w:val="211F1F"/>
          <w:sz w:val="20"/>
        </w:rPr>
      </w:pPr>
      <w:r>
        <w:rPr>
          <w:sz w:val="24"/>
        </w:rPr>
        <w:t xml:space="preserve">подбирать иллюстративный материал (рисунки, фото, плакаты) к тексту </w:t>
      </w:r>
      <w:r>
        <w:rPr>
          <w:spacing w:val="-2"/>
          <w:sz w:val="24"/>
        </w:rPr>
        <w:t>выступления</w:t>
      </w:r>
    </w:p>
    <w:p w14:paraId="5988DF63">
      <w:pPr>
        <w:spacing w:before="0" w:line="273" w:lineRule="exact"/>
        <w:ind w:left="1841" w:right="0" w:firstLine="0"/>
        <w:jc w:val="both"/>
        <w:rPr>
          <w:i/>
          <w:sz w:val="24"/>
        </w:rPr>
      </w:pPr>
      <w:r>
        <w:rPr>
          <w:i/>
          <w:sz w:val="24"/>
        </w:rPr>
        <w:t>Совместная</w:t>
      </w:r>
      <w:r>
        <w:rPr>
          <w:i/>
          <w:spacing w:val="-7"/>
          <w:sz w:val="24"/>
        </w:rPr>
        <w:t xml:space="preserve"> </w:t>
      </w:r>
      <w:r>
        <w:rPr>
          <w:i/>
          <w:spacing w:val="-2"/>
          <w:sz w:val="24"/>
        </w:rPr>
        <w:t>деятельность:</w:t>
      </w:r>
    </w:p>
    <w:p w14:paraId="2D030F22">
      <w:pPr>
        <w:pStyle w:val="12"/>
        <w:numPr>
          <w:ilvl w:val="4"/>
          <w:numId w:val="12"/>
        </w:numPr>
        <w:tabs>
          <w:tab w:val="left" w:pos="2690"/>
        </w:tabs>
        <w:spacing w:before="0" w:after="0" w:line="240" w:lineRule="auto"/>
        <w:ind w:left="1274" w:right="847" w:firstLine="563"/>
        <w:jc w:val="both"/>
        <w:rPr>
          <w:color w:val="211F1F"/>
          <w:sz w:val="20"/>
        </w:rPr>
      </w:pPr>
      <w:r>
        <w:rPr>
          <w:sz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w:t>
      </w:r>
      <w:r>
        <w:rPr>
          <w:spacing w:val="-2"/>
          <w:sz w:val="24"/>
        </w:rPr>
        <w:t>сроков;</w:t>
      </w:r>
    </w:p>
    <w:p w14:paraId="46AC28E5">
      <w:pPr>
        <w:pStyle w:val="12"/>
        <w:numPr>
          <w:ilvl w:val="4"/>
          <w:numId w:val="12"/>
        </w:numPr>
        <w:tabs>
          <w:tab w:val="left" w:pos="2690"/>
        </w:tabs>
        <w:spacing w:before="0" w:after="0" w:line="240" w:lineRule="auto"/>
        <w:ind w:left="1274" w:right="861" w:firstLine="563"/>
        <w:jc w:val="both"/>
        <w:rPr>
          <w:color w:val="211F1F"/>
          <w:sz w:val="20"/>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BF0FBAA">
      <w:pPr>
        <w:pStyle w:val="12"/>
        <w:numPr>
          <w:ilvl w:val="4"/>
          <w:numId w:val="12"/>
        </w:numPr>
        <w:tabs>
          <w:tab w:val="left" w:pos="2690"/>
        </w:tabs>
        <w:spacing w:before="0" w:after="0" w:line="242" w:lineRule="auto"/>
        <w:ind w:left="1274" w:right="850" w:firstLine="563"/>
        <w:jc w:val="both"/>
        <w:rPr>
          <w:color w:val="211F1F"/>
          <w:sz w:val="20"/>
        </w:rPr>
      </w:pPr>
      <w:r>
        <w:rPr>
          <w:sz w:val="24"/>
        </w:rPr>
        <w:t>проявлять готовность руководить, выполнять поручения, подчиняться, самостоятельно разрешать конфликты;</w:t>
      </w:r>
    </w:p>
    <w:p w14:paraId="4CE06CF2">
      <w:pPr>
        <w:pStyle w:val="12"/>
        <w:numPr>
          <w:ilvl w:val="4"/>
          <w:numId w:val="12"/>
        </w:numPr>
        <w:tabs>
          <w:tab w:val="left" w:pos="2690"/>
        </w:tabs>
        <w:spacing w:before="0" w:after="0" w:line="242" w:lineRule="auto"/>
        <w:ind w:left="1274" w:right="858" w:firstLine="563"/>
        <w:jc w:val="both"/>
        <w:rPr>
          <w:color w:val="211F1F"/>
          <w:sz w:val="20"/>
        </w:rPr>
      </w:pPr>
      <w:r>
        <w:rPr>
          <w:sz w:val="24"/>
        </w:rPr>
        <w:t xml:space="preserve">ответственно выполнять свою часть работы; оценивать свой вклад в общий </w:t>
      </w:r>
      <w:r>
        <w:rPr>
          <w:spacing w:val="-2"/>
          <w:sz w:val="24"/>
        </w:rPr>
        <w:t>результат;</w:t>
      </w:r>
    </w:p>
    <w:p w14:paraId="56353F1C">
      <w:pPr>
        <w:pStyle w:val="12"/>
        <w:numPr>
          <w:ilvl w:val="4"/>
          <w:numId w:val="12"/>
        </w:numPr>
        <w:tabs>
          <w:tab w:val="left" w:pos="2690"/>
        </w:tabs>
        <w:spacing w:before="71" w:after="0" w:line="242" w:lineRule="auto"/>
        <w:ind w:left="1274" w:right="1027" w:firstLine="563"/>
        <w:jc w:val="left"/>
        <w:rPr>
          <w:color w:val="211F1F"/>
          <w:sz w:val="20"/>
        </w:rPr>
      </w:pPr>
      <w:r>
        <w:rPr>
          <w:sz w:val="24"/>
        </w:rPr>
        <w:t>выполнять</w:t>
      </w:r>
      <w:r>
        <w:rPr>
          <w:spacing w:val="40"/>
          <w:sz w:val="24"/>
        </w:rPr>
        <w:t xml:space="preserve"> </w:t>
      </w:r>
      <w:r>
        <w:rPr>
          <w:sz w:val="24"/>
        </w:rPr>
        <w:t>совместные</w:t>
      </w:r>
      <w:r>
        <w:rPr>
          <w:spacing w:val="40"/>
          <w:sz w:val="24"/>
        </w:rPr>
        <w:t xml:space="preserve"> </w:t>
      </w:r>
      <w:r>
        <w:rPr>
          <w:sz w:val="24"/>
        </w:rPr>
        <w:t>проектные</w:t>
      </w:r>
      <w:r>
        <w:rPr>
          <w:spacing w:val="40"/>
          <w:sz w:val="24"/>
        </w:rPr>
        <w:t xml:space="preserve"> </w:t>
      </w:r>
      <w:r>
        <w:rPr>
          <w:sz w:val="24"/>
        </w:rPr>
        <w:t>задания</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предложенные</w:t>
      </w:r>
      <w:r>
        <w:rPr>
          <w:spacing w:val="40"/>
          <w:sz w:val="24"/>
        </w:rPr>
        <w:t xml:space="preserve"> </w:t>
      </w:r>
      <w:r>
        <w:rPr>
          <w:spacing w:val="-2"/>
          <w:sz w:val="24"/>
        </w:rPr>
        <w:t>образцы.</w:t>
      </w:r>
    </w:p>
    <w:p w14:paraId="4DBB1394">
      <w:pPr>
        <w:spacing w:before="0" w:line="242" w:lineRule="auto"/>
        <w:ind w:left="1274" w:right="885" w:firstLine="563"/>
        <w:jc w:val="left"/>
        <w:rPr>
          <w:b/>
          <w:i/>
          <w:sz w:val="24"/>
        </w:rPr>
      </w:pPr>
      <w:r>
        <w:rPr>
          <w:sz w:val="24"/>
        </w:rPr>
        <w:t>К</w:t>
      </w:r>
      <w:r>
        <w:rPr>
          <w:spacing w:val="80"/>
          <w:sz w:val="24"/>
        </w:rPr>
        <w:t xml:space="preserve"> </w:t>
      </w:r>
      <w:r>
        <w:rPr>
          <w:sz w:val="24"/>
        </w:rPr>
        <w:t>концу</w:t>
      </w:r>
      <w:r>
        <w:rPr>
          <w:spacing w:val="40"/>
          <w:sz w:val="24"/>
        </w:rPr>
        <w:t xml:space="preserve"> </w:t>
      </w:r>
      <w:r>
        <w:rPr>
          <w:sz w:val="24"/>
        </w:rPr>
        <w:t>обучения</w:t>
      </w:r>
      <w:r>
        <w:rPr>
          <w:spacing w:val="80"/>
          <w:sz w:val="24"/>
        </w:rPr>
        <w:t xml:space="preserve"> </w:t>
      </w:r>
      <w:r>
        <w:rPr>
          <w:sz w:val="24"/>
        </w:rPr>
        <w:t>у</w:t>
      </w:r>
      <w:r>
        <w:rPr>
          <w:spacing w:val="40"/>
          <w:sz w:val="24"/>
        </w:rPr>
        <w:t xml:space="preserve"> </w:t>
      </w:r>
      <w:r>
        <w:rPr>
          <w:sz w:val="24"/>
        </w:rPr>
        <w:t>учащегося</w:t>
      </w:r>
      <w:r>
        <w:rPr>
          <w:spacing w:val="80"/>
          <w:sz w:val="24"/>
        </w:rPr>
        <w:t xml:space="preserve"> </w:t>
      </w:r>
      <w:r>
        <w:rPr>
          <w:sz w:val="24"/>
        </w:rPr>
        <w:t>формируются</w:t>
      </w:r>
      <w:r>
        <w:rPr>
          <w:spacing w:val="80"/>
          <w:sz w:val="24"/>
        </w:rPr>
        <w:t xml:space="preserve"> </w:t>
      </w:r>
      <w:r>
        <w:rPr>
          <w:b/>
          <w:sz w:val="24"/>
        </w:rPr>
        <w:t>регулятивные</w:t>
      </w:r>
      <w:r>
        <w:rPr>
          <w:b/>
          <w:spacing w:val="80"/>
          <w:sz w:val="24"/>
        </w:rPr>
        <w:t xml:space="preserve"> </w:t>
      </w:r>
      <w:r>
        <w:rPr>
          <w:sz w:val="24"/>
        </w:rPr>
        <w:t xml:space="preserve">универсальные учебные действия </w:t>
      </w:r>
      <w:r>
        <w:rPr>
          <w:i/>
          <w:sz w:val="24"/>
        </w:rPr>
        <w:t>Самоорганизация</w:t>
      </w:r>
      <w:r>
        <w:rPr>
          <w:b/>
          <w:i/>
          <w:sz w:val="24"/>
        </w:rPr>
        <w:t>:</w:t>
      </w:r>
    </w:p>
    <w:p w14:paraId="62B54642">
      <w:pPr>
        <w:pStyle w:val="12"/>
        <w:numPr>
          <w:ilvl w:val="4"/>
          <w:numId w:val="12"/>
        </w:numPr>
        <w:tabs>
          <w:tab w:val="left" w:pos="2690"/>
          <w:tab w:val="left" w:pos="4205"/>
          <w:tab w:val="left" w:pos="5348"/>
          <w:tab w:val="left" w:pos="5823"/>
          <w:tab w:val="left" w:pos="6999"/>
          <w:tab w:val="left" w:pos="8068"/>
          <w:tab w:val="left" w:pos="8970"/>
          <w:tab w:val="left" w:pos="9544"/>
        </w:tabs>
        <w:spacing w:before="0" w:after="0" w:line="242" w:lineRule="auto"/>
        <w:ind w:left="1274" w:right="874" w:firstLine="563"/>
        <w:jc w:val="left"/>
        <w:rPr>
          <w:color w:val="211F1F"/>
          <w:sz w:val="20"/>
        </w:rPr>
      </w:pP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r>
      <w:r>
        <w:rPr>
          <w:spacing w:val="-2"/>
          <w:sz w:val="24"/>
        </w:rPr>
        <w:t>учебной</w:t>
      </w:r>
      <w:r>
        <w:rPr>
          <w:sz w:val="24"/>
        </w:rPr>
        <w:tab/>
      </w:r>
      <w:r>
        <w:rPr>
          <w:spacing w:val="-2"/>
          <w:sz w:val="24"/>
        </w:rPr>
        <w:t>задачи</w:t>
      </w:r>
      <w:r>
        <w:rPr>
          <w:sz w:val="24"/>
        </w:rPr>
        <w:tab/>
      </w:r>
      <w:r>
        <w:rPr>
          <w:spacing w:val="-4"/>
          <w:sz w:val="24"/>
        </w:rPr>
        <w:t>для</w:t>
      </w:r>
      <w:r>
        <w:rPr>
          <w:sz w:val="24"/>
        </w:rPr>
        <w:tab/>
      </w:r>
      <w:r>
        <w:rPr>
          <w:spacing w:val="-2"/>
          <w:sz w:val="24"/>
        </w:rPr>
        <w:t>получения результата;</w:t>
      </w:r>
    </w:p>
    <w:p w14:paraId="035C0DFB">
      <w:pPr>
        <w:pStyle w:val="12"/>
        <w:numPr>
          <w:ilvl w:val="4"/>
          <w:numId w:val="12"/>
        </w:numPr>
        <w:tabs>
          <w:tab w:val="left" w:pos="2690"/>
        </w:tabs>
        <w:spacing w:before="0" w:after="0" w:line="274" w:lineRule="exact"/>
        <w:ind w:left="2690" w:right="0" w:hanging="849"/>
        <w:jc w:val="left"/>
        <w:rPr>
          <w:color w:val="211F1F"/>
          <w:sz w:val="20"/>
        </w:rPr>
      </w:pPr>
      <w:r>
        <w:rPr>
          <w:sz w:val="24"/>
        </w:rPr>
        <w:t>выстраивать</w:t>
      </w:r>
      <w:r>
        <w:rPr>
          <w:spacing w:val="-14"/>
          <w:sz w:val="24"/>
        </w:rPr>
        <w:t xml:space="preserve"> </w:t>
      </w:r>
      <w:r>
        <w:rPr>
          <w:sz w:val="24"/>
        </w:rPr>
        <w:t>последовательность</w:t>
      </w:r>
      <w:r>
        <w:rPr>
          <w:spacing w:val="-11"/>
          <w:sz w:val="24"/>
        </w:rPr>
        <w:t xml:space="preserve"> </w:t>
      </w:r>
      <w:r>
        <w:rPr>
          <w:sz w:val="24"/>
        </w:rPr>
        <w:t>выбранных</w:t>
      </w:r>
      <w:r>
        <w:rPr>
          <w:spacing w:val="-13"/>
          <w:sz w:val="24"/>
        </w:rPr>
        <w:t xml:space="preserve"> </w:t>
      </w:r>
      <w:r>
        <w:rPr>
          <w:spacing w:val="-2"/>
          <w:sz w:val="24"/>
        </w:rPr>
        <w:t>действий</w:t>
      </w:r>
    </w:p>
    <w:p w14:paraId="19971502">
      <w:pPr>
        <w:spacing w:before="0" w:line="272" w:lineRule="exact"/>
        <w:ind w:left="1841" w:right="0" w:firstLine="0"/>
        <w:jc w:val="left"/>
        <w:rPr>
          <w:i/>
          <w:sz w:val="24"/>
        </w:rPr>
      </w:pPr>
      <w:r>
        <w:rPr>
          <w:i/>
          <w:spacing w:val="-2"/>
          <w:sz w:val="24"/>
        </w:rPr>
        <w:t>Самоконтроль:</w:t>
      </w:r>
    </w:p>
    <w:p w14:paraId="3E49906A">
      <w:pPr>
        <w:pStyle w:val="12"/>
        <w:numPr>
          <w:ilvl w:val="4"/>
          <w:numId w:val="12"/>
        </w:numPr>
        <w:tabs>
          <w:tab w:val="left" w:pos="2690"/>
        </w:tabs>
        <w:spacing w:before="0" w:after="0" w:line="240" w:lineRule="auto"/>
        <w:ind w:left="1274" w:right="856" w:firstLine="563"/>
        <w:jc w:val="both"/>
        <w:rPr>
          <w:color w:val="211F1F"/>
          <w:sz w:val="20"/>
        </w:rPr>
      </w:pPr>
      <w:r>
        <w:rPr>
          <w:sz w:val="24"/>
        </w:rPr>
        <w:t xml:space="preserve">устанавливать причины успеха/неудач учебной деятельности; корректировать свои учебные действия для преодоления речевых и орфографических </w:t>
      </w:r>
      <w:r>
        <w:rPr>
          <w:spacing w:val="-2"/>
          <w:sz w:val="24"/>
        </w:rPr>
        <w:t>ошибок;</w:t>
      </w:r>
    </w:p>
    <w:p w14:paraId="6C991C61">
      <w:pPr>
        <w:pStyle w:val="12"/>
        <w:numPr>
          <w:ilvl w:val="4"/>
          <w:numId w:val="12"/>
        </w:numPr>
        <w:tabs>
          <w:tab w:val="left" w:pos="2690"/>
        </w:tabs>
        <w:spacing w:before="0" w:after="0" w:line="237" w:lineRule="auto"/>
        <w:ind w:left="1274" w:right="855" w:firstLine="563"/>
        <w:jc w:val="both"/>
        <w:rPr>
          <w:color w:val="211F1F"/>
          <w:sz w:val="20"/>
        </w:rPr>
      </w:pPr>
      <w:r>
        <w:rPr>
          <w:sz w:val="24"/>
        </w:rPr>
        <w:t>соотносить результат деятельности с поставленной учебной задачей по выделению, характеристике, использованию языковых единиц;</w:t>
      </w:r>
    </w:p>
    <w:p w14:paraId="43B1FDED">
      <w:pPr>
        <w:pStyle w:val="12"/>
        <w:numPr>
          <w:ilvl w:val="4"/>
          <w:numId w:val="12"/>
        </w:numPr>
        <w:tabs>
          <w:tab w:val="left" w:pos="2690"/>
        </w:tabs>
        <w:spacing w:before="0" w:after="0" w:line="237" w:lineRule="auto"/>
        <w:ind w:left="1274" w:right="850" w:firstLine="563"/>
        <w:jc w:val="both"/>
        <w:rPr>
          <w:color w:val="211F1F"/>
          <w:sz w:val="20"/>
        </w:rPr>
      </w:pPr>
      <w:r>
        <w:rPr>
          <w:sz w:val="24"/>
        </w:rPr>
        <w:t>находить ошибку, допущенную при работе с языковым материалом, находить орфографическую и пунктуационную ошибку;</w:t>
      </w:r>
    </w:p>
    <w:p w14:paraId="20E78539">
      <w:pPr>
        <w:pStyle w:val="12"/>
        <w:numPr>
          <w:ilvl w:val="4"/>
          <w:numId w:val="12"/>
        </w:numPr>
        <w:tabs>
          <w:tab w:val="left" w:pos="2690"/>
        </w:tabs>
        <w:spacing w:before="6" w:after="0" w:line="235" w:lineRule="auto"/>
        <w:ind w:left="1274" w:right="857" w:firstLine="563"/>
        <w:jc w:val="both"/>
        <w:rPr>
          <w:color w:val="211F1F"/>
          <w:sz w:val="20"/>
        </w:rPr>
      </w:pPr>
      <w:r>
        <w:rPr>
          <w:sz w:val="24"/>
        </w:rPr>
        <w:t>сравнивать результаты своей деятельности и деятельности одноклассников, объективно оценивать их по предложенным критериям</w:t>
      </w:r>
    </w:p>
    <w:p w14:paraId="040BD218">
      <w:pPr>
        <w:pStyle w:val="8"/>
        <w:spacing w:before="4"/>
        <w:ind w:left="0"/>
        <w:jc w:val="left"/>
      </w:pPr>
    </w:p>
    <w:p w14:paraId="7D55EB44">
      <w:pPr>
        <w:pStyle w:val="12"/>
        <w:numPr>
          <w:ilvl w:val="3"/>
          <w:numId w:val="12"/>
        </w:numPr>
        <w:tabs>
          <w:tab w:val="left" w:pos="2632"/>
        </w:tabs>
        <w:spacing w:before="0" w:after="0" w:line="240" w:lineRule="auto"/>
        <w:ind w:left="1274" w:right="847" w:firstLine="563"/>
        <w:jc w:val="both"/>
        <w:rPr>
          <w:sz w:val="24"/>
        </w:rPr>
      </w:pPr>
      <w:r>
        <w:rPr>
          <w:sz w:val="24"/>
        </w:rPr>
        <w:t xml:space="preserve">В результате изучения учебного предмета «РОДНОЙ (ТАТАРСКИЙ)ЯЗЫК» предметной области «РОДНОЙ ЯЗЫК И ЛИТЕРАТУРНОЕ ЧТЕНИЕ НА РОДНОМ ЯЗЫКЕ» у учащегося будут сформированы следующие </w:t>
      </w:r>
      <w:r>
        <w:rPr>
          <w:b/>
          <w:sz w:val="24"/>
        </w:rPr>
        <w:t xml:space="preserve">познавательные </w:t>
      </w:r>
      <w:r>
        <w:rPr>
          <w:sz w:val="24"/>
        </w:rPr>
        <w:t>универсальные учебные действия:</w:t>
      </w:r>
    </w:p>
    <w:p w14:paraId="7C542B7A">
      <w:pPr>
        <w:spacing w:before="0" w:line="274" w:lineRule="exact"/>
        <w:ind w:left="1841" w:right="0" w:firstLine="0"/>
        <w:jc w:val="both"/>
        <w:rPr>
          <w:i/>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p>
    <w:p w14:paraId="51E2638C">
      <w:pPr>
        <w:pStyle w:val="8"/>
        <w:spacing w:before="7" w:line="237" w:lineRule="auto"/>
        <w:ind w:right="1015" w:firstLine="563"/>
      </w:pPr>
      <w:r>
        <w:rPr>
          <w:rFonts w:ascii="Symbol" w:hAnsi="Symbol"/>
        </w:rPr>
        <w:t></w:t>
      </w:r>
      <w:r>
        <w:t>сравнивать объекты, устанавливать основания для сравнения, устанавливать аналогии языковых единиц;</w:t>
      </w:r>
    </w:p>
    <w:p w14:paraId="367C0C01">
      <w:pPr>
        <w:pStyle w:val="8"/>
        <w:spacing w:before="2" w:line="292" w:lineRule="exact"/>
        <w:ind w:left="1841"/>
      </w:pPr>
      <w:r>
        <w:rPr>
          <w:rFonts w:ascii="Symbol" w:hAnsi="Symbol"/>
        </w:rPr>
        <w:t></w:t>
      </w:r>
      <w:r>
        <w:t>объединять</w:t>
      </w:r>
      <w:r>
        <w:rPr>
          <w:spacing w:val="-10"/>
        </w:rPr>
        <w:t xml:space="preserve"> </w:t>
      </w:r>
      <w:r>
        <w:t>объекты</w:t>
      </w:r>
      <w:r>
        <w:rPr>
          <w:spacing w:val="-4"/>
        </w:rPr>
        <w:t xml:space="preserve"> </w:t>
      </w:r>
      <w:r>
        <w:t>(языковые</w:t>
      </w:r>
      <w:r>
        <w:rPr>
          <w:spacing w:val="-10"/>
        </w:rPr>
        <w:t xml:space="preserve"> </w:t>
      </w:r>
      <w:r>
        <w:t>единицы)</w:t>
      </w:r>
      <w:r>
        <w:rPr>
          <w:spacing w:val="-3"/>
        </w:rPr>
        <w:t xml:space="preserve"> </w:t>
      </w:r>
      <w:r>
        <w:t>по</w:t>
      </w:r>
      <w:r>
        <w:rPr>
          <w:spacing w:val="-10"/>
        </w:rPr>
        <w:t xml:space="preserve"> </w:t>
      </w:r>
      <w:r>
        <w:t>определенному</w:t>
      </w:r>
      <w:r>
        <w:rPr>
          <w:spacing w:val="-14"/>
        </w:rPr>
        <w:t xml:space="preserve"> </w:t>
      </w:r>
      <w:r>
        <w:rPr>
          <w:spacing w:val="-2"/>
        </w:rPr>
        <w:t>признаку;</w:t>
      </w:r>
    </w:p>
    <w:p w14:paraId="1E0F9C8E">
      <w:pPr>
        <w:pStyle w:val="8"/>
        <w:spacing w:before="1" w:line="237" w:lineRule="auto"/>
        <w:ind w:right="1013" w:firstLine="563"/>
      </w:pPr>
      <w:r>
        <w:rPr>
          <w:rFonts w:ascii="Symbol" w:hAnsi="Symbol"/>
        </w:rPr>
        <w:t></w:t>
      </w:r>
      <w:r>
        <w:t>определять существенный признак для классификации языковых единиц; классифицировать языковые единицы;</w:t>
      </w:r>
    </w:p>
    <w:p w14:paraId="4CE58803">
      <w:pPr>
        <w:pStyle w:val="8"/>
        <w:spacing w:before="4"/>
        <w:ind w:right="1004" w:firstLine="563"/>
      </w:pPr>
      <w:r>
        <w:rPr>
          <w:rFonts w:ascii="Symbol" w:hAnsi="Symbol"/>
        </w:rPr>
        <w:t></w:t>
      </w: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w:t>
      </w:r>
      <w:r>
        <w:rPr>
          <w:spacing w:val="40"/>
        </w:rPr>
        <w:t xml:space="preserve"> </w:t>
      </w:r>
      <w:r>
        <w:t>анализе языковых единиц;</w:t>
      </w:r>
    </w:p>
    <w:p w14:paraId="60D42479">
      <w:pPr>
        <w:pStyle w:val="8"/>
        <w:ind w:right="1006" w:firstLine="563"/>
      </w:pPr>
      <w:r>
        <w:rPr>
          <w:rFonts w:ascii="Symbol" w:hAnsi="Symbol"/>
        </w:rPr>
        <w:t></w:t>
      </w:r>
      <w:r>
        <w:t>выявлять недостаток информации для решения учебной и практической задачи на основе предложенного алгоритма;</w:t>
      </w:r>
    </w:p>
    <w:p w14:paraId="2B11B517">
      <w:pPr>
        <w:pStyle w:val="8"/>
        <w:spacing w:before="3" w:line="237" w:lineRule="auto"/>
        <w:ind w:right="1006" w:firstLine="563"/>
      </w:pPr>
      <w:r>
        <w:rPr>
          <w:rFonts w:ascii="Symbol" w:hAnsi="Symbol"/>
        </w:rPr>
        <w:t></w:t>
      </w:r>
      <w:r>
        <w:t>устанавливать причинно-следственные связи в ситуациях наблюдения за языковым материалом, делать выводы;</w:t>
      </w:r>
    </w:p>
    <w:p w14:paraId="4E36CEC5">
      <w:pPr>
        <w:pStyle w:val="4"/>
        <w:spacing w:before="3"/>
        <w:jc w:val="both"/>
      </w:pPr>
      <w:r>
        <w:t>базовые</w:t>
      </w:r>
      <w:r>
        <w:rPr>
          <w:spacing w:val="-7"/>
        </w:rPr>
        <w:t xml:space="preserve"> </w:t>
      </w:r>
      <w:r>
        <w:t>исследовательские</w:t>
      </w:r>
      <w:r>
        <w:rPr>
          <w:spacing w:val="-5"/>
        </w:rPr>
        <w:t xml:space="preserve"> </w:t>
      </w:r>
      <w:r>
        <w:rPr>
          <w:spacing w:val="-2"/>
        </w:rPr>
        <w:t>действия:</w:t>
      </w:r>
    </w:p>
    <w:p w14:paraId="16B6088D">
      <w:pPr>
        <w:pStyle w:val="8"/>
        <w:spacing w:line="237" w:lineRule="auto"/>
        <w:ind w:right="1006" w:firstLine="563"/>
      </w:pPr>
      <w:r>
        <w:rPr>
          <w:rFonts w:ascii="Symbol" w:hAnsi="Symbol"/>
        </w:rPr>
        <w:t></w:t>
      </w:r>
      <w:r>
        <w:t>с помощью учителя формулировать цель, планировать изменения языкового объекта, речевой ситуации;</w:t>
      </w:r>
    </w:p>
    <w:p w14:paraId="2D1431BE">
      <w:pPr>
        <w:pStyle w:val="8"/>
        <w:spacing w:before="8" w:line="235" w:lineRule="auto"/>
        <w:ind w:right="1017" w:firstLine="563"/>
      </w:pPr>
      <w:r>
        <w:rPr>
          <w:rFonts w:ascii="Symbol" w:hAnsi="Symbol"/>
        </w:rPr>
        <w:t></w:t>
      </w:r>
      <w:r>
        <w:t>сравнивать несколько вариантов выполнения задания, выбирать наиболее подходящий (на основе предложенных критериев);</w:t>
      </w:r>
    </w:p>
    <w:p w14:paraId="1BB214AA">
      <w:pPr>
        <w:pStyle w:val="8"/>
        <w:spacing w:before="8" w:line="235" w:lineRule="auto"/>
        <w:ind w:right="1022" w:firstLine="563"/>
      </w:pPr>
      <w:r>
        <w:rPr>
          <w:rFonts w:ascii="Symbol" w:hAnsi="Symbol"/>
        </w:rPr>
        <w:t></w:t>
      </w:r>
      <w:r>
        <w:t>проводить по предложенному плану несложное лингвистическое исследование, выполнять по предложенному плану проектное задание;</w:t>
      </w:r>
    </w:p>
    <w:p w14:paraId="1466881F">
      <w:pPr>
        <w:pStyle w:val="8"/>
        <w:spacing w:before="7" w:line="237" w:lineRule="auto"/>
        <w:ind w:right="1010" w:firstLine="563"/>
      </w:pPr>
      <w:r>
        <w:rPr>
          <w:rFonts w:ascii="Symbol" w:hAnsi="Symbol"/>
        </w:rPr>
        <w:t></w:t>
      </w:r>
      <w:r>
        <w:t>формулировать выводы</w:t>
      </w:r>
      <w:r>
        <w:rPr>
          <w:spacing w:val="-1"/>
        </w:rPr>
        <w:t xml:space="preserve"> </w:t>
      </w:r>
      <w:r>
        <w:t>и</w:t>
      </w:r>
      <w:r>
        <w:rPr>
          <w:spacing w:val="-3"/>
        </w:rPr>
        <w:t xml:space="preserve"> </w:t>
      </w:r>
      <w:r>
        <w:t>подкреплять их</w:t>
      </w:r>
      <w:r>
        <w:rPr>
          <w:spacing w:val="-5"/>
        </w:rPr>
        <w:t xml:space="preserve"> </w:t>
      </w:r>
      <w:r>
        <w:t>доказательствами</w:t>
      </w:r>
      <w:r>
        <w:rPr>
          <w:spacing w:val="-2"/>
        </w:rPr>
        <w:t xml:space="preserve"> </w:t>
      </w:r>
      <w:r>
        <w:t>на</w:t>
      </w:r>
      <w:r>
        <w:rPr>
          <w:spacing w:val="-7"/>
        </w:rPr>
        <w:t xml:space="preserve"> </w:t>
      </w:r>
      <w:r>
        <w:t>основе</w:t>
      </w:r>
      <w:r>
        <w:rPr>
          <w:spacing w:val="-6"/>
        </w:rPr>
        <w:t xml:space="preserve"> </w:t>
      </w:r>
      <w:r>
        <w:t xml:space="preserve">результатов проведенного наблюдения за языковым материалом (классификации, сравнения, </w:t>
      </w:r>
      <w:r>
        <w:rPr>
          <w:spacing w:val="-2"/>
        </w:rPr>
        <w:t>исследования);</w:t>
      </w:r>
    </w:p>
    <w:p w14:paraId="3DECD0C6">
      <w:pPr>
        <w:pStyle w:val="4"/>
        <w:spacing w:before="11" w:line="271" w:lineRule="exact"/>
        <w:jc w:val="both"/>
      </w:pPr>
      <w:r>
        <w:t>работа</w:t>
      </w:r>
      <w:r>
        <w:rPr>
          <w:spacing w:val="-3"/>
        </w:rPr>
        <w:t xml:space="preserve"> </w:t>
      </w:r>
      <w:r>
        <w:t>с</w:t>
      </w:r>
      <w:r>
        <w:rPr>
          <w:spacing w:val="6"/>
        </w:rPr>
        <w:t xml:space="preserve"> </w:t>
      </w:r>
      <w:r>
        <w:rPr>
          <w:spacing w:val="-2"/>
        </w:rPr>
        <w:t>информацией:</w:t>
      </w:r>
    </w:p>
    <w:p w14:paraId="26A7233F">
      <w:pPr>
        <w:pStyle w:val="8"/>
        <w:spacing w:line="237" w:lineRule="auto"/>
        <w:ind w:right="1014" w:firstLine="563"/>
      </w:pPr>
      <w:r>
        <w:rPr>
          <w:rFonts w:ascii="Symbol" w:hAnsi="Symbol"/>
        </w:rPr>
        <w:t></w:t>
      </w:r>
      <w:r>
        <w:t>выбирать источник получения информации: нужный словарь для получения запрашиваемой информации, для уточнения;</w:t>
      </w:r>
    </w:p>
    <w:p w14:paraId="76F48790">
      <w:pPr>
        <w:pStyle w:val="8"/>
        <w:spacing w:before="4" w:line="237" w:lineRule="auto"/>
        <w:ind w:right="1006" w:firstLine="563"/>
      </w:pPr>
      <w:r>
        <w:rPr>
          <w:rFonts w:ascii="Symbol" w:hAnsi="Symbol"/>
        </w:rPr>
        <w:t></w:t>
      </w:r>
      <w:r>
        <w:t>согласно заданному алгоритму находить в предложенном источнике</w:t>
      </w:r>
      <w:r>
        <w:rPr>
          <w:spacing w:val="80"/>
        </w:rPr>
        <w:t xml:space="preserve"> </w:t>
      </w:r>
      <w:r>
        <w:rPr>
          <w:spacing w:val="-2"/>
        </w:rPr>
        <w:t>информацию;</w:t>
      </w:r>
      <w:r>
        <w:rPr>
          <w:rFonts w:hint="default"/>
          <w:spacing w:val="-2"/>
          <w:lang w:val="ru-RU"/>
        </w:rPr>
        <w:t xml:space="preserve"> </w:t>
      </w:r>
      <w:r>
        <w:rPr>
          <w:rFonts w:ascii="Symbol" w:hAnsi="Symbol"/>
        </w:rPr>
        <w:t></w:t>
      </w:r>
      <w:r>
        <w:t>распознавать достоверную и недостоверную информацию самостоятельно или на основании предложенного учителем способа ее проверки;</w:t>
      </w:r>
    </w:p>
    <w:p w14:paraId="760A59BF">
      <w:pPr>
        <w:pStyle w:val="8"/>
        <w:spacing w:before="8" w:line="237" w:lineRule="auto"/>
        <w:ind w:right="1006" w:firstLine="563"/>
      </w:pPr>
      <w:r>
        <w:rPr>
          <w:rFonts w:ascii="Symbol" w:hAnsi="Symbol"/>
        </w:rPr>
        <w:t></w:t>
      </w: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14:paraId="4CD340CC">
      <w:pPr>
        <w:pStyle w:val="8"/>
        <w:spacing w:before="9" w:line="235" w:lineRule="auto"/>
        <w:ind w:right="1024" w:firstLine="563"/>
      </w:pPr>
      <w:r>
        <w:rPr>
          <w:rFonts w:ascii="Symbol" w:hAnsi="Symbol"/>
        </w:rPr>
        <w:t></w:t>
      </w:r>
      <w:r>
        <w:t>анализировать и создавать текстовую, видео, графическую, звуковую информацию в соответствии с учебной задачей;</w:t>
      </w:r>
    </w:p>
    <w:p w14:paraId="58FE8451">
      <w:pPr>
        <w:pStyle w:val="8"/>
        <w:spacing w:before="1"/>
        <w:ind w:right="1012" w:firstLine="563"/>
      </w:pPr>
      <w:r>
        <w:rPr>
          <w:rFonts w:ascii="Symbol" w:hAnsi="Symbol"/>
        </w:rPr>
        <w:t></w:t>
      </w:r>
      <w:r>
        <w:t xml:space="preserve">самостоятельно создавать схемы, таблицы для представления лингвистической </w:t>
      </w:r>
      <w:r>
        <w:rPr>
          <w:spacing w:val="-2"/>
        </w:rPr>
        <w:t>информации.</w:t>
      </w:r>
    </w:p>
    <w:p w14:paraId="643D8EB0">
      <w:pPr>
        <w:pStyle w:val="8"/>
        <w:spacing w:line="242" w:lineRule="auto"/>
        <w:ind w:right="1002" w:firstLine="563"/>
      </w:pPr>
      <w:r>
        <w:t>В результате изучения учебного предмета «Родной (татарский) язык»</w:t>
      </w:r>
      <w:r>
        <w:rPr>
          <w:spacing w:val="-4"/>
        </w:rPr>
        <w:t xml:space="preserve"> </w:t>
      </w:r>
      <w:r>
        <w:t xml:space="preserve">в 1–4 классах учащийся овладеет универсальными учебными </w:t>
      </w:r>
      <w:r>
        <w:rPr>
          <w:b/>
        </w:rPr>
        <w:t xml:space="preserve">коммуникативными </w:t>
      </w:r>
      <w:r>
        <w:t>действиями:</w:t>
      </w:r>
    </w:p>
    <w:p w14:paraId="1ACC1E78">
      <w:pPr>
        <w:pStyle w:val="4"/>
        <w:spacing w:before="3" w:line="274" w:lineRule="exact"/>
      </w:pPr>
      <w:r>
        <w:rPr>
          <w:spacing w:val="-2"/>
        </w:rPr>
        <w:t>общение:</w:t>
      </w:r>
    </w:p>
    <w:p w14:paraId="65F386B5">
      <w:pPr>
        <w:pStyle w:val="8"/>
        <w:spacing w:before="3" w:line="235" w:lineRule="auto"/>
        <w:ind w:right="885" w:firstLine="563"/>
        <w:jc w:val="left"/>
      </w:pPr>
      <w:r>
        <w:rPr>
          <w:rFonts w:ascii="Symbol" w:hAnsi="Symbol"/>
        </w:rPr>
        <w:t></w:t>
      </w:r>
      <w:r>
        <w:t>воспринимать</w:t>
      </w:r>
      <w:r>
        <w:rPr>
          <w:spacing w:val="37"/>
        </w:rPr>
        <w:t xml:space="preserve"> </w:t>
      </w:r>
      <w:r>
        <w:t>и</w:t>
      </w:r>
      <w:r>
        <w:rPr>
          <w:spacing w:val="35"/>
        </w:rPr>
        <w:t xml:space="preserve"> </w:t>
      </w:r>
      <w:r>
        <w:t>формулировать</w:t>
      </w:r>
      <w:r>
        <w:rPr>
          <w:spacing w:val="39"/>
        </w:rPr>
        <w:t xml:space="preserve"> </w:t>
      </w:r>
      <w:r>
        <w:t>суждения,</w:t>
      </w:r>
      <w:r>
        <w:rPr>
          <w:spacing w:val="37"/>
        </w:rPr>
        <w:t xml:space="preserve"> </w:t>
      </w:r>
      <w:r>
        <w:t>выражать</w:t>
      </w:r>
      <w:r>
        <w:rPr>
          <w:spacing w:val="38"/>
        </w:rPr>
        <w:t xml:space="preserve"> </w:t>
      </w:r>
      <w:r>
        <w:t>эмоции</w:t>
      </w:r>
      <w:r>
        <w:rPr>
          <w:spacing w:val="35"/>
        </w:rPr>
        <w:t xml:space="preserve"> </w:t>
      </w:r>
      <w:r>
        <w:t>в</w:t>
      </w:r>
      <w:r>
        <w:rPr>
          <w:spacing w:val="36"/>
        </w:rPr>
        <w:t xml:space="preserve"> </w:t>
      </w:r>
      <w:r>
        <w:t>соответствии</w:t>
      </w:r>
      <w:r>
        <w:rPr>
          <w:spacing w:val="38"/>
        </w:rPr>
        <w:t xml:space="preserve"> </w:t>
      </w:r>
      <w:r>
        <w:t>с целями и условиями общения в знакомой среде;</w:t>
      </w:r>
    </w:p>
    <w:p w14:paraId="243FCF59">
      <w:pPr>
        <w:pStyle w:val="8"/>
        <w:spacing w:before="3" w:line="237" w:lineRule="auto"/>
        <w:ind w:right="885" w:firstLine="563"/>
        <w:jc w:val="left"/>
      </w:pPr>
      <w:r>
        <w:rPr>
          <w:rFonts w:ascii="Symbol" w:hAnsi="Symbol"/>
        </w:rPr>
        <w:t></w:t>
      </w:r>
      <w:r>
        <w:t>проявлять</w:t>
      </w:r>
      <w:r>
        <w:rPr>
          <w:spacing w:val="35"/>
        </w:rPr>
        <w:t xml:space="preserve"> </w:t>
      </w:r>
      <w:r>
        <w:t>уважительное отношение</w:t>
      </w:r>
      <w:r>
        <w:rPr>
          <w:spacing w:val="29"/>
        </w:rPr>
        <w:t xml:space="preserve"> </w:t>
      </w:r>
      <w:r>
        <w:t>к</w:t>
      </w:r>
      <w:r>
        <w:rPr>
          <w:spacing w:val="34"/>
        </w:rPr>
        <w:t xml:space="preserve"> </w:t>
      </w:r>
      <w:r>
        <w:t>собеседнику,</w:t>
      </w:r>
      <w:r>
        <w:rPr>
          <w:spacing w:val="37"/>
        </w:rPr>
        <w:t xml:space="preserve"> </w:t>
      </w:r>
      <w:r>
        <w:t>соблюдать</w:t>
      </w:r>
      <w:r>
        <w:rPr>
          <w:spacing w:val="37"/>
        </w:rPr>
        <w:t xml:space="preserve"> </w:t>
      </w:r>
      <w:r>
        <w:t>правила</w:t>
      </w:r>
      <w:r>
        <w:rPr>
          <w:spacing w:val="29"/>
        </w:rPr>
        <w:t xml:space="preserve"> </w:t>
      </w:r>
      <w:r>
        <w:t>ведения диалоги и дискуссии;</w:t>
      </w:r>
    </w:p>
    <w:p w14:paraId="47DC25E0">
      <w:pPr>
        <w:pStyle w:val="8"/>
        <w:spacing w:before="4" w:line="293" w:lineRule="exact"/>
        <w:ind w:left="1841"/>
        <w:jc w:val="left"/>
      </w:pPr>
      <w:r>
        <w:rPr>
          <w:rFonts w:ascii="Symbol" w:hAnsi="Symbol"/>
        </w:rPr>
        <w:t></w:t>
      </w:r>
      <w:r>
        <w:t>признавать</w:t>
      </w:r>
      <w:r>
        <w:rPr>
          <w:spacing w:val="-11"/>
        </w:rPr>
        <w:t xml:space="preserve"> </w:t>
      </w:r>
      <w:r>
        <w:t>возможность</w:t>
      </w:r>
      <w:r>
        <w:rPr>
          <w:spacing w:val="-4"/>
        </w:rPr>
        <w:t xml:space="preserve"> </w:t>
      </w:r>
      <w:r>
        <w:t>существования</w:t>
      </w:r>
      <w:r>
        <w:rPr>
          <w:spacing w:val="-9"/>
        </w:rPr>
        <w:t xml:space="preserve"> </w:t>
      </w:r>
      <w:r>
        <w:t>разных</w:t>
      </w:r>
      <w:r>
        <w:rPr>
          <w:spacing w:val="-7"/>
        </w:rPr>
        <w:t xml:space="preserve"> </w:t>
      </w:r>
      <w:r>
        <w:t>точек</w:t>
      </w:r>
      <w:r>
        <w:rPr>
          <w:spacing w:val="-5"/>
        </w:rPr>
        <w:t xml:space="preserve"> </w:t>
      </w:r>
      <w:r>
        <w:rPr>
          <w:spacing w:val="-2"/>
        </w:rPr>
        <w:t>зрения;</w:t>
      </w:r>
    </w:p>
    <w:p w14:paraId="710E36B1">
      <w:pPr>
        <w:pStyle w:val="8"/>
        <w:spacing w:line="293" w:lineRule="exact"/>
        <w:ind w:left="1841"/>
        <w:jc w:val="left"/>
      </w:pPr>
      <w:r>
        <w:rPr>
          <w:rFonts w:ascii="Symbol" w:hAnsi="Symbol"/>
        </w:rPr>
        <w:t></w:t>
      </w:r>
      <w:r>
        <w:t>корректно</w:t>
      </w:r>
      <w:r>
        <w:rPr>
          <w:spacing w:val="-9"/>
        </w:rPr>
        <w:t xml:space="preserve"> </w:t>
      </w:r>
      <w:r>
        <w:t>и</w:t>
      </w:r>
      <w:r>
        <w:rPr>
          <w:spacing w:val="-8"/>
        </w:rPr>
        <w:t xml:space="preserve"> </w:t>
      </w:r>
      <w:r>
        <w:t>аргументированно</w:t>
      </w:r>
      <w:r>
        <w:rPr>
          <w:spacing w:val="-4"/>
        </w:rPr>
        <w:t xml:space="preserve"> </w:t>
      </w:r>
      <w:r>
        <w:t>высказывать</w:t>
      </w:r>
      <w:r>
        <w:rPr>
          <w:spacing w:val="-4"/>
        </w:rPr>
        <w:t xml:space="preserve"> </w:t>
      </w:r>
      <w:r>
        <w:t>свое</w:t>
      </w:r>
      <w:r>
        <w:rPr>
          <w:spacing w:val="-10"/>
        </w:rPr>
        <w:t xml:space="preserve"> </w:t>
      </w:r>
      <w:r>
        <w:rPr>
          <w:spacing w:val="-2"/>
        </w:rPr>
        <w:t>мнение;</w:t>
      </w:r>
    </w:p>
    <w:p w14:paraId="5F5E5ADA">
      <w:pPr>
        <w:pStyle w:val="8"/>
        <w:spacing w:line="293" w:lineRule="exact"/>
        <w:ind w:left="1841"/>
        <w:jc w:val="left"/>
      </w:pPr>
      <w:r>
        <w:rPr>
          <w:rFonts w:ascii="Symbol" w:hAnsi="Symbol"/>
        </w:rPr>
        <w:t></w:t>
      </w:r>
      <w:r>
        <w:t>строить</w:t>
      </w:r>
      <w:r>
        <w:rPr>
          <w:spacing w:val="-6"/>
        </w:rPr>
        <w:t xml:space="preserve"> </w:t>
      </w:r>
      <w:r>
        <w:t>речевое</w:t>
      </w:r>
      <w:r>
        <w:rPr>
          <w:spacing w:val="-11"/>
        </w:rPr>
        <w:t xml:space="preserve"> </w:t>
      </w:r>
      <w:r>
        <w:t>высказывание</w:t>
      </w:r>
      <w:r>
        <w:rPr>
          <w:spacing w:val="-3"/>
        </w:rPr>
        <w:t xml:space="preserve"> </w:t>
      </w:r>
      <w:r>
        <w:t>в</w:t>
      </w:r>
      <w:r>
        <w:rPr>
          <w:spacing w:val="-6"/>
        </w:rPr>
        <w:t xml:space="preserve"> </w:t>
      </w:r>
      <w:r>
        <w:t>соответствии</w:t>
      </w:r>
      <w:r>
        <w:rPr>
          <w:spacing w:val="-9"/>
        </w:rPr>
        <w:t xml:space="preserve"> </w:t>
      </w:r>
      <w:r>
        <w:t>с</w:t>
      </w:r>
      <w:r>
        <w:rPr>
          <w:spacing w:val="-4"/>
        </w:rPr>
        <w:t xml:space="preserve"> </w:t>
      </w:r>
      <w:r>
        <w:t>поставленной</w:t>
      </w:r>
      <w:r>
        <w:rPr>
          <w:spacing w:val="6"/>
        </w:rPr>
        <w:t xml:space="preserve"> </w:t>
      </w:r>
      <w:r>
        <w:rPr>
          <w:spacing w:val="-2"/>
        </w:rPr>
        <w:t>задачей;</w:t>
      </w:r>
    </w:p>
    <w:p w14:paraId="53DF285F">
      <w:pPr>
        <w:pStyle w:val="8"/>
        <w:spacing w:line="293" w:lineRule="exact"/>
        <w:ind w:left="1841"/>
        <w:jc w:val="left"/>
      </w:pPr>
      <w:r>
        <w:rPr>
          <w:rFonts w:ascii="Symbol" w:hAnsi="Symbol"/>
        </w:rPr>
        <w:t></w:t>
      </w:r>
      <w:r>
        <w:t>создавать</w:t>
      </w:r>
      <w:r>
        <w:rPr>
          <w:spacing w:val="-9"/>
        </w:rPr>
        <w:t xml:space="preserve"> </w:t>
      </w:r>
      <w:r>
        <w:t>устные</w:t>
      </w:r>
      <w:r>
        <w:rPr>
          <w:spacing w:val="-8"/>
        </w:rPr>
        <w:t xml:space="preserve"> </w:t>
      </w:r>
      <w:r>
        <w:t>и</w:t>
      </w:r>
      <w:r>
        <w:rPr>
          <w:spacing w:val="-3"/>
        </w:rPr>
        <w:t xml:space="preserve"> </w:t>
      </w:r>
      <w:r>
        <w:t>письменные</w:t>
      </w:r>
      <w:r>
        <w:rPr>
          <w:spacing w:val="-7"/>
        </w:rPr>
        <w:t xml:space="preserve"> </w:t>
      </w:r>
      <w:r>
        <w:t>тексты</w:t>
      </w:r>
      <w:r>
        <w:rPr>
          <w:spacing w:val="-8"/>
        </w:rPr>
        <w:t xml:space="preserve"> </w:t>
      </w:r>
      <w:r>
        <w:t>(описание,</w:t>
      </w:r>
      <w:r>
        <w:rPr>
          <w:spacing w:val="-4"/>
        </w:rPr>
        <w:t xml:space="preserve"> </w:t>
      </w:r>
      <w:r>
        <w:t>рассуждение,</w:t>
      </w:r>
      <w:r>
        <w:rPr>
          <w:spacing w:val="-2"/>
        </w:rPr>
        <w:t xml:space="preserve"> повествование);</w:t>
      </w:r>
    </w:p>
    <w:p w14:paraId="7B17D521">
      <w:pPr>
        <w:pStyle w:val="8"/>
        <w:spacing w:before="2" w:line="292" w:lineRule="exact"/>
        <w:ind w:left="1841"/>
        <w:jc w:val="left"/>
      </w:pPr>
      <w:r>
        <w:rPr>
          <w:rFonts w:ascii="Symbol" w:hAnsi="Symbol"/>
        </w:rPr>
        <w:t></w:t>
      </w:r>
      <w:r>
        <w:t>готовить</w:t>
      </w:r>
      <w:r>
        <w:rPr>
          <w:spacing w:val="-9"/>
        </w:rPr>
        <w:t xml:space="preserve"> </w:t>
      </w:r>
      <w:r>
        <w:t>небольшие</w:t>
      </w:r>
      <w:r>
        <w:rPr>
          <w:spacing w:val="-10"/>
        </w:rPr>
        <w:t xml:space="preserve"> </w:t>
      </w:r>
      <w:r>
        <w:t>публичные</w:t>
      </w:r>
      <w:r>
        <w:rPr>
          <w:spacing w:val="-10"/>
        </w:rPr>
        <w:t xml:space="preserve"> </w:t>
      </w:r>
      <w:r>
        <w:rPr>
          <w:spacing w:val="-2"/>
        </w:rPr>
        <w:t>выступления;</w:t>
      </w:r>
    </w:p>
    <w:p w14:paraId="511226F1">
      <w:pPr>
        <w:pStyle w:val="8"/>
        <w:tabs>
          <w:tab w:val="left" w:pos="3255"/>
          <w:tab w:val="left" w:pos="5218"/>
          <w:tab w:val="left" w:pos="6375"/>
          <w:tab w:val="left" w:pos="7573"/>
          <w:tab w:val="left" w:pos="8344"/>
          <w:tab w:val="left" w:pos="9482"/>
          <w:tab w:val="left" w:pos="9813"/>
        </w:tabs>
        <w:spacing w:before="3" w:line="235" w:lineRule="auto"/>
        <w:ind w:right="1018" w:firstLine="563"/>
        <w:jc w:val="left"/>
      </w:pPr>
      <w:r>
        <w:rPr>
          <w:rFonts w:ascii="Symbol" w:hAnsi="Symbol"/>
          <w:spacing w:val="-2"/>
        </w:rPr>
        <w:t></w:t>
      </w: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283A196F">
      <w:pPr>
        <w:pStyle w:val="4"/>
        <w:spacing w:before="11" w:line="275" w:lineRule="exact"/>
      </w:pPr>
      <w:r>
        <w:t>совместная</w:t>
      </w:r>
      <w:r>
        <w:rPr>
          <w:spacing w:val="-2"/>
        </w:rPr>
        <w:t xml:space="preserve"> деятельность:</w:t>
      </w:r>
    </w:p>
    <w:p w14:paraId="22DB669C">
      <w:pPr>
        <w:pStyle w:val="8"/>
        <w:ind w:right="1003" w:firstLine="563"/>
      </w:pPr>
      <w:r>
        <w:rPr>
          <w:rFonts w:ascii="Symbol" w:hAnsi="Symbol"/>
        </w:rPr>
        <w:t></w:t>
      </w: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w:t>
      </w:r>
      <w:r>
        <w:rPr>
          <w:spacing w:val="40"/>
        </w:rPr>
        <w:t xml:space="preserve"> </w:t>
      </w:r>
      <w:r>
        <w:t>и сроков;</w:t>
      </w:r>
    </w:p>
    <w:p w14:paraId="26996AFA">
      <w:pPr>
        <w:pStyle w:val="8"/>
        <w:spacing w:line="237" w:lineRule="auto"/>
        <w:ind w:right="1013" w:firstLine="563"/>
      </w:pPr>
      <w:r>
        <w:rPr>
          <w:rFonts w:ascii="Symbol" w:hAnsi="Symbol"/>
        </w:rPr>
        <w:t></w:t>
      </w: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4A92E15">
      <w:pPr>
        <w:pStyle w:val="8"/>
        <w:spacing w:before="2" w:line="293" w:lineRule="exact"/>
        <w:ind w:left="1841"/>
        <w:jc w:val="left"/>
      </w:pPr>
      <w:r>
        <w:rPr>
          <w:rFonts w:ascii="Symbol" w:hAnsi="Symbol"/>
        </w:rPr>
        <w:t></w:t>
      </w:r>
      <w:r>
        <w:t>проявлять</w:t>
      </w:r>
      <w:r>
        <w:rPr>
          <w:spacing w:val="-16"/>
        </w:rPr>
        <w:t xml:space="preserve"> </w:t>
      </w:r>
      <w:r>
        <w:t>готовность</w:t>
      </w:r>
      <w:r>
        <w:rPr>
          <w:spacing w:val="-12"/>
        </w:rPr>
        <w:t xml:space="preserve"> </w:t>
      </w:r>
      <w:r>
        <w:t>руководить,</w:t>
      </w:r>
      <w:r>
        <w:rPr>
          <w:spacing w:val="-12"/>
        </w:rPr>
        <w:t xml:space="preserve"> </w:t>
      </w:r>
      <w:r>
        <w:t>выполнять</w:t>
      </w:r>
      <w:r>
        <w:rPr>
          <w:spacing w:val="-12"/>
        </w:rPr>
        <w:t xml:space="preserve"> </w:t>
      </w:r>
      <w:r>
        <w:t>поручения,</w:t>
      </w:r>
      <w:r>
        <w:rPr>
          <w:spacing w:val="-5"/>
        </w:rPr>
        <w:t xml:space="preserve"> </w:t>
      </w:r>
      <w:r>
        <w:rPr>
          <w:spacing w:val="-2"/>
        </w:rPr>
        <w:t>подчиняться;</w:t>
      </w:r>
    </w:p>
    <w:p w14:paraId="59B091CC">
      <w:pPr>
        <w:pStyle w:val="8"/>
        <w:spacing w:line="293" w:lineRule="exact"/>
        <w:ind w:left="1841"/>
        <w:jc w:val="left"/>
      </w:pPr>
      <w:r>
        <w:rPr>
          <w:rFonts w:ascii="Symbol" w:hAnsi="Symbol"/>
        </w:rPr>
        <w:t></w:t>
      </w:r>
      <w:r>
        <w:t>ответственно</w:t>
      </w:r>
      <w:r>
        <w:rPr>
          <w:spacing w:val="-5"/>
        </w:rPr>
        <w:t xml:space="preserve"> </w:t>
      </w:r>
      <w:r>
        <w:t>выполнять</w:t>
      </w:r>
      <w:r>
        <w:rPr>
          <w:spacing w:val="-6"/>
        </w:rPr>
        <w:t xml:space="preserve"> </w:t>
      </w:r>
      <w:r>
        <w:t>свою</w:t>
      </w:r>
      <w:r>
        <w:rPr>
          <w:spacing w:val="-6"/>
        </w:rPr>
        <w:t xml:space="preserve"> </w:t>
      </w:r>
      <w:r>
        <w:t>часть</w:t>
      </w:r>
      <w:r>
        <w:rPr>
          <w:spacing w:val="-5"/>
        </w:rPr>
        <w:t xml:space="preserve"> </w:t>
      </w:r>
      <w:r>
        <w:rPr>
          <w:spacing w:val="-2"/>
        </w:rPr>
        <w:t>работы;</w:t>
      </w:r>
    </w:p>
    <w:p w14:paraId="1D3A7BCC">
      <w:pPr>
        <w:pStyle w:val="8"/>
        <w:spacing w:line="292" w:lineRule="exact"/>
        <w:ind w:left="1841"/>
        <w:jc w:val="left"/>
      </w:pPr>
      <w:r>
        <w:rPr>
          <w:rFonts w:ascii="Symbol" w:hAnsi="Symbol"/>
        </w:rPr>
        <w:t></w:t>
      </w:r>
      <w:r>
        <w:t>оценивать</w:t>
      </w:r>
      <w:r>
        <w:rPr>
          <w:spacing w:val="-2"/>
        </w:rPr>
        <w:t xml:space="preserve"> </w:t>
      </w:r>
      <w:r>
        <w:t>свой</w:t>
      </w:r>
      <w:r>
        <w:rPr>
          <w:spacing w:val="-3"/>
        </w:rPr>
        <w:t xml:space="preserve"> </w:t>
      </w:r>
      <w:r>
        <w:t>вклад</w:t>
      </w:r>
      <w:r>
        <w:rPr>
          <w:spacing w:val="-2"/>
        </w:rPr>
        <w:t xml:space="preserve"> </w:t>
      </w:r>
      <w:r>
        <w:t>в</w:t>
      </w:r>
      <w:r>
        <w:rPr>
          <w:spacing w:val="-8"/>
        </w:rPr>
        <w:t xml:space="preserve"> </w:t>
      </w:r>
      <w:r>
        <w:t>общий</w:t>
      </w:r>
      <w:r>
        <w:rPr>
          <w:spacing w:val="-1"/>
        </w:rPr>
        <w:t xml:space="preserve"> </w:t>
      </w:r>
      <w:r>
        <w:rPr>
          <w:spacing w:val="-2"/>
        </w:rPr>
        <w:t>результат;</w:t>
      </w:r>
    </w:p>
    <w:p w14:paraId="432171C7">
      <w:pPr>
        <w:pStyle w:val="8"/>
        <w:spacing w:line="292" w:lineRule="exact"/>
        <w:ind w:left="1841"/>
        <w:jc w:val="left"/>
      </w:pPr>
      <w:r>
        <w:rPr>
          <w:rFonts w:ascii="Symbol" w:hAnsi="Symbol"/>
        </w:rPr>
        <w:t></w:t>
      </w:r>
      <w:r>
        <w:t>выполнять</w:t>
      </w:r>
      <w:r>
        <w:rPr>
          <w:spacing w:val="-6"/>
        </w:rPr>
        <w:t xml:space="preserve"> </w:t>
      </w:r>
      <w:r>
        <w:t>совместные</w:t>
      </w:r>
      <w:r>
        <w:rPr>
          <w:spacing w:val="-9"/>
        </w:rPr>
        <w:t xml:space="preserve"> </w:t>
      </w:r>
      <w:r>
        <w:t>проектные</w:t>
      </w:r>
      <w:r>
        <w:rPr>
          <w:spacing w:val="-11"/>
        </w:rPr>
        <w:t xml:space="preserve"> </w:t>
      </w:r>
      <w:r>
        <w:t>задания</w:t>
      </w:r>
      <w:r>
        <w:rPr>
          <w:spacing w:val="-3"/>
        </w:rPr>
        <w:t xml:space="preserve"> </w:t>
      </w:r>
      <w:r>
        <w:t>с</w:t>
      </w:r>
      <w:r>
        <w:rPr>
          <w:spacing w:val="-9"/>
        </w:rPr>
        <w:t xml:space="preserve"> </w:t>
      </w:r>
      <w:r>
        <w:t>опорой</w:t>
      </w:r>
      <w:r>
        <w:rPr>
          <w:spacing w:val="-6"/>
        </w:rPr>
        <w:t xml:space="preserve"> </w:t>
      </w:r>
      <w:r>
        <w:t>на</w:t>
      </w:r>
      <w:r>
        <w:rPr>
          <w:spacing w:val="-9"/>
        </w:rPr>
        <w:t xml:space="preserve"> </w:t>
      </w:r>
      <w:r>
        <w:t>предложенные</w:t>
      </w:r>
      <w:r>
        <w:rPr>
          <w:spacing w:val="-8"/>
        </w:rPr>
        <w:t xml:space="preserve"> </w:t>
      </w:r>
      <w:r>
        <w:rPr>
          <w:spacing w:val="-2"/>
        </w:rPr>
        <w:t>образцы.</w:t>
      </w:r>
    </w:p>
    <w:p w14:paraId="1430F278">
      <w:pPr>
        <w:pStyle w:val="8"/>
        <w:spacing w:line="242" w:lineRule="auto"/>
        <w:ind w:right="885" w:firstLine="563"/>
        <w:jc w:val="left"/>
      </w:pPr>
      <w:r>
        <w:t>В</w:t>
      </w:r>
      <w:r>
        <w:rPr>
          <w:spacing w:val="-5"/>
        </w:rPr>
        <w:t xml:space="preserve"> </w:t>
      </w:r>
      <w:r>
        <w:t>результате</w:t>
      </w:r>
      <w:r>
        <w:rPr>
          <w:spacing w:val="-4"/>
        </w:rPr>
        <w:t xml:space="preserve"> </w:t>
      </w:r>
      <w:r>
        <w:t>изучения</w:t>
      </w:r>
      <w:r>
        <w:rPr>
          <w:spacing w:val="-4"/>
        </w:rPr>
        <w:t xml:space="preserve"> </w:t>
      </w:r>
      <w:r>
        <w:t>учебного</w:t>
      </w:r>
      <w:r>
        <w:rPr>
          <w:spacing w:val="-4"/>
        </w:rPr>
        <w:t xml:space="preserve"> </w:t>
      </w:r>
      <w:r>
        <w:t>предмета «Родной</w:t>
      </w:r>
      <w:r>
        <w:rPr>
          <w:spacing w:val="-1"/>
        </w:rPr>
        <w:t xml:space="preserve"> </w:t>
      </w:r>
      <w:r>
        <w:t>(татарский)</w:t>
      </w:r>
      <w:r>
        <w:rPr>
          <w:spacing w:val="-4"/>
        </w:rPr>
        <w:t xml:space="preserve"> </w:t>
      </w:r>
      <w:r>
        <w:t>язык»</w:t>
      </w:r>
      <w:r>
        <w:rPr>
          <w:spacing w:val="-10"/>
        </w:rPr>
        <w:t xml:space="preserve"> </w:t>
      </w:r>
      <w:r>
        <w:t>в</w:t>
      </w:r>
      <w:r>
        <w:rPr>
          <w:spacing w:val="-4"/>
        </w:rPr>
        <w:t xml:space="preserve"> </w:t>
      </w:r>
      <w:r>
        <w:t>1–4</w:t>
      </w:r>
      <w:r>
        <w:rPr>
          <w:spacing w:val="-4"/>
        </w:rPr>
        <w:t xml:space="preserve"> </w:t>
      </w:r>
      <w:r>
        <w:t xml:space="preserve">классах учащийся овладеет универсальными учебными </w:t>
      </w:r>
      <w:r>
        <w:rPr>
          <w:b/>
        </w:rPr>
        <w:t xml:space="preserve">регулятивными </w:t>
      </w:r>
      <w:r>
        <w:t>действиями:</w:t>
      </w:r>
    </w:p>
    <w:p w14:paraId="377EBC25">
      <w:pPr>
        <w:pStyle w:val="4"/>
        <w:spacing w:before="1" w:line="276" w:lineRule="exact"/>
      </w:pPr>
      <w:r>
        <w:rPr>
          <w:spacing w:val="-2"/>
        </w:rPr>
        <w:t>самоорганизация:</w:t>
      </w:r>
    </w:p>
    <w:p w14:paraId="2115203F">
      <w:pPr>
        <w:pStyle w:val="8"/>
        <w:spacing w:line="293" w:lineRule="exact"/>
        <w:ind w:left="1841"/>
        <w:jc w:val="left"/>
      </w:pPr>
      <w:r>
        <w:rPr>
          <w:rFonts w:ascii="Symbol" w:hAnsi="Symbol"/>
        </w:rPr>
        <w:t></w:t>
      </w:r>
      <w:r>
        <w:t>планировать</w:t>
      </w:r>
      <w:r>
        <w:rPr>
          <w:spacing w:val="-13"/>
        </w:rPr>
        <w:t xml:space="preserve"> </w:t>
      </w:r>
      <w:r>
        <w:t>действия</w:t>
      </w:r>
      <w:r>
        <w:rPr>
          <w:spacing w:val="-12"/>
        </w:rPr>
        <w:t xml:space="preserve"> </w:t>
      </w:r>
      <w:r>
        <w:t>по</w:t>
      </w:r>
      <w:r>
        <w:rPr>
          <w:spacing w:val="-4"/>
        </w:rPr>
        <w:t xml:space="preserve"> </w:t>
      </w:r>
      <w:r>
        <w:t>решению</w:t>
      </w:r>
      <w:r>
        <w:rPr>
          <w:spacing w:val="-4"/>
        </w:rPr>
        <w:t xml:space="preserve"> </w:t>
      </w:r>
      <w:r>
        <w:t>учебной</w:t>
      </w:r>
      <w:r>
        <w:rPr>
          <w:spacing w:val="-5"/>
        </w:rPr>
        <w:t xml:space="preserve"> </w:t>
      </w:r>
      <w:r>
        <w:t>задачи</w:t>
      </w:r>
      <w:r>
        <w:rPr>
          <w:spacing w:val="-4"/>
        </w:rPr>
        <w:t xml:space="preserve"> </w:t>
      </w:r>
      <w:r>
        <w:t>для</w:t>
      </w:r>
      <w:r>
        <w:rPr>
          <w:spacing w:val="-6"/>
        </w:rPr>
        <w:t xml:space="preserve"> </w:t>
      </w:r>
      <w:r>
        <w:t>получения</w:t>
      </w:r>
      <w:r>
        <w:rPr>
          <w:spacing w:val="-5"/>
        </w:rPr>
        <w:t xml:space="preserve"> </w:t>
      </w:r>
      <w:r>
        <w:rPr>
          <w:spacing w:val="-2"/>
        </w:rPr>
        <w:t>результата;</w:t>
      </w:r>
    </w:p>
    <w:p w14:paraId="6DD79150">
      <w:pPr>
        <w:pStyle w:val="8"/>
        <w:spacing w:line="293" w:lineRule="exact"/>
        <w:ind w:left="1841"/>
        <w:jc w:val="left"/>
      </w:pPr>
      <w:r>
        <w:rPr>
          <w:rFonts w:ascii="Symbol" w:hAnsi="Symbol"/>
        </w:rPr>
        <w:t></w:t>
      </w:r>
      <w:r>
        <w:t>выстраивать</w:t>
      </w:r>
      <w:r>
        <w:rPr>
          <w:spacing w:val="-15"/>
        </w:rPr>
        <w:t xml:space="preserve"> </w:t>
      </w:r>
      <w:r>
        <w:t>последовательность</w:t>
      </w:r>
      <w:r>
        <w:rPr>
          <w:spacing w:val="-9"/>
        </w:rPr>
        <w:t xml:space="preserve"> </w:t>
      </w:r>
      <w:r>
        <w:t>выбранных</w:t>
      </w:r>
      <w:r>
        <w:rPr>
          <w:spacing w:val="-12"/>
        </w:rPr>
        <w:t xml:space="preserve"> </w:t>
      </w:r>
      <w:r>
        <w:rPr>
          <w:spacing w:val="-2"/>
        </w:rPr>
        <w:t>действий;</w:t>
      </w:r>
    </w:p>
    <w:p w14:paraId="19BED5D3">
      <w:pPr>
        <w:pStyle w:val="4"/>
      </w:pPr>
      <w:r>
        <w:rPr>
          <w:spacing w:val="-2"/>
        </w:rPr>
        <w:t>самоконтроль:</w:t>
      </w:r>
    </w:p>
    <w:p w14:paraId="54CACFE8">
      <w:pPr>
        <w:pStyle w:val="8"/>
        <w:spacing w:line="290" w:lineRule="exact"/>
        <w:ind w:left="1841"/>
        <w:jc w:val="left"/>
      </w:pPr>
      <w:r>
        <w:rPr>
          <w:rFonts w:ascii="Symbol" w:hAnsi="Symbol"/>
        </w:rPr>
        <w:t></w:t>
      </w:r>
      <w:r>
        <w:t>устанавливать</w:t>
      </w:r>
      <w:r>
        <w:rPr>
          <w:spacing w:val="-16"/>
        </w:rPr>
        <w:t xml:space="preserve"> </w:t>
      </w:r>
      <w:r>
        <w:t>причины</w:t>
      </w:r>
      <w:r>
        <w:rPr>
          <w:spacing w:val="-11"/>
        </w:rPr>
        <w:t xml:space="preserve"> </w:t>
      </w:r>
      <w:r>
        <w:t>успеха/неудач</w:t>
      </w:r>
      <w:r>
        <w:rPr>
          <w:spacing w:val="-5"/>
        </w:rPr>
        <w:t xml:space="preserve"> </w:t>
      </w:r>
      <w:r>
        <w:t>учебной</w:t>
      </w:r>
      <w:r>
        <w:rPr>
          <w:spacing w:val="-15"/>
        </w:rPr>
        <w:t xml:space="preserve"> </w:t>
      </w:r>
      <w:r>
        <w:rPr>
          <w:spacing w:val="-2"/>
        </w:rPr>
        <w:t>деятельности;</w:t>
      </w:r>
    </w:p>
    <w:p w14:paraId="137A4270">
      <w:pPr>
        <w:pStyle w:val="8"/>
        <w:spacing w:before="1" w:line="293" w:lineRule="exact"/>
        <w:ind w:left="1841"/>
        <w:jc w:val="left"/>
      </w:pPr>
      <w:r>
        <w:rPr>
          <w:rFonts w:ascii="Symbol" w:hAnsi="Symbol"/>
        </w:rPr>
        <w:t></w:t>
      </w:r>
      <w:r>
        <w:t>корректировать</w:t>
      </w:r>
      <w:r>
        <w:rPr>
          <w:spacing w:val="-12"/>
        </w:rPr>
        <w:t xml:space="preserve"> </w:t>
      </w:r>
      <w:r>
        <w:t>свои</w:t>
      </w:r>
      <w:r>
        <w:rPr>
          <w:spacing w:val="-6"/>
        </w:rPr>
        <w:t xml:space="preserve"> </w:t>
      </w:r>
      <w:r>
        <w:t>учебные</w:t>
      </w:r>
      <w:r>
        <w:rPr>
          <w:spacing w:val="-8"/>
        </w:rPr>
        <w:t xml:space="preserve"> </w:t>
      </w:r>
      <w:r>
        <w:t>действия</w:t>
      </w:r>
      <w:r>
        <w:rPr>
          <w:spacing w:val="-5"/>
        </w:rPr>
        <w:t xml:space="preserve"> </w:t>
      </w:r>
      <w:r>
        <w:t>для</w:t>
      </w:r>
      <w:r>
        <w:rPr>
          <w:spacing w:val="-4"/>
        </w:rPr>
        <w:t xml:space="preserve"> </w:t>
      </w:r>
      <w:r>
        <w:t>преодоления</w:t>
      </w:r>
      <w:r>
        <w:rPr>
          <w:spacing w:val="-10"/>
        </w:rPr>
        <w:t xml:space="preserve"> </w:t>
      </w:r>
      <w:r>
        <w:rPr>
          <w:spacing w:val="-2"/>
        </w:rPr>
        <w:t>ошибок.</w:t>
      </w:r>
    </w:p>
    <w:p w14:paraId="1B998CF3">
      <w:pPr>
        <w:spacing w:before="0" w:line="293" w:lineRule="exact"/>
        <w:ind w:left="1841" w:right="0" w:firstLine="0"/>
        <w:jc w:val="left"/>
        <w:rPr>
          <w:rFonts w:ascii="Symbol" w:hAnsi="Symbol"/>
          <w:sz w:val="24"/>
        </w:rPr>
      </w:pPr>
      <w:r>
        <w:rPr>
          <w:rFonts w:ascii="Symbol" w:hAnsi="Symbol"/>
          <w:spacing w:val="-10"/>
          <w:sz w:val="24"/>
        </w:rPr>
        <w:t></w:t>
      </w:r>
    </w:p>
    <w:p w14:paraId="314943A7">
      <w:pPr>
        <w:pStyle w:val="12"/>
        <w:numPr>
          <w:ilvl w:val="3"/>
          <w:numId w:val="12"/>
        </w:numPr>
        <w:tabs>
          <w:tab w:val="left" w:pos="2796"/>
        </w:tabs>
        <w:spacing w:before="0" w:after="0" w:line="240" w:lineRule="auto"/>
        <w:ind w:left="1274" w:right="858" w:firstLine="563"/>
        <w:jc w:val="both"/>
        <w:rPr>
          <w:sz w:val="24"/>
        </w:rPr>
      </w:pPr>
      <w:r>
        <w:rPr>
          <w:sz w:val="24"/>
        </w:rPr>
        <w:t>В результате изучения учебного предмета «ГОСУДАРСТВЕННЫЙ (БАШКИРСКИЙ) ЯЗЫК РЕСПУБЛИКИ РОССИЙСКОЙ ФЕДЕРАЦИИ» предметной области</w:t>
      </w:r>
      <w:r>
        <w:rPr>
          <w:spacing w:val="80"/>
          <w:sz w:val="24"/>
        </w:rPr>
        <w:t xml:space="preserve"> </w:t>
      </w:r>
      <w:r>
        <w:rPr>
          <w:sz w:val="24"/>
        </w:rPr>
        <w:t>«РОДНОЙ</w:t>
      </w:r>
      <w:r>
        <w:rPr>
          <w:spacing w:val="80"/>
          <w:sz w:val="24"/>
        </w:rPr>
        <w:t xml:space="preserve"> </w:t>
      </w:r>
      <w:r>
        <w:rPr>
          <w:sz w:val="24"/>
        </w:rPr>
        <w:t>ЯЗЫК</w:t>
      </w:r>
      <w:r>
        <w:rPr>
          <w:spacing w:val="80"/>
          <w:sz w:val="24"/>
        </w:rPr>
        <w:t xml:space="preserve"> </w:t>
      </w:r>
      <w:r>
        <w:rPr>
          <w:sz w:val="24"/>
        </w:rPr>
        <w:t>И</w:t>
      </w:r>
      <w:r>
        <w:rPr>
          <w:spacing w:val="80"/>
          <w:sz w:val="24"/>
        </w:rPr>
        <w:t xml:space="preserve"> </w:t>
      </w:r>
      <w:r>
        <w:rPr>
          <w:sz w:val="24"/>
        </w:rPr>
        <w:t>ЛИТЕРАТУРНОЕ</w:t>
      </w:r>
      <w:r>
        <w:rPr>
          <w:spacing w:val="80"/>
          <w:sz w:val="24"/>
        </w:rPr>
        <w:t xml:space="preserve"> </w:t>
      </w:r>
      <w:r>
        <w:rPr>
          <w:sz w:val="24"/>
        </w:rPr>
        <w:t>ЧТЕНИЕ</w:t>
      </w:r>
      <w:r>
        <w:rPr>
          <w:spacing w:val="80"/>
          <w:sz w:val="24"/>
        </w:rPr>
        <w:t xml:space="preserve"> </w:t>
      </w:r>
      <w:r>
        <w:rPr>
          <w:sz w:val="24"/>
        </w:rPr>
        <w:t>НА</w:t>
      </w:r>
      <w:r>
        <w:rPr>
          <w:spacing w:val="80"/>
          <w:sz w:val="24"/>
        </w:rPr>
        <w:t xml:space="preserve"> </w:t>
      </w:r>
      <w:r>
        <w:rPr>
          <w:sz w:val="24"/>
        </w:rPr>
        <w:t>РОДНОМ</w:t>
      </w:r>
      <w:r>
        <w:rPr>
          <w:spacing w:val="80"/>
          <w:sz w:val="24"/>
        </w:rPr>
        <w:t xml:space="preserve"> </w:t>
      </w:r>
      <w:r>
        <w:rPr>
          <w:sz w:val="24"/>
        </w:rPr>
        <w:t>ЯЗЫКЕ»</w:t>
      </w:r>
      <w:r>
        <w:rPr>
          <w:spacing w:val="80"/>
          <w:sz w:val="24"/>
        </w:rPr>
        <w:t xml:space="preserve"> </w:t>
      </w:r>
      <w:r>
        <w:rPr>
          <w:sz w:val="24"/>
        </w:rPr>
        <w:t>у</w:t>
      </w:r>
    </w:p>
    <w:p w14:paraId="5B4B06C1">
      <w:pPr>
        <w:pStyle w:val="8"/>
        <w:spacing w:line="242" w:lineRule="auto"/>
        <w:ind w:left="1841" w:right="885" w:hanging="567"/>
        <w:jc w:val="left"/>
      </w:pPr>
      <w:r>
        <w:t>учащегося</w:t>
      </w:r>
      <w:r>
        <w:rPr>
          <w:spacing w:val="-13"/>
        </w:rPr>
        <w:t xml:space="preserve"> </w:t>
      </w:r>
      <w:r>
        <w:t>будут</w:t>
      </w:r>
      <w:r>
        <w:rPr>
          <w:spacing w:val="-12"/>
        </w:rPr>
        <w:t xml:space="preserve"> </w:t>
      </w:r>
      <w:r>
        <w:t>сформированы</w:t>
      </w:r>
      <w:r>
        <w:rPr>
          <w:spacing w:val="-14"/>
        </w:rPr>
        <w:t xml:space="preserve"> </w:t>
      </w:r>
      <w:r>
        <w:t>следующие</w:t>
      </w:r>
      <w:r>
        <w:rPr>
          <w:spacing w:val="-7"/>
        </w:rPr>
        <w:t xml:space="preserve"> </w:t>
      </w:r>
      <w:r>
        <w:t>универсальные</w:t>
      </w:r>
      <w:r>
        <w:rPr>
          <w:spacing w:val="-11"/>
        </w:rPr>
        <w:t xml:space="preserve"> </w:t>
      </w:r>
      <w:r>
        <w:t>учебные</w:t>
      </w:r>
      <w:r>
        <w:rPr>
          <w:spacing w:val="-15"/>
        </w:rPr>
        <w:t xml:space="preserve"> </w:t>
      </w:r>
      <w:r>
        <w:t>действия: Регулятивные УУД:</w:t>
      </w:r>
    </w:p>
    <w:p w14:paraId="2FC60A50">
      <w:pPr>
        <w:pStyle w:val="8"/>
        <w:spacing w:line="291" w:lineRule="exact"/>
        <w:ind w:left="1841"/>
        <w:jc w:val="left"/>
      </w:pPr>
      <w:r>
        <w:rPr>
          <w:rFonts w:ascii="Symbol" w:hAnsi="Symbol"/>
        </w:rPr>
        <w:t></w:t>
      </w:r>
      <w:r>
        <w:t>определять</w:t>
      </w:r>
      <w:r>
        <w:rPr>
          <w:spacing w:val="-12"/>
        </w:rPr>
        <w:t xml:space="preserve"> </w:t>
      </w:r>
      <w:r>
        <w:t>и</w:t>
      </w:r>
      <w:r>
        <w:rPr>
          <w:spacing w:val="-3"/>
        </w:rPr>
        <w:t xml:space="preserve"> </w:t>
      </w:r>
      <w:r>
        <w:t>формулировать</w:t>
      </w:r>
      <w:r>
        <w:rPr>
          <w:spacing w:val="-6"/>
        </w:rPr>
        <w:t xml:space="preserve"> </w:t>
      </w:r>
      <w:r>
        <w:t>цель</w:t>
      </w:r>
      <w:r>
        <w:rPr>
          <w:spacing w:val="-4"/>
        </w:rPr>
        <w:t xml:space="preserve"> </w:t>
      </w:r>
      <w:r>
        <w:t>деятельности</w:t>
      </w:r>
      <w:r>
        <w:rPr>
          <w:spacing w:val="-3"/>
        </w:rPr>
        <w:t xml:space="preserve"> </w:t>
      </w:r>
      <w:r>
        <w:t>на</w:t>
      </w:r>
      <w:r>
        <w:rPr>
          <w:spacing w:val="-5"/>
        </w:rPr>
        <w:t xml:space="preserve"> </w:t>
      </w:r>
      <w:r>
        <w:t>уроке</w:t>
      </w:r>
      <w:r>
        <w:rPr>
          <w:spacing w:val="-7"/>
        </w:rPr>
        <w:t xml:space="preserve"> </w:t>
      </w:r>
      <w:r>
        <w:t>с</w:t>
      </w:r>
      <w:r>
        <w:rPr>
          <w:spacing w:val="-4"/>
        </w:rPr>
        <w:t xml:space="preserve"> </w:t>
      </w:r>
      <w:r>
        <w:t>помощью</w:t>
      </w:r>
      <w:r>
        <w:rPr>
          <w:spacing w:val="-7"/>
        </w:rPr>
        <w:t xml:space="preserve"> </w:t>
      </w:r>
      <w:r>
        <w:rPr>
          <w:spacing w:val="-2"/>
        </w:rPr>
        <w:t>учителя;</w:t>
      </w:r>
    </w:p>
    <w:p w14:paraId="2BFE7275">
      <w:pPr>
        <w:pStyle w:val="8"/>
        <w:spacing w:before="79" w:line="294" w:lineRule="exact"/>
        <w:ind w:left="1841"/>
      </w:pPr>
      <w:r>
        <w:rPr>
          <w:rFonts w:ascii="Symbol" w:hAnsi="Symbol"/>
        </w:rPr>
        <w:t></w:t>
      </w:r>
      <w:r>
        <w:t>проговаривать</w:t>
      </w:r>
      <w:r>
        <w:rPr>
          <w:spacing w:val="-11"/>
        </w:rPr>
        <w:t xml:space="preserve"> </w:t>
      </w:r>
      <w:r>
        <w:t>последовательность</w:t>
      </w:r>
      <w:r>
        <w:rPr>
          <w:spacing w:val="-6"/>
        </w:rPr>
        <w:t xml:space="preserve"> </w:t>
      </w:r>
      <w:r>
        <w:t>действий</w:t>
      </w:r>
      <w:r>
        <w:rPr>
          <w:spacing w:val="-6"/>
        </w:rPr>
        <w:t xml:space="preserve"> </w:t>
      </w:r>
      <w:r>
        <w:t>на</w:t>
      </w:r>
      <w:r>
        <w:rPr>
          <w:spacing w:val="-11"/>
        </w:rPr>
        <w:t xml:space="preserve"> </w:t>
      </w:r>
      <w:r>
        <w:rPr>
          <w:spacing w:val="-2"/>
        </w:rPr>
        <w:t>уроке;</w:t>
      </w:r>
    </w:p>
    <w:p w14:paraId="54D09494">
      <w:pPr>
        <w:pStyle w:val="8"/>
        <w:spacing w:line="292" w:lineRule="exact"/>
        <w:ind w:left="1841"/>
      </w:pPr>
      <w:r>
        <w:rPr>
          <w:rFonts w:ascii="Symbol" w:hAnsi="Symbol"/>
        </w:rPr>
        <w:t></w:t>
      </w:r>
      <w:r>
        <w:t>учиться</w:t>
      </w:r>
      <w:r>
        <w:rPr>
          <w:spacing w:val="-3"/>
        </w:rPr>
        <w:t xml:space="preserve"> </w:t>
      </w:r>
      <w:r>
        <w:t>работать</w:t>
      </w:r>
      <w:r>
        <w:rPr>
          <w:spacing w:val="-2"/>
        </w:rPr>
        <w:t xml:space="preserve"> </w:t>
      </w:r>
      <w:r>
        <w:t>по</w:t>
      </w:r>
      <w:r>
        <w:rPr>
          <w:spacing w:val="-2"/>
        </w:rPr>
        <w:t xml:space="preserve"> </w:t>
      </w:r>
      <w:r>
        <w:t>данному</w:t>
      </w:r>
      <w:r>
        <w:rPr>
          <w:spacing w:val="-15"/>
        </w:rPr>
        <w:t xml:space="preserve"> </w:t>
      </w:r>
      <w:r>
        <w:rPr>
          <w:spacing w:val="-2"/>
        </w:rPr>
        <w:t>плану.</w:t>
      </w:r>
    </w:p>
    <w:p w14:paraId="31514EA2">
      <w:pPr>
        <w:pStyle w:val="8"/>
        <w:ind w:right="853" w:firstLine="563"/>
      </w:pPr>
      <w:r>
        <w:t>Средством формирования регулятивных УУД служат технология формирования</w:t>
      </w:r>
      <w:r>
        <w:rPr>
          <w:spacing w:val="40"/>
        </w:rPr>
        <w:t xml:space="preserve"> </w:t>
      </w:r>
      <w:r>
        <w:t xml:space="preserve">типа правильной читательской деятельности и технология проблемно-диалогического </w:t>
      </w:r>
      <w:r>
        <w:rPr>
          <w:spacing w:val="-2"/>
        </w:rPr>
        <w:t>обучения.</w:t>
      </w:r>
    </w:p>
    <w:p w14:paraId="076A954C">
      <w:pPr>
        <w:pStyle w:val="8"/>
        <w:spacing w:before="3" w:line="275" w:lineRule="exact"/>
        <w:ind w:left="1841"/>
      </w:pPr>
      <w:r>
        <w:rPr>
          <w:spacing w:val="-2"/>
        </w:rPr>
        <w:t>Познавательные</w:t>
      </w:r>
      <w:r>
        <w:rPr>
          <w:spacing w:val="12"/>
        </w:rPr>
        <w:t xml:space="preserve"> </w:t>
      </w:r>
      <w:r>
        <w:rPr>
          <w:spacing w:val="-4"/>
        </w:rPr>
        <w:t>УУД:</w:t>
      </w:r>
    </w:p>
    <w:p w14:paraId="1CF9277C">
      <w:pPr>
        <w:pStyle w:val="8"/>
        <w:spacing w:before="1" w:line="237" w:lineRule="auto"/>
        <w:ind w:right="862" w:firstLine="563"/>
      </w:pPr>
      <w:r>
        <w:rPr>
          <w:rFonts w:ascii="Symbol" w:hAnsi="Symbol"/>
        </w:rPr>
        <w:t></w:t>
      </w:r>
      <w:r>
        <w:t>умение работать с материалом учебника; ориентироваться в учебнике: определять умения, которые будут сформированы на основе изучения данного раздела;</w:t>
      </w:r>
    </w:p>
    <w:p w14:paraId="16E7110D">
      <w:pPr>
        <w:pStyle w:val="8"/>
        <w:spacing w:before="7" w:line="293" w:lineRule="exact"/>
        <w:ind w:left="1841"/>
        <w:jc w:val="left"/>
      </w:pPr>
      <w:r>
        <w:rPr>
          <w:rFonts w:ascii="Symbol" w:hAnsi="Symbol"/>
        </w:rPr>
        <w:t></w:t>
      </w:r>
      <w:r>
        <w:t>находить</w:t>
      </w:r>
      <w:r>
        <w:rPr>
          <w:spacing w:val="-3"/>
        </w:rPr>
        <w:t xml:space="preserve"> </w:t>
      </w:r>
      <w:r>
        <w:t>ответы</w:t>
      </w:r>
      <w:r>
        <w:rPr>
          <w:spacing w:val="-2"/>
        </w:rPr>
        <w:t xml:space="preserve"> </w:t>
      </w:r>
      <w:r>
        <w:t>на</w:t>
      </w:r>
      <w:r>
        <w:rPr>
          <w:spacing w:val="-6"/>
        </w:rPr>
        <w:t xml:space="preserve"> </w:t>
      </w:r>
      <w:r>
        <w:t>вопросы</w:t>
      </w:r>
      <w:r>
        <w:rPr>
          <w:spacing w:val="-2"/>
        </w:rPr>
        <w:t xml:space="preserve"> </w:t>
      </w:r>
      <w:r>
        <w:t>в</w:t>
      </w:r>
      <w:r>
        <w:rPr>
          <w:spacing w:val="-4"/>
        </w:rPr>
        <w:t xml:space="preserve"> </w:t>
      </w:r>
      <w:r>
        <w:t>тексте,</w:t>
      </w:r>
      <w:r>
        <w:rPr>
          <w:spacing w:val="-3"/>
        </w:rPr>
        <w:t xml:space="preserve"> </w:t>
      </w:r>
      <w:r>
        <w:rPr>
          <w:spacing w:val="-2"/>
        </w:rPr>
        <w:t>иллюстрациях;</w:t>
      </w:r>
    </w:p>
    <w:p w14:paraId="434CF6ED">
      <w:pPr>
        <w:pStyle w:val="8"/>
        <w:spacing w:line="293" w:lineRule="exact"/>
        <w:ind w:left="1841"/>
        <w:jc w:val="left"/>
      </w:pPr>
      <w:r>
        <w:rPr>
          <w:rFonts w:ascii="Symbol" w:hAnsi="Symbol"/>
        </w:rPr>
        <w:t></w:t>
      </w:r>
      <w:r>
        <w:t>делать</w:t>
      </w:r>
      <w:r>
        <w:rPr>
          <w:spacing w:val="-1"/>
        </w:rPr>
        <w:t xml:space="preserve"> </w:t>
      </w:r>
      <w:r>
        <w:t>выводы</w:t>
      </w:r>
      <w:r>
        <w:rPr>
          <w:spacing w:val="-5"/>
        </w:rPr>
        <w:t xml:space="preserve"> </w:t>
      </w:r>
      <w:r>
        <w:t>в</w:t>
      </w:r>
      <w:r>
        <w:rPr>
          <w:spacing w:val="-4"/>
        </w:rPr>
        <w:t xml:space="preserve"> </w:t>
      </w:r>
      <w:r>
        <w:t>совместной</w:t>
      </w:r>
      <w:r>
        <w:rPr>
          <w:spacing w:val="-1"/>
        </w:rPr>
        <w:t xml:space="preserve"> </w:t>
      </w:r>
      <w:r>
        <w:t>работе</w:t>
      </w:r>
      <w:r>
        <w:rPr>
          <w:spacing w:val="-2"/>
        </w:rPr>
        <w:t xml:space="preserve"> </w:t>
      </w:r>
      <w:r>
        <w:t>класса</w:t>
      </w:r>
      <w:r>
        <w:rPr>
          <w:spacing w:val="-3"/>
        </w:rPr>
        <w:t xml:space="preserve"> </w:t>
      </w:r>
      <w:r>
        <w:t xml:space="preserve">и </w:t>
      </w:r>
      <w:r>
        <w:rPr>
          <w:spacing w:val="-2"/>
        </w:rPr>
        <w:t>учителя;</w:t>
      </w:r>
    </w:p>
    <w:p w14:paraId="0EDE686D">
      <w:pPr>
        <w:pStyle w:val="8"/>
        <w:spacing w:line="293" w:lineRule="exact"/>
        <w:ind w:left="1841"/>
        <w:jc w:val="left"/>
      </w:pPr>
      <w:r>
        <w:rPr>
          <w:rFonts w:ascii="Symbol" w:hAnsi="Symbol"/>
        </w:rPr>
        <w:t></w:t>
      </w:r>
      <w:r>
        <w:t>умение</w:t>
      </w:r>
      <w:r>
        <w:rPr>
          <w:spacing w:val="-5"/>
        </w:rPr>
        <w:t xml:space="preserve"> </w:t>
      </w:r>
      <w:r>
        <w:t>работать</w:t>
      </w:r>
      <w:r>
        <w:rPr>
          <w:spacing w:val="4"/>
        </w:rPr>
        <w:t xml:space="preserve"> </w:t>
      </w:r>
      <w:r>
        <w:t>с</w:t>
      </w:r>
      <w:r>
        <w:rPr>
          <w:spacing w:val="-6"/>
        </w:rPr>
        <w:t xml:space="preserve"> </w:t>
      </w:r>
      <w:r>
        <w:t>дополнительной</w:t>
      </w:r>
      <w:r>
        <w:rPr>
          <w:spacing w:val="-1"/>
        </w:rPr>
        <w:t xml:space="preserve"> </w:t>
      </w:r>
      <w:r>
        <w:t>литературой</w:t>
      </w:r>
      <w:r>
        <w:rPr>
          <w:spacing w:val="4"/>
        </w:rPr>
        <w:t xml:space="preserve"> </w:t>
      </w:r>
      <w:r>
        <w:t>(словари,</w:t>
      </w:r>
      <w:r>
        <w:rPr>
          <w:spacing w:val="-2"/>
        </w:rPr>
        <w:t xml:space="preserve"> </w:t>
      </w:r>
      <w:r>
        <w:t>интернет,</w:t>
      </w:r>
      <w:r>
        <w:rPr>
          <w:spacing w:val="3"/>
        </w:rPr>
        <w:t xml:space="preserve"> </w:t>
      </w:r>
      <w:r>
        <w:t xml:space="preserve">справочники </w:t>
      </w:r>
      <w:r>
        <w:rPr>
          <w:spacing w:val="-10"/>
        </w:rPr>
        <w:t>и</w:t>
      </w:r>
    </w:p>
    <w:p w14:paraId="7569C043">
      <w:pPr>
        <w:pStyle w:val="8"/>
        <w:spacing w:line="275" w:lineRule="exact"/>
        <w:jc w:val="left"/>
      </w:pPr>
      <w:r>
        <w:rPr>
          <w:spacing w:val="-2"/>
        </w:rPr>
        <w:t>т.д.).</w:t>
      </w:r>
    </w:p>
    <w:p w14:paraId="13D6D053">
      <w:pPr>
        <w:pStyle w:val="8"/>
        <w:spacing w:line="275" w:lineRule="exact"/>
        <w:ind w:left="1841"/>
        <w:jc w:val="left"/>
      </w:pPr>
      <w:r>
        <w:t>Средством</w:t>
      </w:r>
      <w:r>
        <w:rPr>
          <w:spacing w:val="74"/>
        </w:rPr>
        <w:t xml:space="preserve"> </w:t>
      </w:r>
      <w:r>
        <w:t>формирования</w:t>
      </w:r>
      <w:r>
        <w:rPr>
          <w:spacing w:val="74"/>
        </w:rPr>
        <w:t xml:space="preserve"> </w:t>
      </w:r>
      <w:r>
        <w:t>познавательных</w:t>
      </w:r>
      <w:r>
        <w:rPr>
          <w:spacing w:val="70"/>
        </w:rPr>
        <w:t xml:space="preserve"> </w:t>
      </w:r>
      <w:r>
        <w:t>УУД</w:t>
      </w:r>
      <w:r>
        <w:rPr>
          <w:spacing w:val="76"/>
        </w:rPr>
        <w:t xml:space="preserve"> </w:t>
      </w:r>
      <w:r>
        <w:t>служат</w:t>
      </w:r>
      <w:r>
        <w:rPr>
          <w:spacing w:val="77"/>
        </w:rPr>
        <w:t xml:space="preserve"> </w:t>
      </w:r>
      <w:r>
        <w:t>тексты</w:t>
      </w:r>
      <w:r>
        <w:rPr>
          <w:spacing w:val="53"/>
          <w:w w:val="150"/>
        </w:rPr>
        <w:t xml:space="preserve"> </w:t>
      </w:r>
      <w:r>
        <w:t>учебников</w:t>
      </w:r>
      <w:r>
        <w:rPr>
          <w:spacing w:val="78"/>
        </w:rPr>
        <w:t xml:space="preserve"> </w:t>
      </w:r>
      <w:r>
        <w:t>и</w:t>
      </w:r>
      <w:r>
        <w:rPr>
          <w:spacing w:val="59"/>
          <w:w w:val="150"/>
        </w:rPr>
        <w:t xml:space="preserve"> </w:t>
      </w:r>
      <w:r>
        <w:rPr>
          <w:spacing w:val="-5"/>
        </w:rPr>
        <w:t>их</w:t>
      </w:r>
    </w:p>
    <w:p w14:paraId="3C35747F">
      <w:pPr>
        <w:pStyle w:val="8"/>
        <w:spacing w:line="242" w:lineRule="auto"/>
        <w:ind w:right="862"/>
      </w:pPr>
      <w:r>
        <w:t>методический аппарат, обеспечивающие формирование функциональной грамотности (первичных навыков работы с информацией).</w:t>
      </w:r>
    </w:p>
    <w:p w14:paraId="7DA5B0B4">
      <w:pPr>
        <w:pStyle w:val="8"/>
        <w:spacing w:line="274" w:lineRule="exact"/>
        <w:ind w:left="1841"/>
      </w:pPr>
      <w:r>
        <w:t>Коммуникативные</w:t>
      </w:r>
      <w:r>
        <w:rPr>
          <w:spacing w:val="-14"/>
        </w:rPr>
        <w:t xml:space="preserve"> </w:t>
      </w:r>
      <w:r>
        <w:rPr>
          <w:spacing w:val="-4"/>
        </w:rPr>
        <w:t>УУД:</w:t>
      </w:r>
    </w:p>
    <w:p w14:paraId="08D8AEA9">
      <w:pPr>
        <w:pStyle w:val="12"/>
        <w:numPr>
          <w:ilvl w:val="0"/>
          <w:numId w:val="14"/>
        </w:numPr>
        <w:tabs>
          <w:tab w:val="left" w:pos="2690"/>
        </w:tabs>
        <w:spacing w:before="0" w:after="0" w:line="240" w:lineRule="auto"/>
        <w:ind w:left="1274" w:right="854" w:firstLine="563"/>
        <w:jc w:val="both"/>
        <w:rPr>
          <w:sz w:val="24"/>
        </w:rPr>
      </w:pPr>
      <w:r>
        <w:rPr>
          <w:sz w:val="24"/>
        </w:rPr>
        <w:t>при овладении диалогической речью в ситуациях повседневного общения, а также в связи с прочитанным или прослушанным материалом младшие школьники учатся вести следующие виды диалогов, используя необходимые речевые клише:</w:t>
      </w:r>
    </w:p>
    <w:p w14:paraId="0013F8E2">
      <w:pPr>
        <w:pStyle w:val="12"/>
        <w:numPr>
          <w:ilvl w:val="0"/>
          <w:numId w:val="14"/>
        </w:numPr>
        <w:tabs>
          <w:tab w:val="left" w:pos="2690"/>
        </w:tabs>
        <w:spacing w:before="1" w:after="0" w:line="275" w:lineRule="exact"/>
        <w:ind w:left="2690" w:right="0" w:hanging="849"/>
        <w:jc w:val="both"/>
        <w:rPr>
          <w:sz w:val="24"/>
        </w:rPr>
      </w:pPr>
      <w:r>
        <w:rPr>
          <w:sz w:val="24"/>
        </w:rPr>
        <w:t>диалог</w:t>
      </w:r>
      <w:r>
        <w:rPr>
          <w:spacing w:val="-8"/>
          <w:sz w:val="24"/>
        </w:rPr>
        <w:t xml:space="preserve"> </w:t>
      </w:r>
      <w:r>
        <w:rPr>
          <w:sz w:val="24"/>
        </w:rPr>
        <w:t>этикетного</w:t>
      </w:r>
      <w:r>
        <w:rPr>
          <w:spacing w:val="-6"/>
          <w:sz w:val="24"/>
        </w:rPr>
        <w:t xml:space="preserve"> </w:t>
      </w:r>
      <w:r>
        <w:rPr>
          <w:spacing w:val="-2"/>
          <w:sz w:val="24"/>
        </w:rPr>
        <w:t>характера;</w:t>
      </w:r>
    </w:p>
    <w:p w14:paraId="2FC771A0">
      <w:pPr>
        <w:pStyle w:val="12"/>
        <w:numPr>
          <w:ilvl w:val="0"/>
          <w:numId w:val="14"/>
        </w:numPr>
        <w:tabs>
          <w:tab w:val="left" w:pos="2690"/>
        </w:tabs>
        <w:spacing w:before="0" w:after="0" w:line="275" w:lineRule="exact"/>
        <w:ind w:left="2690" w:right="0" w:hanging="849"/>
        <w:jc w:val="both"/>
        <w:rPr>
          <w:sz w:val="24"/>
        </w:rPr>
      </w:pPr>
      <w:r>
        <w:rPr>
          <w:spacing w:val="-3"/>
          <w:sz w:val="24"/>
        </w:rPr>
        <w:t>диалог-</w:t>
      </w:r>
      <w:r>
        <w:rPr>
          <w:spacing w:val="-2"/>
          <w:sz w:val="24"/>
        </w:rPr>
        <w:t>расспрос;</w:t>
      </w:r>
    </w:p>
    <w:p w14:paraId="6E8EC7E5">
      <w:pPr>
        <w:pStyle w:val="12"/>
        <w:numPr>
          <w:ilvl w:val="0"/>
          <w:numId w:val="14"/>
        </w:numPr>
        <w:tabs>
          <w:tab w:val="left" w:pos="2690"/>
        </w:tabs>
        <w:spacing w:before="0" w:after="0" w:line="240" w:lineRule="auto"/>
        <w:ind w:left="2690" w:right="0" w:hanging="849"/>
        <w:jc w:val="left"/>
        <w:rPr>
          <w:sz w:val="24"/>
        </w:rPr>
      </w:pPr>
      <w:r>
        <w:rPr>
          <w:sz w:val="24"/>
        </w:rPr>
        <w:t>диалог</w:t>
      </w:r>
      <w:r>
        <w:rPr>
          <w:spacing w:val="-12"/>
          <w:sz w:val="24"/>
        </w:rPr>
        <w:t xml:space="preserve"> </w:t>
      </w:r>
      <w:r>
        <w:rPr>
          <w:sz w:val="24"/>
        </w:rPr>
        <w:t>побудительного</w:t>
      </w:r>
      <w:r>
        <w:rPr>
          <w:spacing w:val="-10"/>
          <w:sz w:val="24"/>
        </w:rPr>
        <w:t xml:space="preserve"> </w:t>
      </w:r>
      <w:r>
        <w:rPr>
          <w:spacing w:val="-2"/>
          <w:sz w:val="24"/>
        </w:rPr>
        <w:t>характера;</w:t>
      </w:r>
    </w:p>
    <w:p w14:paraId="2E13E7B7">
      <w:pPr>
        <w:pStyle w:val="12"/>
        <w:numPr>
          <w:ilvl w:val="0"/>
          <w:numId w:val="14"/>
        </w:numPr>
        <w:tabs>
          <w:tab w:val="left" w:pos="2690"/>
        </w:tabs>
        <w:spacing w:before="0" w:after="0" w:line="240" w:lineRule="auto"/>
        <w:ind w:left="2690" w:right="0" w:hanging="849"/>
        <w:jc w:val="left"/>
        <w:rPr>
          <w:sz w:val="24"/>
        </w:rPr>
      </w:pPr>
      <w:r>
        <w:rPr>
          <w:sz w:val="24"/>
        </w:rPr>
        <w:t>умения</w:t>
      </w:r>
      <w:r>
        <w:rPr>
          <w:spacing w:val="-10"/>
          <w:sz w:val="24"/>
        </w:rPr>
        <w:t xml:space="preserve"> </w:t>
      </w:r>
      <w:r>
        <w:rPr>
          <w:sz w:val="24"/>
        </w:rPr>
        <w:t>монологической</w:t>
      </w:r>
      <w:r>
        <w:rPr>
          <w:spacing w:val="-10"/>
          <w:sz w:val="24"/>
        </w:rPr>
        <w:t xml:space="preserve"> </w:t>
      </w:r>
      <w:r>
        <w:rPr>
          <w:spacing w:val="-4"/>
          <w:sz w:val="24"/>
        </w:rPr>
        <w:t>речи:</w:t>
      </w:r>
    </w:p>
    <w:p w14:paraId="46EE8FBD">
      <w:pPr>
        <w:pStyle w:val="12"/>
        <w:numPr>
          <w:ilvl w:val="0"/>
          <w:numId w:val="14"/>
        </w:numPr>
        <w:tabs>
          <w:tab w:val="left" w:pos="2690"/>
        </w:tabs>
        <w:spacing w:before="0" w:after="0" w:line="240" w:lineRule="auto"/>
        <w:ind w:left="2690" w:right="0" w:hanging="849"/>
        <w:jc w:val="left"/>
        <w:rPr>
          <w:sz w:val="24"/>
        </w:rPr>
      </w:pPr>
      <w:r>
        <w:rPr>
          <w:sz w:val="24"/>
        </w:rPr>
        <w:t>описывать</w:t>
      </w:r>
      <w:r>
        <w:rPr>
          <w:spacing w:val="-15"/>
          <w:sz w:val="24"/>
        </w:rPr>
        <w:t xml:space="preserve"> </w:t>
      </w:r>
      <w:r>
        <w:rPr>
          <w:sz w:val="24"/>
        </w:rPr>
        <w:t>картинку,</w:t>
      </w:r>
      <w:r>
        <w:rPr>
          <w:spacing w:val="-8"/>
          <w:sz w:val="24"/>
        </w:rPr>
        <w:t xml:space="preserve"> </w:t>
      </w:r>
      <w:r>
        <w:rPr>
          <w:sz w:val="24"/>
        </w:rPr>
        <w:t>фотографию,</w:t>
      </w:r>
      <w:r>
        <w:rPr>
          <w:spacing w:val="-7"/>
          <w:sz w:val="24"/>
        </w:rPr>
        <w:t xml:space="preserve"> </w:t>
      </w:r>
      <w:r>
        <w:rPr>
          <w:sz w:val="24"/>
        </w:rPr>
        <w:t>рисунок</w:t>
      </w:r>
      <w:r>
        <w:rPr>
          <w:spacing w:val="-6"/>
          <w:sz w:val="24"/>
        </w:rPr>
        <w:t xml:space="preserve"> </w:t>
      </w:r>
      <w:r>
        <w:rPr>
          <w:sz w:val="24"/>
        </w:rPr>
        <w:t>на</w:t>
      </w:r>
      <w:r>
        <w:rPr>
          <w:spacing w:val="-12"/>
          <w:sz w:val="24"/>
        </w:rPr>
        <w:t xml:space="preserve"> </w:t>
      </w:r>
      <w:r>
        <w:rPr>
          <w:sz w:val="24"/>
        </w:rPr>
        <w:t>заданную</w:t>
      </w:r>
      <w:r>
        <w:rPr>
          <w:spacing w:val="-11"/>
          <w:sz w:val="24"/>
        </w:rPr>
        <w:t xml:space="preserve"> </w:t>
      </w:r>
      <w:r>
        <w:rPr>
          <w:spacing w:val="-2"/>
          <w:sz w:val="24"/>
        </w:rPr>
        <w:t>тему;</w:t>
      </w:r>
    </w:p>
    <w:p w14:paraId="0B9B1B56">
      <w:pPr>
        <w:pStyle w:val="12"/>
        <w:numPr>
          <w:ilvl w:val="0"/>
          <w:numId w:val="14"/>
        </w:numPr>
        <w:tabs>
          <w:tab w:val="left" w:pos="2690"/>
        </w:tabs>
        <w:spacing w:before="5" w:after="0" w:line="235" w:lineRule="auto"/>
        <w:ind w:left="1274" w:right="859" w:firstLine="563"/>
        <w:jc w:val="both"/>
        <w:rPr>
          <w:sz w:val="24"/>
        </w:rPr>
      </w:pPr>
      <w:r>
        <w:rPr>
          <w:sz w:val="24"/>
        </w:rPr>
        <w:t>описывать животное, предмет, указывая качество, размер, количество, принадлежность, место расположения;</w:t>
      </w:r>
    </w:p>
    <w:p w14:paraId="1915F90E">
      <w:pPr>
        <w:pStyle w:val="12"/>
        <w:numPr>
          <w:ilvl w:val="0"/>
          <w:numId w:val="14"/>
        </w:numPr>
        <w:tabs>
          <w:tab w:val="left" w:pos="2690"/>
        </w:tabs>
        <w:spacing w:before="7" w:after="0" w:line="240" w:lineRule="auto"/>
        <w:ind w:left="1274" w:right="845" w:firstLine="563"/>
        <w:jc w:val="both"/>
        <w:rPr>
          <w:sz w:val="24"/>
        </w:rPr>
      </w:pPr>
      <w:r>
        <w:rPr>
          <w:sz w:val="24"/>
        </w:rPr>
        <w:t xml:space="preserve">кратко высказываться о себе, своей семье, своем друге, своем домашнем животном, герое любимой сказки: называть имя, возраст, место проживания, описывать внешность, характер, что умеет делать, выражать свое отношение к предмету </w:t>
      </w:r>
      <w:r>
        <w:rPr>
          <w:spacing w:val="-2"/>
          <w:sz w:val="24"/>
        </w:rPr>
        <w:t>высказывания;</w:t>
      </w:r>
    </w:p>
    <w:p w14:paraId="06DD3CAA">
      <w:pPr>
        <w:pStyle w:val="12"/>
        <w:numPr>
          <w:ilvl w:val="0"/>
          <w:numId w:val="14"/>
        </w:numPr>
        <w:tabs>
          <w:tab w:val="left" w:pos="2690"/>
        </w:tabs>
        <w:spacing w:before="0" w:after="0" w:line="237" w:lineRule="auto"/>
        <w:ind w:left="1274" w:right="857" w:firstLine="563"/>
        <w:jc w:val="both"/>
        <w:rPr>
          <w:sz w:val="24"/>
        </w:rPr>
      </w:pPr>
      <w:r>
        <w:rPr>
          <w:sz w:val="24"/>
        </w:rPr>
        <w:t>передавать содержание прочитанного/услышанного текста с опорой на иллюстрацию, ключевые слова, план;</w:t>
      </w:r>
    </w:p>
    <w:p w14:paraId="3461618B">
      <w:pPr>
        <w:pStyle w:val="12"/>
        <w:numPr>
          <w:ilvl w:val="0"/>
          <w:numId w:val="14"/>
        </w:numPr>
        <w:tabs>
          <w:tab w:val="left" w:pos="2690"/>
        </w:tabs>
        <w:spacing w:before="3" w:after="0" w:line="275" w:lineRule="exact"/>
        <w:ind w:left="2690" w:right="0" w:hanging="849"/>
        <w:jc w:val="both"/>
        <w:rPr>
          <w:sz w:val="24"/>
        </w:rPr>
      </w:pPr>
      <w:r>
        <w:rPr>
          <w:sz w:val="24"/>
        </w:rPr>
        <w:t>воспроизводить</w:t>
      </w:r>
      <w:r>
        <w:rPr>
          <w:spacing w:val="-10"/>
          <w:sz w:val="24"/>
        </w:rPr>
        <w:t xml:space="preserve"> </w:t>
      </w:r>
      <w:r>
        <w:rPr>
          <w:sz w:val="24"/>
        </w:rPr>
        <w:t>выученные</w:t>
      </w:r>
      <w:r>
        <w:rPr>
          <w:spacing w:val="-12"/>
          <w:sz w:val="24"/>
        </w:rPr>
        <w:t xml:space="preserve"> </w:t>
      </w:r>
      <w:r>
        <w:rPr>
          <w:sz w:val="24"/>
        </w:rPr>
        <w:t>стихи,</w:t>
      </w:r>
      <w:r>
        <w:rPr>
          <w:spacing w:val="-9"/>
          <w:sz w:val="24"/>
        </w:rPr>
        <w:t xml:space="preserve"> </w:t>
      </w:r>
      <w:r>
        <w:rPr>
          <w:sz w:val="24"/>
        </w:rPr>
        <w:t>песни,</w:t>
      </w:r>
      <w:r>
        <w:rPr>
          <w:spacing w:val="-11"/>
          <w:sz w:val="24"/>
        </w:rPr>
        <w:t xml:space="preserve"> </w:t>
      </w:r>
      <w:r>
        <w:rPr>
          <w:spacing w:val="-2"/>
          <w:sz w:val="24"/>
        </w:rPr>
        <w:t>рифмовки</w:t>
      </w:r>
    </w:p>
    <w:p w14:paraId="4E03AFAE">
      <w:pPr>
        <w:pStyle w:val="8"/>
        <w:ind w:right="854" w:firstLine="563"/>
      </w:pPr>
      <w:r>
        <w:t>Средством формирования коммуникативных УУД служит технология</w:t>
      </w:r>
      <w:r>
        <w:rPr>
          <w:spacing w:val="40"/>
        </w:rPr>
        <w:t xml:space="preserve"> </w:t>
      </w:r>
      <w:r>
        <w:t>продуктивного чтения и организация работы в парах и малых группах. Перед учителем стоит задача развития коммуникативных способностей ученика, научить пользоваться различными компонентами учебно-методического комплекса.</w:t>
      </w:r>
    </w:p>
    <w:p w14:paraId="11DFAB79">
      <w:pPr>
        <w:pStyle w:val="8"/>
        <w:spacing w:before="2"/>
        <w:ind w:left="0"/>
        <w:jc w:val="left"/>
      </w:pPr>
    </w:p>
    <w:p w14:paraId="4A128D53">
      <w:pPr>
        <w:pStyle w:val="8"/>
        <w:ind w:left="0"/>
        <w:jc w:val="left"/>
      </w:pPr>
    </w:p>
    <w:p w14:paraId="3F26A9AE">
      <w:pPr>
        <w:pStyle w:val="12"/>
        <w:numPr>
          <w:ilvl w:val="3"/>
          <w:numId w:val="12"/>
        </w:numPr>
        <w:tabs>
          <w:tab w:val="left" w:pos="2646"/>
        </w:tabs>
        <w:spacing w:before="0" w:after="0" w:line="242" w:lineRule="auto"/>
        <w:ind w:left="1274" w:right="850" w:firstLine="563"/>
        <w:jc w:val="both"/>
        <w:rPr>
          <w:sz w:val="24"/>
        </w:rPr>
      </w:pPr>
      <w:r>
        <w:rPr>
          <w:sz w:val="24"/>
        </w:rPr>
        <w:t>В результате изучения учебного предмета «ЛИТЕРАТУРНОЕ ЧТЕНИЕ НА РОДНОМ</w:t>
      </w:r>
      <w:r>
        <w:rPr>
          <w:spacing w:val="80"/>
          <w:sz w:val="24"/>
        </w:rPr>
        <w:t xml:space="preserve">  </w:t>
      </w:r>
      <w:r>
        <w:rPr>
          <w:sz w:val="24"/>
        </w:rPr>
        <w:t>(РУССКОМ)</w:t>
      </w:r>
      <w:r>
        <w:rPr>
          <w:spacing w:val="80"/>
          <w:sz w:val="24"/>
        </w:rPr>
        <w:t xml:space="preserve">  </w:t>
      </w:r>
      <w:r>
        <w:rPr>
          <w:sz w:val="24"/>
        </w:rPr>
        <w:t>ЯЗЫКЕ»</w:t>
      </w:r>
      <w:r>
        <w:rPr>
          <w:spacing w:val="80"/>
          <w:sz w:val="24"/>
        </w:rPr>
        <w:t xml:space="preserve">  </w:t>
      </w:r>
      <w:r>
        <w:rPr>
          <w:sz w:val="24"/>
        </w:rPr>
        <w:t>предметной</w:t>
      </w:r>
      <w:r>
        <w:rPr>
          <w:spacing w:val="80"/>
          <w:sz w:val="24"/>
        </w:rPr>
        <w:t xml:space="preserve">  </w:t>
      </w:r>
      <w:r>
        <w:rPr>
          <w:sz w:val="24"/>
        </w:rPr>
        <w:t>области</w:t>
      </w:r>
      <w:r>
        <w:rPr>
          <w:spacing w:val="80"/>
          <w:sz w:val="24"/>
        </w:rPr>
        <w:t xml:space="preserve">  </w:t>
      </w:r>
      <w:r>
        <w:rPr>
          <w:sz w:val="24"/>
        </w:rPr>
        <w:t>«РОДНОЙ</w:t>
      </w:r>
      <w:r>
        <w:rPr>
          <w:spacing w:val="80"/>
          <w:sz w:val="24"/>
        </w:rPr>
        <w:t xml:space="preserve">  </w:t>
      </w:r>
      <w:r>
        <w:rPr>
          <w:sz w:val="24"/>
        </w:rPr>
        <w:t>ЯЗЫК</w:t>
      </w:r>
      <w:r>
        <w:rPr>
          <w:spacing w:val="80"/>
          <w:sz w:val="24"/>
        </w:rPr>
        <w:t xml:space="preserve">  </w:t>
      </w:r>
      <w:r>
        <w:rPr>
          <w:sz w:val="24"/>
        </w:rPr>
        <w:t>И</w:t>
      </w:r>
    </w:p>
    <w:p w14:paraId="2A5513C1">
      <w:pPr>
        <w:pStyle w:val="8"/>
        <w:spacing w:before="77" w:line="242" w:lineRule="auto"/>
        <w:ind w:right="866"/>
      </w:pPr>
      <w:r>
        <w:t xml:space="preserve">ЛИТЕРАТУРНОЕ ЧТЕНИЕ НА РОДНОМ ЯЗЫКЕ» у учащегося будут сформированы следующие </w:t>
      </w:r>
      <w:r>
        <w:rPr>
          <w:b/>
        </w:rPr>
        <w:t xml:space="preserve">познавательные </w:t>
      </w:r>
      <w:r>
        <w:t>универсальные учебные действия.</w:t>
      </w:r>
    </w:p>
    <w:p w14:paraId="53FC166C">
      <w:pPr>
        <w:spacing w:before="0" w:line="275" w:lineRule="exact"/>
        <w:ind w:left="1841" w:right="0" w:firstLine="0"/>
        <w:jc w:val="both"/>
        <w:rPr>
          <w:i/>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p>
    <w:p w14:paraId="4BD533D2">
      <w:pPr>
        <w:pStyle w:val="12"/>
        <w:numPr>
          <w:ilvl w:val="4"/>
          <w:numId w:val="12"/>
        </w:numPr>
        <w:tabs>
          <w:tab w:val="left" w:pos="2690"/>
        </w:tabs>
        <w:spacing w:before="4" w:after="0" w:line="235" w:lineRule="auto"/>
        <w:ind w:left="1274" w:right="859" w:firstLine="563"/>
        <w:jc w:val="both"/>
        <w:rPr>
          <w:color w:val="211F1F"/>
          <w:sz w:val="20"/>
        </w:rPr>
      </w:pPr>
      <w:r>
        <w:rPr>
          <w:sz w:val="24"/>
        </w:rPr>
        <w:t>сравнивать различные тексты, устанавливать основания для сравнения текстов, устанавливать аналогии текстов;</w:t>
      </w:r>
    </w:p>
    <w:p w14:paraId="1C29998A">
      <w:pPr>
        <w:pStyle w:val="12"/>
        <w:numPr>
          <w:ilvl w:val="4"/>
          <w:numId w:val="12"/>
        </w:numPr>
        <w:tabs>
          <w:tab w:val="left" w:pos="2690"/>
        </w:tabs>
        <w:spacing w:before="9" w:after="0" w:line="274" w:lineRule="exact"/>
        <w:ind w:left="2690" w:right="0" w:hanging="849"/>
        <w:jc w:val="both"/>
        <w:rPr>
          <w:color w:val="211F1F"/>
          <w:sz w:val="20"/>
        </w:rPr>
      </w:pPr>
      <w:r>
        <w:rPr>
          <w:sz w:val="24"/>
        </w:rPr>
        <w:t>объединять</w:t>
      </w:r>
      <w:r>
        <w:rPr>
          <w:spacing w:val="-13"/>
          <w:sz w:val="24"/>
        </w:rPr>
        <w:t xml:space="preserve"> </w:t>
      </w:r>
      <w:r>
        <w:rPr>
          <w:sz w:val="24"/>
        </w:rPr>
        <w:t>объекты</w:t>
      </w:r>
      <w:r>
        <w:rPr>
          <w:spacing w:val="-8"/>
          <w:sz w:val="24"/>
        </w:rPr>
        <w:t xml:space="preserve"> </w:t>
      </w:r>
      <w:r>
        <w:rPr>
          <w:sz w:val="24"/>
        </w:rPr>
        <w:t>(тексты)</w:t>
      </w:r>
      <w:r>
        <w:rPr>
          <w:spacing w:val="-3"/>
          <w:sz w:val="24"/>
        </w:rPr>
        <w:t xml:space="preserve"> </w:t>
      </w:r>
      <w:r>
        <w:rPr>
          <w:sz w:val="24"/>
        </w:rPr>
        <w:t>по</w:t>
      </w:r>
      <w:r>
        <w:rPr>
          <w:spacing w:val="-11"/>
          <w:sz w:val="24"/>
        </w:rPr>
        <w:t xml:space="preserve"> </w:t>
      </w:r>
      <w:r>
        <w:rPr>
          <w:sz w:val="24"/>
        </w:rPr>
        <w:t>определённому</w:t>
      </w:r>
      <w:r>
        <w:rPr>
          <w:spacing w:val="-15"/>
          <w:sz w:val="24"/>
        </w:rPr>
        <w:t xml:space="preserve"> </w:t>
      </w:r>
      <w:r>
        <w:rPr>
          <w:spacing w:val="-2"/>
          <w:sz w:val="24"/>
        </w:rPr>
        <w:t>признаку;</w:t>
      </w:r>
    </w:p>
    <w:p w14:paraId="135C9DAE">
      <w:pPr>
        <w:pStyle w:val="12"/>
        <w:numPr>
          <w:ilvl w:val="4"/>
          <w:numId w:val="12"/>
        </w:numPr>
        <w:tabs>
          <w:tab w:val="left" w:pos="2690"/>
          <w:tab w:val="left" w:pos="9616"/>
        </w:tabs>
        <w:spacing w:before="0" w:after="0" w:line="242" w:lineRule="auto"/>
        <w:ind w:left="1274" w:right="859" w:firstLine="563"/>
        <w:jc w:val="both"/>
        <w:rPr>
          <w:color w:val="211F1F"/>
          <w:sz w:val="20"/>
        </w:rPr>
      </w:pPr>
      <w:r>
        <w:rPr>
          <w:sz w:val="24"/>
        </w:rPr>
        <w:t>определять</w:t>
      </w:r>
      <w:r>
        <w:rPr>
          <w:spacing w:val="80"/>
          <w:sz w:val="24"/>
        </w:rPr>
        <w:t xml:space="preserve"> </w:t>
      </w:r>
      <w:r>
        <w:rPr>
          <w:sz w:val="24"/>
        </w:rPr>
        <w:t>существенный</w:t>
      </w:r>
      <w:r>
        <w:rPr>
          <w:spacing w:val="80"/>
          <w:sz w:val="24"/>
        </w:rPr>
        <w:t xml:space="preserve"> </w:t>
      </w:r>
      <w:r>
        <w:rPr>
          <w:sz w:val="24"/>
        </w:rPr>
        <w:t>признак</w:t>
      </w:r>
      <w:r>
        <w:rPr>
          <w:spacing w:val="80"/>
          <w:sz w:val="24"/>
        </w:rPr>
        <w:t xml:space="preserve"> </w:t>
      </w:r>
      <w:r>
        <w:rPr>
          <w:sz w:val="24"/>
        </w:rPr>
        <w:t>для</w:t>
      </w:r>
      <w:r>
        <w:rPr>
          <w:spacing w:val="80"/>
          <w:sz w:val="24"/>
        </w:rPr>
        <w:t xml:space="preserve"> </w:t>
      </w:r>
      <w:r>
        <w:rPr>
          <w:sz w:val="24"/>
        </w:rPr>
        <w:t>классификации</w:t>
      </w:r>
      <w:r>
        <w:rPr>
          <w:sz w:val="24"/>
        </w:rPr>
        <w:tab/>
      </w:r>
      <w:r>
        <w:rPr>
          <w:spacing w:val="-2"/>
          <w:sz w:val="24"/>
        </w:rPr>
        <w:t xml:space="preserve">пословиц, </w:t>
      </w:r>
      <w:r>
        <w:rPr>
          <w:sz w:val="24"/>
        </w:rPr>
        <w:t>поговорок, фразеологизмов;</w:t>
      </w:r>
    </w:p>
    <w:p w14:paraId="01F81F4F">
      <w:pPr>
        <w:pStyle w:val="12"/>
        <w:numPr>
          <w:ilvl w:val="4"/>
          <w:numId w:val="12"/>
        </w:numPr>
        <w:tabs>
          <w:tab w:val="left" w:pos="2690"/>
        </w:tabs>
        <w:spacing w:before="0" w:after="0" w:line="240" w:lineRule="auto"/>
        <w:ind w:left="1274" w:right="852" w:firstLine="563"/>
        <w:jc w:val="both"/>
        <w:rPr>
          <w:color w:val="211F1F"/>
          <w:sz w:val="20"/>
        </w:rPr>
      </w:pPr>
      <w:r>
        <w:rPr>
          <w:sz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75970040">
      <w:pPr>
        <w:pStyle w:val="12"/>
        <w:numPr>
          <w:ilvl w:val="4"/>
          <w:numId w:val="12"/>
        </w:numPr>
        <w:tabs>
          <w:tab w:val="left" w:pos="2690"/>
        </w:tabs>
        <w:spacing w:before="0" w:after="0" w:line="240" w:lineRule="auto"/>
        <w:ind w:left="1274" w:right="851" w:firstLine="563"/>
        <w:jc w:val="both"/>
        <w:rPr>
          <w:color w:val="211F1F"/>
          <w:sz w:val="20"/>
        </w:rPr>
      </w:pPr>
      <w:r>
        <w:rPr>
          <w:sz w:val="24"/>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sz w:val="24"/>
        </w:rPr>
        <w:t>информацию;</w:t>
      </w:r>
    </w:p>
    <w:p w14:paraId="002F1756">
      <w:pPr>
        <w:pStyle w:val="12"/>
        <w:numPr>
          <w:ilvl w:val="4"/>
          <w:numId w:val="12"/>
        </w:numPr>
        <w:tabs>
          <w:tab w:val="left" w:pos="2690"/>
        </w:tabs>
        <w:spacing w:before="0" w:after="0" w:line="242" w:lineRule="auto"/>
        <w:ind w:left="1274" w:right="853" w:firstLine="563"/>
        <w:jc w:val="both"/>
        <w:rPr>
          <w:color w:val="211F1F"/>
          <w:sz w:val="20"/>
        </w:rPr>
      </w:pPr>
      <w:r>
        <w:rPr>
          <w:sz w:val="24"/>
        </w:rPr>
        <w:t xml:space="preserve">устанавливать причинно-следственные связи при анализе текста, делать </w:t>
      </w:r>
      <w:r>
        <w:rPr>
          <w:spacing w:val="-2"/>
          <w:sz w:val="24"/>
        </w:rPr>
        <w:t>выводы.</w:t>
      </w:r>
    </w:p>
    <w:p w14:paraId="0125E40D">
      <w:pPr>
        <w:spacing w:before="0" w:line="272" w:lineRule="exact"/>
        <w:ind w:left="1841" w:right="0" w:firstLine="0"/>
        <w:jc w:val="both"/>
        <w:rPr>
          <w:i/>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p>
    <w:p w14:paraId="629CD929">
      <w:pPr>
        <w:pStyle w:val="12"/>
        <w:numPr>
          <w:ilvl w:val="4"/>
          <w:numId w:val="12"/>
        </w:numPr>
        <w:tabs>
          <w:tab w:val="left" w:pos="2105"/>
        </w:tabs>
        <w:spacing w:before="0" w:after="0" w:line="235" w:lineRule="auto"/>
        <w:ind w:left="1274" w:right="857" w:firstLine="563"/>
        <w:jc w:val="left"/>
        <w:rPr>
          <w:color w:val="211F1F"/>
          <w:sz w:val="20"/>
        </w:rPr>
      </w:pPr>
      <w:r>
        <w:rPr>
          <w:sz w:val="24"/>
        </w:rPr>
        <w:t>с</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формулировать</w:t>
      </w:r>
      <w:r>
        <w:rPr>
          <w:spacing w:val="40"/>
          <w:sz w:val="24"/>
        </w:rPr>
        <w:t xml:space="preserve"> </w:t>
      </w:r>
      <w:r>
        <w:rPr>
          <w:sz w:val="24"/>
        </w:rPr>
        <w:t>цель,</w:t>
      </w:r>
      <w:r>
        <w:rPr>
          <w:spacing w:val="40"/>
          <w:sz w:val="24"/>
        </w:rPr>
        <w:t xml:space="preserve"> </w:t>
      </w:r>
      <w:r>
        <w:rPr>
          <w:sz w:val="24"/>
        </w:rPr>
        <w:t>планировать</w:t>
      </w:r>
      <w:r>
        <w:rPr>
          <w:spacing w:val="40"/>
          <w:sz w:val="24"/>
        </w:rPr>
        <w:t xml:space="preserve"> </w:t>
      </w:r>
      <w:r>
        <w:rPr>
          <w:sz w:val="24"/>
        </w:rPr>
        <w:t>изменения</w:t>
      </w:r>
      <w:r>
        <w:rPr>
          <w:spacing w:val="40"/>
          <w:sz w:val="24"/>
        </w:rPr>
        <w:t xml:space="preserve"> </w:t>
      </w:r>
      <w:r>
        <w:rPr>
          <w:sz w:val="24"/>
        </w:rPr>
        <w:t>собственного высказывания в соответствии с речевой ситуацией;</w:t>
      </w:r>
    </w:p>
    <w:p w14:paraId="1E361034">
      <w:pPr>
        <w:pStyle w:val="12"/>
        <w:numPr>
          <w:ilvl w:val="4"/>
          <w:numId w:val="12"/>
        </w:numPr>
        <w:tabs>
          <w:tab w:val="left" w:pos="2105"/>
          <w:tab w:val="left" w:pos="3460"/>
          <w:tab w:val="left" w:pos="4716"/>
          <w:tab w:val="left" w:pos="5973"/>
          <w:tab w:val="left" w:pos="7431"/>
          <w:tab w:val="left" w:pos="8503"/>
          <w:tab w:val="left" w:pos="9681"/>
        </w:tabs>
        <w:spacing w:before="7" w:after="0" w:line="235" w:lineRule="auto"/>
        <w:ind w:left="1274" w:right="863" w:firstLine="563"/>
        <w:jc w:val="left"/>
        <w:rPr>
          <w:color w:val="211F1F"/>
          <w:sz w:val="20"/>
        </w:rPr>
      </w:pPr>
      <w:r>
        <w:rPr>
          <w:spacing w:val="-2"/>
          <w:sz w:val="24"/>
        </w:rPr>
        <w:t>сравнивать</w:t>
      </w:r>
      <w:r>
        <w:rPr>
          <w:sz w:val="24"/>
        </w:rPr>
        <w:tab/>
      </w:r>
      <w:r>
        <w:rPr>
          <w:spacing w:val="-2"/>
          <w:sz w:val="24"/>
        </w:rPr>
        <w:t>несколько</w:t>
      </w:r>
      <w:r>
        <w:rPr>
          <w:sz w:val="24"/>
        </w:rPr>
        <w:tab/>
      </w:r>
      <w:r>
        <w:rPr>
          <w:spacing w:val="-2"/>
          <w:sz w:val="24"/>
        </w:rPr>
        <w:t>вариантов</w:t>
      </w:r>
      <w:r>
        <w:rPr>
          <w:sz w:val="24"/>
        </w:rPr>
        <w:tab/>
      </w:r>
      <w:r>
        <w:rPr>
          <w:spacing w:val="-2"/>
          <w:sz w:val="24"/>
        </w:rPr>
        <w:t>выполнения</w:t>
      </w:r>
      <w:r>
        <w:rPr>
          <w:sz w:val="24"/>
        </w:rPr>
        <w:tab/>
      </w:r>
      <w:r>
        <w:rPr>
          <w:spacing w:val="-2"/>
          <w:sz w:val="24"/>
        </w:rPr>
        <w:t>задания,</w:t>
      </w:r>
      <w:r>
        <w:rPr>
          <w:sz w:val="24"/>
        </w:rPr>
        <w:tab/>
      </w:r>
      <w:r>
        <w:rPr>
          <w:spacing w:val="-2"/>
          <w:sz w:val="24"/>
        </w:rPr>
        <w:t>выбирать</w:t>
      </w:r>
      <w:r>
        <w:rPr>
          <w:sz w:val="24"/>
        </w:rPr>
        <w:tab/>
      </w:r>
      <w:r>
        <w:rPr>
          <w:spacing w:val="-2"/>
          <w:sz w:val="24"/>
        </w:rPr>
        <w:t xml:space="preserve">наиболее </w:t>
      </w:r>
      <w:r>
        <w:rPr>
          <w:sz w:val="24"/>
        </w:rPr>
        <w:t>подходящий (на основе предложенных критериев);</w:t>
      </w:r>
    </w:p>
    <w:p w14:paraId="64F69AED">
      <w:pPr>
        <w:pStyle w:val="12"/>
        <w:numPr>
          <w:ilvl w:val="4"/>
          <w:numId w:val="12"/>
        </w:numPr>
        <w:tabs>
          <w:tab w:val="left" w:pos="2105"/>
        </w:tabs>
        <w:spacing w:before="6" w:after="0" w:line="237" w:lineRule="auto"/>
        <w:ind w:left="1274" w:right="845" w:firstLine="563"/>
        <w:jc w:val="left"/>
        <w:rPr>
          <w:color w:val="211F1F"/>
          <w:sz w:val="20"/>
        </w:rPr>
      </w:pPr>
      <w:r>
        <w:rPr>
          <w:sz w:val="24"/>
        </w:rPr>
        <w:t>проводить</w:t>
      </w:r>
      <w:r>
        <w:rPr>
          <w:spacing w:val="38"/>
          <w:sz w:val="24"/>
        </w:rPr>
        <w:t xml:space="preserve"> </w:t>
      </w:r>
      <w:r>
        <w:rPr>
          <w:sz w:val="24"/>
        </w:rPr>
        <w:t>по</w:t>
      </w:r>
      <w:r>
        <w:rPr>
          <w:spacing w:val="37"/>
          <w:sz w:val="24"/>
        </w:rPr>
        <w:t xml:space="preserve"> </w:t>
      </w:r>
      <w:r>
        <w:rPr>
          <w:sz w:val="24"/>
        </w:rPr>
        <w:t>предложенному</w:t>
      </w:r>
      <w:r>
        <w:rPr>
          <w:spacing w:val="33"/>
          <w:sz w:val="24"/>
        </w:rPr>
        <w:t xml:space="preserve"> </w:t>
      </w:r>
      <w:r>
        <w:rPr>
          <w:sz w:val="24"/>
        </w:rPr>
        <w:t>плану</w:t>
      </w:r>
      <w:r>
        <w:rPr>
          <w:spacing w:val="37"/>
          <w:sz w:val="24"/>
        </w:rPr>
        <w:t xml:space="preserve"> </w:t>
      </w:r>
      <w:r>
        <w:rPr>
          <w:sz w:val="24"/>
        </w:rPr>
        <w:t>несложное</w:t>
      </w:r>
      <w:r>
        <w:rPr>
          <w:spacing w:val="36"/>
          <w:sz w:val="24"/>
        </w:rPr>
        <w:t xml:space="preserve"> </w:t>
      </w:r>
      <w:r>
        <w:rPr>
          <w:sz w:val="24"/>
        </w:rPr>
        <w:t>мини-</w:t>
      </w:r>
      <w:r>
        <w:rPr>
          <w:spacing w:val="37"/>
          <w:sz w:val="24"/>
        </w:rPr>
        <w:t xml:space="preserve"> </w:t>
      </w:r>
      <w:r>
        <w:rPr>
          <w:sz w:val="24"/>
        </w:rPr>
        <w:t>исследование,</w:t>
      </w:r>
      <w:r>
        <w:rPr>
          <w:spacing w:val="37"/>
          <w:sz w:val="24"/>
        </w:rPr>
        <w:t xml:space="preserve"> </w:t>
      </w:r>
      <w:r>
        <w:rPr>
          <w:sz w:val="24"/>
        </w:rPr>
        <w:t>выполнять по предложенному плану проектное задание;</w:t>
      </w:r>
    </w:p>
    <w:p w14:paraId="2F41D104">
      <w:pPr>
        <w:pStyle w:val="12"/>
        <w:numPr>
          <w:ilvl w:val="4"/>
          <w:numId w:val="12"/>
        </w:numPr>
        <w:tabs>
          <w:tab w:val="left" w:pos="2105"/>
        </w:tabs>
        <w:spacing w:before="4" w:after="0" w:line="240" w:lineRule="auto"/>
        <w:ind w:left="1274" w:right="843" w:firstLine="563"/>
        <w:jc w:val="both"/>
        <w:rPr>
          <w:color w:val="211F1F"/>
          <w:sz w:val="20"/>
        </w:rPr>
      </w:pPr>
      <w:r>
        <w:rPr>
          <w:sz w:val="24"/>
        </w:rPr>
        <w:t>формулировать выводы и подкреплять их доказательствами на</w:t>
      </w:r>
      <w:r>
        <w:rPr>
          <w:spacing w:val="-3"/>
          <w:sz w:val="24"/>
        </w:rPr>
        <w:t xml:space="preserve"> </w:t>
      </w:r>
      <w:r>
        <w:rPr>
          <w:sz w:val="24"/>
        </w:rPr>
        <w:t>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6C78E29">
      <w:pPr>
        <w:pStyle w:val="12"/>
        <w:numPr>
          <w:ilvl w:val="4"/>
          <w:numId w:val="12"/>
        </w:numPr>
        <w:tabs>
          <w:tab w:val="left" w:pos="2105"/>
        </w:tabs>
        <w:spacing w:before="0" w:after="0" w:line="242" w:lineRule="auto"/>
        <w:ind w:left="1274" w:right="861" w:firstLine="563"/>
        <w:jc w:val="both"/>
        <w:rPr>
          <w:color w:val="211F1F"/>
          <w:sz w:val="20"/>
        </w:rPr>
      </w:pPr>
      <w:r>
        <w:rPr>
          <w:sz w:val="24"/>
        </w:rPr>
        <w:t>прогнозировать возможное развитие процессов, событий и их последствия в аналогичных или сходных ситуациях.</w:t>
      </w:r>
    </w:p>
    <w:p w14:paraId="4DD5CF0B">
      <w:pPr>
        <w:spacing w:before="0" w:line="273" w:lineRule="exact"/>
        <w:ind w:left="1841" w:right="0" w:firstLine="0"/>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3215E1BD">
      <w:pPr>
        <w:pStyle w:val="12"/>
        <w:numPr>
          <w:ilvl w:val="4"/>
          <w:numId w:val="12"/>
        </w:numPr>
        <w:tabs>
          <w:tab w:val="left" w:pos="2690"/>
        </w:tabs>
        <w:spacing w:before="2" w:after="0" w:line="235" w:lineRule="auto"/>
        <w:ind w:left="1274" w:right="862" w:firstLine="563"/>
        <w:jc w:val="both"/>
        <w:rPr>
          <w:color w:val="211F1F"/>
          <w:sz w:val="20"/>
        </w:rPr>
      </w:pPr>
      <w:r>
        <w:rPr>
          <w:sz w:val="24"/>
        </w:rPr>
        <w:t>выбирать источник получения информации: нужный словарь, справочник для получения запрашиваемой информации, для уточнения;</w:t>
      </w:r>
    </w:p>
    <w:p w14:paraId="645045DC">
      <w:pPr>
        <w:pStyle w:val="12"/>
        <w:numPr>
          <w:ilvl w:val="4"/>
          <w:numId w:val="12"/>
        </w:numPr>
        <w:tabs>
          <w:tab w:val="left" w:pos="2690"/>
        </w:tabs>
        <w:spacing w:before="7" w:after="0" w:line="237" w:lineRule="auto"/>
        <w:ind w:left="1274" w:right="862" w:firstLine="563"/>
        <w:jc w:val="both"/>
        <w:rPr>
          <w:color w:val="211F1F"/>
          <w:sz w:val="20"/>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14:paraId="030D1057">
      <w:pPr>
        <w:pStyle w:val="12"/>
        <w:numPr>
          <w:ilvl w:val="4"/>
          <w:numId w:val="12"/>
        </w:numPr>
        <w:tabs>
          <w:tab w:val="left" w:pos="2690"/>
        </w:tabs>
        <w:spacing w:before="3" w:after="0" w:line="240" w:lineRule="auto"/>
        <w:ind w:left="1274" w:right="858" w:firstLine="563"/>
        <w:jc w:val="both"/>
        <w:rPr>
          <w:color w:val="211F1F"/>
          <w:sz w:val="20"/>
        </w:rPr>
      </w:pPr>
      <w:r>
        <w:rPr>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39D55A91">
      <w:pPr>
        <w:pStyle w:val="12"/>
        <w:numPr>
          <w:ilvl w:val="4"/>
          <w:numId w:val="12"/>
        </w:numPr>
        <w:tabs>
          <w:tab w:val="left" w:pos="2690"/>
        </w:tabs>
        <w:spacing w:before="1" w:after="0" w:line="240" w:lineRule="auto"/>
        <w:ind w:left="1274" w:right="856" w:firstLine="563"/>
        <w:jc w:val="both"/>
        <w:rPr>
          <w:color w:val="211F1F"/>
          <w:sz w:val="20"/>
        </w:rPr>
      </w:pPr>
      <w:r>
        <w:rPr>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8A823BD">
      <w:pPr>
        <w:pStyle w:val="12"/>
        <w:numPr>
          <w:ilvl w:val="4"/>
          <w:numId w:val="12"/>
        </w:numPr>
        <w:tabs>
          <w:tab w:val="left" w:pos="2690"/>
        </w:tabs>
        <w:spacing w:before="2" w:after="0" w:line="237" w:lineRule="auto"/>
        <w:ind w:left="1274" w:right="867" w:firstLine="563"/>
        <w:jc w:val="both"/>
        <w:rPr>
          <w:color w:val="211F1F"/>
          <w:sz w:val="20"/>
        </w:rPr>
      </w:pPr>
      <w:r>
        <w:rPr>
          <w:sz w:val="24"/>
        </w:rPr>
        <w:t>анализировать и создавать текстовую, графическую, видео, звуковую информацию в соответствии с учебной задачей;</w:t>
      </w:r>
    </w:p>
    <w:p w14:paraId="504A2449">
      <w:pPr>
        <w:pStyle w:val="12"/>
        <w:numPr>
          <w:ilvl w:val="4"/>
          <w:numId w:val="12"/>
        </w:numPr>
        <w:tabs>
          <w:tab w:val="left" w:pos="2690"/>
        </w:tabs>
        <w:spacing w:before="3" w:after="0" w:line="240" w:lineRule="auto"/>
        <w:ind w:left="1274" w:right="855" w:firstLine="563"/>
        <w:jc w:val="both"/>
        <w:rPr>
          <w:color w:val="211F1F"/>
          <w:sz w:val="20"/>
        </w:rPr>
      </w:pPr>
      <w:r>
        <w:rPr>
          <w:sz w:val="24"/>
        </w:rPr>
        <w:t xml:space="preserve">понимать информацию, зафиксированную в виде таблиц, схем; самостоятельно создавать схемы, таблицы для представления результатов работы с </w:t>
      </w:r>
      <w:r>
        <w:rPr>
          <w:spacing w:val="-2"/>
          <w:sz w:val="24"/>
        </w:rPr>
        <w:t>текстами.</w:t>
      </w:r>
    </w:p>
    <w:p w14:paraId="1CFFCDBC">
      <w:pPr>
        <w:pStyle w:val="8"/>
        <w:spacing w:line="242" w:lineRule="auto"/>
        <w:ind w:right="853" w:firstLine="563"/>
      </w:pPr>
      <w:r>
        <w:t xml:space="preserve">К концу обучения у учащегося формируются </w:t>
      </w:r>
      <w:r>
        <w:rPr>
          <w:b/>
        </w:rPr>
        <w:t xml:space="preserve">коммуникативные </w:t>
      </w:r>
      <w:r>
        <w:t>универсальные учебные действия.</w:t>
      </w:r>
    </w:p>
    <w:p w14:paraId="155CB7BB">
      <w:pPr>
        <w:spacing w:before="0" w:line="273" w:lineRule="exact"/>
        <w:ind w:left="1841" w:right="0" w:firstLine="0"/>
        <w:jc w:val="left"/>
        <w:rPr>
          <w:i/>
          <w:sz w:val="24"/>
        </w:rPr>
      </w:pPr>
      <w:r>
        <w:rPr>
          <w:i/>
          <w:spacing w:val="-2"/>
          <w:sz w:val="24"/>
        </w:rPr>
        <w:t>Общение:</w:t>
      </w:r>
    </w:p>
    <w:p w14:paraId="16C24210">
      <w:pPr>
        <w:pStyle w:val="12"/>
        <w:numPr>
          <w:ilvl w:val="4"/>
          <w:numId w:val="12"/>
        </w:numPr>
        <w:tabs>
          <w:tab w:val="left" w:pos="2690"/>
        </w:tabs>
        <w:spacing w:before="0" w:after="0" w:line="237" w:lineRule="auto"/>
        <w:ind w:left="1274" w:right="943" w:firstLine="563"/>
        <w:jc w:val="left"/>
        <w:rPr>
          <w:color w:val="211F1F"/>
          <w:sz w:val="20"/>
        </w:rPr>
      </w:pPr>
      <w:r>
        <w:rPr>
          <w:sz w:val="24"/>
        </w:rPr>
        <w:t>воспринимать</w:t>
      </w:r>
      <w:r>
        <w:rPr>
          <w:spacing w:val="-6"/>
          <w:sz w:val="24"/>
        </w:rPr>
        <w:t xml:space="preserve"> </w:t>
      </w:r>
      <w:r>
        <w:rPr>
          <w:sz w:val="24"/>
        </w:rPr>
        <w:t>и</w:t>
      </w:r>
      <w:r>
        <w:rPr>
          <w:spacing w:val="-5"/>
          <w:sz w:val="24"/>
        </w:rPr>
        <w:t xml:space="preserve"> </w:t>
      </w:r>
      <w:r>
        <w:rPr>
          <w:sz w:val="24"/>
        </w:rPr>
        <w:t>формулировать</w:t>
      </w:r>
      <w:r>
        <w:rPr>
          <w:spacing w:val="-4"/>
          <w:sz w:val="24"/>
        </w:rPr>
        <w:t xml:space="preserve"> </w:t>
      </w:r>
      <w:r>
        <w:rPr>
          <w:sz w:val="24"/>
        </w:rPr>
        <w:t>суждения,</w:t>
      </w:r>
      <w:r>
        <w:rPr>
          <w:spacing w:val="-5"/>
          <w:sz w:val="24"/>
        </w:rPr>
        <w:t xml:space="preserve"> </w:t>
      </w:r>
      <w:r>
        <w:rPr>
          <w:sz w:val="24"/>
        </w:rPr>
        <w:t>выражать</w:t>
      </w:r>
      <w:r>
        <w:rPr>
          <w:spacing w:val="-4"/>
          <w:sz w:val="24"/>
        </w:rPr>
        <w:t xml:space="preserve"> </w:t>
      </w:r>
      <w:r>
        <w:rPr>
          <w:sz w:val="24"/>
        </w:rPr>
        <w:t>эмоции</w:t>
      </w:r>
      <w:r>
        <w:rPr>
          <w:spacing w:val="-5"/>
          <w:sz w:val="24"/>
        </w:rPr>
        <w:t xml:space="preserve"> </w:t>
      </w:r>
      <w:r>
        <w:rPr>
          <w:sz w:val="24"/>
        </w:rPr>
        <w:t>в</w:t>
      </w:r>
      <w:r>
        <w:rPr>
          <w:spacing w:val="-6"/>
          <w:sz w:val="24"/>
        </w:rPr>
        <w:t xml:space="preserve"> </w:t>
      </w:r>
      <w:r>
        <w:rPr>
          <w:sz w:val="24"/>
        </w:rPr>
        <w:t>соответствии с целями и условиями общения в знакомой среде;</w:t>
      </w:r>
    </w:p>
    <w:p w14:paraId="091F4EE1">
      <w:pPr>
        <w:pStyle w:val="12"/>
        <w:numPr>
          <w:ilvl w:val="4"/>
          <w:numId w:val="12"/>
        </w:numPr>
        <w:tabs>
          <w:tab w:val="left" w:pos="2690"/>
        </w:tabs>
        <w:spacing w:before="8" w:after="0" w:line="235" w:lineRule="auto"/>
        <w:ind w:left="1274" w:right="981" w:firstLine="563"/>
        <w:jc w:val="left"/>
        <w:rPr>
          <w:color w:val="211F1F"/>
          <w:sz w:val="20"/>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 ведения диалоги и дискуссии;</w:t>
      </w:r>
    </w:p>
    <w:p w14:paraId="7D47D51C">
      <w:pPr>
        <w:pStyle w:val="12"/>
        <w:numPr>
          <w:ilvl w:val="4"/>
          <w:numId w:val="12"/>
        </w:numPr>
        <w:tabs>
          <w:tab w:val="left" w:pos="2690"/>
        </w:tabs>
        <w:spacing w:before="4" w:after="0" w:line="240" w:lineRule="auto"/>
        <w:ind w:left="2690" w:right="0" w:hanging="849"/>
        <w:jc w:val="left"/>
        <w:rPr>
          <w:color w:val="211F1F"/>
          <w:sz w:val="20"/>
        </w:rPr>
      </w:pPr>
      <w:r>
        <w:rPr>
          <w:sz w:val="24"/>
        </w:rPr>
        <w:t>признавать</w:t>
      </w:r>
      <w:r>
        <w:rPr>
          <w:spacing w:val="-12"/>
          <w:sz w:val="24"/>
        </w:rPr>
        <w:t xml:space="preserve"> </w:t>
      </w:r>
      <w:r>
        <w:rPr>
          <w:sz w:val="24"/>
        </w:rPr>
        <w:t>возможность</w:t>
      </w:r>
      <w:r>
        <w:rPr>
          <w:spacing w:val="-5"/>
          <w:sz w:val="24"/>
        </w:rPr>
        <w:t xml:space="preserve"> </w:t>
      </w:r>
      <w:r>
        <w:rPr>
          <w:sz w:val="24"/>
        </w:rPr>
        <w:t>существования</w:t>
      </w:r>
      <w:r>
        <w:rPr>
          <w:spacing w:val="-11"/>
          <w:sz w:val="24"/>
        </w:rPr>
        <w:t xml:space="preserve"> </w:t>
      </w:r>
      <w:r>
        <w:rPr>
          <w:sz w:val="24"/>
        </w:rPr>
        <w:t>разных</w:t>
      </w:r>
      <w:r>
        <w:rPr>
          <w:spacing w:val="-9"/>
          <w:sz w:val="24"/>
        </w:rPr>
        <w:t xml:space="preserve"> </w:t>
      </w:r>
      <w:r>
        <w:rPr>
          <w:sz w:val="24"/>
        </w:rPr>
        <w:t>точек</w:t>
      </w:r>
      <w:r>
        <w:rPr>
          <w:spacing w:val="-8"/>
          <w:sz w:val="24"/>
        </w:rPr>
        <w:t xml:space="preserve"> </w:t>
      </w:r>
      <w:r>
        <w:rPr>
          <w:spacing w:val="-2"/>
          <w:sz w:val="24"/>
        </w:rPr>
        <w:t>зрения;</w:t>
      </w:r>
    </w:p>
    <w:p w14:paraId="616A5FB5">
      <w:pPr>
        <w:pStyle w:val="12"/>
        <w:numPr>
          <w:ilvl w:val="4"/>
          <w:numId w:val="12"/>
        </w:numPr>
        <w:tabs>
          <w:tab w:val="left" w:pos="2690"/>
        </w:tabs>
        <w:spacing w:before="77" w:after="0" w:line="240" w:lineRule="auto"/>
        <w:ind w:left="2690" w:right="0" w:hanging="849"/>
        <w:jc w:val="both"/>
        <w:rPr>
          <w:color w:val="211F1F"/>
          <w:sz w:val="20"/>
        </w:rPr>
      </w:pPr>
      <w:r>
        <w:rPr>
          <w:sz w:val="24"/>
        </w:rPr>
        <w:t>корректно</w:t>
      </w:r>
      <w:r>
        <w:rPr>
          <w:spacing w:val="-11"/>
          <w:sz w:val="24"/>
        </w:rPr>
        <w:t xml:space="preserve"> </w:t>
      </w:r>
      <w:r>
        <w:rPr>
          <w:sz w:val="24"/>
        </w:rPr>
        <w:t>и</w:t>
      </w:r>
      <w:r>
        <w:rPr>
          <w:spacing w:val="-10"/>
          <w:sz w:val="24"/>
        </w:rPr>
        <w:t xml:space="preserve"> </w:t>
      </w:r>
      <w:r>
        <w:rPr>
          <w:sz w:val="24"/>
        </w:rPr>
        <w:t>аргументированно</w:t>
      </w:r>
      <w:r>
        <w:rPr>
          <w:spacing w:val="-6"/>
          <w:sz w:val="24"/>
        </w:rPr>
        <w:t xml:space="preserve"> </w:t>
      </w:r>
      <w:r>
        <w:rPr>
          <w:sz w:val="24"/>
        </w:rPr>
        <w:t>высказывать</w:t>
      </w:r>
      <w:r>
        <w:rPr>
          <w:spacing w:val="-4"/>
          <w:sz w:val="24"/>
        </w:rPr>
        <w:t xml:space="preserve"> </w:t>
      </w:r>
      <w:r>
        <w:rPr>
          <w:sz w:val="24"/>
        </w:rPr>
        <w:t>своё</w:t>
      </w:r>
      <w:r>
        <w:rPr>
          <w:spacing w:val="-12"/>
          <w:sz w:val="24"/>
        </w:rPr>
        <w:t xml:space="preserve"> </w:t>
      </w:r>
      <w:r>
        <w:rPr>
          <w:spacing w:val="-2"/>
          <w:sz w:val="24"/>
        </w:rPr>
        <w:t>мнение;</w:t>
      </w:r>
    </w:p>
    <w:p w14:paraId="7A36B9B7">
      <w:pPr>
        <w:pStyle w:val="12"/>
        <w:numPr>
          <w:ilvl w:val="4"/>
          <w:numId w:val="12"/>
        </w:numPr>
        <w:tabs>
          <w:tab w:val="left" w:pos="2690"/>
        </w:tabs>
        <w:spacing w:before="5" w:after="0" w:line="275" w:lineRule="exact"/>
        <w:ind w:left="2690" w:right="0" w:hanging="849"/>
        <w:jc w:val="both"/>
        <w:rPr>
          <w:color w:val="211F1F"/>
          <w:sz w:val="20"/>
        </w:rPr>
      </w:pPr>
      <w:r>
        <w:rPr>
          <w:sz w:val="24"/>
        </w:rPr>
        <w:t>строить</w:t>
      </w:r>
      <w:r>
        <w:rPr>
          <w:spacing w:val="-9"/>
          <w:sz w:val="24"/>
        </w:rPr>
        <w:t xml:space="preserve"> </w:t>
      </w:r>
      <w:r>
        <w:rPr>
          <w:sz w:val="24"/>
        </w:rPr>
        <w:t>речевое</w:t>
      </w:r>
      <w:r>
        <w:rPr>
          <w:spacing w:val="-12"/>
          <w:sz w:val="24"/>
        </w:rPr>
        <w:t xml:space="preserve"> </w:t>
      </w:r>
      <w:r>
        <w:rPr>
          <w:sz w:val="24"/>
        </w:rPr>
        <w:t>высказывание</w:t>
      </w:r>
      <w:r>
        <w:rPr>
          <w:spacing w:val="-5"/>
          <w:sz w:val="24"/>
        </w:rPr>
        <w:t xml:space="preserve"> </w:t>
      </w:r>
      <w:r>
        <w:rPr>
          <w:sz w:val="24"/>
        </w:rPr>
        <w:t>в</w:t>
      </w:r>
      <w:r>
        <w:rPr>
          <w:spacing w:val="-9"/>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поставленной</w:t>
      </w:r>
      <w:r>
        <w:rPr>
          <w:spacing w:val="-2"/>
          <w:sz w:val="24"/>
        </w:rPr>
        <w:t xml:space="preserve"> задачей;</w:t>
      </w:r>
    </w:p>
    <w:p w14:paraId="26430580">
      <w:pPr>
        <w:pStyle w:val="12"/>
        <w:numPr>
          <w:ilvl w:val="4"/>
          <w:numId w:val="12"/>
        </w:numPr>
        <w:tabs>
          <w:tab w:val="left" w:pos="2690"/>
        </w:tabs>
        <w:spacing w:before="0" w:after="0" w:line="242" w:lineRule="auto"/>
        <w:ind w:left="1274" w:right="861" w:firstLine="563"/>
        <w:jc w:val="both"/>
        <w:rPr>
          <w:color w:val="211F1F"/>
          <w:sz w:val="20"/>
        </w:rPr>
      </w:pPr>
      <w:r>
        <w:rPr>
          <w:sz w:val="24"/>
        </w:rPr>
        <w:t>создавать устные и письменные тексты (описание, рассуждение, повествование) в соответствии с речевой ситуацией;</w:t>
      </w:r>
    </w:p>
    <w:p w14:paraId="02F5531C">
      <w:pPr>
        <w:pStyle w:val="12"/>
        <w:numPr>
          <w:ilvl w:val="4"/>
          <w:numId w:val="12"/>
        </w:numPr>
        <w:tabs>
          <w:tab w:val="left" w:pos="2690"/>
        </w:tabs>
        <w:spacing w:before="0" w:after="0" w:line="240" w:lineRule="auto"/>
        <w:ind w:left="1274" w:right="843" w:firstLine="563"/>
        <w:jc w:val="both"/>
        <w:rPr>
          <w:color w:val="211F1F"/>
          <w:sz w:val="20"/>
        </w:rPr>
      </w:pPr>
      <w:r>
        <w:rPr>
          <w:sz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93F4CC7">
      <w:pPr>
        <w:pStyle w:val="12"/>
        <w:numPr>
          <w:ilvl w:val="4"/>
          <w:numId w:val="12"/>
        </w:numPr>
        <w:tabs>
          <w:tab w:val="left" w:pos="2690"/>
        </w:tabs>
        <w:spacing w:before="1" w:after="0" w:line="235" w:lineRule="auto"/>
        <w:ind w:left="1274" w:right="855" w:firstLine="563"/>
        <w:jc w:val="both"/>
        <w:rPr>
          <w:color w:val="211F1F"/>
          <w:sz w:val="20"/>
        </w:rPr>
      </w:pPr>
      <w:r>
        <w:rPr>
          <w:sz w:val="24"/>
        </w:rPr>
        <w:t xml:space="preserve">подбирать иллюстративный материал (рисунки, фото, плакаты) к тексту </w:t>
      </w:r>
      <w:r>
        <w:rPr>
          <w:spacing w:val="-2"/>
          <w:sz w:val="24"/>
        </w:rPr>
        <w:t>выступления.</w:t>
      </w:r>
    </w:p>
    <w:p w14:paraId="7F45C2D1">
      <w:pPr>
        <w:spacing w:before="6" w:line="274" w:lineRule="exact"/>
        <w:ind w:left="1841" w:right="0" w:firstLine="0"/>
        <w:jc w:val="both"/>
        <w:rPr>
          <w:sz w:val="24"/>
        </w:rPr>
      </w:pPr>
      <w:r>
        <w:rPr>
          <w:i/>
          <w:sz w:val="24"/>
        </w:rPr>
        <w:t>Совместная</w:t>
      </w:r>
      <w:r>
        <w:rPr>
          <w:i/>
          <w:spacing w:val="-7"/>
          <w:sz w:val="24"/>
        </w:rPr>
        <w:t xml:space="preserve"> </w:t>
      </w:r>
      <w:r>
        <w:rPr>
          <w:i/>
          <w:spacing w:val="-2"/>
          <w:sz w:val="24"/>
        </w:rPr>
        <w:t>деятельность</w:t>
      </w:r>
      <w:r>
        <w:rPr>
          <w:spacing w:val="-2"/>
          <w:sz w:val="24"/>
        </w:rPr>
        <w:t>:</w:t>
      </w:r>
    </w:p>
    <w:p w14:paraId="6A1E0ACA">
      <w:pPr>
        <w:pStyle w:val="12"/>
        <w:numPr>
          <w:ilvl w:val="4"/>
          <w:numId w:val="12"/>
        </w:numPr>
        <w:tabs>
          <w:tab w:val="left" w:pos="2690"/>
        </w:tabs>
        <w:spacing w:before="0" w:after="0" w:line="240" w:lineRule="auto"/>
        <w:ind w:left="1274" w:right="846" w:firstLine="563"/>
        <w:jc w:val="both"/>
        <w:rPr>
          <w:color w:val="211F1F"/>
          <w:sz w:val="20"/>
        </w:rPr>
      </w:pPr>
      <w:r>
        <w:rPr>
          <w:sz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w:t>
      </w:r>
      <w:r>
        <w:rPr>
          <w:spacing w:val="-2"/>
          <w:sz w:val="24"/>
        </w:rPr>
        <w:t>сроков;</w:t>
      </w:r>
    </w:p>
    <w:p w14:paraId="1E326231">
      <w:pPr>
        <w:pStyle w:val="12"/>
        <w:numPr>
          <w:ilvl w:val="4"/>
          <w:numId w:val="12"/>
        </w:numPr>
        <w:tabs>
          <w:tab w:val="left" w:pos="2690"/>
        </w:tabs>
        <w:spacing w:before="0" w:after="0" w:line="240" w:lineRule="auto"/>
        <w:ind w:left="1274" w:right="861" w:firstLine="563"/>
        <w:jc w:val="both"/>
        <w:rPr>
          <w:color w:val="211F1F"/>
          <w:sz w:val="20"/>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8B666C9">
      <w:pPr>
        <w:pStyle w:val="12"/>
        <w:numPr>
          <w:ilvl w:val="4"/>
          <w:numId w:val="12"/>
        </w:numPr>
        <w:tabs>
          <w:tab w:val="left" w:pos="2690"/>
        </w:tabs>
        <w:spacing w:before="6" w:after="0" w:line="235" w:lineRule="auto"/>
        <w:ind w:left="1274" w:right="860" w:firstLine="563"/>
        <w:jc w:val="both"/>
        <w:rPr>
          <w:color w:val="211F1F"/>
          <w:sz w:val="20"/>
        </w:rPr>
      </w:pPr>
      <w:r>
        <w:rPr>
          <w:sz w:val="24"/>
        </w:rPr>
        <w:t>проявлять готовность руководить, выполнять поручения, подчиняться, самостоятельно разрешать конфликты;</w:t>
      </w:r>
    </w:p>
    <w:p w14:paraId="3798EE8F">
      <w:pPr>
        <w:pStyle w:val="12"/>
        <w:numPr>
          <w:ilvl w:val="4"/>
          <w:numId w:val="12"/>
        </w:numPr>
        <w:tabs>
          <w:tab w:val="left" w:pos="2690"/>
        </w:tabs>
        <w:spacing w:before="9" w:after="0" w:line="275" w:lineRule="exact"/>
        <w:ind w:left="2690" w:right="0" w:hanging="849"/>
        <w:jc w:val="both"/>
        <w:rPr>
          <w:color w:val="211F1F"/>
          <w:sz w:val="20"/>
        </w:rPr>
      </w:pPr>
      <w:r>
        <w:rPr>
          <w:sz w:val="24"/>
        </w:rPr>
        <w:t>ответственно</w:t>
      </w:r>
      <w:r>
        <w:rPr>
          <w:spacing w:val="-7"/>
          <w:sz w:val="24"/>
        </w:rPr>
        <w:t xml:space="preserve"> </w:t>
      </w:r>
      <w:r>
        <w:rPr>
          <w:sz w:val="24"/>
        </w:rPr>
        <w:t>выполнять</w:t>
      </w:r>
      <w:r>
        <w:rPr>
          <w:spacing w:val="-6"/>
          <w:sz w:val="24"/>
        </w:rPr>
        <w:t xml:space="preserve"> </w:t>
      </w:r>
      <w:r>
        <w:rPr>
          <w:sz w:val="24"/>
        </w:rPr>
        <w:t>свою</w:t>
      </w:r>
      <w:r>
        <w:rPr>
          <w:spacing w:val="-8"/>
          <w:sz w:val="24"/>
        </w:rPr>
        <w:t xml:space="preserve"> </w:t>
      </w:r>
      <w:r>
        <w:rPr>
          <w:sz w:val="24"/>
        </w:rPr>
        <w:t>часть</w:t>
      </w:r>
      <w:r>
        <w:rPr>
          <w:spacing w:val="-7"/>
          <w:sz w:val="24"/>
        </w:rPr>
        <w:t xml:space="preserve"> </w:t>
      </w:r>
      <w:r>
        <w:rPr>
          <w:spacing w:val="-2"/>
          <w:sz w:val="24"/>
        </w:rPr>
        <w:t>работы;</w:t>
      </w:r>
    </w:p>
    <w:p w14:paraId="6E17DA68">
      <w:pPr>
        <w:pStyle w:val="12"/>
        <w:numPr>
          <w:ilvl w:val="4"/>
          <w:numId w:val="12"/>
        </w:numPr>
        <w:tabs>
          <w:tab w:val="left" w:pos="2690"/>
        </w:tabs>
        <w:spacing w:before="0" w:after="0" w:line="275" w:lineRule="exact"/>
        <w:ind w:left="2690" w:right="0" w:hanging="849"/>
        <w:jc w:val="both"/>
        <w:rPr>
          <w:color w:val="211F1F"/>
          <w:sz w:val="20"/>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9"/>
          <w:sz w:val="24"/>
        </w:rPr>
        <w:t xml:space="preserve"> </w:t>
      </w:r>
      <w:r>
        <w:rPr>
          <w:sz w:val="24"/>
        </w:rPr>
        <w:t>общий</w:t>
      </w:r>
      <w:r>
        <w:rPr>
          <w:spacing w:val="-3"/>
          <w:sz w:val="24"/>
        </w:rPr>
        <w:t xml:space="preserve"> </w:t>
      </w:r>
      <w:r>
        <w:rPr>
          <w:spacing w:val="-2"/>
          <w:sz w:val="24"/>
        </w:rPr>
        <w:t>результат;</w:t>
      </w:r>
    </w:p>
    <w:p w14:paraId="4C39D2D1">
      <w:pPr>
        <w:pStyle w:val="12"/>
        <w:numPr>
          <w:ilvl w:val="4"/>
          <w:numId w:val="12"/>
        </w:numPr>
        <w:tabs>
          <w:tab w:val="left" w:pos="2690"/>
        </w:tabs>
        <w:spacing w:before="4" w:after="0" w:line="235" w:lineRule="auto"/>
        <w:ind w:left="1274" w:right="846" w:firstLine="563"/>
        <w:jc w:val="both"/>
        <w:rPr>
          <w:color w:val="211F1F"/>
          <w:sz w:val="20"/>
        </w:rPr>
      </w:pPr>
      <w:r>
        <w:rPr>
          <w:sz w:val="24"/>
        </w:rPr>
        <w:t xml:space="preserve">выполнять совместные проектные задания с опорой на предложенные </w:t>
      </w:r>
      <w:r>
        <w:rPr>
          <w:spacing w:val="-2"/>
          <w:sz w:val="24"/>
        </w:rPr>
        <w:t>образцы.</w:t>
      </w:r>
    </w:p>
    <w:p w14:paraId="7DD8547C">
      <w:pPr>
        <w:pStyle w:val="8"/>
        <w:spacing w:before="9" w:line="235" w:lineRule="auto"/>
        <w:ind w:right="853" w:firstLine="563"/>
      </w:pPr>
      <w:r>
        <w:t xml:space="preserve">К концу обучения у учащегося формируются </w:t>
      </w:r>
      <w:r>
        <w:rPr>
          <w:b/>
        </w:rPr>
        <w:t xml:space="preserve">регулятивные </w:t>
      </w:r>
      <w:r>
        <w:t>универсальные</w:t>
      </w:r>
      <w:r>
        <w:rPr>
          <w:spacing w:val="80"/>
        </w:rPr>
        <w:t xml:space="preserve"> </w:t>
      </w:r>
      <w:r>
        <w:t>учебные действия.</w:t>
      </w:r>
    </w:p>
    <w:p w14:paraId="2D48A73B">
      <w:pPr>
        <w:spacing w:before="9" w:line="274" w:lineRule="exact"/>
        <w:ind w:left="1841" w:right="0" w:firstLine="0"/>
        <w:jc w:val="left"/>
        <w:rPr>
          <w:i/>
          <w:sz w:val="24"/>
        </w:rPr>
      </w:pPr>
      <w:r>
        <w:rPr>
          <w:i/>
          <w:spacing w:val="-2"/>
          <w:sz w:val="24"/>
        </w:rPr>
        <w:t>Самоорганизация:</w:t>
      </w:r>
    </w:p>
    <w:p w14:paraId="641CCA5A">
      <w:pPr>
        <w:pStyle w:val="12"/>
        <w:numPr>
          <w:ilvl w:val="4"/>
          <w:numId w:val="12"/>
        </w:numPr>
        <w:tabs>
          <w:tab w:val="left" w:pos="2690"/>
          <w:tab w:val="left" w:pos="4205"/>
          <w:tab w:val="left" w:pos="5348"/>
          <w:tab w:val="left" w:pos="5823"/>
          <w:tab w:val="left" w:pos="6999"/>
          <w:tab w:val="left" w:pos="8068"/>
          <w:tab w:val="left" w:pos="8970"/>
          <w:tab w:val="left" w:pos="9544"/>
        </w:tabs>
        <w:spacing w:before="0" w:after="0" w:line="242" w:lineRule="auto"/>
        <w:ind w:left="1274" w:right="874" w:firstLine="563"/>
        <w:jc w:val="left"/>
        <w:rPr>
          <w:color w:val="211F1F"/>
          <w:sz w:val="20"/>
        </w:rPr>
      </w:pP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r>
      <w:r>
        <w:rPr>
          <w:spacing w:val="-2"/>
          <w:sz w:val="24"/>
        </w:rPr>
        <w:t>учебной</w:t>
      </w:r>
      <w:r>
        <w:rPr>
          <w:sz w:val="24"/>
        </w:rPr>
        <w:tab/>
      </w:r>
      <w:r>
        <w:rPr>
          <w:spacing w:val="-2"/>
          <w:sz w:val="24"/>
        </w:rPr>
        <w:t>задачи</w:t>
      </w:r>
      <w:r>
        <w:rPr>
          <w:sz w:val="24"/>
        </w:rPr>
        <w:tab/>
      </w:r>
      <w:r>
        <w:rPr>
          <w:spacing w:val="-4"/>
          <w:sz w:val="24"/>
        </w:rPr>
        <w:t>для</w:t>
      </w:r>
      <w:r>
        <w:rPr>
          <w:sz w:val="24"/>
        </w:rPr>
        <w:tab/>
      </w:r>
      <w:r>
        <w:rPr>
          <w:spacing w:val="-2"/>
          <w:sz w:val="24"/>
        </w:rPr>
        <w:t>получения результата;</w:t>
      </w:r>
    </w:p>
    <w:p w14:paraId="517C8F94">
      <w:pPr>
        <w:pStyle w:val="12"/>
        <w:numPr>
          <w:ilvl w:val="4"/>
          <w:numId w:val="12"/>
        </w:numPr>
        <w:tabs>
          <w:tab w:val="left" w:pos="2690"/>
        </w:tabs>
        <w:spacing w:before="0" w:after="0" w:line="275" w:lineRule="exact"/>
        <w:ind w:left="2690" w:right="0" w:hanging="849"/>
        <w:jc w:val="left"/>
        <w:rPr>
          <w:color w:val="211F1F"/>
          <w:sz w:val="20"/>
        </w:rPr>
      </w:pPr>
      <w:r>
        <w:rPr>
          <w:sz w:val="24"/>
        </w:rPr>
        <w:t>выстраивать</w:t>
      </w:r>
      <w:r>
        <w:rPr>
          <w:spacing w:val="-15"/>
          <w:sz w:val="24"/>
        </w:rPr>
        <w:t xml:space="preserve"> </w:t>
      </w:r>
      <w:r>
        <w:rPr>
          <w:sz w:val="24"/>
        </w:rPr>
        <w:t>последовательность</w:t>
      </w:r>
      <w:r>
        <w:rPr>
          <w:spacing w:val="-11"/>
          <w:sz w:val="24"/>
        </w:rPr>
        <w:t xml:space="preserve"> </w:t>
      </w:r>
      <w:r>
        <w:rPr>
          <w:sz w:val="24"/>
        </w:rPr>
        <w:t>выбранных</w:t>
      </w:r>
      <w:r>
        <w:rPr>
          <w:spacing w:val="-13"/>
          <w:sz w:val="24"/>
        </w:rPr>
        <w:t xml:space="preserve"> </w:t>
      </w:r>
      <w:r>
        <w:rPr>
          <w:spacing w:val="-2"/>
          <w:sz w:val="24"/>
        </w:rPr>
        <w:t>действий.</w:t>
      </w:r>
    </w:p>
    <w:p w14:paraId="651DCA2C">
      <w:pPr>
        <w:spacing w:before="0" w:line="275" w:lineRule="exact"/>
        <w:ind w:left="1841" w:right="0" w:firstLine="0"/>
        <w:jc w:val="left"/>
        <w:rPr>
          <w:i/>
          <w:sz w:val="24"/>
        </w:rPr>
      </w:pPr>
      <w:r>
        <w:rPr>
          <w:i/>
          <w:spacing w:val="-2"/>
          <w:sz w:val="24"/>
        </w:rPr>
        <w:t>Самоконтроль:</w:t>
      </w:r>
    </w:p>
    <w:p w14:paraId="0B1B8AA0">
      <w:pPr>
        <w:pStyle w:val="12"/>
        <w:numPr>
          <w:ilvl w:val="4"/>
          <w:numId w:val="12"/>
        </w:numPr>
        <w:tabs>
          <w:tab w:val="left" w:pos="2690"/>
        </w:tabs>
        <w:spacing w:before="0" w:after="0" w:line="275" w:lineRule="exact"/>
        <w:ind w:left="2690" w:right="0" w:hanging="849"/>
        <w:jc w:val="left"/>
        <w:rPr>
          <w:color w:val="211F1F"/>
          <w:sz w:val="20"/>
        </w:rPr>
      </w:pPr>
      <w:r>
        <w:rPr>
          <w:sz w:val="24"/>
        </w:rPr>
        <w:t>устанавливать</w:t>
      </w:r>
      <w:r>
        <w:rPr>
          <w:spacing w:val="-16"/>
          <w:sz w:val="24"/>
        </w:rPr>
        <w:t xml:space="preserve"> </w:t>
      </w:r>
      <w:r>
        <w:rPr>
          <w:sz w:val="24"/>
        </w:rPr>
        <w:t>причины</w:t>
      </w:r>
      <w:r>
        <w:rPr>
          <w:spacing w:val="-14"/>
          <w:sz w:val="24"/>
        </w:rPr>
        <w:t xml:space="preserve"> </w:t>
      </w:r>
      <w:r>
        <w:rPr>
          <w:sz w:val="24"/>
        </w:rPr>
        <w:t>успеха/неудач</w:t>
      </w:r>
      <w:r>
        <w:rPr>
          <w:spacing w:val="-7"/>
          <w:sz w:val="24"/>
        </w:rPr>
        <w:t xml:space="preserve"> </w:t>
      </w:r>
      <w:r>
        <w:rPr>
          <w:sz w:val="24"/>
        </w:rPr>
        <w:t>учебной</w:t>
      </w:r>
      <w:r>
        <w:rPr>
          <w:spacing w:val="-14"/>
          <w:sz w:val="24"/>
        </w:rPr>
        <w:t xml:space="preserve"> </w:t>
      </w:r>
      <w:r>
        <w:rPr>
          <w:spacing w:val="-2"/>
          <w:sz w:val="24"/>
        </w:rPr>
        <w:t>деятельности;</w:t>
      </w:r>
    </w:p>
    <w:p w14:paraId="7C06D042">
      <w:pPr>
        <w:pStyle w:val="12"/>
        <w:numPr>
          <w:ilvl w:val="4"/>
          <w:numId w:val="12"/>
        </w:numPr>
        <w:tabs>
          <w:tab w:val="left" w:pos="2690"/>
        </w:tabs>
        <w:spacing w:before="2" w:after="0" w:line="235" w:lineRule="auto"/>
        <w:ind w:left="1274" w:right="1017" w:firstLine="563"/>
        <w:jc w:val="left"/>
        <w:rPr>
          <w:color w:val="211F1F"/>
          <w:sz w:val="20"/>
        </w:rPr>
      </w:pPr>
      <w:r>
        <w:rPr>
          <w:sz w:val="24"/>
        </w:rPr>
        <w:t>корректировать</w:t>
      </w:r>
      <w:r>
        <w:rPr>
          <w:spacing w:val="-4"/>
          <w:sz w:val="24"/>
        </w:rPr>
        <w:t xml:space="preserve"> </w:t>
      </w:r>
      <w:r>
        <w:rPr>
          <w:sz w:val="24"/>
        </w:rPr>
        <w:t>свои</w:t>
      </w:r>
      <w:r>
        <w:rPr>
          <w:spacing w:val="-3"/>
          <w:sz w:val="24"/>
        </w:rPr>
        <w:t xml:space="preserve"> </w:t>
      </w:r>
      <w:r>
        <w:rPr>
          <w:sz w:val="24"/>
        </w:rPr>
        <w:t>учебные</w:t>
      </w:r>
      <w:r>
        <w:rPr>
          <w:spacing w:val="-6"/>
          <w:sz w:val="24"/>
        </w:rPr>
        <w:t xml:space="preserve"> </w:t>
      </w:r>
      <w:r>
        <w:rPr>
          <w:sz w:val="24"/>
        </w:rPr>
        <w:t>действия</w:t>
      </w:r>
      <w:r>
        <w:rPr>
          <w:spacing w:val="-5"/>
          <w:sz w:val="24"/>
        </w:rPr>
        <w:t xml:space="preserve"> </w:t>
      </w:r>
      <w:r>
        <w:rPr>
          <w:sz w:val="24"/>
        </w:rPr>
        <w:t>для</w:t>
      </w:r>
      <w:r>
        <w:rPr>
          <w:spacing w:val="-5"/>
          <w:sz w:val="24"/>
        </w:rPr>
        <w:t xml:space="preserve"> </w:t>
      </w:r>
      <w:r>
        <w:rPr>
          <w:sz w:val="24"/>
        </w:rPr>
        <w:t>преодоления</w:t>
      </w:r>
      <w:r>
        <w:rPr>
          <w:spacing w:val="-1"/>
          <w:sz w:val="24"/>
        </w:rPr>
        <w:t xml:space="preserve"> </w:t>
      </w:r>
      <w:r>
        <w:rPr>
          <w:sz w:val="24"/>
        </w:rPr>
        <w:t>речевых</w:t>
      </w:r>
      <w:r>
        <w:rPr>
          <w:spacing w:val="-3"/>
          <w:sz w:val="24"/>
        </w:rPr>
        <w:t xml:space="preserve"> </w:t>
      </w:r>
      <w:r>
        <w:rPr>
          <w:sz w:val="24"/>
        </w:rPr>
        <w:t>ошибок</w:t>
      </w:r>
      <w:r>
        <w:rPr>
          <w:spacing w:val="-4"/>
          <w:sz w:val="24"/>
        </w:rPr>
        <w:t xml:space="preserve"> </w:t>
      </w:r>
      <w:r>
        <w:rPr>
          <w:sz w:val="24"/>
        </w:rPr>
        <w:t>и ошибок, связанных с анализом текстов;</w:t>
      </w:r>
    </w:p>
    <w:p w14:paraId="66DD7A23">
      <w:pPr>
        <w:pStyle w:val="12"/>
        <w:numPr>
          <w:ilvl w:val="4"/>
          <w:numId w:val="12"/>
        </w:numPr>
        <w:tabs>
          <w:tab w:val="left" w:pos="2690"/>
        </w:tabs>
        <w:spacing w:before="11" w:after="0" w:line="235" w:lineRule="auto"/>
        <w:ind w:left="1274" w:right="1087" w:firstLine="563"/>
        <w:jc w:val="left"/>
        <w:rPr>
          <w:color w:val="211F1F"/>
          <w:sz w:val="20"/>
        </w:rPr>
      </w:pPr>
      <w:r>
        <w:rPr>
          <w:sz w:val="24"/>
        </w:rPr>
        <w:t>соотносить</w:t>
      </w:r>
      <w:r>
        <w:rPr>
          <w:spacing w:val="38"/>
          <w:sz w:val="24"/>
        </w:rPr>
        <w:t xml:space="preserve"> </w:t>
      </w:r>
      <w:r>
        <w:rPr>
          <w:sz w:val="24"/>
        </w:rPr>
        <w:t>результат</w:t>
      </w:r>
      <w:r>
        <w:rPr>
          <w:spacing w:val="37"/>
          <w:sz w:val="24"/>
        </w:rPr>
        <w:t xml:space="preserve"> </w:t>
      </w:r>
      <w:r>
        <w:rPr>
          <w:sz w:val="24"/>
        </w:rPr>
        <w:t>деятельности</w:t>
      </w:r>
      <w:r>
        <w:rPr>
          <w:spacing w:val="38"/>
          <w:sz w:val="24"/>
        </w:rPr>
        <w:t xml:space="preserve"> </w:t>
      </w:r>
      <w:r>
        <w:rPr>
          <w:sz w:val="24"/>
        </w:rPr>
        <w:t>с</w:t>
      </w:r>
      <w:r>
        <w:rPr>
          <w:spacing w:val="32"/>
          <w:sz w:val="24"/>
        </w:rPr>
        <w:t xml:space="preserve"> </w:t>
      </w:r>
      <w:r>
        <w:rPr>
          <w:sz w:val="24"/>
        </w:rPr>
        <w:t>поставленной</w:t>
      </w:r>
      <w:r>
        <w:rPr>
          <w:spacing w:val="39"/>
          <w:sz w:val="24"/>
        </w:rPr>
        <w:t xml:space="preserve"> </w:t>
      </w:r>
      <w:r>
        <w:rPr>
          <w:sz w:val="24"/>
        </w:rPr>
        <w:t>учеб</w:t>
      </w:r>
      <w:r>
        <w:rPr>
          <w:spacing w:val="36"/>
          <w:sz w:val="24"/>
        </w:rPr>
        <w:t xml:space="preserve"> </w:t>
      </w:r>
      <w:r>
        <w:rPr>
          <w:sz w:val="24"/>
        </w:rPr>
        <w:t>ной</w:t>
      </w:r>
      <w:r>
        <w:rPr>
          <w:spacing w:val="37"/>
          <w:sz w:val="24"/>
        </w:rPr>
        <w:t xml:space="preserve"> </w:t>
      </w:r>
      <w:r>
        <w:rPr>
          <w:sz w:val="24"/>
        </w:rPr>
        <w:t>задачей</w:t>
      </w:r>
      <w:r>
        <w:rPr>
          <w:spacing w:val="37"/>
          <w:sz w:val="24"/>
        </w:rPr>
        <w:t xml:space="preserve"> </w:t>
      </w:r>
      <w:r>
        <w:rPr>
          <w:sz w:val="24"/>
        </w:rPr>
        <w:t>по анализу текстов;</w:t>
      </w:r>
    </w:p>
    <w:p w14:paraId="3B0D3A40">
      <w:pPr>
        <w:pStyle w:val="12"/>
        <w:numPr>
          <w:ilvl w:val="4"/>
          <w:numId w:val="12"/>
        </w:numPr>
        <w:tabs>
          <w:tab w:val="left" w:pos="2690"/>
        </w:tabs>
        <w:spacing w:before="8" w:after="0" w:line="275" w:lineRule="exact"/>
        <w:ind w:left="2690" w:right="0" w:hanging="849"/>
        <w:jc w:val="left"/>
        <w:rPr>
          <w:color w:val="211F1F"/>
          <w:sz w:val="20"/>
        </w:rPr>
      </w:pPr>
      <w:r>
        <w:rPr>
          <w:sz w:val="24"/>
        </w:rPr>
        <w:t>находить</w:t>
      </w:r>
      <w:r>
        <w:rPr>
          <w:spacing w:val="-8"/>
          <w:sz w:val="24"/>
        </w:rPr>
        <w:t xml:space="preserve"> </w:t>
      </w:r>
      <w:r>
        <w:rPr>
          <w:sz w:val="24"/>
        </w:rPr>
        <w:t>ошибку,</w:t>
      </w:r>
      <w:r>
        <w:rPr>
          <w:spacing w:val="-4"/>
          <w:sz w:val="24"/>
        </w:rPr>
        <w:t xml:space="preserve"> </w:t>
      </w:r>
      <w:r>
        <w:rPr>
          <w:sz w:val="24"/>
        </w:rPr>
        <w:t>допущенную</w:t>
      </w:r>
      <w:r>
        <w:rPr>
          <w:spacing w:val="-6"/>
          <w:sz w:val="24"/>
        </w:rPr>
        <w:t xml:space="preserve"> </w:t>
      </w:r>
      <w:r>
        <w:rPr>
          <w:sz w:val="24"/>
        </w:rPr>
        <w:t>при</w:t>
      </w:r>
      <w:r>
        <w:rPr>
          <w:spacing w:val="-3"/>
          <w:sz w:val="24"/>
        </w:rPr>
        <w:t xml:space="preserve"> </w:t>
      </w:r>
      <w:r>
        <w:rPr>
          <w:sz w:val="24"/>
        </w:rPr>
        <w:t>работе</w:t>
      </w:r>
      <w:r>
        <w:rPr>
          <w:spacing w:val="-6"/>
          <w:sz w:val="24"/>
        </w:rPr>
        <w:t xml:space="preserve"> </w:t>
      </w:r>
      <w:r>
        <w:rPr>
          <w:sz w:val="24"/>
        </w:rPr>
        <w:t>с</w:t>
      </w:r>
      <w:r>
        <w:rPr>
          <w:spacing w:val="-12"/>
          <w:sz w:val="24"/>
        </w:rPr>
        <w:t xml:space="preserve"> </w:t>
      </w:r>
      <w:r>
        <w:rPr>
          <w:spacing w:val="-2"/>
          <w:sz w:val="24"/>
        </w:rPr>
        <w:t>текстами;</w:t>
      </w:r>
    </w:p>
    <w:p w14:paraId="018A6209">
      <w:pPr>
        <w:pStyle w:val="12"/>
        <w:numPr>
          <w:ilvl w:val="4"/>
          <w:numId w:val="12"/>
        </w:numPr>
        <w:tabs>
          <w:tab w:val="left" w:pos="2690"/>
        </w:tabs>
        <w:spacing w:before="0" w:after="0" w:line="242" w:lineRule="auto"/>
        <w:ind w:left="1274" w:right="992" w:firstLine="563"/>
        <w:jc w:val="left"/>
        <w:rPr>
          <w:color w:val="211F1F"/>
          <w:sz w:val="20"/>
        </w:rPr>
      </w:pPr>
      <w:r>
        <w:rPr>
          <w:sz w:val="24"/>
        </w:rPr>
        <w:t>сравнивать</w:t>
      </w:r>
      <w:r>
        <w:rPr>
          <w:spacing w:val="-5"/>
          <w:sz w:val="24"/>
        </w:rPr>
        <w:t xml:space="preserve"> </w:t>
      </w:r>
      <w:r>
        <w:rPr>
          <w:sz w:val="24"/>
        </w:rPr>
        <w:t>результаты</w:t>
      </w:r>
      <w:r>
        <w:rPr>
          <w:spacing w:val="-6"/>
          <w:sz w:val="24"/>
        </w:rPr>
        <w:t xml:space="preserve"> </w:t>
      </w:r>
      <w:r>
        <w:rPr>
          <w:sz w:val="24"/>
        </w:rPr>
        <w:t>своей</w:t>
      </w:r>
      <w:r>
        <w:rPr>
          <w:spacing w:val="-6"/>
          <w:sz w:val="24"/>
        </w:rPr>
        <w:t xml:space="preserve"> </w:t>
      </w:r>
      <w:r>
        <w:rPr>
          <w:sz w:val="24"/>
        </w:rPr>
        <w:t>деятельности</w:t>
      </w:r>
      <w:r>
        <w:rPr>
          <w:spacing w:val="-5"/>
          <w:sz w:val="24"/>
        </w:rPr>
        <w:t xml:space="preserve"> </w:t>
      </w:r>
      <w:r>
        <w:rPr>
          <w:sz w:val="24"/>
        </w:rPr>
        <w:t>и</w:t>
      </w:r>
      <w:r>
        <w:rPr>
          <w:spacing w:val="-6"/>
          <w:sz w:val="24"/>
        </w:rPr>
        <w:t xml:space="preserve"> </w:t>
      </w:r>
      <w:r>
        <w:rPr>
          <w:sz w:val="24"/>
        </w:rPr>
        <w:t>деятельности одноклассников, объективно оценивать их по предложенным критериям.</w:t>
      </w:r>
    </w:p>
    <w:p w14:paraId="1F288C84">
      <w:pPr>
        <w:pStyle w:val="12"/>
        <w:numPr>
          <w:ilvl w:val="3"/>
          <w:numId w:val="12"/>
        </w:numPr>
        <w:tabs>
          <w:tab w:val="left" w:pos="2646"/>
        </w:tabs>
        <w:spacing w:before="269" w:after="0" w:line="240" w:lineRule="auto"/>
        <w:ind w:left="1274" w:right="853" w:firstLine="563"/>
        <w:jc w:val="both"/>
        <w:rPr>
          <w:sz w:val="24"/>
        </w:rPr>
      </w:pPr>
      <w:r>
        <w:rPr>
          <w:sz w:val="24"/>
        </w:rPr>
        <w:t xml:space="preserve">В результате изучения учебного предмета «ЛИТЕРАТУРНОЕ ЧТЕНИЕ НА РОДНОМ (ТАТАРСКОМ) ЯЗЫКЕ» предметной области «РОДНОЙ ЯЗЫК И ЛИТЕРАТУРНОЕ ЧТЕНИЕ НА РОДНОМ ЯЗЫКЕ» у учащегося будут сформированы следующие </w:t>
      </w:r>
      <w:r>
        <w:rPr>
          <w:b/>
          <w:sz w:val="24"/>
        </w:rPr>
        <w:t xml:space="preserve">познавательные </w:t>
      </w:r>
      <w:r>
        <w:rPr>
          <w:sz w:val="24"/>
        </w:rPr>
        <w:t>универсальные учебные действия:</w:t>
      </w:r>
    </w:p>
    <w:p w14:paraId="6503BE05">
      <w:pPr>
        <w:spacing w:before="2" w:line="275" w:lineRule="exact"/>
        <w:ind w:left="1841" w:right="0" w:firstLine="0"/>
        <w:jc w:val="both"/>
        <w:rPr>
          <w:i/>
          <w:sz w:val="24"/>
        </w:rPr>
      </w:pPr>
      <w:r>
        <w:rPr>
          <w:i/>
          <w:sz w:val="24"/>
        </w:rPr>
        <w:t>базовые</w:t>
      </w:r>
      <w:r>
        <w:rPr>
          <w:i/>
          <w:spacing w:val="-9"/>
          <w:sz w:val="24"/>
        </w:rPr>
        <w:t xml:space="preserve"> </w:t>
      </w:r>
      <w:r>
        <w:rPr>
          <w:i/>
          <w:sz w:val="24"/>
        </w:rPr>
        <w:t>логические</w:t>
      </w:r>
      <w:r>
        <w:rPr>
          <w:i/>
          <w:spacing w:val="-7"/>
          <w:sz w:val="24"/>
        </w:rPr>
        <w:t xml:space="preserve"> </w:t>
      </w:r>
      <w:r>
        <w:rPr>
          <w:i/>
          <w:spacing w:val="-2"/>
          <w:sz w:val="24"/>
        </w:rPr>
        <w:t>действия:</w:t>
      </w:r>
    </w:p>
    <w:p w14:paraId="5234CB36">
      <w:pPr>
        <w:pStyle w:val="12"/>
        <w:numPr>
          <w:ilvl w:val="0"/>
          <w:numId w:val="15"/>
        </w:numPr>
        <w:tabs>
          <w:tab w:val="left" w:pos="2407"/>
        </w:tabs>
        <w:spacing w:before="4" w:after="0" w:line="235" w:lineRule="auto"/>
        <w:ind w:left="1274" w:right="913" w:firstLine="563"/>
        <w:jc w:val="left"/>
        <w:rPr>
          <w:sz w:val="24"/>
        </w:rPr>
      </w:pPr>
      <w:r>
        <w:rPr>
          <w:sz w:val="24"/>
        </w:rPr>
        <w:t>сравнивать</w:t>
      </w:r>
      <w:r>
        <w:rPr>
          <w:spacing w:val="-5"/>
          <w:sz w:val="24"/>
        </w:rPr>
        <w:t xml:space="preserve"> </w:t>
      </w:r>
      <w:r>
        <w:rPr>
          <w:sz w:val="24"/>
        </w:rPr>
        <w:t>различные</w:t>
      </w:r>
      <w:r>
        <w:rPr>
          <w:spacing w:val="-7"/>
          <w:sz w:val="24"/>
        </w:rPr>
        <w:t xml:space="preserve"> </w:t>
      </w:r>
      <w:r>
        <w:rPr>
          <w:sz w:val="24"/>
        </w:rPr>
        <w:t>тексты,</w:t>
      </w:r>
      <w:r>
        <w:rPr>
          <w:spacing w:val="-4"/>
          <w:sz w:val="24"/>
        </w:rPr>
        <w:t xml:space="preserve"> </w:t>
      </w:r>
      <w:r>
        <w:rPr>
          <w:sz w:val="24"/>
        </w:rPr>
        <w:t>устанавливать</w:t>
      </w:r>
      <w:r>
        <w:rPr>
          <w:spacing w:val="-5"/>
          <w:sz w:val="24"/>
        </w:rPr>
        <w:t xml:space="preserve"> </w:t>
      </w:r>
      <w:r>
        <w:rPr>
          <w:sz w:val="24"/>
        </w:rPr>
        <w:t>основания</w:t>
      </w:r>
      <w:r>
        <w:rPr>
          <w:spacing w:val="-6"/>
          <w:sz w:val="24"/>
        </w:rPr>
        <w:t xml:space="preserve"> </w:t>
      </w:r>
      <w:r>
        <w:rPr>
          <w:sz w:val="24"/>
        </w:rPr>
        <w:t>для</w:t>
      </w:r>
      <w:r>
        <w:rPr>
          <w:spacing w:val="-6"/>
          <w:sz w:val="24"/>
        </w:rPr>
        <w:t xml:space="preserve"> </w:t>
      </w:r>
      <w:r>
        <w:rPr>
          <w:sz w:val="24"/>
        </w:rPr>
        <w:t>сравнения</w:t>
      </w:r>
      <w:r>
        <w:rPr>
          <w:spacing w:val="-6"/>
          <w:sz w:val="24"/>
        </w:rPr>
        <w:t xml:space="preserve"> </w:t>
      </w:r>
      <w:r>
        <w:rPr>
          <w:sz w:val="24"/>
        </w:rPr>
        <w:t>текстов, устанавливать аналогии текстов;</w:t>
      </w:r>
    </w:p>
    <w:p w14:paraId="537D0EF9">
      <w:pPr>
        <w:pStyle w:val="12"/>
        <w:numPr>
          <w:ilvl w:val="0"/>
          <w:numId w:val="15"/>
        </w:numPr>
        <w:tabs>
          <w:tab w:val="left" w:pos="2407"/>
        </w:tabs>
        <w:spacing w:before="8" w:after="0" w:line="292" w:lineRule="exact"/>
        <w:ind w:left="2407" w:right="0" w:hanging="566"/>
        <w:jc w:val="left"/>
        <w:rPr>
          <w:sz w:val="24"/>
        </w:rPr>
      </w:pPr>
      <w:r>
        <w:rPr>
          <w:sz w:val="24"/>
        </w:rPr>
        <w:t>объединять</w:t>
      </w:r>
      <w:r>
        <w:rPr>
          <w:spacing w:val="-10"/>
          <w:sz w:val="24"/>
        </w:rPr>
        <w:t xml:space="preserve"> </w:t>
      </w:r>
      <w:r>
        <w:rPr>
          <w:sz w:val="24"/>
        </w:rPr>
        <w:t>части</w:t>
      </w:r>
      <w:r>
        <w:rPr>
          <w:spacing w:val="-9"/>
          <w:sz w:val="24"/>
        </w:rPr>
        <w:t xml:space="preserve"> </w:t>
      </w:r>
      <w:r>
        <w:rPr>
          <w:sz w:val="24"/>
        </w:rPr>
        <w:t>объекта/объекты</w:t>
      </w:r>
      <w:r>
        <w:rPr>
          <w:spacing w:val="-6"/>
          <w:sz w:val="24"/>
        </w:rPr>
        <w:t xml:space="preserve"> </w:t>
      </w:r>
      <w:r>
        <w:rPr>
          <w:sz w:val="24"/>
        </w:rPr>
        <w:t>(тексты)</w:t>
      </w:r>
      <w:r>
        <w:rPr>
          <w:spacing w:val="-7"/>
          <w:sz w:val="24"/>
        </w:rPr>
        <w:t xml:space="preserve"> </w:t>
      </w:r>
      <w:r>
        <w:rPr>
          <w:sz w:val="24"/>
        </w:rPr>
        <w:t>по</w:t>
      </w:r>
      <w:r>
        <w:rPr>
          <w:spacing w:val="-6"/>
          <w:sz w:val="24"/>
        </w:rPr>
        <w:t xml:space="preserve"> </w:t>
      </w:r>
      <w:r>
        <w:rPr>
          <w:sz w:val="24"/>
        </w:rPr>
        <w:t>заданному</w:t>
      </w:r>
      <w:r>
        <w:rPr>
          <w:spacing w:val="-16"/>
          <w:sz w:val="24"/>
        </w:rPr>
        <w:t xml:space="preserve"> </w:t>
      </w:r>
      <w:r>
        <w:rPr>
          <w:spacing w:val="-2"/>
          <w:sz w:val="24"/>
        </w:rPr>
        <w:t>признаку;</w:t>
      </w:r>
    </w:p>
    <w:p w14:paraId="1DF0877E">
      <w:pPr>
        <w:pStyle w:val="12"/>
        <w:numPr>
          <w:ilvl w:val="0"/>
          <w:numId w:val="15"/>
        </w:numPr>
        <w:tabs>
          <w:tab w:val="left" w:pos="2407"/>
          <w:tab w:val="left" w:pos="3958"/>
          <w:tab w:val="left" w:pos="5852"/>
          <w:tab w:val="left" w:pos="7069"/>
          <w:tab w:val="left" w:pos="7823"/>
          <w:tab w:val="left" w:pos="9796"/>
        </w:tabs>
        <w:spacing w:before="1" w:after="0" w:line="237" w:lineRule="auto"/>
        <w:ind w:left="1274" w:right="871" w:firstLine="563"/>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текстов, </w:t>
      </w:r>
      <w:r>
        <w:rPr>
          <w:sz w:val="24"/>
        </w:rPr>
        <w:t>классифицировать предложенные тексты;</w:t>
      </w:r>
    </w:p>
    <w:p w14:paraId="622376F8">
      <w:pPr>
        <w:pStyle w:val="12"/>
        <w:numPr>
          <w:ilvl w:val="0"/>
          <w:numId w:val="15"/>
        </w:numPr>
        <w:tabs>
          <w:tab w:val="left" w:pos="2407"/>
        </w:tabs>
        <w:spacing w:before="4" w:after="0" w:line="235" w:lineRule="auto"/>
        <w:ind w:left="1274" w:right="992" w:firstLine="563"/>
        <w:jc w:val="left"/>
        <w:rPr>
          <w:sz w:val="24"/>
        </w:rPr>
      </w:pPr>
      <w:r>
        <w:rPr>
          <w:sz w:val="24"/>
        </w:rPr>
        <w:t>находить</w:t>
      </w:r>
      <w:r>
        <w:rPr>
          <w:spacing w:val="37"/>
          <w:sz w:val="24"/>
        </w:rPr>
        <w:t xml:space="preserve"> </w:t>
      </w:r>
      <w:r>
        <w:rPr>
          <w:sz w:val="24"/>
        </w:rPr>
        <w:t>закономерности</w:t>
      </w:r>
      <w:r>
        <w:rPr>
          <w:spacing w:val="40"/>
          <w:sz w:val="24"/>
        </w:rPr>
        <w:t xml:space="preserve"> </w:t>
      </w:r>
      <w:r>
        <w:rPr>
          <w:sz w:val="24"/>
        </w:rPr>
        <w:t>и</w:t>
      </w:r>
      <w:r>
        <w:rPr>
          <w:spacing w:val="35"/>
          <w:sz w:val="24"/>
        </w:rPr>
        <w:t xml:space="preserve"> </w:t>
      </w:r>
      <w:r>
        <w:rPr>
          <w:sz w:val="24"/>
        </w:rPr>
        <w:t>противоречия</w:t>
      </w:r>
      <w:r>
        <w:rPr>
          <w:spacing w:val="37"/>
          <w:sz w:val="24"/>
        </w:rPr>
        <w:t xml:space="preserve"> </w:t>
      </w:r>
      <w:r>
        <w:rPr>
          <w:sz w:val="24"/>
        </w:rPr>
        <w:t>в</w:t>
      </w:r>
      <w:r>
        <w:rPr>
          <w:spacing w:val="34"/>
          <w:sz w:val="24"/>
        </w:rPr>
        <w:t xml:space="preserve"> </w:t>
      </w:r>
      <w:r>
        <w:rPr>
          <w:sz w:val="24"/>
        </w:rPr>
        <w:t>текстовом</w:t>
      </w:r>
      <w:r>
        <w:rPr>
          <w:spacing w:val="35"/>
          <w:sz w:val="24"/>
        </w:rPr>
        <w:t xml:space="preserve"> </w:t>
      </w:r>
      <w:r>
        <w:rPr>
          <w:sz w:val="24"/>
        </w:rPr>
        <w:t>материале</w:t>
      </w:r>
      <w:r>
        <w:rPr>
          <w:spacing w:val="36"/>
          <w:sz w:val="24"/>
        </w:rPr>
        <w:t xml:space="preserve"> </w:t>
      </w:r>
      <w:r>
        <w:rPr>
          <w:sz w:val="24"/>
        </w:rPr>
        <w:t>на</w:t>
      </w:r>
      <w:r>
        <w:rPr>
          <w:spacing w:val="35"/>
          <w:sz w:val="24"/>
        </w:rPr>
        <w:t xml:space="preserve"> </w:t>
      </w:r>
      <w:r>
        <w:rPr>
          <w:sz w:val="24"/>
        </w:rPr>
        <w:t>основе предложенного учителем алгоритма наблюдения;</w:t>
      </w:r>
    </w:p>
    <w:p w14:paraId="37E5EE78">
      <w:pPr>
        <w:pStyle w:val="12"/>
        <w:numPr>
          <w:ilvl w:val="0"/>
          <w:numId w:val="15"/>
        </w:numPr>
        <w:tabs>
          <w:tab w:val="left" w:pos="2407"/>
        </w:tabs>
        <w:spacing w:before="82" w:after="0" w:line="237" w:lineRule="auto"/>
        <w:ind w:left="1274" w:right="929" w:firstLine="563"/>
        <w:jc w:val="left"/>
        <w:rPr>
          <w:sz w:val="24"/>
        </w:rPr>
      </w:pPr>
      <w:r>
        <w:rPr>
          <w:sz w:val="24"/>
        </w:rPr>
        <w:t>выявлять</w:t>
      </w:r>
      <w:r>
        <w:rPr>
          <w:spacing w:val="-4"/>
          <w:sz w:val="24"/>
        </w:rPr>
        <w:t xml:space="preserve"> </w:t>
      </w:r>
      <w:r>
        <w:rPr>
          <w:sz w:val="24"/>
        </w:rPr>
        <w:t>недостаток</w:t>
      </w:r>
      <w:r>
        <w:rPr>
          <w:spacing w:val="-4"/>
          <w:sz w:val="24"/>
        </w:rPr>
        <w:t xml:space="preserve"> </w:t>
      </w:r>
      <w:r>
        <w:rPr>
          <w:sz w:val="24"/>
        </w:rPr>
        <w:t>информации</w:t>
      </w:r>
      <w:r>
        <w:rPr>
          <w:spacing w:val="-5"/>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учебной</w:t>
      </w:r>
      <w:r>
        <w:rPr>
          <w:spacing w:val="-5"/>
          <w:sz w:val="24"/>
        </w:rPr>
        <w:t xml:space="preserve"> </w:t>
      </w:r>
      <w:r>
        <w:rPr>
          <w:sz w:val="24"/>
        </w:rPr>
        <w:t>и</w:t>
      </w:r>
      <w:r>
        <w:rPr>
          <w:spacing w:val="-5"/>
          <w:sz w:val="24"/>
        </w:rPr>
        <w:t xml:space="preserve"> </w:t>
      </w:r>
      <w:r>
        <w:rPr>
          <w:sz w:val="24"/>
        </w:rPr>
        <w:t>практической</w:t>
      </w:r>
      <w:r>
        <w:rPr>
          <w:spacing w:val="-5"/>
          <w:sz w:val="24"/>
        </w:rPr>
        <w:t xml:space="preserve"> </w:t>
      </w:r>
      <w:r>
        <w:rPr>
          <w:sz w:val="24"/>
        </w:rPr>
        <w:t>задачи на основе предложенного алгоритма;</w:t>
      </w:r>
    </w:p>
    <w:p w14:paraId="03B7E0C1">
      <w:pPr>
        <w:pStyle w:val="12"/>
        <w:numPr>
          <w:ilvl w:val="0"/>
          <w:numId w:val="15"/>
        </w:numPr>
        <w:tabs>
          <w:tab w:val="left" w:pos="2407"/>
          <w:tab w:val="left" w:pos="9966"/>
        </w:tabs>
        <w:spacing w:before="5" w:after="0" w:line="237" w:lineRule="auto"/>
        <w:ind w:left="1274" w:right="860" w:firstLine="563"/>
        <w:jc w:val="left"/>
        <w:rPr>
          <w:sz w:val="24"/>
        </w:rPr>
      </w:pPr>
      <w:r>
        <w:rPr>
          <w:sz w:val="24"/>
        </w:rPr>
        <w:t>устанавливать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при</w:t>
      </w:r>
      <w:r>
        <w:rPr>
          <w:spacing w:val="40"/>
          <w:sz w:val="24"/>
        </w:rPr>
        <w:t xml:space="preserve"> </w:t>
      </w:r>
      <w:r>
        <w:rPr>
          <w:sz w:val="24"/>
        </w:rPr>
        <w:t>анализе</w:t>
      </w:r>
      <w:r>
        <w:rPr>
          <w:spacing w:val="40"/>
          <w:sz w:val="24"/>
        </w:rPr>
        <w:t xml:space="preserve"> </w:t>
      </w:r>
      <w:r>
        <w:rPr>
          <w:sz w:val="24"/>
        </w:rPr>
        <w:t>текста,</w:t>
      </w:r>
      <w:r>
        <w:rPr>
          <w:sz w:val="24"/>
        </w:rPr>
        <w:tab/>
      </w:r>
      <w:r>
        <w:rPr>
          <w:spacing w:val="-2"/>
          <w:sz w:val="24"/>
        </w:rPr>
        <w:t>делать выводы;</w:t>
      </w:r>
    </w:p>
    <w:p w14:paraId="2992B751">
      <w:pPr>
        <w:spacing w:before="2" w:line="276" w:lineRule="exact"/>
        <w:ind w:left="1841" w:right="0" w:firstLine="0"/>
        <w:jc w:val="left"/>
        <w:rPr>
          <w:i/>
          <w:sz w:val="24"/>
        </w:rPr>
      </w:pPr>
      <w:r>
        <w:rPr>
          <w:i/>
          <w:sz w:val="24"/>
        </w:rPr>
        <w:t>базовые</w:t>
      </w:r>
      <w:r>
        <w:rPr>
          <w:i/>
          <w:spacing w:val="-11"/>
          <w:sz w:val="24"/>
        </w:rPr>
        <w:t xml:space="preserve"> </w:t>
      </w:r>
      <w:r>
        <w:rPr>
          <w:i/>
          <w:sz w:val="24"/>
        </w:rPr>
        <w:t>исследовательские</w:t>
      </w:r>
      <w:r>
        <w:rPr>
          <w:i/>
          <w:spacing w:val="-9"/>
          <w:sz w:val="24"/>
        </w:rPr>
        <w:t xml:space="preserve"> </w:t>
      </w:r>
      <w:r>
        <w:rPr>
          <w:i/>
          <w:spacing w:val="-2"/>
          <w:sz w:val="24"/>
        </w:rPr>
        <w:t>действия:</w:t>
      </w:r>
    </w:p>
    <w:p w14:paraId="4836514E">
      <w:pPr>
        <w:pStyle w:val="12"/>
        <w:numPr>
          <w:ilvl w:val="0"/>
          <w:numId w:val="15"/>
        </w:numPr>
        <w:tabs>
          <w:tab w:val="left" w:pos="2407"/>
        </w:tabs>
        <w:spacing w:before="0" w:after="0" w:line="292" w:lineRule="exact"/>
        <w:ind w:left="2407" w:right="0" w:hanging="566"/>
        <w:jc w:val="left"/>
        <w:rPr>
          <w:sz w:val="24"/>
        </w:rPr>
      </w:pPr>
      <w:r>
        <w:rPr>
          <w:sz w:val="24"/>
        </w:rPr>
        <w:t>с</w:t>
      </w:r>
      <w:r>
        <w:rPr>
          <w:spacing w:val="-9"/>
          <w:sz w:val="24"/>
        </w:rPr>
        <w:t xml:space="preserve"> </w:t>
      </w:r>
      <w:r>
        <w:rPr>
          <w:sz w:val="24"/>
        </w:rPr>
        <w:t>помощью</w:t>
      </w:r>
      <w:r>
        <w:rPr>
          <w:spacing w:val="-4"/>
          <w:sz w:val="24"/>
        </w:rPr>
        <w:t xml:space="preserve"> </w:t>
      </w:r>
      <w:r>
        <w:rPr>
          <w:sz w:val="24"/>
        </w:rPr>
        <w:t>учителя</w:t>
      </w:r>
      <w:r>
        <w:rPr>
          <w:spacing w:val="-5"/>
          <w:sz w:val="24"/>
        </w:rPr>
        <w:t xml:space="preserve"> </w:t>
      </w:r>
      <w:r>
        <w:rPr>
          <w:sz w:val="24"/>
        </w:rPr>
        <w:t>формулировать</w:t>
      </w:r>
      <w:r>
        <w:rPr>
          <w:spacing w:val="-7"/>
          <w:sz w:val="24"/>
        </w:rPr>
        <w:t xml:space="preserve"> </w:t>
      </w:r>
      <w:r>
        <w:rPr>
          <w:spacing w:val="-4"/>
          <w:sz w:val="24"/>
        </w:rPr>
        <w:t>цель;</w:t>
      </w:r>
    </w:p>
    <w:p w14:paraId="3F1B8889">
      <w:pPr>
        <w:pStyle w:val="12"/>
        <w:numPr>
          <w:ilvl w:val="0"/>
          <w:numId w:val="15"/>
        </w:numPr>
        <w:tabs>
          <w:tab w:val="left" w:pos="2407"/>
          <w:tab w:val="left" w:pos="3792"/>
          <w:tab w:val="left" w:pos="5079"/>
          <w:tab w:val="left" w:pos="6363"/>
          <w:tab w:val="left" w:pos="7496"/>
          <w:tab w:val="left" w:pos="8480"/>
          <w:tab w:val="left" w:pos="9688"/>
        </w:tabs>
        <w:spacing w:before="1" w:after="0" w:line="237" w:lineRule="auto"/>
        <w:ind w:left="1274" w:right="873" w:firstLine="563"/>
        <w:jc w:val="left"/>
        <w:rPr>
          <w:sz w:val="24"/>
        </w:rPr>
      </w:pPr>
      <w:r>
        <w:rPr>
          <w:spacing w:val="-2"/>
          <w:sz w:val="24"/>
        </w:rPr>
        <w:t>сравнивать</w:t>
      </w:r>
      <w:r>
        <w:rPr>
          <w:sz w:val="24"/>
        </w:rPr>
        <w:tab/>
      </w:r>
      <w:r>
        <w:rPr>
          <w:spacing w:val="-2"/>
          <w:sz w:val="24"/>
        </w:rPr>
        <w:t>несколько</w:t>
      </w:r>
      <w:r>
        <w:rPr>
          <w:sz w:val="24"/>
        </w:rPr>
        <w:tab/>
      </w:r>
      <w:r>
        <w:rPr>
          <w:spacing w:val="-2"/>
          <w:sz w:val="24"/>
        </w:rPr>
        <w:t>вариантов</w:t>
      </w:r>
      <w:r>
        <w:rPr>
          <w:sz w:val="24"/>
        </w:rPr>
        <w:tab/>
      </w:r>
      <w:r>
        <w:rPr>
          <w:spacing w:val="-2"/>
          <w:sz w:val="24"/>
        </w:rPr>
        <w:t>решения</w:t>
      </w:r>
      <w:r>
        <w:rPr>
          <w:sz w:val="24"/>
        </w:rPr>
        <w:tab/>
      </w:r>
      <w:r>
        <w:rPr>
          <w:spacing w:val="-2"/>
          <w:sz w:val="24"/>
        </w:rPr>
        <w:t>задачи,</w:t>
      </w:r>
      <w:r>
        <w:rPr>
          <w:sz w:val="24"/>
        </w:rPr>
        <w:tab/>
      </w:r>
      <w:r>
        <w:rPr>
          <w:spacing w:val="-2"/>
          <w:sz w:val="24"/>
        </w:rPr>
        <w:t>выбирать</w:t>
      </w:r>
      <w:r>
        <w:rPr>
          <w:sz w:val="24"/>
        </w:rPr>
        <w:tab/>
      </w:r>
      <w:r>
        <w:rPr>
          <w:spacing w:val="-2"/>
          <w:sz w:val="24"/>
        </w:rPr>
        <w:t xml:space="preserve">наиболее </w:t>
      </w:r>
      <w:r>
        <w:rPr>
          <w:sz w:val="24"/>
        </w:rPr>
        <w:t>подходящий (на основе предложенных критериев);</w:t>
      </w:r>
    </w:p>
    <w:p w14:paraId="64A9F14E">
      <w:pPr>
        <w:pStyle w:val="12"/>
        <w:numPr>
          <w:ilvl w:val="0"/>
          <w:numId w:val="15"/>
        </w:numPr>
        <w:tabs>
          <w:tab w:val="left" w:pos="2407"/>
        </w:tabs>
        <w:spacing w:before="2" w:after="0" w:line="293" w:lineRule="exact"/>
        <w:ind w:left="2407" w:right="0" w:hanging="566"/>
        <w:jc w:val="left"/>
        <w:rPr>
          <w:sz w:val="24"/>
        </w:rPr>
      </w:pPr>
      <w:r>
        <w:rPr>
          <w:sz w:val="24"/>
        </w:rPr>
        <w:t>выполнять</w:t>
      </w:r>
      <w:r>
        <w:rPr>
          <w:spacing w:val="-3"/>
          <w:sz w:val="24"/>
        </w:rPr>
        <w:t xml:space="preserve"> </w:t>
      </w:r>
      <w:r>
        <w:rPr>
          <w:sz w:val="24"/>
        </w:rPr>
        <w:t>по</w:t>
      </w:r>
      <w:r>
        <w:rPr>
          <w:spacing w:val="-4"/>
          <w:sz w:val="24"/>
        </w:rPr>
        <w:t xml:space="preserve"> </w:t>
      </w:r>
      <w:r>
        <w:rPr>
          <w:sz w:val="24"/>
        </w:rPr>
        <w:t>предложенному</w:t>
      </w:r>
      <w:r>
        <w:rPr>
          <w:spacing w:val="-15"/>
          <w:sz w:val="24"/>
        </w:rPr>
        <w:t xml:space="preserve"> </w:t>
      </w:r>
      <w:r>
        <w:rPr>
          <w:sz w:val="24"/>
        </w:rPr>
        <w:t>плану</w:t>
      </w:r>
      <w:r>
        <w:rPr>
          <w:spacing w:val="-15"/>
          <w:sz w:val="24"/>
        </w:rPr>
        <w:t xml:space="preserve"> </w:t>
      </w:r>
      <w:r>
        <w:rPr>
          <w:sz w:val="24"/>
        </w:rPr>
        <w:t>проектное</w:t>
      </w:r>
      <w:r>
        <w:rPr>
          <w:spacing w:val="-6"/>
          <w:sz w:val="24"/>
        </w:rPr>
        <w:t xml:space="preserve"> </w:t>
      </w:r>
      <w:r>
        <w:rPr>
          <w:spacing w:val="-2"/>
          <w:sz w:val="24"/>
        </w:rPr>
        <w:t>задание;</w:t>
      </w:r>
    </w:p>
    <w:p w14:paraId="489A4909">
      <w:pPr>
        <w:pStyle w:val="12"/>
        <w:numPr>
          <w:ilvl w:val="0"/>
          <w:numId w:val="15"/>
        </w:numPr>
        <w:tabs>
          <w:tab w:val="left" w:pos="2407"/>
          <w:tab w:val="left" w:pos="4203"/>
          <w:tab w:val="left" w:pos="5199"/>
          <w:tab w:val="left" w:pos="5530"/>
          <w:tab w:val="left" w:pos="7023"/>
          <w:tab w:val="left" w:pos="7472"/>
          <w:tab w:val="left" w:pos="9496"/>
        </w:tabs>
        <w:spacing w:before="2" w:after="0" w:line="237" w:lineRule="auto"/>
        <w:ind w:left="1274" w:right="918" w:firstLine="563"/>
        <w:jc w:val="left"/>
        <w:rPr>
          <w:sz w:val="24"/>
        </w:rPr>
      </w:pPr>
      <w:r>
        <w:rPr>
          <w:spacing w:val="-2"/>
          <w:sz w:val="24"/>
        </w:rPr>
        <w:t>формулировать</w:t>
      </w:r>
      <w:r>
        <w:rPr>
          <w:sz w:val="24"/>
        </w:rPr>
        <w:tab/>
      </w:r>
      <w:r>
        <w:rPr>
          <w:spacing w:val="-2"/>
          <w:sz w:val="24"/>
        </w:rPr>
        <w:t>выводы</w:t>
      </w:r>
      <w:r>
        <w:rPr>
          <w:sz w:val="24"/>
        </w:rPr>
        <w:tab/>
      </w:r>
      <w:r>
        <w:rPr>
          <w:spacing w:val="-10"/>
          <w:sz w:val="24"/>
        </w:rPr>
        <w:t>и</w:t>
      </w:r>
      <w:r>
        <w:rPr>
          <w:sz w:val="24"/>
        </w:rPr>
        <w:tab/>
      </w:r>
      <w:r>
        <w:rPr>
          <w:spacing w:val="-2"/>
          <w:sz w:val="24"/>
        </w:rPr>
        <w:t>подкреплять</w:t>
      </w:r>
      <w:r>
        <w:rPr>
          <w:sz w:val="24"/>
        </w:rPr>
        <w:tab/>
      </w:r>
      <w:r>
        <w:rPr>
          <w:spacing w:val="-6"/>
          <w:sz w:val="24"/>
        </w:rPr>
        <w:t>их</w:t>
      </w:r>
      <w:r>
        <w:rPr>
          <w:sz w:val="24"/>
        </w:rPr>
        <w:tab/>
      </w:r>
      <w:r>
        <w:rPr>
          <w:spacing w:val="-2"/>
          <w:sz w:val="24"/>
        </w:rPr>
        <w:t>доказательствами</w:t>
      </w:r>
      <w:r>
        <w:rPr>
          <w:sz w:val="24"/>
        </w:rPr>
        <w:tab/>
      </w:r>
      <w:r>
        <w:rPr>
          <w:sz w:val="24"/>
        </w:rPr>
        <w:t>на</w:t>
      </w:r>
      <w:r>
        <w:rPr>
          <w:spacing w:val="40"/>
          <w:sz w:val="24"/>
        </w:rPr>
        <w:t xml:space="preserve"> </w:t>
      </w:r>
      <w:r>
        <w:rPr>
          <w:sz w:val="24"/>
        </w:rPr>
        <w:t>основе результатов проведенного анализа текста (классификации, сравнения, исследования);</w:t>
      </w:r>
    </w:p>
    <w:p w14:paraId="69015B4E">
      <w:pPr>
        <w:pStyle w:val="12"/>
        <w:numPr>
          <w:ilvl w:val="0"/>
          <w:numId w:val="15"/>
        </w:numPr>
        <w:tabs>
          <w:tab w:val="left" w:pos="2407"/>
        </w:tabs>
        <w:spacing w:before="0" w:after="0" w:line="237" w:lineRule="auto"/>
        <w:ind w:left="1274" w:right="904" w:firstLine="563"/>
        <w:jc w:val="left"/>
        <w:rPr>
          <w:sz w:val="24"/>
        </w:rPr>
      </w:pPr>
      <w:r>
        <w:rPr>
          <w:sz w:val="24"/>
        </w:rPr>
        <w:t>прогнозировать</w:t>
      </w:r>
      <w:r>
        <w:rPr>
          <w:spacing w:val="38"/>
          <w:sz w:val="24"/>
        </w:rPr>
        <w:t xml:space="preserve"> </w:t>
      </w:r>
      <w:r>
        <w:rPr>
          <w:sz w:val="24"/>
        </w:rPr>
        <w:t>возможное</w:t>
      </w:r>
      <w:r>
        <w:rPr>
          <w:spacing w:val="36"/>
          <w:sz w:val="24"/>
        </w:rPr>
        <w:t xml:space="preserve"> </w:t>
      </w:r>
      <w:r>
        <w:rPr>
          <w:sz w:val="24"/>
        </w:rPr>
        <w:t>развитие</w:t>
      </w:r>
      <w:r>
        <w:rPr>
          <w:spacing w:val="34"/>
          <w:sz w:val="24"/>
        </w:rPr>
        <w:t xml:space="preserve"> </w:t>
      </w:r>
      <w:r>
        <w:rPr>
          <w:sz w:val="24"/>
        </w:rPr>
        <w:t>процессов,</w:t>
      </w:r>
      <w:r>
        <w:rPr>
          <w:spacing w:val="37"/>
          <w:sz w:val="24"/>
        </w:rPr>
        <w:t xml:space="preserve"> </w:t>
      </w:r>
      <w:r>
        <w:rPr>
          <w:sz w:val="24"/>
        </w:rPr>
        <w:t>событий</w:t>
      </w:r>
      <w:r>
        <w:rPr>
          <w:spacing w:val="36"/>
          <w:sz w:val="24"/>
        </w:rPr>
        <w:t xml:space="preserve"> </w:t>
      </w:r>
      <w:r>
        <w:rPr>
          <w:sz w:val="24"/>
        </w:rPr>
        <w:t>и</w:t>
      </w:r>
      <w:r>
        <w:rPr>
          <w:spacing w:val="33"/>
          <w:sz w:val="24"/>
        </w:rPr>
        <w:t xml:space="preserve"> </w:t>
      </w:r>
      <w:r>
        <w:rPr>
          <w:sz w:val="24"/>
        </w:rPr>
        <w:t>их</w:t>
      </w:r>
      <w:r>
        <w:rPr>
          <w:spacing w:val="36"/>
          <w:sz w:val="24"/>
        </w:rPr>
        <w:t xml:space="preserve"> </w:t>
      </w:r>
      <w:r>
        <w:rPr>
          <w:sz w:val="24"/>
        </w:rPr>
        <w:t>последствия</w:t>
      </w:r>
      <w:r>
        <w:rPr>
          <w:spacing w:val="37"/>
          <w:sz w:val="24"/>
        </w:rPr>
        <w:t xml:space="preserve"> </w:t>
      </w:r>
      <w:r>
        <w:rPr>
          <w:sz w:val="24"/>
        </w:rPr>
        <w:t>в аналогичных или сходных ситуациях;</w:t>
      </w:r>
    </w:p>
    <w:p w14:paraId="0C43B7E5">
      <w:pPr>
        <w:pStyle w:val="8"/>
        <w:spacing w:before="5" w:line="276" w:lineRule="exact"/>
        <w:ind w:left="1841"/>
        <w:jc w:val="left"/>
        <w:rPr>
          <w:b/>
          <w:i/>
        </w:rPr>
      </w:pPr>
      <w:r>
        <w:t>работа</w:t>
      </w:r>
      <w:r>
        <w:rPr>
          <w:spacing w:val="-2"/>
        </w:rPr>
        <w:t xml:space="preserve"> </w:t>
      </w:r>
      <w:r>
        <w:t>с</w:t>
      </w:r>
      <w:r>
        <w:rPr>
          <w:spacing w:val="1"/>
        </w:rPr>
        <w:t xml:space="preserve"> </w:t>
      </w:r>
      <w:r>
        <w:rPr>
          <w:spacing w:val="-2"/>
        </w:rPr>
        <w:t>информацией</w:t>
      </w:r>
      <w:r>
        <w:rPr>
          <w:b/>
          <w:i/>
          <w:spacing w:val="-2"/>
        </w:rPr>
        <w:t>:</w:t>
      </w:r>
    </w:p>
    <w:p w14:paraId="75BC5BDC">
      <w:pPr>
        <w:pStyle w:val="12"/>
        <w:numPr>
          <w:ilvl w:val="0"/>
          <w:numId w:val="15"/>
        </w:numPr>
        <w:tabs>
          <w:tab w:val="left" w:pos="2404"/>
        </w:tabs>
        <w:spacing w:before="0" w:after="0" w:line="292" w:lineRule="exact"/>
        <w:ind w:left="2404" w:right="0" w:hanging="563"/>
        <w:jc w:val="both"/>
        <w:rPr>
          <w:sz w:val="24"/>
        </w:rPr>
      </w:pPr>
      <w:r>
        <w:rPr>
          <w:sz w:val="24"/>
        </w:rPr>
        <w:t>выбирать</w:t>
      </w:r>
      <w:r>
        <w:rPr>
          <w:spacing w:val="-15"/>
          <w:sz w:val="24"/>
        </w:rPr>
        <w:t xml:space="preserve"> </w:t>
      </w:r>
      <w:r>
        <w:rPr>
          <w:sz w:val="24"/>
        </w:rPr>
        <w:t>источник</w:t>
      </w:r>
      <w:r>
        <w:rPr>
          <w:spacing w:val="-11"/>
          <w:sz w:val="24"/>
        </w:rPr>
        <w:t xml:space="preserve"> </w:t>
      </w:r>
      <w:r>
        <w:rPr>
          <w:sz w:val="24"/>
        </w:rPr>
        <w:t>получения</w:t>
      </w:r>
      <w:r>
        <w:rPr>
          <w:spacing w:val="-7"/>
          <w:sz w:val="24"/>
        </w:rPr>
        <w:t xml:space="preserve"> </w:t>
      </w:r>
      <w:r>
        <w:rPr>
          <w:sz w:val="24"/>
        </w:rPr>
        <w:t>информации:</w:t>
      </w:r>
      <w:r>
        <w:rPr>
          <w:spacing w:val="-14"/>
          <w:sz w:val="24"/>
        </w:rPr>
        <w:t xml:space="preserve"> </w:t>
      </w:r>
      <w:r>
        <w:rPr>
          <w:sz w:val="24"/>
        </w:rPr>
        <w:t>словарь,</w:t>
      </w:r>
      <w:r>
        <w:rPr>
          <w:spacing w:val="-5"/>
          <w:sz w:val="24"/>
        </w:rPr>
        <w:t xml:space="preserve"> </w:t>
      </w:r>
      <w:r>
        <w:rPr>
          <w:spacing w:val="-2"/>
          <w:sz w:val="24"/>
        </w:rPr>
        <w:t>справочник;</w:t>
      </w:r>
    </w:p>
    <w:p w14:paraId="48305F80">
      <w:pPr>
        <w:pStyle w:val="12"/>
        <w:numPr>
          <w:ilvl w:val="0"/>
          <w:numId w:val="15"/>
        </w:numPr>
        <w:tabs>
          <w:tab w:val="left" w:pos="2402"/>
        </w:tabs>
        <w:spacing w:before="3" w:after="0" w:line="235" w:lineRule="auto"/>
        <w:ind w:left="1274" w:right="867" w:firstLine="563"/>
        <w:jc w:val="both"/>
        <w:rPr>
          <w:sz w:val="24"/>
        </w:rPr>
      </w:pPr>
      <w:r>
        <w:rPr>
          <w:sz w:val="24"/>
        </w:rPr>
        <w:t>согласно заданному алгоритму находить в предложенном источнике (словаре, справочнике) информацию, представленную в явном виде;</w:t>
      </w:r>
    </w:p>
    <w:p w14:paraId="14AA3798">
      <w:pPr>
        <w:pStyle w:val="12"/>
        <w:numPr>
          <w:ilvl w:val="0"/>
          <w:numId w:val="15"/>
        </w:numPr>
        <w:tabs>
          <w:tab w:val="left" w:pos="2402"/>
        </w:tabs>
        <w:spacing w:before="10" w:after="0" w:line="237" w:lineRule="auto"/>
        <w:ind w:left="1274" w:right="851" w:firstLine="563"/>
        <w:jc w:val="both"/>
        <w:rPr>
          <w:sz w:val="24"/>
        </w:rPr>
      </w:pPr>
      <w:r>
        <w:rPr>
          <w:sz w:val="24"/>
        </w:rPr>
        <w:t xml:space="preserve">распознавать достоверную и недостоверную информацию самостоятельно или на основании предложенного учителем способа ее проверки (с помощью словарей, </w:t>
      </w:r>
      <w:r>
        <w:rPr>
          <w:spacing w:val="-2"/>
          <w:sz w:val="24"/>
        </w:rPr>
        <w:t>справочников);</w:t>
      </w:r>
    </w:p>
    <w:p w14:paraId="28210E72">
      <w:pPr>
        <w:pStyle w:val="12"/>
        <w:numPr>
          <w:ilvl w:val="0"/>
          <w:numId w:val="15"/>
        </w:numPr>
        <w:tabs>
          <w:tab w:val="left" w:pos="2402"/>
        </w:tabs>
        <w:spacing w:before="7" w:after="0" w:line="237" w:lineRule="auto"/>
        <w:ind w:left="1274" w:right="843" w:firstLine="563"/>
        <w:jc w:val="both"/>
        <w:rPr>
          <w:sz w:val="24"/>
        </w:rPr>
      </w:pPr>
      <w:r>
        <w:rPr>
          <w:sz w:val="24"/>
        </w:rPr>
        <w:t xml:space="preserve">соблюдать с помощью взрослых (учителей, родителей/законных представителей) правила информационной безопасности при поиске информации в сети </w:t>
      </w:r>
      <w:r>
        <w:rPr>
          <w:spacing w:val="-2"/>
          <w:sz w:val="24"/>
        </w:rPr>
        <w:t>Интернет;</w:t>
      </w:r>
    </w:p>
    <w:p w14:paraId="095BDC0B">
      <w:pPr>
        <w:pStyle w:val="12"/>
        <w:numPr>
          <w:ilvl w:val="0"/>
          <w:numId w:val="15"/>
        </w:numPr>
        <w:tabs>
          <w:tab w:val="left" w:pos="2402"/>
        </w:tabs>
        <w:spacing w:before="8" w:after="0" w:line="235" w:lineRule="auto"/>
        <w:ind w:left="1274" w:right="872" w:firstLine="563"/>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1946D8D6">
      <w:pPr>
        <w:pStyle w:val="12"/>
        <w:numPr>
          <w:ilvl w:val="0"/>
          <w:numId w:val="15"/>
        </w:numPr>
        <w:tabs>
          <w:tab w:val="left" w:pos="2402"/>
        </w:tabs>
        <w:spacing w:before="10" w:after="0" w:line="235" w:lineRule="auto"/>
        <w:ind w:left="1274" w:right="857" w:firstLine="563"/>
        <w:jc w:val="both"/>
        <w:rPr>
          <w:sz w:val="24"/>
        </w:rPr>
      </w:pPr>
      <w:r>
        <w:rPr>
          <w:sz w:val="24"/>
        </w:rPr>
        <w:t>понимать информацию, зафиксированную в виде таблиц, схем, самостоятельно создавать схемы, таблицы по результатам работы с текстами.</w:t>
      </w:r>
    </w:p>
    <w:p w14:paraId="564E6F5A">
      <w:pPr>
        <w:pStyle w:val="8"/>
        <w:spacing w:before="1"/>
        <w:ind w:right="853" w:firstLine="563"/>
      </w:pPr>
      <w:r>
        <w:t xml:space="preserve">В результате изучения предмета </w:t>
      </w:r>
      <w:r>
        <w:rPr>
          <w:color w:val="211F1F"/>
        </w:rPr>
        <w:t>«Литературное чтение на родном (татарском)</w:t>
      </w:r>
      <w:r>
        <w:rPr>
          <w:color w:val="211F1F"/>
          <w:spacing w:val="40"/>
        </w:rPr>
        <w:t xml:space="preserve"> </w:t>
      </w:r>
      <w:r>
        <w:rPr>
          <w:color w:val="211F1F"/>
        </w:rPr>
        <w:t xml:space="preserve">языке» </w:t>
      </w:r>
      <w:r>
        <w:t xml:space="preserve">в 1–4 классах обучающийся овладеет универсальными учебными </w:t>
      </w:r>
      <w:r>
        <w:rPr>
          <w:b/>
        </w:rPr>
        <w:t xml:space="preserve">коммуникативными </w:t>
      </w:r>
      <w:r>
        <w:t>действиями:</w:t>
      </w:r>
    </w:p>
    <w:p w14:paraId="04DD4959">
      <w:pPr>
        <w:spacing w:before="5" w:line="273" w:lineRule="exact"/>
        <w:ind w:left="1841" w:right="0" w:firstLine="0"/>
        <w:jc w:val="left"/>
        <w:rPr>
          <w:i/>
          <w:sz w:val="24"/>
        </w:rPr>
      </w:pPr>
      <w:r>
        <w:rPr>
          <w:i/>
          <w:spacing w:val="-2"/>
          <w:sz w:val="24"/>
        </w:rPr>
        <w:t>общение:</w:t>
      </w:r>
    </w:p>
    <w:p w14:paraId="2F285802">
      <w:pPr>
        <w:pStyle w:val="12"/>
        <w:numPr>
          <w:ilvl w:val="0"/>
          <w:numId w:val="15"/>
        </w:numPr>
        <w:tabs>
          <w:tab w:val="left" w:pos="2407"/>
        </w:tabs>
        <w:spacing w:before="0" w:after="0" w:line="237" w:lineRule="auto"/>
        <w:ind w:left="1274" w:right="1059" w:firstLine="563"/>
        <w:jc w:val="left"/>
        <w:rPr>
          <w:sz w:val="24"/>
        </w:rPr>
      </w:pPr>
      <w:r>
        <w:rPr>
          <w:sz w:val="24"/>
        </w:rPr>
        <w:t>воспринимать</w:t>
      </w:r>
      <w:r>
        <w:rPr>
          <w:spacing w:val="-5"/>
          <w:sz w:val="24"/>
        </w:rPr>
        <w:t xml:space="preserve"> </w:t>
      </w:r>
      <w:r>
        <w:rPr>
          <w:sz w:val="24"/>
        </w:rPr>
        <w:t>и</w:t>
      </w:r>
      <w:r>
        <w:rPr>
          <w:spacing w:val="-4"/>
          <w:sz w:val="24"/>
        </w:rPr>
        <w:t xml:space="preserve"> </w:t>
      </w:r>
      <w:r>
        <w:rPr>
          <w:sz w:val="24"/>
        </w:rPr>
        <w:t>формулировать</w:t>
      </w:r>
      <w:r>
        <w:rPr>
          <w:spacing w:val="-3"/>
          <w:sz w:val="24"/>
        </w:rPr>
        <w:t xml:space="preserve"> </w:t>
      </w:r>
      <w:r>
        <w:rPr>
          <w:sz w:val="24"/>
        </w:rPr>
        <w:t>суждения,</w:t>
      </w:r>
      <w:r>
        <w:rPr>
          <w:spacing w:val="-4"/>
          <w:sz w:val="24"/>
        </w:rPr>
        <w:t xml:space="preserve"> </w:t>
      </w:r>
      <w:r>
        <w:rPr>
          <w:sz w:val="24"/>
        </w:rPr>
        <w:t>выражать</w:t>
      </w:r>
      <w:r>
        <w:rPr>
          <w:spacing w:val="-3"/>
          <w:sz w:val="24"/>
        </w:rPr>
        <w:t xml:space="preserve"> </w:t>
      </w:r>
      <w:r>
        <w:rPr>
          <w:sz w:val="24"/>
        </w:rPr>
        <w:t>эмоции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 целями и условиями общения в знакомой среде;</w:t>
      </w:r>
    </w:p>
    <w:p w14:paraId="74AB624F">
      <w:pPr>
        <w:pStyle w:val="12"/>
        <w:numPr>
          <w:ilvl w:val="0"/>
          <w:numId w:val="15"/>
        </w:numPr>
        <w:tabs>
          <w:tab w:val="left" w:pos="2407"/>
        </w:tabs>
        <w:spacing w:before="4" w:after="0" w:line="237" w:lineRule="auto"/>
        <w:ind w:left="1274" w:right="901" w:firstLine="563"/>
        <w:jc w:val="left"/>
        <w:rPr>
          <w:sz w:val="24"/>
        </w:rPr>
      </w:pPr>
      <w:r>
        <w:rPr>
          <w:sz w:val="24"/>
        </w:rPr>
        <w:t>проявлять</w:t>
      </w:r>
      <w:r>
        <w:rPr>
          <w:spacing w:val="-6"/>
          <w:sz w:val="24"/>
        </w:rPr>
        <w:t xml:space="preserve"> </w:t>
      </w:r>
      <w:r>
        <w:rPr>
          <w:sz w:val="24"/>
        </w:rPr>
        <w:t>уважительное</w:t>
      </w:r>
      <w:r>
        <w:rPr>
          <w:spacing w:val="-14"/>
          <w:sz w:val="24"/>
        </w:rPr>
        <w:t xml:space="preserve"> </w:t>
      </w:r>
      <w:r>
        <w:rPr>
          <w:sz w:val="24"/>
        </w:rPr>
        <w:t>отношение</w:t>
      </w:r>
      <w:r>
        <w:rPr>
          <w:spacing w:val="-12"/>
          <w:sz w:val="24"/>
        </w:rPr>
        <w:t xml:space="preserve"> </w:t>
      </w:r>
      <w:r>
        <w:rPr>
          <w:sz w:val="24"/>
        </w:rPr>
        <w:t>к</w:t>
      </w:r>
      <w:r>
        <w:rPr>
          <w:spacing w:val="-11"/>
          <w:sz w:val="24"/>
        </w:rPr>
        <w:t xml:space="preserve"> </w:t>
      </w:r>
      <w:r>
        <w:rPr>
          <w:sz w:val="24"/>
        </w:rPr>
        <w:t>собеседнику,</w:t>
      </w:r>
      <w:r>
        <w:rPr>
          <w:spacing w:val="-3"/>
          <w:sz w:val="24"/>
        </w:rPr>
        <w:t xml:space="preserve"> </w:t>
      </w:r>
      <w:r>
        <w:rPr>
          <w:sz w:val="24"/>
        </w:rPr>
        <w:t>соблюдать</w:t>
      </w:r>
      <w:r>
        <w:rPr>
          <w:spacing w:val="-4"/>
          <w:sz w:val="24"/>
        </w:rPr>
        <w:t xml:space="preserve"> </w:t>
      </w:r>
      <w:r>
        <w:rPr>
          <w:sz w:val="24"/>
        </w:rPr>
        <w:t>правила</w:t>
      </w:r>
      <w:r>
        <w:rPr>
          <w:spacing w:val="-10"/>
          <w:sz w:val="24"/>
        </w:rPr>
        <w:t xml:space="preserve"> </w:t>
      </w:r>
      <w:r>
        <w:rPr>
          <w:sz w:val="24"/>
        </w:rPr>
        <w:t>ведения диалога и дискуссии;</w:t>
      </w:r>
    </w:p>
    <w:p w14:paraId="5E72A8C6">
      <w:pPr>
        <w:pStyle w:val="12"/>
        <w:numPr>
          <w:ilvl w:val="0"/>
          <w:numId w:val="15"/>
        </w:numPr>
        <w:tabs>
          <w:tab w:val="left" w:pos="2407"/>
        </w:tabs>
        <w:spacing w:before="1" w:after="0" w:line="240" w:lineRule="auto"/>
        <w:ind w:left="2407" w:right="0" w:hanging="566"/>
        <w:jc w:val="left"/>
        <w:rPr>
          <w:sz w:val="24"/>
        </w:rPr>
      </w:pPr>
      <w:r>
        <w:rPr>
          <w:sz w:val="24"/>
        </w:rPr>
        <w:t>признавать</w:t>
      </w:r>
      <w:r>
        <w:rPr>
          <w:spacing w:val="-12"/>
          <w:sz w:val="24"/>
        </w:rPr>
        <w:t xml:space="preserve"> </w:t>
      </w:r>
      <w:r>
        <w:rPr>
          <w:sz w:val="24"/>
        </w:rPr>
        <w:t>возможность</w:t>
      </w:r>
      <w:r>
        <w:rPr>
          <w:spacing w:val="-5"/>
          <w:sz w:val="24"/>
        </w:rPr>
        <w:t xml:space="preserve"> </w:t>
      </w:r>
      <w:r>
        <w:rPr>
          <w:sz w:val="24"/>
        </w:rPr>
        <w:t>существования</w:t>
      </w:r>
      <w:r>
        <w:rPr>
          <w:spacing w:val="-11"/>
          <w:sz w:val="24"/>
        </w:rPr>
        <w:t xml:space="preserve"> </w:t>
      </w:r>
      <w:r>
        <w:rPr>
          <w:sz w:val="24"/>
        </w:rPr>
        <w:t>разных</w:t>
      </w:r>
      <w:r>
        <w:rPr>
          <w:spacing w:val="-9"/>
          <w:sz w:val="24"/>
        </w:rPr>
        <w:t xml:space="preserve"> </w:t>
      </w:r>
      <w:r>
        <w:rPr>
          <w:sz w:val="24"/>
        </w:rPr>
        <w:t>точек</w:t>
      </w:r>
      <w:r>
        <w:rPr>
          <w:spacing w:val="-8"/>
          <w:sz w:val="24"/>
        </w:rPr>
        <w:t xml:space="preserve"> </w:t>
      </w:r>
      <w:r>
        <w:rPr>
          <w:spacing w:val="-2"/>
          <w:sz w:val="24"/>
        </w:rPr>
        <w:t>зрения;</w:t>
      </w:r>
    </w:p>
    <w:p w14:paraId="1F7DB8D7">
      <w:pPr>
        <w:pStyle w:val="12"/>
        <w:numPr>
          <w:ilvl w:val="0"/>
          <w:numId w:val="15"/>
        </w:numPr>
        <w:tabs>
          <w:tab w:val="left" w:pos="2407"/>
        </w:tabs>
        <w:spacing w:before="1" w:after="0" w:line="240" w:lineRule="auto"/>
        <w:ind w:left="2407" w:right="0" w:hanging="566"/>
        <w:jc w:val="left"/>
        <w:rPr>
          <w:sz w:val="24"/>
        </w:rPr>
      </w:pPr>
      <w:r>
        <w:rPr>
          <w:sz w:val="24"/>
        </w:rPr>
        <w:t>корректно</w:t>
      </w:r>
      <w:r>
        <w:rPr>
          <w:spacing w:val="-11"/>
          <w:sz w:val="24"/>
        </w:rPr>
        <w:t xml:space="preserve"> </w:t>
      </w:r>
      <w:r>
        <w:rPr>
          <w:sz w:val="24"/>
        </w:rPr>
        <w:t>и</w:t>
      </w:r>
      <w:r>
        <w:rPr>
          <w:spacing w:val="-10"/>
          <w:sz w:val="24"/>
        </w:rPr>
        <w:t xml:space="preserve"> </w:t>
      </w:r>
      <w:r>
        <w:rPr>
          <w:sz w:val="24"/>
        </w:rPr>
        <w:t>аргументированно</w:t>
      </w:r>
      <w:r>
        <w:rPr>
          <w:spacing w:val="-6"/>
          <w:sz w:val="24"/>
        </w:rPr>
        <w:t xml:space="preserve"> </w:t>
      </w:r>
      <w:r>
        <w:rPr>
          <w:sz w:val="24"/>
        </w:rPr>
        <w:t>высказывать</w:t>
      </w:r>
      <w:r>
        <w:rPr>
          <w:spacing w:val="-5"/>
          <w:sz w:val="24"/>
        </w:rPr>
        <w:t xml:space="preserve"> </w:t>
      </w:r>
      <w:r>
        <w:rPr>
          <w:sz w:val="24"/>
        </w:rPr>
        <w:t>свое</w:t>
      </w:r>
      <w:r>
        <w:rPr>
          <w:spacing w:val="-12"/>
          <w:sz w:val="24"/>
        </w:rPr>
        <w:t xml:space="preserve"> </w:t>
      </w:r>
      <w:r>
        <w:rPr>
          <w:spacing w:val="-2"/>
          <w:sz w:val="24"/>
        </w:rPr>
        <w:t>мнение;</w:t>
      </w:r>
    </w:p>
    <w:p w14:paraId="3439AE31">
      <w:pPr>
        <w:pStyle w:val="12"/>
        <w:numPr>
          <w:ilvl w:val="0"/>
          <w:numId w:val="15"/>
        </w:numPr>
        <w:tabs>
          <w:tab w:val="left" w:pos="2407"/>
        </w:tabs>
        <w:spacing w:before="1" w:after="0" w:line="292" w:lineRule="exact"/>
        <w:ind w:left="2407" w:right="0" w:hanging="566"/>
        <w:jc w:val="left"/>
        <w:rPr>
          <w:sz w:val="24"/>
        </w:rPr>
      </w:pPr>
      <w:r>
        <w:rPr>
          <w:sz w:val="24"/>
        </w:rPr>
        <w:t>строить</w:t>
      </w:r>
      <w:r>
        <w:rPr>
          <w:spacing w:val="-9"/>
          <w:sz w:val="24"/>
        </w:rPr>
        <w:t xml:space="preserve"> </w:t>
      </w:r>
      <w:r>
        <w:rPr>
          <w:sz w:val="24"/>
        </w:rPr>
        <w:t>речевое</w:t>
      </w:r>
      <w:r>
        <w:rPr>
          <w:spacing w:val="-12"/>
          <w:sz w:val="24"/>
        </w:rPr>
        <w:t xml:space="preserve"> </w:t>
      </w:r>
      <w:r>
        <w:rPr>
          <w:sz w:val="24"/>
        </w:rPr>
        <w:t>высказывание</w:t>
      </w:r>
      <w:r>
        <w:rPr>
          <w:spacing w:val="-5"/>
          <w:sz w:val="24"/>
        </w:rPr>
        <w:t xml:space="preserve"> </w:t>
      </w:r>
      <w:r>
        <w:rPr>
          <w:sz w:val="24"/>
        </w:rPr>
        <w:t>в</w:t>
      </w:r>
      <w:r>
        <w:rPr>
          <w:spacing w:val="-9"/>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поставленной</w:t>
      </w:r>
      <w:r>
        <w:rPr>
          <w:spacing w:val="-2"/>
          <w:sz w:val="24"/>
        </w:rPr>
        <w:t xml:space="preserve"> задачей;</w:t>
      </w:r>
    </w:p>
    <w:p w14:paraId="51B4D929">
      <w:pPr>
        <w:pStyle w:val="12"/>
        <w:numPr>
          <w:ilvl w:val="0"/>
          <w:numId w:val="15"/>
        </w:numPr>
        <w:tabs>
          <w:tab w:val="left" w:pos="2407"/>
          <w:tab w:val="left" w:pos="3720"/>
          <w:tab w:val="left" w:pos="4767"/>
          <w:tab w:val="left" w:pos="5223"/>
          <w:tab w:val="left" w:pos="6805"/>
          <w:tab w:val="left" w:pos="7832"/>
          <w:tab w:val="left" w:pos="9251"/>
        </w:tabs>
        <w:spacing w:before="1" w:after="0" w:line="237" w:lineRule="auto"/>
        <w:ind w:left="1274" w:right="879" w:firstLine="563"/>
        <w:jc w:val="left"/>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рассуждение, повествование);</w:t>
      </w:r>
    </w:p>
    <w:p w14:paraId="6310A086">
      <w:pPr>
        <w:pStyle w:val="12"/>
        <w:numPr>
          <w:ilvl w:val="0"/>
          <w:numId w:val="15"/>
        </w:numPr>
        <w:tabs>
          <w:tab w:val="left" w:pos="2407"/>
        </w:tabs>
        <w:spacing w:before="0" w:after="0" w:line="293" w:lineRule="exact"/>
        <w:ind w:left="2407" w:right="0" w:hanging="566"/>
        <w:jc w:val="left"/>
        <w:rPr>
          <w:sz w:val="24"/>
        </w:rPr>
      </w:pPr>
      <w:r>
        <w:rPr>
          <w:sz w:val="24"/>
        </w:rPr>
        <w:t>готовить</w:t>
      </w:r>
      <w:r>
        <w:rPr>
          <w:spacing w:val="-11"/>
          <w:sz w:val="24"/>
        </w:rPr>
        <w:t xml:space="preserve"> </w:t>
      </w:r>
      <w:r>
        <w:rPr>
          <w:sz w:val="24"/>
        </w:rPr>
        <w:t>небольшие</w:t>
      </w:r>
      <w:r>
        <w:rPr>
          <w:spacing w:val="-13"/>
          <w:sz w:val="24"/>
        </w:rPr>
        <w:t xml:space="preserve"> </w:t>
      </w:r>
      <w:r>
        <w:rPr>
          <w:sz w:val="24"/>
        </w:rPr>
        <w:t>публичные</w:t>
      </w:r>
      <w:r>
        <w:rPr>
          <w:spacing w:val="-12"/>
          <w:sz w:val="24"/>
        </w:rPr>
        <w:t xml:space="preserve"> </w:t>
      </w:r>
      <w:r>
        <w:rPr>
          <w:spacing w:val="-2"/>
          <w:sz w:val="24"/>
        </w:rPr>
        <w:t>выступления;</w:t>
      </w:r>
    </w:p>
    <w:p w14:paraId="4B98D006">
      <w:pPr>
        <w:pStyle w:val="12"/>
        <w:numPr>
          <w:ilvl w:val="0"/>
          <w:numId w:val="15"/>
        </w:numPr>
        <w:tabs>
          <w:tab w:val="left" w:pos="2407"/>
        </w:tabs>
        <w:spacing w:before="4" w:after="0" w:line="235" w:lineRule="auto"/>
        <w:ind w:left="1274" w:right="1087" w:firstLine="563"/>
        <w:jc w:val="left"/>
        <w:rPr>
          <w:sz w:val="24"/>
        </w:rPr>
      </w:pPr>
      <w:r>
        <w:rPr>
          <w:sz w:val="24"/>
        </w:rPr>
        <w:t>подбирать</w:t>
      </w:r>
      <w:r>
        <w:rPr>
          <w:spacing w:val="40"/>
          <w:sz w:val="24"/>
        </w:rPr>
        <w:t xml:space="preserve"> </w:t>
      </w:r>
      <w:r>
        <w:rPr>
          <w:sz w:val="24"/>
        </w:rPr>
        <w:t>иллюстративный</w:t>
      </w:r>
      <w:r>
        <w:rPr>
          <w:spacing w:val="40"/>
          <w:sz w:val="24"/>
        </w:rPr>
        <w:t xml:space="preserve"> </w:t>
      </w:r>
      <w:r>
        <w:rPr>
          <w:sz w:val="24"/>
        </w:rPr>
        <w:t>материал</w:t>
      </w:r>
      <w:r>
        <w:rPr>
          <w:spacing w:val="4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плакаты)</w:t>
      </w:r>
      <w:r>
        <w:rPr>
          <w:spacing w:val="40"/>
          <w:sz w:val="24"/>
        </w:rPr>
        <w:t xml:space="preserve"> </w:t>
      </w:r>
      <w:r>
        <w:rPr>
          <w:sz w:val="24"/>
        </w:rPr>
        <w:t>к</w:t>
      </w:r>
      <w:r>
        <w:rPr>
          <w:spacing w:val="40"/>
          <w:sz w:val="24"/>
        </w:rPr>
        <w:t xml:space="preserve"> </w:t>
      </w:r>
      <w:r>
        <w:rPr>
          <w:sz w:val="24"/>
        </w:rPr>
        <w:t>тексту</w:t>
      </w:r>
      <w:r>
        <w:rPr>
          <w:spacing w:val="40"/>
          <w:sz w:val="24"/>
        </w:rPr>
        <w:t xml:space="preserve"> </w:t>
      </w:r>
      <w:r>
        <w:rPr>
          <w:spacing w:val="-2"/>
          <w:sz w:val="24"/>
        </w:rPr>
        <w:t>выступления;</w:t>
      </w:r>
    </w:p>
    <w:p w14:paraId="22085176">
      <w:pPr>
        <w:spacing w:before="6" w:line="276" w:lineRule="exact"/>
        <w:ind w:left="1841" w:right="0" w:firstLine="0"/>
        <w:jc w:val="left"/>
        <w:rPr>
          <w:i/>
          <w:sz w:val="24"/>
        </w:rPr>
      </w:pPr>
      <w:r>
        <w:rPr>
          <w:i/>
          <w:sz w:val="24"/>
        </w:rPr>
        <w:t>совместная</w:t>
      </w:r>
      <w:r>
        <w:rPr>
          <w:i/>
          <w:spacing w:val="-6"/>
          <w:sz w:val="24"/>
        </w:rPr>
        <w:t xml:space="preserve"> </w:t>
      </w:r>
      <w:r>
        <w:rPr>
          <w:i/>
          <w:spacing w:val="-2"/>
          <w:sz w:val="24"/>
        </w:rPr>
        <w:t>деятельность:</w:t>
      </w:r>
    </w:p>
    <w:p w14:paraId="4B496A22">
      <w:pPr>
        <w:pStyle w:val="12"/>
        <w:numPr>
          <w:ilvl w:val="0"/>
          <w:numId w:val="15"/>
        </w:numPr>
        <w:tabs>
          <w:tab w:val="left" w:pos="2402"/>
        </w:tabs>
        <w:spacing w:before="2" w:after="0" w:line="237" w:lineRule="auto"/>
        <w:ind w:left="1274" w:right="851" w:firstLine="563"/>
        <w:jc w:val="both"/>
        <w:rPr>
          <w:sz w:val="24"/>
        </w:rPr>
      </w:pPr>
      <w:r>
        <w:rPr>
          <w:sz w:val="24"/>
        </w:rPr>
        <w:t>формулировать краткосрочные и долгосрочные цели (индивидуальные с</w:t>
      </w:r>
      <w:r>
        <w:rPr>
          <w:spacing w:val="40"/>
          <w:sz w:val="24"/>
        </w:rPr>
        <w:t xml:space="preserve"> </w:t>
      </w:r>
      <w:r>
        <w:rPr>
          <w:sz w:val="24"/>
        </w:rPr>
        <w:t>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5EB459">
      <w:pPr>
        <w:pStyle w:val="12"/>
        <w:numPr>
          <w:ilvl w:val="0"/>
          <w:numId w:val="15"/>
        </w:numPr>
        <w:tabs>
          <w:tab w:val="left" w:pos="2402"/>
        </w:tabs>
        <w:spacing w:before="7" w:after="0" w:line="237" w:lineRule="auto"/>
        <w:ind w:left="1274" w:right="862" w:firstLine="563"/>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875B519">
      <w:pPr>
        <w:pStyle w:val="12"/>
        <w:numPr>
          <w:ilvl w:val="0"/>
          <w:numId w:val="15"/>
        </w:numPr>
        <w:tabs>
          <w:tab w:val="left" w:pos="2407"/>
        </w:tabs>
        <w:spacing w:before="79" w:after="0" w:line="240" w:lineRule="auto"/>
        <w:ind w:left="2407" w:right="0" w:hanging="566"/>
        <w:jc w:val="left"/>
        <w:rPr>
          <w:sz w:val="24"/>
        </w:rPr>
      </w:pPr>
      <w:r>
        <w:rPr>
          <w:sz w:val="24"/>
        </w:rPr>
        <w:t>проявлять</w:t>
      </w:r>
      <w:r>
        <w:rPr>
          <w:spacing w:val="-17"/>
          <w:sz w:val="24"/>
        </w:rPr>
        <w:t xml:space="preserve"> </w:t>
      </w:r>
      <w:r>
        <w:rPr>
          <w:sz w:val="24"/>
        </w:rPr>
        <w:t>готовность</w:t>
      </w:r>
      <w:r>
        <w:rPr>
          <w:spacing w:val="-13"/>
          <w:sz w:val="24"/>
        </w:rPr>
        <w:t xml:space="preserve"> </w:t>
      </w:r>
      <w:r>
        <w:rPr>
          <w:sz w:val="24"/>
        </w:rPr>
        <w:t>руководить,</w:t>
      </w:r>
      <w:r>
        <w:rPr>
          <w:spacing w:val="-12"/>
          <w:sz w:val="24"/>
        </w:rPr>
        <w:t xml:space="preserve"> </w:t>
      </w:r>
      <w:r>
        <w:rPr>
          <w:sz w:val="24"/>
        </w:rPr>
        <w:t>выполнять</w:t>
      </w:r>
      <w:r>
        <w:rPr>
          <w:spacing w:val="-10"/>
          <w:sz w:val="24"/>
        </w:rPr>
        <w:t xml:space="preserve"> </w:t>
      </w:r>
      <w:r>
        <w:rPr>
          <w:sz w:val="24"/>
        </w:rPr>
        <w:t>поручения,</w:t>
      </w:r>
      <w:r>
        <w:rPr>
          <w:spacing w:val="-9"/>
          <w:sz w:val="24"/>
        </w:rPr>
        <w:t xml:space="preserve"> </w:t>
      </w:r>
      <w:r>
        <w:rPr>
          <w:spacing w:val="-2"/>
          <w:sz w:val="24"/>
        </w:rPr>
        <w:t>подчиняться;</w:t>
      </w:r>
    </w:p>
    <w:p w14:paraId="7CC327B9">
      <w:pPr>
        <w:pStyle w:val="12"/>
        <w:numPr>
          <w:ilvl w:val="0"/>
          <w:numId w:val="15"/>
        </w:numPr>
        <w:tabs>
          <w:tab w:val="left" w:pos="2407"/>
        </w:tabs>
        <w:spacing w:before="2" w:after="0" w:line="293" w:lineRule="exact"/>
        <w:ind w:left="2407" w:right="0" w:hanging="566"/>
        <w:jc w:val="left"/>
        <w:rPr>
          <w:sz w:val="24"/>
        </w:rPr>
      </w:pPr>
      <w:r>
        <w:rPr>
          <w:sz w:val="24"/>
        </w:rPr>
        <w:t>ответственно</w:t>
      </w:r>
      <w:r>
        <w:rPr>
          <w:spacing w:val="-9"/>
          <w:sz w:val="24"/>
        </w:rPr>
        <w:t xml:space="preserve"> </w:t>
      </w:r>
      <w:r>
        <w:rPr>
          <w:sz w:val="24"/>
        </w:rPr>
        <w:t>выполнять</w:t>
      </w:r>
      <w:r>
        <w:rPr>
          <w:spacing w:val="-6"/>
          <w:sz w:val="24"/>
        </w:rPr>
        <w:t xml:space="preserve"> </w:t>
      </w:r>
      <w:r>
        <w:rPr>
          <w:sz w:val="24"/>
        </w:rPr>
        <w:t>свою</w:t>
      </w:r>
      <w:r>
        <w:rPr>
          <w:spacing w:val="-6"/>
          <w:sz w:val="24"/>
        </w:rPr>
        <w:t xml:space="preserve"> </w:t>
      </w:r>
      <w:r>
        <w:rPr>
          <w:sz w:val="24"/>
        </w:rPr>
        <w:t>часть</w:t>
      </w:r>
      <w:r>
        <w:rPr>
          <w:spacing w:val="-7"/>
          <w:sz w:val="24"/>
        </w:rPr>
        <w:t xml:space="preserve"> </w:t>
      </w:r>
      <w:r>
        <w:rPr>
          <w:spacing w:val="-2"/>
          <w:sz w:val="24"/>
        </w:rPr>
        <w:t>работы;</w:t>
      </w:r>
    </w:p>
    <w:p w14:paraId="3F2ECD89">
      <w:pPr>
        <w:pStyle w:val="12"/>
        <w:numPr>
          <w:ilvl w:val="0"/>
          <w:numId w:val="15"/>
        </w:numPr>
        <w:tabs>
          <w:tab w:val="left" w:pos="2407"/>
        </w:tabs>
        <w:spacing w:before="0" w:after="0" w:line="293" w:lineRule="exact"/>
        <w:ind w:left="2407" w:right="0" w:hanging="566"/>
        <w:jc w:val="left"/>
        <w:rPr>
          <w:sz w:val="24"/>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10"/>
          <w:sz w:val="24"/>
        </w:rPr>
        <w:t xml:space="preserve"> </w:t>
      </w:r>
      <w:r>
        <w:rPr>
          <w:sz w:val="24"/>
        </w:rPr>
        <w:t>общий</w:t>
      </w:r>
      <w:r>
        <w:rPr>
          <w:spacing w:val="-3"/>
          <w:sz w:val="24"/>
        </w:rPr>
        <w:t xml:space="preserve"> </w:t>
      </w:r>
      <w:r>
        <w:rPr>
          <w:spacing w:val="-2"/>
          <w:sz w:val="24"/>
        </w:rPr>
        <w:t>результат;</w:t>
      </w:r>
    </w:p>
    <w:p w14:paraId="145857E1">
      <w:pPr>
        <w:pStyle w:val="12"/>
        <w:numPr>
          <w:ilvl w:val="0"/>
          <w:numId w:val="15"/>
        </w:numPr>
        <w:tabs>
          <w:tab w:val="left" w:pos="1941"/>
          <w:tab w:val="left" w:pos="2464"/>
        </w:tabs>
        <w:spacing w:before="6" w:after="0" w:line="235" w:lineRule="auto"/>
        <w:ind w:left="1941" w:right="842" w:hanging="46"/>
        <w:jc w:val="left"/>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w:t>
      </w:r>
      <w:r>
        <w:rPr>
          <w:spacing w:val="-6"/>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3"/>
          <w:sz w:val="24"/>
        </w:rPr>
        <w:t xml:space="preserve"> </w:t>
      </w:r>
      <w:r>
        <w:rPr>
          <w:sz w:val="24"/>
        </w:rPr>
        <w:t>предложенные</w:t>
      </w:r>
      <w:r>
        <w:rPr>
          <w:spacing w:val="-6"/>
          <w:sz w:val="24"/>
        </w:rPr>
        <w:t xml:space="preserve"> </w:t>
      </w:r>
      <w:r>
        <w:rPr>
          <w:sz w:val="24"/>
        </w:rPr>
        <w:t>образцы. В</w:t>
      </w:r>
      <w:r>
        <w:rPr>
          <w:spacing w:val="74"/>
          <w:sz w:val="24"/>
        </w:rPr>
        <w:t xml:space="preserve"> </w:t>
      </w:r>
      <w:r>
        <w:rPr>
          <w:sz w:val="24"/>
        </w:rPr>
        <w:t>результате</w:t>
      </w:r>
      <w:r>
        <w:rPr>
          <w:spacing w:val="75"/>
          <w:sz w:val="24"/>
        </w:rPr>
        <w:t xml:space="preserve"> </w:t>
      </w:r>
      <w:r>
        <w:rPr>
          <w:sz w:val="24"/>
        </w:rPr>
        <w:t>изучения</w:t>
      </w:r>
      <w:r>
        <w:rPr>
          <w:spacing w:val="77"/>
          <w:sz w:val="24"/>
        </w:rPr>
        <w:t xml:space="preserve"> </w:t>
      </w:r>
      <w:r>
        <w:rPr>
          <w:sz w:val="24"/>
        </w:rPr>
        <w:t>предмета</w:t>
      </w:r>
      <w:r>
        <w:rPr>
          <w:spacing w:val="80"/>
          <w:sz w:val="24"/>
        </w:rPr>
        <w:t xml:space="preserve"> </w:t>
      </w:r>
      <w:r>
        <w:rPr>
          <w:color w:val="211F1F"/>
          <w:sz w:val="24"/>
        </w:rPr>
        <w:t>«Литературное</w:t>
      </w:r>
      <w:r>
        <w:rPr>
          <w:color w:val="211F1F"/>
          <w:spacing w:val="76"/>
          <w:sz w:val="24"/>
        </w:rPr>
        <w:t xml:space="preserve"> </w:t>
      </w:r>
      <w:r>
        <w:rPr>
          <w:color w:val="211F1F"/>
          <w:sz w:val="24"/>
        </w:rPr>
        <w:t>чтение</w:t>
      </w:r>
      <w:r>
        <w:rPr>
          <w:color w:val="211F1F"/>
          <w:spacing w:val="75"/>
          <w:sz w:val="24"/>
        </w:rPr>
        <w:t xml:space="preserve"> </w:t>
      </w:r>
      <w:r>
        <w:rPr>
          <w:color w:val="211F1F"/>
          <w:sz w:val="24"/>
        </w:rPr>
        <w:t>на</w:t>
      </w:r>
      <w:r>
        <w:rPr>
          <w:color w:val="211F1F"/>
          <w:spacing w:val="75"/>
          <w:sz w:val="24"/>
        </w:rPr>
        <w:t xml:space="preserve"> </w:t>
      </w:r>
      <w:r>
        <w:rPr>
          <w:color w:val="211F1F"/>
          <w:sz w:val="24"/>
        </w:rPr>
        <w:t>родном</w:t>
      </w:r>
      <w:r>
        <w:rPr>
          <w:color w:val="211F1F"/>
          <w:spacing w:val="76"/>
          <w:sz w:val="24"/>
        </w:rPr>
        <w:t xml:space="preserve"> </w:t>
      </w:r>
      <w:r>
        <w:rPr>
          <w:color w:val="211F1F"/>
          <w:sz w:val="24"/>
        </w:rPr>
        <w:t>(татарском)</w:t>
      </w:r>
    </w:p>
    <w:p w14:paraId="5DF6CFF4">
      <w:pPr>
        <w:pStyle w:val="8"/>
        <w:spacing w:line="275" w:lineRule="exact"/>
        <w:ind w:left="1327"/>
        <w:jc w:val="left"/>
        <w:rPr>
          <w:b/>
        </w:rPr>
      </w:pPr>
      <w:r>
        <w:rPr>
          <w:color w:val="211F1F"/>
        </w:rPr>
        <w:t>языке»</w:t>
      </w:r>
      <w:r>
        <w:rPr>
          <w:color w:val="211F1F"/>
          <w:spacing w:val="-10"/>
        </w:rPr>
        <w:t xml:space="preserve"> </w:t>
      </w:r>
      <w:r>
        <w:t>в</w:t>
      </w:r>
      <w:r>
        <w:rPr>
          <w:spacing w:val="6"/>
        </w:rPr>
        <w:t xml:space="preserve"> </w:t>
      </w:r>
      <w:r>
        <w:t>1–4</w:t>
      </w:r>
      <w:r>
        <w:rPr>
          <w:spacing w:val="-1"/>
        </w:rPr>
        <w:t xml:space="preserve"> </w:t>
      </w:r>
      <w:r>
        <w:t>классах</w:t>
      </w:r>
      <w:r>
        <w:rPr>
          <w:spacing w:val="4"/>
        </w:rPr>
        <w:t xml:space="preserve"> </w:t>
      </w:r>
      <w:r>
        <w:t>обучающийся</w:t>
      </w:r>
      <w:r>
        <w:rPr>
          <w:spacing w:val="1"/>
        </w:rPr>
        <w:t xml:space="preserve"> </w:t>
      </w:r>
      <w:r>
        <w:t>овладеет</w:t>
      </w:r>
      <w:r>
        <w:rPr>
          <w:spacing w:val="7"/>
        </w:rPr>
        <w:t xml:space="preserve"> </w:t>
      </w:r>
      <w:r>
        <w:t>универсальными</w:t>
      </w:r>
      <w:r>
        <w:rPr>
          <w:spacing w:val="8"/>
        </w:rPr>
        <w:t xml:space="preserve"> </w:t>
      </w:r>
      <w:r>
        <w:t>учебными</w:t>
      </w:r>
      <w:r>
        <w:rPr>
          <w:spacing w:val="15"/>
        </w:rPr>
        <w:t xml:space="preserve"> </w:t>
      </w:r>
      <w:r>
        <w:rPr>
          <w:b/>
          <w:spacing w:val="-2"/>
        </w:rPr>
        <w:t>регулятивными</w:t>
      </w:r>
    </w:p>
    <w:p w14:paraId="2598B454">
      <w:pPr>
        <w:pStyle w:val="8"/>
        <w:spacing w:before="5"/>
        <w:jc w:val="left"/>
      </w:pPr>
      <w:r>
        <w:rPr>
          <w:spacing w:val="-2"/>
        </w:rPr>
        <w:t>действиями:</w:t>
      </w:r>
    </w:p>
    <w:p w14:paraId="62FB6CAF">
      <w:pPr>
        <w:spacing w:before="0" w:line="276" w:lineRule="exact"/>
        <w:ind w:left="1841" w:right="0" w:firstLine="0"/>
        <w:jc w:val="left"/>
        <w:rPr>
          <w:i/>
          <w:sz w:val="24"/>
        </w:rPr>
      </w:pPr>
      <w:r>
        <w:rPr>
          <w:i/>
          <w:spacing w:val="-2"/>
          <w:sz w:val="24"/>
        </w:rPr>
        <w:t>самоорганизация:</w:t>
      </w:r>
    </w:p>
    <w:p w14:paraId="4D03810E">
      <w:pPr>
        <w:pStyle w:val="12"/>
        <w:numPr>
          <w:ilvl w:val="0"/>
          <w:numId w:val="15"/>
        </w:numPr>
        <w:tabs>
          <w:tab w:val="left" w:pos="2407"/>
        </w:tabs>
        <w:spacing w:before="0" w:after="0" w:line="293" w:lineRule="exact"/>
        <w:ind w:left="2407" w:right="0" w:hanging="566"/>
        <w:jc w:val="left"/>
        <w:rPr>
          <w:sz w:val="24"/>
        </w:rPr>
      </w:pPr>
      <w:r>
        <w:rPr>
          <w:sz w:val="24"/>
        </w:rPr>
        <w:t>планировать</w:t>
      </w:r>
      <w:r>
        <w:rPr>
          <w:spacing w:val="-13"/>
          <w:sz w:val="24"/>
        </w:rPr>
        <w:t xml:space="preserve"> </w:t>
      </w:r>
      <w:r>
        <w:rPr>
          <w:sz w:val="24"/>
        </w:rPr>
        <w:t>действия</w:t>
      </w:r>
      <w:r>
        <w:rPr>
          <w:spacing w:val="-15"/>
          <w:sz w:val="24"/>
        </w:rPr>
        <w:t xml:space="preserve"> </w:t>
      </w:r>
      <w:r>
        <w:rPr>
          <w:sz w:val="24"/>
        </w:rPr>
        <w:t>по</w:t>
      </w:r>
      <w:r>
        <w:rPr>
          <w:spacing w:val="-4"/>
          <w:sz w:val="24"/>
        </w:rPr>
        <w:t xml:space="preserve"> </w:t>
      </w:r>
      <w:r>
        <w:rPr>
          <w:sz w:val="24"/>
        </w:rPr>
        <w:t>решению</w:t>
      </w:r>
      <w:r>
        <w:rPr>
          <w:spacing w:val="-7"/>
          <w:sz w:val="24"/>
        </w:rPr>
        <w:t xml:space="preserve"> </w:t>
      </w:r>
      <w:r>
        <w:rPr>
          <w:sz w:val="24"/>
        </w:rPr>
        <w:t>учебной</w:t>
      </w:r>
      <w:r>
        <w:rPr>
          <w:spacing w:val="-5"/>
          <w:sz w:val="24"/>
        </w:rPr>
        <w:t xml:space="preserve"> </w:t>
      </w:r>
      <w:r>
        <w:rPr>
          <w:sz w:val="24"/>
        </w:rPr>
        <w:t>задачи</w:t>
      </w:r>
      <w:r>
        <w:rPr>
          <w:spacing w:val="-5"/>
          <w:sz w:val="24"/>
        </w:rPr>
        <w:t xml:space="preserve"> </w:t>
      </w:r>
      <w:r>
        <w:rPr>
          <w:sz w:val="24"/>
        </w:rPr>
        <w:t>для</w:t>
      </w:r>
      <w:r>
        <w:rPr>
          <w:spacing w:val="-8"/>
          <w:sz w:val="24"/>
        </w:rPr>
        <w:t xml:space="preserve"> </w:t>
      </w:r>
      <w:r>
        <w:rPr>
          <w:sz w:val="24"/>
        </w:rPr>
        <w:t>получения</w:t>
      </w:r>
      <w:r>
        <w:rPr>
          <w:spacing w:val="-7"/>
          <w:sz w:val="24"/>
        </w:rPr>
        <w:t xml:space="preserve"> </w:t>
      </w:r>
      <w:r>
        <w:rPr>
          <w:spacing w:val="-2"/>
          <w:sz w:val="24"/>
        </w:rPr>
        <w:t>результата;</w:t>
      </w:r>
    </w:p>
    <w:p w14:paraId="2F626B5F">
      <w:pPr>
        <w:pStyle w:val="12"/>
        <w:numPr>
          <w:ilvl w:val="0"/>
          <w:numId w:val="15"/>
        </w:numPr>
        <w:tabs>
          <w:tab w:val="left" w:pos="2407"/>
        </w:tabs>
        <w:spacing w:before="0" w:after="0" w:line="293" w:lineRule="exact"/>
        <w:ind w:left="2407" w:right="0" w:hanging="566"/>
        <w:jc w:val="left"/>
        <w:rPr>
          <w:sz w:val="24"/>
        </w:rPr>
      </w:pPr>
      <w:r>
        <w:rPr>
          <w:sz w:val="24"/>
        </w:rPr>
        <w:t>выстраивать</w:t>
      </w:r>
      <w:r>
        <w:rPr>
          <w:spacing w:val="-15"/>
          <w:sz w:val="24"/>
        </w:rPr>
        <w:t xml:space="preserve"> </w:t>
      </w:r>
      <w:r>
        <w:rPr>
          <w:sz w:val="24"/>
        </w:rPr>
        <w:t>последовательность</w:t>
      </w:r>
      <w:r>
        <w:rPr>
          <w:spacing w:val="-11"/>
          <w:sz w:val="24"/>
        </w:rPr>
        <w:t xml:space="preserve"> </w:t>
      </w:r>
      <w:r>
        <w:rPr>
          <w:sz w:val="24"/>
        </w:rPr>
        <w:t>выбранных</w:t>
      </w:r>
      <w:r>
        <w:rPr>
          <w:spacing w:val="-13"/>
          <w:sz w:val="24"/>
        </w:rPr>
        <w:t xml:space="preserve"> </w:t>
      </w:r>
      <w:r>
        <w:rPr>
          <w:spacing w:val="-2"/>
          <w:sz w:val="24"/>
        </w:rPr>
        <w:t>действий;</w:t>
      </w:r>
    </w:p>
    <w:p w14:paraId="34550AD9">
      <w:pPr>
        <w:spacing w:before="4" w:line="273" w:lineRule="exact"/>
        <w:ind w:left="1841" w:right="0" w:firstLine="0"/>
        <w:jc w:val="left"/>
        <w:rPr>
          <w:i/>
          <w:sz w:val="24"/>
        </w:rPr>
      </w:pPr>
      <w:r>
        <w:rPr>
          <w:i/>
          <w:spacing w:val="-2"/>
          <w:sz w:val="24"/>
        </w:rPr>
        <w:t>самоконтроль:</w:t>
      </w:r>
    </w:p>
    <w:p w14:paraId="21BDE933">
      <w:pPr>
        <w:pStyle w:val="12"/>
        <w:numPr>
          <w:ilvl w:val="0"/>
          <w:numId w:val="15"/>
        </w:numPr>
        <w:tabs>
          <w:tab w:val="left" w:pos="2404"/>
        </w:tabs>
        <w:spacing w:before="0" w:after="0" w:line="290" w:lineRule="exact"/>
        <w:ind w:left="2404" w:right="0" w:hanging="563"/>
        <w:jc w:val="both"/>
        <w:rPr>
          <w:sz w:val="24"/>
        </w:rPr>
      </w:pPr>
      <w:r>
        <w:rPr>
          <w:sz w:val="24"/>
        </w:rPr>
        <w:t>устанавливать</w:t>
      </w:r>
      <w:r>
        <w:rPr>
          <w:spacing w:val="-16"/>
          <w:sz w:val="24"/>
        </w:rPr>
        <w:t xml:space="preserve"> </w:t>
      </w:r>
      <w:r>
        <w:rPr>
          <w:sz w:val="24"/>
        </w:rPr>
        <w:t>причины</w:t>
      </w:r>
      <w:r>
        <w:rPr>
          <w:spacing w:val="-9"/>
          <w:sz w:val="24"/>
        </w:rPr>
        <w:t xml:space="preserve"> </w:t>
      </w:r>
      <w:r>
        <w:rPr>
          <w:sz w:val="24"/>
        </w:rPr>
        <w:t>успеха/неудач</w:t>
      </w:r>
      <w:r>
        <w:rPr>
          <w:spacing w:val="-8"/>
          <w:sz w:val="24"/>
        </w:rPr>
        <w:t xml:space="preserve"> </w:t>
      </w:r>
      <w:r>
        <w:rPr>
          <w:sz w:val="24"/>
        </w:rPr>
        <w:t>учебной</w:t>
      </w:r>
      <w:r>
        <w:rPr>
          <w:spacing w:val="-14"/>
          <w:sz w:val="24"/>
        </w:rPr>
        <w:t xml:space="preserve"> </w:t>
      </w:r>
      <w:r>
        <w:rPr>
          <w:spacing w:val="-2"/>
          <w:sz w:val="24"/>
        </w:rPr>
        <w:t>деятельности;</w:t>
      </w:r>
    </w:p>
    <w:p w14:paraId="53996D8A">
      <w:pPr>
        <w:pStyle w:val="12"/>
        <w:numPr>
          <w:ilvl w:val="0"/>
          <w:numId w:val="15"/>
        </w:numPr>
        <w:tabs>
          <w:tab w:val="left" w:pos="2402"/>
        </w:tabs>
        <w:spacing w:before="3" w:after="0" w:line="235" w:lineRule="auto"/>
        <w:ind w:left="1274" w:right="865" w:firstLine="563"/>
        <w:jc w:val="both"/>
        <w:rPr>
          <w:sz w:val="24"/>
        </w:rPr>
      </w:pPr>
      <w:r>
        <w:rPr>
          <w:sz w:val="24"/>
        </w:rPr>
        <w:t>корректировать свои учебные действия для преодоления речевых и орфографических ошибок;</w:t>
      </w:r>
    </w:p>
    <w:p w14:paraId="564503F3">
      <w:pPr>
        <w:pStyle w:val="12"/>
        <w:numPr>
          <w:ilvl w:val="0"/>
          <w:numId w:val="15"/>
        </w:numPr>
        <w:tabs>
          <w:tab w:val="left" w:pos="2402"/>
        </w:tabs>
        <w:spacing w:before="8" w:after="0" w:line="237" w:lineRule="auto"/>
        <w:ind w:left="1274" w:right="856" w:firstLine="563"/>
        <w:jc w:val="both"/>
        <w:rPr>
          <w:sz w:val="24"/>
        </w:rPr>
      </w:pPr>
      <w:r>
        <w:rPr>
          <w:sz w:val="24"/>
        </w:rPr>
        <w:t xml:space="preserve">соотносить полученный результат с поставленной учебной задачей по анализу </w:t>
      </w:r>
      <w:r>
        <w:rPr>
          <w:spacing w:val="-2"/>
          <w:sz w:val="24"/>
        </w:rPr>
        <w:t>текста;</w:t>
      </w:r>
    </w:p>
    <w:p w14:paraId="4C0D961C">
      <w:pPr>
        <w:pStyle w:val="12"/>
        <w:numPr>
          <w:ilvl w:val="0"/>
          <w:numId w:val="15"/>
        </w:numPr>
        <w:tabs>
          <w:tab w:val="left" w:pos="2404"/>
        </w:tabs>
        <w:spacing w:before="0" w:after="0" w:line="293" w:lineRule="exact"/>
        <w:ind w:left="2404" w:right="0" w:hanging="563"/>
        <w:jc w:val="both"/>
        <w:rPr>
          <w:sz w:val="24"/>
        </w:rPr>
      </w:pPr>
      <w:r>
        <w:rPr>
          <w:sz w:val="24"/>
        </w:rPr>
        <w:t>находить</w:t>
      </w:r>
      <w:r>
        <w:rPr>
          <w:spacing w:val="-5"/>
          <w:sz w:val="24"/>
        </w:rPr>
        <w:t xml:space="preserve"> </w:t>
      </w:r>
      <w:r>
        <w:rPr>
          <w:sz w:val="24"/>
        </w:rPr>
        <w:t>и</w:t>
      </w:r>
      <w:r>
        <w:rPr>
          <w:spacing w:val="-9"/>
          <w:sz w:val="24"/>
        </w:rPr>
        <w:t xml:space="preserve"> </w:t>
      </w:r>
      <w:r>
        <w:rPr>
          <w:sz w:val="24"/>
        </w:rPr>
        <w:t>исправлять</w:t>
      </w:r>
      <w:r>
        <w:rPr>
          <w:spacing w:val="-13"/>
          <w:sz w:val="24"/>
        </w:rPr>
        <w:t xml:space="preserve"> </w:t>
      </w:r>
      <w:r>
        <w:rPr>
          <w:sz w:val="24"/>
        </w:rPr>
        <w:t>ошибки,</w:t>
      </w:r>
      <w:r>
        <w:rPr>
          <w:spacing w:val="-5"/>
          <w:sz w:val="24"/>
        </w:rPr>
        <w:t xml:space="preserve"> </w:t>
      </w:r>
      <w:r>
        <w:rPr>
          <w:sz w:val="24"/>
        </w:rPr>
        <w:t>допущенные</w:t>
      </w:r>
      <w:r>
        <w:rPr>
          <w:spacing w:val="-4"/>
          <w:sz w:val="24"/>
        </w:rPr>
        <w:t xml:space="preserve"> </w:t>
      </w:r>
      <w:r>
        <w:rPr>
          <w:sz w:val="24"/>
        </w:rPr>
        <w:t>при работе</w:t>
      </w:r>
      <w:r>
        <w:rPr>
          <w:spacing w:val="-1"/>
          <w:sz w:val="24"/>
        </w:rPr>
        <w:t xml:space="preserve"> </w:t>
      </w:r>
      <w:r>
        <w:rPr>
          <w:sz w:val="24"/>
        </w:rPr>
        <w:t>с</w:t>
      </w:r>
      <w:r>
        <w:rPr>
          <w:spacing w:val="-6"/>
          <w:sz w:val="24"/>
        </w:rPr>
        <w:t xml:space="preserve"> </w:t>
      </w:r>
      <w:r>
        <w:rPr>
          <w:spacing w:val="-2"/>
          <w:sz w:val="24"/>
        </w:rPr>
        <w:t>текстами.</w:t>
      </w:r>
    </w:p>
    <w:p w14:paraId="7A9B8696">
      <w:pPr>
        <w:pStyle w:val="12"/>
        <w:numPr>
          <w:ilvl w:val="3"/>
          <w:numId w:val="12"/>
        </w:numPr>
        <w:tabs>
          <w:tab w:val="left" w:pos="2839"/>
        </w:tabs>
        <w:spacing w:before="0" w:after="0" w:line="240" w:lineRule="auto"/>
        <w:ind w:left="1274" w:right="851" w:firstLine="563"/>
        <w:jc w:val="both"/>
        <w:rPr>
          <w:sz w:val="24"/>
        </w:rPr>
      </w:pPr>
      <w:r>
        <w:rPr>
          <w:sz w:val="24"/>
        </w:rPr>
        <w:t>В результате изучения учебного предмета «ИНОСТРАННЫЙ ЯЗЫК» предметной области «ИНОСТРАННЫЙ ЯЗЫК» у учащегося будут сформированы следующие универсальные учебные познавательные действия:</w:t>
      </w:r>
    </w:p>
    <w:p w14:paraId="09CDC9D4">
      <w:pPr>
        <w:spacing w:before="4" w:line="274" w:lineRule="exact"/>
        <w:ind w:left="1841" w:right="0" w:firstLine="0"/>
        <w:jc w:val="left"/>
        <w:rPr>
          <w:i/>
          <w:sz w:val="24"/>
        </w:rPr>
      </w:pPr>
      <w:r>
        <w:rPr>
          <w:i/>
          <w:sz w:val="24"/>
        </w:rPr>
        <w:t>базовые</w:t>
      </w:r>
      <w:r>
        <w:rPr>
          <w:i/>
          <w:spacing w:val="-9"/>
          <w:sz w:val="24"/>
        </w:rPr>
        <w:t xml:space="preserve"> </w:t>
      </w:r>
      <w:r>
        <w:rPr>
          <w:i/>
          <w:sz w:val="24"/>
        </w:rPr>
        <w:t>логические</w:t>
      </w:r>
      <w:r>
        <w:rPr>
          <w:i/>
          <w:spacing w:val="-7"/>
          <w:sz w:val="24"/>
        </w:rPr>
        <w:t xml:space="preserve"> </w:t>
      </w:r>
      <w:r>
        <w:rPr>
          <w:i/>
          <w:spacing w:val="-2"/>
          <w:sz w:val="24"/>
        </w:rPr>
        <w:t>действия:</w:t>
      </w:r>
    </w:p>
    <w:p w14:paraId="1F751078">
      <w:pPr>
        <w:pStyle w:val="12"/>
        <w:numPr>
          <w:ilvl w:val="4"/>
          <w:numId w:val="12"/>
        </w:numPr>
        <w:tabs>
          <w:tab w:val="left" w:pos="2340"/>
        </w:tabs>
        <w:spacing w:before="0" w:after="0" w:line="240" w:lineRule="auto"/>
        <w:ind w:left="1274" w:right="1030" w:firstLine="563"/>
        <w:jc w:val="left"/>
        <w:rPr>
          <w:sz w:val="24"/>
        </w:rPr>
      </w:pPr>
      <w:r>
        <w:rPr>
          <w:sz w:val="24"/>
        </w:rPr>
        <w:t>сравнивать</w:t>
      </w:r>
      <w:r>
        <w:rPr>
          <w:spacing w:val="35"/>
          <w:sz w:val="24"/>
        </w:rPr>
        <w:t xml:space="preserve"> </w:t>
      </w:r>
      <w:r>
        <w:rPr>
          <w:sz w:val="24"/>
        </w:rPr>
        <w:t>объекты,</w:t>
      </w:r>
      <w:r>
        <w:rPr>
          <w:spacing w:val="36"/>
          <w:sz w:val="24"/>
        </w:rPr>
        <w:t xml:space="preserve"> </w:t>
      </w:r>
      <w:r>
        <w:rPr>
          <w:sz w:val="24"/>
        </w:rPr>
        <w:t>устанавливать</w:t>
      </w:r>
      <w:r>
        <w:rPr>
          <w:spacing w:val="35"/>
          <w:sz w:val="24"/>
        </w:rPr>
        <w:t xml:space="preserve"> </w:t>
      </w:r>
      <w:r>
        <w:rPr>
          <w:sz w:val="24"/>
        </w:rPr>
        <w:t>основания</w:t>
      </w:r>
      <w:r>
        <w:rPr>
          <w:spacing w:val="34"/>
          <w:sz w:val="24"/>
        </w:rPr>
        <w:t xml:space="preserve"> </w:t>
      </w:r>
      <w:r>
        <w:rPr>
          <w:sz w:val="24"/>
        </w:rPr>
        <w:t>для</w:t>
      </w:r>
      <w:r>
        <w:rPr>
          <w:spacing w:val="33"/>
          <w:sz w:val="24"/>
        </w:rPr>
        <w:t xml:space="preserve"> </w:t>
      </w:r>
      <w:r>
        <w:rPr>
          <w:sz w:val="24"/>
        </w:rPr>
        <w:t>сравнения,</w:t>
      </w:r>
      <w:r>
        <w:rPr>
          <w:spacing w:val="35"/>
          <w:sz w:val="24"/>
        </w:rPr>
        <w:t xml:space="preserve"> </w:t>
      </w:r>
      <w:r>
        <w:rPr>
          <w:sz w:val="24"/>
        </w:rPr>
        <w:t xml:space="preserve">устанавливать </w:t>
      </w:r>
      <w:r>
        <w:rPr>
          <w:spacing w:val="-2"/>
          <w:sz w:val="24"/>
        </w:rPr>
        <w:t>аналогии;</w:t>
      </w:r>
    </w:p>
    <w:p w14:paraId="4F4AE510">
      <w:pPr>
        <w:pStyle w:val="8"/>
        <w:tabs>
          <w:tab w:val="left" w:pos="3622"/>
          <w:tab w:val="left" w:pos="4541"/>
          <w:tab w:val="left" w:pos="5703"/>
          <w:tab w:val="left" w:pos="7076"/>
          <w:tab w:val="left" w:pos="7679"/>
          <w:tab w:val="left" w:pos="9614"/>
        </w:tabs>
        <w:spacing w:before="3" w:line="274" w:lineRule="exact"/>
        <w:ind w:left="1841"/>
        <w:jc w:val="left"/>
      </w:pPr>
      <w:r>
        <w:t>—</w:t>
      </w:r>
      <w:r>
        <w:rPr>
          <w:spacing w:val="-2"/>
        </w:rPr>
        <w:t>объединять</w:t>
      </w:r>
      <w:r>
        <w:tab/>
      </w:r>
      <w:r>
        <w:rPr>
          <w:spacing w:val="-4"/>
        </w:rPr>
        <w:t>части</w:t>
      </w:r>
      <w:r>
        <w:tab/>
      </w:r>
      <w:r>
        <w:rPr>
          <w:spacing w:val="-2"/>
        </w:rPr>
        <w:t>объекта</w:t>
      </w:r>
      <w:r>
        <w:tab/>
      </w:r>
      <w:r>
        <w:rPr>
          <w:spacing w:val="-2"/>
        </w:rPr>
        <w:t>(объекты)</w:t>
      </w:r>
      <w:r>
        <w:tab/>
      </w:r>
      <w:r>
        <w:rPr>
          <w:spacing w:val="-5"/>
        </w:rPr>
        <w:t>по</w:t>
      </w:r>
      <w:r>
        <w:tab/>
      </w:r>
      <w:r>
        <w:rPr>
          <w:spacing w:val="-2"/>
        </w:rPr>
        <w:t>определённому</w:t>
      </w:r>
      <w:r>
        <w:tab/>
      </w:r>
      <w:r>
        <w:rPr>
          <w:spacing w:val="-2"/>
        </w:rPr>
        <w:t>признаку;</w:t>
      </w:r>
    </w:p>
    <w:p w14:paraId="39A02D8F">
      <w:pPr>
        <w:pStyle w:val="12"/>
        <w:numPr>
          <w:ilvl w:val="4"/>
          <w:numId w:val="12"/>
        </w:numPr>
        <w:tabs>
          <w:tab w:val="left" w:pos="1807"/>
          <w:tab w:val="left" w:pos="3252"/>
          <w:tab w:val="left" w:pos="5041"/>
          <w:tab w:val="left" w:pos="6152"/>
          <w:tab w:val="left" w:pos="6802"/>
          <w:tab w:val="left" w:pos="8732"/>
        </w:tabs>
        <w:spacing w:before="0" w:after="0" w:line="242" w:lineRule="auto"/>
        <w:ind w:left="1274" w:right="884" w:firstLine="0"/>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14:paraId="38D65FE5">
      <w:pPr>
        <w:pStyle w:val="12"/>
        <w:numPr>
          <w:ilvl w:val="5"/>
          <w:numId w:val="12"/>
        </w:numPr>
        <w:tabs>
          <w:tab w:val="left" w:pos="2245"/>
        </w:tabs>
        <w:spacing w:before="0" w:after="0" w:line="242" w:lineRule="auto"/>
        <w:ind w:left="1274" w:right="1028" w:firstLine="563"/>
        <w:jc w:val="left"/>
        <w:rPr>
          <w:sz w:val="24"/>
        </w:rPr>
      </w:pPr>
      <w:r>
        <w:rPr>
          <w:sz w:val="24"/>
        </w:rPr>
        <w:t>находить</w:t>
      </w:r>
      <w:r>
        <w:rPr>
          <w:spacing w:val="-4"/>
          <w:sz w:val="24"/>
        </w:rPr>
        <w:t xml:space="preserve"> </w:t>
      </w:r>
      <w:r>
        <w:rPr>
          <w:sz w:val="24"/>
        </w:rPr>
        <w:t>закономерности</w:t>
      </w:r>
      <w:r>
        <w:rPr>
          <w:spacing w:val="-3"/>
          <w:sz w:val="24"/>
        </w:rPr>
        <w:t xml:space="preserve"> </w:t>
      </w:r>
      <w:r>
        <w:rPr>
          <w:sz w:val="24"/>
        </w:rPr>
        <w:t>и</w:t>
      </w:r>
      <w:r>
        <w:rPr>
          <w:spacing w:val="-5"/>
          <w:sz w:val="24"/>
        </w:rPr>
        <w:t xml:space="preserve"> </w:t>
      </w:r>
      <w:r>
        <w:rPr>
          <w:sz w:val="24"/>
        </w:rPr>
        <w:t>противоречия</w:t>
      </w:r>
      <w:r>
        <w:rPr>
          <w:spacing w:val="-4"/>
          <w:sz w:val="24"/>
        </w:rPr>
        <w:t xml:space="preserve"> </w:t>
      </w:r>
      <w:r>
        <w:rPr>
          <w:sz w:val="24"/>
        </w:rPr>
        <w:t>в</w:t>
      </w:r>
      <w:r>
        <w:rPr>
          <w:spacing w:val="-4"/>
          <w:sz w:val="24"/>
        </w:rPr>
        <w:t xml:space="preserve"> </w:t>
      </w:r>
      <w:r>
        <w:rPr>
          <w:sz w:val="24"/>
        </w:rPr>
        <w:t>рассматриваемых</w:t>
      </w:r>
      <w:r>
        <w:rPr>
          <w:spacing w:val="-3"/>
          <w:sz w:val="24"/>
        </w:rPr>
        <w:t xml:space="preserve"> </w:t>
      </w:r>
      <w:r>
        <w:rPr>
          <w:sz w:val="24"/>
        </w:rPr>
        <w:t>фактах,</w:t>
      </w:r>
      <w:r>
        <w:rPr>
          <w:spacing w:val="-6"/>
          <w:sz w:val="24"/>
        </w:rPr>
        <w:t xml:space="preserve"> </w:t>
      </w:r>
      <w:r>
        <w:rPr>
          <w:sz w:val="24"/>
        </w:rPr>
        <w:t>данных</w:t>
      </w:r>
      <w:r>
        <w:rPr>
          <w:spacing w:val="-4"/>
          <w:sz w:val="24"/>
        </w:rPr>
        <w:t xml:space="preserve"> </w:t>
      </w:r>
      <w:r>
        <w:rPr>
          <w:sz w:val="24"/>
        </w:rPr>
        <w:t>и наблюдениях на основе предложенного педагогическим работником алгоритма;</w:t>
      </w:r>
    </w:p>
    <w:p w14:paraId="38AD43DB">
      <w:pPr>
        <w:pStyle w:val="12"/>
        <w:numPr>
          <w:ilvl w:val="5"/>
          <w:numId w:val="12"/>
        </w:numPr>
        <w:tabs>
          <w:tab w:val="left" w:pos="2201"/>
        </w:tabs>
        <w:spacing w:before="0" w:after="0" w:line="235" w:lineRule="auto"/>
        <w:ind w:left="1274" w:right="897" w:firstLine="563"/>
        <w:jc w:val="left"/>
        <w:rPr>
          <w:sz w:val="24"/>
        </w:rPr>
      </w:pPr>
      <w:r>
        <w:rPr>
          <w:sz w:val="24"/>
        </w:rPr>
        <w:t>выявлять</w:t>
      </w:r>
      <w:r>
        <w:rPr>
          <w:spacing w:val="-10"/>
          <w:sz w:val="24"/>
        </w:rPr>
        <w:t xml:space="preserve"> </w:t>
      </w:r>
      <w:r>
        <w:rPr>
          <w:sz w:val="24"/>
        </w:rPr>
        <w:t>недостаток</w:t>
      </w:r>
      <w:r>
        <w:rPr>
          <w:spacing w:val="-10"/>
          <w:sz w:val="24"/>
        </w:rPr>
        <w:t xml:space="preserve"> </w:t>
      </w:r>
      <w:r>
        <w:rPr>
          <w:sz w:val="24"/>
        </w:rPr>
        <w:t>информации</w:t>
      </w:r>
      <w:r>
        <w:rPr>
          <w:spacing w:val="-5"/>
          <w:sz w:val="24"/>
        </w:rPr>
        <w:t xml:space="preserve"> </w:t>
      </w:r>
      <w:r>
        <w:rPr>
          <w:sz w:val="24"/>
        </w:rPr>
        <w:t>для</w:t>
      </w:r>
      <w:r>
        <w:rPr>
          <w:spacing w:val="-9"/>
          <w:sz w:val="24"/>
        </w:rPr>
        <w:t xml:space="preserve"> </w:t>
      </w:r>
      <w:r>
        <w:rPr>
          <w:sz w:val="24"/>
        </w:rPr>
        <w:t>решения</w:t>
      </w:r>
      <w:r>
        <w:rPr>
          <w:spacing w:val="-11"/>
          <w:sz w:val="24"/>
        </w:rPr>
        <w:t xml:space="preserve"> </w:t>
      </w:r>
      <w:r>
        <w:rPr>
          <w:sz w:val="24"/>
        </w:rPr>
        <w:t>учебной</w:t>
      </w:r>
      <w:r>
        <w:rPr>
          <w:spacing w:val="-5"/>
          <w:sz w:val="24"/>
        </w:rPr>
        <w:t xml:space="preserve"> </w:t>
      </w:r>
      <w:r>
        <w:rPr>
          <w:sz w:val="24"/>
        </w:rPr>
        <w:t>(практической)</w:t>
      </w:r>
      <w:r>
        <w:rPr>
          <w:spacing w:val="-11"/>
          <w:sz w:val="24"/>
        </w:rPr>
        <w:t xml:space="preserve"> </w:t>
      </w:r>
      <w:r>
        <w:rPr>
          <w:sz w:val="24"/>
        </w:rPr>
        <w:t>задачи</w:t>
      </w:r>
      <w:r>
        <w:rPr>
          <w:spacing w:val="-5"/>
          <w:sz w:val="24"/>
        </w:rPr>
        <w:t xml:space="preserve"> </w:t>
      </w:r>
      <w:r>
        <w:rPr>
          <w:sz w:val="24"/>
        </w:rPr>
        <w:t>на основе предложенного алгоритма;</w:t>
      </w:r>
    </w:p>
    <w:p w14:paraId="70FA295F">
      <w:pPr>
        <w:pStyle w:val="12"/>
        <w:numPr>
          <w:ilvl w:val="5"/>
          <w:numId w:val="12"/>
        </w:numPr>
        <w:tabs>
          <w:tab w:val="left" w:pos="2479"/>
        </w:tabs>
        <w:spacing w:before="2" w:after="0" w:line="235" w:lineRule="auto"/>
        <w:ind w:left="1274" w:right="1127" w:firstLine="563"/>
        <w:jc w:val="left"/>
        <w:rPr>
          <w:sz w:val="24"/>
        </w:rPr>
      </w:pPr>
      <w:r>
        <w:rPr>
          <w:sz w:val="24"/>
        </w:rPr>
        <w:t>устанавливать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ситуациях,</w:t>
      </w:r>
      <w:r>
        <w:rPr>
          <w:spacing w:val="40"/>
          <w:sz w:val="24"/>
        </w:rPr>
        <w:t xml:space="preserve"> </w:t>
      </w:r>
      <w:r>
        <w:rPr>
          <w:sz w:val="24"/>
        </w:rPr>
        <w:t>поддающихся непосредственному наблюдению или знакомых по опыту, делать выводы.</w:t>
      </w:r>
    </w:p>
    <w:p w14:paraId="41DF0EC2">
      <w:pPr>
        <w:spacing w:before="5" w:line="275" w:lineRule="exact"/>
        <w:ind w:left="1841" w:right="0" w:firstLine="0"/>
        <w:jc w:val="left"/>
        <w:rPr>
          <w:i/>
          <w:sz w:val="24"/>
        </w:rPr>
      </w:pPr>
      <w:r>
        <w:rPr>
          <w:i/>
          <w:sz w:val="24"/>
        </w:rPr>
        <w:t>базовые</w:t>
      </w:r>
      <w:r>
        <w:rPr>
          <w:i/>
          <w:spacing w:val="-11"/>
          <w:sz w:val="24"/>
        </w:rPr>
        <w:t xml:space="preserve"> </w:t>
      </w:r>
      <w:r>
        <w:rPr>
          <w:i/>
          <w:sz w:val="24"/>
        </w:rPr>
        <w:t>исследовательские</w:t>
      </w:r>
      <w:r>
        <w:rPr>
          <w:i/>
          <w:spacing w:val="-6"/>
          <w:sz w:val="24"/>
        </w:rPr>
        <w:t xml:space="preserve"> </w:t>
      </w:r>
      <w:r>
        <w:rPr>
          <w:i/>
          <w:spacing w:val="-2"/>
          <w:sz w:val="24"/>
        </w:rPr>
        <w:t>действия:</w:t>
      </w:r>
    </w:p>
    <w:p w14:paraId="0DC2ACB4">
      <w:pPr>
        <w:pStyle w:val="12"/>
        <w:numPr>
          <w:ilvl w:val="5"/>
          <w:numId w:val="12"/>
        </w:numPr>
        <w:tabs>
          <w:tab w:val="left" w:pos="2414"/>
        </w:tabs>
        <w:spacing w:before="0" w:after="0" w:line="242" w:lineRule="auto"/>
        <w:ind w:left="1274" w:right="864" w:firstLine="563"/>
        <w:jc w:val="left"/>
        <w:rPr>
          <w:sz w:val="24"/>
        </w:rPr>
      </w:pPr>
      <w:r>
        <w:rPr>
          <w:sz w:val="24"/>
        </w:rPr>
        <w:t>определять</w:t>
      </w:r>
      <w:r>
        <w:rPr>
          <w:spacing w:val="80"/>
          <w:sz w:val="24"/>
        </w:rPr>
        <w:t xml:space="preserve"> </w:t>
      </w:r>
      <w:r>
        <w:rPr>
          <w:sz w:val="24"/>
        </w:rPr>
        <w:t>разрыв</w:t>
      </w:r>
      <w:r>
        <w:rPr>
          <w:spacing w:val="80"/>
          <w:sz w:val="24"/>
        </w:rPr>
        <w:t xml:space="preserve"> </w:t>
      </w:r>
      <w:r>
        <w:rPr>
          <w:sz w:val="24"/>
        </w:rPr>
        <w:t>между</w:t>
      </w:r>
      <w:r>
        <w:rPr>
          <w:spacing w:val="80"/>
          <w:sz w:val="24"/>
        </w:rPr>
        <w:t xml:space="preserve"> </w:t>
      </w:r>
      <w:r>
        <w:rPr>
          <w:sz w:val="24"/>
        </w:rPr>
        <w:t>реальным</w:t>
      </w:r>
      <w:r>
        <w:rPr>
          <w:spacing w:val="80"/>
          <w:sz w:val="24"/>
        </w:rPr>
        <w:t xml:space="preserve"> </w:t>
      </w:r>
      <w:r>
        <w:rPr>
          <w:sz w:val="24"/>
        </w:rPr>
        <w:t>и</w:t>
      </w:r>
      <w:r>
        <w:rPr>
          <w:spacing w:val="80"/>
          <w:sz w:val="24"/>
        </w:rPr>
        <w:t xml:space="preserve"> </w:t>
      </w:r>
      <w:r>
        <w:rPr>
          <w:sz w:val="24"/>
        </w:rPr>
        <w:t>желательным</w:t>
      </w:r>
      <w:r>
        <w:rPr>
          <w:spacing w:val="80"/>
          <w:sz w:val="24"/>
        </w:rPr>
        <w:t xml:space="preserve"> </w:t>
      </w:r>
      <w:r>
        <w:rPr>
          <w:sz w:val="24"/>
        </w:rPr>
        <w:t>состоянием</w:t>
      </w:r>
      <w:r>
        <w:rPr>
          <w:spacing w:val="80"/>
          <w:sz w:val="24"/>
        </w:rPr>
        <w:t xml:space="preserve"> </w:t>
      </w:r>
      <w:r>
        <w:rPr>
          <w:sz w:val="24"/>
        </w:rPr>
        <w:t>объекта (ситуации) на основе предложенных педагогическим работником вопросов;</w:t>
      </w:r>
    </w:p>
    <w:p w14:paraId="21C6CA42">
      <w:pPr>
        <w:pStyle w:val="12"/>
        <w:numPr>
          <w:ilvl w:val="5"/>
          <w:numId w:val="12"/>
        </w:numPr>
        <w:tabs>
          <w:tab w:val="left" w:pos="2404"/>
        </w:tabs>
        <w:spacing w:before="0" w:after="0" w:line="240" w:lineRule="auto"/>
        <w:ind w:left="1274" w:right="859" w:firstLine="563"/>
        <w:jc w:val="left"/>
        <w:rPr>
          <w:sz w:val="24"/>
        </w:rPr>
      </w:pPr>
      <w:r>
        <w:rPr>
          <w:sz w:val="24"/>
        </w:rPr>
        <w:t>с</w:t>
      </w:r>
      <w:r>
        <w:rPr>
          <w:spacing w:val="80"/>
          <w:sz w:val="24"/>
        </w:rPr>
        <w:t xml:space="preserve"> </w:t>
      </w:r>
      <w:r>
        <w:rPr>
          <w:sz w:val="24"/>
        </w:rPr>
        <w:t>помощью</w:t>
      </w:r>
      <w:r>
        <w:rPr>
          <w:spacing w:val="80"/>
          <w:sz w:val="24"/>
        </w:rPr>
        <w:t xml:space="preserve"> </w:t>
      </w:r>
      <w:r>
        <w:rPr>
          <w:sz w:val="24"/>
        </w:rPr>
        <w:t>педагогического</w:t>
      </w:r>
      <w:r>
        <w:rPr>
          <w:spacing w:val="80"/>
          <w:sz w:val="24"/>
        </w:rPr>
        <w:t xml:space="preserve"> </w:t>
      </w:r>
      <w:r>
        <w:rPr>
          <w:sz w:val="24"/>
        </w:rPr>
        <w:t>работника</w:t>
      </w:r>
      <w:r>
        <w:rPr>
          <w:spacing w:val="80"/>
          <w:sz w:val="24"/>
        </w:rPr>
        <w:t xml:space="preserve"> </w:t>
      </w:r>
      <w:r>
        <w:rPr>
          <w:sz w:val="24"/>
        </w:rPr>
        <w:t>формулировать</w:t>
      </w:r>
      <w:r>
        <w:rPr>
          <w:spacing w:val="80"/>
          <w:sz w:val="24"/>
        </w:rPr>
        <w:t xml:space="preserve"> </w:t>
      </w:r>
      <w:r>
        <w:rPr>
          <w:sz w:val="24"/>
        </w:rPr>
        <w:t>цель,</w:t>
      </w:r>
      <w:r>
        <w:rPr>
          <w:spacing w:val="80"/>
          <w:sz w:val="24"/>
        </w:rPr>
        <w:t xml:space="preserve"> </w:t>
      </w:r>
      <w:r>
        <w:rPr>
          <w:sz w:val="24"/>
        </w:rPr>
        <w:t>планировать изменения объекта, ситуации;</w:t>
      </w:r>
    </w:p>
    <w:p w14:paraId="50A81BDA">
      <w:pPr>
        <w:pStyle w:val="12"/>
        <w:numPr>
          <w:ilvl w:val="5"/>
          <w:numId w:val="12"/>
        </w:numPr>
        <w:tabs>
          <w:tab w:val="left" w:pos="2529"/>
          <w:tab w:val="left" w:pos="3892"/>
          <w:tab w:val="left" w:pos="5163"/>
          <w:tab w:val="left" w:pos="6429"/>
          <w:tab w:val="left" w:pos="7538"/>
          <w:tab w:val="left" w:pos="8502"/>
          <w:tab w:val="left" w:pos="9691"/>
        </w:tabs>
        <w:spacing w:before="1" w:after="0" w:line="242" w:lineRule="auto"/>
        <w:ind w:left="1274" w:right="852" w:firstLine="563"/>
        <w:jc w:val="left"/>
        <w:rPr>
          <w:sz w:val="24"/>
        </w:rPr>
      </w:pPr>
      <w:r>
        <w:rPr>
          <w:spacing w:val="-2"/>
          <w:sz w:val="24"/>
        </w:rPr>
        <w:t>сравнивать</w:t>
      </w:r>
      <w:r>
        <w:rPr>
          <w:sz w:val="24"/>
        </w:rPr>
        <w:tab/>
      </w:r>
      <w:r>
        <w:rPr>
          <w:spacing w:val="-2"/>
          <w:sz w:val="24"/>
        </w:rPr>
        <w:t>несколько</w:t>
      </w:r>
      <w:r>
        <w:rPr>
          <w:sz w:val="24"/>
        </w:rPr>
        <w:tab/>
      </w:r>
      <w:r>
        <w:rPr>
          <w:spacing w:val="-2"/>
          <w:sz w:val="24"/>
        </w:rPr>
        <w:t>вариантов</w:t>
      </w:r>
      <w:r>
        <w:rPr>
          <w:sz w:val="24"/>
        </w:rPr>
        <w:tab/>
      </w:r>
      <w:r>
        <w:rPr>
          <w:spacing w:val="-2"/>
          <w:sz w:val="24"/>
        </w:rPr>
        <w:t>решения</w:t>
      </w:r>
      <w:r>
        <w:rPr>
          <w:sz w:val="24"/>
        </w:rPr>
        <w:tab/>
      </w:r>
      <w:r>
        <w:rPr>
          <w:spacing w:val="-2"/>
          <w:sz w:val="24"/>
        </w:rPr>
        <w:t>задачи,</w:t>
      </w:r>
      <w:r>
        <w:rPr>
          <w:sz w:val="24"/>
        </w:rPr>
        <w:tab/>
      </w:r>
      <w:r>
        <w:rPr>
          <w:spacing w:val="-2"/>
          <w:sz w:val="24"/>
        </w:rPr>
        <w:t>выбирать</w:t>
      </w:r>
      <w:r>
        <w:rPr>
          <w:sz w:val="24"/>
        </w:rPr>
        <w:tab/>
      </w:r>
      <w:r>
        <w:rPr>
          <w:spacing w:val="-2"/>
          <w:sz w:val="24"/>
        </w:rPr>
        <w:t xml:space="preserve">наиболее </w:t>
      </w:r>
      <w:r>
        <w:rPr>
          <w:sz w:val="24"/>
        </w:rPr>
        <w:t>подходящий (на основе предложенных критериев);</w:t>
      </w:r>
    </w:p>
    <w:p w14:paraId="4D563836">
      <w:pPr>
        <w:pStyle w:val="12"/>
        <w:numPr>
          <w:ilvl w:val="5"/>
          <w:numId w:val="12"/>
        </w:numPr>
        <w:tabs>
          <w:tab w:val="left" w:pos="2451"/>
        </w:tabs>
        <w:spacing w:before="0" w:after="0" w:line="240" w:lineRule="auto"/>
        <w:ind w:left="1274" w:right="860" w:firstLine="563"/>
        <w:jc w:val="both"/>
        <w:rPr>
          <w:sz w:val="24"/>
        </w:rPr>
      </w:pPr>
      <w:r>
        <w:rPr>
          <w:sz w:val="24"/>
        </w:rPr>
        <w:t>проводить по предложенному плану опыт, несложное исследование по установлению особенностей</w:t>
      </w:r>
      <w:r>
        <w:rPr>
          <w:spacing w:val="40"/>
          <w:sz w:val="24"/>
        </w:rPr>
        <w:t xml:space="preserve"> </w:t>
      </w:r>
      <w:r>
        <w:rPr>
          <w:sz w:val="24"/>
        </w:rPr>
        <w:t>объекта изучения и связей между объектами (часть целое, причина</w:t>
      </w:r>
      <w:r>
        <w:rPr>
          <w:spacing w:val="40"/>
          <w:sz w:val="24"/>
        </w:rPr>
        <w:t xml:space="preserve"> </w:t>
      </w:r>
      <w:r>
        <w:rPr>
          <w:sz w:val="24"/>
        </w:rPr>
        <w:t>следствие);</w:t>
      </w:r>
    </w:p>
    <w:p w14:paraId="7E329E75">
      <w:pPr>
        <w:pStyle w:val="12"/>
        <w:numPr>
          <w:ilvl w:val="5"/>
          <w:numId w:val="12"/>
        </w:numPr>
        <w:tabs>
          <w:tab w:val="left" w:pos="2470"/>
        </w:tabs>
        <w:spacing w:before="0" w:after="0" w:line="240" w:lineRule="auto"/>
        <w:ind w:left="1274" w:right="859" w:firstLine="563"/>
        <w:jc w:val="both"/>
        <w:rPr>
          <w:sz w:val="24"/>
        </w:rPr>
      </w:pPr>
      <w:r>
        <w:rPr>
          <w:sz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w:t>
      </w:r>
      <w:r>
        <w:rPr>
          <w:spacing w:val="-2"/>
          <w:sz w:val="24"/>
        </w:rPr>
        <w:t>исследования);</w:t>
      </w:r>
    </w:p>
    <w:p w14:paraId="001B2C53">
      <w:pPr>
        <w:pStyle w:val="12"/>
        <w:numPr>
          <w:ilvl w:val="5"/>
          <w:numId w:val="12"/>
        </w:numPr>
        <w:tabs>
          <w:tab w:val="left" w:pos="2317"/>
        </w:tabs>
        <w:spacing w:before="0" w:after="0" w:line="242" w:lineRule="auto"/>
        <w:ind w:left="1274" w:right="869" w:firstLine="563"/>
        <w:jc w:val="both"/>
        <w:rPr>
          <w:sz w:val="24"/>
        </w:rPr>
      </w:pPr>
      <w:r>
        <w:rPr>
          <w:sz w:val="24"/>
        </w:rPr>
        <w:t>прогнозировать возможное развитие процессов, событий и их последствия в аналогичных или сходных ситуациях.</w:t>
      </w:r>
    </w:p>
    <w:p w14:paraId="1BCE9849">
      <w:pPr>
        <w:spacing w:before="0" w:line="275" w:lineRule="exact"/>
        <w:ind w:left="1841" w:right="0" w:firstLine="0"/>
        <w:jc w:val="both"/>
        <w:rPr>
          <w:i/>
          <w:sz w:val="24"/>
        </w:rPr>
      </w:pPr>
      <w:r>
        <w:rPr>
          <w:i/>
          <w:sz w:val="24"/>
        </w:rPr>
        <w:t>работа</w:t>
      </w:r>
      <w:r>
        <w:rPr>
          <w:i/>
          <w:spacing w:val="-1"/>
          <w:sz w:val="24"/>
        </w:rPr>
        <w:t xml:space="preserve"> </w:t>
      </w:r>
      <w:r>
        <w:rPr>
          <w:i/>
          <w:sz w:val="24"/>
        </w:rPr>
        <w:t>с</w:t>
      </w:r>
      <w:r>
        <w:rPr>
          <w:i/>
          <w:spacing w:val="1"/>
          <w:sz w:val="24"/>
        </w:rPr>
        <w:t xml:space="preserve"> </w:t>
      </w:r>
      <w:r>
        <w:rPr>
          <w:i/>
          <w:spacing w:val="-2"/>
          <w:sz w:val="24"/>
        </w:rPr>
        <w:t>информацией:</w:t>
      </w:r>
    </w:p>
    <w:p w14:paraId="7C5597CE">
      <w:pPr>
        <w:pStyle w:val="12"/>
        <w:numPr>
          <w:ilvl w:val="5"/>
          <w:numId w:val="12"/>
        </w:numPr>
        <w:tabs>
          <w:tab w:val="left" w:pos="2205"/>
        </w:tabs>
        <w:spacing w:before="0" w:after="0" w:line="274" w:lineRule="exact"/>
        <w:ind w:left="2205" w:right="0" w:hanging="364"/>
        <w:jc w:val="both"/>
        <w:rPr>
          <w:sz w:val="24"/>
        </w:rPr>
      </w:pPr>
      <w:r>
        <w:rPr>
          <w:sz w:val="24"/>
        </w:rPr>
        <w:t>выбирать</w:t>
      </w:r>
      <w:r>
        <w:rPr>
          <w:spacing w:val="-14"/>
          <w:sz w:val="24"/>
        </w:rPr>
        <w:t xml:space="preserve"> </w:t>
      </w:r>
      <w:r>
        <w:rPr>
          <w:sz w:val="24"/>
        </w:rPr>
        <w:t>источник</w:t>
      </w:r>
      <w:r>
        <w:rPr>
          <w:spacing w:val="-12"/>
          <w:sz w:val="24"/>
        </w:rPr>
        <w:t xml:space="preserve"> </w:t>
      </w:r>
      <w:r>
        <w:rPr>
          <w:sz w:val="24"/>
        </w:rPr>
        <w:t>получения</w:t>
      </w:r>
      <w:r>
        <w:rPr>
          <w:spacing w:val="-9"/>
          <w:sz w:val="24"/>
        </w:rPr>
        <w:t xml:space="preserve"> </w:t>
      </w:r>
      <w:r>
        <w:rPr>
          <w:spacing w:val="-2"/>
          <w:sz w:val="24"/>
        </w:rPr>
        <w:t>информации;</w:t>
      </w:r>
    </w:p>
    <w:p w14:paraId="54360FC6">
      <w:pPr>
        <w:pStyle w:val="12"/>
        <w:numPr>
          <w:ilvl w:val="5"/>
          <w:numId w:val="12"/>
        </w:numPr>
        <w:tabs>
          <w:tab w:val="left" w:pos="2341"/>
        </w:tabs>
        <w:spacing w:before="0" w:after="0" w:line="242" w:lineRule="auto"/>
        <w:ind w:left="1274" w:right="902" w:firstLine="563"/>
        <w:jc w:val="both"/>
        <w:rPr>
          <w:sz w:val="24"/>
        </w:rPr>
      </w:pPr>
      <w:r>
        <w:rPr>
          <w:sz w:val="24"/>
        </w:rPr>
        <w:t>согласно заданному алгоритму находить в предложенном источнике информацию, представленную в явном виде;</w:t>
      </w:r>
    </w:p>
    <w:p w14:paraId="36D6A2AD">
      <w:pPr>
        <w:pStyle w:val="12"/>
        <w:numPr>
          <w:ilvl w:val="5"/>
          <w:numId w:val="12"/>
        </w:numPr>
        <w:tabs>
          <w:tab w:val="left" w:pos="2201"/>
        </w:tabs>
        <w:spacing w:before="77" w:after="0" w:line="242" w:lineRule="auto"/>
        <w:ind w:left="1274" w:right="892" w:firstLine="563"/>
        <w:jc w:val="both"/>
        <w:rPr>
          <w:sz w:val="24"/>
        </w:rPr>
      </w:pPr>
      <w:r>
        <w:rPr>
          <w:sz w:val="24"/>
        </w:rPr>
        <w:t>распознавать достоверную</w:t>
      </w:r>
      <w:r>
        <w:rPr>
          <w:spacing w:val="-5"/>
          <w:sz w:val="24"/>
        </w:rPr>
        <w:t xml:space="preserve"> </w:t>
      </w:r>
      <w:r>
        <w:rPr>
          <w:sz w:val="24"/>
        </w:rPr>
        <w:t>и</w:t>
      </w:r>
      <w:r>
        <w:rPr>
          <w:spacing w:val="-2"/>
          <w:sz w:val="24"/>
        </w:rPr>
        <w:t xml:space="preserve"> </w:t>
      </w:r>
      <w:r>
        <w:rPr>
          <w:sz w:val="24"/>
        </w:rPr>
        <w:t>недостоверную</w:t>
      </w:r>
      <w:r>
        <w:rPr>
          <w:spacing w:val="-7"/>
          <w:sz w:val="24"/>
        </w:rPr>
        <w:t xml:space="preserve"> </w:t>
      </w:r>
      <w:r>
        <w:rPr>
          <w:sz w:val="24"/>
        </w:rPr>
        <w:t>информацию</w:t>
      </w:r>
      <w:r>
        <w:rPr>
          <w:spacing w:val="-7"/>
          <w:sz w:val="24"/>
        </w:rPr>
        <w:t xml:space="preserve"> </w:t>
      </w:r>
      <w:r>
        <w:rPr>
          <w:sz w:val="24"/>
        </w:rPr>
        <w:t>самостоятельно</w:t>
      </w:r>
      <w:r>
        <w:rPr>
          <w:spacing w:val="-4"/>
          <w:sz w:val="24"/>
        </w:rPr>
        <w:t xml:space="preserve"> </w:t>
      </w:r>
      <w:r>
        <w:rPr>
          <w:sz w:val="24"/>
        </w:rPr>
        <w:t>или</w:t>
      </w:r>
      <w:r>
        <w:rPr>
          <w:spacing w:val="-4"/>
          <w:sz w:val="24"/>
        </w:rPr>
        <w:t xml:space="preserve"> </w:t>
      </w:r>
      <w:r>
        <w:rPr>
          <w:sz w:val="24"/>
        </w:rPr>
        <w:t>на основании предложенного педагогическим работником способа её проверки;</w:t>
      </w:r>
    </w:p>
    <w:p w14:paraId="4CC14FC7">
      <w:pPr>
        <w:pStyle w:val="12"/>
        <w:numPr>
          <w:ilvl w:val="5"/>
          <w:numId w:val="12"/>
        </w:numPr>
        <w:tabs>
          <w:tab w:val="left" w:pos="2422"/>
        </w:tabs>
        <w:spacing w:before="0" w:after="0" w:line="240" w:lineRule="auto"/>
        <w:ind w:left="1274" w:right="897" w:firstLine="563"/>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w:t>
      </w:r>
      <w:r>
        <w:rPr>
          <w:spacing w:val="40"/>
          <w:sz w:val="24"/>
        </w:rPr>
        <w:t xml:space="preserve"> </w:t>
      </w:r>
      <w:r>
        <w:rPr>
          <w:sz w:val="24"/>
        </w:rPr>
        <w:t>информационной безопасности при поиске информации в сети Интернет;</w:t>
      </w:r>
    </w:p>
    <w:p w14:paraId="06E14EAC">
      <w:pPr>
        <w:pStyle w:val="12"/>
        <w:numPr>
          <w:ilvl w:val="5"/>
          <w:numId w:val="12"/>
        </w:numPr>
        <w:tabs>
          <w:tab w:val="left" w:pos="2499"/>
        </w:tabs>
        <w:spacing w:before="2" w:after="0" w:line="235" w:lineRule="auto"/>
        <w:ind w:left="1274" w:right="900" w:firstLine="563"/>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15CCAD4F">
      <w:pPr>
        <w:pStyle w:val="12"/>
        <w:numPr>
          <w:ilvl w:val="5"/>
          <w:numId w:val="12"/>
        </w:numPr>
        <w:tabs>
          <w:tab w:val="left" w:pos="2263"/>
        </w:tabs>
        <w:spacing w:before="7" w:after="0" w:line="240" w:lineRule="auto"/>
        <w:ind w:left="1841" w:right="1513" w:firstLine="0"/>
        <w:jc w:val="left"/>
        <w:rPr>
          <w:sz w:val="24"/>
        </w:rPr>
      </w:pPr>
      <w:r>
        <w:rPr>
          <w:sz w:val="24"/>
        </w:rPr>
        <w:t>самостоятельно</w:t>
      </w:r>
      <w:r>
        <w:rPr>
          <w:spacing w:val="-9"/>
          <w:sz w:val="24"/>
        </w:rPr>
        <w:t xml:space="preserve"> </w:t>
      </w:r>
      <w:r>
        <w:rPr>
          <w:sz w:val="24"/>
        </w:rPr>
        <w:t>создавать</w:t>
      </w:r>
      <w:r>
        <w:rPr>
          <w:spacing w:val="-10"/>
          <w:sz w:val="24"/>
        </w:rPr>
        <w:t xml:space="preserve"> </w:t>
      </w:r>
      <w:r>
        <w:rPr>
          <w:sz w:val="24"/>
        </w:rPr>
        <w:t>схемы,</w:t>
      </w:r>
      <w:r>
        <w:rPr>
          <w:spacing w:val="-14"/>
          <w:sz w:val="24"/>
        </w:rPr>
        <w:t xml:space="preserve"> </w:t>
      </w:r>
      <w:r>
        <w:rPr>
          <w:sz w:val="24"/>
        </w:rPr>
        <w:t>таблицы</w:t>
      </w:r>
      <w:r>
        <w:rPr>
          <w:spacing w:val="-14"/>
          <w:sz w:val="24"/>
        </w:rPr>
        <w:t xml:space="preserve"> </w:t>
      </w:r>
      <w:r>
        <w:rPr>
          <w:sz w:val="24"/>
        </w:rPr>
        <w:t>для</w:t>
      </w:r>
      <w:r>
        <w:rPr>
          <w:spacing w:val="-14"/>
          <w:sz w:val="24"/>
        </w:rPr>
        <w:t xml:space="preserve"> </w:t>
      </w:r>
      <w:r>
        <w:rPr>
          <w:sz w:val="24"/>
        </w:rPr>
        <w:t>представления</w:t>
      </w:r>
      <w:r>
        <w:rPr>
          <w:spacing w:val="-11"/>
          <w:sz w:val="24"/>
        </w:rPr>
        <w:t xml:space="preserve"> </w:t>
      </w:r>
      <w:r>
        <w:rPr>
          <w:sz w:val="24"/>
        </w:rPr>
        <w:t xml:space="preserve">информации. Овладение универсальными учебными коммуникативными действиями: </w:t>
      </w:r>
      <w:r>
        <w:rPr>
          <w:i/>
          <w:spacing w:val="-2"/>
          <w:sz w:val="24"/>
        </w:rPr>
        <w:t>общение:</w:t>
      </w:r>
    </w:p>
    <w:p w14:paraId="4DC6FDB8">
      <w:pPr>
        <w:pStyle w:val="8"/>
        <w:spacing w:line="242" w:lineRule="auto"/>
        <w:ind w:right="885" w:firstLine="563"/>
        <w:jc w:val="left"/>
      </w:pPr>
      <w:r>
        <w:t>—воспринимать</w:t>
      </w:r>
      <w:r>
        <w:rPr>
          <w:spacing w:val="36"/>
        </w:rPr>
        <w:t xml:space="preserve"> </w:t>
      </w:r>
      <w:r>
        <w:t>и</w:t>
      </w:r>
      <w:r>
        <w:rPr>
          <w:spacing w:val="35"/>
        </w:rPr>
        <w:t xml:space="preserve"> </w:t>
      </w:r>
      <w:r>
        <w:t>формулировать</w:t>
      </w:r>
      <w:r>
        <w:rPr>
          <w:spacing w:val="38"/>
        </w:rPr>
        <w:t xml:space="preserve"> </w:t>
      </w:r>
      <w:r>
        <w:t>суждения,</w:t>
      </w:r>
      <w:r>
        <w:rPr>
          <w:spacing w:val="36"/>
        </w:rPr>
        <w:t xml:space="preserve"> </w:t>
      </w:r>
      <w:r>
        <w:t>выражать</w:t>
      </w:r>
      <w:r>
        <w:rPr>
          <w:spacing w:val="37"/>
        </w:rPr>
        <w:t xml:space="preserve"> </w:t>
      </w:r>
      <w:r>
        <w:t>эмоции</w:t>
      </w:r>
      <w:r>
        <w:rPr>
          <w:spacing w:val="37"/>
        </w:rPr>
        <w:t xml:space="preserve"> </w:t>
      </w:r>
      <w:r>
        <w:t>в</w:t>
      </w:r>
      <w:r>
        <w:rPr>
          <w:spacing w:val="35"/>
        </w:rPr>
        <w:t xml:space="preserve"> </w:t>
      </w:r>
      <w:r>
        <w:t>соответствии</w:t>
      </w:r>
      <w:r>
        <w:rPr>
          <w:spacing w:val="37"/>
        </w:rPr>
        <w:t xml:space="preserve"> </w:t>
      </w:r>
      <w:r>
        <w:t>с целями и условиями общения в знакомой среде;</w:t>
      </w:r>
    </w:p>
    <w:p w14:paraId="57589B61">
      <w:pPr>
        <w:pStyle w:val="8"/>
        <w:spacing w:line="242" w:lineRule="auto"/>
        <w:ind w:right="885" w:firstLine="563"/>
        <w:jc w:val="left"/>
      </w:pPr>
      <w:r>
        <w:t>—проявлять</w:t>
      </w:r>
      <w:r>
        <w:rPr>
          <w:spacing w:val="39"/>
        </w:rPr>
        <w:t xml:space="preserve"> </w:t>
      </w:r>
      <w:r>
        <w:t>уважительное</w:t>
      </w:r>
      <w:r>
        <w:rPr>
          <w:spacing w:val="32"/>
        </w:rPr>
        <w:t xml:space="preserve"> </w:t>
      </w:r>
      <w:r>
        <w:t>отношение</w:t>
      </w:r>
      <w:r>
        <w:rPr>
          <w:spacing w:val="34"/>
        </w:rPr>
        <w:t xml:space="preserve"> </w:t>
      </w:r>
      <w:r>
        <w:t>к</w:t>
      </w:r>
      <w:r>
        <w:rPr>
          <w:spacing w:val="35"/>
        </w:rPr>
        <w:t xml:space="preserve"> </w:t>
      </w:r>
      <w:r>
        <w:t>собеседнику,</w:t>
      </w:r>
      <w:r>
        <w:rPr>
          <w:spacing w:val="36"/>
        </w:rPr>
        <w:t xml:space="preserve"> </w:t>
      </w:r>
      <w:r>
        <w:t>соблюдать</w:t>
      </w:r>
      <w:r>
        <w:rPr>
          <w:spacing w:val="36"/>
        </w:rPr>
        <w:t xml:space="preserve"> </w:t>
      </w:r>
      <w:r>
        <w:t>правила</w:t>
      </w:r>
      <w:r>
        <w:rPr>
          <w:spacing w:val="34"/>
        </w:rPr>
        <w:t xml:space="preserve"> </w:t>
      </w:r>
      <w:r>
        <w:t>ведения диалога и дискуссии;</w:t>
      </w:r>
    </w:p>
    <w:p w14:paraId="625E5EC3">
      <w:pPr>
        <w:pStyle w:val="8"/>
        <w:spacing w:line="274" w:lineRule="exact"/>
        <w:ind w:left="1841"/>
        <w:jc w:val="left"/>
      </w:pPr>
      <w:r>
        <w:t>—признавать</w:t>
      </w:r>
      <w:r>
        <w:rPr>
          <w:spacing w:val="-12"/>
        </w:rPr>
        <w:t xml:space="preserve"> </w:t>
      </w:r>
      <w:r>
        <w:t>возможность</w:t>
      </w:r>
      <w:r>
        <w:rPr>
          <w:spacing w:val="-3"/>
        </w:rPr>
        <w:t xml:space="preserve"> </w:t>
      </w:r>
      <w:r>
        <w:t>существования</w:t>
      </w:r>
      <w:r>
        <w:rPr>
          <w:spacing w:val="-10"/>
        </w:rPr>
        <w:t xml:space="preserve"> </w:t>
      </w:r>
      <w:r>
        <w:t>разных</w:t>
      </w:r>
      <w:r>
        <w:rPr>
          <w:spacing w:val="-10"/>
        </w:rPr>
        <w:t xml:space="preserve"> </w:t>
      </w:r>
      <w:r>
        <w:t>точек</w:t>
      </w:r>
      <w:r>
        <w:rPr>
          <w:spacing w:val="-5"/>
        </w:rPr>
        <w:t xml:space="preserve"> </w:t>
      </w:r>
      <w:r>
        <w:rPr>
          <w:spacing w:val="-2"/>
        </w:rPr>
        <w:t>зрения;</w:t>
      </w:r>
    </w:p>
    <w:p w14:paraId="415C735E">
      <w:pPr>
        <w:pStyle w:val="8"/>
        <w:spacing w:line="275" w:lineRule="exact"/>
        <w:ind w:left="1841"/>
        <w:jc w:val="left"/>
      </w:pPr>
      <w:r>
        <w:t>—корректно</w:t>
      </w:r>
      <w:r>
        <w:rPr>
          <w:spacing w:val="-9"/>
        </w:rPr>
        <w:t xml:space="preserve"> </w:t>
      </w:r>
      <w:r>
        <w:t>и</w:t>
      </w:r>
      <w:r>
        <w:rPr>
          <w:spacing w:val="-8"/>
        </w:rPr>
        <w:t xml:space="preserve"> </w:t>
      </w:r>
      <w:r>
        <w:t>аргументированно</w:t>
      </w:r>
      <w:r>
        <w:rPr>
          <w:spacing w:val="-4"/>
        </w:rPr>
        <w:t xml:space="preserve"> </w:t>
      </w:r>
      <w:r>
        <w:t>высказывать</w:t>
      </w:r>
      <w:r>
        <w:rPr>
          <w:spacing w:val="-10"/>
        </w:rPr>
        <w:t xml:space="preserve"> </w:t>
      </w:r>
      <w:r>
        <w:t>своё</w:t>
      </w:r>
      <w:r>
        <w:rPr>
          <w:spacing w:val="-11"/>
        </w:rPr>
        <w:t xml:space="preserve"> </w:t>
      </w:r>
      <w:r>
        <w:rPr>
          <w:spacing w:val="-2"/>
        </w:rPr>
        <w:t>мнение;</w:t>
      </w:r>
    </w:p>
    <w:p w14:paraId="339BC1A0">
      <w:pPr>
        <w:pStyle w:val="8"/>
        <w:spacing w:line="275" w:lineRule="exact"/>
        <w:ind w:left="1841"/>
        <w:jc w:val="left"/>
      </w:pPr>
      <w:r>
        <w:t>—строить</w:t>
      </w:r>
      <w:r>
        <w:rPr>
          <w:spacing w:val="-9"/>
        </w:rPr>
        <w:t xml:space="preserve"> </w:t>
      </w:r>
      <w:r>
        <w:t>речевое</w:t>
      </w:r>
      <w:r>
        <w:rPr>
          <w:spacing w:val="-12"/>
        </w:rPr>
        <w:t xml:space="preserve"> </w:t>
      </w:r>
      <w:r>
        <w:t>высказывание</w:t>
      </w:r>
      <w:r>
        <w:rPr>
          <w:spacing w:val="-6"/>
        </w:rPr>
        <w:t xml:space="preserve"> </w:t>
      </w:r>
      <w:r>
        <w:t>в</w:t>
      </w:r>
      <w:r>
        <w:rPr>
          <w:spacing w:val="-9"/>
        </w:rPr>
        <w:t xml:space="preserve"> </w:t>
      </w:r>
      <w:r>
        <w:t>соответствии</w:t>
      </w:r>
      <w:r>
        <w:rPr>
          <w:spacing w:val="-3"/>
        </w:rPr>
        <w:t xml:space="preserve"> </w:t>
      </w:r>
      <w:r>
        <w:t>с</w:t>
      </w:r>
      <w:r>
        <w:rPr>
          <w:spacing w:val="-7"/>
        </w:rPr>
        <w:t xml:space="preserve"> </w:t>
      </w:r>
      <w:r>
        <w:t>поставленной</w:t>
      </w:r>
      <w:r>
        <w:rPr>
          <w:spacing w:val="-6"/>
        </w:rPr>
        <w:t xml:space="preserve"> </w:t>
      </w:r>
      <w:r>
        <w:rPr>
          <w:spacing w:val="-2"/>
        </w:rPr>
        <w:t>задачей;</w:t>
      </w:r>
    </w:p>
    <w:p w14:paraId="7F48ACB7">
      <w:pPr>
        <w:pStyle w:val="8"/>
        <w:spacing w:line="275" w:lineRule="exact"/>
        <w:ind w:left="1841"/>
        <w:jc w:val="left"/>
      </w:pPr>
      <w:r>
        <w:t>—создавать</w:t>
      </w:r>
      <w:r>
        <w:rPr>
          <w:spacing w:val="-11"/>
        </w:rPr>
        <w:t xml:space="preserve"> </w:t>
      </w:r>
      <w:r>
        <w:t>устные</w:t>
      </w:r>
      <w:r>
        <w:rPr>
          <w:spacing w:val="-9"/>
        </w:rPr>
        <w:t xml:space="preserve"> </w:t>
      </w:r>
      <w:r>
        <w:t>и</w:t>
      </w:r>
      <w:r>
        <w:rPr>
          <w:spacing w:val="-6"/>
        </w:rPr>
        <w:t xml:space="preserve"> </w:t>
      </w:r>
      <w:r>
        <w:t>письменные</w:t>
      </w:r>
      <w:r>
        <w:rPr>
          <w:spacing w:val="-8"/>
        </w:rPr>
        <w:t xml:space="preserve"> </w:t>
      </w:r>
      <w:r>
        <w:t>тексты</w:t>
      </w:r>
      <w:r>
        <w:rPr>
          <w:spacing w:val="-8"/>
        </w:rPr>
        <w:t xml:space="preserve"> </w:t>
      </w:r>
      <w:r>
        <w:t>(описание,</w:t>
      </w:r>
      <w:r>
        <w:rPr>
          <w:spacing w:val="-6"/>
        </w:rPr>
        <w:t xml:space="preserve"> </w:t>
      </w:r>
      <w:r>
        <w:t>рассуждение,</w:t>
      </w:r>
      <w:r>
        <w:rPr>
          <w:spacing w:val="-3"/>
        </w:rPr>
        <w:t xml:space="preserve"> </w:t>
      </w:r>
      <w:r>
        <w:rPr>
          <w:spacing w:val="-2"/>
        </w:rPr>
        <w:t>повествование);</w:t>
      </w:r>
    </w:p>
    <w:p w14:paraId="326EF0A3">
      <w:pPr>
        <w:pStyle w:val="8"/>
        <w:spacing w:line="275" w:lineRule="exact"/>
        <w:ind w:left="1841"/>
        <w:jc w:val="left"/>
      </w:pPr>
      <w:r>
        <w:t>—готовить</w:t>
      </w:r>
      <w:r>
        <w:rPr>
          <w:spacing w:val="-13"/>
        </w:rPr>
        <w:t xml:space="preserve"> </w:t>
      </w:r>
      <w:r>
        <w:t>небольшие</w:t>
      </w:r>
      <w:r>
        <w:rPr>
          <w:spacing w:val="-15"/>
        </w:rPr>
        <w:t xml:space="preserve"> </w:t>
      </w:r>
      <w:r>
        <w:t>публичные</w:t>
      </w:r>
      <w:r>
        <w:rPr>
          <w:spacing w:val="-10"/>
        </w:rPr>
        <w:t xml:space="preserve"> </w:t>
      </w:r>
      <w:r>
        <w:rPr>
          <w:spacing w:val="-2"/>
        </w:rPr>
        <w:t>выступления;</w:t>
      </w:r>
    </w:p>
    <w:p w14:paraId="772EA941">
      <w:pPr>
        <w:pStyle w:val="8"/>
        <w:tabs>
          <w:tab w:val="left" w:pos="3365"/>
          <w:tab w:val="left" w:pos="5333"/>
          <w:tab w:val="left" w:pos="6497"/>
          <w:tab w:val="left" w:pos="7703"/>
          <w:tab w:val="left" w:pos="8495"/>
          <w:tab w:val="left" w:pos="9638"/>
          <w:tab w:val="left" w:pos="9974"/>
        </w:tabs>
        <w:spacing w:line="237" w:lineRule="auto"/>
        <w:ind w:right="857" w:firstLine="563"/>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028D50B1">
      <w:pPr>
        <w:spacing w:before="0" w:line="275" w:lineRule="exact"/>
        <w:ind w:left="1841" w:right="0" w:firstLine="0"/>
        <w:jc w:val="left"/>
        <w:rPr>
          <w:sz w:val="24"/>
        </w:rPr>
      </w:pPr>
      <w:r>
        <w:rPr>
          <w:i/>
          <w:sz w:val="24"/>
        </w:rPr>
        <w:t>совместная</w:t>
      </w:r>
      <w:r>
        <w:rPr>
          <w:i/>
          <w:spacing w:val="-6"/>
          <w:sz w:val="24"/>
        </w:rPr>
        <w:t xml:space="preserve"> </w:t>
      </w:r>
      <w:r>
        <w:rPr>
          <w:i/>
          <w:spacing w:val="-2"/>
          <w:sz w:val="24"/>
        </w:rPr>
        <w:t>деятельность</w:t>
      </w:r>
      <w:r>
        <w:rPr>
          <w:spacing w:val="-2"/>
          <w:sz w:val="24"/>
        </w:rPr>
        <w:t>:</w:t>
      </w:r>
    </w:p>
    <w:p w14:paraId="2736A189">
      <w:pPr>
        <w:pStyle w:val="12"/>
        <w:numPr>
          <w:ilvl w:val="5"/>
          <w:numId w:val="12"/>
        </w:numPr>
        <w:tabs>
          <w:tab w:val="left" w:pos="2690"/>
        </w:tabs>
        <w:spacing w:before="0" w:after="0" w:line="240" w:lineRule="auto"/>
        <w:ind w:left="1274" w:right="855" w:firstLine="563"/>
        <w:jc w:val="both"/>
        <w:rPr>
          <w:color w:val="211F1F"/>
          <w:sz w:val="20"/>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8AF987D">
      <w:pPr>
        <w:pStyle w:val="12"/>
        <w:numPr>
          <w:ilvl w:val="5"/>
          <w:numId w:val="12"/>
        </w:numPr>
        <w:tabs>
          <w:tab w:val="left" w:pos="2690"/>
        </w:tabs>
        <w:spacing w:before="1" w:after="0" w:line="240" w:lineRule="auto"/>
        <w:ind w:left="1274" w:right="860" w:firstLine="563"/>
        <w:jc w:val="both"/>
        <w:rPr>
          <w:color w:val="211F1F"/>
          <w:sz w:val="20"/>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6B73A9B">
      <w:pPr>
        <w:pStyle w:val="12"/>
        <w:numPr>
          <w:ilvl w:val="5"/>
          <w:numId w:val="12"/>
        </w:numPr>
        <w:tabs>
          <w:tab w:val="left" w:pos="2690"/>
        </w:tabs>
        <w:spacing w:before="5" w:after="0" w:line="275" w:lineRule="exact"/>
        <w:ind w:left="2690" w:right="0" w:hanging="849"/>
        <w:jc w:val="left"/>
        <w:rPr>
          <w:color w:val="211F1F"/>
          <w:sz w:val="20"/>
        </w:rPr>
      </w:pPr>
      <w:r>
        <w:rPr>
          <w:sz w:val="24"/>
        </w:rPr>
        <w:t>проявлять</w:t>
      </w:r>
      <w:r>
        <w:rPr>
          <w:spacing w:val="-17"/>
          <w:sz w:val="24"/>
        </w:rPr>
        <w:t xml:space="preserve"> </w:t>
      </w:r>
      <w:r>
        <w:rPr>
          <w:sz w:val="24"/>
        </w:rPr>
        <w:t>готовность</w:t>
      </w:r>
      <w:r>
        <w:rPr>
          <w:spacing w:val="-11"/>
          <w:sz w:val="24"/>
        </w:rPr>
        <w:t xml:space="preserve"> </w:t>
      </w:r>
      <w:r>
        <w:rPr>
          <w:sz w:val="24"/>
        </w:rPr>
        <w:t>руководить,</w:t>
      </w:r>
      <w:r>
        <w:rPr>
          <w:spacing w:val="-14"/>
          <w:sz w:val="24"/>
        </w:rPr>
        <w:t xml:space="preserve"> </w:t>
      </w:r>
      <w:r>
        <w:rPr>
          <w:sz w:val="24"/>
        </w:rPr>
        <w:t>выполнять</w:t>
      </w:r>
      <w:r>
        <w:rPr>
          <w:spacing w:val="-3"/>
          <w:sz w:val="24"/>
        </w:rPr>
        <w:t xml:space="preserve"> </w:t>
      </w:r>
      <w:r>
        <w:rPr>
          <w:sz w:val="24"/>
        </w:rPr>
        <w:t>поручения,</w:t>
      </w:r>
      <w:r>
        <w:rPr>
          <w:spacing w:val="-9"/>
          <w:sz w:val="24"/>
        </w:rPr>
        <w:t xml:space="preserve"> </w:t>
      </w:r>
      <w:r>
        <w:rPr>
          <w:spacing w:val="-2"/>
          <w:sz w:val="24"/>
        </w:rPr>
        <w:t>подчиняться;</w:t>
      </w:r>
    </w:p>
    <w:p w14:paraId="505DD534">
      <w:pPr>
        <w:pStyle w:val="12"/>
        <w:numPr>
          <w:ilvl w:val="5"/>
          <w:numId w:val="12"/>
        </w:numPr>
        <w:tabs>
          <w:tab w:val="left" w:pos="2690"/>
        </w:tabs>
        <w:spacing w:before="0" w:after="0" w:line="275" w:lineRule="exact"/>
        <w:ind w:left="2690" w:right="0" w:hanging="849"/>
        <w:jc w:val="left"/>
        <w:rPr>
          <w:color w:val="211F1F"/>
          <w:sz w:val="20"/>
        </w:rPr>
      </w:pPr>
      <w:r>
        <w:rPr>
          <w:sz w:val="24"/>
        </w:rPr>
        <w:t>ответственно</w:t>
      </w:r>
      <w:r>
        <w:rPr>
          <w:spacing w:val="-6"/>
          <w:sz w:val="24"/>
        </w:rPr>
        <w:t xml:space="preserve"> </w:t>
      </w:r>
      <w:r>
        <w:rPr>
          <w:sz w:val="24"/>
        </w:rPr>
        <w:t>выполнять</w:t>
      </w:r>
      <w:r>
        <w:rPr>
          <w:spacing w:val="-6"/>
          <w:sz w:val="24"/>
        </w:rPr>
        <w:t xml:space="preserve"> </w:t>
      </w:r>
      <w:r>
        <w:rPr>
          <w:sz w:val="24"/>
        </w:rPr>
        <w:t>свою</w:t>
      </w:r>
      <w:r>
        <w:rPr>
          <w:spacing w:val="-8"/>
          <w:sz w:val="24"/>
        </w:rPr>
        <w:t xml:space="preserve"> </w:t>
      </w:r>
      <w:r>
        <w:rPr>
          <w:sz w:val="24"/>
        </w:rPr>
        <w:t>часть</w:t>
      </w:r>
      <w:r>
        <w:rPr>
          <w:spacing w:val="-7"/>
          <w:sz w:val="24"/>
        </w:rPr>
        <w:t xml:space="preserve"> </w:t>
      </w:r>
      <w:r>
        <w:rPr>
          <w:spacing w:val="-2"/>
          <w:sz w:val="24"/>
        </w:rPr>
        <w:t>работы;</w:t>
      </w:r>
    </w:p>
    <w:p w14:paraId="0B5E4228">
      <w:pPr>
        <w:pStyle w:val="12"/>
        <w:numPr>
          <w:ilvl w:val="5"/>
          <w:numId w:val="12"/>
        </w:numPr>
        <w:tabs>
          <w:tab w:val="left" w:pos="2690"/>
        </w:tabs>
        <w:spacing w:before="0" w:after="0" w:line="275" w:lineRule="exact"/>
        <w:ind w:left="2690" w:right="0" w:hanging="849"/>
        <w:jc w:val="left"/>
        <w:rPr>
          <w:color w:val="211F1F"/>
          <w:sz w:val="20"/>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9"/>
          <w:sz w:val="24"/>
        </w:rPr>
        <w:t xml:space="preserve"> </w:t>
      </w:r>
      <w:r>
        <w:rPr>
          <w:sz w:val="24"/>
        </w:rPr>
        <w:t>общий</w:t>
      </w:r>
      <w:r>
        <w:rPr>
          <w:spacing w:val="-3"/>
          <w:sz w:val="24"/>
        </w:rPr>
        <w:t xml:space="preserve"> </w:t>
      </w:r>
      <w:r>
        <w:rPr>
          <w:spacing w:val="-2"/>
          <w:sz w:val="24"/>
        </w:rPr>
        <w:t>результат;</w:t>
      </w:r>
    </w:p>
    <w:p w14:paraId="7B06DE38">
      <w:pPr>
        <w:pStyle w:val="12"/>
        <w:numPr>
          <w:ilvl w:val="5"/>
          <w:numId w:val="12"/>
        </w:numPr>
        <w:tabs>
          <w:tab w:val="left" w:pos="2690"/>
        </w:tabs>
        <w:spacing w:before="1" w:after="0" w:line="237" w:lineRule="auto"/>
        <w:ind w:left="1274" w:right="1027" w:firstLine="563"/>
        <w:jc w:val="left"/>
        <w:rPr>
          <w:color w:val="211F1F"/>
          <w:sz w:val="20"/>
        </w:rPr>
      </w:pPr>
      <w:r>
        <w:rPr>
          <w:sz w:val="24"/>
        </w:rPr>
        <w:t>выполнять</w:t>
      </w:r>
      <w:r>
        <w:rPr>
          <w:spacing w:val="40"/>
          <w:sz w:val="24"/>
        </w:rPr>
        <w:t xml:space="preserve"> </w:t>
      </w:r>
      <w:r>
        <w:rPr>
          <w:sz w:val="24"/>
        </w:rPr>
        <w:t>совместные</w:t>
      </w:r>
      <w:r>
        <w:rPr>
          <w:spacing w:val="40"/>
          <w:sz w:val="24"/>
        </w:rPr>
        <w:t xml:space="preserve"> </w:t>
      </w:r>
      <w:r>
        <w:rPr>
          <w:sz w:val="24"/>
        </w:rPr>
        <w:t>проектные</w:t>
      </w:r>
      <w:r>
        <w:rPr>
          <w:spacing w:val="40"/>
          <w:sz w:val="24"/>
        </w:rPr>
        <w:t xml:space="preserve"> </w:t>
      </w:r>
      <w:r>
        <w:rPr>
          <w:sz w:val="24"/>
        </w:rPr>
        <w:t>задания</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предложенные</w:t>
      </w:r>
      <w:r>
        <w:rPr>
          <w:spacing w:val="40"/>
          <w:sz w:val="24"/>
        </w:rPr>
        <w:t xml:space="preserve"> </w:t>
      </w:r>
      <w:r>
        <w:rPr>
          <w:spacing w:val="-2"/>
          <w:sz w:val="24"/>
        </w:rPr>
        <w:t>образцы.</w:t>
      </w:r>
    </w:p>
    <w:p w14:paraId="53EB390F">
      <w:pPr>
        <w:pStyle w:val="8"/>
        <w:spacing w:before="3"/>
        <w:ind w:left="1841"/>
        <w:jc w:val="left"/>
      </w:pPr>
      <w:r>
        <w:t>Овладение</w:t>
      </w:r>
      <w:r>
        <w:rPr>
          <w:spacing w:val="-10"/>
        </w:rPr>
        <w:t xml:space="preserve"> </w:t>
      </w:r>
      <w:r>
        <w:t>универсальными</w:t>
      </w:r>
      <w:r>
        <w:rPr>
          <w:spacing w:val="-12"/>
        </w:rPr>
        <w:t xml:space="preserve"> </w:t>
      </w:r>
      <w:r>
        <w:t>учебными</w:t>
      </w:r>
      <w:r>
        <w:rPr>
          <w:spacing w:val="-10"/>
        </w:rPr>
        <w:t xml:space="preserve"> </w:t>
      </w:r>
      <w:r>
        <w:t>регулятивными</w:t>
      </w:r>
      <w:r>
        <w:rPr>
          <w:spacing w:val="-10"/>
        </w:rPr>
        <w:t xml:space="preserve"> </w:t>
      </w:r>
      <w:r>
        <w:rPr>
          <w:spacing w:val="-2"/>
        </w:rPr>
        <w:t>действиями:</w:t>
      </w:r>
    </w:p>
    <w:p w14:paraId="05DD201C">
      <w:pPr>
        <w:spacing w:before="0"/>
        <w:ind w:left="1841" w:right="0" w:firstLine="0"/>
        <w:jc w:val="left"/>
        <w:rPr>
          <w:i/>
          <w:sz w:val="24"/>
        </w:rPr>
      </w:pPr>
      <w:r>
        <w:rPr>
          <w:i/>
          <w:spacing w:val="-2"/>
          <w:sz w:val="24"/>
        </w:rPr>
        <w:t>самоорганизация:</w:t>
      </w:r>
    </w:p>
    <w:p w14:paraId="4EA92C79">
      <w:pPr>
        <w:pStyle w:val="12"/>
        <w:numPr>
          <w:ilvl w:val="5"/>
          <w:numId w:val="12"/>
        </w:numPr>
        <w:tabs>
          <w:tab w:val="left" w:pos="2690"/>
        </w:tabs>
        <w:spacing w:before="3" w:after="0" w:line="237" w:lineRule="auto"/>
        <w:ind w:left="1274" w:right="2708" w:firstLine="563"/>
        <w:jc w:val="left"/>
        <w:rPr>
          <w:color w:val="211F1F"/>
          <w:sz w:val="20"/>
        </w:rPr>
      </w:pPr>
      <w:r>
        <w:rPr>
          <w:sz w:val="24"/>
        </w:rPr>
        <w:t>планировать</w:t>
      </w:r>
      <w:r>
        <w:rPr>
          <w:spacing w:val="40"/>
          <w:sz w:val="24"/>
        </w:rPr>
        <w:t xml:space="preserve"> </w:t>
      </w:r>
      <w:r>
        <w:rPr>
          <w:sz w:val="24"/>
        </w:rPr>
        <w:t>действия</w:t>
      </w:r>
      <w:r>
        <w:rPr>
          <w:spacing w:val="32"/>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для получения результата;</w:t>
      </w:r>
    </w:p>
    <w:p w14:paraId="73130D2A">
      <w:pPr>
        <w:pStyle w:val="12"/>
        <w:numPr>
          <w:ilvl w:val="5"/>
          <w:numId w:val="12"/>
        </w:numPr>
        <w:tabs>
          <w:tab w:val="left" w:pos="2690"/>
        </w:tabs>
        <w:spacing w:before="4" w:after="0" w:line="240" w:lineRule="auto"/>
        <w:ind w:left="2690" w:right="0" w:hanging="849"/>
        <w:jc w:val="left"/>
        <w:rPr>
          <w:color w:val="211F1F"/>
          <w:sz w:val="20"/>
        </w:rPr>
      </w:pPr>
      <w:r>
        <w:rPr>
          <w:sz w:val="24"/>
        </w:rPr>
        <w:t>выстраивать</w:t>
      </w:r>
      <w:r>
        <w:rPr>
          <w:spacing w:val="-15"/>
          <w:sz w:val="24"/>
        </w:rPr>
        <w:t xml:space="preserve"> </w:t>
      </w:r>
      <w:r>
        <w:rPr>
          <w:sz w:val="24"/>
        </w:rPr>
        <w:t>последовательность</w:t>
      </w:r>
      <w:r>
        <w:rPr>
          <w:spacing w:val="-11"/>
          <w:sz w:val="24"/>
        </w:rPr>
        <w:t xml:space="preserve"> </w:t>
      </w:r>
      <w:r>
        <w:rPr>
          <w:sz w:val="24"/>
        </w:rPr>
        <w:t>выбранных</w:t>
      </w:r>
      <w:r>
        <w:rPr>
          <w:spacing w:val="-13"/>
          <w:sz w:val="24"/>
        </w:rPr>
        <w:t xml:space="preserve"> </w:t>
      </w:r>
      <w:r>
        <w:rPr>
          <w:spacing w:val="-2"/>
          <w:sz w:val="24"/>
        </w:rPr>
        <w:t>действий;</w:t>
      </w:r>
    </w:p>
    <w:p w14:paraId="0B5E49D4">
      <w:pPr>
        <w:spacing w:before="0"/>
        <w:ind w:left="1841" w:right="0" w:firstLine="0"/>
        <w:jc w:val="left"/>
        <w:rPr>
          <w:sz w:val="24"/>
        </w:rPr>
      </w:pPr>
      <w:r>
        <w:rPr>
          <w:i/>
          <w:spacing w:val="-2"/>
          <w:sz w:val="24"/>
        </w:rPr>
        <w:t>самоконтроль</w:t>
      </w:r>
      <w:r>
        <w:rPr>
          <w:spacing w:val="-2"/>
          <w:sz w:val="24"/>
        </w:rPr>
        <w:t>:</w:t>
      </w:r>
    </w:p>
    <w:p w14:paraId="4ED5781B">
      <w:pPr>
        <w:pStyle w:val="12"/>
        <w:numPr>
          <w:ilvl w:val="5"/>
          <w:numId w:val="12"/>
        </w:numPr>
        <w:tabs>
          <w:tab w:val="left" w:pos="2205"/>
        </w:tabs>
        <w:spacing w:before="0" w:after="0" w:line="240" w:lineRule="auto"/>
        <w:ind w:left="2205" w:right="0" w:hanging="364"/>
        <w:jc w:val="left"/>
        <w:rPr>
          <w:sz w:val="24"/>
        </w:rPr>
      </w:pPr>
      <w:r>
        <w:rPr>
          <w:sz w:val="24"/>
        </w:rPr>
        <w:t>устанавливать</w:t>
      </w:r>
      <w:r>
        <w:rPr>
          <w:spacing w:val="-16"/>
          <w:sz w:val="24"/>
        </w:rPr>
        <w:t xml:space="preserve"> </w:t>
      </w:r>
      <w:r>
        <w:rPr>
          <w:sz w:val="24"/>
        </w:rPr>
        <w:t>причины</w:t>
      </w:r>
      <w:r>
        <w:rPr>
          <w:spacing w:val="-14"/>
          <w:sz w:val="24"/>
        </w:rPr>
        <w:t xml:space="preserve"> </w:t>
      </w:r>
      <w:r>
        <w:rPr>
          <w:sz w:val="24"/>
        </w:rPr>
        <w:t>успеха/неудач</w:t>
      </w:r>
      <w:r>
        <w:rPr>
          <w:spacing w:val="-7"/>
          <w:sz w:val="24"/>
        </w:rPr>
        <w:t xml:space="preserve"> </w:t>
      </w:r>
      <w:r>
        <w:rPr>
          <w:sz w:val="24"/>
        </w:rPr>
        <w:t>учебной</w:t>
      </w:r>
      <w:r>
        <w:rPr>
          <w:spacing w:val="-14"/>
          <w:sz w:val="24"/>
        </w:rPr>
        <w:t xml:space="preserve"> </w:t>
      </w:r>
      <w:r>
        <w:rPr>
          <w:spacing w:val="-2"/>
          <w:sz w:val="24"/>
        </w:rPr>
        <w:t>деятельности;</w:t>
      </w:r>
    </w:p>
    <w:p w14:paraId="38C15CDD">
      <w:pPr>
        <w:pStyle w:val="12"/>
        <w:numPr>
          <w:ilvl w:val="5"/>
          <w:numId w:val="12"/>
        </w:numPr>
        <w:tabs>
          <w:tab w:val="left" w:pos="2205"/>
        </w:tabs>
        <w:spacing w:before="0" w:after="0" w:line="240" w:lineRule="auto"/>
        <w:ind w:left="2205" w:right="0" w:hanging="364"/>
        <w:jc w:val="left"/>
        <w:rPr>
          <w:sz w:val="24"/>
        </w:rPr>
      </w:pPr>
      <w:r>
        <w:rPr>
          <w:sz w:val="24"/>
        </w:rPr>
        <w:t>корректировать</w:t>
      </w:r>
      <w:r>
        <w:rPr>
          <w:spacing w:val="-13"/>
          <w:sz w:val="24"/>
        </w:rPr>
        <w:t xml:space="preserve"> </w:t>
      </w:r>
      <w:r>
        <w:rPr>
          <w:sz w:val="24"/>
        </w:rPr>
        <w:t>свои</w:t>
      </w:r>
      <w:r>
        <w:rPr>
          <w:spacing w:val="-9"/>
          <w:sz w:val="24"/>
        </w:rPr>
        <w:t xml:space="preserve"> </w:t>
      </w:r>
      <w:r>
        <w:rPr>
          <w:sz w:val="24"/>
        </w:rPr>
        <w:t>учебные</w:t>
      </w:r>
      <w:r>
        <w:rPr>
          <w:spacing w:val="-7"/>
          <w:sz w:val="24"/>
        </w:rPr>
        <w:t xml:space="preserve"> </w:t>
      </w:r>
      <w:r>
        <w:rPr>
          <w:sz w:val="24"/>
        </w:rPr>
        <w:t>действия</w:t>
      </w:r>
      <w:r>
        <w:rPr>
          <w:spacing w:val="-6"/>
          <w:sz w:val="24"/>
        </w:rPr>
        <w:t xml:space="preserve"> </w:t>
      </w:r>
      <w:r>
        <w:rPr>
          <w:sz w:val="24"/>
        </w:rPr>
        <w:t>для</w:t>
      </w:r>
      <w:r>
        <w:rPr>
          <w:spacing w:val="-12"/>
          <w:sz w:val="24"/>
        </w:rPr>
        <w:t xml:space="preserve"> </w:t>
      </w:r>
      <w:r>
        <w:rPr>
          <w:sz w:val="24"/>
        </w:rPr>
        <w:t>преодоления</w:t>
      </w:r>
      <w:r>
        <w:rPr>
          <w:spacing w:val="-3"/>
          <w:sz w:val="24"/>
        </w:rPr>
        <w:t xml:space="preserve"> </w:t>
      </w:r>
      <w:r>
        <w:rPr>
          <w:spacing w:val="-2"/>
          <w:sz w:val="24"/>
        </w:rPr>
        <w:t>ошибок.</w:t>
      </w:r>
    </w:p>
    <w:p w14:paraId="379F4B9C">
      <w:pPr>
        <w:pStyle w:val="12"/>
        <w:numPr>
          <w:ilvl w:val="3"/>
          <w:numId w:val="12"/>
        </w:numPr>
        <w:tabs>
          <w:tab w:val="left" w:pos="2781"/>
        </w:tabs>
        <w:spacing w:before="2" w:after="0" w:line="240" w:lineRule="auto"/>
        <w:ind w:left="1274" w:right="856" w:firstLine="563"/>
        <w:jc w:val="both"/>
        <w:rPr>
          <w:sz w:val="24"/>
        </w:rPr>
      </w:pPr>
      <w:r>
        <w:rPr>
          <w:sz w:val="24"/>
        </w:rPr>
        <w:t>В результате изучения учебного предмета «МАТЕМАТИКА» предметной области «МАТЕМАТИКА И ИНФОРМАТИКА» у учащегося будут сформированы следующие метапредметные результаты:</w:t>
      </w:r>
    </w:p>
    <w:p w14:paraId="7AABE041">
      <w:pPr>
        <w:pStyle w:val="8"/>
        <w:spacing w:before="2" w:line="275" w:lineRule="exact"/>
        <w:ind w:left="1841"/>
      </w:pPr>
      <w:r>
        <w:t>Универсальные</w:t>
      </w:r>
      <w:r>
        <w:rPr>
          <w:spacing w:val="-15"/>
        </w:rPr>
        <w:t xml:space="preserve"> </w:t>
      </w:r>
      <w:r>
        <w:t>познавательные</w:t>
      </w:r>
      <w:r>
        <w:rPr>
          <w:spacing w:val="-12"/>
        </w:rPr>
        <w:t xml:space="preserve"> </w:t>
      </w:r>
      <w:r>
        <w:t>учебные</w:t>
      </w:r>
      <w:r>
        <w:rPr>
          <w:spacing w:val="-12"/>
        </w:rPr>
        <w:t xml:space="preserve"> </w:t>
      </w:r>
      <w:r>
        <w:rPr>
          <w:spacing w:val="-2"/>
        </w:rPr>
        <w:t>действия:</w:t>
      </w:r>
    </w:p>
    <w:p w14:paraId="3BA9A13E">
      <w:pPr>
        <w:spacing w:before="0" w:line="274" w:lineRule="exact"/>
        <w:ind w:left="1841" w:right="0" w:firstLine="0"/>
        <w:jc w:val="both"/>
        <w:rPr>
          <w:i/>
          <w:sz w:val="24"/>
        </w:rPr>
      </w:pPr>
      <w:r>
        <w:rPr>
          <w:i/>
          <w:sz w:val="24"/>
        </w:rPr>
        <w:t>базовые</w:t>
      </w:r>
      <w:r>
        <w:rPr>
          <w:i/>
          <w:spacing w:val="-9"/>
          <w:sz w:val="24"/>
        </w:rPr>
        <w:t xml:space="preserve"> </w:t>
      </w:r>
      <w:r>
        <w:rPr>
          <w:i/>
          <w:sz w:val="24"/>
        </w:rPr>
        <w:t>логические</w:t>
      </w:r>
      <w:r>
        <w:rPr>
          <w:i/>
          <w:spacing w:val="-5"/>
          <w:sz w:val="24"/>
        </w:rPr>
        <w:t xml:space="preserve"> </w:t>
      </w:r>
      <w:r>
        <w:rPr>
          <w:i/>
          <w:spacing w:val="-2"/>
          <w:sz w:val="24"/>
        </w:rPr>
        <w:t>действия:</w:t>
      </w:r>
    </w:p>
    <w:p w14:paraId="114E469A">
      <w:pPr>
        <w:pStyle w:val="8"/>
        <w:spacing w:line="242" w:lineRule="auto"/>
        <w:ind w:right="885" w:firstLine="563"/>
        <w:jc w:val="left"/>
      </w:pPr>
      <w:r>
        <w:t>—устанавливать</w:t>
      </w:r>
      <w:r>
        <w:rPr>
          <w:spacing w:val="38"/>
        </w:rPr>
        <w:t xml:space="preserve"> </w:t>
      </w:r>
      <w:r>
        <w:t>связи</w:t>
      </w:r>
      <w:r>
        <w:rPr>
          <w:spacing w:val="34"/>
        </w:rPr>
        <w:t xml:space="preserve"> </w:t>
      </w:r>
      <w:r>
        <w:t>и</w:t>
      </w:r>
      <w:r>
        <w:rPr>
          <w:spacing w:val="34"/>
        </w:rPr>
        <w:t xml:space="preserve"> </w:t>
      </w:r>
      <w:r>
        <w:t>зависимости</w:t>
      </w:r>
      <w:r>
        <w:rPr>
          <w:spacing w:val="38"/>
        </w:rPr>
        <w:t xml:space="preserve"> </w:t>
      </w:r>
      <w:r>
        <w:t>между</w:t>
      </w:r>
      <w:r>
        <w:rPr>
          <w:spacing w:val="33"/>
        </w:rPr>
        <w:t xml:space="preserve"> </w:t>
      </w:r>
      <w:r>
        <w:t>математическими</w:t>
      </w:r>
      <w:r>
        <w:rPr>
          <w:spacing w:val="38"/>
        </w:rPr>
        <w:t xml:space="preserve"> </w:t>
      </w:r>
      <w:r>
        <w:t>объектами</w:t>
      </w:r>
      <w:r>
        <w:rPr>
          <w:spacing w:val="37"/>
        </w:rPr>
        <w:t xml:space="preserve"> </w:t>
      </w:r>
      <w:r>
        <w:t>(часть- целое; причина-следствие; протяжённость);</w:t>
      </w:r>
    </w:p>
    <w:p w14:paraId="2E3D48AA">
      <w:pPr>
        <w:pStyle w:val="8"/>
        <w:spacing w:line="242" w:lineRule="auto"/>
        <w:ind w:right="885" w:firstLine="563"/>
        <w:jc w:val="left"/>
      </w:pPr>
      <w:r>
        <w:t>—применять</w:t>
      </w:r>
      <w:r>
        <w:rPr>
          <w:spacing w:val="40"/>
        </w:rPr>
        <w:t xml:space="preserve"> </w:t>
      </w:r>
      <w:r>
        <w:t>базовые</w:t>
      </w:r>
      <w:r>
        <w:rPr>
          <w:spacing w:val="40"/>
        </w:rPr>
        <w:t xml:space="preserve"> </w:t>
      </w:r>
      <w:r>
        <w:t>логические</w:t>
      </w:r>
      <w:r>
        <w:rPr>
          <w:spacing w:val="40"/>
        </w:rPr>
        <w:t xml:space="preserve"> </w:t>
      </w:r>
      <w:r>
        <w:t>универсальные</w:t>
      </w:r>
      <w:r>
        <w:rPr>
          <w:spacing w:val="40"/>
        </w:rPr>
        <w:t xml:space="preserve"> </w:t>
      </w:r>
      <w:r>
        <w:t>действия:</w:t>
      </w:r>
      <w:r>
        <w:rPr>
          <w:spacing w:val="40"/>
        </w:rPr>
        <w:t xml:space="preserve"> </w:t>
      </w:r>
      <w:r>
        <w:t>сравнение,</w:t>
      </w:r>
      <w:r>
        <w:rPr>
          <w:spacing w:val="40"/>
        </w:rPr>
        <w:t xml:space="preserve"> </w:t>
      </w:r>
      <w:r>
        <w:t>анализ, классификация (группировка), обобщение;</w:t>
      </w:r>
    </w:p>
    <w:p w14:paraId="42ED0959">
      <w:pPr>
        <w:pStyle w:val="8"/>
        <w:spacing w:line="242" w:lineRule="auto"/>
        <w:ind w:right="885" w:firstLine="563"/>
        <w:jc w:val="left"/>
      </w:pPr>
      <w:r>
        <w:t>—приобретать</w:t>
      </w:r>
      <w:r>
        <w:rPr>
          <w:spacing w:val="29"/>
        </w:rPr>
        <w:t xml:space="preserve"> </w:t>
      </w:r>
      <w:r>
        <w:t>практические графические и измерительные навыки для</w:t>
      </w:r>
      <w:r>
        <w:rPr>
          <w:spacing w:val="32"/>
        </w:rPr>
        <w:t xml:space="preserve"> </w:t>
      </w:r>
      <w:r>
        <w:t>успешного решения учебных и житейских задач;</w:t>
      </w:r>
    </w:p>
    <w:p w14:paraId="0713F13D">
      <w:pPr>
        <w:pStyle w:val="8"/>
        <w:tabs>
          <w:tab w:val="left" w:pos="3711"/>
          <w:tab w:val="left" w:pos="5050"/>
          <w:tab w:val="left" w:pos="6058"/>
          <w:tab w:val="left" w:pos="6548"/>
          <w:tab w:val="left" w:pos="7703"/>
          <w:tab w:val="left" w:pos="8092"/>
          <w:tab w:val="left" w:pos="8840"/>
          <w:tab w:val="left" w:pos="9923"/>
        </w:tabs>
        <w:spacing w:before="77" w:line="242" w:lineRule="auto"/>
        <w:ind w:right="866" w:firstLine="563"/>
        <w:jc w:val="left"/>
      </w:pPr>
      <w:r>
        <w:rPr>
          <w:spacing w:val="-2"/>
        </w:rPr>
        <w:t>—представлять</w:t>
      </w:r>
      <w:r>
        <w:tab/>
      </w:r>
      <w:r>
        <w:rPr>
          <w:spacing w:val="-2"/>
        </w:rPr>
        <w:t>текстовую</w:t>
      </w:r>
      <w:r>
        <w:tab/>
      </w:r>
      <w:r>
        <w:rPr>
          <w:spacing w:val="-2"/>
        </w:rPr>
        <w:t>задачу,</w:t>
      </w:r>
      <w:r>
        <w:tab/>
      </w:r>
      <w:r>
        <w:rPr>
          <w:spacing w:val="-6"/>
        </w:rPr>
        <w:t>её</w:t>
      </w:r>
      <w:r>
        <w:tab/>
      </w:r>
      <w:r>
        <w:rPr>
          <w:spacing w:val="-2"/>
        </w:rPr>
        <w:t>решение</w:t>
      </w:r>
      <w:r>
        <w:tab/>
      </w:r>
      <w:r>
        <w:rPr>
          <w:spacing w:val="-10"/>
        </w:rPr>
        <w:t>в</w:t>
      </w:r>
      <w:r>
        <w:tab/>
      </w:r>
      <w:r>
        <w:rPr>
          <w:spacing w:val="-4"/>
        </w:rPr>
        <w:t>виде</w:t>
      </w:r>
      <w:r>
        <w:tab/>
      </w:r>
      <w:r>
        <w:rPr>
          <w:spacing w:val="-2"/>
        </w:rPr>
        <w:t>модели,</w:t>
      </w:r>
      <w:r>
        <w:tab/>
      </w:r>
      <w:r>
        <w:rPr>
          <w:spacing w:val="-2"/>
        </w:rPr>
        <w:t xml:space="preserve">схемы, </w:t>
      </w:r>
      <w:r>
        <w:t>арифметической записи, текста в соответствии с предложенной учебной проблемой.</w:t>
      </w:r>
    </w:p>
    <w:p w14:paraId="0993EC2D">
      <w:pPr>
        <w:spacing w:before="0" w:line="275" w:lineRule="exact"/>
        <w:ind w:left="1841" w:right="0" w:firstLine="0"/>
        <w:jc w:val="left"/>
        <w:rPr>
          <w:i/>
          <w:sz w:val="24"/>
        </w:rPr>
      </w:pPr>
      <w:r>
        <w:rPr>
          <w:i/>
          <w:sz w:val="24"/>
        </w:rPr>
        <w:t>базовые</w:t>
      </w:r>
      <w:r>
        <w:rPr>
          <w:i/>
          <w:spacing w:val="-10"/>
          <w:sz w:val="24"/>
        </w:rPr>
        <w:t xml:space="preserve"> </w:t>
      </w:r>
      <w:r>
        <w:rPr>
          <w:i/>
          <w:sz w:val="24"/>
        </w:rPr>
        <w:t>исследовательские</w:t>
      </w:r>
      <w:r>
        <w:rPr>
          <w:i/>
          <w:spacing w:val="-7"/>
          <w:sz w:val="24"/>
        </w:rPr>
        <w:t xml:space="preserve"> </w:t>
      </w:r>
      <w:r>
        <w:rPr>
          <w:i/>
          <w:spacing w:val="-2"/>
          <w:sz w:val="24"/>
        </w:rPr>
        <w:t>действия:</w:t>
      </w:r>
    </w:p>
    <w:p w14:paraId="0E9351F0">
      <w:pPr>
        <w:pStyle w:val="8"/>
        <w:spacing w:before="4" w:line="235" w:lineRule="auto"/>
        <w:ind w:right="885" w:firstLine="563"/>
        <w:jc w:val="left"/>
      </w:pPr>
      <w:r>
        <w:t>—проявлять</w:t>
      </w:r>
      <w:r>
        <w:rPr>
          <w:spacing w:val="38"/>
        </w:rPr>
        <w:t xml:space="preserve"> </w:t>
      </w:r>
      <w:r>
        <w:t>способность</w:t>
      </w:r>
      <w:r>
        <w:rPr>
          <w:spacing w:val="38"/>
        </w:rPr>
        <w:t xml:space="preserve"> </w:t>
      </w:r>
      <w:r>
        <w:t>ориентироваться</w:t>
      </w:r>
      <w:r>
        <w:rPr>
          <w:spacing w:val="38"/>
        </w:rPr>
        <w:t xml:space="preserve"> </w:t>
      </w:r>
      <w:r>
        <w:t>в</w:t>
      </w:r>
      <w:r>
        <w:rPr>
          <w:spacing w:val="33"/>
        </w:rPr>
        <w:t xml:space="preserve"> </w:t>
      </w:r>
      <w:r>
        <w:t>учебном</w:t>
      </w:r>
      <w:r>
        <w:rPr>
          <w:spacing w:val="37"/>
        </w:rPr>
        <w:t xml:space="preserve"> </w:t>
      </w:r>
      <w:r>
        <w:t>материале</w:t>
      </w:r>
      <w:r>
        <w:rPr>
          <w:spacing w:val="36"/>
        </w:rPr>
        <w:t xml:space="preserve"> </w:t>
      </w:r>
      <w:r>
        <w:t>разных</w:t>
      </w:r>
      <w:r>
        <w:rPr>
          <w:spacing w:val="37"/>
        </w:rPr>
        <w:t xml:space="preserve"> </w:t>
      </w:r>
      <w:r>
        <w:t>разделов курса математики;</w:t>
      </w:r>
    </w:p>
    <w:p w14:paraId="36C59530">
      <w:pPr>
        <w:pStyle w:val="8"/>
        <w:spacing w:before="11" w:line="235" w:lineRule="auto"/>
        <w:ind w:right="885" w:firstLine="563"/>
        <w:jc w:val="left"/>
      </w:pPr>
      <w:r>
        <w:t>—понимать</w:t>
      </w:r>
      <w:r>
        <w:rPr>
          <w:spacing w:val="35"/>
        </w:rPr>
        <w:t xml:space="preserve"> </w:t>
      </w:r>
      <w:r>
        <w:t>и</w:t>
      </w:r>
      <w:r>
        <w:rPr>
          <w:spacing w:val="33"/>
        </w:rPr>
        <w:t xml:space="preserve"> </w:t>
      </w:r>
      <w:r>
        <w:t>адекватно</w:t>
      </w:r>
      <w:r>
        <w:rPr>
          <w:spacing w:val="34"/>
        </w:rPr>
        <w:t xml:space="preserve"> </w:t>
      </w:r>
      <w:r>
        <w:t>использовать</w:t>
      </w:r>
      <w:r>
        <w:rPr>
          <w:spacing w:val="36"/>
        </w:rPr>
        <w:t xml:space="preserve"> </w:t>
      </w:r>
      <w:r>
        <w:t>математическую</w:t>
      </w:r>
      <w:r>
        <w:rPr>
          <w:spacing w:val="36"/>
        </w:rPr>
        <w:t xml:space="preserve"> </w:t>
      </w:r>
      <w:r>
        <w:t>терминологию:</w:t>
      </w:r>
      <w:r>
        <w:rPr>
          <w:spacing w:val="36"/>
        </w:rPr>
        <w:t xml:space="preserve"> </w:t>
      </w:r>
      <w:r>
        <w:t>различать, характеризовать, использовать для решения учебных и практических задач;</w:t>
      </w:r>
    </w:p>
    <w:p w14:paraId="0CFDDAE2">
      <w:pPr>
        <w:pStyle w:val="8"/>
        <w:spacing w:before="6" w:line="237" w:lineRule="auto"/>
        <w:ind w:right="885" w:firstLine="563"/>
        <w:jc w:val="left"/>
      </w:pPr>
      <w:r>
        <w:t>—применять</w:t>
      </w:r>
      <w:r>
        <w:rPr>
          <w:spacing w:val="40"/>
        </w:rPr>
        <w:t xml:space="preserve"> </w:t>
      </w:r>
      <w:r>
        <w:t>изученные</w:t>
      </w:r>
      <w:r>
        <w:rPr>
          <w:spacing w:val="40"/>
        </w:rPr>
        <w:t xml:space="preserve"> </w:t>
      </w:r>
      <w:r>
        <w:t>методы</w:t>
      </w:r>
      <w:r>
        <w:rPr>
          <w:spacing w:val="40"/>
        </w:rPr>
        <w:t xml:space="preserve"> </w:t>
      </w:r>
      <w:r>
        <w:t>познания</w:t>
      </w:r>
      <w:r>
        <w:rPr>
          <w:spacing w:val="40"/>
        </w:rPr>
        <w:t xml:space="preserve"> </w:t>
      </w:r>
      <w:r>
        <w:t>(измерение,</w:t>
      </w:r>
      <w:r>
        <w:rPr>
          <w:spacing w:val="40"/>
        </w:rPr>
        <w:t xml:space="preserve"> </w:t>
      </w:r>
      <w:r>
        <w:t>моделирование,</w:t>
      </w:r>
      <w:r>
        <w:rPr>
          <w:spacing w:val="40"/>
        </w:rPr>
        <w:t xml:space="preserve"> </w:t>
      </w:r>
      <w:r>
        <w:t xml:space="preserve">перебор </w:t>
      </w:r>
      <w:r>
        <w:rPr>
          <w:spacing w:val="-2"/>
        </w:rPr>
        <w:t>вариантов)</w:t>
      </w:r>
    </w:p>
    <w:p w14:paraId="0670C015">
      <w:pPr>
        <w:spacing w:before="3" w:line="275" w:lineRule="exact"/>
        <w:ind w:left="1841" w:right="0" w:firstLine="0"/>
        <w:jc w:val="left"/>
        <w:rPr>
          <w:i/>
          <w:sz w:val="24"/>
        </w:rPr>
      </w:pPr>
      <w:r>
        <w:rPr>
          <w:i/>
          <w:sz w:val="24"/>
        </w:rPr>
        <w:t>работа</w:t>
      </w:r>
      <w:r>
        <w:rPr>
          <w:i/>
          <w:spacing w:val="-1"/>
          <w:sz w:val="24"/>
        </w:rPr>
        <w:t xml:space="preserve"> </w:t>
      </w:r>
      <w:r>
        <w:rPr>
          <w:i/>
          <w:sz w:val="24"/>
        </w:rPr>
        <w:t>с</w:t>
      </w:r>
      <w:r>
        <w:rPr>
          <w:i/>
          <w:spacing w:val="1"/>
          <w:sz w:val="24"/>
        </w:rPr>
        <w:t xml:space="preserve"> </w:t>
      </w:r>
      <w:r>
        <w:rPr>
          <w:i/>
          <w:spacing w:val="-2"/>
          <w:sz w:val="24"/>
        </w:rPr>
        <w:t>информацией:</w:t>
      </w:r>
    </w:p>
    <w:p w14:paraId="5ED45F5D">
      <w:pPr>
        <w:pStyle w:val="12"/>
        <w:numPr>
          <w:ilvl w:val="0"/>
          <w:numId w:val="16"/>
        </w:numPr>
        <w:tabs>
          <w:tab w:val="left" w:pos="2690"/>
          <w:tab w:val="left" w:pos="3874"/>
          <w:tab w:val="left" w:pos="4248"/>
          <w:tab w:val="left" w:pos="5857"/>
          <w:tab w:val="left" w:pos="6452"/>
          <w:tab w:val="left" w:pos="7573"/>
          <w:tab w:val="left" w:pos="8692"/>
          <w:tab w:val="left" w:pos="9489"/>
        </w:tabs>
        <w:spacing w:before="0" w:after="0" w:line="242" w:lineRule="auto"/>
        <w:ind w:left="1274" w:right="883" w:firstLine="563"/>
        <w:jc w:val="left"/>
        <w:rPr>
          <w:sz w:val="24"/>
        </w:rPr>
      </w:pPr>
      <w:r>
        <w:rPr>
          <w:spacing w:val="-2"/>
          <w:sz w:val="24"/>
        </w:rPr>
        <w:t>находить</w:t>
      </w:r>
      <w:r>
        <w:rPr>
          <w:sz w:val="24"/>
        </w:rPr>
        <w:tab/>
      </w:r>
      <w:r>
        <w:rPr>
          <w:spacing w:val="-10"/>
          <w:sz w:val="24"/>
        </w:rPr>
        <w:t>и</w:t>
      </w:r>
      <w:r>
        <w:rPr>
          <w:sz w:val="24"/>
        </w:rPr>
        <w:tab/>
      </w:r>
      <w:r>
        <w:rPr>
          <w:spacing w:val="-2"/>
          <w:sz w:val="24"/>
        </w:rPr>
        <w:t>использовать</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2"/>
          <w:sz w:val="24"/>
        </w:rPr>
        <w:t>задач</w:t>
      </w:r>
      <w:r>
        <w:rPr>
          <w:sz w:val="24"/>
        </w:rPr>
        <w:tab/>
      </w:r>
      <w:r>
        <w:rPr>
          <w:spacing w:val="-2"/>
          <w:sz w:val="24"/>
        </w:rPr>
        <w:t xml:space="preserve">текстовую, </w:t>
      </w:r>
      <w:r>
        <w:rPr>
          <w:sz w:val="24"/>
        </w:rPr>
        <w:t>графическую информацию в разных источниках информационной среды;</w:t>
      </w:r>
    </w:p>
    <w:p w14:paraId="30FBEB11">
      <w:pPr>
        <w:pStyle w:val="12"/>
        <w:numPr>
          <w:ilvl w:val="0"/>
          <w:numId w:val="16"/>
        </w:numPr>
        <w:tabs>
          <w:tab w:val="left" w:pos="2690"/>
        </w:tabs>
        <w:spacing w:before="0" w:after="0" w:line="242" w:lineRule="auto"/>
        <w:ind w:left="1274" w:right="943" w:firstLine="563"/>
        <w:jc w:val="left"/>
        <w:rPr>
          <w:sz w:val="24"/>
        </w:rPr>
      </w:pPr>
      <w:r>
        <w:rPr>
          <w:sz w:val="24"/>
        </w:rPr>
        <w:t>читать,</w:t>
      </w:r>
      <w:r>
        <w:rPr>
          <w:spacing w:val="-7"/>
          <w:sz w:val="24"/>
        </w:rPr>
        <w:t xml:space="preserve"> </w:t>
      </w:r>
      <w:r>
        <w:rPr>
          <w:sz w:val="24"/>
        </w:rPr>
        <w:t>интерпретировать</w:t>
      </w:r>
      <w:r>
        <w:rPr>
          <w:spacing w:val="-7"/>
          <w:sz w:val="24"/>
        </w:rPr>
        <w:t xml:space="preserve"> </w:t>
      </w:r>
      <w:r>
        <w:rPr>
          <w:sz w:val="24"/>
        </w:rPr>
        <w:t>графически</w:t>
      </w:r>
      <w:r>
        <w:rPr>
          <w:spacing w:val="-7"/>
          <w:sz w:val="24"/>
        </w:rPr>
        <w:t xml:space="preserve"> </w:t>
      </w:r>
      <w:r>
        <w:rPr>
          <w:sz w:val="24"/>
        </w:rPr>
        <w:t>представленную</w:t>
      </w:r>
      <w:r>
        <w:rPr>
          <w:spacing w:val="-7"/>
          <w:sz w:val="24"/>
        </w:rPr>
        <w:t xml:space="preserve"> </w:t>
      </w:r>
      <w:r>
        <w:rPr>
          <w:sz w:val="24"/>
        </w:rPr>
        <w:t>информацию</w:t>
      </w:r>
      <w:r>
        <w:rPr>
          <w:spacing w:val="-7"/>
          <w:sz w:val="24"/>
        </w:rPr>
        <w:t xml:space="preserve"> </w:t>
      </w:r>
      <w:r>
        <w:rPr>
          <w:sz w:val="24"/>
        </w:rPr>
        <w:t>(схему, таблицу, диаграмму, другую модель);</w:t>
      </w:r>
    </w:p>
    <w:p w14:paraId="262B5F92">
      <w:pPr>
        <w:pStyle w:val="12"/>
        <w:numPr>
          <w:ilvl w:val="0"/>
          <w:numId w:val="16"/>
        </w:numPr>
        <w:tabs>
          <w:tab w:val="left" w:pos="2690"/>
        </w:tabs>
        <w:spacing w:before="0" w:after="0" w:line="242" w:lineRule="auto"/>
        <w:ind w:left="1274" w:right="977" w:firstLine="563"/>
        <w:jc w:val="left"/>
        <w:rPr>
          <w:sz w:val="24"/>
        </w:rPr>
      </w:pPr>
      <w:r>
        <w:rPr>
          <w:sz w:val="24"/>
        </w:rPr>
        <w:t>представлять</w:t>
      </w:r>
      <w:r>
        <w:rPr>
          <w:spacing w:val="37"/>
          <w:sz w:val="24"/>
        </w:rPr>
        <w:t xml:space="preserve"> </w:t>
      </w:r>
      <w:r>
        <w:rPr>
          <w:sz w:val="24"/>
        </w:rPr>
        <w:t>информацию</w:t>
      </w:r>
      <w:r>
        <w:rPr>
          <w:spacing w:val="35"/>
          <w:sz w:val="24"/>
        </w:rPr>
        <w:t xml:space="preserve"> </w:t>
      </w:r>
      <w:r>
        <w:rPr>
          <w:sz w:val="24"/>
        </w:rPr>
        <w:t>в</w:t>
      </w:r>
      <w:r>
        <w:rPr>
          <w:spacing w:val="35"/>
          <w:sz w:val="24"/>
        </w:rPr>
        <w:t xml:space="preserve"> </w:t>
      </w:r>
      <w:r>
        <w:rPr>
          <w:sz w:val="24"/>
        </w:rPr>
        <w:t>заданной</w:t>
      </w:r>
      <w:r>
        <w:rPr>
          <w:spacing w:val="37"/>
          <w:sz w:val="24"/>
        </w:rPr>
        <w:t xml:space="preserve"> </w:t>
      </w:r>
      <w:r>
        <w:rPr>
          <w:sz w:val="24"/>
        </w:rPr>
        <w:t>форме</w:t>
      </w:r>
      <w:r>
        <w:rPr>
          <w:spacing w:val="32"/>
          <w:sz w:val="24"/>
        </w:rPr>
        <w:t xml:space="preserve"> </w:t>
      </w:r>
      <w:r>
        <w:rPr>
          <w:sz w:val="24"/>
        </w:rPr>
        <w:t>(дополнять</w:t>
      </w:r>
      <w:r>
        <w:rPr>
          <w:spacing w:val="35"/>
          <w:sz w:val="24"/>
        </w:rPr>
        <w:t xml:space="preserve"> </w:t>
      </w:r>
      <w:r>
        <w:rPr>
          <w:sz w:val="24"/>
        </w:rPr>
        <w:t>таблицу,</w:t>
      </w:r>
      <w:r>
        <w:rPr>
          <w:spacing w:val="36"/>
          <w:sz w:val="24"/>
        </w:rPr>
        <w:t xml:space="preserve"> </w:t>
      </w:r>
      <w:r>
        <w:rPr>
          <w:sz w:val="24"/>
        </w:rPr>
        <w:t>текст), формулировать утверждение по образцу, в соответствии с требованиями учебной задачи;</w:t>
      </w:r>
    </w:p>
    <w:p w14:paraId="7BF6AA1D">
      <w:pPr>
        <w:pStyle w:val="12"/>
        <w:numPr>
          <w:ilvl w:val="0"/>
          <w:numId w:val="16"/>
        </w:numPr>
        <w:tabs>
          <w:tab w:val="left" w:pos="2690"/>
        </w:tabs>
        <w:spacing w:before="0" w:after="0" w:line="242" w:lineRule="auto"/>
        <w:ind w:left="1274" w:right="955" w:firstLine="563"/>
        <w:jc w:val="left"/>
        <w:rPr>
          <w:sz w:val="24"/>
        </w:rPr>
      </w:pPr>
      <w:r>
        <w:rPr>
          <w:sz w:val="24"/>
        </w:rPr>
        <w:t>принимать</w:t>
      </w:r>
      <w:r>
        <w:rPr>
          <w:spacing w:val="40"/>
          <w:sz w:val="24"/>
        </w:rPr>
        <w:t xml:space="preserve"> </w:t>
      </w:r>
      <w:r>
        <w:rPr>
          <w:sz w:val="24"/>
        </w:rPr>
        <w:t>правила,</w:t>
      </w:r>
      <w:r>
        <w:rPr>
          <w:spacing w:val="40"/>
          <w:sz w:val="24"/>
        </w:rPr>
        <w:t xml:space="preserve"> </w:t>
      </w:r>
      <w:r>
        <w:rPr>
          <w:sz w:val="24"/>
        </w:rPr>
        <w:t>безопасно</w:t>
      </w:r>
      <w:r>
        <w:rPr>
          <w:spacing w:val="40"/>
          <w:sz w:val="24"/>
        </w:rPr>
        <w:t xml:space="preserve"> </w:t>
      </w:r>
      <w:r>
        <w:rPr>
          <w:sz w:val="24"/>
        </w:rPr>
        <w:t>использовать</w:t>
      </w:r>
      <w:r>
        <w:rPr>
          <w:spacing w:val="40"/>
          <w:sz w:val="24"/>
        </w:rPr>
        <w:t xml:space="preserve"> </w:t>
      </w:r>
      <w:r>
        <w:rPr>
          <w:sz w:val="24"/>
        </w:rPr>
        <w:t>предлагаемые</w:t>
      </w:r>
      <w:r>
        <w:rPr>
          <w:spacing w:val="40"/>
          <w:sz w:val="24"/>
        </w:rPr>
        <w:t xml:space="preserve"> </w:t>
      </w:r>
      <w:r>
        <w:rPr>
          <w:sz w:val="24"/>
        </w:rPr>
        <w:t>электронные средства и источники информации.</w:t>
      </w:r>
    </w:p>
    <w:p w14:paraId="7CFE00B0">
      <w:pPr>
        <w:spacing w:before="0" w:line="269" w:lineRule="exact"/>
        <w:ind w:left="1841" w:right="0" w:firstLine="0"/>
        <w:jc w:val="left"/>
        <w:rPr>
          <w:i/>
          <w:sz w:val="24"/>
        </w:rPr>
      </w:pPr>
      <w:r>
        <w:rPr>
          <w:i/>
          <w:sz w:val="24"/>
        </w:rPr>
        <w:t>Универсальные</w:t>
      </w:r>
      <w:r>
        <w:rPr>
          <w:i/>
          <w:spacing w:val="-17"/>
          <w:sz w:val="24"/>
        </w:rPr>
        <w:t xml:space="preserve"> </w:t>
      </w:r>
      <w:r>
        <w:rPr>
          <w:i/>
          <w:sz w:val="24"/>
        </w:rPr>
        <w:t>коммуникативные</w:t>
      </w:r>
      <w:r>
        <w:rPr>
          <w:i/>
          <w:spacing w:val="-8"/>
          <w:sz w:val="24"/>
        </w:rPr>
        <w:t xml:space="preserve"> </w:t>
      </w:r>
      <w:r>
        <w:rPr>
          <w:i/>
          <w:sz w:val="24"/>
        </w:rPr>
        <w:t>учебные</w:t>
      </w:r>
      <w:r>
        <w:rPr>
          <w:i/>
          <w:spacing w:val="-7"/>
          <w:sz w:val="24"/>
        </w:rPr>
        <w:t xml:space="preserve"> </w:t>
      </w:r>
      <w:r>
        <w:rPr>
          <w:i/>
          <w:spacing w:val="-2"/>
          <w:sz w:val="24"/>
        </w:rPr>
        <w:t>действия:</w:t>
      </w:r>
    </w:p>
    <w:p w14:paraId="09346BE6">
      <w:pPr>
        <w:pStyle w:val="12"/>
        <w:numPr>
          <w:ilvl w:val="0"/>
          <w:numId w:val="16"/>
        </w:numPr>
        <w:tabs>
          <w:tab w:val="left" w:pos="2690"/>
        </w:tabs>
        <w:spacing w:before="0" w:after="0" w:line="237" w:lineRule="auto"/>
        <w:ind w:left="1274" w:right="981" w:firstLine="563"/>
        <w:jc w:val="left"/>
        <w:rPr>
          <w:sz w:val="24"/>
        </w:rPr>
      </w:pPr>
      <w:r>
        <w:rPr>
          <w:sz w:val="24"/>
        </w:rPr>
        <w:t>конструировать</w:t>
      </w:r>
      <w:r>
        <w:rPr>
          <w:spacing w:val="-3"/>
          <w:sz w:val="24"/>
        </w:rPr>
        <w:t xml:space="preserve"> </w:t>
      </w:r>
      <w:r>
        <w:rPr>
          <w:sz w:val="24"/>
        </w:rPr>
        <w:t>утверждения,</w:t>
      </w:r>
      <w:r>
        <w:rPr>
          <w:spacing w:val="-7"/>
          <w:sz w:val="24"/>
        </w:rPr>
        <w:t xml:space="preserve"> </w:t>
      </w:r>
      <w:r>
        <w:rPr>
          <w:sz w:val="24"/>
        </w:rPr>
        <w:t>проверять</w:t>
      </w:r>
      <w:r>
        <w:rPr>
          <w:spacing w:val="-8"/>
          <w:sz w:val="24"/>
        </w:rPr>
        <w:t xml:space="preserve"> </w:t>
      </w:r>
      <w:r>
        <w:rPr>
          <w:sz w:val="24"/>
        </w:rPr>
        <w:t>их</w:t>
      </w:r>
      <w:r>
        <w:rPr>
          <w:spacing w:val="-5"/>
          <w:sz w:val="24"/>
        </w:rPr>
        <w:t xml:space="preserve"> </w:t>
      </w:r>
      <w:r>
        <w:rPr>
          <w:sz w:val="24"/>
        </w:rPr>
        <w:t>истинность;</w:t>
      </w:r>
      <w:r>
        <w:rPr>
          <w:spacing w:val="-7"/>
          <w:sz w:val="24"/>
        </w:rPr>
        <w:t xml:space="preserve"> </w:t>
      </w:r>
      <w:r>
        <w:rPr>
          <w:sz w:val="24"/>
        </w:rPr>
        <w:t>строить</w:t>
      </w:r>
      <w:r>
        <w:rPr>
          <w:spacing w:val="-6"/>
          <w:sz w:val="24"/>
        </w:rPr>
        <w:t xml:space="preserve"> </w:t>
      </w:r>
      <w:r>
        <w:rPr>
          <w:sz w:val="24"/>
        </w:rPr>
        <w:t xml:space="preserve">логическое </w:t>
      </w:r>
      <w:r>
        <w:rPr>
          <w:spacing w:val="-2"/>
          <w:sz w:val="24"/>
        </w:rPr>
        <w:t>рассуждение;</w:t>
      </w:r>
    </w:p>
    <w:p w14:paraId="45B1785E">
      <w:pPr>
        <w:pStyle w:val="12"/>
        <w:numPr>
          <w:ilvl w:val="0"/>
          <w:numId w:val="16"/>
        </w:numPr>
        <w:tabs>
          <w:tab w:val="left" w:pos="2690"/>
        </w:tabs>
        <w:spacing w:before="0" w:after="0" w:line="235" w:lineRule="auto"/>
        <w:ind w:left="1274" w:right="1141" w:firstLine="563"/>
        <w:jc w:val="left"/>
        <w:rPr>
          <w:sz w:val="24"/>
        </w:rPr>
      </w:pPr>
      <w:r>
        <w:rPr>
          <w:sz w:val="24"/>
        </w:rPr>
        <w:t>использовать</w:t>
      </w:r>
      <w:r>
        <w:rPr>
          <w:spacing w:val="40"/>
          <w:sz w:val="24"/>
        </w:rPr>
        <w:t xml:space="preserve"> </w:t>
      </w:r>
      <w:r>
        <w:rPr>
          <w:sz w:val="24"/>
        </w:rPr>
        <w:t>текст</w:t>
      </w:r>
      <w:r>
        <w:rPr>
          <w:spacing w:val="40"/>
          <w:sz w:val="24"/>
        </w:rPr>
        <w:t xml:space="preserve"> </w:t>
      </w:r>
      <w:r>
        <w:rPr>
          <w:sz w:val="24"/>
        </w:rPr>
        <w:t>задания</w:t>
      </w:r>
      <w:r>
        <w:rPr>
          <w:spacing w:val="40"/>
          <w:sz w:val="24"/>
        </w:rPr>
        <w:t xml:space="preserve"> </w:t>
      </w:r>
      <w:r>
        <w:rPr>
          <w:sz w:val="24"/>
        </w:rPr>
        <w:t>для</w:t>
      </w:r>
      <w:r>
        <w:rPr>
          <w:spacing w:val="40"/>
          <w:sz w:val="24"/>
        </w:rPr>
        <w:t xml:space="preserve"> </w:t>
      </w:r>
      <w:r>
        <w:rPr>
          <w:sz w:val="24"/>
        </w:rPr>
        <w:t>объяснения</w:t>
      </w:r>
      <w:r>
        <w:rPr>
          <w:spacing w:val="40"/>
          <w:sz w:val="24"/>
        </w:rPr>
        <w:t xml:space="preserve"> </w:t>
      </w:r>
      <w:r>
        <w:rPr>
          <w:sz w:val="24"/>
        </w:rPr>
        <w:t>способа</w:t>
      </w:r>
      <w:r>
        <w:rPr>
          <w:spacing w:val="40"/>
          <w:sz w:val="24"/>
        </w:rPr>
        <w:t xml:space="preserve"> </w:t>
      </w:r>
      <w:r>
        <w:rPr>
          <w:sz w:val="24"/>
        </w:rPr>
        <w:t>и</w:t>
      </w:r>
      <w:r>
        <w:rPr>
          <w:spacing w:val="40"/>
          <w:sz w:val="24"/>
        </w:rPr>
        <w:t xml:space="preserve"> </w:t>
      </w:r>
      <w:r>
        <w:rPr>
          <w:sz w:val="24"/>
        </w:rPr>
        <w:t>хода</w:t>
      </w:r>
      <w:r>
        <w:rPr>
          <w:spacing w:val="40"/>
          <w:sz w:val="24"/>
        </w:rPr>
        <w:t xml:space="preserve"> </w:t>
      </w:r>
      <w:r>
        <w:rPr>
          <w:sz w:val="24"/>
        </w:rPr>
        <w:t>решения</w:t>
      </w:r>
      <w:r>
        <w:rPr>
          <w:spacing w:val="80"/>
          <w:w w:val="150"/>
          <w:sz w:val="24"/>
        </w:rPr>
        <w:t xml:space="preserve"> </w:t>
      </w:r>
      <w:r>
        <w:rPr>
          <w:sz w:val="24"/>
        </w:rPr>
        <w:t>математической задачи; формулировать ответ;</w:t>
      </w:r>
    </w:p>
    <w:p w14:paraId="6575F198">
      <w:pPr>
        <w:pStyle w:val="12"/>
        <w:numPr>
          <w:ilvl w:val="0"/>
          <w:numId w:val="16"/>
        </w:numPr>
        <w:tabs>
          <w:tab w:val="left" w:pos="2690"/>
        </w:tabs>
        <w:spacing w:before="4" w:after="0" w:line="275" w:lineRule="exact"/>
        <w:ind w:left="2690" w:right="0" w:hanging="849"/>
        <w:jc w:val="left"/>
        <w:rPr>
          <w:sz w:val="24"/>
        </w:rPr>
      </w:pPr>
      <w:r>
        <w:rPr>
          <w:sz w:val="24"/>
        </w:rPr>
        <w:t>комментировать</w:t>
      </w:r>
      <w:r>
        <w:rPr>
          <w:spacing w:val="-14"/>
          <w:sz w:val="24"/>
        </w:rPr>
        <w:t xml:space="preserve"> </w:t>
      </w:r>
      <w:r>
        <w:rPr>
          <w:sz w:val="24"/>
        </w:rPr>
        <w:t>процесс</w:t>
      </w:r>
      <w:r>
        <w:rPr>
          <w:spacing w:val="-14"/>
          <w:sz w:val="24"/>
        </w:rPr>
        <w:t xml:space="preserve"> </w:t>
      </w:r>
      <w:r>
        <w:rPr>
          <w:sz w:val="24"/>
        </w:rPr>
        <w:t>вычисления,</w:t>
      </w:r>
      <w:r>
        <w:rPr>
          <w:spacing w:val="-11"/>
          <w:sz w:val="24"/>
        </w:rPr>
        <w:t xml:space="preserve"> </w:t>
      </w:r>
      <w:r>
        <w:rPr>
          <w:sz w:val="24"/>
        </w:rPr>
        <w:t>построения,</w:t>
      </w:r>
      <w:r>
        <w:rPr>
          <w:spacing w:val="-3"/>
          <w:sz w:val="24"/>
        </w:rPr>
        <w:t xml:space="preserve"> </w:t>
      </w:r>
      <w:r>
        <w:rPr>
          <w:spacing w:val="-2"/>
          <w:sz w:val="24"/>
        </w:rPr>
        <w:t>решения;</w:t>
      </w:r>
    </w:p>
    <w:p w14:paraId="148E6E47">
      <w:pPr>
        <w:pStyle w:val="12"/>
        <w:numPr>
          <w:ilvl w:val="0"/>
          <w:numId w:val="16"/>
        </w:numPr>
        <w:tabs>
          <w:tab w:val="left" w:pos="2690"/>
        </w:tabs>
        <w:spacing w:before="0" w:after="0" w:line="274" w:lineRule="exact"/>
        <w:ind w:left="2690" w:right="0" w:hanging="849"/>
        <w:jc w:val="left"/>
        <w:rPr>
          <w:sz w:val="24"/>
        </w:rPr>
      </w:pPr>
      <w:r>
        <w:rPr>
          <w:sz w:val="24"/>
        </w:rPr>
        <w:t>объяснять</w:t>
      </w:r>
      <w:r>
        <w:rPr>
          <w:spacing w:val="-14"/>
          <w:sz w:val="24"/>
        </w:rPr>
        <w:t xml:space="preserve"> </w:t>
      </w:r>
      <w:r>
        <w:rPr>
          <w:sz w:val="24"/>
        </w:rPr>
        <w:t>полученный</w:t>
      </w:r>
      <w:r>
        <w:rPr>
          <w:spacing w:val="-7"/>
          <w:sz w:val="24"/>
        </w:rPr>
        <w:t xml:space="preserve"> </w:t>
      </w:r>
      <w:r>
        <w:rPr>
          <w:sz w:val="24"/>
        </w:rPr>
        <w:t>ответ</w:t>
      </w:r>
      <w:r>
        <w:rPr>
          <w:spacing w:val="-7"/>
          <w:sz w:val="24"/>
        </w:rPr>
        <w:t xml:space="preserve"> </w:t>
      </w:r>
      <w:r>
        <w:rPr>
          <w:sz w:val="24"/>
        </w:rPr>
        <w:t>с</w:t>
      </w:r>
      <w:r>
        <w:rPr>
          <w:spacing w:val="-13"/>
          <w:sz w:val="24"/>
        </w:rPr>
        <w:t xml:space="preserve"> </w:t>
      </w:r>
      <w:r>
        <w:rPr>
          <w:sz w:val="24"/>
        </w:rPr>
        <w:t>использованием</w:t>
      </w:r>
      <w:r>
        <w:rPr>
          <w:spacing w:val="-11"/>
          <w:sz w:val="24"/>
        </w:rPr>
        <w:t xml:space="preserve"> </w:t>
      </w:r>
      <w:r>
        <w:rPr>
          <w:sz w:val="24"/>
        </w:rPr>
        <w:t>изученной</w:t>
      </w:r>
      <w:r>
        <w:rPr>
          <w:spacing w:val="-5"/>
          <w:sz w:val="24"/>
        </w:rPr>
        <w:t xml:space="preserve"> </w:t>
      </w:r>
      <w:r>
        <w:rPr>
          <w:spacing w:val="-2"/>
          <w:sz w:val="24"/>
        </w:rPr>
        <w:t>терминологии;</w:t>
      </w:r>
    </w:p>
    <w:p w14:paraId="6F6D6CA9">
      <w:pPr>
        <w:pStyle w:val="12"/>
        <w:numPr>
          <w:ilvl w:val="0"/>
          <w:numId w:val="16"/>
        </w:numPr>
        <w:tabs>
          <w:tab w:val="left" w:pos="2690"/>
        </w:tabs>
        <w:spacing w:before="0" w:after="0" w:line="240" w:lineRule="auto"/>
        <w:ind w:left="1274" w:right="851" w:firstLine="563"/>
        <w:jc w:val="both"/>
        <w:rPr>
          <w:sz w:val="24"/>
        </w:rPr>
      </w:pPr>
      <w:r>
        <w:rPr>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15E0FAE6">
      <w:pPr>
        <w:pStyle w:val="12"/>
        <w:numPr>
          <w:ilvl w:val="0"/>
          <w:numId w:val="16"/>
        </w:numPr>
        <w:tabs>
          <w:tab w:val="left" w:pos="2690"/>
        </w:tabs>
        <w:spacing w:before="0" w:after="0" w:line="240" w:lineRule="auto"/>
        <w:ind w:left="1274" w:right="840" w:firstLine="563"/>
        <w:jc w:val="both"/>
        <w:rPr>
          <w:sz w:val="24"/>
        </w:rPr>
      </w:pPr>
      <w:r>
        <w:rPr>
          <w:sz w:val="24"/>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14:paraId="29FADD52">
      <w:pPr>
        <w:pStyle w:val="12"/>
        <w:numPr>
          <w:ilvl w:val="0"/>
          <w:numId w:val="16"/>
        </w:numPr>
        <w:tabs>
          <w:tab w:val="left" w:pos="2690"/>
        </w:tabs>
        <w:spacing w:before="3" w:after="0" w:line="235" w:lineRule="auto"/>
        <w:ind w:left="1274" w:right="849" w:firstLine="563"/>
        <w:jc w:val="both"/>
        <w:rPr>
          <w:sz w:val="24"/>
        </w:rPr>
      </w:pPr>
      <w:r>
        <w:rPr>
          <w:sz w:val="24"/>
        </w:rPr>
        <w:t>ориентироваться в алгоритмах: воспроизводить, дополнять, исправлять деформированные; составлять по аналогии;</w:t>
      </w:r>
    </w:p>
    <w:p w14:paraId="548E4755">
      <w:pPr>
        <w:pStyle w:val="12"/>
        <w:numPr>
          <w:ilvl w:val="0"/>
          <w:numId w:val="16"/>
        </w:numPr>
        <w:tabs>
          <w:tab w:val="left" w:pos="2690"/>
        </w:tabs>
        <w:spacing w:before="11" w:after="0" w:line="235" w:lineRule="auto"/>
        <w:ind w:left="1274" w:right="855" w:firstLine="563"/>
        <w:jc w:val="both"/>
        <w:rPr>
          <w:sz w:val="24"/>
        </w:rPr>
      </w:pPr>
      <w:r>
        <w:rPr>
          <w:sz w:val="24"/>
        </w:rPr>
        <w:t xml:space="preserve">самостоятельно составлять тексты заданий, аналогичные типовым </w:t>
      </w:r>
      <w:r>
        <w:rPr>
          <w:spacing w:val="-2"/>
          <w:sz w:val="24"/>
        </w:rPr>
        <w:t>изученным.</w:t>
      </w:r>
    </w:p>
    <w:p w14:paraId="72E3F146">
      <w:pPr>
        <w:pStyle w:val="8"/>
        <w:spacing w:before="7"/>
        <w:ind w:left="1841"/>
      </w:pPr>
      <w:r>
        <w:t>Универсальные</w:t>
      </w:r>
      <w:r>
        <w:rPr>
          <w:spacing w:val="-12"/>
        </w:rPr>
        <w:t xml:space="preserve"> </w:t>
      </w:r>
      <w:r>
        <w:t>регулятивные</w:t>
      </w:r>
      <w:r>
        <w:rPr>
          <w:spacing w:val="-10"/>
        </w:rPr>
        <w:t xml:space="preserve"> </w:t>
      </w:r>
      <w:r>
        <w:t>учебные</w:t>
      </w:r>
      <w:r>
        <w:rPr>
          <w:spacing w:val="-12"/>
        </w:rPr>
        <w:t xml:space="preserve"> </w:t>
      </w:r>
      <w:r>
        <w:rPr>
          <w:spacing w:val="-2"/>
        </w:rPr>
        <w:t>действия:</w:t>
      </w:r>
    </w:p>
    <w:p w14:paraId="13A5CBF7">
      <w:pPr>
        <w:spacing w:before="0" w:line="275" w:lineRule="exact"/>
        <w:ind w:left="1841" w:right="0" w:firstLine="0"/>
        <w:jc w:val="left"/>
        <w:rPr>
          <w:i/>
          <w:sz w:val="24"/>
        </w:rPr>
      </w:pPr>
      <w:r>
        <w:rPr>
          <w:i/>
          <w:spacing w:val="-2"/>
          <w:sz w:val="24"/>
        </w:rPr>
        <w:t>самоорганизация:</w:t>
      </w:r>
    </w:p>
    <w:p w14:paraId="4D345F9B">
      <w:pPr>
        <w:pStyle w:val="8"/>
        <w:spacing w:before="4" w:line="235" w:lineRule="auto"/>
        <w:ind w:right="885" w:firstLine="563"/>
        <w:jc w:val="left"/>
      </w:pPr>
      <w:r>
        <w:t>—планировать</w:t>
      </w:r>
      <w:r>
        <w:rPr>
          <w:spacing w:val="-4"/>
        </w:rPr>
        <w:t xml:space="preserve"> </w:t>
      </w:r>
      <w:r>
        <w:t>этапы</w:t>
      </w:r>
      <w:r>
        <w:rPr>
          <w:spacing w:val="-5"/>
        </w:rPr>
        <w:t xml:space="preserve"> </w:t>
      </w:r>
      <w:r>
        <w:t>предстоящей</w:t>
      </w:r>
      <w:r>
        <w:rPr>
          <w:spacing w:val="-5"/>
        </w:rPr>
        <w:t xml:space="preserve"> </w:t>
      </w:r>
      <w:r>
        <w:t>работы,</w:t>
      </w:r>
      <w:r>
        <w:rPr>
          <w:spacing w:val="-5"/>
        </w:rPr>
        <w:t xml:space="preserve"> </w:t>
      </w:r>
      <w:r>
        <w:t>определять</w:t>
      </w:r>
      <w:r>
        <w:rPr>
          <w:spacing w:val="-5"/>
        </w:rPr>
        <w:t xml:space="preserve"> </w:t>
      </w:r>
      <w:r>
        <w:t>последовательность</w:t>
      </w:r>
      <w:r>
        <w:rPr>
          <w:spacing w:val="-4"/>
        </w:rPr>
        <w:t xml:space="preserve"> </w:t>
      </w:r>
      <w:r>
        <w:t xml:space="preserve">учебных </w:t>
      </w:r>
      <w:r>
        <w:rPr>
          <w:spacing w:val="-2"/>
        </w:rPr>
        <w:t>действий;</w:t>
      </w:r>
    </w:p>
    <w:p w14:paraId="3E98F33D">
      <w:pPr>
        <w:pStyle w:val="8"/>
        <w:tabs>
          <w:tab w:val="left" w:pos="3519"/>
          <w:tab w:val="left" w:pos="4680"/>
          <w:tab w:val="left" w:pos="6267"/>
          <w:tab w:val="left" w:pos="8120"/>
          <w:tab w:val="left" w:pos="9784"/>
        </w:tabs>
        <w:spacing w:before="11" w:line="235" w:lineRule="auto"/>
        <w:ind w:right="876" w:firstLine="563"/>
        <w:jc w:val="left"/>
      </w:pPr>
      <w:r>
        <w:rPr>
          <w:spacing w:val="-2"/>
        </w:rPr>
        <w:t>—выполнять</w:t>
      </w:r>
      <w:r>
        <w:tab/>
      </w:r>
      <w:r>
        <w:rPr>
          <w:spacing w:val="-2"/>
        </w:rPr>
        <w:t>правила</w:t>
      </w:r>
      <w:r>
        <w:tab/>
      </w:r>
      <w:r>
        <w:rPr>
          <w:spacing w:val="-2"/>
        </w:rPr>
        <w:t>безопасного</w:t>
      </w:r>
      <w:r>
        <w:tab/>
      </w:r>
      <w:r>
        <w:rPr>
          <w:spacing w:val="-2"/>
        </w:rPr>
        <w:t>использования</w:t>
      </w:r>
      <w:r>
        <w:tab/>
      </w:r>
      <w:r>
        <w:rPr>
          <w:spacing w:val="-2"/>
        </w:rPr>
        <w:t>электронных</w:t>
      </w:r>
      <w:r>
        <w:tab/>
      </w:r>
      <w:r>
        <w:rPr>
          <w:spacing w:val="-2"/>
        </w:rPr>
        <w:t xml:space="preserve">средств, </w:t>
      </w:r>
      <w:r>
        <w:t>предлагаемых в процессе обучения.</w:t>
      </w:r>
    </w:p>
    <w:p w14:paraId="268CD0BD">
      <w:pPr>
        <w:spacing w:before="6" w:line="275" w:lineRule="exact"/>
        <w:ind w:left="1841" w:right="0" w:firstLine="0"/>
        <w:jc w:val="left"/>
        <w:rPr>
          <w:i/>
          <w:sz w:val="24"/>
        </w:rPr>
      </w:pPr>
      <w:r>
        <w:rPr>
          <w:i/>
          <w:spacing w:val="-2"/>
          <w:sz w:val="24"/>
        </w:rPr>
        <w:t>самоконтроль:</w:t>
      </w:r>
    </w:p>
    <w:p w14:paraId="7DB26611">
      <w:pPr>
        <w:pStyle w:val="8"/>
        <w:spacing w:line="242" w:lineRule="auto"/>
        <w:ind w:right="885" w:firstLine="563"/>
        <w:jc w:val="left"/>
      </w:pPr>
      <w:r>
        <w:t>—осуществлять</w:t>
      </w:r>
      <w:r>
        <w:rPr>
          <w:spacing w:val="38"/>
        </w:rPr>
        <w:t xml:space="preserve"> </w:t>
      </w:r>
      <w:r>
        <w:t>контроль</w:t>
      </w:r>
      <w:r>
        <w:rPr>
          <w:spacing w:val="37"/>
        </w:rPr>
        <w:t xml:space="preserve"> </w:t>
      </w:r>
      <w:r>
        <w:t>процесса</w:t>
      </w:r>
      <w:r>
        <w:rPr>
          <w:spacing w:val="35"/>
        </w:rPr>
        <w:t xml:space="preserve"> </w:t>
      </w:r>
      <w:r>
        <w:t>и</w:t>
      </w:r>
      <w:r>
        <w:rPr>
          <w:spacing w:val="36"/>
        </w:rPr>
        <w:t xml:space="preserve"> </w:t>
      </w:r>
      <w:r>
        <w:t>результата</w:t>
      </w:r>
      <w:r>
        <w:rPr>
          <w:spacing w:val="35"/>
        </w:rPr>
        <w:t xml:space="preserve"> </w:t>
      </w:r>
      <w:r>
        <w:t>своей</w:t>
      </w:r>
      <w:r>
        <w:rPr>
          <w:spacing w:val="37"/>
        </w:rPr>
        <w:t xml:space="preserve"> </w:t>
      </w:r>
      <w:r>
        <w:t>деятельности;</w:t>
      </w:r>
      <w:r>
        <w:rPr>
          <w:spacing w:val="37"/>
        </w:rPr>
        <w:t xml:space="preserve"> </w:t>
      </w:r>
      <w:r>
        <w:t>объективно оценивать их;</w:t>
      </w:r>
    </w:p>
    <w:p w14:paraId="5DFFA6D6">
      <w:pPr>
        <w:pStyle w:val="8"/>
        <w:spacing w:line="273" w:lineRule="exact"/>
        <w:ind w:left="1841"/>
        <w:jc w:val="left"/>
      </w:pPr>
      <w:r>
        <w:t>—выбирать</w:t>
      </w:r>
      <w:r>
        <w:rPr>
          <w:spacing w:val="-14"/>
        </w:rPr>
        <w:t xml:space="preserve"> </w:t>
      </w:r>
      <w:r>
        <w:t>и</w:t>
      </w:r>
      <w:r>
        <w:rPr>
          <w:spacing w:val="-8"/>
        </w:rPr>
        <w:t xml:space="preserve"> </w:t>
      </w:r>
      <w:r>
        <w:t>при</w:t>
      </w:r>
      <w:r>
        <w:rPr>
          <w:spacing w:val="-8"/>
        </w:rPr>
        <w:t xml:space="preserve"> </w:t>
      </w:r>
      <w:r>
        <w:t>необходимости</w:t>
      </w:r>
      <w:r>
        <w:rPr>
          <w:spacing w:val="-9"/>
        </w:rPr>
        <w:t xml:space="preserve"> </w:t>
      </w:r>
      <w:r>
        <w:t>корректировать</w:t>
      </w:r>
      <w:r>
        <w:rPr>
          <w:spacing w:val="-5"/>
        </w:rPr>
        <w:t xml:space="preserve"> </w:t>
      </w:r>
      <w:r>
        <w:t>способы</w:t>
      </w:r>
      <w:r>
        <w:rPr>
          <w:spacing w:val="-6"/>
        </w:rPr>
        <w:t xml:space="preserve"> </w:t>
      </w:r>
      <w:r>
        <w:rPr>
          <w:spacing w:val="-2"/>
        </w:rPr>
        <w:t>действий;</w:t>
      </w:r>
    </w:p>
    <w:p w14:paraId="597E2479">
      <w:pPr>
        <w:pStyle w:val="8"/>
        <w:spacing w:before="1" w:line="235" w:lineRule="auto"/>
        <w:ind w:right="885" w:firstLine="563"/>
        <w:jc w:val="left"/>
      </w:pPr>
      <w:r>
        <w:t>—находить</w:t>
      </w:r>
      <w:r>
        <w:rPr>
          <w:spacing w:val="-2"/>
        </w:rPr>
        <w:t xml:space="preserve"> </w:t>
      </w:r>
      <w:r>
        <w:t>ошибки</w:t>
      </w:r>
      <w:r>
        <w:rPr>
          <w:spacing w:val="-3"/>
        </w:rPr>
        <w:t xml:space="preserve"> </w:t>
      </w:r>
      <w:r>
        <w:t>в</w:t>
      </w:r>
      <w:r>
        <w:rPr>
          <w:spacing w:val="27"/>
        </w:rPr>
        <w:t xml:space="preserve"> </w:t>
      </w:r>
      <w:r>
        <w:t>своей</w:t>
      </w:r>
      <w:r>
        <w:rPr>
          <w:spacing w:val="-3"/>
        </w:rPr>
        <w:t xml:space="preserve"> </w:t>
      </w:r>
      <w:r>
        <w:t>работе,</w:t>
      </w:r>
      <w:r>
        <w:rPr>
          <w:spacing w:val="31"/>
        </w:rPr>
        <w:t xml:space="preserve"> </w:t>
      </w:r>
      <w:r>
        <w:t>устанавливать</w:t>
      </w:r>
      <w:r>
        <w:rPr>
          <w:spacing w:val="29"/>
        </w:rPr>
        <w:t xml:space="preserve"> </w:t>
      </w:r>
      <w:r>
        <w:t>их</w:t>
      </w:r>
      <w:r>
        <w:rPr>
          <w:spacing w:val="-4"/>
        </w:rPr>
        <w:t xml:space="preserve"> </w:t>
      </w:r>
      <w:r>
        <w:t>причины,</w:t>
      </w:r>
      <w:r>
        <w:rPr>
          <w:spacing w:val="24"/>
        </w:rPr>
        <w:t xml:space="preserve"> </w:t>
      </w:r>
      <w:r>
        <w:t>вести</w:t>
      </w:r>
      <w:r>
        <w:rPr>
          <w:spacing w:val="-2"/>
        </w:rPr>
        <w:t xml:space="preserve"> </w:t>
      </w:r>
      <w:r>
        <w:t>поиск</w:t>
      </w:r>
      <w:r>
        <w:rPr>
          <w:spacing w:val="24"/>
        </w:rPr>
        <w:t xml:space="preserve"> </w:t>
      </w:r>
      <w:r>
        <w:t>путей преодоления ошибок;</w:t>
      </w:r>
    </w:p>
    <w:p w14:paraId="211A93AF">
      <w:pPr>
        <w:spacing w:before="10" w:line="274" w:lineRule="exact"/>
        <w:ind w:left="1841" w:right="0" w:firstLine="0"/>
        <w:jc w:val="left"/>
        <w:rPr>
          <w:i/>
          <w:sz w:val="24"/>
        </w:rPr>
      </w:pPr>
      <w:r>
        <w:rPr>
          <w:i/>
          <w:spacing w:val="-2"/>
          <w:sz w:val="24"/>
        </w:rPr>
        <w:t>самооценка:</w:t>
      </w:r>
    </w:p>
    <w:p w14:paraId="2F9D5BBB">
      <w:pPr>
        <w:pStyle w:val="8"/>
        <w:ind w:right="861" w:firstLine="563"/>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4FF86369">
      <w:pPr>
        <w:pStyle w:val="8"/>
        <w:ind w:left="1841"/>
      </w:pPr>
      <w:r>
        <w:t>—оценивать</w:t>
      </w:r>
      <w:r>
        <w:rPr>
          <w:spacing w:val="68"/>
          <w:w w:val="150"/>
        </w:rPr>
        <w:t xml:space="preserve">  </w:t>
      </w:r>
      <w:r>
        <w:t>рациональность</w:t>
      </w:r>
      <w:r>
        <w:rPr>
          <w:spacing w:val="72"/>
          <w:w w:val="150"/>
        </w:rPr>
        <w:t xml:space="preserve">  </w:t>
      </w:r>
      <w:r>
        <w:t>своих</w:t>
      </w:r>
      <w:r>
        <w:rPr>
          <w:spacing w:val="71"/>
          <w:w w:val="150"/>
        </w:rPr>
        <w:t xml:space="preserve">  </w:t>
      </w:r>
      <w:r>
        <w:t>действий,</w:t>
      </w:r>
      <w:r>
        <w:rPr>
          <w:spacing w:val="72"/>
          <w:w w:val="150"/>
        </w:rPr>
        <w:t xml:space="preserve">  </w:t>
      </w:r>
      <w:r>
        <w:t>давать</w:t>
      </w:r>
      <w:r>
        <w:rPr>
          <w:spacing w:val="69"/>
          <w:w w:val="150"/>
        </w:rPr>
        <w:t xml:space="preserve">  </w:t>
      </w:r>
      <w:r>
        <w:t>им</w:t>
      </w:r>
      <w:r>
        <w:rPr>
          <w:spacing w:val="71"/>
          <w:w w:val="150"/>
        </w:rPr>
        <w:t xml:space="preserve">  </w:t>
      </w:r>
      <w:r>
        <w:rPr>
          <w:spacing w:val="-2"/>
        </w:rPr>
        <w:t>качественную</w:t>
      </w:r>
    </w:p>
    <w:p w14:paraId="6163EA9D">
      <w:pPr>
        <w:pStyle w:val="8"/>
        <w:spacing w:before="70"/>
        <w:ind w:left="1841"/>
        <w:jc w:val="left"/>
      </w:pPr>
      <w:r>
        <w:rPr>
          <w:spacing w:val="-2"/>
        </w:rPr>
        <w:t>характеристику.</w:t>
      </w:r>
    </w:p>
    <w:p w14:paraId="681AF6F2">
      <w:pPr>
        <w:spacing w:before="5" w:line="275" w:lineRule="exact"/>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4495BEDD">
      <w:pPr>
        <w:pStyle w:val="8"/>
        <w:ind w:right="857" w:firstLine="563"/>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381AEF6">
      <w:pPr>
        <w:pStyle w:val="8"/>
        <w:ind w:right="855" w:firstLine="563"/>
      </w:pPr>
      <w: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w:t>
      </w:r>
      <w:r>
        <w:rPr>
          <w:spacing w:val="-2"/>
        </w:rPr>
        <w:t>предупреждения.</w:t>
      </w:r>
    </w:p>
    <w:p w14:paraId="7C6F1B30">
      <w:pPr>
        <w:pStyle w:val="12"/>
        <w:numPr>
          <w:ilvl w:val="3"/>
          <w:numId w:val="12"/>
        </w:numPr>
        <w:tabs>
          <w:tab w:val="left" w:pos="2861"/>
        </w:tabs>
        <w:spacing w:before="275" w:after="0" w:line="242" w:lineRule="auto"/>
        <w:ind w:left="1274" w:right="946" w:firstLine="563"/>
        <w:jc w:val="left"/>
        <w:rPr>
          <w:sz w:val="24"/>
        </w:rPr>
      </w:pPr>
      <w:r>
        <w:rPr>
          <w:sz w:val="24"/>
        </w:rPr>
        <w:t>В</w:t>
      </w:r>
      <w:r>
        <w:rPr>
          <w:spacing w:val="40"/>
          <w:sz w:val="24"/>
        </w:rPr>
        <w:t xml:space="preserve"> </w:t>
      </w:r>
      <w:r>
        <w:rPr>
          <w:sz w:val="24"/>
        </w:rPr>
        <w:t>результате</w:t>
      </w:r>
      <w:r>
        <w:rPr>
          <w:spacing w:val="40"/>
          <w:sz w:val="24"/>
        </w:rPr>
        <w:t xml:space="preserve"> </w:t>
      </w:r>
      <w:r>
        <w:rPr>
          <w:sz w:val="24"/>
        </w:rPr>
        <w:t>изучения</w:t>
      </w:r>
      <w:r>
        <w:rPr>
          <w:spacing w:val="40"/>
          <w:sz w:val="24"/>
        </w:rPr>
        <w:t xml:space="preserve"> </w:t>
      </w:r>
      <w:r>
        <w:rPr>
          <w:sz w:val="24"/>
        </w:rPr>
        <w:t>учебного</w:t>
      </w:r>
      <w:r>
        <w:rPr>
          <w:spacing w:val="40"/>
          <w:sz w:val="24"/>
        </w:rPr>
        <w:t xml:space="preserve"> </w:t>
      </w:r>
      <w:r>
        <w:rPr>
          <w:sz w:val="24"/>
        </w:rPr>
        <w:t>предмета</w:t>
      </w:r>
      <w:r>
        <w:rPr>
          <w:spacing w:val="40"/>
          <w:sz w:val="24"/>
        </w:rPr>
        <w:t xml:space="preserve"> </w:t>
      </w:r>
      <w:r>
        <w:rPr>
          <w:sz w:val="24"/>
        </w:rPr>
        <w:t>«ОКРУЖАЮЩИЙ</w:t>
      </w:r>
      <w:r>
        <w:rPr>
          <w:spacing w:val="40"/>
          <w:sz w:val="24"/>
        </w:rPr>
        <w:t xml:space="preserve"> </w:t>
      </w:r>
      <w:r>
        <w:rPr>
          <w:sz w:val="24"/>
        </w:rPr>
        <w:t>МИР»</w:t>
      </w:r>
      <w:r>
        <w:rPr>
          <w:spacing w:val="40"/>
          <w:sz w:val="24"/>
        </w:rPr>
        <w:t xml:space="preserve"> </w:t>
      </w:r>
      <w:r>
        <w:rPr>
          <w:sz w:val="24"/>
        </w:rPr>
        <w:t>предметной</w:t>
      </w:r>
      <w:r>
        <w:rPr>
          <w:spacing w:val="35"/>
          <w:sz w:val="24"/>
        </w:rPr>
        <w:t xml:space="preserve"> </w:t>
      </w:r>
      <w:r>
        <w:rPr>
          <w:sz w:val="24"/>
        </w:rPr>
        <w:t>области</w:t>
      </w:r>
      <w:r>
        <w:rPr>
          <w:spacing w:val="36"/>
          <w:sz w:val="24"/>
        </w:rPr>
        <w:t xml:space="preserve"> </w:t>
      </w:r>
      <w:r>
        <w:rPr>
          <w:sz w:val="24"/>
        </w:rPr>
        <w:t>«ОБЩЕСТВОЗНАНИЕ</w:t>
      </w:r>
      <w:r>
        <w:rPr>
          <w:spacing w:val="36"/>
          <w:sz w:val="24"/>
        </w:rPr>
        <w:t xml:space="preserve"> </w:t>
      </w:r>
      <w:r>
        <w:rPr>
          <w:sz w:val="24"/>
        </w:rPr>
        <w:t>И</w:t>
      </w:r>
      <w:r>
        <w:rPr>
          <w:spacing w:val="33"/>
          <w:sz w:val="24"/>
        </w:rPr>
        <w:t xml:space="preserve"> </w:t>
      </w:r>
      <w:r>
        <w:rPr>
          <w:sz w:val="24"/>
        </w:rPr>
        <w:t>ЕСТЕСТВОЗНАНИЕ</w:t>
      </w:r>
      <w:r>
        <w:rPr>
          <w:spacing w:val="35"/>
          <w:sz w:val="24"/>
        </w:rPr>
        <w:t xml:space="preserve"> </w:t>
      </w:r>
      <w:r>
        <w:rPr>
          <w:sz w:val="24"/>
        </w:rPr>
        <w:t>(ОКРУЖАЮЩИЙ</w:t>
      </w:r>
    </w:p>
    <w:p w14:paraId="5C769D7B">
      <w:pPr>
        <w:pStyle w:val="8"/>
        <w:spacing w:line="242" w:lineRule="auto"/>
        <w:ind w:left="1841" w:right="1650" w:hanging="567"/>
      </w:pPr>
      <w:r>
        <w:t>МИР)»</w:t>
      </w:r>
      <w:r>
        <w:rPr>
          <w:spacing w:val="-4"/>
        </w:rPr>
        <w:t xml:space="preserve"> </w:t>
      </w:r>
      <w:r>
        <w:t>у</w:t>
      </w:r>
      <w:r>
        <w:rPr>
          <w:spacing w:val="-7"/>
        </w:rPr>
        <w:t xml:space="preserve"> </w:t>
      </w:r>
      <w:r>
        <w:t>учащегося</w:t>
      </w:r>
      <w:r>
        <w:rPr>
          <w:spacing w:val="-1"/>
        </w:rPr>
        <w:t xml:space="preserve"> </w:t>
      </w:r>
      <w:r>
        <w:t>будут</w:t>
      </w:r>
      <w:r>
        <w:rPr>
          <w:spacing w:val="-1"/>
        </w:rPr>
        <w:t xml:space="preserve"> </w:t>
      </w:r>
      <w:r>
        <w:t>сформированы следующие</w:t>
      </w:r>
      <w:r>
        <w:rPr>
          <w:spacing w:val="-2"/>
        </w:rPr>
        <w:t xml:space="preserve"> </w:t>
      </w:r>
      <w:r>
        <w:t>метапредметные</w:t>
      </w:r>
      <w:r>
        <w:rPr>
          <w:spacing w:val="-7"/>
        </w:rPr>
        <w:t xml:space="preserve"> </w:t>
      </w:r>
      <w:r>
        <w:t>результаты: Познавательные универсальные учебные действия:</w:t>
      </w:r>
    </w:p>
    <w:p w14:paraId="0A5F529A">
      <w:pPr>
        <w:spacing w:before="0" w:line="272" w:lineRule="exact"/>
        <w:ind w:left="1841" w:right="0" w:firstLine="0"/>
        <w:jc w:val="both"/>
        <w:rPr>
          <w:i/>
          <w:sz w:val="24"/>
        </w:rPr>
      </w:pPr>
      <w:r>
        <w:rPr>
          <w:i/>
          <w:sz w:val="24"/>
        </w:rPr>
        <w:t>базовые</w:t>
      </w:r>
      <w:r>
        <w:rPr>
          <w:i/>
          <w:spacing w:val="-9"/>
          <w:sz w:val="24"/>
        </w:rPr>
        <w:t xml:space="preserve"> </w:t>
      </w:r>
      <w:r>
        <w:rPr>
          <w:i/>
          <w:sz w:val="24"/>
        </w:rPr>
        <w:t>логические</w:t>
      </w:r>
      <w:r>
        <w:rPr>
          <w:i/>
          <w:spacing w:val="-7"/>
          <w:sz w:val="24"/>
        </w:rPr>
        <w:t xml:space="preserve"> </w:t>
      </w:r>
      <w:r>
        <w:rPr>
          <w:i/>
          <w:spacing w:val="-2"/>
          <w:sz w:val="24"/>
        </w:rPr>
        <w:t>действия:</w:t>
      </w:r>
    </w:p>
    <w:p w14:paraId="4AB453EE">
      <w:pPr>
        <w:pStyle w:val="12"/>
        <w:numPr>
          <w:ilvl w:val="0"/>
          <w:numId w:val="17"/>
        </w:numPr>
        <w:tabs>
          <w:tab w:val="left" w:pos="1976"/>
        </w:tabs>
        <w:spacing w:before="15" w:after="0" w:line="223" w:lineRule="auto"/>
        <w:ind w:left="1274" w:right="857" w:firstLine="563"/>
        <w:jc w:val="both"/>
        <w:rPr>
          <w:sz w:val="24"/>
        </w:rPr>
      </w:pPr>
      <w:r>
        <w:rPr>
          <w:sz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w:t>
      </w:r>
      <w:r>
        <w:rPr>
          <w:spacing w:val="-2"/>
          <w:sz w:val="24"/>
        </w:rPr>
        <w:t>действительности;</w:t>
      </w:r>
    </w:p>
    <w:p w14:paraId="42F7B775">
      <w:pPr>
        <w:pStyle w:val="12"/>
        <w:numPr>
          <w:ilvl w:val="0"/>
          <w:numId w:val="17"/>
        </w:numPr>
        <w:tabs>
          <w:tab w:val="left" w:pos="1976"/>
        </w:tabs>
        <w:spacing w:before="19" w:after="0" w:line="225" w:lineRule="auto"/>
        <w:ind w:left="1274" w:right="842" w:firstLine="563"/>
        <w:jc w:val="both"/>
        <w:rPr>
          <w:sz w:val="24"/>
        </w:rPr>
      </w:pPr>
      <w:r>
        <w:rPr>
          <w:sz w:val="24"/>
        </w:rPr>
        <w:t>на основе наблюдений доступных объектов окружающего мира устанавливать</w:t>
      </w:r>
      <w:r>
        <w:rPr>
          <w:spacing w:val="40"/>
          <w:sz w:val="24"/>
        </w:rPr>
        <w:t xml:space="preserve"> </w:t>
      </w:r>
      <w:r>
        <w:rPr>
          <w:sz w:val="24"/>
        </w:rPr>
        <w:t>связи и зависимости между объектами (часть — целое; причина — следствие; изменения во времени и в пространстве);</w:t>
      </w:r>
    </w:p>
    <w:p w14:paraId="113A900A">
      <w:pPr>
        <w:pStyle w:val="12"/>
        <w:numPr>
          <w:ilvl w:val="0"/>
          <w:numId w:val="17"/>
        </w:numPr>
        <w:tabs>
          <w:tab w:val="left" w:pos="1976"/>
        </w:tabs>
        <w:spacing w:before="24" w:after="0" w:line="211" w:lineRule="auto"/>
        <w:ind w:left="1274" w:right="865" w:firstLine="563"/>
        <w:jc w:val="both"/>
        <w:rPr>
          <w:sz w:val="24"/>
        </w:rPr>
      </w:pPr>
      <w:r>
        <w:rPr>
          <w:sz w:val="24"/>
        </w:rPr>
        <w:t>сравнивать объекты окружающего мира, устанавливать основания для сравнения, устанавливать аналогии;</w:t>
      </w:r>
    </w:p>
    <w:p w14:paraId="3C322C73">
      <w:pPr>
        <w:pStyle w:val="12"/>
        <w:numPr>
          <w:ilvl w:val="0"/>
          <w:numId w:val="17"/>
        </w:numPr>
        <w:tabs>
          <w:tab w:val="left" w:pos="1977"/>
        </w:tabs>
        <w:spacing w:before="11" w:after="0" w:line="311" w:lineRule="exact"/>
        <w:ind w:left="1977" w:right="0" w:hanging="136"/>
        <w:jc w:val="both"/>
        <w:rPr>
          <w:sz w:val="24"/>
        </w:rPr>
      </w:pPr>
      <w:r>
        <w:rPr>
          <w:sz w:val="24"/>
        </w:rPr>
        <w:t>объединять</w:t>
      </w:r>
      <w:r>
        <w:rPr>
          <w:spacing w:val="-9"/>
          <w:sz w:val="24"/>
        </w:rPr>
        <w:t xml:space="preserve"> </w:t>
      </w:r>
      <w:r>
        <w:rPr>
          <w:sz w:val="24"/>
        </w:rPr>
        <w:t>части</w:t>
      </w:r>
      <w:r>
        <w:rPr>
          <w:spacing w:val="-11"/>
          <w:sz w:val="24"/>
        </w:rPr>
        <w:t xml:space="preserve"> </w:t>
      </w:r>
      <w:r>
        <w:rPr>
          <w:sz w:val="24"/>
        </w:rPr>
        <w:t>объекта</w:t>
      </w:r>
      <w:r>
        <w:rPr>
          <w:spacing w:val="-6"/>
          <w:sz w:val="24"/>
        </w:rPr>
        <w:t xml:space="preserve"> </w:t>
      </w:r>
      <w:r>
        <w:rPr>
          <w:sz w:val="24"/>
        </w:rPr>
        <w:t>(объекты)</w:t>
      </w:r>
      <w:r>
        <w:rPr>
          <w:spacing w:val="-8"/>
          <w:sz w:val="24"/>
        </w:rPr>
        <w:t xml:space="preserve"> </w:t>
      </w:r>
      <w:r>
        <w:rPr>
          <w:sz w:val="24"/>
        </w:rPr>
        <w:t>по</w:t>
      </w:r>
      <w:r>
        <w:rPr>
          <w:spacing w:val="-4"/>
          <w:sz w:val="24"/>
        </w:rPr>
        <w:t xml:space="preserve"> </w:t>
      </w:r>
      <w:r>
        <w:rPr>
          <w:sz w:val="24"/>
        </w:rPr>
        <w:t>определённому</w:t>
      </w:r>
      <w:r>
        <w:rPr>
          <w:spacing w:val="-16"/>
          <w:sz w:val="24"/>
        </w:rPr>
        <w:t xml:space="preserve"> </w:t>
      </w:r>
      <w:r>
        <w:rPr>
          <w:spacing w:val="-2"/>
          <w:sz w:val="24"/>
        </w:rPr>
        <w:t>признаку;</w:t>
      </w:r>
    </w:p>
    <w:p w14:paraId="6A63B47F">
      <w:pPr>
        <w:pStyle w:val="12"/>
        <w:numPr>
          <w:ilvl w:val="0"/>
          <w:numId w:val="17"/>
        </w:numPr>
        <w:tabs>
          <w:tab w:val="left" w:pos="1976"/>
          <w:tab w:val="left" w:pos="3389"/>
          <w:tab w:val="left" w:pos="5141"/>
          <w:tab w:val="left" w:pos="6219"/>
          <w:tab w:val="left" w:pos="6829"/>
          <w:tab w:val="left" w:pos="8723"/>
        </w:tabs>
        <w:spacing w:before="20" w:after="0" w:line="208" w:lineRule="auto"/>
        <w:ind w:left="1274" w:right="894" w:firstLine="563"/>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14:paraId="6674F2E2">
      <w:pPr>
        <w:pStyle w:val="12"/>
        <w:numPr>
          <w:ilvl w:val="0"/>
          <w:numId w:val="17"/>
        </w:numPr>
        <w:tabs>
          <w:tab w:val="left" w:pos="1976"/>
        </w:tabs>
        <w:spacing w:before="47" w:after="0" w:line="204" w:lineRule="auto"/>
        <w:ind w:left="1274" w:right="968" w:firstLine="563"/>
        <w:jc w:val="left"/>
        <w:rPr>
          <w:sz w:val="24"/>
        </w:rPr>
      </w:pPr>
      <w:r>
        <w:rPr>
          <w:sz w:val="24"/>
        </w:rPr>
        <w:t>находить</w:t>
      </w:r>
      <w:r>
        <w:rPr>
          <w:spacing w:val="37"/>
          <w:sz w:val="24"/>
        </w:rPr>
        <w:t xml:space="preserve"> </w:t>
      </w:r>
      <w:r>
        <w:rPr>
          <w:sz w:val="24"/>
        </w:rPr>
        <w:t>закономерности</w:t>
      </w:r>
      <w:r>
        <w:rPr>
          <w:spacing w:val="39"/>
          <w:sz w:val="24"/>
        </w:rPr>
        <w:t xml:space="preserve"> </w:t>
      </w:r>
      <w:r>
        <w:rPr>
          <w:sz w:val="24"/>
        </w:rPr>
        <w:t>и</w:t>
      </w:r>
      <w:r>
        <w:rPr>
          <w:spacing w:val="35"/>
          <w:sz w:val="24"/>
        </w:rPr>
        <w:t xml:space="preserve"> </w:t>
      </w:r>
      <w:r>
        <w:rPr>
          <w:sz w:val="24"/>
        </w:rPr>
        <w:t>противоречия</w:t>
      </w:r>
      <w:r>
        <w:rPr>
          <w:spacing w:val="37"/>
          <w:sz w:val="24"/>
        </w:rPr>
        <w:t xml:space="preserve"> </w:t>
      </w:r>
      <w:r>
        <w:rPr>
          <w:sz w:val="24"/>
        </w:rPr>
        <w:t>в</w:t>
      </w:r>
      <w:r>
        <w:rPr>
          <w:spacing w:val="33"/>
          <w:sz w:val="24"/>
        </w:rPr>
        <w:t xml:space="preserve"> </w:t>
      </w:r>
      <w:r>
        <w:rPr>
          <w:sz w:val="24"/>
        </w:rPr>
        <w:t>рассматриваемых</w:t>
      </w:r>
      <w:r>
        <w:rPr>
          <w:spacing w:val="40"/>
          <w:sz w:val="24"/>
        </w:rPr>
        <w:t xml:space="preserve"> </w:t>
      </w:r>
      <w:r>
        <w:rPr>
          <w:sz w:val="24"/>
        </w:rPr>
        <w:t>фактах,</w:t>
      </w:r>
      <w:r>
        <w:rPr>
          <w:spacing w:val="37"/>
          <w:sz w:val="24"/>
        </w:rPr>
        <w:t xml:space="preserve"> </w:t>
      </w:r>
      <w:r>
        <w:rPr>
          <w:sz w:val="24"/>
        </w:rPr>
        <w:t>данных</w:t>
      </w:r>
      <w:r>
        <w:rPr>
          <w:spacing w:val="36"/>
          <w:sz w:val="24"/>
        </w:rPr>
        <w:t xml:space="preserve"> </w:t>
      </w:r>
      <w:r>
        <w:rPr>
          <w:sz w:val="24"/>
        </w:rPr>
        <w:t>и наблюдениях на основе предложенного алгоритма;</w:t>
      </w:r>
    </w:p>
    <w:p w14:paraId="2C82CD27">
      <w:pPr>
        <w:pStyle w:val="12"/>
        <w:numPr>
          <w:ilvl w:val="0"/>
          <w:numId w:val="17"/>
        </w:numPr>
        <w:tabs>
          <w:tab w:val="left" w:pos="1976"/>
        </w:tabs>
        <w:spacing w:before="54" w:after="0" w:line="204" w:lineRule="auto"/>
        <w:ind w:left="1274" w:right="1061" w:firstLine="563"/>
        <w:jc w:val="left"/>
        <w:rPr>
          <w:sz w:val="24"/>
        </w:rPr>
      </w:pPr>
      <w:r>
        <w:rPr>
          <w:sz w:val="24"/>
        </w:rPr>
        <w:t>выявлять</w:t>
      </w:r>
      <w:r>
        <w:rPr>
          <w:spacing w:val="-3"/>
          <w:sz w:val="24"/>
        </w:rPr>
        <w:t xml:space="preserve"> </w:t>
      </w:r>
      <w:r>
        <w:rPr>
          <w:sz w:val="24"/>
        </w:rPr>
        <w:t>недостаток</w:t>
      </w:r>
      <w:r>
        <w:rPr>
          <w:spacing w:val="-3"/>
          <w:sz w:val="24"/>
        </w:rPr>
        <w:t xml:space="preserve"> </w:t>
      </w:r>
      <w:r>
        <w:rPr>
          <w:sz w:val="24"/>
        </w:rPr>
        <w:t>информации</w:t>
      </w:r>
      <w:r>
        <w:rPr>
          <w:spacing w:val="-4"/>
          <w:sz w:val="24"/>
        </w:rPr>
        <w:t xml:space="preserve"> </w:t>
      </w:r>
      <w:r>
        <w:rPr>
          <w:sz w:val="24"/>
        </w:rPr>
        <w:t>для</w:t>
      </w:r>
      <w:r>
        <w:rPr>
          <w:spacing w:val="-4"/>
          <w:sz w:val="24"/>
        </w:rPr>
        <w:t xml:space="preserve"> </w:t>
      </w:r>
      <w:r>
        <w:rPr>
          <w:sz w:val="24"/>
        </w:rPr>
        <w:t>решения</w:t>
      </w:r>
      <w:r>
        <w:rPr>
          <w:spacing w:val="23"/>
          <w:sz w:val="24"/>
        </w:rPr>
        <w:t xml:space="preserve"> </w:t>
      </w:r>
      <w:r>
        <w:rPr>
          <w:sz w:val="24"/>
        </w:rPr>
        <w:t>учебной</w:t>
      </w:r>
      <w:r>
        <w:rPr>
          <w:spacing w:val="-4"/>
          <w:sz w:val="24"/>
        </w:rPr>
        <w:t xml:space="preserve"> </w:t>
      </w:r>
      <w:r>
        <w:rPr>
          <w:sz w:val="24"/>
        </w:rPr>
        <w:t>(практической)</w:t>
      </w:r>
      <w:r>
        <w:rPr>
          <w:spacing w:val="-4"/>
          <w:sz w:val="24"/>
        </w:rPr>
        <w:t xml:space="preserve"> </w:t>
      </w:r>
      <w:r>
        <w:rPr>
          <w:sz w:val="24"/>
        </w:rPr>
        <w:t>задачи</w:t>
      </w:r>
      <w:r>
        <w:rPr>
          <w:spacing w:val="-4"/>
          <w:sz w:val="24"/>
        </w:rPr>
        <w:t xml:space="preserve"> </w:t>
      </w:r>
      <w:r>
        <w:rPr>
          <w:sz w:val="24"/>
        </w:rPr>
        <w:t>на основе предложенного алгоритма</w:t>
      </w:r>
    </w:p>
    <w:p w14:paraId="2316DB3C">
      <w:pPr>
        <w:spacing w:before="11" w:line="275" w:lineRule="exact"/>
        <w:ind w:left="1841" w:right="0" w:firstLine="0"/>
        <w:jc w:val="left"/>
        <w:rPr>
          <w:i/>
          <w:sz w:val="24"/>
        </w:rPr>
      </w:pPr>
      <w:r>
        <w:rPr>
          <w:i/>
          <w:sz w:val="24"/>
        </w:rPr>
        <w:t>базовые</w:t>
      </w:r>
      <w:r>
        <w:rPr>
          <w:i/>
          <w:spacing w:val="-11"/>
          <w:sz w:val="24"/>
        </w:rPr>
        <w:t xml:space="preserve"> </w:t>
      </w:r>
      <w:r>
        <w:rPr>
          <w:i/>
          <w:sz w:val="24"/>
        </w:rPr>
        <w:t>исследовательские</w:t>
      </w:r>
      <w:r>
        <w:rPr>
          <w:i/>
          <w:spacing w:val="-9"/>
          <w:sz w:val="24"/>
        </w:rPr>
        <w:t xml:space="preserve"> </w:t>
      </w:r>
      <w:r>
        <w:rPr>
          <w:i/>
          <w:spacing w:val="-2"/>
          <w:sz w:val="24"/>
        </w:rPr>
        <w:t>действия:</w:t>
      </w:r>
    </w:p>
    <w:p w14:paraId="26842FDB">
      <w:pPr>
        <w:pStyle w:val="12"/>
        <w:numPr>
          <w:ilvl w:val="0"/>
          <w:numId w:val="17"/>
        </w:numPr>
        <w:tabs>
          <w:tab w:val="left" w:pos="1976"/>
        </w:tabs>
        <w:spacing w:before="29" w:after="0" w:line="211" w:lineRule="auto"/>
        <w:ind w:left="1274" w:right="1115" w:firstLine="563"/>
        <w:jc w:val="left"/>
        <w:rPr>
          <w:sz w:val="24"/>
        </w:rPr>
      </w:pPr>
      <w:r>
        <w:rPr>
          <w:sz w:val="24"/>
        </w:rPr>
        <w:t>проводить</w:t>
      </w:r>
      <w:r>
        <w:rPr>
          <w:spacing w:val="80"/>
          <w:sz w:val="24"/>
        </w:rPr>
        <w:t xml:space="preserve"> </w:t>
      </w:r>
      <w:r>
        <w:rPr>
          <w:sz w:val="24"/>
        </w:rPr>
        <w:t>(по</w:t>
      </w:r>
      <w:r>
        <w:rPr>
          <w:spacing w:val="80"/>
          <w:sz w:val="24"/>
        </w:rPr>
        <w:t xml:space="preserve"> </w:t>
      </w:r>
      <w:r>
        <w:rPr>
          <w:sz w:val="24"/>
        </w:rPr>
        <w:t>предложенному</w:t>
      </w:r>
      <w:r>
        <w:rPr>
          <w:spacing w:val="40"/>
          <w:sz w:val="24"/>
        </w:rPr>
        <w:t xml:space="preserve"> </w:t>
      </w:r>
      <w:r>
        <w:rPr>
          <w:sz w:val="24"/>
        </w:rPr>
        <w:t>и</w:t>
      </w:r>
      <w:r>
        <w:rPr>
          <w:spacing w:val="80"/>
          <w:sz w:val="24"/>
        </w:rPr>
        <w:t xml:space="preserve"> </w:t>
      </w:r>
      <w:r>
        <w:rPr>
          <w:sz w:val="24"/>
        </w:rPr>
        <w:t>самостоятельно</w:t>
      </w:r>
      <w:r>
        <w:rPr>
          <w:spacing w:val="80"/>
          <w:sz w:val="24"/>
        </w:rPr>
        <w:t xml:space="preserve"> </w:t>
      </w:r>
      <w:r>
        <w:rPr>
          <w:sz w:val="24"/>
        </w:rPr>
        <w:t>составленному</w:t>
      </w:r>
      <w:r>
        <w:rPr>
          <w:spacing w:val="40"/>
          <w:sz w:val="24"/>
        </w:rPr>
        <w:t xml:space="preserve"> </w:t>
      </w:r>
      <w:r>
        <w:rPr>
          <w:sz w:val="24"/>
        </w:rPr>
        <w:t>плану</w:t>
      </w:r>
      <w:r>
        <w:rPr>
          <w:spacing w:val="40"/>
          <w:sz w:val="24"/>
        </w:rPr>
        <w:t xml:space="preserve"> </w:t>
      </w:r>
      <w:r>
        <w:rPr>
          <w:sz w:val="24"/>
        </w:rPr>
        <w:t>или выдвинутому предположению) наблюдения, несложные опыты;</w:t>
      </w:r>
    </w:p>
    <w:p w14:paraId="679C0450">
      <w:pPr>
        <w:pStyle w:val="12"/>
        <w:numPr>
          <w:ilvl w:val="0"/>
          <w:numId w:val="17"/>
        </w:numPr>
        <w:tabs>
          <w:tab w:val="left" w:pos="1977"/>
        </w:tabs>
        <w:spacing w:before="9" w:after="0" w:line="312" w:lineRule="exact"/>
        <w:ind w:left="1977" w:right="0" w:hanging="136"/>
        <w:jc w:val="left"/>
        <w:rPr>
          <w:sz w:val="24"/>
        </w:rPr>
      </w:pPr>
      <w:r>
        <w:rPr>
          <w:sz w:val="24"/>
        </w:rPr>
        <w:t>проявлять</w:t>
      </w:r>
      <w:r>
        <w:rPr>
          <w:spacing w:val="-14"/>
          <w:sz w:val="24"/>
        </w:rPr>
        <w:t xml:space="preserve"> </w:t>
      </w:r>
      <w:r>
        <w:rPr>
          <w:sz w:val="24"/>
        </w:rPr>
        <w:t>интерес</w:t>
      </w:r>
      <w:r>
        <w:rPr>
          <w:spacing w:val="-8"/>
          <w:sz w:val="24"/>
        </w:rPr>
        <w:t xml:space="preserve"> </w:t>
      </w:r>
      <w:r>
        <w:rPr>
          <w:sz w:val="24"/>
        </w:rPr>
        <w:t>к</w:t>
      </w:r>
      <w:r>
        <w:rPr>
          <w:spacing w:val="-8"/>
          <w:sz w:val="24"/>
        </w:rPr>
        <w:t xml:space="preserve"> </w:t>
      </w:r>
      <w:r>
        <w:rPr>
          <w:sz w:val="24"/>
        </w:rPr>
        <w:t>экспериментам,</w:t>
      </w:r>
      <w:r>
        <w:rPr>
          <w:spacing w:val="-8"/>
          <w:sz w:val="24"/>
        </w:rPr>
        <w:t xml:space="preserve"> </w:t>
      </w:r>
      <w:r>
        <w:rPr>
          <w:sz w:val="24"/>
        </w:rPr>
        <w:t>проводимым</w:t>
      </w:r>
      <w:r>
        <w:rPr>
          <w:spacing w:val="-8"/>
          <w:sz w:val="24"/>
        </w:rPr>
        <w:t xml:space="preserve"> </w:t>
      </w:r>
      <w:r>
        <w:rPr>
          <w:sz w:val="24"/>
        </w:rPr>
        <w:t>под</w:t>
      </w:r>
      <w:r>
        <w:rPr>
          <w:spacing w:val="-9"/>
          <w:sz w:val="24"/>
        </w:rPr>
        <w:t xml:space="preserve"> </w:t>
      </w:r>
      <w:r>
        <w:rPr>
          <w:sz w:val="24"/>
        </w:rPr>
        <w:t>руководством</w:t>
      </w:r>
      <w:r>
        <w:rPr>
          <w:spacing w:val="-2"/>
          <w:sz w:val="24"/>
        </w:rPr>
        <w:t xml:space="preserve"> учителя;</w:t>
      </w:r>
    </w:p>
    <w:p w14:paraId="7609A86A">
      <w:pPr>
        <w:pStyle w:val="12"/>
        <w:numPr>
          <w:ilvl w:val="0"/>
          <w:numId w:val="17"/>
        </w:numPr>
        <w:tabs>
          <w:tab w:val="left" w:pos="1976"/>
        </w:tabs>
        <w:spacing w:before="21" w:after="0" w:line="208" w:lineRule="auto"/>
        <w:ind w:left="1274" w:right="862" w:firstLine="563"/>
        <w:jc w:val="both"/>
        <w:rPr>
          <w:sz w:val="24"/>
        </w:rPr>
      </w:pPr>
      <w:r>
        <w:rPr>
          <w:sz w:val="24"/>
        </w:rPr>
        <w:t>определять разницу между реальным и желательным состоянием объекта (ситуации) на основе предложенных вопросов;</w:t>
      </w:r>
    </w:p>
    <w:p w14:paraId="7756854A">
      <w:pPr>
        <w:pStyle w:val="12"/>
        <w:numPr>
          <w:ilvl w:val="0"/>
          <w:numId w:val="17"/>
        </w:numPr>
        <w:tabs>
          <w:tab w:val="left" w:pos="1976"/>
        </w:tabs>
        <w:spacing w:before="22" w:after="0" w:line="225" w:lineRule="auto"/>
        <w:ind w:left="1274" w:right="856" w:firstLine="563"/>
        <w:jc w:val="both"/>
        <w:rPr>
          <w:sz w:val="24"/>
        </w:rPr>
      </w:pPr>
      <w:r>
        <w:rPr>
          <w:sz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w:t>
      </w:r>
      <w:r>
        <w:rPr>
          <w:spacing w:val="-2"/>
          <w:sz w:val="24"/>
        </w:rPr>
        <w:t>ситуациях;</w:t>
      </w:r>
    </w:p>
    <w:p w14:paraId="2E85C28B">
      <w:pPr>
        <w:pStyle w:val="12"/>
        <w:numPr>
          <w:ilvl w:val="0"/>
          <w:numId w:val="17"/>
        </w:numPr>
        <w:tabs>
          <w:tab w:val="left" w:pos="1976"/>
        </w:tabs>
        <w:spacing w:before="10" w:after="0" w:line="225" w:lineRule="auto"/>
        <w:ind w:left="1274" w:right="851" w:firstLine="563"/>
        <w:jc w:val="both"/>
        <w:rPr>
          <w:sz w:val="24"/>
        </w:rPr>
      </w:pPr>
      <w:r>
        <w:rPr>
          <w:sz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14:paraId="39548CE0">
      <w:pPr>
        <w:pStyle w:val="12"/>
        <w:numPr>
          <w:ilvl w:val="0"/>
          <w:numId w:val="17"/>
        </w:numPr>
        <w:tabs>
          <w:tab w:val="left" w:pos="1976"/>
        </w:tabs>
        <w:spacing w:before="15" w:after="0" w:line="225" w:lineRule="auto"/>
        <w:ind w:left="1274" w:right="842" w:firstLine="563"/>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85B6B49">
      <w:pPr>
        <w:pStyle w:val="12"/>
        <w:numPr>
          <w:ilvl w:val="0"/>
          <w:numId w:val="17"/>
        </w:numPr>
        <w:tabs>
          <w:tab w:val="left" w:pos="1976"/>
        </w:tabs>
        <w:spacing w:before="34" w:after="0" w:line="206" w:lineRule="auto"/>
        <w:ind w:left="1274" w:right="867" w:firstLine="563"/>
        <w:jc w:val="both"/>
        <w:rPr>
          <w:sz w:val="24"/>
        </w:rPr>
      </w:pPr>
      <w:r>
        <w:rPr>
          <w:sz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6EE7BBDE">
      <w:pPr>
        <w:spacing w:before="10" w:line="275" w:lineRule="exact"/>
        <w:ind w:left="1841" w:right="0" w:firstLine="0"/>
        <w:jc w:val="both"/>
        <w:rPr>
          <w:i/>
          <w:sz w:val="24"/>
        </w:rPr>
      </w:pPr>
      <w:r>
        <w:rPr>
          <w:i/>
          <w:sz w:val="24"/>
        </w:rPr>
        <w:t>работа</w:t>
      </w:r>
      <w:r>
        <w:rPr>
          <w:i/>
          <w:spacing w:val="-1"/>
          <w:sz w:val="24"/>
        </w:rPr>
        <w:t xml:space="preserve"> </w:t>
      </w:r>
      <w:r>
        <w:rPr>
          <w:i/>
          <w:sz w:val="24"/>
        </w:rPr>
        <w:t>с</w:t>
      </w:r>
      <w:r>
        <w:rPr>
          <w:i/>
          <w:spacing w:val="1"/>
          <w:sz w:val="24"/>
        </w:rPr>
        <w:t xml:space="preserve"> </w:t>
      </w:r>
      <w:r>
        <w:rPr>
          <w:i/>
          <w:spacing w:val="-2"/>
          <w:sz w:val="24"/>
        </w:rPr>
        <w:t>информацией:</w:t>
      </w:r>
    </w:p>
    <w:p w14:paraId="0B23E056">
      <w:pPr>
        <w:pStyle w:val="12"/>
        <w:numPr>
          <w:ilvl w:val="0"/>
          <w:numId w:val="17"/>
        </w:numPr>
        <w:tabs>
          <w:tab w:val="left" w:pos="1976"/>
        </w:tabs>
        <w:spacing w:before="32" w:after="0" w:line="208" w:lineRule="auto"/>
        <w:ind w:left="1274" w:right="856" w:firstLine="563"/>
        <w:jc w:val="both"/>
        <w:rPr>
          <w:sz w:val="24"/>
        </w:rPr>
      </w:pPr>
      <w:r>
        <w:rPr>
          <w:sz w:val="24"/>
        </w:rPr>
        <w:t>использовать различные источники для поиска информации, выбирать источник получения информации с учётом учебной задачи;</w:t>
      </w:r>
    </w:p>
    <w:p w14:paraId="72303562">
      <w:pPr>
        <w:pStyle w:val="12"/>
        <w:numPr>
          <w:ilvl w:val="0"/>
          <w:numId w:val="17"/>
        </w:numPr>
        <w:tabs>
          <w:tab w:val="left" w:pos="1976"/>
        </w:tabs>
        <w:spacing w:before="73" w:after="0" w:line="208" w:lineRule="auto"/>
        <w:ind w:left="1274" w:right="1032" w:firstLine="563"/>
        <w:jc w:val="left"/>
        <w:rPr>
          <w:sz w:val="24"/>
        </w:rPr>
      </w:pPr>
      <w:r>
        <w:rPr>
          <w:sz w:val="24"/>
        </w:rPr>
        <w:t>находить</w:t>
      </w:r>
      <w:r>
        <w:rPr>
          <w:spacing w:val="-3"/>
          <w:sz w:val="24"/>
        </w:rPr>
        <w:t xml:space="preserve"> </w:t>
      </w:r>
      <w:r>
        <w:rPr>
          <w:sz w:val="24"/>
        </w:rPr>
        <w:t>в</w:t>
      </w:r>
      <w:r>
        <w:rPr>
          <w:spacing w:val="-7"/>
          <w:sz w:val="24"/>
        </w:rPr>
        <w:t xml:space="preserve"> </w:t>
      </w:r>
      <w:r>
        <w:rPr>
          <w:sz w:val="24"/>
        </w:rPr>
        <w:t>предложенном</w:t>
      </w:r>
      <w:r>
        <w:rPr>
          <w:spacing w:val="-5"/>
          <w:sz w:val="24"/>
        </w:rPr>
        <w:t xml:space="preserve"> </w:t>
      </w:r>
      <w:r>
        <w:rPr>
          <w:sz w:val="24"/>
        </w:rPr>
        <w:t>источнике</w:t>
      </w:r>
      <w:r>
        <w:rPr>
          <w:spacing w:val="-5"/>
          <w:sz w:val="24"/>
        </w:rPr>
        <w:t xml:space="preserve"> </w:t>
      </w:r>
      <w:r>
        <w:rPr>
          <w:sz w:val="24"/>
        </w:rPr>
        <w:t>информацию,</w:t>
      </w:r>
      <w:r>
        <w:rPr>
          <w:spacing w:val="-7"/>
          <w:sz w:val="24"/>
        </w:rPr>
        <w:t xml:space="preserve"> </w:t>
      </w:r>
      <w:r>
        <w:rPr>
          <w:sz w:val="24"/>
        </w:rPr>
        <w:t>представленную</w:t>
      </w:r>
      <w:r>
        <w:rPr>
          <w:spacing w:val="-2"/>
          <w:sz w:val="24"/>
        </w:rPr>
        <w:t xml:space="preserve"> </w:t>
      </w:r>
      <w:r>
        <w:rPr>
          <w:sz w:val="24"/>
        </w:rPr>
        <w:t>в</w:t>
      </w:r>
      <w:r>
        <w:rPr>
          <w:spacing w:val="-3"/>
          <w:sz w:val="24"/>
        </w:rPr>
        <w:t xml:space="preserve"> </w:t>
      </w:r>
      <w:r>
        <w:rPr>
          <w:sz w:val="24"/>
        </w:rPr>
        <w:t>явном</w:t>
      </w:r>
      <w:r>
        <w:rPr>
          <w:spacing w:val="-5"/>
          <w:sz w:val="24"/>
        </w:rPr>
        <w:t xml:space="preserve"> </w:t>
      </w:r>
      <w:r>
        <w:rPr>
          <w:sz w:val="24"/>
        </w:rPr>
        <w:t>виде, согласно заданному алгоритму;</w:t>
      </w:r>
    </w:p>
    <w:p w14:paraId="7C895AE0">
      <w:pPr>
        <w:pStyle w:val="12"/>
        <w:numPr>
          <w:ilvl w:val="0"/>
          <w:numId w:val="17"/>
        </w:numPr>
        <w:tabs>
          <w:tab w:val="left" w:pos="1976"/>
        </w:tabs>
        <w:spacing w:before="48" w:after="0" w:line="204" w:lineRule="auto"/>
        <w:ind w:left="1274" w:right="892" w:firstLine="563"/>
        <w:jc w:val="left"/>
        <w:rPr>
          <w:sz w:val="24"/>
        </w:rPr>
      </w:pPr>
      <w:r>
        <w:rPr>
          <w:sz w:val="24"/>
        </w:rPr>
        <w:t>распознавать</w:t>
      </w:r>
      <w:r>
        <w:rPr>
          <w:spacing w:val="31"/>
          <w:sz w:val="24"/>
        </w:rPr>
        <w:t xml:space="preserve"> </w:t>
      </w:r>
      <w:r>
        <w:rPr>
          <w:sz w:val="24"/>
        </w:rPr>
        <w:t>достоверную и</w:t>
      </w:r>
      <w:r>
        <w:rPr>
          <w:spacing w:val="30"/>
          <w:sz w:val="24"/>
        </w:rPr>
        <w:t xml:space="preserve"> </w:t>
      </w:r>
      <w:r>
        <w:rPr>
          <w:sz w:val="24"/>
        </w:rPr>
        <w:t>недостоверную</w:t>
      </w:r>
      <w:r>
        <w:rPr>
          <w:spacing w:val="29"/>
          <w:sz w:val="24"/>
        </w:rPr>
        <w:t xml:space="preserve"> </w:t>
      </w:r>
      <w:r>
        <w:rPr>
          <w:sz w:val="24"/>
        </w:rPr>
        <w:t>информацию</w:t>
      </w:r>
      <w:r>
        <w:rPr>
          <w:spacing w:val="28"/>
          <w:sz w:val="24"/>
        </w:rPr>
        <w:t xml:space="preserve"> </w:t>
      </w:r>
      <w:r>
        <w:rPr>
          <w:sz w:val="24"/>
        </w:rPr>
        <w:t>самостоятельно или на основе предложенного учителем способа её проверки;</w:t>
      </w:r>
    </w:p>
    <w:p w14:paraId="72504DAC">
      <w:pPr>
        <w:pStyle w:val="12"/>
        <w:numPr>
          <w:ilvl w:val="0"/>
          <w:numId w:val="17"/>
        </w:numPr>
        <w:tabs>
          <w:tab w:val="left" w:pos="1976"/>
        </w:tabs>
        <w:spacing w:before="54" w:after="0" w:line="204" w:lineRule="auto"/>
        <w:ind w:left="1274" w:right="1059" w:firstLine="563"/>
        <w:jc w:val="left"/>
        <w:rPr>
          <w:sz w:val="24"/>
        </w:rPr>
      </w:pPr>
      <w:r>
        <w:rPr>
          <w:sz w:val="24"/>
        </w:rPr>
        <w:t>находить</w:t>
      </w:r>
      <w:r>
        <w:rPr>
          <w:spacing w:val="36"/>
          <w:sz w:val="24"/>
        </w:rPr>
        <w:t xml:space="preserve"> </w:t>
      </w:r>
      <w:r>
        <w:rPr>
          <w:sz w:val="24"/>
        </w:rPr>
        <w:t>и</w:t>
      </w:r>
      <w:r>
        <w:rPr>
          <w:spacing w:val="34"/>
          <w:sz w:val="24"/>
        </w:rPr>
        <w:t xml:space="preserve"> </w:t>
      </w:r>
      <w:r>
        <w:rPr>
          <w:sz w:val="24"/>
        </w:rPr>
        <w:t>использовать</w:t>
      </w:r>
      <w:r>
        <w:rPr>
          <w:spacing w:val="38"/>
          <w:sz w:val="24"/>
        </w:rPr>
        <w:t xml:space="preserve"> </w:t>
      </w:r>
      <w:r>
        <w:rPr>
          <w:sz w:val="24"/>
        </w:rPr>
        <w:t>для</w:t>
      </w:r>
      <w:r>
        <w:rPr>
          <w:spacing w:val="33"/>
          <w:sz w:val="24"/>
        </w:rPr>
        <w:t xml:space="preserve"> </w:t>
      </w:r>
      <w:r>
        <w:rPr>
          <w:sz w:val="24"/>
        </w:rPr>
        <w:t>решения</w:t>
      </w:r>
      <w:r>
        <w:rPr>
          <w:spacing w:val="38"/>
          <w:sz w:val="24"/>
        </w:rPr>
        <w:t xml:space="preserve"> </w:t>
      </w:r>
      <w:r>
        <w:rPr>
          <w:sz w:val="24"/>
        </w:rPr>
        <w:t>учебных</w:t>
      </w:r>
      <w:r>
        <w:rPr>
          <w:spacing w:val="36"/>
          <w:sz w:val="24"/>
        </w:rPr>
        <w:t xml:space="preserve"> </w:t>
      </w:r>
      <w:r>
        <w:rPr>
          <w:sz w:val="24"/>
        </w:rPr>
        <w:t>задач</w:t>
      </w:r>
      <w:r>
        <w:rPr>
          <w:spacing w:val="35"/>
          <w:sz w:val="24"/>
        </w:rPr>
        <w:t xml:space="preserve"> </w:t>
      </w:r>
      <w:r>
        <w:rPr>
          <w:sz w:val="24"/>
        </w:rPr>
        <w:t>текстовую,</w:t>
      </w:r>
      <w:r>
        <w:rPr>
          <w:spacing w:val="36"/>
          <w:sz w:val="24"/>
        </w:rPr>
        <w:t xml:space="preserve"> </w:t>
      </w:r>
      <w:r>
        <w:rPr>
          <w:sz w:val="24"/>
        </w:rPr>
        <w:t>графическую, аудиовизуальную информацию;</w:t>
      </w:r>
    </w:p>
    <w:p w14:paraId="5FC88D8B">
      <w:pPr>
        <w:pStyle w:val="12"/>
        <w:numPr>
          <w:ilvl w:val="0"/>
          <w:numId w:val="17"/>
        </w:numPr>
        <w:tabs>
          <w:tab w:val="left" w:pos="1976"/>
        </w:tabs>
        <w:spacing w:before="52" w:after="0" w:line="204" w:lineRule="auto"/>
        <w:ind w:left="1274" w:right="1044" w:firstLine="563"/>
        <w:jc w:val="left"/>
        <w:rPr>
          <w:sz w:val="24"/>
        </w:rPr>
      </w:pPr>
      <w:r>
        <w:rPr>
          <w:sz w:val="24"/>
        </w:rPr>
        <w:t>читать</w:t>
      </w:r>
      <w:r>
        <w:rPr>
          <w:spacing w:val="40"/>
          <w:sz w:val="24"/>
        </w:rPr>
        <w:t xml:space="preserve"> </w:t>
      </w:r>
      <w:r>
        <w:rPr>
          <w:sz w:val="24"/>
        </w:rPr>
        <w:t>и</w:t>
      </w:r>
      <w:r>
        <w:rPr>
          <w:spacing w:val="40"/>
          <w:sz w:val="24"/>
        </w:rPr>
        <w:t xml:space="preserve"> </w:t>
      </w:r>
      <w:r>
        <w:rPr>
          <w:sz w:val="24"/>
        </w:rPr>
        <w:t>интерпретировать</w:t>
      </w:r>
      <w:r>
        <w:rPr>
          <w:spacing w:val="40"/>
          <w:sz w:val="24"/>
        </w:rPr>
        <w:t xml:space="preserve"> </w:t>
      </w:r>
      <w:r>
        <w:rPr>
          <w:sz w:val="24"/>
        </w:rPr>
        <w:t>графически</w:t>
      </w:r>
      <w:r>
        <w:rPr>
          <w:spacing w:val="40"/>
          <w:sz w:val="24"/>
        </w:rPr>
        <w:t xml:space="preserve"> </w:t>
      </w:r>
      <w:r>
        <w:rPr>
          <w:sz w:val="24"/>
        </w:rPr>
        <w:t>представленную</w:t>
      </w:r>
      <w:r>
        <w:rPr>
          <w:spacing w:val="40"/>
          <w:sz w:val="24"/>
        </w:rPr>
        <w:t xml:space="preserve"> </w:t>
      </w:r>
      <w:r>
        <w:rPr>
          <w:sz w:val="24"/>
        </w:rPr>
        <w:t>информацию</w:t>
      </w:r>
      <w:r>
        <w:rPr>
          <w:spacing w:val="40"/>
          <w:sz w:val="24"/>
        </w:rPr>
        <w:t xml:space="preserve"> </w:t>
      </w:r>
      <w:r>
        <w:rPr>
          <w:sz w:val="24"/>
        </w:rPr>
        <w:t>(схему, таблицу, иллюстрацию);</w:t>
      </w:r>
    </w:p>
    <w:p w14:paraId="3B4C6AD0">
      <w:pPr>
        <w:pStyle w:val="12"/>
        <w:numPr>
          <w:ilvl w:val="0"/>
          <w:numId w:val="17"/>
        </w:numPr>
        <w:tabs>
          <w:tab w:val="left" w:pos="1976"/>
        </w:tabs>
        <w:spacing w:before="42" w:after="0" w:line="208" w:lineRule="auto"/>
        <w:ind w:left="1274" w:right="980" w:firstLine="563"/>
        <w:jc w:val="left"/>
        <w:rPr>
          <w:sz w:val="24"/>
        </w:rPr>
      </w:pPr>
      <w:r>
        <w:rPr>
          <w:sz w:val="24"/>
        </w:rPr>
        <w:t>соблюдать</w:t>
      </w:r>
      <w:r>
        <w:rPr>
          <w:spacing w:val="36"/>
          <w:sz w:val="24"/>
        </w:rPr>
        <w:t xml:space="preserve"> </w:t>
      </w:r>
      <w:r>
        <w:rPr>
          <w:sz w:val="24"/>
        </w:rPr>
        <w:t>правила</w:t>
      </w:r>
      <w:r>
        <w:rPr>
          <w:spacing w:val="31"/>
          <w:sz w:val="24"/>
        </w:rPr>
        <w:t xml:space="preserve"> </w:t>
      </w:r>
      <w:r>
        <w:rPr>
          <w:sz w:val="24"/>
        </w:rPr>
        <w:t>информационной</w:t>
      </w:r>
      <w:r>
        <w:rPr>
          <w:spacing w:val="36"/>
          <w:sz w:val="24"/>
        </w:rPr>
        <w:t xml:space="preserve"> </w:t>
      </w:r>
      <w:r>
        <w:rPr>
          <w:sz w:val="24"/>
        </w:rPr>
        <w:t>безопасности</w:t>
      </w:r>
      <w:r>
        <w:rPr>
          <w:spacing w:val="37"/>
          <w:sz w:val="24"/>
        </w:rPr>
        <w:t xml:space="preserve"> </w:t>
      </w:r>
      <w:r>
        <w:rPr>
          <w:sz w:val="24"/>
        </w:rPr>
        <w:t>в</w:t>
      </w:r>
      <w:r>
        <w:rPr>
          <w:spacing w:val="35"/>
          <w:sz w:val="24"/>
        </w:rPr>
        <w:t xml:space="preserve"> </w:t>
      </w:r>
      <w:r>
        <w:rPr>
          <w:sz w:val="24"/>
        </w:rPr>
        <w:t>условиях</w:t>
      </w:r>
      <w:r>
        <w:rPr>
          <w:spacing w:val="36"/>
          <w:sz w:val="24"/>
        </w:rPr>
        <w:t xml:space="preserve"> </w:t>
      </w:r>
      <w:r>
        <w:rPr>
          <w:sz w:val="24"/>
        </w:rPr>
        <w:t>контролируемого доступа в Интернет (с помощью учителя);</w:t>
      </w:r>
    </w:p>
    <w:p w14:paraId="071E1144">
      <w:pPr>
        <w:pStyle w:val="12"/>
        <w:numPr>
          <w:ilvl w:val="0"/>
          <w:numId w:val="17"/>
        </w:numPr>
        <w:tabs>
          <w:tab w:val="left" w:pos="1976"/>
        </w:tabs>
        <w:spacing w:before="37" w:after="0" w:line="211" w:lineRule="auto"/>
        <w:ind w:left="1274" w:right="894" w:firstLine="563"/>
        <w:jc w:val="left"/>
        <w:rPr>
          <w:sz w:val="24"/>
        </w:rPr>
      </w:pPr>
      <w:r>
        <w:rPr>
          <w:sz w:val="24"/>
        </w:rPr>
        <w:t>анализировать</w:t>
      </w:r>
      <w:r>
        <w:rPr>
          <w:spacing w:val="-7"/>
          <w:sz w:val="24"/>
        </w:rPr>
        <w:t xml:space="preserve"> </w:t>
      </w:r>
      <w:r>
        <w:rPr>
          <w:sz w:val="24"/>
        </w:rPr>
        <w:t>и</w:t>
      </w:r>
      <w:r>
        <w:rPr>
          <w:spacing w:val="-9"/>
          <w:sz w:val="24"/>
        </w:rPr>
        <w:t xml:space="preserve"> </w:t>
      </w:r>
      <w:r>
        <w:rPr>
          <w:sz w:val="24"/>
        </w:rPr>
        <w:t>создавать</w:t>
      </w:r>
      <w:r>
        <w:rPr>
          <w:spacing w:val="-8"/>
          <w:sz w:val="24"/>
        </w:rPr>
        <w:t xml:space="preserve"> </w:t>
      </w:r>
      <w:r>
        <w:rPr>
          <w:sz w:val="24"/>
        </w:rPr>
        <w:t>текстовую,</w:t>
      </w:r>
      <w:r>
        <w:rPr>
          <w:spacing w:val="-5"/>
          <w:sz w:val="24"/>
        </w:rPr>
        <w:t xml:space="preserve"> </w:t>
      </w:r>
      <w:r>
        <w:rPr>
          <w:sz w:val="24"/>
        </w:rPr>
        <w:t>видео-,</w:t>
      </w:r>
      <w:r>
        <w:rPr>
          <w:spacing w:val="-8"/>
          <w:sz w:val="24"/>
        </w:rPr>
        <w:t xml:space="preserve"> </w:t>
      </w:r>
      <w:r>
        <w:rPr>
          <w:sz w:val="24"/>
        </w:rPr>
        <w:t>графическую,</w:t>
      </w:r>
      <w:r>
        <w:rPr>
          <w:spacing w:val="-5"/>
          <w:sz w:val="24"/>
        </w:rPr>
        <w:t xml:space="preserve"> </w:t>
      </w:r>
      <w:r>
        <w:rPr>
          <w:sz w:val="24"/>
        </w:rPr>
        <w:t>звуковую</w:t>
      </w:r>
      <w:r>
        <w:rPr>
          <w:spacing w:val="-1"/>
          <w:sz w:val="24"/>
        </w:rPr>
        <w:t xml:space="preserve"> </w:t>
      </w:r>
      <w:r>
        <w:rPr>
          <w:sz w:val="24"/>
        </w:rPr>
        <w:t>информацию в соответствии с учебной задачей;</w:t>
      </w:r>
    </w:p>
    <w:p w14:paraId="428B0304">
      <w:pPr>
        <w:pStyle w:val="12"/>
        <w:numPr>
          <w:ilvl w:val="0"/>
          <w:numId w:val="17"/>
        </w:numPr>
        <w:tabs>
          <w:tab w:val="left" w:pos="1976"/>
        </w:tabs>
        <w:spacing w:before="47" w:after="0" w:line="204" w:lineRule="auto"/>
        <w:ind w:left="1274" w:right="961" w:firstLine="563"/>
        <w:jc w:val="left"/>
        <w:rPr>
          <w:sz w:val="24"/>
        </w:rPr>
      </w:pPr>
      <w:r>
        <w:rPr>
          <w:sz w:val="24"/>
        </w:rPr>
        <w:t>фиксировать</w:t>
      </w:r>
      <w:r>
        <w:rPr>
          <w:spacing w:val="40"/>
          <w:sz w:val="24"/>
        </w:rPr>
        <w:t xml:space="preserve"> </w:t>
      </w:r>
      <w:r>
        <w:rPr>
          <w:sz w:val="24"/>
        </w:rPr>
        <w:t>полученные</w:t>
      </w:r>
      <w:r>
        <w:rPr>
          <w:spacing w:val="40"/>
          <w:sz w:val="24"/>
        </w:rPr>
        <w:t xml:space="preserve"> </w:t>
      </w:r>
      <w:r>
        <w:rPr>
          <w:sz w:val="24"/>
        </w:rPr>
        <w:t>результаты</w:t>
      </w:r>
      <w:r>
        <w:rPr>
          <w:spacing w:val="40"/>
          <w:sz w:val="24"/>
        </w:rPr>
        <w:t xml:space="preserve"> </w:t>
      </w:r>
      <w:r>
        <w:rPr>
          <w:sz w:val="24"/>
        </w:rPr>
        <w:t>в</w:t>
      </w:r>
      <w:r>
        <w:rPr>
          <w:spacing w:val="40"/>
          <w:sz w:val="24"/>
        </w:rPr>
        <w:t xml:space="preserve"> </w:t>
      </w:r>
      <w:r>
        <w:rPr>
          <w:sz w:val="24"/>
        </w:rPr>
        <w:t>текстовой</w:t>
      </w:r>
      <w:r>
        <w:rPr>
          <w:spacing w:val="40"/>
          <w:sz w:val="24"/>
        </w:rPr>
        <w:t xml:space="preserve"> </w:t>
      </w:r>
      <w:r>
        <w:rPr>
          <w:sz w:val="24"/>
        </w:rPr>
        <w:t>форме</w:t>
      </w:r>
      <w:r>
        <w:rPr>
          <w:spacing w:val="40"/>
          <w:sz w:val="24"/>
        </w:rPr>
        <w:t xml:space="preserve"> </w:t>
      </w:r>
      <w:r>
        <w:rPr>
          <w:sz w:val="24"/>
        </w:rPr>
        <w:t>(отчёт,</w:t>
      </w:r>
      <w:r>
        <w:rPr>
          <w:spacing w:val="40"/>
          <w:sz w:val="24"/>
        </w:rPr>
        <w:t xml:space="preserve"> </w:t>
      </w:r>
      <w:r>
        <w:rPr>
          <w:sz w:val="24"/>
        </w:rPr>
        <w:t>выступление,</w:t>
      </w:r>
      <w:r>
        <w:rPr>
          <w:spacing w:val="40"/>
          <w:sz w:val="24"/>
        </w:rPr>
        <w:t xml:space="preserve"> </w:t>
      </w:r>
      <w:r>
        <w:rPr>
          <w:sz w:val="24"/>
        </w:rPr>
        <w:t>высказывание) и графическом виде (рисунок, схема, диаграмма)</w:t>
      </w:r>
    </w:p>
    <w:p w14:paraId="6D859C5A">
      <w:pPr>
        <w:spacing w:before="11" w:line="275" w:lineRule="exact"/>
        <w:ind w:left="1841" w:right="0" w:firstLine="0"/>
        <w:jc w:val="left"/>
        <w:rPr>
          <w:i/>
          <w:sz w:val="24"/>
        </w:rPr>
      </w:pPr>
      <w:r>
        <w:rPr>
          <w:i/>
          <w:sz w:val="24"/>
        </w:rPr>
        <w:t>Коммуникативные</w:t>
      </w:r>
      <w:r>
        <w:rPr>
          <w:i/>
          <w:spacing w:val="-12"/>
          <w:sz w:val="24"/>
        </w:rPr>
        <w:t xml:space="preserve"> </w:t>
      </w:r>
      <w:r>
        <w:rPr>
          <w:i/>
          <w:sz w:val="24"/>
        </w:rPr>
        <w:t>универсальные</w:t>
      </w:r>
      <w:r>
        <w:rPr>
          <w:i/>
          <w:spacing w:val="-14"/>
          <w:sz w:val="24"/>
        </w:rPr>
        <w:t xml:space="preserve"> </w:t>
      </w:r>
      <w:r>
        <w:rPr>
          <w:i/>
          <w:sz w:val="24"/>
        </w:rPr>
        <w:t>учебные</w:t>
      </w:r>
      <w:r>
        <w:rPr>
          <w:i/>
          <w:spacing w:val="-8"/>
          <w:sz w:val="24"/>
        </w:rPr>
        <w:t xml:space="preserve"> </w:t>
      </w:r>
      <w:r>
        <w:rPr>
          <w:i/>
          <w:spacing w:val="-2"/>
          <w:sz w:val="24"/>
        </w:rPr>
        <w:t>действия:</w:t>
      </w:r>
    </w:p>
    <w:p w14:paraId="10D18E8C">
      <w:pPr>
        <w:pStyle w:val="12"/>
        <w:numPr>
          <w:ilvl w:val="0"/>
          <w:numId w:val="17"/>
        </w:numPr>
        <w:tabs>
          <w:tab w:val="left" w:pos="1976"/>
          <w:tab w:val="left" w:pos="2311"/>
          <w:tab w:val="left" w:pos="3447"/>
          <w:tab w:val="left" w:pos="4589"/>
          <w:tab w:val="left" w:pos="5667"/>
          <w:tab w:val="left" w:pos="6805"/>
          <w:tab w:val="left" w:pos="8315"/>
          <w:tab w:val="left" w:pos="9573"/>
        </w:tabs>
        <w:spacing w:before="32" w:after="0" w:line="208" w:lineRule="auto"/>
        <w:ind w:left="1274" w:right="882" w:firstLine="563"/>
        <w:jc w:val="left"/>
        <w:rPr>
          <w:sz w:val="24"/>
        </w:rPr>
      </w:pPr>
      <w:r>
        <w:rPr>
          <w:spacing w:val="-10"/>
          <w:sz w:val="24"/>
        </w:rPr>
        <w:t>в</w:t>
      </w:r>
      <w:r>
        <w:rPr>
          <w:sz w:val="24"/>
        </w:rPr>
        <w:tab/>
      </w:r>
      <w:r>
        <w:rPr>
          <w:spacing w:val="-2"/>
          <w:sz w:val="24"/>
        </w:rPr>
        <w:t>процессе</w:t>
      </w:r>
      <w:r>
        <w:rPr>
          <w:sz w:val="24"/>
        </w:rPr>
        <w:tab/>
      </w:r>
      <w:r>
        <w:rPr>
          <w:spacing w:val="-2"/>
          <w:sz w:val="24"/>
        </w:rPr>
        <w:t>диалогов</w:t>
      </w:r>
      <w:r>
        <w:rPr>
          <w:sz w:val="24"/>
        </w:rPr>
        <w:tab/>
      </w:r>
      <w:r>
        <w:rPr>
          <w:spacing w:val="-2"/>
          <w:sz w:val="24"/>
        </w:rPr>
        <w:t>задавать</w:t>
      </w:r>
      <w:r>
        <w:rPr>
          <w:sz w:val="24"/>
        </w:rPr>
        <w:tab/>
      </w:r>
      <w:r>
        <w:rPr>
          <w:spacing w:val="-2"/>
          <w:sz w:val="24"/>
        </w:rPr>
        <w:t>вопросы,</w:t>
      </w:r>
      <w:r>
        <w:rPr>
          <w:sz w:val="24"/>
        </w:rPr>
        <w:tab/>
      </w:r>
      <w:r>
        <w:rPr>
          <w:spacing w:val="-2"/>
          <w:sz w:val="24"/>
        </w:rPr>
        <w:t>высказывать</w:t>
      </w:r>
      <w:r>
        <w:rPr>
          <w:sz w:val="24"/>
        </w:rPr>
        <w:tab/>
      </w:r>
      <w:r>
        <w:rPr>
          <w:spacing w:val="-2"/>
          <w:sz w:val="24"/>
        </w:rPr>
        <w:t>суждения,</w:t>
      </w:r>
      <w:r>
        <w:rPr>
          <w:sz w:val="24"/>
        </w:rPr>
        <w:tab/>
      </w:r>
      <w:r>
        <w:rPr>
          <w:spacing w:val="-2"/>
          <w:sz w:val="24"/>
        </w:rPr>
        <w:t xml:space="preserve">оценивать </w:t>
      </w:r>
      <w:r>
        <w:rPr>
          <w:sz w:val="24"/>
        </w:rPr>
        <w:t>выступления участников;</w:t>
      </w:r>
    </w:p>
    <w:p w14:paraId="565B80FC">
      <w:pPr>
        <w:pStyle w:val="12"/>
        <w:numPr>
          <w:ilvl w:val="0"/>
          <w:numId w:val="17"/>
        </w:numPr>
        <w:tabs>
          <w:tab w:val="left" w:pos="1976"/>
          <w:tab w:val="left" w:pos="10504"/>
        </w:tabs>
        <w:spacing w:before="44" w:after="0" w:line="206" w:lineRule="auto"/>
        <w:ind w:left="1274" w:right="851" w:firstLine="563"/>
        <w:jc w:val="left"/>
        <w:rPr>
          <w:sz w:val="24"/>
        </w:rPr>
      </w:pPr>
      <w:r>
        <w:rPr>
          <w:sz w:val="24"/>
        </w:rPr>
        <w:t>признавать</w:t>
      </w:r>
      <w:r>
        <w:rPr>
          <w:spacing w:val="40"/>
          <w:sz w:val="24"/>
        </w:rPr>
        <w:t xml:space="preserve"> </w:t>
      </w:r>
      <w:r>
        <w:rPr>
          <w:sz w:val="24"/>
        </w:rPr>
        <w:t>возможность</w:t>
      </w:r>
      <w:r>
        <w:rPr>
          <w:spacing w:val="40"/>
          <w:sz w:val="24"/>
        </w:rPr>
        <w:t xml:space="preserve"> </w:t>
      </w:r>
      <w:r>
        <w:rPr>
          <w:sz w:val="24"/>
        </w:rPr>
        <w:t>существования</w:t>
      </w:r>
      <w:r>
        <w:rPr>
          <w:spacing w:val="40"/>
          <w:sz w:val="24"/>
        </w:rPr>
        <w:t xml:space="preserve"> </w:t>
      </w:r>
      <w:r>
        <w:rPr>
          <w:sz w:val="24"/>
        </w:rPr>
        <w:t>разных</w:t>
      </w:r>
      <w:r>
        <w:rPr>
          <w:spacing w:val="40"/>
          <w:sz w:val="24"/>
        </w:rPr>
        <w:t xml:space="preserve"> </w:t>
      </w:r>
      <w:r>
        <w:rPr>
          <w:sz w:val="24"/>
        </w:rPr>
        <w:t>точек</w:t>
      </w:r>
      <w:r>
        <w:rPr>
          <w:spacing w:val="40"/>
          <w:sz w:val="24"/>
        </w:rPr>
        <w:t xml:space="preserve"> </w:t>
      </w:r>
      <w:r>
        <w:rPr>
          <w:sz w:val="24"/>
        </w:rPr>
        <w:t>зрения;</w:t>
      </w:r>
      <w:r>
        <w:rPr>
          <w:spacing w:val="40"/>
          <w:sz w:val="24"/>
        </w:rPr>
        <w:t xml:space="preserve"> </w:t>
      </w:r>
      <w:r>
        <w:rPr>
          <w:sz w:val="24"/>
        </w:rPr>
        <w:t>корректно</w:t>
      </w:r>
      <w:r>
        <w:rPr>
          <w:sz w:val="24"/>
        </w:rPr>
        <w:tab/>
      </w:r>
      <w:r>
        <w:rPr>
          <w:spacing w:val="-10"/>
          <w:sz w:val="24"/>
        </w:rPr>
        <w:t xml:space="preserve">и </w:t>
      </w:r>
      <w:r>
        <w:rPr>
          <w:sz w:val="24"/>
        </w:rPr>
        <w:t>аргументированно высказывать своё мнение; приводить доказательства своей правоты;</w:t>
      </w:r>
    </w:p>
    <w:p w14:paraId="7A9BA4BD">
      <w:pPr>
        <w:pStyle w:val="12"/>
        <w:numPr>
          <w:ilvl w:val="0"/>
          <w:numId w:val="17"/>
        </w:numPr>
        <w:tabs>
          <w:tab w:val="left" w:pos="1976"/>
          <w:tab w:val="left" w:pos="3271"/>
          <w:tab w:val="left" w:pos="5309"/>
        </w:tabs>
        <w:spacing w:before="51" w:after="0" w:line="204" w:lineRule="auto"/>
        <w:ind w:left="1274" w:right="1087" w:firstLine="563"/>
        <w:jc w:val="left"/>
        <w:rPr>
          <w:sz w:val="24"/>
        </w:rPr>
      </w:pPr>
      <w:r>
        <w:rPr>
          <w:spacing w:val="-2"/>
          <w:sz w:val="24"/>
        </w:rPr>
        <w:t>соблюдать</w:t>
      </w:r>
      <w:r>
        <w:rPr>
          <w:sz w:val="24"/>
        </w:rPr>
        <w:tab/>
      </w:r>
      <w:r>
        <w:rPr>
          <w:sz w:val="24"/>
        </w:rPr>
        <w:t>правила</w:t>
      </w:r>
      <w:r>
        <w:rPr>
          <w:spacing w:val="40"/>
          <w:sz w:val="24"/>
        </w:rPr>
        <w:t xml:space="preserve"> </w:t>
      </w:r>
      <w:r>
        <w:rPr>
          <w:sz w:val="24"/>
        </w:rPr>
        <w:t>ведения</w:t>
      </w:r>
      <w:r>
        <w:rPr>
          <w:sz w:val="24"/>
        </w:rPr>
        <w:tab/>
      </w:r>
      <w:r>
        <w:rPr>
          <w:sz w:val="24"/>
        </w:rPr>
        <w:t>диалога</w:t>
      </w:r>
      <w:r>
        <w:rPr>
          <w:spacing w:val="40"/>
          <w:sz w:val="24"/>
        </w:rPr>
        <w:t xml:space="preserve"> </w:t>
      </w:r>
      <w:r>
        <w:rPr>
          <w:sz w:val="24"/>
        </w:rPr>
        <w:t>и</w:t>
      </w:r>
      <w:r>
        <w:rPr>
          <w:spacing w:val="40"/>
          <w:sz w:val="24"/>
        </w:rPr>
        <w:t xml:space="preserve"> </w:t>
      </w:r>
      <w:r>
        <w:rPr>
          <w:sz w:val="24"/>
        </w:rPr>
        <w:t>дискуссии;</w:t>
      </w:r>
      <w:r>
        <w:rPr>
          <w:spacing w:val="40"/>
          <w:sz w:val="24"/>
        </w:rPr>
        <w:t xml:space="preserve"> </w:t>
      </w:r>
      <w:r>
        <w:rPr>
          <w:sz w:val="24"/>
        </w:rPr>
        <w:t>проявлять</w:t>
      </w:r>
      <w:r>
        <w:rPr>
          <w:spacing w:val="40"/>
          <w:sz w:val="24"/>
        </w:rPr>
        <w:t xml:space="preserve"> </w:t>
      </w:r>
      <w:r>
        <w:rPr>
          <w:sz w:val="24"/>
        </w:rPr>
        <w:t>уважительное отношение к собеседнику;</w:t>
      </w:r>
    </w:p>
    <w:p w14:paraId="6045C7BB">
      <w:pPr>
        <w:pStyle w:val="12"/>
        <w:numPr>
          <w:ilvl w:val="0"/>
          <w:numId w:val="17"/>
        </w:numPr>
        <w:tabs>
          <w:tab w:val="left" w:pos="1976"/>
        </w:tabs>
        <w:spacing w:before="52" w:after="0" w:line="206" w:lineRule="auto"/>
        <w:ind w:left="1274" w:right="959" w:firstLine="563"/>
        <w:jc w:val="left"/>
        <w:rPr>
          <w:sz w:val="24"/>
        </w:rPr>
      </w:pPr>
      <w:r>
        <w:rPr>
          <w:sz w:val="24"/>
        </w:rPr>
        <w:t>использовать</w:t>
      </w:r>
      <w:r>
        <w:rPr>
          <w:spacing w:val="39"/>
          <w:sz w:val="24"/>
        </w:rPr>
        <w:t xml:space="preserve"> </w:t>
      </w:r>
      <w:r>
        <w:rPr>
          <w:sz w:val="24"/>
        </w:rPr>
        <w:t>смысловое</w:t>
      </w:r>
      <w:r>
        <w:rPr>
          <w:spacing w:val="35"/>
          <w:sz w:val="24"/>
        </w:rPr>
        <w:t xml:space="preserve"> </w:t>
      </w:r>
      <w:r>
        <w:rPr>
          <w:sz w:val="24"/>
        </w:rPr>
        <w:t>чтение</w:t>
      </w:r>
      <w:r>
        <w:rPr>
          <w:spacing w:val="36"/>
          <w:sz w:val="24"/>
        </w:rPr>
        <w:t xml:space="preserve"> </w:t>
      </w:r>
      <w:r>
        <w:rPr>
          <w:sz w:val="24"/>
        </w:rPr>
        <w:t>для</w:t>
      </w:r>
      <w:r>
        <w:rPr>
          <w:spacing w:val="36"/>
          <w:sz w:val="24"/>
        </w:rPr>
        <w:t xml:space="preserve"> </w:t>
      </w:r>
      <w:r>
        <w:rPr>
          <w:sz w:val="24"/>
        </w:rPr>
        <w:t>определения</w:t>
      </w:r>
      <w:r>
        <w:rPr>
          <w:spacing w:val="38"/>
          <w:sz w:val="24"/>
        </w:rPr>
        <w:t xml:space="preserve"> </w:t>
      </w:r>
      <w:r>
        <w:rPr>
          <w:sz w:val="24"/>
        </w:rPr>
        <w:t>темы,</w:t>
      </w:r>
      <w:r>
        <w:rPr>
          <w:spacing w:val="36"/>
          <w:sz w:val="24"/>
        </w:rPr>
        <w:t xml:space="preserve"> </w:t>
      </w:r>
      <w:r>
        <w:rPr>
          <w:sz w:val="24"/>
        </w:rPr>
        <w:t>главной</w:t>
      </w:r>
      <w:r>
        <w:rPr>
          <w:spacing w:val="38"/>
          <w:sz w:val="24"/>
        </w:rPr>
        <w:t xml:space="preserve"> </w:t>
      </w:r>
      <w:r>
        <w:rPr>
          <w:sz w:val="24"/>
        </w:rPr>
        <w:t>мысли</w:t>
      </w:r>
      <w:r>
        <w:rPr>
          <w:spacing w:val="38"/>
          <w:sz w:val="24"/>
        </w:rPr>
        <w:t xml:space="preserve"> </w:t>
      </w:r>
      <w:r>
        <w:rPr>
          <w:sz w:val="24"/>
        </w:rPr>
        <w:t>текста</w:t>
      </w:r>
      <w:r>
        <w:rPr>
          <w:spacing w:val="36"/>
          <w:sz w:val="24"/>
        </w:rPr>
        <w:t xml:space="preserve"> </w:t>
      </w:r>
      <w:r>
        <w:rPr>
          <w:sz w:val="24"/>
        </w:rPr>
        <w:t>о природе, социальной жизни, взаимоотношениях и поступках людей;</w:t>
      </w:r>
    </w:p>
    <w:p w14:paraId="45BEAE24">
      <w:pPr>
        <w:pStyle w:val="12"/>
        <w:numPr>
          <w:ilvl w:val="0"/>
          <w:numId w:val="17"/>
        </w:numPr>
        <w:tabs>
          <w:tab w:val="left" w:pos="1977"/>
        </w:tabs>
        <w:spacing w:before="13" w:after="0" w:line="313" w:lineRule="exact"/>
        <w:ind w:left="1977" w:right="0" w:hanging="136"/>
        <w:jc w:val="left"/>
        <w:rPr>
          <w:sz w:val="24"/>
        </w:rPr>
      </w:pPr>
      <w:r>
        <w:rPr>
          <w:sz w:val="24"/>
        </w:rPr>
        <w:t>создавать</w:t>
      </w:r>
      <w:r>
        <w:rPr>
          <w:spacing w:val="-11"/>
          <w:sz w:val="24"/>
        </w:rPr>
        <w:t xml:space="preserve"> </w:t>
      </w:r>
      <w:r>
        <w:rPr>
          <w:sz w:val="24"/>
        </w:rPr>
        <w:t>устные</w:t>
      </w:r>
      <w:r>
        <w:rPr>
          <w:spacing w:val="-9"/>
          <w:sz w:val="24"/>
        </w:rPr>
        <w:t xml:space="preserve"> </w:t>
      </w:r>
      <w:r>
        <w:rPr>
          <w:sz w:val="24"/>
        </w:rPr>
        <w:t>и</w:t>
      </w:r>
      <w:r>
        <w:rPr>
          <w:spacing w:val="-5"/>
          <w:sz w:val="24"/>
        </w:rPr>
        <w:t xml:space="preserve"> </w:t>
      </w:r>
      <w:r>
        <w:rPr>
          <w:sz w:val="24"/>
        </w:rPr>
        <w:t>письменные</w:t>
      </w:r>
      <w:r>
        <w:rPr>
          <w:spacing w:val="-8"/>
          <w:sz w:val="24"/>
        </w:rPr>
        <w:t xml:space="preserve"> </w:t>
      </w:r>
      <w:r>
        <w:rPr>
          <w:sz w:val="24"/>
        </w:rPr>
        <w:t>тексты</w:t>
      </w:r>
      <w:r>
        <w:rPr>
          <w:spacing w:val="-11"/>
          <w:sz w:val="24"/>
        </w:rPr>
        <w:t xml:space="preserve"> </w:t>
      </w:r>
      <w:r>
        <w:rPr>
          <w:sz w:val="24"/>
        </w:rPr>
        <w:t>(описание,</w:t>
      </w:r>
      <w:r>
        <w:rPr>
          <w:spacing w:val="-2"/>
          <w:sz w:val="24"/>
        </w:rPr>
        <w:t xml:space="preserve"> </w:t>
      </w:r>
      <w:r>
        <w:rPr>
          <w:sz w:val="24"/>
        </w:rPr>
        <w:t>рассуждение,</w:t>
      </w:r>
      <w:r>
        <w:rPr>
          <w:spacing w:val="-3"/>
          <w:sz w:val="24"/>
        </w:rPr>
        <w:t xml:space="preserve"> </w:t>
      </w:r>
      <w:r>
        <w:rPr>
          <w:spacing w:val="-2"/>
          <w:sz w:val="24"/>
        </w:rPr>
        <w:t>повествование);</w:t>
      </w:r>
    </w:p>
    <w:p w14:paraId="5F262AE0">
      <w:pPr>
        <w:pStyle w:val="12"/>
        <w:numPr>
          <w:ilvl w:val="0"/>
          <w:numId w:val="17"/>
        </w:numPr>
        <w:tabs>
          <w:tab w:val="left" w:pos="1976"/>
          <w:tab w:val="left" w:pos="3821"/>
          <w:tab w:val="left" w:pos="5187"/>
          <w:tab w:val="left" w:pos="5537"/>
          <w:tab w:val="left" w:pos="6555"/>
          <w:tab w:val="left" w:pos="7011"/>
          <w:tab w:val="left" w:pos="7931"/>
          <w:tab w:val="left" w:pos="9400"/>
        </w:tabs>
        <w:spacing w:before="27" w:after="0" w:line="204" w:lineRule="auto"/>
        <w:ind w:left="1274" w:right="885" w:firstLine="563"/>
        <w:jc w:val="left"/>
        <w:rPr>
          <w:sz w:val="24"/>
        </w:rPr>
      </w:pPr>
      <w:r>
        <w:rPr>
          <w:spacing w:val="-2"/>
          <w:sz w:val="24"/>
        </w:rPr>
        <w:t>конструировать</w:t>
      </w:r>
      <w:r>
        <w:rPr>
          <w:sz w:val="24"/>
        </w:rPr>
        <w:tab/>
      </w:r>
      <w:r>
        <w:rPr>
          <w:spacing w:val="-2"/>
          <w:sz w:val="24"/>
        </w:rPr>
        <w:t>обобщения</w:t>
      </w:r>
      <w:r>
        <w:rPr>
          <w:sz w:val="24"/>
        </w:rPr>
        <w:tab/>
      </w:r>
      <w:r>
        <w:rPr>
          <w:spacing w:val="-10"/>
          <w:sz w:val="24"/>
        </w:rPr>
        <w:t>и</w:t>
      </w:r>
      <w:r>
        <w:rPr>
          <w:sz w:val="24"/>
        </w:rPr>
        <w:tab/>
      </w:r>
      <w:r>
        <w:rPr>
          <w:spacing w:val="-2"/>
          <w:sz w:val="24"/>
        </w:rPr>
        <w:t>выводы</w:t>
      </w:r>
      <w:r>
        <w:rPr>
          <w:sz w:val="24"/>
        </w:rPr>
        <w:tab/>
      </w:r>
      <w:r>
        <w:rPr>
          <w:spacing w:val="-6"/>
          <w:sz w:val="24"/>
        </w:rPr>
        <w:t>на</w:t>
      </w:r>
      <w:r>
        <w:rPr>
          <w:sz w:val="24"/>
        </w:rPr>
        <w:tab/>
      </w:r>
      <w:r>
        <w:rPr>
          <w:spacing w:val="-2"/>
          <w:sz w:val="24"/>
        </w:rPr>
        <w:t>основе</w:t>
      </w:r>
      <w:r>
        <w:rPr>
          <w:sz w:val="24"/>
        </w:rPr>
        <w:tab/>
      </w:r>
      <w:r>
        <w:rPr>
          <w:spacing w:val="-2"/>
          <w:sz w:val="24"/>
        </w:rPr>
        <w:t>полученных</w:t>
      </w:r>
      <w:r>
        <w:rPr>
          <w:sz w:val="24"/>
        </w:rPr>
        <w:tab/>
      </w:r>
      <w:r>
        <w:rPr>
          <w:spacing w:val="-2"/>
          <w:sz w:val="24"/>
        </w:rPr>
        <w:t xml:space="preserve">результатов </w:t>
      </w:r>
      <w:r>
        <w:rPr>
          <w:sz w:val="24"/>
        </w:rPr>
        <w:t>наблюдений и опытной работы, подкреплять их доказательствами;</w:t>
      </w:r>
    </w:p>
    <w:p w14:paraId="12CAC0A0">
      <w:pPr>
        <w:pStyle w:val="12"/>
        <w:numPr>
          <w:ilvl w:val="0"/>
          <w:numId w:val="17"/>
        </w:numPr>
        <w:tabs>
          <w:tab w:val="left" w:pos="1976"/>
        </w:tabs>
        <w:spacing w:before="49" w:after="0" w:line="206" w:lineRule="auto"/>
        <w:ind w:left="1274" w:right="1165" w:firstLine="563"/>
        <w:jc w:val="left"/>
        <w:rPr>
          <w:sz w:val="24"/>
        </w:rPr>
      </w:pPr>
      <w:r>
        <w:rPr>
          <w:sz w:val="24"/>
        </w:rPr>
        <w:t>находить</w:t>
      </w:r>
      <w:r>
        <w:rPr>
          <w:spacing w:val="40"/>
          <w:sz w:val="24"/>
        </w:rPr>
        <w:t xml:space="preserve"> </w:t>
      </w:r>
      <w:r>
        <w:rPr>
          <w:sz w:val="24"/>
        </w:rPr>
        <w:t>ошибки</w:t>
      </w:r>
      <w:r>
        <w:rPr>
          <w:spacing w:val="40"/>
          <w:sz w:val="24"/>
        </w:rPr>
        <w:t xml:space="preserve"> </w:t>
      </w:r>
      <w:r>
        <w:rPr>
          <w:sz w:val="24"/>
        </w:rPr>
        <w:t>и</w:t>
      </w:r>
      <w:r>
        <w:rPr>
          <w:spacing w:val="40"/>
          <w:sz w:val="24"/>
        </w:rPr>
        <w:t xml:space="preserve"> </w:t>
      </w:r>
      <w:r>
        <w:rPr>
          <w:sz w:val="24"/>
        </w:rPr>
        <w:t>восстанавливать</w:t>
      </w:r>
      <w:r>
        <w:rPr>
          <w:spacing w:val="40"/>
          <w:sz w:val="24"/>
        </w:rPr>
        <w:t xml:space="preserve"> </w:t>
      </w:r>
      <w:r>
        <w:rPr>
          <w:sz w:val="24"/>
        </w:rPr>
        <w:t>деформированный</w:t>
      </w:r>
      <w:r>
        <w:rPr>
          <w:spacing w:val="40"/>
          <w:sz w:val="24"/>
        </w:rPr>
        <w:t xml:space="preserve"> </w:t>
      </w:r>
      <w:r>
        <w:rPr>
          <w:sz w:val="24"/>
        </w:rPr>
        <w:t>текст</w:t>
      </w:r>
      <w:r>
        <w:rPr>
          <w:spacing w:val="40"/>
          <w:sz w:val="24"/>
        </w:rPr>
        <w:t xml:space="preserve"> </w:t>
      </w:r>
      <w:r>
        <w:rPr>
          <w:sz w:val="24"/>
        </w:rPr>
        <w:t>об</w:t>
      </w:r>
      <w:r>
        <w:rPr>
          <w:spacing w:val="40"/>
          <w:sz w:val="24"/>
        </w:rPr>
        <w:t xml:space="preserve"> </w:t>
      </w:r>
      <w:r>
        <w:rPr>
          <w:sz w:val="24"/>
        </w:rPr>
        <w:t>изученных</w:t>
      </w:r>
      <w:r>
        <w:rPr>
          <w:spacing w:val="40"/>
          <w:sz w:val="24"/>
        </w:rPr>
        <w:t xml:space="preserve"> </w:t>
      </w:r>
      <w:r>
        <w:rPr>
          <w:sz w:val="24"/>
        </w:rPr>
        <w:t>объектах и явлениях природы, событиях социальной жизни;</w:t>
      </w:r>
    </w:p>
    <w:p w14:paraId="5BB280A7">
      <w:pPr>
        <w:pStyle w:val="12"/>
        <w:numPr>
          <w:ilvl w:val="0"/>
          <w:numId w:val="17"/>
        </w:numPr>
        <w:tabs>
          <w:tab w:val="left" w:pos="1976"/>
        </w:tabs>
        <w:spacing w:before="39" w:after="0" w:line="208" w:lineRule="auto"/>
        <w:ind w:left="1274" w:right="994" w:firstLine="563"/>
        <w:jc w:val="left"/>
        <w:rPr>
          <w:sz w:val="24"/>
        </w:rPr>
      </w:pPr>
      <w:r>
        <w:rPr>
          <w:sz w:val="24"/>
        </w:rPr>
        <w:t>готовить</w:t>
      </w:r>
      <w:r>
        <w:rPr>
          <w:spacing w:val="37"/>
          <w:sz w:val="24"/>
        </w:rPr>
        <w:t xml:space="preserve"> </w:t>
      </w:r>
      <w:r>
        <w:rPr>
          <w:sz w:val="24"/>
        </w:rPr>
        <w:t>небольшие</w:t>
      </w:r>
      <w:r>
        <w:rPr>
          <w:spacing w:val="36"/>
          <w:sz w:val="24"/>
        </w:rPr>
        <w:t xml:space="preserve"> </w:t>
      </w:r>
      <w:r>
        <w:rPr>
          <w:sz w:val="24"/>
        </w:rPr>
        <w:t>публичные</w:t>
      </w:r>
      <w:r>
        <w:rPr>
          <w:spacing w:val="36"/>
          <w:sz w:val="24"/>
        </w:rPr>
        <w:t xml:space="preserve"> </w:t>
      </w:r>
      <w:r>
        <w:rPr>
          <w:sz w:val="24"/>
        </w:rPr>
        <w:t>выступления</w:t>
      </w:r>
      <w:r>
        <w:rPr>
          <w:spacing w:val="37"/>
          <w:sz w:val="24"/>
        </w:rPr>
        <w:t xml:space="preserve"> </w:t>
      </w:r>
      <w:r>
        <w:rPr>
          <w:sz w:val="24"/>
        </w:rPr>
        <w:t>с</w:t>
      </w:r>
      <w:r>
        <w:rPr>
          <w:spacing w:val="35"/>
          <w:sz w:val="24"/>
        </w:rPr>
        <w:t xml:space="preserve"> </w:t>
      </w:r>
      <w:r>
        <w:rPr>
          <w:sz w:val="24"/>
        </w:rPr>
        <w:t>возможной</w:t>
      </w:r>
      <w:r>
        <w:rPr>
          <w:spacing w:val="36"/>
          <w:sz w:val="24"/>
        </w:rPr>
        <w:t xml:space="preserve"> </w:t>
      </w:r>
      <w:r>
        <w:rPr>
          <w:sz w:val="24"/>
        </w:rPr>
        <w:t>презентацией</w:t>
      </w:r>
      <w:r>
        <w:rPr>
          <w:spacing w:val="39"/>
          <w:sz w:val="24"/>
        </w:rPr>
        <w:t xml:space="preserve"> </w:t>
      </w:r>
      <w:r>
        <w:rPr>
          <w:sz w:val="24"/>
        </w:rPr>
        <w:t>(текст, рисунки, фото, плакаты и др ) к тексту выступления</w:t>
      </w:r>
    </w:p>
    <w:p w14:paraId="77F77CC2">
      <w:pPr>
        <w:spacing w:before="6"/>
        <w:ind w:left="1841" w:right="0" w:firstLine="0"/>
        <w:jc w:val="left"/>
        <w:rPr>
          <w:i/>
          <w:sz w:val="24"/>
        </w:rPr>
      </w:pPr>
      <w:r>
        <w:rPr>
          <w:i/>
          <w:sz w:val="24"/>
        </w:rPr>
        <w:t>Регулятивные</w:t>
      </w:r>
      <w:r>
        <w:rPr>
          <w:i/>
          <w:spacing w:val="-9"/>
          <w:sz w:val="24"/>
        </w:rPr>
        <w:t xml:space="preserve"> </w:t>
      </w:r>
      <w:r>
        <w:rPr>
          <w:i/>
          <w:sz w:val="24"/>
        </w:rPr>
        <w:t>универсальные</w:t>
      </w:r>
      <w:r>
        <w:rPr>
          <w:i/>
          <w:spacing w:val="-5"/>
          <w:sz w:val="24"/>
        </w:rPr>
        <w:t xml:space="preserve"> </w:t>
      </w:r>
      <w:r>
        <w:rPr>
          <w:i/>
          <w:sz w:val="24"/>
        </w:rPr>
        <w:t>учебные</w:t>
      </w:r>
      <w:r>
        <w:rPr>
          <w:i/>
          <w:spacing w:val="-11"/>
          <w:sz w:val="24"/>
        </w:rPr>
        <w:t xml:space="preserve"> </w:t>
      </w:r>
      <w:r>
        <w:rPr>
          <w:i/>
          <w:spacing w:val="-2"/>
          <w:sz w:val="24"/>
        </w:rPr>
        <w:t>действия:</w:t>
      </w:r>
    </w:p>
    <w:p w14:paraId="4E5A08E6">
      <w:pPr>
        <w:spacing w:before="5" w:line="274" w:lineRule="exact"/>
        <w:ind w:left="1841" w:right="0" w:firstLine="0"/>
        <w:jc w:val="left"/>
        <w:rPr>
          <w:i/>
          <w:sz w:val="24"/>
        </w:rPr>
      </w:pPr>
      <w:r>
        <w:rPr>
          <w:i/>
          <w:spacing w:val="-2"/>
          <w:sz w:val="24"/>
        </w:rPr>
        <w:t>самоорганизация:</w:t>
      </w:r>
    </w:p>
    <w:p w14:paraId="44EF138E">
      <w:pPr>
        <w:pStyle w:val="12"/>
        <w:numPr>
          <w:ilvl w:val="0"/>
          <w:numId w:val="17"/>
        </w:numPr>
        <w:tabs>
          <w:tab w:val="left" w:pos="1976"/>
        </w:tabs>
        <w:spacing w:before="28" w:after="0" w:line="211" w:lineRule="auto"/>
        <w:ind w:left="1274" w:right="1163" w:firstLine="563"/>
        <w:jc w:val="left"/>
        <w:rPr>
          <w:sz w:val="24"/>
        </w:rPr>
      </w:pPr>
      <w:r>
        <w:rPr>
          <w:sz w:val="24"/>
        </w:rPr>
        <w:t>планировать</w:t>
      </w:r>
      <w:r>
        <w:rPr>
          <w:spacing w:val="37"/>
          <w:sz w:val="24"/>
        </w:rPr>
        <w:t xml:space="preserve"> </w:t>
      </w:r>
      <w:r>
        <w:rPr>
          <w:sz w:val="24"/>
        </w:rPr>
        <w:t>самостоятельно</w:t>
      </w:r>
      <w:r>
        <w:rPr>
          <w:spacing w:val="40"/>
          <w:sz w:val="24"/>
        </w:rPr>
        <w:t xml:space="preserve"> </w:t>
      </w:r>
      <w:r>
        <w:rPr>
          <w:sz w:val="24"/>
        </w:rPr>
        <w:t>или</w:t>
      </w:r>
      <w:r>
        <w:rPr>
          <w:spacing w:val="36"/>
          <w:sz w:val="24"/>
        </w:rPr>
        <w:t xml:space="preserve"> </w:t>
      </w:r>
      <w:r>
        <w:rPr>
          <w:sz w:val="24"/>
        </w:rPr>
        <w:t>с</w:t>
      </w:r>
      <w:r>
        <w:rPr>
          <w:spacing w:val="35"/>
          <w:sz w:val="24"/>
        </w:rPr>
        <w:t xml:space="preserve"> </w:t>
      </w:r>
      <w:r>
        <w:rPr>
          <w:sz w:val="24"/>
        </w:rPr>
        <w:t>небольшой</w:t>
      </w:r>
      <w:r>
        <w:rPr>
          <w:spacing w:val="38"/>
          <w:sz w:val="24"/>
        </w:rPr>
        <w:t xml:space="preserve"> </w:t>
      </w:r>
      <w:r>
        <w:rPr>
          <w:sz w:val="24"/>
        </w:rPr>
        <w:t>помощью</w:t>
      </w:r>
      <w:r>
        <w:rPr>
          <w:spacing w:val="40"/>
          <w:sz w:val="24"/>
        </w:rPr>
        <w:t xml:space="preserve"> </w:t>
      </w:r>
      <w:r>
        <w:rPr>
          <w:sz w:val="24"/>
        </w:rPr>
        <w:t>учителя</w:t>
      </w:r>
      <w:r>
        <w:rPr>
          <w:spacing w:val="37"/>
          <w:sz w:val="24"/>
        </w:rPr>
        <w:t xml:space="preserve"> </w:t>
      </w:r>
      <w:r>
        <w:rPr>
          <w:sz w:val="24"/>
        </w:rPr>
        <w:t>действия</w:t>
      </w:r>
      <w:r>
        <w:rPr>
          <w:spacing w:val="37"/>
          <w:sz w:val="24"/>
        </w:rPr>
        <w:t xml:space="preserve"> </w:t>
      </w:r>
      <w:r>
        <w:rPr>
          <w:sz w:val="24"/>
        </w:rPr>
        <w:t>по решению учебной задачи;</w:t>
      </w:r>
    </w:p>
    <w:p w14:paraId="73767D78">
      <w:pPr>
        <w:pStyle w:val="12"/>
        <w:numPr>
          <w:ilvl w:val="0"/>
          <w:numId w:val="17"/>
        </w:numPr>
        <w:tabs>
          <w:tab w:val="left" w:pos="1977"/>
        </w:tabs>
        <w:spacing w:before="9" w:after="0" w:line="314" w:lineRule="exact"/>
        <w:ind w:left="1977" w:right="0" w:hanging="136"/>
        <w:jc w:val="left"/>
        <w:rPr>
          <w:sz w:val="24"/>
        </w:rPr>
      </w:pPr>
      <w:r>
        <w:rPr>
          <w:sz w:val="24"/>
        </w:rPr>
        <w:t>выстраивать</w:t>
      </w:r>
      <w:r>
        <w:rPr>
          <w:spacing w:val="-13"/>
          <w:sz w:val="24"/>
        </w:rPr>
        <w:t xml:space="preserve"> </w:t>
      </w:r>
      <w:r>
        <w:rPr>
          <w:sz w:val="24"/>
        </w:rPr>
        <w:t>последовательность</w:t>
      </w:r>
      <w:r>
        <w:rPr>
          <w:spacing w:val="-10"/>
          <w:sz w:val="24"/>
        </w:rPr>
        <w:t xml:space="preserve"> </w:t>
      </w:r>
      <w:r>
        <w:rPr>
          <w:sz w:val="24"/>
        </w:rPr>
        <w:t>выбранных</w:t>
      </w:r>
      <w:r>
        <w:rPr>
          <w:spacing w:val="-10"/>
          <w:sz w:val="24"/>
        </w:rPr>
        <w:t xml:space="preserve"> </w:t>
      </w:r>
      <w:r>
        <w:rPr>
          <w:sz w:val="24"/>
        </w:rPr>
        <w:t>действий</w:t>
      </w:r>
      <w:r>
        <w:rPr>
          <w:spacing w:val="-10"/>
          <w:sz w:val="24"/>
        </w:rPr>
        <w:t xml:space="preserve"> </w:t>
      </w:r>
      <w:r>
        <w:rPr>
          <w:sz w:val="24"/>
        </w:rPr>
        <w:t>и</w:t>
      </w:r>
      <w:r>
        <w:rPr>
          <w:spacing w:val="-11"/>
          <w:sz w:val="24"/>
        </w:rPr>
        <w:t xml:space="preserve"> </w:t>
      </w:r>
      <w:r>
        <w:rPr>
          <w:spacing w:val="-2"/>
          <w:sz w:val="24"/>
        </w:rPr>
        <w:t>операций</w:t>
      </w:r>
    </w:p>
    <w:p w14:paraId="56D01FF9">
      <w:pPr>
        <w:spacing w:before="0" w:line="266" w:lineRule="exact"/>
        <w:ind w:left="1841" w:right="0" w:firstLine="0"/>
        <w:jc w:val="left"/>
        <w:rPr>
          <w:i/>
          <w:sz w:val="24"/>
        </w:rPr>
      </w:pPr>
      <w:r>
        <w:rPr>
          <w:i/>
          <w:spacing w:val="-2"/>
          <w:sz w:val="24"/>
        </w:rPr>
        <w:t>самоконтроль:</w:t>
      </w:r>
    </w:p>
    <w:p w14:paraId="10A026A0">
      <w:pPr>
        <w:pStyle w:val="12"/>
        <w:numPr>
          <w:ilvl w:val="0"/>
          <w:numId w:val="17"/>
        </w:numPr>
        <w:tabs>
          <w:tab w:val="left" w:pos="1977"/>
        </w:tabs>
        <w:spacing w:before="4" w:after="0" w:line="311" w:lineRule="exact"/>
        <w:ind w:left="1977" w:right="0" w:hanging="136"/>
        <w:jc w:val="left"/>
        <w:rPr>
          <w:sz w:val="24"/>
        </w:rPr>
      </w:pPr>
      <w:r>
        <w:rPr>
          <w:sz w:val="24"/>
        </w:rPr>
        <w:t>осуществлять</w:t>
      </w:r>
      <w:r>
        <w:rPr>
          <w:spacing w:val="-8"/>
          <w:sz w:val="24"/>
        </w:rPr>
        <w:t xml:space="preserve"> </w:t>
      </w:r>
      <w:r>
        <w:rPr>
          <w:sz w:val="24"/>
        </w:rPr>
        <w:t>контроль</w:t>
      </w:r>
      <w:r>
        <w:rPr>
          <w:spacing w:val="-11"/>
          <w:sz w:val="24"/>
        </w:rPr>
        <w:t xml:space="preserve"> </w:t>
      </w:r>
      <w:r>
        <w:rPr>
          <w:sz w:val="24"/>
        </w:rPr>
        <w:t>процесса</w:t>
      </w:r>
      <w:r>
        <w:rPr>
          <w:spacing w:val="-6"/>
          <w:sz w:val="24"/>
        </w:rPr>
        <w:t xml:space="preserve"> </w:t>
      </w:r>
      <w:r>
        <w:rPr>
          <w:sz w:val="24"/>
        </w:rPr>
        <w:t>и</w:t>
      </w:r>
      <w:r>
        <w:rPr>
          <w:spacing w:val="-2"/>
          <w:sz w:val="24"/>
        </w:rPr>
        <w:t xml:space="preserve"> </w:t>
      </w:r>
      <w:r>
        <w:rPr>
          <w:sz w:val="24"/>
        </w:rPr>
        <w:t>результата</w:t>
      </w:r>
      <w:r>
        <w:rPr>
          <w:spacing w:val="-6"/>
          <w:sz w:val="24"/>
        </w:rPr>
        <w:t xml:space="preserve"> </w:t>
      </w:r>
      <w:r>
        <w:rPr>
          <w:sz w:val="24"/>
        </w:rPr>
        <w:t>своей</w:t>
      </w:r>
      <w:r>
        <w:rPr>
          <w:spacing w:val="-6"/>
          <w:sz w:val="24"/>
        </w:rPr>
        <w:t xml:space="preserve"> </w:t>
      </w:r>
      <w:r>
        <w:rPr>
          <w:spacing w:val="-2"/>
          <w:sz w:val="24"/>
        </w:rPr>
        <w:t>деятельности;</w:t>
      </w:r>
    </w:p>
    <w:p w14:paraId="154A3BB7">
      <w:pPr>
        <w:pStyle w:val="12"/>
        <w:numPr>
          <w:ilvl w:val="0"/>
          <w:numId w:val="17"/>
        </w:numPr>
        <w:tabs>
          <w:tab w:val="left" w:pos="1976"/>
        </w:tabs>
        <w:spacing w:before="22" w:after="0" w:line="206" w:lineRule="auto"/>
        <w:ind w:left="1274" w:right="865" w:firstLine="563"/>
        <w:jc w:val="both"/>
        <w:rPr>
          <w:sz w:val="24"/>
        </w:rPr>
      </w:pPr>
      <w:r>
        <w:rPr>
          <w:sz w:val="24"/>
        </w:rPr>
        <w:t>находить ошибки в своей работе и устанавливать их причины; корректировать</w:t>
      </w:r>
      <w:r>
        <w:rPr>
          <w:spacing w:val="80"/>
          <w:w w:val="150"/>
          <w:sz w:val="24"/>
        </w:rPr>
        <w:t xml:space="preserve"> </w:t>
      </w:r>
      <w:r>
        <w:rPr>
          <w:sz w:val="24"/>
        </w:rPr>
        <w:t>свои действия при необходимости (с не большой помощью учителя);</w:t>
      </w:r>
    </w:p>
    <w:p w14:paraId="49227B0F">
      <w:pPr>
        <w:pStyle w:val="12"/>
        <w:numPr>
          <w:ilvl w:val="0"/>
          <w:numId w:val="17"/>
        </w:numPr>
        <w:tabs>
          <w:tab w:val="left" w:pos="1976"/>
        </w:tabs>
        <w:spacing w:before="25" w:after="0" w:line="225" w:lineRule="auto"/>
        <w:ind w:left="1274" w:right="849" w:firstLine="563"/>
        <w:jc w:val="both"/>
        <w:rPr>
          <w:sz w:val="24"/>
        </w:rPr>
      </w:pPr>
      <w:r>
        <w:rPr>
          <w:sz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w:t>
      </w:r>
      <w:r>
        <w:rPr>
          <w:spacing w:val="-2"/>
          <w:sz w:val="24"/>
        </w:rPr>
        <w:t>жизни</w:t>
      </w:r>
    </w:p>
    <w:p w14:paraId="182AA402">
      <w:pPr>
        <w:spacing w:before="1"/>
        <w:ind w:left="1841" w:right="0" w:firstLine="0"/>
        <w:jc w:val="left"/>
        <w:rPr>
          <w:sz w:val="24"/>
        </w:rPr>
      </w:pPr>
      <w:r>
        <w:rPr>
          <w:i/>
          <w:spacing w:val="-2"/>
          <w:sz w:val="24"/>
        </w:rPr>
        <w:t>самооценка</w:t>
      </w:r>
      <w:r>
        <w:rPr>
          <w:spacing w:val="-2"/>
          <w:sz w:val="24"/>
        </w:rPr>
        <w:t>:</w:t>
      </w:r>
    </w:p>
    <w:p w14:paraId="74153A6D">
      <w:pPr>
        <w:pStyle w:val="12"/>
        <w:numPr>
          <w:ilvl w:val="0"/>
          <w:numId w:val="17"/>
        </w:numPr>
        <w:tabs>
          <w:tab w:val="left" w:pos="1976"/>
        </w:tabs>
        <w:spacing w:before="39" w:after="0" w:line="204" w:lineRule="auto"/>
        <w:ind w:left="1274" w:right="930" w:firstLine="563"/>
        <w:jc w:val="left"/>
        <w:rPr>
          <w:sz w:val="24"/>
        </w:rPr>
      </w:pPr>
      <w:r>
        <w:rPr>
          <w:sz w:val="24"/>
        </w:rPr>
        <w:t>объективно оценивать</w:t>
      </w:r>
      <w:r>
        <w:rPr>
          <w:spacing w:val="27"/>
          <w:sz w:val="24"/>
        </w:rPr>
        <w:t xml:space="preserve"> </w:t>
      </w:r>
      <w:r>
        <w:rPr>
          <w:sz w:val="24"/>
        </w:rPr>
        <w:t>результаты</w:t>
      </w:r>
      <w:r>
        <w:rPr>
          <w:spacing w:val="32"/>
          <w:sz w:val="24"/>
        </w:rPr>
        <w:t xml:space="preserve"> </w:t>
      </w:r>
      <w:r>
        <w:rPr>
          <w:sz w:val="24"/>
        </w:rPr>
        <w:t>своей</w:t>
      </w:r>
      <w:r>
        <w:rPr>
          <w:spacing w:val="28"/>
          <w:sz w:val="24"/>
        </w:rPr>
        <w:t xml:space="preserve"> </w:t>
      </w:r>
      <w:r>
        <w:rPr>
          <w:sz w:val="24"/>
        </w:rPr>
        <w:t>деятельности,</w:t>
      </w:r>
      <w:r>
        <w:rPr>
          <w:spacing w:val="31"/>
          <w:sz w:val="24"/>
        </w:rPr>
        <w:t xml:space="preserve"> </w:t>
      </w:r>
      <w:r>
        <w:rPr>
          <w:sz w:val="24"/>
        </w:rPr>
        <w:t>соотносить</w:t>
      </w:r>
      <w:r>
        <w:rPr>
          <w:spacing w:val="29"/>
          <w:sz w:val="24"/>
        </w:rPr>
        <w:t xml:space="preserve"> </w:t>
      </w:r>
      <w:r>
        <w:rPr>
          <w:sz w:val="24"/>
        </w:rPr>
        <w:t>свою оценку</w:t>
      </w:r>
      <w:r>
        <w:rPr>
          <w:spacing w:val="-10"/>
          <w:sz w:val="24"/>
        </w:rPr>
        <w:t xml:space="preserve"> </w:t>
      </w:r>
      <w:r>
        <w:rPr>
          <w:sz w:val="24"/>
        </w:rPr>
        <w:t>с оценкой учителя;</w:t>
      </w:r>
    </w:p>
    <w:p w14:paraId="2E8D4C23">
      <w:pPr>
        <w:pStyle w:val="12"/>
        <w:numPr>
          <w:ilvl w:val="0"/>
          <w:numId w:val="17"/>
        </w:numPr>
        <w:tabs>
          <w:tab w:val="left" w:pos="1976"/>
        </w:tabs>
        <w:spacing w:before="52" w:after="0" w:line="204" w:lineRule="auto"/>
        <w:ind w:left="1274" w:right="1001" w:firstLine="563"/>
        <w:jc w:val="left"/>
        <w:rPr>
          <w:sz w:val="24"/>
        </w:rPr>
      </w:pPr>
      <w:r>
        <w:rPr>
          <w:sz w:val="24"/>
        </w:rPr>
        <w:t>оценивать</w:t>
      </w:r>
      <w:r>
        <w:rPr>
          <w:spacing w:val="36"/>
          <w:sz w:val="24"/>
        </w:rPr>
        <w:t xml:space="preserve"> </w:t>
      </w:r>
      <w:r>
        <w:rPr>
          <w:sz w:val="24"/>
        </w:rPr>
        <w:t>целесообразность</w:t>
      </w:r>
      <w:r>
        <w:rPr>
          <w:spacing w:val="37"/>
          <w:sz w:val="24"/>
        </w:rPr>
        <w:t xml:space="preserve"> </w:t>
      </w:r>
      <w:r>
        <w:rPr>
          <w:sz w:val="24"/>
        </w:rPr>
        <w:t>выбранных</w:t>
      </w:r>
      <w:r>
        <w:rPr>
          <w:spacing w:val="36"/>
          <w:sz w:val="24"/>
        </w:rPr>
        <w:t xml:space="preserve"> </w:t>
      </w:r>
      <w:r>
        <w:rPr>
          <w:sz w:val="24"/>
        </w:rPr>
        <w:t>способов</w:t>
      </w:r>
      <w:r>
        <w:rPr>
          <w:spacing w:val="36"/>
          <w:sz w:val="24"/>
        </w:rPr>
        <w:t xml:space="preserve"> </w:t>
      </w:r>
      <w:r>
        <w:rPr>
          <w:sz w:val="24"/>
        </w:rPr>
        <w:t>действия,</w:t>
      </w:r>
      <w:r>
        <w:rPr>
          <w:spacing w:val="36"/>
          <w:sz w:val="24"/>
        </w:rPr>
        <w:t xml:space="preserve"> </w:t>
      </w:r>
      <w:r>
        <w:rPr>
          <w:sz w:val="24"/>
        </w:rPr>
        <w:t>при</w:t>
      </w:r>
      <w:r>
        <w:rPr>
          <w:spacing w:val="34"/>
          <w:sz w:val="24"/>
        </w:rPr>
        <w:t xml:space="preserve"> </w:t>
      </w:r>
      <w:r>
        <w:rPr>
          <w:sz w:val="24"/>
        </w:rPr>
        <w:t>необходимости корректировать их.</w:t>
      </w:r>
    </w:p>
    <w:p w14:paraId="7512E97D">
      <w:pPr>
        <w:spacing w:before="8"/>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23033773">
      <w:pPr>
        <w:pStyle w:val="12"/>
        <w:numPr>
          <w:ilvl w:val="0"/>
          <w:numId w:val="17"/>
        </w:numPr>
        <w:tabs>
          <w:tab w:val="left" w:pos="1977"/>
        </w:tabs>
        <w:spacing w:before="4" w:after="0" w:line="240" w:lineRule="auto"/>
        <w:ind w:left="1977" w:right="0" w:hanging="136"/>
        <w:jc w:val="left"/>
        <w:rPr>
          <w:sz w:val="24"/>
        </w:rPr>
      </w:pPr>
      <w:r>
        <w:rPr>
          <w:sz w:val="24"/>
        </w:rPr>
        <w:t>понимать</w:t>
      </w:r>
      <w:r>
        <w:rPr>
          <w:spacing w:val="32"/>
          <w:sz w:val="24"/>
        </w:rPr>
        <w:t xml:space="preserve"> </w:t>
      </w:r>
      <w:r>
        <w:rPr>
          <w:sz w:val="24"/>
        </w:rPr>
        <w:t>значение</w:t>
      </w:r>
      <w:r>
        <w:rPr>
          <w:spacing w:val="38"/>
          <w:sz w:val="24"/>
        </w:rPr>
        <w:t xml:space="preserve"> </w:t>
      </w:r>
      <w:r>
        <w:rPr>
          <w:sz w:val="24"/>
        </w:rPr>
        <w:t>коллективной</w:t>
      </w:r>
      <w:r>
        <w:rPr>
          <w:spacing w:val="43"/>
          <w:sz w:val="24"/>
        </w:rPr>
        <w:t xml:space="preserve"> </w:t>
      </w:r>
      <w:r>
        <w:rPr>
          <w:sz w:val="24"/>
        </w:rPr>
        <w:t>деятельности</w:t>
      </w:r>
      <w:r>
        <w:rPr>
          <w:spacing w:val="42"/>
          <w:sz w:val="24"/>
        </w:rPr>
        <w:t xml:space="preserve"> </w:t>
      </w:r>
      <w:r>
        <w:rPr>
          <w:sz w:val="24"/>
        </w:rPr>
        <w:t>для</w:t>
      </w:r>
      <w:r>
        <w:rPr>
          <w:spacing w:val="41"/>
          <w:sz w:val="24"/>
        </w:rPr>
        <w:t xml:space="preserve"> </w:t>
      </w:r>
      <w:r>
        <w:rPr>
          <w:sz w:val="24"/>
        </w:rPr>
        <w:t>успешного</w:t>
      </w:r>
      <w:r>
        <w:rPr>
          <w:spacing w:val="44"/>
          <w:sz w:val="24"/>
        </w:rPr>
        <w:t xml:space="preserve"> </w:t>
      </w:r>
      <w:r>
        <w:rPr>
          <w:sz w:val="24"/>
        </w:rPr>
        <w:t>решения</w:t>
      </w:r>
      <w:r>
        <w:rPr>
          <w:spacing w:val="44"/>
          <w:sz w:val="24"/>
        </w:rPr>
        <w:t xml:space="preserve"> </w:t>
      </w:r>
      <w:r>
        <w:rPr>
          <w:spacing w:val="-2"/>
          <w:sz w:val="24"/>
        </w:rPr>
        <w:t>учебной</w:t>
      </w:r>
    </w:p>
    <w:p w14:paraId="535CE2D0">
      <w:pPr>
        <w:pStyle w:val="8"/>
        <w:spacing w:before="77"/>
        <w:ind w:right="857"/>
      </w:pPr>
      <w:r>
        <w:t>(практической)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75CD6AB">
      <w:pPr>
        <w:pStyle w:val="12"/>
        <w:numPr>
          <w:ilvl w:val="0"/>
          <w:numId w:val="17"/>
        </w:numPr>
        <w:tabs>
          <w:tab w:val="left" w:pos="1976"/>
        </w:tabs>
        <w:spacing w:before="44" w:after="0" w:line="206" w:lineRule="auto"/>
        <w:ind w:left="1274" w:right="863" w:firstLine="563"/>
        <w:jc w:val="both"/>
        <w:rPr>
          <w:sz w:val="24"/>
        </w:rPr>
      </w:pPr>
      <w:r>
        <w:rPr>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98D36BC">
      <w:pPr>
        <w:pStyle w:val="12"/>
        <w:numPr>
          <w:ilvl w:val="0"/>
          <w:numId w:val="17"/>
        </w:numPr>
        <w:tabs>
          <w:tab w:val="left" w:pos="1977"/>
        </w:tabs>
        <w:spacing w:before="13" w:after="0" w:line="313" w:lineRule="exact"/>
        <w:ind w:left="1977" w:right="0" w:hanging="136"/>
        <w:jc w:val="both"/>
        <w:rPr>
          <w:sz w:val="24"/>
        </w:rPr>
      </w:pPr>
      <w:r>
        <w:rPr>
          <w:sz w:val="24"/>
        </w:rPr>
        <w:t>проявлять</w:t>
      </w:r>
      <w:r>
        <w:rPr>
          <w:spacing w:val="-16"/>
          <w:sz w:val="24"/>
        </w:rPr>
        <w:t xml:space="preserve"> </w:t>
      </w:r>
      <w:r>
        <w:rPr>
          <w:sz w:val="24"/>
        </w:rPr>
        <w:t>готовность</w:t>
      </w:r>
      <w:r>
        <w:rPr>
          <w:spacing w:val="-12"/>
          <w:sz w:val="24"/>
        </w:rPr>
        <w:t xml:space="preserve"> </w:t>
      </w:r>
      <w:r>
        <w:rPr>
          <w:sz w:val="24"/>
        </w:rPr>
        <w:t>руководить,</w:t>
      </w:r>
      <w:r>
        <w:rPr>
          <w:spacing w:val="-9"/>
          <w:sz w:val="24"/>
        </w:rPr>
        <w:t xml:space="preserve"> </w:t>
      </w:r>
      <w:r>
        <w:rPr>
          <w:sz w:val="24"/>
        </w:rPr>
        <w:t>выполнять</w:t>
      </w:r>
      <w:r>
        <w:rPr>
          <w:spacing w:val="-10"/>
          <w:sz w:val="24"/>
        </w:rPr>
        <w:t xml:space="preserve"> </w:t>
      </w:r>
      <w:r>
        <w:rPr>
          <w:sz w:val="24"/>
        </w:rPr>
        <w:t>поручения,</w:t>
      </w:r>
      <w:r>
        <w:rPr>
          <w:spacing w:val="-5"/>
          <w:sz w:val="24"/>
        </w:rPr>
        <w:t xml:space="preserve"> </w:t>
      </w:r>
      <w:r>
        <w:rPr>
          <w:spacing w:val="-2"/>
          <w:sz w:val="24"/>
        </w:rPr>
        <w:t>подчиняться;</w:t>
      </w:r>
    </w:p>
    <w:p w14:paraId="0F23E228">
      <w:pPr>
        <w:pStyle w:val="12"/>
        <w:numPr>
          <w:ilvl w:val="0"/>
          <w:numId w:val="17"/>
        </w:numPr>
        <w:tabs>
          <w:tab w:val="left" w:pos="1976"/>
        </w:tabs>
        <w:spacing w:before="4" w:after="0" w:line="225" w:lineRule="auto"/>
        <w:ind w:left="1274" w:right="859" w:firstLine="563"/>
        <w:jc w:val="both"/>
        <w:rPr>
          <w:sz w:val="24"/>
        </w:rPr>
      </w:pPr>
      <w:r>
        <w:rPr>
          <w:sz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0317897C">
      <w:pPr>
        <w:pStyle w:val="12"/>
        <w:numPr>
          <w:ilvl w:val="0"/>
          <w:numId w:val="17"/>
        </w:numPr>
        <w:tabs>
          <w:tab w:val="left" w:pos="1977"/>
        </w:tabs>
        <w:spacing w:before="0" w:after="0" w:line="315" w:lineRule="exact"/>
        <w:ind w:left="1977" w:right="0" w:hanging="136"/>
        <w:jc w:val="both"/>
        <w:rPr>
          <w:sz w:val="24"/>
        </w:rPr>
      </w:pPr>
      <w:r>
        <w:rPr>
          <w:sz w:val="24"/>
        </w:rPr>
        <w:t>ответственно</w:t>
      </w:r>
      <w:r>
        <w:rPr>
          <w:spacing w:val="-9"/>
          <w:sz w:val="24"/>
        </w:rPr>
        <w:t xml:space="preserve"> </w:t>
      </w:r>
      <w:r>
        <w:rPr>
          <w:sz w:val="24"/>
        </w:rPr>
        <w:t>выполнять</w:t>
      </w:r>
      <w:r>
        <w:rPr>
          <w:spacing w:val="-7"/>
          <w:sz w:val="24"/>
        </w:rPr>
        <w:t xml:space="preserve"> </w:t>
      </w:r>
      <w:r>
        <w:rPr>
          <w:sz w:val="24"/>
        </w:rPr>
        <w:t>свою</w:t>
      </w:r>
      <w:r>
        <w:rPr>
          <w:spacing w:val="-8"/>
          <w:sz w:val="24"/>
        </w:rPr>
        <w:t xml:space="preserve"> </w:t>
      </w:r>
      <w:r>
        <w:rPr>
          <w:sz w:val="24"/>
        </w:rPr>
        <w:t>часть</w:t>
      </w:r>
      <w:r>
        <w:rPr>
          <w:spacing w:val="-7"/>
          <w:sz w:val="24"/>
        </w:rPr>
        <w:t xml:space="preserve"> </w:t>
      </w:r>
      <w:r>
        <w:rPr>
          <w:spacing w:val="-2"/>
          <w:sz w:val="24"/>
        </w:rPr>
        <w:t>работы</w:t>
      </w:r>
    </w:p>
    <w:p w14:paraId="7400F955">
      <w:pPr>
        <w:pStyle w:val="12"/>
        <w:numPr>
          <w:ilvl w:val="0"/>
          <w:numId w:val="17"/>
        </w:numPr>
        <w:tabs>
          <w:tab w:val="left" w:pos="1919"/>
        </w:tabs>
        <w:spacing w:before="0" w:after="0" w:line="306" w:lineRule="exact"/>
        <w:ind w:left="1919" w:right="0" w:hanging="78"/>
        <w:jc w:val="left"/>
        <w:rPr>
          <w:rFonts w:ascii="Palatino Linotype" w:hAnsi="Palatino Linotype"/>
          <w:sz w:val="24"/>
        </w:rPr>
      </w:pPr>
    </w:p>
    <w:p w14:paraId="618FC08D">
      <w:pPr>
        <w:pStyle w:val="12"/>
        <w:numPr>
          <w:ilvl w:val="3"/>
          <w:numId w:val="12"/>
        </w:numPr>
        <w:tabs>
          <w:tab w:val="left" w:pos="2820"/>
        </w:tabs>
        <w:spacing w:before="0" w:after="0" w:line="235" w:lineRule="auto"/>
        <w:ind w:left="1274" w:right="860" w:firstLine="563"/>
        <w:jc w:val="both"/>
        <w:rPr>
          <w:sz w:val="24"/>
        </w:rPr>
      </w:pPr>
      <w:r>
        <w:rPr>
          <w:sz w:val="24"/>
        </w:rPr>
        <w:t>В результате изучения учебного предмета «ОСНОВЫ РЕЛИГИОЗНОЙ КУЛЬТУРЫ</w:t>
      </w:r>
      <w:r>
        <w:rPr>
          <w:spacing w:val="40"/>
          <w:sz w:val="24"/>
        </w:rPr>
        <w:t xml:space="preserve"> </w:t>
      </w:r>
      <w:r>
        <w:rPr>
          <w:sz w:val="24"/>
        </w:rPr>
        <w:t>И</w:t>
      </w:r>
      <w:r>
        <w:rPr>
          <w:spacing w:val="39"/>
          <w:sz w:val="24"/>
        </w:rPr>
        <w:t xml:space="preserve"> </w:t>
      </w:r>
      <w:r>
        <w:rPr>
          <w:sz w:val="24"/>
        </w:rPr>
        <w:t>СВЕТСКОЙ</w:t>
      </w:r>
      <w:r>
        <w:rPr>
          <w:spacing w:val="40"/>
          <w:sz w:val="24"/>
        </w:rPr>
        <w:t xml:space="preserve"> </w:t>
      </w:r>
      <w:r>
        <w:rPr>
          <w:sz w:val="24"/>
        </w:rPr>
        <w:t>ЭТИКИ» предметной</w:t>
      </w:r>
      <w:r>
        <w:rPr>
          <w:spacing w:val="38"/>
          <w:sz w:val="24"/>
        </w:rPr>
        <w:t xml:space="preserve"> </w:t>
      </w:r>
      <w:r>
        <w:rPr>
          <w:sz w:val="24"/>
        </w:rPr>
        <w:t>области</w:t>
      </w:r>
      <w:r>
        <w:rPr>
          <w:spacing w:val="40"/>
          <w:sz w:val="24"/>
        </w:rPr>
        <w:t xml:space="preserve"> </w:t>
      </w:r>
      <w:r>
        <w:rPr>
          <w:sz w:val="24"/>
        </w:rPr>
        <w:t>«ОСНОВЫ</w:t>
      </w:r>
      <w:r>
        <w:rPr>
          <w:spacing w:val="40"/>
          <w:sz w:val="24"/>
        </w:rPr>
        <w:t xml:space="preserve"> </w:t>
      </w:r>
      <w:r>
        <w:rPr>
          <w:sz w:val="24"/>
        </w:rPr>
        <w:t>РЕЛИГИОЗНОЙ</w:t>
      </w:r>
    </w:p>
    <w:p w14:paraId="18A4C790">
      <w:pPr>
        <w:pStyle w:val="8"/>
        <w:spacing w:line="235" w:lineRule="auto"/>
        <w:ind w:right="862"/>
      </w:pPr>
      <w:r>
        <w:t>КУЛЬТУРЫ И СВЕТСКОЙ ЭТИКИ» у учащегося будут сформированы следующие метапредметные результаты:</w:t>
      </w:r>
    </w:p>
    <w:p w14:paraId="0B72A304">
      <w:pPr>
        <w:pStyle w:val="8"/>
        <w:spacing w:before="1"/>
        <w:ind w:right="864" w:firstLine="628"/>
      </w:pPr>
      <w:r>
        <w:t>—овладевать способностью понимания и сохранения целей и задач учебной деятельности, поиска оптимальных средств их достижения;</w:t>
      </w:r>
    </w:p>
    <w:p w14:paraId="629A17D4">
      <w:pPr>
        <w:pStyle w:val="8"/>
        <w:ind w:right="849" w:firstLine="563"/>
      </w:pPr>
      <w:r>
        <w:t>—формировать умения планировать, контролировать и оценивать учебные действия в соответствии с</w:t>
      </w:r>
      <w:r>
        <w:rPr>
          <w:spacing w:val="-3"/>
        </w:rPr>
        <w:t xml:space="preserve"> </w:t>
      </w:r>
      <w:r>
        <w:t>поставленной задачей и условиями её</w:t>
      </w:r>
      <w:r>
        <w:rPr>
          <w:spacing w:val="-1"/>
        </w:rPr>
        <w:t xml:space="preserve"> </w:t>
      </w:r>
      <w:r>
        <w:t>реализации,</w:t>
      </w:r>
      <w:r>
        <w:rPr>
          <w:spacing w:val="-3"/>
        </w:rPr>
        <w:t xml:space="preserve"> </w:t>
      </w:r>
      <w:r>
        <w:t>определять и</w:t>
      </w:r>
      <w:r>
        <w:rPr>
          <w:spacing w:val="-1"/>
        </w:rPr>
        <w:t xml:space="preserve"> </w:t>
      </w:r>
      <w:r>
        <w:t>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6C621383">
      <w:pPr>
        <w:pStyle w:val="8"/>
        <w:ind w:right="856" w:firstLine="563"/>
      </w:pPr>
      <w: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 коммуникационных технологий для решения различных коммуникативных и познавательных задач;</w:t>
      </w:r>
    </w:p>
    <w:p w14:paraId="3AE3D1F0">
      <w:pPr>
        <w:pStyle w:val="8"/>
        <w:spacing w:before="1" w:line="242" w:lineRule="auto"/>
        <w:ind w:right="863" w:firstLine="563"/>
      </w:pPr>
      <w:r>
        <w:t>—совершенствовать умения в области работы с информацией, осуществления информационного поиска для выполнения учебных заданий;</w:t>
      </w:r>
    </w:p>
    <w:p w14:paraId="53275E68">
      <w:pPr>
        <w:pStyle w:val="8"/>
        <w:ind w:right="854" w:firstLine="563"/>
      </w:pPr>
      <w:r>
        <w:t>—овладевать навыками смыслового чтения текстов различных стилей и жанров, осознанного</w:t>
      </w:r>
      <w:r>
        <w:rPr>
          <w:spacing w:val="-3"/>
        </w:rPr>
        <w:t xml:space="preserve"> </w:t>
      </w:r>
      <w:r>
        <w:t>построения</w:t>
      </w:r>
      <w:r>
        <w:rPr>
          <w:spacing w:val="-5"/>
        </w:rPr>
        <w:t xml:space="preserve"> </w:t>
      </w:r>
      <w:r>
        <w:t>речевых</w:t>
      </w:r>
      <w:r>
        <w:rPr>
          <w:spacing w:val="-5"/>
        </w:rPr>
        <w:t xml:space="preserve"> </w:t>
      </w:r>
      <w:r>
        <w:t>высказываний в</w:t>
      </w:r>
      <w:r>
        <w:rPr>
          <w:spacing w:val="-5"/>
        </w:rPr>
        <w:t xml:space="preserve"> </w:t>
      </w:r>
      <w:r>
        <w:t>соответствии с</w:t>
      </w:r>
      <w:r>
        <w:rPr>
          <w:spacing w:val="-8"/>
        </w:rPr>
        <w:t xml:space="preserve"> </w:t>
      </w:r>
      <w:r>
        <w:t>задачами коммуникации;</w:t>
      </w:r>
    </w:p>
    <w:p w14:paraId="6D30E55E">
      <w:pPr>
        <w:pStyle w:val="8"/>
        <w:spacing w:before="2"/>
        <w:ind w:right="843" w:firstLine="563"/>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6E65D811">
      <w:pPr>
        <w:pStyle w:val="8"/>
        <w:ind w:right="855" w:firstLine="563"/>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w:t>
      </w:r>
      <w:r>
        <w:rPr>
          <w:spacing w:val="40"/>
        </w:rPr>
        <w:t xml:space="preserve"> </w:t>
      </w:r>
      <w:r>
        <w:t>оценку событий;</w:t>
      </w:r>
    </w:p>
    <w:p w14:paraId="55A484D2">
      <w:pPr>
        <w:pStyle w:val="8"/>
        <w:ind w:right="850" w:firstLine="628"/>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68FA4A09">
      <w:pPr>
        <w:pStyle w:val="8"/>
        <w:spacing w:line="237" w:lineRule="auto"/>
        <w:ind w:left="1903" w:right="6122" w:hanging="63"/>
      </w:pPr>
      <w:r>
        <w:t>Универсальные</w:t>
      </w:r>
      <w:r>
        <w:rPr>
          <w:spacing w:val="-8"/>
        </w:rPr>
        <w:t xml:space="preserve"> </w:t>
      </w:r>
      <w:r>
        <w:t>учебные</w:t>
      </w:r>
      <w:r>
        <w:rPr>
          <w:spacing w:val="-11"/>
        </w:rPr>
        <w:t xml:space="preserve"> </w:t>
      </w:r>
      <w:r>
        <w:t>действия Познавательные УУД:</w:t>
      </w:r>
    </w:p>
    <w:p w14:paraId="19657B56">
      <w:pPr>
        <w:pStyle w:val="8"/>
        <w:ind w:right="842" w:firstLine="563"/>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27DE304">
      <w:pPr>
        <w:pStyle w:val="8"/>
        <w:spacing w:line="242" w:lineRule="auto"/>
        <w:ind w:right="862" w:firstLine="628"/>
      </w:pPr>
      <w:r>
        <w:t>—использовать разные методы получения знаний о традиционных религиях и светской этике (наблюдение, чтение, сравнение, вычисление);</w:t>
      </w:r>
    </w:p>
    <w:p w14:paraId="36462F92">
      <w:pPr>
        <w:pStyle w:val="8"/>
        <w:ind w:right="849" w:firstLine="628"/>
      </w:pPr>
      <w: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w:t>
      </w:r>
      <w:r>
        <w:rPr>
          <w:spacing w:val="-2"/>
        </w:rPr>
        <w:t>материала;</w:t>
      </w:r>
    </w:p>
    <w:p w14:paraId="0B63C432">
      <w:pPr>
        <w:pStyle w:val="8"/>
        <w:spacing w:before="77" w:line="242" w:lineRule="auto"/>
        <w:ind w:right="863" w:firstLine="563"/>
      </w:pPr>
      <w:r>
        <w:t>—признавать возможность существования разных точек зрения; обосновывать свои суждения, приводить убедительные доказательства;</w:t>
      </w:r>
    </w:p>
    <w:p w14:paraId="4098F169">
      <w:pPr>
        <w:pStyle w:val="8"/>
        <w:spacing w:line="276" w:lineRule="exact"/>
        <w:ind w:left="1841"/>
      </w:pPr>
      <w:r>
        <w:t>—выполнять</w:t>
      </w:r>
      <w:r>
        <w:rPr>
          <w:spacing w:val="-6"/>
        </w:rPr>
        <w:t xml:space="preserve"> </w:t>
      </w:r>
      <w:r>
        <w:t>совместные</w:t>
      </w:r>
      <w:r>
        <w:rPr>
          <w:spacing w:val="-12"/>
        </w:rPr>
        <w:t xml:space="preserve"> </w:t>
      </w:r>
      <w:r>
        <w:t>проектные</w:t>
      </w:r>
      <w:r>
        <w:rPr>
          <w:spacing w:val="-11"/>
        </w:rPr>
        <w:t xml:space="preserve"> </w:t>
      </w:r>
      <w:r>
        <w:t>задания</w:t>
      </w:r>
      <w:r>
        <w:rPr>
          <w:spacing w:val="-3"/>
        </w:rPr>
        <w:t xml:space="preserve"> </w:t>
      </w:r>
      <w:r>
        <w:t>с</w:t>
      </w:r>
      <w:r>
        <w:rPr>
          <w:spacing w:val="-12"/>
        </w:rPr>
        <w:t xml:space="preserve"> </w:t>
      </w:r>
      <w:r>
        <w:t>опорой</w:t>
      </w:r>
      <w:r>
        <w:rPr>
          <w:spacing w:val="-4"/>
        </w:rPr>
        <w:t xml:space="preserve"> </w:t>
      </w:r>
      <w:r>
        <w:t>на</w:t>
      </w:r>
      <w:r>
        <w:rPr>
          <w:spacing w:val="-9"/>
        </w:rPr>
        <w:t xml:space="preserve"> </w:t>
      </w:r>
      <w:r>
        <w:t>предложенные</w:t>
      </w:r>
      <w:r>
        <w:rPr>
          <w:spacing w:val="-15"/>
        </w:rPr>
        <w:t xml:space="preserve"> </w:t>
      </w:r>
      <w:r>
        <w:rPr>
          <w:spacing w:val="-2"/>
        </w:rPr>
        <w:t>образцы.</w:t>
      </w:r>
    </w:p>
    <w:p w14:paraId="1EB876E5">
      <w:pPr>
        <w:spacing w:before="0" w:line="274" w:lineRule="exact"/>
        <w:ind w:left="1903" w:right="0" w:firstLine="0"/>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628540A8">
      <w:pPr>
        <w:pStyle w:val="8"/>
        <w:spacing w:line="242" w:lineRule="auto"/>
        <w:ind w:right="857" w:firstLine="628"/>
      </w:pPr>
      <w:r>
        <w:t>—воспроизводить прослушанную (прочитанную) информацию, подчёркивать её принадлежность к определённой религии и/или к гражданской этике;</w:t>
      </w:r>
    </w:p>
    <w:p w14:paraId="4A74F576">
      <w:pPr>
        <w:pStyle w:val="8"/>
        <w:spacing w:line="242" w:lineRule="auto"/>
        <w:ind w:right="851" w:firstLine="628"/>
      </w:pPr>
      <w:r>
        <w:t>—использовать разные средства для получения информации в соответствии с поставленной учебной задачей (текстовую, графическую, видео);</w:t>
      </w:r>
    </w:p>
    <w:p w14:paraId="2E4A8433">
      <w:pPr>
        <w:pStyle w:val="8"/>
        <w:ind w:right="860" w:firstLine="628"/>
      </w:pPr>
      <w: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73A5A264">
      <w:pPr>
        <w:pStyle w:val="8"/>
        <w:spacing w:line="237" w:lineRule="auto"/>
        <w:ind w:right="850" w:firstLine="563"/>
      </w:pPr>
      <w:r>
        <w:t>—анализировать, сравнивать информацию, представленную в разных источниках, с помощью учителя, оценивать её объективность и правильность.</w:t>
      </w:r>
    </w:p>
    <w:p w14:paraId="1D65DC16">
      <w:pPr>
        <w:spacing w:before="0" w:line="275" w:lineRule="exact"/>
        <w:ind w:left="1903" w:right="0" w:firstLine="0"/>
        <w:jc w:val="both"/>
        <w:rPr>
          <w:i/>
          <w:sz w:val="24"/>
        </w:rPr>
      </w:pPr>
      <w:r>
        <w:rPr>
          <w:i/>
          <w:spacing w:val="-2"/>
          <w:sz w:val="24"/>
        </w:rPr>
        <w:t>Коммуникативные</w:t>
      </w:r>
      <w:r>
        <w:rPr>
          <w:i/>
          <w:spacing w:val="9"/>
          <w:sz w:val="24"/>
        </w:rPr>
        <w:t xml:space="preserve"> </w:t>
      </w:r>
      <w:r>
        <w:rPr>
          <w:i/>
          <w:spacing w:val="-4"/>
          <w:sz w:val="24"/>
        </w:rPr>
        <w:t>УУД:</w:t>
      </w:r>
    </w:p>
    <w:p w14:paraId="0C353F73">
      <w:pPr>
        <w:pStyle w:val="8"/>
        <w:ind w:right="856" w:firstLine="628"/>
      </w:pPr>
      <w: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w:t>
      </w:r>
      <w:r>
        <w:rPr>
          <w:spacing w:val="-2"/>
        </w:rPr>
        <w:t>этикета;</w:t>
      </w:r>
    </w:p>
    <w:p w14:paraId="436F5468">
      <w:pPr>
        <w:pStyle w:val="8"/>
        <w:ind w:right="858" w:firstLine="628"/>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2529E2D7">
      <w:pPr>
        <w:pStyle w:val="8"/>
        <w:ind w:right="847" w:firstLine="563"/>
      </w:pPr>
      <w:r>
        <w:t>—создавать небольшие тексты-описания, тексты-рассуждения для воссоздания, анализа и оценки нравственно этических идей, представленных в религиозных учениях и светской этике</w:t>
      </w:r>
    </w:p>
    <w:p w14:paraId="73BA67E4">
      <w:pPr>
        <w:pStyle w:val="8"/>
        <w:spacing w:before="2" w:line="274" w:lineRule="exact"/>
        <w:ind w:left="1903"/>
      </w:pPr>
      <w:r>
        <w:t>Регулятивные</w:t>
      </w:r>
      <w:r>
        <w:rPr>
          <w:spacing w:val="-14"/>
        </w:rPr>
        <w:t xml:space="preserve"> </w:t>
      </w:r>
      <w:r>
        <w:rPr>
          <w:spacing w:val="-4"/>
        </w:rPr>
        <w:t>УУД:</w:t>
      </w:r>
    </w:p>
    <w:p w14:paraId="42EE5C81">
      <w:pPr>
        <w:pStyle w:val="8"/>
        <w:ind w:right="848" w:firstLine="563"/>
      </w:pPr>
      <w:r>
        <w:t>—проявлять самостоятельность, инициативность, организованность в</w:t>
      </w:r>
      <w:r>
        <w:rPr>
          <w:spacing w:val="40"/>
        </w:rPr>
        <w:t xml:space="preserve"> </w:t>
      </w:r>
      <w:r>
        <w:t>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3E7DAB7D">
      <w:pPr>
        <w:pStyle w:val="8"/>
        <w:ind w:right="857" w:firstLine="628"/>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5D6AB7A">
      <w:pPr>
        <w:pStyle w:val="8"/>
        <w:spacing w:line="242" w:lineRule="auto"/>
        <w:ind w:right="863" w:firstLine="628"/>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7C834C34">
      <w:pPr>
        <w:pStyle w:val="8"/>
        <w:ind w:right="853" w:firstLine="563"/>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8056866">
      <w:pPr>
        <w:pStyle w:val="8"/>
        <w:ind w:right="859" w:firstLine="628"/>
      </w:pPr>
      <w:r>
        <w:t>—проявлять высокий уровень познавательной мотивации, интерес к предмету, желание больше узнать о других религиях и правилах светской этики и этикета Совместная деятельность:</w:t>
      </w:r>
    </w:p>
    <w:p w14:paraId="2320FB44">
      <w:pPr>
        <w:pStyle w:val="8"/>
        <w:ind w:right="862" w:firstLine="563"/>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30662DA">
      <w:pPr>
        <w:pStyle w:val="8"/>
        <w:spacing w:line="235" w:lineRule="auto"/>
        <w:ind w:right="852" w:firstLine="628"/>
      </w:pPr>
      <w:r>
        <w:t>—владеть умениями совместной деятельности: подчиняться, договариваться, руководить; терпеливо и спокойно разрешать возникающие конфликты;</w:t>
      </w:r>
    </w:p>
    <w:p w14:paraId="6E52F41B">
      <w:pPr>
        <w:pStyle w:val="8"/>
        <w:spacing w:before="6" w:line="235" w:lineRule="auto"/>
        <w:ind w:right="873" w:firstLine="563"/>
      </w:pPr>
      <w: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123ED96">
      <w:pPr>
        <w:pStyle w:val="8"/>
        <w:spacing w:before="5"/>
        <w:ind w:left="0"/>
        <w:jc w:val="left"/>
      </w:pPr>
    </w:p>
    <w:p w14:paraId="65129C44">
      <w:pPr>
        <w:pStyle w:val="12"/>
        <w:numPr>
          <w:ilvl w:val="3"/>
          <w:numId w:val="12"/>
        </w:numPr>
        <w:tabs>
          <w:tab w:val="left" w:pos="2925"/>
        </w:tabs>
        <w:spacing w:before="0" w:after="0" w:line="240" w:lineRule="auto"/>
        <w:ind w:left="1274" w:right="851" w:firstLine="563"/>
        <w:jc w:val="both"/>
        <w:rPr>
          <w:sz w:val="24"/>
        </w:rPr>
      </w:pPr>
      <w:r>
        <w:rPr>
          <w:sz w:val="24"/>
        </w:rPr>
        <w:t>В результате изучения учебного предмета «ИЗОБРАЗИТЕЛЬНОЕ ИСКУССТВО» предметной области «ИСКУССТВО» у учащегося будут сформированы следующие метапредметные результаты:</w:t>
      </w:r>
    </w:p>
    <w:p w14:paraId="3CA1CBA3">
      <w:pPr>
        <w:pStyle w:val="8"/>
        <w:spacing w:before="3"/>
        <w:ind w:left="1841"/>
      </w:pPr>
      <w:r>
        <w:t>Овладение</w:t>
      </w:r>
      <w:r>
        <w:rPr>
          <w:spacing w:val="-15"/>
        </w:rPr>
        <w:t xml:space="preserve"> </w:t>
      </w:r>
      <w:r>
        <w:t>универсальными</w:t>
      </w:r>
      <w:r>
        <w:rPr>
          <w:spacing w:val="-15"/>
        </w:rPr>
        <w:t xml:space="preserve"> </w:t>
      </w:r>
      <w:r>
        <w:t>познавательными</w:t>
      </w:r>
      <w:r>
        <w:rPr>
          <w:spacing w:val="-15"/>
        </w:rPr>
        <w:t xml:space="preserve"> </w:t>
      </w:r>
      <w:r>
        <w:rPr>
          <w:spacing w:val="-2"/>
        </w:rPr>
        <w:t>действиями</w:t>
      </w:r>
    </w:p>
    <w:p w14:paraId="3709233F">
      <w:pPr>
        <w:pStyle w:val="8"/>
        <w:spacing w:before="77"/>
        <w:ind w:left="1841"/>
        <w:jc w:val="left"/>
      </w:pPr>
      <w:r>
        <w:t>Пространственные</w:t>
      </w:r>
      <w:r>
        <w:rPr>
          <w:spacing w:val="-16"/>
        </w:rPr>
        <w:t xml:space="preserve"> </w:t>
      </w:r>
      <w:r>
        <w:t>представления</w:t>
      </w:r>
      <w:r>
        <w:rPr>
          <w:spacing w:val="-5"/>
        </w:rPr>
        <w:t xml:space="preserve"> </w:t>
      </w:r>
      <w:r>
        <w:t>и</w:t>
      </w:r>
      <w:r>
        <w:rPr>
          <w:spacing w:val="-7"/>
        </w:rPr>
        <w:t xml:space="preserve"> </w:t>
      </w:r>
      <w:r>
        <w:t>сенсорные</w:t>
      </w:r>
      <w:r>
        <w:rPr>
          <w:spacing w:val="-12"/>
        </w:rPr>
        <w:t xml:space="preserve"> </w:t>
      </w:r>
      <w:r>
        <w:rPr>
          <w:spacing w:val="-2"/>
        </w:rPr>
        <w:t>способности:</w:t>
      </w:r>
    </w:p>
    <w:p w14:paraId="0BA10546">
      <w:pPr>
        <w:pStyle w:val="12"/>
        <w:numPr>
          <w:ilvl w:val="0"/>
          <w:numId w:val="18"/>
        </w:numPr>
        <w:tabs>
          <w:tab w:val="left" w:pos="1976"/>
        </w:tabs>
        <w:spacing w:before="11" w:after="0" w:line="313" w:lineRule="exact"/>
        <w:ind w:left="1976" w:right="0" w:hanging="135"/>
        <w:jc w:val="left"/>
        <w:rPr>
          <w:sz w:val="24"/>
        </w:rPr>
      </w:pPr>
      <w:r>
        <w:rPr>
          <w:sz w:val="24"/>
        </w:rPr>
        <w:t>характеризовать</w:t>
      </w:r>
      <w:r>
        <w:rPr>
          <w:spacing w:val="-9"/>
          <w:sz w:val="24"/>
        </w:rPr>
        <w:t xml:space="preserve"> </w:t>
      </w:r>
      <w:r>
        <w:rPr>
          <w:sz w:val="24"/>
        </w:rPr>
        <w:t>форму</w:t>
      </w:r>
      <w:r>
        <w:rPr>
          <w:spacing w:val="-15"/>
          <w:sz w:val="24"/>
        </w:rPr>
        <w:t xml:space="preserve"> </w:t>
      </w:r>
      <w:r>
        <w:rPr>
          <w:sz w:val="24"/>
        </w:rPr>
        <w:t>предмета,</w:t>
      </w:r>
      <w:r>
        <w:rPr>
          <w:spacing w:val="-3"/>
          <w:sz w:val="24"/>
        </w:rPr>
        <w:t xml:space="preserve"> </w:t>
      </w:r>
      <w:r>
        <w:rPr>
          <w:spacing w:val="-2"/>
          <w:sz w:val="24"/>
        </w:rPr>
        <w:t>конструкции;</w:t>
      </w:r>
    </w:p>
    <w:p w14:paraId="67735668">
      <w:pPr>
        <w:pStyle w:val="12"/>
        <w:numPr>
          <w:ilvl w:val="0"/>
          <w:numId w:val="18"/>
        </w:numPr>
        <w:tabs>
          <w:tab w:val="left" w:pos="1976"/>
        </w:tabs>
        <w:spacing w:before="0" w:after="0" w:line="305" w:lineRule="exact"/>
        <w:ind w:left="1976" w:right="0" w:hanging="135"/>
        <w:jc w:val="left"/>
        <w:rPr>
          <w:sz w:val="24"/>
        </w:rPr>
      </w:pPr>
      <w:r>
        <w:rPr>
          <w:sz w:val="24"/>
        </w:rPr>
        <w:t>выявлять</w:t>
      </w:r>
      <w:r>
        <w:rPr>
          <w:spacing w:val="-12"/>
          <w:sz w:val="24"/>
        </w:rPr>
        <w:t xml:space="preserve"> </w:t>
      </w:r>
      <w:r>
        <w:rPr>
          <w:sz w:val="24"/>
        </w:rPr>
        <w:t>доминантные</w:t>
      </w:r>
      <w:r>
        <w:rPr>
          <w:spacing w:val="-13"/>
          <w:sz w:val="24"/>
        </w:rPr>
        <w:t xml:space="preserve"> </w:t>
      </w:r>
      <w:r>
        <w:rPr>
          <w:sz w:val="24"/>
        </w:rPr>
        <w:t>черты</w:t>
      </w:r>
      <w:r>
        <w:rPr>
          <w:spacing w:val="-8"/>
          <w:sz w:val="24"/>
        </w:rPr>
        <w:t xml:space="preserve"> </w:t>
      </w:r>
      <w:r>
        <w:rPr>
          <w:sz w:val="24"/>
        </w:rPr>
        <w:t>(характерные</w:t>
      </w:r>
      <w:r>
        <w:rPr>
          <w:spacing w:val="-9"/>
          <w:sz w:val="24"/>
        </w:rPr>
        <w:t xml:space="preserve"> </w:t>
      </w:r>
      <w:r>
        <w:rPr>
          <w:sz w:val="24"/>
        </w:rPr>
        <w:t>особенности)</w:t>
      </w:r>
      <w:r>
        <w:rPr>
          <w:spacing w:val="-10"/>
          <w:sz w:val="24"/>
        </w:rPr>
        <w:t xml:space="preserve"> </w:t>
      </w:r>
      <w:r>
        <w:rPr>
          <w:sz w:val="24"/>
        </w:rPr>
        <w:t>в</w:t>
      </w:r>
      <w:r>
        <w:rPr>
          <w:spacing w:val="-11"/>
          <w:sz w:val="24"/>
        </w:rPr>
        <w:t xml:space="preserve"> </w:t>
      </w:r>
      <w:r>
        <w:rPr>
          <w:sz w:val="24"/>
        </w:rPr>
        <w:t>визуальном</w:t>
      </w:r>
      <w:r>
        <w:rPr>
          <w:spacing w:val="-8"/>
          <w:sz w:val="24"/>
        </w:rPr>
        <w:t xml:space="preserve"> </w:t>
      </w:r>
      <w:r>
        <w:rPr>
          <w:spacing w:val="-2"/>
          <w:sz w:val="24"/>
        </w:rPr>
        <w:t>образе;</w:t>
      </w:r>
    </w:p>
    <w:p w14:paraId="33DE24D2">
      <w:pPr>
        <w:pStyle w:val="12"/>
        <w:numPr>
          <w:ilvl w:val="0"/>
          <w:numId w:val="18"/>
        </w:numPr>
        <w:tabs>
          <w:tab w:val="left" w:pos="1976"/>
        </w:tabs>
        <w:spacing w:before="0" w:after="0" w:line="304" w:lineRule="exact"/>
        <w:ind w:left="1976" w:right="0" w:hanging="135"/>
        <w:jc w:val="left"/>
        <w:rPr>
          <w:sz w:val="24"/>
        </w:rPr>
      </w:pPr>
      <w:r>
        <w:rPr>
          <w:sz w:val="24"/>
        </w:rPr>
        <w:t>сравнивать</w:t>
      </w:r>
      <w:r>
        <w:rPr>
          <w:spacing w:val="-11"/>
          <w:sz w:val="24"/>
        </w:rPr>
        <w:t xml:space="preserve"> </w:t>
      </w:r>
      <w:r>
        <w:rPr>
          <w:sz w:val="24"/>
        </w:rPr>
        <w:t>плоскостные</w:t>
      </w:r>
      <w:r>
        <w:rPr>
          <w:spacing w:val="-13"/>
          <w:sz w:val="24"/>
        </w:rPr>
        <w:t xml:space="preserve"> </w:t>
      </w:r>
      <w:r>
        <w:rPr>
          <w:sz w:val="24"/>
        </w:rPr>
        <w:t>и</w:t>
      </w:r>
      <w:r>
        <w:rPr>
          <w:spacing w:val="-6"/>
          <w:sz w:val="24"/>
        </w:rPr>
        <w:t xml:space="preserve"> </w:t>
      </w:r>
      <w:r>
        <w:rPr>
          <w:sz w:val="24"/>
        </w:rPr>
        <w:t>пространственные</w:t>
      </w:r>
      <w:r>
        <w:rPr>
          <w:spacing w:val="-15"/>
          <w:sz w:val="24"/>
        </w:rPr>
        <w:t xml:space="preserve"> </w:t>
      </w:r>
      <w:r>
        <w:rPr>
          <w:sz w:val="24"/>
        </w:rPr>
        <w:t>объекты</w:t>
      </w:r>
      <w:r>
        <w:rPr>
          <w:spacing w:val="-2"/>
          <w:sz w:val="24"/>
        </w:rPr>
        <w:t xml:space="preserve"> </w:t>
      </w:r>
      <w:r>
        <w:rPr>
          <w:sz w:val="24"/>
        </w:rPr>
        <w:t>по</w:t>
      </w:r>
      <w:r>
        <w:rPr>
          <w:spacing w:val="-6"/>
          <w:sz w:val="24"/>
        </w:rPr>
        <w:t xml:space="preserve"> </w:t>
      </w:r>
      <w:r>
        <w:rPr>
          <w:sz w:val="24"/>
        </w:rPr>
        <w:t>заданным</w:t>
      </w:r>
      <w:r>
        <w:rPr>
          <w:spacing w:val="-8"/>
          <w:sz w:val="24"/>
        </w:rPr>
        <w:t xml:space="preserve"> </w:t>
      </w:r>
      <w:r>
        <w:rPr>
          <w:spacing w:val="-2"/>
          <w:sz w:val="24"/>
        </w:rPr>
        <w:t>основаниям;</w:t>
      </w:r>
    </w:p>
    <w:p w14:paraId="62C96C6F">
      <w:pPr>
        <w:pStyle w:val="12"/>
        <w:numPr>
          <w:ilvl w:val="0"/>
          <w:numId w:val="18"/>
        </w:numPr>
        <w:tabs>
          <w:tab w:val="left" w:pos="1975"/>
        </w:tabs>
        <w:spacing w:before="26" w:after="0" w:line="204" w:lineRule="auto"/>
        <w:ind w:left="1274" w:right="846" w:firstLine="563"/>
        <w:jc w:val="both"/>
        <w:rPr>
          <w:sz w:val="24"/>
        </w:rPr>
      </w:pPr>
      <w:r>
        <w:rPr>
          <w:sz w:val="24"/>
        </w:rPr>
        <w:t xml:space="preserve">находить ассоциативные связи между визуальными образами разных форм и </w:t>
      </w:r>
      <w:r>
        <w:rPr>
          <w:spacing w:val="-2"/>
          <w:sz w:val="24"/>
        </w:rPr>
        <w:t>предметов;</w:t>
      </w:r>
    </w:p>
    <w:p w14:paraId="4B144129">
      <w:pPr>
        <w:pStyle w:val="12"/>
        <w:numPr>
          <w:ilvl w:val="0"/>
          <w:numId w:val="18"/>
        </w:numPr>
        <w:tabs>
          <w:tab w:val="left" w:pos="1976"/>
        </w:tabs>
        <w:spacing w:before="12" w:after="0" w:line="314" w:lineRule="exact"/>
        <w:ind w:left="1976" w:right="0" w:hanging="135"/>
        <w:jc w:val="both"/>
        <w:rPr>
          <w:sz w:val="24"/>
        </w:rPr>
      </w:pPr>
      <w:r>
        <w:rPr>
          <w:sz w:val="24"/>
        </w:rPr>
        <w:t>сопоставлять</w:t>
      </w:r>
      <w:r>
        <w:rPr>
          <w:spacing w:val="-6"/>
          <w:sz w:val="24"/>
        </w:rPr>
        <w:t xml:space="preserve"> </w:t>
      </w:r>
      <w:r>
        <w:rPr>
          <w:sz w:val="24"/>
        </w:rPr>
        <w:t>части</w:t>
      </w:r>
      <w:r>
        <w:rPr>
          <w:spacing w:val="-3"/>
          <w:sz w:val="24"/>
        </w:rPr>
        <w:t xml:space="preserve"> </w:t>
      </w:r>
      <w:r>
        <w:rPr>
          <w:sz w:val="24"/>
        </w:rPr>
        <w:t>и</w:t>
      </w:r>
      <w:r>
        <w:rPr>
          <w:spacing w:val="-6"/>
          <w:sz w:val="24"/>
        </w:rPr>
        <w:t xml:space="preserve"> </w:t>
      </w:r>
      <w:r>
        <w:rPr>
          <w:sz w:val="24"/>
        </w:rPr>
        <w:t>целое</w:t>
      </w:r>
      <w:r>
        <w:rPr>
          <w:spacing w:val="-10"/>
          <w:sz w:val="24"/>
        </w:rPr>
        <w:t xml:space="preserve"> </w:t>
      </w:r>
      <w:r>
        <w:rPr>
          <w:sz w:val="24"/>
        </w:rPr>
        <w:t>в</w:t>
      </w:r>
      <w:r>
        <w:rPr>
          <w:spacing w:val="-6"/>
          <w:sz w:val="24"/>
        </w:rPr>
        <w:t xml:space="preserve"> </w:t>
      </w:r>
      <w:r>
        <w:rPr>
          <w:sz w:val="24"/>
        </w:rPr>
        <w:t>видимом</w:t>
      </w:r>
      <w:r>
        <w:rPr>
          <w:spacing w:val="-5"/>
          <w:sz w:val="24"/>
        </w:rPr>
        <w:t xml:space="preserve"> </w:t>
      </w:r>
      <w:r>
        <w:rPr>
          <w:sz w:val="24"/>
        </w:rPr>
        <w:t>образе,</w:t>
      </w:r>
      <w:r>
        <w:rPr>
          <w:spacing w:val="-10"/>
          <w:sz w:val="24"/>
        </w:rPr>
        <w:t xml:space="preserve"> </w:t>
      </w:r>
      <w:r>
        <w:rPr>
          <w:sz w:val="24"/>
        </w:rPr>
        <w:t>предмете,</w:t>
      </w:r>
      <w:r>
        <w:rPr>
          <w:spacing w:val="1"/>
          <w:sz w:val="24"/>
        </w:rPr>
        <w:t xml:space="preserve"> </w:t>
      </w:r>
      <w:r>
        <w:rPr>
          <w:spacing w:val="-2"/>
          <w:sz w:val="24"/>
        </w:rPr>
        <w:t>конструкции;</w:t>
      </w:r>
    </w:p>
    <w:p w14:paraId="355DD3C7">
      <w:pPr>
        <w:pStyle w:val="12"/>
        <w:numPr>
          <w:ilvl w:val="0"/>
          <w:numId w:val="18"/>
        </w:numPr>
        <w:tabs>
          <w:tab w:val="left" w:pos="1975"/>
        </w:tabs>
        <w:spacing w:before="28" w:after="0" w:line="204" w:lineRule="auto"/>
        <w:ind w:left="1274" w:right="861" w:firstLine="563"/>
        <w:jc w:val="both"/>
        <w:rPr>
          <w:sz w:val="24"/>
        </w:rPr>
      </w:pPr>
      <w:r>
        <w:rPr>
          <w:sz w:val="24"/>
        </w:rPr>
        <w:t>анализировать пропорциональные отношения частей внутри целого и предметов между собой;</w:t>
      </w:r>
    </w:p>
    <w:p w14:paraId="03056066">
      <w:pPr>
        <w:pStyle w:val="12"/>
        <w:numPr>
          <w:ilvl w:val="0"/>
          <w:numId w:val="18"/>
        </w:numPr>
        <w:tabs>
          <w:tab w:val="left" w:pos="1976"/>
        </w:tabs>
        <w:spacing w:before="19" w:after="0" w:line="311" w:lineRule="exact"/>
        <w:ind w:left="1976" w:right="0" w:hanging="135"/>
        <w:jc w:val="both"/>
        <w:rPr>
          <w:sz w:val="24"/>
        </w:rPr>
      </w:pPr>
      <w:r>
        <w:rPr>
          <w:sz w:val="24"/>
        </w:rPr>
        <w:t>обобщать</w:t>
      </w:r>
      <w:r>
        <w:rPr>
          <w:spacing w:val="-1"/>
          <w:sz w:val="24"/>
        </w:rPr>
        <w:t xml:space="preserve"> </w:t>
      </w:r>
      <w:r>
        <w:rPr>
          <w:sz w:val="24"/>
        </w:rPr>
        <w:t>форму</w:t>
      </w:r>
      <w:r>
        <w:rPr>
          <w:spacing w:val="-14"/>
          <w:sz w:val="24"/>
        </w:rPr>
        <w:t xml:space="preserve"> </w:t>
      </w:r>
      <w:r>
        <w:rPr>
          <w:sz w:val="24"/>
        </w:rPr>
        <w:t>составной</w:t>
      </w:r>
      <w:r>
        <w:rPr>
          <w:spacing w:val="-3"/>
          <w:sz w:val="24"/>
        </w:rPr>
        <w:t xml:space="preserve"> </w:t>
      </w:r>
      <w:r>
        <w:rPr>
          <w:spacing w:val="-2"/>
          <w:sz w:val="24"/>
        </w:rPr>
        <w:t>конструкции;</w:t>
      </w:r>
    </w:p>
    <w:p w14:paraId="2891E4EE">
      <w:pPr>
        <w:pStyle w:val="12"/>
        <w:numPr>
          <w:ilvl w:val="0"/>
          <w:numId w:val="18"/>
        </w:numPr>
        <w:tabs>
          <w:tab w:val="left" w:pos="1975"/>
        </w:tabs>
        <w:spacing w:before="22" w:after="0" w:line="206" w:lineRule="auto"/>
        <w:ind w:left="1274" w:right="850" w:firstLine="563"/>
        <w:jc w:val="both"/>
        <w:rPr>
          <w:sz w:val="24"/>
        </w:rPr>
      </w:pPr>
      <w:r>
        <w:rPr>
          <w:sz w:val="24"/>
        </w:rPr>
        <w:t>выявлять и анализировать ритмические отношения в пространстве</w:t>
      </w:r>
      <w:r>
        <w:rPr>
          <w:spacing w:val="-1"/>
          <w:sz w:val="24"/>
        </w:rPr>
        <w:t xml:space="preserve"> </w:t>
      </w:r>
      <w:r>
        <w:rPr>
          <w:sz w:val="24"/>
        </w:rPr>
        <w:t>и в изображении (визуальном образе) на установленных основаниях;</w:t>
      </w:r>
    </w:p>
    <w:p w14:paraId="25AD9E06">
      <w:pPr>
        <w:pStyle w:val="12"/>
        <w:numPr>
          <w:ilvl w:val="0"/>
          <w:numId w:val="18"/>
        </w:numPr>
        <w:tabs>
          <w:tab w:val="left" w:pos="1976"/>
        </w:tabs>
        <w:spacing w:before="16" w:after="0" w:line="312" w:lineRule="exact"/>
        <w:ind w:left="1976" w:right="0" w:hanging="135"/>
        <w:jc w:val="both"/>
        <w:rPr>
          <w:sz w:val="24"/>
        </w:rPr>
      </w:pPr>
      <w:r>
        <w:rPr>
          <w:sz w:val="24"/>
        </w:rPr>
        <w:t>абстрагировать</w:t>
      </w:r>
      <w:r>
        <w:rPr>
          <w:spacing w:val="-16"/>
          <w:sz w:val="24"/>
        </w:rPr>
        <w:t xml:space="preserve"> </w:t>
      </w:r>
      <w:r>
        <w:rPr>
          <w:sz w:val="24"/>
        </w:rPr>
        <w:t>образ</w:t>
      </w:r>
      <w:r>
        <w:rPr>
          <w:spacing w:val="-4"/>
          <w:sz w:val="24"/>
        </w:rPr>
        <w:t xml:space="preserve"> </w:t>
      </w:r>
      <w:r>
        <w:rPr>
          <w:sz w:val="24"/>
        </w:rPr>
        <w:t>реальности</w:t>
      </w:r>
      <w:r>
        <w:rPr>
          <w:spacing w:val="-7"/>
          <w:sz w:val="24"/>
        </w:rPr>
        <w:t xml:space="preserve"> </w:t>
      </w:r>
      <w:r>
        <w:rPr>
          <w:sz w:val="24"/>
        </w:rPr>
        <w:t>при</w:t>
      </w:r>
      <w:r>
        <w:rPr>
          <w:spacing w:val="-10"/>
          <w:sz w:val="24"/>
        </w:rPr>
        <w:t xml:space="preserve"> </w:t>
      </w:r>
      <w:r>
        <w:rPr>
          <w:sz w:val="24"/>
        </w:rPr>
        <w:t>построении</w:t>
      </w:r>
      <w:r>
        <w:rPr>
          <w:spacing w:val="-5"/>
          <w:sz w:val="24"/>
        </w:rPr>
        <w:t xml:space="preserve"> </w:t>
      </w:r>
      <w:r>
        <w:rPr>
          <w:sz w:val="24"/>
        </w:rPr>
        <w:t>плоской</w:t>
      </w:r>
      <w:r>
        <w:rPr>
          <w:spacing w:val="-10"/>
          <w:sz w:val="24"/>
        </w:rPr>
        <w:t xml:space="preserve"> </w:t>
      </w:r>
      <w:r>
        <w:rPr>
          <w:spacing w:val="-2"/>
          <w:sz w:val="24"/>
        </w:rPr>
        <w:t>композиции;</w:t>
      </w:r>
    </w:p>
    <w:p w14:paraId="6934A91A">
      <w:pPr>
        <w:pStyle w:val="12"/>
        <w:numPr>
          <w:ilvl w:val="0"/>
          <w:numId w:val="18"/>
        </w:numPr>
        <w:tabs>
          <w:tab w:val="left" w:pos="1975"/>
        </w:tabs>
        <w:spacing w:before="26" w:after="0" w:line="204" w:lineRule="auto"/>
        <w:ind w:left="1274" w:right="851" w:firstLine="563"/>
        <w:jc w:val="both"/>
        <w:rPr>
          <w:sz w:val="24"/>
        </w:rPr>
      </w:pPr>
      <w:r>
        <w:rPr>
          <w:sz w:val="24"/>
        </w:rPr>
        <w:t>соотносить тональные отношения (тёмное — светлое) в пространственных и плоскостных объектах;</w:t>
      </w:r>
    </w:p>
    <w:p w14:paraId="38890454">
      <w:pPr>
        <w:pStyle w:val="12"/>
        <w:numPr>
          <w:ilvl w:val="0"/>
          <w:numId w:val="18"/>
        </w:numPr>
        <w:tabs>
          <w:tab w:val="left" w:pos="1975"/>
        </w:tabs>
        <w:spacing w:before="51" w:after="0" w:line="206" w:lineRule="auto"/>
        <w:ind w:left="1274" w:right="859" w:firstLine="563"/>
        <w:jc w:val="both"/>
        <w:rPr>
          <w:sz w:val="24"/>
        </w:rPr>
      </w:pPr>
      <w:r>
        <w:rPr>
          <w:sz w:val="24"/>
        </w:rPr>
        <w:t>выявлять и анализировать эмоциональное воздействие цветовых отношений в пространственной среде и плоскостном изображении.</w:t>
      </w:r>
    </w:p>
    <w:p w14:paraId="680DADA0">
      <w:pPr>
        <w:spacing w:before="10"/>
        <w:ind w:left="1841" w:right="0" w:firstLine="0"/>
        <w:jc w:val="both"/>
        <w:rPr>
          <w:i/>
          <w:sz w:val="24"/>
        </w:rPr>
      </w:pPr>
      <w:r>
        <w:rPr>
          <w:i/>
          <w:sz w:val="24"/>
        </w:rPr>
        <w:t>Базовые</w:t>
      </w:r>
      <w:r>
        <w:rPr>
          <w:i/>
          <w:spacing w:val="-13"/>
          <w:sz w:val="24"/>
        </w:rPr>
        <w:t xml:space="preserve"> </w:t>
      </w:r>
      <w:r>
        <w:rPr>
          <w:i/>
          <w:sz w:val="24"/>
        </w:rPr>
        <w:t>логические</w:t>
      </w:r>
      <w:r>
        <w:rPr>
          <w:i/>
          <w:spacing w:val="-6"/>
          <w:sz w:val="24"/>
        </w:rPr>
        <w:t xml:space="preserve"> </w:t>
      </w:r>
      <w:r>
        <w:rPr>
          <w:i/>
          <w:sz w:val="24"/>
        </w:rPr>
        <w:t>и</w:t>
      </w:r>
      <w:r>
        <w:rPr>
          <w:i/>
          <w:spacing w:val="-8"/>
          <w:sz w:val="24"/>
        </w:rPr>
        <w:t xml:space="preserve"> </w:t>
      </w:r>
      <w:r>
        <w:rPr>
          <w:i/>
          <w:sz w:val="24"/>
        </w:rPr>
        <w:t>исследовательские</w:t>
      </w:r>
      <w:r>
        <w:rPr>
          <w:i/>
          <w:spacing w:val="-6"/>
          <w:sz w:val="24"/>
        </w:rPr>
        <w:t xml:space="preserve"> </w:t>
      </w:r>
      <w:r>
        <w:rPr>
          <w:i/>
          <w:spacing w:val="-2"/>
          <w:sz w:val="24"/>
        </w:rPr>
        <w:t>действия:</w:t>
      </w:r>
    </w:p>
    <w:p w14:paraId="43186969">
      <w:pPr>
        <w:pStyle w:val="12"/>
        <w:numPr>
          <w:ilvl w:val="0"/>
          <w:numId w:val="18"/>
        </w:numPr>
        <w:tabs>
          <w:tab w:val="left" w:pos="1975"/>
        </w:tabs>
        <w:spacing w:before="39" w:after="0" w:line="204" w:lineRule="auto"/>
        <w:ind w:left="1274" w:right="845" w:firstLine="563"/>
        <w:jc w:val="both"/>
        <w:rPr>
          <w:sz w:val="24"/>
        </w:rPr>
      </w:pPr>
      <w:r>
        <w:rPr>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28373A">
      <w:pPr>
        <w:pStyle w:val="12"/>
        <w:numPr>
          <w:ilvl w:val="0"/>
          <w:numId w:val="18"/>
        </w:numPr>
        <w:tabs>
          <w:tab w:val="left" w:pos="1975"/>
        </w:tabs>
        <w:spacing w:before="21" w:after="0" w:line="230" w:lineRule="auto"/>
        <w:ind w:left="1274" w:right="843" w:firstLine="563"/>
        <w:jc w:val="both"/>
        <w:rPr>
          <w:sz w:val="24"/>
        </w:rPr>
      </w:pPr>
      <w:r>
        <w:rPr>
          <w:sz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w:t>
      </w:r>
      <w:r>
        <w:rPr>
          <w:spacing w:val="40"/>
          <w:sz w:val="24"/>
        </w:rPr>
        <w:t xml:space="preserve"> </w:t>
      </w:r>
      <w:r>
        <w:rPr>
          <w:sz w:val="24"/>
        </w:rPr>
        <w:t>произведений изобразительного искусства, архитектуры и продуктов детского художественного творчества;</w:t>
      </w:r>
    </w:p>
    <w:p w14:paraId="1B66B8C8">
      <w:pPr>
        <w:pStyle w:val="12"/>
        <w:numPr>
          <w:ilvl w:val="0"/>
          <w:numId w:val="18"/>
        </w:numPr>
        <w:tabs>
          <w:tab w:val="left" w:pos="1975"/>
        </w:tabs>
        <w:spacing w:before="48" w:after="0" w:line="204" w:lineRule="auto"/>
        <w:ind w:left="1274" w:right="866" w:firstLine="563"/>
        <w:jc w:val="both"/>
        <w:rPr>
          <w:sz w:val="24"/>
        </w:rPr>
      </w:pPr>
      <w:r>
        <w:rPr>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630DE95B">
      <w:pPr>
        <w:pStyle w:val="12"/>
        <w:numPr>
          <w:ilvl w:val="0"/>
          <w:numId w:val="18"/>
        </w:numPr>
        <w:tabs>
          <w:tab w:val="left" w:pos="1975"/>
        </w:tabs>
        <w:spacing w:before="49" w:after="0" w:line="206" w:lineRule="auto"/>
        <w:ind w:left="1274" w:right="866" w:firstLine="563"/>
        <w:jc w:val="both"/>
        <w:rPr>
          <w:sz w:val="24"/>
        </w:rPr>
      </w:pPr>
      <w:r>
        <w:rPr>
          <w:sz w:val="24"/>
        </w:rPr>
        <w:t>анализировать и оценивать с позиций эстетических категорий явления природы и предметно-пространственную среду жизни человека;</w:t>
      </w:r>
    </w:p>
    <w:p w14:paraId="0A483176">
      <w:pPr>
        <w:pStyle w:val="12"/>
        <w:numPr>
          <w:ilvl w:val="0"/>
          <w:numId w:val="18"/>
        </w:numPr>
        <w:tabs>
          <w:tab w:val="left" w:pos="1975"/>
        </w:tabs>
        <w:spacing w:before="51" w:after="0" w:line="204" w:lineRule="auto"/>
        <w:ind w:left="1274" w:right="871" w:firstLine="563"/>
        <w:jc w:val="both"/>
        <w:rPr>
          <w:sz w:val="24"/>
        </w:rPr>
      </w:pPr>
      <w:r>
        <w:rPr>
          <w:sz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64042C15">
      <w:pPr>
        <w:pStyle w:val="12"/>
        <w:numPr>
          <w:ilvl w:val="0"/>
          <w:numId w:val="18"/>
        </w:numPr>
        <w:tabs>
          <w:tab w:val="left" w:pos="1975"/>
        </w:tabs>
        <w:spacing w:before="54" w:after="0" w:line="204" w:lineRule="auto"/>
        <w:ind w:left="1274" w:right="858" w:firstLine="563"/>
        <w:jc w:val="both"/>
        <w:rPr>
          <w:sz w:val="24"/>
        </w:rPr>
      </w:pPr>
      <w:r>
        <w:rPr>
          <w:sz w:val="24"/>
        </w:rPr>
        <w:t>использовать знаково-символические средства для составления орнаментов и декоративных композиций;</w:t>
      </w:r>
    </w:p>
    <w:p w14:paraId="722E13A8">
      <w:pPr>
        <w:pStyle w:val="12"/>
        <w:numPr>
          <w:ilvl w:val="0"/>
          <w:numId w:val="18"/>
        </w:numPr>
        <w:tabs>
          <w:tab w:val="left" w:pos="1975"/>
        </w:tabs>
        <w:spacing w:before="37" w:after="0" w:line="211" w:lineRule="auto"/>
        <w:ind w:left="1274" w:right="867" w:firstLine="563"/>
        <w:jc w:val="both"/>
        <w:rPr>
          <w:sz w:val="24"/>
        </w:rPr>
      </w:pPr>
      <w:r>
        <w:rPr>
          <w:sz w:val="24"/>
        </w:rPr>
        <w:t>классифицировать произведения искусства по видам и, соответственно, по назначению в жизни людей;</w:t>
      </w:r>
    </w:p>
    <w:p w14:paraId="44248E61">
      <w:pPr>
        <w:pStyle w:val="12"/>
        <w:numPr>
          <w:ilvl w:val="0"/>
          <w:numId w:val="18"/>
        </w:numPr>
        <w:tabs>
          <w:tab w:val="left" w:pos="1975"/>
        </w:tabs>
        <w:spacing w:before="47" w:after="0" w:line="204" w:lineRule="auto"/>
        <w:ind w:left="1274" w:right="856" w:firstLine="563"/>
        <w:jc w:val="both"/>
        <w:rPr>
          <w:sz w:val="24"/>
        </w:rPr>
      </w:pPr>
      <w:r>
        <w:rPr>
          <w:sz w:val="24"/>
        </w:rPr>
        <w:t>классифицировать</w:t>
      </w:r>
      <w:r>
        <w:rPr>
          <w:spacing w:val="-1"/>
          <w:sz w:val="24"/>
        </w:rPr>
        <w:t xml:space="preserve"> </w:t>
      </w:r>
      <w:r>
        <w:rPr>
          <w:sz w:val="24"/>
        </w:rPr>
        <w:t>произведения</w:t>
      </w:r>
      <w:r>
        <w:rPr>
          <w:spacing w:val="-1"/>
          <w:sz w:val="24"/>
        </w:rPr>
        <w:t xml:space="preserve"> </w:t>
      </w:r>
      <w:r>
        <w:rPr>
          <w:sz w:val="24"/>
        </w:rPr>
        <w:t>изобразительного</w:t>
      </w:r>
      <w:r>
        <w:rPr>
          <w:spacing w:val="40"/>
          <w:sz w:val="24"/>
        </w:rPr>
        <w:t xml:space="preserve"> </w:t>
      </w:r>
      <w:r>
        <w:rPr>
          <w:sz w:val="24"/>
        </w:rPr>
        <w:t>искусства</w:t>
      </w:r>
      <w:r>
        <w:rPr>
          <w:spacing w:val="-1"/>
          <w:sz w:val="24"/>
        </w:rPr>
        <w:t xml:space="preserve"> </w:t>
      </w:r>
      <w:r>
        <w:rPr>
          <w:sz w:val="24"/>
        </w:rPr>
        <w:t>по жанрам в</w:t>
      </w:r>
      <w:r>
        <w:rPr>
          <w:spacing w:val="-4"/>
          <w:sz w:val="24"/>
        </w:rPr>
        <w:t xml:space="preserve"> </w:t>
      </w:r>
      <w:r>
        <w:rPr>
          <w:sz w:val="24"/>
        </w:rPr>
        <w:t>качестве инструмента анализа содержания произведений;</w:t>
      </w:r>
    </w:p>
    <w:p w14:paraId="26977F74">
      <w:pPr>
        <w:pStyle w:val="12"/>
        <w:numPr>
          <w:ilvl w:val="0"/>
          <w:numId w:val="18"/>
        </w:numPr>
        <w:tabs>
          <w:tab w:val="left" w:pos="1976"/>
        </w:tabs>
        <w:spacing w:before="16" w:after="0" w:line="314" w:lineRule="exact"/>
        <w:ind w:left="1976" w:right="0" w:hanging="135"/>
        <w:jc w:val="left"/>
        <w:rPr>
          <w:sz w:val="24"/>
        </w:rPr>
      </w:pPr>
      <w:r>
        <w:rPr>
          <w:sz w:val="24"/>
        </w:rPr>
        <w:t>ставить</w:t>
      </w:r>
      <w:r>
        <w:rPr>
          <w:spacing w:val="-14"/>
          <w:sz w:val="24"/>
        </w:rPr>
        <w:t xml:space="preserve"> </w:t>
      </w:r>
      <w:r>
        <w:rPr>
          <w:sz w:val="24"/>
        </w:rPr>
        <w:t>и</w:t>
      </w:r>
      <w:r>
        <w:rPr>
          <w:spacing w:val="-8"/>
          <w:sz w:val="24"/>
        </w:rPr>
        <w:t xml:space="preserve"> </w:t>
      </w:r>
      <w:r>
        <w:rPr>
          <w:sz w:val="24"/>
        </w:rPr>
        <w:t>использовать</w:t>
      </w:r>
      <w:r>
        <w:rPr>
          <w:spacing w:val="-12"/>
          <w:sz w:val="24"/>
        </w:rPr>
        <w:t xml:space="preserve"> </w:t>
      </w:r>
      <w:r>
        <w:rPr>
          <w:sz w:val="24"/>
        </w:rPr>
        <w:t>вопросы</w:t>
      </w:r>
      <w:r>
        <w:rPr>
          <w:spacing w:val="-9"/>
          <w:sz w:val="24"/>
        </w:rPr>
        <w:t xml:space="preserve"> </w:t>
      </w:r>
      <w:r>
        <w:rPr>
          <w:sz w:val="24"/>
        </w:rPr>
        <w:t>как</w:t>
      </w:r>
      <w:r>
        <w:rPr>
          <w:spacing w:val="-11"/>
          <w:sz w:val="24"/>
        </w:rPr>
        <w:t xml:space="preserve"> </w:t>
      </w:r>
      <w:r>
        <w:rPr>
          <w:sz w:val="24"/>
        </w:rPr>
        <w:t>исследовательский</w:t>
      </w:r>
      <w:r>
        <w:rPr>
          <w:spacing w:val="-6"/>
          <w:sz w:val="24"/>
        </w:rPr>
        <w:t xml:space="preserve"> </w:t>
      </w:r>
      <w:r>
        <w:rPr>
          <w:sz w:val="24"/>
        </w:rPr>
        <w:t>инструмент</w:t>
      </w:r>
      <w:r>
        <w:rPr>
          <w:spacing w:val="-8"/>
          <w:sz w:val="24"/>
        </w:rPr>
        <w:t xml:space="preserve"> </w:t>
      </w:r>
      <w:r>
        <w:rPr>
          <w:spacing w:val="-2"/>
          <w:sz w:val="24"/>
        </w:rPr>
        <w:t>познания.</w:t>
      </w:r>
    </w:p>
    <w:p w14:paraId="25B82ED2">
      <w:pPr>
        <w:spacing w:before="0" w:line="266" w:lineRule="exact"/>
        <w:ind w:left="1841" w:right="0" w:firstLine="0"/>
        <w:jc w:val="left"/>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1DD0A57C">
      <w:pPr>
        <w:pStyle w:val="12"/>
        <w:numPr>
          <w:ilvl w:val="0"/>
          <w:numId w:val="18"/>
        </w:numPr>
        <w:tabs>
          <w:tab w:val="left" w:pos="1976"/>
        </w:tabs>
        <w:spacing w:before="1" w:after="0" w:line="314" w:lineRule="exact"/>
        <w:ind w:left="1976" w:right="0" w:hanging="135"/>
        <w:jc w:val="left"/>
        <w:rPr>
          <w:sz w:val="24"/>
        </w:rPr>
      </w:pPr>
      <w:r>
        <w:rPr>
          <w:sz w:val="24"/>
        </w:rPr>
        <w:t>использовать</w:t>
      </w:r>
      <w:r>
        <w:rPr>
          <w:spacing w:val="-14"/>
          <w:sz w:val="24"/>
        </w:rPr>
        <w:t xml:space="preserve"> </w:t>
      </w:r>
      <w:r>
        <w:rPr>
          <w:sz w:val="24"/>
        </w:rPr>
        <w:t>электронные</w:t>
      </w:r>
      <w:r>
        <w:rPr>
          <w:spacing w:val="-14"/>
          <w:sz w:val="24"/>
        </w:rPr>
        <w:t xml:space="preserve"> </w:t>
      </w:r>
      <w:r>
        <w:rPr>
          <w:sz w:val="24"/>
        </w:rPr>
        <w:t>образовательные</w:t>
      </w:r>
      <w:r>
        <w:rPr>
          <w:spacing w:val="-9"/>
          <w:sz w:val="24"/>
        </w:rPr>
        <w:t xml:space="preserve"> </w:t>
      </w:r>
      <w:r>
        <w:rPr>
          <w:spacing w:val="-2"/>
          <w:sz w:val="24"/>
        </w:rPr>
        <w:t>ресурсы;</w:t>
      </w:r>
    </w:p>
    <w:p w14:paraId="5E2518ED">
      <w:pPr>
        <w:pStyle w:val="12"/>
        <w:numPr>
          <w:ilvl w:val="0"/>
          <w:numId w:val="18"/>
        </w:numPr>
        <w:tabs>
          <w:tab w:val="left" w:pos="1976"/>
        </w:tabs>
        <w:spacing w:before="0" w:after="0" w:line="301" w:lineRule="exact"/>
        <w:ind w:left="1976" w:right="0" w:hanging="135"/>
        <w:jc w:val="left"/>
        <w:rPr>
          <w:sz w:val="24"/>
        </w:rPr>
      </w:pPr>
      <w:r>
        <w:rPr>
          <w:sz w:val="24"/>
        </w:rPr>
        <w:t>уметь</w:t>
      </w:r>
      <w:r>
        <w:rPr>
          <w:spacing w:val="-7"/>
          <w:sz w:val="24"/>
        </w:rPr>
        <w:t xml:space="preserve"> </w:t>
      </w:r>
      <w:r>
        <w:rPr>
          <w:sz w:val="24"/>
        </w:rPr>
        <w:t>работать</w:t>
      </w:r>
      <w:r>
        <w:rPr>
          <w:spacing w:val="-3"/>
          <w:sz w:val="24"/>
        </w:rPr>
        <w:t xml:space="preserve"> </w:t>
      </w:r>
      <w:r>
        <w:rPr>
          <w:sz w:val="24"/>
        </w:rPr>
        <w:t>с</w:t>
      </w:r>
      <w:r>
        <w:rPr>
          <w:spacing w:val="-12"/>
          <w:sz w:val="24"/>
        </w:rPr>
        <w:t xml:space="preserve"> </w:t>
      </w:r>
      <w:r>
        <w:rPr>
          <w:sz w:val="24"/>
        </w:rPr>
        <w:t>электронными</w:t>
      </w:r>
      <w:r>
        <w:rPr>
          <w:spacing w:val="-7"/>
          <w:sz w:val="24"/>
        </w:rPr>
        <w:t xml:space="preserve"> </w:t>
      </w:r>
      <w:r>
        <w:rPr>
          <w:sz w:val="24"/>
        </w:rPr>
        <w:t>учебниками</w:t>
      </w:r>
      <w:r>
        <w:rPr>
          <w:spacing w:val="-3"/>
          <w:sz w:val="24"/>
        </w:rPr>
        <w:t xml:space="preserve"> </w:t>
      </w:r>
      <w:r>
        <w:rPr>
          <w:sz w:val="24"/>
        </w:rPr>
        <w:t>и</w:t>
      </w:r>
      <w:r>
        <w:rPr>
          <w:spacing w:val="-10"/>
          <w:sz w:val="24"/>
        </w:rPr>
        <w:t xml:space="preserve"> </w:t>
      </w:r>
      <w:r>
        <w:rPr>
          <w:sz w:val="24"/>
        </w:rPr>
        <w:t>учебными</w:t>
      </w:r>
      <w:r>
        <w:rPr>
          <w:spacing w:val="-2"/>
          <w:sz w:val="24"/>
        </w:rPr>
        <w:t xml:space="preserve"> пособиями;</w:t>
      </w:r>
    </w:p>
    <w:p w14:paraId="66082F00">
      <w:pPr>
        <w:pStyle w:val="12"/>
        <w:numPr>
          <w:ilvl w:val="0"/>
          <w:numId w:val="18"/>
        </w:numPr>
        <w:tabs>
          <w:tab w:val="left" w:pos="1975"/>
        </w:tabs>
        <w:spacing w:before="20" w:after="0" w:line="208" w:lineRule="auto"/>
        <w:ind w:left="1274" w:right="896" w:firstLine="563"/>
        <w:jc w:val="left"/>
        <w:rPr>
          <w:sz w:val="24"/>
        </w:rPr>
      </w:pPr>
      <w:r>
        <w:rPr>
          <w:sz w:val="24"/>
        </w:rPr>
        <w:t>выбирать</w:t>
      </w:r>
      <w:r>
        <w:rPr>
          <w:spacing w:val="40"/>
          <w:sz w:val="24"/>
        </w:rPr>
        <w:t xml:space="preserve"> </w:t>
      </w:r>
      <w:r>
        <w:rPr>
          <w:sz w:val="24"/>
        </w:rPr>
        <w:t>источник</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информации:</w:t>
      </w:r>
      <w:r>
        <w:rPr>
          <w:spacing w:val="40"/>
          <w:sz w:val="24"/>
        </w:rPr>
        <w:t xml:space="preserve"> </w:t>
      </w:r>
      <w:r>
        <w:rPr>
          <w:sz w:val="24"/>
        </w:rPr>
        <w:t>поисковые</w:t>
      </w:r>
      <w:r>
        <w:rPr>
          <w:spacing w:val="40"/>
          <w:sz w:val="24"/>
        </w:rPr>
        <w:t xml:space="preserve"> </w:t>
      </w:r>
      <w:r>
        <w:rPr>
          <w:sz w:val="24"/>
        </w:rPr>
        <w:t>системы</w:t>
      </w:r>
      <w:r>
        <w:rPr>
          <w:spacing w:val="40"/>
          <w:sz w:val="24"/>
        </w:rPr>
        <w:t xml:space="preserve"> </w:t>
      </w:r>
      <w:r>
        <w:rPr>
          <w:sz w:val="24"/>
        </w:rPr>
        <w:t>Интернета, цифровые</w:t>
      </w:r>
      <w:r>
        <w:rPr>
          <w:spacing w:val="-7"/>
          <w:sz w:val="24"/>
        </w:rPr>
        <w:t xml:space="preserve"> </w:t>
      </w:r>
      <w:r>
        <w:rPr>
          <w:sz w:val="24"/>
        </w:rPr>
        <w:t>электронные</w:t>
      </w:r>
      <w:r>
        <w:rPr>
          <w:spacing w:val="-11"/>
          <w:sz w:val="24"/>
        </w:rPr>
        <w:t xml:space="preserve"> </w:t>
      </w:r>
      <w:r>
        <w:rPr>
          <w:sz w:val="24"/>
        </w:rPr>
        <w:t>средства,</w:t>
      </w:r>
      <w:r>
        <w:rPr>
          <w:spacing w:val="-3"/>
          <w:sz w:val="24"/>
        </w:rPr>
        <w:t xml:space="preserve"> </w:t>
      </w:r>
      <w:r>
        <w:rPr>
          <w:sz w:val="24"/>
        </w:rPr>
        <w:t>справочники,</w:t>
      </w:r>
      <w:r>
        <w:rPr>
          <w:spacing w:val="-14"/>
          <w:sz w:val="24"/>
        </w:rPr>
        <w:t xml:space="preserve"> </w:t>
      </w:r>
      <w:r>
        <w:rPr>
          <w:sz w:val="24"/>
        </w:rPr>
        <w:t>художественные</w:t>
      </w:r>
      <w:r>
        <w:rPr>
          <w:spacing w:val="-6"/>
          <w:sz w:val="24"/>
        </w:rPr>
        <w:t xml:space="preserve"> </w:t>
      </w:r>
      <w:r>
        <w:rPr>
          <w:sz w:val="24"/>
        </w:rPr>
        <w:t>альбомы</w:t>
      </w:r>
      <w:r>
        <w:rPr>
          <w:spacing w:val="-4"/>
          <w:sz w:val="24"/>
        </w:rPr>
        <w:t xml:space="preserve"> </w:t>
      </w:r>
      <w:r>
        <w:rPr>
          <w:sz w:val="24"/>
        </w:rPr>
        <w:t>и</w:t>
      </w:r>
      <w:r>
        <w:rPr>
          <w:spacing w:val="-10"/>
          <w:sz w:val="24"/>
        </w:rPr>
        <w:t xml:space="preserve"> </w:t>
      </w:r>
      <w:r>
        <w:rPr>
          <w:sz w:val="24"/>
        </w:rPr>
        <w:t>детские</w:t>
      </w:r>
      <w:r>
        <w:rPr>
          <w:spacing w:val="-6"/>
          <w:sz w:val="24"/>
        </w:rPr>
        <w:t xml:space="preserve"> </w:t>
      </w:r>
      <w:r>
        <w:rPr>
          <w:sz w:val="24"/>
        </w:rPr>
        <w:t>книги;</w:t>
      </w:r>
    </w:p>
    <w:p w14:paraId="730B6C2F">
      <w:pPr>
        <w:pStyle w:val="12"/>
        <w:numPr>
          <w:ilvl w:val="0"/>
          <w:numId w:val="18"/>
        </w:numPr>
        <w:tabs>
          <w:tab w:val="left" w:pos="1975"/>
        </w:tabs>
        <w:spacing w:before="47" w:after="0" w:line="204" w:lineRule="auto"/>
        <w:ind w:left="1274" w:right="1038" w:firstLine="563"/>
        <w:jc w:val="left"/>
        <w:rPr>
          <w:sz w:val="24"/>
        </w:rPr>
      </w:pPr>
      <w:r>
        <w:rPr>
          <w:sz w:val="24"/>
        </w:rPr>
        <w:t>анализировать,</w:t>
      </w:r>
      <w:r>
        <w:rPr>
          <w:spacing w:val="35"/>
          <w:sz w:val="24"/>
        </w:rPr>
        <w:t xml:space="preserve"> </w:t>
      </w:r>
      <w:r>
        <w:rPr>
          <w:sz w:val="24"/>
        </w:rPr>
        <w:t>интерпретировать,</w:t>
      </w:r>
      <w:r>
        <w:rPr>
          <w:spacing w:val="36"/>
          <w:sz w:val="24"/>
        </w:rPr>
        <w:t xml:space="preserve"> </w:t>
      </w:r>
      <w:r>
        <w:rPr>
          <w:sz w:val="24"/>
        </w:rPr>
        <w:t>обобщать</w:t>
      </w:r>
      <w:r>
        <w:rPr>
          <w:spacing w:val="32"/>
          <w:sz w:val="24"/>
        </w:rPr>
        <w:t xml:space="preserve"> </w:t>
      </w:r>
      <w:r>
        <w:rPr>
          <w:sz w:val="24"/>
        </w:rPr>
        <w:t>и</w:t>
      </w:r>
      <w:r>
        <w:rPr>
          <w:spacing w:val="40"/>
          <w:sz w:val="24"/>
        </w:rPr>
        <w:t xml:space="preserve"> </w:t>
      </w:r>
      <w:r>
        <w:rPr>
          <w:sz w:val="24"/>
        </w:rPr>
        <w:t>систематизировать</w:t>
      </w:r>
      <w:r>
        <w:rPr>
          <w:spacing w:val="36"/>
          <w:sz w:val="24"/>
        </w:rPr>
        <w:t xml:space="preserve"> </w:t>
      </w:r>
      <w:r>
        <w:rPr>
          <w:sz w:val="24"/>
        </w:rPr>
        <w:t>информацию, представленную в произведениях искусства, текстах, таблицах и схемах;</w:t>
      </w:r>
    </w:p>
    <w:p w14:paraId="4720E8B7">
      <w:pPr>
        <w:pStyle w:val="12"/>
        <w:numPr>
          <w:ilvl w:val="0"/>
          <w:numId w:val="18"/>
        </w:numPr>
        <w:tabs>
          <w:tab w:val="left" w:pos="1975"/>
        </w:tabs>
        <w:spacing w:before="50" w:after="0" w:line="206" w:lineRule="auto"/>
        <w:ind w:left="1274" w:right="1139" w:firstLine="563"/>
        <w:jc w:val="left"/>
        <w:rPr>
          <w:sz w:val="24"/>
        </w:rPr>
      </w:pPr>
      <w:r>
        <w:rPr>
          <w:sz w:val="24"/>
        </w:rPr>
        <w:t>самостоятельно</w:t>
      </w:r>
      <w:r>
        <w:rPr>
          <w:spacing w:val="40"/>
          <w:sz w:val="24"/>
        </w:rPr>
        <w:t xml:space="preserve"> </w:t>
      </w:r>
      <w:r>
        <w:rPr>
          <w:sz w:val="24"/>
        </w:rPr>
        <w:t>готовить</w:t>
      </w:r>
      <w:r>
        <w:rPr>
          <w:spacing w:val="40"/>
          <w:sz w:val="24"/>
        </w:rPr>
        <w:t xml:space="preserve"> </w:t>
      </w:r>
      <w:r>
        <w:rPr>
          <w:sz w:val="24"/>
        </w:rPr>
        <w:t>информацию</w:t>
      </w:r>
      <w:r>
        <w:rPr>
          <w:spacing w:val="40"/>
          <w:sz w:val="24"/>
        </w:rPr>
        <w:t xml:space="preserve"> </w:t>
      </w:r>
      <w:r>
        <w:rPr>
          <w:sz w:val="24"/>
        </w:rPr>
        <w:t>на</w:t>
      </w:r>
      <w:r>
        <w:rPr>
          <w:spacing w:val="40"/>
          <w:sz w:val="24"/>
        </w:rPr>
        <w:t xml:space="preserve"> </w:t>
      </w:r>
      <w:r>
        <w:rPr>
          <w:sz w:val="24"/>
        </w:rPr>
        <w:t>заданную</w:t>
      </w:r>
      <w:r>
        <w:rPr>
          <w:spacing w:val="40"/>
          <w:sz w:val="24"/>
        </w:rPr>
        <w:t xml:space="preserve"> </w:t>
      </w:r>
      <w:r>
        <w:rPr>
          <w:sz w:val="24"/>
        </w:rPr>
        <w:t>или</w:t>
      </w:r>
      <w:r>
        <w:rPr>
          <w:spacing w:val="40"/>
          <w:sz w:val="24"/>
        </w:rPr>
        <w:t xml:space="preserve"> </w:t>
      </w:r>
      <w:r>
        <w:rPr>
          <w:sz w:val="24"/>
        </w:rPr>
        <w:t>выбранную</w:t>
      </w:r>
      <w:r>
        <w:rPr>
          <w:spacing w:val="40"/>
          <w:sz w:val="24"/>
        </w:rPr>
        <w:t xml:space="preserve"> </w:t>
      </w:r>
      <w:r>
        <w:rPr>
          <w:sz w:val="24"/>
        </w:rPr>
        <w:t>тему</w:t>
      </w:r>
      <w:r>
        <w:rPr>
          <w:spacing w:val="40"/>
          <w:sz w:val="24"/>
        </w:rPr>
        <w:t xml:space="preserve"> </w:t>
      </w:r>
      <w:r>
        <w:rPr>
          <w:sz w:val="24"/>
        </w:rPr>
        <w:t>и</w:t>
      </w:r>
      <w:r>
        <w:rPr>
          <w:spacing w:val="80"/>
          <w:sz w:val="24"/>
        </w:rPr>
        <w:t xml:space="preserve"> </w:t>
      </w:r>
      <w:r>
        <w:rPr>
          <w:sz w:val="24"/>
        </w:rPr>
        <w:t>представлять её в различных видах: рисунках и эскизах, электронных презентациях;</w:t>
      </w:r>
    </w:p>
    <w:p w14:paraId="35A52817">
      <w:pPr>
        <w:pStyle w:val="12"/>
        <w:numPr>
          <w:ilvl w:val="0"/>
          <w:numId w:val="18"/>
        </w:numPr>
        <w:tabs>
          <w:tab w:val="left" w:pos="1975"/>
        </w:tabs>
        <w:spacing w:before="56" w:after="0" w:line="225" w:lineRule="auto"/>
        <w:ind w:left="1274" w:right="856" w:firstLine="563"/>
        <w:jc w:val="both"/>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1008A3A7">
      <w:pPr>
        <w:pStyle w:val="12"/>
        <w:numPr>
          <w:ilvl w:val="0"/>
          <w:numId w:val="18"/>
        </w:numPr>
        <w:tabs>
          <w:tab w:val="left" w:pos="1976"/>
        </w:tabs>
        <w:spacing w:before="37" w:after="0" w:line="206" w:lineRule="auto"/>
        <w:ind w:left="1841" w:right="1547" w:firstLine="0"/>
        <w:jc w:val="both"/>
        <w:rPr>
          <w:sz w:val="24"/>
        </w:rPr>
      </w:pPr>
      <w:r>
        <w:rPr>
          <w:sz w:val="24"/>
        </w:rPr>
        <w:t>соблюдать правила информационно безопасности при работе в сети Интернет. Овладение универсальными коммуникативными действиями.</w:t>
      </w:r>
    </w:p>
    <w:p w14:paraId="1DA02DC2">
      <w:pPr>
        <w:pStyle w:val="8"/>
        <w:spacing w:before="2"/>
        <w:ind w:left="1841"/>
      </w:pPr>
      <w:r>
        <w:t>Обучающиеся</w:t>
      </w:r>
      <w:r>
        <w:rPr>
          <w:spacing w:val="-9"/>
        </w:rPr>
        <w:t xml:space="preserve"> </w:t>
      </w:r>
      <w:r>
        <w:t>должны</w:t>
      </w:r>
      <w:r>
        <w:rPr>
          <w:spacing w:val="-14"/>
        </w:rPr>
        <w:t xml:space="preserve"> </w:t>
      </w:r>
      <w:r>
        <w:t>овладеть</w:t>
      </w:r>
      <w:r>
        <w:rPr>
          <w:spacing w:val="-5"/>
        </w:rPr>
        <w:t xml:space="preserve"> </w:t>
      </w:r>
      <w:r>
        <w:t>следующими</w:t>
      </w:r>
      <w:r>
        <w:rPr>
          <w:spacing w:val="-4"/>
        </w:rPr>
        <w:t xml:space="preserve"> </w:t>
      </w:r>
      <w:r>
        <w:rPr>
          <w:spacing w:val="-2"/>
        </w:rPr>
        <w:t>действиями:</w:t>
      </w:r>
    </w:p>
    <w:p w14:paraId="35D227A7">
      <w:pPr>
        <w:pStyle w:val="12"/>
        <w:numPr>
          <w:ilvl w:val="0"/>
          <w:numId w:val="18"/>
        </w:numPr>
        <w:tabs>
          <w:tab w:val="left" w:pos="1975"/>
        </w:tabs>
        <w:spacing w:before="41" w:after="0" w:line="206" w:lineRule="auto"/>
        <w:ind w:left="1274" w:right="845" w:firstLine="563"/>
        <w:jc w:val="both"/>
        <w:rPr>
          <w:sz w:val="24"/>
        </w:rPr>
      </w:pPr>
      <w:r>
        <w:rPr>
          <w:sz w:val="24"/>
        </w:rPr>
        <w:t>понимать искусств в качестве особого языка общения —межличностного (автор — зритель), между поколениями, между народами;</w:t>
      </w:r>
    </w:p>
    <w:p w14:paraId="4A74746A">
      <w:pPr>
        <w:pStyle w:val="12"/>
        <w:numPr>
          <w:ilvl w:val="0"/>
          <w:numId w:val="18"/>
        </w:numPr>
        <w:tabs>
          <w:tab w:val="left" w:pos="1975"/>
        </w:tabs>
        <w:spacing w:before="29" w:after="0" w:line="223" w:lineRule="auto"/>
        <w:ind w:left="1274" w:right="855" w:firstLine="563"/>
        <w:jc w:val="both"/>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61452B05">
      <w:pPr>
        <w:pStyle w:val="12"/>
        <w:numPr>
          <w:ilvl w:val="0"/>
          <w:numId w:val="18"/>
        </w:numPr>
        <w:tabs>
          <w:tab w:val="left" w:pos="1975"/>
        </w:tabs>
        <w:spacing w:before="40" w:after="0" w:line="206" w:lineRule="auto"/>
        <w:ind w:left="1274" w:right="859" w:firstLine="563"/>
        <w:jc w:val="both"/>
        <w:rPr>
          <w:sz w:val="24"/>
        </w:rPr>
      </w:pPr>
      <w:r>
        <w:rPr>
          <w:sz w:val="24"/>
        </w:rPr>
        <w:t>находить общее решение и разрешать конфликты на</w:t>
      </w:r>
      <w:r>
        <w:rPr>
          <w:spacing w:val="-3"/>
          <w:sz w:val="24"/>
        </w:rPr>
        <w:t xml:space="preserve"> </w:t>
      </w:r>
      <w:r>
        <w:rPr>
          <w:sz w:val="24"/>
        </w:rPr>
        <w:t>основе</w:t>
      </w:r>
      <w:r>
        <w:rPr>
          <w:spacing w:val="-6"/>
          <w:sz w:val="24"/>
        </w:rPr>
        <w:t xml:space="preserve"> </w:t>
      </w:r>
      <w:r>
        <w:rPr>
          <w:sz w:val="24"/>
        </w:rPr>
        <w:t>общих позиций и учёта интересов в процессе совместной художественной деятельности;</w:t>
      </w:r>
    </w:p>
    <w:p w14:paraId="6EEDA6FC">
      <w:pPr>
        <w:pStyle w:val="12"/>
        <w:numPr>
          <w:ilvl w:val="0"/>
          <w:numId w:val="18"/>
        </w:numPr>
        <w:tabs>
          <w:tab w:val="left" w:pos="1975"/>
        </w:tabs>
        <w:spacing w:before="52" w:after="0" w:line="204" w:lineRule="auto"/>
        <w:ind w:left="1274" w:right="856" w:firstLine="563"/>
        <w:jc w:val="both"/>
        <w:rPr>
          <w:sz w:val="24"/>
        </w:rPr>
      </w:pPr>
      <w:r>
        <w:rPr>
          <w:sz w:val="24"/>
        </w:rPr>
        <w:t>демонстрировать и</w:t>
      </w:r>
      <w:r>
        <w:rPr>
          <w:spacing w:val="-7"/>
          <w:sz w:val="24"/>
        </w:rPr>
        <w:t xml:space="preserve"> </w:t>
      </w:r>
      <w:r>
        <w:rPr>
          <w:sz w:val="24"/>
        </w:rPr>
        <w:t>объяснять</w:t>
      </w:r>
      <w:r>
        <w:rPr>
          <w:spacing w:val="-1"/>
          <w:sz w:val="24"/>
        </w:rPr>
        <w:t xml:space="preserve"> </w:t>
      </w:r>
      <w:r>
        <w:rPr>
          <w:sz w:val="24"/>
        </w:rPr>
        <w:t>результаты своего творческого, художественного или исследовательского опыта;</w:t>
      </w:r>
    </w:p>
    <w:p w14:paraId="3B07AB4C">
      <w:pPr>
        <w:pStyle w:val="12"/>
        <w:numPr>
          <w:ilvl w:val="0"/>
          <w:numId w:val="18"/>
        </w:numPr>
        <w:tabs>
          <w:tab w:val="left" w:pos="1975"/>
        </w:tabs>
        <w:spacing w:before="51" w:after="0" w:line="206" w:lineRule="auto"/>
        <w:ind w:left="1274" w:right="848" w:firstLine="563"/>
        <w:jc w:val="both"/>
        <w:rPr>
          <w:sz w:val="24"/>
        </w:rPr>
      </w:pPr>
      <w:r>
        <w:rPr>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DC08FFA">
      <w:pPr>
        <w:pStyle w:val="12"/>
        <w:numPr>
          <w:ilvl w:val="0"/>
          <w:numId w:val="18"/>
        </w:numPr>
        <w:tabs>
          <w:tab w:val="left" w:pos="1975"/>
        </w:tabs>
        <w:spacing w:before="39" w:after="0" w:line="208" w:lineRule="auto"/>
        <w:ind w:left="1274" w:right="867" w:firstLine="563"/>
        <w:jc w:val="both"/>
        <w:rPr>
          <w:sz w:val="24"/>
        </w:rPr>
      </w:pPr>
      <w:r>
        <w:rPr>
          <w:sz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66DA3921">
      <w:pPr>
        <w:pStyle w:val="12"/>
        <w:numPr>
          <w:ilvl w:val="0"/>
          <w:numId w:val="18"/>
        </w:numPr>
        <w:tabs>
          <w:tab w:val="left" w:pos="1975"/>
        </w:tabs>
        <w:spacing w:before="20" w:after="0" w:line="228" w:lineRule="auto"/>
        <w:ind w:left="1274" w:right="851" w:firstLine="563"/>
        <w:jc w:val="both"/>
        <w:rPr>
          <w:sz w:val="24"/>
        </w:rPr>
      </w:pPr>
      <w:r>
        <w:rPr>
          <w:sz w:val="24"/>
        </w:rPr>
        <w:t>взаимодействовать,</w:t>
      </w:r>
      <w:r>
        <w:rPr>
          <w:spacing w:val="-4"/>
          <w:sz w:val="24"/>
        </w:rPr>
        <w:t xml:space="preserve"> </w:t>
      </w:r>
      <w:r>
        <w:rPr>
          <w:sz w:val="24"/>
        </w:rPr>
        <w:t>сотрудничать в</w:t>
      </w:r>
      <w:r>
        <w:rPr>
          <w:spacing w:val="-4"/>
          <w:sz w:val="24"/>
        </w:rPr>
        <w:t xml:space="preserve"> </w:t>
      </w:r>
      <w:r>
        <w:rPr>
          <w:sz w:val="24"/>
        </w:rPr>
        <w:t>процессе</w:t>
      </w:r>
      <w:r>
        <w:rPr>
          <w:spacing w:val="-4"/>
          <w:sz w:val="24"/>
        </w:rPr>
        <w:t xml:space="preserve"> </w:t>
      </w:r>
      <w:r>
        <w:rPr>
          <w:sz w:val="24"/>
        </w:rPr>
        <w:t>коллективной</w:t>
      </w:r>
      <w:r>
        <w:rPr>
          <w:spacing w:val="-1"/>
          <w:sz w:val="24"/>
        </w:rPr>
        <w:t xml:space="preserve"> </w:t>
      </w:r>
      <w:r>
        <w:rPr>
          <w:sz w:val="24"/>
        </w:rPr>
        <w:t>работы,</w:t>
      </w:r>
      <w:r>
        <w:rPr>
          <w:spacing w:val="-6"/>
          <w:sz w:val="24"/>
        </w:rPr>
        <w:t xml:space="preserve"> </w:t>
      </w:r>
      <w:r>
        <w:rPr>
          <w:sz w:val="24"/>
        </w:rPr>
        <w:t>принимать</w:t>
      </w:r>
      <w:r>
        <w:rPr>
          <w:spacing w:val="-5"/>
          <w:sz w:val="24"/>
        </w:rPr>
        <w:t xml:space="preserve"> </w:t>
      </w:r>
      <w:r>
        <w:rPr>
          <w:sz w:val="24"/>
        </w:rPr>
        <w:t>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5BA1DF2">
      <w:pPr>
        <w:pStyle w:val="8"/>
        <w:spacing w:before="1"/>
        <w:ind w:left="1841" w:right="2505"/>
        <w:jc w:val="left"/>
      </w:pPr>
      <w:r>
        <w:t>Овладение универсальными регулятивными действиями Обучающиеся</w:t>
      </w:r>
      <w:r>
        <w:rPr>
          <w:spacing w:val="-15"/>
        </w:rPr>
        <w:t xml:space="preserve"> </w:t>
      </w:r>
      <w:r>
        <w:t>должны</w:t>
      </w:r>
      <w:r>
        <w:rPr>
          <w:spacing w:val="-15"/>
        </w:rPr>
        <w:t xml:space="preserve"> </w:t>
      </w:r>
      <w:r>
        <w:t>овладеть</w:t>
      </w:r>
      <w:r>
        <w:rPr>
          <w:spacing w:val="-15"/>
        </w:rPr>
        <w:t xml:space="preserve"> </w:t>
      </w:r>
      <w:r>
        <w:t>следующими</w:t>
      </w:r>
      <w:r>
        <w:rPr>
          <w:spacing w:val="-15"/>
        </w:rPr>
        <w:t xml:space="preserve"> </w:t>
      </w:r>
      <w:r>
        <w:t>действиями:</w:t>
      </w:r>
    </w:p>
    <w:p w14:paraId="5839A594">
      <w:pPr>
        <w:pStyle w:val="12"/>
        <w:numPr>
          <w:ilvl w:val="0"/>
          <w:numId w:val="18"/>
        </w:numPr>
        <w:tabs>
          <w:tab w:val="left" w:pos="1976"/>
        </w:tabs>
        <w:spacing w:before="8" w:after="0" w:line="315" w:lineRule="exact"/>
        <w:ind w:left="1976" w:right="0" w:hanging="135"/>
        <w:jc w:val="left"/>
        <w:rPr>
          <w:sz w:val="24"/>
        </w:rPr>
      </w:pPr>
      <w:r>
        <w:rPr>
          <w:sz w:val="24"/>
        </w:rPr>
        <w:t>внимательно</w:t>
      </w:r>
      <w:r>
        <w:rPr>
          <w:spacing w:val="-13"/>
          <w:sz w:val="24"/>
        </w:rPr>
        <w:t xml:space="preserve"> </w:t>
      </w:r>
      <w:r>
        <w:rPr>
          <w:sz w:val="24"/>
        </w:rPr>
        <w:t>относиться</w:t>
      </w:r>
      <w:r>
        <w:rPr>
          <w:spacing w:val="-10"/>
          <w:sz w:val="24"/>
        </w:rPr>
        <w:t xml:space="preserve"> </w:t>
      </w:r>
      <w:r>
        <w:rPr>
          <w:sz w:val="24"/>
        </w:rPr>
        <w:t>и</w:t>
      </w:r>
      <w:r>
        <w:rPr>
          <w:spacing w:val="-11"/>
          <w:sz w:val="24"/>
        </w:rPr>
        <w:t xml:space="preserve"> </w:t>
      </w:r>
      <w:r>
        <w:rPr>
          <w:sz w:val="24"/>
        </w:rPr>
        <w:t>выполнять</w:t>
      </w:r>
      <w:r>
        <w:rPr>
          <w:spacing w:val="-6"/>
          <w:sz w:val="24"/>
        </w:rPr>
        <w:t xml:space="preserve"> </w:t>
      </w:r>
      <w:r>
        <w:rPr>
          <w:sz w:val="24"/>
        </w:rPr>
        <w:t>учебные</w:t>
      </w:r>
      <w:r>
        <w:rPr>
          <w:spacing w:val="-9"/>
          <w:sz w:val="24"/>
        </w:rPr>
        <w:t xml:space="preserve"> </w:t>
      </w:r>
      <w:r>
        <w:rPr>
          <w:sz w:val="24"/>
        </w:rPr>
        <w:t>задачи,</w:t>
      </w:r>
      <w:r>
        <w:rPr>
          <w:spacing w:val="-7"/>
          <w:sz w:val="24"/>
        </w:rPr>
        <w:t xml:space="preserve"> </w:t>
      </w:r>
      <w:r>
        <w:rPr>
          <w:sz w:val="24"/>
        </w:rPr>
        <w:t>поставленные</w:t>
      </w:r>
      <w:r>
        <w:rPr>
          <w:spacing w:val="-5"/>
          <w:sz w:val="24"/>
        </w:rPr>
        <w:t xml:space="preserve"> </w:t>
      </w:r>
      <w:r>
        <w:rPr>
          <w:spacing w:val="-2"/>
          <w:sz w:val="24"/>
        </w:rPr>
        <w:t>учителем;</w:t>
      </w:r>
    </w:p>
    <w:p w14:paraId="2A4DB33D">
      <w:pPr>
        <w:pStyle w:val="12"/>
        <w:numPr>
          <w:ilvl w:val="0"/>
          <w:numId w:val="18"/>
        </w:numPr>
        <w:tabs>
          <w:tab w:val="left" w:pos="1976"/>
        </w:tabs>
        <w:spacing w:before="0" w:after="0" w:line="304" w:lineRule="exact"/>
        <w:ind w:left="1976" w:right="0" w:hanging="135"/>
        <w:jc w:val="left"/>
        <w:rPr>
          <w:sz w:val="24"/>
        </w:rPr>
      </w:pPr>
      <w:r>
        <w:rPr>
          <w:sz w:val="24"/>
        </w:rPr>
        <w:t>соблюдать</w:t>
      </w:r>
      <w:r>
        <w:rPr>
          <w:spacing w:val="-13"/>
          <w:sz w:val="24"/>
        </w:rPr>
        <w:t xml:space="preserve"> </w:t>
      </w:r>
      <w:r>
        <w:rPr>
          <w:sz w:val="24"/>
        </w:rPr>
        <w:t>последовательность</w:t>
      </w:r>
      <w:r>
        <w:rPr>
          <w:spacing w:val="-5"/>
          <w:sz w:val="24"/>
        </w:rPr>
        <w:t xml:space="preserve"> </w:t>
      </w:r>
      <w:r>
        <w:rPr>
          <w:sz w:val="24"/>
        </w:rPr>
        <w:t>учебных</w:t>
      </w:r>
      <w:r>
        <w:rPr>
          <w:spacing w:val="-13"/>
          <w:sz w:val="24"/>
        </w:rPr>
        <w:t xml:space="preserve"> </w:t>
      </w:r>
      <w:r>
        <w:rPr>
          <w:sz w:val="24"/>
        </w:rPr>
        <w:t>действий</w:t>
      </w:r>
      <w:r>
        <w:rPr>
          <w:spacing w:val="-9"/>
          <w:sz w:val="24"/>
        </w:rPr>
        <w:t xml:space="preserve"> </w:t>
      </w:r>
      <w:r>
        <w:rPr>
          <w:sz w:val="24"/>
        </w:rPr>
        <w:t>при</w:t>
      </w:r>
      <w:r>
        <w:rPr>
          <w:spacing w:val="-14"/>
          <w:sz w:val="24"/>
        </w:rPr>
        <w:t xml:space="preserve"> </w:t>
      </w:r>
      <w:r>
        <w:rPr>
          <w:sz w:val="24"/>
        </w:rPr>
        <w:t>выполнении</w:t>
      </w:r>
      <w:r>
        <w:rPr>
          <w:spacing w:val="-12"/>
          <w:sz w:val="24"/>
        </w:rPr>
        <w:t xml:space="preserve"> </w:t>
      </w:r>
      <w:r>
        <w:rPr>
          <w:spacing w:val="-2"/>
          <w:sz w:val="24"/>
        </w:rPr>
        <w:t>задания;</w:t>
      </w:r>
    </w:p>
    <w:p w14:paraId="3A6A05BD">
      <w:pPr>
        <w:pStyle w:val="12"/>
        <w:numPr>
          <w:ilvl w:val="0"/>
          <w:numId w:val="18"/>
        </w:numPr>
        <w:tabs>
          <w:tab w:val="left" w:pos="1975"/>
        </w:tabs>
        <w:spacing w:before="24" w:after="0" w:line="206" w:lineRule="auto"/>
        <w:ind w:left="1274" w:right="1172" w:firstLine="563"/>
        <w:jc w:val="left"/>
        <w:rPr>
          <w:sz w:val="24"/>
        </w:rPr>
      </w:pPr>
      <w:r>
        <w:rPr>
          <w:sz w:val="24"/>
        </w:rPr>
        <w:t>уметь</w:t>
      </w:r>
      <w:r>
        <w:rPr>
          <w:spacing w:val="38"/>
          <w:sz w:val="24"/>
        </w:rPr>
        <w:t xml:space="preserve"> </w:t>
      </w:r>
      <w:r>
        <w:rPr>
          <w:sz w:val="24"/>
        </w:rPr>
        <w:t>организовывать</w:t>
      </w:r>
      <w:r>
        <w:rPr>
          <w:spacing w:val="39"/>
          <w:sz w:val="24"/>
        </w:rPr>
        <w:t xml:space="preserve"> </w:t>
      </w:r>
      <w:r>
        <w:rPr>
          <w:sz w:val="24"/>
        </w:rPr>
        <w:t>своё</w:t>
      </w:r>
      <w:r>
        <w:rPr>
          <w:spacing w:val="35"/>
          <w:sz w:val="24"/>
        </w:rPr>
        <w:t xml:space="preserve"> </w:t>
      </w:r>
      <w:r>
        <w:rPr>
          <w:sz w:val="24"/>
        </w:rPr>
        <w:t>рабочее</w:t>
      </w:r>
      <w:r>
        <w:rPr>
          <w:spacing w:val="36"/>
          <w:sz w:val="24"/>
        </w:rPr>
        <w:t xml:space="preserve"> </w:t>
      </w:r>
      <w:r>
        <w:rPr>
          <w:sz w:val="24"/>
        </w:rPr>
        <w:t>место</w:t>
      </w:r>
      <w:r>
        <w:rPr>
          <w:spacing w:val="37"/>
          <w:sz w:val="24"/>
        </w:rPr>
        <w:t xml:space="preserve"> </w:t>
      </w:r>
      <w:r>
        <w:rPr>
          <w:sz w:val="24"/>
        </w:rPr>
        <w:t>для</w:t>
      </w:r>
      <w:r>
        <w:rPr>
          <w:spacing w:val="36"/>
          <w:sz w:val="24"/>
        </w:rPr>
        <w:t xml:space="preserve"> </w:t>
      </w:r>
      <w:r>
        <w:rPr>
          <w:sz w:val="24"/>
        </w:rPr>
        <w:t>практической</w:t>
      </w:r>
      <w:r>
        <w:rPr>
          <w:spacing w:val="39"/>
          <w:sz w:val="24"/>
        </w:rPr>
        <w:t xml:space="preserve"> </w:t>
      </w:r>
      <w:r>
        <w:rPr>
          <w:sz w:val="24"/>
        </w:rPr>
        <w:t>работы,</w:t>
      </w:r>
      <w:r>
        <w:rPr>
          <w:spacing w:val="37"/>
          <w:sz w:val="24"/>
        </w:rPr>
        <w:t xml:space="preserve"> </w:t>
      </w:r>
      <w:r>
        <w:rPr>
          <w:sz w:val="24"/>
        </w:rPr>
        <w:t>сохраняя порядок в</w:t>
      </w:r>
      <w:r>
        <w:rPr>
          <w:spacing w:val="-2"/>
          <w:sz w:val="24"/>
        </w:rPr>
        <w:t xml:space="preserve"> </w:t>
      </w:r>
      <w:r>
        <w:rPr>
          <w:sz w:val="24"/>
        </w:rPr>
        <w:t>окружающем пространстве</w:t>
      </w:r>
      <w:r>
        <w:rPr>
          <w:spacing w:val="-2"/>
          <w:sz w:val="24"/>
        </w:rPr>
        <w:t xml:space="preserve"> </w:t>
      </w:r>
      <w:r>
        <w:rPr>
          <w:sz w:val="24"/>
        </w:rPr>
        <w:t>и</w:t>
      </w:r>
      <w:r>
        <w:rPr>
          <w:spacing w:val="-1"/>
          <w:sz w:val="24"/>
        </w:rPr>
        <w:t xml:space="preserve"> </w:t>
      </w:r>
      <w:r>
        <w:rPr>
          <w:sz w:val="24"/>
        </w:rPr>
        <w:t>бережно</w:t>
      </w:r>
      <w:r>
        <w:rPr>
          <w:spacing w:val="-1"/>
          <w:sz w:val="24"/>
        </w:rPr>
        <w:t xml:space="preserve"> </w:t>
      </w:r>
      <w:r>
        <w:rPr>
          <w:sz w:val="24"/>
        </w:rPr>
        <w:t>относясь</w:t>
      </w:r>
      <w:r>
        <w:rPr>
          <w:spacing w:val="-1"/>
          <w:sz w:val="24"/>
        </w:rPr>
        <w:t xml:space="preserve"> </w:t>
      </w:r>
      <w:r>
        <w:rPr>
          <w:sz w:val="24"/>
        </w:rPr>
        <w:t>к</w:t>
      </w:r>
      <w:r>
        <w:rPr>
          <w:spacing w:val="-1"/>
          <w:sz w:val="24"/>
        </w:rPr>
        <w:t xml:space="preserve"> </w:t>
      </w:r>
      <w:r>
        <w:rPr>
          <w:sz w:val="24"/>
        </w:rPr>
        <w:t>используемым</w:t>
      </w:r>
      <w:r>
        <w:rPr>
          <w:spacing w:val="-3"/>
          <w:sz w:val="24"/>
        </w:rPr>
        <w:t xml:space="preserve"> </w:t>
      </w:r>
      <w:r>
        <w:rPr>
          <w:sz w:val="24"/>
        </w:rPr>
        <w:t>материалам;</w:t>
      </w:r>
    </w:p>
    <w:p w14:paraId="1C6A0242">
      <w:pPr>
        <w:pStyle w:val="12"/>
        <w:numPr>
          <w:ilvl w:val="0"/>
          <w:numId w:val="18"/>
        </w:numPr>
        <w:tabs>
          <w:tab w:val="left" w:pos="1975"/>
        </w:tabs>
        <w:spacing w:before="38" w:after="0" w:line="208" w:lineRule="auto"/>
        <w:ind w:left="1274" w:right="902" w:firstLine="563"/>
        <w:jc w:val="left"/>
        <w:rPr>
          <w:sz w:val="24"/>
        </w:rPr>
      </w:pPr>
      <w:r>
        <w:rPr>
          <w:sz w:val="24"/>
        </w:rPr>
        <w:t>соотносить свои действия с планируемыми</w:t>
      </w:r>
      <w:r>
        <w:rPr>
          <w:spacing w:val="28"/>
          <w:sz w:val="24"/>
        </w:rPr>
        <w:t xml:space="preserve"> </w:t>
      </w:r>
      <w:r>
        <w:rPr>
          <w:sz w:val="24"/>
        </w:rPr>
        <w:t>результатами, осуществлять контроль своей деятельности в процессе достижения результата.</w:t>
      </w:r>
    </w:p>
    <w:p w14:paraId="7DEF4156">
      <w:pPr>
        <w:pStyle w:val="8"/>
        <w:spacing w:before="8"/>
        <w:ind w:left="0"/>
        <w:jc w:val="left"/>
      </w:pPr>
    </w:p>
    <w:p w14:paraId="1569013E">
      <w:pPr>
        <w:pStyle w:val="12"/>
        <w:numPr>
          <w:ilvl w:val="3"/>
          <w:numId w:val="12"/>
        </w:numPr>
        <w:tabs>
          <w:tab w:val="left" w:pos="2753"/>
        </w:tabs>
        <w:spacing w:before="1" w:after="0" w:line="275" w:lineRule="exact"/>
        <w:ind w:left="2753" w:right="0" w:hanging="912"/>
        <w:jc w:val="both"/>
        <w:rPr>
          <w:sz w:val="24"/>
        </w:rPr>
      </w:pPr>
      <w:r>
        <w:rPr>
          <w:sz w:val="24"/>
        </w:rPr>
        <w:t>В</w:t>
      </w:r>
      <w:r>
        <w:rPr>
          <w:spacing w:val="-4"/>
          <w:sz w:val="24"/>
        </w:rPr>
        <w:t xml:space="preserve"> </w:t>
      </w:r>
      <w:r>
        <w:rPr>
          <w:sz w:val="24"/>
        </w:rPr>
        <w:t>результате</w:t>
      </w:r>
      <w:r>
        <w:rPr>
          <w:spacing w:val="1"/>
          <w:sz w:val="24"/>
        </w:rPr>
        <w:t xml:space="preserve"> </w:t>
      </w:r>
      <w:r>
        <w:rPr>
          <w:sz w:val="24"/>
        </w:rPr>
        <w:t>изучения</w:t>
      </w:r>
      <w:r>
        <w:rPr>
          <w:spacing w:val="8"/>
          <w:sz w:val="24"/>
        </w:rPr>
        <w:t xml:space="preserve"> </w:t>
      </w:r>
      <w:r>
        <w:rPr>
          <w:sz w:val="24"/>
        </w:rPr>
        <w:t>учебного</w:t>
      </w:r>
      <w:r>
        <w:rPr>
          <w:spacing w:val="4"/>
          <w:sz w:val="24"/>
        </w:rPr>
        <w:t xml:space="preserve"> </w:t>
      </w:r>
      <w:r>
        <w:rPr>
          <w:sz w:val="24"/>
        </w:rPr>
        <w:t>предмета</w:t>
      </w:r>
      <w:r>
        <w:rPr>
          <w:spacing w:val="7"/>
          <w:sz w:val="24"/>
        </w:rPr>
        <w:t xml:space="preserve"> </w:t>
      </w:r>
      <w:r>
        <w:rPr>
          <w:sz w:val="24"/>
        </w:rPr>
        <w:t>«МУЗЫКА»</w:t>
      </w:r>
      <w:r>
        <w:rPr>
          <w:spacing w:val="-11"/>
          <w:sz w:val="24"/>
        </w:rPr>
        <w:t xml:space="preserve"> </w:t>
      </w:r>
      <w:r>
        <w:rPr>
          <w:sz w:val="24"/>
        </w:rPr>
        <w:t>предметной</w:t>
      </w:r>
      <w:r>
        <w:rPr>
          <w:spacing w:val="3"/>
          <w:sz w:val="24"/>
        </w:rPr>
        <w:t xml:space="preserve"> </w:t>
      </w:r>
      <w:r>
        <w:rPr>
          <w:spacing w:val="-2"/>
          <w:sz w:val="24"/>
        </w:rPr>
        <w:t>области</w:t>
      </w:r>
    </w:p>
    <w:p w14:paraId="44812644">
      <w:pPr>
        <w:pStyle w:val="8"/>
        <w:spacing w:line="242" w:lineRule="auto"/>
        <w:ind w:right="863"/>
      </w:pPr>
      <w:r>
        <w:t xml:space="preserve">«ИСКУССТВО» у учащегося будут сформированы следующие метапредметные </w:t>
      </w:r>
      <w:r>
        <w:rPr>
          <w:spacing w:val="-2"/>
        </w:rPr>
        <w:t>результаты:</w:t>
      </w:r>
    </w:p>
    <w:p w14:paraId="5721228D">
      <w:pPr>
        <w:pStyle w:val="8"/>
        <w:ind w:left="1841"/>
      </w:pPr>
      <w:r>
        <w:t>Овладение</w:t>
      </w:r>
      <w:r>
        <w:rPr>
          <w:spacing w:val="-15"/>
        </w:rPr>
        <w:t xml:space="preserve"> </w:t>
      </w:r>
      <w:r>
        <w:t>универсальными</w:t>
      </w:r>
      <w:r>
        <w:rPr>
          <w:spacing w:val="-15"/>
        </w:rPr>
        <w:t xml:space="preserve"> </w:t>
      </w:r>
      <w:r>
        <w:t>познавательными</w:t>
      </w:r>
      <w:r>
        <w:rPr>
          <w:spacing w:val="-15"/>
        </w:rPr>
        <w:t xml:space="preserve"> </w:t>
      </w:r>
      <w:r>
        <w:rPr>
          <w:spacing w:val="-2"/>
        </w:rPr>
        <w:t>действиями</w:t>
      </w:r>
    </w:p>
    <w:p w14:paraId="21488B43">
      <w:pPr>
        <w:spacing w:before="0" w:line="274" w:lineRule="exact"/>
        <w:ind w:left="1841" w:right="0" w:firstLine="0"/>
        <w:jc w:val="both"/>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p w14:paraId="44748B79">
      <w:pPr>
        <w:pStyle w:val="8"/>
        <w:ind w:right="852" w:firstLine="563"/>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0C30AB56">
      <w:pPr>
        <w:pStyle w:val="8"/>
        <w:ind w:right="851" w:firstLine="563"/>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1750E3F8">
      <w:pPr>
        <w:pStyle w:val="8"/>
        <w:ind w:right="857" w:firstLine="563"/>
      </w:pPr>
      <w:r>
        <w:t>—находить закономерности и противоречия в рассматриваемых явлениях музыкального искусства, сведениях и наблюдениях за звучащим музыкальным</w:t>
      </w:r>
      <w:r>
        <w:rPr>
          <w:spacing w:val="40"/>
        </w:rPr>
        <w:t xml:space="preserve"> </w:t>
      </w:r>
      <w:r>
        <w:t>материалом на основе предложенного учителем алгоритма;</w:t>
      </w:r>
    </w:p>
    <w:p w14:paraId="3790F5FB">
      <w:pPr>
        <w:pStyle w:val="8"/>
        <w:spacing w:line="237" w:lineRule="auto"/>
        <w:ind w:right="864" w:firstLine="563"/>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6D6B30B1">
      <w:pPr>
        <w:pStyle w:val="8"/>
        <w:spacing w:before="7" w:line="235" w:lineRule="auto"/>
        <w:ind w:right="856" w:firstLine="563"/>
      </w:pPr>
      <w:r>
        <w:t>устанавливать причинно-следственные связи в ситуациях музыкального восприятия и исполнения, делать выводы.</w:t>
      </w:r>
    </w:p>
    <w:p w14:paraId="49AAFD40">
      <w:pPr>
        <w:spacing w:before="77"/>
        <w:ind w:left="1841" w:right="0" w:firstLine="0"/>
        <w:jc w:val="both"/>
        <w:rPr>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r>
        <w:rPr>
          <w:spacing w:val="-2"/>
          <w:sz w:val="24"/>
        </w:rPr>
        <w:t>:</w:t>
      </w:r>
    </w:p>
    <w:p w14:paraId="6B24AF9D">
      <w:pPr>
        <w:pStyle w:val="8"/>
        <w:spacing w:before="5"/>
        <w:ind w:right="861" w:firstLine="563"/>
      </w:pPr>
      <w:r>
        <w:t>—на основе предложенных учителем вопросов определять разрыв между реальным</w:t>
      </w:r>
      <w:r>
        <w:rPr>
          <w:spacing w:val="40"/>
        </w:rPr>
        <w:t xml:space="preserve"> </w:t>
      </w:r>
      <w:r>
        <w:t>и желательным состоянием музыкальных явлений, в том числе в отношении собственных музыкально-исполнительских навыков;</w:t>
      </w:r>
    </w:p>
    <w:p w14:paraId="4502A767">
      <w:pPr>
        <w:pStyle w:val="8"/>
        <w:ind w:right="858" w:firstLine="563"/>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589AF53D">
      <w:pPr>
        <w:pStyle w:val="8"/>
        <w:spacing w:line="237" w:lineRule="auto"/>
        <w:ind w:right="843" w:firstLine="563"/>
      </w:pPr>
      <w: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2A3B9F0">
      <w:pPr>
        <w:pStyle w:val="8"/>
        <w:spacing w:before="4"/>
        <w:ind w:right="848" w:firstLine="563"/>
      </w:pPr>
      <w:r>
        <w:t>—проводить по предложенному плану опыт, несложное исследование по установлению особенностей предмета изучения и связей между</w:t>
      </w:r>
      <w:r>
        <w:rPr>
          <w:spacing w:val="-2"/>
        </w:rPr>
        <w:t xml:space="preserve"> </w:t>
      </w:r>
      <w:r>
        <w:t>музыкальными объектами и явлениями (часть — целое, причина — следствие);</w:t>
      </w:r>
    </w:p>
    <w:p w14:paraId="47F4CD7D">
      <w:pPr>
        <w:pStyle w:val="8"/>
        <w:ind w:right="856" w:firstLine="563"/>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53203B1">
      <w:pPr>
        <w:pStyle w:val="8"/>
        <w:spacing w:before="5" w:line="235" w:lineRule="auto"/>
        <w:ind w:right="852" w:firstLine="563"/>
      </w:pPr>
      <w:r>
        <w:t>—прогнозировать возможное развитие музыкального процесса, эволюции культурных явлений в различных условиях.</w:t>
      </w:r>
    </w:p>
    <w:p w14:paraId="57B0B7BE">
      <w:pPr>
        <w:spacing w:before="9" w:line="275" w:lineRule="exact"/>
        <w:ind w:left="1841" w:right="0" w:firstLine="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644C34AF">
      <w:pPr>
        <w:pStyle w:val="8"/>
        <w:spacing w:line="275" w:lineRule="exact"/>
        <w:ind w:left="1841"/>
      </w:pPr>
      <w:r>
        <w:t>—выбирать</w:t>
      </w:r>
      <w:r>
        <w:rPr>
          <w:spacing w:val="-10"/>
        </w:rPr>
        <w:t xml:space="preserve"> </w:t>
      </w:r>
      <w:r>
        <w:t>источник</w:t>
      </w:r>
      <w:r>
        <w:rPr>
          <w:spacing w:val="-11"/>
        </w:rPr>
        <w:t xml:space="preserve"> </w:t>
      </w:r>
      <w:r>
        <w:t>получения</w:t>
      </w:r>
      <w:r>
        <w:rPr>
          <w:spacing w:val="-8"/>
        </w:rPr>
        <w:t xml:space="preserve"> </w:t>
      </w:r>
      <w:r>
        <w:rPr>
          <w:spacing w:val="-2"/>
        </w:rPr>
        <w:t>информации;</w:t>
      </w:r>
    </w:p>
    <w:p w14:paraId="7221D0B5">
      <w:pPr>
        <w:pStyle w:val="8"/>
        <w:spacing w:before="4" w:line="235" w:lineRule="auto"/>
        <w:ind w:right="856" w:firstLine="563"/>
      </w:pPr>
      <w:r>
        <w:t>—согласно заданному</w:t>
      </w:r>
      <w:r>
        <w:rPr>
          <w:spacing w:val="-4"/>
        </w:rPr>
        <w:t xml:space="preserve"> </w:t>
      </w:r>
      <w:r>
        <w:t>алгоритму</w:t>
      </w:r>
      <w:r>
        <w:rPr>
          <w:spacing w:val="-7"/>
        </w:rPr>
        <w:t xml:space="preserve"> </w:t>
      </w:r>
      <w:r>
        <w:t>находить в предложенном источнике информацию, представленную в явном виде;</w:t>
      </w:r>
    </w:p>
    <w:p w14:paraId="3CAD6F47">
      <w:pPr>
        <w:pStyle w:val="8"/>
        <w:spacing w:before="7" w:line="237" w:lineRule="auto"/>
        <w:ind w:right="854" w:firstLine="563"/>
      </w:pPr>
      <w:r>
        <w:t>—распознавать достоверную и недостоверную информацию самостоятельно или на основании предложенного учителем способа её проверки;</w:t>
      </w:r>
    </w:p>
    <w:p w14:paraId="05513712">
      <w:pPr>
        <w:pStyle w:val="8"/>
        <w:spacing w:before="3"/>
        <w:ind w:right="848" w:firstLine="563"/>
      </w:pPr>
      <w: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w:t>
      </w:r>
      <w:r>
        <w:rPr>
          <w:spacing w:val="-2"/>
        </w:rPr>
        <w:t>Интернет;</w:t>
      </w:r>
    </w:p>
    <w:p w14:paraId="27FADB52">
      <w:pPr>
        <w:pStyle w:val="8"/>
        <w:spacing w:before="1" w:line="242" w:lineRule="auto"/>
        <w:ind w:right="854" w:firstLine="563"/>
      </w:pPr>
      <w:r>
        <w:t>—анализировать текстовую, видео-, графическую, звуковую, информацию в соответствии с учебной задачей;</w:t>
      </w:r>
    </w:p>
    <w:p w14:paraId="0758F2CC">
      <w:pPr>
        <w:pStyle w:val="8"/>
        <w:spacing w:line="242" w:lineRule="auto"/>
        <w:ind w:right="856" w:firstLine="563"/>
      </w:pPr>
      <w:r>
        <w:t>—анализировать музыкальные тексты (акустические и нотные) по предложенному учителем алгоритму;</w:t>
      </w:r>
    </w:p>
    <w:p w14:paraId="1C3802E7">
      <w:pPr>
        <w:pStyle w:val="8"/>
        <w:spacing w:line="242" w:lineRule="auto"/>
        <w:ind w:left="1841" w:right="1751"/>
      </w:pPr>
      <w:r>
        <w:t>-</w:t>
      </w:r>
      <w:r>
        <w:rPr>
          <w:spacing w:val="-3"/>
        </w:rPr>
        <w:t xml:space="preserve"> </w:t>
      </w:r>
      <w:r>
        <w:t>самостоятельно</w:t>
      </w:r>
      <w:r>
        <w:rPr>
          <w:spacing w:val="-3"/>
        </w:rPr>
        <w:t xml:space="preserve"> </w:t>
      </w:r>
      <w:r>
        <w:t>создавать схемы,</w:t>
      </w:r>
      <w:r>
        <w:rPr>
          <w:spacing w:val="-7"/>
        </w:rPr>
        <w:t xml:space="preserve"> </w:t>
      </w:r>
      <w:r>
        <w:t>таблицы</w:t>
      </w:r>
      <w:r>
        <w:rPr>
          <w:spacing w:val="-7"/>
        </w:rPr>
        <w:t xml:space="preserve"> </w:t>
      </w:r>
      <w:r>
        <w:t>для</w:t>
      </w:r>
      <w:r>
        <w:rPr>
          <w:spacing w:val="-4"/>
        </w:rPr>
        <w:t xml:space="preserve"> </w:t>
      </w:r>
      <w:r>
        <w:t>представления</w:t>
      </w:r>
      <w:r>
        <w:rPr>
          <w:spacing w:val="-3"/>
        </w:rPr>
        <w:t xml:space="preserve"> </w:t>
      </w:r>
      <w:r>
        <w:t>информации. Овладение универсальными коммуникативными действиями</w:t>
      </w:r>
    </w:p>
    <w:p w14:paraId="03F1D98B">
      <w:pPr>
        <w:spacing w:before="0" w:line="269" w:lineRule="exact"/>
        <w:ind w:left="1841" w:right="0" w:firstLine="0"/>
        <w:jc w:val="both"/>
        <w:rPr>
          <w:sz w:val="24"/>
        </w:rPr>
      </w:pPr>
      <w:r>
        <w:rPr>
          <w:i/>
          <w:sz w:val="24"/>
        </w:rPr>
        <w:t>Невербальная</w:t>
      </w:r>
      <w:r>
        <w:rPr>
          <w:i/>
          <w:spacing w:val="-6"/>
          <w:sz w:val="24"/>
        </w:rPr>
        <w:t xml:space="preserve"> </w:t>
      </w:r>
      <w:r>
        <w:rPr>
          <w:i/>
          <w:spacing w:val="-2"/>
          <w:sz w:val="24"/>
        </w:rPr>
        <w:t>коммуникация</w:t>
      </w:r>
      <w:r>
        <w:rPr>
          <w:spacing w:val="-2"/>
          <w:sz w:val="24"/>
        </w:rPr>
        <w:t>:</w:t>
      </w:r>
    </w:p>
    <w:p w14:paraId="48E34306">
      <w:pPr>
        <w:pStyle w:val="8"/>
        <w:spacing w:line="237" w:lineRule="auto"/>
        <w:ind w:right="885" w:firstLine="563"/>
        <w:jc w:val="left"/>
      </w:pPr>
      <w:r>
        <w:t>—воспринимать</w:t>
      </w:r>
      <w:r>
        <w:rPr>
          <w:spacing w:val="37"/>
        </w:rPr>
        <w:t xml:space="preserve"> </w:t>
      </w:r>
      <w:r>
        <w:t>музыку</w:t>
      </w:r>
      <w:r>
        <w:rPr>
          <w:spacing w:val="32"/>
        </w:rPr>
        <w:t xml:space="preserve"> </w:t>
      </w:r>
      <w:r>
        <w:t>как</w:t>
      </w:r>
      <w:r>
        <w:rPr>
          <w:spacing w:val="38"/>
        </w:rPr>
        <w:t xml:space="preserve"> </w:t>
      </w:r>
      <w:r>
        <w:t>специфическую</w:t>
      </w:r>
      <w:r>
        <w:rPr>
          <w:spacing w:val="40"/>
        </w:rPr>
        <w:t xml:space="preserve"> </w:t>
      </w:r>
      <w:r>
        <w:t>форму</w:t>
      </w:r>
      <w:r>
        <w:rPr>
          <w:spacing w:val="32"/>
        </w:rPr>
        <w:t xml:space="preserve"> </w:t>
      </w:r>
      <w:r>
        <w:t>общения</w:t>
      </w:r>
      <w:r>
        <w:rPr>
          <w:spacing w:val="37"/>
        </w:rPr>
        <w:t xml:space="preserve"> </w:t>
      </w:r>
      <w:r>
        <w:t>людей,</w:t>
      </w:r>
      <w:r>
        <w:rPr>
          <w:spacing w:val="37"/>
        </w:rPr>
        <w:t xml:space="preserve"> </w:t>
      </w:r>
      <w:r>
        <w:t>стремиться понять эмоционально-образное содержание музыкального высказывания;</w:t>
      </w:r>
    </w:p>
    <w:p w14:paraId="79CAB671">
      <w:pPr>
        <w:pStyle w:val="8"/>
        <w:tabs>
          <w:tab w:val="left" w:pos="3336"/>
          <w:tab w:val="left" w:pos="4123"/>
          <w:tab w:val="left" w:pos="5309"/>
          <w:tab w:val="left" w:pos="5626"/>
          <w:tab w:val="left" w:pos="6706"/>
          <w:tab w:val="left" w:pos="8212"/>
          <w:tab w:val="left" w:pos="9184"/>
          <w:tab w:val="left" w:pos="9933"/>
          <w:tab w:val="left" w:pos="10514"/>
        </w:tabs>
        <w:spacing w:line="237" w:lineRule="auto"/>
        <w:ind w:right="856" w:firstLine="563"/>
        <w:jc w:val="left"/>
      </w:pPr>
      <w:r>
        <w:rPr>
          <w:spacing w:val="-2"/>
        </w:rPr>
        <w:t>—выступать</w:t>
      </w:r>
      <w:r>
        <w:tab/>
      </w:r>
      <w:r>
        <w:rPr>
          <w:spacing w:val="-2"/>
        </w:rPr>
        <w:t>перед</w:t>
      </w:r>
      <w:r>
        <w:tab/>
      </w:r>
      <w:r>
        <w:rPr>
          <w:spacing w:val="-2"/>
        </w:rPr>
        <w:t>публикой</w:t>
      </w:r>
      <w:r>
        <w:tab/>
      </w:r>
      <w:r>
        <w:rPr>
          <w:spacing w:val="-10"/>
        </w:rPr>
        <w:t>в</w:t>
      </w:r>
      <w:r>
        <w:tab/>
      </w:r>
      <w:r>
        <w:rPr>
          <w:spacing w:val="-2"/>
        </w:rPr>
        <w:t>качестве</w:t>
      </w:r>
      <w:r>
        <w:tab/>
      </w:r>
      <w:r>
        <w:rPr>
          <w:spacing w:val="-2"/>
        </w:rPr>
        <w:t>исполнителя</w:t>
      </w:r>
      <w:r>
        <w:tab/>
      </w:r>
      <w:r>
        <w:rPr>
          <w:spacing w:val="-2"/>
        </w:rPr>
        <w:t>музыки</w:t>
      </w:r>
      <w:r>
        <w:tab/>
      </w:r>
      <w:r>
        <w:rPr>
          <w:spacing w:val="-2"/>
        </w:rPr>
        <w:t>(соло</w:t>
      </w:r>
      <w:r>
        <w:tab/>
      </w:r>
      <w:r>
        <w:rPr>
          <w:spacing w:val="-4"/>
        </w:rPr>
        <w:t>или</w:t>
      </w:r>
      <w:r>
        <w:tab/>
      </w:r>
      <w:r>
        <w:rPr>
          <w:spacing w:val="-10"/>
        </w:rPr>
        <w:t xml:space="preserve">в </w:t>
      </w:r>
      <w:r>
        <w:rPr>
          <w:spacing w:val="-2"/>
        </w:rPr>
        <w:t>коллективе);</w:t>
      </w:r>
    </w:p>
    <w:p w14:paraId="0BE4C8BE">
      <w:pPr>
        <w:pStyle w:val="8"/>
        <w:spacing w:before="1" w:line="235" w:lineRule="auto"/>
        <w:ind w:right="885" w:firstLine="563"/>
        <w:jc w:val="left"/>
      </w:pPr>
      <w:r>
        <w:t>—передавать</w:t>
      </w:r>
      <w:r>
        <w:rPr>
          <w:spacing w:val="40"/>
        </w:rPr>
        <w:t xml:space="preserve"> </w:t>
      </w:r>
      <w:r>
        <w:t>в</w:t>
      </w:r>
      <w:r>
        <w:rPr>
          <w:spacing w:val="40"/>
        </w:rPr>
        <w:t xml:space="preserve"> </w:t>
      </w:r>
      <w:r>
        <w:t>собственном</w:t>
      </w:r>
      <w:r>
        <w:rPr>
          <w:spacing w:val="40"/>
        </w:rPr>
        <w:t xml:space="preserve"> </w:t>
      </w:r>
      <w:r>
        <w:t>исполнении</w:t>
      </w:r>
      <w:r>
        <w:rPr>
          <w:spacing w:val="40"/>
        </w:rPr>
        <w:t xml:space="preserve"> </w:t>
      </w:r>
      <w:r>
        <w:t>музыки</w:t>
      </w:r>
      <w:r>
        <w:rPr>
          <w:spacing w:val="40"/>
        </w:rPr>
        <w:t xml:space="preserve"> </w:t>
      </w:r>
      <w:r>
        <w:t>художественное</w:t>
      </w:r>
      <w:r>
        <w:rPr>
          <w:spacing w:val="40"/>
        </w:rPr>
        <w:t xml:space="preserve"> </w:t>
      </w:r>
      <w:r>
        <w:t>содержание, выражать настроение, чувства, личное отношение к исполняемому произведению;</w:t>
      </w:r>
    </w:p>
    <w:p w14:paraId="4534AD80">
      <w:pPr>
        <w:pStyle w:val="8"/>
        <w:spacing w:before="12" w:line="235" w:lineRule="auto"/>
        <w:ind w:right="885" w:firstLine="563"/>
        <w:jc w:val="left"/>
      </w:pPr>
      <w:r>
        <w:t>—осознанно</w:t>
      </w:r>
      <w:r>
        <w:rPr>
          <w:spacing w:val="34"/>
        </w:rPr>
        <w:t xml:space="preserve"> </w:t>
      </w:r>
      <w:r>
        <w:t>пользоваться</w:t>
      </w:r>
      <w:r>
        <w:rPr>
          <w:spacing w:val="36"/>
        </w:rPr>
        <w:t xml:space="preserve"> </w:t>
      </w:r>
      <w:r>
        <w:t>интонационной</w:t>
      </w:r>
      <w:r>
        <w:rPr>
          <w:spacing w:val="37"/>
        </w:rPr>
        <w:t xml:space="preserve"> </w:t>
      </w:r>
      <w:r>
        <w:t>выразительностью</w:t>
      </w:r>
      <w:r>
        <w:rPr>
          <w:spacing w:val="37"/>
        </w:rPr>
        <w:t xml:space="preserve"> </w:t>
      </w:r>
      <w:r>
        <w:t>в</w:t>
      </w:r>
      <w:r>
        <w:rPr>
          <w:spacing w:val="35"/>
        </w:rPr>
        <w:t xml:space="preserve"> </w:t>
      </w:r>
      <w:r>
        <w:t>обыденной</w:t>
      </w:r>
      <w:r>
        <w:rPr>
          <w:spacing w:val="37"/>
        </w:rPr>
        <w:t xml:space="preserve"> </w:t>
      </w:r>
      <w:r>
        <w:t>речи, понимать культурные нормы и значение интонации в повседневном общении.</w:t>
      </w:r>
    </w:p>
    <w:p w14:paraId="27354E98">
      <w:pPr>
        <w:spacing w:before="9" w:line="274" w:lineRule="exact"/>
        <w:ind w:left="1841" w:right="0" w:firstLine="0"/>
        <w:jc w:val="left"/>
        <w:rPr>
          <w:sz w:val="24"/>
        </w:rPr>
      </w:pPr>
      <w:r>
        <w:rPr>
          <w:i/>
          <w:sz w:val="24"/>
        </w:rPr>
        <w:t>Вербальная</w:t>
      </w:r>
      <w:r>
        <w:rPr>
          <w:i/>
          <w:spacing w:val="-3"/>
          <w:sz w:val="24"/>
        </w:rPr>
        <w:t xml:space="preserve"> </w:t>
      </w:r>
      <w:r>
        <w:rPr>
          <w:i/>
          <w:spacing w:val="-2"/>
          <w:sz w:val="24"/>
        </w:rPr>
        <w:t>коммуникация</w:t>
      </w:r>
      <w:r>
        <w:rPr>
          <w:spacing w:val="-2"/>
          <w:sz w:val="24"/>
        </w:rPr>
        <w:t>:</w:t>
      </w:r>
    </w:p>
    <w:p w14:paraId="36BA8704">
      <w:pPr>
        <w:pStyle w:val="8"/>
        <w:spacing w:line="242" w:lineRule="auto"/>
        <w:ind w:right="885" w:firstLine="563"/>
        <w:jc w:val="left"/>
      </w:pPr>
      <w:r>
        <w:t>—воспринимать</w:t>
      </w:r>
      <w:r>
        <w:rPr>
          <w:spacing w:val="36"/>
        </w:rPr>
        <w:t xml:space="preserve"> </w:t>
      </w:r>
      <w:r>
        <w:t>и</w:t>
      </w:r>
      <w:r>
        <w:rPr>
          <w:spacing w:val="35"/>
        </w:rPr>
        <w:t xml:space="preserve"> </w:t>
      </w:r>
      <w:r>
        <w:t>формулировать</w:t>
      </w:r>
      <w:r>
        <w:rPr>
          <w:spacing w:val="38"/>
        </w:rPr>
        <w:t xml:space="preserve"> </w:t>
      </w:r>
      <w:r>
        <w:t>суждения,</w:t>
      </w:r>
      <w:r>
        <w:rPr>
          <w:spacing w:val="36"/>
        </w:rPr>
        <w:t xml:space="preserve"> </w:t>
      </w:r>
      <w:r>
        <w:t>выражать</w:t>
      </w:r>
      <w:r>
        <w:rPr>
          <w:spacing w:val="37"/>
        </w:rPr>
        <w:t xml:space="preserve"> </w:t>
      </w:r>
      <w:r>
        <w:t>эмоции</w:t>
      </w:r>
      <w:r>
        <w:rPr>
          <w:spacing w:val="37"/>
        </w:rPr>
        <w:t xml:space="preserve"> </w:t>
      </w:r>
      <w:r>
        <w:t>в</w:t>
      </w:r>
      <w:r>
        <w:rPr>
          <w:spacing w:val="35"/>
        </w:rPr>
        <w:t xml:space="preserve"> </w:t>
      </w:r>
      <w:r>
        <w:t>соответствии</w:t>
      </w:r>
      <w:r>
        <w:rPr>
          <w:spacing w:val="37"/>
        </w:rPr>
        <w:t xml:space="preserve"> </w:t>
      </w:r>
      <w:r>
        <w:t>с целями и условиями общения в знакомой среде;</w:t>
      </w:r>
    </w:p>
    <w:p w14:paraId="240C93B7">
      <w:pPr>
        <w:pStyle w:val="8"/>
        <w:spacing w:line="242" w:lineRule="auto"/>
        <w:ind w:right="885" w:firstLine="563"/>
        <w:jc w:val="left"/>
      </w:pPr>
      <w:r>
        <w:t>—проявлять</w:t>
      </w:r>
      <w:r>
        <w:rPr>
          <w:spacing w:val="39"/>
        </w:rPr>
        <w:t xml:space="preserve"> </w:t>
      </w:r>
      <w:r>
        <w:t>уважительное</w:t>
      </w:r>
      <w:r>
        <w:rPr>
          <w:spacing w:val="32"/>
        </w:rPr>
        <w:t xml:space="preserve"> </w:t>
      </w:r>
      <w:r>
        <w:t>отношение</w:t>
      </w:r>
      <w:r>
        <w:rPr>
          <w:spacing w:val="34"/>
        </w:rPr>
        <w:t xml:space="preserve"> </w:t>
      </w:r>
      <w:r>
        <w:t>к</w:t>
      </w:r>
      <w:r>
        <w:rPr>
          <w:spacing w:val="35"/>
        </w:rPr>
        <w:t xml:space="preserve"> </w:t>
      </w:r>
      <w:r>
        <w:t>собеседнику,</w:t>
      </w:r>
      <w:r>
        <w:rPr>
          <w:spacing w:val="36"/>
        </w:rPr>
        <w:t xml:space="preserve"> </w:t>
      </w:r>
      <w:r>
        <w:t>соблюдать</w:t>
      </w:r>
      <w:r>
        <w:rPr>
          <w:spacing w:val="36"/>
        </w:rPr>
        <w:t xml:space="preserve"> </w:t>
      </w:r>
      <w:r>
        <w:t>правила</w:t>
      </w:r>
      <w:r>
        <w:rPr>
          <w:spacing w:val="34"/>
        </w:rPr>
        <w:t xml:space="preserve"> </w:t>
      </w:r>
      <w:r>
        <w:t>ведения диалога и дискуссии;</w:t>
      </w:r>
    </w:p>
    <w:p w14:paraId="62EFB395">
      <w:pPr>
        <w:pStyle w:val="8"/>
        <w:spacing w:line="274" w:lineRule="exact"/>
        <w:ind w:left="1841"/>
        <w:jc w:val="left"/>
      </w:pPr>
      <w:r>
        <w:t>—признавать</w:t>
      </w:r>
      <w:r>
        <w:rPr>
          <w:spacing w:val="-12"/>
        </w:rPr>
        <w:t xml:space="preserve"> </w:t>
      </w:r>
      <w:r>
        <w:t>возможность</w:t>
      </w:r>
      <w:r>
        <w:rPr>
          <w:spacing w:val="-3"/>
        </w:rPr>
        <w:t xml:space="preserve"> </w:t>
      </w:r>
      <w:r>
        <w:t>существования</w:t>
      </w:r>
      <w:r>
        <w:rPr>
          <w:spacing w:val="-10"/>
        </w:rPr>
        <w:t xml:space="preserve"> </w:t>
      </w:r>
      <w:r>
        <w:t>разных</w:t>
      </w:r>
      <w:r>
        <w:rPr>
          <w:spacing w:val="-10"/>
        </w:rPr>
        <w:t xml:space="preserve"> </w:t>
      </w:r>
      <w:r>
        <w:t>точек</w:t>
      </w:r>
      <w:r>
        <w:rPr>
          <w:spacing w:val="-5"/>
        </w:rPr>
        <w:t xml:space="preserve"> </w:t>
      </w:r>
      <w:r>
        <w:rPr>
          <w:spacing w:val="-2"/>
        </w:rPr>
        <w:t>зрения;</w:t>
      </w:r>
    </w:p>
    <w:p w14:paraId="41972415">
      <w:pPr>
        <w:pStyle w:val="8"/>
        <w:spacing w:line="274" w:lineRule="exact"/>
        <w:ind w:left="1841"/>
        <w:jc w:val="left"/>
      </w:pPr>
      <w:r>
        <w:t>—корректно</w:t>
      </w:r>
      <w:r>
        <w:rPr>
          <w:spacing w:val="-7"/>
        </w:rPr>
        <w:t xml:space="preserve"> </w:t>
      </w:r>
      <w:r>
        <w:t>и</w:t>
      </w:r>
      <w:r>
        <w:rPr>
          <w:spacing w:val="-10"/>
        </w:rPr>
        <w:t xml:space="preserve"> </w:t>
      </w:r>
      <w:r>
        <w:t>аргументированно</w:t>
      </w:r>
      <w:r>
        <w:rPr>
          <w:spacing w:val="-4"/>
        </w:rPr>
        <w:t xml:space="preserve"> </w:t>
      </w:r>
      <w:r>
        <w:t>высказывать</w:t>
      </w:r>
      <w:r>
        <w:rPr>
          <w:spacing w:val="-11"/>
        </w:rPr>
        <w:t xml:space="preserve"> </w:t>
      </w:r>
      <w:r>
        <w:t>своё</w:t>
      </w:r>
      <w:r>
        <w:rPr>
          <w:spacing w:val="-10"/>
        </w:rPr>
        <w:t xml:space="preserve"> </w:t>
      </w:r>
      <w:r>
        <w:rPr>
          <w:spacing w:val="-2"/>
        </w:rPr>
        <w:t>мнение;</w:t>
      </w:r>
    </w:p>
    <w:p w14:paraId="6835A570">
      <w:pPr>
        <w:pStyle w:val="8"/>
        <w:spacing w:line="275" w:lineRule="exact"/>
        <w:ind w:left="1841"/>
        <w:jc w:val="left"/>
      </w:pPr>
      <w:r>
        <w:t>—строить</w:t>
      </w:r>
      <w:r>
        <w:rPr>
          <w:spacing w:val="-9"/>
        </w:rPr>
        <w:t xml:space="preserve"> </w:t>
      </w:r>
      <w:r>
        <w:t>речевое</w:t>
      </w:r>
      <w:r>
        <w:rPr>
          <w:spacing w:val="-11"/>
        </w:rPr>
        <w:t xml:space="preserve"> </w:t>
      </w:r>
      <w:r>
        <w:t>высказывание</w:t>
      </w:r>
      <w:r>
        <w:rPr>
          <w:spacing w:val="-3"/>
        </w:rPr>
        <w:t xml:space="preserve"> </w:t>
      </w:r>
      <w:r>
        <w:t>в</w:t>
      </w:r>
      <w:r>
        <w:rPr>
          <w:spacing w:val="-9"/>
        </w:rPr>
        <w:t xml:space="preserve"> </w:t>
      </w:r>
      <w:r>
        <w:t>соответствии</w:t>
      </w:r>
      <w:r>
        <w:rPr>
          <w:spacing w:val="-2"/>
        </w:rPr>
        <w:t xml:space="preserve"> </w:t>
      </w:r>
      <w:r>
        <w:t>с</w:t>
      </w:r>
      <w:r>
        <w:rPr>
          <w:spacing w:val="-7"/>
        </w:rPr>
        <w:t xml:space="preserve"> </w:t>
      </w:r>
      <w:r>
        <w:t>поставленной</w:t>
      </w:r>
      <w:r>
        <w:rPr>
          <w:spacing w:val="-6"/>
        </w:rPr>
        <w:t xml:space="preserve"> </w:t>
      </w:r>
      <w:r>
        <w:rPr>
          <w:spacing w:val="-2"/>
        </w:rPr>
        <w:t>задачей;</w:t>
      </w:r>
    </w:p>
    <w:p w14:paraId="37521438">
      <w:pPr>
        <w:pStyle w:val="8"/>
        <w:spacing w:line="275" w:lineRule="exact"/>
        <w:ind w:left="1841"/>
        <w:jc w:val="left"/>
      </w:pPr>
      <w:r>
        <w:t>—создавать</w:t>
      </w:r>
      <w:r>
        <w:rPr>
          <w:spacing w:val="-11"/>
        </w:rPr>
        <w:t xml:space="preserve"> </w:t>
      </w:r>
      <w:r>
        <w:t>устные</w:t>
      </w:r>
      <w:r>
        <w:rPr>
          <w:spacing w:val="-9"/>
        </w:rPr>
        <w:t xml:space="preserve"> </w:t>
      </w:r>
      <w:r>
        <w:t>и</w:t>
      </w:r>
      <w:r>
        <w:rPr>
          <w:spacing w:val="-6"/>
        </w:rPr>
        <w:t xml:space="preserve"> </w:t>
      </w:r>
      <w:r>
        <w:t>письменные</w:t>
      </w:r>
      <w:r>
        <w:rPr>
          <w:spacing w:val="-8"/>
        </w:rPr>
        <w:t xml:space="preserve"> </w:t>
      </w:r>
      <w:r>
        <w:t>тексты</w:t>
      </w:r>
      <w:r>
        <w:rPr>
          <w:spacing w:val="-8"/>
        </w:rPr>
        <w:t xml:space="preserve"> </w:t>
      </w:r>
      <w:r>
        <w:t>(описание,</w:t>
      </w:r>
      <w:r>
        <w:rPr>
          <w:spacing w:val="-6"/>
        </w:rPr>
        <w:t xml:space="preserve"> </w:t>
      </w:r>
      <w:r>
        <w:t>рассуждение,</w:t>
      </w:r>
      <w:r>
        <w:rPr>
          <w:spacing w:val="-3"/>
        </w:rPr>
        <w:t xml:space="preserve"> </w:t>
      </w:r>
      <w:r>
        <w:rPr>
          <w:spacing w:val="-2"/>
        </w:rPr>
        <w:t>повествование);</w:t>
      </w:r>
    </w:p>
    <w:p w14:paraId="71AC5799">
      <w:pPr>
        <w:pStyle w:val="8"/>
        <w:spacing w:line="275" w:lineRule="exact"/>
        <w:ind w:left="1841"/>
        <w:jc w:val="left"/>
      </w:pPr>
      <w:r>
        <w:t>—готовить</w:t>
      </w:r>
      <w:r>
        <w:rPr>
          <w:spacing w:val="-13"/>
        </w:rPr>
        <w:t xml:space="preserve"> </w:t>
      </w:r>
      <w:r>
        <w:t>небольшие</w:t>
      </w:r>
      <w:r>
        <w:rPr>
          <w:spacing w:val="-15"/>
        </w:rPr>
        <w:t xml:space="preserve"> </w:t>
      </w:r>
      <w:r>
        <w:t>публичные</w:t>
      </w:r>
      <w:r>
        <w:rPr>
          <w:spacing w:val="-10"/>
        </w:rPr>
        <w:t xml:space="preserve"> </w:t>
      </w:r>
      <w:r>
        <w:rPr>
          <w:spacing w:val="-2"/>
        </w:rPr>
        <w:t>выступления;</w:t>
      </w:r>
    </w:p>
    <w:p w14:paraId="18EE95F7">
      <w:pPr>
        <w:pStyle w:val="8"/>
        <w:tabs>
          <w:tab w:val="left" w:pos="3365"/>
          <w:tab w:val="left" w:pos="5333"/>
          <w:tab w:val="left" w:pos="6497"/>
          <w:tab w:val="left" w:pos="7703"/>
          <w:tab w:val="left" w:pos="8488"/>
          <w:tab w:val="left" w:pos="9630"/>
          <w:tab w:val="left" w:pos="9966"/>
        </w:tabs>
        <w:ind w:left="1841"/>
        <w:jc w:val="left"/>
      </w:pPr>
      <w:r>
        <w:t>—</w:t>
      </w: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w:t>
      </w:r>
    </w:p>
    <w:p w14:paraId="754FC93C">
      <w:pPr>
        <w:pStyle w:val="8"/>
        <w:spacing w:before="77"/>
        <w:jc w:val="left"/>
      </w:pPr>
      <w:r>
        <w:rPr>
          <w:spacing w:val="-2"/>
        </w:rPr>
        <w:t>выступления.</w:t>
      </w:r>
    </w:p>
    <w:p w14:paraId="0F69D63E">
      <w:pPr>
        <w:spacing w:before="5" w:line="275" w:lineRule="exact"/>
        <w:ind w:left="1841" w:right="0" w:firstLine="0"/>
        <w:jc w:val="both"/>
        <w:rPr>
          <w:sz w:val="24"/>
        </w:rPr>
      </w:pPr>
      <w:r>
        <w:rPr>
          <w:i/>
          <w:sz w:val="24"/>
        </w:rPr>
        <w:t>Совместная</w:t>
      </w:r>
      <w:r>
        <w:rPr>
          <w:i/>
          <w:spacing w:val="-11"/>
          <w:sz w:val="24"/>
        </w:rPr>
        <w:t xml:space="preserve"> </w:t>
      </w:r>
      <w:r>
        <w:rPr>
          <w:i/>
          <w:sz w:val="24"/>
        </w:rPr>
        <w:t>деятельность</w:t>
      </w:r>
      <w:r>
        <w:rPr>
          <w:i/>
          <w:spacing w:val="-7"/>
          <w:sz w:val="24"/>
        </w:rPr>
        <w:t xml:space="preserve"> </w:t>
      </w:r>
      <w:r>
        <w:rPr>
          <w:spacing w:val="-2"/>
          <w:sz w:val="24"/>
        </w:rPr>
        <w:t>(</w:t>
      </w:r>
      <w:r>
        <w:rPr>
          <w:i/>
          <w:spacing w:val="-2"/>
          <w:sz w:val="24"/>
        </w:rPr>
        <w:t>сотрудничество</w:t>
      </w:r>
      <w:r>
        <w:rPr>
          <w:spacing w:val="-2"/>
          <w:sz w:val="24"/>
        </w:rPr>
        <w:t>):</w:t>
      </w:r>
    </w:p>
    <w:p w14:paraId="0CAA2C9F">
      <w:pPr>
        <w:pStyle w:val="8"/>
        <w:spacing w:line="242" w:lineRule="auto"/>
        <w:ind w:right="866" w:firstLine="563"/>
      </w:pPr>
      <w:r>
        <w:t>—стремиться к объединению усилий, эмоциональной эмпатии в ситуациях совместного восприятия, исполнения музыки;</w:t>
      </w:r>
    </w:p>
    <w:p w14:paraId="22EB51A6">
      <w:pPr>
        <w:pStyle w:val="8"/>
        <w:ind w:right="847" w:firstLine="563"/>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1B540EA4">
      <w:pPr>
        <w:pStyle w:val="8"/>
        <w:ind w:right="851" w:firstLine="563"/>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032B907">
      <w:pPr>
        <w:pStyle w:val="8"/>
        <w:ind w:right="848" w:firstLine="563"/>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w:t>
      </w:r>
      <w:r>
        <w:rPr>
          <w:spacing w:val="40"/>
        </w:rPr>
        <w:t xml:space="preserve"> </w:t>
      </w:r>
      <w:r>
        <w:rPr>
          <w:spacing w:val="-2"/>
        </w:rPr>
        <w:t>подчиняться;</w:t>
      </w:r>
    </w:p>
    <w:p w14:paraId="1043BB61">
      <w:pPr>
        <w:pStyle w:val="8"/>
        <w:spacing w:line="242" w:lineRule="auto"/>
        <w:ind w:right="858" w:firstLine="563"/>
      </w:pPr>
      <w:r>
        <w:t xml:space="preserve">—ответственно выполнять свою часть работы; оценивать свой вклад в общий </w:t>
      </w:r>
      <w:r>
        <w:rPr>
          <w:spacing w:val="-2"/>
        </w:rPr>
        <w:t>результат;</w:t>
      </w:r>
    </w:p>
    <w:p w14:paraId="35CCAD2F">
      <w:pPr>
        <w:pStyle w:val="8"/>
        <w:spacing w:line="242" w:lineRule="auto"/>
        <w:ind w:right="859" w:firstLine="563"/>
      </w:pPr>
      <w:r>
        <w:t xml:space="preserve">—выполнять совместные проектные, творческие задания с опорой на предложенные </w:t>
      </w:r>
      <w:r>
        <w:rPr>
          <w:spacing w:val="-2"/>
        </w:rPr>
        <w:t>образцы.</w:t>
      </w:r>
    </w:p>
    <w:p w14:paraId="13418A4E">
      <w:pPr>
        <w:pStyle w:val="8"/>
        <w:spacing w:line="274" w:lineRule="exact"/>
        <w:ind w:left="1841"/>
        <w:jc w:val="left"/>
      </w:pPr>
      <w:r>
        <w:t>Овладение</w:t>
      </w:r>
      <w:r>
        <w:rPr>
          <w:spacing w:val="-9"/>
        </w:rPr>
        <w:t xml:space="preserve"> </w:t>
      </w:r>
      <w:r>
        <w:t>универсальными</w:t>
      </w:r>
      <w:r>
        <w:rPr>
          <w:spacing w:val="-15"/>
        </w:rPr>
        <w:t xml:space="preserve"> </w:t>
      </w:r>
      <w:r>
        <w:t>регулятивными</w:t>
      </w:r>
      <w:r>
        <w:rPr>
          <w:spacing w:val="-14"/>
        </w:rPr>
        <w:t xml:space="preserve"> </w:t>
      </w:r>
      <w:r>
        <w:rPr>
          <w:spacing w:val="-2"/>
        </w:rPr>
        <w:t>действиями</w:t>
      </w:r>
    </w:p>
    <w:p w14:paraId="70402253">
      <w:pPr>
        <w:spacing w:before="0" w:line="275" w:lineRule="exact"/>
        <w:ind w:left="1841" w:right="0" w:firstLine="0"/>
        <w:jc w:val="left"/>
        <w:rPr>
          <w:i/>
          <w:sz w:val="24"/>
        </w:rPr>
      </w:pPr>
      <w:r>
        <w:rPr>
          <w:i/>
          <w:spacing w:val="-2"/>
          <w:sz w:val="24"/>
        </w:rPr>
        <w:t>Самоорганизация:</w:t>
      </w:r>
    </w:p>
    <w:p w14:paraId="7FCFE839">
      <w:pPr>
        <w:pStyle w:val="8"/>
        <w:spacing w:line="275" w:lineRule="exact"/>
        <w:ind w:left="1841"/>
        <w:jc w:val="left"/>
      </w:pPr>
      <w:r>
        <w:t>—планировать</w:t>
      </w:r>
      <w:r>
        <w:rPr>
          <w:spacing w:val="-13"/>
        </w:rPr>
        <w:t xml:space="preserve"> </w:t>
      </w:r>
      <w:r>
        <w:t>действия</w:t>
      </w:r>
      <w:r>
        <w:rPr>
          <w:spacing w:val="-10"/>
        </w:rPr>
        <w:t xml:space="preserve"> </w:t>
      </w:r>
      <w:r>
        <w:t>по</w:t>
      </w:r>
      <w:r>
        <w:rPr>
          <w:spacing w:val="-4"/>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9"/>
        </w:rPr>
        <w:t xml:space="preserve"> </w:t>
      </w:r>
      <w:r>
        <w:t>получения</w:t>
      </w:r>
      <w:r>
        <w:rPr>
          <w:spacing w:val="-5"/>
        </w:rPr>
        <w:t xml:space="preserve"> </w:t>
      </w:r>
      <w:r>
        <w:rPr>
          <w:spacing w:val="-2"/>
        </w:rPr>
        <w:t>результата;</w:t>
      </w:r>
    </w:p>
    <w:p w14:paraId="5D787CED">
      <w:pPr>
        <w:pStyle w:val="8"/>
        <w:spacing w:line="275" w:lineRule="exact"/>
        <w:ind w:left="1841"/>
        <w:jc w:val="left"/>
      </w:pPr>
      <w:r>
        <w:t>—выстраивать</w:t>
      </w:r>
      <w:r>
        <w:rPr>
          <w:spacing w:val="-15"/>
        </w:rPr>
        <w:t xml:space="preserve"> </w:t>
      </w:r>
      <w:r>
        <w:t>последовательность</w:t>
      </w:r>
      <w:r>
        <w:rPr>
          <w:spacing w:val="-15"/>
        </w:rPr>
        <w:t xml:space="preserve"> </w:t>
      </w:r>
      <w:r>
        <w:t>выбранных</w:t>
      </w:r>
      <w:r>
        <w:rPr>
          <w:spacing w:val="-15"/>
        </w:rPr>
        <w:t xml:space="preserve"> </w:t>
      </w:r>
      <w:r>
        <w:rPr>
          <w:spacing w:val="-2"/>
        </w:rPr>
        <w:t>действий.</w:t>
      </w:r>
    </w:p>
    <w:p w14:paraId="24D96363">
      <w:pPr>
        <w:spacing w:before="0"/>
        <w:ind w:left="1841" w:right="0" w:firstLine="0"/>
        <w:jc w:val="left"/>
        <w:rPr>
          <w:i/>
          <w:sz w:val="24"/>
        </w:rPr>
      </w:pPr>
      <w:r>
        <w:rPr>
          <w:i/>
          <w:spacing w:val="-2"/>
          <w:sz w:val="24"/>
        </w:rPr>
        <w:t>Самоконтроль:</w:t>
      </w:r>
    </w:p>
    <w:p w14:paraId="297657D8">
      <w:pPr>
        <w:pStyle w:val="8"/>
        <w:spacing w:line="275" w:lineRule="exact"/>
        <w:ind w:left="1841"/>
        <w:jc w:val="left"/>
      </w:pPr>
      <w:r>
        <w:t>—устанавливать</w:t>
      </w:r>
      <w:r>
        <w:rPr>
          <w:spacing w:val="-17"/>
        </w:rPr>
        <w:t xml:space="preserve"> </w:t>
      </w:r>
      <w:r>
        <w:t>причины</w:t>
      </w:r>
      <w:r>
        <w:rPr>
          <w:spacing w:val="-12"/>
        </w:rPr>
        <w:t xml:space="preserve"> </w:t>
      </w:r>
      <w:r>
        <w:t>успеха/неудач</w:t>
      </w:r>
      <w:r>
        <w:rPr>
          <w:spacing w:val="-6"/>
        </w:rPr>
        <w:t xml:space="preserve"> </w:t>
      </w:r>
      <w:r>
        <w:t>учебной</w:t>
      </w:r>
      <w:r>
        <w:rPr>
          <w:spacing w:val="-15"/>
        </w:rPr>
        <w:t xml:space="preserve"> </w:t>
      </w:r>
      <w:r>
        <w:rPr>
          <w:spacing w:val="-2"/>
        </w:rPr>
        <w:t>деятельности;</w:t>
      </w:r>
    </w:p>
    <w:p w14:paraId="482D4935">
      <w:pPr>
        <w:pStyle w:val="8"/>
        <w:spacing w:line="274" w:lineRule="exact"/>
        <w:ind w:left="1841"/>
        <w:jc w:val="left"/>
      </w:pPr>
      <w:r>
        <w:t>—корректировать</w:t>
      </w:r>
      <w:r>
        <w:rPr>
          <w:spacing w:val="-13"/>
        </w:rPr>
        <w:t xml:space="preserve"> </w:t>
      </w:r>
      <w:r>
        <w:t>свои</w:t>
      </w:r>
      <w:r>
        <w:rPr>
          <w:spacing w:val="-10"/>
        </w:rPr>
        <w:t xml:space="preserve"> </w:t>
      </w:r>
      <w:r>
        <w:t>учебные</w:t>
      </w:r>
      <w:r>
        <w:rPr>
          <w:spacing w:val="-4"/>
        </w:rPr>
        <w:t xml:space="preserve"> </w:t>
      </w:r>
      <w:r>
        <w:t>действия</w:t>
      </w:r>
      <w:r>
        <w:rPr>
          <w:spacing w:val="-5"/>
        </w:rPr>
        <w:t xml:space="preserve"> </w:t>
      </w:r>
      <w:r>
        <w:t>для</w:t>
      </w:r>
      <w:r>
        <w:rPr>
          <w:spacing w:val="-6"/>
        </w:rPr>
        <w:t xml:space="preserve"> </w:t>
      </w:r>
      <w:r>
        <w:t>преодоления</w:t>
      </w:r>
      <w:r>
        <w:rPr>
          <w:spacing w:val="-9"/>
        </w:rPr>
        <w:t xml:space="preserve"> </w:t>
      </w:r>
      <w:r>
        <w:rPr>
          <w:spacing w:val="-2"/>
        </w:rPr>
        <w:t>ошибок.</w:t>
      </w:r>
    </w:p>
    <w:p w14:paraId="49A20A6E">
      <w:pPr>
        <w:pStyle w:val="8"/>
        <w:ind w:right="857" w:firstLine="563"/>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480417F">
      <w:pPr>
        <w:pStyle w:val="12"/>
        <w:numPr>
          <w:ilvl w:val="3"/>
          <w:numId w:val="12"/>
        </w:numPr>
        <w:tabs>
          <w:tab w:val="left" w:pos="2796"/>
        </w:tabs>
        <w:spacing w:before="269" w:after="0" w:line="240" w:lineRule="auto"/>
        <w:ind w:left="1274" w:right="839" w:firstLine="563"/>
        <w:jc w:val="both"/>
        <w:rPr>
          <w:sz w:val="24"/>
        </w:rPr>
      </w:pPr>
      <w:r>
        <w:rPr>
          <w:sz w:val="24"/>
        </w:rPr>
        <w:t>В результате изучения учебного предмета «ТРУД (ТЕХНОЛОГИЯ)» предметной области «ТЕХНОЛОГИЯ» у учащегося будут сформированы следующие метапредметные результаты:</w:t>
      </w:r>
    </w:p>
    <w:p w14:paraId="15063DB9">
      <w:pPr>
        <w:pStyle w:val="8"/>
        <w:spacing w:before="2" w:line="275" w:lineRule="exact"/>
        <w:ind w:left="1841"/>
      </w:pPr>
      <w:r>
        <w:rPr>
          <w:spacing w:val="-2"/>
        </w:rPr>
        <w:t>Познавательные</w:t>
      </w:r>
      <w:r>
        <w:rPr>
          <w:spacing w:val="12"/>
        </w:rPr>
        <w:t xml:space="preserve"> </w:t>
      </w:r>
      <w:r>
        <w:rPr>
          <w:spacing w:val="-4"/>
        </w:rPr>
        <w:t>УУД:</w:t>
      </w:r>
    </w:p>
    <w:p w14:paraId="793091AD">
      <w:pPr>
        <w:pStyle w:val="8"/>
        <w:ind w:right="865" w:firstLine="563"/>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w:t>
      </w:r>
      <w:r>
        <w:rPr>
          <w:spacing w:val="-2"/>
        </w:rPr>
        <w:t>высказываниях;</w:t>
      </w:r>
    </w:p>
    <w:p w14:paraId="49F527F9">
      <w:pPr>
        <w:pStyle w:val="8"/>
        <w:spacing w:before="7" w:line="235" w:lineRule="auto"/>
        <w:ind w:right="859" w:firstLine="563"/>
      </w:pPr>
      <w:r>
        <w:t>—осуществлять анализ объектов и изделий с выделением существенных и несущественных признаков;</w:t>
      </w:r>
    </w:p>
    <w:p w14:paraId="27646241">
      <w:pPr>
        <w:pStyle w:val="8"/>
        <w:spacing w:before="6" w:line="275" w:lineRule="exact"/>
        <w:ind w:left="1841"/>
      </w:pPr>
      <w:r>
        <w:t>—сравнивать</w:t>
      </w:r>
      <w:r>
        <w:rPr>
          <w:spacing w:val="-11"/>
        </w:rPr>
        <w:t xml:space="preserve"> </w:t>
      </w:r>
      <w:r>
        <w:t>группы</w:t>
      </w:r>
      <w:r>
        <w:rPr>
          <w:spacing w:val="-3"/>
        </w:rPr>
        <w:t xml:space="preserve"> </w:t>
      </w:r>
      <w:r>
        <w:t>объектов/изделий,</w:t>
      </w:r>
      <w:r>
        <w:rPr>
          <w:spacing w:val="-7"/>
        </w:rPr>
        <w:t xml:space="preserve"> </w:t>
      </w:r>
      <w:r>
        <w:t>выделять</w:t>
      </w:r>
      <w:r>
        <w:rPr>
          <w:spacing w:val="-2"/>
        </w:rPr>
        <w:t xml:space="preserve"> </w:t>
      </w:r>
      <w:r>
        <w:t>в</w:t>
      </w:r>
      <w:r>
        <w:rPr>
          <w:spacing w:val="-8"/>
        </w:rPr>
        <w:t xml:space="preserve"> </w:t>
      </w:r>
      <w:r>
        <w:t>них</w:t>
      </w:r>
      <w:r>
        <w:rPr>
          <w:spacing w:val="-11"/>
        </w:rPr>
        <w:t xml:space="preserve"> </w:t>
      </w:r>
      <w:r>
        <w:t>общее</w:t>
      </w:r>
      <w:r>
        <w:rPr>
          <w:spacing w:val="-7"/>
        </w:rPr>
        <w:t xml:space="preserve"> </w:t>
      </w:r>
      <w:r>
        <w:t>и</w:t>
      </w:r>
      <w:r>
        <w:rPr>
          <w:spacing w:val="-7"/>
        </w:rPr>
        <w:t xml:space="preserve"> </w:t>
      </w:r>
      <w:r>
        <w:rPr>
          <w:spacing w:val="-2"/>
        </w:rPr>
        <w:t>различия;</w:t>
      </w:r>
    </w:p>
    <w:p w14:paraId="4EE1C3F4">
      <w:pPr>
        <w:pStyle w:val="8"/>
        <w:spacing w:line="242" w:lineRule="auto"/>
        <w:ind w:right="848" w:firstLine="563"/>
      </w:pPr>
      <w:r>
        <w:t>—делать обобщения (технико-технологического и декоративно-художественного характера) по изучаемой тематике;</w:t>
      </w:r>
    </w:p>
    <w:p w14:paraId="75250929">
      <w:pPr>
        <w:pStyle w:val="8"/>
        <w:spacing w:line="242" w:lineRule="auto"/>
        <w:ind w:right="847" w:firstLine="563"/>
      </w:pPr>
      <w:r>
        <w:t>—использовать схемы, модели и простейшие чертежи в собственной практической творческой деятельности;</w:t>
      </w:r>
    </w:p>
    <w:p w14:paraId="36449A02">
      <w:pPr>
        <w:pStyle w:val="8"/>
        <w:ind w:right="854" w:firstLine="563"/>
      </w:pPr>
      <w:r>
        <w:t>—комбинировать и</w:t>
      </w:r>
      <w:r>
        <w:rPr>
          <w:spacing w:val="-1"/>
        </w:rPr>
        <w:t xml:space="preserve"> </w:t>
      </w:r>
      <w:r>
        <w:t>использовать</w:t>
      </w:r>
      <w:r>
        <w:rPr>
          <w:spacing w:val="-2"/>
        </w:rPr>
        <w:t xml:space="preserve"> </w:t>
      </w:r>
      <w:r>
        <w:t>освоенные</w:t>
      </w:r>
      <w:r>
        <w:rPr>
          <w:spacing w:val="-3"/>
        </w:rPr>
        <w:t xml:space="preserve"> </w:t>
      </w:r>
      <w:r>
        <w:t>технологии при</w:t>
      </w:r>
      <w:r>
        <w:rPr>
          <w:spacing w:val="-1"/>
        </w:rPr>
        <w:t xml:space="preserve"> </w:t>
      </w:r>
      <w:r>
        <w:t>изготовлении изделий в соответствии с технической, технологической или декоративно-художественной задачей;</w:t>
      </w:r>
    </w:p>
    <w:p w14:paraId="2575CEED">
      <w:pPr>
        <w:pStyle w:val="8"/>
        <w:ind w:right="842" w:firstLine="563"/>
      </w:pPr>
      <w:r>
        <w:t>—понимать необходимость поиска новых технологий на</w:t>
      </w:r>
      <w:r>
        <w:rPr>
          <w:spacing w:val="-5"/>
        </w:rPr>
        <w:t xml:space="preserve"> </w:t>
      </w:r>
      <w:r>
        <w:t>основе</w:t>
      </w:r>
      <w:r>
        <w:rPr>
          <w:spacing w:val="-2"/>
        </w:rPr>
        <w:t xml:space="preserve"> </w:t>
      </w:r>
      <w:r>
        <w:t xml:space="preserve">изучения объектов и законов природы, доступного исторического и современного опыта технологической </w:t>
      </w:r>
      <w:r>
        <w:rPr>
          <w:spacing w:val="-2"/>
        </w:rPr>
        <w:t>деятельности.</w:t>
      </w:r>
    </w:p>
    <w:p w14:paraId="01A0E794">
      <w:pPr>
        <w:spacing w:before="3" w:line="275" w:lineRule="exact"/>
        <w:ind w:left="1841" w:right="0" w:firstLine="0"/>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2DC8EDE6">
      <w:pPr>
        <w:pStyle w:val="8"/>
        <w:spacing w:line="242" w:lineRule="auto"/>
        <w:ind w:right="849" w:firstLine="563"/>
      </w:pPr>
      <w:r>
        <w:t>—осуществлять поиск</w:t>
      </w:r>
      <w:r>
        <w:rPr>
          <w:spacing w:val="-3"/>
        </w:rPr>
        <w:t xml:space="preserve"> </w:t>
      </w:r>
      <w:r>
        <w:t>необходимой для</w:t>
      </w:r>
      <w:r>
        <w:rPr>
          <w:spacing w:val="-6"/>
        </w:rPr>
        <w:t xml:space="preserve"> </w:t>
      </w:r>
      <w:r>
        <w:t>выполнения</w:t>
      </w:r>
      <w:r>
        <w:rPr>
          <w:spacing w:val="-1"/>
        </w:rPr>
        <w:t xml:space="preserve"> </w:t>
      </w:r>
      <w:r>
        <w:t>работы</w:t>
      </w:r>
      <w:r>
        <w:rPr>
          <w:spacing w:val="-5"/>
        </w:rPr>
        <w:t xml:space="preserve"> </w:t>
      </w:r>
      <w:r>
        <w:t>информации</w:t>
      </w:r>
      <w:r>
        <w:rPr>
          <w:spacing w:val="-5"/>
        </w:rPr>
        <w:t xml:space="preserve"> </w:t>
      </w:r>
      <w:r>
        <w:t>в</w:t>
      </w:r>
      <w:r>
        <w:rPr>
          <w:spacing w:val="-3"/>
        </w:rPr>
        <w:t xml:space="preserve"> </w:t>
      </w:r>
      <w:r>
        <w:t>учебнике и других доступных источниках, анализировать её и отбирать в соответствии с решаемой</w:t>
      </w:r>
    </w:p>
    <w:p w14:paraId="3DF78274">
      <w:pPr>
        <w:pStyle w:val="8"/>
        <w:spacing w:before="77"/>
        <w:jc w:val="left"/>
      </w:pPr>
      <w:r>
        <w:rPr>
          <w:spacing w:val="-2"/>
        </w:rPr>
        <w:t>задачей;</w:t>
      </w:r>
    </w:p>
    <w:p w14:paraId="02A1F774">
      <w:pPr>
        <w:pStyle w:val="8"/>
        <w:spacing w:before="5"/>
        <w:ind w:right="848" w:firstLine="563"/>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11E2E53B">
      <w:pPr>
        <w:pStyle w:val="8"/>
        <w:ind w:right="849" w:firstLine="563"/>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5CC21F8A">
      <w:pPr>
        <w:pStyle w:val="8"/>
        <w:spacing w:line="242" w:lineRule="auto"/>
        <w:ind w:right="860" w:firstLine="563"/>
      </w:pPr>
      <w:r>
        <w:t>—следовать при выполнении работы инструкциям учителя или представленным в других информационных источниках.</w:t>
      </w:r>
    </w:p>
    <w:p w14:paraId="41CD8848">
      <w:pPr>
        <w:pStyle w:val="8"/>
        <w:spacing w:line="274" w:lineRule="exact"/>
        <w:ind w:left="1841"/>
      </w:pPr>
      <w:r>
        <w:t>Коммуникативные</w:t>
      </w:r>
      <w:r>
        <w:rPr>
          <w:spacing w:val="-14"/>
        </w:rPr>
        <w:t xml:space="preserve"> </w:t>
      </w:r>
      <w:r>
        <w:rPr>
          <w:spacing w:val="-4"/>
        </w:rPr>
        <w:t>УУД:</w:t>
      </w:r>
    </w:p>
    <w:p w14:paraId="2CB792A2">
      <w:pPr>
        <w:pStyle w:val="8"/>
        <w:ind w:right="844" w:firstLine="563"/>
      </w:pPr>
      <w: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5CF9817">
      <w:pPr>
        <w:pStyle w:val="8"/>
        <w:spacing w:line="242" w:lineRule="auto"/>
        <w:ind w:right="859" w:firstLine="563"/>
      </w:pPr>
      <w:r>
        <w:t>создавать тексты-описания на основе наблюдений (рассматривания) изделий декоративно-прикладного искусства народов России;</w:t>
      </w:r>
    </w:p>
    <w:p w14:paraId="4C3E8F71">
      <w:pPr>
        <w:pStyle w:val="8"/>
        <w:spacing w:line="242" w:lineRule="auto"/>
        <w:ind w:right="855" w:firstLine="563"/>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395B6585">
      <w:pPr>
        <w:pStyle w:val="8"/>
        <w:spacing w:line="242" w:lineRule="auto"/>
        <w:ind w:left="1841" w:right="1422"/>
      </w:pPr>
      <w:r>
        <w:t>—объяснять</w:t>
      </w:r>
      <w:r>
        <w:rPr>
          <w:spacing w:val="-4"/>
        </w:rPr>
        <w:t xml:space="preserve"> </w:t>
      </w:r>
      <w:r>
        <w:t>последовательность совершаемых</w:t>
      </w:r>
      <w:r>
        <w:rPr>
          <w:spacing w:val="-8"/>
        </w:rPr>
        <w:t xml:space="preserve"> </w:t>
      </w:r>
      <w:r>
        <w:t>действий при</w:t>
      </w:r>
      <w:r>
        <w:rPr>
          <w:spacing w:val="-4"/>
        </w:rPr>
        <w:t xml:space="preserve"> </w:t>
      </w:r>
      <w:r>
        <w:t>создании</w:t>
      </w:r>
      <w:r>
        <w:rPr>
          <w:spacing w:val="-4"/>
        </w:rPr>
        <w:t xml:space="preserve"> </w:t>
      </w:r>
      <w:r>
        <w:t>изделия. Регулятивные УУД:</w:t>
      </w:r>
    </w:p>
    <w:p w14:paraId="4A8388BA">
      <w:pPr>
        <w:pStyle w:val="8"/>
        <w:spacing w:line="242" w:lineRule="auto"/>
        <w:ind w:right="850" w:firstLine="563"/>
      </w:pPr>
      <w:r>
        <w:t>—рационально организовывать свою работу (подготовка рабочего места, поддержание и наведение порядка, уборка после работы);</w:t>
      </w:r>
    </w:p>
    <w:p w14:paraId="6724B28F">
      <w:pPr>
        <w:pStyle w:val="8"/>
        <w:spacing w:line="274" w:lineRule="exact"/>
        <w:ind w:left="1841"/>
      </w:pPr>
      <w:r>
        <w:t>—выполнять</w:t>
      </w:r>
      <w:r>
        <w:rPr>
          <w:spacing w:val="-12"/>
        </w:rPr>
        <w:t xml:space="preserve"> </w:t>
      </w:r>
      <w:r>
        <w:t>правила</w:t>
      </w:r>
      <w:r>
        <w:rPr>
          <w:spacing w:val="-10"/>
        </w:rPr>
        <w:t xml:space="preserve"> </w:t>
      </w:r>
      <w:r>
        <w:t>безопасности</w:t>
      </w:r>
      <w:r>
        <w:rPr>
          <w:spacing w:val="-9"/>
        </w:rPr>
        <w:t xml:space="preserve"> </w:t>
      </w:r>
      <w:r>
        <w:t>труда</w:t>
      </w:r>
      <w:r>
        <w:rPr>
          <w:spacing w:val="-10"/>
        </w:rPr>
        <w:t xml:space="preserve"> </w:t>
      </w:r>
      <w:r>
        <w:t>при</w:t>
      </w:r>
      <w:r>
        <w:rPr>
          <w:spacing w:val="-5"/>
        </w:rPr>
        <w:t xml:space="preserve"> </w:t>
      </w:r>
      <w:r>
        <w:t>выполнении</w:t>
      </w:r>
      <w:r>
        <w:rPr>
          <w:spacing w:val="-4"/>
        </w:rPr>
        <w:t xml:space="preserve"> </w:t>
      </w:r>
      <w:r>
        <w:rPr>
          <w:spacing w:val="-2"/>
        </w:rPr>
        <w:t>работы;</w:t>
      </w:r>
    </w:p>
    <w:p w14:paraId="7F7C32CF">
      <w:pPr>
        <w:pStyle w:val="8"/>
        <w:spacing w:line="273" w:lineRule="exact"/>
        <w:ind w:left="1841"/>
      </w:pPr>
      <w:r>
        <w:t>—планировать</w:t>
      </w:r>
      <w:r>
        <w:rPr>
          <w:spacing w:val="-14"/>
        </w:rPr>
        <w:t xml:space="preserve"> </w:t>
      </w:r>
      <w:r>
        <w:t>работу,</w:t>
      </w:r>
      <w:r>
        <w:rPr>
          <w:spacing w:val="-2"/>
        </w:rPr>
        <w:t xml:space="preserve"> </w:t>
      </w:r>
      <w:r>
        <w:t>соотносить</w:t>
      </w:r>
      <w:r>
        <w:rPr>
          <w:spacing w:val="-5"/>
        </w:rPr>
        <w:t xml:space="preserve"> </w:t>
      </w:r>
      <w:r>
        <w:t>свои</w:t>
      </w:r>
      <w:r>
        <w:rPr>
          <w:spacing w:val="-6"/>
        </w:rPr>
        <w:t xml:space="preserve"> </w:t>
      </w:r>
      <w:r>
        <w:t>действия</w:t>
      </w:r>
      <w:r>
        <w:rPr>
          <w:spacing w:val="-9"/>
        </w:rPr>
        <w:t xml:space="preserve"> </w:t>
      </w:r>
      <w:r>
        <w:t>с</w:t>
      </w:r>
      <w:r>
        <w:rPr>
          <w:spacing w:val="-10"/>
        </w:rPr>
        <w:t xml:space="preserve"> </w:t>
      </w:r>
      <w:r>
        <w:t>поставленной</w:t>
      </w:r>
      <w:r>
        <w:rPr>
          <w:spacing w:val="-10"/>
        </w:rPr>
        <w:t xml:space="preserve"> </w:t>
      </w:r>
      <w:r>
        <w:rPr>
          <w:spacing w:val="-2"/>
        </w:rPr>
        <w:t>целью;</w:t>
      </w:r>
    </w:p>
    <w:p w14:paraId="3AC2C55E">
      <w:pPr>
        <w:pStyle w:val="8"/>
        <w:spacing w:line="242" w:lineRule="auto"/>
        <w:ind w:right="851" w:firstLine="563"/>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21A7E7F1">
      <w:pPr>
        <w:pStyle w:val="8"/>
        <w:ind w:right="860" w:firstLine="563"/>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w:t>
      </w:r>
      <w:r>
        <w:rPr>
          <w:spacing w:val="40"/>
        </w:rPr>
        <w:t xml:space="preserve"> </w:t>
      </w:r>
      <w:r>
        <w:rPr>
          <w:spacing w:val="-2"/>
        </w:rPr>
        <w:t>ошибок;</w:t>
      </w:r>
    </w:p>
    <w:p w14:paraId="6759BEAA">
      <w:pPr>
        <w:pStyle w:val="8"/>
        <w:spacing w:line="237" w:lineRule="auto"/>
        <w:ind w:left="1841" w:right="3151"/>
      </w:pPr>
      <w:r>
        <w:t>—проявлять</w:t>
      </w:r>
      <w:r>
        <w:rPr>
          <w:spacing w:val="-5"/>
        </w:rPr>
        <w:t xml:space="preserve"> </w:t>
      </w:r>
      <w:r>
        <w:t>волевую</w:t>
      </w:r>
      <w:r>
        <w:rPr>
          <w:spacing w:val="-4"/>
        </w:rPr>
        <w:t xml:space="preserve"> </w:t>
      </w:r>
      <w:r>
        <w:t>саморегуляцию</w:t>
      </w:r>
      <w:r>
        <w:rPr>
          <w:spacing w:val="-3"/>
        </w:rPr>
        <w:t xml:space="preserve"> </w:t>
      </w:r>
      <w:r>
        <w:t>при</w:t>
      </w:r>
      <w:r>
        <w:rPr>
          <w:spacing w:val="-4"/>
        </w:rPr>
        <w:t xml:space="preserve"> </w:t>
      </w:r>
      <w:r>
        <w:t>выполнении</w:t>
      </w:r>
      <w:r>
        <w:rPr>
          <w:spacing w:val="-3"/>
        </w:rPr>
        <w:t xml:space="preserve"> </w:t>
      </w:r>
      <w:r>
        <w:t>работы. Совместная деятельность:</w:t>
      </w:r>
    </w:p>
    <w:p w14:paraId="4CF5C491">
      <w:pPr>
        <w:pStyle w:val="8"/>
        <w:ind w:right="861" w:firstLine="563"/>
      </w:pPr>
      <w:r>
        <w:t>—организовывать под</w:t>
      </w:r>
      <w:r>
        <w:rPr>
          <w:spacing w:val="-2"/>
        </w:rPr>
        <w:t xml:space="preserve"> </w:t>
      </w:r>
      <w:r>
        <w:t>руководством учителя и самостоятельно совместную работу</w:t>
      </w:r>
      <w:r>
        <w:rPr>
          <w:spacing w:val="-6"/>
        </w:rPr>
        <w:t xml:space="preserve"> </w:t>
      </w:r>
      <w:r>
        <w:t>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5A70D5EB">
      <w:pPr>
        <w:pStyle w:val="8"/>
        <w:ind w:right="846" w:firstLine="563"/>
      </w:pPr>
      <w:r>
        <w:t>—проявлять интерес к работе товарищей; в доброжелательной форме комментировать</w:t>
      </w:r>
      <w:r>
        <w:rPr>
          <w:spacing w:val="-2"/>
        </w:rPr>
        <w:t xml:space="preserve"> </w:t>
      </w:r>
      <w:r>
        <w:t>и</w:t>
      </w:r>
      <w:r>
        <w:rPr>
          <w:spacing w:val="-8"/>
        </w:rPr>
        <w:t xml:space="preserve"> </w:t>
      </w:r>
      <w:r>
        <w:t>оценивать</w:t>
      </w:r>
      <w:r>
        <w:rPr>
          <w:spacing w:val="-2"/>
        </w:rPr>
        <w:t xml:space="preserve"> </w:t>
      </w:r>
      <w:r>
        <w:t>их</w:t>
      </w:r>
      <w:r>
        <w:rPr>
          <w:spacing w:val="-5"/>
        </w:rPr>
        <w:t xml:space="preserve"> </w:t>
      </w:r>
      <w:r>
        <w:t>достижения,</w:t>
      </w:r>
      <w:r>
        <w:rPr>
          <w:spacing w:val="-3"/>
        </w:rPr>
        <w:t xml:space="preserve"> </w:t>
      </w:r>
      <w:r>
        <w:t>высказывать свои</w:t>
      </w:r>
      <w:r>
        <w:rPr>
          <w:spacing w:val="-2"/>
        </w:rPr>
        <w:t xml:space="preserve"> </w:t>
      </w:r>
      <w:r>
        <w:t>предложения</w:t>
      </w:r>
      <w:r>
        <w:rPr>
          <w:spacing w:val="-6"/>
        </w:rPr>
        <w:t xml:space="preserve"> </w:t>
      </w:r>
      <w:r>
        <w:t>и пожелания; оказывать при необходимости помощь;</w:t>
      </w:r>
    </w:p>
    <w:p w14:paraId="155E0024">
      <w:pPr>
        <w:pStyle w:val="8"/>
        <w:ind w:right="858" w:firstLine="563"/>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w:t>
      </w:r>
      <w:r>
        <w:rPr>
          <w:spacing w:val="40"/>
        </w:rPr>
        <w:t xml:space="preserve"> </w:t>
      </w:r>
      <w:r>
        <w:t>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77B0D439">
      <w:pPr>
        <w:pStyle w:val="12"/>
        <w:numPr>
          <w:ilvl w:val="3"/>
          <w:numId w:val="12"/>
        </w:numPr>
        <w:tabs>
          <w:tab w:val="left" w:pos="2788"/>
        </w:tabs>
        <w:spacing w:before="251" w:after="0" w:line="240" w:lineRule="auto"/>
        <w:ind w:left="1274" w:right="853" w:firstLine="563"/>
        <w:jc w:val="both"/>
        <w:rPr>
          <w:sz w:val="24"/>
        </w:rPr>
      </w:pPr>
      <w:r>
        <w:rPr>
          <w:sz w:val="24"/>
        </w:rPr>
        <w:t>В результате изучения учебного предмета «ФИЗИЧЕСКАЯ КУЛЬТУРА» предметной области «ФИЗИЧЕСКАЯ КУЛЬТУРА» у учащегося будут сформированы следующие метапредметные результаты:</w:t>
      </w:r>
    </w:p>
    <w:p w14:paraId="0BCE8679">
      <w:pPr>
        <w:pStyle w:val="8"/>
        <w:spacing w:before="5" w:line="237" w:lineRule="auto"/>
        <w:ind w:right="846" w:firstLine="563"/>
      </w:pPr>
      <w:r>
        <w:t>Познавательные универсальные учебные действия, отражающие методы познания окружающего мира:</w:t>
      </w:r>
    </w:p>
    <w:p w14:paraId="71D042FE">
      <w:pPr>
        <w:pStyle w:val="12"/>
        <w:numPr>
          <w:ilvl w:val="4"/>
          <w:numId w:val="12"/>
        </w:numPr>
        <w:tabs>
          <w:tab w:val="left" w:pos="2690"/>
        </w:tabs>
        <w:spacing w:before="4" w:after="0" w:line="240" w:lineRule="auto"/>
        <w:ind w:left="1274" w:right="861" w:firstLine="563"/>
        <w:jc w:val="both"/>
        <w:rPr>
          <w:sz w:val="21"/>
        </w:rPr>
      </w:pPr>
      <w:r>
        <w:rPr>
          <w:sz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01907E7F">
      <w:pPr>
        <w:pStyle w:val="12"/>
        <w:numPr>
          <w:ilvl w:val="4"/>
          <w:numId w:val="12"/>
        </w:numPr>
        <w:tabs>
          <w:tab w:val="left" w:pos="2690"/>
        </w:tabs>
        <w:spacing w:before="0" w:after="0" w:line="242" w:lineRule="auto"/>
        <w:ind w:left="1274" w:right="851" w:firstLine="563"/>
        <w:jc w:val="both"/>
        <w:rPr>
          <w:sz w:val="21"/>
        </w:rPr>
      </w:pPr>
      <w:r>
        <w:rPr>
          <w:sz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7B2903ED">
      <w:pPr>
        <w:pStyle w:val="12"/>
        <w:numPr>
          <w:ilvl w:val="4"/>
          <w:numId w:val="12"/>
        </w:numPr>
        <w:tabs>
          <w:tab w:val="left" w:pos="2690"/>
        </w:tabs>
        <w:spacing w:before="77" w:after="0" w:line="242" w:lineRule="auto"/>
        <w:ind w:left="1274" w:right="862" w:firstLine="563"/>
        <w:jc w:val="both"/>
        <w:rPr>
          <w:sz w:val="21"/>
        </w:rPr>
      </w:pPr>
      <w:r>
        <w:rPr>
          <w:sz w:val="24"/>
        </w:rPr>
        <w:t>моделировать правила безопасного поведения при освоении физических упражнений, плавании;</w:t>
      </w:r>
    </w:p>
    <w:p w14:paraId="1899653E">
      <w:pPr>
        <w:pStyle w:val="12"/>
        <w:numPr>
          <w:ilvl w:val="4"/>
          <w:numId w:val="12"/>
        </w:numPr>
        <w:tabs>
          <w:tab w:val="left" w:pos="2690"/>
        </w:tabs>
        <w:spacing w:before="0" w:after="0" w:line="242" w:lineRule="auto"/>
        <w:ind w:left="1274" w:right="858" w:firstLine="563"/>
        <w:jc w:val="both"/>
        <w:rPr>
          <w:sz w:val="21"/>
        </w:rPr>
      </w:pPr>
      <w:r>
        <w:rPr>
          <w:sz w:val="24"/>
        </w:rPr>
        <w:t>устанавливать связь между физическими упражнениями и их влиянием на развитие физических качеств;</w:t>
      </w:r>
    </w:p>
    <w:p w14:paraId="77EB39A8">
      <w:pPr>
        <w:pStyle w:val="12"/>
        <w:numPr>
          <w:ilvl w:val="4"/>
          <w:numId w:val="12"/>
        </w:numPr>
        <w:tabs>
          <w:tab w:val="left" w:pos="2690"/>
        </w:tabs>
        <w:spacing w:before="0" w:after="0" w:line="240" w:lineRule="auto"/>
        <w:ind w:left="1274" w:right="859" w:firstLine="563"/>
        <w:jc w:val="both"/>
        <w:rPr>
          <w:sz w:val="21"/>
        </w:rPr>
      </w:pPr>
      <w:r>
        <w:rPr>
          <w:sz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w:t>
      </w:r>
    </w:p>
    <w:p w14:paraId="75F24F79">
      <w:pPr>
        <w:pStyle w:val="8"/>
        <w:ind w:left="1841"/>
      </w:pPr>
      <w:r>
        <w:t>воздействию</w:t>
      </w:r>
      <w:r>
        <w:rPr>
          <w:spacing w:val="-9"/>
        </w:rPr>
        <w:t xml:space="preserve"> </w:t>
      </w:r>
      <w:r>
        <w:t>на</w:t>
      </w:r>
      <w:r>
        <w:rPr>
          <w:spacing w:val="-11"/>
        </w:rPr>
        <w:t xml:space="preserve"> </w:t>
      </w:r>
      <w:r>
        <w:t>развитие</w:t>
      </w:r>
      <w:r>
        <w:rPr>
          <w:spacing w:val="-11"/>
        </w:rPr>
        <w:t xml:space="preserve"> </w:t>
      </w:r>
      <w:r>
        <w:t>отдельных</w:t>
      </w:r>
      <w:r>
        <w:rPr>
          <w:spacing w:val="-7"/>
        </w:rPr>
        <w:t xml:space="preserve"> </w:t>
      </w:r>
      <w:r>
        <w:t>качеств</w:t>
      </w:r>
      <w:r>
        <w:rPr>
          <w:spacing w:val="49"/>
        </w:rPr>
        <w:t xml:space="preserve"> </w:t>
      </w:r>
      <w:r>
        <w:t>(способностей)</w:t>
      </w:r>
      <w:r>
        <w:rPr>
          <w:spacing w:val="-7"/>
        </w:rPr>
        <w:t xml:space="preserve"> </w:t>
      </w:r>
      <w:r>
        <w:rPr>
          <w:spacing w:val="-2"/>
        </w:rPr>
        <w:t>человека;</w:t>
      </w:r>
    </w:p>
    <w:p w14:paraId="3D96193E">
      <w:pPr>
        <w:pStyle w:val="12"/>
        <w:numPr>
          <w:ilvl w:val="4"/>
          <w:numId w:val="12"/>
        </w:numPr>
        <w:tabs>
          <w:tab w:val="left" w:pos="2690"/>
        </w:tabs>
        <w:spacing w:before="0" w:after="0" w:line="240" w:lineRule="auto"/>
        <w:ind w:left="1274" w:right="857" w:firstLine="563"/>
        <w:jc w:val="both"/>
        <w:rPr>
          <w:sz w:val="21"/>
        </w:rPr>
      </w:pPr>
      <w:r>
        <w:rPr>
          <w:sz w:val="24"/>
        </w:rPr>
        <w:t>приводить примеры и осуществлять демонстрацию гимнастических упражнений, навыков плавания, ходьбы на лыжах, упражнений начальной подготовки по виду спорта (по выбору);</w:t>
      </w:r>
    </w:p>
    <w:p w14:paraId="00EEBCFF">
      <w:pPr>
        <w:pStyle w:val="12"/>
        <w:numPr>
          <w:ilvl w:val="4"/>
          <w:numId w:val="12"/>
        </w:numPr>
        <w:tabs>
          <w:tab w:val="left" w:pos="2690"/>
        </w:tabs>
        <w:spacing w:before="0" w:after="0" w:line="240" w:lineRule="auto"/>
        <w:ind w:left="1274" w:right="853" w:firstLine="563"/>
        <w:jc w:val="both"/>
        <w:rPr>
          <w:sz w:val="21"/>
        </w:rPr>
      </w:pPr>
      <w:r>
        <w:rPr>
          <w:sz w:val="24"/>
        </w:rP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w:t>
      </w:r>
      <w:r>
        <w:rPr>
          <w:spacing w:val="-2"/>
          <w:sz w:val="24"/>
        </w:rPr>
        <w:t>упражнений;</w:t>
      </w:r>
    </w:p>
    <w:p w14:paraId="306D5CAD">
      <w:pPr>
        <w:pStyle w:val="12"/>
        <w:numPr>
          <w:ilvl w:val="4"/>
          <w:numId w:val="12"/>
        </w:numPr>
        <w:tabs>
          <w:tab w:val="left" w:pos="2690"/>
        </w:tabs>
        <w:spacing w:before="0" w:after="0" w:line="240" w:lineRule="auto"/>
        <w:ind w:left="1274" w:right="853" w:firstLine="563"/>
        <w:jc w:val="both"/>
        <w:rPr>
          <w:sz w:val="21"/>
        </w:rPr>
      </w:pPr>
      <w:r>
        <w:rPr>
          <w:sz w:val="24"/>
        </w:rPr>
        <w:t>формировать умение понимать причины успеха / 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3D5CEFC3">
      <w:pPr>
        <w:pStyle w:val="12"/>
        <w:numPr>
          <w:ilvl w:val="4"/>
          <w:numId w:val="12"/>
        </w:numPr>
        <w:tabs>
          <w:tab w:val="left" w:pos="2690"/>
        </w:tabs>
        <w:spacing w:before="0" w:after="0" w:line="240" w:lineRule="auto"/>
        <w:ind w:left="1274" w:right="856" w:firstLine="563"/>
        <w:jc w:val="both"/>
        <w:rPr>
          <w:sz w:val="21"/>
        </w:rPr>
      </w:pPr>
      <w:r>
        <w:rPr>
          <w:sz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2EE7DC9F">
      <w:pPr>
        <w:pStyle w:val="12"/>
        <w:numPr>
          <w:ilvl w:val="4"/>
          <w:numId w:val="12"/>
        </w:numPr>
        <w:tabs>
          <w:tab w:val="left" w:pos="2690"/>
        </w:tabs>
        <w:spacing w:before="0" w:after="0" w:line="237" w:lineRule="auto"/>
        <w:ind w:left="1274" w:right="857" w:firstLine="563"/>
        <w:jc w:val="both"/>
        <w:rPr>
          <w:sz w:val="21"/>
        </w:rPr>
      </w:pPr>
      <w:r>
        <w:rPr>
          <w:sz w:val="24"/>
        </w:rPr>
        <w:t>использовать информацию, полученную посредством наблюдений, просмотра видеоматериалов, иллюстраций, для определения вида спорта;</w:t>
      </w:r>
    </w:p>
    <w:p w14:paraId="7FBE0C5B">
      <w:pPr>
        <w:pStyle w:val="12"/>
        <w:numPr>
          <w:ilvl w:val="4"/>
          <w:numId w:val="12"/>
        </w:numPr>
        <w:tabs>
          <w:tab w:val="left" w:pos="2690"/>
        </w:tabs>
        <w:spacing w:before="0" w:after="0" w:line="240" w:lineRule="auto"/>
        <w:ind w:left="1274" w:right="849" w:firstLine="563"/>
        <w:jc w:val="both"/>
        <w:rPr>
          <w:sz w:val="21"/>
        </w:rPr>
      </w:pPr>
      <w:r>
        <w:rPr>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0532B2F8">
      <w:pPr>
        <w:pStyle w:val="8"/>
        <w:ind w:right="851" w:firstLine="563"/>
      </w:pPr>
      <w:r>
        <w:t>Коммуникативные универсальные учебные действия, отражающие способность обучающегося осуществлять коммуникативную деятельность, использовать правила общения в конкретных учебных и внеучебных ситуациях; самостоятельную организацию речевой деятельности в устной и письменной форме:</w:t>
      </w:r>
    </w:p>
    <w:p w14:paraId="1113EC06">
      <w:pPr>
        <w:pStyle w:val="12"/>
        <w:numPr>
          <w:ilvl w:val="4"/>
          <w:numId w:val="12"/>
        </w:numPr>
        <w:tabs>
          <w:tab w:val="left" w:pos="2690"/>
        </w:tabs>
        <w:spacing w:before="0" w:after="0" w:line="240" w:lineRule="auto"/>
        <w:ind w:left="1274" w:right="844" w:firstLine="563"/>
        <w:jc w:val="both"/>
        <w:rPr>
          <w:sz w:val="21"/>
        </w:rPr>
      </w:pPr>
      <w:r>
        <w:rPr>
          <w:sz w:val="24"/>
        </w:rP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51252D91">
      <w:pPr>
        <w:pStyle w:val="12"/>
        <w:numPr>
          <w:ilvl w:val="4"/>
          <w:numId w:val="12"/>
        </w:numPr>
        <w:tabs>
          <w:tab w:val="left" w:pos="2690"/>
        </w:tabs>
        <w:spacing w:before="0" w:after="0" w:line="242" w:lineRule="auto"/>
        <w:ind w:left="1274" w:right="853" w:firstLine="563"/>
        <w:jc w:val="both"/>
        <w:rPr>
          <w:sz w:val="21"/>
        </w:rPr>
      </w:pPr>
      <w:r>
        <w:rPr>
          <w:sz w:val="24"/>
        </w:rPr>
        <w:t>описывать влияние физической культуры на здоровье и эмоциональное благополучие человека;</w:t>
      </w:r>
    </w:p>
    <w:p w14:paraId="459F5FBA">
      <w:pPr>
        <w:pStyle w:val="12"/>
        <w:numPr>
          <w:ilvl w:val="4"/>
          <w:numId w:val="12"/>
        </w:numPr>
        <w:tabs>
          <w:tab w:val="left" w:pos="2690"/>
        </w:tabs>
        <w:spacing w:before="0" w:after="0" w:line="240" w:lineRule="auto"/>
        <w:ind w:left="1274" w:right="850" w:firstLine="563"/>
        <w:jc w:val="both"/>
        <w:rPr>
          <w:sz w:val="21"/>
        </w:rPr>
      </w:pPr>
      <w:r>
        <w:rPr>
          <w:sz w:val="24"/>
        </w:rPr>
        <w:t xml:space="preserve">строить гипотезы о возможных отрицательных по следствиях нарушения правил при выполнении физических движений, играх и игровых заданиях, спортивных </w:t>
      </w:r>
      <w:r>
        <w:rPr>
          <w:spacing w:val="-2"/>
          <w:sz w:val="24"/>
        </w:rPr>
        <w:t>эстафетах;</w:t>
      </w:r>
    </w:p>
    <w:p w14:paraId="0DF8F1AF">
      <w:pPr>
        <w:pStyle w:val="12"/>
        <w:numPr>
          <w:ilvl w:val="4"/>
          <w:numId w:val="12"/>
        </w:numPr>
        <w:tabs>
          <w:tab w:val="left" w:pos="2690"/>
        </w:tabs>
        <w:spacing w:before="0" w:after="0" w:line="240" w:lineRule="auto"/>
        <w:ind w:left="1274" w:right="850" w:firstLine="563"/>
        <w:jc w:val="both"/>
        <w:rPr>
          <w:sz w:val="21"/>
        </w:rPr>
      </w:pPr>
      <w:r>
        <w:rPr>
          <w:sz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w:t>
      </w:r>
      <w:r>
        <w:rPr>
          <w:spacing w:val="40"/>
          <w:sz w:val="24"/>
        </w:rPr>
        <w:t xml:space="preserve"> </w:t>
      </w:r>
      <w:r>
        <w:rPr>
          <w:sz w:val="24"/>
        </w:rPr>
        <w:t xml:space="preserve">функциональных обязанностей, осуществление действий для достижения успешного </w:t>
      </w:r>
      <w:r>
        <w:rPr>
          <w:spacing w:val="-2"/>
          <w:sz w:val="24"/>
        </w:rPr>
        <w:t>результата;</w:t>
      </w:r>
    </w:p>
    <w:p w14:paraId="658E608A">
      <w:pPr>
        <w:pStyle w:val="12"/>
        <w:numPr>
          <w:ilvl w:val="4"/>
          <w:numId w:val="12"/>
        </w:numPr>
        <w:tabs>
          <w:tab w:val="left" w:pos="2690"/>
        </w:tabs>
        <w:spacing w:before="0" w:after="0" w:line="240" w:lineRule="auto"/>
        <w:ind w:left="1274" w:right="853" w:firstLine="563"/>
        <w:jc w:val="both"/>
        <w:rPr>
          <w:sz w:val="21"/>
        </w:rPr>
      </w:pPr>
      <w:r>
        <w:rPr>
          <w:sz w:val="24"/>
        </w:rPr>
        <w:t>проявлять интерес к работе товарищей; в доброжелательной форме комментировать</w:t>
      </w:r>
      <w:r>
        <w:rPr>
          <w:spacing w:val="-3"/>
          <w:sz w:val="24"/>
        </w:rPr>
        <w:t xml:space="preserve"> </w:t>
      </w:r>
      <w:r>
        <w:rPr>
          <w:sz w:val="24"/>
        </w:rPr>
        <w:t>и</w:t>
      </w:r>
      <w:r>
        <w:rPr>
          <w:spacing w:val="-8"/>
          <w:sz w:val="24"/>
        </w:rPr>
        <w:t xml:space="preserve"> </w:t>
      </w:r>
      <w:r>
        <w:rPr>
          <w:sz w:val="24"/>
        </w:rPr>
        <w:t>оценивать</w:t>
      </w:r>
      <w:r>
        <w:rPr>
          <w:spacing w:val="-3"/>
          <w:sz w:val="24"/>
        </w:rPr>
        <w:t xml:space="preserve"> </w:t>
      </w:r>
      <w:r>
        <w:rPr>
          <w:sz w:val="24"/>
        </w:rPr>
        <w:t>их</w:t>
      </w:r>
      <w:r>
        <w:rPr>
          <w:spacing w:val="-5"/>
          <w:sz w:val="24"/>
        </w:rPr>
        <w:t xml:space="preserve"> </w:t>
      </w:r>
      <w:r>
        <w:rPr>
          <w:sz w:val="24"/>
        </w:rPr>
        <w:t>достижения,</w:t>
      </w:r>
      <w:r>
        <w:rPr>
          <w:spacing w:val="-5"/>
          <w:sz w:val="24"/>
        </w:rPr>
        <w:t xml:space="preserve"> </w:t>
      </w:r>
      <w:r>
        <w:rPr>
          <w:sz w:val="24"/>
        </w:rPr>
        <w:t>высказывать свои</w:t>
      </w:r>
      <w:r>
        <w:rPr>
          <w:spacing w:val="-5"/>
          <w:sz w:val="24"/>
        </w:rPr>
        <w:t xml:space="preserve"> </w:t>
      </w:r>
      <w:r>
        <w:rPr>
          <w:sz w:val="24"/>
        </w:rPr>
        <w:t>предложения</w:t>
      </w:r>
      <w:r>
        <w:rPr>
          <w:spacing w:val="-7"/>
          <w:sz w:val="24"/>
        </w:rPr>
        <w:t xml:space="preserve"> </w:t>
      </w:r>
      <w:r>
        <w:rPr>
          <w:sz w:val="24"/>
        </w:rPr>
        <w:t>и пожелания; оказывать при необходимости помощь;</w:t>
      </w:r>
    </w:p>
    <w:p w14:paraId="565ADC72">
      <w:pPr>
        <w:pStyle w:val="12"/>
        <w:numPr>
          <w:ilvl w:val="4"/>
          <w:numId w:val="12"/>
        </w:numPr>
        <w:tabs>
          <w:tab w:val="left" w:pos="2690"/>
        </w:tabs>
        <w:spacing w:before="0" w:after="0" w:line="240" w:lineRule="auto"/>
        <w:ind w:left="1274" w:right="853" w:firstLine="563"/>
        <w:jc w:val="both"/>
        <w:rPr>
          <w:sz w:val="21"/>
        </w:rPr>
      </w:pPr>
      <w:r>
        <w:rPr>
          <w:sz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44B9E310">
      <w:pPr>
        <w:pStyle w:val="12"/>
        <w:numPr>
          <w:ilvl w:val="4"/>
          <w:numId w:val="12"/>
        </w:numPr>
        <w:tabs>
          <w:tab w:val="left" w:pos="2690"/>
        </w:tabs>
        <w:spacing w:before="77" w:after="0" w:line="242" w:lineRule="auto"/>
        <w:ind w:left="1274" w:right="854" w:firstLine="563"/>
        <w:jc w:val="both"/>
        <w:rPr>
          <w:sz w:val="21"/>
        </w:rPr>
      </w:pPr>
      <w:r>
        <w:rPr>
          <w:sz w:val="24"/>
        </w:rPr>
        <w:t xml:space="preserve">конструктивно разрешать конфликты посредством учёта интересов сторон и </w:t>
      </w:r>
      <w:r>
        <w:rPr>
          <w:spacing w:val="-2"/>
          <w:sz w:val="24"/>
        </w:rPr>
        <w:t>сотрудничества.</w:t>
      </w:r>
    </w:p>
    <w:p w14:paraId="56D31A4F">
      <w:pPr>
        <w:pStyle w:val="8"/>
        <w:ind w:right="848" w:firstLine="563"/>
      </w:pPr>
      <w:r>
        <w:t>Регулятивные универсальные учебные действия, отражающие способности обучающегося</w:t>
      </w:r>
      <w:r>
        <w:rPr>
          <w:spacing w:val="-2"/>
        </w:rPr>
        <w:t xml:space="preserve"> </w:t>
      </w:r>
      <w:r>
        <w:t>строить</w:t>
      </w:r>
      <w:r>
        <w:rPr>
          <w:spacing w:val="-6"/>
        </w:rPr>
        <w:t xml:space="preserve"> </w:t>
      </w:r>
      <w:r>
        <w:t>учебно-познавательную</w:t>
      </w:r>
      <w:r>
        <w:rPr>
          <w:spacing w:val="-2"/>
        </w:rPr>
        <w:t xml:space="preserve"> </w:t>
      </w:r>
      <w:r>
        <w:t>деятельность, учитывая</w:t>
      </w:r>
      <w:r>
        <w:rPr>
          <w:spacing w:val="-5"/>
        </w:rPr>
        <w:t xml:space="preserve"> </w:t>
      </w:r>
      <w:r>
        <w:t>все</w:t>
      </w:r>
      <w:r>
        <w:rPr>
          <w:spacing w:val="-6"/>
        </w:rPr>
        <w:t xml:space="preserve"> </w:t>
      </w:r>
      <w:r>
        <w:t>её</w:t>
      </w:r>
      <w:r>
        <w:rPr>
          <w:spacing w:val="-6"/>
        </w:rPr>
        <w:t xml:space="preserve"> </w:t>
      </w:r>
      <w:r>
        <w:t>компоненты (цель, мотив, прогноз, средства, контроль, оценка):</w:t>
      </w:r>
    </w:p>
    <w:p w14:paraId="08DC2EA0">
      <w:pPr>
        <w:pStyle w:val="12"/>
        <w:numPr>
          <w:ilvl w:val="4"/>
          <w:numId w:val="12"/>
        </w:numPr>
        <w:tabs>
          <w:tab w:val="left" w:pos="2690"/>
        </w:tabs>
        <w:spacing w:before="0" w:after="0" w:line="240" w:lineRule="auto"/>
        <w:ind w:left="1274" w:right="862" w:firstLine="563"/>
        <w:jc w:val="both"/>
        <w:rPr>
          <w:sz w:val="21"/>
        </w:rPr>
      </w:pPr>
      <w:r>
        <w:rPr>
          <w:sz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простудных </w:t>
      </w:r>
      <w:r>
        <w:rPr>
          <w:spacing w:val="-2"/>
          <w:sz w:val="24"/>
        </w:rPr>
        <w:t>заболеваний);</w:t>
      </w:r>
    </w:p>
    <w:p w14:paraId="654F401E">
      <w:pPr>
        <w:pStyle w:val="12"/>
        <w:numPr>
          <w:ilvl w:val="4"/>
          <w:numId w:val="12"/>
        </w:numPr>
        <w:tabs>
          <w:tab w:val="left" w:pos="2690"/>
        </w:tabs>
        <w:spacing w:before="0" w:after="0" w:line="240" w:lineRule="auto"/>
        <w:ind w:left="1274" w:right="860" w:firstLine="563"/>
        <w:jc w:val="both"/>
        <w:rPr>
          <w:sz w:val="21"/>
        </w:rPr>
      </w:pPr>
      <w:r>
        <w:rPr>
          <w:sz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w:t>
      </w:r>
      <w:r>
        <w:rPr>
          <w:spacing w:val="40"/>
          <w:sz w:val="24"/>
        </w:rPr>
        <w:t xml:space="preserve"> </w:t>
      </w:r>
      <w:r>
        <w:rPr>
          <w:sz w:val="24"/>
        </w:rPr>
        <w:t>и самочувствия;</w:t>
      </w:r>
    </w:p>
    <w:p w14:paraId="6F4BBF3D">
      <w:pPr>
        <w:pStyle w:val="12"/>
        <w:numPr>
          <w:ilvl w:val="4"/>
          <w:numId w:val="12"/>
        </w:numPr>
        <w:tabs>
          <w:tab w:val="left" w:pos="2690"/>
        </w:tabs>
        <w:spacing w:before="0" w:after="0" w:line="237" w:lineRule="auto"/>
        <w:ind w:left="1274" w:right="861" w:firstLine="563"/>
        <w:jc w:val="both"/>
        <w:rPr>
          <w:sz w:val="21"/>
        </w:rPr>
      </w:pPr>
      <w:r>
        <w:rPr>
          <w:sz w:val="24"/>
        </w:rPr>
        <w:t>предусматривать возникновение возможных ситуаций, опасных для</w:t>
      </w:r>
      <w:r>
        <w:rPr>
          <w:spacing w:val="40"/>
          <w:sz w:val="24"/>
        </w:rPr>
        <w:t xml:space="preserve"> </w:t>
      </w:r>
      <w:r>
        <w:rPr>
          <w:sz w:val="24"/>
        </w:rPr>
        <w:t>здоровья и жизни;</w:t>
      </w:r>
    </w:p>
    <w:p w14:paraId="792C63FE">
      <w:pPr>
        <w:pStyle w:val="12"/>
        <w:numPr>
          <w:ilvl w:val="4"/>
          <w:numId w:val="12"/>
        </w:numPr>
        <w:tabs>
          <w:tab w:val="left" w:pos="2690"/>
        </w:tabs>
        <w:spacing w:before="4" w:after="0" w:line="240" w:lineRule="auto"/>
        <w:ind w:left="1274" w:right="842" w:firstLine="563"/>
        <w:jc w:val="both"/>
        <w:rPr>
          <w:sz w:val="21"/>
        </w:rPr>
      </w:pPr>
      <w:r>
        <w:rPr>
          <w:sz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714773A3">
      <w:pPr>
        <w:pStyle w:val="8"/>
        <w:spacing w:line="237" w:lineRule="auto"/>
        <w:ind w:right="862" w:firstLine="563"/>
      </w:pPr>
      <w:r>
        <w:t>-осуществлять информационную, познавательную и практическую деятельность с использованием различных средств информации и коммуникации.</w:t>
      </w:r>
    </w:p>
    <w:p w14:paraId="56589AB1">
      <w:pPr>
        <w:pStyle w:val="8"/>
        <w:spacing w:before="1"/>
        <w:ind w:left="0"/>
        <w:jc w:val="left"/>
      </w:pPr>
    </w:p>
    <w:p w14:paraId="015A5EFB">
      <w:pPr>
        <w:pStyle w:val="12"/>
        <w:numPr>
          <w:ilvl w:val="2"/>
          <w:numId w:val="19"/>
        </w:numPr>
        <w:tabs>
          <w:tab w:val="left" w:pos="2618"/>
          <w:tab w:val="left" w:pos="4805"/>
          <w:tab w:val="left" w:pos="6999"/>
          <w:tab w:val="left" w:pos="8960"/>
        </w:tabs>
        <w:spacing w:before="0" w:after="0" w:line="242" w:lineRule="auto"/>
        <w:ind w:left="1274" w:right="879" w:firstLine="563"/>
        <w:jc w:val="left"/>
        <w:rPr>
          <w:sz w:val="24"/>
        </w:rPr>
      </w:pPr>
      <w:r>
        <w:rPr>
          <w:spacing w:val="-2"/>
          <w:sz w:val="24"/>
        </w:rPr>
        <w:t>СООТВЕТСТВИЕ</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 xml:space="preserve">ВОЗРАСТНЫМ </w:t>
      </w:r>
      <w:r>
        <w:rPr>
          <w:sz w:val="24"/>
        </w:rPr>
        <w:t>ВОЗМОЖНОСТЯМ УЧАЩИХСЯ</w:t>
      </w:r>
    </w:p>
    <w:p w14:paraId="7E5FF894">
      <w:pPr>
        <w:pStyle w:val="12"/>
        <w:numPr>
          <w:ilvl w:val="3"/>
          <w:numId w:val="19"/>
        </w:numPr>
        <w:tabs>
          <w:tab w:val="left" w:pos="2699"/>
        </w:tabs>
        <w:spacing w:before="0" w:after="0" w:line="242" w:lineRule="auto"/>
        <w:ind w:left="1274" w:right="1088" w:firstLine="563"/>
        <w:jc w:val="left"/>
        <w:rPr>
          <w:sz w:val="24"/>
        </w:rPr>
      </w:pPr>
      <w:r>
        <w:rPr>
          <w:sz w:val="24"/>
        </w:rPr>
        <w:t>Метапредметные</w:t>
      </w:r>
      <w:r>
        <w:rPr>
          <w:spacing w:val="37"/>
          <w:sz w:val="24"/>
        </w:rPr>
        <w:t xml:space="preserve"> </w:t>
      </w:r>
      <w:r>
        <w:rPr>
          <w:sz w:val="24"/>
        </w:rPr>
        <w:t>результаты</w:t>
      </w:r>
      <w:r>
        <w:rPr>
          <w:spacing w:val="38"/>
          <w:sz w:val="24"/>
        </w:rPr>
        <w:t xml:space="preserve"> </w:t>
      </w:r>
      <w:r>
        <w:rPr>
          <w:sz w:val="24"/>
        </w:rPr>
        <w:t>по</w:t>
      </w:r>
      <w:r>
        <w:rPr>
          <w:spacing w:val="37"/>
          <w:sz w:val="24"/>
        </w:rPr>
        <w:t xml:space="preserve"> </w:t>
      </w:r>
      <w:r>
        <w:rPr>
          <w:sz w:val="24"/>
        </w:rPr>
        <w:t>учебному</w:t>
      </w:r>
      <w:r>
        <w:rPr>
          <w:spacing w:val="34"/>
          <w:sz w:val="24"/>
        </w:rPr>
        <w:t xml:space="preserve"> </w:t>
      </w:r>
      <w:r>
        <w:rPr>
          <w:sz w:val="24"/>
        </w:rPr>
        <w:t>предмету</w:t>
      </w:r>
      <w:r>
        <w:rPr>
          <w:spacing w:val="33"/>
          <w:sz w:val="24"/>
        </w:rPr>
        <w:t xml:space="preserve"> </w:t>
      </w:r>
      <w:r>
        <w:rPr>
          <w:sz w:val="24"/>
        </w:rPr>
        <w:t>"РУССКИЙ</w:t>
      </w:r>
      <w:r>
        <w:rPr>
          <w:spacing w:val="38"/>
          <w:sz w:val="24"/>
        </w:rPr>
        <w:t xml:space="preserve"> </w:t>
      </w:r>
      <w:r>
        <w:rPr>
          <w:sz w:val="24"/>
        </w:rPr>
        <w:t>ЯЗЫК" предметной области "РУССКИЙ ЯЗЫК И ЛИТЕРАТУРНОЕ ЧТЕНИЕ"</w:t>
      </w:r>
    </w:p>
    <w:p w14:paraId="607592FB">
      <w:pPr>
        <w:spacing w:before="0"/>
        <w:ind w:left="1274" w:right="847" w:firstLine="563"/>
        <w:jc w:val="both"/>
        <w:rPr>
          <w:sz w:val="24"/>
        </w:rPr>
      </w:pPr>
      <w:r>
        <w:rPr>
          <w:sz w:val="24"/>
        </w:rPr>
        <w:t xml:space="preserve">Изучение содержания учебного предмета «Русский язык» </w:t>
      </w:r>
      <w:r>
        <w:rPr>
          <w:b/>
          <w:sz w:val="24"/>
        </w:rPr>
        <w:t xml:space="preserve">в первом классе </w:t>
      </w:r>
      <w:r>
        <w:rPr>
          <w:sz w:val="24"/>
        </w:rPr>
        <w:t xml:space="preserve">способствует освоению </w:t>
      </w:r>
      <w:r>
        <w:rPr>
          <w:b/>
          <w:sz w:val="24"/>
        </w:rPr>
        <w:t xml:space="preserve">на пропедевтическом уровне </w:t>
      </w:r>
      <w:r>
        <w:rPr>
          <w:sz w:val="24"/>
        </w:rPr>
        <w:t xml:space="preserve">ряда универсальных учебных </w:t>
      </w:r>
      <w:r>
        <w:rPr>
          <w:spacing w:val="-2"/>
          <w:sz w:val="24"/>
        </w:rPr>
        <w:t>действий</w:t>
      </w:r>
    </w:p>
    <w:p w14:paraId="767B1E1C">
      <w:pPr>
        <w:pStyle w:val="8"/>
        <w:spacing w:before="1" w:line="275" w:lineRule="exact"/>
        <w:ind w:left="1841"/>
      </w:pPr>
      <w:r>
        <w:t>Познавательные</w:t>
      </w:r>
      <w:r>
        <w:rPr>
          <w:spacing w:val="-15"/>
        </w:rPr>
        <w:t xml:space="preserve"> </w:t>
      </w:r>
      <w:r>
        <w:t>универсальные</w:t>
      </w:r>
      <w:r>
        <w:rPr>
          <w:spacing w:val="-10"/>
        </w:rPr>
        <w:t xml:space="preserve"> </w:t>
      </w:r>
      <w:r>
        <w:t>учебные</w:t>
      </w:r>
      <w:r>
        <w:rPr>
          <w:spacing w:val="-13"/>
        </w:rPr>
        <w:t xml:space="preserve"> </w:t>
      </w:r>
      <w:r>
        <w:rPr>
          <w:spacing w:val="-2"/>
        </w:rPr>
        <w:t>действия:</w:t>
      </w:r>
    </w:p>
    <w:p w14:paraId="5CC162EE">
      <w:pPr>
        <w:spacing w:before="0" w:line="274" w:lineRule="exact"/>
        <w:ind w:left="1841" w:right="0" w:firstLine="0"/>
        <w:jc w:val="both"/>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p w14:paraId="12C9E2F3">
      <w:pPr>
        <w:pStyle w:val="12"/>
        <w:numPr>
          <w:ilvl w:val="0"/>
          <w:numId w:val="20"/>
        </w:numPr>
        <w:tabs>
          <w:tab w:val="left" w:pos="2690"/>
        </w:tabs>
        <w:spacing w:before="0" w:after="0" w:line="240" w:lineRule="auto"/>
        <w:ind w:left="1274" w:right="848" w:firstLine="563"/>
        <w:jc w:val="both"/>
        <w:rPr>
          <w:sz w:val="20"/>
        </w:rPr>
      </w:pPr>
      <w:r>
        <w:rPr>
          <w:sz w:val="24"/>
        </w:rPr>
        <w:t xml:space="preserve">сравнивать звуки в соответствии с учебной задачей; определять отличительные особенности гласных и согласных звуков; твердых и мягких согласных </w:t>
      </w:r>
      <w:r>
        <w:rPr>
          <w:spacing w:val="-2"/>
          <w:sz w:val="24"/>
        </w:rPr>
        <w:t>звуков;</w:t>
      </w:r>
    </w:p>
    <w:p w14:paraId="0DA59C3D">
      <w:pPr>
        <w:pStyle w:val="12"/>
        <w:numPr>
          <w:ilvl w:val="0"/>
          <w:numId w:val="20"/>
        </w:numPr>
        <w:tabs>
          <w:tab w:val="left" w:pos="2690"/>
        </w:tabs>
        <w:spacing w:before="0" w:after="0" w:line="242" w:lineRule="auto"/>
        <w:ind w:left="1274" w:right="866" w:firstLine="563"/>
        <w:jc w:val="both"/>
        <w:rPr>
          <w:sz w:val="20"/>
        </w:rPr>
      </w:pPr>
      <w:r>
        <w:rPr>
          <w:sz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2AE1C856">
      <w:pPr>
        <w:pStyle w:val="12"/>
        <w:numPr>
          <w:ilvl w:val="0"/>
          <w:numId w:val="20"/>
        </w:numPr>
        <w:tabs>
          <w:tab w:val="left" w:pos="2690"/>
        </w:tabs>
        <w:spacing w:before="0" w:after="0" w:line="242" w:lineRule="auto"/>
        <w:ind w:left="1274" w:right="853" w:firstLine="563"/>
        <w:jc w:val="both"/>
        <w:rPr>
          <w:sz w:val="20"/>
        </w:rPr>
      </w:pPr>
      <w:r>
        <w:rPr>
          <w:sz w:val="24"/>
        </w:rPr>
        <w:t>устанавливать основания для сравнения звукового состава слов; выделять признаки сходства и различия.</w:t>
      </w:r>
    </w:p>
    <w:p w14:paraId="0A5685C9">
      <w:pPr>
        <w:pStyle w:val="12"/>
        <w:numPr>
          <w:ilvl w:val="0"/>
          <w:numId w:val="20"/>
        </w:numPr>
        <w:tabs>
          <w:tab w:val="left" w:pos="2690"/>
        </w:tabs>
        <w:spacing w:before="0" w:after="0" w:line="240" w:lineRule="auto"/>
        <w:ind w:left="1274" w:right="842" w:firstLine="563"/>
        <w:jc w:val="both"/>
        <w:rPr>
          <w:sz w:val="20"/>
        </w:rPr>
      </w:pPr>
      <w:r>
        <w:rPr>
          <w:sz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7AE5591C">
      <w:pPr>
        <w:spacing w:before="1" w:line="274" w:lineRule="exact"/>
        <w:ind w:left="1841" w:right="0" w:firstLine="0"/>
        <w:jc w:val="both"/>
        <w:rPr>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r>
        <w:rPr>
          <w:spacing w:val="-2"/>
          <w:sz w:val="24"/>
        </w:rPr>
        <w:t>:</w:t>
      </w:r>
    </w:p>
    <w:p w14:paraId="47643EE9">
      <w:pPr>
        <w:pStyle w:val="12"/>
        <w:numPr>
          <w:ilvl w:val="0"/>
          <w:numId w:val="20"/>
        </w:numPr>
        <w:tabs>
          <w:tab w:val="left" w:pos="2690"/>
        </w:tabs>
        <w:spacing w:before="0" w:after="0" w:line="242" w:lineRule="auto"/>
        <w:ind w:left="1274" w:right="866" w:firstLine="563"/>
        <w:jc w:val="both"/>
        <w:rPr>
          <w:sz w:val="20"/>
        </w:rPr>
      </w:pPr>
      <w:r>
        <w:rPr>
          <w:sz w:val="24"/>
        </w:rPr>
        <w:t>проводить изменения звуковой модели по предложенному учителем правилу, подбирать слова;</w:t>
      </w:r>
    </w:p>
    <w:p w14:paraId="47714513">
      <w:pPr>
        <w:pStyle w:val="12"/>
        <w:numPr>
          <w:ilvl w:val="0"/>
          <w:numId w:val="20"/>
        </w:numPr>
        <w:tabs>
          <w:tab w:val="left" w:pos="2690"/>
        </w:tabs>
        <w:spacing w:before="0" w:after="0" w:line="242" w:lineRule="auto"/>
        <w:ind w:left="1274" w:right="861" w:firstLine="563"/>
        <w:jc w:val="both"/>
        <w:rPr>
          <w:sz w:val="20"/>
        </w:rPr>
      </w:pPr>
      <w:r>
        <w:rPr>
          <w:sz w:val="24"/>
        </w:rPr>
        <w:t xml:space="preserve">формулировать выводы о соответствии звукового и буквенного состава </w:t>
      </w:r>
      <w:r>
        <w:rPr>
          <w:spacing w:val="-2"/>
          <w:sz w:val="24"/>
        </w:rPr>
        <w:t>слова;</w:t>
      </w:r>
    </w:p>
    <w:p w14:paraId="6139D3FE">
      <w:pPr>
        <w:pStyle w:val="12"/>
        <w:numPr>
          <w:ilvl w:val="0"/>
          <w:numId w:val="20"/>
        </w:numPr>
        <w:tabs>
          <w:tab w:val="left" w:pos="2069"/>
        </w:tabs>
        <w:spacing w:before="0" w:after="0" w:line="274" w:lineRule="exact"/>
        <w:ind w:left="2069" w:right="0" w:hanging="228"/>
        <w:jc w:val="both"/>
        <w:rPr>
          <w:sz w:val="18"/>
        </w:rPr>
      </w:pPr>
      <w:r>
        <w:rPr>
          <w:sz w:val="24"/>
        </w:rPr>
        <w:t>использовать</w:t>
      </w:r>
      <w:r>
        <w:rPr>
          <w:spacing w:val="-9"/>
          <w:sz w:val="24"/>
        </w:rPr>
        <w:t xml:space="preserve"> </w:t>
      </w:r>
      <w:r>
        <w:rPr>
          <w:sz w:val="24"/>
        </w:rPr>
        <w:t>алфавит</w:t>
      </w:r>
      <w:r>
        <w:rPr>
          <w:spacing w:val="-9"/>
          <w:sz w:val="24"/>
        </w:rPr>
        <w:t xml:space="preserve"> </w:t>
      </w:r>
      <w:r>
        <w:rPr>
          <w:sz w:val="24"/>
        </w:rPr>
        <w:t>для</w:t>
      </w:r>
      <w:r>
        <w:rPr>
          <w:spacing w:val="-11"/>
          <w:sz w:val="24"/>
        </w:rPr>
        <w:t xml:space="preserve"> </w:t>
      </w:r>
      <w:r>
        <w:rPr>
          <w:sz w:val="24"/>
        </w:rPr>
        <w:t>самостоятельного</w:t>
      </w:r>
      <w:r>
        <w:rPr>
          <w:spacing w:val="-3"/>
          <w:sz w:val="24"/>
        </w:rPr>
        <w:t xml:space="preserve"> </w:t>
      </w:r>
      <w:r>
        <w:rPr>
          <w:sz w:val="24"/>
        </w:rPr>
        <w:t>упорядочивания</w:t>
      </w:r>
      <w:r>
        <w:rPr>
          <w:spacing w:val="-12"/>
          <w:sz w:val="24"/>
        </w:rPr>
        <w:t xml:space="preserve"> </w:t>
      </w:r>
      <w:r>
        <w:rPr>
          <w:sz w:val="24"/>
        </w:rPr>
        <w:t>списка</w:t>
      </w:r>
      <w:r>
        <w:rPr>
          <w:spacing w:val="-8"/>
          <w:sz w:val="24"/>
        </w:rPr>
        <w:t xml:space="preserve"> </w:t>
      </w:r>
      <w:r>
        <w:rPr>
          <w:spacing w:val="-4"/>
          <w:sz w:val="24"/>
        </w:rPr>
        <w:t>слов</w:t>
      </w:r>
    </w:p>
    <w:p w14:paraId="592DE5E9">
      <w:pPr>
        <w:spacing w:before="0" w:line="274" w:lineRule="exact"/>
        <w:ind w:left="1841" w:right="0" w:firstLine="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5F405EFB">
      <w:pPr>
        <w:pStyle w:val="12"/>
        <w:numPr>
          <w:ilvl w:val="0"/>
          <w:numId w:val="20"/>
        </w:numPr>
        <w:tabs>
          <w:tab w:val="left" w:pos="2690"/>
        </w:tabs>
        <w:spacing w:before="0" w:after="0" w:line="240" w:lineRule="auto"/>
        <w:ind w:left="1274" w:right="858" w:firstLine="563"/>
        <w:jc w:val="both"/>
        <w:rPr>
          <w:sz w:val="20"/>
        </w:rPr>
      </w:pPr>
      <w:r>
        <w:rPr>
          <w:sz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73278C3F">
      <w:pPr>
        <w:pStyle w:val="12"/>
        <w:numPr>
          <w:ilvl w:val="0"/>
          <w:numId w:val="20"/>
        </w:numPr>
        <w:tabs>
          <w:tab w:val="left" w:pos="2690"/>
        </w:tabs>
        <w:spacing w:before="0" w:after="0" w:line="235" w:lineRule="auto"/>
        <w:ind w:left="1274" w:right="846" w:firstLine="563"/>
        <w:jc w:val="both"/>
        <w:rPr>
          <w:sz w:val="20"/>
        </w:rPr>
      </w:pPr>
      <w:r>
        <w:rPr>
          <w:sz w:val="24"/>
        </w:rPr>
        <w:t xml:space="preserve">анализировать графическую информацию — модели звукового состава </w:t>
      </w:r>
      <w:r>
        <w:rPr>
          <w:spacing w:val="-2"/>
          <w:sz w:val="24"/>
        </w:rPr>
        <w:t>слова;</w:t>
      </w:r>
    </w:p>
    <w:p w14:paraId="12F404DA">
      <w:pPr>
        <w:pStyle w:val="12"/>
        <w:numPr>
          <w:ilvl w:val="0"/>
          <w:numId w:val="20"/>
        </w:numPr>
        <w:tabs>
          <w:tab w:val="left" w:pos="2690"/>
        </w:tabs>
        <w:spacing w:before="0" w:after="0" w:line="240" w:lineRule="auto"/>
        <w:ind w:left="2690" w:right="0" w:hanging="849"/>
        <w:jc w:val="both"/>
        <w:rPr>
          <w:sz w:val="20"/>
        </w:rPr>
      </w:pPr>
      <w:r>
        <w:rPr>
          <w:sz w:val="24"/>
        </w:rPr>
        <w:t>самостоятельно</w:t>
      </w:r>
      <w:r>
        <w:rPr>
          <w:spacing w:val="-11"/>
          <w:sz w:val="24"/>
        </w:rPr>
        <w:t xml:space="preserve"> </w:t>
      </w:r>
      <w:r>
        <w:rPr>
          <w:sz w:val="24"/>
        </w:rPr>
        <w:t>создавать</w:t>
      </w:r>
      <w:r>
        <w:rPr>
          <w:spacing w:val="-9"/>
          <w:sz w:val="24"/>
        </w:rPr>
        <w:t xml:space="preserve"> </w:t>
      </w:r>
      <w:r>
        <w:rPr>
          <w:sz w:val="24"/>
        </w:rPr>
        <w:t>модели</w:t>
      </w:r>
      <w:r>
        <w:rPr>
          <w:spacing w:val="-8"/>
          <w:sz w:val="24"/>
        </w:rPr>
        <w:t xml:space="preserve"> </w:t>
      </w:r>
      <w:r>
        <w:rPr>
          <w:sz w:val="24"/>
        </w:rPr>
        <w:t>звукового</w:t>
      </w:r>
      <w:r>
        <w:rPr>
          <w:spacing w:val="-9"/>
          <w:sz w:val="24"/>
        </w:rPr>
        <w:t xml:space="preserve"> </w:t>
      </w:r>
      <w:r>
        <w:rPr>
          <w:sz w:val="24"/>
        </w:rPr>
        <w:t>состава</w:t>
      </w:r>
      <w:r>
        <w:rPr>
          <w:spacing w:val="-7"/>
          <w:sz w:val="24"/>
        </w:rPr>
        <w:t xml:space="preserve"> </w:t>
      </w:r>
      <w:r>
        <w:rPr>
          <w:spacing w:val="-2"/>
          <w:sz w:val="24"/>
        </w:rPr>
        <w:t>слова</w:t>
      </w:r>
    </w:p>
    <w:p w14:paraId="4571BCA8">
      <w:pPr>
        <w:pStyle w:val="8"/>
        <w:spacing w:before="77"/>
        <w:ind w:left="1841"/>
        <w:jc w:val="left"/>
      </w:pPr>
      <w:r>
        <w:t>Коммуникативные</w:t>
      </w:r>
      <w:r>
        <w:rPr>
          <w:spacing w:val="-15"/>
        </w:rPr>
        <w:t xml:space="preserve"> </w:t>
      </w:r>
      <w:r>
        <w:t>универсальные</w:t>
      </w:r>
      <w:r>
        <w:rPr>
          <w:spacing w:val="-13"/>
        </w:rPr>
        <w:t xml:space="preserve"> </w:t>
      </w:r>
      <w:r>
        <w:t>учебные</w:t>
      </w:r>
      <w:r>
        <w:rPr>
          <w:spacing w:val="-15"/>
        </w:rPr>
        <w:t xml:space="preserve"> </w:t>
      </w:r>
      <w:r>
        <w:rPr>
          <w:spacing w:val="-2"/>
        </w:rPr>
        <w:t>действия:</w:t>
      </w:r>
    </w:p>
    <w:p w14:paraId="0F14F1F4">
      <w:pPr>
        <w:spacing w:before="5" w:line="275" w:lineRule="exact"/>
        <w:ind w:left="1841" w:right="0" w:firstLine="0"/>
        <w:jc w:val="left"/>
        <w:rPr>
          <w:sz w:val="24"/>
        </w:rPr>
      </w:pPr>
      <w:r>
        <w:rPr>
          <w:i/>
          <w:spacing w:val="-2"/>
          <w:sz w:val="24"/>
        </w:rPr>
        <w:t>Общение</w:t>
      </w:r>
      <w:r>
        <w:rPr>
          <w:spacing w:val="-2"/>
          <w:sz w:val="24"/>
        </w:rPr>
        <w:t>:</w:t>
      </w:r>
    </w:p>
    <w:p w14:paraId="4EAD2FC4">
      <w:pPr>
        <w:pStyle w:val="12"/>
        <w:numPr>
          <w:ilvl w:val="0"/>
          <w:numId w:val="20"/>
        </w:numPr>
        <w:tabs>
          <w:tab w:val="left" w:pos="2690"/>
        </w:tabs>
        <w:spacing w:before="0" w:after="0" w:line="242" w:lineRule="auto"/>
        <w:ind w:left="1274" w:right="975" w:firstLine="563"/>
        <w:jc w:val="left"/>
        <w:rPr>
          <w:sz w:val="20"/>
        </w:rPr>
      </w:pPr>
      <w:r>
        <w:rPr>
          <w:sz w:val="24"/>
        </w:rPr>
        <w:t>воспринимать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целями</w:t>
      </w:r>
      <w:r>
        <w:rPr>
          <w:spacing w:val="40"/>
          <w:sz w:val="24"/>
        </w:rPr>
        <w:t xml:space="preserve"> </w:t>
      </w:r>
      <w:r>
        <w:rPr>
          <w:sz w:val="24"/>
        </w:rPr>
        <w:t>и</w:t>
      </w:r>
      <w:r>
        <w:rPr>
          <w:spacing w:val="80"/>
          <w:sz w:val="24"/>
        </w:rPr>
        <w:t xml:space="preserve"> </w:t>
      </w:r>
      <w:r>
        <w:rPr>
          <w:sz w:val="24"/>
        </w:rPr>
        <w:t>условиями общения в знакомой среде;</w:t>
      </w:r>
    </w:p>
    <w:p w14:paraId="2C4CA6ED">
      <w:pPr>
        <w:pStyle w:val="12"/>
        <w:numPr>
          <w:ilvl w:val="0"/>
          <w:numId w:val="20"/>
        </w:numPr>
        <w:tabs>
          <w:tab w:val="left" w:pos="2690"/>
        </w:tabs>
        <w:spacing w:before="0" w:after="0" w:line="242" w:lineRule="auto"/>
        <w:ind w:left="1274" w:right="914" w:firstLine="563"/>
        <w:jc w:val="left"/>
        <w:rPr>
          <w:sz w:val="20"/>
        </w:rPr>
      </w:pPr>
      <w:r>
        <w:rPr>
          <w:sz w:val="24"/>
        </w:rPr>
        <w:t>проявлять</w:t>
      </w:r>
      <w:r>
        <w:rPr>
          <w:spacing w:val="39"/>
          <w:sz w:val="24"/>
        </w:rPr>
        <w:t xml:space="preserve"> </w:t>
      </w:r>
      <w:r>
        <w:rPr>
          <w:sz w:val="24"/>
        </w:rPr>
        <w:t>уважительное</w:t>
      </w:r>
      <w:r>
        <w:rPr>
          <w:spacing w:val="33"/>
          <w:sz w:val="24"/>
        </w:rPr>
        <w:t xml:space="preserve"> </w:t>
      </w:r>
      <w:r>
        <w:rPr>
          <w:sz w:val="24"/>
        </w:rPr>
        <w:t>отношение</w:t>
      </w:r>
      <w:r>
        <w:rPr>
          <w:spacing w:val="33"/>
          <w:sz w:val="24"/>
        </w:rPr>
        <w:t xml:space="preserve"> </w:t>
      </w:r>
      <w:r>
        <w:rPr>
          <w:sz w:val="24"/>
        </w:rPr>
        <w:t>к</w:t>
      </w:r>
      <w:r>
        <w:rPr>
          <w:spacing w:val="33"/>
          <w:sz w:val="24"/>
        </w:rPr>
        <w:t xml:space="preserve"> </w:t>
      </w:r>
      <w:r>
        <w:rPr>
          <w:sz w:val="24"/>
        </w:rPr>
        <w:t>собеседнику,</w:t>
      </w:r>
      <w:r>
        <w:rPr>
          <w:spacing w:val="36"/>
          <w:sz w:val="24"/>
        </w:rPr>
        <w:t xml:space="preserve"> </w:t>
      </w:r>
      <w:r>
        <w:rPr>
          <w:sz w:val="24"/>
        </w:rPr>
        <w:t>соблюдать</w:t>
      </w:r>
      <w:r>
        <w:rPr>
          <w:spacing w:val="37"/>
          <w:sz w:val="24"/>
        </w:rPr>
        <w:t xml:space="preserve"> </w:t>
      </w:r>
      <w:r>
        <w:rPr>
          <w:sz w:val="24"/>
        </w:rPr>
        <w:t>в</w:t>
      </w:r>
      <w:r>
        <w:rPr>
          <w:spacing w:val="34"/>
          <w:sz w:val="24"/>
        </w:rPr>
        <w:t xml:space="preserve"> </w:t>
      </w:r>
      <w:r>
        <w:rPr>
          <w:sz w:val="24"/>
        </w:rPr>
        <w:t>процессе общения нормы речевого этикета;</w:t>
      </w:r>
    </w:p>
    <w:p w14:paraId="5C537440">
      <w:pPr>
        <w:pStyle w:val="12"/>
        <w:numPr>
          <w:ilvl w:val="0"/>
          <w:numId w:val="20"/>
        </w:numPr>
        <w:tabs>
          <w:tab w:val="left" w:pos="2690"/>
        </w:tabs>
        <w:spacing w:before="0" w:after="0" w:line="272" w:lineRule="exact"/>
        <w:ind w:left="2690" w:right="0" w:hanging="849"/>
        <w:jc w:val="left"/>
        <w:rPr>
          <w:sz w:val="20"/>
        </w:rPr>
      </w:pPr>
      <w:r>
        <w:rPr>
          <w:sz w:val="24"/>
        </w:rPr>
        <w:t>соблюдать</w:t>
      </w:r>
      <w:r>
        <w:rPr>
          <w:spacing w:val="-4"/>
          <w:sz w:val="24"/>
        </w:rPr>
        <w:t xml:space="preserve"> </w:t>
      </w:r>
      <w:r>
        <w:rPr>
          <w:sz w:val="24"/>
        </w:rPr>
        <w:t>правила</w:t>
      </w:r>
      <w:r>
        <w:rPr>
          <w:spacing w:val="-12"/>
          <w:sz w:val="24"/>
        </w:rPr>
        <w:t xml:space="preserve"> </w:t>
      </w:r>
      <w:r>
        <w:rPr>
          <w:sz w:val="24"/>
        </w:rPr>
        <w:t>ведения</w:t>
      </w:r>
      <w:r>
        <w:rPr>
          <w:spacing w:val="-5"/>
          <w:sz w:val="24"/>
        </w:rPr>
        <w:t xml:space="preserve"> </w:t>
      </w:r>
      <w:r>
        <w:rPr>
          <w:spacing w:val="-2"/>
          <w:sz w:val="24"/>
        </w:rPr>
        <w:t>диалога;</w:t>
      </w:r>
    </w:p>
    <w:p w14:paraId="582D4D22">
      <w:pPr>
        <w:pStyle w:val="12"/>
        <w:numPr>
          <w:ilvl w:val="0"/>
          <w:numId w:val="20"/>
        </w:numPr>
        <w:tabs>
          <w:tab w:val="left" w:pos="2690"/>
        </w:tabs>
        <w:spacing w:before="0" w:after="0" w:line="275" w:lineRule="exact"/>
        <w:ind w:left="2690" w:right="0" w:hanging="849"/>
        <w:jc w:val="left"/>
        <w:rPr>
          <w:sz w:val="20"/>
        </w:rPr>
      </w:pPr>
      <w:r>
        <w:rPr>
          <w:sz w:val="24"/>
        </w:rPr>
        <w:t>воспринимать</w:t>
      </w:r>
      <w:r>
        <w:rPr>
          <w:spacing w:val="-5"/>
          <w:sz w:val="24"/>
        </w:rPr>
        <w:t xml:space="preserve"> </w:t>
      </w:r>
      <w:r>
        <w:rPr>
          <w:sz w:val="24"/>
        </w:rPr>
        <w:t>разные</w:t>
      </w:r>
      <w:r>
        <w:rPr>
          <w:spacing w:val="-8"/>
          <w:sz w:val="24"/>
        </w:rPr>
        <w:t xml:space="preserve"> </w:t>
      </w:r>
      <w:r>
        <w:rPr>
          <w:sz w:val="24"/>
        </w:rPr>
        <w:t>точки</w:t>
      </w:r>
      <w:r>
        <w:rPr>
          <w:spacing w:val="-8"/>
          <w:sz w:val="24"/>
        </w:rPr>
        <w:t xml:space="preserve"> </w:t>
      </w:r>
      <w:r>
        <w:rPr>
          <w:spacing w:val="-2"/>
          <w:sz w:val="24"/>
        </w:rPr>
        <w:t>зрения;</w:t>
      </w:r>
    </w:p>
    <w:p w14:paraId="4E5C39B8">
      <w:pPr>
        <w:pStyle w:val="12"/>
        <w:numPr>
          <w:ilvl w:val="0"/>
          <w:numId w:val="20"/>
        </w:numPr>
        <w:tabs>
          <w:tab w:val="left" w:pos="2690"/>
        </w:tabs>
        <w:spacing w:before="0" w:after="0" w:line="274" w:lineRule="exact"/>
        <w:ind w:left="2690" w:right="0" w:hanging="849"/>
        <w:jc w:val="left"/>
        <w:rPr>
          <w:sz w:val="20"/>
        </w:rPr>
      </w:pPr>
      <w:r>
        <w:rPr>
          <w:sz w:val="24"/>
        </w:rPr>
        <w:t>в</w:t>
      </w:r>
      <w:r>
        <w:rPr>
          <w:spacing w:val="-9"/>
          <w:sz w:val="24"/>
        </w:rPr>
        <w:t xml:space="preserve"> </w:t>
      </w:r>
      <w:r>
        <w:rPr>
          <w:sz w:val="24"/>
        </w:rPr>
        <w:t>процессе</w:t>
      </w:r>
      <w:r>
        <w:rPr>
          <w:spacing w:val="-4"/>
          <w:sz w:val="24"/>
        </w:rPr>
        <w:t xml:space="preserve"> </w:t>
      </w:r>
      <w:r>
        <w:rPr>
          <w:sz w:val="24"/>
        </w:rPr>
        <w:t>учебного</w:t>
      </w:r>
      <w:r>
        <w:rPr>
          <w:spacing w:val="-4"/>
          <w:sz w:val="24"/>
        </w:rPr>
        <w:t xml:space="preserve"> </w:t>
      </w:r>
      <w:r>
        <w:rPr>
          <w:sz w:val="24"/>
        </w:rPr>
        <w:t>диалога</w:t>
      </w:r>
      <w:r>
        <w:rPr>
          <w:spacing w:val="-10"/>
          <w:sz w:val="24"/>
        </w:rPr>
        <w:t xml:space="preserve"> </w:t>
      </w:r>
      <w:r>
        <w:rPr>
          <w:sz w:val="24"/>
        </w:rPr>
        <w:t>отвечать</w:t>
      </w:r>
      <w:r>
        <w:rPr>
          <w:spacing w:val="-2"/>
          <w:sz w:val="24"/>
        </w:rPr>
        <w:t xml:space="preserve"> </w:t>
      </w:r>
      <w:r>
        <w:rPr>
          <w:sz w:val="24"/>
        </w:rPr>
        <w:t>на</w:t>
      </w:r>
      <w:r>
        <w:rPr>
          <w:spacing w:val="-11"/>
          <w:sz w:val="24"/>
        </w:rPr>
        <w:t xml:space="preserve"> </w:t>
      </w:r>
      <w:r>
        <w:rPr>
          <w:sz w:val="24"/>
        </w:rPr>
        <w:t>вопросы</w:t>
      </w:r>
      <w:r>
        <w:rPr>
          <w:spacing w:val="-3"/>
          <w:sz w:val="24"/>
        </w:rPr>
        <w:t xml:space="preserve"> </w:t>
      </w:r>
      <w:r>
        <w:rPr>
          <w:sz w:val="24"/>
        </w:rPr>
        <w:t>по</w:t>
      </w:r>
      <w:r>
        <w:rPr>
          <w:spacing w:val="-3"/>
          <w:sz w:val="24"/>
        </w:rPr>
        <w:t xml:space="preserve"> </w:t>
      </w:r>
      <w:r>
        <w:rPr>
          <w:sz w:val="24"/>
        </w:rPr>
        <w:t>изученному</w:t>
      </w:r>
      <w:r>
        <w:rPr>
          <w:spacing w:val="-15"/>
          <w:sz w:val="24"/>
        </w:rPr>
        <w:t xml:space="preserve"> </w:t>
      </w:r>
      <w:r>
        <w:rPr>
          <w:spacing w:val="-2"/>
          <w:sz w:val="24"/>
        </w:rPr>
        <w:t>материалу;</w:t>
      </w:r>
    </w:p>
    <w:p w14:paraId="6DA537C2">
      <w:pPr>
        <w:pStyle w:val="12"/>
        <w:numPr>
          <w:ilvl w:val="0"/>
          <w:numId w:val="20"/>
        </w:numPr>
        <w:tabs>
          <w:tab w:val="left" w:pos="2690"/>
        </w:tabs>
        <w:spacing w:before="1" w:after="0" w:line="235" w:lineRule="auto"/>
        <w:ind w:left="1274" w:right="1007" w:firstLine="563"/>
        <w:jc w:val="left"/>
        <w:rPr>
          <w:sz w:val="20"/>
        </w:rPr>
      </w:pPr>
      <w:r>
        <w:rPr>
          <w:sz w:val="24"/>
        </w:rPr>
        <w:t>строить</w:t>
      </w:r>
      <w:r>
        <w:rPr>
          <w:spacing w:val="40"/>
          <w:sz w:val="24"/>
        </w:rPr>
        <w:t xml:space="preserve"> </w:t>
      </w:r>
      <w:r>
        <w:rPr>
          <w:sz w:val="24"/>
        </w:rPr>
        <w:t>устное</w:t>
      </w:r>
      <w:r>
        <w:rPr>
          <w:spacing w:val="36"/>
          <w:sz w:val="24"/>
        </w:rPr>
        <w:t xml:space="preserve"> </w:t>
      </w:r>
      <w:r>
        <w:rPr>
          <w:sz w:val="24"/>
        </w:rPr>
        <w:t>речевое</w:t>
      </w:r>
      <w:r>
        <w:rPr>
          <w:spacing w:val="36"/>
          <w:sz w:val="24"/>
        </w:rPr>
        <w:t xml:space="preserve"> </w:t>
      </w:r>
      <w:r>
        <w:rPr>
          <w:sz w:val="24"/>
        </w:rPr>
        <w:t>высказывание</w:t>
      </w:r>
      <w:r>
        <w:rPr>
          <w:spacing w:val="36"/>
          <w:sz w:val="24"/>
        </w:rPr>
        <w:t xml:space="preserve"> </w:t>
      </w:r>
      <w:r>
        <w:rPr>
          <w:sz w:val="24"/>
        </w:rPr>
        <w:t>об</w:t>
      </w:r>
      <w:r>
        <w:rPr>
          <w:spacing w:val="36"/>
          <w:sz w:val="24"/>
        </w:rPr>
        <w:t xml:space="preserve"> </w:t>
      </w:r>
      <w:r>
        <w:rPr>
          <w:sz w:val="24"/>
        </w:rPr>
        <w:t>обозначении</w:t>
      </w:r>
      <w:r>
        <w:rPr>
          <w:spacing w:val="36"/>
          <w:sz w:val="24"/>
        </w:rPr>
        <w:t xml:space="preserve"> </w:t>
      </w:r>
      <w:r>
        <w:rPr>
          <w:sz w:val="24"/>
        </w:rPr>
        <w:t>звуков</w:t>
      </w:r>
      <w:r>
        <w:rPr>
          <w:spacing w:val="36"/>
          <w:sz w:val="24"/>
        </w:rPr>
        <w:t xml:space="preserve"> </w:t>
      </w:r>
      <w:r>
        <w:rPr>
          <w:sz w:val="24"/>
        </w:rPr>
        <w:t>буквами,</w:t>
      </w:r>
      <w:r>
        <w:rPr>
          <w:spacing w:val="37"/>
          <w:sz w:val="24"/>
        </w:rPr>
        <w:t xml:space="preserve"> </w:t>
      </w:r>
      <w:r>
        <w:rPr>
          <w:sz w:val="24"/>
        </w:rPr>
        <w:t>о звуковом и буквенном составе слова.</w:t>
      </w:r>
    </w:p>
    <w:p w14:paraId="4AB478DC">
      <w:pPr>
        <w:pStyle w:val="8"/>
        <w:spacing w:before="9" w:line="275" w:lineRule="exact"/>
        <w:ind w:left="1841"/>
        <w:jc w:val="left"/>
      </w:pPr>
      <w:r>
        <w:t>Регулятивные</w:t>
      </w:r>
      <w:r>
        <w:rPr>
          <w:spacing w:val="-9"/>
        </w:rPr>
        <w:t xml:space="preserve"> </w:t>
      </w:r>
      <w:r>
        <w:t>универсальные</w:t>
      </w:r>
      <w:r>
        <w:rPr>
          <w:spacing w:val="-11"/>
        </w:rPr>
        <w:t xml:space="preserve"> </w:t>
      </w:r>
      <w:r>
        <w:t>учебные</w:t>
      </w:r>
      <w:r>
        <w:rPr>
          <w:spacing w:val="-14"/>
        </w:rPr>
        <w:t xml:space="preserve"> </w:t>
      </w:r>
      <w:r>
        <w:rPr>
          <w:spacing w:val="-2"/>
        </w:rPr>
        <w:t>действия:</w:t>
      </w:r>
    </w:p>
    <w:p w14:paraId="2CD63900">
      <w:pPr>
        <w:spacing w:before="0" w:line="274" w:lineRule="exact"/>
        <w:ind w:left="1841" w:right="0" w:firstLine="0"/>
        <w:jc w:val="left"/>
        <w:rPr>
          <w:sz w:val="24"/>
        </w:rPr>
      </w:pPr>
      <w:r>
        <w:rPr>
          <w:i/>
          <w:spacing w:val="-2"/>
          <w:sz w:val="24"/>
        </w:rPr>
        <w:t>Самоорганизация</w:t>
      </w:r>
      <w:r>
        <w:rPr>
          <w:spacing w:val="-2"/>
          <w:sz w:val="24"/>
        </w:rPr>
        <w:t>:</w:t>
      </w:r>
    </w:p>
    <w:p w14:paraId="352C889E">
      <w:pPr>
        <w:pStyle w:val="12"/>
        <w:numPr>
          <w:ilvl w:val="0"/>
          <w:numId w:val="20"/>
        </w:numPr>
        <w:tabs>
          <w:tab w:val="left" w:pos="2690"/>
          <w:tab w:val="left" w:pos="4107"/>
          <w:tab w:val="left" w:pos="6421"/>
          <w:tab w:val="left" w:pos="7556"/>
          <w:tab w:val="left" w:pos="8790"/>
          <w:tab w:val="left" w:pos="9429"/>
        </w:tabs>
        <w:spacing w:before="1" w:after="0" w:line="237" w:lineRule="auto"/>
        <w:ind w:left="1274" w:right="870" w:firstLine="563"/>
        <w:jc w:val="left"/>
        <w:rPr>
          <w:color w:val="211F1F"/>
          <w:sz w:val="20"/>
        </w:rPr>
      </w:pPr>
      <w:r>
        <w:rPr>
          <w:spacing w:val="-2"/>
          <w:sz w:val="24"/>
        </w:rPr>
        <w:t>определять</w:t>
      </w:r>
      <w:r>
        <w:rPr>
          <w:sz w:val="24"/>
        </w:rPr>
        <w:tab/>
      </w:r>
      <w:r>
        <w:rPr>
          <w:spacing w:val="-2"/>
          <w:sz w:val="24"/>
        </w:rPr>
        <w:t>последовательность</w:t>
      </w:r>
      <w:r>
        <w:rPr>
          <w:sz w:val="24"/>
        </w:rPr>
        <w:tab/>
      </w:r>
      <w:r>
        <w:rPr>
          <w:spacing w:val="-2"/>
          <w:sz w:val="24"/>
        </w:rPr>
        <w:t>учебных</w:t>
      </w:r>
      <w:r>
        <w:rPr>
          <w:sz w:val="24"/>
        </w:rPr>
        <w:tab/>
      </w:r>
      <w:r>
        <w:rPr>
          <w:spacing w:val="-2"/>
          <w:sz w:val="24"/>
        </w:rPr>
        <w:t>операций</w:t>
      </w:r>
      <w:r>
        <w:rPr>
          <w:sz w:val="24"/>
        </w:rPr>
        <w:tab/>
      </w:r>
      <w:r>
        <w:rPr>
          <w:spacing w:val="-4"/>
          <w:sz w:val="24"/>
        </w:rPr>
        <w:t>при</w:t>
      </w:r>
      <w:r>
        <w:rPr>
          <w:sz w:val="24"/>
        </w:rPr>
        <w:tab/>
      </w:r>
      <w:r>
        <w:rPr>
          <w:spacing w:val="-2"/>
          <w:sz w:val="24"/>
        </w:rPr>
        <w:t xml:space="preserve">проведении </w:t>
      </w:r>
      <w:r>
        <w:rPr>
          <w:sz w:val="24"/>
        </w:rPr>
        <w:t>звукового анализа слова;</w:t>
      </w:r>
    </w:p>
    <w:p w14:paraId="0DBC48FC">
      <w:pPr>
        <w:pStyle w:val="12"/>
        <w:numPr>
          <w:ilvl w:val="0"/>
          <w:numId w:val="20"/>
        </w:numPr>
        <w:tabs>
          <w:tab w:val="left" w:pos="2690"/>
        </w:tabs>
        <w:spacing w:before="5" w:after="0" w:line="274" w:lineRule="exact"/>
        <w:ind w:left="2690" w:right="0" w:hanging="849"/>
        <w:jc w:val="left"/>
        <w:rPr>
          <w:color w:val="211F1F"/>
          <w:sz w:val="20"/>
        </w:rPr>
      </w:pPr>
      <w:r>
        <w:rPr>
          <w:sz w:val="24"/>
        </w:rPr>
        <w:t>определять</w:t>
      </w:r>
      <w:r>
        <w:rPr>
          <w:spacing w:val="-13"/>
          <w:sz w:val="24"/>
        </w:rPr>
        <w:t xml:space="preserve"> </w:t>
      </w:r>
      <w:r>
        <w:rPr>
          <w:sz w:val="24"/>
        </w:rPr>
        <w:t>последовательность</w:t>
      </w:r>
      <w:r>
        <w:rPr>
          <w:spacing w:val="-4"/>
          <w:sz w:val="24"/>
        </w:rPr>
        <w:t xml:space="preserve"> </w:t>
      </w:r>
      <w:r>
        <w:rPr>
          <w:sz w:val="24"/>
        </w:rPr>
        <w:t>учебных</w:t>
      </w:r>
      <w:r>
        <w:rPr>
          <w:spacing w:val="-10"/>
          <w:sz w:val="24"/>
        </w:rPr>
        <w:t xml:space="preserve"> </w:t>
      </w:r>
      <w:r>
        <w:rPr>
          <w:sz w:val="24"/>
        </w:rPr>
        <w:t>операций</w:t>
      </w:r>
      <w:r>
        <w:rPr>
          <w:spacing w:val="-8"/>
          <w:sz w:val="24"/>
        </w:rPr>
        <w:t xml:space="preserve"> </w:t>
      </w:r>
      <w:r>
        <w:rPr>
          <w:sz w:val="24"/>
        </w:rPr>
        <w:t>при</w:t>
      </w:r>
      <w:r>
        <w:rPr>
          <w:spacing w:val="-6"/>
          <w:sz w:val="24"/>
        </w:rPr>
        <w:t xml:space="preserve"> </w:t>
      </w:r>
      <w:r>
        <w:rPr>
          <w:spacing w:val="-2"/>
          <w:sz w:val="24"/>
        </w:rPr>
        <w:t>списывании;</w:t>
      </w:r>
    </w:p>
    <w:p w14:paraId="5D1A42AE">
      <w:pPr>
        <w:pStyle w:val="12"/>
        <w:numPr>
          <w:ilvl w:val="0"/>
          <w:numId w:val="20"/>
        </w:numPr>
        <w:tabs>
          <w:tab w:val="left" w:pos="2690"/>
        </w:tabs>
        <w:spacing w:before="0" w:after="0" w:line="240" w:lineRule="auto"/>
        <w:ind w:left="1274" w:right="848" w:firstLine="563"/>
        <w:jc w:val="both"/>
        <w:rPr>
          <w:color w:val="211F1F"/>
          <w:sz w:val="20"/>
        </w:rPr>
      </w:pPr>
      <w:r>
        <w:rPr>
          <w:sz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 отрабатываемый способ действия, соотносить цель и результат.</w:t>
      </w:r>
    </w:p>
    <w:p w14:paraId="5AA388C5">
      <w:pPr>
        <w:spacing w:before="3" w:line="275" w:lineRule="exact"/>
        <w:ind w:left="1841" w:right="0" w:firstLine="0"/>
        <w:jc w:val="left"/>
        <w:rPr>
          <w:sz w:val="24"/>
        </w:rPr>
      </w:pPr>
      <w:r>
        <w:rPr>
          <w:i/>
          <w:spacing w:val="-2"/>
          <w:sz w:val="24"/>
        </w:rPr>
        <w:t>Самоконтроль</w:t>
      </w:r>
      <w:r>
        <w:rPr>
          <w:spacing w:val="-2"/>
          <w:sz w:val="24"/>
        </w:rPr>
        <w:t>:</w:t>
      </w:r>
    </w:p>
    <w:p w14:paraId="59749B45">
      <w:pPr>
        <w:pStyle w:val="12"/>
        <w:numPr>
          <w:ilvl w:val="0"/>
          <w:numId w:val="20"/>
        </w:numPr>
        <w:tabs>
          <w:tab w:val="left" w:pos="2690"/>
        </w:tabs>
        <w:spacing w:before="0" w:after="0" w:line="240" w:lineRule="auto"/>
        <w:ind w:left="1274" w:right="845" w:firstLine="563"/>
        <w:jc w:val="both"/>
        <w:rPr>
          <w:sz w:val="20"/>
        </w:rPr>
      </w:pPr>
      <w:r>
        <w:rPr>
          <w:sz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на наличие ошибки;</w:t>
      </w:r>
    </w:p>
    <w:p w14:paraId="683F64A3">
      <w:pPr>
        <w:pStyle w:val="12"/>
        <w:numPr>
          <w:ilvl w:val="0"/>
          <w:numId w:val="20"/>
        </w:numPr>
        <w:tabs>
          <w:tab w:val="left" w:pos="2690"/>
        </w:tabs>
        <w:spacing w:before="6" w:after="0" w:line="235" w:lineRule="auto"/>
        <w:ind w:left="1274" w:right="858" w:firstLine="563"/>
        <w:jc w:val="both"/>
        <w:rPr>
          <w:sz w:val="20"/>
        </w:rPr>
      </w:pPr>
      <w:r>
        <w:rPr>
          <w:sz w:val="24"/>
        </w:rPr>
        <w:t xml:space="preserve">оценивать правильность написания букв, соединений букв, слов, </w:t>
      </w:r>
      <w:r>
        <w:rPr>
          <w:spacing w:val="-2"/>
          <w:sz w:val="24"/>
        </w:rPr>
        <w:t>предложений</w:t>
      </w:r>
    </w:p>
    <w:p w14:paraId="0461180C">
      <w:pPr>
        <w:spacing w:before="7" w:line="274" w:lineRule="exact"/>
        <w:ind w:left="1841" w:right="0" w:firstLine="0"/>
        <w:jc w:val="both"/>
        <w:rPr>
          <w:i/>
          <w:sz w:val="24"/>
        </w:rPr>
      </w:pPr>
      <w:r>
        <w:rPr>
          <w:i/>
          <w:sz w:val="24"/>
        </w:rPr>
        <w:t>Совместная</w:t>
      </w:r>
      <w:r>
        <w:rPr>
          <w:i/>
          <w:spacing w:val="-7"/>
          <w:sz w:val="24"/>
        </w:rPr>
        <w:t xml:space="preserve"> </w:t>
      </w:r>
      <w:r>
        <w:rPr>
          <w:i/>
          <w:spacing w:val="-2"/>
          <w:sz w:val="24"/>
        </w:rPr>
        <w:t>деятельность:</w:t>
      </w:r>
    </w:p>
    <w:p w14:paraId="588FFE9D">
      <w:pPr>
        <w:pStyle w:val="12"/>
        <w:numPr>
          <w:ilvl w:val="0"/>
          <w:numId w:val="20"/>
        </w:numPr>
        <w:tabs>
          <w:tab w:val="left" w:pos="2690"/>
        </w:tabs>
        <w:spacing w:before="0" w:after="0" w:line="240" w:lineRule="auto"/>
        <w:ind w:left="1274" w:right="852" w:firstLine="563"/>
        <w:jc w:val="both"/>
        <w:rPr>
          <w:sz w:val="20"/>
        </w:rPr>
      </w:pPr>
      <w:r>
        <w:rPr>
          <w:sz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5DF8A182">
      <w:pPr>
        <w:pStyle w:val="12"/>
        <w:numPr>
          <w:ilvl w:val="0"/>
          <w:numId w:val="20"/>
        </w:numPr>
        <w:tabs>
          <w:tab w:val="left" w:pos="2690"/>
        </w:tabs>
        <w:spacing w:before="2" w:after="0" w:line="275" w:lineRule="exact"/>
        <w:ind w:left="2690" w:right="0" w:hanging="849"/>
        <w:jc w:val="both"/>
        <w:rPr>
          <w:sz w:val="20"/>
        </w:rPr>
      </w:pPr>
      <w:r>
        <w:rPr>
          <w:sz w:val="24"/>
        </w:rPr>
        <w:t>ответственно</w:t>
      </w:r>
      <w:r>
        <w:rPr>
          <w:spacing w:val="-9"/>
          <w:sz w:val="24"/>
        </w:rPr>
        <w:t xml:space="preserve"> </w:t>
      </w:r>
      <w:r>
        <w:rPr>
          <w:sz w:val="24"/>
        </w:rPr>
        <w:t>выполнять</w:t>
      </w:r>
      <w:r>
        <w:rPr>
          <w:spacing w:val="-6"/>
          <w:sz w:val="24"/>
        </w:rPr>
        <w:t xml:space="preserve"> </w:t>
      </w:r>
      <w:r>
        <w:rPr>
          <w:sz w:val="24"/>
        </w:rPr>
        <w:t>свою</w:t>
      </w:r>
      <w:r>
        <w:rPr>
          <w:spacing w:val="-8"/>
          <w:sz w:val="24"/>
        </w:rPr>
        <w:t xml:space="preserve"> </w:t>
      </w:r>
      <w:r>
        <w:rPr>
          <w:sz w:val="24"/>
        </w:rPr>
        <w:t>часть</w:t>
      </w:r>
      <w:r>
        <w:rPr>
          <w:spacing w:val="-7"/>
          <w:sz w:val="24"/>
        </w:rPr>
        <w:t xml:space="preserve"> </w:t>
      </w:r>
      <w:r>
        <w:rPr>
          <w:spacing w:val="-2"/>
          <w:sz w:val="24"/>
        </w:rPr>
        <w:t>работы</w:t>
      </w:r>
    </w:p>
    <w:p w14:paraId="515C0BFC">
      <w:pPr>
        <w:spacing w:before="0"/>
        <w:ind w:left="1274" w:right="845" w:firstLine="563"/>
        <w:jc w:val="both"/>
        <w:rPr>
          <w:sz w:val="24"/>
        </w:rPr>
      </w:pPr>
      <w:r>
        <w:rPr>
          <w:sz w:val="24"/>
        </w:rPr>
        <w:t xml:space="preserve">Изучение содержания учебного предмета «Русский язык» </w:t>
      </w:r>
      <w:r>
        <w:rPr>
          <w:b/>
          <w:sz w:val="24"/>
        </w:rPr>
        <w:t xml:space="preserve">во втором классе </w:t>
      </w:r>
      <w:r>
        <w:rPr>
          <w:sz w:val="24"/>
        </w:rPr>
        <w:t xml:space="preserve">способствует освоению </w:t>
      </w:r>
      <w:r>
        <w:rPr>
          <w:b/>
          <w:sz w:val="24"/>
        </w:rPr>
        <w:t xml:space="preserve">на пропедевтическом уровне </w:t>
      </w:r>
      <w:r>
        <w:rPr>
          <w:sz w:val="24"/>
        </w:rPr>
        <w:t xml:space="preserve">ряда универсальных учебных </w:t>
      </w:r>
      <w:r>
        <w:rPr>
          <w:spacing w:val="-2"/>
          <w:sz w:val="24"/>
        </w:rPr>
        <w:t>действий.</w:t>
      </w:r>
    </w:p>
    <w:p w14:paraId="44870709">
      <w:pPr>
        <w:spacing w:before="4" w:line="275" w:lineRule="exact"/>
        <w:ind w:left="1841" w:right="0" w:firstLine="0"/>
        <w:jc w:val="both"/>
        <w:rPr>
          <w:i/>
          <w:sz w:val="24"/>
        </w:rPr>
      </w:pPr>
      <w:r>
        <w:rPr>
          <w:i/>
          <w:sz w:val="24"/>
        </w:rPr>
        <w:t>Познавательные</w:t>
      </w:r>
      <w:r>
        <w:rPr>
          <w:i/>
          <w:spacing w:val="-12"/>
          <w:sz w:val="24"/>
        </w:rPr>
        <w:t xml:space="preserve"> </w:t>
      </w:r>
      <w:r>
        <w:rPr>
          <w:i/>
          <w:sz w:val="24"/>
        </w:rPr>
        <w:t>универсальные</w:t>
      </w:r>
      <w:r>
        <w:rPr>
          <w:i/>
          <w:spacing w:val="-11"/>
          <w:sz w:val="24"/>
        </w:rPr>
        <w:t xml:space="preserve"> </w:t>
      </w:r>
      <w:r>
        <w:rPr>
          <w:i/>
          <w:sz w:val="24"/>
        </w:rPr>
        <w:t>учебные</w:t>
      </w:r>
      <w:r>
        <w:rPr>
          <w:i/>
          <w:spacing w:val="-6"/>
          <w:sz w:val="24"/>
        </w:rPr>
        <w:t xml:space="preserve"> </w:t>
      </w:r>
      <w:r>
        <w:rPr>
          <w:i/>
          <w:spacing w:val="-2"/>
          <w:sz w:val="24"/>
        </w:rPr>
        <w:t>действия:</w:t>
      </w:r>
    </w:p>
    <w:p w14:paraId="771E9A48">
      <w:pPr>
        <w:spacing w:before="0" w:line="275" w:lineRule="exact"/>
        <w:ind w:left="1841" w:right="0" w:firstLine="0"/>
        <w:jc w:val="both"/>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p w14:paraId="57A441C8">
      <w:pPr>
        <w:pStyle w:val="12"/>
        <w:numPr>
          <w:ilvl w:val="0"/>
          <w:numId w:val="20"/>
        </w:numPr>
        <w:tabs>
          <w:tab w:val="left" w:pos="2690"/>
        </w:tabs>
        <w:spacing w:before="1" w:after="0" w:line="240" w:lineRule="auto"/>
        <w:ind w:left="1274" w:right="845" w:firstLine="563"/>
        <w:jc w:val="both"/>
        <w:rPr>
          <w:sz w:val="20"/>
        </w:rPr>
      </w:pPr>
      <w:r>
        <w:rPr>
          <w:sz w:val="24"/>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w:t>
      </w:r>
      <w:r>
        <w:rPr>
          <w:spacing w:val="-2"/>
          <w:sz w:val="24"/>
        </w:rPr>
        <w:t>различия.</w:t>
      </w:r>
    </w:p>
    <w:p w14:paraId="31FB9F8D">
      <w:pPr>
        <w:pStyle w:val="12"/>
        <w:numPr>
          <w:ilvl w:val="0"/>
          <w:numId w:val="20"/>
        </w:numPr>
        <w:tabs>
          <w:tab w:val="left" w:pos="2690"/>
        </w:tabs>
        <w:spacing w:before="0" w:after="0" w:line="242" w:lineRule="auto"/>
        <w:ind w:left="1274" w:right="854" w:firstLine="563"/>
        <w:jc w:val="both"/>
        <w:rPr>
          <w:sz w:val="20"/>
        </w:rPr>
      </w:pPr>
      <w:r>
        <w:rPr>
          <w:sz w:val="24"/>
        </w:rPr>
        <w:t>сравнивать значение однокоренных (родственных) слов; указывать сходство и различия лексического значения;</w:t>
      </w:r>
    </w:p>
    <w:p w14:paraId="17B06BF6">
      <w:pPr>
        <w:pStyle w:val="12"/>
        <w:numPr>
          <w:ilvl w:val="0"/>
          <w:numId w:val="20"/>
        </w:numPr>
        <w:tabs>
          <w:tab w:val="left" w:pos="2690"/>
        </w:tabs>
        <w:spacing w:before="0" w:after="0" w:line="240" w:lineRule="auto"/>
        <w:ind w:left="1274" w:right="860" w:firstLine="563"/>
        <w:jc w:val="both"/>
        <w:rPr>
          <w:sz w:val="20"/>
        </w:rPr>
      </w:pPr>
      <w:r>
        <w:rPr>
          <w:sz w:val="24"/>
        </w:rPr>
        <w:t>сравнивать буквенную оболочку однокоренных (родственных) слов; выявлять случаи чередования;</w:t>
      </w:r>
    </w:p>
    <w:p w14:paraId="6BF3D357">
      <w:pPr>
        <w:pStyle w:val="12"/>
        <w:numPr>
          <w:ilvl w:val="0"/>
          <w:numId w:val="20"/>
        </w:numPr>
        <w:tabs>
          <w:tab w:val="left" w:pos="2690"/>
        </w:tabs>
        <w:spacing w:before="1" w:after="0" w:line="242" w:lineRule="auto"/>
        <w:ind w:left="1274" w:right="861" w:firstLine="563"/>
        <w:jc w:val="both"/>
        <w:rPr>
          <w:sz w:val="20"/>
        </w:rPr>
      </w:pPr>
      <w:r>
        <w:rPr>
          <w:sz w:val="24"/>
        </w:rPr>
        <w:t>устанавливать основания для сравнения слов: на какой вопрос</w:t>
      </w:r>
      <w:r>
        <w:rPr>
          <w:spacing w:val="-2"/>
          <w:sz w:val="24"/>
        </w:rPr>
        <w:t xml:space="preserve"> </w:t>
      </w:r>
      <w:r>
        <w:rPr>
          <w:sz w:val="24"/>
        </w:rPr>
        <w:t xml:space="preserve">отвечают, что </w:t>
      </w:r>
      <w:r>
        <w:rPr>
          <w:spacing w:val="-2"/>
          <w:sz w:val="24"/>
        </w:rPr>
        <w:t>обозначают;</w:t>
      </w:r>
    </w:p>
    <w:p w14:paraId="59A481B1">
      <w:pPr>
        <w:pStyle w:val="12"/>
        <w:numPr>
          <w:ilvl w:val="0"/>
          <w:numId w:val="20"/>
        </w:numPr>
        <w:tabs>
          <w:tab w:val="left" w:pos="2690"/>
        </w:tabs>
        <w:spacing w:before="0" w:after="0" w:line="272" w:lineRule="exact"/>
        <w:ind w:left="2690" w:right="0" w:hanging="849"/>
        <w:jc w:val="both"/>
        <w:rPr>
          <w:sz w:val="20"/>
        </w:rPr>
      </w:pPr>
      <w:r>
        <w:rPr>
          <w:sz w:val="24"/>
        </w:rPr>
        <w:t>характеризовать</w:t>
      </w:r>
      <w:r>
        <w:rPr>
          <w:spacing w:val="-10"/>
          <w:sz w:val="24"/>
        </w:rPr>
        <w:t xml:space="preserve"> </w:t>
      </w:r>
      <w:r>
        <w:rPr>
          <w:sz w:val="24"/>
        </w:rPr>
        <w:t>звуки</w:t>
      </w:r>
      <w:r>
        <w:rPr>
          <w:spacing w:val="-3"/>
          <w:sz w:val="24"/>
        </w:rPr>
        <w:t xml:space="preserve"> </w:t>
      </w:r>
      <w:r>
        <w:rPr>
          <w:sz w:val="24"/>
        </w:rPr>
        <w:t>по</w:t>
      </w:r>
      <w:r>
        <w:rPr>
          <w:spacing w:val="-7"/>
          <w:sz w:val="24"/>
        </w:rPr>
        <w:t xml:space="preserve"> </w:t>
      </w:r>
      <w:r>
        <w:rPr>
          <w:sz w:val="24"/>
        </w:rPr>
        <w:t>заданным</w:t>
      </w:r>
      <w:r>
        <w:rPr>
          <w:spacing w:val="-10"/>
          <w:sz w:val="24"/>
        </w:rPr>
        <w:t xml:space="preserve"> </w:t>
      </w:r>
      <w:r>
        <w:rPr>
          <w:spacing w:val="-2"/>
          <w:sz w:val="24"/>
        </w:rPr>
        <w:t>параметрам;</w:t>
      </w:r>
    </w:p>
    <w:p w14:paraId="43F0A352">
      <w:pPr>
        <w:pStyle w:val="12"/>
        <w:numPr>
          <w:ilvl w:val="0"/>
          <w:numId w:val="20"/>
        </w:numPr>
        <w:tabs>
          <w:tab w:val="left" w:pos="2690"/>
        </w:tabs>
        <w:spacing w:before="0" w:after="0" w:line="237" w:lineRule="auto"/>
        <w:ind w:left="1274" w:right="870" w:firstLine="563"/>
        <w:jc w:val="both"/>
        <w:rPr>
          <w:sz w:val="20"/>
        </w:rPr>
      </w:pPr>
      <w:r>
        <w:rPr>
          <w:sz w:val="24"/>
        </w:rPr>
        <w:t>определять признак, по которому проведена классификация звуков, букв, слов, предложений;</w:t>
      </w:r>
    </w:p>
    <w:p w14:paraId="7D8919C8">
      <w:pPr>
        <w:pStyle w:val="12"/>
        <w:numPr>
          <w:ilvl w:val="0"/>
          <w:numId w:val="20"/>
        </w:numPr>
        <w:tabs>
          <w:tab w:val="left" w:pos="2690"/>
        </w:tabs>
        <w:spacing w:before="0" w:after="0" w:line="275" w:lineRule="exact"/>
        <w:ind w:left="2690" w:right="0" w:hanging="849"/>
        <w:jc w:val="both"/>
        <w:rPr>
          <w:sz w:val="20"/>
        </w:rPr>
      </w:pPr>
      <w:r>
        <w:rPr>
          <w:sz w:val="24"/>
        </w:rPr>
        <w:t>находить</w:t>
      </w:r>
      <w:r>
        <w:rPr>
          <w:spacing w:val="-10"/>
          <w:sz w:val="24"/>
        </w:rPr>
        <w:t xml:space="preserve"> </w:t>
      </w:r>
      <w:r>
        <w:rPr>
          <w:sz w:val="24"/>
        </w:rPr>
        <w:t>закономерности</w:t>
      </w:r>
      <w:r>
        <w:rPr>
          <w:spacing w:val="-6"/>
          <w:sz w:val="24"/>
        </w:rPr>
        <w:t xml:space="preserve"> </w:t>
      </w:r>
      <w:r>
        <w:rPr>
          <w:sz w:val="24"/>
        </w:rPr>
        <w:t>на</w:t>
      </w:r>
      <w:r>
        <w:rPr>
          <w:spacing w:val="-12"/>
          <w:sz w:val="24"/>
        </w:rPr>
        <w:t xml:space="preserve"> </w:t>
      </w:r>
      <w:r>
        <w:rPr>
          <w:sz w:val="24"/>
        </w:rPr>
        <w:t>основе</w:t>
      </w:r>
      <w:r>
        <w:rPr>
          <w:spacing w:val="-6"/>
          <w:sz w:val="24"/>
        </w:rPr>
        <w:t xml:space="preserve"> </w:t>
      </w:r>
      <w:r>
        <w:rPr>
          <w:sz w:val="24"/>
        </w:rPr>
        <w:t>наблюдения</w:t>
      </w:r>
      <w:r>
        <w:rPr>
          <w:spacing w:val="-4"/>
          <w:sz w:val="24"/>
        </w:rPr>
        <w:t xml:space="preserve"> </w:t>
      </w:r>
      <w:r>
        <w:rPr>
          <w:sz w:val="24"/>
        </w:rPr>
        <w:t>за</w:t>
      </w:r>
      <w:r>
        <w:rPr>
          <w:spacing w:val="-8"/>
          <w:sz w:val="24"/>
        </w:rPr>
        <w:t xml:space="preserve"> </w:t>
      </w:r>
      <w:r>
        <w:rPr>
          <w:sz w:val="24"/>
        </w:rPr>
        <w:t>языковыми</w:t>
      </w:r>
      <w:r>
        <w:rPr>
          <w:spacing w:val="-1"/>
          <w:sz w:val="24"/>
        </w:rPr>
        <w:t xml:space="preserve"> </w:t>
      </w:r>
      <w:r>
        <w:rPr>
          <w:spacing w:val="-2"/>
          <w:sz w:val="24"/>
        </w:rPr>
        <w:t>единицами;</w:t>
      </w:r>
    </w:p>
    <w:p w14:paraId="600AC0F0">
      <w:pPr>
        <w:pStyle w:val="12"/>
        <w:numPr>
          <w:ilvl w:val="0"/>
          <w:numId w:val="20"/>
        </w:numPr>
        <w:tabs>
          <w:tab w:val="left" w:pos="2690"/>
        </w:tabs>
        <w:spacing w:before="0" w:after="0" w:line="242" w:lineRule="auto"/>
        <w:ind w:left="1274" w:right="855" w:firstLine="563"/>
        <w:jc w:val="both"/>
        <w:rPr>
          <w:sz w:val="20"/>
        </w:rPr>
      </w:pPr>
      <w:r>
        <w:rPr>
          <w:sz w:val="24"/>
        </w:rPr>
        <w:t>ориентироваться в изученных понятиях (корень, окончание, текст); соотносить понятие с его краткой характеристикой.</w:t>
      </w:r>
    </w:p>
    <w:p w14:paraId="5ABC08E6">
      <w:pPr>
        <w:spacing w:before="0" w:line="272" w:lineRule="exact"/>
        <w:ind w:left="1841" w:right="0" w:firstLine="0"/>
        <w:jc w:val="both"/>
        <w:rPr>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r>
        <w:rPr>
          <w:spacing w:val="-2"/>
          <w:sz w:val="24"/>
        </w:rPr>
        <w:t>:</w:t>
      </w:r>
    </w:p>
    <w:p w14:paraId="24BDFE64">
      <w:pPr>
        <w:pStyle w:val="12"/>
        <w:numPr>
          <w:ilvl w:val="0"/>
          <w:numId w:val="20"/>
        </w:numPr>
        <w:tabs>
          <w:tab w:val="left" w:pos="2690"/>
        </w:tabs>
        <w:spacing w:before="0" w:after="0" w:line="272" w:lineRule="exact"/>
        <w:ind w:left="2690" w:right="0" w:hanging="849"/>
        <w:jc w:val="both"/>
      </w:pPr>
      <w:r>
        <w:rPr>
          <w:sz w:val="24"/>
        </w:rPr>
        <w:t>проводить</w:t>
      </w:r>
      <w:r>
        <w:rPr>
          <w:spacing w:val="24"/>
          <w:sz w:val="24"/>
        </w:rPr>
        <w:t xml:space="preserve"> </w:t>
      </w:r>
      <w:r>
        <w:rPr>
          <w:sz w:val="24"/>
        </w:rPr>
        <w:t>по</w:t>
      </w:r>
      <w:r>
        <w:rPr>
          <w:spacing w:val="30"/>
          <w:sz w:val="24"/>
        </w:rPr>
        <w:t xml:space="preserve"> </w:t>
      </w:r>
      <w:r>
        <w:rPr>
          <w:sz w:val="24"/>
        </w:rPr>
        <w:t>предложенному</w:t>
      </w:r>
      <w:r>
        <w:rPr>
          <w:spacing w:val="17"/>
          <w:sz w:val="24"/>
        </w:rPr>
        <w:t xml:space="preserve"> </w:t>
      </w:r>
      <w:r>
        <w:rPr>
          <w:sz w:val="24"/>
        </w:rPr>
        <w:t>плану</w:t>
      </w:r>
      <w:r>
        <w:rPr>
          <w:spacing w:val="16"/>
          <w:sz w:val="24"/>
        </w:rPr>
        <w:t xml:space="preserve"> </w:t>
      </w:r>
      <w:r>
        <w:rPr>
          <w:sz w:val="24"/>
        </w:rPr>
        <w:t>наблюдение</w:t>
      </w:r>
      <w:r>
        <w:rPr>
          <w:spacing w:val="30"/>
          <w:sz w:val="24"/>
        </w:rPr>
        <w:t xml:space="preserve"> </w:t>
      </w:r>
      <w:r>
        <w:rPr>
          <w:sz w:val="24"/>
        </w:rPr>
        <w:t>за</w:t>
      </w:r>
      <w:r>
        <w:rPr>
          <w:spacing w:val="24"/>
          <w:sz w:val="24"/>
        </w:rPr>
        <w:t xml:space="preserve"> </w:t>
      </w:r>
      <w:r>
        <w:rPr>
          <w:sz w:val="24"/>
        </w:rPr>
        <w:t>языковыми</w:t>
      </w:r>
      <w:r>
        <w:rPr>
          <w:spacing w:val="34"/>
          <w:sz w:val="24"/>
        </w:rPr>
        <w:t xml:space="preserve"> </w:t>
      </w:r>
      <w:r>
        <w:rPr>
          <w:spacing w:val="-2"/>
          <w:sz w:val="24"/>
        </w:rPr>
        <w:t>единицами</w:t>
      </w:r>
    </w:p>
    <w:p w14:paraId="7FBEB932">
      <w:pPr>
        <w:pStyle w:val="12"/>
        <w:numPr>
          <w:ilvl w:val="0"/>
          <w:numId w:val="20"/>
        </w:numPr>
        <w:tabs>
          <w:tab w:val="left" w:pos="2690"/>
        </w:tabs>
        <w:spacing w:before="0" w:after="0" w:line="272" w:lineRule="exact"/>
        <w:ind w:left="2690" w:right="0" w:hanging="849"/>
        <w:jc w:val="both"/>
      </w:pPr>
      <w:r>
        <w:t>(слово,</w:t>
      </w:r>
      <w:r>
        <w:rPr>
          <w:spacing w:val="-11"/>
        </w:rPr>
        <w:t xml:space="preserve"> </w:t>
      </w:r>
      <w:r>
        <w:t>предложение,</w:t>
      </w:r>
      <w:r>
        <w:rPr>
          <w:spacing w:val="-6"/>
        </w:rPr>
        <w:t xml:space="preserve"> </w:t>
      </w:r>
      <w:r>
        <w:rPr>
          <w:spacing w:val="-2"/>
        </w:rPr>
        <w:t>текст);</w:t>
      </w:r>
    </w:p>
    <w:p w14:paraId="777C9C48">
      <w:pPr>
        <w:pStyle w:val="12"/>
        <w:numPr>
          <w:ilvl w:val="0"/>
          <w:numId w:val="20"/>
        </w:numPr>
        <w:tabs>
          <w:tab w:val="left" w:pos="2690"/>
        </w:tabs>
        <w:spacing w:before="8" w:after="0" w:line="235" w:lineRule="auto"/>
        <w:ind w:left="1274" w:right="854" w:firstLine="563"/>
        <w:jc w:val="both"/>
        <w:rPr>
          <w:sz w:val="20"/>
        </w:rPr>
      </w:pPr>
      <w:r>
        <w:rPr>
          <w:sz w:val="24"/>
        </w:rPr>
        <w:t>формулировать выводы и предлагать доказательства т го, что слова</w:t>
      </w:r>
      <w:r>
        <w:rPr>
          <w:spacing w:val="40"/>
          <w:sz w:val="24"/>
        </w:rPr>
        <w:t xml:space="preserve"> </w:t>
      </w:r>
      <w:r>
        <w:rPr>
          <w:sz w:val="24"/>
        </w:rPr>
        <w:t>являются / не являются однокоренными (родственными).</w:t>
      </w:r>
    </w:p>
    <w:p w14:paraId="12125CDA">
      <w:pPr>
        <w:spacing w:before="6" w:line="275" w:lineRule="exact"/>
        <w:ind w:left="1841" w:right="0" w:firstLine="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6BBCB674">
      <w:pPr>
        <w:pStyle w:val="12"/>
        <w:numPr>
          <w:ilvl w:val="0"/>
          <w:numId w:val="20"/>
        </w:numPr>
        <w:tabs>
          <w:tab w:val="left" w:pos="2690"/>
        </w:tabs>
        <w:spacing w:before="0" w:after="0" w:line="242" w:lineRule="auto"/>
        <w:ind w:left="1274" w:right="861" w:firstLine="563"/>
        <w:jc w:val="both"/>
        <w:rPr>
          <w:sz w:val="20"/>
        </w:rPr>
      </w:pPr>
      <w:r>
        <w:rPr>
          <w:sz w:val="24"/>
        </w:rPr>
        <w:t>выбирать источник получения информации: нужный словарь учебника для получения информации;</w:t>
      </w:r>
    </w:p>
    <w:p w14:paraId="1D9C1645">
      <w:pPr>
        <w:pStyle w:val="12"/>
        <w:numPr>
          <w:ilvl w:val="0"/>
          <w:numId w:val="20"/>
        </w:numPr>
        <w:tabs>
          <w:tab w:val="left" w:pos="2690"/>
        </w:tabs>
        <w:spacing w:before="0" w:after="0" w:line="274" w:lineRule="exact"/>
        <w:ind w:left="2690" w:right="0" w:hanging="849"/>
        <w:jc w:val="both"/>
        <w:rPr>
          <w:sz w:val="20"/>
        </w:rPr>
      </w:pPr>
      <w:r>
        <w:rPr>
          <w:sz w:val="24"/>
        </w:rPr>
        <w:t>устанавливать</w:t>
      </w:r>
      <w:r>
        <w:rPr>
          <w:spacing w:val="-9"/>
          <w:sz w:val="24"/>
        </w:rPr>
        <w:t xml:space="preserve"> </w:t>
      </w:r>
      <w:r>
        <w:rPr>
          <w:sz w:val="24"/>
        </w:rPr>
        <w:t>с</w:t>
      </w:r>
      <w:r>
        <w:rPr>
          <w:spacing w:val="-9"/>
          <w:sz w:val="24"/>
        </w:rPr>
        <w:t xml:space="preserve"> </w:t>
      </w:r>
      <w:r>
        <w:rPr>
          <w:sz w:val="24"/>
        </w:rPr>
        <w:t>помощью</w:t>
      </w:r>
      <w:r>
        <w:rPr>
          <w:spacing w:val="-8"/>
          <w:sz w:val="24"/>
        </w:rPr>
        <w:t xml:space="preserve"> </w:t>
      </w:r>
      <w:r>
        <w:rPr>
          <w:sz w:val="24"/>
        </w:rPr>
        <w:t>словаря</w:t>
      </w:r>
      <w:r>
        <w:rPr>
          <w:spacing w:val="-8"/>
          <w:sz w:val="24"/>
        </w:rPr>
        <w:t xml:space="preserve"> </w:t>
      </w:r>
      <w:r>
        <w:rPr>
          <w:sz w:val="24"/>
        </w:rPr>
        <w:t>значения</w:t>
      </w:r>
      <w:r>
        <w:rPr>
          <w:spacing w:val="-10"/>
          <w:sz w:val="24"/>
        </w:rPr>
        <w:t xml:space="preserve"> </w:t>
      </w:r>
      <w:r>
        <w:rPr>
          <w:sz w:val="24"/>
        </w:rPr>
        <w:t>многозначных</w:t>
      </w:r>
      <w:r>
        <w:rPr>
          <w:spacing w:val="-9"/>
          <w:sz w:val="24"/>
        </w:rPr>
        <w:t xml:space="preserve"> </w:t>
      </w:r>
      <w:r>
        <w:rPr>
          <w:spacing w:val="-2"/>
          <w:sz w:val="24"/>
        </w:rPr>
        <w:t>слов;</w:t>
      </w:r>
    </w:p>
    <w:p w14:paraId="7DF36FCF">
      <w:pPr>
        <w:pStyle w:val="12"/>
        <w:numPr>
          <w:ilvl w:val="0"/>
          <w:numId w:val="20"/>
        </w:numPr>
        <w:tabs>
          <w:tab w:val="left" w:pos="2690"/>
        </w:tabs>
        <w:spacing w:before="2" w:after="0" w:line="235" w:lineRule="auto"/>
        <w:ind w:left="1274" w:right="859" w:firstLine="563"/>
        <w:jc w:val="both"/>
        <w:rPr>
          <w:sz w:val="20"/>
        </w:rPr>
      </w:pPr>
      <w:r>
        <w:rPr>
          <w:sz w:val="24"/>
        </w:rPr>
        <w:t>согласно заданному алгоритму находить в предложенном источнике информацию, представленную в явном виде;</w:t>
      </w:r>
    </w:p>
    <w:p w14:paraId="59696C86">
      <w:pPr>
        <w:pStyle w:val="12"/>
        <w:numPr>
          <w:ilvl w:val="0"/>
          <w:numId w:val="20"/>
        </w:numPr>
        <w:tabs>
          <w:tab w:val="left" w:pos="2690"/>
        </w:tabs>
        <w:spacing w:before="4" w:after="0" w:line="240" w:lineRule="auto"/>
        <w:ind w:left="1274" w:right="851" w:firstLine="563"/>
        <w:jc w:val="both"/>
        <w:rPr>
          <w:sz w:val="20"/>
        </w:rPr>
      </w:pPr>
      <w:r>
        <w:rPr>
          <w:sz w:val="24"/>
        </w:rPr>
        <w:t>анализировать текстовую, графическую и звуковую информацию в соответствии с учебной задачей; «читать» информацию, представленную в схеме,</w:t>
      </w:r>
      <w:r>
        <w:rPr>
          <w:spacing w:val="80"/>
          <w:sz w:val="24"/>
        </w:rPr>
        <w:t xml:space="preserve"> </w:t>
      </w:r>
      <w:r>
        <w:rPr>
          <w:spacing w:val="-2"/>
          <w:sz w:val="24"/>
        </w:rPr>
        <w:t>таблице;</w:t>
      </w:r>
    </w:p>
    <w:p w14:paraId="5BD7F077">
      <w:pPr>
        <w:pStyle w:val="12"/>
        <w:numPr>
          <w:ilvl w:val="0"/>
          <w:numId w:val="20"/>
        </w:numPr>
        <w:tabs>
          <w:tab w:val="left" w:pos="2690"/>
        </w:tabs>
        <w:spacing w:before="1" w:after="0" w:line="242" w:lineRule="auto"/>
        <w:ind w:left="1274" w:right="860" w:firstLine="563"/>
        <w:jc w:val="both"/>
        <w:rPr>
          <w:sz w:val="20"/>
        </w:rPr>
      </w:pPr>
      <w:r>
        <w:rPr>
          <w:sz w:val="24"/>
        </w:rPr>
        <w:t>с помощью учителя на уроках русского языка создавать схемы, таблицы для представления информации.</w:t>
      </w:r>
    </w:p>
    <w:p w14:paraId="32E3FD52">
      <w:pPr>
        <w:spacing w:before="0" w:line="274" w:lineRule="exact"/>
        <w:ind w:left="1841" w:right="0" w:firstLine="0"/>
        <w:jc w:val="left"/>
        <w:rPr>
          <w:i/>
          <w:sz w:val="24"/>
        </w:rPr>
      </w:pPr>
      <w:r>
        <w:rPr>
          <w:i/>
          <w:sz w:val="24"/>
        </w:rPr>
        <w:t>Коммуникативные</w:t>
      </w:r>
      <w:r>
        <w:rPr>
          <w:i/>
          <w:spacing w:val="-12"/>
          <w:sz w:val="24"/>
        </w:rPr>
        <w:t xml:space="preserve"> </w:t>
      </w:r>
      <w:r>
        <w:rPr>
          <w:i/>
          <w:sz w:val="24"/>
        </w:rPr>
        <w:t>универсальные</w:t>
      </w:r>
      <w:r>
        <w:rPr>
          <w:i/>
          <w:spacing w:val="-14"/>
          <w:sz w:val="24"/>
        </w:rPr>
        <w:t xml:space="preserve"> </w:t>
      </w:r>
      <w:r>
        <w:rPr>
          <w:i/>
          <w:sz w:val="24"/>
        </w:rPr>
        <w:t>учебные</w:t>
      </w:r>
      <w:r>
        <w:rPr>
          <w:i/>
          <w:spacing w:val="-8"/>
          <w:sz w:val="24"/>
        </w:rPr>
        <w:t xml:space="preserve"> </w:t>
      </w:r>
      <w:r>
        <w:rPr>
          <w:i/>
          <w:spacing w:val="-2"/>
          <w:sz w:val="24"/>
        </w:rPr>
        <w:t>действия:</w:t>
      </w:r>
    </w:p>
    <w:p w14:paraId="62228039">
      <w:pPr>
        <w:spacing w:before="0" w:line="274" w:lineRule="exact"/>
        <w:ind w:left="1841" w:right="0" w:firstLine="0"/>
        <w:jc w:val="left"/>
        <w:rPr>
          <w:sz w:val="24"/>
        </w:rPr>
      </w:pPr>
      <w:r>
        <w:rPr>
          <w:i/>
          <w:spacing w:val="-2"/>
          <w:sz w:val="24"/>
        </w:rPr>
        <w:t>Общение</w:t>
      </w:r>
      <w:r>
        <w:rPr>
          <w:spacing w:val="-2"/>
          <w:sz w:val="24"/>
        </w:rPr>
        <w:t>:</w:t>
      </w:r>
    </w:p>
    <w:p w14:paraId="5CC219E8">
      <w:pPr>
        <w:pStyle w:val="12"/>
        <w:numPr>
          <w:ilvl w:val="0"/>
          <w:numId w:val="20"/>
        </w:numPr>
        <w:tabs>
          <w:tab w:val="left" w:pos="2690"/>
        </w:tabs>
        <w:spacing w:before="0" w:after="0" w:line="275" w:lineRule="exact"/>
        <w:ind w:left="2690" w:right="0" w:hanging="849"/>
        <w:jc w:val="left"/>
        <w:rPr>
          <w:sz w:val="20"/>
        </w:rPr>
      </w:pPr>
      <w:r>
        <w:rPr>
          <w:sz w:val="24"/>
        </w:rPr>
        <w:t>воспринимать</w:t>
      </w:r>
      <w:r>
        <w:rPr>
          <w:spacing w:val="-8"/>
          <w:sz w:val="24"/>
        </w:rPr>
        <w:t xml:space="preserve"> </w:t>
      </w:r>
      <w:r>
        <w:rPr>
          <w:sz w:val="24"/>
        </w:rPr>
        <w:t>и</w:t>
      </w:r>
      <w:r>
        <w:rPr>
          <w:spacing w:val="-12"/>
          <w:sz w:val="24"/>
        </w:rPr>
        <w:t xml:space="preserve"> </w:t>
      </w:r>
      <w:r>
        <w:rPr>
          <w:sz w:val="24"/>
        </w:rPr>
        <w:t>формулировать</w:t>
      </w:r>
      <w:r>
        <w:rPr>
          <w:spacing w:val="-4"/>
          <w:sz w:val="24"/>
        </w:rPr>
        <w:t xml:space="preserve"> </w:t>
      </w:r>
      <w:r>
        <w:rPr>
          <w:sz w:val="24"/>
        </w:rPr>
        <w:t>суждения</w:t>
      </w:r>
      <w:r>
        <w:rPr>
          <w:spacing w:val="-9"/>
          <w:sz w:val="24"/>
        </w:rPr>
        <w:t xml:space="preserve"> </w:t>
      </w:r>
      <w:r>
        <w:rPr>
          <w:sz w:val="24"/>
        </w:rPr>
        <w:t>о</w:t>
      </w:r>
      <w:r>
        <w:rPr>
          <w:spacing w:val="-3"/>
          <w:sz w:val="24"/>
        </w:rPr>
        <w:t xml:space="preserve"> </w:t>
      </w:r>
      <w:r>
        <w:rPr>
          <w:sz w:val="24"/>
        </w:rPr>
        <w:t>языковых</w:t>
      </w:r>
      <w:r>
        <w:rPr>
          <w:spacing w:val="-9"/>
          <w:sz w:val="24"/>
        </w:rPr>
        <w:t xml:space="preserve"> </w:t>
      </w:r>
      <w:r>
        <w:rPr>
          <w:spacing w:val="-2"/>
          <w:sz w:val="24"/>
        </w:rPr>
        <w:t>единицах;</w:t>
      </w:r>
    </w:p>
    <w:p w14:paraId="78DDF6A3">
      <w:pPr>
        <w:pStyle w:val="12"/>
        <w:numPr>
          <w:ilvl w:val="0"/>
          <w:numId w:val="20"/>
        </w:numPr>
        <w:tabs>
          <w:tab w:val="left" w:pos="2690"/>
        </w:tabs>
        <w:spacing w:before="2" w:after="0" w:line="237" w:lineRule="auto"/>
        <w:ind w:left="1274" w:right="981" w:firstLine="563"/>
        <w:jc w:val="left"/>
        <w:rPr>
          <w:sz w:val="20"/>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 ведения диалога;</w:t>
      </w:r>
    </w:p>
    <w:p w14:paraId="7BD79537">
      <w:pPr>
        <w:pStyle w:val="12"/>
        <w:numPr>
          <w:ilvl w:val="0"/>
          <w:numId w:val="20"/>
        </w:numPr>
        <w:tabs>
          <w:tab w:val="left" w:pos="2690"/>
        </w:tabs>
        <w:spacing w:before="8" w:after="0" w:line="235" w:lineRule="auto"/>
        <w:ind w:left="1274" w:right="1041" w:firstLine="563"/>
        <w:jc w:val="left"/>
        <w:rPr>
          <w:sz w:val="20"/>
        </w:rPr>
      </w:pPr>
      <w:r>
        <w:rPr>
          <w:sz w:val="24"/>
        </w:rPr>
        <w:t>признавать</w:t>
      </w:r>
      <w:r>
        <w:rPr>
          <w:spacing w:val="37"/>
          <w:sz w:val="24"/>
        </w:rPr>
        <w:t xml:space="preserve"> </w:t>
      </w:r>
      <w:r>
        <w:rPr>
          <w:sz w:val="24"/>
        </w:rPr>
        <w:t>возможность</w:t>
      </w:r>
      <w:r>
        <w:rPr>
          <w:spacing w:val="37"/>
          <w:sz w:val="24"/>
        </w:rPr>
        <w:t xml:space="preserve"> </w:t>
      </w:r>
      <w:r>
        <w:rPr>
          <w:sz w:val="24"/>
        </w:rPr>
        <w:t>существования</w:t>
      </w:r>
      <w:r>
        <w:rPr>
          <w:spacing w:val="36"/>
          <w:sz w:val="24"/>
        </w:rPr>
        <w:t xml:space="preserve"> </w:t>
      </w:r>
      <w:r>
        <w:rPr>
          <w:sz w:val="24"/>
        </w:rPr>
        <w:t>разных</w:t>
      </w:r>
      <w:r>
        <w:rPr>
          <w:spacing w:val="37"/>
          <w:sz w:val="24"/>
        </w:rPr>
        <w:t xml:space="preserve"> </w:t>
      </w:r>
      <w:r>
        <w:rPr>
          <w:sz w:val="24"/>
        </w:rPr>
        <w:t>точек</w:t>
      </w:r>
      <w:r>
        <w:rPr>
          <w:spacing w:val="33"/>
          <w:sz w:val="24"/>
        </w:rPr>
        <w:t xml:space="preserve"> </w:t>
      </w:r>
      <w:r>
        <w:rPr>
          <w:sz w:val="24"/>
        </w:rPr>
        <w:t>зрения</w:t>
      </w:r>
      <w:r>
        <w:rPr>
          <w:spacing w:val="35"/>
          <w:sz w:val="24"/>
        </w:rPr>
        <w:t xml:space="preserve"> </w:t>
      </w:r>
      <w:r>
        <w:rPr>
          <w:sz w:val="24"/>
        </w:rPr>
        <w:t>в</w:t>
      </w:r>
      <w:r>
        <w:rPr>
          <w:spacing w:val="34"/>
          <w:sz w:val="24"/>
        </w:rPr>
        <w:t xml:space="preserve"> </w:t>
      </w:r>
      <w:r>
        <w:rPr>
          <w:sz w:val="24"/>
        </w:rPr>
        <w:t>процессе анализа результатов наблюдения за языковыми единицами;</w:t>
      </w:r>
    </w:p>
    <w:p w14:paraId="7B2F3502">
      <w:pPr>
        <w:pStyle w:val="12"/>
        <w:numPr>
          <w:ilvl w:val="0"/>
          <w:numId w:val="20"/>
        </w:numPr>
        <w:tabs>
          <w:tab w:val="left" w:pos="2690"/>
        </w:tabs>
        <w:spacing w:before="9" w:after="0" w:line="235" w:lineRule="auto"/>
        <w:ind w:left="1274" w:right="1104" w:firstLine="563"/>
        <w:jc w:val="left"/>
        <w:rPr>
          <w:sz w:val="20"/>
        </w:rPr>
      </w:pPr>
      <w:r>
        <w:rPr>
          <w:sz w:val="24"/>
        </w:rPr>
        <w:t>корректно</w:t>
      </w:r>
      <w:r>
        <w:rPr>
          <w:spacing w:val="40"/>
          <w:sz w:val="24"/>
        </w:rPr>
        <w:t xml:space="preserve"> </w:t>
      </w:r>
      <w:r>
        <w:rPr>
          <w:sz w:val="24"/>
        </w:rPr>
        <w:t>и</w:t>
      </w:r>
      <w:r>
        <w:rPr>
          <w:spacing w:val="35"/>
          <w:sz w:val="24"/>
        </w:rPr>
        <w:t xml:space="preserve"> </w:t>
      </w:r>
      <w:r>
        <w:rPr>
          <w:sz w:val="24"/>
        </w:rPr>
        <w:t>аргументированно</w:t>
      </w:r>
      <w:r>
        <w:rPr>
          <w:spacing w:val="38"/>
          <w:sz w:val="24"/>
        </w:rPr>
        <w:t xml:space="preserve"> </w:t>
      </w:r>
      <w:r>
        <w:rPr>
          <w:sz w:val="24"/>
        </w:rPr>
        <w:t>высказывать</w:t>
      </w:r>
      <w:r>
        <w:rPr>
          <w:spacing w:val="37"/>
          <w:sz w:val="24"/>
        </w:rPr>
        <w:t xml:space="preserve"> </w:t>
      </w:r>
      <w:r>
        <w:rPr>
          <w:sz w:val="24"/>
        </w:rPr>
        <w:t>своё</w:t>
      </w:r>
      <w:r>
        <w:rPr>
          <w:spacing w:val="35"/>
          <w:sz w:val="24"/>
        </w:rPr>
        <w:t xml:space="preserve"> </w:t>
      </w:r>
      <w:r>
        <w:rPr>
          <w:sz w:val="24"/>
        </w:rPr>
        <w:t>мнение</w:t>
      </w:r>
      <w:r>
        <w:rPr>
          <w:spacing w:val="36"/>
          <w:sz w:val="24"/>
        </w:rPr>
        <w:t xml:space="preserve"> </w:t>
      </w:r>
      <w:r>
        <w:rPr>
          <w:sz w:val="24"/>
        </w:rPr>
        <w:t>о</w:t>
      </w:r>
      <w:r>
        <w:rPr>
          <w:spacing w:val="40"/>
          <w:sz w:val="24"/>
        </w:rPr>
        <w:t xml:space="preserve"> </w:t>
      </w:r>
      <w:r>
        <w:rPr>
          <w:sz w:val="24"/>
        </w:rPr>
        <w:t>результатах наблюдения за языковыми единицами;</w:t>
      </w:r>
    </w:p>
    <w:p w14:paraId="10F89070">
      <w:pPr>
        <w:pStyle w:val="12"/>
        <w:numPr>
          <w:ilvl w:val="0"/>
          <w:numId w:val="20"/>
        </w:numPr>
        <w:tabs>
          <w:tab w:val="left" w:pos="2690"/>
        </w:tabs>
        <w:spacing w:before="9" w:after="0" w:line="274" w:lineRule="exact"/>
        <w:ind w:left="2690" w:right="0" w:hanging="849"/>
        <w:jc w:val="left"/>
        <w:rPr>
          <w:sz w:val="20"/>
        </w:rPr>
      </w:pPr>
      <w:r>
        <w:rPr>
          <w:sz w:val="24"/>
        </w:rPr>
        <w:t>строить</w:t>
      </w:r>
      <w:r>
        <w:rPr>
          <w:spacing w:val="-5"/>
          <w:sz w:val="24"/>
        </w:rPr>
        <w:t xml:space="preserve"> </w:t>
      </w:r>
      <w:r>
        <w:rPr>
          <w:sz w:val="24"/>
        </w:rPr>
        <w:t>устное</w:t>
      </w:r>
      <w:r>
        <w:rPr>
          <w:spacing w:val="-11"/>
          <w:sz w:val="24"/>
        </w:rPr>
        <w:t xml:space="preserve"> </w:t>
      </w:r>
      <w:r>
        <w:rPr>
          <w:sz w:val="24"/>
        </w:rPr>
        <w:t>диалогическое</w:t>
      </w:r>
      <w:r>
        <w:rPr>
          <w:spacing w:val="-12"/>
          <w:sz w:val="24"/>
        </w:rPr>
        <w:t xml:space="preserve"> </w:t>
      </w:r>
      <w:r>
        <w:rPr>
          <w:spacing w:val="-2"/>
          <w:sz w:val="24"/>
        </w:rPr>
        <w:t>выказывание;</w:t>
      </w:r>
    </w:p>
    <w:p w14:paraId="4A3916F8">
      <w:pPr>
        <w:pStyle w:val="12"/>
        <w:numPr>
          <w:ilvl w:val="0"/>
          <w:numId w:val="20"/>
        </w:numPr>
        <w:tabs>
          <w:tab w:val="left" w:pos="2690"/>
        </w:tabs>
        <w:spacing w:before="0" w:after="0" w:line="242" w:lineRule="auto"/>
        <w:ind w:left="1274" w:right="1002" w:firstLine="563"/>
        <w:jc w:val="left"/>
        <w:rPr>
          <w:sz w:val="20"/>
        </w:rPr>
      </w:pPr>
      <w:r>
        <w:rPr>
          <w:sz w:val="24"/>
        </w:rPr>
        <w:t>строить</w:t>
      </w:r>
      <w:r>
        <w:rPr>
          <w:spacing w:val="39"/>
          <w:sz w:val="24"/>
        </w:rPr>
        <w:t xml:space="preserve"> </w:t>
      </w:r>
      <w:r>
        <w:rPr>
          <w:sz w:val="24"/>
        </w:rPr>
        <w:t>устное</w:t>
      </w:r>
      <w:r>
        <w:rPr>
          <w:spacing w:val="34"/>
          <w:sz w:val="24"/>
        </w:rPr>
        <w:t xml:space="preserve"> </w:t>
      </w:r>
      <w:r>
        <w:rPr>
          <w:sz w:val="24"/>
        </w:rPr>
        <w:t>монологическое</w:t>
      </w:r>
      <w:r>
        <w:rPr>
          <w:spacing w:val="35"/>
          <w:sz w:val="24"/>
        </w:rPr>
        <w:t xml:space="preserve"> </w:t>
      </w:r>
      <w:r>
        <w:rPr>
          <w:sz w:val="24"/>
        </w:rPr>
        <w:t>высказывание</w:t>
      </w:r>
      <w:r>
        <w:rPr>
          <w:spacing w:val="37"/>
          <w:sz w:val="24"/>
        </w:rPr>
        <w:t xml:space="preserve"> </w:t>
      </w:r>
      <w:r>
        <w:rPr>
          <w:sz w:val="24"/>
        </w:rPr>
        <w:t>на</w:t>
      </w:r>
      <w:r>
        <w:rPr>
          <w:spacing w:val="33"/>
          <w:sz w:val="24"/>
        </w:rPr>
        <w:t xml:space="preserve"> </w:t>
      </w:r>
      <w:r>
        <w:rPr>
          <w:sz w:val="24"/>
        </w:rPr>
        <w:t>определённую</w:t>
      </w:r>
      <w:r>
        <w:rPr>
          <w:spacing w:val="36"/>
          <w:sz w:val="24"/>
        </w:rPr>
        <w:t xml:space="preserve"> </w:t>
      </w:r>
      <w:r>
        <w:rPr>
          <w:sz w:val="24"/>
        </w:rPr>
        <w:t>тему,</w:t>
      </w:r>
      <w:r>
        <w:rPr>
          <w:spacing w:val="37"/>
          <w:sz w:val="24"/>
        </w:rPr>
        <w:t xml:space="preserve"> </w:t>
      </w:r>
      <w:r>
        <w:rPr>
          <w:sz w:val="24"/>
        </w:rPr>
        <w:t>на основе наблюдения с соблюдением орфоэпических норм, правильной интонации;</w:t>
      </w:r>
    </w:p>
    <w:p w14:paraId="10D78B4F">
      <w:pPr>
        <w:pStyle w:val="12"/>
        <w:numPr>
          <w:ilvl w:val="0"/>
          <w:numId w:val="20"/>
        </w:numPr>
        <w:tabs>
          <w:tab w:val="left" w:pos="2690"/>
        </w:tabs>
        <w:spacing w:before="0" w:after="0" w:line="242" w:lineRule="auto"/>
        <w:ind w:left="1274" w:right="918" w:firstLine="563"/>
        <w:jc w:val="left"/>
        <w:rPr>
          <w:sz w:val="20"/>
        </w:rPr>
      </w:pPr>
      <w:r>
        <w:rPr>
          <w:sz w:val="24"/>
        </w:rPr>
        <w:t>устно</w:t>
      </w:r>
      <w:r>
        <w:rPr>
          <w:spacing w:val="-4"/>
          <w:sz w:val="24"/>
        </w:rPr>
        <w:t xml:space="preserve"> </w:t>
      </w:r>
      <w:r>
        <w:rPr>
          <w:sz w:val="24"/>
        </w:rPr>
        <w:t>и</w:t>
      </w:r>
      <w:r>
        <w:rPr>
          <w:spacing w:val="-5"/>
          <w:sz w:val="24"/>
        </w:rPr>
        <w:t xml:space="preserve"> </w:t>
      </w:r>
      <w:r>
        <w:rPr>
          <w:sz w:val="24"/>
        </w:rPr>
        <w:t>письменно</w:t>
      </w:r>
      <w:r>
        <w:rPr>
          <w:spacing w:val="-5"/>
          <w:sz w:val="24"/>
        </w:rPr>
        <w:t xml:space="preserve"> </w:t>
      </w:r>
      <w:r>
        <w:rPr>
          <w:sz w:val="24"/>
        </w:rPr>
        <w:t>формулировать</w:t>
      </w:r>
      <w:r>
        <w:rPr>
          <w:spacing w:val="-3"/>
          <w:sz w:val="24"/>
        </w:rPr>
        <w:t xml:space="preserve"> </w:t>
      </w:r>
      <w:r>
        <w:rPr>
          <w:sz w:val="24"/>
        </w:rPr>
        <w:t>простые</w:t>
      </w:r>
      <w:r>
        <w:rPr>
          <w:spacing w:val="-5"/>
          <w:sz w:val="24"/>
        </w:rPr>
        <w:t xml:space="preserve"> </w:t>
      </w:r>
      <w:r>
        <w:rPr>
          <w:sz w:val="24"/>
        </w:rPr>
        <w:t>выводы</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прочитанного или услышанного текста</w:t>
      </w:r>
    </w:p>
    <w:p w14:paraId="1B6216FB">
      <w:pPr>
        <w:spacing w:before="0" w:line="274" w:lineRule="exact"/>
        <w:ind w:left="1841" w:right="0" w:firstLine="0"/>
        <w:jc w:val="left"/>
        <w:rPr>
          <w:i/>
          <w:sz w:val="24"/>
        </w:rPr>
      </w:pPr>
      <w:r>
        <w:rPr>
          <w:i/>
          <w:sz w:val="24"/>
        </w:rPr>
        <w:t>Регулятивные</w:t>
      </w:r>
      <w:r>
        <w:rPr>
          <w:i/>
          <w:spacing w:val="-7"/>
          <w:sz w:val="24"/>
        </w:rPr>
        <w:t xml:space="preserve"> </w:t>
      </w:r>
      <w:r>
        <w:rPr>
          <w:i/>
          <w:sz w:val="24"/>
        </w:rPr>
        <w:t>универсальные</w:t>
      </w:r>
      <w:r>
        <w:rPr>
          <w:i/>
          <w:spacing w:val="-7"/>
          <w:sz w:val="24"/>
        </w:rPr>
        <w:t xml:space="preserve"> </w:t>
      </w:r>
      <w:r>
        <w:rPr>
          <w:i/>
          <w:sz w:val="24"/>
        </w:rPr>
        <w:t>учебные</w:t>
      </w:r>
      <w:r>
        <w:rPr>
          <w:i/>
          <w:spacing w:val="-6"/>
          <w:sz w:val="24"/>
        </w:rPr>
        <w:t xml:space="preserve"> </w:t>
      </w:r>
      <w:r>
        <w:rPr>
          <w:i/>
          <w:spacing w:val="-2"/>
          <w:sz w:val="24"/>
        </w:rPr>
        <w:t>действия:</w:t>
      </w:r>
    </w:p>
    <w:p w14:paraId="06435C37">
      <w:pPr>
        <w:spacing w:before="0" w:line="274" w:lineRule="exact"/>
        <w:ind w:left="1841" w:right="0" w:firstLine="0"/>
        <w:jc w:val="left"/>
        <w:rPr>
          <w:sz w:val="24"/>
        </w:rPr>
      </w:pPr>
      <w:r>
        <w:rPr>
          <w:i/>
          <w:spacing w:val="-2"/>
          <w:sz w:val="24"/>
        </w:rPr>
        <w:t>Самоорганизация</w:t>
      </w:r>
      <w:r>
        <w:rPr>
          <w:spacing w:val="-2"/>
          <w:sz w:val="24"/>
        </w:rPr>
        <w:t>:</w:t>
      </w:r>
    </w:p>
    <w:p w14:paraId="5B908A9E">
      <w:pPr>
        <w:pStyle w:val="12"/>
        <w:numPr>
          <w:ilvl w:val="0"/>
          <w:numId w:val="20"/>
        </w:numPr>
        <w:tabs>
          <w:tab w:val="left" w:pos="2690"/>
        </w:tabs>
        <w:spacing w:before="0" w:after="0" w:line="242" w:lineRule="auto"/>
        <w:ind w:left="1274" w:right="950" w:firstLine="563"/>
        <w:jc w:val="left"/>
        <w:rPr>
          <w:sz w:val="20"/>
        </w:rPr>
      </w:pPr>
      <w:r>
        <w:rPr>
          <w:sz w:val="24"/>
        </w:rPr>
        <w:t>планировать</w:t>
      </w:r>
      <w:r>
        <w:rPr>
          <w:spacing w:val="35"/>
          <w:sz w:val="24"/>
        </w:rPr>
        <w:t xml:space="preserve"> </w:t>
      </w:r>
      <w:r>
        <w:rPr>
          <w:sz w:val="24"/>
        </w:rPr>
        <w:t>с</w:t>
      </w:r>
      <w:r>
        <w:rPr>
          <w:spacing w:val="34"/>
          <w:sz w:val="24"/>
        </w:rPr>
        <w:t xml:space="preserve"> </w:t>
      </w:r>
      <w:r>
        <w:rPr>
          <w:sz w:val="24"/>
        </w:rPr>
        <w:t>помощью</w:t>
      </w:r>
      <w:r>
        <w:rPr>
          <w:spacing w:val="38"/>
          <w:sz w:val="24"/>
        </w:rPr>
        <w:t xml:space="preserve"> </w:t>
      </w:r>
      <w:r>
        <w:rPr>
          <w:sz w:val="24"/>
        </w:rPr>
        <w:t>учителя</w:t>
      </w:r>
      <w:r>
        <w:rPr>
          <w:spacing w:val="35"/>
          <w:sz w:val="24"/>
        </w:rPr>
        <w:t xml:space="preserve"> </w:t>
      </w:r>
      <w:r>
        <w:rPr>
          <w:sz w:val="24"/>
        </w:rPr>
        <w:t>действия</w:t>
      </w:r>
      <w:r>
        <w:rPr>
          <w:spacing w:val="35"/>
          <w:sz w:val="24"/>
        </w:rPr>
        <w:t xml:space="preserve"> </w:t>
      </w:r>
      <w:r>
        <w:rPr>
          <w:sz w:val="24"/>
        </w:rPr>
        <w:t>по</w:t>
      </w:r>
      <w:r>
        <w:rPr>
          <w:spacing w:val="35"/>
          <w:sz w:val="24"/>
        </w:rPr>
        <w:t xml:space="preserve"> </w:t>
      </w:r>
      <w:r>
        <w:rPr>
          <w:sz w:val="24"/>
        </w:rPr>
        <w:t>решению</w:t>
      </w:r>
      <w:r>
        <w:rPr>
          <w:spacing w:val="35"/>
          <w:sz w:val="24"/>
        </w:rPr>
        <w:t xml:space="preserve"> </w:t>
      </w:r>
      <w:r>
        <w:rPr>
          <w:sz w:val="24"/>
        </w:rPr>
        <w:t xml:space="preserve">орфографической </w:t>
      </w:r>
      <w:r>
        <w:rPr>
          <w:spacing w:val="-2"/>
          <w:sz w:val="24"/>
        </w:rPr>
        <w:t>задачи;</w:t>
      </w:r>
    </w:p>
    <w:p w14:paraId="5E109AC0">
      <w:pPr>
        <w:pStyle w:val="12"/>
        <w:numPr>
          <w:ilvl w:val="0"/>
          <w:numId w:val="20"/>
        </w:numPr>
        <w:tabs>
          <w:tab w:val="left" w:pos="2690"/>
        </w:tabs>
        <w:spacing w:before="0" w:after="0" w:line="272" w:lineRule="exact"/>
        <w:ind w:left="2690" w:right="0" w:hanging="849"/>
        <w:jc w:val="left"/>
        <w:rPr>
          <w:sz w:val="20"/>
        </w:rPr>
      </w:pPr>
      <w:r>
        <w:rPr>
          <w:sz w:val="24"/>
        </w:rPr>
        <w:t>выстраивать</w:t>
      </w:r>
      <w:r>
        <w:rPr>
          <w:spacing w:val="-14"/>
          <w:sz w:val="24"/>
        </w:rPr>
        <w:t xml:space="preserve"> </w:t>
      </w:r>
      <w:r>
        <w:rPr>
          <w:sz w:val="24"/>
        </w:rPr>
        <w:t>последовательность</w:t>
      </w:r>
      <w:r>
        <w:rPr>
          <w:spacing w:val="-11"/>
          <w:sz w:val="24"/>
        </w:rPr>
        <w:t xml:space="preserve"> </w:t>
      </w:r>
      <w:r>
        <w:rPr>
          <w:sz w:val="24"/>
        </w:rPr>
        <w:t>выбранных</w:t>
      </w:r>
      <w:r>
        <w:rPr>
          <w:spacing w:val="-13"/>
          <w:sz w:val="24"/>
        </w:rPr>
        <w:t xml:space="preserve"> </w:t>
      </w:r>
      <w:r>
        <w:rPr>
          <w:spacing w:val="-2"/>
          <w:sz w:val="24"/>
        </w:rPr>
        <w:t>действий</w:t>
      </w:r>
    </w:p>
    <w:p w14:paraId="4C9F2C91">
      <w:pPr>
        <w:spacing w:before="0" w:line="274" w:lineRule="exact"/>
        <w:ind w:left="1841" w:right="0" w:firstLine="0"/>
        <w:jc w:val="left"/>
        <w:rPr>
          <w:sz w:val="24"/>
        </w:rPr>
      </w:pPr>
      <w:r>
        <w:rPr>
          <w:i/>
          <w:spacing w:val="-2"/>
          <w:sz w:val="24"/>
        </w:rPr>
        <w:t>Самоконтроль</w:t>
      </w:r>
      <w:r>
        <w:rPr>
          <w:spacing w:val="-2"/>
          <w:sz w:val="24"/>
        </w:rPr>
        <w:t>:</w:t>
      </w:r>
    </w:p>
    <w:p w14:paraId="69F20EA6">
      <w:pPr>
        <w:pStyle w:val="12"/>
        <w:numPr>
          <w:ilvl w:val="0"/>
          <w:numId w:val="20"/>
        </w:numPr>
        <w:tabs>
          <w:tab w:val="left" w:pos="2690"/>
        </w:tabs>
        <w:spacing w:before="0" w:after="0" w:line="242" w:lineRule="auto"/>
        <w:ind w:left="1274" w:right="860" w:firstLine="563"/>
        <w:jc w:val="left"/>
        <w:rPr>
          <w:sz w:val="20"/>
        </w:rPr>
      </w:pPr>
      <w:r>
        <w:rPr>
          <w:sz w:val="24"/>
        </w:rPr>
        <w:t>устанавливать с помощью учителя причины успеха/неудач при выполнении заданий по русскому языку;</w:t>
      </w:r>
    </w:p>
    <w:p w14:paraId="7837E171">
      <w:pPr>
        <w:pStyle w:val="12"/>
        <w:numPr>
          <w:ilvl w:val="0"/>
          <w:numId w:val="20"/>
        </w:numPr>
        <w:tabs>
          <w:tab w:val="left" w:pos="2690"/>
        </w:tabs>
        <w:spacing w:before="0" w:after="0" w:line="240" w:lineRule="auto"/>
        <w:ind w:left="1274" w:right="848" w:firstLine="563"/>
        <w:jc w:val="both"/>
        <w:rPr>
          <w:sz w:val="20"/>
        </w:rPr>
      </w:pPr>
      <w:r>
        <w:rPr>
          <w:sz w:val="24"/>
        </w:rPr>
        <w:t>корректировать с</w:t>
      </w:r>
      <w:r>
        <w:rPr>
          <w:spacing w:val="-3"/>
          <w:sz w:val="24"/>
        </w:rPr>
        <w:t xml:space="preserve"> </w:t>
      </w:r>
      <w:r>
        <w:rPr>
          <w:sz w:val="24"/>
        </w:rPr>
        <w:t>помощью</w:t>
      </w:r>
      <w:r>
        <w:rPr>
          <w:spacing w:val="-1"/>
          <w:sz w:val="24"/>
        </w:rPr>
        <w:t xml:space="preserve"> </w:t>
      </w:r>
      <w:r>
        <w:rPr>
          <w:sz w:val="24"/>
        </w:rPr>
        <w:t>учителя свои учебные</w:t>
      </w:r>
      <w:r>
        <w:rPr>
          <w:spacing w:val="-1"/>
          <w:sz w:val="24"/>
        </w:rPr>
        <w:t xml:space="preserve"> </w:t>
      </w:r>
      <w:r>
        <w:rPr>
          <w:sz w:val="24"/>
        </w:rPr>
        <w:t>действия для</w:t>
      </w:r>
      <w:r>
        <w:rPr>
          <w:spacing w:val="-2"/>
          <w:sz w:val="24"/>
        </w:rPr>
        <w:t xml:space="preserve"> </w:t>
      </w:r>
      <w:r>
        <w:rPr>
          <w:sz w:val="24"/>
        </w:rPr>
        <w:t xml:space="preserve">преодоления ошибок при выделении в слове корня и окончания, при списывании текстов и записи под </w:t>
      </w:r>
      <w:r>
        <w:rPr>
          <w:spacing w:val="-2"/>
          <w:sz w:val="24"/>
        </w:rPr>
        <w:t>диктовку.</w:t>
      </w:r>
    </w:p>
    <w:p w14:paraId="5F9676C7">
      <w:pPr>
        <w:spacing w:before="0" w:line="274" w:lineRule="exact"/>
        <w:ind w:left="1841" w:right="0" w:firstLine="0"/>
        <w:jc w:val="both"/>
        <w:rPr>
          <w:i/>
          <w:sz w:val="24"/>
        </w:rPr>
      </w:pPr>
      <w:r>
        <w:rPr>
          <w:i/>
          <w:sz w:val="24"/>
        </w:rPr>
        <w:t>Совместная</w:t>
      </w:r>
      <w:r>
        <w:rPr>
          <w:i/>
          <w:spacing w:val="-7"/>
          <w:sz w:val="24"/>
        </w:rPr>
        <w:t xml:space="preserve"> </w:t>
      </w:r>
      <w:r>
        <w:rPr>
          <w:i/>
          <w:spacing w:val="-2"/>
          <w:sz w:val="24"/>
        </w:rPr>
        <w:t>деятельность:</w:t>
      </w:r>
    </w:p>
    <w:p w14:paraId="68F6A031">
      <w:pPr>
        <w:pStyle w:val="12"/>
        <w:numPr>
          <w:ilvl w:val="0"/>
          <w:numId w:val="20"/>
        </w:numPr>
        <w:tabs>
          <w:tab w:val="left" w:pos="2690"/>
        </w:tabs>
        <w:spacing w:before="0" w:after="0" w:line="240" w:lineRule="auto"/>
        <w:ind w:left="1274" w:right="842" w:firstLine="563"/>
        <w:jc w:val="both"/>
        <w:rPr>
          <w:sz w:val="20"/>
        </w:rPr>
      </w:pPr>
      <w:r>
        <w:rPr>
          <w:sz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31B16460">
      <w:pPr>
        <w:pStyle w:val="12"/>
        <w:numPr>
          <w:ilvl w:val="0"/>
          <w:numId w:val="20"/>
        </w:numPr>
        <w:tabs>
          <w:tab w:val="left" w:pos="2690"/>
        </w:tabs>
        <w:spacing w:before="0" w:after="0" w:line="240" w:lineRule="auto"/>
        <w:ind w:left="2690" w:right="0" w:hanging="849"/>
        <w:jc w:val="both"/>
        <w:rPr>
          <w:sz w:val="20"/>
        </w:rPr>
      </w:pPr>
      <w:r>
        <w:rPr>
          <w:sz w:val="24"/>
        </w:rPr>
        <w:t>совместно</w:t>
      </w:r>
      <w:r>
        <w:rPr>
          <w:spacing w:val="-8"/>
          <w:sz w:val="24"/>
        </w:rPr>
        <w:t xml:space="preserve"> </w:t>
      </w:r>
      <w:r>
        <w:rPr>
          <w:sz w:val="24"/>
        </w:rPr>
        <w:t>обсуждать</w:t>
      </w:r>
      <w:r>
        <w:rPr>
          <w:spacing w:val="-4"/>
          <w:sz w:val="24"/>
        </w:rPr>
        <w:t xml:space="preserve"> </w:t>
      </w:r>
      <w:r>
        <w:rPr>
          <w:sz w:val="24"/>
        </w:rPr>
        <w:t>процесс</w:t>
      </w:r>
      <w:r>
        <w:rPr>
          <w:spacing w:val="-10"/>
          <w:sz w:val="24"/>
        </w:rPr>
        <w:t xml:space="preserve"> </w:t>
      </w:r>
      <w:r>
        <w:rPr>
          <w:sz w:val="24"/>
        </w:rPr>
        <w:t>и</w:t>
      </w:r>
      <w:r>
        <w:rPr>
          <w:spacing w:val="-5"/>
          <w:sz w:val="24"/>
        </w:rPr>
        <w:t xml:space="preserve"> </w:t>
      </w:r>
      <w:r>
        <w:rPr>
          <w:sz w:val="24"/>
        </w:rPr>
        <w:t>результат</w:t>
      </w:r>
      <w:r>
        <w:rPr>
          <w:spacing w:val="-7"/>
          <w:sz w:val="24"/>
        </w:rPr>
        <w:t xml:space="preserve"> </w:t>
      </w:r>
      <w:r>
        <w:rPr>
          <w:spacing w:val="-2"/>
          <w:sz w:val="24"/>
        </w:rPr>
        <w:t>работы;</w:t>
      </w:r>
    </w:p>
    <w:p w14:paraId="137AFDA8">
      <w:pPr>
        <w:pStyle w:val="12"/>
        <w:numPr>
          <w:ilvl w:val="0"/>
          <w:numId w:val="20"/>
        </w:numPr>
        <w:tabs>
          <w:tab w:val="left" w:pos="2690"/>
        </w:tabs>
        <w:spacing w:before="0" w:after="0" w:line="240" w:lineRule="auto"/>
        <w:ind w:left="2690" w:right="0" w:hanging="849"/>
        <w:jc w:val="both"/>
        <w:rPr>
          <w:sz w:val="20"/>
        </w:rPr>
      </w:pPr>
      <w:r>
        <w:rPr>
          <w:sz w:val="24"/>
        </w:rPr>
        <w:t>ответственно</w:t>
      </w:r>
      <w:r>
        <w:rPr>
          <w:spacing w:val="-6"/>
          <w:sz w:val="24"/>
        </w:rPr>
        <w:t xml:space="preserve"> </w:t>
      </w:r>
      <w:r>
        <w:rPr>
          <w:sz w:val="24"/>
        </w:rPr>
        <w:t>выполнять</w:t>
      </w:r>
      <w:r>
        <w:rPr>
          <w:spacing w:val="-6"/>
          <w:sz w:val="24"/>
        </w:rPr>
        <w:t xml:space="preserve"> </w:t>
      </w:r>
      <w:r>
        <w:rPr>
          <w:sz w:val="24"/>
        </w:rPr>
        <w:t>свою</w:t>
      </w:r>
      <w:r>
        <w:rPr>
          <w:spacing w:val="-8"/>
          <w:sz w:val="24"/>
        </w:rPr>
        <w:t xml:space="preserve"> </w:t>
      </w:r>
      <w:r>
        <w:rPr>
          <w:sz w:val="24"/>
        </w:rPr>
        <w:t>часть</w:t>
      </w:r>
      <w:r>
        <w:rPr>
          <w:spacing w:val="-7"/>
          <w:sz w:val="24"/>
        </w:rPr>
        <w:t xml:space="preserve"> </w:t>
      </w:r>
      <w:r>
        <w:rPr>
          <w:spacing w:val="-2"/>
          <w:sz w:val="24"/>
        </w:rPr>
        <w:t>работы;</w:t>
      </w:r>
    </w:p>
    <w:p w14:paraId="40565126">
      <w:pPr>
        <w:pStyle w:val="12"/>
        <w:numPr>
          <w:ilvl w:val="0"/>
          <w:numId w:val="20"/>
        </w:numPr>
        <w:tabs>
          <w:tab w:val="left" w:pos="2690"/>
        </w:tabs>
        <w:spacing w:before="0" w:after="0" w:line="275" w:lineRule="exact"/>
        <w:ind w:left="2690" w:right="0" w:hanging="849"/>
        <w:jc w:val="both"/>
        <w:rPr>
          <w:sz w:val="20"/>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9"/>
          <w:sz w:val="24"/>
        </w:rPr>
        <w:t xml:space="preserve"> </w:t>
      </w:r>
      <w:r>
        <w:rPr>
          <w:sz w:val="24"/>
        </w:rPr>
        <w:t>общий</w:t>
      </w:r>
      <w:r>
        <w:rPr>
          <w:spacing w:val="-3"/>
          <w:sz w:val="24"/>
        </w:rPr>
        <w:t xml:space="preserve"> </w:t>
      </w:r>
      <w:r>
        <w:rPr>
          <w:spacing w:val="-2"/>
          <w:sz w:val="24"/>
        </w:rPr>
        <w:t>результат</w:t>
      </w:r>
    </w:p>
    <w:p w14:paraId="184D5CA9">
      <w:pPr>
        <w:spacing w:before="0" w:line="275" w:lineRule="exact"/>
        <w:ind w:left="1841" w:right="0" w:firstLine="0"/>
        <w:jc w:val="both"/>
        <w:rPr>
          <w:b/>
          <w:sz w:val="24"/>
        </w:rPr>
      </w:pPr>
      <w:r>
        <w:rPr>
          <w:sz w:val="24"/>
        </w:rPr>
        <w:t>Изучение</w:t>
      </w:r>
      <w:r>
        <w:rPr>
          <w:spacing w:val="23"/>
          <w:sz w:val="24"/>
        </w:rPr>
        <w:t xml:space="preserve">  </w:t>
      </w:r>
      <w:r>
        <w:rPr>
          <w:sz w:val="24"/>
        </w:rPr>
        <w:t>содержания</w:t>
      </w:r>
      <w:r>
        <w:rPr>
          <w:spacing w:val="28"/>
          <w:sz w:val="24"/>
        </w:rPr>
        <w:t xml:space="preserve">  </w:t>
      </w:r>
      <w:r>
        <w:rPr>
          <w:sz w:val="24"/>
        </w:rPr>
        <w:t>учебного</w:t>
      </w:r>
      <w:r>
        <w:rPr>
          <w:spacing w:val="28"/>
          <w:sz w:val="24"/>
        </w:rPr>
        <w:t xml:space="preserve">  </w:t>
      </w:r>
      <w:r>
        <w:rPr>
          <w:sz w:val="24"/>
        </w:rPr>
        <w:t>предмета</w:t>
      </w:r>
      <w:r>
        <w:rPr>
          <w:spacing w:val="27"/>
          <w:sz w:val="24"/>
        </w:rPr>
        <w:t xml:space="preserve">  </w:t>
      </w:r>
      <w:r>
        <w:rPr>
          <w:sz w:val="24"/>
        </w:rPr>
        <w:t>«Русский</w:t>
      </w:r>
      <w:r>
        <w:rPr>
          <w:spacing w:val="30"/>
          <w:sz w:val="24"/>
        </w:rPr>
        <w:t xml:space="preserve">  </w:t>
      </w:r>
      <w:r>
        <w:rPr>
          <w:sz w:val="24"/>
        </w:rPr>
        <w:t>язык»</w:t>
      </w:r>
      <w:r>
        <w:rPr>
          <w:spacing w:val="26"/>
          <w:sz w:val="24"/>
        </w:rPr>
        <w:t xml:space="preserve">  </w:t>
      </w:r>
      <w:r>
        <w:rPr>
          <w:b/>
          <w:sz w:val="24"/>
        </w:rPr>
        <w:t>в</w:t>
      </w:r>
      <w:r>
        <w:rPr>
          <w:b/>
          <w:spacing w:val="27"/>
          <w:sz w:val="24"/>
        </w:rPr>
        <w:t xml:space="preserve">  </w:t>
      </w:r>
      <w:r>
        <w:rPr>
          <w:b/>
          <w:sz w:val="24"/>
        </w:rPr>
        <w:t>третьем</w:t>
      </w:r>
      <w:r>
        <w:rPr>
          <w:b/>
          <w:spacing w:val="28"/>
          <w:sz w:val="24"/>
        </w:rPr>
        <w:t xml:space="preserve">  </w:t>
      </w:r>
      <w:r>
        <w:rPr>
          <w:b/>
          <w:spacing w:val="-2"/>
          <w:sz w:val="24"/>
        </w:rPr>
        <w:t>классе</w:t>
      </w:r>
    </w:p>
    <w:p w14:paraId="0DCAF555">
      <w:pPr>
        <w:pStyle w:val="8"/>
        <w:spacing w:line="275" w:lineRule="exact"/>
      </w:pPr>
      <w:r>
        <w:t>способствует</w:t>
      </w:r>
      <w:r>
        <w:rPr>
          <w:spacing w:val="-14"/>
        </w:rPr>
        <w:t xml:space="preserve"> </w:t>
      </w:r>
      <w:r>
        <w:t>освоению</w:t>
      </w:r>
      <w:r>
        <w:rPr>
          <w:spacing w:val="-10"/>
        </w:rPr>
        <w:t xml:space="preserve"> </w:t>
      </w:r>
      <w:r>
        <w:t>ряда</w:t>
      </w:r>
      <w:r>
        <w:rPr>
          <w:spacing w:val="-6"/>
        </w:rPr>
        <w:t xml:space="preserve"> </w:t>
      </w:r>
      <w:r>
        <w:t>универсальных</w:t>
      </w:r>
      <w:r>
        <w:rPr>
          <w:spacing w:val="-4"/>
        </w:rPr>
        <w:t xml:space="preserve"> </w:t>
      </w:r>
      <w:r>
        <w:t>учебных</w:t>
      </w:r>
      <w:r>
        <w:rPr>
          <w:spacing w:val="-9"/>
        </w:rPr>
        <w:t xml:space="preserve"> </w:t>
      </w:r>
      <w:r>
        <w:rPr>
          <w:spacing w:val="-2"/>
        </w:rPr>
        <w:t>действий.</w:t>
      </w:r>
    </w:p>
    <w:p w14:paraId="2DA1F213">
      <w:pPr>
        <w:pStyle w:val="8"/>
        <w:spacing w:line="274" w:lineRule="exact"/>
        <w:ind w:left="1841"/>
      </w:pPr>
      <w:r>
        <w:t>Познавательные</w:t>
      </w:r>
      <w:r>
        <w:rPr>
          <w:spacing w:val="-15"/>
        </w:rPr>
        <w:t xml:space="preserve"> </w:t>
      </w:r>
      <w:r>
        <w:t>универсальные</w:t>
      </w:r>
      <w:r>
        <w:rPr>
          <w:spacing w:val="-10"/>
        </w:rPr>
        <w:t xml:space="preserve"> </w:t>
      </w:r>
      <w:r>
        <w:t>учебные</w:t>
      </w:r>
      <w:r>
        <w:rPr>
          <w:spacing w:val="-13"/>
        </w:rPr>
        <w:t xml:space="preserve"> </w:t>
      </w:r>
      <w:r>
        <w:rPr>
          <w:spacing w:val="-2"/>
        </w:rPr>
        <w:t>действия:</w:t>
      </w:r>
    </w:p>
    <w:p w14:paraId="4812971B">
      <w:pPr>
        <w:spacing w:before="0" w:line="275" w:lineRule="exact"/>
        <w:ind w:left="1841" w:right="0" w:firstLine="0"/>
        <w:jc w:val="both"/>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p w14:paraId="2BE4C0CB">
      <w:pPr>
        <w:pStyle w:val="12"/>
        <w:numPr>
          <w:ilvl w:val="0"/>
          <w:numId w:val="20"/>
        </w:numPr>
        <w:tabs>
          <w:tab w:val="left" w:pos="2690"/>
        </w:tabs>
        <w:spacing w:before="77" w:after="0" w:line="240" w:lineRule="auto"/>
        <w:ind w:left="2690" w:right="0" w:hanging="849"/>
        <w:jc w:val="both"/>
        <w:rPr>
          <w:sz w:val="20"/>
        </w:rPr>
      </w:pPr>
      <w:r>
        <w:rPr>
          <w:sz w:val="24"/>
        </w:rPr>
        <w:t>сравнивать</w:t>
      </w:r>
      <w:r>
        <w:rPr>
          <w:spacing w:val="-13"/>
          <w:sz w:val="24"/>
        </w:rPr>
        <w:t xml:space="preserve"> </w:t>
      </w:r>
      <w:r>
        <w:rPr>
          <w:sz w:val="24"/>
        </w:rPr>
        <w:t>грамматические</w:t>
      </w:r>
      <w:r>
        <w:rPr>
          <w:spacing w:val="-11"/>
          <w:sz w:val="24"/>
        </w:rPr>
        <w:t xml:space="preserve"> </w:t>
      </w:r>
      <w:r>
        <w:rPr>
          <w:sz w:val="24"/>
        </w:rPr>
        <w:t>признаки</w:t>
      </w:r>
      <w:r>
        <w:rPr>
          <w:spacing w:val="-7"/>
          <w:sz w:val="24"/>
        </w:rPr>
        <w:t xml:space="preserve"> </w:t>
      </w:r>
      <w:r>
        <w:rPr>
          <w:sz w:val="24"/>
        </w:rPr>
        <w:t>разных</w:t>
      </w:r>
      <w:r>
        <w:rPr>
          <w:spacing w:val="-10"/>
          <w:sz w:val="24"/>
        </w:rPr>
        <w:t xml:space="preserve"> </w:t>
      </w:r>
      <w:r>
        <w:rPr>
          <w:sz w:val="24"/>
        </w:rPr>
        <w:t>частей</w:t>
      </w:r>
      <w:r>
        <w:rPr>
          <w:spacing w:val="-8"/>
          <w:sz w:val="24"/>
        </w:rPr>
        <w:t xml:space="preserve"> </w:t>
      </w:r>
      <w:r>
        <w:rPr>
          <w:spacing w:val="-2"/>
          <w:sz w:val="24"/>
        </w:rPr>
        <w:t>речи;</w:t>
      </w:r>
    </w:p>
    <w:p w14:paraId="5A4BDC0C">
      <w:pPr>
        <w:pStyle w:val="12"/>
        <w:numPr>
          <w:ilvl w:val="0"/>
          <w:numId w:val="20"/>
        </w:numPr>
        <w:tabs>
          <w:tab w:val="left" w:pos="2690"/>
        </w:tabs>
        <w:spacing w:before="5" w:after="0" w:line="275" w:lineRule="exact"/>
        <w:ind w:left="2690" w:right="0" w:hanging="849"/>
        <w:jc w:val="both"/>
        <w:rPr>
          <w:sz w:val="20"/>
        </w:rPr>
      </w:pPr>
      <w:r>
        <w:rPr>
          <w:sz w:val="24"/>
        </w:rPr>
        <w:t>сравнивать</w:t>
      </w:r>
      <w:r>
        <w:rPr>
          <w:spacing w:val="-11"/>
          <w:sz w:val="24"/>
        </w:rPr>
        <w:t xml:space="preserve"> </w:t>
      </w:r>
      <w:r>
        <w:rPr>
          <w:sz w:val="24"/>
        </w:rPr>
        <w:t>тему</w:t>
      </w:r>
      <w:r>
        <w:rPr>
          <w:spacing w:val="-15"/>
          <w:sz w:val="24"/>
        </w:rPr>
        <w:t xml:space="preserve"> </w:t>
      </w:r>
      <w:r>
        <w:rPr>
          <w:sz w:val="24"/>
        </w:rPr>
        <w:t>и</w:t>
      </w:r>
      <w:r>
        <w:rPr>
          <w:spacing w:val="-4"/>
          <w:sz w:val="24"/>
        </w:rPr>
        <w:t xml:space="preserve"> </w:t>
      </w:r>
      <w:r>
        <w:rPr>
          <w:sz w:val="24"/>
        </w:rPr>
        <w:t>основную</w:t>
      </w:r>
      <w:r>
        <w:rPr>
          <w:spacing w:val="-2"/>
          <w:sz w:val="24"/>
        </w:rPr>
        <w:t xml:space="preserve"> </w:t>
      </w:r>
      <w:r>
        <w:rPr>
          <w:sz w:val="24"/>
        </w:rPr>
        <w:t>мысль</w:t>
      </w:r>
      <w:r>
        <w:rPr>
          <w:spacing w:val="-2"/>
          <w:sz w:val="24"/>
        </w:rPr>
        <w:t xml:space="preserve"> текста;</w:t>
      </w:r>
    </w:p>
    <w:p w14:paraId="5324F023">
      <w:pPr>
        <w:pStyle w:val="12"/>
        <w:numPr>
          <w:ilvl w:val="0"/>
          <w:numId w:val="20"/>
        </w:numPr>
        <w:tabs>
          <w:tab w:val="left" w:pos="2690"/>
        </w:tabs>
        <w:spacing w:before="0" w:after="0" w:line="242" w:lineRule="auto"/>
        <w:ind w:left="1274" w:right="854" w:firstLine="563"/>
        <w:jc w:val="both"/>
        <w:rPr>
          <w:sz w:val="20"/>
        </w:rPr>
      </w:pPr>
      <w:r>
        <w:rPr>
          <w:sz w:val="24"/>
        </w:rPr>
        <w:t>сравнивать типы текстов (повествование, описание, рассуждение); сравнивать прямое и переносное значение слова;</w:t>
      </w:r>
    </w:p>
    <w:p w14:paraId="6BD63686">
      <w:pPr>
        <w:pStyle w:val="12"/>
        <w:numPr>
          <w:ilvl w:val="0"/>
          <w:numId w:val="20"/>
        </w:numPr>
        <w:tabs>
          <w:tab w:val="left" w:pos="2690"/>
        </w:tabs>
        <w:spacing w:before="0" w:after="0" w:line="273" w:lineRule="exact"/>
        <w:ind w:left="2690" w:right="0" w:hanging="849"/>
        <w:jc w:val="both"/>
        <w:rPr>
          <w:sz w:val="20"/>
        </w:rPr>
      </w:pPr>
      <w:r>
        <w:rPr>
          <w:sz w:val="24"/>
        </w:rPr>
        <w:t>группировать</w:t>
      </w:r>
      <w:r>
        <w:rPr>
          <w:spacing w:val="-4"/>
          <w:sz w:val="24"/>
        </w:rPr>
        <w:t xml:space="preserve"> </w:t>
      </w:r>
      <w:r>
        <w:rPr>
          <w:sz w:val="24"/>
        </w:rPr>
        <w:t>слова</w:t>
      </w:r>
      <w:r>
        <w:rPr>
          <w:spacing w:val="-4"/>
          <w:sz w:val="24"/>
        </w:rPr>
        <w:t xml:space="preserve"> </w:t>
      </w:r>
      <w:r>
        <w:rPr>
          <w:sz w:val="24"/>
        </w:rPr>
        <w:t>на</w:t>
      </w:r>
      <w:r>
        <w:rPr>
          <w:spacing w:val="-8"/>
          <w:sz w:val="24"/>
        </w:rPr>
        <w:t xml:space="preserve"> </w:t>
      </w:r>
      <w:r>
        <w:rPr>
          <w:sz w:val="24"/>
        </w:rPr>
        <w:t>основании</w:t>
      </w:r>
      <w:r>
        <w:rPr>
          <w:spacing w:val="-6"/>
          <w:sz w:val="24"/>
        </w:rPr>
        <w:t xml:space="preserve"> </w:t>
      </w:r>
      <w:r>
        <w:rPr>
          <w:sz w:val="24"/>
        </w:rPr>
        <w:t>того,</w:t>
      </w:r>
      <w:r>
        <w:rPr>
          <w:spacing w:val="-7"/>
          <w:sz w:val="24"/>
        </w:rPr>
        <w:t xml:space="preserve"> </w:t>
      </w:r>
      <w:r>
        <w:rPr>
          <w:sz w:val="24"/>
        </w:rPr>
        <w:t>какой</w:t>
      </w:r>
      <w:r>
        <w:rPr>
          <w:spacing w:val="-7"/>
          <w:sz w:val="24"/>
        </w:rPr>
        <w:t xml:space="preserve"> </w:t>
      </w:r>
      <w:r>
        <w:rPr>
          <w:sz w:val="24"/>
        </w:rPr>
        <w:t>частью</w:t>
      </w:r>
      <w:r>
        <w:rPr>
          <w:spacing w:val="-4"/>
          <w:sz w:val="24"/>
        </w:rPr>
        <w:t xml:space="preserve"> </w:t>
      </w:r>
      <w:r>
        <w:rPr>
          <w:sz w:val="24"/>
        </w:rPr>
        <w:t>речи</w:t>
      </w:r>
      <w:r>
        <w:rPr>
          <w:spacing w:val="-6"/>
          <w:sz w:val="24"/>
        </w:rPr>
        <w:t xml:space="preserve"> </w:t>
      </w:r>
      <w:r>
        <w:rPr>
          <w:sz w:val="24"/>
        </w:rPr>
        <w:t>они</w:t>
      </w:r>
      <w:r>
        <w:rPr>
          <w:spacing w:val="-5"/>
          <w:sz w:val="24"/>
        </w:rPr>
        <w:t xml:space="preserve"> </w:t>
      </w:r>
      <w:r>
        <w:rPr>
          <w:spacing w:val="-2"/>
          <w:sz w:val="24"/>
        </w:rPr>
        <w:t>являются;</w:t>
      </w:r>
    </w:p>
    <w:p w14:paraId="31FF5BA6">
      <w:pPr>
        <w:pStyle w:val="12"/>
        <w:numPr>
          <w:ilvl w:val="0"/>
          <w:numId w:val="20"/>
        </w:numPr>
        <w:tabs>
          <w:tab w:val="left" w:pos="2690"/>
        </w:tabs>
        <w:spacing w:before="0" w:after="0" w:line="237" w:lineRule="auto"/>
        <w:ind w:left="1274" w:right="854" w:firstLine="563"/>
        <w:jc w:val="both"/>
        <w:rPr>
          <w:sz w:val="20"/>
        </w:rPr>
      </w:pPr>
      <w:r>
        <w:rPr>
          <w:sz w:val="24"/>
        </w:rPr>
        <w:t>объединять имена существительные в группы по определённому признаку (например, род или число);</w:t>
      </w:r>
    </w:p>
    <w:p w14:paraId="09789D1C">
      <w:pPr>
        <w:pStyle w:val="12"/>
        <w:numPr>
          <w:ilvl w:val="0"/>
          <w:numId w:val="20"/>
        </w:numPr>
        <w:tabs>
          <w:tab w:val="left" w:pos="2690"/>
        </w:tabs>
        <w:spacing w:before="2" w:after="0" w:line="275" w:lineRule="exact"/>
        <w:ind w:left="2690" w:right="0" w:hanging="849"/>
        <w:jc w:val="both"/>
        <w:rPr>
          <w:sz w:val="20"/>
        </w:rPr>
      </w:pPr>
      <w:r>
        <w:rPr>
          <w:sz w:val="24"/>
        </w:rPr>
        <w:t>определять</w:t>
      </w:r>
      <w:r>
        <w:rPr>
          <w:spacing w:val="-13"/>
          <w:sz w:val="24"/>
        </w:rPr>
        <w:t xml:space="preserve"> </w:t>
      </w:r>
      <w:r>
        <w:rPr>
          <w:sz w:val="24"/>
        </w:rPr>
        <w:t>существенный</w:t>
      </w:r>
      <w:r>
        <w:rPr>
          <w:spacing w:val="-10"/>
          <w:sz w:val="24"/>
        </w:rPr>
        <w:t xml:space="preserve"> </w:t>
      </w:r>
      <w:r>
        <w:rPr>
          <w:sz w:val="24"/>
        </w:rPr>
        <w:t>признак</w:t>
      </w:r>
      <w:r>
        <w:rPr>
          <w:spacing w:val="-10"/>
          <w:sz w:val="24"/>
        </w:rPr>
        <w:t xml:space="preserve"> </w:t>
      </w:r>
      <w:r>
        <w:rPr>
          <w:sz w:val="24"/>
        </w:rPr>
        <w:t>для</w:t>
      </w:r>
      <w:r>
        <w:rPr>
          <w:spacing w:val="-10"/>
          <w:sz w:val="24"/>
        </w:rPr>
        <w:t xml:space="preserve"> </w:t>
      </w:r>
      <w:r>
        <w:rPr>
          <w:sz w:val="24"/>
        </w:rPr>
        <w:t>классификации</w:t>
      </w:r>
      <w:r>
        <w:rPr>
          <w:spacing w:val="-6"/>
          <w:sz w:val="24"/>
        </w:rPr>
        <w:t xml:space="preserve"> </w:t>
      </w:r>
      <w:r>
        <w:rPr>
          <w:sz w:val="24"/>
        </w:rPr>
        <w:t>звуков,</w:t>
      </w:r>
      <w:r>
        <w:rPr>
          <w:spacing w:val="-9"/>
          <w:sz w:val="24"/>
        </w:rPr>
        <w:t xml:space="preserve"> </w:t>
      </w:r>
      <w:r>
        <w:rPr>
          <w:spacing w:val="-2"/>
          <w:sz w:val="24"/>
        </w:rPr>
        <w:t>предложений;</w:t>
      </w:r>
    </w:p>
    <w:p w14:paraId="7959CDCA">
      <w:pPr>
        <w:pStyle w:val="12"/>
        <w:numPr>
          <w:ilvl w:val="0"/>
          <w:numId w:val="20"/>
        </w:numPr>
        <w:tabs>
          <w:tab w:val="left" w:pos="2690"/>
        </w:tabs>
        <w:spacing w:before="0" w:after="0" w:line="240" w:lineRule="auto"/>
        <w:ind w:left="1274" w:right="863" w:firstLine="563"/>
        <w:jc w:val="both"/>
        <w:rPr>
          <w:sz w:val="20"/>
        </w:rPr>
      </w:pPr>
      <w:r>
        <w:rPr>
          <w:sz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0747B5D8">
      <w:pPr>
        <w:spacing w:before="4" w:line="274" w:lineRule="exact"/>
        <w:ind w:left="1841" w:right="0" w:firstLine="0"/>
        <w:jc w:val="both"/>
        <w:rPr>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r>
        <w:rPr>
          <w:spacing w:val="-2"/>
          <w:sz w:val="24"/>
        </w:rPr>
        <w:t>:</w:t>
      </w:r>
    </w:p>
    <w:p w14:paraId="7F2F3B64">
      <w:pPr>
        <w:pStyle w:val="12"/>
        <w:numPr>
          <w:ilvl w:val="0"/>
          <w:numId w:val="20"/>
        </w:numPr>
        <w:tabs>
          <w:tab w:val="left" w:pos="2690"/>
        </w:tabs>
        <w:spacing w:before="0" w:after="0" w:line="242" w:lineRule="auto"/>
        <w:ind w:left="1274" w:right="1019" w:firstLine="563"/>
        <w:jc w:val="left"/>
        <w:rPr>
          <w:sz w:val="20"/>
        </w:rPr>
      </w:pPr>
      <w:r>
        <w:rPr>
          <w:sz w:val="24"/>
        </w:rPr>
        <w:t>определять</w:t>
      </w:r>
      <w:r>
        <w:rPr>
          <w:spacing w:val="38"/>
          <w:sz w:val="24"/>
        </w:rPr>
        <w:t xml:space="preserve"> </w:t>
      </w:r>
      <w:r>
        <w:rPr>
          <w:sz w:val="24"/>
        </w:rPr>
        <w:t>разрыв</w:t>
      </w:r>
      <w:r>
        <w:rPr>
          <w:spacing w:val="36"/>
          <w:sz w:val="24"/>
        </w:rPr>
        <w:t xml:space="preserve"> </w:t>
      </w:r>
      <w:r>
        <w:rPr>
          <w:sz w:val="24"/>
        </w:rPr>
        <w:t>между</w:t>
      </w:r>
      <w:r>
        <w:rPr>
          <w:spacing w:val="33"/>
          <w:sz w:val="24"/>
        </w:rPr>
        <w:t xml:space="preserve"> </w:t>
      </w:r>
      <w:r>
        <w:rPr>
          <w:sz w:val="24"/>
        </w:rPr>
        <w:t>реальным</w:t>
      </w:r>
      <w:r>
        <w:rPr>
          <w:spacing w:val="36"/>
          <w:sz w:val="24"/>
        </w:rPr>
        <w:t xml:space="preserve"> </w:t>
      </w:r>
      <w:r>
        <w:rPr>
          <w:sz w:val="24"/>
        </w:rPr>
        <w:t>и</w:t>
      </w:r>
      <w:r>
        <w:rPr>
          <w:spacing w:val="37"/>
          <w:sz w:val="24"/>
        </w:rPr>
        <w:t xml:space="preserve"> </w:t>
      </w:r>
      <w:r>
        <w:rPr>
          <w:sz w:val="24"/>
        </w:rPr>
        <w:t>желательным</w:t>
      </w:r>
      <w:r>
        <w:rPr>
          <w:spacing w:val="36"/>
          <w:sz w:val="24"/>
        </w:rPr>
        <w:t xml:space="preserve"> </w:t>
      </w:r>
      <w:r>
        <w:rPr>
          <w:sz w:val="24"/>
        </w:rPr>
        <w:t>качеством</w:t>
      </w:r>
      <w:r>
        <w:rPr>
          <w:spacing w:val="36"/>
          <w:sz w:val="24"/>
        </w:rPr>
        <w:t xml:space="preserve"> </w:t>
      </w:r>
      <w:r>
        <w:rPr>
          <w:sz w:val="24"/>
        </w:rPr>
        <w:t>текста</w:t>
      </w:r>
      <w:r>
        <w:rPr>
          <w:spacing w:val="36"/>
          <w:sz w:val="24"/>
        </w:rPr>
        <w:t xml:space="preserve"> </w:t>
      </w:r>
      <w:r>
        <w:rPr>
          <w:sz w:val="24"/>
        </w:rPr>
        <w:t>на основе предложенных учителем критериев;</w:t>
      </w:r>
    </w:p>
    <w:p w14:paraId="0BAC0836">
      <w:pPr>
        <w:pStyle w:val="12"/>
        <w:numPr>
          <w:ilvl w:val="0"/>
          <w:numId w:val="20"/>
        </w:numPr>
        <w:tabs>
          <w:tab w:val="left" w:pos="2690"/>
          <w:tab w:val="left" w:pos="3007"/>
          <w:tab w:val="left" w:pos="4210"/>
          <w:tab w:val="left" w:pos="5223"/>
          <w:tab w:val="left" w:pos="7028"/>
          <w:tab w:val="left" w:pos="7756"/>
          <w:tab w:val="left" w:pos="9261"/>
          <w:tab w:val="left" w:pos="10389"/>
        </w:tabs>
        <w:spacing w:before="0" w:after="0" w:line="242" w:lineRule="auto"/>
        <w:ind w:left="1274" w:right="852" w:firstLine="563"/>
        <w:jc w:val="left"/>
        <w:rPr>
          <w:sz w:val="20"/>
        </w:rPr>
      </w:pPr>
      <w:r>
        <w:rPr>
          <w:spacing w:val="-10"/>
          <w:sz w:val="24"/>
        </w:rPr>
        <w:t>с</w:t>
      </w:r>
      <w:r>
        <w:rPr>
          <w:sz w:val="24"/>
        </w:rPr>
        <w:tab/>
      </w:r>
      <w:r>
        <w:rPr>
          <w:spacing w:val="-2"/>
          <w:sz w:val="24"/>
        </w:rPr>
        <w:t>помощью</w:t>
      </w:r>
      <w:r>
        <w:rPr>
          <w:sz w:val="24"/>
        </w:rPr>
        <w:tab/>
      </w:r>
      <w:r>
        <w:rPr>
          <w:spacing w:val="-2"/>
          <w:sz w:val="24"/>
        </w:rPr>
        <w:t>учителя</w:t>
      </w:r>
      <w:r>
        <w:rPr>
          <w:sz w:val="24"/>
        </w:rPr>
        <w:tab/>
      </w:r>
      <w:r>
        <w:rPr>
          <w:spacing w:val="-2"/>
          <w:sz w:val="24"/>
        </w:rPr>
        <w:t>формулировать</w:t>
      </w:r>
      <w:r>
        <w:rPr>
          <w:sz w:val="24"/>
        </w:rPr>
        <w:tab/>
      </w:r>
      <w:r>
        <w:rPr>
          <w:spacing w:val="-2"/>
          <w:sz w:val="24"/>
        </w:rPr>
        <w:t>цель,</w:t>
      </w:r>
      <w:r>
        <w:rPr>
          <w:sz w:val="24"/>
        </w:rPr>
        <w:tab/>
      </w:r>
      <w:r>
        <w:rPr>
          <w:spacing w:val="-2"/>
          <w:sz w:val="24"/>
        </w:rPr>
        <w:t>планировать</w:t>
      </w:r>
      <w:r>
        <w:rPr>
          <w:sz w:val="24"/>
        </w:rPr>
        <w:tab/>
      </w:r>
      <w:r>
        <w:rPr>
          <w:spacing w:val="-2"/>
          <w:sz w:val="24"/>
        </w:rPr>
        <w:t>действия</w:t>
      </w:r>
      <w:r>
        <w:rPr>
          <w:sz w:val="24"/>
        </w:rPr>
        <w:tab/>
      </w:r>
      <w:r>
        <w:rPr>
          <w:spacing w:val="-6"/>
          <w:sz w:val="24"/>
        </w:rPr>
        <w:t xml:space="preserve">по </w:t>
      </w:r>
      <w:r>
        <w:rPr>
          <w:sz w:val="24"/>
        </w:rPr>
        <w:t>изменению текста;</w:t>
      </w:r>
    </w:p>
    <w:p w14:paraId="5A52A7E4">
      <w:pPr>
        <w:pStyle w:val="12"/>
        <w:numPr>
          <w:ilvl w:val="0"/>
          <w:numId w:val="20"/>
        </w:numPr>
        <w:tabs>
          <w:tab w:val="left" w:pos="2690"/>
          <w:tab w:val="left" w:pos="4239"/>
          <w:tab w:val="left" w:pos="6097"/>
          <w:tab w:val="left" w:pos="6459"/>
          <w:tab w:val="left" w:pos="7636"/>
          <w:tab w:val="left" w:pos="9136"/>
          <w:tab w:val="left" w:pos="9592"/>
        </w:tabs>
        <w:spacing w:before="0" w:after="0" w:line="242" w:lineRule="auto"/>
        <w:ind w:left="1274" w:right="878" w:firstLine="563"/>
        <w:jc w:val="left"/>
        <w:rPr>
          <w:sz w:val="20"/>
        </w:rPr>
      </w:pPr>
      <w:r>
        <w:rPr>
          <w:spacing w:val="-2"/>
          <w:sz w:val="24"/>
        </w:rPr>
        <w:t>высказывать</w:t>
      </w:r>
      <w:r>
        <w:rPr>
          <w:sz w:val="24"/>
        </w:rPr>
        <w:tab/>
      </w:r>
      <w:r>
        <w:rPr>
          <w:spacing w:val="-2"/>
          <w:sz w:val="24"/>
        </w:rPr>
        <w:t>предположение</w:t>
      </w:r>
      <w:r>
        <w:rPr>
          <w:sz w:val="24"/>
        </w:rPr>
        <w:tab/>
      </w:r>
      <w:r>
        <w:rPr>
          <w:spacing w:val="-10"/>
          <w:sz w:val="24"/>
        </w:rPr>
        <w:t>в</w:t>
      </w:r>
      <w:r>
        <w:rPr>
          <w:sz w:val="24"/>
        </w:rPr>
        <w:tab/>
      </w:r>
      <w:r>
        <w:rPr>
          <w:spacing w:val="-2"/>
          <w:sz w:val="24"/>
        </w:rPr>
        <w:t>процессе</w:t>
      </w:r>
      <w:r>
        <w:rPr>
          <w:sz w:val="24"/>
        </w:rPr>
        <w:tab/>
      </w:r>
      <w:r>
        <w:rPr>
          <w:spacing w:val="-2"/>
          <w:sz w:val="24"/>
        </w:rPr>
        <w:t>наблюдения</w:t>
      </w:r>
      <w:r>
        <w:rPr>
          <w:sz w:val="24"/>
        </w:rPr>
        <w:tab/>
      </w:r>
      <w:r>
        <w:rPr>
          <w:spacing w:val="-6"/>
          <w:sz w:val="24"/>
        </w:rPr>
        <w:t>за</w:t>
      </w:r>
      <w:r>
        <w:rPr>
          <w:sz w:val="24"/>
        </w:rPr>
        <w:tab/>
      </w:r>
      <w:r>
        <w:rPr>
          <w:spacing w:val="-2"/>
          <w:sz w:val="24"/>
        </w:rPr>
        <w:t>языковым материалом;</w:t>
      </w:r>
    </w:p>
    <w:p w14:paraId="514E388E">
      <w:pPr>
        <w:pStyle w:val="12"/>
        <w:numPr>
          <w:ilvl w:val="0"/>
          <w:numId w:val="20"/>
        </w:numPr>
        <w:tabs>
          <w:tab w:val="left" w:pos="2690"/>
          <w:tab w:val="left" w:pos="4066"/>
          <w:tab w:val="left" w:pos="4627"/>
          <w:tab w:val="left" w:pos="6567"/>
          <w:tab w:val="left" w:pos="7482"/>
          <w:tab w:val="left" w:pos="8898"/>
        </w:tabs>
        <w:spacing w:before="0" w:after="0" w:line="242" w:lineRule="auto"/>
        <w:ind w:left="1274" w:right="880" w:firstLine="563"/>
        <w:jc w:val="left"/>
        <w:rPr>
          <w:sz w:val="20"/>
        </w:rPr>
      </w:pPr>
      <w:r>
        <w:rPr>
          <w:spacing w:val="-2"/>
          <w:sz w:val="24"/>
        </w:rPr>
        <w:t>проводить</w:t>
      </w:r>
      <w:r>
        <w:rPr>
          <w:sz w:val="24"/>
        </w:rPr>
        <w:tab/>
      </w:r>
      <w:r>
        <w:rPr>
          <w:spacing w:val="-6"/>
          <w:sz w:val="24"/>
        </w:rPr>
        <w:t>по</w:t>
      </w:r>
      <w:r>
        <w:rPr>
          <w:sz w:val="24"/>
        </w:rPr>
        <w:tab/>
      </w:r>
      <w:r>
        <w:rPr>
          <w:spacing w:val="-2"/>
          <w:sz w:val="24"/>
        </w:rPr>
        <w:t>предложенному</w:t>
      </w:r>
      <w:r>
        <w:rPr>
          <w:sz w:val="24"/>
        </w:rPr>
        <w:tab/>
      </w:r>
      <w:r>
        <w:rPr>
          <w:spacing w:val="-2"/>
          <w:sz w:val="24"/>
        </w:rPr>
        <w:t>плану</w:t>
      </w:r>
      <w:r>
        <w:rPr>
          <w:sz w:val="24"/>
        </w:rPr>
        <w:tab/>
      </w:r>
      <w:r>
        <w:rPr>
          <w:spacing w:val="-2"/>
          <w:sz w:val="24"/>
        </w:rPr>
        <w:t>несложное</w:t>
      </w:r>
      <w:r>
        <w:rPr>
          <w:sz w:val="24"/>
        </w:rPr>
        <w:tab/>
      </w:r>
      <w:r>
        <w:rPr>
          <w:spacing w:val="-2"/>
          <w:sz w:val="24"/>
        </w:rPr>
        <w:t xml:space="preserve">лингвистическое </w:t>
      </w:r>
      <w:r>
        <w:rPr>
          <w:sz w:val="24"/>
        </w:rPr>
        <w:t>мини­исследование, выполнять по предложенному плану проектное задание;</w:t>
      </w:r>
    </w:p>
    <w:p w14:paraId="26D61CE1">
      <w:pPr>
        <w:pStyle w:val="12"/>
        <w:numPr>
          <w:ilvl w:val="0"/>
          <w:numId w:val="20"/>
        </w:numPr>
        <w:tabs>
          <w:tab w:val="left" w:pos="2690"/>
        </w:tabs>
        <w:spacing w:before="0" w:after="0" w:line="242" w:lineRule="auto"/>
        <w:ind w:left="1274" w:right="1023" w:firstLine="563"/>
        <w:jc w:val="left"/>
        <w:rPr>
          <w:sz w:val="20"/>
        </w:rPr>
      </w:pPr>
      <w:r>
        <w:rPr>
          <w:sz w:val="24"/>
        </w:rPr>
        <w:t>формулировать</w:t>
      </w:r>
      <w:r>
        <w:rPr>
          <w:spacing w:val="38"/>
          <w:sz w:val="24"/>
        </w:rPr>
        <w:t xml:space="preserve"> </w:t>
      </w:r>
      <w:r>
        <w:rPr>
          <w:sz w:val="24"/>
        </w:rPr>
        <w:t>выводы</w:t>
      </w:r>
      <w:r>
        <w:rPr>
          <w:spacing w:val="35"/>
          <w:sz w:val="24"/>
        </w:rPr>
        <w:t xml:space="preserve"> </w:t>
      </w:r>
      <w:r>
        <w:rPr>
          <w:sz w:val="24"/>
        </w:rPr>
        <w:t>об</w:t>
      </w:r>
      <w:r>
        <w:rPr>
          <w:spacing w:val="36"/>
          <w:sz w:val="24"/>
        </w:rPr>
        <w:t xml:space="preserve"> </w:t>
      </w:r>
      <w:r>
        <w:rPr>
          <w:sz w:val="24"/>
        </w:rPr>
        <w:t>особенностях</w:t>
      </w:r>
      <w:r>
        <w:rPr>
          <w:spacing w:val="36"/>
          <w:sz w:val="24"/>
        </w:rPr>
        <w:t xml:space="preserve"> </w:t>
      </w:r>
      <w:r>
        <w:rPr>
          <w:sz w:val="24"/>
        </w:rPr>
        <w:t>каждого</w:t>
      </w:r>
      <w:r>
        <w:rPr>
          <w:spacing w:val="36"/>
          <w:sz w:val="24"/>
        </w:rPr>
        <w:t xml:space="preserve"> </w:t>
      </w:r>
      <w:r>
        <w:rPr>
          <w:sz w:val="24"/>
        </w:rPr>
        <w:t>из</w:t>
      </w:r>
      <w:r>
        <w:rPr>
          <w:spacing w:val="34"/>
          <w:sz w:val="24"/>
        </w:rPr>
        <w:t xml:space="preserve"> </w:t>
      </w:r>
      <w:r>
        <w:rPr>
          <w:sz w:val="24"/>
        </w:rPr>
        <w:t>трёх</w:t>
      </w:r>
      <w:r>
        <w:rPr>
          <w:spacing w:val="38"/>
          <w:sz w:val="24"/>
        </w:rPr>
        <w:t xml:space="preserve"> </w:t>
      </w:r>
      <w:r>
        <w:rPr>
          <w:sz w:val="24"/>
        </w:rPr>
        <w:t>типов</w:t>
      </w:r>
      <w:r>
        <w:rPr>
          <w:spacing w:val="33"/>
          <w:sz w:val="24"/>
        </w:rPr>
        <w:t xml:space="preserve"> </w:t>
      </w:r>
      <w:r>
        <w:rPr>
          <w:sz w:val="24"/>
        </w:rPr>
        <w:t>текстов, подкреплять их доказательствами на основе результатов проведенного наблюдения;</w:t>
      </w:r>
    </w:p>
    <w:p w14:paraId="3425EB08">
      <w:pPr>
        <w:pStyle w:val="12"/>
        <w:numPr>
          <w:ilvl w:val="0"/>
          <w:numId w:val="20"/>
        </w:numPr>
        <w:tabs>
          <w:tab w:val="left" w:pos="2690"/>
        </w:tabs>
        <w:spacing w:before="0" w:after="0" w:line="242" w:lineRule="auto"/>
        <w:ind w:left="1274" w:right="1011" w:firstLine="563"/>
        <w:jc w:val="left"/>
        <w:rPr>
          <w:sz w:val="20"/>
        </w:rPr>
      </w:pPr>
      <w:r>
        <w:rPr>
          <w:sz w:val="24"/>
        </w:rPr>
        <w:t>выбирать</w:t>
      </w:r>
      <w:r>
        <w:rPr>
          <w:spacing w:val="-3"/>
          <w:sz w:val="24"/>
        </w:rPr>
        <w:t xml:space="preserve"> </w:t>
      </w:r>
      <w:r>
        <w:rPr>
          <w:sz w:val="24"/>
        </w:rPr>
        <w:t>наиболее</w:t>
      </w:r>
      <w:r>
        <w:rPr>
          <w:spacing w:val="-5"/>
          <w:sz w:val="24"/>
        </w:rPr>
        <w:t xml:space="preserve"> </w:t>
      </w:r>
      <w:r>
        <w:rPr>
          <w:sz w:val="24"/>
        </w:rPr>
        <w:t>подходящий</w:t>
      </w:r>
      <w:r>
        <w:rPr>
          <w:spacing w:val="-4"/>
          <w:sz w:val="24"/>
        </w:rPr>
        <w:t xml:space="preserve"> </w:t>
      </w:r>
      <w:r>
        <w:rPr>
          <w:sz w:val="24"/>
        </w:rPr>
        <w:t>для</w:t>
      </w:r>
      <w:r>
        <w:rPr>
          <w:spacing w:val="-4"/>
          <w:sz w:val="24"/>
        </w:rPr>
        <w:t xml:space="preserve"> </w:t>
      </w:r>
      <w:r>
        <w:rPr>
          <w:sz w:val="24"/>
        </w:rPr>
        <w:t>данной</w:t>
      </w:r>
      <w:r>
        <w:rPr>
          <w:spacing w:val="-4"/>
          <w:sz w:val="24"/>
        </w:rPr>
        <w:t xml:space="preserve"> </w:t>
      </w:r>
      <w:r>
        <w:rPr>
          <w:sz w:val="24"/>
        </w:rPr>
        <w:t>ситуации</w:t>
      </w:r>
      <w:r>
        <w:rPr>
          <w:spacing w:val="-4"/>
          <w:sz w:val="24"/>
        </w:rPr>
        <w:t xml:space="preserve"> </w:t>
      </w:r>
      <w:r>
        <w:rPr>
          <w:sz w:val="24"/>
        </w:rPr>
        <w:t>тип</w:t>
      </w:r>
      <w:r>
        <w:rPr>
          <w:spacing w:val="-5"/>
          <w:sz w:val="24"/>
        </w:rPr>
        <w:t xml:space="preserve"> </w:t>
      </w:r>
      <w:r>
        <w:rPr>
          <w:sz w:val="24"/>
        </w:rPr>
        <w:t>текста</w:t>
      </w:r>
      <w:r>
        <w:rPr>
          <w:spacing w:val="-4"/>
          <w:sz w:val="24"/>
        </w:rPr>
        <w:t xml:space="preserve"> </w:t>
      </w:r>
      <w:r>
        <w:rPr>
          <w:sz w:val="24"/>
        </w:rPr>
        <w:t>(на</w:t>
      </w:r>
      <w:r>
        <w:rPr>
          <w:spacing w:val="-5"/>
          <w:sz w:val="24"/>
        </w:rPr>
        <w:t xml:space="preserve"> </w:t>
      </w:r>
      <w:r>
        <w:rPr>
          <w:sz w:val="24"/>
        </w:rPr>
        <w:t>основе предложенных критериев).</w:t>
      </w:r>
    </w:p>
    <w:p w14:paraId="707C81E2">
      <w:pPr>
        <w:spacing w:before="0" w:line="272" w:lineRule="exact"/>
        <w:ind w:left="1841" w:right="0" w:firstLine="0"/>
        <w:jc w:val="left"/>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2B3EBD88">
      <w:pPr>
        <w:pStyle w:val="12"/>
        <w:numPr>
          <w:ilvl w:val="0"/>
          <w:numId w:val="20"/>
        </w:numPr>
        <w:tabs>
          <w:tab w:val="left" w:pos="2690"/>
          <w:tab w:val="left" w:pos="4059"/>
          <w:tab w:val="left" w:pos="5410"/>
          <w:tab w:val="left" w:pos="6891"/>
          <w:tab w:val="left" w:pos="8586"/>
          <w:tab w:val="left" w:pos="9364"/>
        </w:tabs>
        <w:spacing w:before="0" w:after="0" w:line="235" w:lineRule="auto"/>
        <w:ind w:left="1274" w:right="875" w:firstLine="563"/>
        <w:jc w:val="left"/>
        <w:rPr>
          <w:sz w:val="20"/>
        </w:rPr>
      </w:pPr>
      <w:r>
        <w:rPr>
          <w:spacing w:val="-2"/>
          <w:sz w:val="24"/>
        </w:rPr>
        <w:t>выбирать</w:t>
      </w:r>
      <w:r>
        <w:rPr>
          <w:sz w:val="24"/>
        </w:rPr>
        <w:tab/>
      </w:r>
      <w:r>
        <w:rPr>
          <w:spacing w:val="-2"/>
          <w:sz w:val="24"/>
        </w:rPr>
        <w:t>источник</w:t>
      </w:r>
      <w:r>
        <w:rPr>
          <w:sz w:val="24"/>
        </w:rPr>
        <w:tab/>
      </w:r>
      <w:r>
        <w:rPr>
          <w:spacing w:val="-2"/>
          <w:sz w:val="24"/>
        </w:rPr>
        <w:t>получения</w:t>
      </w:r>
      <w:r>
        <w:rPr>
          <w:sz w:val="24"/>
        </w:rPr>
        <w:tab/>
      </w:r>
      <w:r>
        <w:rPr>
          <w:spacing w:val="-2"/>
          <w:sz w:val="24"/>
        </w:rPr>
        <w:t>информации</w:t>
      </w:r>
      <w:r>
        <w:rPr>
          <w:sz w:val="24"/>
        </w:rPr>
        <w:tab/>
      </w:r>
      <w:r>
        <w:rPr>
          <w:spacing w:val="-4"/>
          <w:sz w:val="24"/>
        </w:rPr>
        <w:t>при</w:t>
      </w:r>
      <w:r>
        <w:rPr>
          <w:sz w:val="24"/>
        </w:rPr>
        <w:tab/>
      </w:r>
      <w:r>
        <w:rPr>
          <w:spacing w:val="-2"/>
          <w:sz w:val="24"/>
        </w:rPr>
        <w:t>выполнении мини­исследования;</w:t>
      </w:r>
    </w:p>
    <w:p w14:paraId="4A302983">
      <w:pPr>
        <w:pStyle w:val="12"/>
        <w:numPr>
          <w:ilvl w:val="0"/>
          <w:numId w:val="20"/>
        </w:numPr>
        <w:tabs>
          <w:tab w:val="left" w:pos="2690"/>
          <w:tab w:val="left" w:pos="4474"/>
          <w:tab w:val="left" w:pos="5895"/>
          <w:tab w:val="left" w:pos="7614"/>
          <w:tab w:val="left" w:pos="8879"/>
          <w:tab w:val="left" w:pos="10521"/>
        </w:tabs>
        <w:spacing w:before="0" w:after="0" w:line="235" w:lineRule="auto"/>
        <w:ind w:left="1274" w:right="849" w:firstLine="563"/>
        <w:jc w:val="left"/>
        <w:rPr>
          <w:sz w:val="20"/>
        </w:rPr>
      </w:pPr>
      <w:r>
        <w:rPr>
          <w:spacing w:val="-2"/>
          <w:sz w:val="24"/>
        </w:rPr>
        <w:t>анализировать</w:t>
      </w:r>
      <w:r>
        <w:rPr>
          <w:sz w:val="24"/>
        </w:rPr>
        <w:tab/>
      </w:r>
      <w:r>
        <w:rPr>
          <w:spacing w:val="-2"/>
          <w:sz w:val="24"/>
        </w:rPr>
        <w:t>текстовую,</w:t>
      </w:r>
      <w:r>
        <w:rPr>
          <w:sz w:val="24"/>
        </w:rPr>
        <w:tab/>
      </w:r>
      <w:r>
        <w:rPr>
          <w:spacing w:val="-2"/>
          <w:sz w:val="24"/>
        </w:rPr>
        <w:t>графическую,</w:t>
      </w:r>
      <w:r>
        <w:rPr>
          <w:sz w:val="24"/>
        </w:rPr>
        <w:tab/>
      </w:r>
      <w:r>
        <w:rPr>
          <w:spacing w:val="-2"/>
          <w:sz w:val="24"/>
        </w:rPr>
        <w:t>звуковую</w:t>
      </w:r>
      <w:r>
        <w:rPr>
          <w:sz w:val="24"/>
        </w:rPr>
        <w:tab/>
      </w:r>
      <w:r>
        <w:rPr>
          <w:spacing w:val="-2"/>
          <w:sz w:val="24"/>
        </w:rPr>
        <w:t>информацию</w:t>
      </w:r>
      <w:r>
        <w:rPr>
          <w:sz w:val="24"/>
        </w:rPr>
        <w:tab/>
      </w:r>
      <w:r>
        <w:rPr>
          <w:spacing w:val="-10"/>
          <w:sz w:val="24"/>
        </w:rPr>
        <w:t xml:space="preserve">в </w:t>
      </w:r>
      <w:r>
        <w:rPr>
          <w:sz w:val="24"/>
        </w:rPr>
        <w:t>соответствии с учебной задачей;</w:t>
      </w:r>
    </w:p>
    <w:p w14:paraId="78EE0A7A">
      <w:pPr>
        <w:pStyle w:val="12"/>
        <w:numPr>
          <w:ilvl w:val="0"/>
          <w:numId w:val="20"/>
        </w:numPr>
        <w:tabs>
          <w:tab w:val="left" w:pos="2690"/>
        </w:tabs>
        <w:spacing w:before="1" w:after="0" w:line="237" w:lineRule="auto"/>
        <w:ind w:left="1274" w:right="895" w:firstLine="563"/>
        <w:jc w:val="left"/>
        <w:rPr>
          <w:sz w:val="20"/>
        </w:rPr>
      </w:pPr>
      <w:r>
        <w:rPr>
          <w:sz w:val="24"/>
        </w:rPr>
        <w:t>самостоятельно</w:t>
      </w:r>
      <w:r>
        <w:rPr>
          <w:spacing w:val="32"/>
          <w:sz w:val="24"/>
        </w:rPr>
        <w:t xml:space="preserve"> </w:t>
      </w:r>
      <w:r>
        <w:rPr>
          <w:sz w:val="24"/>
        </w:rPr>
        <w:t>создавать</w:t>
      </w:r>
      <w:r>
        <w:rPr>
          <w:spacing w:val="31"/>
          <w:sz w:val="24"/>
        </w:rPr>
        <w:t xml:space="preserve"> </w:t>
      </w:r>
      <w:r>
        <w:rPr>
          <w:sz w:val="24"/>
        </w:rPr>
        <w:t>схемы,</w:t>
      </w:r>
      <w:r>
        <w:rPr>
          <w:spacing w:val="28"/>
          <w:sz w:val="24"/>
        </w:rPr>
        <w:t xml:space="preserve"> </w:t>
      </w:r>
      <w:r>
        <w:rPr>
          <w:sz w:val="24"/>
        </w:rPr>
        <w:t>таблицы</w:t>
      </w:r>
      <w:r>
        <w:rPr>
          <w:spacing w:val="29"/>
          <w:sz w:val="24"/>
        </w:rPr>
        <w:t xml:space="preserve"> </w:t>
      </w:r>
      <w:r>
        <w:rPr>
          <w:sz w:val="24"/>
        </w:rPr>
        <w:t>для</w:t>
      </w:r>
      <w:r>
        <w:rPr>
          <w:spacing w:val="31"/>
          <w:sz w:val="24"/>
        </w:rPr>
        <w:t xml:space="preserve"> </w:t>
      </w:r>
      <w:r>
        <w:rPr>
          <w:sz w:val="24"/>
        </w:rPr>
        <w:t>представления</w:t>
      </w:r>
      <w:r>
        <w:rPr>
          <w:spacing w:val="29"/>
          <w:sz w:val="24"/>
        </w:rPr>
        <w:t xml:space="preserve"> </w:t>
      </w:r>
      <w:r>
        <w:rPr>
          <w:sz w:val="24"/>
        </w:rPr>
        <w:t>информации как результата наблюдения за языковыми единицами.</w:t>
      </w:r>
    </w:p>
    <w:p w14:paraId="016DC72B">
      <w:pPr>
        <w:pStyle w:val="8"/>
        <w:spacing w:before="1"/>
        <w:ind w:left="1841"/>
        <w:jc w:val="left"/>
      </w:pPr>
      <w:r>
        <w:t>Коммуникативные</w:t>
      </w:r>
      <w:r>
        <w:rPr>
          <w:spacing w:val="-15"/>
        </w:rPr>
        <w:t xml:space="preserve"> </w:t>
      </w:r>
      <w:r>
        <w:t>универсальные</w:t>
      </w:r>
      <w:r>
        <w:rPr>
          <w:spacing w:val="-13"/>
        </w:rPr>
        <w:t xml:space="preserve"> </w:t>
      </w:r>
      <w:r>
        <w:t>учебные</w:t>
      </w:r>
      <w:r>
        <w:rPr>
          <w:spacing w:val="-15"/>
        </w:rPr>
        <w:t xml:space="preserve"> </w:t>
      </w:r>
      <w:r>
        <w:rPr>
          <w:spacing w:val="-2"/>
        </w:rPr>
        <w:t>действия:</w:t>
      </w:r>
    </w:p>
    <w:p w14:paraId="62144722">
      <w:pPr>
        <w:spacing w:before="0" w:line="275" w:lineRule="exact"/>
        <w:ind w:left="1841" w:right="0" w:firstLine="0"/>
        <w:jc w:val="left"/>
        <w:rPr>
          <w:sz w:val="24"/>
        </w:rPr>
      </w:pPr>
      <w:r>
        <w:rPr>
          <w:i/>
          <w:spacing w:val="-2"/>
          <w:sz w:val="24"/>
        </w:rPr>
        <w:t>Общение</w:t>
      </w:r>
      <w:r>
        <w:rPr>
          <w:spacing w:val="-2"/>
          <w:sz w:val="24"/>
        </w:rPr>
        <w:t>:</w:t>
      </w:r>
    </w:p>
    <w:p w14:paraId="7CBA008F">
      <w:pPr>
        <w:pStyle w:val="12"/>
        <w:numPr>
          <w:ilvl w:val="0"/>
          <w:numId w:val="20"/>
        </w:numPr>
        <w:tabs>
          <w:tab w:val="left" w:pos="2690"/>
        </w:tabs>
        <w:spacing w:before="0" w:after="0" w:line="274" w:lineRule="exact"/>
        <w:ind w:left="2690" w:right="0" w:hanging="849"/>
        <w:jc w:val="left"/>
        <w:rPr>
          <w:sz w:val="20"/>
        </w:rPr>
      </w:pPr>
      <w:r>
        <w:rPr>
          <w:sz w:val="24"/>
        </w:rPr>
        <w:t>строить</w:t>
      </w:r>
      <w:r>
        <w:rPr>
          <w:spacing w:val="-6"/>
          <w:sz w:val="24"/>
        </w:rPr>
        <w:t xml:space="preserve"> </w:t>
      </w:r>
      <w:r>
        <w:rPr>
          <w:sz w:val="24"/>
        </w:rPr>
        <w:t>речевое</w:t>
      </w:r>
      <w:r>
        <w:rPr>
          <w:spacing w:val="-12"/>
          <w:sz w:val="24"/>
        </w:rPr>
        <w:t xml:space="preserve"> </w:t>
      </w:r>
      <w:r>
        <w:rPr>
          <w:sz w:val="24"/>
        </w:rPr>
        <w:t>высказывание</w:t>
      </w:r>
      <w:r>
        <w:rPr>
          <w:spacing w:val="-5"/>
          <w:sz w:val="24"/>
        </w:rPr>
        <w:t xml:space="preserve"> </w:t>
      </w:r>
      <w:r>
        <w:rPr>
          <w:sz w:val="24"/>
        </w:rPr>
        <w:t>в</w:t>
      </w:r>
      <w:r>
        <w:rPr>
          <w:spacing w:val="-9"/>
          <w:sz w:val="24"/>
        </w:rPr>
        <w:t xml:space="preserve"> </w:t>
      </w:r>
      <w:r>
        <w:rPr>
          <w:sz w:val="24"/>
        </w:rPr>
        <w:t>соответствии</w:t>
      </w:r>
      <w:r>
        <w:rPr>
          <w:spacing w:val="-7"/>
          <w:sz w:val="24"/>
        </w:rPr>
        <w:t xml:space="preserve"> </w:t>
      </w:r>
      <w:r>
        <w:rPr>
          <w:sz w:val="24"/>
        </w:rPr>
        <w:t>с</w:t>
      </w:r>
      <w:r>
        <w:rPr>
          <w:spacing w:val="-4"/>
          <w:sz w:val="24"/>
        </w:rPr>
        <w:t xml:space="preserve"> </w:t>
      </w:r>
      <w:r>
        <w:rPr>
          <w:sz w:val="24"/>
        </w:rPr>
        <w:t>поставленной</w:t>
      </w:r>
      <w:r>
        <w:rPr>
          <w:spacing w:val="-2"/>
          <w:sz w:val="24"/>
        </w:rPr>
        <w:t xml:space="preserve"> задачей;</w:t>
      </w:r>
    </w:p>
    <w:p w14:paraId="4A5329A4">
      <w:pPr>
        <w:pStyle w:val="12"/>
        <w:numPr>
          <w:ilvl w:val="0"/>
          <w:numId w:val="20"/>
        </w:numPr>
        <w:tabs>
          <w:tab w:val="left" w:pos="2690"/>
          <w:tab w:val="left" w:pos="3954"/>
          <w:tab w:val="left" w:pos="4954"/>
          <w:tab w:val="left" w:pos="5362"/>
          <w:tab w:val="left" w:pos="6897"/>
          <w:tab w:val="left" w:pos="7873"/>
          <w:tab w:val="left" w:pos="9245"/>
        </w:tabs>
        <w:spacing w:before="0" w:after="0" w:line="242" w:lineRule="auto"/>
        <w:ind w:left="1274" w:right="861" w:firstLine="563"/>
        <w:jc w:val="left"/>
        <w:rPr>
          <w:sz w:val="20"/>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 xml:space="preserve">рассуждение, </w:t>
      </w:r>
      <w:r>
        <w:rPr>
          <w:sz w:val="24"/>
        </w:rPr>
        <w:t>повествование), адекватные ситуации общения;</w:t>
      </w:r>
    </w:p>
    <w:p w14:paraId="0A34B6F1">
      <w:pPr>
        <w:pStyle w:val="12"/>
        <w:numPr>
          <w:ilvl w:val="0"/>
          <w:numId w:val="20"/>
        </w:numPr>
        <w:tabs>
          <w:tab w:val="left" w:pos="2690"/>
          <w:tab w:val="left" w:pos="3820"/>
          <w:tab w:val="left" w:pos="5175"/>
          <w:tab w:val="left" w:pos="6731"/>
          <w:tab w:val="left" w:pos="7081"/>
          <w:tab w:val="left" w:pos="8523"/>
          <w:tab w:val="left" w:pos="9829"/>
        </w:tabs>
        <w:spacing w:before="0" w:after="0" w:line="242" w:lineRule="auto"/>
        <w:ind w:left="1274" w:right="859" w:firstLine="563"/>
        <w:jc w:val="left"/>
        <w:rPr>
          <w:sz w:val="20"/>
        </w:rPr>
      </w:pPr>
      <w:r>
        <w:rPr>
          <w:spacing w:val="-2"/>
          <w:sz w:val="24"/>
        </w:rPr>
        <w:t>готовить</w:t>
      </w:r>
      <w:r>
        <w:rPr>
          <w:sz w:val="24"/>
        </w:rPr>
        <w:tab/>
      </w:r>
      <w:r>
        <w:rPr>
          <w:spacing w:val="-2"/>
          <w:sz w:val="24"/>
        </w:rPr>
        <w:t>небольшие</w:t>
      </w:r>
      <w:r>
        <w:rPr>
          <w:sz w:val="24"/>
        </w:rPr>
        <w:tab/>
      </w:r>
      <w:r>
        <w:rPr>
          <w:spacing w:val="-2"/>
          <w:sz w:val="24"/>
        </w:rPr>
        <w:t>выступления</w:t>
      </w:r>
      <w:r>
        <w:rPr>
          <w:sz w:val="24"/>
        </w:rPr>
        <w:tab/>
      </w:r>
      <w:r>
        <w:rPr>
          <w:spacing w:val="-10"/>
          <w:sz w:val="24"/>
        </w:rPr>
        <w:t>о</w:t>
      </w:r>
      <w:r>
        <w:rPr>
          <w:sz w:val="24"/>
        </w:rPr>
        <w:tab/>
      </w:r>
      <w:r>
        <w:rPr>
          <w:spacing w:val="-2"/>
          <w:sz w:val="24"/>
        </w:rPr>
        <w:t>результатах</w:t>
      </w:r>
      <w:r>
        <w:rPr>
          <w:sz w:val="24"/>
        </w:rPr>
        <w:tab/>
      </w:r>
      <w:r>
        <w:rPr>
          <w:spacing w:val="-2"/>
          <w:sz w:val="24"/>
        </w:rPr>
        <w:t>групповой</w:t>
      </w:r>
      <w:r>
        <w:rPr>
          <w:sz w:val="24"/>
        </w:rPr>
        <w:tab/>
      </w:r>
      <w:r>
        <w:rPr>
          <w:spacing w:val="-2"/>
          <w:sz w:val="24"/>
        </w:rPr>
        <w:t xml:space="preserve">работы, </w:t>
      </w:r>
      <w:r>
        <w:rPr>
          <w:sz w:val="24"/>
        </w:rPr>
        <w:t>наблюдения, выполненного мини­исследования, проектного задания;</w:t>
      </w:r>
    </w:p>
    <w:p w14:paraId="5E3FBEE7">
      <w:pPr>
        <w:pStyle w:val="12"/>
        <w:numPr>
          <w:ilvl w:val="0"/>
          <w:numId w:val="20"/>
        </w:numPr>
        <w:tabs>
          <w:tab w:val="left" w:pos="2690"/>
        </w:tabs>
        <w:spacing w:before="0" w:after="0" w:line="240" w:lineRule="auto"/>
        <w:ind w:left="1274" w:right="855" w:firstLine="563"/>
        <w:jc w:val="both"/>
        <w:rPr>
          <w:sz w:val="20"/>
        </w:rPr>
      </w:pPr>
      <w:r>
        <w:rPr>
          <w:sz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w:t>
      </w:r>
      <w:r>
        <w:rPr>
          <w:spacing w:val="-2"/>
          <w:sz w:val="24"/>
        </w:rPr>
        <w:t>этикета.</w:t>
      </w:r>
    </w:p>
    <w:p w14:paraId="3929683E">
      <w:pPr>
        <w:pStyle w:val="8"/>
        <w:spacing w:before="1" w:line="275" w:lineRule="exact"/>
        <w:ind w:left="1841"/>
        <w:jc w:val="left"/>
      </w:pPr>
      <w:r>
        <w:t>Регулятивные</w:t>
      </w:r>
      <w:r>
        <w:rPr>
          <w:spacing w:val="-9"/>
        </w:rPr>
        <w:t xml:space="preserve"> </w:t>
      </w:r>
      <w:r>
        <w:t>универсальные</w:t>
      </w:r>
      <w:r>
        <w:rPr>
          <w:spacing w:val="-11"/>
        </w:rPr>
        <w:t xml:space="preserve"> </w:t>
      </w:r>
      <w:r>
        <w:t>учебные</w:t>
      </w:r>
      <w:r>
        <w:rPr>
          <w:spacing w:val="-14"/>
        </w:rPr>
        <w:t xml:space="preserve"> </w:t>
      </w:r>
      <w:r>
        <w:rPr>
          <w:spacing w:val="-2"/>
        </w:rPr>
        <w:t>действия:</w:t>
      </w:r>
    </w:p>
    <w:p w14:paraId="1496E4FD">
      <w:pPr>
        <w:spacing w:before="0" w:line="272" w:lineRule="exact"/>
        <w:ind w:left="1841" w:right="0" w:firstLine="0"/>
        <w:jc w:val="left"/>
        <w:rPr>
          <w:sz w:val="24"/>
        </w:rPr>
      </w:pPr>
      <w:r>
        <w:rPr>
          <w:i/>
          <w:spacing w:val="-2"/>
          <w:sz w:val="24"/>
        </w:rPr>
        <w:t>Самоорганизация</w:t>
      </w:r>
      <w:r>
        <w:rPr>
          <w:spacing w:val="-2"/>
          <w:sz w:val="24"/>
        </w:rPr>
        <w:t>:</w:t>
      </w:r>
    </w:p>
    <w:p w14:paraId="3B4EEACA">
      <w:pPr>
        <w:pStyle w:val="12"/>
        <w:numPr>
          <w:ilvl w:val="0"/>
          <w:numId w:val="20"/>
        </w:numPr>
        <w:tabs>
          <w:tab w:val="left" w:pos="2690"/>
        </w:tabs>
        <w:spacing w:before="2" w:after="0" w:line="235" w:lineRule="auto"/>
        <w:ind w:left="1274" w:right="940" w:firstLine="563"/>
        <w:jc w:val="left"/>
        <w:rPr>
          <w:sz w:val="20"/>
        </w:rPr>
      </w:pPr>
      <w:r>
        <w:rPr>
          <w:sz w:val="24"/>
        </w:rPr>
        <w:t>планировать</w:t>
      </w:r>
      <w:r>
        <w:rPr>
          <w:spacing w:val="35"/>
          <w:sz w:val="24"/>
        </w:rPr>
        <w:t xml:space="preserve"> </w:t>
      </w:r>
      <w:r>
        <w:rPr>
          <w:sz w:val="24"/>
        </w:rPr>
        <w:t>действия</w:t>
      </w:r>
      <w:r>
        <w:rPr>
          <w:spacing w:val="33"/>
          <w:sz w:val="24"/>
        </w:rPr>
        <w:t xml:space="preserve"> </w:t>
      </w:r>
      <w:r>
        <w:rPr>
          <w:sz w:val="24"/>
        </w:rPr>
        <w:t>по</w:t>
      </w:r>
      <w:r>
        <w:rPr>
          <w:spacing w:val="34"/>
          <w:sz w:val="24"/>
        </w:rPr>
        <w:t xml:space="preserve"> </w:t>
      </w:r>
      <w:r>
        <w:rPr>
          <w:sz w:val="24"/>
        </w:rPr>
        <w:t>решению</w:t>
      </w:r>
      <w:r>
        <w:rPr>
          <w:spacing w:val="33"/>
          <w:sz w:val="24"/>
        </w:rPr>
        <w:t xml:space="preserve"> </w:t>
      </w:r>
      <w:r>
        <w:rPr>
          <w:sz w:val="24"/>
        </w:rPr>
        <w:t>орфографической</w:t>
      </w:r>
      <w:r>
        <w:rPr>
          <w:spacing w:val="37"/>
          <w:sz w:val="24"/>
        </w:rPr>
        <w:t xml:space="preserve"> </w:t>
      </w:r>
      <w:r>
        <w:rPr>
          <w:sz w:val="24"/>
        </w:rPr>
        <w:t>задачи;</w:t>
      </w:r>
      <w:r>
        <w:rPr>
          <w:spacing w:val="36"/>
          <w:sz w:val="24"/>
        </w:rPr>
        <w:t xml:space="preserve"> </w:t>
      </w:r>
      <w:r>
        <w:rPr>
          <w:sz w:val="24"/>
        </w:rPr>
        <w:t>выстраивать последовательность выбранных действий.</w:t>
      </w:r>
    </w:p>
    <w:p w14:paraId="795E2727">
      <w:pPr>
        <w:spacing w:before="4" w:line="274" w:lineRule="exact"/>
        <w:ind w:left="1841" w:right="0" w:firstLine="0"/>
        <w:jc w:val="left"/>
        <w:rPr>
          <w:sz w:val="24"/>
        </w:rPr>
      </w:pPr>
      <w:r>
        <w:rPr>
          <w:i/>
          <w:spacing w:val="-2"/>
          <w:sz w:val="24"/>
        </w:rPr>
        <w:t>Самоконтроль</w:t>
      </w:r>
      <w:r>
        <w:rPr>
          <w:spacing w:val="-2"/>
          <w:sz w:val="24"/>
        </w:rPr>
        <w:t>:</w:t>
      </w:r>
    </w:p>
    <w:p w14:paraId="3615366A">
      <w:pPr>
        <w:pStyle w:val="12"/>
        <w:numPr>
          <w:ilvl w:val="0"/>
          <w:numId w:val="20"/>
        </w:numPr>
        <w:tabs>
          <w:tab w:val="left" w:pos="2690"/>
        </w:tabs>
        <w:spacing w:before="0" w:after="0" w:line="242" w:lineRule="auto"/>
        <w:ind w:left="1274" w:right="850" w:firstLine="563"/>
        <w:jc w:val="left"/>
        <w:rPr>
          <w:sz w:val="20"/>
        </w:rPr>
      </w:pPr>
      <w:r>
        <w:rPr>
          <w:sz w:val="24"/>
        </w:rPr>
        <w:t>устанавливать причины</w:t>
      </w:r>
      <w:r>
        <w:rPr>
          <w:spacing w:val="-2"/>
          <w:sz w:val="24"/>
        </w:rPr>
        <w:t xml:space="preserve"> </w:t>
      </w:r>
      <w:r>
        <w:rPr>
          <w:sz w:val="24"/>
        </w:rPr>
        <w:t>успеха/неудач</w:t>
      </w:r>
      <w:r>
        <w:rPr>
          <w:spacing w:val="-5"/>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заданий</w:t>
      </w:r>
      <w:r>
        <w:rPr>
          <w:spacing w:val="-7"/>
          <w:sz w:val="24"/>
        </w:rPr>
        <w:t xml:space="preserve"> </w:t>
      </w:r>
      <w:r>
        <w:rPr>
          <w:sz w:val="24"/>
        </w:rPr>
        <w:t>по</w:t>
      </w:r>
      <w:r>
        <w:rPr>
          <w:spacing w:val="-1"/>
          <w:sz w:val="24"/>
        </w:rPr>
        <w:t xml:space="preserve"> </w:t>
      </w:r>
      <w:r>
        <w:rPr>
          <w:sz w:val="24"/>
        </w:rPr>
        <w:t xml:space="preserve">русскому </w:t>
      </w:r>
      <w:r>
        <w:rPr>
          <w:spacing w:val="-2"/>
          <w:sz w:val="24"/>
        </w:rPr>
        <w:t>языку;</w:t>
      </w:r>
    </w:p>
    <w:p w14:paraId="00C1DD41">
      <w:pPr>
        <w:pStyle w:val="12"/>
        <w:numPr>
          <w:ilvl w:val="0"/>
          <w:numId w:val="20"/>
        </w:numPr>
        <w:tabs>
          <w:tab w:val="left" w:pos="2690"/>
        </w:tabs>
        <w:spacing w:before="0" w:after="0" w:line="240" w:lineRule="auto"/>
        <w:ind w:left="1274" w:right="848" w:firstLine="563"/>
        <w:jc w:val="both"/>
        <w:rPr>
          <w:sz w:val="20"/>
        </w:rPr>
      </w:pPr>
      <w:r>
        <w:rPr>
          <w:sz w:val="24"/>
        </w:rPr>
        <w:t>корректировать с</w:t>
      </w:r>
      <w:r>
        <w:rPr>
          <w:spacing w:val="-3"/>
          <w:sz w:val="24"/>
        </w:rPr>
        <w:t xml:space="preserve"> </w:t>
      </w:r>
      <w:r>
        <w:rPr>
          <w:sz w:val="24"/>
        </w:rPr>
        <w:t>помощью</w:t>
      </w:r>
      <w:r>
        <w:rPr>
          <w:spacing w:val="-1"/>
          <w:sz w:val="24"/>
        </w:rPr>
        <w:t xml:space="preserve"> </w:t>
      </w:r>
      <w:r>
        <w:rPr>
          <w:sz w:val="24"/>
        </w:rPr>
        <w:t>учителя свои учебные</w:t>
      </w:r>
      <w:r>
        <w:rPr>
          <w:spacing w:val="-1"/>
          <w:sz w:val="24"/>
        </w:rPr>
        <w:t xml:space="preserve"> </w:t>
      </w:r>
      <w:r>
        <w:rPr>
          <w:sz w:val="24"/>
        </w:rPr>
        <w:t>действия для</w:t>
      </w:r>
      <w:r>
        <w:rPr>
          <w:spacing w:val="-2"/>
          <w:sz w:val="24"/>
        </w:rPr>
        <w:t xml:space="preserve"> </w:t>
      </w:r>
      <w:r>
        <w:rPr>
          <w:sz w:val="24"/>
        </w:rPr>
        <w:t>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01966B7">
      <w:pPr>
        <w:pStyle w:val="8"/>
        <w:ind w:left="1841"/>
      </w:pPr>
      <w:r>
        <w:t>Совместная</w:t>
      </w:r>
      <w:r>
        <w:rPr>
          <w:spacing w:val="-7"/>
        </w:rPr>
        <w:t xml:space="preserve"> </w:t>
      </w:r>
      <w:r>
        <w:rPr>
          <w:spacing w:val="-2"/>
        </w:rPr>
        <w:t>деятельность:</w:t>
      </w:r>
    </w:p>
    <w:p w14:paraId="277CB665">
      <w:pPr>
        <w:pStyle w:val="12"/>
        <w:numPr>
          <w:ilvl w:val="0"/>
          <w:numId w:val="20"/>
        </w:numPr>
        <w:tabs>
          <w:tab w:val="left" w:pos="2690"/>
        </w:tabs>
        <w:spacing w:before="77" w:after="0" w:line="240" w:lineRule="auto"/>
        <w:ind w:left="1274" w:right="848" w:firstLine="563"/>
        <w:jc w:val="both"/>
        <w:rPr>
          <w:sz w:val="20"/>
        </w:rPr>
      </w:pPr>
      <w:r>
        <w:rPr>
          <w:sz w:val="24"/>
        </w:rPr>
        <w:t>формулировать краткосрочные и долгосрочные цели (индивидуальные с учётом</w:t>
      </w:r>
      <w:r>
        <w:rPr>
          <w:spacing w:val="80"/>
          <w:sz w:val="24"/>
        </w:rPr>
        <w:t xml:space="preserve">  </w:t>
      </w:r>
      <w:r>
        <w:rPr>
          <w:sz w:val="24"/>
        </w:rPr>
        <w:t>участия</w:t>
      </w:r>
      <w:r>
        <w:rPr>
          <w:spacing w:val="80"/>
          <w:sz w:val="24"/>
        </w:rPr>
        <w:t xml:space="preserve">  </w:t>
      </w:r>
      <w:r>
        <w:rPr>
          <w:sz w:val="24"/>
        </w:rPr>
        <w:t>в</w:t>
      </w:r>
      <w:r>
        <w:rPr>
          <w:spacing w:val="80"/>
          <w:sz w:val="24"/>
        </w:rPr>
        <w:t xml:space="preserve">  </w:t>
      </w:r>
      <w:r>
        <w:rPr>
          <w:sz w:val="24"/>
        </w:rPr>
        <w:t>коллективных</w:t>
      </w:r>
      <w:r>
        <w:rPr>
          <w:spacing w:val="80"/>
          <w:sz w:val="24"/>
        </w:rPr>
        <w:t xml:space="preserve">  </w:t>
      </w:r>
      <w:r>
        <w:rPr>
          <w:sz w:val="24"/>
        </w:rPr>
        <w:t>задачах)</w:t>
      </w:r>
      <w:r>
        <w:rPr>
          <w:spacing w:val="80"/>
          <w:sz w:val="24"/>
        </w:rPr>
        <w:t xml:space="preserve">  </w:t>
      </w:r>
      <w:r>
        <w:rPr>
          <w:sz w:val="24"/>
        </w:rPr>
        <w:t>при</w:t>
      </w:r>
      <w:r>
        <w:rPr>
          <w:spacing w:val="80"/>
          <w:sz w:val="24"/>
        </w:rPr>
        <w:t xml:space="preserve">  </w:t>
      </w:r>
      <w:r>
        <w:rPr>
          <w:sz w:val="24"/>
        </w:rPr>
        <w:t>выполнении</w:t>
      </w:r>
      <w:r>
        <w:rPr>
          <w:spacing w:val="80"/>
          <w:sz w:val="24"/>
        </w:rPr>
        <w:t xml:space="preserve">  </w:t>
      </w:r>
      <w:r>
        <w:rPr>
          <w:sz w:val="24"/>
        </w:rPr>
        <w:t>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410F99C5">
      <w:pPr>
        <w:pStyle w:val="12"/>
        <w:numPr>
          <w:ilvl w:val="0"/>
          <w:numId w:val="20"/>
        </w:numPr>
        <w:tabs>
          <w:tab w:val="left" w:pos="2690"/>
        </w:tabs>
        <w:spacing w:before="3" w:after="0" w:line="240" w:lineRule="auto"/>
        <w:ind w:left="1274" w:right="856" w:firstLine="563"/>
        <w:jc w:val="both"/>
        <w:rPr>
          <w:sz w:val="20"/>
        </w:rPr>
      </w:pPr>
      <w:r>
        <w:rPr>
          <w:sz w:val="24"/>
        </w:rPr>
        <w:t>выполнять совместные (в группах) проектные задания с опорой на предложенные образцы;</w:t>
      </w:r>
    </w:p>
    <w:p w14:paraId="4D1E607B">
      <w:pPr>
        <w:pStyle w:val="12"/>
        <w:numPr>
          <w:ilvl w:val="0"/>
          <w:numId w:val="20"/>
        </w:numPr>
        <w:tabs>
          <w:tab w:val="left" w:pos="2690"/>
        </w:tabs>
        <w:spacing w:before="3" w:after="0" w:line="242" w:lineRule="auto"/>
        <w:ind w:left="1274" w:right="859" w:firstLine="563"/>
        <w:jc w:val="both"/>
        <w:rPr>
          <w:sz w:val="20"/>
        </w:rPr>
      </w:pPr>
      <w:r>
        <w:rPr>
          <w:sz w:val="24"/>
        </w:rPr>
        <w:t>при выполнении совместной деятельности справедливо распределять</w:t>
      </w:r>
      <w:r>
        <w:rPr>
          <w:spacing w:val="40"/>
          <w:sz w:val="24"/>
        </w:rPr>
        <w:t xml:space="preserve"> </w:t>
      </w:r>
      <w:r>
        <w:rPr>
          <w:sz w:val="24"/>
        </w:rPr>
        <w:t>работу, договариваться, обсуждать процесс и результат совместной работы;</w:t>
      </w:r>
    </w:p>
    <w:p w14:paraId="2AE5608A">
      <w:pPr>
        <w:pStyle w:val="12"/>
        <w:numPr>
          <w:ilvl w:val="0"/>
          <w:numId w:val="20"/>
        </w:numPr>
        <w:tabs>
          <w:tab w:val="left" w:pos="2690"/>
        </w:tabs>
        <w:spacing w:before="0" w:after="0" w:line="240" w:lineRule="auto"/>
        <w:ind w:left="1274" w:right="850" w:firstLine="563"/>
        <w:jc w:val="both"/>
        <w:rPr>
          <w:sz w:val="20"/>
        </w:rPr>
      </w:pPr>
      <w:r>
        <w:rPr>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1F477BA0">
      <w:pPr>
        <w:spacing w:before="1" w:line="275" w:lineRule="exact"/>
        <w:ind w:left="1841" w:right="0" w:firstLine="0"/>
        <w:jc w:val="both"/>
        <w:rPr>
          <w:b/>
          <w:sz w:val="24"/>
        </w:rPr>
      </w:pPr>
      <w:r>
        <w:rPr>
          <w:sz w:val="24"/>
        </w:rPr>
        <w:t>Изучение</w:t>
      </w:r>
      <w:r>
        <w:rPr>
          <w:spacing w:val="78"/>
          <w:sz w:val="24"/>
        </w:rPr>
        <w:t xml:space="preserve"> </w:t>
      </w:r>
      <w:r>
        <w:rPr>
          <w:sz w:val="24"/>
        </w:rPr>
        <w:t>содержания</w:t>
      </w:r>
      <w:r>
        <w:rPr>
          <w:spacing w:val="53"/>
          <w:w w:val="150"/>
          <w:sz w:val="24"/>
        </w:rPr>
        <w:t xml:space="preserve"> </w:t>
      </w:r>
      <w:r>
        <w:rPr>
          <w:sz w:val="24"/>
        </w:rPr>
        <w:t>учебного</w:t>
      </w:r>
      <w:r>
        <w:rPr>
          <w:spacing w:val="54"/>
          <w:w w:val="150"/>
          <w:sz w:val="24"/>
        </w:rPr>
        <w:t xml:space="preserve"> </w:t>
      </w:r>
      <w:r>
        <w:rPr>
          <w:sz w:val="24"/>
        </w:rPr>
        <w:t>предмета</w:t>
      </w:r>
      <w:r>
        <w:rPr>
          <w:spacing w:val="56"/>
          <w:w w:val="150"/>
          <w:sz w:val="24"/>
        </w:rPr>
        <w:t xml:space="preserve"> </w:t>
      </w:r>
      <w:r>
        <w:rPr>
          <w:sz w:val="24"/>
        </w:rPr>
        <w:t>«Русский</w:t>
      </w:r>
      <w:r>
        <w:rPr>
          <w:spacing w:val="54"/>
          <w:w w:val="150"/>
          <w:sz w:val="24"/>
        </w:rPr>
        <w:t xml:space="preserve"> </w:t>
      </w:r>
      <w:r>
        <w:rPr>
          <w:sz w:val="24"/>
        </w:rPr>
        <w:t>язык»</w:t>
      </w:r>
      <w:r>
        <w:rPr>
          <w:spacing w:val="76"/>
          <w:sz w:val="24"/>
        </w:rPr>
        <w:t xml:space="preserve"> </w:t>
      </w:r>
      <w:r>
        <w:rPr>
          <w:b/>
          <w:sz w:val="24"/>
        </w:rPr>
        <w:t>в</w:t>
      </w:r>
      <w:r>
        <w:rPr>
          <w:b/>
          <w:spacing w:val="51"/>
          <w:w w:val="150"/>
          <w:sz w:val="24"/>
        </w:rPr>
        <w:t xml:space="preserve"> </w:t>
      </w:r>
      <w:r>
        <w:rPr>
          <w:b/>
          <w:sz w:val="24"/>
        </w:rPr>
        <w:t>четвёртом</w:t>
      </w:r>
      <w:r>
        <w:rPr>
          <w:b/>
          <w:spacing w:val="53"/>
          <w:w w:val="150"/>
          <w:sz w:val="24"/>
        </w:rPr>
        <w:t xml:space="preserve"> </w:t>
      </w:r>
      <w:r>
        <w:rPr>
          <w:b/>
          <w:spacing w:val="-2"/>
          <w:sz w:val="24"/>
        </w:rPr>
        <w:t>классе</w:t>
      </w:r>
    </w:p>
    <w:p w14:paraId="11D3063D">
      <w:pPr>
        <w:pStyle w:val="8"/>
        <w:spacing w:line="242" w:lineRule="auto"/>
        <w:ind w:left="1841" w:right="3703" w:hanging="567"/>
      </w:pPr>
      <w:r>
        <w:t>способствует</w:t>
      </w:r>
      <w:r>
        <w:rPr>
          <w:spacing w:val="-5"/>
        </w:rPr>
        <w:t xml:space="preserve"> </w:t>
      </w:r>
      <w:r>
        <w:t>освоению</w:t>
      </w:r>
      <w:r>
        <w:rPr>
          <w:spacing w:val="-7"/>
        </w:rPr>
        <w:t xml:space="preserve"> </w:t>
      </w:r>
      <w:r>
        <w:t>ряда</w:t>
      </w:r>
      <w:r>
        <w:rPr>
          <w:spacing w:val="-7"/>
        </w:rPr>
        <w:t xml:space="preserve"> </w:t>
      </w:r>
      <w:r>
        <w:t>универсальных</w:t>
      </w:r>
      <w:r>
        <w:rPr>
          <w:spacing w:val="-3"/>
        </w:rPr>
        <w:t xml:space="preserve"> </w:t>
      </w:r>
      <w:r>
        <w:t>учебных</w:t>
      </w:r>
      <w:r>
        <w:rPr>
          <w:spacing w:val="-10"/>
        </w:rPr>
        <w:t xml:space="preserve"> </w:t>
      </w:r>
      <w:r>
        <w:t>действий Познавательные универсальные учебные действия:</w:t>
      </w:r>
    </w:p>
    <w:p w14:paraId="3EA2AE28">
      <w:pPr>
        <w:spacing w:before="0" w:line="271" w:lineRule="exact"/>
        <w:ind w:left="1841" w:right="0" w:firstLine="0"/>
        <w:jc w:val="both"/>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p w14:paraId="02ABB627">
      <w:pPr>
        <w:pStyle w:val="12"/>
        <w:numPr>
          <w:ilvl w:val="0"/>
          <w:numId w:val="20"/>
        </w:numPr>
        <w:tabs>
          <w:tab w:val="left" w:pos="2690"/>
        </w:tabs>
        <w:spacing w:before="0" w:after="0" w:line="240" w:lineRule="auto"/>
        <w:ind w:left="1274" w:right="859" w:firstLine="563"/>
        <w:jc w:val="both"/>
        <w:rPr>
          <w:sz w:val="20"/>
        </w:rPr>
      </w:pPr>
      <w:r>
        <w:rPr>
          <w:sz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42B310A3">
      <w:pPr>
        <w:pStyle w:val="12"/>
        <w:numPr>
          <w:ilvl w:val="0"/>
          <w:numId w:val="20"/>
        </w:numPr>
        <w:tabs>
          <w:tab w:val="left" w:pos="2690"/>
        </w:tabs>
        <w:spacing w:before="2" w:after="0" w:line="272" w:lineRule="exact"/>
        <w:ind w:left="2690" w:right="0" w:hanging="849"/>
        <w:jc w:val="both"/>
        <w:rPr>
          <w:sz w:val="20"/>
        </w:rPr>
      </w:pPr>
      <w:r>
        <w:rPr>
          <w:sz w:val="24"/>
        </w:rPr>
        <w:t>группировать</w:t>
      </w:r>
      <w:r>
        <w:rPr>
          <w:spacing w:val="-5"/>
          <w:sz w:val="24"/>
        </w:rPr>
        <w:t xml:space="preserve"> </w:t>
      </w:r>
      <w:r>
        <w:rPr>
          <w:sz w:val="24"/>
        </w:rPr>
        <w:t>слова</w:t>
      </w:r>
      <w:r>
        <w:rPr>
          <w:spacing w:val="-4"/>
          <w:sz w:val="24"/>
        </w:rPr>
        <w:t xml:space="preserve"> </w:t>
      </w:r>
      <w:r>
        <w:rPr>
          <w:sz w:val="24"/>
        </w:rPr>
        <w:t>на</w:t>
      </w:r>
      <w:r>
        <w:rPr>
          <w:spacing w:val="-8"/>
          <w:sz w:val="24"/>
        </w:rPr>
        <w:t xml:space="preserve"> </w:t>
      </w:r>
      <w:r>
        <w:rPr>
          <w:sz w:val="24"/>
        </w:rPr>
        <w:t>основании</w:t>
      </w:r>
      <w:r>
        <w:rPr>
          <w:spacing w:val="-6"/>
          <w:sz w:val="24"/>
        </w:rPr>
        <w:t xml:space="preserve"> </w:t>
      </w:r>
      <w:r>
        <w:rPr>
          <w:sz w:val="24"/>
        </w:rPr>
        <w:t>того,</w:t>
      </w:r>
      <w:r>
        <w:rPr>
          <w:spacing w:val="1"/>
          <w:sz w:val="24"/>
        </w:rPr>
        <w:t xml:space="preserve"> </w:t>
      </w:r>
      <w:r>
        <w:rPr>
          <w:sz w:val="24"/>
        </w:rPr>
        <w:t>какой</w:t>
      </w:r>
      <w:r>
        <w:rPr>
          <w:spacing w:val="-7"/>
          <w:sz w:val="24"/>
        </w:rPr>
        <w:t xml:space="preserve"> </w:t>
      </w:r>
      <w:r>
        <w:rPr>
          <w:sz w:val="24"/>
        </w:rPr>
        <w:t>частью</w:t>
      </w:r>
      <w:r>
        <w:rPr>
          <w:spacing w:val="-4"/>
          <w:sz w:val="24"/>
        </w:rPr>
        <w:t xml:space="preserve"> </w:t>
      </w:r>
      <w:r>
        <w:rPr>
          <w:sz w:val="24"/>
        </w:rPr>
        <w:t>речи</w:t>
      </w:r>
      <w:r>
        <w:rPr>
          <w:spacing w:val="-6"/>
          <w:sz w:val="24"/>
        </w:rPr>
        <w:t xml:space="preserve"> </w:t>
      </w:r>
      <w:r>
        <w:rPr>
          <w:sz w:val="24"/>
        </w:rPr>
        <w:t>они</w:t>
      </w:r>
      <w:r>
        <w:rPr>
          <w:spacing w:val="-6"/>
          <w:sz w:val="24"/>
        </w:rPr>
        <w:t xml:space="preserve"> </w:t>
      </w:r>
      <w:r>
        <w:rPr>
          <w:spacing w:val="-2"/>
          <w:sz w:val="24"/>
        </w:rPr>
        <w:t>являются;</w:t>
      </w:r>
    </w:p>
    <w:p w14:paraId="781C7D0C">
      <w:pPr>
        <w:pStyle w:val="12"/>
        <w:numPr>
          <w:ilvl w:val="0"/>
          <w:numId w:val="20"/>
        </w:numPr>
        <w:tabs>
          <w:tab w:val="left" w:pos="2690"/>
        </w:tabs>
        <w:spacing w:before="1" w:after="0" w:line="235" w:lineRule="auto"/>
        <w:ind w:left="1274" w:right="857" w:firstLine="563"/>
        <w:jc w:val="both"/>
        <w:rPr>
          <w:sz w:val="20"/>
        </w:rPr>
      </w:pPr>
      <w:r>
        <w:rPr>
          <w:sz w:val="24"/>
        </w:rPr>
        <w:t>объединять глаголы в</w:t>
      </w:r>
      <w:r>
        <w:rPr>
          <w:spacing w:val="-4"/>
          <w:sz w:val="24"/>
        </w:rPr>
        <w:t xml:space="preserve"> </w:t>
      </w:r>
      <w:r>
        <w:rPr>
          <w:sz w:val="24"/>
        </w:rPr>
        <w:t>группы по определённому</w:t>
      </w:r>
      <w:r>
        <w:rPr>
          <w:spacing w:val="-5"/>
          <w:sz w:val="24"/>
        </w:rPr>
        <w:t xml:space="preserve"> </w:t>
      </w:r>
      <w:r>
        <w:rPr>
          <w:sz w:val="24"/>
        </w:rPr>
        <w:t>признаку</w:t>
      </w:r>
      <w:r>
        <w:rPr>
          <w:spacing w:val="-9"/>
          <w:sz w:val="24"/>
        </w:rPr>
        <w:t xml:space="preserve"> </w:t>
      </w:r>
      <w:r>
        <w:rPr>
          <w:sz w:val="24"/>
        </w:rPr>
        <w:t xml:space="preserve">(например, время, </w:t>
      </w:r>
      <w:r>
        <w:rPr>
          <w:spacing w:val="-2"/>
          <w:sz w:val="24"/>
        </w:rPr>
        <w:t>спряжение);</w:t>
      </w:r>
    </w:p>
    <w:p w14:paraId="6AD1F8AC">
      <w:pPr>
        <w:pStyle w:val="12"/>
        <w:numPr>
          <w:ilvl w:val="0"/>
          <w:numId w:val="20"/>
        </w:numPr>
        <w:tabs>
          <w:tab w:val="left" w:pos="2690"/>
        </w:tabs>
        <w:spacing w:before="9" w:after="0" w:line="235" w:lineRule="auto"/>
        <w:ind w:left="1274" w:right="858" w:firstLine="563"/>
        <w:jc w:val="both"/>
        <w:rPr>
          <w:sz w:val="20"/>
        </w:rPr>
      </w:pPr>
      <w:r>
        <w:rPr>
          <w:sz w:val="24"/>
        </w:rPr>
        <w:t>объединять предложения по определённому признаку, самостоятельно устанавливать этот признак;</w:t>
      </w:r>
    </w:p>
    <w:p w14:paraId="3C6F5A89">
      <w:pPr>
        <w:pStyle w:val="12"/>
        <w:numPr>
          <w:ilvl w:val="0"/>
          <w:numId w:val="20"/>
        </w:numPr>
        <w:tabs>
          <w:tab w:val="left" w:pos="2690"/>
        </w:tabs>
        <w:spacing w:before="4" w:after="0" w:line="240" w:lineRule="auto"/>
        <w:ind w:left="2690" w:right="0" w:hanging="849"/>
        <w:jc w:val="both"/>
        <w:rPr>
          <w:sz w:val="20"/>
        </w:rPr>
      </w:pPr>
      <w:r>
        <w:rPr>
          <w:sz w:val="24"/>
        </w:rPr>
        <w:t>классифицировать</w:t>
      </w:r>
      <w:r>
        <w:rPr>
          <w:spacing w:val="-12"/>
          <w:sz w:val="24"/>
        </w:rPr>
        <w:t xml:space="preserve"> </w:t>
      </w:r>
      <w:r>
        <w:rPr>
          <w:sz w:val="24"/>
        </w:rPr>
        <w:t>предложенные</w:t>
      </w:r>
      <w:r>
        <w:rPr>
          <w:spacing w:val="-10"/>
          <w:sz w:val="24"/>
        </w:rPr>
        <w:t xml:space="preserve"> </w:t>
      </w:r>
      <w:r>
        <w:rPr>
          <w:sz w:val="24"/>
        </w:rPr>
        <w:t>языковые</w:t>
      </w:r>
      <w:r>
        <w:rPr>
          <w:spacing w:val="-14"/>
          <w:sz w:val="24"/>
        </w:rPr>
        <w:t xml:space="preserve"> </w:t>
      </w:r>
      <w:r>
        <w:rPr>
          <w:spacing w:val="-2"/>
          <w:sz w:val="24"/>
        </w:rPr>
        <w:t>единицы;</w:t>
      </w:r>
    </w:p>
    <w:p w14:paraId="6C8BDB2E">
      <w:pPr>
        <w:pStyle w:val="12"/>
        <w:numPr>
          <w:ilvl w:val="0"/>
          <w:numId w:val="20"/>
        </w:numPr>
        <w:tabs>
          <w:tab w:val="left" w:pos="2690"/>
        </w:tabs>
        <w:spacing w:before="0" w:after="0" w:line="240" w:lineRule="auto"/>
        <w:ind w:left="2690" w:right="0" w:hanging="849"/>
        <w:jc w:val="both"/>
        <w:rPr>
          <w:sz w:val="20"/>
        </w:rPr>
      </w:pPr>
      <w:r>
        <w:rPr>
          <w:sz w:val="24"/>
        </w:rPr>
        <w:t>устно</w:t>
      </w:r>
      <w:r>
        <w:rPr>
          <w:spacing w:val="-9"/>
          <w:sz w:val="24"/>
        </w:rPr>
        <w:t xml:space="preserve"> </w:t>
      </w:r>
      <w:r>
        <w:rPr>
          <w:sz w:val="24"/>
        </w:rPr>
        <w:t>характеризовать</w:t>
      </w:r>
      <w:r>
        <w:rPr>
          <w:spacing w:val="-10"/>
          <w:sz w:val="24"/>
        </w:rPr>
        <w:t xml:space="preserve"> </w:t>
      </w:r>
      <w:r>
        <w:rPr>
          <w:sz w:val="24"/>
        </w:rPr>
        <w:t>языковые</w:t>
      </w:r>
      <w:r>
        <w:rPr>
          <w:spacing w:val="-9"/>
          <w:sz w:val="24"/>
        </w:rPr>
        <w:t xml:space="preserve"> </w:t>
      </w:r>
      <w:r>
        <w:rPr>
          <w:sz w:val="24"/>
        </w:rPr>
        <w:t>единицы</w:t>
      </w:r>
      <w:r>
        <w:rPr>
          <w:spacing w:val="-10"/>
          <w:sz w:val="24"/>
        </w:rPr>
        <w:t xml:space="preserve"> </w:t>
      </w:r>
      <w:r>
        <w:rPr>
          <w:sz w:val="24"/>
        </w:rPr>
        <w:t>по</w:t>
      </w:r>
      <w:r>
        <w:rPr>
          <w:spacing w:val="-5"/>
          <w:sz w:val="24"/>
        </w:rPr>
        <w:t xml:space="preserve"> </w:t>
      </w:r>
      <w:r>
        <w:rPr>
          <w:sz w:val="24"/>
        </w:rPr>
        <w:t>заданным</w:t>
      </w:r>
      <w:r>
        <w:rPr>
          <w:spacing w:val="-6"/>
          <w:sz w:val="24"/>
        </w:rPr>
        <w:t xml:space="preserve"> </w:t>
      </w:r>
      <w:r>
        <w:rPr>
          <w:spacing w:val="-2"/>
          <w:sz w:val="24"/>
        </w:rPr>
        <w:t>признакам;</w:t>
      </w:r>
    </w:p>
    <w:p w14:paraId="514A160B">
      <w:pPr>
        <w:pStyle w:val="12"/>
        <w:numPr>
          <w:ilvl w:val="0"/>
          <w:numId w:val="20"/>
        </w:numPr>
        <w:tabs>
          <w:tab w:val="left" w:pos="2690"/>
        </w:tabs>
        <w:spacing w:before="3" w:after="0" w:line="240" w:lineRule="auto"/>
        <w:ind w:left="1274" w:right="859" w:firstLine="563"/>
        <w:jc w:val="both"/>
        <w:rPr>
          <w:sz w:val="20"/>
        </w:rPr>
      </w:pPr>
      <w:r>
        <w:rPr>
          <w:sz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61C6B0C3">
      <w:pPr>
        <w:spacing w:before="2" w:line="274" w:lineRule="exact"/>
        <w:ind w:left="1841" w:right="0" w:firstLine="0"/>
        <w:jc w:val="both"/>
        <w:rPr>
          <w:sz w:val="24"/>
        </w:rPr>
      </w:pPr>
      <w:r>
        <w:rPr>
          <w:i/>
          <w:sz w:val="24"/>
        </w:rPr>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r>
        <w:rPr>
          <w:spacing w:val="-2"/>
          <w:sz w:val="24"/>
        </w:rPr>
        <w:t>:</w:t>
      </w:r>
    </w:p>
    <w:p w14:paraId="3DEA5DFB">
      <w:pPr>
        <w:pStyle w:val="12"/>
        <w:numPr>
          <w:ilvl w:val="0"/>
          <w:numId w:val="20"/>
        </w:numPr>
        <w:tabs>
          <w:tab w:val="left" w:pos="2690"/>
        </w:tabs>
        <w:spacing w:before="0" w:after="0" w:line="237" w:lineRule="auto"/>
        <w:ind w:left="1274" w:right="866" w:firstLine="563"/>
        <w:jc w:val="both"/>
        <w:rPr>
          <w:sz w:val="20"/>
        </w:rPr>
      </w:pPr>
      <w:r>
        <w:rPr>
          <w:sz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6DA05AC8">
      <w:pPr>
        <w:pStyle w:val="12"/>
        <w:numPr>
          <w:ilvl w:val="0"/>
          <w:numId w:val="20"/>
        </w:numPr>
        <w:tabs>
          <w:tab w:val="left" w:pos="2690"/>
        </w:tabs>
        <w:spacing w:before="3" w:after="0" w:line="237" w:lineRule="auto"/>
        <w:ind w:left="1274" w:right="849" w:firstLine="563"/>
        <w:jc w:val="both"/>
        <w:rPr>
          <w:sz w:val="20"/>
        </w:rPr>
      </w:pPr>
      <w:r>
        <w:rPr>
          <w:sz w:val="24"/>
        </w:rPr>
        <w:t>проводить</w:t>
      </w:r>
      <w:r>
        <w:rPr>
          <w:spacing w:val="80"/>
          <w:sz w:val="24"/>
        </w:rPr>
        <w:t xml:space="preserve"> </w:t>
      </w:r>
      <w:r>
        <w:rPr>
          <w:sz w:val="24"/>
        </w:rPr>
        <w:t>по</w:t>
      </w:r>
      <w:r>
        <w:rPr>
          <w:spacing w:val="80"/>
          <w:sz w:val="24"/>
        </w:rPr>
        <w:t xml:space="preserve"> </w:t>
      </w:r>
      <w:r>
        <w:rPr>
          <w:sz w:val="24"/>
        </w:rPr>
        <w:t>предложенному</w:t>
      </w:r>
      <w:r>
        <w:rPr>
          <w:spacing w:val="80"/>
          <w:sz w:val="24"/>
        </w:rPr>
        <w:t xml:space="preserve"> </w:t>
      </w:r>
      <w:r>
        <w:rPr>
          <w:sz w:val="24"/>
        </w:rPr>
        <w:t>алгоритму</w:t>
      </w:r>
      <w:r>
        <w:rPr>
          <w:spacing w:val="80"/>
          <w:sz w:val="24"/>
        </w:rPr>
        <w:t xml:space="preserve"> </w:t>
      </w:r>
      <w:r>
        <w:rPr>
          <w:sz w:val="24"/>
        </w:rPr>
        <w:t>различные</w:t>
      </w:r>
      <w:r>
        <w:rPr>
          <w:spacing w:val="80"/>
          <w:sz w:val="24"/>
        </w:rPr>
        <w:t xml:space="preserve"> </w:t>
      </w:r>
      <w:r>
        <w:rPr>
          <w:sz w:val="24"/>
        </w:rPr>
        <w:t>виды</w:t>
      </w:r>
      <w:r>
        <w:rPr>
          <w:spacing w:val="80"/>
          <w:sz w:val="24"/>
        </w:rPr>
        <w:t xml:space="preserve"> </w:t>
      </w:r>
      <w:r>
        <w:rPr>
          <w:sz w:val="24"/>
        </w:rPr>
        <w:t>анализа (звуко­буквенный, морфемный, морфологический, синтаксический);</w:t>
      </w:r>
    </w:p>
    <w:p w14:paraId="0A1668A1">
      <w:pPr>
        <w:pStyle w:val="12"/>
        <w:numPr>
          <w:ilvl w:val="0"/>
          <w:numId w:val="20"/>
        </w:numPr>
        <w:tabs>
          <w:tab w:val="left" w:pos="2690"/>
        </w:tabs>
        <w:spacing w:before="6" w:after="0" w:line="240" w:lineRule="auto"/>
        <w:ind w:left="1274" w:right="852" w:firstLine="563"/>
        <w:jc w:val="both"/>
        <w:rPr>
          <w:sz w:val="20"/>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392FAD9B">
      <w:pPr>
        <w:pStyle w:val="12"/>
        <w:numPr>
          <w:ilvl w:val="0"/>
          <w:numId w:val="20"/>
        </w:numPr>
        <w:tabs>
          <w:tab w:val="left" w:pos="2690"/>
        </w:tabs>
        <w:spacing w:before="0" w:after="0" w:line="242" w:lineRule="auto"/>
        <w:ind w:left="1274" w:right="847" w:firstLine="563"/>
        <w:jc w:val="both"/>
        <w:rPr>
          <w:sz w:val="20"/>
        </w:rPr>
      </w:pPr>
      <w:r>
        <w:rPr>
          <w:sz w:val="24"/>
        </w:rPr>
        <w:t>выявлять недостаток информации для решения учебной (практической) задачи на основе предложенного алгоритма;</w:t>
      </w:r>
    </w:p>
    <w:p w14:paraId="2D107180">
      <w:pPr>
        <w:pStyle w:val="12"/>
        <w:numPr>
          <w:ilvl w:val="0"/>
          <w:numId w:val="20"/>
        </w:numPr>
        <w:tabs>
          <w:tab w:val="left" w:pos="2690"/>
        </w:tabs>
        <w:spacing w:before="0" w:after="0" w:line="274" w:lineRule="exact"/>
        <w:ind w:left="2690" w:right="0" w:hanging="849"/>
        <w:jc w:val="both"/>
        <w:rPr>
          <w:sz w:val="20"/>
        </w:rPr>
      </w:pPr>
      <w:r>
        <w:rPr>
          <w:sz w:val="24"/>
        </w:rPr>
        <w:t>прогнозировать</w:t>
      </w:r>
      <w:r>
        <w:rPr>
          <w:spacing w:val="-10"/>
          <w:sz w:val="24"/>
        </w:rPr>
        <w:t xml:space="preserve"> </w:t>
      </w:r>
      <w:r>
        <w:rPr>
          <w:sz w:val="24"/>
        </w:rPr>
        <w:t>возможное</w:t>
      </w:r>
      <w:r>
        <w:rPr>
          <w:spacing w:val="-13"/>
          <w:sz w:val="24"/>
        </w:rPr>
        <w:t xml:space="preserve"> </w:t>
      </w:r>
      <w:r>
        <w:rPr>
          <w:sz w:val="24"/>
        </w:rPr>
        <w:t>развитие</w:t>
      </w:r>
      <w:r>
        <w:rPr>
          <w:spacing w:val="-8"/>
          <w:sz w:val="24"/>
        </w:rPr>
        <w:t xml:space="preserve"> </w:t>
      </w:r>
      <w:r>
        <w:rPr>
          <w:sz w:val="24"/>
        </w:rPr>
        <w:t>речевой</w:t>
      </w:r>
      <w:r>
        <w:rPr>
          <w:spacing w:val="-9"/>
          <w:sz w:val="24"/>
        </w:rPr>
        <w:t xml:space="preserve"> </w:t>
      </w:r>
      <w:r>
        <w:rPr>
          <w:spacing w:val="-2"/>
          <w:sz w:val="24"/>
        </w:rPr>
        <w:t>ситуации.</w:t>
      </w:r>
    </w:p>
    <w:p w14:paraId="0D8D9DA2">
      <w:pPr>
        <w:spacing w:before="0" w:line="274" w:lineRule="exact"/>
        <w:ind w:left="1841" w:right="0" w:firstLine="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6B7A9E9B">
      <w:pPr>
        <w:pStyle w:val="12"/>
        <w:numPr>
          <w:ilvl w:val="0"/>
          <w:numId w:val="20"/>
        </w:numPr>
        <w:tabs>
          <w:tab w:val="left" w:pos="2690"/>
        </w:tabs>
        <w:spacing w:before="0" w:after="0" w:line="240" w:lineRule="auto"/>
        <w:ind w:left="1274" w:right="844" w:firstLine="563"/>
        <w:jc w:val="both"/>
        <w:rPr>
          <w:sz w:val="20"/>
        </w:rPr>
      </w:pPr>
      <w:r>
        <w:rPr>
          <w:sz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3BD26A44">
      <w:pPr>
        <w:pStyle w:val="12"/>
        <w:numPr>
          <w:ilvl w:val="0"/>
          <w:numId w:val="20"/>
        </w:numPr>
        <w:tabs>
          <w:tab w:val="left" w:pos="2690"/>
        </w:tabs>
        <w:spacing w:before="0" w:after="0" w:line="240" w:lineRule="auto"/>
        <w:ind w:left="1274" w:right="856" w:firstLine="563"/>
        <w:jc w:val="both"/>
        <w:rPr>
          <w:sz w:val="20"/>
        </w:rPr>
      </w:pPr>
      <w:r>
        <w:rPr>
          <w:sz w:val="24"/>
        </w:rPr>
        <w:t>распознавать достоверную и недостоверную информацию о языковых единицах самостоятельно или на основании предложенного учителем способа её</w:t>
      </w:r>
      <w:r>
        <w:rPr>
          <w:spacing w:val="40"/>
          <w:sz w:val="24"/>
        </w:rPr>
        <w:t xml:space="preserve"> </w:t>
      </w:r>
      <w:r>
        <w:rPr>
          <w:spacing w:val="-2"/>
          <w:sz w:val="24"/>
        </w:rPr>
        <w:t>проверки;</w:t>
      </w:r>
    </w:p>
    <w:p w14:paraId="5BCF0710">
      <w:pPr>
        <w:pStyle w:val="12"/>
        <w:numPr>
          <w:ilvl w:val="0"/>
          <w:numId w:val="20"/>
        </w:numPr>
        <w:tabs>
          <w:tab w:val="left" w:pos="2690"/>
        </w:tabs>
        <w:spacing w:before="0" w:after="0" w:line="240" w:lineRule="auto"/>
        <w:ind w:left="1274" w:right="839" w:firstLine="563"/>
        <w:jc w:val="both"/>
        <w:rPr>
          <w:sz w:val="20"/>
        </w:rPr>
      </w:pPr>
      <w:r>
        <w:rPr>
          <w:sz w:val="24"/>
        </w:rPr>
        <w:t>соблюдать элементарные правила информационной безопасности при</w:t>
      </w:r>
      <w:r>
        <w:rPr>
          <w:spacing w:val="40"/>
          <w:sz w:val="24"/>
        </w:rPr>
        <w:t xml:space="preserve"> </w:t>
      </w:r>
      <w:r>
        <w:rPr>
          <w:sz w:val="24"/>
        </w:rPr>
        <w:t>поиске для выполнения заданий по русскому языку информации в информационно- телекоммуникационной сети «Интернет»</w:t>
      </w:r>
    </w:p>
    <w:p w14:paraId="38FE36DD">
      <w:pPr>
        <w:pStyle w:val="12"/>
        <w:numPr>
          <w:ilvl w:val="0"/>
          <w:numId w:val="20"/>
        </w:numPr>
        <w:tabs>
          <w:tab w:val="left" w:pos="2690"/>
        </w:tabs>
        <w:spacing w:before="0" w:after="0" w:line="237" w:lineRule="auto"/>
        <w:ind w:left="1841" w:right="1077" w:firstLine="0"/>
        <w:jc w:val="left"/>
        <w:rPr>
          <w:sz w:val="20"/>
        </w:rPr>
      </w:pPr>
      <w:r>
        <w:rPr>
          <w:sz w:val="24"/>
        </w:rPr>
        <w:t>самостоятельно</w:t>
      </w:r>
      <w:r>
        <w:rPr>
          <w:spacing w:val="-9"/>
          <w:sz w:val="24"/>
        </w:rPr>
        <w:t xml:space="preserve"> </w:t>
      </w:r>
      <w:r>
        <w:rPr>
          <w:sz w:val="24"/>
        </w:rPr>
        <w:t>создавать</w:t>
      </w:r>
      <w:r>
        <w:rPr>
          <w:spacing w:val="-5"/>
          <w:sz w:val="24"/>
        </w:rPr>
        <w:t xml:space="preserve"> </w:t>
      </w:r>
      <w:r>
        <w:rPr>
          <w:sz w:val="24"/>
        </w:rPr>
        <w:t>схемы,</w:t>
      </w:r>
      <w:r>
        <w:rPr>
          <w:spacing w:val="-13"/>
          <w:sz w:val="24"/>
        </w:rPr>
        <w:t xml:space="preserve"> </w:t>
      </w:r>
      <w:r>
        <w:rPr>
          <w:sz w:val="24"/>
        </w:rPr>
        <w:t>таблицы</w:t>
      </w:r>
      <w:r>
        <w:rPr>
          <w:spacing w:val="-12"/>
          <w:sz w:val="24"/>
        </w:rPr>
        <w:t xml:space="preserve"> </w:t>
      </w:r>
      <w:r>
        <w:rPr>
          <w:sz w:val="24"/>
        </w:rPr>
        <w:t>для</w:t>
      </w:r>
      <w:r>
        <w:rPr>
          <w:spacing w:val="-14"/>
          <w:sz w:val="24"/>
        </w:rPr>
        <w:t xml:space="preserve"> </w:t>
      </w:r>
      <w:r>
        <w:rPr>
          <w:sz w:val="24"/>
        </w:rPr>
        <w:t>представления</w:t>
      </w:r>
      <w:r>
        <w:rPr>
          <w:spacing w:val="-10"/>
          <w:sz w:val="24"/>
        </w:rPr>
        <w:t xml:space="preserve"> </w:t>
      </w:r>
      <w:r>
        <w:rPr>
          <w:sz w:val="24"/>
        </w:rPr>
        <w:t>информации. Коммуникативные универсальные учебные действия:</w:t>
      </w:r>
    </w:p>
    <w:p w14:paraId="0A8C49EC">
      <w:pPr>
        <w:spacing w:before="5"/>
        <w:ind w:left="1841" w:right="0" w:firstLine="0"/>
        <w:jc w:val="left"/>
        <w:rPr>
          <w:sz w:val="24"/>
        </w:rPr>
      </w:pPr>
      <w:r>
        <w:rPr>
          <w:i/>
          <w:spacing w:val="-2"/>
          <w:sz w:val="24"/>
        </w:rPr>
        <w:t>Общение</w:t>
      </w:r>
      <w:r>
        <w:rPr>
          <w:spacing w:val="-2"/>
          <w:sz w:val="24"/>
        </w:rPr>
        <w:t>:</w:t>
      </w:r>
    </w:p>
    <w:p w14:paraId="53FEFEDE">
      <w:pPr>
        <w:pStyle w:val="12"/>
        <w:numPr>
          <w:ilvl w:val="0"/>
          <w:numId w:val="20"/>
        </w:numPr>
        <w:tabs>
          <w:tab w:val="left" w:pos="2690"/>
        </w:tabs>
        <w:spacing w:before="77" w:after="0" w:line="240" w:lineRule="auto"/>
        <w:ind w:left="1274" w:right="855" w:firstLine="563"/>
        <w:jc w:val="both"/>
        <w:rPr>
          <w:sz w:val="20"/>
        </w:rPr>
      </w:pPr>
      <w:r>
        <w:rPr>
          <w:sz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w:t>
      </w:r>
      <w:r>
        <w:rPr>
          <w:spacing w:val="40"/>
          <w:sz w:val="24"/>
        </w:rPr>
        <w:t xml:space="preserve"> </w:t>
      </w:r>
      <w:r>
        <w:rPr>
          <w:sz w:val="24"/>
        </w:rPr>
        <w:t>знакомой среде;</w:t>
      </w:r>
    </w:p>
    <w:p w14:paraId="396B23DF">
      <w:pPr>
        <w:pStyle w:val="12"/>
        <w:numPr>
          <w:ilvl w:val="0"/>
          <w:numId w:val="20"/>
        </w:numPr>
        <w:tabs>
          <w:tab w:val="left" w:pos="2690"/>
        </w:tabs>
        <w:spacing w:before="8" w:after="0" w:line="235" w:lineRule="auto"/>
        <w:ind w:left="1274" w:right="863" w:firstLine="563"/>
        <w:jc w:val="both"/>
        <w:rPr>
          <w:sz w:val="20"/>
        </w:rPr>
      </w:pPr>
      <w:r>
        <w:rPr>
          <w:sz w:val="24"/>
        </w:rPr>
        <w:t>строить устное высказывание при обосновании правильности написания,</w:t>
      </w:r>
      <w:r>
        <w:rPr>
          <w:spacing w:val="40"/>
          <w:sz w:val="24"/>
        </w:rPr>
        <w:t xml:space="preserve"> </w:t>
      </w:r>
      <w:r>
        <w:rPr>
          <w:sz w:val="24"/>
        </w:rPr>
        <w:t>при обобщении результатов наблюдения за орфографическим материалом;</w:t>
      </w:r>
    </w:p>
    <w:p w14:paraId="40223BE8">
      <w:pPr>
        <w:pStyle w:val="12"/>
        <w:numPr>
          <w:ilvl w:val="0"/>
          <w:numId w:val="20"/>
        </w:numPr>
        <w:tabs>
          <w:tab w:val="left" w:pos="2690"/>
        </w:tabs>
        <w:spacing w:before="11" w:after="0" w:line="235" w:lineRule="auto"/>
        <w:ind w:left="1274" w:right="861" w:firstLine="563"/>
        <w:jc w:val="both"/>
        <w:rPr>
          <w:sz w:val="20"/>
        </w:rPr>
      </w:pPr>
      <w:r>
        <w:rPr>
          <w:sz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31369725">
      <w:pPr>
        <w:pStyle w:val="12"/>
        <w:numPr>
          <w:ilvl w:val="0"/>
          <w:numId w:val="20"/>
        </w:numPr>
        <w:tabs>
          <w:tab w:val="left" w:pos="2690"/>
        </w:tabs>
        <w:spacing w:before="9" w:after="0" w:line="274" w:lineRule="exact"/>
        <w:ind w:left="2690" w:right="0" w:hanging="849"/>
        <w:jc w:val="both"/>
        <w:rPr>
          <w:sz w:val="20"/>
        </w:rPr>
      </w:pPr>
      <w:r>
        <w:rPr>
          <w:sz w:val="24"/>
        </w:rPr>
        <w:t>готовить</w:t>
      </w:r>
      <w:r>
        <w:rPr>
          <w:spacing w:val="-11"/>
          <w:sz w:val="24"/>
        </w:rPr>
        <w:t xml:space="preserve"> </w:t>
      </w:r>
      <w:r>
        <w:rPr>
          <w:sz w:val="24"/>
        </w:rPr>
        <w:t>небольшие</w:t>
      </w:r>
      <w:r>
        <w:rPr>
          <w:spacing w:val="-13"/>
          <w:sz w:val="24"/>
        </w:rPr>
        <w:t xml:space="preserve"> </w:t>
      </w:r>
      <w:r>
        <w:rPr>
          <w:sz w:val="24"/>
        </w:rPr>
        <w:t>публичные</w:t>
      </w:r>
      <w:r>
        <w:rPr>
          <w:spacing w:val="-12"/>
          <w:sz w:val="24"/>
        </w:rPr>
        <w:t xml:space="preserve"> </w:t>
      </w:r>
      <w:r>
        <w:rPr>
          <w:spacing w:val="-2"/>
          <w:sz w:val="24"/>
        </w:rPr>
        <w:t>выступления;</w:t>
      </w:r>
    </w:p>
    <w:p w14:paraId="2E26A3C0">
      <w:pPr>
        <w:pStyle w:val="12"/>
        <w:numPr>
          <w:ilvl w:val="0"/>
          <w:numId w:val="20"/>
        </w:numPr>
        <w:tabs>
          <w:tab w:val="left" w:pos="2690"/>
        </w:tabs>
        <w:spacing w:before="0" w:after="0" w:line="242" w:lineRule="auto"/>
        <w:ind w:left="1274" w:right="853" w:firstLine="563"/>
        <w:jc w:val="both"/>
        <w:rPr>
          <w:sz w:val="20"/>
        </w:rPr>
      </w:pPr>
      <w:r>
        <w:rPr>
          <w:sz w:val="24"/>
        </w:rPr>
        <w:t xml:space="preserve">подбирать иллюстративный материал (рисунки, фото, плакаты) к тексту </w:t>
      </w:r>
      <w:r>
        <w:rPr>
          <w:spacing w:val="-2"/>
          <w:sz w:val="24"/>
        </w:rPr>
        <w:t>выступления.</w:t>
      </w:r>
    </w:p>
    <w:p w14:paraId="5C7832E9">
      <w:pPr>
        <w:pStyle w:val="8"/>
        <w:spacing w:line="275" w:lineRule="exact"/>
        <w:ind w:left="1841"/>
        <w:jc w:val="left"/>
      </w:pPr>
      <w:r>
        <w:t>Регулятивные</w:t>
      </w:r>
      <w:r>
        <w:rPr>
          <w:spacing w:val="-9"/>
        </w:rPr>
        <w:t xml:space="preserve"> </w:t>
      </w:r>
      <w:r>
        <w:t>универсальные</w:t>
      </w:r>
      <w:r>
        <w:rPr>
          <w:spacing w:val="-11"/>
        </w:rPr>
        <w:t xml:space="preserve"> </w:t>
      </w:r>
      <w:r>
        <w:t>учебные</w:t>
      </w:r>
      <w:r>
        <w:rPr>
          <w:spacing w:val="-14"/>
        </w:rPr>
        <w:t xml:space="preserve"> </w:t>
      </w:r>
      <w:r>
        <w:rPr>
          <w:spacing w:val="-2"/>
        </w:rPr>
        <w:t>действия:</w:t>
      </w:r>
    </w:p>
    <w:p w14:paraId="674ED24A">
      <w:pPr>
        <w:spacing w:before="0" w:line="274" w:lineRule="exact"/>
        <w:ind w:left="1841" w:right="0" w:firstLine="0"/>
        <w:jc w:val="left"/>
        <w:rPr>
          <w:sz w:val="24"/>
        </w:rPr>
      </w:pPr>
      <w:r>
        <w:rPr>
          <w:i/>
          <w:spacing w:val="-2"/>
          <w:sz w:val="24"/>
        </w:rPr>
        <w:t>Самоорганизация</w:t>
      </w:r>
      <w:r>
        <w:rPr>
          <w:spacing w:val="-2"/>
          <w:sz w:val="24"/>
        </w:rPr>
        <w:t>:</w:t>
      </w:r>
    </w:p>
    <w:p w14:paraId="48B1AF32">
      <w:pPr>
        <w:pStyle w:val="12"/>
        <w:numPr>
          <w:ilvl w:val="0"/>
          <w:numId w:val="20"/>
        </w:numPr>
        <w:tabs>
          <w:tab w:val="left" w:pos="2690"/>
        </w:tabs>
        <w:spacing w:before="0" w:after="0" w:line="242" w:lineRule="auto"/>
        <w:ind w:left="1274" w:right="1188" w:firstLine="563"/>
        <w:jc w:val="left"/>
        <w:rPr>
          <w:sz w:val="20"/>
        </w:rPr>
      </w:pPr>
      <w:r>
        <w:rPr>
          <w:sz w:val="24"/>
        </w:rPr>
        <w:t>самостоятельно</w:t>
      </w:r>
      <w:r>
        <w:rPr>
          <w:spacing w:val="36"/>
          <w:sz w:val="24"/>
        </w:rPr>
        <w:t xml:space="preserve"> </w:t>
      </w:r>
      <w:r>
        <w:rPr>
          <w:sz w:val="24"/>
        </w:rPr>
        <w:t>планировать</w:t>
      </w:r>
      <w:r>
        <w:rPr>
          <w:spacing w:val="37"/>
          <w:sz w:val="24"/>
        </w:rPr>
        <w:t xml:space="preserve"> </w:t>
      </w:r>
      <w:r>
        <w:rPr>
          <w:sz w:val="24"/>
        </w:rPr>
        <w:t>действия</w:t>
      </w:r>
      <w:r>
        <w:rPr>
          <w:spacing w:val="32"/>
          <w:sz w:val="24"/>
        </w:rPr>
        <w:t xml:space="preserve"> </w:t>
      </w:r>
      <w:r>
        <w:rPr>
          <w:sz w:val="24"/>
        </w:rPr>
        <w:t>по</w:t>
      </w:r>
      <w:r>
        <w:rPr>
          <w:spacing w:val="35"/>
          <w:sz w:val="24"/>
        </w:rPr>
        <w:t xml:space="preserve"> </w:t>
      </w:r>
      <w:r>
        <w:rPr>
          <w:sz w:val="24"/>
        </w:rPr>
        <w:t>решению</w:t>
      </w:r>
      <w:r>
        <w:rPr>
          <w:spacing w:val="38"/>
          <w:sz w:val="24"/>
        </w:rPr>
        <w:t xml:space="preserve"> </w:t>
      </w:r>
      <w:r>
        <w:rPr>
          <w:sz w:val="24"/>
        </w:rPr>
        <w:t>учебной</w:t>
      </w:r>
      <w:r>
        <w:rPr>
          <w:spacing w:val="36"/>
          <w:sz w:val="24"/>
        </w:rPr>
        <w:t xml:space="preserve"> </w:t>
      </w:r>
      <w:r>
        <w:rPr>
          <w:sz w:val="24"/>
        </w:rPr>
        <w:t>задачи</w:t>
      </w:r>
      <w:r>
        <w:rPr>
          <w:spacing w:val="36"/>
          <w:sz w:val="24"/>
        </w:rPr>
        <w:t xml:space="preserve"> </w:t>
      </w:r>
      <w:r>
        <w:rPr>
          <w:sz w:val="24"/>
        </w:rPr>
        <w:t>для получения результата;</w:t>
      </w:r>
    </w:p>
    <w:p w14:paraId="1722BB39">
      <w:pPr>
        <w:pStyle w:val="12"/>
        <w:numPr>
          <w:ilvl w:val="0"/>
          <w:numId w:val="20"/>
        </w:numPr>
        <w:tabs>
          <w:tab w:val="left" w:pos="2690"/>
        </w:tabs>
        <w:spacing w:before="0" w:after="0" w:line="274" w:lineRule="exact"/>
        <w:ind w:left="2690" w:right="0" w:hanging="849"/>
        <w:jc w:val="left"/>
        <w:rPr>
          <w:sz w:val="20"/>
        </w:rPr>
      </w:pPr>
      <w:r>
        <w:rPr>
          <w:sz w:val="24"/>
        </w:rPr>
        <w:t>выстраивать</w:t>
      </w:r>
      <w:r>
        <w:rPr>
          <w:spacing w:val="-14"/>
          <w:sz w:val="24"/>
        </w:rPr>
        <w:t xml:space="preserve"> </w:t>
      </w:r>
      <w:r>
        <w:rPr>
          <w:sz w:val="24"/>
        </w:rPr>
        <w:t>последовательность</w:t>
      </w:r>
      <w:r>
        <w:rPr>
          <w:spacing w:val="-11"/>
          <w:sz w:val="24"/>
        </w:rPr>
        <w:t xml:space="preserve"> </w:t>
      </w:r>
      <w:r>
        <w:rPr>
          <w:sz w:val="24"/>
        </w:rPr>
        <w:t>выбранных</w:t>
      </w:r>
      <w:r>
        <w:rPr>
          <w:spacing w:val="-10"/>
          <w:sz w:val="24"/>
        </w:rPr>
        <w:t xml:space="preserve"> </w:t>
      </w:r>
      <w:r>
        <w:rPr>
          <w:spacing w:val="-2"/>
          <w:sz w:val="24"/>
        </w:rPr>
        <w:t>действий;</w:t>
      </w:r>
    </w:p>
    <w:p w14:paraId="3D847B0A">
      <w:pPr>
        <w:pStyle w:val="12"/>
        <w:numPr>
          <w:ilvl w:val="0"/>
          <w:numId w:val="20"/>
        </w:numPr>
        <w:tabs>
          <w:tab w:val="left" w:pos="2690"/>
        </w:tabs>
        <w:spacing w:before="0" w:after="0" w:line="275" w:lineRule="exact"/>
        <w:ind w:left="2690" w:right="0" w:hanging="849"/>
        <w:jc w:val="left"/>
        <w:rPr>
          <w:sz w:val="20"/>
        </w:rPr>
      </w:pPr>
      <w:r>
        <w:rPr>
          <w:sz w:val="24"/>
        </w:rPr>
        <w:t>предвидеть</w:t>
      </w:r>
      <w:r>
        <w:rPr>
          <w:spacing w:val="-5"/>
          <w:sz w:val="24"/>
        </w:rPr>
        <w:t xml:space="preserve"> </w:t>
      </w:r>
      <w:r>
        <w:rPr>
          <w:sz w:val="24"/>
        </w:rPr>
        <w:t>трудности</w:t>
      </w:r>
      <w:r>
        <w:rPr>
          <w:spacing w:val="-4"/>
          <w:sz w:val="24"/>
        </w:rPr>
        <w:t xml:space="preserve"> </w:t>
      </w:r>
      <w:r>
        <w:rPr>
          <w:sz w:val="24"/>
        </w:rPr>
        <w:t>и</w:t>
      </w:r>
      <w:r>
        <w:rPr>
          <w:spacing w:val="-11"/>
          <w:sz w:val="24"/>
        </w:rPr>
        <w:t xml:space="preserve"> </w:t>
      </w:r>
      <w:r>
        <w:rPr>
          <w:sz w:val="24"/>
        </w:rPr>
        <w:t>возможные</w:t>
      </w:r>
      <w:r>
        <w:rPr>
          <w:spacing w:val="-12"/>
          <w:sz w:val="24"/>
        </w:rPr>
        <w:t xml:space="preserve"> </w:t>
      </w:r>
      <w:r>
        <w:rPr>
          <w:spacing w:val="-2"/>
          <w:sz w:val="24"/>
        </w:rPr>
        <w:t>ошибки.</w:t>
      </w:r>
    </w:p>
    <w:p w14:paraId="4EEAF479">
      <w:pPr>
        <w:spacing w:before="0" w:line="275" w:lineRule="exact"/>
        <w:ind w:left="1841" w:right="0" w:firstLine="0"/>
        <w:jc w:val="left"/>
        <w:rPr>
          <w:sz w:val="24"/>
        </w:rPr>
      </w:pPr>
      <w:r>
        <w:rPr>
          <w:i/>
          <w:spacing w:val="-2"/>
          <w:sz w:val="24"/>
        </w:rPr>
        <w:t>Самоконтроль</w:t>
      </w:r>
      <w:r>
        <w:rPr>
          <w:spacing w:val="-2"/>
          <w:sz w:val="24"/>
        </w:rPr>
        <w:t>:</w:t>
      </w:r>
    </w:p>
    <w:p w14:paraId="7C8A4F15">
      <w:pPr>
        <w:pStyle w:val="12"/>
        <w:numPr>
          <w:ilvl w:val="0"/>
          <w:numId w:val="20"/>
        </w:numPr>
        <w:tabs>
          <w:tab w:val="left" w:pos="2690"/>
        </w:tabs>
        <w:spacing w:before="0" w:after="0" w:line="237" w:lineRule="auto"/>
        <w:ind w:left="1274" w:right="919" w:firstLine="563"/>
        <w:jc w:val="left"/>
        <w:rPr>
          <w:sz w:val="20"/>
        </w:rPr>
      </w:pPr>
      <w:r>
        <w:rPr>
          <w:sz w:val="24"/>
        </w:rPr>
        <w:t>контролировать</w:t>
      </w:r>
      <w:r>
        <w:rPr>
          <w:spacing w:val="36"/>
          <w:sz w:val="24"/>
        </w:rPr>
        <w:t xml:space="preserve"> </w:t>
      </w:r>
      <w:r>
        <w:rPr>
          <w:sz w:val="24"/>
        </w:rPr>
        <w:t>процесс</w:t>
      </w:r>
      <w:r>
        <w:rPr>
          <w:spacing w:val="35"/>
          <w:sz w:val="24"/>
        </w:rPr>
        <w:t xml:space="preserve"> </w:t>
      </w:r>
      <w:r>
        <w:rPr>
          <w:sz w:val="24"/>
        </w:rPr>
        <w:t>и</w:t>
      </w:r>
      <w:r>
        <w:rPr>
          <w:spacing w:val="36"/>
          <w:sz w:val="24"/>
        </w:rPr>
        <w:t xml:space="preserve"> </w:t>
      </w:r>
      <w:r>
        <w:rPr>
          <w:sz w:val="24"/>
        </w:rPr>
        <w:t>результат</w:t>
      </w:r>
      <w:r>
        <w:rPr>
          <w:spacing w:val="36"/>
          <w:sz w:val="24"/>
        </w:rPr>
        <w:t xml:space="preserve"> </w:t>
      </w:r>
      <w:r>
        <w:rPr>
          <w:sz w:val="24"/>
        </w:rPr>
        <w:t>выполнения</w:t>
      </w:r>
      <w:r>
        <w:rPr>
          <w:spacing w:val="34"/>
          <w:sz w:val="24"/>
        </w:rPr>
        <w:t xml:space="preserve"> </w:t>
      </w:r>
      <w:r>
        <w:rPr>
          <w:sz w:val="24"/>
        </w:rPr>
        <w:t>задания,</w:t>
      </w:r>
      <w:r>
        <w:rPr>
          <w:spacing w:val="34"/>
          <w:sz w:val="24"/>
        </w:rPr>
        <w:t xml:space="preserve"> </w:t>
      </w:r>
      <w:r>
        <w:rPr>
          <w:sz w:val="24"/>
        </w:rPr>
        <w:t>корректировать учебные действия для преодоления ошибок;</w:t>
      </w:r>
    </w:p>
    <w:p w14:paraId="6824B2EF">
      <w:pPr>
        <w:pStyle w:val="12"/>
        <w:numPr>
          <w:ilvl w:val="0"/>
          <w:numId w:val="20"/>
        </w:numPr>
        <w:tabs>
          <w:tab w:val="left" w:pos="2690"/>
        </w:tabs>
        <w:spacing w:before="2" w:after="0" w:line="275" w:lineRule="exact"/>
        <w:ind w:left="2690" w:right="0" w:hanging="849"/>
        <w:jc w:val="left"/>
        <w:rPr>
          <w:sz w:val="20"/>
        </w:rPr>
      </w:pPr>
      <w:r>
        <w:rPr>
          <w:sz w:val="24"/>
        </w:rPr>
        <w:t>находить</w:t>
      </w:r>
      <w:r>
        <w:rPr>
          <w:spacing w:val="-11"/>
          <w:sz w:val="24"/>
        </w:rPr>
        <w:t xml:space="preserve"> </w:t>
      </w:r>
      <w:r>
        <w:rPr>
          <w:sz w:val="24"/>
        </w:rPr>
        <w:t>ошибки</w:t>
      </w:r>
      <w:r>
        <w:rPr>
          <w:spacing w:val="-7"/>
          <w:sz w:val="24"/>
        </w:rPr>
        <w:t xml:space="preserve"> </w:t>
      </w:r>
      <w:r>
        <w:rPr>
          <w:sz w:val="24"/>
        </w:rPr>
        <w:t>в</w:t>
      </w:r>
      <w:r>
        <w:rPr>
          <w:spacing w:val="-4"/>
          <w:sz w:val="24"/>
        </w:rPr>
        <w:t xml:space="preserve"> </w:t>
      </w:r>
      <w:r>
        <w:rPr>
          <w:sz w:val="24"/>
        </w:rPr>
        <w:t>своей</w:t>
      </w:r>
      <w:r>
        <w:rPr>
          <w:spacing w:val="-3"/>
          <w:sz w:val="24"/>
        </w:rPr>
        <w:t xml:space="preserve"> </w:t>
      </w:r>
      <w:r>
        <w:rPr>
          <w:sz w:val="24"/>
        </w:rPr>
        <w:t>и</w:t>
      </w:r>
      <w:r>
        <w:rPr>
          <w:spacing w:val="-7"/>
          <w:sz w:val="24"/>
        </w:rPr>
        <w:t xml:space="preserve"> </w:t>
      </w:r>
      <w:r>
        <w:rPr>
          <w:sz w:val="24"/>
        </w:rPr>
        <w:t>чужих</w:t>
      </w:r>
      <w:r>
        <w:rPr>
          <w:spacing w:val="-8"/>
          <w:sz w:val="24"/>
        </w:rPr>
        <w:t xml:space="preserve"> </w:t>
      </w:r>
      <w:r>
        <w:rPr>
          <w:sz w:val="24"/>
        </w:rPr>
        <w:t>работах,</w:t>
      </w:r>
      <w:r>
        <w:rPr>
          <w:spacing w:val="4"/>
          <w:sz w:val="24"/>
        </w:rPr>
        <w:t xml:space="preserve"> </w:t>
      </w:r>
      <w:r>
        <w:rPr>
          <w:sz w:val="24"/>
        </w:rPr>
        <w:t>устанавливать</w:t>
      </w:r>
      <w:r>
        <w:rPr>
          <w:spacing w:val="-6"/>
          <w:sz w:val="24"/>
        </w:rPr>
        <w:t xml:space="preserve"> </w:t>
      </w:r>
      <w:r>
        <w:rPr>
          <w:sz w:val="24"/>
        </w:rPr>
        <w:t>их</w:t>
      </w:r>
      <w:r>
        <w:rPr>
          <w:spacing w:val="-8"/>
          <w:sz w:val="24"/>
        </w:rPr>
        <w:t xml:space="preserve"> </w:t>
      </w:r>
      <w:r>
        <w:rPr>
          <w:spacing w:val="-2"/>
          <w:sz w:val="24"/>
        </w:rPr>
        <w:t>причины;</w:t>
      </w:r>
    </w:p>
    <w:p w14:paraId="1F894704">
      <w:pPr>
        <w:pStyle w:val="12"/>
        <w:numPr>
          <w:ilvl w:val="0"/>
          <w:numId w:val="20"/>
        </w:numPr>
        <w:tabs>
          <w:tab w:val="left" w:pos="2690"/>
        </w:tabs>
        <w:spacing w:before="0" w:after="0" w:line="240" w:lineRule="auto"/>
        <w:ind w:left="1274" w:right="980" w:firstLine="563"/>
        <w:jc w:val="left"/>
        <w:rPr>
          <w:sz w:val="20"/>
        </w:rPr>
      </w:pPr>
      <w:r>
        <w:rPr>
          <w:sz w:val="24"/>
        </w:rPr>
        <w:t>оценивать</w:t>
      </w:r>
      <w:r>
        <w:rPr>
          <w:spacing w:val="37"/>
          <w:sz w:val="24"/>
        </w:rPr>
        <w:t xml:space="preserve"> </w:t>
      </w:r>
      <w:r>
        <w:rPr>
          <w:sz w:val="24"/>
        </w:rPr>
        <w:t>по</w:t>
      </w:r>
      <w:r>
        <w:rPr>
          <w:spacing w:val="34"/>
          <w:sz w:val="24"/>
        </w:rPr>
        <w:t xml:space="preserve"> </w:t>
      </w:r>
      <w:r>
        <w:rPr>
          <w:sz w:val="24"/>
        </w:rPr>
        <w:t>предложенным</w:t>
      </w:r>
      <w:r>
        <w:rPr>
          <w:spacing w:val="36"/>
          <w:sz w:val="24"/>
        </w:rPr>
        <w:t xml:space="preserve"> </w:t>
      </w:r>
      <w:r>
        <w:rPr>
          <w:sz w:val="24"/>
        </w:rPr>
        <w:t>критериям</w:t>
      </w:r>
      <w:r>
        <w:rPr>
          <w:spacing w:val="36"/>
          <w:sz w:val="24"/>
        </w:rPr>
        <w:t xml:space="preserve"> </w:t>
      </w:r>
      <w:r>
        <w:rPr>
          <w:sz w:val="24"/>
        </w:rPr>
        <w:t>общий</w:t>
      </w:r>
      <w:r>
        <w:rPr>
          <w:spacing w:val="37"/>
          <w:sz w:val="24"/>
        </w:rPr>
        <w:t xml:space="preserve"> </w:t>
      </w:r>
      <w:r>
        <w:rPr>
          <w:sz w:val="24"/>
        </w:rPr>
        <w:t>результат</w:t>
      </w:r>
      <w:r>
        <w:rPr>
          <w:spacing w:val="37"/>
          <w:sz w:val="24"/>
        </w:rPr>
        <w:t xml:space="preserve"> </w:t>
      </w:r>
      <w:r>
        <w:rPr>
          <w:sz w:val="24"/>
        </w:rPr>
        <w:t>деятельности</w:t>
      </w:r>
      <w:r>
        <w:rPr>
          <w:spacing w:val="38"/>
          <w:sz w:val="24"/>
        </w:rPr>
        <w:t xml:space="preserve"> </w:t>
      </w:r>
      <w:r>
        <w:rPr>
          <w:sz w:val="24"/>
        </w:rPr>
        <w:t>и свой вклад в неё;</w:t>
      </w:r>
    </w:p>
    <w:p w14:paraId="75EDEB32">
      <w:pPr>
        <w:pStyle w:val="12"/>
        <w:numPr>
          <w:ilvl w:val="0"/>
          <w:numId w:val="20"/>
        </w:numPr>
        <w:tabs>
          <w:tab w:val="left" w:pos="2690"/>
        </w:tabs>
        <w:spacing w:before="1" w:after="0" w:line="240" w:lineRule="auto"/>
        <w:ind w:left="2690" w:right="0" w:hanging="849"/>
        <w:jc w:val="left"/>
        <w:rPr>
          <w:sz w:val="20"/>
        </w:rPr>
      </w:pPr>
      <w:r>
        <w:rPr>
          <w:sz w:val="24"/>
        </w:rPr>
        <w:t>адекватно</w:t>
      </w:r>
      <w:r>
        <w:rPr>
          <w:spacing w:val="-4"/>
          <w:sz w:val="24"/>
        </w:rPr>
        <w:t xml:space="preserve"> </w:t>
      </w:r>
      <w:r>
        <w:rPr>
          <w:sz w:val="24"/>
        </w:rPr>
        <w:t>принимать</w:t>
      </w:r>
      <w:r>
        <w:rPr>
          <w:spacing w:val="-6"/>
          <w:sz w:val="24"/>
        </w:rPr>
        <w:t xml:space="preserve"> </w:t>
      </w:r>
      <w:r>
        <w:rPr>
          <w:sz w:val="24"/>
        </w:rPr>
        <w:t>оценку</w:t>
      </w:r>
      <w:r>
        <w:rPr>
          <w:spacing w:val="-17"/>
          <w:sz w:val="24"/>
        </w:rPr>
        <w:t xml:space="preserve"> </w:t>
      </w:r>
      <w:r>
        <w:rPr>
          <w:sz w:val="24"/>
        </w:rPr>
        <w:t>своей</w:t>
      </w:r>
      <w:r>
        <w:rPr>
          <w:spacing w:val="-2"/>
          <w:sz w:val="24"/>
        </w:rPr>
        <w:t xml:space="preserve"> работы.</w:t>
      </w:r>
    </w:p>
    <w:p w14:paraId="52523795">
      <w:pPr>
        <w:spacing w:before="0" w:line="275" w:lineRule="exact"/>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19C78C01">
      <w:pPr>
        <w:pStyle w:val="12"/>
        <w:numPr>
          <w:ilvl w:val="0"/>
          <w:numId w:val="20"/>
        </w:numPr>
        <w:tabs>
          <w:tab w:val="left" w:pos="2690"/>
        </w:tabs>
        <w:spacing w:before="0" w:after="0" w:line="240" w:lineRule="auto"/>
        <w:ind w:left="1274" w:right="855" w:firstLine="563"/>
        <w:jc w:val="both"/>
        <w:rPr>
          <w:sz w:val="20"/>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1296AAA">
      <w:pPr>
        <w:pStyle w:val="12"/>
        <w:numPr>
          <w:ilvl w:val="0"/>
          <w:numId w:val="20"/>
        </w:numPr>
        <w:tabs>
          <w:tab w:val="left" w:pos="2690"/>
        </w:tabs>
        <w:spacing w:before="4" w:after="0" w:line="275" w:lineRule="exact"/>
        <w:ind w:left="2690" w:right="0" w:hanging="849"/>
        <w:jc w:val="left"/>
        <w:rPr>
          <w:sz w:val="20"/>
        </w:rPr>
      </w:pPr>
      <w:r>
        <w:rPr>
          <w:sz w:val="24"/>
        </w:rPr>
        <w:t>проявлять</w:t>
      </w:r>
      <w:r>
        <w:rPr>
          <w:spacing w:val="-17"/>
          <w:sz w:val="24"/>
        </w:rPr>
        <w:t xml:space="preserve"> </w:t>
      </w:r>
      <w:r>
        <w:rPr>
          <w:sz w:val="24"/>
        </w:rPr>
        <w:t>готовность</w:t>
      </w:r>
      <w:r>
        <w:rPr>
          <w:spacing w:val="-12"/>
          <w:sz w:val="24"/>
        </w:rPr>
        <w:t xml:space="preserve"> </w:t>
      </w:r>
      <w:r>
        <w:rPr>
          <w:sz w:val="24"/>
        </w:rPr>
        <w:t>руководить,</w:t>
      </w:r>
      <w:r>
        <w:rPr>
          <w:spacing w:val="-13"/>
          <w:sz w:val="24"/>
        </w:rPr>
        <w:t xml:space="preserve"> </w:t>
      </w:r>
      <w:r>
        <w:rPr>
          <w:sz w:val="24"/>
        </w:rPr>
        <w:t>выполнять</w:t>
      </w:r>
      <w:r>
        <w:rPr>
          <w:spacing w:val="-10"/>
          <w:sz w:val="24"/>
        </w:rPr>
        <w:t xml:space="preserve"> </w:t>
      </w:r>
      <w:r>
        <w:rPr>
          <w:sz w:val="24"/>
        </w:rPr>
        <w:t>поручения,</w:t>
      </w:r>
      <w:r>
        <w:rPr>
          <w:spacing w:val="-9"/>
          <w:sz w:val="24"/>
        </w:rPr>
        <w:t xml:space="preserve"> </w:t>
      </w:r>
      <w:r>
        <w:rPr>
          <w:spacing w:val="-2"/>
          <w:sz w:val="24"/>
        </w:rPr>
        <w:t>подчиняться;</w:t>
      </w:r>
    </w:p>
    <w:p w14:paraId="13978230">
      <w:pPr>
        <w:pStyle w:val="12"/>
        <w:numPr>
          <w:ilvl w:val="0"/>
          <w:numId w:val="20"/>
        </w:numPr>
        <w:tabs>
          <w:tab w:val="left" w:pos="2690"/>
        </w:tabs>
        <w:spacing w:before="0" w:after="0" w:line="275" w:lineRule="exact"/>
        <w:ind w:left="2690" w:right="0" w:hanging="849"/>
        <w:jc w:val="left"/>
        <w:rPr>
          <w:sz w:val="20"/>
        </w:rPr>
      </w:pPr>
      <w:r>
        <w:rPr>
          <w:sz w:val="24"/>
        </w:rPr>
        <w:t>ответственно</w:t>
      </w:r>
      <w:r>
        <w:rPr>
          <w:spacing w:val="-6"/>
          <w:sz w:val="24"/>
        </w:rPr>
        <w:t xml:space="preserve"> </w:t>
      </w:r>
      <w:r>
        <w:rPr>
          <w:sz w:val="24"/>
        </w:rPr>
        <w:t>выполнять</w:t>
      </w:r>
      <w:r>
        <w:rPr>
          <w:spacing w:val="-6"/>
          <w:sz w:val="24"/>
        </w:rPr>
        <w:t xml:space="preserve"> </w:t>
      </w:r>
      <w:r>
        <w:rPr>
          <w:sz w:val="24"/>
        </w:rPr>
        <w:t>свою</w:t>
      </w:r>
      <w:r>
        <w:rPr>
          <w:spacing w:val="-8"/>
          <w:sz w:val="24"/>
        </w:rPr>
        <w:t xml:space="preserve"> </w:t>
      </w:r>
      <w:r>
        <w:rPr>
          <w:sz w:val="24"/>
        </w:rPr>
        <w:t>часть</w:t>
      </w:r>
      <w:r>
        <w:rPr>
          <w:spacing w:val="-7"/>
          <w:sz w:val="24"/>
        </w:rPr>
        <w:t xml:space="preserve"> </w:t>
      </w:r>
      <w:r>
        <w:rPr>
          <w:spacing w:val="-2"/>
          <w:sz w:val="24"/>
        </w:rPr>
        <w:t>работы;</w:t>
      </w:r>
    </w:p>
    <w:p w14:paraId="1DC3893E">
      <w:pPr>
        <w:pStyle w:val="12"/>
        <w:numPr>
          <w:ilvl w:val="0"/>
          <w:numId w:val="20"/>
        </w:numPr>
        <w:tabs>
          <w:tab w:val="left" w:pos="2690"/>
        </w:tabs>
        <w:spacing w:before="0" w:after="0" w:line="275" w:lineRule="exact"/>
        <w:ind w:left="2690" w:right="0" w:hanging="849"/>
        <w:jc w:val="left"/>
        <w:rPr>
          <w:sz w:val="20"/>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9"/>
          <w:sz w:val="24"/>
        </w:rPr>
        <w:t xml:space="preserve"> </w:t>
      </w:r>
      <w:r>
        <w:rPr>
          <w:sz w:val="24"/>
        </w:rPr>
        <w:t>общий</w:t>
      </w:r>
      <w:r>
        <w:rPr>
          <w:spacing w:val="-3"/>
          <w:sz w:val="24"/>
        </w:rPr>
        <w:t xml:space="preserve"> </w:t>
      </w:r>
      <w:r>
        <w:rPr>
          <w:spacing w:val="-2"/>
          <w:sz w:val="24"/>
        </w:rPr>
        <w:t>результат;</w:t>
      </w:r>
    </w:p>
    <w:p w14:paraId="04DB7A36">
      <w:pPr>
        <w:pStyle w:val="12"/>
        <w:numPr>
          <w:ilvl w:val="0"/>
          <w:numId w:val="20"/>
        </w:numPr>
        <w:tabs>
          <w:tab w:val="left" w:pos="2690"/>
          <w:tab w:val="left" w:pos="9124"/>
        </w:tabs>
        <w:spacing w:before="0" w:after="0" w:line="242" w:lineRule="auto"/>
        <w:ind w:left="1274" w:right="868" w:firstLine="563"/>
        <w:jc w:val="left"/>
        <w:rPr>
          <w:sz w:val="20"/>
        </w:rPr>
      </w:pPr>
      <w:r>
        <w:rPr>
          <w:sz w:val="24"/>
        </w:rPr>
        <w:t>выполнять</w:t>
      </w:r>
      <w:r>
        <w:rPr>
          <w:spacing w:val="40"/>
          <w:sz w:val="24"/>
        </w:rPr>
        <w:t xml:space="preserve"> </w:t>
      </w:r>
      <w:r>
        <w:rPr>
          <w:sz w:val="24"/>
        </w:rPr>
        <w:t>совместные</w:t>
      </w:r>
      <w:r>
        <w:rPr>
          <w:spacing w:val="40"/>
          <w:sz w:val="24"/>
        </w:rPr>
        <w:t xml:space="preserve"> </w:t>
      </w:r>
      <w:r>
        <w:rPr>
          <w:sz w:val="24"/>
        </w:rPr>
        <w:t>проектные</w:t>
      </w:r>
      <w:r>
        <w:rPr>
          <w:spacing w:val="40"/>
          <w:sz w:val="24"/>
        </w:rPr>
        <w:t xml:space="preserve"> </w:t>
      </w:r>
      <w:r>
        <w:rPr>
          <w:sz w:val="24"/>
        </w:rPr>
        <w:t>задания</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z w:val="24"/>
        </w:rPr>
        <w:tab/>
      </w:r>
      <w:r>
        <w:rPr>
          <w:spacing w:val="-2"/>
          <w:sz w:val="24"/>
        </w:rPr>
        <w:t xml:space="preserve">предложенные </w:t>
      </w:r>
      <w:r>
        <w:rPr>
          <w:sz w:val="24"/>
        </w:rPr>
        <w:t>образцы, планы, идеи.</w:t>
      </w:r>
    </w:p>
    <w:p w14:paraId="64AB0475">
      <w:pPr>
        <w:pStyle w:val="12"/>
        <w:numPr>
          <w:ilvl w:val="3"/>
          <w:numId w:val="19"/>
        </w:numPr>
        <w:tabs>
          <w:tab w:val="left" w:pos="2777"/>
          <w:tab w:val="left" w:pos="4265"/>
          <w:tab w:val="left" w:pos="5617"/>
          <w:tab w:val="left" w:pos="6077"/>
          <w:tab w:val="left" w:pos="7273"/>
          <w:tab w:val="left" w:pos="8444"/>
          <w:tab w:val="left" w:pos="9885"/>
        </w:tabs>
        <w:spacing w:before="272" w:after="0" w:line="237" w:lineRule="auto"/>
        <w:ind w:left="1274" w:right="860" w:firstLine="563"/>
        <w:jc w:val="left"/>
        <w:rPr>
          <w:sz w:val="24"/>
        </w:rPr>
      </w:pPr>
      <w:r>
        <w:rPr>
          <w:spacing w:val="-2"/>
          <w:sz w:val="24"/>
        </w:rPr>
        <w:t>Предметные</w:t>
      </w:r>
      <w:r>
        <w:rPr>
          <w:sz w:val="24"/>
        </w:rPr>
        <w:tab/>
      </w:r>
      <w:r>
        <w:rPr>
          <w:spacing w:val="-2"/>
          <w:sz w:val="24"/>
        </w:rPr>
        <w:t>результаты</w:t>
      </w:r>
      <w:r>
        <w:rPr>
          <w:sz w:val="24"/>
        </w:rPr>
        <w:tab/>
      </w:r>
      <w:r>
        <w:rPr>
          <w:spacing w:val="-6"/>
          <w:sz w:val="24"/>
        </w:rPr>
        <w:t>по</w:t>
      </w:r>
      <w:r>
        <w:rPr>
          <w:sz w:val="24"/>
        </w:rPr>
        <w:tab/>
      </w:r>
      <w:r>
        <w:rPr>
          <w:spacing w:val="-2"/>
          <w:sz w:val="24"/>
        </w:rPr>
        <w:t>учебному</w:t>
      </w:r>
      <w:r>
        <w:rPr>
          <w:sz w:val="24"/>
        </w:rPr>
        <w:tab/>
      </w:r>
      <w:r>
        <w:rPr>
          <w:spacing w:val="-2"/>
          <w:sz w:val="24"/>
        </w:rPr>
        <w:t>предмету</w:t>
      </w:r>
      <w:r>
        <w:rPr>
          <w:sz w:val="24"/>
        </w:rPr>
        <w:tab/>
      </w:r>
      <w:r>
        <w:rPr>
          <w:spacing w:val="-2"/>
          <w:sz w:val="24"/>
        </w:rPr>
        <w:t>"РУССКИЙ</w:t>
      </w:r>
      <w:r>
        <w:rPr>
          <w:sz w:val="24"/>
        </w:rPr>
        <w:tab/>
      </w:r>
      <w:r>
        <w:rPr>
          <w:spacing w:val="-2"/>
          <w:sz w:val="24"/>
        </w:rPr>
        <w:t xml:space="preserve">ЯЗЫК" </w:t>
      </w:r>
      <w:r>
        <w:rPr>
          <w:sz w:val="24"/>
        </w:rPr>
        <w:t>предметной области "РУССКИЙ ЯЗЫК И ЛИТЕРАТУРНОЕ ЧТЕНИЕ"</w:t>
      </w:r>
    </w:p>
    <w:p w14:paraId="6D257006">
      <w:pPr>
        <w:spacing w:before="6"/>
        <w:ind w:left="1841" w:right="0" w:firstLine="0"/>
        <w:jc w:val="left"/>
        <w:rPr>
          <w:sz w:val="24"/>
        </w:rPr>
      </w:pPr>
      <w:r>
        <w:rPr>
          <w:sz w:val="24"/>
        </w:rPr>
        <w:t>К</w:t>
      </w:r>
      <w:r>
        <w:rPr>
          <w:spacing w:val="-12"/>
          <w:sz w:val="24"/>
        </w:rPr>
        <w:t xml:space="preserve"> </w:t>
      </w:r>
      <w:r>
        <w:rPr>
          <w:sz w:val="24"/>
        </w:rPr>
        <w:t>концу</w:t>
      </w:r>
      <w:r>
        <w:rPr>
          <w:spacing w:val="-17"/>
          <w:sz w:val="24"/>
        </w:rPr>
        <w:t xml:space="preserve"> </w:t>
      </w:r>
      <w:r>
        <w:rPr>
          <w:sz w:val="24"/>
        </w:rPr>
        <w:t>обучения</w:t>
      </w:r>
      <w:r>
        <w:rPr>
          <w:spacing w:val="-3"/>
          <w:sz w:val="24"/>
        </w:rPr>
        <w:t xml:space="preserve"> </w:t>
      </w:r>
      <w:r>
        <w:rPr>
          <w:sz w:val="24"/>
        </w:rPr>
        <w:t>в</w:t>
      </w:r>
      <w:r>
        <w:rPr>
          <w:spacing w:val="3"/>
          <w:sz w:val="24"/>
        </w:rPr>
        <w:t xml:space="preserve"> </w:t>
      </w:r>
      <w:r>
        <w:rPr>
          <w:b/>
          <w:sz w:val="24"/>
        </w:rPr>
        <w:t>первом</w:t>
      </w:r>
      <w:r>
        <w:rPr>
          <w:b/>
          <w:spacing w:val="-8"/>
          <w:sz w:val="24"/>
        </w:rPr>
        <w:t xml:space="preserve"> </w:t>
      </w:r>
      <w:r>
        <w:rPr>
          <w:b/>
          <w:sz w:val="24"/>
        </w:rPr>
        <w:t>классе</w:t>
      </w:r>
      <w:r>
        <w:rPr>
          <w:b/>
          <w:spacing w:val="1"/>
          <w:sz w:val="24"/>
        </w:rPr>
        <w:t xml:space="preserve"> </w:t>
      </w:r>
      <w:r>
        <w:rPr>
          <w:sz w:val="24"/>
        </w:rPr>
        <w:t>учащийся</w:t>
      </w:r>
      <w:r>
        <w:rPr>
          <w:spacing w:val="-2"/>
          <w:sz w:val="24"/>
        </w:rPr>
        <w:t xml:space="preserve"> научится:</w:t>
      </w:r>
    </w:p>
    <w:p w14:paraId="7D0DE09F">
      <w:pPr>
        <w:pStyle w:val="12"/>
        <w:numPr>
          <w:ilvl w:val="4"/>
          <w:numId w:val="19"/>
        </w:numPr>
        <w:tabs>
          <w:tab w:val="left" w:pos="2690"/>
        </w:tabs>
        <w:spacing w:before="0" w:after="0" w:line="240" w:lineRule="auto"/>
        <w:ind w:left="2690" w:right="0" w:hanging="849"/>
        <w:jc w:val="left"/>
        <w:rPr>
          <w:sz w:val="20"/>
        </w:rPr>
      </w:pPr>
      <w:r>
        <w:rPr>
          <w:sz w:val="24"/>
        </w:rPr>
        <w:t>различать</w:t>
      </w:r>
      <w:r>
        <w:rPr>
          <w:spacing w:val="-5"/>
          <w:sz w:val="24"/>
        </w:rPr>
        <w:t xml:space="preserve"> </w:t>
      </w:r>
      <w:r>
        <w:rPr>
          <w:sz w:val="24"/>
        </w:rPr>
        <w:t>слово</w:t>
      </w:r>
      <w:r>
        <w:rPr>
          <w:spacing w:val="-3"/>
          <w:sz w:val="24"/>
        </w:rPr>
        <w:t xml:space="preserve"> </w:t>
      </w:r>
      <w:r>
        <w:rPr>
          <w:sz w:val="24"/>
        </w:rPr>
        <w:t>и</w:t>
      </w:r>
      <w:r>
        <w:rPr>
          <w:spacing w:val="-9"/>
          <w:sz w:val="24"/>
        </w:rPr>
        <w:t xml:space="preserve"> </w:t>
      </w:r>
      <w:r>
        <w:rPr>
          <w:sz w:val="24"/>
        </w:rPr>
        <w:t>предложение;</w:t>
      </w:r>
      <w:r>
        <w:rPr>
          <w:spacing w:val="-4"/>
          <w:sz w:val="24"/>
        </w:rPr>
        <w:t xml:space="preserve"> </w:t>
      </w:r>
      <w:r>
        <w:rPr>
          <w:sz w:val="24"/>
        </w:rPr>
        <w:t>вычленять</w:t>
      </w:r>
      <w:r>
        <w:rPr>
          <w:spacing w:val="-5"/>
          <w:sz w:val="24"/>
        </w:rPr>
        <w:t xml:space="preserve"> </w:t>
      </w:r>
      <w:r>
        <w:rPr>
          <w:sz w:val="24"/>
        </w:rPr>
        <w:t>слова</w:t>
      </w:r>
      <w:r>
        <w:rPr>
          <w:spacing w:val="-6"/>
          <w:sz w:val="24"/>
        </w:rPr>
        <w:t xml:space="preserve"> </w:t>
      </w:r>
      <w:r>
        <w:rPr>
          <w:sz w:val="24"/>
        </w:rPr>
        <w:t>из</w:t>
      </w:r>
      <w:r>
        <w:rPr>
          <w:spacing w:val="-6"/>
          <w:sz w:val="24"/>
        </w:rPr>
        <w:t xml:space="preserve"> </w:t>
      </w:r>
      <w:r>
        <w:rPr>
          <w:spacing w:val="-2"/>
          <w:sz w:val="24"/>
        </w:rPr>
        <w:t>предложений;</w:t>
      </w:r>
    </w:p>
    <w:p w14:paraId="365E9A9D">
      <w:pPr>
        <w:pStyle w:val="12"/>
        <w:numPr>
          <w:ilvl w:val="4"/>
          <w:numId w:val="19"/>
        </w:numPr>
        <w:tabs>
          <w:tab w:val="left" w:pos="2690"/>
        </w:tabs>
        <w:spacing w:before="0" w:after="0" w:line="275" w:lineRule="exact"/>
        <w:ind w:left="2690" w:right="0" w:hanging="849"/>
        <w:jc w:val="left"/>
        <w:rPr>
          <w:sz w:val="20"/>
        </w:rPr>
      </w:pPr>
      <w:r>
        <w:rPr>
          <w:sz w:val="24"/>
        </w:rPr>
        <w:t>вычленять</w:t>
      </w:r>
      <w:r>
        <w:rPr>
          <w:spacing w:val="-8"/>
          <w:sz w:val="24"/>
        </w:rPr>
        <w:t xml:space="preserve"> </w:t>
      </w:r>
      <w:r>
        <w:rPr>
          <w:sz w:val="24"/>
        </w:rPr>
        <w:t>звуки</w:t>
      </w:r>
      <w:r>
        <w:rPr>
          <w:spacing w:val="-2"/>
          <w:sz w:val="24"/>
        </w:rPr>
        <w:t xml:space="preserve"> </w:t>
      </w:r>
      <w:r>
        <w:rPr>
          <w:sz w:val="24"/>
        </w:rPr>
        <w:t>из</w:t>
      </w:r>
      <w:r>
        <w:rPr>
          <w:spacing w:val="-4"/>
          <w:sz w:val="24"/>
        </w:rPr>
        <w:t xml:space="preserve"> </w:t>
      </w:r>
      <w:r>
        <w:rPr>
          <w:spacing w:val="-2"/>
          <w:sz w:val="24"/>
        </w:rPr>
        <w:t>слова;</w:t>
      </w:r>
    </w:p>
    <w:p w14:paraId="40D33185">
      <w:pPr>
        <w:pStyle w:val="12"/>
        <w:numPr>
          <w:ilvl w:val="4"/>
          <w:numId w:val="19"/>
        </w:numPr>
        <w:tabs>
          <w:tab w:val="left" w:pos="2690"/>
        </w:tabs>
        <w:spacing w:before="0" w:after="0" w:line="240" w:lineRule="auto"/>
        <w:ind w:left="1274" w:right="956" w:firstLine="563"/>
        <w:jc w:val="left"/>
        <w:rPr>
          <w:sz w:val="20"/>
        </w:rPr>
      </w:pPr>
      <w:r>
        <w:rPr>
          <w:sz w:val="24"/>
        </w:rPr>
        <w:t>различать</w:t>
      </w:r>
      <w:r>
        <w:rPr>
          <w:spacing w:val="78"/>
          <w:sz w:val="24"/>
        </w:rPr>
        <w:t xml:space="preserve"> </w:t>
      </w:r>
      <w:r>
        <w:rPr>
          <w:sz w:val="24"/>
        </w:rPr>
        <w:t>гласные</w:t>
      </w:r>
      <w:r>
        <w:rPr>
          <w:spacing w:val="74"/>
          <w:sz w:val="24"/>
        </w:rPr>
        <w:t xml:space="preserve"> </w:t>
      </w:r>
      <w:r>
        <w:rPr>
          <w:sz w:val="24"/>
        </w:rPr>
        <w:t>и</w:t>
      </w:r>
      <w:r>
        <w:rPr>
          <w:spacing w:val="80"/>
          <w:sz w:val="24"/>
        </w:rPr>
        <w:t xml:space="preserve"> </w:t>
      </w:r>
      <w:r>
        <w:rPr>
          <w:sz w:val="24"/>
        </w:rPr>
        <w:t>согласные</w:t>
      </w:r>
      <w:r>
        <w:rPr>
          <w:spacing w:val="77"/>
          <w:sz w:val="24"/>
        </w:rPr>
        <w:t xml:space="preserve"> </w:t>
      </w:r>
      <w:r>
        <w:rPr>
          <w:sz w:val="24"/>
        </w:rPr>
        <w:t>звуки</w:t>
      </w:r>
      <w:r>
        <w:rPr>
          <w:spacing w:val="78"/>
          <w:sz w:val="24"/>
        </w:rPr>
        <w:t xml:space="preserve"> </w:t>
      </w:r>
      <w:r>
        <w:rPr>
          <w:sz w:val="24"/>
        </w:rPr>
        <w:t>(в</w:t>
      </w:r>
      <w:r>
        <w:rPr>
          <w:spacing w:val="78"/>
          <w:sz w:val="24"/>
        </w:rPr>
        <w:t xml:space="preserve"> </w:t>
      </w:r>
      <w:r>
        <w:rPr>
          <w:sz w:val="24"/>
        </w:rPr>
        <w:t>том</w:t>
      </w:r>
      <w:r>
        <w:rPr>
          <w:spacing w:val="76"/>
          <w:sz w:val="24"/>
        </w:rPr>
        <w:t xml:space="preserve"> </w:t>
      </w:r>
      <w:r>
        <w:rPr>
          <w:sz w:val="24"/>
        </w:rPr>
        <w:t>числе</w:t>
      </w:r>
      <w:r>
        <w:rPr>
          <w:spacing w:val="75"/>
          <w:sz w:val="24"/>
        </w:rPr>
        <w:t xml:space="preserve"> </w:t>
      </w:r>
      <w:r>
        <w:rPr>
          <w:sz w:val="24"/>
        </w:rPr>
        <w:t>различать</w:t>
      </w:r>
      <w:r>
        <w:rPr>
          <w:spacing w:val="79"/>
          <w:sz w:val="24"/>
        </w:rPr>
        <w:t xml:space="preserve"> </w:t>
      </w:r>
      <w:r>
        <w:rPr>
          <w:sz w:val="24"/>
        </w:rPr>
        <w:t>в</w:t>
      </w:r>
      <w:r>
        <w:rPr>
          <w:spacing w:val="75"/>
          <w:sz w:val="24"/>
        </w:rPr>
        <w:t xml:space="preserve"> </w:t>
      </w:r>
      <w:r>
        <w:rPr>
          <w:sz w:val="24"/>
        </w:rPr>
        <w:t>слове согласный звук [й’] и гласный звук [и]);</w:t>
      </w:r>
    </w:p>
    <w:p w14:paraId="56A9EA4B">
      <w:pPr>
        <w:pStyle w:val="12"/>
        <w:numPr>
          <w:ilvl w:val="4"/>
          <w:numId w:val="19"/>
        </w:numPr>
        <w:tabs>
          <w:tab w:val="left" w:pos="2690"/>
        </w:tabs>
        <w:spacing w:before="1" w:after="0" w:line="275" w:lineRule="exact"/>
        <w:ind w:left="2690" w:right="0" w:hanging="849"/>
        <w:jc w:val="left"/>
        <w:rPr>
          <w:sz w:val="20"/>
        </w:rPr>
      </w:pPr>
      <w:r>
        <w:rPr>
          <w:sz w:val="24"/>
        </w:rPr>
        <w:t>различать</w:t>
      </w:r>
      <w:r>
        <w:rPr>
          <w:spacing w:val="-2"/>
          <w:sz w:val="24"/>
        </w:rPr>
        <w:t xml:space="preserve"> </w:t>
      </w:r>
      <w:r>
        <w:rPr>
          <w:sz w:val="24"/>
        </w:rPr>
        <w:t>ударные</w:t>
      </w:r>
      <w:r>
        <w:rPr>
          <w:spacing w:val="-8"/>
          <w:sz w:val="24"/>
        </w:rPr>
        <w:t xml:space="preserve"> </w:t>
      </w:r>
      <w:r>
        <w:rPr>
          <w:sz w:val="24"/>
        </w:rPr>
        <w:t>и</w:t>
      </w:r>
      <w:r>
        <w:rPr>
          <w:spacing w:val="-6"/>
          <w:sz w:val="24"/>
        </w:rPr>
        <w:t xml:space="preserve"> </w:t>
      </w:r>
      <w:r>
        <w:rPr>
          <w:sz w:val="24"/>
        </w:rPr>
        <w:t>безударные</w:t>
      </w:r>
      <w:r>
        <w:rPr>
          <w:spacing w:val="-8"/>
          <w:sz w:val="24"/>
        </w:rPr>
        <w:t xml:space="preserve"> </w:t>
      </w:r>
      <w:r>
        <w:rPr>
          <w:sz w:val="24"/>
        </w:rPr>
        <w:t>гласные</w:t>
      </w:r>
      <w:r>
        <w:rPr>
          <w:spacing w:val="-7"/>
          <w:sz w:val="24"/>
        </w:rPr>
        <w:t xml:space="preserve"> </w:t>
      </w:r>
      <w:r>
        <w:rPr>
          <w:spacing w:val="-2"/>
          <w:sz w:val="24"/>
        </w:rPr>
        <w:t>звуки;</w:t>
      </w:r>
    </w:p>
    <w:p w14:paraId="61AF627E">
      <w:pPr>
        <w:pStyle w:val="12"/>
        <w:numPr>
          <w:ilvl w:val="4"/>
          <w:numId w:val="19"/>
        </w:numPr>
        <w:tabs>
          <w:tab w:val="left" w:pos="2690"/>
        </w:tabs>
        <w:spacing w:before="1" w:after="0" w:line="237" w:lineRule="auto"/>
        <w:ind w:left="1274" w:right="946" w:firstLine="563"/>
        <w:jc w:val="left"/>
        <w:rPr>
          <w:sz w:val="20"/>
        </w:rPr>
      </w:pPr>
      <w:r>
        <w:rPr>
          <w:sz w:val="24"/>
        </w:rPr>
        <w:t>различать</w:t>
      </w:r>
      <w:r>
        <w:rPr>
          <w:spacing w:val="-2"/>
          <w:sz w:val="24"/>
        </w:rPr>
        <w:t xml:space="preserve"> </w:t>
      </w:r>
      <w:r>
        <w:rPr>
          <w:sz w:val="24"/>
        </w:rPr>
        <w:t>согласные</w:t>
      </w:r>
      <w:r>
        <w:rPr>
          <w:spacing w:val="-5"/>
          <w:sz w:val="24"/>
        </w:rPr>
        <w:t xml:space="preserve"> </w:t>
      </w:r>
      <w:r>
        <w:rPr>
          <w:sz w:val="24"/>
        </w:rPr>
        <w:t>звуки:</w:t>
      </w:r>
      <w:r>
        <w:rPr>
          <w:spacing w:val="-3"/>
          <w:sz w:val="24"/>
        </w:rPr>
        <w:t xml:space="preserve"> </w:t>
      </w:r>
      <w:r>
        <w:rPr>
          <w:sz w:val="24"/>
        </w:rPr>
        <w:t>мягкие</w:t>
      </w:r>
      <w:r>
        <w:rPr>
          <w:spacing w:val="-4"/>
          <w:sz w:val="24"/>
        </w:rPr>
        <w:t xml:space="preserve"> </w:t>
      </w:r>
      <w:r>
        <w:rPr>
          <w:sz w:val="24"/>
        </w:rPr>
        <w:t>и</w:t>
      </w:r>
      <w:r>
        <w:rPr>
          <w:spacing w:val="-3"/>
          <w:sz w:val="24"/>
        </w:rPr>
        <w:t xml:space="preserve"> </w:t>
      </w:r>
      <w:r>
        <w:rPr>
          <w:sz w:val="24"/>
        </w:rPr>
        <w:t>твёрдые,</w:t>
      </w:r>
      <w:r>
        <w:rPr>
          <w:spacing w:val="-1"/>
          <w:sz w:val="24"/>
        </w:rPr>
        <w:t xml:space="preserve"> </w:t>
      </w:r>
      <w:r>
        <w:rPr>
          <w:sz w:val="24"/>
        </w:rPr>
        <w:t>звонкие</w:t>
      </w:r>
      <w:r>
        <w:rPr>
          <w:spacing w:val="-4"/>
          <w:sz w:val="24"/>
        </w:rPr>
        <w:t xml:space="preserve"> </w:t>
      </w:r>
      <w:r>
        <w:rPr>
          <w:sz w:val="24"/>
        </w:rPr>
        <w:t>и</w:t>
      </w:r>
      <w:r>
        <w:rPr>
          <w:spacing w:val="-3"/>
          <w:sz w:val="24"/>
        </w:rPr>
        <w:t xml:space="preserve"> </w:t>
      </w:r>
      <w:r>
        <w:rPr>
          <w:sz w:val="24"/>
        </w:rPr>
        <w:t>глухие</w:t>
      </w:r>
      <w:r>
        <w:rPr>
          <w:spacing w:val="-4"/>
          <w:sz w:val="24"/>
        </w:rPr>
        <w:t xml:space="preserve"> </w:t>
      </w:r>
      <w:r>
        <w:rPr>
          <w:sz w:val="24"/>
        </w:rPr>
        <w:t>(вне</w:t>
      </w:r>
      <w:r>
        <w:rPr>
          <w:spacing w:val="-4"/>
          <w:sz w:val="24"/>
        </w:rPr>
        <w:t xml:space="preserve"> </w:t>
      </w:r>
      <w:r>
        <w:rPr>
          <w:sz w:val="24"/>
        </w:rPr>
        <w:t>слова</w:t>
      </w:r>
      <w:r>
        <w:rPr>
          <w:spacing w:val="-5"/>
          <w:sz w:val="24"/>
        </w:rPr>
        <w:t xml:space="preserve"> </w:t>
      </w:r>
      <w:r>
        <w:rPr>
          <w:sz w:val="24"/>
        </w:rPr>
        <w:t>и в слове);</w:t>
      </w:r>
    </w:p>
    <w:p w14:paraId="2C928B8B">
      <w:pPr>
        <w:pStyle w:val="12"/>
        <w:numPr>
          <w:ilvl w:val="4"/>
          <w:numId w:val="19"/>
        </w:numPr>
        <w:tabs>
          <w:tab w:val="left" w:pos="2690"/>
        </w:tabs>
        <w:spacing w:before="4" w:after="0" w:line="275" w:lineRule="exact"/>
        <w:ind w:left="2690" w:right="0" w:hanging="849"/>
        <w:jc w:val="left"/>
        <w:rPr>
          <w:sz w:val="20"/>
        </w:rPr>
      </w:pPr>
      <w:r>
        <w:rPr>
          <w:sz w:val="24"/>
        </w:rPr>
        <w:t>различать</w:t>
      </w:r>
      <w:r>
        <w:rPr>
          <w:spacing w:val="-5"/>
          <w:sz w:val="24"/>
        </w:rPr>
        <w:t xml:space="preserve"> </w:t>
      </w:r>
      <w:r>
        <w:rPr>
          <w:sz w:val="24"/>
        </w:rPr>
        <w:t>понятия</w:t>
      </w:r>
      <w:r>
        <w:rPr>
          <w:spacing w:val="-2"/>
          <w:sz w:val="24"/>
        </w:rPr>
        <w:t xml:space="preserve"> </w:t>
      </w:r>
      <w:r>
        <w:rPr>
          <w:sz w:val="24"/>
        </w:rPr>
        <w:t>«звук»</w:t>
      </w:r>
      <w:r>
        <w:rPr>
          <w:spacing w:val="-15"/>
          <w:sz w:val="24"/>
        </w:rPr>
        <w:t xml:space="preserve"> </w:t>
      </w:r>
      <w:r>
        <w:rPr>
          <w:sz w:val="24"/>
        </w:rPr>
        <w:t xml:space="preserve">и </w:t>
      </w:r>
      <w:r>
        <w:rPr>
          <w:spacing w:val="-2"/>
          <w:sz w:val="24"/>
        </w:rPr>
        <w:t>«буква»;</w:t>
      </w:r>
    </w:p>
    <w:p w14:paraId="2EB291AC">
      <w:pPr>
        <w:pStyle w:val="12"/>
        <w:numPr>
          <w:ilvl w:val="4"/>
          <w:numId w:val="19"/>
        </w:numPr>
        <w:tabs>
          <w:tab w:val="left" w:pos="2690"/>
        </w:tabs>
        <w:spacing w:before="0" w:after="0" w:line="242" w:lineRule="auto"/>
        <w:ind w:left="1274" w:right="1168" w:firstLine="563"/>
        <w:jc w:val="left"/>
        <w:rPr>
          <w:sz w:val="20"/>
        </w:rPr>
      </w:pPr>
      <w:r>
        <w:rPr>
          <w:sz w:val="24"/>
        </w:rPr>
        <w:t>определять</w:t>
      </w:r>
      <w:r>
        <w:rPr>
          <w:spacing w:val="38"/>
          <w:sz w:val="24"/>
        </w:rPr>
        <w:t xml:space="preserve"> </w:t>
      </w:r>
      <w:r>
        <w:rPr>
          <w:sz w:val="24"/>
        </w:rPr>
        <w:t>количество</w:t>
      </w:r>
      <w:r>
        <w:rPr>
          <w:spacing w:val="37"/>
          <w:sz w:val="24"/>
        </w:rPr>
        <w:t xml:space="preserve"> </w:t>
      </w:r>
      <w:r>
        <w:rPr>
          <w:sz w:val="24"/>
        </w:rPr>
        <w:t>слогов</w:t>
      </w:r>
      <w:r>
        <w:rPr>
          <w:spacing w:val="36"/>
          <w:sz w:val="24"/>
        </w:rPr>
        <w:t xml:space="preserve"> </w:t>
      </w:r>
      <w:r>
        <w:rPr>
          <w:sz w:val="24"/>
        </w:rPr>
        <w:t>в</w:t>
      </w:r>
      <w:r>
        <w:rPr>
          <w:spacing w:val="36"/>
          <w:sz w:val="24"/>
        </w:rPr>
        <w:t xml:space="preserve"> </w:t>
      </w:r>
      <w:r>
        <w:rPr>
          <w:sz w:val="24"/>
        </w:rPr>
        <w:t>слове;</w:t>
      </w:r>
      <w:r>
        <w:rPr>
          <w:spacing w:val="37"/>
          <w:sz w:val="24"/>
        </w:rPr>
        <w:t xml:space="preserve"> </w:t>
      </w:r>
      <w:r>
        <w:rPr>
          <w:sz w:val="24"/>
        </w:rPr>
        <w:t>делить</w:t>
      </w:r>
      <w:r>
        <w:rPr>
          <w:spacing w:val="39"/>
          <w:sz w:val="24"/>
        </w:rPr>
        <w:t xml:space="preserve"> </w:t>
      </w:r>
      <w:r>
        <w:rPr>
          <w:sz w:val="24"/>
        </w:rPr>
        <w:t>слова</w:t>
      </w:r>
      <w:r>
        <w:rPr>
          <w:spacing w:val="35"/>
          <w:sz w:val="24"/>
        </w:rPr>
        <w:t xml:space="preserve"> </w:t>
      </w:r>
      <w:r>
        <w:rPr>
          <w:sz w:val="24"/>
        </w:rPr>
        <w:t>на</w:t>
      </w:r>
      <w:r>
        <w:rPr>
          <w:spacing w:val="35"/>
          <w:sz w:val="24"/>
        </w:rPr>
        <w:t xml:space="preserve"> </w:t>
      </w:r>
      <w:r>
        <w:rPr>
          <w:sz w:val="24"/>
        </w:rPr>
        <w:t>слоги</w:t>
      </w:r>
      <w:r>
        <w:rPr>
          <w:spacing w:val="38"/>
          <w:sz w:val="24"/>
        </w:rPr>
        <w:t xml:space="preserve"> </w:t>
      </w:r>
      <w:r>
        <w:rPr>
          <w:sz w:val="24"/>
        </w:rPr>
        <w:t>(простые случаи: слова без стечения согласных); определять в слове ударный слог;</w:t>
      </w:r>
    </w:p>
    <w:p w14:paraId="51CC3F57">
      <w:pPr>
        <w:pStyle w:val="12"/>
        <w:numPr>
          <w:ilvl w:val="4"/>
          <w:numId w:val="19"/>
        </w:numPr>
        <w:tabs>
          <w:tab w:val="left" w:pos="2690"/>
        </w:tabs>
        <w:spacing w:before="0" w:after="0" w:line="275" w:lineRule="exact"/>
        <w:ind w:left="2690" w:right="0" w:hanging="849"/>
        <w:jc w:val="left"/>
        <w:rPr>
          <w:sz w:val="20"/>
        </w:rPr>
      </w:pPr>
      <w:r>
        <w:rPr>
          <w:sz w:val="24"/>
        </w:rPr>
        <w:t>обозначать</w:t>
      </w:r>
      <w:r>
        <w:rPr>
          <w:spacing w:val="-7"/>
          <w:sz w:val="24"/>
        </w:rPr>
        <w:t xml:space="preserve"> </w:t>
      </w:r>
      <w:r>
        <w:rPr>
          <w:sz w:val="24"/>
        </w:rPr>
        <w:t>на</w:t>
      </w:r>
      <w:r>
        <w:rPr>
          <w:spacing w:val="-7"/>
          <w:sz w:val="24"/>
        </w:rPr>
        <w:t xml:space="preserve"> </w:t>
      </w:r>
      <w:r>
        <w:rPr>
          <w:sz w:val="24"/>
        </w:rPr>
        <w:t>письме</w:t>
      </w:r>
      <w:r>
        <w:rPr>
          <w:spacing w:val="-8"/>
          <w:sz w:val="24"/>
        </w:rPr>
        <w:t xml:space="preserve"> </w:t>
      </w:r>
      <w:r>
        <w:rPr>
          <w:sz w:val="24"/>
        </w:rPr>
        <w:t>мягкость</w:t>
      </w:r>
      <w:r>
        <w:rPr>
          <w:spacing w:val="-2"/>
          <w:sz w:val="24"/>
        </w:rPr>
        <w:t xml:space="preserve"> </w:t>
      </w:r>
      <w:r>
        <w:rPr>
          <w:sz w:val="24"/>
        </w:rPr>
        <w:t>согласных</w:t>
      </w:r>
      <w:r>
        <w:rPr>
          <w:spacing w:val="-6"/>
          <w:sz w:val="24"/>
        </w:rPr>
        <w:t xml:space="preserve"> </w:t>
      </w:r>
      <w:r>
        <w:rPr>
          <w:sz w:val="24"/>
        </w:rPr>
        <w:t>звуков</w:t>
      </w:r>
      <w:r>
        <w:rPr>
          <w:spacing w:val="-4"/>
          <w:sz w:val="24"/>
        </w:rPr>
        <w:t xml:space="preserve"> </w:t>
      </w:r>
      <w:r>
        <w:rPr>
          <w:spacing w:val="-2"/>
          <w:sz w:val="24"/>
        </w:rPr>
        <w:t>буквами</w:t>
      </w:r>
    </w:p>
    <w:p w14:paraId="272E85EC">
      <w:pPr>
        <w:pStyle w:val="8"/>
        <w:spacing w:line="274" w:lineRule="exact"/>
        <w:ind w:left="1841"/>
        <w:jc w:val="left"/>
      </w:pPr>
      <w:r>
        <w:rPr>
          <w:b/>
          <w:i/>
        </w:rPr>
        <w:t>е</w:t>
      </w:r>
      <w:r>
        <w:t xml:space="preserve">, </w:t>
      </w:r>
      <w:r>
        <w:rPr>
          <w:b/>
          <w:i/>
        </w:rPr>
        <w:t>ё</w:t>
      </w:r>
      <w:r>
        <w:t>,</w:t>
      </w:r>
      <w:r>
        <w:rPr>
          <w:spacing w:val="-1"/>
        </w:rPr>
        <w:t xml:space="preserve"> </w:t>
      </w:r>
      <w:r>
        <w:rPr>
          <w:b/>
          <w:i/>
        </w:rPr>
        <w:t>ю</w:t>
      </w:r>
      <w:r>
        <w:t>,</w:t>
      </w:r>
      <w:r>
        <w:rPr>
          <w:spacing w:val="1"/>
        </w:rPr>
        <w:t xml:space="preserve"> </w:t>
      </w:r>
      <w:r>
        <w:rPr>
          <w:b/>
          <w:i/>
        </w:rPr>
        <w:t>я</w:t>
      </w:r>
      <w:r>
        <w:rPr>
          <w:b/>
          <w:i/>
          <w:spacing w:val="-2"/>
        </w:rPr>
        <w:t xml:space="preserve"> </w:t>
      </w:r>
      <w:r>
        <w:t>и</w:t>
      </w:r>
      <w:r>
        <w:rPr>
          <w:spacing w:val="-6"/>
        </w:rPr>
        <w:t xml:space="preserve"> </w:t>
      </w:r>
      <w:r>
        <w:t>буквой</w:t>
      </w:r>
      <w:r>
        <w:rPr>
          <w:spacing w:val="5"/>
        </w:rPr>
        <w:t xml:space="preserve"> </w:t>
      </w:r>
      <w:r>
        <w:rPr>
          <w:b/>
          <w:i/>
        </w:rPr>
        <w:t>ь</w:t>
      </w:r>
      <w:r>
        <w:rPr>
          <w:b/>
          <w:i/>
          <w:spacing w:val="-6"/>
        </w:rPr>
        <w:t xml:space="preserve"> </w:t>
      </w:r>
      <w:r>
        <w:t>в</w:t>
      </w:r>
      <w:r>
        <w:rPr>
          <w:spacing w:val="-4"/>
        </w:rPr>
        <w:t xml:space="preserve"> </w:t>
      </w:r>
      <w:r>
        <w:t>конце</w:t>
      </w:r>
      <w:r>
        <w:rPr>
          <w:spacing w:val="-2"/>
        </w:rPr>
        <w:t xml:space="preserve"> слова;</w:t>
      </w:r>
    </w:p>
    <w:p w14:paraId="04228F34">
      <w:pPr>
        <w:pStyle w:val="12"/>
        <w:numPr>
          <w:ilvl w:val="4"/>
          <w:numId w:val="19"/>
        </w:numPr>
        <w:tabs>
          <w:tab w:val="left" w:pos="2690"/>
          <w:tab w:val="left" w:pos="3991"/>
          <w:tab w:val="left" w:pos="5137"/>
          <w:tab w:val="left" w:pos="5991"/>
          <w:tab w:val="left" w:pos="7122"/>
          <w:tab w:val="left" w:pos="8351"/>
          <w:tab w:val="left" w:pos="9938"/>
        </w:tabs>
        <w:spacing w:before="0" w:after="0" w:line="242" w:lineRule="auto"/>
        <w:ind w:left="1274" w:right="861" w:firstLine="563"/>
        <w:jc w:val="left"/>
        <w:rPr>
          <w:sz w:val="20"/>
        </w:rPr>
      </w:pPr>
      <w:r>
        <w:rPr>
          <w:spacing w:val="-2"/>
          <w:sz w:val="24"/>
        </w:rPr>
        <w:t>правильно</w:t>
      </w:r>
      <w:r>
        <w:rPr>
          <w:sz w:val="24"/>
        </w:rPr>
        <w:tab/>
      </w:r>
      <w:r>
        <w:rPr>
          <w:spacing w:val="-2"/>
          <w:sz w:val="24"/>
        </w:rPr>
        <w:t>называть</w:t>
      </w:r>
      <w:r>
        <w:rPr>
          <w:sz w:val="24"/>
        </w:rPr>
        <w:tab/>
      </w:r>
      <w:r>
        <w:rPr>
          <w:spacing w:val="-4"/>
          <w:sz w:val="24"/>
        </w:rPr>
        <w:t>буквы</w:t>
      </w:r>
      <w:r>
        <w:rPr>
          <w:sz w:val="24"/>
        </w:rPr>
        <w:tab/>
      </w:r>
      <w:r>
        <w:rPr>
          <w:spacing w:val="-2"/>
          <w:sz w:val="24"/>
        </w:rPr>
        <w:t>русского</w:t>
      </w:r>
      <w:r>
        <w:rPr>
          <w:sz w:val="24"/>
        </w:rPr>
        <w:tab/>
      </w:r>
      <w:r>
        <w:rPr>
          <w:spacing w:val="-2"/>
          <w:sz w:val="24"/>
        </w:rPr>
        <w:t>алфавита;</w:t>
      </w:r>
      <w:r>
        <w:rPr>
          <w:sz w:val="24"/>
        </w:rPr>
        <w:tab/>
      </w:r>
      <w:r>
        <w:rPr>
          <w:spacing w:val="-2"/>
          <w:sz w:val="24"/>
        </w:rPr>
        <w:t>использовать</w:t>
      </w:r>
      <w:r>
        <w:rPr>
          <w:sz w:val="24"/>
        </w:rPr>
        <w:tab/>
      </w:r>
      <w:r>
        <w:rPr>
          <w:spacing w:val="-2"/>
          <w:sz w:val="24"/>
        </w:rPr>
        <w:t xml:space="preserve">знание </w:t>
      </w:r>
      <w:r>
        <w:rPr>
          <w:sz w:val="24"/>
        </w:rPr>
        <w:t>последовательности букв русского алфавита для упорядочения небольшого списка слов;</w:t>
      </w:r>
    </w:p>
    <w:p w14:paraId="76E4945F">
      <w:pPr>
        <w:pStyle w:val="12"/>
        <w:numPr>
          <w:ilvl w:val="4"/>
          <w:numId w:val="19"/>
        </w:numPr>
        <w:tabs>
          <w:tab w:val="left" w:pos="2690"/>
        </w:tabs>
        <w:spacing w:before="0" w:after="0" w:line="242" w:lineRule="auto"/>
        <w:ind w:left="1274" w:right="1136" w:firstLine="563"/>
        <w:jc w:val="left"/>
        <w:rPr>
          <w:sz w:val="20"/>
        </w:rPr>
      </w:pPr>
      <w:r>
        <w:rPr>
          <w:sz w:val="24"/>
        </w:rPr>
        <w:t>писать</w:t>
      </w:r>
      <w:r>
        <w:rPr>
          <w:spacing w:val="38"/>
          <w:sz w:val="24"/>
        </w:rPr>
        <w:t xml:space="preserve"> </w:t>
      </w:r>
      <w:r>
        <w:rPr>
          <w:sz w:val="24"/>
        </w:rPr>
        <w:t>аккуратным</w:t>
      </w:r>
      <w:r>
        <w:rPr>
          <w:spacing w:val="35"/>
          <w:sz w:val="24"/>
        </w:rPr>
        <w:t xml:space="preserve"> </w:t>
      </w:r>
      <w:r>
        <w:rPr>
          <w:sz w:val="24"/>
        </w:rPr>
        <w:t>разборчивым</w:t>
      </w:r>
      <w:r>
        <w:rPr>
          <w:spacing w:val="35"/>
          <w:sz w:val="24"/>
        </w:rPr>
        <w:t xml:space="preserve"> </w:t>
      </w:r>
      <w:r>
        <w:rPr>
          <w:sz w:val="24"/>
        </w:rPr>
        <w:t>почерком</w:t>
      </w:r>
      <w:r>
        <w:rPr>
          <w:spacing w:val="36"/>
          <w:sz w:val="24"/>
        </w:rPr>
        <w:t xml:space="preserve"> </w:t>
      </w:r>
      <w:r>
        <w:rPr>
          <w:sz w:val="24"/>
        </w:rPr>
        <w:t>без</w:t>
      </w:r>
      <w:r>
        <w:rPr>
          <w:spacing w:val="37"/>
          <w:sz w:val="24"/>
        </w:rPr>
        <w:t xml:space="preserve"> </w:t>
      </w:r>
      <w:r>
        <w:rPr>
          <w:sz w:val="24"/>
        </w:rPr>
        <w:t>искажений</w:t>
      </w:r>
      <w:r>
        <w:rPr>
          <w:spacing w:val="35"/>
          <w:sz w:val="24"/>
        </w:rPr>
        <w:t xml:space="preserve"> </w:t>
      </w:r>
      <w:r>
        <w:rPr>
          <w:sz w:val="24"/>
        </w:rPr>
        <w:t>прописные</w:t>
      </w:r>
      <w:r>
        <w:rPr>
          <w:spacing w:val="36"/>
          <w:sz w:val="24"/>
        </w:rPr>
        <w:t xml:space="preserve"> </w:t>
      </w:r>
      <w:r>
        <w:rPr>
          <w:sz w:val="24"/>
        </w:rPr>
        <w:t>и строчные буквы, соединения букв, слова;</w:t>
      </w:r>
    </w:p>
    <w:p w14:paraId="3633326D">
      <w:pPr>
        <w:pStyle w:val="12"/>
        <w:numPr>
          <w:ilvl w:val="4"/>
          <w:numId w:val="19"/>
        </w:numPr>
        <w:tabs>
          <w:tab w:val="left" w:pos="2690"/>
        </w:tabs>
        <w:spacing w:before="77" w:after="0" w:line="240" w:lineRule="auto"/>
        <w:ind w:left="1274" w:right="841" w:firstLine="563"/>
        <w:jc w:val="both"/>
        <w:rPr>
          <w:sz w:val="20"/>
        </w:rPr>
      </w:pPr>
      <w:r>
        <w:rPr>
          <w:sz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b/>
          <w:i/>
          <w:sz w:val="24"/>
        </w:rPr>
        <w:t>жи</w:t>
      </w:r>
      <w:r>
        <w:rPr>
          <w:sz w:val="24"/>
        </w:rPr>
        <w:t xml:space="preserve">, </w:t>
      </w:r>
      <w:r>
        <w:rPr>
          <w:b/>
          <w:i/>
          <w:sz w:val="24"/>
        </w:rPr>
        <w:t xml:space="preserve">ши </w:t>
      </w:r>
      <w:r>
        <w:rPr>
          <w:sz w:val="24"/>
        </w:rPr>
        <w:t>(в положении</w:t>
      </w:r>
      <w:r>
        <w:rPr>
          <w:spacing w:val="-4"/>
          <w:sz w:val="24"/>
        </w:rPr>
        <w:t xml:space="preserve"> </w:t>
      </w:r>
      <w:r>
        <w:rPr>
          <w:sz w:val="24"/>
        </w:rPr>
        <w:t xml:space="preserve">под ударением), </w:t>
      </w:r>
      <w:r>
        <w:rPr>
          <w:b/>
          <w:i/>
          <w:sz w:val="24"/>
        </w:rPr>
        <w:t>ча</w:t>
      </w:r>
      <w:r>
        <w:rPr>
          <w:sz w:val="24"/>
        </w:rPr>
        <w:t xml:space="preserve">, </w:t>
      </w:r>
      <w:r>
        <w:rPr>
          <w:b/>
          <w:i/>
          <w:sz w:val="24"/>
        </w:rPr>
        <w:t>ща</w:t>
      </w:r>
      <w:r>
        <w:rPr>
          <w:sz w:val="24"/>
        </w:rPr>
        <w:t xml:space="preserve">, </w:t>
      </w:r>
      <w:r>
        <w:rPr>
          <w:b/>
          <w:i/>
          <w:sz w:val="24"/>
        </w:rPr>
        <w:t>чу</w:t>
      </w:r>
      <w:r>
        <w:rPr>
          <w:sz w:val="24"/>
        </w:rPr>
        <w:t>,</w:t>
      </w:r>
      <w:r>
        <w:rPr>
          <w:spacing w:val="-3"/>
          <w:sz w:val="24"/>
        </w:rPr>
        <w:t xml:space="preserve"> </w:t>
      </w:r>
      <w:r>
        <w:rPr>
          <w:b/>
          <w:i/>
          <w:sz w:val="24"/>
        </w:rPr>
        <w:t>щу</w:t>
      </w:r>
      <w:r>
        <w:rPr>
          <w:sz w:val="24"/>
        </w:rPr>
        <w:t>;</w:t>
      </w:r>
      <w:r>
        <w:rPr>
          <w:spacing w:val="-5"/>
          <w:sz w:val="24"/>
        </w:rPr>
        <w:t xml:space="preserve"> </w:t>
      </w:r>
      <w:r>
        <w:rPr>
          <w:sz w:val="24"/>
        </w:rPr>
        <w:t>непроверяемые</w:t>
      </w:r>
      <w:r>
        <w:rPr>
          <w:spacing w:val="-6"/>
          <w:sz w:val="24"/>
        </w:rPr>
        <w:t xml:space="preserve"> </w:t>
      </w:r>
      <w:r>
        <w:rPr>
          <w:sz w:val="24"/>
        </w:rPr>
        <w:t>гласные</w:t>
      </w:r>
      <w:r>
        <w:rPr>
          <w:spacing w:val="-2"/>
          <w:sz w:val="24"/>
        </w:rPr>
        <w:t xml:space="preserve"> </w:t>
      </w:r>
      <w:r>
        <w:rPr>
          <w:sz w:val="24"/>
        </w:rPr>
        <w:t>и согласные</w:t>
      </w:r>
      <w:r>
        <w:rPr>
          <w:spacing w:val="-2"/>
          <w:sz w:val="24"/>
        </w:rPr>
        <w:t xml:space="preserve"> </w:t>
      </w:r>
      <w:r>
        <w:rPr>
          <w:sz w:val="24"/>
        </w:rPr>
        <w:t>(перечень слов в орфографическом словаре учебника);</w:t>
      </w:r>
    </w:p>
    <w:p w14:paraId="79618A96">
      <w:pPr>
        <w:pStyle w:val="12"/>
        <w:numPr>
          <w:ilvl w:val="4"/>
          <w:numId w:val="19"/>
        </w:numPr>
        <w:tabs>
          <w:tab w:val="left" w:pos="2690"/>
        </w:tabs>
        <w:spacing w:before="10" w:after="0" w:line="235" w:lineRule="auto"/>
        <w:ind w:left="1274" w:right="864" w:firstLine="563"/>
        <w:jc w:val="both"/>
        <w:rPr>
          <w:sz w:val="20"/>
        </w:rPr>
      </w:pPr>
      <w:r>
        <w:rPr>
          <w:sz w:val="24"/>
        </w:rPr>
        <w:t>правильно списывать (без пропусков и искажений букв) слова и предложения, тексты объёмом не более 25 слов;</w:t>
      </w:r>
    </w:p>
    <w:p w14:paraId="4BF06D56">
      <w:pPr>
        <w:pStyle w:val="12"/>
        <w:numPr>
          <w:ilvl w:val="4"/>
          <w:numId w:val="19"/>
        </w:numPr>
        <w:tabs>
          <w:tab w:val="left" w:pos="2690"/>
        </w:tabs>
        <w:spacing w:before="4" w:after="0" w:line="240" w:lineRule="auto"/>
        <w:ind w:left="1274" w:right="856" w:firstLine="563"/>
        <w:jc w:val="both"/>
        <w:rPr>
          <w:sz w:val="20"/>
        </w:rPr>
      </w:pPr>
      <w:r>
        <w:rPr>
          <w:sz w:val="24"/>
        </w:rPr>
        <w:t xml:space="preserve">писать под диктовку (без пропусков и искажений букв) слова, предложения из 3—5 слов, тексты объёмом не более 20 слов, правописание которых не расходится с </w:t>
      </w:r>
      <w:r>
        <w:rPr>
          <w:spacing w:val="-2"/>
          <w:sz w:val="24"/>
        </w:rPr>
        <w:t>произношением;</w:t>
      </w:r>
    </w:p>
    <w:p w14:paraId="015A5654">
      <w:pPr>
        <w:pStyle w:val="12"/>
        <w:numPr>
          <w:ilvl w:val="4"/>
          <w:numId w:val="19"/>
        </w:numPr>
        <w:tabs>
          <w:tab w:val="left" w:pos="2690"/>
        </w:tabs>
        <w:spacing w:before="6" w:after="0" w:line="275" w:lineRule="exact"/>
        <w:ind w:left="2690" w:right="0" w:hanging="849"/>
        <w:jc w:val="both"/>
        <w:rPr>
          <w:sz w:val="20"/>
        </w:rPr>
      </w:pPr>
      <w:r>
        <w:rPr>
          <w:sz w:val="24"/>
        </w:rPr>
        <w:t>находить</w:t>
      </w:r>
      <w:r>
        <w:rPr>
          <w:spacing w:val="-11"/>
          <w:sz w:val="24"/>
        </w:rPr>
        <w:t xml:space="preserve"> </w:t>
      </w:r>
      <w:r>
        <w:rPr>
          <w:sz w:val="24"/>
        </w:rPr>
        <w:t>и</w:t>
      </w:r>
      <w:r>
        <w:rPr>
          <w:spacing w:val="-6"/>
          <w:sz w:val="24"/>
        </w:rPr>
        <w:t xml:space="preserve"> </w:t>
      </w:r>
      <w:r>
        <w:rPr>
          <w:sz w:val="24"/>
        </w:rPr>
        <w:t>исправлять</w:t>
      </w:r>
      <w:r>
        <w:rPr>
          <w:spacing w:val="-15"/>
          <w:sz w:val="24"/>
        </w:rPr>
        <w:t xml:space="preserve"> </w:t>
      </w:r>
      <w:r>
        <w:rPr>
          <w:sz w:val="24"/>
        </w:rPr>
        <w:t>ошибки</w:t>
      </w:r>
      <w:r>
        <w:rPr>
          <w:spacing w:val="-4"/>
          <w:sz w:val="24"/>
        </w:rPr>
        <w:t xml:space="preserve"> </w:t>
      </w:r>
      <w:r>
        <w:rPr>
          <w:sz w:val="24"/>
        </w:rPr>
        <w:t>на</w:t>
      </w:r>
      <w:r>
        <w:rPr>
          <w:spacing w:val="-9"/>
          <w:sz w:val="24"/>
        </w:rPr>
        <w:t xml:space="preserve"> </w:t>
      </w:r>
      <w:r>
        <w:rPr>
          <w:sz w:val="24"/>
        </w:rPr>
        <w:t>изученные</w:t>
      </w:r>
      <w:r>
        <w:rPr>
          <w:spacing w:val="-6"/>
          <w:sz w:val="24"/>
        </w:rPr>
        <w:t xml:space="preserve"> </w:t>
      </w:r>
      <w:r>
        <w:rPr>
          <w:sz w:val="24"/>
        </w:rPr>
        <w:t>правила,</w:t>
      </w:r>
      <w:r>
        <w:rPr>
          <w:spacing w:val="-7"/>
          <w:sz w:val="24"/>
        </w:rPr>
        <w:t xml:space="preserve"> </w:t>
      </w:r>
      <w:r>
        <w:rPr>
          <w:spacing w:val="-2"/>
          <w:sz w:val="24"/>
        </w:rPr>
        <w:t>описки;</w:t>
      </w:r>
    </w:p>
    <w:p w14:paraId="0BDDF938">
      <w:pPr>
        <w:pStyle w:val="12"/>
        <w:numPr>
          <w:ilvl w:val="4"/>
          <w:numId w:val="19"/>
        </w:numPr>
        <w:tabs>
          <w:tab w:val="left" w:pos="2690"/>
        </w:tabs>
        <w:spacing w:before="0" w:after="0" w:line="274" w:lineRule="exact"/>
        <w:ind w:left="2690" w:right="0" w:hanging="849"/>
        <w:jc w:val="both"/>
        <w:rPr>
          <w:sz w:val="20"/>
        </w:rPr>
      </w:pPr>
      <w:r>
        <w:rPr>
          <w:sz w:val="24"/>
        </w:rPr>
        <w:t>понимать</w:t>
      </w:r>
      <w:r>
        <w:rPr>
          <w:spacing w:val="-13"/>
          <w:sz w:val="24"/>
        </w:rPr>
        <w:t xml:space="preserve"> </w:t>
      </w:r>
      <w:r>
        <w:rPr>
          <w:sz w:val="24"/>
        </w:rPr>
        <w:t>прослушанный</w:t>
      </w:r>
      <w:r>
        <w:rPr>
          <w:spacing w:val="-6"/>
          <w:sz w:val="24"/>
        </w:rPr>
        <w:t xml:space="preserve"> </w:t>
      </w:r>
      <w:r>
        <w:rPr>
          <w:spacing w:val="-2"/>
          <w:sz w:val="24"/>
        </w:rPr>
        <w:t>текст;</w:t>
      </w:r>
    </w:p>
    <w:p w14:paraId="5C148477">
      <w:pPr>
        <w:pStyle w:val="12"/>
        <w:numPr>
          <w:ilvl w:val="4"/>
          <w:numId w:val="19"/>
        </w:numPr>
        <w:tabs>
          <w:tab w:val="left" w:pos="2690"/>
        </w:tabs>
        <w:spacing w:before="0" w:after="0" w:line="242" w:lineRule="auto"/>
        <w:ind w:left="1274" w:right="862" w:firstLine="563"/>
        <w:jc w:val="both"/>
        <w:rPr>
          <w:sz w:val="20"/>
        </w:rPr>
      </w:pPr>
      <w:r>
        <w:rPr>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D91BDB5">
      <w:pPr>
        <w:pStyle w:val="12"/>
        <w:numPr>
          <w:ilvl w:val="4"/>
          <w:numId w:val="19"/>
        </w:numPr>
        <w:tabs>
          <w:tab w:val="left" w:pos="2690"/>
        </w:tabs>
        <w:spacing w:before="0" w:after="0" w:line="273" w:lineRule="exact"/>
        <w:ind w:left="2690" w:right="0" w:hanging="849"/>
        <w:jc w:val="both"/>
        <w:rPr>
          <w:sz w:val="20"/>
        </w:rPr>
      </w:pPr>
      <w:r>
        <w:rPr>
          <w:sz w:val="24"/>
        </w:rPr>
        <w:t>находить</w:t>
      </w:r>
      <w:r>
        <w:rPr>
          <w:spacing w:val="-7"/>
          <w:sz w:val="24"/>
        </w:rPr>
        <w:t xml:space="preserve"> </w:t>
      </w:r>
      <w:r>
        <w:rPr>
          <w:sz w:val="24"/>
        </w:rPr>
        <w:t>в</w:t>
      </w:r>
      <w:r>
        <w:rPr>
          <w:spacing w:val="-9"/>
          <w:sz w:val="24"/>
        </w:rPr>
        <w:t xml:space="preserve"> </w:t>
      </w:r>
      <w:r>
        <w:rPr>
          <w:sz w:val="24"/>
        </w:rPr>
        <w:t>тексте</w:t>
      </w:r>
      <w:r>
        <w:rPr>
          <w:spacing w:val="-5"/>
          <w:sz w:val="24"/>
        </w:rPr>
        <w:t xml:space="preserve"> </w:t>
      </w:r>
      <w:r>
        <w:rPr>
          <w:sz w:val="24"/>
        </w:rPr>
        <w:t>слова,</w:t>
      </w:r>
      <w:r>
        <w:rPr>
          <w:spacing w:val="-8"/>
          <w:sz w:val="24"/>
        </w:rPr>
        <w:t xml:space="preserve"> </w:t>
      </w:r>
      <w:r>
        <w:rPr>
          <w:sz w:val="24"/>
        </w:rPr>
        <w:t>значение</w:t>
      </w:r>
      <w:r>
        <w:rPr>
          <w:spacing w:val="-6"/>
          <w:sz w:val="24"/>
        </w:rPr>
        <w:t xml:space="preserve"> </w:t>
      </w:r>
      <w:r>
        <w:rPr>
          <w:sz w:val="24"/>
        </w:rPr>
        <w:t>которых</w:t>
      </w:r>
      <w:r>
        <w:rPr>
          <w:spacing w:val="-6"/>
          <w:sz w:val="24"/>
        </w:rPr>
        <w:t xml:space="preserve"> </w:t>
      </w:r>
      <w:r>
        <w:rPr>
          <w:sz w:val="24"/>
        </w:rPr>
        <w:t>требует</w:t>
      </w:r>
      <w:r>
        <w:rPr>
          <w:spacing w:val="5"/>
          <w:sz w:val="24"/>
        </w:rPr>
        <w:t xml:space="preserve"> </w:t>
      </w:r>
      <w:r>
        <w:rPr>
          <w:spacing w:val="-2"/>
          <w:sz w:val="24"/>
        </w:rPr>
        <w:t>уточнения;</w:t>
      </w:r>
    </w:p>
    <w:p w14:paraId="33BC859C">
      <w:pPr>
        <w:pStyle w:val="12"/>
        <w:numPr>
          <w:ilvl w:val="4"/>
          <w:numId w:val="19"/>
        </w:numPr>
        <w:tabs>
          <w:tab w:val="left" w:pos="2690"/>
        </w:tabs>
        <w:spacing w:before="0" w:after="0" w:line="274" w:lineRule="exact"/>
        <w:ind w:left="2690" w:right="0" w:hanging="849"/>
        <w:jc w:val="both"/>
        <w:rPr>
          <w:sz w:val="20"/>
        </w:rPr>
      </w:pPr>
      <w:r>
        <w:rPr>
          <w:sz w:val="24"/>
        </w:rPr>
        <w:t>составлять</w:t>
      </w:r>
      <w:r>
        <w:rPr>
          <w:spacing w:val="-6"/>
          <w:sz w:val="24"/>
        </w:rPr>
        <w:t xml:space="preserve"> </w:t>
      </w:r>
      <w:r>
        <w:rPr>
          <w:sz w:val="24"/>
        </w:rPr>
        <w:t>предложение</w:t>
      </w:r>
      <w:r>
        <w:rPr>
          <w:spacing w:val="-7"/>
          <w:sz w:val="24"/>
        </w:rPr>
        <w:t xml:space="preserve"> </w:t>
      </w:r>
      <w:r>
        <w:rPr>
          <w:sz w:val="24"/>
        </w:rPr>
        <w:t>из</w:t>
      </w:r>
      <w:r>
        <w:rPr>
          <w:spacing w:val="-6"/>
          <w:sz w:val="24"/>
        </w:rPr>
        <w:t xml:space="preserve"> </w:t>
      </w:r>
      <w:r>
        <w:rPr>
          <w:sz w:val="24"/>
        </w:rPr>
        <w:t>набора</w:t>
      </w:r>
      <w:r>
        <w:rPr>
          <w:spacing w:val="-8"/>
          <w:sz w:val="24"/>
        </w:rPr>
        <w:t xml:space="preserve"> </w:t>
      </w:r>
      <w:r>
        <w:rPr>
          <w:sz w:val="24"/>
        </w:rPr>
        <w:t xml:space="preserve">форм </w:t>
      </w:r>
      <w:r>
        <w:rPr>
          <w:spacing w:val="-4"/>
          <w:sz w:val="24"/>
        </w:rPr>
        <w:t>слов;</w:t>
      </w:r>
    </w:p>
    <w:p w14:paraId="2CFC1924">
      <w:pPr>
        <w:pStyle w:val="12"/>
        <w:numPr>
          <w:ilvl w:val="4"/>
          <w:numId w:val="19"/>
        </w:numPr>
        <w:tabs>
          <w:tab w:val="left" w:pos="2690"/>
        </w:tabs>
        <w:spacing w:before="0" w:after="0" w:line="242" w:lineRule="auto"/>
        <w:ind w:left="1274" w:right="855" w:firstLine="563"/>
        <w:jc w:val="both"/>
        <w:rPr>
          <w:sz w:val="20"/>
        </w:rPr>
      </w:pPr>
      <w:r>
        <w:rPr>
          <w:sz w:val="24"/>
        </w:rPr>
        <w:t xml:space="preserve">устно составлять текст из 3—5 предложений по сюжетным картинкам и </w:t>
      </w:r>
      <w:r>
        <w:rPr>
          <w:spacing w:val="-2"/>
          <w:sz w:val="24"/>
        </w:rPr>
        <w:t>наблюдениям;</w:t>
      </w:r>
    </w:p>
    <w:p w14:paraId="466D9D8F">
      <w:pPr>
        <w:pStyle w:val="12"/>
        <w:numPr>
          <w:ilvl w:val="4"/>
          <w:numId w:val="19"/>
        </w:numPr>
        <w:tabs>
          <w:tab w:val="left" w:pos="2690"/>
        </w:tabs>
        <w:spacing w:before="0" w:after="0" w:line="242" w:lineRule="auto"/>
        <w:ind w:left="1841" w:right="1673" w:firstLine="0"/>
        <w:jc w:val="both"/>
        <w:rPr>
          <w:sz w:val="20"/>
        </w:rPr>
      </w:pPr>
      <w:r>
        <w:rPr>
          <w:sz w:val="24"/>
        </w:rPr>
        <w:t>использовать</w:t>
      </w:r>
      <w:r>
        <w:rPr>
          <w:spacing w:val="-3"/>
          <w:sz w:val="24"/>
        </w:rPr>
        <w:t xml:space="preserve"> </w:t>
      </w:r>
      <w:r>
        <w:rPr>
          <w:sz w:val="24"/>
        </w:rPr>
        <w:t>изученные</w:t>
      </w:r>
      <w:r>
        <w:rPr>
          <w:spacing w:val="-4"/>
          <w:sz w:val="24"/>
        </w:rPr>
        <w:t xml:space="preserve"> </w:t>
      </w:r>
      <w:r>
        <w:rPr>
          <w:sz w:val="24"/>
        </w:rPr>
        <w:t>понятия</w:t>
      </w:r>
      <w:r>
        <w:rPr>
          <w:spacing w:val="-6"/>
          <w:sz w:val="24"/>
        </w:rPr>
        <w:t xml:space="preserve"> </w:t>
      </w:r>
      <w:r>
        <w:rPr>
          <w:sz w:val="24"/>
        </w:rPr>
        <w:t>в</w:t>
      </w:r>
      <w:r>
        <w:rPr>
          <w:spacing w:val="-7"/>
          <w:sz w:val="24"/>
        </w:rPr>
        <w:t xml:space="preserve"> </w:t>
      </w:r>
      <w:r>
        <w:rPr>
          <w:sz w:val="24"/>
        </w:rPr>
        <w:t>процессе</w:t>
      </w:r>
      <w:r>
        <w:rPr>
          <w:spacing w:val="-4"/>
          <w:sz w:val="24"/>
        </w:rPr>
        <w:t xml:space="preserve"> </w:t>
      </w:r>
      <w:r>
        <w:rPr>
          <w:sz w:val="24"/>
        </w:rPr>
        <w:t>решения учебных</w:t>
      </w:r>
      <w:r>
        <w:rPr>
          <w:spacing w:val="-5"/>
          <w:sz w:val="24"/>
        </w:rPr>
        <w:t xml:space="preserve"> </w:t>
      </w:r>
      <w:r>
        <w:rPr>
          <w:sz w:val="24"/>
        </w:rPr>
        <w:t>задач. 2 КЛАСС</w:t>
      </w:r>
    </w:p>
    <w:p w14:paraId="20A68198">
      <w:pPr>
        <w:spacing w:before="0" w:line="274" w:lineRule="exact"/>
        <w:ind w:left="1841" w:right="0" w:firstLine="0"/>
        <w:jc w:val="both"/>
        <w:rPr>
          <w:sz w:val="24"/>
        </w:rPr>
      </w:pPr>
      <w:r>
        <w:rPr>
          <w:sz w:val="24"/>
        </w:rPr>
        <w:t>К</w:t>
      </w:r>
      <w:r>
        <w:rPr>
          <w:spacing w:val="-14"/>
          <w:sz w:val="24"/>
        </w:rPr>
        <w:t xml:space="preserve"> </w:t>
      </w:r>
      <w:r>
        <w:rPr>
          <w:sz w:val="24"/>
        </w:rPr>
        <w:t>концу</w:t>
      </w:r>
      <w:r>
        <w:rPr>
          <w:spacing w:val="-19"/>
          <w:sz w:val="24"/>
        </w:rPr>
        <w:t xml:space="preserve"> </w:t>
      </w:r>
      <w:r>
        <w:rPr>
          <w:sz w:val="24"/>
        </w:rPr>
        <w:t>обучения</w:t>
      </w:r>
      <w:r>
        <w:rPr>
          <w:spacing w:val="-2"/>
          <w:sz w:val="24"/>
        </w:rPr>
        <w:t xml:space="preserve"> </w:t>
      </w:r>
      <w:r>
        <w:rPr>
          <w:sz w:val="24"/>
        </w:rPr>
        <w:t>во</w:t>
      </w:r>
      <w:r>
        <w:rPr>
          <w:spacing w:val="2"/>
          <w:sz w:val="24"/>
        </w:rPr>
        <w:t xml:space="preserve"> </w:t>
      </w:r>
      <w:r>
        <w:rPr>
          <w:b/>
          <w:sz w:val="24"/>
        </w:rPr>
        <w:t>втором</w:t>
      </w:r>
      <w:r>
        <w:rPr>
          <w:b/>
          <w:spacing w:val="-6"/>
          <w:sz w:val="24"/>
        </w:rPr>
        <w:t xml:space="preserve"> </w:t>
      </w:r>
      <w:r>
        <w:rPr>
          <w:b/>
          <w:sz w:val="24"/>
        </w:rPr>
        <w:t>классе</w:t>
      </w:r>
      <w:r>
        <w:rPr>
          <w:b/>
          <w:spacing w:val="-1"/>
          <w:sz w:val="24"/>
        </w:rPr>
        <w:t xml:space="preserve"> </w:t>
      </w:r>
      <w:r>
        <w:rPr>
          <w:sz w:val="24"/>
        </w:rPr>
        <w:t>учащийся</w:t>
      </w:r>
      <w:r>
        <w:rPr>
          <w:spacing w:val="-2"/>
          <w:sz w:val="24"/>
        </w:rPr>
        <w:t xml:space="preserve"> научится:</w:t>
      </w:r>
    </w:p>
    <w:p w14:paraId="75D0D5B5">
      <w:pPr>
        <w:pStyle w:val="12"/>
        <w:numPr>
          <w:ilvl w:val="4"/>
          <w:numId w:val="19"/>
        </w:numPr>
        <w:tabs>
          <w:tab w:val="left" w:pos="2690"/>
        </w:tabs>
        <w:spacing w:before="0" w:after="0" w:line="274" w:lineRule="exact"/>
        <w:ind w:left="2690" w:right="0" w:hanging="849"/>
        <w:jc w:val="both"/>
        <w:rPr>
          <w:color w:val="211F1F"/>
          <w:sz w:val="20"/>
        </w:rPr>
      </w:pPr>
      <w:r>
        <w:rPr>
          <w:sz w:val="24"/>
        </w:rPr>
        <w:t>-</w:t>
      </w:r>
      <w:r>
        <w:rPr>
          <w:spacing w:val="-8"/>
          <w:sz w:val="24"/>
        </w:rPr>
        <w:t xml:space="preserve"> </w:t>
      </w:r>
      <w:r>
        <w:rPr>
          <w:sz w:val="24"/>
        </w:rPr>
        <w:t>осознавать</w:t>
      </w:r>
      <w:r>
        <w:rPr>
          <w:spacing w:val="-1"/>
          <w:sz w:val="24"/>
        </w:rPr>
        <w:t xml:space="preserve"> </w:t>
      </w:r>
      <w:r>
        <w:rPr>
          <w:sz w:val="24"/>
        </w:rPr>
        <w:t>язык</w:t>
      </w:r>
      <w:r>
        <w:rPr>
          <w:spacing w:val="-4"/>
          <w:sz w:val="24"/>
        </w:rPr>
        <w:t xml:space="preserve"> </w:t>
      </w:r>
      <w:r>
        <w:rPr>
          <w:sz w:val="24"/>
        </w:rPr>
        <w:t>как</w:t>
      </w:r>
      <w:r>
        <w:rPr>
          <w:spacing w:val="-8"/>
          <w:sz w:val="24"/>
        </w:rPr>
        <w:t xml:space="preserve"> </w:t>
      </w:r>
      <w:r>
        <w:rPr>
          <w:sz w:val="24"/>
        </w:rPr>
        <w:t>основное</w:t>
      </w:r>
      <w:r>
        <w:rPr>
          <w:spacing w:val="-10"/>
          <w:sz w:val="24"/>
        </w:rPr>
        <w:t xml:space="preserve"> </w:t>
      </w:r>
      <w:r>
        <w:rPr>
          <w:sz w:val="24"/>
        </w:rPr>
        <w:t>средство</w:t>
      </w:r>
      <w:r>
        <w:rPr>
          <w:spacing w:val="-7"/>
          <w:sz w:val="24"/>
        </w:rPr>
        <w:t xml:space="preserve"> </w:t>
      </w:r>
      <w:r>
        <w:rPr>
          <w:spacing w:val="-2"/>
          <w:sz w:val="24"/>
        </w:rPr>
        <w:t>общения;</w:t>
      </w:r>
    </w:p>
    <w:p w14:paraId="4E00BF3E">
      <w:pPr>
        <w:pStyle w:val="12"/>
        <w:numPr>
          <w:ilvl w:val="4"/>
          <w:numId w:val="19"/>
        </w:numPr>
        <w:tabs>
          <w:tab w:val="left" w:pos="2690"/>
        </w:tabs>
        <w:spacing w:before="0" w:after="0" w:line="240" w:lineRule="auto"/>
        <w:ind w:left="1274" w:right="855" w:firstLine="563"/>
        <w:jc w:val="both"/>
        <w:rPr>
          <w:color w:val="211F1F"/>
          <w:sz w:val="20"/>
        </w:rPr>
      </w:pPr>
      <w:r>
        <w:rPr>
          <w:sz w:val="24"/>
        </w:rPr>
        <w:t>- 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23271B1D">
      <w:pPr>
        <w:pStyle w:val="12"/>
        <w:numPr>
          <w:ilvl w:val="4"/>
          <w:numId w:val="19"/>
        </w:numPr>
        <w:tabs>
          <w:tab w:val="left" w:pos="2690"/>
        </w:tabs>
        <w:spacing w:before="0" w:after="0" w:line="235" w:lineRule="auto"/>
        <w:ind w:left="1274" w:right="848" w:firstLine="563"/>
        <w:jc w:val="left"/>
        <w:rPr>
          <w:color w:val="211F1F"/>
          <w:sz w:val="20"/>
        </w:rPr>
      </w:pPr>
      <w:r>
        <w:rPr>
          <w:sz w:val="24"/>
        </w:rPr>
        <w:t>- определять количество слогов в слове делить слово на слоги, (в том числе при стечении согласных);</w:t>
      </w:r>
    </w:p>
    <w:p w14:paraId="4CA267E6">
      <w:pPr>
        <w:pStyle w:val="12"/>
        <w:numPr>
          <w:ilvl w:val="4"/>
          <w:numId w:val="19"/>
        </w:numPr>
        <w:tabs>
          <w:tab w:val="left" w:pos="2690"/>
        </w:tabs>
        <w:spacing w:before="8" w:after="0" w:line="235" w:lineRule="auto"/>
        <w:ind w:left="1274" w:right="851" w:firstLine="563"/>
        <w:jc w:val="left"/>
        <w:rPr>
          <w:color w:val="211F1F"/>
          <w:sz w:val="20"/>
        </w:rPr>
      </w:pPr>
      <w:r>
        <w:rPr>
          <w:sz w:val="24"/>
        </w:rPr>
        <w:t xml:space="preserve">- устанавливать соотношение звукового и буквенного состава, в том числе с учётом функций букв </w:t>
      </w:r>
      <w:r>
        <w:rPr>
          <w:b/>
          <w:i/>
          <w:sz w:val="24"/>
        </w:rPr>
        <w:t>е</w:t>
      </w:r>
      <w:r>
        <w:rPr>
          <w:sz w:val="24"/>
        </w:rPr>
        <w:t xml:space="preserve">, </w:t>
      </w:r>
      <w:r>
        <w:rPr>
          <w:b/>
          <w:i/>
          <w:sz w:val="24"/>
        </w:rPr>
        <w:t>ё</w:t>
      </w:r>
      <w:r>
        <w:rPr>
          <w:sz w:val="24"/>
        </w:rPr>
        <w:t xml:space="preserve">, </w:t>
      </w:r>
      <w:r>
        <w:rPr>
          <w:b/>
          <w:i/>
          <w:sz w:val="24"/>
        </w:rPr>
        <w:t>ю</w:t>
      </w:r>
      <w:r>
        <w:rPr>
          <w:sz w:val="24"/>
        </w:rPr>
        <w:t xml:space="preserve">, </w:t>
      </w:r>
      <w:r>
        <w:rPr>
          <w:b/>
          <w:i/>
          <w:sz w:val="24"/>
        </w:rPr>
        <w:t>я</w:t>
      </w:r>
      <w:r>
        <w:rPr>
          <w:sz w:val="24"/>
        </w:rPr>
        <w:t>;</w:t>
      </w:r>
    </w:p>
    <w:p w14:paraId="7C9D698B">
      <w:pPr>
        <w:pStyle w:val="12"/>
        <w:numPr>
          <w:ilvl w:val="4"/>
          <w:numId w:val="19"/>
        </w:numPr>
        <w:tabs>
          <w:tab w:val="left" w:pos="2690"/>
        </w:tabs>
        <w:spacing w:before="8" w:after="0" w:line="235" w:lineRule="auto"/>
        <w:ind w:left="1274" w:right="843" w:firstLine="563"/>
        <w:jc w:val="left"/>
        <w:rPr>
          <w:color w:val="211F1F"/>
          <w:sz w:val="20"/>
        </w:rPr>
      </w:pPr>
      <w:r>
        <w:rPr>
          <w:sz w:val="24"/>
        </w:rPr>
        <w:t>-</w:t>
      </w:r>
      <w:r>
        <w:rPr>
          <w:spacing w:val="40"/>
          <w:sz w:val="24"/>
        </w:rPr>
        <w:t xml:space="preserve"> </w:t>
      </w:r>
      <w:r>
        <w:rPr>
          <w:sz w:val="24"/>
        </w:rPr>
        <w:t>обозначать</w:t>
      </w:r>
      <w:r>
        <w:rPr>
          <w:spacing w:val="40"/>
          <w:sz w:val="24"/>
        </w:rPr>
        <w:t xml:space="preserve"> </w:t>
      </w:r>
      <w:r>
        <w:rPr>
          <w:sz w:val="24"/>
        </w:rPr>
        <w:t>на</w:t>
      </w:r>
      <w:r>
        <w:rPr>
          <w:spacing w:val="40"/>
          <w:sz w:val="24"/>
        </w:rPr>
        <w:t xml:space="preserve"> </w:t>
      </w:r>
      <w:r>
        <w:rPr>
          <w:sz w:val="24"/>
        </w:rPr>
        <w:t>письме</w:t>
      </w:r>
      <w:r>
        <w:rPr>
          <w:spacing w:val="40"/>
          <w:sz w:val="24"/>
        </w:rPr>
        <w:t xml:space="preserve"> </w:t>
      </w:r>
      <w:r>
        <w:rPr>
          <w:sz w:val="24"/>
        </w:rPr>
        <w:t>мягкость</w:t>
      </w:r>
      <w:r>
        <w:rPr>
          <w:spacing w:val="40"/>
          <w:sz w:val="24"/>
        </w:rPr>
        <w:t xml:space="preserve"> </w:t>
      </w:r>
      <w:r>
        <w:rPr>
          <w:sz w:val="24"/>
        </w:rPr>
        <w:t>согласных</w:t>
      </w:r>
      <w:r>
        <w:rPr>
          <w:spacing w:val="40"/>
          <w:sz w:val="24"/>
        </w:rPr>
        <w:t xml:space="preserve"> </w:t>
      </w:r>
      <w:r>
        <w:rPr>
          <w:sz w:val="24"/>
        </w:rPr>
        <w:t>звуков</w:t>
      </w:r>
      <w:r>
        <w:rPr>
          <w:spacing w:val="40"/>
          <w:sz w:val="24"/>
        </w:rPr>
        <w:t xml:space="preserve"> </w:t>
      </w:r>
      <w:r>
        <w:rPr>
          <w:sz w:val="24"/>
        </w:rPr>
        <w:t>буквой</w:t>
      </w:r>
      <w:r>
        <w:rPr>
          <w:spacing w:val="40"/>
          <w:sz w:val="24"/>
        </w:rPr>
        <w:t xml:space="preserve"> </w:t>
      </w:r>
      <w:r>
        <w:rPr>
          <w:i/>
          <w:sz w:val="24"/>
        </w:rPr>
        <w:t>ь</w:t>
      </w:r>
      <w:r>
        <w:rPr>
          <w:i/>
          <w:spacing w:val="40"/>
          <w:sz w:val="24"/>
        </w:rPr>
        <w:t xml:space="preserve"> </w:t>
      </w:r>
      <w:r>
        <w:rPr>
          <w:sz w:val="24"/>
        </w:rPr>
        <w:t>в</w:t>
      </w:r>
      <w:r>
        <w:rPr>
          <w:spacing w:val="40"/>
          <w:sz w:val="24"/>
        </w:rPr>
        <w:t xml:space="preserve"> </w:t>
      </w:r>
      <w:r>
        <w:rPr>
          <w:sz w:val="24"/>
        </w:rPr>
        <w:t xml:space="preserve">середине </w:t>
      </w:r>
      <w:r>
        <w:rPr>
          <w:spacing w:val="-2"/>
          <w:sz w:val="24"/>
        </w:rPr>
        <w:t>слова;</w:t>
      </w:r>
    </w:p>
    <w:p w14:paraId="7FA710C0">
      <w:pPr>
        <w:pStyle w:val="12"/>
        <w:numPr>
          <w:ilvl w:val="4"/>
          <w:numId w:val="19"/>
        </w:numPr>
        <w:tabs>
          <w:tab w:val="left" w:pos="2690"/>
        </w:tabs>
        <w:spacing w:before="7" w:after="0" w:line="240" w:lineRule="auto"/>
        <w:ind w:left="2690" w:right="0" w:hanging="849"/>
        <w:jc w:val="left"/>
        <w:rPr>
          <w:color w:val="211F1F"/>
          <w:sz w:val="20"/>
        </w:rPr>
      </w:pPr>
      <w:r>
        <w:rPr>
          <w:sz w:val="24"/>
        </w:rPr>
        <w:t>-</w:t>
      </w:r>
      <w:r>
        <w:rPr>
          <w:spacing w:val="-4"/>
          <w:sz w:val="24"/>
        </w:rPr>
        <w:t xml:space="preserve"> </w:t>
      </w:r>
      <w:r>
        <w:rPr>
          <w:sz w:val="24"/>
        </w:rPr>
        <w:t>находить</w:t>
      </w:r>
      <w:r>
        <w:rPr>
          <w:spacing w:val="-11"/>
          <w:sz w:val="24"/>
        </w:rPr>
        <w:t xml:space="preserve"> </w:t>
      </w:r>
      <w:r>
        <w:rPr>
          <w:sz w:val="24"/>
        </w:rPr>
        <w:t>однокоренные</w:t>
      </w:r>
      <w:r>
        <w:rPr>
          <w:spacing w:val="-3"/>
          <w:sz w:val="24"/>
        </w:rPr>
        <w:t xml:space="preserve"> </w:t>
      </w:r>
      <w:r>
        <w:rPr>
          <w:spacing w:val="-2"/>
          <w:sz w:val="24"/>
        </w:rPr>
        <w:t>слова;</w:t>
      </w:r>
    </w:p>
    <w:p w14:paraId="6C012826">
      <w:pPr>
        <w:pStyle w:val="12"/>
        <w:numPr>
          <w:ilvl w:val="4"/>
          <w:numId w:val="19"/>
        </w:numPr>
        <w:tabs>
          <w:tab w:val="left" w:pos="2690"/>
        </w:tabs>
        <w:spacing w:before="0" w:after="0" w:line="240" w:lineRule="auto"/>
        <w:ind w:left="2690" w:right="0" w:hanging="849"/>
        <w:jc w:val="left"/>
        <w:rPr>
          <w:color w:val="211F1F"/>
          <w:sz w:val="20"/>
        </w:rPr>
      </w:pPr>
      <w:r>
        <w:rPr>
          <w:sz w:val="24"/>
        </w:rPr>
        <w:t>-</w:t>
      </w:r>
      <w:r>
        <w:rPr>
          <w:spacing w:val="-2"/>
          <w:sz w:val="24"/>
        </w:rPr>
        <w:t xml:space="preserve"> </w:t>
      </w:r>
      <w:r>
        <w:rPr>
          <w:sz w:val="24"/>
        </w:rPr>
        <w:t>выделять</w:t>
      </w:r>
      <w:r>
        <w:rPr>
          <w:spacing w:val="1"/>
          <w:sz w:val="24"/>
        </w:rPr>
        <w:t xml:space="preserve"> </w:t>
      </w:r>
      <w:r>
        <w:rPr>
          <w:sz w:val="24"/>
        </w:rPr>
        <w:t>в</w:t>
      </w:r>
      <w:r>
        <w:rPr>
          <w:spacing w:val="-4"/>
          <w:sz w:val="24"/>
        </w:rPr>
        <w:t xml:space="preserve"> </w:t>
      </w:r>
      <w:r>
        <w:rPr>
          <w:sz w:val="24"/>
        </w:rPr>
        <w:t>слове</w:t>
      </w:r>
      <w:r>
        <w:rPr>
          <w:spacing w:val="-4"/>
          <w:sz w:val="24"/>
        </w:rPr>
        <w:t xml:space="preserve"> </w:t>
      </w:r>
      <w:r>
        <w:rPr>
          <w:sz w:val="24"/>
        </w:rPr>
        <w:t>корень</w:t>
      </w:r>
      <w:r>
        <w:rPr>
          <w:spacing w:val="-3"/>
          <w:sz w:val="24"/>
        </w:rPr>
        <w:t xml:space="preserve"> </w:t>
      </w:r>
      <w:r>
        <w:rPr>
          <w:sz w:val="24"/>
        </w:rPr>
        <w:t>(простые</w:t>
      </w:r>
      <w:r>
        <w:rPr>
          <w:spacing w:val="-2"/>
          <w:sz w:val="24"/>
        </w:rPr>
        <w:t xml:space="preserve"> случаи);</w:t>
      </w:r>
    </w:p>
    <w:p w14:paraId="5862F06F">
      <w:pPr>
        <w:pStyle w:val="12"/>
        <w:numPr>
          <w:ilvl w:val="4"/>
          <w:numId w:val="19"/>
        </w:numPr>
        <w:tabs>
          <w:tab w:val="left" w:pos="2690"/>
        </w:tabs>
        <w:spacing w:before="1" w:after="0" w:line="275" w:lineRule="exact"/>
        <w:ind w:left="2690" w:right="0" w:hanging="849"/>
        <w:jc w:val="left"/>
        <w:rPr>
          <w:color w:val="211F1F"/>
          <w:sz w:val="20"/>
        </w:rPr>
      </w:pPr>
      <w:r>
        <w:rPr>
          <w:sz w:val="24"/>
        </w:rPr>
        <w:t>-</w:t>
      </w:r>
      <w:r>
        <w:rPr>
          <w:spacing w:val="1"/>
          <w:sz w:val="24"/>
        </w:rPr>
        <w:t xml:space="preserve"> </w:t>
      </w:r>
      <w:r>
        <w:rPr>
          <w:sz w:val="24"/>
        </w:rPr>
        <w:t>выделять</w:t>
      </w:r>
      <w:r>
        <w:rPr>
          <w:spacing w:val="-1"/>
          <w:sz w:val="24"/>
        </w:rPr>
        <w:t xml:space="preserve"> </w:t>
      </w:r>
      <w:r>
        <w:rPr>
          <w:sz w:val="24"/>
        </w:rPr>
        <w:t>в</w:t>
      </w:r>
      <w:r>
        <w:rPr>
          <w:spacing w:val="-4"/>
          <w:sz w:val="24"/>
        </w:rPr>
        <w:t xml:space="preserve"> </w:t>
      </w:r>
      <w:r>
        <w:rPr>
          <w:sz w:val="24"/>
        </w:rPr>
        <w:t>слове</w:t>
      </w:r>
      <w:r>
        <w:rPr>
          <w:spacing w:val="-7"/>
          <w:sz w:val="24"/>
        </w:rPr>
        <w:t xml:space="preserve"> </w:t>
      </w:r>
      <w:r>
        <w:rPr>
          <w:spacing w:val="-2"/>
          <w:sz w:val="24"/>
        </w:rPr>
        <w:t>окончание;</w:t>
      </w:r>
    </w:p>
    <w:p w14:paraId="66BAFF9C">
      <w:pPr>
        <w:pStyle w:val="12"/>
        <w:numPr>
          <w:ilvl w:val="4"/>
          <w:numId w:val="19"/>
        </w:numPr>
        <w:tabs>
          <w:tab w:val="left" w:pos="2690"/>
        </w:tabs>
        <w:spacing w:before="0" w:after="0" w:line="240" w:lineRule="auto"/>
        <w:ind w:left="1274" w:right="854" w:firstLine="563"/>
        <w:jc w:val="both"/>
        <w:rPr>
          <w:color w:val="211F1F"/>
          <w:sz w:val="20"/>
        </w:rPr>
      </w:pPr>
      <w:r>
        <w:rPr>
          <w:sz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3CF96D8B">
      <w:pPr>
        <w:pStyle w:val="12"/>
        <w:numPr>
          <w:ilvl w:val="4"/>
          <w:numId w:val="19"/>
        </w:numPr>
        <w:tabs>
          <w:tab w:val="left" w:pos="2690"/>
        </w:tabs>
        <w:spacing w:before="3" w:after="0" w:line="275" w:lineRule="exact"/>
        <w:ind w:left="2690" w:right="0" w:hanging="849"/>
        <w:jc w:val="both"/>
        <w:rPr>
          <w:color w:val="211F1F"/>
          <w:sz w:val="20"/>
        </w:rPr>
      </w:pPr>
      <w:r>
        <w:rPr>
          <w:sz w:val="24"/>
        </w:rPr>
        <w:t>-</w:t>
      </w:r>
      <w:r>
        <w:rPr>
          <w:spacing w:val="-9"/>
          <w:sz w:val="24"/>
        </w:rPr>
        <w:t xml:space="preserve"> </w:t>
      </w:r>
      <w:r>
        <w:rPr>
          <w:sz w:val="24"/>
        </w:rPr>
        <w:t>распознавать</w:t>
      </w:r>
      <w:r>
        <w:rPr>
          <w:spacing w:val="-4"/>
          <w:sz w:val="24"/>
        </w:rPr>
        <w:t xml:space="preserve"> </w:t>
      </w:r>
      <w:r>
        <w:rPr>
          <w:sz w:val="24"/>
        </w:rPr>
        <w:t>слова,</w:t>
      </w:r>
      <w:r>
        <w:rPr>
          <w:spacing w:val="-8"/>
          <w:sz w:val="24"/>
        </w:rPr>
        <w:t xml:space="preserve"> </w:t>
      </w:r>
      <w:r>
        <w:rPr>
          <w:sz w:val="24"/>
        </w:rPr>
        <w:t>отвечающие</w:t>
      </w:r>
      <w:r>
        <w:rPr>
          <w:spacing w:val="-8"/>
          <w:sz w:val="24"/>
        </w:rPr>
        <w:t xml:space="preserve"> </w:t>
      </w:r>
      <w:r>
        <w:rPr>
          <w:sz w:val="24"/>
        </w:rPr>
        <w:t>на</w:t>
      </w:r>
      <w:r>
        <w:rPr>
          <w:spacing w:val="-11"/>
          <w:sz w:val="24"/>
        </w:rPr>
        <w:t xml:space="preserve"> </w:t>
      </w:r>
      <w:r>
        <w:rPr>
          <w:sz w:val="24"/>
        </w:rPr>
        <w:t>вопросы</w:t>
      </w:r>
      <w:r>
        <w:rPr>
          <w:spacing w:val="-4"/>
          <w:sz w:val="24"/>
        </w:rPr>
        <w:t xml:space="preserve"> </w:t>
      </w:r>
      <w:r>
        <w:rPr>
          <w:sz w:val="24"/>
        </w:rPr>
        <w:t>«кто?»,</w:t>
      </w:r>
      <w:r>
        <w:rPr>
          <w:spacing w:val="9"/>
          <w:sz w:val="24"/>
        </w:rPr>
        <w:t xml:space="preserve"> </w:t>
      </w:r>
      <w:r>
        <w:rPr>
          <w:spacing w:val="-2"/>
          <w:sz w:val="24"/>
        </w:rPr>
        <w:t>«что?»;</w:t>
      </w:r>
    </w:p>
    <w:p w14:paraId="0D10B11F">
      <w:pPr>
        <w:pStyle w:val="12"/>
        <w:numPr>
          <w:ilvl w:val="4"/>
          <w:numId w:val="19"/>
        </w:numPr>
        <w:tabs>
          <w:tab w:val="left" w:pos="2690"/>
        </w:tabs>
        <w:spacing w:before="0" w:after="0" w:line="275" w:lineRule="exact"/>
        <w:ind w:left="2690" w:right="0" w:hanging="849"/>
        <w:jc w:val="both"/>
        <w:rPr>
          <w:color w:val="211F1F"/>
          <w:sz w:val="20"/>
        </w:rPr>
      </w:pPr>
      <w:r>
        <w:rPr>
          <w:sz w:val="24"/>
        </w:rPr>
        <w:t>-распознавать</w:t>
      </w:r>
      <w:r>
        <w:rPr>
          <w:spacing w:val="8"/>
          <w:sz w:val="24"/>
        </w:rPr>
        <w:t xml:space="preserve"> </w:t>
      </w:r>
      <w:r>
        <w:rPr>
          <w:sz w:val="24"/>
        </w:rPr>
        <w:t>слова,</w:t>
      </w:r>
      <w:r>
        <w:rPr>
          <w:spacing w:val="5"/>
          <w:sz w:val="24"/>
        </w:rPr>
        <w:t xml:space="preserve"> </w:t>
      </w:r>
      <w:r>
        <w:rPr>
          <w:sz w:val="24"/>
        </w:rPr>
        <w:t>отвечающие</w:t>
      </w:r>
      <w:r>
        <w:rPr>
          <w:spacing w:val="10"/>
          <w:sz w:val="24"/>
        </w:rPr>
        <w:t xml:space="preserve"> </w:t>
      </w:r>
      <w:r>
        <w:rPr>
          <w:sz w:val="24"/>
        </w:rPr>
        <w:t>на</w:t>
      </w:r>
      <w:r>
        <w:rPr>
          <w:spacing w:val="12"/>
          <w:sz w:val="24"/>
        </w:rPr>
        <w:t xml:space="preserve"> </w:t>
      </w:r>
      <w:r>
        <w:rPr>
          <w:sz w:val="24"/>
        </w:rPr>
        <w:t>вопросы</w:t>
      </w:r>
      <w:r>
        <w:rPr>
          <w:spacing w:val="5"/>
          <w:sz w:val="24"/>
        </w:rPr>
        <w:t xml:space="preserve"> </w:t>
      </w:r>
      <w:r>
        <w:rPr>
          <w:sz w:val="24"/>
        </w:rPr>
        <w:t>«что</w:t>
      </w:r>
      <w:r>
        <w:rPr>
          <w:spacing w:val="18"/>
          <w:sz w:val="24"/>
        </w:rPr>
        <w:t xml:space="preserve"> </w:t>
      </w:r>
      <w:r>
        <w:rPr>
          <w:sz w:val="24"/>
        </w:rPr>
        <w:t>делать?»,</w:t>
      </w:r>
      <w:r>
        <w:rPr>
          <w:spacing w:val="20"/>
          <w:sz w:val="24"/>
        </w:rPr>
        <w:t xml:space="preserve"> </w:t>
      </w:r>
      <w:r>
        <w:rPr>
          <w:sz w:val="24"/>
        </w:rPr>
        <w:t>«что</w:t>
      </w:r>
      <w:r>
        <w:rPr>
          <w:spacing w:val="18"/>
          <w:sz w:val="24"/>
        </w:rPr>
        <w:t xml:space="preserve"> </w:t>
      </w:r>
      <w:r>
        <w:rPr>
          <w:spacing w:val="-2"/>
          <w:sz w:val="24"/>
        </w:rPr>
        <w:t>сделать?»</w:t>
      </w:r>
    </w:p>
    <w:p w14:paraId="7D8DBF95">
      <w:pPr>
        <w:pStyle w:val="8"/>
        <w:spacing w:before="3"/>
        <w:jc w:val="left"/>
      </w:pPr>
      <w:r>
        <w:t>и</w:t>
      </w:r>
      <w:r>
        <w:rPr>
          <w:spacing w:val="3"/>
        </w:rPr>
        <w:t xml:space="preserve"> </w:t>
      </w:r>
      <w:r>
        <w:rPr>
          <w:spacing w:val="-5"/>
        </w:rPr>
        <w:t>др</w:t>
      </w:r>
    </w:p>
    <w:p w14:paraId="7B648768">
      <w:pPr>
        <w:pStyle w:val="12"/>
        <w:numPr>
          <w:ilvl w:val="4"/>
          <w:numId w:val="19"/>
        </w:numPr>
        <w:tabs>
          <w:tab w:val="left" w:pos="2690"/>
        </w:tabs>
        <w:spacing w:before="0" w:after="0" w:line="240" w:lineRule="auto"/>
        <w:ind w:left="2690" w:right="0" w:hanging="849"/>
        <w:jc w:val="left"/>
        <w:rPr>
          <w:color w:val="211F1F"/>
          <w:sz w:val="20"/>
        </w:rPr>
      </w:pPr>
      <w:r>
        <w:rPr>
          <w:sz w:val="24"/>
        </w:rPr>
        <w:t>-</w:t>
      </w:r>
      <w:r>
        <w:rPr>
          <w:spacing w:val="5"/>
          <w:sz w:val="24"/>
        </w:rPr>
        <w:t xml:space="preserve"> </w:t>
      </w:r>
      <w:r>
        <w:rPr>
          <w:sz w:val="24"/>
        </w:rPr>
        <w:t>распознавать</w:t>
      </w:r>
      <w:r>
        <w:rPr>
          <w:spacing w:val="7"/>
          <w:sz w:val="24"/>
        </w:rPr>
        <w:t xml:space="preserve"> </w:t>
      </w:r>
      <w:r>
        <w:rPr>
          <w:sz w:val="24"/>
        </w:rPr>
        <w:t>слова,</w:t>
      </w:r>
      <w:r>
        <w:rPr>
          <w:spacing w:val="2"/>
          <w:sz w:val="24"/>
        </w:rPr>
        <w:t xml:space="preserve"> </w:t>
      </w:r>
      <w:r>
        <w:rPr>
          <w:sz w:val="24"/>
        </w:rPr>
        <w:t>отвечающие на</w:t>
      </w:r>
      <w:r>
        <w:rPr>
          <w:spacing w:val="3"/>
          <w:sz w:val="24"/>
        </w:rPr>
        <w:t xml:space="preserve"> </w:t>
      </w:r>
      <w:r>
        <w:rPr>
          <w:sz w:val="24"/>
        </w:rPr>
        <w:t>вопросы</w:t>
      </w:r>
      <w:r>
        <w:rPr>
          <w:spacing w:val="1"/>
          <w:sz w:val="24"/>
        </w:rPr>
        <w:t xml:space="preserve"> </w:t>
      </w:r>
      <w:r>
        <w:rPr>
          <w:sz w:val="24"/>
        </w:rPr>
        <w:t>«какой?»,</w:t>
      </w:r>
      <w:r>
        <w:rPr>
          <w:spacing w:val="23"/>
          <w:sz w:val="24"/>
        </w:rPr>
        <w:t xml:space="preserve"> </w:t>
      </w:r>
      <w:r>
        <w:rPr>
          <w:sz w:val="24"/>
        </w:rPr>
        <w:t>«какая?»,</w:t>
      </w:r>
      <w:r>
        <w:rPr>
          <w:spacing w:val="16"/>
          <w:sz w:val="24"/>
        </w:rPr>
        <w:t xml:space="preserve"> </w:t>
      </w:r>
      <w:r>
        <w:rPr>
          <w:spacing w:val="-2"/>
          <w:sz w:val="24"/>
        </w:rPr>
        <w:t>«какое?»,</w:t>
      </w:r>
    </w:p>
    <w:p w14:paraId="29A84ED9">
      <w:pPr>
        <w:pStyle w:val="8"/>
        <w:spacing w:line="275" w:lineRule="exact"/>
        <w:jc w:val="left"/>
      </w:pPr>
      <w:r>
        <w:rPr>
          <w:spacing w:val="-2"/>
        </w:rPr>
        <w:t>«какие?»;</w:t>
      </w:r>
    </w:p>
    <w:p w14:paraId="38587907">
      <w:pPr>
        <w:pStyle w:val="12"/>
        <w:numPr>
          <w:ilvl w:val="4"/>
          <w:numId w:val="19"/>
        </w:numPr>
        <w:tabs>
          <w:tab w:val="left" w:pos="2690"/>
        </w:tabs>
        <w:spacing w:before="0" w:after="0" w:line="242" w:lineRule="auto"/>
        <w:ind w:left="1274" w:right="866" w:firstLine="563"/>
        <w:jc w:val="both"/>
        <w:rPr>
          <w:color w:val="211F1F"/>
          <w:sz w:val="20"/>
        </w:rPr>
      </w:pPr>
      <w:r>
        <w:rPr>
          <w:sz w:val="24"/>
        </w:rPr>
        <w:t xml:space="preserve">- определять вид предложения по цели высказывания и по эмоциональной </w:t>
      </w:r>
      <w:r>
        <w:rPr>
          <w:spacing w:val="-2"/>
          <w:sz w:val="24"/>
        </w:rPr>
        <w:t>окраске;</w:t>
      </w:r>
    </w:p>
    <w:p w14:paraId="52B03E9C">
      <w:pPr>
        <w:pStyle w:val="12"/>
        <w:numPr>
          <w:ilvl w:val="4"/>
          <w:numId w:val="19"/>
        </w:numPr>
        <w:tabs>
          <w:tab w:val="left" w:pos="2690"/>
        </w:tabs>
        <w:spacing w:before="0" w:after="0" w:line="242" w:lineRule="auto"/>
        <w:ind w:left="1274" w:right="853" w:firstLine="563"/>
        <w:jc w:val="both"/>
        <w:rPr>
          <w:color w:val="211F1F"/>
          <w:sz w:val="20"/>
        </w:rPr>
      </w:pPr>
      <w:r>
        <w:rPr>
          <w:sz w:val="24"/>
        </w:rPr>
        <w:t xml:space="preserve">- находить место орфограммы в слове и между словами на изученные </w:t>
      </w:r>
      <w:r>
        <w:rPr>
          <w:spacing w:val="-2"/>
          <w:sz w:val="24"/>
        </w:rPr>
        <w:t>правила;</w:t>
      </w:r>
    </w:p>
    <w:p w14:paraId="570B994F">
      <w:pPr>
        <w:pStyle w:val="12"/>
        <w:numPr>
          <w:ilvl w:val="4"/>
          <w:numId w:val="19"/>
        </w:numPr>
        <w:tabs>
          <w:tab w:val="left" w:pos="2690"/>
        </w:tabs>
        <w:spacing w:before="0" w:after="0" w:line="240" w:lineRule="auto"/>
        <w:ind w:left="1274" w:right="840" w:firstLine="563"/>
        <w:jc w:val="both"/>
        <w:rPr>
          <w:color w:val="211F1F"/>
          <w:sz w:val="20"/>
        </w:rPr>
      </w:pPr>
      <w:r>
        <w:rPr>
          <w:sz w:val="24"/>
        </w:rPr>
        <w:t xml:space="preserve">- применять изученные правила правописания, в том числе: сочетания </w:t>
      </w:r>
      <w:r>
        <w:rPr>
          <w:b/>
          <w:i/>
          <w:sz w:val="24"/>
        </w:rPr>
        <w:t>чк</w:t>
      </w:r>
      <w:r>
        <w:rPr>
          <w:sz w:val="24"/>
        </w:rPr>
        <w:t>,</w:t>
      </w:r>
      <w:r>
        <w:rPr>
          <w:spacing w:val="40"/>
          <w:sz w:val="24"/>
        </w:rPr>
        <w:t xml:space="preserve"> </w:t>
      </w:r>
      <w:r>
        <w:rPr>
          <w:b/>
          <w:i/>
          <w:sz w:val="24"/>
        </w:rPr>
        <w:t>чн</w:t>
      </w:r>
      <w:r>
        <w:rPr>
          <w:sz w:val="24"/>
        </w:rPr>
        <w:t xml:space="preserve">, </w:t>
      </w:r>
      <w:r>
        <w:rPr>
          <w:b/>
          <w:i/>
          <w:sz w:val="24"/>
        </w:rPr>
        <w:t>чт</w:t>
      </w:r>
      <w:r>
        <w:rPr>
          <w:sz w:val="24"/>
        </w:rPr>
        <w:t xml:space="preserve">; </w:t>
      </w:r>
      <w:r>
        <w:rPr>
          <w:b/>
          <w:i/>
          <w:sz w:val="24"/>
        </w:rPr>
        <w:t>щн</w:t>
      </w:r>
      <w:r>
        <w:rPr>
          <w:sz w:val="24"/>
        </w:rPr>
        <w:t xml:space="preserve">, </w:t>
      </w:r>
      <w:r>
        <w:rPr>
          <w:b/>
          <w:i/>
          <w:sz w:val="24"/>
        </w:rPr>
        <w:t>нч</w:t>
      </w:r>
      <w:r>
        <w:rPr>
          <w:sz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w:t>
      </w:r>
      <w:r>
        <w:rPr>
          <w:spacing w:val="40"/>
          <w:sz w:val="24"/>
        </w:rPr>
        <w:t xml:space="preserve"> </w:t>
      </w:r>
      <w:r>
        <w:rPr>
          <w:sz w:val="24"/>
        </w:rPr>
        <w:t>словаре</w:t>
      </w:r>
      <w:r>
        <w:rPr>
          <w:spacing w:val="40"/>
          <w:sz w:val="24"/>
        </w:rPr>
        <w:t xml:space="preserve"> </w:t>
      </w:r>
      <w:r>
        <w:rPr>
          <w:sz w:val="24"/>
        </w:rPr>
        <w:t>учебника);</w:t>
      </w:r>
      <w:r>
        <w:rPr>
          <w:spacing w:val="40"/>
          <w:sz w:val="24"/>
        </w:rPr>
        <w:t xml:space="preserve"> </w:t>
      </w:r>
      <w:r>
        <w:rPr>
          <w:sz w:val="24"/>
        </w:rPr>
        <w:t>прописная</w:t>
      </w:r>
      <w:r>
        <w:rPr>
          <w:spacing w:val="40"/>
          <w:sz w:val="24"/>
        </w:rPr>
        <w:t xml:space="preserve"> </w:t>
      </w:r>
      <w:r>
        <w:rPr>
          <w:sz w:val="24"/>
        </w:rPr>
        <w:t>буква</w:t>
      </w:r>
      <w:r>
        <w:rPr>
          <w:spacing w:val="40"/>
          <w:sz w:val="24"/>
        </w:rPr>
        <w:t xml:space="preserve"> </w:t>
      </w:r>
      <w:r>
        <w:rPr>
          <w:sz w:val="24"/>
        </w:rPr>
        <w:t>в</w:t>
      </w:r>
      <w:r>
        <w:rPr>
          <w:spacing w:val="40"/>
          <w:sz w:val="24"/>
        </w:rPr>
        <w:t xml:space="preserve"> </w:t>
      </w:r>
      <w:r>
        <w:rPr>
          <w:sz w:val="24"/>
        </w:rPr>
        <w:t>именах,</w:t>
      </w:r>
      <w:r>
        <w:rPr>
          <w:spacing w:val="40"/>
          <w:sz w:val="24"/>
        </w:rPr>
        <w:t xml:space="preserve"> </w:t>
      </w:r>
      <w:r>
        <w:rPr>
          <w:sz w:val="24"/>
        </w:rPr>
        <w:t>отчествах,</w:t>
      </w:r>
      <w:r>
        <w:rPr>
          <w:spacing w:val="40"/>
          <w:sz w:val="24"/>
        </w:rPr>
        <w:t xml:space="preserve"> </w:t>
      </w:r>
      <w:r>
        <w:rPr>
          <w:sz w:val="24"/>
        </w:rPr>
        <w:t>фамилиях</w:t>
      </w:r>
    </w:p>
    <w:p w14:paraId="6C49A605">
      <w:pPr>
        <w:pStyle w:val="8"/>
        <w:spacing w:before="77" w:line="242" w:lineRule="auto"/>
        <w:ind w:right="860"/>
      </w:pPr>
      <w:r>
        <w:t>людей, кличках животных, географических названиях; раздельное написание предлогов с именами существительными, разделительный мягкий знак;</w:t>
      </w:r>
    </w:p>
    <w:p w14:paraId="54A2F211">
      <w:pPr>
        <w:pStyle w:val="12"/>
        <w:numPr>
          <w:ilvl w:val="4"/>
          <w:numId w:val="19"/>
        </w:numPr>
        <w:tabs>
          <w:tab w:val="left" w:pos="2690"/>
        </w:tabs>
        <w:spacing w:before="0" w:after="0" w:line="242" w:lineRule="auto"/>
        <w:ind w:left="1274" w:right="856" w:firstLine="563"/>
        <w:jc w:val="both"/>
        <w:rPr>
          <w:color w:val="211F1F"/>
          <w:sz w:val="20"/>
        </w:rPr>
      </w:pPr>
      <w:r>
        <w:rPr>
          <w:sz w:val="24"/>
        </w:rPr>
        <w:t>- правильно списывать (без пропусков и искажений букв) слова и предложения, тексты объёмом не более 50 слов;</w:t>
      </w:r>
    </w:p>
    <w:p w14:paraId="0A99883A">
      <w:pPr>
        <w:pStyle w:val="12"/>
        <w:numPr>
          <w:ilvl w:val="4"/>
          <w:numId w:val="19"/>
        </w:numPr>
        <w:tabs>
          <w:tab w:val="left" w:pos="2690"/>
        </w:tabs>
        <w:spacing w:before="0" w:after="0" w:line="242" w:lineRule="auto"/>
        <w:ind w:left="1274" w:right="860" w:firstLine="563"/>
        <w:jc w:val="both"/>
        <w:rPr>
          <w:color w:val="211F1F"/>
          <w:sz w:val="20"/>
        </w:rPr>
      </w:pPr>
      <w:r>
        <w:rPr>
          <w:sz w:val="24"/>
        </w:rPr>
        <w:t>- писать под диктовку (без пропусков и искажений букв) слова, предложения,</w:t>
      </w:r>
      <w:r>
        <w:rPr>
          <w:spacing w:val="-2"/>
          <w:sz w:val="24"/>
        </w:rPr>
        <w:t xml:space="preserve"> </w:t>
      </w:r>
      <w:r>
        <w:rPr>
          <w:sz w:val="24"/>
        </w:rPr>
        <w:t>тексты объёмом</w:t>
      </w:r>
      <w:r>
        <w:rPr>
          <w:spacing w:val="-3"/>
          <w:sz w:val="24"/>
        </w:rPr>
        <w:t xml:space="preserve"> </w:t>
      </w:r>
      <w:r>
        <w:rPr>
          <w:sz w:val="24"/>
        </w:rPr>
        <w:t>не</w:t>
      </w:r>
      <w:r>
        <w:rPr>
          <w:spacing w:val="-1"/>
          <w:sz w:val="24"/>
        </w:rPr>
        <w:t xml:space="preserve"> </w:t>
      </w:r>
      <w:r>
        <w:rPr>
          <w:sz w:val="24"/>
        </w:rPr>
        <w:t>более</w:t>
      </w:r>
      <w:r>
        <w:rPr>
          <w:spacing w:val="-2"/>
          <w:sz w:val="24"/>
        </w:rPr>
        <w:t xml:space="preserve"> </w:t>
      </w:r>
      <w:r>
        <w:rPr>
          <w:sz w:val="24"/>
        </w:rPr>
        <w:t>45</w:t>
      </w:r>
      <w:r>
        <w:rPr>
          <w:spacing w:val="-2"/>
          <w:sz w:val="24"/>
        </w:rPr>
        <w:t xml:space="preserve"> </w:t>
      </w:r>
      <w:r>
        <w:rPr>
          <w:sz w:val="24"/>
        </w:rPr>
        <w:t>слов</w:t>
      </w:r>
      <w:r>
        <w:rPr>
          <w:spacing w:val="-3"/>
          <w:sz w:val="24"/>
        </w:rPr>
        <w:t xml:space="preserve"> </w:t>
      </w:r>
      <w:r>
        <w:rPr>
          <w:sz w:val="24"/>
        </w:rPr>
        <w:t>с учётом изученных</w:t>
      </w:r>
      <w:r>
        <w:rPr>
          <w:spacing w:val="-2"/>
          <w:sz w:val="24"/>
        </w:rPr>
        <w:t xml:space="preserve"> </w:t>
      </w:r>
      <w:r>
        <w:rPr>
          <w:sz w:val="24"/>
        </w:rPr>
        <w:t>правил правописания;</w:t>
      </w:r>
    </w:p>
    <w:p w14:paraId="65C548C8">
      <w:pPr>
        <w:pStyle w:val="12"/>
        <w:numPr>
          <w:ilvl w:val="4"/>
          <w:numId w:val="19"/>
        </w:numPr>
        <w:tabs>
          <w:tab w:val="left" w:pos="2690"/>
        </w:tabs>
        <w:spacing w:before="0" w:after="0" w:line="271" w:lineRule="exact"/>
        <w:ind w:left="2690" w:right="0" w:hanging="849"/>
        <w:jc w:val="both"/>
        <w:rPr>
          <w:color w:val="211F1F"/>
          <w:sz w:val="20"/>
        </w:rPr>
      </w:pPr>
      <w:r>
        <w:rPr>
          <w:sz w:val="24"/>
        </w:rPr>
        <w:t>-</w:t>
      </w:r>
      <w:r>
        <w:rPr>
          <w:spacing w:val="-6"/>
          <w:sz w:val="24"/>
        </w:rPr>
        <w:t xml:space="preserve"> </w:t>
      </w:r>
      <w:r>
        <w:rPr>
          <w:sz w:val="24"/>
        </w:rPr>
        <w:t>находить</w:t>
      </w:r>
      <w:r>
        <w:rPr>
          <w:spacing w:val="-4"/>
          <w:sz w:val="24"/>
        </w:rPr>
        <w:t xml:space="preserve"> </w:t>
      </w:r>
      <w:r>
        <w:rPr>
          <w:sz w:val="24"/>
        </w:rPr>
        <w:t>и</w:t>
      </w:r>
      <w:r>
        <w:rPr>
          <w:spacing w:val="-10"/>
          <w:sz w:val="24"/>
        </w:rPr>
        <w:t xml:space="preserve"> </w:t>
      </w:r>
      <w:r>
        <w:rPr>
          <w:sz w:val="24"/>
        </w:rPr>
        <w:t>исправлять</w:t>
      </w:r>
      <w:r>
        <w:rPr>
          <w:spacing w:val="-7"/>
          <w:sz w:val="24"/>
        </w:rPr>
        <w:t xml:space="preserve"> </w:t>
      </w:r>
      <w:r>
        <w:rPr>
          <w:sz w:val="24"/>
        </w:rPr>
        <w:t>ошибки</w:t>
      </w:r>
      <w:r>
        <w:rPr>
          <w:spacing w:val="-5"/>
          <w:sz w:val="24"/>
        </w:rPr>
        <w:t xml:space="preserve"> </w:t>
      </w:r>
      <w:r>
        <w:rPr>
          <w:sz w:val="24"/>
        </w:rPr>
        <w:t>на</w:t>
      </w:r>
      <w:r>
        <w:rPr>
          <w:spacing w:val="-3"/>
          <w:sz w:val="24"/>
        </w:rPr>
        <w:t xml:space="preserve"> </w:t>
      </w:r>
      <w:r>
        <w:rPr>
          <w:sz w:val="24"/>
        </w:rPr>
        <w:t>изученные</w:t>
      </w:r>
      <w:r>
        <w:rPr>
          <w:spacing w:val="-1"/>
          <w:sz w:val="24"/>
        </w:rPr>
        <w:t xml:space="preserve"> </w:t>
      </w:r>
      <w:r>
        <w:rPr>
          <w:sz w:val="24"/>
        </w:rPr>
        <w:t>правила,</w:t>
      </w:r>
      <w:r>
        <w:rPr>
          <w:spacing w:val="-9"/>
          <w:sz w:val="24"/>
        </w:rPr>
        <w:t xml:space="preserve"> </w:t>
      </w:r>
      <w:r>
        <w:rPr>
          <w:spacing w:val="-2"/>
          <w:sz w:val="24"/>
        </w:rPr>
        <w:t>описки;</w:t>
      </w:r>
    </w:p>
    <w:p w14:paraId="463051FD">
      <w:pPr>
        <w:pStyle w:val="12"/>
        <w:numPr>
          <w:ilvl w:val="4"/>
          <w:numId w:val="19"/>
        </w:numPr>
        <w:tabs>
          <w:tab w:val="left" w:pos="2690"/>
        </w:tabs>
        <w:spacing w:before="0" w:after="0" w:line="237" w:lineRule="auto"/>
        <w:ind w:left="1274" w:right="859" w:firstLine="563"/>
        <w:jc w:val="both"/>
        <w:rPr>
          <w:color w:val="211F1F"/>
          <w:sz w:val="20"/>
        </w:rPr>
      </w:pPr>
      <w:r>
        <w:rPr>
          <w:sz w:val="24"/>
        </w:rPr>
        <w:t xml:space="preserve">- пользоваться толковым, орфографическим, орфоэпическим словарями </w:t>
      </w:r>
      <w:r>
        <w:rPr>
          <w:spacing w:val="-2"/>
          <w:sz w:val="24"/>
        </w:rPr>
        <w:t>учебника;</w:t>
      </w:r>
    </w:p>
    <w:p w14:paraId="647AB8F8">
      <w:pPr>
        <w:pStyle w:val="12"/>
        <w:numPr>
          <w:ilvl w:val="4"/>
          <w:numId w:val="19"/>
        </w:numPr>
        <w:tabs>
          <w:tab w:val="left" w:pos="2690"/>
        </w:tabs>
        <w:spacing w:before="0" w:after="0" w:line="240" w:lineRule="auto"/>
        <w:ind w:left="1274" w:right="842" w:firstLine="563"/>
        <w:jc w:val="both"/>
        <w:rPr>
          <w:color w:val="211F1F"/>
          <w:sz w:val="20"/>
        </w:rPr>
      </w:pPr>
      <w:r>
        <w:rPr>
          <w:sz w:val="24"/>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691DC1B0">
      <w:pPr>
        <w:pStyle w:val="12"/>
        <w:numPr>
          <w:ilvl w:val="4"/>
          <w:numId w:val="19"/>
        </w:numPr>
        <w:tabs>
          <w:tab w:val="left" w:pos="2690"/>
        </w:tabs>
        <w:spacing w:before="0" w:after="0" w:line="240" w:lineRule="auto"/>
        <w:ind w:left="1274" w:right="855" w:firstLine="563"/>
        <w:jc w:val="both"/>
        <w:rPr>
          <w:color w:val="211F1F"/>
          <w:sz w:val="20"/>
        </w:rPr>
      </w:pPr>
      <w:r>
        <w:rPr>
          <w:sz w:val="24"/>
        </w:rPr>
        <w:t>- формулировать простые выводы на основе прочитанного (услышанного) устно и письменно (1—2 предложения);</w:t>
      </w:r>
    </w:p>
    <w:p w14:paraId="2F45F0F9">
      <w:pPr>
        <w:pStyle w:val="12"/>
        <w:numPr>
          <w:ilvl w:val="4"/>
          <w:numId w:val="19"/>
        </w:numPr>
        <w:tabs>
          <w:tab w:val="left" w:pos="2690"/>
        </w:tabs>
        <w:spacing w:before="1" w:after="0" w:line="242" w:lineRule="auto"/>
        <w:ind w:left="1274" w:right="869" w:firstLine="563"/>
        <w:jc w:val="both"/>
        <w:rPr>
          <w:color w:val="211F1F"/>
          <w:sz w:val="20"/>
        </w:rPr>
      </w:pPr>
      <w:r>
        <w:rPr>
          <w:sz w:val="24"/>
        </w:rPr>
        <w:t>- составлять предложения из слов, устанавливая между ними смысловую связь по вопросам;</w:t>
      </w:r>
    </w:p>
    <w:p w14:paraId="70C0A7E4">
      <w:pPr>
        <w:pStyle w:val="12"/>
        <w:numPr>
          <w:ilvl w:val="4"/>
          <w:numId w:val="19"/>
        </w:numPr>
        <w:tabs>
          <w:tab w:val="left" w:pos="2690"/>
        </w:tabs>
        <w:spacing w:before="0" w:after="0" w:line="274" w:lineRule="exact"/>
        <w:ind w:left="2690" w:right="0" w:hanging="849"/>
        <w:jc w:val="both"/>
        <w:rPr>
          <w:color w:val="211F1F"/>
          <w:sz w:val="20"/>
        </w:rPr>
      </w:pPr>
      <w:r>
        <w:rPr>
          <w:sz w:val="24"/>
        </w:rPr>
        <w:t>-</w:t>
      </w:r>
      <w:r>
        <w:rPr>
          <w:spacing w:val="-10"/>
          <w:sz w:val="24"/>
        </w:rPr>
        <w:t xml:space="preserve"> </w:t>
      </w:r>
      <w:r>
        <w:rPr>
          <w:sz w:val="24"/>
        </w:rPr>
        <w:t>определять тему</w:t>
      </w:r>
      <w:r>
        <w:rPr>
          <w:spacing w:val="-15"/>
          <w:sz w:val="24"/>
        </w:rPr>
        <w:t xml:space="preserve"> </w:t>
      </w:r>
      <w:r>
        <w:rPr>
          <w:sz w:val="24"/>
        </w:rPr>
        <w:t>текста</w:t>
      </w:r>
      <w:r>
        <w:rPr>
          <w:spacing w:val="-2"/>
          <w:sz w:val="24"/>
        </w:rPr>
        <w:t xml:space="preserve"> </w:t>
      </w:r>
      <w:r>
        <w:rPr>
          <w:sz w:val="24"/>
        </w:rPr>
        <w:t>и</w:t>
      </w:r>
      <w:r>
        <w:rPr>
          <w:spacing w:val="-3"/>
          <w:sz w:val="24"/>
        </w:rPr>
        <w:t xml:space="preserve"> </w:t>
      </w:r>
      <w:r>
        <w:rPr>
          <w:sz w:val="24"/>
        </w:rPr>
        <w:t>озаглавливать</w:t>
      </w:r>
      <w:r>
        <w:rPr>
          <w:spacing w:val="-2"/>
          <w:sz w:val="24"/>
        </w:rPr>
        <w:t xml:space="preserve"> </w:t>
      </w:r>
      <w:r>
        <w:rPr>
          <w:sz w:val="24"/>
        </w:rPr>
        <w:t>текст,</w:t>
      </w:r>
      <w:r>
        <w:rPr>
          <w:spacing w:val="-4"/>
          <w:sz w:val="24"/>
        </w:rPr>
        <w:t xml:space="preserve"> </w:t>
      </w:r>
      <w:r>
        <w:rPr>
          <w:sz w:val="24"/>
        </w:rPr>
        <w:t>отражая</w:t>
      </w:r>
      <w:r>
        <w:rPr>
          <w:spacing w:val="-2"/>
          <w:sz w:val="24"/>
        </w:rPr>
        <w:t xml:space="preserve"> </w:t>
      </w:r>
      <w:r>
        <w:rPr>
          <w:sz w:val="24"/>
        </w:rPr>
        <w:t>его</w:t>
      </w:r>
      <w:r>
        <w:rPr>
          <w:spacing w:val="3"/>
          <w:sz w:val="24"/>
        </w:rPr>
        <w:t xml:space="preserve"> </w:t>
      </w:r>
      <w:r>
        <w:rPr>
          <w:spacing w:val="-2"/>
          <w:sz w:val="24"/>
        </w:rPr>
        <w:t>тему;</w:t>
      </w:r>
    </w:p>
    <w:p w14:paraId="498FC077">
      <w:pPr>
        <w:pStyle w:val="12"/>
        <w:numPr>
          <w:ilvl w:val="4"/>
          <w:numId w:val="19"/>
        </w:numPr>
        <w:tabs>
          <w:tab w:val="left" w:pos="2690"/>
        </w:tabs>
        <w:spacing w:before="0" w:after="0" w:line="274" w:lineRule="exact"/>
        <w:ind w:left="2690" w:right="0" w:hanging="849"/>
        <w:jc w:val="both"/>
        <w:rPr>
          <w:color w:val="211F1F"/>
          <w:sz w:val="20"/>
        </w:rPr>
      </w:pPr>
      <w:r>
        <w:rPr>
          <w:sz w:val="24"/>
        </w:rPr>
        <w:t>-</w:t>
      </w:r>
      <w:r>
        <w:rPr>
          <w:spacing w:val="-9"/>
          <w:sz w:val="24"/>
        </w:rPr>
        <w:t xml:space="preserve"> </w:t>
      </w:r>
      <w:r>
        <w:rPr>
          <w:sz w:val="24"/>
        </w:rPr>
        <w:t>составлять</w:t>
      </w:r>
      <w:r>
        <w:rPr>
          <w:spacing w:val="-9"/>
          <w:sz w:val="24"/>
        </w:rPr>
        <w:t xml:space="preserve"> </w:t>
      </w:r>
      <w:r>
        <w:rPr>
          <w:sz w:val="24"/>
        </w:rPr>
        <w:t>текст</w:t>
      </w:r>
      <w:r>
        <w:rPr>
          <w:spacing w:val="-6"/>
          <w:sz w:val="24"/>
        </w:rPr>
        <w:t xml:space="preserve"> </w:t>
      </w:r>
      <w:r>
        <w:rPr>
          <w:sz w:val="24"/>
        </w:rPr>
        <w:t>из</w:t>
      </w:r>
      <w:r>
        <w:rPr>
          <w:spacing w:val="-8"/>
          <w:sz w:val="24"/>
        </w:rPr>
        <w:t xml:space="preserve"> </w:t>
      </w:r>
      <w:r>
        <w:rPr>
          <w:sz w:val="24"/>
        </w:rPr>
        <w:t>разрозненных</w:t>
      </w:r>
      <w:r>
        <w:rPr>
          <w:spacing w:val="-7"/>
          <w:sz w:val="24"/>
        </w:rPr>
        <w:t xml:space="preserve"> </w:t>
      </w:r>
      <w:r>
        <w:rPr>
          <w:sz w:val="24"/>
        </w:rPr>
        <w:t>предложений,</w:t>
      </w:r>
      <w:r>
        <w:rPr>
          <w:spacing w:val="-4"/>
          <w:sz w:val="24"/>
        </w:rPr>
        <w:t xml:space="preserve"> </w:t>
      </w:r>
      <w:r>
        <w:rPr>
          <w:sz w:val="24"/>
        </w:rPr>
        <w:t>частей</w:t>
      </w:r>
      <w:r>
        <w:rPr>
          <w:spacing w:val="-6"/>
          <w:sz w:val="24"/>
        </w:rPr>
        <w:t xml:space="preserve"> </w:t>
      </w:r>
      <w:r>
        <w:rPr>
          <w:spacing w:val="-2"/>
          <w:sz w:val="24"/>
        </w:rPr>
        <w:t>текста;</w:t>
      </w:r>
    </w:p>
    <w:p w14:paraId="34111733">
      <w:pPr>
        <w:pStyle w:val="12"/>
        <w:numPr>
          <w:ilvl w:val="4"/>
          <w:numId w:val="19"/>
        </w:numPr>
        <w:tabs>
          <w:tab w:val="left" w:pos="2690"/>
        </w:tabs>
        <w:spacing w:before="0" w:after="0" w:line="242" w:lineRule="auto"/>
        <w:ind w:left="1274" w:right="842" w:firstLine="563"/>
        <w:jc w:val="both"/>
        <w:rPr>
          <w:color w:val="211F1F"/>
          <w:sz w:val="20"/>
        </w:rPr>
      </w:pPr>
      <w:r>
        <w:rPr>
          <w:sz w:val="24"/>
        </w:rPr>
        <w:t>- писать подробное изложение повествовательного текста объёмом 30—45 слов с опорой на вопросы;</w:t>
      </w:r>
    </w:p>
    <w:p w14:paraId="46953726">
      <w:pPr>
        <w:pStyle w:val="12"/>
        <w:numPr>
          <w:ilvl w:val="4"/>
          <w:numId w:val="19"/>
        </w:numPr>
        <w:tabs>
          <w:tab w:val="left" w:pos="2690"/>
        </w:tabs>
        <w:spacing w:before="0" w:after="0" w:line="242" w:lineRule="auto"/>
        <w:ind w:left="1274" w:right="859" w:firstLine="563"/>
        <w:jc w:val="both"/>
        <w:rPr>
          <w:color w:val="211F1F"/>
          <w:sz w:val="20"/>
        </w:rPr>
      </w:pPr>
      <w:r>
        <w:rPr>
          <w:sz w:val="24"/>
        </w:rPr>
        <w:t>- объяснять своими словами значение изученных понятий; использовать изученные понятия в процессе решения учебных задач.</w:t>
      </w:r>
    </w:p>
    <w:p w14:paraId="0FF7A7E3">
      <w:pPr>
        <w:pStyle w:val="8"/>
        <w:spacing w:line="274" w:lineRule="exact"/>
        <w:ind w:left="1841"/>
      </w:pPr>
      <w:r>
        <w:t>3</w:t>
      </w:r>
      <w:r>
        <w:rPr>
          <w:spacing w:val="-2"/>
        </w:rPr>
        <w:t xml:space="preserve"> КЛАСС</w:t>
      </w:r>
    </w:p>
    <w:p w14:paraId="238C19C5">
      <w:pPr>
        <w:spacing w:before="0" w:line="273" w:lineRule="exact"/>
        <w:ind w:left="1841" w:right="0" w:firstLine="0"/>
        <w:jc w:val="left"/>
        <w:rPr>
          <w:sz w:val="24"/>
        </w:rPr>
      </w:pPr>
      <w:r>
        <w:rPr>
          <w:sz w:val="24"/>
        </w:rPr>
        <w:t>К</w:t>
      </w:r>
      <w:r>
        <w:rPr>
          <w:spacing w:val="-11"/>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третьем</w:t>
      </w:r>
      <w:r>
        <w:rPr>
          <w:b/>
          <w:spacing w:val="-7"/>
          <w:sz w:val="24"/>
        </w:rPr>
        <w:t xml:space="preserve"> </w:t>
      </w:r>
      <w:r>
        <w:rPr>
          <w:b/>
          <w:sz w:val="24"/>
        </w:rPr>
        <w:t>классе</w:t>
      </w:r>
      <w:r>
        <w:rPr>
          <w:b/>
          <w:spacing w:val="2"/>
          <w:sz w:val="24"/>
        </w:rPr>
        <w:t xml:space="preserve"> </w:t>
      </w:r>
      <w:r>
        <w:rPr>
          <w:sz w:val="24"/>
        </w:rPr>
        <w:t>учащийся</w:t>
      </w:r>
      <w:r>
        <w:rPr>
          <w:spacing w:val="-4"/>
          <w:sz w:val="24"/>
        </w:rPr>
        <w:t xml:space="preserve"> </w:t>
      </w:r>
      <w:r>
        <w:rPr>
          <w:spacing w:val="-2"/>
          <w:sz w:val="24"/>
        </w:rPr>
        <w:t>научится:</w:t>
      </w:r>
    </w:p>
    <w:p w14:paraId="2F6D9E48">
      <w:pPr>
        <w:pStyle w:val="12"/>
        <w:numPr>
          <w:ilvl w:val="4"/>
          <w:numId w:val="19"/>
        </w:numPr>
        <w:tabs>
          <w:tab w:val="left" w:pos="2690"/>
        </w:tabs>
        <w:spacing w:before="0" w:after="0" w:line="242" w:lineRule="auto"/>
        <w:ind w:left="1274" w:right="857" w:firstLine="563"/>
        <w:jc w:val="left"/>
        <w:rPr>
          <w:sz w:val="20"/>
        </w:rPr>
      </w:pPr>
      <w:r>
        <w:rPr>
          <w:sz w:val="24"/>
        </w:rPr>
        <w:t xml:space="preserve">объяснять значение русского языка как государственного языка Российской </w:t>
      </w:r>
      <w:r>
        <w:rPr>
          <w:spacing w:val="-2"/>
          <w:sz w:val="24"/>
        </w:rPr>
        <w:t>Федерации;</w:t>
      </w:r>
    </w:p>
    <w:p w14:paraId="74EC0898">
      <w:pPr>
        <w:pStyle w:val="12"/>
        <w:numPr>
          <w:ilvl w:val="4"/>
          <w:numId w:val="19"/>
        </w:numPr>
        <w:tabs>
          <w:tab w:val="left" w:pos="2690"/>
        </w:tabs>
        <w:spacing w:before="0" w:after="0" w:line="242" w:lineRule="auto"/>
        <w:ind w:left="1274" w:right="843" w:firstLine="563"/>
        <w:jc w:val="left"/>
        <w:rPr>
          <w:sz w:val="20"/>
        </w:rPr>
      </w:pPr>
      <w:r>
        <w:rPr>
          <w:sz w:val="24"/>
        </w:rPr>
        <w:t>характеризовать, сравнивать, классифицировать звуки вне</w:t>
      </w:r>
      <w:r>
        <w:rPr>
          <w:spacing w:val="-3"/>
          <w:sz w:val="24"/>
        </w:rPr>
        <w:t xml:space="preserve"> </w:t>
      </w:r>
      <w:r>
        <w:rPr>
          <w:sz w:val="24"/>
        </w:rPr>
        <w:t>слова</w:t>
      </w:r>
      <w:r>
        <w:rPr>
          <w:spacing w:val="-3"/>
          <w:sz w:val="24"/>
        </w:rPr>
        <w:t xml:space="preserve"> </w:t>
      </w:r>
      <w:r>
        <w:rPr>
          <w:sz w:val="24"/>
        </w:rPr>
        <w:t>и в слове</w:t>
      </w:r>
      <w:r>
        <w:rPr>
          <w:spacing w:val="-3"/>
          <w:sz w:val="24"/>
        </w:rPr>
        <w:t xml:space="preserve"> </w:t>
      </w:r>
      <w:r>
        <w:rPr>
          <w:sz w:val="24"/>
        </w:rPr>
        <w:t>по заданным параметрам;</w:t>
      </w:r>
    </w:p>
    <w:p w14:paraId="7231C9DF">
      <w:pPr>
        <w:pStyle w:val="12"/>
        <w:numPr>
          <w:ilvl w:val="4"/>
          <w:numId w:val="19"/>
        </w:numPr>
        <w:tabs>
          <w:tab w:val="left" w:pos="2690"/>
        </w:tabs>
        <w:spacing w:before="0" w:after="0" w:line="242" w:lineRule="auto"/>
        <w:ind w:left="1274" w:right="866" w:firstLine="563"/>
        <w:jc w:val="left"/>
        <w:rPr>
          <w:sz w:val="20"/>
        </w:rPr>
      </w:pPr>
      <w:r>
        <w:rPr>
          <w:sz w:val="24"/>
        </w:rPr>
        <w:t xml:space="preserve">производить звуко-буквенный анализ слова (в словах с орфограммами; без </w:t>
      </w:r>
      <w:r>
        <w:rPr>
          <w:spacing w:val="-2"/>
          <w:sz w:val="24"/>
        </w:rPr>
        <w:t>транскрибирования);</w:t>
      </w:r>
    </w:p>
    <w:p w14:paraId="47AFD397">
      <w:pPr>
        <w:pStyle w:val="12"/>
        <w:numPr>
          <w:ilvl w:val="4"/>
          <w:numId w:val="19"/>
        </w:numPr>
        <w:tabs>
          <w:tab w:val="left" w:pos="2690"/>
        </w:tabs>
        <w:spacing w:before="0" w:after="0" w:line="240" w:lineRule="auto"/>
        <w:ind w:left="1274" w:right="848" w:firstLine="563"/>
        <w:jc w:val="both"/>
        <w:rPr>
          <w:sz w:val="20"/>
        </w:rPr>
      </w:pPr>
      <w:r>
        <w:rPr>
          <w:sz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b/>
          <w:i/>
          <w:sz w:val="24"/>
        </w:rPr>
        <w:t>е</w:t>
      </w:r>
      <w:r>
        <w:rPr>
          <w:sz w:val="24"/>
        </w:rPr>
        <w:t xml:space="preserve">, </w:t>
      </w:r>
      <w:r>
        <w:rPr>
          <w:b/>
          <w:i/>
          <w:sz w:val="24"/>
        </w:rPr>
        <w:t>ё</w:t>
      </w:r>
      <w:r>
        <w:rPr>
          <w:sz w:val="24"/>
        </w:rPr>
        <w:t xml:space="preserve">, </w:t>
      </w:r>
      <w:r>
        <w:rPr>
          <w:b/>
          <w:i/>
          <w:sz w:val="24"/>
        </w:rPr>
        <w:t>ю</w:t>
      </w:r>
      <w:r>
        <w:rPr>
          <w:sz w:val="24"/>
        </w:rPr>
        <w:t xml:space="preserve">, </w:t>
      </w:r>
      <w:r>
        <w:rPr>
          <w:b/>
          <w:i/>
          <w:sz w:val="24"/>
        </w:rPr>
        <w:t>я</w:t>
      </w:r>
      <w:r>
        <w:rPr>
          <w:sz w:val="24"/>
        </w:rPr>
        <w:t xml:space="preserve">, в словах с разделительными </w:t>
      </w:r>
      <w:r>
        <w:rPr>
          <w:b/>
          <w:i/>
          <w:sz w:val="24"/>
        </w:rPr>
        <w:t>ь</w:t>
      </w:r>
      <w:r>
        <w:rPr>
          <w:sz w:val="24"/>
        </w:rPr>
        <w:t xml:space="preserve">, </w:t>
      </w:r>
      <w:r>
        <w:rPr>
          <w:b/>
          <w:i/>
          <w:sz w:val="24"/>
        </w:rPr>
        <w:t>ъ</w:t>
      </w:r>
      <w:r>
        <w:rPr>
          <w:sz w:val="24"/>
        </w:rPr>
        <w:t xml:space="preserve">, в словах с непроизносимыми </w:t>
      </w:r>
      <w:r>
        <w:rPr>
          <w:spacing w:val="-2"/>
          <w:sz w:val="24"/>
        </w:rPr>
        <w:t>согласными;</w:t>
      </w:r>
    </w:p>
    <w:p w14:paraId="34B455A2">
      <w:pPr>
        <w:pStyle w:val="8"/>
        <w:ind w:right="860" w:firstLine="563"/>
      </w:pPr>
      <w: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5925DCDC">
      <w:pPr>
        <w:pStyle w:val="12"/>
        <w:numPr>
          <w:ilvl w:val="4"/>
          <w:numId w:val="19"/>
        </w:numPr>
        <w:tabs>
          <w:tab w:val="left" w:pos="2690"/>
        </w:tabs>
        <w:spacing w:before="0" w:after="0" w:line="235" w:lineRule="auto"/>
        <w:ind w:left="1274" w:right="1014" w:firstLine="563"/>
        <w:jc w:val="left"/>
        <w:rPr>
          <w:sz w:val="20"/>
        </w:rPr>
      </w:pPr>
      <w:r>
        <w:rPr>
          <w:sz w:val="24"/>
        </w:rPr>
        <w:t>находить</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окончание,</w:t>
      </w:r>
      <w:r>
        <w:rPr>
          <w:spacing w:val="80"/>
          <w:sz w:val="24"/>
        </w:rPr>
        <w:t xml:space="preserve"> </w:t>
      </w:r>
      <w:r>
        <w:rPr>
          <w:sz w:val="24"/>
        </w:rPr>
        <w:t>корень, приставку, суффикс;</w:t>
      </w:r>
    </w:p>
    <w:p w14:paraId="4BCD8FFC">
      <w:pPr>
        <w:pStyle w:val="12"/>
        <w:numPr>
          <w:ilvl w:val="4"/>
          <w:numId w:val="19"/>
        </w:numPr>
        <w:tabs>
          <w:tab w:val="left" w:pos="2690"/>
          <w:tab w:val="left" w:pos="3871"/>
          <w:tab w:val="left" w:pos="4800"/>
          <w:tab w:val="left" w:pos="6447"/>
          <w:tab w:val="left" w:pos="7804"/>
          <w:tab w:val="left" w:pos="8168"/>
          <w:tab w:val="left" w:pos="9566"/>
        </w:tabs>
        <w:spacing w:before="0" w:after="0" w:line="235" w:lineRule="auto"/>
        <w:ind w:left="1274" w:right="872" w:firstLine="563"/>
        <w:jc w:val="left"/>
        <w:rPr>
          <w:sz w:val="20"/>
        </w:rPr>
      </w:pPr>
      <w:r>
        <w:rPr>
          <w:spacing w:val="-2"/>
          <w:sz w:val="24"/>
        </w:rPr>
        <w:t>выявлять</w:t>
      </w:r>
      <w:r>
        <w:rPr>
          <w:sz w:val="24"/>
        </w:rPr>
        <w:tab/>
      </w:r>
      <w:r>
        <w:rPr>
          <w:spacing w:val="-2"/>
          <w:sz w:val="24"/>
        </w:rPr>
        <w:t>случаи</w:t>
      </w:r>
      <w:r>
        <w:rPr>
          <w:sz w:val="24"/>
        </w:rPr>
        <w:tab/>
      </w:r>
      <w:r>
        <w:rPr>
          <w:spacing w:val="-2"/>
          <w:sz w:val="24"/>
        </w:rPr>
        <w:t>употребления</w:t>
      </w:r>
      <w:r>
        <w:rPr>
          <w:sz w:val="24"/>
        </w:rPr>
        <w:tab/>
      </w:r>
      <w:r>
        <w:rPr>
          <w:spacing w:val="-2"/>
          <w:sz w:val="24"/>
        </w:rPr>
        <w:t>синонимов</w:t>
      </w:r>
      <w:r>
        <w:rPr>
          <w:sz w:val="24"/>
        </w:rPr>
        <w:tab/>
      </w:r>
      <w:r>
        <w:rPr>
          <w:spacing w:val="-10"/>
          <w:sz w:val="24"/>
        </w:rPr>
        <w:t>и</w:t>
      </w:r>
      <w:r>
        <w:rPr>
          <w:sz w:val="24"/>
        </w:rPr>
        <w:tab/>
      </w:r>
      <w:r>
        <w:rPr>
          <w:spacing w:val="-2"/>
          <w:sz w:val="24"/>
        </w:rPr>
        <w:t>антонимов;</w:t>
      </w:r>
      <w:r>
        <w:rPr>
          <w:sz w:val="24"/>
        </w:rPr>
        <w:tab/>
      </w:r>
      <w:r>
        <w:rPr>
          <w:spacing w:val="-2"/>
          <w:sz w:val="24"/>
        </w:rPr>
        <w:t xml:space="preserve">подбирать </w:t>
      </w:r>
      <w:r>
        <w:rPr>
          <w:sz w:val="24"/>
        </w:rPr>
        <w:t>синонимы и антонимы к словам разных частей речи;</w:t>
      </w:r>
    </w:p>
    <w:p w14:paraId="1DD3C7B3">
      <w:pPr>
        <w:pStyle w:val="12"/>
        <w:numPr>
          <w:ilvl w:val="4"/>
          <w:numId w:val="19"/>
        </w:numPr>
        <w:tabs>
          <w:tab w:val="left" w:pos="2690"/>
        </w:tabs>
        <w:spacing w:before="2" w:after="0" w:line="237" w:lineRule="auto"/>
        <w:ind w:left="1274" w:right="1084" w:firstLine="563"/>
        <w:jc w:val="left"/>
        <w:rPr>
          <w:sz w:val="20"/>
        </w:rPr>
      </w:pPr>
      <w:r>
        <w:rPr>
          <w:sz w:val="24"/>
        </w:rPr>
        <w:t>распознавать</w:t>
      </w:r>
      <w:r>
        <w:rPr>
          <w:spacing w:val="40"/>
          <w:sz w:val="24"/>
        </w:rPr>
        <w:t xml:space="preserve"> </w:t>
      </w:r>
      <w:r>
        <w:rPr>
          <w:sz w:val="24"/>
        </w:rPr>
        <w:t>слова,</w:t>
      </w:r>
      <w:r>
        <w:rPr>
          <w:spacing w:val="40"/>
          <w:sz w:val="24"/>
        </w:rPr>
        <w:t xml:space="preserve"> </w:t>
      </w:r>
      <w:r>
        <w:rPr>
          <w:sz w:val="24"/>
        </w:rPr>
        <w:t>употреблённые</w:t>
      </w:r>
      <w:r>
        <w:rPr>
          <w:spacing w:val="40"/>
          <w:sz w:val="24"/>
        </w:rPr>
        <w:t xml:space="preserve"> </w:t>
      </w:r>
      <w:r>
        <w:rPr>
          <w:sz w:val="24"/>
        </w:rPr>
        <w:t>в</w:t>
      </w:r>
      <w:r>
        <w:rPr>
          <w:spacing w:val="40"/>
          <w:sz w:val="24"/>
        </w:rPr>
        <w:t xml:space="preserve"> </w:t>
      </w:r>
      <w:r>
        <w:rPr>
          <w:sz w:val="24"/>
        </w:rPr>
        <w:t>прямом</w:t>
      </w:r>
      <w:r>
        <w:rPr>
          <w:spacing w:val="40"/>
          <w:sz w:val="24"/>
        </w:rPr>
        <w:t xml:space="preserve"> </w:t>
      </w:r>
      <w:r>
        <w:rPr>
          <w:sz w:val="24"/>
        </w:rPr>
        <w:t>и</w:t>
      </w:r>
      <w:r>
        <w:rPr>
          <w:spacing w:val="40"/>
          <w:sz w:val="24"/>
        </w:rPr>
        <w:t xml:space="preserve"> </w:t>
      </w:r>
      <w:r>
        <w:rPr>
          <w:sz w:val="24"/>
        </w:rPr>
        <w:t>переносном</w:t>
      </w:r>
      <w:r>
        <w:rPr>
          <w:spacing w:val="40"/>
          <w:sz w:val="24"/>
        </w:rPr>
        <w:t xml:space="preserve"> </w:t>
      </w:r>
      <w:r>
        <w:rPr>
          <w:sz w:val="24"/>
        </w:rPr>
        <w:t>значении</w:t>
      </w:r>
      <w:r>
        <w:rPr>
          <w:spacing w:val="40"/>
          <w:sz w:val="24"/>
        </w:rPr>
        <w:t xml:space="preserve"> </w:t>
      </w:r>
      <w:r>
        <w:rPr>
          <w:sz w:val="24"/>
        </w:rPr>
        <w:t>(простые случаи);</w:t>
      </w:r>
    </w:p>
    <w:p w14:paraId="1929C14E">
      <w:pPr>
        <w:pStyle w:val="12"/>
        <w:numPr>
          <w:ilvl w:val="4"/>
          <w:numId w:val="19"/>
        </w:numPr>
        <w:tabs>
          <w:tab w:val="left" w:pos="2690"/>
        </w:tabs>
        <w:spacing w:before="1" w:after="0" w:line="275" w:lineRule="exact"/>
        <w:ind w:left="2690" w:right="0" w:hanging="849"/>
        <w:jc w:val="left"/>
        <w:rPr>
          <w:sz w:val="20"/>
        </w:rPr>
      </w:pPr>
      <w:r>
        <w:rPr>
          <w:sz w:val="24"/>
        </w:rPr>
        <w:t>определять</w:t>
      </w:r>
      <w:r>
        <w:rPr>
          <w:spacing w:val="-8"/>
          <w:sz w:val="24"/>
        </w:rPr>
        <w:t xml:space="preserve"> </w:t>
      </w:r>
      <w:r>
        <w:rPr>
          <w:sz w:val="24"/>
        </w:rPr>
        <w:t>значение</w:t>
      </w:r>
      <w:r>
        <w:rPr>
          <w:spacing w:val="-3"/>
          <w:sz w:val="24"/>
        </w:rPr>
        <w:t xml:space="preserve"> </w:t>
      </w:r>
      <w:r>
        <w:rPr>
          <w:sz w:val="24"/>
        </w:rPr>
        <w:t>слова</w:t>
      </w:r>
      <w:r>
        <w:rPr>
          <w:spacing w:val="-7"/>
          <w:sz w:val="24"/>
        </w:rPr>
        <w:t xml:space="preserve"> </w:t>
      </w:r>
      <w:r>
        <w:rPr>
          <w:sz w:val="24"/>
        </w:rPr>
        <w:t>в</w:t>
      </w:r>
      <w:r>
        <w:rPr>
          <w:spacing w:val="-4"/>
          <w:sz w:val="24"/>
        </w:rPr>
        <w:t xml:space="preserve"> </w:t>
      </w:r>
      <w:r>
        <w:rPr>
          <w:spacing w:val="-2"/>
          <w:sz w:val="24"/>
        </w:rPr>
        <w:t>тексте;</w:t>
      </w:r>
    </w:p>
    <w:p w14:paraId="60B3DFD3">
      <w:pPr>
        <w:pStyle w:val="12"/>
        <w:numPr>
          <w:ilvl w:val="4"/>
          <w:numId w:val="19"/>
        </w:numPr>
        <w:tabs>
          <w:tab w:val="left" w:pos="2690"/>
        </w:tabs>
        <w:spacing w:before="0" w:after="0" w:line="240" w:lineRule="auto"/>
        <w:ind w:left="1274" w:right="855" w:firstLine="563"/>
        <w:jc w:val="both"/>
        <w:rPr>
          <w:sz w:val="20"/>
        </w:rPr>
      </w:pPr>
      <w:r>
        <w:rPr>
          <w:sz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A3C9A3D">
      <w:pPr>
        <w:pStyle w:val="12"/>
        <w:numPr>
          <w:ilvl w:val="4"/>
          <w:numId w:val="19"/>
        </w:numPr>
        <w:tabs>
          <w:tab w:val="left" w:pos="2690"/>
        </w:tabs>
        <w:spacing w:before="1" w:after="0" w:line="235" w:lineRule="auto"/>
        <w:ind w:left="1274" w:right="863" w:firstLine="563"/>
        <w:jc w:val="left"/>
        <w:rPr>
          <w:sz w:val="20"/>
        </w:rPr>
      </w:pPr>
      <w:r>
        <w:rPr>
          <w:sz w:val="24"/>
        </w:rPr>
        <w:t>распознавать</w:t>
      </w:r>
      <w:r>
        <w:rPr>
          <w:spacing w:val="34"/>
          <w:sz w:val="24"/>
        </w:rPr>
        <w:t xml:space="preserve"> </w:t>
      </w:r>
      <w:r>
        <w:rPr>
          <w:sz w:val="24"/>
        </w:rPr>
        <w:t>имена</w:t>
      </w:r>
      <w:r>
        <w:rPr>
          <w:spacing w:val="32"/>
          <w:sz w:val="24"/>
        </w:rPr>
        <w:t xml:space="preserve"> </w:t>
      </w:r>
      <w:r>
        <w:rPr>
          <w:sz w:val="24"/>
        </w:rPr>
        <w:t>прилагательные;</w:t>
      </w:r>
      <w:r>
        <w:rPr>
          <w:spacing w:val="34"/>
          <w:sz w:val="24"/>
        </w:rPr>
        <w:t xml:space="preserve"> </w:t>
      </w:r>
      <w:r>
        <w:rPr>
          <w:sz w:val="24"/>
        </w:rPr>
        <w:t>определять</w:t>
      </w:r>
      <w:r>
        <w:rPr>
          <w:spacing w:val="34"/>
          <w:sz w:val="24"/>
        </w:rPr>
        <w:t xml:space="preserve"> </w:t>
      </w:r>
      <w:r>
        <w:rPr>
          <w:sz w:val="24"/>
        </w:rPr>
        <w:t>грамматические</w:t>
      </w:r>
      <w:r>
        <w:rPr>
          <w:spacing w:val="32"/>
          <w:sz w:val="24"/>
        </w:rPr>
        <w:t xml:space="preserve"> </w:t>
      </w:r>
      <w:r>
        <w:rPr>
          <w:sz w:val="24"/>
        </w:rPr>
        <w:t>признаки имён прилагательных: род, число, падеж;</w:t>
      </w:r>
    </w:p>
    <w:p w14:paraId="578912D3">
      <w:pPr>
        <w:pStyle w:val="12"/>
        <w:numPr>
          <w:ilvl w:val="4"/>
          <w:numId w:val="19"/>
        </w:numPr>
        <w:tabs>
          <w:tab w:val="left" w:pos="2690"/>
        </w:tabs>
        <w:spacing w:before="7" w:after="0" w:line="235" w:lineRule="auto"/>
        <w:ind w:left="1274" w:right="850" w:firstLine="563"/>
        <w:jc w:val="left"/>
        <w:rPr>
          <w:sz w:val="20"/>
        </w:rPr>
      </w:pPr>
      <w:r>
        <w:rPr>
          <w:sz w:val="24"/>
        </w:rPr>
        <w:t>изменять</w:t>
      </w:r>
      <w:r>
        <w:rPr>
          <w:spacing w:val="-5"/>
          <w:sz w:val="24"/>
        </w:rPr>
        <w:t xml:space="preserve"> </w:t>
      </w:r>
      <w:r>
        <w:rPr>
          <w:sz w:val="24"/>
        </w:rPr>
        <w:t>имена</w:t>
      </w:r>
      <w:r>
        <w:rPr>
          <w:spacing w:val="-9"/>
          <w:sz w:val="24"/>
        </w:rPr>
        <w:t xml:space="preserve"> </w:t>
      </w:r>
      <w:r>
        <w:rPr>
          <w:sz w:val="24"/>
        </w:rPr>
        <w:t>прилагательные</w:t>
      </w:r>
      <w:r>
        <w:rPr>
          <w:spacing w:val="-4"/>
          <w:sz w:val="24"/>
        </w:rPr>
        <w:t xml:space="preserve"> </w:t>
      </w:r>
      <w:r>
        <w:rPr>
          <w:sz w:val="24"/>
        </w:rPr>
        <w:t>по</w:t>
      </w:r>
      <w:r>
        <w:rPr>
          <w:spacing w:val="-1"/>
          <w:sz w:val="24"/>
        </w:rPr>
        <w:t xml:space="preserve"> </w:t>
      </w:r>
      <w:r>
        <w:rPr>
          <w:sz w:val="24"/>
        </w:rPr>
        <w:t>падежам, числам,</w:t>
      </w:r>
      <w:r>
        <w:rPr>
          <w:spacing w:val="-1"/>
          <w:sz w:val="24"/>
        </w:rPr>
        <w:t xml:space="preserve"> </w:t>
      </w:r>
      <w:r>
        <w:rPr>
          <w:sz w:val="24"/>
        </w:rPr>
        <w:t>родам</w:t>
      </w:r>
      <w:r>
        <w:rPr>
          <w:spacing w:val="-2"/>
          <w:sz w:val="24"/>
        </w:rPr>
        <w:t xml:space="preserve"> </w:t>
      </w:r>
      <w:r>
        <w:rPr>
          <w:sz w:val="24"/>
        </w:rPr>
        <w:t>(в единственном числе) в соответствии с падежом, числом и родом имён существительных;</w:t>
      </w:r>
    </w:p>
    <w:p w14:paraId="684E62FD">
      <w:pPr>
        <w:pStyle w:val="12"/>
        <w:numPr>
          <w:ilvl w:val="4"/>
          <w:numId w:val="19"/>
        </w:numPr>
        <w:tabs>
          <w:tab w:val="left" w:pos="2690"/>
        </w:tabs>
        <w:spacing w:before="6" w:after="0" w:line="240" w:lineRule="auto"/>
        <w:ind w:left="2690" w:right="0" w:hanging="849"/>
        <w:jc w:val="left"/>
        <w:rPr>
          <w:sz w:val="20"/>
        </w:rPr>
      </w:pPr>
      <w:r>
        <w:rPr>
          <w:sz w:val="24"/>
        </w:rPr>
        <w:t>распознавать</w:t>
      </w:r>
      <w:r>
        <w:rPr>
          <w:spacing w:val="74"/>
          <w:sz w:val="24"/>
        </w:rPr>
        <w:t xml:space="preserve"> </w:t>
      </w:r>
      <w:r>
        <w:rPr>
          <w:sz w:val="24"/>
        </w:rPr>
        <w:t>глаголы;</w:t>
      </w:r>
      <w:r>
        <w:rPr>
          <w:spacing w:val="70"/>
          <w:sz w:val="24"/>
        </w:rPr>
        <w:t xml:space="preserve"> </w:t>
      </w:r>
      <w:r>
        <w:rPr>
          <w:sz w:val="24"/>
        </w:rPr>
        <w:t>различать</w:t>
      </w:r>
      <w:r>
        <w:rPr>
          <w:spacing w:val="72"/>
          <w:sz w:val="24"/>
        </w:rPr>
        <w:t xml:space="preserve"> </w:t>
      </w:r>
      <w:r>
        <w:rPr>
          <w:sz w:val="24"/>
        </w:rPr>
        <w:t>глаголы,</w:t>
      </w:r>
      <w:r>
        <w:rPr>
          <w:spacing w:val="71"/>
          <w:sz w:val="24"/>
        </w:rPr>
        <w:t xml:space="preserve"> </w:t>
      </w:r>
      <w:r>
        <w:rPr>
          <w:sz w:val="24"/>
        </w:rPr>
        <w:t>отвечающие</w:t>
      </w:r>
      <w:r>
        <w:rPr>
          <w:spacing w:val="71"/>
          <w:sz w:val="24"/>
        </w:rPr>
        <w:t xml:space="preserve"> </w:t>
      </w:r>
      <w:r>
        <w:rPr>
          <w:sz w:val="24"/>
        </w:rPr>
        <w:t>на</w:t>
      </w:r>
      <w:r>
        <w:rPr>
          <w:spacing w:val="73"/>
          <w:sz w:val="24"/>
        </w:rPr>
        <w:t xml:space="preserve"> </w:t>
      </w:r>
      <w:r>
        <w:rPr>
          <w:sz w:val="24"/>
        </w:rPr>
        <w:t>вопросы</w:t>
      </w:r>
      <w:r>
        <w:rPr>
          <w:spacing w:val="77"/>
          <w:sz w:val="24"/>
        </w:rPr>
        <w:t xml:space="preserve"> </w:t>
      </w:r>
      <w:r>
        <w:rPr>
          <w:spacing w:val="-4"/>
          <w:sz w:val="24"/>
        </w:rPr>
        <w:t>«что</w:t>
      </w:r>
    </w:p>
    <w:p w14:paraId="0E415183">
      <w:pPr>
        <w:pStyle w:val="8"/>
        <w:spacing w:before="77"/>
        <w:ind w:right="846"/>
      </w:pPr>
      <w:r>
        <w:t>делать?» и «что сделать?»; определять грамматические признаки глаголов: форму</w:t>
      </w:r>
      <w:r>
        <w:rPr>
          <w:spacing w:val="40"/>
        </w:rPr>
        <w:t xml:space="preserve"> </w:t>
      </w:r>
      <w:r>
        <w:t>времени, число, род (в прошедшем времени); изменять глагол по временам (простые случаи), в прошедшем времени — по родам;</w:t>
      </w:r>
    </w:p>
    <w:p w14:paraId="576B24F0">
      <w:pPr>
        <w:pStyle w:val="12"/>
        <w:numPr>
          <w:ilvl w:val="4"/>
          <w:numId w:val="19"/>
        </w:numPr>
        <w:tabs>
          <w:tab w:val="left" w:pos="2690"/>
        </w:tabs>
        <w:spacing w:before="8" w:after="0" w:line="235" w:lineRule="auto"/>
        <w:ind w:left="1274" w:right="859" w:firstLine="563"/>
        <w:jc w:val="both"/>
        <w:rPr>
          <w:sz w:val="20"/>
        </w:rPr>
      </w:pPr>
      <w:r>
        <w:rPr>
          <w:sz w:val="24"/>
        </w:rPr>
        <w:t>распознавать личные местоимения (в начальной форме); использовать личные местоимения для устранения неоправданных повторов в тексте;</w:t>
      </w:r>
    </w:p>
    <w:p w14:paraId="53310539">
      <w:pPr>
        <w:pStyle w:val="12"/>
        <w:numPr>
          <w:ilvl w:val="4"/>
          <w:numId w:val="19"/>
        </w:numPr>
        <w:tabs>
          <w:tab w:val="left" w:pos="2690"/>
        </w:tabs>
        <w:spacing w:before="9" w:after="0" w:line="274" w:lineRule="exact"/>
        <w:ind w:left="2690" w:right="0" w:hanging="849"/>
        <w:jc w:val="both"/>
        <w:rPr>
          <w:sz w:val="20"/>
        </w:rPr>
      </w:pPr>
      <w:r>
        <w:rPr>
          <w:sz w:val="24"/>
        </w:rPr>
        <w:t>различать</w:t>
      </w:r>
      <w:r>
        <w:rPr>
          <w:spacing w:val="-3"/>
          <w:sz w:val="24"/>
        </w:rPr>
        <w:t xml:space="preserve"> </w:t>
      </w:r>
      <w:r>
        <w:rPr>
          <w:sz w:val="24"/>
        </w:rPr>
        <w:t>предлоги</w:t>
      </w:r>
      <w:r>
        <w:rPr>
          <w:spacing w:val="-7"/>
          <w:sz w:val="24"/>
        </w:rPr>
        <w:t xml:space="preserve"> </w:t>
      </w:r>
      <w:r>
        <w:rPr>
          <w:sz w:val="24"/>
        </w:rPr>
        <w:t>и</w:t>
      </w:r>
      <w:r>
        <w:rPr>
          <w:spacing w:val="-6"/>
          <w:sz w:val="24"/>
        </w:rPr>
        <w:t xml:space="preserve"> </w:t>
      </w:r>
      <w:r>
        <w:rPr>
          <w:spacing w:val="-2"/>
          <w:sz w:val="24"/>
        </w:rPr>
        <w:t>приставки;</w:t>
      </w:r>
    </w:p>
    <w:p w14:paraId="753CAD31">
      <w:pPr>
        <w:pStyle w:val="12"/>
        <w:numPr>
          <w:ilvl w:val="4"/>
          <w:numId w:val="19"/>
        </w:numPr>
        <w:tabs>
          <w:tab w:val="left" w:pos="2690"/>
        </w:tabs>
        <w:spacing w:before="0" w:after="0" w:line="242" w:lineRule="auto"/>
        <w:ind w:left="1274" w:right="846" w:firstLine="563"/>
        <w:jc w:val="both"/>
        <w:rPr>
          <w:sz w:val="20"/>
        </w:rPr>
      </w:pPr>
      <w:r>
        <w:rPr>
          <w:sz w:val="24"/>
        </w:rPr>
        <w:t xml:space="preserve">определять вид предложения по цели высказывания и по эмоциональной </w:t>
      </w:r>
      <w:r>
        <w:rPr>
          <w:spacing w:val="-2"/>
          <w:sz w:val="24"/>
        </w:rPr>
        <w:t>окраске;</w:t>
      </w:r>
    </w:p>
    <w:p w14:paraId="07521C8D">
      <w:pPr>
        <w:pStyle w:val="12"/>
        <w:numPr>
          <w:ilvl w:val="4"/>
          <w:numId w:val="19"/>
        </w:numPr>
        <w:tabs>
          <w:tab w:val="left" w:pos="2690"/>
        </w:tabs>
        <w:spacing w:before="0" w:after="0" w:line="242" w:lineRule="auto"/>
        <w:ind w:left="1274" w:right="861" w:firstLine="563"/>
        <w:jc w:val="both"/>
        <w:rPr>
          <w:sz w:val="20"/>
        </w:rPr>
      </w:pPr>
      <w:r>
        <w:rPr>
          <w:sz w:val="24"/>
        </w:rPr>
        <w:t xml:space="preserve">находить главные и второстепенные (без деления на виды) члены </w:t>
      </w:r>
      <w:r>
        <w:rPr>
          <w:spacing w:val="-2"/>
          <w:sz w:val="24"/>
        </w:rPr>
        <w:t>предложения;</w:t>
      </w:r>
    </w:p>
    <w:p w14:paraId="2FC63E90">
      <w:pPr>
        <w:pStyle w:val="12"/>
        <w:numPr>
          <w:ilvl w:val="4"/>
          <w:numId w:val="19"/>
        </w:numPr>
        <w:tabs>
          <w:tab w:val="left" w:pos="2690"/>
        </w:tabs>
        <w:spacing w:before="0" w:after="0" w:line="273" w:lineRule="exact"/>
        <w:ind w:left="2690" w:right="0" w:hanging="849"/>
        <w:jc w:val="both"/>
        <w:rPr>
          <w:sz w:val="20"/>
        </w:rPr>
      </w:pPr>
      <w:r>
        <w:rPr>
          <w:sz w:val="24"/>
        </w:rPr>
        <w:t>распознавать</w:t>
      </w:r>
      <w:r>
        <w:rPr>
          <w:spacing w:val="-11"/>
          <w:sz w:val="24"/>
        </w:rPr>
        <w:t xml:space="preserve"> </w:t>
      </w:r>
      <w:r>
        <w:rPr>
          <w:sz w:val="24"/>
        </w:rPr>
        <w:t>распространённые</w:t>
      </w:r>
      <w:r>
        <w:rPr>
          <w:spacing w:val="-11"/>
          <w:sz w:val="24"/>
        </w:rPr>
        <w:t xml:space="preserve"> </w:t>
      </w:r>
      <w:r>
        <w:rPr>
          <w:sz w:val="24"/>
        </w:rPr>
        <w:t>и</w:t>
      </w:r>
      <w:r>
        <w:rPr>
          <w:spacing w:val="-12"/>
          <w:sz w:val="24"/>
        </w:rPr>
        <w:t xml:space="preserve"> </w:t>
      </w:r>
      <w:r>
        <w:rPr>
          <w:sz w:val="24"/>
        </w:rPr>
        <w:t>нераспространённые</w:t>
      </w:r>
      <w:r>
        <w:rPr>
          <w:spacing w:val="-8"/>
          <w:sz w:val="24"/>
        </w:rPr>
        <w:t xml:space="preserve"> </w:t>
      </w:r>
      <w:r>
        <w:rPr>
          <w:spacing w:val="-2"/>
          <w:sz w:val="24"/>
        </w:rPr>
        <w:t>предложения;</w:t>
      </w:r>
    </w:p>
    <w:p w14:paraId="73930E9C">
      <w:pPr>
        <w:pStyle w:val="12"/>
        <w:numPr>
          <w:ilvl w:val="4"/>
          <w:numId w:val="19"/>
        </w:numPr>
        <w:tabs>
          <w:tab w:val="left" w:pos="2690"/>
        </w:tabs>
        <w:spacing w:before="0" w:after="0" w:line="240" w:lineRule="auto"/>
        <w:ind w:left="1274" w:right="845" w:firstLine="563"/>
        <w:jc w:val="both"/>
        <w:rPr>
          <w:sz w:val="20"/>
        </w:rPr>
      </w:pPr>
      <w:r>
        <w:rPr>
          <w:sz w:val="24"/>
        </w:rPr>
        <w:t>находить место орфограммы в слове и между словами на изученные</w:t>
      </w:r>
      <w:r>
        <w:rPr>
          <w:spacing w:val="40"/>
          <w:sz w:val="24"/>
        </w:rPr>
        <w:t xml:space="preserve"> </w:t>
      </w:r>
      <w:r>
        <w:rPr>
          <w:sz w:val="24"/>
        </w:rPr>
        <w:t>правила; применять изученные правила правописания, в том числе непроверяемые</w:t>
      </w:r>
      <w:r>
        <w:rPr>
          <w:spacing w:val="40"/>
          <w:sz w:val="24"/>
        </w:rPr>
        <w:t xml:space="preserve"> </w:t>
      </w:r>
      <w:r>
        <w:rPr>
          <w:sz w:val="24"/>
        </w:rPr>
        <w:t xml:space="preserve">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i/>
          <w:sz w:val="24"/>
        </w:rPr>
        <w:t xml:space="preserve">не </w:t>
      </w:r>
      <w:r>
        <w:rPr>
          <w:sz w:val="24"/>
        </w:rPr>
        <w:t>с глаголами; раздельное написание предлогов со словами;</w:t>
      </w:r>
    </w:p>
    <w:p w14:paraId="7B0FDA4D">
      <w:pPr>
        <w:pStyle w:val="12"/>
        <w:numPr>
          <w:ilvl w:val="4"/>
          <w:numId w:val="19"/>
        </w:numPr>
        <w:tabs>
          <w:tab w:val="left" w:pos="2690"/>
        </w:tabs>
        <w:spacing w:before="0" w:after="0" w:line="274" w:lineRule="exact"/>
        <w:ind w:left="2690" w:right="0" w:hanging="849"/>
        <w:jc w:val="both"/>
        <w:rPr>
          <w:sz w:val="20"/>
        </w:rPr>
      </w:pPr>
      <w:r>
        <w:rPr>
          <w:sz w:val="24"/>
        </w:rPr>
        <w:t>правильно</w:t>
      </w:r>
      <w:r>
        <w:rPr>
          <w:spacing w:val="-7"/>
          <w:sz w:val="24"/>
        </w:rPr>
        <w:t xml:space="preserve"> </w:t>
      </w:r>
      <w:r>
        <w:rPr>
          <w:sz w:val="24"/>
        </w:rPr>
        <w:t>списывать</w:t>
      </w:r>
      <w:r>
        <w:rPr>
          <w:spacing w:val="-1"/>
          <w:sz w:val="24"/>
        </w:rPr>
        <w:t xml:space="preserve"> </w:t>
      </w:r>
      <w:r>
        <w:rPr>
          <w:sz w:val="24"/>
        </w:rPr>
        <w:t>слова,</w:t>
      </w:r>
      <w:r>
        <w:rPr>
          <w:spacing w:val="-6"/>
          <w:sz w:val="24"/>
        </w:rPr>
        <w:t xml:space="preserve"> </w:t>
      </w:r>
      <w:r>
        <w:rPr>
          <w:sz w:val="24"/>
        </w:rPr>
        <w:t>предложения,</w:t>
      </w:r>
      <w:r>
        <w:rPr>
          <w:spacing w:val="-7"/>
          <w:sz w:val="24"/>
        </w:rPr>
        <w:t xml:space="preserve"> </w:t>
      </w:r>
      <w:r>
        <w:rPr>
          <w:sz w:val="24"/>
        </w:rPr>
        <w:t>тексты</w:t>
      </w:r>
      <w:r>
        <w:rPr>
          <w:spacing w:val="-5"/>
          <w:sz w:val="24"/>
        </w:rPr>
        <w:t xml:space="preserve"> </w:t>
      </w:r>
      <w:r>
        <w:rPr>
          <w:sz w:val="24"/>
        </w:rPr>
        <w:t>объёмом</w:t>
      </w:r>
      <w:r>
        <w:rPr>
          <w:spacing w:val="-8"/>
          <w:sz w:val="24"/>
        </w:rPr>
        <w:t xml:space="preserve"> </w:t>
      </w:r>
      <w:r>
        <w:rPr>
          <w:sz w:val="24"/>
        </w:rPr>
        <w:t>не</w:t>
      </w:r>
      <w:r>
        <w:rPr>
          <w:spacing w:val="-6"/>
          <w:sz w:val="24"/>
        </w:rPr>
        <w:t xml:space="preserve"> </w:t>
      </w:r>
      <w:r>
        <w:rPr>
          <w:sz w:val="24"/>
        </w:rPr>
        <w:t>более</w:t>
      </w:r>
      <w:r>
        <w:rPr>
          <w:spacing w:val="-5"/>
          <w:sz w:val="24"/>
        </w:rPr>
        <w:t xml:space="preserve"> </w:t>
      </w:r>
      <w:r>
        <w:rPr>
          <w:sz w:val="24"/>
        </w:rPr>
        <w:t>70</w:t>
      </w:r>
      <w:r>
        <w:rPr>
          <w:spacing w:val="-7"/>
          <w:sz w:val="24"/>
        </w:rPr>
        <w:t xml:space="preserve"> </w:t>
      </w:r>
      <w:r>
        <w:rPr>
          <w:spacing w:val="-2"/>
          <w:sz w:val="24"/>
        </w:rPr>
        <w:t>слов;</w:t>
      </w:r>
    </w:p>
    <w:p w14:paraId="70F8AB18">
      <w:pPr>
        <w:pStyle w:val="12"/>
        <w:numPr>
          <w:ilvl w:val="4"/>
          <w:numId w:val="19"/>
        </w:numPr>
        <w:tabs>
          <w:tab w:val="left" w:pos="2690"/>
        </w:tabs>
        <w:spacing w:before="0" w:after="0" w:line="242" w:lineRule="auto"/>
        <w:ind w:left="1274" w:right="865" w:firstLine="563"/>
        <w:jc w:val="both"/>
        <w:rPr>
          <w:sz w:val="20"/>
        </w:rPr>
      </w:pPr>
      <w:r>
        <w:rPr>
          <w:sz w:val="24"/>
        </w:rPr>
        <w:t>писать под диктовку тексты объёмом не более 65 слов с учётом изученных правил правописания;</w:t>
      </w:r>
    </w:p>
    <w:p w14:paraId="0BA5FC2D">
      <w:pPr>
        <w:pStyle w:val="12"/>
        <w:numPr>
          <w:ilvl w:val="4"/>
          <w:numId w:val="19"/>
        </w:numPr>
        <w:tabs>
          <w:tab w:val="left" w:pos="2690"/>
        </w:tabs>
        <w:spacing w:before="0" w:after="0" w:line="274" w:lineRule="exact"/>
        <w:ind w:left="2690" w:right="0" w:hanging="849"/>
        <w:jc w:val="both"/>
        <w:rPr>
          <w:sz w:val="20"/>
        </w:rPr>
      </w:pPr>
      <w:r>
        <w:rPr>
          <w:sz w:val="24"/>
        </w:rPr>
        <w:t>находить</w:t>
      </w:r>
      <w:r>
        <w:rPr>
          <w:spacing w:val="-10"/>
          <w:sz w:val="24"/>
        </w:rPr>
        <w:t xml:space="preserve"> </w:t>
      </w:r>
      <w:r>
        <w:rPr>
          <w:sz w:val="24"/>
        </w:rPr>
        <w:t>и</w:t>
      </w:r>
      <w:r>
        <w:rPr>
          <w:spacing w:val="-7"/>
          <w:sz w:val="24"/>
        </w:rPr>
        <w:t xml:space="preserve"> </w:t>
      </w:r>
      <w:r>
        <w:rPr>
          <w:sz w:val="24"/>
        </w:rPr>
        <w:t>исправлять</w:t>
      </w:r>
      <w:r>
        <w:rPr>
          <w:spacing w:val="-1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6"/>
          <w:sz w:val="24"/>
        </w:rPr>
        <w:t xml:space="preserve"> </w:t>
      </w:r>
      <w:r>
        <w:rPr>
          <w:sz w:val="24"/>
        </w:rPr>
        <w:t>правила,</w:t>
      </w:r>
      <w:r>
        <w:rPr>
          <w:spacing w:val="-7"/>
          <w:sz w:val="24"/>
        </w:rPr>
        <w:t xml:space="preserve"> </w:t>
      </w:r>
      <w:r>
        <w:rPr>
          <w:spacing w:val="-2"/>
          <w:sz w:val="24"/>
        </w:rPr>
        <w:t>описки;</w:t>
      </w:r>
    </w:p>
    <w:p w14:paraId="2B2CC632">
      <w:pPr>
        <w:pStyle w:val="12"/>
        <w:numPr>
          <w:ilvl w:val="4"/>
          <w:numId w:val="19"/>
        </w:numPr>
        <w:tabs>
          <w:tab w:val="left" w:pos="2690"/>
        </w:tabs>
        <w:spacing w:before="0" w:after="0" w:line="274" w:lineRule="exact"/>
        <w:ind w:left="2690" w:right="0" w:hanging="849"/>
        <w:jc w:val="both"/>
        <w:rPr>
          <w:sz w:val="20"/>
        </w:rPr>
      </w:pPr>
      <w:r>
        <w:rPr>
          <w:sz w:val="24"/>
        </w:rPr>
        <w:t>понимать</w:t>
      </w:r>
      <w:r>
        <w:rPr>
          <w:spacing w:val="-12"/>
          <w:sz w:val="24"/>
        </w:rPr>
        <w:t xml:space="preserve"> </w:t>
      </w:r>
      <w:r>
        <w:rPr>
          <w:sz w:val="24"/>
        </w:rPr>
        <w:t>тексты</w:t>
      </w:r>
      <w:r>
        <w:rPr>
          <w:spacing w:val="-4"/>
          <w:sz w:val="24"/>
        </w:rPr>
        <w:t xml:space="preserve"> </w:t>
      </w:r>
      <w:r>
        <w:rPr>
          <w:sz w:val="24"/>
        </w:rPr>
        <w:t>разных</w:t>
      </w:r>
      <w:r>
        <w:rPr>
          <w:spacing w:val="-8"/>
          <w:sz w:val="24"/>
        </w:rPr>
        <w:t xml:space="preserve"> </w:t>
      </w:r>
      <w:r>
        <w:rPr>
          <w:sz w:val="24"/>
        </w:rPr>
        <w:t>типов,</w:t>
      </w:r>
      <w:r>
        <w:rPr>
          <w:spacing w:val="-10"/>
          <w:sz w:val="24"/>
        </w:rPr>
        <w:t xml:space="preserve"> </w:t>
      </w:r>
      <w:r>
        <w:rPr>
          <w:sz w:val="24"/>
        </w:rPr>
        <w:t>находить</w:t>
      </w:r>
      <w:r>
        <w:rPr>
          <w:spacing w:val="-8"/>
          <w:sz w:val="24"/>
        </w:rPr>
        <w:t xml:space="preserve"> </w:t>
      </w:r>
      <w:r>
        <w:rPr>
          <w:sz w:val="24"/>
        </w:rPr>
        <w:t>в</w:t>
      </w:r>
      <w:r>
        <w:rPr>
          <w:spacing w:val="-3"/>
          <w:sz w:val="24"/>
        </w:rPr>
        <w:t xml:space="preserve"> </w:t>
      </w:r>
      <w:r>
        <w:rPr>
          <w:sz w:val="24"/>
        </w:rPr>
        <w:t>тексте</w:t>
      </w:r>
      <w:r>
        <w:rPr>
          <w:spacing w:val="-9"/>
          <w:sz w:val="24"/>
        </w:rPr>
        <w:t xml:space="preserve"> </w:t>
      </w:r>
      <w:r>
        <w:rPr>
          <w:sz w:val="24"/>
        </w:rPr>
        <w:t>заданную</w:t>
      </w:r>
      <w:r>
        <w:rPr>
          <w:spacing w:val="-6"/>
          <w:sz w:val="24"/>
        </w:rPr>
        <w:t xml:space="preserve"> </w:t>
      </w:r>
      <w:r>
        <w:rPr>
          <w:spacing w:val="-2"/>
          <w:sz w:val="24"/>
        </w:rPr>
        <w:t>информацию;</w:t>
      </w:r>
    </w:p>
    <w:p w14:paraId="33AEEFD4">
      <w:pPr>
        <w:pStyle w:val="12"/>
        <w:numPr>
          <w:ilvl w:val="4"/>
          <w:numId w:val="19"/>
        </w:numPr>
        <w:tabs>
          <w:tab w:val="left" w:pos="2690"/>
        </w:tabs>
        <w:spacing w:before="0" w:after="0" w:line="242" w:lineRule="auto"/>
        <w:ind w:left="1274" w:right="856" w:firstLine="563"/>
        <w:jc w:val="both"/>
        <w:rPr>
          <w:sz w:val="20"/>
        </w:rPr>
      </w:pPr>
      <w:r>
        <w:rPr>
          <w:sz w:val="24"/>
        </w:rPr>
        <w:t>формулировать простые выводы на основе прочитанной (услышанной) информации устно и письменно (1—2 предложения);</w:t>
      </w:r>
    </w:p>
    <w:p w14:paraId="08DC3675">
      <w:pPr>
        <w:pStyle w:val="12"/>
        <w:numPr>
          <w:ilvl w:val="4"/>
          <w:numId w:val="19"/>
        </w:numPr>
        <w:tabs>
          <w:tab w:val="left" w:pos="2690"/>
        </w:tabs>
        <w:spacing w:before="0" w:after="0" w:line="240" w:lineRule="auto"/>
        <w:ind w:left="1274" w:right="839" w:firstLine="563"/>
        <w:jc w:val="both"/>
        <w:rPr>
          <w:sz w:val="20"/>
        </w:rPr>
      </w:pPr>
      <w:r>
        <w:rPr>
          <w:sz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849D6DD">
      <w:pPr>
        <w:pStyle w:val="12"/>
        <w:numPr>
          <w:ilvl w:val="4"/>
          <w:numId w:val="19"/>
        </w:numPr>
        <w:tabs>
          <w:tab w:val="left" w:pos="2690"/>
        </w:tabs>
        <w:spacing w:before="0" w:after="0" w:line="235" w:lineRule="auto"/>
        <w:ind w:left="1274" w:right="857" w:firstLine="563"/>
        <w:jc w:val="both"/>
        <w:rPr>
          <w:sz w:val="20"/>
        </w:rPr>
      </w:pPr>
      <w:r>
        <w:rPr>
          <w:sz w:val="24"/>
        </w:rPr>
        <w:t xml:space="preserve">определять связь предложений в тексте (с помощью личных местоимений, синонимов, союзов </w:t>
      </w:r>
      <w:r>
        <w:rPr>
          <w:i/>
          <w:sz w:val="24"/>
        </w:rPr>
        <w:t>и</w:t>
      </w:r>
      <w:r>
        <w:rPr>
          <w:sz w:val="24"/>
        </w:rPr>
        <w:t xml:space="preserve">, </w:t>
      </w:r>
      <w:r>
        <w:rPr>
          <w:i/>
          <w:sz w:val="24"/>
        </w:rPr>
        <w:t>а</w:t>
      </w:r>
      <w:r>
        <w:rPr>
          <w:sz w:val="24"/>
        </w:rPr>
        <w:t xml:space="preserve">, </w:t>
      </w:r>
      <w:r>
        <w:rPr>
          <w:i/>
          <w:sz w:val="24"/>
        </w:rPr>
        <w:t>но</w:t>
      </w:r>
      <w:r>
        <w:rPr>
          <w:sz w:val="24"/>
        </w:rPr>
        <w:t>);</w:t>
      </w:r>
    </w:p>
    <w:p w14:paraId="1EC5A242">
      <w:pPr>
        <w:pStyle w:val="12"/>
        <w:numPr>
          <w:ilvl w:val="4"/>
          <w:numId w:val="19"/>
        </w:numPr>
        <w:tabs>
          <w:tab w:val="left" w:pos="2690"/>
        </w:tabs>
        <w:spacing w:before="0" w:after="0" w:line="275" w:lineRule="exact"/>
        <w:ind w:left="2690" w:right="0" w:hanging="849"/>
        <w:jc w:val="both"/>
        <w:rPr>
          <w:sz w:val="20"/>
        </w:rPr>
      </w:pPr>
      <w:r>
        <w:rPr>
          <w:sz w:val="24"/>
        </w:rPr>
        <w:t>определять</w:t>
      </w:r>
      <w:r>
        <w:rPr>
          <w:spacing w:val="-1"/>
          <w:sz w:val="24"/>
        </w:rPr>
        <w:t xml:space="preserve"> </w:t>
      </w:r>
      <w:r>
        <w:rPr>
          <w:sz w:val="24"/>
        </w:rPr>
        <w:t>ключевые</w:t>
      </w:r>
      <w:r>
        <w:rPr>
          <w:spacing w:val="-8"/>
          <w:sz w:val="24"/>
        </w:rPr>
        <w:t xml:space="preserve"> </w:t>
      </w:r>
      <w:r>
        <w:rPr>
          <w:sz w:val="24"/>
        </w:rPr>
        <w:t>слова</w:t>
      </w:r>
      <w:r>
        <w:rPr>
          <w:spacing w:val="-10"/>
          <w:sz w:val="24"/>
        </w:rPr>
        <w:t xml:space="preserve"> </w:t>
      </w:r>
      <w:r>
        <w:rPr>
          <w:sz w:val="24"/>
        </w:rPr>
        <w:t>в</w:t>
      </w:r>
      <w:r>
        <w:rPr>
          <w:spacing w:val="-1"/>
          <w:sz w:val="24"/>
        </w:rPr>
        <w:t xml:space="preserve"> </w:t>
      </w:r>
      <w:r>
        <w:rPr>
          <w:spacing w:val="-2"/>
          <w:sz w:val="24"/>
        </w:rPr>
        <w:t>тексте;</w:t>
      </w:r>
    </w:p>
    <w:p w14:paraId="2AD2939B">
      <w:pPr>
        <w:pStyle w:val="12"/>
        <w:numPr>
          <w:ilvl w:val="4"/>
          <w:numId w:val="19"/>
        </w:numPr>
        <w:tabs>
          <w:tab w:val="left" w:pos="2690"/>
        </w:tabs>
        <w:spacing w:before="0" w:after="0" w:line="275" w:lineRule="exact"/>
        <w:ind w:left="2690" w:right="0" w:hanging="849"/>
        <w:jc w:val="both"/>
        <w:rPr>
          <w:sz w:val="20"/>
        </w:rPr>
      </w:pPr>
      <w:r>
        <w:rPr>
          <w:sz w:val="24"/>
        </w:rPr>
        <w:t>определять</w:t>
      </w:r>
      <w:r>
        <w:rPr>
          <w:spacing w:val="-10"/>
          <w:sz w:val="24"/>
        </w:rPr>
        <w:t xml:space="preserve"> </w:t>
      </w:r>
      <w:r>
        <w:rPr>
          <w:sz w:val="24"/>
        </w:rPr>
        <w:t>тему</w:t>
      </w:r>
      <w:r>
        <w:rPr>
          <w:spacing w:val="-15"/>
          <w:sz w:val="24"/>
        </w:rPr>
        <w:t xml:space="preserve"> </w:t>
      </w:r>
      <w:r>
        <w:rPr>
          <w:sz w:val="24"/>
        </w:rPr>
        <w:t>текста</w:t>
      </w:r>
      <w:r>
        <w:rPr>
          <w:spacing w:val="-1"/>
          <w:sz w:val="24"/>
        </w:rPr>
        <w:t xml:space="preserve"> </w:t>
      </w:r>
      <w:r>
        <w:rPr>
          <w:sz w:val="24"/>
        </w:rPr>
        <w:t>и</w:t>
      </w:r>
      <w:r>
        <w:rPr>
          <w:spacing w:val="-1"/>
          <w:sz w:val="24"/>
        </w:rPr>
        <w:t xml:space="preserve"> </w:t>
      </w:r>
      <w:r>
        <w:rPr>
          <w:sz w:val="24"/>
        </w:rPr>
        <w:t>основную</w:t>
      </w:r>
      <w:r>
        <w:rPr>
          <w:spacing w:val="-1"/>
          <w:sz w:val="24"/>
        </w:rPr>
        <w:t xml:space="preserve"> </w:t>
      </w:r>
      <w:r>
        <w:rPr>
          <w:sz w:val="24"/>
        </w:rPr>
        <w:t>мысль</w:t>
      </w:r>
      <w:r>
        <w:rPr>
          <w:spacing w:val="2"/>
          <w:sz w:val="24"/>
        </w:rPr>
        <w:t xml:space="preserve"> </w:t>
      </w:r>
      <w:r>
        <w:rPr>
          <w:spacing w:val="-2"/>
          <w:sz w:val="24"/>
        </w:rPr>
        <w:t>текста;</w:t>
      </w:r>
    </w:p>
    <w:p w14:paraId="1C2E8649">
      <w:pPr>
        <w:pStyle w:val="12"/>
        <w:numPr>
          <w:ilvl w:val="4"/>
          <w:numId w:val="19"/>
        </w:numPr>
        <w:tabs>
          <w:tab w:val="left" w:pos="2690"/>
        </w:tabs>
        <w:spacing w:before="2" w:after="0" w:line="237" w:lineRule="auto"/>
        <w:ind w:left="1274" w:right="850" w:firstLine="563"/>
        <w:jc w:val="both"/>
        <w:rPr>
          <w:sz w:val="20"/>
        </w:rPr>
      </w:pPr>
      <w:r>
        <w:rPr>
          <w:sz w:val="24"/>
        </w:rPr>
        <w:t>выявлять части текста (абзацы) и отражать с помощью ключевых слов или предложений их смысловое содержание;</w:t>
      </w:r>
    </w:p>
    <w:p w14:paraId="0E86D55D">
      <w:pPr>
        <w:pStyle w:val="12"/>
        <w:numPr>
          <w:ilvl w:val="4"/>
          <w:numId w:val="19"/>
        </w:numPr>
        <w:tabs>
          <w:tab w:val="left" w:pos="2690"/>
        </w:tabs>
        <w:spacing w:before="6" w:after="0" w:line="274" w:lineRule="exact"/>
        <w:ind w:left="2690" w:right="0" w:hanging="849"/>
        <w:jc w:val="both"/>
        <w:rPr>
          <w:sz w:val="20"/>
        </w:rPr>
      </w:pPr>
      <w:r>
        <w:rPr>
          <w:sz w:val="24"/>
        </w:rPr>
        <w:t>составлять</w:t>
      </w:r>
      <w:r>
        <w:rPr>
          <w:spacing w:val="-11"/>
          <w:sz w:val="24"/>
        </w:rPr>
        <w:t xml:space="preserve"> </w:t>
      </w:r>
      <w:r>
        <w:rPr>
          <w:sz w:val="24"/>
        </w:rPr>
        <w:t>план</w:t>
      </w:r>
      <w:r>
        <w:rPr>
          <w:spacing w:val="-5"/>
          <w:sz w:val="24"/>
        </w:rPr>
        <w:t xml:space="preserve"> </w:t>
      </w:r>
      <w:r>
        <w:rPr>
          <w:sz w:val="24"/>
        </w:rPr>
        <w:t>текста,</w:t>
      </w:r>
      <w:r>
        <w:rPr>
          <w:spacing w:val="-2"/>
          <w:sz w:val="24"/>
        </w:rPr>
        <w:t xml:space="preserve"> </w:t>
      </w:r>
      <w:r>
        <w:rPr>
          <w:sz w:val="24"/>
        </w:rPr>
        <w:t>создавать</w:t>
      </w:r>
      <w:r>
        <w:rPr>
          <w:spacing w:val="-4"/>
          <w:sz w:val="24"/>
        </w:rPr>
        <w:t xml:space="preserve"> </w:t>
      </w:r>
      <w:r>
        <w:rPr>
          <w:sz w:val="24"/>
        </w:rPr>
        <w:t>по</w:t>
      </w:r>
      <w:r>
        <w:rPr>
          <w:spacing w:val="-1"/>
          <w:sz w:val="24"/>
        </w:rPr>
        <w:t xml:space="preserve"> </w:t>
      </w:r>
      <w:r>
        <w:rPr>
          <w:sz w:val="24"/>
        </w:rPr>
        <w:t>нему</w:t>
      </w:r>
      <w:r>
        <w:rPr>
          <w:spacing w:val="-17"/>
          <w:sz w:val="24"/>
        </w:rPr>
        <w:t xml:space="preserve"> </w:t>
      </w:r>
      <w:r>
        <w:rPr>
          <w:sz w:val="24"/>
        </w:rPr>
        <w:t>текст</w:t>
      </w:r>
      <w:r>
        <w:rPr>
          <w:spacing w:val="-1"/>
          <w:sz w:val="24"/>
        </w:rPr>
        <w:t xml:space="preserve"> </w:t>
      </w:r>
      <w:r>
        <w:rPr>
          <w:sz w:val="24"/>
        </w:rPr>
        <w:t>и</w:t>
      </w:r>
      <w:r>
        <w:rPr>
          <w:spacing w:val="-3"/>
          <w:sz w:val="24"/>
        </w:rPr>
        <w:t xml:space="preserve"> </w:t>
      </w:r>
      <w:r>
        <w:rPr>
          <w:sz w:val="24"/>
        </w:rPr>
        <w:t>корректировать</w:t>
      </w:r>
      <w:r>
        <w:rPr>
          <w:spacing w:val="-1"/>
          <w:sz w:val="24"/>
        </w:rPr>
        <w:t xml:space="preserve"> </w:t>
      </w:r>
      <w:r>
        <w:rPr>
          <w:spacing w:val="-2"/>
          <w:sz w:val="24"/>
        </w:rPr>
        <w:t>текст;</w:t>
      </w:r>
    </w:p>
    <w:p w14:paraId="7B2C3069">
      <w:pPr>
        <w:pStyle w:val="12"/>
        <w:numPr>
          <w:ilvl w:val="4"/>
          <w:numId w:val="19"/>
        </w:numPr>
        <w:tabs>
          <w:tab w:val="left" w:pos="2690"/>
        </w:tabs>
        <w:spacing w:before="0" w:after="0" w:line="242" w:lineRule="auto"/>
        <w:ind w:left="1274" w:right="859" w:firstLine="563"/>
        <w:jc w:val="both"/>
        <w:rPr>
          <w:sz w:val="20"/>
        </w:rPr>
      </w:pPr>
      <w:r>
        <w:rPr>
          <w:sz w:val="24"/>
        </w:rPr>
        <w:t>писать подробное изложение по заданному, коллективно или</w:t>
      </w:r>
      <w:r>
        <w:rPr>
          <w:spacing w:val="40"/>
          <w:sz w:val="24"/>
        </w:rPr>
        <w:t xml:space="preserve"> </w:t>
      </w:r>
      <w:r>
        <w:rPr>
          <w:sz w:val="24"/>
        </w:rPr>
        <w:t>самостоятельно составленному плану;</w:t>
      </w:r>
    </w:p>
    <w:p w14:paraId="6C255FB9">
      <w:pPr>
        <w:pStyle w:val="12"/>
        <w:numPr>
          <w:ilvl w:val="4"/>
          <w:numId w:val="19"/>
        </w:numPr>
        <w:tabs>
          <w:tab w:val="left" w:pos="2690"/>
        </w:tabs>
        <w:spacing w:before="0" w:after="0" w:line="242" w:lineRule="auto"/>
        <w:ind w:left="1274" w:right="855" w:firstLine="563"/>
        <w:jc w:val="both"/>
        <w:rPr>
          <w:sz w:val="20"/>
        </w:rPr>
      </w:pPr>
      <w:r>
        <w:rPr>
          <w:sz w:val="24"/>
        </w:rPr>
        <w:t>объяснять своими словами значение изученных понятий, использовать изученные понятия в процессе решения учебных задач;</w:t>
      </w:r>
    </w:p>
    <w:p w14:paraId="2E35A2BA">
      <w:pPr>
        <w:pStyle w:val="12"/>
        <w:numPr>
          <w:ilvl w:val="4"/>
          <w:numId w:val="19"/>
        </w:numPr>
        <w:tabs>
          <w:tab w:val="left" w:pos="2690"/>
        </w:tabs>
        <w:spacing w:before="0" w:after="0" w:line="242" w:lineRule="auto"/>
        <w:ind w:left="1841" w:right="3096" w:firstLine="0"/>
        <w:jc w:val="both"/>
        <w:rPr>
          <w:sz w:val="20"/>
        </w:rPr>
      </w:pPr>
      <w:r>
        <w:rPr>
          <w:sz w:val="24"/>
        </w:rPr>
        <w:t>уточнять значение</w:t>
      </w:r>
      <w:r>
        <w:rPr>
          <w:spacing w:val="-3"/>
          <w:sz w:val="24"/>
        </w:rPr>
        <w:t xml:space="preserve"> </w:t>
      </w:r>
      <w:r>
        <w:rPr>
          <w:sz w:val="24"/>
        </w:rPr>
        <w:t>слова</w:t>
      </w:r>
      <w:r>
        <w:rPr>
          <w:spacing w:val="-4"/>
          <w:sz w:val="24"/>
        </w:rPr>
        <w:t xml:space="preserve"> </w:t>
      </w:r>
      <w:r>
        <w:rPr>
          <w:sz w:val="24"/>
        </w:rPr>
        <w:t>с</w:t>
      </w:r>
      <w:r>
        <w:rPr>
          <w:spacing w:val="-9"/>
          <w:sz w:val="24"/>
        </w:rPr>
        <w:t xml:space="preserve"> </w:t>
      </w:r>
      <w:r>
        <w:rPr>
          <w:sz w:val="24"/>
        </w:rPr>
        <w:t>помощью</w:t>
      </w:r>
      <w:r>
        <w:rPr>
          <w:spacing w:val="-4"/>
          <w:sz w:val="24"/>
        </w:rPr>
        <w:t xml:space="preserve"> </w:t>
      </w:r>
      <w:r>
        <w:rPr>
          <w:sz w:val="24"/>
        </w:rPr>
        <w:t>толкового</w:t>
      </w:r>
      <w:r>
        <w:rPr>
          <w:spacing w:val="-10"/>
          <w:sz w:val="24"/>
        </w:rPr>
        <w:t xml:space="preserve"> </w:t>
      </w:r>
      <w:r>
        <w:rPr>
          <w:sz w:val="24"/>
        </w:rPr>
        <w:t>словаря 4 КЛАСС</w:t>
      </w:r>
    </w:p>
    <w:p w14:paraId="27039ACD">
      <w:pPr>
        <w:spacing w:before="0" w:line="273" w:lineRule="exact"/>
        <w:ind w:left="1841" w:right="0" w:firstLine="0"/>
        <w:jc w:val="both"/>
        <w:rPr>
          <w:sz w:val="24"/>
        </w:rPr>
      </w:pPr>
      <w:r>
        <w:rPr>
          <w:sz w:val="24"/>
        </w:rPr>
        <w:t>К</w:t>
      </w:r>
      <w:r>
        <w:rPr>
          <w:spacing w:val="-13"/>
          <w:sz w:val="24"/>
        </w:rPr>
        <w:t xml:space="preserve"> </w:t>
      </w:r>
      <w:r>
        <w:rPr>
          <w:sz w:val="24"/>
        </w:rPr>
        <w:t>концу</w:t>
      </w:r>
      <w:r>
        <w:rPr>
          <w:spacing w:val="-19"/>
          <w:sz w:val="24"/>
        </w:rPr>
        <w:t xml:space="preserve"> </w:t>
      </w:r>
      <w:r>
        <w:rPr>
          <w:sz w:val="24"/>
        </w:rPr>
        <w:t>обучения</w:t>
      </w:r>
      <w:r>
        <w:rPr>
          <w:spacing w:val="-1"/>
          <w:sz w:val="24"/>
        </w:rPr>
        <w:t xml:space="preserve"> </w:t>
      </w:r>
      <w:r>
        <w:rPr>
          <w:sz w:val="24"/>
        </w:rPr>
        <w:t>в</w:t>
      </w:r>
      <w:r>
        <w:rPr>
          <w:spacing w:val="-1"/>
          <w:sz w:val="24"/>
        </w:rPr>
        <w:t xml:space="preserve"> </w:t>
      </w:r>
      <w:r>
        <w:rPr>
          <w:b/>
          <w:sz w:val="24"/>
        </w:rPr>
        <w:t>четвёртом</w:t>
      </w:r>
      <w:r>
        <w:rPr>
          <w:b/>
          <w:spacing w:val="-4"/>
          <w:sz w:val="24"/>
        </w:rPr>
        <w:t xml:space="preserve"> </w:t>
      </w:r>
      <w:r>
        <w:rPr>
          <w:b/>
          <w:sz w:val="24"/>
        </w:rPr>
        <w:t>классе</w:t>
      </w:r>
      <w:r>
        <w:rPr>
          <w:b/>
          <w:spacing w:val="-1"/>
          <w:sz w:val="24"/>
        </w:rPr>
        <w:t xml:space="preserve"> </w:t>
      </w:r>
      <w:r>
        <w:rPr>
          <w:sz w:val="24"/>
        </w:rPr>
        <w:t>учащийся</w:t>
      </w:r>
      <w:r>
        <w:rPr>
          <w:spacing w:val="-1"/>
          <w:sz w:val="24"/>
        </w:rPr>
        <w:t xml:space="preserve"> </w:t>
      </w:r>
      <w:r>
        <w:rPr>
          <w:spacing w:val="-2"/>
          <w:sz w:val="24"/>
        </w:rPr>
        <w:t>научится:</w:t>
      </w:r>
    </w:p>
    <w:p w14:paraId="49539643">
      <w:pPr>
        <w:pStyle w:val="12"/>
        <w:numPr>
          <w:ilvl w:val="4"/>
          <w:numId w:val="19"/>
        </w:numPr>
        <w:tabs>
          <w:tab w:val="left" w:pos="2690"/>
        </w:tabs>
        <w:spacing w:before="0" w:after="0" w:line="240" w:lineRule="auto"/>
        <w:ind w:left="1274" w:right="846" w:firstLine="563"/>
        <w:jc w:val="both"/>
        <w:rPr>
          <w:sz w:val="20"/>
        </w:rPr>
      </w:pPr>
      <w:r>
        <w:rPr>
          <w:sz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w:t>
      </w:r>
      <w:r>
        <w:rPr>
          <w:spacing w:val="40"/>
          <w:sz w:val="24"/>
        </w:rPr>
        <w:t xml:space="preserve"> </w:t>
      </w:r>
      <w:r>
        <w:rPr>
          <w:spacing w:val="-2"/>
          <w:sz w:val="24"/>
        </w:rPr>
        <w:t>народа;</w:t>
      </w:r>
    </w:p>
    <w:p w14:paraId="4FAAC5E4">
      <w:pPr>
        <w:pStyle w:val="12"/>
        <w:numPr>
          <w:ilvl w:val="4"/>
          <w:numId w:val="19"/>
        </w:numPr>
        <w:tabs>
          <w:tab w:val="left" w:pos="2690"/>
        </w:tabs>
        <w:spacing w:before="0" w:after="0" w:line="271" w:lineRule="exact"/>
        <w:ind w:left="2690" w:right="0" w:hanging="849"/>
        <w:jc w:val="both"/>
        <w:rPr>
          <w:sz w:val="20"/>
        </w:rPr>
      </w:pPr>
      <w:r>
        <w:rPr>
          <w:sz w:val="24"/>
        </w:rPr>
        <w:t>объяснять</w:t>
      </w:r>
      <w:r>
        <w:rPr>
          <w:spacing w:val="-11"/>
          <w:sz w:val="24"/>
        </w:rPr>
        <w:t xml:space="preserve"> </w:t>
      </w:r>
      <w:r>
        <w:rPr>
          <w:sz w:val="24"/>
        </w:rPr>
        <w:t>роль</w:t>
      </w:r>
      <w:r>
        <w:rPr>
          <w:spacing w:val="-3"/>
          <w:sz w:val="24"/>
        </w:rPr>
        <w:t xml:space="preserve"> </w:t>
      </w:r>
      <w:r>
        <w:rPr>
          <w:sz w:val="24"/>
        </w:rPr>
        <w:t>языка</w:t>
      </w:r>
      <w:r>
        <w:rPr>
          <w:spacing w:val="-7"/>
          <w:sz w:val="24"/>
        </w:rPr>
        <w:t xml:space="preserve"> </w:t>
      </w:r>
      <w:r>
        <w:rPr>
          <w:sz w:val="24"/>
        </w:rPr>
        <w:t>как</w:t>
      </w:r>
      <w:r>
        <w:rPr>
          <w:spacing w:val="-10"/>
          <w:sz w:val="24"/>
        </w:rPr>
        <w:t xml:space="preserve"> </w:t>
      </w:r>
      <w:r>
        <w:rPr>
          <w:sz w:val="24"/>
        </w:rPr>
        <w:t>основного</w:t>
      </w:r>
      <w:r>
        <w:rPr>
          <w:spacing w:val="-5"/>
          <w:sz w:val="24"/>
        </w:rPr>
        <w:t xml:space="preserve"> </w:t>
      </w:r>
      <w:r>
        <w:rPr>
          <w:sz w:val="24"/>
        </w:rPr>
        <w:t>средства</w:t>
      </w:r>
      <w:r>
        <w:rPr>
          <w:spacing w:val="-4"/>
          <w:sz w:val="24"/>
        </w:rPr>
        <w:t xml:space="preserve"> </w:t>
      </w:r>
      <w:r>
        <w:rPr>
          <w:spacing w:val="-2"/>
          <w:sz w:val="24"/>
        </w:rPr>
        <w:t>общения;</w:t>
      </w:r>
    </w:p>
    <w:p w14:paraId="155EFE50">
      <w:pPr>
        <w:pStyle w:val="12"/>
        <w:numPr>
          <w:ilvl w:val="4"/>
          <w:numId w:val="19"/>
        </w:numPr>
        <w:tabs>
          <w:tab w:val="left" w:pos="2690"/>
        </w:tabs>
        <w:spacing w:before="0" w:after="0" w:line="237" w:lineRule="auto"/>
        <w:ind w:left="1274" w:right="1142" w:firstLine="563"/>
        <w:jc w:val="left"/>
        <w:rPr>
          <w:sz w:val="20"/>
        </w:rPr>
      </w:pPr>
      <w:r>
        <w:rPr>
          <w:sz w:val="24"/>
        </w:rPr>
        <w:t>объяснять</w:t>
      </w:r>
      <w:r>
        <w:rPr>
          <w:spacing w:val="37"/>
          <w:sz w:val="24"/>
        </w:rPr>
        <w:t xml:space="preserve"> </w:t>
      </w:r>
      <w:r>
        <w:rPr>
          <w:sz w:val="24"/>
        </w:rPr>
        <w:t>роль</w:t>
      </w:r>
      <w:r>
        <w:rPr>
          <w:spacing w:val="37"/>
          <w:sz w:val="24"/>
        </w:rPr>
        <w:t xml:space="preserve"> </w:t>
      </w:r>
      <w:r>
        <w:rPr>
          <w:sz w:val="24"/>
        </w:rPr>
        <w:t>русского</w:t>
      </w:r>
      <w:r>
        <w:rPr>
          <w:spacing w:val="37"/>
          <w:sz w:val="24"/>
        </w:rPr>
        <w:t xml:space="preserve"> </w:t>
      </w:r>
      <w:r>
        <w:rPr>
          <w:sz w:val="24"/>
        </w:rPr>
        <w:t>языка</w:t>
      </w:r>
      <w:r>
        <w:rPr>
          <w:spacing w:val="36"/>
          <w:sz w:val="24"/>
        </w:rPr>
        <w:t xml:space="preserve"> </w:t>
      </w:r>
      <w:r>
        <w:rPr>
          <w:sz w:val="24"/>
        </w:rPr>
        <w:t>как</w:t>
      </w:r>
      <w:r>
        <w:rPr>
          <w:spacing w:val="35"/>
          <w:sz w:val="24"/>
        </w:rPr>
        <w:t xml:space="preserve"> </w:t>
      </w:r>
      <w:r>
        <w:rPr>
          <w:sz w:val="24"/>
        </w:rPr>
        <w:t>государственного</w:t>
      </w:r>
      <w:r>
        <w:rPr>
          <w:spacing w:val="37"/>
          <w:sz w:val="24"/>
        </w:rPr>
        <w:t xml:space="preserve"> </w:t>
      </w:r>
      <w:r>
        <w:rPr>
          <w:sz w:val="24"/>
        </w:rPr>
        <w:t>языка</w:t>
      </w:r>
      <w:r>
        <w:rPr>
          <w:spacing w:val="34"/>
          <w:sz w:val="24"/>
        </w:rPr>
        <w:t xml:space="preserve"> </w:t>
      </w:r>
      <w:r>
        <w:rPr>
          <w:sz w:val="24"/>
        </w:rPr>
        <w:t>Российской Федерации и языка межнационального общения;</w:t>
      </w:r>
    </w:p>
    <w:p w14:paraId="55F4DF90">
      <w:pPr>
        <w:pStyle w:val="12"/>
        <w:numPr>
          <w:ilvl w:val="4"/>
          <w:numId w:val="19"/>
        </w:numPr>
        <w:tabs>
          <w:tab w:val="left" w:pos="2690"/>
        </w:tabs>
        <w:spacing w:before="0" w:after="0" w:line="237" w:lineRule="auto"/>
        <w:ind w:left="1274" w:right="894" w:firstLine="563"/>
        <w:jc w:val="left"/>
        <w:rPr>
          <w:sz w:val="20"/>
        </w:rPr>
      </w:pPr>
      <w:r>
        <w:rPr>
          <w:sz w:val="24"/>
        </w:rPr>
        <w:t>осознавать</w:t>
      </w:r>
      <w:r>
        <w:rPr>
          <w:spacing w:val="36"/>
          <w:sz w:val="24"/>
        </w:rPr>
        <w:t xml:space="preserve"> </w:t>
      </w:r>
      <w:r>
        <w:rPr>
          <w:sz w:val="24"/>
        </w:rPr>
        <w:t>правильную</w:t>
      </w:r>
      <w:r>
        <w:rPr>
          <w:spacing w:val="40"/>
          <w:sz w:val="24"/>
        </w:rPr>
        <w:t xml:space="preserve"> </w:t>
      </w:r>
      <w:r>
        <w:rPr>
          <w:sz w:val="24"/>
        </w:rPr>
        <w:t>устную</w:t>
      </w:r>
      <w:r>
        <w:rPr>
          <w:spacing w:val="31"/>
          <w:sz w:val="24"/>
        </w:rPr>
        <w:t xml:space="preserve"> </w:t>
      </w:r>
      <w:r>
        <w:rPr>
          <w:sz w:val="24"/>
        </w:rPr>
        <w:t>и</w:t>
      </w:r>
      <w:r>
        <w:rPr>
          <w:spacing w:val="34"/>
          <w:sz w:val="24"/>
        </w:rPr>
        <w:t xml:space="preserve"> </w:t>
      </w:r>
      <w:r>
        <w:rPr>
          <w:sz w:val="24"/>
        </w:rPr>
        <w:t>письменную</w:t>
      </w:r>
      <w:r>
        <w:rPr>
          <w:spacing w:val="35"/>
          <w:sz w:val="24"/>
        </w:rPr>
        <w:t xml:space="preserve"> </w:t>
      </w:r>
      <w:r>
        <w:rPr>
          <w:sz w:val="24"/>
        </w:rPr>
        <w:t>речь</w:t>
      </w:r>
      <w:r>
        <w:rPr>
          <w:spacing w:val="34"/>
          <w:sz w:val="24"/>
        </w:rPr>
        <w:t xml:space="preserve"> </w:t>
      </w:r>
      <w:r>
        <w:rPr>
          <w:sz w:val="24"/>
        </w:rPr>
        <w:t>как</w:t>
      </w:r>
      <w:r>
        <w:rPr>
          <w:spacing w:val="32"/>
          <w:sz w:val="24"/>
        </w:rPr>
        <w:t xml:space="preserve"> </w:t>
      </w:r>
      <w:r>
        <w:rPr>
          <w:sz w:val="24"/>
        </w:rPr>
        <w:t>показатель</w:t>
      </w:r>
      <w:r>
        <w:rPr>
          <w:spacing w:val="33"/>
          <w:sz w:val="24"/>
        </w:rPr>
        <w:t xml:space="preserve"> </w:t>
      </w:r>
      <w:r>
        <w:rPr>
          <w:sz w:val="24"/>
        </w:rPr>
        <w:t>общей культуры человека;</w:t>
      </w:r>
    </w:p>
    <w:p w14:paraId="2944BF3F">
      <w:pPr>
        <w:pStyle w:val="12"/>
        <w:numPr>
          <w:ilvl w:val="4"/>
          <w:numId w:val="19"/>
        </w:numPr>
        <w:tabs>
          <w:tab w:val="left" w:pos="2690"/>
        </w:tabs>
        <w:spacing w:before="1" w:after="0" w:line="240" w:lineRule="auto"/>
        <w:ind w:left="2690" w:right="0" w:hanging="849"/>
        <w:jc w:val="left"/>
        <w:rPr>
          <w:sz w:val="20"/>
        </w:rPr>
      </w:pPr>
      <w:r>
        <w:rPr>
          <w:sz w:val="24"/>
        </w:rPr>
        <w:t>проводить</w:t>
      </w:r>
      <w:r>
        <w:rPr>
          <w:spacing w:val="7"/>
          <w:sz w:val="24"/>
        </w:rPr>
        <w:t xml:space="preserve"> </w:t>
      </w:r>
      <w:r>
        <w:rPr>
          <w:sz w:val="24"/>
        </w:rPr>
        <w:t>звуко-буквенный</w:t>
      </w:r>
      <w:r>
        <w:rPr>
          <w:spacing w:val="15"/>
          <w:sz w:val="24"/>
        </w:rPr>
        <w:t xml:space="preserve"> </w:t>
      </w:r>
      <w:r>
        <w:rPr>
          <w:sz w:val="24"/>
        </w:rPr>
        <w:t>разбор</w:t>
      </w:r>
      <w:r>
        <w:rPr>
          <w:spacing w:val="8"/>
          <w:sz w:val="24"/>
        </w:rPr>
        <w:t xml:space="preserve"> </w:t>
      </w:r>
      <w:r>
        <w:rPr>
          <w:sz w:val="24"/>
        </w:rPr>
        <w:t>слов</w:t>
      </w:r>
      <w:r>
        <w:rPr>
          <w:spacing w:val="9"/>
          <w:sz w:val="24"/>
        </w:rPr>
        <w:t xml:space="preserve"> </w:t>
      </w:r>
      <w:r>
        <w:rPr>
          <w:sz w:val="24"/>
        </w:rPr>
        <w:t>(в</w:t>
      </w:r>
      <w:r>
        <w:rPr>
          <w:spacing w:val="8"/>
          <w:sz w:val="24"/>
        </w:rPr>
        <w:t xml:space="preserve"> </w:t>
      </w:r>
      <w:r>
        <w:rPr>
          <w:sz w:val="24"/>
        </w:rPr>
        <w:t>соответствии</w:t>
      </w:r>
      <w:r>
        <w:rPr>
          <w:spacing w:val="9"/>
          <w:sz w:val="24"/>
        </w:rPr>
        <w:t xml:space="preserve"> </w:t>
      </w:r>
      <w:r>
        <w:rPr>
          <w:sz w:val="24"/>
        </w:rPr>
        <w:t>с</w:t>
      </w:r>
      <w:r>
        <w:rPr>
          <w:spacing w:val="7"/>
          <w:sz w:val="24"/>
        </w:rPr>
        <w:t xml:space="preserve"> </w:t>
      </w:r>
      <w:r>
        <w:rPr>
          <w:sz w:val="24"/>
        </w:rPr>
        <w:t>предложенным</w:t>
      </w:r>
      <w:r>
        <w:rPr>
          <w:spacing w:val="10"/>
          <w:sz w:val="24"/>
        </w:rPr>
        <w:t xml:space="preserve"> </w:t>
      </w:r>
      <w:r>
        <w:rPr>
          <w:spacing w:val="-10"/>
          <w:sz w:val="24"/>
        </w:rPr>
        <w:t>в</w:t>
      </w:r>
    </w:p>
    <w:p w14:paraId="6631D829">
      <w:pPr>
        <w:pStyle w:val="8"/>
        <w:spacing w:before="77"/>
      </w:pPr>
      <w:r>
        <w:t>учебнике</w:t>
      </w:r>
      <w:r>
        <w:rPr>
          <w:spacing w:val="-10"/>
        </w:rPr>
        <w:t xml:space="preserve"> </w:t>
      </w:r>
      <w:r>
        <w:rPr>
          <w:spacing w:val="-2"/>
        </w:rPr>
        <w:t>алгоритмом);</w:t>
      </w:r>
    </w:p>
    <w:p w14:paraId="1D0DCF25">
      <w:pPr>
        <w:pStyle w:val="12"/>
        <w:numPr>
          <w:ilvl w:val="4"/>
          <w:numId w:val="19"/>
        </w:numPr>
        <w:tabs>
          <w:tab w:val="left" w:pos="2690"/>
        </w:tabs>
        <w:spacing w:before="8" w:after="0" w:line="235" w:lineRule="auto"/>
        <w:ind w:left="1274" w:right="849" w:firstLine="563"/>
        <w:jc w:val="both"/>
        <w:rPr>
          <w:sz w:val="20"/>
        </w:rPr>
      </w:pPr>
      <w:r>
        <w:rPr>
          <w:sz w:val="24"/>
        </w:rPr>
        <w:t>подбирать к предложенным словам синонимы; подбирать к предложенным словам антонимы;</w:t>
      </w:r>
    </w:p>
    <w:p w14:paraId="607312FC">
      <w:pPr>
        <w:pStyle w:val="12"/>
        <w:numPr>
          <w:ilvl w:val="4"/>
          <w:numId w:val="19"/>
        </w:numPr>
        <w:tabs>
          <w:tab w:val="left" w:pos="2690"/>
        </w:tabs>
        <w:spacing w:before="11" w:after="0" w:line="235" w:lineRule="auto"/>
        <w:ind w:left="1274" w:right="860" w:firstLine="563"/>
        <w:jc w:val="both"/>
        <w:rPr>
          <w:sz w:val="20"/>
        </w:rPr>
      </w:pPr>
      <w:r>
        <w:rPr>
          <w:sz w:val="24"/>
        </w:rPr>
        <w:t>выявлять в речи слова, значение которых требует уточнения, определять значение слова по контексту;</w:t>
      </w:r>
    </w:p>
    <w:p w14:paraId="5B1758CE">
      <w:pPr>
        <w:pStyle w:val="12"/>
        <w:numPr>
          <w:ilvl w:val="4"/>
          <w:numId w:val="19"/>
        </w:numPr>
        <w:tabs>
          <w:tab w:val="left" w:pos="2690"/>
        </w:tabs>
        <w:spacing w:before="11" w:after="0" w:line="235" w:lineRule="auto"/>
        <w:ind w:left="1274" w:right="853" w:firstLine="563"/>
        <w:jc w:val="both"/>
        <w:rPr>
          <w:sz w:val="20"/>
        </w:rPr>
      </w:pPr>
      <w:r>
        <w:rPr>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F155323">
      <w:pPr>
        <w:pStyle w:val="12"/>
        <w:numPr>
          <w:ilvl w:val="4"/>
          <w:numId w:val="19"/>
        </w:numPr>
        <w:tabs>
          <w:tab w:val="left" w:pos="2690"/>
        </w:tabs>
        <w:spacing w:before="4" w:after="0" w:line="237" w:lineRule="auto"/>
        <w:ind w:left="1274" w:right="859" w:firstLine="563"/>
        <w:jc w:val="both"/>
        <w:rPr>
          <w:sz w:val="20"/>
        </w:rPr>
      </w:pPr>
      <w:r>
        <w:rPr>
          <w:sz w:val="24"/>
        </w:rPr>
        <w:t>устанавливать принадлежность слова к определённой части речи (в объёме изученного) по комплексу освоенных грамматических признаков;</w:t>
      </w:r>
    </w:p>
    <w:p w14:paraId="4702079B">
      <w:pPr>
        <w:pStyle w:val="12"/>
        <w:numPr>
          <w:ilvl w:val="4"/>
          <w:numId w:val="19"/>
        </w:numPr>
        <w:tabs>
          <w:tab w:val="left" w:pos="2690"/>
        </w:tabs>
        <w:spacing w:before="8" w:after="0" w:line="235" w:lineRule="auto"/>
        <w:ind w:left="1274" w:right="856" w:firstLine="563"/>
        <w:jc w:val="both"/>
        <w:rPr>
          <w:sz w:val="20"/>
        </w:rPr>
      </w:pPr>
      <w:r>
        <w:rPr>
          <w:sz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22543451">
      <w:pPr>
        <w:pStyle w:val="12"/>
        <w:numPr>
          <w:ilvl w:val="4"/>
          <w:numId w:val="19"/>
        </w:numPr>
        <w:tabs>
          <w:tab w:val="left" w:pos="2690"/>
        </w:tabs>
        <w:spacing w:before="6" w:after="0" w:line="240" w:lineRule="auto"/>
        <w:ind w:left="1274" w:right="855" w:firstLine="563"/>
        <w:jc w:val="both"/>
        <w:rPr>
          <w:sz w:val="20"/>
        </w:rPr>
      </w:pPr>
      <w:r>
        <w:rPr>
          <w:sz w:val="24"/>
        </w:rPr>
        <w:t xml:space="preserve">определять грамматические признаки имён прилагательных: род (в единственном числе), число, падеж; проводить разбор имени прилагательного как части </w:t>
      </w:r>
      <w:r>
        <w:rPr>
          <w:spacing w:val="-2"/>
          <w:sz w:val="24"/>
        </w:rPr>
        <w:t>речи;</w:t>
      </w:r>
    </w:p>
    <w:p w14:paraId="3CA34FF0">
      <w:pPr>
        <w:pStyle w:val="12"/>
        <w:numPr>
          <w:ilvl w:val="4"/>
          <w:numId w:val="19"/>
        </w:numPr>
        <w:tabs>
          <w:tab w:val="left" w:pos="2690"/>
        </w:tabs>
        <w:spacing w:before="1" w:after="0" w:line="240" w:lineRule="auto"/>
        <w:ind w:left="1274" w:right="850" w:firstLine="563"/>
        <w:jc w:val="both"/>
        <w:rPr>
          <w:sz w:val="20"/>
        </w:rPr>
      </w:pPr>
      <w:r>
        <w:rPr>
          <w:sz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76D31C8">
      <w:pPr>
        <w:pStyle w:val="12"/>
        <w:numPr>
          <w:ilvl w:val="4"/>
          <w:numId w:val="19"/>
        </w:numPr>
        <w:tabs>
          <w:tab w:val="left" w:pos="2690"/>
        </w:tabs>
        <w:spacing w:before="0" w:after="0" w:line="240" w:lineRule="auto"/>
        <w:ind w:left="1274" w:right="853" w:firstLine="563"/>
        <w:jc w:val="both"/>
        <w:rPr>
          <w:sz w:val="20"/>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01177076">
      <w:pPr>
        <w:pStyle w:val="12"/>
        <w:numPr>
          <w:ilvl w:val="4"/>
          <w:numId w:val="19"/>
        </w:numPr>
        <w:tabs>
          <w:tab w:val="left" w:pos="2690"/>
        </w:tabs>
        <w:spacing w:before="5" w:after="0" w:line="275" w:lineRule="exact"/>
        <w:ind w:left="2690" w:right="0" w:hanging="849"/>
        <w:jc w:val="both"/>
        <w:rPr>
          <w:sz w:val="20"/>
        </w:rPr>
      </w:pPr>
      <w:r>
        <w:rPr>
          <w:sz w:val="24"/>
        </w:rPr>
        <w:t>различать</w:t>
      </w:r>
      <w:r>
        <w:rPr>
          <w:spacing w:val="-6"/>
          <w:sz w:val="24"/>
        </w:rPr>
        <w:t xml:space="preserve"> </w:t>
      </w:r>
      <w:r>
        <w:rPr>
          <w:sz w:val="24"/>
        </w:rPr>
        <w:t>предложение,</w:t>
      </w:r>
      <w:r>
        <w:rPr>
          <w:spacing w:val="-4"/>
          <w:sz w:val="24"/>
        </w:rPr>
        <w:t xml:space="preserve"> </w:t>
      </w:r>
      <w:r>
        <w:rPr>
          <w:sz w:val="24"/>
        </w:rPr>
        <w:t>словосочетание</w:t>
      </w:r>
      <w:r>
        <w:rPr>
          <w:spacing w:val="-13"/>
          <w:sz w:val="24"/>
        </w:rPr>
        <w:t xml:space="preserve"> </w:t>
      </w:r>
      <w:r>
        <w:rPr>
          <w:sz w:val="24"/>
        </w:rPr>
        <w:t>и</w:t>
      </w:r>
      <w:r>
        <w:rPr>
          <w:spacing w:val="-4"/>
          <w:sz w:val="24"/>
        </w:rPr>
        <w:t xml:space="preserve"> </w:t>
      </w:r>
      <w:r>
        <w:rPr>
          <w:spacing w:val="-2"/>
          <w:sz w:val="24"/>
        </w:rPr>
        <w:t>слово;</w:t>
      </w:r>
    </w:p>
    <w:p w14:paraId="13EC287F">
      <w:pPr>
        <w:pStyle w:val="12"/>
        <w:numPr>
          <w:ilvl w:val="4"/>
          <w:numId w:val="19"/>
        </w:numPr>
        <w:tabs>
          <w:tab w:val="left" w:pos="2690"/>
        </w:tabs>
        <w:spacing w:before="3" w:after="0" w:line="235" w:lineRule="auto"/>
        <w:ind w:left="1274" w:right="860" w:firstLine="563"/>
        <w:jc w:val="both"/>
        <w:rPr>
          <w:sz w:val="20"/>
        </w:rPr>
      </w:pPr>
      <w:r>
        <w:rPr>
          <w:sz w:val="24"/>
        </w:rPr>
        <w:t xml:space="preserve">классифицировать предложения по цели высказывания и по эмоциональной </w:t>
      </w:r>
      <w:r>
        <w:rPr>
          <w:spacing w:val="-2"/>
          <w:sz w:val="24"/>
        </w:rPr>
        <w:t>окраске;</w:t>
      </w:r>
    </w:p>
    <w:p w14:paraId="62C350CD">
      <w:pPr>
        <w:pStyle w:val="12"/>
        <w:numPr>
          <w:ilvl w:val="4"/>
          <w:numId w:val="19"/>
        </w:numPr>
        <w:tabs>
          <w:tab w:val="left" w:pos="2690"/>
        </w:tabs>
        <w:spacing w:before="5" w:after="0" w:line="275" w:lineRule="exact"/>
        <w:ind w:left="2690" w:right="0" w:hanging="849"/>
        <w:jc w:val="both"/>
        <w:rPr>
          <w:sz w:val="20"/>
        </w:rPr>
      </w:pPr>
      <w:r>
        <w:rPr>
          <w:sz w:val="24"/>
        </w:rPr>
        <w:t>различать</w:t>
      </w:r>
      <w:r>
        <w:rPr>
          <w:spacing w:val="-10"/>
          <w:sz w:val="24"/>
        </w:rPr>
        <w:t xml:space="preserve"> </w:t>
      </w:r>
      <w:r>
        <w:rPr>
          <w:sz w:val="24"/>
        </w:rPr>
        <w:t>распространённые</w:t>
      </w:r>
      <w:r>
        <w:rPr>
          <w:spacing w:val="-10"/>
          <w:sz w:val="24"/>
        </w:rPr>
        <w:t xml:space="preserve"> </w:t>
      </w:r>
      <w:r>
        <w:rPr>
          <w:sz w:val="24"/>
        </w:rPr>
        <w:t>и</w:t>
      </w:r>
      <w:r>
        <w:rPr>
          <w:spacing w:val="-14"/>
          <w:sz w:val="24"/>
        </w:rPr>
        <w:t xml:space="preserve"> </w:t>
      </w:r>
      <w:r>
        <w:rPr>
          <w:sz w:val="24"/>
        </w:rPr>
        <w:t>нераспространённые</w:t>
      </w:r>
      <w:r>
        <w:rPr>
          <w:spacing w:val="-9"/>
          <w:sz w:val="24"/>
        </w:rPr>
        <w:t xml:space="preserve"> </w:t>
      </w:r>
      <w:r>
        <w:rPr>
          <w:spacing w:val="-2"/>
          <w:sz w:val="24"/>
        </w:rPr>
        <w:t>предложения;</w:t>
      </w:r>
    </w:p>
    <w:p w14:paraId="4268EB10">
      <w:pPr>
        <w:pStyle w:val="12"/>
        <w:numPr>
          <w:ilvl w:val="4"/>
          <w:numId w:val="19"/>
        </w:numPr>
        <w:tabs>
          <w:tab w:val="left" w:pos="2690"/>
        </w:tabs>
        <w:spacing w:before="0" w:after="0" w:line="240" w:lineRule="auto"/>
        <w:ind w:left="1274" w:right="849" w:firstLine="563"/>
        <w:jc w:val="both"/>
        <w:rPr>
          <w:sz w:val="20"/>
        </w:rPr>
      </w:pPr>
      <w:r>
        <w:rPr>
          <w:sz w:val="24"/>
        </w:rPr>
        <w:t>распознавать предложения с однородными членами; составлять</w:t>
      </w:r>
      <w:r>
        <w:rPr>
          <w:spacing w:val="40"/>
          <w:sz w:val="24"/>
        </w:rPr>
        <w:t xml:space="preserve"> </w:t>
      </w:r>
      <w:r>
        <w:rPr>
          <w:sz w:val="24"/>
        </w:rPr>
        <w:t>предложения с однородными членами; использовать предложения с однородными</w:t>
      </w:r>
      <w:r>
        <w:rPr>
          <w:spacing w:val="40"/>
          <w:sz w:val="24"/>
        </w:rPr>
        <w:t xml:space="preserve"> </w:t>
      </w:r>
      <w:r>
        <w:rPr>
          <w:sz w:val="24"/>
        </w:rPr>
        <w:t>членами в речи;</w:t>
      </w:r>
    </w:p>
    <w:p w14:paraId="478E52EA">
      <w:pPr>
        <w:pStyle w:val="8"/>
        <w:spacing w:before="1"/>
        <w:ind w:right="845" w:firstLine="563"/>
      </w:pPr>
      <w:r>
        <w:t xml:space="preserve">разграничивать простые распространённые и сложные предложения, состоящие из двух простых (сложносочинённые с союзами </w:t>
      </w:r>
      <w:r>
        <w:rPr>
          <w:i/>
        </w:rPr>
        <w:t>и</w:t>
      </w:r>
      <w:r>
        <w:t xml:space="preserve">, </w:t>
      </w:r>
      <w:r>
        <w:rPr>
          <w:i/>
        </w:rPr>
        <w:t>а</w:t>
      </w:r>
      <w:r>
        <w:t xml:space="preserve">, </w:t>
      </w:r>
      <w:r>
        <w:rPr>
          <w:i/>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i/>
        </w:rPr>
        <w:t>и</w:t>
      </w:r>
      <w:r>
        <w:t xml:space="preserve">, </w:t>
      </w:r>
      <w:r>
        <w:rPr>
          <w:i/>
        </w:rPr>
        <w:t>а</w:t>
      </w:r>
      <w:r>
        <w:t xml:space="preserve">, </w:t>
      </w:r>
      <w:r>
        <w:rPr>
          <w:i/>
        </w:rPr>
        <w:t xml:space="preserve">но </w:t>
      </w:r>
      <w:r>
        <w:t>и бессоюзные</w:t>
      </w:r>
      <w:r>
        <w:rPr>
          <w:spacing w:val="-1"/>
        </w:rPr>
        <w:t xml:space="preserve"> </w:t>
      </w:r>
      <w:r>
        <w:t>сложные предложения без называния терминов);</w:t>
      </w:r>
    </w:p>
    <w:p w14:paraId="6C45C3F0">
      <w:pPr>
        <w:pStyle w:val="12"/>
        <w:numPr>
          <w:ilvl w:val="4"/>
          <w:numId w:val="19"/>
        </w:numPr>
        <w:tabs>
          <w:tab w:val="left" w:pos="2690"/>
        </w:tabs>
        <w:spacing w:before="5" w:after="0" w:line="274" w:lineRule="exact"/>
        <w:ind w:left="2690" w:right="0" w:hanging="849"/>
        <w:jc w:val="both"/>
        <w:rPr>
          <w:sz w:val="20"/>
        </w:rPr>
      </w:pPr>
      <w:r>
        <w:rPr>
          <w:sz w:val="24"/>
        </w:rPr>
        <w:t>производить</w:t>
      </w:r>
      <w:r>
        <w:rPr>
          <w:spacing w:val="-15"/>
          <w:sz w:val="24"/>
        </w:rPr>
        <w:t xml:space="preserve"> </w:t>
      </w:r>
      <w:r>
        <w:rPr>
          <w:sz w:val="24"/>
        </w:rPr>
        <w:t>синтаксический</w:t>
      </w:r>
      <w:r>
        <w:rPr>
          <w:spacing w:val="-8"/>
          <w:sz w:val="24"/>
        </w:rPr>
        <w:t xml:space="preserve"> </w:t>
      </w:r>
      <w:r>
        <w:rPr>
          <w:sz w:val="24"/>
        </w:rPr>
        <w:t>разбор</w:t>
      </w:r>
      <w:r>
        <w:rPr>
          <w:spacing w:val="-10"/>
          <w:sz w:val="24"/>
        </w:rPr>
        <w:t xml:space="preserve"> </w:t>
      </w:r>
      <w:r>
        <w:rPr>
          <w:sz w:val="24"/>
        </w:rPr>
        <w:t>простого</w:t>
      </w:r>
      <w:r>
        <w:rPr>
          <w:spacing w:val="-10"/>
          <w:sz w:val="24"/>
        </w:rPr>
        <w:t xml:space="preserve"> </w:t>
      </w:r>
      <w:r>
        <w:rPr>
          <w:spacing w:val="-2"/>
          <w:sz w:val="24"/>
        </w:rPr>
        <w:t>предложения;</w:t>
      </w:r>
    </w:p>
    <w:p w14:paraId="50B1421A">
      <w:pPr>
        <w:pStyle w:val="12"/>
        <w:numPr>
          <w:ilvl w:val="4"/>
          <w:numId w:val="19"/>
        </w:numPr>
        <w:tabs>
          <w:tab w:val="left" w:pos="2690"/>
        </w:tabs>
        <w:spacing w:before="0" w:after="0" w:line="237" w:lineRule="auto"/>
        <w:ind w:left="1274" w:right="856" w:firstLine="563"/>
        <w:jc w:val="both"/>
        <w:rPr>
          <w:sz w:val="20"/>
        </w:rPr>
      </w:pPr>
      <w:r>
        <w:rPr>
          <w:sz w:val="24"/>
        </w:rPr>
        <w:t>находить место орфограммы в слове и между словами на изученные</w:t>
      </w:r>
      <w:r>
        <w:rPr>
          <w:spacing w:val="40"/>
          <w:sz w:val="24"/>
        </w:rPr>
        <w:t xml:space="preserve"> </w:t>
      </w:r>
      <w:r>
        <w:rPr>
          <w:spacing w:val="-2"/>
          <w:sz w:val="24"/>
        </w:rPr>
        <w:t>правила;</w:t>
      </w:r>
    </w:p>
    <w:p w14:paraId="73723B75">
      <w:pPr>
        <w:pStyle w:val="12"/>
        <w:numPr>
          <w:ilvl w:val="4"/>
          <w:numId w:val="19"/>
        </w:numPr>
        <w:tabs>
          <w:tab w:val="left" w:pos="2690"/>
        </w:tabs>
        <w:spacing w:before="3" w:after="0" w:line="240" w:lineRule="auto"/>
        <w:ind w:left="1274" w:right="839" w:firstLine="563"/>
        <w:jc w:val="both"/>
        <w:rPr>
          <w:sz w:val="20"/>
        </w:rPr>
      </w:pPr>
      <w:r>
        <w:rPr>
          <w:sz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b/>
          <w:i/>
          <w:sz w:val="24"/>
        </w:rPr>
        <w:t>-мя</w:t>
      </w:r>
      <w:r>
        <w:rPr>
          <w:sz w:val="24"/>
        </w:rPr>
        <w:t xml:space="preserve">, </w:t>
      </w:r>
      <w:r>
        <w:rPr>
          <w:b/>
          <w:i/>
          <w:sz w:val="24"/>
        </w:rPr>
        <w:t>-ий</w:t>
      </w:r>
      <w:r>
        <w:rPr>
          <w:sz w:val="24"/>
        </w:rPr>
        <w:t xml:space="preserve">, </w:t>
      </w:r>
      <w:r>
        <w:rPr>
          <w:b/>
          <w:sz w:val="24"/>
        </w:rPr>
        <w:t>-</w:t>
      </w:r>
      <w:r>
        <w:rPr>
          <w:b/>
          <w:i/>
          <w:sz w:val="24"/>
        </w:rPr>
        <w:t>ие</w:t>
      </w:r>
      <w:r>
        <w:rPr>
          <w:sz w:val="24"/>
        </w:rPr>
        <w:t xml:space="preserve">, </w:t>
      </w:r>
      <w:r>
        <w:rPr>
          <w:b/>
          <w:i/>
          <w:sz w:val="24"/>
        </w:rPr>
        <w:t>- ия</w:t>
      </w:r>
      <w:r>
        <w:rPr>
          <w:sz w:val="24"/>
        </w:rPr>
        <w:t xml:space="preserve">, а также кроме собственных имён существительных на </w:t>
      </w:r>
      <w:r>
        <w:rPr>
          <w:b/>
          <w:i/>
          <w:sz w:val="24"/>
        </w:rPr>
        <w:t>-ов</w:t>
      </w:r>
      <w:r>
        <w:rPr>
          <w:sz w:val="24"/>
        </w:rPr>
        <w:t xml:space="preserve">, </w:t>
      </w:r>
      <w:r>
        <w:rPr>
          <w:b/>
          <w:i/>
          <w:sz w:val="24"/>
        </w:rPr>
        <w:t>-ин</w:t>
      </w:r>
      <w:r>
        <w:rPr>
          <w:sz w:val="24"/>
        </w:rPr>
        <w:t xml:space="preserve">, </w:t>
      </w:r>
      <w:r>
        <w:rPr>
          <w:b/>
          <w:i/>
          <w:sz w:val="24"/>
        </w:rPr>
        <w:t>-ий</w:t>
      </w:r>
      <w:r>
        <w:rPr>
          <w:sz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b/>
          <w:i/>
          <w:sz w:val="24"/>
        </w:rPr>
        <w:t xml:space="preserve">-ться </w:t>
      </w:r>
      <w:r>
        <w:rPr>
          <w:sz w:val="24"/>
        </w:rPr>
        <w:t xml:space="preserve">и </w:t>
      </w:r>
      <w:r>
        <w:rPr>
          <w:b/>
          <w:i/>
          <w:sz w:val="24"/>
        </w:rPr>
        <w:t>-тся</w:t>
      </w:r>
      <w:r>
        <w:rPr>
          <w:sz w:val="24"/>
        </w:rPr>
        <w:t xml:space="preserve">; безударные личные окончания глаголов; знаки препинания в предложениях с однородными членами, соединёнными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без союзов;</w:t>
      </w:r>
    </w:p>
    <w:p w14:paraId="66A69823">
      <w:pPr>
        <w:pStyle w:val="12"/>
        <w:numPr>
          <w:ilvl w:val="4"/>
          <w:numId w:val="19"/>
        </w:numPr>
        <w:tabs>
          <w:tab w:val="left" w:pos="2690"/>
        </w:tabs>
        <w:spacing w:before="3" w:after="0" w:line="274" w:lineRule="exact"/>
        <w:ind w:left="2690" w:right="0" w:hanging="849"/>
        <w:jc w:val="both"/>
        <w:rPr>
          <w:sz w:val="20"/>
        </w:rPr>
      </w:pPr>
      <w:r>
        <w:rPr>
          <w:sz w:val="24"/>
        </w:rPr>
        <w:t>правильно</w:t>
      </w:r>
      <w:r>
        <w:rPr>
          <w:spacing w:val="-4"/>
          <w:sz w:val="24"/>
        </w:rPr>
        <w:t xml:space="preserve"> </w:t>
      </w:r>
      <w:r>
        <w:rPr>
          <w:sz w:val="24"/>
        </w:rPr>
        <w:t>списывать</w:t>
      </w:r>
      <w:r>
        <w:rPr>
          <w:spacing w:val="-1"/>
          <w:sz w:val="24"/>
        </w:rPr>
        <w:t xml:space="preserve"> </w:t>
      </w:r>
      <w:r>
        <w:rPr>
          <w:sz w:val="24"/>
        </w:rPr>
        <w:t>тексты</w:t>
      </w:r>
      <w:r>
        <w:rPr>
          <w:spacing w:val="-6"/>
          <w:sz w:val="24"/>
        </w:rPr>
        <w:t xml:space="preserve"> </w:t>
      </w:r>
      <w:r>
        <w:rPr>
          <w:sz w:val="24"/>
        </w:rPr>
        <w:t>объёмом</w:t>
      </w:r>
      <w:r>
        <w:rPr>
          <w:spacing w:val="-5"/>
          <w:sz w:val="24"/>
        </w:rPr>
        <w:t xml:space="preserve"> </w:t>
      </w:r>
      <w:r>
        <w:rPr>
          <w:sz w:val="24"/>
        </w:rPr>
        <w:t>не</w:t>
      </w:r>
      <w:r>
        <w:rPr>
          <w:spacing w:val="-6"/>
          <w:sz w:val="24"/>
        </w:rPr>
        <w:t xml:space="preserve"> </w:t>
      </w:r>
      <w:r>
        <w:rPr>
          <w:sz w:val="24"/>
        </w:rPr>
        <w:t>более</w:t>
      </w:r>
      <w:r>
        <w:rPr>
          <w:spacing w:val="-10"/>
          <w:sz w:val="24"/>
        </w:rPr>
        <w:t xml:space="preserve"> </w:t>
      </w:r>
      <w:r>
        <w:rPr>
          <w:sz w:val="24"/>
        </w:rPr>
        <w:t>85</w:t>
      </w:r>
      <w:r>
        <w:rPr>
          <w:spacing w:val="-2"/>
          <w:sz w:val="24"/>
        </w:rPr>
        <w:t xml:space="preserve"> слов;</w:t>
      </w:r>
    </w:p>
    <w:p w14:paraId="3DB2F648">
      <w:pPr>
        <w:pStyle w:val="12"/>
        <w:numPr>
          <w:ilvl w:val="4"/>
          <w:numId w:val="19"/>
        </w:numPr>
        <w:tabs>
          <w:tab w:val="left" w:pos="2690"/>
        </w:tabs>
        <w:spacing w:before="0" w:after="0" w:line="242" w:lineRule="auto"/>
        <w:ind w:left="1274" w:right="1095" w:firstLine="563"/>
        <w:jc w:val="left"/>
        <w:rPr>
          <w:sz w:val="20"/>
        </w:rPr>
      </w:pPr>
      <w:r>
        <w:rPr>
          <w:sz w:val="24"/>
        </w:rPr>
        <w:t>писать</w:t>
      </w:r>
      <w:r>
        <w:rPr>
          <w:spacing w:val="-2"/>
          <w:sz w:val="24"/>
        </w:rPr>
        <w:t xml:space="preserve"> </w:t>
      </w:r>
      <w:r>
        <w:rPr>
          <w:sz w:val="24"/>
        </w:rPr>
        <w:t>под</w:t>
      </w:r>
      <w:r>
        <w:rPr>
          <w:spacing w:val="-6"/>
          <w:sz w:val="24"/>
        </w:rPr>
        <w:t xml:space="preserve"> </w:t>
      </w:r>
      <w:r>
        <w:rPr>
          <w:sz w:val="24"/>
        </w:rPr>
        <w:t>диктовку</w:t>
      </w:r>
      <w:r>
        <w:rPr>
          <w:spacing w:val="-10"/>
          <w:sz w:val="24"/>
        </w:rPr>
        <w:t xml:space="preserve"> </w:t>
      </w:r>
      <w:r>
        <w:rPr>
          <w:sz w:val="24"/>
        </w:rPr>
        <w:t>тексты</w:t>
      </w:r>
      <w:r>
        <w:rPr>
          <w:spacing w:val="-2"/>
          <w:sz w:val="24"/>
        </w:rPr>
        <w:t xml:space="preserve"> </w:t>
      </w:r>
      <w:r>
        <w:rPr>
          <w:sz w:val="24"/>
        </w:rPr>
        <w:t>объёмом</w:t>
      </w:r>
      <w:r>
        <w:rPr>
          <w:spacing w:val="-4"/>
          <w:sz w:val="24"/>
        </w:rPr>
        <w:t xml:space="preserve"> </w:t>
      </w:r>
      <w:r>
        <w:rPr>
          <w:sz w:val="24"/>
        </w:rPr>
        <w:t>не</w:t>
      </w:r>
      <w:r>
        <w:rPr>
          <w:spacing w:val="-4"/>
          <w:sz w:val="24"/>
        </w:rPr>
        <w:t xml:space="preserve"> </w:t>
      </w:r>
      <w:r>
        <w:rPr>
          <w:sz w:val="24"/>
        </w:rPr>
        <w:t>более</w:t>
      </w:r>
      <w:r>
        <w:rPr>
          <w:spacing w:val="-3"/>
          <w:sz w:val="24"/>
        </w:rPr>
        <w:t xml:space="preserve"> </w:t>
      </w:r>
      <w:r>
        <w:rPr>
          <w:sz w:val="24"/>
        </w:rPr>
        <w:t>80</w:t>
      </w:r>
      <w:r>
        <w:rPr>
          <w:spacing w:val="-3"/>
          <w:sz w:val="24"/>
        </w:rPr>
        <w:t xml:space="preserve"> </w:t>
      </w:r>
      <w:r>
        <w:rPr>
          <w:sz w:val="24"/>
        </w:rPr>
        <w:t>слов</w:t>
      </w:r>
      <w:r>
        <w:rPr>
          <w:spacing w:val="-4"/>
          <w:sz w:val="24"/>
        </w:rPr>
        <w:t xml:space="preserve"> </w:t>
      </w:r>
      <w:r>
        <w:rPr>
          <w:sz w:val="24"/>
        </w:rPr>
        <w:t>с учётом</w:t>
      </w:r>
      <w:r>
        <w:rPr>
          <w:spacing w:val="-3"/>
          <w:sz w:val="24"/>
        </w:rPr>
        <w:t xml:space="preserve"> </w:t>
      </w:r>
      <w:r>
        <w:rPr>
          <w:sz w:val="24"/>
        </w:rPr>
        <w:t>изученных правил правописания;</w:t>
      </w:r>
    </w:p>
    <w:p w14:paraId="1A8E5376">
      <w:pPr>
        <w:pStyle w:val="12"/>
        <w:numPr>
          <w:ilvl w:val="4"/>
          <w:numId w:val="19"/>
        </w:numPr>
        <w:tabs>
          <w:tab w:val="left" w:pos="2690"/>
        </w:tabs>
        <w:spacing w:before="0" w:after="0" w:line="242" w:lineRule="auto"/>
        <w:ind w:left="1274" w:right="1169" w:firstLine="563"/>
        <w:jc w:val="left"/>
        <w:rPr>
          <w:sz w:val="20"/>
        </w:rPr>
      </w:pPr>
      <w:r>
        <w:rPr>
          <w:sz w:val="24"/>
        </w:rPr>
        <w:t>находить</w:t>
      </w:r>
      <w:r>
        <w:rPr>
          <w:spacing w:val="37"/>
          <w:sz w:val="24"/>
        </w:rPr>
        <w:t xml:space="preserve"> </w:t>
      </w:r>
      <w:r>
        <w:rPr>
          <w:sz w:val="24"/>
        </w:rPr>
        <w:t>и</w:t>
      </w:r>
      <w:r>
        <w:rPr>
          <w:spacing w:val="35"/>
          <w:sz w:val="24"/>
        </w:rPr>
        <w:t xml:space="preserve"> </w:t>
      </w:r>
      <w:r>
        <w:rPr>
          <w:sz w:val="24"/>
        </w:rPr>
        <w:t>исправлять</w:t>
      </w:r>
      <w:r>
        <w:rPr>
          <w:spacing w:val="36"/>
          <w:sz w:val="24"/>
        </w:rPr>
        <w:t xml:space="preserve"> </w:t>
      </w:r>
      <w:r>
        <w:rPr>
          <w:sz w:val="24"/>
        </w:rPr>
        <w:t>орфографические</w:t>
      </w:r>
      <w:r>
        <w:rPr>
          <w:spacing w:val="37"/>
          <w:sz w:val="24"/>
        </w:rPr>
        <w:t xml:space="preserve"> </w:t>
      </w:r>
      <w:r>
        <w:rPr>
          <w:sz w:val="24"/>
        </w:rPr>
        <w:t>и</w:t>
      </w:r>
      <w:r>
        <w:rPr>
          <w:spacing w:val="35"/>
          <w:sz w:val="24"/>
        </w:rPr>
        <w:t xml:space="preserve"> </w:t>
      </w:r>
      <w:r>
        <w:rPr>
          <w:sz w:val="24"/>
        </w:rPr>
        <w:t>пунктуационные</w:t>
      </w:r>
      <w:r>
        <w:rPr>
          <w:spacing w:val="37"/>
          <w:sz w:val="24"/>
        </w:rPr>
        <w:t xml:space="preserve"> </w:t>
      </w:r>
      <w:r>
        <w:rPr>
          <w:sz w:val="24"/>
        </w:rPr>
        <w:t>ошибки</w:t>
      </w:r>
      <w:r>
        <w:rPr>
          <w:spacing w:val="38"/>
          <w:sz w:val="24"/>
        </w:rPr>
        <w:t xml:space="preserve"> </w:t>
      </w:r>
      <w:r>
        <w:rPr>
          <w:sz w:val="24"/>
        </w:rPr>
        <w:t>на изученные правила, описки;</w:t>
      </w:r>
    </w:p>
    <w:p w14:paraId="5D351D91">
      <w:pPr>
        <w:pStyle w:val="12"/>
        <w:numPr>
          <w:ilvl w:val="4"/>
          <w:numId w:val="19"/>
        </w:numPr>
        <w:tabs>
          <w:tab w:val="left" w:pos="2690"/>
        </w:tabs>
        <w:spacing w:before="0" w:after="0" w:line="242" w:lineRule="auto"/>
        <w:ind w:left="1274" w:right="971" w:firstLine="563"/>
        <w:jc w:val="left"/>
        <w:rPr>
          <w:sz w:val="20"/>
        </w:rPr>
      </w:pPr>
      <w:r>
        <w:rPr>
          <w:sz w:val="24"/>
        </w:rPr>
        <w:t>осознавать</w:t>
      </w:r>
      <w:r>
        <w:rPr>
          <w:spacing w:val="78"/>
          <w:sz w:val="24"/>
        </w:rPr>
        <w:t xml:space="preserve"> </w:t>
      </w:r>
      <w:r>
        <w:rPr>
          <w:sz w:val="24"/>
        </w:rPr>
        <w:t>ситуацию</w:t>
      </w:r>
      <w:r>
        <w:rPr>
          <w:spacing w:val="78"/>
          <w:sz w:val="24"/>
        </w:rPr>
        <w:t xml:space="preserve"> </w:t>
      </w:r>
      <w:r>
        <w:rPr>
          <w:sz w:val="24"/>
        </w:rPr>
        <w:t>общения</w:t>
      </w:r>
      <w:r>
        <w:rPr>
          <w:spacing w:val="76"/>
          <w:sz w:val="24"/>
        </w:rPr>
        <w:t xml:space="preserve"> </w:t>
      </w:r>
      <w:r>
        <w:rPr>
          <w:sz w:val="24"/>
        </w:rPr>
        <w:t>(с</w:t>
      </w:r>
      <w:r>
        <w:rPr>
          <w:spacing w:val="75"/>
          <w:sz w:val="24"/>
        </w:rPr>
        <w:t xml:space="preserve"> </w:t>
      </w:r>
      <w:r>
        <w:rPr>
          <w:sz w:val="24"/>
        </w:rPr>
        <w:t>какой</w:t>
      </w:r>
      <w:r>
        <w:rPr>
          <w:spacing w:val="78"/>
          <w:sz w:val="24"/>
        </w:rPr>
        <w:t xml:space="preserve"> </w:t>
      </w:r>
      <w:r>
        <w:rPr>
          <w:sz w:val="24"/>
        </w:rPr>
        <w:t>целью,</w:t>
      </w:r>
      <w:r>
        <w:rPr>
          <w:spacing w:val="76"/>
          <w:sz w:val="24"/>
        </w:rPr>
        <w:t xml:space="preserve"> </w:t>
      </w:r>
      <w:r>
        <w:rPr>
          <w:sz w:val="24"/>
        </w:rPr>
        <w:t>с</w:t>
      </w:r>
      <w:r>
        <w:rPr>
          <w:spacing w:val="75"/>
          <w:sz w:val="24"/>
        </w:rPr>
        <w:t xml:space="preserve"> </w:t>
      </w:r>
      <w:r>
        <w:rPr>
          <w:sz w:val="24"/>
        </w:rPr>
        <w:t>кем,</w:t>
      </w:r>
      <w:r>
        <w:rPr>
          <w:spacing w:val="76"/>
          <w:sz w:val="24"/>
        </w:rPr>
        <w:t xml:space="preserve"> </w:t>
      </w:r>
      <w:r>
        <w:rPr>
          <w:sz w:val="24"/>
        </w:rPr>
        <w:t>где</w:t>
      </w:r>
      <w:r>
        <w:rPr>
          <w:spacing w:val="78"/>
          <w:sz w:val="24"/>
        </w:rPr>
        <w:t xml:space="preserve"> </w:t>
      </w:r>
      <w:r>
        <w:rPr>
          <w:sz w:val="24"/>
        </w:rPr>
        <w:t>происходит общение); выбирать адекватные языковые средства в ситуации общения;</w:t>
      </w:r>
    </w:p>
    <w:p w14:paraId="49618E6D">
      <w:pPr>
        <w:pStyle w:val="12"/>
        <w:numPr>
          <w:ilvl w:val="4"/>
          <w:numId w:val="19"/>
        </w:numPr>
        <w:tabs>
          <w:tab w:val="left" w:pos="2690"/>
        </w:tabs>
        <w:spacing w:before="77" w:after="0" w:line="240" w:lineRule="auto"/>
        <w:ind w:left="1274" w:right="839" w:firstLine="563"/>
        <w:jc w:val="both"/>
        <w:rPr>
          <w:sz w:val="20"/>
        </w:rPr>
      </w:pPr>
      <w:r>
        <w:rPr>
          <w:sz w:val="24"/>
        </w:rPr>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w:t>
      </w:r>
      <w:r>
        <w:rPr>
          <w:spacing w:val="-2"/>
          <w:sz w:val="24"/>
        </w:rPr>
        <w:t>взаимодействия;</w:t>
      </w:r>
    </w:p>
    <w:p w14:paraId="2287B408">
      <w:pPr>
        <w:pStyle w:val="12"/>
        <w:numPr>
          <w:ilvl w:val="4"/>
          <w:numId w:val="19"/>
        </w:numPr>
        <w:tabs>
          <w:tab w:val="left" w:pos="2690"/>
        </w:tabs>
        <w:spacing w:before="6" w:after="0" w:line="240" w:lineRule="auto"/>
        <w:ind w:left="1274" w:right="847" w:firstLine="563"/>
        <w:jc w:val="both"/>
        <w:rPr>
          <w:sz w:val="20"/>
        </w:rPr>
      </w:pPr>
      <w:r>
        <w:rPr>
          <w:sz w:val="24"/>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14:paraId="60E20DE7">
      <w:pPr>
        <w:pStyle w:val="12"/>
        <w:numPr>
          <w:ilvl w:val="4"/>
          <w:numId w:val="19"/>
        </w:numPr>
        <w:tabs>
          <w:tab w:val="left" w:pos="2690"/>
        </w:tabs>
        <w:spacing w:before="0" w:after="0" w:line="242" w:lineRule="auto"/>
        <w:ind w:left="1274" w:right="859" w:firstLine="563"/>
        <w:jc w:val="both"/>
        <w:rPr>
          <w:sz w:val="20"/>
        </w:rPr>
      </w:pPr>
      <w:r>
        <w:rPr>
          <w:sz w:val="24"/>
        </w:rPr>
        <w:t>определять тему и основную мысль текста; самостоятельно озаглавливать текст с опорой на тему или основную мысль;</w:t>
      </w:r>
    </w:p>
    <w:p w14:paraId="1D2CDA1A">
      <w:pPr>
        <w:pStyle w:val="12"/>
        <w:numPr>
          <w:ilvl w:val="4"/>
          <w:numId w:val="19"/>
        </w:numPr>
        <w:tabs>
          <w:tab w:val="left" w:pos="2690"/>
        </w:tabs>
        <w:spacing w:before="0" w:after="0" w:line="275" w:lineRule="exact"/>
        <w:ind w:left="2690" w:right="0" w:hanging="849"/>
        <w:jc w:val="left"/>
        <w:rPr>
          <w:sz w:val="20"/>
        </w:rPr>
      </w:pPr>
      <w:r>
        <w:rPr>
          <w:sz w:val="24"/>
        </w:rPr>
        <w:t>корректировать</w:t>
      </w:r>
      <w:r>
        <w:rPr>
          <w:spacing w:val="-9"/>
          <w:sz w:val="24"/>
        </w:rPr>
        <w:t xml:space="preserve"> </w:t>
      </w:r>
      <w:r>
        <w:rPr>
          <w:sz w:val="24"/>
        </w:rPr>
        <w:t>порядок</w:t>
      </w:r>
      <w:r>
        <w:rPr>
          <w:spacing w:val="-4"/>
          <w:sz w:val="24"/>
        </w:rPr>
        <w:t xml:space="preserve"> </w:t>
      </w:r>
      <w:r>
        <w:rPr>
          <w:sz w:val="24"/>
        </w:rPr>
        <w:t>предложений</w:t>
      </w:r>
      <w:r>
        <w:rPr>
          <w:spacing w:val="-8"/>
          <w:sz w:val="24"/>
        </w:rPr>
        <w:t xml:space="preserve"> </w:t>
      </w:r>
      <w:r>
        <w:rPr>
          <w:sz w:val="24"/>
        </w:rPr>
        <w:t>и</w:t>
      </w:r>
      <w:r>
        <w:rPr>
          <w:spacing w:val="-10"/>
          <w:sz w:val="24"/>
        </w:rPr>
        <w:t xml:space="preserve"> </w:t>
      </w:r>
      <w:r>
        <w:rPr>
          <w:sz w:val="24"/>
        </w:rPr>
        <w:t>частей</w:t>
      </w:r>
      <w:r>
        <w:rPr>
          <w:spacing w:val="-2"/>
          <w:sz w:val="24"/>
        </w:rPr>
        <w:t xml:space="preserve"> текста;</w:t>
      </w:r>
    </w:p>
    <w:p w14:paraId="2326DD78">
      <w:pPr>
        <w:pStyle w:val="12"/>
        <w:numPr>
          <w:ilvl w:val="4"/>
          <w:numId w:val="19"/>
        </w:numPr>
        <w:tabs>
          <w:tab w:val="left" w:pos="2690"/>
        </w:tabs>
        <w:spacing w:before="0" w:after="0" w:line="275" w:lineRule="exact"/>
        <w:ind w:left="2690" w:right="0" w:hanging="849"/>
        <w:jc w:val="left"/>
        <w:rPr>
          <w:sz w:val="20"/>
        </w:rPr>
      </w:pPr>
      <w:r>
        <w:rPr>
          <w:sz w:val="24"/>
        </w:rPr>
        <w:t>составлять</w:t>
      </w:r>
      <w:r>
        <w:rPr>
          <w:spacing w:val="-5"/>
          <w:sz w:val="24"/>
        </w:rPr>
        <w:t xml:space="preserve"> </w:t>
      </w:r>
      <w:r>
        <w:rPr>
          <w:sz w:val="24"/>
        </w:rPr>
        <w:t>план</w:t>
      </w:r>
      <w:r>
        <w:rPr>
          <w:spacing w:val="-6"/>
          <w:sz w:val="24"/>
        </w:rPr>
        <w:t xml:space="preserve"> </w:t>
      </w:r>
      <w:r>
        <w:rPr>
          <w:sz w:val="24"/>
        </w:rPr>
        <w:t>к</w:t>
      </w:r>
      <w:r>
        <w:rPr>
          <w:spacing w:val="-4"/>
          <w:sz w:val="24"/>
        </w:rPr>
        <w:t xml:space="preserve"> </w:t>
      </w:r>
      <w:r>
        <w:rPr>
          <w:sz w:val="24"/>
        </w:rPr>
        <w:t>заданным</w:t>
      </w:r>
      <w:r>
        <w:rPr>
          <w:spacing w:val="-3"/>
          <w:sz w:val="24"/>
        </w:rPr>
        <w:t xml:space="preserve"> </w:t>
      </w:r>
      <w:r>
        <w:rPr>
          <w:spacing w:val="-2"/>
          <w:sz w:val="24"/>
        </w:rPr>
        <w:t>текстам;</w:t>
      </w:r>
    </w:p>
    <w:p w14:paraId="35F2FC64">
      <w:pPr>
        <w:pStyle w:val="12"/>
        <w:numPr>
          <w:ilvl w:val="4"/>
          <w:numId w:val="19"/>
        </w:numPr>
        <w:tabs>
          <w:tab w:val="left" w:pos="2690"/>
        </w:tabs>
        <w:spacing w:before="0" w:after="0" w:line="275" w:lineRule="exact"/>
        <w:ind w:left="2690" w:right="0" w:hanging="849"/>
        <w:jc w:val="left"/>
        <w:rPr>
          <w:sz w:val="20"/>
        </w:rPr>
      </w:pPr>
      <w:r>
        <w:rPr>
          <w:sz w:val="24"/>
        </w:rPr>
        <w:t>осуществлять</w:t>
      </w:r>
      <w:r>
        <w:rPr>
          <w:spacing w:val="-10"/>
          <w:sz w:val="24"/>
        </w:rPr>
        <w:t xml:space="preserve"> </w:t>
      </w:r>
      <w:r>
        <w:rPr>
          <w:sz w:val="24"/>
        </w:rPr>
        <w:t>подробный</w:t>
      </w:r>
      <w:r>
        <w:rPr>
          <w:spacing w:val="-3"/>
          <w:sz w:val="24"/>
        </w:rPr>
        <w:t xml:space="preserve"> </w:t>
      </w:r>
      <w:r>
        <w:rPr>
          <w:sz w:val="24"/>
        </w:rPr>
        <w:t>пересказ</w:t>
      </w:r>
      <w:r>
        <w:rPr>
          <w:spacing w:val="-4"/>
          <w:sz w:val="24"/>
        </w:rPr>
        <w:t xml:space="preserve"> </w:t>
      </w:r>
      <w:r>
        <w:rPr>
          <w:sz w:val="24"/>
        </w:rPr>
        <w:t>текста</w:t>
      </w:r>
      <w:r>
        <w:rPr>
          <w:spacing w:val="-8"/>
          <w:sz w:val="24"/>
        </w:rPr>
        <w:t xml:space="preserve"> </w:t>
      </w:r>
      <w:r>
        <w:rPr>
          <w:sz w:val="24"/>
        </w:rPr>
        <w:t>(устно</w:t>
      </w:r>
      <w:r>
        <w:rPr>
          <w:spacing w:val="-4"/>
          <w:sz w:val="24"/>
        </w:rPr>
        <w:t xml:space="preserve"> </w:t>
      </w:r>
      <w:r>
        <w:rPr>
          <w:sz w:val="24"/>
        </w:rPr>
        <w:t>и</w:t>
      </w:r>
      <w:r>
        <w:rPr>
          <w:spacing w:val="-9"/>
          <w:sz w:val="24"/>
        </w:rPr>
        <w:t xml:space="preserve"> </w:t>
      </w:r>
      <w:r>
        <w:rPr>
          <w:spacing w:val="-2"/>
          <w:sz w:val="24"/>
        </w:rPr>
        <w:t>письменно);</w:t>
      </w:r>
    </w:p>
    <w:p w14:paraId="5D0F53E0">
      <w:pPr>
        <w:pStyle w:val="12"/>
        <w:numPr>
          <w:ilvl w:val="4"/>
          <w:numId w:val="19"/>
        </w:numPr>
        <w:tabs>
          <w:tab w:val="left" w:pos="2690"/>
        </w:tabs>
        <w:spacing w:before="0" w:after="0" w:line="240" w:lineRule="auto"/>
        <w:ind w:left="2690" w:right="0" w:hanging="849"/>
        <w:jc w:val="left"/>
        <w:rPr>
          <w:sz w:val="20"/>
        </w:rPr>
      </w:pPr>
      <w:r>
        <w:rPr>
          <w:sz w:val="24"/>
        </w:rPr>
        <w:t>осуществлять</w:t>
      </w:r>
      <w:r>
        <w:rPr>
          <w:spacing w:val="-8"/>
          <w:sz w:val="24"/>
        </w:rPr>
        <w:t xml:space="preserve"> </w:t>
      </w:r>
      <w:r>
        <w:rPr>
          <w:sz w:val="24"/>
        </w:rPr>
        <w:t>выборочный</w:t>
      </w:r>
      <w:r>
        <w:rPr>
          <w:spacing w:val="-3"/>
          <w:sz w:val="24"/>
        </w:rPr>
        <w:t xml:space="preserve"> </w:t>
      </w:r>
      <w:r>
        <w:rPr>
          <w:sz w:val="24"/>
        </w:rPr>
        <w:t>пересказ</w:t>
      </w:r>
      <w:r>
        <w:rPr>
          <w:spacing w:val="-3"/>
          <w:sz w:val="24"/>
        </w:rPr>
        <w:t xml:space="preserve"> </w:t>
      </w:r>
      <w:r>
        <w:rPr>
          <w:sz w:val="24"/>
        </w:rPr>
        <w:t>текста</w:t>
      </w:r>
      <w:r>
        <w:rPr>
          <w:spacing w:val="-7"/>
          <w:sz w:val="24"/>
        </w:rPr>
        <w:t xml:space="preserve"> </w:t>
      </w:r>
      <w:r>
        <w:rPr>
          <w:spacing w:val="-2"/>
          <w:sz w:val="24"/>
        </w:rPr>
        <w:t>(устно);</w:t>
      </w:r>
    </w:p>
    <w:p w14:paraId="45FABC10">
      <w:pPr>
        <w:pStyle w:val="12"/>
        <w:numPr>
          <w:ilvl w:val="4"/>
          <w:numId w:val="19"/>
        </w:numPr>
        <w:tabs>
          <w:tab w:val="left" w:pos="2690"/>
        </w:tabs>
        <w:spacing w:before="0" w:after="0" w:line="240" w:lineRule="auto"/>
        <w:ind w:left="2690" w:right="0" w:hanging="849"/>
        <w:jc w:val="left"/>
        <w:rPr>
          <w:sz w:val="20"/>
        </w:rPr>
      </w:pPr>
      <w:r>
        <w:rPr>
          <w:sz w:val="24"/>
        </w:rPr>
        <w:t>писать</w:t>
      </w:r>
      <w:r>
        <w:rPr>
          <w:spacing w:val="-10"/>
          <w:sz w:val="24"/>
        </w:rPr>
        <w:t xml:space="preserve"> </w:t>
      </w:r>
      <w:r>
        <w:rPr>
          <w:sz w:val="24"/>
        </w:rPr>
        <w:t>(после</w:t>
      </w:r>
      <w:r>
        <w:rPr>
          <w:spacing w:val="-10"/>
          <w:sz w:val="24"/>
        </w:rPr>
        <w:t xml:space="preserve"> </w:t>
      </w:r>
      <w:r>
        <w:rPr>
          <w:sz w:val="24"/>
        </w:rPr>
        <w:t>предварительной</w:t>
      </w:r>
      <w:r>
        <w:rPr>
          <w:spacing w:val="-6"/>
          <w:sz w:val="24"/>
        </w:rPr>
        <w:t xml:space="preserve"> </w:t>
      </w:r>
      <w:r>
        <w:rPr>
          <w:sz w:val="24"/>
        </w:rPr>
        <w:t>подготовки)</w:t>
      </w:r>
      <w:r>
        <w:rPr>
          <w:spacing w:val="-9"/>
          <w:sz w:val="24"/>
        </w:rPr>
        <w:t xml:space="preserve"> </w:t>
      </w:r>
      <w:r>
        <w:rPr>
          <w:sz w:val="24"/>
        </w:rPr>
        <w:t>сочинения</w:t>
      </w:r>
      <w:r>
        <w:rPr>
          <w:spacing w:val="-7"/>
          <w:sz w:val="24"/>
        </w:rPr>
        <w:t xml:space="preserve"> </w:t>
      </w:r>
      <w:r>
        <w:rPr>
          <w:sz w:val="24"/>
        </w:rPr>
        <w:t>по</w:t>
      </w:r>
      <w:r>
        <w:rPr>
          <w:spacing w:val="-11"/>
          <w:sz w:val="24"/>
        </w:rPr>
        <w:t xml:space="preserve"> </w:t>
      </w:r>
      <w:r>
        <w:rPr>
          <w:sz w:val="24"/>
        </w:rPr>
        <w:t>заданным</w:t>
      </w:r>
      <w:r>
        <w:rPr>
          <w:spacing w:val="-5"/>
          <w:sz w:val="24"/>
        </w:rPr>
        <w:t xml:space="preserve"> </w:t>
      </w:r>
      <w:r>
        <w:rPr>
          <w:spacing w:val="-2"/>
          <w:sz w:val="24"/>
        </w:rPr>
        <w:t>темам;</w:t>
      </w:r>
    </w:p>
    <w:p w14:paraId="504B4BF7">
      <w:pPr>
        <w:pStyle w:val="12"/>
        <w:numPr>
          <w:ilvl w:val="4"/>
          <w:numId w:val="19"/>
        </w:numPr>
        <w:tabs>
          <w:tab w:val="left" w:pos="2690"/>
        </w:tabs>
        <w:spacing w:before="0" w:after="0" w:line="240" w:lineRule="auto"/>
        <w:ind w:left="1274" w:right="850" w:firstLine="563"/>
        <w:jc w:val="both"/>
        <w:rPr>
          <w:sz w:val="20"/>
        </w:rPr>
      </w:pPr>
      <w:r>
        <w:rPr>
          <w:sz w:val="24"/>
        </w:rPr>
        <w:t>осуществлять ознакомительное, изучающее чтение, поиск информации; формулировать устно и письменно простые</w:t>
      </w:r>
      <w:r>
        <w:rPr>
          <w:spacing w:val="-1"/>
          <w:sz w:val="24"/>
        </w:rPr>
        <w:t xml:space="preserve"> </w:t>
      </w:r>
      <w:r>
        <w:rPr>
          <w:sz w:val="24"/>
        </w:rPr>
        <w:t>выводы</w:t>
      </w:r>
      <w:r>
        <w:rPr>
          <w:spacing w:val="-1"/>
          <w:sz w:val="24"/>
        </w:rPr>
        <w:t xml:space="preserve"> </w:t>
      </w:r>
      <w:r>
        <w:rPr>
          <w:sz w:val="24"/>
        </w:rPr>
        <w:t>на</w:t>
      </w:r>
      <w:r>
        <w:rPr>
          <w:spacing w:val="-2"/>
          <w:sz w:val="24"/>
        </w:rPr>
        <w:t xml:space="preserve"> </w:t>
      </w:r>
      <w:r>
        <w:rPr>
          <w:sz w:val="24"/>
        </w:rPr>
        <w:t>основе прочитанной (услышанной) информации; интерпретировать и обобщать содержащуюся в тексте информацию;</w:t>
      </w:r>
    </w:p>
    <w:p w14:paraId="61FE753F">
      <w:pPr>
        <w:pStyle w:val="12"/>
        <w:numPr>
          <w:ilvl w:val="4"/>
          <w:numId w:val="19"/>
        </w:numPr>
        <w:tabs>
          <w:tab w:val="left" w:pos="2690"/>
        </w:tabs>
        <w:spacing w:before="0" w:after="0" w:line="242" w:lineRule="auto"/>
        <w:ind w:left="1274" w:right="860" w:firstLine="563"/>
        <w:jc w:val="both"/>
        <w:rPr>
          <w:sz w:val="20"/>
        </w:rPr>
      </w:pPr>
      <w:r>
        <w:rPr>
          <w:sz w:val="24"/>
        </w:rPr>
        <w:t>объяснять своими словами значение изученных понятий; использовать изученные понятия;</w:t>
      </w:r>
    </w:p>
    <w:p w14:paraId="185CA56D">
      <w:pPr>
        <w:pStyle w:val="12"/>
        <w:numPr>
          <w:ilvl w:val="4"/>
          <w:numId w:val="19"/>
        </w:numPr>
        <w:tabs>
          <w:tab w:val="left" w:pos="2690"/>
        </w:tabs>
        <w:spacing w:before="0" w:after="0" w:line="240" w:lineRule="auto"/>
        <w:ind w:left="1274" w:right="847" w:firstLine="563"/>
        <w:jc w:val="both"/>
        <w:rPr>
          <w:sz w:val="20"/>
        </w:rPr>
      </w:pPr>
      <w:r>
        <w:rPr>
          <w:sz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14:paraId="32F410EF">
      <w:pPr>
        <w:pStyle w:val="12"/>
        <w:numPr>
          <w:ilvl w:val="3"/>
          <w:numId w:val="19"/>
        </w:numPr>
        <w:tabs>
          <w:tab w:val="left" w:pos="2844"/>
        </w:tabs>
        <w:spacing w:before="268" w:after="0" w:line="237" w:lineRule="auto"/>
        <w:ind w:left="1274" w:right="1047" w:firstLine="563"/>
        <w:jc w:val="left"/>
        <w:rPr>
          <w:sz w:val="24"/>
        </w:rPr>
      </w:pPr>
      <w:r>
        <w:rPr>
          <w:sz w:val="24"/>
        </w:rPr>
        <w:t>Метапредметные</w:t>
      </w:r>
      <w:r>
        <w:rPr>
          <w:spacing w:val="34"/>
          <w:sz w:val="24"/>
        </w:rPr>
        <w:t xml:space="preserve"> </w:t>
      </w:r>
      <w:r>
        <w:rPr>
          <w:sz w:val="24"/>
        </w:rPr>
        <w:t>результаты</w:t>
      </w:r>
      <w:r>
        <w:rPr>
          <w:spacing w:val="36"/>
          <w:sz w:val="24"/>
        </w:rPr>
        <w:t xml:space="preserve"> </w:t>
      </w:r>
      <w:r>
        <w:rPr>
          <w:sz w:val="24"/>
        </w:rPr>
        <w:t>по</w:t>
      </w:r>
      <w:r>
        <w:rPr>
          <w:spacing w:val="35"/>
          <w:sz w:val="24"/>
        </w:rPr>
        <w:t xml:space="preserve"> </w:t>
      </w:r>
      <w:r>
        <w:rPr>
          <w:sz w:val="24"/>
        </w:rPr>
        <w:t>учебному</w:t>
      </w:r>
      <w:r>
        <w:rPr>
          <w:spacing w:val="32"/>
          <w:sz w:val="24"/>
        </w:rPr>
        <w:t xml:space="preserve"> </w:t>
      </w:r>
      <w:r>
        <w:rPr>
          <w:sz w:val="24"/>
        </w:rPr>
        <w:t>предмету</w:t>
      </w:r>
      <w:r>
        <w:rPr>
          <w:spacing w:val="31"/>
          <w:sz w:val="24"/>
        </w:rPr>
        <w:t xml:space="preserve"> </w:t>
      </w:r>
      <w:r>
        <w:rPr>
          <w:sz w:val="24"/>
        </w:rPr>
        <w:t>"ЛИТЕРАТУРНОЕ ЧТЕНИЕ" предметной области "РУССКИЙ ЯЗЫК И ЛИТЕРАТУРНОЕ ЧТЕНИЕ"</w:t>
      </w:r>
    </w:p>
    <w:p w14:paraId="18629412">
      <w:pPr>
        <w:pStyle w:val="8"/>
        <w:spacing w:before="4"/>
        <w:ind w:right="846" w:firstLine="563"/>
      </w:pPr>
      <w:r>
        <w:t xml:space="preserve">Изучение содержания учебного предмета «Литературное чтение» в первом классе способствует освоению </w:t>
      </w:r>
      <w:r>
        <w:rPr>
          <w:b/>
        </w:rPr>
        <w:t xml:space="preserve">на пропедевтическом уровне </w:t>
      </w:r>
      <w:r>
        <w:t xml:space="preserve">ряда универсальных учебных </w:t>
      </w:r>
      <w:r>
        <w:rPr>
          <w:spacing w:val="-2"/>
        </w:rPr>
        <w:t>действий.</w:t>
      </w:r>
    </w:p>
    <w:p w14:paraId="25F35F05">
      <w:pPr>
        <w:pStyle w:val="8"/>
        <w:spacing w:before="5" w:line="274" w:lineRule="exact"/>
        <w:ind w:left="1841"/>
      </w:pPr>
      <w:r>
        <w:t>Познавательные</w:t>
      </w:r>
      <w:r>
        <w:rPr>
          <w:spacing w:val="-15"/>
        </w:rPr>
        <w:t xml:space="preserve"> </w:t>
      </w:r>
      <w:r>
        <w:t>универсальные</w:t>
      </w:r>
      <w:r>
        <w:rPr>
          <w:spacing w:val="-10"/>
        </w:rPr>
        <w:t xml:space="preserve"> </w:t>
      </w:r>
      <w:r>
        <w:t>учебные</w:t>
      </w:r>
      <w:r>
        <w:rPr>
          <w:spacing w:val="-13"/>
        </w:rPr>
        <w:t xml:space="preserve"> </w:t>
      </w:r>
      <w:r>
        <w:rPr>
          <w:spacing w:val="-2"/>
        </w:rPr>
        <w:t>действия:</w:t>
      </w:r>
    </w:p>
    <w:p w14:paraId="0622B556">
      <w:pPr>
        <w:pStyle w:val="12"/>
        <w:numPr>
          <w:ilvl w:val="4"/>
          <w:numId w:val="19"/>
        </w:numPr>
        <w:tabs>
          <w:tab w:val="left" w:pos="2690"/>
        </w:tabs>
        <w:spacing w:before="0" w:after="0" w:line="240" w:lineRule="auto"/>
        <w:ind w:left="1274" w:right="858" w:firstLine="563"/>
        <w:jc w:val="both"/>
        <w:rPr>
          <w:sz w:val="20"/>
        </w:rPr>
      </w:pPr>
      <w:r>
        <w:rPr>
          <w:sz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Pr>
          <w:spacing w:val="-2"/>
          <w:sz w:val="24"/>
        </w:rPr>
        <w:t>произведения;</w:t>
      </w:r>
    </w:p>
    <w:p w14:paraId="3E70A3C8">
      <w:pPr>
        <w:pStyle w:val="12"/>
        <w:numPr>
          <w:ilvl w:val="4"/>
          <w:numId w:val="19"/>
        </w:numPr>
        <w:tabs>
          <w:tab w:val="left" w:pos="2690"/>
        </w:tabs>
        <w:spacing w:before="0" w:after="0" w:line="242" w:lineRule="auto"/>
        <w:ind w:left="1274" w:right="855" w:firstLine="563"/>
        <w:jc w:val="both"/>
        <w:rPr>
          <w:sz w:val="20"/>
        </w:rPr>
      </w:pPr>
      <w:r>
        <w:rPr>
          <w:sz w:val="24"/>
        </w:rPr>
        <w:t xml:space="preserve">понимать фактическое содержание прочитанного или прослушанного </w:t>
      </w:r>
      <w:r>
        <w:rPr>
          <w:spacing w:val="-2"/>
          <w:sz w:val="24"/>
        </w:rPr>
        <w:t>произведения;</w:t>
      </w:r>
    </w:p>
    <w:p w14:paraId="2D304BC0">
      <w:pPr>
        <w:pStyle w:val="12"/>
        <w:numPr>
          <w:ilvl w:val="4"/>
          <w:numId w:val="19"/>
        </w:numPr>
        <w:tabs>
          <w:tab w:val="left" w:pos="2690"/>
        </w:tabs>
        <w:spacing w:before="0" w:after="0" w:line="240" w:lineRule="auto"/>
        <w:ind w:left="1274" w:right="856" w:firstLine="563"/>
        <w:jc w:val="both"/>
        <w:rPr>
          <w:sz w:val="20"/>
        </w:rPr>
      </w:pPr>
      <w:r>
        <w:rPr>
          <w:sz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06B6D791">
      <w:pPr>
        <w:pStyle w:val="12"/>
        <w:numPr>
          <w:ilvl w:val="4"/>
          <w:numId w:val="19"/>
        </w:numPr>
        <w:tabs>
          <w:tab w:val="left" w:pos="2690"/>
        </w:tabs>
        <w:spacing w:before="0" w:after="0" w:line="235" w:lineRule="auto"/>
        <w:ind w:left="1274" w:right="860" w:firstLine="563"/>
        <w:jc w:val="both"/>
        <w:rPr>
          <w:sz w:val="20"/>
        </w:rPr>
      </w:pPr>
      <w:r>
        <w:rPr>
          <w:sz w:val="24"/>
        </w:rPr>
        <w:t>различать и группировать произведения по жанрам (загадки, пословицы, сказки (фольклорная и литературная), стихотворение, рассказ);</w:t>
      </w:r>
    </w:p>
    <w:p w14:paraId="2B98ACC7">
      <w:pPr>
        <w:pStyle w:val="12"/>
        <w:numPr>
          <w:ilvl w:val="4"/>
          <w:numId w:val="19"/>
        </w:numPr>
        <w:tabs>
          <w:tab w:val="left" w:pos="2690"/>
        </w:tabs>
        <w:spacing w:before="4" w:after="0" w:line="240" w:lineRule="auto"/>
        <w:ind w:left="1274" w:right="856" w:firstLine="563"/>
        <w:jc w:val="both"/>
        <w:rPr>
          <w:sz w:val="20"/>
        </w:rPr>
      </w:pPr>
      <w:r>
        <w:rPr>
          <w:sz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024600F5">
      <w:pPr>
        <w:pStyle w:val="12"/>
        <w:numPr>
          <w:ilvl w:val="4"/>
          <w:numId w:val="19"/>
        </w:numPr>
        <w:tabs>
          <w:tab w:val="left" w:pos="2690"/>
        </w:tabs>
        <w:spacing w:before="2" w:after="0" w:line="275" w:lineRule="exact"/>
        <w:ind w:left="2690" w:right="0" w:hanging="849"/>
        <w:jc w:val="both"/>
        <w:rPr>
          <w:sz w:val="20"/>
        </w:rPr>
      </w:pPr>
      <w:r>
        <w:rPr>
          <w:sz w:val="24"/>
        </w:rPr>
        <w:t>сравнивать</w:t>
      </w:r>
      <w:r>
        <w:rPr>
          <w:spacing w:val="-11"/>
          <w:sz w:val="24"/>
        </w:rPr>
        <w:t xml:space="preserve"> </w:t>
      </w:r>
      <w:r>
        <w:rPr>
          <w:sz w:val="24"/>
        </w:rPr>
        <w:t>произведения</w:t>
      </w:r>
      <w:r>
        <w:rPr>
          <w:spacing w:val="-5"/>
          <w:sz w:val="24"/>
        </w:rPr>
        <w:t xml:space="preserve"> </w:t>
      </w:r>
      <w:r>
        <w:rPr>
          <w:sz w:val="24"/>
        </w:rPr>
        <w:t>по</w:t>
      </w:r>
      <w:r>
        <w:rPr>
          <w:spacing w:val="-5"/>
          <w:sz w:val="24"/>
        </w:rPr>
        <w:t xml:space="preserve"> </w:t>
      </w:r>
      <w:r>
        <w:rPr>
          <w:sz w:val="24"/>
        </w:rPr>
        <w:t>теме,</w:t>
      </w:r>
      <w:r>
        <w:rPr>
          <w:spacing w:val="-8"/>
          <w:sz w:val="24"/>
        </w:rPr>
        <w:t xml:space="preserve"> </w:t>
      </w:r>
      <w:r>
        <w:rPr>
          <w:sz w:val="24"/>
        </w:rPr>
        <w:t>настроению,</w:t>
      </w:r>
      <w:r>
        <w:rPr>
          <w:spacing w:val="-9"/>
          <w:sz w:val="24"/>
        </w:rPr>
        <w:t xml:space="preserve"> </w:t>
      </w:r>
      <w:r>
        <w:rPr>
          <w:sz w:val="24"/>
        </w:rPr>
        <w:t>которое</w:t>
      </w:r>
      <w:r>
        <w:rPr>
          <w:spacing w:val="-11"/>
          <w:sz w:val="24"/>
        </w:rPr>
        <w:t xml:space="preserve"> </w:t>
      </w:r>
      <w:r>
        <w:rPr>
          <w:sz w:val="24"/>
        </w:rPr>
        <w:t>оно</w:t>
      </w:r>
      <w:r>
        <w:rPr>
          <w:spacing w:val="-3"/>
          <w:sz w:val="24"/>
        </w:rPr>
        <w:t xml:space="preserve"> </w:t>
      </w:r>
      <w:r>
        <w:rPr>
          <w:spacing w:val="-2"/>
          <w:sz w:val="24"/>
        </w:rPr>
        <w:t>вызывает.</w:t>
      </w:r>
    </w:p>
    <w:p w14:paraId="4D4AA049">
      <w:pPr>
        <w:spacing w:before="0" w:line="274" w:lineRule="exact"/>
        <w:ind w:left="1841" w:right="0" w:firstLine="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4E477F1B">
      <w:pPr>
        <w:pStyle w:val="12"/>
        <w:numPr>
          <w:ilvl w:val="4"/>
          <w:numId w:val="19"/>
        </w:numPr>
        <w:tabs>
          <w:tab w:val="left" w:pos="2690"/>
        </w:tabs>
        <w:spacing w:before="0" w:after="0" w:line="242" w:lineRule="auto"/>
        <w:ind w:left="1274" w:right="850" w:firstLine="563"/>
        <w:jc w:val="both"/>
        <w:rPr>
          <w:sz w:val="20"/>
        </w:rPr>
      </w:pPr>
      <w:r>
        <w:rPr>
          <w:sz w:val="24"/>
        </w:rPr>
        <w:t>понимать, что текст произведения может быть представлен в иллюстрациях, различных видах зрительного искусства (фильм, спектакль и т д.);</w:t>
      </w:r>
    </w:p>
    <w:p w14:paraId="65CC24BA">
      <w:pPr>
        <w:pStyle w:val="12"/>
        <w:numPr>
          <w:ilvl w:val="4"/>
          <w:numId w:val="19"/>
        </w:numPr>
        <w:tabs>
          <w:tab w:val="left" w:pos="2690"/>
        </w:tabs>
        <w:spacing w:before="0" w:after="0" w:line="242" w:lineRule="auto"/>
        <w:ind w:left="1274" w:right="850" w:firstLine="563"/>
        <w:jc w:val="both"/>
        <w:rPr>
          <w:sz w:val="20"/>
        </w:rPr>
      </w:pPr>
      <w:r>
        <w:rPr>
          <w:sz w:val="24"/>
        </w:rPr>
        <w:t>соотносить иллюстрацию с текстом</w:t>
      </w:r>
      <w:r>
        <w:rPr>
          <w:spacing w:val="-2"/>
          <w:sz w:val="24"/>
        </w:rPr>
        <w:t xml:space="preserve"> </w:t>
      </w:r>
      <w:r>
        <w:rPr>
          <w:sz w:val="24"/>
        </w:rPr>
        <w:t>произведения, читать</w:t>
      </w:r>
      <w:r>
        <w:rPr>
          <w:spacing w:val="-3"/>
          <w:sz w:val="24"/>
        </w:rPr>
        <w:t xml:space="preserve"> </w:t>
      </w:r>
      <w:r>
        <w:rPr>
          <w:sz w:val="24"/>
        </w:rPr>
        <w:t>отрывки из текста, которые соответствуют иллюстрации.</w:t>
      </w:r>
    </w:p>
    <w:p w14:paraId="35BAD721">
      <w:pPr>
        <w:pStyle w:val="8"/>
        <w:spacing w:line="272" w:lineRule="exact"/>
        <w:ind w:left="1841"/>
      </w:pPr>
      <w:r>
        <w:t>Коммуникативные</w:t>
      </w:r>
      <w:r>
        <w:rPr>
          <w:spacing w:val="-15"/>
        </w:rPr>
        <w:t xml:space="preserve"> </w:t>
      </w:r>
      <w:r>
        <w:t>универсальные</w:t>
      </w:r>
      <w:r>
        <w:rPr>
          <w:spacing w:val="-13"/>
        </w:rPr>
        <w:t xml:space="preserve"> </w:t>
      </w:r>
      <w:r>
        <w:t>учебные</w:t>
      </w:r>
      <w:r>
        <w:rPr>
          <w:spacing w:val="-15"/>
        </w:rPr>
        <w:t xml:space="preserve"> </w:t>
      </w:r>
      <w:r>
        <w:rPr>
          <w:spacing w:val="-2"/>
        </w:rPr>
        <w:t>действия:</w:t>
      </w:r>
    </w:p>
    <w:p w14:paraId="14D3918F">
      <w:pPr>
        <w:pStyle w:val="12"/>
        <w:numPr>
          <w:ilvl w:val="4"/>
          <w:numId w:val="19"/>
        </w:numPr>
        <w:tabs>
          <w:tab w:val="left" w:pos="2690"/>
        </w:tabs>
        <w:spacing w:before="0" w:after="0" w:line="235" w:lineRule="auto"/>
        <w:ind w:left="1274" w:right="855" w:firstLine="563"/>
        <w:jc w:val="both"/>
        <w:rPr>
          <w:sz w:val="20"/>
        </w:rPr>
      </w:pPr>
      <w:r>
        <w:rPr>
          <w:sz w:val="24"/>
        </w:rPr>
        <w:t>читать наизусть стихотворения, соблюдать орфоэпические и пунктуационные нормы;</w:t>
      </w:r>
    </w:p>
    <w:p w14:paraId="64460D9F">
      <w:pPr>
        <w:pStyle w:val="12"/>
        <w:numPr>
          <w:ilvl w:val="4"/>
          <w:numId w:val="19"/>
        </w:numPr>
        <w:tabs>
          <w:tab w:val="left" w:pos="2690"/>
        </w:tabs>
        <w:spacing w:before="4" w:after="0" w:line="240" w:lineRule="auto"/>
        <w:ind w:left="1274" w:right="860" w:firstLine="563"/>
        <w:jc w:val="both"/>
        <w:rPr>
          <w:sz w:val="20"/>
        </w:rPr>
      </w:pPr>
      <w:r>
        <w:rPr>
          <w:sz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472985A7">
      <w:pPr>
        <w:pStyle w:val="12"/>
        <w:numPr>
          <w:ilvl w:val="4"/>
          <w:numId w:val="19"/>
        </w:numPr>
        <w:tabs>
          <w:tab w:val="left" w:pos="2690"/>
        </w:tabs>
        <w:spacing w:before="77" w:after="0" w:line="242" w:lineRule="auto"/>
        <w:ind w:left="1274" w:right="964" w:firstLine="563"/>
        <w:jc w:val="left"/>
        <w:rPr>
          <w:sz w:val="20"/>
        </w:rPr>
      </w:pPr>
      <w:r>
        <w:rPr>
          <w:sz w:val="24"/>
        </w:rPr>
        <w:t>пересказывать</w:t>
      </w:r>
      <w:r>
        <w:rPr>
          <w:spacing w:val="40"/>
          <w:sz w:val="24"/>
        </w:rPr>
        <w:t xml:space="preserve"> </w:t>
      </w:r>
      <w:r>
        <w:rPr>
          <w:sz w:val="24"/>
        </w:rPr>
        <w:t>(устно)</w:t>
      </w:r>
      <w:r>
        <w:rPr>
          <w:spacing w:val="40"/>
          <w:sz w:val="24"/>
        </w:rPr>
        <w:t xml:space="preserve"> </w:t>
      </w:r>
      <w:r>
        <w:rPr>
          <w:sz w:val="24"/>
        </w:rPr>
        <w:t>содержание</w:t>
      </w:r>
      <w:r>
        <w:rPr>
          <w:spacing w:val="40"/>
          <w:sz w:val="24"/>
        </w:rPr>
        <w:t xml:space="preserve"> </w:t>
      </w:r>
      <w:r>
        <w:rPr>
          <w:sz w:val="24"/>
        </w:rPr>
        <w:t>произведения</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рисунки, предложенный план;</w:t>
      </w:r>
    </w:p>
    <w:p w14:paraId="0494D80C">
      <w:pPr>
        <w:pStyle w:val="12"/>
        <w:numPr>
          <w:ilvl w:val="4"/>
          <w:numId w:val="19"/>
        </w:numPr>
        <w:tabs>
          <w:tab w:val="left" w:pos="2690"/>
        </w:tabs>
        <w:spacing w:before="0" w:after="0" w:line="275" w:lineRule="exact"/>
        <w:ind w:left="2690" w:right="0" w:hanging="849"/>
        <w:jc w:val="left"/>
        <w:rPr>
          <w:sz w:val="20"/>
        </w:rPr>
      </w:pPr>
      <w:r>
        <w:rPr>
          <w:sz w:val="24"/>
        </w:rPr>
        <w:t>объяснять</w:t>
      </w:r>
      <w:r>
        <w:rPr>
          <w:spacing w:val="-12"/>
          <w:sz w:val="24"/>
        </w:rPr>
        <w:t xml:space="preserve"> </w:t>
      </w:r>
      <w:r>
        <w:rPr>
          <w:sz w:val="24"/>
        </w:rPr>
        <w:t>своими</w:t>
      </w:r>
      <w:r>
        <w:rPr>
          <w:spacing w:val="-5"/>
          <w:sz w:val="24"/>
        </w:rPr>
        <w:t xml:space="preserve"> </w:t>
      </w:r>
      <w:r>
        <w:rPr>
          <w:sz w:val="24"/>
        </w:rPr>
        <w:t>словами</w:t>
      </w:r>
      <w:r>
        <w:rPr>
          <w:spacing w:val="-10"/>
          <w:sz w:val="24"/>
        </w:rPr>
        <w:t xml:space="preserve"> </w:t>
      </w:r>
      <w:r>
        <w:rPr>
          <w:sz w:val="24"/>
        </w:rPr>
        <w:t>значение</w:t>
      </w:r>
      <w:r>
        <w:rPr>
          <w:spacing w:val="-9"/>
          <w:sz w:val="24"/>
        </w:rPr>
        <w:t xml:space="preserve"> </w:t>
      </w:r>
      <w:r>
        <w:rPr>
          <w:sz w:val="24"/>
        </w:rPr>
        <w:t>изученных</w:t>
      </w:r>
      <w:r>
        <w:rPr>
          <w:spacing w:val="-6"/>
          <w:sz w:val="24"/>
        </w:rPr>
        <w:t xml:space="preserve"> </w:t>
      </w:r>
      <w:r>
        <w:rPr>
          <w:spacing w:val="-2"/>
          <w:sz w:val="24"/>
        </w:rPr>
        <w:t>понятий;</w:t>
      </w:r>
    </w:p>
    <w:p w14:paraId="40B4C3B9">
      <w:pPr>
        <w:pStyle w:val="12"/>
        <w:numPr>
          <w:ilvl w:val="4"/>
          <w:numId w:val="19"/>
        </w:numPr>
        <w:tabs>
          <w:tab w:val="left" w:pos="2690"/>
        </w:tabs>
        <w:spacing w:before="4" w:after="0" w:line="235" w:lineRule="auto"/>
        <w:ind w:left="1274" w:right="935" w:firstLine="563"/>
        <w:jc w:val="left"/>
        <w:rPr>
          <w:sz w:val="20"/>
        </w:rPr>
      </w:pPr>
      <w:r>
        <w:rPr>
          <w:sz w:val="24"/>
        </w:rPr>
        <w:t>описывать</w:t>
      </w:r>
      <w:r>
        <w:rPr>
          <w:spacing w:val="-3"/>
          <w:sz w:val="24"/>
        </w:rPr>
        <w:t xml:space="preserve"> </w:t>
      </w:r>
      <w:r>
        <w:rPr>
          <w:sz w:val="24"/>
        </w:rPr>
        <w:t>своё</w:t>
      </w:r>
      <w:r>
        <w:rPr>
          <w:spacing w:val="-6"/>
          <w:sz w:val="24"/>
        </w:rPr>
        <w:t xml:space="preserve"> </w:t>
      </w:r>
      <w:r>
        <w:rPr>
          <w:sz w:val="24"/>
        </w:rPr>
        <w:t>настроение</w:t>
      </w:r>
      <w:r>
        <w:rPr>
          <w:spacing w:val="-5"/>
          <w:sz w:val="24"/>
        </w:rPr>
        <w:t xml:space="preserve"> </w:t>
      </w:r>
      <w:r>
        <w:rPr>
          <w:sz w:val="24"/>
        </w:rPr>
        <w:t>после</w:t>
      </w:r>
      <w:r>
        <w:rPr>
          <w:spacing w:val="-5"/>
          <w:sz w:val="24"/>
        </w:rPr>
        <w:t xml:space="preserve"> </w:t>
      </w:r>
      <w:r>
        <w:rPr>
          <w:sz w:val="24"/>
        </w:rPr>
        <w:t>слушания</w:t>
      </w:r>
      <w:r>
        <w:rPr>
          <w:spacing w:val="-4"/>
          <w:sz w:val="24"/>
        </w:rPr>
        <w:t xml:space="preserve"> </w:t>
      </w:r>
      <w:r>
        <w:rPr>
          <w:sz w:val="24"/>
        </w:rPr>
        <w:t>(чтения)</w:t>
      </w:r>
      <w:r>
        <w:rPr>
          <w:spacing w:val="-5"/>
          <w:sz w:val="24"/>
        </w:rPr>
        <w:t xml:space="preserve"> </w:t>
      </w:r>
      <w:r>
        <w:rPr>
          <w:sz w:val="24"/>
        </w:rPr>
        <w:t>стихотворений,</w:t>
      </w:r>
      <w:r>
        <w:rPr>
          <w:spacing w:val="-4"/>
          <w:sz w:val="24"/>
        </w:rPr>
        <w:t xml:space="preserve"> </w:t>
      </w:r>
      <w:r>
        <w:rPr>
          <w:sz w:val="24"/>
        </w:rPr>
        <w:t xml:space="preserve">сказок, </w:t>
      </w:r>
      <w:r>
        <w:rPr>
          <w:spacing w:val="-2"/>
          <w:sz w:val="24"/>
        </w:rPr>
        <w:t>рассказов.</w:t>
      </w:r>
    </w:p>
    <w:p w14:paraId="6DF2B418">
      <w:pPr>
        <w:pStyle w:val="8"/>
        <w:spacing w:before="9" w:line="274" w:lineRule="exact"/>
        <w:ind w:left="1841"/>
        <w:jc w:val="left"/>
      </w:pPr>
      <w:r>
        <w:t>Регулятивные</w:t>
      </w:r>
      <w:r>
        <w:rPr>
          <w:spacing w:val="-9"/>
        </w:rPr>
        <w:t xml:space="preserve"> </w:t>
      </w:r>
      <w:r>
        <w:t>универсальные</w:t>
      </w:r>
      <w:r>
        <w:rPr>
          <w:spacing w:val="-11"/>
        </w:rPr>
        <w:t xml:space="preserve"> </w:t>
      </w:r>
      <w:r>
        <w:t>учебные</w:t>
      </w:r>
      <w:r>
        <w:rPr>
          <w:spacing w:val="-14"/>
        </w:rPr>
        <w:t xml:space="preserve"> </w:t>
      </w:r>
      <w:r>
        <w:rPr>
          <w:spacing w:val="-2"/>
        </w:rPr>
        <w:t>действия:</w:t>
      </w:r>
    </w:p>
    <w:p w14:paraId="142AFF56">
      <w:pPr>
        <w:pStyle w:val="12"/>
        <w:numPr>
          <w:ilvl w:val="4"/>
          <w:numId w:val="19"/>
        </w:numPr>
        <w:tabs>
          <w:tab w:val="left" w:pos="2690"/>
          <w:tab w:val="left" w:pos="3924"/>
          <w:tab w:val="left" w:pos="4303"/>
          <w:tab w:val="left" w:pos="5749"/>
          <w:tab w:val="left" w:pos="7460"/>
          <w:tab w:val="left" w:pos="8603"/>
          <w:tab w:val="left" w:pos="9580"/>
          <w:tab w:val="left" w:pos="9950"/>
        </w:tabs>
        <w:spacing w:before="0" w:after="0" w:line="242" w:lineRule="auto"/>
        <w:ind w:left="1274" w:right="875" w:firstLine="563"/>
        <w:jc w:val="left"/>
        <w:rPr>
          <w:sz w:val="20"/>
        </w:rPr>
      </w:pPr>
      <w:r>
        <w:rPr>
          <w:spacing w:val="-2"/>
          <w:sz w:val="24"/>
        </w:rPr>
        <w:t>понимать</w:t>
      </w:r>
      <w:r>
        <w:rPr>
          <w:sz w:val="24"/>
        </w:rPr>
        <w:tab/>
      </w:r>
      <w:r>
        <w:rPr>
          <w:spacing w:val="-10"/>
          <w:sz w:val="24"/>
        </w:rPr>
        <w:t>и</w:t>
      </w:r>
      <w:r>
        <w:rPr>
          <w:sz w:val="24"/>
        </w:rPr>
        <w:tab/>
      </w:r>
      <w:r>
        <w:rPr>
          <w:spacing w:val="-2"/>
          <w:sz w:val="24"/>
        </w:rPr>
        <w:t>удерживать</w:t>
      </w:r>
      <w:r>
        <w:rPr>
          <w:sz w:val="24"/>
        </w:rPr>
        <w:tab/>
      </w:r>
      <w:r>
        <w:rPr>
          <w:spacing w:val="-2"/>
          <w:sz w:val="24"/>
        </w:rPr>
        <w:t>поставленную</w:t>
      </w:r>
      <w:r>
        <w:rPr>
          <w:sz w:val="24"/>
        </w:rPr>
        <w:tab/>
      </w:r>
      <w:r>
        <w:rPr>
          <w:spacing w:val="-2"/>
          <w:sz w:val="24"/>
        </w:rPr>
        <w:t>учебную</w:t>
      </w:r>
      <w:r>
        <w:rPr>
          <w:sz w:val="24"/>
        </w:rPr>
        <w:tab/>
      </w:r>
      <w:r>
        <w:rPr>
          <w:spacing w:val="-2"/>
          <w:sz w:val="24"/>
        </w:rPr>
        <w:t>задачу,</w:t>
      </w:r>
      <w:r>
        <w:rPr>
          <w:sz w:val="24"/>
        </w:rPr>
        <w:tab/>
      </w:r>
      <w:r>
        <w:rPr>
          <w:spacing w:val="-10"/>
          <w:sz w:val="24"/>
        </w:rPr>
        <w:t>в</w:t>
      </w:r>
      <w:r>
        <w:rPr>
          <w:sz w:val="24"/>
        </w:rPr>
        <w:tab/>
      </w:r>
      <w:r>
        <w:rPr>
          <w:spacing w:val="-4"/>
          <w:sz w:val="24"/>
        </w:rPr>
        <w:t xml:space="preserve">случае </w:t>
      </w:r>
      <w:r>
        <w:rPr>
          <w:sz w:val="24"/>
        </w:rPr>
        <w:t>необходимости обращаться за помощью к учителю;</w:t>
      </w:r>
    </w:p>
    <w:p w14:paraId="2921B78B">
      <w:pPr>
        <w:pStyle w:val="12"/>
        <w:numPr>
          <w:ilvl w:val="4"/>
          <w:numId w:val="19"/>
        </w:numPr>
        <w:tabs>
          <w:tab w:val="left" w:pos="2690"/>
        </w:tabs>
        <w:spacing w:before="0" w:after="0" w:line="242" w:lineRule="auto"/>
        <w:ind w:left="1274" w:right="985" w:firstLine="563"/>
        <w:jc w:val="left"/>
        <w:rPr>
          <w:sz w:val="20"/>
        </w:rPr>
      </w:pPr>
      <w:r>
        <w:rPr>
          <w:sz w:val="24"/>
        </w:rPr>
        <w:t>проявлять</w:t>
      </w:r>
      <w:r>
        <w:rPr>
          <w:spacing w:val="36"/>
          <w:sz w:val="24"/>
        </w:rPr>
        <w:t xml:space="preserve"> </w:t>
      </w:r>
      <w:r>
        <w:rPr>
          <w:sz w:val="24"/>
        </w:rPr>
        <w:t>желание</w:t>
      </w:r>
      <w:r>
        <w:rPr>
          <w:spacing w:val="33"/>
          <w:sz w:val="24"/>
        </w:rPr>
        <w:t xml:space="preserve"> </w:t>
      </w:r>
      <w:r>
        <w:rPr>
          <w:sz w:val="24"/>
        </w:rPr>
        <w:t>самостоятельно</w:t>
      </w:r>
      <w:r>
        <w:rPr>
          <w:spacing w:val="34"/>
          <w:sz w:val="24"/>
        </w:rPr>
        <w:t xml:space="preserve"> </w:t>
      </w:r>
      <w:r>
        <w:rPr>
          <w:sz w:val="24"/>
        </w:rPr>
        <w:t>читать,</w:t>
      </w:r>
      <w:r>
        <w:rPr>
          <w:spacing w:val="34"/>
          <w:sz w:val="24"/>
        </w:rPr>
        <w:t xml:space="preserve"> </w:t>
      </w:r>
      <w:r>
        <w:rPr>
          <w:sz w:val="24"/>
        </w:rPr>
        <w:t>совершенствовать</w:t>
      </w:r>
      <w:r>
        <w:rPr>
          <w:spacing w:val="35"/>
          <w:sz w:val="24"/>
        </w:rPr>
        <w:t xml:space="preserve"> </w:t>
      </w:r>
      <w:r>
        <w:rPr>
          <w:sz w:val="24"/>
        </w:rPr>
        <w:t>свой</w:t>
      </w:r>
      <w:r>
        <w:rPr>
          <w:spacing w:val="34"/>
          <w:sz w:val="24"/>
        </w:rPr>
        <w:t xml:space="preserve"> </w:t>
      </w:r>
      <w:r>
        <w:rPr>
          <w:sz w:val="24"/>
        </w:rPr>
        <w:t xml:space="preserve">навык </w:t>
      </w:r>
      <w:r>
        <w:rPr>
          <w:spacing w:val="-2"/>
          <w:sz w:val="24"/>
        </w:rPr>
        <w:t>чтения;</w:t>
      </w:r>
    </w:p>
    <w:p w14:paraId="76131963">
      <w:pPr>
        <w:pStyle w:val="12"/>
        <w:numPr>
          <w:ilvl w:val="4"/>
          <w:numId w:val="19"/>
        </w:numPr>
        <w:tabs>
          <w:tab w:val="left" w:pos="2690"/>
          <w:tab w:val="left" w:pos="3003"/>
          <w:tab w:val="left" w:pos="5206"/>
          <w:tab w:val="left" w:pos="6457"/>
          <w:tab w:val="left" w:pos="7129"/>
          <w:tab w:val="left" w:pos="8101"/>
          <w:tab w:val="left" w:pos="9359"/>
        </w:tabs>
        <w:spacing w:before="0" w:after="0" w:line="242" w:lineRule="auto"/>
        <w:ind w:left="1274" w:right="919" w:firstLine="563"/>
        <w:jc w:val="left"/>
        <w:rPr>
          <w:sz w:val="20"/>
        </w:rPr>
      </w:pPr>
      <w:r>
        <w:rPr>
          <w:spacing w:val="-10"/>
          <w:sz w:val="24"/>
        </w:rPr>
        <w:t>с</w:t>
      </w:r>
      <w:r>
        <w:rPr>
          <w:sz w:val="24"/>
        </w:rPr>
        <w:tab/>
      </w:r>
      <w:r>
        <w:rPr>
          <w:sz w:val="24"/>
        </w:rPr>
        <w:t>помощью</w:t>
      </w:r>
      <w:r>
        <w:rPr>
          <w:spacing w:val="40"/>
          <w:sz w:val="24"/>
        </w:rPr>
        <w:t xml:space="preserve"> </w:t>
      </w:r>
      <w:r>
        <w:rPr>
          <w:sz w:val="24"/>
        </w:rPr>
        <w:t>учителя</w:t>
      </w:r>
      <w:r>
        <w:rPr>
          <w:sz w:val="24"/>
        </w:rPr>
        <w:tab/>
      </w:r>
      <w:r>
        <w:rPr>
          <w:spacing w:val="-2"/>
          <w:sz w:val="24"/>
        </w:rPr>
        <w:t>оценивать</w:t>
      </w:r>
      <w:r>
        <w:rPr>
          <w:sz w:val="24"/>
        </w:rPr>
        <w:tab/>
      </w:r>
      <w:r>
        <w:rPr>
          <w:spacing w:val="-4"/>
          <w:sz w:val="24"/>
        </w:rPr>
        <w:t>свои</w:t>
      </w:r>
      <w:r>
        <w:rPr>
          <w:sz w:val="24"/>
        </w:rPr>
        <w:tab/>
      </w:r>
      <w:r>
        <w:rPr>
          <w:spacing w:val="-2"/>
          <w:sz w:val="24"/>
        </w:rPr>
        <w:t>успехи/</w:t>
      </w:r>
      <w:r>
        <w:rPr>
          <w:sz w:val="24"/>
        </w:rPr>
        <w:tab/>
      </w:r>
      <w:r>
        <w:rPr>
          <w:spacing w:val="-2"/>
          <w:sz w:val="24"/>
        </w:rPr>
        <w:t>трудности</w:t>
      </w:r>
      <w:r>
        <w:rPr>
          <w:sz w:val="24"/>
        </w:rPr>
        <w:tab/>
      </w:r>
      <w:r>
        <w:rPr>
          <w:sz w:val="24"/>
        </w:rPr>
        <w:t>в</w:t>
      </w:r>
      <w:r>
        <w:rPr>
          <w:spacing w:val="40"/>
          <w:sz w:val="24"/>
        </w:rPr>
        <w:t xml:space="preserve"> </w:t>
      </w:r>
      <w:r>
        <w:rPr>
          <w:sz w:val="24"/>
        </w:rPr>
        <w:t>освоении читательской деятельности.</w:t>
      </w:r>
    </w:p>
    <w:p w14:paraId="06294ED6">
      <w:pPr>
        <w:pStyle w:val="8"/>
        <w:spacing w:line="275" w:lineRule="exact"/>
        <w:ind w:left="1841"/>
        <w:jc w:val="left"/>
      </w:pPr>
      <w:r>
        <w:t>Совместная</w:t>
      </w:r>
      <w:r>
        <w:rPr>
          <w:spacing w:val="-7"/>
        </w:rPr>
        <w:t xml:space="preserve"> </w:t>
      </w:r>
      <w:r>
        <w:rPr>
          <w:spacing w:val="-2"/>
        </w:rPr>
        <w:t>деятельность:</w:t>
      </w:r>
    </w:p>
    <w:p w14:paraId="313CE030">
      <w:pPr>
        <w:pStyle w:val="12"/>
        <w:numPr>
          <w:ilvl w:val="4"/>
          <w:numId w:val="19"/>
        </w:numPr>
        <w:tabs>
          <w:tab w:val="left" w:pos="2690"/>
        </w:tabs>
        <w:spacing w:before="0" w:after="0" w:line="272" w:lineRule="exact"/>
        <w:ind w:left="2690" w:right="0" w:hanging="849"/>
        <w:jc w:val="left"/>
        <w:rPr>
          <w:sz w:val="20"/>
        </w:rPr>
      </w:pPr>
      <w:r>
        <w:rPr>
          <w:sz w:val="24"/>
        </w:rPr>
        <w:t>проявлять</w:t>
      </w:r>
      <w:r>
        <w:rPr>
          <w:spacing w:val="-9"/>
          <w:sz w:val="24"/>
        </w:rPr>
        <w:t xml:space="preserve"> </w:t>
      </w:r>
      <w:r>
        <w:rPr>
          <w:sz w:val="24"/>
        </w:rPr>
        <w:t>желание</w:t>
      </w:r>
      <w:r>
        <w:rPr>
          <w:spacing w:val="-11"/>
          <w:sz w:val="24"/>
        </w:rPr>
        <w:t xml:space="preserve"> </w:t>
      </w:r>
      <w:r>
        <w:rPr>
          <w:sz w:val="24"/>
        </w:rPr>
        <w:t>работать</w:t>
      </w:r>
      <w:r>
        <w:rPr>
          <w:spacing w:val="-6"/>
          <w:sz w:val="24"/>
        </w:rPr>
        <w:t xml:space="preserve"> </w:t>
      </w:r>
      <w:r>
        <w:rPr>
          <w:sz w:val="24"/>
        </w:rPr>
        <w:t>в</w:t>
      </w:r>
      <w:r>
        <w:rPr>
          <w:spacing w:val="-9"/>
          <w:sz w:val="24"/>
        </w:rPr>
        <w:t xml:space="preserve"> </w:t>
      </w:r>
      <w:r>
        <w:rPr>
          <w:sz w:val="24"/>
        </w:rPr>
        <w:t>парах,</w:t>
      </w:r>
      <w:r>
        <w:rPr>
          <w:spacing w:val="-3"/>
          <w:sz w:val="24"/>
        </w:rPr>
        <w:t xml:space="preserve"> </w:t>
      </w:r>
      <w:r>
        <w:rPr>
          <w:sz w:val="24"/>
        </w:rPr>
        <w:t>небольших</w:t>
      </w:r>
      <w:r>
        <w:rPr>
          <w:spacing w:val="-6"/>
          <w:sz w:val="24"/>
        </w:rPr>
        <w:t xml:space="preserve"> </w:t>
      </w:r>
      <w:r>
        <w:rPr>
          <w:spacing w:val="-2"/>
          <w:sz w:val="24"/>
        </w:rPr>
        <w:t>группах;</w:t>
      </w:r>
    </w:p>
    <w:p w14:paraId="711FC955">
      <w:pPr>
        <w:pStyle w:val="12"/>
        <w:numPr>
          <w:ilvl w:val="4"/>
          <w:numId w:val="19"/>
        </w:numPr>
        <w:tabs>
          <w:tab w:val="left" w:pos="2690"/>
        </w:tabs>
        <w:spacing w:before="0" w:after="0" w:line="242" w:lineRule="auto"/>
        <w:ind w:left="1274" w:right="860" w:firstLine="563"/>
        <w:jc w:val="left"/>
        <w:rPr>
          <w:sz w:val="20"/>
        </w:rPr>
      </w:pPr>
      <w:r>
        <w:rPr>
          <w:sz w:val="24"/>
        </w:rPr>
        <w:t>проявлять</w:t>
      </w:r>
      <w:r>
        <w:rPr>
          <w:spacing w:val="80"/>
          <w:sz w:val="24"/>
        </w:rPr>
        <w:t xml:space="preserve"> </w:t>
      </w:r>
      <w:r>
        <w:rPr>
          <w:sz w:val="24"/>
        </w:rPr>
        <w:t>культуру</w:t>
      </w:r>
      <w:r>
        <w:rPr>
          <w:spacing w:val="80"/>
          <w:sz w:val="24"/>
        </w:rPr>
        <w:t xml:space="preserve"> </w:t>
      </w:r>
      <w:r>
        <w:rPr>
          <w:sz w:val="24"/>
        </w:rPr>
        <w:t>взаимодействия,</w:t>
      </w:r>
      <w:r>
        <w:rPr>
          <w:spacing w:val="80"/>
          <w:sz w:val="24"/>
        </w:rPr>
        <w:t xml:space="preserve"> </w:t>
      </w:r>
      <w:r>
        <w:rPr>
          <w:sz w:val="24"/>
        </w:rPr>
        <w:t>терпение,</w:t>
      </w:r>
      <w:r>
        <w:rPr>
          <w:spacing w:val="80"/>
          <w:sz w:val="24"/>
        </w:rPr>
        <w:t xml:space="preserve"> </w:t>
      </w:r>
      <w:r>
        <w:rPr>
          <w:sz w:val="24"/>
        </w:rPr>
        <w:t>умение</w:t>
      </w:r>
      <w:r>
        <w:rPr>
          <w:spacing w:val="80"/>
          <w:sz w:val="24"/>
        </w:rPr>
        <w:t xml:space="preserve"> </w:t>
      </w:r>
      <w:r>
        <w:rPr>
          <w:sz w:val="24"/>
        </w:rPr>
        <w:t>договариваться, ответственно выполнять свою часть работы.</w:t>
      </w:r>
    </w:p>
    <w:p w14:paraId="06061B20">
      <w:pPr>
        <w:pStyle w:val="8"/>
        <w:ind w:right="851" w:firstLine="563"/>
      </w:pPr>
      <w:r>
        <w:t xml:space="preserve">Изучение содержания учебного предмета «Литературное чтение» во втором классе способствует освоению </w:t>
      </w:r>
      <w:r>
        <w:rPr>
          <w:b/>
        </w:rPr>
        <w:t xml:space="preserve">на пропедевтическом уровне </w:t>
      </w:r>
      <w:r>
        <w:t xml:space="preserve">ряда универсальных учебных </w:t>
      </w:r>
      <w:r>
        <w:rPr>
          <w:spacing w:val="-2"/>
        </w:rPr>
        <w:t>действий.</w:t>
      </w:r>
    </w:p>
    <w:p w14:paraId="5D133388">
      <w:pPr>
        <w:pStyle w:val="8"/>
        <w:spacing w:line="275" w:lineRule="exact"/>
        <w:ind w:left="1841"/>
      </w:pPr>
      <w:r>
        <w:t>Познавательные</w:t>
      </w:r>
      <w:r>
        <w:rPr>
          <w:spacing w:val="-15"/>
        </w:rPr>
        <w:t xml:space="preserve"> </w:t>
      </w:r>
      <w:r>
        <w:t>универсальные</w:t>
      </w:r>
      <w:r>
        <w:rPr>
          <w:spacing w:val="-10"/>
        </w:rPr>
        <w:t xml:space="preserve"> </w:t>
      </w:r>
      <w:r>
        <w:t>учебные</w:t>
      </w:r>
      <w:r>
        <w:rPr>
          <w:spacing w:val="-13"/>
        </w:rPr>
        <w:t xml:space="preserve"> </w:t>
      </w:r>
      <w:r>
        <w:rPr>
          <w:spacing w:val="-2"/>
        </w:rPr>
        <w:t>действия:</w:t>
      </w:r>
    </w:p>
    <w:p w14:paraId="47A4EECF">
      <w:pPr>
        <w:pStyle w:val="12"/>
        <w:numPr>
          <w:ilvl w:val="4"/>
          <w:numId w:val="19"/>
        </w:numPr>
        <w:tabs>
          <w:tab w:val="left" w:pos="2690"/>
        </w:tabs>
        <w:spacing w:before="0" w:after="0" w:line="240" w:lineRule="auto"/>
        <w:ind w:left="1274" w:right="846" w:firstLine="563"/>
        <w:jc w:val="both"/>
        <w:rPr>
          <w:sz w:val="20"/>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(безотметочного оценивания);</w:t>
      </w:r>
    </w:p>
    <w:p w14:paraId="1CD7BB69">
      <w:pPr>
        <w:pStyle w:val="12"/>
        <w:numPr>
          <w:ilvl w:val="4"/>
          <w:numId w:val="19"/>
        </w:numPr>
        <w:tabs>
          <w:tab w:val="left" w:pos="2690"/>
        </w:tabs>
        <w:spacing w:before="0" w:after="0" w:line="240" w:lineRule="auto"/>
        <w:ind w:left="1274" w:right="856" w:firstLine="563"/>
        <w:jc w:val="both"/>
        <w:rPr>
          <w:sz w:val="20"/>
        </w:rPr>
      </w:pPr>
      <w:r>
        <w:rPr>
          <w:sz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50D62386">
      <w:pPr>
        <w:pStyle w:val="12"/>
        <w:numPr>
          <w:ilvl w:val="4"/>
          <w:numId w:val="19"/>
        </w:numPr>
        <w:tabs>
          <w:tab w:val="left" w:pos="2690"/>
        </w:tabs>
        <w:spacing w:before="0" w:after="0" w:line="235" w:lineRule="auto"/>
        <w:ind w:left="1274" w:right="858" w:firstLine="563"/>
        <w:jc w:val="both"/>
        <w:rPr>
          <w:sz w:val="20"/>
        </w:rPr>
      </w:pPr>
      <w:r>
        <w:rPr>
          <w:sz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452B4723">
      <w:pPr>
        <w:pStyle w:val="12"/>
        <w:numPr>
          <w:ilvl w:val="4"/>
          <w:numId w:val="19"/>
        </w:numPr>
        <w:tabs>
          <w:tab w:val="left" w:pos="2690"/>
        </w:tabs>
        <w:spacing w:before="0" w:after="0" w:line="240" w:lineRule="auto"/>
        <w:ind w:left="1274" w:right="858" w:firstLine="563"/>
        <w:jc w:val="both"/>
        <w:rPr>
          <w:sz w:val="20"/>
        </w:rPr>
      </w:pPr>
      <w:r>
        <w:rPr>
          <w:sz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00864D7">
      <w:pPr>
        <w:pStyle w:val="12"/>
        <w:numPr>
          <w:ilvl w:val="4"/>
          <w:numId w:val="19"/>
        </w:numPr>
        <w:tabs>
          <w:tab w:val="left" w:pos="2690"/>
        </w:tabs>
        <w:spacing w:before="0" w:after="0" w:line="240" w:lineRule="auto"/>
        <w:ind w:left="1274" w:right="850" w:firstLine="563"/>
        <w:jc w:val="both"/>
        <w:rPr>
          <w:sz w:val="20"/>
        </w:rPr>
      </w:pPr>
      <w:r>
        <w:rPr>
          <w:sz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7C33DCB6">
      <w:pPr>
        <w:spacing w:before="4" w:line="274" w:lineRule="exact"/>
        <w:ind w:left="1841" w:right="0" w:firstLine="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2695BEBB">
      <w:pPr>
        <w:pStyle w:val="12"/>
        <w:numPr>
          <w:ilvl w:val="4"/>
          <w:numId w:val="19"/>
        </w:numPr>
        <w:tabs>
          <w:tab w:val="left" w:pos="2690"/>
        </w:tabs>
        <w:spacing w:before="0" w:after="0" w:line="271" w:lineRule="exact"/>
        <w:ind w:left="2690" w:right="0" w:hanging="849"/>
        <w:jc w:val="both"/>
        <w:rPr>
          <w:sz w:val="20"/>
        </w:rPr>
      </w:pPr>
      <w:r>
        <w:rPr>
          <w:sz w:val="24"/>
        </w:rPr>
        <w:t>соотносить</w:t>
      </w:r>
      <w:r>
        <w:rPr>
          <w:spacing w:val="-4"/>
          <w:sz w:val="24"/>
        </w:rPr>
        <w:t xml:space="preserve"> </w:t>
      </w:r>
      <w:r>
        <w:rPr>
          <w:sz w:val="24"/>
        </w:rPr>
        <w:t>иллюстрации</w:t>
      </w:r>
      <w:r>
        <w:rPr>
          <w:spacing w:val="-4"/>
          <w:sz w:val="24"/>
        </w:rPr>
        <w:t xml:space="preserve"> </w:t>
      </w:r>
      <w:r>
        <w:rPr>
          <w:sz w:val="24"/>
        </w:rPr>
        <w:t>с</w:t>
      </w:r>
      <w:r>
        <w:rPr>
          <w:spacing w:val="-11"/>
          <w:sz w:val="24"/>
        </w:rPr>
        <w:t xml:space="preserve"> </w:t>
      </w:r>
      <w:r>
        <w:rPr>
          <w:sz w:val="24"/>
        </w:rPr>
        <w:t>текстом</w:t>
      </w:r>
      <w:r>
        <w:rPr>
          <w:spacing w:val="-9"/>
          <w:sz w:val="24"/>
        </w:rPr>
        <w:t xml:space="preserve"> </w:t>
      </w:r>
      <w:r>
        <w:rPr>
          <w:spacing w:val="-2"/>
          <w:sz w:val="24"/>
        </w:rPr>
        <w:t>произведения;</w:t>
      </w:r>
    </w:p>
    <w:p w14:paraId="705C46BD">
      <w:pPr>
        <w:pStyle w:val="12"/>
        <w:numPr>
          <w:ilvl w:val="4"/>
          <w:numId w:val="19"/>
        </w:numPr>
        <w:tabs>
          <w:tab w:val="left" w:pos="2690"/>
        </w:tabs>
        <w:spacing w:before="0" w:after="0" w:line="242" w:lineRule="auto"/>
        <w:ind w:left="1274" w:right="872" w:firstLine="563"/>
        <w:jc w:val="both"/>
        <w:rPr>
          <w:sz w:val="20"/>
        </w:rPr>
      </w:pPr>
      <w:r>
        <w:rPr>
          <w:sz w:val="24"/>
        </w:rPr>
        <w:t>ориентироваться в содержании книги, каталоге, выбирать книгу по автору, каталогу на основе рекомендованного списка;</w:t>
      </w:r>
    </w:p>
    <w:p w14:paraId="34A04B89">
      <w:pPr>
        <w:pStyle w:val="12"/>
        <w:numPr>
          <w:ilvl w:val="4"/>
          <w:numId w:val="19"/>
        </w:numPr>
        <w:tabs>
          <w:tab w:val="left" w:pos="2690"/>
        </w:tabs>
        <w:spacing w:before="0" w:after="0" w:line="242" w:lineRule="auto"/>
        <w:ind w:left="1274" w:right="855" w:firstLine="563"/>
        <w:jc w:val="both"/>
        <w:rPr>
          <w:sz w:val="20"/>
        </w:rPr>
      </w:pPr>
      <w:r>
        <w:rPr>
          <w:sz w:val="24"/>
        </w:rPr>
        <w:t>по информации, представленной в оглавлении, в иллюстрациях</w:t>
      </w:r>
      <w:r>
        <w:rPr>
          <w:spacing w:val="40"/>
          <w:sz w:val="24"/>
        </w:rPr>
        <w:t xml:space="preserve"> </w:t>
      </w:r>
      <w:r>
        <w:rPr>
          <w:sz w:val="24"/>
        </w:rPr>
        <w:t>предполагать тему и содержание книги;</w:t>
      </w:r>
    </w:p>
    <w:p w14:paraId="0CED585A">
      <w:pPr>
        <w:pStyle w:val="12"/>
        <w:numPr>
          <w:ilvl w:val="4"/>
          <w:numId w:val="19"/>
        </w:numPr>
        <w:tabs>
          <w:tab w:val="left" w:pos="2690"/>
        </w:tabs>
        <w:spacing w:before="0" w:after="0" w:line="242" w:lineRule="auto"/>
        <w:ind w:left="1841" w:right="1745" w:firstLine="0"/>
        <w:jc w:val="both"/>
        <w:rPr>
          <w:sz w:val="20"/>
        </w:rPr>
      </w:pPr>
      <w:r>
        <w:rPr>
          <w:sz w:val="24"/>
        </w:rPr>
        <w:t>пользоваться</w:t>
      </w:r>
      <w:r>
        <w:rPr>
          <w:spacing w:val="-7"/>
          <w:sz w:val="24"/>
        </w:rPr>
        <w:t xml:space="preserve"> </w:t>
      </w:r>
      <w:r>
        <w:rPr>
          <w:sz w:val="24"/>
        </w:rPr>
        <w:t>словарями</w:t>
      </w:r>
      <w:r>
        <w:rPr>
          <w:spacing w:val="-7"/>
          <w:sz w:val="24"/>
        </w:rPr>
        <w:t xml:space="preserve"> </w:t>
      </w:r>
      <w:r>
        <w:rPr>
          <w:sz w:val="24"/>
        </w:rPr>
        <w:t>для</w:t>
      </w:r>
      <w:r>
        <w:rPr>
          <w:spacing w:val="-2"/>
          <w:sz w:val="24"/>
        </w:rPr>
        <w:t xml:space="preserve"> </w:t>
      </w:r>
      <w:r>
        <w:rPr>
          <w:sz w:val="24"/>
        </w:rPr>
        <w:t>уточнения</w:t>
      </w:r>
      <w:r>
        <w:rPr>
          <w:spacing w:val="-3"/>
          <w:sz w:val="24"/>
        </w:rPr>
        <w:t xml:space="preserve"> </w:t>
      </w:r>
      <w:r>
        <w:rPr>
          <w:sz w:val="24"/>
        </w:rPr>
        <w:t>значения</w:t>
      </w:r>
      <w:r>
        <w:rPr>
          <w:spacing w:val="-3"/>
          <w:sz w:val="24"/>
        </w:rPr>
        <w:t xml:space="preserve"> </w:t>
      </w:r>
      <w:r>
        <w:rPr>
          <w:sz w:val="24"/>
        </w:rPr>
        <w:t>незнакомого</w:t>
      </w:r>
      <w:r>
        <w:rPr>
          <w:spacing w:val="-3"/>
          <w:sz w:val="24"/>
        </w:rPr>
        <w:t xml:space="preserve"> </w:t>
      </w:r>
      <w:r>
        <w:rPr>
          <w:sz w:val="24"/>
        </w:rPr>
        <w:t>слова. Коммуникативные универсальные учебные действия:</w:t>
      </w:r>
    </w:p>
    <w:p w14:paraId="217EF2B5">
      <w:pPr>
        <w:pStyle w:val="12"/>
        <w:numPr>
          <w:ilvl w:val="4"/>
          <w:numId w:val="19"/>
        </w:numPr>
        <w:tabs>
          <w:tab w:val="left" w:pos="2690"/>
        </w:tabs>
        <w:spacing w:before="0" w:after="0" w:line="240" w:lineRule="auto"/>
        <w:ind w:left="1274" w:right="854" w:firstLine="563"/>
        <w:jc w:val="both"/>
        <w:rPr>
          <w:sz w:val="20"/>
        </w:rPr>
      </w:pPr>
      <w:r>
        <w:rPr>
          <w:sz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57E33836">
      <w:pPr>
        <w:pStyle w:val="12"/>
        <w:numPr>
          <w:ilvl w:val="4"/>
          <w:numId w:val="19"/>
        </w:numPr>
        <w:tabs>
          <w:tab w:val="left" w:pos="2690"/>
        </w:tabs>
        <w:spacing w:before="0" w:after="0" w:line="275" w:lineRule="exact"/>
        <w:ind w:left="2690" w:right="0" w:hanging="849"/>
        <w:jc w:val="both"/>
        <w:rPr>
          <w:sz w:val="20"/>
        </w:rPr>
      </w:pPr>
      <w:r>
        <w:rPr>
          <w:sz w:val="24"/>
        </w:rPr>
        <w:t>пересказывать</w:t>
      </w:r>
      <w:r>
        <w:rPr>
          <w:spacing w:val="-8"/>
          <w:sz w:val="24"/>
        </w:rPr>
        <w:t xml:space="preserve"> </w:t>
      </w:r>
      <w:r>
        <w:rPr>
          <w:sz w:val="24"/>
        </w:rPr>
        <w:t>подробно</w:t>
      </w:r>
      <w:r>
        <w:rPr>
          <w:spacing w:val="-4"/>
          <w:sz w:val="24"/>
        </w:rPr>
        <w:t xml:space="preserve"> </w:t>
      </w:r>
      <w:r>
        <w:rPr>
          <w:sz w:val="24"/>
        </w:rPr>
        <w:t>и</w:t>
      </w:r>
      <w:r>
        <w:rPr>
          <w:spacing w:val="-10"/>
          <w:sz w:val="24"/>
        </w:rPr>
        <w:t xml:space="preserve"> </w:t>
      </w:r>
      <w:r>
        <w:rPr>
          <w:sz w:val="24"/>
        </w:rPr>
        <w:t>выборочно</w:t>
      </w:r>
      <w:r>
        <w:rPr>
          <w:spacing w:val="-8"/>
          <w:sz w:val="24"/>
        </w:rPr>
        <w:t xml:space="preserve"> </w:t>
      </w:r>
      <w:r>
        <w:rPr>
          <w:sz w:val="24"/>
        </w:rPr>
        <w:t>прочитанное</w:t>
      </w:r>
      <w:r>
        <w:rPr>
          <w:spacing w:val="-10"/>
          <w:sz w:val="24"/>
        </w:rPr>
        <w:t xml:space="preserve"> </w:t>
      </w:r>
      <w:r>
        <w:rPr>
          <w:spacing w:val="-2"/>
          <w:sz w:val="24"/>
        </w:rPr>
        <w:t>произведение;</w:t>
      </w:r>
    </w:p>
    <w:p w14:paraId="3CF36400">
      <w:pPr>
        <w:pStyle w:val="12"/>
        <w:numPr>
          <w:ilvl w:val="4"/>
          <w:numId w:val="19"/>
        </w:numPr>
        <w:tabs>
          <w:tab w:val="left" w:pos="2690"/>
        </w:tabs>
        <w:spacing w:before="0" w:after="0" w:line="242" w:lineRule="auto"/>
        <w:ind w:left="1274" w:right="866" w:firstLine="563"/>
        <w:jc w:val="both"/>
        <w:rPr>
          <w:sz w:val="20"/>
        </w:rPr>
      </w:pPr>
      <w:r>
        <w:rPr>
          <w:sz w:val="24"/>
        </w:rPr>
        <w:t>обсуждать (в парах, группах) содержание текста, формулировать (устно) простые выводы на основе прочитанного/прослушанного произведения;</w:t>
      </w:r>
    </w:p>
    <w:p w14:paraId="1AA00BC6">
      <w:pPr>
        <w:pStyle w:val="12"/>
        <w:numPr>
          <w:ilvl w:val="4"/>
          <w:numId w:val="19"/>
        </w:numPr>
        <w:tabs>
          <w:tab w:val="left" w:pos="2690"/>
        </w:tabs>
        <w:spacing w:before="0" w:after="0" w:line="272" w:lineRule="exact"/>
        <w:ind w:left="2690" w:right="0" w:hanging="849"/>
        <w:jc w:val="both"/>
        <w:rPr>
          <w:sz w:val="20"/>
        </w:rPr>
      </w:pPr>
      <w:r>
        <w:rPr>
          <w:sz w:val="24"/>
        </w:rPr>
        <w:t>описывать</w:t>
      </w:r>
      <w:r>
        <w:rPr>
          <w:spacing w:val="-6"/>
          <w:sz w:val="24"/>
        </w:rPr>
        <w:t xml:space="preserve"> </w:t>
      </w:r>
      <w:r>
        <w:rPr>
          <w:sz w:val="24"/>
        </w:rPr>
        <w:t>(устно)</w:t>
      </w:r>
      <w:r>
        <w:rPr>
          <w:spacing w:val="-6"/>
          <w:sz w:val="24"/>
        </w:rPr>
        <w:t xml:space="preserve"> </w:t>
      </w:r>
      <w:r>
        <w:rPr>
          <w:sz w:val="24"/>
        </w:rPr>
        <w:t>картины</w:t>
      </w:r>
      <w:r>
        <w:rPr>
          <w:spacing w:val="-10"/>
          <w:sz w:val="24"/>
        </w:rPr>
        <w:t xml:space="preserve"> </w:t>
      </w:r>
      <w:r>
        <w:rPr>
          <w:spacing w:val="-2"/>
          <w:sz w:val="24"/>
        </w:rPr>
        <w:t>природы;</w:t>
      </w:r>
    </w:p>
    <w:p w14:paraId="63283962">
      <w:pPr>
        <w:pStyle w:val="12"/>
        <w:numPr>
          <w:ilvl w:val="4"/>
          <w:numId w:val="19"/>
        </w:numPr>
        <w:tabs>
          <w:tab w:val="left" w:pos="2690"/>
        </w:tabs>
        <w:spacing w:before="0" w:after="0" w:line="272" w:lineRule="exact"/>
        <w:ind w:left="2690" w:right="0" w:hanging="849"/>
        <w:jc w:val="both"/>
        <w:rPr>
          <w:sz w:val="20"/>
        </w:rPr>
      </w:pPr>
      <w:r>
        <w:rPr>
          <w:sz w:val="24"/>
        </w:rPr>
        <w:t>сочинять</w:t>
      </w:r>
      <w:r>
        <w:rPr>
          <w:spacing w:val="-10"/>
          <w:sz w:val="24"/>
        </w:rPr>
        <w:t xml:space="preserve"> </w:t>
      </w:r>
      <w:r>
        <w:rPr>
          <w:sz w:val="24"/>
        </w:rPr>
        <w:t>по</w:t>
      </w:r>
      <w:r>
        <w:rPr>
          <w:spacing w:val="-6"/>
          <w:sz w:val="24"/>
        </w:rPr>
        <w:t xml:space="preserve"> </w:t>
      </w:r>
      <w:r>
        <w:rPr>
          <w:sz w:val="24"/>
        </w:rPr>
        <w:t>аналогии</w:t>
      </w:r>
      <w:r>
        <w:rPr>
          <w:spacing w:val="-4"/>
          <w:sz w:val="24"/>
        </w:rPr>
        <w:t xml:space="preserve"> </w:t>
      </w:r>
      <w:r>
        <w:rPr>
          <w:sz w:val="24"/>
        </w:rPr>
        <w:t>с</w:t>
      </w:r>
      <w:r>
        <w:rPr>
          <w:spacing w:val="-13"/>
          <w:sz w:val="24"/>
        </w:rPr>
        <w:t xml:space="preserve"> </w:t>
      </w:r>
      <w:r>
        <w:rPr>
          <w:sz w:val="24"/>
        </w:rPr>
        <w:t>прочитанным</w:t>
      </w:r>
      <w:r>
        <w:rPr>
          <w:spacing w:val="-9"/>
          <w:sz w:val="24"/>
        </w:rPr>
        <w:t xml:space="preserve"> </w:t>
      </w:r>
      <w:r>
        <w:rPr>
          <w:sz w:val="24"/>
        </w:rPr>
        <w:t>(загадки,</w:t>
      </w:r>
      <w:r>
        <w:rPr>
          <w:spacing w:val="-9"/>
          <w:sz w:val="24"/>
        </w:rPr>
        <w:t xml:space="preserve"> </w:t>
      </w:r>
      <w:r>
        <w:rPr>
          <w:sz w:val="24"/>
        </w:rPr>
        <w:t>рассказы,</w:t>
      </w:r>
      <w:r>
        <w:rPr>
          <w:spacing w:val="-3"/>
          <w:sz w:val="24"/>
        </w:rPr>
        <w:t xml:space="preserve"> </w:t>
      </w:r>
      <w:r>
        <w:rPr>
          <w:sz w:val="24"/>
        </w:rPr>
        <w:t>небольшие</w:t>
      </w:r>
      <w:r>
        <w:rPr>
          <w:spacing w:val="-9"/>
          <w:sz w:val="24"/>
        </w:rPr>
        <w:t xml:space="preserve"> </w:t>
      </w:r>
      <w:r>
        <w:rPr>
          <w:spacing w:val="-2"/>
          <w:sz w:val="24"/>
        </w:rPr>
        <w:t>сказки);</w:t>
      </w:r>
    </w:p>
    <w:p w14:paraId="1A6F5A0B">
      <w:pPr>
        <w:pStyle w:val="12"/>
        <w:numPr>
          <w:ilvl w:val="4"/>
          <w:numId w:val="19"/>
        </w:numPr>
        <w:tabs>
          <w:tab w:val="left" w:pos="2690"/>
        </w:tabs>
        <w:spacing w:before="77" w:after="0" w:line="242" w:lineRule="auto"/>
        <w:ind w:left="1274" w:right="1015" w:firstLine="563"/>
        <w:jc w:val="left"/>
        <w:rPr>
          <w:sz w:val="20"/>
        </w:rPr>
      </w:pPr>
      <w:r>
        <w:rPr>
          <w:sz w:val="24"/>
        </w:rPr>
        <w:t>участвовать</w:t>
      </w:r>
      <w:r>
        <w:rPr>
          <w:spacing w:val="-4"/>
          <w:sz w:val="24"/>
        </w:rPr>
        <w:t xml:space="preserve"> </w:t>
      </w:r>
      <w:r>
        <w:rPr>
          <w:sz w:val="24"/>
        </w:rPr>
        <w:t>в</w:t>
      </w:r>
      <w:r>
        <w:rPr>
          <w:spacing w:val="-6"/>
          <w:sz w:val="24"/>
        </w:rPr>
        <w:t xml:space="preserve"> </w:t>
      </w:r>
      <w:r>
        <w:rPr>
          <w:sz w:val="24"/>
        </w:rPr>
        <w:t>инсценировках</w:t>
      </w:r>
      <w:r>
        <w:rPr>
          <w:spacing w:val="-4"/>
          <w:sz w:val="24"/>
        </w:rPr>
        <w:t xml:space="preserve"> </w:t>
      </w:r>
      <w:r>
        <w:rPr>
          <w:sz w:val="24"/>
        </w:rPr>
        <w:t>и</w:t>
      </w:r>
      <w:r>
        <w:rPr>
          <w:spacing w:val="-5"/>
          <w:sz w:val="24"/>
        </w:rPr>
        <w:t xml:space="preserve"> </w:t>
      </w:r>
      <w:r>
        <w:rPr>
          <w:sz w:val="24"/>
        </w:rPr>
        <w:t>драматизации</w:t>
      </w:r>
      <w:r>
        <w:rPr>
          <w:spacing w:val="-5"/>
          <w:sz w:val="24"/>
        </w:rPr>
        <w:t xml:space="preserve"> </w:t>
      </w:r>
      <w:r>
        <w:rPr>
          <w:sz w:val="24"/>
        </w:rPr>
        <w:t>отрывков</w:t>
      </w:r>
      <w:r>
        <w:rPr>
          <w:spacing w:val="-6"/>
          <w:sz w:val="24"/>
        </w:rPr>
        <w:t xml:space="preserve"> </w:t>
      </w:r>
      <w:r>
        <w:rPr>
          <w:sz w:val="24"/>
        </w:rPr>
        <w:t>из</w:t>
      </w:r>
      <w:r>
        <w:rPr>
          <w:spacing w:val="-7"/>
          <w:sz w:val="24"/>
        </w:rPr>
        <w:t xml:space="preserve"> </w:t>
      </w:r>
      <w:r>
        <w:rPr>
          <w:sz w:val="24"/>
        </w:rPr>
        <w:t xml:space="preserve">художественных </w:t>
      </w:r>
      <w:r>
        <w:rPr>
          <w:spacing w:val="-2"/>
          <w:sz w:val="24"/>
        </w:rPr>
        <w:t>произведений.</w:t>
      </w:r>
    </w:p>
    <w:p w14:paraId="307BEB83">
      <w:pPr>
        <w:pStyle w:val="8"/>
        <w:spacing w:line="275" w:lineRule="exact"/>
        <w:ind w:left="1841"/>
        <w:jc w:val="left"/>
      </w:pPr>
      <w:r>
        <w:t>Регулятивные</w:t>
      </w:r>
      <w:r>
        <w:rPr>
          <w:spacing w:val="-9"/>
        </w:rPr>
        <w:t xml:space="preserve"> </w:t>
      </w:r>
      <w:r>
        <w:t>универсальные</w:t>
      </w:r>
      <w:r>
        <w:rPr>
          <w:spacing w:val="-11"/>
        </w:rPr>
        <w:t xml:space="preserve"> </w:t>
      </w:r>
      <w:r>
        <w:t>учебные</w:t>
      </w:r>
      <w:r>
        <w:rPr>
          <w:spacing w:val="-14"/>
        </w:rPr>
        <w:t xml:space="preserve"> </w:t>
      </w:r>
      <w:r>
        <w:rPr>
          <w:spacing w:val="-2"/>
        </w:rPr>
        <w:t>действия:</w:t>
      </w:r>
    </w:p>
    <w:p w14:paraId="57BE9ED4">
      <w:pPr>
        <w:pStyle w:val="12"/>
        <w:numPr>
          <w:ilvl w:val="4"/>
          <w:numId w:val="19"/>
        </w:numPr>
        <w:tabs>
          <w:tab w:val="left" w:pos="2690"/>
          <w:tab w:val="left" w:pos="4203"/>
          <w:tab w:val="left" w:pos="5110"/>
          <w:tab w:val="left" w:pos="7146"/>
          <w:tab w:val="left" w:pos="8694"/>
          <w:tab w:val="left" w:pos="10254"/>
        </w:tabs>
        <w:spacing w:before="4" w:after="0" w:line="235" w:lineRule="auto"/>
        <w:ind w:left="1274" w:right="860" w:firstLine="563"/>
        <w:jc w:val="left"/>
        <w:rPr>
          <w:sz w:val="20"/>
        </w:rPr>
      </w:pPr>
      <w:r>
        <w:rPr>
          <w:spacing w:val="-2"/>
          <w:sz w:val="24"/>
        </w:rPr>
        <w:t>оценивать</w:t>
      </w:r>
      <w:r>
        <w:rPr>
          <w:sz w:val="24"/>
        </w:rPr>
        <w:tab/>
      </w:r>
      <w:r>
        <w:rPr>
          <w:spacing w:val="-4"/>
          <w:sz w:val="24"/>
        </w:rPr>
        <w:t>своё</w:t>
      </w:r>
      <w:r>
        <w:rPr>
          <w:sz w:val="24"/>
        </w:rPr>
        <w:tab/>
      </w:r>
      <w:r>
        <w:rPr>
          <w:spacing w:val="-2"/>
          <w:sz w:val="24"/>
        </w:rPr>
        <w:t>эмоциональное</w:t>
      </w:r>
      <w:r>
        <w:rPr>
          <w:sz w:val="24"/>
        </w:rPr>
        <w:tab/>
      </w:r>
      <w:r>
        <w:rPr>
          <w:spacing w:val="-2"/>
          <w:sz w:val="24"/>
        </w:rPr>
        <w:t>состояние,</w:t>
      </w:r>
      <w:r>
        <w:rPr>
          <w:sz w:val="24"/>
        </w:rPr>
        <w:tab/>
      </w:r>
      <w:r>
        <w:rPr>
          <w:spacing w:val="-2"/>
          <w:sz w:val="24"/>
        </w:rPr>
        <w:t>возникшее</w:t>
      </w:r>
      <w:r>
        <w:rPr>
          <w:sz w:val="24"/>
        </w:rPr>
        <w:tab/>
      </w:r>
      <w:r>
        <w:rPr>
          <w:spacing w:val="-4"/>
          <w:sz w:val="24"/>
        </w:rPr>
        <w:t xml:space="preserve">при </w:t>
      </w:r>
      <w:r>
        <w:rPr>
          <w:sz w:val="24"/>
        </w:rPr>
        <w:t>прочтении/слушании произведения;</w:t>
      </w:r>
    </w:p>
    <w:p w14:paraId="4C324E0F">
      <w:pPr>
        <w:pStyle w:val="12"/>
        <w:numPr>
          <w:ilvl w:val="4"/>
          <w:numId w:val="19"/>
        </w:numPr>
        <w:tabs>
          <w:tab w:val="left" w:pos="2690"/>
          <w:tab w:val="left" w:pos="4635"/>
          <w:tab w:val="left" w:pos="5487"/>
          <w:tab w:val="left" w:pos="6965"/>
          <w:tab w:val="left" w:pos="9760"/>
        </w:tabs>
        <w:spacing w:before="11" w:after="0" w:line="235" w:lineRule="auto"/>
        <w:ind w:left="1274" w:right="865" w:firstLine="563"/>
        <w:jc w:val="left"/>
        <w:rPr>
          <w:sz w:val="20"/>
        </w:rPr>
      </w:pPr>
      <w:r>
        <w:rPr>
          <w:spacing w:val="-2"/>
          <w:sz w:val="24"/>
        </w:rPr>
        <w:t>удерживать</w:t>
      </w:r>
      <w:r>
        <w:rPr>
          <w:sz w:val="24"/>
        </w:rPr>
        <w:tab/>
      </w:r>
      <w:r>
        <w:rPr>
          <w:spacing w:val="-10"/>
          <w:sz w:val="24"/>
        </w:rPr>
        <w:t>в</w:t>
      </w:r>
      <w:r>
        <w:rPr>
          <w:sz w:val="24"/>
        </w:rPr>
        <w:tab/>
      </w:r>
      <w:r>
        <w:rPr>
          <w:spacing w:val="-2"/>
          <w:sz w:val="24"/>
        </w:rPr>
        <w:t>памяти</w:t>
      </w:r>
      <w:r>
        <w:rPr>
          <w:sz w:val="24"/>
        </w:rPr>
        <w:tab/>
      </w:r>
      <w:r>
        <w:rPr>
          <w:spacing w:val="-2"/>
          <w:sz w:val="24"/>
        </w:rPr>
        <w:t>последовательность</w:t>
      </w:r>
      <w:r>
        <w:rPr>
          <w:sz w:val="24"/>
        </w:rPr>
        <w:tab/>
      </w:r>
      <w:r>
        <w:rPr>
          <w:spacing w:val="-2"/>
          <w:sz w:val="24"/>
        </w:rPr>
        <w:t xml:space="preserve">событий </w:t>
      </w:r>
      <w:r>
        <w:rPr>
          <w:sz w:val="24"/>
        </w:rPr>
        <w:t>прослушанного/прочитанного текста;</w:t>
      </w:r>
    </w:p>
    <w:p w14:paraId="795262D0">
      <w:pPr>
        <w:pStyle w:val="12"/>
        <w:numPr>
          <w:ilvl w:val="4"/>
          <w:numId w:val="19"/>
        </w:numPr>
        <w:tabs>
          <w:tab w:val="left" w:pos="2690"/>
          <w:tab w:val="left" w:pos="4678"/>
          <w:tab w:val="left" w:pos="6265"/>
          <w:tab w:val="left" w:pos="8029"/>
          <w:tab w:val="left" w:pos="9224"/>
          <w:tab w:val="left" w:pos="10252"/>
        </w:tabs>
        <w:spacing w:before="6" w:after="0" w:line="237" w:lineRule="auto"/>
        <w:ind w:left="1274" w:right="863" w:firstLine="563"/>
        <w:jc w:val="left"/>
        <w:rPr>
          <w:sz w:val="20"/>
        </w:rPr>
      </w:pPr>
      <w:r>
        <w:rPr>
          <w:spacing w:val="-2"/>
          <w:sz w:val="24"/>
        </w:rPr>
        <w:t>контролировать</w:t>
      </w:r>
      <w:r>
        <w:rPr>
          <w:sz w:val="24"/>
        </w:rPr>
        <w:tab/>
      </w:r>
      <w:r>
        <w:rPr>
          <w:spacing w:val="-2"/>
          <w:sz w:val="24"/>
        </w:rPr>
        <w:t>выполнение</w:t>
      </w:r>
      <w:r>
        <w:rPr>
          <w:sz w:val="24"/>
        </w:rPr>
        <w:tab/>
      </w:r>
      <w:r>
        <w:rPr>
          <w:spacing w:val="-2"/>
          <w:sz w:val="24"/>
        </w:rPr>
        <w:t>поставленной</w:t>
      </w:r>
      <w:r>
        <w:rPr>
          <w:sz w:val="24"/>
        </w:rPr>
        <w:tab/>
      </w:r>
      <w:r>
        <w:rPr>
          <w:spacing w:val="-2"/>
          <w:sz w:val="24"/>
        </w:rPr>
        <w:t>учебной</w:t>
      </w:r>
      <w:r>
        <w:rPr>
          <w:sz w:val="24"/>
        </w:rPr>
        <w:tab/>
      </w:r>
      <w:r>
        <w:rPr>
          <w:spacing w:val="-2"/>
          <w:sz w:val="24"/>
        </w:rPr>
        <w:t>задачи</w:t>
      </w:r>
      <w:r>
        <w:rPr>
          <w:sz w:val="24"/>
        </w:rPr>
        <w:tab/>
      </w:r>
      <w:r>
        <w:rPr>
          <w:spacing w:val="-4"/>
          <w:sz w:val="24"/>
        </w:rPr>
        <w:t xml:space="preserve">при </w:t>
      </w:r>
      <w:r>
        <w:rPr>
          <w:sz w:val="24"/>
        </w:rPr>
        <w:t>чтении/слушании произведения;</w:t>
      </w:r>
    </w:p>
    <w:p w14:paraId="212C5166">
      <w:pPr>
        <w:pStyle w:val="8"/>
        <w:spacing w:before="3" w:line="237" w:lineRule="auto"/>
        <w:ind w:left="1841" w:right="2505"/>
        <w:jc w:val="left"/>
      </w:pPr>
      <w:r>
        <w:t>проверять</w:t>
      </w:r>
      <w:r>
        <w:rPr>
          <w:spacing w:val="-11"/>
        </w:rPr>
        <w:t xml:space="preserve"> </w:t>
      </w:r>
      <w:r>
        <w:t>(по</w:t>
      </w:r>
      <w:r>
        <w:rPr>
          <w:spacing w:val="-11"/>
        </w:rPr>
        <w:t xml:space="preserve"> </w:t>
      </w:r>
      <w:r>
        <w:t>образцу)</w:t>
      </w:r>
      <w:r>
        <w:rPr>
          <w:spacing w:val="-9"/>
        </w:rPr>
        <w:t xml:space="preserve"> </w:t>
      </w:r>
      <w:r>
        <w:t>выполнение</w:t>
      </w:r>
      <w:r>
        <w:rPr>
          <w:spacing w:val="-13"/>
        </w:rPr>
        <w:t xml:space="preserve"> </w:t>
      </w:r>
      <w:r>
        <w:t>поставленной</w:t>
      </w:r>
      <w:r>
        <w:rPr>
          <w:spacing w:val="-12"/>
        </w:rPr>
        <w:t xml:space="preserve"> </w:t>
      </w:r>
      <w:r>
        <w:t>учебной</w:t>
      </w:r>
      <w:r>
        <w:rPr>
          <w:spacing w:val="-9"/>
        </w:rPr>
        <w:t xml:space="preserve"> </w:t>
      </w:r>
      <w:r>
        <w:t>задачи. Совместная деятельность:</w:t>
      </w:r>
    </w:p>
    <w:p w14:paraId="2007A81B">
      <w:pPr>
        <w:pStyle w:val="12"/>
        <w:numPr>
          <w:ilvl w:val="4"/>
          <w:numId w:val="19"/>
        </w:numPr>
        <w:tabs>
          <w:tab w:val="left" w:pos="2690"/>
        </w:tabs>
        <w:spacing w:before="6" w:after="0" w:line="274" w:lineRule="exact"/>
        <w:ind w:left="2690" w:right="0" w:hanging="849"/>
        <w:jc w:val="left"/>
        <w:rPr>
          <w:sz w:val="20"/>
        </w:rPr>
      </w:pPr>
      <w:r>
        <w:rPr>
          <w:sz w:val="24"/>
        </w:rPr>
        <w:t>выбирать</w:t>
      </w:r>
      <w:r>
        <w:rPr>
          <w:spacing w:val="-6"/>
          <w:sz w:val="24"/>
        </w:rPr>
        <w:t xml:space="preserve"> </w:t>
      </w:r>
      <w:r>
        <w:rPr>
          <w:sz w:val="24"/>
        </w:rPr>
        <w:t>себе</w:t>
      </w:r>
      <w:r>
        <w:rPr>
          <w:spacing w:val="-8"/>
          <w:sz w:val="24"/>
        </w:rPr>
        <w:t xml:space="preserve"> </w:t>
      </w:r>
      <w:r>
        <w:rPr>
          <w:sz w:val="24"/>
        </w:rPr>
        <w:t>партнёров</w:t>
      </w:r>
      <w:r>
        <w:rPr>
          <w:spacing w:val="-7"/>
          <w:sz w:val="24"/>
        </w:rPr>
        <w:t xml:space="preserve"> </w:t>
      </w:r>
      <w:r>
        <w:rPr>
          <w:sz w:val="24"/>
        </w:rPr>
        <w:t>по</w:t>
      </w:r>
      <w:r>
        <w:rPr>
          <w:spacing w:val="-5"/>
          <w:sz w:val="24"/>
        </w:rPr>
        <w:t xml:space="preserve"> </w:t>
      </w:r>
      <w:r>
        <w:rPr>
          <w:sz w:val="24"/>
        </w:rPr>
        <w:t>совместной</w:t>
      </w:r>
      <w:r>
        <w:rPr>
          <w:spacing w:val="-1"/>
          <w:sz w:val="24"/>
        </w:rPr>
        <w:t xml:space="preserve"> </w:t>
      </w:r>
      <w:r>
        <w:rPr>
          <w:spacing w:val="-2"/>
          <w:sz w:val="24"/>
        </w:rPr>
        <w:t>деятельности;</w:t>
      </w:r>
    </w:p>
    <w:p w14:paraId="44D1B436">
      <w:pPr>
        <w:pStyle w:val="12"/>
        <w:numPr>
          <w:ilvl w:val="4"/>
          <w:numId w:val="19"/>
        </w:numPr>
        <w:tabs>
          <w:tab w:val="left" w:pos="2690"/>
        </w:tabs>
        <w:spacing w:before="0" w:after="0" w:line="242" w:lineRule="auto"/>
        <w:ind w:left="1274" w:right="855" w:firstLine="563"/>
        <w:jc w:val="both"/>
        <w:rPr>
          <w:sz w:val="20"/>
        </w:rPr>
      </w:pPr>
      <w:r>
        <w:rPr>
          <w:sz w:val="24"/>
        </w:rPr>
        <w:t>распределять работу, договариваться, приходить к общему решению, отвечать за общий результат работы.</w:t>
      </w:r>
    </w:p>
    <w:p w14:paraId="49558E51">
      <w:pPr>
        <w:pStyle w:val="8"/>
        <w:spacing w:line="242" w:lineRule="auto"/>
        <w:ind w:right="846" w:firstLine="563"/>
      </w:pPr>
      <w:r>
        <w:t xml:space="preserve">Изучение содержания учебного предмета «Литературное чтение» в </w:t>
      </w:r>
      <w:r>
        <w:rPr>
          <w:b/>
        </w:rPr>
        <w:t xml:space="preserve">третьем </w:t>
      </w:r>
      <w:r>
        <w:t>классе способствует освоению ряда универсальных учебных действий.</w:t>
      </w:r>
    </w:p>
    <w:p w14:paraId="4BEACE51">
      <w:pPr>
        <w:pStyle w:val="8"/>
        <w:spacing w:line="272" w:lineRule="exact"/>
        <w:ind w:left="1841"/>
      </w:pPr>
      <w:r>
        <w:t>Познавательные</w:t>
      </w:r>
      <w:r>
        <w:rPr>
          <w:spacing w:val="-15"/>
        </w:rPr>
        <w:t xml:space="preserve"> </w:t>
      </w:r>
      <w:r>
        <w:t>универсальные</w:t>
      </w:r>
      <w:r>
        <w:rPr>
          <w:spacing w:val="-10"/>
        </w:rPr>
        <w:t xml:space="preserve"> </w:t>
      </w:r>
      <w:r>
        <w:t>учебные</w:t>
      </w:r>
      <w:r>
        <w:rPr>
          <w:spacing w:val="-13"/>
        </w:rPr>
        <w:t xml:space="preserve"> </w:t>
      </w:r>
      <w:r>
        <w:rPr>
          <w:spacing w:val="-2"/>
        </w:rPr>
        <w:t>действия:</w:t>
      </w:r>
    </w:p>
    <w:p w14:paraId="34E8BDC6">
      <w:pPr>
        <w:pStyle w:val="12"/>
        <w:numPr>
          <w:ilvl w:val="4"/>
          <w:numId w:val="19"/>
        </w:numPr>
        <w:tabs>
          <w:tab w:val="left" w:pos="2690"/>
        </w:tabs>
        <w:spacing w:before="0" w:after="0" w:line="237" w:lineRule="auto"/>
        <w:ind w:left="1274" w:right="856" w:firstLine="563"/>
        <w:jc w:val="both"/>
        <w:rPr>
          <w:sz w:val="20"/>
        </w:rPr>
      </w:pPr>
      <w:r>
        <w:rPr>
          <w:sz w:val="24"/>
        </w:rPr>
        <w:t>читать доступные по восприятию и небольшие по объёму прозаические и стихотворные произведения (безотметочного оценивания);</w:t>
      </w:r>
    </w:p>
    <w:p w14:paraId="717119B0">
      <w:pPr>
        <w:pStyle w:val="12"/>
        <w:numPr>
          <w:ilvl w:val="4"/>
          <w:numId w:val="19"/>
        </w:numPr>
        <w:tabs>
          <w:tab w:val="left" w:pos="2690"/>
        </w:tabs>
        <w:spacing w:before="0" w:after="0" w:line="237" w:lineRule="auto"/>
        <w:ind w:left="1274" w:right="860" w:firstLine="563"/>
        <w:jc w:val="both"/>
        <w:rPr>
          <w:sz w:val="20"/>
        </w:rPr>
      </w:pPr>
      <w:r>
        <w:rPr>
          <w:sz w:val="24"/>
        </w:rPr>
        <w:t>различать сказочные и реалистические, лирические и эпические, народные</w:t>
      </w:r>
      <w:r>
        <w:rPr>
          <w:spacing w:val="-1"/>
          <w:sz w:val="24"/>
        </w:rPr>
        <w:t xml:space="preserve"> </w:t>
      </w:r>
      <w:r>
        <w:rPr>
          <w:sz w:val="24"/>
        </w:rPr>
        <w:t>и авторские произведения;</w:t>
      </w:r>
    </w:p>
    <w:p w14:paraId="17BD5E15">
      <w:pPr>
        <w:pStyle w:val="12"/>
        <w:numPr>
          <w:ilvl w:val="4"/>
          <w:numId w:val="19"/>
        </w:numPr>
        <w:tabs>
          <w:tab w:val="left" w:pos="2690"/>
        </w:tabs>
        <w:spacing w:before="2" w:after="0" w:line="240" w:lineRule="auto"/>
        <w:ind w:left="1274" w:right="851" w:firstLine="563"/>
        <w:jc w:val="both"/>
        <w:rPr>
          <w:sz w:val="20"/>
        </w:rPr>
      </w:pPr>
      <w:r>
        <w:rPr>
          <w:sz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7E6C98BB">
      <w:pPr>
        <w:pStyle w:val="12"/>
        <w:numPr>
          <w:ilvl w:val="4"/>
          <w:numId w:val="19"/>
        </w:numPr>
        <w:tabs>
          <w:tab w:val="left" w:pos="2690"/>
        </w:tabs>
        <w:spacing w:before="1" w:after="0" w:line="242" w:lineRule="auto"/>
        <w:ind w:left="1274" w:right="868" w:firstLine="563"/>
        <w:jc w:val="both"/>
        <w:rPr>
          <w:sz w:val="20"/>
        </w:rPr>
      </w:pPr>
      <w:r>
        <w:rPr>
          <w:sz w:val="24"/>
        </w:rPr>
        <w:t xml:space="preserve">конструировать план текста, дополнять и восстанавливать нарушенную </w:t>
      </w:r>
      <w:r>
        <w:rPr>
          <w:spacing w:val="-2"/>
          <w:sz w:val="24"/>
        </w:rPr>
        <w:t>последовательность;</w:t>
      </w:r>
    </w:p>
    <w:p w14:paraId="70FE798F">
      <w:pPr>
        <w:pStyle w:val="12"/>
        <w:numPr>
          <w:ilvl w:val="4"/>
          <w:numId w:val="19"/>
        </w:numPr>
        <w:tabs>
          <w:tab w:val="left" w:pos="2690"/>
        </w:tabs>
        <w:spacing w:before="0" w:after="0" w:line="242" w:lineRule="auto"/>
        <w:ind w:left="1274" w:right="852" w:firstLine="563"/>
        <w:jc w:val="both"/>
        <w:rPr>
          <w:sz w:val="20"/>
        </w:rPr>
      </w:pPr>
      <w:r>
        <w:rPr>
          <w:sz w:val="24"/>
        </w:rPr>
        <w:t>сравнивать произведения, относящиеся к одной теме, но разным жанрам; произведения одного жанра, но разной тематики;</w:t>
      </w:r>
    </w:p>
    <w:p w14:paraId="0A264B68">
      <w:pPr>
        <w:pStyle w:val="12"/>
        <w:numPr>
          <w:ilvl w:val="4"/>
          <w:numId w:val="19"/>
        </w:numPr>
        <w:tabs>
          <w:tab w:val="left" w:pos="2690"/>
        </w:tabs>
        <w:spacing w:before="0" w:after="0" w:line="240" w:lineRule="auto"/>
        <w:ind w:left="1274" w:right="860" w:firstLine="563"/>
        <w:jc w:val="both"/>
        <w:rPr>
          <w:sz w:val="20"/>
        </w:rPr>
      </w:pPr>
      <w:r>
        <w:rPr>
          <w:sz w:val="24"/>
        </w:rPr>
        <w:t>исследовать текст: находить описания в произведениях разных жанров (портрет, пейзаж, интерьер).</w:t>
      </w:r>
    </w:p>
    <w:p w14:paraId="7EF3DBC5">
      <w:pPr>
        <w:spacing w:before="1" w:line="272" w:lineRule="exact"/>
        <w:ind w:left="1841" w:right="0" w:firstLine="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6052F25F">
      <w:pPr>
        <w:pStyle w:val="12"/>
        <w:numPr>
          <w:ilvl w:val="4"/>
          <w:numId w:val="19"/>
        </w:numPr>
        <w:tabs>
          <w:tab w:val="left" w:pos="2690"/>
        </w:tabs>
        <w:spacing w:before="0" w:after="0" w:line="237" w:lineRule="auto"/>
        <w:ind w:left="1274" w:right="943" w:firstLine="563"/>
        <w:jc w:val="left"/>
        <w:rPr>
          <w:sz w:val="20"/>
        </w:rPr>
      </w:pPr>
      <w:r>
        <w:rPr>
          <w:sz w:val="24"/>
        </w:rPr>
        <w:t>сравнивать</w:t>
      </w:r>
      <w:r>
        <w:rPr>
          <w:spacing w:val="-7"/>
          <w:sz w:val="24"/>
        </w:rPr>
        <w:t xml:space="preserve"> </w:t>
      </w:r>
      <w:r>
        <w:rPr>
          <w:sz w:val="24"/>
        </w:rPr>
        <w:t>информацию</w:t>
      </w:r>
      <w:r>
        <w:rPr>
          <w:spacing w:val="-6"/>
          <w:sz w:val="24"/>
        </w:rPr>
        <w:t xml:space="preserve"> </w:t>
      </w:r>
      <w:r>
        <w:rPr>
          <w:sz w:val="24"/>
        </w:rPr>
        <w:t>словесную</w:t>
      </w:r>
      <w:r>
        <w:rPr>
          <w:spacing w:val="-6"/>
          <w:sz w:val="24"/>
        </w:rPr>
        <w:t xml:space="preserve"> </w:t>
      </w:r>
      <w:r>
        <w:rPr>
          <w:sz w:val="24"/>
        </w:rPr>
        <w:t>(текст),</w:t>
      </w:r>
      <w:r>
        <w:rPr>
          <w:spacing w:val="-8"/>
          <w:sz w:val="24"/>
        </w:rPr>
        <w:t xml:space="preserve"> </w:t>
      </w:r>
      <w:r>
        <w:rPr>
          <w:sz w:val="24"/>
        </w:rPr>
        <w:t>графическую/</w:t>
      </w:r>
      <w:r>
        <w:rPr>
          <w:spacing w:val="-8"/>
          <w:sz w:val="24"/>
        </w:rPr>
        <w:t xml:space="preserve"> </w:t>
      </w:r>
      <w:r>
        <w:rPr>
          <w:sz w:val="24"/>
        </w:rPr>
        <w:t>изобразительную (иллюстрация), звуковую (музыкальное произведение);</w:t>
      </w:r>
    </w:p>
    <w:p w14:paraId="3BEE3F34">
      <w:pPr>
        <w:pStyle w:val="12"/>
        <w:numPr>
          <w:ilvl w:val="4"/>
          <w:numId w:val="19"/>
        </w:numPr>
        <w:tabs>
          <w:tab w:val="left" w:pos="2690"/>
        </w:tabs>
        <w:spacing w:before="0" w:after="0" w:line="237" w:lineRule="auto"/>
        <w:ind w:left="1274" w:right="947" w:firstLine="563"/>
        <w:jc w:val="left"/>
        <w:rPr>
          <w:sz w:val="20"/>
        </w:rPr>
      </w:pPr>
      <w:r>
        <w:rPr>
          <w:sz w:val="24"/>
        </w:rPr>
        <w:t>подбирать</w:t>
      </w:r>
      <w:r>
        <w:rPr>
          <w:spacing w:val="35"/>
          <w:sz w:val="24"/>
        </w:rPr>
        <w:t xml:space="preserve"> </w:t>
      </w:r>
      <w:r>
        <w:rPr>
          <w:sz w:val="24"/>
        </w:rPr>
        <w:t>иллюстрации</w:t>
      </w:r>
      <w:r>
        <w:rPr>
          <w:spacing w:val="37"/>
          <w:sz w:val="24"/>
        </w:rPr>
        <w:t xml:space="preserve"> </w:t>
      </w:r>
      <w:r>
        <w:rPr>
          <w:sz w:val="24"/>
        </w:rPr>
        <w:t>к</w:t>
      </w:r>
      <w:r>
        <w:rPr>
          <w:spacing w:val="33"/>
          <w:sz w:val="24"/>
        </w:rPr>
        <w:t xml:space="preserve"> </w:t>
      </w:r>
      <w:r>
        <w:rPr>
          <w:sz w:val="24"/>
        </w:rPr>
        <w:t>тексту,</w:t>
      </w:r>
      <w:r>
        <w:rPr>
          <w:spacing w:val="35"/>
          <w:sz w:val="24"/>
        </w:rPr>
        <w:t xml:space="preserve"> </w:t>
      </w:r>
      <w:r>
        <w:rPr>
          <w:sz w:val="24"/>
        </w:rPr>
        <w:t>соотносить</w:t>
      </w:r>
      <w:r>
        <w:rPr>
          <w:spacing w:val="37"/>
          <w:sz w:val="24"/>
        </w:rPr>
        <w:t xml:space="preserve"> </w:t>
      </w:r>
      <w:r>
        <w:rPr>
          <w:sz w:val="24"/>
        </w:rPr>
        <w:t>произведения</w:t>
      </w:r>
      <w:r>
        <w:rPr>
          <w:spacing w:val="35"/>
          <w:sz w:val="24"/>
        </w:rPr>
        <w:t xml:space="preserve"> </w:t>
      </w:r>
      <w:r>
        <w:rPr>
          <w:sz w:val="24"/>
        </w:rPr>
        <w:t>литературы</w:t>
      </w:r>
      <w:r>
        <w:rPr>
          <w:spacing w:val="35"/>
          <w:sz w:val="24"/>
        </w:rPr>
        <w:t xml:space="preserve"> </w:t>
      </w:r>
      <w:r>
        <w:rPr>
          <w:sz w:val="24"/>
        </w:rPr>
        <w:t>и изобразительного искусства по тематике, настроению, средствам выразительности;</w:t>
      </w:r>
    </w:p>
    <w:p w14:paraId="6D93EE19">
      <w:pPr>
        <w:pStyle w:val="12"/>
        <w:numPr>
          <w:ilvl w:val="4"/>
          <w:numId w:val="19"/>
        </w:numPr>
        <w:tabs>
          <w:tab w:val="left" w:pos="2690"/>
        </w:tabs>
        <w:spacing w:before="3" w:after="0" w:line="235" w:lineRule="auto"/>
        <w:ind w:left="1274" w:right="1029" w:firstLine="563"/>
        <w:jc w:val="left"/>
        <w:rPr>
          <w:sz w:val="20"/>
        </w:rPr>
      </w:pPr>
      <w:r>
        <w:rPr>
          <w:sz w:val="24"/>
        </w:rPr>
        <w:t>выбирать</w:t>
      </w:r>
      <w:r>
        <w:rPr>
          <w:spacing w:val="-1"/>
          <w:sz w:val="24"/>
        </w:rPr>
        <w:t xml:space="preserve"> </w:t>
      </w:r>
      <w:r>
        <w:rPr>
          <w:sz w:val="24"/>
        </w:rPr>
        <w:t>книгу</w:t>
      </w:r>
      <w:r>
        <w:rPr>
          <w:spacing w:val="-11"/>
          <w:sz w:val="24"/>
        </w:rPr>
        <w:t xml:space="preserve"> </w:t>
      </w:r>
      <w:r>
        <w:rPr>
          <w:sz w:val="24"/>
        </w:rPr>
        <w:t>в</w:t>
      </w:r>
      <w:r>
        <w:rPr>
          <w:spacing w:val="-4"/>
          <w:sz w:val="24"/>
        </w:rPr>
        <w:t xml:space="preserve"> </w:t>
      </w:r>
      <w:r>
        <w:rPr>
          <w:sz w:val="24"/>
        </w:rPr>
        <w:t>библиотеке</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учебной</w:t>
      </w:r>
      <w:r>
        <w:rPr>
          <w:spacing w:val="-3"/>
          <w:sz w:val="24"/>
        </w:rPr>
        <w:t xml:space="preserve"> </w:t>
      </w:r>
      <w:r>
        <w:rPr>
          <w:sz w:val="24"/>
        </w:rPr>
        <w:t>задачей;</w:t>
      </w:r>
      <w:r>
        <w:rPr>
          <w:spacing w:val="-3"/>
          <w:sz w:val="24"/>
        </w:rPr>
        <w:t xml:space="preserve"> </w:t>
      </w:r>
      <w:r>
        <w:rPr>
          <w:sz w:val="24"/>
        </w:rPr>
        <w:t xml:space="preserve">составлять </w:t>
      </w:r>
      <w:r>
        <w:rPr>
          <w:spacing w:val="-2"/>
          <w:sz w:val="24"/>
        </w:rPr>
        <w:t>аннотацию.</w:t>
      </w:r>
    </w:p>
    <w:p w14:paraId="2B4EAFE4">
      <w:pPr>
        <w:spacing w:before="7" w:line="275" w:lineRule="exact"/>
        <w:ind w:left="1841" w:right="0" w:firstLine="0"/>
        <w:jc w:val="left"/>
        <w:rPr>
          <w:i/>
          <w:sz w:val="24"/>
        </w:rPr>
      </w:pPr>
      <w:r>
        <w:rPr>
          <w:i/>
          <w:sz w:val="24"/>
        </w:rPr>
        <w:t>Коммуникативные</w:t>
      </w:r>
      <w:r>
        <w:rPr>
          <w:i/>
          <w:spacing w:val="-12"/>
          <w:sz w:val="24"/>
        </w:rPr>
        <w:t xml:space="preserve"> </w:t>
      </w:r>
      <w:r>
        <w:rPr>
          <w:i/>
          <w:sz w:val="24"/>
        </w:rPr>
        <w:t>универсальные</w:t>
      </w:r>
      <w:r>
        <w:rPr>
          <w:i/>
          <w:spacing w:val="-14"/>
          <w:sz w:val="24"/>
        </w:rPr>
        <w:t xml:space="preserve"> </w:t>
      </w:r>
      <w:r>
        <w:rPr>
          <w:i/>
          <w:sz w:val="24"/>
        </w:rPr>
        <w:t>учебные</w:t>
      </w:r>
      <w:r>
        <w:rPr>
          <w:i/>
          <w:spacing w:val="-8"/>
          <w:sz w:val="24"/>
        </w:rPr>
        <w:t xml:space="preserve"> </w:t>
      </w:r>
      <w:r>
        <w:rPr>
          <w:i/>
          <w:spacing w:val="-2"/>
          <w:sz w:val="24"/>
        </w:rPr>
        <w:t>действия:</w:t>
      </w:r>
    </w:p>
    <w:p w14:paraId="4D89FC39">
      <w:pPr>
        <w:pStyle w:val="12"/>
        <w:numPr>
          <w:ilvl w:val="4"/>
          <w:numId w:val="19"/>
        </w:numPr>
        <w:tabs>
          <w:tab w:val="left" w:pos="2690"/>
          <w:tab w:val="left" w:pos="3569"/>
          <w:tab w:val="left" w:pos="4308"/>
          <w:tab w:val="left" w:pos="7324"/>
          <w:tab w:val="left" w:pos="8538"/>
          <w:tab w:val="left" w:pos="10514"/>
        </w:tabs>
        <w:spacing w:before="0" w:after="0" w:line="242" w:lineRule="auto"/>
        <w:ind w:left="1274" w:right="853" w:firstLine="563"/>
        <w:jc w:val="left"/>
        <w:rPr>
          <w:sz w:val="20"/>
        </w:rPr>
      </w:pPr>
      <w:r>
        <w:rPr>
          <w:spacing w:val="-2"/>
          <w:sz w:val="24"/>
        </w:rPr>
        <w:t>читать</w:t>
      </w:r>
      <w:r>
        <w:rPr>
          <w:sz w:val="24"/>
        </w:rPr>
        <w:tab/>
      </w:r>
      <w:r>
        <w:rPr>
          <w:spacing w:val="-2"/>
          <w:sz w:val="24"/>
        </w:rPr>
        <w:t>текст</w:t>
      </w:r>
      <w:r>
        <w:rPr>
          <w:sz w:val="24"/>
        </w:rPr>
        <w:tab/>
      </w:r>
      <w:r>
        <w:rPr>
          <w:sz w:val="24"/>
        </w:rPr>
        <w:t>с</w:t>
      </w:r>
      <w:r>
        <w:rPr>
          <w:spacing w:val="40"/>
          <w:sz w:val="24"/>
        </w:rPr>
        <w:t xml:space="preserve"> </w:t>
      </w:r>
      <w:r>
        <w:rPr>
          <w:sz w:val="24"/>
        </w:rPr>
        <w:t>разными</w:t>
      </w:r>
      <w:r>
        <w:rPr>
          <w:spacing w:val="40"/>
          <w:sz w:val="24"/>
        </w:rPr>
        <w:t xml:space="preserve"> </w:t>
      </w:r>
      <w:r>
        <w:rPr>
          <w:sz w:val="24"/>
        </w:rPr>
        <w:t>интонациями,</w:t>
      </w:r>
      <w:r>
        <w:rPr>
          <w:sz w:val="24"/>
        </w:rPr>
        <w:tab/>
      </w:r>
      <w:r>
        <w:rPr>
          <w:spacing w:val="-2"/>
          <w:sz w:val="24"/>
        </w:rPr>
        <w:t>передавая</w:t>
      </w:r>
      <w:r>
        <w:rPr>
          <w:sz w:val="24"/>
        </w:rPr>
        <w:tab/>
      </w:r>
      <w:r>
        <w:rPr>
          <w:sz w:val="24"/>
        </w:rPr>
        <w:t>своё</w:t>
      </w:r>
      <w:r>
        <w:rPr>
          <w:spacing w:val="40"/>
          <w:sz w:val="24"/>
        </w:rPr>
        <w:t xml:space="preserve"> </w:t>
      </w:r>
      <w:r>
        <w:rPr>
          <w:sz w:val="24"/>
        </w:rPr>
        <w:t>отношение</w:t>
      </w:r>
      <w:r>
        <w:rPr>
          <w:sz w:val="24"/>
        </w:rPr>
        <w:tab/>
      </w:r>
      <w:r>
        <w:rPr>
          <w:spacing w:val="-10"/>
          <w:sz w:val="24"/>
        </w:rPr>
        <w:t xml:space="preserve">к </w:t>
      </w:r>
      <w:r>
        <w:rPr>
          <w:sz w:val="24"/>
        </w:rPr>
        <w:t>событиям, героям произведения;</w:t>
      </w:r>
    </w:p>
    <w:p w14:paraId="2F64EB0D">
      <w:pPr>
        <w:pStyle w:val="12"/>
        <w:numPr>
          <w:ilvl w:val="4"/>
          <w:numId w:val="19"/>
        </w:numPr>
        <w:tabs>
          <w:tab w:val="left" w:pos="2690"/>
        </w:tabs>
        <w:spacing w:before="0" w:after="0" w:line="275" w:lineRule="exact"/>
        <w:ind w:left="2690" w:right="0" w:hanging="849"/>
        <w:jc w:val="left"/>
        <w:rPr>
          <w:sz w:val="20"/>
        </w:rPr>
      </w:pPr>
      <w:r>
        <w:rPr>
          <w:sz w:val="24"/>
        </w:rPr>
        <w:t>формулировать</w:t>
      </w:r>
      <w:r>
        <w:rPr>
          <w:spacing w:val="-10"/>
          <w:sz w:val="24"/>
        </w:rPr>
        <w:t xml:space="preserve"> </w:t>
      </w:r>
      <w:r>
        <w:rPr>
          <w:sz w:val="24"/>
        </w:rPr>
        <w:t>вопросы</w:t>
      </w:r>
      <w:r>
        <w:rPr>
          <w:spacing w:val="-10"/>
          <w:sz w:val="24"/>
        </w:rPr>
        <w:t xml:space="preserve"> </w:t>
      </w:r>
      <w:r>
        <w:rPr>
          <w:sz w:val="24"/>
        </w:rPr>
        <w:t>по</w:t>
      </w:r>
      <w:r>
        <w:rPr>
          <w:spacing w:val="-6"/>
          <w:sz w:val="24"/>
        </w:rPr>
        <w:t xml:space="preserve"> </w:t>
      </w:r>
      <w:r>
        <w:rPr>
          <w:sz w:val="24"/>
        </w:rPr>
        <w:t>основным</w:t>
      </w:r>
      <w:r>
        <w:rPr>
          <w:spacing w:val="-7"/>
          <w:sz w:val="24"/>
        </w:rPr>
        <w:t xml:space="preserve"> </w:t>
      </w:r>
      <w:r>
        <w:rPr>
          <w:sz w:val="24"/>
        </w:rPr>
        <w:t>событиям</w:t>
      </w:r>
      <w:r>
        <w:rPr>
          <w:spacing w:val="-5"/>
          <w:sz w:val="24"/>
        </w:rPr>
        <w:t xml:space="preserve"> </w:t>
      </w:r>
      <w:r>
        <w:rPr>
          <w:spacing w:val="-2"/>
          <w:sz w:val="24"/>
        </w:rPr>
        <w:t>текста;</w:t>
      </w:r>
    </w:p>
    <w:p w14:paraId="01996D57">
      <w:pPr>
        <w:pStyle w:val="12"/>
        <w:numPr>
          <w:ilvl w:val="4"/>
          <w:numId w:val="19"/>
        </w:numPr>
        <w:tabs>
          <w:tab w:val="left" w:pos="2690"/>
        </w:tabs>
        <w:spacing w:before="0" w:after="0" w:line="274" w:lineRule="exact"/>
        <w:ind w:left="2690" w:right="0" w:hanging="849"/>
        <w:jc w:val="left"/>
        <w:rPr>
          <w:sz w:val="20"/>
        </w:rPr>
      </w:pPr>
      <w:r>
        <w:rPr>
          <w:sz w:val="24"/>
        </w:rPr>
        <w:t>пересказывать</w:t>
      </w:r>
      <w:r>
        <w:rPr>
          <w:spacing w:val="-7"/>
          <w:sz w:val="24"/>
        </w:rPr>
        <w:t xml:space="preserve"> </w:t>
      </w:r>
      <w:r>
        <w:rPr>
          <w:sz w:val="24"/>
        </w:rPr>
        <w:t>текст</w:t>
      </w:r>
      <w:r>
        <w:rPr>
          <w:spacing w:val="-7"/>
          <w:sz w:val="24"/>
        </w:rPr>
        <w:t xml:space="preserve"> </w:t>
      </w:r>
      <w:r>
        <w:rPr>
          <w:sz w:val="24"/>
        </w:rPr>
        <w:t>(подробно,</w:t>
      </w:r>
      <w:r>
        <w:rPr>
          <w:spacing w:val="-2"/>
          <w:sz w:val="24"/>
        </w:rPr>
        <w:t xml:space="preserve"> </w:t>
      </w:r>
      <w:r>
        <w:rPr>
          <w:sz w:val="24"/>
        </w:rPr>
        <w:t>выборочно,</w:t>
      </w:r>
      <w:r>
        <w:rPr>
          <w:spacing w:val="-8"/>
          <w:sz w:val="24"/>
        </w:rPr>
        <w:t xml:space="preserve"> </w:t>
      </w:r>
      <w:r>
        <w:rPr>
          <w:sz w:val="24"/>
        </w:rPr>
        <w:t>с</w:t>
      </w:r>
      <w:r>
        <w:rPr>
          <w:spacing w:val="-6"/>
          <w:sz w:val="24"/>
        </w:rPr>
        <w:t xml:space="preserve"> </w:t>
      </w:r>
      <w:r>
        <w:rPr>
          <w:sz w:val="24"/>
        </w:rPr>
        <w:t>изменением</w:t>
      </w:r>
      <w:r>
        <w:rPr>
          <w:spacing w:val="-9"/>
          <w:sz w:val="24"/>
        </w:rPr>
        <w:t xml:space="preserve"> </w:t>
      </w:r>
      <w:r>
        <w:rPr>
          <w:spacing w:val="-2"/>
          <w:sz w:val="24"/>
        </w:rPr>
        <w:t>лица);</w:t>
      </w:r>
    </w:p>
    <w:p w14:paraId="4455A6DE">
      <w:pPr>
        <w:pStyle w:val="12"/>
        <w:numPr>
          <w:ilvl w:val="4"/>
          <w:numId w:val="19"/>
        </w:numPr>
        <w:tabs>
          <w:tab w:val="left" w:pos="2690"/>
          <w:tab w:val="left" w:pos="4539"/>
          <w:tab w:val="left" w:pos="6029"/>
          <w:tab w:val="left" w:pos="7852"/>
          <w:tab w:val="left" w:pos="9748"/>
        </w:tabs>
        <w:spacing w:before="0" w:after="0" w:line="242" w:lineRule="auto"/>
        <w:ind w:left="1274" w:right="871" w:firstLine="563"/>
        <w:jc w:val="left"/>
        <w:rPr>
          <w:sz w:val="20"/>
        </w:rPr>
      </w:pPr>
      <w:r>
        <w:rPr>
          <w:spacing w:val="-2"/>
          <w:sz w:val="24"/>
        </w:rPr>
        <w:t>выразительно</w:t>
      </w:r>
      <w:r>
        <w:rPr>
          <w:sz w:val="24"/>
        </w:rPr>
        <w:tab/>
      </w:r>
      <w:r>
        <w:rPr>
          <w:spacing w:val="-2"/>
          <w:sz w:val="24"/>
        </w:rPr>
        <w:t>исполнять</w:t>
      </w:r>
      <w:r>
        <w:rPr>
          <w:sz w:val="24"/>
        </w:rPr>
        <w:tab/>
      </w:r>
      <w:r>
        <w:rPr>
          <w:spacing w:val="-2"/>
          <w:sz w:val="24"/>
        </w:rPr>
        <w:t>стихотворное</w:t>
      </w:r>
      <w:r>
        <w:rPr>
          <w:sz w:val="24"/>
        </w:rPr>
        <w:tab/>
      </w:r>
      <w:r>
        <w:rPr>
          <w:spacing w:val="-2"/>
          <w:sz w:val="24"/>
        </w:rPr>
        <w:t>произведение,</w:t>
      </w:r>
      <w:r>
        <w:rPr>
          <w:sz w:val="24"/>
        </w:rPr>
        <w:tab/>
      </w:r>
      <w:r>
        <w:rPr>
          <w:spacing w:val="-2"/>
          <w:sz w:val="24"/>
        </w:rPr>
        <w:t xml:space="preserve">создавая </w:t>
      </w:r>
      <w:r>
        <w:rPr>
          <w:sz w:val="24"/>
        </w:rPr>
        <w:t>соответствующее настроение;</w:t>
      </w:r>
    </w:p>
    <w:p w14:paraId="3F93CF8D">
      <w:pPr>
        <w:pStyle w:val="12"/>
        <w:numPr>
          <w:ilvl w:val="4"/>
          <w:numId w:val="19"/>
        </w:numPr>
        <w:tabs>
          <w:tab w:val="left" w:pos="2690"/>
        </w:tabs>
        <w:spacing w:before="0" w:after="0" w:line="275" w:lineRule="exact"/>
        <w:ind w:left="2690" w:right="0" w:hanging="849"/>
        <w:jc w:val="left"/>
        <w:rPr>
          <w:sz w:val="20"/>
        </w:rPr>
      </w:pPr>
      <w:r>
        <w:rPr>
          <w:sz w:val="24"/>
        </w:rPr>
        <w:t>сочинять</w:t>
      </w:r>
      <w:r>
        <w:rPr>
          <w:spacing w:val="-10"/>
          <w:sz w:val="24"/>
        </w:rPr>
        <w:t xml:space="preserve"> </w:t>
      </w:r>
      <w:r>
        <w:rPr>
          <w:sz w:val="24"/>
        </w:rPr>
        <w:t>простые</w:t>
      </w:r>
      <w:r>
        <w:rPr>
          <w:spacing w:val="-8"/>
          <w:sz w:val="24"/>
        </w:rPr>
        <w:t xml:space="preserve"> </w:t>
      </w:r>
      <w:r>
        <w:rPr>
          <w:sz w:val="24"/>
        </w:rPr>
        <w:t>истории</w:t>
      </w:r>
      <w:r>
        <w:rPr>
          <w:spacing w:val="-8"/>
          <w:sz w:val="24"/>
        </w:rPr>
        <w:t xml:space="preserve"> </w:t>
      </w:r>
      <w:r>
        <w:rPr>
          <w:sz w:val="24"/>
        </w:rPr>
        <w:t>(сказки,</w:t>
      </w:r>
      <w:r>
        <w:rPr>
          <w:spacing w:val="-5"/>
          <w:sz w:val="24"/>
        </w:rPr>
        <w:t xml:space="preserve"> </w:t>
      </w:r>
      <w:r>
        <w:rPr>
          <w:sz w:val="24"/>
        </w:rPr>
        <w:t>рассказы)</w:t>
      </w:r>
      <w:r>
        <w:rPr>
          <w:spacing w:val="-7"/>
          <w:sz w:val="24"/>
        </w:rPr>
        <w:t xml:space="preserve"> </w:t>
      </w:r>
      <w:r>
        <w:rPr>
          <w:sz w:val="24"/>
        </w:rPr>
        <w:t>по</w:t>
      </w:r>
      <w:r>
        <w:rPr>
          <w:spacing w:val="-5"/>
          <w:sz w:val="24"/>
        </w:rPr>
        <w:t xml:space="preserve"> </w:t>
      </w:r>
      <w:r>
        <w:rPr>
          <w:spacing w:val="-2"/>
          <w:sz w:val="24"/>
        </w:rPr>
        <w:t>аналогии.</w:t>
      </w:r>
    </w:p>
    <w:p w14:paraId="70E23F47">
      <w:pPr>
        <w:spacing w:before="0" w:line="274" w:lineRule="exact"/>
        <w:ind w:left="1841" w:right="0" w:firstLine="0"/>
        <w:jc w:val="left"/>
        <w:rPr>
          <w:i/>
          <w:sz w:val="24"/>
        </w:rPr>
      </w:pPr>
      <w:r>
        <w:rPr>
          <w:i/>
          <w:sz w:val="24"/>
        </w:rPr>
        <w:t>Регулятивные</w:t>
      </w:r>
      <w:r>
        <w:rPr>
          <w:i/>
          <w:spacing w:val="-9"/>
          <w:sz w:val="24"/>
        </w:rPr>
        <w:t xml:space="preserve"> </w:t>
      </w:r>
      <w:r>
        <w:rPr>
          <w:i/>
          <w:sz w:val="24"/>
        </w:rPr>
        <w:t>универсальные</w:t>
      </w:r>
      <w:r>
        <w:rPr>
          <w:i/>
          <w:spacing w:val="-5"/>
          <w:sz w:val="24"/>
        </w:rPr>
        <w:t xml:space="preserve"> </w:t>
      </w:r>
      <w:r>
        <w:rPr>
          <w:i/>
          <w:sz w:val="24"/>
        </w:rPr>
        <w:t>учебные</w:t>
      </w:r>
      <w:r>
        <w:rPr>
          <w:i/>
          <w:spacing w:val="-11"/>
          <w:sz w:val="24"/>
        </w:rPr>
        <w:t xml:space="preserve"> </w:t>
      </w:r>
      <w:r>
        <w:rPr>
          <w:i/>
          <w:spacing w:val="-2"/>
          <w:sz w:val="24"/>
        </w:rPr>
        <w:t>действия:</w:t>
      </w:r>
    </w:p>
    <w:p w14:paraId="1D389D8C">
      <w:pPr>
        <w:pStyle w:val="12"/>
        <w:numPr>
          <w:ilvl w:val="4"/>
          <w:numId w:val="19"/>
        </w:numPr>
        <w:tabs>
          <w:tab w:val="left" w:pos="2690"/>
        </w:tabs>
        <w:spacing w:before="0" w:after="0" w:line="240" w:lineRule="auto"/>
        <w:ind w:left="1274" w:right="855" w:firstLine="563"/>
        <w:jc w:val="both"/>
        <w:rPr>
          <w:sz w:val="20"/>
        </w:rPr>
      </w:pPr>
      <w:r>
        <w:rPr>
          <w:sz w:val="24"/>
        </w:rPr>
        <w:t>принимать цель чтения, удерживать её в памяти, использовать в</w:t>
      </w:r>
      <w:r>
        <w:rPr>
          <w:spacing w:val="80"/>
          <w:sz w:val="24"/>
        </w:rPr>
        <w:t xml:space="preserve"> </w:t>
      </w:r>
      <w:r>
        <w:rPr>
          <w:sz w:val="24"/>
        </w:rPr>
        <w:t>зависимости от учебной задачи вид чтения, контролировать реализацию поставленной задачи чтения;</w:t>
      </w:r>
    </w:p>
    <w:p w14:paraId="7DDD6E55">
      <w:pPr>
        <w:pStyle w:val="12"/>
        <w:numPr>
          <w:ilvl w:val="4"/>
          <w:numId w:val="19"/>
        </w:numPr>
        <w:tabs>
          <w:tab w:val="left" w:pos="2690"/>
        </w:tabs>
        <w:spacing w:before="0" w:after="0" w:line="274" w:lineRule="exact"/>
        <w:ind w:left="2690" w:right="0" w:hanging="849"/>
        <w:jc w:val="both"/>
        <w:rPr>
          <w:sz w:val="20"/>
        </w:rPr>
      </w:pPr>
      <w:r>
        <w:rPr>
          <w:sz w:val="24"/>
        </w:rPr>
        <w:t>оценивать</w:t>
      </w:r>
      <w:r>
        <w:rPr>
          <w:spacing w:val="-8"/>
          <w:sz w:val="24"/>
        </w:rPr>
        <w:t xml:space="preserve"> </w:t>
      </w:r>
      <w:r>
        <w:rPr>
          <w:sz w:val="24"/>
        </w:rPr>
        <w:t>качество</w:t>
      </w:r>
      <w:r>
        <w:rPr>
          <w:spacing w:val="-5"/>
          <w:sz w:val="24"/>
        </w:rPr>
        <w:t xml:space="preserve"> </w:t>
      </w:r>
      <w:r>
        <w:rPr>
          <w:sz w:val="24"/>
        </w:rPr>
        <w:t>своего</w:t>
      </w:r>
      <w:r>
        <w:rPr>
          <w:spacing w:val="-5"/>
          <w:sz w:val="24"/>
        </w:rPr>
        <w:t xml:space="preserve"> </w:t>
      </w:r>
      <w:r>
        <w:rPr>
          <w:sz w:val="24"/>
        </w:rPr>
        <w:t>восприятия</w:t>
      </w:r>
      <w:r>
        <w:rPr>
          <w:spacing w:val="-4"/>
          <w:sz w:val="24"/>
        </w:rPr>
        <w:t xml:space="preserve"> </w:t>
      </w:r>
      <w:r>
        <w:rPr>
          <w:sz w:val="24"/>
        </w:rPr>
        <w:t>текста</w:t>
      </w:r>
      <w:r>
        <w:rPr>
          <w:spacing w:val="-11"/>
          <w:sz w:val="24"/>
        </w:rPr>
        <w:t xml:space="preserve"> </w:t>
      </w:r>
      <w:r>
        <w:rPr>
          <w:sz w:val="24"/>
        </w:rPr>
        <w:t>на</w:t>
      </w:r>
      <w:r>
        <w:rPr>
          <w:spacing w:val="-6"/>
          <w:sz w:val="24"/>
        </w:rPr>
        <w:t xml:space="preserve"> </w:t>
      </w:r>
      <w:r>
        <w:rPr>
          <w:spacing w:val="-2"/>
          <w:sz w:val="24"/>
        </w:rPr>
        <w:t>слух;</w:t>
      </w:r>
    </w:p>
    <w:p w14:paraId="6EB04806">
      <w:pPr>
        <w:pStyle w:val="12"/>
        <w:numPr>
          <w:ilvl w:val="4"/>
          <w:numId w:val="19"/>
        </w:numPr>
        <w:tabs>
          <w:tab w:val="left" w:pos="2690"/>
        </w:tabs>
        <w:spacing w:before="0" w:after="0" w:line="242" w:lineRule="auto"/>
        <w:ind w:left="1274" w:right="866" w:firstLine="563"/>
        <w:jc w:val="both"/>
        <w:rPr>
          <w:sz w:val="20"/>
        </w:rPr>
      </w:pPr>
      <w:r>
        <w:rPr>
          <w:sz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1CD3F5F3">
      <w:pPr>
        <w:spacing w:before="77"/>
        <w:ind w:left="1841" w:right="0" w:firstLine="0"/>
        <w:jc w:val="both"/>
        <w:rPr>
          <w:i/>
          <w:sz w:val="24"/>
        </w:rPr>
      </w:pPr>
      <w:r>
        <w:rPr>
          <w:i/>
          <w:sz w:val="24"/>
        </w:rPr>
        <w:t>Совместная</w:t>
      </w:r>
      <w:r>
        <w:rPr>
          <w:i/>
          <w:spacing w:val="-7"/>
          <w:sz w:val="24"/>
        </w:rPr>
        <w:t xml:space="preserve"> </w:t>
      </w:r>
      <w:r>
        <w:rPr>
          <w:i/>
          <w:spacing w:val="-2"/>
          <w:sz w:val="24"/>
        </w:rPr>
        <w:t>деятельность:</w:t>
      </w:r>
    </w:p>
    <w:p w14:paraId="633DB949">
      <w:pPr>
        <w:pStyle w:val="12"/>
        <w:numPr>
          <w:ilvl w:val="4"/>
          <w:numId w:val="19"/>
        </w:numPr>
        <w:tabs>
          <w:tab w:val="left" w:pos="2690"/>
        </w:tabs>
        <w:spacing w:before="8" w:after="0" w:line="235" w:lineRule="auto"/>
        <w:ind w:left="1274" w:right="857" w:firstLine="563"/>
        <w:jc w:val="both"/>
        <w:rPr>
          <w:sz w:val="20"/>
        </w:rPr>
      </w:pPr>
      <w:r>
        <w:rPr>
          <w:sz w:val="24"/>
        </w:rPr>
        <w:t>участвовать в совместной деятельности: выполнять роли лидера, подчинённого, соблюдать равноправие и дружелюбие;</w:t>
      </w:r>
    </w:p>
    <w:p w14:paraId="351BE802">
      <w:pPr>
        <w:pStyle w:val="12"/>
        <w:numPr>
          <w:ilvl w:val="4"/>
          <w:numId w:val="19"/>
        </w:numPr>
        <w:tabs>
          <w:tab w:val="left" w:pos="2690"/>
        </w:tabs>
        <w:spacing w:before="6" w:after="0" w:line="240" w:lineRule="auto"/>
        <w:ind w:left="1274" w:right="849" w:firstLine="563"/>
        <w:jc w:val="both"/>
        <w:rPr>
          <w:sz w:val="20"/>
        </w:rPr>
      </w:pPr>
      <w:r>
        <w:rPr>
          <w:sz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01A8B274">
      <w:pPr>
        <w:pStyle w:val="12"/>
        <w:numPr>
          <w:ilvl w:val="4"/>
          <w:numId w:val="19"/>
        </w:numPr>
        <w:tabs>
          <w:tab w:val="left" w:pos="2690"/>
        </w:tabs>
        <w:spacing w:before="0" w:after="0" w:line="237" w:lineRule="auto"/>
        <w:ind w:left="1274" w:right="848" w:firstLine="563"/>
        <w:jc w:val="both"/>
        <w:rPr>
          <w:sz w:val="20"/>
        </w:rPr>
      </w:pPr>
      <w:r>
        <w:rPr>
          <w:sz w:val="24"/>
        </w:rPr>
        <w:t>осуществлять взаимопомощь, проявлять ответственность при выполнении своей части работы, оценивать свой вклад в общее дело.</w:t>
      </w:r>
    </w:p>
    <w:p w14:paraId="355B51B7">
      <w:pPr>
        <w:pStyle w:val="8"/>
        <w:spacing w:before="8" w:line="275" w:lineRule="exact"/>
        <w:ind w:left="1841"/>
        <w:rPr>
          <w:b/>
        </w:rPr>
      </w:pPr>
      <w:r>
        <w:t>Изучение</w:t>
      </w:r>
      <w:r>
        <w:rPr>
          <w:spacing w:val="55"/>
          <w:w w:val="150"/>
        </w:rPr>
        <w:t xml:space="preserve"> </w:t>
      </w:r>
      <w:r>
        <w:t>содержания</w:t>
      </w:r>
      <w:r>
        <w:rPr>
          <w:spacing w:val="67"/>
          <w:w w:val="150"/>
        </w:rPr>
        <w:t xml:space="preserve"> </w:t>
      </w:r>
      <w:r>
        <w:t>учебного</w:t>
      </w:r>
      <w:r>
        <w:rPr>
          <w:spacing w:val="61"/>
          <w:w w:val="150"/>
        </w:rPr>
        <w:t xml:space="preserve"> </w:t>
      </w:r>
      <w:r>
        <w:t>предмета</w:t>
      </w:r>
      <w:r>
        <w:rPr>
          <w:spacing w:val="59"/>
          <w:w w:val="150"/>
        </w:rPr>
        <w:t xml:space="preserve"> </w:t>
      </w:r>
      <w:r>
        <w:t>«Литературное</w:t>
      </w:r>
      <w:r>
        <w:rPr>
          <w:spacing w:val="61"/>
          <w:w w:val="150"/>
        </w:rPr>
        <w:t xml:space="preserve"> </w:t>
      </w:r>
      <w:r>
        <w:t>чтение»</w:t>
      </w:r>
      <w:r>
        <w:rPr>
          <w:spacing w:val="52"/>
          <w:w w:val="150"/>
        </w:rPr>
        <w:t xml:space="preserve"> </w:t>
      </w:r>
      <w:r>
        <w:t>в</w:t>
      </w:r>
      <w:r>
        <w:rPr>
          <w:spacing w:val="72"/>
          <w:w w:val="150"/>
        </w:rPr>
        <w:t xml:space="preserve"> </w:t>
      </w:r>
      <w:r>
        <w:rPr>
          <w:b/>
          <w:spacing w:val="-2"/>
        </w:rPr>
        <w:t>четвёртом</w:t>
      </w:r>
    </w:p>
    <w:p w14:paraId="37A1AB68">
      <w:pPr>
        <w:pStyle w:val="8"/>
        <w:spacing w:line="275" w:lineRule="exact"/>
      </w:pPr>
      <w:r>
        <w:t>классе</w:t>
      </w:r>
      <w:r>
        <w:rPr>
          <w:spacing w:val="-13"/>
        </w:rPr>
        <w:t xml:space="preserve"> </w:t>
      </w:r>
      <w:r>
        <w:t>способствует</w:t>
      </w:r>
      <w:r>
        <w:rPr>
          <w:spacing w:val="-8"/>
        </w:rPr>
        <w:t xml:space="preserve"> </w:t>
      </w:r>
      <w:r>
        <w:t>освоению</w:t>
      </w:r>
      <w:r>
        <w:rPr>
          <w:spacing w:val="-11"/>
        </w:rPr>
        <w:t xml:space="preserve"> </w:t>
      </w:r>
      <w:r>
        <w:t>ряда</w:t>
      </w:r>
      <w:r>
        <w:rPr>
          <w:spacing w:val="-7"/>
        </w:rPr>
        <w:t xml:space="preserve"> </w:t>
      </w:r>
      <w:r>
        <w:t>универсальных</w:t>
      </w:r>
      <w:r>
        <w:rPr>
          <w:spacing w:val="-4"/>
        </w:rPr>
        <w:t xml:space="preserve"> </w:t>
      </w:r>
      <w:r>
        <w:t>учебных</w:t>
      </w:r>
      <w:r>
        <w:rPr>
          <w:spacing w:val="-9"/>
        </w:rPr>
        <w:t xml:space="preserve"> </w:t>
      </w:r>
      <w:r>
        <w:rPr>
          <w:spacing w:val="-2"/>
        </w:rPr>
        <w:t>действий.</w:t>
      </w:r>
    </w:p>
    <w:p w14:paraId="1601F469">
      <w:pPr>
        <w:spacing w:before="0" w:line="275" w:lineRule="exact"/>
        <w:ind w:left="1841" w:right="0" w:firstLine="0"/>
        <w:jc w:val="both"/>
        <w:rPr>
          <w:i/>
          <w:sz w:val="24"/>
        </w:rPr>
      </w:pPr>
      <w:r>
        <w:rPr>
          <w:i/>
          <w:sz w:val="24"/>
        </w:rPr>
        <w:t>Познавательные</w:t>
      </w:r>
      <w:r>
        <w:rPr>
          <w:i/>
          <w:spacing w:val="-12"/>
          <w:sz w:val="24"/>
        </w:rPr>
        <w:t xml:space="preserve"> </w:t>
      </w:r>
      <w:r>
        <w:rPr>
          <w:i/>
          <w:sz w:val="24"/>
        </w:rPr>
        <w:t>универсальные</w:t>
      </w:r>
      <w:r>
        <w:rPr>
          <w:i/>
          <w:spacing w:val="-11"/>
          <w:sz w:val="24"/>
        </w:rPr>
        <w:t xml:space="preserve"> </w:t>
      </w:r>
      <w:r>
        <w:rPr>
          <w:i/>
          <w:sz w:val="24"/>
        </w:rPr>
        <w:t>учебные</w:t>
      </w:r>
      <w:r>
        <w:rPr>
          <w:i/>
          <w:spacing w:val="-6"/>
          <w:sz w:val="24"/>
        </w:rPr>
        <w:t xml:space="preserve"> </w:t>
      </w:r>
      <w:r>
        <w:rPr>
          <w:i/>
          <w:spacing w:val="-2"/>
          <w:sz w:val="24"/>
        </w:rPr>
        <w:t>действия:</w:t>
      </w:r>
    </w:p>
    <w:p w14:paraId="7AB0344A">
      <w:pPr>
        <w:pStyle w:val="12"/>
        <w:numPr>
          <w:ilvl w:val="4"/>
          <w:numId w:val="19"/>
        </w:numPr>
        <w:tabs>
          <w:tab w:val="left" w:pos="2690"/>
        </w:tabs>
        <w:spacing w:before="0" w:after="0" w:line="240" w:lineRule="auto"/>
        <w:ind w:left="1274" w:right="858" w:firstLine="563"/>
        <w:jc w:val="both"/>
        <w:rPr>
          <w:sz w:val="20"/>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(безотметочного оценивания);</w:t>
      </w:r>
    </w:p>
    <w:p w14:paraId="680860A0">
      <w:pPr>
        <w:pStyle w:val="8"/>
        <w:spacing w:before="2" w:line="237" w:lineRule="auto"/>
        <w:ind w:right="861" w:firstLine="563"/>
      </w:pPr>
      <w:r>
        <w:t>читать про себя (молча), оценивать своё чтение с точки зрения понимания и запоминания текст.</w:t>
      </w:r>
    </w:p>
    <w:p w14:paraId="1DF5D90C">
      <w:pPr>
        <w:pStyle w:val="12"/>
        <w:numPr>
          <w:ilvl w:val="4"/>
          <w:numId w:val="19"/>
        </w:numPr>
        <w:tabs>
          <w:tab w:val="left" w:pos="2690"/>
        </w:tabs>
        <w:spacing w:before="5" w:after="0" w:line="240" w:lineRule="auto"/>
        <w:ind w:left="1274" w:right="864" w:firstLine="563"/>
        <w:jc w:val="both"/>
        <w:rPr>
          <w:sz w:val="20"/>
        </w:rPr>
      </w:pPr>
      <w:r>
        <w:rPr>
          <w:sz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51A5CCDA">
      <w:pPr>
        <w:pStyle w:val="12"/>
        <w:numPr>
          <w:ilvl w:val="4"/>
          <w:numId w:val="19"/>
        </w:numPr>
        <w:tabs>
          <w:tab w:val="left" w:pos="2690"/>
        </w:tabs>
        <w:spacing w:before="3" w:after="0" w:line="274" w:lineRule="exact"/>
        <w:ind w:left="2690" w:right="0" w:hanging="849"/>
        <w:jc w:val="both"/>
        <w:rPr>
          <w:sz w:val="20"/>
        </w:rPr>
      </w:pPr>
      <w:r>
        <w:rPr>
          <w:sz w:val="24"/>
        </w:rPr>
        <w:t>характеризовать</w:t>
      </w:r>
      <w:r>
        <w:rPr>
          <w:spacing w:val="-6"/>
          <w:sz w:val="24"/>
        </w:rPr>
        <w:t xml:space="preserve"> </w:t>
      </w:r>
      <w:r>
        <w:rPr>
          <w:sz w:val="24"/>
        </w:rPr>
        <w:t>героя</w:t>
      </w:r>
      <w:r>
        <w:rPr>
          <w:spacing w:val="-7"/>
          <w:sz w:val="24"/>
        </w:rPr>
        <w:t xml:space="preserve"> </w:t>
      </w:r>
      <w:r>
        <w:rPr>
          <w:sz w:val="24"/>
        </w:rPr>
        <w:t>и</w:t>
      </w:r>
      <w:r>
        <w:rPr>
          <w:spacing w:val="2"/>
          <w:sz w:val="24"/>
        </w:rPr>
        <w:t xml:space="preserve"> </w:t>
      </w:r>
      <w:r>
        <w:rPr>
          <w:sz w:val="24"/>
        </w:rPr>
        <w:t>давать</w:t>
      </w:r>
      <w:r>
        <w:rPr>
          <w:spacing w:val="-9"/>
          <w:sz w:val="24"/>
        </w:rPr>
        <w:t xml:space="preserve"> </w:t>
      </w:r>
      <w:r>
        <w:rPr>
          <w:sz w:val="24"/>
        </w:rPr>
        <w:t>оценку</w:t>
      </w:r>
      <w:r>
        <w:rPr>
          <w:spacing w:val="-15"/>
          <w:sz w:val="24"/>
        </w:rPr>
        <w:t xml:space="preserve"> </w:t>
      </w:r>
      <w:r>
        <w:rPr>
          <w:sz w:val="24"/>
        </w:rPr>
        <w:t>его</w:t>
      </w:r>
      <w:r>
        <w:rPr>
          <w:spacing w:val="3"/>
          <w:sz w:val="24"/>
        </w:rPr>
        <w:t xml:space="preserve"> </w:t>
      </w:r>
      <w:r>
        <w:rPr>
          <w:spacing w:val="-2"/>
          <w:sz w:val="24"/>
        </w:rPr>
        <w:t>поступкам;</w:t>
      </w:r>
    </w:p>
    <w:p w14:paraId="06F0B71F">
      <w:pPr>
        <w:pStyle w:val="12"/>
        <w:numPr>
          <w:ilvl w:val="4"/>
          <w:numId w:val="19"/>
        </w:numPr>
        <w:tabs>
          <w:tab w:val="left" w:pos="2690"/>
        </w:tabs>
        <w:spacing w:before="0" w:after="0" w:line="240" w:lineRule="auto"/>
        <w:ind w:left="1274" w:right="851" w:firstLine="563"/>
        <w:jc w:val="both"/>
        <w:rPr>
          <w:sz w:val="20"/>
        </w:rPr>
      </w:pPr>
      <w:r>
        <w:rPr>
          <w:sz w:val="24"/>
        </w:rPr>
        <w:t>сравнивать героев одного произведения по предложенным критериям, самостоятельно выбирать критерий сопоставления героев, их</w:t>
      </w:r>
      <w:r>
        <w:rPr>
          <w:spacing w:val="-5"/>
          <w:sz w:val="24"/>
        </w:rPr>
        <w:t xml:space="preserve"> </w:t>
      </w:r>
      <w:r>
        <w:rPr>
          <w:sz w:val="24"/>
        </w:rPr>
        <w:t>поступков (по</w:t>
      </w:r>
      <w:r>
        <w:rPr>
          <w:spacing w:val="-1"/>
          <w:sz w:val="24"/>
        </w:rPr>
        <w:t xml:space="preserve"> </w:t>
      </w:r>
      <w:r>
        <w:rPr>
          <w:sz w:val="24"/>
        </w:rPr>
        <w:t>контрасту</w:t>
      </w:r>
      <w:r>
        <w:rPr>
          <w:spacing w:val="-14"/>
          <w:sz w:val="24"/>
        </w:rPr>
        <w:t xml:space="preserve"> </w:t>
      </w:r>
      <w:r>
        <w:rPr>
          <w:sz w:val="24"/>
        </w:rPr>
        <w:t xml:space="preserve">или </w:t>
      </w:r>
      <w:r>
        <w:rPr>
          <w:spacing w:val="-2"/>
          <w:sz w:val="24"/>
        </w:rPr>
        <w:t>аналогии);</w:t>
      </w:r>
    </w:p>
    <w:p w14:paraId="5A34B3A4">
      <w:pPr>
        <w:pStyle w:val="12"/>
        <w:numPr>
          <w:ilvl w:val="4"/>
          <w:numId w:val="19"/>
        </w:numPr>
        <w:tabs>
          <w:tab w:val="left" w:pos="2690"/>
        </w:tabs>
        <w:spacing w:before="0" w:after="0" w:line="242" w:lineRule="auto"/>
        <w:ind w:left="1274" w:right="848" w:firstLine="563"/>
        <w:jc w:val="both"/>
        <w:rPr>
          <w:sz w:val="20"/>
        </w:rPr>
      </w:pPr>
      <w:r>
        <w:rPr>
          <w:sz w:val="24"/>
        </w:rPr>
        <w:t>составлять план (вопросный, номинативный, цитатный) текста, дополнять и восстанавливать нарушенную последовательность;</w:t>
      </w:r>
    </w:p>
    <w:p w14:paraId="4817C5E1">
      <w:pPr>
        <w:pStyle w:val="12"/>
        <w:numPr>
          <w:ilvl w:val="4"/>
          <w:numId w:val="19"/>
        </w:numPr>
        <w:tabs>
          <w:tab w:val="left" w:pos="2690"/>
        </w:tabs>
        <w:spacing w:before="0" w:after="0" w:line="240" w:lineRule="auto"/>
        <w:ind w:left="1274" w:right="849" w:firstLine="563"/>
        <w:jc w:val="both"/>
        <w:rPr>
          <w:sz w:val="20"/>
        </w:rPr>
      </w:pPr>
      <w:r>
        <w:rPr>
          <w:sz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D89B835">
      <w:pPr>
        <w:spacing w:before="0" w:line="275" w:lineRule="exact"/>
        <w:ind w:left="1841" w:right="0" w:firstLine="0"/>
        <w:jc w:val="both"/>
        <w:rPr>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текстом</w:t>
      </w:r>
      <w:r>
        <w:rPr>
          <w:spacing w:val="-2"/>
          <w:sz w:val="24"/>
        </w:rPr>
        <w:t>:</w:t>
      </w:r>
    </w:p>
    <w:p w14:paraId="4B272AC3">
      <w:pPr>
        <w:pStyle w:val="12"/>
        <w:numPr>
          <w:ilvl w:val="4"/>
          <w:numId w:val="19"/>
        </w:numPr>
        <w:tabs>
          <w:tab w:val="left" w:pos="2690"/>
        </w:tabs>
        <w:spacing w:before="0" w:after="0" w:line="242" w:lineRule="auto"/>
        <w:ind w:left="1274" w:right="1018" w:firstLine="563"/>
        <w:jc w:val="left"/>
        <w:rPr>
          <w:sz w:val="20"/>
        </w:rPr>
      </w:pPr>
      <w:r>
        <w:rPr>
          <w:sz w:val="24"/>
        </w:rPr>
        <w:t>использовать</w:t>
      </w:r>
      <w:r>
        <w:rPr>
          <w:spacing w:val="40"/>
          <w:sz w:val="24"/>
        </w:rPr>
        <w:t xml:space="preserve"> </w:t>
      </w:r>
      <w:r>
        <w:rPr>
          <w:sz w:val="24"/>
        </w:rPr>
        <w:t>справочную</w:t>
      </w:r>
      <w:r>
        <w:rPr>
          <w:spacing w:val="40"/>
          <w:sz w:val="24"/>
        </w:rPr>
        <w:t xml:space="preserve"> </w:t>
      </w:r>
      <w:r>
        <w:rPr>
          <w:sz w:val="24"/>
        </w:rPr>
        <w:t>информацию</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дополнительной информации в соответствии с учебной задачей;</w:t>
      </w:r>
    </w:p>
    <w:p w14:paraId="7C5005E0">
      <w:pPr>
        <w:pStyle w:val="12"/>
        <w:numPr>
          <w:ilvl w:val="4"/>
          <w:numId w:val="19"/>
        </w:numPr>
        <w:tabs>
          <w:tab w:val="left" w:pos="2690"/>
        </w:tabs>
        <w:spacing w:before="0" w:after="0" w:line="240" w:lineRule="auto"/>
        <w:ind w:left="1274" w:right="937" w:firstLine="563"/>
        <w:jc w:val="left"/>
        <w:rPr>
          <w:sz w:val="20"/>
        </w:rPr>
      </w:pPr>
      <w:r>
        <w:rPr>
          <w:sz w:val="24"/>
        </w:rPr>
        <w:t>характеризовать</w:t>
      </w:r>
      <w:r>
        <w:rPr>
          <w:spacing w:val="39"/>
          <w:sz w:val="24"/>
        </w:rPr>
        <w:t xml:space="preserve"> </w:t>
      </w:r>
      <w:r>
        <w:rPr>
          <w:sz w:val="24"/>
        </w:rPr>
        <w:t>книгу</w:t>
      </w:r>
      <w:r>
        <w:rPr>
          <w:spacing w:val="33"/>
          <w:sz w:val="24"/>
        </w:rPr>
        <w:t xml:space="preserve"> </w:t>
      </w:r>
      <w:r>
        <w:rPr>
          <w:sz w:val="24"/>
        </w:rPr>
        <w:t>по</w:t>
      </w:r>
      <w:r>
        <w:rPr>
          <w:spacing w:val="36"/>
          <w:sz w:val="24"/>
        </w:rPr>
        <w:t xml:space="preserve"> </w:t>
      </w:r>
      <w:r>
        <w:rPr>
          <w:sz w:val="24"/>
        </w:rPr>
        <w:t>её</w:t>
      </w:r>
      <w:r>
        <w:rPr>
          <w:spacing w:val="35"/>
          <w:sz w:val="24"/>
        </w:rPr>
        <w:t xml:space="preserve"> </w:t>
      </w:r>
      <w:r>
        <w:rPr>
          <w:sz w:val="24"/>
        </w:rPr>
        <w:t>элементам</w:t>
      </w:r>
      <w:r>
        <w:rPr>
          <w:spacing w:val="35"/>
          <w:sz w:val="24"/>
        </w:rPr>
        <w:t xml:space="preserve"> </w:t>
      </w:r>
      <w:r>
        <w:rPr>
          <w:sz w:val="24"/>
        </w:rPr>
        <w:t>(обложка,</w:t>
      </w:r>
      <w:r>
        <w:rPr>
          <w:spacing w:val="37"/>
          <w:sz w:val="24"/>
        </w:rPr>
        <w:t xml:space="preserve"> </w:t>
      </w:r>
      <w:r>
        <w:rPr>
          <w:sz w:val="24"/>
        </w:rPr>
        <w:t>оглавление,</w:t>
      </w:r>
      <w:r>
        <w:rPr>
          <w:spacing w:val="37"/>
          <w:sz w:val="24"/>
        </w:rPr>
        <w:t xml:space="preserve"> </w:t>
      </w:r>
      <w:r>
        <w:rPr>
          <w:sz w:val="24"/>
        </w:rPr>
        <w:t>аннотация, предисловие, иллюстрации, примечания и др.);</w:t>
      </w:r>
    </w:p>
    <w:p w14:paraId="2A435CBE">
      <w:pPr>
        <w:pStyle w:val="12"/>
        <w:numPr>
          <w:ilvl w:val="4"/>
          <w:numId w:val="19"/>
        </w:numPr>
        <w:tabs>
          <w:tab w:val="left" w:pos="2690"/>
        </w:tabs>
        <w:spacing w:before="0" w:after="0" w:line="242" w:lineRule="auto"/>
        <w:ind w:left="1274" w:right="1030" w:firstLine="563"/>
        <w:jc w:val="left"/>
        <w:rPr>
          <w:sz w:val="20"/>
        </w:rPr>
      </w:pPr>
      <w:r>
        <w:rPr>
          <w:sz w:val="24"/>
        </w:rPr>
        <w:t>выбирать</w:t>
      </w:r>
      <w:r>
        <w:rPr>
          <w:spacing w:val="-2"/>
          <w:sz w:val="24"/>
        </w:rPr>
        <w:t xml:space="preserve"> </w:t>
      </w:r>
      <w:r>
        <w:rPr>
          <w:sz w:val="24"/>
        </w:rPr>
        <w:t>книгу</w:t>
      </w:r>
      <w:r>
        <w:rPr>
          <w:spacing w:val="-11"/>
          <w:sz w:val="24"/>
        </w:rPr>
        <w:t xml:space="preserve"> </w:t>
      </w:r>
      <w:r>
        <w:rPr>
          <w:sz w:val="24"/>
        </w:rPr>
        <w:t>в</w:t>
      </w:r>
      <w:r>
        <w:rPr>
          <w:spacing w:val="-4"/>
          <w:sz w:val="24"/>
        </w:rPr>
        <w:t xml:space="preserve"> </w:t>
      </w:r>
      <w:r>
        <w:rPr>
          <w:sz w:val="24"/>
        </w:rPr>
        <w:t>библиотеке</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учебной</w:t>
      </w:r>
      <w:r>
        <w:rPr>
          <w:spacing w:val="-3"/>
          <w:sz w:val="24"/>
        </w:rPr>
        <w:t xml:space="preserve"> </w:t>
      </w:r>
      <w:r>
        <w:rPr>
          <w:sz w:val="24"/>
        </w:rPr>
        <w:t>задачей;</w:t>
      </w:r>
      <w:r>
        <w:rPr>
          <w:spacing w:val="-3"/>
          <w:sz w:val="24"/>
        </w:rPr>
        <w:t xml:space="preserve"> </w:t>
      </w:r>
      <w:r>
        <w:rPr>
          <w:sz w:val="24"/>
        </w:rPr>
        <w:t xml:space="preserve">составлять </w:t>
      </w:r>
      <w:r>
        <w:rPr>
          <w:spacing w:val="-2"/>
          <w:sz w:val="24"/>
        </w:rPr>
        <w:t>аннотацию.</w:t>
      </w:r>
    </w:p>
    <w:p w14:paraId="28375F8F">
      <w:pPr>
        <w:spacing w:before="0" w:line="272" w:lineRule="exact"/>
        <w:ind w:left="1841" w:right="0" w:firstLine="0"/>
        <w:jc w:val="left"/>
        <w:rPr>
          <w:i/>
          <w:sz w:val="24"/>
        </w:rPr>
      </w:pPr>
      <w:r>
        <w:rPr>
          <w:i/>
          <w:sz w:val="24"/>
        </w:rPr>
        <w:t>Коммуникативные</w:t>
      </w:r>
      <w:r>
        <w:rPr>
          <w:i/>
          <w:spacing w:val="-12"/>
          <w:sz w:val="24"/>
        </w:rPr>
        <w:t xml:space="preserve"> </w:t>
      </w:r>
      <w:r>
        <w:rPr>
          <w:i/>
          <w:sz w:val="24"/>
        </w:rPr>
        <w:t>универсальные</w:t>
      </w:r>
      <w:r>
        <w:rPr>
          <w:i/>
          <w:spacing w:val="-14"/>
          <w:sz w:val="24"/>
        </w:rPr>
        <w:t xml:space="preserve"> </w:t>
      </w:r>
      <w:r>
        <w:rPr>
          <w:i/>
          <w:sz w:val="24"/>
        </w:rPr>
        <w:t>учебные</w:t>
      </w:r>
      <w:r>
        <w:rPr>
          <w:i/>
          <w:spacing w:val="-8"/>
          <w:sz w:val="24"/>
        </w:rPr>
        <w:t xml:space="preserve"> </w:t>
      </w:r>
      <w:r>
        <w:rPr>
          <w:i/>
          <w:spacing w:val="-2"/>
          <w:sz w:val="24"/>
        </w:rPr>
        <w:t>действия:</w:t>
      </w:r>
    </w:p>
    <w:p w14:paraId="315F008A">
      <w:pPr>
        <w:pStyle w:val="12"/>
        <w:numPr>
          <w:ilvl w:val="4"/>
          <w:numId w:val="19"/>
        </w:numPr>
        <w:tabs>
          <w:tab w:val="left" w:pos="2690"/>
        </w:tabs>
        <w:spacing w:before="0" w:after="0" w:line="237" w:lineRule="auto"/>
        <w:ind w:left="1274" w:right="943" w:firstLine="563"/>
        <w:jc w:val="left"/>
        <w:rPr>
          <w:sz w:val="20"/>
        </w:rPr>
      </w:pPr>
      <w:r>
        <w:rPr>
          <w:sz w:val="24"/>
        </w:rPr>
        <w:t>соблюдать</w:t>
      </w:r>
      <w:r>
        <w:rPr>
          <w:spacing w:val="-3"/>
          <w:sz w:val="24"/>
        </w:rPr>
        <w:t xml:space="preserve"> </w:t>
      </w:r>
      <w:r>
        <w:rPr>
          <w:sz w:val="24"/>
        </w:rPr>
        <w:t>правила</w:t>
      </w:r>
      <w:r>
        <w:rPr>
          <w:spacing w:val="-4"/>
          <w:sz w:val="24"/>
        </w:rPr>
        <w:t xml:space="preserve"> </w:t>
      </w:r>
      <w:r>
        <w:rPr>
          <w:sz w:val="24"/>
        </w:rPr>
        <w:t>речевого</w:t>
      </w:r>
      <w:r>
        <w:rPr>
          <w:spacing w:val="-4"/>
          <w:sz w:val="24"/>
        </w:rPr>
        <w:t xml:space="preserve"> </w:t>
      </w:r>
      <w:r>
        <w:rPr>
          <w:sz w:val="24"/>
        </w:rPr>
        <w:t>этикета</w:t>
      </w:r>
      <w:r>
        <w:rPr>
          <w:spacing w:val="-4"/>
          <w:sz w:val="24"/>
        </w:rPr>
        <w:t xml:space="preserve"> </w:t>
      </w:r>
      <w:r>
        <w:rPr>
          <w:sz w:val="24"/>
        </w:rPr>
        <w:t>в</w:t>
      </w:r>
      <w:r>
        <w:rPr>
          <w:spacing w:val="-3"/>
          <w:sz w:val="24"/>
        </w:rPr>
        <w:t xml:space="preserve"> </w:t>
      </w:r>
      <w:r>
        <w:rPr>
          <w:sz w:val="24"/>
        </w:rPr>
        <w:t>учебном</w:t>
      </w:r>
      <w:r>
        <w:rPr>
          <w:spacing w:val="-5"/>
          <w:sz w:val="24"/>
        </w:rPr>
        <w:t xml:space="preserve"> </w:t>
      </w:r>
      <w:r>
        <w:rPr>
          <w:sz w:val="24"/>
        </w:rPr>
        <w:t>диалоге,</w:t>
      </w:r>
      <w:r>
        <w:rPr>
          <w:spacing w:val="-5"/>
          <w:sz w:val="24"/>
        </w:rPr>
        <w:t xml:space="preserve"> </w:t>
      </w:r>
      <w:r>
        <w:rPr>
          <w:sz w:val="24"/>
        </w:rPr>
        <w:t>отвечать</w:t>
      </w:r>
      <w:r>
        <w:rPr>
          <w:spacing w:val="-3"/>
          <w:sz w:val="24"/>
        </w:rPr>
        <w:t xml:space="preserve"> </w:t>
      </w:r>
      <w:r>
        <w:rPr>
          <w:sz w:val="24"/>
        </w:rPr>
        <w:t>и</w:t>
      </w:r>
      <w:r>
        <w:rPr>
          <w:spacing w:val="-4"/>
          <w:sz w:val="24"/>
        </w:rPr>
        <w:t xml:space="preserve"> </w:t>
      </w:r>
      <w:r>
        <w:rPr>
          <w:sz w:val="24"/>
        </w:rPr>
        <w:t>задавать вопросы к учебным и художественным текстам;</w:t>
      </w:r>
    </w:p>
    <w:p w14:paraId="32B96E8C">
      <w:pPr>
        <w:pStyle w:val="12"/>
        <w:numPr>
          <w:ilvl w:val="4"/>
          <w:numId w:val="19"/>
        </w:numPr>
        <w:tabs>
          <w:tab w:val="left" w:pos="2690"/>
        </w:tabs>
        <w:spacing w:before="0" w:after="0" w:line="275" w:lineRule="exact"/>
        <w:ind w:left="2690" w:right="0" w:hanging="849"/>
        <w:jc w:val="left"/>
        <w:rPr>
          <w:sz w:val="20"/>
        </w:rPr>
      </w:pPr>
      <w:r>
        <w:rPr>
          <w:sz w:val="24"/>
        </w:rPr>
        <w:t>пересказывать</w:t>
      </w:r>
      <w:r>
        <w:rPr>
          <w:spacing w:val="-6"/>
          <w:sz w:val="24"/>
        </w:rPr>
        <w:t xml:space="preserve"> </w:t>
      </w:r>
      <w:r>
        <w:rPr>
          <w:sz w:val="24"/>
        </w:rPr>
        <w:t>текст</w:t>
      </w:r>
      <w:r>
        <w:rPr>
          <w:spacing w:val="-5"/>
          <w:sz w:val="24"/>
        </w:rPr>
        <w:t xml:space="preserve"> </w:t>
      </w:r>
      <w:r>
        <w:rPr>
          <w:sz w:val="24"/>
        </w:rPr>
        <w:t>в</w:t>
      </w:r>
      <w:r>
        <w:rPr>
          <w:spacing w:val="-8"/>
          <w:sz w:val="24"/>
        </w:rPr>
        <w:t xml:space="preserve"> </w:t>
      </w:r>
      <w:r>
        <w:rPr>
          <w:sz w:val="24"/>
        </w:rPr>
        <w:t>соответствии</w:t>
      </w:r>
      <w:r>
        <w:rPr>
          <w:spacing w:val="-8"/>
          <w:sz w:val="24"/>
        </w:rPr>
        <w:t xml:space="preserve"> </w:t>
      </w:r>
      <w:r>
        <w:rPr>
          <w:sz w:val="24"/>
        </w:rPr>
        <w:t>с</w:t>
      </w:r>
      <w:r>
        <w:rPr>
          <w:spacing w:val="-4"/>
          <w:sz w:val="24"/>
        </w:rPr>
        <w:t xml:space="preserve"> </w:t>
      </w:r>
      <w:r>
        <w:rPr>
          <w:sz w:val="24"/>
        </w:rPr>
        <w:t>учебной</w:t>
      </w:r>
      <w:r>
        <w:rPr>
          <w:spacing w:val="-1"/>
          <w:sz w:val="24"/>
        </w:rPr>
        <w:t xml:space="preserve"> </w:t>
      </w:r>
      <w:r>
        <w:rPr>
          <w:spacing w:val="-2"/>
          <w:sz w:val="24"/>
        </w:rPr>
        <w:t>задачей;</w:t>
      </w:r>
    </w:p>
    <w:p w14:paraId="3DD3397F">
      <w:pPr>
        <w:pStyle w:val="12"/>
        <w:numPr>
          <w:ilvl w:val="4"/>
          <w:numId w:val="19"/>
        </w:numPr>
        <w:tabs>
          <w:tab w:val="left" w:pos="2690"/>
        </w:tabs>
        <w:spacing w:before="0" w:after="0" w:line="242" w:lineRule="auto"/>
        <w:ind w:left="1274" w:right="977" w:firstLine="563"/>
        <w:jc w:val="left"/>
        <w:rPr>
          <w:sz w:val="20"/>
        </w:rPr>
      </w:pPr>
      <w:r>
        <w:rPr>
          <w:sz w:val="24"/>
        </w:rPr>
        <w:t>рассказывать</w:t>
      </w:r>
      <w:r>
        <w:rPr>
          <w:spacing w:val="39"/>
          <w:sz w:val="24"/>
        </w:rPr>
        <w:t xml:space="preserve"> </w:t>
      </w:r>
      <w:r>
        <w:rPr>
          <w:sz w:val="24"/>
        </w:rPr>
        <w:t>о</w:t>
      </w:r>
      <w:r>
        <w:rPr>
          <w:spacing w:val="36"/>
          <w:sz w:val="24"/>
        </w:rPr>
        <w:t xml:space="preserve"> </w:t>
      </w:r>
      <w:r>
        <w:rPr>
          <w:sz w:val="24"/>
        </w:rPr>
        <w:t>тематике</w:t>
      </w:r>
      <w:r>
        <w:rPr>
          <w:spacing w:val="36"/>
          <w:sz w:val="24"/>
        </w:rPr>
        <w:t xml:space="preserve"> </w:t>
      </w:r>
      <w:r>
        <w:rPr>
          <w:sz w:val="24"/>
        </w:rPr>
        <w:t>детской</w:t>
      </w:r>
      <w:r>
        <w:rPr>
          <w:spacing w:val="38"/>
          <w:sz w:val="24"/>
        </w:rPr>
        <w:t xml:space="preserve"> </w:t>
      </w:r>
      <w:r>
        <w:rPr>
          <w:sz w:val="24"/>
        </w:rPr>
        <w:t>литературы,</w:t>
      </w:r>
      <w:r>
        <w:rPr>
          <w:spacing w:val="38"/>
          <w:sz w:val="24"/>
        </w:rPr>
        <w:t xml:space="preserve"> </w:t>
      </w:r>
      <w:r>
        <w:rPr>
          <w:sz w:val="24"/>
        </w:rPr>
        <w:t>о</w:t>
      </w:r>
      <w:r>
        <w:rPr>
          <w:spacing w:val="36"/>
          <w:sz w:val="24"/>
        </w:rPr>
        <w:t xml:space="preserve"> </w:t>
      </w:r>
      <w:r>
        <w:rPr>
          <w:sz w:val="24"/>
        </w:rPr>
        <w:t>любимом</w:t>
      </w:r>
      <w:r>
        <w:rPr>
          <w:spacing w:val="36"/>
          <w:sz w:val="24"/>
        </w:rPr>
        <w:t xml:space="preserve"> </w:t>
      </w:r>
      <w:r>
        <w:rPr>
          <w:sz w:val="24"/>
        </w:rPr>
        <w:t>писателе</w:t>
      </w:r>
      <w:r>
        <w:rPr>
          <w:spacing w:val="36"/>
          <w:sz w:val="24"/>
        </w:rPr>
        <w:t xml:space="preserve"> </w:t>
      </w:r>
      <w:r>
        <w:rPr>
          <w:sz w:val="24"/>
        </w:rPr>
        <w:t>и</w:t>
      </w:r>
      <w:r>
        <w:rPr>
          <w:spacing w:val="37"/>
          <w:sz w:val="24"/>
        </w:rPr>
        <w:t xml:space="preserve"> </w:t>
      </w:r>
      <w:r>
        <w:rPr>
          <w:sz w:val="24"/>
        </w:rPr>
        <w:t xml:space="preserve">его </w:t>
      </w:r>
      <w:r>
        <w:rPr>
          <w:spacing w:val="-2"/>
          <w:sz w:val="24"/>
        </w:rPr>
        <w:t>произведениях;</w:t>
      </w:r>
    </w:p>
    <w:p w14:paraId="582CDE98">
      <w:pPr>
        <w:pStyle w:val="12"/>
        <w:numPr>
          <w:ilvl w:val="4"/>
          <w:numId w:val="19"/>
        </w:numPr>
        <w:tabs>
          <w:tab w:val="left" w:pos="2690"/>
        </w:tabs>
        <w:spacing w:before="0" w:after="0" w:line="272" w:lineRule="exact"/>
        <w:ind w:left="2690" w:right="0" w:hanging="849"/>
        <w:jc w:val="left"/>
        <w:rPr>
          <w:sz w:val="20"/>
        </w:rPr>
      </w:pPr>
      <w:r>
        <w:rPr>
          <w:sz w:val="24"/>
        </w:rPr>
        <w:t>оценивать</w:t>
      </w:r>
      <w:r>
        <w:rPr>
          <w:spacing w:val="-5"/>
          <w:sz w:val="24"/>
        </w:rPr>
        <w:t xml:space="preserve"> </w:t>
      </w:r>
      <w:r>
        <w:rPr>
          <w:sz w:val="24"/>
        </w:rPr>
        <w:t>мнение</w:t>
      </w:r>
      <w:r>
        <w:rPr>
          <w:spacing w:val="-3"/>
          <w:sz w:val="24"/>
        </w:rPr>
        <w:t xml:space="preserve"> </w:t>
      </w:r>
      <w:r>
        <w:rPr>
          <w:sz w:val="24"/>
        </w:rPr>
        <w:t>авторов</w:t>
      </w:r>
      <w:r>
        <w:rPr>
          <w:spacing w:val="-5"/>
          <w:sz w:val="24"/>
        </w:rPr>
        <w:t xml:space="preserve"> </w:t>
      </w:r>
      <w:r>
        <w:rPr>
          <w:sz w:val="24"/>
        </w:rPr>
        <w:t>о</w:t>
      </w:r>
      <w:r>
        <w:rPr>
          <w:spacing w:val="-2"/>
          <w:sz w:val="24"/>
        </w:rPr>
        <w:t xml:space="preserve"> </w:t>
      </w:r>
      <w:r>
        <w:rPr>
          <w:sz w:val="24"/>
        </w:rPr>
        <w:t>героях</w:t>
      </w:r>
      <w:r>
        <w:rPr>
          <w:spacing w:val="-5"/>
          <w:sz w:val="24"/>
        </w:rPr>
        <w:t xml:space="preserve"> </w:t>
      </w:r>
      <w:r>
        <w:rPr>
          <w:sz w:val="24"/>
        </w:rPr>
        <w:t>и</w:t>
      </w:r>
      <w:r>
        <w:rPr>
          <w:spacing w:val="-1"/>
          <w:sz w:val="24"/>
        </w:rPr>
        <w:t xml:space="preserve"> </w:t>
      </w:r>
      <w:r>
        <w:rPr>
          <w:sz w:val="24"/>
        </w:rPr>
        <w:t>своё</w:t>
      </w:r>
      <w:r>
        <w:rPr>
          <w:spacing w:val="-14"/>
          <w:sz w:val="24"/>
        </w:rPr>
        <w:t xml:space="preserve"> </w:t>
      </w:r>
      <w:r>
        <w:rPr>
          <w:sz w:val="24"/>
        </w:rPr>
        <w:t>отношение</w:t>
      </w:r>
      <w:r>
        <w:rPr>
          <w:spacing w:val="-3"/>
          <w:sz w:val="24"/>
        </w:rPr>
        <w:t xml:space="preserve"> </w:t>
      </w:r>
      <w:r>
        <w:rPr>
          <w:sz w:val="24"/>
        </w:rPr>
        <w:t>к</w:t>
      </w:r>
      <w:r>
        <w:rPr>
          <w:spacing w:val="-5"/>
          <w:sz w:val="24"/>
        </w:rPr>
        <w:t xml:space="preserve"> </w:t>
      </w:r>
      <w:r>
        <w:rPr>
          <w:spacing w:val="-4"/>
          <w:sz w:val="24"/>
        </w:rPr>
        <w:t>ним;</w:t>
      </w:r>
    </w:p>
    <w:p w14:paraId="22B0FDE3">
      <w:pPr>
        <w:pStyle w:val="12"/>
        <w:numPr>
          <w:ilvl w:val="4"/>
          <w:numId w:val="19"/>
        </w:numPr>
        <w:tabs>
          <w:tab w:val="left" w:pos="2690"/>
          <w:tab w:val="left" w:pos="4282"/>
          <w:tab w:val="left" w:pos="5487"/>
          <w:tab w:val="left" w:pos="7189"/>
          <w:tab w:val="left" w:pos="7792"/>
          <w:tab w:val="left" w:pos="9244"/>
        </w:tabs>
        <w:spacing w:before="0" w:after="0" w:line="235" w:lineRule="auto"/>
        <w:ind w:left="1274" w:right="869" w:firstLine="563"/>
        <w:jc w:val="left"/>
        <w:rPr>
          <w:sz w:val="20"/>
        </w:rPr>
      </w:pPr>
      <w:r>
        <w:rPr>
          <w:spacing w:val="-2"/>
          <w:sz w:val="24"/>
        </w:rPr>
        <w:t>использовать</w:t>
      </w:r>
      <w:r>
        <w:rPr>
          <w:sz w:val="24"/>
        </w:rPr>
        <w:tab/>
      </w:r>
      <w:r>
        <w:rPr>
          <w:spacing w:val="-2"/>
          <w:sz w:val="24"/>
        </w:rPr>
        <w:t>элементы</w:t>
      </w:r>
      <w:r>
        <w:rPr>
          <w:sz w:val="24"/>
        </w:rPr>
        <w:tab/>
      </w:r>
      <w:r>
        <w:rPr>
          <w:spacing w:val="-2"/>
          <w:sz w:val="24"/>
        </w:rPr>
        <w:t>импровизации</w:t>
      </w:r>
      <w:r>
        <w:rPr>
          <w:sz w:val="24"/>
        </w:rPr>
        <w:tab/>
      </w:r>
      <w:r>
        <w:rPr>
          <w:spacing w:val="-4"/>
          <w:sz w:val="24"/>
        </w:rPr>
        <w:t>при</w:t>
      </w:r>
      <w:r>
        <w:rPr>
          <w:sz w:val="24"/>
        </w:rPr>
        <w:tab/>
      </w:r>
      <w:r>
        <w:rPr>
          <w:spacing w:val="-2"/>
          <w:sz w:val="24"/>
        </w:rPr>
        <w:t>исполнении</w:t>
      </w:r>
      <w:r>
        <w:rPr>
          <w:sz w:val="24"/>
        </w:rPr>
        <w:tab/>
      </w:r>
      <w:r>
        <w:rPr>
          <w:spacing w:val="-2"/>
          <w:sz w:val="24"/>
        </w:rPr>
        <w:t>фольклорных произведений;</w:t>
      </w:r>
    </w:p>
    <w:p w14:paraId="711CD920">
      <w:pPr>
        <w:pStyle w:val="12"/>
        <w:numPr>
          <w:ilvl w:val="4"/>
          <w:numId w:val="19"/>
        </w:numPr>
        <w:tabs>
          <w:tab w:val="left" w:pos="2690"/>
        </w:tabs>
        <w:spacing w:before="1" w:after="0" w:line="237" w:lineRule="auto"/>
        <w:ind w:left="1274" w:right="1007" w:firstLine="563"/>
        <w:jc w:val="left"/>
        <w:rPr>
          <w:sz w:val="20"/>
        </w:rPr>
      </w:pPr>
      <w:r>
        <w:rPr>
          <w:sz w:val="24"/>
        </w:rPr>
        <w:t>сочинять</w:t>
      </w:r>
      <w:r>
        <w:rPr>
          <w:spacing w:val="-5"/>
          <w:sz w:val="24"/>
        </w:rPr>
        <w:t xml:space="preserve"> </w:t>
      </w:r>
      <w:r>
        <w:rPr>
          <w:sz w:val="24"/>
        </w:rPr>
        <w:t>небольшие</w:t>
      </w:r>
      <w:r>
        <w:rPr>
          <w:spacing w:val="-7"/>
          <w:sz w:val="24"/>
        </w:rPr>
        <w:t xml:space="preserve"> </w:t>
      </w:r>
      <w:r>
        <w:rPr>
          <w:sz w:val="24"/>
        </w:rPr>
        <w:t>тексты</w:t>
      </w:r>
      <w:r>
        <w:rPr>
          <w:spacing w:val="-6"/>
          <w:sz w:val="24"/>
        </w:rPr>
        <w:t xml:space="preserve"> </w:t>
      </w:r>
      <w:r>
        <w:rPr>
          <w:sz w:val="24"/>
        </w:rPr>
        <w:t>повествовательного</w:t>
      </w:r>
      <w:r>
        <w:rPr>
          <w:spacing w:val="-6"/>
          <w:sz w:val="24"/>
        </w:rPr>
        <w:t xml:space="preserve"> </w:t>
      </w:r>
      <w:r>
        <w:rPr>
          <w:sz w:val="24"/>
        </w:rPr>
        <w:t>и</w:t>
      </w:r>
      <w:r>
        <w:rPr>
          <w:spacing w:val="-6"/>
          <w:sz w:val="24"/>
        </w:rPr>
        <w:t xml:space="preserve"> </w:t>
      </w:r>
      <w:r>
        <w:rPr>
          <w:sz w:val="24"/>
        </w:rPr>
        <w:t>описательного</w:t>
      </w:r>
      <w:r>
        <w:rPr>
          <w:spacing w:val="-6"/>
          <w:sz w:val="24"/>
        </w:rPr>
        <w:t xml:space="preserve"> </w:t>
      </w:r>
      <w:r>
        <w:rPr>
          <w:sz w:val="24"/>
        </w:rPr>
        <w:t>характера по наблюдениям, на заданную тему.</w:t>
      </w:r>
    </w:p>
    <w:p w14:paraId="2B933C7B">
      <w:pPr>
        <w:spacing w:before="6" w:line="275" w:lineRule="exact"/>
        <w:ind w:left="1841" w:right="0" w:firstLine="0"/>
        <w:jc w:val="left"/>
        <w:rPr>
          <w:i/>
          <w:sz w:val="24"/>
        </w:rPr>
      </w:pPr>
      <w:r>
        <w:rPr>
          <w:i/>
          <w:sz w:val="24"/>
        </w:rPr>
        <w:t>Регулятивные</w:t>
      </w:r>
      <w:r>
        <w:rPr>
          <w:i/>
          <w:spacing w:val="-9"/>
          <w:sz w:val="24"/>
        </w:rPr>
        <w:t xml:space="preserve"> </w:t>
      </w:r>
      <w:r>
        <w:rPr>
          <w:i/>
          <w:sz w:val="24"/>
        </w:rPr>
        <w:t>универсальные</w:t>
      </w:r>
      <w:r>
        <w:rPr>
          <w:i/>
          <w:spacing w:val="-5"/>
          <w:sz w:val="24"/>
        </w:rPr>
        <w:t xml:space="preserve"> </w:t>
      </w:r>
      <w:r>
        <w:rPr>
          <w:i/>
          <w:sz w:val="24"/>
        </w:rPr>
        <w:t>учебные</w:t>
      </w:r>
      <w:r>
        <w:rPr>
          <w:i/>
          <w:spacing w:val="-11"/>
          <w:sz w:val="24"/>
        </w:rPr>
        <w:t xml:space="preserve"> </w:t>
      </w:r>
      <w:r>
        <w:rPr>
          <w:i/>
          <w:spacing w:val="-2"/>
          <w:sz w:val="24"/>
        </w:rPr>
        <w:t>действия:</w:t>
      </w:r>
    </w:p>
    <w:p w14:paraId="3606376E">
      <w:pPr>
        <w:pStyle w:val="12"/>
        <w:numPr>
          <w:ilvl w:val="4"/>
          <w:numId w:val="19"/>
        </w:numPr>
        <w:tabs>
          <w:tab w:val="left" w:pos="2690"/>
          <w:tab w:val="left" w:pos="3946"/>
          <w:tab w:val="left" w:pos="5141"/>
          <w:tab w:val="left" w:pos="6116"/>
          <w:tab w:val="left" w:pos="6740"/>
          <w:tab w:val="left" w:pos="8768"/>
          <w:tab w:val="left" w:pos="9172"/>
        </w:tabs>
        <w:spacing w:before="0" w:after="0" w:line="242" w:lineRule="auto"/>
        <w:ind w:left="1274" w:right="877" w:firstLine="563"/>
        <w:jc w:val="left"/>
        <w:rPr>
          <w:sz w:val="20"/>
        </w:rPr>
      </w:pPr>
      <w:r>
        <w:rPr>
          <w:spacing w:val="-2"/>
          <w:sz w:val="24"/>
        </w:rPr>
        <w:t>понимать</w:t>
      </w:r>
      <w:r>
        <w:rPr>
          <w:sz w:val="24"/>
        </w:rPr>
        <w:tab/>
      </w:r>
      <w:r>
        <w:rPr>
          <w:spacing w:val="-2"/>
          <w:sz w:val="24"/>
        </w:rPr>
        <w:t>значение</w:t>
      </w:r>
      <w:r>
        <w:rPr>
          <w:sz w:val="24"/>
        </w:rPr>
        <w:tab/>
      </w:r>
      <w:r>
        <w:rPr>
          <w:spacing w:val="-2"/>
          <w:sz w:val="24"/>
        </w:rPr>
        <w:t>чтения</w:t>
      </w:r>
      <w:r>
        <w:rPr>
          <w:sz w:val="24"/>
        </w:rPr>
        <w:tab/>
      </w:r>
      <w:r>
        <w:rPr>
          <w:spacing w:val="-4"/>
          <w:sz w:val="24"/>
        </w:rPr>
        <w:t>для</w:t>
      </w:r>
      <w:r>
        <w:rPr>
          <w:sz w:val="24"/>
        </w:rPr>
        <w:tab/>
      </w:r>
      <w:r>
        <w:rPr>
          <w:spacing w:val="-2"/>
          <w:sz w:val="24"/>
        </w:rPr>
        <w:t>самообразования</w:t>
      </w:r>
      <w:r>
        <w:rPr>
          <w:sz w:val="24"/>
        </w:rPr>
        <w:tab/>
      </w:r>
      <w:r>
        <w:rPr>
          <w:spacing w:val="-10"/>
          <w:sz w:val="24"/>
        </w:rPr>
        <w:t>и</w:t>
      </w:r>
      <w:r>
        <w:rPr>
          <w:sz w:val="24"/>
        </w:rPr>
        <w:tab/>
      </w:r>
      <w:r>
        <w:rPr>
          <w:spacing w:val="-2"/>
          <w:sz w:val="24"/>
        </w:rPr>
        <w:t xml:space="preserve">саморазвития; </w:t>
      </w:r>
      <w:r>
        <w:rPr>
          <w:sz w:val="24"/>
        </w:rPr>
        <w:t>самостоятельно организовывать читательскую деятельность во время досуга;</w:t>
      </w:r>
    </w:p>
    <w:p w14:paraId="0957CF11">
      <w:pPr>
        <w:pStyle w:val="12"/>
        <w:numPr>
          <w:ilvl w:val="4"/>
          <w:numId w:val="19"/>
        </w:numPr>
        <w:tabs>
          <w:tab w:val="left" w:pos="2690"/>
        </w:tabs>
        <w:spacing w:before="0" w:after="0" w:line="273" w:lineRule="exact"/>
        <w:ind w:left="2690" w:right="0" w:hanging="849"/>
        <w:jc w:val="left"/>
        <w:rPr>
          <w:sz w:val="20"/>
        </w:rPr>
      </w:pPr>
      <w:r>
        <w:rPr>
          <w:sz w:val="24"/>
        </w:rPr>
        <w:t>определять</w:t>
      </w:r>
      <w:r>
        <w:rPr>
          <w:spacing w:val="-11"/>
          <w:sz w:val="24"/>
        </w:rPr>
        <w:t xml:space="preserve"> </w:t>
      </w:r>
      <w:r>
        <w:rPr>
          <w:sz w:val="24"/>
        </w:rPr>
        <w:t>цель</w:t>
      </w:r>
      <w:r>
        <w:rPr>
          <w:spacing w:val="-7"/>
          <w:sz w:val="24"/>
        </w:rPr>
        <w:t xml:space="preserve"> </w:t>
      </w:r>
      <w:r>
        <w:rPr>
          <w:sz w:val="24"/>
        </w:rPr>
        <w:t>выразительного</w:t>
      </w:r>
      <w:r>
        <w:rPr>
          <w:spacing w:val="-3"/>
          <w:sz w:val="24"/>
        </w:rPr>
        <w:t xml:space="preserve"> </w:t>
      </w:r>
      <w:r>
        <w:rPr>
          <w:sz w:val="24"/>
        </w:rPr>
        <w:t>исполнения</w:t>
      </w:r>
      <w:r>
        <w:rPr>
          <w:spacing w:val="-1"/>
          <w:sz w:val="24"/>
        </w:rPr>
        <w:t xml:space="preserve"> </w:t>
      </w:r>
      <w:r>
        <w:rPr>
          <w:sz w:val="24"/>
        </w:rPr>
        <w:t>и</w:t>
      </w:r>
      <w:r>
        <w:rPr>
          <w:spacing w:val="-14"/>
          <w:sz w:val="24"/>
        </w:rPr>
        <w:t xml:space="preserve"> </w:t>
      </w:r>
      <w:r>
        <w:rPr>
          <w:sz w:val="24"/>
        </w:rPr>
        <w:t>работы</w:t>
      </w:r>
      <w:r>
        <w:rPr>
          <w:spacing w:val="-1"/>
          <w:sz w:val="24"/>
        </w:rPr>
        <w:t xml:space="preserve"> </w:t>
      </w:r>
      <w:r>
        <w:rPr>
          <w:sz w:val="24"/>
        </w:rPr>
        <w:t>с</w:t>
      </w:r>
      <w:r>
        <w:rPr>
          <w:spacing w:val="-11"/>
          <w:sz w:val="24"/>
        </w:rPr>
        <w:t xml:space="preserve"> </w:t>
      </w:r>
      <w:r>
        <w:rPr>
          <w:spacing w:val="-2"/>
          <w:sz w:val="24"/>
        </w:rPr>
        <w:t>текстом;</w:t>
      </w:r>
    </w:p>
    <w:p w14:paraId="0199D3F4">
      <w:pPr>
        <w:pStyle w:val="12"/>
        <w:numPr>
          <w:ilvl w:val="4"/>
          <w:numId w:val="19"/>
        </w:numPr>
        <w:tabs>
          <w:tab w:val="left" w:pos="2690"/>
        </w:tabs>
        <w:spacing w:before="0" w:after="0" w:line="274" w:lineRule="exact"/>
        <w:ind w:left="2690" w:right="0" w:hanging="849"/>
        <w:jc w:val="left"/>
        <w:rPr>
          <w:sz w:val="20"/>
        </w:rPr>
      </w:pPr>
      <w:r>
        <w:rPr>
          <w:sz w:val="24"/>
        </w:rPr>
        <w:t>оценивать</w:t>
      </w:r>
      <w:r>
        <w:rPr>
          <w:spacing w:val="38"/>
          <w:sz w:val="24"/>
        </w:rPr>
        <w:t xml:space="preserve"> </w:t>
      </w:r>
      <w:r>
        <w:rPr>
          <w:sz w:val="24"/>
        </w:rPr>
        <w:t>выступление</w:t>
      </w:r>
      <w:r>
        <w:rPr>
          <w:spacing w:val="43"/>
          <w:sz w:val="24"/>
        </w:rPr>
        <w:t xml:space="preserve"> </w:t>
      </w:r>
      <w:r>
        <w:rPr>
          <w:sz w:val="24"/>
        </w:rPr>
        <w:t>(своё</w:t>
      </w:r>
      <w:r>
        <w:rPr>
          <w:spacing w:val="39"/>
          <w:sz w:val="24"/>
        </w:rPr>
        <w:t xml:space="preserve"> </w:t>
      </w:r>
      <w:r>
        <w:rPr>
          <w:sz w:val="24"/>
        </w:rPr>
        <w:t>и</w:t>
      </w:r>
      <w:r>
        <w:rPr>
          <w:spacing w:val="36"/>
          <w:sz w:val="24"/>
        </w:rPr>
        <w:t xml:space="preserve"> </w:t>
      </w:r>
      <w:r>
        <w:rPr>
          <w:sz w:val="24"/>
        </w:rPr>
        <w:t>одноклассников)</w:t>
      </w:r>
      <w:r>
        <w:rPr>
          <w:spacing w:val="45"/>
          <w:sz w:val="24"/>
        </w:rPr>
        <w:t xml:space="preserve"> </w:t>
      </w:r>
      <w:r>
        <w:rPr>
          <w:sz w:val="24"/>
        </w:rPr>
        <w:t>с</w:t>
      </w:r>
      <w:r>
        <w:rPr>
          <w:spacing w:val="39"/>
          <w:sz w:val="24"/>
        </w:rPr>
        <w:t xml:space="preserve"> </w:t>
      </w:r>
      <w:r>
        <w:rPr>
          <w:sz w:val="24"/>
        </w:rPr>
        <w:t>точки</w:t>
      </w:r>
      <w:r>
        <w:rPr>
          <w:spacing w:val="41"/>
          <w:sz w:val="24"/>
        </w:rPr>
        <w:t xml:space="preserve"> </w:t>
      </w:r>
      <w:r>
        <w:rPr>
          <w:sz w:val="24"/>
        </w:rPr>
        <w:t>зрения</w:t>
      </w:r>
      <w:r>
        <w:rPr>
          <w:spacing w:val="42"/>
          <w:sz w:val="24"/>
        </w:rPr>
        <w:t xml:space="preserve"> </w:t>
      </w:r>
      <w:r>
        <w:rPr>
          <w:spacing w:val="-2"/>
          <w:sz w:val="24"/>
        </w:rPr>
        <w:t>передачи</w:t>
      </w:r>
    </w:p>
    <w:p w14:paraId="3491A2AB">
      <w:pPr>
        <w:pStyle w:val="8"/>
        <w:spacing w:before="77"/>
      </w:pPr>
      <w:r>
        <w:t>настроения,</w:t>
      </w:r>
      <w:r>
        <w:rPr>
          <w:spacing w:val="-11"/>
        </w:rPr>
        <w:t xml:space="preserve"> </w:t>
      </w:r>
      <w:r>
        <w:t>особенностей</w:t>
      </w:r>
      <w:r>
        <w:rPr>
          <w:spacing w:val="-10"/>
        </w:rPr>
        <w:t xml:space="preserve"> </w:t>
      </w:r>
      <w:r>
        <w:t>произведения</w:t>
      </w:r>
      <w:r>
        <w:rPr>
          <w:spacing w:val="-6"/>
        </w:rPr>
        <w:t xml:space="preserve"> </w:t>
      </w:r>
      <w:r>
        <w:t>и</w:t>
      </w:r>
      <w:r>
        <w:rPr>
          <w:spacing w:val="-10"/>
        </w:rPr>
        <w:t xml:space="preserve"> </w:t>
      </w:r>
      <w:r>
        <w:rPr>
          <w:spacing w:val="-2"/>
        </w:rPr>
        <w:t>героев;</w:t>
      </w:r>
    </w:p>
    <w:p w14:paraId="28A51179">
      <w:pPr>
        <w:pStyle w:val="12"/>
        <w:numPr>
          <w:ilvl w:val="4"/>
          <w:numId w:val="19"/>
        </w:numPr>
        <w:tabs>
          <w:tab w:val="left" w:pos="2690"/>
        </w:tabs>
        <w:spacing w:before="5" w:after="0" w:line="240" w:lineRule="auto"/>
        <w:ind w:left="1274" w:right="861" w:firstLine="563"/>
        <w:jc w:val="both"/>
        <w:rPr>
          <w:sz w:val="20"/>
        </w:rPr>
      </w:pPr>
      <w:r>
        <w:rPr>
          <w:sz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87FA6C4">
      <w:pPr>
        <w:spacing w:before="3" w:line="274" w:lineRule="exact"/>
        <w:ind w:left="1841" w:right="0" w:firstLine="0"/>
        <w:jc w:val="both"/>
        <w:rPr>
          <w:i/>
          <w:sz w:val="24"/>
        </w:rPr>
      </w:pPr>
      <w:r>
        <w:rPr>
          <w:i/>
          <w:sz w:val="24"/>
        </w:rPr>
        <w:t>Совместная</w:t>
      </w:r>
      <w:r>
        <w:rPr>
          <w:i/>
          <w:spacing w:val="-7"/>
          <w:sz w:val="24"/>
        </w:rPr>
        <w:t xml:space="preserve"> </w:t>
      </w:r>
      <w:r>
        <w:rPr>
          <w:i/>
          <w:spacing w:val="-2"/>
          <w:sz w:val="24"/>
        </w:rPr>
        <w:t>деятельность:</w:t>
      </w:r>
    </w:p>
    <w:p w14:paraId="7B2F3BD6">
      <w:pPr>
        <w:pStyle w:val="12"/>
        <w:numPr>
          <w:ilvl w:val="4"/>
          <w:numId w:val="19"/>
        </w:numPr>
        <w:tabs>
          <w:tab w:val="left" w:pos="2690"/>
        </w:tabs>
        <w:spacing w:before="0" w:after="0" w:line="237" w:lineRule="auto"/>
        <w:ind w:left="1274" w:right="856" w:firstLine="563"/>
        <w:jc w:val="both"/>
        <w:rPr>
          <w:sz w:val="20"/>
        </w:rPr>
      </w:pPr>
      <w:r>
        <w:rPr>
          <w:sz w:val="24"/>
        </w:rPr>
        <w:t>участвовать в театрализованной деятельности: инсценировании и драматизации (читать по ролям, разыгрывать сценки);</w:t>
      </w:r>
    </w:p>
    <w:p w14:paraId="7181EF98">
      <w:pPr>
        <w:pStyle w:val="12"/>
        <w:numPr>
          <w:ilvl w:val="4"/>
          <w:numId w:val="19"/>
        </w:numPr>
        <w:tabs>
          <w:tab w:val="left" w:pos="2690"/>
        </w:tabs>
        <w:spacing w:before="3" w:after="0" w:line="275" w:lineRule="exact"/>
        <w:ind w:left="2690" w:right="0" w:hanging="849"/>
        <w:jc w:val="both"/>
        <w:rPr>
          <w:sz w:val="20"/>
        </w:rPr>
      </w:pPr>
      <w:r>
        <w:rPr>
          <w:sz w:val="24"/>
        </w:rPr>
        <w:t>соблюдать</w:t>
      </w:r>
      <w:r>
        <w:rPr>
          <w:spacing w:val="-5"/>
          <w:sz w:val="24"/>
        </w:rPr>
        <w:t xml:space="preserve"> </w:t>
      </w:r>
      <w:r>
        <w:rPr>
          <w:sz w:val="24"/>
        </w:rPr>
        <w:t>правила</w:t>
      </w:r>
      <w:r>
        <w:rPr>
          <w:spacing w:val="-11"/>
          <w:sz w:val="24"/>
        </w:rPr>
        <w:t xml:space="preserve"> </w:t>
      </w:r>
      <w:r>
        <w:rPr>
          <w:spacing w:val="-2"/>
          <w:sz w:val="24"/>
        </w:rPr>
        <w:t>взаимодействия;</w:t>
      </w:r>
    </w:p>
    <w:p w14:paraId="46519D15">
      <w:pPr>
        <w:pStyle w:val="12"/>
        <w:numPr>
          <w:ilvl w:val="4"/>
          <w:numId w:val="19"/>
        </w:numPr>
        <w:tabs>
          <w:tab w:val="left" w:pos="2690"/>
        </w:tabs>
        <w:spacing w:before="0" w:after="0" w:line="242" w:lineRule="auto"/>
        <w:ind w:left="1274" w:right="860" w:firstLine="563"/>
        <w:jc w:val="both"/>
        <w:rPr>
          <w:sz w:val="20"/>
        </w:rPr>
      </w:pPr>
      <w:r>
        <w:rPr>
          <w:sz w:val="24"/>
        </w:rPr>
        <w:t>ответственно относиться к своим обязанностям в процессе совместной деятельности, оценивать свой вклад в общее дело.</w:t>
      </w:r>
    </w:p>
    <w:p w14:paraId="3ED5B63B">
      <w:pPr>
        <w:pStyle w:val="12"/>
        <w:numPr>
          <w:ilvl w:val="3"/>
          <w:numId w:val="19"/>
        </w:numPr>
        <w:tabs>
          <w:tab w:val="left" w:pos="2622"/>
        </w:tabs>
        <w:spacing w:before="274" w:after="0" w:line="274" w:lineRule="exact"/>
        <w:ind w:left="2622" w:right="0" w:hanging="781"/>
        <w:jc w:val="left"/>
        <w:rPr>
          <w:sz w:val="24"/>
        </w:rPr>
      </w:pPr>
      <w:r>
        <w:rPr>
          <w:sz w:val="24"/>
        </w:rPr>
        <w:t>Предметные</w:t>
      </w:r>
      <w:r>
        <w:rPr>
          <w:spacing w:val="-13"/>
          <w:sz w:val="24"/>
        </w:rPr>
        <w:t xml:space="preserve"> </w:t>
      </w:r>
      <w:r>
        <w:rPr>
          <w:sz w:val="24"/>
        </w:rPr>
        <w:t>результаты</w:t>
      </w:r>
      <w:r>
        <w:rPr>
          <w:spacing w:val="-5"/>
          <w:sz w:val="24"/>
        </w:rPr>
        <w:t xml:space="preserve"> </w:t>
      </w:r>
      <w:r>
        <w:rPr>
          <w:sz w:val="24"/>
        </w:rPr>
        <w:t>по учебному</w:t>
      </w:r>
      <w:r>
        <w:rPr>
          <w:spacing w:val="-17"/>
          <w:sz w:val="24"/>
        </w:rPr>
        <w:t xml:space="preserve"> </w:t>
      </w:r>
      <w:r>
        <w:rPr>
          <w:spacing w:val="-2"/>
          <w:sz w:val="24"/>
        </w:rPr>
        <w:t>предмету</w:t>
      </w:r>
    </w:p>
    <w:p w14:paraId="7B9AEF74">
      <w:pPr>
        <w:pStyle w:val="8"/>
        <w:spacing w:line="242" w:lineRule="auto"/>
        <w:ind w:right="856" w:firstLine="563"/>
      </w:pPr>
      <w:r>
        <w:t>"ЛИТЕРАТУРНОЕ ЧТЕНИЕ" предметной области "РУССКИЙ ЯЗЫК И ЛИТЕРАТУРНОЕ ЧТЕНИЕ"</w:t>
      </w:r>
    </w:p>
    <w:p w14:paraId="70E7E680">
      <w:pPr>
        <w:pStyle w:val="8"/>
        <w:ind w:right="845" w:firstLine="563"/>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учащимися в различных учебных ситуациях и жизненных условиях и представлены по годам обучения</w:t>
      </w:r>
    </w:p>
    <w:p w14:paraId="1719EC05">
      <w:pPr>
        <w:pStyle w:val="2"/>
        <w:ind w:left="1841"/>
        <w:jc w:val="both"/>
      </w:pPr>
      <w:r>
        <w:t>1</w:t>
      </w:r>
      <w:r>
        <w:rPr>
          <w:spacing w:val="-2"/>
        </w:rPr>
        <w:t xml:space="preserve"> КЛАСС</w:t>
      </w:r>
    </w:p>
    <w:p w14:paraId="092E881F">
      <w:pPr>
        <w:spacing w:before="2" w:line="272" w:lineRule="exact"/>
        <w:ind w:left="1841" w:right="0" w:firstLine="0"/>
        <w:jc w:val="both"/>
        <w:rPr>
          <w:sz w:val="24"/>
        </w:rPr>
      </w:pPr>
      <w:r>
        <w:rPr>
          <w:sz w:val="24"/>
        </w:rPr>
        <w:t>К</w:t>
      </w:r>
      <w:r>
        <w:rPr>
          <w:spacing w:val="-11"/>
          <w:sz w:val="24"/>
        </w:rPr>
        <w:t xml:space="preserve"> </w:t>
      </w:r>
      <w:r>
        <w:rPr>
          <w:sz w:val="24"/>
        </w:rPr>
        <w:t>концу</w:t>
      </w:r>
      <w:r>
        <w:rPr>
          <w:spacing w:val="-17"/>
          <w:sz w:val="24"/>
        </w:rPr>
        <w:t xml:space="preserve"> </w:t>
      </w:r>
      <w:r>
        <w:rPr>
          <w:sz w:val="24"/>
        </w:rPr>
        <w:t xml:space="preserve">обучения </w:t>
      </w:r>
      <w:r>
        <w:rPr>
          <w:b/>
          <w:sz w:val="24"/>
        </w:rPr>
        <w:t>в</w:t>
      </w:r>
      <w:r>
        <w:rPr>
          <w:b/>
          <w:spacing w:val="-2"/>
          <w:sz w:val="24"/>
        </w:rPr>
        <w:t xml:space="preserve"> </w:t>
      </w:r>
      <w:r>
        <w:rPr>
          <w:b/>
          <w:sz w:val="24"/>
        </w:rPr>
        <w:t>первом</w:t>
      </w:r>
      <w:r>
        <w:rPr>
          <w:b/>
          <w:spacing w:val="-6"/>
          <w:sz w:val="24"/>
        </w:rPr>
        <w:t xml:space="preserve"> </w:t>
      </w:r>
      <w:r>
        <w:rPr>
          <w:b/>
          <w:sz w:val="24"/>
        </w:rPr>
        <w:t>классе</w:t>
      </w:r>
      <w:r>
        <w:rPr>
          <w:b/>
          <w:spacing w:val="2"/>
          <w:sz w:val="24"/>
        </w:rPr>
        <w:t xml:space="preserve"> </w:t>
      </w:r>
      <w:r>
        <w:rPr>
          <w:sz w:val="24"/>
        </w:rPr>
        <w:t>учащийся</w:t>
      </w:r>
      <w:r>
        <w:rPr>
          <w:spacing w:val="-2"/>
          <w:sz w:val="24"/>
        </w:rPr>
        <w:t xml:space="preserve"> научится:</w:t>
      </w:r>
    </w:p>
    <w:p w14:paraId="1ED82297">
      <w:pPr>
        <w:pStyle w:val="12"/>
        <w:numPr>
          <w:ilvl w:val="0"/>
          <w:numId w:val="21"/>
        </w:numPr>
        <w:tabs>
          <w:tab w:val="left" w:pos="2690"/>
        </w:tabs>
        <w:spacing w:before="0" w:after="0" w:line="240" w:lineRule="auto"/>
        <w:ind w:left="1274" w:right="850" w:firstLine="563"/>
        <w:jc w:val="both"/>
        <w:rPr>
          <w:sz w:val="24"/>
        </w:rPr>
      </w:pPr>
      <w:r>
        <w:rPr>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r>
        <w:rPr>
          <w:spacing w:val="-2"/>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художественных произведениях отражение</w:t>
      </w:r>
      <w:r>
        <w:rPr>
          <w:spacing w:val="-3"/>
          <w:sz w:val="24"/>
        </w:rPr>
        <w:t xml:space="preserve"> </w:t>
      </w:r>
      <w:r>
        <w:rPr>
          <w:sz w:val="24"/>
        </w:rPr>
        <w:t>нравственных ценностей, традиций, быта разных народов;</w:t>
      </w:r>
    </w:p>
    <w:p w14:paraId="0E823F0B">
      <w:pPr>
        <w:pStyle w:val="12"/>
        <w:numPr>
          <w:ilvl w:val="0"/>
          <w:numId w:val="21"/>
        </w:numPr>
        <w:tabs>
          <w:tab w:val="left" w:pos="2690"/>
        </w:tabs>
        <w:spacing w:before="0" w:after="0" w:line="240" w:lineRule="auto"/>
        <w:ind w:left="1274" w:right="850" w:firstLine="563"/>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(безотметочного оценивания);</w:t>
      </w:r>
    </w:p>
    <w:p w14:paraId="74237777">
      <w:pPr>
        <w:pStyle w:val="12"/>
        <w:numPr>
          <w:ilvl w:val="0"/>
          <w:numId w:val="21"/>
        </w:numPr>
        <w:tabs>
          <w:tab w:val="left" w:pos="2690"/>
        </w:tabs>
        <w:spacing w:before="0" w:after="0" w:line="240" w:lineRule="auto"/>
        <w:ind w:left="1274" w:right="859" w:firstLine="563"/>
        <w:jc w:val="both"/>
        <w:rPr>
          <w:sz w:val="24"/>
        </w:rPr>
      </w:pPr>
      <w:r>
        <w:rPr>
          <w:sz w:val="24"/>
        </w:rP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w:t>
      </w:r>
      <w:r>
        <w:rPr>
          <w:spacing w:val="-2"/>
          <w:sz w:val="24"/>
        </w:rPr>
        <w:t>года;</w:t>
      </w:r>
    </w:p>
    <w:p w14:paraId="59872BE1">
      <w:pPr>
        <w:pStyle w:val="12"/>
        <w:numPr>
          <w:ilvl w:val="0"/>
          <w:numId w:val="21"/>
        </w:numPr>
        <w:tabs>
          <w:tab w:val="left" w:pos="2690"/>
        </w:tabs>
        <w:spacing w:before="2" w:after="0" w:line="274" w:lineRule="exact"/>
        <w:ind w:left="2690" w:right="0" w:hanging="849"/>
        <w:jc w:val="both"/>
        <w:rPr>
          <w:sz w:val="24"/>
        </w:rPr>
      </w:pPr>
      <w:r>
        <w:rPr>
          <w:sz w:val="24"/>
        </w:rPr>
        <w:t>различать</w:t>
      </w:r>
      <w:r>
        <w:rPr>
          <w:spacing w:val="-13"/>
          <w:sz w:val="24"/>
        </w:rPr>
        <w:t xml:space="preserve"> </w:t>
      </w:r>
      <w:r>
        <w:rPr>
          <w:sz w:val="24"/>
        </w:rPr>
        <w:t>прозаическую</w:t>
      </w:r>
      <w:r>
        <w:rPr>
          <w:spacing w:val="-13"/>
          <w:sz w:val="24"/>
        </w:rPr>
        <w:t xml:space="preserve"> </w:t>
      </w:r>
      <w:r>
        <w:rPr>
          <w:sz w:val="24"/>
        </w:rPr>
        <w:t>(нестихотворную)</w:t>
      </w:r>
      <w:r>
        <w:rPr>
          <w:spacing w:val="-10"/>
          <w:sz w:val="24"/>
        </w:rPr>
        <w:t xml:space="preserve"> </w:t>
      </w:r>
      <w:r>
        <w:rPr>
          <w:sz w:val="24"/>
        </w:rPr>
        <w:t>и</w:t>
      </w:r>
      <w:r>
        <w:rPr>
          <w:spacing w:val="-12"/>
          <w:sz w:val="24"/>
        </w:rPr>
        <w:t xml:space="preserve"> </w:t>
      </w:r>
      <w:r>
        <w:rPr>
          <w:sz w:val="24"/>
        </w:rPr>
        <w:t>стихотворную</w:t>
      </w:r>
      <w:r>
        <w:rPr>
          <w:spacing w:val="-11"/>
          <w:sz w:val="24"/>
        </w:rPr>
        <w:t xml:space="preserve"> </w:t>
      </w:r>
      <w:r>
        <w:rPr>
          <w:spacing w:val="-2"/>
          <w:sz w:val="24"/>
        </w:rPr>
        <w:t>речь;</w:t>
      </w:r>
    </w:p>
    <w:p w14:paraId="1586875A">
      <w:pPr>
        <w:pStyle w:val="12"/>
        <w:numPr>
          <w:ilvl w:val="0"/>
          <w:numId w:val="21"/>
        </w:numPr>
        <w:tabs>
          <w:tab w:val="left" w:pos="2690"/>
        </w:tabs>
        <w:spacing w:before="0" w:after="0" w:line="240" w:lineRule="auto"/>
        <w:ind w:left="1274" w:right="860" w:firstLine="563"/>
        <w:jc w:val="both"/>
        <w:rPr>
          <w:sz w:val="24"/>
        </w:rPr>
      </w:pP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5280814D">
      <w:pPr>
        <w:pStyle w:val="12"/>
        <w:numPr>
          <w:ilvl w:val="0"/>
          <w:numId w:val="21"/>
        </w:numPr>
        <w:tabs>
          <w:tab w:val="left" w:pos="2690"/>
        </w:tabs>
        <w:spacing w:before="5" w:after="0" w:line="235" w:lineRule="auto"/>
        <w:ind w:left="1274" w:right="847" w:firstLine="563"/>
        <w:jc w:val="both"/>
        <w:rPr>
          <w:sz w:val="24"/>
        </w:rPr>
      </w:pPr>
      <w:r>
        <w:rPr>
          <w:sz w:val="24"/>
        </w:rPr>
        <w:t>понимать содержание прослушанного/прочитанного произведения: отвечать на вопросы по фактическому содержанию произведения;</w:t>
      </w:r>
    </w:p>
    <w:p w14:paraId="7D99508F">
      <w:pPr>
        <w:pStyle w:val="12"/>
        <w:numPr>
          <w:ilvl w:val="0"/>
          <w:numId w:val="21"/>
        </w:numPr>
        <w:tabs>
          <w:tab w:val="left" w:pos="2690"/>
          <w:tab w:val="left" w:pos="4246"/>
          <w:tab w:val="left" w:pos="6632"/>
          <w:tab w:val="left" w:pos="8425"/>
          <w:tab w:val="left" w:pos="9986"/>
        </w:tabs>
        <w:spacing w:before="7" w:after="0" w:line="240" w:lineRule="auto"/>
        <w:ind w:left="1274" w:right="846" w:firstLine="563"/>
        <w:jc w:val="both"/>
        <w:rPr>
          <w:sz w:val="24"/>
        </w:rPr>
      </w:pPr>
      <w:r>
        <w:rPr>
          <w:spacing w:val="-2"/>
          <w:sz w:val="24"/>
        </w:rPr>
        <w:t>владеть</w:t>
      </w:r>
      <w:r>
        <w:rPr>
          <w:sz w:val="24"/>
        </w:rPr>
        <w:tab/>
      </w:r>
      <w:r>
        <w:rPr>
          <w:spacing w:val="-2"/>
          <w:sz w:val="24"/>
        </w:rPr>
        <w:t>элементарными</w:t>
      </w:r>
      <w:r>
        <w:rPr>
          <w:sz w:val="24"/>
        </w:rPr>
        <w:tab/>
      </w:r>
      <w:r>
        <w:rPr>
          <w:spacing w:val="-2"/>
          <w:sz w:val="24"/>
        </w:rPr>
        <w:t>умениями</w:t>
      </w:r>
      <w:r>
        <w:rPr>
          <w:sz w:val="24"/>
        </w:rPr>
        <w:tab/>
      </w:r>
      <w:r>
        <w:rPr>
          <w:spacing w:val="-2"/>
          <w:sz w:val="24"/>
        </w:rPr>
        <w:t>анализа</w:t>
      </w:r>
      <w:r>
        <w:rPr>
          <w:sz w:val="24"/>
        </w:rPr>
        <w:tab/>
      </w:r>
      <w:r>
        <w:rPr>
          <w:spacing w:val="-2"/>
          <w:sz w:val="24"/>
        </w:rPr>
        <w:t xml:space="preserve">текста </w:t>
      </w:r>
      <w:r>
        <w:rPr>
          <w:sz w:val="24"/>
        </w:rPr>
        <w:t>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2F66384">
      <w:pPr>
        <w:pStyle w:val="12"/>
        <w:numPr>
          <w:ilvl w:val="0"/>
          <w:numId w:val="21"/>
        </w:numPr>
        <w:tabs>
          <w:tab w:val="left" w:pos="2690"/>
        </w:tabs>
        <w:spacing w:before="0" w:after="0" w:line="240" w:lineRule="auto"/>
        <w:ind w:left="1274" w:right="854" w:firstLine="563"/>
        <w:jc w:val="both"/>
        <w:rPr>
          <w:sz w:val="24"/>
        </w:rPr>
      </w:pPr>
      <w:r>
        <w:rPr>
          <w:sz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E8737B9">
      <w:pPr>
        <w:pStyle w:val="12"/>
        <w:numPr>
          <w:ilvl w:val="0"/>
          <w:numId w:val="21"/>
        </w:numPr>
        <w:tabs>
          <w:tab w:val="left" w:pos="2690"/>
        </w:tabs>
        <w:spacing w:before="0" w:after="0" w:line="240" w:lineRule="auto"/>
        <w:ind w:left="1274" w:right="854" w:firstLine="563"/>
        <w:jc w:val="both"/>
        <w:rPr>
          <w:sz w:val="24"/>
        </w:rPr>
      </w:pPr>
      <w:r>
        <w:rPr>
          <w:sz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AED930B">
      <w:pPr>
        <w:pStyle w:val="12"/>
        <w:numPr>
          <w:ilvl w:val="0"/>
          <w:numId w:val="21"/>
        </w:numPr>
        <w:tabs>
          <w:tab w:val="left" w:pos="2690"/>
        </w:tabs>
        <w:spacing w:before="3" w:after="0" w:line="274" w:lineRule="exact"/>
        <w:ind w:left="2690" w:right="0" w:hanging="849"/>
        <w:jc w:val="both"/>
        <w:rPr>
          <w:sz w:val="24"/>
        </w:rPr>
      </w:pPr>
      <w:r>
        <w:rPr>
          <w:sz w:val="24"/>
        </w:rPr>
        <w:t>читать</w:t>
      </w:r>
      <w:r>
        <w:rPr>
          <w:spacing w:val="-9"/>
          <w:sz w:val="24"/>
        </w:rPr>
        <w:t xml:space="preserve"> </w:t>
      </w:r>
      <w:r>
        <w:rPr>
          <w:sz w:val="24"/>
        </w:rPr>
        <w:t>по</w:t>
      </w:r>
      <w:r>
        <w:rPr>
          <w:spacing w:val="-6"/>
          <w:sz w:val="24"/>
        </w:rPr>
        <w:t xml:space="preserve"> </w:t>
      </w:r>
      <w:r>
        <w:rPr>
          <w:sz w:val="24"/>
        </w:rPr>
        <w:t>ролям</w:t>
      </w:r>
      <w:r>
        <w:rPr>
          <w:spacing w:val="-9"/>
          <w:sz w:val="24"/>
        </w:rPr>
        <w:t xml:space="preserve"> </w:t>
      </w:r>
      <w:r>
        <w:rPr>
          <w:sz w:val="24"/>
        </w:rPr>
        <w:t>с</w:t>
      </w:r>
      <w:r>
        <w:rPr>
          <w:spacing w:val="-9"/>
          <w:sz w:val="24"/>
        </w:rPr>
        <w:t xml:space="preserve"> </w:t>
      </w:r>
      <w:r>
        <w:rPr>
          <w:sz w:val="24"/>
        </w:rPr>
        <w:t>соблюдением</w:t>
      </w:r>
      <w:r>
        <w:rPr>
          <w:spacing w:val="-5"/>
          <w:sz w:val="24"/>
        </w:rPr>
        <w:t xml:space="preserve"> </w:t>
      </w:r>
      <w:r>
        <w:rPr>
          <w:sz w:val="24"/>
        </w:rPr>
        <w:t>норм</w:t>
      </w:r>
      <w:r>
        <w:rPr>
          <w:spacing w:val="-9"/>
          <w:sz w:val="24"/>
        </w:rPr>
        <w:t xml:space="preserve"> </w:t>
      </w:r>
      <w:r>
        <w:rPr>
          <w:sz w:val="24"/>
        </w:rPr>
        <w:t>произношения,</w:t>
      </w:r>
      <w:r>
        <w:rPr>
          <w:spacing w:val="-9"/>
          <w:sz w:val="24"/>
        </w:rPr>
        <w:t xml:space="preserve"> </w:t>
      </w:r>
      <w:r>
        <w:rPr>
          <w:sz w:val="24"/>
        </w:rPr>
        <w:t>расстановки</w:t>
      </w:r>
      <w:r>
        <w:rPr>
          <w:spacing w:val="1"/>
          <w:sz w:val="24"/>
        </w:rPr>
        <w:t xml:space="preserve"> </w:t>
      </w:r>
      <w:r>
        <w:rPr>
          <w:spacing w:val="-2"/>
          <w:sz w:val="24"/>
        </w:rPr>
        <w:t>ударения;</w:t>
      </w:r>
    </w:p>
    <w:p w14:paraId="7EC95960">
      <w:pPr>
        <w:pStyle w:val="12"/>
        <w:numPr>
          <w:ilvl w:val="0"/>
          <w:numId w:val="21"/>
        </w:numPr>
        <w:tabs>
          <w:tab w:val="left" w:pos="2690"/>
        </w:tabs>
        <w:spacing w:before="0" w:after="0" w:line="237" w:lineRule="auto"/>
        <w:ind w:left="1274" w:right="860" w:firstLine="563"/>
        <w:jc w:val="both"/>
        <w:rPr>
          <w:sz w:val="24"/>
        </w:rPr>
      </w:pPr>
      <w:r>
        <w:rPr>
          <w:sz w:val="24"/>
        </w:rPr>
        <w:t>составлять высказывания по содержанию произведения (не менее 3 предложений) по заданному алгоритму;</w:t>
      </w:r>
    </w:p>
    <w:p w14:paraId="37718B4E">
      <w:pPr>
        <w:pStyle w:val="12"/>
        <w:numPr>
          <w:ilvl w:val="0"/>
          <w:numId w:val="21"/>
        </w:numPr>
        <w:tabs>
          <w:tab w:val="left" w:pos="2690"/>
        </w:tabs>
        <w:spacing w:before="3" w:after="0" w:line="240" w:lineRule="auto"/>
        <w:ind w:left="2690" w:right="0" w:hanging="849"/>
        <w:jc w:val="both"/>
        <w:rPr>
          <w:sz w:val="24"/>
        </w:rPr>
      </w:pPr>
      <w:r>
        <w:rPr>
          <w:sz w:val="24"/>
        </w:rPr>
        <w:t>сочинять</w:t>
      </w:r>
      <w:r>
        <w:rPr>
          <w:spacing w:val="53"/>
          <w:sz w:val="24"/>
        </w:rPr>
        <w:t xml:space="preserve"> </w:t>
      </w:r>
      <w:r>
        <w:rPr>
          <w:sz w:val="24"/>
        </w:rPr>
        <w:t>небольшие</w:t>
      </w:r>
      <w:r>
        <w:rPr>
          <w:spacing w:val="51"/>
          <w:sz w:val="24"/>
        </w:rPr>
        <w:t xml:space="preserve"> </w:t>
      </w:r>
      <w:r>
        <w:rPr>
          <w:sz w:val="24"/>
        </w:rPr>
        <w:t>тексты</w:t>
      </w:r>
      <w:r>
        <w:rPr>
          <w:spacing w:val="58"/>
          <w:sz w:val="24"/>
        </w:rPr>
        <w:t xml:space="preserve"> </w:t>
      </w:r>
      <w:r>
        <w:rPr>
          <w:sz w:val="24"/>
        </w:rPr>
        <w:t>по</w:t>
      </w:r>
      <w:r>
        <w:rPr>
          <w:spacing w:val="60"/>
          <w:sz w:val="24"/>
        </w:rPr>
        <w:t xml:space="preserve"> </w:t>
      </w:r>
      <w:r>
        <w:rPr>
          <w:sz w:val="24"/>
        </w:rPr>
        <w:t>предложенному</w:t>
      </w:r>
      <w:r>
        <w:rPr>
          <w:spacing w:val="42"/>
          <w:sz w:val="24"/>
        </w:rPr>
        <w:t xml:space="preserve"> </w:t>
      </w:r>
      <w:r>
        <w:rPr>
          <w:sz w:val="24"/>
        </w:rPr>
        <w:t>началу</w:t>
      </w:r>
      <w:r>
        <w:rPr>
          <w:spacing w:val="41"/>
          <w:sz w:val="24"/>
        </w:rPr>
        <w:t xml:space="preserve"> </w:t>
      </w:r>
      <w:r>
        <w:rPr>
          <w:sz w:val="24"/>
        </w:rPr>
        <w:t>и</w:t>
      </w:r>
      <w:r>
        <w:rPr>
          <w:spacing w:val="56"/>
          <w:sz w:val="24"/>
        </w:rPr>
        <w:t xml:space="preserve"> </w:t>
      </w:r>
      <w:r>
        <w:rPr>
          <w:sz w:val="24"/>
        </w:rPr>
        <w:t>др</w:t>
      </w:r>
      <w:r>
        <w:rPr>
          <w:spacing w:val="56"/>
          <w:sz w:val="24"/>
        </w:rPr>
        <w:t xml:space="preserve"> </w:t>
      </w:r>
      <w:r>
        <w:rPr>
          <w:sz w:val="24"/>
        </w:rPr>
        <w:t>(не</w:t>
      </w:r>
      <w:r>
        <w:rPr>
          <w:spacing w:val="52"/>
          <w:sz w:val="24"/>
        </w:rPr>
        <w:t xml:space="preserve"> </w:t>
      </w:r>
      <w:r>
        <w:rPr>
          <w:sz w:val="24"/>
        </w:rPr>
        <w:t>менее</w:t>
      </w:r>
      <w:r>
        <w:rPr>
          <w:spacing w:val="56"/>
          <w:sz w:val="24"/>
        </w:rPr>
        <w:t xml:space="preserve"> </w:t>
      </w:r>
      <w:r>
        <w:rPr>
          <w:spacing w:val="-10"/>
          <w:sz w:val="24"/>
        </w:rPr>
        <w:t>3</w:t>
      </w:r>
    </w:p>
    <w:p w14:paraId="4CEB1331">
      <w:pPr>
        <w:pStyle w:val="8"/>
        <w:spacing w:before="77"/>
        <w:jc w:val="left"/>
      </w:pPr>
      <w:r>
        <w:rPr>
          <w:spacing w:val="-2"/>
        </w:rPr>
        <w:t>предложений);</w:t>
      </w:r>
    </w:p>
    <w:p w14:paraId="47FCDA64">
      <w:pPr>
        <w:pStyle w:val="12"/>
        <w:numPr>
          <w:ilvl w:val="0"/>
          <w:numId w:val="21"/>
        </w:numPr>
        <w:tabs>
          <w:tab w:val="left" w:pos="2690"/>
        </w:tabs>
        <w:spacing w:before="5" w:after="0" w:line="275" w:lineRule="exact"/>
        <w:ind w:left="2690" w:right="0" w:hanging="849"/>
        <w:jc w:val="both"/>
        <w:rPr>
          <w:sz w:val="24"/>
        </w:rPr>
      </w:pPr>
      <w:r>
        <w:rPr>
          <w:sz w:val="24"/>
        </w:rPr>
        <w:t>ориентироваться</w:t>
      </w:r>
      <w:r>
        <w:rPr>
          <w:spacing w:val="-14"/>
          <w:sz w:val="24"/>
        </w:rPr>
        <w:t xml:space="preserve"> </w:t>
      </w:r>
      <w:r>
        <w:rPr>
          <w:sz w:val="24"/>
        </w:rPr>
        <w:t>в</w:t>
      </w:r>
      <w:r>
        <w:rPr>
          <w:spacing w:val="-6"/>
          <w:sz w:val="24"/>
        </w:rPr>
        <w:t xml:space="preserve"> </w:t>
      </w:r>
      <w:r>
        <w:rPr>
          <w:sz w:val="24"/>
        </w:rPr>
        <w:t>книге/учебнике</w:t>
      </w:r>
      <w:r>
        <w:rPr>
          <w:spacing w:val="-5"/>
          <w:sz w:val="24"/>
        </w:rPr>
        <w:t xml:space="preserve"> </w:t>
      </w:r>
      <w:r>
        <w:rPr>
          <w:sz w:val="24"/>
        </w:rPr>
        <w:t>по</w:t>
      </w:r>
      <w:r>
        <w:rPr>
          <w:spacing w:val="-11"/>
          <w:sz w:val="24"/>
        </w:rPr>
        <w:t xml:space="preserve"> </w:t>
      </w:r>
      <w:r>
        <w:rPr>
          <w:sz w:val="24"/>
        </w:rPr>
        <w:t>обложке,</w:t>
      </w:r>
      <w:r>
        <w:rPr>
          <w:spacing w:val="-12"/>
          <w:sz w:val="24"/>
        </w:rPr>
        <w:t xml:space="preserve"> </w:t>
      </w:r>
      <w:r>
        <w:rPr>
          <w:sz w:val="24"/>
        </w:rPr>
        <w:t>оглавлению,</w:t>
      </w:r>
      <w:r>
        <w:rPr>
          <w:spacing w:val="-7"/>
          <w:sz w:val="24"/>
        </w:rPr>
        <w:t xml:space="preserve"> </w:t>
      </w:r>
      <w:r>
        <w:rPr>
          <w:spacing w:val="-2"/>
          <w:sz w:val="24"/>
        </w:rPr>
        <w:t>иллюстрациям;</w:t>
      </w:r>
    </w:p>
    <w:p w14:paraId="3E7694EB">
      <w:pPr>
        <w:pStyle w:val="12"/>
        <w:numPr>
          <w:ilvl w:val="0"/>
          <w:numId w:val="21"/>
        </w:numPr>
        <w:tabs>
          <w:tab w:val="left" w:pos="2690"/>
        </w:tabs>
        <w:spacing w:before="0" w:after="0" w:line="240" w:lineRule="auto"/>
        <w:ind w:left="1274" w:right="849" w:firstLine="563"/>
        <w:jc w:val="both"/>
        <w:rPr>
          <w:sz w:val="24"/>
        </w:rPr>
      </w:pPr>
      <w:r>
        <w:rPr>
          <w:sz w:val="24"/>
        </w:rPr>
        <w:t>выбирать книги для самостоятельного чтения по совету взрослого и с</w:t>
      </w:r>
      <w:r>
        <w:rPr>
          <w:spacing w:val="80"/>
          <w:sz w:val="24"/>
        </w:rPr>
        <w:t xml:space="preserve"> </w:t>
      </w:r>
      <w:r>
        <w:rPr>
          <w:sz w:val="24"/>
        </w:rPr>
        <w:t xml:space="preserve">учётом рекомендательного списка, рассказывать о прочитанной книге по предложенному </w:t>
      </w:r>
      <w:r>
        <w:rPr>
          <w:spacing w:val="-2"/>
          <w:sz w:val="24"/>
        </w:rPr>
        <w:t>алгоритму;</w:t>
      </w:r>
    </w:p>
    <w:p w14:paraId="499305F7">
      <w:pPr>
        <w:pStyle w:val="12"/>
        <w:numPr>
          <w:ilvl w:val="0"/>
          <w:numId w:val="21"/>
        </w:numPr>
        <w:tabs>
          <w:tab w:val="left" w:pos="2690"/>
        </w:tabs>
        <w:spacing w:before="6" w:after="0" w:line="235" w:lineRule="auto"/>
        <w:ind w:left="1274" w:right="854" w:firstLine="563"/>
        <w:jc w:val="both"/>
        <w:rPr>
          <w:sz w:val="24"/>
        </w:rPr>
      </w:pPr>
      <w:r>
        <w:rPr>
          <w:sz w:val="24"/>
        </w:rPr>
        <w:t>обращаться к справочной литературе для получения дополнительной информации в соответствии с учебной задачей</w:t>
      </w:r>
    </w:p>
    <w:p w14:paraId="36A02694">
      <w:pPr>
        <w:spacing w:before="4" w:line="275" w:lineRule="exact"/>
        <w:ind w:left="1841" w:right="0" w:firstLine="0"/>
        <w:jc w:val="both"/>
        <w:rPr>
          <w:sz w:val="24"/>
        </w:rPr>
      </w:pPr>
      <w:r>
        <w:rPr>
          <w:sz w:val="24"/>
        </w:rPr>
        <w:t>К</w:t>
      </w:r>
      <w:r>
        <w:rPr>
          <w:spacing w:val="-11"/>
          <w:sz w:val="24"/>
        </w:rPr>
        <w:t xml:space="preserve"> </w:t>
      </w:r>
      <w:r>
        <w:rPr>
          <w:sz w:val="24"/>
        </w:rPr>
        <w:t>концу</w:t>
      </w:r>
      <w:r>
        <w:rPr>
          <w:spacing w:val="-17"/>
          <w:sz w:val="24"/>
        </w:rPr>
        <w:t xml:space="preserve"> </w:t>
      </w:r>
      <w:r>
        <w:rPr>
          <w:sz w:val="24"/>
        </w:rPr>
        <w:t xml:space="preserve">обучения </w:t>
      </w:r>
      <w:r>
        <w:rPr>
          <w:b/>
          <w:sz w:val="24"/>
        </w:rPr>
        <w:t>во</w:t>
      </w:r>
      <w:r>
        <w:rPr>
          <w:b/>
          <w:spacing w:val="-2"/>
          <w:sz w:val="24"/>
        </w:rPr>
        <w:t xml:space="preserve"> </w:t>
      </w:r>
      <w:r>
        <w:rPr>
          <w:b/>
          <w:sz w:val="24"/>
        </w:rPr>
        <w:t>втором</w:t>
      </w:r>
      <w:r>
        <w:rPr>
          <w:b/>
          <w:spacing w:val="-7"/>
          <w:sz w:val="24"/>
        </w:rPr>
        <w:t xml:space="preserve"> </w:t>
      </w:r>
      <w:r>
        <w:rPr>
          <w:b/>
          <w:sz w:val="24"/>
        </w:rPr>
        <w:t>классе</w:t>
      </w:r>
      <w:r>
        <w:rPr>
          <w:b/>
          <w:spacing w:val="2"/>
          <w:sz w:val="24"/>
        </w:rPr>
        <w:t xml:space="preserve"> </w:t>
      </w:r>
      <w:r>
        <w:rPr>
          <w:sz w:val="24"/>
        </w:rPr>
        <w:t>учащийся</w:t>
      </w:r>
      <w:r>
        <w:rPr>
          <w:spacing w:val="-7"/>
          <w:sz w:val="24"/>
        </w:rPr>
        <w:t xml:space="preserve"> </w:t>
      </w:r>
      <w:r>
        <w:rPr>
          <w:spacing w:val="-2"/>
          <w:sz w:val="24"/>
        </w:rPr>
        <w:t>научится:</w:t>
      </w:r>
    </w:p>
    <w:p w14:paraId="7DF80847">
      <w:pPr>
        <w:pStyle w:val="12"/>
        <w:numPr>
          <w:ilvl w:val="0"/>
          <w:numId w:val="21"/>
        </w:numPr>
        <w:tabs>
          <w:tab w:val="left" w:pos="2690"/>
        </w:tabs>
        <w:spacing w:before="0" w:after="0" w:line="240" w:lineRule="auto"/>
        <w:ind w:left="1274" w:right="845" w:firstLine="563"/>
        <w:jc w:val="both"/>
        <w:rPr>
          <w:sz w:val="24"/>
        </w:rPr>
      </w:pP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0C36692">
      <w:pPr>
        <w:pStyle w:val="12"/>
        <w:numPr>
          <w:ilvl w:val="0"/>
          <w:numId w:val="21"/>
        </w:numPr>
        <w:tabs>
          <w:tab w:val="left" w:pos="2690"/>
        </w:tabs>
        <w:spacing w:before="2" w:after="0" w:line="240" w:lineRule="auto"/>
        <w:ind w:left="1274" w:right="842" w:firstLine="563"/>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2DFAD8D">
      <w:pPr>
        <w:pStyle w:val="12"/>
        <w:numPr>
          <w:ilvl w:val="0"/>
          <w:numId w:val="21"/>
        </w:numPr>
        <w:tabs>
          <w:tab w:val="left" w:pos="2690"/>
        </w:tabs>
        <w:spacing w:before="0" w:after="0" w:line="240" w:lineRule="auto"/>
        <w:ind w:left="1274" w:right="845" w:firstLine="563"/>
        <w:jc w:val="both"/>
        <w:rPr>
          <w:sz w:val="24"/>
        </w:rPr>
      </w:pPr>
      <w:r>
        <w:rPr>
          <w:sz w:val="24"/>
        </w:rP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w:t>
      </w:r>
      <w:r>
        <w:rPr>
          <w:spacing w:val="-2"/>
          <w:sz w:val="24"/>
        </w:rPr>
        <w:t>года;</w:t>
      </w:r>
    </w:p>
    <w:p w14:paraId="57D012FA">
      <w:pPr>
        <w:pStyle w:val="12"/>
        <w:numPr>
          <w:ilvl w:val="0"/>
          <w:numId w:val="21"/>
        </w:numPr>
        <w:tabs>
          <w:tab w:val="left" w:pos="2690"/>
        </w:tabs>
        <w:spacing w:before="3" w:after="0" w:line="237" w:lineRule="auto"/>
        <w:ind w:left="1274" w:right="864" w:firstLine="563"/>
        <w:jc w:val="both"/>
        <w:rPr>
          <w:sz w:val="24"/>
        </w:rPr>
      </w:pPr>
      <w:r>
        <w:rPr>
          <w:sz w:val="24"/>
        </w:rPr>
        <w:t>различать прозаическую и стихотворную речь: называть особенности стихотворного произведения (ритм, рифма);</w:t>
      </w:r>
    </w:p>
    <w:p w14:paraId="5566F9CA">
      <w:pPr>
        <w:pStyle w:val="12"/>
        <w:numPr>
          <w:ilvl w:val="0"/>
          <w:numId w:val="21"/>
        </w:numPr>
        <w:tabs>
          <w:tab w:val="left" w:pos="2690"/>
        </w:tabs>
        <w:spacing w:before="8" w:after="0" w:line="235" w:lineRule="auto"/>
        <w:ind w:left="1274" w:right="865" w:firstLine="563"/>
        <w:jc w:val="both"/>
        <w:rPr>
          <w:sz w:val="24"/>
        </w:rPr>
      </w:pPr>
      <w:r>
        <w:rPr>
          <w:sz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6C4E0F8">
      <w:pPr>
        <w:pStyle w:val="12"/>
        <w:numPr>
          <w:ilvl w:val="0"/>
          <w:numId w:val="21"/>
        </w:numPr>
        <w:tabs>
          <w:tab w:val="left" w:pos="2690"/>
        </w:tabs>
        <w:spacing w:before="7" w:after="0" w:line="240" w:lineRule="auto"/>
        <w:ind w:left="1274" w:right="854" w:firstLine="563"/>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45AD630C">
      <w:pPr>
        <w:pStyle w:val="12"/>
        <w:numPr>
          <w:ilvl w:val="0"/>
          <w:numId w:val="21"/>
        </w:numPr>
        <w:tabs>
          <w:tab w:val="left" w:pos="2690"/>
        </w:tabs>
        <w:spacing w:before="0" w:after="0" w:line="240" w:lineRule="auto"/>
        <w:ind w:left="1274" w:right="859" w:firstLine="563"/>
        <w:jc w:val="both"/>
        <w:rPr>
          <w:sz w:val="24"/>
        </w:rPr>
      </w:pP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1BCCCA03">
      <w:pPr>
        <w:pStyle w:val="12"/>
        <w:numPr>
          <w:ilvl w:val="0"/>
          <w:numId w:val="21"/>
        </w:numPr>
        <w:tabs>
          <w:tab w:val="left" w:pos="2690"/>
        </w:tabs>
        <w:spacing w:before="0" w:after="0" w:line="240" w:lineRule="auto"/>
        <w:ind w:left="1274" w:right="849" w:firstLine="563"/>
        <w:jc w:val="both"/>
        <w:rPr>
          <w:sz w:val="24"/>
        </w:rPr>
      </w:pPr>
      <w:r>
        <w:rPr>
          <w:sz w:val="24"/>
        </w:rPr>
        <w:t>описывать характер героя, находить в тексте средства изображения</w:t>
      </w:r>
      <w:r>
        <w:rPr>
          <w:spacing w:val="40"/>
          <w:sz w:val="24"/>
        </w:rPr>
        <w:t xml:space="preserve"> </w:t>
      </w:r>
      <w:r>
        <w:rPr>
          <w:sz w:val="24"/>
        </w:rPr>
        <w:t>(портрет)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EA11262">
      <w:pPr>
        <w:pStyle w:val="12"/>
        <w:numPr>
          <w:ilvl w:val="0"/>
          <w:numId w:val="21"/>
        </w:numPr>
        <w:tabs>
          <w:tab w:val="left" w:pos="2690"/>
        </w:tabs>
        <w:spacing w:before="0" w:after="0" w:line="240" w:lineRule="auto"/>
        <w:ind w:left="1274" w:right="859" w:firstLine="563"/>
        <w:jc w:val="both"/>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628E0B21">
      <w:pPr>
        <w:pStyle w:val="12"/>
        <w:numPr>
          <w:ilvl w:val="0"/>
          <w:numId w:val="21"/>
        </w:numPr>
        <w:tabs>
          <w:tab w:val="left" w:pos="2690"/>
        </w:tabs>
        <w:spacing w:before="1" w:after="0" w:line="242" w:lineRule="auto"/>
        <w:ind w:left="1274" w:right="848" w:firstLine="563"/>
        <w:jc w:val="both"/>
        <w:rPr>
          <w:sz w:val="24"/>
        </w:rPr>
      </w:pPr>
      <w:r>
        <w:rPr>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7920D26">
      <w:pPr>
        <w:pStyle w:val="12"/>
        <w:numPr>
          <w:ilvl w:val="0"/>
          <w:numId w:val="21"/>
        </w:numPr>
        <w:tabs>
          <w:tab w:val="left" w:pos="2690"/>
        </w:tabs>
        <w:spacing w:before="0" w:after="0" w:line="240" w:lineRule="auto"/>
        <w:ind w:left="1274" w:right="853" w:firstLine="563"/>
        <w:jc w:val="both"/>
        <w:rPr>
          <w:sz w:val="24"/>
        </w:rPr>
      </w:pPr>
      <w:r>
        <w:rPr>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6CA33BCA">
      <w:pPr>
        <w:pStyle w:val="12"/>
        <w:numPr>
          <w:ilvl w:val="0"/>
          <w:numId w:val="21"/>
        </w:numPr>
        <w:tabs>
          <w:tab w:val="left" w:pos="2690"/>
        </w:tabs>
        <w:spacing w:before="1" w:after="0" w:line="235" w:lineRule="auto"/>
        <w:ind w:left="1274" w:right="860" w:firstLine="563"/>
        <w:jc w:val="left"/>
        <w:rPr>
          <w:sz w:val="24"/>
        </w:rPr>
      </w:pPr>
      <w:r>
        <w:rPr>
          <w:sz w:val="24"/>
        </w:rPr>
        <w:t>пересказывать</w:t>
      </w:r>
      <w:r>
        <w:rPr>
          <w:spacing w:val="40"/>
          <w:sz w:val="24"/>
        </w:rPr>
        <w:t xml:space="preserve"> </w:t>
      </w:r>
      <w:r>
        <w:rPr>
          <w:sz w:val="24"/>
        </w:rPr>
        <w:t>(устно)</w:t>
      </w:r>
      <w:r>
        <w:rPr>
          <w:spacing w:val="40"/>
          <w:sz w:val="24"/>
        </w:rPr>
        <w:t xml:space="preserve"> </w:t>
      </w:r>
      <w:r>
        <w:rPr>
          <w:sz w:val="24"/>
        </w:rPr>
        <w:t>содержание</w:t>
      </w:r>
      <w:r>
        <w:rPr>
          <w:spacing w:val="40"/>
          <w:sz w:val="24"/>
        </w:rPr>
        <w:t xml:space="preserve"> </w:t>
      </w:r>
      <w:r>
        <w:rPr>
          <w:sz w:val="24"/>
        </w:rPr>
        <w:t>произведения</w:t>
      </w:r>
      <w:r>
        <w:rPr>
          <w:spacing w:val="40"/>
          <w:sz w:val="24"/>
        </w:rPr>
        <w:t xml:space="preserve"> </w:t>
      </w:r>
      <w:r>
        <w:rPr>
          <w:sz w:val="24"/>
        </w:rPr>
        <w:t>подробно,</w:t>
      </w:r>
      <w:r>
        <w:rPr>
          <w:spacing w:val="40"/>
          <w:sz w:val="24"/>
        </w:rPr>
        <w:t xml:space="preserve"> </w:t>
      </w:r>
      <w:r>
        <w:rPr>
          <w:sz w:val="24"/>
        </w:rPr>
        <w:t>выборочно,</w:t>
      </w:r>
      <w:r>
        <w:rPr>
          <w:spacing w:val="40"/>
          <w:sz w:val="24"/>
        </w:rPr>
        <w:t xml:space="preserve"> </w:t>
      </w:r>
      <w:r>
        <w:rPr>
          <w:sz w:val="24"/>
        </w:rPr>
        <w:t>от лица героя, от третьего лица;</w:t>
      </w:r>
    </w:p>
    <w:p w14:paraId="68C95B63">
      <w:pPr>
        <w:pStyle w:val="12"/>
        <w:numPr>
          <w:ilvl w:val="0"/>
          <w:numId w:val="21"/>
        </w:numPr>
        <w:tabs>
          <w:tab w:val="left" w:pos="2690"/>
        </w:tabs>
        <w:spacing w:before="4" w:after="0" w:line="237" w:lineRule="auto"/>
        <w:ind w:left="1274" w:right="865" w:firstLine="563"/>
        <w:jc w:val="left"/>
        <w:rPr>
          <w:sz w:val="24"/>
        </w:rPr>
      </w:pPr>
      <w:r>
        <w:rPr>
          <w:sz w:val="24"/>
        </w:rPr>
        <w:t>читать по ролям с соблюдением норм произношения, расстановки ударения, инсценировать небольшие эпизоды из произведения;</w:t>
      </w:r>
    </w:p>
    <w:p w14:paraId="484D4598">
      <w:pPr>
        <w:pStyle w:val="12"/>
        <w:numPr>
          <w:ilvl w:val="0"/>
          <w:numId w:val="21"/>
        </w:numPr>
        <w:tabs>
          <w:tab w:val="left" w:pos="2690"/>
        </w:tabs>
        <w:spacing w:before="8" w:after="0" w:line="235" w:lineRule="auto"/>
        <w:ind w:left="1274" w:right="861" w:firstLine="563"/>
        <w:jc w:val="left"/>
        <w:rPr>
          <w:sz w:val="24"/>
        </w:rPr>
      </w:pPr>
      <w:r>
        <w:rPr>
          <w:sz w:val="24"/>
        </w:rPr>
        <w:t>составлять</w:t>
      </w:r>
      <w:r>
        <w:rPr>
          <w:spacing w:val="40"/>
          <w:sz w:val="24"/>
        </w:rPr>
        <w:t xml:space="preserve"> </w:t>
      </w:r>
      <w:r>
        <w:rPr>
          <w:sz w:val="24"/>
        </w:rPr>
        <w:t>высказывания</w:t>
      </w:r>
      <w:r>
        <w:rPr>
          <w:spacing w:val="40"/>
          <w:sz w:val="24"/>
        </w:rPr>
        <w:t xml:space="preserve"> </w:t>
      </w:r>
      <w:r>
        <w:rPr>
          <w:sz w:val="24"/>
        </w:rPr>
        <w:t>на</w:t>
      </w:r>
      <w:r>
        <w:rPr>
          <w:spacing w:val="40"/>
          <w:sz w:val="24"/>
        </w:rPr>
        <w:t xml:space="preserve"> </w:t>
      </w:r>
      <w:r>
        <w:rPr>
          <w:sz w:val="24"/>
        </w:rPr>
        <w:t>заданную</w:t>
      </w:r>
      <w:r>
        <w:rPr>
          <w:spacing w:val="40"/>
          <w:sz w:val="24"/>
        </w:rPr>
        <w:t xml:space="preserve"> </w:t>
      </w:r>
      <w:r>
        <w:rPr>
          <w:sz w:val="24"/>
        </w:rPr>
        <w:t>тему</w:t>
      </w:r>
      <w:r>
        <w:rPr>
          <w:spacing w:val="40"/>
          <w:sz w:val="24"/>
        </w:rPr>
        <w:t xml:space="preserve"> </w:t>
      </w:r>
      <w:r>
        <w:rPr>
          <w:sz w:val="24"/>
        </w:rPr>
        <w:t>по</w:t>
      </w:r>
      <w:r>
        <w:rPr>
          <w:spacing w:val="40"/>
          <w:sz w:val="24"/>
        </w:rPr>
        <w:t xml:space="preserve"> </w:t>
      </w:r>
      <w:r>
        <w:rPr>
          <w:sz w:val="24"/>
        </w:rPr>
        <w:t>содержанию</w:t>
      </w:r>
      <w:r>
        <w:rPr>
          <w:spacing w:val="40"/>
          <w:sz w:val="24"/>
        </w:rPr>
        <w:t xml:space="preserve"> </w:t>
      </w:r>
      <w:r>
        <w:rPr>
          <w:sz w:val="24"/>
        </w:rPr>
        <w:t>произведения (не менее 5 предложений);</w:t>
      </w:r>
    </w:p>
    <w:p w14:paraId="50CEE202">
      <w:pPr>
        <w:pStyle w:val="12"/>
        <w:numPr>
          <w:ilvl w:val="0"/>
          <w:numId w:val="21"/>
        </w:numPr>
        <w:tabs>
          <w:tab w:val="left" w:pos="2690"/>
        </w:tabs>
        <w:spacing w:before="7" w:after="0" w:line="240" w:lineRule="auto"/>
        <w:ind w:left="2690" w:right="0" w:hanging="849"/>
        <w:jc w:val="left"/>
        <w:rPr>
          <w:sz w:val="24"/>
        </w:rPr>
      </w:pPr>
      <w:r>
        <w:rPr>
          <w:sz w:val="24"/>
        </w:rPr>
        <w:t>сочинять</w:t>
      </w:r>
      <w:r>
        <w:rPr>
          <w:spacing w:val="-10"/>
          <w:sz w:val="24"/>
        </w:rPr>
        <w:t xml:space="preserve"> </w:t>
      </w:r>
      <w:r>
        <w:rPr>
          <w:sz w:val="24"/>
        </w:rPr>
        <w:t>по</w:t>
      </w:r>
      <w:r>
        <w:rPr>
          <w:spacing w:val="-6"/>
          <w:sz w:val="24"/>
        </w:rPr>
        <w:t xml:space="preserve"> </w:t>
      </w:r>
      <w:r>
        <w:rPr>
          <w:sz w:val="24"/>
        </w:rPr>
        <w:t>аналогии</w:t>
      </w:r>
      <w:r>
        <w:rPr>
          <w:spacing w:val="-4"/>
          <w:sz w:val="24"/>
        </w:rPr>
        <w:t xml:space="preserve"> </w:t>
      </w:r>
      <w:r>
        <w:rPr>
          <w:sz w:val="24"/>
        </w:rPr>
        <w:t>с</w:t>
      </w:r>
      <w:r>
        <w:rPr>
          <w:spacing w:val="-11"/>
          <w:sz w:val="24"/>
        </w:rPr>
        <w:t xml:space="preserve"> </w:t>
      </w:r>
      <w:r>
        <w:rPr>
          <w:sz w:val="24"/>
        </w:rPr>
        <w:t>прочитанным</w:t>
      </w:r>
      <w:r>
        <w:rPr>
          <w:spacing w:val="-10"/>
          <w:sz w:val="24"/>
        </w:rPr>
        <w:t xml:space="preserve"> </w:t>
      </w:r>
      <w:r>
        <w:rPr>
          <w:sz w:val="24"/>
        </w:rPr>
        <w:t>загадки,</w:t>
      </w:r>
      <w:r>
        <w:rPr>
          <w:spacing w:val="-7"/>
          <w:sz w:val="24"/>
        </w:rPr>
        <w:t xml:space="preserve"> </w:t>
      </w:r>
      <w:r>
        <w:rPr>
          <w:sz w:val="24"/>
        </w:rPr>
        <w:t>небольшие</w:t>
      </w:r>
      <w:r>
        <w:rPr>
          <w:spacing w:val="-6"/>
          <w:sz w:val="24"/>
        </w:rPr>
        <w:t xml:space="preserve"> </w:t>
      </w:r>
      <w:r>
        <w:rPr>
          <w:sz w:val="24"/>
        </w:rPr>
        <w:t>сказки,</w:t>
      </w:r>
      <w:r>
        <w:rPr>
          <w:spacing w:val="-1"/>
          <w:sz w:val="24"/>
        </w:rPr>
        <w:t xml:space="preserve"> </w:t>
      </w:r>
      <w:r>
        <w:rPr>
          <w:spacing w:val="-2"/>
          <w:sz w:val="24"/>
        </w:rPr>
        <w:t>рассказы;</w:t>
      </w:r>
    </w:p>
    <w:p w14:paraId="41A70998">
      <w:pPr>
        <w:pStyle w:val="12"/>
        <w:numPr>
          <w:ilvl w:val="0"/>
          <w:numId w:val="21"/>
        </w:numPr>
        <w:tabs>
          <w:tab w:val="left" w:pos="2690"/>
        </w:tabs>
        <w:spacing w:before="77" w:after="0" w:line="242" w:lineRule="auto"/>
        <w:ind w:left="1274" w:right="1154" w:firstLine="563"/>
        <w:jc w:val="left"/>
        <w:rPr>
          <w:sz w:val="24"/>
        </w:rPr>
      </w:pPr>
      <w:r>
        <w:rPr>
          <w:sz w:val="24"/>
        </w:rPr>
        <w:t>ориентироваться</w:t>
      </w:r>
      <w:r>
        <w:rPr>
          <w:spacing w:val="37"/>
          <w:sz w:val="24"/>
        </w:rPr>
        <w:t xml:space="preserve"> </w:t>
      </w:r>
      <w:r>
        <w:rPr>
          <w:sz w:val="24"/>
        </w:rPr>
        <w:t>в</w:t>
      </w:r>
      <w:r>
        <w:rPr>
          <w:spacing w:val="32"/>
          <w:sz w:val="24"/>
        </w:rPr>
        <w:t xml:space="preserve"> </w:t>
      </w:r>
      <w:r>
        <w:rPr>
          <w:sz w:val="24"/>
        </w:rPr>
        <w:t>книге/учебнике</w:t>
      </w:r>
      <w:r>
        <w:rPr>
          <w:spacing w:val="36"/>
          <w:sz w:val="24"/>
        </w:rPr>
        <w:t xml:space="preserve"> </w:t>
      </w:r>
      <w:r>
        <w:rPr>
          <w:sz w:val="24"/>
        </w:rPr>
        <w:t>по</w:t>
      </w:r>
      <w:r>
        <w:rPr>
          <w:spacing w:val="35"/>
          <w:sz w:val="24"/>
        </w:rPr>
        <w:t xml:space="preserve"> </w:t>
      </w:r>
      <w:r>
        <w:rPr>
          <w:sz w:val="24"/>
        </w:rPr>
        <w:t>обложке,</w:t>
      </w:r>
      <w:r>
        <w:rPr>
          <w:spacing w:val="36"/>
          <w:sz w:val="24"/>
        </w:rPr>
        <w:t xml:space="preserve"> </w:t>
      </w:r>
      <w:r>
        <w:rPr>
          <w:sz w:val="24"/>
        </w:rPr>
        <w:t>оглавлению,</w:t>
      </w:r>
      <w:r>
        <w:rPr>
          <w:spacing w:val="36"/>
          <w:sz w:val="24"/>
        </w:rPr>
        <w:t xml:space="preserve"> </w:t>
      </w:r>
      <w:r>
        <w:rPr>
          <w:sz w:val="24"/>
        </w:rPr>
        <w:t>аннотации, иллюстрациям, предисловию, условным обозначениям;</w:t>
      </w:r>
    </w:p>
    <w:p w14:paraId="0236CA6C">
      <w:pPr>
        <w:pStyle w:val="12"/>
        <w:numPr>
          <w:ilvl w:val="0"/>
          <w:numId w:val="21"/>
        </w:numPr>
        <w:tabs>
          <w:tab w:val="left" w:pos="2690"/>
        </w:tabs>
        <w:spacing w:before="0" w:after="0" w:line="242" w:lineRule="auto"/>
        <w:ind w:left="1274" w:right="918" w:firstLine="563"/>
        <w:jc w:val="left"/>
        <w:rPr>
          <w:sz w:val="24"/>
        </w:rPr>
      </w:pPr>
      <w:r>
        <w:rPr>
          <w:sz w:val="24"/>
        </w:rPr>
        <w:t>выбирать</w:t>
      </w:r>
      <w:r>
        <w:rPr>
          <w:spacing w:val="28"/>
          <w:sz w:val="24"/>
        </w:rPr>
        <w:t xml:space="preserve"> </w:t>
      </w:r>
      <w:r>
        <w:rPr>
          <w:sz w:val="24"/>
        </w:rPr>
        <w:t>книги для самостоятельного</w:t>
      </w:r>
      <w:r>
        <w:rPr>
          <w:spacing w:val="29"/>
          <w:sz w:val="24"/>
        </w:rPr>
        <w:t xml:space="preserve"> </w:t>
      </w:r>
      <w:r>
        <w:rPr>
          <w:sz w:val="24"/>
        </w:rPr>
        <w:t>чтения</w:t>
      </w:r>
      <w:r>
        <w:rPr>
          <w:spacing w:val="-6"/>
          <w:sz w:val="24"/>
        </w:rPr>
        <w:t xml:space="preserve"> </w:t>
      </w:r>
      <w:r>
        <w:rPr>
          <w:sz w:val="24"/>
        </w:rPr>
        <w:t>с</w:t>
      </w:r>
      <w:r>
        <w:rPr>
          <w:spacing w:val="31"/>
          <w:sz w:val="24"/>
        </w:rPr>
        <w:t xml:space="preserve"> </w:t>
      </w:r>
      <w:r>
        <w:rPr>
          <w:sz w:val="24"/>
        </w:rPr>
        <w:t>учётом</w:t>
      </w:r>
      <w:r>
        <w:rPr>
          <w:spacing w:val="26"/>
          <w:sz w:val="24"/>
        </w:rPr>
        <w:t xml:space="preserve"> </w:t>
      </w:r>
      <w:r>
        <w:rPr>
          <w:sz w:val="24"/>
        </w:rPr>
        <w:t>рекомендательного списка, используя картотеки, рассказывать о прочитанной книге;</w:t>
      </w:r>
    </w:p>
    <w:p w14:paraId="3A5AEA01">
      <w:pPr>
        <w:pStyle w:val="12"/>
        <w:numPr>
          <w:ilvl w:val="0"/>
          <w:numId w:val="21"/>
        </w:numPr>
        <w:tabs>
          <w:tab w:val="left" w:pos="2690"/>
          <w:tab w:val="left" w:pos="4267"/>
          <w:tab w:val="left" w:pos="5717"/>
          <w:tab w:val="left" w:pos="7078"/>
          <w:tab w:val="left" w:pos="7650"/>
          <w:tab w:val="left" w:pos="8941"/>
        </w:tabs>
        <w:spacing w:before="0" w:after="0" w:line="242" w:lineRule="auto"/>
        <w:ind w:left="1274" w:right="882" w:firstLine="563"/>
        <w:jc w:val="left"/>
        <w:rPr>
          <w:sz w:val="24"/>
        </w:rPr>
      </w:pPr>
      <w:r>
        <w:rPr>
          <w:spacing w:val="-2"/>
          <w:sz w:val="24"/>
        </w:rPr>
        <w:t>использовать</w:t>
      </w:r>
      <w:r>
        <w:rPr>
          <w:sz w:val="24"/>
        </w:rPr>
        <w:tab/>
      </w:r>
      <w:r>
        <w:rPr>
          <w:spacing w:val="-2"/>
          <w:sz w:val="24"/>
        </w:rPr>
        <w:t>справочную</w:t>
      </w:r>
      <w:r>
        <w:rPr>
          <w:sz w:val="24"/>
        </w:rPr>
        <w:tab/>
      </w:r>
      <w:r>
        <w:rPr>
          <w:spacing w:val="-2"/>
          <w:sz w:val="24"/>
        </w:rPr>
        <w:t>литературу</w:t>
      </w:r>
      <w:r>
        <w:rPr>
          <w:sz w:val="24"/>
        </w:rPr>
        <w:tab/>
      </w:r>
      <w:r>
        <w:rPr>
          <w:spacing w:val="-4"/>
          <w:sz w:val="24"/>
        </w:rPr>
        <w:t>для</w:t>
      </w:r>
      <w:r>
        <w:rPr>
          <w:sz w:val="24"/>
        </w:rPr>
        <w:tab/>
      </w:r>
      <w:r>
        <w:rPr>
          <w:spacing w:val="-2"/>
          <w:sz w:val="24"/>
        </w:rPr>
        <w:t>получения</w:t>
      </w:r>
      <w:r>
        <w:rPr>
          <w:sz w:val="24"/>
        </w:rPr>
        <w:tab/>
      </w:r>
      <w:r>
        <w:rPr>
          <w:spacing w:val="-2"/>
          <w:sz w:val="24"/>
        </w:rPr>
        <w:t xml:space="preserve">дополнительной </w:t>
      </w:r>
      <w:r>
        <w:rPr>
          <w:sz w:val="24"/>
        </w:rPr>
        <w:t>информации в соответствии с учебной задачей</w:t>
      </w:r>
    </w:p>
    <w:p w14:paraId="08A877F4">
      <w:pPr>
        <w:spacing w:before="0" w:line="272" w:lineRule="exact"/>
        <w:ind w:left="1841" w:right="0" w:firstLine="0"/>
        <w:jc w:val="left"/>
        <w:rPr>
          <w:sz w:val="24"/>
        </w:rPr>
      </w:pPr>
      <w:r>
        <w:rPr>
          <w:sz w:val="24"/>
        </w:rPr>
        <w:t>К</w:t>
      </w:r>
      <w:r>
        <w:rPr>
          <w:spacing w:val="-8"/>
          <w:sz w:val="24"/>
        </w:rPr>
        <w:t xml:space="preserve"> </w:t>
      </w:r>
      <w:r>
        <w:rPr>
          <w:sz w:val="24"/>
        </w:rPr>
        <w:t>концу</w:t>
      </w:r>
      <w:r>
        <w:rPr>
          <w:spacing w:val="-17"/>
          <w:sz w:val="24"/>
        </w:rPr>
        <w:t xml:space="preserve"> </w:t>
      </w:r>
      <w:r>
        <w:rPr>
          <w:sz w:val="24"/>
        </w:rPr>
        <w:t xml:space="preserve">обучения </w:t>
      </w:r>
      <w:r>
        <w:rPr>
          <w:b/>
          <w:sz w:val="24"/>
        </w:rPr>
        <w:t>в</w:t>
      </w:r>
      <w:r>
        <w:rPr>
          <w:b/>
          <w:spacing w:val="-2"/>
          <w:sz w:val="24"/>
        </w:rPr>
        <w:t xml:space="preserve"> </w:t>
      </w:r>
      <w:r>
        <w:rPr>
          <w:b/>
          <w:sz w:val="24"/>
        </w:rPr>
        <w:t>третьем</w:t>
      </w:r>
      <w:r>
        <w:rPr>
          <w:b/>
          <w:spacing w:val="-9"/>
          <w:sz w:val="24"/>
        </w:rPr>
        <w:t xml:space="preserve"> </w:t>
      </w:r>
      <w:r>
        <w:rPr>
          <w:b/>
          <w:sz w:val="24"/>
        </w:rPr>
        <w:t>классе</w:t>
      </w:r>
      <w:r>
        <w:rPr>
          <w:b/>
          <w:spacing w:val="7"/>
          <w:sz w:val="24"/>
        </w:rPr>
        <w:t xml:space="preserve"> </w:t>
      </w:r>
      <w:r>
        <w:rPr>
          <w:sz w:val="24"/>
        </w:rPr>
        <w:t>учащийся</w:t>
      </w:r>
      <w:r>
        <w:rPr>
          <w:spacing w:val="-2"/>
          <w:sz w:val="24"/>
        </w:rPr>
        <w:t xml:space="preserve"> научится:</w:t>
      </w:r>
    </w:p>
    <w:p w14:paraId="0007EF62">
      <w:pPr>
        <w:pStyle w:val="12"/>
        <w:numPr>
          <w:ilvl w:val="0"/>
          <w:numId w:val="21"/>
        </w:numPr>
        <w:tabs>
          <w:tab w:val="left" w:pos="2690"/>
        </w:tabs>
        <w:spacing w:before="0" w:after="0" w:line="240" w:lineRule="auto"/>
        <w:ind w:left="1274" w:right="850" w:firstLine="563"/>
        <w:jc w:val="both"/>
        <w:rPr>
          <w:sz w:val="24"/>
        </w:rPr>
      </w:pPr>
      <w:r>
        <w:rPr>
          <w:sz w:val="24"/>
        </w:rPr>
        <w:t>отвечать на вопрос о культурной значимости устного народного творчества</w:t>
      </w:r>
      <w:r>
        <w:rPr>
          <w:spacing w:val="40"/>
          <w:sz w:val="24"/>
        </w:rPr>
        <w:t xml:space="preserve"> </w:t>
      </w:r>
      <w:r>
        <w:rPr>
          <w:sz w:val="24"/>
        </w:rP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w:t>
      </w:r>
      <w:r>
        <w:rPr>
          <w:spacing w:val="-1"/>
          <w:sz w:val="24"/>
        </w:rPr>
        <w:t xml:space="preserve"> </w:t>
      </w:r>
      <w:r>
        <w:rPr>
          <w:sz w:val="24"/>
        </w:rPr>
        <w:t>в</w:t>
      </w:r>
      <w:r>
        <w:rPr>
          <w:spacing w:val="-3"/>
          <w:sz w:val="24"/>
        </w:rPr>
        <w:t xml:space="preserve"> </w:t>
      </w:r>
      <w:r>
        <w:rPr>
          <w:sz w:val="24"/>
        </w:rPr>
        <w:t>нравственно-этических понятиях в</w:t>
      </w:r>
      <w:r>
        <w:rPr>
          <w:spacing w:val="-1"/>
          <w:sz w:val="24"/>
        </w:rPr>
        <w:t xml:space="preserve"> </w:t>
      </w:r>
      <w:r>
        <w:rPr>
          <w:sz w:val="24"/>
        </w:rPr>
        <w:t>контексте изученных произведений;</w:t>
      </w:r>
    </w:p>
    <w:p w14:paraId="5E4E8531">
      <w:pPr>
        <w:pStyle w:val="12"/>
        <w:numPr>
          <w:ilvl w:val="0"/>
          <w:numId w:val="21"/>
        </w:numPr>
        <w:tabs>
          <w:tab w:val="left" w:pos="2690"/>
        </w:tabs>
        <w:spacing w:before="0" w:after="0" w:line="240" w:lineRule="auto"/>
        <w:ind w:left="1274" w:right="840" w:firstLine="563"/>
        <w:jc w:val="both"/>
        <w:rPr>
          <w:sz w:val="24"/>
        </w:rPr>
      </w:pPr>
      <w:r>
        <w:rPr>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w:t>
      </w:r>
      <w:r>
        <w:rPr>
          <w:spacing w:val="-2"/>
          <w:sz w:val="24"/>
        </w:rPr>
        <w:t>выборочное);</w:t>
      </w:r>
    </w:p>
    <w:p w14:paraId="30DDEBC2">
      <w:pPr>
        <w:pStyle w:val="12"/>
        <w:numPr>
          <w:ilvl w:val="0"/>
          <w:numId w:val="21"/>
        </w:numPr>
        <w:tabs>
          <w:tab w:val="left" w:pos="2690"/>
        </w:tabs>
        <w:spacing w:before="0" w:after="0" w:line="240" w:lineRule="auto"/>
        <w:ind w:left="1274" w:right="858" w:firstLine="563"/>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(безотметочного оценивания);</w:t>
      </w:r>
    </w:p>
    <w:p w14:paraId="63B06B76">
      <w:pPr>
        <w:pStyle w:val="8"/>
        <w:spacing w:line="237" w:lineRule="auto"/>
        <w:ind w:right="863" w:firstLine="563"/>
      </w:pPr>
      <w:r>
        <w:t xml:space="preserve">читать наизусть не менее 4 стихотворений в соответствии с изученной тематикой </w:t>
      </w:r>
      <w:r>
        <w:rPr>
          <w:spacing w:val="-2"/>
        </w:rPr>
        <w:t>произведений;</w:t>
      </w:r>
    </w:p>
    <w:p w14:paraId="3811B1A1">
      <w:pPr>
        <w:pStyle w:val="12"/>
        <w:numPr>
          <w:ilvl w:val="0"/>
          <w:numId w:val="21"/>
        </w:numPr>
        <w:tabs>
          <w:tab w:val="left" w:pos="2690"/>
        </w:tabs>
        <w:spacing w:before="0" w:after="0" w:line="275" w:lineRule="exact"/>
        <w:ind w:left="2690" w:right="0" w:hanging="849"/>
        <w:jc w:val="both"/>
        <w:rPr>
          <w:sz w:val="24"/>
        </w:rPr>
      </w:pPr>
      <w:r>
        <w:rPr>
          <w:sz w:val="24"/>
        </w:rPr>
        <w:t>различать</w:t>
      </w:r>
      <w:r>
        <w:rPr>
          <w:spacing w:val="-13"/>
          <w:sz w:val="24"/>
        </w:rPr>
        <w:t xml:space="preserve"> </w:t>
      </w:r>
      <w:r>
        <w:rPr>
          <w:sz w:val="24"/>
        </w:rPr>
        <w:t>художественные</w:t>
      </w:r>
      <w:r>
        <w:rPr>
          <w:spacing w:val="-13"/>
          <w:sz w:val="24"/>
        </w:rPr>
        <w:t xml:space="preserve"> </w:t>
      </w:r>
      <w:r>
        <w:rPr>
          <w:sz w:val="24"/>
        </w:rPr>
        <w:t>произведения</w:t>
      </w:r>
      <w:r>
        <w:rPr>
          <w:spacing w:val="-14"/>
          <w:sz w:val="24"/>
        </w:rPr>
        <w:t xml:space="preserve"> </w:t>
      </w:r>
      <w:r>
        <w:rPr>
          <w:sz w:val="24"/>
        </w:rPr>
        <w:t>и</w:t>
      </w:r>
      <w:r>
        <w:rPr>
          <w:spacing w:val="-9"/>
          <w:sz w:val="24"/>
        </w:rPr>
        <w:t xml:space="preserve"> </w:t>
      </w:r>
      <w:r>
        <w:rPr>
          <w:sz w:val="24"/>
        </w:rPr>
        <w:t>познавательные</w:t>
      </w:r>
      <w:r>
        <w:rPr>
          <w:spacing w:val="-15"/>
          <w:sz w:val="24"/>
        </w:rPr>
        <w:t xml:space="preserve"> </w:t>
      </w:r>
      <w:r>
        <w:rPr>
          <w:spacing w:val="-2"/>
          <w:sz w:val="24"/>
        </w:rPr>
        <w:t>тексты;</w:t>
      </w:r>
    </w:p>
    <w:p w14:paraId="229DA49B">
      <w:pPr>
        <w:pStyle w:val="12"/>
        <w:numPr>
          <w:ilvl w:val="0"/>
          <w:numId w:val="21"/>
        </w:numPr>
        <w:tabs>
          <w:tab w:val="left" w:pos="2690"/>
        </w:tabs>
        <w:spacing w:before="0" w:after="0" w:line="240" w:lineRule="auto"/>
        <w:ind w:left="1274" w:right="845" w:firstLine="563"/>
        <w:jc w:val="both"/>
        <w:rPr>
          <w:sz w:val="24"/>
        </w:rPr>
      </w:pPr>
      <w:r>
        <w:rPr>
          <w:sz w:val="24"/>
        </w:rPr>
        <w:t>различать прозаическую и стихотворную речь: называть особенности стихотворного произведения (ритм, рифма, строфа),</w:t>
      </w:r>
      <w:r>
        <w:rPr>
          <w:spacing w:val="-4"/>
          <w:sz w:val="24"/>
        </w:rPr>
        <w:t xml:space="preserve"> </w:t>
      </w:r>
      <w:r>
        <w:rPr>
          <w:sz w:val="24"/>
        </w:rPr>
        <w:t>отличать лирическое</w:t>
      </w:r>
      <w:r>
        <w:rPr>
          <w:spacing w:val="-1"/>
          <w:sz w:val="24"/>
        </w:rPr>
        <w:t xml:space="preserve"> </w:t>
      </w:r>
      <w:r>
        <w:rPr>
          <w:sz w:val="24"/>
        </w:rPr>
        <w:t>произведение</w:t>
      </w:r>
      <w:r>
        <w:rPr>
          <w:spacing w:val="-2"/>
          <w:sz w:val="24"/>
        </w:rPr>
        <w:t xml:space="preserve"> </w:t>
      </w:r>
      <w:r>
        <w:rPr>
          <w:sz w:val="24"/>
        </w:rPr>
        <w:t xml:space="preserve">от </w:t>
      </w:r>
      <w:r>
        <w:rPr>
          <w:spacing w:val="-2"/>
          <w:sz w:val="24"/>
        </w:rPr>
        <w:t>эпического;</w:t>
      </w:r>
    </w:p>
    <w:p w14:paraId="6706CB74">
      <w:pPr>
        <w:pStyle w:val="12"/>
        <w:numPr>
          <w:ilvl w:val="0"/>
          <w:numId w:val="21"/>
        </w:numPr>
        <w:tabs>
          <w:tab w:val="left" w:pos="2690"/>
        </w:tabs>
        <w:spacing w:before="0" w:after="0" w:line="240" w:lineRule="auto"/>
        <w:ind w:left="1274" w:right="846" w:firstLine="563"/>
        <w:jc w:val="both"/>
        <w:rPr>
          <w:sz w:val="24"/>
        </w:rPr>
      </w:pPr>
      <w:r>
        <w:rPr>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72EF1EE">
      <w:pPr>
        <w:pStyle w:val="12"/>
        <w:numPr>
          <w:ilvl w:val="0"/>
          <w:numId w:val="21"/>
        </w:numPr>
        <w:tabs>
          <w:tab w:val="left" w:pos="2690"/>
        </w:tabs>
        <w:spacing w:before="0" w:after="0" w:line="240" w:lineRule="auto"/>
        <w:ind w:left="1274" w:right="844" w:firstLine="563"/>
        <w:jc w:val="both"/>
        <w:rPr>
          <w:sz w:val="24"/>
        </w:rPr>
      </w:pPr>
      <w:r>
        <w:rPr>
          <w:sz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w:t>
      </w:r>
      <w:r>
        <w:rPr>
          <w:spacing w:val="-2"/>
          <w:sz w:val="24"/>
        </w:rPr>
        <w:t>России;</w:t>
      </w:r>
    </w:p>
    <w:p w14:paraId="086A557E">
      <w:pPr>
        <w:pStyle w:val="12"/>
        <w:numPr>
          <w:ilvl w:val="0"/>
          <w:numId w:val="21"/>
        </w:numPr>
        <w:tabs>
          <w:tab w:val="left" w:pos="2690"/>
        </w:tabs>
        <w:spacing w:before="0" w:after="0" w:line="240" w:lineRule="auto"/>
        <w:ind w:left="1274" w:right="857" w:firstLine="563"/>
        <w:jc w:val="both"/>
        <w:rPr>
          <w:sz w:val="24"/>
        </w:rPr>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1811FFF">
      <w:pPr>
        <w:pStyle w:val="12"/>
        <w:numPr>
          <w:ilvl w:val="0"/>
          <w:numId w:val="21"/>
        </w:numPr>
        <w:tabs>
          <w:tab w:val="left" w:pos="2690"/>
        </w:tabs>
        <w:spacing w:before="0" w:after="0" w:line="240" w:lineRule="auto"/>
        <w:ind w:left="1274" w:right="838" w:firstLine="563"/>
        <w:jc w:val="both"/>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BF215D2">
      <w:pPr>
        <w:pStyle w:val="12"/>
        <w:numPr>
          <w:ilvl w:val="0"/>
          <w:numId w:val="21"/>
        </w:numPr>
        <w:tabs>
          <w:tab w:val="left" w:pos="2690"/>
        </w:tabs>
        <w:spacing w:before="0" w:after="0" w:line="240" w:lineRule="auto"/>
        <w:ind w:left="1274" w:right="856" w:firstLine="563"/>
        <w:jc w:val="both"/>
        <w:rPr>
          <w:sz w:val="24"/>
        </w:rPr>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1D89342">
      <w:pPr>
        <w:pStyle w:val="12"/>
        <w:numPr>
          <w:ilvl w:val="0"/>
          <w:numId w:val="21"/>
        </w:numPr>
        <w:tabs>
          <w:tab w:val="left" w:pos="2690"/>
        </w:tabs>
        <w:spacing w:before="0" w:after="0" w:line="240" w:lineRule="auto"/>
        <w:ind w:left="1274" w:right="845" w:firstLine="563"/>
        <w:jc w:val="both"/>
        <w:rPr>
          <w:sz w:val="24"/>
        </w:rPr>
      </w:pPr>
      <w:r>
        <w:rPr>
          <w:sz w:val="24"/>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w:t>
      </w:r>
      <w:r>
        <w:rPr>
          <w:spacing w:val="-2"/>
          <w:sz w:val="24"/>
        </w:rPr>
        <w:t>олицетворение);</w:t>
      </w:r>
    </w:p>
    <w:p w14:paraId="24535D3C">
      <w:pPr>
        <w:pStyle w:val="12"/>
        <w:numPr>
          <w:ilvl w:val="0"/>
          <w:numId w:val="21"/>
        </w:numPr>
        <w:tabs>
          <w:tab w:val="left" w:pos="2690"/>
        </w:tabs>
        <w:spacing w:before="0" w:after="0" w:line="240" w:lineRule="auto"/>
        <w:ind w:left="1274" w:right="855" w:firstLine="563"/>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w:t>
      </w:r>
      <w:r>
        <w:rPr>
          <w:spacing w:val="40"/>
          <w:sz w:val="24"/>
        </w:rPr>
        <w:t xml:space="preserve"> </w:t>
      </w:r>
      <w:r>
        <w:rPr>
          <w:sz w:val="24"/>
        </w:rPr>
        <w:t>произведения, эпизод, смысловые части, композиция, сравнение, эпитет, олицетворение);</w:t>
      </w:r>
    </w:p>
    <w:p w14:paraId="7D7620A2">
      <w:pPr>
        <w:pStyle w:val="12"/>
        <w:numPr>
          <w:ilvl w:val="0"/>
          <w:numId w:val="21"/>
        </w:numPr>
        <w:tabs>
          <w:tab w:val="left" w:pos="2690"/>
        </w:tabs>
        <w:spacing w:before="3" w:after="0" w:line="240" w:lineRule="auto"/>
        <w:ind w:left="1274" w:right="863" w:firstLine="563"/>
        <w:jc w:val="both"/>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w:t>
      </w:r>
      <w:r>
        <w:rPr>
          <w:spacing w:val="-2"/>
          <w:sz w:val="24"/>
        </w:rPr>
        <w:t xml:space="preserve"> </w:t>
      </w:r>
      <w:r>
        <w:rPr>
          <w:sz w:val="24"/>
        </w:rPr>
        <w:t>норм, устно</w:t>
      </w:r>
      <w:r>
        <w:rPr>
          <w:spacing w:val="-1"/>
          <w:sz w:val="24"/>
        </w:rPr>
        <w:t xml:space="preserve"> </w:t>
      </w:r>
      <w:r>
        <w:rPr>
          <w:sz w:val="24"/>
        </w:rPr>
        <w:t>и</w:t>
      </w:r>
      <w:r>
        <w:rPr>
          <w:spacing w:val="-3"/>
          <w:sz w:val="24"/>
        </w:rPr>
        <w:t xml:space="preserve"> </w:t>
      </w:r>
      <w:r>
        <w:rPr>
          <w:sz w:val="24"/>
        </w:rPr>
        <w:t>письменно формулировать</w:t>
      </w:r>
      <w:r>
        <w:rPr>
          <w:spacing w:val="-1"/>
          <w:sz w:val="24"/>
        </w:rPr>
        <w:t xml:space="preserve"> </w:t>
      </w:r>
      <w:r>
        <w:rPr>
          <w:sz w:val="24"/>
        </w:rPr>
        <w:t>простые</w:t>
      </w:r>
      <w:r>
        <w:rPr>
          <w:spacing w:val="-5"/>
          <w:sz w:val="24"/>
        </w:rPr>
        <w:t xml:space="preserve"> </w:t>
      </w:r>
      <w:r>
        <w:rPr>
          <w:sz w:val="24"/>
        </w:rPr>
        <w:t>выводы,</w:t>
      </w:r>
      <w:r>
        <w:rPr>
          <w:spacing w:val="-2"/>
          <w:sz w:val="24"/>
        </w:rPr>
        <w:t xml:space="preserve"> </w:t>
      </w:r>
      <w:r>
        <w:rPr>
          <w:sz w:val="24"/>
        </w:rPr>
        <w:t>подтверждать</w:t>
      </w:r>
      <w:r>
        <w:rPr>
          <w:rFonts w:hint="default"/>
          <w:sz w:val="24"/>
          <w:lang w:val="ru-RU"/>
        </w:rPr>
        <w:t xml:space="preserve"> </w:t>
      </w:r>
      <w:r>
        <w:t>вой</w:t>
      </w:r>
      <w:r>
        <w:rPr>
          <w:spacing w:val="-17"/>
        </w:rPr>
        <w:t xml:space="preserve"> </w:t>
      </w:r>
      <w:r>
        <w:t>ответ</w:t>
      </w:r>
      <w:r>
        <w:rPr>
          <w:spacing w:val="-2"/>
        </w:rPr>
        <w:t xml:space="preserve"> </w:t>
      </w:r>
      <w:r>
        <w:t>примерами</w:t>
      </w:r>
      <w:r>
        <w:rPr>
          <w:spacing w:val="-6"/>
        </w:rPr>
        <w:t xml:space="preserve"> </w:t>
      </w:r>
      <w:r>
        <w:t>из</w:t>
      </w:r>
      <w:r>
        <w:rPr>
          <w:spacing w:val="-6"/>
        </w:rPr>
        <w:t xml:space="preserve"> </w:t>
      </w:r>
      <w:r>
        <w:t>текста;</w:t>
      </w:r>
      <w:r>
        <w:rPr>
          <w:spacing w:val="-7"/>
        </w:rPr>
        <w:t xml:space="preserve"> </w:t>
      </w:r>
      <w:r>
        <w:t>использовать</w:t>
      </w:r>
      <w:r>
        <w:rPr>
          <w:spacing w:val="-10"/>
        </w:rPr>
        <w:t xml:space="preserve"> </w:t>
      </w:r>
      <w:r>
        <w:t>в</w:t>
      </w:r>
      <w:r>
        <w:rPr>
          <w:spacing w:val="-5"/>
        </w:rPr>
        <w:t xml:space="preserve"> </w:t>
      </w:r>
      <w:r>
        <w:t>беседе</w:t>
      </w:r>
      <w:r>
        <w:rPr>
          <w:spacing w:val="-7"/>
        </w:rPr>
        <w:t xml:space="preserve"> </w:t>
      </w:r>
      <w:r>
        <w:t>изученные</w:t>
      </w:r>
      <w:r>
        <w:rPr>
          <w:spacing w:val="-5"/>
        </w:rPr>
        <w:t xml:space="preserve"> </w:t>
      </w:r>
      <w:r>
        <w:t>литературные</w:t>
      </w:r>
      <w:r>
        <w:rPr>
          <w:spacing w:val="-3"/>
        </w:rPr>
        <w:t xml:space="preserve"> </w:t>
      </w:r>
      <w:r>
        <w:rPr>
          <w:spacing w:val="-2"/>
        </w:rPr>
        <w:t>понятия;</w:t>
      </w:r>
    </w:p>
    <w:p w14:paraId="260F7165">
      <w:pPr>
        <w:pStyle w:val="12"/>
        <w:numPr>
          <w:ilvl w:val="0"/>
          <w:numId w:val="21"/>
        </w:numPr>
        <w:tabs>
          <w:tab w:val="left" w:pos="2690"/>
        </w:tabs>
        <w:spacing w:before="8" w:after="0" w:line="235" w:lineRule="auto"/>
        <w:ind w:left="1274" w:right="858" w:firstLine="563"/>
        <w:jc w:val="both"/>
        <w:rPr>
          <w:sz w:val="24"/>
        </w:rPr>
      </w:pPr>
      <w:r>
        <w:rPr>
          <w:sz w:val="24"/>
        </w:rPr>
        <w:t>пересказывать произведение (устно) подробно, выборочно, сжато (кратко), от лица героя, с изменением лица рассказчика, от третьего лица;</w:t>
      </w:r>
    </w:p>
    <w:p w14:paraId="4AB5079F">
      <w:pPr>
        <w:pStyle w:val="12"/>
        <w:numPr>
          <w:ilvl w:val="0"/>
          <w:numId w:val="21"/>
        </w:numPr>
        <w:tabs>
          <w:tab w:val="left" w:pos="2690"/>
        </w:tabs>
        <w:spacing w:before="6" w:after="0" w:line="240" w:lineRule="auto"/>
        <w:ind w:left="1274" w:right="851" w:firstLine="563"/>
        <w:jc w:val="both"/>
        <w:rPr>
          <w:sz w:val="24"/>
        </w:rPr>
      </w:pPr>
      <w:r>
        <w:rPr>
          <w:sz w:val="24"/>
        </w:rPr>
        <w:t>при анализе и интерпретации текста использовать разные типы речи (повествование,</w:t>
      </w:r>
      <w:r>
        <w:rPr>
          <w:spacing w:val="-4"/>
          <w:sz w:val="24"/>
        </w:rPr>
        <w:t xml:space="preserve"> </w:t>
      </w:r>
      <w:r>
        <w:rPr>
          <w:sz w:val="24"/>
        </w:rPr>
        <w:t>описание,</w:t>
      </w:r>
      <w:r>
        <w:rPr>
          <w:spacing w:val="-2"/>
          <w:sz w:val="24"/>
        </w:rPr>
        <w:t xml:space="preserve"> </w:t>
      </w:r>
      <w:r>
        <w:rPr>
          <w:sz w:val="24"/>
        </w:rPr>
        <w:t>рассуждение)</w:t>
      </w:r>
      <w:r>
        <w:rPr>
          <w:spacing w:val="-2"/>
          <w:sz w:val="24"/>
        </w:rPr>
        <w:t xml:space="preserve"> </w:t>
      </w:r>
      <w:r>
        <w:rPr>
          <w:sz w:val="24"/>
        </w:rPr>
        <w:t>с учётом</w:t>
      </w:r>
      <w:r>
        <w:rPr>
          <w:spacing w:val="-3"/>
          <w:sz w:val="24"/>
        </w:rPr>
        <w:t xml:space="preserve"> </w:t>
      </w:r>
      <w:r>
        <w:rPr>
          <w:sz w:val="24"/>
        </w:rPr>
        <w:t>специфики учебного и</w:t>
      </w:r>
      <w:r>
        <w:rPr>
          <w:spacing w:val="-3"/>
          <w:sz w:val="24"/>
        </w:rPr>
        <w:t xml:space="preserve"> </w:t>
      </w:r>
      <w:r>
        <w:rPr>
          <w:sz w:val="24"/>
        </w:rPr>
        <w:t xml:space="preserve">художественного </w:t>
      </w:r>
      <w:r>
        <w:rPr>
          <w:spacing w:val="-2"/>
          <w:sz w:val="24"/>
        </w:rPr>
        <w:t>текстов;</w:t>
      </w:r>
    </w:p>
    <w:p w14:paraId="55A19B42">
      <w:pPr>
        <w:pStyle w:val="12"/>
        <w:numPr>
          <w:ilvl w:val="0"/>
          <w:numId w:val="21"/>
        </w:numPr>
        <w:tabs>
          <w:tab w:val="left" w:pos="2690"/>
        </w:tabs>
        <w:spacing w:before="0" w:after="0" w:line="242" w:lineRule="auto"/>
        <w:ind w:left="1274" w:right="858" w:firstLine="563"/>
        <w:jc w:val="both"/>
        <w:rPr>
          <w:sz w:val="24"/>
        </w:rPr>
      </w:pPr>
      <w:r>
        <w:rPr>
          <w:sz w:val="24"/>
        </w:rPr>
        <w:t>читать по ролям с соблюдением норм произношения, инсценировать небольшие эпизоды из произведения;</w:t>
      </w:r>
    </w:p>
    <w:p w14:paraId="18854185">
      <w:pPr>
        <w:pStyle w:val="12"/>
        <w:numPr>
          <w:ilvl w:val="0"/>
          <w:numId w:val="21"/>
        </w:numPr>
        <w:tabs>
          <w:tab w:val="left" w:pos="2690"/>
        </w:tabs>
        <w:spacing w:before="0" w:after="0" w:line="240" w:lineRule="auto"/>
        <w:ind w:left="1274" w:right="856" w:firstLine="563"/>
        <w:jc w:val="both"/>
        <w:rPr>
          <w:sz w:val="24"/>
        </w:rPr>
      </w:pPr>
      <w:r>
        <w:rPr>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65B7DDC6">
      <w:pPr>
        <w:pStyle w:val="12"/>
        <w:numPr>
          <w:ilvl w:val="0"/>
          <w:numId w:val="21"/>
        </w:numPr>
        <w:tabs>
          <w:tab w:val="left" w:pos="2690"/>
        </w:tabs>
        <w:spacing w:before="0" w:after="0" w:line="237" w:lineRule="auto"/>
        <w:ind w:left="1274" w:right="853" w:firstLine="563"/>
        <w:jc w:val="both"/>
        <w:rPr>
          <w:sz w:val="24"/>
        </w:rPr>
      </w:pPr>
      <w:r>
        <w:rPr>
          <w:sz w:val="24"/>
        </w:rPr>
        <w:t xml:space="preserve">составлять краткий отзыв о прочитанном произведении по заданному </w:t>
      </w:r>
      <w:r>
        <w:rPr>
          <w:spacing w:val="-2"/>
          <w:sz w:val="24"/>
        </w:rPr>
        <w:t>алгоритму;</w:t>
      </w:r>
    </w:p>
    <w:p w14:paraId="69063C39">
      <w:pPr>
        <w:pStyle w:val="12"/>
        <w:numPr>
          <w:ilvl w:val="0"/>
          <w:numId w:val="21"/>
        </w:numPr>
        <w:tabs>
          <w:tab w:val="left" w:pos="2690"/>
        </w:tabs>
        <w:spacing w:before="3" w:after="0" w:line="235" w:lineRule="auto"/>
        <w:ind w:left="1274" w:right="859" w:firstLine="563"/>
        <w:jc w:val="both"/>
        <w:rPr>
          <w:sz w:val="24"/>
        </w:rPr>
      </w:pPr>
      <w:r>
        <w:rPr>
          <w:sz w:val="24"/>
        </w:rPr>
        <w:t>сочинять тексты, используя аналогии, иллюстрации, придумывать продолжение прочитанного произведения;</w:t>
      </w:r>
    </w:p>
    <w:p w14:paraId="12E89C79">
      <w:pPr>
        <w:pStyle w:val="12"/>
        <w:numPr>
          <w:ilvl w:val="0"/>
          <w:numId w:val="21"/>
        </w:numPr>
        <w:tabs>
          <w:tab w:val="left" w:pos="2690"/>
        </w:tabs>
        <w:spacing w:before="7" w:after="0" w:line="237" w:lineRule="auto"/>
        <w:ind w:left="1274" w:right="872" w:firstLine="563"/>
        <w:jc w:val="both"/>
        <w:rPr>
          <w:sz w:val="24"/>
        </w:rPr>
      </w:pPr>
      <w:r>
        <w:rPr>
          <w:sz w:val="24"/>
        </w:rPr>
        <w:t>использовать в соответствии с учебной задачей аппарат из дания (обложку, оглавление, аннотацию, иллюстрации, предисловие, приложения, сноски, примечания);</w:t>
      </w:r>
    </w:p>
    <w:p w14:paraId="4EF3358A">
      <w:pPr>
        <w:pStyle w:val="12"/>
        <w:numPr>
          <w:ilvl w:val="0"/>
          <w:numId w:val="21"/>
        </w:numPr>
        <w:tabs>
          <w:tab w:val="left" w:pos="2690"/>
        </w:tabs>
        <w:spacing w:before="5" w:after="0" w:line="237" w:lineRule="auto"/>
        <w:ind w:left="1274" w:right="852" w:firstLine="563"/>
        <w:jc w:val="both"/>
        <w:rPr>
          <w:sz w:val="24"/>
        </w:rPr>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2F8A21C1">
      <w:pPr>
        <w:pStyle w:val="12"/>
        <w:numPr>
          <w:ilvl w:val="0"/>
          <w:numId w:val="21"/>
        </w:numPr>
        <w:tabs>
          <w:tab w:val="left" w:pos="2690"/>
        </w:tabs>
        <w:spacing w:before="3" w:after="0" w:line="240" w:lineRule="auto"/>
        <w:ind w:left="1274" w:right="848" w:firstLine="563"/>
        <w:jc w:val="both"/>
        <w:rPr>
          <w:sz w:val="24"/>
        </w:rPr>
      </w:pPr>
      <w:r>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12477CA0">
      <w:pPr>
        <w:spacing w:before="3"/>
        <w:ind w:left="1841" w:right="0" w:firstLine="0"/>
        <w:jc w:val="both"/>
        <w:rPr>
          <w:sz w:val="24"/>
        </w:rPr>
      </w:pPr>
      <w:r>
        <w:rPr>
          <w:sz w:val="24"/>
        </w:rPr>
        <w:t>К</w:t>
      </w:r>
      <w:r>
        <w:rPr>
          <w:spacing w:val="-12"/>
          <w:sz w:val="24"/>
        </w:rPr>
        <w:t xml:space="preserve"> </w:t>
      </w:r>
      <w:r>
        <w:rPr>
          <w:sz w:val="24"/>
        </w:rPr>
        <w:t>концу</w:t>
      </w:r>
      <w:r>
        <w:rPr>
          <w:spacing w:val="-17"/>
          <w:sz w:val="24"/>
        </w:rPr>
        <w:t xml:space="preserve"> </w:t>
      </w:r>
      <w:r>
        <w:rPr>
          <w:sz w:val="24"/>
        </w:rPr>
        <w:t>обучения</w:t>
      </w:r>
      <w:r>
        <w:rPr>
          <w:spacing w:val="1"/>
          <w:sz w:val="24"/>
        </w:rPr>
        <w:t xml:space="preserve"> </w:t>
      </w:r>
      <w:r>
        <w:rPr>
          <w:b/>
          <w:sz w:val="24"/>
        </w:rPr>
        <w:t>в</w:t>
      </w:r>
      <w:r>
        <w:rPr>
          <w:b/>
          <w:spacing w:val="-3"/>
          <w:sz w:val="24"/>
        </w:rPr>
        <w:t xml:space="preserve"> </w:t>
      </w:r>
      <w:r>
        <w:rPr>
          <w:b/>
          <w:sz w:val="24"/>
        </w:rPr>
        <w:t>четвёртом</w:t>
      </w:r>
      <w:r>
        <w:rPr>
          <w:b/>
          <w:spacing w:val="-7"/>
          <w:sz w:val="24"/>
        </w:rPr>
        <w:t xml:space="preserve"> </w:t>
      </w:r>
      <w:r>
        <w:rPr>
          <w:b/>
          <w:sz w:val="24"/>
        </w:rPr>
        <w:t>классе</w:t>
      </w:r>
      <w:r>
        <w:rPr>
          <w:b/>
          <w:spacing w:val="1"/>
          <w:sz w:val="24"/>
        </w:rPr>
        <w:t xml:space="preserve"> </w:t>
      </w:r>
      <w:r>
        <w:rPr>
          <w:sz w:val="24"/>
        </w:rPr>
        <w:t>учащийся</w:t>
      </w:r>
      <w:r>
        <w:rPr>
          <w:spacing w:val="-2"/>
          <w:sz w:val="24"/>
        </w:rPr>
        <w:t xml:space="preserve"> научится:</w:t>
      </w:r>
    </w:p>
    <w:p w14:paraId="47885519">
      <w:pPr>
        <w:pStyle w:val="12"/>
        <w:numPr>
          <w:ilvl w:val="0"/>
          <w:numId w:val="21"/>
        </w:numPr>
        <w:tabs>
          <w:tab w:val="left" w:pos="2690"/>
        </w:tabs>
        <w:spacing w:before="0" w:after="0" w:line="240" w:lineRule="auto"/>
        <w:ind w:left="1274" w:right="849" w:firstLine="563"/>
        <w:jc w:val="both"/>
        <w:rPr>
          <w:sz w:val="24"/>
        </w:rPr>
      </w:pP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w:t>
      </w:r>
      <w:r>
        <w:rPr>
          <w:spacing w:val="-1"/>
          <w:sz w:val="24"/>
        </w:rPr>
        <w:t xml:space="preserve"> </w:t>
      </w:r>
      <w:r>
        <w:rPr>
          <w:sz w:val="24"/>
        </w:rPr>
        <w:t>в</w:t>
      </w:r>
      <w:r>
        <w:rPr>
          <w:spacing w:val="-3"/>
          <w:sz w:val="24"/>
        </w:rPr>
        <w:t xml:space="preserve"> </w:t>
      </w:r>
      <w:r>
        <w:rPr>
          <w:sz w:val="24"/>
        </w:rPr>
        <w:t>нравственно-этических понятиях в</w:t>
      </w:r>
      <w:r>
        <w:rPr>
          <w:spacing w:val="-1"/>
          <w:sz w:val="24"/>
        </w:rPr>
        <w:t xml:space="preserve"> </w:t>
      </w:r>
      <w:r>
        <w:rPr>
          <w:sz w:val="24"/>
        </w:rPr>
        <w:t>контексте изученных произведений;</w:t>
      </w:r>
    </w:p>
    <w:p w14:paraId="3CC3936A">
      <w:pPr>
        <w:pStyle w:val="12"/>
        <w:numPr>
          <w:ilvl w:val="0"/>
          <w:numId w:val="21"/>
        </w:numPr>
        <w:tabs>
          <w:tab w:val="left" w:pos="2690"/>
        </w:tabs>
        <w:spacing w:before="0" w:after="0" w:line="240" w:lineRule="auto"/>
        <w:ind w:left="1274" w:right="848" w:firstLine="563"/>
        <w:jc w:val="both"/>
        <w:rPr>
          <w:sz w:val="24"/>
        </w:rPr>
      </w:pPr>
      <w:r>
        <w:rPr>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1B2B6762">
      <w:pPr>
        <w:pStyle w:val="12"/>
        <w:numPr>
          <w:ilvl w:val="0"/>
          <w:numId w:val="21"/>
        </w:numPr>
        <w:tabs>
          <w:tab w:val="left" w:pos="2690"/>
        </w:tabs>
        <w:spacing w:before="0" w:after="0" w:line="240" w:lineRule="auto"/>
        <w:ind w:left="1274" w:right="853" w:firstLine="563"/>
        <w:jc w:val="both"/>
        <w:rPr>
          <w:sz w:val="24"/>
        </w:rPr>
      </w:pPr>
      <w:r>
        <w:rPr>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w:t>
      </w:r>
      <w:r>
        <w:rPr>
          <w:spacing w:val="-2"/>
          <w:sz w:val="24"/>
        </w:rPr>
        <w:t>выборочное);</w:t>
      </w:r>
    </w:p>
    <w:p w14:paraId="25152032">
      <w:pPr>
        <w:pStyle w:val="12"/>
        <w:numPr>
          <w:ilvl w:val="0"/>
          <w:numId w:val="21"/>
        </w:numPr>
        <w:tabs>
          <w:tab w:val="left" w:pos="2690"/>
        </w:tabs>
        <w:spacing w:before="0" w:after="0" w:line="240" w:lineRule="auto"/>
        <w:ind w:left="1274" w:right="856" w:firstLine="563"/>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45F58474">
      <w:pPr>
        <w:pStyle w:val="12"/>
        <w:numPr>
          <w:ilvl w:val="0"/>
          <w:numId w:val="21"/>
        </w:numPr>
        <w:tabs>
          <w:tab w:val="left" w:pos="2690"/>
        </w:tabs>
        <w:spacing w:before="0" w:after="0" w:line="242" w:lineRule="auto"/>
        <w:ind w:left="1274" w:right="850" w:firstLine="563"/>
        <w:jc w:val="both"/>
        <w:rPr>
          <w:sz w:val="24"/>
        </w:rPr>
      </w:pPr>
      <w:r>
        <w:rPr>
          <w:sz w:val="24"/>
        </w:rPr>
        <w:t>читать наизусть не менее 5 стихотворений в соответствии с изученной тематикой произведений;</w:t>
      </w:r>
    </w:p>
    <w:p w14:paraId="0C1A1129">
      <w:pPr>
        <w:pStyle w:val="12"/>
        <w:numPr>
          <w:ilvl w:val="0"/>
          <w:numId w:val="21"/>
        </w:numPr>
        <w:tabs>
          <w:tab w:val="left" w:pos="2690"/>
        </w:tabs>
        <w:spacing w:before="0" w:after="0" w:line="274" w:lineRule="exact"/>
        <w:ind w:left="2690" w:right="0" w:hanging="849"/>
        <w:jc w:val="both"/>
        <w:rPr>
          <w:sz w:val="24"/>
        </w:rPr>
      </w:pPr>
      <w:r>
        <w:rPr>
          <w:sz w:val="24"/>
        </w:rPr>
        <w:t>различать</w:t>
      </w:r>
      <w:r>
        <w:rPr>
          <w:spacing w:val="-13"/>
          <w:sz w:val="24"/>
        </w:rPr>
        <w:t xml:space="preserve"> </w:t>
      </w:r>
      <w:r>
        <w:rPr>
          <w:sz w:val="24"/>
        </w:rPr>
        <w:t>художественные</w:t>
      </w:r>
      <w:r>
        <w:rPr>
          <w:spacing w:val="-13"/>
          <w:sz w:val="24"/>
        </w:rPr>
        <w:t xml:space="preserve"> </w:t>
      </w:r>
      <w:r>
        <w:rPr>
          <w:sz w:val="24"/>
        </w:rPr>
        <w:t>произведения</w:t>
      </w:r>
      <w:r>
        <w:rPr>
          <w:spacing w:val="-14"/>
          <w:sz w:val="24"/>
        </w:rPr>
        <w:t xml:space="preserve"> </w:t>
      </w:r>
      <w:r>
        <w:rPr>
          <w:sz w:val="24"/>
        </w:rPr>
        <w:t>и</w:t>
      </w:r>
      <w:r>
        <w:rPr>
          <w:spacing w:val="-9"/>
          <w:sz w:val="24"/>
        </w:rPr>
        <w:t xml:space="preserve"> </w:t>
      </w:r>
      <w:r>
        <w:rPr>
          <w:sz w:val="24"/>
        </w:rPr>
        <w:t>познавательные</w:t>
      </w:r>
      <w:r>
        <w:rPr>
          <w:spacing w:val="-15"/>
          <w:sz w:val="24"/>
        </w:rPr>
        <w:t xml:space="preserve"> </w:t>
      </w:r>
      <w:r>
        <w:rPr>
          <w:spacing w:val="-2"/>
          <w:sz w:val="24"/>
        </w:rPr>
        <w:t>тексты;</w:t>
      </w:r>
    </w:p>
    <w:p w14:paraId="209E856A">
      <w:pPr>
        <w:pStyle w:val="12"/>
        <w:numPr>
          <w:ilvl w:val="0"/>
          <w:numId w:val="21"/>
        </w:numPr>
        <w:tabs>
          <w:tab w:val="left" w:pos="2690"/>
        </w:tabs>
        <w:spacing w:before="0" w:after="0" w:line="240" w:lineRule="auto"/>
        <w:ind w:left="1274" w:right="853" w:firstLine="563"/>
        <w:jc w:val="both"/>
        <w:rPr>
          <w:sz w:val="24"/>
        </w:rPr>
      </w:pPr>
      <w:r>
        <w:rPr>
          <w:sz w:val="24"/>
        </w:rPr>
        <w:t>различать прозаическую и стихотворную речь: называть особенности стихотворного произведения (ритм, рифма, строфа),</w:t>
      </w:r>
      <w:r>
        <w:rPr>
          <w:spacing w:val="-3"/>
          <w:sz w:val="24"/>
        </w:rPr>
        <w:t xml:space="preserve"> </w:t>
      </w:r>
      <w:r>
        <w:rPr>
          <w:sz w:val="24"/>
        </w:rPr>
        <w:t>отличать лирическое</w:t>
      </w:r>
      <w:r>
        <w:rPr>
          <w:spacing w:val="-3"/>
          <w:sz w:val="24"/>
        </w:rPr>
        <w:t xml:space="preserve"> </w:t>
      </w:r>
      <w:r>
        <w:rPr>
          <w:sz w:val="24"/>
        </w:rPr>
        <w:t>произведение</w:t>
      </w:r>
      <w:r>
        <w:rPr>
          <w:spacing w:val="-3"/>
          <w:sz w:val="24"/>
        </w:rPr>
        <w:t xml:space="preserve"> </w:t>
      </w:r>
      <w:r>
        <w:rPr>
          <w:sz w:val="24"/>
        </w:rPr>
        <w:t xml:space="preserve">от </w:t>
      </w:r>
      <w:r>
        <w:rPr>
          <w:spacing w:val="-2"/>
          <w:sz w:val="24"/>
        </w:rPr>
        <w:t>эпического;</w:t>
      </w:r>
    </w:p>
    <w:p w14:paraId="61D2C87D">
      <w:pPr>
        <w:pStyle w:val="12"/>
        <w:numPr>
          <w:ilvl w:val="0"/>
          <w:numId w:val="21"/>
        </w:numPr>
        <w:tabs>
          <w:tab w:val="left" w:pos="2690"/>
        </w:tabs>
        <w:spacing w:before="0" w:after="0" w:line="240" w:lineRule="auto"/>
        <w:ind w:left="1274" w:right="853" w:firstLine="563"/>
        <w:jc w:val="both"/>
        <w:rPr>
          <w:sz w:val="24"/>
        </w:rPr>
      </w:pPr>
      <w:r>
        <w:rPr>
          <w:sz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15502E46">
      <w:pPr>
        <w:pStyle w:val="12"/>
        <w:numPr>
          <w:ilvl w:val="0"/>
          <w:numId w:val="21"/>
        </w:numPr>
        <w:tabs>
          <w:tab w:val="left" w:pos="2690"/>
        </w:tabs>
        <w:spacing w:before="0" w:after="0" w:line="240" w:lineRule="auto"/>
        <w:ind w:left="1274" w:right="850" w:firstLine="563"/>
        <w:jc w:val="both"/>
        <w:rPr>
          <w:sz w:val="24"/>
        </w:rPr>
      </w:pPr>
      <w:r>
        <w:rPr>
          <w:sz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w:t>
      </w:r>
      <w:r>
        <w:rPr>
          <w:spacing w:val="-2"/>
          <w:sz w:val="24"/>
        </w:rPr>
        <w:t>России;</w:t>
      </w:r>
    </w:p>
    <w:p w14:paraId="01977A21">
      <w:pPr>
        <w:pStyle w:val="12"/>
        <w:numPr>
          <w:ilvl w:val="0"/>
          <w:numId w:val="21"/>
        </w:numPr>
        <w:tabs>
          <w:tab w:val="left" w:pos="2690"/>
        </w:tabs>
        <w:spacing w:before="0" w:after="0" w:line="240" w:lineRule="auto"/>
        <w:ind w:left="1274" w:right="852" w:firstLine="563"/>
        <w:jc w:val="both"/>
        <w:rPr>
          <w:sz w:val="24"/>
        </w:rPr>
      </w:pP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63528E97">
      <w:pPr>
        <w:pStyle w:val="12"/>
        <w:numPr>
          <w:ilvl w:val="0"/>
          <w:numId w:val="21"/>
        </w:numPr>
        <w:tabs>
          <w:tab w:val="left" w:pos="2690"/>
        </w:tabs>
        <w:spacing w:before="77" w:after="0" w:line="240" w:lineRule="auto"/>
        <w:ind w:left="1274" w:right="859" w:firstLine="563"/>
        <w:jc w:val="both"/>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0DA7E451">
      <w:pPr>
        <w:pStyle w:val="12"/>
        <w:numPr>
          <w:ilvl w:val="0"/>
          <w:numId w:val="21"/>
        </w:numPr>
        <w:tabs>
          <w:tab w:val="left" w:pos="2690"/>
        </w:tabs>
        <w:spacing w:before="6" w:after="0" w:line="240" w:lineRule="auto"/>
        <w:ind w:left="1274" w:right="840" w:firstLine="563"/>
        <w:jc w:val="both"/>
        <w:rPr>
          <w:sz w:val="24"/>
        </w:rPr>
      </w:pPr>
      <w:r>
        <w:rPr>
          <w:sz w:val="24"/>
        </w:rPr>
        <w:t>характеризовать</w:t>
      </w:r>
      <w:r>
        <w:rPr>
          <w:spacing w:val="-1"/>
          <w:sz w:val="24"/>
        </w:rPr>
        <w:t xml:space="preserve"> </w:t>
      </w:r>
      <w:r>
        <w:rPr>
          <w:sz w:val="24"/>
        </w:rPr>
        <w:t>героев,</w:t>
      </w:r>
      <w:r>
        <w:rPr>
          <w:spacing w:val="-3"/>
          <w:sz w:val="24"/>
        </w:rPr>
        <w:t xml:space="preserve"> </w:t>
      </w:r>
      <w:r>
        <w:rPr>
          <w:sz w:val="24"/>
        </w:rPr>
        <w:t>давать</w:t>
      </w:r>
      <w:r>
        <w:rPr>
          <w:spacing w:val="-1"/>
          <w:sz w:val="24"/>
        </w:rPr>
        <w:t xml:space="preserve"> </w:t>
      </w:r>
      <w:r>
        <w:rPr>
          <w:sz w:val="24"/>
        </w:rPr>
        <w:t>оценку</w:t>
      </w:r>
      <w:r>
        <w:rPr>
          <w:spacing w:val="-10"/>
          <w:sz w:val="24"/>
        </w:rPr>
        <w:t xml:space="preserve"> </w:t>
      </w:r>
      <w:r>
        <w:rPr>
          <w:sz w:val="24"/>
        </w:rPr>
        <w:t>их</w:t>
      </w:r>
      <w:r>
        <w:rPr>
          <w:spacing w:val="-2"/>
          <w:sz w:val="24"/>
        </w:rPr>
        <w:t xml:space="preserve"> </w:t>
      </w:r>
      <w:r>
        <w:rPr>
          <w:sz w:val="24"/>
        </w:rPr>
        <w:t>поступкам,</w:t>
      </w:r>
      <w:r>
        <w:rPr>
          <w:spacing w:val="-2"/>
          <w:sz w:val="24"/>
        </w:rPr>
        <w:t xml:space="preserve"> </w:t>
      </w:r>
      <w:r>
        <w:rPr>
          <w:sz w:val="24"/>
        </w:rPr>
        <w:t>составлять</w:t>
      </w:r>
      <w:r>
        <w:rPr>
          <w:spacing w:val="40"/>
          <w:sz w:val="24"/>
        </w:rPr>
        <w:t xml:space="preserve"> </w:t>
      </w:r>
      <w:r>
        <w:rPr>
          <w:sz w:val="24"/>
        </w:rPr>
        <w:t>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w:t>
      </w:r>
      <w:r>
        <w:rPr>
          <w:spacing w:val="-1"/>
          <w:sz w:val="24"/>
        </w:rPr>
        <w:t xml:space="preserve"> </w:t>
      </w:r>
      <w:r>
        <w:rPr>
          <w:sz w:val="24"/>
        </w:rPr>
        <w:t>поступкам; находить</w:t>
      </w:r>
      <w:r>
        <w:rPr>
          <w:spacing w:val="-1"/>
          <w:sz w:val="24"/>
        </w:rPr>
        <w:t xml:space="preserve"> </w:t>
      </w:r>
      <w:r>
        <w:rPr>
          <w:sz w:val="24"/>
        </w:rPr>
        <w:t>в тексте средства</w:t>
      </w:r>
      <w:r>
        <w:rPr>
          <w:spacing w:val="-1"/>
          <w:sz w:val="24"/>
        </w:rPr>
        <w:t xml:space="preserve"> </w:t>
      </w:r>
      <w:r>
        <w:rPr>
          <w:sz w:val="24"/>
        </w:rPr>
        <w:t>изображения героев (портрет) и выражения их чувств, описание пейзажа и интерьера, устанавливать причинно- следственные связи событий, явлений, поступков героев;</w:t>
      </w:r>
    </w:p>
    <w:p w14:paraId="4EE96922">
      <w:pPr>
        <w:pStyle w:val="12"/>
        <w:numPr>
          <w:ilvl w:val="0"/>
          <w:numId w:val="21"/>
        </w:numPr>
        <w:tabs>
          <w:tab w:val="left" w:pos="2690"/>
        </w:tabs>
        <w:spacing w:before="0" w:after="0" w:line="240" w:lineRule="auto"/>
        <w:ind w:left="1274" w:right="841" w:firstLine="563"/>
        <w:jc w:val="both"/>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B8805AE">
      <w:pPr>
        <w:pStyle w:val="12"/>
        <w:numPr>
          <w:ilvl w:val="0"/>
          <w:numId w:val="21"/>
        </w:numPr>
        <w:tabs>
          <w:tab w:val="left" w:pos="2690"/>
        </w:tabs>
        <w:spacing w:before="0" w:after="0" w:line="240" w:lineRule="auto"/>
        <w:ind w:left="1274" w:right="854" w:firstLine="563"/>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w:t>
      </w:r>
      <w:r>
        <w:rPr>
          <w:spacing w:val="40"/>
          <w:sz w:val="24"/>
        </w:rPr>
        <w:t xml:space="preserve"> </w:t>
      </w:r>
      <w:r>
        <w:rPr>
          <w:sz w:val="24"/>
        </w:rPr>
        <w:t>произведения, эпизод, смысловые части, композиция, сравнение, эпитет, олицетворение, метафора, лирика, эпос, образ);</w:t>
      </w:r>
    </w:p>
    <w:p w14:paraId="3C82F221">
      <w:pPr>
        <w:pStyle w:val="12"/>
        <w:numPr>
          <w:ilvl w:val="0"/>
          <w:numId w:val="21"/>
        </w:numPr>
        <w:tabs>
          <w:tab w:val="left" w:pos="2690"/>
        </w:tabs>
        <w:spacing w:before="0" w:after="0" w:line="240" w:lineRule="auto"/>
        <w:ind w:left="1274" w:right="859" w:firstLine="563"/>
        <w:jc w:val="both"/>
        <w:rPr>
          <w:sz w:val="24"/>
        </w:rPr>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70CBB3B7">
      <w:pPr>
        <w:pStyle w:val="12"/>
        <w:numPr>
          <w:ilvl w:val="0"/>
          <w:numId w:val="21"/>
        </w:numPr>
        <w:tabs>
          <w:tab w:val="left" w:pos="2690"/>
        </w:tabs>
        <w:spacing w:before="1" w:after="0" w:line="240" w:lineRule="auto"/>
        <w:ind w:left="1274" w:right="843" w:firstLine="563"/>
        <w:jc w:val="both"/>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4830544">
      <w:pPr>
        <w:pStyle w:val="12"/>
        <w:numPr>
          <w:ilvl w:val="0"/>
          <w:numId w:val="21"/>
        </w:numPr>
        <w:tabs>
          <w:tab w:val="left" w:pos="2690"/>
        </w:tabs>
        <w:spacing w:before="0" w:after="0" w:line="242" w:lineRule="auto"/>
        <w:ind w:left="1274" w:right="865" w:firstLine="563"/>
        <w:jc w:val="both"/>
        <w:rPr>
          <w:sz w:val="24"/>
        </w:rPr>
      </w:pPr>
      <w:r>
        <w:rPr>
          <w:sz w:val="24"/>
        </w:rPr>
        <w:t>читать по ролям с соблюдением норм произношения, расстановки ударения, инсценировать небольшие эпизоды из произведения;</w:t>
      </w:r>
    </w:p>
    <w:p w14:paraId="3B9914C4">
      <w:pPr>
        <w:pStyle w:val="12"/>
        <w:numPr>
          <w:ilvl w:val="0"/>
          <w:numId w:val="21"/>
        </w:numPr>
        <w:tabs>
          <w:tab w:val="left" w:pos="2690"/>
        </w:tabs>
        <w:spacing w:before="0" w:after="0" w:line="240" w:lineRule="auto"/>
        <w:ind w:left="1274" w:right="858" w:firstLine="563"/>
        <w:jc w:val="both"/>
        <w:rPr>
          <w:sz w:val="24"/>
        </w:rPr>
      </w:pPr>
      <w:r>
        <w:rPr>
          <w:sz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w:t>
      </w:r>
      <w:r>
        <w:rPr>
          <w:spacing w:val="-2"/>
          <w:sz w:val="24"/>
        </w:rPr>
        <w:t>речи;</w:t>
      </w:r>
    </w:p>
    <w:p w14:paraId="3C3FB787">
      <w:pPr>
        <w:pStyle w:val="12"/>
        <w:numPr>
          <w:ilvl w:val="0"/>
          <w:numId w:val="21"/>
        </w:numPr>
        <w:tabs>
          <w:tab w:val="left" w:pos="2690"/>
        </w:tabs>
        <w:spacing w:before="2" w:after="0" w:line="235" w:lineRule="auto"/>
        <w:ind w:left="1274" w:right="851" w:firstLine="563"/>
        <w:jc w:val="both"/>
        <w:rPr>
          <w:sz w:val="24"/>
        </w:rPr>
      </w:pPr>
      <w:r>
        <w:rPr>
          <w:sz w:val="24"/>
        </w:rPr>
        <w:t xml:space="preserve">составлять краткий отзыв о прочитанном произведении по заданному </w:t>
      </w:r>
      <w:r>
        <w:rPr>
          <w:spacing w:val="-2"/>
          <w:sz w:val="24"/>
        </w:rPr>
        <w:t>алгоритму;</w:t>
      </w:r>
    </w:p>
    <w:p w14:paraId="5B3C2158">
      <w:pPr>
        <w:pStyle w:val="12"/>
        <w:numPr>
          <w:ilvl w:val="0"/>
          <w:numId w:val="21"/>
        </w:numPr>
        <w:tabs>
          <w:tab w:val="left" w:pos="2690"/>
        </w:tabs>
        <w:spacing w:before="4" w:after="0" w:line="240" w:lineRule="auto"/>
        <w:ind w:left="1274" w:right="853" w:firstLine="563"/>
        <w:jc w:val="both"/>
        <w:rPr>
          <w:sz w:val="24"/>
        </w:rPr>
      </w:pPr>
      <w:r>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2910FE49">
      <w:pPr>
        <w:pStyle w:val="12"/>
        <w:numPr>
          <w:ilvl w:val="0"/>
          <w:numId w:val="21"/>
        </w:numPr>
        <w:tabs>
          <w:tab w:val="left" w:pos="2690"/>
        </w:tabs>
        <w:spacing w:before="0" w:after="0" w:line="242" w:lineRule="auto"/>
        <w:ind w:left="1274" w:right="867" w:firstLine="563"/>
        <w:jc w:val="both"/>
        <w:rPr>
          <w:sz w:val="24"/>
        </w:rPr>
      </w:pPr>
      <w:r>
        <w:rPr>
          <w:sz w:val="24"/>
        </w:rPr>
        <w:t>использовать в соответствии с учебной задачей аппарат из дания (обложку, оглавление, аннотацию, иллюстрации, предисловие, приложения, сноски, примечания);</w:t>
      </w:r>
    </w:p>
    <w:p w14:paraId="776C2978">
      <w:pPr>
        <w:pStyle w:val="12"/>
        <w:numPr>
          <w:ilvl w:val="0"/>
          <w:numId w:val="21"/>
        </w:numPr>
        <w:tabs>
          <w:tab w:val="left" w:pos="2690"/>
        </w:tabs>
        <w:spacing w:before="0" w:after="0" w:line="242" w:lineRule="auto"/>
        <w:ind w:left="1274" w:right="853" w:firstLine="563"/>
        <w:jc w:val="both"/>
        <w:rPr>
          <w:sz w:val="24"/>
        </w:rPr>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05B39564">
      <w:pPr>
        <w:pStyle w:val="12"/>
        <w:numPr>
          <w:ilvl w:val="0"/>
          <w:numId w:val="21"/>
        </w:numPr>
        <w:tabs>
          <w:tab w:val="left" w:pos="2690"/>
        </w:tabs>
        <w:spacing w:before="0" w:after="0" w:line="240" w:lineRule="auto"/>
        <w:ind w:left="1274" w:right="856" w:firstLine="563"/>
        <w:jc w:val="both"/>
        <w:rPr>
          <w:sz w:val="24"/>
        </w:rPr>
      </w:pPr>
      <w:r>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2A3FDD07">
      <w:pPr>
        <w:pStyle w:val="12"/>
        <w:numPr>
          <w:ilvl w:val="3"/>
          <w:numId w:val="19"/>
        </w:numPr>
        <w:tabs>
          <w:tab w:val="left" w:pos="2762"/>
        </w:tabs>
        <w:spacing w:before="77" w:after="0" w:line="240" w:lineRule="auto"/>
        <w:ind w:left="1274" w:right="848" w:firstLine="563"/>
        <w:jc w:val="both"/>
        <w:rPr>
          <w:sz w:val="24"/>
        </w:rPr>
      </w:pPr>
      <w:r>
        <w:rPr>
          <w:sz w:val="24"/>
        </w:rPr>
        <w:t xml:space="preserve">Предметные результаты по учебному предмету "РОДНОЙ ЯЗЫК" предметной области "РОДНОЙ ЯЗЫК И ЛИТЕРАТУРНОЕ ЧТЕНИЕ НА РОДНОМ </w:t>
      </w:r>
      <w:r>
        <w:rPr>
          <w:spacing w:val="-2"/>
          <w:sz w:val="24"/>
        </w:rPr>
        <w:t>ЯЗЫКЕ"</w:t>
      </w:r>
    </w:p>
    <w:p w14:paraId="47D851CF">
      <w:pPr>
        <w:pStyle w:val="13"/>
        <w:spacing w:after="0" w:line="235" w:lineRule="auto"/>
        <w:jc w:val="both"/>
        <w:rPr>
          <w:i/>
          <w:sz w:val="24"/>
        </w:rPr>
        <w:sectPr>
          <w:type w:val="continuous"/>
          <w:pgSz w:w="11920" w:h="16850"/>
          <w:pgMar w:top="1080" w:right="0" w:bottom="1200" w:left="425" w:header="0" w:footer="947" w:gutter="0"/>
          <w:cols w:space="720" w:num="1"/>
        </w:sectPr>
      </w:pPr>
    </w:p>
    <w:p w14:paraId="317D2224">
      <w:pPr>
        <w:pStyle w:val="8"/>
        <w:spacing w:before="18"/>
        <w:ind w:left="0"/>
        <w:jc w:val="left"/>
      </w:pPr>
    </w:p>
    <w:p w14:paraId="45CA4186">
      <w:pPr>
        <w:pStyle w:val="8"/>
        <w:ind w:right="837" w:firstLine="563"/>
      </w:pPr>
      <w:r>
        <w:rPr>
          <w:b/>
        </w:rPr>
        <w:t xml:space="preserve">Изучение учебного предмета «Родной (русский) язык» </w:t>
      </w:r>
      <w:r>
        <w:t>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76116ADA">
      <w:pPr>
        <w:spacing w:before="0" w:line="274" w:lineRule="exact"/>
        <w:ind w:left="1841" w:right="0" w:firstLine="0"/>
        <w:jc w:val="both"/>
        <w:rPr>
          <w:sz w:val="24"/>
        </w:rPr>
      </w:pPr>
      <w:r>
        <w:rPr>
          <w:sz w:val="24"/>
        </w:rPr>
        <w:t>К</w:t>
      </w:r>
      <w:r>
        <w:rPr>
          <w:spacing w:val="-5"/>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w:t>
      </w:r>
      <w:r>
        <w:rPr>
          <w:spacing w:val="3"/>
          <w:sz w:val="24"/>
        </w:rPr>
        <w:t xml:space="preserve"> </w:t>
      </w:r>
      <w:r>
        <w:rPr>
          <w:b/>
          <w:sz w:val="24"/>
        </w:rPr>
        <w:t>1</w:t>
      </w:r>
      <w:r>
        <w:rPr>
          <w:b/>
          <w:spacing w:val="-6"/>
          <w:sz w:val="24"/>
        </w:rPr>
        <w:t xml:space="preserve"> </w:t>
      </w:r>
      <w:r>
        <w:rPr>
          <w:b/>
          <w:sz w:val="24"/>
        </w:rPr>
        <w:t>классе</w:t>
      </w:r>
      <w:r>
        <w:rPr>
          <w:b/>
          <w:spacing w:val="2"/>
          <w:sz w:val="24"/>
        </w:rPr>
        <w:t xml:space="preserve"> </w:t>
      </w:r>
      <w:r>
        <w:rPr>
          <w:sz w:val="24"/>
        </w:rPr>
        <w:t>учащийся</w:t>
      </w:r>
      <w:r>
        <w:rPr>
          <w:spacing w:val="2"/>
          <w:sz w:val="24"/>
        </w:rPr>
        <w:t xml:space="preserve"> </w:t>
      </w:r>
      <w:r>
        <w:rPr>
          <w:b/>
          <w:spacing w:val="-2"/>
          <w:sz w:val="24"/>
        </w:rPr>
        <w:t>научится</w:t>
      </w:r>
      <w:r>
        <w:rPr>
          <w:spacing w:val="-2"/>
          <w:sz w:val="24"/>
        </w:rPr>
        <w:t>:</w:t>
      </w:r>
    </w:p>
    <w:p w14:paraId="6E07957F">
      <w:pPr>
        <w:pStyle w:val="8"/>
        <w:spacing w:before="5"/>
        <w:ind w:right="854" w:firstLine="563"/>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4FCED5F7">
      <w:pPr>
        <w:pStyle w:val="8"/>
        <w:spacing w:line="242" w:lineRule="auto"/>
        <w:ind w:right="851" w:firstLine="563"/>
      </w:pPr>
      <w:r>
        <w:t>—использовать словарные статьи учебного пособия для определения лексического значения слова;</w:t>
      </w:r>
    </w:p>
    <w:p w14:paraId="59519F92">
      <w:pPr>
        <w:pStyle w:val="8"/>
        <w:spacing w:line="272" w:lineRule="exact"/>
        <w:ind w:left="1841"/>
      </w:pPr>
      <w:r>
        <w:t>понимать</w:t>
      </w:r>
      <w:r>
        <w:rPr>
          <w:spacing w:val="-10"/>
        </w:rPr>
        <w:t xml:space="preserve"> </w:t>
      </w:r>
      <w:r>
        <w:t>значение</w:t>
      </w:r>
      <w:r>
        <w:rPr>
          <w:spacing w:val="-11"/>
        </w:rPr>
        <w:t xml:space="preserve"> </w:t>
      </w:r>
      <w:r>
        <w:t>русских</w:t>
      </w:r>
      <w:r>
        <w:rPr>
          <w:spacing w:val="-8"/>
        </w:rPr>
        <w:t xml:space="preserve"> </w:t>
      </w:r>
      <w:r>
        <w:t>пословиц</w:t>
      </w:r>
      <w:r>
        <w:rPr>
          <w:spacing w:val="-4"/>
        </w:rPr>
        <w:t xml:space="preserve"> </w:t>
      </w:r>
      <w:r>
        <w:t>и</w:t>
      </w:r>
      <w:r>
        <w:rPr>
          <w:spacing w:val="-8"/>
        </w:rPr>
        <w:t xml:space="preserve"> </w:t>
      </w:r>
      <w:r>
        <w:t>поговорок,</w:t>
      </w:r>
      <w:r>
        <w:rPr>
          <w:spacing w:val="-7"/>
        </w:rPr>
        <w:t xml:space="preserve"> </w:t>
      </w:r>
      <w:r>
        <w:t>связанных</w:t>
      </w:r>
      <w:r>
        <w:rPr>
          <w:spacing w:val="-8"/>
        </w:rPr>
        <w:t xml:space="preserve"> </w:t>
      </w:r>
      <w:r>
        <w:t>с</w:t>
      </w:r>
      <w:r>
        <w:rPr>
          <w:spacing w:val="-7"/>
        </w:rPr>
        <w:t xml:space="preserve"> </w:t>
      </w:r>
      <w:r>
        <w:t>изученными</w:t>
      </w:r>
      <w:r>
        <w:rPr>
          <w:spacing w:val="-1"/>
        </w:rPr>
        <w:t xml:space="preserve"> </w:t>
      </w:r>
      <w:r>
        <w:rPr>
          <w:spacing w:val="-2"/>
        </w:rPr>
        <w:t>темами;</w:t>
      </w:r>
    </w:p>
    <w:p w14:paraId="4956B7FC">
      <w:pPr>
        <w:pStyle w:val="8"/>
        <w:spacing w:line="237" w:lineRule="auto"/>
        <w:ind w:right="861" w:firstLine="563"/>
      </w:pPr>
      <w:r>
        <w:t>—осознавать важность соблюдения норм современного русского литературного языка для культурного человека;</w:t>
      </w:r>
    </w:p>
    <w:p w14:paraId="1D4DBAF8">
      <w:pPr>
        <w:pStyle w:val="8"/>
        <w:spacing w:before="5"/>
        <w:ind w:left="1841"/>
      </w:pPr>
      <w:r>
        <w:t>—произносить</w:t>
      </w:r>
      <w:r>
        <w:rPr>
          <w:spacing w:val="-11"/>
        </w:rPr>
        <w:t xml:space="preserve"> </w:t>
      </w:r>
      <w:r>
        <w:t>слова</w:t>
      </w:r>
      <w:r>
        <w:rPr>
          <w:spacing w:val="-7"/>
        </w:rPr>
        <w:t xml:space="preserve"> </w:t>
      </w:r>
      <w:r>
        <w:t>с</w:t>
      </w:r>
      <w:r>
        <w:rPr>
          <w:spacing w:val="-9"/>
        </w:rPr>
        <w:t xml:space="preserve"> </w:t>
      </w:r>
      <w:r>
        <w:t>правильным</w:t>
      </w:r>
      <w:r>
        <w:rPr>
          <w:spacing w:val="-1"/>
        </w:rPr>
        <w:t xml:space="preserve"> </w:t>
      </w:r>
      <w:r>
        <w:t>ударением</w:t>
      </w:r>
      <w:r>
        <w:rPr>
          <w:spacing w:val="-6"/>
        </w:rPr>
        <w:t xml:space="preserve"> </w:t>
      </w:r>
      <w:r>
        <w:t>(в</w:t>
      </w:r>
      <w:r>
        <w:rPr>
          <w:spacing w:val="-5"/>
        </w:rPr>
        <w:t xml:space="preserve"> </w:t>
      </w:r>
      <w:r>
        <w:t>рамках</w:t>
      </w:r>
      <w:r>
        <w:rPr>
          <w:spacing w:val="-5"/>
        </w:rPr>
        <w:t xml:space="preserve"> </w:t>
      </w:r>
      <w:r>
        <w:rPr>
          <w:spacing w:val="-2"/>
        </w:rPr>
        <w:t>изученного);</w:t>
      </w:r>
    </w:p>
    <w:p w14:paraId="0E7040A2">
      <w:pPr>
        <w:pStyle w:val="8"/>
        <w:spacing w:line="275" w:lineRule="exact"/>
        <w:ind w:left="1841"/>
      </w:pPr>
      <w:r>
        <w:t>—осознавать</w:t>
      </w:r>
      <w:r>
        <w:rPr>
          <w:spacing w:val="-11"/>
        </w:rPr>
        <w:t xml:space="preserve"> </w:t>
      </w:r>
      <w:r>
        <w:t>смыслоразличительную</w:t>
      </w:r>
      <w:r>
        <w:rPr>
          <w:spacing w:val="-12"/>
        </w:rPr>
        <w:t xml:space="preserve"> </w:t>
      </w:r>
      <w:r>
        <w:t>роль</w:t>
      </w:r>
      <w:r>
        <w:rPr>
          <w:spacing w:val="-11"/>
        </w:rPr>
        <w:t xml:space="preserve"> </w:t>
      </w:r>
      <w:r>
        <w:rPr>
          <w:spacing w:val="-2"/>
        </w:rPr>
        <w:t>ударения;</w:t>
      </w:r>
    </w:p>
    <w:p w14:paraId="4F479E94">
      <w:pPr>
        <w:pStyle w:val="8"/>
        <w:spacing w:before="1" w:line="237" w:lineRule="auto"/>
        <w:ind w:right="885" w:firstLine="563"/>
        <w:jc w:val="left"/>
      </w:pPr>
      <w:r>
        <w:t>—соотносить</w:t>
      </w:r>
      <w:r>
        <w:rPr>
          <w:spacing w:val="40"/>
        </w:rPr>
        <w:t xml:space="preserve"> </w:t>
      </w:r>
      <w:r>
        <w:t>собственную</w:t>
      </w:r>
      <w:r>
        <w:rPr>
          <w:spacing w:val="40"/>
        </w:rPr>
        <w:t xml:space="preserve"> </w:t>
      </w:r>
      <w:r>
        <w:t>и</w:t>
      </w:r>
      <w:r>
        <w:rPr>
          <w:spacing w:val="40"/>
        </w:rPr>
        <w:t xml:space="preserve"> </w:t>
      </w:r>
      <w:r>
        <w:t>чужую</w:t>
      </w:r>
      <w:r>
        <w:rPr>
          <w:spacing w:val="40"/>
        </w:rPr>
        <w:t xml:space="preserve"> </w:t>
      </w:r>
      <w:r>
        <w:t>речь</w:t>
      </w:r>
      <w:r>
        <w:rPr>
          <w:spacing w:val="40"/>
        </w:rPr>
        <w:t xml:space="preserve"> </w:t>
      </w:r>
      <w:r>
        <w:t>с</w:t>
      </w:r>
      <w:r>
        <w:rPr>
          <w:spacing w:val="40"/>
        </w:rPr>
        <w:t xml:space="preserve"> </w:t>
      </w:r>
      <w:r>
        <w:t>нормами</w:t>
      </w:r>
      <w:r>
        <w:rPr>
          <w:spacing w:val="40"/>
        </w:rPr>
        <w:t xml:space="preserve"> </w:t>
      </w:r>
      <w:r>
        <w:t>современного</w:t>
      </w:r>
      <w:r>
        <w:rPr>
          <w:spacing w:val="40"/>
        </w:rPr>
        <w:t xml:space="preserve"> </w:t>
      </w:r>
      <w:r>
        <w:t>русского</w:t>
      </w:r>
      <w:r>
        <w:rPr>
          <w:spacing w:val="80"/>
          <w:w w:val="150"/>
        </w:rPr>
        <w:t xml:space="preserve"> </w:t>
      </w:r>
      <w:r>
        <w:t>литературного языка (в рамках изученного);</w:t>
      </w:r>
    </w:p>
    <w:p w14:paraId="6BF9BCEF">
      <w:pPr>
        <w:pStyle w:val="8"/>
        <w:spacing w:before="6" w:line="237" w:lineRule="auto"/>
        <w:ind w:right="885" w:firstLine="563"/>
        <w:jc w:val="left"/>
      </w:pPr>
      <w:r>
        <w:t>—выбирать</w:t>
      </w:r>
      <w:r>
        <w:rPr>
          <w:spacing w:val="78"/>
        </w:rPr>
        <w:t xml:space="preserve"> </w:t>
      </w:r>
      <w:r>
        <w:t>из</w:t>
      </w:r>
      <w:r>
        <w:rPr>
          <w:spacing w:val="77"/>
        </w:rPr>
        <w:t xml:space="preserve"> </w:t>
      </w:r>
      <w:r>
        <w:t>нескольких</w:t>
      </w:r>
      <w:r>
        <w:rPr>
          <w:spacing w:val="79"/>
        </w:rPr>
        <w:t xml:space="preserve"> </w:t>
      </w:r>
      <w:r>
        <w:t>возможных</w:t>
      </w:r>
      <w:r>
        <w:rPr>
          <w:spacing w:val="79"/>
        </w:rPr>
        <w:t xml:space="preserve"> </w:t>
      </w:r>
      <w:r>
        <w:t>слов</w:t>
      </w:r>
      <w:r>
        <w:rPr>
          <w:spacing w:val="76"/>
        </w:rPr>
        <w:t xml:space="preserve"> </w:t>
      </w:r>
      <w:r>
        <w:t>то</w:t>
      </w:r>
      <w:r>
        <w:rPr>
          <w:spacing w:val="76"/>
        </w:rPr>
        <w:t xml:space="preserve"> </w:t>
      </w:r>
      <w:r>
        <w:t>слово,</w:t>
      </w:r>
      <w:r>
        <w:rPr>
          <w:spacing w:val="75"/>
        </w:rPr>
        <w:t xml:space="preserve"> </w:t>
      </w:r>
      <w:r>
        <w:t>которое</w:t>
      </w:r>
      <w:r>
        <w:rPr>
          <w:spacing w:val="75"/>
        </w:rPr>
        <w:t xml:space="preserve"> </w:t>
      </w:r>
      <w:r>
        <w:t>наиболее</w:t>
      </w:r>
      <w:r>
        <w:rPr>
          <w:spacing w:val="75"/>
        </w:rPr>
        <w:t xml:space="preserve"> </w:t>
      </w:r>
      <w:r>
        <w:t>точно соответствует обозначаемому предмету или явлению реальной действительности;</w:t>
      </w:r>
    </w:p>
    <w:p w14:paraId="07726BAE">
      <w:pPr>
        <w:pStyle w:val="8"/>
        <w:spacing w:before="8" w:line="235" w:lineRule="auto"/>
        <w:ind w:right="885" w:firstLine="563"/>
        <w:jc w:val="left"/>
      </w:pPr>
      <w:r>
        <w:t>—различать</w:t>
      </w:r>
      <w:r>
        <w:rPr>
          <w:spacing w:val="-3"/>
        </w:rPr>
        <w:t xml:space="preserve"> </w:t>
      </w:r>
      <w:r>
        <w:t>этикетные</w:t>
      </w:r>
      <w:r>
        <w:rPr>
          <w:spacing w:val="-7"/>
        </w:rPr>
        <w:t xml:space="preserve"> </w:t>
      </w:r>
      <w:r>
        <w:t>формы</w:t>
      </w:r>
      <w:r>
        <w:rPr>
          <w:spacing w:val="-4"/>
        </w:rPr>
        <w:t xml:space="preserve"> </w:t>
      </w:r>
      <w:r>
        <w:t>обращения</w:t>
      </w:r>
      <w:r>
        <w:rPr>
          <w:spacing w:val="-4"/>
        </w:rPr>
        <w:t xml:space="preserve"> </w:t>
      </w:r>
      <w:r>
        <w:t>в</w:t>
      </w:r>
      <w:r>
        <w:rPr>
          <w:spacing w:val="-5"/>
        </w:rPr>
        <w:t xml:space="preserve"> </w:t>
      </w:r>
      <w:r>
        <w:t>официальной</w:t>
      </w:r>
      <w:r>
        <w:rPr>
          <w:spacing w:val="-6"/>
        </w:rPr>
        <w:t xml:space="preserve"> </w:t>
      </w:r>
      <w:r>
        <w:t>и</w:t>
      </w:r>
      <w:r>
        <w:rPr>
          <w:spacing w:val="-4"/>
        </w:rPr>
        <w:t xml:space="preserve"> </w:t>
      </w:r>
      <w:r>
        <w:t>неофициальной</w:t>
      </w:r>
      <w:r>
        <w:rPr>
          <w:spacing w:val="-4"/>
        </w:rPr>
        <w:t xml:space="preserve"> </w:t>
      </w:r>
      <w:r>
        <w:t xml:space="preserve">речевой </w:t>
      </w:r>
      <w:r>
        <w:rPr>
          <w:spacing w:val="-2"/>
        </w:rPr>
        <w:t>ситуации;</w:t>
      </w:r>
    </w:p>
    <w:p w14:paraId="007078E1">
      <w:pPr>
        <w:pStyle w:val="8"/>
        <w:spacing w:before="8" w:line="235" w:lineRule="auto"/>
        <w:ind w:right="885" w:firstLine="563"/>
        <w:jc w:val="left"/>
      </w:pPr>
      <w:r>
        <w:t>—уместно</w:t>
      </w:r>
      <w:r>
        <w:rPr>
          <w:spacing w:val="36"/>
        </w:rPr>
        <w:t xml:space="preserve"> </w:t>
      </w:r>
      <w:r>
        <w:t>использовать</w:t>
      </w:r>
      <w:r>
        <w:rPr>
          <w:spacing w:val="38"/>
        </w:rPr>
        <w:t xml:space="preserve"> </w:t>
      </w:r>
      <w:r>
        <w:t>коммуникативные</w:t>
      </w:r>
      <w:r>
        <w:rPr>
          <w:spacing w:val="36"/>
        </w:rPr>
        <w:t xml:space="preserve"> </w:t>
      </w:r>
      <w:r>
        <w:t>приёмы</w:t>
      </w:r>
      <w:r>
        <w:rPr>
          <w:spacing w:val="36"/>
        </w:rPr>
        <w:t xml:space="preserve"> </w:t>
      </w:r>
      <w:r>
        <w:t>диалога</w:t>
      </w:r>
      <w:r>
        <w:rPr>
          <w:spacing w:val="30"/>
        </w:rPr>
        <w:t xml:space="preserve"> </w:t>
      </w:r>
      <w:r>
        <w:t>(начало</w:t>
      </w:r>
      <w:r>
        <w:rPr>
          <w:spacing w:val="38"/>
        </w:rPr>
        <w:t xml:space="preserve"> </w:t>
      </w:r>
      <w:r>
        <w:t>и</w:t>
      </w:r>
      <w:r>
        <w:rPr>
          <w:spacing w:val="34"/>
        </w:rPr>
        <w:t xml:space="preserve"> </w:t>
      </w:r>
      <w:r>
        <w:t>завершение диалога и др.);</w:t>
      </w:r>
    </w:p>
    <w:p w14:paraId="7862EA82">
      <w:pPr>
        <w:pStyle w:val="8"/>
        <w:spacing w:before="9" w:line="274" w:lineRule="exact"/>
        <w:ind w:left="1841"/>
        <w:jc w:val="left"/>
      </w:pPr>
      <w:r>
        <w:t>—владеть</w:t>
      </w:r>
      <w:r>
        <w:rPr>
          <w:spacing w:val="-7"/>
        </w:rPr>
        <w:t xml:space="preserve"> </w:t>
      </w:r>
      <w:r>
        <w:t>правилами</w:t>
      </w:r>
      <w:r>
        <w:rPr>
          <w:spacing w:val="-3"/>
        </w:rPr>
        <w:t xml:space="preserve"> </w:t>
      </w:r>
      <w:r>
        <w:t>корректного</w:t>
      </w:r>
      <w:r>
        <w:rPr>
          <w:spacing w:val="-4"/>
        </w:rPr>
        <w:t xml:space="preserve"> </w:t>
      </w:r>
      <w:r>
        <w:t>речевого</w:t>
      </w:r>
      <w:r>
        <w:rPr>
          <w:spacing w:val="-5"/>
        </w:rPr>
        <w:t xml:space="preserve"> </w:t>
      </w:r>
      <w:r>
        <w:t>поведения</w:t>
      </w:r>
      <w:r>
        <w:rPr>
          <w:spacing w:val="-4"/>
        </w:rPr>
        <w:t xml:space="preserve"> </w:t>
      </w:r>
      <w:r>
        <w:t>в</w:t>
      </w:r>
      <w:r>
        <w:rPr>
          <w:spacing w:val="-5"/>
        </w:rPr>
        <w:t xml:space="preserve"> </w:t>
      </w:r>
      <w:r>
        <w:t>ходе</w:t>
      </w:r>
      <w:r>
        <w:rPr>
          <w:spacing w:val="-4"/>
        </w:rPr>
        <w:t xml:space="preserve"> </w:t>
      </w:r>
      <w:r>
        <w:rPr>
          <w:spacing w:val="-2"/>
        </w:rPr>
        <w:t>диалога;</w:t>
      </w:r>
    </w:p>
    <w:p w14:paraId="7B05F8F7">
      <w:pPr>
        <w:pStyle w:val="8"/>
        <w:spacing w:line="242" w:lineRule="auto"/>
        <w:ind w:right="885" w:firstLine="563"/>
        <w:jc w:val="left"/>
      </w:pPr>
      <w:r>
        <w:t>—использовать</w:t>
      </w:r>
      <w:r>
        <w:rPr>
          <w:spacing w:val="39"/>
        </w:rPr>
        <w:t xml:space="preserve"> </w:t>
      </w:r>
      <w:r>
        <w:t>в</w:t>
      </w:r>
      <w:r>
        <w:rPr>
          <w:spacing w:val="36"/>
        </w:rPr>
        <w:t xml:space="preserve"> </w:t>
      </w:r>
      <w:r>
        <w:t>речи</w:t>
      </w:r>
      <w:r>
        <w:rPr>
          <w:spacing w:val="35"/>
        </w:rPr>
        <w:t xml:space="preserve"> </w:t>
      </w:r>
      <w:r>
        <w:t>языковые</w:t>
      </w:r>
      <w:r>
        <w:rPr>
          <w:spacing w:val="35"/>
        </w:rPr>
        <w:t xml:space="preserve"> </w:t>
      </w:r>
      <w:r>
        <w:t>средства</w:t>
      </w:r>
      <w:r>
        <w:rPr>
          <w:spacing w:val="35"/>
        </w:rPr>
        <w:t xml:space="preserve"> </w:t>
      </w:r>
      <w:r>
        <w:t>для</w:t>
      </w:r>
      <w:r>
        <w:rPr>
          <w:spacing w:val="36"/>
        </w:rPr>
        <w:t xml:space="preserve"> </w:t>
      </w:r>
      <w:r>
        <w:t>свободного</w:t>
      </w:r>
      <w:r>
        <w:rPr>
          <w:spacing w:val="37"/>
        </w:rPr>
        <w:t xml:space="preserve"> </w:t>
      </w:r>
      <w:r>
        <w:t>выражения</w:t>
      </w:r>
      <w:r>
        <w:rPr>
          <w:spacing w:val="37"/>
        </w:rPr>
        <w:t xml:space="preserve"> </w:t>
      </w:r>
      <w:r>
        <w:t>мыслей</w:t>
      </w:r>
      <w:r>
        <w:rPr>
          <w:spacing w:val="37"/>
        </w:rPr>
        <w:t xml:space="preserve"> </w:t>
      </w:r>
      <w:r>
        <w:t>и чувств на родном языке адекватно ситуации общения;</w:t>
      </w:r>
    </w:p>
    <w:p w14:paraId="39EEB4B0">
      <w:pPr>
        <w:pStyle w:val="8"/>
        <w:tabs>
          <w:tab w:val="left" w:pos="3247"/>
          <w:tab w:val="left" w:pos="4882"/>
          <w:tab w:val="left" w:pos="6286"/>
          <w:tab w:val="left" w:pos="7669"/>
          <w:tab w:val="left" w:pos="10506"/>
        </w:tabs>
        <w:spacing w:line="242" w:lineRule="auto"/>
        <w:ind w:right="848" w:firstLine="563"/>
        <w:jc w:val="left"/>
      </w:pPr>
      <w:r>
        <w:rPr>
          <w:spacing w:val="-2"/>
        </w:rPr>
        <w:t>—владеть</w:t>
      </w:r>
      <w:r>
        <w:tab/>
      </w:r>
      <w:r>
        <w:rPr>
          <w:spacing w:val="-2"/>
        </w:rPr>
        <w:t>различными</w:t>
      </w:r>
      <w:r>
        <w:tab/>
      </w:r>
      <w:r>
        <w:rPr>
          <w:spacing w:val="-2"/>
        </w:rPr>
        <w:t>приёмами</w:t>
      </w:r>
      <w:r>
        <w:tab/>
      </w:r>
      <w:r>
        <w:rPr>
          <w:spacing w:val="-2"/>
        </w:rPr>
        <w:t>слушания</w:t>
      </w:r>
      <w:r>
        <w:tab/>
      </w:r>
      <w:r>
        <w:rPr>
          <w:spacing w:val="-2"/>
        </w:rPr>
        <w:t>научно-познавательных</w:t>
      </w:r>
      <w:r>
        <w:tab/>
      </w:r>
      <w:r>
        <w:rPr>
          <w:spacing w:val="-10"/>
        </w:rPr>
        <w:t xml:space="preserve">и </w:t>
      </w:r>
      <w:r>
        <w:t>художественных текстов об истории языка и культуре русского народа;</w:t>
      </w:r>
    </w:p>
    <w:p w14:paraId="0840D1EE">
      <w:pPr>
        <w:pStyle w:val="8"/>
        <w:spacing w:line="242" w:lineRule="auto"/>
        <w:ind w:right="885" w:firstLine="563"/>
        <w:jc w:val="left"/>
      </w:pPr>
      <w:r>
        <w:t>—анализировать</w:t>
      </w:r>
      <w:r>
        <w:rPr>
          <w:spacing w:val="36"/>
        </w:rPr>
        <w:t xml:space="preserve"> </w:t>
      </w:r>
      <w:r>
        <w:t>информацию</w:t>
      </w:r>
      <w:r>
        <w:rPr>
          <w:spacing w:val="37"/>
        </w:rPr>
        <w:t xml:space="preserve"> </w:t>
      </w:r>
      <w:r>
        <w:t>прочитанного</w:t>
      </w:r>
      <w:r>
        <w:rPr>
          <w:spacing w:val="33"/>
        </w:rPr>
        <w:t xml:space="preserve"> </w:t>
      </w:r>
      <w:r>
        <w:t>и</w:t>
      </w:r>
      <w:r>
        <w:rPr>
          <w:spacing w:val="36"/>
        </w:rPr>
        <w:t xml:space="preserve"> </w:t>
      </w:r>
      <w:r>
        <w:t>прослушанного</w:t>
      </w:r>
      <w:r>
        <w:rPr>
          <w:spacing w:val="37"/>
        </w:rPr>
        <w:t xml:space="preserve"> </w:t>
      </w:r>
      <w:r>
        <w:t>текста:</w:t>
      </w:r>
      <w:r>
        <w:rPr>
          <w:spacing w:val="36"/>
        </w:rPr>
        <w:t xml:space="preserve"> </w:t>
      </w:r>
      <w:r>
        <w:t>выделять</w:t>
      </w:r>
      <w:r>
        <w:rPr>
          <w:spacing w:val="36"/>
        </w:rPr>
        <w:t xml:space="preserve"> </w:t>
      </w:r>
      <w:r>
        <w:t>в нём наиболее существенные факты</w:t>
      </w:r>
    </w:p>
    <w:p w14:paraId="0AD5656D">
      <w:pPr>
        <w:spacing w:before="0" w:line="275" w:lineRule="exact"/>
        <w:ind w:left="1841" w:right="0" w:firstLine="0"/>
        <w:jc w:val="left"/>
        <w:rPr>
          <w:sz w:val="24"/>
        </w:rPr>
      </w:pPr>
      <w:r>
        <w:rPr>
          <w:sz w:val="24"/>
        </w:rPr>
        <w:t>К</w:t>
      </w:r>
      <w:r>
        <w:rPr>
          <w:spacing w:val="-5"/>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во</w:t>
      </w:r>
      <w:r>
        <w:rPr>
          <w:spacing w:val="6"/>
          <w:sz w:val="24"/>
        </w:rPr>
        <w:t xml:space="preserve"> </w:t>
      </w:r>
      <w:r>
        <w:rPr>
          <w:b/>
          <w:sz w:val="24"/>
        </w:rPr>
        <w:t>2</w:t>
      </w:r>
      <w:r>
        <w:rPr>
          <w:b/>
          <w:spacing w:val="-6"/>
          <w:sz w:val="24"/>
        </w:rPr>
        <w:t xml:space="preserve"> </w:t>
      </w:r>
      <w:r>
        <w:rPr>
          <w:b/>
          <w:sz w:val="24"/>
        </w:rPr>
        <w:t>классе</w:t>
      </w:r>
      <w:r>
        <w:rPr>
          <w:b/>
          <w:spacing w:val="2"/>
          <w:sz w:val="24"/>
        </w:rPr>
        <w:t xml:space="preserve"> </w:t>
      </w:r>
      <w:r>
        <w:rPr>
          <w:sz w:val="24"/>
        </w:rPr>
        <w:t>учащийся</w:t>
      </w:r>
      <w:r>
        <w:rPr>
          <w:spacing w:val="-1"/>
          <w:sz w:val="24"/>
        </w:rPr>
        <w:t xml:space="preserve"> </w:t>
      </w:r>
      <w:r>
        <w:rPr>
          <w:b/>
          <w:spacing w:val="-2"/>
          <w:sz w:val="24"/>
        </w:rPr>
        <w:t>научится</w:t>
      </w:r>
      <w:r>
        <w:rPr>
          <w:spacing w:val="-2"/>
          <w:sz w:val="24"/>
        </w:rPr>
        <w:t>:</w:t>
      </w:r>
    </w:p>
    <w:p w14:paraId="1FA55F80">
      <w:pPr>
        <w:pStyle w:val="8"/>
        <w:spacing w:line="274" w:lineRule="exact"/>
        <w:ind w:left="1841"/>
        <w:jc w:val="left"/>
      </w:pPr>
      <w:r>
        <w:t>—осознавать</w:t>
      </w:r>
      <w:r>
        <w:rPr>
          <w:spacing w:val="-8"/>
        </w:rPr>
        <w:t xml:space="preserve"> </w:t>
      </w:r>
      <w:r>
        <w:t>роль</w:t>
      </w:r>
      <w:r>
        <w:rPr>
          <w:spacing w:val="-9"/>
        </w:rPr>
        <w:t xml:space="preserve"> </w:t>
      </w:r>
      <w:r>
        <w:t>русского</w:t>
      </w:r>
      <w:r>
        <w:rPr>
          <w:spacing w:val="-2"/>
        </w:rPr>
        <w:t xml:space="preserve"> </w:t>
      </w:r>
      <w:r>
        <w:t>родного</w:t>
      </w:r>
      <w:r>
        <w:rPr>
          <w:spacing w:val="-3"/>
        </w:rPr>
        <w:t xml:space="preserve"> </w:t>
      </w:r>
      <w:r>
        <w:t>языка</w:t>
      </w:r>
      <w:r>
        <w:rPr>
          <w:spacing w:val="-5"/>
        </w:rPr>
        <w:t xml:space="preserve"> </w:t>
      </w:r>
      <w:r>
        <w:t>в</w:t>
      </w:r>
      <w:r>
        <w:rPr>
          <w:spacing w:val="-10"/>
        </w:rPr>
        <w:t xml:space="preserve"> </w:t>
      </w:r>
      <w:r>
        <w:t>постижении</w:t>
      </w:r>
      <w:r>
        <w:rPr>
          <w:spacing w:val="-10"/>
        </w:rPr>
        <w:t xml:space="preserve"> </w:t>
      </w:r>
      <w:r>
        <w:t>культуры</w:t>
      </w:r>
      <w:r>
        <w:rPr>
          <w:spacing w:val="-6"/>
        </w:rPr>
        <w:t xml:space="preserve"> </w:t>
      </w:r>
      <w:r>
        <w:t>своего</w:t>
      </w:r>
      <w:r>
        <w:rPr>
          <w:spacing w:val="-4"/>
        </w:rPr>
        <w:t xml:space="preserve"> </w:t>
      </w:r>
      <w:r>
        <w:rPr>
          <w:spacing w:val="-2"/>
        </w:rPr>
        <w:t>народа;</w:t>
      </w:r>
    </w:p>
    <w:p w14:paraId="581D25FB">
      <w:pPr>
        <w:pStyle w:val="8"/>
        <w:spacing w:line="274" w:lineRule="exact"/>
        <w:ind w:left="1841"/>
        <w:jc w:val="left"/>
      </w:pPr>
      <w:r>
        <w:t>—осознавать</w:t>
      </w:r>
      <w:r>
        <w:rPr>
          <w:spacing w:val="-5"/>
        </w:rPr>
        <w:t xml:space="preserve"> </w:t>
      </w:r>
      <w:r>
        <w:t>язык</w:t>
      </w:r>
      <w:r>
        <w:rPr>
          <w:spacing w:val="-8"/>
        </w:rPr>
        <w:t xml:space="preserve"> </w:t>
      </w:r>
      <w:r>
        <w:t>как</w:t>
      </w:r>
      <w:r>
        <w:rPr>
          <w:spacing w:val="-8"/>
        </w:rPr>
        <w:t xml:space="preserve"> </w:t>
      </w:r>
      <w:r>
        <w:t>развивающееся</w:t>
      </w:r>
      <w:r>
        <w:rPr>
          <w:spacing w:val="-3"/>
        </w:rPr>
        <w:t xml:space="preserve"> </w:t>
      </w:r>
      <w:r>
        <w:t>явление,</w:t>
      </w:r>
      <w:r>
        <w:rPr>
          <w:spacing w:val="-7"/>
        </w:rPr>
        <w:t xml:space="preserve"> </w:t>
      </w:r>
      <w:r>
        <w:t>связанное</w:t>
      </w:r>
      <w:r>
        <w:rPr>
          <w:spacing w:val="-10"/>
        </w:rPr>
        <w:t xml:space="preserve"> </w:t>
      </w:r>
      <w:r>
        <w:t>с</w:t>
      </w:r>
      <w:r>
        <w:rPr>
          <w:spacing w:val="-6"/>
        </w:rPr>
        <w:t xml:space="preserve"> </w:t>
      </w:r>
      <w:r>
        <w:t>историей</w:t>
      </w:r>
      <w:r>
        <w:rPr>
          <w:spacing w:val="-8"/>
        </w:rPr>
        <w:t xml:space="preserve"> </w:t>
      </w:r>
      <w:r>
        <w:rPr>
          <w:spacing w:val="-2"/>
        </w:rPr>
        <w:t>народа;</w:t>
      </w:r>
    </w:p>
    <w:p w14:paraId="691172DF">
      <w:pPr>
        <w:pStyle w:val="8"/>
        <w:tabs>
          <w:tab w:val="left" w:pos="3730"/>
          <w:tab w:val="left" w:pos="4599"/>
          <w:tab w:val="left" w:pos="5007"/>
          <w:tab w:val="left" w:pos="7972"/>
          <w:tab w:val="left" w:pos="9647"/>
        </w:tabs>
        <w:spacing w:line="275" w:lineRule="exact"/>
        <w:ind w:left="1841"/>
        <w:jc w:val="left"/>
      </w:pPr>
      <w:r>
        <w:t>—</w:t>
      </w:r>
      <w:r>
        <w:rPr>
          <w:spacing w:val="-2"/>
        </w:rPr>
        <w:t>распознавать</w:t>
      </w:r>
      <w:r>
        <w:tab/>
      </w:r>
      <w:r>
        <w:rPr>
          <w:spacing w:val="-4"/>
        </w:rPr>
        <w:t>слова</w:t>
      </w:r>
      <w:r>
        <w:tab/>
      </w:r>
      <w:r>
        <w:rPr>
          <w:spacing w:val="-10"/>
        </w:rPr>
        <w:t>с</w:t>
      </w:r>
      <w:r>
        <w:tab/>
      </w:r>
      <w:r>
        <w:rPr>
          <w:spacing w:val="-4"/>
        </w:rPr>
        <w:t>национально-</w:t>
      </w:r>
      <w:r>
        <w:rPr>
          <w:spacing w:val="-2"/>
        </w:rPr>
        <w:t>культурным</w:t>
      </w:r>
      <w:r>
        <w:tab/>
      </w:r>
      <w:r>
        <w:rPr>
          <w:spacing w:val="-2"/>
        </w:rPr>
        <w:t>компонентом</w:t>
      </w:r>
      <w:r>
        <w:tab/>
      </w:r>
      <w:r>
        <w:rPr>
          <w:spacing w:val="-2"/>
        </w:rPr>
        <w:t>значения,</w:t>
      </w:r>
    </w:p>
    <w:p w14:paraId="1F670209">
      <w:pPr>
        <w:pStyle w:val="8"/>
        <w:spacing w:after="0" w:line="275" w:lineRule="exact"/>
        <w:jc w:val="left"/>
        <w:sectPr>
          <w:type w:val="continuous"/>
          <w:pgSz w:w="11920" w:h="16850"/>
          <w:pgMar w:top="1080" w:right="0" w:bottom="1200" w:left="425" w:header="0" w:footer="947" w:gutter="0"/>
          <w:cols w:space="720" w:num="1"/>
        </w:sectPr>
      </w:pPr>
    </w:p>
    <w:p w14:paraId="362754F6">
      <w:pPr>
        <w:pStyle w:val="8"/>
        <w:spacing w:before="77"/>
        <w:ind w:right="859"/>
      </w:pPr>
      <w:r>
        <w:t xml:space="preserve">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w:t>
      </w:r>
      <w:r>
        <w:rPr>
          <w:spacing w:val="-2"/>
        </w:rPr>
        <w:t>тематике;</w:t>
      </w:r>
    </w:p>
    <w:p w14:paraId="6F012B65">
      <w:pPr>
        <w:pStyle w:val="8"/>
        <w:spacing w:before="8" w:line="235" w:lineRule="auto"/>
        <w:ind w:right="864" w:firstLine="563"/>
      </w:pPr>
      <w:r>
        <w:t>—использовать словарные статьи учебного пособия для определения лексического значения слова;</w:t>
      </w:r>
    </w:p>
    <w:p w14:paraId="7E9FA0B5">
      <w:pPr>
        <w:pStyle w:val="8"/>
        <w:spacing w:before="6"/>
        <w:ind w:right="846" w:firstLine="563"/>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697A47D8">
      <w:pPr>
        <w:pStyle w:val="8"/>
        <w:ind w:right="855" w:firstLine="563"/>
      </w:pPr>
      <w:r>
        <w:t>—понимать значение фразеологических оборотов, отражающих русскую культуру, менталитет</w:t>
      </w:r>
      <w:r>
        <w:rPr>
          <w:spacing w:val="-3"/>
        </w:rPr>
        <w:t xml:space="preserve"> </w:t>
      </w:r>
      <w:r>
        <w:t>русского народа,</w:t>
      </w:r>
      <w:r>
        <w:rPr>
          <w:spacing w:val="-2"/>
        </w:rPr>
        <w:t xml:space="preserve"> </w:t>
      </w:r>
      <w:r>
        <w:t>элементы</w:t>
      </w:r>
      <w:r>
        <w:rPr>
          <w:spacing w:val="-1"/>
        </w:rPr>
        <w:t xml:space="preserve"> </w:t>
      </w:r>
      <w:r>
        <w:t>русского традиционного быта</w:t>
      </w:r>
      <w:r>
        <w:rPr>
          <w:spacing w:val="-5"/>
        </w:rPr>
        <w:t xml:space="preserve"> </w:t>
      </w:r>
      <w:r>
        <w:t>(в</w:t>
      </w:r>
      <w:r>
        <w:rPr>
          <w:spacing w:val="-3"/>
        </w:rPr>
        <w:t xml:space="preserve"> </w:t>
      </w:r>
      <w:r>
        <w:t>рамках</w:t>
      </w:r>
      <w:r>
        <w:rPr>
          <w:spacing w:val="-6"/>
        </w:rPr>
        <w:t xml:space="preserve"> </w:t>
      </w:r>
      <w:r>
        <w:t>изученных тем); осознавать уместность их употребления в современных ситуациях речевого</w:t>
      </w:r>
      <w:r>
        <w:rPr>
          <w:spacing w:val="40"/>
        </w:rPr>
        <w:t xml:space="preserve"> </w:t>
      </w:r>
      <w:r>
        <w:rPr>
          <w:spacing w:val="-2"/>
        </w:rPr>
        <w:t>общения;</w:t>
      </w:r>
    </w:p>
    <w:p w14:paraId="6E5C7C92">
      <w:pPr>
        <w:pStyle w:val="8"/>
        <w:spacing w:before="1"/>
        <w:ind w:left="1841"/>
      </w:pPr>
      <w:r>
        <w:t>—произносить</w:t>
      </w:r>
      <w:r>
        <w:rPr>
          <w:spacing w:val="-11"/>
        </w:rPr>
        <w:t xml:space="preserve"> </w:t>
      </w:r>
      <w:r>
        <w:t>слова</w:t>
      </w:r>
      <w:r>
        <w:rPr>
          <w:spacing w:val="-8"/>
        </w:rPr>
        <w:t xml:space="preserve"> </w:t>
      </w:r>
      <w:r>
        <w:t>с</w:t>
      </w:r>
      <w:r>
        <w:rPr>
          <w:spacing w:val="-12"/>
        </w:rPr>
        <w:t xml:space="preserve"> </w:t>
      </w:r>
      <w:r>
        <w:t>правильным</w:t>
      </w:r>
      <w:r>
        <w:rPr>
          <w:spacing w:val="-2"/>
        </w:rPr>
        <w:t xml:space="preserve"> </w:t>
      </w:r>
      <w:r>
        <w:t>ударением</w:t>
      </w:r>
      <w:r>
        <w:rPr>
          <w:spacing w:val="-7"/>
        </w:rPr>
        <w:t xml:space="preserve"> </w:t>
      </w:r>
      <w:r>
        <w:t>(в</w:t>
      </w:r>
      <w:r>
        <w:rPr>
          <w:spacing w:val="-5"/>
        </w:rPr>
        <w:t xml:space="preserve"> </w:t>
      </w:r>
      <w:r>
        <w:t>рамках</w:t>
      </w:r>
      <w:r>
        <w:rPr>
          <w:spacing w:val="-7"/>
        </w:rPr>
        <w:t xml:space="preserve"> </w:t>
      </w:r>
      <w:r>
        <w:rPr>
          <w:spacing w:val="-2"/>
        </w:rPr>
        <w:t>изученного);</w:t>
      </w:r>
    </w:p>
    <w:p w14:paraId="0352E7D6">
      <w:pPr>
        <w:pStyle w:val="8"/>
        <w:spacing w:before="5" w:line="274" w:lineRule="exact"/>
        <w:ind w:left="1841"/>
      </w:pPr>
      <w:r>
        <w:t>—осознавать</w:t>
      </w:r>
      <w:r>
        <w:rPr>
          <w:spacing w:val="-12"/>
        </w:rPr>
        <w:t xml:space="preserve"> </w:t>
      </w:r>
      <w:r>
        <w:t>смыслоразличительную</w:t>
      </w:r>
      <w:r>
        <w:rPr>
          <w:spacing w:val="-8"/>
        </w:rPr>
        <w:t xml:space="preserve"> </w:t>
      </w:r>
      <w:r>
        <w:t>роль</w:t>
      </w:r>
      <w:r>
        <w:rPr>
          <w:spacing w:val="-8"/>
        </w:rPr>
        <w:t xml:space="preserve"> </w:t>
      </w:r>
      <w:r>
        <w:t>ударения</w:t>
      </w:r>
      <w:r>
        <w:rPr>
          <w:spacing w:val="-6"/>
        </w:rPr>
        <w:t xml:space="preserve"> </w:t>
      </w:r>
      <w:r>
        <w:t>на</w:t>
      </w:r>
      <w:r>
        <w:rPr>
          <w:spacing w:val="-15"/>
        </w:rPr>
        <w:t xml:space="preserve"> </w:t>
      </w:r>
      <w:r>
        <w:t>примере</w:t>
      </w:r>
      <w:r>
        <w:rPr>
          <w:spacing w:val="-13"/>
        </w:rPr>
        <w:t xml:space="preserve"> </w:t>
      </w:r>
      <w:r>
        <w:rPr>
          <w:spacing w:val="-2"/>
        </w:rPr>
        <w:t>омографов;</w:t>
      </w:r>
    </w:p>
    <w:p w14:paraId="69493408">
      <w:pPr>
        <w:pStyle w:val="8"/>
        <w:ind w:right="855" w:firstLine="563"/>
      </w:pPr>
      <w: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7FBB0B07">
      <w:pPr>
        <w:pStyle w:val="8"/>
        <w:spacing w:before="2" w:line="274" w:lineRule="exact"/>
        <w:ind w:left="1841"/>
      </w:pPr>
      <w:r>
        <w:t>—проводить</w:t>
      </w:r>
      <w:r>
        <w:rPr>
          <w:spacing w:val="-10"/>
        </w:rPr>
        <w:t xml:space="preserve"> </w:t>
      </w:r>
      <w:r>
        <w:t>синонимические</w:t>
      </w:r>
      <w:r>
        <w:rPr>
          <w:spacing w:val="-10"/>
        </w:rPr>
        <w:t xml:space="preserve"> </w:t>
      </w:r>
      <w:r>
        <w:t>замены</w:t>
      </w:r>
      <w:r>
        <w:rPr>
          <w:spacing w:val="-10"/>
        </w:rPr>
        <w:t xml:space="preserve"> </w:t>
      </w:r>
      <w:r>
        <w:t>с</w:t>
      </w:r>
      <w:r>
        <w:rPr>
          <w:spacing w:val="-6"/>
        </w:rPr>
        <w:t xml:space="preserve"> </w:t>
      </w:r>
      <w:r>
        <w:t>учётом</w:t>
      </w:r>
      <w:r>
        <w:rPr>
          <w:spacing w:val="-9"/>
        </w:rPr>
        <w:t xml:space="preserve"> </w:t>
      </w:r>
      <w:r>
        <w:t>особенностей</w:t>
      </w:r>
      <w:r>
        <w:rPr>
          <w:spacing w:val="-6"/>
        </w:rPr>
        <w:t xml:space="preserve"> </w:t>
      </w:r>
      <w:r>
        <w:rPr>
          <w:spacing w:val="-2"/>
        </w:rPr>
        <w:t>текста;</w:t>
      </w:r>
    </w:p>
    <w:p w14:paraId="4C696D86">
      <w:pPr>
        <w:pStyle w:val="8"/>
        <w:spacing w:line="242" w:lineRule="auto"/>
        <w:ind w:right="885" w:firstLine="563"/>
        <w:jc w:val="left"/>
      </w:pPr>
      <w:r>
        <w:t>—пользоваться</w:t>
      </w:r>
      <w:r>
        <w:rPr>
          <w:spacing w:val="39"/>
        </w:rPr>
        <w:t xml:space="preserve"> </w:t>
      </w:r>
      <w:r>
        <w:t>учебными</w:t>
      </w:r>
      <w:r>
        <w:rPr>
          <w:spacing w:val="40"/>
        </w:rPr>
        <w:t xml:space="preserve"> </w:t>
      </w:r>
      <w:r>
        <w:t>толковыми</w:t>
      </w:r>
      <w:r>
        <w:rPr>
          <w:spacing w:val="40"/>
        </w:rPr>
        <w:t xml:space="preserve"> </w:t>
      </w:r>
      <w:r>
        <w:t>словарями</w:t>
      </w:r>
      <w:r>
        <w:rPr>
          <w:spacing w:val="40"/>
        </w:rPr>
        <w:t xml:space="preserve"> </w:t>
      </w:r>
      <w:r>
        <w:t>для</w:t>
      </w:r>
      <w:r>
        <w:rPr>
          <w:spacing w:val="35"/>
        </w:rPr>
        <w:t xml:space="preserve"> </w:t>
      </w:r>
      <w:r>
        <w:t>определения</w:t>
      </w:r>
      <w:r>
        <w:rPr>
          <w:spacing w:val="34"/>
        </w:rPr>
        <w:t xml:space="preserve"> </w:t>
      </w:r>
      <w:r>
        <w:t>лексического значения слова;</w:t>
      </w:r>
    </w:p>
    <w:p w14:paraId="4838F7EE">
      <w:pPr>
        <w:pStyle w:val="8"/>
        <w:spacing w:line="242" w:lineRule="auto"/>
        <w:ind w:right="885" w:firstLine="563"/>
        <w:jc w:val="left"/>
      </w:pPr>
      <w:r>
        <w:t>—пользоваться</w:t>
      </w:r>
      <w:r>
        <w:rPr>
          <w:spacing w:val="40"/>
        </w:rPr>
        <w:t xml:space="preserve"> </w:t>
      </w:r>
      <w:r>
        <w:t>учебными</w:t>
      </w:r>
      <w:r>
        <w:rPr>
          <w:spacing w:val="40"/>
        </w:rPr>
        <w:t xml:space="preserve"> </w:t>
      </w:r>
      <w:r>
        <w:t>фразеологическими</w:t>
      </w:r>
      <w:r>
        <w:rPr>
          <w:spacing w:val="40"/>
        </w:rPr>
        <w:t xml:space="preserve"> </w:t>
      </w:r>
      <w:r>
        <w:t>словарями,</w:t>
      </w:r>
      <w:r>
        <w:rPr>
          <w:spacing w:val="40"/>
        </w:rPr>
        <w:t xml:space="preserve"> </w:t>
      </w:r>
      <w:r>
        <w:t>учебными</w:t>
      </w:r>
      <w:r>
        <w:rPr>
          <w:spacing w:val="40"/>
        </w:rPr>
        <w:t xml:space="preserve"> </w:t>
      </w:r>
      <w:r>
        <w:t>словарями синонимов и антонимов для уточнения значения слов и выражений;</w:t>
      </w:r>
    </w:p>
    <w:p w14:paraId="4EFDDCE6">
      <w:pPr>
        <w:pStyle w:val="8"/>
        <w:tabs>
          <w:tab w:val="left" w:pos="3687"/>
          <w:tab w:val="left" w:pos="5806"/>
          <w:tab w:val="left" w:pos="7018"/>
          <w:tab w:val="left" w:pos="7631"/>
          <w:tab w:val="left" w:pos="9196"/>
        </w:tabs>
        <w:spacing w:line="242" w:lineRule="auto"/>
        <w:ind w:right="873" w:firstLine="563"/>
        <w:jc w:val="left"/>
      </w:pPr>
      <w:r>
        <w:rPr>
          <w:spacing w:val="-2"/>
        </w:rPr>
        <w:t>—пользоваться</w:t>
      </w:r>
      <w:r>
        <w:tab/>
      </w:r>
      <w:r>
        <w:rPr>
          <w:spacing w:val="-2"/>
        </w:rPr>
        <w:t>орфографическим</w:t>
      </w:r>
      <w:r>
        <w:tab/>
      </w:r>
      <w:r>
        <w:rPr>
          <w:spacing w:val="-2"/>
        </w:rPr>
        <w:t>словарём</w:t>
      </w:r>
      <w:r>
        <w:tab/>
      </w:r>
      <w:r>
        <w:rPr>
          <w:spacing w:val="-4"/>
        </w:rPr>
        <w:t>для</w:t>
      </w:r>
      <w:r>
        <w:tab/>
      </w:r>
      <w:r>
        <w:rPr>
          <w:spacing w:val="-2"/>
        </w:rPr>
        <w:t>определения</w:t>
      </w:r>
      <w:r>
        <w:tab/>
      </w:r>
      <w:r>
        <w:rPr>
          <w:spacing w:val="-4"/>
        </w:rPr>
        <w:t xml:space="preserve">нормативного </w:t>
      </w:r>
      <w:r>
        <w:t>написания слов;</w:t>
      </w:r>
    </w:p>
    <w:p w14:paraId="2E03E74E">
      <w:pPr>
        <w:pStyle w:val="8"/>
        <w:spacing w:line="242" w:lineRule="auto"/>
        <w:ind w:right="885" w:firstLine="563"/>
        <w:jc w:val="left"/>
      </w:pPr>
      <w:r>
        <w:t>—различать</w:t>
      </w:r>
      <w:r>
        <w:rPr>
          <w:spacing w:val="-3"/>
        </w:rPr>
        <w:t xml:space="preserve"> </w:t>
      </w:r>
      <w:r>
        <w:t>этикетные</w:t>
      </w:r>
      <w:r>
        <w:rPr>
          <w:spacing w:val="-7"/>
        </w:rPr>
        <w:t xml:space="preserve"> </w:t>
      </w:r>
      <w:r>
        <w:t>формы</w:t>
      </w:r>
      <w:r>
        <w:rPr>
          <w:spacing w:val="-4"/>
        </w:rPr>
        <w:t xml:space="preserve"> </w:t>
      </w:r>
      <w:r>
        <w:t>обращения</w:t>
      </w:r>
      <w:r>
        <w:rPr>
          <w:spacing w:val="-4"/>
        </w:rPr>
        <w:t xml:space="preserve"> </w:t>
      </w:r>
      <w:r>
        <w:t>в</w:t>
      </w:r>
      <w:r>
        <w:rPr>
          <w:spacing w:val="-5"/>
        </w:rPr>
        <w:t xml:space="preserve"> </w:t>
      </w:r>
      <w:r>
        <w:t>официальной</w:t>
      </w:r>
      <w:r>
        <w:rPr>
          <w:spacing w:val="-6"/>
        </w:rPr>
        <w:t xml:space="preserve"> </w:t>
      </w:r>
      <w:r>
        <w:t>и</w:t>
      </w:r>
      <w:r>
        <w:rPr>
          <w:spacing w:val="-4"/>
        </w:rPr>
        <w:t xml:space="preserve"> </w:t>
      </w:r>
      <w:r>
        <w:t>неофициальной</w:t>
      </w:r>
      <w:r>
        <w:rPr>
          <w:spacing w:val="-4"/>
        </w:rPr>
        <w:t xml:space="preserve"> </w:t>
      </w:r>
      <w:r>
        <w:t xml:space="preserve">речевой </w:t>
      </w:r>
      <w:r>
        <w:rPr>
          <w:spacing w:val="-2"/>
        </w:rPr>
        <w:t>ситуации;</w:t>
      </w:r>
    </w:p>
    <w:p w14:paraId="2910BD2D">
      <w:pPr>
        <w:pStyle w:val="8"/>
        <w:spacing w:line="271" w:lineRule="exact"/>
        <w:ind w:left="1841"/>
        <w:jc w:val="left"/>
      </w:pPr>
      <w:r>
        <w:t>—владеть</w:t>
      </w:r>
      <w:r>
        <w:rPr>
          <w:spacing w:val="-7"/>
        </w:rPr>
        <w:t xml:space="preserve"> </w:t>
      </w:r>
      <w:r>
        <w:t>правилами</w:t>
      </w:r>
      <w:r>
        <w:rPr>
          <w:spacing w:val="-3"/>
        </w:rPr>
        <w:t xml:space="preserve"> </w:t>
      </w:r>
      <w:r>
        <w:t>корректного</w:t>
      </w:r>
      <w:r>
        <w:rPr>
          <w:spacing w:val="-4"/>
        </w:rPr>
        <w:t xml:space="preserve"> </w:t>
      </w:r>
      <w:r>
        <w:t>речевого</w:t>
      </w:r>
      <w:r>
        <w:rPr>
          <w:spacing w:val="-5"/>
        </w:rPr>
        <w:t xml:space="preserve"> </w:t>
      </w:r>
      <w:r>
        <w:t>поведения</w:t>
      </w:r>
      <w:r>
        <w:rPr>
          <w:spacing w:val="-4"/>
        </w:rPr>
        <w:t xml:space="preserve"> </w:t>
      </w:r>
      <w:r>
        <w:t>в</w:t>
      </w:r>
      <w:r>
        <w:rPr>
          <w:spacing w:val="-5"/>
        </w:rPr>
        <w:t xml:space="preserve"> </w:t>
      </w:r>
      <w:r>
        <w:t>ходе</w:t>
      </w:r>
      <w:r>
        <w:rPr>
          <w:spacing w:val="-7"/>
        </w:rPr>
        <w:t xml:space="preserve"> </w:t>
      </w:r>
      <w:r>
        <w:rPr>
          <w:spacing w:val="-2"/>
        </w:rPr>
        <w:t>диалога;</w:t>
      </w:r>
    </w:p>
    <w:p w14:paraId="2D44E2C9">
      <w:pPr>
        <w:pStyle w:val="8"/>
        <w:tabs>
          <w:tab w:val="left" w:pos="3754"/>
          <w:tab w:val="left" w:pos="5951"/>
          <w:tab w:val="left" w:pos="7064"/>
          <w:tab w:val="left" w:pos="8174"/>
          <w:tab w:val="left" w:pos="9460"/>
        </w:tabs>
        <w:spacing w:line="237" w:lineRule="auto"/>
        <w:ind w:right="860" w:firstLine="563"/>
        <w:jc w:val="left"/>
      </w:pPr>
      <w:r>
        <w:rPr>
          <w:spacing w:val="-2"/>
        </w:rPr>
        <w:t>—использовать</w:t>
      </w:r>
      <w:r>
        <w:tab/>
      </w:r>
      <w:r>
        <w:rPr>
          <w:spacing w:val="-2"/>
        </w:rPr>
        <w:t>коммуникативные</w:t>
      </w:r>
      <w:r>
        <w:tab/>
      </w:r>
      <w:r>
        <w:rPr>
          <w:spacing w:val="-2"/>
        </w:rPr>
        <w:t>приёмы</w:t>
      </w:r>
      <w:r>
        <w:tab/>
      </w:r>
      <w:r>
        <w:rPr>
          <w:spacing w:val="-2"/>
        </w:rPr>
        <w:t>устного</w:t>
      </w:r>
      <w:r>
        <w:tab/>
      </w:r>
      <w:r>
        <w:rPr>
          <w:spacing w:val="-2"/>
        </w:rPr>
        <w:t>общения:</w:t>
      </w:r>
      <w:r>
        <w:tab/>
      </w:r>
      <w:r>
        <w:rPr>
          <w:spacing w:val="-2"/>
        </w:rPr>
        <w:t xml:space="preserve">убеждение, </w:t>
      </w:r>
      <w:r>
        <w:t>уговаривание, похвалу, просьбу, извинение, поздравление;</w:t>
      </w:r>
    </w:p>
    <w:p w14:paraId="2D4893A7">
      <w:pPr>
        <w:pStyle w:val="8"/>
        <w:spacing w:line="235" w:lineRule="auto"/>
        <w:ind w:right="885" w:firstLine="563"/>
        <w:jc w:val="left"/>
      </w:pPr>
      <w:r>
        <w:t>—использовать</w:t>
      </w:r>
      <w:r>
        <w:rPr>
          <w:spacing w:val="40"/>
        </w:rPr>
        <w:t xml:space="preserve"> </w:t>
      </w:r>
      <w:r>
        <w:t>в</w:t>
      </w:r>
      <w:r>
        <w:rPr>
          <w:spacing w:val="40"/>
        </w:rPr>
        <w:t xml:space="preserve"> </w:t>
      </w:r>
      <w:r>
        <w:t>речи</w:t>
      </w:r>
      <w:r>
        <w:rPr>
          <w:spacing w:val="40"/>
        </w:rPr>
        <w:t xml:space="preserve"> </w:t>
      </w:r>
      <w:r>
        <w:t>языковые</w:t>
      </w:r>
      <w:r>
        <w:rPr>
          <w:spacing w:val="40"/>
        </w:rPr>
        <w:t xml:space="preserve"> </w:t>
      </w:r>
      <w:r>
        <w:t>средства</w:t>
      </w:r>
      <w:r>
        <w:rPr>
          <w:spacing w:val="40"/>
        </w:rPr>
        <w:t xml:space="preserve"> </w:t>
      </w:r>
      <w:r>
        <w:t>для</w:t>
      </w:r>
      <w:r>
        <w:rPr>
          <w:spacing w:val="40"/>
        </w:rPr>
        <w:t xml:space="preserve"> </w:t>
      </w:r>
      <w:r>
        <w:t>свободного</w:t>
      </w:r>
      <w:r>
        <w:rPr>
          <w:spacing w:val="40"/>
        </w:rPr>
        <w:t xml:space="preserve"> </w:t>
      </w:r>
      <w:r>
        <w:t>выражения</w:t>
      </w:r>
      <w:r>
        <w:rPr>
          <w:spacing w:val="40"/>
        </w:rPr>
        <w:t xml:space="preserve"> </w:t>
      </w:r>
      <w:r>
        <w:t>мыслей</w:t>
      </w:r>
      <w:r>
        <w:rPr>
          <w:spacing w:val="40"/>
        </w:rPr>
        <w:t xml:space="preserve"> </w:t>
      </w:r>
      <w:r>
        <w:t>и</w:t>
      </w:r>
      <w:r>
        <w:rPr>
          <w:spacing w:val="40"/>
        </w:rPr>
        <w:t xml:space="preserve"> </w:t>
      </w:r>
      <w:r>
        <w:t>чувств на родном языке адекватно ситуации общения;</w:t>
      </w:r>
    </w:p>
    <w:p w14:paraId="0C25151A">
      <w:pPr>
        <w:pStyle w:val="8"/>
        <w:tabs>
          <w:tab w:val="left" w:pos="3243"/>
          <w:tab w:val="left" w:pos="4883"/>
          <w:tab w:val="left" w:pos="6286"/>
          <w:tab w:val="left" w:pos="7672"/>
          <w:tab w:val="left" w:pos="10507"/>
        </w:tabs>
        <w:spacing w:before="1" w:line="235" w:lineRule="auto"/>
        <w:ind w:right="848" w:firstLine="563"/>
        <w:jc w:val="left"/>
      </w:pPr>
      <w:r>
        <w:rPr>
          <w:spacing w:val="-2"/>
        </w:rPr>
        <w:t>—владеть</w:t>
      </w:r>
      <w:r>
        <w:tab/>
      </w:r>
      <w:r>
        <w:rPr>
          <w:spacing w:val="-2"/>
        </w:rPr>
        <w:t>различными</w:t>
      </w:r>
      <w:r>
        <w:tab/>
      </w:r>
      <w:r>
        <w:rPr>
          <w:spacing w:val="-2"/>
        </w:rPr>
        <w:t>приёмами</w:t>
      </w:r>
      <w:r>
        <w:tab/>
      </w:r>
      <w:r>
        <w:rPr>
          <w:spacing w:val="-2"/>
        </w:rPr>
        <w:t>слушания</w:t>
      </w:r>
      <w:r>
        <w:tab/>
      </w:r>
      <w:r>
        <w:rPr>
          <w:spacing w:val="-2"/>
        </w:rPr>
        <w:t>научно-познавательных</w:t>
      </w:r>
      <w:r>
        <w:tab/>
      </w:r>
      <w:r>
        <w:rPr>
          <w:spacing w:val="-10"/>
        </w:rPr>
        <w:t xml:space="preserve">и </w:t>
      </w:r>
      <w:r>
        <w:t>художественных текстов об истории языка и о культуре русского народа;</w:t>
      </w:r>
    </w:p>
    <w:p w14:paraId="1B87E01F">
      <w:pPr>
        <w:pStyle w:val="8"/>
        <w:spacing w:before="4"/>
        <w:ind w:right="850" w:firstLine="563"/>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47690D30">
      <w:pPr>
        <w:pStyle w:val="8"/>
        <w:spacing w:line="242" w:lineRule="auto"/>
        <w:ind w:right="850" w:firstLine="563"/>
      </w:pPr>
      <w:r>
        <w:t>строить устные сообщения различных видов: развернутый ответ, ответ-добавление, комментирование ответа или работы одноклассника;</w:t>
      </w:r>
    </w:p>
    <w:p w14:paraId="2B984166">
      <w:pPr>
        <w:pStyle w:val="8"/>
        <w:spacing w:line="272" w:lineRule="exact"/>
        <w:ind w:left="1841"/>
      </w:pPr>
      <w:r>
        <w:t>—создавать</w:t>
      </w:r>
      <w:r>
        <w:rPr>
          <w:spacing w:val="-10"/>
        </w:rPr>
        <w:t xml:space="preserve"> </w:t>
      </w:r>
      <w:r>
        <w:t>тексты-инструкции</w:t>
      </w:r>
      <w:r>
        <w:rPr>
          <w:spacing w:val="-5"/>
        </w:rPr>
        <w:t xml:space="preserve"> </w:t>
      </w:r>
      <w:r>
        <w:t>с</w:t>
      </w:r>
      <w:r>
        <w:rPr>
          <w:spacing w:val="-11"/>
        </w:rPr>
        <w:t xml:space="preserve"> </w:t>
      </w:r>
      <w:r>
        <w:t>опорой</w:t>
      </w:r>
      <w:r>
        <w:rPr>
          <w:spacing w:val="-8"/>
        </w:rPr>
        <w:t xml:space="preserve"> </w:t>
      </w:r>
      <w:r>
        <w:t>на</w:t>
      </w:r>
      <w:r>
        <w:rPr>
          <w:spacing w:val="-9"/>
        </w:rPr>
        <w:t xml:space="preserve"> </w:t>
      </w:r>
      <w:r>
        <w:t>предложенный</w:t>
      </w:r>
      <w:r>
        <w:rPr>
          <w:spacing w:val="-7"/>
        </w:rPr>
        <w:t xml:space="preserve"> </w:t>
      </w:r>
      <w:r>
        <w:rPr>
          <w:spacing w:val="-2"/>
        </w:rPr>
        <w:t>текст;</w:t>
      </w:r>
    </w:p>
    <w:p w14:paraId="6E601049">
      <w:pPr>
        <w:pStyle w:val="8"/>
        <w:spacing w:line="237" w:lineRule="auto"/>
        <w:ind w:right="854" w:firstLine="563"/>
      </w:pPr>
      <w:r>
        <w:t xml:space="preserve">—создавать тексты-повествования о посещении музеев, об участии в народных </w:t>
      </w:r>
      <w:r>
        <w:rPr>
          <w:spacing w:val="-2"/>
        </w:rPr>
        <w:t>праздниках.</w:t>
      </w:r>
    </w:p>
    <w:p w14:paraId="79EB4A2C">
      <w:pPr>
        <w:spacing w:before="7" w:line="274" w:lineRule="exact"/>
        <w:ind w:left="1841" w:right="0" w:firstLine="0"/>
        <w:jc w:val="both"/>
        <w:rPr>
          <w:sz w:val="24"/>
        </w:rPr>
      </w:pPr>
      <w:r>
        <w:rPr>
          <w:sz w:val="24"/>
        </w:rPr>
        <w:t>К</w:t>
      </w:r>
      <w:r>
        <w:rPr>
          <w:spacing w:val="-5"/>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w:t>
      </w:r>
      <w:r>
        <w:rPr>
          <w:spacing w:val="3"/>
          <w:sz w:val="24"/>
        </w:rPr>
        <w:t xml:space="preserve"> </w:t>
      </w:r>
      <w:r>
        <w:rPr>
          <w:b/>
          <w:sz w:val="24"/>
        </w:rPr>
        <w:t>3</w:t>
      </w:r>
      <w:r>
        <w:rPr>
          <w:b/>
          <w:spacing w:val="-6"/>
          <w:sz w:val="24"/>
        </w:rPr>
        <w:t xml:space="preserve"> </w:t>
      </w:r>
      <w:r>
        <w:rPr>
          <w:b/>
          <w:sz w:val="24"/>
        </w:rPr>
        <w:t>классе</w:t>
      </w:r>
      <w:r>
        <w:rPr>
          <w:b/>
          <w:spacing w:val="2"/>
          <w:sz w:val="24"/>
        </w:rPr>
        <w:t xml:space="preserve"> </w:t>
      </w:r>
      <w:r>
        <w:rPr>
          <w:sz w:val="24"/>
        </w:rPr>
        <w:t>учащийся</w:t>
      </w:r>
      <w:r>
        <w:rPr>
          <w:spacing w:val="2"/>
          <w:sz w:val="24"/>
        </w:rPr>
        <w:t xml:space="preserve"> </w:t>
      </w:r>
      <w:r>
        <w:rPr>
          <w:b/>
          <w:spacing w:val="-2"/>
          <w:sz w:val="24"/>
        </w:rPr>
        <w:t>научится</w:t>
      </w:r>
      <w:r>
        <w:rPr>
          <w:spacing w:val="-2"/>
          <w:sz w:val="24"/>
        </w:rPr>
        <w:t>:</w:t>
      </w:r>
    </w:p>
    <w:p w14:paraId="07DD7BB0">
      <w:pPr>
        <w:pStyle w:val="8"/>
        <w:spacing w:line="242" w:lineRule="auto"/>
        <w:ind w:right="864" w:firstLine="563"/>
      </w:pPr>
      <w:r>
        <w:t>—осознавать национальное своеобразие, богатство, выразительность русского</w:t>
      </w:r>
      <w:r>
        <w:rPr>
          <w:spacing w:val="80"/>
        </w:rPr>
        <w:t xml:space="preserve"> </w:t>
      </w:r>
      <w:r>
        <w:rPr>
          <w:spacing w:val="-2"/>
        </w:rPr>
        <w:t>языка;</w:t>
      </w:r>
    </w:p>
    <w:p w14:paraId="777AEE25">
      <w:pPr>
        <w:pStyle w:val="8"/>
        <w:ind w:right="849" w:firstLine="563"/>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2AB1E8F6">
      <w:pPr>
        <w:pStyle w:val="8"/>
        <w:ind w:right="851" w:firstLine="563"/>
      </w:pPr>
      <w:r>
        <w:t>—распознавать русские традиционные сказочные образы, эпитеты и сравнения; наблюдать</w:t>
      </w:r>
      <w:r>
        <w:rPr>
          <w:spacing w:val="-1"/>
        </w:rPr>
        <w:t xml:space="preserve"> </w:t>
      </w:r>
      <w:r>
        <w:t>особенности</w:t>
      </w:r>
      <w:r>
        <w:rPr>
          <w:spacing w:val="-4"/>
        </w:rPr>
        <w:t xml:space="preserve"> </w:t>
      </w:r>
      <w:r>
        <w:t>их</w:t>
      </w:r>
      <w:r>
        <w:rPr>
          <w:spacing w:val="-1"/>
        </w:rPr>
        <w:t xml:space="preserve"> </w:t>
      </w:r>
      <w:r>
        <w:t>употребления</w:t>
      </w:r>
      <w:r>
        <w:rPr>
          <w:spacing w:val="-4"/>
        </w:rPr>
        <w:t xml:space="preserve"> </w:t>
      </w:r>
      <w:r>
        <w:t>в</w:t>
      </w:r>
      <w:r>
        <w:rPr>
          <w:spacing w:val="-4"/>
        </w:rPr>
        <w:t xml:space="preserve"> </w:t>
      </w:r>
      <w:r>
        <w:t>произведениях устного народного творчества</w:t>
      </w:r>
      <w:r>
        <w:rPr>
          <w:spacing w:val="-5"/>
        </w:rPr>
        <w:t xml:space="preserve"> </w:t>
      </w:r>
      <w:r>
        <w:t>и произведениях детской художественной литературы;</w:t>
      </w:r>
    </w:p>
    <w:p w14:paraId="52FFD949">
      <w:pPr>
        <w:pStyle w:val="8"/>
        <w:ind w:left="1841"/>
      </w:pPr>
      <w:r>
        <w:t>—использовать</w:t>
      </w:r>
      <w:r>
        <w:rPr>
          <w:spacing w:val="20"/>
        </w:rPr>
        <w:t xml:space="preserve"> </w:t>
      </w:r>
      <w:r>
        <w:t>словарные</w:t>
      </w:r>
      <w:r>
        <w:rPr>
          <w:spacing w:val="26"/>
        </w:rPr>
        <w:t xml:space="preserve"> </w:t>
      </w:r>
      <w:r>
        <w:t>статьи</w:t>
      </w:r>
      <w:r>
        <w:rPr>
          <w:spacing w:val="26"/>
        </w:rPr>
        <w:t xml:space="preserve"> </w:t>
      </w:r>
      <w:r>
        <w:t>учебного</w:t>
      </w:r>
      <w:r>
        <w:rPr>
          <w:spacing w:val="31"/>
        </w:rPr>
        <w:t xml:space="preserve"> </w:t>
      </w:r>
      <w:r>
        <w:t>пособия</w:t>
      </w:r>
      <w:r>
        <w:rPr>
          <w:spacing w:val="28"/>
        </w:rPr>
        <w:t xml:space="preserve"> </w:t>
      </w:r>
      <w:r>
        <w:t>для</w:t>
      </w:r>
      <w:r>
        <w:rPr>
          <w:spacing w:val="22"/>
        </w:rPr>
        <w:t xml:space="preserve"> </w:t>
      </w:r>
      <w:r>
        <w:t>определения</w:t>
      </w:r>
      <w:r>
        <w:rPr>
          <w:spacing w:val="23"/>
        </w:rPr>
        <w:t xml:space="preserve"> </w:t>
      </w:r>
      <w:r>
        <w:rPr>
          <w:spacing w:val="-2"/>
        </w:rPr>
        <w:t>лексического</w:t>
      </w:r>
    </w:p>
    <w:p w14:paraId="2D671F9A">
      <w:pPr>
        <w:pStyle w:val="8"/>
        <w:spacing w:after="0"/>
        <w:sectPr>
          <w:pgSz w:w="11920" w:h="16850"/>
          <w:pgMar w:top="1020" w:right="0" w:bottom="1200" w:left="425" w:header="0" w:footer="947" w:gutter="0"/>
          <w:cols w:space="720" w:num="1"/>
        </w:sectPr>
      </w:pPr>
    </w:p>
    <w:p w14:paraId="50063EC1">
      <w:pPr>
        <w:pStyle w:val="8"/>
        <w:spacing w:before="77"/>
      </w:pPr>
      <w:r>
        <w:t>значения</w:t>
      </w:r>
      <w:r>
        <w:rPr>
          <w:spacing w:val="-3"/>
        </w:rPr>
        <w:t xml:space="preserve"> </w:t>
      </w:r>
      <w:r>
        <w:rPr>
          <w:spacing w:val="-2"/>
        </w:rPr>
        <w:t>слова;</w:t>
      </w:r>
    </w:p>
    <w:p w14:paraId="255150E4">
      <w:pPr>
        <w:pStyle w:val="8"/>
        <w:spacing w:before="5"/>
        <w:ind w:right="858" w:firstLine="563"/>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3E6A1DC0">
      <w:pPr>
        <w:pStyle w:val="8"/>
        <w:ind w:right="847" w:firstLine="563"/>
      </w:pPr>
      <w:r>
        <w:t>—понимать значение фразеологических оборотов, отражающих русскую культуру, менталитет</w:t>
      </w:r>
      <w:r>
        <w:rPr>
          <w:spacing w:val="-1"/>
        </w:rPr>
        <w:t xml:space="preserve"> </w:t>
      </w:r>
      <w:r>
        <w:t>русского народа,</w:t>
      </w:r>
      <w:r>
        <w:rPr>
          <w:spacing w:val="-2"/>
        </w:rPr>
        <w:t xml:space="preserve"> </w:t>
      </w:r>
      <w:r>
        <w:t>элементы</w:t>
      </w:r>
      <w:r>
        <w:rPr>
          <w:spacing w:val="-1"/>
        </w:rPr>
        <w:t xml:space="preserve"> </w:t>
      </w:r>
      <w:r>
        <w:t>русского традиционного быта (в</w:t>
      </w:r>
      <w:r>
        <w:rPr>
          <w:spacing w:val="-3"/>
        </w:rPr>
        <w:t xml:space="preserve"> </w:t>
      </w:r>
      <w:r>
        <w:t>рамках</w:t>
      </w:r>
      <w:r>
        <w:rPr>
          <w:spacing w:val="-4"/>
        </w:rPr>
        <w:t xml:space="preserve"> </w:t>
      </w:r>
      <w:r>
        <w:t>изученных тем); осознавать уместность их употребления в современных ситуациях речевого</w:t>
      </w:r>
      <w:r>
        <w:rPr>
          <w:spacing w:val="80"/>
        </w:rPr>
        <w:t xml:space="preserve"> </w:t>
      </w:r>
      <w:r>
        <w:rPr>
          <w:spacing w:val="-2"/>
        </w:rPr>
        <w:t>общения;</w:t>
      </w:r>
    </w:p>
    <w:p w14:paraId="3A8D21A9">
      <w:pPr>
        <w:pStyle w:val="8"/>
        <w:spacing w:line="242" w:lineRule="auto"/>
        <w:ind w:right="857" w:firstLine="563"/>
      </w:pPr>
      <w:r>
        <w:t>—соблюдать на письме и в устной речи нормы современного русского</w:t>
      </w:r>
      <w:r>
        <w:rPr>
          <w:spacing w:val="40"/>
        </w:rPr>
        <w:t xml:space="preserve"> </w:t>
      </w:r>
      <w:r>
        <w:t>литературного языка (в рамках изученного);</w:t>
      </w:r>
    </w:p>
    <w:p w14:paraId="66B3DD73">
      <w:pPr>
        <w:pStyle w:val="8"/>
        <w:spacing w:line="273" w:lineRule="exact"/>
        <w:ind w:left="1841"/>
      </w:pPr>
      <w:r>
        <w:t>—произносить</w:t>
      </w:r>
      <w:r>
        <w:rPr>
          <w:spacing w:val="-11"/>
        </w:rPr>
        <w:t xml:space="preserve"> </w:t>
      </w:r>
      <w:r>
        <w:t>слова</w:t>
      </w:r>
      <w:r>
        <w:rPr>
          <w:spacing w:val="-8"/>
        </w:rPr>
        <w:t xml:space="preserve"> </w:t>
      </w:r>
      <w:r>
        <w:t>с</w:t>
      </w:r>
      <w:r>
        <w:rPr>
          <w:spacing w:val="-12"/>
        </w:rPr>
        <w:t xml:space="preserve"> </w:t>
      </w:r>
      <w:r>
        <w:t>правильным</w:t>
      </w:r>
      <w:r>
        <w:rPr>
          <w:spacing w:val="-2"/>
        </w:rPr>
        <w:t xml:space="preserve"> </w:t>
      </w:r>
      <w:r>
        <w:t>ударением</w:t>
      </w:r>
      <w:r>
        <w:rPr>
          <w:spacing w:val="-2"/>
        </w:rPr>
        <w:t xml:space="preserve"> </w:t>
      </w:r>
      <w:r>
        <w:t>(в</w:t>
      </w:r>
      <w:r>
        <w:rPr>
          <w:spacing w:val="-5"/>
        </w:rPr>
        <w:t xml:space="preserve"> </w:t>
      </w:r>
      <w:r>
        <w:t>рамках</w:t>
      </w:r>
      <w:r>
        <w:rPr>
          <w:spacing w:val="-7"/>
        </w:rPr>
        <w:t xml:space="preserve"> </w:t>
      </w:r>
      <w:r>
        <w:rPr>
          <w:spacing w:val="-2"/>
        </w:rPr>
        <w:t>изученного);</w:t>
      </w:r>
    </w:p>
    <w:p w14:paraId="1FDAEEFE">
      <w:pPr>
        <w:pStyle w:val="8"/>
        <w:spacing w:line="237" w:lineRule="auto"/>
        <w:ind w:right="859" w:firstLine="563"/>
      </w:pPr>
      <w:r>
        <w:t>—использовать учебный орфоэпический словарь для определения нормативного произношения слова, вариантов произношения;</w:t>
      </w:r>
    </w:p>
    <w:p w14:paraId="4799130B">
      <w:pPr>
        <w:pStyle w:val="8"/>
        <w:spacing w:before="6" w:line="235" w:lineRule="auto"/>
        <w:ind w:right="861" w:firstLine="563"/>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19C31028">
      <w:pPr>
        <w:pStyle w:val="8"/>
        <w:tabs>
          <w:tab w:val="left" w:pos="2690"/>
        </w:tabs>
        <w:spacing w:before="7" w:line="275" w:lineRule="exact"/>
        <w:ind w:left="1841"/>
      </w:pPr>
      <w:r>
        <w:rPr>
          <w:spacing w:val="-10"/>
          <w:sz w:val="20"/>
        </w:rPr>
        <w:t>—</w:t>
      </w:r>
      <w:r>
        <w:rPr>
          <w:sz w:val="20"/>
        </w:rPr>
        <w:tab/>
      </w:r>
      <w:r>
        <w:t>проводить</w:t>
      </w:r>
      <w:r>
        <w:rPr>
          <w:spacing w:val="-10"/>
        </w:rPr>
        <w:t xml:space="preserve"> </w:t>
      </w:r>
      <w:r>
        <w:t>синонимические</w:t>
      </w:r>
      <w:r>
        <w:rPr>
          <w:spacing w:val="-9"/>
        </w:rPr>
        <w:t xml:space="preserve"> </w:t>
      </w:r>
      <w:r>
        <w:t>замены</w:t>
      </w:r>
      <w:r>
        <w:rPr>
          <w:spacing w:val="-13"/>
        </w:rPr>
        <w:t xml:space="preserve"> </w:t>
      </w:r>
      <w:r>
        <w:t>с</w:t>
      </w:r>
      <w:r>
        <w:rPr>
          <w:spacing w:val="-6"/>
        </w:rPr>
        <w:t xml:space="preserve"> </w:t>
      </w:r>
      <w:r>
        <w:t>учётом</w:t>
      </w:r>
      <w:r>
        <w:rPr>
          <w:spacing w:val="-12"/>
        </w:rPr>
        <w:t xml:space="preserve"> </w:t>
      </w:r>
      <w:r>
        <w:t>особенностей</w:t>
      </w:r>
      <w:r>
        <w:rPr>
          <w:spacing w:val="-10"/>
        </w:rPr>
        <w:t xml:space="preserve"> </w:t>
      </w:r>
      <w:r>
        <w:rPr>
          <w:spacing w:val="-2"/>
        </w:rPr>
        <w:t>текста;</w:t>
      </w:r>
    </w:p>
    <w:p w14:paraId="7C8CA06E">
      <w:pPr>
        <w:pStyle w:val="8"/>
        <w:spacing w:line="242" w:lineRule="auto"/>
        <w:ind w:right="856" w:firstLine="563"/>
      </w:pPr>
      <w:r>
        <w:t xml:space="preserve">—правильно употреблять отдельные формы множественного числа имён </w:t>
      </w:r>
      <w:r>
        <w:rPr>
          <w:spacing w:val="-2"/>
        </w:rPr>
        <w:t>существительных;</w:t>
      </w:r>
    </w:p>
    <w:p w14:paraId="46C9217F">
      <w:pPr>
        <w:pStyle w:val="8"/>
        <w:ind w:right="860" w:firstLine="563"/>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4CDB5D94">
      <w:pPr>
        <w:pStyle w:val="8"/>
        <w:spacing w:line="237" w:lineRule="auto"/>
        <w:ind w:right="858" w:firstLine="563"/>
      </w:pPr>
      <w:r>
        <w:t>—пользоваться учебными толковыми словарями для определения лексического значения слова;</w:t>
      </w:r>
    </w:p>
    <w:p w14:paraId="7C820B41">
      <w:pPr>
        <w:pStyle w:val="8"/>
        <w:spacing w:before="4" w:line="235" w:lineRule="auto"/>
        <w:ind w:right="858" w:firstLine="563"/>
      </w:pPr>
      <w:r>
        <w:t>—пользоваться орфографическим словарём для определения нормативного написания слов;</w:t>
      </w:r>
    </w:p>
    <w:p w14:paraId="2DE91F21">
      <w:pPr>
        <w:pStyle w:val="8"/>
        <w:spacing w:before="9" w:line="235" w:lineRule="auto"/>
        <w:ind w:right="868" w:firstLine="563"/>
      </w:pPr>
      <w:r>
        <w:t xml:space="preserve">—различать этикетные формы обращения в официальной и неофициальной речевой </w:t>
      </w:r>
      <w:r>
        <w:rPr>
          <w:spacing w:val="-2"/>
        </w:rPr>
        <w:t>ситуации;</w:t>
      </w:r>
    </w:p>
    <w:p w14:paraId="346A0F0A">
      <w:pPr>
        <w:pStyle w:val="8"/>
        <w:spacing w:before="9" w:line="274" w:lineRule="exact"/>
        <w:ind w:left="1841"/>
      </w:pPr>
      <w:r>
        <w:t>—владеть</w:t>
      </w:r>
      <w:r>
        <w:rPr>
          <w:spacing w:val="-7"/>
        </w:rPr>
        <w:t xml:space="preserve"> </w:t>
      </w:r>
      <w:r>
        <w:t>правилами</w:t>
      </w:r>
      <w:r>
        <w:rPr>
          <w:spacing w:val="-3"/>
        </w:rPr>
        <w:t xml:space="preserve"> </w:t>
      </w:r>
      <w:r>
        <w:t>корректного</w:t>
      </w:r>
      <w:r>
        <w:rPr>
          <w:spacing w:val="-3"/>
        </w:rPr>
        <w:t xml:space="preserve"> </w:t>
      </w:r>
      <w:r>
        <w:t>речевого</w:t>
      </w:r>
      <w:r>
        <w:rPr>
          <w:spacing w:val="-5"/>
        </w:rPr>
        <w:t xml:space="preserve"> </w:t>
      </w:r>
      <w:r>
        <w:t>поведения</w:t>
      </w:r>
      <w:r>
        <w:rPr>
          <w:spacing w:val="-3"/>
        </w:rPr>
        <w:t xml:space="preserve"> </w:t>
      </w:r>
      <w:r>
        <w:t>в</w:t>
      </w:r>
      <w:r>
        <w:rPr>
          <w:spacing w:val="-5"/>
        </w:rPr>
        <w:t xml:space="preserve"> </w:t>
      </w:r>
      <w:r>
        <w:t>ходе</w:t>
      </w:r>
      <w:r>
        <w:rPr>
          <w:spacing w:val="-7"/>
        </w:rPr>
        <w:t xml:space="preserve"> </w:t>
      </w:r>
      <w:r>
        <w:rPr>
          <w:spacing w:val="-2"/>
        </w:rPr>
        <w:t>диалога;</w:t>
      </w:r>
    </w:p>
    <w:p w14:paraId="0F31F59C">
      <w:pPr>
        <w:pStyle w:val="8"/>
        <w:spacing w:line="242" w:lineRule="auto"/>
        <w:ind w:right="872" w:firstLine="563"/>
      </w:pPr>
      <w:r>
        <w:t>—использовать коммуникативные приёмы устного общения: убеждение, уговаривание, похвалу, просьбу, извинение, поздравление;</w:t>
      </w:r>
    </w:p>
    <w:p w14:paraId="2196EF6D">
      <w:pPr>
        <w:pStyle w:val="8"/>
        <w:spacing w:line="273" w:lineRule="exact"/>
        <w:ind w:left="1841"/>
      </w:pPr>
      <w:r>
        <w:t>—выражать</w:t>
      </w:r>
      <w:r>
        <w:rPr>
          <w:spacing w:val="-10"/>
        </w:rPr>
        <w:t xml:space="preserve"> </w:t>
      </w:r>
      <w:r>
        <w:t>мысли</w:t>
      </w:r>
      <w:r>
        <w:rPr>
          <w:spacing w:val="-1"/>
        </w:rPr>
        <w:t xml:space="preserve"> </w:t>
      </w:r>
      <w:r>
        <w:t>и</w:t>
      </w:r>
      <w:r>
        <w:rPr>
          <w:spacing w:val="-9"/>
        </w:rPr>
        <w:t xml:space="preserve"> </w:t>
      </w:r>
      <w:r>
        <w:t>чувства</w:t>
      </w:r>
      <w:r>
        <w:rPr>
          <w:spacing w:val="-6"/>
        </w:rPr>
        <w:t xml:space="preserve"> </w:t>
      </w:r>
      <w:r>
        <w:t>на</w:t>
      </w:r>
      <w:r>
        <w:rPr>
          <w:spacing w:val="-5"/>
        </w:rPr>
        <w:t xml:space="preserve"> </w:t>
      </w:r>
      <w:r>
        <w:t>родном</w:t>
      </w:r>
      <w:r>
        <w:rPr>
          <w:spacing w:val="-3"/>
        </w:rPr>
        <w:t xml:space="preserve"> </w:t>
      </w:r>
      <w:r>
        <w:t>языке</w:t>
      </w:r>
      <w:r>
        <w:rPr>
          <w:spacing w:val="-10"/>
        </w:rPr>
        <w:t xml:space="preserve"> </w:t>
      </w:r>
      <w:r>
        <w:t>в</w:t>
      </w:r>
      <w:r>
        <w:rPr>
          <w:spacing w:val="-3"/>
        </w:rPr>
        <w:t xml:space="preserve"> </w:t>
      </w:r>
      <w:r>
        <w:t>соответствии</w:t>
      </w:r>
      <w:r>
        <w:rPr>
          <w:spacing w:val="-8"/>
        </w:rPr>
        <w:t xml:space="preserve"> </w:t>
      </w:r>
      <w:r>
        <w:t>с</w:t>
      </w:r>
      <w:r>
        <w:rPr>
          <w:spacing w:val="-5"/>
        </w:rPr>
        <w:t xml:space="preserve"> </w:t>
      </w:r>
      <w:r>
        <w:t xml:space="preserve">ситуацией </w:t>
      </w:r>
      <w:r>
        <w:rPr>
          <w:spacing w:val="-2"/>
        </w:rPr>
        <w:t>общения;</w:t>
      </w:r>
    </w:p>
    <w:p w14:paraId="60BA7793">
      <w:pPr>
        <w:pStyle w:val="8"/>
        <w:spacing w:line="237" w:lineRule="auto"/>
        <w:ind w:right="848" w:firstLine="563"/>
      </w:pPr>
      <w:r>
        <w:t>—владеть различными приёмами слушания научно-познавательных и художественных текстов об</w:t>
      </w:r>
      <w:r>
        <w:rPr>
          <w:spacing w:val="40"/>
        </w:rPr>
        <w:t xml:space="preserve"> </w:t>
      </w:r>
      <w:r>
        <w:t>истории</w:t>
      </w:r>
      <w:r>
        <w:rPr>
          <w:spacing w:val="40"/>
        </w:rPr>
        <w:t xml:space="preserve"> </w:t>
      </w:r>
      <w:r>
        <w:t>языка</w:t>
      </w:r>
      <w:r>
        <w:rPr>
          <w:spacing w:val="40"/>
        </w:rPr>
        <w:t xml:space="preserve"> </w:t>
      </w:r>
      <w:r>
        <w:t>и о культуре русского народа;</w:t>
      </w:r>
    </w:p>
    <w:p w14:paraId="00703BBA">
      <w:pPr>
        <w:pStyle w:val="8"/>
        <w:ind w:right="858" w:firstLine="563"/>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4557155A">
      <w:pPr>
        <w:pStyle w:val="8"/>
        <w:spacing w:before="1"/>
        <w:ind w:right="839" w:firstLine="563"/>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 лять языковые особенностей текстов;</w:t>
      </w:r>
    </w:p>
    <w:p w14:paraId="2F24E89F">
      <w:pPr>
        <w:pStyle w:val="8"/>
        <w:spacing w:before="5" w:line="274" w:lineRule="exact"/>
        <w:ind w:left="1841"/>
      </w:pPr>
      <w:r>
        <w:t>—выявлять</w:t>
      </w:r>
      <w:r>
        <w:rPr>
          <w:spacing w:val="-2"/>
        </w:rPr>
        <w:t xml:space="preserve"> </w:t>
      </w:r>
      <w:r>
        <w:t>и</w:t>
      </w:r>
      <w:r>
        <w:rPr>
          <w:spacing w:val="-9"/>
        </w:rPr>
        <w:t xml:space="preserve"> </w:t>
      </w:r>
      <w:r>
        <w:t>исправлять</w:t>
      </w:r>
      <w:r>
        <w:rPr>
          <w:spacing w:val="-2"/>
        </w:rPr>
        <w:t xml:space="preserve"> </w:t>
      </w:r>
      <w:r>
        <w:t>речевые</w:t>
      </w:r>
      <w:r>
        <w:rPr>
          <w:spacing w:val="-11"/>
        </w:rPr>
        <w:t xml:space="preserve"> </w:t>
      </w:r>
      <w:r>
        <w:t>ошибки</w:t>
      </w:r>
      <w:r>
        <w:rPr>
          <w:spacing w:val="-3"/>
        </w:rPr>
        <w:t xml:space="preserve"> </w:t>
      </w:r>
      <w:r>
        <w:t>в</w:t>
      </w:r>
      <w:r>
        <w:rPr>
          <w:spacing w:val="-6"/>
        </w:rPr>
        <w:t xml:space="preserve"> </w:t>
      </w:r>
      <w:r>
        <w:t>устной</w:t>
      </w:r>
      <w:r>
        <w:rPr>
          <w:spacing w:val="-5"/>
        </w:rPr>
        <w:t xml:space="preserve"> </w:t>
      </w:r>
      <w:r>
        <w:rPr>
          <w:spacing w:val="-2"/>
        </w:rPr>
        <w:t>речи;</w:t>
      </w:r>
    </w:p>
    <w:p w14:paraId="12639838">
      <w:pPr>
        <w:pStyle w:val="8"/>
        <w:spacing w:line="242" w:lineRule="auto"/>
        <w:ind w:right="885" w:firstLine="563"/>
        <w:jc w:val="left"/>
      </w:pPr>
      <w:r>
        <w:t>—создавать</w:t>
      </w:r>
      <w:r>
        <w:rPr>
          <w:spacing w:val="40"/>
        </w:rPr>
        <w:t xml:space="preserve"> </w:t>
      </w:r>
      <w:r>
        <w:t>тексты-повествования</w:t>
      </w:r>
      <w:r>
        <w:rPr>
          <w:spacing w:val="40"/>
        </w:rPr>
        <w:t xml:space="preserve"> </w:t>
      </w:r>
      <w:r>
        <w:t>об</w:t>
      </w:r>
      <w:r>
        <w:rPr>
          <w:spacing w:val="40"/>
        </w:rPr>
        <w:t xml:space="preserve"> </w:t>
      </w:r>
      <w:r>
        <w:t>участии</w:t>
      </w:r>
      <w:r>
        <w:rPr>
          <w:spacing w:val="40"/>
        </w:rPr>
        <w:t xml:space="preserve"> </w:t>
      </w:r>
      <w:r>
        <w:t>в</w:t>
      </w:r>
      <w:r>
        <w:rPr>
          <w:spacing w:val="40"/>
        </w:rPr>
        <w:t xml:space="preserve"> </w:t>
      </w:r>
      <w:r>
        <w:t>мастер-классах,</w:t>
      </w:r>
      <w:r>
        <w:rPr>
          <w:spacing w:val="80"/>
        </w:rPr>
        <w:t xml:space="preserve"> </w:t>
      </w:r>
      <w:r>
        <w:t>связанных</w:t>
      </w:r>
      <w:r>
        <w:rPr>
          <w:spacing w:val="40"/>
        </w:rPr>
        <w:t xml:space="preserve"> </w:t>
      </w:r>
      <w:r>
        <w:t>с</w:t>
      </w:r>
      <w:r>
        <w:rPr>
          <w:spacing w:val="40"/>
        </w:rPr>
        <w:t xml:space="preserve"> </w:t>
      </w:r>
      <w:r>
        <w:t>народными промыслами;</w:t>
      </w:r>
    </w:p>
    <w:p w14:paraId="134E71BE">
      <w:pPr>
        <w:pStyle w:val="8"/>
        <w:tabs>
          <w:tab w:val="left" w:pos="3399"/>
          <w:tab w:val="left" w:pos="5830"/>
          <w:tab w:val="left" w:pos="6272"/>
          <w:tab w:val="left" w:pos="8267"/>
          <w:tab w:val="left" w:pos="9698"/>
        </w:tabs>
        <w:spacing w:line="242" w:lineRule="auto"/>
        <w:ind w:right="863" w:firstLine="563"/>
        <w:jc w:val="left"/>
      </w:pPr>
      <w:r>
        <w:rPr>
          <w:spacing w:val="-2"/>
        </w:rPr>
        <w:t>—создавать</w:t>
      </w:r>
      <w:r>
        <w:tab/>
      </w:r>
      <w:r>
        <w:rPr>
          <w:spacing w:val="-2"/>
        </w:rPr>
        <w:t>тексты-рассуждения</w:t>
      </w:r>
      <w:r>
        <w:tab/>
      </w:r>
      <w:r>
        <w:rPr>
          <w:spacing w:val="-10"/>
        </w:rPr>
        <w:t>с</w:t>
      </w:r>
      <w:r>
        <w:tab/>
      </w:r>
      <w:r>
        <w:rPr>
          <w:spacing w:val="-2"/>
        </w:rPr>
        <w:t>использованием</w:t>
      </w:r>
      <w:r>
        <w:tab/>
      </w:r>
      <w:r>
        <w:rPr>
          <w:spacing w:val="-2"/>
        </w:rPr>
        <w:t>различных</w:t>
      </w:r>
      <w:r>
        <w:tab/>
      </w:r>
      <w:r>
        <w:rPr>
          <w:spacing w:val="-2"/>
        </w:rPr>
        <w:t>способов аргументации;</w:t>
      </w:r>
    </w:p>
    <w:p w14:paraId="4E8D91D0">
      <w:pPr>
        <w:pStyle w:val="8"/>
        <w:spacing w:line="242" w:lineRule="auto"/>
        <w:ind w:right="885" w:firstLine="563"/>
        <w:jc w:val="left"/>
      </w:pPr>
      <w:r>
        <w:t>—оценивать</w:t>
      </w:r>
      <w:r>
        <w:rPr>
          <w:spacing w:val="32"/>
        </w:rPr>
        <w:t xml:space="preserve"> </w:t>
      </w:r>
      <w:r>
        <w:t>устные и</w:t>
      </w:r>
      <w:r>
        <w:rPr>
          <w:spacing w:val="28"/>
        </w:rPr>
        <w:t xml:space="preserve"> </w:t>
      </w:r>
      <w:r>
        <w:t>письменные речевые</w:t>
      </w:r>
      <w:r>
        <w:rPr>
          <w:spacing w:val="26"/>
        </w:rPr>
        <w:t xml:space="preserve"> </w:t>
      </w:r>
      <w:r>
        <w:t>высказывания</w:t>
      </w:r>
      <w:r>
        <w:rPr>
          <w:spacing w:val="29"/>
        </w:rPr>
        <w:t xml:space="preserve"> </w:t>
      </w:r>
      <w:r>
        <w:t>с</w:t>
      </w:r>
      <w:r>
        <w:rPr>
          <w:spacing w:val="-4"/>
        </w:rPr>
        <w:t xml:space="preserve"> </w:t>
      </w:r>
      <w:r>
        <w:t>точки</w:t>
      </w:r>
      <w:r>
        <w:rPr>
          <w:spacing w:val="26"/>
        </w:rPr>
        <w:t xml:space="preserve"> </w:t>
      </w:r>
      <w:r>
        <w:t>зрения</w:t>
      </w:r>
      <w:r>
        <w:rPr>
          <w:spacing w:val="-3"/>
        </w:rPr>
        <w:t xml:space="preserve"> </w:t>
      </w:r>
      <w:r>
        <w:t>точного, уместного и выразительного словоупотребления;</w:t>
      </w:r>
    </w:p>
    <w:p w14:paraId="70320D94">
      <w:pPr>
        <w:pStyle w:val="8"/>
        <w:spacing w:line="242" w:lineRule="auto"/>
        <w:ind w:right="885" w:firstLine="563"/>
        <w:jc w:val="left"/>
      </w:pPr>
      <w:r>
        <w:t>—редактировать</w:t>
      </w:r>
      <w:r>
        <w:rPr>
          <w:spacing w:val="39"/>
        </w:rPr>
        <w:t xml:space="preserve"> </w:t>
      </w:r>
      <w:r>
        <w:t>письменный</w:t>
      </w:r>
      <w:r>
        <w:rPr>
          <w:spacing w:val="38"/>
        </w:rPr>
        <w:t xml:space="preserve"> </w:t>
      </w:r>
      <w:r>
        <w:t>текст</w:t>
      </w:r>
      <w:r>
        <w:rPr>
          <w:spacing w:val="37"/>
        </w:rPr>
        <w:t xml:space="preserve"> </w:t>
      </w:r>
      <w:r>
        <w:t>с</w:t>
      </w:r>
      <w:r>
        <w:rPr>
          <w:spacing w:val="35"/>
        </w:rPr>
        <w:t xml:space="preserve"> </w:t>
      </w:r>
      <w:r>
        <w:t>целью</w:t>
      </w:r>
      <w:r>
        <w:rPr>
          <w:spacing w:val="35"/>
        </w:rPr>
        <w:t xml:space="preserve"> </w:t>
      </w:r>
      <w:r>
        <w:t>исправления</w:t>
      </w:r>
      <w:r>
        <w:rPr>
          <w:spacing w:val="38"/>
        </w:rPr>
        <w:t xml:space="preserve"> </w:t>
      </w:r>
      <w:r>
        <w:t>речевых</w:t>
      </w:r>
      <w:r>
        <w:rPr>
          <w:spacing w:val="36"/>
        </w:rPr>
        <w:t xml:space="preserve"> </w:t>
      </w:r>
      <w:r>
        <w:t>ошибок</w:t>
      </w:r>
      <w:r>
        <w:rPr>
          <w:spacing w:val="36"/>
        </w:rPr>
        <w:t xml:space="preserve"> </w:t>
      </w:r>
      <w:r>
        <w:t>или</w:t>
      </w:r>
      <w:r>
        <w:rPr>
          <w:spacing w:val="36"/>
        </w:rPr>
        <w:t xml:space="preserve"> </w:t>
      </w:r>
      <w:r>
        <w:t>с целью более точной передачи смысла</w:t>
      </w:r>
    </w:p>
    <w:p w14:paraId="7EB22E26">
      <w:pPr>
        <w:spacing w:before="0" w:line="273" w:lineRule="exact"/>
        <w:ind w:left="1841" w:right="0" w:firstLine="0"/>
        <w:jc w:val="both"/>
        <w:rPr>
          <w:sz w:val="24"/>
        </w:rPr>
      </w:pPr>
      <w:r>
        <w:rPr>
          <w:sz w:val="24"/>
        </w:rPr>
        <w:t>К</w:t>
      </w:r>
      <w:r>
        <w:rPr>
          <w:spacing w:val="-5"/>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w:t>
      </w:r>
      <w:r>
        <w:rPr>
          <w:spacing w:val="3"/>
          <w:sz w:val="24"/>
        </w:rPr>
        <w:t xml:space="preserve"> </w:t>
      </w:r>
      <w:r>
        <w:rPr>
          <w:b/>
          <w:sz w:val="24"/>
        </w:rPr>
        <w:t>4</w:t>
      </w:r>
      <w:r>
        <w:rPr>
          <w:b/>
          <w:spacing w:val="-6"/>
          <w:sz w:val="24"/>
        </w:rPr>
        <w:t xml:space="preserve"> </w:t>
      </w:r>
      <w:r>
        <w:rPr>
          <w:b/>
          <w:sz w:val="24"/>
        </w:rPr>
        <w:t>классе</w:t>
      </w:r>
      <w:r>
        <w:rPr>
          <w:b/>
          <w:spacing w:val="2"/>
          <w:sz w:val="24"/>
        </w:rPr>
        <w:t xml:space="preserve"> </w:t>
      </w:r>
      <w:r>
        <w:rPr>
          <w:sz w:val="24"/>
        </w:rPr>
        <w:t>учащийся</w:t>
      </w:r>
      <w:r>
        <w:rPr>
          <w:spacing w:val="2"/>
          <w:sz w:val="24"/>
        </w:rPr>
        <w:t xml:space="preserve"> </w:t>
      </w:r>
      <w:r>
        <w:rPr>
          <w:b/>
          <w:spacing w:val="-2"/>
          <w:sz w:val="24"/>
        </w:rPr>
        <w:t>научится</w:t>
      </w:r>
      <w:r>
        <w:rPr>
          <w:spacing w:val="-2"/>
          <w:sz w:val="24"/>
        </w:rPr>
        <w:t>:</w:t>
      </w:r>
    </w:p>
    <w:p w14:paraId="1AFDD618">
      <w:pPr>
        <w:pStyle w:val="8"/>
        <w:ind w:right="848" w:firstLine="563"/>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16B21A1F">
      <w:pPr>
        <w:pStyle w:val="8"/>
        <w:spacing w:after="0"/>
        <w:sectPr>
          <w:pgSz w:w="11920" w:h="16850"/>
          <w:pgMar w:top="1020" w:right="0" w:bottom="1200" w:left="425" w:header="0" w:footer="947" w:gutter="0"/>
          <w:cols w:space="720" w:num="1"/>
        </w:sectPr>
      </w:pPr>
    </w:p>
    <w:p w14:paraId="42E11EAC">
      <w:pPr>
        <w:pStyle w:val="8"/>
        <w:spacing w:before="77"/>
        <w:ind w:right="855" w:firstLine="563"/>
      </w:pPr>
      <w: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14:paraId="46164B0C">
      <w:pPr>
        <w:pStyle w:val="8"/>
        <w:spacing w:before="6" w:line="275" w:lineRule="exact"/>
        <w:ind w:left="1841"/>
      </w:pPr>
      <w:r>
        <w:t>—осознавать</w:t>
      </w:r>
      <w:r>
        <w:rPr>
          <w:spacing w:val="-7"/>
        </w:rPr>
        <w:t xml:space="preserve"> </w:t>
      </w:r>
      <w:r>
        <w:t>уместность</w:t>
      </w:r>
      <w:r>
        <w:rPr>
          <w:spacing w:val="-2"/>
        </w:rPr>
        <w:t xml:space="preserve"> </w:t>
      </w:r>
      <w:r>
        <w:t>употребления</w:t>
      </w:r>
      <w:r>
        <w:rPr>
          <w:spacing w:val="-5"/>
        </w:rPr>
        <w:t xml:space="preserve"> </w:t>
      </w:r>
      <w:r>
        <w:t>эпитетов</w:t>
      </w:r>
      <w:r>
        <w:rPr>
          <w:spacing w:val="-7"/>
        </w:rPr>
        <w:t xml:space="preserve"> </w:t>
      </w:r>
      <w:r>
        <w:t>и</w:t>
      </w:r>
      <w:r>
        <w:rPr>
          <w:spacing w:val="-11"/>
        </w:rPr>
        <w:t xml:space="preserve"> </w:t>
      </w:r>
      <w:r>
        <w:t>сравнений</w:t>
      </w:r>
      <w:r>
        <w:rPr>
          <w:spacing w:val="-9"/>
        </w:rPr>
        <w:t xml:space="preserve"> </w:t>
      </w:r>
      <w:r>
        <w:t>в</w:t>
      </w:r>
      <w:r>
        <w:rPr>
          <w:spacing w:val="-9"/>
        </w:rPr>
        <w:t xml:space="preserve"> </w:t>
      </w:r>
      <w:r>
        <w:rPr>
          <w:spacing w:val="-2"/>
        </w:rPr>
        <w:t>речи;</w:t>
      </w:r>
    </w:p>
    <w:p w14:paraId="5A3C1C2D">
      <w:pPr>
        <w:pStyle w:val="8"/>
        <w:spacing w:line="242" w:lineRule="auto"/>
        <w:ind w:right="858" w:firstLine="563"/>
      </w:pPr>
      <w:r>
        <w:t>—использовать словарные статьи учебного пособия для определения лексического значения слова;</w:t>
      </w:r>
    </w:p>
    <w:p w14:paraId="0A61B4C2">
      <w:pPr>
        <w:pStyle w:val="8"/>
        <w:ind w:right="858" w:firstLine="563"/>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16848C0">
      <w:pPr>
        <w:pStyle w:val="8"/>
        <w:ind w:right="852" w:firstLine="563"/>
      </w:pPr>
      <w:r>
        <w:t>—понимать значение фразеологических оборотов, отражающих русскую культуру, менталитет</w:t>
      </w:r>
      <w:r>
        <w:rPr>
          <w:spacing w:val="-3"/>
        </w:rPr>
        <w:t xml:space="preserve"> </w:t>
      </w:r>
      <w:r>
        <w:t>русского народа, элементы</w:t>
      </w:r>
      <w:r>
        <w:rPr>
          <w:spacing w:val="-1"/>
        </w:rPr>
        <w:t xml:space="preserve"> </w:t>
      </w:r>
      <w:r>
        <w:t>русского традиционного быта</w:t>
      </w:r>
      <w:r>
        <w:rPr>
          <w:spacing w:val="-2"/>
        </w:rPr>
        <w:t xml:space="preserve"> </w:t>
      </w:r>
      <w:r>
        <w:t>(в</w:t>
      </w:r>
      <w:r>
        <w:rPr>
          <w:spacing w:val="-3"/>
        </w:rPr>
        <w:t xml:space="preserve"> </w:t>
      </w:r>
      <w:r>
        <w:t>рамках</w:t>
      </w:r>
      <w:r>
        <w:rPr>
          <w:spacing w:val="-4"/>
        </w:rPr>
        <w:t xml:space="preserve"> </w:t>
      </w:r>
      <w:r>
        <w:t>изученных тем); осознавать уместность их употребления в современных ситуациях речевого</w:t>
      </w:r>
      <w:r>
        <w:rPr>
          <w:spacing w:val="40"/>
        </w:rPr>
        <w:t xml:space="preserve"> </w:t>
      </w:r>
      <w:r>
        <w:rPr>
          <w:spacing w:val="-2"/>
        </w:rPr>
        <w:t>общения;</w:t>
      </w:r>
    </w:p>
    <w:p w14:paraId="2A5A5CE6">
      <w:pPr>
        <w:pStyle w:val="8"/>
        <w:spacing w:line="237" w:lineRule="auto"/>
        <w:ind w:right="857" w:firstLine="563"/>
      </w:pPr>
      <w:r>
        <w:t>—соотносить собственную и чужую речь с нормами современного русского литературного языка (в рамках изученного);</w:t>
      </w:r>
    </w:p>
    <w:p w14:paraId="31E738E3">
      <w:pPr>
        <w:pStyle w:val="8"/>
        <w:spacing w:before="4" w:line="235" w:lineRule="auto"/>
        <w:ind w:right="865" w:firstLine="563"/>
      </w:pPr>
      <w:r>
        <w:t>—соблюдать на письме и в устной речи нормы современного русского</w:t>
      </w:r>
      <w:r>
        <w:rPr>
          <w:spacing w:val="40"/>
        </w:rPr>
        <w:t xml:space="preserve"> </w:t>
      </w:r>
      <w:r>
        <w:t>литературного языка (в рамках изученного);</w:t>
      </w:r>
    </w:p>
    <w:p w14:paraId="623F5626">
      <w:pPr>
        <w:pStyle w:val="8"/>
        <w:spacing w:before="9" w:line="274" w:lineRule="exact"/>
        <w:ind w:left="1841"/>
      </w:pPr>
      <w:r>
        <w:t>—произносить</w:t>
      </w:r>
      <w:r>
        <w:rPr>
          <w:spacing w:val="-11"/>
        </w:rPr>
        <w:t xml:space="preserve"> </w:t>
      </w:r>
      <w:r>
        <w:t>слова</w:t>
      </w:r>
      <w:r>
        <w:rPr>
          <w:spacing w:val="-8"/>
        </w:rPr>
        <w:t xml:space="preserve"> </w:t>
      </w:r>
      <w:r>
        <w:t>с</w:t>
      </w:r>
      <w:r>
        <w:rPr>
          <w:spacing w:val="-12"/>
        </w:rPr>
        <w:t xml:space="preserve"> </w:t>
      </w:r>
      <w:r>
        <w:t>правильным</w:t>
      </w:r>
      <w:r>
        <w:rPr>
          <w:spacing w:val="-2"/>
        </w:rPr>
        <w:t xml:space="preserve"> </w:t>
      </w:r>
      <w:r>
        <w:t>ударением</w:t>
      </w:r>
      <w:r>
        <w:rPr>
          <w:spacing w:val="-7"/>
        </w:rPr>
        <w:t xml:space="preserve"> </w:t>
      </w:r>
      <w:r>
        <w:t>(в</w:t>
      </w:r>
      <w:r>
        <w:rPr>
          <w:spacing w:val="-5"/>
        </w:rPr>
        <w:t xml:space="preserve"> </w:t>
      </w:r>
      <w:r>
        <w:t>рамках</w:t>
      </w:r>
      <w:r>
        <w:rPr>
          <w:spacing w:val="-7"/>
        </w:rPr>
        <w:t xml:space="preserve"> </w:t>
      </w:r>
      <w:r>
        <w:rPr>
          <w:spacing w:val="-2"/>
        </w:rPr>
        <w:t>изученного);</w:t>
      </w:r>
    </w:p>
    <w:p w14:paraId="4F161B18">
      <w:pPr>
        <w:pStyle w:val="8"/>
        <w:spacing w:line="242" w:lineRule="auto"/>
        <w:ind w:right="857" w:firstLine="563"/>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AB1007E">
      <w:pPr>
        <w:pStyle w:val="8"/>
        <w:spacing w:line="273" w:lineRule="exact"/>
        <w:ind w:left="1841"/>
      </w:pPr>
      <w:r>
        <w:t>—проводить</w:t>
      </w:r>
      <w:r>
        <w:rPr>
          <w:spacing w:val="-9"/>
        </w:rPr>
        <w:t xml:space="preserve"> </w:t>
      </w:r>
      <w:r>
        <w:t>синонимические</w:t>
      </w:r>
      <w:r>
        <w:rPr>
          <w:spacing w:val="-9"/>
        </w:rPr>
        <w:t xml:space="preserve"> </w:t>
      </w:r>
      <w:r>
        <w:t>замены</w:t>
      </w:r>
      <w:r>
        <w:rPr>
          <w:spacing w:val="-10"/>
        </w:rPr>
        <w:t xml:space="preserve"> </w:t>
      </w:r>
      <w:r>
        <w:t>с</w:t>
      </w:r>
      <w:r>
        <w:rPr>
          <w:spacing w:val="-6"/>
        </w:rPr>
        <w:t xml:space="preserve"> </w:t>
      </w:r>
      <w:r>
        <w:t>учётом</w:t>
      </w:r>
      <w:r>
        <w:rPr>
          <w:spacing w:val="-10"/>
        </w:rPr>
        <w:t xml:space="preserve"> </w:t>
      </w:r>
      <w:r>
        <w:t>особенностей</w:t>
      </w:r>
      <w:r>
        <w:rPr>
          <w:spacing w:val="-6"/>
        </w:rPr>
        <w:t xml:space="preserve"> </w:t>
      </w:r>
      <w:r>
        <w:rPr>
          <w:spacing w:val="-2"/>
        </w:rPr>
        <w:t>текста;</w:t>
      </w:r>
    </w:p>
    <w:p w14:paraId="57F4FEBC">
      <w:pPr>
        <w:pStyle w:val="8"/>
        <w:spacing w:line="237" w:lineRule="auto"/>
        <w:ind w:right="862" w:firstLine="563"/>
      </w:pPr>
      <w:r>
        <w:t>—заменять синонимическими конструкциями отдельные глаголы, у которых нет формы 1-го лица единственного числа настоящего и будущего времени;</w:t>
      </w:r>
    </w:p>
    <w:p w14:paraId="6CF22C5F">
      <w:pPr>
        <w:pStyle w:val="8"/>
        <w:ind w:right="860" w:firstLine="563"/>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0944FE24">
      <w:pPr>
        <w:pStyle w:val="8"/>
        <w:spacing w:before="1" w:line="242" w:lineRule="auto"/>
        <w:ind w:left="1841" w:right="856"/>
      </w:pPr>
      <w:r>
        <w:t>—редактировать письменный текст с целью исправления грамматических ошибок; соблюдать</w:t>
      </w:r>
      <w:r>
        <w:rPr>
          <w:spacing w:val="80"/>
        </w:rPr>
        <w:t xml:space="preserve"> </w:t>
      </w:r>
      <w:r>
        <w:t>изученные</w:t>
      </w:r>
      <w:r>
        <w:rPr>
          <w:spacing w:val="80"/>
        </w:rPr>
        <w:t xml:space="preserve"> </w:t>
      </w:r>
      <w:r>
        <w:t>орфографические</w:t>
      </w:r>
      <w:r>
        <w:rPr>
          <w:spacing w:val="80"/>
        </w:rPr>
        <w:t xml:space="preserve"> </w:t>
      </w:r>
      <w:r>
        <w:t>и</w:t>
      </w:r>
      <w:r>
        <w:rPr>
          <w:spacing w:val="80"/>
        </w:rPr>
        <w:t xml:space="preserve"> </w:t>
      </w:r>
      <w:r>
        <w:t>пунктуационные</w:t>
      </w:r>
      <w:r>
        <w:rPr>
          <w:spacing w:val="80"/>
        </w:rPr>
        <w:t xml:space="preserve"> </w:t>
      </w:r>
      <w:r>
        <w:t>нормы</w:t>
      </w:r>
      <w:r>
        <w:rPr>
          <w:spacing w:val="80"/>
        </w:rPr>
        <w:t xml:space="preserve"> </w:t>
      </w:r>
      <w:r>
        <w:t>при</w:t>
      </w:r>
      <w:r>
        <w:rPr>
          <w:spacing w:val="80"/>
        </w:rPr>
        <w:t xml:space="preserve"> </w:t>
      </w:r>
      <w:r>
        <w:t>записи</w:t>
      </w:r>
    </w:p>
    <w:p w14:paraId="45289A12">
      <w:pPr>
        <w:pStyle w:val="8"/>
        <w:spacing w:line="273" w:lineRule="exact"/>
      </w:pPr>
      <w:r>
        <w:t>собственного</w:t>
      </w:r>
      <w:r>
        <w:rPr>
          <w:spacing w:val="-3"/>
        </w:rPr>
        <w:t xml:space="preserve"> </w:t>
      </w:r>
      <w:r>
        <w:t>текста</w:t>
      </w:r>
      <w:r>
        <w:rPr>
          <w:spacing w:val="-4"/>
        </w:rPr>
        <w:t xml:space="preserve"> </w:t>
      </w:r>
      <w:r>
        <w:t>(в</w:t>
      </w:r>
      <w:r>
        <w:rPr>
          <w:spacing w:val="-3"/>
        </w:rPr>
        <w:t xml:space="preserve"> </w:t>
      </w:r>
      <w:r>
        <w:t>рамках</w:t>
      </w:r>
      <w:r>
        <w:rPr>
          <w:spacing w:val="-7"/>
        </w:rPr>
        <w:t xml:space="preserve"> </w:t>
      </w:r>
      <w:r>
        <w:rPr>
          <w:spacing w:val="-2"/>
        </w:rPr>
        <w:t>изученного);</w:t>
      </w:r>
    </w:p>
    <w:p w14:paraId="764C11F3">
      <w:pPr>
        <w:pStyle w:val="8"/>
        <w:spacing w:before="2" w:line="235" w:lineRule="auto"/>
        <w:ind w:right="885" w:firstLine="563"/>
        <w:jc w:val="left"/>
      </w:pPr>
      <w:r>
        <w:t>—пользоваться</w:t>
      </w:r>
      <w:r>
        <w:rPr>
          <w:spacing w:val="39"/>
        </w:rPr>
        <w:t xml:space="preserve"> </w:t>
      </w:r>
      <w:r>
        <w:t>учебными</w:t>
      </w:r>
      <w:r>
        <w:rPr>
          <w:spacing w:val="40"/>
        </w:rPr>
        <w:t xml:space="preserve"> </w:t>
      </w:r>
      <w:r>
        <w:t>толковыми</w:t>
      </w:r>
      <w:r>
        <w:rPr>
          <w:spacing w:val="40"/>
        </w:rPr>
        <w:t xml:space="preserve"> </w:t>
      </w:r>
      <w:r>
        <w:t>словарями</w:t>
      </w:r>
      <w:r>
        <w:rPr>
          <w:spacing w:val="40"/>
        </w:rPr>
        <w:t xml:space="preserve"> </w:t>
      </w:r>
      <w:r>
        <w:t>для</w:t>
      </w:r>
      <w:r>
        <w:rPr>
          <w:spacing w:val="35"/>
        </w:rPr>
        <w:t xml:space="preserve"> </w:t>
      </w:r>
      <w:r>
        <w:t>определения</w:t>
      </w:r>
      <w:r>
        <w:rPr>
          <w:spacing w:val="34"/>
        </w:rPr>
        <w:t xml:space="preserve"> </w:t>
      </w:r>
      <w:r>
        <w:t>лексического значения слова, для уточнения нормы формообразования;</w:t>
      </w:r>
    </w:p>
    <w:p w14:paraId="12A05AB6">
      <w:pPr>
        <w:pStyle w:val="8"/>
        <w:tabs>
          <w:tab w:val="left" w:pos="3687"/>
          <w:tab w:val="left" w:pos="5806"/>
          <w:tab w:val="left" w:pos="7011"/>
          <w:tab w:val="left" w:pos="7626"/>
          <w:tab w:val="left" w:pos="9188"/>
        </w:tabs>
        <w:spacing w:before="11" w:line="235" w:lineRule="auto"/>
        <w:ind w:right="879" w:firstLine="563"/>
        <w:jc w:val="left"/>
      </w:pPr>
      <w:r>
        <w:rPr>
          <w:spacing w:val="-2"/>
        </w:rPr>
        <w:t>—пользоваться</w:t>
      </w:r>
      <w:r>
        <w:tab/>
      </w:r>
      <w:r>
        <w:rPr>
          <w:spacing w:val="-2"/>
        </w:rPr>
        <w:t>орфографическим</w:t>
      </w:r>
      <w:r>
        <w:tab/>
      </w:r>
      <w:r>
        <w:rPr>
          <w:spacing w:val="-2"/>
        </w:rPr>
        <w:t>словарём</w:t>
      </w:r>
      <w:r>
        <w:tab/>
      </w:r>
      <w:r>
        <w:rPr>
          <w:spacing w:val="-4"/>
        </w:rPr>
        <w:t>для</w:t>
      </w:r>
      <w:r>
        <w:tab/>
      </w:r>
      <w:r>
        <w:rPr>
          <w:spacing w:val="-2"/>
        </w:rPr>
        <w:t>определения</w:t>
      </w:r>
      <w:r>
        <w:tab/>
      </w:r>
      <w:r>
        <w:rPr>
          <w:spacing w:val="-2"/>
        </w:rPr>
        <w:t xml:space="preserve">нормативного </w:t>
      </w:r>
      <w:r>
        <w:t>написания слов;</w:t>
      </w:r>
    </w:p>
    <w:p w14:paraId="2C521EF1">
      <w:pPr>
        <w:pStyle w:val="8"/>
        <w:spacing w:before="9" w:line="235" w:lineRule="auto"/>
        <w:ind w:right="885" w:firstLine="563"/>
        <w:jc w:val="left"/>
      </w:pPr>
      <w:r>
        <w:t>—пользоваться</w:t>
      </w:r>
      <w:r>
        <w:rPr>
          <w:spacing w:val="-4"/>
        </w:rPr>
        <w:t xml:space="preserve"> </w:t>
      </w:r>
      <w:r>
        <w:t>учебным</w:t>
      </w:r>
      <w:r>
        <w:rPr>
          <w:spacing w:val="-8"/>
        </w:rPr>
        <w:t xml:space="preserve"> </w:t>
      </w:r>
      <w:r>
        <w:t>этимологическим</w:t>
      </w:r>
      <w:r>
        <w:rPr>
          <w:spacing w:val="-7"/>
        </w:rPr>
        <w:t xml:space="preserve"> </w:t>
      </w:r>
      <w:r>
        <w:t>словарём</w:t>
      </w:r>
      <w:r>
        <w:rPr>
          <w:spacing w:val="-7"/>
        </w:rPr>
        <w:t xml:space="preserve"> </w:t>
      </w:r>
      <w:r>
        <w:t>для</w:t>
      </w:r>
      <w:r>
        <w:rPr>
          <w:spacing w:val="-1"/>
        </w:rPr>
        <w:t xml:space="preserve"> </w:t>
      </w:r>
      <w:r>
        <w:t>уточнения</w:t>
      </w:r>
      <w:r>
        <w:rPr>
          <w:spacing w:val="-6"/>
        </w:rPr>
        <w:t xml:space="preserve"> </w:t>
      </w:r>
      <w:r>
        <w:t xml:space="preserve">происхождения </w:t>
      </w:r>
      <w:r>
        <w:rPr>
          <w:spacing w:val="-2"/>
        </w:rPr>
        <w:t>слова;</w:t>
      </w:r>
    </w:p>
    <w:p w14:paraId="7FFC1EFC">
      <w:pPr>
        <w:pStyle w:val="8"/>
        <w:spacing w:before="11" w:line="235" w:lineRule="auto"/>
        <w:ind w:right="885" w:firstLine="563"/>
        <w:jc w:val="left"/>
      </w:pPr>
      <w:r>
        <w:t>—различать</w:t>
      </w:r>
      <w:r>
        <w:rPr>
          <w:spacing w:val="-2"/>
        </w:rPr>
        <w:t xml:space="preserve"> </w:t>
      </w:r>
      <w:r>
        <w:t>этикетные</w:t>
      </w:r>
      <w:r>
        <w:rPr>
          <w:spacing w:val="-7"/>
        </w:rPr>
        <w:t xml:space="preserve"> </w:t>
      </w:r>
      <w:r>
        <w:t>формы</w:t>
      </w:r>
      <w:r>
        <w:rPr>
          <w:spacing w:val="-3"/>
        </w:rPr>
        <w:t xml:space="preserve"> </w:t>
      </w:r>
      <w:r>
        <w:t>обращения</w:t>
      </w:r>
      <w:r>
        <w:rPr>
          <w:spacing w:val="-3"/>
        </w:rPr>
        <w:t xml:space="preserve"> </w:t>
      </w:r>
      <w:r>
        <w:t>в</w:t>
      </w:r>
      <w:r>
        <w:rPr>
          <w:spacing w:val="-4"/>
        </w:rPr>
        <w:t xml:space="preserve"> </w:t>
      </w:r>
      <w:r>
        <w:t>официальной</w:t>
      </w:r>
      <w:r>
        <w:rPr>
          <w:spacing w:val="-5"/>
        </w:rPr>
        <w:t xml:space="preserve"> </w:t>
      </w:r>
      <w:r>
        <w:t>и</w:t>
      </w:r>
      <w:r>
        <w:rPr>
          <w:spacing w:val="-3"/>
        </w:rPr>
        <w:t xml:space="preserve"> </w:t>
      </w:r>
      <w:r>
        <w:t>неофициальной</w:t>
      </w:r>
      <w:r>
        <w:rPr>
          <w:spacing w:val="-3"/>
        </w:rPr>
        <w:t xml:space="preserve"> </w:t>
      </w:r>
      <w:r>
        <w:t xml:space="preserve">речевой </w:t>
      </w:r>
      <w:r>
        <w:rPr>
          <w:spacing w:val="-2"/>
        </w:rPr>
        <w:t>ситуации;</w:t>
      </w:r>
    </w:p>
    <w:p w14:paraId="5866728F">
      <w:pPr>
        <w:pStyle w:val="8"/>
        <w:spacing w:before="5" w:line="275" w:lineRule="exact"/>
        <w:ind w:left="1841"/>
        <w:jc w:val="left"/>
      </w:pPr>
      <w:r>
        <w:t>—владеть</w:t>
      </w:r>
      <w:r>
        <w:rPr>
          <w:spacing w:val="-7"/>
        </w:rPr>
        <w:t xml:space="preserve"> </w:t>
      </w:r>
      <w:r>
        <w:t>правилами</w:t>
      </w:r>
      <w:r>
        <w:rPr>
          <w:spacing w:val="-3"/>
        </w:rPr>
        <w:t xml:space="preserve"> </w:t>
      </w:r>
      <w:r>
        <w:t>корректного</w:t>
      </w:r>
      <w:r>
        <w:rPr>
          <w:spacing w:val="-4"/>
        </w:rPr>
        <w:t xml:space="preserve"> </w:t>
      </w:r>
      <w:r>
        <w:t>речевого</w:t>
      </w:r>
      <w:r>
        <w:rPr>
          <w:spacing w:val="-5"/>
        </w:rPr>
        <w:t xml:space="preserve"> </w:t>
      </w:r>
      <w:r>
        <w:t>поведения</w:t>
      </w:r>
      <w:r>
        <w:rPr>
          <w:spacing w:val="-4"/>
        </w:rPr>
        <w:t xml:space="preserve"> </w:t>
      </w:r>
      <w:r>
        <w:t>в</w:t>
      </w:r>
      <w:r>
        <w:rPr>
          <w:spacing w:val="-5"/>
        </w:rPr>
        <w:t xml:space="preserve"> </w:t>
      </w:r>
      <w:r>
        <w:t>ходе</w:t>
      </w:r>
      <w:r>
        <w:rPr>
          <w:spacing w:val="-7"/>
        </w:rPr>
        <w:t xml:space="preserve"> </w:t>
      </w:r>
      <w:r>
        <w:rPr>
          <w:spacing w:val="-2"/>
        </w:rPr>
        <w:t>диалога;</w:t>
      </w:r>
    </w:p>
    <w:p w14:paraId="6C619A8A">
      <w:pPr>
        <w:pStyle w:val="8"/>
        <w:tabs>
          <w:tab w:val="left" w:pos="3761"/>
          <w:tab w:val="left" w:pos="5957"/>
          <w:tab w:val="left" w:pos="7071"/>
          <w:tab w:val="left" w:pos="8178"/>
          <w:tab w:val="left" w:pos="9465"/>
        </w:tabs>
        <w:spacing w:line="242" w:lineRule="auto"/>
        <w:ind w:right="871" w:firstLine="563"/>
        <w:jc w:val="left"/>
      </w:pPr>
      <w:r>
        <w:rPr>
          <w:spacing w:val="-2"/>
        </w:rPr>
        <w:t>—использовать</w:t>
      </w:r>
      <w:r>
        <w:tab/>
      </w:r>
      <w:r>
        <w:rPr>
          <w:spacing w:val="-2"/>
        </w:rPr>
        <w:t>коммуникативные</w:t>
      </w:r>
      <w:r>
        <w:tab/>
      </w:r>
      <w:r>
        <w:rPr>
          <w:spacing w:val="-2"/>
        </w:rPr>
        <w:t>приёмы</w:t>
      </w:r>
      <w:r>
        <w:tab/>
      </w:r>
      <w:r>
        <w:rPr>
          <w:spacing w:val="-2"/>
        </w:rPr>
        <w:t>устного</w:t>
      </w:r>
      <w:r>
        <w:tab/>
      </w:r>
      <w:r>
        <w:rPr>
          <w:spacing w:val="-2"/>
        </w:rPr>
        <w:t>общения:</w:t>
      </w:r>
      <w:r>
        <w:tab/>
      </w:r>
      <w:r>
        <w:rPr>
          <w:spacing w:val="-2"/>
        </w:rPr>
        <w:t xml:space="preserve">убеждение, </w:t>
      </w:r>
      <w:r>
        <w:t>уговаривание, похвалу, просьбу, извинение, поздравление;</w:t>
      </w:r>
    </w:p>
    <w:p w14:paraId="1019BA69">
      <w:pPr>
        <w:pStyle w:val="8"/>
        <w:spacing w:line="274" w:lineRule="exact"/>
        <w:ind w:left="1841"/>
        <w:jc w:val="left"/>
      </w:pPr>
      <w:r>
        <w:t>—выражать</w:t>
      </w:r>
      <w:r>
        <w:rPr>
          <w:spacing w:val="-10"/>
        </w:rPr>
        <w:t xml:space="preserve"> </w:t>
      </w:r>
      <w:r>
        <w:t>мысли</w:t>
      </w:r>
      <w:r>
        <w:rPr>
          <w:spacing w:val="-1"/>
        </w:rPr>
        <w:t xml:space="preserve"> </w:t>
      </w:r>
      <w:r>
        <w:t>и</w:t>
      </w:r>
      <w:r>
        <w:rPr>
          <w:spacing w:val="-9"/>
        </w:rPr>
        <w:t xml:space="preserve"> </w:t>
      </w:r>
      <w:r>
        <w:t>чувства</w:t>
      </w:r>
      <w:r>
        <w:rPr>
          <w:spacing w:val="-6"/>
        </w:rPr>
        <w:t xml:space="preserve"> </w:t>
      </w:r>
      <w:r>
        <w:t>на</w:t>
      </w:r>
      <w:r>
        <w:rPr>
          <w:spacing w:val="-5"/>
        </w:rPr>
        <w:t xml:space="preserve"> </w:t>
      </w:r>
      <w:r>
        <w:t>родном</w:t>
      </w:r>
      <w:r>
        <w:rPr>
          <w:spacing w:val="-3"/>
        </w:rPr>
        <w:t xml:space="preserve"> </w:t>
      </w:r>
      <w:r>
        <w:t>языке</w:t>
      </w:r>
      <w:r>
        <w:rPr>
          <w:spacing w:val="-10"/>
        </w:rPr>
        <w:t xml:space="preserve"> </w:t>
      </w:r>
      <w:r>
        <w:t>в</w:t>
      </w:r>
      <w:r>
        <w:rPr>
          <w:spacing w:val="-3"/>
        </w:rPr>
        <w:t xml:space="preserve"> </w:t>
      </w:r>
      <w:r>
        <w:t>соответствии</w:t>
      </w:r>
      <w:r>
        <w:rPr>
          <w:spacing w:val="-8"/>
        </w:rPr>
        <w:t xml:space="preserve"> </w:t>
      </w:r>
      <w:r>
        <w:t>с</w:t>
      </w:r>
      <w:r>
        <w:rPr>
          <w:spacing w:val="-5"/>
        </w:rPr>
        <w:t xml:space="preserve"> </w:t>
      </w:r>
      <w:r>
        <w:t xml:space="preserve">ситуацией </w:t>
      </w:r>
      <w:r>
        <w:rPr>
          <w:spacing w:val="-2"/>
        </w:rPr>
        <w:t>общения;</w:t>
      </w:r>
    </w:p>
    <w:p w14:paraId="0EF2BDBD">
      <w:pPr>
        <w:pStyle w:val="8"/>
        <w:spacing w:before="2" w:line="235" w:lineRule="auto"/>
        <w:ind w:right="846" w:firstLine="563"/>
      </w:pPr>
      <w:r>
        <w:t>—строить устные сообщения различных видов: развернутый ответ, ответ- добавление, комментирование ответа или работы одноклассника, мини-доклад;</w:t>
      </w:r>
    </w:p>
    <w:p w14:paraId="20334995">
      <w:pPr>
        <w:pStyle w:val="8"/>
        <w:spacing w:before="11" w:line="235" w:lineRule="auto"/>
        <w:ind w:right="848" w:firstLine="563"/>
      </w:pPr>
      <w:r>
        <w:t>—владеть различными приёмами слушания научно-познавательных и художественных текстов об истории языка и о культуре русского народа;</w:t>
      </w:r>
    </w:p>
    <w:p w14:paraId="2A88901F">
      <w:pPr>
        <w:pStyle w:val="8"/>
        <w:spacing w:before="4" w:line="237" w:lineRule="auto"/>
        <w:ind w:right="842" w:firstLine="563"/>
      </w:pPr>
      <w:r>
        <w:t>—владеть различными видами чтения (изучающим и поисковым) научно- познавательных и художественных текстов об истории языка и культуре русского народа;</w:t>
      </w:r>
    </w:p>
    <w:p w14:paraId="4543A275">
      <w:pPr>
        <w:pStyle w:val="8"/>
        <w:spacing w:before="6"/>
        <w:ind w:right="858" w:firstLine="563"/>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3D2C0CEB">
      <w:pPr>
        <w:pStyle w:val="8"/>
        <w:spacing w:line="242" w:lineRule="auto"/>
        <w:ind w:right="860" w:firstLine="563"/>
      </w:pPr>
      <w:r>
        <w:t>—соотносить части прочитанного или прослушанного текста: устанавливать причинно-следственные</w:t>
      </w:r>
      <w:r>
        <w:rPr>
          <w:spacing w:val="-4"/>
        </w:rPr>
        <w:t xml:space="preserve"> </w:t>
      </w:r>
      <w:r>
        <w:t>отношения</w:t>
      </w:r>
      <w:r>
        <w:rPr>
          <w:spacing w:val="-2"/>
        </w:rPr>
        <w:t xml:space="preserve"> </w:t>
      </w:r>
      <w:r>
        <w:t>этих</w:t>
      </w:r>
      <w:r>
        <w:rPr>
          <w:spacing w:val="-1"/>
        </w:rPr>
        <w:t xml:space="preserve"> </w:t>
      </w:r>
      <w:r>
        <w:t>частей, логические связи между</w:t>
      </w:r>
      <w:r>
        <w:rPr>
          <w:spacing w:val="-8"/>
        </w:rPr>
        <w:t xml:space="preserve"> </w:t>
      </w:r>
      <w:r>
        <w:t>абзацами текста;</w:t>
      </w:r>
    </w:p>
    <w:p w14:paraId="478F60B2">
      <w:pPr>
        <w:pStyle w:val="8"/>
        <w:spacing w:after="0" w:line="242" w:lineRule="auto"/>
        <w:sectPr>
          <w:pgSz w:w="11920" w:h="16850"/>
          <w:pgMar w:top="1020" w:right="0" w:bottom="1200" w:left="425" w:header="0" w:footer="947" w:gutter="0"/>
          <w:cols w:space="720" w:num="1"/>
        </w:sectPr>
      </w:pPr>
    </w:p>
    <w:p w14:paraId="643E7894">
      <w:pPr>
        <w:pStyle w:val="8"/>
        <w:spacing w:before="77"/>
        <w:ind w:left="1841"/>
        <w:jc w:val="left"/>
      </w:pPr>
      <w:r>
        <w:t>—составлять</w:t>
      </w:r>
      <w:r>
        <w:rPr>
          <w:spacing w:val="-7"/>
        </w:rPr>
        <w:t xml:space="preserve"> </w:t>
      </w:r>
      <w:r>
        <w:t>план</w:t>
      </w:r>
      <w:r>
        <w:rPr>
          <w:spacing w:val="-5"/>
        </w:rPr>
        <w:t xml:space="preserve"> </w:t>
      </w:r>
      <w:r>
        <w:t>текста,</w:t>
      </w:r>
      <w:r>
        <w:rPr>
          <w:spacing w:val="-2"/>
        </w:rPr>
        <w:t xml:space="preserve"> </w:t>
      </w:r>
      <w:r>
        <w:t>не</w:t>
      </w:r>
      <w:r>
        <w:rPr>
          <w:spacing w:val="-8"/>
        </w:rPr>
        <w:t xml:space="preserve"> </w:t>
      </w:r>
      <w:r>
        <w:t>разделённого</w:t>
      </w:r>
      <w:r>
        <w:rPr>
          <w:spacing w:val="-1"/>
        </w:rPr>
        <w:t xml:space="preserve"> </w:t>
      </w:r>
      <w:r>
        <w:t>на</w:t>
      </w:r>
      <w:r>
        <w:rPr>
          <w:spacing w:val="-1"/>
        </w:rPr>
        <w:t xml:space="preserve"> </w:t>
      </w:r>
      <w:r>
        <w:rPr>
          <w:spacing w:val="-2"/>
        </w:rPr>
        <w:t>абзацы;</w:t>
      </w:r>
    </w:p>
    <w:p w14:paraId="5C599889">
      <w:pPr>
        <w:pStyle w:val="8"/>
        <w:spacing w:before="5"/>
        <w:ind w:left="1841"/>
        <w:jc w:val="left"/>
      </w:pPr>
      <w:r>
        <w:t>—приводить</w:t>
      </w:r>
      <w:r>
        <w:rPr>
          <w:spacing w:val="-13"/>
        </w:rPr>
        <w:t xml:space="preserve"> </w:t>
      </w:r>
      <w:r>
        <w:t>объяснения</w:t>
      </w:r>
      <w:r>
        <w:rPr>
          <w:spacing w:val="-7"/>
        </w:rPr>
        <w:t xml:space="preserve"> </w:t>
      </w:r>
      <w:r>
        <w:t>заголовка</w:t>
      </w:r>
      <w:r>
        <w:rPr>
          <w:spacing w:val="-8"/>
        </w:rPr>
        <w:t xml:space="preserve"> </w:t>
      </w:r>
      <w:r>
        <w:rPr>
          <w:spacing w:val="-2"/>
        </w:rPr>
        <w:t>текста;</w:t>
      </w:r>
    </w:p>
    <w:p w14:paraId="4B08905F">
      <w:pPr>
        <w:pStyle w:val="8"/>
        <w:spacing w:line="275" w:lineRule="exact"/>
        <w:ind w:left="1841"/>
        <w:jc w:val="left"/>
      </w:pPr>
      <w:r>
        <w:t>—владеть</w:t>
      </w:r>
      <w:r>
        <w:rPr>
          <w:spacing w:val="-3"/>
        </w:rPr>
        <w:t xml:space="preserve"> </w:t>
      </w:r>
      <w:r>
        <w:t>приёмами</w:t>
      </w:r>
      <w:r>
        <w:rPr>
          <w:spacing w:val="-2"/>
        </w:rPr>
        <w:t xml:space="preserve"> </w:t>
      </w:r>
      <w:r>
        <w:t>работы</w:t>
      </w:r>
      <w:r>
        <w:rPr>
          <w:spacing w:val="-6"/>
        </w:rPr>
        <w:t xml:space="preserve"> </w:t>
      </w:r>
      <w:r>
        <w:t>с</w:t>
      </w:r>
      <w:r>
        <w:rPr>
          <w:spacing w:val="-6"/>
        </w:rPr>
        <w:t xml:space="preserve"> </w:t>
      </w:r>
      <w:r>
        <w:t>примечаниями</w:t>
      </w:r>
      <w:r>
        <w:rPr>
          <w:spacing w:val="-8"/>
        </w:rPr>
        <w:t xml:space="preserve"> </w:t>
      </w:r>
      <w:r>
        <w:t>к</w:t>
      </w:r>
      <w:r>
        <w:rPr>
          <w:spacing w:val="-11"/>
        </w:rPr>
        <w:t xml:space="preserve"> </w:t>
      </w:r>
      <w:r>
        <w:rPr>
          <w:spacing w:val="-2"/>
        </w:rPr>
        <w:t>тексту;</w:t>
      </w:r>
    </w:p>
    <w:p w14:paraId="0E300E56">
      <w:pPr>
        <w:pStyle w:val="8"/>
        <w:tabs>
          <w:tab w:val="left" w:pos="3204"/>
          <w:tab w:val="left" w:pos="4565"/>
          <w:tab w:val="left" w:pos="6689"/>
          <w:tab w:val="left" w:pos="8312"/>
          <w:tab w:val="left" w:pos="10250"/>
        </w:tabs>
        <w:spacing w:before="2" w:line="237" w:lineRule="auto"/>
        <w:ind w:right="865" w:firstLine="563"/>
        <w:jc w:val="left"/>
      </w:pPr>
      <w:r>
        <w:rPr>
          <w:spacing w:val="-2"/>
        </w:rPr>
        <w:t>—владеть</w:t>
      </w:r>
      <w:r>
        <w:tab/>
      </w:r>
      <w:r>
        <w:rPr>
          <w:spacing w:val="-2"/>
        </w:rPr>
        <w:t>умениями</w:t>
      </w:r>
      <w:r>
        <w:tab/>
      </w:r>
      <w:r>
        <w:rPr>
          <w:spacing w:val="-2"/>
        </w:rPr>
        <w:t>информационной</w:t>
      </w:r>
      <w:r>
        <w:tab/>
      </w:r>
      <w:r>
        <w:rPr>
          <w:spacing w:val="-2"/>
        </w:rPr>
        <w:t>переработки</w:t>
      </w:r>
      <w:r>
        <w:tab/>
      </w:r>
      <w:r>
        <w:rPr>
          <w:spacing w:val="-2"/>
        </w:rPr>
        <w:t>прослушанного</w:t>
      </w:r>
      <w:r>
        <w:tab/>
      </w:r>
      <w:r>
        <w:rPr>
          <w:spacing w:val="-4"/>
        </w:rPr>
        <w:t xml:space="preserve">или </w:t>
      </w:r>
      <w:r>
        <w:t>прочитанного текста: пересказывать текст с изменением лица;</w:t>
      </w:r>
    </w:p>
    <w:p w14:paraId="77EBC282">
      <w:pPr>
        <w:pStyle w:val="8"/>
        <w:spacing w:before="7" w:line="235" w:lineRule="auto"/>
        <w:ind w:right="885" w:firstLine="563"/>
        <w:jc w:val="left"/>
      </w:pPr>
      <w:r>
        <w:t>—создавать</w:t>
      </w:r>
      <w:r>
        <w:rPr>
          <w:spacing w:val="38"/>
        </w:rPr>
        <w:t xml:space="preserve"> </w:t>
      </w:r>
      <w:r>
        <w:t>тексты-повествования</w:t>
      </w:r>
      <w:r>
        <w:rPr>
          <w:spacing w:val="37"/>
        </w:rPr>
        <w:t xml:space="preserve"> </w:t>
      </w:r>
      <w:r>
        <w:t>о</w:t>
      </w:r>
      <w:r>
        <w:rPr>
          <w:spacing w:val="33"/>
        </w:rPr>
        <w:t xml:space="preserve"> </w:t>
      </w:r>
      <w:r>
        <w:t>посещении</w:t>
      </w:r>
      <w:r>
        <w:rPr>
          <w:spacing w:val="37"/>
        </w:rPr>
        <w:t xml:space="preserve"> </w:t>
      </w:r>
      <w:r>
        <w:t>музеев,</w:t>
      </w:r>
      <w:r>
        <w:rPr>
          <w:spacing w:val="36"/>
        </w:rPr>
        <w:t xml:space="preserve"> </w:t>
      </w:r>
      <w:r>
        <w:t>об</w:t>
      </w:r>
      <w:r>
        <w:rPr>
          <w:spacing w:val="38"/>
        </w:rPr>
        <w:t xml:space="preserve"> </w:t>
      </w:r>
      <w:r>
        <w:t>участии</w:t>
      </w:r>
      <w:r>
        <w:rPr>
          <w:spacing w:val="37"/>
        </w:rPr>
        <w:t xml:space="preserve"> </w:t>
      </w:r>
      <w:r>
        <w:t>в</w:t>
      </w:r>
      <w:r>
        <w:rPr>
          <w:spacing w:val="35"/>
        </w:rPr>
        <w:t xml:space="preserve"> </w:t>
      </w:r>
      <w:r>
        <w:t>народных праздниках, об участии в мастер-классах, связанных с народными промыслами;</w:t>
      </w:r>
    </w:p>
    <w:p w14:paraId="71DAAC9C">
      <w:pPr>
        <w:pStyle w:val="8"/>
        <w:tabs>
          <w:tab w:val="left" w:pos="3053"/>
          <w:tab w:val="left" w:pos="3821"/>
          <w:tab w:val="left" w:pos="4387"/>
          <w:tab w:val="left" w:pos="5602"/>
          <w:tab w:val="left" w:pos="7208"/>
          <w:tab w:val="left" w:pos="9518"/>
        </w:tabs>
        <w:spacing w:before="7" w:line="237" w:lineRule="auto"/>
        <w:ind w:right="872" w:firstLine="563"/>
        <w:jc w:val="left"/>
      </w:pPr>
      <w:r>
        <w:rPr>
          <w:spacing w:val="-2"/>
        </w:rPr>
        <w:t>создавать</w:t>
      </w:r>
      <w:r>
        <w:tab/>
      </w:r>
      <w:r>
        <w:rPr>
          <w:spacing w:val="-4"/>
        </w:rPr>
        <w:t>текст</w:t>
      </w:r>
      <w:r>
        <w:tab/>
      </w:r>
      <w:r>
        <w:rPr>
          <w:spacing w:val="-4"/>
        </w:rPr>
        <w:t>как</w:t>
      </w:r>
      <w:r>
        <w:tab/>
      </w:r>
      <w:r>
        <w:rPr>
          <w:spacing w:val="-2"/>
        </w:rPr>
        <w:t>результат</w:t>
      </w:r>
      <w:r>
        <w:tab/>
      </w:r>
      <w:r>
        <w:rPr>
          <w:spacing w:val="-2"/>
        </w:rPr>
        <w:t>собственного</w:t>
      </w:r>
      <w:r>
        <w:tab/>
      </w:r>
      <w:r>
        <w:rPr>
          <w:spacing w:val="-2"/>
        </w:rPr>
        <w:t>мини-исследования;</w:t>
      </w:r>
      <w:r>
        <w:tab/>
      </w:r>
      <w:r>
        <w:rPr>
          <w:spacing w:val="-2"/>
        </w:rPr>
        <w:t xml:space="preserve">оформлять </w:t>
      </w:r>
      <w:r>
        <w:t>сообщение в письменной форме и представлять его в устной форме;</w:t>
      </w:r>
    </w:p>
    <w:p w14:paraId="720E1B09">
      <w:pPr>
        <w:pStyle w:val="8"/>
        <w:spacing w:before="8" w:line="235" w:lineRule="auto"/>
        <w:ind w:right="885" w:firstLine="563"/>
        <w:jc w:val="left"/>
      </w:pPr>
      <w:r>
        <w:t>—оценивать</w:t>
      </w:r>
      <w:r>
        <w:rPr>
          <w:spacing w:val="32"/>
        </w:rPr>
        <w:t xml:space="preserve"> </w:t>
      </w:r>
      <w:r>
        <w:t>устные и</w:t>
      </w:r>
      <w:r>
        <w:rPr>
          <w:spacing w:val="33"/>
        </w:rPr>
        <w:t xml:space="preserve"> </w:t>
      </w:r>
      <w:r>
        <w:t>письменные речевые высказывания</w:t>
      </w:r>
      <w:r>
        <w:rPr>
          <w:spacing w:val="29"/>
        </w:rPr>
        <w:t xml:space="preserve"> </w:t>
      </w:r>
      <w:r>
        <w:t>с</w:t>
      </w:r>
      <w:r>
        <w:rPr>
          <w:spacing w:val="-4"/>
        </w:rPr>
        <w:t xml:space="preserve"> </w:t>
      </w:r>
      <w:r>
        <w:t>точки зрения</w:t>
      </w:r>
      <w:r>
        <w:rPr>
          <w:spacing w:val="-3"/>
        </w:rPr>
        <w:t xml:space="preserve"> </w:t>
      </w:r>
      <w:r>
        <w:t>точного, уместного и выразительного словоупотребления;</w:t>
      </w:r>
    </w:p>
    <w:p w14:paraId="4012AF19">
      <w:pPr>
        <w:pStyle w:val="8"/>
        <w:spacing w:before="11" w:line="235" w:lineRule="auto"/>
        <w:ind w:right="885" w:firstLine="563"/>
        <w:jc w:val="left"/>
      </w:pPr>
      <w:r>
        <w:t>—редактировать</w:t>
      </w:r>
      <w:r>
        <w:rPr>
          <w:spacing w:val="38"/>
        </w:rPr>
        <w:t xml:space="preserve"> </w:t>
      </w:r>
      <w:r>
        <w:t>предлагаемый</w:t>
      </w:r>
      <w:r>
        <w:rPr>
          <w:spacing w:val="37"/>
        </w:rPr>
        <w:t xml:space="preserve"> </w:t>
      </w:r>
      <w:r>
        <w:t>письменный</w:t>
      </w:r>
      <w:r>
        <w:rPr>
          <w:spacing w:val="38"/>
        </w:rPr>
        <w:t xml:space="preserve"> </w:t>
      </w:r>
      <w:r>
        <w:t>текст</w:t>
      </w:r>
      <w:r>
        <w:rPr>
          <w:spacing w:val="37"/>
        </w:rPr>
        <w:t xml:space="preserve"> </w:t>
      </w:r>
      <w:r>
        <w:t>с</w:t>
      </w:r>
      <w:r>
        <w:rPr>
          <w:spacing w:val="34"/>
        </w:rPr>
        <w:t xml:space="preserve"> </w:t>
      </w:r>
      <w:r>
        <w:t>целью</w:t>
      </w:r>
      <w:r>
        <w:rPr>
          <w:spacing w:val="34"/>
        </w:rPr>
        <w:t xml:space="preserve"> </w:t>
      </w:r>
      <w:r>
        <w:t>исправления</w:t>
      </w:r>
      <w:r>
        <w:rPr>
          <w:spacing w:val="37"/>
        </w:rPr>
        <w:t xml:space="preserve"> </w:t>
      </w:r>
      <w:r>
        <w:t>речевых ошибок или с целью более точной передачи смысла;</w:t>
      </w:r>
    </w:p>
    <w:p w14:paraId="1044CF0E">
      <w:pPr>
        <w:pStyle w:val="8"/>
        <w:spacing w:before="4" w:line="237" w:lineRule="auto"/>
        <w:ind w:right="885" w:firstLine="563"/>
        <w:jc w:val="left"/>
      </w:pPr>
      <w:r>
        <w:t>—редактировать</w:t>
      </w:r>
      <w:r>
        <w:rPr>
          <w:spacing w:val="-3"/>
        </w:rPr>
        <w:t xml:space="preserve"> </w:t>
      </w:r>
      <w:r>
        <w:t>собственные</w:t>
      </w:r>
      <w:r>
        <w:rPr>
          <w:spacing w:val="-6"/>
        </w:rPr>
        <w:t xml:space="preserve"> </w:t>
      </w:r>
      <w:r>
        <w:t>тексты</w:t>
      </w:r>
      <w:r>
        <w:rPr>
          <w:spacing w:val="-4"/>
        </w:rPr>
        <w:t xml:space="preserve"> </w:t>
      </w:r>
      <w:r>
        <w:t>с</w:t>
      </w:r>
      <w:r>
        <w:rPr>
          <w:spacing w:val="-5"/>
        </w:rPr>
        <w:t xml:space="preserve"> </w:t>
      </w:r>
      <w:r>
        <w:t>целью</w:t>
      </w:r>
      <w:r>
        <w:rPr>
          <w:spacing w:val="-4"/>
        </w:rPr>
        <w:t xml:space="preserve"> </w:t>
      </w:r>
      <w:r>
        <w:t>совершенствования</w:t>
      </w:r>
      <w:r>
        <w:rPr>
          <w:spacing w:val="-4"/>
        </w:rPr>
        <w:t xml:space="preserve"> </w:t>
      </w:r>
      <w:r>
        <w:t>их</w:t>
      </w:r>
      <w:r>
        <w:rPr>
          <w:spacing w:val="-2"/>
        </w:rPr>
        <w:t xml:space="preserve"> </w:t>
      </w:r>
      <w:r>
        <w:t>содержания</w:t>
      </w:r>
      <w:r>
        <w:rPr>
          <w:spacing w:val="-4"/>
        </w:rPr>
        <w:t xml:space="preserve"> </w:t>
      </w:r>
      <w:r>
        <w:t>и формы; сопоставлять первоначальный и отредактированный тексты.</w:t>
      </w:r>
    </w:p>
    <w:p w14:paraId="3C4A2E71">
      <w:pPr>
        <w:pStyle w:val="8"/>
        <w:spacing w:before="11"/>
        <w:ind w:left="0"/>
        <w:jc w:val="left"/>
      </w:pPr>
    </w:p>
    <w:p w14:paraId="6FEE3F46">
      <w:pPr>
        <w:pStyle w:val="8"/>
        <w:ind w:right="837" w:firstLine="563"/>
      </w:pPr>
      <w:r>
        <w:rPr>
          <w:b/>
        </w:rPr>
        <w:t xml:space="preserve">Основными предметными результатами изучения предмета «Родной (татарский) язык» </w:t>
      </w:r>
      <w:r>
        <w:t>являются понимание роли языка как основного средства</w:t>
      </w:r>
      <w:r>
        <w:rPr>
          <w:spacing w:val="40"/>
        </w:rPr>
        <w:t xml:space="preserve"> </w:t>
      </w:r>
      <w:r>
        <w:t>человеческого общения, осознание татарского языка как одной из главных духовно- нравственных ценностей татарского народа; понимание значения татарского языка для освоения и укрепления народных традиций и культуры; проявление познавательного интереса к родному языку и желания его изучать; сформированность первоначальных представлений о единстве и многообразии языкового и культурного пространства Российской Федерации, о месте татарского языка среди других языков народов России; сформированность первоначальных знаний о фонетике, лексике, грамматике, орфографии и пунктуации татарского языка; 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 сформированность</w:t>
      </w:r>
      <w:r>
        <w:rPr>
          <w:spacing w:val="80"/>
        </w:rPr>
        <w:t xml:space="preserve"> </w:t>
      </w:r>
      <w:r>
        <w:t>и развитие всех видов речевой деятельности на татарском языке (слушание, говорение, чтение и письмо) и умения составлять небольшие рассказы по заданной теме</w:t>
      </w:r>
      <w:r>
        <w:rPr>
          <w:spacing w:val="-2"/>
        </w:rPr>
        <w:t xml:space="preserve"> </w:t>
      </w:r>
      <w:r>
        <w:t>на татарском языке, используя полученные знания.</w:t>
      </w:r>
    </w:p>
    <w:p w14:paraId="2BC9749A">
      <w:pPr>
        <w:pStyle w:val="8"/>
        <w:spacing w:line="274" w:lineRule="exact"/>
        <w:ind w:left="1841"/>
      </w:pPr>
      <w:r>
        <w:t>К</w:t>
      </w:r>
      <w:r>
        <w:rPr>
          <w:spacing w:val="-5"/>
        </w:rPr>
        <w:t xml:space="preserve"> </w:t>
      </w:r>
      <w:r>
        <w:t>концу</w:t>
      </w:r>
      <w:r>
        <w:rPr>
          <w:spacing w:val="-17"/>
        </w:rPr>
        <w:t xml:space="preserve"> </w:t>
      </w:r>
      <w:r>
        <w:t>1</w:t>
      </w:r>
      <w:r>
        <w:rPr>
          <w:spacing w:val="-1"/>
        </w:rPr>
        <w:t xml:space="preserve"> </w:t>
      </w:r>
      <w:r>
        <w:t>класса</w:t>
      </w:r>
      <w:r>
        <w:rPr>
          <w:spacing w:val="7"/>
        </w:rPr>
        <w:t xml:space="preserve"> </w:t>
      </w:r>
      <w:r>
        <w:t>учащийся</w:t>
      </w:r>
      <w:r>
        <w:rPr>
          <w:spacing w:val="-1"/>
        </w:rPr>
        <w:t xml:space="preserve"> </w:t>
      </w:r>
      <w:r>
        <w:rPr>
          <w:spacing w:val="-2"/>
        </w:rPr>
        <w:t>научится:</w:t>
      </w:r>
    </w:p>
    <w:p w14:paraId="00C15E9D">
      <w:pPr>
        <w:pStyle w:val="12"/>
        <w:numPr>
          <w:ilvl w:val="0"/>
          <w:numId w:val="22"/>
        </w:numPr>
        <w:tabs>
          <w:tab w:val="left" w:pos="2403"/>
        </w:tabs>
        <w:spacing w:before="2" w:after="0" w:line="293" w:lineRule="exact"/>
        <w:ind w:left="2403" w:right="0" w:hanging="692"/>
        <w:jc w:val="both"/>
        <w:rPr>
          <w:sz w:val="24"/>
        </w:rPr>
      </w:pPr>
      <w:r>
        <w:rPr>
          <w:sz w:val="24"/>
        </w:rPr>
        <w:t>воспроизводить</w:t>
      </w:r>
      <w:r>
        <w:rPr>
          <w:spacing w:val="-8"/>
          <w:sz w:val="24"/>
        </w:rPr>
        <w:t xml:space="preserve"> </w:t>
      </w:r>
      <w:r>
        <w:rPr>
          <w:sz w:val="24"/>
        </w:rPr>
        <w:t>звуковую</w:t>
      </w:r>
      <w:r>
        <w:rPr>
          <w:spacing w:val="-4"/>
          <w:sz w:val="24"/>
        </w:rPr>
        <w:t xml:space="preserve"> </w:t>
      </w:r>
      <w:r>
        <w:rPr>
          <w:sz w:val="24"/>
        </w:rPr>
        <w:t>форму</w:t>
      </w:r>
      <w:r>
        <w:rPr>
          <w:spacing w:val="-17"/>
          <w:sz w:val="24"/>
        </w:rPr>
        <w:t xml:space="preserve"> </w:t>
      </w:r>
      <w:r>
        <w:rPr>
          <w:sz w:val="24"/>
        </w:rPr>
        <w:t>слова</w:t>
      </w:r>
      <w:r>
        <w:rPr>
          <w:spacing w:val="-8"/>
          <w:sz w:val="24"/>
        </w:rPr>
        <w:t xml:space="preserve"> </w:t>
      </w:r>
      <w:r>
        <w:rPr>
          <w:sz w:val="24"/>
        </w:rPr>
        <w:t>по</w:t>
      </w:r>
      <w:r>
        <w:rPr>
          <w:spacing w:val="-6"/>
          <w:sz w:val="24"/>
        </w:rPr>
        <w:t xml:space="preserve"> </w:t>
      </w:r>
      <w:r>
        <w:rPr>
          <w:sz w:val="24"/>
        </w:rPr>
        <w:t>его</w:t>
      </w:r>
      <w:r>
        <w:rPr>
          <w:spacing w:val="-3"/>
          <w:sz w:val="24"/>
        </w:rPr>
        <w:t xml:space="preserve"> </w:t>
      </w:r>
      <w:r>
        <w:rPr>
          <w:sz w:val="24"/>
        </w:rPr>
        <w:t>буквенной</w:t>
      </w:r>
      <w:r>
        <w:rPr>
          <w:spacing w:val="-1"/>
          <w:sz w:val="24"/>
        </w:rPr>
        <w:t xml:space="preserve"> </w:t>
      </w:r>
      <w:r>
        <w:rPr>
          <w:spacing w:val="-2"/>
          <w:sz w:val="24"/>
        </w:rPr>
        <w:t>записи;</w:t>
      </w:r>
    </w:p>
    <w:p w14:paraId="53DE2C2D">
      <w:pPr>
        <w:pStyle w:val="12"/>
        <w:numPr>
          <w:ilvl w:val="0"/>
          <w:numId w:val="22"/>
        </w:numPr>
        <w:tabs>
          <w:tab w:val="left" w:pos="2403"/>
        </w:tabs>
        <w:spacing w:before="0" w:after="0" w:line="292" w:lineRule="exact"/>
        <w:ind w:left="2403" w:right="0" w:hanging="692"/>
        <w:jc w:val="both"/>
        <w:rPr>
          <w:sz w:val="24"/>
        </w:rPr>
      </w:pPr>
      <w:r>
        <w:rPr>
          <w:sz w:val="24"/>
        </w:rPr>
        <w:t>рассказывать</w:t>
      </w:r>
      <w:r>
        <w:rPr>
          <w:spacing w:val="-4"/>
          <w:sz w:val="24"/>
        </w:rPr>
        <w:t xml:space="preserve"> </w:t>
      </w:r>
      <w:r>
        <w:rPr>
          <w:sz w:val="24"/>
        </w:rPr>
        <w:t>о</w:t>
      </w:r>
      <w:r>
        <w:rPr>
          <w:spacing w:val="-1"/>
          <w:sz w:val="24"/>
        </w:rPr>
        <w:t xml:space="preserve"> </w:t>
      </w:r>
      <w:r>
        <w:rPr>
          <w:sz w:val="24"/>
        </w:rPr>
        <w:t>себе,</w:t>
      </w:r>
      <w:r>
        <w:rPr>
          <w:spacing w:val="-2"/>
          <w:sz w:val="24"/>
        </w:rPr>
        <w:t xml:space="preserve"> </w:t>
      </w:r>
      <w:r>
        <w:rPr>
          <w:sz w:val="24"/>
        </w:rPr>
        <w:t>друзьях</w:t>
      </w:r>
      <w:r>
        <w:rPr>
          <w:spacing w:val="-5"/>
          <w:sz w:val="24"/>
        </w:rPr>
        <w:t xml:space="preserve"> </w:t>
      </w:r>
      <w:r>
        <w:rPr>
          <w:sz w:val="24"/>
        </w:rPr>
        <w:t>и</w:t>
      </w:r>
      <w:r>
        <w:rPr>
          <w:spacing w:val="-1"/>
          <w:sz w:val="24"/>
        </w:rPr>
        <w:t xml:space="preserve"> </w:t>
      </w:r>
      <w:r>
        <w:rPr>
          <w:sz w:val="24"/>
        </w:rPr>
        <w:t xml:space="preserve">т. </w:t>
      </w:r>
      <w:r>
        <w:rPr>
          <w:spacing w:val="-5"/>
          <w:sz w:val="24"/>
        </w:rPr>
        <w:t>д.;</w:t>
      </w:r>
    </w:p>
    <w:p w14:paraId="32EDC2A7">
      <w:pPr>
        <w:pStyle w:val="12"/>
        <w:numPr>
          <w:ilvl w:val="0"/>
          <w:numId w:val="22"/>
        </w:numPr>
        <w:tabs>
          <w:tab w:val="left" w:pos="2407"/>
        </w:tabs>
        <w:spacing w:before="1" w:after="0" w:line="237" w:lineRule="auto"/>
        <w:ind w:left="1274" w:right="1008" w:firstLine="436"/>
        <w:jc w:val="left"/>
        <w:rPr>
          <w:sz w:val="24"/>
        </w:rPr>
      </w:pPr>
      <w:r>
        <w:rPr>
          <w:sz w:val="24"/>
        </w:rPr>
        <w:t>соблюдать</w:t>
      </w:r>
      <w:r>
        <w:rPr>
          <w:spacing w:val="-4"/>
          <w:sz w:val="24"/>
        </w:rPr>
        <w:t xml:space="preserve"> </w:t>
      </w:r>
      <w:r>
        <w:rPr>
          <w:sz w:val="24"/>
        </w:rPr>
        <w:t>орфоэпические</w:t>
      </w:r>
      <w:r>
        <w:rPr>
          <w:spacing w:val="-6"/>
          <w:sz w:val="24"/>
        </w:rPr>
        <w:t xml:space="preserve"> </w:t>
      </w:r>
      <w:r>
        <w:rPr>
          <w:sz w:val="24"/>
        </w:rPr>
        <w:t>и</w:t>
      </w:r>
      <w:r>
        <w:rPr>
          <w:spacing w:val="-5"/>
          <w:sz w:val="24"/>
        </w:rPr>
        <w:t xml:space="preserve"> </w:t>
      </w:r>
      <w:r>
        <w:rPr>
          <w:sz w:val="24"/>
        </w:rPr>
        <w:t>интонационные</w:t>
      </w:r>
      <w:r>
        <w:rPr>
          <w:spacing w:val="-7"/>
          <w:sz w:val="24"/>
        </w:rPr>
        <w:t xml:space="preserve"> </w:t>
      </w:r>
      <w:r>
        <w:rPr>
          <w:sz w:val="24"/>
        </w:rPr>
        <w:t>нормы</w:t>
      </w:r>
      <w:r>
        <w:rPr>
          <w:spacing w:val="-5"/>
          <w:sz w:val="24"/>
        </w:rPr>
        <w:t xml:space="preserve"> </w:t>
      </w:r>
      <w:r>
        <w:rPr>
          <w:sz w:val="24"/>
        </w:rPr>
        <w:t>татарского</w:t>
      </w:r>
      <w:r>
        <w:rPr>
          <w:spacing w:val="-5"/>
          <w:sz w:val="24"/>
        </w:rPr>
        <w:t xml:space="preserve"> </w:t>
      </w:r>
      <w:r>
        <w:rPr>
          <w:sz w:val="24"/>
        </w:rPr>
        <w:t>языка</w:t>
      </w:r>
      <w:r>
        <w:rPr>
          <w:spacing w:val="-5"/>
          <w:sz w:val="24"/>
        </w:rPr>
        <w:t xml:space="preserve"> </w:t>
      </w:r>
      <w:r>
        <w:rPr>
          <w:sz w:val="24"/>
        </w:rPr>
        <w:t>в</w:t>
      </w:r>
      <w:r>
        <w:rPr>
          <w:spacing w:val="-4"/>
          <w:sz w:val="24"/>
        </w:rPr>
        <w:t xml:space="preserve"> </w:t>
      </w:r>
      <w:r>
        <w:rPr>
          <w:sz w:val="24"/>
        </w:rPr>
        <w:t>устной и письменной речи;</w:t>
      </w:r>
    </w:p>
    <w:p w14:paraId="089D5429">
      <w:pPr>
        <w:pStyle w:val="12"/>
        <w:numPr>
          <w:ilvl w:val="0"/>
          <w:numId w:val="22"/>
        </w:numPr>
        <w:tabs>
          <w:tab w:val="left" w:pos="2407"/>
        </w:tabs>
        <w:spacing w:before="0" w:after="0" w:line="237" w:lineRule="auto"/>
        <w:ind w:left="1274" w:right="1116" w:firstLine="436"/>
        <w:jc w:val="left"/>
        <w:rPr>
          <w:sz w:val="24"/>
        </w:rPr>
      </w:pPr>
      <w:r>
        <w:rPr>
          <w:sz w:val="24"/>
        </w:rPr>
        <w:t>читать</w:t>
      </w:r>
      <w:r>
        <w:rPr>
          <w:spacing w:val="35"/>
          <w:sz w:val="24"/>
        </w:rPr>
        <w:t xml:space="preserve"> </w:t>
      </w:r>
      <w:r>
        <w:rPr>
          <w:sz w:val="24"/>
        </w:rPr>
        <w:t>целыми</w:t>
      </w:r>
      <w:r>
        <w:rPr>
          <w:spacing w:val="37"/>
          <w:sz w:val="24"/>
        </w:rPr>
        <w:t xml:space="preserve"> </w:t>
      </w:r>
      <w:r>
        <w:rPr>
          <w:sz w:val="24"/>
        </w:rPr>
        <w:t>словами</w:t>
      </w:r>
      <w:r>
        <w:rPr>
          <w:spacing w:val="37"/>
          <w:sz w:val="24"/>
        </w:rPr>
        <w:t xml:space="preserve"> </w:t>
      </w:r>
      <w:r>
        <w:rPr>
          <w:sz w:val="24"/>
        </w:rPr>
        <w:t>со</w:t>
      </w:r>
      <w:r>
        <w:rPr>
          <w:spacing w:val="35"/>
          <w:sz w:val="24"/>
        </w:rPr>
        <w:t xml:space="preserve"> </w:t>
      </w:r>
      <w:r>
        <w:rPr>
          <w:sz w:val="24"/>
        </w:rPr>
        <w:t>скоростью,</w:t>
      </w:r>
      <w:r>
        <w:rPr>
          <w:spacing w:val="34"/>
          <w:sz w:val="24"/>
        </w:rPr>
        <w:t xml:space="preserve"> </w:t>
      </w:r>
      <w:r>
        <w:rPr>
          <w:sz w:val="24"/>
        </w:rPr>
        <w:t>соответствующей</w:t>
      </w:r>
      <w:r>
        <w:rPr>
          <w:spacing w:val="38"/>
          <w:sz w:val="24"/>
        </w:rPr>
        <w:t xml:space="preserve"> </w:t>
      </w:r>
      <w:r>
        <w:rPr>
          <w:sz w:val="24"/>
        </w:rPr>
        <w:t>индивидуальному темпу учащегося;</w:t>
      </w:r>
    </w:p>
    <w:p w14:paraId="4AAD7F2E">
      <w:pPr>
        <w:pStyle w:val="12"/>
        <w:numPr>
          <w:ilvl w:val="0"/>
          <w:numId w:val="22"/>
        </w:numPr>
        <w:tabs>
          <w:tab w:val="left" w:pos="2407"/>
        </w:tabs>
        <w:spacing w:before="2" w:after="0" w:line="240" w:lineRule="auto"/>
        <w:ind w:left="2407" w:right="0" w:hanging="696"/>
        <w:jc w:val="left"/>
        <w:rPr>
          <w:sz w:val="24"/>
        </w:rPr>
      </w:pPr>
      <w:r>
        <w:rPr>
          <w:sz w:val="24"/>
        </w:rPr>
        <w:t>владеть</w:t>
      </w:r>
      <w:r>
        <w:rPr>
          <w:spacing w:val="-9"/>
          <w:sz w:val="24"/>
        </w:rPr>
        <w:t xml:space="preserve"> </w:t>
      </w:r>
      <w:r>
        <w:rPr>
          <w:sz w:val="24"/>
        </w:rPr>
        <w:t>начертанием</w:t>
      </w:r>
      <w:r>
        <w:rPr>
          <w:spacing w:val="-10"/>
          <w:sz w:val="24"/>
        </w:rPr>
        <w:t xml:space="preserve"> </w:t>
      </w:r>
      <w:r>
        <w:rPr>
          <w:sz w:val="24"/>
        </w:rPr>
        <w:t>письменных</w:t>
      </w:r>
      <w:r>
        <w:rPr>
          <w:spacing w:val="-10"/>
          <w:sz w:val="24"/>
        </w:rPr>
        <w:t xml:space="preserve"> </w:t>
      </w:r>
      <w:r>
        <w:rPr>
          <w:sz w:val="24"/>
        </w:rPr>
        <w:t>прописных</w:t>
      </w:r>
      <w:r>
        <w:rPr>
          <w:spacing w:val="-9"/>
          <w:sz w:val="24"/>
        </w:rPr>
        <w:t xml:space="preserve"> </w:t>
      </w:r>
      <w:r>
        <w:rPr>
          <w:sz w:val="24"/>
        </w:rPr>
        <w:t>и</w:t>
      </w:r>
      <w:r>
        <w:rPr>
          <w:spacing w:val="-5"/>
          <w:sz w:val="24"/>
        </w:rPr>
        <w:t xml:space="preserve"> </w:t>
      </w:r>
      <w:r>
        <w:rPr>
          <w:sz w:val="24"/>
        </w:rPr>
        <w:t>строчных</w:t>
      </w:r>
      <w:r>
        <w:rPr>
          <w:spacing w:val="-10"/>
          <w:sz w:val="24"/>
        </w:rPr>
        <w:t xml:space="preserve"> </w:t>
      </w:r>
      <w:r>
        <w:rPr>
          <w:spacing w:val="-2"/>
          <w:sz w:val="24"/>
        </w:rPr>
        <w:t>букв;</w:t>
      </w:r>
    </w:p>
    <w:p w14:paraId="60ED9E8A">
      <w:pPr>
        <w:pStyle w:val="12"/>
        <w:numPr>
          <w:ilvl w:val="0"/>
          <w:numId w:val="22"/>
        </w:numPr>
        <w:tabs>
          <w:tab w:val="left" w:pos="2407"/>
        </w:tabs>
        <w:spacing w:before="1" w:after="0" w:line="292" w:lineRule="exact"/>
        <w:ind w:left="2407" w:right="0" w:hanging="696"/>
        <w:jc w:val="left"/>
        <w:rPr>
          <w:sz w:val="24"/>
        </w:rPr>
      </w:pPr>
      <w:r>
        <w:rPr>
          <w:sz w:val="24"/>
        </w:rPr>
        <w:t>правильно</w:t>
      </w:r>
      <w:r>
        <w:rPr>
          <w:spacing w:val="-5"/>
          <w:sz w:val="24"/>
        </w:rPr>
        <w:t xml:space="preserve"> </w:t>
      </w:r>
      <w:r>
        <w:rPr>
          <w:sz w:val="24"/>
        </w:rPr>
        <w:t>списывать</w:t>
      </w:r>
      <w:r>
        <w:rPr>
          <w:spacing w:val="-2"/>
          <w:sz w:val="24"/>
        </w:rPr>
        <w:t xml:space="preserve"> </w:t>
      </w:r>
      <w:r>
        <w:rPr>
          <w:sz w:val="24"/>
        </w:rPr>
        <w:t>слова</w:t>
      </w:r>
      <w:r>
        <w:rPr>
          <w:spacing w:val="-7"/>
          <w:sz w:val="24"/>
        </w:rPr>
        <w:t xml:space="preserve"> </w:t>
      </w:r>
      <w:r>
        <w:rPr>
          <w:sz w:val="24"/>
        </w:rPr>
        <w:t>и</w:t>
      </w:r>
      <w:r>
        <w:rPr>
          <w:spacing w:val="-9"/>
          <w:sz w:val="24"/>
        </w:rPr>
        <w:t xml:space="preserve"> </w:t>
      </w:r>
      <w:r>
        <w:rPr>
          <w:spacing w:val="-2"/>
          <w:sz w:val="24"/>
        </w:rPr>
        <w:t>предложения;</w:t>
      </w:r>
    </w:p>
    <w:p w14:paraId="3CEE925B">
      <w:pPr>
        <w:pStyle w:val="12"/>
        <w:numPr>
          <w:ilvl w:val="0"/>
          <w:numId w:val="22"/>
        </w:numPr>
        <w:tabs>
          <w:tab w:val="left" w:pos="2407"/>
        </w:tabs>
        <w:spacing w:before="0" w:after="0" w:line="237" w:lineRule="auto"/>
        <w:ind w:left="1274" w:right="1116" w:firstLine="436"/>
        <w:jc w:val="left"/>
        <w:rPr>
          <w:sz w:val="24"/>
        </w:rPr>
      </w:pPr>
      <w:r>
        <w:rPr>
          <w:sz w:val="24"/>
        </w:rPr>
        <w:t>писать</w:t>
      </w:r>
      <w:r>
        <w:rPr>
          <w:spacing w:val="40"/>
          <w:sz w:val="24"/>
        </w:rPr>
        <w:t xml:space="preserve"> </w:t>
      </w:r>
      <w:r>
        <w:rPr>
          <w:sz w:val="24"/>
        </w:rPr>
        <w:t>буквы,</w:t>
      </w:r>
      <w:r>
        <w:rPr>
          <w:spacing w:val="40"/>
          <w:sz w:val="24"/>
        </w:rPr>
        <w:t xml:space="preserve"> </w:t>
      </w:r>
      <w:r>
        <w:rPr>
          <w:sz w:val="24"/>
        </w:rPr>
        <w:t>буквосочетания,</w:t>
      </w:r>
      <w:r>
        <w:rPr>
          <w:spacing w:val="37"/>
          <w:sz w:val="24"/>
        </w:rPr>
        <w:t xml:space="preserve"> </w:t>
      </w:r>
      <w:r>
        <w:rPr>
          <w:sz w:val="24"/>
        </w:rPr>
        <w:t>слоги,</w:t>
      </w:r>
      <w:r>
        <w:rPr>
          <w:spacing w:val="37"/>
          <w:sz w:val="24"/>
        </w:rPr>
        <w:t xml:space="preserve"> </w:t>
      </w:r>
      <w:r>
        <w:rPr>
          <w:sz w:val="24"/>
        </w:rPr>
        <w:t>слова,</w:t>
      </w:r>
      <w:r>
        <w:rPr>
          <w:spacing w:val="37"/>
          <w:sz w:val="24"/>
        </w:rPr>
        <w:t xml:space="preserve"> </w:t>
      </w:r>
      <w:r>
        <w:rPr>
          <w:sz w:val="24"/>
        </w:rPr>
        <w:t>предложения</w:t>
      </w:r>
      <w:r>
        <w:rPr>
          <w:spacing w:val="37"/>
          <w:sz w:val="24"/>
        </w:rPr>
        <w:t xml:space="preserve"> </w:t>
      </w:r>
      <w:r>
        <w:rPr>
          <w:sz w:val="24"/>
        </w:rPr>
        <w:t>с</w:t>
      </w:r>
      <w:r>
        <w:rPr>
          <w:spacing w:val="35"/>
          <w:sz w:val="24"/>
        </w:rPr>
        <w:t xml:space="preserve"> </w:t>
      </w:r>
      <w:r>
        <w:rPr>
          <w:sz w:val="24"/>
        </w:rPr>
        <w:t>соблюдением гигиенических норм;</w:t>
      </w:r>
    </w:p>
    <w:p w14:paraId="5F614FF3">
      <w:pPr>
        <w:pStyle w:val="12"/>
        <w:numPr>
          <w:ilvl w:val="0"/>
          <w:numId w:val="22"/>
        </w:numPr>
        <w:tabs>
          <w:tab w:val="left" w:pos="2407"/>
        </w:tabs>
        <w:spacing w:before="5" w:after="0" w:line="293" w:lineRule="exact"/>
        <w:ind w:left="2407" w:right="0" w:hanging="696"/>
        <w:jc w:val="left"/>
        <w:rPr>
          <w:sz w:val="24"/>
        </w:rPr>
      </w:pPr>
      <w:r>
        <w:rPr>
          <w:sz w:val="24"/>
        </w:rPr>
        <w:t>вырабатывать</w:t>
      </w:r>
      <w:r>
        <w:rPr>
          <w:spacing w:val="-7"/>
          <w:sz w:val="24"/>
        </w:rPr>
        <w:t xml:space="preserve"> </w:t>
      </w:r>
      <w:r>
        <w:rPr>
          <w:sz w:val="24"/>
        </w:rPr>
        <w:t>связное</w:t>
      </w:r>
      <w:r>
        <w:rPr>
          <w:spacing w:val="-10"/>
          <w:sz w:val="24"/>
        </w:rPr>
        <w:t xml:space="preserve"> </w:t>
      </w:r>
      <w:r>
        <w:rPr>
          <w:sz w:val="24"/>
        </w:rPr>
        <w:t>и</w:t>
      </w:r>
      <w:r>
        <w:rPr>
          <w:spacing w:val="-4"/>
          <w:sz w:val="24"/>
        </w:rPr>
        <w:t xml:space="preserve"> </w:t>
      </w:r>
      <w:r>
        <w:rPr>
          <w:sz w:val="24"/>
        </w:rPr>
        <w:t>ритмичное</w:t>
      </w:r>
      <w:r>
        <w:rPr>
          <w:spacing w:val="-5"/>
          <w:sz w:val="24"/>
        </w:rPr>
        <w:t xml:space="preserve"> </w:t>
      </w:r>
      <w:r>
        <w:rPr>
          <w:sz w:val="24"/>
        </w:rPr>
        <w:t>написание</w:t>
      </w:r>
      <w:r>
        <w:rPr>
          <w:spacing w:val="-14"/>
          <w:sz w:val="24"/>
        </w:rPr>
        <w:t xml:space="preserve"> </w:t>
      </w:r>
      <w:r>
        <w:rPr>
          <w:spacing w:val="-2"/>
          <w:sz w:val="24"/>
        </w:rPr>
        <w:t>букв;</w:t>
      </w:r>
    </w:p>
    <w:p w14:paraId="373D15BF">
      <w:pPr>
        <w:pStyle w:val="12"/>
        <w:numPr>
          <w:ilvl w:val="0"/>
          <w:numId w:val="22"/>
        </w:numPr>
        <w:tabs>
          <w:tab w:val="left" w:pos="2407"/>
        </w:tabs>
        <w:spacing w:before="0" w:after="0" w:line="293" w:lineRule="exact"/>
        <w:ind w:left="2407" w:right="0" w:hanging="696"/>
        <w:jc w:val="left"/>
        <w:rPr>
          <w:sz w:val="24"/>
        </w:rPr>
      </w:pPr>
      <w:r>
        <w:rPr>
          <w:sz w:val="24"/>
        </w:rPr>
        <w:t>писать</w:t>
      </w:r>
      <w:r>
        <w:rPr>
          <w:spacing w:val="-4"/>
          <w:sz w:val="24"/>
        </w:rPr>
        <w:t xml:space="preserve"> </w:t>
      </w:r>
      <w:r>
        <w:rPr>
          <w:sz w:val="24"/>
        </w:rPr>
        <w:t>под</w:t>
      </w:r>
      <w:r>
        <w:rPr>
          <w:spacing w:val="-1"/>
          <w:sz w:val="24"/>
        </w:rPr>
        <w:t xml:space="preserve"> </w:t>
      </w:r>
      <w:r>
        <w:rPr>
          <w:sz w:val="24"/>
        </w:rPr>
        <w:t>диктовку</w:t>
      </w:r>
      <w:r>
        <w:rPr>
          <w:spacing w:val="-15"/>
          <w:sz w:val="24"/>
        </w:rPr>
        <w:t xml:space="preserve"> </w:t>
      </w:r>
      <w:r>
        <w:rPr>
          <w:sz w:val="24"/>
        </w:rPr>
        <w:t>слова,</w:t>
      </w:r>
      <w:r>
        <w:rPr>
          <w:spacing w:val="-3"/>
          <w:sz w:val="24"/>
        </w:rPr>
        <w:t xml:space="preserve"> </w:t>
      </w:r>
      <w:r>
        <w:rPr>
          <w:sz w:val="24"/>
        </w:rPr>
        <w:t>тексты</w:t>
      </w:r>
      <w:r>
        <w:rPr>
          <w:spacing w:val="-4"/>
          <w:sz w:val="24"/>
        </w:rPr>
        <w:t xml:space="preserve"> </w:t>
      </w:r>
      <w:r>
        <w:rPr>
          <w:sz w:val="24"/>
        </w:rPr>
        <w:t>объемом</w:t>
      </w:r>
      <w:r>
        <w:rPr>
          <w:spacing w:val="-2"/>
          <w:sz w:val="24"/>
        </w:rPr>
        <w:t xml:space="preserve"> </w:t>
      </w:r>
      <w:r>
        <w:rPr>
          <w:sz w:val="24"/>
        </w:rPr>
        <w:t>не</w:t>
      </w:r>
      <w:r>
        <w:rPr>
          <w:spacing w:val="-9"/>
          <w:sz w:val="24"/>
        </w:rPr>
        <w:t xml:space="preserve"> </w:t>
      </w:r>
      <w:r>
        <w:rPr>
          <w:sz w:val="24"/>
        </w:rPr>
        <w:t>более</w:t>
      </w:r>
      <w:r>
        <w:rPr>
          <w:spacing w:val="-3"/>
          <w:sz w:val="24"/>
        </w:rPr>
        <w:t xml:space="preserve"> </w:t>
      </w:r>
      <w:r>
        <w:rPr>
          <w:sz w:val="24"/>
        </w:rPr>
        <w:t>8</w:t>
      </w:r>
      <w:r>
        <w:rPr>
          <w:spacing w:val="1"/>
          <w:sz w:val="24"/>
        </w:rPr>
        <w:t xml:space="preserve"> </w:t>
      </w:r>
      <w:r>
        <w:rPr>
          <w:spacing w:val="-2"/>
          <w:sz w:val="24"/>
        </w:rPr>
        <w:t>слов;</w:t>
      </w:r>
    </w:p>
    <w:p w14:paraId="5FFF797B">
      <w:pPr>
        <w:pStyle w:val="12"/>
        <w:numPr>
          <w:ilvl w:val="0"/>
          <w:numId w:val="22"/>
        </w:numPr>
        <w:tabs>
          <w:tab w:val="left" w:pos="2407"/>
        </w:tabs>
        <w:spacing w:before="0" w:after="0" w:line="293" w:lineRule="exact"/>
        <w:ind w:left="2407" w:right="0" w:hanging="696"/>
        <w:jc w:val="left"/>
        <w:rPr>
          <w:sz w:val="24"/>
        </w:rPr>
      </w:pPr>
      <w:r>
        <w:rPr>
          <w:sz w:val="24"/>
        </w:rPr>
        <w:t>распознавать</w:t>
      </w:r>
      <w:r>
        <w:rPr>
          <w:spacing w:val="-7"/>
          <w:sz w:val="24"/>
        </w:rPr>
        <w:t xml:space="preserve"> </w:t>
      </w:r>
      <w:r>
        <w:rPr>
          <w:sz w:val="24"/>
        </w:rPr>
        <w:t>устную</w:t>
      </w:r>
      <w:r>
        <w:rPr>
          <w:spacing w:val="-9"/>
          <w:sz w:val="24"/>
        </w:rPr>
        <w:t xml:space="preserve"> </w:t>
      </w:r>
      <w:r>
        <w:rPr>
          <w:sz w:val="24"/>
        </w:rPr>
        <w:t>и</w:t>
      </w:r>
      <w:r>
        <w:rPr>
          <w:spacing w:val="-8"/>
          <w:sz w:val="24"/>
        </w:rPr>
        <w:t xml:space="preserve"> </w:t>
      </w:r>
      <w:r>
        <w:rPr>
          <w:sz w:val="24"/>
        </w:rPr>
        <w:t>письменную</w:t>
      </w:r>
      <w:r>
        <w:rPr>
          <w:spacing w:val="-10"/>
          <w:sz w:val="24"/>
        </w:rPr>
        <w:t xml:space="preserve"> </w:t>
      </w:r>
      <w:r>
        <w:rPr>
          <w:spacing w:val="-4"/>
          <w:sz w:val="24"/>
        </w:rPr>
        <w:t>речь;</w:t>
      </w:r>
    </w:p>
    <w:p w14:paraId="444A87E1">
      <w:pPr>
        <w:pStyle w:val="12"/>
        <w:numPr>
          <w:ilvl w:val="0"/>
          <w:numId w:val="22"/>
        </w:numPr>
        <w:tabs>
          <w:tab w:val="left" w:pos="2407"/>
        </w:tabs>
        <w:spacing w:before="0" w:after="0" w:line="293" w:lineRule="exact"/>
        <w:ind w:left="2407" w:right="0" w:hanging="696"/>
        <w:jc w:val="left"/>
        <w:rPr>
          <w:sz w:val="24"/>
        </w:rPr>
      </w:pPr>
      <w:r>
        <w:rPr>
          <w:sz w:val="24"/>
        </w:rPr>
        <w:t>различать</w:t>
      </w:r>
      <w:r>
        <w:rPr>
          <w:spacing w:val="-3"/>
          <w:sz w:val="24"/>
        </w:rPr>
        <w:t xml:space="preserve"> </w:t>
      </w:r>
      <w:r>
        <w:rPr>
          <w:sz w:val="24"/>
        </w:rPr>
        <w:t>слово,</w:t>
      </w:r>
      <w:r>
        <w:rPr>
          <w:spacing w:val="-4"/>
          <w:sz w:val="24"/>
        </w:rPr>
        <w:t xml:space="preserve"> </w:t>
      </w:r>
      <w:r>
        <w:rPr>
          <w:sz w:val="24"/>
        </w:rPr>
        <w:t>предложение</w:t>
      </w:r>
      <w:r>
        <w:rPr>
          <w:spacing w:val="-5"/>
          <w:sz w:val="24"/>
        </w:rPr>
        <w:t xml:space="preserve"> </w:t>
      </w:r>
      <w:r>
        <w:rPr>
          <w:sz w:val="24"/>
        </w:rPr>
        <w:t>и</w:t>
      </w:r>
      <w:r>
        <w:rPr>
          <w:spacing w:val="-9"/>
          <w:sz w:val="24"/>
        </w:rPr>
        <w:t xml:space="preserve"> </w:t>
      </w:r>
      <w:r>
        <w:rPr>
          <w:spacing w:val="-2"/>
          <w:sz w:val="24"/>
        </w:rPr>
        <w:t>текст;</w:t>
      </w:r>
    </w:p>
    <w:p w14:paraId="43785B84">
      <w:pPr>
        <w:pStyle w:val="12"/>
        <w:numPr>
          <w:ilvl w:val="0"/>
          <w:numId w:val="22"/>
        </w:numPr>
        <w:tabs>
          <w:tab w:val="left" w:pos="2407"/>
        </w:tabs>
        <w:spacing w:before="4" w:after="0" w:line="235" w:lineRule="auto"/>
        <w:ind w:left="1274" w:right="1101" w:firstLine="436"/>
        <w:jc w:val="left"/>
        <w:rPr>
          <w:sz w:val="24"/>
        </w:rPr>
      </w:pPr>
      <w:r>
        <w:rPr>
          <w:sz w:val="24"/>
        </w:rPr>
        <w:t>применять</w:t>
      </w:r>
      <w:r>
        <w:rPr>
          <w:spacing w:val="37"/>
          <w:sz w:val="24"/>
        </w:rPr>
        <w:t xml:space="preserve"> </w:t>
      </w:r>
      <w:r>
        <w:rPr>
          <w:sz w:val="24"/>
        </w:rPr>
        <w:t>изученные</w:t>
      </w:r>
      <w:r>
        <w:rPr>
          <w:spacing w:val="36"/>
          <w:sz w:val="24"/>
        </w:rPr>
        <w:t xml:space="preserve"> </w:t>
      </w:r>
      <w:r>
        <w:rPr>
          <w:sz w:val="24"/>
        </w:rPr>
        <w:t>правила</w:t>
      </w:r>
      <w:r>
        <w:rPr>
          <w:spacing w:val="36"/>
          <w:sz w:val="24"/>
        </w:rPr>
        <w:t xml:space="preserve"> </w:t>
      </w:r>
      <w:r>
        <w:rPr>
          <w:sz w:val="24"/>
        </w:rPr>
        <w:t>правописания:</w:t>
      </w:r>
      <w:r>
        <w:rPr>
          <w:spacing w:val="36"/>
          <w:sz w:val="24"/>
        </w:rPr>
        <w:t xml:space="preserve"> </w:t>
      </w:r>
      <w:r>
        <w:rPr>
          <w:sz w:val="24"/>
        </w:rPr>
        <w:t>раздельное</w:t>
      </w:r>
      <w:r>
        <w:rPr>
          <w:spacing w:val="34"/>
          <w:sz w:val="24"/>
        </w:rPr>
        <w:t xml:space="preserve"> </w:t>
      </w:r>
      <w:r>
        <w:rPr>
          <w:sz w:val="24"/>
        </w:rPr>
        <w:t>написание</w:t>
      </w:r>
      <w:r>
        <w:rPr>
          <w:spacing w:val="35"/>
          <w:sz w:val="24"/>
        </w:rPr>
        <w:t xml:space="preserve"> </w:t>
      </w:r>
      <w:r>
        <w:rPr>
          <w:sz w:val="24"/>
        </w:rPr>
        <w:t>слов</w:t>
      </w:r>
      <w:r>
        <w:rPr>
          <w:spacing w:val="36"/>
          <w:sz w:val="24"/>
        </w:rPr>
        <w:t xml:space="preserve"> </w:t>
      </w:r>
      <w:r>
        <w:rPr>
          <w:sz w:val="24"/>
        </w:rPr>
        <w:t xml:space="preserve">в </w:t>
      </w:r>
      <w:r>
        <w:rPr>
          <w:spacing w:val="-2"/>
          <w:sz w:val="24"/>
        </w:rPr>
        <w:t>предложении;</w:t>
      </w:r>
    </w:p>
    <w:p w14:paraId="78045852">
      <w:pPr>
        <w:pStyle w:val="12"/>
        <w:numPr>
          <w:ilvl w:val="0"/>
          <w:numId w:val="22"/>
        </w:numPr>
        <w:tabs>
          <w:tab w:val="left" w:pos="2407"/>
        </w:tabs>
        <w:spacing w:before="10" w:after="0" w:line="235" w:lineRule="auto"/>
        <w:ind w:left="1274" w:right="1047" w:firstLine="436"/>
        <w:jc w:val="left"/>
        <w:rPr>
          <w:sz w:val="24"/>
        </w:rPr>
      </w:pPr>
      <w:r>
        <w:rPr>
          <w:sz w:val="24"/>
        </w:rPr>
        <w:t>писать</w:t>
      </w:r>
      <w:r>
        <w:rPr>
          <w:spacing w:val="40"/>
          <w:sz w:val="24"/>
        </w:rPr>
        <w:t xml:space="preserve"> </w:t>
      </w:r>
      <w:r>
        <w:rPr>
          <w:sz w:val="24"/>
        </w:rPr>
        <w:t>без</w:t>
      </w:r>
      <w:r>
        <w:rPr>
          <w:spacing w:val="36"/>
          <w:sz w:val="24"/>
        </w:rPr>
        <w:t xml:space="preserve"> </w:t>
      </w:r>
      <w:r>
        <w:rPr>
          <w:sz w:val="24"/>
        </w:rPr>
        <w:t>искажений</w:t>
      </w:r>
      <w:r>
        <w:rPr>
          <w:spacing w:val="37"/>
          <w:sz w:val="24"/>
        </w:rPr>
        <w:t xml:space="preserve"> </w:t>
      </w:r>
      <w:r>
        <w:rPr>
          <w:sz w:val="24"/>
        </w:rPr>
        <w:t>прописные</w:t>
      </w:r>
      <w:r>
        <w:rPr>
          <w:spacing w:val="37"/>
          <w:sz w:val="24"/>
        </w:rPr>
        <w:t xml:space="preserve"> </w:t>
      </w:r>
      <w:r>
        <w:rPr>
          <w:sz w:val="24"/>
        </w:rPr>
        <w:t>буквы</w:t>
      </w:r>
      <w:r>
        <w:rPr>
          <w:spacing w:val="38"/>
          <w:sz w:val="24"/>
        </w:rPr>
        <w:t xml:space="preserve"> </w:t>
      </w:r>
      <w:r>
        <w:rPr>
          <w:sz w:val="24"/>
        </w:rPr>
        <w:t>в</w:t>
      </w:r>
      <w:r>
        <w:rPr>
          <w:spacing w:val="37"/>
          <w:sz w:val="24"/>
        </w:rPr>
        <w:t xml:space="preserve"> </w:t>
      </w:r>
      <w:r>
        <w:rPr>
          <w:sz w:val="24"/>
        </w:rPr>
        <w:t>начале</w:t>
      </w:r>
      <w:r>
        <w:rPr>
          <w:spacing w:val="37"/>
          <w:sz w:val="24"/>
        </w:rPr>
        <w:t xml:space="preserve"> </w:t>
      </w:r>
      <w:r>
        <w:rPr>
          <w:sz w:val="24"/>
        </w:rPr>
        <w:t>предложения</w:t>
      </w:r>
      <w:r>
        <w:rPr>
          <w:spacing w:val="38"/>
          <w:sz w:val="24"/>
        </w:rPr>
        <w:t xml:space="preserve"> </w:t>
      </w:r>
      <w:r>
        <w:rPr>
          <w:sz w:val="24"/>
        </w:rPr>
        <w:t>и</w:t>
      </w:r>
      <w:r>
        <w:rPr>
          <w:spacing w:val="38"/>
          <w:sz w:val="24"/>
        </w:rPr>
        <w:t xml:space="preserve"> </w:t>
      </w:r>
      <w:r>
        <w:rPr>
          <w:sz w:val="24"/>
        </w:rPr>
        <w:t>в</w:t>
      </w:r>
      <w:r>
        <w:rPr>
          <w:spacing w:val="34"/>
          <w:sz w:val="24"/>
        </w:rPr>
        <w:t xml:space="preserve"> </w:t>
      </w:r>
      <w:r>
        <w:rPr>
          <w:sz w:val="24"/>
        </w:rPr>
        <w:t xml:space="preserve">именах </w:t>
      </w:r>
      <w:r>
        <w:rPr>
          <w:spacing w:val="-2"/>
          <w:sz w:val="24"/>
        </w:rPr>
        <w:t>собственных;</w:t>
      </w:r>
    </w:p>
    <w:p w14:paraId="637A433C">
      <w:pPr>
        <w:pStyle w:val="12"/>
        <w:spacing w:after="0" w:line="235" w:lineRule="auto"/>
        <w:jc w:val="left"/>
        <w:rPr>
          <w:sz w:val="24"/>
        </w:rPr>
        <w:sectPr>
          <w:pgSz w:w="11920" w:h="16850"/>
          <w:pgMar w:top="1020" w:right="0" w:bottom="1200" w:left="425" w:header="0" w:footer="947" w:gutter="0"/>
          <w:cols w:space="720" w:num="1"/>
        </w:sectPr>
      </w:pPr>
    </w:p>
    <w:p w14:paraId="1C46B764">
      <w:pPr>
        <w:pStyle w:val="12"/>
        <w:numPr>
          <w:ilvl w:val="0"/>
          <w:numId w:val="22"/>
        </w:numPr>
        <w:tabs>
          <w:tab w:val="left" w:pos="2407"/>
          <w:tab w:val="left" w:pos="3715"/>
          <w:tab w:val="left" w:pos="5065"/>
          <w:tab w:val="left" w:pos="6651"/>
          <w:tab w:val="left" w:pos="7122"/>
          <w:tab w:val="left" w:pos="8149"/>
          <w:tab w:val="left" w:pos="9347"/>
          <w:tab w:val="left" w:pos="10029"/>
        </w:tabs>
        <w:spacing w:before="82" w:after="0" w:line="237" w:lineRule="auto"/>
        <w:ind w:left="1274" w:right="861" w:firstLine="436"/>
        <w:jc w:val="left"/>
        <w:rPr>
          <w:sz w:val="24"/>
        </w:rPr>
      </w:pPr>
      <w:r>
        <w:rPr>
          <w:spacing w:val="-2"/>
          <w:sz w:val="24"/>
        </w:rPr>
        <w:t>правильно</w:t>
      </w:r>
      <w:r>
        <w:rPr>
          <w:sz w:val="24"/>
        </w:rPr>
        <w:tab/>
      </w:r>
      <w:r>
        <w:rPr>
          <w:spacing w:val="-2"/>
          <w:sz w:val="24"/>
        </w:rPr>
        <w:t>оформлять</w:t>
      </w:r>
      <w:r>
        <w:rPr>
          <w:sz w:val="24"/>
        </w:rPr>
        <w:tab/>
      </w:r>
      <w:r>
        <w:rPr>
          <w:spacing w:val="-2"/>
          <w:sz w:val="24"/>
        </w:rPr>
        <w:t>предложение</w:t>
      </w:r>
      <w:r>
        <w:rPr>
          <w:sz w:val="24"/>
        </w:rPr>
        <w:tab/>
      </w:r>
      <w:r>
        <w:rPr>
          <w:spacing w:val="-6"/>
          <w:sz w:val="24"/>
        </w:rPr>
        <w:t>на</w:t>
      </w:r>
      <w:r>
        <w:rPr>
          <w:sz w:val="24"/>
        </w:rPr>
        <w:tab/>
      </w:r>
      <w:r>
        <w:rPr>
          <w:spacing w:val="-2"/>
          <w:sz w:val="24"/>
        </w:rPr>
        <w:t>письме,</w:t>
      </w:r>
      <w:r>
        <w:rPr>
          <w:sz w:val="24"/>
        </w:rPr>
        <w:tab/>
      </w:r>
      <w:r>
        <w:rPr>
          <w:spacing w:val="-2"/>
          <w:sz w:val="24"/>
        </w:rPr>
        <w:t>выбирать</w:t>
      </w:r>
      <w:r>
        <w:rPr>
          <w:sz w:val="24"/>
        </w:rPr>
        <w:tab/>
      </w:r>
      <w:r>
        <w:rPr>
          <w:spacing w:val="-4"/>
          <w:sz w:val="24"/>
        </w:rPr>
        <w:t>знак</w:t>
      </w:r>
      <w:r>
        <w:rPr>
          <w:sz w:val="24"/>
        </w:rPr>
        <w:tab/>
      </w:r>
      <w:r>
        <w:rPr>
          <w:spacing w:val="-2"/>
          <w:sz w:val="24"/>
        </w:rPr>
        <w:t>конца предложения;</w:t>
      </w:r>
    </w:p>
    <w:p w14:paraId="5C0BFA88">
      <w:pPr>
        <w:pStyle w:val="12"/>
        <w:numPr>
          <w:ilvl w:val="0"/>
          <w:numId w:val="22"/>
        </w:numPr>
        <w:tabs>
          <w:tab w:val="left" w:pos="2407"/>
        </w:tabs>
        <w:spacing w:before="2" w:after="0" w:line="240" w:lineRule="auto"/>
        <w:ind w:left="2407" w:right="0" w:hanging="696"/>
        <w:jc w:val="left"/>
        <w:rPr>
          <w:sz w:val="24"/>
        </w:rPr>
      </w:pPr>
      <w:r>
        <w:rPr>
          <w:sz w:val="24"/>
        </w:rPr>
        <w:t>выделять</w:t>
      </w:r>
      <w:r>
        <w:rPr>
          <w:spacing w:val="-1"/>
          <w:sz w:val="24"/>
        </w:rPr>
        <w:t xml:space="preserve"> </w:t>
      </w:r>
      <w:r>
        <w:rPr>
          <w:sz w:val="24"/>
        </w:rPr>
        <w:t>в</w:t>
      </w:r>
      <w:r>
        <w:rPr>
          <w:spacing w:val="-3"/>
          <w:sz w:val="24"/>
        </w:rPr>
        <w:t xml:space="preserve"> </w:t>
      </w:r>
      <w:r>
        <w:rPr>
          <w:sz w:val="24"/>
        </w:rPr>
        <w:t xml:space="preserve">слове </w:t>
      </w:r>
      <w:r>
        <w:rPr>
          <w:spacing w:val="-2"/>
          <w:sz w:val="24"/>
        </w:rPr>
        <w:t>ударение;</w:t>
      </w:r>
    </w:p>
    <w:p w14:paraId="6A9298FB">
      <w:pPr>
        <w:pStyle w:val="12"/>
        <w:numPr>
          <w:ilvl w:val="0"/>
          <w:numId w:val="22"/>
        </w:numPr>
        <w:tabs>
          <w:tab w:val="left" w:pos="2407"/>
        </w:tabs>
        <w:spacing w:before="1" w:after="0" w:line="292" w:lineRule="exact"/>
        <w:ind w:left="2407" w:right="0" w:hanging="696"/>
        <w:jc w:val="left"/>
        <w:rPr>
          <w:sz w:val="24"/>
        </w:rPr>
      </w:pPr>
      <w:r>
        <w:rPr>
          <w:sz w:val="24"/>
        </w:rPr>
        <w:t>произносить</w:t>
      </w:r>
      <w:r>
        <w:rPr>
          <w:spacing w:val="-11"/>
          <w:sz w:val="24"/>
        </w:rPr>
        <w:t xml:space="preserve"> </w:t>
      </w:r>
      <w:r>
        <w:rPr>
          <w:sz w:val="24"/>
        </w:rPr>
        <w:t>и</w:t>
      </w:r>
      <w:r>
        <w:rPr>
          <w:spacing w:val="-7"/>
          <w:sz w:val="24"/>
        </w:rPr>
        <w:t xml:space="preserve"> </w:t>
      </w:r>
      <w:r>
        <w:rPr>
          <w:sz w:val="24"/>
        </w:rPr>
        <w:t>различать</w:t>
      </w:r>
      <w:r>
        <w:rPr>
          <w:spacing w:val="-6"/>
          <w:sz w:val="24"/>
        </w:rPr>
        <w:t xml:space="preserve"> </w:t>
      </w:r>
      <w:r>
        <w:rPr>
          <w:sz w:val="24"/>
        </w:rPr>
        <w:t>на</w:t>
      </w:r>
      <w:r>
        <w:rPr>
          <w:spacing w:val="-7"/>
          <w:sz w:val="24"/>
        </w:rPr>
        <w:t xml:space="preserve"> </w:t>
      </w:r>
      <w:r>
        <w:rPr>
          <w:sz w:val="24"/>
        </w:rPr>
        <w:t>слух</w:t>
      </w:r>
      <w:r>
        <w:rPr>
          <w:spacing w:val="-3"/>
          <w:sz w:val="24"/>
        </w:rPr>
        <w:t xml:space="preserve"> </w:t>
      </w:r>
      <w:r>
        <w:rPr>
          <w:sz w:val="24"/>
        </w:rPr>
        <w:t>гласные</w:t>
      </w:r>
      <w:r>
        <w:rPr>
          <w:spacing w:val="-7"/>
          <w:sz w:val="24"/>
        </w:rPr>
        <w:t xml:space="preserve"> </w:t>
      </w:r>
      <w:r>
        <w:rPr>
          <w:sz w:val="24"/>
        </w:rPr>
        <w:t>звуки</w:t>
      </w:r>
      <w:r>
        <w:rPr>
          <w:spacing w:val="3"/>
          <w:sz w:val="24"/>
        </w:rPr>
        <w:t xml:space="preserve"> </w:t>
      </w:r>
      <w:r>
        <w:rPr>
          <w:sz w:val="24"/>
        </w:rPr>
        <w:t>татарского</w:t>
      </w:r>
      <w:r>
        <w:rPr>
          <w:spacing w:val="-3"/>
          <w:sz w:val="24"/>
        </w:rPr>
        <w:t xml:space="preserve"> </w:t>
      </w:r>
      <w:r>
        <w:rPr>
          <w:spacing w:val="-2"/>
          <w:sz w:val="24"/>
        </w:rPr>
        <w:t>языка;</w:t>
      </w:r>
    </w:p>
    <w:p w14:paraId="7CC8BE6B">
      <w:pPr>
        <w:pStyle w:val="12"/>
        <w:numPr>
          <w:ilvl w:val="0"/>
          <w:numId w:val="22"/>
        </w:numPr>
        <w:tabs>
          <w:tab w:val="left" w:pos="2407"/>
        </w:tabs>
        <w:spacing w:before="1" w:after="0" w:line="237" w:lineRule="auto"/>
        <w:ind w:left="1274" w:right="968" w:firstLine="436"/>
        <w:jc w:val="left"/>
        <w:rPr>
          <w:sz w:val="24"/>
        </w:rPr>
      </w:pPr>
      <w:r>
        <w:rPr>
          <w:sz w:val="24"/>
        </w:rPr>
        <w:t>различать</w:t>
      </w:r>
      <w:r>
        <w:rPr>
          <w:spacing w:val="77"/>
          <w:sz w:val="24"/>
        </w:rPr>
        <w:t xml:space="preserve"> </w:t>
      </w:r>
      <w:r>
        <w:rPr>
          <w:sz w:val="24"/>
        </w:rPr>
        <w:t>гласные</w:t>
      </w:r>
      <w:r>
        <w:rPr>
          <w:spacing w:val="40"/>
          <w:sz w:val="24"/>
        </w:rPr>
        <w:t xml:space="preserve"> </w:t>
      </w:r>
      <w:r>
        <w:rPr>
          <w:sz w:val="24"/>
        </w:rPr>
        <w:t>и</w:t>
      </w:r>
      <w:r>
        <w:rPr>
          <w:spacing w:val="78"/>
          <w:sz w:val="24"/>
        </w:rPr>
        <w:t xml:space="preserve"> </w:t>
      </w:r>
      <w:r>
        <w:rPr>
          <w:sz w:val="24"/>
        </w:rPr>
        <w:t>согласные</w:t>
      </w:r>
      <w:r>
        <w:rPr>
          <w:spacing w:val="76"/>
          <w:sz w:val="24"/>
        </w:rPr>
        <w:t xml:space="preserve"> </w:t>
      </w:r>
      <w:r>
        <w:rPr>
          <w:sz w:val="24"/>
        </w:rPr>
        <w:t>звуки;</w:t>
      </w:r>
      <w:r>
        <w:rPr>
          <w:spacing w:val="76"/>
          <w:sz w:val="24"/>
        </w:rPr>
        <w:t xml:space="preserve"> </w:t>
      </w:r>
      <w:r>
        <w:rPr>
          <w:sz w:val="24"/>
        </w:rPr>
        <w:t>гласные</w:t>
      </w:r>
      <w:r>
        <w:rPr>
          <w:spacing w:val="74"/>
          <w:sz w:val="24"/>
        </w:rPr>
        <w:t xml:space="preserve"> </w:t>
      </w:r>
      <w:r>
        <w:rPr>
          <w:sz w:val="24"/>
        </w:rPr>
        <w:t>–</w:t>
      </w:r>
      <w:r>
        <w:rPr>
          <w:spacing w:val="80"/>
          <w:sz w:val="24"/>
        </w:rPr>
        <w:t xml:space="preserve"> </w:t>
      </w:r>
      <w:r>
        <w:rPr>
          <w:sz w:val="24"/>
        </w:rPr>
        <w:t>ударные</w:t>
      </w:r>
      <w:r>
        <w:rPr>
          <w:spacing w:val="74"/>
          <w:sz w:val="24"/>
        </w:rPr>
        <w:t xml:space="preserve"> </w:t>
      </w:r>
      <w:r>
        <w:rPr>
          <w:sz w:val="24"/>
        </w:rPr>
        <w:t>и</w:t>
      </w:r>
      <w:r>
        <w:rPr>
          <w:spacing w:val="76"/>
          <w:sz w:val="24"/>
        </w:rPr>
        <w:t xml:space="preserve"> </w:t>
      </w:r>
      <w:r>
        <w:rPr>
          <w:sz w:val="24"/>
        </w:rPr>
        <w:t>безударные, твердые и мягкие; согласные – звонкие и глухие;</w:t>
      </w:r>
    </w:p>
    <w:p w14:paraId="6C0EABB3">
      <w:pPr>
        <w:pStyle w:val="12"/>
        <w:numPr>
          <w:ilvl w:val="0"/>
          <w:numId w:val="22"/>
        </w:numPr>
        <w:tabs>
          <w:tab w:val="left" w:pos="2407"/>
        </w:tabs>
        <w:spacing w:before="4" w:after="0" w:line="293" w:lineRule="exact"/>
        <w:ind w:left="2407" w:right="0" w:hanging="696"/>
        <w:jc w:val="left"/>
        <w:rPr>
          <w:sz w:val="24"/>
        </w:rPr>
      </w:pPr>
      <w:r>
        <w:rPr>
          <w:sz w:val="24"/>
        </w:rPr>
        <w:t>распознавать</w:t>
      </w:r>
      <w:r>
        <w:rPr>
          <w:spacing w:val="-3"/>
          <w:sz w:val="24"/>
        </w:rPr>
        <w:t xml:space="preserve"> </w:t>
      </w:r>
      <w:r>
        <w:rPr>
          <w:sz w:val="24"/>
        </w:rPr>
        <w:t>парные</w:t>
      </w:r>
      <w:r>
        <w:rPr>
          <w:spacing w:val="-11"/>
          <w:sz w:val="24"/>
        </w:rPr>
        <w:t xml:space="preserve"> </w:t>
      </w:r>
      <w:r>
        <w:rPr>
          <w:sz w:val="24"/>
        </w:rPr>
        <w:t>и</w:t>
      </w:r>
      <w:r>
        <w:rPr>
          <w:spacing w:val="-4"/>
          <w:sz w:val="24"/>
        </w:rPr>
        <w:t xml:space="preserve"> </w:t>
      </w:r>
      <w:r>
        <w:rPr>
          <w:sz w:val="24"/>
        </w:rPr>
        <w:t>непарные</w:t>
      </w:r>
      <w:r>
        <w:rPr>
          <w:spacing w:val="-10"/>
          <w:sz w:val="24"/>
        </w:rPr>
        <w:t xml:space="preserve"> </w:t>
      </w:r>
      <w:r>
        <w:rPr>
          <w:sz w:val="24"/>
        </w:rPr>
        <w:t>гласные</w:t>
      </w:r>
      <w:r>
        <w:rPr>
          <w:spacing w:val="-11"/>
          <w:sz w:val="24"/>
        </w:rPr>
        <w:t xml:space="preserve"> </w:t>
      </w:r>
      <w:r>
        <w:rPr>
          <w:sz w:val="24"/>
        </w:rPr>
        <w:t>и</w:t>
      </w:r>
      <w:r>
        <w:rPr>
          <w:spacing w:val="-2"/>
          <w:sz w:val="24"/>
        </w:rPr>
        <w:t xml:space="preserve"> </w:t>
      </w:r>
      <w:r>
        <w:rPr>
          <w:sz w:val="24"/>
        </w:rPr>
        <w:t>согласные</w:t>
      </w:r>
      <w:r>
        <w:rPr>
          <w:spacing w:val="-5"/>
          <w:sz w:val="24"/>
        </w:rPr>
        <w:t xml:space="preserve"> </w:t>
      </w:r>
      <w:r>
        <w:rPr>
          <w:spacing w:val="-2"/>
          <w:sz w:val="24"/>
        </w:rPr>
        <w:t>звуки;</w:t>
      </w:r>
    </w:p>
    <w:p w14:paraId="7DA3FE2A">
      <w:pPr>
        <w:pStyle w:val="12"/>
        <w:numPr>
          <w:ilvl w:val="0"/>
          <w:numId w:val="22"/>
        </w:numPr>
        <w:tabs>
          <w:tab w:val="left" w:pos="2407"/>
        </w:tabs>
        <w:spacing w:before="0" w:after="0" w:line="293" w:lineRule="exact"/>
        <w:ind w:left="2407" w:right="0" w:hanging="696"/>
        <w:jc w:val="left"/>
        <w:rPr>
          <w:sz w:val="24"/>
        </w:rPr>
      </w:pPr>
      <w:r>
        <w:rPr>
          <w:sz w:val="24"/>
        </w:rPr>
        <w:t>определять</w:t>
      </w:r>
      <w:r>
        <w:rPr>
          <w:spacing w:val="-9"/>
          <w:sz w:val="24"/>
        </w:rPr>
        <w:t xml:space="preserve"> </w:t>
      </w:r>
      <w:r>
        <w:rPr>
          <w:sz w:val="24"/>
        </w:rPr>
        <w:t>количество</w:t>
      </w:r>
      <w:r>
        <w:rPr>
          <w:spacing w:val="-6"/>
          <w:sz w:val="24"/>
        </w:rPr>
        <w:t xml:space="preserve"> </w:t>
      </w:r>
      <w:r>
        <w:rPr>
          <w:sz w:val="24"/>
        </w:rPr>
        <w:t>и</w:t>
      </w:r>
      <w:r>
        <w:rPr>
          <w:spacing w:val="-10"/>
          <w:sz w:val="24"/>
        </w:rPr>
        <w:t xml:space="preserve"> </w:t>
      </w:r>
      <w:r>
        <w:rPr>
          <w:sz w:val="24"/>
        </w:rPr>
        <w:t>последовательность</w:t>
      </w:r>
      <w:r>
        <w:rPr>
          <w:spacing w:val="-8"/>
          <w:sz w:val="24"/>
        </w:rPr>
        <w:t xml:space="preserve"> </w:t>
      </w:r>
      <w:r>
        <w:rPr>
          <w:sz w:val="24"/>
        </w:rPr>
        <w:t>звуков в</w:t>
      </w:r>
      <w:r>
        <w:rPr>
          <w:spacing w:val="-6"/>
          <w:sz w:val="24"/>
        </w:rPr>
        <w:t xml:space="preserve"> </w:t>
      </w:r>
      <w:r>
        <w:rPr>
          <w:spacing w:val="-2"/>
          <w:sz w:val="24"/>
        </w:rPr>
        <w:t>слове;</w:t>
      </w:r>
    </w:p>
    <w:p w14:paraId="2AD74B0D">
      <w:pPr>
        <w:pStyle w:val="12"/>
        <w:numPr>
          <w:ilvl w:val="0"/>
          <w:numId w:val="22"/>
        </w:numPr>
        <w:tabs>
          <w:tab w:val="left" w:pos="2407"/>
        </w:tabs>
        <w:spacing w:before="0" w:after="0" w:line="293" w:lineRule="exact"/>
        <w:ind w:left="2407" w:right="0" w:hanging="696"/>
        <w:jc w:val="left"/>
        <w:rPr>
          <w:sz w:val="24"/>
        </w:rPr>
      </w:pPr>
      <w:r>
        <w:rPr>
          <w:sz w:val="24"/>
        </w:rPr>
        <w:t>различать</w:t>
      </w:r>
      <w:r>
        <w:rPr>
          <w:spacing w:val="-4"/>
          <w:sz w:val="24"/>
        </w:rPr>
        <w:t xml:space="preserve"> </w:t>
      </w:r>
      <w:r>
        <w:rPr>
          <w:sz w:val="24"/>
        </w:rPr>
        <w:t>звуки</w:t>
      </w:r>
      <w:r>
        <w:rPr>
          <w:spacing w:val="-4"/>
          <w:sz w:val="24"/>
        </w:rPr>
        <w:t xml:space="preserve"> </w:t>
      </w:r>
      <w:r>
        <w:rPr>
          <w:sz w:val="24"/>
        </w:rPr>
        <w:t>и</w:t>
      </w:r>
      <w:r>
        <w:rPr>
          <w:spacing w:val="-6"/>
          <w:sz w:val="24"/>
        </w:rPr>
        <w:t xml:space="preserve"> </w:t>
      </w:r>
      <w:r>
        <w:rPr>
          <w:sz w:val="24"/>
        </w:rPr>
        <w:t>буквы:</w:t>
      </w:r>
      <w:r>
        <w:rPr>
          <w:spacing w:val="-5"/>
          <w:sz w:val="24"/>
        </w:rPr>
        <w:t xml:space="preserve"> </w:t>
      </w:r>
      <w:r>
        <w:rPr>
          <w:sz w:val="24"/>
        </w:rPr>
        <w:t>буква</w:t>
      </w:r>
      <w:r>
        <w:rPr>
          <w:spacing w:val="-8"/>
          <w:sz w:val="24"/>
        </w:rPr>
        <w:t xml:space="preserve"> </w:t>
      </w:r>
      <w:r>
        <w:rPr>
          <w:sz w:val="24"/>
        </w:rPr>
        <w:t>как</w:t>
      </w:r>
      <w:r>
        <w:rPr>
          <w:spacing w:val="-7"/>
          <w:sz w:val="24"/>
        </w:rPr>
        <w:t xml:space="preserve"> </w:t>
      </w:r>
      <w:r>
        <w:rPr>
          <w:sz w:val="24"/>
        </w:rPr>
        <w:t>знак</w:t>
      </w:r>
      <w:r>
        <w:rPr>
          <w:spacing w:val="-7"/>
          <w:sz w:val="24"/>
        </w:rPr>
        <w:t xml:space="preserve"> </w:t>
      </w:r>
      <w:r>
        <w:rPr>
          <w:spacing w:val="-2"/>
          <w:sz w:val="24"/>
        </w:rPr>
        <w:t>звука;</w:t>
      </w:r>
    </w:p>
    <w:p w14:paraId="20B3515D">
      <w:pPr>
        <w:pStyle w:val="12"/>
        <w:numPr>
          <w:ilvl w:val="0"/>
          <w:numId w:val="22"/>
        </w:numPr>
        <w:tabs>
          <w:tab w:val="left" w:pos="2407"/>
        </w:tabs>
        <w:spacing w:before="0" w:after="0" w:line="293" w:lineRule="exact"/>
        <w:ind w:left="2407" w:right="0" w:hanging="696"/>
        <w:jc w:val="left"/>
        <w:rPr>
          <w:sz w:val="24"/>
        </w:rPr>
      </w:pPr>
      <w:r>
        <w:rPr>
          <w:sz w:val="24"/>
        </w:rPr>
        <w:t>определять</w:t>
      </w:r>
      <w:r>
        <w:rPr>
          <w:spacing w:val="-7"/>
          <w:sz w:val="24"/>
        </w:rPr>
        <w:t xml:space="preserve"> </w:t>
      </w:r>
      <w:r>
        <w:rPr>
          <w:sz w:val="24"/>
        </w:rPr>
        <w:t>количество</w:t>
      </w:r>
      <w:r>
        <w:rPr>
          <w:spacing w:val="-5"/>
          <w:sz w:val="24"/>
        </w:rPr>
        <w:t xml:space="preserve"> </w:t>
      </w:r>
      <w:r>
        <w:rPr>
          <w:spacing w:val="-2"/>
          <w:sz w:val="24"/>
        </w:rPr>
        <w:t>слогов;</w:t>
      </w:r>
    </w:p>
    <w:p w14:paraId="3E950CF8">
      <w:pPr>
        <w:pStyle w:val="12"/>
        <w:numPr>
          <w:ilvl w:val="0"/>
          <w:numId w:val="22"/>
        </w:numPr>
        <w:tabs>
          <w:tab w:val="left" w:pos="2407"/>
        </w:tabs>
        <w:spacing w:before="2" w:after="0" w:line="293" w:lineRule="exact"/>
        <w:ind w:left="2407" w:right="0" w:hanging="696"/>
        <w:jc w:val="left"/>
        <w:rPr>
          <w:sz w:val="24"/>
        </w:rPr>
      </w:pPr>
      <w:r>
        <w:rPr>
          <w:sz w:val="24"/>
        </w:rPr>
        <w:t>переносить</w:t>
      </w:r>
      <w:r>
        <w:rPr>
          <w:spacing w:val="-4"/>
          <w:sz w:val="24"/>
        </w:rPr>
        <w:t xml:space="preserve"> </w:t>
      </w:r>
      <w:r>
        <w:rPr>
          <w:sz w:val="24"/>
        </w:rPr>
        <w:t>слова</w:t>
      </w:r>
      <w:r>
        <w:rPr>
          <w:spacing w:val="-12"/>
          <w:sz w:val="24"/>
        </w:rPr>
        <w:t xml:space="preserve"> </w:t>
      </w:r>
      <w:r>
        <w:rPr>
          <w:sz w:val="24"/>
        </w:rPr>
        <w:t>на</w:t>
      </w:r>
      <w:r>
        <w:rPr>
          <w:spacing w:val="-7"/>
          <w:sz w:val="24"/>
        </w:rPr>
        <w:t xml:space="preserve"> </w:t>
      </w:r>
      <w:r>
        <w:rPr>
          <w:sz w:val="24"/>
        </w:rPr>
        <w:t>другую</w:t>
      </w:r>
      <w:r>
        <w:rPr>
          <w:spacing w:val="-2"/>
          <w:sz w:val="24"/>
        </w:rPr>
        <w:t xml:space="preserve"> строку;</w:t>
      </w:r>
    </w:p>
    <w:p w14:paraId="7C5A856E">
      <w:pPr>
        <w:pStyle w:val="12"/>
        <w:numPr>
          <w:ilvl w:val="0"/>
          <w:numId w:val="22"/>
        </w:numPr>
        <w:tabs>
          <w:tab w:val="left" w:pos="2407"/>
        </w:tabs>
        <w:spacing w:before="0" w:after="0" w:line="293" w:lineRule="exact"/>
        <w:ind w:left="2407" w:right="0" w:hanging="696"/>
        <w:jc w:val="left"/>
        <w:rPr>
          <w:sz w:val="24"/>
        </w:rPr>
      </w:pPr>
      <w:r>
        <w:rPr>
          <w:sz w:val="24"/>
        </w:rPr>
        <w:t>переносить слова</w:t>
      </w:r>
      <w:r>
        <w:rPr>
          <w:spacing w:val="-10"/>
          <w:sz w:val="24"/>
        </w:rPr>
        <w:t xml:space="preserve"> </w:t>
      </w:r>
      <w:r>
        <w:rPr>
          <w:sz w:val="24"/>
        </w:rPr>
        <w:t>с</w:t>
      </w:r>
      <w:r>
        <w:rPr>
          <w:spacing w:val="-2"/>
          <w:sz w:val="24"/>
        </w:rPr>
        <w:t xml:space="preserve"> </w:t>
      </w:r>
      <w:r>
        <w:rPr>
          <w:sz w:val="24"/>
        </w:rPr>
        <w:t>буквами ъ</w:t>
      </w:r>
      <w:r>
        <w:rPr>
          <w:spacing w:val="-2"/>
          <w:sz w:val="24"/>
        </w:rPr>
        <w:t xml:space="preserve"> </w:t>
      </w:r>
      <w:r>
        <w:rPr>
          <w:sz w:val="24"/>
        </w:rPr>
        <w:t>и</w:t>
      </w:r>
      <w:r>
        <w:rPr>
          <w:spacing w:val="-5"/>
          <w:sz w:val="24"/>
        </w:rPr>
        <w:t xml:space="preserve"> </w:t>
      </w:r>
      <w:r>
        <w:rPr>
          <w:sz w:val="24"/>
        </w:rPr>
        <w:t>ь</w:t>
      </w:r>
      <w:r>
        <w:rPr>
          <w:spacing w:val="-5"/>
          <w:sz w:val="24"/>
        </w:rPr>
        <w:t xml:space="preserve"> </w:t>
      </w:r>
      <w:r>
        <w:rPr>
          <w:sz w:val="24"/>
        </w:rPr>
        <w:t>по</w:t>
      </w:r>
      <w:r>
        <w:rPr>
          <w:spacing w:val="3"/>
          <w:sz w:val="24"/>
        </w:rPr>
        <w:t xml:space="preserve"> </w:t>
      </w:r>
      <w:r>
        <w:rPr>
          <w:spacing w:val="-2"/>
          <w:sz w:val="24"/>
        </w:rPr>
        <w:t>слогам;</w:t>
      </w:r>
    </w:p>
    <w:p w14:paraId="4922F321">
      <w:pPr>
        <w:pStyle w:val="12"/>
        <w:numPr>
          <w:ilvl w:val="0"/>
          <w:numId w:val="22"/>
        </w:numPr>
        <w:tabs>
          <w:tab w:val="left" w:pos="2407"/>
        </w:tabs>
        <w:spacing w:before="0" w:after="0" w:line="293" w:lineRule="exact"/>
        <w:ind w:left="2407" w:right="0" w:hanging="696"/>
        <w:jc w:val="left"/>
        <w:rPr>
          <w:sz w:val="24"/>
        </w:rPr>
      </w:pPr>
      <w:r>
        <w:rPr>
          <w:sz w:val="24"/>
        </w:rPr>
        <w:t>правильно</w:t>
      </w:r>
      <w:r>
        <w:rPr>
          <w:spacing w:val="-7"/>
          <w:sz w:val="24"/>
        </w:rPr>
        <w:t xml:space="preserve"> </w:t>
      </w:r>
      <w:r>
        <w:rPr>
          <w:sz w:val="24"/>
        </w:rPr>
        <w:t>писать</w:t>
      </w:r>
      <w:r>
        <w:rPr>
          <w:spacing w:val="-5"/>
          <w:sz w:val="24"/>
        </w:rPr>
        <w:t xml:space="preserve"> </w:t>
      </w:r>
      <w:r>
        <w:rPr>
          <w:sz w:val="24"/>
        </w:rPr>
        <w:t>и</w:t>
      </w:r>
      <w:r>
        <w:rPr>
          <w:spacing w:val="-2"/>
          <w:sz w:val="24"/>
        </w:rPr>
        <w:t xml:space="preserve"> </w:t>
      </w:r>
      <w:r>
        <w:rPr>
          <w:sz w:val="24"/>
        </w:rPr>
        <w:t>читать</w:t>
      </w:r>
      <w:r>
        <w:rPr>
          <w:spacing w:val="-1"/>
          <w:sz w:val="24"/>
        </w:rPr>
        <w:t xml:space="preserve"> </w:t>
      </w:r>
      <w:r>
        <w:rPr>
          <w:sz w:val="24"/>
        </w:rPr>
        <w:t>слова</w:t>
      </w:r>
      <w:r>
        <w:rPr>
          <w:spacing w:val="-6"/>
          <w:sz w:val="24"/>
        </w:rPr>
        <w:t xml:space="preserve"> </w:t>
      </w:r>
      <w:r>
        <w:rPr>
          <w:sz w:val="24"/>
        </w:rPr>
        <w:t>с</w:t>
      </w:r>
      <w:r>
        <w:rPr>
          <w:spacing w:val="-7"/>
          <w:sz w:val="24"/>
        </w:rPr>
        <w:t xml:space="preserve"> </w:t>
      </w:r>
      <w:r>
        <w:rPr>
          <w:sz w:val="24"/>
        </w:rPr>
        <w:t>буквами</w:t>
      </w:r>
      <w:r>
        <w:rPr>
          <w:spacing w:val="-2"/>
          <w:sz w:val="24"/>
        </w:rPr>
        <w:t xml:space="preserve"> </w:t>
      </w:r>
      <w:r>
        <w:rPr>
          <w:sz w:val="24"/>
        </w:rPr>
        <w:t>ъ</w:t>
      </w:r>
      <w:r>
        <w:rPr>
          <w:spacing w:val="-4"/>
          <w:sz w:val="24"/>
        </w:rPr>
        <w:t xml:space="preserve"> </w:t>
      </w:r>
      <w:r>
        <w:rPr>
          <w:sz w:val="24"/>
        </w:rPr>
        <w:t>и</w:t>
      </w:r>
      <w:r>
        <w:rPr>
          <w:spacing w:val="-8"/>
          <w:sz w:val="24"/>
        </w:rPr>
        <w:t xml:space="preserve"> </w:t>
      </w:r>
      <w:r>
        <w:rPr>
          <w:spacing w:val="-5"/>
          <w:sz w:val="24"/>
        </w:rPr>
        <w:t>ь;</w:t>
      </w:r>
    </w:p>
    <w:p w14:paraId="68A8ADC7">
      <w:pPr>
        <w:pStyle w:val="12"/>
        <w:numPr>
          <w:ilvl w:val="0"/>
          <w:numId w:val="22"/>
        </w:numPr>
        <w:tabs>
          <w:tab w:val="left" w:pos="2407"/>
        </w:tabs>
        <w:spacing w:before="0" w:after="0" w:line="292" w:lineRule="exact"/>
        <w:ind w:left="2407" w:right="0" w:hanging="696"/>
        <w:jc w:val="left"/>
        <w:rPr>
          <w:sz w:val="24"/>
        </w:rPr>
      </w:pPr>
      <w:r>
        <w:rPr>
          <w:sz w:val="24"/>
        </w:rPr>
        <w:t>правильно</w:t>
      </w:r>
      <w:r>
        <w:rPr>
          <w:spacing w:val="-5"/>
          <w:sz w:val="24"/>
        </w:rPr>
        <w:t xml:space="preserve"> </w:t>
      </w:r>
      <w:r>
        <w:rPr>
          <w:sz w:val="24"/>
        </w:rPr>
        <w:t>читать</w:t>
      </w:r>
      <w:r>
        <w:rPr>
          <w:spacing w:val="-9"/>
          <w:sz w:val="24"/>
        </w:rPr>
        <w:t xml:space="preserve"> </w:t>
      </w:r>
      <w:r>
        <w:rPr>
          <w:sz w:val="24"/>
        </w:rPr>
        <w:t>специфичные</w:t>
      </w:r>
      <w:r>
        <w:rPr>
          <w:spacing w:val="-6"/>
          <w:sz w:val="24"/>
        </w:rPr>
        <w:t xml:space="preserve"> </w:t>
      </w:r>
      <w:r>
        <w:rPr>
          <w:sz w:val="24"/>
        </w:rPr>
        <w:t>гласные</w:t>
      </w:r>
      <w:r>
        <w:rPr>
          <w:spacing w:val="-7"/>
          <w:sz w:val="24"/>
        </w:rPr>
        <w:t xml:space="preserve"> </w:t>
      </w:r>
      <w:r>
        <w:rPr>
          <w:sz w:val="24"/>
        </w:rPr>
        <w:t>звуки</w:t>
      </w:r>
      <w:r>
        <w:rPr>
          <w:spacing w:val="1"/>
          <w:sz w:val="24"/>
        </w:rPr>
        <w:t xml:space="preserve"> </w:t>
      </w:r>
      <w:r>
        <w:rPr>
          <w:sz w:val="24"/>
        </w:rPr>
        <w:t>татарского</w:t>
      </w:r>
      <w:r>
        <w:rPr>
          <w:spacing w:val="-2"/>
          <w:sz w:val="24"/>
        </w:rPr>
        <w:t xml:space="preserve"> </w:t>
      </w:r>
      <w:r>
        <w:rPr>
          <w:sz w:val="24"/>
        </w:rPr>
        <w:t>языка</w:t>
      </w:r>
      <w:r>
        <w:rPr>
          <w:spacing w:val="-10"/>
          <w:sz w:val="24"/>
        </w:rPr>
        <w:t xml:space="preserve"> </w:t>
      </w:r>
      <w:r>
        <w:rPr>
          <w:sz w:val="24"/>
        </w:rPr>
        <w:t>[ә],</w:t>
      </w:r>
      <w:r>
        <w:rPr>
          <w:spacing w:val="-7"/>
          <w:sz w:val="24"/>
        </w:rPr>
        <w:t xml:space="preserve"> </w:t>
      </w:r>
      <w:r>
        <w:rPr>
          <w:sz w:val="24"/>
        </w:rPr>
        <w:t>[ө],</w:t>
      </w:r>
      <w:r>
        <w:rPr>
          <w:spacing w:val="-8"/>
          <w:sz w:val="24"/>
        </w:rPr>
        <w:t xml:space="preserve"> </w:t>
      </w:r>
      <w:r>
        <w:rPr>
          <w:spacing w:val="-4"/>
          <w:sz w:val="24"/>
        </w:rPr>
        <w:t>[ү];</w:t>
      </w:r>
    </w:p>
    <w:p w14:paraId="5BFA34B4">
      <w:pPr>
        <w:pStyle w:val="12"/>
        <w:numPr>
          <w:ilvl w:val="0"/>
          <w:numId w:val="22"/>
        </w:numPr>
        <w:tabs>
          <w:tab w:val="left" w:pos="2407"/>
        </w:tabs>
        <w:spacing w:before="3" w:after="0" w:line="235" w:lineRule="auto"/>
        <w:ind w:left="1274" w:right="1019" w:firstLine="436"/>
        <w:jc w:val="left"/>
        <w:rPr>
          <w:sz w:val="24"/>
        </w:rPr>
      </w:pPr>
      <w:r>
        <w:rPr>
          <w:sz w:val="24"/>
        </w:rPr>
        <w:t>правильно</w:t>
      </w:r>
      <w:r>
        <w:rPr>
          <w:spacing w:val="-3"/>
          <w:sz w:val="24"/>
        </w:rPr>
        <w:t xml:space="preserve"> </w:t>
      </w:r>
      <w:r>
        <w:rPr>
          <w:sz w:val="24"/>
        </w:rPr>
        <w:t>читать</w:t>
      </w:r>
      <w:r>
        <w:rPr>
          <w:spacing w:val="-2"/>
          <w:sz w:val="24"/>
        </w:rPr>
        <w:t xml:space="preserve"> </w:t>
      </w:r>
      <w:r>
        <w:rPr>
          <w:sz w:val="24"/>
        </w:rPr>
        <w:t>специфичные</w:t>
      </w:r>
      <w:r>
        <w:rPr>
          <w:spacing w:val="-5"/>
          <w:sz w:val="24"/>
        </w:rPr>
        <w:t xml:space="preserve"> </w:t>
      </w:r>
      <w:r>
        <w:rPr>
          <w:sz w:val="24"/>
        </w:rPr>
        <w:t>согласные</w:t>
      </w:r>
      <w:r>
        <w:rPr>
          <w:spacing w:val="-5"/>
          <w:sz w:val="24"/>
        </w:rPr>
        <w:t xml:space="preserve"> </w:t>
      </w:r>
      <w:r>
        <w:rPr>
          <w:sz w:val="24"/>
        </w:rPr>
        <w:t>звуки</w:t>
      </w:r>
      <w:r>
        <w:rPr>
          <w:spacing w:val="-3"/>
          <w:sz w:val="24"/>
        </w:rPr>
        <w:t xml:space="preserve"> </w:t>
      </w:r>
      <w:r>
        <w:rPr>
          <w:sz w:val="24"/>
        </w:rPr>
        <w:t>татарского</w:t>
      </w:r>
      <w:r>
        <w:rPr>
          <w:spacing w:val="-3"/>
          <w:sz w:val="24"/>
        </w:rPr>
        <w:t xml:space="preserve"> </w:t>
      </w:r>
      <w:r>
        <w:rPr>
          <w:sz w:val="24"/>
        </w:rPr>
        <w:t>языка</w:t>
      </w:r>
      <w:r>
        <w:rPr>
          <w:spacing w:val="-6"/>
          <w:sz w:val="24"/>
        </w:rPr>
        <w:t xml:space="preserve"> </w:t>
      </w:r>
      <w:r>
        <w:rPr>
          <w:sz w:val="24"/>
        </w:rPr>
        <w:t>[w],</w:t>
      </w:r>
      <w:r>
        <w:rPr>
          <w:spacing w:val="-3"/>
          <w:sz w:val="24"/>
        </w:rPr>
        <w:t xml:space="preserve"> </w:t>
      </w:r>
      <w:r>
        <w:rPr>
          <w:sz w:val="24"/>
        </w:rPr>
        <w:t>[ғ],</w:t>
      </w:r>
      <w:r>
        <w:rPr>
          <w:spacing w:val="-6"/>
          <w:sz w:val="24"/>
        </w:rPr>
        <w:t xml:space="preserve"> </w:t>
      </w:r>
      <w:r>
        <w:rPr>
          <w:sz w:val="24"/>
        </w:rPr>
        <w:t>[қ], [җ], [ң], [һ];</w:t>
      </w:r>
    </w:p>
    <w:p w14:paraId="1BFBB0CA">
      <w:pPr>
        <w:pStyle w:val="12"/>
        <w:numPr>
          <w:ilvl w:val="0"/>
          <w:numId w:val="22"/>
        </w:numPr>
        <w:tabs>
          <w:tab w:val="left" w:pos="2407"/>
        </w:tabs>
        <w:spacing w:before="7" w:after="0" w:line="237" w:lineRule="auto"/>
        <w:ind w:left="1274" w:right="1032" w:firstLine="436"/>
        <w:jc w:val="left"/>
        <w:rPr>
          <w:sz w:val="24"/>
        </w:rPr>
      </w:pPr>
      <w:r>
        <w:rPr>
          <w:sz w:val="24"/>
        </w:rPr>
        <w:t>правильно</w:t>
      </w:r>
      <w:r>
        <w:rPr>
          <w:spacing w:val="-3"/>
          <w:sz w:val="24"/>
        </w:rPr>
        <w:t xml:space="preserve"> </w:t>
      </w:r>
      <w:r>
        <w:rPr>
          <w:sz w:val="24"/>
        </w:rPr>
        <w:t>употреблять</w:t>
      </w:r>
      <w:r>
        <w:rPr>
          <w:spacing w:val="-7"/>
          <w:sz w:val="24"/>
        </w:rPr>
        <w:t xml:space="preserve"> </w:t>
      </w:r>
      <w:r>
        <w:rPr>
          <w:sz w:val="24"/>
        </w:rPr>
        <w:t>при</w:t>
      </w:r>
      <w:r>
        <w:rPr>
          <w:spacing w:val="-5"/>
          <w:sz w:val="24"/>
        </w:rPr>
        <w:t xml:space="preserve"> </w:t>
      </w:r>
      <w:r>
        <w:rPr>
          <w:sz w:val="24"/>
        </w:rPr>
        <w:t>письме</w:t>
      </w:r>
      <w:r>
        <w:rPr>
          <w:spacing w:val="-6"/>
          <w:sz w:val="24"/>
        </w:rPr>
        <w:t xml:space="preserve"> </w:t>
      </w:r>
      <w:r>
        <w:rPr>
          <w:sz w:val="24"/>
        </w:rPr>
        <w:t>буквы,</w:t>
      </w:r>
      <w:r>
        <w:rPr>
          <w:spacing w:val="-5"/>
          <w:sz w:val="24"/>
        </w:rPr>
        <w:t xml:space="preserve"> </w:t>
      </w:r>
      <w:r>
        <w:rPr>
          <w:sz w:val="24"/>
        </w:rPr>
        <w:t>обозначающие</w:t>
      </w:r>
      <w:r>
        <w:rPr>
          <w:spacing w:val="-6"/>
          <w:sz w:val="24"/>
        </w:rPr>
        <w:t xml:space="preserve"> </w:t>
      </w:r>
      <w:r>
        <w:rPr>
          <w:sz w:val="24"/>
        </w:rPr>
        <w:t>специфичные</w:t>
      </w:r>
      <w:r>
        <w:rPr>
          <w:spacing w:val="-7"/>
          <w:sz w:val="24"/>
        </w:rPr>
        <w:t xml:space="preserve"> </w:t>
      </w:r>
      <w:r>
        <w:rPr>
          <w:sz w:val="24"/>
        </w:rPr>
        <w:t>звуки татарского языка;</w:t>
      </w:r>
    </w:p>
    <w:p w14:paraId="2A22D48B">
      <w:pPr>
        <w:pStyle w:val="12"/>
        <w:numPr>
          <w:ilvl w:val="0"/>
          <w:numId w:val="22"/>
        </w:numPr>
        <w:tabs>
          <w:tab w:val="left" w:pos="2407"/>
        </w:tabs>
        <w:spacing w:before="0" w:after="0" w:line="293" w:lineRule="exact"/>
        <w:ind w:left="2407" w:right="0" w:hanging="696"/>
        <w:jc w:val="left"/>
        <w:rPr>
          <w:sz w:val="24"/>
        </w:rPr>
      </w:pPr>
      <w:r>
        <w:rPr>
          <w:sz w:val="24"/>
        </w:rPr>
        <w:t>определять</w:t>
      </w:r>
      <w:r>
        <w:rPr>
          <w:spacing w:val="-8"/>
          <w:sz w:val="24"/>
        </w:rPr>
        <w:t xml:space="preserve"> </w:t>
      </w:r>
      <w:r>
        <w:rPr>
          <w:sz w:val="24"/>
        </w:rPr>
        <w:t>функции</w:t>
      </w:r>
      <w:r>
        <w:rPr>
          <w:spacing w:val="-3"/>
          <w:sz w:val="24"/>
        </w:rPr>
        <w:t xml:space="preserve"> </w:t>
      </w:r>
      <w:r>
        <w:rPr>
          <w:sz w:val="24"/>
        </w:rPr>
        <w:t>букв</w:t>
      </w:r>
      <w:r>
        <w:rPr>
          <w:spacing w:val="-3"/>
          <w:sz w:val="24"/>
        </w:rPr>
        <w:t xml:space="preserve"> </w:t>
      </w:r>
      <w:r>
        <w:rPr>
          <w:sz w:val="24"/>
        </w:rPr>
        <w:t>е,</w:t>
      </w:r>
      <w:r>
        <w:rPr>
          <w:spacing w:val="-2"/>
          <w:sz w:val="24"/>
        </w:rPr>
        <w:t xml:space="preserve"> </w:t>
      </w:r>
      <w:r>
        <w:rPr>
          <w:sz w:val="24"/>
        </w:rPr>
        <w:t>ё,</w:t>
      </w:r>
      <w:r>
        <w:rPr>
          <w:spacing w:val="-7"/>
          <w:sz w:val="24"/>
        </w:rPr>
        <w:t xml:space="preserve"> </w:t>
      </w:r>
      <w:r>
        <w:rPr>
          <w:sz w:val="24"/>
        </w:rPr>
        <w:t>ю,</w:t>
      </w:r>
      <w:r>
        <w:rPr>
          <w:spacing w:val="-7"/>
          <w:sz w:val="24"/>
        </w:rPr>
        <w:t xml:space="preserve"> </w:t>
      </w:r>
      <w:r>
        <w:rPr>
          <w:spacing w:val="-5"/>
          <w:sz w:val="24"/>
        </w:rPr>
        <w:t>я;</w:t>
      </w:r>
    </w:p>
    <w:p w14:paraId="078B00C2">
      <w:pPr>
        <w:pStyle w:val="12"/>
        <w:numPr>
          <w:ilvl w:val="0"/>
          <w:numId w:val="22"/>
        </w:numPr>
        <w:tabs>
          <w:tab w:val="left" w:pos="2407"/>
        </w:tabs>
        <w:spacing w:before="0" w:after="0" w:line="293" w:lineRule="exact"/>
        <w:ind w:left="2407" w:right="0" w:hanging="696"/>
        <w:jc w:val="left"/>
        <w:rPr>
          <w:sz w:val="24"/>
        </w:rPr>
      </w:pPr>
      <w:r>
        <w:rPr>
          <w:sz w:val="24"/>
        </w:rPr>
        <w:t>проводить</w:t>
      </w:r>
      <w:r>
        <w:rPr>
          <w:spacing w:val="-7"/>
          <w:sz w:val="24"/>
        </w:rPr>
        <w:t xml:space="preserve"> </w:t>
      </w:r>
      <w:r>
        <w:rPr>
          <w:sz w:val="24"/>
        </w:rPr>
        <w:t>слого-звуковой</w:t>
      </w:r>
      <w:r>
        <w:rPr>
          <w:spacing w:val="-10"/>
          <w:sz w:val="24"/>
        </w:rPr>
        <w:t xml:space="preserve"> </w:t>
      </w:r>
      <w:r>
        <w:rPr>
          <w:sz w:val="24"/>
        </w:rPr>
        <w:t>разбор</w:t>
      </w:r>
      <w:r>
        <w:rPr>
          <w:spacing w:val="-11"/>
          <w:sz w:val="24"/>
        </w:rPr>
        <w:t xml:space="preserve"> </w:t>
      </w:r>
      <w:r>
        <w:rPr>
          <w:spacing w:val="-2"/>
          <w:sz w:val="24"/>
        </w:rPr>
        <w:t>слова;</w:t>
      </w:r>
    </w:p>
    <w:p w14:paraId="2287E603">
      <w:pPr>
        <w:pStyle w:val="12"/>
        <w:numPr>
          <w:ilvl w:val="0"/>
          <w:numId w:val="22"/>
        </w:numPr>
        <w:tabs>
          <w:tab w:val="left" w:pos="2407"/>
        </w:tabs>
        <w:spacing w:before="2" w:after="0" w:line="240" w:lineRule="auto"/>
        <w:ind w:left="2407" w:right="0" w:hanging="696"/>
        <w:jc w:val="left"/>
        <w:rPr>
          <w:sz w:val="24"/>
        </w:rPr>
      </w:pPr>
      <w:r>
        <w:rPr>
          <w:sz w:val="24"/>
        </w:rPr>
        <w:t>правильно</w:t>
      </w:r>
      <w:r>
        <w:rPr>
          <w:spacing w:val="-14"/>
          <w:sz w:val="24"/>
        </w:rPr>
        <w:t xml:space="preserve"> </w:t>
      </w:r>
      <w:r>
        <w:rPr>
          <w:sz w:val="24"/>
        </w:rPr>
        <w:t>называть</w:t>
      </w:r>
      <w:r>
        <w:rPr>
          <w:spacing w:val="-3"/>
          <w:sz w:val="24"/>
        </w:rPr>
        <w:t xml:space="preserve"> </w:t>
      </w:r>
      <w:r>
        <w:rPr>
          <w:sz w:val="24"/>
        </w:rPr>
        <w:t>буквы</w:t>
      </w:r>
      <w:r>
        <w:rPr>
          <w:spacing w:val="-6"/>
          <w:sz w:val="24"/>
        </w:rPr>
        <w:t xml:space="preserve"> </w:t>
      </w:r>
      <w:r>
        <w:rPr>
          <w:sz w:val="24"/>
        </w:rPr>
        <w:t>татарского</w:t>
      </w:r>
      <w:r>
        <w:rPr>
          <w:spacing w:val="-8"/>
          <w:sz w:val="24"/>
        </w:rPr>
        <w:t xml:space="preserve"> </w:t>
      </w:r>
      <w:r>
        <w:rPr>
          <w:sz w:val="24"/>
        </w:rPr>
        <w:t>алфавита,</w:t>
      </w:r>
      <w:r>
        <w:rPr>
          <w:spacing w:val="-4"/>
          <w:sz w:val="24"/>
        </w:rPr>
        <w:t xml:space="preserve"> </w:t>
      </w:r>
      <w:r>
        <w:rPr>
          <w:sz w:val="24"/>
        </w:rPr>
        <w:t>их</w:t>
      </w:r>
      <w:r>
        <w:rPr>
          <w:spacing w:val="-10"/>
          <w:sz w:val="24"/>
        </w:rPr>
        <w:t xml:space="preserve"> </w:t>
      </w:r>
      <w:r>
        <w:rPr>
          <w:spacing w:val="-2"/>
          <w:sz w:val="24"/>
        </w:rPr>
        <w:t>последовательность;</w:t>
      </w:r>
    </w:p>
    <w:p w14:paraId="3DA44A75">
      <w:pPr>
        <w:pStyle w:val="12"/>
        <w:numPr>
          <w:ilvl w:val="0"/>
          <w:numId w:val="22"/>
        </w:numPr>
        <w:tabs>
          <w:tab w:val="left" w:pos="2407"/>
        </w:tabs>
        <w:spacing w:before="1" w:after="0" w:line="293" w:lineRule="exact"/>
        <w:ind w:left="2407" w:right="0" w:hanging="696"/>
        <w:jc w:val="left"/>
        <w:rPr>
          <w:sz w:val="24"/>
        </w:rPr>
      </w:pPr>
      <w:r>
        <w:rPr>
          <w:sz w:val="24"/>
        </w:rPr>
        <w:t>использовать</w:t>
      </w:r>
      <w:r>
        <w:rPr>
          <w:spacing w:val="-12"/>
          <w:sz w:val="24"/>
        </w:rPr>
        <w:t xml:space="preserve"> </w:t>
      </w:r>
      <w:r>
        <w:rPr>
          <w:sz w:val="24"/>
        </w:rPr>
        <w:t>алфавит</w:t>
      </w:r>
      <w:r>
        <w:rPr>
          <w:spacing w:val="-9"/>
          <w:sz w:val="24"/>
        </w:rPr>
        <w:t xml:space="preserve"> </w:t>
      </w:r>
      <w:r>
        <w:rPr>
          <w:sz w:val="24"/>
        </w:rPr>
        <w:t>для</w:t>
      </w:r>
      <w:r>
        <w:rPr>
          <w:spacing w:val="-10"/>
          <w:sz w:val="24"/>
        </w:rPr>
        <w:t xml:space="preserve"> </w:t>
      </w:r>
      <w:r>
        <w:rPr>
          <w:sz w:val="24"/>
        </w:rPr>
        <w:t>упорядочения</w:t>
      </w:r>
      <w:r>
        <w:rPr>
          <w:spacing w:val="-8"/>
          <w:sz w:val="24"/>
        </w:rPr>
        <w:t xml:space="preserve"> </w:t>
      </w:r>
      <w:r>
        <w:rPr>
          <w:sz w:val="24"/>
        </w:rPr>
        <w:t>списка</w:t>
      </w:r>
      <w:r>
        <w:rPr>
          <w:spacing w:val="-9"/>
          <w:sz w:val="24"/>
        </w:rPr>
        <w:t xml:space="preserve"> </w:t>
      </w:r>
      <w:r>
        <w:rPr>
          <w:spacing w:val="-2"/>
          <w:sz w:val="24"/>
        </w:rPr>
        <w:t>слов;</w:t>
      </w:r>
    </w:p>
    <w:p w14:paraId="00DA4E95">
      <w:pPr>
        <w:pStyle w:val="12"/>
        <w:numPr>
          <w:ilvl w:val="0"/>
          <w:numId w:val="22"/>
        </w:numPr>
        <w:tabs>
          <w:tab w:val="left" w:pos="2407"/>
        </w:tabs>
        <w:spacing w:before="0" w:after="0" w:line="293" w:lineRule="exact"/>
        <w:ind w:left="2407" w:right="0" w:hanging="696"/>
        <w:jc w:val="left"/>
        <w:rPr>
          <w:sz w:val="24"/>
        </w:rPr>
      </w:pPr>
      <w:r>
        <w:rPr>
          <w:sz w:val="24"/>
        </w:rPr>
        <w:t>правильно</w:t>
      </w:r>
      <w:r>
        <w:rPr>
          <w:spacing w:val="-12"/>
          <w:sz w:val="24"/>
        </w:rPr>
        <w:t xml:space="preserve"> </w:t>
      </w:r>
      <w:r>
        <w:rPr>
          <w:sz w:val="24"/>
        </w:rPr>
        <w:t>присоединять</w:t>
      </w:r>
      <w:r>
        <w:rPr>
          <w:spacing w:val="-5"/>
          <w:sz w:val="24"/>
        </w:rPr>
        <w:t xml:space="preserve"> </w:t>
      </w:r>
      <w:r>
        <w:rPr>
          <w:sz w:val="24"/>
        </w:rPr>
        <w:t>к</w:t>
      </w:r>
      <w:r>
        <w:rPr>
          <w:spacing w:val="-5"/>
          <w:sz w:val="24"/>
        </w:rPr>
        <w:t xml:space="preserve"> </w:t>
      </w:r>
      <w:r>
        <w:rPr>
          <w:sz w:val="24"/>
        </w:rPr>
        <w:t>слову</w:t>
      </w:r>
      <w:r>
        <w:rPr>
          <w:spacing w:val="-15"/>
          <w:sz w:val="24"/>
        </w:rPr>
        <w:t xml:space="preserve"> </w:t>
      </w:r>
      <w:r>
        <w:rPr>
          <w:sz w:val="24"/>
        </w:rPr>
        <w:t>твердый</w:t>
      </w:r>
      <w:r>
        <w:rPr>
          <w:spacing w:val="-3"/>
          <w:sz w:val="24"/>
        </w:rPr>
        <w:t xml:space="preserve"> </w:t>
      </w:r>
      <w:r>
        <w:rPr>
          <w:sz w:val="24"/>
        </w:rPr>
        <w:t>или</w:t>
      </w:r>
      <w:r>
        <w:rPr>
          <w:spacing w:val="-10"/>
          <w:sz w:val="24"/>
        </w:rPr>
        <w:t xml:space="preserve"> </w:t>
      </w:r>
      <w:r>
        <w:rPr>
          <w:sz w:val="24"/>
        </w:rPr>
        <w:t>мягкий</w:t>
      </w:r>
      <w:r>
        <w:rPr>
          <w:spacing w:val="-7"/>
          <w:sz w:val="24"/>
        </w:rPr>
        <w:t xml:space="preserve"> </w:t>
      </w:r>
      <w:r>
        <w:rPr>
          <w:sz w:val="24"/>
        </w:rPr>
        <w:t>вариант</w:t>
      </w:r>
      <w:r>
        <w:rPr>
          <w:spacing w:val="-6"/>
          <w:sz w:val="24"/>
        </w:rPr>
        <w:t xml:space="preserve"> </w:t>
      </w:r>
      <w:r>
        <w:rPr>
          <w:spacing w:val="-2"/>
          <w:sz w:val="24"/>
        </w:rPr>
        <w:t>аффиксов;</w:t>
      </w:r>
    </w:p>
    <w:p w14:paraId="0BCD8B62">
      <w:pPr>
        <w:pStyle w:val="12"/>
        <w:numPr>
          <w:ilvl w:val="0"/>
          <w:numId w:val="22"/>
        </w:numPr>
        <w:tabs>
          <w:tab w:val="left" w:pos="2407"/>
        </w:tabs>
        <w:spacing w:before="0" w:after="0" w:line="292" w:lineRule="exact"/>
        <w:ind w:left="2407" w:right="0" w:hanging="696"/>
        <w:jc w:val="left"/>
        <w:rPr>
          <w:sz w:val="24"/>
        </w:rPr>
      </w:pPr>
      <w:r>
        <w:rPr>
          <w:sz w:val="24"/>
        </w:rPr>
        <w:t>различать</w:t>
      </w:r>
      <w:r>
        <w:rPr>
          <w:spacing w:val="-5"/>
          <w:sz w:val="24"/>
        </w:rPr>
        <w:t xml:space="preserve"> </w:t>
      </w:r>
      <w:r>
        <w:rPr>
          <w:sz w:val="24"/>
        </w:rPr>
        <w:t>слова,</w:t>
      </w:r>
      <w:r>
        <w:rPr>
          <w:spacing w:val="-9"/>
          <w:sz w:val="24"/>
        </w:rPr>
        <w:t xml:space="preserve"> </w:t>
      </w:r>
      <w:r>
        <w:rPr>
          <w:sz w:val="24"/>
        </w:rPr>
        <w:t>отвечающие</w:t>
      </w:r>
      <w:r>
        <w:rPr>
          <w:spacing w:val="-5"/>
          <w:sz w:val="24"/>
        </w:rPr>
        <w:t xml:space="preserve"> </w:t>
      </w:r>
      <w:r>
        <w:rPr>
          <w:sz w:val="24"/>
        </w:rPr>
        <w:t>на</w:t>
      </w:r>
      <w:r>
        <w:rPr>
          <w:spacing w:val="-6"/>
          <w:sz w:val="24"/>
        </w:rPr>
        <w:t xml:space="preserve"> </w:t>
      </w:r>
      <w:r>
        <w:rPr>
          <w:sz w:val="24"/>
        </w:rPr>
        <w:t>вопросы «кем?»</w:t>
      </w:r>
      <w:r>
        <w:rPr>
          <w:spacing w:val="-15"/>
          <w:sz w:val="24"/>
        </w:rPr>
        <w:t xml:space="preserve"> </w:t>
      </w:r>
      <w:r>
        <w:rPr>
          <w:sz w:val="24"/>
        </w:rPr>
        <w:t>(«кто?»)</w:t>
      </w:r>
      <w:r>
        <w:rPr>
          <w:spacing w:val="-2"/>
          <w:sz w:val="24"/>
        </w:rPr>
        <w:t xml:space="preserve"> </w:t>
      </w:r>
      <w:r>
        <w:rPr>
          <w:sz w:val="24"/>
        </w:rPr>
        <w:t>и</w:t>
      </w:r>
      <w:r>
        <w:rPr>
          <w:spacing w:val="3"/>
          <w:sz w:val="24"/>
        </w:rPr>
        <w:t xml:space="preserve"> </w:t>
      </w:r>
      <w:r>
        <w:rPr>
          <w:sz w:val="24"/>
        </w:rPr>
        <w:t>«нәрсә?»</w:t>
      </w:r>
      <w:r>
        <w:rPr>
          <w:spacing w:val="-12"/>
          <w:sz w:val="24"/>
        </w:rPr>
        <w:t xml:space="preserve"> </w:t>
      </w:r>
      <w:r>
        <w:rPr>
          <w:spacing w:val="-2"/>
          <w:sz w:val="24"/>
        </w:rPr>
        <w:t>(«что?»);</w:t>
      </w:r>
    </w:p>
    <w:p w14:paraId="6D15EEAE">
      <w:pPr>
        <w:pStyle w:val="12"/>
        <w:numPr>
          <w:ilvl w:val="0"/>
          <w:numId w:val="22"/>
        </w:numPr>
        <w:tabs>
          <w:tab w:val="left" w:pos="2407"/>
        </w:tabs>
        <w:spacing w:before="0" w:after="0" w:line="237" w:lineRule="auto"/>
        <w:ind w:left="1274" w:right="1109" w:firstLine="436"/>
        <w:jc w:val="left"/>
        <w:rPr>
          <w:sz w:val="24"/>
        </w:rPr>
      </w:pPr>
      <w:r>
        <w:rPr>
          <w:sz w:val="24"/>
        </w:rPr>
        <w:t>находить</w:t>
      </w:r>
      <w:r>
        <w:rPr>
          <w:spacing w:val="40"/>
          <w:sz w:val="24"/>
        </w:rPr>
        <w:t xml:space="preserve"> </w:t>
      </w:r>
      <w:r>
        <w:rPr>
          <w:sz w:val="24"/>
        </w:rPr>
        <w:t>в</w:t>
      </w:r>
      <w:r>
        <w:rPr>
          <w:spacing w:val="40"/>
          <w:sz w:val="24"/>
        </w:rPr>
        <w:t xml:space="preserve"> </w:t>
      </w:r>
      <w:r>
        <w:rPr>
          <w:sz w:val="24"/>
        </w:rPr>
        <w:t>предложении</w:t>
      </w:r>
      <w:r>
        <w:rPr>
          <w:spacing w:val="40"/>
          <w:sz w:val="24"/>
        </w:rPr>
        <w:t xml:space="preserve"> </w:t>
      </w:r>
      <w:r>
        <w:rPr>
          <w:sz w:val="24"/>
        </w:rPr>
        <w:t>слова,</w:t>
      </w:r>
      <w:r>
        <w:rPr>
          <w:spacing w:val="40"/>
          <w:sz w:val="24"/>
        </w:rPr>
        <w:t xml:space="preserve"> </w:t>
      </w:r>
      <w:r>
        <w:rPr>
          <w:sz w:val="24"/>
        </w:rPr>
        <w:t>отвечающие</w:t>
      </w:r>
      <w:r>
        <w:rPr>
          <w:spacing w:val="40"/>
          <w:sz w:val="24"/>
        </w:rPr>
        <w:t xml:space="preserve"> </w:t>
      </w:r>
      <w:r>
        <w:rPr>
          <w:sz w:val="24"/>
        </w:rPr>
        <w:t>на</w:t>
      </w:r>
      <w:r>
        <w:rPr>
          <w:spacing w:val="40"/>
          <w:sz w:val="24"/>
        </w:rPr>
        <w:t xml:space="preserve"> </w:t>
      </w:r>
      <w:r>
        <w:rPr>
          <w:sz w:val="24"/>
        </w:rPr>
        <w:t>вопрос</w:t>
      </w:r>
      <w:r>
        <w:rPr>
          <w:spacing w:val="40"/>
          <w:sz w:val="24"/>
        </w:rPr>
        <w:t xml:space="preserve"> </w:t>
      </w:r>
      <w:r>
        <w:rPr>
          <w:sz w:val="24"/>
        </w:rPr>
        <w:t>«нишли?»</w:t>
      </w:r>
      <w:r>
        <w:rPr>
          <w:spacing w:val="40"/>
          <w:sz w:val="24"/>
        </w:rPr>
        <w:t xml:space="preserve"> </w:t>
      </w:r>
      <w:r>
        <w:rPr>
          <w:sz w:val="24"/>
        </w:rPr>
        <w:t>(«что</w:t>
      </w:r>
      <w:r>
        <w:rPr>
          <w:spacing w:val="80"/>
          <w:sz w:val="24"/>
        </w:rPr>
        <w:t xml:space="preserve"> </w:t>
      </w:r>
      <w:r>
        <w:rPr>
          <w:spacing w:val="-2"/>
          <w:sz w:val="24"/>
        </w:rPr>
        <w:t>делает?»);</w:t>
      </w:r>
    </w:p>
    <w:p w14:paraId="55615301">
      <w:pPr>
        <w:pStyle w:val="12"/>
        <w:numPr>
          <w:ilvl w:val="0"/>
          <w:numId w:val="22"/>
        </w:numPr>
        <w:tabs>
          <w:tab w:val="left" w:pos="2407"/>
        </w:tabs>
        <w:spacing w:before="2" w:after="0" w:line="240" w:lineRule="auto"/>
        <w:ind w:left="2407" w:right="0" w:hanging="696"/>
        <w:jc w:val="left"/>
        <w:rPr>
          <w:sz w:val="24"/>
        </w:rPr>
      </w:pPr>
      <w:r>
        <w:rPr>
          <w:sz w:val="24"/>
        </w:rPr>
        <w:t>вести</w:t>
      </w:r>
      <w:r>
        <w:rPr>
          <w:spacing w:val="-9"/>
          <w:sz w:val="24"/>
        </w:rPr>
        <w:t xml:space="preserve"> </w:t>
      </w:r>
      <w:r>
        <w:rPr>
          <w:sz w:val="24"/>
        </w:rPr>
        <w:t>диалог,</w:t>
      </w:r>
      <w:r>
        <w:rPr>
          <w:spacing w:val="-4"/>
          <w:sz w:val="24"/>
        </w:rPr>
        <w:t xml:space="preserve"> </w:t>
      </w:r>
      <w:r>
        <w:rPr>
          <w:sz w:val="24"/>
        </w:rPr>
        <w:t>расспрашивая</w:t>
      </w:r>
      <w:r>
        <w:rPr>
          <w:spacing w:val="-6"/>
          <w:sz w:val="24"/>
        </w:rPr>
        <w:t xml:space="preserve"> </w:t>
      </w:r>
      <w:r>
        <w:rPr>
          <w:sz w:val="24"/>
        </w:rPr>
        <w:t>собеседника,</w:t>
      </w:r>
      <w:r>
        <w:rPr>
          <w:spacing w:val="-4"/>
          <w:sz w:val="24"/>
        </w:rPr>
        <w:t xml:space="preserve"> </w:t>
      </w:r>
      <w:r>
        <w:rPr>
          <w:sz w:val="24"/>
        </w:rPr>
        <w:t>отвечая</w:t>
      </w:r>
      <w:r>
        <w:rPr>
          <w:spacing w:val="-7"/>
          <w:sz w:val="24"/>
        </w:rPr>
        <w:t xml:space="preserve"> </w:t>
      </w:r>
      <w:r>
        <w:rPr>
          <w:sz w:val="24"/>
        </w:rPr>
        <w:t>на</w:t>
      </w:r>
      <w:r>
        <w:rPr>
          <w:spacing w:val="-8"/>
          <w:sz w:val="24"/>
        </w:rPr>
        <w:t xml:space="preserve"> </w:t>
      </w:r>
      <w:r>
        <w:rPr>
          <w:sz w:val="24"/>
        </w:rPr>
        <w:t>его</w:t>
      </w:r>
      <w:r>
        <w:rPr>
          <w:spacing w:val="-4"/>
          <w:sz w:val="24"/>
        </w:rPr>
        <w:t xml:space="preserve"> </w:t>
      </w:r>
      <w:r>
        <w:rPr>
          <w:spacing w:val="-2"/>
          <w:sz w:val="24"/>
        </w:rPr>
        <w:t>вопросы;</w:t>
      </w:r>
    </w:p>
    <w:p w14:paraId="1687FC51">
      <w:pPr>
        <w:pStyle w:val="12"/>
        <w:numPr>
          <w:ilvl w:val="0"/>
          <w:numId w:val="22"/>
        </w:numPr>
        <w:tabs>
          <w:tab w:val="left" w:pos="2407"/>
        </w:tabs>
        <w:spacing w:before="6" w:after="0" w:line="235" w:lineRule="auto"/>
        <w:ind w:left="1274" w:right="1182" w:firstLine="436"/>
        <w:jc w:val="left"/>
        <w:rPr>
          <w:sz w:val="24"/>
        </w:rPr>
      </w:pP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аудиотекст,</w:t>
      </w:r>
      <w:r>
        <w:rPr>
          <w:spacing w:val="40"/>
          <w:sz w:val="24"/>
        </w:rPr>
        <w:t xml:space="preserve"> </w:t>
      </w:r>
      <w:r>
        <w:rPr>
          <w:sz w:val="24"/>
        </w:rPr>
        <w:t>построенный</w:t>
      </w:r>
      <w:r>
        <w:rPr>
          <w:spacing w:val="40"/>
          <w:sz w:val="24"/>
        </w:rPr>
        <w:t xml:space="preserve"> </w:t>
      </w:r>
      <w:r>
        <w:rPr>
          <w:sz w:val="24"/>
        </w:rPr>
        <w:t>на</w:t>
      </w:r>
      <w:r>
        <w:rPr>
          <w:spacing w:val="40"/>
          <w:sz w:val="24"/>
        </w:rPr>
        <w:t xml:space="preserve"> </w:t>
      </w:r>
      <w:r>
        <w:rPr>
          <w:sz w:val="24"/>
        </w:rPr>
        <w:t>знакомом</w:t>
      </w:r>
      <w:r>
        <w:rPr>
          <w:spacing w:val="40"/>
          <w:sz w:val="24"/>
        </w:rPr>
        <w:t xml:space="preserve"> </w:t>
      </w:r>
      <w:r>
        <w:rPr>
          <w:sz w:val="24"/>
        </w:rPr>
        <w:t>языковом</w:t>
      </w:r>
      <w:r>
        <w:rPr>
          <w:spacing w:val="40"/>
          <w:sz w:val="24"/>
        </w:rPr>
        <w:t xml:space="preserve"> </w:t>
      </w:r>
      <w:r>
        <w:rPr>
          <w:spacing w:val="-2"/>
          <w:sz w:val="24"/>
        </w:rPr>
        <w:t>материале;</w:t>
      </w:r>
    </w:p>
    <w:p w14:paraId="67B727D3">
      <w:pPr>
        <w:pStyle w:val="12"/>
        <w:numPr>
          <w:ilvl w:val="0"/>
          <w:numId w:val="22"/>
        </w:numPr>
        <w:tabs>
          <w:tab w:val="left" w:pos="2407"/>
          <w:tab w:val="left" w:pos="3531"/>
          <w:tab w:val="left" w:pos="4819"/>
          <w:tab w:val="left" w:pos="5914"/>
          <w:tab w:val="left" w:pos="7266"/>
          <w:tab w:val="left" w:pos="8732"/>
          <w:tab w:val="left" w:pos="10494"/>
        </w:tabs>
        <w:spacing w:before="6" w:after="0" w:line="235" w:lineRule="auto"/>
        <w:ind w:left="1274" w:right="860" w:firstLine="436"/>
        <w:jc w:val="left"/>
        <w:rPr>
          <w:sz w:val="24"/>
        </w:rPr>
      </w:pPr>
      <w:r>
        <w:rPr>
          <w:spacing w:val="-2"/>
          <w:sz w:val="24"/>
        </w:rPr>
        <w:t>владеть</w:t>
      </w:r>
      <w:r>
        <w:rPr>
          <w:sz w:val="24"/>
        </w:rPr>
        <w:tab/>
      </w:r>
      <w:r>
        <w:rPr>
          <w:spacing w:val="-2"/>
          <w:sz w:val="24"/>
        </w:rPr>
        <w:t>техникой</w:t>
      </w:r>
      <w:r>
        <w:rPr>
          <w:sz w:val="24"/>
        </w:rPr>
        <w:tab/>
      </w:r>
      <w:r>
        <w:rPr>
          <w:spacing w:val="-2"/>
          <w:sz w:val="24"/>
        </w:rPr>
        <w:t>чтения,</w:t>
      </w:r>
      <w:r>
        <w:rPr>
          <w:sz w:val="24"/>
        </w:rPr>
        <w:tab/>
      </w:r>
      <w:r>
        <w:rPr>
          <w:spacing w:val="-2"/>
          <w:sz w:val="24"/>
        </w:rPr>
        <w:t>приемами</w:t>
      </w:r>
      <w:r>
        <w:rPr>
          <w:sz w:val="24"/>
        </w:rPr>
        <w:tab/>
      </w:r>
      <w:r>
        <w:rPr>
          <w:spacing w:val="-2"/>
          <w:sz w:val="24"/>
        </w:rPr>
        <w:t>понимания</w:t>
      </w:r>
      <w:r>
        <w:rPr>
          <w:sz w:val="24"/>
        </w:rPr>
        <w:tab/>
      </w:r>
      <w:r>
        <w:rPr>
          <w:spacing w:val="-2"/>
          <w:sz w:val="24"/>
        </w:rPr>
        <w:t>прочитанного</w:t>
      </w:r>
      <w:r>
        <w:rPr>
          <w:sz w:val="24"/>
        </w:rPr>
        <w:tab/>
      </w:r>
      <w:r>
        <w:rPr>
          <w:spacing w:val="-10"/>
          <w:sz w:val="24"/>
        </w:rPr>
        <w:t xml:space="preserve">и </w:t>
      </w:r>
      <w:r>
        <w:rPr>
          <w:sz w:val="24"/>
        </w:rPr>
        <w:t>прослушанного текста.</w:t>
      </w:r>
    </w:p>
    <w:p w14:paraId="548254FD">
      <w:pPr>
        <w:pStyle w:val="8"/>
        <w:spacing w:before="8" w:line="275" w:lineRule="exact"/>
        <w:ind w:left="1841"/>
        <w:jc w:val="left"/>
      </w:pPr>
      <w:r>
        <w:t>К</w:t>
      </w:r>
      <w:r>
        <w:rPr>
          <w:spacing w:val="-5"/>
        </w:rPr>
        <w:t xml:space="preserve"> </w:t>
      </w:r>
      <w:r>
        <w:t>концу</w:t>
      </w:r>
      <w:r>
        <w:rPr>
          <w:spacing w:val="-17"/>
        </w:rPr>
        <w:t xml:space="preserve"> </w:t>
      </w:r>
      <w:r>
        <w:t>2</w:t>
      </w:r>
      <w:r>
        <w:rPr>
          <w:spacing w:val="-1"/>
        </w:rPr>
        <w:t xml:space="preserve"> </w:t>
      </w:r>
      <w:r>
        <w:t>класса</w:t>
      </w:r>
      <w:r>
        <w:rPr>
          <w:spacing w:val="7"/>
        </w:rPr>
        <w:t xml:space="preserve"> </w:t>
      </w:r>
      <w:r>
        <w:t>учащийся</w:t>
      </w:r>
      <w:r>
        <w:rPr>
          <w:spacing w:val="-1"/>
        </w:rPr>
        <w:t xml:space="preserve"> </w:t>
      </w:r>
      <w:r>
        <w:rPr>
          <w:spacing w:val="-2"/>
        </w:rPr>
        <w:t>научится:</w:t>
      </w:r>
    </w:p>
    <w:p w14:paraId="126178B5">
      <w:pPr>
        <w:pStyle w:val="12"/>
        <w:numPr>
          <w:ilvl w:val="0"/>
          <w:numId w:val="22"/>
        </w:numPr>
        <w:tabs>
          <w:tab w:val="left" w:pos="2407"/>
        </w:tabs>
        <w:spacing w:before="0" w:after="0" w:line="293" w:lineRule="exact"/>
        <w:ind w:left="2407" w:right="0" w:hanging="696"/>
        <w:jc w:val="left"/>
        <w:rPr>
          <w:sz w:val="24"/>
        </w:rPr>
      </w:pPr>
      <w:r>
        <w:rPr>
          <w:sz w:val="24"/>
        </w:rPr>
        <w:t>составлять</w:t>
      </w:r>
      <w:r>
        <w:rPr>
          <w:spacing w:val="-5"/>
          <w:sz w:val="24"/>
        </w:rPr>
        <w:t xml:space="preserve"> </w:t>
      </w:r>
      <w:r>
        <w:rPr>
          <w:sz w:val="24"/>
        </w:rPr>
        <w:t>небольшое</w:t>
      </w:r>
      <w:r>
        <w:rPr>
          <w:spacing w:val="-15"/>
          <w:sz w:val="24"/>
        </w:rPr>
        <w:t xml:space="preserve"> </w:t>
      </w:r>
      <w:r>
        <w:rPr>
          <w:sz w:val="24"/>
        </w:rPr>
        <w:t>описание</w:t>
      </w:r>
      <w:r>
        <w:rPr>
          <w:spacing w:val="-8"/>
          <w:sz w:val="24"/>
        </w:rPr>
        <w:t xml:space="preserve"> </w:t>
      </w:r>
      <w:r>
        <w:rPr>
          <w:spacing w:val="-2"/>
          <w:sz w:val="24"/>
        </w:rPr>
        <w:t>картины;</w:t>
      </w:r>
    </w:p>
    <w:p w14:paraId="4EE7CB35">
      <w:pPr>
        <w:pStyle w:val="12"/>
        <w:numPr>
          <w:ilvl w:val="0"/>
          <w:numId w:val="22"/>
        </w:numPr>
        <w:tabs>
          <w:tab w:val="left" w:pos="2407"/>
        </w:tabs>
        <w:spacing w:before="1" w:after="0" w:line="294" w:lineRule="exact"/>
        <w:ind w:left="2407" w:right="0" w:hanging="696"/>
        <w:jc w:val="left"/>
        <w:rPr>
          <w:sz w:val="24"/>
        </w:rPr>
      </w:pPr>
      <w:r>
        <w:rPr>
          <w:sz w:val="24"/>
        </w:rPr>
        <w:t>рассказывать</w:t>
      </w:r>
      <w:r>
        <w:rPr>
          <w:spacing w:val="-12"/>
          <w:sz w:val="24"/>
        </w:rPr>
        <w:t xml:space="preserve"> </w:t>
      </w:r>
      <w:r>
        <w:rPr>
          <w:sz w:val="24"/>
        </w:rPr>
        <w:t>о</w:t>
      </w:r>
      <w:r>
        <w:rPr>
          <w:spacing w:val="-3"/>
          <w:sz w:val="24"/>
        </w:rPr>
        <w:t xml:space="preserve"> </w:t>
      </w:r>
      <w:r>
        <w:rPr>
          <w:sz w:val="24"/>
        </w:rPr>
        <w:t>друзьях,</w:t>
      </w:r>
      <w:r>
        <w:rPr>
          <w:spacing w:val="-7"/>
          <w:sz w:val="24"/>
        </w:rPr>
        <w:t xml:space="preserve"> </w:t>
      </w:r>
      <w:r>
        <w:rPr>
          <w:sz w:val="24"/>
        </w:rPr>
        <w:t>любимых</w:t>
      </w:r>
      <w:r>
        <w:rPr>
          <w:spacing w:val="-8"/>
          <w:sz w:val="24"/>
        </w:rPr>
        <w:t xml:space="preserve"> </w:t>
      </w:r>
      <w:r>
        <w:rPr>
          <w:sz w:val="24"/>
        </w:rPr>
        <w:t>животных,</w:t>
      </w:r>
      <w:r>
        <w:rPr>
          <w:spacing w:val="-5"/>
          <w:sz w:val="24"/>
        </w:rPr>
        <w:t xml:space="preserve"> </w:t>
      </w:r>
      <w:r>
        <w:rPr>
          <w:sz w:val="24"/>
        </w:rPr>
        <w:t>каникулах</w:t>
      </w:r>
      <w:r>
        <w:rPr>
          <w:spacing w:val="-8"/>
          <w:sz w:val="24"/>
        </w:rPr>
        <w:t xml:space="preserve"> </w:t>
      </w:r>
      <w:r>
        <w:rPr>
          <w:sz w:val="24"/>
        </w:rPr>
        <w:t>и</w:t>
      </w:r>
      <w:r>
        <w:rPr>
          <w:spacing w:val="-5"/>
          <w:sz w:val="24"/>
        </w:rPr>
        <w:t xml:space="preserve"> </w:t>
      </w:r>
      <w:r>
        <w:rPr>
          <w:sz w:val="24"/>
        </w:rPr>
        <w:t>т.</w:t>
      </w:r>
      <w:r>
        <w:rPr>
          <w:spacing w:val="6"/>
          <w:sz w:val="24"/>
        </w:rPr>
        <w:t xml:space="preserve"> </w:t>
      </w:r>
      <w:r>
        <w:rPr>
          <w:spacing w:val="-5"/>
          <w:sz w:val="24"/>
        </w:rPr>
        <w:t>д.;</w:t>
      </w:r>
    </w:p>
    <w:p w14:paraId="5A301E16">
      <w:pPr>
        <w:pStyle w:val="12"/>
        <w:numPr>
          <w:ilvl w:val="0"/>
          <w:numId w:val="22"/>
        </w:numPr>
        <w:tabs>
          <w:tab w:val="left" w:pos="2407"/>
        </w:tabs>
        <w:spacing w:before="0" w:after="0" w:line="293" w:lineRule="exact"/>
        <w:ind w:left="2407" w:right="0" w:hanging="696"/>
        <w:jc w:val="left"/>
        <w:rPr>
          <w:sz w:val="24"/>
        </w:rPr>
      </w:pPr>
      <w:r>
        <w:rPr>
          <w:sz w:val="24"/>
        </w:rPr>
        <w:t>понимать</w:t>
      </w:r>
      <w:r>
        <w:rPr>
          <w:spacing w:val="-8"/>
          <w:sz w:val="24"/>
        </w:rPr>
        <w:t xml:space="preserve"> </w:t>
      </w:r>
      <w:r>
        <w:rPr>
          <w:sz w:val="24"/>
        </w:rPr>
        <w:t>на</w:t>
      </w:r>
      <w:r>
        <w:rPr>
          <w:spacing w:val="-6"/>
          <w:sz w:val="24"/>
        </w:rPr>
        <w:t xml:space="preserve"> </w:t>
      </w:r>
      <w:r>
        <w:rPr>
          <w:sz w:val="24"/>
        </w:rPr>
        <w:t>слух</w:t>
      </w:r>
      <w:r>
        <w:rPr>
          <w:spacing w:val="-7"/>
          <w:sz w:val="24"/>
        </w:rPr>
        <w:t xml:space="preserve"> </w:t>
      </w:r>
      <w:r>
        <w:rPr>
          <w:sz w:val="24"/>
        </w:rPr>
        <w:t>речь</w:t>
      </w:r>
      <w:r>
        <w:rPr>
          <w:spacing w:val="2"/>
          <w:sz w:val="24"/>
        </w:rPr>
        <w:t xml:space="preserve"> </w:t>
      </w:r>
      <w:r>
        <w:rPr>
          <w:sz w:val="24"/>
        </w:rPr>
        <w:t>учителя</w:t>
      </w:r>
      <w:r>
        <w:rPr>
          <w:spacing w:val="1"/>
          <w:sz w:val="24"/>
        </w:rPr>
        <w:t xml:space="preserve"> </w:t>
      </w:r>
      <w:r>
        <w:rPr>
          <w:sz w:val="24"/>
        </w:rPr>
        <w:t>и</w:t>
      </w:r>
      <w:r>
        <w:rPr>
          <w:spacing w:val="-1"/>
          <w:sz w:val="24"/>
        </w:rPr>
        <w:t xml:space="preserve"> </w:t>
      </w:r>
      <w:r>
        <w:rPr>
          <w:spacing w:val="-2"/>
          <w:sz w:val="24"/>
        </w:rPr>
        <w:t>одноклассников;</w:t>
      </w:r>
    </w:p>
    <w:p w14:paraId="37F26ECA">
      <w:pPr>
        <w:pStyle w:val="12"/>
        <w:numPr>
          <w:ilvl w:val="0"/>
          <w:numId w:val="22"/>
        </w:numPr>
        <w:tabs>
          <w:tab w:val="left" w:pos="2407"/>
        </w:tabs>
        <w:spacing w:before="0" w:after="0" w:line="293" w:lineRule="exact"/>
        <w:ind w:left="2407" w:right="0" w:hanging="696"/>
        <w:jc w:val="left"/>
        <w:rPr>
          <w:sz w:val="24"/>
        </w:rPr>
      </w:pPr>
      <w:r>
        <w:rPr>
          <w:sz w:val="24"/>
        </w:rPr>
        <w:t>находить</w:t>
      </w:r>
      <w:r>
        <w:rPr>
          <w:spacing w:val="-3"/>
          <w:sz w:val="24"/>
        </w:rPr>
        <w:t xml:space="preserve"> </w:t>
      </w:r>
      <w:r>
        <w:rPr>
          <w:sz w:val="24"/>
        </w:rPr>
        <w:t>в</w:t>
      </w:r>
      <w:r>
        <w:rPr>
          <w:spacing w:val="-11"/>
          <w:sz w:val="24"/>
        </w:rPr>
        <w:t xml:space="preserve"> </w:t>
      </w:r>
      <w:r>
        <w:rPr>
          <w:sz w:val="24"/>
        </w:rPr>
        <w:t>тексте</w:t>
      </w:r>
      <w:r>
        <w:rPr>
          <w:spacing w:val="-6"/>
          <w:sz w:val="24"/>
        </w:rPr>
        <w:t xml:space="preserve"> </w:t>
      </w:r>
      <w:r>
        <w:rPr>
          <w:sz w:val="24"/>
        </w:rPr>
        <w:t>нужную</w:t>
      </w:r>
      <w:r>
        <w:rPr>
          <w:spacing w:val="-3"/>
          <w:sz w:val="24"/>
        </w:rPr>
        <w:t xml:space="preserve"> </w:t>
      </w:r>
      <w:r>
        <w:rPr>
          <w:spacing w:val="-2"/>
          <w:sz w:val="24"/>
        </w:rPr>
        <w:t>информацию;</w:t>
      </w:r>
    </w:p>
    <w:p w14:paraId="201BFFCF">
      <w:pPr>
        <w:pStyle w:val="12"/>
        <w:numPr>
          <w:ilvl w:val="0"/>
          <w:numId w:val="22"/>
        </w:numPr>
        <w:tabs>
          <w:tab w:val="left" w:pos="2407"/>
        </w:tabs>
        <w:spacing w:before="1" w:after="0" w:line="292" w:lineRule="exact"/>
        <w:ind w:left="2407" w:right="0" w:hanging="696"/>
        <w:jc w:val="left"/>
        <w:rPr>
          <w:sz w:val="24"/>
        </w:rPr>
      </w:pPr>
      <w:r>
        <w:rPr>
          <w:sz w:val="24"/>
        </w:rPr>
        <w:t>выразительно</w:t>
      </w:r>
      <w:r>
        <w:rPr>
          <w:spacing w:val="-11"/>
          <w:sz w:val="24"/>
        </w:rPr>
        <w:t xml:space="preserve"> </w:t>
      </w:r>
      <w:r>
        <w:rPr>
          <w:sz w:val="24"/>
        </w:rPr>
        <w:t>читать</w:t>
      </w:r>
      <w:r>
        <w:rPr>
          <w:spacing w:val="-11"/>
          <w:sz w:val="24"/>
        </w:rPr>
        <w:t xml:space="preserve"> </w:t>
      </w:r>
      <w:r>
        <w:rPr>
          <w:sz w:val="24"/>
        </w:rPr>
        <w:t>текст</w:t>
      </w:r>
      <w:r>
        <w:rPr>
          <w:spacing w:val="-13"/>
          <w:sz w:val="24"/>
        </w:rPr>
        <w:t xml:space="preserve"> </w:t>
      </w:r>
      <w:r>
        <w:rPr>
          <w:sz w:val="24"/>
        </w:rPr>
        <w:t>вслух,</w:t>
      </w:r>
      <w:r>
        <w:rPr>
          <w:spacing w:val="-5"/>
          <w:sz w:val="24"/>
        </w:rPr>
        <w:t xml:space="preserve"> </w:t>
      </w:r>
      <w:r>
        <w:rPr>
          <w:sz w:val="24"/>
        </w:rPr>
        <w:t>соблюдая</w:t>
      </w:r>
      <w:r>
        <w:rPr>
          <w:spacing w:val="-12"/>
          <w:sz w:val="24"/>
        </w:rPr>
        <w:t xml:space="preserve"> </w:t>
      </w:r>
      <w:r>
        <w:rPr>
          <w:sz w:val="24"/>
        </w:rPr>
        <w:t>правильную</w:t>
      </w:r>
      <w:r>
        <w:rPr>
          <w:spacing w:val="-9"/>
          <w:sz w:val="24"/>
        </w:rPr>
        <w:t xml:space="preserve"> </w:t>
      </w:r>
      <w:r>
        <w:rPr>
          <w:spacing w:val="-2"/>
          <w:sz w:val="24"/>
        </w:rPr>
        <w:t>интонацию;</w:t>
      </w:r>
    </w:p>
    <w:p w14:paraId="775E6761">
      <w:pPr>
        <w:pStyle w:val="12"/>
        <w:numPr>
          <w:ilvl w:val="0"/>
          <w:numId w:val="22"/>
        </w:numPr>
        <w:tabs>
          <w:tab w:val="left" w:pos="2407"/>
        </w:tabs>
        <w:spacing w:before="1" w:after="0" w:line="237" w:lineRule="auto"/>
        <w:ind w:left="1274" w:right="1016" w:firstLine="436"/>
        <w:jc w:val="left"/>
        <w:rPr>
          <w:sz w:val="24"/>
        </w:rPr>
      </w:pPr>
      <w:r>
        <w:rPr>
          <w:sz w:val="24"/>
        </w:rPr>
        <w:t>правильно</w:t>
      </w:r>
      <w:r>
        <w:rPr>
          <w:spacing w:val="-4"/>
          <w:sz w:val="24"/>
        </w:rPr>
        <w:t xml:space="preserve"> </w:t>
      </w:r>
      <w:r>
        <w:rPr>
          <w:sz w:val="24"/>
        </w:rPr>
        <w:t>списывать</w:t>
      </w:r>
      <w:r>
        <w:rPr>
          <w:spacing w:val="-3"/>
          <w:sz w:val="24"/>
        </w:rPr>
        <w:t xml:space="preserve"> </w:t>
      </w:r>
      <w:r>
        <w:rPr>
          <w:sz w:val="24"/>
        </w:rPr>
        <w:t>(без</w:t>
      </w:r>
      <w:r>
        <w:rPr>
          <w:spacing w:val="-4"/>
          <w:sz w:val="24"/>
        </w:rPr>
        <w:t xml:space="preserve"> </w:t>
      </w:r>
      <w:r>
        <w:rPr>
          <w:sz w:val="24"/>
        </w:rPr>
        <w:t>пропусков</w:t>
      </w:r>
      <w:r>
        <w:rPr>
          <w:spacing w:val="-5"/>
          <w:sz w:val="24"/>
        </w:rPr>
        <w:t xml:space="preserve"> </w:t>
      </w:r>
      <w:r>
        <w:rPr>
          <w:sz w:val="24"/>
        </w:rPr>
        <w:t>и</w:t>
      </w:r>
      <w:r>
        <w:rPr>
          <w:spacing w:val="-4"/>
          <w:sz w:val="24"/>
        </w:rPr>
        <w:t xml:space="preserve"> </w:t>
      </w:r>
      <w:r>
        <w:rPr>
          <w:sz w:val="24"/>
        </w:rPr>
        <w:t>искажений</w:t>
      </w:r>
      <w:r>
        <w:rPr>
          <w:spacing w:val="-5"/>
          <w:sz w:val="24"/>
        </w:rPr>
        <w:t xml:space="preserve"> </w:t>
      </w:r>
      <w:r>
        <w:rPr>
          <w:sz w:val="24"/>
        </w:rPr>
        <w:t>букв)</w:t>
      </w:r>
      <w:r>
        <w:rPr>
          <w:spacing w:val="-4"/>
          <w:sz w:val="24"/>
        </w:rPr>
        <w:t xml:space="preserve"> </w:t>
      </w:r>
      <w:r>
        <w:rPr>
          <w:sz w:val="24"/>
        </w:rPr>
        <w:t>слова</w:t>
      </w:r>
      <w:r>
        <w:rPr>
          <w:spacing w:val="-5"/>
          <w:sz w:val="24"/>
        </w:rPr>
        <w:t xml:space="preserve"> </w:t>
      </w:r>
      <w:r>
        <w:rPr>
          <w:sz w:val="24"/>
        </w:rPr>
        <w:t>и</w:t>
      </w:r>
      <w:r>
        <w:rPr>
          <w:spacing w:val="-4"/>
          <w:sz w:val="24"/>
        </w:rPr>
        <w:t xml:space="preserve"> </w:t>
      </w:r>
      <w:r>
        <w:rPr>
          <w:sz w:val="24"/>
        </w:rPr>
        <w:t>предложения, текст объемом не более 10 слов;</w:t>
      </w:r>
    </w:p>
    <w:p w14:paraId="0C40008E">
      <w:pPr>
        <w:pStyle w:val="12"/>
        <w:numPr>
          <w:ilvl w:val="0"/>
          <w:numId w:val="22"/>
        </w:numPr>
        <w:tabs>
          <w:tab w:val="left" w:pos="2407"/>
        </w:tabs>
        <w:spacing w:before="0" w:after="0" w:line="237" w:lineRule="auto"/>
        <w:ind w:left="1274" w:right="894" w:firstLine="436"/>
        <w:jc w:val="left"/>
        <w:rPr>
          <w:sz w:val="24"/>
        </w:rPr>
      </w:pPr>
      <w:r>
        <w:rPr>
          <w:sz w:val="24"/>
        </w:rPr>
        <w:t>писать</w:t>
      </w:r>
      <w:r>
        <w:rPr>
          <w:spacing w:val="32"/>
          <w:sz w:val="24"/>
        </w:rPr>
        <w:t xml:space="preserve"> </w:t>
      </w:r>
      <w:r>
        <w:rPr>
          <w:sz w:val="24"/>
        </w:rPr>
        <w:t>под</w:t>
      </w:r>
      <w:r>
        <w:rPr>
          <w:spacing w:val="32"/>
          <w:sz w:val="24"/>
        </w:rPr>
        <w:t xml:space="preserve"> </w:t>
      </w:r>
      <w:r>
        <w:rPr>
          <w:sz w:val="24"/>
        </w:rPr>
        <w:t>диктовку (без</w:t>
      </w:r>
      <w:r>
        <w:rPr>
          <w:spacing w:val="38"/>
          <w:sz w:val="24"/>
        </w:rPr>
        <w:t xml:space="preserve"> </w:t>
      </w:r>
      <w:r>
        <w:rPr>
          <w:sz w:val="24"/>
        </w:rPr>
        <w:t>пропусков</w:t>
      </w:r>
      <w:r>
        <w:rPr>
          <w:spacing w:val="37"/>
          <w:sz w:val="24"/>
        </w:rPr>
        <w:t xml:space="preserve"> </w:t>
      </w:r>
      <w:r>
        <w:rPr>
          <w:sz w:val="24"/>
        </w:rPr>
        <w:t>и искажений</w:t>
      </w:r>
      <w:r>
        <w:rPr>
          <w:spacing w:val="39"/>
          <w:sz w:val="24"/>
        </w:rPr>
        <w:t xml:space="preserve"> </w:t>
      </w:r>
      <w:r>
        <w:rPr>
          <w:sz w:val="24"/>
        </w:rPr>
        <w:t>букв)</w:t>
      </w:r>
      <w:r>
        <w:rPr>
          <w:spacing w:val="36"/>
          <w:sz w:val="24"/>
        </w:rPr>
        <w:t xml:space="preserve"> </w:t>
      </w:r>
      <w:r>
        <w:rPr>
          <w:sz w:val="24"/>
        </w:rPr>
        <w:t>слова,</w:t>
      </w:r>
      <w:r>
        <w:rPr>
          <w:spacing w:val="32"/>
          <w:sz w:val="24"/>
        </w:rPr>
        <w:t xml:space="preserve"> </w:t>
      </w:r>
      <w:r>
        <w:rPr>
          <w:sz w:val="24"/>
        </w:rPr>
        <w:t>предложения, тексты объемом не более 12 слов с учетом изученных правил правописания;</w:t>
      </w:r>
    </w:p>
    <w:p w14:paraId="028D9597">
      <w:pPr>
        <w:pStyle w:val="12"/>
        <w:numPr>
          <w:ilvl w:val="0"/>
          <w:numId w:val="22"/>
        </w:numPr>
        <w:tabs>
          <w:tab w:val="left" w:pos="2407"/>
        </w:tabs>
        <w:spacing w:before="4" w:after="0" w:line="237" w:lineRule="auto"/>
        <w:ind w:left="1274" w:right="1176" w:firstLine="436"/>
        <w:jc w:val="left"/>
        <w:rPr>
          <w:sz w:val="24"/>
        </w:rPr>
      </w:pPr>
      <w:r>
        <w:rPr>
          <w:sz w:val="24"/>
        </w:rPr>
        <w:t>применять</w:t>
      </w:r>
      <w:r>
        <w:rPr>
          <w:spacing w:val="40"/>
          <w:sz w:val="24"/>
        </w:rPr>
        <w:t xml:space="preserve"> </w:t>
      </w:r>
      <w:r>
        <w:rPr>
          <w:sz w:val="24"/>
        </w:rPr>
        <w:t>правила</w:t>
      </w:r>
      <w:r>
        <w:rPr>
          <w:spacing w:val="40"/>
          <w:sz w:val="24"/>
        </w:rPr>
        <w:t xml:space="preserve"> </w:t>
      </w:r>
      <w:r>
        <w:rPr>
          <w:sz w:val="24"/>
        </w:rPr>
        <w:t>правописания</w:t>
      </w:r>
      <w:r>
        <w:rPr>
          <w:spacing w:val="40"/>
          <w:sz w:val="24"/>
        </w:rPr>
        <w:t xml:space="preserve"> </w:t>
      </w:r>
      <w:r>
        <w:rPr>
          <w:sz w:val="24"/>
        </w:rPr>
        <w:t>и</w:t>
      </w:r>
      <w:r>
        <w:rPr>
          <w:spacing w:val="40"/>
          <w:sz w:val="24"/>
        </w:rPr>
        <w:t xml:space="preserve"> </w:t>
      </w:r>
      <w:r>
        <w:rPr>
          <w:sz w:val="24"/>
        </w:rPr>
        <w:t>теоретический</w:t>
      </w:r>
      <w:r>
        <w:rPr>
          <w:spacing w:val="40"/>
          <w:sz w:val="24"/>
        </w:rPr>
        <w:t xml:space="preserve"> </w:t>
      </w:r>
      <w:r>
        <w:rPr>
          <w:sz w:val="24"/>
        </w:rPr>
        <w:t>материал,</w:t>
      </w:r>
      <w:r>
        <w:rPr>
          <w:spacing w:val="40"/>
          <w:sz w:val="24"/>
        </w:rPr>
        <w:t xml:space="preserve"> </w:t>
      </w:r>
      <w:r>
        <w:rPr>
          <w:sz w:val="24"/>
        </w:rPr>
        <w:t>соблюдать изученные нормы орфографии и пунктуации;</w:t>
      </w:r>
    </w:p>
    <w:p w14:paraId="1758B616">
      <w:pPr>
        <w:pStyle w:val="12"/>
        <w:numPr>
          <w:ilvl w:val="0"/>
          <w:numId w:val="22"/>
        </w:numPr>
        <w:tabs>
          <w:tab w:val="left" w:pos="2407"/>
        </w:tabs>
        <w:spacing w:before="2" w:after="0" w:line="293" w:lineRule="exact"/>
        <w:ind w:left="2407" w:right="0" w:hanging="696"/>
        <w:jc w:val="left"/>
        <w:rPr>
          <w:sz w:val="24"/>
        </w:rPr>
      </w:pPr>
      <w:r>
        <w:rPr>
          <w:sz w:val="24"/>
        </w:rPr>
        <w:t>находить в</w:t>
      </w:r>
      <w:r>
        <w:rPr>
          <w:spacing w:val="-4"/>
          <w:sz w:val="24"/>
        </w:rPr>
        <w:t xml:space="preserve"> </w:t>
      </w:r>
      <w:r>
        <w:rPr>
          <w:sz w:val="24"/>
        </w:rPr>
        <w:t>тексте</w:t>
      </w:r>
      <w:r>
        <w:rPr>
          <w:spacing w:val="-2"/>
          <w:sz w:val="24"/>
        </w:rPr>
        <w:t xml:space="preserve"> </w:t>
      </w:r>
      <w:r>
        <w:rPr>
          <w:sz w:val="24"/>
        </w:rPr>
        <w:t>слова</w:t>
      </w:r>
      <w:r>
        <w:rPr>
          <w:spacing w:val="-3"/>
          <w:sz w:val="24"/>
        </w:rPr>
        <w:t xml:space="preserve"> </w:t>
      </w:r>
      <w:r>
        <w:rPr>
          <w:sz w:val="24"/>
        </w:rPr>
        <w:t>с</w:t>
      </w:r>
      <w:r>
        <w:rPr>
          <w:spacing w:val="-8"/>
          <w:sz w:val="24"/>
        </w:rPr>
        <w:t xml:space="preserve"> </w:t>
      </w:r>
      <w:r>
        <w:rPr>
          <w:sz w:val="24"/>
        </w:rPr>
        <w:t>заданным</w:t>
      </w:r>
      <w:r>
        <w:rPr>
          <w:spacing w:val="-4"/>
          <w:sz w:val="24"/>
        </w:rPr>
        <w:t xml:space="preserve"> </w:t>
      </w:r>
      <w:r>
        <w:rPr>
          <w:spacing w:val="-2"/>
          <w:sz w:val="24"/>
        </w:rPr>
        <w:t>звуком;</w:t>
      </w:r>
    </w:p>
    <w:p w14:paraId="4EA77272">
      <w:pPr>
        <w:pStyle w:val="12"/>
        <w:numPr>
          <w:ilvl w:val="0"/>
          <w:numId w:val="22"/>
        </w:numPr>
        <w:tabs>
          <w:tab w:val="left" w:pos="2407"/>
        </w:tabs>
        <w:spacing w:before="0" w:after="0" w:line="293" w:lineRule="exact"/>
        <w:ind w:left="2407" w:right="0" w:hanging="696"/>
        <w:jc w:val="left"/>
        <w:rPr>
          <w:sz w:val="24"/>
        </w:rPr>
      </w:pPr>
      <w:r>
        <w:rPr>
          <w:sz w:val="24"/>
        </w:rPr>
        <w:t>использовать</w:t>
      </w:r>
      <w:r>
        <w:rPr>
          <w:spacing w:val="-10"/>
          <w:sz w:val="24"/>
        </w:rPr>
        <w:t xml:space="preserve"> </w:t>
      </w:r>
      <w:r>
        <w:rPr>
          <w:sz w:val="24"/>
        </w:rPr>
        <w:t>различные</w:t>
      </w:r>
      <w:r>
        <w:rPr>
          <w:spacing w:val="-10"/>
          <w:sz w:val="24"/>
        </w:rPr>
        <w:t xml:space="preserve"> </w:t>
      </w:r>
      <w:r>
        <w:rPr>
          <w:sz w:val="24"/>
        </w:rPr>
        <w:t>словари</w:t>
      </w:r>
      <w:r>
        <w:rPr>
          <w:spacing w:val="-11"/>
          <w:sz w:val="24"/>
        </w:rPr>
        <w:t xml:space="preserve"> </w:t>
      </w:r>
      <w:r>
        <w:rPr>
          <w:sz w:val="24"/>
        </w:rPr>
        <w:t>татарского</w:t>
      </w:r>
      <w:r>
        <w:rPr>
          <w:spacing w:val="-4"/>
          <w:sz w:val="24"/>
        </w:rPr>
        <w:t xml:space="preserve"> </w:t>
      </w:r>
      <w:r>
        <w:rPr>
          <w:spacing w:val="-2"/>
          <w:sz w:val="24"/>
        </w:rPr>
        <w:t>языка;</w:t>
      </w:r>
    </w:p>
    <w:p w14:paraId="1AA8C520">
      <w:pPr>
        <w:pStyle w:val="12"/>
        <w:numPr>
          <w:ilvl w:val="0"/>
          <w:numId w:val="22"/>
        </w:numPr>
        <w:tabs>
          <w:tab w:val="left" w:pos="2407"/>
        </w:tabs>
        <w:spacing w:before="4" w:after="0" w:line="293" w:lineRule="exact"/>
        <w:ind w:left="2407" w:right="0" w:hanging="696"/>
        <w:jc w:val="left"/>
        <w:rPr>
          <w:sz w:val="24"/>
        </w:rPr>
      </w:pPr>
      <w:r>
        <w:rPr>
          <w:sz w:val="24"/>
        </w:rPr>
        <w:t>определять</w:t>
      </w:r>
      <w:r>
        <w:rPr>
          <w:spacing w:val="-8"/>
          <w:sz w:val="24"/>
        </w:rPr>
        <w:t xml:space="preserve"> </w:t>
      </w:r>
      <w:r>
        <w:rPr>
          <w:sz w:val="24"/>
        </w:rPr>
        <w:t>лексическое</w:t>
      </w:r>
      <w:r>
        <w:rPr>
          <w:spacing w:val="-9"/>
          <w:sz w:val="24"/>
        </w:rPr>
        <w:t xml:space="preserve"> </w:t>
      </w:r>
      <w:r>
        <w:rPr>
          <w:sz w:val="24"/>
        </w:rPr>
        <w:t>значение</w:t>
      </w:r>
      <w:r>
        <w:rPr>
          <w:spacing w:val="-4"/>
          <w:sz w:val="24"/>
        </w:rPr>
        <w:t xml:space="preserve"> </w:t>
      </w:r>
      <w:r>
        <w:rPr>
          <w:sz w:val="24"/>
        </w:rPr>
        <w:t>слова</w:t>
      </w:r>
      <w:r>
        <w:rPr>
          <w:spacing w:val="-6"/>
          <w:sz w:val="24"/>
        </w:rPr>
        <w:t xml:space="preserve"> </w:t>
      </w:r>
      <w:r>
        <w:rPr>
          <w:sz w:val="24"/>
        </w:rPr>
        <w:t>с</w:t>
      </w:r>
      <w:r>
        <w:rPr>
          <w:spacing w:val="-6"/>
          <w:sz w:val="24"/>
        </w:rPr>
        <w:t xml:space="preserve"> </w:t>
      </w:r>
      <w:r>
        <w:rPr>
          <w:sz w:val="24"/>
        </w:rPr>
        <w:t>помощью</w:t>
      </w:r>
      <w:r>
        <w:rPr>
          <w:spacing w:val="-3"/>
          <w:sz w:val="24"/>
        </w:rPr>
        <w:t xml:space="preserve"> </w:t>
      </w:r>
      <w:r>
        <w:rPr>
          <w:spacing w:val="-2"/>
          <w:sz w:val="24"/>
        </w:rPr>
        <w:t>словаря;</w:t>
      </w:r>
    </w:p>
    <w:p w14:paraId="3AF56D8C">
      <w:pPr>
        <w:pStyle w:val="12"/>
        <w:numPr>
          <w:ilvl w:val="0"/>
          <w:numId w:val="22"/>
        </w:numPr>
        <w:tabs>
          <w:tab w:val="left" w:pos="2407"/>
        </w:tabs>
        <w:spacing w:before="0" w:after="0" w:line="293" w:lineRule="exact"/>
        <w:ind w:left="2407" w:right="0" w:hanging="696"/>
        <w:jc w:val="left"/>
        <w:rPr>
          <w:sz w:val="24"/>
        </w:rPr>
      </w:pPr>
      <w:r>
        <w:rPr>
          <w:sz w:val="24"/>
        </w:rPr>
        <w:t>выявлять</w:t>
      </w:r>
      <w:r>
        <w:rPr>
          <w:spacing w:val="-13"/>
          <w:sz w:val="24"/>
        </w:rPr>
        <w:t xml:space="preserve"> </w:t>
      </w:r>
      <w:r>
        <w:rPr>
          <w:sz w:val="24"/>
        </w:rPr>
        <w:t>в</w:t>
      </w:r>
      <w:r>
        <w:rPr>
          <w:spacing w:val="-7"/>
          <w:sz w:val="24"/>
        </w:rPr>
        <w:t xml:space="preserve"> </w:t>
      </w:r>
      <w:r>
        <w:rPr>
          <w:sz w:val="24"/>
        </w:rPr>
        <w:t>тексте</w:t>
      </w:r>
      <w:r>
        <w:rPr>
          <w:spacing w:val="-9"/>
          <w:sz w:val="24"/>
        </w:rPr>
        <w:t xml:space="preserve"> </w:t>
      </w:r>
      <w:r>
        <w:rPr>
          <w:sz w:val="24"/>
        </w:rPr>
        <w:t>случаи</w:t>
      </w:r>
      <w:r>
        <w:rPr>
          <w:spacing w:val="3"/>
          <w:sz w:val="24"/>
        </w:rPr>
        <w:t xml:space="preserve"> </w:t>
      </w:r>
      <w:r>
        <w:rPr>
          <w:sz w:val="24"/>
        </w:rPr>
        <w:t>употребления</w:t>
      </w:r>
      <w:r>
        <w:rPr>
          <w:spacing w:val="-3"/>
          <w:sz w:val="24"/>
        </w:rPr>
        <w:t xml:space="preserve"> </w:t>
      </w:r>
      <w:r>
        <w:rPr>
          <w:sz w:val="24"/>
        </w:rPr>
        <w:t>элементарных</w:t>
      </w:r>
      <w:r>
        <w:rPr>
          <w:spacing w:val="-5"/>
          <w:sz w:val="24"/>
        </w:rPr>
        <w:t xml:space="preserve"> </w:t>
      </w:r>
      <w:r>
        <w:rPr>
          <w:sz w:val="24"/>
        </w:rPr>
        <w:t>синонимов</w:t>
      </w:r>
      <w:r>
        <w:rPr>
          <w:spacing w:val="-6"/>
          <w:sz w:val="24"/>
        </w:rPr>
        <w:t xml:space="preserve"> </w:t>
      </w:r>
      <w:r>
        <w:rPr>
          <w:sz w:val="24"/>
        </w:rPr>
        <w:t>и</w:t>
      </w:r>
      <w:r>
        <w:rPr>
          <w:spacing w:val="-9"/>
          <w:sz w:val="24"/>
        </w:rPr>
        <w:t xml:space="preserve"> </w:t>
      </w:r>
      <w:r>
        <w:rPr>
          <w:spacing w:val="-2"/>
          <w:sz w:val="24"/>
        </w:rPr>
        <w:t>антонимов;</w:t>
      </w:r>
    </w:p>
    <w:p w14:paraId="6F9141D1">
      <w:pPr>
        <w:pStyle w:val="12"/>
        <w:numPr>
          <w:ilvl w:val="0"/>
          <w:numId w:val="22"/>
        </w:numPr>
        <w:tabs>
          <w:tab w:val="left" w:pos="2407"/>
        </w:tabs>
        <w:spacing w:before="0" w:after="0" w:line="293" w:lineRule="exact"/>
        <w:ind w:left="2407" w:right="0" w:hanging="696"/>
        <w:jc w:val="left"/>
        <w:rPr>
          <w:sz w:val="24"/>
        </w:rPr>
      </w:pPr>
      <w:r>
        <w:rPr>
          <w:sz w:val="24"/>
        </w:rPr>
        <w:t>распознавать</w:t>
      </w:r>
      <w:r>
        <w:rPr>
          <w:spacing w:val="-6"/>
          <w:sz w:val="24"/>
        </w:rPr>
        <w:t xml:space="preserve"> </w:t>
      </w:r>
      <w:r>
        <w:rPr>
          <w:sz w:val="24"/>
        </w:rPr>
        <w:t>самостоятельные</w:t>
      </w:r>
      <w:r>
        <w:rPr>
          <w:spacing w:val="-12"/>
          <w:sz w:val="24"/>
        </w:rPr>
        <w:t xml:space="preserve"> </w:t>
      </w:r>
      <w:r>
        <w:rPr>
          <w:sz w:val="24"/>
        </w:rPr>
        <w:t>части</w:t>
      </w:r>
      <w:r>
        <w:rPr>
          <w:spacing w:val="-9"/>
          <w:sz w:val="24"/>
        </w:rPr>
        <w:t xml:space="preserve"> </w:t>
      </w:r>
      <w:r>
        <w:rPr>
          <w:spacing w:val="-4"/>
          <w:sz w:val="24"/>
        </w:rPr>
        <w:t>речи;</w:t>
      </w:r>
    </w:p>
    <w:p w14:paraId="51E3782F">
      <w:pPr>
        <w:pStyle w:val="12"/>
        <w:numPr>
          <w:ilvl w:val="0"/>
          <w:numId w:val="22"/>
        </w:numPr>
        <w:tabs>
          <w:tab w:val="left" w:pos="2407"/>
        </w:tabs>
        <w:spacing w:before="0" w:after="0" w:line="293" w:lineRule="exact"/>
        <w:ind w:left="2407" w:right="0" w:hanging="696"/>
        <w:jc w:val="left"/>
        <w:rPr>
          <w:sz w:val="24"/>
        </w:rPr>
      </w:pPr>
      <w:r>
        <w:rPr>
          <w:sz w:val="24"/>
        </w:rPr>
        <w:t>выделять</w:t>
      </w:r>
      <w:r>
        <w:rPr>
          <w:spacing w:val="-9"/>
          <w:sz w:val="24"/>
        </w:rPr>
        <w:t xml:space="preserve"> </w:t>
      </w:r>
      <w:r>
        <w:rPr>
          <w:sz w:val="24"/>
        </w:rPr>
        <w:t>среди</w:t>
      </w:r>
      <w:r>
        <w:rPr>
          <w:spacing w:val="-4"/>
          <w:sz w:val="24"/>
        </w:rPr>
        <w:t xml:space="preserve"> </w:t>
      </w:r>
      <w:r>
        <w:rPr>
          <w:sz w:val="24"/>
        </w:rPr>
        <w:t>имен</w:t>
      </w:r>
      <w:r>
        <w:rPr>
          <w:spacing w:val="-2"/>
          <w:sz w:val="24"/>
        </w:rPr>
        <w:t xml:space="preserve"> </w:t>
      </w:r>
      <w:r>
        <w:rPr>
          <w:sz w:val="24"/>
        </w:rPr>
        <w:t>существительных</w:t>
      </w:r>
      <w:r>
        <w:rPr>
          <w:spacing w:val="-6"/>
          <w:sz w:val="24"/>
        </w:rPr>
        <w:t xml:space="preserve"> </w:t>
      </w:r>
      <w:r>
        <w:rPr>
          <w:sz w:val="24"/>
        </w:rPr>
        <w:t>собственные</w:t>
      </w:r>
      <w:r>
        <w:rPr>
          <w:spacing w:val="-9"/>
          <w:sz w:val="24"/>
        </w:rPr>
        <w:t xml:space="preserve"> </w:t>
      </w:r>
      <w:r>
        <w:rPr>
          <w:sz w:val="24"/>
        </w:rPr>
        <w:t>и</w:t>
      </w:r>
      <w:r>
        <w:rPr>
          <w:spacing w:val="-9"/>
          <w:sz w:val="24"/>
        </w:rPr>
        <w:t xml:space="preserve"> </w:t>
      </w:r>
      <w:r>
        <w:rPr>
          <w:spacing w:val="-2"/>
          <w:sz w:val="24"/>
        </w:rPr>
        <w:t>нарицательные;</w:t>
      </w:r>
    </w:p>
    <w:p w14:paraId="1EEA0FC3">
      <w:pPr>
        <w:pStyle w:val="12"/>
        <w:spacing w:after="0" w:line="293" w:lineRule="exact"/>
        <w:jc w:val="left"/>
        <w:rPr>
          <w:sz w:val="24"/>
        </w:rPr>
        <w:sectPr>
          <w:pgSz w:w="11920" w:h="16850"/>
          <w:pgMar w:top="1020" w:right="0" w:bottom="1200" w:left="425" w:header="0" w:footer="947" w:gutter="0"/>
          <w:cols w:space="720" w:num="1"/>
        </w:sectPr>
      </w:pPr>
    </w:p>
    <w:p w14:paraId="1008A6EA">
      <w:pPr>
        <w:pStyle w:val="12"/>
        <w:numPr>
          <w:ilvl w:val="0"/>
          <w:numId w:val="22"/>
        </w:numPr>
        <w:tabs>
          <w:tab w:val="left" w:pos="2407"/>
        </w:tabs>
        <w:spacing w:before="79" w:after="0" w:line="294" w:lineRule="exact"/>
        <w:ind w:left="2407" w:right="0" w:hanging="696"/>
        <w:jc w:val="left"/>
        <w:rPr>
          <w:sz w:val="24"/>
        </w:rPr>
      </w:pPr>
      <w:r>
        <w:rPr>
          <w:sz w:val="24"/>
        </w:rPr>
        <w:t>определять</w:t>
      </w:r>
      <w:r>
        <w:rPr>
          <w:spacing w:val="-1"/>
          <w:sz w:val="24"/>
        </w:rPr>
        <w:t xml:space="preserve"> </w:t>
      </w:r>
      <w:r>
        <w:rPr>
          <w:sz w:val="24"/>
        </w:rPr>
        <w:t>число</w:t>
      </w:r>
      <w:r>
        <w:rPr>
          <w:spacing w:val="-4"/>
          <w:sz w:val="24"/>
        </w:rPr>
        <w:t xml:space="preserve"> </w:t>
      </w:r>
      <w:r>
        <w:rPr>
          <w:sz w:val="24"/>
        </w:rPr>
        <w:t>имен</w:t>
      </w:r>
      <w:r>
        <w:rPr>
          <w:spacing w:val="-6"/>
          <w:sz w:val="24"/>
        </w:rPr>
        <w:t xml:space="preserve"> </w:t>
      </w:r>
      <w:r>
        <w:rPr>
          <w:spacing w:val="-2"/>
          <w:sz w:val="24"/>
        </w:rPr>
        <w:t>существительных;</w:t>
      </w:r>
    </w:p>
    <w:p w14:paraId="157623B8">
      <w:pPr>
        <w:pStyle w:val="12"/>
        <w:numPr>
          <w:ilvl w:val="0"/>
          <w:numId w:val="22"/>
        </w:numPr>
        <w:tabs>
          <w:tab w:val="left" w:pos="2407"/>
        </w:tabs>
        <w:spacing w:before="5" w:after="0" w:line="235" w:lineRule="auto"/>
        <w:ind w:left="1274" w:right="1143" w:firstLine="436"/>
        <w:jc w:val="left"/>
        <w:rPr>
          <w:sz w:val="24"/>
        </w:rPr>
      </w:pPr>
      <w:r>
        <w:rPr>
          <w:sz w:val="24"/>
        </w:rPr>
        <w:t>различать</w:t>
      </w:r>
      <w:r>
        <w:rPr>
          <w:spacing w:val="40"/>
          <w:sz w:val="24"/>
        </w:rPr>
        <w:t xml:space="preserve"> </w:t>
      </w:r>
      <w:r>
        <w:rPr>
          <w:sz w:val="24"/>
        </w:rPr>
        <w:t>имена</w:t>
      </w:r>
      <w:r>
        <w:rPr>
          <w:spacing w:val="40"/>
          <w:sz w:val="24"/>
        </w:rPr>
        <w:t xml:space="preserve"> </w:t>
      </w:r>
      <w:r>
        <w:rPr>
          <w:sz w:val="24"/>
        </w:rPr>
        <w:t>существительные</w:t>
      </w:r>
      <w:r>
        <w:rPr>
          <w:spacing w:val="40"/>
          <w:sz w:val="24"/>
        </w:rPr>
        <w:t xml:space="preserve"> </w:t>
      </w:r>
      <w:r>
        <w:rPr>
          <w:sz w:val="24"/>
        </w:rPr>
        <w:t>одушевленные</w:t>
      </w:r>
      <w:r>
        <w:rPr>
          <w:spacing w:val="40"/>
          <w:sz w:val="24"/>
        </w:rPr>
        <w:t xml:space="preserve"> </w:t>
      </w:r>
      <w:r>
        <w:rPr>
          <w:sz w:val="24"/>
        </w:rPr>
        <w:t>и</w:t>
      </w:r>
      <w:r>
        <w:rPr>
          <w:spacing w:val="40"/>
          <w:sz w:val="24"/>
        </w:rPr>
        <w:t xml:space="preserve"> </w:t>
      </w:r>
      <w:r>
        <w:rPr>
          <w:sz w:val="24"/>
        </w:rPr>
        <w:t>неодушевленные</w:t>
      </w:r>
      <w:r>
        <w:rPr>
          <w:spacing w:val="40"/>
          <w:sz w:val="24"/>
        </w:rPr>
        <w:t xml:space="preserve"> </w:t>
      </w:r>
      <w:r>
        <w:rPr>
          <w:sz w:val="24"/>
        </w:rPr>
        <w:t>по вопросам «кем?» («кто?») и «нәрсә?» («что?»);</w:t>
      </w:r>
    </w:p>
    <w:p w14:paraId="1D5FB14E">
      <w:pPr>
        <w:pStyle w:val="12"/>
        <w:numPr>
          <w:ilvl w:val="0"/>
          <w:numId w:val="22"/>
        </w:numPr>
        <w:tabs>
          <w:tab w:val="left" w:pos="2407"/>
        </w:tabs>
        <w:spacing w:before="7" w:after="0" w:line="293" w:lineRule="exact"/>
        <w:ind w:left="2407" w:right="0" w:hanging="696"/>
        <w:jc w:val="left"/>
        <w:rPr>
          <w:sz w:val="24"/>
        </w:rPr>
      </w:pPr>
      <w:r>
        <w:rPr>
          <w:sz w:val="24"/>
        </w:rPr>
        <w:t>распознавать</w:t>
      </w:r>
      <w:r>
        <w:rPr>
          <w:spacing w:val="-6"/>
          <w:sz w:val="24"/>
        </w:rPr>
        <w:t xml:space="preserve"> </w:t>
      </w:r>
      <w:r>
        <w:rPr>
          <w:sz w:val="24"/>
        </w:rPr>
        <w:t>имена</w:t>
      </w:r>
      <w:r>
        <w:rPr>
          <w:spacing w:val="-7"/>
          <w:sz w:val="24"/>
        </w:rPr>
        <w:t xml:space="preserve"> </w:t>
      </w:r>
      <w:r>
        <w:rPr>
          <w:sz w:val="24"/>
        </w:rPr>
        <w:t>прилагательные,</w:t>
      </w:r>
      <w:r>
        <w:rPr>
          <w:spacing w:val="-10"/>
          <w:sz w:val="24"/>
        </w:rPr>
        <w:t xml:space="preserve"> </w:t>
      </w:r>
      <w:r>
        <w:rPr>
          <w:sz w:val="24"/>
        </w:rPr>
        <w:t>определять</w:t>
      </w:r>
      <w:r>
        <w:rPr>
          <w:spacing w:val="-5"/>
          <w:sz w:val="24"/>
        </w:rPr>
        <w:t xml:space="preserve"> </w:t>
      </w:r>
      <w:r>
        <w:rPr>
          <w:sz w:val="24"/>
        </w:rPr>
        <w:t>их</w:t>
      </w:r>
      <w:r>
        <w:rPr>
          <w:spacing w:val="-8"/>
          <w:sz w:val="24"/>
        </w:rPr>
        <w:t xml:space="preserve"> </w:t>
      </w:r>
      <w:r>
        <w:rPr>
          <w:sz w:val="24"/>
        </w:rPr>
        <w:t>роль</w:t>
      </w:r>
      <w:r>
        <w:rPr>
          <w:spacing w:val="-10"/>
          <w:sz w:val="24"/>
        </w:rPr>
        <w:t xml:space="preserve"> </w:t>
      </w:r>
      <w:r>
        <w:rPr>
          <w:sz w:val="24"/>
        </w:rPr>
        <w:t>в</w:t>
      </w:r>
      <w:r>
        <w:rPr>
          <w:spacing w:val="-4"/>
          <w:sz w:val="24"/>
        </w:rPr>
        <w:t xml:space="preserve"> </w:t>
      </w:r>
      <w:r>
        <w:rPr>
          <w:spacing w:val="-2"/>
          <w:sz w:val="24"/>
        </w:rPr>
        <w:t>речи;</w:t>
      </w:r>
    </w:p>
    <w:p w14:paraId="0C0E3524">
      <w:pPr>
        <w:pStyle w:val="12"/>
        <w:numPr>
          <w:ilvl w:val="0"/>
          <w:numId w:val="22"/>
        </w:numPr>
        <w:tabs>
          <w:tab w:val="left" w:pos="2407"/>
        </w:tabs>
        <w:spacing w:before="0" w:after="0" w:line="293" w:lineRule="exact"/>
        <w:ind w:left="2407" w:right="0" w:hanging="696"/>
        <w:jc w:val="left"/>
        <w:rPr>
          <w:sz w:val="24"/>
        </w:rPr>
      </w:pPr>
      <w:r>
        <w:rPr>
          <w:sz w:val="24"/>
        </w:rPr>
        <w:t>наблюдать</w:t>
      </w:r>
      <w:r>
        <w:rPr>
          <w:spacing w:val="-12"/>
          <w:sz w:val="24"/>
        </w:rPr>
        <w:t xml:space="preserve"> </w:t>
      </w:r>
      <w:r>
        <w:rPr>
          <w:sz w:val="24"/>
        </w:rPr>
        <w:t>за</w:t>
      </w:r>
      <w:r>
        <w:rPr>
          <w:spacing w:val="-4"/>
          <w:sz w:val="24"/>
        </w:rPr>
        <w:t xml:space="preserve"> </w:t>
      </w:r>
      <w:r>
        <w:rPr>
          <w:sz w:val="24"/>
        </w:rPr>
        <w:t>употреблением</w:t>
      </w:r>
      <w:r>
        <w:rPr>
          <w:spacing w:val="-7"/>
          <w:sz w:val="24"/>
        </w:rPr>
        <w:t xml:space="preserve"> </w:t>
      </w:r>
      <w:r>
        <w:rPr>
          <w:sz w:val="24"/>
        </w:rPr>
        <w:t>имен</w:t>
      </w:r>
      <w:r>
        <w:rPr>
          <w:spacing w:val="-6"/>
          <w:sz w:val="24"/>
        </w:rPr>
        <w:t xml:space="preserve"> </w:t>
      </w:r>
      <w:r>
        <w:rPr>
          <w:sz w:val="24"/>
        </w:rPr>
        <w:t>прилагательных</w:t>
      </w:r>
      <w:r>
        <w:rPr>
          <w:spacing w:val="-10"/>
          <w:sz w:val="24"/>
        </w:rPr>
        <w:t xml:space="preserve"> </w:t>
      </w:r>
      <w:r>
        <w:rPr>
          <w:sz w:val="24"/>
        </w:rPr>
        <w:t>в</w:t>
      </w:r>
      <w:r>
        <w:rPr>
          <w:spacing w:val="-7"/>
          <w:sz w:val="24"/>
        </w:rPr>
        <w:t xml:space="preserve"> </w:t>
      </w:r>
      <w:r>
        <w:rPr>
          <w:spacing w:val="-2"/>
          <w:sz w:val="24"/>
        </w:rPr>
        <w:t>текстах;</w:t>
      </w:r>
    </w:p>
    <w:p w14:paraId="41D43DE1">
      <w:pPr>
        <w:pStyle w:val="12"/>
        <w:numPr>
          <w:ilvl w:val="0"/>
          <w:numId w:val="22"/>
        </w:numPr>
        <w:tabs>
          <w:tab w:val="left" w:pos="2407"/>
        </w:tabs>
        <w:spacing w:before="2" w:after="0" w:line="293" w:lineRule="exact"/>
        <w:ind w:left="2407" w:right="0" w:hanging="696"/>
        <w:jc w:val="left"/>
        <w:rPr>
          <w:sz w:val="24"/>
        </w:rPr>
      </w:pPr>
      <w:r>
        <w:rPr>
          <w:sz w:val="24"/>
        </w:rPr>
        <w:t>различать</w:t>
      </w:r>
      <w:r>
        <w:rPr>
          <w:spacing w:val="-3"/>
          <w:sz w:val="24"/>
        </w:rPr>
        <w:t xml:space="preserve"> </w:t>
      </w:r>
      <w:r>
        <w:rPr>
          <w:sz w:val="24"/>
        </w:rPr>
        <w:t>глаголы</w:t>
      </w:r>
      <w:r>
        <w:rPr>
          <w:spacing w:val="-6"/>
          <w:sz w:val="24"/>
        </w:rPr>
        <w:t xml:space="preserve"> </w:t>
      </w:r>
      <w:r>
        <w:rPr>
          <w:sz w:val="24"/>
        </w:rPr>
        <w:t>среди</w:t>
      </w:r>
      <w:r>
        <w:rPr>
          <w:spacing w:val="-1"/>
          <w:sz w:val="24"/>
        </w:rPr>
        <w:t xml:space="preserve"> </w:t>
      </w:r>
      <w:r>
        <w:rPr>
          <w:sz w:val="24"/>
        </w:rPr>
        <w:t>других</w:t>
      </w:r>
      <w:r>
        <w:rPr>
          <w:spacing w:val="-5"/>
          <w:sz w:val="24"/>
        </w:rPr>
        <w:t xml:space="preserve"> </w:t>
      </w:r>
      <w:r>
        <w:rPr>
          <w:sz w:val="24"/>
        </w:rPr>
        <w:t>слов</w:t>
      </w:r>
      <w:r>
        <w:rPr>
          <w:spacing w:val="-4"/>
          <w:sz w:val="24"/>
        </w:rPr>
        <w:t xml:space="preserve"> </w:t>
      </w:r>
      <w:r>
        <w:rPr>
          <w:sz w:val="24"/>
        </w:rPr>
        <w:t>и</w:t>
      </w:r>
      <w:r>
        <w:rPr>
          <w:spacing w:val="-6"/>
          <w:sz w:val="24"/>
        </w:rPr>
        <w:t xml:space="preserve"> </w:t>
      </w:r>
      <w:r>
        <w:rPr>
          <w:sz w:val="24"/>
        </w:rPr>
        <w:t>в</w:t>
      </w:r>
      <w:r>
        <w:rPr>
          <w:spacing w:val="-5"/>
          <w:sz w:val="24"/>
        </w:rPr>
        <w:t xml:space="preserve"> </w:t>
      </w:r>
      <w:r>
        <w:rPr>
          <w:spacing w:val="-2"/>
          <w:sz w:val="24"/>
        </w:rPr>
        <w:t>тексте;</w:t>
      </w:r>
    </w:p>
    <w:p w14:paraId="5D65E017">
      <w:pPr>
        <w:pStyle w:val="12"/>
        <w:numPr>
          <w:ilvl w:val="0"/>
          <w:numId w:val="22"/>
        </w:numPr>
        <w:tabs>
          <w:tab w:val="left" w:pos="2407"/>
        </w:tabs>
        <w:spacing w:before="0" w:after="0" w:line="292" w:lineRule="exact"/>
        <w:ind w:left="2407" w:right="0" w:hanging="696"/>
        <w:jc w:val="left"/>
        <w:rPr>
          <w:sz w:val="24"/>
        </w:rPr>
      </w:pPr>
      <w:r>
        <w:rPr>
          <w:sz w:val="24"/>
        </w:rPr>
        <w:t>распознавать</w:t>
      </w:r>
      <w:r>
        <w:rPr>
          <w:spacing w:val="-11"/>
          <w:sz w:val="24"/>
        </w:rPr>
        <w:t xml:space="preserve"> </w:t>
      </w:r>
      <w:r>
        <w:rPr>
          <w:sz w:val="24"/>
        </w:rPr>
        <w:t>глаголы</w:t>
      </w:r>
      <w:r>
        <w:rPr>
          <w:spacing w:val="-6"/>
          <w:sz w:val="24"/>
        </w:rPr>
        <w:t xml:space="preserve"> </w:t>
      </w:r>
      <w:r>
        <w:rPr>
          <w:sz w:val="24"/>
        </w:rPr>
        <w:t>настоящего</w:t>
      </w:r>
      <w:r>
        <w:rPr>
          <w:spacing w:val="-5"/>
          <w:sz w:val="24"/>
        </w:rPr>
        <w:t xml:space="preserve"> </w:t>
      </w:r>
      <w:r>
        <w:rPr>
          <w:spacing w:val="-2"/>
          <w:sz w:val="24"/>
        </w:rPr>
        <w:t>времени;</w:t>
      </w:r>
    </w:p>
    <w:p w14:paraId="0D36421C">
      <w:pPr>
        <w:pStyle w:val="12"/>
        <w:numPr>
          <w:ilvl w:val="0"/>
          <w:numId w:val="22"/>
        </w:numPr>
        <w:tabs>
          <w:tab w:val="left" w:pos="2407"/>
        </w:tabs>
        <w:spacing w:before="3" w:after="0" w:line="235" w:lineRule="auto"/>
        <w:ind w:left="1274" w:right="901" w:firstLine="436"/>
        <w:jc w:val="left"/>
        <w:rPr>
          <w:sz w:val="24"/>
        </w:rPr>
      </w:pPr>
      <w:r>
        <w:rPr>
          <w:sz w:val="24"/>
        </w:rPr>
        <w:t>строить</w:t>
      </w:r>
      <w:r>
        <w:rPr>
          <w:spacing w:val="-5"/>
          <w:sz w:val="24"/>
        </w:rPr>
        <w:t xml:space="preserve"> </w:t>
      </w:r>
      <w:r>
        <w:rPr>
          <w:sz w:val="24"/>
        </w:rPr>
        <w:t>предложения</w:t>
      </w:r>
      <w:r>
        <w:rPr>
          <w:spacing w:val="-4"/>
          <w:sz w:val="24"/>
        </w:rPr>
        <w:t xml:space="preserve"> </w:t>
      </w:r>
      <w:r>
        <w:rPr>
          <w:sz w:val="24"/>
        </w:rPr>
        <w:t>для</w:t>
      </w:r>
      <w:r>
        <w:rPr>
          <w:spacing w:val="-4"/>
          <w:sz w:val="24"/>
        </w:rPr>
        <w:t xml:space="preserve"> </w:t>
      </w:r>
      <w:r>
        <w:rPr>
          <w:sz w:val="24"/>
        </w:rPr>
        <w:t>решения</w:t>
      </w:r>
      <w:r>
        <w:rPr>
          <w:spacing w:val="-4"/>
          <w:sz w:val="24"/>
        </w:rPr>
        <w:t xml:space="preserve"> </w:t>
      </w:r>
      <w:r>
        <w:rPr>
          <w:sz w:val="24"/>
        </w:rPr>
        <w:t>определенной</w:t>
      </w:r>
      <w:r>
        <w:rPr>
          <w:spacing w:val="-5"/>
          <w:sz w:val="24"/>
        </w:rPr>
        <w:t xml:space="preserve"> </w:t>
      </w:r>
      <w:r>
        <w:rPr>
          <w:sz w:val="24"/>
        </w:rPr>
        <w:t>речевой</w:t>
      </w:r>
      <w:r>
        <w:rPr>
          <w:spacing w:val="-6"/>
          <w:sz w:val="24"/>
        </w:rPr>
        <w:t xml:space="preserve"> </w:t>
      </w:r>
      <w:r>
        <w:rPr>
          <w:sz w:val="24"/>
        </w:rPr>
        <w:t>задачи</w:t>
      </w:r>
      <w:r>
        <w:rPr>
          <w:spacing w:val="-4"/>
          <w:sz w:val="24"/>
        </w:rPr>
        <w:t xml:space="preserve"> </w:t>
      </w:r>
      <w:r>
        <w:rPr>
          <w:sz w:val="24"/>
        </w:rPr>
        <w:t>(для</w:t>
      </w:r>
      <w:r>
        <w:rPr>
          <w:spacing w:val="-4"/>
          <w:sz w:val="24"/>
        </w:rPr>
        <w:t xml:space="preserve"> </w:t>
      </w:r>
      <w:r>
        <w:rPr>
          <w:sz w:val="24"/>
        </w:rPr>
        <w:t>ответа</w:t>
      </w:r>
      <w:r>
        <w:rPr>
          <w:spacing w:val="-4"/>
          <w:sz w:val="24"/>
        </w:rPr>
        <w:t xml:space="preserve"> </w:t>
      </w:r>
      <w:r>
        <w:rPr>
          <w:sz w:val="24"/>
        </w:rPr>
        <w:t>на заданный вопрос, для выражения собственного мнения);</w:t>
      </w:r>
    </w:p>
    <w:p w14:paraId="280F43B5">
      <w:pPr>
        <w:pStyle w:val="12"/>
        <w:numPr>
          <w:ilvl w:val="0"/>
          <w:numId w:val="22"/>
        </w:numPr>
        <w:tabs>
          <w:tab w:val="left" w:pos="2407"/>
        </w:tabs>
        <w:spacing w:before="7" w:after="0" w:line="292" w:lineRule="exact"/>
        <w:ind w:left="2407" w:right="0" w:hanging="696"/>
        <w:jc w:val="left"/>
        <w:rPr>
          <w:sz w:val="24"/>
        </w:rPr>
      </w:pPr>
      <w:r>
        <w:rPr>
          <w:sz w:val="24"/>
        </w:rPr>
        <w:t>соблюдать</w:t>
      </w:r>
      <w:r>
        <w:rPr>
          <w:spacing w:val="-5"/>
          <w:sz w:val="24"/>
        </w:rPr>
        <w:t xml:space="preserve"> </w:t>
      </w:r>
      <w:r>
        <w:rPr>
          <w:sz w:val="24"/>
        </w:rPr>
        <w:t>нормы</w:t>
      </w:r>
      <w:r>
        <w:rPr>
          <w:spacing w:val="-9"/>
          <w:sz w:val="24"/>
        </w:rPr>
        <w:t xml:space="preserve"> </w:t>
      </w:r>
      <w:r>
        <w:rPr>
          <w:sz w:val="24"/>
        </w:rPr>
        <w:t>речевого</w:t>
      </w:r>
      <w:r>
        <w:rPr>
          <w:spacing w:val="-5"/>
          <w:sz w:val="24"/>
        </w:rPr>
        <w:t xml:space="preserve"> </w:t>
      </w:r>
      <w:r>
        <w:rPr>
          <w:sz w:val="24"/>
        </w:rPr>
        <w:t>этикета</w:t>
      </w:r>
      <w:r>
        <w:rPr>
          <w:spacing w:val="-5"/>
          <w:sz w:val="24"/>
        </w:rPr>
        <w:t xml:space="preserve"> </w:t>
      </w:r>
      <w:r>
        <w:rPr>
          <w:sz w:val="24"/>
        </w:rPr>
        <w:t>в</w:t>
      </w:r>
      <w:r>
        <w:rPr>
          <w:spacing w:val="-8"/>
          <w:sz w:val="24"/>
        </w:rPr>
        <w:t xml:space="preserve"> </w:t>
      </w:r>
      <w:r>
        <w:rPr>
          <w:sz w:val="24"/>
        </w:rPr>
        <w:t>ситуациях</w:t>
      </w:r>
      <w:r>
        <w:rPr>
          <w:spacing w:val="-2"/>
          <w:sz w:val="24"/>
        </w:rPr>
        <w:t xml:space="preserve"> </w:t>
      </w:r>
      <w:r>
        <w:rPr>
          <w:sz w:val="24"/>
        </w:rPr>
        <w:t>учебного</w:t>
      </w:r>
      <w:r>
        <w:rPr>
          <w:spacing w:val="-6"/>
          <w:sz w:val="24"/>
        </w:rPr>
        <w:t xml:space="preserve"> </w:t>
      </w:r>
      <w:r>
        <w:rPr>
          <w:sz w:val="24"/>
        </w:rPr>
        <w:t>и</w:t>
      </w:r>
      <w:r>
        <w:rPr>
          <w:spacing w:val="-10"/>
          <w:sz w:val="24"/>
        </w:rPr>
        <w:t xml:space="preserve"> </w:t>
      </w:r>
      <w:r>
        <w:rPr>
          <w:sz w:val="24"/>
        </w:rPr>
        <w:t>бытового</w:t>
      </w:r>
      <w:r>
        <w:rPr>
          <w:spacing w:val="-4"/>
          <w:sz w:val="24"/>
        </w:rPr>
        <w:t xml:space="preserve"> </w:t>
      </w:r>
      <w:r>
        <w:rPr>
          <w:spacing w:val="-2"/>
          <w:sz w:val="24"/>
        </w:rPr>
        <w:t>общения;</w:t>
      </w:r>
    </w:p>
    <w:p w14:paraId="311924DE">
      <w:pPr>
        <w:pStyle w:val="12"/>
        <w:numPr>
          <w:ilvl w:val="0"/>
          <w:numId w:val="22"/>
        </w:numPr>
        <w:tabs>
          <w:tab w:val="left" w:pos="2407"/>
        </w:tabs>
        <w:spacing w:before="1" w:after="0" w:line="237" w:lineRule="auto"/>
        <w:ind w:left="1274" w:right="900" w:firstLine="436"/>
        <w:jc w:val="left"/>
        <w:rPr>
          <w:sz w:val="24"/>
        </w:rPr>
      </w:pPr>
      <w:r>
        <w:rPr>
          <w:sz w:val="24"/>
        </w:rPr>
        <w:t>анализировать</w:t>
      </w:r>
      <w:r>
        <w:rPr>
          <w:spacing w:val="37"/>
          <w:sz w:val="24"/>
        </w:rPr>
        <w:t xml:space="preserve"> </w:t>
      </w:r>
      <w:r>
        <w:rPr>
          <w:sz w:val="24"/>
        </w:rPr>
        <w:t>уместность</w:t>
      </w:r>
      <w:r>
        <w:rPr>
          <w:spacing w:val="35"/>
          <w:sz w:val="24"/>
        </w:rPr>
        <w:t xml:space="preserve"> </w:t>
      </w:r>
      <w:r>
        <w:rPr>
          <w:sz w:val="24"/>
        </w:rPr>
        <w:t>использования</w:t>
      </w:r>
      <w:r>
        <w:rPr>
          <w:spacing w:val="34"/>
          <w:sz w:val="24"/>
        </w:rPr>
        <w:t xml:space="preserve"> </w:t>
      </w:r>
      <w:r>
        <w:rPr>
          <w:sz w:val="24"/>
        </w:rPr>
        <w:t>средств</w:t>
      </w:r>
      <w:r>
        <w:rPr>
          <w:spacing w:val="38"/>
          <w:sz w:val="24"/>
        </w:rPr>
        <w:t xml:space="preserve"> </w:t>
      </w:r>
      <w:r>
        <w:rPr>
          <w:sz w:val="24"/>
        </w:rPr>
        <w:t>устного</w:t>
      </w:r>
      <w:r>
        <w:rPr>
          <w:spacing w:val="33"/>
          <w:sz w:val="24"/>
        </w:rPr>
        <w:t xml:space="preserve"> </w:t>
      </w:r>
      <w:r>
        <w:rPr>
          <w:sz w:val="24"/>
        </w:rPr>
        <w:t>общения</w:t>
      </w:r>
      <w:r>
        <w:rPr>
          <w:spacing w:val="29"/>
          <w:sz w:val="24"/>
        </w:rPr>
        <w:t xml:space="preserve"> </w:t>
      </w:r>
      <w:r>
        <w:rPr>
          <w:sz w:val="24"/>
        </w:rPr>
        <w:t>в</w:t>
      </w:r>
      <w:r>
        <w:rPr>
          <w:spacing w:val="35"/>
          <w:sz w:val="24"/>
        </w:rPr>
        <w:t xml:space="preserve"> </w:t>
      </w:r>
      <w:r>
        <w:rPr>
          <w:sz w:val="24"/>
        </w:rPr>
        <w:t>разных ситуациях, во время монолога и диалога.</w:t>
      </w:r>
    </w:p>
    <w:p w14:paraId="3D98C419">
      <w:pPr>
        <w:pStyle w:val="8"/>
        <w:spacing w:before="3" w:line="275" w:lineRule="exact"/>
        <w:ind w:left="1841"/>
        <w:jc w:val="left"/>
      </w:pPr>
      <w:r>
        <w:t>К</w:t>
      </w:r>
      <w:r>
        <w:rPr>
          <w:spacing w:val="-5"/>
        </w:rPr>
        <w:t xml:space="preserve"> </w:t>
      </w:r>
      <w:r>
        <w:t>концу</w:t>
      </w:r>
      <w:r>
        <w:rPr>
          <w:spacing w:val="-17"/>
        </w:rPr>
        <w:t xml:space="preserve"> </w:t>
      </w:r>
      <w:r>
        <w:t>3</w:t>
      </w:r>
      <w:r>
        <w:rPr>
          <w:spacing w:val="-1"/>
        </w:rPr>
        <w:t xml:space="preserve"> </w:t>
      </w:r>
      <w:r>
        <w:t>класса</w:t>
      </w:r>
      <w:r>
        <w:rPr>
          <w:spacing w:val="7"/>
        </w:rPr>
        <w:t xml:space="preserve"> </w:t>
      </w:r>
      <w:r>
        <w:t>учащийся</w:t>
      </w:r>
      <w:r>
        <w:rPr>
          <w:spacing w:val="-1"/>
        </w:rPr>
        <w:t xml:space="preserve"> </w:t>
      </w:r>
      <w:r>
        <w:rPr>
          <w:spacing w:val="-2"/>
        </w:rPr>
        <w:t>научится:</w:t>
      </w:r>
    </w:p>
    <w:p w14:paraId="6CD4D2F8">
      <w:pPr>
        <w:pStyle w:val="12"/>
        <w:numPr>
          <w:ilvl w:val="0"/>
          <w:numId w:val="22"/>
        </w:numPr>
        <w:tabs>
          <w:tab w:val="left" w:pos="1976"/>
        </w:tabs>
        <w:spacing w:before="0" w:after="0" w:line="293" w:lineRule="exact"/>
        <w:ind w:left="1976" w:right="0" w:hanging="265"/>
        <w:jc w:val="left"/>
        <w:rPr>
          <w:sz w:val="24"/>
        </w:rPr>
      </w:pPr>
      <w:r>
        <w:rPr>
          <w:sz w:val="24"/>
        </w:rPr>
        <w:t>строить</w:t>
      </w:r>
      <w:r>
        <w:rPr>
          <w:spacing w:val="-8"/>
          <w:sz w:val="24"/>
        </w:rPr>
        <w:t xml:space="preserve"> </w:t>
      </w:r>
      <w:r>
        <w:rPr>
          <w:sz w:val="24"/>
        </w:rPr>
        <w:t>устное</w:t>
      </w:r>
      <w:r>
        <w:rPr>
          <w:spacing w:val="-10"/>
          <w:sz w:val="24"/>
        </w:rPr>
        <w:t xml:space="preserve"> </w:t>
      </w:r>
      <w:r>
        <w:rPr>
          <w:sz w:val="24"/>
        </w:rPr>
        <w:t>диалогическое</w:t>
      </w:r>
      <w:r>
        <w:rPr>
          <w:spacing w:val="-12"/>
          <w:sz w:val="24"/>
        </w:rPr>
        <w:t xml:space="preserve"> </w:t>
      </w:r>
      <w:r>
        <w:rPr>
          <w:sz w:val="24"/>
        </w:rPr>
        <w:t>и</w:t>
      </w:r>
      <w:r>
        <w:rPr>
          <w:spacing w:val="-12"/>
          <w:sz w:val="24"/>
        </w:rPr>
        <w:t xml:space="preserve"> </w:t>
      </w:r>
      <w:r>
        <w:rPr>
          <w:sz w:val="24"/>
        </w:rPr>
        <w:t>монологическое</w:t>
      </w:r>
      <w:r>
        <w:rPr>
          <w:spacing w:val="-7"/>
          <w:sz w:val="24"/>
        </w:rPr>
        <w:t xml:space="preserve"> </w:t>
      </w:r>
      <w:r>
        <w:rPr>
          <w:spacing w:val="-2"/>
          <w:sz w:val="24"/>
        </w:rPr>
        <w:t>высказывание;</w:t>
      </w:r>
    </w:p>
    <w:p w14:paraId="343FDE11">
      <w:pPr>
        <w:pStyle w:val="12"/>
        <w:numPr>
          <w:ilvl w:val="0"/>
          <w:numId w:val="22"/>
        </w:numPr>
        <w:tabs>
          <w:tab w:val="left" w:pos="1976"/>
        </w:tabs>
        <w:spacing w:before="1" w:after="0" w:line="292" w:lineRule="exact"/>
        <w:ind w:left="1976" w:right="0" w:hanging="265"/>
        <w:jc w:val="left"/>
        <w:rPr>
          <w:sz w:val="24"/>
        </w:rPr>
      </w:pPr>
      <w:r>
        <w:rPr>
          <w:sz w:val="24"/>
        </w:rPr>
        <w:t>разыгрывать</w:t>
      </w:r>
      <w:r>
        <w:rPr>
          <w:spacing w:val="-8"/>
          <w:sz w:val="24"/>
        </w:rPr>
        <w:t xml:space="preserve"> </w:t>
      </w:r>
      <w:r>
        <w:rPr>
          <w:sz w:val="24"/>
        </w:rPr>
        <w:t>готовые</w:t>
      </w:r>
      <w:r>
        <w:rPr>
          <w:spacing w:val="-8"/>
          <w:sz w:val="24"/>
        </w:rPr>
        <w:t xml:space="preserve"> </w:t>
      </w:r>
      <w:r>
        <w:rPr>
          <w:sz w:val="24"/>
        </w:rPr>
        <w:t>диалоги</w:t>
      </w:r>
      <w:r>
        <w:rPr>
          <w:spacing w:val="-4"/>
          <w:sz w:val="24"/>
        </w:rPr>
        <w:t xml:space="preserve"> </w:t>
      </w:r>
      <w:r>
        <w:rPr>
          <w:sz w:val="24"/>
        </w:rPr>
        <w:t>на</w:t>
      </w:r>
      <w:r>
        <w:rPr>
          <w:spacing w:val="-13"/>
          <w:sz w:val="24"/>
        </w:rPr>
        <w:t xml:space="preserve"> </w:t>
      </w:r>
      <w:r>
        <w:rPr>
          <w:sz w:val="24"/>
        </w:rPr>
        <w:t>изученные</w:t>
      </w:r>
      <w:r>
        <w:rPr>
          <w:spacing w:val="-6"/>
          <w:sz w:val="24"/>
        </w:rPr>
        <w:t xml:space="preserve"> </w:t>
      </w:r>
      <w:r>
        <w:rPr>
          <w:spacing w:val="-2"/>
          <w:sz w:val="24"/>
        </w:rPr>
        <w:t>темы;</w:t>
      </w:r>
    </w:p>
    <w:p w14:paraId="151522A4">
      <w:pPr>
        <w:pStyle w:val="12"/>
        <w:numPr>
          <w:ilvl w:val="0"/>
          <w:numId w:val="22"/>
        </w:numPr>
        <w:tabs>
          <w:tab w:val="left" w:pos="1975"/>
        </w:tabs>
        <w:spacing w:before="1" w:after="0" w:line="237" w:lineRule="auto"/>
        <w:ind w:left="1274" w:right="1079" w:firstLine="436"/>
        <w:jc w:val="left"/>
        <w:rPr>
          <w:sz w:val="24"/>
        </w:rPr>
      </w:pPr>
      <w:r>
        <w:rPr>
          <w:sz w:val="24"/>
        </w:rPr>
        <w:t>читать</w:t>
      </w:r>
      <w:r>
        <w:rPr>
          <w:spacing w:val="-2"/>
          <w:sz w:val="24"/>
        </w:rPr>
        <w:t xml:space="preserve"> </w:t>
      </w:r>
      <w:r>
        <w:rPr>
          <w:sz w:val="24"/>
        </w:rPr>
        <w:t>вслух</w:t>
      </w:r>
      <w:r>
        <w:rPr>
          <w:spacing w:val="-2"/>
          <w:sz w:val="24"/>
        </w:rPr>
        <w:t xml:space="preserve"> </w:t>
      </w:r>
      <w:r>
        <w:rPr>
          <w:sz w:val="24"/>
        </w:rPr>
        <w:t>небольшой</w:t>
      </w:r>
      <w:r>
        <w:rPr>
          <w:spacing w:val="-3"/>
          <w:sz w:val="24"/>
        </w:rPr>
        <w:t xml:space="preserve"> </w:t>
      </w:r>
      <w:r>
        <w:rPr>
          <w:sz w:val="24"/>
        </w:rPr>
        <w:t>текст,</w:t>
      </w:r>
      <w:r>
        <w:rPr>
          <w:spacing w:val="-3"/>
          <w:sz w:val="24"/>
        </w:rPr>
        <w:t xml:space="preserve"> </w:t>
      </w:r>
      <w:r>
        <w:rPr>
          <w:sz w:val="24"/>
        </w:rPr>
        <w:t>построенный</w:t>
      </w:r>
      <w:r>
        <w:rPr>
          <w:spacing w:val="-3"/>
          <w:sz w:val="24"/>
        </w:rPr>
        <w:t xml:space="preserve"> </w:t>
      </w:r>
      <w:r>
        <w:rPr>
          <w:sz w:val="24"/>
        </w:rPr>
        <w:t>на</w:t>
      </w:r>
      <w:r>
        <w:rPr>
          <w:spacing w:val="26"/>
          <w:sz w:val="24"/>
        </w:rPr>
        <w:t xml:space="preserve"> </w:t>
      </w:r>
      <w:r>
        <w:rPr>
          <w:sz w:val="24"/>
        </w:rPr>
        <w:t>изученном</w:t>
      </w:r>
      <w:r>
        <w:rPr>
          <w:spacing w:val="-4"/>
          <w:sz w:val="24"/>
        </w:rPr>
        <w:t xml:space="preserve"> </w:t>
      </w:r>
      <w:r>
        <w:rPr>
          <w:sz w:val="24"/>
        </w:rPr>
        <w:t>языковом</w:t>
      </w:r>
      <w:r>
        <w:rPr>
          <w:spacing w:val="-4"/>
          <w:sz w:val="24"/>
        </w:rPr>
        <w:t xml:space="preserve"> </w:t>
      </w:r>
      <w:r>
        <w:rPr>
          <w:sz w:val="24"/>
        </w:rPr>
        <w:t>материале</w:t>
      </w:r>
      <w:r>
        <w:rPr>
          <w:spacing w:val="27"/>
          <w:sz w:val="24"/>
        </w:rPr>
        <w:t xml:space="preserve"> </w:t>
      </w:r>
      <w:r>
        <w:rPr>
          <w:sz w:val="24"/>
        </w:rPr>
        <w:t>с соблюдением правил произношения и интонирования;</w:t>
      </w:r>
    </w:p>
    <w:p w14:paraId="1AF0085B">
      <w:pPr>
        <w:pStyle w:val="12"/>
        <w:numPr>
          <w:ilvl w:val="0"/>
          <w:numId w:val="22"/>
        </w:numPr>
        <w:tabs>
          <w:tab w:val="left" w:pos="1975"/>
        </w:tabs>
        <w:spacing w:before="9" w:after="0" w:line="235" w:lineRule="auto"/>
        <w:ind w:left="1274" w:right="922" w:firstLine="436"/>
        <w:jc w:val="left"/>
        <w:rPr>
          <w:sz w:val="24"/>
        </w:rPr>
      </w:pPr>
      <w:r>
        <w:rPr>
          <w:sz w:val="24"/>
        </w:rPr>
        <w:t>кратко</w:t>
      </w:r>
      <w:r>
        <w:rPr>
          <w:spacing w:val="34"/>
          <w:sz w:val="24"/>
        </w:rPr>
        <w:t xml:space="preserve"> </w:t>
      </w:r>
      <w:r>
        <w:rPr>
          <w:sz w:val="24"/>
        </w:rPr>
        <w:t>излагать</w:t>
      </w:r>
      <w:r>
        <w:rPr>
          <w:spacing w:val="37"/>
          <w:sz w:val="24"/>
        </w:rPr>
        <w:t xml:space="preserve"> </w:t>
      </w:r>
      <w:r>
        <w:rPr>
          <w:sz w:val="24"/>
        </w:rPr>
        <w:t>содержание</w:t>
      </w:r>
      <w:r>
        <w:rPr>
          <w:spacing w:val="35"/>
          <w:sz w:val="24"/>
        </w:rPr>
        <w:t xml:space="preserve"> </w:t>
      </w:r>
      <w:r>
        <w:rPr>
          <w:sz w:val="24"/>
        </w:rPr>
        <w:t>прочитанного</w:t>
      </w:r>
      <w:r>
        <w:rPr>
          <w:spacing w:val="36"/>
          <w:sz w:val="24"/>
        </w:rPr>
        <w:t xml:space="preserve"> </w:t>
      </w:r>
      <w:r>
        <w:rPr>
          <w:sz w:val="24"/>
        </w:rPr>
        <w:t>(услышанного)</w:t>
      </w:r>
      <w:r>
        <w:rPr>
          <w:spacing w:val="36"/>
          <w:sz w:val="24"/>
        </w:rPr>
        <w:t xml:space="preserve"> </w:t>
      </w:r>
      <w:r>
        <w:rPr>
          <w:sz w:val="24"/>
        </w:rPr>
        <w:t>текста,</w:t>
      </w:r>
      <w:r>
        <w:rPr>
          <w:spacing w:val="35"/>
          <w:sz w:val="24"/>
        </w:rPr>
        <w:t xml:space="preserve"> </w:t>
      </w:r>
      <w:r>
        <w:rPr>
          <w:sz w:val="24"/>
        </w:rPr>
        <w:t>выражать</w:t>
      </w:r>
      <w:r>
        <w:rPr>
          <w:spacing w:val="37"/>
          <w:sz w:val="24"/>
        </w:rPr>
        <w:t xml:space="preserve"> </w:t>
      </w:r>
      <w:r>
        <w:rPr>
          <w:sz w:val="24"/>
        </w:rPr>
        <w:t>свое отношение к прочитанному (услышанному), используя речевые средства родного языка;</w:t>
      </w:r>
    </w:p>
    <w:p w14:paraId="78120D0F">
      <w:pPr>
        <w:pStyle w:val="12"/>
        <w:numPr>
          <w:ilvl w:val="0"/>
          <w:numId w:val="22"/>
        </w:numPr>
        <w:tabs>
          <w:tab w:val="left" w:pos="1976"/>
        </w:tabs>
        <w:spacing w:before="3" w:after="0" w:line="293" w:lineRule="exact"/>
        <w:ind w:left="1976" w:right="0" w:hanging="265"/>
        <w:jc w:val="left"/>
        <w:rPr>
          <w:sz w:val="24"/>
        </w:rPr>
      </w:pPr>
      <w:r>
        <w:rPr>
          <w:sz w:val="24"/>
        </w:rPr>
        <w:t>устанавливать</w:t>
      </w:r>
      <w:r>
        <w:rPr>
          <w:spacing w:val="-10"/>
          <w:sz w:val="24"/>
        </w:rPr>
        <w:t xml:space="preserve"> </w:t>
      </w:r>
      <w:r>
        <w:rPr>
          <w:sz w:val="24"/>
        </w:rPr>
        <w:t>последовательность</w:t>
      </w:r>
      <w:r>
        <w:rPr>
          <w:spacing w:val="-7"/>
          <w:sz w:val="24"/>
        </w:rPr>
        <w:t xml:space="preserve"> </w:t>
      </w:r>
      <w:r>
        <w:rPr>
          <w:sz w:val="24"/>
        </w:rPr>
        <w:t>событий</w:t>
      </w:r>
      <w:r>
        <w:rPr>
          <w:spacing w:val="-11"/>
          <w:sz w:val="24"/>
        </w:rPr>
        <w:t xml:space="preserve"> </w:t>
      </w:r>
      <w:r>
        <w:rPr>
          <w:sz w:val="24"/>
        </w:rPr>
        <w:t>в</w:t>
      </w:r>
      <w:r>
        <w:rPr>
          <w:spacing w:val="-11"/>
          <w:sz w:val="24"/>
        </w:rPr>
        <w:t xml:space="preserve"> </w:t>
      </w:r>
      <w:r>
        <w:rPr>
          <w:spacing w:val="-2"/>
          <w:sz w:val="24"/>
        </w:rPr>
        <w:t>тексте;</w:t>
      </w:r>
    </w:p>
    <w:p w14:paraId="26B009AC">
      <w:pPr>
        <w:pStyle w:val="12"/>
        <w:numPr>
          <w:ilvl w:val="0"/>
          <w:numId w:val="22"/>
        </w:numPr>
        <w:tabs>
          <w:tab w:val="left" w:pos="1976"/>
        </w:tabs>
        <w:spacing w:before="0" w:after="0" w:line="293" w:lineRule="exact"/>
        <w:ind w:left="1976" w:right="0" w:hanging="265"/>
        <w:jc w:val="left"/>
        <w:rPr>
          <w:sz w:val="24"/>
        </w:rPr>
      </w:pPr>
      <w:r>
        <w:rPr>
          <w:sz w:val="24"/>
        </w:rPr>
        <w:t>правильно</w:t>
      </w:r>
      <w:r>
        <w:rPr>
          <w:spacing w:val="-7"/>
          <w:sz w:val="24"/>
        </w:rPr>
        <w:t xml:space="preserve"> </w:t>
      </w:r>
      <w:r>
        <w:rPr>
          <w:sz w:val="24"/>
        </w:rPr>
        <w:t>списывать</w:t>
      </w:r>
      <w:r>
        <w:rPr>
          <w:spacing w:val="-2"/>
          <w:sz w:val="24"/>
        </w:rPr>
        <w:t xml:space="preserve"> </w:t>
      </w:r>
      <w:r>
        <w:rPr>
          <w:sz w:val="24"/>
        </w:rPr>
        <w:t>слова,</w:t>
      </w:r>
      <w:r>
        <w:rPr>
          <w:spacing w:val="-7"/>
          <w:sz w:val="24"/>
        </w:rPr>
        <w:t xml:space="preserve"> </w:t>
      </w:r>
      <w:r>
        <w:rPr>
          <w:sz w:val="24"/>
        </w:rPr>
        <w:t>предложения,</w:t>
      </w:r>
      <w:r>
        <w:rPr>
          <w:spacing w:val="-6"/>
          <w:sz w:val="24"/>
        </w:rPr>
        <w:t xml:space="preserve"> </w:t>
      </w:r>
      <w:r>
        <w:rPr>
          <w:sz w:val="24"/>
        </w:rPr>
        <w:t>текст</w:t>
      </w:r>
      <w:r>
        <w:rPr>
          <w:spacing w:val="-8"/>
          <w:sz w:val="24"/>
        </w:rPr>
        <w:t xml:space="preserve"> </w:t>
      </w:r>
      <w:r>
        <w:rPr>
          <w:sz w:val="24"/>
        </w:rPr>
        <w:t>объемом</w:t>
      </w:r>
      <w:r>
        <w:rPr>
          <w:spacing w:val="-7"/>
          <w:sz w:val="24"/>
        </w:rPr>
        <w:t xml:space="preserve"> </w:t>
      </w:r>
      <w:r>
        <w:rPr>
          <w:sz w:val="24"/>
        </w:rPr>
        <w:t>не</w:t>
      </w:r>
      <w:r>
        <w:rPr>
          <w:spacing w:val="-6"/>
          <w:sz w:val="24"/>
        </w:rPr>
        <w:t xml:space="preserve"> </w:t>
      </w:r>
      <w:r>
        <w:rPr>
          <w:sz w:val="24"/>
        </w:rPr>
        <w:t>более</w:t>
      </w:r>
      <w:r>
        <w:rPr>
          <w:spacing w:val="-7"/>
          <w:sz w:val="24"/>
        </w:rPr>
        <w:t xml:space="preserve"> </w:t>
      </w:r>
      <w:r>
        <w:rPr>
          <w:sz w:val="24"/>
        </w:rPr>
        <w:t xml:space="preserve">15 </w:t>
      </w:r>
      <w:r>
        <w:rPr>
          <w:spacing w:val="-2"/>
          <w:sz w:val="24"/>
        </w:rPr>
        <w:t>слов;</w:t>
      </w:r>
    </w:p>
    <w:p w14:paraId="3E9680AB">
      <w:pPr>
        <w:pStyle w:val="12"/>
        <w:numPr>
          <w:ilvl w:val="0"/>
          <w:numId w:val="22"/>
        </w:numPr>
        <w:tabs>
          <w:tab w:val="left" w:pos="1975"/>
        </w:tabs>
        <w:spacing w:before="0" w:after="0" w:line="240" w:lineRule="auto"/>
        <w:ind w:left="1274" w:right="1132" w:firstLine="436"/>
        <w:jc w:val="left"/>
        <w:rPr>
          <w:sz w:val="24"/>
        </w:rPr>
      </w:pPr>
      <w:r>
        <w:rPr>
          <w:sz w:val="24"/>
        </w:rPr>
        <w:t>писать</w:t>
      </w:r>
      <w:r>
        <w:rPr>
          <w:spacing w:val="27"/>
          <w:sz w:val="24"/>
        </w:rPr>
        <w:t xml:space="preserve"> </w:t>
      </w:r>
      <w:r>
        <w:rPr>
          <w:sz w:val="24"/>
        </w:rPr>
        <w:t>под</w:t>
      </w:r>
      <w:r>
        <w:rPr>
          <w:spacing w:val="-1"/>
          <w:sz w:val="24"/>
        </w:rPr>
        <w:t xml:space="preserve"> </w:t>
      </w:r>
      <w:r>
        <w:rPr>
          <w:sz w:val="24"/>
        </w:rPr>
        <w:t>диктовку</w:t>
      </w:r>
      <w:r>
        <w:rPr>
          <w:spacing w:val="-10"/>
          <w:sz w:val="24"/>
        </w:rPr>
        <w:t xml:space="preserve"> </w:t>
      </w:r>
      <w:r>
        <w:rPr>
          <w:sz w:val="24"/>
        </w:rPr>
        <w:t>текст</w:t>
      </w:r>
      <w:r>
        <w:rPr>
          <w:spacing w:val="27"/>
          <w:sz w:val="24"/>
        </w:rPr>
        <w:t xml:space="preserve"> </w:t>
      </w:r>
      <w:r>
        <w:rPr>
          <w:sz w:val="24"/>
        </w:rPr>
        <w:t>объемом</w:t>
      </w:r>
      <w:r>
        <w:rPr>
          <w:spacing w:val="-3"/>
          <w:sz w:val="24"/>
        </w:rPr>
        <w:t xml:space="preserve"> </w:t>
      </w:r>
      <w:r>
        <w:rPr>
          <w:sz w:val="24"/>
        </w:rPr>
        <w:t>не</w:t>
      </w:r>
      <w:r>
        <w:rPr>
          <w:spacing w:val="-3"/>
          <w:sz w:val="24"/>
        </w:rPr>
        <w:t xml:space="preserve"> </w:t>
      </w:r>
      <w:r>
        <w:rPr>
          <w:sz w:val="24"/>
        </w:rPr>
        <w:t>более</w:t>
      </w:r>
      <w:r>
        <w:rPr>
          <w:spacing w:val="-4"/>
          <w:sz w:val="24"/>
        </w:rPr>
        <w:t xml:space="preserve"> </w:t>
      </w:r>
      <w:r>
        <w:rPr>
          <w:sz w:val="24"/>
        </w:rPr>
        <w:t>15</w:t>
      </w:r>
      <w:r>
        <w:rPr>
          <w:spacing w:val="-2"/>
          <w:sz w:val="24"/>
        </w:rPr>
        <w:t xml:space="preserve"> </w:t>
      </w:r>
      <w:r>
        <w:rPr>
          <w:sz w:val="24"/>
        </w:rPr>
        <w:t>слов</w:t>
      </w:r>
      <w:r>
        <w:rPr>
          <w:spacing w:val="-3"/>
          <w:sz w:val="24"/>
        </w:rPr>
        <w:t xml:space="preserve"> </w:t>
      </w:r>
      <w:r>
        <w:rPr>
          <w:sz w:val="24"/>
        </w:rPr>
        <w:t>с учетом</w:t>
      </w:r>
      <w:r>
        <w:rPr>
          <w:spacing w:val="-2"/>
          <w:sz w:val="24"/>
        </w:rPr>
        <w:t xml:space="preserve"> </w:t>
      </w:r>
      <w:r>
        <w:rPr>
          <w:sz w:val="24"/>
        </w:rPr>
        <w:t>изученных</w:t>
      </w:r>
      <w:r>
        <w:rPr>
          <w:spacing w:val="-3"/>
          <w:sz w:val="24"/>
        </w:rPr>
        <w:t xml:space="preserve"> </w:t>
      </w:r>
      <w:r>
        <w:rPr>
          <w:sz w:val="24"/>
        </w:rPr>
        <w:t xml:space="preserve">правил </w:t>
      </w:r>
      <w:r>
        <w:rPr>
          <w:spacing w:val="-2"/>
          <w:sz w:val="24"/>
        </w:rPr>
        <w:t>правописания;</w:t>
      </w:r>
    </w:p>
    <w:p w14:paraId="7AFAE2A9">
      <w:pPr>
        <w:pStyle w:val="12"/>
        <w:numPr>
          <w:ilvl w:val="0"/>
          <w:numId w:val="22"/>
        </w:numPr>
        <w:tabs>
          <w:tab w:val="left" w:pos="1975"/>
        </w:tabs>
        <w:spacing w:before="1" w:after="0" w:line="237" w:lineRule="auto"/>
        <w:ind w:left="1274" w:right="922" w:firstLine="436"/>
        <w:jc w:val="left"/>
        <w:rPr>
          <w:sz w:val="24"/>
        </w:rPr>
      </w:pPr>
      <w:r>
        <w:rPr>
          <w:sz w:val="24"/>
        </w:rPr>
        <w:t>понимать</w:t>
      </w:r>
      <w:r>
        <w:rPr>
          <w:spacing w:val="-3"/>
          <w:sz w:val="24"/>
        </w:rPr>
        <w:t xml:space="preserve"> </w:t>
      </w:r>
      <w:r>
        <w:rPr>
          <w:sz w:val="24"/>
        </w:rPr>
        <w:t>социокультурные</w:t>
      </w:r>
      <w:r>
        <w:rPr>
          <w:spacing w:val="-6"/>
          <w:sz w:val="24"/>
        </w:rPr>
        <w:t xml:space="preserve"> </w:t>
      </w:r>
      <w:r>
        <w:rPr>
          <w:sz w:val="24"/>
        </w:rPr>
        <w:t>реалии</w:t>
      </w:r>
      <w:r>
        <w:rPr>
          <w:spacing w:val="-4"/>
          <w:sz w:val="24"/>
        </w:rPr>
        <w:t xml:space="preserve"> </w:t>
      </w:r>
      <w:r>
        <w:rPr>
          <w:sz w:val="24"/>
        </w:rPr>
        <w:t>при</w:t>
      </w:r>
      <w:r>
        <w:rPr>
          <w:spacing w:val="-4"/>
          <w:sz w:val="24"/>
        </w:rPr>
        <w:t xml:space="preserve"> </w:t>
      </w:r>
      <w:r>
        <w:rPr>
          <w:sz w:val="24"/>
        </w:rPr>
        <w:t>чтении</w:t>
      </w:r>
      <w:r>
        <w:rPr>
          <w:spacing w:val="-6"/>
          <w:sz w:val="24"/>
        </w:rPr>
        <w:t xml:space="preserve"> </w:t>
      </w:r>
      <w:r>
        <w:rPr>
          <w:sz w:val="24"/>
        </w:rPr>
        <w:t>и</w:t>
      </w:r>
      <w:r>
        <w:rPr>
          <w:spacing w:val="-4"/>
          <w:sz w:val="24"/>
        </w:rPr>
        <w:t xml:space="preserve"> </w:t>
      </w:r>
      <w:r>
        <w:rPr>
          <w:sz w:val="24"/>
        </w:rPr>
        <w:t>аудировании</w:t>
      </w:r>
      <w:r>
        <w:rPr>
          <w:spacing w:val="-4"/>
          <w:sz w:val="24"/>
        </w:rPr>
        <w:t xml:space="preserve"> </w:t>
      </w:r>
      <w:r>
        <w:rPr>
          <w:sz w:val="24"/>
        </w:rPr>
        <w:t>в</w:t>
      </w:r>
      <w:r>
        <w:rPr>
          <w:spacing w:val="-5"/>
          <w:sz w:val="24"/>
        </w:rPr>
        <w:t xml:space="preserve"> </w:t>
      </w:r>
      <w:r>
        <w:rPr>
          <w:sz w:val="24"/>
        </w:rPr>
        <w:t xml:space="preserve">рамках изученного </w:t>
      </w:r>
      <w:r>
        <w:rPr>
          <w:spacing w:val="-2"/>
          <w:sz w:val="24"/>
        </w:rPr>
        <w:t>материала;</w:t>
      </w:r>
    </w:p>
    <w:p w14:paraId="67EA1113">
      <w:pPr>
        <w:pStyle w:val="12"/>
        <w:numPr>
          <w:ilvl w:val="0"/>
          <w:numId w:val="22"/>
        </w:numPr>
        <w:tabs>
          <w:tab w:val="left" w:pos="1976"/>
        </w:tabs>
        <w:spacing w:before="0" w:after="0" w:line="294" w:lineRule="exact"/>
        <w:ind w:left="1976" w:right="0" w:hanging="265"/>
        <w:jc w:val="left"/>
        <w:rPr>
          <w:sz w:val="24"/>
        </w:rPr>
      </w:pPr>
      <w:r>
        <w:rPr>
          <w:sz w:val="24"/>
        </w:rPr>
        <w:t>использовать</w:t>
      </w:r>
      <w:r>
        <w:rPr>
          <w:spacing w:val="-5"/>
          <w:sz w:val="24"/>
        </w:rPr>
        <w:t xml:space="preserve"> </w:t>
      </w:r>
      <w:r>
        <w:rPr>
          <w:sz w:val="24"/>
        </w:rPr>
        <w:t>на</w:t>
      </w:r>
      <w:r>
        <w:rPr>
          <w:spacing w:val="-11"/>
          <w:sz w:val="24"/>
        </w:rPr>
        <w:t xml:space="preserve"> </w:t>
      </w:r>
      <w:r>
        <w:rPr>
          <w:sz w:val="24"/>
        </w:rPr>
        <w:t>письме</w:t>
      </w:r>
      <w:r>
        <w:rPr>
          <w:spacing w:val="-10"/>
          <w:sz w:val="24"/>
        </w:rPr>
        <w:t xml:space="preserve"> </w:t>
      </w:r>
      <w:r>
        <w:rPr>
          <w:sz w:val="24"/>
        </w:rPr>
        <w:t>разделительный</w:t>
      </w:r>
      <w:r>
        <w:rPr>
          <w:spacing w:val="-5"/>
          <w:sz w:val="24"/>
        </w:rPr>
        <w:t xml:space="preserve"> </w:t>
      </w:r>
      <w:r>
        <w:rPr>
          <w:sz w:val="24"/>
        </w:rPr>
        <w:t>ъ</w:t>
      </w:r>
      <w:r>
        <w:rPr>
          <w:spacing w:val="-7"/>
          <w:sz w:val="24"/>
        </w:rPr>
        <w:t xml:space="preserve"> </w:t>
      </w:r>
      <w:r>
        <w:rPr>
          <w:sz w:val="24"/>
        </w:rPr>
        <w:t>и</w:t>
      </w:r>
      <w:r>
        <w:rPr>
          <w:spacing w:val="-4"/>
          <w:sz w:val="24"/>
        </w:rPr>
        <w:t xml:space="preserve"> </w:t>
      </w:r>
      <w:r>
        <w:rPr>
          <w:sz w:val="24"/>
        </w:rPr>
        <w:t>ь</w:t>
      </w:r>
      <w:r>
        <w:rPr>
          <w:spacing w:val="-2"/>
          <w:sz w:val="24"/>
        </w:rPr>
        <w:t xml:space="preserve"> знаки;</w:t>
      </w:r>
    </w:p>
    <w:p w14:paraId="346343B0">
      <w:pPr>
        <w:pStyle w:val="12"/>
        <w:numPr>
          <w:ilvl w:val="0"/>
          <w:numId w:val="22"/>
        </w:numPr>
        <w:tabs>
          <w:tab w:val="left" w:pos="1976"/>
        </w:tabs>
        <w:spacing w:before="1" w:after="0" w:line="293" w:lineRule="exact"/>
        <w:ind w:left="1976" w:right="0" w:hanging="265"/>
        <w:jc w:val="left"/>
        <w:rPr>
          <w:sz w:val="24"/>
        </w:rPr>
      </w:pPr>
      <w:r>
        <w:rPr>
          <w:sz w:val="24"/>
        </w:rPr>
        <w:t>выделять</w:t>
      </w:r>
      <w:r>
        <w:rPr>
          <w:spacing w:val="-4"/>
          <w:sz w:val="24"/>
        </w:rPr>
        <w:t xml:space="preserve"> </w:t>
      </w:r>
      <w:r>
        <w:rPr>
          <w:sz w:val="24"/>
        </w:rPr>
        <w:t>в</w:t>
      </w:r>
      <w:r>
        <w:rPr>
          <w:spacing w:val="-5"/>
          <w:sz w:val="24"/>
        </w:rPr>
        <w:t xml:space="preserve"> </w:t>
      </w:r>
      <w:r>
        <w:rPr>
          <w:sz w:val="24"/>
        </w:rPr>
        <w:t>слове</w:t>
      </w:r>
      <w:r>
        <w:rPr>
          <w:spacing w:val="-6"/>
          <w:sz w:val="24"/>
        </w:rPr>
        <w:t xml:space="preserve"> </w:t>
      </w:r>
      <w:r>
        <w:rPr>
          <w:sz w:val="24"/>
        </w:rPr>
        <w:t>ударный</w:t>
      </w:r>
      <w:r>
        <w:rPr>
          <w:spacing w:val="-1"/>
          <w:sz w:val="24"/>
        </w:rPr>
        <w:t xml:space="preserve"> </w:t>
      </w:r>
      <w:r>
        <w:rPr>
          <w:spacing w:val="-4"/>
          <w:sz w:val="24"/>
        </w:rPr>
        <w:t>слог;</w:t>
      </w:r>
    </w:p>
    <w:p w14:paraId="77122AB9">
      <w:pPr>
        <w:pStyle w:val="12"/>
        <w:numPr>
          <w:ilvl w:val="0"/>
          <w:numId w:val="22"/>
        </w:numPr>
        <w:tabs>
          <w:tab w:val="left" w:pos="1976"/>
        </w:tabs>
        <w:spacing w:before="0" w:after="0" w:line="293" w:lineRule="exact"/>
        <w:ind w:left="1976" w:right="0" w:hanging="265"/>
        <w:jc w:val="left"/>
        <w:rPr>
          <w:sz w:val="24"/>
        </w:rPr>
      </w:pPr>
      <w:r>
        <w:rPr>
          <w:sz w:val="24"/>
        </w:rPr>
        <w:t>выделять</w:t>
      </w:r>
      <w:r>
        <w:rPr>
          <w:spacing w:val="-1"/>
          <w:sz w:val="24"/>
        </w:rPr>
        <w:t xml:space="preserve"> </w:t>
      </w:r>
      <w:r>
        <w:rPr>
          <w:sz w:val="24"/>
        </w:rPr>
        <w:t>корень</w:t>
      </w:r>
      <w:r>
        <w:rPr>
          <w:spacing w:val="-4"/>
          <w:sz w:val="24"/>
        </w:rPr>
        <w:t xml:space="preserve"> </w:t>
      </w:r>
      <w:r>
        <w:rPr>
          <w:sz w:val="24"/>
        </w:rPr>
        <w:t>слова</w:t>
      </w:r>
      <w:r>
        <w:rPr>
          <w:spacing w:val="-8"/>
          <w:sz w:val="24"/>
        </w:rPr>
        <w:t xml:space="preserve"> </w:t>
      </w:r>
      <w:r>
        <w:rPr>
          <w:sz w:val="24"/>
        </w:rPr>
        <w:t>(простые</w:t>
      </w:r>
      <w:r>
        <w:rPr>
          <w:spacing w:val="-2"/>
          <w:sz w:val="24"/>
        </w:rPr>
        <w:t xml:space="preserve"> случаи);</w:t>
      </w:r>
    </w:p>
    <w:p w14:paraId="44FEB1A3">
      <w:pPr>
        <w:pStyle w:val="12"/>
        <w:numPr>
          <w:ilvl w:val="0"/>
          <w:numId w:val="22"/>
        </w:numPr>
        <w:tabs>
          <w:tab w:val="left" w:pos="1976"/>
        </w:tabs>
        <w:spacing w:before="0" w:after="0" w:line="293" w:lineRule="exact"/>
        <w:ind w:left="1976" w:right="0" w:hanging="265"/>
        <w:jc w:val="left"/>
        <w:rPr>
          <w:sz w:val="24"/>
        </w:rPr>
      </w:pPr>
      <w:r>
        <w:rPr>
          <w:sz w:val="24"/>
        </w:rPr>
        <w:t>различать</w:t>
      </w:r>
      <w:r>
        <w:rPr>
          <w:spacing w:val="-9"/>
          <w:sz w:val="24"/>
        </w:rPr>
        <w:t xml:space="preserve"> </w:t>
      </w:r>
      <w:r>
        <w:rPr>
          <w:sz w:val="24"/>
        </w:rPr>
        <w:t>однокоренные</w:t>
      </w:r>
      <w:r>
        <w:rPr>
          <w:spacing w:val="-5"/>
          <w:sz w:val="24"/>
        </w:rPr>
        <w:t xml:space="preserve"> </w:t>
      </w:r>
      <w:r>
        <w:rPr>
          <w:sz w:val="24"/>
        </w:rPr>
        <w:t>слова</w:t>
      </w:r>
      <w:r>
        <w:rPr>
          <w:spacing w:val="-2"/>
          <w:sz w:val="24"/>
        </w:rPr>
        <w:t xml:space="preserve"> </w:t>
      </w:r>
      <w:r>
        <w:rPr>
          <w:sz w:val="24"/>
        </w:rPr>
        <w:t>и</w:t>
      </w:r>
      <w:r>
        <w:rPr>
          <w:spacing w:val="-6"/>
          <w:sz w:val="24"/>
        </w:rPr>
        <w:t xml:space="preserve"> </w:t>
      </w:r>
      <w:r>
        <w:rPr>
          <w:sz w:val="24"/>
        </w:rPr>
        <w:t>формы</w:t>
      </w:r>
      <w:r>
        <w:rPr>
          <w:spacing w:val="-9"/>
          <w:sz w:val="24"/>
        </w:rPr>
        <w:t xml:space="preserve"> </w:t>
      </w:r>
      <w:r>
        <w:rPr>
          <w:sz w:val="24"/>
        </w:rPr>
        <w:t>одного</w:t>
      </w:r>
      <w:r>
        <w:rPr>
          <w:spacing w:val="-2"/>
          <w:sz w:val="24"/>
        </w:rPr>
        <w:t xml:space="preserve"> </w:t>
      </w:r>
      <w:r>
        <w:rPr>
          <w:sz w:val="24"/>
        </w:rPr>
        <w:t>и</w:t>
      </w:r>
      <w:r>
        <w:rPr>
          <w:spacing w:val="-1"/>
          <w:sz w:val="24"/>
        </w:rPr>
        <w:t xml:space="preserve"> </w:t>
      </w:r>
      <w:r>
        <w:rPr>
          <w:sz w:val="24"/>
        </w:rPr>
        <w:t>того</w:t>
      </w:r>
      <w:r>
        <w:rPr>
          <w:spacing w:val="-3"/>
          <w:sz w:val="24"/>
        </w:rPr>
        <w:t xml:space="preserve"> </w:t>
      </w:r>
      <w:r>
        <w:rPr>
          <w:sz w:val="24"/>
        </w:rPr>
        <w:t>же</w:t>
      </w:r>
      <w:r>
        <w:rPr>
          <w:spacing w:val="-2"/>
          <w:sz w:val="24"/>
        </w:rPr>
        <w:t xml:space="preserve"> слова;</w:t>
      </w:r>
    </w:p>
    <w:p w14:paraId="15847FFB">
      <w:pPr>
        <w:pStyle w:val="12"/>
        <w:numPr>
          <w:ilvl w:val="0"/>
          <w:numId w:val="22"/>
        </w:numPr>
        <w:tabs>
          <w:tab w:val="left" w:pos="1976"/>
        </w:tabs>
        <w:spacing w:before="1" w:after="0" w:line="293" w:lineRule="exact"/>
        <w:ind w:left="1976" w:right="0" w:hanging="265"/>
        <w:jc w:val="left"/>
        <w:rPr>
          <w:sz w:val="24"/>
        </w:rPr>
      </w:pPr>
      <w:r>
        <w:rPr>
          <w:sz w:val="24"/>
        </w:rPr>
        <w:t>распознавать</w:t>
      </w:r>
      <w:r>
        <w:rPr>
          <w:spacing w:val="-3"/>
          <w:sz w:val="24"/>
        </w:rPr>
        <w:t xml:space="preserve"> </w:t>
      </w:r>
      <w:r>
        <w:rPr>
          <w:sz w:val="24"/>
        </w:rPr>
        <w:t>сложные</w:t>
      </w:r>
      <w:r>
        <w:rPr>
          <w:spacing w:val="-8"/>
          <w:sz w:val="24"/>
        </w:rPr>
        <w:t xml:space="preserve"> </w:t>
      </w:r>
      <w:r>
        <w:rPr>
          <w:sz w:val="24"/>
        </w:rPr>
        <w:t>и</w:t>
      </w:r>
      <w:r>
        <w:rPr>
          <w:spacing w:val="-6"/>
          <w:sz w:val="24"/>
        </w:rPr>
        <w:t xml:space="preserve"> </w:t>
      </w:r>
      <w:r>
        <w:rPr>
          <w:sz w:val="24"/>
        </w:rPr>
        <w:t>парные</w:t>
      </w:r>
      <w:r>
        <w:rPr>
          <w:spacing w:val="-4"/>
          <w:sz w:val="24"/>
        </w:rPr>
        <w:t xml:space="preserve"> </w:t>
      </w:r>
      <w:r>
        <w:rPr>
          <w:spacing w:val="-2"/>
          <w:sz w:val="24"/>
        </w:rPr>
        <w:t>слова;</w:t>
      </w:r>
    </w:p>
    <w:p w14:paraId="73AC4364">
      <w:pPr>
        <w:pStyle w:val="12"/>
        <w:numPr>
          <w:ilvl w:val="0"/>
          <w:numId w:val="22"/>
        </w:numPr>
        <w:tabs>
          <w:tab w:val="left" w:pos="1976"/>
        </w:tabs>
        <w:spacing w:before="0" w:after="0" w:line="293" w:lineRule="exact"/>
        <w:ind w:left="1976" w:right="0" w:hanging="265"/>
        <w:jc w:val="left"/>
        <w:rPr>
          <w:sz w:val="24"/>
        </w:rPr>
      </w:pPr>
      <w:r>
        <w:rPr>
          <w:sz w:val="24"/>
        </w:rPr>
        <w:t>понимать</w:t>
      </w:r>
      <w:r>
        <w:rPr>
          <w:spacing w:val="-15"/>
          <w:sz w:val="24"/>
        </w:rPr>
        <w:t xml:space="preserve"> </w:t>
      </w:r>
      <w:r>
        <w:rPr>
          <w:sz w:val="24"/>
        </w:rPr>
        <w:t>особенности</w:t>
      </w:r>
      <w:r>
        <w:rPr>
          <w:spacing w:val="-7"/>
          <w:sz w:val="24"/>
        </w:rPr>
        <w:t xml:space="preserve"> </w:t>
      </w:r>
      <w:r>
        <w:rPr>
          <w:sz w:val="24"/>
        </w:rPr>
        <w:t>слова</w:t>
      </w:r>
      <w:r>
        <w:rPr>
          <w:spacing w:val="-12"/>
          <w:sz w:val="24"/>
        </w:rPr>
        <w:t xml:space="preserve"> </w:t>
      </w:r>
      <w:r>
        <w:rPr>
          <w:sz w:val="24"/>
        </w:rPr>
        <w:t>как</w:t>
      </w:r>
      <w:r>
        <w:rPr>
          <w:spacing w:val="-8"/>
          <w:sz w:val="24"/>
        </w:rPr>
        <w:t xml:space="preserve"> </w:t>
      </w:r>
      <w:r>
        <w:rPr>
          <w:sz w:val="24"/>
        </w:rPr>
        <w:t>единицы</w:t>
      </w:r>
      <w:r>
        <w:rPr>
          <w:spacing w:val="-9"/>
          <w:sz w:val="24"/>
        </w:rPr>
        <w:t xml:space="preserve"> </w:t>
      </w:r>
      <w:r>
        <w:rPr>
          <w:sz w:val="24"/>
        </w:rPr>
        <w:t>лексического</w:t>
      </w:r>
      <w:r>
        <w:rPr>
          <w:spacing w:val="2"/>
          <w:sz w:val="24"/>
        </w:rPr>
        <w:t xml:space="preserve"> </w:t>
      </w:r>
      <w:r>
        <w:rPr>
          <w:sz w:val="24"/>
        </w:rPr>
        <w:t>уровня</w:t>
      </w:r>
      <w:r>
        <w:rPr>
          <w:spacing w:val="-10"/>
          <w:sz w:val="24"/>
        </w:rPr>
        <w:t xml:space="preserve"> </w:t>
      </w:r>
      <w:r>
        <w:rPr>
          <w:spacing w:val="-2"/>
          <w:sz w:val="24"/>
        </w:rPr>
        <w:t>языка;</w:t>
      </w:r>
    </w:p>
    <w:p w14:paraId="6B68CCFE">
      <w:pPr>
        <w:pStyle w:val="12"/>
        <w:numPr>
          <w:ilvl w:val="0"/>
          <w:numId w:val="22"/>
        </w:numPr>
        <w:tabs>
          <w:tab w:val="left" w:pos="1976"/>
        </w:tabs>
        <w:spacing w:before="0" w:after="0" w:line="293" w:lineRule="exact"/>
        <w:ind w:left="1976" w:right="0" w:hanging="265"/>
        <w:jc w:val="left"/>
        <w:rPr>
          <w:sz w:val="24"/>
        </w:rPr>
      </w:pPr>
      <w:r>
        <w:rPr>
          <w:sz w:val="24"/>
        </w:rPr>
        <w:t>наблюдать</w:t>
      </w:r>
      <w:r>
        <w:rPr>
          <w:spacing w:val="-8"/>
          <w:sz w:val="24"/>
        </w:rPr>
        <w:t xml:space="preserve"> </w:t>
      </w:r>
      <w:r>
        <w:rPr>
          <w:sz w:val="24"/>
        </w:rPr>
        <w:t>за</w:t>
      </w:r>
      <w:r>
        <w:rPr>
          <w:spacing w:val="-2"/>
          <w:sz w:val="24"/>
        </w:rPr>
        <w:t xml:space="preserve"> </w:t>
      </w:r>
      <w:r>
        <w:rPr>
          <w:sz w:val="24"/>
        </w:rPr>
        <w:t>употреблением</w:t>
      </w:r>
      <w:r>
        <w:rPr>
          <w:spacing w:val="-5"/>
          <w:sz w:val="24"/>
        </w:rPr>
        <w:t xml:space="preserve"> </w:t>
      </w:r>
      <w:r>
        <w:rPr>
          <w:sz w:val="24"/>
        </w:rPr>
        <w:t>синонимов,</w:t>
      </w:r>
      <w:r>
        <w:rPr>
          <w:spacing w:val="-8"/>
          <w:sz w:val="24"/>
        </w:rPr>
        <w:t xml:space="preserve"> </w:t>
      </w:r>
      <w:r>
        <w:rPr>
          <w:sz w:val="24"/>
        </w:rPr>
        <w:t>антонимов</w:t>
      </w:r>
      <w:r>
        <w:rPr>
          <w:spacing w:val="-10"/>
          <w:sz w:val="24"/>
        </w:rPr>
        <w:t xml:space="preserve"> </w:t>
      </w:r>
      <w:r>
        <w:rPr>
          <w:sz w:val="24"/>
        </w:rPr>
        <w:t>и</w:t>
      </w:r>
      <w:r>
        <w:rPr>
          <w:spacing w:val="-10"/>
          <w:sz w:val="24"/>
        </w:rPr>
        <w:t xml:space="preserve"> </w:t>
      </w:r>
      <w:r>
        <w:rPr>
          <w:sz w:val="24"/>
        </w:rPr>
        <w:t>омонимов</w:t>
      </w:r>
      <w:r>
        <w:rPr>
          <w:spacing w:val="-10"/>
          <w:sz w:val="24"/>
        </w:rPr>
        <w:t xml:space="preserve"> </w:t>
      </w:r>
      <w:r>
        <w:rPr>
          <w:sz w:val="24"/>
        </w:rPr>
        <w:t>в</w:t>
      </w:r>
      <w:r>
        <w:rPr>
          <w:spacing w:val="-4"/>
          <w:sz w:val="24"/>
        </w:rPr>
        <w:t xml:space="preserve"> </w:t>
      </w:r>
      <w:r>
        <w:rPr>
          <w:spacing w:val="-2"/>
          <w:sz w:val="24"/>
        </w:rPr>
        <w:t>речи;</w:t>
      </w:r>
    </w:p>
    <w:p w14:paraId="53B580ED">
      <w:pPr>
        <w:pStyle w:val="12"/>
        <w:numPr>
          <w:ilvl w:val="0"/>
          <w:numId w:val="22"/>
        </w:numPr>
        <w:tabs>
          <w:tab w:val="left" w:pos="1976"/>
        </w:tabs>
        <w:spacing w:before="0" w:after="0" w:line="292" w:lineRule="exact"/>
        <w:ind w:left="1976" w:right="0" w:hanging="265"/>
        <w:jc w:val="left"/>
        <w:rPr>
          <w:sz w:val="24"/>
        </w:rPr>
      </w:pPr>
      <w:r>
        <w:rPr>
          <w:sz w:val="24"/>
        </w:rPr>
        <w:t>подбирать</w:t>
      </w:r>
      <w:r>
        <w:rPr>
          <w:spacing w:val="-3"/>
          <w:sz w:val="24"/>
        </w:rPr>
        <w:t xml:space="preserve"> </w:t>
      </w:r>
      <w:r>
        <w:rPr>
          <w:sz w:val="24"/>
        </w:rPr>
        <w:t>синонимы</w:t>
      </w:r>
      <w:r>
        <w:rPr>
          <w:spacing w:val="-5"/>
          <w:sz w:val="24"/>
        </w:rPr>
        <w:t xml:space="preserve"> </w:t>
      </w:r>
      <w:r>
        <w:rPr>
          <w:sz w:val="24"/>
        </w:rPr>
        <w:t>к</w:t>
      </w:r>
      <w:r>
        <w:rPr>
          <w:spacing w:val="-11"/>
          <w:sz w:val="24"/>
        </w:rPr>
        <w:t xml:space="preserve"> </w:t>
      </w:r>
      <w:r>
        <w:rPr>
          <w:sz w:val="24"/>
        </w:rPr>
        <w:t>словам</w:t>
      </w:r>
      <w:r>
        <w:rPr>
          <w:spacing w:val="-9"/>
          <w:sz w:val="24"/>
        </w:rPr>
        <w:t xml:space="preserve"> </w:t>
      </w:r>
      <w:r>
        <w:rPr>
          <w:sz w:val="24"/>
        </w:rPr>
        <w:t>разных</w:t>
      </w:r>
      <w:r>
        <w:rPr>
          <w:spacing w:val="-8"/>
          <w:sz w:val="24"/>
        </w:rPr>
        <w:t xml:space="preserve"> </w:t>
      </w:r>
      <w:r>
        <w:rPr>
          <w:sz w:val="24"/>
        </w:rPr>
        <w:t>частей</w:t>
      </w:r>
      <w:r>
        <w:rPr>
          <w:spacing w:val="-1"/>
          <w:sz w:val="24"/>
        </w:rPr>
        <w:t xml:space="preserve"> </w:t>
      </w:r>
      <w:r>
        <w:rPr>
          <w:spacing w:val="-2"/>
          <w:sz w:val="24"/>
        </w:rPr>
        <w:t>речи;</w:t>
      </w:r>
    </w:p>
    <w:p w14:paraId="0A4D923C">
      <w:pPr>
        <w:pStyle w:val="12"/>
        <w:numPr>
          <w:ilvl w:val="0"/>
          <w:numId w:val="22"/>
        </w:numPr>
        <w:tabs>
          <w:tab w:val="left" w:pos="1975"/>
        </w:tabs>
        <w:spacing w:before="4" w:after="0" w:line="235" w:lineRule="auto"/>
        <w:ind w:left="1274" w:right="1172" w:firstLine="436"/>
        <w:jc w:val="left"/>
        <w:rPr>
          <w:sz w:val="24"/>
        </w:rPr>
      </w:pPr>
      <w:r>
        <w:rPr>
          <w:sz w:val="24"/>
        </w:rPr>
        <w:t>различать</w:t>
      </w:r>
      <w:r>
        <w:rPr>
          <w:spacing w:val="39"/>
          <w:sz w:val="24"/>
        </w:rPr>
        <w:t xml:space="preserve"> </w:t>
      </w:r>
      <w:r>
        <w:rPr>
          <w:sz w:val="24"/>
        </w:rPr>
        <w:t>однозначные</w:t>
      </w:r>
      <w:r>
        <w:rPr>
          <w:spacing w:val="36"/>
          <w:sz w:val="24"/>
        </w:rPr>
        <w:t xml:space="preserve"> </w:t>
      </w:r>
      <w:r>
        <w:rPr>
          <w:sz w:val="24"/>
        </w:rPr>
        <w:t>и</w:t>
      </w:r>
      <w:r>
        <w:rPr>
          <w:spacing w:val="37"/>
          <w:sz w:val="24"/>
        </w:rPr>
        <w:t xml:space="preserve"> </w:t>
      </w:r>
      <w:r>
        <w:rPr>
          <w:sz w:val="24"/>
        </w:rPr>
        <w:t>многозначные</w:t>
      </w:r>
      <w:r>
        <w:rPr>
          <w:spacing w:val="36"/>
          <w:sz w:val="24"/>
        </w:rPr>
        <w:t xml:space="preserve"> </w:t>
      </w:r>
      <w:r>
        <w:rPr>
          <w:sz w:val="24"/>
        </w:rPr>
        <w:t>слова,</w:t>
      </w:r>
      <w:r>
        <w:rPr>
          <w:spacing w:val="36"/>
          <w:sz w:val="24"/>
        </w:rPr>
        <w:t xml:space="preserve"> </w:t>
      </w:r>
      <w:r>
        <w:rPr>
          <w:sz w:val="24"/>
        </w:rPr>
        <w:t>прямое</w:t>
      </w:r>
      <w:r>
        <w:rPr>
          <w:spacing w:val="36"/>
          <w:sz w:val="24"/>
        </w:rPr>
        <w:t xml:space="preserve"> </w:t>
      </w:r>
      <w:r>
        <w:rPr>
          <w:sz w:val="24"/>
        </w:rPr>
        <w:t>и</w:t>
      </w:r>
      <w:r>
        <w:rPr>
          <w:spacing w:val="37"/>
          <w:sz w:val="24"/>
        </w:rPr>
        <w:t xml:space="preserve"> </w:t>
      </w:r>
      <w:r>
        <w:rPr>
          <w:sz w:val="24"/>
        </w:rPr>
        <w:t>переносное</w:t>
      </w:r>
      <w:r>
        <w:rPr>
          <w:spacing w:val="36"/>
          <w:sz w:val="24"/>
        </w:rPr>
        <w:t xml:space="preserve"> </w:t>
      </w:r>
      <w:r>
        <w:rPr>
          <w:sz w:val="24"/>
        </w:rPr>
        <w:t xml:space="preserve">значения </w:t>
      </w:r>
      <w:r>
        <w:rPr>
          <w:spacing w:val="-2"/>
          <w:sz w:val="24"/>
        </w:rPr>
        <w:t>слова;</w:t>
      </w:r>
    </w:p>
    <w:p w14:paraId="01B3ED08">
      <w:pPr>
        <w:pStyle w:val="12"/>
        <w:numPr>
          <w:ilvl w:val="0"/>
          <w:numId w:val="22"/>
        </w:numPr>
        <w:tabs>
          <w:tab w:val="left" w:pos="1975"/>
        </w:tabs>
        <w:spacing w:before="8" w:after="0" w:line="237" w:lineRule="auto"/>
        <w:ind w:left="1274" w:right="922" w:firstLine="436"/>
        <w:jc w:val="left"/>
        <w:rPr>
          <w:sz w:val="24"/>
        </w:rPr>
      </w:pPr>
      <w:r>
        <w:rPr>
          <w:sz w:val="24"/>
        </w:rPr>
        <w:t>определять</w:t>
      </w:r>
      <w:r>
        <w:rPr>
          <w:spacing w:val="40"/>
          <w:sz w:val="24"/>
        </w:rPr>
        <w:t xml:space="preserve"> </w:t>
      </w:r>
      <w:r>
        <w:rPr>
          <w:sz w:val="24"/>
        </w:rPr>
        <w:t>слова,</w:t>
      </w:r>
      <w:r>
        <w:rPr>
          <w:spacing w:val="80"/>
          <w:sz w:val="24"/>
        </w:rPr>
        <w:t xml:space="preserve"> </w:t>
      </w:r>
      <w:r>
        <w:rPr>
          <w:sz w:val="24"/>
        </w:rPr>
        <w:t>употребленные</w:t>
      </w:r>
      <w:r>
        <w:rPr>
          <w:spacing w:val="40"/>
          <w:sz w:val="24"/>
        </w:rPr>
        <w:t xml:space="preserve"> </w:t>
      </w:r>
      <w:r>
        <w:rPr>
          <w:sz w:val="24"/>
        </w:rPr>
        <w:t>в</w:t>
      </w:r>
      <w:r>
        <w:rPr>
          <w:spacing w:val="40"/>
          <w:sz w:val="24"/>
        </w:rPr>
        <w:t xml:space="preserve"> </w:t>
      </w:r>
      <w:r>
        <w:rPr>
          <w:sz w:val="24"/>
        </w:rPr>
        <w:t>прямом</w:t>
      </w:r>
      <w:r>
        <w:rPr>
          <w:spacing w:val="40"/>
          <w:sz w:val="24"/>
        </w:rPr>
        <w:t xml:space="preserve"> </w:t>
      </w:r>
      <w:r>
        <w:rPr>
          <w:sz w:val="24"/>
        </w:rPr>
        <w:t>и</w:t>
      </w:r>
      <w:r>
        <w:rPr>
          <w:spacing w:val="40"/>
          <w:sz w:val="24"/>
        </w:rPr>
        <w:t xml:space="preserve"> </w:t>
      </w:r>
      <w:r>
        <w:rPr>
          <w:sz w:val="24"/>
        </w:rPr>
        <w:t>переносном</w:t>
      </w:r>
      <w:r>
        <w:rPr>
          <w:spacing w:val="40"/>
          <w:sz w:val="24"/>
        </w:rPr>
        <w:t xml:space="preserve"> </w:t>
      </w:r>
      <w:r>
        <w:rPr>
          <w:sz w:val="24"/>
        </w:rPr>
        <w:t>значении</w:t>
      </w:r>
      <w:r>
        <w:rPr>
          <w:spacing w:val="40"/>
          <w:sz w:val="24"/>
        </w:rPr>
        <w:t xml:space="preserve"> </w:t>
      </w:r>
      <w:r>
        <w:rPr>
          <w:sz w:val="24"/>
        </w:rPr>
        <w:t>(простые</w:t>
      </w:r>
      <w:r>
        <w:rPr>
          <w:spacing w:val="80"/>
          <w:sz w:val="24"/>
        </w:rPr>
        <w:t xml:space="preserve"> </w:t>
      </w:r>
      <w:r>
        <w:rPr>
          <w:spacing w:val="-2"/>
          <w:sz w:val="24"/>
        </w:rPr>
        <w:t>случаи);</w:t>
      </w:r>
    </w:p>
    <w:p w14:paraId="567F68A4">
      <w:pPr>
        <w:pStyle w:val="12"/>
        <w:numPr>
          <w:ilvl w:val="0"/>
          <w:numId w:val="22"/>
        </w:numPr>
        <w:tabs>
          <w:tab w:val="left" w:pos="1976"/>
        </w:tabs>
        <w:spacing w:before="0" w:after="0" w:line="294" w:lineRule="exact"/>
        <w:ind w:left="1976" w:right="0" w:hanging="265"/>
        <w:jc w:val="left"/>
        <w:rPr>
          <w:sz w:val="24"/>
        </w:rPr>
      </w:pPr>
      <w:r>
        <w:rPr>
          <w:sz w:val="24"/>
        </w:rPr>
        <w:t>определять</w:t>
      </w:r>
      <w:r>
        <w:rPr>
          <w:spacing w:val="-13"/>
          <w:sz w:val="24"/>
        </w:rPr>
        <w:t xml:space="preserve"> </w:t>
      </w:r>
      <w:r>
        <w:rPr>
          <w:sz w:val="24"/>
        </w:rPr>
        <w:t>грамматические</w:t>
      </w:r>
      <w:r>
        <w:rPr>
          <w:spacing w:val="-8"/>
          <w:sz w:val="24"/>
        </w:rPr>
        <w:t xml:space="preserve"> </w:t>
      </w:r>
      <w:r>
        <w:rPr>
          <w:sz w:val="24"/>
        </w:rPr>
        <w:t>признаки</w:t>
      </w:r>
      <w:r>
        <w:rPr>
          <w:spacing w:val="-10"/>
          <w:sz w:val="24"/>
        </w:rPr>
        <w:t xml:space="preserve"> </w:t>
      </w:r>
      <w:r>
        <w:rPr>
          <w:sz w:val="24"/>
        </w:rPr>
        <w:t>имен</w:t>
      </w:r>
      <w:r>
        <w:rPr>
          <w:spacing w:val="-11"/>
          <w:sz w:val="24"/>
        </w:rPr>
        <w:t xml:space="preserve"> </w:t>
      </w:r>
      <w:r>
        <w:rPr>
          <w:sz w:val="24"/>
        </w:rPr>
        <w:t>существительных</w:t>
      </w:r>
      <w:r>
        <w:rPr>
          <w:spacing w:val="-9"/>
          <w:sz w:val="24"/>
        </w:rPr>
        <w:t xml:space="preserve"> </w:t>
      </w:r>
      <w:r>
        <w:rPr>
          <w:sz w:val="24"/>
        </w:rPr>
        <w:t>(число,</w:t>
      </w:r>
      <w:r>
        <w:rPr>
          <w:spacing w:val="-11"/>
          <w:sz w:val="24"/>
        </w:rPr>
        <w:t xml:space="preserve"> </w:t>
      </w:r>
      <w:r>
        <w:rPr>
          <w:spacing w:val="-2"/>
          <w:sz w:val="24"/>
        </w:rPr>
        <w:t>падеж);</w:t>
      </w:r>
    </w:p>
    <w:p w14:paraId="4B0F72AA">
      <w:pPr>
        <w:pStyle w:val="12"/>
        <w:numPr>
          <w:ilvl w:val="0"/>
          <w:numId w:val="22"/>
        </w:numPr>
        <w:tabs>
          <w:tab w:val="left" w:pos="1975"/>
        </w:tabs>
        <w:spacing w:before="8" w:after="0" w:line="235" w:lineRule="auto"/>
        <w:ind w:left="1274" w:right="1049" w:firstLine="436"/>
        <w:jc w:val="left"/>
        <w:rPr>
          <w:sz w:val="24"/>
        </w:rPr>
      </w:pPr>
      <w:r>
        <w:rPr>
          <w:sz w:val="24"/>
        </w:rPr>
        <w:t>наблюдать</w:t>
      </w:r>
      <w:r>
        <w:rPr>
          <w:spacing w:val="37"/>
          <w:sz w:val="24"/>
        </w:rPr>
        <w:t xml:space="preserve"> </w:t>
      </w:r>
      <w:r>
        <w:rPr>
          <w:sz w:val="24"/>
        </w:rPr>
        <w:t>за</w:t>
      </w:r>
      <w:r>
        <w:rPr>
          <w:spacing w:val="35"/>
          <w:sz w:val="24"/>
        </w:rPr>
        <w:t xml:space="preserve"> </w:t>
      </w:r>
      <w:r>
        <w:rPr>
          <w:sz w:val="24"/>
        </w:rPr>
        <w:t>личными</w:t>
      </w:r>
      <w:r>
        <w:rPr>
          <w:spacing w:val="36"/>
          <w:sz w:val="24"/>
        </w:rPr>
        <w:t xml:space="preserve"> </w:t>
      </w:r>
      <w:r>
        <w:rPr>
          <w:sz w:val="24"/>
        </w:rPr>
        <w:t>местоимениями;</w:t>
      </w:r>
      <w:r>
        <w:rPr>
          <w:spacing w:val="36"/>
          <w:sz w:val="24"/>
        </w:rPr>
        <w:t xml:space="preserve"> </w:t>
      </w:r>
      <w:r>
        <w:rPr>
          <w:sz w:val="24"/>
        </w:rPr>
        <w:t>использовать</w:t>
      </w:r>
      <w:r>
        <w:rPr>
          <w:spacing w:val="39"/>
          <w:sz w:val="24"/>
        </w:rPr>
        <w:t xml:space="preserve"> </w:t>
      </w:r>
      <w:r>
        <w:rPr>
          <w:sz w:val="24"/>
        </w:rPr>
        <w:t>личные</w:t>
      </w:r>
      <w:r>
        <w:rPr>
          <w:spacing w:val="35"/>
          <w:sz w:val="24"/>
        </w:rPr>
        <w:t xml:space="preserve"> </w:t>
      </w:r>
      <w:r>
        <w:rPr>
          <w:sz w:val="24"/>
        </w:rPr>
        <w:t>местоимения</w:t>
      </w:r>
      <w:r>
        <w:rPr>
          <w:spacing w:val="38"/>
          <w:sz w:val="24"/>
        </w:rPr>
        <w:t xml:space="preserve"> </w:t>
      </w:r>
      <w:r>
        <w:rPr>
          <w:sz w:val="24"/>
        </w:rPr>
        <w:t>для устранения повторов в тексте;</w:t>
      </w:r>
    </w:p>
    <w:p w14:paraId="122BE670">
      <w:pPr>
        <w:pStyle w:val="12"/>
        <w:numPr>
          <w:ilvl w:val="0"/>
          <w:numId w:val="22"/>
        </w:numPr>
        <w:tabs>
          <w:tab w:val="left" w:pos="1975"/>
          <w:tab w:val="left" w:pos="3125"/>
          <w:tab w:val="left" w:pos="3715"/>
          <w:tab w:val="left" w:pos="5518"/>
          <w:tab w:val="left" w:pos="6301"/>
          <w:tab w:val="left" w:pos="8072"/>
          <w:tab w:val="left" w:pos="8749"/>
        </w:tabs>
        <w:spacing w:before="1" w:after="0" w:line="237" w:lineRule="auto"/>
        <w:ind w:left="1274" w:right="918" w:firstLine="436"/>
        <w:jc w:val="left"/>
        <w:rPr>
          <w:sz w:val="24"/>
        </w:rPr>
      </w:pPr>
      <w:r>
        <w:rPr>
          <w:spacing w:val="-2"/>
          <w:sz w:val="24"/>
        </w:rPr>
        <w:t>выявлять</w:t>
      </w:r>
      <w:r>
        <w:rPr>
          <w:sz w:val="24"/>
        </w:rPr>
        <w:tab/>
      </w:r>
      <w:r>
        <w:rPr>
          <w:spacing w:val="-4"/>
          <w:sz w:val="24"/>
        </w:rPr>
        <w:t>имя</w:t>
      </w:r>
      <w:r>
        <w:rPr>
          <w:sz w:val="24"/>
        </w:rPr>
        <w:tab/>
      </w:r>
      <w:r>
        <w:rPr>
          <w:spacing w:val="-2"/>
          <w:sz w:val="24"/>
        </w:rPr>
        <w:t>прилагательное</w:t>
      </w:r>
      <w:r>
        <w:rPr>
          <w:sz w:val="24"/>
        </w:rPr>
        <w:tab/>
      </w:r>
      <w:r>
        <w:rPr>
          <w:spacing w:val="-4"/>
          <w:sz w:val="24"/>
        </w:rPr>
        <w:t>среди</w:t>
      </w:r>
      <w:r>
        <w:rPr>
          <w:sz w:val="24"/>
        </w:rPr>
        <w:tab/>
      </w:r>
      <w:r>
        <w:rPr>
          <w:sz w:val="24"/>
        </w:rPr>
        <w:t>других</w:t>
      </w:r>
      <w:r>
        <w:rPr>
          <w:spacing w:val="40"/>
          <w:sz w:val="24"/>
        </w:rPr>
        <w:t xml:space="preserve"> </w:t>
      </w:r>
      <w:r>
        <w:rPr>
          <w:sz w:val="24"/>
        </w:rPr>
        <w:t>частей</w:t>
      </w:r>
      <w:r>
        <w:rPr>
          <w:sz w:val="24"/>
        </w:rPr>
        <w:tab/>
      </w:r>
      <w:r>
        <w:rPr>
          <w:spacing w:val="-4"/>
          <w:sz w:val="24"/>
        </w:rPr>
        <w:t>речи</w:t>
      </w:r>
      <w:r>
        <w:rPr>
          <w:sz w:val="24"/>
        </w:rPr>
        <w:tab/>
      </w:r>
      <w:r>
        <w:rPr>
          <w:sz w:val="24"/>
        </w:rPr>
        <w:t>по</w:t>
      </w:r>
      <w:r>
        <w:rPr>
          <w:spacing w:val="40"/>
          <w:sz w:val="24"/>
        </w:rPr>
        <w:t xml:space="preserve"> </w:t>
      </w:r>
      <w:r>
        <w:rPr>
          <w:sz w:val="24"/>
        </w:rPr>
        <w:t>обобщенному лексическому значению и вопросу;</w:t>
      </w:r>
    </w:p>
    <w:p w14:paraId="013D5C4A">
      <w:pPr>
        <w:pStyle w:val="12"/>
        <w:numPr>
          <w:ilvl w:val="0"/>
          <w:numId w:val="22"/>
        </w:numPr>
        <w:tabs>
          <w:tab w:val="left" w:pos="1976"/>
        </w:tabs>
        <w:spacing w:before="7" w:after="0" w:line="293" w:lineRule="exact"/>
        <w:ind w:left="1976" w:right="0" w:hanging="265"/>
        <w:jc w:val="left"/>
        <w:rPr>
          <w:sz w:val="24"/>
        </w:rPr>
      </w:pPr>
      <w:r>
        <w:rPr>
          <w:sz w:val="24"/>
        </w:rPr>
        <w:t>наблюдать</w:t>
      </w:r>
      <w:r>
        <w:rPr>
          <w:spacing w:val="-7"/>
          <w:sz w:val="24"/>
        </w:rPr>
        <w:t xml:space="preserve"> </w:t>
      </w:r>
      <w:r>
        <w:rPr>
          <w:sz w:val="24"/>
        </w:rPr>
        <w:t>за</w:t>
      </w:r>
      <w:r>
        <w:rPr>
          <w:spacing w:val="-5"/>
          <w:sz w:val="24"/>
        </w:rPr>
        <w:t xml:space="preserve"> </w:t>
      </w:r>
      <w:r>
        <w:rPr>
          <w:sz w:val="24"/>
        </w:rPr>
        <w:t>ролью</w:t>
      </w:r>
      <w:r>
        <w:rPr>
          <w:spacing w:val="-13"/>
          <w:sz w:val="24"/>
        </w:rPr>
        <w:t xml:space="preserve"> </w:t>
      </w:r>
      <w:r>
        <w:rPr>
          <w:sz w:val="24"/>
        </w:rPr>
        <w:t>имен</w:t>
      </w:r>
      <w:r>
        <w:rPr>
          <w:spacing w:val="-8"/>
          <w:sz w:val="24"/>
        </w:rPr>
        <w:t xml:space="preserve"> </w:t>
      </w:r>
      <w:r>
        <w:rPr>
          <w:sz w:val="24"/>
        </w:rPr>
        <w:t>прилагательных</w:t>
      </w:r>
      <w:r>
        <w:rPr>
          <w:spacing w:val="-8"/>
          <w:sz w:val="24"/>
        </w:rPr>
        <w:t xml:space="preserve"> </w:t>
      </w:r>
      <w:r>
        <w:rPr>
          <w:sz w:val="24"/>
        </w:rPr>
        <w:t>в</w:t>
      </w:r>
      <w:r>
        <w:rPr>
          <w:spacing w:val="-7"/>
          <w:sz w:val="24"/>
        </w:rPr>
        <w:t xml:space="preserve"> </w:t>
      </w:r>
      <w:r>
        <w:rPr>
          <w:sz w:val="24"/>
        </w:rPr>
        <w:t>тексте-</w:t>
      </w:r>
      <w:r>
        <w:rPr>
          <w:spacing w:val="-2"/>
          <w:sz w:val="24"/>
        </w:rPr>
        <w:t>описании;</w:t>
      </w:r>
    </w:p>
    <w:p w14:paraId="1FBF6642">
      <w:pPr>
        <w:pStyle w:val="12"/>
        <w:numPr>
          <w:ilvl w:val="0"/>
          <w:numId w:val="22"/>
        </w:numPr>
        <w:tabs>
          <w:tab w:val="left" w:pos="1976"/>
        </w:tabs>
        <w:spacing w:before="0" w:after="0" w:line="293" w:lineRule="exact"/>
        <w:ind w:left="1976" w:right="0" w:hanging="265"/>
        <w:jc w:val="left"/>
        <w:rPr>
          <w:sz w:val="24"/>
        </w:rPr>
      </w:pPr>
      <w:r>
        <w:rPr>
          <w:sz w:val="24"/>
        </w:rPr>
        <w:t>наблюдать</w:t>
      </w:r>
      <w:r>
        <w:rPr>
          <w:spacing w:val="-7"/>
          <w:sz w:val="24"/>
        </w:rPr>
        <w:t xml:space="preserve"> </w:t>
      </w:r>
      <w:r>
        <w:rPr>
          <w:sz w:val="24"/>
        </w:rPr>
        <w:t>за</w:t>
      </w:r>
      <w:r>
        <w:rPr>
          <w:spacing w:val="-7"/>
          <w:sz w:val="24"/>
        </w:rPr>
        <w:t xml:space="preserve"> </w:t>
      </w:r>
      <w:r>
        <w:rPr>
          <w:sz w:val="24"/>
        </w:rPr>
        <w:t>особенностями</w:t>
      </w:r>
      <w:r>
        <w:rPr>
          <w:spacing w:val="-9"/>
          <w:sz w:val="24"/>
        </w:rPr>
        <w:t xml:space="preserve"> </w:t>
      </w:r>
      <w:r>
        <w:rPr>
          <w:sz w:val="24"/>
        </w:rPr>
        <w:t>глагола</w:t>
      </w:r>
      <w:r>
        <w:rPr>
          <w:spacing w:val="-7"/>
          <w:sz w:val="24"/>
        </w:rPr>
        <w:t xml:space="preserve"> </w:t>
      </w:r>
      <w:r>
        <w:rPr>
          <w:sz w:val="24"/>
        </w:rPr>
        <w:t>как</w:t>
      </w:r>
      <w:r>
        <w:rPr>
          <w:spacing w:val="-7"/>
          <w:sz w:val="24"/>
        </w:rPr>
        <w:t xml:space="preserve"> </w:t>
      </w:r>
      <w:r>
        <w:rPr>
          <w:sz w:val="24"/>
        </w:rPr>
        <w:t>части</w:t>
      </w:r>
      <w:r>
        <w:rPr>
          <w:spacing w:val="-5"/>
          <w:sz w:val="24"/>
        </w:rPr>
        <w:t xml:space="preserve"> </w:t>
      </w:r>
      <w:r>
        <w:rPr>
          <w:spacing w:val="-2"/>
          <w:sz w:val="24"/>
        </w:rPr>
        <w:t>речи;</w:t>
      </w:r>
    </w:p>
    <w:p w14:paraId="2C364FE5">
      <w:pPr>
        <w:pStyle w:val="12"/>
        <w:numPr>
          <w:ilvl w:val="0"/>
          <w:numId w:val="22"/>
        </w:numPr>
        <w:tabs>
          <w:tab w:val="left" w:pos="1976"/>
        </w:tabs>
        <w:spacing w:before="0" w:after="0" w:line="293" w:lineRule="exact"/>
        <w:ind w:left="1976" w:right="0" w:hanging="265"/>
        <w:jc w:val="left"/>
        <w:rPr>
          <w:sz w:val="24"/>
        </w:rPr>
      </w:pPr>
      <w:r>
        <w:rPr>
          <w:sz w:val="24"/>
        </w:rPr>
        <w:t>определять</w:t>
      </w:r>
      <w:r>
        <w:rPr>
          <w:spacing w:val="-5"/>
          <w:sz w:val="24"/>
        </w:rPr>
        <w:t xml:space="preserve"> </w:t>
      </w:r>
      <w:r>
        <w:rPr>
          <w:sz w:val="24"/>
        </w:rPr>
        <w:t>спряжение</w:t>
      </w:r>
      <w:r>
        <w:rPr>
          <w:spacing w:val="-13"/>
          <w:sz w:val="24"/>
        </w:rPr>
        <w:t xml:space="preserve"> </w:t>
      </w:r>
      <w:r>
        <w:rPr>
          <w:sz w:val="24"/>
        </w:rPr>
        <w:t>глаголов</w:t>
      </w:r>
      <w:r>
        <w:rPr>
          <w:spacing w:val="-9"/>
          <w:sz w:val="24"/>
        </w:rPr>
        <w:t xml:space="preserve"> </w:t>
      </w:r>
      <w:r>
        <w:rPr>
          <w:sz w:val="24"/>
        </w:rPr>
        <w:t>настоящего</w:t>
      </w:r>
      <w:r>
        <w:rPr>
          <w:spacing w:val="-3"/>
          <w:sz w:val="24"/>
        </w:rPr>
        <w:t xml:space="preserve"> </w:t>
      </w:r>
      <w:r>
        <w:rPr>
          <w:spacing w:val="-2"/>
          <w:sz w:val="24"/>
        </w:rPr>
        <w:t>времени;</w:t>
      </w:r>
    </w:p>
    <w:p w14:paraId="19044EC0">
      <w:pPr>
        <w:pStyle w:val="12"/>
        <w:numPr>
          <w:ilvl w:val="0"/>
          <w:numId w:val="22"/>
        </w:numPr>
        <w:tabs>
          <w:tab w:val="left" w:pos="1976"/>
        </w:tabs>
        <w:spacing w:before="0" w:after="0" w:line="293" w:lineRule="exact"/>
        <w:ind w:left="1976" w:right="0" w:hanging="265"/>
        <w:jc w:val="left"/>
        <w:rPr>
          <w:sz w:val="24"/>
        </w:rPr>
      </w:pPr>
      <w:r>
        <w:rPr>
          <w:sz w:val="24"/>
        </w:rPr>
        <w:t>находить</w:t>
      </w:r>
      <w:r>
        <w:rPr>
          <w:spacing w:val="-7"/>
          <w:sz w:val="24"/>
        </w:rPr>
        <w:t xml:space="preserve"> </w:t>
      </w:r>
      <w:r>
        <w:rPr>
          <w:sz w:val="24"/>
        </w:rPr>
        <w:t>главные</w:t>
      </w:r>
      <w:r>
        <w:rPr>
          <w:spacing w:val="-7"/>
          <w:sz w:val="24"/>
        </w:rPr>
        <w:t xml:space="preserve"> </w:t>
      </w:r>
      <w:r>
        <w:rPr>
          <w:sz w:val="24"/>
        </w:rPr>
        <w:t>члены</w:t>
      </w:r>
      <w:r>
        <w:rPr>
          <w:spacing w:val="-6"/>
          <w:sz w:val="24"/>
        </w:rPr>
        <w:t xml:space="preserve"> </w:t>
      </w:r>
      <w:r>
        <w:rPr>
          <w:sz w:val="24"/>
        </w:rPr>
        <w:t>предложения</w:t>
      </w:r>
      <w:r>
        <w:rPr>
          <w:spacing w:val="1"/>
          <w:sz w:val="24"/>
        </w:rPr>
        <w:t xml:space="preserve"> </w:t>
      </w:r>
      <w:r>
        <w:rPr>
          <w:sz w:val="24"/>
        </w:rPr>
        <w:t>–</w:t>
      </w:r>
      <w:r>
        <w:rPr>
          <w:spacing w:val="-8"/>
          <w:sz w:val="24"/>
        </w:rPr>
        <w:t xml:space="preserve"> </w:t>
      </w:r>
      <w:r>
        <w:rPr>
          <w:sz w:val="24"/>
        </w:rPr>
        <w:t>подлежащее</w:t>
      </w:r>
      <w:r>
        <w:rPr>
          <w:spacing w:val="-6"/>
          <w:sz w:val="24"/>
        </w:rPr>
        <w:t xml:space="preserve"> </w:t>
      </w:r>
      <w:r>
        <w:rPr>
          <w:sz w:val="24"/>
        </w:rPr>
        <w:t>и</w:t>
      </w:r>
      <w:r>
        <w:rPr>
          <w:spacing w:val="-4"/>
          <w:sz w:val="24"/>
        </w:rPr>
        <w:t xml:space="preserve"> </w:t>
      </w:r>
      <w:r>
        <w:rPr>
          <w:spacing w:val="-2"/>
          <w:sz w:val="24"/>
        </w:rPr>
        <w:t>сказуемое;</w:t>
      </w:r>
    </w:p>
    <w:p w14:paraId="42535AE5">
      <w:pPr>
        <w:pStyle w:val="12"/>
        <w:numPr>
          <w:ilvl w:val="0"/>
          <w:numId w:val="22"/>
        </w:numPr>
        <w:tabs>
          <w:tab w:val="left" w:pos="1976"/>
        </w:tabs>
        <w:spacing w:before="0" w:after="0" w:line="292" w:lineRule="exact"/>
        <w:ind w:left="1976" w:right="0" w:hanging="265"/>
        <w:jc w:val="left"/>
        <w:rPr>
          <w:sz w:val="24"/>
        </w:rPr>
      </w:pPr>
      <w:r>
        <w:rPr>
          <w:sz w:val="24"/>
        </w:rPr>
        <w:t>писать</w:t>
      </w:r>
      <w:r>
        <w:rPr>
          <w:spacing w:val="-9"/>
          <w:sz w:val="24"/>
        </w:rPr>
        <w:t xml:space="preserve"> </w:t>
      </w:r>
      <w:r>
        <w:rPr>
          <w:sz w:val="24"/>
        </w:rPr>
        <w:t>сочинение</w:t>
      </w:r>
      <w:r>
        <w:rPr>
          <w:spacing w:val="-14"/>
          <w:sz w:val="24"/>
        </w:rPr>
        <w:t xml:space="preserve"> </w:t>
      </w:r>
      <w:r>
        <w:rPr>
          <w:sz w:val="24"/>
        </w:rPr>
        <w:t>по</w:t>
      </w:r>
      <w:r>
        <w:rPr>
          <w:spacing w:val="-5"/>
          <w:sz w:val="24"/>
        </w:rPr>
        <w:t xml:space="preserve"> </w:t>
      </w:r>
      <w:r>
        <w:rPr>
          <w:sz w:val="24"/>
        </w:rPr>
        <w:t>картине,</w:t>
      </w:r>
      <w:r>
        <w:rPr>
          <w:spacing w:val="-10"/>
          <w:sz w:val="24"/>
        </w:rPr>
        <w:t xml:space="preserve"> </w:t>
      </w:r>
      <w:r>
        <w:rPr>
          <w:sz w:val="24"/>
        </w:rPr>
        <w:t>используя</w:t>
      </w:r>
      <w:r>
        <w:rPr>
          <w:spacing w:val="-6"/>
          <w:sz w:val="24"/>
        </w:rPr>
        <w:t xml:space="preserve"> </w:t>
      </w:r>
      <w:r>
        <w:rPr>
          <w:sz w:val="24"/>
        </w:rPr>
        <w:t>выразительные</w:t>
      </w:r>
      <w:r>
        <w:rPr>
          <w:spacing w:val="-10"/>
          <w:sz w:val="24"/>
        </w:rPr>
        <w:t xml:space="preserve"> </w:t>
      </w:r>
      <w:r>
        <w:rPr>
          <w:sz w:val="24"/>
        </w:rPr>
        <w:t>средства</w:t>
      </w:r>
      <w:r>
        <w:rPr>
          <w:spacing w:val="-9"/>
          <w:sz w:val="24"/>
        </w:rPr>
        <w:t xml:space="preserve"> </w:t>
      </w:r>
      <w:r>
        <w:rPr>
          <w:spacing w:val="-2"/>
          <w:sz w:val="24"/>
        </w:rPr>
        <w:t>языка;</w:t>
      </w:r>
    </w:p>
    <w:p w14:paraId="0DC14E14">
      <w:pPr>
        <w:pStyle w:val="12"/>
        <w:numPr>
          <w:ilvl w:val="0"/>
          <w:numId w:val="22"/>
        </w:numPr>
        <w:tabs>
          <w:tab w:val="left" w:pos="1975"/>
        </w:tabs>
        <w:spacing w:before="0" w:after="0" w:line="237" w:lineRule="auto"/>
        <w:ind w:left="1274" w:right="905" w:firstLine="436"/>
        <w:jc w:val="left"/>
        <w:rPr>
          <w:sz w:val="24"/>
        </w:rPr>
      </w:pPr>
      <w:r>
        <w:rPr>
          <w:sz w:val="24"/>
        </w:rPr>
        <w:t>соблюдать</w:t>
      </w:r>
      <w:r>
        <w:rPr>
          <w:spacing w:val="35"/>
          <w:sz w:val="24"/>
        </w:rPr>
        <w:t xml:space="preserve"> </w:t>
      </w:r>
      <w:r>
        <w:rPr>
          <w:sz w:val="24"/>
        </w:rPr>
        <w:t>нормы татарского</w:t>
      </w:r>
      <w:r>
        <w:rPr>
          <w:spacing w:val="33"/>
          <w:sz w:val="24"/>
        </w:rPr>
        <w:t xml:space="preserve"> </w:t>
      </w:r>
      <w:r>
        <w:rPr>
          <w:sz w:val="24"/>
        </w:rPr>
        <w:t>языка в</w:t>
      </w:r>
      <w:r>
        <w:rPr>
          <w:spacing w:val="32"/>
          <w:sz w:val="24"/>
        </w:rPr>
        <w:t xml:space="preserve"> </w:t>
      </w:r>
      <w:r>
        <w:rPr>
          <w:sz w:val="24"/>
        </w:rPr>
        <w:t>собственной</w:t>
      </w:r>
      <w:r>
        <w:rPr>
          <w:spacing w:val="35"/>
          <w:sz w:val="24"/>
        </w:rPr>
        <w:t xml:space="preserve"> </w:t>
      </w:r>
      <w:r>
        <w:rPr>
          <w:sz w:val="24"/>
        </w:rPr>
        <w:t>речи и оценивать</w:t>
      </w:r>
      <w:r>
        <w:rPr>
          <w:spacing w:val="33"/>
          <w:sz w:val="24"/>
        </w:rPr>
        <w:t xml:space="preserve"> </w:t>
      </w:r>
      <w:r>
        <w:rPr>
          <w:sz w:val="24"/>
        </w:rPr>
        <w:t>соблюдение этих норм в речи собеседников.</w:t>
      </w:r>
    </w:p>
    <w:p w14:paraId="57DB1663">
      <w:pPr>
        <w:pStyle w:val="8"/>
        <w:ind w:left="1841"/>
        <w:jc w:val="left"/>
      </w:pPr>
      <w:r>
        <w:t>К</w:t>
      </w:r>
      <w:r>
        <w:rPr>
          <w:spacing w:val="-3"/>
        </w:rPr>
        <w:t xml:space="preserve"> </w:t>
      </w:r>
      <w:r>
        <w:t>концу</w:t>
      </w:r>
      <w:r>
        <w:rPr>
          <w:spacing w:val="-17"/>
        </w:rPr>
        <w:t xml:space="preserve"> </w:t>
      </w:r>
      <w:r>
        <w:t>4</w:t>
      </w:r>
      <w:r>
        <w:rPr>
          <w:spacing w:val="-1"/>
        </w:rPr>
        <w:t xml:space="preserve"> </w:t>
      </w:r>
      <w:r>
        <w:t>класса</w:t>
      </w:r>
      <w:r>
        <w:rPr>
          <w:spacing w:val="-1"/>
        </w:rPr>
        <w:t xml:space="preserve"> </w:t>
      </w:r>
      <w:r>
        <w:t>обучающийся</w:t>
      </w:r>
      <w:r>
        <w:rPr>
          <w:spacing w:val="2"/>
        </w:rPr>
        <w:t xml:space="preserve"> </w:t>
      </w:r>
      <w:r>
        <w:rPr>
          <w:spacing w:val="-2"/>
        </w:rPr>
        <w:t>научится:</w:t>
      </w:r>
    </w:p>
    <w:p w14:paraId="0C1E6596">
      <w:pPr>
        <w:pStyle w:val="8"/>
        <w:spacing w:after="0"/>
        <w:jc w:val="left"/>
        <w:sectPr>
          <w:pgSz w:w="11920" w:h="16850"/>
          <w:pgMar w:top="1020" w:right="0" w:bottom="1200" w:left="425" w:header="0" w:footer="947" w:gutter="0"/>
          <w:cols w:space="720" w:num="1"/>
        </w:sectPr>
      </w:pPr>
    </w:p>
    <w:p w14:paraId="4B5FD6EE">
      <w:pPr>
        <w:pStyle w:val="12"/>
        <w:numPr>
          <w:ilvl w:val="0"/>
          <w:numId w:val="22"/>
        </w:numPr>
        <w:tabs>
          <w:tab w:val="left" w:pos="2407"/>
        </w:tabs>
        <w:spacing w:before="79" w:after="0" w:line="240" w:lineRule="auto"/>
        <w:ind w:left="2407" w:right="0" w:hanging="696"/>
        <w:jc w:val="left"/>
        <w:rPr>
          <w:sz w:val="24"/>
        </w:rPr>
      </w:pPr>
      <w:r>
        <w:rPr>
          <w:sz w:val="24"/>
        </w:rPr>
        <w:t>читать</w:t>
      </w:r>
      <w:r>
        <w:rPr>
          <w:spacing w:val="-8"/>
          <w:sz w:val="24"/>
        </w:rPr>
        <w:t xml:space="preserve"> </w:t>
      </w:r>
      <w:r>
        <w:rPr>
          <w:sz w:val="24"/>
        </w:rPr>
        <w:t>про</w:t>
      </w:r>
      <w:r>
        <w:rPr>
          <w:spacing w:val="-3"/>
          <w:sz w:val="24"/>
        </w:rPr>
        <w:t xml:space="preserve"> </w:t>
      </w:r>
      <w:r>
        <w:rPr>
          <w:sz w:val="24"/>
        </w:rPr>
        <w:t>себя</w:t>
      </w:r>
      <w:r>
        <w:rPr>
          <w:spacing w:val="-3"/>
          <w:sz w:val="24"/>
        </w:rPr>
        <w:t xml:space="preserve"> </w:t>
      </w:r>
      <w:r>
        <w:rPr>
          <w:sz w:val="24"/>
        </w:rPr>
        <w:t>небольшие</w:t>
      </w:r>
      <w:r>
        <w:rPr>
          <w:spacing w:val="-6"/>
          <w:sz w:val="24"/>
        </w:rPr>
        <w:t xml:space="preserve"> </w:t>
      </w:r>
      <w:r>
        <w:rPr>
          <w:sz w:val="24"/>
        </w:rPr>
        <w:t>тексты</w:t>
      </w:r>
      <w:r>
        <w:rPr>
          <w:spacing w:val="-6"/>
          <w:sz w:val="24"/>
        </w:rPr>
        <w:t xml:space="preserve"> </w:t>
      </w:r>
      <w:r>
        <w:rPr>
          <w:sz w:val="24"/>
        </w:rPr>
        <w:t>и</w:t>
      </w:r>
      <w:r>
        <w:rPr>
          <w:spacing w:val="-10"/>
          <w:sz w:val="24"/>
        </w:rPr>
        <w:t xml:space="preserve"> </w:t>
      </w:r>
      <w:r>
        <w:rPr>
          <w:sz w:val="24"/>
        </w:rPr>
        <w:t>полностью</w:t>
      </w:r>
      <w:r>
        <w:rPr>
          <w:spacing w:val="-4"/>
          <w:sz w:val="24"/>
        </w:rPr>
        <w:t xml:space="preserve"> </w:t>
      </w:r>
      <w:r>
        <w:rPr>
          <w:sz w:val="24"/>
        </w:rPr>
        <w:t>понимать</w:t>
      </w:r>
      <w:r>
        <w:rPr>
          <w:spacing w:val="-6"/>
          <w:sz w:val="24"/>
        </w:rPr>
        <w:t xml:space="preserve"> </w:t>
      </w:r>
      <w:r>
        <w:rPr>
          <w:sz w:val="24"/>
        </w:rPr>
        <w:t>их</w:t>
      </w:r>
      <w:r>
        <w:rPr>
          <w:spacing w:val="-7"/>
          <w:sz w:val="24"/>
        </w:rPr>
        <w:t xml:space="preserve"> </w:t>
      </w:r>
      <w:r>
        <w:rPr>
          <w:spacing w:val="-2"/>
          <w:sz w:val="24"/>
        </w:rPr>
        <w:t>содержание;</w:t>
      </w:r>
    </w:p>
    <w:p w14:paraId="7D4E292A">
      <w:pPr>
        <w:pStyle w:val="12"/>
        <w:numPr>
          <w:ilvl w:val="0"/>
          <w:numId w:val="22"/>
        </w:numPr>
        <w:tabs>
          <w:tab w:val="left" w:pos="2407"/>
        </w:tabs>
        <w:spacing w:before="2" w:after="0" w:line="293" w:lineRule="exact"/>
        <w:ind w:left="2407" w:right="0" w:hanging="696"/>
        <w:jc w:val="left"/>
        <w:rPr>
          <w:sz w:val="24"/>
        </w:rPr>
      </w:pPr>
      <w:r>
        <w:rPr>
          <w:sz w:val="24"/>
        </w:rPr>
        <w:t>самостоятельно</w:t>
      </w:r>
      <w:r>
        <w:rPr>
          <w:spacing w:val="-12"/>
          <w:sz w:val="24"/>
        </w:rPr>
        <w:t xml:space="preserve"> </w:t>
      </w:r>
      <w:r>
        <w:rPr>
          <w:sz w:val="24"/>
        </w:rPr>
        <w:t>создавать</w:t>
      </w:r>
      <w:r>
        <w:rPr>
          <w:spacing w:val="-8"/>
          <w:sz w:val="24"/>
        </w:rPr>
        <w:t xml:space="preserve"> </w:t>
      </w:r>
      <w:r>
        <w:rPr>
          <w:sz w:val="24"/>
        </w:rPr>
        <w:t>небольшие</w:t>
      </w:r>
      <w:r>
        <w:rPr>
          <w:spacing w:val="-6"/>
          <w:sz w:val="24"/>
        </w:rPr>
        <w:t xml:space="preserve"> </w:t>
      </w:r>
      <w:r>
        <w:rPr>
          <w:sz w:val="24"/>
        </w:rPr>
        <w:t>устные</w:t>
      </w:r>
      <w:r>
        <w:rPr>
          <w:spacing w:val="-9"/>
          <w:sz w:val="24"/>
        </w:rPr>
        <w:t xml:space="preserve"> </w:t>
      </w:r>
      <w:r>
        <w:rPr>
          <w:sz w:val="24"/>
        </w:rPr>
        <w:t>и</w:t>
      </w:r>
      <w:r>
        <w:rPr>
          <w:spacing w:val="-7"/>
          <w:sz w:val="24"/>
        </w:rPr>
        <w:t xml:space="preserve"> </w:t>
      </w:r>
      <w:r>
        <w:rPr>
          <w:sz w:val="24"/>
        </w:rPr>
        <w:t>письменные</w:t>
      </w:r>
      <w:r>
        <w:rPr>
          <w:spacing w:val="-9"/>
          <w:sz w:val="24"/>
        </w:rPr>
        <w:t xml:space="preserve"> </w:t>
      </w:r>
      <w:r>
        <w:rPr>
          <w:spacing w:val="-2"/>
          <w:sz w:val="24"/>
        </w:rPr>
        <w:t>тексты;</w:t>
      </w:r>
    </w:p>
    <w:p w14:paraId="2E78B837">
      <w:pPr>
        <w:pStyle w:val="12"/>
        <w:numPr>
          <w:ilvl w:val="0"/>
          <w:numId w:val="22"/>
        </w:numPr>
        <w:tabs>
          <w:tab w:val="left" w:pos="2407"/>
        </w:tabs>
        <w:spacing w:before="0" w:after="0" w:line="293" w:lineRule="exact"/>
        <w:ind w:left="2407" w:right="0" w:hanging="696"/>
        <w:jc w:val="left"/>
        <w:rPr>
          <w:sz w:val="24"/>
        </w:rPr>
      </w:pPr>
      <w:r>
        <w:rPr>
          <w:sz w:val="24"/>
        </w:rPr>
        <w:t>определять</w:t>
      </w:r>
      <w:r>
        <w:rPr>
          <w:spacing w:val="-9"/>
          <w:sz w:val="24"/>
        </w:rPr>
        <w:t xml:space="preserve"> </w:t>
      </w:r>
      <w:r>
        <w:rPr>
          <w:sz w:val="24"/>
        </w:rPr>
        <w:t>значение</w:t>
      </w:r>
      <w:r>
        <w:rPr>
          <w:spacing w:val="-6"/>
          <w:sz w:val="24"/>
        </w:rPr>
        <w:t xml:space="preserve"> </w:t>
      </w:r>
      <w:r>
        <w:rPr>
          <w:sz w:val="24"/>
        </w:rPr>
        <w:t>незнакомых</w:t>
      </w:r>
      <w:r>
        <w:rPr>
          <w:spacing w:val="-7"/>
          <w:sz w:val="24"/>
        </w:rPr>
        <w:t xml:space="preserve"> </w:t>
      </w:r>
      <w:r>
        <w:rPr>
          <w:sz w:val="24"/>
        </w:rPr>
        <w:t>слов</w:t>
      </w:r>
      <w:r>
        <w:rPr>
          <w:spacing w:val="-7"/>
          <w:sz w:val="24"/>
        </w:rPr>
        <w:t xml:space="preserve"> </w:t>
      </w:r>
      <w:r>
        <w:rPr>
          <w:sz w:val="24"/>
        </w:rPr>
        <w:t>по</w:t>
      </w:r>
      <w:r>
        <w:rPr>
          <w:spacing w:val="-1"/>
          <w:sz w:val="24"/>
        </w:rPr>
        <w:t xml:space="preserve"> </w:t>
      </w:r>
      <w:r>
        <w:rPr>
          <w:spacing w:val="-2"/>
          <w:sz w:val="24"/>
        </w:rPr>
        <w:t>контексту;</w:t>
      </w:r>
    </w:p>
    <w:p w14:paraId="25745625">
      <w:pPr>
        <w:pStyle w:val="12"/>
        <w:numPr>
          <w:ilvl w:val="0"/>
          <w:numId w:val="22"/>
        </w:numPr>
        <w:tabs>
          <w:tab w:val="left" w:pos="2407"/>
        </w:tabs>
        <w:spacing w:before="3" w:after="0" w:line="292" w:lineRule="exact"/>
        <w:ind w:left="2407" w:right="0" w:hanging="696"/>
        <w:jc w:val="left"/>
        <w:rPr>
          <w:sz w:val="24"/>
        </w:rPr>
      </w:pPr>
      <w:r>
        <w:rPr>
          <w:sz w:val="24"/>
        </w:rPr>
        <w:t>правильно</w:t>
      </w:r>
      <w:r>
        <w:rPr>
          <w:spacing w:val="-7"/>
          <w:sz w:val="24"/>
        </w:rPr>
        <w:t xml:space="preserve"> </w:t>
      </w:r>
      <w:r>
        <w:rPr>
          <w:sz w:val="24"/>
        </w:rPr>
        <w:t>списывать</w:t>
      </w:r>
      <w:r>
        <w:rPr>
          <w:spacing w:val="-1"/>
          <w:sz w:val="24"/>
        </w:rPr>
        <w:t xml:space="preserve"> </w:t>
      </w:r>
      <w:r>
        <w:rPr>
          <w:sz w:val="24"/>
        </w:rPr>
        <w:t>текст</w:t>
      </w:r>
      <w:r>
        <w:rPr>
          <w:spacing w:val="-6"/>
          <w:sz w:val="24"/>
        </w:rPr>
        <w:t xml:space="preserve"> </w:t>
      </w:r>
      <w:r>
        <w:rPr>
          <w:sz w:val="24"/>
        </w:rPr>
        <w:t>объемом</w:t>
      </w:r>
      <w:r>
        <w:rPr>
          <w:spacing w:val="-3"/>
          <w:sz w:val="24"/>
        </w:rPr>
        <w:t xml:space="preserve"> </w:t>
      </w:r>
      <w:r>
        <w:rPr>
          <w:sz w:val="24"/>
        </w:rPr>
        <w:t>не</w:t>
      </w:r>
      <w:r>
        <w:rPr>
          <w:spacing w:val="-10"/>
          <w:sz w:val="24"/>
        </w:rPr>
        <w:t xml:space="preserve"> </w:t>
      </w:r>
      <w:r>
        <w:rPr>
          <w:sz w:val="24"/>
        </w:rPr>
        <w:t>более</w:t>
      </w:r>
      <w:r>
        <w:rPr>
          <w:spacing w:val="-1"/>
          <w:sz w:val="24"/>
        </w:rPr>
        <w:t xml:space="preserve"> </w:t>
      </w:r>
      <w:r>
        <w:rPr>
          <w:sz w:val="24"/>
        </w:rPr>
        <w:t>20</w:t>
      </w:r>
      <w:r>
        <w:rPr>
          <w:spacing w:val="-2"/>
          <w:sz w:val="24"/>
        </w:rPr>
        <w:t xml:space="preserve"> слов;</w:t>
      </w:r>
    </w:p>
    <w:p w14:paraId="7046B009">
      <w:pPr>
        <w:pStyle w:val="12"/>
        <w:numPr>
          <w:ilvl w:val="0"/>
          <w:numId w:val="22"/>
        </w:numPr>
        <w:tabs>
          <w:tab w:val="left" w:pos="2407"/>
        </w:tabs>
        <w:spacing w:before="1" w:after="0" w:line="237" w:lineRule="auto"/>
        <w:ind w:left="1274" w:right="1049" w:firstLine="436"/>
        <w:jc w:val="left"/>
        <w:rPr>
          <w:sz w:val="24"/>
        </w:rPr>
      </w:pPr>
      <w:r>
        <w:rPr>
          <w:sz w:val="24"/>
        </w:rPr>
        <w:t>писать</w:t>
      </w:r>
      <w:r>
        <w:rPr>
          <w:spacing w:val="26"/>
          <w:sz w:val="24"/>
        </w:rPr>
        <w:t xml:space="preserve"> </w:t>
      </w:r>
      <w:r>
        <w:rPr>
          <w:sz w:val="24"/>
        </w:rPr>
        <w:t>изложения</w:t>
      </w:r>
      <w:r>
        <w:rPr>
          <w:spacing w:val="-2"/>
          <w:sz w:val="24"/>
        </w:rPr>
        <w:t xml:space="preserve"> </w:t>
      </w:r>
      <w:r>
        <w:rPr>
          <w:sz w:val="24"/>
        </w:rPr>
        <w:t>и</w:t>
      </w:r>
      <w:r>
        <w:rPr>
          <w:spacing w:val="-4"/>
          <w:sz w:val="24"/>
        </w:rPr>
        <w:t xml:space="preserve"> </w:t>
      </w:r>
      <w:r>
        <w:rPr>
          <w:sz w:val="24"/>
        </w:rPr>
        <w:t>тексты</w:t>
      </w:r>
      <w:r>
        <w:rPr>
          <w:spacing w:val="-2"/>
          <w:sz w:val="24"/>
        </w:rPr>
        <w:t xml:space="preserve"> </w:t>
      </w:r>
      <w:r>
        <w:rPr>
          <w:sz w:val="24"/>
        </w:rPr>
        <w:t>под</w:t>
      </w:r>
      <w:r>
        <w:rPr>
          <w:spacing w:val="-2"/>
          <w:sz w:val="24"/>
        </w:rPr>
        <w:t xml:space="preserve"> </w:t>
      </w:r>
      <w:r>
        <w:rPr>
          <w:sz w:val="24"/>
        </w:rPr>
        <w:t>диктовку</w:t>
      </w:r>
      <w:r>
        <w:rPr>
          <w:spacing w:val="-10"/>
          <w:sz w:val="24"/>
        </w:rPr>
        <w:t xml:space="preserve"> </w:t>
      </w:r>
      <w:r>
        <w:rPr>
          <w:sz w:val="24"/>
        </w:rPr>
        <w:t>объемом</w:t>
      </w:r>
      <w:r>
        <w:rPr>
          <w:spacing w:val="28"/>
          <w:sz w:val="24"/>
        </w:rPr>
        <w:t xml:space="preserve"> </w:t>
      </w:r>
      <w:r>
        <w:rPr>
          <w:sz w:val="24"/>
        </w:rPr>
        <w:t>не</w:t>
      </w:r>
      <w:r>
        <w:rPr>
          <w:spacing w:val="-3"/>
          <w:sz w:val="24"/>
        </w:rPr>
        <w:t xml:space="preserve"> </w:t>
      </w:r>
      <w:r>
        <w:rPr>
          <w:sz w:val="24"/>
        </w:rPr>
        <w:t>более</w:t>
      </w:r>
      <w:r>
        <w:rPr>
          <w:spacing w:val="29"/>
          <w:sz w:val="24"/>
        </w:rPr>
        <w:t xml:space="preserve"> </w:t>
      </w:r>
      <w:r>
        <w:rPr>
          <w:sz w:val="24"/>
        </w:rPr>
        <w:t>20</w:t>
      </w:r>
      <w:r>
        <w:rPr>
          <w:spacing w:val="25"/>
          <w:sz w:val="24"/>
        </w:rPr>
        <w:t xml:space="preserve"> </w:t>
      </w:r>
      <w:r>
        <w:rPr>
          <w:sz w:val="24"/>
        </w:rPr>
        <w:t>слов</w:t>
      </w:r>
      <w:r>
        <w:rPr>
          <w:spacing w:val="26"/>
          <w:sz w:val="24"/>
        </w:rPr>
        <w:t xml:space="preserve"> </w:t>
      </w:r>
      <w:r>
        <w:rPr>
          <w:sz w:val="24"/>
        </w:rPr>
        <w:t>с</w:t>
      </w:r>
      <w:r>
        <w:rPr>
          <w:spacing w:val="-1"/>
          <w:sz w:val="24"/>
        </w:rPr>
        <w:t xml:space="preserve"> </w:t>
      </w:r>
      <w:r>
        <w:rPr>
          <w:sz w:val="24"/>
        </w:rPr>
        <w:t>учетом изученных правил правописания;</w:t>
      </w:r>
    </w:p>
    <w:p w14:paraId="70E76BB3">
      <w:pPr>
        <w:pStyle w:val="12"/>
        <w:numPr>
          <w:ilvl w:val="0"/>
          <w:numId w:val="22"/>
        </w:numPr>
        <w:tabs>
          <w:tab w:val="left" w:pos="2407"/>
        </w:tabs>
        <w:spacing w:before="0" w:after="0" w:line="293" w:lineRule="exact"/>
        <w:ind w:left="2407" w:right="0" w:hanging="696"/>
        <w:jc w:val="left"/>
        <w:rPr>
          <w:sz w:val="24"/>
        </w:rPr>
      </w:pPr>
      <w:r>
        <w:rPr>
          <w:sz w:val="24"/>
        </w:rPr>
        <w:t>применять</w:t>
      </w:r>
      <w:r>
        <w:rPr>
          <w:spacing w:val="-5"/>
          <w:sz w:val="24"/>
        </w:rPr>
        <w:t xml:space="preserve"> </w:t>
      </w:r>
      <w:r>
        <w:rPr>
          <w:sz w:val="24"/>
        </w:rPr>
        <w:t>в</w:t>
      </w:r>
      <w:r>
        <w:rPr>
          <w:spacing w:val="-6"/>
          <w:sz w:val="24"/>
        </w:rPr>
        <w:t xml:space="preserve"> </w:t>
      </w:r>
      <w:r>
        <w:rPr>
          <w:sz w:val="24"/>
        </w:rPr>
        <w:t>речи</w:t>
      </w:r>
      <w:r>
        <w:rPr>
          <w:spacing w:val="-2"/>
          <w:sz w:val="24"/>
        </w:rPr>
        <w:t xml:space="preserve"> </w:t>
      </w:r>
      <w:r>
        <w:rPr>
          <w:sz w:val="24"/>
        </w:rPr>
        <w:t>закон</w:t>
      </w:r>
      <w:r>
        <w:rPr>
          <w:spacing w:val="-8"/>
          <w:sz w:val="24"/>
        </w:rPr>
        <w:t xml:space="preserve"> </w:t>
      </w:r>
      <w:r>
        <w:rPr>
          <w:spacing w:val="-2"/>
          <w:sz w:val="24"/>
        </w:rPr>
        <w:t>сингармонизма;</w:t>
      </w:r>
    </w:p>
    <w:p w14:paraId="6DEF9579">
      <w:pPr>
        <w:pStyle w:val="12"/>
        <w:numPr>
          <w:ilvl w:val="0"/>
          <w:numId w:val="22"/>
        </w:numPr>
        <w:tabs>
          <w:tab w:val="left" w:pos="2407"/>
        </w:tabs>
        <w:spacing w:before="0" w:after="0" w:line="292" w:lineRule="exact"/>
        <w:ind w:left="2407" w:right="0" w:hanging="696"/>
        <w:jc w:val="left"/>
        <w:rPr>
          <w:sz w:val="24"/>
        </w:rPr>
      </w:pPr>
      <w:r>
        <w:rPr>
          <w:sz w:val="24"/>
        </w:rPr>
        <w:t>проводить</w:t>
      </w:r>
      <w:r>
        <w:rPr>
          <w:spacing w:val="-8"/>
          <w:sz w:val="24"/>
        </w:rPr>
        <w:t xml:space="preserve"> </w:t>
      </w:r>
      <w:r>
        <w:rPr>
          <w:sz w:val="24"/>
        </w:rPr>
        <w:t>фонетический</w:t>
      </w:r>
      <w:r>
        <w:rPr>
          <w:spacing w:val="-10"/>
          <w:sz w:val="24"/>
        </w:rPr>
        <w:t xml:space="preserve"> </w:t>
      </w:r>
      <w:r>
        <w:rPr>
          <w:sz w:val="24"/>
        </w:rPr>
        <w:t>анализ</w:t>
      </w:r>
      <w:r>
        <w:rPr>
          <w:spacing w:val="-7"/>
          <w:sz w:val="24"/>
        </w:rPr>
        <w:t xml:space="preserve"> </w:t>
      </w:r>
      <w:r>
        <w:rPr>
          <w:spacing w:val="-2"/>
          <w:sz w:val="24"/>
        </w:rPr>
        <w:t>слова;</w:t>
      </w:r>
    </w:p>
    <w:p w14:paraId="4CAA1C0B">
      <w:pPr>
        <w:pStyle w:val="12"/>
        <w:numPr>
          <w:ilvl w:val="0"/>
          <w:numId w:val="22"/>
        </w:numPr>
        <w:tabs>
          <w:tab w:val="left" w:pos="2407"/>
          <w:tab w:val="left" w:pos="3797"/>
          <w:tab w:val="left" w:pos="5137"/>
          <w:tab w:val="left" w:pos="6032"/>
          <w:tab w:val="left" w:pos="7372"/>
          <w:tab w:val="left" w:pos="8202"/>
          <w:tab w:val="left" w:pos="8548"/>
          <w:tab w:val="left" w:pos="9374"/>
          <w:tab w:val="left" w:pos="10302"/>
        </w:tabs>
        <w:spacing w:before="1" w:after="0" w:line="237" w:lineRule="auto"/>
        <w:ind w:left="1274" w:right="869" w:firstLine="436"/>
        <w:jc w:val="left"/>
        <w:rPr>
          <w:sz w:val="24"/>
        </w:rPr>
      </w:pPr>
      <w:r>
        <w:rPr>
          <w:spacing w:val="-2"/>
          <w:sz w:val="24"/>
        </w:rPr>
        <w:t>определять</w:t>
      </w:r>
      <w:r>
        <w:rPr>
          <w:sz w:val="24"/>
        </w:rPr>
        <w:tab/>
      </w:r>
      <w:r>
        <w:rPr>
          <w:spacing w:val="-2"/>
          <w:sz w:val="24"/>
        </w:rPr>
        <w:t>словарный</w:t>
      </w:r>
      <w:r>
        <w:rPr>
          <w:sz w:val="24"/>
        </w:rPr>
        <w:tab/>
      </w:r>
      <w:r>
        <w:rPr>
          <w:spacing w:val="-2"/>
          <w:sz w:val="24"/>
        </w:rPr>
        <w:t>состав</w:t>
      </w:r>
      <w:r>
        <w:rPr>
          <w:sz w:val="24"/>
        </w:rPr>
        <w:tab/>
      </w:r>
      <w:r>
        <w:rPr>
          <w:spacing w:val="-2"/>
          <w:sz w:val="24"/>
        </w:rPr>
        <w:t>татарского</w:t>
      </w:r>
      <w:r>
        <w:rPr>
          <w:sz w:val="24"/>
        </w:rPr>
        <w:tab/>
      </w:r>
      <w:r>
        <w:rPr>
          <w:spacing w:val="-2"/>
          <w:sz w:val="24"/>
        </w:rPr>
        <w:t>языка</w:t>
      </w:r>
      <w:r>
        <w:rPr>
          <w:sz w:val="24"/>
        </w:rPr>
        <w:tab/>
      </w:r>
      <w:r>
        <w:rPr>
          <w:spacing w:val="-10"/>
          <w:sz w:val="24"/>
        </w:rPr>
        <w:t>с</w:t>
      </w:r>
      <w:r>
        <w:rPr>
          <w:sz w:val="24"/>
        </w:rPr>
        <w:tab/>
      </w:r>
      <w:r>
        <w:rPr>
          <w:spacing w:val="-2"/>
          <w:sz w:val="24"/>
        </w:rPr>
        <w:t>точки</w:t>
      </w:r>
      <w:r>
        <w:rPr>
          <w:sz w:val="24"/>
        </w:rPr>
        <w:tab/>
      </w:r>
      <w:r>
        <w:rPr>
          <w:spacing w:val="-2"/>
          <w:sz w:val="24"/>
        </w:rPr>
        <w:t>зрения</w:t>
      </w:r>
      <w:r>
        <w:rPr>
          <w:sz w:val="24"/>
        </w:rPr>
        <w:tab/>
      </w:r>
      <w:r>
        <w:rPr>
          <w:spacing w:val="-4"/>
          <w:sz w:val="24"/>
        </w:rPr>
        <w:t xml:space="preserve">его </w:t>
      </w:r>
      <w:r>
        <w:rPr>
          <w:spacing w:val="-2"/>
          <w:sz w:val="24"/>
        </w:rPr>
        <w:t>происхождения;</w:t>
      </w:r>
    </w:p>
    <w:p w14:paraId="0DC67923">
      <w:pPr>
        <w:pStyle w:val="12"/>
        <w:numPr>
          <w:ilvl w:val="0"/>
          <w:numId w:val="22"/>
        </w:numPr>
        <w:tabs>
          <w:tab w:val="left" w:pos="2407"/>
        </w:tabs>
        <w:spacing w:before="4" w:after="0" w:line="240" w:lineRule="auto"/>
        <w:ind w:left="2407" w:right="0" w:hanging="696"/>
        <w:jc w:val="left"/>
        <w:rPr>
          <w:sz w:val="24"/>
        </w:rPr>
      </w:pPr>
      <w:r>
        <w:rPr>
          <w:sz w:val="24"/>
        </w:rPr>
        <w:t>распознавать</w:t>
      </w:r>
      <w:r>
        <w:rPr>
          <w:spacing w:val="-8"/>
          <w:sz w:val="24"/>
        </w:rPr>
        <w:t xml:space="preserve"> </w:t>
      </w:r>
      <w:r>
        <w:rPr>
          <w:sz w:val="24"/>
        </w:rPr>
        <w:t>русские</w:t>
      </w:r>
      <w:r>
        <w:rPr>
          <w:spacing w:val="-8"/>
          <w:sz w:val="24"/>
        </w:rPr>
        <w:t xml:space="preserve"> </w:t>
      </w:r>
      <w:r>
        <w:rPr>
          <w:sz w:val="24"/>
        </w:rPr>
        <w:t>заимствования</w:t>
      </w:r>
      <w:r>
        <w:rPr>
          <w:spacing w:val="-11"/>
          <w:sz w:val="24"/>
        </w:rPr>
        <w:t xml:space="preserve"> </w:t>
      </w:r>
      <w:r>
        <w:rPr>
          <w:sz w:val="24"/>
        </w:rPr>
        <w:t>в</w:t>
      </w:r>
      <w:r>
        <w:rPr>
          <w:spacing w:val="-6"/>
          <w:sz w:val="24"/>
        </w:rPr>
        <w:t xml:space="preserve"> </w:t>
      </w:r>
      <w:r>
        <w:rPr>
          <w:sz w:val="24"/>
        </w:rPr>
        <w:t>татарском</w:t>
      </w:r>
      <w:r>
        <w:rPr>
          <w:spacing w:val="-6"/>
          <w:sz w:val="24"/>
        </w:rPr>
        <w:t xml:space="preserve"> </w:t>
      </w:r>
      <w:r>
        <w:rPr>
          <w:spacing w:val="-2"/>
          <w:sz w:val="24"/>
        </w:rPr>
        <w:t>языке;</w:t>
      </w:r>
    </w:p>
    <w:p w14:paraId="530714DB">
      <w:pPr>
        <w:pStyle w:val="12"/>
        <w:numPr>
          <w:ilvl w:val="0"/>
          <w:numId w:val="22"/>
        </w:numPr>
        <w:tabs>
          <w:tab w:val="left" w:pos="2407"/>
        </w:tabs>
        <w:spacing w:before="1" w:after="0" w:line="294" w:lineRule="exact"/>
        <w:ind w:left="2407" w:right="0" w:hanging="696"/>
        <w:jc w:val="left"/>
        <w:rPr>
          <w:sz w:val="24"/>
        </w:rPr>
      </w:pPr>
      <w:r>
        <w:rPr>
          <w:sz w:val="24"/>
        </w:rPr>
        <w:t>определять</w:t>
      </w:r>
      <w:r>
        <w:rPr>
          <w:spacing w:val="-11"/>
          <w:sz w:val="24"/>
        </w:rPr>
        <w:t xml:space="preserve"> </w:t>
      </w:r>
      <w:r>
        <w:rPr>
          <w:sz w:val="24"/>
        </w:rPr>
        <w:t>порядок</w:t>
      </w:r>
      <w:r>
        <w:rPr>
          <w:spacing w:val="-9"/>
          <w:sz w:val="24"/>
        </w:rPr>
        <w:t xml:space="preserve"> </w:t>
      </w:r>
      <w:r>
        <w:rPr>
          <w:sz w:val="24"/>
        </w:rPr>
        <w:t>присоединения</w:t>
      </w:r>
      <w:r>
        <w:rPr>
          <w:spacing w:val="-2"/>
          <w:sz w:val="24"/>
        </w:rPr>
        <w:t xml:space="preserve"> </w:t>
      </w:r>
      <w:r>
        <w:rPr>
          <w:sz w:val="24"/>
        </w:rPr>
        <w:t>аффиксов</w:t>
      </w:r>
      <w:r>
        <w:rPr>
          <w:spacing w:val="-6"/>
          <w:sz w:val="24"/>
        </w:rPr>
        <w:t xml:space="preserve"> </w:t>
      </w:r>
      <w:r>
        <w:rPr>
          <w:sz w:val="24"/>
        </w:rPr>
        <w:t>в</w:t>
      </w:r>
      <w:r>
        <w:rPr>
          <w:spacing w:val="-5"/>
          <w:sz w:val="24"/>
        </w:rPr>
        <w:t xml:space="preserve"> </w:t>
      </w:r>
      <w:r>
        <w:rPr>
          <w:sz w:val="24"/>
        </w:rPr>
        <w:t>татарском</w:t>
      </w:r>
      <w:r>
        <w:rPr>
          <w:spacing w:val="-5"/>
          <w:sz w:val="24"/>
        </w:rPr>
        <w:t xml:space="preserve"> </w:t>
      </w:r>
      <w:r>
        <w:rPr>
          <w:spacing w:val="-2"/>
          <w:sz w:val="24"/>
        </w:rPr>
        <w:t>языке;</w:t>
      </w:r>
    </w:p>
    <w:p w14:paraId="6CC2325B">
      <w:pPr>
        <w:pStyle w:val="12"/>
        <w:numPr>
          <w:ilvl w:val="0"/>
          <w:numId w:val="22"/>
        </w:numPr>
        <w:tabs>
          <w:tab w:val="left" w:pos="2407"/>
        </w:tabs>
        <w:spacing w:before="0" w:after="0" w:line="293" w:lineRule="exact"/>
        <w:ind w:left="2407" w:right="0" w:hanging="696"/>
        <w:jc w:val="left"/>
        <w:rPr>
          <w:sz w:val="24"/>
        </w:rPr>
      </w:pPr>
      <w:r>
        <w:rPr>
          <w:sz w:val="24"/>
        </w:rPr>
        <w:t>различать</w:t>
      </w:r>
      <w:r>
        <w:rPr>
          <w:spacing w:val="-10"/>
          <w:sz w:val="24"/>
        </w:rPr>
        <w:t xml:space="preserve"> </w:t>
      </w:r>
      <w:r>
        <w:rPr>
          <w:sz w:val="24"/>
        </w:rPr>
        <w:t>словообразующие</w:t>
      </w:r>
      <w:r>
        <w:rPr>
          <w:spacing w:val="-10"/>
          <w:sz w:val="24"/>
        </w:rPr>
        <w:t xml:space="preserve"> </w:t>
      </w:r>
      <w:r>
        <w:rPr>
          <w:sz w:val="24"/>
        </w:rPr>
        <w:t>и</w:t>
      </w:r>
      <w:r>
        <w:rPr>
          <w:spacing w:val="-6"/>
          <w:sz w:val="24"/>
        </w:rPr>
        <w:t xml:space="preserve"> </w:t>
      </w:r>
      <w:r>
        <w:rPr>
          <w:sz w:val="24"/>
        </w:rPr>
        <w:t>формообразующие</w:t>
      </w:r>
      <w:r>
        <w:rPr>
          <w:spacing w:val="-7"/>
          <w:sz w:val="24"/>
        </w:rPr>
        <w:t xml:space="preserve"> </w:t>
      </w:r>
      <w:r>
        <w:rPr>
          <w:spacing w:val="-2"/>
          <w:sz w:val="24"/>
        </w:rPr>
        <w:t>аффиксы;</w:t>
      </w:r>
    </w:p>
    <w:p w14:paraId="39580437">
      <w:pPr>
        <w:pStyle w:val="12"/>
        <w:numPr>
          <w:ilvl w:val="0"/>
          <w:numId w:val="22"/>
        </w:numPr>
        <w:tabs>
          <w:tab w:val="left" w:pos="2407"/>
        </w:tabs>
        <w:spacing w:before="0" w:after="0" w:line="292" w:lineRule="exact"/>
        <w:ind w:left="2407" w:right="0" w:hanging="696"/>
        <w:jc w:val="left"/>
        <w:rPr>
          <w:sz w:val="24"/>
        </w:rPr>
      </w:pPr>
      <w:r>
        <w:rPr>
          <w:sz w:val="24"/>
        </w:rPr>
        <w:t>образовывать</w:t>
      </w:r>
      <w:r>
        <w:rPr>
          <w:spacing w:val="-4"/>
          <w:sz w:val="24"/>
        </w:rPr>
        <w:t xml:space="preserve"> </w:t>
      </w:r>
      <w:r>
        <w:rPr>
          <w:sz w:val="24"/>
        </w:rPr>
        <w:t>новые</w:t>
      </w:r>
      <w:r>
        <w:rPr>
          <w:spacing w:val="-3"/>
          <w:sz w:val="24"/>
        </w:rPr>
        <w:t xml:space="preserve"> </w:t>
      </w:r>
      <w:r>
        <w:rPr>
          <w:sz w:val="24"/>
        </w:rPr>
        <w:t>слова</w:t>
      </w:r>
      <w:r>
        <w:rPr>
          <w:spacing w:val="-11"/>
          <w:sz w:val="24"/>
        </w:rPr>
        <w:t xml:space="preserve"> </w:t>
      </w:r>
      <w:r>
        <w:rPr>
          <w:sz w:val="24"/>
        </w:rPr>
        <w:t>при</w:t>
      </w:r>
      <w:r>
        <w:rPr>
          <w:spacing w:val="-6"/>
          <w:sz w:val="24"/>
        </w:rPr>
        <w:t xml:space="preserve"> </w:t>
      </w:r>
      <w:r>
        <w:rPr>
          <w:sz w:val="24"/>
        </w:rPr>
        <w:t>помощи</w:t>
      </w:r>
      <w:r>
        <w:rPr>
          <w:spacing w:val="1"/>
          <w:sz w:val="24"/>
        </w:rPr>
        <w:t xml:space="preserve"> </w:t>
      </w:r>
      <w:r>
        <w:rPr>
          <w:spacing w:val="-2"/>
          <w:sz w:val="24"/>
        </w:rPr>
        <w:t>аффиксов;</w:t>
      </w:r>
    </w:p>
    <w:p w14:paraId="2DBFE1E0">
      <w:pPr>
        <w:pStyle w:val="12"/>
        <w:numPr>
          <w:ilvl w:val="0"/>
          <w:numId w:val="22"/>
        </w:numPr>
        <w:tabs>
          <w:tab w:val="left" w:pos="2407"/>
        </w:tabs>
        <w:spacing w:before="3" w:after="0" w:line="235" w:lineRule="auto"/>
        <w:ind w:left="1274" w:right="1027" w:firstLine="436"/>
        <w:jc w:val="left"/>
        <w:rPr>
          <w:sz w:val="24"/>
        </w:rPr>
      </w:pPr>
      <w:r>
        <w:rPr>
          <w:sz w:val="24"/>
        </w:rPr>
        <w:t>устанавливать</w:t>
      </w:r>
      <w:r>
        <w:rPr>
          <w:spacing w:val="38"/>
          <w:sz w:val="24"/>
        </w:rPr>
        <w:t xml:space="preserve"> </w:t>
      </w:r>
      <w:r>
        <w:rPr>
          <w:sz w:val="24"/>
        </w:rPr>
        <w:t>принадлежность</w:t>
      </w:r>
      <w:r>
        <w:rPr>
          <w:spacing w:val="38"/>
          <w:sz w:val="24"/>
        </w:rPr>
        <w:t xml:space="preserve"> </w:t>
      </w:r>
      <w:r>
        <w:rPr>
          <w:sz w:val="24"/>
        </w:rPr>
        <w:t>слова</w:t>
      </w:r>
      <w:r>
        <w:rPr>
          <w:spacing w:val="34"/>
          <w:sz w:val="24"/>
        </w:rPr>
        <w:t xml:space="preserve"> </w:t>
      </w:r>
      <w:r>
        <w:rPr>
          <w:sz w:val="24"/>
        </w:rPr>
        <w:t>к</w:t>
      </w:r>
      <w:r>
        <w:rPr>
          <w:spacing w:val="36"/>
          <w:sz w:val="24"/>
        </w:rPr>
        <w:t xml:space="preserve"> </w:t>
      </w:r>
      <w:r>
        <w:rPr>
          <w:sz w:val="24"/>
        </w:rPr>
        <w:t>определенной</w:t>
      </w:r>
      <w:r>
        <w:rPr>
          <w:spacing w:val="38"/>
          <w:sz w:val="24"/>
        </w:rPr>
        <w:t xml:space="preserve"> </w:t>
      </w:r>
      <w:r>
        <w:rPr>
          <w:sz w:val="24"/>
        </w:rPr>
        <w:t>части</w:t>
      </w:r>
      <w:r>
        <w:rPr>
          <w:spacing w:val="37"/>
          <w:sz w:val="24"/>
        </w:rPr>
        <w:t xml:space="preserve"> </w:t>
      </w:r>
      <w:r>
        <w:rPr>
          <w:sz w:val="24"/>
        </w:rPr>
        <w:t>речи</w:t>
      </w:r>
      <w:r>
        <w:rPr>
          <w:spacing w:val="37"/>
          <w:sz w:val="24"/>
        </w:rPr>
        <w:t xml:space="preserve"> </w:t>
      </w:r>
      <w:r>
        <w:rPr>
          <w:sz w:val="24"/>
        </w:rPr>
        <w:t>(в</w:t>
      </w:r>
      <w:r>
        <w:rPr>
          <w:spacing w:val="32"/>
          <w:sz w:val="24"/>
        </w:rPr>
        <w:t xml:space="preserve"> </w:t>
      </w:r>
      <w:r>
        <w:rPr>
          <w:sz w:val="24"/>
        </w:rPr>
        <w:t>объеме изученного) по комплексу освоенных грамматических признаков;</w:t>
      </w:r>
    </w:p>
    <w:p w14:paraId="21232DE6">
      <w:pPr>
        <w:pStyle w:val="12"/>
        <w:numPr>
          <w:ilvl w:val="0"/>
          <w:numId w:val="22"/>
        </w:numPr>
        <w:tabs>
          <w:tab w:val="left" w:pos="2407"/>
        </w:tabs>
        <w:spacing w:before="8" w:after="0" w:line="293" w:lineRule="exact"/>
        <w:ind w:left="2407" w:right="0" w:hanging="696"/>
        <w:jc w:val="left"/>
        <w:rPr>
          <w:sz w:val="24"/>
        </w:rPr>
      </w:pPr>
      <w:r>
        <w:rPr>
          <w:sz w:val="24"/>
        </w:rPr>
        <w:t>образовывать</w:t>
      </w:r>
      <w:r>
        <w:rPr>
          <w:spacing w:val="-10"/>
          <w:sz w:val="24"/>
        </w:rPr>
        <w:t xml:space="preserve"> </w:t>
      </w:r>
      <w:r>
        <w:rPr>
          <w:sz w:val="24"/>
        </w:rPr>
        <w:t>степени</w:t>
      </w:r>
      <w:r>
        <w:rPr>
          <w:spacing w:val="-3"/>
          <w:sz w:val="24"/>
        </w:rPr>
        <w:t xml:space="preserve"> </w:t>
      </w:r>
      <w:r>
        <w:rPr>
          <w:sz w:val="24"/>
        </w:rPr>
        <w:t>сравнения</w:t>
      </w:r>
      <w:r>
        <w:rPr>
          <w:spacing w:val="-11"/>
          <w:sz w:val="24"/>
        </w:rPr>
        <w:t xml:space="preserve"> </w:t>
      </w:r>
      <w:r>
        <w:rPr>
          <w:spacing w:val="-2"/>
          <w:sz w:val="24"/>
        </w:rPr>
        <w:t>прилагательных;</w:t>
      </w:r>
    </w:p>
    <w:p w14:paraId="113EADE9">
      <w:pPr>
        <w:pStyle w:val="12"/>
        <w:numPr>
          <w:ilvl w:val="0"/>
          <w:numId w:val="22"/>
        </w:numPr>
        <w:tabs>
          <w:tab w:val="left" w:pos="2407"/>
        </w:tabs>
        <w:spacing w:before="0" w:after="0" w:line="293" w:lineRule="exact"/>
        <w:ind w:left="2407" w:right="0" w:hanging="696"/>
        <w:jc w:val="left"/>
        <w:rPr>
          <w:sz w:val="24"/>
        </w:rPr>
      </w:pPr>
      <w:r>
        <w:rPr>
          <w:sz w:val="24"/>
        </w:rPr>
        <w:t>использовать</w:t>
      </w:r>
      <w:r>
        <w:rPr>
          <w:spacing w:val="-6"/>
          <w:sz w:val="24"/>
        </w:rPr>
        <w:t xml:space="preserve"> </w:t>
      </w:r>
      <w:r>
        <w:rPr>
          <w:sz w:val="24"/>
        </w:rPr>
        <w:t>в</w:t>
      </w:r>
      <w:r>
        <w:rPr>
          <w:spacing w:val="-6"/>
          <w:sz w:val="24"/>
        </w:rPr>
        <w:t xml:space="preserve"> </w:t>
      </w:r>
      <w:r>
        <w:rPr>
          <w:sz w:val="24"/>
        </w:rPr>
        <w:t>речи</w:t>
      </w:r>
      <w:r>
        <w:rPr>
          <w:spacing w:val="-4"/>
          <w:sz w:val="24"/>
        </w:rPr>
        <w:t xml:space="preserve"> </w:t>
      </w:r>
      <w:r>
        <w:rPr>
          <w:sz w:val="24"/>
        </w:rPr>
        <w:t>личные</w:t>
      </w:r>
      <w:r>
        <w:rPr>
          <w:spacing w:val="-10"/>
          <w:sz w:val="24"/>
        </w:rPr>
        <w:t xml:space="preserve"> </w:t>
      </w:r>
      <w:r>
        <w:rPr>
          <w:spacing w:val="-2"/>
          <w:sz w:val="24"/>
        </w:rPr>
        <w:t>местоимения;</w:t>
      </w:r>
    </w:p>
    <w:p w14:paraId="0999A724">
      <w:pPr>
        <w:pStyle w:val="12"/>
        <w:numPr>
          <w:ilvl w:val="0"/>
          <w:numId w:val="22"/>
        </w:numPr>
        <w:tabs>
          <w:tab w:val="left" w:pos="2402"/>
        </w:tabs>
        <w:spacing w:before="2" w:after="0" w:line="237" w:lineRule="auto"/>
        <w:ind w:left="1274" w:right="860" w:firstLine="436"/>
        <w:jc w:val="both"/>
        <w:rPr>
          <w:sz w:val="24"/>
        </w:rPr>
      </w:pPr>
      <w:r>
        <w:rPr>
          <w:sz w:val="24"/>
        </w:rPr>
        <w:t xml:space="preserve">использовать в речи вопросительные и указательные местоимения «кем» («кто»), «нәрсә» («что»), «кайда» («где»), «күпме» («сколько»), «бу» («это»), «теге» </w:t>
      </w:r>
      <w:r>
        <w:rPr>
          <w:spacing w:val="-2"/>
          <w:sz w:val="24"/>
        </w:rPr>
        <w:t>(«тот»);</w:t>
      </w:r>
    </w:p>
    <w:p w14:paraId="3C101F11">
      <w:pPr>
        <w:pStyle w:val="12"/>
        <w:numPr>
          <w:ilvl w:val="0"/>
          <w:numId w:val="22"/>
        </w:numPr>
        <w:tabs>
          <w:tab w:val="left" w:pos="2402"/>
        </w:tabs>
        <w:spacing w:before="2" w:after="0" w:line="237" w:lineRule="auto"/>
        <w:ind w:left="1274" w:right="862" w:firstLine="436"/>
        <w:jc w:val="both"/>
        <w:rPr>
          <w:sz w:val="24"/>
        </w:rPr>
      </w:pPr>
      <w:r>
        <w:rPr>
          <w:sz w:val="24"/>
        </w:rPr>
        <w:t xml:space="preserve">определять значение и употребление в речи порядковых и количественных </w:t>
      </w:r>
      <w:r>
        <w:rPr>
          <w:spacing w:val="-2"/>
          <w:sz w:val="24"/>
        </w:rPr>
        <w:t>числительных;</w:t>
      </w:r>
    </w:p>
    <w:p w14:paraId="4D24830F">
      <w:pPr>
        <w:pStyle w:val="12"/>
        <w:numPr>
          <w:ilvl w:val="0"/>
          <w:numId w:val="22"/>
        </w:numPr>
        <w:tabs>
          <w:tab w:val="left" w:pos="2403"/>
        </w:tabs>
        <w:spacing w:before="8" w:after="0" w:line="293" w:lineRule="exact"/>
        <w:ind w:left="2403" w:right="0" w:hanging="692"/>
        <w:jc w:val="both"/>
        <w:rPr>
          <w:sz w:val="24"/>
        </w:rPr>
      </w:pPr>
      <w:r>
        <w:rPr>
          <w:sz w:val="24"/>
        </w:rPr>
        <w:t>распознавать</w:t>
      </w:r>
      <w:r>
        <w:rPr>
          <w:spacing w:val="-15"/>
          <w:sz w:val="24"/>
        </w:rPr>
        <w:t xml:space="preserve"> </w:t>
      </w:r>
      <w:r>
        <w:rPr>
          <w:sz w:val="24"/>
        </w:rPr>
        <w:t>форму</w:t>
      </w:r>
      <w:r>
        <w:rPr>
          <w:spacing w:val="-17"/>
          <w:sz w:val="24"/>
        </w:rPr>
        <w:t xml:space="preserve"> </w:t>
      </w:r>
      <w:r>
        <w:rPr>
          <w:sz w:val="24"/>
        </w:rPr>
        <w:t>повелительного</w:t>
      </w:r>
      <w:r>
        <w:rPr>
          <w:spacing w:val="-9"/>
          <w:sz w:val="24"/>
        </w:rPr>
        <w:t xml:space="preserve"> </w:t>
      </w:r>
      <w:r>
        <w:rPr>
          <w:sz w:val="24"/>
        </w:rPr>
        <w:t>наклонения</w:t>
      </w:r>
      <w:r>
        <w:rPr>
          <w:spacing w:val="-5"/>
          <w:sz w:val="24"/>
        </w:rPr>
        <w:t xml:space="preserve"> </w:t>
      </w:r>
      <w:r>
        <w:rPr>
          <w:spacing w:val="-2"/>
          <w:sz w:val="24"/>
        </w:rPr>
        <w:t>глагола;</w:t>
      </w:r>
    </w:p>
    <w:p w14:paraId="0F5647DC">
      <w:pPr>
        <w:pStyle w:val="12"/>
        <w:numPr>
          <w:ilvl w:val="0"/>
          <w:numId w:val="22"/>
        </w:numPr>
        <w:tabs>
          <w:tab w:val="left" w:pos="2403"/>
        </w:tabs>
        <w:spacing w:before="0" w:after="0" w:line="292" w:lineRule="exact"/>
        <w:ind w:left="2403" w:right="0" w:hanging="692"/>
        <w:jc w:val="both"/>
        <w:rPr>
          <w:sz w:val="24"/>
        </w:rPr>
      </w:pPr>
      <w:r>
        <w:rPr>
          <w:sz w:val="24"/>
        </w:rPr>
        <w:t>определять</w:t>
      </w:r>
      <w:r>
        <w:rPr>
          <w:spacing w:val="-8"/>
          <w:sz w:val="24"/>
        </w:rPr>
        <w:t xml:space="preserve"> </w:t>
      </w:r>
      <w:r>
        <w:rPr>
          <w:sz w:val="24"/>
        </w:rPr>
        <w:t>категорию</w:t>
      </w:r>
      <w:r>
        <w:rPr>
          <w:spacing w:val="-5"/>
          <w:sz w:val="24"/>
        </w:rPr>
        <w:t xml:space="preserve"> </w:t>
      </w:r>
      <w:r>
        <w:rPr>
          <w:sz w:val="24"/>
        </w:rPr>
        <w:t>времени</w:t>
      </w:r>
      <w:r>
        <w:rPr>
          <w:spacing w:val="-7"/>
          <w:sz w:val="24"/>
        </w:rPr>
        <w:t xml:space="preserve"> </w:t>
      </w:r>
      <w:r>
        <w:rPr>
          <w:sz w:val="24"/>
        </w:rPr>
        <w:t>глагола:</w:t>
      </w:r>
      <w:r>
        <w:rPr>
          <w:spacing w:val="-8"/>
          <w:sz w:val="24"/>
        </w:rPr>
        <w:t xml:space="preserve"> </w:t>
      </w:r>
      <w:r>
        <w:rPr>
          <w:sz w:val="24"/>
        </w:rPr>
        <w:t>настоящее,</w:t>
      </w:r>
      <w:r>
        <w:rPr>
          <w:spacing w:val="-3"/>
          <w:sz w:val="24"/>
        </w:rPr>
        <w:t xml:space="preserve"> </w:t>
      </w:r>
      <w:r>
        <w:rPr>
          <w:sz w:val="24"/>
        </w:rPr>
        <w:t>прошедшее</w:t>
      </w:r>
      <w:r>
        <w:rPr>
          <w:spacing w:val="-4"/>
          <w:sz w:val="24"/>
        </w:rPr>
        <w:t xml:space="preserve"> </w:t>
      </w:r>
      <w:r>
        <w:rPr>
          <w:sz w:val="24"/>
        </w:rPr>
        <w:t>и</w:t>
      </w:r>
      <w:r>
        <w:rPr>
          <w:spacing w:val="-6"/>
          <w:sz w:val="24"/>
        </w:rPr>
        <w:t xml:space="preserve"> </w:t>
      </w:r>
      <w:r>
        <w:rPr>
          <w:spacing w:val="-2"/>
          <w:sz w:val="24"/>
        </w:rPr>
        <w:t>будущее;</w:t>
      </w:r>
    </w:p>
    <w:p w14:paraId="56E9FB39">
      <w:pPr>
        <w:pStyle w:val="12"/>
        <w:numPr>
          <w:ilvl w:val="0"/>
          <w:numId w:val="22"/>
        </w:numPr>
        <w:tabs>
          <w:tab w:val="left" w:pos="2402"/>
        </w:tabs>
        <w:spacing w:before="0" w:after="0" w:line="237" w:lineRule="auto"/>
        <w:ind w:left="1274" w:right="852" w:firstLine="436"/>
        <w:jc w:val="both"/>
        <w:rPr>
          <w:sz w:val="24"/>
        </w:rPr>
      </w:pPr>
      <w:r>
        <w:rPr>
          <w:sz w:val="24"/>
        </w:rPr>
        <w:t>образовывать отрицательный аспект глаголов настоящего, прошедшего и будущего времени;</w:t>
      </w:r>
    </w:p>
    <w:p w14:paraId="242A8F2B">
      <w:pPr>
        <w:pStyle w:val="12"/>
        <w:numPr>
          <w:ilvl w:val="0"/>
          <w:numId w:val="22"/>
        </w:numPr>
        <w:tabs>
          <w:tab w:val="left" w:pos="2403"/>
        </w:tabs>
        <w:spacing w:before="0" w:after="0" w:line="293" w:lineRule="exact"/>
        <w:ind w:left="2403" w:right="0" w:hanging="692"/>
        <w:jc w:val="both"/>
        <w:rPr>
          <w:sz w:val="24"/>
        </w:rPr>
      </w:pPr>
      <w:r>
        <w:rPr>
          <w:sz w:val="24"/>
        </w:rPr>
        <w:t>находить</w:t>
      </w:r>
      <w:r>
        <w:rPr>
          <w:spacing w:val="-6"/>
          <w:sz w:val="24"/>
        </w:rPr>
        <w:t xml:space="preserve"> </w:t>
      </w:r>
      <w:r>
        <w:rPr>
          <w:sz w:val="24"/>
        </w:rPr>
        <w:t>второстепенные</w:t>
      </w:r>
      <w:r>
        <w:rPr>
          <w:spacing w:val="-13"/>
          <w:sz w:val="24"/>
        </w:rPr>
        <w:t xml:space="preserve"> </w:t>
      </w:r>
      <w:r>
        <w:rPr>
          <w:sz w:val="24"/>
        </w:rPr>
        <w:t>члены</w:t>
      </w:r>
      <w:r>
        <w:rPr>
          <w:spacing w:val="-6"/>
          <w:sz w:val="24"/>
        </w:rPr>
        <w:t xml:space="preserve"> </w:t>
      </w:r>
      <w:r>
        <w:rPr>
          <w:spacing w:val="-2"/>
          <w:sz w:val="24"/>
        </w:rPr>
        <w:t>предложения;</w:t>
      </w:r>
    </w:p>
    <w:p w14:paraId="34E411EA">
      <w:pPr>
        <w:pStyle w:val="12"/>
        <w:numPr>
          <w:ilvl w:val="0"/>
          <w:numId w:val="22"/>
        </w:numPr>
        <w:tabs>
          <w:tab w:val="left" w:pos="2402"/>
        </w:tabs>
        <w:spacing w:before="2" w:after="0" w:line="237" w:lineRule="auto"/>
        <w:ind w:left="1274" w:right="858" w:firstLine="436"/>
        <w:jc w:val="both"/>
        <w:rPr>
          <w:sz w:val="24"/>
        </w:rPr>
      </w:pPr>
      <w:r>
        <w:rPr>
          <w:sz w:val="24"/>
        </w:rPr>
        <w:t xml:space="preserve">владеть техникой выступления с небольшими сообщениями перед знакомой </w:t>
      </w:r>
      <w:r>
        <w:rPr>
          <w:spacing w:val="-2"/>
          <w:sz w:val="24"/>
        </w:rPr>
        <w:t>аудиторией;</w:t>
      </w:r>
    </w:p>
    <w:p w14:paraId="5D7043E7">
      <w:pPr>
        <w:pStyle w:val="12"/>
        <w:numPr>
          <w:ilvl w:val="0"/>
          <w:numId w:val="22"/>
        </w:numPr>
        <w:tabs>
          <w:tab w:val="left" w:pos="2406"/>
        </w:tabs>
        <w:spacing w:before="2" w:after="0" w:line="240" w:lineRule="auto"/>
        <w:ind w:left="2406" w:right="0" w:hanging="695"/>
        <w:jc w:val="both"/>
        <w:rPr>
          <w:sz w:val="24"/>
        </w:rPr>
      </w:pPr>
      <w:r>
        <w:rPr>
          <w:sz w:val="24"/>
        </w:rPr>
        <w:t>выражать</w:t>
      </w:r>
      <w:r>
        <w:rPr>
          <w:spacing w:val="-12"/>
          <w:sz w:val="24"/>
        </w:rPr>
        <w:t xml:space="preserve"> </w:t>
      </w:r>
      <w:r>
        <w:rPr>
          <w:sz w:val="24"/>
        </w:rPr>
        <w:t>собственное</w:t>
      </w:r>
      <w:r>
        <w:rPr>
          <w:spacing w:val="-8"/>
          <w:sz w:val="24"/>
        </w:rPr>
        <w:t xml:space="preserve"> </w:t>
      </w:r>
      <w:r>
        <w:rPr>
          <w:sz w:val="24"/>
        </w:rPr>
        <w:t>мнение,</w:t>
      </w:r>
      <w:r>
        <w:rPr>
          <w:spacing w:val="-8"/>
          <w:sz w:val="24"/>
        </w:rPr>
        <w:t xml:space="preserve"> </w:t>
      </w:r>
      <w:r>
        <w:rPr>
          <w:sz w:val="24"/>
        </w:rPr>
        <w:t>аргументируя</w:t>
      </w:r>
      <w:r>
        <w:rPr>
          <w:spacing w:val="-6"/>
          <w:sz w:val="24"/>
        </w:rPr>
        <w:t xml:space="preserve"> </w:t>
      </w:r>
      <w:r>
        <w:rPr>
          <w:sz w:val="24"/>
        </w:rPr>
        <w:t>его</w:t>
      </w:r>
      <w:r>
        <w:rPr>
          <w:spacing w:val="-7"/>
          <w:sz w:val="24"/>
        </w:rPr>
        <w:t xml:space="preserve"> </w:t>
      </w:r>
      <w:r>
        <w:rPr>
          <w:sz w:val="24"/>
        </w:rPr>
        <w:t>с</w:t>
      </w:r>
      <w:r>
        <w:rPr>
          <w:spacing w:val="-5"/>
          <w:sz w:val="24"/>
        </w:rPr>
        <w:t xml:space="preserve"> </w:t>
      </w:r>
      <w:r>
        <w:rPr>
          <w:sz w:val="24"/>
        </w:rPr>
        <w:t>учетом</w:t>
      </w:r>
      <w:r>
        <w:rPr>
          <w:spacing w:val="-5"/>
          <w:sz w:val="24"/>
        </w:rPr>
        <w:t xml:space="preserve"> </w:t>
      </w:r>
      <w:r>
        <w:rPr>
          <w:sz w:val="24"/>
        </w:rPr>
        <w:t>ситуации</w:t>
      </w:r>
      <w:r>
        <w:rPr>
          <w:spacing w:val="-4"/>
          <w:sz w:val="24"/>
        </w:rPr>
        <w:t xml:space="preserve"> </w:t>
      </w:r>
      <w:r>
        <w:rPr>
          <w:spacing w:val="-2"/>
          <w:sz w:val="24"/>
        </w:rPr>
        <w:t>общения;</w:t>
      </w:r>
    </w:p>
    <w:p w14:paraId="51DEAA7D">
      <w:pPr>
        <w:pStyle w:val="12"/>
        <w:numPr>
          <w:ilvl w:val="0"/>
          <w:numId w:val="22"/>
        </w:numPr>
        <w:tabs>
          <w:tab w:val="left" w:pos="2406"/>
        </w:tabs>
        <w:spacing w:before="1" w:after="0" w:line="293" w:lineRule="exact"/>
        <w:ind w:left="2406" w:right="0" w:hanging="695"/>
        <w:jc w:val="both"/>
        <w:rPr>
          <w:sz w:val="24"/>
        </w:rPr>
      </w:pPr>
      <w:r>
        <w:rPr>
          <w:sz w:val="24"/>
        </w:rPr>
        <w:t>понимать</w:t>
      </w:r>
      <w:r>
        <w:rPr>
          <w:spacing w:val="-9"/>
          <w:sz w:val="24"/>
        </w:rPr>
        <w:t xml:space="preserve"> </w:t>
      </w:r>
      <w:r>
        <w:rPr>
          <w:sz w:val="24"/>
        </w:rPr>
        <w:t>цель</w:t>
      </w:r>
      <w:r>
        <w:rPr>
          <w:spacing w:val="-11"/>
          <w:sz w:val="24"/>
        </w:rPr>
        <w:t xml:space="preserve"> </w:t>
      </w:r>
      <w:r>
        <w:rPr>
          <w:sz w:val="24"/>
        </w:rPr>
        <w:t>письменного</w:t>
      </w:r>
      <w:r>
        <w:rPr>
          <w:spacing w:val="-6"/>
          <w:sz w:val="24"/>
        </w:rPr>
        <w:t xml:space="preserve"> </w:t>
      </w:r>
      <w:r>
        <w:rPr>
          <w:sz w:val="24"/>
        </w:rPr>
        <w:t>пересказа</w:t>
      </w:r>
      <w:r>
        <w:rPr>
          <w:spacing w:val="-6"/>
          <w:sz w:val="24"/>
        </w:rPr>
        <w:t xml:space="preserve"> </w:t>
      </w:r>
      <w:r>
        <w:rPr>
          <w:spacing w:val="-2"/>
          <w:sz w:val="24"/>
        </w:rPr>
        <w:t>текста;</w:t>
      </w:r>
    </w:p>
    <w:p w14:paraId="3BC08F64">
      <w:pPr>
        <w:pStyle w:val="12"/>
        <w:numPr>
          <w:ilvl w:val="0"/>
          <w:numId w:val="22"/>
        </w:numPr>
        <w:tabs>
          <w:tab w:val="left" w:pos="2406"/>
        </w:tabs>
        <w:spacing w:before="0" w:after="0" w:line="293" w:lineRule="exact"/>
        <w:ind w:left="2406" w:right="0" w:hanging="695"/>
        <w:jc w:val="both"/>
        <w:rPr>
          <w:sz w:val="24"/>
        </w:rPr>
      </w:pPr>
      <w:r>
        <w:rPr>
          <w:sz w:val="24"/>
        </w:rPr>
        <w:t>представлять</w:t>
      </w:r>
      <w:r>
        <w:rPr>
          <w:spacing w:val="-5"/>
          <w:sz w:val="24"/>
        </w:rPr>
        <w:t xml:space="preserve"> </w:t>
      </w:r>
      <w:r>
        <w:rPr>
          <w:sz w:val="24"/>
        </w:rPr>
        <w:t>на</w:t>
      </w:r>
      <w:r>
        <w:rPr>
          <w:spacing w:val="-2"/>
          <w:sz w:val="24"/>
        </w:rPr>
        <w:t xml:space="preserve"> </w:t>
      </w:r>
      <w:r>
        <w:rPr>
          <w:sz w:val="24"/>
        </w:rPr>
        <w:t>татарском</w:t>
      </w:r>
      <w:r>
        <w:rPr>
          <w:spacing w:val="-5"/>
          <w:sz w:val="24"/>
        </w:rPr>
        <w:t xml:space="preserve"> </w:t>
      </w:r>
      <w:r>
        <w:rPr>
          <w:sz w:val="24"/>
        </w:rPr>
        <w:t>языке</w:t>
      </w:r>
      <w:r>
        <w:rPr>
          <w:spacing w:val="-4"/>
          <w:sz w:val="24"/>
        </w:rPr>
        <w:t xml:space="preserve"> </w:t>
      </w:r>
      <w:r>
        <w:rPr>
          <w:sz w:val="24"/>
        </w:rPr>
        <w:t>свою</w:t>
      </w:r>
      <w:r>
        <w:rPr>
          <w:spacing w:val="-9"/>
          <w:sz w:val="24"/>
        </w:rPr>
        <w:t xml:space="preserve"> </w:t>
      </w:r>
      <w:r>
        <w:rPr>
          <w:sz w:val="24"/>
        </w:rPr>
        <w:t>страну</w:t>
      </w:r>
      <w:r>
        <w:rPr>
          <w:spacing w:val="-13"/>
          <w:sz w:val="24"/>
        </w:rPr>
        <w:t xml:space="preserve"> </w:t>
      </w:r>
      <w:r>
        <w:rPr>
          <w:sz w:val="24"/>
        </w:rPr>
        <w:t>и</w:t>
      </w:r>
      <w:r>
        <w:rPr>
          <w:spacing w:val="4"/>
          <w:sz w:val="24"/>
        </w:rPr>
        <w:t xml:space="preserve"> </w:t>
      </w:r>
      <w:r>
        <w:rPr>
          <w:spacing w:val="-2"/>
          <w:sz w:val="24"/>
        </w:rPr>
        <w:t>культуру.</w:t>
      </w:r>
    </w:p>
    <w:p w14:paraId="2F4CC226">
      <w:pPr>
        <w:pStyle w:val="12"/>
        <w:numPr>
          <w:ilvl w:val="3"/>
          <w:numId w:val="19"/>
        </w:numPr>
        <w:tabs>
          <w:tab w:val="left" w:pos="2632"/>
        </w:tabs>
        <w:spacing w:before="274" w:after="0" w:line="240" w:lineRule="auto"/>
        <w:ind w:left="1274" w:right="854" w:firstLine="563"/>
        <w:jc w:val="both"/>
        <w:rPr>
          <w:sz w:val="24"/>
        </w:rPr>
      </w:pPr>
      <w:r>
        <w:rPr>
          <w:sz w:val="24"/>
        </w:rPr>
        <w:t>Предметные результаты по учебному предмету "ЛИТЕРАТУРНОЕ ЧТЕНИЕ НА РОДНОМ ЯЗЫКЕ" предметной области "РОДНОЙ ЯЗЫК И ЛИТЕРАТУРНОЕ ЧТЕНИЕ НА РОДНОМ ЯЗЫКЕ"</w:t>
      </w:r>
    </w:p>
    <w:p w14:paraId="6F185868">
      <w:pPr>
        <w:pStyle w:val="8"/>
        <w:spacing w:line="242" w:lineRule="auto"/>
        <w:ind w:right="870" w:firstLine="563"/>
      </w:pPr>
      <w:r>
        <w:t>Изучение учебного предмета «Литературное чтение на родном (русском) языке» в течение четырёх лет обучения должно обеспечить:</w:t>
      </w:r>
    </w:p>
    <w:p w14:paraId="58C1755C">
      <w:pPr>
        <w:pStyle w:val="8"/>
        <w:ind w:right="848" w:firstLine="563"/>
      </w:pPr>
      <w:r>
        <w:t>−понимание родной русской литературы как национально- 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69E1ED3F">
      <w:pPr>
        <w:pStyle w:val="8"/>
        <w:spacing w:before="1" w:line="235" w:lineRule="auto"/>
        <w:ind w:right="853" w:firstLine="563"/>
      </w:pPr>
      <w:r>
        <w:t>−осознание коммуникативно-эстетических возможностей русского языка на основе изучения произведений русской литературы;</w:t>
      </w:r>
    </w:p>
    <w:p w14:paraId="1518A514">
      <w:pPr>
        <w:pStyle w:val="8"/>
        <w:spacing w:before="2"/>
        <w:ind w:right="852" w:firstLine="563"/>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w:t>
      </w:r>
      <w:r>
        <w:rPr>
          <w:spacing w:val="-2"/>
        </w:rPr>
        <w:t>литературы;</w:t>
      </w:r>
    </w:p>
    <w:p w14:paraId="635F1831">
      <w:pPr>
        <w:pStyle w:val="8"/>
        <w:spacing w:before="3" w:line="237" w:lineRule="auto"/>
        <w:ind w:right="859" w:firstLine="563"/>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14:paraId="21C747A8">
      <w:pPr>
        <w:pStyle w:val="8"/>
        <w:spacing w:after="0" w:line="237" w:lineRule="auto"/>
        <w:sectPr>
          <w:pgSz w:w="11920" w:h="16850"/>
          <w:pgMar w:top="1020" w:right="0" w:bottom="1200" w:left="425" w:header="0" w:footer="947" w:gutter="0"/>
          <w:cols w:space="720" w:num="1"/>
        </w:sectPr>
      </w:pPr>
    </w:p>
    <w:p w14:paraId="2A4F2A49">
      <w:pPr>
        <w:pStyle w:val="8"/>
        <w:spacing w:before="77" w:line="242" w:lineRule="auto"/>
        <w:ind w:right="859" w:firstLine="563"/>
      </w:pPr>
      <w:r>
        <w:t>−овладение элементарными представлениями о национальном своеобразии метафор, олицетворений, эпитетов;</w:t>
      </w:r>
    </w:p>
    <w:p w14:paraId="51F960A9">
      <w:pPr>
        <w:pStyle w:val="8"/>
        <w:ind w:right="856" w:firstLine="563"/>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3CFAA517">
      <w:pPr>
        <w:pStyle w:val="8"/>
        <w:ind w:right="847" w:firstLine="563"/>
      </w:pPr>
      <w: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14:paraId="2BDD83C0">
      <w:pPr>
        <w:pStyle w:val="8"/>
        <w:spacing w:before="1" w:line="242" w:lineRule="auto"/>
        <w:ind w:right="863" w:firstLine="563"/>
      </w:pPr>
      <w:r>
        <w:t>−самостоятельный выбор интересующей литературы, обогащение собственного круга чтения;</w:t>
      </w:r>
    </w:p>
    <w:p w14:paraId="5E23BA72">
      <w:pPr>
        <w:pStyle w:val="8"/>
        <w:ind w:right="859" w:firstLine="563"/>
      </w:pPr>
      <w:r>
        <w:t xml:space="preserve">−использование справочных источников для получения дополнительной </w:t>
      </w:r>
      <w:r>
        <w:rPr>
          <w:spacing w:val="-2"/>
        </w:rPr>
        <w:t>информации.</w:t>
      </w:r>
    </w:p>
    <w:p w14:paraId="3735B4B5">
      <w:pPr>
        <w:pStyle w:val="8"/>
        <w:spacing w:before="2" w:line="275" w:lineRule="exact"/>
        <w:ind w:left="1841"/>
      </w:pPr>
      <w:r>
        <w:t>Предметные</w:t>
      </w:r>
      <w:r>
        <w:rPr>
          <w:spacing w:val="-9"/>
        </w:rPr>
        <w:t xml:space="preserve"> </w:t>
      </w:r>
      <w:r>
        <w:t>результаты</w:t>
      </w:r>
      <w:r>
        <w:rPr>
          <w:spacing w:val="-1"/>
        </w:rPr>
        <w:t xml:space="preserve"> </w:t>
      </w:r>
      <w:r>
        <w:t>по</w:t>
      </w:r>
      <w:r>
        <w:rPr>
          <w:spacing w:val="-5"/>
        </w:rPr>
        <w:t xml:space="preserve"> </w:t>
      </w:r>
      <w:r>
        <w:t>годам</w:t>
      </w:r>
      <w:r>
        <w:rPr>
          <w:spacing w:val="-6"/>
        </w:rPr>
        <w:t xml:space="preserve"> </w:t>
      </w:r>
      <w:r>
        <w:rPr>
          <w:spacing w:val="-2"/>
        </w:rPr>
        <w:t>обучения</w:t>
      </w:r>
    </w:p>
    <w:p w14:paraId="3C2A3394">
      <w:pPr>
        <w:spacing w:before="0" w:line="274" w:lineRule="exact"/>
        <w:ind w:left="1841" w:right="0" w:firstLine="0"/>
        <w:jc w:val="both"/>
        <w:rPr>
          <w:b/>
          <w:sz w:val="24"/>
        </w:rPr>
      </w:pPr>
      <w:r>
        <w:rPr>
          <w:sz w:val="24"/>
        </w:rPr>
        <w:t>К</w:t>
      </w:r>
      <w:r>
        <w:rPr>
          <w:spacing w:val="-5"/>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w:t>
      </w:r>
      <w:r>
        <w:rPr>
          <w:spacing w:val="3"/>
          <w:sz w:val="24"/>
        </w:rPr>
        <w:t xml:space="preserve"> </w:t>
      </w:r>
      <w:r>
        <w:rPr>
          <w:b/>
          <w:sz w:val="24"/>
        </w:rPr>
        <w:t>1</w:t>
      </w:r>
      <w:r>
        <w:rPr>
          <w:b/>
          <w:spacing w:val="-6"/>
          <w:sz w:val="24"/>
        </w:rPr>
        <w:t xml:space="preserve"> </w:t>
      </w:r>
      <w:r>
        <w:rPr>
          <w:b/>
          <w:sz w:val="24"/>
        </w:rPr>
        <w:t>классе</w:t>
      </w:r>
      <w:r>
        <w:rPr>
          <w:b/>
          <w:spacing w:val="2"/>
          <w:sz w:val="24"/>
        </w:rPr>
        <w:t xml:space="preserve"> </w:t>
      </w:r>
      <w:r>
        <w:rPr>
          <w:sz w:val="24"/>
        </w:rPr>
        <w:t>учащийся</w:t>
      </w:r>
      <w:r>
        <w:rPr>
          <w:spacing w:val="2"/>
          <w:sz w:val="24"/>
        </w:rPr>
        <w:t xml:space="preserve"> </w:t>
      </w:r>
      <w:r>
        <w:rPr>
          <w:b/>
          <w:spacing w:val="-2"/>
          <w:sz w:val="24"/>
        </w:rPr>
        <w:t>научится:</w:t>
      </w:r>
    </w:p>
    <w:p w14:paraId="68ACBF2C">
      <w:pPr>
        <w:pStyle w:val="8"/>
        <w:spacing w:line="242" w:lineRule="auto"/>
        <w:ind w:right="885" w:firstLine="563"/>
        <w:jc w:val="left"/>
      </w:pPr>
      <w:r>
        <w:t>−осознавать</w:t>
      </w:r>
      <w:r>
        <w:rPr>
          <w:spacing w:val="-5"/>
        </w:rPr>
        <w:t xml:space="preserve"> </w:t>
      </w:r>
      <w:r>
        <w:t>значимость</w:t>
      </w:r>
      <w:r>
        <w:rPr>
          <w:spacing w:val="-6"/>
        </w:rPr>
        <w:t xml:space="preserve"> </w:t>
      </w:r>
      <w:r>
        <w:t>чтения</w:t>
      </w:r>
      <w:r>
        <w:rPr>
          <w:spacing w:val="-8"/>
        </w:rPr>
        <w:t xml:space="preserve"> </w:t>
      </w:r>
      <w:r>
        <w:t>родной</w:t>
      </w:r>
      <w:r>
        <w:rPr>
          <w:spacing w:val="-6"/>
        </w:rPr>
        <w:t xml:space="preserve"> </w:t>
      </w:r>
      <w:r>
        <w:t>русской</w:t>
      </w:r>
      <w:r>
        <w:rPr>
          <w:spacing w:val="-6"/>
        </w:rPr>
        <w:t xml:space="preserve"> </w:t>
      </w:r>
      <w:r>
        <w:t>литературы</w:t>
      </w:r>
      <w:r>
        <w:rPr>
          <w:spacing w:val="-7"/>
        </w:rPr>
        <w:t xml:space="preserve"> </w:t>
      </w:r>
      <w:r>
        <w:t>для</w:t>
      </w:r>
      <w:r>
        <w:rPr>
          <w:spacing w:val="-9"/>
        </w:rPr>
        <w:t xml:space="preserve"> </w:t>
      </w:r>
      <w:r>
        <w:t>познания</w:t>
      </w:r>
      <w:r>
        <w:rPr>
          <w:spacing w:val="-8"/>
        </w:rPr>
        <w:t xml:space="preserve"> </w:t>
      </w:r>
      <w:r>
        <w:t>себя,</w:t>
      </w:r>
      <w:r>
        <w:rPr>
          <w:spacing w:val="-11"/>
        </w:rPr>
        <w:t xml:space="preserve"> </w:t>
      </w:r>
      <w:r>
        <w:t>мира, национальной истории и культуры;</w:t>
      </w:r>
    </w:p>
    <w:p w14:paraId="5ECE0AB1">
      <w:pPr>
        <w:pStyle w:val="8"/>
        <w:tabs>
          <w:tab w:val="left" w:pos="3055"/>
          <w:tab w:val="left" w:pos="4959"/>
          <w:tab w:val="left" w:pos="6267"/>
          <w:tab w:val="left" w:pos="8096"/>
          <w:tab w:val="left" w:pos="9808"/>
        </w:tabs>
        <w:spacing w:line="242" w:lineRule="auto"/>
        <w:ind w:right="872" w:firstLine="563"/>
        <w:jc w:val="left"/>
      </w:pPr>
      <w:r>
        <w:rPr>
          <w:spacing w:val="-2"/>
        </w:rPr>
        <w:t>−владеть</w:t>
      </w:r>
      <w:r>
        <w:tab/>
      </w:r>
      <w:r>
        <w:rPr>
          <w:spacing w:val="-2"/>
        </w:rPr>
        <w:t>элементарными</w:t>
      </w:r>
      <w:r>
        <w:tab/>
      </w:r>
      <w:r>
        <w:rPr>
          <w:spacing w:val="-2"/>
        </w:rPr>
        <w:t>приёмами</w:t>
      </w:r>
      <w:r>
        <w:tab/>
      </w:r>
      <w:r>
        <w:rPr>
          <w:spacing w:val="-2"/>
        </w:rPr>
        <w:t>интерпретации</w:t>
      </w:r>
      <w:r>
        <w:tab/>
      </w:r>
      <w:r>
        <w:rPr>
          <w:spacing w:val="-2"/>
        </w:rPr>
        <w:t>произведений</w:t>
      </w:r>
      <w:r>
        <w:tab/>
      </w:r>
      <w:r>
        <w:rPr>
          <w:spacing w:val="-2"/>
        </w:rPr>
        <w:t>русской литературы;</w:t>
      </w:r>
    </w:p>
    <w:p w14:paraId="399D1AF1">
      <w:pPr>
        <w:pStyle w:val="8"/>
        <w:tabs>
          <w:tab w:val="left" w:pos="3303"/>
          <w:tab w:val="left" w:pos="4056"/>
          <w:tab w:val="left" w:pos="4993"/>
          <w:tab w:val="left" w:pos="6651"/>
          <w:tab w:val="left" w:pos="7708"/>
          <w:tab w:val="left" w:pos="9126"/>
          <w:tab w:val="left" w:pos="9719"/>
        </w:tabs>
        <w:spacing w:line="242" w:lineRule="auto"/>
        <w:ind w:right="873" w:firstLine="563"/>
        <w:jc w:val="left"/>
      </w:pPr>
      <w:r>
        <w:rPr>
          <w:spacing w:val="-2"/>
        </w:rPr>
        <w:t>−применять</w:t>
      </w:r>
      <w:r>
        <w:tab/>
      </w:r>
      <w:r>
        <w:rPr>
          <w:spacing w:val="-4"/>
        </w:rPr>
        <w:t>опыт</w:t>
      </w:r>
      <w:r>
        <w:tab/>
      </w:r>
      <w:r>
        <w:rPr>
          <w:spacing w:val="-2"/>
        </w:rPr>
        <w:t>чтения</w:t>
      </w:r>
      <w:r>
        <w:tab/>
      </w:r>
      <w:r>
        <w:rPr>
          <w:spacing w:val="-2"/>
        </w:rPr>
        <w:t>произведений</w:t>
      </w:r>
      <w:r>
        <w:tab/>
      </w:r>
      <w:r>
        <w:rPr>
          <w:spacing w:val="-2"/>
        </w:rPr>
        <w:t>русской</w:t>
      </w:r>
      <w:r>
        <w:tab/>
      </w:r>
      <w:r>
        <w:rPr>
          <w:spacing w:val="-2"/>
        </w:rPr>
        <w:t>литературы</w:t>
      </w:r>
      <w:r>
        <w:tab/>
      </w:r>
      <w:r>
        <w:rPr>
          <w:spacing w:val="-4"/>
        </w:rPr>
        <w:t>для</w:t>
      </w:r>
      <w:r>
        <w:tab/>
      </w:r>
      <w:r>
        <w:rPr>
          <w:spacing w:val="-2"/>
        </w:rPr>
        <w:t xml:space="preserve">речевого </w:t>
      </w:r>
      <w:r>
        <w:t>самосовершенствования: участвовать в обсуждении прослушанного/прочитанного текста;</w:t>
      </w:r>
    </w:p>
    <w:p w14:paraId="4B594FE5">
      <w:pPr>
        <w:pStyle w:val="8"/>
        <w:spacing w:line="242" w:lineRule="auto"/>
        <w:ind w:right="885" w:firstLine="563"/>
        <w:jc w:val="left"/>
      </w:pPr>
      <w:r>
        <w:t>−использовать</w:t>
      </w:r>
      <w:r>
        <w:rPr>
          <w:spacing w:val="36"/>
        </w:rPr>
        <w:t xml:space="preserve"> </w:t>
      </w:r>
      <w:r>
        <w:t>словарь</w:t>
      </w:r>
      <w:r>
        <w:rPr>
          <w:spacing w:val="38"/>
        </w:rPr>
        <w:t xml:space="preserve"> </w:t>
      </w:r>
      <w:r>
        <w:t>учебника</w:t>
      </w:r>
      <w:r>
        <w:rPr>
          <w:spacing w:val="36"/>
        </w:rPr>
        <w:t xml:space="preserve"> </w:t>
      </w:r>
      <w:r>
        <w:t>для</w:t>
      </w:r>
      <w:r>
        <w:rPr>
          <w:spacing w:val="35"/>
        </w:rPr>
        <w:t xml:space="preserve"> </w:t>
      </w:r>
      <w:r>
        <w:t>получения</w:t>
      </w:r>
      <w:r>
        <w:rPr>
          <w:spacing w:val="37"/>
        </w:rPr>
        <w:t xml:space="preserve"> </w:t>
      </w:r>
      <w:r>
        <w:t>дополнительной</w:t>
      </w:r>
      <w:r>
        <w:rPr>
          <w:spacing w:val="36"/>
        </w:rPr>
        <w:t xml:space="preserve"> </w:t>
      </w:r>
      <w:r>
        <w:t>информации</w:t>
      </w:r>
      <w:r>
        <w:rPr>
          <w:spacing w:val="37"/>
        </w:rPr>
        <w:t xml:space="preserve"> </w:t>
      </w:r>
      <w:r>
        <w:t>о значении слова;</w:t>
      </w:r>
    </w:p>
    <w:p w14:paraId="3CBA9A81">
      <w:pPr>
        <w:pStyle w:val="8"/>
        <w:ind w:left="1841" w:right="2190"/>
        <w:jc w:val="left"/>
        <w:rPr>
          <w:b/>
        </w:rPr>
      </w:pPr>
      <w:r>
        <w:t>−читать</w:t>
      </w:r>
      <w:r>
        <w:rPr>
          <w:spacing w:val="-15"/>
        </w:rPr>
        <w:t xml:space="preserve"> </w:t>
      </w:r>
      <w:r>
        <w:t>наизусть</w:t>
      </w:r>
      <w:r>
        <w:rPr>
          <w:spacing w:val="-7"/>
        </w:rPr>
        <w:t xml:space="preserve"> </w:t>
      </w:r>
      <w:r>
        <w:t>стихотворные</w:t>
      </w:r>
      <w:r>
        <w:rPr>
          <w:spacing w:val="-13"/>
        </w:rPr>
        <w:t xml:space="preserve"> </w:t>
      </w:r>
      <w:r>
        <w:t>произведения</w:t>
      </w:r>
      <w:r>
        <w:rPr>
          <w:spacing w:val="-14"/>
        </w:rPr>
        <w:t xml:space="preserve"> </w:t>
      </w:r>
      <w:r>
        <w:t>по</w:t>
      </w:r>
      <w:r>
        <w:rPr>
          <w:spacing w:val="-13"/>
        </w:rPr>
        <w:t xml:space="preserve"> </w:t>
      </w:r>
      <w:r>
        <w:t>собственному</w:t>
      </w:r>
      <w:r>
        <w:rPr>
          <w:spacing w:val="-19"/>
        </w:rPr>
        <w:t xml:space="preserve"> </w:t>
      </w:r>
      <w:r>
        <w:t xml:space="preserve">выбору. К концу обучения во </w:t>
      </w:r>
      <w:r>
        <w:rPr>
          <w:b/>
        </w:rPr>
        <w:t xml:space="preserve">2 классе </w:t>
      </w:r>
      <w:r>
        <w:t xml:space="preserve">учащийся </w:t>
      </w:r>
      <w:r>
        <w:rPr>
          <w:b/>
        </w:rPr>
        <w:t>научится:</w:t>
      </w:r>
    </w:p>
    <w:p w14:paraId="21D781E7">
      <w:pPr>
        <w:pStyle w:val="8"/>
        <w:spacing w:line="242" w:lineRule="auto"/>
        <w:ind w:right="858" w:firstLine="563"/>
      </w:pPr>
      <w:r>
        <w:t>−ориентироваться в нравственном содержании прочитанного, соотносить поступки героев с нравственными нормами;</w:t>
      </w:r>
    </w:p>
    <w:p w14:paraId="29A98490">
      <w:pPr>
        <w:pStyle w:val="8"/>
        <w:ind w:right="858" w:firstLine="563"/>
      </w:pPr>
      <w:r>
        <w:t xml:space="preserve">−владеть элементарными представлениями о национальном своеобразии метафор, олицетворений, эпитетов и видеть в тексте данные средства художественной </w:t>
      </w:r>
      <w:r>
        <w:rPr>
          <w:spacing w:val="-2"/>
        </w:rPr>
        <w:t>выразительности;</w:t>
      </w:r>
    </w:p>
    <w:p w14:paraId="6F265570">
      <w:pPr>
        <w:pStyle w:val="8"/>
        <w:ind w:right="859" w:firstLine="563"/>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14:paraId="6452F046">
      <w:pPr>
        <w:pStyle w:val="8"/>
        <w:ind w:right="853" w:firstLine="563"/>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6081C84C">
      <w:pPr>
        <w:pStyle w:val="8"/>
        <w:spacing w:before="1" w:line="275" w:lineRule="exact"/>
        <w:ind w:left="1841"/>
      </w:pPr>
      <w:r>
        <w:t>−обогащать</w:t>
      </w:r>
      <w:r>
        <w:rPr>
          <w:spacing w:val="-9"/>
        </w:rPr>
        <w:t xml:space="preserve"> </w:t>
      </w:r>
      <w:r>
        <w:t>собственный</w:t>
      </w:r>
      <w:r>
        <w:rPr>
          <w:spacing w:val="-7"/>
        </w:rPr>
        <w:t xml:space="preserve"> </w:t>
      </w:r>
      <w:r>
        <w:t>круг</w:t>
      </w:r>
      <w:r>
        <w:rPr>
          <w:spacing w:val="-4"/>
        </w:rPr>
        <w:t xml:space="preserve"> </w:t>
      </w:r>
      <w:r>
        <w:rPr>
          <w:spacing w:val="-2"/>
        </w:rPr>
        <w:t>чтения;</w:t>
      </w:r>
    </w:p>
    <w:p w14:paraId="46CD1C56">
      <w:pPr>
        <w:pStyle w:val="8"/>
        <w:spacing w:line="242" w:lineRule="auto"/>
        <w:ind w:right="865" w:firstLine="563"/>
      </w:pPr>
      <w:r>
        <w:t>−соотносить впечатления от прочитанных и прослушанных произведений с впечатлениями от других видов искусства.</w:t>
      </w:r>
    </w:p>
    <w:p w14:paraId="47784530">
      <w:pPr>
        <w:spacing w:before="0" w:line="272" w:lineRule="exact"/>
        <w:ind w:left="1841" w:right="0" w:firstLine="0"/>
        <w:jc w:val="both"/>
        <w:rPr>
          <w:b/>
          <w:sz w:val="24"/>
        </w:rPr>
      </w:pPr>
      <w:r>
        <w:rPr>
          <w:sz w:val="24"/>
        </w:rPr>
        <w:t>К</w:t>
      </w:r>
      <w:r>
        <w:rPr>
          <w:spacing w:val="-5"/>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w:t>
      </w:r>
      <w:r>
        <w:rPr>
          <w:spacing w:val="3"/>
          <w:sz w:val="24"/>
        </w:rPr>
        <w:t xml:space="preserve"> </w:t>
      </w:r>
      <w:r>
        <w:rPr>
          <w:b/>
          <w:sz w:val="24"/>
        </w:rPr>
        <w:t>3</w:t>
      </w:r>
      <w:r>
        <w:rPr>
          <w:b/>
          <w:spacing w:val="-6"/>
          <w:sz w:val="24"/>
        </w:rPr>
        <w:t xml:space="preserve"> </w:t>
      </w:r>
      <w:r>
        <w:rPr>
          <w:b/>
          <w:sz w:val="24"/>
        </w:rPr>
        <w:t>классе</w:t>
      </w:r>
      <w:r>
        <w:rPr>
          <w:b/>
          <w:spacing w:val="2"/>
          <w:sz w:val="24"/>
        </w:rPr>
        <w:t xml:space="preserve"> </w:t>
      </w:r>
      <w:r>
        <w:rPr>
          <w:sz w:val="24"/>
        </w:rPr>
        <w:t>учащийся</w:t>
      </w:r>
      <w:r>
        <w:rPr>
          <w:spacing w:val="2"/>
          <w:sz w:val="24"/>
        </w:rPr>
        <w:t xml:space="preserve"> </w:t>
      </w:r>
      <w:r>
        <w:rPr>
          <w:b/>
          <w:spacing w:val="-2"/>
          <w:sz w:val="24"/>
        </w:rPr>
        <w:t>научится:</w:t>
      </w:r>
    </w:p>
    <w:p w14:paraId="56C29448">
      <w:pPr>
        <w:pStyle w:val="8"/>
        <w:spacing w:line="235" w:lineRule="auto"/>
        <w:ind w:right="849" w:firstLine="563"/>
      </w:pPr>
      <w:r>
        <w:t>−осознавать коммуникативно-эстетические возможности русского языка на основе изучения произведений русской литературы;</w:t>
      </w:r>
    </w:p>
    <w:p w14:paraId="0580140D">
      <w:pPr>
        <w:pStyle w:val="8"/>
        <w:spacing w:before="4" w:line="235" w:lineRule="auto"/>
        <w:ind w:right="854" w:firstLine="563"/>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54490B3C">
      <w:pPr>
        <w:pStyle w:val="8"/>
        <w:spacing w:before="4" w:line="274" w:lineRule="exact"/>
        <w:ind w:left="1841"/>
      </w:pPr>
      <w:r>
        <w:t>−давать</w:t>
      </w:r>
      <w:r>
        <w:rPr>
          <w:spacing w:val="-10"/>
        </w:rPr>
        <w:t xml:space="preserve"> </w:t>
      </w:r>
      <w:r>
        <w:t>и</w:t>
      </w:r>
      <w:r>
        <w:rPr>
          <w:spacing w:val="-7"/>
        </w:rPr>
        <w:t xml:space="preserve"> </w:t>
      </w:r>
      <w:r>
        <w:t>обосновывать</w:t>
      </w:r>
      <w:r>
        <w:rPr>
          <w:spacing w:val="-8"/>
        </w:rPr>
        <w:t xml:space="preserve"> </w:t>
      </w:r>
      <w:r>
        <w:t>нравственную</w:t>
      </w:r>
      <w:r>
        <w:rPr>
          <w:spacing w:val="-5"/>
        </w:rPr>
        <w:t xml:space="preserve"> </w:t>
      </w:r>
      <w:r>
        <w:t>оценку</w:t>
      </w:r>
      <w:r>
        <w:rPr>
          <w:spacing w:val="-15"/>
        </w:rPr>
        <w:t xml:space="preserve"> </w:t>
      </w:r>
      <w:r>
        <w:t>поступков</w:t>
      </w:r>
      <w:r>
        <w:rPr>
          <w:spacing w:val="-3"/>
        </w:rPr>
        <w:t xml:space="preserve"> </w:t>
      </w:r>
      <w:r>
        <w:rPr>
          <w:spacing w:val="-2"/>
        </w:rPr>
        <w:t>героев;</w:t>
      </w:r>
    </w:p>
    <w:p w14:paraId="089070C1">
      <w:pPr>
        <w:pStyle w:val="8"/>
        <w:ind w:right="846" w:firstLine="563"/>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213E542B">
      <w:pPr>
        <w:pStyle w:val="8"/>
        <w:ind w:left="1841"/>
      </w:pPr>
      <w:r>
        <w:t>−применять</w:t>
      </w:r>
      <w:r>
        <w:rPr>
          <w:spacing w:val="35"/>
        </w:rPr>
        <w:t xml:space="preserve">  </w:t>
      </w:r>
      <w:r>
        <w:t>опыт</w:t>
      </w:r>
      <w:r>
        <w:rPr>
          <w:spacing w:val="39"/>
        </w:rPr>
        <w:t xml:space="preserve">  </w:t>
      </w:r>
      <w:r>
        <w:t>чтения</w:t>
      </w:r>
      <w:r>
        <w:rPr>
          <w:spacing w:val="37"/>
        </w:rPr>
        <w:t xml:space="preserve">  </w:t>
      </w:r>
      <w:r>
        <w:t>произведений</w:t>
      </w:r>
      <w:r>
        <w:rPr>
          <w:spacing w:val="42"/>
        </w:rPr>
        <w:t xml:space="preserve">  </w:t>
      </w:r>
      <w:r>
        <w:t>русской</w:t>
      </w:r>
      <w:r>
        <w:rPr>
          <w:spacing w:val="73"/>
        </w:rPr>
        <w:t xml:space="preserve">   </w:t>
      </w:r>
      <w:r>
        <w:t>литературы</w:t>
      </w:r>
      <w:r>
        <w:rPr>
          <w:spacing w:val="43"/>
        </w:rPr>
        <w:t xml:space="preserve">  </w:t>
      </w:r>
      <w:r>
        <w:t>для</w:t>
      </w:r>
      <w:r>
        <w:rPr>
          <w:spacing w:val="41"/>
        </w:rPr>
        <w:t xml:space="preserve">  </w:t>
      </w:r>
      <w:r>
        <w:rPr>
          <w:spacing w:val="-2"/>
        </w:rPr>
        <w:t>речевого</w:t>
      </w:r>
    </w:p>
    <w:p w14:paraId="1801AB15">
      <w:pPr>
        <w:pStyle w:val="8"/>
        <w:spacing w:after="0"/>
        <w:sectPr>
          <w:pgSz w:w="11920" w:h="16850"/>
          <w:pgMar w:top="1020" w:right="0" w:bottom="1200" w:left="425" w:header="0" w:footer="947" w:gutter="0"/>
          <w:cols w:space="720" w:num="1"/>
        </w:sectPr>
      </w:pPr>
    </w:p>
    <w:p w14:paraId="551EAB10">
      <w:pPr>
        <w:pStyle w:val="8"/>
        <w:spacing w:before="77"/>
        <w:ind w:right="853"/>
      </w:pPr>
      <w:r>
        <w:t>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w:t>
      </w:r>
      <w:r>
        <w:rPr>
          <w:spacing w:val="40"/>
        </w:rPr>
        <w:t xml:space="preserve"> </w:t>
      </w:r>
      <w:r>
        <w:t>пересказа (полного или краткого), пересказывать литературное произведение от имени одного из действующих лиц;</w:t>
      </w:r>
    </w:p>
    <w:p w14:paraId="27E95AE4">
      <w:pPr>
        <w:pStyle w:val="8"/>
        <w:spacing w:before="10" w:line="235" w:lineRule="auto"/>
        <w:ind w:right="866" w:firstLine="563"/>
      </w:pPr>
      <w:r>
        <w:t>−пользоваться справочными источниками для понимания текста и получения дополнительной информации.</w:t>
      </w:r>
    </w:p>
    <w:p w14:paraId="676B6A26">
      <w:pPr>
        <w:spacing w:before="4" w:line="275" w:lineRule="exact"/>
        <w:ind w:left="1841" w:right="0" w:firstLine="0"/>
        <w:jc w:val="both"/>
        <w:rPr>
          <w:b/>
          <w:sz w:val="24"/>
        </w:rPr>
      </w:pPr>
      <w:r>
        <w:rPr>
          <w:sz w:val="24"/>
        </w:rPr>
        <w:t>К</w:t>
      </w:r>
      <w:r>
        <w:rPr>
          <w:spacing w:val="-5"/>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w:t>
      </w:r>
      <w:r>
        <w:rPr>
          <w:spacing w:val="3"/>
          <w:sz w:val="24"/>
        </w:rPr>
        <w:t xml:space="preserve"> </w:t>
      </w:r>
      <w:r>
        <w:rPr>
          <w:b/>
          <w:sz w:val="24"/>
        </w:rPr>
        <w:t>4</w:t>
      </w:r>
      <w:r>
        <w:rPr>
          <w:b/>
          <w:spacing w:val="-6"/>
          <w:sz w:val="24"/>
        </w:rPr>
        <w:t xml:space="preserve"> </w:t>
      </w:r>
      <w:r>
        <w:rPr>
          <w:b/>
          <w:sz w:val="24"/>
        </w:rPr>
        <w:t>классе</w:t>
      </w:r>
      <w:r>
        <w:rPr>
          <w:b/>
          <w:spacing w:val="2"/>
          <w:sz w:val="24"/>
        </w:rPr>
        <w:t xml:space="preserve"> </w:t>
      </w:r>
      <w:r>
        <w:rPr>
          <w:sz w:val="24"/>
        </w:rPr>
        <w:t>учащийся</w:t>
      </w:r>
      <w:r>
        <w:rPr>
          <w:spacing w:val="2"/>
          <w:sz w:val="24"/>
        </w:rPr>
        <w:t xml:space="preserve"> </w:t>
      </w:r>
      <w:r>
        <w:rPr>
          <w:b/>
          <w:spacing w:val="-2"/>
          <w:sz w:val="24"/>
        </w:rPr>
        <w:t>научится:</w:t>
      </w:r>
    </w:p>
    <w:p w14:paraId="033A4D5C">
      <w:pPr>
        <w:pStyle w:val="8"/>
        <w:spacing w:line="242" w:lineRule="auto"/>
        <w:ind w:right="869" w:firstLine="563"/>
      </w:pPr>
      <w:r>
        <w:t>−осознавать значимость чтения русской литературы для личного развития; для культурной самоидентификации;</w:t>
      </w:r>
    </w:p>
    <w:p w14:paraId="7A324DF6">
      <w:pPr>
        <w:pStyle w:val="8"/>
        <w:spacing w:line="242" w:lineRule="auto"/>
        <w:ind w:right="856" w:firstLine="563"/>
      </w:pPr>
      <w:r>
        <w:t>−определять позиции героев художественного текста, позицию автора художественного текста;</w:t>
      </w:r>
    </w:p>
    <w:p w14:paraId="4B78F0C9">
      <w:pPr>
        <w:pStyle w:val="8"/>
        <w:ind w:right="851" w:firstLine="563"/>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5FA022D7">
      <w:pPr>
        <w:pStyle w:val="8"/>
        <w:ind w:right="858" w:firstLine="563"/>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w:t>
      </w:r>
      <w:r>
        <w:rPr>
          <w:spacing w:val="40"/>
        </w:rPr>
        <w:t xml:space="preserve"> </w:t>
      </w:r>
      <w:r>
        <w:t>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184CECFD">
      <w:pPr>
        <w:pStyle w:val="8"/>
        <w:spacing w:line="242" w:lineRule="auto"/>
        <w:ind w:right="864" w:firstLine="563"/>
      </w:pPr>
      <w:r>
        <w:t>−самостоятельно выбирать интересующую литературу, формировать и обогащать собственный круг чтения;</w:t>
      </w:r>
    </w:p>
    <w:p w14:paraId="4EF0CDDA">
      <w:pPr>
        <w:pStyle w:val="8"/>
        <w:spacing w:line="242" w:lineRule="auto"/>
        <w:ind w:right="870" w:firstLine="563"/>
      </w:pPr>
      <w:r>
        <w:t>−пользоваться справочными источниками для понимания текста и получения дополнительной информации.</w:t>
      </w:r>
    </w:p>
    <w:p w14:paraId="23EE4E4B">
      <w:pPr>
        <w:pStyle w:val="8"/>
        <w:spacing w:before="259" w:line="235" w:lineRule="auto"/>
        <w:ind w:right="853" w:firstLine="563"/>
      </w:pPr>
      <w:r>
        <w:t>Изучение учебного предмета «Литературное чтение на родном (татарском) языке» в течение четырёх лет обучения должно обеспечить:</w:t>
      </w:r>
    </w:p>
    <w:p w14:paraId="15F3F344">
      <w:pPr>
        <w:pStyle w:val="12"/>
        <w:numPr>
          <w:ilvl w:val="0"/>
          <w:numId w:val="23"/>
        </w:numPr>
        <w:tabs>
          <w:tab w:val="left" w:pos="2402"/>
        </w:tabs>
        <w:spacing w:before="8" w:after="0" w:line="240" w:lineRule="auto"/>
        <w:ind w:left="1274" w:right="847" w:firstLine="563"/>
        <w:jc w:val="both"/>
        <w:rPr>
          <w:sz w:val="24"/>
        </w:rPr>
      </w:pPr>
      <w:r>
        <w:rPr>
          <w:sz w:val="24"/>
        </w:rPr>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0F7E5781">
      <w:pPr>
        <w:pStyle w:val="12"/>
        <w:numPr>
          <w:ilvl w:val="0"/>
          <w:numId w:val="23"/>
        </w:numPr>
        <w:tabs>
          <w:tab w:val="left" w:pos="2402"/>
        </w:tabs>
        <w:spacing w:before="0" w:after="0" w:line="240" w:lineRule="auto"/>
        <w:ind w:left="1274" w:right="842" w:firstLine="563"/>
        <w:jc w:val="both"/>
        <w:rPr>
          <w:sz w:val="24"/>
        </w:rPr>
      </w:pPr>
      <w:r>
        <w:rPr>
          <w:sz w:val="24"/>
        </w:rPr>
        <w:t>первоначальные представления о взаимодействии, взаимовлиянии литератур разных народов, о роли фольклора и художественной литературы татарского народа в создании особого культурного, морально-этического и эстетического пространства;</w:t>
      </w:r>
    </w:p>
    <w:p w14:paraId="35874174">
      <w:pPr>
        <w:pStyle w:val="12"/>
        <w:numPr>
          <w:ilvl w:val="0"/>
          <w:numId w:val="23"/>
        </w:numPr>
        <w:tabs>
          <w:tab w:val="left" w:pos="2402"/>
        </w:tabs>
        <w:spacing w:before="1" w:after="0" w:line="240" w:lineRule="auto"/>
        <w:ind w:left="1274" w:right="856" w:firstLine="563"/>
        <w:jc w:val="both"/>
        <w:rPr>
          <w:sz w:val="24"/>
        </w:rPr>
      </w:pPr>
      <w:r>
        <w:rPr>
          <w:sz w:val="24"/>
        </w:rPr>
        <w:t>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татарского языка);</w:t>
      </w:r>
    </w:p>
    <w:p w14:paraId="58F2D61F">
      <w:pPr>
        <w:pStyle w:val="12"/>
        <w:numPr>
          <w:ilvl w:val="0"/>
          <w:numId w:val="23"/>
        </w:numPr>
        <w:tabs>
          <w:tab w:val="left" w:pos="2402"/>
        </w:tabs>
        <w:spacing w:before="0" w:after="0" w:line="240" w:lineRule="auto"/>
        <w:ind w:left="1274" w:right="850" w:firstLine="563"/>
        <w:jc w:val="both"/>
        <w:rPr>
          <w:sz w:val="24"/>
        </w:rPr>
      </w:pPr>
      <w:r>
        <w:rPr>
          <w:sz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14:paraId="26239983">
      <w:pPr>
        <w:pStyle w:val="3"/>
        <w:spacing w:line="273" w:lineRule="exact"/>
      </w:pPr>
      <w:r>
        <w:t>Предметные</w:t>
      </w:r>
      <w:r>
        <w:rPr>
          <w:spacing w:val="-7"/>
        </w:rPr>
        <w:t xml:space="preserve"> </w:t>
      </w:r>
      <w:r>
        <w:t>результаты</w:t>
      </w:r>
      <w:r>
        <w:rPr>
          <w:spacing w:val="-7"/>
        </w:rPr>
        <w:t xml:space="preserve"> </w:t>
      </w:r>
      <w:r>
        <w:t>по</w:t>
      </w:r>
      <w:r>
        <w:rPr>
          <w:spacing w:val="-3"/>
        </w:rPr>
        <w:t xml:space="preserve"> </w:t>
      </w:r>
      <w:r>
        <w:t>классам.1</w:t>
      </w:r>
      <w:r>
        <w:rPr>
          <w:spacing w:val="-6"/>
        </w:rPr>
        <w:t xml:space="preserve"> </w:t>
      </w:r>
      <w:r>
        <w:rPr>
          <w:spacing w:val="-4"/>
        </w:rPr>
        <w:t>класс</w:t>
      </w:r>
    </w:p>
    <w:p w14:paraId="268EA71F">
      <w:pPr>
        <w:pStyle w:val="8"/>
        <w:spacing w:line="271" w:lineRule="exact"/>
        <w:ind w:left="1841"/>
      </w:pPr>
      <w:r>
        <w:t>Учащийся</w:t>
      </w:r>
      <w:r>
        <w:rPr>
          <w:spacing w:val="-3"/>
        </w:rPr>
        <w:t xml:space="preserve"> </w:t>
      </w:r>
      <w:r>
        <w:rPr>
          <w:spacing w:val="-2"/>
        </w:rPr>
        <w:t>научится:</w:t>
      </w:r>
    </w:p>
    <w:p w14:paraId="0DC08C96">
      <w:pPr>
        <w:pStyle w:val="12"/>
        <w:numPr>
          <w:ilvl w:val="0"/>
          <w:numId w:val="24"/>
        </w:numPr>
        <w:tabs>
          <w:tab w:val="left" w:pos="2403"/>
        </w:tabs>
        <w:spacing w:before="0" w:after="0" w:line="240" w:lineRule="auto"/>
        <w:ind w:left="1274" w:right="847" w:firstLine="563"/>
        <w:jc w:val="both"/>
        <w:rPr>
          <w:sz w:val="20"/>
        </w:rPr>
      </w:pPr>
      <w:r>
        <w:rPr>
          <w:sz w:val="24"/>
        </w:rPr>
        <w:t>читать вслух (владеть техникой слогового плавного, осознанного и</w:t>
      </w:r>
      <w:r>
        <w:rPr>
          <w:spacing w:val="40"/>
          <w:sz w:val="24"/>
        </w:rPr>
        <w:t xml:space="preserve"> </w:t>
      </w:r>
      <w:r>
        <w:rPr>
          <w:sz w:val="24"/>
        </w:rPr>
        <w:t>правильного чтения вслух с учетом индивидуальных возможностей, с переходом на</w:t>
      </w:r>
      <w:r>
        <w:rPr>
          <w:spacing w:val="40"/>
          <w:sz w:val="24"/>
        </w:rPr>
        <w:t xml:space="preserve"> </w:t>
      </w:r>
      <w:r>
        <w:rPr>
          <w:sz w:val="24"/>
        </w:rPr>
        <w:t>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14:paraId="5B861E6D">
      <w:pPr>
        <w:pStyle w:val="12"/>
        <w:numPr>
          <w:ilvl w:val="0"/>
          <w:numId w:val="24"/>
        </w:numPr>
        <w:tabs>
          <w:tab w:val="left" w:pos="2404"/>
        </w:tabs>
        <w:spacing w:before="0" w:after="0" w:line="240" w:lineRule="auto"/>
        <w:ind w:left="2404" w:right="0" w:hanging="563"/>
        <w:jc w:val="both"/>
        <w:rPr>
          <w:sz w:val="20"/>
        </w:rPr>
      </w:pPr>
      <w:r>
        <w:rPr>
          <w:sz w:val="24"/>
        </w:rPr>
        <w:t>понимать</w:t>
      </w:r>
      <w:r>
        <w:rPr>
          <w:spacing w:val="-13"/>
          <w:sz w:val="24"/>
        </w:rPr>
        <w:t xml:space="preserve"> </w:t>
      </w:r>
      <w:r>
        <w:rPr>
          <w:sz w:val="24"/>
        </w:rPr>
        <w:t>прослушанный</w:t>
      </w:r>
      <w:r>
        <w:rPr>
          <w:spacing w:val="-6"/>
          <w:sz w:val="24"/>
        </w:rPr>
        <w:t xml:space="preserve"> </w:t>
      </w:r>
      <w:r>
        <w:rPr>
          <w:spacing w:val="-2"/>
          <w:sz w:val="24"/>
        </w:rPr>
        <w:t>текст;</w:t>
      </w:r>
    </w:p>
    <w:p w14:paraId="31CDA4A5">
      <w:pPr>
        <w:pStyle w:val="12"/>
        <w:spacing w:after="0" w:line="240" w:lineRule="auto"/>
        <w:jc w:val="both"/>
        <w:rPr>
          <w:sz w:val="20"/>
        </w:rPr>
        <w:sectPr>
          <w:pgSz w:w="11920" w:h="16850"/>
          <w:pgMar w:top="1020" w:right="0" w:bottom="1200" w:left="425" w:header="0" w:footer="947" w:gutter="0"/>
          <w:cols w:space="720" w:num="1"/>
        </w:sectPr>
      </w:pPr>
    </w:p>
    <w:p w14:paraId="423B6424">
      <w:pPr>
        <w:pStyle w:val="12"/>
        <w:numPr>
          <w:ilvl w:val="0"/>
          <w:numId w:val="24"/>
        </w:numPr>
        <w:tabs>
          <w:tab w:val="left" w:pos="2407"/>
        </w:tabs>
        <w:spacing w:before="77" w:after="0" w:line="240" w:lineRule="auto"/>
        <w:ind w:left="2407" w:right="0" w:hanging="566"/>
        <w:jc w:val="left"/>
        <w:rPr>
          <w:sz w:val="20"/>
        </w:rPr>
      </w:pPr>
      <w:r>
        <w:rPr>
          <w:sz w:val="24"/>
        </w:rPr>
        <w:t>отвечать</w:t>
      </w:r>
      <w:r>
        <w:rPr>
          <w:spacing w:val="-2"/>
          <w:sz w:val="24"/>
        </w:rPr>
        <w:t xml:space="preserve"> </w:t>
      </w:r>
      <w:r>
        <w:rPr>
          <w:sz w:val="24"/>
        </w:rPr>
        <w:t>на</w:t>
      </w:r>
      <w:r>
        <w:rPr>
          <w:spacing w:val="-10"/>
          <w:sz w:val="24"/>
        </w:rPr>
        <w:t xml:space="preserve"> </w:t>
      </w:r>
      <w:r>
        <w:rPr>
          <w:sz w:val="24"/>
        </w:rPr>
        <w:t>вопросы</w:t>
      </w:r>
      <w:r>
        <w:rPr>
          <w:spacing w:val="-6"/>
          <w:sz w:val="24"/>
        </w:rPr>
        <w:t xml:space="preserve"> </w:t>
      </w:r>
      <w:r>
        <w:rPr>
          <w:sz w:val="24"/>
        </w:rPr>
        <w:t>в</w:t>
      </w:r>
      <w:r>
        <w:rPr>
          <w:spacing w:val="-3"/>
          <w:sz w:val="24"/>
        </w:rPr>
        <w:t xml:space="preserve"> </w:t>
      </w:r>
      <w:r>
        <w:rPr>
          <w:sz w:val="24"/>
        </w:rPr>
        <w:t>устной</w:t>
      </w:r>
      <w:r>
        <w:rPr>
          <w:spacing w:val="-1"/>
          <w:sz w:val="24"/>
        </w:rPr>
        <w:t xml:space="preserve"> </w:t>
      </w:r>
      <w:r>
        <w:rPr>
          <w:spacing w:val="-2"/>
          <w:sz w:val="24"/>
        </w:rPr>
        <w:t>форме;</w:t>
      </w:r>
    </w:p>
    <w:p w14:paraId="19EC2052">
      <w:pPr>
        <w:pStyle w:val="12"/>
        <w:numPr>
          <w:ilvl w:val="0"/>
          <w:numId w:val="24"/>
        </w:numPr>
        <w:tabs>
          <w:tab w:val="left" w:pos="2407"/>
        </w:tabs>
        <w:spacing w:before="5" w:after="0" w:line="240" w:lineRule="auto"/>
        <w:ind w:left="2407" w:right="0" w:hanging="566"/>
        <w:jc w:val="left"/>
        <w:rPr>
          <w:sz w:val="20"/>
        </w:rPr>
      </w:pPr>
      <w:r>
        <w:rPr>
          <w:sz w:val="24"/>
        </w:rPr>
        <w:t>находить</w:t>
      </w:r>
      <w:r>
        <w:rPr>
          <w:spacing w:val="-7"/>
          <w:sz w:val="24"/>
        </w:rPr>
        <w:t xml:space="preserve"> </w:t>
      </w:r>
      <w:r>
        <w:rPr>
          <w:sz w:val="24"/>
        </w:rPr>
        <w:t>в</w:t>
      </w:r>
      <w:r>
        <w:rPr>
          <w:spacing w:val="-9"/>
          <w:sz w:val="24"/>
        </w:rPr>
        <w:t xml:space="preserve"> </w:t>
      </w:r>
      <w:r>
        <w:rPr>
          <w:sz w:val="24"/>
        </w:rPr>
        <w:t>тексте</w:t>
      </w:r>
      <w:r>
        <w:rPr>
          <w:spacing w:val="-5"/>
          <w:sz w:val="24"/>
        </w:rPr>
        <w:t xml:space="preserve"> </w:t>
      </w:r>
      <w:r>
        <w:rPr>
          <w:sz w:val="24"/>
        </w:rPr>
        <w:t>слова,</w:t>
      </w:r>
      <w:r>
        <w:rPr>
          <w:spacing w:val="-8"/>
          <w:sz w:val="24"/>
        </w:rPr>
        <w:t xml:space="preserve"> </w:t>
      </w:r>
      <w:r>
        <w:rPr>
          <w:sz w:val="24"/>
        </w:rPr>
        <w:t>значение</w:t>
      </w:r>
      <w:r>
        <w:rPr>
          <w:spacing w:val="-6"/>
          <w:sz w:val="24"/>
        </w:rPr>
        <w:t xml:space="preserve"> </w:t>
      </w:r>
      <w:r>
        <w:rPr>
          <w:sz w:val="24"/>
        </w:rPr>
        <w:t>которых</w:t>
      </w:r>
      <w:r>
        <w:rPr>
          <w:spacing w:val="-7"/>
          <w:sz w:val="24"/>
        </w:rPr>
        <w:t xml:space="preserve"> </w:t>
      </w:r>
      <w:r>
        <w:rPr>
          <w:sz w:val="24"/>
        </w:rPr>
        <w:t>требует</w:t>
      </w:r>
      <w:r>
        <w:rPr>
          <w:spacing w:val="5"/>
          <w:sz w:val="24"/>
        </w:rPr>
        <w:t xml:space="preserve"> </w:t>
      </w:r>
      <w:r>
        <w:rPr>
          <w:spacing w:val="-2"/>
          <w:sz w:val="24"/>
        </w:rPr>
        <w:t>уточнения;</w:t>
      </w:r>
    </w:p>
    <w:p w14:paraId="3B4F0B5C">
      <w:pPr>
        <w:pStyle w:val="12"/>
        <w:numPr>
          <w:ilvl w:val="0"/>
          <w:numId w:val="24"/>
        </w:numPr>
        <w:tabs>
          <w:tab w:val="left" w:pos="2407"/>
        </w:tabs>
        <w:spacing w:before="0" w:after="0" w:line="275" w:lineRule="exact"/>
        <w:ind w:left="2407" w:right="0" w:hanging="566"/>
        <w:jc w:val="left"/>
        <w:rPr>
          <w:sz w:val="20"/>
        </w:rPr>
      </w:pPr>
      <w:r>
        <w:rPr>
          <w:sz w:val="24"/>
        </w:rPr>
        <w:t>составлять</w:t>
      </w:r>
      <w:r>
        <w:rPr>
          <w:spacing w:val="-6"/>
          <w:sz w:val="24"/>
        </w:rPr>
        <w:t xml:space="preserve"> </w:t>
      </w:r>
      <w:r>
        <w:rPr>
          <w:sz w:val="24"/>
        </w:rPr>
        <w:t>предложение</w:t>
      </w:r>
      <w:r>
        <w:rPr>
          <w:spacing w:val="-7"/>
          <w:sz w:val="24"/>
        </w:rPr>
        <w:t xml:space="preserve"> </w:t>
      </w:r>
      <w:r>
        <w:rPr>
          <w:sz w:val="24"/>
        </w:rPr>
        <w:t>из</w:t>
      </w:r>
      <w:r>
        <w:rPr>
          <w:spacing w:val="-6"/>
          <w:sz w:val="24"/>
        </w:rPr>
        <w:t xml:space="preserve"> </w:t>
      </w:r>
      <w:r>
        <w:rPr>
          <w:sz w:val="24"/>
        </w:rPr>
        <w:t>набора</w:t>
      </w:r>
      <w:r>
        <w:rPr>
          <w:spacing w:val="-8"/>
          <w:sz w:val="24"/>
        </w:rPr>
        <w:t xml:space="preserve"> </w:t>
      </w:r>
      <w:r>
        <w:rPr>
          <w:sz w:val="24"/>
        </w:rPr>
        <w:t xml:space="preserve">форм </w:t>
      </w:r>
      <w:r>
        <w:rPr>
          <w:spacing w:val="-4"/>
          <w:sz w:val="24"/>
        </w:rPr>
        <w:t>слов;</w:t>
      </w:r>
    </w:p>
    <w:p w14:paraId="0EE656B7">
      <w:pPr>
        <w:pStyle w:val="12"/>
        <w:numPr>
          <w:ilvl w:val="0"/>
          <w:numId w:val="24"/>
        </w:numPr>
        <w:tabs>
          <w:tab w:val="left" w:pos="2407"/>
        </w:tabs>
        <w:spacing w:before="2" w:after="0" w:line="237" w:lineRule="auto"/>
        <w:ind w:left="1274" w:right="1071" w:firstLine="563"/>
        <w:jc w:val="left"/>
        <w:rPr>
          <w:sz w:val="20"/>
        </w:rPr>
      </w:pPr>
      <w:r>
        <w:rPr>
          <w:sz w:val="24"/>
        </w:rPr>
        <w:t>устно</w:t>
      </w:r>
      <w:r>
        <w:rPr>
          <w:spacing w:val="77"/>
          <w:sz w:val="24"/>
        </w:rPr>
        <w:t xml:space="preserve"> </w:t>
      </w:r>
      <w:r>
        <w:rPr>
          <w:sz w:val="24"/>
        </w:rPr>
        <w:t>составлять</w:t>
      </w:r>
      <w:r>
        <w:rPr>
          <w:spacing w:val="77"/>
          <w:sz w:val="24"/>
        </w:rPr>
        <w:t xml:space="preserve"> </w:t>
      </w:r>
      <w:r>
        <w:rPr>
          <w:sz w:val="24"/>
        </w:rPr>
        <w:t>текст</w:t>
      </w:r>
      <w:r>
        <w:rPr>
          <w:spacing w:val="77"/>
          <w:sz w:val="24"/>
        </w:rPr>
        <w:t xml:space="preserve"> </w:t>
      </w:r>
      <w:r>
        <w:rPr>
          <w:sz w:val="24"/>
        </w:rPr>
        <w:t>из</w:t>
      </w:r>
      <w:r>
        <w:rPr>
          <w:spacing w:val="77"/>
          <w:sz w:val="24"/>
        </w:rPr>
        <w:t xml:space="preserve"> </w:t>
      </w:r>
      <w:r>
        <w:rPr>
          <w:sz w:val="24"/>
        </w:rPr>
        <w:t>3–5</w:t>
      </w:r>
      <w:r>
        <w:rPr>
          <w:spacing w:val="76"/>
          <w:sz w:val="24"/>
        </w:rPr>
        <w:t xml:space="preserve"> </w:t>
      </w:r>
      <w:r>
        <w:rPr>
          <w:sz w:val="24"/>
        </w:rPr>
        <w:t>предложений</w:t>
      </w:r>
      <w:r>
        <w:rPr>
          <w:spacing w:val="78"/>
          <w:sz w:val="24"/>
        </w:rPr>
        <w:t xml:space="preserve"> </w:t>
      </w:r>
      <w:r>
        <w:rPr>
          <w:sz w:val="24"/>
        </w:rPr>
        <w:t>по</w:t>
      </w:r>
      <w:r>
        <w:rPr>
          <w:spacing w:val="76"/>
          <w:sz w:val="24"/>
        </w:rPr>
        <w:t xml:space="preserve"> </w:t>
      </w:r>
      <w:r>
        <w:rPr>
          <w:sz w:val="24"/>
        </w:rPr>
        <w:t>сюжетным</w:t>
      </w:r>
      <w:r>
        <w:rPr>
          <w:spacing w:val="75"/>
          <w:sz w:val="24"/>
        </w:rPr>
        <w:t xml:space="preserve"> </w:t>
      </w:r>
      <w:r>
        <w:rPr>
          <w:sz w:val="24"/>
        </w:rPr>
        <w:t>картинкам</w:t>
      </w:r>
      <w:r>
        <w:rPr>
          <w:spacing w:val="76"/>
          <w:sz w:val="24"/>
        </w:rPr>
        <w:t xml:space="preserve"> </w:t>
      </w:r>
      <w:r>
        <w:rPr>
          <w:sz w:val="24"/>
        </w:rPr>
        <w:t xml:space="preserve">и </w:t>
      </w:r>
      <w:r>
        <w:rPr>
          <w:spacing w:val="-2"/>
          <w:sz w:val="24"/>
        </w:rPr>
        <w:t>наблюдениям;</w:t>
      </w:r>
    </w:p>
    <w:p w14:paraId="51E9F665">
      <w:pPr>
        <w:pStyle w:val="12"/>
        <w:numPr>
          <w:ilvl w:val="0"/>
          <w:numId w:val="24"/>
        </w:numPr>
        <w:tabs>
          <w:tab w:val="left" w:pos="2407"/>
        </w:tabs>
        <w:spacing w:before="7" w:after="0" w:line="235" w:lineRule="auto"/>
        <w:ind w:left="1274" w:right="1026" w:firstLine="563"/>
        <w:jc w:val="left"/>
        <w:rPr>
          <w:sz w:val="20"/>
        </w:rPr>
      </w:pPr>
      <w:r>
        <w:rPr>
          <w:sz w:val="24"/>
        </w:rPr>
        <w:t>определять</w:t>
      </w:r>
      <w:r>
        <w:rPr>
          <w:spacing w:val="38"/>
          <w:sz w:val="24"/>
        </w:rPr>
        <w:t xml:space="preserve"> </w:t>
      </w:r>
      <w:r>
        <w:rPr>
          <w:sz w:val="24"/>
        </w:rPr>
        <w:t>(с</w:t>
      </w:r>
      <w:r>
        <w:rPr>
          <w:spacing w:val="35"/>
          <w:sz w:val="24"/>
        </w:rPr>
        <w:t xml:space="preserve"> </w:t>
      </w:r>
      <w:r>
        <w:rPr>
          <w:sz w:val="24"/>
        </w:rPr>
        <w:t>помощью</w:t>
      </w:r>
      <w:r>
        <w:rPr>
          <w:spacing w:val="40"/>
          <w:sz w:val="24"/>
        </w:rPr>
        <w:t xml:space="preserve"> </w:t>
      </w:r>
      <w:r>
        <w:rPr>
          <w:sz w:val="24"/>
        </w:rPr>
        <w:t>учителя)</w:t>
      </w:r>
      <w:r>
        <w:rPr>
          <w:spacing w:val="36"/>
          <w:sz w:val="24"/>
        </w:rPr>
        <w:t xml:space="preserve"> </w:t>
      </w:r>
      <w:r>
        <w:rPr>
          <w:sz w:val="24"/>
        </w:rPr>
        <w:t>тему</w:t>
      </w:r>
      <w:r>
        <w:rPr>
          <w:spacing w:val="30"/>
          <w:sz w:val="24"/>
        </w:rPr>
        <w:t xml:space="preserve"> </w:t>
      </w:r>
      <w:r>
        <w:rPr>
          <w:sz w:val="24"/>
        </w:rPr>
        <w:t>и</w:t>
      </w:r>
      <w:r>
        <w:rPr>
          <w:spacing w:val="37"/>
          <w:sz w:val="24"/>
        </w:rPr>
        <w:t xml:space="preserve"> </w:t>
      </w:r>
      <w:r>
        <w:rPr>
          <w:sz w:val="24"/>
        </w:rPr>
        <w:t>главную</w:t>
      </w:r>
      <w:r>
        <w:rPr>
          <w:spacing w:val="38"/>
          <w:sz w:val="24"/>
        </w:rPr>
        <w:t xml:space="preserve"> </w:t>
      </w:r>
      <w:r>
        <w:rPr>
          <w:sz w:val="24"/>
        </w:rPr>
        <w:t>мысль</w:t>
      </w:r>
      <w:r>
        <w:rPr>
          <w:spacing w:val="38"/>
          <w:sz w:val="24"/>
        </w:rPr>
        <w:t xml:space="preserve"> </w:t>
      </w:r>
      <w:r>
        <w:rPr>
          <w:sz w:val="24"/>
        </w:rPr>
        <w:t>прочитанного</w:t>
      </w:r>
      <w:r>
        <w:rPr>
          <w:spacing w:val="37"/>
          <w:sz w:val="24"/>
        </w:rPr>
        <w:t xml:space="preserve"> </w:t>
      </w:r>
      <w:r>
        <w:rPr>
          <w:sz w:val="24"/>
        </w:rPr>
        <w:t>или прослушанного текста;</w:t>
      </w:r>
    </w:p>
    <w:p w14:paraId="4E9800DF">
      <w:pPr>
        <w:pStyle w:val="12"/>
        <w:numPr>
          <w:ilvl w:val="0"/>
          <w:numId w:val="24"/>
        </w:numPr>
        <w:tabs>
          <w:tab w:val="left" w:pos="2407"/>
        </w:tabs>
        <w:spacing w:before="7" w:after="0" w:line="240" w:lineRule="auto"/>
        <w:ind w:left="2407" w:right="0" w:hanging="566"/>
        <w:jc w:val="left"/>
        <w:rPr>
          <w:sz w:val="20"/>
        </w:rPr>
      </w:pPr>
      <w:r>
        <w:rPr>
          <w:sz w:val="24"/>
        </w:rPr>
        <w:t>характеризовать</w:t>
      </w:r>
      <w:r>
        <w:rPr>
          <w:spacing w:val="-16"/>
          <w:sz w:val="24"/>
        </w:rPr>
        <w:t xml:space="preserve"> </w:t>
      </w:r>
      <w:r>
        <w:rPr>
          <w:sz w:val="24"/>
        </w:rPr>
        <w:t>литературного</w:t>
      </w:r>
      <w:r>
        <w:rPr>
          <w:spacing w:val="-14"/>
          <w:sz w:val="24"/>
        </w:rPr>
        <w:t xml:space="preserve"> </w:t>
      </w:r>
      <w:r>
        <w:rPr>
          <w:spacing w:val="-2"/>
          <w:sz w:val="24"/>
        </w:rPr>
        <w:t>героя;</w:t>
      </w:r>
    </w:p>
    <w:p w14:paraId="3F2985CE">
      <w:pPr>
        <w:pStyle w:val="12"/>
        <w:numPr>
          <w:ilvl w:val="0"/>
          <w:numId w:val="24"/>
        </w:numPr>
        <w:tabs>
          <w:tab w:val="left" w:pos="2407"/>
        </w:tabs>
        <w:spacing w:before="0" w:after="0" w:line="240" w:lineRule="auto"/>
        <w:ind w:left="2407" w:right="0" w:hanging="566"/>
        <w:jc w:val="left"/>
        <w:rPr>
          <w:sz w:val="20"/>
        </w:rPr>
      </w:pPr>
      <w:r>
        <w:rPr>
          <w:sz w:val="24"/>
        </w:rPr>
        <w:t>читать</w:t>
      </w:r>
      <w:r>
        <w:rPr>
          <w:spacing w:val="-7"/>
          <w:sz w:val="24"/>
        </w:rPr>
        <w:t xml:space="preserve"> </w:t>
      </w:r>
      <w:r>
        <w:rPr>
          <w:sz w:val="24"/>
        </w:rPr>
        <w:t>наизусть</w:t>
      </w:r>
      <w:r>
        <w:rPr>
          <w:spacing w:val="-6"/>
          <w:sz w:val="24"/>
        </w:rPr>
        <w:t xml:space="preserve"> </w:t>
      </w:r>
      <w:r>
        <w:rPr>
          <w:sz w:val="24"/>
        </w:rPr>
        <w:t>1–2</w:t>
      </w:r>
      <w:r>
        <w:rPr>
          <w:spacing w:val="-7"/>
          <w:sz w:val="24"/>
        </w:rPr>
        <w:t xml:space="preserve"> </w:t>
      </w:r>
      <w:r>
        <w:rPr>
          <w:sz w:val="24"/>
        </w:rPr>
        <w:t>стихотворения</w:t>
      </w:r>
      <w:r>
        <w:rPr>
          <w:spacing w:val="-6"/>
          <w:sz w:val="24"/>
        </w:rPr>
        <w:t xml:space="preserve"> </w:t>
      </w:r>
      <w:r>
        <w:rPr>
          <w:sz w:val="24"/>
        </w:rPr>
        <w:t>разных</w:t>
      </w:r>
      <w:r>
        <w:rPr>
          <w:spacing w:val="-8"/>
          <w:sz w:val="24"/>
        </w:rPr>
        <w:t xml:space="preserve"> </w:t>
      </w:r>
      <w:r>
        <w:rPr>
          <w:spacing w:val="-2"/>
          <w:sz w:val="24"/>
        </w:rPr>
        <w:t>авторов;</w:t>
      </w:r>
    </w:p>
    <w:p w14:paraId="181FE8A3">
      <w:pPr>
        <w:pStyle w:val="12"/>
        <w:numPr>
          <w:ilvl w:val="0"/>
          <w:numId w:val="24"/>
        </w:numPr>
        <w:tabs>
          <w:tab w:val="left" w:pos="2407"/>
        </w:tabs>
        <w:spacing w:before="0" w:after="0" w:line="240" w:lineRule="auto"/>
        <w:ind w:left="2407" w:right="0" w:hanging="566"/>
        <w:jc w:val="left"/>
        <w:rPr>
          <w:sz w:val="20"/>
        </w:rPr>
      </w:pPr>
      <w:r>
        <w:rPr>
          <w:sz w:val="24"/>
        </w:rPr>
        <w:t>выбирать</w:t>
      </w:r>
      <w:r>
        <w:rPr>
          <w:spacing w:val="-7"/>
          <w:sz w:val="24"/>
        </w:rPr>
        <w:t xml:space="preserve"> </w:t>
      </w:r>
      <w:r>
        <w:rPr>
          <w:sz w:val="24"/>
        </w:rPr>
        <w:t>книгу</w:t>
      </w:r>
      <w:r>
        <w:rPr>
          <w:spacing w:val="-17"/>
          <w:sz w:val="24"/>
        </w:rPr>
        <w:t xml:space="preserve"> </w:t>
      </w:r>
      <w:r>
        <w:rPr>
          <w:sz w:val="24"/>
        </w:rPr>
        <w:t>для</w:t>
      </w:r>
      <w:r>
        <w:rPr>
          <w:spacing w:val="-4"/>
          <w:sz w:val="24"/>
        </w:rPr>
        <w:t xml:space="preserve"> </w:t>
      </w:r>
      <w:r>
        <w:rPr>
          <w:sz w:val="24"/>
        </w:rPr>
        <w:t>самостоятельного</w:t>
      </w:r>
      <w:r>
        <w:rPr>
          <w:spacing w:val="6"/>
          <w:sz w:val="24"/>
        </w:rPr>
        <w:t xml:space="preserve"> </w:t>
      </w:r>
      <w:r>
        <w:rPr>
          <w:sz w:val="24"/>
        </w:rPr>
        <w:t>чтения</w:t>
      </w:r>
      <w:r>
        <w:rPr>
          <w:spacing w:val="-10"/>
          <w:sz w:val="24"/>
        </w:rPr>
        <w:t xml:space="preserve"> </w:t>
      </w:r>
      <w:r>
        <w:rPr>
          <w:sz w:val="24"/>
        </w:rPr>
        <w:t>по</w:t>
      </w:r>
      <w:r>
        <w:rPr>
          <w:spacing w:val="-4"/>
          <w:sz w:val="24"/>
        </w:rPr>
        <w:t xml:space="preserve"> </w:t>
      </w:r>
      <w:r>
        <w:rPr>
          <w:sz w:val="24"/>
        </w:rPr>
        <w:t>совету</w:t>
      </w:r>
      <w:r>
        <w:rPr>
          <w:spacing w:val="-8"/>
          <w:sz w:val="24"/>
        </w:rPr>
        <w:t xml:space="preserve"> </w:t>
      </w:r>
      <w:r>
        <w:rPr>
          <w:spacing w:val="-2"/>
          <w:sz w:val="24"/>
        </w:rPr>
        <w:t>учителя;</w:t>
      </w:r>
    </w:p>
    <w:p w14:paraId="2C883301">
      <w:pPr>
        <w:pStyle w:val="12"/>
        <w:numPr>
          <w:ilvl w:val="0"/>
          <w:numId w:val="24"/>
        </w:numPr>
        <w:tabs>
          <w:tab w:val="left" w:pos="2407"/>
        </w:tabs>
        <w:spacing w:before="0" w:after="0" w:line="240" w:lineRule="auto"/>
        <w:ind w:left="2407" w:right="0" w:hanging="566"/>
        <w:jc w:val="left"/>
        <w:rPr>
          <w:sz w:val="20"/>
        </w:rPr>
      </w:pPr>
      <w:r>
        <w:rPr>
          <w:sz w:val="24"/>
        </w:rPr>
        <w:t>выполнять</w:t>
      </w:r>
      <w:r>
        <w:rPr>
          <w:spacing w:val="-11"/>
          <w:sz w:val="24"/>
        </w:rPr>
        <w:t xml:space="preserve"> </w:t>
      </w:r>
      <w:r>
        <w:rPr>
          <w:sz w:val="24"/>
        </w:rPr>
        <w:t>письменные</w:t>
      </w:r>
      <w:r>
        <w:rPr>
          <w:spacing w:val="-7"/>
          <w:sz w:val="24"/>
        </w:rPr>
        <w:t xml:space="preserve"> </w:t>
      </w:r>
      <w:r>
        <w:rPr>
          <w:sz w:val="24"/>
        </w:rPr>
        <w:t>упражнения</w:t>
      </w:r>
      <w:r>
        <w:rPr>
          <w:spacing w:val="-5"/>
          <w:sz w:val="24"/>
        </w:rPr>
        <w:t xml:space="preserve"> </w:t>
      </w:r>
      <w:r>
        <w:rPr>
          <w:sz w:val="24"/>
        </w:rPr>
        <w:t>в</w:t>
      </w:r>
      <w:r>
        <w:rPr>
          <w:spacing w:val="-12"/>
          <w:sz w:val="24"/>
        </w:rPr>
        <w:t xml:space="preserve"> </w:t>
      </w:r>
      <w:r>
        <w:rPr>
          <w:sz w:val="24"/>
        </w:rPr>
        <w:t>рабочей</w:t>
      </w:r>
      <w:r>
        <w:rPr>
          <w:spacing w:val="-6"/>
          <w:sz w:val="24"/>
        </w:rPr>
        <w:t xml:space="preserve"> </w:t>
      </w:r>
      <w:r>
        <w:rPr>
          <w:spacing w:val="-2"/>
          <w:sz w:val="24"/>
        </w:rPr>
        <w:t>тетради;</w:t>
      </w:r>
    </w:p>
    <w:p w14:paraId="0ACC3A72">
      <w:pPr>
        <w:pStyle w:val="12"/>
        <w:numPr>
          <w:ilvl w:val="0"/>
          <w:numId w:val="24"/>
        </w:numPr>
        <w:tabs>
          <w:tab w:val="left" w:pos="2407"/>
        </w:tabs>
        <w:spacing w:before="0" w:after="0" w:line="240" w:lineRule="auto"/>
        <w:ind w:left="1274" w:right="1148" w:firstLine="563"/>
        <w:jc w:val="left"/>
        <w:rPr>
          <w:sz w:val="20"/>
        </w:rPr>
      </w:pPr>
      <w:r>
        <w:rPr>
          <w:sz w:val="24"/>
        </w:rPr>
        <w:t>различать</w:t>
      </w:r>
      <w:r>
        <w:rPr>
          <w:spacing w:val="39"/>
          <w:sz w:val="24"/>
        </w:rPr>
        <w:t xml:space="preserve"> </w:t>
      </w:r>
      <w:r>
        <w:rPr>
          <w:sz w:val="24"/>
        </w:rPr>
        <w:t>и</w:t>
      </w:r>
      <w:r>
        <w:rPr>
          <w:spacing w:val="35"/>
          <w:sz w:val="24"/>
        </w:rPr>
        <w:t xml:space="preserve"> </w:t>
      </w:r>
      <w:r>
        <w:rPr>
          <w:sz w:val="24"/>
        </w:rPr>
        <w:t>называть</w:t>
      </w:r>
      <w:r>
        <w:rPr>
          <w:spacing w:val="34"/>
          <w:sz w:val="24"/>
        </w:rPr>
        <w:t xml:space="preserve"> </w:t>
      </w:r>
      <w:r>
        <w:rPr>
          <w:sz w:val="24"/>
        </w:rPr>
        <w:t>отдельные</w:t>
      </w:r>
      <w:r>
        <w:rPr>
          <w:spacing w:val="36"/>
          <w:sz w:val="24"/>
        </w:rPr>
        <w:t xml:space="preserve"> </w:t>
      </w:r>
      <w:r>
        <w:rPr>
          <w:sz w:val="24"/>
        </w:rPr>
        <w:t>жанры</w:t>
      </w:r>
      <w:r>
        <w:rPr>
          <w:spacing w:val="36"/>
          <w:sz w:val="24"/>
        </w:rPr>
        <w:t xml:space="preserve"> </w:t>
      </w:r>
      <w:r>
        <w:rPr>
          <w:sz w:val="24"/>
        </w:rPr>
        <w:t>фольклора</w:t>
      </w:r>
      <w:r>
        <w:rPr>
          <w:spacing w:val="37"/>
          <w:sz w:val="24"/>
        </w:rPr>
        <w:t xml:space="preserve"> </w:t>
      </w:r>
      <w:r>
        <w:rPr>
          <w:sz w:val="24"/>
        </w:rPr>
        <w:t>(считалки,</w:t>
      </w:r>
      <w:r>
        <w:rPr>
          <w:spacing w:val="35"/>
          <w:sz w:val="24"/>
        </w:rPr>
        <w:t xml:space="preserve"> </w:t>
      </w:r>
      <w:r>
        <w:rPr>
          <w:sz w:val="24"/>
        </w:rPr>
        <w:t>заклички)</w:t>
      </w:r>
      <w:r>
        <w:rPr>
          <w:spacing w:val="35"/>
          <w:sz w:val="24"/>
        </w:rPr>
        <w:t xml:space="preserve"> </w:t>
      </w:r>
      <w:r>
        <w:rPr>
          <w:sz w:val="24"/>
        </w:rPr>
        <w:t>и художественной литературы (рассказы, стихотворения);</w:t>
      </w:r>
    </w:p>
    <w:p w14:paraId="5F6922EB">
      <w:pPr>
        <w:pStyle w:val="12"/>
        <w:numPr>
          <w:ilvl w:val="0"/>
          <w:numId w:val="24"/>
        </w:numPr>
        <w:tabs>
          <w:tab w:val="left" w:pos="2407"/>
        </w:tabs>
        <w:spacing w:before="1" w:after="0" w:line="237" w:lineRule="auto"/>
        <w:ind w:left="1274" w:right="993" w:firstLine="563"/>
        <w:jc w:val="left"/>
        <w:rPr>
          <w:sz w:val="20"/>
        </w:rPr>
      </w:pPr>
      <w:r>
        <w:rPr>
          <w:sz w:val="24"/>
        </w:rPr>
        <w:t>отличать</w:t>
      </w:r>
      <w:r>
        <w:rPr>
          <w:spacing w:val="-4"/>
          <w:sz w:val="24"/>
        </w:rPr>
        <w:t xml:space="preserve"> </w:t>
      </w:r>
      <w:r>
        <w:rPr>
          <w:sz w:val="24"/>
        </w:rPr>
        <w:t>прозаическое</w:t>
      </w:r>
      <w:r>
        <w:rPr>
          <w:spacing w:val="-6"/>
          <w:sz w:val="24"/>
        </w:rPr>
        <w:t xml:space="preserve"> </w:t>
      </w:r>
      <w:r>
        <w:rPr>
          <w:sz w:val="24"/>
        </w:rPr>
        <w:t>произведение</w:t>
      </w:r>
      <w:r>
        <w:rPr>
          <w:spacing w:val="-6"/>
          <w:sz w:val="24"/>
        </w:rPr>
        <w:t xml:space="preserve"> </w:t>
      </w:r>
      <w:r>
        <w:rPr>
          <w:sz w:val="24"/>
        </w:rPr>
        <w:t>от</w:t>
      </w:r>
      <w:r>
        <w:rPr>
          <w:spacing w:val="-5"/>
          <w:sz w:val="24"/>
        </w:rPr>
        <w:t xml:space="preserve"> </w:t>
      </w:r>
      <w:r>
        <w:rPr>
          <w:sz w:val="24"/>
        </w:rPr>
        <w:t>стихотворного,</w:t>
      </w:r>
      <w:r>
        <w:rPr>
          <w:spacing w:val="-5"/>
          <w:sz w:val="24"/>
        </w:rPr>
        <w:t xml:space="preserve"> </w:t>
      </w:r>
      <w:r>
        <w:rPr>
          <w:sz w:val="24"/>
        </w:rPr>
        <w:t>выделять</w:t>
      </w:r>
      <w:r>
        <w:rPr>
          <w:spacing w:val="-5"/>
          <w:sz w:val="24"/>
        </w:rPr>
        <w:t xml:space="preserve"> </w:t>
      </w:r>
      <w:r>
        <w:rPr>
          <w:sz w:val="24"/>
        </w:rPr>
        <w:t>особенности стихотворного произведения (рифма);</w:t>
      </w:r>
    </w:p>
    <w:p w14:paraId="1B12F3EC">
      <w:pPr>
        <w:pStyle w:val="12"/>
        <w:numPr>
          <w:ilvl w:val="0"/>
          <w:numId w:val="24"/>
        </w:numPr>
        <w:tabs>
          <w:tab w:val="left" w:pos="2407"/>
        </w:tabs>
        <w:spacing w:before="7" w:after="0" w:line="235" w:lineRule="auto"/>
        <w:ind w:left="1274" w:right="902" w:firstLine="563"/>
        <w:jc w:val="left"/>
        <w:rPr>
          <w:sz w:val="20"/>
        </w:rPr>
      </w:pPr>
      <w:r>
        <w:rPr>
          <w:sz w:val="24"/>
        </w:rPr>
        <w:t>находить</w:t>
      </w:r>
      <w:r>
        <w:rPr>
          <w:spacing w:val="-3"/>
          <w:sz w:val="24"/>
        </w:rPr>
        <w:t xml:space="preserve"> </w:t>
      </w:r>
      <w:r>
        <w:rPr>
          <w:sz w:val="24"/>
        </w:rPr>
        <w:t>средства</w:t>
      </w:r>
      <w:r>
        <w:rPr>
          <w:spacing w:val="-5"/>
          <w:sz w:val="24"/>
        </w:rPr>
        <w:t xml:space="preserve"> </w:t>
      </w:r>
      <w:r>
        <w:rPr>
          <w:sz w:val="24"/>
        </w:rPr>
        <w:t>художественной</w:t>
      </w:r>
      <w:r>
        <w:rPr>
          <w:spacing w:val="-4"/>
          <w:sz w:val="24"/>
        </w:rPr>
        <w:t xml:space="preserve"> </w:t>
      </w:r>
      <w:r>
        <w:rPr>
          <w:sz w:val="24"/>
        </w:rPr>
        <w:t>выразительности</w:t>
      </w:r>
      <w:r>
        <w:rPr>
          <w:spacing w:val="-3"/>
          <w:sz w:val="24"/>
        </w:rPr>
        <w:t xml:space="preserve"> </w:t>
      </w:r>
      <w:r>
        <w:rPr>
          <w:sz w:val="24"/>
        </w:rPr>
        <w:t>в</w:t>
      </w:r>
      <w:r>
        <w:rPr>
          <w:spacing w:val="-5"/>
          <w:sz w:val="24"/>
        </w:rPr>
        <w:t xml:space="preserve"> </w:t>
      </w:r>
      <w:r>
        <w:rPr>
          <w:sz w:val="24"/>
        </w:rPr>
        <w:t>тексте</w:t>
      </w:r>
      <w:r>
        <w:rPr>
          <w:spacing w:val="-4"/>
          <w:sz w:val="24"/>
        </w:rPr>
        <w:t xml:space="preserve"> </w:t>
      </w:r>
      <w:r>
        <w:rPr>
          <w:sz w:val="24"/>
        </w:rPr>
        <w:t>(уменьшительно- ласкательная форма слов);</w:t>
      </w:r>
    </w:p>
    <w:p w14:paraId="3086B095">
      <w:pPr>
        <w:pStyle w:val="12"/>
        <w:numPr>
          <w:ilvl w:val="0"/>
          <w:numId w:val="24"/>
        </w:numPr>
        <w:tabs>
          <w:tab w:val="left" w:pos="2407"/>
        </w:tabs>
        <w:spacing w:before="9" w:after="0" w:line="274" w:lineRule="exact"/>
        <w:ind w:left="2407" w:right="0" w:hanging="566"/>
        <w:jc w:val="left"/>
        <w:rPr>
          <w:sz w:val="20"/>
        </w:rPr>
      </w:pPr>
      <w:r>
        <w:rPr>
          <w:sz w:val="24"/>
        </w:rPr>
        <w:t>выразительно</w:t>
      </w:r>
      <w:r>
        <w:rPr>
          <w:spacing w:val="-9"/>
          <w:sz w:val="24"/>
        </w:rPr>
        <w:t xml:space="preserve"> </w:t>
      </w:r>
      <w:r>
        <w:rPr>
          <w:spacing w:val="-2"/>
          <w:sz w:val="24"/>
        </w:rPr>
        <w:t>читать;</w:t>
      </w:r>
    </w:p>
    <w:p w14:paraId="0D1983AE">
      <w:pPr>
        <w:pStyle w:val="12"/>
        <w:numPr>
          <w:ilvl w:val="0"/>
          <w:numId w:val="24"/>
        </w:numPr>
        <w:tabs>
          <w:tab w:val="left" w:pos="2404"/>
        </w:tabs>
        <w:spacing w:before="0" w:after="0" w:line="242" w:lineRule="auto"/>
        <w:ind w:left="1274" w:right="850" w:firstLine="563"/>
        <w:jc w:val="left"/>
        <w:rPr>
          <w:sz w:val="20"/>
        </w:rPr>
      </w:pPr>
      <w:r>
        <w:rPr>
          <w:sz w:val="24"/>
        </w:rPr>
        <w:t>составлять</w:t>
      </w:r>
      <w:r>
        <w:rPr>
          <w:spacing w:val="80"/>
          <w:sz w:val="24"/>
        </w:rPr>
        <w:t xml:space="preserve"> </w:t>
      </w:r>
      <w:r>
        <w:rPr>
          <w:sz w:val="24"/>
        </w:rPr>
        <w:t>устное</w:t>
      </w:r>
      <w:r>
        <w:rPr>
          <w:spacing w:val="80"/>
          <w:sz w:val="24"/>
        </w:rPr>
        <w:t xml:space="preserve"> </w:t>
      </w:r>
      <w:r>
        <w:rPr>
          <w:sz w:val="24"/>
        </w:rPr>
        <w:t>высказывание</w:t>
      </w:r>
      <w:r>
        <w:rPr>
          <w:spacing w:val="80"/>
          <w:sz w:val="24"/>
        </w:rPr>
        <w:t xml:space="preserve"> </w:t>
      </w:r>
      <w:r>
        <w:rPr>
          <w:sz w:val="24"/>
        </w:rPr>
        <w:t>(2–3</w:t>
      </w:r>
      <w:r>
        <w:rPr>
          <w:spacing w:val="80"/>
          <w:sz w:val="24"/>
        </w:rPr>
        <w:t xml:space="preserve"> </w:t>
      </w:r>
      <w:r>
        <w:rPr>
          <w:sz w:val="24"/>
        </w:rPr>
        <w:t>предложения)</w:t>
      </w:r>
      <w:r>
        <w:rPr>
          <w:spacing w:val="80"/>
          <w:sz w:val="24"/>
        </w:rPr>
        <w:t xml:space="preserve"> </w:t>
      </w:r>
      <w:r>
        <w:rPr>
          <w:sz w:val="24"/>
        </w:rPr>
        <w:t>на</w:t>
      </w:r>
      <w:r>
        <w:rPr>
          <w:spacing w:val="80"/>
          <w:sz w:val="24"/>
        </w:rPr>
        <w:t xml:space="preserve"> </w:t>
      </w:r>
      <w:r>
        <w:rPr>
          <w:sz w:val="24"/>
        </w:rPr>
        <w:t>заданную</w:t>
      </w:r>
      <w:r>
        <w:rPr>
          <w:spacing w:val="80"/>
          <w:sz w:val="24"/>
        </w:rPr>
        <w:t xml:space="preserve"> </w:t>
      </w:r>
      <w:r>
        <w:rPr>
          <w:sz w:val="24"/>
        </w:rPr>
        <w:t>тему</w:t>
      </w:r>
      <w:r>
        <w:rPr>
          <w:spacing w:val="40"/>
          <w:sz w:val="24"/>
        </w:rPr>
        <w:t xml:space="preserve"> </w:t>
      </w:r>
      <w:r>
        <w:rPr>
          <w:sz w:val="24"/>
        </w:rPr>
        <w:t>по образцу (на основе прочитанного или прослушанного произведения);</w:t>
      </w:r>
    </w:p>
    <w:p w14:paraId="44413C1B">
      <w:pPr>
        <w:pStyle w:val="12"/>
        <w:numPr>
          <w:ilvl w:val="0"/>
          <w:numId w:val="24"/>
        </w:numPr>
        <w:tabs>
          <w:tab w:val="left" w:pos="2403"/>
        </w:tabs>
        <w:spacing w:before="0" w:after="0" w:line="240" w:lineRule="auto"/>
        <w:ind w:left="1274" w:right="857" w:firstLine="563"/>
        <w:jc w:val="both"/>
        <w:rPr>
          <w:color w:val="2C74B5"/>
          <w:sz w:val="20"/>
        </w:rPr>
      </w:pPr>
      <w:r>
        <w:rPr>
          <w:sz w:val="24"/>
        </w:rPr>
        <w:t xml:space="preserve">анализировать иллюстрации и соотносить их сюжет с соответствующим фрагментом текста или с основной мыслью (чувством, переживанием), выраженной в </w:t>
      </w:r>
      <w:r>
        <w:rPr>
          <w:spacing w:val="-2"/>
          <w:sz w:val="24"/>
        </w:rPr>
        <w:t>тексте.</w:t>
      </w:r>
    </w:p>
    <w:p w14:paraId="065C936D">
      <w:pPr>
        <w:pStyle w:val="3"/>
        <w:spacing w:line="275" w:lineRule="exact"/>
      </w:pPr>
      <w:r>
        <w:t>2</w:t>
      </w:r>
      <w:r>
        <w:rPr>
          <w:spacing w:val="2"/>
        </w:rPr>
        <w:t xml:space="preserve"> </w:t>
      </w:r>
      <w:r>
        <w:rPr>
          <w:spacing w:val="-2"/>
        </w:rPr>
        <w:t>класс</w:t>
      </w:r>
    </w:p>
    <w:p w14:paraId="406A765F">
      <w:pPr>
        <w:pStyle w:val="8"/>
        <w:spacing w:line="273" w:lineRule="exact"/>
        <w:ind w:left="1841"/>
      </w:pPr>
      <w:r>
        <w:rPr>
          <w:color w:val="211F1F"/>
        </w:rPr>
        <w:t>Учащийся</w:t>
      </w:r>
      <w:r>
        <w:rPr>
          <w:color w:val="211F1F"/>
          <w:spacing w:val="-3"/>
        </w:rPr>
        <w:t xml:space="preserve"> </w:t>
      </w:r>
      <w:r>
        <w:rPr>
          <w:color w:val="211F1F"/>
          <w:spacing w:val="-2"/>
        </w:rPr>
        <w:t>научится:</w:t>
      </w:r>
    </w:p>
    <w:p w14:paraId="13618B84">
      <w:pPr>
        <w:pStyle w:val="12"/>
        <w:numPr>
          <w:ilvl w:val="0"/>
          <w:numId w:val="25"/>
        </w:numPr>
        <w:tabs>
          <w:tab w:val="left" w:pos="2403"/>
        </w:tabs>
        <w:spacing w:before="0" w:after="0" w:line="240" w:lineRule="auto"/>
        <w:ind w:left="1274" w:right="853" w:firstLine="563"/>
        <w:jc w:val="both"/>
        <w:rPr>
          <w:sz w:val="24"/>
        </w:rPr>
      </w:pPr>
      <w:r>
        <w:rPr>
          <w:sz w:val="24"/>
        </w:rPr>
        <w:t xml:space="preserve">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w:t>
      </w:r>
      <w:r>
        <w:rPr>
          <w:spacing w:val="-2"/>
          <w:sz w:val="24"/>
        </w:rPr>
        <w:t>себя;</w:t>
      </w:r>
    </w:p>
    <w:p w14:paraId="0DECCC98">
      <w:pPr>
        <w:pStyle w:val="12"/>
        <w:numPr>
          <w:ilvl w:val="0"/>
          <w:numId w:val="25"/>
        </w:numPr>
        <w:tabs>
          <w:tab w:val="left" w:pos="2407"/>
        </w:tabs>
        <w:spacing w:before="0" w:after="0" w:line="274" w:lineRule="exact"/>
        <w:ind w:left="2407" w:right="0" w:hanging="566"/>
        <w:jc w:val="left"/>
        <w:rPr>
          <w:sz w:val="24"/>
        </w:rPr>
      </w:pPr>
      <w:r>
        <w:rPr>
          <w:sz w:val="24"/>
        </w:rPr>
        <w:t>понимать</w:t>
      </w:r>
      <w:r>
        <w:rPr>
          <w:spacing w:val="-9"/>
          <w:sz w:val="24"/>
        </w:rPr>
        <w:t xml:space="preserve"> </w:t>
      </w:r>
      <w:r>
        <w:rPr>
          <w:sz w:val="24"/>
        </w:rPr>
        <w:t>смысл</w:t>
      </w:r>
      <w:r>
        <w:rPr>
          <w:spacing w:val="-11"/>
          <w:sz w:val="24"/>
        </w:rPr>
        <w:t xml:space="preserve"> </w:t>
      </w:r>
      <w:r>
        <w:rPr>
          <w:sz w:val="24"/>
        </w:rPr>
        <w:t>прочитанных</w:t>
      </w:r>
      <w:r>
        <w:rPr>
          <w:spacing w:val="-5"/>
          <w:sz w:val="24"/>
        </w:rPr>
        <w:t xml:space="preserve"> </w:t>
      </w:r>
      <w:r>
        <w:rPr>
          <w:sz w:val="24"/>
        </w:rPr>
        <w:t>произведений</w:t>
      </w:r>
      <w:r>
        <w:rPr>
          <w:spacing w:val="-5"/>
          <w:sz w:val="24"/>
        </w:rPr>
        <w:t xml:space="preserve"> </w:t>
      </w:r>
      <w:r>
        <w:rPr>
          <w:sz w:val="24"/>
        </w:rPr>
        <w:t>или</w:t>
      </w:r>
      <w:r>
        <w:rPr>
          <w:spacing w:val="-3"/>
          <w:sz w:val="24"/>
        </w:rPr>
        <w:t xml:space="preserve"> </w:t>
      </w:r>
      <w:r>
        <w:rPr>
          <w:sz w:val="24"/>
        </w:rPr>
        <w:t>воспринятых</w:t>
      </w:r>
      <w:r>
        <w:rPr>
          <w:spacing w:val="-6"/>
          <w:sz w:val="24"/>
        </w:rPr>
        <w:t xml:space="preserve"> </w:t>
      </w:r>
      <w:r>
        <w:rPr>
          <w:sz w:val="24"/>
        </w:rPr>
        <w:t>на</w:t>
      </w:r>
      <w:r>
        <w:rPr>
          <w:spacing w:val="-8"/>
          <w:sz w:val="24"/>
        </w:rPr>
        <w:t xml:space="preserve"> </w:t>
      </w:r>
      <w:r>
        <w:rPr>
          <w:spacing w:val="-2"/>
          <w:sz w:val="24"/>
        </w:rPr>
        <w:t>слух;</w:t>
      </w:r>
    </w:p>
    <w:p w14:paraId="5B926C6E">
      <w:pPr>
        <w:pStyle w:val="12"/>
        <w:numPr>
          <w:ilvl w:val="0"/>
          <w:numId w:val="25"/>
        </w:numPr>
        <w:tabs>
          <w:tab w:val="left" w:pos="2407"/>
        </w:tabs>
        <w:spacing w:before="0" w:after="0" w:line="242" w:lineRule="auto"/>
        <w:ind w:left="1274" w:right="971" w:firstLine="563"/>
        <w:jc w:val="left"/>
        <w:rPr>
          <w:sz w:val="24"/>
        </w:rPr>
      </w:pPr>
      <w:r>
        <w:rPr>
          <w:sz w:val="24"/>
        </w:rPr>
        <w:t>задавать</w:t>
      </w:r>
      <w:r>
        <w:rPr>
          <w:spacing w:val="38"/>
          <w:sz w:val="24"/>
        </w:rPr>
        <w:t xml:space="preserve"> </w:t>
      </w:r>
      <w:r>
        <w:rPr>
          <w:sz w:val="24"/>
        </w:rPr>
        <w:t>вопросы</w:t>
      </w:r>
      <w:r>
        <w:rPr>
          <w:spacing w:val="35"/>
          <w:sz w:val="24"/>
        </w:rPr>
        <w:t xml:space="preserve"> </w:t>
      </w:r>
      <w:r>
        <w:rPr>
          <w:sz w:val="24"/>
        </w:rPr>
        <w:t>к</w:t>
      </w:r>
      <w:r>
        <w:rPr>
          <w:spacing w:val="36"/>
          <w:sz w:val="24"/>
        </w:rPr>
        <w:t xml:space="preserve"> </w:t>
      </w:r>
      <w:r>
        <w:rPr>
          <w:sz w:val="24"/>
        </w:rPr>
        <w:t>фактическому</w:t>
      </w:r>
      <w:r>
        <w:rPr>
          <w:spacing w:val="32"/>
          <w:sz w:val="24"/>
        </w:rPr>
        <w:t xml:space="preserve"> </w:t>
      </w:r>
      <w:r>
        <w:rPr>
          <w:sz w:val="24"/>
        </w:rPr>
        <w:t>содержанию</w:t>
      </w:r>
      <w:r>
        <w:rPr>
          <w:spacing w:val="37"/>
          <w:sz w:val="24"/>
        </w:rPr>
        <w:t xml:space="preserve"> </w:t>
      </w:r>
      <w:r>
        <w:rPr>
          <w:sz w:val="24"/>
        </w:rPr>
        <w:t>произведения;</w:t>
      </w:r>
      <w:r>
        <w:rPr>
          <w:spacing w:val="37"/>
          <w:sz w:val="24"/>
        </w:rPr>
        <w:t xml:space="preserve"> </w:t>
      </w:r>
      <w:r>
        <w:rPr>
          <w:sz w:val="24"/>
        </w:rPr>
        <w:t>участвовать</w:t>
      </w:r>
      <w:r>
        <w:rPr>
          <w:spacing w:val="38"/>
          <w:sz w:val="24"/>
        </w:rPr>
        <w:t xml:space="preserve"> </w:t>
      </w:r>
      <w:r>
        <w:rPr>
          <w:sz w:val="24"/>
        </w:rPr>
        <w:t>в беседе по прочитанному тексту;</w:t>
      </w:r>
    </w:p>
    <w:p w14:paraId="0C57F2AE">
      <w:pPr>
        <w:pStyle w:val="12"/>
        <w:numPr>
          <w:ilvl w:val="0"/>
          <w:numId w:val="25"/>
        </w:numPr>
        <w:tabs>
          <w:tab w:val="left" w:pos="2407"/>
        </w:tabs>
        <w:spacing w:before="0" w:after="0" w:line="275" w:lineRule="exact"/>
        <w:ind w:left="2407" w:right="0" w:hanging="566"/>
        <w:jc w:val="left"/>
        <w:rPr>
          <w:sz w:val="24"/>
        </w:rPr>
      </w:pPr>
      <w:r>
        <w:rPr>
          <w:sz w:val="24"/>
        </w:rPr>
        <w:t>самостоятельно</w:t>
      </w:r>
      <w:r>
        <w:rPr>
          <w:spacing w:val="-15"/>
          <w:sz w:val="24"/>
        </w:rPr>
        <w:t xml:space="preserve"> </w:t>
      </w:r>
      <w:r>
        <w:rPr>
          <w:sz w:val="24"/>
        </w:rPr>
        <w:t>определять</w:t>
      </w:r>
      <w:r>
        <w:rPr>
          <w:spacing w:val="-4"/>
          <w:sz w:val="24"/>
        </w:rPr>
        <w:t xml:space="preserve"> </w:t>
      </w:r>
      <w:r>
        <w:rPr>
          <w:sz w:val="24"/>
        </w:rPr>
        <w:t>тему</w:t>
      </w:r>
      <w:r>
        <w:rPr>
          <w:spacing w:val="-17"/>
          <w:sz w:val="24"/>
        </w:rPr>
        <w:t xml:space="preserve"> </w:t>
      </w:r>
      <w:r>
        <w:rPr>
          <w:sz w:val="24"/>
        </w:rPr>
        <w:t>и</w:t>
      </w:r>
      <w:r>
        <w:rPr>
          <w:spacing w:val="-1"/>
          <w:sz w:val="24"/>
        </w:rPr>
        <w:t xml:space="preserve"> </w:t>
      </w:r>
      <w:r>
        <w:rPr>
          <w:sz w:val="24"/>
        </w:rPr>
        <w:t>выделять</w:t>
      </w:r>
      <w:r>
        <w:rPr>
          <w:spacing w:val="-5"/>
          <w:sz w:val="24"/>
        </w:rPr>
        <w:t xml:space="preserve"> </w:t>
      </w:r>
      <w:r>
        <w:rPr>
          <w:sz w:val="24"/>
        </w:rPr>
        <w:t>главную</w:t>
      </w:r>
      <w:r>
        <w:rPr>
          <w:spacing w:val="-3"/>
          <w:sz w:val="24"/>
        </w:rPr>
        <w:t xml:space="preserve"> </w:t>
      </w:r>
      <w:r>
        <w:rPr>
          <w:sz w:val="24"/>
        </w:rPr>
        <w:t>мысль</w:t>
      </w:r>
      <w:r>
        <w:rPr>
          <w:spacing w:val="-1"/>
          <w:sz w:val="24"/>
        </w:rPr>
        <w:t xml:space="preserve"> </w:t>
      </w:r>
      <w:r>
        <w:rPr>
          <w:spacing w:val="-2"/>
          <w:sz w:val="24"/>
        </w:rPr>
        <w:t>произведения;</w:t>
      </w:r>
    </w:p>
    <w:p w14:paraId="41DC3DB6">
      <w:pPr>
        <w:pStyle w:val="12"/>
        <w:numPr>
          <w:ilvl w:val="0"/>
          <w:numId w:val="25"/>
        </w:numPr>
        <w:tabs>
          <w:tab w:val="left" w:pos="2407"/>
        </w:tabs>
        <w:spacing w:before="0" w:after="0" w:line="275" w:lineRule="exact"/>
        <w:ind w:left="2407" w:right="0" w:hanging="566"/>
        <w:jc w:val="left"/>
        <w:rPr>
          <w:sz w:val="24"/>
        </w:rPr>
      </w:pPr>
      <w:r>
        <w:rPr>
          <w:sz w:val="24"/>
        </w:rPr>
        <w:t>определять</w:t>
      </w:r>
      <w:r>
        <w:rPr>
          <w:spacing w:val="-16"/>
          <w:sz w:val="24"/>
        </w:rPr>
        <w:t xml:space="preserve"> </w:t>
      </w:r>
      <w:r>
        <w:rPr>
          <w:sz w:val="24"/>
        </w:rPr>
        <w:t>хронологическую</w:t>
      </w:r>
      <w:r>
        <w:rPr>
          <w:spacing w:val="-8"/>
          <w:sz w:val="24"/>
        </w:rPr>
        <w:t xml:space="preserve"> </w:t>
      </w:r>
      <w:r>
        <w:rPr>
          <w:sz w:val="24"/>
        </w:rPr>
        <w:t>последовательность</w:t>
      </w:r>
      <w:r>
        <w:rPr>
          <w:spacing w:val="-6"/>
          <w:sz w:val="24"/>
        </w:rPr>
        <w:t xml:space="preserve"> </w:t>
      </w:r>
      <w:r>
        <w:rPr>
          <w:sz w:val="24"/>
        </w:rPr>
        <w:t>событий</w:t>
      </w:r>
      <w:r>
        <w:rPr>
          <w:spacing w:val="-13"/>
          <w:sz w:val="24"/>
        </w:rPr>
        <w:t xml:space="preserve"> </w:t>
      </w:r>
      <w:r>
        <w:rPr>
          <w:sz w:val="24"/>
        </w:rPr>
        <w:t>в</w:t>
      </w:r>
      <w:r>
        <w:rPr>
          <w:spacing w:val="-6"/>
          <w:sz w:val="24"/>
        </w:rPr>
        <w:t xml:space="preserve"> </w:t>
      </w:r>
      <w:r>
        <w:rPr>
          <w:spacing w:val="-2"/>
          <w:sz w:val="24"/>
        </w:rPr>
        <w:t>произведении;</w:t>
      </w:r>
    </w:p>
    <w:p w14:paraId="78448635">
      <w:pPr>
        <w:pStyle w:val="12"/>
        <w:numPr>
          <w:ilvl w:val="0"/>
          <w:numId w:val="25"/>
        </w:numPr>
        <w:tabs>
          <w:tab w:val="left" w:pos="2407"/>
        </w:tabs>
        <w:spacing w:before="0" w:after="0" w:line="242" w:lineRule="auto"/>
        <w:ind w:left="1274" w:right="1101" w:firstLine="563"/>
        <w:jc w:val="left"/>
        <w:rPr>
          <w:sz w:val="24"/>
        </w:rPr>
      </w:pPr>
      <w:r>
        <w:rPr>
          <w:sz w:val="24"/>
        </w:rPr>
        <w:t>сопоставлять</w:t>
      </w:r>
      <w:r>
        <w:rPr>
          <w:spacing w:val="-3"/>
          <w:sz w:val="24"/>
        </w:rPr>
        <w:t xml:space="preserve"> </w:t>
      </w:r>
      <w:r>
        <w:rPr>
          <w:sz w:val="24"/>
        </w:rPr>
        <w:t>название</w:t>
      </w:r>
      <w:r>
        <w:rPr>
          <w:spacing w:val="-7"/>
          <w:sz w:val="24"/>
        </w:rPr>
        <w:t xml:space="preserve"> </w:t>
      </w:r>
      <w:r>
        <w:rPr>
          <w:sz w:val="24"/>
        </w:rPr>
        <w:t>произведения</w:t>
      </w:r>
      <w:r>
        <w:rPr>
          <w:spacing w:val="-3"/>
          <w:sz w:val="24"/>
        </w:rPr>
        <w:t xml:space="preserve"> </w:t>
      </w:r>
      <w:r>
        <w:rPr>
          <w:sz w:val="24"/>
        </w:rPr>
        <w:t>с</w:t>
      </w:r>
      <w:r>
        <w:rPr>
          <w:spacing w:val="-4"/>
          <w:sz w:val="24"/>
        </w:rPr>
        <w:t xml:space="preserve"> </w:t>
      </w:r>
      <w:r>
        <w:rPr>
          <w:sz w:val="24"/>
        </w:rPr>
        <w:t>его</w:t>
      </w:r>
      <w:r>
        <w:rPr>
          <w:spacing w:val="-3"/>
          <w:sz w:val="24"/>
        </w:rPr>
        <w:t xml:space="preserve"> </w:t>
      </w:r>
      <w:r>
        <w:rPr>
          <w:sz w:val="24"/>
        </w:rPr>
        <w:t>темой</w:t>
      </w:r>
      <w:r>
        <w:rPr>
          <w:spacing w:val="-3"/>
          <w:sz w:val="24"/>
        </w:rPr>
        <w:t xml:space="preserve"> </w:t>
      </w:r>
      <w:r>
        <w:rPr>
          <w:sz w:val="24"/>
        </w:rPr>
        <w:t>(о</w:t>
      </w:r>
      <w:r>
        <w:rPr>
          <w:spacing w:val="-3"/>
          <w:sz w:val="24"/>
        </w:rPr>
        <w:t xml:space="preserve"> </w:t>
      </w:r>
      <w:r>
        <w:rPr>
          <w:sz w:val="24"/>
        </w:rPr>
        <w:t>природе,</w:t>
      </w:r>
      <w:r>
        <w:rPr>
          <w:spacing w:val="-3"/>
          <w:sz w:val="24"/>
        </w:rPr>
        <w:t xml:space="preserve"> </w:t>
      </w:r>
      <w:r>
        <w:rPr>
          <w:sz w:val="24"/>
        </w:rPr>
        <w:t>о</w:t>
      </w:r>
      <w:r>
        <w:rPr>
          <w:spacing w:val="-3"/>
          <w:sz w:val="24"/>
        </w:rPr>
        <w:t xml:space="preserve"> </w:t>
      </w:r>
      <w:r>
        <w:rPr>
          <w:sz w:val="24"/>
        </w:rPr>
        <w:t>сверстниках,</w:t>
      </w:r>
      <w:r>
        <w:rPr>
          <w:spacing w:val="-3"/>
          <w:sz w:val="24"/>
        </w:rPr>
        <w:t xml:space="preserve"> </w:t>
      </w:r>
      <w:r>
        <w:rPr>
          <w:sz w:val="24"/>
        </w:rPr>
        <w:t>о добре, зле и т. д.);</w:t>
      </w:r>
    </w:p>
    <w:p w14:paraId="11D4D306">
      <w:pPr>
        <w:pStyle w:val="12"/>
        <w:numPr>
          <w:ilvl w:val="0"/>
          <w:numId w:val="25"/>
        </w:numPr>
        <w:tabs>
          <w:tab w:val="left" w:pos="2407"/>
        </w:tabs>
        <w:spacing w:before="0" w:after="0" w:line="242" w:lineRule="auto"/>
        <w:ind w:left="1274" w:right="950" w:firstLine="563"/>
        <w:jc w:val="left"/>
        <w:rPr>
          <w:sz w:val="24"/>
        </w:rPr>
      </w:pPr>
      <w:r>
        <w:rPr>
          <w:sz w:val="24"/>
        </w:rPr>
        <w:t>строить</w:t>
      </w:r>
      <w:r>
        <w:rPr>
          <w:spacing w:val="-4"/>
          <w:sz w:val="24"/>
        </w:rPr>
        <w:t xml:space="preserve"> </w:t>
      </w:r>
      <w:r>
        <w:rPr>
          <w:sz w:val="24"/>
        </w:rPr>
        <w:t>короткое</w:t>
      </w:r>
      <w:r>
        <w:rPr>
          <w:spacing w:val="-6"/>
          <w:sz w:val="24"/>
        </w:rPr>
        <w:t xml:space="preserve"> </w:t>
      </w:r>
      <w:r>
        <w:rPr>
          <w:sz w:val="24"/>
        </w:rPr>
        <w:t>монологическое</w:t>
      </w:r>
      <w:r>
        <w:rPr>
          <w:spacing w:val="-6"/>
          <w:sz w:val="24"/>
        </w:rPr>
        <w:t xml:space="preserve"> </w:t>
      </w:r>
      <w:r>
        <w:rPr>
          <w:sz w:val="24"/>
        </w:rPr>
        <w:t>высказывание</w:t>
      </w:r>
      <w:r>
        <w:rPr>
          <w:spacing w:val="-6"/>
          <w:sz w:val="24"/>
        </w:rPr>
        <w:t xml:space="preserve"> </w:t>
      </w:r>
      <w:r>
        <w:rPr>
          <w:sz w:val="24"/>
        </w:rPr>
        <w:t>(краткий</w:t>
      </w:r>
      <w:r>
        <w:rPr>
          <w:spacing w:val="-7"/>
          <w:sz w:val="24"/>
        </w:rPr>
        <w:t xml:space="preserve"> </w:t>
      </w:r>
      <w:r>
        <w:rPr>
          <w:sz w:val="24"/>
        </w:rPr>
        <w:t>и</w:t>
      </w:r>
      <w:r>
        <w:rPr>
          <w:spacing w:val="-5"/>
          <w:sz w:val="24"/>
        </w:rPr>
        <w:t xml:space="preserve"> </w:t>
      </w:r>
      <w:r>
        <w:rPr>
          <w:sz w:val="24"/>
        </w:rPr>
        <w:t>развернутый</w:t>
      </w:r>
      <w:r>
        <w:rPr>
          <w:spacing w:val="-4"/>
          <w:sz w:val="24"/>
        </w:rPr>
        <w:t xml:space="preserve"> </w:t>
      </w:r>
      <w:r>
        <w:rPr>
          <w:sz w:val="24"/>
        </w:rPr>
        <w:t>ответ на вопрос учителя);</w:t>
      </w:r>
    </w:p>
    <w:p w14:paraId="6D6904DD">
      <w:pPr>
        <w:pStyle w:val="12"/>
        <w:numPr>
          <w:ilvl w:val="0"/>
          <w:numId w:val="25"/>
        </w:numPr>
        <w:tabs>
          <w:tab w:val="left" w:pos="2407"/>
        </w:tabs>
        <w:spacing w:before="0" w:after="0" w:line="272" w:lineRule="exact"/>
        <w:ind w:left="2407" w:right="0" w:hanging="566"/>
        <w:jc w:val="left"/>
        <w:rPr>
          <w:sz w:val="24"/>
        </w:rPr>
      </w:pPr>
      <w:r>
        <w:rPr>
          <w:sz w:val="24"/>
        </w:rPr>
        <w:t>уметь</w:t>
      </w:r>
      <w:r>
        <w:rPr>
          <w:spacing w:val="-8"/>
          <w:sz w:val="24"/>
        </w:rPr>
        <w:t xml:space="preserve"> </w:t>
      </w:r>
      <w:r>
        <w:rPr>
          <w:sz w:val="24"/>
        </w:rPr>
        <w:t>характеризовать</w:t>
      </w:r>
      <w:r>
        <w:rPr>
          <w:spacing w:val="-9"/>
          <w:sz w:val="24"/>
        </w:rPr>
        <w:t xml:space="preserve"> </w:t>
      </w:r>
      <w:r>
        <w:rPr>
          <w:sz w:val="24"/>
        </w:rPr>
        <w:t>литературного</w:t>
      </w:r>
      <w:r>
        <w:rPr>
          <w:spacing w:val="-2"/>
          <w:sz w:val="24"/>
        </w:rPr>
        <w:t xml:space="preserve"> </w:t>
      </w:r>
      <w:r>
        <w:rPr>
          <w:sz w:val="24"/>
        </w:rPr>
        <w:t>героя,</w:t>
      </w:r>
      <w:r>
        <w:rPr>
          <w:spacing w:val="-8"/>
          <w:sz w:val="24"/>
        </w:rPr>
        <w:t xml:space="preserve"> </w:t>
      </w:r>
      <w:r>
        <w:rPr>
          <w:sz w:val="24"/>
        </w:rPr>
        <w:t>давать</w:t>
      </w:r>
      <w:r>
        <w:rPr>
          <w:spacing w:val="-2"/>
          <w:sz w:val="24"/>
        </w:rPr>
        <w:t xml:space="preserve"> </w:t>
      </w:r>
      <w:r>
        <w:rPr>
          <w:sz w:val="24"/>
        </w:rPr>
        <w:t>оценку</w:t>
      </w:r>
      <w:r>
        <w:rPr>
          <w:spacing w:val="-17"/>
          <w:sz w:val="24"/>
        </w:rPr>
        <w:t xml:space="preserve"> </w:t>
      </w:r>
      <w:r>
        <w:rPr>
          <w:sz w:val="24"/>
        </w:rPr>
        <w:t>его</w:t>
      </w:r>
      <w:r>
        <w:rPr>
          <w:spacing w:val="-4"/>
          <w:sz w:val="24"/>
        </w:rPr>
        <w:t xml:space="preserve"> </w:t>
      </w:r>
      <w:r>
        <w:rPr>
          <w:spacing w:val="-2"/>
          <w:sz w:val="24"/>
        </w:rPr>
        <w:t>поступкам;</w:t>
      </w:r>
    </w:p>
    <w:p w14:paraId="71392CEE">
      <w:pPr>
        <w:pStyle w:val="12"/>
        <w:numPr>
          <w:ilvl w:val="0"/>
          <w:numId w:val="25"/>
        </w:numPr>
        <w:tabs>
          <w:tab w:val="left" w:pos="2407"/>
        </w:tabs>
        <w:spacing w:before="0" w:after="0" w:line="274" w:lineRule="exact"/>
        <w:ind w:left="2407" w:right="0" w:hanging="566"/>
        <w:jc w:val="left"/>
        <w:rPr>
          <w:sz w:val="24"/>
        </w:rPr>
      </w:pPr>
      <w:r>
        <w:rPr>
          <w:sz w:val="24"/>
        </w:rPr>
        <w:t>читать</w:t>
      </w:r>
      <w:r>
        <w:rPr>
          <w:spacing w:val="-7"/>
          <w:sz w:val="24"/>
        </w:rPr>
        <w:t xml:space="preserve"> </w:t>
      </w:r>
      <w:r>
        <w:rPr>
          <w:sz w:val="24"/>
        </w:rPr>
        <w:t>наизусть</w:t>
      </w:r>
      <w:r>
        <w:rPr>
          <w:spacing w:val="-6"/>
          <w:sz w:val="24"/>
        </w:rPr>
        <w:t xml:space="preserve"> </w:t>
      </w:r>
      <w:r>
        <w:rPr>
          <w:sz w:val="24"/>
        </w:rPr>
        <w:t>2–3</w:t>
      </w:r>
      <w:r>
        <w:rPr>
          <w:spacing w:val="-7"/>
          <w:sz w:val="24"/>
        </w:rPr>
        <w:t xml:space="preserve"> </w:t>
      </w:r>
      <w:r>
        <w:rPr>
          <w:sz w:val="24"/>
        </w:rPr>
        <w:t>стихотворения</w:t>
      </w:r>
      <w:r>
        <w:rPr>
          <w:spacing w:val="-6"/>
          <w:sz w:val="24"/>
        </w:rPr>
        <w:t xml:space="preserve"> </w:t>
      </w:r>
      <w:r>
        <w:rPr>
          <w:sz w:val="24"/>
        </w:rPr>
        <w:t>разных</w:t>
      </w:r>
      <w:r>
        <w:rPr>
          <w:spacing w:val="-8"/>
          <w:sz w:val="24"/>
        </w:rPr>
        <w:t xml:space="preserve"> </w:t>
      </w:r>
      <w:r>
        <w:rPr>
          <w:spacing w:val="-2"/>
          <w:sz w:val="24"/>
        </w:rPr>
        <w:t>авторов;</w:t>
      </w:r>
    </w:p>
    <w:p w14:paraId="3B5F8D14">
      <w:pPr>
        <w:pStyle w:val="12"/>
        <w:numPr>
          <w:ilvl w:val="0"/>
          <w:numId w:val="25"/>
        </w:numPr>
        <w:tabs>
          <w:tab w:val="left" w:pos="2407"/>
        </w:tabs>
        <w:spacing w:before="0" w:after="0" w:line="242" w:lineRule="auto"/>
        <w:ind w:left="1274" w:right="1025" w:firstLine="563"/>
        <w:jc w:val="left"/>
        <w:rPr>
          <w:sz w:val="24"/>
        </w:rPr>
      </w:pPr>
      <w:r>
        <w:rPr>
          <w:sz w:val="24"/>
        </w:rPr>
        <w:t>ориентироваться</w:t>
      </w:r>
      <w:r>
        <w:rPr>
          <w:spacing w:val="80"/>
          <w:sz w:val="24"/>
        </w:rPr>
        <w:t xml:space="preserve"> </w:t>
      </w:r>
      <w:r>
        <w:rPr>
          <w:sz w:val="24"/>
        </w:rPr>
        <w:t>в</w:t>
      </w:r>
      <w:r>
        <w:rPr>
          <w:spacing w:val="80"/>
          <w:sz w:val="24"/>
        </w:rPr>
        <w:t xml:space="preserve"> </w:t>
      </w:r>
      <w:r>
        <w:rPr>
          <w:sz w:val="24"/>
        </w:rPr>
        <w:t>книге,</w:t>
      </w:r>
      <w:r>
        <w:rPr>
          <w:spacing w:val="80"/>
          <w:sz w:val="24"/>
        </w:rPr>
        <w:t xml:space="preserve"> </w:t>
      </w:r>
      <w:r>
        <w:rPr>
          <w:sz w:val="24"/>
        </w:rPr>
        <w:t>учебнике,</w:t>
      </w:r>
      <w:r>
        <w:rPr>
          <w:spacing w:val="80"/>
          <w:sz w:val="24"/>
        </w:rPr>
        <w:t xml:space="preserve"> </w:t>
      </w:r>
      <w:r>
        <w:rPr>
          <w:sz w:val="24"/>
        </w:rPr>
        <w:t>опираясь</w:t>
      </w:r>
      <w:r>
        <w:rPr>
          <w:spacing w:val="80"/>
          <w:sz w:val="24"/>
        </w:rPr>
        <w:t xml:space="preserve"> </w:t>
      </w:r>
      <w:r>
        <w:rPr>
          <w:sz w:val="24"/>
        </w:rPr>
        <w:t>на</w:t>
      </w:r>
      <w:r>
        <w:rPr>
          <w:spacing w:val="80"/>
          <w:sz w:val="24"/>
        </w:rPr>
        <w:t xml:space="preserve"> </w:t>
      </w:r>
      <w:r>
        <w:rPr>
          <w:sz w:val="24"/>
        </w:rPr>
        <w:t>ее</w:t>
      </w:r>
      <w:r>
        <w:rPr>
          <w:spacing w:val="80"/>
          <w:sz w:val="24"/>
        </w:rPr>
        <w:t xml:space="preserve"> </w:t>
      </w:r>
      <w:r>
        <w:rPr>
          <w:sz w:val="24"/>
        </w:rPr>
        <w:t>аппарат</w:t>
      </w:r>
      <w:r>
        <w:rPr>
          <w:spacing w:val="80"/>
          <w:sz w:val="24"/>
        </w:rPr>
        <w:t xml:space="preserve"> </w:t>
      </w:r>
      <w:r>
        <w:rPr>
          <w:sz w:val="24"/>
        </w:rPr>
        <w:t>(обложку, оглавление, иллюстрации);</w:t>
      </w:r>
    </w:p>
    <w:p w14:paraId="47F05874">
      <w:pPr>
        <w:pStyle w:val="12"/>
        <w:numPr>
          <w:ilvl w:val="0"/>
          <w:numId w:val="25"/>
        </w:numPr>
        <w:tabs>
          <w:tab w:val="left" w:pos="2407"/>
        </w:tabs>
        <w:spacing w:before="0" w:after="0" w:line="242" w:lineRule="auto"/>
        <w:ind w:left="1274" w:right="903" w:firstLine="563"/>
        <w:jc w:val="left"/>
        <w:rPr>
          <w:sz w:val="24"/>
        </w:rPr>
      </w:pPr>
      <w:r>
        <w:rPr>
          <w:sz w:val="24"/>
        </w:rPr>
        <w:t>различать</w:t>
      </w:r>
      <w:r>
        <w:rPr>
          <w:spacing w:val="39"/>
          <w:sz w:val="24"/>
        </w:rPr>
        <w:t xml:space="preserve"> </w:t>
      </w:r>
      <w:r>
        <w:rPr>
          <w:sz w:val="24"/>
        </w:rPr>
        <w:t>и</w:t>
      </w:r>
      <w:r>
        <w:rPr>
          <w:spacing w:val="35"/>
          <w:sz w:val="24"/>
        </w:rPr>
        <w:t xml:space="preserve"> </w:t>
      </w:r>
      <w:r>
        <w:rPr>
          <w:sz w:val="24"/>
        </w:rPr>
        <w:t>называть</w:t>
      </w:r>
      <w:r>
        <w:rPr>
          <w:spacing w:val="35"/>
          <w:sz w:val="24"/>
        </w:rPr>
        <w:t xml:space="preserve"> </w:t>
      </w:r>
      <w:r>
        <w:rPr>
          <w:sz w:val="24"/>
        </w:rPr>
        <w:t>отдельные</w:t>
      </w:r>
      <w:r>
        <w:rPr>
          <w:spacing w:val="36"/>
          <w:sz w:val="24"/>
        </w:rPr>
        <w:t xml:space="preserve"> </w:t>
      </w:r>
      <w:r>
        <w:rPr>
          <w:sz w:val="24"/>
        </w:rPr>
        <w:t>жанры</w:t>
      </w:r>
      <w:r>
        <w:rPr>
          <w:spacing w:val="36"/>
          <w:sz w:val="24"/>
        </w:rPr>
        <w:t xml:space="preserve"> </w:t>
      </w:r>
      <w:r>
        <w:rPr>
          <w:sz w:val="24"/>
        </w:rPr>
        <w:t>фольклора</w:t>
      </w:r>
      <w:r>
        <w:rPr>
          <w:spacing w:val="37"/>
          <w:sz w:val="24"/>
        </w:rPr>
        <w:t xml:space="preserve"> </w:t>
      </w:r>
      <w:r>
        <w:rPr>
          <w:sz w:val="24"/>
        </w:rPr>
        <w:t>(пословицы</w:t>
      </w:r>
      <w:r>
        <w:rPr>
          <w:spacing w:val="35"/>
          <w:sz w:val="24"/>
        </w:rPr>
        <w:t xml:space="preserve"> </w:t>
      </w:r>
      <w:r>
        <w:rPr>
          <w:sz w:val="24"/>
        </w:rPr>
        <w:t>и</w:t>
      </w:r>
      <w:r>
        <w:rPr>
          <w:spacing w:val="34"/>
          <w:sz w:val="24"/>
        </w:rPr>
        <w:t xml:space="preserve"> </w:t>
      </w:r>
      <w:r>
        <w:rPr>
          <w:sz w:val="24"/>
        </w:rPr>
        <w:t xml:space="preserve">поговорки, </w:t>
      </w:r>
      <w:r>
        <w:rPr>
          <w:spacing w:val="-2"/>
          <w:sz w:val="24"/>
        </w:rPr>
        <w:t>загадки);</w:t>
      </w:r>
    </w:p>
    <w:p w14:paraId="05D86450">
      <w:pPr>
        <w:pStyle w:val="12"/>
        <w:numPr>
          <w:ilvl w:val="0"/>
          <w:numId w:val="25"/>
        </w:numPr>
        <w:tabs>
          <w:tab w:val="left" w:pos="2407"/>
        </w:tabs>
        <w:spacing w:before="0" w:after="0" w:line="242" w:lineRule="auto"/>
        <w:ind w:left="1274" w:right="1008" w:firstLine="563"/>
        <w:jc w:val="left"/>
        <w:rPr>
          <w:sz w:val="24"/>
        </w:rPr>
      </w:pPr>
      <w:r>
        <w:rPr>
          <w:sz w:val="24"/>
        </w:rPr>
        <w:t>находить</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(синонимы,</w:t>
      </w:r>
      <w:r>
        <w:rPr>
          <w:spacing w:val="40"/>
          <w:sz w:val="24"/>
        </w:rPr>
        <w:t xml:space="preserve"> </w:t>
      </w:r>
      <w:r>
        <w:rPr>
          <w:spacing w:val="-2"/>
          <w:sz w:val="24"/>
        </w:rPr>
        <w:t>антонимы);</w:t>
      </w:r>
    </w:p>
    <w:p w14:paraId="167C785A">
      <w:pPr>
        <w:pStyle w:val="12"/>
        <w:numPr>
          <w:ilvl w:val="0"/>
          <w:numId w:val="25"/>
        </w:numPr>
        <w:tabs>
          <w:tab w:val="left" w:pos="2407"/>
        </w:tabs>
        <w:spacing w:before="0" w:after="0" w:line="274" w:lineRule="exact"/>
        <w:ind w:left="2407" w:right="0" w:hanging="566"/>
        <w:jc w:val="left"/>
        <w:rPr>
          <w:sz w:val="24"/>
        </w:rPr>
      </w:pPr>
      <w:r>
        <w:rPr>
          <w:sz w:val="24"/>
        </w:rPr>
        <w:t>читать</w:t>
      </w:r>
      <w:r>
        <w:rPr>
          <w:spacing w:val="-7"/>
          <w:sz w:val="24"/>
        </w:rPr>
        <w:t xml:space="preserve"> </w:t>
      </w:r>
      <w:r>
        <w:rPr>
          <w:sz w:val="24"/>
        </w:rPr>
        <w:t>художественное</w:t>
      </w:r>
      <w:r>
        <w:rPr>
          <w:spacing w:val="-12"/>
          <w:sz w:val="24"/>
        </w:rPr>
        <w:t xml:space="preserve"> </w:t>
      </w:r>
      <w:r>
        <w:rPr>
          <w:sz w:val="24"/>
        </w:rPr>
        <w:t>произведение</w:t>
      </w:r>
      <w:r>
        <w:rPr>
          <w:spacing w:val="-9"/>
          <w:sz w:val="24"/>
        </w:rPr>
        <w:t xml:space="preserve"> </w:t>
      </w:r>
      <w:r>
        <w:rPr>
          <w:sz w:val="24"/>
        </w:rPr>
        <w:t>по</w:t>
      </w:r>
      <w:r>
        <w:rPr>
          <w:spacing w:val="-6"/>
          <w:sz w:val="24"/>
        </w:rPr>
        <w:t xml:space="preserve"> </w:t>
      </w:r>
      <w:r>
        <w:rPr>
          <w:spacing w:val="-2"/>
          <w:sz w:val="24"/>
        </w:rPr>
        <w:t>ролям;</w:t>
      </w:r>
    </w:p>
    <w:p w14:paraId="3EFA3FD8">
      <w:pPr>
        <w:pStyle w:val="12"/>
        <w:numPr>
          <w:ilvl w:val="0"/>
          <w:numId w:val="25"/>
        </w:numPr>
        <w:tabs>
          <w:tab w:val="left" w:pos="2407"/>
        </w:tabs>
        <w:spacing w:before="0" w:after="0" w:line="274" w:lineRule="exact"/>
        <w:ind w:left="2407" w:right="0" w:hanging="566"/>
        <w:jc w:val="left"/>
        <w:rPr>
          <w:sz w:val="24"/>
        </w:rPr>
      </w:pPr>
      <w:r>
        <w:rPr>
          <w:sz w:val="24"/>
        </w:rPr>
        <w:t>пересказывать</w:t>
      </w:r>
      <w:r>
        <w:rPr>
          <w:spacing w:val="-5"/>
          <w:sz w:val="24"/>
        </w:rPr>
        <w:t xml:space="preserve"> </w:t>
      </w:r>
      <w:r>
        <w:rPr>
          <w:sz w:val="24"/>
        </w:rPr>
        <w:t>текст</w:t>
      </w:r>
      <w:r>
        <w:rPr>
          <w:spacing w:val="-4"/>
          <w:sz w:val="24"/>
        </w:rPr>
        <w:t xml:space="preserve"> </w:t>
      </w:r>
      <w:r>
        <w:rPr>
          <w:sz w:val="24"/>
        </w:rPr>
        <w:t>с</w:t>
      </w:r>
      <w:r>
        <w:rPr>
          <w:spacing w:val="-11"/>
          <w:sz w:val="24"/>
        </w:rPr>
        <w:t xml:space="preserve"> </w:t>
      </w:r>
      <w:r>
        <w:rPr>
          <w:sz w:val="24"/>
        </w:rPr>
        <w:t>изменением</w:t>
      </w:r>
      <w:r>
        <w:rPr>
          <w:spacing w:val="-2"/>
          <w:sz w:val="24"/>
        </w:rPr>
        <w:t xml:space="preserve"> </w:t>
      </w:r>
      <w:r>
        <w:rPr>
          <w:sz w:val="24"/>
        </w:rPr>
        <w:t>лица</w:t>
      </w:r>
      <w:r>
        <w:rPr>
          <w:spacing w:val="-6"/>
          <w:sz w:val="24"/>
        </w:rPr>
        <w:t xml:space="preserve"> </w:t>
      </w:r>
      <w:r>
        <w:rPr>
          <w:spacing w:val="-2"/>
          <w:sz w:val="24"/>
        </w:rPr>
        <w:t>рассказчика;</w:t>
      </w:r>
    </w:p>
    <w:p w14:paraId="4D84C983">
      <w:pPr>
        <w:pStyle w:val="12"/>
        <w:numPr>
          <w:ilvl w:val="0"/>
          <w:numId w:val="25"/>
        </w:numPr>
        <w:tabs>
          <w:tab w:val="left" w:pos="2407"/>
        </w:tabs>
        <w:spacing w:before="0" w:after="0" w:line="275" w:lineRule="exact"/>
        <w:ind w:left="2407" w:right="0" w:hanging="566"/>
        <w:jc w:val="left"/>
        <w:rPr>
          <w:sz w:val="24"/>
        </w:rPr>
      </w:pPr>
      <w:r>
        <w:rPr>
          <w:sz w:val="24"/>
        </w:rPr>
        <w:t>писать</w:t>
      </w:r>
      <w:r>
        <w:rPr>
          <w:spacing w:val="-8"/>
          <w:sz w:val="24"/>
        </w:rPr>
        <w:t xml:space="preserve"> </w:t>
      </w:r>
      <w:r>
        <w:rPr>
          <w:sz w:val="24"/>
        </w:rPr>
        <w:t>короткие</w:t>
      </w:r>
      <w:r>
        <w:rPr>
          <w:spacing w:val="-6"/>
          <w:sz w:val="24"/>
        </w:rPr>
        <w:t xml:space="preserve"> </w:t>
      </w:r>
      <w:r>
        <w:rPr>
          <w:sz w:val="24"/>
        </w:rPr>
        <w:t>сочинения</w:t>
      </w:r>
      <w:r>
        <w:rPr>
          <w:spacing w:val="-6"/>
          <w:sz w:val="24"/>
        </w:rPr>
        <w:t xml:space="preserve"> </w:t>
      </w:r>
      <w:r>
        <w:rPr>
          <w:sz w:val="24"/>
        </w:rPr>
        <w:t>по</w:t>
      </w:r>
      <w:r>
        <w:rPr>
          <w:spacing w:val="-6"/>
          <w:sz w:val="24"/>
        </w:rPr>
        <w:t xml:space="preserve"> </w:t>
      </w:r>
      <w:r>
        <w:rPr>
          <w:sz w:val="24"/>
        </w:rPr>
        <w:t>личным</w:t>
      </w:r>
      <w:r>
        <w:rPr>
          <w:spacing w:val="-8"/>
          <w:sz w:val="24"/>
        </w:rPr>
        <w:t xml:space="preserve"> </w:t>
      </w:r>
      <w:r>
        <w:rPr>
          <w:sz w:val="24"/>
        </w:rPr>
        <w:t>наблюдениям</w:t>
      </w:r>
      <w:r>
        <w:rPr>
          <w:spacing w:val="-4"/>
          <w:sz w:val="24"/>
        </w:rPr>
        <w:t xml:space="preserve"> </w:t>
      </w:r>
      <w:r>
        <w:rPr>
          <w:sz w:val="24"/>
        </w:rPr>
        <w:t>и</w:t>
      </w:r>
      <w:r>
        <w:rPr>
          <w:spacing w:val="-6"/>
          <w:sz w:val="24"/>
        </w:rPr>
        <w:t xml:space="preserve"> </w:t>
      </w:r>
      <w:r>
        <w:rPr>
          <w:spacing w:val="-2"/>
          <w:sz w:val="24"/>
        </w:rPr>
        <w:t>впечатлениям.</w:t>
      </w:r>
    </w:p>
    <w:p w14:paraId="219786E1">
      <w:pPr>
        <w:pStyle w:val="3"/>
        <w:jc w:val="left"/>
      </w:pPr>
      <w:r>
        <w:t>3</w:t>
      </w:r>
      <w:r>
        <w:rPr>
          <w:spacing w:val="2"/>
        </w:rPr>
        <w:t xml:space="preserve"> </w:t>
      </w:r>
      <w:r>
        <w:rPr>
          <w:spacing w:val="-2"/>
        </w:rPr>
        <w:t>класс</w:t>
      </w:r>
    </w:p>
    <w:p w14:paraId="2075FE00">
      <w:pPr>
        <w:pStyle w:val="8"/>
        <w:spacing w:line="274" w:lineRule="exact"/>
        <w:ind w:left="1841"/>
        <w:jc w:val="left"/>
      </w:pPr>
      <w:r>
        <w:rPr>
          <w:color w:val="211F1F"/>
        </w:rPr>
        <w:t>Учащийся</w:t>
      </w:r>
      <w:r>
        <w:rPr>
          <w:color w:val="211F1F"/>
          <w:spacing w:val="-3"/>
        </w:rPr>
        <w:t xml:space="preserve"> </w:t>
      </w:r>
      <w:r>
        <w:rPr>
          <w:color w:val="211F1F"/>
          <w:spacing w:val="-2"/>
        </w:rPr>
        <w:t>научится:</w:t>
      </w:r>
    </w:p>
    <w:p w14:paraId="0F38B54A">
      <w:pPr>
        <w:pStyle w:val="8"/>
        <w:spacing w:after="0" w:line="274" w:lineRule="exact"/>
        <w:jc w:val="left"/>
        <w:sectPr>
          <w:pgSz w:w="11920" w:h="16850"/>
          <w:pgMar w:top="1020" w:right="0" w:bottom="1200" w:left="425" w:header="0" w:footer="947" w:gutter="0"/>
          <w:cols w:space="720" w:num="1"/>
        </w:sectPr>
      </w:pPr>
    </w:p>
    <w:p w14:paraId="005EFF27">
      <w:pPr>
        <w:pStyle w:val="12"/>
        <w:numPr>
          <w:ilvl w:val="0"/>
          <w:numId w:val="25"/>
        </w:numPr>
        <w:tabs>
          <w:tab w:val="left" w:pos="2403"/>
        </w:tabs>
        <w:spacing w:before="77" w:after="0" w:line="240" w:lineRule="auto"/>
        <w:ind w:left="1274" w:right="872" w:firstLine="563"/>
        <w:jc w:val="both"/>
        <w:rPr>
          <w:sz w:val="24"/>
        </w:rPr>
      </w:pPr>
      <w:r>
        <w:rPr>
          <w:sz w:val="24"/>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p>
    <w:p w14:paraId="7853C39A">
      <w:pPr>
        <w:pStyle w:val="12"/>
        <w:numPr>
          <w:ilvl w:val="0"/>
          <w:numId w:val="25"/>
        </w:numPr>
        <w:tabs>
          <w:tab w:val="left" w:pos="2403"/>
        </w:tabs>
        <w:spacing w:before="8" w:after="0" w:line="235" w:lineRule="auto"/>
        <w:ind w:left="1274" w:right="861" w:firstLine="563"/>
        <w:jc w:val="both"/>
        <w:rPr>
          <w:sz w:val="24"/>
        </w:rPr>
      </w:pPr>
      <w:r>
        <w:rPr>
          <w:sz w:val="24"/>
        </w:rPr>
        <w:t>в соответствии с учебной задачей обращаться к разным видам чтения (изучающее, выборочное, ознакомительное);</w:t>
      </w:r>
    </w:p>
    <w:p w14:paraId="3D40424A">
      <w:pPr>
        <w:pStyle w:val="12"/>
        <w:numPr>
          <w:ilvl w:val="0"/>
          <w:numId w:val="25"/>
        </w:numPr>
        <w:tabs>
          <w:tab w:val="left" w:pos="2403"/>
        </w:tabs>
        <w:spacing w:before="11" w:after="0" w:line="235" w:lineRule="auto"/>
        <w:ind w:left="1274" w:right="862" w:firstLine="563"/>
        <w:jc w:val="both"/>
        <w:rPr>
          <w:sz w:val="24"/>
        </w:rPr>
      </w:pPr>
      <w:r>
        <w:rPr>
          <w:sz w:val="24"/>
        </w:rPr>
        <w:t>задавать вопросы к прочитанным произведениям, в том числе проблемного характера, участвовать в беседе по прочитанному тексту;</w:t>
      </w:r>
    </w:p>
    <w:p w14:paraId="11EE3FCD">
      <w:pPr>
        <w:pStyle w:val="12"/>
        <w:numPr>
          <w:ilvl w:val="0"/>
          <w:numId w:val="25"/>
        </w:numPr>
        <w:tabs>
          <w:tab w:val="left" w:pos="2407"/>
        </w:tabs>
        <w:spacing w:before="9" w:after="0" w:line="274" w:lineRule="exact"/>
        <w:ind w:left="2407" w:right="0" w:hanging="566"/>
        <w:jc w:val="both"/>
        <w:rPr>
          <w:sz w:val="24"/>
        </w:rPr>
      </w:pPr>
      <w:r>
        <w:rPr>
          <w:sz w:val="24"/>
        </w:rPr>
        <w:t>определять</w:t>
      </w:r>
      <w:r>
        <w:rPr>
          <w:spacing w:val="-6"/>
          <w:sz w:val="24"/>
        </w:rPr>
        <w:t xml:space="preserve"> </w:t>
      </w:r>
      <w:r>
        <w:rPr>
          <w:sz w:val="24"/>
        </w:rPr>
        <w:t>позицию</w:t>
      </w:r>
      <w:r>
        <w:rPr>
          <w:spacing w:val="-3"/>
          <w:sz w:val="24"/>
        </w:rPr>
        <w:t xml:space="preserve"> </w:t>
      </w:r>
      <w:r>
        <w:rPr>
          <w:sz w:val="24"/>
        </w:rPr>
        <w:t>автора</w:t>
      </w:r>
      <w:r>
        <w:rPr>
          <w:spacing w:val="-10"/>
          <w:sz w:val="24"/>
        </w:rPr>
        <w:t xml:space="preserve"> </w:t>
      </w:r>
      <w:r>
        <w:rPr>
          <w:sz w:val="24"/>
        </w:rPr>
        <w:t>(вместе</w:t>
      </w:r>
      <w:r>
        <w:rPr>
          <w:spacing w:val="-3"/>
          <w:sz w:val="24"/>
        </w:rPr>
        <w:t xml:space="preserve"> </w:t>
      </w:r>
      <w:r>
        <w:rPr>
          <w:sz w:val="24"/>
        </w:rPr>
        <w:t>с</w:t>
      </w:r>
      <w:r>
        <w:rPr>
          <w:spacing w:val="1"/>
          <w:sz w:val="24"/>
        </w:rPr>
        <w:t xml:space="preserve"> </w:t>
      </w:r>
      <w:r>
        <w:rPr>
          <w:spacing w:val="-2"/>
          <w:sz w:val="24"/>
        </w:rPr>
        <w:t>учителем);</w:t>
      </w:r>
    </w:p>
    <w:p w14:paraId="38C45370">
      <w:pPr>
        <w:pStyle w:val="12"/>
        <w:numPr>
          <w:ilvl w:val="0"/>
          <w:numId w:val="25"/>
        </w:numPr>
        <w:tabs>
          <w:tab w:val="left" w:pos="2403"/>
        </w:tabs>
        <w:spacing w:before="0" w:after="0" w:line="242" w:lineRule="auto"/>
        <w:ind w:left="1274" w:right="862" w:firstLine="563"/>
        <w:jc w:val="both"/>
        <w:rPr>
          <w:sz w:val="24"/>
        </w:rPr>
      </w:pPr>
      <w:r>
        <w:rPr>
          <w:sz w:val="24"/>
        </w:rPr>
        <w:t>строить устное диалогическое и монологическое высказывание с соблюдением норм татарского литературного языка;</w:t>
      </w:r>
    </w:p>
    <w:p w14:paraId="0E6699F5">
      <w:pPr>
        <w:pStyle w:val="12"/>
        <w:numPr>
          <w:ilvl w:val="0"/>
          <w:numId w:val="25"/>
        </w:numPr>
        <w:tabs>
          <w:tab w:val="left" w:pos="2403"/>
        </w:tabs>
        <w:spacing w:before="0" w:after="0" w:line="242" w:lineRule="auto"/>
        <w:ind w:left="1274" w:right="865" w:firstLine="563"/>
        <w:jc w:val="both"/>
        <w:rPr>
          <w:sz w:val="24"/>
        </w:rPr>
      </w:pPr>
      <w:r>
        <w:rPr>
          <w:sz w:val="24"/>
        </w:rPr>
        <w:t>составлять план текста (вопросный, номинативный); пересказывать текст (подробно, выборочно, сжато);</w:t>
      </w:r>
    </w:p>
    <w:p w14:paraId="535670C3">
      <w:pPr>
        <w:pStyle w:val="12"/>
        <w:numPr>
          <w:ilvl w:val="0"/>
          <w:numId w:val="25"/>
        </w:numPr>
        <w:tabs>
          <w:tab w:val="left" w:pos="2407"/>
        </w:tabs>
        <w:spacing w:before="0" w:after="0" w:line="272" w:lineRule="exact"/>
        <w:ind w:left="2407" w:right="0" w:hanging="566"/>
        <w:jc w:val="both"/>
        <w:rPr>
          <w:sz w:val="24"/>
        </w:rPr>
      </w:pPr>
      <w:r>
        <w:rPr>
          <w:sz w:val="24"/>
        </w:rPr>
        <w:t>читать</w:t>
      </w:r>
      <w:r>
        <w:rPr>
          <w:spacing w:val="-7"/>
          <w:sz w:val="24"/>
        </w:rPr>
        <w:t xml:space="preserve"> </w:t>
      </w:r>
      <w:r>
        <w:rPr>
          <w:sz w:val="24"/>
        </w:rPr>
        <w:t>наизусть</w:t>
      </w:r>
      <w:r>
        <w:rPr>
          <w:spacing w:val="-6"/>
          <w:sz w:val="24"/>
        </w:rPr>
        <w:t xml:space="preserve"> </w:t>
      </w:r>
      <w:r>
        <w:rPr>
          <w:sz w:val="24"/>
        </w:rPr>
        <w:t>3–4</w:t>
      </w:r>
      <w:r>
        <w:rPr>
          <w:spacing w:val="-7"/>
          <w:sz w:val="24"/>
        </w:rPr>
        <w:t xml:space="preserve"> </w:t>
      </w:r>
      <w:r>
        <w:rPr>
          <w:sz w:val="24"/>
        </w:rPr>
        <w:t>стихотворения</w:t>
      </w:r>
      <w:r>
        <w:rPr>
          <w:spacing w:val="-6"/>
          <w:sz w:val="24"/>
        </w:rPr>
        <w:t xml:space="preserve"> </w:t>
      </w:r>
      <w:r>
        <w:rPr>
          <w:sz w:val="24"/>
        </w:rPr>
        <w:t>разных</w:t>
      </w:r>
      <w:r>
        <w:rPr>
          <w:spacing w:val="-8"/>
          <w:sz w:val="24"/>
        </w:rPr>
        <w:t xml:space="preserve"> </w:t>
      </w:r>
      <w:r>
        <w:rPr>
          <w:spacing w:val="-2"/>
          <w:sz w:val="24"/>
        </w:rPr>
        <w:t>авторов;</w:t>
      </w:r>
    </w:p>
    <w:p w14:paraId="75E9341C">
      <w:pPr>
        <w:pStyle w:val="12"/>
        <w:numPr>
          <w:ilvl w:val="0"/>
          <w:numId w:val="25"/>
        </w:numPr>
        <w:tabs>
          <w:tab w:val="left" w:pos="2403"/>
        </w:tabs>
        <w:spacing w:before="0" w:after="0" w:line="235" w:lineRule="auto"/>
        <w:ind w:left="1274" w:right="861" w:firstLine="563"/>
        <w:jc w:val="both"/>
        <w:rPr>
          <w:sz w:val="24"/>
        </w:rPr>
      </w:pPr>
      <w:r>
        <w:rPr>
          <w:sz w:val="24"/>
        </w:rPr>
        <w:t>объяснять значение незнакомого слова с опорой на контекст, а также с использованием словарей и других источников информации;</w:t>
      </w:r>
    </w:p>
    <w:p w14:paraId="1ADF4729">
      <w:pPr>
        <w:pStyle w:val="12"/>
        <w:numPr>
          <w:ilvl w:val="0"/>
          <w:numId w:val="25"/>
        </w:numPr>
        <w:tabs>
          <w:tab w:val="left" w:pos="2403"/>
        </w:tabs>
        <w:spacing w:before="4" w:after="0" w:line="235" w:lineRule="auto"/>
        <w:ind w:left="1274" w:right="859" w:firstLine="563"/>
        <w:jc w:val="both"/>
        <w:rPr>
          <w:sz w:val="24"/>
        </w:rPr>
      </w:pPr>
      <w:r>
        <w:rPr>
          <w:sz w:val="24"/>
        </w:rPr>
        <w:t>приводить примеры произведений художественной литературы и фольклора разных жанров;</w:t>
      </w:r>
    </w:p>
    <w:p w14:paraId="025CD035">
      <w:pPr>
        <w:pStyle w:val="12"/>
        <w:numPr>
          <w:ilvl w:val="0"/>
          <w:numId w:val="25"/>
        </w:numPr>
        <w:tabs>
          <w:tab w:val="left" w:pos="2450"/>
          <w:tab w:val="left" w:pos="3754"/>
          <w:tab w:val="left" w:pos="4243"/>
          <w:tab w:val="left" w:pos="5621"/>
          <w:tab w:val="left" w:pos="6869"/>
          <w:tab w:val="left" w:pos="8917"/>
        </w:tabs>
        <w:spacing w:before="11" w:after="0" w:line="235" w:lineRule="auto"/>
        <w:ind w:left="1325" w:right="841" w:firstLine="556"/>
        <w:jc w:val="right"/>
        <w:rPr>
          <w:sz w:val="24"/>
        </w:rPr>
      </w:pPr>
      <w:r>
        <w:rPr>
          <w:spacing w:val="-2"/>
          <w:sz w:val="24"/>
        </w:rPr>
        <w:t>находить</w:t>
      </w:r>
      <w:r>
        <w:rPr>
          <w:sz w:val="24"/>
        </w:rPr>
        <w:tab/>
      </w:r>
      <w:r>
        <w:rPr>
          <w:spacing w:val="-10"/>
          <w:sz w:val="24"/>
        </w:rPr>
        <w:t>и</w:t>
      </w:r>
      <w:r>
        <w:rPr>
          <w:sz w:val="24"/>
        </w:rPr>
        <w:tab/>
      </w:r>
      <w:r>
        <w:rPr>
          <w:spacing w:val="-2"/>
          <w:sz w:val="24"/>
        </w:rPr>
        <w:t>различать</w:t>
      </w:r>
      <w:r>
        <w:rPr>
          <w:sz w:val="24"/>
        </w:rPr>
        <w:tab/>
      </w:r>
      <w:r>
        <w:rPr>
          <w:spacing w:val="-2"/>
          <w:sz w:val="24"/>
        </w:rPr>
        <w:t>средства</w:t>
      </w:r>
      <w:r>
        <w:rPr>
          <w:sz w:val="24"/>
        </w:rPr>
        <w:tab/>
      </w:r>
      <w:r>
        <w:rPr>
          <w:spacing w:val="-2"/>
          <w:sz w:val="24"/>
        </w:rPr>
        <w:t>художественной</w:t>
      </w:r>
      <w:r>
        <w:rPr>
          <w:sz w:val="24"/>
        </w:rPr>
        <w:tab/>
      </w:r>
      <w:r>
        <w:rPr>
          <w:spacing w:val="-2"/>
          <w:sz w:val="24"/>
        </w:rPr>
        <w:t xml:space="preserve">выразительности </w:t>
      </w:r>
      <w:r>
        <w:rPr>
          <w:sz w:val="24"/>
        </w:rPr>
        <w:t>(олицетворение)</w:t>
      </w:r>
      <w:r>
        <w:rPr>
          <w:spacing w:val="-11"/>
          <w:sz w:val="24"/>
        </w:rPr>
        <w:t xml:space="preserve"> </w:t>
      </w:r>
      <w:r>
        <w:rPr>
          <w:sz w:val="24"/>
        </w:rPr>
        <w:t>в</w:t>
      </w:r>
      <w:r>
        <w:rPr>
          <w:spacing w:val="-6"/>
          <w:sz w:val="24"/>
        </w:rPr>
        <w:t xml:space="preserve"> </w:t>
      </w:r>
      <w:r>
        <w:rPr>
          <w:sz w:val="24"/>
        </w:rPr>
        <w:t>произведениях</w:t>
      </w:r>
      <w:r>
        <w:rPr>
          <w:spacing w:val="1"/>
          <w:sz w:val="24"/>
        </w:rPr>
        <w:t xml:space="preserve"> </w:t>
      </w:r>
      <w:r>
        <w:rPr>
          <w:sz w:val="24"/>
        </w:rPr>
        <w:t>устного</w:t>
      </w:r>
      <w:r>
        <w:rPr>
          <w:spacing w:val="-5"/>
          <w:sz w:val="24"/>
        </w:rPr>
        <w:t xml:space="preserve"> </w:t>
      </w:r>
      <w:r>
        <w:rPr>
          <w:sz w:val="24"/>
        </w:rPr>
        <w:t>народного</w:t>
      </w:r>
      <w:r>
        <w:rPr>
          <w:spacing w:val="-4"/>
          <w:sz w:val="24"/>
        </w:rPr>
        <w:t xml:space="preserve"> </w:t>
      </w:r>
      <w:r>
        <w:rPr>
          <w:sz w:val="24"/>
        </w:rPr>
        <w:t>творчества</w:t>
      </w:r>
      <w:r>
        <w:rPr>
          <w:spacing w:val="-12"/>
          <w:sz w:val="24"/>
        </w:rPr>
        <w:t xml:space="preserve"> </w:t>
      </w:r>
      <w:r>
        <w:rPr>
          <w:sz w:val="24"/>
        </w:rPr>
        <w:t>и</w:t>
      </w:r>
      <w:r>
        <w:rPr>
          <w:spacing w:val="-4"/>
          <w:sz w:val="24"/>
        </w:rPr>
        <w:t xml:space="preserve"> </w:t>
      </w:r>
      <w:r>
        <w:rPr>
          <w:sz w:val="24"/>
        </w:rPr>
        <w:t>в</w:t>
      </w:r>
      <w:r>
        <w:rPr>
          <w:spacing w:val="-5"/>
          <w:sz w:val="24"/>
        </w:rPr>
        <w:t xml:space="preserve"> </w:t>
      </w:r>
      <w:r>
        <w:rPr>
          <w:sz w:val="24"/>
        </w:rPr>
        <w:t>авторской</w:t>
      </w:r>
      <w:r>
        <w:rPr>
          <w:spacing w:val="-6"/>
          <w:sz w:val="24"/>
        </w:rPr>
        <w:t xml:space="preserve"> </w:t>
      </w:r>
      <w:r>
        <w:rPr>
          <w:spacing w:val="-2"/>
          <w:sz w:val="24"/>
        </w:rPr>
        <w:t>литературе;</w:t>
      </w:r>
    </w:p>
    <w:p w14:paraId="02CE2655">
      <w:pPr>
        <w:pStyle w:val="12"/>
        <w:numPr>
          <w:ilvl w:val="0"/>
          <w:numId w:val="25"/>
        </w:numPr>
        <w:tabs>
          <w:tab w:val="left" w:pos="2403"/>
        </w:tabs>
        <w:spacing w:before="11" w:after="0" w:line="235" w:lineRule="auto"/>
        <w:ind w:left="1274" w:right="858" w:firstLine="563"/>
        <w:jc w:val="both"/>
        <w:rPr>
          <w:sz w:val="24"/>
        </w:rPr>
      </w:pPr>
      <w:r>
        <w:rPr>
          <w:sz w:val="24"/>
        </w:rPr>
        <w:t>придумывать продолжение прочитанного произведения, сочинять</w:t>
      </w:r>
      <w:r>
        <w:rPr>
          <w:spacing w:val="40"/>
          <w:sz w:val="24"/>
        </w:rPr>
        <w:t xml:space="preserve"> </w:t>
      </w:r>
      <w:r>
        <w:rPr>
          <w:sz w:val="24"/>
        </w:rPr>
        <w:t>произведения по аналогии с прочитанным;</w:t>
      </w:r>
    </w:p>
    <w:p w14:paraId="76251DA7">
      <w:pPr>
        <w:pStyle w:val="12"/>
        <w:numPr>
          <w:ilvl w:val="0"/>
          <w:numId w:val="25"/>
        </w:numPr>
        <w:tabs>
          <w:tab w:val="left" w:pos="2403"/>
        </w:tabs>
        <w:spacing w:before="9" w:after="0" w:line="235" w:lineRule="auto"/>
        <w:ind w:left="1274" w:right="855" w:firstLine="563"/>
        <w:jc w:val="both"/>
        <w:rPr>
          <w:sz w:val="24"/>
        </w:rPr>
      </w:pPr>
      <w:r>
        <w:rPr>
          <w:sz w:val="24"/>
        </w:rPr>
        <w:t>принимать участие в инсценировке (разыгрывании по ролям) крупных диалоговых фрагментов литературных текстов</w:t>
      </w:r>
    </w:p>
    <w:p w14:paraId="35BC838A">
      <w:pPr>
        <w:pStyle w:val="3"/>
        <w:spacing w:before="11" w:line="275" w:lineRule="exact"/>
      </w:pPr>
      <w:r>
        <w:t>4</w:t>
      </w:r>
      <w:r>
        <w:rPr>
          <w:spacing w:val="2"/>
        </w:rPr>
        <w:t xml:space="preserve"> </w:t>
      </w:r>
      <w:r>
        <w:rPr>
          <w:spacing w:val="-2"/>
        </w:rPr>
        <w:t>класс</w:t>
      </w:r>
    </w:p>
    <w:p w14:paraId="60C25B58">
      <w:pPr>
        <w:pStyle w:val="8"/>
        <w:spacing w:line="273" w:lineRule="exact"/>
        <w:ind w:left="1841"/>
      </w:pPr>
      <w:r>
        <w:rPr>
          <w:color w:val="211F1F"/>
        </w:rPr>
        <w:t>Учащийся</w:t>
      </w:r>
      <w:r>
        <w:rPr>
          <w:color w:val="211F1F"/>
          <w:spacing w:val="-3"/>
        </w:rPr>
        <w:t xml:space="preserve"> </w:t>
      </w:r>
      <w:r>
        <w:rPr>
          <w:color w:val="211F1F"/>
          <w:spacing w:val="-2"/>
        </w:rPr>
        <w:t>научится:</w:t>
      </w:r>
    </w:p>
    <w:p w14:paraId="44C6E243">
      <w:pPr>
        <w:pStyle w:val="12"/>
        <w:numPr>
          <w:ilvl w:val="0"/>
          <w:numId w:val="25"/>
        </w:numPr>
        <w:tabs>
          <w:tab w:val="left" w:pos="2403"/>
        </w:tabs>
        <w:spacing w:before="2" w:after="0" w:line="235" w:lineRule="auto"/>
        <w:ind w:left="1274" w:right="867" w:firstLine="563"/>
        <w:jc w:val="both"/>
        <w:rPr>
          <w:sz w:val="24"/>
        </w:rPr>
      </w:pPr>
      <w:r>
        <w:rPr>
          <w:sz w:val="24"/>
        </w:rPr>
        <w:t>читать про себя (используя технику автоматизированного чтения) и вслух группами слов с соблюдением орфоэпических и интонационных норм;</w:t>
      </w:r>
    </w:p>
    <w:p w14:paraId="48FAA8F9">
      <w:pPr>
        <w:pStyle w:val="12"/>
        <w:numPr>
          <w:ilvl w:val="0"/>
          <w:numId w:val="25"/>
        </w:numPr>
        <w:tabs>
          <w:tab w:val="left" w:pos="2403"/>
        </w:tabs>
        <w:spacing w:before="7" w:after="0" w:line="237" w:lineRule="auto"/>
        <w:ind w:left="1274" w:right="858" w:firstLine="563"/>
        <w:jc w:val="both"/>
        <w:rPr>
          <w:sz w:val="24"/>
        </w:rPr>
      </w:pPr>
      <w:r>
        <w:rPr>
          <w:sz w:val="24"/>
        </w:rPr>
        <w:t>знать содержание изученных литературных произведений, указывать их авторов и названия;</w:t>
      </w:r>
    </w:p>
    <w:p w14:paraId="7AFCCD75">
      <w:pPr>
        <w:pStyle w:val="12"/>
        <w:numPr>
          <w:ilvl w:val="0"/>
          <w:numId w:val="25"/>
        </w:numPr>
        <w:tabs>
          <w:tab w:val="left" w:pos="2403"/>
        </w:tabs>
        <w:spacing w:before="7" w:after="0" w:line="235" w:lineRule="auto"/>
        <w:ind w:left="1274" w:right="869" w:firstLine="563"/>
        <w:jc w:val="both"/>
        <w:rPr>
          <w:sz w:val="24"/>
        </w:rPr>
      </w:pPr>
      <w:r>
        <w:rPr>
          <w:sz w:val="24"/>
        </w:rPr>
        <w:t>делить текст на смысловые части, составлять план текста и использовать его для пересказа;</w:t>
      </w:r>
    </w:p>
    <w:p w14:paraId="4DD1029D">
      <w:pPr>
        <w:pStyle w:val="12"/>
        <w:numPr>
          <w:ilvl w:val="0"/>
          <w:numId w:val="25"/>
        </w:numPr>
        <w:tabs>
          <w:tab w:val="left" w:pos="2403"/>
        </w:tabs>
        <w:spacing w:before="7" w:after="0" w:line="240" w:lineRule="auto"/>
        <w:ind w:left="1274" w:right="847" w:firstLine="563"/>
        <w:jc w:val="both"/>
        <w:rPr>
          <w:sz w:val="24"/>
        </w:rPr>
      </w:pPr>
      <w:r>
        <w:rPr>
          <w:sz w:val="24"/>
        </w:rPr>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 разных произведениях, выявлять авторское отношение к</w:t>
      </w:r>
      <w:r>
        <w:rPr>
          <w:spacing w:val="80"/>
          <w:sz w:val="24"/>
        </w:rPr>
        <w:t xml:space="preserve"> </w:t>
      </w:r>
      <w:r>
        <w:rPr>
          <w:spacing w:val="-2"/>
          <w:sz w:val="24"/>
        </w:rPr>
        <w:t>герою;</w:t>
      </w:r>
    </w:p>
    <w:p w14:paraId="02A75F36">
      <w:pPr>
        <w:pStyle w:val="12"/>
        <w:numPr>
          <w:ilvl w:val="0"/>
          <w:numId w:val="25"/>
        </w:numPr>
        <w:tabs>
          <w:tab w:val="left" w:pos="2407"/>
        </w:tabs>
        <w:spacing w:before="3" w:after="0" w:line="275" w:lineRule="exact"/>
        <w:ind w:left="2407" w:right="0" w:hanging="566"/>
        <w:jc w:val="both"/>
        <w:rPr>
          <w:sz w:val="24"/>
        </w:rPr>
      </w:pPr>
      <w:r>
        <w:rPr>
          <w:sz w:val="24"/>
        </w:rPr>
        <w:t>читать</w:t>
      </w:r>
      <w:r>
        <w:rPr>
          <w:spacing w:val="-9"/>
          <w:sz w:val="24"/>
        </w:rPr>
        <w:t xml:space="preserve"> </w:t>
      </w:r>
      <w:r>
        <w:rPr>
          <w:sz w:val="24"/>
        </w:rPr>
        <w:t>наизусть</w:t>
      </w:r>
      <w:r>
        <w:rPr>
          <w:spacing w:val="-4"/>
          <w:sz w:val="24"/>
        </w:rPr>
        <w:t xml:space="preserve"> </w:t>
      </w:r>
      <w:r>
        <w:rPr>
          <w:sz w:val="24"/>
        </w:rPr>
        <w:t>4–5</w:t>
      </w:r>
      <w:r>
        <w:rPr>
          <w:spacing w:val="-6"/>
          <w:sz w:val="24"/>
        </w:rPr>
        <w:t xml:space="preserve"> </w:t>
      </w:r>
      <w:r>
        <w:rPr>
          <w:sz w:val="24"/>
        </w:rPr>
        <w:t>стихотворений</w:t>
      </w:r>
      <w:r>
        <w:rPr>
          <w:spacing w:val="-4"/>
          <w:sz w:val="24"/>
        </w:rPr>
        <w:t xml:space="preserve"> </w:t>
      </w:r>
      <w:r>
        <w:rPr>
          <w:sz w:val="24"/>
        </w:rPr>
        <w:t>разных</w:t>
      </w:r>
      <w:r>
        <w:rPr>
          <w:spacing w:val="-9"/>
          <w:sz w:val="24"/>
        </w:rPr>
        <w:t xml:space="preserve"> </w:t>
      </w:r>
      <w:r>
        <w:rPr>
          <w:spacing w:val="-2"/>
          <w:sz w:val="24"/>
        </w:rPr>
        <w:t>авторов;</w:t>
      </w:r>
    </w:p>
    <w:p w14:paraId="70DC3847">
      <w:pPr>
        <w:pStyle w:val="12"/>
        <w:numPr>
          <w:ilvl w:val="0"/>
          <w:numId w:val="25"/>
        </w:numPr>
        <w:tabs>
          <w:tab w:val="left" w:pos="2403"/>
        </w:tabs>
        <w:spacing w:before="3" w:after="0" w:line="235" w:lineRule="auto"/>
        <w:ind w:left="1274" w:right="853" w:firstLine="563"/>
        <w:jc w:val="both"/>
        <w:rPr>
          <w:sz w:val="24"/>
        </w:rPr>
      </w:pPr>
      <w:r>
        <w:rPr>
          <w:sz w:val="24"/>
        </w:rPr>
        <w:t>перечислять названия одного-двух детских журналов и пересказывать их основное содержание (на уровне рубрик);</w:t>
      </w:r>
    </w:p>
    <w:p w14:paraId="4C533EF3">
      <w:pPr>
        <w:pStyle w:val="12"/>
        <w:numPr>
          <w:ilvl w:val="0"/>
          <w:numId w:val="25"/>
        </w:numPr>
        <w:tabs>
          <w:tab w:val="left" w:pos="2403"/>
        </w:tabs>
        <w:spacing w:before="5" w:after="0" w:line="240" w:lineRule="auto"/>
        <w:ind w:left="1274" w:right="853" w:firstLine="563"/>
        <w:jc w:val="both"/>
        <w:rPr>
          <w:sz w:val="24"/>
        </w:rPr>
      </w:pPr>
      <w:r>
        <w:rPr>
          <w:sz w:val="24"/>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14:paraId="658A58FB">
      <w:pPr>
        <w:pStyle w:val="12"/>
        <w:numPr>
          <w:ilvl w:val="0"/>
          <w:numId w:val="25"/>
        </w:numPr>
        <w:tabs>
          <w:tab w:val="left" w:pos="2404"/>
        </w:tabs>
        <w:spacing w:before="0" w:after="0" w:line="242" w:lineRule="auto"/>
        <w:ind w:left="1274" w:right="865" w:firstLine="563"/>
        <w:jc w:val="left"/>
        <w:rPr>
          <w:sz w:val="24"/>
        </w:rPr>
      </w:pPr>
      <w:r>
        <w:rPr>
          <w:sz w:val="24"/>
        </w:rPr>
        <w:t>самостоятельно</w:t>
      </w:r>
      <w:r>
        <w:rPr>
          <w:spacing w:val="80"/>
          <w:sz w:val="24"/>
        </w:rPr>
        <w:t xml:space="preserve"> </w:t>
      </w:r>
      <w:r>
        <w:rPr>
          <w:sz w:val="24"/>
        </w:rPr>
        <w:t>работать</w:t>
      </w:r>
      <w:r>
        <w:rPr>
          <w:spacing w:val="80"/>
          <w:sz w:val="24"/>
        </w:rPr>
        <w:t xml:space="preserve"> </w:t>
      </w:r>
      <w:r>
        <w:rPr>
          <w:sz w:val="24"/>
        </w:rPr>
        <w:t>с</w:t>
      </w:r>
      <w:r>
        <w:rPr>
          <w:spacing w:val="80"/>
          <w:sz w:val="24"/>
        </w:rPr>
        <w:t xml:space="preserve"> </w:t>
      </w:r>
      <w:r>
        <w:rPr>
          <w:sz w:val="24"/>
        </w:rPr>
        <w:t>разными</w:t>
      </w:r>
      <w:r>
        <w:rPr>
          <w:spacing w:val="80"/>
          <w:sz w:val="24"/>
        </w:rPr>
        <w:t xml:space="preserve"> </w:t>
      </w:r>
      <w:r>
        <w:rPr>
          <w:sz w:val="24"/>
        </w:rPr>
        <w:t>источниками</w:t>
      </w:r>
      <w:r>
        <w:rPr>
          <w:spacing w:val="80"/>
          <w:sz w:val="24"/>
        </w:rPr>
        <w:t xml:space="preserve"> </w:t>
      </w:r>
      <w:r>
        <w:rPr>
          <w:sz w:val="24"/>
        </w:rPr>
        <w:t>информации</w:t>
      </w:r>
      <w:r>
        <w:rPr>
          <w:spacing w:val="80"/>
          <w:sz w:val="24"/>
        </w:rPr>
        <w:t xml:space="preserve"> </w:t>
      </w:r>
      <w:r>
        <w:rPr>
          <w:sz w:val="24"/>
        </w:rPr>
        <w:t>(включая</w:t>
      </w:r>
      <w:r>
        <w:rPr>
          <w:spacing w:val="40"/>
          <w:sz w:val="24"/>
        </w:rPr>
        <w:t xml:space="preserve"> </w:t>
      </w:r>
      <w:r>
        <w:rPr>
          <w:sz w:val="24"/>
        </w:rPr>
        <w:t>различные словари и справочники, в контролируемом пространстве сети Интернет);</w:t>
      </w:r>
    </w:p>
    <w:p w14:paraId="5373A040">
      <w:pPr>
        <w:pStyle w:val="12"/>
        <w:numPr>
          <w:ilvl w:val="0"/>
          <w:numId w:val="25"/>
        </w:numPr>
        <w:tabs>
          <w:tab w:val="left" w:pos="2404"/>
        </w:tabs>
        <w:spacing w:before="0" w:after="0" w:line="242" w:lineRule="auto"/>
        <w:ind w:left="1274" w:right="858" w:firstLine="563"/>
        <w:jc w:val="left"/>
        <w:rPr>
          <w:sz w:val="24"/>
        </w:rPr>
      </w:pPr>
      <w:r>
        <w:rPr>
          <w:sz w:val="24"/>
        </w:rPr>
        <w:t>самостоятельно</w:t>
      </w:r>
      <w:r>
        <w:rPr>
          <w:spacing w:val="30"/>
          <w:sz w:val="24"/>
        </w:rPr>
        <w:t xml:space="preserve"> </w:t>
      </w:r>
      <w:r>
        <w:rPr>
          <w:sz w:val="24"/>
        </w:rPr>
        <w:t>находить</w:t>
      </w:r>
      <w:r>
        <w:rPr>
          <w:spacing w:val="32"/>
          <w:sz w:val="24"/>
        </w:rPr>
        <w:t xml:space="preserve"> </w:t>
      </w:r>
      <w:r>
        <w:rPr>
          <w:sz w:val="24"/>
        </w:rPr>
        <w:t>в</w:t>
      </w:r>
      <w:r>
        <w:rPr>
          <w:spacing w:val="30"/>
          <w:sz w:val="24"/>
        </w:rPr>
        <w:t xml:space="preserve"> </w:t>
      </w:r>
      <w:r>
        <w:rPr>
          <w:sz w:val="24"/>
        </w:rPr>
        <w:t>тексте</w:t>
      </w:r>
      <w:r>
        <w:rPr>
          <w:spacing w:val="30"/>
          <w:sz w:val="24"/>
        </w:rPr>
        <w:t xml:space="preserve"> </w:t>
      </w:r>
      <w:r>
        <w:rPr>
          <w:sz w:val="24"/>
        </w:rPr>
        <w:t>средства</w:t>
      </w:r>
      <w:r>
        <w:rPr>
          <w:spacing w:val="30"/>
          <w:sz w:val="24"/>
        </w:rPr>
        <w:t xml:space="preserve"> </w:t>
      </w:r>
      <w:r>
        <w:rPr>
          <w:sz w:val="24"/>
        </w:rPr>
        <w:t>художественной</w:t>
      </w:r>
      <w:r>
        <w:rPr>
          <w:spacing w:val="31"/>
          <w:sz w:val="24"/>
        </w:rPr>
        <w:t xml:space="preserve"> </w:t>
      </w:r>
      <w:r>
        <w:rPr>
          <w:sz w:val="24"/>
        </w:rPr>
        <w:t>выразительности (сравнения), понимать их роль в произведении;</w:t>
      </w:r>
    </w:p>
    <w:p w14:paraId="2C9DDD00">
      <w:pPr>
        <w:pStyle w:val="12"/>
        <w:numPr>
          <w:ilvl w:val="0"/>
          <w:numId w:val="25"/>
        </w:numPr>
        <w:tabs>
          <w:tab w:val="left" w:pos="2404"/>
        </w:tabs>
        <w:spacing w:before="0" w:after="0" w:line="242" w:lineRule="auto"/>
        <w:ind w:left="1274" w:right="868" w:firstLine="563"/>
        <w:jc w:val="left"/>
        <w:rPr>
          <w:sz w:val="24"/>
        </w:rPr>
      </w:pPr>
      <w:r>
        <w:rPr>
          <w:sz w:val="24"/>
        </w:rPr>
        <w:t>использовать в речи выразительные средства языка для передачи своих чувств, мыслей, оценки прочитанного;</w:t>
      </w:r>
    </w:p>
    <w:p w14:paraId="3FFEEF2D">
      <w:pPr>
        <w:pStyle w:val="12"/>
        <w:numPr>
          <w:ilvl w:val="0"/>
          <w:numId w:val="25"/>
        </w:numPr>
        <w:tabs>
          <w:tab w:val="left" w:pos="2404"/>
        </w:tabs>
        <w:spacing w:before="0" w:after="0" w:line="242" w:lineRule="auto"/>
        <w:ind w:left="1274" w:right="859" w:firstLine="563"/>
        <w:jc w:val="left"/>
        <w:rPr>
          <w:sz w:val="24"/>
        </w:rPr>
      </w:pPr>
      <w:r>
        <w:rPr>
          <w:sz w:val="24"/>
        </w:rPr>
        <w:t>создавать</w:t>
      </w:r>
      <w:r>
        <w:rPr>
          <w:spacing w:val="40"/>
          <w:sz w:val="24"/>
        </w:rPr>
        <w:t xml:space="preserve"> </w:t>
      </w:r>
      <w:r>
        <w:rPr>
          <w:sz w:val="24"/>
        </w:rPr>
        <w:t>собственный</w:t>
      </w:r>
      <w:r>
        <w:rPr>
          <w:spacing w:val="40"/>
          <w:sz w:val="24"/>
        </w:rPr>
        <w:t xml:space="preserve"> </w:t>
      </w:r>
      <w:r>
        <w:rPr>
          <w:sz w:val="24"/>
        </w:rPr>
        <w:t>текст</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художественного</w:t>
      </w:r>
      <w:r>
        <w:rPr>
          <w:spacing w:val="40"/>
          <w:sz w:val="24"/>
        </w:rPr>
        <w:t xml:space="preserve"> </w:t>
      </w:r>
      <w:r>
        <w:rPr>
          <w:sz w:val="24"/>
        </w:rPr>
        <w:t>произведения,</w:t>
      </w:r>
      <w:r>
        <w:rPr>
          <w:spacing w:val="40"/>
          <w:sz w:val="24"/>
        </w:rPr>
        <w:t xml:space="preserve"> </w:t>
      </w:r>
      <w:r>
        <w:rPr>
          <w:sz w:val="24"/>
        </w:rPr>
        <w:t>по иллюстрациям, на основе личного опыта;</w:t>
      </w:r>
    </w:p>
    <w:p w14:paraId="06E5B5C2">
      <w:pPr>
        <w:pStyle w:val="12"/>
        <w:numPr>
          <w:ilvl w:val="0"/>
          <w:numId w:val="25"/>
        </w:numPr>
        <w:tabs>
          <w:tab w:val="left" w:pos="2404"/>
        </w:tabs>
        <w:spacing w:before="0" w:after="0" w:line="242" w:lineRule="auto"/>
        <w:ind w:left="1274" w:right="864" w:firstLine="563"/>
        <w:jc w:val="left"/>
        <w:rPr>
          <w:sz w:val="24"/>
        </w:rPr>
      </w:pPr>
      <w:r>
        <w:rPr>
          <w:sz w:val="24"/>
        </w:rPr>
        <w:t>выполнять</w:t>
      </w:r>
      <w:r>
        <w:rPr>
          <w:spacing w:val="40"/>
          <w:sz w:val="24"/>
        </w:rPr>
        <w:t xml:space="preserve"> </w:t>
      </w:r>
      <w:r>
        <w:rPr>
          <w:sz w:val="24"/>
        </w:rPr>
        <w:t>проектные</w:t>
      </w:r>
      <w:r>
        <w:rPr>
          <w:spacing w:val="40"/>
          <w:sz w:val="24"/>
        </w:rPr>
        <w:t xml:space="preserve"> </w:t>
      </w:r>
      <w:r>
        <w:rPr>
          <w:sz w:val="24"/>
        </w:rPr>
        <w:t>задания</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различных</w:t>
      </w:r>
      <w:r>
        <w:rPr>
          <w:spacing w:val="80"/>
          <w:sz w:val="24"/>
        </w:rPr>
        <w:t xml:space="preserve"> </w:t>
      </w:r>
      <w:r>
        <w:rPr>
          <w:sz w:val="24"/>
        </w:rPr>
        <w:t>источников</w:t>
      </w:r>
      <w:r>
        <w:rPr>
          <w:spacing w:val="40"/>
          <w:sz w:val="24"/>
        </w:rPr>
        <w:t xml:space="preserve"> </w:t>
      </w:r>
      <w:r>
        <w:rPr>
          <w:sz w:val="24"/>
        </w:rPr>
        <w:t>и</w:t>
      </w:r>
      <w:r>
        <w:rPr>
          <w:spacing w:val="80"/>
          <w:sz w:val="24"/>
        </w:rPr>
        <w:t xml:space="preserve"> </w:t>
      </w:r>
      <w:r>
        <w:rPr>
          <w:sz w:val="24"/>
        </w:rPr>
        <w:t>способов переработки информации.</w:t>
      </w:r>
    </w:p>
    <w:p w14:paraId="7CCF1704">
      <w:pPr>
        <w:pStyle w:val="12"/>
        <w:spacing w:after="0" w:line="242" w:lineRule="auto"/>
        <w:jc w:val="left"/>
        <w:rPr>
          <w:sz w:val="24"/>
        </w:rPr>
        <w:sectPr>
          <w:pgSz w:w="11920" w:h="16850"/>
          <w:pgMar w:top="1020" w:right="0" w:bottom="1200" w:left="425" w:header="0" w:footer="947" w:gutter="0"/>
          <w:cols w:space="720" w:num="1"/>
        </w:sectPr>
      </w:pPr>
    </w:p>
    <w:p w14:paraId="34C2E88C">
      <w:pPr>
        <w:pStyle w:val="12"/>
        <w:numPr>
          <w:ilvl w:val="3"/>
          <w:numId w:val="26"/>
        </w:numPr>
        <w:tabs>
          <w:tab w:val="left" w:pos="2619"/>
        </w:tabs>
        <w:spacing w:before="77" w:after="0" w:line="240" w:lineRule="auto"/>
        <w:ind w:left="2619" w:right="0" w:hanging="778"/>
        <w:jc w:val="left"/>
        <w:rPr>
          <w:sz w:val="24"/>
        </w:rPr>
      </w:pPr>
      <w:r>
        <w:rPr>
          <w:sz w:val="24"/>
        </w:rPr>
        <w:t>Метапредметные</w:t>
      </w:r>
      <w:r>
        <w:rPr>
          <w:spacing w:val="-12"/>
          <w:sz w:val="24"/>
        </w:rPr>
        <w:t xml:space="preserve"> </w:t>
      </w:r>
      <w:r>
        <w:rPr>
          <w:sz w:val="24"/>
        </w:rPr>
        <w:t>результаты</w:t>
      </w:r>
      <w:r>
        <w:rPr>
          <w:spacing w:val="-4"/>
          <w:sz w:val="24"/>
        </w:rPr>
        <w:t xml:space="preserve"> </w:t>
      </w:r>
      <w:r>
        <w:rPr>
          <w:sz w:val="24"/>
        </w:rPr>
        <w:t>по учебному</w:t>
      </w:r>
      <w:r>
        <w:rPr>
          <w:spacing w:val="-17"/>
          <w:sz w:val="24"/>
        </w:rPr>
        <w:t xml:space="preserve"> </w:t>
      </w:r>
      <w:r>
        <w:rPr>
          <w:spacing w:val="-2"/>
          <w:sz w:val="24"/>
        </w:rPr>
        <w:t>предмету</w:t>
      </w:r>
    </w:p>
    <w:p w14:paraId="45C50781">
      <w:pPr>
        <w:pStyle w:val="8"/>
        <w:spacing w:before="8" w:line="235" w:lineRule="auto"/>
        <w:ind w:right="856" w:firstLine="563"/>
      </w:pPr>
      <w:r>
        <w:t xml:space="preserve">"ГОСУДАРСТВЕННЫЙ (БАШКИРСКИЙ) ЯЗЫК РЕСПУБЛИКИ РОССИЙСКОЙ </w:t>
      </w:r>
      <w:r>
        <w:rPr>
          <w:spacing w:val="-2"/>
        </w:rPr>
        <w:t>ФЕДЕРАЦИИ"</w:t>
      </w:r>
    </w:p>
    <w:p w14:paraId="44BBBB5F">
      <w:pPr>
        <w:spacing w:before="6" w:line="240" w:lineRule="auto"/>
        <w:ind w:left="1274" w:right="838" w:firstLine="563"/>
        <w:jc w:val="both"/>
        <w:rPr>
          <w:sz w:val="24"/>
        </w:rPr>
      </w:pPr>
      <w:r>
        <w:rPr>
          <w:sz w:val="24"/>
        </w:rPr>
        <w:t xml:space="preserve">Изучение содержания учебного предмету «Государственный (башкирский) язык республики Российской Федерации» </w:t>
      </w:r>
      <w:r>
        <w:rPr>
          <w:b/>
          <w:sz w:val="24"/>
        </w:rPr>
        <w:t xml:space="preserve">в первом классе </w:t>
      </w:r>
      <w:r>
        <w:rPr>
          <w:sz w:val="24"/>
        </w:rPr>
        <w:t xml:space="preserve">способствует освоению </w:t>
      </w:r>
      <w:r>
        <w:rPr>
          <w:b/>
          <w:sz w:val="24"/>
        </w:rPr>
        <w:t xml:space="preserve">на пропедевтическом уровне </w:t>
      </w:r>
      <w:r>
        <w:rPr>
          <w:sz w:val="24"/>
        </w:rPr>
        <w:t>ряда универсальных учебных действий</w:t>
      </w:r>
    </w:p>
    <w:p w14:paraId="4E2C1765">
      <w:pPr>
        <w:pStyle w:val="12"/>
        <w:numPr>
          <w:ilvl w:val="0"/>
          <w:numId w:val="27"/>
        </w:numPr>
        <w:tabs>
          <w:tab w:val="left" w:pos="2690"/>
        </w:tabs>
        <w:spacing w:before="3" w:after="0" w:line="275" w:lineRule="exact"/>
        <w:ind w:left="2690" w:right="0" w:hanging="849"/>
        <w:jc w:val="both"/>
        <w:rPr>
          <w:sz w:val="24"/>
        </w:rPr>
      </w:pPr>
      <w:r>
        <w:rPr>
          <w:sz w:val="24"/>
        </w:rPr>
        <w:t>слушать</w:t>
      </w:r>
      <w:r>
        <w:rPr>
          <w:spacing w:val="-6"/>
          <w:sz w:val="24"/>
        </w:rPr>
        <w:t xml:space="preserve"> </w:t>
      </w:r>
      <w:r>
        <w:rPr>
          <w:sz w:val="24"/>
        </w:rPr>
        <w:t>и</w:t>
      </w:r>
      <w:r>
        <w:rPr>
          <w:spacing w:val="-7"/>
          <w:sz w:val="24"/>
        </w:rPr>
        <w:t xml:space="preserve"> </w:t>
      </w:r>
      <w:r>
        <w:rPr>
          <w:sz w:val="24"/>
        </w:rPr>
        <w:t>слышать</w:t>
      </w:r>
      <w:r>
        <w:rPr>
          <w:spacing w:val="-6"/>
          <w:sz w:val="24"/>
        </w:rPr>
        <w:t xml:space="preserve"> </w:t>
      </w:r>
      <w:r>
        <w:rPr>
          <w:spacing w:val="-2"/>
          <w:sz w:val="24"/>
        </w:rPr>
        <w:t>учителя;</w:t>
      </w:r>
    </w:p>
    <w:p w14:paraId="13912A12">
      <w:pPr>
        <w:pStyle w:val="12"/>
        <w:numPr>
          <w:ilvl w:val="0"/>
          <w:numId w:val="27"/>
        </w:numPr>
        <w:tabs>
          <w:tab w:val="left" w:pos="2690"/>
        </w:tabs>
        <w:spacing w:before="0" w:after="0" w:line="274" w:lineRule="exact"/>
        <w:ind w:left="2690" w:right="0" w:hanging="849"/>
        <w:jc w:val="both"/>
        <w:rPr>
          <w:sz w:val="24"/>
        </w:rPr>
      </w:pPr>
      <w:r>
        <w:rPr>
          <w:spacing w:val="-2"/>
          <w:sz w:val="24"/>
        </w:rPr>
        <w:t>произносить,</w:t>
      </w:r>
      <w:r>
        <w:rPr>
          <w:spacing w:val="1"/>
          <w:sz w:val="24"/>
        </w:rPr>
        <w:t xml:space="preserve"> </w:t>
      </w:r>
      <w:r>
        <w:rPr>
          <w:spacing w:val="-2"/>
          <w:sz w:val="24"/>
        </w:rPr>
        <w:t>слушать,</w:t>
      </w:r>
      <w:r>
        <w:rPr>
          <w:spacing w:val="7"/>
          <w:sz w:val="24"/>
        </w:rPr>
        <w:t xml:space="preserve"> </w:t>
      </w:r>
      <w:r>
        <w:rPr>
          <w:spacing w:val="-2"/>
          <w:sz w:val="24"/>
        </w:rPr>
        <w:t>сравнивать,</w:t>
      </w:r>
      <w:r>
        <w:rPr>
          <w:spacing w:val="6"/>
          <w:sz w:val="24"/>
        </w:rPr>
        <w:t xml:space="preserve"> </w:t>
      </w:r>
      <w:r>
        <w:rPr>
          <w:spacing w:val="-2"/>
          <w:sz w:val="24"/>
        </w:rPr>
        <w:t>анализировать</w:t>
      </w:r>
      <w:r>
        <w:rPr>
          <w:spacing w:val="10"/>
          <w:sz w:val="24"/>
        </w:rPr>
        <w:t xml:space="preserve"> </w:t>
      </w:r>
      <w:r>
        <w:rPr>
          <w:spacing w:val="-2"/>
          <w:sz w:val="24"/>
        </w:rPr>
        <w:t>звуки;</w:t>
      </w:r>
    </w:p>
    <w:p w14:paraId="0BA430C1">
      <w:pPr>
        <w:pStyle w:val="12"/>
        <w:numPr>
          <w:ilvl w:val="0"/>
          <w:numId w:val="27"/>
        </w:numPr>
        <w:tabs>
          <w:tab w:val="left" w:pos="2690"/>
        </w:tabs>
        <w:spacing w:before="0" w:after="0" w:line="240" w:lineRule="auto"/>
        <w:ind w:left="1274" w:right="856" w:firstLine="563"/>
        <w:jc w:val="both"/>
        <w:rPr>
          <w:sz w:val="24"/>
        </w:rPr>
      </w:pPr>
      <w:r>
        <w:rPr>
          <w:sz w:val="24"/>
        </w:rPr>
        <w:t>выделение и осознание общего (позиционного) принципа письма, что даёт широкие возможности для формирования основ учебной деятельности, т.е. для</w:t>
      </w:r>
      <w:r>
        <w:rPr>
          <w:spacing w:val="40"/>
          <w:sz w:val="24"/>
        </w:rPr>
        <w:t xml:space="preserve"> </w:t>
      </w:r>
      <w:r>
        <w:rPr>
          <w:sz w:val="24"/>
        </w:rPr>
        <w:t>реализации деятельностного подхода;</w:t>
      </w:r>
    </w:p>
    <w:p w14:paraId="09CEA4EC">
      <w:pPr>
        <w:pStyle w:val="12"/>
        <w:numPr>
          <w:ilvl w:val="0"/>
          <w:numId w:val="27"/>
        </w:numPr>
        <w:tabs>
          <w:tab w:val="left" w:pos="2690"/>
        </w:tabs>
        <w:spacing w:before="1" w:after="0" w:line="240" w:lineRule="auto"/>
        <w:ind w:left="1274" w:right="858" w:firstLine="563"/>
        <w:jc w:val="both"/>
        <w:rPr>
          <w:sz w:val="24"/>
        </w:rPr>
      </w:pPr>
      <w:r>
        <w:rPr>
          <w:sz w:val="24"/>
        </w:rPr>
        <w:t>начать освоение различных форм учебного сотрудничества (обучение приемам</w:t>
      </w:r>
      <w:r>
        <w:rPr>
          <w:spacing w:val="-1"/>
          <w:sz w:val="24"/>
        </w:rPr>
        <w:t xml:space="preserve"> </w:t>
      </w:r>
      <w:r>
        <w:rPr>
          <w:sz w:val="24"/>
        </w:rPr>
        <w:t>субъект-субъектного взаимодействия</w:t>
      </w:r>
      <w:r>
        <w:rPr>
          <w:spacing w:val="-3"/>
          <w:sz w:val="24"/>
        </w:rPr>
        <w:t xml:space="preserve"> </w:t>
      </w:r>
      <w:r>
        <w:rPr>
          <w:sz w:val="24"/>
        </w:rPr>
        <w:t>и приемам</w:t>
      </w:r>
      <w:r>
        <w:rPr>
          <w:spacing w:val="-1"/>
          <w:sz w:val="24"/>
        </w:rPr>
        <w:t xml:space="preserve"> </w:t>
      </w:r>
      <w:r>
        <w:rPr>
          <w:sz w:val="24"/>
        </w:rPr>
        <w:t>ведения устной дискуссии через умение работать в малых группах и парах);</w:t>
      </w:r>
    </w:p>
    <w:p w14:paraId="40E6B69C">
      <w:pPr>
        <w:pStyle w:val="12"/>
        <w:numPr>
          <w:ilvl w:val="0"/>
          <w:numId w:val="27"/>
        </w:numPr>
        <w:tabs>
          <w:tab w:val="left" w:pos="2690"/>
        </w:tabs>
        <w:spacing w:before="1" w:after="0" w:line="242" w:lineRule="auto"/>
        <w:ind w:left="1274" w:right="841" w:firstLine="563"/>
        <w:jc w:val="both"/>
        <w:rPr>
          <w:sz w:val="24"/>
        </w:rPr>
      </w:pPr>
      <w:r>
        <w:rPr>
          <w:sz w:val="24"/>
        </w:rPr>
        <w:t>ввести критерии оценивания, начать формирование действий контроля и оценки: самоконтроль и самооценка, взаимоконтроль и взаимооценка;</w:t>
      </w:r>
    </w:p>
    <w:p w14:paraId="28845ADA">
      <w:pPr>
        <w:pStyle w:val="12"/>
        <w:numPr>
          <w:ilvl w:val="0"/>
          <w:numId w:val="27"/>
        </w:numPr>
        <w:tabs>
          <w:tab w:val="left" w:pos="2690"/>
        </w:tabs>
        <w:spacing w:before="0" w:after="0" w:line="273" w:lineRule="exact"/>
        <w:ind w:left="2690" w:right="0" w:hanging="849"/>
        <w:jc w:val="both"/>
        <w:rPr>
          <w:sz w:val="24"/>
        </w:rPr>
      </w:pPr>
      <w:r>
        <w:rPr>
          <w:sz w:val="24"/>
        </w:rPr>
        <w:t>сопоставление</w:t>
      </w:r>
      <w:r>
        <w:rPr>
          <w:spacing w:val="-9"/>
          <w:sz w:val="24"/>
        </w:rPr>
        <w:t xml:space="preserve"> </w:t>
      </w:r>
      <w:r>
        <w:rPr>
          <w:sz w:val="24"/>
        </w:rPr>
        <w:t>своей</w:t>
      </w:r>
      <w:r>
        <w:rPr>
          <w:spacing w:val="-5"/>
          <w:sz w:val="24"/>
        </w:rPr>
        <w:t xml:space="preserve"> </w:t>
      </w:r>
      <w:r>
        <w:rPr>
          <w:sz w:val="24"/>
        </w:rPr>
        <w:t>оценки</w:t>
      </w:r>
      <w:r>
        <w:rPr>
          <w:spacing w:val="-4"/>
          <w:sz w:val="24"/>
        </w:rPr>
        <w:t xml:space="preserve"> </w:t>
      </w:r>
      <w:r>
        <w:rPr>
          <w:sz w:val="24"/>
        </w:rPr>
        <w:t>с</w:t>
      </w:r>
      <w:r>
        <w:rPr>
          <w:spacing w:val="-10"/>
          <w:sz w:val="24"/>
        </w:rPr>
        <w:t xml:space="preserve"> </w:t>
      </w:r>
      <w:r>
        <w:rPr>
          <w:sz w:val="24"/>
        </w:rPr>
        <w:t>оценкой</w:t>
      </w:r>
      <w:r>
        <w:rPr>
          <w:spacing w:val="1"/>
          <w:sz w:val="24"/>
        </w:rPr>
        <w:t xml:space="preserve"> </w:t>
      </w:r>
      <w:r>
        <w:rPr>
          <w:spacing w:val="-2"/>
          <w:sz w:val="24"/>
        </w:rPr>
        <w:t>учителя;</w:t>
      </w:r>
    </w:p>
    <w:p w14:paraId="3B82D00A">
      <w:pPr>
        <w:pStyle w:val="12"/>
        <w:numPr>
          <w:ilvl w:val="0"/>
          <w:numId w:val="27"/>
        </w:numPr>
        <w:tabs>
          <w:tab w:val="left" w:pos="2690"/>
        </w:tabs>
        <w:spacing w:before="2" w:after="0" w:line="235" w:lineRule="auto"/>
        <w:ind w:left="1274" w:right="851" w:firstLine="563"/>
        <w:jc w:val="both"/>
        <w:rPr>
          <w:sz w:val="24"/>
        </w:rPr>
      </w:pPr>
      <w:r>
        <w:rPr>
          <w:sz w:val="24"/>
        </w:rPr>
        <w:t>начать учить добывать недостающую информацию с помощью «умных» вопросов и разных источников;</w:t>
      </w:r>
    </w:p>
    <w:p w14:paraId="7154A693">
      <w:pPr>
        <w:pStyle w:val="12"/>
        <w:numPr>
          <w:ilvl w:val="0"/>
          <w:numId w:val="27"/>
        </w:numPr>
        <w:tabs>
          <w:tab w:val="left" w:pos="2690"/>
        </w:tabs>
        <w:spacing w:before="11" w:after="0" w:line="235" w:lineRule="auto"/>
        <w:ind w:left="1274" w:right="846" w:firstLine="563"/>
        <w:jc w:val="both"/>
        <w:rPr>
          <w:sz w:val="24"/>
        </w:rPr>
      </w:pPr>
      <w:r>
        <w:rPr>
          <w:sz w:val="24"/>
        </w:rPr>
        <w:t>начальное умение работать в разных образовательных пространствах, в тетради (черновик-чистовик) и в классе.</w:t>
      </w:r>
    </w:p>
    <w:p w14:paraId="14481FB9">
      <w:pPr>
        <w:spacing w:before="4"/>
        <w:ind w:left="1274" w:right="838" w:firstLine="563"/>
        <w:jc w:val="both"/>
        <w:rPr>
          <w:sz w:val="24"/>
        </w:rPr>
      </w:pPr>
      <w:r>
        <w:rPr>
          <w:sz w:val="24"/>
        </w:rPr>
        <w:t xml:space="preserve">Изучение содержания учебного предмета «Государственный (башкирский) язык республики Российской Федерации» </w:t>
      </w:r>
      <w:r>
        <w:rPr>
          <w:b/>
          <w:sz w:val="24"/>
        </w:rPr>
        <w:t xml:space="preserve">во втором классе </w:t>
      </w:r>
      <w:r>
        <w:rPr>
          <w:sz w:val="24"/>
        </w:rPr>
        <w:t xml:space="preserve">способствует освоению </w:t>
      </w:r>
      <w:r>
        <w:rPr>
          <w:b/>
          <w:sz w:val="24"/>
        </w:rPr>
        <w:t xml:space="preserve">на пропедевтическом уровне </w:t>
      </w:r>
      <w:r>
        <w:rPr>
          <w:sz w:val="24"/>
        </w:rPr>
        <w:t>ряда универсальных учебных действий</w:t>
      </w:r>
    </w:p>
    <w:p w14:paraId="527F8AB3">
      <w:pPr>
        <w:pStyle w:val="12"/>
        <w:numPr>
          <w:ilvl w:val="0"/>
          <w:numId w:val="27"/>
        </w:numPr>
        <w:tabs>
          <w:tab w:val="left" w:pos="2690"/>
        </w:tabs>
        <w:spacing w:before="5" w:after="0" w:line="275" w:lineRule="exact"/>
        <w:ind w:left="2690" w:right="0" w:hanging="849"/>
        <w:jc w:val="left"/>
        <w:rPr>
          <w:sz w:val="24"/>
        </w:rPr>
      </w:pPr>
      <w:r>
        <w:rPr>
          <w:spacing w:val="-2"/>
          <w:sz w:val="24"/>
        </w:rPr>
        <w:t>планировать</w:t>
      </w:r>
      <w:r>
        <w:rPr>
          <w:spacing w:val="-9"/>
          <w:sz w:val="24"/>
        </w:rPr>
        <w:t xml:space="preserve"> </w:t>
      </w:r>
      <w:r>
        <w:rPr>
          <w:spacing w:val="-2"/>
          <w:sz w:val="24"/>
        </w:rPr>
        <w:t>научно-исследовательскую</w:t>
      </w:r>
      <w:r>
        <w:rPr>
          <w:spacing w:val="-3"/>
          <w:sz w:val="24"/>
        </w:rPr>
        <w:t xml:space="preserve"> </w:t>
      </w:r>
      <w:r>
        <w:rPr>
          <w:spacing w:val="-2"/>
          <w:sz w:val="24"/>
        </w:rPr>
        <w:t>работу;</w:t>
      </w:r>
    </w:p>
    <w:p w14:paraId="5D75C5F4">
      <w:pPr>
        <w:pStyle w:val="12"/>
        <w:numPr>
          <w:ilvl w:val="0"/>
          <w:numId w:val="27"/>
        </w:numPr>
        <w:tabs>
          <w:tab w:val="left" w:pos="2690"/>
        </w:tabs>
        <w:spacing w:before="0" w:after="0" w:line="275" w:lineRule="exact"/>
        <w:ind w:left="2690" w:right="0" w:hanging="849"/>
        <w:jc w:val="left"/>
        <w:rPr>
          <w:sz w:val="24"/>
        </w:rPr>
      </w:pPr>
      <w:r>
        <w:rPr>
          <w:sz w:val="24"/>
        </w:rPr>
        <w:t>работать</w:t>
      </w:r>
      <w:r>
        <w:rPr>
          <w:spacing w:val="-8"/>
          <w:sz w:val="24"/>
        </w:rPr>
        <w:t xml:space="preserve"> </w:t>
      </w:r>
      <w:r>
        <w:rPr>
          <w:sz w:val="24"/>
        </w:rPr>
        <w:t>в</w:t>
      </w:r>
      <w:r>
        <w:rPr>
          <w:spacing w:val="-8"/>
          <w:sz w:val="24"/>
        </w:rPr>
        <w:t xml:space="preserve"> </w:t>
      </w:r>
      <w:r>
        <w:rPr>
          <w:sz w:val="24"/>
        </w:rPr>
        <w:t>паре,</w:t>
      </w:r>
      <w:r>
        <w:rPr>
          <w:spacing w:val="-8"/>
          <w:sz w:val="24"/>
        </w:rPr>
        <w:t xml:space="preserve"> </w:t>
      </w:r>
      <w:r>
        <w:rPr>
          <w:sz w:val="24"/>
        </w:rPr>
        <w:t>группе,</w:t>
      </w:r>
      <w:r>
        <w:rPr>
          <w:spacing w:val="1"/>
          <w:sz w:val="24"/>
        </w:rPr>
        <w:t xml:space="preserve"> </w:t>
      </w:r>
      <w:r>
        <w:rPr>
          <w:spacing w:val="-2"/>
          <w:sz w:val="24"/>
        </w:rPr>
        <w:t>команде;</w:t>
      </w:r>
    </w:p>
    <w:p w14:paraId="56600498">
      <w:pPr>
        <w:pStyle w:val="12"/>
        <w:numPr>
          <w:ilvl w:val="0"/>
          <w:numId w:val="27"/>
        </w:numPr>
        <w:tabs>
          <w:tab w:val="left" w:pos="2690"/>
        </w:tabs>
        <w:spacing w:before="0" w:after="0" w:line="275" w:lineRule="exact"/>
        <w:ind w:left="2690" w:right="0" w:hanging="849"/>
        <w:jc w:val="left"/>
        <w:rPr>
          <w:sz w:val="24"/>
        </w:rPr>
      </w:pPr>
      <w:r>
        <w:rPr>
          <w:sz w:val="24"/>
        </w:rPr>
        <w:t>записывать</w:t>
      </w:r>
      <w:r>
        <w:rPr>
          <w:spacing w:val="-12"/>
          <w:sz w:val="24"/>
        </w:rPr>
        <w:t xml:space="preserve"> </w:t>
      </w:r>
      <w:r>
        <w:rPr>
          <w:sz w:val="24"/>
        </w:rPr>
        <w:t>полученную</w:t>
      </w:r>
      <w:r>
        <w:rPr>
          <w:spacing w:val="-12"/>
          <w:sz w:val="24"/>
        </w:rPr>
        <w:t xml:space="preserve"> </w:t>
      </w:r>
      <w:r>
        <w:rPr>
          <w:sz w:val="24"/>
        </w:rPr>
        <w:t>информацию</w:t>
      </w:r>
      <w:r>
        <w:rPr>
          <w:spacing w:val="-13"/>
          <w:sz w:val="24"/>
        </w:rPr>
        <w:t xml:space="preserve"> </w:t>
      </w:r>
      <w:r>
        <w:rPr>
          <w:sz w:val="24"/>
        </w:rPr>
        <w:t>на</w:t>
      </w:r>
      <w:r>
        <w:rPr>
          <w:spacing w:val="-13"/>
          <w:sz w:val="24"/>
        </w:rPr>
        <w:t xml:space="preserve"> </w:t>
      </w:r>
      <w:r>
        <w:rPr>
          <w:spacing w:val="-2"/>
          <w:sz w:val="24"/>
        </w:rPr>
        <w:t>бумаге;</w:t>
      </w:r>
    </w:p>
    <w:p w14:paraId="27BF2E2E">
      <w:pPr>
        <w:pStyle w:val="12"/>
        <w:numPr>
          <w:ilvl w:val="0"/>
          <w:numId w:val="27"/>
        </w:numPr>
        <w:tabs>
          <w:tab w:val="left" w:pos="2690"/>
        </w:tabs>
        <w:spacing w:before="4" w:after="0" w:line="235" w:lineRule="auto"/>
        <w:ind w:left="1274" w:right="854" w:firstLine="563"/>
        <w:jc w:val="both"/>
        <w:rPr>
          <w:sz w:val="24"/>
        </w:rPr>
      </w:pPr>
      <w:r>
        <w:rPr>
          <w:sz w:val="24"/>
        </w:rPr>
        <w:t>обозначить правилу, алгоритма, результата в виде графической схемы, модели, таблицы;</w:t>
      </w:r>
    </w:p>
    <w:p w14:paraId="5EF85DD4">
      <w:pPr>
        <w:pStyle w:val="12"/>
        <w:numPr>
          <w:ilvl w:val="0"/>
          <w:numId w:val="27"/>
        </w:numPr>
        <w:tabs>
          <w:tab w:val="left" w:pos="2690"/>
        </w:tabs>
        <w:spacing w:before="11" w:after="0" w:line="235" w:lineRule="auto"/>
        <w:ind w:left="1274" w:right="851" w:firstLine="563"/>
        <w:jc w:val="both"/>
        <w:rPr>
          <w:sz w:val="24"/>
        </w:rPr>
      </w:pPr>
      <w:r>
        <w:rPr>
          <w:sz w:val="24"/>
        </w:rPr>
        <w:t xml:space="preserve">составить диалог, проверить, анализировать, сделать выводы по учебному </w:t>
      </w:r>
      <w:r>
        <w:rPr>
          <w:spacing w:val="-2"/>
          <w:sz w:val="24"/>
        </w:rPr>
        <w:t>материалу;</w:t>
      </w:r>
    </w:p>
    <w:p w14:paraId="05DF3BEC">
      <w:pPr>
        <w:pStyle w:val="12"/>
        <w:numPr>
          <w:ilvl w:val="0"/>
          <w:numId w:val="27"/>
        </w:numPr>
        <w:tabs>
          <w:tab w:val="left" w:pos="2690"/>
        </w:tabs>
        <w:spacing w:before="11" w:after="0" w:line="235" w:lineRule="auto"/>
        <w:ind w:left="1274" w:right="863" w:firstLine="563"/>
        <w:jc w:val="both"/>
        <w:rPr>
          <w:sz w:val="24"/>
        </w:rPr>
      </w:pPr>
      <w:r>
        <w:rPr>
          <w:sz w:val="24"/>
        </w:rPr>
        <w:t>слушать и понимать речь других; пользоваться приёмами слушания: фиксировать тему (заголовок), ключевые слова;</w:t>
      </w:r>
    </w:p>
    <w:p w14:paraId="2891E9A9">
      <w:pPr>
        <w:pStyle w:val="12"/>
        <w:numPr>
          <w:ilvl w:val="0"/>
          <w:numId w:val="27"/>
        </w:numPr>
        <w:tabs>
          <w:tab w:val="left" w:pos="2690"/>
        </w:tabs>
        <w:spacing w:before="8" w:after="0" w:line="235" w:lineRule="auto"/>
        <w:ind w:left="1274" w:right="854" w:firstLine="563"/>
        <w:jc w:val="both"/>
        <w:rPr>
          <w:sz w:val="24"/>
        </w:rPr>
      </w:pPr>
      <w:r>
        <w:rPr>
          <w:sz w:val="24"/>
        </w:rPr>
        <w:t>договариваться с одноклассниками совместно с учителем о правилах поведения и общения оценки и самооценки и следовать им;</w:t>
      </w:r>
    </w:p>
    <w:p w14:paraId="7D156996">
      <w:pPr>
        <w:pStyle w:val="12"/>
        <w:numPr>
          <w:ilvl w:val="0"/>
          <w:numId w:val="27"/>
        </w:numPr>
        <w:tabs>
          <w:tab w:val="left" w:pos="2690"/>
        </w:tabs>
        <w:spacing w:before="8" w:after="0" w:line="240" w:lineRule="auto"/>
        <w:ind w:left="1274" w:right="962" w:firstLine="563"/>
        <w:jc w:val="both"/>
        <w:rPr>
          <w:sz w:val="24"/>
        </w:rPr>
      </w:pPr>
      <w:r>
        <w:rPr>
          <w:sz w:val="24"/>
        </w:rPr>
        <w:t>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14:paraId="14BD840D">
      <w:pPr>
        <w:spacing w:before="0" w:line="240" w:lineRule="auto"/>
        <w:ind w:left="1274" w:right="842" w:firstLine="563"/>
        <w:jc w:val="both"/>
        <w:rPr>
          <w:sz w:val="24"/>
        </w:rPr>
      </w:pPr>
      <w:r>
        <w:rPr>
          <w:sz w:val="24"/>
        </w:rPr>
        <w:t xml:space="preserve">Изучение содержания учебного предмета «Государственный (башкирский) язык республики Российской Федерации» </w:t>
      </w:r>
      <w:r>
        <w:rPr>
          <w:b/>
          <w:sz w:val="24"/>
        </w:rPr>
        <w:t xml:space="preserve">в третьем классе </w:t>
      </w:r>
      <w:r>
        <w:rPr>
          <w:sz w:val="24"/>
        </w:rPr>
        <w:t xml:space="preserve">способствует освоению </w:t>
      </w:r>
      <w:r>
        <w:rPr>
          <w:b/>
          <w:sz w:val="24"/>
        </w:rPr>
        <w:t xml:space="preserve">на пропедевтическом уровне </w:t>
      </w:r>
      <w:r>
        <w:rPr>
          <w:sz w:val="24"/>
        </w:rPr>
        <w:t>ряда универсальных учебных действий</w:t>
      </w:r>
    </w:p>
    <w:p w14:paraId="4B8DC581">
      <w:pPr>
        <w:pStyle w:val="12"/>
        <w:numPr>
          <w:ilvl w:val="0"/>
          <w:numId w:val="27"/>
        </w:numPr>
        <w:tabs>
          <w:tab w:val="left" w:pos="2690"/>
        </w:tabs>
        <w:spacing w:before="0" w:after="0" w:line="237" w:lineRule="auto"/>
        <w:ind w:left="1274" w:right="847" w:firstLine="563"/>
        <w:jc w:val="both"/>
        <w:rPr>
          <w:sz w:val="24"/>
        </w:rPr>
      </w:pPr>
      <w:r>
        <w:rPr>
          <w:sz w:val="24"/>
        </w:rPr>
        <w:t>умение пользоваться языком как средством общения, познания, приобщения к культуре народа;</w:t>
      </w:r>
    </w:p>
    <w:p w14:paraId="7EF88F9A">
      <w:pPr>
        <w:pStyle w:val="12"/>
        <w:numPr>
          <w:ilvl w:val="0"/>
          <w:numId w:val="27"/>
        </w:numPr>
        <w:tabs>
          <w:tab w:val="left" w:pos="2690"/>
        </w:tabs>
        <w:spacing w:before="7" w:after="0" w:line="235" w:lineRule="auto"/>
        <w:ind w:left="1274" w:right="863" w:firstLine="563"/>
        <w:jc w:val="both"/>
        <w:rPr>
          <w:sz w:val="24"/>
        </w:rPr>
      </w:pPr>
      <w:r>
        <w:rPr>
          <w:sz w:val="24"/>
        </w:rPr>
        <w:t>умение вместе с одноклассниками составлять план анализа изучаемого объекта, планировать последовательность собственных действий с изучаемым объектом;</w:t>
      </w:r>
    </w:p>
    <w:p w14:paraId="5C74D7DF">
      <w:pPr>
        <w:pStyle w:val="12"/>
        <w:numPr>
          <w:ilvl w:val="0"/>
          <w:numId w:val="27"/>
        </w:numPr>
        <w:tabs>
          <w:tab w:val="left" w:pos="2690"/>
        </w:tabs>
        <w:spacing w:before="7" w:after="0" w:line="240" w:lineRule="auto"/>
        <w:ind w:left="1274" w:right="845" w:firstLine="563"/>
        <w:jc w:val="both"/>
        <w:rPr>
          <w:sz w:val="24"/>
        </w:rPr>
      </w:pPr>
      <w:r>
        <w:rPr>
          <w:sz w:val="24"/>
        </w:rPr>
        <w:t>способность осуществлять информационный поиск для решения разнообразных задач (вопросы к одноклассникам и к учителю, обращение к</w:t>
      </w:r>
      <w:r>
        <w:rPr>
          <w:spacing w:val="40"/>
          <w:sz w:val="24"/>
        </w:rPr>
        <w:t xml:space="preserve"> </w:t>
      </w:r>
      <w:r>
        <w:rPr>
          <w:sz w:val="24"/>
        </w:rPr>
        <w:t>авторитетному источнику – словарям, энциклопедиям, Интернету);</w:t>
      </w:r>
    </w:p>
    <w:p w14:paraId="57F6CCC6">
      <w:pPr>
        <w:pStyle w:val="12"/>
        <w:numPr>
          <w:ilvl w:val="0"/>
          <w:numId w:val="27"/>
        </w:numPr>
        <w:tabs>
          <w:tab w:val="left" w:pos="2690"/>
        </w:tabs>
        <w:spacing w:before="3" w:after="0" w:line="274" w:lineRule="exact"/>
        <w:ind w:left="2690" w:right="0" w:hanging="849"/>
        <w:jc w:val="both"/>
        <w:rPr>
          <w:sz w:val="24"/>
        </w:rPr>
      </w:pPr>
      <w:r>
        <w:rPr>
          <w:sz w:val="24"/>
        </w:rPr>
        <w:t>работать</w:t>
      </w:r>
      <w:r>
        <w:rPr>
          <w:spacing w:val="-6"/>
          <w:sz w:val="24"/>
        </w:rPr>
        <w:t xml:space="preserve"> </w:t>
      </w:r>
      <w:r>
        <w:rPr>
          <w:sz w:val="24"/>
        </w:rPr>
        <w:t>с</w:t>
      </w:r>
      <w:r>
        <w:rPr>
          <w:spacing w:val="-12"/>
          <w:sz w:val="24"/>
        </w:rPr>
        <w:t xml:space="preserve"> </w:t>
      </w:r>
      <w:r>
        <w:rPr>
          <w:sz w:val="24"/>
        </w:rPr>
        <w:t>информацией,</w:t>
      </w:r>
      <w:r>
        <w:rPr>
          <w:spacing w:val="-7"/>
          <w:sz w:val="24"/>
        </w:rPr>
        <w:t xml:space="preserve"> </w:t>
      </w:r>
      <w:r>
        <w:rPr>
          <w:sz w:val="24"/>
        </w:rPr>
        <w:t>представленной</w:t>
      </w:r>
      <w:r>
        <w:rPr>
          <w:spacing w:val="-9"/>
          <w:sz w:val="24"/>
        </w:rPr>
        <w:t xml:space="preserve"> </w:t>
      </w:r>
      <w:r>
        <w:rPr>
          <w:sz w:val="24"/>
        </w:rPr>
        <w:t>в</w:t>
      </w:r>
      <w:r>
        <w:rPr>
          <w:spacing w:val="-8"/>
          <w:sz w:val="24"/>
        </w:rPr>
        <w:t xml:space="preserve"> </w:t>
      </w:r>
      <w:r>
        <w:rPr>
          <w:sz w:val="24"/>
        </w:rPr>
        <w:t>виде</w:t>
      </w:r>
      <w:r>
        <w:rPr>
          <w:spacing w:val="-7"/>
          <w:sz w:val="24"/>
        </w:rPr>
        <w:t xml:space="preserve"> </w:t>
      </w:r>
      <w:r>
        <w:rPr>
          <w:sz w:val="24"/>
        </w:rPr>
        <w:t>таблиц,</w:t>
      </w:r>
      <w:r>
        <w:rPr>
          <w:spacing w:val="-3"/>
          <w:sz w:val="24"/>
        </w:rPr>
        <w:t xml:space="preserve"> </w:t>
      </w:r>
      <w:r>
        <w:rPr>
          <w:sz w:val="24"/>
        </w:rPr>
        <w:t>схем,</w:t>
      </w:r>
      <w:r>
        <w:rPr>
          <w:spacing w:val="-7"/>
          <w:sz w:val="24"/>
        </w:rPr>
        <w:t xml:space="preserve"> </w:t>
      </w:r>
      <w:r>
        <w:rPr>
          <w:spacing w:val="-2"/>
          <w:sz w:val="24"/>
        </w:rPr>
        <w:t>моделей;</w:t>
      </w:r>
    </w:p>
    <w:p w14:paraId="0C06CD53">
      <w:pPr>
        <w:pStyle w:val="12"/>
        <w:numPr>
          <w:ilvl w:val="0"/>
          <w:numId w:val="27"/>
        </w:numPr>
        <w:tabs>
          <w:tab w:val="left" w:pos="2690"/>
        </w:tabs>
        <w:spacing w:before="0" w:after="0" w:line="240" w:lineRule="auto"/>
        <w:ind w:left="1274" w:right="854" w:firstLine="563"/>
        <w:jc w:val="both"/>
        <w:rPr>
          <w:sz w:val="24"/>
        </w:rPr>
      </w:pPr>
      <w:r>
        <w:rPr>
          <w:sz w:val="24"/>
        </w:rPr>
        <w:t>умение планировать свое высказывание, подбирать речевые средства с учетом коммуникативной задачи, придерживаться правил речевого поведения, речевого этикета, имеющих национальную специфику;</w:t>
      </w:r>
    </w:p>
    <w:p w14:paraId="4E0195CB">
      <w:pPr>
        <w:pStyle w:val="12"/>
        <w:spacing w:after="0" w:line="240" w:lineRule="auto"/>
        <w:jc w:val="both"/>
        <w:rPr>
          <w:sz w:val="24"/>
        </w:rPr>
        <w:sectPr>
          <w:pgSz w:w="11920" w:h="16850"/>
          <w:pgMar w:top="1020" w:right="0" w:bottom="1200" w:left="425" w:header="0" w:footer="947" w:gutter="0"/>
          <w:cols w:space="720" w:num="1"/>
        </w:sectPr>
      </w:pPr>
    </w:p>
    <w:p w14:paraId="262B5281">
      <w:pPr>
        <w:pStyle w:val="12"/>
        <w:numPr>
          <w:ilvl w:val="0"/>
          <w:numId w:val="27"/>
        </w:numPr>
        <w:tabs>
          <w:tab w:val="left" w:pos="2690"/>
          <w:tab w:val="left" w:pos="3692"/>
          <w:tab w:val="left" w:pos="5004"/>
          <w:tab w:val="left" w:pos="6412"/>
          <w:tab w:val="left" w:pos="7249"/>
          <w:tab w:val="left" w:pos="8247"/>
          <w:tab w:val="left" w:pos="8638"/>
          <w:tab w:val="left" w:pos="10048"/>
        </w:tabs>
        <w:spacing w:before="77" w:after="0" w:line="242" w:lineRule="auto"/>
        <w:ind w:left="1274" w:right="862" w:firstLine="563"/>
        <w:jc w:val="left"/>
        <w:rPr>
          <w:sz w:val="24"/>
        </w:rPr>
      </w:pPr>
      <w:r>
        <w:rPr>
          <w:spacing w:val="-2"/>
          <w:sz w:val="24"/>
        </w:rPr>
        <w:t>умение</w:t>
      </w:r>
      <w:r>
        <w:rPr>
          <w:sz w:val="24"/>
        </w:rPr>
        <w:tab/>
      </w:r>
      <w:r>
        <w:rPr>
          <w:spacing w:val="-2"/>
          <w:sz w:val="24"/>
        </w:rPr>
        <w:t>оценивать</w:t>
      </w:r>
      <w:r>
        <w:rPr>
          <w:sz w:val="24"/>
        </w:rPr>
        <w:tab/>
      </w:r>
      <w:r>
        <w:rPr>
          <w:spacing w:val="-2"/>
          <w:sz w:val="24"/>
        </w:rPr>
        <w:t>результаты</w:t>
      </w:r>
      <w:r>
        <w:rPr>
          <w:sz w:val="24"/>
        </w:rPr>
        <w:tab/>
      </w:r>
      <w:r>
        <w:rPr>
          <w:spacing w:val="-2"/>
          <w:sz w:val="24"/>
        </w:rPr>
        <w:t>своей</w:t>
      </w:r>
      <w:r>
        <w:rPr>
          <w:sz w:val="24"/>
        </w:rPr>
        <w:tab/>
      </w:r>
      <w:r>
        <w:rPr>
          <w:spacing w:val="-2"/>
          <w:sz w:val="24"/>
        </w:rPr>
        <w:t>работы</w:t>
      </w:r>
      <w:r>
        <w:rPr>
          <w:sz w:val="24"/>
        </w:rPr>
        <w:tab/>
      </w:r>
      <w:r>
        <w:rPr>
          <w:spacing w:val="-10"/>
          <w:sz w:val="24"/>
        </w:rPr>
        <w:t>и</w:t>
      </w:r>
      <w:r>
        <w:rPr>
          <w:sz w:val="24"/>
        </w:rPr>
        <w:tab/>
      </w:r>
      <w:r>
        <w:rPr>
          <w:spacing w:val="-2"/>
          <w:sz w:val="24"/>
        </w:rPr>
        <w:t>результаты</w:t>
      </w:r>
      <w:r>
        <w:rPr>
          <w:sz w:val="24"/>
        </w:rPr>
        <w:tab/>
      </w:r>
      <w:r>
        <w:rPr>
          <w:spacing w:val="-2"/>
          <w:sz w:val="24"/>
        </w:rPr>
        <w:t xml:space="preserve">работ </w:t>
      </w:r>
      <w:r>
        <w:rPr>
          <w:sz w:val="24"/>
        </w:rPr>
        <w:t>одноклассников, выяснять причины допущенных ошибок;</w:t>
      </w:r>
    </w:p>
    <w:p w14:paraId="1C18BFF8">
      <w:pPr>
        <w:pStyle w:val="12"/>
        <w:numPr>
          <w:ilvl w:val="0"/>
          <w:numId w:val="27"/>
        </w:numPr>
        <w:tabs>
          <w:tab w:val="left" w:pos="2690"/>
        </w:tabs>
        <w:spacing w:before="0" w:after="0" w:line="276" w:lineRule="exact"/>
        <w:ind w:left="2690" w:right="0" w:hanging="849"/>
        <w:jc w:val="left"/>
        <w:rPr>
          <w:sz w:val="24"/>
        </w:rPr>
      </w:pPr>
      <w:r>
        <w:rPr>
          <w:sz w:val="24"/>
        </w:rPr>
        <w:t>умение</w:t>
      </w:r>
      <w:r>
        <w:rPr>
          <w:spacing w:val="-12"/>
          <w:sz w:val="24"/>
        </w:rPr>
        <w:t xml:space="preserve"> </w:t>
      </w:r>
      <w:r>
        <w:rPr>
          <w:sz w:val="24"/>
        </w:rPr>
        <w:t>сделать</w:t>
      </w:r>
      <w:r>
        <w:rPr>
          <w:spacing w:val="-7"/>
          <w:sz w:val="24"/>
        </w:rPr>
        <w:t xml:space="preserve"> </w:t>
      </w:r>
      <w:r>
        <w:rPr>
          <w:sz w:val="24"/>
        </w:rPr>
        <w:t>презентацию</w:t>
      </w:r>
      <w:r>
        <w:rPr>
          <w:spacing w:val="-9"/>
          <w:sz w:val="24"/>
        </w:rPr>
        <w:t xml:space="preserve"> </w:t>
      </w:r>
      <w:r>
        <w:rPr>
          <w:sz w:val="24"/>
        </w:rPr>
        <w:t>по</w:t>
      </w:r>
      <w:r>
        <w:rPr>
          <w:spacing w:val="-9"/>
          <w:sz w:val="24"/>
        </w:rPr>
        <w:t xml:space="preserve"> </w:t>
      </w:r>
      <w:r>
        <w:rPr>
          <w:sz w:val="24"/>
        </w:rPr>
        <w:t>результатам</w:t>
      </w:r>
      <w:r>
        <w:rPr>
          <w:spacing w:val="-10"/>
          <w:sz w:val="24"/>
        </w:rPr>
        <w:t xml:space="preserve"> </w:t>
      </w:r>
      <w:r>
        <w:rPr>
          <w:sz w:val="24"/>
        </w:rPr>
        <w:t>исследовательских</w:t>
      </w:r>
      <w:r>
        <w:rPr>
          <w:spacing w:val="-10"/>
          <w:sz w:val="24"/>
        </w:rPr>
        <w:t xml:space="preserve"> </w:t>
      </w:r>
      <w:r>
        <w:rPr>
          <w:spacing w:val="-2"/>
          <w:sz w:val="24"/>
        </w:rPr>
        <w:t>работ.</w:t>
      </w:r>
    </w:p>
    <w:p w14:paraId="2C2467B4">
      <w:pPr>
        <w:spacing w:before="271"/>
        <w:ind w:left="1274" w:right="839" w:firstLine="563"/>
        <w:jc w:val="both"/>
        <w:rPr>
          <w:sz w:val="24"/>
        </w:rPr>
      </w:pPr>
      <w:r>
        <w:rPr>
          <w:sz w:val="24"/>
        </w:rPr>
        <w:t xml:space="preserve">Изучение содержания учебного предмета «Государственный (башкирский) язык республики Российской Федерации» </w:t>
      </w:r>
      <w:r>
        <w:rPr>
          <w:b/>
          <w:sz w:val="24"/>
        </w:rPr>
        <w:t xml:space="preserve">в четвертом классе </w:t>
      </w:r>
      <w:r>
        <w:rPr>
          <w:sz w:val="24"/>
        </w:rPr>
        <w:t xml:space="preserve">способствует освоению </w:t>
      </w:r>
      <w:r>
        <w:rPr>
          <w:b/>
          <w:sz w:val="24"/>
        </w:rPr>
        <w:t xml:space="preserve">на пропедевтическом уровне </w:t>
      </w:r>
      <w:r>
        <w:rPr>
          <w:sz w:val="24"/>
        </w:rPr>
        <w:t>ряда универсальных учебных действий</w:t>
      </w:r>
    </w:p>
    <w:p w14:paraId="60F4852B">
      <w:pPr>
        <w:pStyle w:val="12"/>
        <w:numPr>
          <w:ilvl w:val="0"/>
          <w:numId w:val="27"/>
        </w:numPr>
        <w:tabs>
          <w:tab w:val="left" w:pos="2690"/>
        </w:tabs>
        <w:spacing w:before="8" w:after="0" w:line="275" w:lineRule="exact"/>
        <w:ind w:left="2690" w:right="0" w:hanging="849"/>
        <w:jc w:val="left"/>
        <w:rPr>
          <w:sz w:val="24"/>
        </w:rPr>
      </w:pPr>
      <w:r>
        <w:rPr>
          <w:spacing w:val="-2"/>
          <w:sz w:val="24"/>
        </w:rPr>
        <w:t>планировать</w:t>
      </w:r>
      <w:r>
        <w:rPr>
          <w:spacing w:val="-9"/>
          <w:sz w:val="24"/>
        </w:rPr>
        <w:t xml:space="preserve"> </w:t>
      </w:r>
      <w:r>
        <w:rPr>
          <w:spacing w:val="-2"/>
          <w:sz w:val="24"/>
        </w:rPr>
        <w:t>научно-исследовательскую</w:t>
      </w:r>
      <w:r>
        <w:rPr>
          <w:spacing w:val="-3"/>
          <w:sz w:val="24"/>
        </w:rPr>
        <w:t xml:space="preserve"> </w:t>
      </w:r>
      <w:r>
        <w:rPr>
          <w:spacing w:val="-2"/>
          <w:sz w:val="24"/>
        </w:rPr>
        <w:t>работу;</w:t>
      </w:r>
    </w:p>
    <w:p w14:paraId="38A74454">
      <w:pPr>
        <w:pStyle w:val="12"/>
        <w:numPr>
          <w:ilvl w:val="0"/>
          <w:numId w:val="27"/>
        </w:numPr>
        <w:tabs>
          <w:tab w:val="left" w:pos="2690"/>
        </w:tabs>
        <w:spacing w:before="0" w:after="0" w:line="275" w:lineRule="exact"/>
        <w:ind w:left="2690" w:right="0" w:hanging="849"/>
        <w:jc w:val="left"/>
        <w:rPr>
          <w:sz w:val="24"/>
        </w:rPr>
      </w:pPr>
      <w:r>
        <w:rPr>
          <w:sz w:val="24"/>
        </w:rPr>
        <w:t>работать</w:t>
      </w:r>
      <w:r>
        <w:rPr>
          <w:spacing w:val="-8"/>
          <w:sz w:val="24"/>
        </w:rPr>
        <w:t xml:space="preserve"> </w:t>
      </w:r>
      <w:r>
        <w:rPr>
          <w:sz w:val="24"/>
        </w:rPr>
        <w:t>в</w:t>
      </w:r>
      <w:r>
        <w:rPr>
          <w:spacing w:val="-8"/>
          <w:sz w:val="24"/>
        </w:rPr>
        <w:t xml:space="preserve"> </w:t>
      </w:r>
      <w:r>
        <w:rPr>
          <w:sz w:val="24"/>
        </w:rPr>
        <w:t>паре,</w:t>
      </w:r>
      <w:r>
        <w:rPr>
          <w:spacing w:val="-8"/>
          <w:sz w:val="24"/>
        </w:rPr>
        <w:t xml:space="preserve"> </w:t>
      </w:r>
      <w:r>
        <w:rPr>
          <w:sz w:val="24"/>
        </w:rPr>
        <w:t>группе,</w:t>
      </w:r>
      <w:r>
        <w:rPr>
          <w:spacing w:val="1"/>
          <w:sz w:val="24"/>
        </w:rPr>
        <w:t xml:space="preserve"> </w:t>
      </w:r>
      <w:r>
        <w:rPr>
          <w:spacing w:val="-2"/>
          <w:sz w:val="24"/>
        </w:rPr>
        <w:t>команде;</w:t>
      </w:r>
    </w:p>
    <w:p w14:paraId="20E3FCDB">
      <w:pPr>
        <w:pStyle w:val="12"/>
        <w:numPr>
          <w:ilvl w:val="0"/>
          <w:numId w:val="27"/>
        </w:numPr>
        <w:tabs>
          <w:tab w:val="left" w:pos="2690"/>
        </w:tabs>
        <w:spacing w:before="0" w:after="0" w:line="275" w:lineRule="exact"/>
        <w:ind w:left="2690" w:right="0" w:hanging="849"/>
        <w:jc w:val="left"/>
        <w:rPr>
          <w:sz w:val="24"/>
        </w:rPr>
      </w:pPr>
      <w:r>
        <w:rPr>
          <w:sz w:val="24"/>
        </w:rPr>
        <w:t>записывать</w:t>
      </w:r>
      <w:r>
        <w:rPr>
          <w:spacing w:val="-12"/>
          <w:sz w:val="24"/>
        </w:rPr>
        <w:t xml:space="preserve"> </w:t>
      </w:r>
      <w:r>
        <w:rPr>
          <w:sz w:val="24"/>
        </w:rPr>
        <w:t>полученную</w:t>
      </w:r>
      <w:r>
        <w:rPr>
          <w:spacing w:val="-12"/>
          <w:sz w:val="24"/>
        </w:rPr>
        <w:t xml:space="preserve"> </w:t>
      </w:r>
      <w:r>
        <w:rPr>
          <w:sz w:val="24"/>
        </w:rPr>
        <w:t>информацию</w:t>
      </w:r>
      <w:r>
        <w:rPr>
          <w:spacing w:val="-13"/>
          <w:sz w:val="24"/>
        </w:rPr>
        <w:t xml:space="preserve"> </w:t>
      </w:r>
      <w:r>
        <w:rPr>
          <w:sz w:val="24"/>
        </w:rPr>
        <w:t>на</w:t>
      </w:r>
      <w:r>
        <w:rPr>
          <w:spacing w:val="-13"/>
          <w:sz w:val="24"/>
        </w:rPr>
        <w:t xml:space="preserve"> </w:t>
      </w:r>
      <w:r>
        <w:rPr>
          <w:spacing w:val="-2"/>
          <w:sz w:val="24"/>
        </w:rPr>
        <w:t>бумаге;</w:t>
      </w:r>
    </w:p>
    <w:p w14:paraId="0E0A7C44">
      <w:pPr>
        <w:pStyle w:val="12"/>
        <w:numPr>
          <w:ilvl w:val="0"/>
          <w:numId w:val="27"/>
        </w:numPr>
        <w:tabs>
          <w:tab w:val="left" w:pos="2690"/>
        </w:tabs>
        <w:spacing w:before="0" w:after="0" w:line="242" w:lineRule="auto"/>
        <w:ind w:left="1274" w:right="859" w:firstLine="563"/>
        <w:jc w:val="left"/>
        <w:rPr>
          <w:sz w:val="24"/>
        </w:rPr>
      </w:pPr>
      <w:r>
        <w:rPr>
          <w:sz w:val="24"/>
        </w:rPr>
        <w:t>обозначить</w:t>
      </w:r>
      <w:r>
        <w:rPr>
          <w:spacing w:val="80"/>
          <w:sz w:val="24"/>
        </w:rPr>
        <w:t xml:space="preserve"> </w:t>
      </w:r>
      <w:r>
        <w:rPr>
          <w:sz w:val="24"/>
        </w:rPr>
        <w:t>правилу,</w:t>
      </w:r>
      <w:r>
        <w:rPr>
          <w:spacing w:val="80"/>
          <w:sz w:val="24"/>
        </w:rPr>
        <w:t xml:space="preserve"> </w:t>
      </w:r>
      <w:r>
        <w:rPr>
          <w:sz w:val="24"/>
        </w:rPr>
        <w:t>алгоритма,</w:t>
      </w:r>
      <w:r>
        <w:rPr>
          <w:spacing w:val="80"/>
          <w:sz w:val="24"/>
        </w:rPr>
        <w:t xml:space="preserve"> </w:t>
      </w:r>
      <w:r>
        <w:rPr>
          <w:sz w:val="24"/>
        </w:rPr>
        <w:t>результата</w:t>
      </w:r>
      <w:r>
        <w:rPr>
          <w:spacing w:val="80"/>
          <w:sz w:val="24"/>
        </w:rPr>
        <w:t xml:space="preserve"> </w:t>
      </w:r>
      <w:r>
        <w:rPr>
          <w:sz w:val="24"/>
        </w:rPr>
        <w:t>в</w:t>
      </w:r>
      <w:r>
        <w:rPr>
          <w:spacing w:val="80"/>
          <w:sz w:val="24"/>
        </w:rPr>
        <w:t xml:space="preserve"> </w:t>
      </w:r>
      <w:r>
        <w:rPr>
          <w:sz w:val="24"/>
        </w:rPr>
        <w:t>виде</w:t>
      </w:r>
      <w:r>
        <w:rPr>
          <w:spacing w:val="80"/>
          <w:sz w:val="24"/>
        </w:rPr>
        <w:t xml:space="preserve"> </w:t>
      </w:r>
      <w:r>
        <w:rPr>
          <w:sz w:val="24"/>
        </w:rPr>
        <w:t>графической</w:t>
      </w:r>
      <w:r>
        <w:rPr>
          <w:spacing w:val="80"/>
          <w:sz w:val="24"/>
        </w:rPr>
        <w:t xml:space="preserve"> </w:t>
      </w:r>
      <w:r>
        <w:rPr>
          <w:sz w:val="24"/>
        </w:rPr>
        <w:t>схемы, модели, таблицы;</w:t>
      </w:r>
    </w:p>
    <w:p w14:paraId="6CA4179A">
      <w:pPr>
        <w:pStyle w:val="12"/>
        <w:numPr>
          <w:ilvl w:val="0"/>
          <w:numId w:val="27"/>
        </w:numPr>
        <w:tabs>
          <w:tab w:val="left" w:pos="2690"/>
        </w:tabs>
        <w:spacing w:before="0" w:after="0" w:line="242" w:lineRule="auto"/>
        <w:ind w:left="1274" w:right="852" w:firstLine="563"/>
        <w:jc w:val="left"/>
        <w:rPr>
          <w:sz w:val="24"/>
        </w:rPr>
      </w:pPr>
      <w:r>
        <w:rPr>
          <w:sz w:val="24"/>
        </w:rPr>
        <w:t>составить</w:t>
      </w:r>
      <w:r>
        <w:rPr>
          <w:spacing w:val="39"/>
          <w:sz w:val="24"/>
        </w:rPr>
        <w:t xml:space="preserve"> </w:t>
      </w:r>
      <w:r>
        <w:rPr>
          <w:sz w:val="24"/>
        </w:rPr>
        <w:t>диалог,</w:t>
      </w:r>
      <w:r>
        <w:rPr>
          <w:spacing w:val="38"/>
          <w:sz w:val="24"/>
        </w:rPr>
        <w:t xml:space="preserve"> </w:t>
      </w:r>
      <w:r>
        <w:rPr>
          <w:sz w:val="24"/>
        </w:rPr>
        <w:t>проверить,</w:t>
      </w:r>
      <w:r>
        <w:rPr>
          <w:spacing w:val="38"/>
          <w:sz w:val="24"/>
        </w:rPr>
        <w:t xml:space="preserve"> </w:t>
      </w:r>
      <w:r>
        <w:rPr>
          <w:sz w:val="24"/>
        </w:rPr>
        <w:t>анализировать,</w:t>
      </w:r>
      <w:r>
        <w:rPr>
          <w:spacing w:val="36"/>
          <w:sz w:val="24"/>
        </w:rPr>
        <w:t xml:space="preserve"> </w:t>
      </w:r>
      <w:r>
        <w:rPr>
          <w:sz w:val="24"/>
        </w:rPr>
        <w:t>сделать</w:t>
      </w:r>
      <w:r>
        <w:rPr>
          <w:spacing w:val="39"/>
          <w:sz w:val="24"/>
        </w:rPr>
        <w:t xml:space="preserve"> </w:t>
      </w:r>
      <w:r>
        <w:rPr>
          <w:sz w:val="24"/>
        </w:rPr>
        <w:t>выводы</w:t>
      </w:r>
      <w:r>
        <w:rPr>
          <w:spacing w:val="38"/>
          <w:sz w:val="24"/>
        </w:rPr>
        <w:t xml:space="preserve"> </w:t>
      </w:r>
      <w:r>
        <w:rPr>
          <w:sz w:val="24"/>
        </w:rPr>
        <w:t>по</w:t>
      </w:r>
      <w:r>
        <w:rPr>
          <w:spacing w:val="40"/>
          <w:sz w:val="24"/>
        </w:rPr>
        <w:t xml:space="preserve"> </w:t>
      </w:r>
      <w:r>
        <w:rPr>
          <w:sz w:val="24"/>
        </w:rPr>
        <w:t xml:space="preserve">учебному </w:t>
      </w:r>
      <w:r>
        <w:rPr>
          <w:spacing w:val="-2"/>
          <w:sz w:val="24"/>
        </w:rPr>
        <w:t>материалу;</w:t>
      </w:r>
    </w:p>
    <w:p w14:paraId="4B7C0981">
      <w:pPr>
        <w:pStyle w:val="12"/>
        <w:numPr>
          <w:ilvl w:val="0"/>
          <w:numId w:val="27"/>
        </w:numPr>
        <w:tabs>
          <w:tab w:val="left" w:pos="2690"/>
        </w:tabs>
        <w:spacing w:before="0" w:after="0" w:line="242" w:lineRule="auto"/>
        <w:ind w:left="1274" w:right="863" w:firstLine="563"/>
        <w:jc w:val="left"/>
        <w:rPr>
          <w:sz w:val="24"/>
        </w:rPr>
      </w:pPr>
      <w:r>
        <w:rPr>
          <w:sz w:val="24"/>
        </w:rPr>
        <w:t>слушать</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речь</w:t>
      </w:r>
      <w:r>
        <w:rPr>
          <w:spacing w:val="80"/>
          <w:sz w:val="24"/>
        </w:rPr>
        <w:t xml:space="preserve"> </w:t>
      </w:r>
      <w:r>
        <w:rPr>
          <w:sz w:val="24"/>
        </w:rPr>
        <w:t>других;</w:t>
      </w:r>
      <w:r>
        <w:rPr>
          <w:spacing w:val="80"/>
          <w:sz w:val="24"/>
        </w:rPr>
        <w:t xml:space="preserve"> </w:t>
      </w:r>
      <w:r>
        <w:rPr>
          <w:sz w:val="24"/>
        </w:rPr>
        <w:t>пользоваться</w:t>
      </w:r>
      <w:r>
        <w:rPr>
          <w:spacing w:val="80"/>
          <w:sz w:val="24"/>
        </w:rPr>
        <w:t xml:space="preserve"> </w:t>
      </w:r>
      <w:r>
        <w:rPr>
          <w:sz w:val="24"/>
        </w:rPr>
        <w:t>приёмами</w:t>
      </w:r>
      <w:r>
        <w:rPr>
          <w:spacing w:val="80"/>
          <w:sz w:val="24"/>
        </w:rPr>
        <w:t xml:space="preserve"> </w:t>
      </w:r>
      <w:r>
        <w:rPr>
          <w:sz w:val="24"/>
        </w:rPr>
        <w:t>слушания:</w:t>
      </w:r>
      <w:r>
        <w:rPr>
          <w:spacing w:val="80"/>
          <w:sz w:val="24"/>
        </w:rPr>
        <w:t xml:space="preserve"> </w:t>
      </w:r>
      <w:r>
        <w:rPr>
          <w:sz w:val="24"/>
        </w:rPr>
        <w:t>фиксировать тему (заголовок), ключевые слова;</w:t>
      </w:r>
    </w:p>
    <w:p w14:paraId="4396C4E1">
      <w:pPr>
        <w:pStyle w:val="12"/>
        <w:numPr>
          <w:ilvl w:val="0"/>
          <w:numId w:val="27"/>
        </w:numPr>
        <w:tabs>
          <w:tab w:val="left" w:pos="2690"/>
        </w:tabs>
        <w:spacing w:before="0" w:after="0" w:line="240" w:lineRule="auto"/>
        <w:ind w:left="1274" w:right="854" w:firstLine="563"/>
        <w:jc w:val="both"/>
        <w:rPr>
          <w:sz w:val="24"/>
        </w:rPr>
      </w:pPr>
      <w:r>
        <w:rPr>
          <w:sz w:val="24"/>
        </w:rPr>
        <w:t>договариваться с одноклассниками совместно с учителем о правилах поведения и общения оценки и самооценки и следовать им;</w:t>
      </w:r>
    </w:p>
    <w:p w14:paraId="44582FB3">
      <w:pPr>
        <w:pStyle w:val="12"/>
        <w:numPr>
          <w:ilvl w:val="0"/>
          <w:numId w:val="27"/>
        </w:numPr>
        <w:tabs>
          <w:tab w:val="left" w:pos="2690"/>
        </w:tabs>
        <w:spacing w:before="0" w:after="0" w:line="240" w:lineRule="auto"/>
        <w:ind w:left="1274" w:right="974" w:firstLine="563"/>
        <w:jc w:val="both"/>
        <w:rPr>
          <w:sz w:val="24"/>
        </w:rPr>
      </w:pPr>
      <w:r>
        <w:rPr>
          <w:sz w:val="24"/>
        </w:rPr>
        <w:t>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14:paraId="177C70E3">
      <w:pPr>
        <w:pStyle w:val="12"/>
        <w:numPr>
          <w:ilvl w:val="3"/>
          <w:numId w:val="26"/>
        </w:numPr>
        <w:tabs>
          <w:tab w:val="left" w:pos="2776"/>
        </w:tabs>
        <w:spacing w:before="256" w:after="0" w:line="252" w:lineRule="auto"/>
        <w:ind w:left="1274" w:right="851" w:firstLine="563"/>
        <w:jc w:val="both"/>
        <w:rPr>
          <w:sz w:val="24"/>
        </w:rPr>
      </w:pPr>
      <w:r>
        <w:rPr>
          <w:sz w:val="24"/>
        </w:rPr>
        <w:t xml:space="preserve">Предметные результаты по учебному предмету </w:t>
      </w:r>
      <w:r>
        <w:rPr>
          <w:b/>
          <w:sz w:val="24"/>
        </w:rPr>
        <w:t>«ГОСУДАРСТВЕННЫЙ (БАШКИРСКИЙ) ЯЗЫК РЕСПУБЛИКИ РОССИЙСКОЙ ФЕДЕРАЦИИ»</w:t>
      </w:r>
    </w:p>
    <w:p w14:paraId="1ECBB471">
      <w:pPr>
        <w:pStyle w:val="3"/>
        <w:spacing w:line="252" w:lineRule="exact"/>
      </w:pPr>
      <w:r>
        <w:t>Предметные</w:t>
      </w:r>
      <w:r>
        <w:rPr>
          <w:spacing w:val="-9"/>
        </w:rPr>
        <w:t xml:space="preserve"> </w:t>
      </w:r>
      <w:r>
        <w:t>результаты</w:t>
      </w:r>
      <w:r>
        <w:rPr>
          <w:spacing w:val="-5"/>
        </w:rPr>
        <w:t xml:space="preserve"> </w:t>
      </w:r>
      <w:r>
        <w:t>учебного</w:t>
      </w:r>
      <w:r>
        <w:rPr>
          <w:spacing w:val="-10"/>
        </w:rPr>
        <w:t xml:space="preserve"> </w:t>
      </w:r>
      <w:r>
        <w:rPr>
          <w:spacing w:val="-2"/>
        </w:rPr>
        <w:t>предмета</w:t>
      </w:r>
    </w:p>
    <w:p w14:paraId="2A9E7323">
      <w:pPr>
        <w:pStyle w:val="8"/>
        <w:spacing w:before="1" w:line="235" w:lineRule="auto"/>
        <w:ind w:right="855" w:firstLine="563"/>
      </w:pPr>
      <w:r>
        <w:rPr>
          <w:b/>
        </w:rPr>
        <w:t xml:space="preserve">Слушание: </w:t>
      </w:r>
      <w:r>
        <w:t>умение слушать собеседника, давать адекватный ответ на вопрос партнёра; умение понимать информацию, определение основной мысли услышанного.</w:t>
      </w:r>
    </w:p>
    <w:p w14:paraId="1B5E2803">
      <w:pPr>
        <w:pStyle w:val="8"/>
        <w:spacing w:before="7"/>
        <w:ind w:left="1447" w:right="847" w:firstLine="710"/>
      </w:pPr>
      <w:r>
        <w:rPr>
          <w:b/>
        </w:rPr>
        <w:t xml:space="preserve">Говорение: </w:t>
      </w:r>
      <w:r>
        <w:t>осознание места и роли языкового образования (первичное умение оценивать правильность уместного выбора языковых средств общения на уроке с целью добывания</w:t>
      </w:r>
      <w:r>
        <w:rPr>
          <w:spacing w:val="34"/>
        </w:rPr>
        <w:t xml:space="preserve"> </w:t>
      </w:r>
      <w:r>
        <w:t>знаний;</w:t>
      </w:r>
      <w:r>
        <w:rPr>
          <w:spacing w:val="38"/>
        </w:rPr>
        <w:t xml:space="preserve"> </w:t>
      </w:r>
      <w:r>
        <w:t>соблюдение</w:t>
      </w:r>
      <w:r>
        <w:rPr>
          <w:spacing w:val="36"/>
        </w:rPr>
        <w:t xml:space="preserve"> </w:t>
      </w:r>
      <w:r>
        <w:t>речевого</w:t>
      </w:r>
      <w:r>
        <w:rPr>
          <w:spacing w:val="36"/>
        </w:rPr>
        <w:t xml:space="preserve"> </w:t>
      </w:r>
      <w:r>
        <w:t>этикета);</w:t>
      </w:r>
      <w:r>
        <w:rPr>
          <w:spacing w:val="37"/>
        </w:rPr>
        <w:t xml:space="preserve"> </w:t>
      </w:r>
      <w:r>
        <w:t>овладение</w:t>
      </w:r>
      <w:r>
        <w:rPr>
          <w:spacing w:val="39"/>
        </w:rPr>
        <w:t xml:space="preserve"> </w:t>
      </w:r>
      <w:r>
        <w:t>умениями</w:t>
      </w:r>
      <w:r>
        <w:rPr>
          <w:spacing w:val="38"/>
        </w:rPr>
        <w:t xml:space="preserve"> </w:t>
      </w:r>
      <w:r>
        <w:rPr>
          <w:spacing w:val="-2"/>
        </w:rPr>
        <w:t>поддерживать</w:t>
      </w:r>
    </w:p>
    <w:p w14:paraId="73C81CEB">
      <w:pPr>
        <w:pStyle w:val="8"/>
        <w:spacing w:line="274" w:lineRule="exact"/>
        <w:ind w:left="1838" w:hanging="495"/>
      </w:pPr>
      <w:r>
        <w:t>диалог,</w:t>
      </w:r>
      <w:r>
        <w:rPr>
          <w:spacing w:val="-6"/>
        </w:rPr>
        <w:t xml:space="preserve"> </w:t>
      </w:r>
      <w:r>
        <w:t>привлечь</w:t>
      </w:r>
      <w:r>
        <w:rPr>
          <w:spacing w:val="-6"/>
        </w:rPr>
        <w:t xml:space="preserve"> </w:t>
      </w:r>
      <w:r>
        <w:t>внимание</w:t>
      </w:r>
      <w:r>
        <w:rPr>
          <w:spacing w:val="-5"/>
        </w:rPr>
        <w:t xml:space="preserve"> </w:t>
      </w:r>
      <w:r>
        <w:t>к</w:t>
      </w:r>
      <w:r>
        <w:rPr>
          <w:spacing w:val="-12"/>
        </w:rPr>
        <w:t xml:space="preserve"> </w:t>
      </w:r>
      <w:r>
        <w:t>своему</w:t>
      </w:r>
      <w:r>
        <w:rPr>
          <w:spacing w:val="-15"/>
        </w:rPr>
        <w:t xml:space="preserve"> </w:t>
      </w:r>
      <w:r>
        <w:t>высказыванию,</w:t>
      </w:r>
      <w:r>
        <w:rPr>
          <w:spacing w:val="-6"/>
        </w:rPr>
        <w:t xml:space="preserve"> </w:t>
      </w:r>
      <w:r>
        <w:t>овладение</w:t>
      </w:r>
      <w:r>
        <w:rPr>
          <w:spacing w:val="-6"/>
        </w:rPr>
        <w:t xml:space="preserve"> </w:t>
      </w:r>
      <w:r>
        <w:t>нормами</w:t>
      </w:r>
      <w:r>
        <w:rPr>
          <w:spacing w:val="-2"/>
        </w:rPr>
        <w:t xml:space="preserve"> </w:t>
      </w:r>
      <w:r>
        <w:t xml:space="preserve">речевого </w:t>
      </w:r>
      <w:r>
        <w:rPr>
          <w:spacing w:val="-2"/>
        </w:rPr>
        <w:t>этикета.</w:t>
      </w:r>
    </w:p>
    <w:p w14:paraId="79E1BDEE">
      <w:pPr>
        <w:pStyle w:val="8"/>
        <w:spacing w:before="2"/>
        <w:ind w:right="843" w:firstLine="563"/>
      </w:pPr>
      <w:r>
        <w:rPr>
          <w:b/>
        </w:rPr>
        <w:t xml:space="preserve">Чтение: </w:t>
      </w:r>
      <w:r>
        <w:t>овладение механизмом правильного, осознанного, беглого и</w:t>
      </w:r>
      <w:r>
        <w:rPr>
          <w:spacing w:val="40"/>
        </w:rPr>
        <w:t xml:space="preserve"> </w:t>
      </w:r>
      <w:r>
        <w:t>выразительного чтения; использование механизма выборочного чтения с целью нахождения необходимого материала, определённой информации; соблюдение орфоэпических и интонационных норм чтения; формулирование простых выводов на основе информации, заданной в тексте в явном виде; анализ и оценка содержания, языковых особенностей и структуры текста.</w:t>
      </w:r>
    </w:p>
    <w:p w14:paraId="09C26A92">
      <w:pPr>
        <w:pStyle w:val="8"/>
        <w:spacing w:before="4"/>
        <w:ind w:right="841" w:firstLine="563"/>
      </w:pPr>
      <w:r>
        <w:rPr>
          <w:b/>
        </w:rPr>
        <w:t xml:space="preserve">Письмо: </w:t>
      </w:r>
      <w:r>
        <w:t>умение каллиграфически правильно писать все буквы башкирского алфавита; соотнесение графической и звуковой модели слова, а также звуковой модели и буквенной записи слова; зафиксировать слова, предложения</w:t>
      </w:r>
      <w:r>
        <w:rPr>
          <w:spacing w:val="-2"/>
        </w:rPr>
        <w:t xml:space="preserve"> </w:t>
      </w:r>
      <w:r>
        <w:t>в форме</w:t>
      </w:r>
      <w:r>
        <w:rPr>
          <w:spacing w:val="-2"/>
        </w:rPr>
        <w:t xml:space="preserve"> </w:t>
      </w:r>
      <w:r>
        <w:t>графической модели, схемы; умение выполнять практические задания согласно его условиям; уметь опознавать части речи, анализировать их; знать способы образования</w:t>
      </w:r>
      <w:r>
        <w:rPr>
          <w:spacing w:val="40"/>
        </w:rPr>
        <w:t xml:space="preserve"> </w:t>
      </w:r>
      <w:r>
        <w:t>новых слов; умение списывать, писать под диктовку предложения, тексты в соответствии с изученными правилами;</w:t>
      </w:r>
      <w:r>
        <w:rPr>
          <w:spacing w:val="40"/>
        </w:rPr>
        <w:t xml:space="preserve"> </w:t>
      </w:r>
      <w:r>
        <w:t xml:space="preserve">писать краткие поздравления, объявления, рекламные тексты с опорой на образец; составлять небольшие тексты, сочинять небольшие разговорные диалоги на различные </w:t>
      </w:r>
      <w:r>
        <w:rPr>
          <w:spacing w:val="-2"/>
        </w:rPr>
        <w:t>темы.</w:t>
      </w:r>
    </w:p>
    <w:p w14:paraId="4FFCCF5F">
      <w:pPr>
        <w:pStyle w:val="3"/>
        <w:spacing w:before="2" w:line="240" w:lineRule="auto"/>
      </w:pPr>
      <w:r>
        <w:t>Выпускник</w:t>
      </w:r>
      <w:r>
        <w:rPr>
          <w:spacing w:val="-9"/>
        </w:rPr>
        <w:t xml:space="preserve"> </w:t>
      </w:r>
      <w:r>
        <w:rPr>
          <w:spacing w:val="-2"/>
        </w:rPr>
        <w:t>научится:</w:t>
      </w:r>
    </w:p>
    <w:p w14:paraId="3648563A">
      <w:pPr>
        <w:pStyle w:val="12"/>
        <w:numPr>
          <w:ilvl w:val="0"/>
          <w:numId w:val="28"/>
        </w:numPr>
        <w:tabs>
          <w:tab w:val="left" w:pos="1981"/>
        </w:tabs>
        <w:spacing w:before="3" w:after="0" w:line="272" w:lineRule="exact"/>
        <w:ind w:left="1981" w:right="0" w:hanging="140"/>
        <w:jc w:val="both"/>
        <w:rPr>
          <w:sz w:val="24"/>
        </w:rPr>
      </w:pPr>
      <w:r>
        <w:rPr>
          <w:sz w:val="24"/>
        </w:rPr>
        <w:t>писать</w:t>
      </w:r>
      <w:r>
        <w:rPr>
          <w:spacing w:val="-10"/>
          <w:sz w:val="24"/>
        </w:rPr>
        <w:t xml:space="preserve"> </w:t>
      </w:r>
      <w:r>
        <w:rPr>
          <w:sz w:val="24"/>
        </w:rPr>
        <w:t>правильно</w:t>
      </w:r>
      <w:r>
        <w:rPr>
          <w:spacing w:val="-6"/>
          <w:sz w:val="24"/>
        </w:rPr>
        <w:t xml:space="preserve"> </w:t>
      </w:r>
      <w:r>
        <w:rPr>
          <w:sz w:val="24"/>
        </w:rPr>
        <w:t>все</w:t>
      </w:r>
      <w:r>
        <w:rPr>
          <w:spacing w:val="-8"/>
          <w:sz w:val="24"/>
        </w:rPr>
        <w:t xml:space="preserve"> </w:t>
      </w:r>
      <w:r>
        <w:rPr>
          <w:sz w:val="24"/>
        </w:rPr>
        <w:t>буквы</w:t>
      </w:r>
      <w:r>
        <w:rPr>
          <w:spacing w:val="-8"/>
          <w:sz w:val="24"/>
        </w:rPr>
        <w:t xml:space="preserve"> </w:t>
      </w:r>
      <w:r>
        <w:rPr>
          <w:sz w:val="24"/>
        </w:rPr>
        <w:t>башкирского</w:t>
      </w:r>
      <w:r>
        <w:rPr>
          <w:spacing w:val="-1"/>
          <w:sz w:val="24"/>
        </w:rPr>
        <w:t xml:space="preserve"> </w:t>
      </w:r>
      <w:r>
        <w:rPr>
          <w:spacing w:val="-2"/>
          <w:sz w:val="24"/>
        </w:rPr>
        <w:t>алфавита;</w:t>
      </w:r>
    </w:p>
    <w:p w14:paraId="133F45A0">
      <w:pPr>
        <w:pStyle w:val="12"/>
        <w:numPr>
          <w:ilvl w:val="0"/>
          <w:numId w:val="28"/>
        </w:numPr>
        <w:tabs>
          <w:tab w:val="left" w:pos="2104"/>
        </w:tabs>
        <w:spacing w:before="0" w:after="0" w:line="242" w:lineRule="auto"/>
        <w:ind w:left="1274" w:right="853" w:firstLine="563"/>
        <w:jc w:val="both"/>
        <w:rPr>
          <w:sz w:val="24"/>
        </w:rPr>
      </w:pPr>
      <w:r>
        <w:rPr>
          <w:sz w:val="24"/>
        </w:rPr>
        <w:t>писать под диктовку учителя, правильно списывать с учебника, с доски слова и небольшие предложения;</w:t>
      </w:r>
    </w:p>
    <w:p w14:paraId="0FE30AEF">
      <w:pPr>
        <w:pStyle w:val="12"/>
        <w:numPr>
          <w:ilvl w:val="0"/>
          <w:numId w:val="28"/>
        </w:numPr>
        <w:tabs>
          <w:tab w:val="left" w:pos="2047"/>
        </w:tabs>
        <w:spacing w:before="0" w:after="0" w:line="242" w:lineRule="auto"/>
        <w:ind w:left="1274" w:right="860" w:firstLine="563"/>
        <w:jc w:val="both"/>
        <w:rPr>
          <w:sz w:val="24"/>
        </w:rPr>
      </w:pPr>
      <w:r>
        <w:rPr>
          <w:sz w:val="24"/>
        </w:rPr>
        <w:t xml:space="preserve">правильно сидеть за письменным столом, следить за правильной осанкой при </w:t>
      </w:r>
      <w:r>
        <w:rPr>
          <w:spacing w:val="-2"/>
          <w:sz w:val="24"/>
        </w:rPr>
        <w:t>письме;</w:t>
      </w:r>
    </w:p>
    <w:p w14:paraId="6ABB85AC">
      <w:pPr>
        <w:pStyle w:val="12"/>
        <w:spacing w:after="0" w:line="242" w:lineRule="auto"/>
        <w:jc w:val="both"/>
        <w:rPr>
          <w:sz w:val="24"/>
        </w:rPr>
        <w:sectPr>
          <w:pgSz w:w="11920" w:h="16850"/>
          <w:pgMar w:top="1020" w:right="0" w:bottom="1200" w:left="425" w:header="0" w:footer="947" w:gutter="0"/>
          <w:cols w:space="720" w:num="1"/>
        </w:sectPr>
      </w:pPr>
    </w:p>
    <w:p w14:paraId="645A4371">
      <w:pPr>
        <w:pStyle w:val="12"/>
        <w:numPr>
          <w:ilvl w:val="0"/>
          <w:numId w:val="28"/>
        </w:numPr>
        <w:tabs>
          <w:tab w:val="left" w:pos="2042"/>
        </w:tabs>
        <w:spacing w:before="77" w:after="0" w:line="240" w:lineRule="auto"/>
        <w:ind w:left="1274" w:right="837" w:firstLine="628"/>
        <w:jc w:val="both"/>
        <w:rPr>
          <w:sz w:val="24"/>
        </w:rPr>
      </w:pPr>
      <w:r>
        <w:rPr>
          <w:sz w:val="24"/>
        </w:rPr>
        <w:t>оперировать, строить действия с основными единицами речи (предложение, слово, слог, звук) и выделять способы действия с</w:t>
      </w:r>
      <w:r>
        <w:rPr>
          <w:spacing w:val="-1"/>
          <w:sz w:val="24"/>
        </w:rPr>
        <w:t xml:space="preserve"> </w:t>
      </w:r>
      <w:r>
        <w:rPr>
          <w:sz w:val="24"/>
        </w:rPr>
        <w:t>ними,</w:t>
      </w:r>
      <w:r>
        <w:rPr>
          <w:spacing w:val="-2"/>
          <w:sz w:val="24"/>
        </w:rPr>
        <w:t xml:space="preserve"> </w:t>
      </w:r>
      <w:r>
        <w:rPr>
          <w:sz w:val="24"/>
        </w:rPr>
        <w:t xml:space="preserve">овладевать анализом звуковой структуры слова как особым умственным действием; определять количество и последовательность звуков слова; составлять графическую звуковую модель любого слова; делить слово на слоги; дать характеристику гласных и согласных звуков (мягкость-твёрдость, звонкость- глухость); различать основные языковые средства: слова, словосочетания, предложения, </w:t>
      </w:r>
      <w:r>
        <w:rPr>
          <w:spacing w:val="-2"/>
          <w:sz w:val="24"/>
        </w:rPr>
        <w:t>текста;</w:t>
      </w:r>
    </w:p>
    <w:p w14:paraId="6FF340F3">
      <w:pPr>
        <w:pStyle w:val="12"/>
        <w:numPr>
          <w:ilvl w:val="0"/>
          <w:numId w:val="28"/>
        </w:numPr>
        <w:tabs>
          <w:tab w:val="left" w:pos="1994"/>
        </w:tabs>
        <w:spacing w:before="6" w:after="0" w:line="240" w:lineRule="auto"/>
        <w:ind w:left="1274" w:right="859" w:firstLine="563"/>
        <w:jc w:val="both"/>
        <w:rPr>
          <w:sz w:val="24"/>
        </w:rPr>
      </w:pPr>
      <w:r>
        <w:rPr>
          <w:sz w:val="24"/>
        </w:rPr>
        <w:t>различать и называть: а) значимые части слова (корень, окончание); б) части речи; в) основные типы предложений по цели высказывания и по эмоциональной</w:t>
      </w:r>
      <w:r>
        <w:rPr>
          <w:spacing w:val="80"/>
          <w:sz w:val="24"/>
        </w:rPr>
        <w:t xml:space="preserve"> </w:t>
      </w:r>
      <w:r>
        <w:rPr>
          <w:sz w:val="24"/>
        </w:rPr>
        <w:t>окрашенности: вопросительные, повествовательные, побудительные, восклицательные;</w:t>
      </w:r>
    </w:p>
    <w:p w14:paraId="1375F813">
      <w:pPr>
        <w:pStyle w:val="12"/>
        <w:numPr>
          <w:ilvl w:val="0"/>
          <w:numId w:val="28"/>
        </w:numPr>
        <w:tabs>
          <w:tab w:val="left" w:pos="1981"/>
        </w:tabs>
        <w:spacing w:before="2" w:after="0" w:line="240" w:lineRule="auto"/>
        <w:ind w:left="1981" w:right="0" w:hanging="140"/>
        <w:jc w:val="both"/>
        <w:rPr>
          <w:sz w:val="24"/>
        </w:rPr>
      </w:pPr>
      <w:r>
        <w:rPr>
          <w:sz w:val="24"/>
        </w:rPr>
        <w:t>применять</w:t>
      </w:r>
      <w:r>
        <w:rPr>
          <w:spacing w:val="-12"/>
          <w:sz w:val="24"/>
        </w:rPr>
        <w:t xml:space="preserve"> </w:t>
      </w:r>
      <w:r>
        <w:rPr>
          <w:sz w:val="24"/>
        </w:rPr>
        <w:t>при</w:t>
      </w:r>
      <w:r>
        <w:rPr>
          <w:spacing w:val="-9"/>
          <w:sz w:val="24"/>
        </w:rPr>
        <w:t xml:space="preserve"> </w:t>
      </w:r>
      <w:r>
        <w:rPr>
          <w:sz w:val="24"/>
        </w:rPr>
        <w:t>письме</w:t>
      </w:r>
      <w:r>
        <w:rPr>
          <w:spacing w:val="-8"/>
          <w:sz w:val="24"/>
        </w:rPr>
        <w:t xml:space="preserve"> </w:t>
      </w:r>
      <w:r>
        <w:rPr>
          <w:sz w:val="24"/>
        </w:rPr>
        <w:t>способы</w:t>
      </w:r>
      <w:r>
        <w:rPr>
          <w:spacing w:val="-6"/>
          <w:sz w:val="24"/>
        </w:rPr>
        <w:t xml:space="preserve"> </w:t>
      </w:r>
      <w:r>
        <w:rPr>
          <w:sz w:val="24"/>
        </w:rPr>
        <w:t>действия,</w:t>
      </w:r>
      <w:r>
        <w:rPr>
          <w:spacing w:val="-8"/>
          <w:sz w:val="24"/>
        </w:rPr>
        <w:t xml:space="preserve"> </w:t>
      </w:r>
      <w:r>
        <w:rPr>
          <w:sz w:val="24"/>
        </w:rPr>
        <w:t>правила</w:t>
      </w:r>
      <w:r>
        <w:rPr>
          <w:spacing w:val="-9"/>
          <w:sz w:val="24"/>
        </w:rPr>
        <w:t xml:space="preserve"> </w:t>
      </w:r>
      <w:r>
        <w:rPr>
          <w:spacing w:val="-2"/>
          <w:sz w:val="24"/>
        </w:rPr>
        <w:t>орфографии;</w:t>
      </w:r>
    </w:p>
    <w:p w14:paraId="7B0A29A8">
      <w:pPr>
        <w:pStyle w:val="12"/>
        <w:numPr>
          <w:ilvl w:val="0"/>
          <w:numId w:val="28"/>
        </w:numPr>
        <w:tabs>
          <w:tab w:val="left" w:pos="1981"/>
        </w:tabs>
        <w:spacing w:before="0" w:after="0" w:line="275" w:lineRule="exact"/>
        <w:ind w:left="1981" w:right="0" w:hanging="140"/>
        <w:jc w:val="both"/>
        <w:rPr>
          <w:sz w:val="24"/>
        </w:rPr>
      </w:pPr>
      <w:r>
        <w:rPr>
          <w:sz w:val="24"/>
        </w:rPr>
        <w:t>использовать</w:t>
      </w:r>
      <w:r>
        <w:rPr>
          <w:spacing w:val="-7"/>
          <w:sz w:val="24"/>
        </w:rPr>
        <w:t xml:space="preserve"> </w:t>
      </w:r>
      <w:r>
        <w:rPr>
          <w:sz w:val="24"/>
        </w:rPr>
        <w:t>на</w:t>
      </w:r>
      <w:r>
        <w:rPr>
          <w:spacing w:val="-12"/>
          <w:sz w:val="24"/>
        </w:rPr>
        <w:t xml:space="preserve"> </w:t>
      </w:r>
      <w:r>
        <w:rPr>
          <w:sz w:val="24"/>
        </w:rPr>
        <w:t>практике</w:t>
      </w:r>
      <w:r>
        <w:rPr>
          <w:spacing w:val="-4"/>
          <w:sz w:val="24"/>
        </w:rPr>
        <w:t xml:space="preserve"> </w:t>
      </w:r>
      <w:r>
        <w:rPr>
          <w:sz w:val="24"/>
        </w:rPr>
        <w:t>знания</w:t>
      </w:r>
      <w:r>
        <w:rPr>
          <w:spacing w:val="-6"/>
          <w:sz w:val="24"/>
        </w:rPr>
        <w:t xml:space="preserve"> </w:t>
      </w:r>
      <w:r>
        <w:rPr>
          <w:sz w:val="24"/>
        </w:rPr>
        <w:t>алфавита</w:t>
      </w:r>
      <w:r>
        <w:rPr>
          <w:spacing w:val="-6"/>
          <w:sz w:val="24"/>
        </w:rPr>
        <w:t xml:space="preserve"> </w:t>
      </w:r>
      <w:r>
        <w:rPr>
          <w:sz w:val="24"/>
        </w:rPr>
        <w:t>при</w:t>
      </w:r>
      <w:r>
        <w:rPr>
          <w:spacing w:val="-4"/>
          <w:sz w:val="24"/>
        </w:rPr>
        <w:t xml:space="preserve"> </w:t>
      </w:r>
      <w:r>
        <w:rPr>
          <w:sz w:val="24"/>
        </w:rPr>
        <w:t>работе</w:t>
      </w:r>
      <w:r>
        <w:rPr>
          <w:spacing w:val="-8"/>
          <w:sz w:val="24"/>
        </w:rPr>
        <w:t xml:space="preserve"> </w:t>
      </w:r>
      <w:r>
        <w:rPr>
          <w:sz w:val="24"/>
        </w:rPr>
        <w:t xml:space="preserve">со </w:t>
      </w:r>
      <w:r>
        <w:rPr>
          <w:spacing w:val="-2"/>
          <w:sz w:val="24"/>
        </w:rPr>
        <w:t>словарём;</w:t>
      </w:r>
    </w:p>
    <w:p w14:paraId="4267CBCD">
      <w:pPr>
        <w:pStyle w:val="12"/>
        <w:numPr>
          <w:ilvl w:val="0"/>
          <w:numId w:val="28"/>
        </w:numPr>
        <w:tabs>
          <w:tab w:val="left" w:pos="1981"/>
        </w:tabs>
        <w:spacing w:before="0" w:after="0" w:line="275" w:lineRule="exact"/>
        <w:ind w:left="1981" w:right="0" w:hanging="140"/>
        <w:jc w:val="both"/>
        <w:rPr>
          <w:sz w:val="24"/>
        </w:rPr>
      </w:pPr>
      <w:r>
        <w:rPr>
          <w:sz w:val="24"/>
        </w:rPr>
        <w:t>выявлять</w:t>
      </w:r>
      <w:r>
        <w:rPr>
          <w:spacing w:val="-10"/>
          <w:sz w:val="24"/>
        </w:rPr>
        <w:t xml:space="preserve"> </w:t>
      </w:r>
      <w:r>
        <w:rPr>
          <w:sz w:val="24"/>
        </w:rPr>
        <w:t>слова,</w:t>
      </w:r>
      <w:r>
        <w:rPr>
          <w:spacing w:val="-6"/>
          <w:sz w:val="24"/>
        </w:rPr>
        <w:t xml:space="preserve"> </w:t>
      </w:r>
      <w:r>
        <w:rPr>
          <w:sz w:val="24"/>
        </w:rPr>
        <w:t>значение</w:t>
      </w:r>
      <w:r>
        <w:rPr>
          <w:spacing w:val="-8"/>
          <w:sz w:val="24"/>
        </w:rPr>
        <w:t xml:space="preserve"> </w:t>
      </w:r>
      <w:r>
        <w:rPr>
          <w:sz w:val="24"/>
        </w:rPr>
        <w:t>которых</w:t>
      </w:r>
      <w:r>
        <w:rPr>
          <w:spacing w:val="-10"/>
          <w:sz w:val="24"/>
        </w:rPr>
        <w:t xml:space="preserve"> </w:t>
      </w:r>
      <w:r>
        <w:rPr>
          <w:sz w:val="24"/>
        </w:rPr>
        <w:t>требует</w:t>
      </w:r>
      <w:r>
        <w:rPr>
          <w:spacing w:val="2"/>
          <w:sz w:val="24"/>
        </w:rPr>
        <w:t xml:space="preserve"> </w:t>
      </w:r>
      <w:r>
        <w:rPr>
          <w:spacing w:val="-2"/>
          <w:sz w:val="24"/>
        </w:rPr>
        <w:t>уточнения;</w:t>
      </w:r>
    </w:p>
    <w:p w14:paraId="7ADE784E">
      <w:pPr>
        <w:pStyle w:val="12"/>
        <w:numPr>
          <w:ilvl w:val="0"/>
          <w:numId w:val="28"/>
        </w:numPr>
        <w:tabs>
          <w:tab w:val="left" w:pos="2080"/>
        </w:tabs>
        <w:spacing w:before="5" w:after="0" w:line="235" w:lineRule="auto"/>
        <w:ind w:left="1274" w:right="859" w:firstLine="563"/>
        <w:jc w:val="both"/>
        <w:rPr>
          <w:sz w:val="24"/>
        </w:rPr>
      </w:pPr>
      <w:r>
        <w:rPr>
          <w:sz w:val="24"/>
        </w:rPr>
        <w:t xml:space="preserve">искать информацию по первоисточникам (справочникам, словарям, интернет </w:t>
      </w:r>
      <w:r>
        <w:rPr>
          <w:spacing w:val="-2"/>
          <w:sz w:val="24"/>
        </w:rPr>
        <w:t>ресурсам);</w:t>
      </w:r>
    </w:p>
    <w:p w14:paraId="148A71FF">
      <w:pPr>
        <w:pStyle w:val="12"/>
        <w:numPr>
          <w:ilvl w:val="0"/>
          <w:numId w:val="28"/>
        </w:numPr>
        <w:tabs>
          <w:tab w:val="left" w:pos="1981"/>
        </w:tabs>
        <w:spacing w:before="6" w:after="0" w:line="275" w:lineRule="exact"/>
        <w:ind w:left="1981" w:right="0" w:hanging="140"/>
        <w:jc w:val="both"/>
        <w:rPr>
          <w:sz w:val="24"/>
        </w:rPr>
      </w:pPr>
      <w:r>
        <w:rPr>
          <w:sz w:val="24"/>
        </w:rPr>
        <w:t>различать</w:t>
      </w:r>
      <w:r>
        <w:rPr>
          <w:spacing w:val="-11"/>
          <w:sz w:val="24"/>
        </w:rPr>
        <w:t xml:space="preserve"> </w:t>
      </w:r>
      <w:r>
        <w:rPr>
          <w:sz w:val="24"/>
        </w:rPr>
        <w:t>родственные</w:t>
      </w:r>
      <w:r>
        <w:rPr>
          <w:spacing w:val="-11"/>
          <w:sz w:val="24"/>
        </w:rPr>
        <w:t xml:space="preserve"> </w:t>
      </w:r>
      <w:r>
        <w:rPr>
          <w:sz w:val="24"/>
        </w:rPr>
        <w:t>(однокоренные)</w:t>
      </w:r>
      <w:r>
        <w:rPr>
          <w:spacing w:val="-7"/>
          <w:sz w:val="24"/>
        </w:rPr>
        <w:t xml:space="preserve"> </w:t>
      </w:r>
      <w:r>
        <w:rPr>
          <w:sz w:val="24"/>
        </w:rPr>
        <w:t>слова</w:t>
      </w:r>
      <w:r>
        <w:rPr>
          <w:spacing w:val="-15"/>
          <w:sz w:val="24"/>
        </w:rPr>
        <w:t xml:space="preserve"> </w:t>
      </w:r>
      <w:r>
        <w:rPr>
          <w:sz w:val="24"/>
        </w:rPr>
        <w:t>и</w:t>
      </w:r>
      <w:r>
        <w:rPr>
          <w:spacing w:val="-2"/>
          <w:sz w:val="24"/>
        </w:rPr>
        <w:t xml:space="preserve"> </w:t>
      </w:r>
      <w:r>
        <w:rPr>
          <w:sz w:val="24"/>
        </w:rPr>
        <w:t>формы</w:t>
      </w:r>
      <w:r>
        <w:rPr>
          <w:spacing w:val="-7"/>
          <w:sz w:val="24"/>
        </w:rPr>
        <w:t xml:space="preserve"> </w:t>
      </w:r>
      <w:r>
        <w:rPr>
          <w:spacing w:val="-2"/>
          <w:sz w:val="24"/>
        </w:rPr>
        <w:t>слова;</w:t>
      </w:r>
    </w:p>
    <w:p w14:paraId="46C14A3D">
      <w:pPr>
        <w:pStyle w:val="12"/>
        <w:numPr>
          <w:ilvl w:val="0"/>
          <w:numId w:val="28"/>
        </w:numPr>
        <w:tabs>
          <w:tab w:val="left" w:pos="2258"/>
        </w:tabs>
        <w:spacing w:before="0" w:after="0" w:line="242" w:lineRule="auto"/>
        <w:ind w:left="1274" w:right="859" w:firstLine="563"/>
        <w:jc w:val="both"/>
        <w:rPr>
          <w:sz w:val="24"/>
        </w:rPr>
      </w:pPr>
      <w:r>
        <w:rPr>
          <w:sz w:val="24"/>
        </w:rPr>
        <w:t>определять грамматические признаки имён существительных, имён прилагательных, глаголов;</w:t>
      </w:r>
    </w:p>
    <w:p w14:paraId="02E5D5EB">
      <w:pPr>
        <w:pStyle w:val="12"/>
        <w:numPr>
          <w:ilvl w:val="0"/>
          <w:numId w:val="28"/>
        </w:numPr>
        <w:tabs>
          <w:tab w:val="left" w:pos="2008"/>
        </w:tabs>
        <w:spacing w:before="0" w:after="0" w:line="242" w:lineRule="auto"/>
        <w:ind w:left="1274" w:right="857" w:firstLine="563"/>
        <w:jc w:val="both"/>
        <w:rPr>
          <w:sz w:val="24"/>
        </w:rPr>
      </w:pPr>
      <w:r>
        <w:rPr>
          <w:sz w:val="24"/>
        </w:rPr>
        <w:t>различать произношение и написание слов, находить способ проверки написания слова и выбирать нужную букву для обозначения звуков;</w:t>
      </w:r>
    </w:p>
    <w:p w14:paraId="6CB921AD">
      <w:pPr>
        <w:pStyle w:val="12"/>
        <w:numPr>
          <w:ilvl w:val="0"/>
          <w:numId w:val="28"/>
        </w:numPr>
        <w:tabs>
          <w:tab w:val="left" w:pos="1980"/>
        </w:tabs>
        <w:spacing w:before="0" w:after="0" w:line="242" w:lineRule="auto"/>
        <w:ind w:left="1274" w:right="845" w:firstLine="563"/>
        <w:jc w:val="both"/>
        <w:rPr>
          <w:sz w:val="24"/>
        </w:rPr>
      </w:pPr>
      <w:r>
        <w:rPr>
          <w:sz w:val="24"/>
        </w:rPr>
        <w:t>грамотно и каллиграфически правильно списывать и писать</w:t>
      </w:r>
      <w:r>
        <w:rPr>
          <w:spacing w:val="-1"/>
          <w:sz w:val="24"/>
        </w:rPr>
        <w:t xml:space="preserve"> </w:t>
      </w:r>
      <w:r>
        <w:rPr>
          <w:sz w:val="24"/>
        </w:rPr>
        <w:t>под</w:t>
      </w:r>
      <w:r>
        <w:rPr>
          <w:spacing w:val="-1"/>
          <w:sz w:val="24"/>
        </w:rPr>
        <w:t xml:space="preserve"> </w:t>
      </w:r>
      <w:r>
        <w:rPr>
          <w:sz w:val="24"/>
        </w:rPr>
        <w:t>диктовку</w:t>
      </w:r>
      <w:r>
        <w:rPr>
          <w:spacing w:val="-4"/>
          <w:sz w:val="24"/>
        </w:rPr>
        <w:t xml:space="preserve"> </w:t>
      </w:r>
      <w:r>
        <w:rPr>
          <w:sz w:val="24"/>
        </w:rPr>
        <w:t>тексты (в 70-90 слов, 75-80 слов), включающие изученные орфограммы и пунктограммы;</w:t>
      </w:r>
    </w:p>
    <w:p w14:paraId="79B99508">
      <w:pPr>
        <w:pStyle w:val="12"/>
        <w:numPr>
          <w:ilvl w:val="0"/>
          <w:numId w:val="28"/>
        </w:numPr>
        <w:tabs>
          <w:tab w:val="left" w:pos="2018"/>
        </w:tabs>
        <w:spacing w:before="0" w:after="0" w:line="240" w:lineRule="auto"/>
        <w:ind w:left="1274" w:right="864" w:firstLine="563"/>
        <w:jc w:val="both"/>
        <w:rPr>
          <w:sz w:val="24"/>
        </w:rPr>
      </w:pPr>
      <w:r>
        <w:rPr>
          <w:sz w:val="24"/>
        </w:rPr>
        <w:t xml:space="preserve">соблюдать в общении со сверстниками и взрослыми правила речевого этикета и правила устного общения (умение слышать, точно реагировать на реплики, поддерживать </w:t>
      </w:r>
      <w:r>
        <w:rPr>
          <w:spacing w:val="-2"/>
          <w:sz w:val="24"/>
        </w:rPr>
        <w:t>разговор);</w:t>
      </w:r>
    </w:p>
    <w:p w14:paraId="3997C7A3">
      <w:pPr>
        <w:pStyle w:val="12"/>
        <w:numPr>
          <w:ilvl w:val="0"/>
          <w:numId w:val="28"/>
        </w:numPr>
        <w:tabs>
          <w:tab w:val="left" w:pos="2023"/>
        </w:tabs>
        <w:spacing w:before="0" w:after="0" w:line="237" w:lineRule="auto"/>
        <w:ind w:left="1274" w:right="857" w:firstLine="563"/>
        <w:jc w:val="both"/>
        <w:rPr>
          <w:sz w:val="24"/>
        </w:rPr>
      </w:pPr>
      <w:r>
        <w:rPr>
          <w:sz w:val="24"/>
        </w:rPr>
        <w:t>ориентироваться в заголовке, оглавлении, ключевых словах с целью извлечения информации (уметь читать);</w:t>
      </w:r>
    </w:p>
    <w:p w14:paraId="39CE8EF0">
      <w:pPr>
        <w:pStyle w:val="12"/>
        <w:numPr>
          <w:ilvl w:val="0"/>
          <w:numId w:val="28"/>
        </w:numPr>
        <w:tabs>
          <w:tab w:val="left" w:pos="2066"/>
        </w:tabs>
        <w:spacing w:before="0" w:after="0" w:line="237" w:lineRule="auto"/>
        <w:ind w:left="1274" w:right="858" w:firstLine="563"/>
        <w:jc w:val="both"/>
        <w:rPr>
          <w:sz w:val="24"/>
        </w:rPr>
      </w:pPr>
      <w:r>
        <w:rPr>
          <w:sz w:val="24"/>
        </w:rPr>
        <w:t>читать тексты внимательно и осознанно передавать его содержание, строить высказывание в устной и письменной формах;</w:t>
      </w:r>
    </w:p>
    <w:p w14:paraId="77B9A34D">
      <w:pPr>
        <w:pStyle w:val="12"/>
        <w:numPr>
          <w:ilvl w:val="0"/>
          <w:numId w:val="28"/>
        </w:numPr>
        <w:tabs>
          <w:tab w:val="left" w:pos="2013"/>
        </w:tabs>
        <w:spacing w:before="0" w:after="0" w:line="237" w:lineRule="auto"/>
        <w:ind w:left="1274" w:right="855" w:firstLine="563"/>
        <w:jc w:val="both"/>
        <w:rPr>
          <w:sz w:val="24"/>
        </w:rPr>
      </w:pPr>
      <w:r>
        <w:rPr>
          <w:sz w:val="24"/>
        </w:rPr>
        <w:t>выражать собственное мнение, аргументировать его с учётом ситуации общения, уважать мнение собеседника и эмоционально поддерживать его при диалоге.</w:t>
      </w:r>
    </w:p>
    <w:p w14:paraId="6E8C5875">
      <w:pPr>
        <w:pStyle w:val="3"/>
        <w:spacing w:before="2" w:line="272" w:lineRule="exact"/>
      </w:pPr>
      <w:r>
        <w:t>Выпускник</w:t>
      </w:r>
      <w:r>
        <w:rPr>
          <w:spacing w:val="-14"/>
        </w:rPr>
        <w:t xml:space="preserve"> </w:t>
      </w:r>
      <w:r>
        <w:t>получит</w:t>
      </w:r>
      <w:r>
        <w:rPr>
          <w:spacing w:val="-7"/>
        </w:rPr>
        <w:t xml:space="preserve"> </w:t>
      </w:r>
      <w:r>
        <w:t>возможность</w:t>
      </w:r>
      <w:r>
        <w:rPr>
          <w:spacing w:val="-7"/>
        </w:rPr>
        <w:t xml:space="preserve"> </w:t>
      </w:r>
      <w:r>
        <w:rPr>
          <w:spacing w:val="-2"/>
        </w:rPr>
        <w:t>научиться:</w:t>
      </w:r>
    </w:p>
    <w:p w14:paraId="18ACE5F3">
      <w:pPr>
        <w:pStyle w:val="12"/>
        <w:numPr>
          <w:ilvl w:val="0"/>
          <w:numId w:val="29"/>
        </w:numPr>
        <w:tabs>
          <w:tab w:val="left" w:pos="2690"/>
        </w:tabs>
        <w:spacing w:before="0" w:after="0" w:line="240" w:lineRule="auto"/>
        <w:ind w:left="1274" w:right="855" w:firstLine="563"/>
        <w:jc w:val="both"/>
        <w:rPr>
          <w:sz w:val="24"/>
        </w:rPr>
      </w:pPr>
      <w:r>
        <w:rPr>
          <w:sz w:val="24"/>
        </w:rPr>
        <w:t>соблюдать нормы башкирского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14:paraId="5BAFA256">
      <w:pPr>
        <w:pStyle w:val="12"/>
        <w:numPr>
          <w:ilvl w:val="0"/>
          <w:numId w:val="29"/>
        </w:numPr>
        <w:tabs>
          <w:tab w:val="left" w:pos="2690"/>
        </w:tabs>
        <w:spacing w:before="0" w:after="0" w:line="237" w:lineRule="auto"/>
        <w:ind w:left="1274" w:right="848" w:firstLine="563"/>
        <w:jc w:val="both"/>
        <w:rPr>
          <w:sz w:val="24"/>
        </w:rPr>
      </w:pPr>
      <w:r>
        <w:rPr>
          <w:sz w:val="24"/>
        </w:rPr>
        <w:t xml:space="preserve">уметь выбирать интернет- ресурсы для решения трудных языковых </w:t>
      </w:r>
      <w:r>
        <w:rPr>
          <w:spacing w:val="-2"/>
          <w:sz w:val="24"/>
        </w:rPr>
        <w:t>ситуаций;</w:t>
      </w:r>
    </w:p>
    <w:p w14:paraId="24F5BE4F">
      <w:pPr>
        <w:pStyle w:val="12"/>
        <w:numPr>
          <w:ilvl w:val="0"/>
          <w:numId w:val="29"/>
        </w:numPr>
        <w:tabs>
          <w:tab w:val="left" w:pos="2690"/>
        </w:tabs>
        <w:spacing w:before="3" w:after="0" w:line="240" w:lineRule="auto"/>
        <w:ind w:left="1274" w:right="847" w:firstLine="563"/>
        <w:jc w:val="both"/>
        <w:rPr>
          <w:sz w:val="24"/>
        </w:rPr>
      </w:pPr>
      <w:r>
        <w:rPr>
          <w:sz w:val="24"/>
        </w:rPr>
        <w:t>производить элементарные языковые анализы слов (звуко-буквенный, по составу, как часть речи) в целях решения орфографических задач, синтаксический анализ предложений для выбора знаков препинания;</w:t>
      </w:r>
    </w:p>
    <w:p w14:paraId="754043D5">
      <w:pPr>
        <w:pStyle w:val="12"/>
        <w:numPr>
          <w:ilvl w:val="0"/>
          <w:numId w:val="29"/>
        </w:numPr>
        <w:tabs>
          <w:tab w:val="left" w:pos="2690"/>
        </w:tabs>
        <w:spacing w:before="0" w:after="0" w:line="240" w:lineRule="auto"/>
        <w:ind w:left="1274" w:right="853" w:firstLine="563"/>
        <w:jc w:val="both"/>
        <w:rPr>
          <w:sz w:val="24"/>
        </w:rPr>
      </w:pPr>
      <w:r>
        <w:rPr>
          <w:sz w:val="24"/>
        </w:rPr>
        <w:t xml:space="preserve">проверять правильность постановки ударения или произношения слова по словарю учебника (самостоятельно) или обращаться за помощью (к учителю, родителям и </w:t>
      </w:r>
      <w:r>
        <w:rPr>
          <w:spacing w:val="-2"/>
          <w:sz w:val="24"/>
        </w:rPr>
        <w:t>др.);</w:t>
      </w:r>
    </w:p>
    <w:p w14:paraId="4D19C1D6">
      <w:pPr>
        <w:pStyle w:val="12"/>
        <w:numPr>
          <w:ilvl w:val="0"/>
          <w:numId w:val="29"/>
        </w:numPr>
        <w:tabs>
          <w:tab w:val="left" w:pos="2690"/>
        </w:tabs>
        <w:spacing w:before="0" w:after="0" w:line="237" w:lineRule="auto"/>
        <w:ind w:left="1274" w:right="889" w:firstLine="563"/>
        <w:jc w:val="left"/>
        <w:rPr>
          <w:sz w:val="24"/>
        </w:rPr>
      </w:pPr>
      <w:r>
        <w:rPr>
          <w:sz w:val="24"/>
        </w:rPr>
        <w:t>подбирать</w:t>
      </w:r>
      <w:r>
        <w:rPr>
          <w:spacing w:val="31"/>
          <w:sz w:val="24"/>
        </w:rPr>
        <w:t xml:space="preserve"> </w:t>
      </w:r>
      <w:r>
        <w:rPr>
          <w:sz w:val="24"/>
        </w:rPr>
        <w:t>синонимы для</w:t>
      </w:r>
      <w:r>
        <w:rPr>
          <w:spacing w:val="35"/>
          <w:sz w:val="24"/>
        </w:rPr>
        <w:t xml:space="preserve"> </w:t>
      </w:r>
      <w:r>
        <w:rPr>
          <w:sz w:val="24"/>
        </w:rPr>
        <w:t>устранения</w:t>
      </w:r>
      <w:r>
        <w:rPr>
          <w:spacing w:val="33"/>
          <w:sz w:val="24"/>
        </w:rPr>
        <w:t xml:space="preserve"> </w:t>
      </w:r>
      <w:r>
        <w:rPr>
          <w:sz w:val="24"/>
        </w:rPr>
        <w:t>повторов в тексте</w:t>
      </w:r>
      <w:r>
        <w:rPr>
          <w:spacing w:val="32"/>
          <w:sz w:val="24"/>
        </w:rPr>
        <w:t xml:space="preserve"> </w:t>
      </w:r>
      <w:r>
        <w:rPr>
          <w:sz w:val="24"/>
        </w:rPr>
        <w:t>и более точного</w:t>
      </w:r>
      <w:r>
        <w:rPr>
          <w:spacing w:val="33"/>
          <w:sz w:val="24"/>
        </w:rPr>
        <w:t xml:space="preserve"> </w:t>
      </w:r>
      <w:r>
        <w:rPr>
          <w:sz w:val="24"/>
        </w:rPr>
        <w:t>и успешного решения коммуникативной задачи;</w:t>
      </w:r>
    </w:p>
    <w:p w14:paraId="0A7E02A8">
      <w:pPr>
        <w:pStyle w:val="12"/>
        <w:numPr>
          <w:ilvl w:val="0"/>
          <w:numId w:val="29"/>
        </w:numPr>
        <w:tabs>
          <w:tab w:val="left" w:pos="2690"/>
          <w:tab w:val="left" w:pos="3967"/>
          <w:tab w:val="left" w:pos="5204"/>
          <w:tab w:val="left" w:pos="5761"/>
          <w:tab w:val="left" w:pos="6692"/>
          <w:tab w:val="left" w:pos="8514"/>
          <w:tab w:val="left" w:pos="9796"/>
          <w:tab w:val="left" w:pos="10379"/>
        </w:tabs>
        <w:spacing w:before="10" w:after="0" w:line="235" w:lineRule="auto"/>
        <w:ind w:left="1274" w:right="863" w:firstLine="563"/>
        <w:jc w:val="left"/>
        <w:rPr>
          <w:sz w:val="24"/>
        </w:rPr>
      </w:pPr>
      <w:r>
        <w:rPr>
          <w:spacing w:val="-2"/>
          <w:sz w:val="24"/>
        </w:rPr>
        <w:t>подбирать</w:t>
      </w:r>
      <w:r>
        <w:rPr>
          <w:sz w:val="24"/>
        </w:rPr>
        <w:tab/>
      </w:r>
      <w:r>
        <w:rPr>
          <w:spacing w:val="-2"/>
          <w:sz w:val="24"/>
        </w:rPr>
        <w:t>антонимы</w:t>
      </w:r>
      <w:r>
        <w:rPr>
          <w:sz w:val="24"/>
        </w:rPr>
        <w:tab/>
      </w:r>
      <w:r>
        <w:rPr>
          <w:spacing w:val="-4"/>
          <w:sz w:val="24"/>
        </w:rPr>
        <w:t>для</w:t>
      </w:r>
      <w:r>
        <w:rPr>
          <w:sz w:val="24"/>
        </w:rPr>
        <w:tab/>
      </w:r>
      <w:r>
        <w:rPr>
          <w:spacing w:val="-2"/>
          <w:sz w:val="24"/>
        </w:rPr>
        <w:t>точной</w:t>
      </w:r>
      <w:r>
        <w:rPr>
          <w:sz w:val="24"/>
        </w:rPr>
        <w:tab/>
      </w:r>
      <w:r>
        <w:rPr>
          <w:spacing w:val="-2"/>
          <w:sz w:val="24"/>
        </w:rPr>
        <w:t>характеристики</w:t>
      </w:r>
      <w:r>
        <w:rPr>
          <w:sz w:val="24"/>
        </w:rPr>
        <w:tab/>
      </w:r>
      <w:r>
        <w:rPr>
          <w:spacing w:val="-2"/>
          <w:sz w:val="24"/>
        </w:rPr>
        <w:t>предметов</w:t>
      </w:r>
      <w:r>
        <w:rPr>
          <w:sz w:val="24"/>
        </w:rPr>
        <w:tab/>
      </w:r>
      <w:r>
        <w:rPr>
          <w:spacing w:val="-4"/>
          <w:sz w:val="24"/>
        </w:rPr>
        <w:t>при</w:t>
      </w:r>
      <w:r>
        <w:rPr>
          <w:sz w:val="24"/>
        </w:rPr>
        <w:tab/>
      </w:r>
      <w:r>
        <w:rPr>
          <w:spacing w:val="-6"/>
          <w:sz w:val="24"/>
        </w:rPr>
        <w:t xml:space="preserve">их </w:t>
      </w:r>
      <w:r>
        <w:rPr>
          <w:spacing w:val="-2"/>
          <w:sz w:val="24"/>
        </w:rPr>
        <w:t>сравнении;</w:t>
      </w:r>
    </w:p>
    <w:p w14:paraId="5CA17A66">
      <w:pPr>
        <w:pStyle w:val="12"/>
        <w:numPr>
          <w:ilvl w:val="0"/>
          <w:numId w:val="29"/>
        </w:numPr>
        <w:tabs>
          <w:tab w:val="left" w:pos="2690"/>
        </w:tabs>
        <w:spacing w:before="9" w:after="0" w:line="235" w:lineRule="auto"/>
        <w:ind w:left="1274" w:right="1063" w:firstLine="563"/>
        <w:jc w:val="left"/>
        <w:rPr>
          <w:sz w:val="24"/>
        </w:rPr>
      </w:pPr>
      <w:r>
        <w:rPr>
          <w:sz w:val="24"/>
        </w:rPr>
        <w:t>различать</w:t>
      </w:r>
      <w:r>
        <w:rPr>
          <w:spacing w:val="40"/>
          <w:sz w:val="24"/>
        </w:rPr>
        <w:t xml:space="preserve"> </w:t>
      </w:r>
      <w:r>
        <w:rPr>
          <w:sz w:val="24"/>
        </w:rPr>
        <w:t>употребление</w:t>
      </w:r>
      <w:r>
        <w:rPr>
          <w:spacing w:val="37"/>
          <w:sz w:val="24"/>
        </w:rPr>
        <w:t xml:space="preserve"> </w:t>
      </w:r>
      <w:r>
        <w:rPr>
          <w:sz w:val="24"/>
        </w:rPr>
        <w:t>в</w:t>
      </w:r>
      <w:r>
        <w:rPr>
          <w:spacing w:val="36"/>
          <w:sz w:val="24"/>
        </w:rPr>
        <w:t xml:space="preserve"> </w:t>
      </w:r>
      <w:r>
        <w:rPr>
          <w:sz w:val="24"/>
        </w:rPr>
        <w:t>тексте</w:t>
      </w:r>
      <w:r>
        <w:rPr>
          <w:spacing w:val="37"/>
          <w:sz w:val="24"/>
        </w:rPr>
        <w:t xml:space="preserve"> </w:t>
      </w:r>
      <w:r>
        <w:rPr>
          <w:sz w:val="24"/>
        </w:rPr>
        <w:t>слов</w:t>
      </w:r>
      <w:r>
        <w:rPr>
          <w:spacing w:val="36"/>
          <w:sz w:val="24"/>
        </w:rPr>
        <w:t xml:space="preserve"> </w:t>
      </w:r>
      <w:r>
        <w:rPr>
          <w:sz w:val="24"/>
        </w:rPr>
        <w:t>в</w:t>
      </w:r>
      <w:r>
        <w:rPr>
          <w:spacing w:val="37"/>
          <w:sz w:val="24"/>
        </w:rPr>
        <w:t xml:space="preserve"> </w:t>
      </w:r>
      <w:r>
        <w:rPr>
          <w:sz w:val="24"/>
        </w:rPr>
        <w:t>прямом</w:t>
      </w:r>
      <w:r>
        <w:rPr>
          <w:spacing w:val="36"/>
          <w:sz w:val="24"/>
        </w:rPr>
        <w:t xml:space="preserve"> </w:t>
      </w:r>
      <w:r>
        <w:rPr>
          <w:sz w:val="24"/>
        </w:rPr>
        <w:t>и</w:t>
      </w:r>
      <w:r>
        <w:rPr>
          <w:spacing w:val="37"/>
          <w:sz w:val="24"/>
        </w:rPr>
        <w:t xml:space="preserve"> </w:t>
      </w:r>
      <w:r>
        <w:rPr>
          <w:sz w:val="24"/>
        </w:rPr>
        <w:t>переносном</w:t>
      </w:r>
      <w:r>
        <w:rPr>
          <w:spacing w:val="35"/>
          <w:sz w:val="24"/>
        </w:rPr>
        <w:t xml:space="preserve"> </w:t>
      </w:r>
      <w:r>
        <w:rPr>
          <w:sz w:val="24"/>
        </w:rPr>
        <w:t>значении (простые случаи);</w:t>
      </w:r>
    </w:p>
    <w:p w14:paraId="7800574E">
      <w:pPr>
        <w:pStyle w:val="12"/>
        <w:numPr>
          <w:ilvl w:val="0"/>
          <w:numId w:val="29"/>
        </w:numPr>
        <w:tabs>
          <w:tab w:val="left" w:pos="2690"/>
        </w:tabs>
        <w:spacing w:before="7" w:after="0" w:line="275" w:lineRule="exact"/>
        <w:ind w:left="2690" w:right="0" w:hanging="849"/>
        <w:jc w:val="left"/>
        <w:rPr>
          <w:sz w:val="24"/>
        </w:rPr>
      </w:pPr>
      <w:r>
        <w:rPr>
          <w:sz w:val="24"/>
        </w:rPr>
        <w:t>оценивать</w:t>
      </w:r>
      <w:r>
        <w:rPr>
          <w:spacing w:val="-9"/>
          <w:sz w:val="24"/>
        </w:rPr>
        <w:t xml:space="preserve"> </w:t>
      </w:r>
      <w:r>
        <w:rPr>
          <w:sz w:val="24"/>
        </w:rPr>
        <w:t>уместность</w:t>
      </w:r>
      <w:r>
        <w:rPr>
          <w:spacing w:val="-3"/>
          <w:sz w:val="24"/>
        </w:rPr>
        <w:t xml:space="preserve"> </w:t>
      </w:r>
      <w:r>
        <w:rPr>
          <w:sz w:val="24"/>
        </w:rPr>
        <w:t>и</w:t>
      </w:r>
      <w:r>
        <w:rPr>
          <w:spacing w:val="-14"/>
          <w:sz w:val="24"/>
        </w:rPr>
        <w:t xml:space="preserve"> </w:t>
      </w:r>
      <w:r>
        <w:rPr>
          <w:sz w:val="24"/>
        </w:rPr>
        <w:t>точность</w:t>
      </w:r>
      <w:r>
        <w:rPr>
          <w:spacing w:val="-7"/>
          <w:sz w:val="24"/>
        </w:rPr>
        <w:t xml:space="preserve"> </w:t>
      </w:r>
      <w:r>
        <w:rPr>
          <w:sz w:val="24"/>
        </w:rPr>
        <w:t>использования</w:t>
      </w:r>
      <w:r>
        <w:rPr>
          <w:spacing w:val="-6"/>
          <w:sz w:val="24"/>
        </w:rPr>
        <w:t xml:space="preserve"> </w:t>
      </w:r>
      <w:r>
        <w:rPr>
          <w:sz w:val="24"/>
        </w:rPr>
        <w:t>слов</w:t>
      </w:r>
      <w:r>
        <w:rPr>
          <w:spacing w:val="-10"/>
          <w:sz w:val="24"/>
        </w:rPr>
        <w:t xml:space="preserve"> </w:t>
      </w:r>
      <w:r>
        <w:rPr>
          <w:sz w:val="24"/>
        </w:rPr>
        <w:t>в</w:t>
      </w:r>
      <w:r>
        <w:rPr>
          <w:spacing w:val="-5"/>
          <w:sz w:val="24"/>
        </w:rPr>
        <w:t xml:space="preserve"> </w:t>
      </w:r>
      <w:r>
        <w:rPr>
          <w:spacing w:val="-2"/>
          <w:sz w:val="24"/>
        </w:rPr>
        <w:t>тексте;</w:t>
      </w:r>
    </w:p>
    <w:p w14:paraId="2FAD2A28">
      <w:pPr>
        <w:pStyle w:val="12"/>
        <w:numPr>
          <w:ilvl w:val="0"/>
          <w:numId w:val="29"/>
        </w:numPr>
        <w:tabs>
          <w:tab w:val="left" w:pos="2690"/>
        </w:tabs>
        <w:spacing w:before="0" w:after="0" w:line="242" w:lineRule="auto"/>
        <w:ind w:left="1274" w:right="1055" w:firstLine="563"/>
        <w:jc w:val="left"/>
        <w:rPr>
          <w:sz w:val="24"/>
        </w:rPr>
      </w:pPr>
      <w:r>
        <w:rPr>
          <w:sz w:val="24"/>
        </w:rPr>
        <w:t>определять</w:t>
      </w:r>
      <w:r>
        <w:rPr>
          <w:spacing w:val="34"/>
          <w:sz w:val="24"/>
        </w:rPr>
        <w:t xml:space="preserve"> </w:t>
      </w:r>
      <w:r>
        <w:rPr>
          <w:sz w:val="24"/>
        </w:rPr>
        <w:t>назначение</w:t>
      </w:r>
      <w:r>
        <w:rPr>
          <w:spacing w:val="33"/>
          <w:sz w:val="24"/>
        </w:rPr>
        <w:t xml:space="preserve"> </w:t>
      </w:r>
      <w:r>
        <w:rPr>
          <w:sz w:val="24"/>
        </w:rPr>
        <w:t>второстепенных</w:t>
      </w:r>
      <w:r>
        <w:rPr>
          <w:spacing w:val="35"/>
          <w:sz w:val="24"/>
        </w:rPr>
        <w:t xml:space="preserve"> </w:t>
      </w:r>
      <w:r>
        <w:rPr>
          <w:sz w:val="24"/>
        </w:rPr>
        <w:t>членов</w:t>
      </w:r>
      <w:r>
        <w:rPr>
          <w:spacing w:val="32"/>
          <w:sz w:val="24"/>
        </w:rPr>
        <w:t xml:space="preserve"> </w:t>
      </w:r>
      <w:r>
        <w:rPr>
          <w:sz w:val="24"/>
        </w:rPr>
        <w:t>предложения:</w:t>
      </w:r>
      <w:r>
        <w:rPr>
          <w:spacing w:val="34"/>
          <w:sz w:val="24"/>
        </w:rPr>
        <w:t xml:space="preserve"> </w:t>
      </w:r>
      <w:r>
        <w:rPr>
          <w:sz w:val="24"/>
        </w:rPr>
        <w:t>обозначать признак предмета, место, причину, время, образ действия и пр.;</w:t>
      </w:r>
    </w:p>
    <w:p w14:paraId="34A410CE">
      <w:pPr>
        <w:pStyle w:val="12"/>
        <w:spacing w:after="0" w:line="242" w:lineRule="auto"/>
        <w:jc w:val="left"/>
        <w:rPr>
          <w:sz w:val="24"/>
        </w:rPr>
        <w:sectPr>
          <w:pgSz w:w="11920" w:h="16850"/>
          <w:pgMar w:top="1020" w:right="0" w:bottom="1200" w:left="425" w:header="0" w:footer="947" w:gutter="0"/>
          <w:cols w:space="720" w:num="1"/>
        </w:sectPr>
      </w:pPr>
    </w:p>
    <w:p w14:paraId="123A1784">
      <w:pPr>
        <w:pStyle w:val="12"/>
        <w:numPr>
          <w:ilvl w:val="0"/>
          <w:numId w:val="29"/>
        </w:numPr>
        <w:tabs>
          <w:tab w:val="left" w:pos="2690"/>
        </w:tabs>
        <w:spacing w:before="77" w:after="0" w:line="240" w:lineRule="auto"/>
        <w:ind w:left="2690" w:right="0" w:hanging="849"/>
        <w:jc w:val="both"/>
        <w:rPr>
          <w:sz w:val="24"/>
        </w:rPr>
      </w:pPr>
      <w:r>
        <w:rPr>
          <w:sz w:val="24"/>
        </w:rPr>
        <w:t>осознавать</w:t>
      </w:r>
      <w:r>
        <w:rPr>
          <w:spacing w:val="-11"/>
          <w:sz w:val="24"/>
        </w:rPr>
        <w:t xml:space="preserve"> </w:t>
      </w:r>
      <w:r>
        <w:rPr>
          <w:sz w:val="24"/>
        </w:rPr>
        <w:t>место</w:t>
      </w:r>
      <w:r>
        <w:rPr>
          <w:spacing w:val="-6"/>
          <w:sz w:val="24"/>
        </w:rPr>
        <w:t xml:space="preserve"> </w:t>
      </w:r>
      <w:r>
        <w:rPr>
          <w:sz w:val="24"/>
        </w:rPr>
        <w:t>возможного</w:t>
      </w:r>
      <w:r>
        <w:rPr>
          <w:spacing w:val="-6"/>
          <w:sz w:val="24"/>
        </w:rPr>
        <w:t xml:space="preserve"> </w:t>
      </w:r>
      <w:r>
        <w:rPr>
          <w:sz w:val="24"/>
        </w:rPr>
        <w:t>возникновения</w:t>
      </w:r>
      <w:r>
        <w:rPr>
          <w:spacing w:val="-12"/>
          <w:sz w:val="24"/>
        </w:rPr>
        <w:t xml:space="preserve"> </w:t>
      </w:r>
      <w:r>
        <w:rPr>
          <w:sz w:val="24"/>
        </w:rPr>
        <w:t>орфографической</w:t>
      </w:r>
      <w:r>
        <w:rPr>
          <w:spacing w:val="-13"/>
          <w:sz w:val="24"/>
        </w:rPr>
        <w:t xml:space="preserve"> </w:t>
      </w:r>
      <w:r>
        <w:rPr>
          <w:spacing w:val="-2"/>
          <w:sz w:val="24"/>
        </w:rPr>
        <w:t>ошибки;</w:t>
      </w:r>
    </w:p>
    <w:p w14:paraId="0BD12155">
      <w:pPr>
        <w:pStyle w:val="12"/>
        <w:numPr>
          <w:ilvl w:val="0"/>
          <w:numId w:val="29"/>
        </w:numPr>
        <w:tabs>
          <w:tab w:val="left" w:pos="2690"/>
        </w:tabs>
        <w:spacing w:before="5" w:after="0" w:line="240" w:lineRule="auto"/>
        <w:ind w:left="1274" w:right="853" w:firstLine="563"/>
        <w:jc w:val="both"/>
        <w:rPr>
          <w:sz w:val="24"/>
        </w:rPr>
      </w:pPr>
      <w:r>
        <w:rPr>
          <w:sz w:val="24"/>
        </w:rPr>
        <w:t>при работе над ошибками осознавать причины появления ошибки и определять</w:t>
      </w:r>
      <w:r>
        <w:rPr>
          <w:spacing w:val="-1"/>
          <w:sz w:val="24"/>
        </w:rPr>
        <w:t xml:space="preserve"> </w:t>
      </w:r>
      <w:r>
        <w:rPr>
          <w:sz w:val="24"/>
        </w:rPr>
        <w:t>способы</w:t>
      </w:r>
      <w:r>
        <w:rPr>
          <w:spacing w:val="-2"/>
          <w:sz w:val="24"/>
        </w:rPr>
        <w:t xml:space="preserve"> </w:t>
      </w:r>
      <w:r>
        <w:rPr>
          <w:sz w:val="24"/>
        </w:rPr>
        <w:t>действий,</w:t>
      </w:r>
      <w:r>
        <w:rPr>
          <w:spacing w:val="-3"/>
          <w:sz w:val="24"/>
        </w:rPr>
        <w:t xml:space="preserve"> </w:t>
      </w:r>
      <w:r>
        <w:rPr>
          <w:sz w:val="24"/>
        </w:rPr>
        <w:t>помогающих</w:t>
      </w:r>
      <w:r>
        <w:rPr>
          <w:spacing w:val="-6"/>
          <w:sz w:val="24"/>
        </w:rPr>
        <w:t xml:space="preserve"> </w:t>
      </w:r>
      <w:r>
        <w:rPr>
          <w:sz w:val="24"/>
        </w:rPr>
        <w:t>предотвратить</w:t>
      </w:r>
      <w:r>
        <w:rPr>
          <w:spacing w:val="-2"/>
          <w:sz w:val="24"/>
        </w:rPr>
        <w:t xml:space="preserve"> </w:t>
      </w:r>
      <w:r>
        <w:rPr>
          <w:sz w:val="24"/>
        </w:rPr>
        <w:t>её</w:t>
      </w:r>
      <w:r>
        <w:rPr>
          <w:spacing w:val="-3"/>
          <w:sz w:val="24"/>
        </w:rPr>
        <w:t xml:space="preserve"> </w:t>
      </w:r>
      <w:r>
        <w:rPr>
          <w:sz w:val="24"/>
        </w:rPr>
        <w:t>в</w:t>
      </w:r>
      <w:r>
        <w:rPr>
          <w:spacing w:val="-5"/>
          <w:sz w:val="24"/>
        </w:rPr>
        <w:t xml:space="preserve"> </w:t>
      </w:r>
      <w:r>
        <w:rPr>
          <w:sz w:val="24"/>
        </w:rPr>
        <w:t>последующих</w:t>
      </w:r>
      <w:r>
        <w:rPr>
          <w:spacing w:val="-3"/>
          <w:sz w:val="24"/>
        </w:rPr>
        <w:t xml:space="preserve"> </w:t>
      </w:r>
      <w:r>
        <w:rPr>
          <w:sz w:val="24"/>
        </w:rPr>
        <w:t xml:space="preserve">письменных </w:t>
      </w:r>
      <w:r>
        <w:rPr>
          <w:spacing w:val="-2"/>
          <w:sz w:val="24"/>
        </w:rPr>
        <w:t>работах;</w:t>
      </w:r>
    </w:p>
    <w:p w14:paraId="00407205">
      <w:pPr>
        <w:pStyle w:val="12"/>
        <w:numPr>
          <w:ilvl w:val="0"/>
          <w:numId w:val="29"/>
        </w:numPr>
        <w:tabs>
          <w:tab w:val="left" w:pos="2690"/>
        </w:tabs>
        <w:spacing w:before="0" w:after="0" w:line="242" w:lineRule="auto"/>
        <w:ind w:left="1274" w:right="858" w:firstLine="563"/>
        <w:jc w:val="both"/>
        <w:rPr>
          <w:sz w:val="24"/>
        </w:rPr>
      </w:pPr>
      <w:r>
        <w:rPr>
          <w:sz w:val="24"/>
        </w:rPr>
        <w:t>составлять устный рассказ на определённую тему с использованием разных типов речи: описание, повествование, рассуждение;</w:t>
      </w:r>
    </w:p>
    <w:p w14:paraId="306EDD0B">
      <w:pPr>
        <w:pStyle w:val="12"/>
        <w:numPr>
          <w:ilvl w:val="0"/>
          <w:numId w:val="29"/>
        </w:numPr>
        <w:tabs>
          <w:tab w:val="left" w:pos="2690"/>
        </w:tabs>
        <w:spacing w:before="0" w:after="0" w:line="242" w:lineRule="auto"/>
        <w:ind w:left="1274" w:right="860" w:firstLine="563"/>
        <w:jc w:val="both"/>
        <w:rPr>
          <w:sz w:val="24"/>
        </w:rPr>
      </w:pPr>
      <w:r>
        <w:rPr>
          <w:sz w:val="24"/>
        </w:rPr>
        <w:t xml:space="preserve">корректировать тексты с нарушениями логики изложения, речевыми </w:t>
      </w:r>
      <w:r>
        <w:rPr>
          <w:spacing w:val="-2"/>
          <w:sz w:val="24"/>
        </w:rPr>
        <w:t>недочётами;</w:t>
      </w:r>
    </w:p>
    <w:p w14:paraId="130A7386">
      <w:pPr>
        <w:pStyle w:val="12"/>
        <w:numPr>
          <w:ilvl w:val="0"/>
          <w:numId w:val="29"/>
        </w:numPr>
        <w:tabs>
          <w:tab w:val="left" w:pos="2690"/>
        </w:tabs>
        <w:spacing w:before="0" w:after="0" w:line="242" w:lineRule="auto"/>
        <w:ind w:left="1274" w:right="857" w:firstLine="563"/>
        <w:jc w:val="both"/>
        <w:rPr>
          <w:sz w:val="24"/>
        </w:rPr>
      </w:pPr>
      <w:r>
        <w:rPr>
          <w:sz w:val="24"/>
        </w:rPr>
        <w:t>соблюдать нормы речевого взаимодействия при интерактивном общении (sms-сообщения, электронная почта, Интернет и другие способы связи)</w:t>
      </w:r>
    </w:p>
    <w:p w14:paraId="6D8CF508">
      <w:pPr>
        <w:pStyle w:val="12"/>
        <w:numPr>
          <w:ilvl w:val="0"/>
          <w:numId w:val="29"/>
        </w:numPr>
        <w:tabs>
          <w:tab w:val="left" w:pos="2690"/>
        </w:tabs>
        <w:spacing w:before="0" w:after="0" w:line="240" w:lineRule="auto"/>
        <w:ind w:left="1274" w:right="851" w:firstLine="563"/>
        <w:jc w:val="both"/>
        <w:rPr>
          <w:sz w:val="24"/>
        </w:rPr>
      </w:pPr>
      <w:r>
        <w:rPr>
          <w:sz w:val="24"/>
        </w:rPr>
        <w:t>использовать приобретённые знания и умения в практической деятельности и повседневной жизни для обмена мыслями, чувствами в устной и письменной речи</w:t>
      </w:r>
      <w:r>
        <w:rPr>
          <w:spacing w:val="40"/>
          <w:sz w:val="24"/>
        </w:rPr>
        <w:t xml:space="preserve"> </w:t>
      </w:r>
      <w:r>
        <w:rPr>
          <w:sz w:val="24"/>
        </w:rPr>
        <w:t>(уметь слушать, читать и создавать небольшие тексты/высказывания) в учебных и бытовых ситуациях.</w:t>
      </w:r>
    </w:p>
    <w:p w14:paraId="7898F015">
      <w:pPr>
        <w:pStyle w:val="8"/>
        <w:ind w:left="1841"/>
      </w:pPr>
      <w:r>
        <w:t>1</w:t>
      </w:r>
      <w:r>
        <w:rPr>
          <w:spacing w:val="2"/>
        </w:rPr>
        <w:t xml:space="preserve"> </w:t>
      </w:r>
      <w:r>
        <w:rPr>
          <w:spacing w:val="-2"/>
        </w:rPr>
        <w:t>класс</w:t>
      </w:r>
    </w:p>
    <w:p w14:paraId="453A0938">
      <w:pPr>
        <w:pStyle w:val="3"/>
        <w:jc w:val="left"/>
      </w:pPr>
      <w:r>
        <w:t>Предметные</w:t>
      </w:r>
      <w:r>
        <w:rPr>
          <w:spacing w:val="-9"/>
        </w:rPr>
        <w:t xml:space="preserve"> </w:t>
      </w:r>
      <w:r>
        <w:rPr>
          <w:spacing w:val="-2"/>
        </w:rPr>
        <w:t>результаты:</w:t>
      </w:r>
    </w:p>
    <w:p w14:paraId="45EA3A64">
      <w:pPr>
        <w:pStyle w:val="8"/>
        <w:spacing w:line="269" w:lineRule="exact"/>
        <w:ind w:left="1841"/>
        <w:jc w:val="left"/>
      </w:pPr>
      <w:r>
        <w:rPr>
          <w:spacing w:val="-2"/>
        </w:rPr>
        <w:t>Уметь:</w:t>
      </w:r>
    </w:p>
    <w:p w14:paraId="4C70A1B6">
      <w:pPr>
        <w:pStyle w:val="12"/>
        <w:numPr>
          <w:ilvl w:val="0"/>
          <w:numId w:val="29"/>
        </w:numPr>
        <w:tabs>
          <w:tab w:val="left" w:pos="2690"/>
        </w:tabs>
        <w:spacing w:before="0" w:after="0" w:line="237" w:lineRule="auto"/>
        <w:ind w:left="1274" w:right="921" w:firstLine="563"/>
        <w:jc w:val="left"/>
        <w:rPr>
          <w:sz w:val="24"/>
        </w:rPr>
      </w:pPr>
      <w:r>
        <w:rPr>
          <w:sz w:val="24"/>
        </w:rPr>
        <w:t>различать</w:t>
      </w:r>
      <w:r>
        <w:rPr>
          <w:spacing w:val="-4"/>
          <w:sz w:val="24"/>
        </w:rPr>
        <w:t xml:space="preserve"> </w:t>
      </w:r>
      <w:r>
        <w:rPr>
          <w:sz w:val="24"/>
        </w:rPr>
        <w:t>самостоятельные</w:t>
      </w:r>
      <w:r>
        <w:rPr>
          <w:spacing w:val="-7"/>
          <w:sz w:val="24"/>
        </w:rPr>
        <w:t xml:space="preserve"> </w:t>
      </w:r>
      <w:r>
        <w:rPr>
          <w:sz w:val="24"/>
        </w:rPr>
        <w:t>слова:</w:t>
      </w:r>
      <w:r>
        <w:rPr>
          <w:spacing w:val="-5"/>
          <w:sz w:val="24"/>
        </w:rPr>
        <w:t xml:space="preserve"> </w:t>
      </w:r>
      <w:r>
        <w:rPr>
          <w:sz w:val="24"/>
        </w:rPr>
        <w:t>названия</w:t>
      </w:r>
      <w:r>
        <w:rPr>
          <w:spacing w:val="-5"/>
          <w:sz w:val="24"/>
        </w:rPr>
        <w:t xml:space="preserve"> </w:t>
      </w:r>
      <w:r>
        <w:rPr>
          <w:sz w:val="24"/>
        </w:rPr>
        <w:t>предметов,</w:t>
      </w:r>
      <w:r>
        <w:rPr>
          <w:spacing w:val="-5"/>
          <w:sz w:val="24"/>
        </w:rPr>
        <w:t xml:space="preserve"> </w:t>
      </w:r>
      <w:r>
        <w:rPr>
          <w:sz w:val="24"/>
        </w:rPr>
        <w:t>действий,</w:t>
      </w:r>
      <w:r>
        <w:rPr>
          <w:spacing w:val="-5"/>
          <w:sz w:val="24"/>
        </w:rPr>
        <w:t xml:space="preserve"> </w:t>
      </w:r>
      <w:r>
        <w:rPr>
          <w:sz w:val="24"/>
        </w:rPr>
        <w:t>признаков и служебные слова;</w:t>
      </w:r>
    </w:p>
    <w:p w14:paraId="51E0AE7A">
      <w:pPr>
        <w:pStyle w:val="12"/>
        <w:numPr>
          <w:ilvl w:val="0"/>
          <w:numId w:val="29"/>
        </w:numPr>
        <w:tabs>
          <w:tab w:val="left" w:pos="2690"/>
          <w:tab w:val="left" w:pos="4126"/>
          <w:tab w:val="left" w:pos="4935"/>
          <w:tab w:val="left" w:pos="6581"/>
          <w:tab w:val="left" w:pos="8927"/>
        </w:tabs>
        <w:spacing w:before="0" w:after="0" w:line="237" w:lineRule="auto"/>
        <w:ind w:left="1274" w:right="893" w:firstLine="563"/>
        <w:jc w:val="left"/>
        <w:rPr>
          <w:sz w:val="24"/>
        </w:rPr>
      </w:pPr>
      <w:r>
        <w:rPr>
          <w:spacing w:val="-2"/>
          <w:sz w:val="24"/>
        </w:rPr>
        <w:t>определять</w:t>
      </w:r>
      <w:r>
        <w:rPr>
          <w:sz w:val="24"/>
        </w:rPr>
        <w:tab/>
      </w:r>
      <w:r>
        <w:rPr>
          <w:spacing w:val="-4"/>
          <w:sz w:val="24"/>
        </w:rPr>
        <w:t>виды</w:t>
      </w:r>
      <w:r>
        <w:rPr>
          <w:sz w:val="24"/>
        </w:rPr>
        <w:tab/>
      </w:r>
      <w:r>
        <w:rPr>
          <w:spacing w:val="-2"/>
          <w:sz w:val="24"/>
        </w:rPr>
        <w:t>предложений</w:t>
      </w:r>
      <w:r>
        <w:rPr>
          <w:sz w:val="24"/>
        </w:rPr>
        <w:tab/>
      </w:r>
      <w:r>
        <w:rPr>
          <w:spacing w:val="-2"/>
          <w:sz w:val="24"/>
        </w:rPr>
        <w:t>(повествовательное,</w:t>
      </w:r>
      <w:r>
        <w:rPr>
          <w:sz w:val="24"/>
        </w:rPr>
        <w:tab/>
      </w:r>
      <w:r>
        <w:rPr>
          <w:spacing w:val="-2"/>
          <w:sz w:val="24"/>
        </w:rPr>
        <w:t xml:space="preserve">вопросительное, </w:t>
      </w:r>
      <w:r>
        <w:rPr>
          <w:sz w:val="24"/>
        </w:rPr>
        <w:t>восклицательное) и прочитать их правильной интонацией;</w:t>
      </w:r>
    </w:p>
    <w:p w14:paraId="6C7BFB00">
      <w:pPr>
        <w:pStyle w:val="12"/>
        <w:numPr>
          <w:ilvl w:val="0"/>
          <w:numId w:val="29"/>
        </w:numPr>
        <w:tabs>
          <w:tab w:val="left" w:pos="2690"/>
        </w:tabs>
        <w:spacing w:before="3" w:after="0" w:line="274" w:lineRule="exact"/>
        <w:ind w:left="2690" w:right="0" w:hanging="849"/>
        <w:jc w:val="left"/>
        <w:rPr>
          <w:sz w:val="24"/>
        </w:rPr>
      </w:pPr>
      <w:r>
        <w:rPr>
          <w:sz w:val="24"/>
        </w:rPr>
        <w:t>различать</w:t>
      </w:r>
      <w:r>
        <w:rPr>
          <w:spacing w:val="-8"/>
          <w:sz w:val="24"/>
        </w:rPr>
        <w:t xml:space="preserve"> </w:t>
      </w:r>
      <w:r>
        <w:rPr>
          <w:sz w:val="24"/>
        </w:rPr>
        <w:t>гласные</w:t>
      </w:r>
      <w:r>
        <w:rPr>
          <w:spacing w:val="-13"/>
          <w:sz w:val="24"/>
        </w:rPr>
        <w:t xml:space="preserve"> </w:t>
      </w:r>
      <w:r>
        <w:rPr>
          <w:sz w:val="24"/>
        </w:rPr>
        <w:t>и</w:t>
      </w:r>
      <w:r>
        <w:rPr>
          <w:spacing w:val="-13"/>
          <w:sz w:val="24"/>
        </w:rPr>
        <w:t xml:space="preserve"> </w:t>
      </w:r>
      <w:r>
        <w:rPr>
          <w:sz w:val="24"/>
        </w:rPr>
        <w:t>согласные</w:t>
      </w:r>
      <w:r>
        <w:rPr>
          <w:spacing w:val="-13"/>
          <w:sz w:val="24"/>
        </w:rPr>
        <w:t xml:space="preserve"> </w:t>
      </w:r>
      <w:r>
        <w:rPr>
          <w:spacing w:val="-2"/>
          <w:sz w:val="24"/>
        </w:rPr>
        <w:t>звуки;</w:t>
      </w:r>
    </w:p>
    <w:p w14:paraId="1A56BED2">
      <w:pPr>
        <w:pStyle w:val="12"/>
        <w:numPr>
          <w:ilvl w:val="0"/>
          <w:numId w:val="29"/>
        </w:numPr>
        <w:tabs>
          <w:tab w:val="left" w:pos="2690"/>
        </w:tabs>
        <w:spacing w:before="0" w:after="0" w:line="242" w:lineRule="auto"/>
        <w:ind w:left="1274" w:right="894" w:firstLine="563"/>
        <w:jc w:val="left"/>
        <w:rPr>
          <w:sz w:val="24"/>
        </w:rPr>
      </w:pPr>
      <w:r>
        <w:rPr>
          <w:sz w:val="24"/>
        </w:rPr>
        <w:t>различать</w:t>
      </w:r>
      <w:r>
        <w:rPr>
          <w:spacing w:val="-9"/>
          <w:sz w:val="24"/>
        </w:rPr>
        <w:t xml:space="preserve"> </w:t>
      </w:r>
      <w:r>
        <w:rPr>
          <w:sz w:val="24"/>
        </w:rPr>
        <w:t>типы</w:t>
      </w:r>
      <w:r>
        <w:rPr>
          <w:spacing w:val="-14"/>
          <w:sz w:val="24"/>
        </w:rPr>
        <w:t xml:space="preserve"> </w:t>
      </w:r>
      <w:r>
        <w:rPr>
          <w:sz w:val="24"/>
        </w:rPr>
        <w:t>согласных</w:t>
      </w:r>
      <w:r>
        <w:rPr>
          <w:spacing w:val="-14"/>
          <w:sz w:val="24"/>
        </w:rPr>
        <w:t xml:space="preserve"> </w:t>
      </w:r>
      <w:r>
        <w:rPr>
          <w:sz w:val="24"/>
        </w:rPr>
        <w:t>звуков</w:t>
      </w:r>
      <w:r>
        <w:rPr>
          <w:spacing w:val="-9"/>
          <w:sz w:val="24"/>
        </w:rPr>
        <w:t xml:space="preserve"> </w:t>
      </w:r>
      <w:r>
        <w:rPr>
          <w:sz w:val="24"/>
        </w:rPr>
        <w:t>(звонкие,</w:t>
      </w:r>
      <w:r>
        <w:rPr>
          <w:spacing w:val="-10"/>
          <w:sz w:val="24"/>
        </w:rPr>
        <w:t xml:space="preserve"> </w:t>
      </w:r>
      <w:r>
        <w:rPr>
          <w:sz w:val="24"/>
        </w:rPr>
        <w:t>глухие,</w:t>
      </w:r>
      <w:r>
        <w:rPr>
          <w:spacing w:val="-11"/>
          <w:sz w:val="24"/>
        </w:rPr>
        <w:t xml:space="preserve"> </w:t>
      </w:r>
      <w:r>
        <w:rPr>
          <w:sz w:val="24"/>
        </w:rPr>
        <w:t>твердые,</w:t>
      </w:r>
      <w:r>
        <w:rPr>
          <w:spacing w:val="-14"/>
          <w:sz w:val="24"/>
        </w:rPr>
        <w:t xml:space="preserve"> </w:t>
      </w:r>
      <w:r>
        <w:rPr>
          <w:sz w:val="24"/>
        </w:rPr>
        <w:t>мягкие),</w:t>
      </w:r>
      <w:r>
        <w:rPr>
          <w:spacing w:val="-12"/>
          <w:sz w:val="24"/>
        </w:rPr>
        <w:t xml:space="preserve"> </w:t>
      </w:r>
      <w:r>
        <w:rPr>
          <w:sz w:val="24"/>
        </w:rPr>
        <w:t>парные и непарные согласные по звонкости-глухости и твердости-мягкости);</w:t>
      </w:r>
    </w:p>
    <w:p w14:paraId="62F2BFD1">
      <w:pPr>
        <w:pStyle w:val="12"/>
        <w:numPr>
          <w:ilvl w:val="0"/>
          <w:numId w:val="29"/>
        </w:numPr>
        <w:tabs>
          <w:tab w:val="left" w:pos="2690"/>
        </w:tabs>
        <w:spacing w:before="0" w:after="0" w:line="276" w:lineRule="exact"/>
        <w:ind w:left="2690" w:right="0" w:hanging="849"/>
        <w:jc w:val="left"/>
        <w:rPr>
          <w:sz w:val="24"/>
        </w:rPr>
      </w:pPr>
      <w:r>
        <w:rPr>
          <w:sz w:val="24"/>
        </w:rPr>
        <w:t>составлять</w:t>
      </w:r>
      <w:r>
        <w:rPr>
          <w:spacing w:val="-11"/>
          <w:sz w:val="24"/>
        </w:rPr>
        <w:t xml:space="preserve"> </w:t>
      </w:r>
      <w:r>
        <w:rPr>
          <w:sz w:val="24"/>
        </w:rPr>
        <w:t>звуковую</w:t>
      </w:r>
      <w:r>
        <w:rPr>
          <w:spacing w:val="-6"/>
          <w:sz w:val="24"/>
        </w:rPr>
        <w:t xml:space="preserve"> </w:t>
      </w:r>
      <w:r>
        <w:rPr>
          <w:sz w:val="24"/>
        </w:rPr>
        <w:t>модель</w:t>
      </w:r>
      <w:r>
        <w:rPr>
          <w:spacing w:val="-8"/>
          <w:sz w:val="24"/>
        </w:rPr>
        <w:t xml:space="preserve"> </w:t>
      </w:r>
      <w:r>
        <w:rPr>
          <w:sz w:val="24"/>
        </w:rPr>
        <w:t>слова</w:t>
      </w:r>
      <w:r>
        <w:rPr>
          <w:spacing w:val="-14"/>
          <w:sz w:val="24"/>
        </w:rPr>
        <w:t xml:space="preserve"> </w:t>
      </w:r>
      <w:r>
        <w:rPr>
          <w:sz w:val="24"/>
        </w:rPr>
        <w:t>(из</w:t>
      </w:r>
      <w:r>
        <w:rPr>
          <w:spacing w:val="-3"/>
          <w:sz w:val="24"/>
        </w:rPr>
        <w:t xml:space="preserve"> </w:t>
      </w:r>
      <w:r>
        <w:rPr>
          <w:sz w:val="24"/>
        </w:rPr>
        <w:t>3-4,</w:t>
      </w:r>
      <w:r>
        <w:rPr>
          <w:spacing w:val="-6"/>
          <w:sz w:val="24"/>
        </w:rPr>
        <w:t xml:space="preserve"> </w:t>
      </w:r>
      <w:r>
        <w:rPr>
          <w:sz w:val="24"/>
        </w:rPr>
        <w:t>5-6</w:t>
      </w:r>
      <w:r>
        <w:rPr>
          <w:spacing w:val="-10"/>
          <w:sz w:val="24"/>
        </w:rPr>
        <w:t xml:space="preserve"> </w:t>
      </w:r>
      <w:r>
        <w:rPr>
          <w:spacing w:val="-2"/>
          <w:sz w:val="24"/>
        </w:rPr>
        <w:t>звуков);</w:t>
      </w:r>
    </w:p>
    <w:p w14:paraId="244B2CDD">
      <w:pPr>
        <w:pStyle w:val="12"/>
        <w:numPr>
          <w:ilvl w:val="0"/>
          <w:numId w:val="29"/>
        </w:numPr>
        <w:tabs>
          <w:tab w:val="left" w:pos="2690"/>
        </w:tabs>
        <w:spacing w:before="0" w:after="0" w:line="274" w:lineRule="exact"/>
        <w:ind w:left="2690" w:right="0" w:hanging="849"/>
        <w:jc w:val="left"/>
        <w:rPr>
          <w:sz w:val="24"/>
        </w:rPr>
      </w:pPr>
      <w:r>
        <w:rPr>
          <w:sz w:val="24"/>
        </w:rPr>
        <w:t>определять</w:t>
      </w:r>
      <w:r>
        <w:rPr>
          <w:spacing w:val="-13"/>
          <w:sz w:val="24"/>
        </w:rPr>
        <w:t xml:space="preserve"> </w:t>
      </w:r>
      <w:r>
        <w:rPr>
          <w:sz w:val="24"/>
        </w:rPr>
        <w:t>звонкость</w:t>
      </w:r>
      <w:r>
        <w:rPr>
          <w:spacing w:val="-15"/>
          <w:sz w:val="24"/>
        </w:rPr>
        <w:t xml:space="preserve"> </w:t>
      </w:r>
      <w:r>
        <w:rPr>
          <w:sz w:val="24"/>
        </w:rPr>
        <w:t>и</w:t>
      </w:r>
      <w:r>
        <w:rPr>
          <w:spacing w:val="-15"/>
          <w:sz w:val="24"/>
        </w:rPr>
        <w:t xml:space="preserve"> </w:t>
      </w:r>
      <w:r>
        <w:rPr>
          <w:sz w:val="24"/>
        </w:rPr>
        <w:t>глухость</w:t>
      </w:r>
      <w:r>
        <w:rPr>
          <w:spacing w:val="-11"/>
          <w:sz w:val="24"/>
        </w:rPr>
        <w:t xml:space="preserve"> </w:t>
      </w:r>
      <w:r>
        <w:rPr>
          <w:sz w:val="24"/>
        </w:rPr>
        <w:t>согласных</w:t>
      </w:r>
      <w:r>
        <w:rPr>
          <w:spacing w:val="-12"/>
          <w:sz w:val="24"/>
        </w:rPr>
        <w:t xml:space="preserve"> </w:t>
      </w:r>
      <w:r>
        <w:rPr>
          <w:spacing w:val="-2"/>
          <w:sz w:val="24"/>
        </w:rPr>
        <w:t>звуков;</w:t>
      </w:r>
    </w:p>
    <w:p w14:paraId="0CF682EB">
      <w:pPr>
        <w:pStyle w:val="12"/>
        <w:numPr>
          <w:ilvl w:val="0"/>
          <w:numId w:val="29"/>
        </w:numPr>
        <w:tabs>
          <w:tab w:val="left" w:pos="2690"/>
        </w:tabs>
        <w:spacing w:before="0" w:after="0" w:line="242" w:lineRule="auto"/>
        <w:ind w:left="1274" w:right="1101" w:firstLine="563"/>
        <w:jc w:val="left"/>
        <w:rPr>
          <w:sz w:val="24"/>
        </w:rPr>
      </w:pPr>
      <w:r>
        <w:rPr>
          <w:sz w:val="24"/>
        </w:rPr>
        <w:t>правильно</w:t>
      </w:r>
      <w:r>
        <w:rPr>
          <w:spacing w:val="-6"/>
          <w:sz w:val="24"/>
        </w:rPr>
        <w:t xml:space="preserve"> </w:t>
      </w:r>
      <w:r>
        <w:rPr>
          <w:sz w:val="24"/>
        </w:rPr>
        <w:t>написать</w:t>
      </w:r>
      <w:r>
        <w:rPr>
          <w:spacing w:val="-4"/>
          <w:sz w:val="24"/>
        </w:rPr>
        <w:t xml:space="preserve"> </w:t>
      </w:r>
      <w:r>
        <w:rPr>
          <w:sz w:val="24"/>
        </w:rPr>
        <w:t>предложение</w:t>
      </w:r>
      <w:r>
        <w:rPr>
          <w:spacing w:val="-4"/>
          <w:sz w:val="24"/>
        </w:rPr>
        <w:t xml:space="preserve"> </w:t>
      </w:r>
      <w:r>
        <w:rPr>
          <w:sz w:val="24"/>
        </w:rPr>
        <w:t>(большая</w:t>
      </w:r>
      <w:r>
        <w:rPr>
          <w:spacing w:val="-3"/>
          <w:sz w:val="24"/>
        </w:rPr>
        <w:t xml:space="preserve"> </w:t>
      </w:r>
      <w:r>
        <w:rPr>
          <w:sz w:val="24"/>
        </w:rPr>
        <w:t>буква</w:t>
      </w:r>
      <w:r>
        <w:rPr>
          <w:spacing w:val="-5"/>
          <w:sz w:val="24"/>
        </w:rPr>
        <w:t xml:space="preserve"> </w:t>
      </w:r>
      <w:r>
        <w:rPr>
          <w:sz w:val="24"/>
        </w:rPr>
        <w:t>в</w:t>
      </w:r>
      <w:r>
        <w:rPr>
          <w:spacing w:val="-4"/>
          <w:sz w:val="24"/>
        </w:rPr>
        <w:t xml:space="preserve"> </w:t>
      </w:r>
      <w:r>
        <w:rPr>
          <w:sz w:val="24"/>
        </w:rPr>
        <w:t>начале</w:t>
      </w:r>
      <w:r>
        <w:rPr>
          <w:spacing w:val="-4"/>
          <w:sz w:val="24"/>
        </w:rPr>
        <w:t xml:space="preserve"> </w:t>
      </w:r>
      <w:r>
        <w:rPr>
          <w:sz w:val="24"/>
        </w:rPr>
        <w:t>и</w:t>
      </w:r>
      <w:r>
        <w:rPr>
          <w:spacing w:val="-3"/>
          <w:sz w:val="24"/>
        </w:rPr>
        <w:t xml:space="preserve"> </w:t>
      </w:r>
      <w:r>
        <w:rPr>
          <w:sz w:val="24"/>
        </w:rPr>
        <w:t>знаки</w:t>
      </w:r>
      <w:r>
        <w:rPr>
          <w:spacing w:val="-3"/>
          <w:sz w:val="24"/>
        </w:rPr>
        <w:t xml:space="preserve"> </w:t>
      </w:r>
      <w:r>
        <w:rPr>
          <w:sz w:val="24"/>
        </w:rPr>
        <w:t>в</w:t>
      </w:r>
      <w:r>
        <w:rPr>
          <w:spacing w:val="-4"/>
          <w:sz w:val="24"/>
        </w:rPr>
        <w:t xml:space="preserve"> </w:t>
      </w:r>
      <w:r>
        <w:rPr>
          <w:sz w:val="24"/>
        </w:rPr>
        <w:t xml:space="preserve">конце </w:t>
      </w:r>
      <w:r>
        <w:rPr>
          <w:spacing w:val="-2"/>
          <w:sz w:val="24"/>
        </w:rPr>
        <w:t>высказывания);</w:t>
      </w:r>
    </w:p>
    <w:p w14:paraId="0C289A84">
      <w:pPr>
        <w:pStyle w:val="12"/>
        <w:numPr>
          <w:ilvl w:val="0"/>
          <w:numId w:val="29"/>
        </w:numPr>
        <w:tabs>
          <w:tab w:val="left" w:pos="2690"/>
        </w:tabs>
        <w:spacing w:before="0" w:after="0" w:line="240" w:lineRule="auto"/>
        <w:ind w:left="1274" w:right="907" w:firstLine="563"/>
        <w:jc w:val="left"/>
        <w:rPr>
          <w:sz w:val="24"/>
        </w:rPr>
      </w:pPr>
      <w:r>
        <w:rPr>
          <w:sz w:val="24"/>
        </w:rPr>
        <w:t>определять</w:t>
      </w:r>
      <w:r>
        <w:rPr>
          <w:spacing w:val="37"/>
          <w:sz w:val="24"/>
        </w:rPr>
        <w:t xml:space="preserve"> </w:t>
      </w:r>
      <w:r>
        <w:rPr>
          <w:sz w:val="24"/>
        </w:rPr>
        <w:t>при</w:t>
      </w:r>
      <w:r>
        <w:rPr>
          <w:spacing w:val="36"/>
          <w:sz w:val="24"/>
        </w:rPr>
        <w:t xml:space="preserve"> </w:t>
      </w:r>
      <w:r>
        <w:rPr>
          <w:sz w:val="24"/>
        </w:rPr>
        <w:t>списывании</w:t>
      </w:r>
      <w:r>
        <w:rPr>
          <w:spacing w:val="35"/>
          <w:sz w:val="24"/>
        </w:rPr>
        <w:t xml:space="preserve"> </w:t>
      </w:r>
      <w:r>
        <w:rPr>
          <w:sz w:val="24"/>
        </w:rPr>
        <w:t>предложения</w:t>
      </w:r>
      <w:r>
        <w:rPr>
          <w:spacing w:val="37"/>
          <w:sz w:val="24"/>
        </w:rPr>
        <w:t xml:space="preserve"> </w:t>
      </w:r>
      <w:r>
        <w:rPr>
          <w:sz w:val="24"/>
        </w:rPr>
        <w:t>служебные</w:t>
      </w:r>
      <w:r>
        <w:rPr>
          <w:spacing w:val="36"/>
          <w:sz w:val="24"/>
        </w:rPr>
        <w:t xml:space="preserve"> </w:t>
      </w:r>
      <w:r>
        <w:rPr>
          <w:sz w:val="24"/>
        </w:rPr>
        <w:t>слова,</w:t>
      </w:r>
      <w:r>
        <w:rPr>
          <w:spacing w:val="35"/>
          <w:sz w:val="24"/>
        </w:rPr>
        <w:t xml:space="preserve"> </w:t>
      </w:r>
      <w:r>
        <w:rPr>
          <w:sz w:val="24"/>
        </w:rPr>
        <w:t>объяснить</w:t>
      </w:r>
      <w:r>
        <w:rPr>
          <w:spacing w:val="36"/>
          <w:sz w:val="24"/>
        </w:rPr>
        <w:t xml:space="preserve"> </w:t>
      </w:r>
      <w:r>
        <w:rPr>
          <w:sz w:val="24"/>
        </w:rPr>
        <w:t>их правописание (да-дә, та-тә, ла-лә, ҙа-ҙә; ҡына-кенә, ғына-генә);</w:t>
      </w:r>
    </w:p>
    <w:p w14:paraId="3A7F40F3">
      <w:pPr>
        <w:pStyle w:val="12"/>
        <w:numPr>
          <w:ilvl w:val="0"/>
          <w:numId w:val="29"/>
        </w:numPr>
        <w:tabs>
          <w:tab w:val="left" w:pos="2690"/>
        </w:tabs>
        <w:spacing w:before="0" w:after="0" w:line="242" w:lineRule="auto"/>
        <w:ind w:left="1274" w:right="1168" w:firstLine="563"/>
        <w:jc w:val="left"/>
        <w:rPr>
          <w:sz w:val="24"/>
        </w:rPr>
      </w:pPr>
      <w:r>
        <w:rPr>
          <w:sz w:val="24"/>
        </w:rPr>
        <w:t>пользоваться</w:t>
      </w:r>
      <w:r>
        <w:rPr>
          <w:spacing w:val="38"/>
          <w:sz w:val="24"/>
        </w:rPr>
        <w:t xml:space="preserve"> </w:t>
      </w:r>
      <w:r>
        <w:rPr>
          <w:sz w:val="24"/>
        </w:rPr>
        <w:t>правилами</w:t>
      </w:r>
      <w:r>
        <w:rPr>
          <w:spacing w:val="38"/>
          <w:sz w:val="24"/>
        </w:rPr>
        <w:t xml:space="preserve"> </w:t>
      </w:r>
      <w:r>
        <w:rPr>
          <w:sz w:val="24"/>
        </w:rPr>
        <w:t>написания</w:t>
      </w:r>
      <w:r>
        <w:rPr>
          <w:spacing w:val="37"/>
          <w:sz w:val="24"/>
        </w:rPr>
        <w:t xml:space="preserve"> </w:t>
      </w:r>
      <w:r>
        <w:rPr>
          <w:sz w:val="24"/>
        </w:rPr>
        <w:t>большой</w:t>
      </w:r>
      <w:r>
        <w:rPr>
          <w:spacing w:val="33"/>
          <w:sz w:val="24"/>
        </w:rPr>
        <w:t xml:space="preserve"> </w:t>
      </w:r>
      <w:r>
        <w:rPr>
          <w:sz w:val="24"/>
        </w:rPr>
        <w:t>буквы</w:t>
      </w:r>
      <w:r>
        <w:rPr>
          <w:spacing w:val="36"/>
          <w:sz w:val="24"/>
        </w:rPr>
        <w:t xml:space="preserve"> </w:t>
      </w:r>
      <w:r>
        <w:rPr>
          <w:sz w:val="24"/>
        </w:rPr>
        <w:t>(в</w:t>
      </w:r>
      <w:r>
        <w:rPr>
          <w:spacing w:val="36"/>
          <w:sz w:val="24"/>
        </w:rPr>
        <w:t xml:space="preserve"> </w:t>
      </w:r>
      <w:r>
        <w:rPr>
          <w:sz w:val="24"/>
        </w:rPr>
        <w:t>именах</w:t>
      </w:r>
      <w:r>
        <w:rPr>
          <w:spacing w:val="39"/>
          <w:sz w:val="24"/>
        </w:rPr>
        <w:t xml:space="preserve"> </w:t>
      </w:r>
      <w:r>
        <w:rPr>
          <w:sz w:val="24"/>
        </w:rPr>
        <w:t>людей,</w:t>
      </w:r>
      <w:r>
        <w:rPr>
          <w:spacing w:val="37"/>
          <w:sz w:val="24"/>
        </w:rPr>
        <w:t xml:space="preserve"> </w:t>
      </w:r>
      <w:r>
        <w:rPr>
          <w:sz w:val="24"/>
        </w:rPr>
        <w:t>в начале предложения);</w:t>
      </w:r>
    </w:p>
    <w:p w14:paraId="2D92FA1E">
      <w:pPr>
        <w:pStyle w:val="12"/>
        <w:numPr>
          <w:ilvl w:val="0"/>
          <w:numId w:val="29"/>
        </w:numPr>
        <w:tabs>
          <w:tab w:val="left" w:pos="2690"/>
        </w:tabs>
        <w:spacing w:before="0" w:after="0" w:line="274" w:lineRule="exact"/>
        <w:ind w:left="2690" w:right="0" w:hanging="849"/>
        <w:jc w:val="left"/>
        <w:rPr>
          <w:sz w:val="24"/>
        </w:rPr>
      </w:pPr>
      <w:r>
        <w:rPr>
          <w:sz w:val="24"/>
        </w:rPr>
        <w:t>определять</w:t>
      </w:r>
      <w:r>
        <w:rPr>
          <w:spacing w:val="-16"/>
          <w:sz w:val="24"/>
        </w:rPr>
        <w:t xml:space="preserve"> </w:t>
      </w:r>
      <w:r>
        <w:rPr>
          <w:sz w:val="24"/>
        </w:rPr>
        <w:t>собственные</w:t>
      </w:r>
      <w:r>
        <w:rPr>
          <w:spacing w:val="-12"/>
          <w:sz w:val="24"/>
        </w:rPr>
        <w:t xml:space="preserve"> </w:t>
      </w:r>
      <w:r>
        <w:rPr>
          <w:sz w:val="24"/>
        </w:rPr>
        <w:t>и</w:t>
      </w:r>
      <w:r>
        <w:rPr>
          <w:spacing w:val="-13"/>
          <w:sz w:val="24"/>
        </w:rPr>
        <w:t xml:space="preserve"> </w:t>
      </w:r>
      <w:r>
        <w:rPr>
          <w:sz w:val="24"/>
        </w:rPr>
        <w:t>нарицательные</w:t>
      </w:r>
      <w:r>
        <w:rPr>
          <w:spacing w:val="-15"/>
          <w:sz w:val="24"/>
        </w:rPr>
        <w:t xml:space="preserve"> </w:t>
      </w:r>
      <w:r>
        <w:rPr>
          <w:sz w:val="24"/>
        </w:rPr>
        <w:t>слова,</w:t>
      </w:r>
      <w:r>
        <w:rPr>
          <w:spacing w:val="-13"/>
          <w:sz w:val="24"/>
        </w:rPr>
        <w:t xml:space="preserve"> </w:t>
      </w:r>
      <w:r>
        <w:rPr>
          <w:sz w:val="24"/>
        </w:rPr>
        <w:t>обозначающие</w:t>
      </w:r>
      <w:r>
        <w:rPr>
          <w:spacing w:val="-11"/>
          <w:sz w:val="24"/>
        </w:rPr>
        <w:t xml:space="preserve"> </w:t>
      </w:r>
      <w:r>
        <w:rPr>
          <w:spacing w:val="-2"/>
          <w:sz w:val="24"/>
        </w:rPr>
        <w:t>предмет;</w:t>
      </w:r>
    </w:p>
    <w:p w14:paraId="28582A28">
      <w:pPr>
        <w:pStyle w:val="12"/>
        <w:numPr>
          <w:ilvl w:val="0"/>
          <w:numId w:val="29"/>
        </w:numPr>
        <w:tabs>
          <w:tab w:val="left" w:pos="2690"/>
        </w:tabs>
        <w:spacing w:before="0" w:after="0" w:line="275" w:lineRule="exact"/>
        <w:ind w:left="2690" w:right="0" w:hanging="849"/>
        <w:jc w:val="left"/>
        <w:rPr>
          <w:sz w:val="24"/>
        </w:rPr>
      </w:pPr>
      <w:r>
        <w:rPr>
          <w:sz w:val="24"/>
        </w:rPr>
        <w:t>делить</w:t>
      </w:r>
      <w:r>
        <w:rPr>
          <w:spacing w:val="-2"/>
          <w:sz w:val="24"/>
        </w:rPr>
        <w:t xml:space="preserve"> </w:t>
      </w:r>
      <w:r>
        <w:rPr>
          <w:sz w:val="24"/>
        </w:rPr>
        <w:t>слово</w:t>
      </w:r>
      <w:r>
        <w:rPr>
          <w:spacing w:val="-2"/>
          <w:sz w:val="24"/>
        </w:rPr>
        <w:t xml:space="preserve"> </w:t>
      </w:r>
      <w:r>
        <w:rPr>
          <w:sz w:val="24"/>
        </w:rPr>
        <w:t>на</w:t>
      </w:r>
      <w:r>
        <w:rPr>
          <w:spacing w:val="-4"/>
          <w:sz w:val="24"/>
        </w:rPr>
        <w:t xml:space="preserve"> </w:t>
      </w:r>
      <w:r>
        <w:rPr>
          <w:sz w:val="24"/>
        </w:rPr>
        <w:t>слоги,</w:t>
      </w:r>
      <w:r>
        <w:rPr>
          <w:spacing w:val="-7"/>
          <w:sz w:val="24"/>
        </w:rPr>
        <w:t xml:space="preserve"> </w:t>
      </w:r>
      <w:r>
        <w:rPr>
          <w:sz w:val="24"/>
        </w:rPr>
        <w:t>ставить</w:t>
      </w:r>
      <w:r>
        <w:rPr>
          <w:spacing w:val="4"/>
          <w:sz w:val="24"/>
        </w:rPr>
        <w:t xml:space="preserve"> </w:t>
      </w:r>
      <w:r>
        <w:rPr>
          <w:spacing w:val="-2"/>
          <w:sz w:val="24"/>
        </w:rPr>
        <w:t>ударение;</w:t>
      </w:r>
    </w:p>
    <w:p w14:paraId="27525B8B">
      <w:pPr>
        <w:pStyle w:val="12"/>
        <w:numPr>
          <w:ilvl w:val="0"/>
          <w:numId w:val="29"/>
        </w:numPr>
        <w:tabs>
          <w:tab w:val="left" w:pos="2690"/>
        </w:tabs>
        <w:spacing w:before="0" w:after="0" w:line="273" w:lineRule="exact"/>
        <w:ind w:left="2690" w:right="0" w:hanging="849"/>
        <w:jc w:val="left"/>
        <w:rPr>
          <w:sz w:val="24"/>
        </w:rPr>
      </w:pPr>
      <w:r>
        <w:rPr>
          <w:sz w:val="24"/>
        </w:rPr>
        <w:t>правильно</w:t>
      </w:r>
      <w:r>
        <w:rPr>
          <w:spacing w:val="-6"/>
          <w:sz w:val="24"/>
        </w:rPr>
        <w:t xml:space="preserve"> </w:t>
      </w:r>
      <w:r>
        <w:rPr>
          <w:sz w:val="24"/>
        </w:rPr>
        <w:t>переносить</w:t>
      </w:r>
      <w:r>
        <w:rPr>
          <w:spacing w:val="-3"/>
          <w:sz w:val="24"/>
        </w:rPr>
        <w:t xml:space="preserve"> </w:t>
      </w:r>
      <w:r>
        <w:rPr>
          <w:sz w:val="24"/>
        </w:rPr>
        <w:t>слова</w:t>
      </w:r>
      <w:r>
        <w:rPr>
          <w:spacing w:val="-10"/>
          <w:sz w:val="24"/>
        </w:rPr>
        <w:t xml:space="preserve"> </w:t>
      </w:r>
      <w:r>
        <w:rPr>
          <w:sz w:val="24"/>
        </w:rPr>
        <w:t>по</w:t>
      </w:r>
      <w:r>
        <w:rPr>
          <w:spacing w:val="1"/>
          <w:sz w:val="24"/>
        </w:rPr>
        <w:t xml:space="preserve"> </w:t>
      </w:r>
      <w:r>
        <w:rPr>
          <w:spacing w:val="-2"/>
          <w:sz w:val="24"/>
        </w:rPr>
        <w:t>слогам;</w:t>
      </w:r>
    </w:p>
    <w:p w14:paraId="6E586E49">
      <w:pPr>
        <w:pStyle w:val="12"/>
        <w:numPr>
          <w:ilvl w:val="0"/>
          <w:numId w:val="29"/>
        </w:numPr>
        <w:tabs>
          <w:tab w:val="left" w:pos="2690"/>
        </w:tabs>
        <w:spacing w:before="0" w:after="0" w:line="237" w:lineRule="auto"/>
        <w:ind w:left="1274" w:right="1094" w:firstLine="563"/>
        <w:jc w:val="left"/>
        <w:rPr>
          <w:sz w:val="24"/>
        </w:rPr>
      </w:pPr>
      <w:r>
        <w:rPr>
          <w:sz w:val="24"/>
        </w:rPr>
        <w:t>пользоваться</w:t>
      </w:r>
      <w:r>
        <w:rPr>
          <w:spacing w:val="40"/>
          <w:sz w:val="24"/>
        </w:rPr>
        <w:t xml:space="preserve"> </w:t>
      </w:r>
      <w:r>
        <w:rPr>
          <w:sz w:val="24"/>
        </w:rPr>
        <w:t>способом</w:t>
      </w:r>
      <w:r>
        <w:rPr>
          <w:spacing w:val="40"/>
          <w:sz w:val="24"/>
        </w:rPr>
        <w:t xml:space="preserve"> </w:t>
      </w:r>
      <w:r>
        <w:rPr>
          <w:sz w:val="24"/>
        </w:rPr>
        <w:t>определения</w:t>
      </w:r>
      <w:r>
        <w:rPr>
          <w:spacing w:val="40"/>
          <w:sz w:val="24"/>
        </w:rPr>
        <w:t xml:space="preserve"> </w:t>
      </w:r>
      <w:r>
        <w:rPr>
          <w:sz w:val="24"/>
        </w:rPr>
        <w:t>количества</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высказывании, составлять схему высказывания;</w:t>
      </w:r>
    </w:p>
    <w:p w14:paraId="3759D019">
      <w:pPr>
        <w:pStyle w:val="12"/>
        <w:numPr>
          <w:ilvl w:val="0"/>
          <w:numId w:val="29"/>
        </w:numPr>
        <w:tabs>
          <w:tab w:val="left" w:pos="2690"/>
        </w:tabs>
        <w:spacing w:before="0" w:after="0" w:line="274" w:lineRule="exact"/>
        <w:ind w:left="2690" w:right="0" w:hanging="849"/>
        <w:jc w:val="left"/>
        <w:rPr>
          <w:sz w:val="24"/>
        </w:rPr>
      </w:pPr>
      <w:r>
        <w:rPr>
          <w:sz w:val="24"/>
        </w:rPr>
        <w:t>списать</w:t>
      </w:r>
      <w:r>
        <w:rPr>
          <w:spacing w:val="-8"/>
          <w:sz w:val="24"/>
        </w:rPr>
        <w:t xml:space="preserve"> </w:t>
      </w:r>
      <w:r>
        <w:rPr>
          <w:sz w:val="24"/>
        </w:rPr>
        <w:t>текст</w:t>
      </w:r>
      <w:r>
        <w:rPr>
          <w:spacing w:val="-4"/>
          <w:sz w:val="24"/>
        </w:rPr>
        <w:t xml:space="preserve"> </w:t>
      </w:r>
      <w:r>
        <w:rPr>
          <w:sz w:val="24"/>
        </w:rPr>
        <w:t>из</w:t>
      </w:r>
      <w:r>
        <w:rPr>
          <w:spacing w:val="-9"/>
          <w:sz w:val="24"/>
        </w:rPr>
        <w:t xml:space="preserve"> </w:t>
      </w:r>
      <w:r>
        <w:rPr>
          <w:sz w:val="24"/>
        </w:rPr>
        <w:t>6-8</w:t>
      </w:r>
      <w:r>
        <w:rPr>
          <w:spacing w:val="-10"/>
          <w:sz w:val="24"/>
        </w:rPr>
        <w:t xml:space="preserve"> </w:t>
      </w:r>
      <w:r>
        <w:rPr>
          <w:sz w:val="24"/>
        </w:rPr>
        <w:t>предложений</w:t>
      </w:r>
      <w:r>
        <w:rPr>
          <w:spacing w:val="-7"/>
          <w:sz w:val="24"/>
        </w:rPr>
        <w:t xml:space="preserve"> </w:t>
      </w:r>
      <w:r>
        <w:rPr>
          <w:sz w:val="24"/>
        </w:rPr>
        <w:t>(30-35</w:t>
      </w:r>
      <w:r>
        <w:rPr>
          <w:spacing w:val="-9"/>
          <w:sz w:val="24"/>
        </w:rPr>
        <w:t xml:space="preserve"> </w:t>
      </w:r>
      <w:r>
        <w:rPr>
          <w:spacing w:val="-2"/>
          <w:sz w:val="24"/>
        </w:rPr>
        <w:t>слов);</w:t>
      </w:r>
    </w:p>
    <w:p w14:paraId="55253CAC">
      <w:pPr>
        <w:pStyle w:val="12"/>
        <w:numPr>
          <w:ilvl w:val="0"/>
          <w:numId w:val="29"/>
        </w:numPr>
        <w:tabs>
          <w:tab w:val="left" w:pos="2690"/>
        </w:tabs>
        <w:spacing w:before="0" w:after="0" w:line="242" w:lineRule="auto"/>
        <w:ind w:left="1274" w:right="1025" w:firstLine="563"/>
        <w:jc w:val="left"/>
        <w:rPr>
          <w:sz w:val="24"/>
        </w:rPr>
      </w:pPr>
      <w:r>
        <w:rPr>
          <w:sz w:val="24"/>
        </w:rPr>
        <w:t>писать</w:t>
      </w:r>
      <w:r>
        <w:rPr>
          <w:spacing w:val="-1"/>
          <w:sz w:val="24"/>
        </w:rPr>
        <w:t xml:space="preserve"> </w:t>
      </w:r>
      <w:r>
        <w:rPr>
          <w:sz w:val="24"/>
        </w:rPr>
        <w:t>под</w:t>
      </w:r>
      <w:r>
        <w:rPr>
          <w:spacing w:val="-5"/>
          <w:sz w:val="24"/>
        </w:rPr>
        <w:t xml:space="preserve"> </w:t>
      </w:r>
      <w:r>
        <w:rPr>
          <w:sz w:val="24"/>
        </w:rPr>
        <w:t>диктовку</w:t>
      </w:r>
      <w:r>
        <w:rPr>
          <w:spacing w:val="-10"/>
          <w:sz w:val="24"/>
        </w:rPr>
        <w:t xml:space="preserve"> </w:t>
      </w:r>
      <w:r>
        <w:rPr>
          <w:sz w:val="24"/>
        </w:rPr>
        <w:t>небольшие</w:t>
      </w:r>
      <w:r>
        <w:rPr>
          <w:spacing w:val="-3"/>
          <w:sz w:val="24"/>
        </w:rPr>
        <w:t xml:space="preserve"> </w:t>
      </w:r>
      <w:r>
        <w:rPr>
          <w:sz w:val="24"/>
        </w:rPr>
        <w:t>предложения</w:t>
      </w:r>
      <w:r>
        <w:rPr>
          <w:spacing w:val="-2"/>
          <w:sz w:val="24"/>
        </w:rPr>
        <w:t xml:space="preserve"> </w:t>
      </w:r>
      <w:r>
        <w:rPr>
          <w:sz w:val="24"/>
        </w:rPr>
        <w:t>(из</w:t>
      </w:r>
      <w:r>
        <w:rPr>
          <w:spacing w:val="-2"/>
          <w:sz w:val="24"/>
        </w:rPr>
        <w:t xml:space="preserve"> </w:t>
      </w:r>
      <w:r>
        <w:rPr>
          <w:sz w:val="24"/>
        </w:rPr>
        <w:t>3-5</w:t>
      </w:r>
      <w:r>
        <w:rPr>
          <w:spacing w:val="-2"/>
          <w:sz w:val="24"/>
        </w:rPr>
        <w:t xml:space="preserve"> </w:t>
      </w:r>
      <w:r>
        <w:rPr>
          <w:sz w:val="24"/>
        </w:rPr>
        <w:t>слов)</w:t>
      </w:r>
      <w:r>
        <w:rPr>
          <w:spacing w:val="-3"/>
          <w:sz w:val="24"/>
        </w:rPr>
        <w:t xml:space="preserve"> </w:t>
      </w:r>
      <w:r>
        <w:rPr>
          <w:sz w:val="24"/>
        </w:rPr>
        <w:t>без</w:t>
      </w:r>
      <w:r>
        <w:rPr>
          <w:spacing w:val="-2"/>
          <w:sz w:val="24"/>
        </w:rPr>
        <w:t xml:space="preserve"> </w:t>
      </w:r>
      <w:r>
        <w:rPr>
          <w:sz w:val="24"/>
        </w:rPr>
        <w:t>пропусков</w:t>
      </w:r>
      <w:r>
        <w:rPr>
          <w:spacing w:val="-3"/>
          <w:sz w:val="24"/>
        </w:rPr>
        <w:t xml:space="preserve"> </w:t>
      </w:r>
      <w:r>
        <w:rPr>
          <w:sz w:val="24"/>
        </w:rPr>
        <w:t>и искажений букв;</w:t>
      </w:r>
    </w:p>
    <w:p w14:paraId="690E1FC4">
      <w:pPr>
        <w:pStyle w:val="12"/>
        <w:numPr>
          <w:ilvl w:val="0"/>
          <w:numId w:val="29"/>
        </w:numPr>
        <w:tabs>
          <w:tab w:val="left" w:pos="2690"/>
        </w:tabs>
        <w:spacing w:before="0" w:after="0" w:line="242" w:lineRule="auto"/>
        <w:ind w:left="1274" w:right="892" w:firstLine="563"/>
        <w:jc w:val="left"/>
        <w:rPr>
          <w:sz w:val="24"/>
        </w:rPr>
      </w:pPr>
      <w:r>
        <w:rPr>
          <w:sz w:val="24"/>
        </w:rPr>
        <w:t>правильно</w:t>
      </w:r>
      <w:r>
        <w:rPr>
          <w:spacing w:val="29"/>
          <w:sz w:val="24"/>
        </w:rPr>
        <w:t xml:space="preserve"> </w:t>
      </w:r>
      <w:r>
        <w:rPr>
          <w:sz w:val="24"/>
        </w:rPr>
        <w:t>написать</w:t>
      </w:r>
      <w:r>
        <w:rPr>
          <w:spacing w:val="30"/>
          <w:sz w:val="24"/>
        </w:rPr>
        <w:t xml:space="preserve"> </w:t>
      </w:r>
      <w:r>
        <w:rPr>
          <w:sz w:val="24"/>
        </w:rPr>
        <w:t>слова</w:t>
      </w:r>
      <w:r>
        <w:rPr>
          <w:spacing w:val="27"/>
          <w:sz w:val="24"/>
        </w:rPr>
        <w:t xml:space="preserve"> </w:t>
      </w:r>
      <w:r>
        <w:rPr>
          <w:sz w:val="24"/>
        </w:rPr>
        <w:t>с</w:t>
      </w:r>
      <w:r>
        <w:rPr>
          <w:spacing w:val="24"/>
          <w:sz w:val="24"/>
        </w:rPr>
        <w:t xml:space="preserve"> </w:t>
      </w:r>
      <w:r>
        <w:rPr>
          <w:sz w:val="24"/>
        </w:rPr>
        <w:t>буквами</w:t>
      </w:r>
      <w:r>
        <w:rPr>
          <w:spacing w:val="32"/>
          <w:sz w:val="24"/>
        </w:rPr>
        <w:t xml:space="preserve"> </w:t>
      </w:r>
      <w:r>
        <w:rPr>
          <w:sz w:val="24"/>
        </w:rPr>
        <w:t>о-ө,</w:t>
      </w:r>
      <w:r>
        <w:rPr>
          <w:spacing w:val="33"/>
          <w:sz w:val="24"/>
        </w:rPr>
        <w:t xml:space="preserve"> </w:t>
      </w:r>
      <w:r>
        <w:rPr>
          <w:sz w:val="24"/>
        </w:rPr>
        <w:t>у-ү,</w:t>
      </w:r>
      <w:r>
        <w:rPr>
          <w:spacing w:val="35"/>
          <w:sz w:val="24"/>
        </w:rPr>
        <w:t xml:space="preserve"> </w:t>
      </w:r>
      <w:r>
        <w:rPr>
          <w:sz w:val="24"/>
        </w:rPr>
        <w:t>э</w:t>
      </w:r>
      <w:r>
        <w:rPr>
          <w:spacing w:val="23"/>
          <w:sz w:val="24"/>
        </w:rPr>
        <w:t xml:space="preserve"> </w:t>
      </w:r>
      <w:r>
        <w:rPr>
          <w:sz w:val="24"/>
        </w:rPr>
        <w:t>(в</w:t>
      </w:r>
      <w:r>
        <w:rPr>
          <w:spacing w:val="27"/>
          <w:sz w:val="24"/>
        </w:rPr>
        <w:t xml:space="preserve"> </w:t>
      </w:r>
      <w:r>
        <w:rPr>
          <w:sz w:val="24"/>
        </w:rPr>
        <w:t>начале</w:t>
      </w:r>
      <w:r>
        <w:rPr>
          <w:spacing w:val="27"/>
          <w:sz w:val="24"/>
        </w:rPr>
        <w:t xml:space="preserve"> </w:t>
      </w:r>
      <w:r>
        <w:rPr>
          <w:sz w:val="24"/>
        </w:rPr>
        <w:t>слова)</w:t>
      </w:r>
      <w:r>
        <w:rPr>
          <w:spacing w:val="28"/>
          <w:sz w:val="24"/>
        </w:rPr>
        <w:t xml:space="preserve"> </w:t>
      </w:r>
      <w:r>
        <w:rPr>
          <w:sz w:val="24"/>
        </w:rPr>
        <w:t>и</w:t>
      </w:r>
      <w:r>
        <w:rPr>
          <w:spacing w:val="26"/>
          <w:sz w:val="24"/>
        </w:rPr>
        <w:t xml:space="preserve"> </w:t>
      </w:r>
      <w:r>
        <w:rPr>
          <w:sz w:val="24"/>
        </w:rPr>
        <w:t>слова</w:t>
      </w:r>
      <w:r>
        <w:rPr>
          <w:spacing w:val="27"/>
          <w:sz w:val="24"/>
        </w:rPr>
        <w:t xml:space="preserve"> </w:t>
      </w:r>
      <w:r>
        <w:rPr>
          <w:sz w:val="24"/>
        </w:rPr>
        <w:t>с сочетаниями йә, йө, йү, йе (в середине слова), йо, йы;</w:t>
      </w:r>
    </w:p>
    <w:p w14:paraId="67F44659">
      <w:pPr>
        <w:pStyle w:val="12"/>
        <w:numPr>
          <w:ilvl w:val="0"/>
          <w:numId w:val="29"/>
        </w:numPr>
        <w:tabs>
          <w:tab w:val="left" w:pos="2690"/>
        </w:tabs>
        <w:spacing w:before="0" w:after="0" w:line="275" w:lineRule="exact"/>
        <w:ind w:left="2690" w:right="0" w:hanging="849"/>
        <w:jc w:val="left"/>
        <w:rPr>
          <w:sz w:val="24"/>
        </w:rPr>
      </w:pPr>
      <w:r>
        <w:rPr>
          <w:sz w:val="24"/>
        </w:rPr>
        <w:t>правильно</w:t>
      </w:r>
      <w:r>
        <w:rPr>
          <w:spacing w:val="16"/>
          <w:sz w:val="24"/>
        </w:rPr>
        <w:t xml:space="preserve"> </w:t>
      </w:r>
      <w:r>
        <w:rPr>
          <w:sz w:val="24"/>
        </w:rPr>
        <w:t>написать</w:t>
      </w:r>
      <w:r>
        <w:rPr>
          <w:spacing w:val="23"/>
          <w:sz w:val="24"/>
        </w:rPr>
        <w:t xml:space="preserve"> </w:t>
      </w:r>
      <w:r>
        <w:rPr>
          <w:sz w:val="24"/>
        </w:rPr>
        <w:t>слова</w:t>
      </w:r>
      <w:r>
        <w:rPr>
          <w:spacing w:val="20"/>
          <w:sz w:val="24"/>
        </w:rPr>
        <w:t xml:space="preserve"> </w:t>
      </w:r>
      <w:r>
        <w:rPr>
          <w:sz w:val="24"/>
        </w:rPr>
        <w:t>с</w:t>
      </w:r>
      <w:r>
        <w:rPr>
          <w:spacing w:val="17"/>
          <w:sz w:val="24"/>
        </w:rPr>
        <w:t xml:space="preserve"> </w:t>
      </w:r>
      <w:r>
        <w:rPr>
          <w:sz w:val="24"/>
        </w:rPr>
        <w:t>буквами</w:t>
      </w:r>
      <w:r>
        <w:rPr>
          <w:spacing w:val="26"/>
          <w:sz w:val="24"/>
        </w:rPr>
        <w:t xml:space="preserve"> </w:t>
      </w:r>
      <w:r>
        <w:rPr>
          <w:sz w:val="24"/>
        </w:rPr>
        <w:t>я,</w:t>
      </w:r>
      <w:r>
        <w:rPr>
          <w:spacing w:val="25"/>
          <w:sz w:val="24"/>
        </w:rPr>
        <w:t xml:space="preserve"> </w:t>
      </w:r>
      <w:r>
        <w:rPr>
          <w:sz w:val="24"/>
        </w:rPr>
        <w:t>е,</w:t>
      </w:r>
      <w:r>
        <w:rPr>
          <w:spacing w:val="32"/>
          <w:sz w:val="24"/>
        </w:rPr>
        <w:t xml:space="preserve"> </w:t>
      </w:r>
      <w:r>
        <w:rPr>
          <w:sz w:val="24"/>
        </w:rPr>
        <w:t>ё,</w:t>
      </w:r>
      <w:r>
        <w:rPr>
          <w:spacing w:val="30"/>
          <w:sz w:val="24"/>
        </w:rPr>
        <w:t xml:space="preserve"> </w:t>
      </w:r>
      <w:r>
        <w:rPr>
          <w:sz w:val="24"/>
        </w:rPr>
        <w:t>ю</w:t>
      </w:r>
      <w:r>
        <w:rPr>
          <w:spacing w:val="17"/>
          <w:sz w:val="24"/>
        </w:rPr>
        <w:t xml:space="preserve"> </w:t>
      </w:r>
      <w:r>
        <w:rPr>
          <w:sz w:val="24"/>
        </w:rPr>
        <w:t>(</w:t>
      </w:r>
      <w:r>
        <w:rPr>
          <w:spacing w:val="19"/>
          <w:sz w:val="24"/>
        </w:rPr>
        <w:t xml:space="preserve"> </w:t>
      </w:r>
      <w:r>
        <w:rPr>
          <w:sz w:val="24"/>
        </w:rPr>
        <w:t>в</w:t>
      </w:r>
      <w:r>
        <w:rPr>
          <w:spacing w:val="21"/>
          <w:sz w:val="24"/>
        </w:rPr>
        <w:t xml:space="preserve"> </w:t>
      </w:r>
      <w:r>
        <w:rPr>
          <w:sz w:val="24"/>
        </w:rPr>
        <w:t>начале</w:t>
      </w:r>
      <w:r>
        <w:rPr>
          <w:spacing w:val="22"/>
          <w:sz w:val="24"/>
        </w:rPr>
        <w:t xml:space="preserve"> </w:t>
      </w:r>
      <w:r>
        <w:rPr>
          <w:sz w:val="24"/>
        </w:rPr>
        <w:t>слова)</w:t>
      </w:r>
      <w:r>
        <w:rPr>
          <w:spacing w:val="22"/>
          <w:sz w:val="24"/>
        </w:rPr>
        <w:t xml:space="preserve"> </w:t>
      </w:r>
      <w:r>
        <w:rPr>
          <w:sz w:val="24"/>
        </w:rPr>
        <w:t>из</w:t>
      </w:r>
      <w:r>
        <w:rPr>
          <w:spacing w:val="21"/>
          <w:sz w:val="24"/>
        </w:rPr>
        <w:t xml:space="preserve"> </w:t>
      </w:r>
      <w:r>
        <w:rPr>
          <w:sz w:val="24"/>
        </w:rPr>
        <w:t>2-3,</w:t>
      </w:r>
      <w:r>
        <w:rPr>
          <w:spacing w:val="23"/>
          <w:sz w:val="24"/>
        </w:rPr>
        <w:t xml:space="preserve"> </w:t>
      </w:r>
      <w:r>
        <w:rPr>
          <w:sz w:val="24"/>
        </w:rPr>
        <w:t>3-</w:t>
      </w:r>
      <w:r>
        <w:rPr>
          <w:spacing w:val="-10"/>
          <w:sz w:val="24"/>
        </w:rPr>
        <w:t>4</w:t>
      </w:r>
    </w:p>
    <w:p w14:paraId="5A543C9C">
      <w:pPr>
        <w:pStyle w:val="8"/>
        <w:spacing w:line="266" w:lineRule="exact"/>
        <w:jc w:val="left"/>
      </w:pPr>
      <w:r>
        <w:rPr>
          <w:spacing w:val="-2"/>
        </w:rPr>
        <w:t>букв;</w:t>
      </w:r>
    </w:p>
    <w:p w14:paraId="3384AED0">
      <w:pPr>
        <w:pStyle w:val="12"/>
        <w:numPr>
          <w:ilvl w:val="0"/>
          <w:numId w:val="29"/>
        </w:numPr>
        <w:tabs>
          <w:tab w:val="left" w:pos="2690"/>
        </w:tabs>
        <w:spacing w:before="0" w:after="0" w:line="274" w:lineRule="exact"/>
        <w:ind w:left="2690" w:right="0" w:hanging="849"/>
        <w:jc w:val="left"/>
        <w:rPr>
          <w:sz w:val="24"/>
        </w:rPr>
      </w:pPr>
      <w:r>
        <w:rPr>
          <w:sz w:val="24"/>
        </w:rPr>
        <w:t>правильно</w:t>
      </w:r>
      <w:r>
        <w:rPr>
          <w:spacing w:val="-1"/>
          <w:sz w:val="24"/>
        </w:rPr>
        <w:t xml:space="preserve"> </w:t>
      </w:r>
      <w:r>
        <w:rPr>
          <w:sz w:val="24"/>
        </w:rPr>
        <w:t>написать</w:t>
      </w:r>
      <w:r>
        <w:rPr>
          <w:spacing w:val="6"/>
          <w:sz w:val="24"/>
        </w:rPr>
        <w:t xml:space="preserve"> </w:t>
      </w:r>
      <w:r>
        <w:rPr>
          <w:sz w:val="24"/>
        </w:rPr>
        <w:t>русскоязычные</w:t>
      </w:r>
      <w:r>
        <w:rPr>
          <w:spacing w:val="2"/>
          <w:sz w:val="24"/>
        </w:rPr>
        <w:t xml:space="preserve"> </w:t>
      </w:r>
      <w:r>
        <w:rPr>
          <w:sz w:val="24"/>
        </w:rPr>
        <w:t>слова</w:t>
      </w:r>
      <w:r>
        <w:rPr>
          <w:spacing w:val="1"/>
          <w:sz w:val="24"/>
        </w:rPr>
        <w:t xml:space="preserve"> </w:t>
      </w:r>
      <w:r>
        <w:rPr>
          <w:sz w:val="24"/>
        </w:rPr>
        <w:t>с</w:t>
      </w:r>
      <w:r>
        <w:rPr>
          <w:spacing w:val="-3"/>
          <w:sz w:val="24"/>
        </w:rPr>
        <w:t xml:space="preserve"> </w:t>
      </w:r>
      <w:r>
        <w:rPr>
          <w:sz w:val="24"/>
        </w:rPr>
        <w:t>мягким</w:t>
      </w:r>
      <w:r>
        <w:rPr>
          <w:spacing w:val="2"/>
          <w:sz w:val="24"/>
        </w:rPr>
        <w:t xml:space="preserve"> </w:t>
      </w:r>
      <w:r>
        <w:rPr>
          <w:sz w:val="24"/>
        </w:rPr>
        <w:t>знаком</w:t>
      </w:r>
      <w:r>
        <w:rPr>
          <w:spacing w:val="2"/>
          <w:sz w:val="24"/>
        </w:rPr>
        <w:t xml:space="preserve"> </w:t>
      </w:r>
      <w:r>
        <w:rPr>
          <w:sz w:val="24"/>
        </w:rPr>
        <w:t>(ь)</w:t>
      </w:r>
      <w:r>
        <w:rPr>
          <w:spacing w:val="2"/>
          <w:sz w:val="24"/>
        </w:rPr>
        <w:t xml:space="preserve"> </w:t>
      </w:r>
      <w:r>
        <w:rPr>
          <w:sz w:val="24"/>
        </w:rPr>
        <w:t>в конце</w:t>
      </w:r>
      <w:r>
        <w:rPr>
          <w:spacing w:val="1"/>
          <w:sz w:val="24"/>
        </w:rPr>
        <w:t xml:space="preserve"> </w:t>
      </w:r>
      <w:r>
        <w:rPr>
          <w:spacing w:val="-2"/>
          <w:sz w:val="24"/>
        </w:rPr>
        <w:t>слова</w:t>
      </w:r>
    </w:p>
    <w:p w14:paraId="4B30215F">
      <w:pPr>
        <w:pStyle w:val="8"/>
        <w:spacing w:before="2" w:line="274" w:lineRule="exact"/>
        <w:jc w:val="left"/>
      </w:pPr>
      <w:r>
        <w:t>после</w:t>
      </w:r>
      <w:r>
        <w:rPr>
          <w:spacing w:val="-13"/>
        </w:rPr>
        <w:t xml:space="preserve"> </w:t>
      </w:r>
      <w:r>
        <w:t>согласного</w:t>
      </w:r>
      <w:r>
        <w:rPr>
          <w:spacing w:val="-7"/>
        </w:rPr>
        <w:t xml:space="preserve"> </w:t>
      </w:r>
      <w:r>
        <w:rPr>
          <w:spacing w:val="-2"/>
        </w:rPr>
        <w:t>звука;</w:t>
      </w:r>
    </w:p>
    <w:p w14:paraId="3272CC5F">
      <w:pPr>
        <w:pStyle w:val="12"/>
        <w:numPr>
          <w:ilvl w:val="0"/>
          <w:numId w:val="29"/>
        </w:numPr>
        <w:tabs>
          <w:tab w:val="left" w:pos="2690"/>
        </w:tabs>
        <w:spacing w:before="0" w:after="0" w:line="242" w:lineRule="auto"/>
        <w:ind w:left="1274" w:right="889" w:firstLine="563"/>
        <w:jc w:val="left"/>
        <w:rPr>
          <w:sz w:val="24"/>
        </w:rPr>
      </w:pPr>
      <w:r>
        <w:rPr>
          <w:sz w:val="24"/>
        </w:rPr>
        <w:t>использовать</w:t>
      </w:r>
      <w:r>
        <w:rPr>
          <w:spacing w:val="-12"/>
          <w:sz w:val="24"/>
        </w:rPr>
        <w:t xml:space="preserve"> </w:t>
      </w:r>
      <w:r>
        <w:rPr>
          <w:sz w:val="24"/>
        </w:rPr>
        <w:t>заданный</w:t>
      </w:r>
      <w:r>
        <w:rPr>
          <w:spacing w:val="-11"/>
          <w:sz w:val="24"/>
        </w:rPr>
        <w:t xml:space="preserve"> </w:t>
      </w:r>
      <w:r>
        <w:rPr>
          <w:sz w:val="24"/>
        </w:rPr>
        <w:t>алгоритм</w:t>
      </w:r>
      <w:r>
        <w:rPr>
          <w:spacing w:val="-15"/>
          <w:sz w:val="24"/>
        </w:rPr>
        <w:t xml:space="preserve"> </w:t>
      </w:r>
      <w:r>
        <w:rPr>
          <w:sz w:val="24"/>
        </w:rPr>
        <w:t>соединения</w:t>
      </w:r>
      <w:r>
        <w:rPr>
          <w:spacing w:val="-11"/>
          <w:sz w:val="24"/>
        </w:rPr>
        <w:t xml:space="preserve"> </w:t>
      </w:r>
      <w:r>
        <w:rPr>
          <w:sz w:val="24"/>
        </w:rPr>
        <w:t>букв</w:t>
      </w:r>
      <w:r>
        <w:rPr>
          <w:spacing w:val="-13"/>
          <w:sz w:val="24"/>
        </w:rPr>
        <w:t xml:space="preserve"> </w:t>
      </w:r>
      <w:r>
        <w:rPr>
          <w:sz w:val="24"/>
        </w:rPr>
        <w:t>и</w:t>
      </w:r>
      <w:r>
        <w:rPr>
          <w:spacing w:val="-5"/>
          <w:sz w:val="24"/>
        </w:rPr>
        <w:t xml:space="preserve"> </w:t>
      </w:r>
      <w:r>
        <w:rPr>
          <w:sz w:val="24"/>
        </w:rPr>
        <w:t>уметь</w:t>
      </w:r>
      <w:r>
        <w:rPr>
          <w:spacing w:val="-10"/>
          <w:sz w:val="24"/>
        </w:rPr>
        <w:t xml:space="preserve"> </w:t>
      </w:r>
      <w:r>
        <w:rPr>
          <w:sz w:val="24"/>
        </w:rPr>
        <w:t>соединять</w:t>
      </w:r>
      <w:r>
        <w:rPr>
          <w:spacing w:val="-9"/>
          <w:sz w:val="24"/>
        </w:rPr>
        <w:t xml:space="preserve"> </w:t>
      </w:r>
      <w:r>
        <w:rPr>
          <w:sz w:val="24"/>
        </w:rPr>
        <w:t>две-три рядом стоящие в слове буквы.</w:t>
      </w:r>
    </w:p>
    <w:p w14:paraId="66DE3CE8">
      <w:pPr>
        <w:pStyle w:val="8"/>
        <w:spacing w:line="276" w:lineRule="exact"/>
        <w:ind w:left="1841"/>
        <w:jc w:val="left"/>
      </w:pPr>
      <w:r>
        <w:t>2</w:t>
      </w:r>
      <w:r>
        <w:rPr>
          <w:spacing w:val="2"/>
        </w:rPr>
        <w:t xml:space="preserve"> </w:t>
      </w:r>
      <w:r>
        <w:rPr>
          <w:spacing w:val="-2"/>
        </w:rPr>
        <w:t>класс</w:t>
      </w:r>
    </w:p>
    <w:p w14:paraId="123CF3DE">
      <w:pPr>
        <w:spacing w:before="0" w:line="274" w:lineRule="exact"/>
        <w:ind w:left="1841" w:right="0" w:firstLine="0"/>
        <w:jc w:val="left"/>
        <w:rPr>
          <w:sz w:val="24"/>
        </w:rPr>
      </w:pPr>
      <w:r>
        <w:rPr>
          <w:b/>
          <w:spacing w:val="-2"/>
          <w:sz w:val="24"/>
        </w:rPr>
        <w:t>Предметные</w:t>
      </w:r>
      <w:r>
        <w:rPr>
          <w:b/>
          <w:sz w:val="24"/>
        </w:rPr>
        <w:t xml:space="preserve"> </w:t>
      </w:r>
      <w:r>
        <w:rPr>
          <w:b/>
          <w:spacing w:val="-2"/>
          <w:sz w:val="24"/>
        </w:rPr>
        <w:t>результаты:</w:t>
      </w:r>
      <w:r>
        <w:rPr>
          <w:b/>
          <w:spacing w:val="7"/>
          <w:sz w:val="24"/>
        </w:rPr>
        <w:t xml:space="preserve"> </w:t>
      </w:r>
      <w:r>
        <w:rPr>
          <w:spacing w:val="-2"/>
          <w:sz w:val="24"/>
        </w:rPr>
        <w:t>уметь:</w:t>
      </w:r>
    </w:p>
    <w:p w14:paraId="1CF801E9">
      <w:pPr>
        <w:pStyle w:val="12"/>
        <w:numPr>
          <w:ilvl w:val="0"/>
          <w:numId w:val="29"/>
        </w:numPr>
        <w:tabs>
          <w:tab w:val="left" w:pos="2690"/>
        </w:tabs>
        <w:spacing w:before="0" w:after="0" w:line="242" w:lineRule="auto"/>
        <w:ind w:left="1274" w:right="1054" w:firstLine="563"/>
        <w:jc w:val="left"/>
        <w:rPr>
          <w:sz w:val="24"/>
        </w:rPr>
      </w:pPr>
      <w:r>
        <w:rPr>
          <w:sz w:val="24"/>
        </w:rPr>
        <w:t>определять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цель</w:t>
      </w:r>
      <w:r>
        <w:rPr>
          <w:spacing w:val="40"/>
          <w:sz w:val="24"/>
        </w:rPr>
        <w:t xml:space="preserve"> </w:t>
      </w:r>
      <w:r>
        <w:rPr>
          <w:sz w:val="24"/>
        </w:rPr>
        <w:t>деятельности</w:t>
      </w:r>
      <w:r>
        <w:rPr>
          <w:spacing w:val="40"/>
          <w:sz w:val="24"/>
        </w:rPr>
        <w:t xml:space="preserve"> </w:t>
      </w:r>
      <w:r>
        <w:rPr>
          <w:sz w:val="24"/>
        </w:rPr>
        <w:t>на</w:t>
      </w:r>
      <w:r>
        <w:rPr>
          <w:spacing w:val="40"/>
          <w:sz w:val="24"/>
        </w:rPr>
        <w:t xml:space="preserve"> </w:t>
      </w:r>
      <w:r>
        <w:rPr>
          <w:sz w:val="24"/>
        </w:rPr>
        <w:t>уроке</w:t>
      </w:r>
      <w:r>
        <w:rPr>
          <w:spacing w:val="40"/>
          <w:sz w:val="24"/>
        </w:rPr>
        <w:t xml:space="preserve"> </w:t>
      </w:r>
      <w:r>
        <w:rPr>
          <w:sz w:val="24"/>
        </w:rPr>
        <w:t>с</w:t>
      </w:r>
      <w:r>
        <w:rPr>
          <w:spacing w:val="40"/>
          <w:sz w:val="24"/>
        </w:rPr>
        <w:t xml:space="preserve"> </w:t>
      </w:r>
      <w:r>
        <w:rPr>
          <w:sz w:val="24"/>
        </w:rPr>
        <w:t>помощью</w:t>
      </w:r>
      <w:r>
        <w:rPr>
          <w:spacing w:val="80"/>
          <w:sz w:val="24"/>
        </w:rPr>
        <w:t xml:space="preserve"> </w:t>
      </w:r>
      <w:r>
        <w:rPr>
          <w:spacing w:val="-2"/>
          <w:sz w:val="24"/>
        </w:rPr>
        <w:t>учителя;</w:t>
      </w:r>
    </w:p>
    <w:p w14:paraId="04AD392F">
      <w:pPr>
        <w:pStyle w:val="12"/>
        <w:spacing w:after="0" w:line="242" w:lineRule="auto"/>
        <w:jc w:val="left"/>
        <w:rPr>
          <w:sz w:val="24"/>
        </w:rPr>
        <w:sectPr>
          <w:pgSz w:w="11920" w:h="16850"/>
          <w:pgMar w:top="1020" w:right="0" w:bottom="1200" w:left="425" w:header="0" w:footer="947" w:gutter="0"/>
          <w:cols w:space="720" w:num="1"/>
        </w:sectPr>
      </w:pPr>
    </w:p>
    <w:p w14:paraId="22399D3F">
      <w:pPr>
        <w:pStyle w:val="12"/>
        <w:numPr>
          <w:ilvl w:val="0"/>
          <w:numId w:val="29"/>
        </w:numPr>
        <w:tabs>
          <w:tab w:val="left" w:pos="2690"/>
        </w:tabs>
        <w:spacing w:before="77" w:after="0" w:line="240" w:lineRule="auto"/>
        <w:ind w:left="2690" w:right="0" w:hanging="849"/>
        <w:jc w:val="both"/>
        <w:rPr>
          <w:sz w:val="24"/>
        </w:rPr>
      </w:pPr>
      <w:r>
        <w:rPr>
          <w:sz w:val="24"/>
        </w:rPr>
        <w:t>проговаривать</w:t>
      </w:r>
      <w:r>
        <w:rPr>
          <w:spacing w:val="-17"/>
          <w:sz w:val="24"/>
        </w:rPr>
        <w:t xml:space="preserve"> </w:t>
      </w:r>
      <w:r>
        <w:rPr>
          <w:sz w:val="24"/>
        </w:rPr>
        <w:t>последовательность</w:t>
      </w:r>
      <w:r>
        <w:rPr>
          <w:spacing w:val="-15"/>
          <w:sz w:val="24"/>
        </w:rPr>
        <w:t xml:space="preserve"> </w:t>
      </w:r>
      <w:r>
        <w:rPr>
          <w:sz w:val="24"/>
        </w:rPr>
        <w:t>действий</w:t>
      </w:r>
      <w:r>
        <w:rPr>
          <w:spacing w:val="-13"/>
          <w:sz w:val="24"/>
        </w:rPr>
        <w:t xml:space="preserve"> </w:t>
      </w:r>
      <w:r>
        <w:rPr>
          <w:sz w:val="24"/>
        </w:rPr>
        <w:t>на</w:t>
      </w:r>
      <w:r>
        <w:rPr>
          <w:spacing w:val="-15"/>
          <w:sz w:val="24"/>
        </w:rPr>
        <w:t xml:space="preserve"> </w:t>
      </w:r>
      <w:r>
        <w:rPr>
          <w:spacing w:val="-2"/>
          <w:sz w:val="24"/>
        </w:rPr>
        <w:t>уроке;</w:t>
      </w:r>
    </w:p>
    <w:p w14:paraId="3AC5D19D">
      <w:pPr>
        <w:pStyle w:val="12"/>
        <w:numPr>
          <w:ilvl w:val="0"/>
          <w:numId w:val="29"/>
        </w:numPr>
        <w:tabs>
          <w:tab w:val="left" w:pos="2690"/>
        </w:tabs>
        <w:spacing w:before="8" w:after="0" w:line="235" w:lineRule="auto"/>
        <w:ind w:left="1274" w:right="854" w:firstLine="563"/>
        <w:jc w:val="both"/>
        <w:rPr>
          <w:sz w:val="24"/>
        </w:rPr>
      </w:pPr>
      <w:r>
        <w:rPr>
          <w:sz w:val="24"/>
        </w:rPr>
        <w:t>учиться высказывать своё предположение (версию) на основе работы с материалом учебника;</w:t>
      </w:r>
    </w:p>
    <w:p w14:paraId="25BEE5FE">
      <w:pPr>
        <w:pStyle w:val="12"/>
        <w:numPr>
          <w:ilvl w:val="0"/>
          <w:numId w:val="29"/>
        </w:numPr>
        <w:tabs>
          <w:tab w:val="left" w:pos="2690"/>
        </w:tabs>
        <w:spacing w:before="6" w:after="0" w:line="275" w:lineRule="exact"/>
        <w:ind w:left="2690" w:right="0" w:hanging="849"/>
        <w:jc w:val="both"/>
        <w:rPr>
          <w:sz w:val="24"/>
        </w:rPr>
      </w:pPr>
      <w:r>
        <w:rPr>
          <w:sz w:val="24"/>
        </w:rPr>
        <w:t>делать</w:t>
      </w:r>
      <w:r>
        <w:rPr>
          <w:spacing w:val="-7"/>
          <w:sz w:val="24"/>
        </w:rPr>
        <w:t xml:space="preserve"> </w:t>
      </w:r>
      <w:r>
        <w:rPr>
          <w:sz w:val="24"/>
        </w:rPr>
        <w:t>выводы</w:t>
      </w:r>
      <w:r>
        <w:rPr>
          <w:spacing w:val="-10"/>
          <w:sz w:val="24"/>
        </w:rPr>
        <w:t xml:space="preserve"> </w:t>
      </w:r>
      <w:r>
        <w:rPr>
          <w:sz w:val="24"/>
        </w:rPr>
        <w:t>в</w:t>
      </w:r>
      <w:r>
        <w:rPr>
          <w:spacing w:val="-10"/>
          <w:sz w:val="24"/>
        </w:rPr>
        <w:t xml:space="preserve"> </w:t>
      </w:r>
      <w:r>
        <w:rPr>
          <w:sz w:val="24"/>
        </w:rPr>
        <w:t>результате</w:t>
      </w:r>
      <w:r>
        <w:rPr>
          <w:spacing w:val="-8"/>
          <w:sz w:val="24"/>
        </w:rPr>
        <w:t xml:space="preserve"> </w:t>
      </w:r>
      <w:r>
        <w:rPr>
          <w:sz w:val="24"/>
        </w:rPr>
        <w:t>совместной</w:t>
      </w:r>
      <w:r>
        <w:rPr>
          <w:spacing w:val="-11"/>
          <w:sz w:val="24"/>
        </w:rPr>
        <w:t xml:space="preserve"> </w:t>
      </w:r>
      <w:r>
        <w:rPr>
          <w:sz w:val="24"/>
        </w:rPr>
        <w:t>работы</w:t>
      </w:r>
      <w:r>
        <w:rPr>
          <w:spacing w:val="-13"/>
          <w:sz w:val="24"/>
        </w:rPr>
        <w:t xml:space="preserve"> </w:t>
      </w:r>
      <w:r>
        <w:rPr>
          <w:sz w:val="24"/>
        </w:rPr>
        <w:t>класса</w:t>
      </w:r>
      <w:r>
        <w:rPr>
          <w:spacing w:val="-8"/>
          <w:sz w:val="24"/>
        </w:rPr>
        <w:t xml:space="preserve"> </w:t>
      </w:r>
      <w:r>
        <w:rPr>
          <w:sz w:val="24"/>
        </w:rPr>
        <w:t xml:space="preserve">и </w:t>
      </w:r>
      <w:r>
        <w:rPr>
          <w:spacing w:val="-2"/>
          <w:sz w:val="24"/>
        </w:rPr>
        <w:t>учителя;</w:t>
      </w:r>
    </w:p>
    <w:p w14:paraId="132E0F19">
      <w:pPr>
        <w:pStyle w:val="12"/>
        <w:numPr>
          <w:ilvl w:val="0"/>
          <w:numId w:val="29"/>
        </w:numPr>
        <w:tabs>
          <w:tab w:val="left" w:pos="2690"/>
        </w:tabs>
        <w:spacing w:before="0" w:after="0" w:line="242" w:lineRule="auto"/>
        <w:ind w:left="1274" w:right="865" w:firstLine="563"/>
        <w:jc w:val="both"/>
        <w:rPr>
          <w:sz w:val="24"/>
        </w:rPr>
      </w:pPr>
      <w:r>
        <w:rPr>
          <w:sz w:val="24"/>
        </w:rPr>
        <w:t xml:space="preserve">учиться работать в паре, группе; выполнять различные роли (лидера, </w:t>
      </w:r>
      <w:r>
        <w:rPr>
          <w:spacing w:val="-2"/>
          <w:sz w:val="24"/>
        </w:rPr>
        <w:t>исполнителя).</w:t>
      </w:r>
    </w:p>
    <w:p w14:paraId="441444BC">
      <w:pPr>
        <w:pStyle w:val="12"/>
        <w:numPr>
          <w:ilvl w:val="0"/>
          <w:numId w:val="29"/>
        </w:numPr>
        <w:tabs>
          <w:tab w:val="left" w:pos="2690"/>
        </w:tabs>
        <w:spacing w:before="0" w:after="0" w:line="274" w:lineRule="exact"/>
        <w:ind w:left="2690" w:right="0" w:hanging="849"/>
        <w:jc w:val="both"/>
        <w:rPr>
          <w:sz w:val="24"/>
        </w:rPr>
      </w:pPr>
      <w:r>
        <w:rPr>
          <w:sz w:val="24"/>
        </w:rPr>
        <w:t>сгруппировать</w:t>
      </w:r>
      <w:r>
        <w:rPr>
          <w:spacing w:val="-17"/>
          <w:sz w:val="24"/>
        </w:rPr>
        <w:t xml:space="preserve"> </w:t>
      </w:r>
      <w:r>
        <w:rPr>
          <w:sz w:val="24"/>
        </w:rPr>
        <w:t>слова</w:t>
      </w:r>
      <w:r>
        <w:rPr>
          <w:spacing w:val="-14"/>
          <w:sz w:val="24"/>
        </w:rPr>
        <w:t xml:space="preserve"> </w:t>
      </w:r>
      <w:r>
        <w:rPr>
          <w:sz w:val="24"/>
        </w:rPr>
        <w:t>по</w:t>
      </w:r>
      <w:r>
        <w:rPr>
          <w:spacing w:val="-10"/>
          <w:sz w:val="24"/>
        </w:rPr>
        <w:t xml:space="preserve"> </w:t>
      </w:r>
      <w:r>
        <w:rPr>
          <w:sz w:val="24"/>
        </w:rPr>
        <w:t>смыслу,</w:t>
      </w:r>
      <w:r>
        <w:rPr>
          <w:spacing w:val="-9"/>
          <w:sz w:val="24"/>
        </w:rPr>
        <w:t xml:space="preserve"> </w:t>
      </w:r>
      <w:r>
        <w:rPr>
          <w:sz w:val="24"/>
        </w:rPr>
        <w:t>задать</w:t>
      </w:r>
      <w:r>
        <w:rPr>
          <w:spacing w:val="-9"/>
          <w:sz w:val="24"/>
        </w:rPr>
        <w:t xml:space="preserve"> </w:t>
      </w:r>
      <w:r>
        <w:rPr>
          <w:sz w:val="24"/>
        </w:rPr>
        <w:t>им</w:t>
      </w:r>
      <w:r>
        <w:rPr>
          <w:spacing w:val="-15"/>
          <w:sz w:val="24"/>
        </w:rPr>
        <w:t xml:space="preserve"> </w:t>
      </w:r>
      <w:r>
        <w:rPr>
          <w:sz w:val="24"/>
        </w:rPr>
        <w:t>правильный</w:t>
      </w:r>
      <w:r>
        <w:rPr>
          <w:spacing w:val="-14"/>
          <w:sz w:val="24"/>
        </w:rPr>
        <w:t xml:space="preserve"> </w:t>
      </w:r>
      <w:r>
        <w:rPr>
          <w:spacing w:val="-2"/>
          <w:sz w:val="24"/>
        </w:rPr>
        <w:t>вопрос;</w:t>
      </w:r>
    </w:p>
    <w:p w14:paraId="7AC820AE">
      <w:pPr>
        <w:pStyle w:val="12"/>
        <w:numPr>
          <w:ilvl w:val="0"/>
          <w:numId w:val="29"/>
        </w:numPr>
        <w:tabs>
          <w:tab w:val="left" w:pos="2690"/>
        </w:tabs>
        <w:spacing w:before="0" w:after="0" w:line="240" w:lineRule="auto"/>
        <w:ind w:left="1274" w:right="859" w:firstLine="563"/>
        <w:jc w:val="both"/>
        <w:rPr>
          <w:sz w:val="24"/>
        </w:rPr>
      </w:pPr>
      <w:r>
        <w:rPr>
          <w:sz w:val="24"/>
        </w:rPr>
        <w:t xml:space="preserve">правильно использовать в устной речи и письменной речи слова, обозначающие название предмета, действия предмета, признак предмета и служебные </w:t>
      </w:r>
      <w:r>
        <w:rPr>
          <w:spacing w:val="-2"/>
          <w:sz w:val="24"/>
        </w:rPr>
        <w:t>слова;</w:t>
      </w:r>
    </w:p>
    <w:p w14:paraId="3277D417">
      <w:pPr>
        <w:pStyle w:val="12"/>
        <w:numPr>
          <w:ilvl w:val="0"/>
          <w:numId w:val="29"/>
        </w:numPr>
        <w:tabs>
          <w:tab w:val="left" w:pos="2690"/>
        </w:tabs>
        <w:spacing w:before="0" w:after="0" w:line="240" w:lineRule="auto"/>
        <w:ind w:left="2690" w:right="0" w:hanging="849"/>
        <w:jc w:val="both"/>
        <w:rPr>
          <w:sz w:val="24"/>
        </w:rPr>
      </w:pPr>
      <w:r>
        <w:rPr>
          <w:sz w:val="24"/>
        </w:rPr>
        <w:t>составлять</w:t>
      </w:r>
      <w:r>
        <w:rPr>
          <w:spacing w:val="-17"/>
          <w:sz w:val="24"/>
        </w:rPr>
        <w:t xml:space="preserve"> </w:t>
      </w:r>
      <w:r>
        <w:rPr>
          <w:sz w:val="24"/>
        </w:rPr>
        <w:t>звуковую</w:t>
      </w:r>
      <w:r>
        <w:rPr>
          <w:spacing w:val="-15"/>
          <w:sz w:val="24"/>
        </w:rPr>
        <w:t xml:space="preserve"> </w:t>
      </w:r>
      <w:r>
        <w:rPr>
          <w:sz w:val="24"/>
        </w:rPr>
        <w:t>модель</w:t>
      </w:r>
      <w:r>
        <w:rPr>
          <w:spacing w:val="-15"/>
          <w:sz w:val="24"/>
        </w:rPr>
        <w:t xml:space="preserve"> </w:t>
      </w:r>
      <w:r>
        <w:rPr>
          <w:sz w:val="24"/>
        </w:rPr>
        <w:t>слова</w:t>
      </w:r>
      <w:r>
        <w:rPr>
          <w:spacing w:val="-16"/>
          <w:sz w:val="24"/>
        </w:rPr>
        <w:t xml:space="preserve"> </w:t>
      </w:r>
      <w:r>
        <w:rPr>
          <w:sz w:val="24"/>
        </w:rPr>
        <w:t>и</w:t>
      </w:r>
      <w:r>
        <w:rPr>
          <w:spacing w:val="-15"/>
          <w:sz w:val="24"/>
        </w:rPr>
        <w:t xml:space="preserve"> </w:t>
      </w:r>
      <w:r>
        <w:rPr>
          <w:sz w:val="24"/>
        </w:rPr>
        <w:t>обозначать</w:t>
      </w:r>
      <w:r>
        <w:rPr>
          <w:spacing w:val="-15"/>
          <w:sz w:val="24"/>
        </w:rPr>
        <w:t xml:space="preserve"> </w:t>
      </w:r>
      <w:r>
        <w:rPr>
          <w:sz w:val="24"/>
        </w:rPr>
        <w:t>звуки</w:t>
      </w:r>
      <w:r>
        <w:rPr>
          <w:spacing w:val="-10"/>
          <w:sz w:val="24"/>
        </w:rPr>
        <w:t xml:space="preserve"> </w:t>
      </w:r>
      <w:r>
        <w:rPr>
          <w:spacing w:val="-2"/>
          <w:sz w:val="24"/>
        </w:rPr>
        <w:t>буквами;</w:t>
      </w:r>
    </w:p>
    <w:p w14:paraId="52CBCB0D">
      <w:pPr>
        <w:pStyle w:val="12"/>
        <w:numPr>
          <w:ilvl w:val="0"/>
          <w:numId w:val="29"/>
        </w:numPr>
        <w:tabs>
          <w:tab w:val="left" w:pos="2690"/>
        </w:tabs>
        <w:spacing w:before="0" w:after="0" w:line="274" w:lineRule="exact"/>
        <w:ind w:left="2690" w:right="0" w:hanging="849"/>
        <w:jc w:val="both"/>
        <w:rPr>
          <w:sz w:val="24"/>
        </w:rPr>
      </w:pPr>
      <w:r>
        <w:rPr>
          <w:sz w:val="24"/>
        </w:rPr>
        <w:t>составлять</w:t>
      </w:r>
      <w:r>
        <w:rPr>
          <w:spacing w:val="-10"/>
          <w:sz w:val="24"/>
        </w:rPr>
        <w:t xml:space="preserve"> </w:t>
      </w:r>
      <w:r>
        <w:rPr>
          <w:sz w:val="24"/>
        </w:rPr>
        <w:t>предложения</w:t>
      </w:r>
      <w:r>
        <w:rPr>
          <w:spacing w:val="-6"/>
          <w:sz w:val="24"/>
        </w:rPr>
        <w:t xml:space="preserve"> </w:t>
      </w:r>
      <w:r>
        <w:rPr>
          <w:sz w:val="24"/>
        </w:rPr>
        <w:t>и</w:t>
      </w:r>
      <w:r>
        <w:rPr>
          <w:spacing w:val="-8"/>
          <w:sz w:val="24"/>
        </w:rPr>
        <w:t xml:space="preserve"> </w:t>
      </w:r>
      <w:r>
        <w:rPr>
          <w:sz w:val="24"/>
        </w:rPr>
        <w:t>дополнять</w:t>
      </w:r>
      <w:r>
        <w:rPr>
          <w:spacing w:val="-9"/>
          <w:sz w:val="24"/>
        </w:rPr>
        <w:t xml:space="preserve"> </w:t>
      </w:r>
      <w:r>
        <w:rPr>
          <w:sz w:val="24"/>
        </w:rPr>
        <w:t>их</w:t>
      </w:r>
      <w:r>
        <w:rPr>
          <w:spacing w:val="-8"/>
          <w:sz w:val="24"/>
        </w:rPr>
        <w:t xml:space="preserve"> </w:t>
      </w:r>
      <w:r>
        <w:rPr>
          <w:spacing w:val="-2"/>
          <w:sz w:val="24"/>
        </w:rPr>
        <w:t>словами;</w:t>
      </w:r>
    </w:p>
    <w:p w14:paraId="29D58E1D">
      <w:pPr>
        <w:pStyle w:val="12"/>
        <w:numPr>
          <w:ilvl w:val="0"/>
          <w:numId w:val="29"/>
        </w:numPr>
        <w:tabs>
          <w:tab w:val="left" w:pos="2690"/>
        </w:tabs>
        <w:spacing w:before="0" w:after="0" w:line="242" w:lineRule="auto"/>
        <w:ind w:left="1274" w:right="855" w:firstLine="563"/>
        <w:jc w:val="both"/>
        <w:rPr>
          <w:sz w:val="24"/>
        </w:rPr>
      </w:pPr>
      <w:r>
        <w:rPr>
          <w:sz w:val="24"/>
        </w:rPr>
        <w:t>определять виды предложений (повествовательное, вопросительное, восклицательное) и прочитать их правильной интонацией;</w:t>
      </w:r>
    </w:p>
    <w:p w14:paraId="7EE032A4">
      <w:pPr>
        <w:pStyle w:val="12"/>
        <w:numPr>
          <w:ilvl w:val="0"/>
          <w:numId w:val="29"/>
        </w:numPr>
        <w:tabs>
          <w:tab w:val="left" w:pos="2690"/>
        </w:tabs>
        <w:spacing w:before="0" w:after="0" w:line="275" w:lineRule="exact"/>
        <w:ind w:left="2690" w:right="0" w:hanging="849"/>
        <w:jc w:val="both"/>
        <w:rPr>
          <w:sz w:val="24"/>
        </w:rPr>
      </w:pPr>
      <w:r>
        <w:rPr>
          <w:sz w:val="24"/>
        </w:rPr>
        <w:t>определять</w:t>
      </w:r>
      <w:r>
        <w:rPr>
          <w:spacing w:val="-17"/>
          <w:sz w:val="24"/>
        </w:rPr>
        <w:t xml:space="preserve"> </w:t>
      </w:r>
      <w:r>
        <w:rPr>
          <w:sz w:val="24"/>
        </w:rPr>
        <w:t>главные</w:t>
      </w:r>
      <w:r>
        <w:rPr>
          <w:spacing w:val="-15"/>
          <w:sz w:val="24"/>
        </w:rPr>
        <w:t xml:space="preserve"> </w:t>
      </w:r>
      <w:r>
        <w:rPr>
          <w:sz w:val="24"/>
        </w:rPr>
        <w:t>члены</w:t>
      </w:r>
      <w:r>
        <w:rPr>
          <w:spacing w:val="-13"/>
          <w:sz w:val="24"/>
        </w:rPr>
        <w:t xml:space="preserve"> </w:t>
      </w:r>
      <w:r>
        <w:rPr>
          <w:sz w:val="24"/>
        </w:rPr>
        <w:t>предложения:</w:t>
      </w:r>
      <w:r>
        <w:rPr>
          <w:spacing w:val="-15"/>
          <w:sz w:val="24"/>
        </w:rPr>
        <w:t xml:space="preserve"> </w:t>
      </w:r>
      <w:r>
        <w:rPr>
          <w:sz w:val="24"/>
        </w:rPr>
        <w:t>подлежащего</w:t>
      </w:r>
      <w:r>
        <w:rPr>
          <w:spacing w:val="-13"/>
          <w:sz w:val="24"/>
        </w:rPr>
        <w:t xml:space="preserve"> </w:t>
      </w:r>
      <w:r>
        <w:rPr>
          <w:sz w:val="24"/>
        </w:rPr>
        <w:t>и</w:t>
      </w:r>
      <w:r>
        <w:rPr>
          <w:spacing w:val="-14"/>
          <w:sz w:val="24"/>
        </w:rPr>
        <w:t xml:space="preserve"> </w:t>
      </w:r>
      <w:r>
        <w:rPr>
          <w:spacing w:val="-2"/>
          <w:sz w:val="24"/>
        </w:rPr>
        <w:t>сказуемого;</w:t>
      </w:r>
    </w:p>
    <w:p w14:paraId="5D8AFD12">
      <w:pPr>
        <w:pStyle w:val="12"/>
        <w:numPr>
          <w:ilvl w:val="0"/>
          <w:numId w:val="29"/>
        </w:numPr>
        <w:tabs>
          <w:tab w:val="left" w:pos="2690"/>
        </w:tabs>
        <w:spacing w:before="0" w:after="0" w:line="274" w:lineRule="exact"/>
        <w:ind w:left="2690" w:right="0" w:hanging="849"/>
        <w:jc w:val="both"/>
        <w:rPr>
          <w:sz w:val="24"/>
        </w:rPr>
      </w:pPr>
      <w:r>
        <w:rPr>
          <w:sz w:val="24"/>
        </w:rPr>
        <w:t>определять</w:t>
      </w:r>
      <w:r>
        <w:rPr>
          <w:spacing w:val="-15"/>
          <w:sz w:val="24"/>
        </w:rPr>
        <w:t xml:space="preserve"> </w:t>
      </w:r>
      <w:r>
        <w:rPr>
          <w:sz w:val="24"/>
        </w:rPr>
        <w:t>знаки</w:t>
      </w:r>
      <w:r>
        <w:rPr>
          <w:spacing w:val="-7"/>
          <w:sz w:val="24"/>
        </w:rPr>
        <w:t xml:space="preserve"> </w:t>
      </w:r>
      <w:r>
        <w:rPr>
          <w:sz w:val="24"/>
        </w:rPr>
        <w:t>препинания</w:t>
      </w:r>
      <w:r>
        <w:rPr>
          <w:spacing w:val="-12"/>
          <w:sz w:val="24"/>
        </w:rPr>
        <w:t xml:space="preserve"> </w:t>
      </w:r>
      <w:r>
        <w:rPr>
          <w:sz w:val="24"/>
        </w:rPr>
        <w:t>между</w:t>
      </w:r>
      <w:r>
        <w:rPr>
          <w:spacing w:val="-15"/>
          <w:sz w:val="24"/>
        </w:rPr>
        <w:t xml:space="preserve"> </w:t>
      </w:r>
      <w:r>
        <w:rPr>
          <w:sz w:val="24"/>
        </w:rPr>
        <w:t>однородными</w:t>
      </w:r>
      <w:r>
        <w:rPr>
          <w:spacing w:val="-9"/>
          <w:sz w:val="24"/>
        </w:rPr>
        <w:t xml:space="preserve"> </w:t>
      </w:r>
      <w:r>
        <w:rPr>
          <w:sz w:val="24"/>
        </w:rPr>
        <w:t>членами</w:t>
      </w:r>
      <w:r>
        <w:rPr>
          <w:spacing w:val="-9"/>
          <w:sz w:val="24"/>
        </w:rPr>
        <w:t xml:space="preserve"> </w:t>
      </w:r>
      <w:r>
        <w:rPr>
          <w:spacing w:val="-2"/>
          <w:sz w:val="24"/>
        </w:rPr>
        <w:t>предложения;</w:t>
      </w:r>
    </w:p>
    <w:p w14:paraId="3863CA96">
      <w:pPr>
        <w:pStyle w:val="12"/>
        <w:numPr>
          <w:ilvl w:val="0"/>
          <w:numId w:val="29"/>
        </w:numPr>
        <w:tabs>
          <w:tab w:val="left" w:pos="2690"/>
        </w:tabs>
        <w:spacing w:before="0" w:after="0" w:line="240" w:lineRule="auto"/>
        <w:ind w:left="1274" w:right="844" w:firstLine="563"/>
        <w:jc w:val="both"/>
        <w:rPr>
          <w:sz w:val="24"/>
        </w:rPr>
      </w:pPr>
      <w:r>
        <w:rPr>
          <w:sz w:val="24"/>
        </w:rPr>
        <w:t>определять правописания слов по законам и правилам башкирского языка: слова с буквами Уу – Үү, Оо – Өө, Ээ (е), Ыы; слова с сочетаниями йә, йө, йү, йе (в середине</w:t>
      </w:r>
      <w:r>
        <w:rPr>
          <w:spacing w:val="-1"/>
          <w:sz w:val="24"/>
        </w:rPr>
        <w:t xml:space="preserve"> </w:t>
      </w:r>
      <w:r>
        <w:rPr>
          <w:sz w:val="24"/>
        </w:rPr>
        <w:t>слова), йо, йы;</w:t>
      </w:r>
      <w:r>
        <w:rPr>
          <w:spacing w:val="-2"/>
          <w:sz w:val="24"/>
        </w:rPr>
        <w:t xml:space="preserve"> </w:t>
      </w:r>
      <w:r>
        <w:rPr>
          <w:sz w:val="24"/>
        </w:rPr>
        <w:t>слова</w:t>
      </w:r>
      <w:r>
        <w:rPr>
          <w:spacing w:val="-4"/>
          <w:sz w:val="24"/>
        </w:rPr>
        <w:t xml:space="preserve"> </w:t>
      </w:r>
      <w:r>
        <w:rPr>
          <w:sz w:val="24"/>
        </w:rPr>
        <w:t>с</w:t>
      </w:r>
      <w:r>
        <w:rPr>
          <w:spacing w:val="-1"/>
          <w:sz w:val="24"/>
        </w:rPr>
        <w:t xml:space="preserve"> </w:t>
      </w:r>
      <w:r>
        <w:rPr>
          <w:sz w:val="24"/>
        </w:rPr>
        <w:t>буквами Яя, Ее, Ёё, Юю в начале</w:t>
      </w:r>
      <w:r>
        <w:rPr>
          <w:spacing w:val="-1"/>
          <w:sz w:val="24"/>
        </w:rPr>
        <w:t xml:space="preserve"> </w:t>
      </w:r>
      <w:r>
        <w:rPr>
          <w:sz w:val="24"/>
        </w:rPr>
        <w:t>слова;</w:t>
      </w:r>
      <w:r>
        <w:rPr>
          <w:spacing w:val="-1"/>
          <w:sz w:val="24"/>
        </w:rPr>
        <w:t xml:space="preserve"> </w:t>
      </w:r>
      <w:r>
        <w:rPr>
          <w:sz w:val="24"/>
        </w:rPr>
        <w:t>слова с</w:t>
      </w:r>
      <w:r>
        <w:rPr>
          <w:spacing w:val="-3"/>
          <w:sz w:val="24"/>
        </w:rPr>
        <w:t xml:space="preserve"> </w:t>
      </w:r>
      <w:r>
        <w:rPr>
          <w:sz w:val="24"/>
        </w:rPr>
        <w:t>буквой Вв в начале слова;</w:t>
      </w:r>
    </w:p>
    <w:p w14:paraId="064E34C3">
      <w:pPr>
        <w:pStyle w:val="12"/>
        <w:numPr>
          <w:ilvl w:val="0"/>
          <w:numId w:val="29"/>
        </w:numPr>
        <w:tabs>
          <w:tab w:val="left" w:pos="2690"/>
        </w:tabs>
        <w:spacing w:before="0" w:after="0" w:line="242" w:lineRule="auto"/>
        <w:ind w:left="1274" w:right="842" w:firstLine="563"/>
        <w:jc w:val="both"/>
        <w:rPr>
          <w:sz w:val="24"/>
        </w:rPr>
      </w:pPr>
      <w:r>
        <w:rPr>
          <w:sz w:val="24"/>
        </w:rPr>
        <w:t>определять раздельное правописание служебных слов һәм, менән; да-дә, та- тә, ла-лә, ҙа-ҙә; ҡына-кенә, ғына –генә;</w:t>
      </w:r>
    </w:p>
    <w:p w14:paraId="13CAAF25">
      <w:pPr>
        <w:pStyle w:val="12"/>
        <w:numPr>
          <w:ilvl w:val="0"/>
          <w:numId w:val="29"/>
        </w:numPr>
        <w:tabs>
          <w:tab w:val="left" w:pos="2690"/>
        </w:tabs>
        <w:spacing w:before="0" w:after="0" w:line="242" w:lineRule="auto"/>
        <w:ind w:left="1274" w:right="859" w:firstLine="563"/>
        <w:jc w:val="both"/>
        <w:rPr>
          <w:sz w:val="24"/>
        </w:rPr>
      </w:pPr>
      <w:r>
        <w:rPr>
          <w:sz w:val="24"/>
        </w:rPr>
        <w:t>определять знаки препинания в конце предложения (точка, вопрос, восклицательный знак);</w:t>
      </w:r>
    </w:p>
    <w:p w14:paraId="3FF50E37">
      <w:pPr>
        <w:pStyle w:val="12"/>
        <w:numPr>
          <w:ilvl w:val="0"/>
          <w:numId w:val="29"/>
        </w:numPr>
        <w:tabs>
          <w:tab w:val="left" w:pos="2690"/>
        </w:tabs>
        <w:spacing w:before="0" w:after="0" w:line="242" w:lineRule="auto"/>
        <w:ind w:left="1274" w:right="862" w:firstLine="563"/>
        <w:jc w:val="both"/>
        <w:rPr>
          <w:sz w:val="24"/>
        </w:rPr>
      </w:pPr>
      <w:r>
        <w:rPr>
          <w:sz w:val="24"/>
        </w:rPr>
        <w:t>писать без ошибок большую букву в именах, отчествах, фамилиях людей, кличках животных, географических названиях;</w:t>
      </w:r>
    </w:p>
    <w:p w14:paraId="0B53747B">
      <w:pPr>
        <w:pStyle w:val="12"/>
        <w:numPr>
          <w:ilvl w:val="0"/>
          <w:numId w:val="29"/>
        </w:numPr>
        <w:tabs>
          <w:tab w:val="left" w:pos="2690"/>
        </w:tabs>
        <w:spacing w:before="0" w:after="0" w:line="272" w:lineRule="exact"/>
        <w:ind w:left="2690" w:right="0" w:hanging="849"/>
        <w:jc w:val="both"/>
        <w:rPr>
          <w:sz w:val="24"/>
        </w:rPr>
      </w:pPr>
      <w:r>
        <w:rPr>
          <w:sz w:val="24"/>
        </w:rPr>
        <w:t>списывать</w:t>
      </w:r>
      <w:r>
        <w:rPr>
          <w:spacing w:val="-12"/>
          <w:sz w:val="24"/>
        </w:rPr>
        <w:t xml:space="preserve"> </w:t>
      </w:r>
      <w:r>
        <w:rPr>
          <w:sz w:val="24"/>
        </w:rPr>
        <w:t>высказываниями</w:t>
      </w:r>
      <w:r>
        <w:rPr>
          <w:spacing w:val="-7"/>
          <w:sz w:val="24"/>
        </w:rPr>
        <w:t xml:space="preserve"> </w:t>
      </w:r>
      <w:r>
        <w:rPr>
          <w:sz w:val="24"/>
        </w:rPr>
        <w:t>несложный</w:t>
      </w:r>
      <w:r>
        <w:rPr>
          <w:spacing w:val="-9"/>
          <w:sz w:val="24"/>
        </w:rPr>
        <w:t xml:space="preserve"> </w:t>
      </w:r>
      <w:r>
        <w:rPr>
          <w:sz w:val="24"/>
        </w:rPr>
        <w:t>по</w:t>
      </w:r>
      <w:r>
        <w:rPr>
          <w:spacing w:val="-4"/>
          <w:sz w:val="24"/>
        </w:rPr>
        <w:t xml:space="preserve"> </w:t>
      </w:r>
      <w:r>
        <w:rPr>
          <w:sz w:val="24"/>
        </w:rPr>
        <w:t>содержанию</w:t>
      </w:r>
      <w:r>
        <w:rPr>
          <w:spacing w:val="-10"/>
          <w:sz w:val="24"/>
        </w:rPr>
        <w:t xml:space="preserve"> </w:t>
      </w:r>
      <w:r>
        <w:rPr>
          <w:sz w:val="24"/>
        </w:rPr>
        <w:t>текст</w:t>
      </w:r>
      <w:r>
        <w:rPr>
          <w:spacing w:val="-9"/>
          <w:sz w:val="24"/>
        </w:rPr>
        <w:t xml:space="preserve"> </w:t>
      </w:r>
      <w:r>
        <w:rPr>
          <w:sz w:val="24"/>
        </w:rPr>
        <w:t>(35</w:t>
      </w:r>
      <w:r>
        <w:rPr>
          <w:spacing w:val="-1"/>
          <w:sz w:val="24"/>
        </w:rPr>
        <w:t xml:space="preserve"> </w:t>
      </w:r>
      <w:r>
        <w:rPr>
          <w:sz w:val="24"/>
        </w:rPr>
        <w:t>–</w:t>
      </w:r>
      <w:r>
        <w:rPr>
          <w:spacing w:val="-12"/>
          <w:sz w:val="24"/>
        </w:rPr>
        <w:t xml:space="preserve"> </w:t>
      </w:r>
      <w:r>
        <w:rPr>
          <w:sz w:val="24"/>
        </w:rPr>
        <w:t>40</w:t>
      </w:r>
      <w:r>
        <w:rPr>
          <w:spacing w:val="-7"/>
          <w:sz w:val="24"/>
        </w:rPr>
        <w:t xml:space="preserve"> </w:t>
      </w:r>
      <w:r>
        <w:rPr>
          <w:spacing w:val="-2"/>
          <w:sz w:val="24"/>
        </w:rPr>
        <w:t>слов);</w:t>
      </w:r>
    </w:p>
    <w:p w14:paraId="61278F97">
      <w:pPr>
        <w:pStyle w:val="12"/>
        <w:numPr>
          <w:ilvl w:val="0"/>
          <w:numId w:val="29"/>
        </w:numPr>
        <w:tabs>
          <w:tab w:val="left" w:pos="2690"/>
        </w:tabs>
        <w:spacing w:before="0" w:after="0" w:line="235" w:lineRule="auto"/>
        <w:ind w:left="1274" w:right="847" w:firstLine="563"/>
        <w:jc w:val="both"/>
        <w:rPr>
          <w:sz w:val="24"/>
        </w:rPr>
      </w:pPr>
      <w:r>
        <w:rPr>
          <w:sz w:val="24"/>
        </w:rPr>
        <w:t>записывать под диктовку текст (30 – 35 слов), делить слова на слоги, делить слова на части для переноса;</w:t>
      </w:r>
    </w:p>
    <w:p w14:paraId="2C9D1173">
      <w:pPr>
        <w:pStyle w:val="12"/>
        <w:numPr>
          <w:ilvl w:val="0"/>
          <w:numId w:val="29"/>
        </w:numPr>
        <w:tabs>
          <w:tab w:val="left" w:pos="2690"/>
        </w:tabs>
        <w:spacing w:before="0" w:after="0" w:line="237" w:lineRule="auto"/>
        <w:ind w:left="1274" w:right="856" w:firstLine="563"/>
        <w:jc w:val="both"/>
        <w:rPr>
          <w:sz w:val="24"/>
        </w:rPr>
      </w:pPr>
      <w:r>
        <w:rPr>
          <w:sz w:val="24"/>
        </w:rPr>
        <w:t>оформлять свои мысли в устной и письменной форме (на уровне предложения или небольшого текста).</w:t>
      </w:r>
    </w:p>
    <w:p w14:paraId="34ECF2DC">
      <w:pPr>
        <w:spacing w:before="1"/>
        <w:ind w:left="1841" w:right="0" w:firstLine="0"/>
        <w:jc w:val="left"/>
        <w:rPr>
          <w:sz w:val="24"/>
        </w:rPr>
      </w:pPr>
      <w:r>
        <w:rPr>
          <w:sz w:val="24"/>
        </w:rPr>
        <w:t>3класс.</w:t>
      </w:r>
      <w:r>
        <w:rPr>
          <w:spacing w:val="-3"/>
          <w:sz w:val="24"/>
        </w:rPr>
        <w:t xml:space="preserve"> </w:t>
      </w:r>
      <w:r>
        <w:rPr>
          <w:b/>
          <w:sz w:val="24"/>
        </w:rPr>
        <w:t>Предметные</w:t>
      </w:r>
      <w:r>
        <w:rPr>
          <w:b/>
          <w:spacing w:val="-5"/>
          <w:sz w:val="24"/>
        </w:rPr>
        <w:t xml:space="preserve"> </w:t>
      </w:r>
      <w:r>
        <w:rPr>
          <w:b/>
          <w:sz w:val="24"/>
        </w:rPr>
        <w:t>результаты:</w:t>
      </w:r>
      <w:r>
        <w:rPr>
          <w:b/>
          <w:spacing w:val="-2"/>
          <w:sz w:val="24"/>
        </w:rPr>
        <w:t xml:space="preserve"> </w:t>
      </w:r>
      <w:r>
        <w:rPr>
          <w:spacing w:val="-2"/>
          <w:sz w:val="24"/>
        </w:rPr>
        <w:t>уметь:</w:t>
      </w:r>
    </w:p>
    <w:p w14:paraId="08769064">
      <w:pPr>
        <w:pStyle w:val="12"/>
        <w:numPr>
          <w:ilvl w:val="0"/>
          <w:numId w:val="29"/>
        </w:numPr>
        <w:tabs>
          <w:tab w:val="left" w:pos="2690"/>
        </w:tabs>
        <w:spacing w:before="0" w:after="0" w:line="240" w:lineRule="auto"/>
        <w:ind w:left="2690" w:right="0" w:hanging="849"/>
        <w:jc w:val="left"/>
        <w:rPr>
          <w:sz w:val="24"/>
        </w:rPr>
      </w:pPr>
      <w:r>
        <w:rPr>
          <w:spacing w:val="-2"/>
          <w:sz w:val="24"/>
        </w:rPr>
        <w:t>найти</w:t>
      </w:r>
      <w:r>
        <w:rPr>
          <w:spacing w:val="-4"/>
          <w:sz w:val="24"/>
        </w:rPr>
        <w:t xml:space="preserve"> </w:t>
      </w:r>
      <w:r>
        <w:rPr>
          <w:spacing w:val="-2"/>
          <w:sz w:val="24"/>
        </w:rPr>
        <w:t>слова,</w:t>
      </w:r>
      <w:r>
        <w:rPr>
          <w:spacing w:val="-6"/>
          <w:sz w:val="24"/>
        </w:rPr>
        <w:t xml:space="preserve"> </w:t>
      </w:r>
      <w:r>
        <w:rPr>
          <w:spacing w:val="-2"/>
          <w:sz w:val="24"/>
        </w:rPr>
        <w:t>которые</w:t>
      </w:r>
      <w:r>
        <w:rPr>
          <w:spacing w:val="-13"/>
          <w:sz w:val="24"/>
        </w:rPr>
        <w:t xml:space="preserve"> </w:t>
      </w:r>
      <w:r>
        <w:rPr>
          <w:spacing w:val="-2"/>
          <w:sz w:val="24"/>
        </w:rPr>
        <w:t>подходят</w:t>
      </w:r>
      <w:r>
        <w:rPr>
          <w:spacing w:val="-4"/>
          <w:sz w:val="24"/>
        </w:rPr>
        <w:t xml:space="preserve"> </w:t>
      </w:r>
      <w:r>
        <w:rPr>
          <w:spacing w:val="-2"/>
          <w:sz w:val="24"/>
        </w:rPr>
        <w:t>звуковой</w:t>
      </w:r>
      <w:r>
        <w:rPr>
          <w:spacing w:val="-8"/>
          <w:sz w:val="24"/>
        </w:rPr>
        <w:t xml:space="preserve"> </w:t>
      </w:r>
      <w:r>
        <w:rPr>
          <w:spacing w:val="-2"/>
          <w:sz w:val="24"/>
        </w:rPr>
        <w:t>модели;</w:t>
      </w:r>
    </w:p>
    <w:p w14:paraId="61078758">
      <w:pPr>
        <w:pStyle w:val="12"/>
        <w:numPr>
          <w:ilvl w:val="0"/>
          <w:numId w:val="29"/>
        </w:numPr>
        <w:tabs>
          <w:tab w:val="left" w:pos="2690"/>
        </w:tabs>
        <w:spacing w:before="0" w:after="0" w:line="240" w:lineRule="auto"/>
        <w:ind w:left="2690" w:right="0" w:hanging="849"/>
        <w:jc w:val="left"/>
        <w:rPr>
          <w:sz w:val="24"/>
        </w:rPr>
      </w:pPr>
      <w:r>
        <w:rPr>
          <w:sz w:val="24"/>
        </w:rPr>
        <w:t>разделить</w:t>
      </w:r>
      <w:r>
        <w:rPr>
          <w:spacing w:val="-9"/>
          <w:sz w:val="24"/>
        </w:rPr>
        <w:t xml:space="preserve"> </w:t>
      </w:r>
      <w:r>
        <w:rPr>
          <w:sz w:val="24"/>
        </w:rPr>
        <w:t>слова</w:t>
      </w:r>
      <w:r>
        <w:rPr>
          <w:spacing w:val="-12"/>
          <w:sz w:val="24"/>
        </w:rPr>
        <w:t xml:space="preserve"> </w:t>
      </w:r>
      <w:r>
        <w:rPr>
          <w:sz w:val="24"/>
        </w:rPr>
        <w:t>на</w:t>
      </w:r>
      <w:r>
        <w:rPr>
          <w:spacing w:val="-10"/>
          <w:sz w:val="24"/>
        </w:rPr>
        <w:t xml:space="preserve"> </w:t>
      </w:r>
      <w:r>
        <w:rPr>
          <w:sz w:val="24"/>
        </w:rPr>
        <w:t>части</w:t>
      </w:r>
      <w:r>
        <w:rPr>
          <w:spacing w:val="-8"/>
          <w:sz w:val="24"/>
        </w:rPr>
        <w:t xml:space="preserve"> </w:t>
      </w:r>
      <w:r>
        <w:rPr>
          <w:sz w:val="24"/>
        </w:rPr>
        <w:t>(корень</w:t>
      </w:r>
      <w:r>
        <w:rPr>
          <w:spacing w:val="-5"/>
          <w:sz w:val="24"/>
        </w:rPr>
        <w:t xml:space="preserve"> </w:t>
      </w:r>
      <w:r>
        <w:rPr>
          <w:sz w:val="24"/>
        </w:rPr>
        <w:t>и</w:t>
      </w:r>
      <w:r>
        <w:rPr>
          <w:spacing w:val="-13"/>
          <w:sz w:val="24"/>
        </w:rPr>
        <w:t xml:space="preserve"> </w:t>
      </w:r>
      <w:r>
        <w:rPr>
          <w:sz w:val="24"/>
        </w:rPr>
        <w:t>окончание,</w:t>
      </w:r>
      <w:r>
        <w:rPr>
          <w:spacing w:val="-9"/>
          <w:sz w:val="24"/>
        </w:rPr>
        <w:t xml:space="preserve"> </w:t>
      </w:r>
      <w:r>
        <w:rPr>
          <w:sz w:val="24"/>
        </w:rPr>
        <w:t>виды</w:t>
      </w:r>
      <w:r>
        <w:rPr>
          <w:spacing w:val="-1"/>
          <w:sz w:val="24"/>
        </w:rPr>
        <w:t xml:space="preserve"> </w:t>
      </w:r>
      <w:r>
        <w:rPr>
          <w:spacing w:val="-2"/>
          <w:sz w:val="24"/>
        </w:rPr>
        <w:t>окончаний);</w:t>
      </w:r>
    </w:p>
    <w:p w14:paraId="4B2A276B">
      <w:pPr>
        <w:pStyle w:val="12"/>
        <w:numPr>
          <w:ilvl w:val="0"/>
          <w:numId w:val="29"/>
        </w:numPr>
        <w:tabs>
          <w:tab w:val="left" w:pos="2690"/>
        </w:tabs>
        <w:spacing w:before="0" w:after="0" w:line="240" w:lineRule="auto"/>
        <w:ind w:left="2690" w:right="0" w:hanging="849"/>
        <w:jc w:val="left"/>
        <w:rPr>
          <w:sz w:val="24"/>
        </w:rPr>
      </w:pPr>
      <w:r>
        <w:rPr>
          <w:spacing w:val="-2"/>
          <w:sz w:val="24"/>
        </w:rPr>
        <w:t>определять однокоренные</w:t>
      </w:r>
      <w:r>
        <w:rPr>
          <w:sz w:val="24"/>
        </w:rPr>
        <w:t xml:space="preserve"> </w:t>
      </w:r>
      <w:r>
        <w:rPr>
          <w:spacing w:val="-2"/>
          <w:sz w:val="24"/>
        </w:rPr>
        <w:t>слова;</w:t>
      </w:r>
    </w:p>
    <w:p w14:paraId="2EFE771D">
      <w:pPr>
        <w:pStyle w:val="12"/>
        <w:numPr>
          <w:ilvl w:val="0"/>
          <w:numId w:val="29"/>
        </w:numPr>
        <w:tabs>
          <w:tab w:val="left" w:pos="2690"/>
        </w:tabs>
        <w:spacing w:before="1" w:after="0" w:line="240" w:lineRule="auto"/>
        <w:ind w:left="2690" w:right="0" w:hanging="849"/>
        <w:jc w:val="left"/>
        <w:rPr>
          <w:sz w:val="24"/>
        </w:rPr>
      </w:pPr>
      <w:r>
        <w:rPr>
          <w:sz w:val="24"/>
        </w:rPr>
        <w:t>сделать</w:t>
      </w:r>
      <w:r>
        <w:rPr>
          <w:spacing w:val="-5"/>
          <w:sz w:val="24"/>
        </w:rPr>
        <w:t xml:space="preserve"> </w:t>
      </w:r>
      <w:r>
        <w:rPr>
          <w:sz w:val="24"/>
        </w:rPr>
        <w:t>фонетический</w:t>
      </w:r>
      <w:r>
        <w:rPr>
          <w:spacing w:val="-4"/>
          <w:sz w:val="24"/>
        </w:rPr>
        <w:t xml:space="preserve"> </w:t>
      </w:r>
      <w:r>
        <w:rPr>
          <w:sz w:val="24"/>
        </w:rPr>
        <w:t>анализ</w:t>
      </w:r>
      <w:r>
        <w:rPr>
          <w:spacing w:val="-9"/>
          <w:sz w:val="24"/>
        </w:rPr>
        <w:t xml:space="preserve"> </w:t>
      </w:r>
      <w:r>
        <w:rPr>
          <w:spacing w:val="-2"/>
          <w:sz w:val="24"/>
        </w:rPr>
        <w:t>словам;</w:t>
      </w:r>
    </w:p>
    <w:p w14:paraId="36337BE0">
      <w:pPr>
        <w:pStyle w:val="12"/>
        <w:numPr>
          <w:ilvl w:val="0"/>
          <w:numId w:val="29"/>
        </w:numPr>
        <w:tabs>
          <w:tab w:val="left" w:pos="2690"/>
        </w:tabs>
        <w:spacing w:before="0" w:after="0" w:line="240" w:lineRule="auto"/>
        <w:ind w:left="2690" w:right="0" w:hanging="849"/>
        <w:jc w:val="left"/>
        <w:rPr>
          <w:sz w:val="24"/>
        </w:rPr>
      </w:pPr>
      <w:r>
        <w:rPr>
          <w:sz w:val="24"/>
        </w:rPr>
        <w:t>определять</w:t>
      </w:r>
      <w:r>
        <w:rPr>
          <w:spacing w:val="-6"/>
          <w:sz w:val="24"/>
        </w:rPr>
        <w:t xml:space="preserve"> </w:t>
      </w:r>
      <w:r>
        <w:rPr>
          <w:sz w:val="24"/>
        </w:rPr>
        <w:t>сложные</w:t>
      </w:r>
      <w:r>
        <w:rPr>
          <w:spacing w:val="-12"/>
          <w:sz w:val="24"/>
        </w:rPr>
        <w:t xml:space="preserve"> </w:t>
      </w:r>
      <w:r>
        <w:rPr>
          <w:sz w:val="24"/>
        </w:rPr>
        <w:t>слова</w:t>
      </w:r>
      <w:r>
        <w:rPr>
          <w:spacing w:val="-11"/>
          <w:sz w:val="24"/>
        </w:rPr>
        <w:t xml:space="preserve"> </w:t>
      </w:r>
      <w:r>
        <w:rPr>
          <w:sz w:val="24"/>
        </w:rPr>
        <w:t>и</w:t>
      </w:r>
      <w:r>
        <w:rPr>
          <w:spacing w:val="-11"/>
          <w:sz w:val="24"/>
        </w:rPr>
        <w:t xml:space="preserve"> </w:t>
      </w:r>
      <w:r>
        <w:rPr>
          <w:sz w:val="24"/>
        </w:rPr>
        <w:t>объяснять</w:t>
      </w:r>
      <w:r>
        <w:rPr>
          <w:spacing w:val="-8"/>
          <w:sz w:val="24"/>
        </w:rPr>
        <w:t xml:space="preserve"> </w:t>
      </w:r>
      <w:r>
        <w:rPr>
          <w:sz w:val="24"/>
        </w:rPr>
        <w:t>их</w:t>
      </w:r>
      <w:r>
        <w:rPr>
          <w:spacing w:val="-7"/>
          <w:sz w:val="24"/>
        </w:rPr>
        <w:t xml:space="preserve"> </w:t>
      </w:r>
      <w:r>
        <w:rPr>
          <w:spacing w:val="-2"/>
          <w:sz w:val="24"/>
        </w:rPr>
        <w:t>правописание;</w:t>
      </w:r>
    </w:p>
    <w:p w14:paraId="4A4F7870">
      <w:pPr>
        <w:pStyle w:val="12"/>
        <w:numPr>
          <w:ilvl w:val="0"/>
          <w:numId w:val="29"/>
        </w:numPr>
        <w:tabs>
          <w:tab w:val="left" w:pos="2690"/>
        </w:tabs>
        <w:spacing w:before="2" w:after="0" w:line="275" w:lineRule="exact"/>
        <w:ind w:left="2690" w:right="0" w:hanging="849"/>
        <w:jc w:val="left"/>
        <w:rPr>
          <w:sz w:val="24"/>
        </w:rPr>
      </w:pPr>
      <w:r>
        <w:rPr>
          <w:sz w:val="24"/>
        </w:rPr>
        <w:t>определять</w:t>
      </w:r>
      <w:r>
        <w:rPr>
          <w:spacing w:val="-9"/>
          <w:sz w:val="24"/>
        </w:rPr>
        <w:t xml:space="preserve"> </w:t>
      </w:r>
      <w:r>
        <w:rPr>
          <w:sz w:val="24"/>
        </w:rPr>
        <w:t>русскоязычные</w:t>
      </w:r>
      <w:r>
        <w:rPr>
          <w:spacing w:val="-10"/>
          <w:sz w:val="24"/>
        </w:rPr>
        <w:t xml:space="preserve"> </w:t>
      </w:r>
      <w:r>
        <w:rPr>
          <w:sz w:val="24"/>
        </w:rPr>
        <w:t>слова</w:t>
      </w:r>
      <w:r>
        <w:rPr>
          <w:spacing w:val="-10"/>
          <w:sz w:val="24"/>
        </w:rPr>
        <w:t xml:space="preserve"> </w:t>
      </w:r>
      <w:r>
        <w:rPr>
          <w:sz w:val="24"/>
        </w:rPr>
        <w:t>и</w:t>
      </w:r>
      <w:r>
        <w:rPr>
          <w:spacing w:val="-11"/>
          <w:sz w:val="24"/>
        </w:rPr>
        <w:t xml:space="preserve"> </w:t>
      </w:r>
      <w:r>
        <w:rPr>
          <w:sz w:val="24"/>
        </w:rPr>
        <w:t>их</w:t>
      </w:r>
      <w:r>
        <w:rPr>
          <w:spacing w:val="-15"/>
          <w:sz w:val="24"/>
        </w:rPr>
        <w:t xml:space="preserve"> </w:t>
      </w:r>
      <w:r>
        <w:rPr>
          <w:spacing w:val="-2"/>
          <w:sz w:val="24"/>
        </w:rPr>
        <w:t>окончания;</w:t>
      </w:r>
    </w:p>
    <w:p w14:paraId="6366D466">
      <w:pPr>
        <w:pStyle w:val="12"/>
        <w:numPr>
          <w:ilvl w:val="0"/>
          <w:numId w:val="29"/>
        </w:numPr>
        <w:tabs>
          <w:tab w:val="left" w:pos="2690"/>
        </w:tabs>
        <w:spacing w:before="0" w:after="0" w:line="242" w:lineRule="auto"/>
        <w:ind w:left="1274" w:right="1022" w:firstLine="563"/>
        <w:jc w:val="left"/>
        <w:rPr>
          <w:sz w:val="24"/>
        </w:rPr>
      </w:pPr>
      <w:r>
        <w:rPr>
          <w:sz w:val="24"/>
        </w:rPr>
        <w:t>определять</w:t>
      </w:r>
      <w:r>
        <w:rPr>
          <w:spacing w:val="78"/>
          <w:sz w:val="24"/>
        </w:rPr>
        <w:t xml:space="preserve"> </w:t>
      </w:r>
      <w:r>
        <w:rPr>
          <w:sz w:val="24"/>
        </w:rPr>
        <w:t>части</w:t>
      </w:r>
      <w:r>
        <w:rPr>
          <w:spacing w:val="78"/>
          <w:sz w:val="24"/>
        </w:rPr>
        <w:t xml:space="preserve"> </w:t>
      </w:r>
      <w:r>
        <w:rPr>
          <w:sz w:val="24"/>
        </w:rPr>
        <w:t>речи</w:t>
      </w:r>
      <w:r>
        <w:rPr>
          <w:spacing w:val="77"/>
          <w:sz w:val="24"/>
        </w:rPr>
        <w:t xml:space="preserve"> </w:t>
      </w:r>
      <w:r>
        <w:rPr>
          <w:sz w:val="24"/>
        </w:rPr>
        <w:t>(слова</w:t>
      </w:r>
      <w:r>
        <w:rPr>
          <w:spacing w:val="74"/>
          <w:sz w:val="24"/>
        </w:rPr>
        <w:t xml:space="preserve"> </w:t>
      </w:r>
      <w:r>
        <w:rPr>
          <w:sz w:val="24"/>
        </w:rPr>
        <w:t>–</w:t>
      </w:r>
      <w:r>
        <w:rPr>
          <w:spacing w:val="78"/>
          <w:sz w:val="24"/>
        </w:rPr>
        <w:t xml:space="preserve"> </w:t>
      </w:r>
      <w:r>
        <w:rPr>
          <w:sz w:val="24"/>
        </w:rPr>
        <w:t>предметы,</w:t>
      </w:r>
      <w:r>
        <w:rPr>
          <w:spacing w:val="79"/>
          <w:sz w:val="24"/>
        </w:rPr>
        <w:t xml:space="preserve"> </w:t>
      </w:r>
      <w:r>
        <w:rPr>
          <w:sz w:val="24"/>
        </w:rPr>
        <w:t>слова</w:t>
      </w:r>
      <w:r>
        <w:rPr>
          <w:spacing w:val="77"/>
          <w:sz w:val="24"/>
        </w:rPr>
        <w:t xml:space="preserve"> </w:t>
      </w:r>
      <w:r>
        <w:rPr>
          <w:sz w:val="24"/>
        </w:rPr>
        <w:t>–</w:t>
      </w:r>
      <w:r>
        <w:rPr>
          <w:spacing w:val="76"/>
          <w:sz w:val="24"/>
        </w:rPr>
        <w:t xml:space="preserve"> </w:t>
      </w:r>
      <w:r>
        <w:rPr>
          <w:sz w:val="24"/>
        </w:rPr>
        <w:t>действия,</w:t>
      </w:r>
      <w:r>
        <w:rPr>
          <w:spacing w:val="77"/>
          <w:sz w:val="24"/>
        </w:rPr>
        <w:t xml:space="preserve"> </w:t>
      </w:r>
      <w:r>
        <w:rPr>
          <w:sz w:val="24"/>
        </w:rPr>
        <w:t>слова</w:t>
      </w:r>
      <w:r>
        <w:rPr>
          <w:spacing w:val="74"/>
          <w:sz w:val="24"/>
        </w:rPr>
        <w:t xml:space="preserve"> </w:t>
      </w:r>
      <w:r>
        <w:rPr>
          <w:sz w:val="24"/>
        </w:rPr>
        <w:t>– признаки, служебные слова);</w:t>
      </w:r>
    </w:p>
    <w:p w14:paraId="398136B8">
      <w:pPr>
        <w:pStyle w:val="12"/>
        <w:numPr>
          <w:ilvl w:val="0"/>
          <w:numId w:val="29"/>
        </w:numPr>
        <w:tabs>
          <w:tab w:val="left" w:pos="2690"/>
        </w:tabs>
        <w:spacing w:before="0" w:after="0" w:line="275" w:lineRule="exact"/>
        <w:ind w:left="2690" w:right="0" w:hanging="849"/>
        <w:jc w:val="left"/>
        <w:rPr>
          <w:sz w:val="24"/>
        </w:rPr>
      </w:pPr>
      <w:r>
        <w:rPr>
          <w:sz w:val="24"/>
        </w:rPr>
        <w:t>определять</w:t>
      </w:r>
      <w:r>
        <w:rPr>
          <w:spacing w:val="-11"/>
          <w:sz w:val="24"/>
        </w:rPr>
        <w:t xml:space="preserve"> </w:t>
      </w:r>
      <w:r>
        <w:rPr>
          <w:sz w:val="24"/>
        </w:rPr>
        <w:t>главные</w:t>
      </w:r>
      <w:r>
        <w:rPr>
          <w:spacing w:val="-13"/>
          <w:sz w:val="24"/>
        </w:rPr>
        <w:t xml:space="preserve"> </w:t>
      </w:r>
      <w:r>
        <w:rPr>
          <w:sz w:val="24"/>
        </w:rPr>
        <w:t>и</w:t>
      </w:r>
      <w:r>
        <w:rPr>
          <w:spacing w:val="-11"/>
          <w:sz w:val="24"/>
        </w:rPr>
        <w:t xml:space="preserve"> </w:t>
      </w:r>
      <w:r>
        <w:rPr>
          <w:sz w:val="24"/>
        </w:rPr>
        <w:t>второстепенные</w:t>
      </w:r>
      <w:r>
        <w:rPr>
          <w:spacing w:val="-10"/>
          <w:sz w:val="24"/>
        </w:rPr>
        <w:t xml:space="preserve"> </w:t>
      </w:r>
      <w:r>
        <w:rPr>
          <w:sz w:val="24"/>
        </w:rPr>
        <w:t>члены</w:t>
      </w:r>
      <w:r>
        <w:rPr>
          <w:spacing w:val="-7"/>
          <w:sz w:val="24"/>
        </w:rPr>
        <w:t xml:space="preserve"> </w:t>
      </w:r>
      <w:r>
        <w:rPr>
          <w:spacing w:val="-2"/>
          <w:sz w:val="24"/>
        </w:rPr>
        <w:t>предложения;</w:t>
      </w:r>
    </w:p>
    <w:p w14:paraId="2B53B09C">
      <w:pPr>
        <w:pStyle w:val="12"/>
        <w:numPr>
          <w:ilvl w:val="0"/>
          <w:numId w:val="29"/>
        </w:numPr>
        <w:tabs>
          <w:tab w:val="left" w:pos="2690"/>
        </w:tabs>
        <w:spacing w:before="0" w:after="0" w:line="274" w:lineRule="exact"/>
        <w:ind w:left="2690" w:right="0" w:hanging="849"/>
        <w:jc w:val="left"/>
        <w:rPr>
          <w:sz w:val="24"/>
        </w:rPr>
      </w:pPr>
      <w:r>
        <w:rPr>
          <w:sz w:val="24"/>
        </w:rPr>
        <w:t>записывать</w:t>
      </w:r>
      <w:r>
        <w:rPr>
          <w:spacing w:val="-5"/>
          <w:sz w:val="24"/>
        </w:rPr>
        <w:t xml:space="preserve"> </w:t>
      </w:r>
      <w:r>
        <w:rPr>
          <w:sz w:val="24"/>
        </w:rPr>
        <w:t>под</w:t>
      </w:r>
      <w:r>
        <w:rPr>
          <w:spacing w:val="-4"/>
          <w:sz w:val="24"/>
        </w:rPr>
        <w:t xml:space="preserve"> </w:t>
      </w:r>
      <w:r>
        <w:rPr>
          <w:sz w:val="24"/>
        </w:rPr>
        <w:t>диктовку</w:t>
      </w:r>
      <w:r>
        <w:rPr>
          <w:spacing w:val="-15"/>
          <w:sz w:val="24"/>
        </w:rPr>
        <w:t xml:space="preserve"> </w:t>
      </w:r>
      <w:r>
        <w:rPr>
          <w:sz w:val="24"/>
        </w:rPr>
        <w:t>текст</w:t>
      </w:r>
      <w:r>
        <w:rPr>
          <w:spacing w:val="-2"/>
          <w:sz w:val="24"/>
        </w:rPr>
        <w:t xml:space="preserve"> </w:t>
      </w:r>
      <w:r>
        <w:rPr>
          <w:sz w:val="24"/>
        </w:rPr>
        <w:t xml:space="preserve">(55-60 </w:t>
      </w:r>
      <w:r>
        <w:rPr>
          <w:spacing w:val="-2"/>
          <w:sz w:val="24"/>
        </w:rPr>
        <w:t>слов);</w:t>
      </w:r>
    </w:p>
    <w:p w14:paraId="5ED34BCD">
      <w:pPr>
        <w:pStyle w:val="12"/>
        <w:numPr>
          <w:ilvl w:val="0"/>
          <w:numId w:val="29"/>
        </w:numPr>
        <w:tabs>
          <w:tab w:val="left" w:pos="2690"/>
        </w:tabs>
        <w:spacing w:before="0" w:after="0" w:line="240" w:lineRule="auto"/>
        <w:ind w:left="1274" w:right="956" w:firstLine="563"/>
        <w:jc w:val="left"/>
        <w:rPr>
          <w:sz w:val="24"/>
        </w:rPr>
      </w:pPr>
      <w:r>
        <w:rPr>
          <w:sz w:val="24"/>
        </w:rPr>
        <w:t>самостоятельно</w:t>
      </w:r>
      <w:r>
        <w:rPr>
          <w:spacing w:val="40"/>
          <w:sz w:val="24"/>
        </w:rPr>
        <w:t xml:space="preserve"> </w:t>
      </w:r>
      <w:r>
        <w:rPr>
          <w:sz w:val="24"/>
        </w:rPr>
        <w:t>составлять</w:t>
      </w:r>
      <w:r>
        <w:rPr>
          <w:spacing w:val="40"/>
          <w:sz w:val="24"/>
        </w:rPr>
        <w:t xml:space="preserve"> </w:t>
      </w:r>
      <w:r>
        <w:rPr>
          <w:sz w:val="24"/>
        </w:rPr>
        <w:t>текст</w:t>
      </w:r>
      <w:r>
        <w:rPr>
          <w:spacing w:val="40"/>
          <w:sz w:val="24"/>
        </w:rPr>
        <w:t xml:space="preserve"> </w:t>
      </w:r>
      <w:r>
        <w:rPr>
          <w:sz w:val="24"/>
        </w:rPr>
        <w:t>повествовательного</w:t>
      </w:r>
      <w:r>
        <w:rPr>
          <w:spacing w:val="40"/>
          <w:sz w:val="24"/>
        </w:rPr>
        <w:t xml:space="preserve"> </w:t>
      </w:r>
      <w:r>
        <w:rPr>
          <w:sz w:val="24"/>
        </w:rPr>
        <w:t>или</w:t>
      </w:r>
      <w:r>
        <w:rPr>
          <w:spacing w:val="38"/>
          <w:sz w:val="24"/>
        </w:rPr>
        <w:t xml:space="preserve"> </w:t>
      </w:r>
      <w:r>
        <w:rPr>
          <w:sz w:val="24"/>
        </w:rPr>
        <w:t xml:space="preserve">описательного </w:t>
      </w:r>
      <w:r>
        <w:rPr>
          <w:spacing w:val="-2"/>
          <w:sz w:val="24"/>
        </w:rPr>
        <w:t>характера.</w:t>
      </w:r>
    </w:p>
    <w:p w14:paraId="53AD30C7">
      <w:pPr>
        <w:spacing w:before="0" w:line="275" w:lineRule="exact"/>
        <w:ind w:left="1841" w:right="0" w:firstLine="0"/>
        <w:jc w:val="left"/>
        <w:rPr>
          <w:sz w:val="24"/>
        </w:rPr>
      </w:pPr>
      <w:r>
        <w:rPr>
          <w:sz w:val="24"/>
        </w:rPr>
        <w:t>4</w:t>
      </w:r>
      <w:r>
        <w:rPr>
          <w:spacing w:val="-5"/>
          <w:sz w:val="24"/>
        </w:rPr>
        <w:t xml:space="preserve"> </w:t>
      </w:r>
      <w:r>
        <w:rPr>
          <w:sz w:val="24"/>
        </w:rPr>
        <w:t xml:space="preserve">класс. </w:t>
      </w:r>
      <w:r>
        <w:rPr>
          <w:b/>
          <w:sz w:val="24"/>
        </w:rPr>
        <w:t>Предметные</w:t>
      </w:r>
      <w:r>
        <w:rPr>
          <w:b/>
          <w:spacing w:val="-3"/>
          <w:sz w:val="24"/>
        </w:rPr>
        <w:t xml:space="preserve"> </w:t>
      </w:r>
      <w:r>
        <w:rPr>
          <w:b/>
          <w:sz w:val="24"/>
        </w:rPr>
        <w:t>результаты:</w:t>
      </w:r>
      <w:r>
        <w:rPr>
          <w:b/>
          <w:spacing w:val="57"/>
          <w:sz w:val="24"/>
        </w:rPr>
        <w:t xml:space="preserve"> </w:t>
      </w:r>
      <w:r>
        <w:rPr>
          <w:spacing w:val="-2"/>
          <w:sz w:val="24"/>
        </w:rPr>
        <w:t>уметь:</w:t>
      </w:r>
    </w:p>
    <w:p w14:paraId="3E4AADF1">
      <w:pPr>
        <w:pStyle w:val="12"/>
        <w:numPr>
          <w:ilvl w:val="0"/>
          <w:numId w:val="29"/>
        </w:numPr>
        <w:tabs>
          <w:tab w:val="left" w:pos="2690"/>
        </w:tabs>
        <w:spacing w:before="0" w:after="0" w:line="237" w:lineRule="auto"/>
        <w:ind w:left="1274" w:right="1169" w:firstLine="563"/>
        <w:jc w:val="left"/>
        <w:rPr>
          <w:sz w:val="24"/>
        </w:rPr>
      </w:pPr>
      <w:r>
        <w:rPr>
          <w:sz w:val="24"/>
        </w:rPr>
        <w:t>сгруппировать</w:t>
      </w:r>
      <w:r>
        <w:rPr>
          <w:spacing w:val="38"/>
          <w:sz w:val="24"/>
        </w:rPr>
        <w:t xml:space="preserve"> </w:t>
      </w:r>
      <w:r>
        <w:rPr>
          <w:sz w:val="24"/>
        </w:rPr>
        <w:t>звуки,</w:t>
      </w:r>
      <w:r>
        <w:rPr>
          <w:spacing w:val="38"/>
          <w:sz w:val="24"/>
        </w:rPr>
        <w:t xml:space="preserve"> </w:t>
      </w:r>
      <w:r>
        <w:rPr>
          <w:sz w:val="24"/>
        </w:rPr>
        <w:t>с</w:t>
      </w:r>
      <w:r>
        <w:rPr>
          <w:spacing w:val="35"/>
          <w:sz w:val="24"/>
        </w:rPr>
        <w:t xml:space="preserve"> </w:t>
      </w:r>
      <w:r>
        <w:rPr>
          <w:sz w:val="24"/>
        </w:rPr>
        <w:t>помощью</w:t>
      </w:r>
      <w:r>
        <w:rPr>
          <w:spacing w:val="35"/>
          <w:sz w:val="24"/>
        </w:rPr>
        <w:t xml:space="preserve"> </w:t>
      </w:r>
      <w:r>
        <w:rPr>
          <w:sz w:val="24"/>
        </w:rPr>
        <w:t>звуковой</w:t>
      </w:r>
      <w:r>
        <w:rPr>
          <w:spacing w:val="38"/>
          <w:sz w:val="24"/>
        </w:rPr>
        <w:t xml:space="preserve"> </w:t>
      </w:r>
      <w:r>
        <w:rPr>
          <w:sz w:val="24"/>
        </w:rPr>
        <w:t>ленты</w:t>
      </w:r>
      <w:r>
        <w:rPr>
          <w:spacing w:val="37"/>
          <w:sz w:val="24"/>
        </w:rPr>
        <w:t xml:space="preserve"> </w:t>
      </w:r>
      <w:r>
        <w:rPr>
          <w:sz w:val="24"/>
        </w:rPr>
        <w:t>гласных</w:t>
      </w:r>
      <w:r>
        <w:rPr>
          <w:spacing w:val="36"/>
          <w:sz w:val="24"/>
        </w:rPr>
        <w:t xml:space="preserve"> </w:t>
      </w:r>
      <w:r>
        <w:rPr>
          <w:sz w:val="24"/>
        </w:rPr>
        <w:t>и</w:t>
      </w:r>
      <w:r>
        <w:rPr>
          <w:spacing w:val="35"/>
          <w:sz w:val="24"/>
        </w:rPr>
        <w:t xml:space="preserve"> </w:t>
      </w:r>
      <w:r>
        <w:rPr>
          <w:sz w:val="24"/>
        </w:rPr>
        <w:t>согласных звуков дать им полную характеристику;</w:t>
      </w:r>
    </w:p>
    <w:p w14:paraId="55B4524E">
      <w:pPr>
        <w:pStyle w:val="12"/>
        <w:numPr>
          <w:ilvl w:val="0"/>
          <w:numId w:val="29"/>
        </w:numPr>
        <w:tabs>
          <w:tab w:val="left" w:pos="2690"/>
        </w:tabs>
        <w:spacing w:before="6" w:after="0" w:line="275" w:lineRule="exact"/>
        <w:ind w:left="2690" w:right="0" w:hanging="849"/>
        <w:jc w:val="left"/>
        <w:rPr>
          <w:sz w:val="24"/>
        </w:rPr>
      </w:pPr>
      <w:r>
        <w:rPr>
          <w:sz w:val="24"/>
        </w:rPr>
        <w:t>определять</w:t>
      </w:r>
      <w:r>
        <w:rPr>
          <w:spacing w:val="-4"/>
          <w:sz w:val="24"/>
        </w:rPr>
        <w:t xml:space="preserve"> </w:t>
      </w:r>
      <w:r>
        <w:rPr>
          <w:sz w:val="24"/>
        </w:rPr>
        <w:t>части</w:t>
      </w:r>
      <w:r>
        <w:rPr>
          <w:spacing w:val="-4"/>
          <w:sz w:val="24"/>
        </w:rPr>
        <w:t xml:space="preserve"> речи;</w:t>
      </w:r>
    </w:p>
    <w:p w14:paraId="517408DF">
      <w:pPr>
        <w:pStyle w:val="12"/>
        <w:numPr>
          <w:ilvl w:val="0"/>
          <w:numId w:val="29"/>
        </w:numPr>
        <w:tabs>
          <w:tab w:val="left" w:pos="2690"/>
        </w:tabs>
        <w:spacing w:before="0" w:after="0" w:line="275" w:lineRule="exact"/>
        <w:ind w:left="2690" w:right="0" w:hanging="849"/>
        <w:jc w:val="left"/>
        <w:rPr>
          <w:sz w:val="24"/>
        </w:rPr>
      </w:pPr>
      <w:r>
        <w:rPr>
          <w:sz w:val="24"/>
        </w:rPr>
        <w:t>давать</w:t>
      </w:r>
      <w:r>
        <w:rPr>
          <w:spacing w:val="-10"/>
          <w:sz w:val="24"/>
        </w:rPr>
        <w:t xml:space="preserve"> </w:t>
      </w:r>
      <w:r>
        <w:rPr>
          <w:sz w:val="24"/>
        </w:rPr>
        <w:t>словам</w:t>
      </w:r>
      <w:r>
        <w:rPr>
          <w:spacing w:val="-8"/>
          <w:sz w:val="24"/>
        </w:rPr>
        <w:t xml:space="preserve"> </w:t>
      </w:r>
      <w:r>
        <w:rPr>
          <w:sz w:val="24"/>
        </w:rPr>
        <w:t>фонетический</w:t>
      </w:r>
      <w:r>
        <w:rPr>
          <w:spacing w:val="-8"/>
          <w:sz w:val="24"/>
        </w:rPr>
        <w:t xml:space="preserve"> </w:t>
      </w:r>
      <w:r>
        <w:rPr>
          <w:sz w:val="24"/>
        </w:rPr>
        <w:t>и</w:t>
      </w:r>
      <w:r>
        <w:rPr>
          <w:spacing w:val="-11"/>
          <w:sz w:val="24"/>
        </w:rPr>
        <w:t xml:space="preserve"> </w:t>
      </w:r>
      <w:r>
        <w:rPr>
          <w:sz w:val="24"/>
        </w:rPr>
        <w:t>морфологический</w:t>
      </w:r>
      <w:r>
        <w:rPr>
          <w:spacing w:val="-4"/>
          <w:sz w:val="24"/>
        </w:rPr>
        <w:t xml:space="preserve"> </w:t>
      </w:r>
      <w:r>
        <w:rPr>
          <w:spacing w:val="-2"/>
          <w:sz w:val="24"/>
        </w:rPr>
        <w:t>анализы;</w:t>
      </w:r>
    </w:p>
    <w:p w14:paraId="20805C38">
      <w:pPr>
        <w:pStyle w:val="12"/>
        <w:numPr>
          <w:ilvl w:val="0"/>
          <w:numId w:val="29"/>
        </w:numPr>
        <w:tabs>
          <w:tab w:val="left" w:pos="2690"/>
        </w:tabs>
        <w:spacing w:before="2" w:after="0" w:line="275" w:lineRule="exact"/>
        <w:ind w:left="2690" w:right="0" w:hanging="849"/>
        <w:jc w:val="left"/>
        <w:rPr>
          <w:sz w:val="24"/>
        </w:rPr>
      </w:pPr>
      <w:r>
        <w:rPr>
          <w:sz w:val="24"/>
        </w:rPr>
        <w:t>проверять</w:t>
      </w:r>
      <w:r>
        <w:rPr>
          <w:spacing w:val="-4"/>
          <w:sz w:val="24"/>
        </w:rPr>
        <w:t xml:space="preserve"> </w:t>
      </w:r>
      <w:r>
        <w:rPr>
          <w:sz w:val="24"/>
        </w:rPr>
        <w:t>слова</w:t>
      </w:r>
      <w:r>
        <w:rPr>
          <w:spacing w:val="-6"/>
          <w:sz w:val="24"/>
        </w:rPr>
        <w:t xml:space="preserve"> </w:t>
      </w:r>
      <w:r>
        <w:rPr>
          <w:sz w:val="24"/>
        </w:rPr>
        <w:t>по</w:t>
      </w:r>
      <w:r>
        <w:rPr>
          <w:spacing w:val="-4"/>
          <w:sz w:val="24"/>
        </w:rPr>
        <w:t xml:space="preserve"> </w:t>
      </w:r>
      <w:r>
        <w:rPr>
          <w:sz w:val="24"/>
        </w:rPr>
        <w:t>их</w:t>
      </w:r>
      <w:r>
        <w:rPr>
          <w:spacing w:val="-7"/>
          <w:sz w:val="24"/>
        </w:rPr>
        <w:t xml:space="preserve"> </w:t>
      </w:r>
      <w:r>
        <w:rPr>
          <w:sz w:val="24"/>
        </w:rPr>
        <w:t>словообразованию</w:t>
      </w:r>
      <w:r>
        <w:rPr>
          <w:spacing w:val="-6"/>
          <w:sz w:val="24"/>
        </w:rPr>
        <w:t xml:space="preserve"> </w:t>
      </w:r>
      <w:r>
        <w:rPr>
          <w:sz w:val="24"/>
        </w:rPr>
        <w:t>и</w:t>
      </w:r>
      <w:r>
        <w:rPr>
          <w:spacing w:val="-5"/>
          <w:sz w:val="24"/>
        </w:rPr>
        <w:t xml:space="preserve"> </w:t>
      </w:r>
      <w:r>
        <w:rPr>
          <w:sz w:val="24"/>
        </w:rPr>
        <w:t>по</w:t>
      </w:r>
      <w:r>
        <w:rPr>
          <w:spacing w:val="-12"/>
          <w:sz w:val="24"/>
        </w:rPr>
        <w:t xml:space="preserve"> </w:t>
      </w:r>
      <w:r>
        <w:rPr>
          <w:sz w:val="24"/>
        </w:rPr>
        <w:t>частям</w:t>
      </w:r>
      <w:r>
        <w:rPr>
          <w:spacing w:val="1"/>
          <w:sz w:val="24"/>
        </w:rPr>
        <w:t xml:space="preserve"> </w:t>
      </w:r>
      <w:r>
        <w:rPr>
          <w:spacing w:val="-2"/>
          <w:sz w:val="24"/>
        </w:rPr>
        <w:t>речи;</w:t>
      </w:r>
    </w:p>
    <w:p w14:paraId="008D8F3D">
      <w:pPr>
        <w:pStyle w:val="12"/>
        <w:numPr>
          <w:ilvl w:val="0"/>
          <w:numId w:val="29"/>
        </w:numPr>
        <w:tabs>
          <w:tab w:val="left" w:pos="2690"/>
        </w:tabs>
        <w:spacing w:before="0" w:after="0" w:line="275" w:lineRule="exact"/>
        <w:ind w:left="2690" w:right="0" w:hanging="849"/>
        <w:jc w:val="left"/>
        <w:rPr>
          <w:sz w:val="24"/>
        </w:rPr>
      </w:pPr>
      <w:r>
        <w:rPr>
          <w:sz w:val="24"/>
        </w:rPr>
        <w:t>давать</w:t>
      </w:r>
      <w:r>
        <w:rPr>
          <w:spacing w:val="-8"/>
          <w:sz w:val="24"/>
        </w:rPr>
        <w:t xml:space="preserve"> </w:t>
      </w:r>
      <w:r>
        <w:rPr>
          <w:sz w:val="24"/>
        </w:rPr>
        <w:t>предложению</w:t>
      </w:r>
      <w:r>
        <w:rPr>
          <w:spacing w:val="-9"/>
          <w:sz w:val="24"/>
        </w:rPr>
        <w:t xml:space="preserve"> </w:t>
      </w:r>
      <w:r>
        <w:rPr>
          <w:sz w:val="24"/>
        </w:rPr>
        <w:t>полный</w:t>
      </w:r>
      <w:r>
        <w:rPr>
          <w:spacing w:val="-10"/>
          <w:sz w:val="24"/>
        </w:rPr>
        <w:t xml:space="preserve"> </w:t>
      </w:r>
      <w:r>
        <w:rPr>
          <w:sz w:val="24"/>
        </w:rPr>
        <w:t>синтаксический</w:t>
      </w:r>
      <w:r>
        <w:rPr>
          <w:spacing w:val="-6"/>
          <w:sz w:val="24"/>
        </w:rPr>
        <w:t xml:space="preserve"> </w:t>
      </w:r>
      <w:r>
        <w:rPr>
          <w:spacing w:val="-2"/>
          <w:sz w:val="24"/>
        </w:rPr>
        <w:t>анализ;</w:t>
      </w:r>
    </w:p>
    <w:p w14:paraId="3E5D6C8E">
      <w:pPr>
        <w:pStyle w:val="12"/>
        <w:numPr>
          <w:ilvl w:val="0"/>
          <w:numId w:val="29"/>
        </w:numPr>
        <w:tabs>
          <w:tab w:val="left" w:pos="2690"/>
        </w:tabs>
        <w:spacing w:before="0" w:after="0" w:line="240" w:lineRule="auto"/>
        <w:ind w:left="2690" w:right="0" w:hanging="849"/>
        <w:jc w:val="left"/>
        <w:rPr>
          <w:sz w:val="24"/>
        </w:rPr>
      </w:pPr>
      <w:r>
        <w:rPr>
          <w:sz w:val="24"/>
        </w:rPr>
        <w:t>записывать</w:t>
      </w:r>
      <w:r>
        <w:rPr>
          <w:spacing w:val="-10"/>
          <w:sz w:val="24"/>
        </w:rPr>
        <w:t xml:space="preserve"> </w:t>
      </w:r>
      <w:r>
        <w:rPr>
          <w:sz w:val="24"/>
        </w:rPr>
        <w:t>под</w:t>
      </w:r>
      <w:r>
        <w:rPr>
          <w:spacing w:val="-4"/>
          <w:sz w:val="24"/>
        </w:rPr>
        <w:t xml:space="preserve"> </w:t>
      </w:r>
      <w:r>
        <w:rPr>
          <w:sz w:val="24"/>
        </w:rPr>
        <w:t>диктовку</w:t>
      </w:r>
      <w:r>
        <w:rPr>
          <w:spacing w:val="-16"/>
          <w:sz w:val="24"/>
        </w:rPr>
        <w:t xml:space="preserve"> </w:t>
      </w:r>
      <w:r>
        <w:rPr>
          <w:sz w:val="24"/>
        </w:rPr>
        <w:t>текст</w:t>
      </w:r>
      <w:r>
        <w:rPr>
          <w:spacing w:val="-2"/>
          <w:sz w:val="24"/>
        </w:rPr>
        <w:t xml:space="preserve"> </w:t>
      </w:r>
      <w:r>
        <w:rPr>
          <w:sz w:val="24"/>
        </w:rPr>
        <w:t>(70</w:t>
      </w:r>
      <w:r>
        <w:rPr>
          <w:spacing w:val="3"/>
          <w:sz w:val="24"/>
        </w:rPr>
        <w:t xml:space="preserve"> </w:t>
      </w:r>
      <w:r>
        <w:rPr>
          <w:sz w:val="24"/>
        </w:rPr>
        <w:t>–</w:t>
      </w:r>
      <w:r>
        <w:rPr>
          <w:spacing w:val="-2"/>
          <w:sz w:val="24"/>
        </w:rPr>
        <w:t xml:space="preserve"> </w:t>
      </w:r>
      <w:r>
        <w:rPr>
          <w:sz w:val="24"/>
        </w:rPr>
        <w:t>80</w:t>
      </w:r>
      <w:r>
        <w:rPr>
          <w:spacing w:val="-1"/>
          <w:sz w:val="24"/>
        </w:rPr>
        <w:t xml:space="preserve"> </w:t>
      </w:r>
      <w:r>
        <w:rPr>
          <w:sz w:val="24"/>
        </w:rPr>
        <w:t>слов)</w:t>
      </w:r>
      <w:r>
        <w:rPr>
          <w:spacing w:val="-5"/>
          <w:sz w:val="24"/>
        </w:rPr>
        <w:t xml:space="preserve"> </w:t>
      </w:r>
      <w:r>
        <w:rPr>
          <w:sz w:val="24"/>
        </w:rPr>
        <w:t>с</w:t>
      </w:r>
      <w:r>
        <w:rPr>
          <w:spacing w:val="-8"/>
          <w:sz w:val="24"/>
        </w:rPr>
        <w:t xml:space="preserve"> </w:t>
      </w:r>
      <w:r>
        <w:rPr>
          <w:sz w:val="24"/>
        </w:rPr>
        <w:t>изученными</w:t>
      </w:r>
      <w:r>
        <w:rPr>
          <w:spacing w:val="-4"/>
          <w:sz w:val="24"/>
        </w:rPr>
        <w:t xml:space="preserve"> </w:t>
      </w:r>
      <w:r>
        <w:rPr>
          <w:spacing w:val="-2"/>
          <w:sz w:val="24"/>
        </w:rPr>
        <w:t>орфограммами</w:t>
      </w:r>
    </w:p>
    <w:p w14:paraId="60D3C251">
      <w:pPr>
        <w:pStyle w:val="12"/>
        <w:spacing w:after="0" w:line="240" w:lineRule="auto"/>
        <w:jc w:val="left"/>
        <w:rPr>
          <w:sz w:val="24"/>
        </w:rPr>
        <w:sectPr>
          <w:pgSz w:w="11920" w:h="16850"/>
          <w:pgMar w:top="1020" w:right="0" w:bottom="1200" w:left="425" w:header="0" w:footer="947" w:gutter="0"/>
          <w:cols w:space="720" w:num="1"/>
        </w:sectPr>
      </w:pPr>
    </w:p>
    <w:p w14:paraId="00B1CB17">
      <w:pPr>
        <w:pStyle w:val="12"/>
        <w:numPr>
          <w:ilvl w:val="0"/>
          <w:numId w:val="29"/>
        </w:numPr>
        <w:tabs>
          <w:tab w:val="left" w:pos="2690"/>
        </w:tabs>
        <w:spacing w:before="77" w:after="0" w:line="240" w:lineRule="auto"/>
        <w:ind w:left="2690" w:right="0" w:hanging="849"/>
        <w:jc w:val="left"/>
        <w:rPr>
          <w:sz w:val="24"/>
        </w:rPr>
      </w:pPr>
      <w:r>
        <w:rPr>
          <w:sz w:val="24"/>
        </w:rPr>
        <w:t>записывать</w:t>
      </w:r>
      <w:r>
        <w:rPr>
          <w:spacing w:val="-2"/>
          <w:sz w:val="24"/>
        </w:rPr>
        <w:t xml:space="preserve"> </w:t>
      </w:r>
      <w:r>
        <w:rPr>
          <w:sz w:val="24"/>
        </w:rPr>
        <w:t>изложение</w:t>
      </w:r>
      <w:r>
        <w:rPr>
          <w:spacing w:val="-9"/>
          <w:sz w:val="24"/>
        </w:rPr>
        <w:t xml:space="preserve"> </w:t>
      </w:r>
      <w:r>
        <w:rPr>
          <w:sz w:val="24"/>
        </w:rPr>
        <w:t>по</w:t>
      </w:r>
      <w:r>
        <w:rPr>
          <w:spacing w:val="3"/>
          <w:sz w:val="24"/>
        </w:rPr>
        <w:t xml:space="preserve"> </w:t>
      </w:r>
      <w:r>
        <w:rPr>
          <w:sz w:val="24"/>
        </w:rPr>
        <w:t>тексту</w:t>
      </w:r>
      <w:r>
        <w:rPr>
          <w:spacing w:val="-15"/>
          <w:sz w:val="24"/>
        </w:rPr>
        <w:t xml:space="preserve"> </w:t>
      </w:r>
      <w:r>
        <w:rPr>
          <w:sz w:val="24"/>
        </w:rPr>
        <w:t>(70</w:t>
      </w:r>
      <w:r>
        <w:rPr>
          <w:spacing w:val="3"/>
          <w:sz w:val="24"/>
        </w:rPr>
        <w:t xml:space="preserve"> </w:t>
      </w:r>
      <w:r>
        <w:rPr>
          <w:sz w:val="24"/>
        </w:rPr>
        <w:t>–</w:t>
      </w:r>
      <w:r>
        <w:rPr>
          <w:spacing w:val="-1"/>
          <w:sz w:val="24"/>
        </w:rPr>
        <w:t xml:space="preserve"> </w:t>
      </w:r>
      <w:r>
        <w:rPr>
          <w:sz w:val="24"/>
        </w:rPr>
        <w:t>80</w:t>
      </w:r>
      <w:r>
        <w:rPr>
          <w:spacing w:val="2"/>
          <w:sz w:val="24"/>
        </w:rPr>
        <w:t xml:space="preserve"> </w:t>
      </w:r>
      <w:r>
        <w:rPr>
          <w:spacing w:val="-2"/>
          <w:sz w:val="24"/>
        </w:rPr>
        <w:t>слов);</w:t>
      </w:r>
    </w:p>
    <w:p w14:paraId="1D5D913F">
      <w:pPr>
        <w:pStyle w:val="12"/>
        <w:numPr>
          <w:ilvl w:val="0"/>
          <w:numId w:val="29"/>
        </w:numPr>
        <w:tabs>
          <w:tab w:val="left" w:pos="2690"/>
        </w:tabs>
        <w:spacing w:before="8" w:after="0" w:line="235" w:lineRule="auto"/>
        <w:ind w:left="1274" w:right="985" w:firstLine="563"/>
        <w:jc w:val="left"/>
        <w:rPr>
          <w:sz w:val="24"/>
        </w:rPr>
      </w:pPr>
      <w:r>
        <w:rPr>
          <w:sz w:val="24"/>
        </w:rPr>
        <w:t>письменно</w:t>
      </w:r>
      <w:r>
        <w:rPr>
          <w:spacing w:val="40"/>
          <w:sz w:val="24"/>
        </w:rPr>
        <w:t xml:space="preserve"> </w:t>
      </w:r>
      <w:r>
        <w:rPr>
          <w:sz w:val="24"/>
        </w:rPr>
        <w:t>излагать</w:t>
      </w:r>
      <w:r>
        <w:rPr>
          <w:spacing w:val="40"/>
          <w:sz w:val="24"/>
        </w:rPr>
        <w:t xml:space="preserve"> </w:t>
      </w:r>
      <w:r>
        <w:rPr>
          <w:sz w:val="24"/>
        </w:rPr>
        <w:t>содержание</w:t>
      </w:r>
      <w:r>
        <w:rPr>
          <w:spacing w:val="40"/>
          <w:sz w:val="24"/>
        </w:rPr>
        <w:t xml:space="preserve"> </w:t>
      </w:r>
      <w:r>
        <w:rPr>
          <w:sz w:val="24"/>
        </w:rPr>
        <w:t>повествовательного</w:t>
      </w:r>
      <w:r>
        <w:rPr>
          <w:spacing w:val="40"/>
          <w:sz w:val="24"/>
        </w:rPr>
        <w:t xml:space="preserve"> </w:t>
      </w:r>
      <w:r>
        <w:rPr>
          <w:sz w:val="24"/>
        </w:rPr>
        <w:t>или</w:t>
      </w:r>
      <w:r>
        <w:rPr>
          <w:spacing w:val="40"/>
          <w:sz w:val="24"/>
        </w:rPr>
        <w:t xml:space="preserve"> </w:t>
      </w:r>
      <w:r>
        <w:rPr>
          <w:sz w:val="24"/>
        </w:rPr>
        <w:t>описательного текста по коллективно составленному плану</w:t>
      </w:r>
    </w:p>
    <w:p w14:paraId="6C0E9AEB">
      <w:pPr>
        <w:pStyle w:val="8"/>
        <w:spacing w:before="1"/>
        <w:ind w:left="0"/>
        <w:jc w:val="left"/>
      </w:pPr>
    </w:p>
    <w:p w14:paraId="74339C0E">
      <w:pPr>
        <w:pStyle w:val="12"/>
        <w:numPr>
          <w:ilvl w:val="3"/>
          <w:numId w:val="26"/>
        </w:numPr>
        <w:tabs>
          <w:tab w:val="left" w:pos="2739"/>
        </w:tabs>
        <w:spacing w:before="0" w:after="0" w:line="240" w:lineRule="auto"/>
        <w:ind w:left="1841" w:right="1940" w:firstLine="0"/>
        <w:jc w:val="left"/>
        <w:rPr>
          <w:sz w:val="24"/>
        </w:rPr>
      </w:pPr>
      <w:r>
        <w:rPr>
          <w:sz w:val="24"/>
        </w:rPr>
        <w:t>Метапредметные результаты по учебному предмету "ИНОСТРАННЫЙ</w:t>
      </w:r>
      <w:r>
        <w:rPr>
          <w:spacing w:val="-15"/>
          <w:sz w:val="24"/>
        </w:rPr>
        <w:t xml:space="preserve"> </w:t>
      </w:r>
      <w:r>
        <w:rPr>
          <w:sz w:val="24"/>
        </w:rPr>
        <w:t>ЯЗЫК"</w:t>
      </w:r>
      <w:r>
        <w:rPr>
          <w:spacing w:val="-15"/>
          <w:sz w:val="24"/>
        </w:rPr>
        <w:t xml:space="preserve"> </w:t>
      </w:r>
      <w:r>
        <w:rPr>
          <w:sz w:val="24"/>
        </w:rPr>
        <w:t>предметной</w:t>
      </w:r>
      <w:r>
        <w:rPr>
          <w:spacing w:val="-15"/>
          <w:sz w:val="24"/>
        </w:rPr>
        <w:t xml:space="preserve"> </w:t>
      </w:r>
      <w:r>
        <w:rPr>
          <w:sz w:val="24"/>
        </w:rPr>
        <w:t>области</w:t>
      </w:r>
      <w:r>
        <w:rPr>
          <w:spacing w:val="-12"/>
          <w:sz w:val="24"/>
        </w:rPr>
        <w:t xml:space="preserve"> </w:t>
      </w:r>
      <w:r>
        <w:rPr>
          <w:sz w:val="24"/>
        </w:rPr>
        <w:t>"ИНОСТРАННЫЙ</w:t>
      </w:r>
      <w:r>
        <w:rPr>
          <w:spacing w:val="-12"/>
          <w:sz w:val="24"/>
        </w:rPr>
        <w:t xml:space="preserve"> </w:t>
      </w:r>
      <w:r>
        <w:rPr>
          <w:sz w:val="24"/>
        </w:rPr>
        <w:t xml:space="preserve">ЯЗЫК" </w:t>
      </w:r>
      <w:r>
        <w:rPr>
          <w:spacing w:val="-2"/>
          <w:sz w:val="24"/>
        </w:rPr>
        <w:t>2КЛАСС</w:t>
      </w:r>
    </w:p>
    <w:p w14:paraId="4F79C1B1">
      <w:pPr>
        <w:pStyle w:val="3"/>
        <w:spacing w:before="10" w:line="240" w:lineRule="auto"/>
        <w:jc w:val="left"/>
      </w:pPr>
      <w:r>
        <w:t>Овладение</w:t>
      </w:r>
      <w:r>
        <w:rPr>
          <w:spacing w:val="-16"/>
        </w:rPr>
        <w:t xml:space="preserve"> </w:t>
      </w:r>
      <w:r>
        <w:t>универсальными</w:t>
      </w:r>
      <w:r>
        <w:rPr>
          <w:spacing w:val="-12"/>
        </w:rPr>
        <w:t xml:space="preserve"> </w:t>
      </w:r>
      <w:r>
        <w:t>учебными</w:t>
      </w:r>
      <w:r>
        <w:rPr>
          <w:spacing w:val="-10"/>
        </w:rPr>
        <w:t xml:space="preserve"> </w:t>
      </w:r>
      <w:r>
        <w:t>познавательными</w:t>
      </w:r>
      <w:r>
        <w:rPr>
          <w:spacing w:val="-14"/>
        </w:rPr>
        <w:t xml:space="preserve"> </w:t>
      </w:r>
      <w:r>
        <w:rPr>
          <w:spacing w:val="-2"/>
        </w:rPr>
        <w:t>действиями:</w:t>
      </w:r>
    </w:p>
    <w:p w14:paraId="0F1E83CF">
      <w:pPr>
        <w:pStyle w:val="4"/>
        <w:spacing w:before="2" w:line="271" w:lineRule="exact"/>
      </w:pPr>
      <w:r>
        <w:t>базовые</w:t>
      </w:r>
      <w:r>
        <w:rPr>
          <w:spacing w:val="-9"/>
        </w:rPr>
        <w:t xml:space="preserve"> </w:t>
      </w:r>
      <w:r>
        <w:t>логические</w:t>
      </w:r>
      <w:r>
        <w:rPr>
          <w:spacing w:val="-8"/>
        </w:rPr>
        <w:t xml:space="preserve"> </w:t>
      </w:r>
      <w:r>
        <w:rPr>
          <w:spacing w:val="-2"/>
        </w:rPr>
        <w:t>действия:</w:t>
      </w:r>
    </w:p>
    <w:p w14:paraId="341F71F2">
      <w:pPr>
        <w:pStyle w:val="12"/>
        <w:numPr>
          <w:ilvl w:val="4"/>
          <w:numId w:val="26"/>
        </w:numPr>
        <w:tabs>
          <w:tab w:val="left" w:pos="2225"/>
        </w:tabs>
        <w:spacing w:before="0" w:after="0" w:line="237" w:lineRule="auto"/>
        <w:ind w:left="1274" w:right="1102" w:firstLine="563"/>
        <w:jc w:val="left"/>
        <w:rPr>
          <w:sz w:val="24"/>
        </w:rPr>
      </w:pPr>
      <w:r>
        <w:rPr>
          <w:sz w:val="24"/>
        </w:rPr>
        <w:t>сравнивать</w:t>
      </w:r>
      <w:r>
        <w:rPr>
          <w:spacing w:val="36"/>
          <w:sz w:val="24"/>
        </w:rPr>
        <w:t xml:space="preserve"> </w:t>
      </w:r>
      <w:r>
        <w:rPr>
          <w:sz w:val="24"/>
        </w:rPr>
        <w:t>объекты,</w:t>
      </w:r>
      <w:r>
        <w:rPr>
          <w:spacing w:val="37"/>
          <w:sz w:val="24"/>
        </w:rPr>
        <w:t xml:space="preserve"> </w:t>
      </w:r>
      <w:r>
        <w:rPr>
          <w:sz w:val="24"/>
        </w:rPr>
        <w:t>устанавливать</w:t>
      </w:r>
      <w:r>
        <w:rPr>
          <w:spacing w:val="36"/>
          <w:sz w:val="24"/>
        </w:rPr>
        <w:t xml:space="preserve"> </w:t>
      </w:r>
      <w:r>
        <w:rPr>
          <w:sz w:val="24"/>
        </w:rPr>
        <w:t>основания</w:t>
      </w:r>
      <w:r>
        <w:rPr>
          <w:spacing w:val="35"/>
          <w:sz w:val="24"/>
        </w:rPr>
        <w:t xml:space="preserve"> </w:t>
      </w:r>
      <w:r>
        <w:rPr>
          <w:sz w:val="24"/>
        </w:rPr>
        <w:t>для</w:t>
      </w:r>
      <w:r>
        <w:rPr>
          <w:spacing w:val="40"/>
          <w:sz w:val="24"/>
        </w:rPr>
        <w:t xml:space="preserve"> </w:t>
      </w:r>
      <w:r>
        <w:rPr>
          <w:sz w:val="24"/>
        </w:rPr>
        <w:t>сравнения,</w:t>
      </w:r>
      <w:r>
        <w:rPr>
          <w:spacing w:val="36"/>
          <w:sz w:val="24"/>
        </w:rPr>
        <w:t xml:space="preserve"> </w:t>
      </w:r>
      <w:r>
        <w:rPr>
          <w:sz w:val="24"/>
        </w:rPr>
        <w:t xml:space="preserve">устанавливать </w:t>
      </w:r>
      <w:r>
        <w:rPr>
          <w:spacing w:val="-2"/>
          <w:sz w:val="24"/>
        </w:rPr>
        <w:t>аналогии;</w:t>
      </w:r>
    </w:p>
    <w:p w14:paraId="4AC86ECA">
      <w:pPr>
        <w:pStyle w:val="8"/>
        <w:spacing w:before="4" w:line="274" w:lineRule="exact"/>
        <w:ind w:left="1841"/>
        <w:jc w:val="left"/>
      </w:pPr>
      <w:r>
        <w:t>—объединять</w:t>
      </w:r>
      <w:r>
        <w:rPr>
          <w:spacing w:val="-6"/>
        </w:rPr>
        <w:t xml:space="preserve"> </w:t>
      </w:r>
      <w:r>
        <w:t>части</w:t>
      </w:r>
      <w:r>
        <w:rPr>
          <w:spacing w:val="-9"/>
        </w:rPr>
        <w:t xml:space="preserve"> </w:t>
      </w:r>
      <w:r>
        <w:t>объекта</w:t>
      </w:r>
      <w:r>
        <w:rPr>
          <w:spacing w:val="-7"/>
        </w:rPr>
        <w:t xml:space="preserve"> </w:t>
      </w:r>
      <w:r>
        <w:t>(объекты)</w:t>
      </w:r>
      <w:r>
        <w:rPr>
          <w:spacing w:val="-7"/>
        </w:rPr>
        <w:t xml:space="preserve"> </w:t>
      </w:r>
      <w:r>
        <w:t>по</w:t>
      </w:r>
      <w:r>
        <w:rPr>
          <w:spacing w:val="-4"/>
        </w:rPr>
        <w:t xml:space="preserve"> </w:t>
      </w:r>
      <w:r>
        <w:t>определённому</w:t>
      </w:r>
      <w:r>
        <w:rPr>
          <w:spacing w:val="-15"/>
        </w:rPr>
        <w:t xml:space="preserve"> </w:t>
      </w:r>
      <w:r>
        <w:rPr>
          <w:spacing w:val="-2"/>
        </w:rPr>
        <w:t>признаку;</w:t>
      </w:r>
    </w:p>
    <w:p w14:paraId="1E1B604A">
      <w:pPr>
        <w:pStyle w:val="8"/>
        <w:tabs>
          <w:tab w:val="left" w:pos="3519"/>
          <w:tab w:val="left" w:pos="5237"/>
          <w:tab w:val="left" w:pos="6286"/>
          <w:tab w:val="left" w:pos="6867"/>
          <w:tab w:val="left" w:pos="8728"/>
        </w:tabs>
        <w:spacing w:line="242" w:lineRule="auto"/>
        <w:ind w:right="889" w:firstLine="628"/>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14:paraId="05D99DDE">
      <w:pPr>
        <w:pStyle w:val="12"/>
        <w:numPr>
          <w:ilvl w:val="4"/>
          <w:numId w:val="26"/>
        </w:numPr>
        <w:tabs>
          <w:tab w:val="left" w:pos="2168"/>
        </w:tabs>
        <w:spacing w:before="0" w:after="0" w:line="242" w:lineRule="auto"/>
        <w:ind w:left="1274" w:right="1063" w:firstLine="563"/>
        <w:jc w:val="left"/>
        <w:rPr>
          <w:sz w:val="24"/>
        </w:rPr>
      </w:pPr>
      <w:r>
        <w:rPr>
          <w:sz w:val="24"/>
        </w:rPr>
        <w:t>находить</w:t>
      </w:r>
      <w:r>
        <w:rPr>
          <w:spacing w:val="-4"/>
          <w:sz w:val="24"/>
        </w:rPr>
        <w:t xml:space="preserve"> </w:t>
      </w:r>
      <w:r>
        <w:rPr>
          <w:sz w:val="24"/>
        </w:rPr>
        <w:t>закономерности</w:t>
      </w:r>
      <w:r>
        <w:rPr>
          <w:spacing w:val="-2"/>
          <w:sz w:val="24"/>
        </w:rPr>
        <w:t xml:space="preserve"> </w:t>
      </w:r>
      <w:r>
        <w:rPr>
          <w:sz w:val="24"/>
        </w:rPr>
        <w:t>и</w:t>
      </w:r>
      <w:r>
        <w:rPr>
          <w:spacing w:val="-5"/>
          <w:sz w:val="24"/>
        </w:rPr>
        <w:t xml:space="preserve"> </w:t>
      </w:r>
      <w:r>
        <w:rPr>
          <w:sz w:val="24"/>
        </w:rPr>
        <w:t>противоречия в</w:t>
      </w:r>
      <w:r>
        <w:rPr>
          <w:spacing w:val="-4"/>
          <w:sz w:val="24"/>
        </w:rPr>
        <w:t xml:space="preserve"> </w:t>
      </w:r>
      <w:r>
        <w:rPr>
          <w:sz w:val="24"/>
        </w:rPr>
        <w:t>рассматриваемых</w:t>
      </w:r>
      <w:r>
        <w:rPr>
          <w:spacing w:val="-2"/>
          <w:sz w:val="24"/>
        </w:rPr>
        <w:t xml:space="preserve"> </w:t>
      </w:r>
      <w:r>
        <w:rPr>
          <w:sz w:val="24"/>
        </w:rPr>
        <w:t>фактах,</w:t>
      </w:r>
      <w:r>
        <w:rPr>
          <w:spacing w:val="30"/>
          <w:sz w:val="24"/>
        </w:rPr>
        <w:t xml:space="preserve"> </w:t>
      </w:r>
      <w:r>
        <w:rPr>
          <w:sz w:val="24"/>
        </w:rPr>
        <w:t>данных</w:t>
      </w:r>
      <w:r>
        <w:rPr>
          <w:spacing w:val="-4"/>
          <w:sz w:val="24"/>
        </w:rPr>
        <w:t xml:space="preserve"> </w:t>
      </w:r>
      <w:r>
        <w:rPr>
          <w:sz w:val="24"/>
        </w:rPr>
        <w:t>и наблюдениях на основе предложенного педагогическим работником алгоритма;</w:t>
      </w:r>
    </w:p>
    <w:p w14:paraId="7E265575">
      <w:pPr>
        <w:pStyle w:val="12"/>
        <w:numPr>
          <w:ilvl w:val="4"/>
          <w:numId w:val="26"/>
        </w:numPr>
        <w:tabs>
          <w:tab w:val="left" w:pos="2149"/>
        </w:tabs>
        <w:spacing w:before="0" w:after="0" w:line="242" w:lineRule="auto"/>
        <w:ind w:left="1274" w:right="921" w:firstLine="563"/>
        <w:jc w:val="left"/>
        <w:rPr>
          <w:sz w:val="24"/>
        </w:rPr>
      </w:pPr>
      <w:r>
        <w:rPr>
          <w:sz w:val="24"/>
        </w:rPr>
        <w:t>выявлять</w:t>
      </w:r>
      <w:r>
        <w:rPr>
          <w:spacing w:val="-5"/>
          <w:sz w:val="24"/>
        </w:rPr>
        <w:t xml:space="preserve"> </w:t>
      </w:r>
      <w:r>
        <w:rPr>
          <w:sz w:val="24"/>
        </w:rPr>
        <w:t>недостаток</w:t>
      </w:r>
      <w:r>
        <w:rPr>
          <w:spacing w:val="-3"/>
          <w:sz w:val="24"/>
        </w:rPr>
        <w:t xml:space="preserve"> </w:t>
      </w:r>
      <w:r>
        <w:rPr>
          <w:sz w:val="24"/>
        </w:rPr>
        <w:t>информации</w:t>
      </w:r>
      <w:r>
        <w:rPr>
          <w:spacing w:val="-4"/>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учебной</w:t>
      </w:r>
      <w:r>
        <w:rPr>
          <w:spacing w:val="-4"/>
          <w:sz w:val="24"/>
        </w:rPr>
        <w:t xml:space="preserve"> </w:t>
      </w:r>
      <w:r>
        <w:rPr>
          <w:sz w:val="24"/>
        </w:rPr>
        <w:t>(практической)</w:t>
      </w:r>
      <w:r>
        <w:rPr>
          <w:spacing w:val="-4"/>
          <w:sz w:val="24"/>
        </w:rPr>
        <w:t xml:space="preserve"> </w:t>
      </w:r>
      <w:r>
        <w:rPr>
          <w:sz w:val="24"/>
        </w:rPr>
        <w:t>задачи</w:t>
      </w:r>
      <w:r>
        <w:rPr>
          <w:spacing w:val="-4"/>
          <w:sz w:val="24"/>
        </w:rPr>
        <w:t xml:space="preserve"> </w:t>
      </w:r>
      <w:r>
        <w:rPr>
          <w:sz w:val="24"/>
        </w:rPr>
        <w:t>на основе предложенного алгоритма;</w:t>
      </w:r>
    </w:p>
    <w:p w14:paraId="7440C1A5">
      <w:pPr>
        <w:pStyle w:val="12"/>
        <w:numPr>
          <w:ilvl w:val="4"/>
          <w:numId w:val="26"/>
        </w:numPr>
        <w:tabs>
          <w:tab w:val="left" w:pos="2316"/>
          <w:tab w:val="left" w:pos="4008"/>
          <w:tab w:val="left" w:pos="6733"/>
          <w:tab w:val="left" w:pos="7520"/>
          <w:tab w:val="left" w:pos="7864"/>
          <w:tab w:val="left" w:pos="9198"/>
        </w:tabs>
        <w:spacing w:before="0" w:after="0" w:line="242" w:lineRule="auto"/>
        <w:ind w:left="1274" w:right="876" w:firstLine="563"/>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14:paraId="553C8C7E">
      <w:pPr>
        <w:pStyle w:val="4"/>
        <w:spacing w:line="271" w:lineRule="exact"/>
      </w:pPr>
      <w:r>
        <w:t>базовые</w:t>
      </w:r>
      <w:r>
        <w:rPr>
          <w:spacing w:val="-7"/>
        </w:rPr>
        <w:t xml:space="preserve"> </w:t>
      </w:r>
      <w:r>
        <w:t>исследовательские</w:t>
      </w:r>
      <w:r>
        <w:rPr>
          <w:spacing w:val="-5"/>
        </w:rPr>
        <w:t xml:space="preserve"> </w:t>
      </w:r>
      <w:r>
        <w:rPr>
          <w:spacing w:val="-2"/>
        </w:rPr>
        <w:t>действия:</w:t>
      </w:r>
    </w:p>
    <w:p w14:paraId="462A02CB">
      <w:pPr>
        <w:pStyle w:val="12"/>
        <w:numPr>
          <w:ilvl w:val="4"/>
          <w:numId w:val="26"/>
        </w:numPr>
        <w:tabs>
          <w:tab w:val="left" w:pos="2269"/>
        </w:tabs>
        <w:spacing w:before="0" w:after="0" w:line="237" w:lineRule="auto"/>
        <w:ind w:left="1274" w:right="864" w:firstLine="563"/>
        <w:jc w:val="left"/>
        <w:rPr>
          <w:sz w:val="24"/>
        </w:rPr>
      </w:pPr>
      <w:r>
        <w:rPr>
          <w:sz w:val="24"/>
        </w:rPr>
        <w:t>определять</w:t>
      </w:r>
      <w:r>
        <w:rPr>
          <w:spacing w:val="80"/>
          <w:w w:val="150"/>
          <w:sz w:val="24"/>
        </w:rPr>
        <w:t xml:space="preserve"> </w:t>
      </w:r>
      <w:r>
        <w:rPr>
          <w:sz w:val="24"/>
        </w:rPr>
        <w:t>разрыв</w:t>
      </w:r>
      <w:r>
        <w:rPr>
          <w:spacing w:val="80"/>
          <w:sz w:val="24"/>
        </w:rPr>
        <w:t xml:space="preserve"> </w:t>
      </w:r>
      <w:r>
        <w:rPr>
          <w:sz w:val="24"/>
        </w:rPr>
        <w:t>между</w:t>
      </w:r>
      <w:r>
        <w:rPr>
          <w:spacing w:val="80"/>
          <w:sz w:val="24"/>
        </w:rPr>
        <w:t xml:space="preserve"> </w:t>
      </w:r>
      <w:r>
        <w:rPr>
          <w:sz w:val="24"/>
        </w:rPr>
        <w:t>реальным</w:t>
      </w:r>
      <w:r>
        <w:rPr>
          <w:spacing w:val="80"/>
          <w:sz w:val="24"/>
        </w:rPr>
        <w:t xml:space="preserve"> </w:t>
      </w:r>
      <w:r>
        <w:rPr>
          <w:sz w:val="24"/>
        </w:rPr>
        <w:t>и</w:t>
      </w:r>
      <w:r>
        <w:rPr>
          <w:spacing w:val="80"/>
          <w:w w:val="150"/>
          <w:sz w:val="24"/>
        </w:rPr>
        <w:t xml:space="preserve"> </w:t>
      </w:r>
      <w:r>
        <w:rPr>
          <w:sz w:val="24"/>
        </w:rPr>
        <w:t>желательным</w:t>
      </w:r>
      <w:r>
        <w:rPr>
          <w:spacing w:val="80"/>
          <w:sz w:val="24"/>
        </w:rPr>
        <w:t xml:space="preserve"> </w:t>
      </w:r>
      <w:r>
        <w:rPr>
          <w:sz w:val="24"/>
        </w:rPr>
        <w:t>состоянием</w:t>
      </w:r>
      <w:r>
        <w:rPr>
          <w:spacing w:val="80"/>
          <w:sz w:val="24"/>
        </w:rPr>
        <w:t xml:space="preserve"> </w:t>
      </w:r>
      <w:r>
        <w:rPr>
          <w:sz w:val="24"/>
        </w:rPr>
        <w:t>объекта</w:t>
      </w:r>
      <w:r>
        <w:rPr>
          <w:spacing w:val="40"/>
          <w:sz w:val="24"/>
        </w:rPr>
        <w:t xml:space="preserve"> </w:t>
      </w:r>
      <w:r>
        <w:rPr>
          <w:sz w:val="24"/>
        </w:rPr>
        <w:t>(ситуации) на основе предложенных педагогическим работником вопросов;</w:t>
      </w:r>
    </w:p>
    <w:p w14:paraId="7B0A00BE">
      <w:pPr>
        <w:pStyle w:val="12"/>
        <w:numPr>
          <w:ilvl w:val="4"/>
          <w:numId w:val="26"/>
        </w:numPr>
        <w:tabs>
          <w:tab w:val="left" w:pos="2404"/>
        </w:tabs>
        <w:spacing w:before="0" w:after="0" w:line="237" w:lineRule="auto"/>
        <w:ind w:left="1274" w:right="859" w:firstLine="563"/>
        <w:jc w:val="left"/>
        <w:rPr>
          <w:sz w:val="24"/>
        </w:rPr>
      </w:pPr>
      <w:r>
        <w:rPr>
          <w:sz w:val="24"/>
        </w:rPr>
        <w:t>с</w:t>
      </w:r>
      <w:r>
        <w:rPr>
          <w:spacing w:val="80"/>
          <w:sz w:val="24"/>
        </w:rPr>
        <w:t xml:space="preserve"> </w:t>
      </w:r>
      <w:r>
        <w:rPr>
          <w:sz w:val="24"/>
        </w:rPr>
        <w:t>помощью</w:t>
      </w:r>
      <w:r>
        <w:rPr>
          <w:spacing w:val="80"/>
          <w:sz w:val="24"/>
        </w:rPr>
        <w:t xml:space="preserve"> </w:t>
      </w:r>
      <w:r>
        <w:rPr>
          <w:sz w:val="24"/>
        </w:rPr>
        <w:t>педагогического</w:t>
      </w:r>
      <w:r>
        <w:rPr>
          <w:spacing w:val="80"/>
          <w:sz w:val="24"/>
        </w:rPr>
        <w:t xml:space="preserve"> </w:t>
      </w:r>
      <w:r>
        <w:rPr>
          <w:sz w:val="24"/>
        </w:rPr>
        <w:t>работника</w:t>
      </w:r>
      <w:r>
        <w:rPr>
          <w:spacing w:val="80"/>
          <w:sz w:val="24"/>
        </w:rPr>
        <w:t xml:space="preserve"> </w:t>
      </w:r>
      <w:r>
        <w:rPr>
          <w:sz w:val="24"/>
        </w:rPr>
        <w:t>формулировать</w:t>
      </w:r>
      <w:r>
        <w:rPr>
          <w:spacing w:val="80"/>
          <w:sz w:val="24"/>
        </w:rPr>
        <w:t xml:space="preserve"> </w:t>
      </w:r>
      <w:r>
        <w:rPr>
          <w:sz w:val="24"/>
        </w:rPr>
        <w:t>цель,</w:t>
      </w:r>
      <w:r>
        <w:rPr>
          <w:spacing w:val="80"/>
          <w:sz w:val="24"/>
        </w:rPr>
        <w:t xml:space="preserve"> </w:t>
      </w:r>
      <w:r>
        <w:rPr>
          <w:sz w:val="24"/>
        </w:rPr>
        <w:t>планировать изменения объекта, ситуации;</w:t>
      </w:r>
    </w:p>
    <w:p w14:paraId="12045141">
      <w:pPr>
        <w:pStyle w:val="8"/>
        <w:spacing w:line="237" w:lineRule="auto"/>
        <w:ind w:right="885" w:firstLine="563"/>
        <w:jc w:val="left"/>
      </w:pPr>
      <w:r>
        <w:t>-- сравнивать несколько вариантов решения задачи, выбирать наиболее подходящий (на основе предложенных критериев);</w:t>
      </w:r>
    </w:p>
    <w:p w14:paraId="24770218">
      <w:pPr>
        <w:pStyle w:val="12"/>
        <w:numPr>
          <w:ilvl w:val="4"/>
          <w:numId w:val="26"/>
        </w:numPr>
        <w:tabs>
          <w:tab w:val="left" w:pos="2451"/>
        </w:tabs>
        <w:spacing w:before="0" w:after="0" w:line="240" w:lineRule="auto"/>
        <w:ind w:left="1274" w:right="854" w:firstLine="563"/>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w:t>
      </w:r>
      <w:r>
        <w:rPr>
          <w:spacing w:val="40"/>
          <w:sz w:val="24"/>
        </w:rPr>
        <w:t xml:space="preserve"> </w:t>
      </w:r>
      <w:r>
        <w:rPr>
          <w:sz w:val="24"/>
        </w:rPr>
        <w:t>следствие);</w:t>
      </w:r>
    </w:p>
    <w:p w14:paraId="5888D394">
      <w:pPr>
        <w:pStyle w:val="12"/>
        <w:numPr>
          <w:ilvl w:val="4"/>
          <w:numId w:val="26"/>
        </w:numPr>
        <w:tabs>
          <w:tab w:val="left" w:pos="2470"/>
        </w:tabs>
        <w:spacing w:before="0" w:after="0" w:line="240" w:lineRule="auto"/>
        <w:ind w:left="1274" w:right="850" w:firstLine="563"/>
        <w:jc w:val="both"/>
        <w:rPr>
          <w:sz w:val="24"/>
        </w:rPr>
      </w:pPr>
      <w:r>
        <w:rPr>
          <w:sz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w:t>
      </w:r>
      <w:r>
        <w:rPr>
          <w:spacing w:val="-2"/>
          <w:sz w:val="24"/>
        </w:rPr>
        <w:t>исследования);</w:t>
      </w:r>
    </w:p>
    <w:p w14:paraId="76213187">
      <w:pPr>
        <w:pStyle w:val="12"/>
        <w:numPr>
          <w:ilvl w:val="4"/>
          <w:numId w:val="26"/>
        </w:numPr>
        <w:tabs>
          <w:tab w:val="left" w:pos="2317"/>
        </w:tabs>
        <w:spacing w:before="0" w:after="0" w:line="237" w:lineRule="auto"/>
        <w:ind w:left="1274" w:right="869" w:firstLine="563"/>
        <w:jc w:val="both"/>
        <w:rPr>
          <w:sz w:val="24"/>
        </w:rPr>
      </w:pPr>
      <w:r>
        <w:rPr>
          <w:sz w:val="24"/>
        </w:rPr>
        <w:t>прогнозировать возможное развитие процессов, событий и их последствия в аналогичных или сходных ситуациях.</w:t>
      </w:r>
    </w:p>
    <w:p w14:paraId="439B0F6B">
      <w:pPr>
        <w:pStyle w:val="4"/>
        <w:spacing w:before="6" w:line="275" w:lineRule="exact"/>
        <w:jc w:val="both"/>
      </w:pPr>
      <w:r>
        <w:t>работа</w:t>
      </w:r>
      <w:r>
        <w:rPr>
          <w:spacing w:val="-3"/>
        </w:rPr>
        <w:t xml:space="preserve"> </w:t>
      </w:r>
      <w:r>
        <w:t>с</w:t>
      </w:r>
      <w:r>
        <w:rPr>
          <w:spacing w:val="6"/>
        </w:rPr>
        <w:t xml:space="preserve"> </w:t>
      </w:r>
      <w:r>
        <w:rPr>
          <w:spacing w:val="-2"/>
        </w:rPr>
        <w:t>информацией:</w:t>
      </w:r>
    </w:p>
    <w:p w14:paraId="51ECF968">
      <w:pPr>
        <w:pStyle w:val="12"/>
        <w:numPr>
          <w:ilvl w:val="4"/>
          <w:numId w:val="26"/>
        </w:numPr>
        <w:tabs>
          <w:tab w:val="left" w:pos="2205"/>
        </w:tabs>
        <w:spacing w:before="0" w:after="0" w:line="272" w:lineRule="exact"/>
        <w:ind w:left="2205" w:right="0" w:hanging="364"/>
        <w:jc w:val="both"/>
        <w:rPr>
          <w:sz w:val="24"/>
        </w:rPr>
      </w:pPr>
      <w:r>
        <w:rPr>
          <w:sz w:val="24"/>
        </w:rPr>
        <w:t>выбирать</w:t>
      </w:r>
      <w:r>
        <w:rPr>
          <w:spacing w:val="-14"/>
          <w:sz w:val="24"/>
        </w:rPr>
        <w:t xml:space="preserve"> </w:t>
      </w:r>
      <w:r>
        <w:rPr>
          <w:sz w:val="24"/>
        </w:rPr>
        <w:t>источник</w:t>
      </w:r>
      <w:r>
        <w:rPr>
          <w:spacing w:val="-12"/>
          <w:sz w:val="24"/>
        </w:rPr>
        <w:t xml:space="preserve"> </w:t>
      </w:r>
      <w:r>
        <w:rPr>
          <w:sz w:val="24"/>
        </w:rPr>
        <w:t>получения</w:t>
      </w:r>
      <w:r>
        <w:rPr>
          <w:spacing w:val="-9"/>
          <w:sz w:val="24"/>
        </w:rPr>
        <w:t xml:space="preserve"> </w:t>
      </w:r>
      <w:r>
        <w:rPr>
          <w:spacing w:val="-2"/>
          <w:sz w:val="24"/>
        </w:rPr>
        <w:t>информации;</w:t>
      </w:r>
    </w:p>
    <w:p w14:paraId="0190F58E">
      <w:pPr>
        <w:pStyle w:val="12"/>
        <w:numPr>
          <w:ilvl w:val="4"/>
          <w:numId w:val="26"/>
        </w:numPr>
        <w:tabs>
          <w:tab w:val="left" w:pos="2345"/>
        </w:tabs>
        <w:spacing w:before="2" w:after="0" w:line="235" w:lineRule="auto"/>
        <w:ind w:left="1274" w:right="846" w:firstLine="563"/>
        <w:jc w:val="both"/>
        <w:rPr>
          <w:sz w:val="24"/>
        </w:rPr>
      </w:pPr>
      <w:r>
        <w:rPr>
          <w:sz w:val="24"/>
        </w:rPr>
        <w:t>согласно заданному алгоритму находить в предложенном источнике информацию, представленную в явном виде;</w:t>
      </w:r>
    </w:p>
    <w:p w14:paraId="25F623D0">
      <w:pPr>
        <w:pStyle w:val="12"/>
        <w:numPr>
          <w:ilvl w:val="4"/>
          <w:numId w:val="26"/>
        </w:numPr>
        <w:tabs>
          <w:tab w:val="left" w:pos="2211"/>
        </w:tabs>
        <w:spacing w:before="11" w:after="0" w:line="235" w:lineRule="auto"/>
        <w:ind w:left="1274" w:right="849" w:firstLine="563"/>
        <w:jc w:val="both"/>
        <w:rPr>
          <w:sz w:val="24"/>
        </w:rPr>
      </w:pPr>
      <w:r>
        <w:rPr>
          <w:sz w:val="24"/>
        </w:rPr>
        <w:t>распознавать достоверную и недостоверную информацию самостоятельно или</w:t>
      </w:r>
      <w:r>
        <w:rPr>
          <w:spacing w:val="-2"/>
          <w:sz w:val="24"/>
        </w:rPr>
        <w:t xml:space="preserve"> </w:t>
      </w:r>
      <w:r>
        <w:rPr>
          <w:sz w:val="24"/>
        </w:rPr>
        <w:t>на основании предложенного педагогическим работником способа её проверки;</w:t>
      </w:r>
    </w:p>
    <w:p w14:paraId="36A855EA">
      <w:pPr>
        <w:pStyle w:val="12"/>
        <w:numPr>
          <w:ilvl w:val="4"/>
          <w:numId w:val="26"/>
        </w:numPr>
        <w:tabs>
          <w:tab w:val="left" w:pos="2283"/>
        </w:tabs>
        <w:spacing w:before="5" w:after="0" w:line="240" w:lineRule="auto"/>
        <w:ind w:left="1274" w:right="845" w:firstLine="563"/>
        <w:jc w:val="both"/>
        <w:rPr>
          <w:sz w:val="24"/>
        </w:rPr>
      </w:pPr>
      <w:r>
        <w:rPr>
          <w:sz w:val="24"/>
        </w:rPr>
        <w:t>соблюдать с помощью взрослых (педагогических работников, родителей (законных представителей) несовершеннолетних учащихся) правила информационной безопасности при поиске информации в сети Интернет;</w:t>
      </w:r>
    </w:p>
    <w:p w14:paraId="49078E5E">
      <w:pPr>
        <w:pStyle w:val="12"/>
        <w:numPr>
          <w:ilvl w:val="4"/>
          <w:numId w:val="26"/>
        </w:numPr>
        <w:tabs>
          <w:tab w:val="left" w:pos="2321"/>
        </w:tabs>
        <w:spacing w:before="0" w:after="0" w:line="242" w:lineRule="auto"/>
        <w:ind w:left="1274" w:right="869" w:firstLine="563"/>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2B1A5A86">
      <w:pPr>
        <w:pStyle w:val="12"/>
        <w:numPr>
          <w:ilvl w:val="4"/>
          <w:numId w:val="26"/>
        </w:numPr>
        <w:tabs>
          <w:tab w:val="left" w:pos="2263"/>
        </w:tabs>
        <w:spacing w:before="0" w:after="0" w:line="244" w:lineRule="auto"/>
        <w:ind w:left="1841" w:right="1513" w:firstLine="0"/>
        <w:jc w:val="left"/>
        <w:rPr>
          <w:sz w:val="24"/>
        </w:rPr>
      </w:pPr>
      <w:r>
        <w:rPr>
          <w:sz w:val="24"/>
        </w:rPr>
        <w:t>самостоятельно</w:t>
      </w:r>
      <w:r>
        <w:rPr>
          <w:spacing w:val="-9"/>
          <w:sz w:val="24"/>
        </w:rPr>
        <w:t xml:space="preserve"> </w:t>
      </w:r>
      <w:r>
        <w:rPr>
          <w:sz w:val="24"/>
        </w:rPr>
        <w:t>создавать</w:t>
      </w:r>
      <w:r>
        <w:rPr>
          <w:spacing w:val="-10"/>
          <w:sz w:val="24"/>
        </w:rPr>
        <w:t xml:space="preserve"> </w:t>
      </w:r>
      <w:r>
        <w:rPr>
          <w:sz w:val="24"/>
        </w:rPr>
        <w:t>схемы,</w:t>
      </w:r>
      <w:r>
        <w:rPr>
          <w:spacing w:val="-14"/>
          <w:sz w:val="24"/>
        </w:rPr>
        <w:t xml:space="preserve"> </w:t>
      </w:r>
      <w:r>
        <w:rPr>
          <w:sz w:val="24"/>
        </w:rPr>
        <w:t>таблицы</w:t>
      </w:r>
      <w:r>
        <w:rPr>
          <w:spacing w:val="-14"/>
          <w:sz w:val="24"/>
        </w:rPr>
        <w:t xml:space="preserve"> </w:t>
      </w:r>
      <w:r>
        <w:rPr>
          <w:sz w:val="24"/>
        </w:rPr>
        <w:t>для</w:t>
      </w:r>
      <w:r>
        <w:rPr>
          <w:spacing w:val="-14"/>
          <w:sz w:val="24"/>
        </w:rPr>
        <w:t xml:space="preserve"> </w:t>
      </w:r>
      <w:r>
        <w:rPr>
          <w:sz w:val="24"/>
        </w:rPr>
        <w:t>представления</w:t>
      </w:r>
      <w:r>
        <w:rPr>
          <w:spacing w:val="-11"/>
          <w:sz w:val="24"/>
        </w:rPr>
        <w:t xml:space="preserve"> </w:t>
      </w:r>
      <w:r>
        <w:rPr>
          <w:sz w:val="24"/>
        </w:rPr>
        <w:t xml:space="preserve">информации. </w:t>
      </w:r>
      <w:r>
        <w:rPr>
          <w:b/>
          <w:sz w:val="24"/>
        </w:rPr>
        <w:t xml:space="preserve">Овладение универсальными учебными коммуникативными действиями: </w:t>
      </w:r>
      <w:r>
        <w:rPr>
          <w:b/>
          <w:spacing w:val="-2"/>
          <w:sz w:val="24"/>
        </w:rPr>
        <w:t>общение:</w:t>
      </w:r>
    </w:p>
    <w:p w14:paraId="23CA6D49">
      <w:pPr>
        <w:pStyle w:val="12"/>
        <w:numPr>
          <w:ilvl w:val="4"/>
          <w:numId w:val="26"/>
        </w:numPr>
        <w:tabs>
          <w:tab w:val="left" w:pos="2359"/>
        </w:tabs>
        <w:spacing w:before="0" w:after="0" w:line="235" w:lineRule="auto"/>
        <w:ind w:left="1274" w:right="1047" w:firstLine="563"/>
        <w:jc w:val="left"/>
        <w:rPr>
          <w:sz w:val="24"/>
        </w:rPr>
      </w:pPr>
      <w:r>
        <w:rPr>
          <w:sz w:val="24"/>
        </w:rPr>
        <w:t>воспринимать</w:t>
      </w:r>
      <w:r>
        <w:rPr>
          <w:spacing w:val="-5"/>
          <w:sz w:val="24"/>
        </w:rPr>
        <w:t xml:space="preserve"> </w:t>
      </w:r>
      <w:r>
        <w:rPr>
          <w:sz w:val="24"/>
        </w:rPr>
        <w:t>и</w:t>
      </w:r>
      <w:r>
        <w:rPr>
          <w:spacing w:val="-4"/>
          <w:sz w:val="24"/>
        </w:rPr>
        <w:t xml:space="preserve"> </w:t>
      </w:r>
      <w:r>
        <w:rPr>
          <w:sz w:val="24"/>
        </w:rPr>
        <w:t>формулировать</w:t>
      </w:r>
      <w:r>
        <w:rPr>
          <w:spacing w:val="-3"/>
          <w:sz w:val="24"/>
        </w:rPr>
        <w:t xml:space="preserve"> </w:t>
      </w:r>
      <w:r>
        <w:rPr>
          <w:sz w:val="24"/>
        </w:rPr>
        <w:t>суждения,</w:t>
      </w:r>
      <w:r>
        <w:rPr>
          <w:spacing w:val="25"/>
          <w:sz w:val="24"/>
        </w:rPr>
        <w:t xml:space="preserve"> </w:t>
      </w:r>
      <w:r>
        <w:rPr>
          <w:sz w:val="24"/>
        </w:rPr>
        <w:t>выражать</w:t>
      </w:r>
      <w:r>
        <w:rPr>
          <w:spacing w:val="26"/>
          <w:sz w:val="24"/>
        </w:rPr>
        <w:t xml:space="preserve"> </w:t>
      </w:r>
      <w:r>
        <w:rPr>
          <w:sz w:val="24"/>
        </w:rPr>
        <w:t>эмоции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 целями и условиями общения в знакомой среде;</w:t>
      </w:r>
    </w:p>
    <w:p w14:paraId="10538A0A">
      <w:pPr>
        <w:pStyle w:val="12"/>
        <w:spacing w:after="0" w:line="235" w:lineRule="auto"/>
        <w:jc w:val="left"/>
        <w:rPr>
          <w:sz w:val="24"/>
        </w:rPr>
        <w:sectPr>
          <w:pgSz w:w="11920" w:h="16850"/>
          <w:pgMar w:top="1020" w:right="0" w:bottom="1200" w:left="425" w:header="0" w:footer="947" w:gutter="0"/>
          <w:cols w:space="720" w:num="1"/>
        </w:sectPr>
      </w:pPr>
    </w:p>
    <w:p w14:paraId="2FDAFCD1">
      <w:pPr>
        <w:pStyle w:val="12"/>
        <w:numPr>
          <w:ilvl w:val="4"/>
          <w:numId w:val="26"/>
        </w:numPr>
        <w:tabs>
          <w:tab w:val="left" w:pos="2311"/>
        </w:tabs>
        <w:spacing w:before="77" w:after="0" w:line="242" w:lineRule="auto"/>
        <w:ind w:left="1274" w:right="974" w:firstLine="563"/>
        <w:jc w:val="left"/>
        <w:rPr>
          <w:sz w:val="24"/>
        </w:rPr>
      </w:pPr>
      <w:r>
        <w:rPr>
          <w:sz w:val="24"/>
        </w:rPr>
        <w:t>проявлять</w:t>
      </w:r>
      <w:r>
        <w:rPr>
          <w:spacing w:val="-3"/>
          <w:sz w:val="24"/>
        </w:rPr>
        <w:t xml:space="preserve"> </w:t>
      </w:r>
      <w:r>
        <w:rPr>
          <w:sz w:val="24"/>
        </w:rPr>
        <w:t>уважительное</w:t>
      </w:r>
      <w:r>
        <w:rPr>
          <w:spacing w:val="-7"/>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собеседнику,</w:t>
      </w:r>
      <w:r>
        <w:rPr>
          <w:spacing w:val="-4"/>
          <w:sz w:val="24"/>
        </w:rPr>
        <w:t xml:space="preserve"> </w:t>
      </w:r>
      <w:r>
        <w:rPr>
          <w:sz w:val="24"/>
        </w:rPr>
        <w:t>соблюдать</w:t>
      </w:r>
      <w:r>
        <w:rPr>
          <w:spacing w:val="-5"/>
          <w:sz w:val="24"/>
        </w:rPr>
        <w:t xml:space="preserve"> </w:t>
      </w:r>
      <w:r>
        <w:rPr>
          <w:sz w:val="24"/>
        </w:rPr>
        <w:t>правила</w:t>
      </w:r>
      <w:r>
        <w:rPr>
          <w:spacing w:val="-7"/>
          <w:sz w:val="24"/>
        </w:rPr>
        <w:t xml:space="preserve"> </w:t>
      </w:r>
      <w:r>
        <w:rPr>
          <w:sz w:val="24"/>
        </w:rPr>
        <w:t>ведения диалога и дискуссии;</w:t>
      </w:r>
    </w:p>
    <w:p w14:paraId="00A8CE83">
      <w:pPr>
        <w:pStyle w:val="8"/>
        <w:spacing w:line="242" w:lineRule="auto"/>
        <w:ind w:left="1841" w:right="2505"/>
        <w:jc w:val="left"/>
      </w:pPr>
      <w:r>
        <w:t>—признавать</w:t>
      </w:r>
      <w:r>
        <w:rPr>
          <w:spacing w:val="-12"/>
        </w:rPr>
        <w:t xml:space="preserve"> </w:t>
      </w:r>
      <w:r>
        <w:t>возможность</w:t>
      </w:r>
      <w:r>
        <w:rPr>
          <w:spacing w:val="-10"/>
        </w:rPr>
        <w:t xml:space="preserve"> </w:t>
      </w:r>
      <w:r>
        <w:t>существования</w:t>
      </w:r>
      <w:r>
        <w:rPr>
          <w:spacing w:val="-15"/>
        </w:rPr>
        <w:t xml:space="preserve"> </w:t>
      </w:r>
      <w:r>
        <w:t>разных</w:t>
      </w:r>
      <w:r>
        <w:rPr>
          <w:spacing w:val="-15"/>
        </w:rPr>
        <w:t xml:space="preserve"> </w:t>
      </w:r>
      <w:r>
        <w:t>точек</w:t>
      </w:r>
      <w:r>
        <w:rPr>
          <w:spacing w:val="-15"/>
        </w:rPr>
        <w:t xml:space="preserve"> </w:t>
      </w:r>
      <w:r>
        <w:t>зрения; корректно и аргументированно высказывать своё мнение;</w:t>
      </w:r>
    </w:p>
    <w:p w14:paraId="6793C904">
      <w:pPr>
        <w:pStyle w:val="8"/>
        <w:spacing w:line="274" w:lineRule="exact"/>
        <w:ind w:left="1841"/>
        <w:jc w:val="left"/>
      </w:pPr>
      <w:r>
        <w:t>—строить</w:t>
      </w:r>
      <w:r>
        <w:rPr>
          <w:spacing w:val="-8"/>
        </w:rPr>
        <w:t xml:space="preserve"> </w:t>
      </w:r>
      <w:r>
        <w:t>речевое</w:t>
      </w:r>
      <w:r>
        <w:rPr>
          <w:spacing w:val="-12"/>
        </w:rPr>
        <w:t xml:space="preserve"> </w:t>
      </w:r>
      <w:r>
        <w:t>высказывание</w:t>
      </w:r>
      <w:r>
        <w:rPr>
          <w:spacing w:val="-5"/>
        </w:rPr>
        <w:t xml:space="preserve"> </w:t>
      </w:r>
      <w:r>
        <w:t>в</w:t>
      </w:r>
      <w:r>
        <w:rPr>
          <w:spacing w:val="-9"/>
        </w:rPr>
        <w:t xml:space="preserve"> </w:t>
      </w:r>
      <w:r>
        <w:t>соответствии</w:t>
      </w:r>
      <w:r>
        <w:rPr>
          <w:spacing w:val="-3"/>
        </w:rPr>
        <w:t xml:space="preserve"> </w:t>
      </w:r>
      <w:r>
        <w:t>с</w:t>
      </w:r>
      <w:r>
        <w:rPr>
          <w:spacing w:val="-6"/>
        </w:rPr>
        <w:t xml:space="preserve"> </w:t>
      </w:r>
      <w:r>
        <w:t>поставленной</w:t>
      </w:r>
      <w:r>
        <w:rPr>
          <w:spacing w:val="-7"/>
        </w:rPr>
        <w:t xml:space="preserve"> </w:t>
      </w:r>
      <w:r>
        <w:rPr>
          <w:spacing w:val="-2"/>
        </w:rPr>
        <w:t>задачей;</w:t>
      </w:r>
    </w:p>
    <w:p w14:paraId="7BD92220">
      <w:pPr>
        <w:pStyle w:val="8"/>
        <w:spacing w:line="274" w:lineRule="exact"/>
        <w:ind w:left="1841"/>
        <w:jc w:val="left"/>
      </w:pPr>
      <w:r>
        <w:t>—создавать</w:t>
      </w:r>
      <w:r>
        <w:rPr>
          <w:spacing w:val="-11"/>
        </w:rPr>
        <w:t xml:space="preserve"> </w:t>
      </w:r>
      <w:r>
        <w:t>устные</w:t>
      </w:r>
      <w:r>
        <w:rPr>
          <w:spacing w:val="-9"/>
        </w:rPr>
        <w:t xml:space="preserve"> </w:t>
      </w:r>
      <w:r>
        <w:t>и</w:t>
      </w:r>
      <w:r>
        <w:rPr>
          <w:spacing w:val="-6"/>
        </w:rPr>
        <w:t xml:space="preserve"> </w:t>
      </w:r>
      <w:r>
        <w:t>письменные</w:t>
      </w:r>
      <w:r>
        <w:rPr>
          <w:spacing w:val="-8"/>
        </w:rPr>
        <w:t xml:space="preserve"> </w:t>
      </w:r>
      <w:r>
        <w:t>тексты</w:t>
      </w:r>
      <w:r>
        <w:rPr>
          <w:spacing w:val="-8"/>
        </w:rPr>
        <w:t xml:space="preserve"> </w:t>
      </w:r>
      <w:r>
        <w:t>(описание,</w:t>
      </w:r>
      <w:r>
        <w:rPr>
          <w:spacing w:val="-6"/>
        </w:rPr>
        <w:t xml:space="preserve"> </w:t>
      </w:r>
      <w:r>
        <w:t>рассуждение,</w:t>
      </w:r>
      <w:r>
        <w:rPr>
          <w:spacing w:val="-3"/>
        </w:rPr>
        <w:t xml:space="preserve"> </w:t>
      </w:r>
      <w:r>
        <w:rPr>
          <w:spacing w:val="-2"/>
        </w:rPr>
        <w:t>повествование);</w:t>
      </w:r>
    </w:p>
    <w:p w14:paraId="4C271AD6">
      <w:pPr>
        <w:pStyle w:val="12"/>
        <w:numPr>
          <w:ilvl w:val="4"/>
          <w:numId w:val="26"/>
        </w:numPr>
        <w:tabs>
          <w:tab w:val="left" w:pos="2143"/>
        </w:tabs>
        <w:spacing w:before="0" w:after="0" w:line="274" w:lineRule="exact"/>
        <w:ind w:left="2143" w:right="0" w:hanging="302"/>
        <w:jc w:val="left"/>
        <w:rPr>
          <w:sz w:val="24"/>
        </w:rPr>
      </w:pPr>
      <w:r>
        <w:rPr>
          <w:sz w:val="24"/>
        </w:rPr>
        <w:t>готовить</w:t>
      </w:r>
      <w:r>
        <w:rPr>
          <w:spacing w:val="-12"/>
          <w:sz w:val="24"/>
        </w:rPr>
        <w:t xml:space="preserve"> </w:t>
      </w:r>
      <w:r>
        <w:rPr>
          <w:sz w:val="24"/>
        </w:rPr>
        <w:t>небольшие</w:t>
      </w:r>
      <w:r>
        <w:rPr>
          <w:spacing w:val="-14"/>
          <w:sz w:val="24"/>
        </w:rPr>
        <w:t xml:space="preserve"> </w:t>
      </w:r>
      <w:r>
        <w:rPr>
          <w:sz w:val="24"/>
        </w:rPr>
        <w:t>публичные</w:t>
      </w:r>
      <w:r>
        <w:rPr>
          <w:spacing w:val="-9"/>
          <w:sz w:val="24"/>
        </w:rPr>
        <w:t xml:space="preserve"> </w:t>
      </w:r>
      <w:r>
        <w:rPr>
          <w:spacing w:val="-2"/>
          <w:sz w:val="24"/>
        </w:rPr>
        <w:t>выступления;</w:t>
      </w:r>
    </w:p>
    <w:p w14:paraId="002BB5E8">
      <w:pPr>
        <w:pStyle w:val="12"/>
        <w:numPr>
          <w:ilvl w:val="4"/>
          <w:numId w:val="26"/>
        </w:numPr>
        <w:tabs>
          <w:tab w:val="left" w:pos="2273"/>
        </w:tabs>
        <w:spacing w:before="1" w:after="0" w:line="237" w:lineRule="auto"/>
        <w:ind w:left="1274" w:right="856" w:firstLine="563"/>
        <w:jc w:val="both"/>
        <w:rPr>
          <w:sz w:val="24"/>
        </w:rPr>
      </w:pPr>
      <w:r>
        <w:rPr>
          <w:sz w:val="24"/>
        </w:rPr>
        <w:t xml:space="preserve">подбирать иллюстративный материал (рисунки, фото, плакаты) к тексту </w:t>
      </w:r>
      <w:r>
        <w:rPr>
          <w:spacing w:val="-2"/>
          <w:sz w:val="24"/>
        </w:rPr>
        <w:t>выступления;</w:t>
      </w:r>
    </w:p>
    <w:p w14:paraId="72114EBE">
      <w:pPr>
        <w:pStyle w:val="4"/>
        <w:spacing w:before="8" w:line="274" w:lineRule="exact"/>
        <w:jc w:val="both"/>
        <w:rPr>
          <w:i w:val="0"/>
        </w:rPr>
      </w:pPr>
      <w:r>
        <w:t>совместная</w:t>
      </w:r>
      <w:r>
        <w:rPr>
          <w:spacing w:val="-2"/>
        </w:rPr>
        <w:t xml:space="preserve"> деятельность</w:t>
      </w:r>
      <w:r>
        <w:rPr>
          <w:i w:val="0"/>
          <w:spacing w:val="-2"/>
        </w:rPr>
        <w:t>:</w:t>
      </w:r>
    </w:p>
    <w:p w14:paraId="3FAFF510">
      <w:pPr>
        <w:pStyle w:val="12"/>
        <w:numPr>
          <w:ilvl w:val="4"/>
          <w:numId w:val="26"/>
        </w:numPr>
        <w:tabs>
          <w:tab w:val="left" w:pos="2168"/>
        </w:tabs>
        <w:spacing w:before="0" w:after="0" w:line="240" w:lineRule="auto"/>
        <w:ind w:left="1274" w:right="858" w:firstLine="563"/>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7544F2C">
      <w:pPr>
        <w:pStyle w:val="12"/>
        <w:numPr>
          <w:ilvl w:val="4"/>
          <w:numId w:val="26"/>
        </w:numPr>
        <w:tabs>
          <w:tab w:val="left" w:pos="2259"/>
        </w:tabs>
        <w:spacing w:before="0" w:after="0" w:line="237" w:lineRule="auto"/>
        <w:ind w:left="1274" w:right="857" w:firstLine="563"/>
        <w:jc w:val="both"/>
        <w:rPr>
          <w:sz w:val="24"/>
        </w:rPr>
      </w:pPr>
      <w:r>
        <w:rPr>
          <w:sz w:val="24"/>
        </w:rPr>
        <w:t xml:space="preserve">принимать цель совместной деятельности, коллективно строить действия по её </w:t>
      </w:r>
      <w:r>
        <w:rPr>
          <w:spacing w:val="-2"/>
          <w:sz w:val="24"/>
        </w:rPr>
        <w:t>достижению:</w:t>
      </w:r>
    </w:p>
    <w:p w14:paraId="26CEE9B0">
      <w:pPr>
        <w:pStyle w:val="8"/>
        <w:spacing w:before="6" w:line="235" w:lineRule="auto"/>
        <w:ind w:right="865" w:firstLine="563"/>
      </w:pPr>
      <w:r>
        <w:t xml:space="preserve">распределять роли, договариваться, обсуждать процесс и результат совместной </w:t>
      </w:r>
      <w:r>
        <w:rPr>
          <w:spacing w:val="-2"/>
        </w:rPr>
        <w:t>работы;</w:t>
      </w:r>
    </w:p>
    <w:p w14:paraId="71728E03">
      <w:pPr>
        <w:pStyle w:val="12"/>
        <w:numPr>
          <w:ilvl w:val="4"/>
          <w:numId w:val="26"/>
        </w:numPr>
        <w:tabs>
          <w:tab w:val="left" w:pos="2205"/>
        </w:tabs>
        <w:spacing w:before="9" w:after="0" w:line="275" w:lineRule="exact"/>
        <w:ind w:left="2205" w:right="0" w:hanging="364"/>
        <w:jc w:val="left"/>
        <w:rPr>
          <w:sz w:val="24"/>
        </w:rPr>
      </w:pPr>
      <w:r>
        <w:rPr>
          <w:sz w:val="24"/>
        </w:rPr>
        <w:t>проявлять</w:t>
      </w:r>
      <w:r>
        <w:rPr>
          <w:spacing w:val="-17"/>
          <w:sz w:val="24"/>
        </w:rPr>
        <w:t xml:space="preserve"> </w:t>
      </w:r>
      <w:r>
        <w:rPr>
          <w:sz w:val="24"/>
        </w:rPr>
        <w:t>готовность</w:t>
      </w:r>
      <w:r>
        <w:rPr>
          <w:spacing w:val="-15"/>
          <w:sz w:val="24"/>
        </w:rPr>
        <w:t xml:space="preserve"> </w:t>
      </w:r>
      <w:r>
        <w:rPr>
          <w:sz w:val="24"/>
        </w:rPr>
        <w:t>руководить,</w:t>
      </w:r>
      <w:r>
        <w:rPr>
          <w:spacing w:val="-14"/>
          <w:sz w:val="24"/>
        </w:rPr>
        <w:t xml:space="preserve"> </w:t>
      </w:r>
      <w:r>
        <w:rPr>
          <w:sz w:val="24"/>
        </w:rPr>
        <w:t>выполнять</w:t>
      </w:r>
      <w:r>
        <w:rPr>
          <w:spacing w:val="-12"/>
          <w:sz w:val="24"/>
        </w:rPr>
        <w:t xml:space="preserve"> </w:t>
      </w:r>
      <w:r>
        <w:rPr>
          <w:sz w:val="24"/>
        </w:rPr>
        <w:t>поручения,</w:t>
      </w:r>
      <w:r>
        <w:rPr>
          <w:spacing w:val="-8"/>
          <w:sz w:val="24"/>
        </w:rPr>
        <w:t xml:space="preserve"> </w:t>
      </w:r>
      <w:r>
        <w:rPr>
          <w:spacing w:val="-2"/>
          <w:sz w:val="24"/>
        </w:rPr>
        <w:t>подчиняться;</w:t>
      </w:r>
    </w:p>
    <w:p w14:paraId="74347B92">
      <w:pPr>
        <w:pStyle w:val="8"/>
        <w:spacing w:line="275" w:lineRule="exact"/>
        <w:ind w:left="1841"/>
        <w:jc w:val="left"/>
      </w:pPr>
      <w:r>
        <w:t>—ответственно</w:t>
      </w:r>
      <w:r>
        <w:rPr>
          <w:spacing w:val="-9"/>
        </w:rPr>
        <w:t xml:space="preserve"> </w:t>
      </w:r>
      <w:r>
        <w:t>выполнять</w:t>
      </w:r>
      <w:r>
        <w:rPr>
          <w:spacing w:val="-7"/>
        </w:rPr>
        <w:t xml:space="preserve"> </w:t>
      </w:r>
      <w:r>
        <w:t>свою</w:t>
      </w:r>
      <w:r>
        <w:rPr>
          <w:spacing w:val="-6"/>
        </w:rPr>
        <w:t xml:space="preserve"> </w:t>
      </w:r>
      <w:r>
        <w:t>часть</w:t>
      </w:r>
      <w:r>
        <w:rPr>
          <w:spacing w:val="-7"/>
        </w:rPr>
        <w:t xml:space="preserve"> </w:t>
      </w:r>
      <w:r>
        <w:rPr>
          <w:spacing w:val="-2"/>
        </w:rPr>
        <w:t>работы;</w:t>
      </w:r>
    </w:p>
    <w:p w14:paraId="33BB1204">
      <w:pPr>
        <w:pStyle w:val="8"/>
        <w:spacing w:before="2" w:line="274" w:lineRule="exact"/>
        <w:ind w:left="1841"/>
        <w:jc w:val="left"/>
      </w:pPr>
      <w:r>
        <w:t>—оценивать</w:t>
      </w:r>
      <w:r>
        <w:rPr>
          <w:spacing w:val="-3"/>
        </w:rPr>
        <w:t xml:space="preserve"> </w:t>
      </w:r>
      <w:r>
        <w:t>свой</w:t>
      </w:r>
      <w:r>
        <w:rPr>
          <w:spacing w:val="-4"/>
        </w:rPr>
        <w:t xml:space="preserve"> </w:t>
      </w:r>
      <w:r>
        <w:t>вклад</w:t>
      </w:r>
      <w:r>
        <w:rPr>
          <w:spacing w:val="-5"/>
        </w:rPr>
        <w:t xml:space="preserve"> </w:t>
      </w:r>
      <w:r>
        <w:t>в</w:t>
      </w:r>
      <w:r>
        <w:rPr>
          <w:spacing w:val="-10"/>
        </w:rPr>
        <w:t xml:space="preserve"> </w:t>
      </w:r>
      <w:r>
        <w:t>общий</w:t>
      </w:r>
      <w:r>
        <w:rPr>
          <w:spacing w:val="-3"/>
        </w:rPr>
        <w:t xml:space="preserve"> </w:t>
      </w:r>
      <w:r>
        <w:rPr>
          <w:spacing w:val="-2"/>
        </w:rPr>
        <w:t>результат;</w:t>
      </w:r>
    </w:p>
    <w:p w14:paraId="4E5D1F9B">
      <w:pPr>
        <w:spacing w:before="0" w:line="244" w:lineRule="auto"/>
        <w:ind w:left="1841" w:right="885" w:firstLine="0"/>
        <w:jc w:val="left"/>
        <w:rPr>
          <w:b/>
          <w:sz w:val="24"/>
        </w:rPr>
      </w:pPr>
      <w:r>
        <w:rPr>
          <w:sz w:val="24"/>
        </w:rPr>
        <w:t>—выполнять</w:t>
      </w:r>
      <w:r>
        <w:rPr>
          <w:spacing w:val="-4"/>
          <w:sz w:val="24"/>
        </w:rPr>
        <w:t xml:space="preserve"> </w:t>
      </w:r>
      <w:r>
        <w:rPr>
          <w:sz w:val="24"/>
        </w:rPr>
        <w:t>совместные</w:t>
      </w:r>
      <w:r>
        <w:rPr>
          <w:spacing w:val="-12"/>
          <w:sz w:val="24"/>
        </w:rPr>
        <w:t xml:space="preserve"> </w:t>
      </w:r>
      <w:r>
        <w:rPr>
          <w:sz w:val="24"/>
        </w:rPr>
        <w:t>проектные</w:t>
      </w:r>
      <w:r>
        <w:rPr>
          <w:spacing w:val="-11"/>
          <w:sz w:val="24"/>
        </w:rPr>
        <w:t xml:space="preserve"> </w:t>
      </w:r>
      <w:r>
        <w:rPr>
          <w:sz w:val="24"/>
        </w:rPr>
        <w:t>задания</w:t>
      </w:r>
      <w:r>
        <w:rPr>
          <w:spacing w:val="-6"/>
          <w:sz w:val="24"/>
        </w:rPr>
        <w:t xml:space="preserve"> </w:t>
      </w:r>
      <w:r>
        <w:rPr>
          <w:sz w:val="24"/>
        </w:rPr>
        <w:t>с</w:t>
      </w:r>
      <w:r>
        <w:rPr>
          <w:spacing w:val="-12"/>
          <w:sz w:val="24"/>
        </w:rPr>
        <w:t xml:space="preserve"> </w:t>
      </w:r>
      <w:r>
        <w:rPr>
          <w:sz w:val="24"/>
        </w:rPr>
        <w:t>опорой</w:t>
      </w:r>
      <w:r>
        <w:rPr>
          <w:spacing w:val="-5"/>
          <w:sz w:val="24"/>
        </w:rPr>
        <w:t xml:space="preserve"> </w:t>
      </w:r>
      <w:r>
        <w:rPr>
          <w:sz w:val="24"/>
        </w:rPr>
        <w:t>на</w:t>
      </w:r>
      <w:r>
        <w:rPr>
          <w:spacing w:val="-14"/>
          <w:sz w:val="24"/>
        </w:rPr>
        <w:t xml:space="preserve"> </w:t>
      </w:r>
      <w:r>
        <w:rPr>
          <w:sz w:val="24"/>
        </w:rPr>
        <w:t>предложенные</w:t>
      </w:r>
      <w:r>
        <w:rPr>
          <w:spacing w:val="-15"/>
          <w:sz w:val="24"/>
        </w:rPr>
        <w:t xml:space="preserve"> </w:t>
      </w:r>
      <w:r>
        <w:rPr>
          <w:sz w:val="24"/>
        </w:rPr>
        <w:t xml:space="preserve">образцы. </w:t>
      </w:r>
      <w:r>
        <w:rPr>
          <w:b/>
          <w:sz w:val="24"/>
        </w:rPr>
        <w:t xml:space="preserve">Овладение универсальными учебными регулятивными действиями: </w:t>
      </w:r>
      <w:r>
        <w:rPr>
          <w:b/>
          <w:spacing w:val="-2"/>
          <w:sz w:val="24"/>
        </w:rPr>
        <w:t>самоорганизация:</w:t>
      </w:r>
    </w:p>
    <w:p w14:paraId="74F83869">
      <w:pPr>
        <w:pStyle w:val="12"/>
        <w:numPr>
          <w:ilvl w:val="4"/>
          <w:numId w:val="26"/>
        </w:numPr>
        <w:tabs>
          <w:tab w:val="left" w:pos="2143"/>
        </w:tabs>
        <w:spacing w:before="0" w:after="0" w:line="264" w:lineRule="exact"/>
        <w:ind w:left="2143" w:right="0" w:hanging="302"/>
        <w:jc w:val="left"/>
        <w:rPr>
          <w:sz w:val="24"/>
        </w:rPr>
      </w:pPr>
      <w:r>
        <w:rPr>
          <w:sz w:val="24"/>
        </w:rPr>
        <w:t>планировать</w:t>
      </w:r>
      <w:r>
        <w:rPr>
          <w:spacing w:val="-8"/>
          <w:sz w:val="24"/>
        </w:rPr>
        <w:t xml:space="preserve"> </w:t>
      </w:r>
      <w:r>
        <w:rPr>
          <w:sz w:val="24"/>
        </w:rPr>
        <w:t>действия</w:t>
      </w:r>
      <w:r>
        <w:rPr>
          <w:spacing w:val="-11"/>
          <w:sz w:val="24"/>
        </w:rPr>
        <w:t xml:space="preserve"> </w:t>
      </w:r>
      <w:r>
        <w:rPr>
          <w:sz w:val="24"/>
        </w:rPr>
        <w:t>по</w:t>
      </w:r>
      <w:r>
        <w:rPr>
          <w:spacing w:val="-7"/>
          <w:sz w:val="24"/>
        </w:rPr>
        <w:t xml:space="preserve"> </w:t>
      </w:r>
      <w:r>
        <w:rPr>
          <w:sz w:val="24"/>
        </w:rPr>
        <w:t>решению</w:t>
      </w:r>
      <w:r>
        <w:rPr>
          <w:spacing w:val="-4"/>
          <w:sz w:val="24"/>
        </w:rPr>
        <w:t xml:space="preserve"> </w:t>
      </w:r>
      <w:r>
        <w:rPr>
          <w:sz w:val="24"/>
        </w:rPr>
        <w:t>учебной</w:t>
      </w:r>
      <w:r>
        <w:rPr>
          <w:spacing w:val="-10"/>
          <w:sz w:val="24"/>
        </w:rPr>
        <w:t xml:space="preserve"> </w:t>
      </w:r>
      <w:r>
        <w:rPr>
          <w:sz w:val="24"/>
        </w:rPr>
        <w:t>задачи</w:t>
      </w:r>
      <w:r>
        <w:rPr>
          <w:spacing w:val="-5"/>
          <w:sz w:val="24"/>
        </w:rPr>
        <w:t xml:space="preserve"> </w:t>
      </w:r>
      <w:r>
        <w:rPr>
          <w:sz w:val="24"/>
        </w:rPr>
        <w:t>для</w:t>
      </w:r>
      <w:r>
        <w:rPr>
          <w:spacing w:val="-7"/>
          <w:sz w:val="24"/>
        </w:rPr>
        <w:t xml:space="preserve"> </w:t>
      </w:r>
      <w:r>
        <w:rPr>
          <w:sz w:val="24"/>
        </w:rPr>
        <w:t>получения</w:t>
      </w:r>
      <w:r>
        <w:rPr>
          <w:spacing w:val="-5"/>
          <w:sz w:val="24"/>
        </w:rPr>
        <w:t xml:space="preserve"> </w:t>
      </w:r>
      <w:r>
        <w:rPr>
          <w:spacing w:val="-2"/>
          <w:sz w:val="24"/>
        </w:rPr>
        <w:t>результата;</w:t>
      </w:r>
    </w:p>
    <w:p w14:paraId="48DB4B52">
      <w:pPr>
        <w:pStyle w:val="8"/>
        <w:spacing w:line="274" w:lineRule="exact"/>
        <w:ind w:left="1841"/>
        <w:jc w:val="left"/>
      </w:pPr>
      <w:r>
        <w:t>—выстраивать</w:t>
      </w:r>
      <w:r>
        <w:rPr>
          <w:spacing w:val="-15"/>
        </w:rPr>
        <w:t xml:space="preserve"> </w:t>
      </w:r>
      <w:r>
        <w:t>последовательность</w:t>
      </w:r>
      <w:r>
        <w:rPr>
          <w:spacing w:val="-15"/>
        </w:rPr>
        <w:t xml:space="preserve"> </w:t>
      </w:r>
      <w:r>
        <w:t>выбранных</w:t>
      </w:r>
      <w:r>
        <w:rPr>
          <w:spacing w:val="-15"/>
        </w:rPr>
        <w:t xml:space="preserve"> </w:t>
      </w:r>
      <w:r>
        <w:rPr>
          <w:spacing w:val="-2"/>
        </w:rPr>
        <w:t>действий;</w:t>
      </w:r>
    </w:p>
    <w:p w14:paraId="1655FC21">
      <w:pPr>
        <w:pStyle w:val="3"/>
        <w:spacing w:before="3"/>
        <w:jc w:val="left"/>
      </w:pPr>
      <w:r>
        <w:rPr>
          <w:spacing w:val="-2"/>
        </w:rPr>
        <w:t>самоконтроль:</w:t>
      </w:r>
    </w:p>
    <w:p w14:paraId="34424045">
      <w:pPr>
        <w:pStyle w:val="12"/>
        <w:numPr>
          <w:ilvl w:val="4"/>
          <w:numId w:val="26"/>
        </w:numPr>
        <w:tabs>
          <w:tab w:val="left" w:pos="2143"/>
        </w:tabs>
        <w:spacing w:before="0" w:after="0" w:line="272" w:lineRule="exact"/>
        <w:ind w:left="2143" w:right="0" w:hanging="302"/>
        <w:jc w:val="left"/>
        <w:rPr>
          <w:sz w:val="24"/>
        </w:rPr>
      </w:pPr>
      <w:r>
        <w:rPr>
          <w:sz w:val="24"/>
        </w:rPr>
        <w:t>устанавливать</w:t>
      </w:r>
      <w:r>
        <w:rPr>
          <w:spacing w:val="-13"/>
          <w:sz w:val="24"/>
        </w:rPr>
        <w:t xml:space="preserve"> </w:t>
      </w:r>
      <w:r>
        <w:rPr>
          <w:sz w:val="24"/>
        </w:rPr>
        <w:t>причины</w:t>
      </w:r>
      <w:r>
        <w:rPr>
          <w:spacing w:val="-14"/>
          <w:sz w:val="24"/>
        </w:rPr>
        <w:t xml:space="preserve"> </w:t>
      </w:r>
      <w:r>
        <w:rPr>
          <w:sz w:val="24"/>
        </w:rPr>
        <w:t>успеха/неудач</w:t>
      </w:r>
      <w:r>
        <w:rPr>
          <w:spacing w:val="-5"/>
          <w:sz w:val="24"/>
        </w:rPr>
        <w:t xml:space="preserve"> </w:t>
      </w:r>
      <w:r>
        <w:rPr>
          <w:sz w:val="24"/>
        </w:rPr>
        <w:t>учебной</w:t>
      </w:r>
      <w:r>
        <w:rPr>
          <w:spacing w:val="-14"/>
          <w:sz w:val="24"/>
        </w:rPr>
        <w:t xml:space="preserve"> </w:t>
      </w:r>
      <w:r>
        <w:rPr>
          <w:spacing w:val="-2"/>
          <w:sz w:val="24"/>
        </w:rPr>
        <w:t>деятельности;</w:t>
      </w:r>
    </w:p>
    <w:p w14:paraId="2418BF9D">
      <w:pPr>
        <w:pStyle w:val="12"/>
        <w:numPr>
          <w:ilvl w:val="4"/>
          <w:numId w:val="26"/>
        </w:numPr>
        <w:tabs>
          <w:tab w:val="left" w:pos="2143"/>
        </w:tabs>
        <w:spacing w:before="3" w:after="0" w:line="235" w:lineRule="auto"/>
        <w:ind w:left="1841" w:right="2643" w:firstLine="0"/>
        <w:jc w:val="left"/>
        <w:rPr>
          <w:sz w:val="24"/>
        </w:rPr>
      </w:pPr>
      <w:r>
        <w:rPr>
          <w:sz w:val="24"/>
        </w:rPr>
        <w:t>корректировать</w:t>
      </w:r>
      <w:r>
        <w:rPr>
          <w:spacing w:val="-9"/>
          <w:sz w:val="24"/>
        </w:rPr>
        <w:t xml:space="preserve"> </w:t>
      </w:r>
      <w:r>
        <w:rPr>
          <w:sz w:val="24"/>
        </w:rPr>
        <w:t>свои</w:t>
      </w:r>
      <w:r>
        <w:rPr>
          <w:spacing w:val="-8"/>
          <w:sz w:val="24"/>
        </w:rPr>
        <w:t xml:space="preserve"> </w:t>
      </w:r>
      <w:r>
        <w:rPr>
          <w:sz w:val="24"/>
        </w:rPr>
        <w:t>учебные</w:t>
      </w:r>
      <w:r>
        <w:rPr>
          <w:spacing w:val="-13"/>
          <w:sz w:val="24"/>
        </w:rPr>
        <w:t xml:space="preserve"> </w:t>
      </w:r>
      <w:r>
        <w:rPr>
          <w:sz w:val="24"/>
        </w:rPr>
        <w:t>действия</w:t>
      </w:r>
      <w:r>
        <w:rPr>
          <w:spacing w:val="-12"/>
          <w:sz w:val="24"/>
        </w:rPr>
        <w:t xml:space="preserve"> </w:t>
      </w:r>
      <w:r>
        <w:rPr>
          <w:sz w:val="24"/>
        </w:rPr>
        <w:t>для</w:t>
      </w:r>
      <w:r>
        <w:rPr>
          <w:spacing w:val="-15"/>
          <w:sz w:val="24"/>
        </w:rPr>
        <w:t xml:space="preserve"> </w:t>
      </w:r>
      <w:r>
        <w:rPr>
          <w:sz w:val="24"/>
        </w:rPr>
        <w:t>преодоления</w:t>
      </w:r>
      <w:r>
        <w:rPr>
          <w:spacing w:val="-14"/>
          <w:sz w:val="24"/>
        </w:rPr>
        <w:t xml:space="preserve"> </w:t>
      </w:r>
      <w:r>
        <w:rPr>
          <w:sz w:val="24"/>
        </w:rPr>
        <w:t>ошибок. 3 КЛАСС</w:t>
      </w:r>
    </w:p>
    <w:p w14:paraId="7A3ABB72">
      <w:pPr>
        <w:pStyle w:val="3"/>
        <w:spacing w:before="21" w:line="235" w:lineRule="auto"/>
        <w:ind w:right="1169"/>
        <w:jc w:val="left"/>
      </w:pPr>
      <w:r>
        <w:t>Овладение</w:t>
      </w:r>
      <w:r>
        <w:rPr>
          <w:spacing w:val="-15"/>
        </w:rPr>
        <w:t xml:space="preserve"> </w:t>
      </w:r>
      <w:r>
        <w:t>универсальными</w:t>
      </w:r>
      <w:r>
        <w:rPr>
          <w:spacing w:val="-15"/>
        </w:rPr>
        <w:t xml:space="preserve"> </w:t>
      </w:r>
      <w:r>
        <w:t>учебными</w:t>
      </w:r>
      <w:r>
        <w:rPr>
          <w:spacing w:val="-15"/>
        </w:rPr>
        <w:t xml:space="preserve"> </w:t>
      </w:r>
      <w:r>
        <w:t>познавательными</w:t>
      </w:r>
      <w:r>
        <w:rPr>
          <w:spacing w:val="-15"/>
        </w:rPr>
        <w:t xml:space="preserve"> </w:t>
      </w:r>
      <w:r>
        <w:t>действиями: базовые логические действия:</w:t>
      </w:r>
    </w:p>
    <w:p w14:paraId="5B5B9193">
      <w:pPr>
        <w:pStyle w:val="8"/>
        <w:spacing w:line="235" w:lineRule="auto"/>
        <w:ind w:right="885" w:firstLine="563"/>
        <w:jc w:val="left"/>
      </w:pPr>
      <w:r>
        <w:t>—сравнивать</w:t>
      </w:r>
      <w:r>
        <w:rPr>
          <w:spacing w:val="40"/>
        </w:rPr>
        <w:t xml:space="preserve"> </w:t>
      </w:r>
      <w:r>
        <w:t>объекты,</w:t>
      </w:r>
      <w:r>
        <w:rPr>
          <w:spacing w:val="40"/>
        </w:rPr>
        <w:t xml:space="preserve"> </w:t>
      </w:r>
      <w:r>
        <w:t>устанавливать</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 xml:space="preserve">устанавливать </w:t>
      </w:r>
      <w:r>
        <w:rPr>
          <w:spacing w:val="-2"/>
        </w:rPr>
        <w:t>аналогии;</w:t>
      </w:r>
    </w:p>
    <w:p w14:paraId="213288A8">
      <w:pPr>
        <w:pStyle w:val="8"/>
        <w:spacing w:before="8" w:line="274" w:lineRule="exact"/>
        <w:ind w:left="1841"/>
        <w:jc w:val="left"/>
      </w:pPr>
      <w:r>
        <w:t>—объединять</w:t>
      </w:r>
      <w:r>
        <w:rPr>
          <w:spacing w:val="-6"/>
        </w:rPr>
        <w:t xml:space="preserve"> </w:t>
      </w:r>
      <w:r>
        <w:t>части</w:t>
      </w:r>
      <w:r>
        <w:rPr>
          <w:spacing w:val="-9"/>
        </w:rPr>
        <w:t xml:space="preserve"> </w:t>
      </w:r>
      <w:r>
        <w:t>объекта</w:t>
      </w:r>
      <w:r>
        <w:rPr>
          <w:spacing w:val="-7"/>
        </w:rPr>
        <w:t xml:space="preserve"> </w:t>
      </w:r>
      <w:r>
        <w:t>(объекты)</w:t>
      </w:r>
      <w:r>
        <w:rPr>
          <w:spacing w:val="-7"/>
        </w:rPr>
        <w:t xml:space="preserve"> </w:t>
      </w:r>
      <w:r>
        <w:t>по</w:t>
      </w:r>
      <w:r>
        <w:rPr>
          <w:spacing w:val="-4"/>
        </w:rPr>
        <w:t xml:space="preserve"> </w:t>
      </w:r>
      <w:r>
        <w:t>определённому</w:t>
      </w:r>
      <w:r>
        <w:rPr>
          <w:spacing w:val="-15"/>
        </w:rPr>
        <w:t xml:space="preserve"> </w:t>
      </w:r>
      <w:r>
        <w:rPr>
          <w:spacing w:val="-2"/>
        </w:rPr>
        <w:t>признаку;</w:t>
      </w:r>
    </w:p>
    <w:p w14:paraId="75834582">
      <w:pPr>
        <w:pStyle w:val="8"/>
        <w:tabs>
          <w:tab w:val="left" w:pos="3471"/>
          <w:tab w:val="left" w:pos="5206"/>
          <w:tab w:val="left" w:pos="6265"/>
          <w:tab w:val="left" w:pos="6855"/>
          <w:tab w:val="left" w:pos="8730"/>
        </w:tabs>
        <w:spacing w:line="242" w:lineRule="auto"/>
        <w:ind w:right="887" w:firstLine="563"/>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14:paraId="5DA3A34A">
      <w:pPr>
        <w:pStyle w:val="12"/>
        <w:numPr>
          <w:ilvl w:val="4"/>
          <w:numId w:val="26"/>
        </w:numPr>
        <w:tabs>
          <w:tab w:val="left" w:pos="2168"/>
        </w:tabs>
        <w:spacing w:before="0" w:after="0" w:line="242" w:lineRule="auto"/>
        <w:ind w:left="1274" w:right="1070" w:firstLine="563"/>
        <w:jc w:val="left"/>
        <w:rPr>
          <w:sz w:val="24"/>
        </w:rPr>
      </w:pPr>
      <w:r>
        <w:rPr>
          <w:sz w:val="24"/>
        </w:rPr>
        <w:t>находить</w:t>
      </w:r>
      <w:r>
        <w:rPr>
          <w:spacing w:val="-5"/>
          <w:sz w:val="24"/>
        </w:rPr>
        <w:t xml:space="preserve"> </w:t>
      </w:r>
      <w:r>
        <w:rPr>
          <w:sz w:val="24"/>
        </w:rPr>
        <w:t>закономерности</w:t>
      </w:r>
      <w:r>
        <w:rPr>
          <w:spacing w:val="-3"/>
          <w:sz w:val="24"/>
        </w:rPr>
        <w:t xml:space="preserve"> </w:t>
      </w:r>
      <w:r>
        <w:rPr>
          <w:sz w:val="24"/>
        </w:rPr>
        <w:t>и</w:t>
      </w:r>
      <w:r>
        <w:rPr>
          <w:spacing w:val="-6"/>
          <w:sz w:val="24"/>
        </w:rPr>
        <w:t xml:space="preserve"> </w:t>
      </w:r>
      <w:r>
        <w:rPr>
          <w:sz w:val="24"/>
        </w:rPr>
        <w:t>противоречия</w:t>
      </w:r>
      <w:r>
        <w:rPr>
          <w:spacing w:val="-4"/>
          <w:sz w:val="24"/>
        </w:rPr>
        <w:t xml:space="preserve"> </w:t>
      </w:r>
      <w:r>
        <w:rPr>
          <w:sz w:val="24"/>
        </w:rPr>
        <w:t>в</w:t>
      </w:r>
      <w:r>
        <w:rPr>
          <w:spacing w:val="-5"/>
          <w:sz w:val="24"/>
        </w:rPr>
        <w:t xml:space="preserve"> </w:t>
      </w:r>
      <w:r>
        <w:rPr>
          <w:sz w:val="24"/>
        </w:rPr>
        <w:t>рассматриваемых</w:t>
      </w:r>
      <w:r>
        <w:rPr>
          <w:spacing w:val="-3"/>
          <w:sz w:val="24"/>
        </w:rPr>
        <w:t xml:space="preserve"> </w:t>
      </w:r>
      <w:r>
        <w:rPr>
          <w:sz w:val="24"/>
        </w:rPr>
        <w:t>фактах,</w:t>
      </w:r>
      <w:r>
        <w:rPr>
          <w:spacing w:val="27"/>
          <w:sz w:val="24"/>
        </w:rPr>
        <w:t xml:space="preserve"> </w:t>
      </w:r>
      <w:r>
        <w:rPr>
          <w:sz w:val="24"/>
        </w:rPr>
        <w:t>данных</w:t>
      </w:r>
      <w:r>
        <w:rPr>
          <w:spacing w:val="-2"/>
          <w:sz w:val="24"/>
        </w:rPr>
        <w:t xml:space="preserve"> </w:t>
      </w:r>
      <w:r>
        <w:rPr>
          <w:sz w:val="24"/>
        </w:rPr>
        <w:t>и наблюдениях на основе предложенного педагогическим работником алгоритма;</w:t>
      </w:r>
    </w:p>
    <w:p w14:paraId="6A9F6939">
      <w:pPr>
        <w:pStyle w:val="12"/>
        <w:numPr>
          <w:ilvl w:val="4"/>
          <w:numId w:val="26"/>
        </w:numPr>
        <w:tabs>
          <w:tab w:val="left" w:pos="2149"/>
        </w:tabs>
        <w:spacing w:before="0" w:after="0" w:line="242" w:lineRule="auto"/>
        <w:ind w:left="1274" w:right="917" w:firstLine="563"/>
        <w:jc w:val="left"/>
        <w:rPr>
          <w:sz w:val="24"/>
        </w:rPr>
      </w:pPr>
      <w:r>
        <w:rPr>
          <w:sz w:val="24"/>
        </w:rPr>
        <w:t>выявлять</w:t>
      </w:r>
      <w:r>
        <w:rPr>
          <w:spacing w:val="-5"/>
          <w:sz w:val="24"/>
        </w:rPr>
        <w:t xml:space="preserve"> </w:t>
      </w:r>
      <w:r>
        <w:rPr>
          <w:sz w:val="24"/>
        </w:rPr>
        <w:t>недостаток</w:t>
      </w:r>
      <w:r>
        <w:rPr>
          <w:spacing w:val="-3"/>
          <w:sz w:val="24"/>
        </w:rPr>
        <w:t xml:space="preserve"> </w:t>
      </w:r>
      <w:r>
        <w:rPr>
          <w:sz w:val="24"/>
        </w:rPr>
        <w:t>информации</w:t>
      </w:r>
      <w:r>
        <w:rPr>
          <w:spacing w:val="-4"/>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учебной</w:t>
      </w:r>
      <w:r>
        <w:rPr>
          <w:spacing w:val="-4"/>
          <w:sz w:val="24"/>
        </w:rPr>
        <w:t xml:space="preserve"> </w:t>
      </w:r>
      <w:r>
        <w:rPr>
          <w:sz w:val="24"/>
        </w:rPr>
        <w:t>(практической)</w:t>
      </w:r>
      <w:r>
        <w:rPr>
          <w:spacing w:val="-4"/>
          <w:sz w:val="24"/>
        </w:rPr>
        <w:t xml:space="preserve"> </w:t>
      </w:r>
      <w:r>
        <w:rPr>
          <w:sz w:val="24"/>
        </w:rPr>
        <w:t>задачи</w:t>
      </w:r>
      <w:r>
        <w:rPr>
          <w:spacing w:val="-4"/>
          <w:sz w:val="24"/>
        </w:rPr>
        <w:t xml:space="preserve"> </w:t>
      </w:r>
      <w:r>
        <w:rPr>
          <w:sz w:val="24"/>
        </w:rPr>
        <w:t>на основе предложенного алгоритма;</w:t>
      </w:r>
    </w:p>
    <w:p w14:paraId="05B0DA19">
      <w:pPr>
        <w:pStyle w:val="12"/>
        <w:numPr>
          <w:ilvl w:val="4"/>
          <w:numId w:val="26"/>
        </w:numPr>
        <w:tabs>
          <w:tab w:val="left" w:pos="2316"/>
          <w:tab w:val="left" w:pos="4008"/>
          <w:tab w:val="left" w:pos="6733"/>
          <w:tab w:val="left" w:pos="7520"/>
          <w:tab w:val="left" w:pos="7864"/>
          <w:tab w:val="left" w:pos="9198"/>
        </w:tabs>
        <w:spacing w:before="0" w:after="0" w:line="242" w:lineRule="auto"/>
        <w:ind w:left="1274" w:right="876" w:firstLine="563"/>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14:paraId="746F07CB">
      <w:pPr>
        <w:pStyle w:val="3"/>
        <w:spacing w:line="272" w:lineRule="exact"/>
        <w:jc w:val="left"/>
      </w:pPr>
      <w:r>
        <w:t>базовые</w:t>
      </w:r>
      <w:r>
        <w:rPr>
          <w:spacing w:val="-10"/>
        </w:rPr>
        <w:t xml:space="preserve"> </w:t>
      </w:r>
      <w:r>
        <w:t>исследовательские</w:t>
      </w:r>
      <w:r>
        <w:rPr>
          <w:spacing w:val="-5"/>
        </w:rPr>
        <w:t xml:space="preserve"> </w:t>
      </w:r>
      <w:r>
        <w:rPr>
          <w:spacing w:val="-2"/>
        </w:rPr>
        <w:t>действия:</w:t>
      </w:r>
    </w:p>
    <w:p w14:paraId="09C6998B">
      <w:pPr>
        <w:pStyle w:val="12"/>
        <w:numPr>
          <w:ilvl w:val="4"/>
          <w:numId w:val="26"/>
        </w:numPr>
        <w:tabs>
          <w:tab w:val="left" w:pos="2269"/>
        </w:tabs>
        <w:spacing w:before="0" w:after="0" w:line="237" w:lineRule="auto"/>
        <w:ind w:left="1274" w:right="860" w:firstLine="563"/>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C7C5A40">
      <w:pPr>
        <w:pStyle w:val="12"/>
        <w:numPr>
          <w:ilvl w:val="4"/>
          <w:numId w:val="26"/>
        </w:numPr>
        <w:tabs>
          <w:tab w:val="left" w:pos="2264"/>
        </w:tabs>
        <w:spacing w:before="0" w:after="0" w:line="237" w:lineRule="auto"/>
        <w:ind w:left="1274" w:right="858" w:firstLine="563"/>
        <w:jc w:val="both"/>
        <w:rPr>
          <w:sz w:val="24"/>
        </w:rPr>
      </w:pPr>
      <w:r>
        <w:rPr>
          <w:sz w:val="24"/>
        </w:rPr>
        <w:t>с помощью педагогического работника формулировать цель, планировать изменения объекта, ситуации;</w:t>
      </w:r>
    </w:p>
    <w:p w14:paraId="0BADEC3A">
      <w:pPr>
        <w:pStyle w:val="8"/>
        <w:spacing w:line="237" w:lineRule="auto"/>
        <w:ind w:right="855" w:firstLine="691"/>
      </w:pPr>
      <w:r>
        <w:t>сравнивать несколько вариантов решения задачи, выбирать наиболее подходящий (на основе предложенных критериев);</w:t>
      </w:r>
    </w:p>
    <w:p w14:paraId="74C3AF7A">
      <w:pPr>
        <w:pStyle w:val="12"/>
        <w:numPr>
          <w:ilvl w:val="4"/>
          <w:numId w:val="26"/>
        </w:numPr>
        <w:tabs>
          <w:tab w:val="left" w:pos="2288"/>
        </w:tabs>
        <w:spacing w:before="0" w:after="0" w:line="240" w:lineRule="auto"/>
        <w:ind w:left="1274" w:right="860" w:firstLine="563"/>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ED444B2">
      <w:pPr>
        <w:pStyle w:val="12"/>
        <w:spacing w:after="0" w:line="240" w:lineRule="auto"/>
        <w:jc w:val="both"/>
        <w:rPr>
          <w:sz w:val="24"/>
        </w:rPr>
        <w:sectPr>
          <w:pgSz w:w="11920" w:h="16850"/>
          <w:pgMar w:top="1020" w:right="0" w:bottom="1200" w:left="425" w:header="0" w:footer="947" w:gutter="0"/>
          <w:cols w:space="720" w:num="1"/>
        </w:sectPr>
      </w:pPr>
    </w:p>
    <w:p w14:paraId="6C07F7D1">
      <w:pPr>
        <w:pStyle w:val="12"/>
        <w:numPr>
          <w:ilvl w:val="4"/>
          <w:numId w:val="26"/>
        </w:numPr>
        <w:tabs>
          <w:tab w:val="left" w:pos="2297"/>
        </w:tabs>
        <w:spacing w:before="77" w:after="0" w:line="240" w:lineRule="auto"/>
        <w:ind w:left="1274" w:right="854" w:firstLine="563"/>
        <w:jc w:val="both"/>
        <w:rPr>
          <w:sz w:val="24"/>
        </w:rPr>
      </w:pPr>
      <w:r>
        <w:rPr>
          <w:sz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w:t>
      </w:r>
      <w:r>
        <w:rPr>
          <w:spacing w:val="-2"/>
          <w:sz w:val="24"/>
        </w:rPr>
        <w:t>исследования);</w:t>
      </w:r>
    </w:p>
    <w:p w14:paraId="23E81FC0">
      <w:pPr>
        <w:pStyle w:val="12"/>
        <w:numPr>
          <w:ilvl w:val="4"/>
          <w:numId w:val="26"/>
        </w:numPr>
        <w:tabs>
          <w:tab w:val="left" w:pos="2211"/>
        </w:tabs>
        <w:spacing w:before="8" w:after="0" w:line="235" w:lineRule="auto"/>
        <w:ind w:left="1274" w:right="864" w:firstLine="563"/>
        <w:jc w:val="both"/>
        <w:rPr>
          <w:sz w:val="24"/>
        </w:rPr>
      </w:pPr>
      <w:r>
        <w:rPr>
          <w:sz w:val="24"/>
        </w:rPr>
        <w:t>прогнозировать возможное развитие процессов, событий и их последствия в аналогичных или сходных ситуациях.</w:t>
      </w:r>
    </w:p>
    <w:p w14:paraId="3DBBBE24">
      <w:pPr>
        <w:pStyle w:val="3"/>
        <w:spacing w:before="13"/>
      </w:pPr>
      <w:r>
        <w:t>работа с</w:t>
      </w:r>
      <w:r>
        <w:rPr>
          <w:spacing w:val="-5"/>
        </w:rPr>
        <w:t xml:space="preserve"> </w:t>
      </w:r>
      <w:r>
        <w:rPr>
          <w:spacing w:val="-2"/>
        </w:rPr>
        <w:t>информацией:</w:t>
      </w:r>
    </w:p>
    <w:p w14:paraId="2000399C">
      <w:pPr>
        <w:pStyle w:val="12"/>
        <w:numPr>
          <w:ilvl w:val="4"/>
          <w:numId w:val="26"/>
        </w:numPr>
        <w:tabs>
          <w:tab w:val="left" w:pos="2143"/>
        </w:tabs>
        <w:spacing w:before="0" w:after="0" w:line="271" w:lineRule="exact"/>
        <w:ind w:left="2143" w:right="0" w:hanging="302"/>
        <w:jc w:val="both"/>
        <w:rPr>
          <w:sz w:val="24"/>
        </w:rPr>
      </w:pPr>
      <w:r>
        <w:rPr>
          <w:sz w:val="24"/>
        </w:rPr>
        <w:t>выбирать</w:t>
      </w:r>
      <w:r>
        <w:rPr>
          <w:spacing w:val="-13"/>
          <w:sz w:val="24"/>
        </w:rPr>
        <w:t xml:space="preserve"> </w:t>
      </w:r>
      <w:r>
        <w:rPr>
          <w:sz w:val="24"/>
        </w:rPr>
        <w:t>источник</w:t>
      </w:r>
      <w:r>
        <w:rPr>
          <w:spacing w:val="-15"/>
          <w:sz w:val="24"/>
        </w:rPr>
        <w:t xml:space="preserve"> </w:t>
      </w:r>
      <w:r>
        <w:rPr>
          <w:sz w:val="24"/>
        </w:rPr>
        <w:t>получения</w:t>
      </w:r>
      <w:r>
        <w:rPr>
          <w:spacing w:val="-9"/>
          <w:sz w:val="24"/>
        </w:rPr>
        <w:t xml:space="preserve"> </w:t>
      </w:r>
      <w:r>
        <w:rPr>
          <w:spacing w:val="-2"/>
          <w:sz w:val="24"/>
        </w:rPr>
        <w:t>информации;</w:t>
      </w:r>
    </w:p>
    <w:p w14:paraId="1384B668">
      <w:pPr>
        <w:pStyle w:val="12"/>
        <w:numPr>
          <w:ilvl w:val="4"/>
          <w:numId w:val="26"/>
        </w:numPr>
        <w:tabs>
          <w:tab w:val="left" w:pos="2345"/>
        </w:tabs>
        <w:spacing w:before="0" w:after="0" w:line="237" w:lineRule="auto"/>
        <w:ind w:left="1274" w:right="859" w:firstLine="563"/>
        <w:jc w:val="both"/>
        <w:rPr>
          <w:sz w:val="24"/>
        </w:rPr>
      </w:pPr>
      <w:r>
        <w:rPr>
          <w:sz w:val="24"/>
        </w:rPr>
        <w:t>согласно заданному алгоритму находить в предложенном источнике информацию, представленную в явном виде;</w:t>
      </w:r>
    </w:p>
    <w:p w14:paraId="364FF316">
      <w:pPr>
        <w:pStyle w:val="12"/>
        <w:numPr>
          <w:ilvl w:val="4"/>
          <w:numId w:val="26"/>
        </w:numPr>
        <w:tabs>
          <w:tab w:val="left" w:pos="2153"/>
        </w:tabs>
        <w:spacing w:before="8" w:after="0" w:line="235" w:lineRule="auto"/>
        <w:ind w:left="1274" w:right="847" w:firstLine="563"/>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02092CE">
      <w:pPr>
        <w:pStyle w:val="12"/>
        <w:numPr>
          <w:ilvl w:val="4"/>
          <w:numId w:val="26"/>
        </w:numPr>
        <w:tabs>
          <w:tab w:val="left" w:pos="2432"/>
        </w:tabs>
        <w:spacing w:before="7" w:after="0" w:line="240" w:lineRule="auto"/>
        <w:ind w:left="1274" w:right="859" w:firstLine="563"/>
        <w:jc w:val="both"/>
        <w:rPr>
          <w:sz w:val="24"/>
        </w:rPr>
      </w:pPr>
      <w:r>
        <w:rPr>
          <w:sz w:val="24"/>
        </w:rPr>
        <w:t>соблюдать с помощью взрослых (педагогических работников, родителей (законных представителей) несовершеннолетних учащихся) правила информационной безопасности при поиске информации в сети Интернет;</w:t>
      </w:r>
    </w:p>
    <w:p w14:paraId="73647660">
      <w:pPr>
        <w:pStyle w:val="12"/>
        <w:numPr>
          <w:ilvl w:val="4"/>
          <w:numId w:val="26"/>
        </w:numPr>
        <w:tabs>
          <w:tab w:val="left" w:pos="2509"/>
        </w:tabs>
        <w:spacing w:before="0" w:after="0" w:line="242" w:lineRule="auto"/>
        <w:ind w:left="1274" w:right="872" w:firstLine="563"/>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4450F408">
      <w:pPr>
        <w:pStyle w:val="12"/>
        <w:numPr>
          <w:ilvl w:val="4"/>
          <w:numId w:val="26"/>
        </w:numPr>
        <w:tabs>
          <w:tab w:val="left" w:pos="2263"/>
        </w:tabs>
        <w:spacing w:before="0" w:after="0" w:line="244" w:lineRule="auto"/>
        <w:ind w:left="1841" w:right="1513" w:firstLine="0"/>
        <w:jc w:val="left"/>
        <w:rPr>
          <w:sz w:val="24"/>
        </w:rPr>
      </w:pPr>
      <w:r>
        <w:rPr>
          <w:sz w:val="24"/>
        </w:rPr>
        <w:t>самостоятельно</w:t>
      </w:r>
      <w:r>
        <w:rPr>
          <w:spacing w:val="-9"/>
          <w:sz w:val="24"/>
        </w:rPr>
        <w:t xml:space="preserve"> </w:t>
      </w:r>
      <w:r>
        <w:rPr>
          <w:sz w:val="24"/>
        </w:rPr>
        <w:t>создавать</w:t>
      </w:r>
      <w:r>
        <w:rPr>
          <w:spacing w:val="-10"/>
          <w:sz w:val="24"/>
        </w:rPr>
        <w:t xml:space="preserve"> </w:t>
      </w:r>
      <w:r>
        <w:rPr>
          <w:sz w:val="24"/>
        </w:rPr>
        <w:t>схемы,</w:t>
      </w:r>
      <w:r>
        <w:rPr>
          <w:spacing w:val="-14"/>
          <w:sz w:val="24"/>
        </w:rPr>
        <w:t xml:space="preserve"> </w:t>
      </w:r>
      <w:r>
        <w:rPr>
          <w:sz w:val="24"/>
        </w:rPr>
        <w:t>таблицы</w:t>
      </w:r>
      <w:r>
        <w:rPr>
          <w:spacing w:val="-14"/>
          <w:sz w:val="24"/>
        </w:rPr>
        <w:t xml:space="preserve"> </w:t>
      </w:r>
      <w:r>
        <w:rPr>
          <w:sz w:val="24"/>
        </w:rPr>
        <w:t>для</w:t>
      </w:r>
      <w:r>
        <w:rPr>
          <w:spacing w:val="-14"/>
          <w:sz w:val="24"/>
        </w:rPr>
        <w:t xml:space="preserve"> </w:t>
      </w:r>
      <w:r>
        <w:rPr>
          <w:sz w:val="24"/>
        </w:rPr>
        <w:t>представления</w:t>
      </w:r>
      <w:r>
        <w:rPr>
          <w:spacing w:val="-11"/>
          <w:sz w:val="24"/>
        </w:rPr>
        <w:t xml:space="preserve"> </w:t>
      </w:r>
      <w:r>
        <w:rPr>
          <w:sz w:val="24"/>
        </w:rPr>
        <w:t xml:space="preserve">информации. </w:t>
      </w:r>
      <w:r>
        <w:rPr>
          <w:b/>
          <w:sz w:val="24"/>
        </w:rPr>
        <w:t xml:space="preserve">Овладение универсальными учебными коммуникативными действиями: </w:t>
      </w:r>
      <w:r>
        <w:rPr>
          <w:b/>
          <w:spacing w:val="-2"/>
          <w:sz w:val="24"/>
        </w:rPr>
        <w:t>общение:</w:t>
      </w:r>
    </w:p>
    <w:p w14:paraId="0E14FE44">
      <w:pPr>
        <w:pStyle w:val="8"/>
        <w:spacing w:line="237" w:lineRule="auto"/>
        <w:ind w:right="885" w:firstLine="563"/>
        <w:jc w:val="left"/>
      </w:pPr>
      <w:r>
        <w:t>—воспринимать</w:t>
      </w:r>
      <w:r>
        <w:rPr>
          <w:spacing w:val="36"/>
        </w:rPr>
        <w:t xml:space="preserve"> </w:t>
      </w:r>
      <w:r>
        <w:t>и</w:t>
      </w:r>
      <w:r>
        <w:rPr>
          <w:spacing w:val="35"/>
        </w:rPr>
        <w:t xml:space="preserve"> </w:t>
      </w:r>
      <w:r>
        <w:t>формулировать</w:t>
      </w:r>
      <w:r>
        <w:rPr>
          <w:spacing w:val="38"/>
        </w:rPr>
        <w:t xml:space="preserve"> </w:t>
      </w:r>
      <w:r>
        <w:t>суждения,</w:t>
      </w:r>
      <w:r>
        <w:rPr>
          <w:spacing w:val="36"/>
        </w:rPr>
        <w:t xml:space="preserve"> </w:t>
      </w:r>
      <w:r>
        <w:t>выражать</w:t>
      </w:r>
      <w:r>
        <w:rPr>
          <w:spacing w:val="37"/>
        </w:rPr>
        <w:t xml:space="preserve"> </w:t>
      </w:r>
      <w:r>
        <w:t>эмоции</w:t>
      </w:r>
      <w:r>
        <w:rPr>
          <w:spacing w:val="37"/>
        </w:rPr>
        <w:t xml:space="preserve"> </w:t>
      </w:r>
      <w:r>
        <w:t>в</w:t>
      </w:r>
      <w:r>
        <w:rPr>
          <w:spacing w:val="35"/>
        </w:rPr>
        <w:t xml:space="preserve"> </w:t>
      </w:r>
      <w:r>
        <w:t>соответствии</w:t>
      </w:r>
      <w:r>
        <w:rPr>
          <w:spacing w:val="37"/>
        </w:rPr>
        <w:t xml:space="preserve"> </w:t>
      </w:r>
      <w:r>
        <w:t>с целями и условиями общения в знакомой среде;</w:t>
      </w:r>
    </w:p>
    <w:p w14:paraId="3F4AF6EE">
      <w:pPr>
        <w:pStyle w:val="8"/>
        <w:spacing w:line="237" w:lineRule="auto"/>
        <w:ind w:right="885" w:firstLine="563"/>
        <w:jc w:val="left"/>
      </w:pPr>
      <w:r>
        <w:t>—проявлять</w:t>
      </w:r>
      <w:r>
        <w:rPr>
          <w:spacing w:val="40"/>
        </w:rPr>
        <w:t xml:space="preserve"> </w:t>
      </w:r>
      <w:r>
        <w:t>уважительное</w:t>
      </w:r>
      <w:r>
        <w:rPr>
          <w:spacing w:val="33"/>
        </w:rPr>
        <w:t xml:space="preserve"> </w:t>
      </w:r>
      <w:r>
        <w:t>отношение</w:t>
      </w:r>
      <w:r>
        <w:rPr>
          <w:spacing w:val="33"/>
        </w:rPr>
        <w:t xml:space="preserve"> </w:t>
      </w:r>
      <w:r>
        <w:t>к</w:t>
      </w:r>
      <w:r>
        <w:rPr>
          <w:spacing w:val="36"/>
        </w:rPr>
        <w:t xml:space="preserve"> </w:t>
      </w:r>
      <w:r>
        <w:t>собеседнику,</w:t>
      </w:r>
      <w:r>
        <w:rPr>
          <w:spacing w:val="37"/>
        </w:rPr>
        <w:t xml:space="preserve"> </w:t>
      </w:r>
      <w:r>
        <w:t>соблюдать</w:t>
      </w:r>
      <w:r>
        <w:rPr>
          <w:spacing w:val="37"/>
        </w:rPr>
        <w:t xml:space="preserve"> </w:t>
      </w:r>
      <w:r>
        <w:t>правила</w:t>
      </w:r>
      <w:r>
        <w:rPr>
          <w:spacing w:val="35"/>
        </w:rPr>
        <w:t xml:space="preserve"> </w:t>
      </w:r>
      <w:r>
        <w:t>ведения диалога и дискуссии;</w:t>
      </w:r>
    </w:p>
    <w:p w14:paraId="036CB9EC">
      <w:pPr>
        <w:pStyle w:val="8"/>
        <w:ind w:left="1841"/>
        <w:jc w:val="left"/>
      </w:pPr>
      <w:r>
        <w:t>—признавать</w:t>
      </w:r>
      <w:r>
        <w:rPr>
          <w:spacing w:val="-12"/>
        </w:rPr>
        <w:t xml:space="preserve"> </w:t>
      </w:r>
      <w:r>
        <w:t>возможность</w:t>
      </w:r>
      <w:r>
        <w:rPr>
          <w:spacing w:val="-3"/>
        </w:rPr>
        <w:t xml:space="preserve"> </w:t>
      </w:r>
      <w:r>
        <w:t>существования</w:t>
      </w:r>
      <w:r>
        <w:rPr>
          <w:spacing w:val="-10"/>
        </w:rPr>
        <w:t xml:space="preserve"> </w:t>
      </w:r>
      <w:r>
        <w:t>разных</w:t>
      </w:r>
      <w:r>
        <w:rPr>
          <w:spacing w:val="-10"/>
        </w:rPr>
        <w:t xml:space="preserve"> </w:t>
      </w:r>
      <w:r>
        <w:t>точек</w:t>
      </w:r>
      <w:r>
        <w:rPr>
          <w:spacing w:val="-5"/>
        </w:rPr>
        <w:t xml:space="preserve"> </w:t>
      </w:r>
      <w:r>
        <w:rPr>
          <w:spacing w:val="-2"/>
        </w:rPr>
        <w:t>зрения;</w:t>
      </w:r>
    </w:p>
    <w:p w14:paraId="603DFDEF">
      <w:pPr>
        <w:pStyle w:val="8"/>
        <w:ind w:left="1841"/>
        <w:jc w:val="left"/>
      </w:pPr>
      <w:r>
        <w:t>—корректно</w:t>
      </w:r>
      <w:r>
        <w:rPr>
          <w:spacing w:val="-7"/>
        </w:rPr>
        <w:t xml:space="preserve"> </w:t>
      </w:r>
      <w:r>
        <w:t>и</w:t>
      </w:r>
      <w:r>
        <w:rPr>
          <w:spacing w:val="-10"/>
        </w:rPr>
        <w:t xml:space="preserve"> </w:t>
      </w:r>
      <w:r>
        <w:t>аргументированно</w:t>
      </w:r>
      <w:r>
        <w:rPr>
          <w:spacing w:val="-4"/>
        </w:rPr>
        <w:t xml:space="preserve"> </w:t>
      </w:r>
      <w:r>
        <w:t>высказывать</w:t>
      </w:r>
      <w:r>
        <w:rPr>
          <w:spacing w:val="-11"/>
        </w:rPr>
        <w:t xml:space="preserve"> </w:t>
      </w:r>
      <w:r>
        <w:t>своё</w:t>
      </w:r>
      <w:r>
        <w:rPr>
          <w:spacing w:val="-10"/>
        </w:rPr>
        <w:t xml:space="preserve"> </w:t>
      </w:r>
      <w:r>
        <w:rPr>
          <w:spacing w:val="-2"/>
        </w:rPr>
        <w:t>мнение;</w:t>
      </w:r>
    </w:p>
    <w:p w14:paraId="721CA564">
      <w:pPr>
        <w:pStyle w:val="8"/>
        <w:spacing w:line="275" w:lineRule="exact"/>
        <w:ind w:left="1841"/>
        <w:jc w:val="left"/>
      </w:pPr>
      <w:r>
        <w:t>—строить</w:t>
      </w:r>
      <w:r>
        <w:rPr>
          <w:spacing w:val="-9"/>
        </w:rPr>
        <w:t xml:space="preserve"> </w:t>
      </w:r>
      <w:r>
        <w:t>речевое</w:t>
      </w:r>
      <w:r>
        <w:rPr>
          <w:spacing w:val="-12"/>
        </w:rPr>
        <w:t xml:space="preserve"> </w:t>
      </w:r>
      <w:r>
        <w:t>высказывание</w:t>
      </w:r>
      <w:r>
        <w:rPr>
          <w:spacing w:val="-6"/>
        </w:rPr>
        <w:t xml:space="preserve"> </w:t>
      </w:r>
      <w:r>
        <w:t>в</w:t>
      </w:r>
      <w:r>
        <w:rPr>
          <w:spacing w:val="-9"/>
        </w:rPr>
        <w:t xml:space="preserve"> </w:t>
      </w:r>
      <w:r>
        <w:t>соответствии</w:t>
      </w:r>
      <w:r>
        <w:rPr>
          <w:spacing w:val="-3"/>
        </w:rPr>
        <w:t xml:space="preserve"> </w:t>
      </w:r>
      <w:r>
        <w:t>с</w:t>
      </w:r>
      <w:r>
        <w:rPr>
          <w:spacing w:val="-7"/>
        </w:rPr>
        <w:t xml:space="preserve"> </w:t>
      </w:r>
      <w:r>
        <w:t>поставленной</w:t>
      </w:r>
      <w:r>
        <w:rPr>
          <w:spacing w:val="-6"/>
        </w:rPr>
        <w:t xml:space="preserve"> </w:t>
      </w:r>
      <w:r>
        <w:rPr>
          <w:spacing w:val="-2"/>
        </w:rPr>
        <w:t>задачей;</w:t>
      </w:r>
    </w:p>
    <w:p w14:paraId="16192868">
      <w:pPr>
        <w:pStyle w:val="8"/>
        <w:spacing w:line="275" w:lineRule="exact"/>
        <w:ind w:left="1841"/>
        <w:jc w:val="left"/>
      </w:pPr>
      <w:r>
        <w:t>—создавать</w:t>
      </w:r>
      <w:r>
        <w:rPr>
          <w:spacing w:val="-9"/>
        </w:rPr>
        <w:t xml:space="preserve"> </w:t>
      </w:r>
      <w:r>
        <w:t>устные</w:t>
      </w:r>
      <w:r>
        <w:rPr>
          <w:spacing w:val="-8"/>
        </w:rPr>
        <w:t xml:space="preserve"> </w:t>
      </w:r>
      <w:r>
        <w:t>и</w:t>
      </w:r>
      <w:r>
        <w:rPr>
          <w:spacing w:val="-6"/>
        </w:rPr>
        <w:t xml:space="preserve"> </w:t>
      </w:r>
      <w:r>
        <w:t>письменные</w:t>
      </w:r>
      <w:r>
        <w:rPr>
          <w:spacing w:val="-7"/>
        </w:rPr>
        <w:t xml:space="preserve"> </w:t>
      </w:r>
      <w:r>
        <w:t>тексты</w:t>
      </w:r>
      <w:r>
        <w:rPr>
          <w:spacing w:val="-8"/>
        </w:rPr>
        <w:t xml:space="preserve"> </w:t>
      </w:r>
      <w:r>
        <w:t>(описание,</w:t>
      </w:r>
      <w:r>
        <w:rPr>
          <w:spacing w:val="-3"/>
        </w:rPr>
        <w:t xml:space="preserve"> </w:t>
      </w:r>
      <w:r>
        <w:t>рассуждение,</w:t>
      </w:r>
      <w:r>
        <w:rPr>
          <w:spacing w:val="-4"/>
        </w:rPr>
        <w:t xml:space="preserve"> </w:t>
      </w:r>
      <w:r>
        <w:rPr>
          <w:spacing w:val="-2"/>
        </w:rPr>
        <w:t>повествование);</w:t>
      </w:r>
    </w:p>
    <w:p w14:paraId="250C1711">
      <w:pPr>
        <w:pStyle w:val="8"/>
        <w:spacing w:line="275" w:lineRule="exact"/>
        <w:ind w:left="1841"/>
        <w:jc w:val="left"/>
      </w:pPr>
      <w:r>
        <w:t>—готовить</w:t>
      </w:r>
      <w:r>
        <w:rPr>
          <w:spacing w:val="-13"/>
        </w:rPr>
        <w:t xml:space="preserve"> </w:t>
      </w:r>
      <w:r>
        <w:t>небольшие</w:t>
      </w:r>
      <w:r>
        <w:rPr>
          <w:spacing w:val="-15"/>
        </w:rPr>
        <w:t xml:space="preserve"> </w:t>
      </w:r>
      <w:r>
        <w:t>публичные</w:t>
      </w:r>
      <w:r>
        <w:rPr>
          <w:spacing w:val="-10"/>
        </w:rPr>
        <w:t xml:space="preserve"> </w:t>
      </w:r>
      <w:r>
        <w:rPr>
          <w:spacing w:val="-2"/>
        </w:rPr>
        <w:t>выступления;</w:t>
      </w:r>
    </w:p>
    <w:p w14:paraId="5A81401F">
      <w:pPr>
        <w:pStyle w:val="8"/>
        <w:tabs>
          <w:tab w:val="left" w:pos="3365"/>
          <w:tab w:val="left" w:pos="5333"/>
          <w:tab w:val="left" w:pos="6497"/>
          <w:tab w:val="left" w:pos="7703"/>
          <w:tab w:val="left" w:pos="8488"/>
          <w:tab w:val="left" w:pos="9630"/>
          <w:tab w:val="left" w:pos="9966"/>
        </w:tabs>
        <w:spacing w:line="242" w:lineRule="auto"/>
        <w:ind w:right="864" w:firstLine="563"/>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48483EA4">
      <w:pPr>
        <w:pStyle w:val="3"/>
        <w:jc w:val="left"/>
      </w:pPr>
      <w:r>
        <w:t>совместная</w:t>
      </w:r>
      <w:r>
        <w:rPr>
          <w:spacing w:val="-5"/>
        </w:rPr>
        <w:t xml:space="preserve"> </w:t>
      </w:r>
      <w:r>
        <w:rPr>
          <w:spacing w:val="-2"/>
        </w:rPr>
        <w:t>деятельность:</w:t>
      </w:r>
    </w:p>
    <w:p w14:paraId="256A25F1">
      <w:pPr>
        <w:pStyle w:val="12"/>
        <w:numPr>
          <w:ilvl w:val="4"/>
          <w:numId w:val="26"/>
        </w:numPr>
        <w:tabs>
          <w:tab w:val="left" w:pos="2690"/>
        </w:tabs>
        <w:spacing w:before="0" w:after="0" w:line="240" w:lineRule="auto"/>
        <w:ind w:left="1274" w:right="849" w:firstLine="563"/>
        <w:jc w:val="both"/>
        <w:rPr>
          <w:sz w:val="20"/>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48D1DEF">
      <w:pPr>
        <w:pStyle w:val="12"/>
        <w:numPr>
          <w:ilvl w:val="4"/>
          <w:numId w:val="26"/>
        </w:numPr>
        <w:tabs>
          <w:tab w:val="left" w:pos="2690"/>
        </w:tabs>
        <w:spacing w:before="0" w:after="0" w:line="242" w:lineRule="auto"/>
        <w:ind w:left="1274" w:right="863" w:firstLine="563"/>
        <w:jc w:val="both"/>
        <w:rPr>
          <w:sz w:val="20"/>
        </w:rPr>
      </w:pPr>
      <w:r>
        <w:rPr>
          <w:sz w:val="24"/>
        </w:rPr>
        <w:t>принимать цель совместной деятельности, коллективно строить действия по её достижению:</w:t>
      </w:r>
    </w:p>
    <w:p w14:paraId="5D2EC00B">
      <w:pPr>
        <w:pStyle w:val="12"/>
        <w:numPr>
          <w:ilvl w:val="4"/>
          <w:numId w:val="26"/>
        </w:numPr>
        <w:tabs>
          <w:tab w:val="left" w:pos="2690"/>
        </w:tabs>
        <w:spacing w:before="0" w:after="0" w:line="242" w:lineRule="auto"/>
        <w:ind w:left="1274" w:right="866" w:firstLine="563"/>
        <w:jc w:val="both"/>
        <w:rPr>
          <w:sz w:val="20"/>
        </w:rPr>
      </w:pPr>
      <w:r>
        <w:rPr>
          <w:sz w:val="24"/>
        </w:rPr>
        <w:t>распределять роли, договариваться, обсуждать процесс и результат совместной работы;</w:t>
      </w:r>
    </w:p>
    <w:p w14:paraId="0CC2AC7A">
      <w:pPr>
        <w:pStyle w:val="12"/>
        <w:numPr>
          <w:ilvl w:val="4"/>
          <w:numId w:val="26"/>
        </w:numPr>
        <w:tabs>
          <w:tab w:val="left" w:pos="2690"/>
        </w:tabs>
        <w:spacing w:before="0" w:after="0" w:line="274" w:lineRule="exact"/>
        <w:ind w:left="2690" w:right="0" w:hanging="849"/>
        <w:jc w:val="left"/>
        <w:rPr>
          <w:sz w:val="20"/>
        </w:rPr>
      </w:pPr>
      <w:r>
        <w:rPr>
          <w:sz w:val="24"/>
        </w:rPr>
        <w:t>проявлять</w:t>
      </w:r>
      <w:r>
        <w:rPr>
          <w:spacing w:val="-17"/>
          <w:sz w:val="24"/>
        </w:rPr>
        <w:t xml:space="preserve"> </w:t>
      </w:r>
      <w:r>
        <w:rPr>
          <w:sz w:val="24"/>
        </w:rPr>
        <w:t>готовность</w:t>
      </w:r>
      <w:r>
        <w:rPr>
          <w:spacing w:val="-12"/>
          <w:sz w:val="24"/>
        </w:rPr>
        <w:t xml:space="preserve"> </w:t>
      </w:r>
      <w:r>
        <w:rPr>
          <w:sz w:val="24"/>
        </w:rPr>
        <w:t>руководить,</w:t>
      </w:r>
      <w:r>
        <w:rPr>
          <w:spacing w:val="-13"/>
          <w:sz w:val="24"/>
        </w:rPr>
        <w:t xml:space="preserve"> </w:t>
      </w:r>
      <w:r>
        <w:rPr>
          <w:sz w:val="24"/>
        </w:rPr>
        <w:t>выполнять</w:t>
      </w:r>
      <w:r>
        <w:rPr>
          <w:spacing w:val="-10"/>
          <w:sz w:val="24"/>
        </w:rPr>
        <w:t xml:space="preserve"> </w:t>
      </w:r>
      <w:r>
        <w:rPr>
          <w:sz w:val="24"/>
        </w:rPr>
        <w:t>поручения,</w:t>
      </w:r>
      <w:r>
        <w:rPr>
          <w:spacing w:val="-9"/>
          <w:sz w:val="24"/>
        </w:rPr>
        <w:t xml:space="preserve"> </w:t>
      </w:r>
      <w:r>
        <w:rPr>
          <w:spacing w:val="-2"/>
          <w:sz w:val="24"/>
        </w:rPr>
        <w:t>подчиняться;</w:t>
      </w:r>
    </w:p>
    <w:p w14:paraId="22FF78A6">
      <w:pPr>
        <w:pStyle w:val="8"/>
        <w:spacing w:line="274" w:lineRule="exact"/>
        <w:ind w:left="1841"/>
        <w:jc w:val="left"/>
      </w:pPr>
      <w:r>
        <w:t>—ответственно</w:t>
      </w:r>
      <w:r>
        <w:rPr>
          <w:spacing w:val="-9"/>
        </w:rPr>
        <w:t xml:space="preserve"> </w:t>
      </w:r>
      <w:r>
        <w:t>выполнять</w:t>
      </w:r>
      <w:r>
        <w:rPr>
          <w:spacing w:val="-7"/>
        </w:rPr>
        <w:t xml:space="preserve"> </w:t>
      </w:r>
      <w:r>
        <w:t>свою</w:t>
      </w:r>
      <w:r>
        <w:rPr>
          <w:spacing w:val="-9"/>
        </w:rPr>
        <w:t xml:space="preserve"> </w:t>
      </w:r>
      <w:r>
        <w:t>часть</w:t>
      </w:r>
      <w:r>
        <w:rPr>
          <w:spacing w:val="-7"/>
        </w:rPr>
        <w:t xml:space="preserve"> </w:t>
      </w:r>
      <w:r>
        <w:rPr>
          <w:spacing w:val="-2"/>
        </w:rPr>
        <w:t>работы;</w:t>
      </w:r>
    </w:p>
    <w:p w14:paraId="4BDECCA9">
      <w:pPr>
        <w:pStyle w:val="8"/>
        <w:spacing w:line="274" w:lineRule="exact"/>
        <w:ind w:left="1841"/>
        <w:jc w:val="left"/>
      </w:pPr>
      <w:r>
        <w:t>—оценивать</w:t>
      </w:r>
      <w:r>
        <w:rPr>
          <w:spacing w:val="-3"/>
        </w:rPr>
        <w:t xml:space="preserve"> </w:t>
      </w:r>
      <w:r>
        <w:t>свой</w:t>
      </w:r>
      <w:r>
        <w:rPr>
          <w:spacing w:val="-4"/>
        </w:rPr>
        <w:t xml:space="preserve"> </w:t>
      </w:r>
      <w:r>
        <w:t>вклад</w:t>
      </w:r>
      <w:r>
        <w:rPr>
          <w:spacing w:val="-5"/>
        </w:rPr>
        <w:t xml:space="preserve"> </w:t>
      </w:r>
      <w:r>
        <w:t>в</w:t>
      </w:r>
      <w:r>
        <w:rPr>
          <w:spacing w:val="-10"/>
        </w:rPr>
        <w:t xml:space="preserve"> </w:t>
      </w:r>
      <w:r>
        <w:t>общий</w:t>
      </w:r>
      <w:r>
        <w:rPr>
          <w:spacing w:val="-3"/>
        </w:rPr>
        <w:t xml:space="preserve"> </w:t>
      </w:r>
      <w:r>
        <w:rPr>
          <w:spacing w:val="-2"/>
        </w:rPr>
        <w:t>результат;</w:t>
      </w:r>
    </w:p>
    <w:p w14:paraId="1C9910D7">
      <w:pPr>
        <w:pStyle w:val="12"/>
        <w:numPr>
          <w:ilvl w:val="4"/>
          <w:numId w:val="26"/>
        </w:numPr>
        <w:tabs>
          <w:tab w:val="left" w:pos="2143"/>
        </w:tabs>
        <w:spacing w:before="0" w:after="0" w:line="244" w:lineRule="auto"/>
        <w:ind w:left="1841" w:right="1209" w:firstLine="0"/>
        <w:jc w:val="left"/>
        <w:rPr>
          <w:sz w:val="24"/>
        </w:rPr>
      </w:pPr>
      <w:r>
        <w:rPr>
          <w:sz w:val="24"/>
        </w:rPr>
        <w:t>выполнять</w:t>
      </w:r>
      <w:r>
        <w:rPr>
          <w:spacing w:val="-11"/>
          <w:sz w:val="24"/>
        </w:rPr>
        <w:t xml:space="preserve"> </w:t>
      </w:r>
      <w:r>
        <w:rPr>
          <w:sz w:val="24"/>
        </w:rPr>
        <w:t>совместные</w:t>
      </w:r>
      <w:r>
        <w:rPr>
          <w:spacing w:val="-5"/>
          <w:sz w:val="24"/>
        </w:rPr>
        <w:t xml:space="preserve"> </w:t>
      </w:r>
      <w:r>
        <w:rPr>
          <w:sz w:val="24"/>
        </w:rPr>
        <w:t>проектные</w:t>
      </w:r>
      <w:r>
        <w:rPr>
          <w:spacing w:val="-9"/>
          <w:sz w:val="24"/>
        </w:rPr>
        <w:t xml:space="preserve"> </w:t>
      </w:r>
      <w:r>
        <w:rPr>
          <w:sz w:val="24"/>
        </w:rPr>
        <w:t>задания</w:t>
      </w:r>
      <w:r>
        <w:rPr>
          <w:spacing w:val="-5"/>
          <w:sz w:val="24"/>
        </w:rPr>
        <w:t xml:space="preserve"> </w:t>
      </w:r>
      <w:r>
        <w:rPr>
          <w:sz w:val="24"/>
        </w:rPr>
        <w:t>с</w:t>
      </w:r>
      <w:r>
        <w:rPr>
          <w:spacing w:val="-15"/>
          <w:sz w:val="24"/>
        </w:rPr>
        <w:t xml:space="preserve"> </w:t>
      </w:r>
      <w:r>
        <w:rPr>
          <w:sz w:val="24"/>
        </w:rPr>
        <w:t>опорой</w:t>
      </w:r>
      <w:r>
        <w:rPr>
          <w:spacing w:val="-4"/>
          <w:sz w:val="24"/>
        </w:rPr>
        <w:t xml:space="preserve"> </w:t>
      </w:r>
      <w:r>
        <w:rPr>
          <w:sz w:val="24"/>
        </w:rPr>
        <w:t>на</w:t>
      </w:r>
      <w:r>
        <w:rPr>
          <w:spacing w:val="-12"/>
          <w:sz w:val="24"/>
        </w:rPr>
        <w:t xml:space="preserve"> </w:t>
      </w:r>
      <w:r>
        <w:rPr>
          <w:sz w:val="24"/>
        </w:rPr>
        <w:t>предложенные</w:t>
      </w:r>
      <w:r>
        <w:rPr>
          <w:spacing w:val="-15"/>
          <w:sz w:val="24"/>
        </w:rPr>
        <w:t xml:space="preserve"> </w:t>
      </w:r>
      <w:r>
        <w:rPr>
          <w:sz w:val="24"/>
        </w:rPr>
        <w:t xml:space="preserve">образцы. </w:t>
      </w:r>
      <w:r>
        <w:rPr>
          <w:b/>
          <w:sz w:val="24"/>
        </w:rPr>
        <w:t xml:space="preserve">Овладение универсальными учебными регулятивными действиями: </w:t>
      </w:r>
      <w:r>
        <w:rPr>
          <w:b/>
          <w:spacing w:val="-2"/>
          <w:sz w:val="24"/>
        </w:rPr>
        <w:t>самоорганизация:</w:t>
      </w:r>
    </w:p>
    <w:p w14:paraId="61D752DE">
      <w:pPr>
        <w:pStyle w:val="12"/>
        <w:numPr>
          <w:ilvl w:val="4"/>
          <w:numId w:val="26"/>
        </w:numPr>
        <w:tabs>
          <w:tab w:val="left" w:pos="2205"/>
        </w:tabs>
        <w:spacing w:before="0" w:after="0" w:line="258" w:lineRule="exact"/>
        <w:ind w:left="2205" w:right="0" w:hanging="364"/>
        <w:jc w:val="left"/>
        <w:rPr>
          <w:sz w:val="24"/>
        </w:rPr>
      </w:pPr>
      <w:r>
        <w:rPr>
          <w:sz w:val="24"/>
        </w:rPr>
        <w:t>планировать</w:t>
      </w:r>
      <w:r>
        <w:rPr>
          <w:spacing w:val="-13"/>
          <w:sz w:val="24"/>
        </w:rPr>
        <w:t xml:space="preserve"> </w:t>
      </w:r>
      <w:r>
        <w:rPr>
          <w:sz w:val="24"/>
        </w:rPr>
        <w:t>действия</w:t>
      </w:r>
      <w:r>
        <w:rPr>
          <w:spacing w:val="-15"/>
          <w:sz w:val="24"/>
        </w:rPr>
        <w:t xml:space="preserve"> </w:t>
      </w:r>
      <w:r>
        <w:rPr>
          <w:sz w:val="24"/>
        </w:rPr>
        <w:t>по</w:t>
      </w:r>
      <w:r>
        <w:rPr>
          <w:spacing w:val="-4"/>
          <w:sz w:val="24"/>
        </w:rPr>
        <w:t xml:space="preserve"> </w:t>
      </w:r>
      <w:r>
        <w:rPr>
          <w:sz w:val="24"/>
        </w:rPr>
        <w:t>решению</w:t>
      </w:r>
      <w:r>
        <w:rPr>
          <w:spacing w:val="-7"/>
          <w:sz w:val="24"/>
        </w:rPr>
        <w:t xml:space="preserve"> </w:t>
      </w:r>
      <w:r>
        <w:rPr>
          <w:sz w:val="24"/>
        </w:rPr>
        <w:t>учебной</w:t>
      </w:r>
      <w:r>
        <w:rPr>
          <w:spacing w:val="-10"/>
          <w:sz w:val="24"/>
        </w:rPr>
        <w:t xml:space="preserve"> </w:t>
      </w:r>
      <w:r>
        <w:rPr>
          <w:sz w:val="24"/>
        </w:rPr>
        <w:t>задачи</w:t>
      </w:r>
      <w:r>
        <w:rPr>
          <w:spacing w:val="-4"/>
          <w:sz w:val="24"/>
        </w:rPr>
        <w:t xml:space="preserve"> </w:t>
      </w:r>
      <w:r>
        <w:rPr>
          <w:sz w:val="24"/>
        </w:rPr>
        <w:t>для</w:t>
      </w:r>
      <w:r>
        <w:rPr>
          <w:spacing w:val="-9"/>
          <w:sz w:val="24"/>
        </w:rPr>
        <w:t xml:space="preserve"> </w:t>
      </w:r>
      <w:r>
        <w:rPr>
          <w:sz w:val="24"/>
        </w:rPr>
        <w:t>получения</w:t>
      </w:r>
      <w:r>
        <w:rPr>
          <w:spacing w:val="-7"/>
          <w:sz w:val="24"/>
        </w:rPr>
        <w:t xml:space="preserve"> </w:t>
      </w:r>
      <w:r>
        <w:rPr>
          <w:spacing w:val="-2"/>
          <w:sz w:val="24"/>
        </w:rPr>
        <w:t>результата;</w:t>
      </w:r>
    </w:p>
    <w:p w14:paraId="7A83AF21">
      <w:pPr>
        <w:pStyle w:val="12"/>
        <w:numPr>
          <w:ilvl w:val="4"/>
          <w:numId w:val="26"/>
        </w:numPr>
        <w:tabs>
          <w:tab w:val="left" w:pos="2143"/>
        </w:tabs>
        <w:spacing w:before="0" w:after="0" w:line="272" w:lineRule="exact"/>
        <w:ind w:left="2143" w:right="0" w:hanging="302"/>
        <w:jc w:val="left"/>
        <w:rPr>
          <w:sz w:val="24"/>
        </w:rPr>
      </w:pPr>
      <w:r>
        <w:rPr>
          <w:sz w:val="24"/>
        </w:rPr>
        <w:t>выстраивать</w:t>
      </w:r>
      <w:r>
        <w:rPr>
          <w:spacing w:val="-17"/>
          <w:sz w:val="24"/>
        </w:rPr>
        <w:t xml:space="preserve"> </w:t>
      </w:r>
      <w:r>
        <w:rPr>
          <w:sz w:val="24"/>
        </w:rPr>
        <w:t>последовательность</w:t>
      </w:r>
      <w:r>
        <w:rPr>
          <w:spacing w:val="-11"/>
          <w:sz w:val="24"/>
        </w:rPr>
        <w:t xml:space="preserve"> </w:t>
      </w:r>
      <w:r>
        <w:rPr>
          <w:sz w:val="24"/>
        </w:rPr>
        <w:t>выбранных</w:t>
      </w:r>
      <w:r>
        <w:rPr>
          <w:spacing w:val="-11"/>
          <w:sz w:val="24"/>
        </w:rPr>
        <w:t xml:space="preserve"> </w:t>
      </w:r>
      <w:r>
        <w:rPr>
          <w:spacing w:val="-2"/>
          <w:sz w:val="24"/>
        </w:rPr>
        <w:t>действий;</w:t>
      </w:r>
    </w:p>
    <w:p w14:paraId="0BAEA11E">
      <w:pPr>
        <w:pStyle w:val="3"/>
        <w:spacing w:line="240" w:lineRule="auto"/>
        <w:jc w:val="left"/>
      </w:pPr>
      <w:r>
        <w:rPr>
          <w:spacing w:val="-2"/>
        </w:rPr>
        <w:t>самоконтроль:</w:t>
      </w:r>
    </w:p>
    <w:p w14:paraId="26B5DABE">
      <w:pPr>
        <w:pStyle w:val="12"/>
        <w:numPr>
          <w:ilvl w:val="4"/>
          <w:numId w:val="26"/>
        </w:numPr>
        <w:tabs>
          <w:tab w:val="left" w:pos="2205"/>
        </w:tabs>
        <w:spacing w:before="0" w:after="0" w:line="272" w:lineRule="exact"/>
        <w:ind w:left="2205" w:right="0" w:hanging="364"/>
        <w:jc w:val="left"/>
        <w:rPr>
          <w:sz w:val="24"/>
        </w:rPr>
      </w:pPr>
      <w:r>
        <w:rPr>
          <w:sz w:val="24"/>
        </w:rPr>
        <w:t>устанавливать</w:t>
      </w:r>
      <w:r>
        <w:rPr>
          <w:spacing w:val="-16"/>
          <w:sz w:val="24"/>
        </w:rPr>
        <w:t xml:space="preserve"> </w:t>
      </w:r>
      <w:r>
        <w:rPr>
          <w:sz w:val="24"/>
        </w:rPr>
        <w:t>причины</w:t>
      </w:r>
      <w:r>
        <w:rPr>
          <w:spacing w:val="-14"/>
          <w:sz w:val="24"/>
        </w:rPr>
        <w:t xml:space="preserve"> </w:t>
      </w:r>
      <w:r>
        <w:rPr>
          <w:sz w:val="24"/>
        </w:rPr>
        <w:t>успеха/неудач</w:t>
      </w:r>
      <w:r>
        <w:rPr>
          <w:spacing w:val="-7"/>
          <w:sz w:val="24"/>
        </w:rPr>
        <w:t xml:space="preserve"> </w:t>
      </w:r>
      <w:r>
        <w:rPr>
          <w:sz w:val="24"/>
        </w:rPr>
        <w:t>учебной</w:t>
      </w:r>
      <w:r>
        <w:rPr>
          <w:spacing w:val="-14"/>
          <w:sz w:val="24"/>
        </w:rPr>
        <w:t xml:space="preserve"> </w:t>
      </w:r>
      <w:r>
        <w:rPr>
          <w:spacing w:val="-2"/>
          <w:sz w:val="24"/>
        </w:rPr>
        <w:t>деятельности;</w:t>
      </w:r>
    </w:p>
    <w:p w14:paraId="388949B4">
      <w:pPr>
        <w:pStyle w:val="12"/>
        <w:numPr>
          <w:ilvl w:val="4"/>
          <w:numId w:val="26"/>
        </w:numPr>
        <w:tabs>
          <w:tab w:val="left" w:pos="2205"/>
        </w:tabs>
        <w:spacing w:before="0" w:after="0" w:line="242" w:lineRule="auto"/>
        <w:ind w:left="1841" w:right="2585" w:firstLine="0"/>
        <w:jc w:val="left"/>
        <w:rPr>
          <w:sz w:val="24"/>
        </w:rPr>
      </w:pPr>
      <w:r>
        <w:rPr>
          <w:sz w:val="24"/>
        </w:rPr>
        <w:t>корректировать</w:t>
      </w:r>
      <w:r>
        <w:rPr>
          <w:spacing w:val="-12"/>
          <w:sz w:val="24"/>
        </w:rPr>
        <w:t xml:space="preserve"> </w:t>
      </w:r>
      <w:r>
        <w:rPr>
          <w:sz w:val="24"/>
        </w:rPr>
        <w:t>свои</w:t>
      </w:r>
      <w:r>
        <w:rPr>
          <w:spacing w:val="-12"/>
          <w:sz w:val="24"/>
        </w:rPr>
        <w:t xml:space="preserve"> </w:t>
      </w:r>
      <w:r>
        <w:rPr>
          <w:sz w:val="24"/>
        </w:rPr>
        <w:t>учебные</w:t>
      </w:r>
      <w:r>
        <w:rPr>
          <w:spacing w:val="-13"/>
          <w:sz w:val="24"/>
        </w:rPr>
        <w:t xml:space="preserve"> </w:t>
      </w:r>
      <w:r>
        <w:rPr>
          <w:sz w:val="24"/>
        </w:rPr>
        <w:t>действия</w:t>
      </w:r>
      <w:r>
        <w:rPr>
          <w:spacing w:val="-10"/>
          <w:sz w:val="24"/>
        </w:rPr>
        <w:t xml:space="preserve"> </w:t>
      </w:r>
      <w:r>
        <w:rPr>
          <w:sz w:val="24"/>
        </w:rPr>
        <w:t>для</w:t>
      </w:r>
      <w:r>
        <w:rPr>
          <w:spacing w:val="-15"/>
          <w:sz w:val="24"/>
        </w:rPr>
        <w:t xml:space="preserve"> </w:t>
      </w:r>
      <w:r>
        <w:rPr>
          <w:sz w:val="24"/>
        </w:rPr>
        <w:t>преодоления</w:t>
      </w:r>
      <w:r>
        <w:rPr>
          <w:spacing w:val="-14"/>
          <w:sz w:val="24"/>
        </w:rPr>
        <w:t xml:space="preserve"> </w:t>
      </w:r>
      <w:r>
        <w:rPr>
          <w:sz w:val="24"/>
        </w:rPr>
        <w:t xml:space="preserve">ошибок. </w:t>
      </w:r>
      <w:r>
        <w:rPr>
          <w:spacing w:val="-2"/>
          <w:sz w:val="24"/>
        </w:rPr>
        <w:t>4КЛАСС</w:t>
      </w:r>
    </w:p>
    <w:p w14:paraId="10B7C457">
      <w:pPr>
        <w:pStyle w:val="3"/>
        <w:spacing w:line="242" w:lineRule="auto"/>
        <w:ind w:left="1903" w:right="1169" w:hanging="63"/>
        <w:jc w:val="left"/>
      </w:pPr>
      <w:r>
        <w:t>Овладение</w:t>
      </w:r>
      <w:r>
        <w:rPr>
          <w:spacing w:val="-15"/>
        </w:rPr>
        <w:t xml:space="preserve"> </w:t>
      </w:r>
      <w:r>
        <w:t>универсальными</w:t>
      </w:r>
      <w:r>
        <w:rPr>
          <w:spacing w:val="-15"/>
        </w:rPr>
        <w:t xml:space="preserve"> </w:t>
      </w:r>
      <w:r>
        <w:t>учебными</w:t>
      </w:r>
      <w:r>
        <w:rPr>
          <w:spacing w:val="-15"/>
        </w:rPr>
        <w:t xml:space="preserve"> </w:t>
      </w:r>
      <w:r>
        <w:t>познавательными</w:t>
      </w:r>
      <w:r>
        <w:rPr>
          <w:spacing w:val="-15"/>
        </w:rPr>
        <w:t xml:space="preserve"> </w:t>
      </w:r>
      <w:r>
        <w:t>действиями: базовые логические действия:</w:t>
      </w:r>
    </w:p>
    <w:p w14:paraId="0CA87A43">
      <w:pPr>
        <w:pStyle w:val="3"/>
        <w:spacing w:after="0" w:line="242" w:lineRule="auto"/>
        <w:jc w:val="left"/>
        <w:sectPr>
          <w:pgSz w:w="11920" w:h="16850"/>
          <w:pgMar w:top="1020" w:right="0" w:bottom="1200" w:left="425" w:header="0" w:footer="947" w:gutter="0"/>
          <w:cols w:space="720" w:num="1"/>
        </w:sectPr>
      </w:pPr>
    </w:p>
    <w:p w14:paraId="51BA97B5">
      <w:pPr>
        <w:pStyle w:val="12"/>
        <w:numPr>
          <w:ilvl w:val="4"/>
          <w:numId w:val="26"/>
        </w:numPr>
        <w:tabs>
          <w:tab w:val="left" w:pos="2225"/>
        </w:tabs>
        <w:spacing w:before="77" w:after="0" w:line="242" w:lineRule="auto"/>
        <w:ind w:left="1274" w:right="1143" w:firstLine="563"/>
        <w:jc w:val="left"/>
        <w:rPr>
          <w:sz w:val="24"/>
        </w:rPr>
      </w:pPr>
      <w:r>
        <w:rPr>
          <w:sz w:val="24"/>
        </w:rPr>
        <w:t>сравнивать</w:t>
      </w:r>
      <w:r>
        <w:rPr>
          <w:spacing w:val="36"/>
          <w:sz w:val="24"/>
        </w:rPr>
        <w:t xml:space="preserve"> </w:t>
      </w:r>
      <w:r>
        <w:rPr>
          <w:sz w:val="24"/>
        </w:rPr>
        <w:t>объекты,</w:t>
      </w:r>
      <w:r>
        <w:rPr>
          <w:spacing w:val="37"/>
          <w:sz w:val="24"/>
        </w:rPr>
        <w:t xml:space="preserve"> </w:t>
      </w:r>
      <w:r>
        <w:rPr>
          <w:sz w:val="24"/>
        </w:rPr>
        <w:t>устанавливать</w:t>
      </w:r>
      <w:r>
        <w:rPr>
          <w:spacing w:val="36"/>
          <w:sz w:val="24"/>
        </w:rPr>
        <w:t xml:space="preserve"> </w:t>
      </w:r>
      <w:r>
        <w:rPr>
          <w:sz w:val="24"/>
        </w:rPr>
        <w:t>основания</w:t>
      </w:r>
      <w:r>
        <w:rPr>
          <w:spacing w:val="34"/>
          <w:sz w:val="24"/>
        </w:rPr>
        <w:t xml:space="preserve"> </w:t>
      </w:r>
      <w:r>
        <w:rPr>
          <w:sz w:val="24"/>
        </w:rPr>
        <w:t>для</w:t>
      </w:r>
      <w:r>
        <w:rPr>
          <w:spacing w:val="33"/>
          <w:sz w:val="24"/>
        </w:rPr>
        <w:t xml:space="preserve"> </w:t>
      </w:r>
      <w:r>
        <w:rPr>
          <w:sz w:val="24"/>
        </w:rPr>
        <w:t>сравнения,</w:t>
      </w:r>
      <w:r>
        <w:rPr>
          <w:spacing w:val="36"/>
          <w:sz w:val="24"/>
        </w:rPr>
        <w:t xml:space="preserve"> </w:t>
      </w:r>
      <w:r>
        <w:rPr>
          <w:sz w:val="24"/>
        </w:rPr>
        <w:t xml:space="preserve">устанавливать </w:t>
      </w:r>
      <w:r>
        <w:rPr>
          <w:spacing w:val="-2"/>
          <w:sz w:val="24"/>
        </w:rPr>
        <w:t>аналогии;</w:t>
      </w:r>
    </w:p>
    <w:p w14:paraId="55EC0BE9">
      <w:pPr>
        <w:pStyle w:val="12"/>
        <w:numPr>
          <w:ilvl w:val="4"/>
          <w:numId w:val="26"/>
        </w:numPr>
        <w:tabs>
          <w:tab w:val="left" w:pos="2138"/>
        </w:tabs>
        <w:spacing w:before="0" w:after="0" w:line="275" w:lineRule="exact"/>
        <w:ind w:left="2138" w:right="0" w:hanging="297"/>
        <w:jc w:val="left"/>
        <w:rPr>
          <w:sz w:val="24"/>
        </w:rPr>
      </w:pPr>
      <w:r>
        <w:rPr>
          <w:sz w:val="24"/>
        </w:rPr>
        <w:t>объединять</w:t>
      </w:r>
      <w:r>
        <w:rPr>
          <w:spacing w:val="-11"/>
          <w:sz w:val="24"/>
        </w:rPr>
        <w:t xml:space="preserve"> </w:t>
      </w:r>
      <w:r>
        <w:rPr>
          <w:sz w:val="24"/>
        </w:rPr>
        <w:t>части</w:t>
      </w:r>
      <w:r>
        <w:rPr>
          <w:spacing w:val="-6"/>
          <w:sz w:val="24"/>
        </w:rPr>
        <w:t xml:space="preserve"> </w:t>
      </w:r>
      <w:r>
        <w:rPr>
          <w:sz w:val="24"/>
        </w:rPr>
        <w:t>объекта</w:t>
      </w:r>
      <w:r>
        <w:rPr>
          <w:spacing w:val="-6"/>
          <w:sz w:val="24"/>
        </w:rPr>
        <w:t xml:space="preserve"> </w:t>
      </w:r>
      <w:r>
        <w:rPr>
          <w:sz w:val="24"/>
        </w:rPr>
        <w:t>(объекты)</w:t>
      </w:r>
      <w:r>
        <w:rPr>
          <w:spacing w:val="-4"/>
          <w:sz w:val="24"/>
        </w:rPr>
        <w:t xml:space="preserve"> </w:t>
      </w:r>
      <w:r>
        <w:rPr>
          <w:sz w:val="24"/>
        </w:rPr>
        <w:t>по</w:t>
      </w:r>
      <w:r>
        <w:rPr>
          <w:spacing w:val="-10"/>
          <w:sz w:val="24"/>
        </w:rPr>
        <w:t xml:space="preserve"> </w:t>
      </w:r>
      <w:r>
        <w:rPr>
          <w:sz w:val="24"/>
        </w:rPr>
        <w:t>определённому</w:t>
      </w:r>
      <w:r>
        <w:rPr>
          <w:spacing w:val="-16"/>
          <w:sz w:val="24"/>
        </w:rPr>
        <w:t xml:space="preserve"> </w:t>
      </w:r>
      <w:r>
        <w:rPr>
          <w:spacing w:val="-2"/>
          <w:sz w:val="24"/>
        </w:rPr>
        <w:t>признаку;</w:t>
      </w:r>
    </w:p>
    <w:p w14:paraId="5E07D61A">
      <w:pPr>
        <w:pStyle w:val="12"/>
        <w:numPr>
          <w:ilvl w:val="4"/>
          <w:numId w:val="26"/>
        </w:numPr>
        <w:tabs>
          <w:tab w:val="left" w:pos="2273"/>
          <w:tab w:val="left" w:pos="3629"/>
          <w:tab w:val="left" w:pos="5324"/>
          <w:tab w:val="left" w:pos="8728"/>
        </w:tabs>
        <w:spacing w:before="4" w:after="0" w:line="235" w:lineRule="auto"/>
        <w:ind w:left="1274" w:right="889" w:firstLine="563"/>
        <w:jc w:val="left"/>
        <w:rPr>
          <w:sz w:val="24"/>
        </w:rPr>
      </w:pPr>
      <w:r>
        <w:rPr>
          <w:spacing w:val="-2"/>
          <w:sz w:val="24"/>
        </w:rPr>
        <w:t>определять</w:t>
      </w:r>
      <w:r>
        <w:rPr>
          <w:sz w:val="24"/>
        </w:rPr>
        <w:tab/>
      </w:r>
      <w:r>
        <w:rPr>
          <w:spacing w:val="-2"/>
          <w:sz w:val="24"/>
        </w:rPr>
        <w:t>существенный</w:t>
      </w:r>
      <w:r>
        <w:rPr>
          <w:sz w:val="24"/>
        </w:rPr>
        <w:tab/>
      </w:r>
      <w:r>
        <w:rPr>
          <w:sz w:val="24"/>
        </w:rPr>
        <w:t>признак</w:t>
      </w:r>
      <w:r>
        <w:rPr>
          <w:spacing w:val="40"/>
          <w:sz w:val="24"/>
        </w:rPr>
        <w:t xml:space="preserve"> </w:t>
      </w:r>
      <w:r>
        <w:rPr>
          <w:sz w:val="24"/>
        </w:rPr>
        <w:t>для</w:t>
      </w:r>
      <w:r>
        <w:rPr>
          <w:spacing w:val="40"/>
          <w:sz w:val="24"/>
        </w:rPr>
        <w:t xml:space="preserve"> </w:t>
      </w:r>
      <w:r>
        <w:rPr>
          <w:sz w:val="24"/>
        </w:rPr>
        <w:t>классификации,</w:t>
      </w:r>
      <w:r>
        <w:rPr>
          <w:sz w:val="24"/>
        </w:rPr>
        <w:tab/>
      </w:r>
      <w:r>
        <w:rPr>
          <w:spacing w:val="-2"/>
          <w:sz w:val="24"/>
        </w:rPr>
        <w:t xml:space="preserve">классифицировать </w:t>
      </w:r>
      <w:r>
        <w:rPr>
          <w:sz w:val="24"/>
        </w:rPr>
        <w:t>предложенные объекты;</w:t>
      </w:r>
    </w:p>
    <w:p w14:paraId="013741B3">
      <w:pPr>
        <w:pStyle w:val="12"/>
        <w:numPr>
          <w:ilvl w:val="4"/>
          <w:numId w:val="26"/>
        </w:numPr>
        <w:tabs>
          <w:tab w:val="left" w:pos="2168"/>
        </w:tabs>
        <w:spacing w:before="11" w:after="0" w:line="235" w:lineRule="auto"/>
        <w:ind w:left="1274" w:right="1070" w:firstLine="563"/>
        <w:jc w:val="left"/>
        <w:rPr>
          <w:sz w:val="24"/>
        </w:rPr>
      </w:pPr>
      <w:r>
        <w:rPr>
          <w:sz w:val="24"/>
        </w:rPr>
        <w:t>находить</w:t>
      </w:r>
      <w:r>
        <w:rPr>
          <w:spacing w:val="-5"/>
          <w:sz w:val="24"/>
        </w:rPr>
        <w:t xml:space="preserve"> </w:t>
      </w:r>
      <w:r>
        <w:rPr>
          <w:sz w:val="24"/>
        </w:rPr>
        <w:t>закономерности</w:t>
      </w:r>
      <w:r>
        <w:rPr>
          <w:spacing w:val="-3"/>
          <w:sz w:val="24"/>
        </w:rPr>
        <w:t xml:space="preserve"> </w:t>
      </w:r>
      <w:r>
        <w:rPr>
          <w:sz w:val="24"/>
        </w:rPr>
        <w:t>и</w:t>
      </w:r>
      <w:r>
        <w:rPr>
          <w:spacing w:val="-6"/>
          <w:sz w:val="24"/>
        </w:rPr>
        <w:t xml:space="preserve"> </w:t>
      </w:r>
      <w:r>
        <w:rPr>
          <w:sz w:val="24"/>
        </w:rPr>
        <w:t>противоречия</w:t>
      </w:r>
      <w:r>
        <w:rPr>
          <w:spacing w:val="-4"/>
          <w:sz w:val="24"/>
        </w:rPr>
        <w:t xml:space="preserve"> </w:t>
      </w:r>
      <w:r>
        <w:rPr>
          <w:sz w:val="24"/>
        </w:rPr>
        <w:t>в</w:t>
      </w:r>
      <w:r>
        <w:rPr>
          <w:spacing w:val="-5"/>
          <w:sz w:val="24"/>
        </w:rPr>
        <w:t xml:space="preserve"> </w:t>
      </w:r>
      <w:r>
        <w:rPr>
          <w:sz w:val="24"/>
        </w:rPr>
        <w:t>рассматриваемых</w:t>
      </w:r>
      <w:r>
        <w:rPr>
          <w:spacing w:val="-3"/>
          <w:sz w:val="24"/>
        </w:rPr>
        <w:t xml:space="preserve"> </w:t>
      </w:r>
      <w:r>
        <w:rPr>
          <w:sz w:val="24"/>
        </w:rPr>
        <w:t>фактах,</w:t>
      </w:r>
      <w:r>
        <w:rPr>
          <w:spacing w:val="27"/>
          <w:sz w:val="24"/>
        </w:rPr>
        <w:t xml:space="preserve"> </w:t>
      </w:r>
      <w:r>
        <w:rPr>
          <w:sz w:val="24"/>
        </w:rPr>
        <w:t>данных</w:t>
      </w:r>
      <w:r>
        <w:rPr>
          <w:spacing w:val="-2"/>
          <w:sz w:val="24"/>
        </w:rPr>
        <w:t xml:space="preserve"> </w:t>
      </w:r>
      <w:r>
        <w:rPr>
          <w:sz w:val="24"/>
        </w:rPr>
        <w:t>и наблюдениях на основе предложенного педагогическим работником алгоритма;</w:t>
      </w:r>
    </w:p>
    <w:p w14:paraId="136AB7A3">
      <w:pPr>
        <w:pStyle w:val="12"/>
        <w:numPr>
          <w:ilvl w:val="4"/>
          <w:numId w:val="26"/>
        </w:numPr>
        <w:tabs>
          <w:tab w:val="left" w:pos="2149"/>
        </w:tabs>
        <w:spacing w:before="6" w:after="0" w:line="237" w:lineRule="auto"/>
        <w:ind w:left="1274" w:right="921" w:firstLine="563"/>
        <w:jc w:val="left"/>
        <w:rPr>
          <w:sz w:val="24"/>
        </w:rPr>
      </w:pPr>
      <w:r>
        <w:rPr>
          <w:sz w:val="24"/>
        </w:rPr>
        <w:t>выявлять</w:t>
      </w:r>
      <w:r>
        <w:rPr>
          <w:spacing w:val="-5"/>
          <w:sz w:val="24"/>
        </w:rPr>
        <w:t xml:space="preserve"> </w:t>
      </w:r>
      <w:r>
        <w:rPr>
          <w:sz w:val="24"/>
        </w:rPr>
        <w:t>недостаток</w:t>
      </w:r>
      <w:r>
        <w:rPr>
          <w:spacing w:val="-3"/>
          <w:sz w:val="24"/>
        </w:rPr>
        <w:t xml:space="preserve"> </w:t>
      </w:r>
      <w:r>
        <w:rPr>
          <w:sz w:val="24"/>
        </w:rPr>
        <w:t>информации</w:t>
      </w:r>
      <w:r>
        <w:rPr>
          <w:spacing w:val="-4"/>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учебной</w:t>
      </w:r>
      <w:r>
        <w:rPr>
          <w:spacing w:val="-4"/>
          <w:sz w:val="24"/>
        </w:rPr>
        <w:t xml:space="preserve"> </w:t>
      </w:r>
      <w:r>
        <w:rPr>
          <w:sz w:val="24"/>
        </w:rPr>
        <w:t>(практической)</w:t>
      </w:r>
      <w:r>
        <w:rPr>
          <w:spacing w:val="-4"/>
          <w:sz w:val="24"/>
        </w:rPr>
        <w:t xml:space="preserve"> </w:t>
      </w:r>
      <w:r>
        <w:rPr>
          <w:sz w:val="24"/>
        </w:rPr>
        <w:t>задачи</w:t>
      </w:r>
      <w:r>
        <w:rPr>
          <w:spacing w:val="-4"/>
          <w:sz w:val="24"/>
        </w:rPr>
        <w:t xml:space="preserve"> </w:t>
      </w:r>
      <w:r>
        <w:rPr>
          <w:sz w:val="24"/>
        </w:rPr>
        <w:t>на основе предложенного алгоритма;</w:t>
      </w:r>
    </w:p>
    <w:p w14:paraId="75CB6229">
      <w:pPr>
        <w:pStyle w:val="12"/>
        <w:numPr>
          <w:ilvl w:val="4"/>
          <w:numId w:val="26"/>
        </w:numPr>
        <w:tabs>
          <w:tab w:val="left" w:pos="2316"/>
          <w:tab w:val="left" w:pos="4008"/>
          <w:tab w:val="left" w:pos="6733"/>
          <w:tab w:val="left" w:pos="7520"/>
          <w:tab w:val="left" w:pos="7864"/>
          <w:tab w:val="left" w:pos="9198"/>
        </w:tabs>
        <w:spacing w:before="3" w:after="0" w:line="237" w:lineRule="auto"/>
        <w:ind w:left="1274" w:right="876" w:firstLine="563"/>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14:paraId="5F17FAFE">
      <w:pPr>
        <w:pStyle w:val="3"/>
        <w:spacing w:before="11" w:line="273" w:lineRule="exact"/>
        <w:jc w:val="left"/>
      </w:pPr>
      <w:r>
        <w:t>базовые</w:t>
      </w:r>
      <w:r>
        <w:rPr>
          <w:spacing w:val="-10"/>
        </w:rPr>
        <w:t xml:space="preserve"> </w:t>
      </w:r>
      <w:r>
        <w:t>исследовательские</w:t>
      </w:r>
      <w:r>
        <w:rPr>
          <w:spacing w:val="-5"/>
        </w:rPr>
        <w:t xml:space="preserve"> </w:t>
      </w:r>
      <w:r>
        <w:rPr>
          <w:spacing w:val="-2"/>
        </w:rPr>
        <w:t>действия:</w:t>
      </w:r>
    </w:p>
    <w:p w14:paraId="6E90FADF">
      <w:pPr>
        <w:pStyle w:val="12"/>
        <w:numPr>
          <w:ilvl w:val="4"/>
          <w:numId w:val="26"/>
        </w:numPr>
        <w:tabs>
          <w:tab w:val="left" w:pos="2690"/>
        </w:tabs>
        <w:spacing w:before="0" w:after="0" w:line="242" w:lineRule="auto"/>
        <w:ind w:left="1274" w:right="855" w:firstLine="563"/>
        <w:jc w:val="left"/>
        <w:rPr>
          <w:sz w:val="20"/>
        </w:rPr>
      </w:pPr>
      <w:r>
        <w:rPr>
          <w:sz w:val="24"/>
        </w:rPr>
        <w:t>определять</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и</w:t>
      </w:r>
      <w:r>
        <w:rPr>
          <w:spacing w:val="40"/>
          <w:sz w:val="24"/>
        </w:rPr>
        <w:t xml:space="preserve"> </w:t>
      </w:r>
      <w:r>
        <w:rPr>
          <w:sz w:val="24"/>
        </w:rPr>
        <w:t>желательным</w:t>
      </w:r>
      <w:r>
        <w:rPr>
          <w:spacing w:val="40"/>
          <w:sz w:val="24"/>
        </w:rPr>
        <w:t xml:space="preserve"> </w:t>
      </w:r>
      <w:r>
        <w:rPr>
          <w:sz w:val="24"/>
        </w:rPr>
        <w:t>состоянием</w:t>
      </w:r>
      <w:r>
        <w:rPr>
          <w:spacing w:val="40"/>
          <w:sz w:val="24"/>
        </w:rPr>
        <w:t xml:space="preserve"> </w:t>
      </w:r>
      <w:r>
        <w:rPr>
          <w:sz w:val="24"/>
        </w:rPr>
        <w:t>объекта (ситуации) на основе предложенных педагогическим работником вопросов;</w:t>
      </w:r>
    </w:p>
    <w:p w14:paraId="751DFD95">
      <w:pPr>
        <w:pStyle w:val="12"/>
        <w:numPr>
          <w:ilvl w:val="4"/>
          <w:numId w:val="26"/>
        </w:numPr>
        <w:tabs>
          <w:tab w:val="left" w:pos="2690"/>
        </w:tabs>
        <w:spacing w:before="0" w:after="0" w:line="242" w:lineRule="auto"/>
        <w:ind w:left="1274" w:right="855" w:firstLine="563"/>
        <w:jc w:val="left"/>
        <w:rPr>
          <w:sz w:val="20"/>
        </w:rPr>
      </w:pPr>
      <w:r>
        <w:rPr>
          <w:sz w:val="24"/>
        </w:rPr>
        <w:t>с</w:t>
      </w:r>
      <w:r>
        <w:rPr>
          <w:spacing w:val="40"/>
          <w:sz w:val="24"/>
        </w:rPr>
        <w:t xml:space="preserve"> </w:t>
      </w:r>
      <w:r>
        <w:rPr>
          <w:sz w:val="24"/>
        </w:rPr>
        <w:t>помощью</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формулировать</w:t>
      </w:r>
      <w:r>
        <w:rPr>
          <w:spacing w:val="40"/>
          <w:sz w:val="24"/>
        </w:rPr>
        <w:t xml:space="preserve"> </w:t>
      </w:r>
      <w:r>
        <w:rPr>
          <w:sz w:val="24"/>
        </w:rPr>
        <w:t>цель,</w:t>
      </w:r>
      <w:r>
        <w:rPr>
          <w:spacing w:val="40"/>
          <w:sz w:val="24"/>
        </w:rPr>
        <w:t xml:space="preserve"> </w:t>
      </w:r>
      <w:r>
        <w:rPr>
          <w:sz w:val="24"/>
        </w:rPr>
        <w:t>планировать изменения объекта, ситуации;</w:t>
      </w:r>
    </w:p>
    <w:p w14:paraId="6F9751E8">
      <w:pPr>
        <w:pStyle w:val="12"/>
        <w:numPr>
          <w:ilvl w:val="4"/>
          <w:numId w:val="26"/>
        </w:numPr>
        <w:tabs>
          <w:tab w:val="left" w:pos="2690"/>
          <w:tab w:val="left" w:pos="4026"/>
        </w:tabs>
        <w:spacing w:before="0" w:after="0" w:line="242" w:lineRule="auto"/>
        <w:ind w:left="1274" w:right="855" w:firstLine="563"/>
        <w:jc w:val="left"/>
        <w:rPr>
          <w:sz w:val="20"/>
        </w:rPr>
      </w:pPr>
      <w:r>
        <w:rPr>
          <w:spacing w:val="-2"/>
          <w:sz w:val="24"/>
        </w:rPr>
        <w:t>сравнивать</w:t>
      </w:r>
      <w:r>
        <w:rPr>
          <w:sz w:val="24"/>
        </w:rPr>
        <w:tab/>
      </w:r>
      <w:r>
        <w:rPr>
          <w:sz w:val="24"/>
        </w:rPr>
        <w:t>несколько</w:t>
      </w:r>
      <w:r>
        <w:rPr>
          <w:spacing w:val="80"/>
          <w:sz w:val="24"/>
        </w:rPr>
        <w:t xml:space="preserve"> </w:t>
      </w:r>
      <w:r>
        <w:rPr>
          <w:sz w:val="24"/>
        </w:rPr>
        <w:t>вариантов</w:t>
      </w:r>
      <w:r>
        <w:rPr>
          <w:spacing w:val="80"/>
          <w:sz w:val="24"/>
        </w:rPr>
        <w:t xml:space="preserve"> </w:t>
      </w:r>
      <w:r>
        <w:rPr>
          <w:sz w:val="24"/>
        </w:rPr>
        <w:t>решения</w:t>
      </w:r>
      <w:r>
        <w:rPr>
          <w:spacing w:val="80"/>
          <w:sz w:val="24"/>
        </w:rPr>
        <w:t xml:space="preserve"> </w:t>
      </w:r>
      <w:r>
        <w:rPr>
          <w:sz w:val="24"/>
        </w:rPr>
        <w:t>задачи,</w:t>
      </w:r>
      <w:r>
        <w:rPr>
          <w:spacing w:val="80"/>
          <w:sz w:val="24"/>
        </w:rPr>
        <w:t xml:space="preserve"> </w:t>
      </w:r>
      <w:r>
        <w:rPr>
          <w:sz w:val="24"/>
        </w:rPr>
        <w:t>выбирать</w:t>
      </w:r>
      <w:r>
        <w:rPr>
          <w:spacing w:val="80"/>
          <w:sz w:val="24"/>
        </w:rPr>
        <w:t xml:space="preserve"> </w:t>
      </w:r>
      <w:r>
        <w:rPr>
          <w:sz w:val="24"/>
        </w:rPr>
        <w:t>наиболее</w:t>
      </w:r>
      <w:r>
        <w:rPr>
          <w:spacing w:val="80"/>
          <w:sz w:val="24"/>
        </w:rPr>
        <w:t xml:space="preserve"> </w:t>
      </w:r>
      <w:r>
        <w:rPr>
          <w:sz w:val="24"/>
        </w:rPr>
        <w:t>подходящий (на основе предложенных критериев);</w:t>
      </w:r>
    </w:p>
    <w:p w14:paraId="6D1FC06E">
      <w:pPr>
        <w:pStyle w:val="12"/>
        <w:numPr>
          <w:ilvl w:val="4"/>
          <w:numId w:val="26"/>
        </w:numPr>
        <w:tabs>
          <w:tab w:val="left" w:pos="2690"/>
        </w:tabs>
        <w:spacing w:before="0" w:after="0" w:line="240" w:lineRule="auto"/>
        <w:ind w:left="1274" w:right="855" w:firstLine="563"/>
        <w:jc w:val="both"/>
        <w:rPr>
          <w:sz w:val="20"/>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51D61E0">
      <w:pPr>
        <w:pStyle w:val="12"/>
        <w:numPr>
          <w:ilvl w:val="4"/>
          <w:numId w:val="26"/>
        </w:numPr>
        <w:tabs>
          <w:tab w:val="left" w:pos="2690"/>
        </w:tabs>
        <w:spacing w:before="0" w:after="0" w:line="240" w:lineRule="auto"/>
        <w:ind w:left="1274" w:right="853" w:firstLine="563"/>
        <w:jc w:val="both"/>
        <w:rPr>
          <w:sz w:val="20"/>
        </w:rPr>
      </w:pPr>
      <w:r>
        <w:rPr>
          <w:sz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w:t>
      </w:r>
      <w:r>
        <w:rPr>
          <w:spacing w:val="-2"/>
          <w:sz w:val="24"/>
        </w:rPr>
        <w:t>исследования);</w:t>
      </w:r>
    </w:p>
    <w:p w14:paraId="3D05E381">
      <w:pPr>
        <w:pStyle w:val="12"/>
        <w:numPr>
          <w:ilvl w:val="4"/>
          <w:numId w:val="26"/>
        </w:numPr>
        <w:tabs>
          <w:tab w:val="left" w:pos="2690"/>
        </w:tabs>
        <w:spacing w:before="0" w:after="0" w:line="242" w:lineRule="auto"/>
        <w:ind w:left="1274" w:right="862" w:firstLine="563"/>
        <w:jc w:val="both"/>
        <w:rPr>
          <w:sz w:val="20"/>
        </w:rPr>
      </w:pPr>
      <w:r>
        <w:rPr>
          <w:sz w:val="24"/>
        </w:rPr>
        <w:t>прогнозировать возможное развитие процессов, событий и их последствия в аналогичных или сходных ситуациях.</w:t>
      </w:r>
    </w:p>
    <w:p w14:paraId="59FDEE19">
      <w:pPr>
        <w:pStyle w:val="3"/>
        <w:spacing w:line="275" w:lineRule="exact"/>
      </w:pPr>
      <w:r>
        <w:t>2)работа</w:t>
      </w:r>
      <w:r>
        <w:rPr>
          <w:spacing w:val="-6"/>
        </w:rPr>
        <w:t xml:space="preserve"> </w:t>
      </w:r>
      <w:r>
        <w:t>с</w:t>
      </w:r>
      <w:r>
        <w:rPr>
          <w:spacing w:val="-3"/>
        </w:rPr>
        <w:t xml:space="preserve"> </w:t>
      </w:r>
      <w:r>
        <w:rPr>
          <w:spacing w:val="-2"/>
        </w:rPr>
        <w:t>информацией:</w:t>
      </w:r>
    </w:p>
    <w:p w14:paraId="103E6103">
      <w:pPr>
        <w:pStyle w:val="12"/>
        <w:numPr>
          <w:ilvl w:val="0"/>
          <w:numId w:val="30"/>
        </w:numPr>
        <w:tabs>
          <w:tab w:val="left" w:pos="2205"/>
        </w:tabs>
        <w:spacing w:before="0" w:after="0" w:line="271" w:lineRule="exact"/>
        <w:ind w:left="2205" w:right="0" w:hanging="364"/>
        <w:jc w:val="both"/>
        <w:rPr>
          <w:sz w:val="24"/>
        </w:rPr>
      </w:pPr>
      <w:r>
        <w:rPr>
          <w:sz w:val="24"/>
        </w:rPr>
        <w:t>выбирать</w:t>
      </w:r>
      <w:r>
        <w:rPr>
          <w:spacing w:val="-14"/>
          <w:sz w:val="24"/>
        </w:rPr>
        <w:t xml:space="preserve"> </w:t>
      </w:r>
      <w:r>
        <w:rPr>
          <w:sz w:val="24"/>
        </w:rPr>
        <w:t>источник</w:t>
      </w:r>
      <w:r>
        <w:rPr>
          <w:spacing w:val="-12"/>
          <w:sz w:val="24"/>
        </w:rPr>
        <w:t xml:space="preserve"> </w:t>
      </w:r>
      <w:r>
        <w:rPr>
          <w:sz w:val="24"/>
        </w:rPr>
        <w:t>получения</w:t>
      </w:r>
      <w:r>
        <w:rPr>
          <w:spacing w:val="-9"/>
          <w:sz w:val="24"/>
        </w:rPr>
        <w:t xml:space="preserve"> </w:t>
      </w:r>
      <w:r>
        <w:rPr>
          <w:spacing w:val="-2"/>
          <w:sz w:val="24"/>
        </w:rPr>
        <w:t>информации;</w:t>
      </w:r>
    </w:p>
    <w:p w14:paraId="14FEF7F9">
      <w:pPr>
        <w:pStyle w:val="12"/>
        <w:numPr>
          <w:ilvl w:val="0"/>
          <w:numId w:val="30"/>
        </w:numPr>
        <w:tabs>
          <w:tab w:val="left" w:pos="2345"/>
        </w:tabs>
        <w:spacing w:before="0" w:after="0" w:line="242" w:lineRule="auto"/>
        <w:ind w:left="1274" w:right="852" w:firstLine="563"/>
        <w:jc w:val="both"/>
        <w:rPr>
          <w:sz w:val="24"/>
        </w:rPr>
      </w:pPr>
      <w:r>
        <w:rPr>
          <w:sz w:val="24"/>
        </w:rPr>
        <w:t>согласно заданному алгоритму находить в предложенном источнике информацию, представленную в явном виде;</w:t>
      </w:r>
    </w:p>
    <w:p w14:paraId="7B6E0F32">
      <w:pPr>
        <w:pStyle w:val="12"/>
        <w:numPr>
          <w:ilvl w:val="0"/>
          <w:numId w:val="30"/>
        </w:numPr>
        <w:tabs>
          <w:tab w:val="left" w:pos="2211"/>
        </w:tabs>
        <w:spacing w:before="0" w:after="0" w:line="242" w:lineRule="auto"/>
        <w:ind w:left="1274" w:right="849" w:firstLine="563"/>
        <w:jc w:val="both"/>
        <w:rPr>
          <w:sz w:val="24"/>
        </w:rPr>
      </w:pPr>
      <w:r>
        <w:rPr>
          <w:sz w:val="24"/>
        </w:rPr>
        <w:t>распознавать достоверную и недостоверную информацию самостоятельно или</w:t>
      </w:r>
      <w:r>
        <w:rPr>
          <w:spacing w:val="-2"/>
          <w:sz w:val="24"/>
        </w:rPr>
        <w:t xml:space="preserve"> </w:t>
      </w:r>
      <w:r>
        <w:rPr>
          <w:sz w:val="24"/>
        </w:rPr>
        <w:t>на основании предложенного педагогическим работником способа её проверки;</w:t>
      </w:r>
    </w:p>
    <w:p w14:paraId="774147ED">
      <w:pPr>
        <w:pStyle w:val="12"/>
        <w:numPr>
          <w:ilvl w:val="0"/>
          <w:numId w:val="30"/>
        </w:numPr>
        <w:tabs>
          <w:tab w:val="left" w:pos="2432"/>
        </w:tabs>
        <w:spacing w:before="0" w:after="0" w:line="240" w:lineRule="auto"/>
        <w:ind w:left="1274" w:right="853" w:firstLine="563"/>
        <w:jc w:val="both"/>
        <w:rPr>
          <w:sz w:val="24"/>
        </w:rPr>
      </w:pPr>
      <w:r>
        <w:rPr>
          <w:sz w:val="24"/>
        </w:rPr>
        <w:t>соблюдать с помощью взрослых (педагогических работников, родителей (законных представителей) несовершеннолетних учащихся) правила информационной безопасности при поиске информации в сети Интернет;</w:t>
      </w:r>
    </w:p>
    <w:p w14:paraId="4BBFCC11">
      <w:pPr>
        <w:pStyle w:val="12"/>
        <w:numPr>
          <w:ilvl w:val="0"/>
          <w:numId w:val="30"/>
        </w:numPr>
        <w:tabs>
          <w:tab w:val="left" w:pos="2509"/>
        </w:tabs>
        <w:spacing w:before="0" w:after="0" w:line="237" w:lineRule="auto"/>
        <w:ind w:left="1274" w:right="872" w:firstLine="563"/>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6EA0226C">
      <w:pPr>
        <w:pStyle w:val="12"/>
        <w:numPr>
          <w:ilvl w:val="0"/>
          <w:numId w:val="30"/>
        </w:numPr>
        <w:tabs>
          <w:tab w:val="left" w:pos="2263"/>
        </w:tabs>
        <w:spacing w:before="0" w:after="0" w:line="244" w:lineRule="auto"/>
        <w:ind w:left="1841" w:right="1513" w:firstLine="0"/>
        <w:jc w:val="left"/>
        <w:rPr>
          <w:b/>
          <w:sz w:val="24"/>
        </w:rPr>
      </w:pPr>
      <w:r>
        <w:rPr>
          <w:sz w:val="24"/>
        </w:rPr>
        <w:t>самостоятельно</w:t>
      </w:r>
      <w:r>
        <w:rPr>
          <w:spacing w:val="-9"/>
          <w:sz w:val="24"/>
        </w:rPr>
        <w:t xml:space="preserve"> </w:t>
      </w:r>
      <w:r>
        <w:rPr>
          <w:sz w:val="24"/>
        </w:rPr>
        <w:t>создавать</w:t>
      </w:r>
      <w:r>
        <w:rPr>
          <w:spacing w:val="-10"/>
          <w:sz w:val="24"/>
        </w:rPr>
        <w:t xml:space="preserve"> </w:t>
      </w:r>
      <w:r>
        <w:rPr>
          <w:sz w:val="24"/>
        </w:rPr>
        <w:t>схемы,</w:t>
      </w:r>
      <w:r>
        <w:rPr>
          <w:spacing w:val="-14"/>
          <w:sz w:val="24"/>
        </w:rPr>
        <w:t xml:space="preserve"> </w:t>
      </w:r>
      <w:r>
        <w:rPr>
          <w:sz w:val="24"/>
        </w:rPr>
        <w:t>таблицы</w:t>
      </w:r>
      <w:r>
        <w:rPr>
          <w:spacing w:val="-14"/>
          <w:sz w:val="24"/>
        </w:rPr>
        <w:t xml:space="preserve"> </w:t>
      </w:r>
      <w:r>
        <w:rPr>
          <w:sz w:val="24"/>
        </w:rPr>
        <w:t>для</w:t>
      </w:r>
      <w:r>
        <w:rPr>
          <w:spacing w:val="-14"/>
          <w:sz w:val="24"/>
        </w:rPr>
        <w:t xml:space="preserve"> </w:t>
      </w:r>
      <w:r>
        <w:rPr>
          <w:sz w:val="24"/>
        </w:rPr>
        <w:t>представления</w:t>
      </w:r>
      <w:r>
        <w:rPr>
          <w:spacing w:val="-11"/>
          <w:sz w:val="24"/>
        </w:rPr>
        <w:t xml:space="preserve"> </w:t>
      </w:r>
      <w:r>
        <w:rPr>
          <w:sz w:val="24"/>
        </w:rPr>
        <w:t xml:space="preserve">информации. </w:t>
      </w:r>
      <w:r>
        <w:rPr>
          <w:b/>
          <w:sz w:val="24"/>
        </w:rPr>
        <w:t xml:space="preserve">Овладение универсальными учебными коммуникативными действиями: </w:t>
      </w:r>
      <w:r>
        <w:rPr>
          <w:b/>
          <w:spacing w:val="-2"/>
          <w:sz w:val="24"/>
        </w:rPr>
        <w:t>общение:</w:t>
      </w:r>
    </w:p>
    <w:p w14:paraId="765C8942">
      <w:pPr>
        <w:pStyle w:val="12"/>
        <w:numPr>
          <w:ilvl w:val="0"/>
          <w:numId w:val="30"/>
        </w:numPr>
        <w:tabs>
          <w:tab w:val="left" w:pos="2192"/>
        </w:tabs>
        <w:spacing w:before="0" w:after="0" w:line="242" w:lineRule="auto"/>
        <w:ind w:left="1274" w:right="945" w:firstLine="563"/>
        <w:jc w:val="left"/>
        <w:rPr>
          <w:sz w:val="24"/>
        </w:rPr>
      </w:pPr>
      <w:r>
        <w:rPr>
          <w:sz w:val="24"/>
        </w:rPr>
        <w:t>воспринимать</w:t>
      </w:r>
      <w:r>
        <w:rPr>
          <w:spacing w:val="37"/>
          <w:sz w:val="24"/>
        </w:rPr>
        <w:t xml:space="preserve"> </w:t>
      </w:r>
      <w:r>
        <w:rPr>
          <w:sz w:val="24"/>
        </w:rPr>
        <w:t>и</w:t>
      </w:r>
      <w:r>
        <w:rPr>
          <w:spacing w:val="35"/>
          <w:sz w:val="24"/>
        </w:rPr>
        <w:t xml:space="preserve"> </w:t>
      </w:r>
      <w:r>
        <w:rPr>
          <w:sz w:val="24"/>
        </w:rPr>
        <w:t>формулировать</w:t>
      </w:r>
      <w:r>
        <w:rPr>
          <w:spacing w:val="39"/>
          <w:sz w:val="24"/>
        </w:rPr>
        <w:t xml:space="preserve"> </w:t>
      </w:r>
      <w:r>
        <w:rPr>
          <w:sz w:val="24"/>
        </w:rPr>
        <w:t>суждения,</w:t>
      </w:r>
      <w:r>
        <w:rPr>
          <w:spacing w:val="37"/>
          <w:sz w:val="24"/>
        </w:rPr>
        <w:t xml:space="preserve"> </w:t>
      </w:r>
      <w:r>
        <w:rPr>
          <w:sz w:val="24"/>
        </w:rPr>
        <w:t>выражать</w:t>
      </w:r>
      <w:r>
        <w:rPr>
          <w:spacing w:val="38"/>
          <w:sz w:val="24"/>
        </w:rPr>
        <w:t xml:space="preserve"> </w:t>
      </w:r>
      <w:r>
        <w:rPr>
          <w:sz w:val="24"/>
        </w:rPr>
        <w:t>эмоции</w:t>
      </w:r>
      <w:r>
        <w:rPr>
          <w:spacing w:val="35"/>
          <w:sz w:val="24"/>
        </w:rPr>
        <w:t xml:space="preserve"> </w:t>
      </w:r>
      <w:r>
        <w:rPr>
          <w:sz w:val="24"/>
        </w:rPr>
        <w:t>в</w:t>
      </w:r>
      <w:r>
        <w:rPr>
          <w:spacing w:val="36"/>
          <w:sz w:val="24"/>
        </w:rPr>
        <w:t xml:space="preserve"> </w:t>
      </w:r>
      <w:r>
        <w:rPr>
          <w:sz w:val="24"/>
        </w:rPr>
        <w:t>соответствии</w:t>
      </w:r>
      <w:r>
        <w:rPr>
          <w:spacing w:val="38"/>
          <w:sz w:val="24"/>
        </w:rPr>
        <w:t xml:space="preserve"> </w:t>
      </w:r>
      <w:r>
        <w:rPr>
          <w:sz w:val="24"/>
        </w:rPr>
        <w:t>с целями и условиями общения в знакомой среде;</w:t>
      </w:r>
    </w:p>
    <w:p w14:paraId="20A34DF6">
      <w:pPr>
        <w:pStyle w:val="12"/>
        <w:numPr>
          <w:ilvl w:val="0"/>
          <w:numId w:val="30"/>
        </w:numPr>
        <w:tabs>
          <w:tab w:val="left" w:pos="2173"/>
        </w:tabs>
        <w:spacing w:before="0" w:after="0" w:line="242" w:lineRule="auto"/>
        <w:ind w:left="1274" w:right="924" w:firstLine="563"/>
        <w:jc w:val="left"/>
        <w:rPr>
          <w:sz w:val="24"/>
        </w:rPr>
      </w:pPr>
      <w:r>
        <w:rPr>
          <w:sz w:val="24"/>
        </w:rPr>
        <w:t>проявлять</w:t>
      </w:r>
      <w:r>
        <w:rPr>
          <w:spacing w:val="28"/>
          <w:sz w:val="24"/>
        </w:rPr>
        <w:t xml:space="preserve"> </w:t>
      </w:r>
      <w:r>
        <w:rPr>
          <w:sz w:val="24"/>
        </w:rPr>
        <w:t>уважительное</w:t>
      </w:r>
      <w:r>
        <w:rPr>
          <w:spacing w:val="-4"/>
          <w:sz w:val="24"/>
        </w:rPr>
        <w:t xml:space="preserve"> </w:t>
      </w:r>
      <w:r>
        <w:rPr>
          <w:sz w:val="24"/>
        </w:rPr>
        <w:t>отношение к собеседнику,</w:t>
      </w:r>
      <w:r>
        <w:rPr>
          <w:spacing w:val="27"/>
          <w:sz w:val="24"/>
        </w:rPr>
        <w:t xml:space="preserve"> </w:t>
      </w:r>
      <w:r>
        <w:rPr>
          <w:sz w:val="24"/>
        </w:rPr>
        <w:t>соблюдать</w:t>
      </w:r>
      <w:r>
        <w:rPr>
          <w:spacing w:val="28"/>
          <w:sz w:val="24"/>
        </w:rPr>
        <w:t xml:space="preserve"> </w:t>
      </w:r>
      <w:r>
        <w:rPr>
          <w:sz w:val="24"/>
        </w:rPr>
        <w:t>правила ведения диалога и дискуссии;</w:t>
      </w:r>
    </w:p>
    <w:p w14:paraId="40024C32">
      <w:pPr>
        <w:pStyle w:val="8"/>
        <w:spacing w:line="274" w:lineRule="exact"/>
        <w:ind w:left="1841"/>
        <w:jc w:val="left"/>
      </w:pPr>
      <w:r>
        <w:t>—признавать</w:t>
      </w:r>
      <w:r>
        <w:rPr>
          <w:spacing w:val="-12"/>
        </w:rPr>
        <w:t xml:space="preserve"> </w:t>
      </w:r>
      <w:r>
        <w:t>возможность</w:t>
      </w:r>
      <w:r>
        <w:rPr>
          <w:spacing w:val="-3"/>
        </w:rPr>
        <w:t xml:space="preserve"> </w:t>
      </w:r>
      <w:r>
        <w:t>существования</w:t>
      </w:r>
      <w:r>
        <w:rPr>
          <w:spacing w:val="-10"/>
        </w:rPr>
        <w:t xml:space="preserve"> </w:t>
      </w:r>
      <w:r>
        <w:t>разных</w:t>
      </w:r>
      <w:r>
        <w:rPr>
          <w:spacing w:val="-10"/>
        </w:rPr>
        <w:t xml:space="preserve"> </w:t>
      </w:r>
      <w:r>
        <w:t>точек</w:t>
      </w:r>
      <w:r>
        <w:rPr>
          <w:spacing w:val="-5"/>
        </w:rPr>
        <w:t xml:space="preserve"> </w:t>
      </w:r>
      <w:r>
        <w:rPr>
          <w:spacing w:val="-2"/>
        </w:rPr>
        <w:t>зрения;</w:t>
      </w:r>
    </w:p>
    <w:p w14:paraId="457D12DB">
      <w:pPr>
        <w:pStyle w:val="8"/>
        <w:spacing w:line="274" w:lineRule="exact"/>
        <w:ind w:left="1841"/>
        <w:jc w:val="left"/>
      </w:pPr>
      <w:r>
        <w:t>—корректно</w:t>
      </w:r>
      <w:r>
        <w:rPr>
          <w:spacing w:val="-7"/>
        </w:rPr>
        <w:t xml:space="preserve"> </w:t>
      </w:r>
      <w:r>
        <w:t>и</w:t>
      </w:r>
      <w:r>
        <w:rPr>
          <w:spacing w:val="-10"/>
        </w:rPr>
        <w:t xml:space="preserve"> </w:t>
      </w:r>
      <w:r>
        <w:t>аргументированно</w:t>
      </w:r>
      <w:r>
        <w:rPr>
          <w:spacing w:val="-4"/>
        </w:rPr>
        <w:t xml:space="preserve"> </w:t>
      </w:r>
      <w:r>
        <w:t>высказывать</w:t>
      </w:r>
      <w:r>
        <w:rPr>
          <w:spacing w:val="-11"/>
        </w:rPr>
        <w:t xml:space="preserve"> </w:t>
      </w:r>
      <w:r>
        <w:t>своё</w:t>
      </w:r>
      <w:r>
        <w:rPr>
          <w:spacing w:val="-10"/>
        </w:rPr>
        <w:t xml:space="preserve"> </w:t>
      </w:r>
      <w:r>
        <w:rPr>
          <w:spacing w:val="-2"/>
        </w:rPr>
        <w:t>мнение;</w:t>
      </w:r>
    </w:p>
    <w:p w14:paraId="3283194C">
      <w:pPr>
        <w:pStyle w:val="8"/>
        <w:spacing w:line="275" w:lineRule="exact"/>
        <w:ind w:left="1841"/>
        <w:jc w:val="left"/>
      </w:pPr>
      <w:r>
        <w:t>—строить</w:t>
      </w:r>
      <w:r>
        <w:rPr>
          <w:spacing w:val="-6"/>
        </w:rPr>
        <w:t xml:space="preserve"> </w:t>
      </w:r>
      <w:r>
        <w:t>речевое</w:t>
      </w:r>
      <w:r>
        <w:rPr>
          <w:spacing w:val="-12"/>
        </w:rPr>
        <w:t xml:space="preserve"> </w:t>
      </w:r>
      <w:r>
        <w:t>высказывание</w:t>
      </w:r>
      <w:r>
        <w:rPr>
          <w:spacing w:val="-6"/>
        </w:rPr>
        <w:t xml:space="preserve"> </w:t>
      </w:r>
      <w:r>
        <w:t>в</w:t>
      </w:r>
      <w:r>
        <w:rPr>
          <w:spacing w:val="-9"/>
        </w:rPr>
        <w:t xml:space="preserve"> </w:t>
      </w:r>
      <w:r>
        <w:t>соответствии</w:t>
      </w:r>
      <w:r>
        <w:rPr>
          <w:spacing w:val="-3"/>
        </w:rPr>
        <w:t xml:space="preserve"> </w:t>
      </w:r>
      <w:r>
        <w:t>с</w:t>
      </w:r>
      <w:r>
        <w:rPr>
          <w:spacing w:val="-7"/>
        </w:rPr>
        <w:t xml:space="preserve"> </w:t>
      </w:r>
      <w:r>
        <w:t>поставленной</w:t>
      </w:r>
      <w:r>
        <w:rPr>
          <w:spacing w:val="-6"/>
        </w:rPr>
        <w:t xml:space="preserve"> </w:t>
      </w:r>
      <w:r>
        <w:rPr>
          <w:spacing w:val="-2"/>
        </w:rPr>
        <w:t>задачей;</w:t>
      </w:r>
    </w:p>
    <w:p w14:paraId="1D68C469">
      <w:pPr>
        <w:pStyle w:val="8"/>
        <w:spacing w:line="275" w:lineRule="exact"/>
        <w:ind w:left="1841"/>
        <w:jc w:val="left"/>
      </w:pPr>
      <w:r>
        <w:t>—создавать</w:t>
      </w:r>
      <w:r>
        <w:rPr>
          <w:spacing w:val="-11"/>
        </w:rPr>
        <w:t xml:space="preserve"> </w:t>
      </w:r>
      <w:r>
        <w:t>устные</w:t>
      </w:r>
      <w:r>
        <w:rPr>
          <w:spacing w:val="-9"/>
        </w:rPr>
        <w:t xml:space="preserve"> </w:t>
      </w:r>
      <w:r>
        <w:t>и</w:t>
      </w:r>
      <w:r>
        <w:rPr>
          <w:spacing w:val="-6"/>
        </w:rPr>
        <w:t xml:space="preserve"> </w:t>
      </w:r>
      <w:r>
        <w:t>письменные</w:t>
      </w:r>
      <w:r>
        <w:rPr>
          <w:spacing w:val="-8"/>
        </w:rPr>
        <w:t xml:space="preserve"> </w:t>
      </w:r>
      <w:r>
        <w:t>тексты</w:t>
      </w:r>
      <w:r>
        <w:rPr>
          <w:spacing w:val="-8"/>
        </w:rPr>
        <w:t xml:space="preserve"> </w:t>
      </w:r>
      <w:r>
        <w:t>(описание,</w:t>
      </w:r>
      <w:r>
        <w:rPr>
          <w:spacing w:val="-6"/>
        </w:rPr>
        <w:t xml:space="preserve"> </w:t>
      </w:r>
      <w:r>
        <w:t>рассуждение,</w:t>
      </w:r>
      <w:r>
        <w:rPr>
          <w:spacing w:val="-3"/>
        </w:rPr>
        <w:t xml:space="preserve"> </w:t>
      </w:r>
      <w:r>
        <w:rPr>
          <w:spacing w:val="-2"/>
        </w:rPr>
        <w:t>повествование);</w:t>
      </w:r>
    </w:p>
    <w:p w14:paraId="42CDA588">
      <w:pPr>
        <w:pStyle w:val="12"/>
        <w:numPr>
          <w:ilvl w:val="0"/>
          <w:numId w:val="30"/>
        </w:numPr>
        <w:tabs>
          <w:tab w:val="left" w:pos="2143"/>
        </w:tabs>
        <w:spacing w:before="0" w:after="0" w:line="272" w:lineRule="exact"/>
        <w:ind w:left="2143" w:right="0" w:hanging="302"/>
        <w:jc w:val="left"/>
        <w:rPr>
          <w:sz w:val="24"/>
        </w:rPr>
      </w:pPr>
      <w:r>
        <w:rPr>
          <w:sz w:val="24"/>
        </w:rPr>
        <w:t>готовить</w:t>
      </w:r>
      <w:r>
        <w:rPr>
          <w:spacing w:val="-12"/>
          <w:sz w:val="24"/>
        </w:rPr>
        <w:t xml:space="preserve"> </w:t>
      </w:r>
      <w:r>
        <w:rPr>
          <w:sz w:val="24"/>
        </w:rPr>
        <w:t>небольшие</w:t>
      </w:r>
      <w:r>
        <w:rPr>
          <w:spacing w:val="-14"/>
          <w:sz w:val="24"/>
        </w:rPr>
        <w:t xml:space="preserve"> </w:t>
      </w:r>
      <w:r>
        <w:rPr>
          <w:sz w:val="24"/>
        </w:rPr>
        <w:t>публичные</w:t>
      </w:r>
      <w:r>
        <w:rPr>
          <w:spacing w:val="-9"/>
          <w:sz w:val="24"/>
        </w:rPr>
        <w:t xml:space="preserve"> </w:t>
      </w:r>
      <w:r>
        <w:rPr>
          <w:spacing w:val="-2"/>
          <w:sz w:val="24"/>
        </w:rPr>
        <w:t>выступления;</w:t>
      </w:r>
    </w:p>
    <w:p w14:paraId="487C01FB">
      <w:pPr>
        <w:pStyle w:val="8"/>
        <w:tabs>
          <w:tab w:val="left" w:pos="3365"/>
          <w:tab w:val="left" w:pos="5333"/>
          <w:tab w:val="left" w:pos="6497"/>
          <w:tab w:val="left" w:pos="7703"/>
          <w:tab w:val="left" w:pos="8488"/>
          <w:tab w:val="left" w:pos="9630"/>
          <w:tab w:val="left" w:pos="9966"/>
        </w:tabs>
        <w:spacing w:line="237" w:lineRule="auto"/>
        <w:ind w:right="864" w:firstLine="563"/>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158ECC29">
      <w:pPr>
        <w:pStyle w:val="3"/>
        <w:spacing w:line="240" w:lineRule="auto"/>
        <w:jc w:val="left"/>
      </w:pPr>
      <w:r>
        <w:t>совместная</w:t>
      </w:r>
      <w:r>
        <w:rPr>
          <w:spacing w:val="-5"/>
        </w:rPr>
        <w:t xml:space="preserve"> </w:t>
      </w:r>
      <w:r>
        <w:rPr>
          <w:spacing w:val="-2"/>
        </w:rPr>
        <w:t>деятельность:</w:t>
      </w:r>
    </w:p>
    <w:p w14:paraId="54874A10">
      <w:pPr>
        <w:pStyle w:val="3"/>
        <w:spacing w:after="0" w:line="240" w:lineRule="auto"/>
        <w:jc w:val="left"/>
        <w:sectPr>
          <w:pgSz w:w="11920" w:h="16850"/>
          <w:pgMar w:top="1020" w:right="0" w:bottom="1200" w:left="425" w:header="0" w:footer="947" w:gutter="0"/>
          <w:cols w:space="720" w:num="1"/>
        </w:sectPr>
      </w:pPr>
    </w:p>
    <w:p w14:paraId="056C031D">
      <w:pPr>
        <w:pStyle w:val="12"/>
        <w:numPr>
          <w:ilvl w:val="0"/>
          <w:numId w:val="30"/>
        </w:numPr>
        <w:tabs>
          <w:tab w:val="left" w:pos="2168"/>
        </w:tabs>
        <w:spacing w:before="77" w:after="0" w:line="240" w:lineRule="auto"/>
        <w:ind w:left="1274" w:right="859" w:firstLine="563"/>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CFBC57F">
      <w:pPr>
        <w:pStyle w:val="8"/>
        <w:spacing w:before="6"/>
        <w:ind w:right="853" w:firstLine="563"/>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CF59EA3">
      <w:pPr>
        <w:pStyle w:val="12"/>
        <w:numPr>
          <w:ilvl w:val="0"/>
          <w:numId w:val="30"/>
        </w:numPr>
        <w:tabs>
          <w:tab w:val="left" w:pos="2205"/>
        </w:tabs>
        <w:spacing w:before="2" w:after="0" w:line="275" w:lineRule="exact"/>
        <w:ind w:left="2205" w:right="0" w:hanging="364"/>
        <w:jc w:val="both"/>
        <w:rPr>
          <w:sz w:val="24"/>
        </w:rPr>
      </w:pPr>
      <w:r>
        <w:rPr>
          <w:sz w:val="24"/>
        </w:rPr>
        <w:t>проявлять</w:t>
      </w:r>
      <w:r>
        <w:rPr>
          <w:spacing w:val="-17"/>
          <w:sz w:val="24"/>
        </w:rPr>
        <w:t xml:space="preserve"> </w:t>
      </w:r>
      <w:r>
        <w:rPr>
          <w:sz w:val="24"/>
        </w:rPr>
        <w:t>готовность</w:t>
      </w:r>
      <w:r>
        <w:rPr>
          <w:spacing w:val="-15"/>
          <w:sz w:val="24"/>
        </w:rPr>
        <w:t xml:space="preserve"> </w:t>
      </w:r>
      <w:r>
        <w:rPr>
          <w:sz w:val="24"/>
        </w:rPr>
        <w:t>руководить,</w:t>
      </w:r>
      <w:r>
        <w:rPr>
          <w:spacing w:val="-14"/>
          <w:sz w:val="24"/>
        </w:rPr>
        <w:t xml:space="preserve"> </w:t>
      </w:r>
      <w:r>
        <w:rPr>
          <w:sz w:val="24"/>
        </w:rPr>
        <w:t>выполнять</w:t>
      </w:r>
      <w:r>
        <w:rPr>
          <w:spacing w:val="-12"/>
          <w:sz w:val="24"/>
        </w:rPr>
        <w:t xml:space="preserve"> </w:t>
      </w:r>
      <w:r>
        <w:rPr>
          <w:sz w:val="24"/>
        </w:rPr>
        <w:t>поручения,</w:t>
      </w:r>
      <w:r>
        <w:rPr>
          <w:spacing w:val="-8"/>
          <w:sz w:val="24"/>
        </w:rPr>
        <w:t xml:space="preserve"> </w:t>
      </w:r>
      <w:r>
        <w:rPr>
          <w:spacing w:val="-2"/>
          <w:sz w:val="24"/>
        </w:rPr>
        <w:t>подчиняться;</w:t>
      </w:r>
    </w:p>
    <w:p w14:paraId="49A213FA">
      <w:pPr>
        <w:pStyle w:val="8"/>
        <w:spacing w:line="275" w:lineRule="exact"/>
        <w:ind w:left="1841"/>
      </w:pPr>
      <w:r>
        <w:t>—ответственно</w:t>
      </w:r>
      <w:r>
        <w:rPr>
          <w:spacing w:val="-9"/>
        </w:rPr>
        <w:t xml:space="preserve"> </w:t>
      </w:r>
      <w:r>
        <w:t>выполнять</w:t>
      </w:r>
      <w:r>
        <w:rPr>
          <w:spacing w:val="-7"/>
        </w:rPr>
        <w:t xml:space="preserve"> </w:t>
      </w:r>
      <w:r>
        <w:t>свою</w:t>
      </w:r>
      <w:r>
        <w:rPr>
          <w:spacing w:val="-6"/>
        </w:rPr>
        <w:t xml:space="preserve"> </w:t>
      </w:r>
      <w:r>
        <w:t>часть</w:t>
      </w:r>
      <w:r>
        <w:rPr>
          <w:spacing w:val="-7"/>
        </w:rPr>
        <w:t xml:space="preserve"> </w:t>
      </w:r>
      <w:r>
        <w:rPr>
          <w:spacing w:val="-2"/>
        </w:rPr>
        <w:t>работы;</w:t>
      </w:r>
    </w:p>
    <w:p w14:paraId="6CA991D0">
      <w:pPr>
        <w:pStyle w:val="8"/>
        <w:ind w:left="1841"/>
      </w:pPr>
      <w:r>
        <w:t>—оценивать</w:t>
      </w:r>
      <w:r>
        <w:rPr>
          <w:spacing w:val="-3"/>
        </w:rPr>
        <w:t xml:space="preserve"> </w:t>
      </w:r>
      <w:r>
        <w:t>свой</w:t>
      </w:r>
      <w:r>
        <w:rPr>
          <w:spacing w:val="-4"/>
        </w:rPr>
        <w:t xml:space="preserve"> </w:t>
      </w:r>
      <w:r>
        <w:t>вклад</w:t>
      </w:r>
      <w:r>
        <w:rPr>
          <w:spacing w:val="-5"/>
        </w:rPr>
        <w:t xml:space="preserve"> </w:t>
      </w:r>
      <w:r>
        <w:t>в</w:t>
      </w:r>
      <w:r>
        <w:rPr>
          <w:spacing w:val="-9"/>
        </w:rPr>
        <w:t xml:space="preserve"> </w:t>
      </w:r>
      <w:r>
        <w:t>общий</w:t>
      </w:r>
      <w:r>
        <w:rPr>
          <w:spacing w:val="-3"/>
        </w:rPr>
        <w:t xml:space="preserve"> </w:t>
      </w:r>
      <w:r>
        <w:rPr>
          <w:spacing w:val="-2"/>
        </w:rPr>
        <w:t>результат;</w:t>
      </w:r>
    </w:p>
    <w:p w14:paraId="676A6B0B">
      <w:pPr>
        <w:pStyle w:val="12"/>
        <w:numPr>
          <w:ilvl w:val="0"/>
          <w:numId w:val="30"/>
        </w:numPr>
        <w:tabs>
          <w:tab w:val="left" w:pos="2143"/>
        </w:tabs>
        <w:spacing w:before="0" w:after="0" w:line="242" w:lineRule="auto"/>
        <w:ind w:left="1841" w:right="1212" w:firstLine="0"/>
        <w:jc w:val="left"/>
        <w:rPr>
          <w:b/>
          <w:sz w:val="24"/>
        </w:rPr>
      </w:pPr>
      <w:r>
        <w:rPr>
          <w:sz w:val="24"/>
        </w:rPr>
        <w:t>выполнять</w:t>
      </w:r>
      <w:r>
        <w:rPr>
          <w:spacing w:val="-11"/>
          <w:sz w:val="24"/>
        </w:rPr>
        <w:t xml:space="preserve"> </w:t>
      </w:r>
      <w:r>
        <w:rPr>
          <w:sz w:val="24"/>
        </w:rPr>
        <w:t>совместные</w:t>
      </w:r>
      <w:r>
        <w:rPr>
          <w:spacing w:val="-7"/>
          <w:sz w:val="24"/>
        </w:rPr>
        <w:t xml:space="preserve"> </w:t>
      </w:r>
      <w:r>
        <w:rPr>
          <w:sz w:val="24"/>
        </w:rPr>
        <w:t>проектные</w:t>
      </w:r>
      <w:r>
        <w:rPr>
          <w:spacing w:val="-9"/>
          <w:sz w:val="24"/>
        </w:rPr>
        <w:t xml:space="preserve"> </w:t>
      </w:r>
      <w:r>
        <w:rPr>
          <w:sz w:val="24"/>
        </w:rPr>
        <w:t>задания</w:t>
      </w:r>
      <w:r>
        <w:rPr>
          <w:spacing w:val="-6"/>
          <w:sz w:val="24"/>
        </w:rPr>
        <w:t xml:space="preserve"> </w:t>
      </w:r>
      <w:r>
        <w:rPr>
          <w:sz w:val="24"/>
        </w:rPr>
        <w:t>с</w:t>
      </w:r>
      <w:r>
        <w:rPr>
          <w:spacing w:val="-15"/>
          <w:sz w:val="24"/>
        </w:rPr>
        <w:t xml:space="preserve"> </w:t>
      </w:r>
      <w:r>
        <w:rPr>
          <w:sz w:val="24"/>
        </w:rPr>
        <w:t>опорой</w:t>
      </w:r>
      <w:r>
        <w:rPr>
          <w:spacing w:val="-5"/>
          <w:sz w:val="24"/>
        </w:rPr>
        <w:t xml:space="preserve"> </w:t>
      </w:r>
      <w:r>
        <w:rPr>
          <w:sz w:val="24"/>
        </w:rPr>
        <w:t>на</w:t>
      </w:r>
      <w:r>
        <w:rPr>
          <w:spacing w:val="-12"/>
          <w:sz w:val="24"/>
        </w:rPr>
        <w:t xml:space="preserve"> </w:t>
      </w:r>
      <w:r>
        <w:rPr>
          <w:sz w:val="24"/>
        </w:rPr>
        <w:t>предложенные</w:t>
      </w:r>
      <w:r>
        <w:rPr>
          <w:spacing w:val="-15"/>
          <w:sz w:val="24"/>
        </w:rPr>
        <w:t xml:space="preserve"> </w:t>
      </w:r>
      <w:r>
        <w:rPr>
          <w:sz w:val="24"/>
        </w:rPr>
        <w:t xml:space="preserve">образцы. </w:t>
      </w:r>
      <w:r>
        <w:rPr>
          <w:b/>
          <w:sz w:val="24"/>
        </w:rPr>
        <w:t xml:space="preserve">Овладение универсальными учебными регулятивными действиями: </w:t>
      </w:r>
      <w:r>
        <w:rPr>
          <w:b/>
          <w:spacing w:val="-2"/>
          <w:sz w:val="24"/>
        </w:rPr>
        <w:t>самоорганизация:</w:t>
      </w:r>
    </w:p>
    <w:p w14:paraId="6DE2376C">
      <w:pPr>
        <w:pStyle w:val="12"/>
        <w:numPr>
          <w:ilvl w:val="0"/>
          <w:numId w:val="30"/>
        </w:numPr>
        <w:tabs>
          <w:tab w:val="left" w:pos="2205"/>
        </w:tabs>
        <w:spacing w:before="0" w:after="0" w:line="267" w:lineRule="exact"/>
        <w:ind w:left="2205" w:right="0" w:hanging="364"/>
        <w:jc w:val="left"/>
        <w:rPr>
          <w:sz w:val="24"/>
        </w:rPr>
      </w:pPr>
      <w:r>
        <w:rPr>
          <w:sz w:val="24"/>
        </w:rPr>
        <w:t>планировать</w:t>
      </w:r>
      <w:r>
        <w:rPr>
          <w:spacing w:val="-13"/>
          <w:sz w:val="24"/>
        </w:rPr>
        <w:t xml:space="preserve"> </w:t>
      </w:r>
      <w:r>
        <w:rPr>
          <w:sz w:val="24"/>
        </w:rPr>
        <w:t>действия</w:t>
      </w:r>
      <w:r>
        <w:rPr>
          <w:spacing w:val="-11"/>
          <w:sz w:val="24"/>
        </w:rPr>
        <w:t xml:space="preserve"> </w:t>
      </w:r>
      <w:r>
        <w:rPr>
          <w:sz w:val="24"/>
        </w:rPr>
        <w:t>по</w:t>
      </w:r>
      <w:r>
        <w:rPr>
          <w:spacing w:val="-5"/>
          <w:sz w:val="24"/>
        </w:rPr>
        <w:t xml:space="preserve"> </w:t>
      </w:r>
      <w:r>
        <w:rPr>
          <w:sz w:val="24"/>
        </w:rPr>
        <w:t>решению</w:t>
      </w:r>
      <w:r>
        <w:rPr>
          <w:spacing w:val="-5"/>
          <w:sz w:val="24"/>
        </w:rPr>
        <w:t xml:space="preserve"> </w:t>
      </w:r>
      <w:r>
        <w:rPr>
          <w:sz w:val="24"/>
        </w:rPr>
        <w:t>учебной</w:t>
      </w:r>
      <w:r>
        <w:rPr>
          <w:spacing w:val="-10"/>
          <w:sz w:val="24"/>
        </w:rPr>
        <w:t xml:space="preserve"> </w:t>
      </w:r>
      <w:r>
        <w:rPr>
          <w:sz w:val="24"/>
        </w:rPr>
        <w:t>задачи</w:t>
      </w:r>
      <w:r>
        <w:rPr>
          <w:spacing w:val="-5"/>
          <w:sz w:val="24"/>
        </w:rPr>
        <w:t xml:space="preserve"> </w:t>
      </w:r>
      <w:r>
        <w:rPr>
          <w:sz w:val="24"/>
        </w:rPr>
        <w:t>для</w:t>
      </w:r>
      <w:r>
        <w:rPr>
          <w:spacing w:val="-9"/>
          <w:sz w:val="24"/>
        </w:rPr>
        <w:t xml:space="preserve"> </w:t>
      </w:r>
      <w:r>
        <w:rPr>
          <w:sz w:val="24"/>
        </w:rPr>
        <w:t>получения</w:t>
      </w:r>
      <w:r>
        <w:rPr>
          <w:spacing w:val="-7"/>
          <w:sz w:val="24"/>
        </w:rPr>
        <w:t xml:space="preserve"> </w:t>
      </w:r>
      <w:r>
        <w:rPr>
          <w:spacing w:val="-2"/>
          <w:sz w:val="24"/>
        </w:rPr>
        <w:t>результата;</w:t>
      </w:r>
    </w:p>
    <w:p w14:paraId="4D3105A9">
      <w:pPr>
        <w:pStyle w:val="12"/>
        <w:numPr>
          <w:ilvl w:val="0"/>
          <w:numId w:val="30"/>
        </w:numPr>
        <w:tabs>
          <w:tab w:val="left" w:pos="2205"/>
        </w:tabs>
        <w:spacing w:before="0" w:after="0" w:line="275" w:lineRule="exact"/>
        <w:ind w:left="2205" w:right="0" w:hanging="364"/>
        <w:jc w:val="left"/>
        <w:rPr>
          <w:sz w:val="24"/>
        </w:rPr>
      </w:pPr>
      <w:r>
        <w:rPr>
          <w:sz w:val="24"/>
        </w:rPr>
        <w:t>выстраивать</w:t>
      </w:r>
      <w:r>
        <w:rPr>
          <w:spacing w:val="-15"/>
          <w:sz w:val="24"/>
        </w:rPr>
        <w:t xml:space="preserve"> </w:t>
      </w:r>
      <w:r>
        <w:rPr>
          <w:sz w:val="24"/>
        </w:rPr>
        <w:t>последовательность</w:t>
      </w:r>
      <w:r>
        <w:rPr>
          <w:spacing w:val="-15"/>
          <w:sz w:val="24"/>
        </w:rPr>
        <w:t xml:space="preserve"> </w:t>
      </w:r>
      <w:r>
        <w:rPr>
          <w:sz w:val="24"/>
        </w:rPr>
        <w:t>выбранных</w:t>
      </w:r>
      <w:r>
        <w:rPr>
          <w:spacing w:val="-15"/>
          <w:sz w:val="24"/>
        </w:rPr>
        <w:t xml:space="preserve"> </w:t>
      </w:r>
      <w:r>
        <w:rPr>
          <w:spacing w:val="-2"/>
          <w:sz w:val="24"/>
        </w:rPr>
        <w:t>действий;</w:t>
      </w:r>
    </w:p>
    <w:p w14:paraId="64F9EFDA">
      <w:pPr>
        <w:pStyle w:val="3"/>
        <w:spacing w:before="5" w:line="240" w:lineRule="auto"/>
        <w:ind w:left="1903"/>
        <w:jc w:val="left"/>
      </w:pPr>
      <w:r>
        <w:rPr>
          <w:spacing w:val="-2"/>
        </w:rPr>
        <w:t>самоконтроль:</w:t>
      </w:r>
    </w:p>
    <w:p w14:paraId="752D0181">
      <w:pPr>
        <w:pStyle w:val="12"/>
        <w:numPr>
          <w:ilvl w:val="0"/>
          <w:numId w:val="30"/>
        </w:numPr>
        <w:tabs>
          <w:tab w:val="left" w:pos="2205"/>
        </w:tabs>
        <w:spacing w:before="2" w:after="0" w:line="274" w:lineRule="exact"/>
        <w:ind w:left="2205" w:right="0" w:hanging="364"/>
        <w:jc w:val="left"/>
        <w:rPr>
          <w:sz w:val="24"/>
        </w:rPr>
      </w:pPr>
      <w:r>
        <w:rPr>
          <w:sz w:val="24"/>
        </w:rPr>
        <w:t>устанавливать</w:t>
      </w:r>
      <w:r>
        <w:rPr>
          <w:spacing w:val="-16"/>
          <w:sz w:val="24"/>
        </w:rPr>
        <w:t xml:space="preserve"> </w:t>
      </w:r>
      <w:r>
        <w:rPr>
          <w:sz w:val="24"/>
        </w:rPr>
        <w:t>причины</w:t>
      </w:r>
      <w:r>
        <w:rPr>
          <w:spacing w:val="-14"/>
          <w:sz w:val="24"/>
        </w:rPr>
        <w:t xml:space="preserve"> </w:t>
      </w:r>
      <w:r>
        <w:rPr>
          <w:sz w:val="24"/>
        </w:rPr>
        <w:t>успеха/неудач</w:t>
      </w:r>
      <w:r>
        <w:rPr>
          <w:spacing w:val="-7"/>
          <w:sz w:val="24"/>
        </w:rPr>
        <w:t xml:space="preserve"> </w:t>
      </w:r>
      <w:r>
        <w:rPr>
          <w:sz w:val="24"/>
        </w:rPr>
        <w:t>учебной</w:t>
      </w:r>
      <w:r>
        <w:rPr>
          <w:spacing w:val="-14"/>
          <w:sz w:val="24"/>
        </w:rPr>
        <w:t xml:space="preserve"> </w:t>
      </w:r>
      <w:r>
        <w:rPr>
          <w:spacing w:val="-2"/>
          <w:sz w:val="24"/>
        </w:rPr>
        <w:t>деятельности;</w:t>
      </w:r>
    </w:p>
    <w:p w14:paraId="0FD4054E">
      <w:pPr>
        <w:pStyle w:val="12"/>
        <w:numPr>
          <w:ilvl w:val="0"/>
          <w:numId w:val="30"/>
        </w:numPr>
        <w:tabs>
          <w:tab w:val="left" w:pos="2205"/>
        </w:tabs>
        <w:spacing w:before="0" w:after="0" w:line="274" w:lineRule="exact"/>
        <w:ind w:left="2205" w:right="0" w:hanging="364"/>
        <w:jc w:val="left"/>
        <w:rPr>
          <w:sz w:val="24"/>
        </w:rPr>
      </w:pPr>
      <w:r>
        <w:rPr>
          <w:sz w:val="24"/>
        </w:rPr>
        <w:t>корректировать</w:t>
      </w:r>
      <w:r>
        <w:rPr>
          <w:spacing w:val="-13"/>
          <w:sz w:val="24"/>
        </w:rPr>
        <w:t xml:space="preserve"> </w:t>
      </w:r>
      <w:r>
        <w:rPr>
          <w:sz w:val="24"/>
        </w:rPr>
        <w:t>свои</w:t>
      </w:r>
      <w:r>
        <w:rPr>
          <w:spacing w:val="-8"/>
          <w:sz w:val="24"/>
        </w:rPr>
        <w:t xml:space="preserve"> </w:t>
      </w:r>
      <w:r>
        <w:rPr>
          <w:sz w:val="24"/>
        </w:rPr>
        <w:t>учебные</w:t>
      </w:r>
      <w:r>
        <w:rPr>
          <w:spacing w:val="-10"/>
          <w:sz w:val="24"/>
        </w:rPr>
        <w:t xml:space="preserve"> </w:t>
      </w:r>
      <w:r>
        <w:rPr>
          <w:sz w:val="24"/>
        </w:rPr>
        <w:t>действия</w:t>
      </w:r>
      <w:r>
        <w:rPr>
          <w:spacing w:val="-6"/>
          <w:sz w:val="24"/>
        </w:rPr>
        <w:t xml:space="preserve"> </w:t>
      </w:r>
      <w:r>
        <w:rPr>
          <w:sz w:val="24"/>
        </w:rPr>
        <w:t>для</w:t>
      </w:r>
      <w:r>
        <w:rPr>
          <w:spacing w:val="-11"/>
          <w:sz w:val="24"/>
        </w:rPr>
        <w:t xml:space="preserve"> </w:t>
      </w:r>
      <w:r>
        <w:rPr>
          <w:sz w:val="24"/>
        </w:rPr>
        <w:t>преодоления</w:t>
      </w:r>
      <w:r>
        <w:rPr>
          <w:spacing w:val="-9"/>
          <w:sz w:val="24"/>
        </w:rPr>
        <w:t xml:space="preserve"> </w:t>
      </w:r>
      <w:r>
        <w:rPr>
          <w:spacing w:val="-2"/>
          <w:sz w:val="24"/>
        </w:rPr>
        <w:t>ошибок.</w:t>
      </w:r>
    </w:p>
    <w:p w14:paraId="57EEC2B0">
      <w:pPr>
        <w:pStyle w:val="12"/>
        <w:numPr>
          <w:ilvl w:val="3"/>
          <w:numId w:val="26"/>
        </w:numPr>
        <w:tabs>
          <w:tab w:val="left" w:pos="2781"/>
        </w:tabs>
        <w:spacing w:before="274" w:after="0" w:line="240" w:lineRule="auto"/>
        <w:ind w:left="1274" w:right="1630" w:firstLine="563"/>
        <w:jc w:val="left"/>
        <w:rPr>
          <w:sz w:val="24"/>
        </w:rPr>
      </w:pPr>
      <w:r>
        <w:rPr>
          <w:sz w:val="24"/>
        </w:rPr>
        <w:t>Предметные</w:t>
      </w:r>
      <w:r>
        <w:rPr>
          <w:spacing w:val="30"/>
          <w:sz w:val="24"/>
        </w:rPr>
        <w:t xml:space="preserve"> </w:t>
      </w:r>
      <w:r>
        <w:rPr>
          <w:sz w:val="24"/>
        </w:rPr>
        <w:t>результаты</w:t>
      </w:r>
      <w:r>
        <w:rPr>
          <w:spacing w:val="34"/>
          <w:sz w:val="24"/>
        </w:rPr>
        <w:t xml:space="preserve"> </w:t>
      </w:r>
      <w:r>
        <w:rPr>
          <w:sz w:val="24"/>
        </w:rPr>
        <w:t>по</w:t>
      </w:r>
      <w:r>
        <w:rPr>
          <w:spacing w:val="39"/>
          <w:sz w:val="24"/>
        </w:rPr>
        <w:t xml:space="preserve"> </w:t>
      </w:r>
      <w:r>
        <w:rPr>
          <w:sz w:val="24"/>
        </w:rPr>
        <w:t>учебному предмету "ИНОСТРАННЫЙ ЯЗЫК" предметной области "ИНОСТРАННЫЙ ЯЗЫК"</w:t>
      </w:r>
    </w:p>
    <w:p w14:paraId="317DBBFB">
      <w:pPr>
        <w:pStyle w:val="8"/>
        <w:spacing w:before="2"/>
        <w:ind w:right="847" w:firstLine="563"/>
      </w:pPr>
      <w:r>
        <w:t>Предметные результаты по учебному предмету «Иностранный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отражать сформированность</w:t>
      </w:r>
      <w:r>
        <w:rPr>
          <w:spacing w:val="40"/>
        </w:rPr>
        <w:t xml:space="preserve"> </w:t>
      </w:r>
      <w:r>
        <w:t>иноязычной</w:t>
      </w:r>
      <w:r>
        <w:rPr>
          <w:spacing w:val="40"/>
        </w:rPr>
        <w:t xml:space="preserve"> </w:t>
      </w:r>
      <w:r>
        <w:t>коммуникативной</w:t>
      </w:r>
      <w:r>
        <w:rPr>
          <w:spacing w:val="40"/>
        </w:rPr>
        <w:t xml:space="preserve"> </w:t>
      </w:r>
      <w:r>
        <w:t>компетенции</w:t>
      </w:r>
      <w:r>
        <w:rPr>
          <w:spacing w:val="40"/>
        </w:rPr>
        <w:t xml:space="preserve"> </w:t>
      </w:r>
      <w:r>
        <w:t>на</w:t>
      </w:r>
      <w:r>
        <w:rPr>
          <w:spacing w:val="40"/>
        </w:rPr>
        <w:t xml:space="preserve"> </w:t>
      </w:r>
      <w:r>
        <w:t>элементарном</w:t>
      </w:r>
      <w:r>
        <w:rPr>
          <w:spacing w:val="80"/>
        </w:rPr>
        <w:t xml:space="preserve"> </w:t>
      </w:r>
      <w:r>
        <w:t>уровне в совокупности её составляющих — речевой, языковой, социокультурной, компенсаторной, метапредметной (учебно-познавательной).</w:t>
      </w:r>
    </w:p>
    <w:p w14:paraId="4AB35D39">
      <w:pPr>
        <w:pStyle w:val="8"/>
        <w:spacing w:before="1" w:line="242" w:lineRule="auto"/>
        <w:ind w:left="1841" w:right="6030"/>
      </w:pPr>
      <w:r>
        <w:t>2класс.</w:t>
      </w:r>
      <w:r>
        <w:rPr>
          <w:spacing w:val="-4"/>
        </w:rPr>
        <w:t xml:space="preserve"> </w:t>
      </w:r>
      <w:r>
        <w:t>Коммуникативные</w:t>
      </w:r>
      <w:r>
        <w:rPr>
          <w:spacing w:val="-2"/>
        </w:rPr>
        <w:t xml:space="preserve"> </w:t>
      </w:r>
      <w:r>
        <w:t xml:space="preserve">умения. </w:t>
      </w:r>
      <w:r>
        <w:rPr>
          <w:spacing w:val="-2"/>
        </w:rPr>
        <w:t>Говорение</w:t>
      </w:r>
    </w:p>
    <w:p w14:paraId="672DE389">
      <w:pPr>
        <w:pStyle w:val="12"/>
        <w:numPr>
          <w:ilvl w:val="4"/>
          <w:numId w:val="26"/>
        </w:numPr>
        <w:tabs>
          <w:tab w:val="left" w:pos="2690"/>
        </w:tabs>
        <w:spacing w:before="0" w:after="0" w:line="240" w:lineRule="auto"/>
        <w:ind w:left="1274" w:right="844" w:firstLine="563"/>
        <w:jc w:val="both"/>
        <w:rPr>
          <w:sz w:val="20"/>
        </w:rPr>
      </w:pPr>
      <w:r>
        <w:rPr>
          <w:sz w:val="24"/>
        </w:rPr>
        <w:t>вести разные</w:t>
      </w:r>
      <w:r>
        <w:rPr>
          <w:spacing w:val="-3"/>
          <w:sz w:val="24"/>
        </w:rPr>
        <w:t xml:space="preserve"> </w:t>
      </w:r>
      <w:r>
        <w:rPr>
          <w:sz w:val="24"/>
        </w:rPr>
        <w:t xml:space="preserve">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w:t>
      </w:r>
      <w:r>
        <w:rPr>
          <w:spacing w:val="-2"/>
          <w:sz w:val="24"/>
        </w:rPr>
        <w:t>собеседника);</w:t>
      </w:r>
    </w:p>
    <w:p w14:paraId="3CF3895B">
      <w:pPr>
        <w:pStyle w:val="12"/>
        <w:numPr>
          <w:ilvl w:val="4"/>
          <w:numId w:val="26"/>
        </w:numPr>
        <w:tabs>
          <w:tab w:val="left" w:pos="2690"/>
        </w:tabs>
        <w:spacing w:before="0" w:after="0" w:line="240" w:lineRule="auto"/>
        <w:ind w:left="1274" w:right="853" w:firstLine="563"/>
        <w:jc w:val="both"/>
        <w:rPr>
          <w:sz w:val="20"/>
        </w:rPr>
      </w:pPr>
      <w:r>
        <w:rPr>
          <w:sz w:val="24"/>
        </w:rPr>
        <w:t>создавать устные связные монологические высказывания объёмом не менее</w:t>
      </w:r>
      <w:r>
        <w:rPr>
          <w:spacing w:val="40"/>
          <w:sz w:val="24"/>
        </w:rPr>
        <w:t xml:space="preserve"> </w:t>
      </w:r>
      <w:r>
        <w:rPr>
          <w:sz w:val="24"/>
        </w:rPr>
        <w:t>3 фраз в рамках изучаемой тематики с опорой на картинки, фотографии и/или ключевые слова, вопросы.</w:t>
      </w:r>
    </w:p>
    <w:p w14:paraId="391FD41D">
      <w:pPr>
        <w:pStyle w:val="8"/>
        <w:spacing w:before="5" w:line="274" w:lineRule="exact"/>
        <w:ind w:left="1841"/>
        <w:jc w:val="left"/>
      </w:pPr>
      <w:r>
        <w:rPr>
          <w:spacing w:val="-2"/>
        </w:rPr>
        <w:t>Аудирование</w:t>
      </w:r>
    </w:p>
    <w:p w14:paraId="40AEFF2C">
      <w:pPr>
        <w:pStyle w:val="12"/>
        <w:numPr>
          <w:ilvl w:val="4"/>
          <w:numId w:val="26"/>
        </w:numPr>
        <w:tabs>
          <w:tab w:val="left" w:pos="2690"/>
        </w:tabs>
        <w:spacing w:before="0" w:after="0" w:line="272" w:lineRule="exact"/>
        <w:ind w:left="2690" w:right="0" w:hanging="849"/>
        <w:jc w:val="left"/>
        <w:rPr>
          <w:sz w:val="20"/>
        </w:rPr>
      </w:pPr>
      <w:r>
        <w:rPr>
          <w:sz w:val="24"/>
        </w:rPr>
        <w:t>воспринимать</w:t>
      </w:r>
      <w:r>
        <w:rPr>
          <w:spacing w:val="-7"/>
          <w:sz w:val="24"/>
        </w:rPr>
        <w:t xml:space="preserve"> </w:t>
      </w:r>
      <w:r>
        <w:rPr>
          <w:sz w:val="24"/>
        </w:rPr>
        <w:t>на</w:t>
      </w:r>
      <w:r>
        <w:rPr>
          <w:spacing w:val="-12"/>
          <w:sz w:val="24"/>
        </w:rPr>
        <w:t xml:space="preserve"> </w:t>
      </w:r>
      <w:r>
        <w:rPr>
          <w:sz w:val="24"/>
        </w:rPr>
        <w:t>слух</w:t>
      </w:r>
      <w:r>
        <w:rPr>
          <w:spacing w:val="-8"/>
          <w:sz w:val="24"/>
        </w:rPr>
        <w:t xml:space="preserve"> </w:t>
      </w:r>
      <w:r>
        <w:rPr>
          <w:sz w:val="24"/>
        </w:rPr>
        <w:t>и понимать</w:t>
      </w:r>
      <w:r>
        <w:rPr>
          <w:spacing w:val="-6"/>
          <w:sz w:val="24"/>
        </w:rPr>
        <w:t xml:space="preserve"> </w:t>
      </w:r>
      <w:r>
        <w:rPr>
          <w:sz w:val="24"/>
        </w:rPr>
        <w:t>речь</w:t>
      </w:r>
      <w:r>
        <w:rPr>
          <w:spacing w:val="-3"/>
          <w:sz w:val="24"/>
        </w:rPr>
        <w:t xml:space="preserve"> </w:t>
      </w:r>
      <w:r>
        <w:rPr>
          <w:sz w:val="24"/>
        </w:rPr>
        <w:t>учителя</w:t>
      </w:r>
      <w:r>
        <w:rPr>
          <w:spacing w:val="-1"/>
          <w:sz w:val="24"/>
        </w:rPr>
        <w:t xml:space="preserve"> </w:t>
      </w:r>
      <w:r>
        <w:rPr>
          <w:sz w:val="24"/>
        </w:rPr>
        <w:t>и</w:t>
      </w:r>
      <w:r>
        <w:rPr>
          <w:spacing w:val="-6"/>
          <w:sz w:val="24"/>
        </w:rPr>
        <w:t xml:space="preserve"> </w:t>
      </w:r>
      <w:r>
        <w:rPr>
          <w:spacing w:val="-2"/>
          <w:sz w:val="24"/>
        </w:rPr>
        <w:t>одноклассников;</w:t>
      </w:r>
    </w:p>
    <w:p w14:paraId="52F63C09">
      <w:pPr>
        <w:pStyle w:val="12"/>
        <w:numPr>
          <w:ilvl w:val="4"/>
          <w:numId w:val="26"/>
        </w:numPr>
        <w:tabs>
          <w:tab w:val="left" w:pos="2690"/>
        </w:tabs>
        <w:spacing w:before="0" w:after="0" w:line="240" w:lineRule="auto"/>
        <w:ind w:left="1274" w:right="838" w:firstLine="563"/>
        <w:jc w:val="both"/>
        <w:rPr>
          <w:sz w:val="20"/>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A855915">
      <w:pPr>
        <w:pStyle w:val="8"/>
        <w:ind w:left="1841"/>
      </w:pPr>
      <w:r>
        <w:t>Смысловое</w:t>
      </w:r>
      <w:r>
        <w:rPr>
          <w:spacing w:val="-4"/>
        </w:rPr>
        <w:t xml:space="preserve"> </w:t>
      </w:r>
      <w:r>
        <w:rPr>
          <w:spacing w:val="-2"/>
        </w:rPr>
        <w:t>чтение</w:t>
      </w:r>
    </w:p>
    <w:p w14:paraId="4649FE86">
      <w:pPr>
        <w:pStyle w:val="12"/>
        <w:numPr>
          <w:ilvl w:val="4"/>
          <w:numId w:val="26"/>
        </w:numPr>
        <w:tabs>
          <w:tab w:val="left" w:pos="2690"/>
        </w:tabs>
        <w:spacing w:before="0" w:after="0" w:line="240" w:lineRule="auto"/>
        <w:ind w:left="1274" w:right="852" w:firstLine="563"/>
        <w:jc w:val="both"/>
        <w:rPr>
          <w:sz w:val="20"/>
        </w:rPr>
      </w:pPr>
      <w:r>
        <w:rPr>
          <w:sz w:val="24"/>
        </w:rPr>
        <w:t>читать вслух учебные тексты объёмом до 60 слов, построенные на</w:t>
      </w:r>
      <w:r>
        <w:rPr>
          <w:spacing w:val="40"/>
          <w:sz w:val="24"/>
        </w:rPr>
        <w:t xml:space="preserve"> </w:t>
      </w:r>
      <w:r>
        <w:rPr>
          <w:sz w:val="24"/>
        </w:rPr>
        <w:t>изученном языковом материале, с соблюдением правил чтения и соответствующей интонации, демонстрируя понимание прочитанного;</w:t>
      </w:r>
    </w:p>
    <w:p w14:paraId="7448DA66">
      <w:pPr>
        <w:pStyle w:val="12"/>
        <w:numPr>
          <w:ilvl w:val="4"/>
          <w:numId w:val="26"/>
        </w:numPr>
        <w:tabs>
          <w:tab w:val="left" w:pos="2690"/>
        </w:tabs>
        <w:spacing w:before="0" w:after="0" w:line="240" w:lineRule="auto"/>
        <w:ind w:left="1274" w:right="844" w:firstLine="563"/>
        <w:jc w:val="both"/>
        <w:rPr>
          <w:sz w:val="20"/>
        </w:rPr>
      </w:pPr>
      <w:r>
        <w:rPr>
          <w:sz w:val="24"/>
        </w:rPr>
        <w:t>читать про себя и понимать учебные тексты, построенные на изученном языковом материале, с различной глубиной проникновения в их содержание в</w:t>
      </w:r>
      <w:r>
        <w:rPr>
          <w:spacing w:val="40"/>
          <w:sz w:val="24"/>
        </w:rPr>
        <w:t xml:space="preserve"> </w:t>
      </w:r>
      <w:r>
        <w:rPr>
          <w:sz w:val="24"/>
        </w:rPr>
        <w:t>зависимости от поставленной коммуникативной задачи: с пониманием основного содержания,</w:t>
      </w:r>
      <w:r>
        <w:rPr>
          <w:spacing w:val="36"/>
          <w:sz w:val="24"/>
        </w:rPr>
        <w:t xml:space="preserve"> </w:t>
      </w:r>
      <w:r>
        <w:rPr>
          <w:sz w:val="24"/>
        </w:rPr>
        <w:t>с пониманием запрашиваемой</w:t>
      </w:r>
      <w:r>
        <w:rPr>
          <w:spacing w:val="36"/>
          <w:sz w:val="24"/>
        </w:rPr>
        <w:t xml:space="preserve"> </w:t>
      </w:r>
      <w:r>
        <w:rPr>
          <w:sz w:val="24"/>
        </w:rPr>
        <w:t>информации, используя</w:t>
      </w:r>
      <w:r>
        <w:rPr>
          <w:spacing w:val="37"/>
          <w:sz w:val="24"/>
        </w:rPr>
        <w:t xml:space="preserve"> </w:t>
      </w:r>
      <w:r>
        <w:rPr>
          <w:sz w:val="24"/>
        </w:rPr>
        <w:t>зрительные опоры и</w:t>
      </w:r>
    </w:p>
    <w:p w14:paraId="7A789BA7">
      <w:pPr>
        <w:pStyle w:val="12"/>
        <w:spacing w:after="0" w:line="240" w:lineRule="auto"/>
        <w:jc w:val="both"/>
        <w:rPr>
          <w:sz w:val="20"/>
        </w:rPr>
        <w:sectPr>
          <w:pgSz w:w="11920" w:h="16850"/>
          <w:pgMar w:top="1020" w:right="0" w:bottom="1200" w:left="425" w:header="0" w:footer="947" w:gutter="0"/>
          <w:cols w:space="720" w:num="1"/>
        </w:sectPr>
      </w:pPr>
    </w:p>
    <w:p w14:paraId="33EB63A6">
      <w:pPr>
        <w:pStyle w:val="8"/>
        <w:spacing w:before="77"/>
        <w:jc w:val="left"/>
      </w:pPr>
      <w:r>
        <w:t>языковую</w:t>
      </w:r>
      <w:r>
        <w:rPr>
          <w:spacing w:val="-6"/>
        </w:rPr>
        <w:t xml:space="preserve"> </w:t>
      </w:r>
      <w:r>
        <w:t>догадку</w:t>
      </w:r>
      <w:r>
        <w:rPr>
          <w:spacing w:val="-13"/>
        </w:rPr>
        <w:t xml:space="preserve"> </w:t>
      </w:r>
      <w:r>
        <w:t>(объём текста</w:t>
      </w:r>
      <w:r>
        <w:rPr>
          <w:spacing w:val="-1"/>
        </w:rPr>
        <w:t xml:space="preserve"> </w:t>
      </w:r>
      <w:r>
        <w:t>для</w:t>
      </w:r>
      <w:r>
        <w:rPr>
          <w:spacing w:val="-1"/>
        </w:rPr>
        <w:t xml:space="preserve"> </w:t>
      </w:r>
      <w:r>
        <w:t>чтения</w:t>
      </w:r>
      <w:r>
        <w:rPr>
          <w:spacing w:val="1"/>
        </w:rPr>
        <w:t xml:space="preserve"> </w:t>
      </w:r>
      <w:r>
        <w:t>—</w:t>
      </w:r>
      <w:r>
        <w:rPr>
          <w:spacing w:val="-4"/>
        </w:rPr>
        <w:t xml:space="preserve"> </w:t>
      </w:r>
      <w:r>
        <w:t>до</w:t>
      </w:r>
      <w:r>
        <w:rPr>
          <w:spacing w:val="-1"/>
        </w:rPr>
        <w:t xml:space="preserve"> </w:t>
      </w:r>
      <w:r>
        <w:t>80</w:t>
      </w:r>
      <w:r>
        <w:rPr>
          <w:spacing w:val="-1"/>
        </w:rPr>
        <w:t xml:space="preserve"> </w:t>
      </w:r>
      <w:r>
        <w:rPr>
          <w:spacing w:val="-2"/>
        </w:rPr>
        <w:t>слов).</w:t>
      </w:r>
    </w:p>
    <w:p w14:paraId="486F27B4">
      <w:pPr>
        <w:pStyle w:val="8"/>
        <w:spacing w:before="5" w:line="275" w:lineRule="exact"/>
        <w:ind w:left="1841"/>
        <w:jc w:val="left"/>
      </w:pPr>
      <w:r>
        <w:rPr>
          <w:spacing w:val="-2"/>
        </w:rPr>
        <w:t>Письмо</w:t>
      </w:r>
    </w:p>
    <w:p w14:paraId="7316961F">
      <w:pPr>
        <w:pStyle w:val="12"/>
        <w:numPr>
          <w:ilvl w:val="4"/>
          <w:numId w:val="26"/>
        </w:numPr>
        <w:tabs>
          <w:tab w:val="left" w:pos="2690"/>
        </w:tabs>
        <w:spacing w:before="0" w:after="0" w:line="242" w:lineRule="auto"/>
        <w:ind w:left="1274" w:right="1048" w:firstLine="563"/>
        <w:jc w:val="left"/>
        <w:rPr>
          <w:sz w:val="20"/>
        </w:rPr>
      </w:pPr>
      <w:r>
        <w:rPr>
          <w:sz w:val="24"/>
        </w:rPr>
        <w:t>заполнять</w:t>
      </w:r>
      <w:r>
        <w:rPr>
          <w:spacing w:val="40"/>
          <w:sz w:val="24"/>
        </w:rPr>
        <w:t xml:space="preserve"> </w:t>
      </w:r>
      <w:r>
        <w:rPr>
          <w:sz w:val="24"/>
        </w:rPr>
        <w:t>простые</w:t>
      </w:r>
      <w:r>
        <w:rPr>
          <w:spacing w:val="40"/>
          <w:sz w:val="24"/>
        </w:rPr>
        <w:t xml:space="preserve"> </w:t>
      </w:r>
      <w:r>
        <w:rPr>
          <w:sz w:val="24"/>
        </w:rPr>
        <w:t>формуляры,</w:t>
      </w:r>
      <w:r>
        <w:rPr>
          <w:spacing w:val="40"/>
          <w:sz w:val="24"/>
        </w:rPr>
        <w:t xml:space="preserve"> </w:t>
      </w:r>
      <w:r>
        <w:rPr>
          <w:sz w:val="24"/>
        </w:rPr>
        <w:t>сообщая</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основные</w:t>
      </w:r>
      <w:r>
        <w:rPr>
          <w:spacing w:val="40"/>
          <w:sz w:val="24"/>
        </w:rPr>
        <w:t xml:space="preserve"> </w:t>
      </w:r>
      <w:r>
        <w:rPr>
          <w:sz w:val="24"/>
        </w:rPr>
        <w:t>сведения,</w:t>
      </w:r>
      <w:r>
        <w:rPr>
          <w:spacing w:val="40"/>
          <w:sz w:val="24"/>
        </w:rPr>
        <w:t xml:space="preserve"> </w:t>
      </w:r>
      <w:r>
        <w:rPr>
          <w:sz w:val="24"/>
        </w:rPr>
        <w:t>в</w:t>
      </w:r>
      <w:r>
        <w:rPr>
          <w:spacing w:val="80"/>
          <w:w w:val="150"/>
          <w:sz w:val="24"/>
        </w:rPr>
        <w:t xml:space="preserve"> </w:t>
      </w:r>
      <w:r>
        <w:rPr>
          <w:sz w:val="24"/>
        </w:rPr>
        <w:t>соответствии с нормами, принятыми в стране/странах изучаемого языка;</w:t>
      </w:r>
    </w:p>
    <w:p w14:paraId="578DC501">
      <w:pPr>
        <w:pStyle w:val="12"/>
        <w:numPr>
          <w:ilvl w:val="4"/>
          <w:numId w:val="26"/>
        </w:numPr>
        <w:tabs>
          <w:tab w:val="left" w:pos="2690"/>
        </w:tabs>
        <w:spacing w:before="0" w:after="0" w:line="242" w:lineRule="auto"/>
        <w:ind w:left="1274" w:right="1164" w:firstLine="563"/>
        <w:jc w:val="left"/>
        <w:rPr>
          <w:sz w:val="20"/>
        </w:rPr>
      </w:pPr>
      <w:r>
        <w:rPr>
          <w:sz w:val="24"/>
        </w:rPr>
        <w:t>писать</w:t>
      </w:r>
      <w:r>
        <w:rPr>
          <w:spacing w:val="-1"/>
          <w:sz w:val="24"/>
        </w:rPr>
        <w:t xml:space="preserve"> </w:t>
      </w:r>
      <w:r>
        <w:rPr>
          <w:sz w:val="24"/>
        </w:rPr>
        <w:t>с</w:t>
      </w:r>
      <w:r>
        <w:rPr>
          <w:spacing w:val="-3"/>
          <w:sz w:val="24"/>
        </w:rPr>
        <w:t xml:space="preserve"> </w:t>
      </w:r>
      <w:r>
        <w:rPr>
          <w:sz w:val="24"/>
        </w:rPr>
        <w:t>опорой</w:t>
      </w:r>
      <w:r>
        <w:rPr>
          <w:spacing w:val="-4"/>
          <w:sz w:val="24"/>
        </w:rPr>
        <w:t xml:space="preserve"> </w:t>
      </w:r>
      <w:r>
        <w:rPr>
          <w:sz w:val="24"/>
        </w:rPr>
        <w:t>на</w:t>
      </w:r>
      <w:r>
        <w:rPr>
          <w:spacing w:val="-3"/>
          <w:sz w:val="24"/>
        </w:rPr>
        <w:t xml:space="preserve"> </w:t>
      </w:r>
      <w:r>
        <w:rPr>
          <w:sz w:val="24"/>
        </w:rPr>
        <w:t>образец</w:t>
      </w:r>
      <w:r>
        <w:rPr>
          <w:spacing w:val="-2"/>
          <w:sz w:val="24"/>
        </w:rPr>
        <w:t xml:space="preserve"> </w:t>
      </w:r>
      <w:r>
        <w:rPr>
          <w:sz w:val="24"/>
        </w:rPr>
        <w:t>короткие</w:t>
      </w:r>
      <w:r>
        <w:rPr>
          <w:spacing w:val="-3"/>
          <w:sz w:val="24"/>
        </w:rPr>
        <w:t xml:space="preserve"> </w:t>
      </w:r>
      <w:r>
        <w:rPr>
          <w:sz w:val="24"/>
        </w:rPr>
        <w:t>поздравления</w:t>
      </w:r>
      <w:r>
        <w:rPr>
          <w:spacing w:val="-2"/>
          <w:sz w:val="24"/>
        </w:rPr>
        <w:t xml:space="preserve"> </w:t>
      </w:r>
      <w:r>
        <w:rPr>
          <w:sz w:val="24"/>
        </w:rPr>
        <w:t>с</w:t>
      </w:r>
      <w:r>
        <w:rPr>
          <w:spacing w:val="-3"/>
          <w:sz w:val="24"/>
        </w:rPr>
        <w:t xml:space="preserve"> </w:t>
      </w:r>
      <w:r>
        <w:rPr>
          <w:sz w:val="24"/>
        </w:rPr>
        <w:t>празднкиами</w:t>
      </w:r>
      <w:r>
        <w:rPr>
          <w:spacing w:val="-2"/>
          <w:sz w:val="24"/>
        </w:rPr>
        <w:t xml:space="preserve"> </w:t>
      </w:r>
      <w:r>
        <w:rPr>
          <w:sz w:val="24"/>
        </w:rPr>
        <w:t>(с</w:t>
      </w:r>
      <w:r>
        <w:rPr>
          <w:spacing w:val="-4"/>
          <w:sz w:val="24"/>
        </w:rPr>
        <w:t xml:space="preserve"> </w:t>
      </w:r>
      <w:r>
        <w:rPr>
          <w:sz w:val="24"/>
        </w:rPr>
        <w:t>днём рождения, Новым годом).</w:t>
      </w:r>
    </w:p>
    <w:p w14:paraId="2FB6527B">
      <w:pPr>
        <w:pStyle w:val="8"/>
        <w:spacing w:line="242" w:lineRule="auto"/>
        <w:ind w:left="1841" w:right="5537"/>
        <w:jc w:val="left"/>
      </w:pPr>
      <w:r>
        <w:t>Языковые</w:t>
      </w:r>
      <w:r>
        <w:rPr>
          <w:spacing w:val="-4"/>
        </w:rPr>
        <w:t xml:space="preserve"> </w:t>
      </w:r>
      <w:r>
        <w:t>знания</w:t>
      </w:r>
      <w:r>
        <w:rPr>
          <w:spacing w:val="-2"/>
        </w:rPr>
        <w:t xml:space="preserve"> </w:t>
      </w:r>
      <w:r>
        <w:t>и</w:t>
      </w:r>
      <w:r>
        <w:rPr>
          <w:spacing w:val="-2"/>
        </w:rPr>
        <w:t xml:space="preserve"> </w:t>
      </w:r>
      <w:r>
        <w:t xml:space="preserve">навыки </w:t>
      </w:r>
      <w:r>
        <w:rPr>
          <w:spacing w:val="-2"/>
        </w:rPr>
        <w:t>Фонетическая</w:t>
      </w:r>
      <w:r>
        <w:t xml:space="preserve"> </w:t>
      </w:r>
      <w:r>
        <w:rPr>
          <w:spacing w:val="-2"/>
        </w:rPr>
        <w:t>сторона</w:t>
      </w:r>
      <w:r>
        <w:rPr>
          <w:spacing w:val="-1"/>
        </w:rPr>
        <w:t xml:space="preserve"> </w:t>
      </w:r>
      <w:r>
        <w:rPr>
          <w:spacing w:val="-4"/>
        </w:rPr>
        <w:t>речи</w:t>
      </w:r>
    </w:p>
    <w:p w14:paraId="1DDAC116">
      <w:pPr>
        <w:pStyle w:val="12"/>
        <w:numPr>
          <w:ilvl w:val="4"/>
          <w:numId w:val="26"/>
        </w:numPr>
        <w:tabs>
          <w:tab w:val="left" w:pos="2690"/>
        </w:tabs>
        <w:spacing w:before="0" w:after="0" w:line="240" w:lineRule="auto"/>
        <w:ind w:left="1274" w:right="847" w:firstLine="563"/>
        <w:jc w:val="both"/>
        <w:rPr>
          <w:sz w:val="20"/>
        </w:rPr>
      </w:pPr>
      <w:r>
        <w:rPr>
          <w:sz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05FCE961">
      <w:pPr>
        <w:pStyle w:val="12"/>
        <w:numPr>
          <w:ilvl w:val="4"/>
          <w:numId w:val="26"/>
        </w:numPr>
        <w:tabs>
          <w:tab w:val="left" w:pos="2690"/>
        </w:tabs>
        <w:spacing w:before="0" w:after="0" w:line="240" w:lineRule="auto"/>
        <w:ind w:left="1274" w:right="855" w:firstLine="563"/>
        <w:jc w:val="both"/>
        <w:rPr>
          <w:sz w:val="20"/>
        </w:rPr>
      </w:pPr>
      <w:r>
        <w:rPr>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49BE76B4">
      <w:pPr>
        <w:pStyle w:val="12"/>
        <w:numPr>
          <w:ilvl w:val="4"/>
          <w:numId w:val="26"/>
        </w:numPr>
        <w:tabs>
          <w:tab w:val="left" w:pos="2690"/>
        </w:tabs>
        <w:spacing w:before="0" w:after="0" w:line="271" w:lineRule="exact"/>
        <w:ind w:left="2690" w:right="0" w:hanging="849"/>
        <w:jc w:val="both"/>
        <w:rPr>
          <w:sz w:val="20"/>
        </w:rPr>
      </w:pPr>
      <w:r>
        <w:rPr>
          <w:sz w:val="24"/>
        </w:rPr>
        <w:t>читать</w:t>
      </w:r>
      <w:r>
        <w:rPr>
          <w:spacing w:val="-6"/>
          <w:sz w:val="24"/>
        </w:rPr>
        <w:t xml:space="preserve"> </w:t>
      </w:r>
      <w:r>
        <w:rPr>
          <w:sz w:val="24"/>
        </w:rPr>
        <w:t>новые</w:t>
      </w:r>
      <w:r>
        <w:rPr>
          <w:spacing w:val="-6"/>
          <w:sz w:val="24"/>
        </w:rPr>
        <w:t xml:space="preserve"> </w:t>
      </w:r>
      <w:r>
        <w:rPr>
          <w:sz w:val="24"/>
        </w:rPr>
        <w:t>слова</w:t>
      </w:r>
      <w:r>
        <w:rPr>
          <w:spacing w:val="-7"/>
          <w:sz w:val="24"/>
        </w:rPr>
        <w:t xml:space="preserve"> </w:t>
      </w:r>
      <w:r>
        <w:rPr>
          <w:sz w:val="24"/>
        </w:rPr>
        <w:t>согласно</w:t>
      </w:r>
      <w:r>
        <w:rPr>
          <w:spacing w:val="-9"/>
          <w:sz w:val="24"/>
        </w:rPr>
        <w:t xml:space="preserve"> </w:t>
      </w:r>
      <w:r>
        <w:rPr>
          <w:sz w:val="24"/>
        </w:rPr>
        <w:t>основным</w:t>
      </w:r>
      <w:r>
        <w:rPr>
          <w:spacing w:val="-8"/>
          <w:sz w:val="24"/>
        </w:rPr>
        <w:t xml:space="preserve"> </w:t>
      </w:r>
      <w:r>
        <w:rPr>
          <w:sz w:val="24"/>
        </w:rPr>
        <w:t>правилам</w:t>
      </w:r>
      <w:r>
        <w:rPr>
          <w:spacing w:val="-2"/>
          <w:sz w:val="24"/>
        </w:rPr>
        <w:t xml:space="preserve"> чтения;</w:t>
      </w:r>
    </w:p>
    <w:p w14:paraId="6AE2E581">
      <w:pPr>
        <w:pStyle w:val="12"/>
        <w:numPr>
          <w:ilvl w:val="4"/>
          <w:numId w:val="26"/>
        </w:numPr>
        <w:tabs>
          <w:tab w:val="left" w:pos="2690"/>
        </w:tabs>
        <w:spacing w:before="0" w:after="0" w:line="237" w:lineRule="auto"/>
        <w:ind w:left="1274" w:right="856" w:firstLine="563"/>
        <w:jc w:val="both"/>
        <w:rPr>
          <w:sz w:val="20"/>
        </w:rPr>
      </w:pPr>
      <w:r>
        <w:rPr>
          <w:sz w:val="24"/>
        </w:rPr>
        <w:t>различать на слух и правильно произносить слова и фразы/ предложения с соблюдением их ритмико-интонационных особенностей.</w:t>
      </w:r>
    </w:p>
    <w:p w14:paraId="11A477ED">
      <w:pPr>
        <w:spacing w:before="1" w:line="275" w:lineRule="exact"/>
        <w:ind w:left="1841" w:right="0" w:firstLine="0"/>
        <w:jc w:val="left"/>
        <w:rPr>
          <w:i/>
          <w:sz w:val="24"/>
        </w:rPr>
      </w:pPr>
      <w:r>
        <w:rPr>
          <w:i/>
          <w:sz w:val="24"/>
        </w:rPr>
        <w:t>Графика,</w:t>
      </w:r>
      <w:r>
        <w:rPr>
          <w:i/>
          <w:spacing w:val="3"/>
          <w:sz w:val="24"/>
        </w:rPr>
        <w:t xml:space="preserve"> </w:t>
      </w:r>
      <w:r>
        <w:rPr>
          <w:i/>
          <w:sz w:val="24"/>
        </w:rPr>
        <w:t>орфография</w:t>
      </w:r>
      <w:r>
        <w:rPr>
          <w:i/>
          <w:spacing w:val="-7"/>
          <w:sz w:val="24"/>
        </w:rPr>
        <w:t xml:space="preserve"> </w:t>
      </w:r>
      <w:r>
        <w:rPr>
          <w:i/>
          <w:sz w:val="24"/>
        </w:rPr>
        <w:t>и</w:t>
      </w:r>
      <w:r>
        <w:rPr>
          <w:i/>
          <w:spacing w:val="2"/>
          <w:sz w:val="24"/>
        </w:rPr>
        <w:t xml:space="preserve"> </w:t>
      </w:r>
      <w:r>
        <w:rPr>
          <w:i/>
          <w:spacing w:val="-2"/>
          <w:sz w:val="24"/>
        </w:rPr>
        <w:t>пунктуация</w:t>
      </w:r>
    </w:p>
    <w:p w14:paraId="27173BE9">
      <w:pPr>
        <w:pStyle w:val="12"/>
        <w:numPr>
          <w:ilvl w:val="4"/>
          <w:numId w:val="26"/>
        </w:numPr>
        <w:tabs>
          <w:tab w:val="left" w:pos="2690"/>
        </w:tabs>
        <w:spacing w:before="0" w:after="0" w:line="275" w:lineRule="exact"/>
        <w:ind w:left="2690" w:right="0" w:hanging="849"/>
        <w:jc w:val="left"/>
        <w:rPr>
          <w:sz w:val="20"/>
        </w:rPr>
      </w:pPr>
      <w:r>
        <w:rPr>
          <w:sz w:val="24"/>
        </w:rPr>
        <w:t>правильно</w:t>
      </w:r>
      <w:r>
        <w:rPr>
          <w:spacing w:val="-10"/>
          <w:sz w:val="24"/>
        </w:rPr>
        <w:t xml:space="preserve"> </w:t>
      </w:r>
      <w:r>
        <w:rPr>
          <w:sz w:val="24"/>
        </w:rPr>
        <w:t>писать</w:t>
      </w:r>
      <w:r>
        <w:rPr>
          <w:spacing w:val="-10"/>
          <w:sz w:val="24"/>
        </w:rPr>
        <w:t xml:space="preserve"> </w:t>
      </w:r>
      <w:r>
        <w:rPr>
          <w:sz w:val="24"/>
        </w:rPr>
        <w:t>изученные</w:t>
      </w:r>
      <w:r>
        <w:rPr>
          <w:spacing w:val="-8"/>
          <w:sz w:val="24"/>
        </w:rPr>
        <w:t xml:space="preserve"> </w:t>
      </w:r>
      <w:r>
        <w:rPr>
          <w:spacing w:val="-2"/>
          <w:sz w:val="24"/>
        </w:rPr>
        <w:t>слова;</w:t>
      </w:r>
    </w:p>
    <w:p w14:paraId="4F854109">
      <w:pPr>
        <w:pStyle w:val="12"/>
        <w:numPr>
          <w:ilvl w:val="4"/>
          <w:numId w:val="26"/>
        </w:numPr>
        <w:tabs>
          <w:tab w:val="left" w:pos="2690"/>
        </w:tabs>
        <w:spacing w:before="0" w:after="0" w:line="274" w:lineRule="exact"/>
        <w:ind w:left="2690" w:right="0" w:hanging="849"/>
        <w:jc w:val="left"/>
        <w:rPr>
          <w:sz w:val="20"/>
        </w:rPr>
      </w:pPr>
      <w:r>
        <w:rPr>
          <w:sz w:val="24"/>
        </w:rPr>
        <w:t>заполнять</w:t>
      </w:r>
      <w:r>
        <w:rPr>
          <w:spacing w:val="-13"/>
          <w:sz w:val="24"/>
        </w:rPr>
        <w:t xml:space="preserve"> </w:t>
      </w:r>
      <w:r>
        <w:rPr>
          <w:sz w:val="24"/>
        </w:rPr>
        <w:t>пропуски</w:t>
      </w:r>
      <w:r>
        <w:rPr>
          <w:spacing w:val="-6"/>
          <w:sz w:val="24"/>
        </w:rPr>
        <w:t xml:space="preserve"> </w:t>
      </w:r>
      <w:r>
        <w:rPr>
          <w:sz w:val="24"/>
        </w:rPr>
        <w:t>словами;</w:t>
      </w:r>
      <w:r>
        <w:rPr>
          <w:spacing w:val="-11"/>
          <w:sz w:val="24"/>
        </w:rPr>
        <w:t xml:space="preserve"> </w:t>
      </w:r>
      <w:r>
        <w:rPr>
          <w:sz w:val="24"/>
        </w:rPr>
        <w:t>дописывать</w:t>
      </w:r>
      <w:r>
        <w:rPr>
          <w:spacing w:val="-8"/>
          <w:sz w:val="24"/>
        </w:rPr>
        <w:t xml:space="preserve"> </w:t>
      </w:r>
      <w:r>
        <w:rPr>
          <w:spacing w:val="-2"/>
          <w:sz w:val="24"/>
        </w:rPr>
        <w:t>предложения;</w:t>
      </w:r>
    </w:p>
    <w:p w14:paraId="41A67839">
      <w:pPr>
        <w:pStyle w:val="12"/>
        <w:numPr>
          <w:ilvl w:val="4"/>
          <w:numId w:val="26"/>
        </w:numPr>
        <w:tabs>
          <w:tab w:val="left" w:pos="2690"/>
        </w:tabs>
        <w:spacing w:before="0" w:after="0" w:line="240" w:lineRule="auto"/>
        <w:ind w:left="1274" w:right="852" w:firstLine="563"/>
        <w:jc w:val="both"/>
        <w:rPr>
          <w:sz w:val="20"/>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9FEF04E">
      <w:pPr>
        <w:spacing w:before="0" w:line="275" w:lineRule="exact"/>
        <w:ind w:left="1841" w:right="0" w:firstLine="0"/>
        <w:jc w:val="both"/>
        <w:rPr>
          <w:i/>
          <w:sz w:val="24"/>
        </w:rPr>
      </w:pPr>
      <w:r>
        <w:rPr>
          <w:i/>
          <w:sz w:val="24"/>
        </w:rPr>
        <w:t>Лексическая</w:t>
      </w:r>
      <w:r>
        <w:rPr>
          <w:i/>
          <w:spacing w:val="-7"/>
          <w:sz w:val="24"/>
        </w:rPr>
        <w:t xml:space="preserve"> </w:t>
      </w:r>
      <w:r>
        <w:rPr>
          <w:i/>
          <w:sz w:val="24"/>
        </w:rPr>
        <w:t>сторона</w:t>
      </w:r>
      <w:r>
        <w:rPr>
          <w:i/>
          <w:spacing w:val="-4"/>
          <w:sz w:val="24"/>
        </w:rPr>
        <w:t xml:space="preserve"> речи</w:t>
      </w:r>
    </w:p>
    <w:p w14:paraId="7DCEFE4C">
      <w:pPr>
        <w:pStyle w:val="12"/>
        <w:numPr>
          <w:ilvl w:val="4"/>
          <w:numId w:val="26"/>
        </w:numPr>
        <w:tabs>
          <w:tab w:val="left" w:pos="2690"/>
        </w:tabs>
        <w:spacing w:before="0" w:after="0" w:line="240" w:lineRule="auto"/>
        <w:ind w:left="1274" w:right="861" w:firstLine="563"/>
        <w:jc w:val="both"/>
        <w:rPr>
          <w:sz w:val="20"/>
        </w:rPr>
      </w:pPr>
      <w:r>
        <w:rPr>
          <w:sz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3D18626">
      <w:pPr>
        <w:pStyle w:val="12"/>
        <w:numPr>
          <w:ilvl w:val="4"/>
          <w:numId w:val="26"/>
        </w:numPr>
        <w:tabs>
          <w:tab w:val="left" w:pos="2690"/>
        </w:tabs>
        <w:spacing w:before="2" w:after="0" w:line="275" w:lineRule="exact"/>
        <w:ind w:left="2690" w:right="0" w:hanging="849"/>
        <w:jc w:val="both"/>
        <w:rPr>
          <w:sz w:val="20"/>
        </w:rPr>
      </w:pPr>
      <w:r>
        <w:rPr>
          <w:sz w:val="24"/>
        </w:rPr>
        <w:t>использовать</w:t>
      </w:r>
      <w:r>
        <w:rPr>
          <w:spacing w:val="-17"/>
          <w:sz w:val="24"/>
        </w:rPr>
        <w:t xml:space="preserve"> </w:t>
      </w:r>
      <w:r>
        <w:rPr>
          <w:sz w:val="24"/>
        </w:rPr>
        <w:t>языковую</w:t>
      </w:r>
      <w:r>
        <w:rPr>
          <w:spacing w:val="-9"/>
          <w:sz w:val="24"/>
        </w:rPr>
        <w:t xml:space="preserve"> </w:t>
      </w:r>
      <w:r>
        <w:rPr>
          <w:sz w:val="24"/>
        </w:rPr>
        <w:t>догадку</w:t>
      </w:r>
      <w:r>
        <w:rPr>
          <w:spacing w:val="-17"/>
          <w:sz w:val="24"/>
        </w:rPr>
        <w:t xml:space="preserve"> </w:t>
      </w:r>
      <w:r>
        <w:rPr>
          <w:sz w:val="24"/>
        </w:rPr>
        <w:t>в</w:t>
      </w:r>
      <w:r>
        <w:rPr>
          <w:spacing w:val="-9"/>
          <w:sz w:val="24"/>
        </w:rPr>
        <w:t xml:space="preserve"> </w:t>
      </w:r>
      <w:r>
        <w:rPr>
          <w:sz w:val="24"/>
        </w:rPr>
        <w:t>распознавании</w:t>
      </w:r>
      <w:r>
        <w:rPr>
          <w:spacing w:val="-6"/>
          <w:sz w:val="24"/>
        </w:rPr>
        <w:t xml:space="preserve"> </w:t>
      </w:r>
      <w:r>
        <w:rPr>
          <w:sz w:val="24"/>
        </w:rPr>
        <w:t>интернациональных</w:t>
      </w:r>
      <w:r>
        <w:rPr>
          <w:spacing w:val="-11"/>
          <w:sz w:val="24"/>
        </w:rPr>
        <w:t xml:space="preserve"> </w:t>
      </w:r>
      <w:r>
        <w:rPr>
          <w:spacing w:val="-2"/>
          <w:sz w:val="24"/>
        </w:rPr>
        <w:t>слов.</w:t>
      </w:r>
    </w:p>
    <w:p w14:paraId="7F665DEB">
      <w:pPr>
        <w:spacing w:before="0" w:line="275" w:lineRule="exact"/>
        <w:ind w:left="1841" w:right="0" w:firstLine="0"/>
        <w:jc w:val="both"/>
        <w:rPr>
          <w:i/>
          <w:sz w:val="24"/>
        </w:rPr>
      </w:pPr>
      <w:r>
        <w:rPr>
          <w:i/>
          <w:sz w:val="24"/>
        </w:rPr>
        <w:t>Грамматическая</w:t>
      </w:r>
      <w:r>
        <w:rPr>
          <w:i/>
          <w:spacing w:val="-10"/>
          <w:sz w:val="24"/>
        </w:rPr>
        <w:t xml:space="preserve"> </w:t>
      </w:r>
      <w:r>
        <w:rPr>
          <w:i/>
          <w:sz w:val="24"/>
        </w:rPr>
        <w:t>сторона</w:t>
      </w:r>
      <w:r>
        <w:rPr>
          <w:i/>
          <w:spacing w:val="-7"/>
          <w:sz w:val="24"/>
        </w:rPr>
        <w:t xml:space="preserve"> </w:t>
      </w:r>
      <w:r>
        <w:rPr>
          <w:i/>
          <w:spacing w:val="-4"/>
          <w:sz w:val="24"/>
        </w:rPr>
        <w:t>речи</w:t>
      </w:r>
    </w:p>
    <w:p w14:paraId="08095FFC">
      <w:pPr>
        <w:pStyle w:val="12"/>
        <w:numPr>
          <w:ilvl w:val="4"/>
          <w:numId w:val="26"/>
        </w:numPr>
        <w:tabs>
          <w:tab w:val="left" w:pos="2690"/>
        </w:tabs>
        <w:spacing w:before="2" w:after="0" w:line="240" w:lineRule="auto"/>
        <w:ind w:left="1274" w:right="854" w:firstLine="563"/>
        <w:jc w:val="both"/>
        <w:rPr>
          <w:sz w:val="20"/>
        </w:rPr>
      </w:pPr>
      <w:r>
        <w:rPr>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 тельной форме);</w:t>
      </w:r>
    </w:p>
    <w:p w14:paraId="37FE79B5">
      <w:pPr>
        <w:pStyle w:val="12"/>
        <w:numPr>
          <w:ilvl w:val="4"/>
          <w:numId w:val="26"/>
        </w:numPr>
        <w:tabs>
          <w:tab w:val="left" w:pos="2690"/>
        </w:tabs>
        <w:spacing w:before="0" w:after="0" w:line="237" w:lineRule="auto"/>
        <w:ind w:left="1274" w:right="852" w:firstLine="563"/>
        <w:jc w:val="both"/>
        <w:rPr>
          <w:sz w:val="20"/>
        </w:rPr>
      </w:pPr>
      <w:r>
        <w:rPr>
          <w:sz w:val="24"/>
        </w:rPr>
        <w:t>распознавать и употреблять нераспространённые и распространённые простые предложения;</w:t>
      </w:r>
    </w:p>
    <w:p w14:paraId="57D7B38C">
      <w:pPr>
        <w:pStyle w:val="12"/>
        <w:numPr>
          <w:ilvl w:val="4"/>
          <w:numId w:val="26"/>
        </w:numPr>
        <w:tabs>
          <w:tab w:val="left" w:pos="2690"/>
        </w:tabs>
        <w:spacing w:before="9" w:after="0" w:line="235" w:lineRule="auto"/>
        <w:ind w:left="1274" w:right="859" w:firstLine="563"/>
        <w:jc w:val="both"/>
        <w:rPr>
          <w:sz w:val="20"/>
        </w:rPr>
      </w:pPr>
      <w:r>
        <w:rPr>
          <w:sz w:val="24"/>
        </w:rPr>
        <w:t>распознавать и употреблять в устной и письменной речи предложения с начальным It;</w:t>
      </w:r>
    </w:p>
    <w:p w14:paraId="78080F30">
      <w:pPr>
        <w:pStyle w:val="12"/>
        <w:numPr>
          <w:ilvl w:val="4"/>
          <w:numId w:val="26"/>
        </w:numPr>
        <w:tabs>
          <w:tab w:val="left" w:pos="2690"/>
        </w:tabs>
        <w:spacing w:before="11" w:after="0" w:line="235" w:lineRule="auto"/>
        <w:ind w:left="1274" w:right="859" w:firstLine="563"/>
        <w:jc w:val="both"/>
        <w:rPr>
          <w:sz w:val="20"/>
        </w:rPr>
      </w:pPr>
      <w:r>
        <w:rPr>
          <w:sz w:val="24"/>
        </w:rPr>
        <w:t>распознавать и употреблять в устной и письменной речи предложения с начальным There + to be в Present Simple Tense;</w:t>
      </w:r>
    </w:p>
    <w:p w14:paraId="69026569">
      <w:pPr>
        <w:pStyle w:val="12"/>
        <w:numPr>
          <w:ilvl w:val="4"/>
          <w:numId w:val="26"/>
        </w:numPr>
        <w:tabs>
          <w:tab w:val="left" w:pos="2690"/>
        </w:tabs>
        <w:spacing w:before="4" w:after="0" w:line="237" w:lineRule="auto"/>
        <w:ind w:left="1274" w:right="855" w:firstLine="563"/>
        <w:jc w:val="both"/>
        <w:rPr>
          <w:sz w:val="20"/>
        </w:rPr>
      </w:pPr>
      <w:r>
        <w:rPr>
          <w:sz w:val="24"/>
        </w:rPr>
        <w:t>распознавать и употреблять в устной и письменной речи простые предложения с простым глагольным сказуемым (He speaks English.);</w:t>
      </w:r>
    </w:p>
    <w:p w14:paraId="2788CBCC">
      <w:pPr>
        <w:pStyle w:val="12"/>
        <w:numPr>
          <w:ilvl w:val="4"/>
          <w:numId w:val="26"/>
        </w:numPr>
        <w:tabs>
          <w:tab w:val="left" w:pos="2690"/>
        </w:tabs>
        <w:spacing w:before="10" w:after="0" w:line="235" w:lineRule="auto"/>
        <w:ind w:left="1274" w:right="860" w:firstLine="563"/>
        <w:jc w:val="both"/>
        <w:rPr>
          <w:sz w:val="20"/>
        </w:rPr>
      </w:pPr>
      <w:r>
        <w:rPr>
          <w:sz w:val="24"/>
        </w:rPr>
        <w:t>распознавать и употреблять в устной и письменной речи предложения с составным глагольным сказуемым (I want to dance. She can skate well.);</w:t>
      </w:r>
    </w:p>
    <w:p w14:paraId="790FFD90">
      <w:pPr>
        <w:pStyle w:val="8"/>
        <w:spacing w:before="4"/>
        <w:ind w:right="846" w:firstLine="563"/>
      </w:pPr>
      <w:r>
        <w:t>распознавать и употреблять в устной и письменной речи предложения с глаголом- связкой</w:t>
      </w:r>
      <w:r>
        <w:rPr>
          <w:spacing w:val="-1"/>
        </w:rPr>
        <w:t xml:space="preserve"> </w:t>
      </w:r>
      <w:r>
        <w:t>to be в Present Simple Tense в со ставе таких фраз,</w:t>
      </w:r>
      <w:r>
        <w:rPr>
          <w:spacing w:val="-1"/>
        </w:rPr>
        <w:t xml:space="preserve"> </w:t>
      </w:r>
      <w:r>
        <w:t>как I’m</w:t>
      </w:r>
      <w:r>
        <w:rPr>
          <w:spacing w:val="-1"/>
        </w:rPr>
        <w:t xml:space="preserve"> </w:t>
      </w:r>
      <w:r>
        <w:t>Dima, I’m</w:t>
      </w:r>
      <w:r>
        <w:rPr>
          <w:spacing w:val="-2"/>
        </w:rPr>
        <w:t xml:space="preserve"> </w:t>
      </w:r>
      <w:r>
        <w:t>eight. I’m fine. I’m sorry. It’s… Is it…? What’s …?;</w:t>
      </w:r>
    </w:p>
    <w:p w14:paraId="1F4C9D9F">
      <w:pPr>
        <w:pStyle w:val="12"/>
        <w:numPr>
          <w:ilvl w:val="4"/>
          <w:numId w:val="26"/>
        </w:numPr>
        <w:tabs>
          <w:tab w:val="left" w:pos="2690"/>
        </w:tabs>
        <w:spacing w:before="0" w:after="0" w:line="242" w:lineRule="auto"/>
        <w:ind w:left="1274" w:right="857" w:firstLine="563"/>
        <w:jc w:val="both"/>
        <w:rPr>
          <w:sz w:val="20"/>
        </w:rPr>
      </w:pPr>
      <w:r>
        <w:rPr>
          <w:sz w:val="24"/>
        </w:rPr>
        <w:t>распознавать и употреблять в устной и письменной речи предложения с краткими глагольными формами;</w:t>
      </w:r>
    </w:p>
    <w:p w14:paraId="36734D26">
      <w:pPr>
        <w:pStyle w:val="12"/>
        <w:numPr>
          <w:ilvl w:val="4"/>
          <w:numId w:val="26"/>
        </w:numPr>
        <w:tabs>
          <w:tab w:val="left" w:pos="2690"/>
        </w:tabs>
        <w:spacing w:before="0" w:after="0" w:line="242" w:lineRule="auto"/>
        <w:ind w:left="1274" w:right="858" w:firstLine="563"/>
        <w:jc w:val="both"/>
        <w:rPr>
          <w:sz w:val="20"/>
        </w:rPr>
      </w:pPr>
      <w:r>
        <w:rPr>
          <w:sz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6D628BBA">
      <w:pPr>
        <w:pStyle w:val="12"/>
        <w:numPr>
          <w:ilvl w:val="4"/>
          <w:numId w:val="26"/>
        </w:numPr>
        <w:tabs>
          <w:tab w:val="left" w:pos="2690"/>
        </w:tabs>
        <w:spacing w:before="0" w:after="0" w:line="242" w:lineRule="auto"/>
        <w:ind w:left="1274" w:right="857" w:firstLine="563"/>
        <w:jc w:val="both"/>
        <w:rPr>
          <w:sz w:val="20"/>
        </w:rPr>
      </w:pPr>
      <w:r>
        <w:rPr>
          <w:sz w:val="24"/>
        </w:rPr>
        <w:t>распознавать и употреблять в устной и письменной речи настоящее простое время</w:t>
      </w:r>
      <w:r>
        <w:rPr>
          <w:spacing w:val="35"/>
          <w:sz w:val="24"/>
        </w:rPr>
        <w:t xml:space="preserve"> </w:t>
      </w:r>
      <w:r>
        <w:rPr>
          <w:sz w:val="24"/>
        </w:rPr>
        <w:t>(Present</w:t>
      </w:r>
      <w:r>
        <w:rPr>
          <w:spacing w:val="40"/>
          <w:sz w:val="24"/>
        </w:rPr>
        <w:t xml:space="preserve"> </w:t>
      </w:r>
      <w:r>
        <w:rPr>
          <w:sz w:val="24"/>
        </w:rPr>
        <w:t>Simple</w:t>
      </w:r>
      <w:r>
        <w:rPr>
          <w:spacing w:val="33"/>
          <w:sz w:val="24"/>
        </w:rPr>
        <w:t xml:space="preserve"> </w:t>
      </w:r>
      <w:r>
        <w:rPr>
          <w:sz w:val="24"/>
        </w:rPr>
        <w:t>Tense)</w:t>
      </w:r>
      <w:r>
        <w:rPr>
          <w:spacing w:val="37"/>
          <w:sz w:val="24"/>
        </w:rPr>
        <w:t xml:space="preserve"> </w:t>
      </w:r>
      <w:r>
        <w:rPr>
          <w:sz w:val="24"/>
        </w:rPr>
        <w:t>в</w:t>
      </w:r>
      <w:r>
        <w:rPr>
          <w:spacing w:val="35"/>
          <w:sz w:val="24"/>
        </w:rPr>
        <w:t xml:space="preserve"> </w:t>
      </w:r>
      <w:r>
        <w:rPr>
          <w:sz w:val="24"/>
        </w:rPr>
        <w:t>повествовательных</w:t>
      </w:r>
      <w:r>
        <w:rPr>
          <w:spacing w:val="34"/>
          <w:sz w:val="24"/>
        </w:rPr>
        <w:t xml:space="preserve"> </w:t>
      </w:r>
      <w:r>
        <w:rPr>
          <w:sz w:val="24"/>
        </w:rPr>
        <w:t>(утвердительных</w:t>
      </w:r>
      <w:r>
        <w:rPr>
          <w:spacing w:val="32"/>
          <w:sz w:val="24"/>
        </w:rPr>
        <w:t xml:space="preserve"> </w:t>
      </w:r>
      <w:r>
        <w:rPr>
          <w:sz w:val="24"/>
        </w:rPr>
        <w:t>и</w:t>
      </w:r>
      <w:r>
        <w:rPr>
          <w:spacing w:val="37"/>
          <w:sz w:val="24"/>
        </w:rPr>
        <w:t xml:space="preserve"> </w:t>
      </w:r>
      <w:r>
        <w:rPr>
          <w:sz w:val="24"/>
        </w:rPr>
        <w:t>отрицательных)</w:t>
      </w:r>
      <w:r>
        <w:rPr>
          <w:spacing w:val="36"/>
          <w:sz w:val="24"/>
        </w:rPr>
        <w:t xml:space="preserve"> </w:t>
      </w:r>
      <w:r>
        <w:rPr>
          <w:sz w:val="24"/>
        </w:rPr>
        <w:t>и</w:t>
      </w:r>
    </w:p>
    <w:p w14:paraId="5B852433">
      <w:pPr>
        <w:pStyle w:val="12"/>
        <w:spacing w:after="0" w:line="242" w:lineRule="auto"/>
        <w:jc w:val="both"/>
        <w:rPr>
          <w:sz w:val="20"/>
        </w:rPr>
        <w:sectPr>
          <w:pgSz w:w="11920" w:h="16850"/>
          <w:pgMar w:top="1020" w:right="0" w:bottom="1200" w:left="425" w:header="0" w:footer="947" w:gutter="0"/>
          <w:cols w:space="720" w:num="1"/>
        </w:sectPr>
      </w:pPr>
    </w:p>
    <w:p w14:paraId="2FD59E28">
      <w:pPr>
        <w:pStyle w:val="8"/>
        <w:spacing w:before="77"/>
      </w:pPr>
      <w:r>
        <w:t>вопросительных</w:t>
      </w:r>
      <w:r>
        <w:rPr>
          <w:spacing w:val="-17"/>
        </w:rPr>
        <w:t xml:space="preserve"> </w:t>
      </w:r>
      <w:r>
        <w:t>(общий</w:t>
      </w:r>
      <w:r>
        <w:rPr>
          <w:spacing w:val="-11"/>
        </w:rPr>
        <w:t xml:space="preserve"> </w:t>
      </w:r>
      <w:r>
        <w:t>и</w:t>
      </w:r>
      <w:r>
        <w:rPr>
          <w:spacing w:val="-8"/>
        </w:rPr>
        <w:t xml:space="preserve"> </w:t>
      </w:r>
      <w:r>
        <w:t>специальный</w:t>
      </w:r>
      <w:r>
        <w:rPr>
          <w:spacing w:val="-8"/>
        </w:rPr>
        <w:t xml:space="preserve"> </w:t>
      </w:r>
      <w:r>
        <w:t>вопрос)</w:t>
      </w:r>
      <w:r>
        <w:rPr>
          <w:spacing w:val="-8"/>
        </w:rPr>
        <w:t xml:space="preserve"> </w:t>
      </w:r>
      <w:r>
        <w:rPr>
          <w:spacing w:val="-2"/>
        </w:rPr>
        <w:t>предложениях;</w:t>
      </w:r>
    </w:p>
    <w:p w14:paraId="3C9BA5CB">
      <w:pPr>
        <w:pStyle w:val="12"/>
        <w:numPr>
          <w:ilvl w:val="4"/>
          <w:numId w:val="26"/>
        </w:numPr>
        <w:tabs>
          <w:tab w:val="left" w:pos="2690"/>
        </w:tabs>
        <w:spacing w:before="8" w:after="0" w:line="235" w:lineRule="auto"/>
        <w:ind w:left="1274" w:right="869" w:firstLine="563"/>
        <w:jc w:val="both"/>
        <w:rPr>
          <w:sz w:val="20"/>
        </w:rPr>
      </w:pPr>
      <w:r>
        <w:rPr>
          <w:sz w:val="24"/>
        </w:rPr>
        <w:t>распознавать и употреблять в устной и письменной речи глагольную конструкцию have got (I’ve got … Have you got …?);</w:t>
      </w:r>
    </w:p>
    <w:p w14:paraId="17CA1D7D">
      <w:pPr>
        <w:pStyle w:val="12"/>
        <w:numPr>
          <w:ilvl w:val="4"/>
          <w:numId w:val="26"/>
        </w:numPr>
        <w:tabs>
          <w:tab w:val="left" w:pos="2690"/>
        </w:tabs>
        <w:spacing w:before="6" w:after="0" w:line="240" w:lineRule="auto"/>
        <w:ind w:left="1274" w:right="853" w:firstLine="563"/>
        <w:jc w:val="both"/>
        <w:rPr>
          <w:sz w:val="20"/>
        </w:rPr>
      </w:pPr>
      <w:r>
        <w:rPr>
          <w:sz w:val="24"/>
        </w:rPr>
        <w:t>распознавать и употреблять в устной и письменной речи модальный глагол сan/can’t для</w:t>
      </w:r>
      <w:r>
        <w:rPr>
          <w:spacing w:val="-2"/>
          <w:sz w:val="24"/>
        </w:rPr>
        <w:t xml:space="preserve"> </w:t>
      </w:r>
      <w:r>
        <w:rPr>
          <w:sz w:val="24"/>
        </w:rPr>
        <w:t>выражения</w:t>
      </w:r>
      <w:r>
        <w:rPr>
          <w:spacing w:val="-2"/>
          <w:sz w:val="24"/>
        </w:rPr>
        <w:t xml:space="preserve"> </w:t>
      </w:r>
      <w:r>
        <w:rPr>
          <w:sz w:val="24"/>
        </w:rPr>
        <w:t>умения (I</w:t>
      </w:r>
      <w:r>
        <w:rPr>
          <w:spacing w:val="-2"/>
          <w:sz w:val="24"/>
        </w:rPr>
        <w:t xml:space="preserve"> </w:t>
      </w:r>
      <w:r>
        <w:rPr>
          <w:sz w:val="24"/>
        </w:rPr>
        <w:t>can</w:t>
      </w:r>
      <w:r>
        <w:rPr>
          <w:spacing w:val="-4"/>
          <w:sz w:val="24"/>
        </w:rPr>
        <w:t xml:space="preserve"> </w:t>
      </w:r>
      <w:r>
        <w:rPr>
          <w:sz w:val="24"/>
        </w:rPr>
        <w:t>ride</w:t>
      </w:r>
      <w:r>
        <w:rPr>
          <w:spacing w:val="-4"/>
          <w:sz w:val="24"/>
        </w:rPr>
        <w:t xml:space="preserve"> </w:t>
      </w:r>
      <w:r>
        <w:rPr>
          <w:sz w:val="24"/>
        </w:rPr>
        <w:t>a bike.) и</w:t>
      </w:r>
      <w:r>
        <w:rPr>
          <w:spacing w:val="-4"/>
          <w:sz w:val="24"/>
        </w:rPr>
        <w:t xml:space="preserve"> </w:t>
      </w:r>
      <w:r>
        <w:rPr>
          <w:sz w:val="24"/>
        </w:rPr>
        <w:t>отсутствия умения</w:t>
      </w:r>
      <w:r>
        <w:rPr>
          <w:spacing w:val="-3"/>
          <w:sz w:val="24"/>
        </w:rPr>
        <w:t xml:space="preserve"> </w:t>
      </w:r>
      <w:r>
        <w:rPr>
          <w:sz w:val="24"/>
        </w:rPr>
        <w:t>(I</w:t>
      </w:r>
      <w:r>
        <w:rPr>
          <w:spacing w:val="-3"/>
          <w:sz w:val="24"/>
        </w:rPr>
        <w:t xml:space="preserve"> </w:t>
      </w:r>
      <w:r>
        <w:rPr>
          <w:sz w:val="24"/>
        </w:rPr>
        <w:t>can’t ride</w:t>
      </w:r>
      <w:r>
        <w:rPr>
          <w:spacing w:val="-3"/>
          <w:sz w:val="24"/>
        </w:rPr>
        <w:t xml:space="preserve"> </w:t>
      </w:r>
      <w:r>
        <w:rPr>
          <w:sz w:val="24"/>
        </w:rPr>
        <w:t>a bike.); can для получения разрешения (Can I go out?);</w:t>
      </w:r>
    </w:p>
    <w:p w14:paraId="4B0B80A1">
      <w:pPr>
        <w:pStyle w:val="12"/>
        <w:numPr>
          <w:ilvl w:val="4"/>
          <w:numId w:val="26"/>
        </w:numPr>
        <w:tabs>
          <w:tab w:val="left" w:pos="2690"/>
        </w:tabs>
        <w:spacing w:before="0" w:after="0" w:line="240" w:lineRule="auto"/>
        <w:ind w:left="1274" w:right="845" w:firstLine="563"/>
        <w:jc w:val="both"/>
        <w:rPr>
          <w:sz w:val="20"/>
        </w:rPr>
      </w:pPr>
      <w:r>
        <w:rPr>
          <w:sz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12080B0C">
      <w:pPr>
        <w:pStyle w:val="12"/>
        <w:numPr>
          <w:ilvl w:val="4"/>
          <w:numId w:val="26"/>
        </w:numPr>
        <w:tabs>
          <w:tab w:val="left" w:pos="2690"/>
        </w:tabs>
        <w:spacing w:before="0" w:after="0" w:line="240" w:lineRule="auto"/>
        <w:ind w:left="1274" w:right="852" w:firstLine="563"/>
        <w:jc w:val="both"/>
        <w:rPr>
          <w:sz w:val="20"/>
        </w:rPr>
      </w:pPr>
      <w:r>
        <w:rPr>
          <w:sz w:val="24"/>
        </w:rPr>
        <w:t xml:space="preserve">распознавать и употреблять в устной и письменной речи множественное число существительных, образованное по правилам и исключения: a pen — pens; a man — </w:t>
      </w:r>
      <w:r>
        <w:rPr>
          <w:spacing w:val="-4"/>
          <w:sz w:val="24"/>
        </w:rPr>
        <w:t>men;</w:t>
      </w:r>
    </w:p>
    <w:p w14:paraId="14A0507E">
      <w:pPr>
        <w:pStyle w:val="12"/>
        <w:numPr>
          <w:ilvl w:val="4"/>
          <w:numId w:val="26"/>
        </w:numPr>
        <w:tabs>
          <w:tab w:val="left" w:pos="2690"/>
        </w:tabs>
        <w:spacing w:before="1" w:after="0" w:line="242" w:lineRule="auto"/>
        <w:ind w:left="1274" w:right="1235" w:firstLine="563"/>
        <w:jc w:val="left"/>
        <w:rPr>
          <w:sz w:val="20"/>
        </w:rPr>
      </w:pPr>
      <w:r>
        <w:rPr>
          <w:sz w:val="24"/>
        </w:rPr>
        <w:t>распознавать</w:t>
      </w:r>
      <w:r>
        <w:rPr>
          <w:spacing w:val="78"/>
          <w:sz w:val="24"/>
        </w:rPr>
        <w:t xml:space="preserve"> </w:t>
      </w:r>
      <w:r>
        <w:rPr>
          <w:sz w:val="24"/>
        </w:rPr>
        <w:t>и</w:t>
      </w:r>
      <w:r>
        <w:rPr>
          <w:spacing w:val="78"/>
          <w:sz w:val="24"/>
        </w:rPr>
        <w:t xml:space="preserve"> </w:t>
      </w:r>
      <w:r>
        <w:rPr>
          <w:sz w:val="24"/>
        </w:rPr>
        <w:t>употреблять</w:t>
      </w:r>
      <w:r>
        <w:rPr>
          <w:spacing w:val="77"/>
          <w:sz w:val="24"/>
        </w:rPr>
        <w:t xml:space="preserve"> </w:t>
      </w:r>
      <w:r>
        <w:rPr>
          <w:sz w:val="24"/>
        </w:rPr>
        <w:t>в</w:t>
      </w:r>
      <w:r>
        <w:rPr>
          <w:spacing w:val="77"/>
          <w:sz w:val="24"/>
        </w:rPr>
        <w:t xml:space="preserve"> </w:t>
      </w:r>
      <w:r>
        <w:rPr>
          <w:sz w:val="24"/>
        </w:rPr>
        <w:t>устной</w:t>
      </w:r>
      <w:r>
        <w:rPr>
          <w:spacing w:val="76"/>
          <w:sz w:val="24"/>
        </w:rPr>
        <w:t xml:space="preserve"> </w:t>
      </w:r>
      <w:r>
        <w:rPr>
          <w:sz w:val="24"/>
        </w:rPr>
        <w:t>и</w:t>
      </w:r>
      <w:r>
        <w:rPr>
          <w:spacing w:val="76"/>
          <w:sz w:val="24"/>
        </w:rPr>
        <w:t xml:space="preserve"> </w:t>
      </w:r>
      <w:r>
        <w:rPr>
          <w:sz w:val="24"/>
        </w:rPr>
        <w:t>письменной</w:t>
      </w:r>
      <w:r>
        <w:rPr>
          <w:spacing w:val="77"/>
          <w:sz w:val="24"/>
        </w:rPr>
        <w:t xml:space="preserve"> </w:t>
      </w:r>
      <w:r>
        <w:rPr>
          <w:sz w:val="24"/>
        </w:rPr>
        <w:t>речи</w:t>
      </w:r>
      <w:r>
        <w:rPr>
          <w:spacing w:val="76"/>
          <w:sz w:val="24"/>
        </w:rPr>
        <w:t xml:space="preserve"> </w:t>
      </w:r>
      <w:r>
        <w:rPr>
          <w:sz w:val="24"/>
        </w:rPr>
        <w:t>личные</w:t>
      </w:r>
      <w:r>
        <w:rPr>
          <w:spacing w:val="74"/>
          <w:sz w:val="24"/>
        </w:rPr>
        <w:t xml:space="preserve"> </w:t>
      </w:r>
      <w:r>
        <w:rPr>
          <w:sz w:val="24"/>
        </w:rPr>
        <w:t>и притяжательные местоимения;</w:t>
      </w:r>
    </w:p>
    <w:p w14:paraId="6F13C778">
      <w:pPr>
        <w:pStyle w:val="12"/>
        <w:numPr>
          <w:ilvl w:val="4"/>
          <w:numId w:val="26"/>
        </w:numPr>
        <w:tabs>
          <w:tab w:val="left" w:pos="2690"/>
        </w:tabs>
        <w:spacing w:before="0" w:after="0" w:line="242" w:lineRule="auto"/>
        <w:ind w:left="1274" w:right="1090" w:firstLine="563"/>
        <w:jc w:val="left"/>
        <w:rPr>
          <w:sz w:val="20"/>
        </w:rPr>
      </w:pPr>
      <w:r>
        <w:rPr>
          <w:sz w:val="24"/>
        </w:rPr>
        <w:t>распознавать</w:t>
      </w:r>
      <w:r>
        <w:rPr>
          <w:spacing w:val="40"/>
          <w:sz w:val="24"/>
        </w:rPr>
        <w:t xml:space="preserve"> </w:t>
      </w:r>
      <w:r>
        <w:rPr>
          <w:sz w:val="24"/>
        </w:rPr>
        <w:t>и</w:t>
      </w:r>
      <w:r>
        <w:rPr>
          <w:spacing w:val="39"/>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37"/>
          <w:sz w:val="24"/>
        </w:rPr>
        <w:t xml:space="preserve"> </w:t>
      </w:r>
      <w:r>
        <w:rPr>
          <w:sz w:val="24"/>
        </w:rPr>
        <w:t>и</w:t>
      </w:r>
      <w:r>
        <w:rPr>
          <w:spacing w:val="35"/>
          <w:sz w:val="24"/>
        </w:rPr>
        <w:t xml:space="preserve"> </w:t>
      </w:r>
      <w:r>
        <w:rPr>
          <w:sz w:val="24"/>
        </w:rPr>
        <w:t>письменной</w:t>
      </w:r>
      <w:r>
        <w:rPr>
          <w:spacing w:val="38"/>
          <w:sz w:val="24"/>
        </w:rPr>
        <w:t xml:space="preserve"> </w:t>
      </w:r>
      <w:r>
        <w:rPr>
          <w:sz w:val="24"/>
        </w:rPr>
        <w:t>речи</w:t>
      </w:r>
      <w:r>
        <w:rPr>
          <w:spacing w:val="36"/>
          <w:sz w:val="24"/>
        </w:rPr>
        <w:t xml:space="preserve"> </w:t>
      </w:r>
      <w:r>
        <w:rPr>
          <w:sz w:val="24"/>
        </w:rPr>
        <w:t>указательные местоимения this — these;</w:t>
      </w:r>
    </w:p>
    <w:p w14:paraId="281DACF3">
      <w:pPr>
        <w:pStyle w:val="12"/>
        <w:numPr>
          <w:ilvl w:val="4"/>
          <w:numId w:val="26"/>
        </w:numPr>
        <w:tabs>
          <w:tab w:val="left" w:pos="2690"/>
        </w:tabs>
        <w:spacing w:before="0" w:after="0" w:line="242" w:lineRule="auto"/>
        <w:ind w:left="1274" w:right="919" w:firstLine="563"/>
        <w:jc w:val="left"/>
        <w:rPr>
          <w:sz w:val="20"/>
        </w:rPr>
      </w:pPr>
      <w:r>
        <w:rPr>
          <w:sz w:val="24"/>
        </w:rPr>
        <w:t>распознавать</w:t>
      </w:r>
      <w:r>
        <w:rPr>
          <w:spacing w:val="38"/>
          <w:sz w:val="24"/>
        </w:rPr>
        <w:t xml:space="preserve"> </w:t>
      </w:r>
      <w:r>
        <w:rPr>
          <w:sz w:val="24"/>
        </w:rPr>
        <w:t>и</w:t>
      </w:r>
      <w:r>
        <w:rPr>
          <w:spacing w:val="36"/>
          <w:sz w:val="24"/>
        </w:rPr>
        <w:t xml:space="preserve"> </w:t>
      </w:r>
      <w:r>
        <w:rPr>
          <w:sz w:val="24"/>
        </w:rPr>
        <w:t>употреблять</w:t>
      </w:r>
      <w:r>
        <w:rPr>
          <w:spacing w:val="37"/>
          <w:sz w:val="24"/>
        </w:rPr>
        <w:t xml:space="preserve"> </w:t>
      </w:r>
      <w:r>
        <w:rPr>
          <w:sz w:val="24"/>
        </w:rPr>
        <w:t>в</w:t>
      </w:r>
      <w:r>
        <w:rPr>
          <w:spacing w:val="37"/>
          <w:sz w:val="24"/>
        </w:rPr>
        <w:t xml:space="preserve"> </w:t>
      </w:r>
      <w:r>
        <w:rPr>
          <w:sz w:val="24"/>
        </w:rPr>
        <w:t>устной</w:t>
      </w:r>
      <w:r>
        <w:rPr>
          <w:spacing w:val="37"/>
          <w:sz w:val="24"/>
        </w:rPr>
        <w:t xml:space="preserve"> </w:t>
      </w:r>
      <w:r>
        <w:rPr>
          <w:sz w:val="24"/>
        </w:rPr>
        <w:t>и</w:t>
      </w:r>
      <w:r>
        <w:rPr>
          <w:spacing w:val="34"/>
          <w:sz w:val="24"/>
        </w:rPr>
        <w:t xml:space="preserve"> </w:t>
      </w:r>
      <w:r>
        <w:rPr>
          <w:sz w:val="24"/>
        </w:rPr>
        <w:t>письменной</w:t>
      </w:r>
      <w:r>
        <w:rPr>
          <w:spacing w:val="38"/>
          <w:sz w:val="24"/>
        </w:rPr>
        <w:t xml:space="preserve"> </w:t>
      </w:r>
      <w:r>
        <w:rPr>
          <w:sz w:val="24"/>
        </w:rPr>
        <w:t>речи</w:t>
      </w:r>
      <w:r>
        <w:rPr>
          <w:spacing w:val="34"/>
          <w:sz w:val="24"/>
        </w:rPr>
        <w:t xml:space="preserve"> </w:t>
      </w:r>
      <w:r>
        <w:rPr>
          <w:sz w:val="24"/>
        </w:rPr>
        <w:t>количественные числительные (1—12);</w:t>
      </w:r>
    </w:p>
    <w:p w14:paraId="003A9328">
      <w:pPr>
        <w:pStyle w:val="12"/>
        <w:numPr>
          <w:ilvl w:val="4"/>
          <w:numId w:val="26"/>
        </w:numPr>
        <w:tabs>
          <w:tab w:val="left" w:pos="2690"/>
        </w:tabs>
        <w:spacing w:before="0" w:after="0" w:line="242" w:lineRule="auto"/>
        <w:ind w:left="1274" w:right="914" w:firstLine="563"/>
        <w:jc w:val="left"/>
        <w:rPr>
          <w:sz w:val="20"/>
        </w:rPr>
      </w:pPr>
      <w:r>
        <w:rPr>
          <w:sz w:val="24"/>
        </w:rPr>
        <w:t>распознавать</w:t>
      </w:r>
      <w:r>
        <w:rPr>
          <w:spacing w:val="38"/>
          <w:sz w:val="24"/>
        </w:rPr>
        <w:t xml:space="preserve"> </w:t>
      </w:r>
      <w:r>
        <w:rPr>
          <w:sz w:val="24"/>
        </w:rPr>
        <w:t>и</w:t>
      </w:r>
      <w:r>
        <w:rPr>
          <w:spacing w:val="36"/>
          <w:sz w:val="24"/>
        </w:rPr>
        <w:t xml:space="preserve"> </w:t>
      </w:r>
      <w:r>
        <w:rPr>
          <w:sz w:val="24"/>
        </w:rPr>
        <w:t>употреблять</w:t>
      </w:r>
      <w:r>
        <w:rPr>
          <w:spacing w:val="37"/>
          <w:sz w:val="24"/>
        </w:rPr>
        <w:t xml:space="preserve"> </w:t>
      </w:r>
      <w:r>
        <w:rPr>
          <w:sz w:val="24"/>
        </w:rPr>
        <w:t>в</w:t>
      </w:r>
      <w:r>
        <w:rPr>
          <w:spacing w:val="37"/>
          <w:sz w:val="24"/>
        </w:rPr>
        <w:t xml:space="preserve"> </w:t>
      </w:r>
      <w:r>
        <w:rPr>
          <w:sz w:val="24"/>
        </w:rPr>
        <w:t>устной</w:t>
      </w:r>
      <w:r>
        <w:rPr>
          <w:spacing w:val="37"/>
          <w:sz w:val="24"/>
        </w:rPr>
        <w:t xml:space="preserve"> </w:t>
      </w:r>
      <w:r>
        <w:rPr>
          <w:sz w:val="24"/>
        </w:rPr>
        <w:t>и</w:t>
      </w:r>
      <w:r>
        <w:rPr>
          <w:spacing w:val="34"/>
          <w:sz w:val="24"/>
        </w:rPr>
        <w:t xml:space="preserve"> </w:t>
      </w:r>
      <w:r>
        <w:rPr>
          <w:sz w:val="24"/>
        </w:rPr>
        <w:t>письменной</w:t>
      </w:r>
      <w:r>
        <w:rPr>
          <w:spacing w:val="38"/>
          <w:sz w:val="24"/>
        </w:rPr>
        <w:t xml:space="preserve"> </w:t>
      </w:r>
      <w:r>
        <w:rPr>
          <w:sz w:val="24"/>
        </w:rPr>
        <w:t>речи</w:t>
      </w:r>
      <w:r>
        <w:rPr>
          <w:spacing w:val="36"/>
          <w:sz w:val="24"/>
        </w:rPr>
        <w:t xml:space="preserve"> </w:t>
      </w:r>
      <w:r>
        <w:rPr>
          <w:sz w:val="24"/>
        </w:rPr>
        <w:t>вопросительные слова who, what, how, where, how many;</w:t>
      </w:r>
    </w:p>
    <w:p w14:paraId="4A370F7B">
      <w:pPr>
        <w:pStyle w:val="12"/>
        <w:numPr>
          <w:ilvl w:val="4"/>
          <w:numId w:val="26"/>
        </w:numPr>
        <w:tabs>
          <w:tab w:val="left" w:pos="2690"/>
        </w:tabs>
        <w:spacing w:before="0" w:after="0" w:line="242" w:lineRule="auto"/>
        <w:ind w:left="1274" w:right="974" w:firstLine="563"/>
        <w:jc w:val="left"/>
        <w:rPr>
          <w:sz w:val="20"/>
        </w:rPr>
      </w:pPr>
      <w:r>
        <w:rPr>
          <w:sz w:val="24"/>
        </w:rPr>
        <w:t>распознавать</w:t>
      </w:r>
      <w:r>
        <w:rPr>
          <w:spacing w:val="-3"/>
          <w:sz w:val="24"/>
        </w:rPr>
        <w:t xml:space="preserve"> </w:t>
      </w:r>
      <w:r>
        <w:rPr>
          <w:sz w:val="24"/>
        </w:rPr>
        <w:t>и</w:t>
      </w:r>
      <w:r>
        <w:rPr>
          <w:spacing w:val="-1"/>
          <w:sz w:val="24"/>
        </w:rPr>
        <w:t xml:space="preserve"> </w:t>
      </w:r>
      <w:r>
        <w:rPr>
          <w:sz w:val="24"/>
        </w:rPr>
        <w:t>употреблять</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предлоги</w:t>
      </w:r>
      <w:r>
        <w:rPr>
          <w:spacing w:val="-3"/>
          <w:sz w:val="24"/>
        </w:rPr>
        <w:t xml:space="preserve"> </w:t>
      </w:r>
      <w:r>
        <w:rPr>
          <w:sz w:val="24"/>
        </w:rPr>
        <w:t>места</w:t>
      </w:r>
      <w:r>
        <w:rPr>
          <w:spacing w:val="-4"/>
          <w:sz w:val="24"/>
        </w:rPr>
        <w:t xml:space="preserve"> </w:t>
      </w:r>
      <w:r>
        <w:rPr>
          <w:sz w:val="24"/>
        </w:rPr>
        <w:t>on, in, near, under;</w:t>
      </w:r>
    </w:p>
    <w:p w14:paraId="6744181D">
      <w:pPr>
        <w:pStyle w:val="12"/>
        <w:numPr>
          <w:ilvl w:val="4"/>
          <w:numId w:val="26"/>
        </w:numPr>
        <w:tabs>
          <w:tab w:val="left" w:pos="2690"/>
        </w:tabs>
        <w:spacing w:before="0" w:after="0" w:line="242" w:lineRule="auto"/>
        <w:ind w:left="1274" w:right="900" w:firstLine="563"/>
        <w:jc w:val="left"/>
        <w:rPr>
          <w:sz w:val="20"/>
        </w:rPr>
      </w:pPr>
      <w:r>
        <w:rPr>
          <w:sz w:val="24"/>
        </w:rPr>
        <w:t>распознавать</w:t>
      </w:r>
      <w:r>
        <w:rPr>
          <w:spacing w:val="34"/>
          <w:sz w:val="24"/>
        </w:rPr>
        <w:t xml:space="preserve"> </w:t>
      </w:r>
      <w:r>
        <w:rPr>
          <w:sz w:val="24"/>
        </w:rPr>
        <w:t>и</w:t>
      </w:r>
      <w:r>
        <w:rPr>
          <w:spacing w:val="28"/>
          <w:sz w:val="24"/>
        </w:rPr>
        <w:t xml:space="preserve"> </w:t>
      </w:r>
      <w:r>
        <w:rPr>
          <w:sz w:val="24"/>
        </w:rPr>
        <w:t>употреблять</w:t>
      </w:r>
      <w:r>
        <w:rPr>
          <w:spacing w:val="34"/>
          <w:sz w:val="24"/>
        </w:rPr>
        <w:t xml:space="preserve"> </w:t>
      </w:r>
      <w:r>
        <w:rPr>
          <w:sz w:val="24"/>
        </w:rPr>
        <w:t>в</w:t>
      </w:r>
      <w:r>
        <w:rPr>
          <w:spacing w:val="33"/>
          <w:sz w:val="24"/>
        </w:rPr>
        <w:t xml:space="preserve"> </w:t>
      </w:r>
      <w:r>
        <w:rPr>
          <w:sz w:val="24"/>
        </w:rPr>
        <w:t>устной</w:t>
      </w:r>
      <w:r>
        <w:rPr>
          <w:spacing w:val="33"/>
          <w:sz w:val="24"/>
        </w:rPr>
        <w:t xml:space="preserve"> </w:t>
      </w:r>
      <w:r>
        <w:rPr>
          <w:sz w:val="24"/>
        </w:rPr>
        <w:t>и</w:t>
      </w:r>
      <w:r>
        <w:rPr>
          <w:spacing w:val="30"/>
          <w:sz w:val="24"/>
        </w:rPr>
        <w:t xml:space="preserve"> </w:t>
      </w:r>
      <w:r>
        <w:rPr>
          <w:sz w:val="24"/>
        </w:rPr>
        <w:t>письменной</w:t>
      </w:r>
      <w:r>
        <w:rPr>
          <w:spacing w:val="34"/>
          <w:sz w:val="24"/>
        </w:rPr>
        <w:t xml:space="preserve"> </w:t>
      </w:r>
      <w:r>
        <w:rPr>
          <w:sz w:val="24"/>
        </w:rPr>
        <w:t>речи</w:t>
      </w:r>
      <w:r>
        <w:rPr>
          <w:spacing w:val="33"/>
          <w:sz w:val="24"/>
        </w:rPr>
        <w:t xml:space="preserve"> </w:t>
      </w:r>
      <w:r>
        <w:rPr>
          <w:sz w:val="24"/>
        </w:rPr>
        <w:t>союзы</w:t>
      </w:r>
      <w:r>
        <w:rPr>
          <w:spacing w:val="32"/>
          <w:sz w:val="24"/>
        </w:rPr>
        <w:t xml:space="preserve"> </w:t>
      </w:r>
      <w:r>
        <w:rPr>
          <w:sz w:val="24"/>
        </w:rPr>
        <w:t>and</w:t>
      </w:r>
      <w:r>
        <w:rPr>
          <w:spacing w:val="29"/>
          <w:sz w:val="24"/>
        </w:rPr>
        <w:t xml:space="preserve"> </w:t>
      </w:r>
      <w:r>
        <w:rPr>
          <w:sz w:val="24"/>
        </w:rPr>
        <w:t>и</w:t>
      </w:r>
      <w:r>
        <w:rPr>
          <w:spacing w:val="33"/>
          <w:sz w:val="24"/>
        </w:rPr>
        <w:t xml:space="preserve"> </w:t>
      </w:r>
      <w:r>
        <w:rPr>
          <w:sz w:val="24"/>
        </w:rPr>
        <w:t>but (при однородных членах).</w:t>
      </w:r>
    </w:p>
    <w:p w14:paraId="63FAF081">
      <w:pPr>
        <w:pStyle w:val="8"/>
        <w:spacing w:line="273" w:lineRule="exact"/>
        <w:ind w:left="1841"/>
        <w:jc w:val="left"/>
      </w:pPr>
      <w:r>
        <w:t>Социокультурные</w:t>
      </w:r>
      <w:r>
        <w:rPr>
          <w:spacing w:val="-5"/>
        </w:rPr>
        <w:t xml:space="preserve"> </w:t>
      </w:r>
      <w:r>
        <w:t>знания</w:t>
      </w:r>
      <w:r>
        <w:rPr>
          <w:spacing w:val="-11"/>
        </w:rPr>
        <w:t xml:space="preserve"> </w:t>
      </w:r>
      <w:r>
        <w:t>и</w:t>
      </w:r>
      <w:r>
        <w:rPr>
          <w:spacing w:val="-2"/>
        </w:rPr>
        <w:t xml:space="preserve"> умения</w:t>
      </w:r>
    </w:p>
    <w:p w14:paraId="207E2CBB">
      <w:pPr>
        <w:pStyle w:val="12"/>
        <w:numPr>
          <w:ilvl w:val="4"/>
          <w:numId w:val="26"/>
        </w:numPr>
        <w:tabs>
          <w:tab w:val="left" w:pos="2690"/>
        </w:tabs>
        <w:spacing w:before="0" w:after="0" w:line="240" w:lineRule="auto"/>
        <w:ind w:left="1274" w:right="859" w:firstLine="563"/>
        <w:jc w:val="both"/>
        <w:rPr>
          <w:sz w:val="20"/>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259C087">
      <w:pPr>
        <w:pStyle w:val="12"/>
        <w:numPr>
          <w:ilvl w:val="4"/>
          <w:numId w:val="26"/>
        </w:numPr>
        <w:tabs>
          <w:tab w:val="left" w:pos="2690"/>
        </w:tabs>
        <w:spacing w:before="0" w:after="0" w:line="272" w:lineRule="exact"/>
        <w:ind w:left="2690" w:right="0" w:hanging="849"/>
        <w:jc w:val="both"/>
        <w:rPr>
          <w:sz w:val="20"/>
        </w:rPr>
      </w:pPr>
      <w:r>
        <w:rPr>
          <w:sz w:val="24"/>
        </w:rPr>
        <w:t>знать</w:t>
      </w:r>
      <w:r>
        <w:rPr>
          <w:spacing w:val="-6"/>
          <w:sz w:val="24"/>
        </w:rPr>
        <w:t xml:space="preserve"> </w:t>
      </w:r>
      <w:r>
        <w:rPr>
          <w:sz w:val="24"/>
        </w:rPr>
        <w:t>названия</w:t>
      </w:r>
      <w:r>
        <w:rPr>
          <w:spacing w:val="-10"/>
          <w:sz w:val="24"/>
        </w:rPr>
        <w:t xml:space="preserve"> </w:t>
      </w:r>
      <w:r>
        <w:rPr>
          <w:sz w:val="24"/>
        </w:rPr>
        <w:t>родной</w:t>
      </w:r>
      <w:r>
        <w:rPr>
          <w:spacing w:val="-4"/>
          <w:sz w:val="24"/>
        </w:rPr>
        <w:t xml:space="preserve"> </w:t>
      </w:r>
      <w:r>
        <w:rPr>
          <w:sz w:val="24"/>
        </w:rPr>
        <w:t>страны</w:t>
      </w:r>
      <w:r>
        <w:rPr>
          <w:spacing w:val="-5"/>
          <w:sz w:val="24"/>
        </w:rPr>
        <w:t xml:space="preserve"> </w:t>
      </w:r>
      <w:r>
        <w:rPr>
          <w:sz w:val="24"/>
        </w:rPr>
        <w:t>и</w:t>
      </w:r>
      <w:r>
        <w:rPr>
          <w:spacing w:val="-10"/>
          <w:sz w:val="24"/>
        </w:rPr>
        <w:t xml:space="preserve"> </w:t>
      </w:r>
      <w:r>
        <w:rPr>
          <w:sz w:val="24"/>
        </w:rPr>
        <w:t>страны/стран</w:t>
      </w:r>
      <w:r>
        <w:rPr>
          <w:spacing w:val="-1"/>
          <w:sz w:val="24"/>
        </w:rPr>
        <w:t xml:space="preserve"> </w:t>
      </w:r>
      <w:r>
        <w:rPr>
          <w:sz w:val="24"/>
        </w:rPr>
        <w:t>изучаемого языка</w:t>
      </w:r>
      <w:r>
        <w:rPr>
          <w:spacing w:val="-5"/>
          <w:sz w:val="24"/>
        </w:rPr>
        <w:t xml:space="preserve"> </w:t>
      </w:r>
      <w:r>
        <w:rPr>
          <w:sz w:val="24"/>
        </w:rPr>
        <w:t>и</w:t>
      </w:r>
      <w:r>
        <w:rPr>
          <w:spacing w:val="-10"/>
          <w:sz w:val="24"/>
        </w:rPr>
        <w:t xml:space="preserve"> </w:t>
      </w:r>
      <w:r>
        <w:rPr>
          <w:sz w:val="24"/>
        </w:rPr>
        <w:t>их</w:t>
      </w:r>
      <w:r>
        <w:rPr>
          <w:spacing w:val="-10"/>
          <w:sz w:val="24"/>
        </w:rPr>
        <w:t xml:space="preserve"> </w:t>
      </w:r>
      <w:r>
        <w:rPr>
          <w:spacing w:val="-2"/>
          <w:sz w:val="24"/>
        </w:rPr>
        <w:t>столиц.</w:t>
      </w:r>
    </w:p>
    <w:p w14:paraId="4E3680F5">
      <w:pPr>
        <w:pStyle w:val="8"/>
        <w:spacing w:line="244" w:lineRule="auto"/>
        <w:ind w:left="1841" w:right="5831"/>
      </w:pPr>
      <w:r>
        <w:rPr>
          <w:rFonts w:ascii="Trebuchet MS" w:hAnsi="Trebuchet MS"/>
          <w:sz w:val="22"/>
        </w:rPr>
        <w:t>2</w:t>
      </w:r>
      <w:r>
        <w:rPr>
          <w:rFonts w:ascii="Trebuchet MS" w:hAnsi="Trebuchet MS"/>
          <w:spacing w:val="-17"/>
          <w:sz w:val="22"/>
        </w:rPr>
        <w:t xml:space="preserve"> </w:t>
      </w:r>
      <w:r>
        <w:t>КЛАСС.</w:t>
      </w:r>
      <w:r>
        <w:rPr>
          <w:spacing w:val="-15"/>
        </w:rPr>
        <w:t xml:space="preserve"> </w:t>
      </w:r>
      <w:r>
        <w:t>Коммуникативные</w:t>
      </w:r>
      <w:r>
        <w:rPr>
          <w:spacing w:val="-15"/>
        </w:rPr>
        <w:t xml:space="preserve"> </w:t>
      </w:r>
      <w:r>
        <w:t xml:space="preserve">умения </w:t>
      </w:r>
      <w:r>
        <w:rPr>
          <w:spacing w:val="-2"/>
        </w:rPr>
        <w:t>Говорение</w:t>
      </w:r>
    </w:p>
    <w:p w14:paraId="6F31A0E4">
      <w:pPr>
        <w:pStyle w:val="12"/>
        <w:numPr>
          <w:ilvl w:val="4"/>
          <w:numId w:val="26"/>
        </w:numPr>
        <w:tabs>
          <w:tab w:val="left" w:pos="2690"/>
        </w:tabs>
        <w:spacing w:before="0" w:after="0" w:line="240" w:lineRule="auto"/>
        <w:ind w:left="1274" w:right="837" w:firstLine="563"/>
        <w:jc w:val="both"/>
        <w:rPr>
          <w:sz w:val="20"/>
        </w:rPr>
      </w:pPr>
      <w:r>
        <w:rPr>
          <w:sz w:val="24"/>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w:t>
      </w:r>
      <w:r>
        <w:rPr>
          <w:spacing w:val="40"/>
          <w:sz w:val="24"/>
        </w:rPr>
        <w:t xml:space="preserve"> </w:t>
      </w:r>
      <w:r>
        <w:rPr>
          <w:sz w:val="24"/>
        </w:rPr>
        <w:t>со стороны каждого собеседника);</w:t>
      </w:r>
    </w:p>
    <w:p w14:paraId="4A4F4F44">
      <w:pPr>
        <w:pStyle w:val="12"/>
        <w:numPr>
          <w:ilvl w:val="4"/>
          <w:numId w:val="26"/>
        </w:numPr>
        <w:tabs>
          <w:tab w:val="left" w:pos="2690"/>
        </w:tabs>
        <w:spacing w:before="0" w:after="0" w:line="240" w:lineRule="auto"/>
        <w:ind w:left="1274" w:right="850" w:firstLine="563"/>
        <w:jc w:val="both"/>
        <w:rPr>
          <w:sz w:val="20"/>
        </w:rPr>
      </w:pPr>
      <w:r>
        <w:rPr>
          <w:sz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14:paraId="27423B20">
      <w:pPr>
        <w:pStyle w:val="12"/>
        <w:numPr>
          <w:ilvl w:val="4"/>
          <w:numId w:val="26"/>
        </w:numPr>
        <w:tabs>
          <w:tab w:val="left" w:pos="2690"/>
        </w:tabs>
        <w:spacing w:before="0" w:after="0" w:line="242" w:lineRule="auto"/>
        <w:ind w:left="1274" w:right="859" w:firstLine="563"/>
        <w:jc w:val="both"/>
        <w:rPr>
          <w:sz w:val="20"/>
        </w:rPr>
      </w:pPr>
      <w:r>
        <w:rPr>
          <w:sz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39F3A26F">
      <w:pPr>
        <w:spacing w:before="0" w:line="272" w:lineRule="exact"/>
        <w:ind w:left="1841" w:right="0" w:firstLine="0"/>
        <w:jc w:val="left"/>
        <w:rPr>
          <w:i/>
          <w:sz w:val="24"/>
        </w:rPr>
      </w:pPr>
      <w:r>
        <w:rPr>
          <w:i/>
          <w:spacing w:val="-2"/>
          <w:sz w:val="24"/>
        </w:rPr>
        <w:t>Аудирование</w:t>
      </w:r>
    </w:p>
    <w:p w14:paraId="3D8B3D94">
      <w:pPr>
        <w:pStyle w:val="12"/>
        <w:numPr>
          <w:ilvl w:val="4"/>
          <w:numId w:val="26"/>
        </w:numPr>
        <w:tabs>
          <w:tab w:val="left" w:pos="2690"/>
        </w:tabs>
        <w:spacing w:before="0" w:after="0" w:line="237" w:lineRule="auto"/>
        <w:ind w:left="1274" w:right="860" w:firstLine="563"/>
        <w:jc w:val="both"/>
        <w:rPr>
          <w:sz w:val="20"/>
        </w:rPr>
      </w:pPr>
      <w:r>
        <w:rPr>
          <w:sz w:val="24"/>
        </w:rPr>
        <w:t>воспринимать на слух и понимать речь учителя и одноклассников вербально/невербально реагировать на услышанное;</w:t>
      </w:r>
    </w:p>
    <w:p w14:paraId="03D37AD8">
      <w:pPr>
        <w:pStyle w:val="12"/>
        <w:numPr>
          <w:ilvl w:val="4"/>
          <w:numId w:val="26"/>
        </w:numPr>
        <w:tabs>
          <w:tab w:val="left" w:pos="2690"/>
        </w:tabs>
        <w:spacing w:before="0" w:after="0" w:line="240" w:lineRule="auto"/>
        <w:ind w:left="1274" w:right="840" w:firstLine="563"/>
        <w:jc w:val="both"/>
        <w:rPr>
          <w:sz w:val="20"/>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 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67B31EA">
      <w:pPr>
        <w:pStyle w:val="12"/>
        <w:spacing w:after="0" w:line="240" w:lineRule="auto"/>
        <w:jc w:val="both"/>
        <w:rPr>
          <w:sz w:val="20"/>
        </w:rPr>
        <w:sectPr>
          <w:pgSz w:w="11920" w:h="16850"/>
          <w:pgMar w:top="1020" w:right="0" w:bottom="1200" w:left="425" w:header="0" w:footer="947" w:gutter="0"/>
          <w:cols w:space="720" w:num="1"/>
        </w:sectPr>
      </w:pPr>
    </w:p>
    <w:p w14:paraId="23428A4C">
      <w:pPr>
        <w:spacing w:before="77"/>
        <w:ind w:left="1841" w:right="0" w:firstLine="0"/>
        <w:jc w:val="both"/>
        <w:rPr>
          <w:i/>
          <w:sz w:val="24"/>
        </w:rPr>
      </w:pPr>
      <w:r>
        <w:rPr>
          <w:i/>
          <w:sz w:val="24"/>
        </w:rPr>
        <w:t>Смысловое</w:t>
      </w:r>
      <w:r>
        <w:rPr>
          <w:i/>
          <w:spacing w:val="-6"/>
          <w:sz w:val="24"/>
        </w:rPr>
        <w:t xml:space="preserve"> </w:t>
      </w:r>
      <w:r>
        <w:rPr>
          <w:i/>
          <w:spacing w:val="-2"/>
          <w:sz w:val="24"/>
        </w:rPr>
        <w:t>чтение</w:t>
      </w:r>
    </w:p>
    <w:p w14:paraId="7B5DF7F0">
      <w:pPr>
        <w:pStyle w:val="12"/>
        <w:numPr>
          <w:ilvl w:val="4"/>
          <w:numId w:val="26"/>
        </w:numPr>
        <w:tabs>
          <w:tab w:val="left" w:pos="2690"/>
        </w:tabs>
        <w:spacing w:before="5" w:after="0" w:line="240" w:lineRule="auto"/>
        <w:ind w:left="1274" w:right="851" w:firstLine="563"/>
        <w:jc w:val="both"/>
        <w:rPr>
          <w:sz w:val="20"/>
        </w:rPr>
      </w:pPr>
      <w:r>
        <w:rPr>
          <w:sz w:val="24"/>
        </w:rPr>
        <w:t>читать вслух учебные тексты объёмом до 70 слов, построенные на</w:t>
      </w:r>
      <w:r>
        <w:rPr>
          <w:spacing w:val="40"/>
          <w:sz w:val="24"/>
        </w:rPr>
        <w:t xml:space="preserve"> </w:t>
      </w:r>
      <w:r>
        <w:rPr>
          <w:sz w:val="24"/>
        </w:rPr>
        <w:t>изученном языковом материале, с соблюдением правил чтения и соответствующей интонацией, демонстрируя понимание прочитанного;</w:t>
      </w:r>
    </w:p>
    <w:p w14:paraId="04DA16CB">
      <w:pPr>
        <w:pStyle w:val="12"/>
        <w:numPr>
          <w:ilvl w:val="4"/>
          <w:numId w:val="26"/>
        </w:numPr>
        <w:tabs>
          <w:tab w:val="left" w:pos="2690"/>
        </w:tabs>
        <w:spacing w:before="0" w:after="0" w:line="240" w:lineRule="auto"/>
        <w:ind w:left="1274" w:right="853" w:firstLine="563"/>
        <w:jc w:val="both"/>
        <w:rPr>
          <w:sz w:val="20"/>
        </w:rPr>
      </w:pPr>
      <w:r>
        <w:rPr>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p>
    <w:p w14:paraId="74E8A013">
      <w:pPr>
        <w:pStyle w:val="8"/>
        <w:spacing w:before="1"/>
        <w:ind w:right="851" w:firstLine="563"/>
      </w:pPr>
      <w:r>
        <w:t>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F9AE144">
      <w:pPr>
        <w:spacing w:before="2" w:line="275" w:lineRule="exact"/>
        <w:ind w:left="1841" w:right="0" w:firstLine="0"/>
        <w:jc w:val="left"/>
        <w:rPr>
          <w:i/>
          <w:sz w:val="24"/>
        </w:rPr>
      </w:pPr>
      <w:r>
        <w:rPr>
          <w:i/>
          <w:spacing w:val="-2"/>
          <w:sz w:val="24"/>
        </w:rPr>
        <w:t>Письмо</w:t>
      </w:r>
    </w:p>
    <w:p w14:paraId="51A70460">
      <w:pPr>
        <w:pStyle w:val="12"/>
        <w:numPr>
          <w:ilvl w:val="4"/>
          <w:numId w:val="26"/>
        </w:numPr>
        <w:tabs>
          <w:tab w:val="left" w:pos="2690"/>
        </w:tabs>
        <w:spacing w:before="3" w:after="0" w:line="235" w:lineRule="auto"/>
        <w:ind w:left="1274" w:right="1214" w:firstLine="563"/>
        <w:jc w:val="left"/>
        <w:rPr>
          <w:sz w:val="20"/>
        </w:rPr>
      </w:pPr>
      <w:r>
        <w:rPr>
          <w:sz w:val="24"/>
        </w:rPr>
        <w:t>заполнять</w:t>
      </w:r>
      <w:r>
        <w:rPr>
          <w:spacing w:val="38"/>
          <w:sz w:val="24"/>
        </w:rPr>
        <w:t xml:space="preserve"> </w:t>
      </w:r>
      <w:r>
        <w:rPr>
          <w:sz w:val="24"/>
        </w:rPr>
        <w:t>анкеты</w:t>
      </w:r>
      <w:r>
        <w:rPr>
          <w:spacing w:val="36"/>
          <w:sz w:val="24"/>
        </w:rPr>
        <w:t xml:space="preserve"> </w:t>
      </w:r>
      <w:r>
        <w:rPr>
          <w:sz w:val="24"/>
        </w:rPr>
        <w:t>и</w:t>
      </w:r>
      <w:r>
        <w:rPr>
          <w:spacing w:val="34"/>
          <w:sz w:val="24"/>
        </w:rPr>
        <w:t xml:space="preserve"> </w:t>
      </w:r>
      <w:r>
        <w:rPr>
          <w:sz w:val="24"/>
        </w:rPr>
        <w:t>формуляры</w:t>
      </w:r>
      <w:r>
        <w:rPr>
          <w:spacing w:val="36"/>
          <w:sz w:val="24"/>
        </w:rPr>
        <w:t xml:space="preserve"> </w:t>
      </w:r>
      <w:r>
        <w:rPr>
          <w:sz w:val="24"/>
        </w:rPr>
        <w:t>с</w:t>
      </w:r>
      <w:r>
        <w:rPr>
          <w:spacing w:val="39"/>
          <w:sz w:val="24"/>
        </w:rPr>
        <w:t xml:space="preserve"> </w:t>
      </w:r>
      <w:r>
        <w:rPr>
          <w:sz w:val="24"/>
        </w:rPr>
        <w:t>указанием</w:t>
      </w:r>
      <w:r>
        <w:rPr>
          <w:spacing w:val="36"/>
          <w:sz w:val="24"/>
        </w:rPr>
        <w:t xml:space="preserve"> </w:t>
      </w:r>
      <w:r>
        <w:rPr>
          <w:sz w:val="24"/>
        </w:rPr>
        <w:t>личной</w:t>
      </w:r>
      <w:r>
        <w:rPr>
          <w:spacing w:val="35"/>
          <w:sz w:val="24"/>
        </w:rPr>
        <w:t xml:space="preserve"> </w:t>
      </w:r>
      <w:r>
        <w:rPr>
          <w:sz w:val="24"/>
        </w:rPr>
        <w:t>информации:</w:t>
      </w:r>
      <w:r>
        <w:rPr>
          <w:spacing w:val="34"/>
          <w:sz w:val="24"/>
        </w:rPr>
        <w:t xml:space="preserve"> </w:t>
      </w:r>
      <w:r>
        <w:rPr>
          <w:sz w:val="24"/>
        </w:rPr>
        <w:t>имя, фамилия, возраст, страна проживания, любимые занятия и т. д.;</w:t>
      </w:r>
    </w:p>
    <w:p w14:paraId="1C9120B1">
      <w:pPr>
        <w:pStyle w:val="12"/>
        <w:numPr>
          <w:ilvl w:val="4"/>
          <w:numId w:val="26"/>
        </w:numPr>
        <w:tabs>
          <w:tab w:val="left" w:pos="2690"/>
        </w:tabs>
        <w:spacing w:before="10" w:after="0" w:line="235" w:lineRule="auto"/>
        <w:ind w:left="1274" w:right="1135" w:firstLine="563"/>
        <w:jc w:val="left"/>
        <w:rPr>
          <w:sz w:val="20"/>
        </w:rPr>
      </w:pPr>
      <w:r>
        <w:rPr>
          <w:sz w:val="24"/>
        </w:rPr>
        <w:t>писать</w:t>
      </w:r>
      <w:r>
        <w:rPr>
          <w:spacing w:val="-2"/>
          <w:sz w:val="24"/>
        </w:rPr>
        <w:t xml:space="preserve"> </w:t>
      </w:r>
      <w:r>
        <w:rPr>
          <w:sz w:val="24"/>
        </w:rPr>
        <w:t>с</w:t>
      </w:r>
      <w:r>
        <w:rPr>
          <w:spacing w:val="-4"/>
          <w:sz w:val="24"/>
        </w:rPr>
        <w:t xml:space="preserve"> </w:t>
      </w:r>
      <w:r>
        <w:rPr>
          <w:sz w:val="24"/>
        </w:rPr>
        <w:t>опорой</w:t>
      </w:r>
      <w:r>
        <w:rPr>
          <w:spacing w:val="-5"/>
          <w:sz w:val="24"/>
        </w:rPr>
        <w:t xml:space="preserve"> </w:t>
      </w:r>
      <w:r>
        <w:rPr>
          <w:sz w:val="24"/>
        </w:rPr>
        <w:t>на</w:t>
      </w:r>
      <w:r>
        <w:rPr>
          <w:spacing w:val="-4"/>
          <w:sz w:val="24"/>
        </w:rPr>
        <w:t xml:space="preserve"> </w:t>
      </w:r>
      <w:r>
        <w:rPr>
          <w:sz w:val="24"/>
        </w:rPr>
        <w:t>образец</w:t>
      </w:r>
      <w:r>
        <w:rPr>
          <w:spacing w:val="-3"/>
          <w:sz w:val="24"/>
        </w:rPr>
        <w:t xml:space="preserve"> </w:t>
      </w:r>
      <w:r>
        <w:rPr>
          <w:sz w:val="24"/>
        </w:rPr>
        <w:t>поздравления</w:t>
      </w:r>
      <w:r>
        <w:rPr>
          <w:spacing w:val="-3"/>
          <w:sz w:val="24"/>
        </w:rPr>
        <w:t xml:space="preserve"> </w:t>
      </w:r>
      <w:r>
        <w:rPr>
          <w:sz w:val="24"/>
        </w:rPr>
        <w:t>с</w:t>
      </w:r>
      <w:r>
        <w:rPr>
          <w:spacing w:val="-4"/>
          <w:sz w:val="24"/>
        </w:rPr>
        <w:t xml:space="preserve"> </w:t>
      </w:r>
      <w:r>
        <w:rPr>
          <w:sz w:val="24"/>
        </w:rPr>
        <w:t>днем</w:t>
      </w:r>
      <w:r>
        <w:rPr>
          <w:spacing w:val="-4"/>
          <w:sz w:val="24"/>
        </w:rPr>
        <w:t xml:space="preserve"> </w:t>
      </w:r>
      <w:r>
        <w:rPr>
          <w:sz w:val="24"/>
        </w:rPr>
        <w:t>рождения,</w:t>
      </w:r>
      <w:r>
        <w:rPr>
          <w:spacing w:val="29"/>
          <w:sz w:val="24"/>
        </w:rPr>
        <w:t xml:space="preserve"> </w:t>
      </w:r>
      <w:r>
        <w:rPr>
          <w:sz w:val="24"/>
        </w:rPr>
        <w:t>Новым</w:t>
      </w:r>
      <w:r>
        <w:rPr>
          <w:spacing w:val="-5"/>
          <w:sz w:val="24"/>
        </w:rPr>
        <w:t xml:space="preserve"> </w:t>
      </w:r>
      <w:r>
        <w:rPr>
          <w:sz w:val="24"/>
        </w:rPr>
        <w:t>годом, Рождеством с выражением пожеланий;</w:t>
      </w:r>
    </w:p>
    <w:p w14:paraId="2CF9F9EF">
      <w:pPr>
        <w:pStyle w:val="12"/>
        <w:numPr>
          <w:ilvl w:val="4"/>
          <w:numId w:val="26"/>
        </w:numPr>
        <w:tabs>
          <w:tab w:val="left" w:pos="2690"/>
        </w:tabs>
        <w:spacing w:before="6" w:after="0" w:line="240" w:lineRule="auto"/>
        <w:ind w:left="2690" w:right="0" w:hanging="849"/>
        <w:jc w:val="left"/>
        <w:rPr>
          <w:sz w:val="20"/>
        </w:rPr>
      </w:pPr>
      <w:r>
        <w:rPr>
          <w:sz w:val="24"/>
        </w:rPr>
        <w:t>создавать</w:t>
      </w:r>
      <w:r>
        <w:rPr>
          <w:spacing w:val="-8"/>
          <w:sz w:val="24"/>
        </w:rPr>
        <w:t xml:space="preserve"> </w:t>
      </w:r>
      <w:r>
        <w:rPr>
          <w:sz w:val="24"/>
        </w:rPr>
        <w:t>подписи</w:t>
      </w:r>
      <w:r>
        <w:rPr>
          <w:spacing w:val="-2"/>
          <w:sz w:val="24"/>
        </w:rPr>
        <w:t xml:space="preserve"> </w:t>
      </w:r>
      <w:r>
        <w:rPr>
          <w:sz w:val="24"/>
        </w:rPr>
        <w:t>к</w:t>
      </w:r>
      <w:r>
        <w:rPr>
          <w:spacing w:val="-10"/>
          <w:sz w:val="24"/>
        </w:rPr>
        <w:t xml:space="preserve"> </w:t>
      </w:r>
      <w:r>
        <w:rPr>
          <w:sz w:val="24"/>
        </w:rPr>
        <w:t>иллюстрациям</w:t>
      </w:r>
      <w:r>
        <w:rPr>
          <w:spacing w:val="-6"/>
          <w:sz w:val="24"/>
        </w:rPr>
        <w:t xml:space="preserve"> </w:t>
      </w:r>
      <w:r>
        <w:rPr>
          <w:sz w:val="24"/>
        </w:rPr>
        <w:t>с</w:t>
      </w:r>
      <w:r>
        <w:rPr>
          <w:spacing w:val="-6"/>
          <w:sz w:val="24"/>
        </w:rPr>
        <w:t xml:space="preserve"> </w:t>
      </w:r>
      <w:r>
        <w:rPr>
          <w:sz w:val="24"/>
        </w:rPr>
        <w:t>пояснением,</w:t>
      </w:r>
      <w:r>
        <w:rPr>
          <w:spacing w:val="-1"/>
          <w:sz w:val="24"/>
        </w:rPr>
        <w:t xml:space="preserve"> </w:t>
      </w:r>
      <w:r>
        <w:rPr>
          <w:sz w:val="24"/>
        </w:rPr>
        <w:t>что</w:t>
      </w:r>
      <w:r>
        <w:rPr>
          <w:spacing w:val="-2"/>
          <w:sz w:val="24"/>
        </w:rPr>
        <w:t xml:space="preserve"> </w:t>
      </w:r>
      <w:r>
        <w:rPr>
          <w:sz w:val="24"/>
        </w:rPr>
        <w:t>на</w:t>
      </w:r>
      <w:r>
        <w:rPr>
          <w:spacing w:val="-10"/>
          <w:sz w:val="24"/>
        </w:rPr>
        <w:t xml:space="preserve"> </w:t>
      </w:r>
      <w:r>
        <w:rPr>
          <w:sz w:val="24"/>
        </w:rPr>
        <w:t>них</w:t>
      </w:r>
      <w:r>
        <w:rPr>
          <w:spacing w:val="-5"/>
          <w:sz w:val="24"/>
        </w:rPr>
        <w:t xml:space="preserve"> </w:t>
      </w:r>
      <w:r>
        <w:rPr>
          <w:spacing w:val="-2"/>
          <w:sz w:val="24"/>
        </w:rPr>
        <w:t>изображено.</w:t>
      </w:r>
    </w:p>
    <w:p w14:paraId="171028B4">
      <w:pPr>
        <w:pStyle w:val="3"/>
        <w:spacing w:before="5" w:line="240" w:lineRule="auto"/>
        <w:jc w:val="left"/>
      </w:pPr>
      <w:r>
        <w:t>Языковые</w:t>
      </w:r>
      <w:r>
        <w:rPr>
          <w:spacing w:val="-2"/>
        </w:rPr>
        <w:t xml:space="preserve"> </w:t>
      </w:r>
      <w:r>
        <w:t>знания</w:t>
      </w:r>
      <w:r>
        <w:rPr>
          <w:spacing w:val="-2"/>
        </w:rPr>
        <w:t xml:space="preserve"> </w:t>
      </w:r>
      <w:r>
        <w:t>и</w:t>
      </w:r>
      <w:r>
        <w:rPr>
          <w:spacing w:val="-2"/>
        </w:rPr>
        <w:t xml:space="preserve"> навыки</w:t>
      </w:r>
    </w:p>
    <w:p w14:paraId="735375BC">
      <w:pPr>
        <w:spacing w:before="0" w:line="274" w:lineRule="exact"/>
        <w:ind w:left="1841" w:right="0" w:firstLine="0"/>
        <w:jc w:val="left"/>
        <w:rPr>
          <w:i/>
          <w:sz w:val="24"/>
        </w:rPr>
      </w:pPr>
      <w:r>
        <w:rPr>
          <w:i/>
          <w:sz w:val="24"/>
        </w:rPr>
        <w:t>Фонетическая</w:t>
      </w:r>
      <w:r>
        <w:rPr>
          <w:i/>
          <w:spacing w:val="-4"/>
          <w:sz w:val="24"/>
        </w:rPr>
        <w:t xml:space="preserve"> </w:t>
      </w:r>
      <w:r>
        <w:rPr>
          <w:i/>
          <w:sz w:val="24"/>
        </w:rPr>
        <w:t>сторона</w:t>
      </w:r>
      <w:r>
        <w:rPr>
          <w:i/>
          <w:spacing w:val="-4"/>
          <w:sz w:val="24"/>
        </w:rPr>
        <w:t xml:space="preserve"> речи</w:t>
      </w:r>
    </w:p>
    <w:p w14:paraId="78CDCBDD">
      <w:pPr>
        <w:pStyle w:val="12"/>
        <w:numPr>
          <w:ilvl w:val="4"/>
          <w:numId w:val="26"/>
        </w:numPr>
        <w:tabs>
          <w:tab w:val="left" w:pos="2690"/>
        </w:tabs>
        <w:spacing w:before="0" w:after="0" w:line="274" w:lineRule="exact"/>
        <w:ind w:left="2690" w:right="0" w:hanging="849"/>
        <w:jc w:val="left"/>
        <w:rPr>
          <w:sz w:val="20"/>
        </w:rPr>
      </w:pPr>
      <w:r>
        <w:rPr>
          <w:sz w:val="24"/>
        </w:rPr>
        <w:t>применять</w:t>
      </w:r>
      <w:r>
        <w:rPr>
          <w:spacing w:val="-5"/>
          <w:sz w:val="24"/>
        </w:rPr>
        <w:t xml:space="preserve"> </w:t>
      </w:r>
      <w:r>
        <w:rPr>
          <w:sz w:val="24"/>
        </w:rPr>
        <w:t>правила</w:t>
      </w:r>
      <w:r>
        <w:rPr>
          <w:spacing w:val="-4"/>
          <w:sz w:val="24"/>
        </w:rPr>
        <w:t xml:space="preserve"> </w:t>
      </w:r>
      <w:r>
        <w:rPr>
          <w:sz w:val="24"/>
        </w:rPr>
        <w:t>чтения</w:t>
      </w:r>
      <w:r>
        <w:rPr>
          <w:spacing w:val="-7"/>
          <w:sz w:val="24"/>
        </w:rPr>
        <w:t xml:space="preserve"> </w:t>
      </w:r>
      <w:r>
        <w:rPr>
          <w:sz w:val="24"/>
        </w:rPr>
        <w:t>гласных</w:t>
      </w:r>
      <w:r>
        <w:rPr>
          <w:spacing w:val="-6"/>
          <w:sz w:val="24"/>
        </w:rPr>
        <w:t xml:space="preserve"> </w:t>
      </w:r>
      <w:r>
        <w:rPr>
          <w:sz w:val="24"/>
        </w:rPr>
        <w:t>в</w:t>
      </w:r>
      <w:r>
        <w:rPr>
          <w:spacing w:val="-6"/>
          <w:sz w:val="24"/>
        </w:rPr>
        <w:t xml:space="preserve"> </w:t>
      </w:r>
      <w:r>
        <w:rPr>
          <w:sz w:val="24"/>
        </w:rPr>
        <w:t>третьем</w:t>
      </w:r>
      <w:r>
        <w:rPr>
          <w:spacing w:val="-5"/>
          <w:sz w:val="24"/>
        </w:rPr>
        <w:t xml:space="preserve"> </w:t>
      </w:r>
      <w:r>
        <w:rPr>
          <w:sz w:val="24"/>
        </w:rPr>
        <w:t>типе</w:t>
      </w:r>
      <w:r>
        <w:rPr>
          <w:spacing w:val="-4"/>
          <w:sz w:val="24"/>
        </w:rPr>
        <w:t xml:space="preserve"> </w:t>
      </w:r>
      <w:r>
        <w:rPr>
          <w:sz w:val="24"/>
        </w:rPr>
        <w:t>слога</w:t>
      </w:r>
      <w:r>
        <w:rPr>
          <w:spacing w:val="-12"/>
          <w:sz w:val="24"/>
        </w:rPr>
        <w:t xml:space="preserve"> </w:t>
      </w:r>
      <w:r>
        <w:rPr>
          <w:sz w:val="24"/>
        </w:rPr>
        <w:t>(гласная</w:t>
      </w:r>
      <w:r>
        <w:rPr>
          <w:spacing w:val="-7"/>
          <w:sz w:val="24"/>
        </w:rPr>
        <w:t xml:space="preserve"> </w:t>
      </w:r>
      <w:r>
        <w:rPr>
          <w:sz w:val="24"/>
        </w:rPr>
        <w:t>+</w:t>
      </w:r>
      <w:r>
        <w:rPr>
          <w:spacing w:val="-2"/>
          <w:sz w:val="24"/>
        </w:rPr>
        <w:t xml:space="preserve"> </w:t>
      </w:r>
      <w:r>
        <w:rPr>
          <w:spacing w:val="-5"/>
          <w:sz w:val="24"/>
        </w:rPr>
        <w:t>r);</w:t>
      </w:r>
    </w:p>
    <w:p w14:paraId="117EBF5B">
      <w:pPr>
        <w:pStyle w:val="12"/>
        <w:numPr>
          <w:ilvl w:val="4"/>
          <w:numId w:val="26"/>
        </w:numPr>
        <w:tabs>
          <w:tab w:val="left" w:pos="2690"/>
        </w:tabs>
        <w:spacing w:before="5" w:after="0" w:line="235" w:lineRule="auto"/>
        <w:ind w:left="1274" w:right="916" w:firstLine="563"/>
        <w:jc w:val="left"/>
        <w:rPr>
          <w:sz w:val="20"/>
        </w:rPr>
      </w:pPr>
      <w:r>
        <w:rPr>
          <w:sz w:val="24"/>
        </w:rPr>
        <w:t>применять</w:t>
      </w:r>
      <w:r>
        <w:rPr>
          <w:spacing w:val="-6"/>
          <w:sz w:val="24"/>
        </w:rPr>
        <w:t xml:space="preserve"> </w:t>
      </w:r>
      <w:r>
        <w:rPr>
          <w:sz w:val="24"/>
        </w:rPr>
        <w:t>правила</w:t>
      </w:r>
      <w:r>
        <w:rPr>
          <w:spacing w:val="-5"/>
          <w:sz w:val="24"/>
        </w:rPr>
        <w:t xml:space="preserve"> </w:t>
      </w:r>
      <w:r>
        <w:rPr>
          <w:sz w:val="24"/>
        </w:rPr>
        <w:t>чтения</w:t>
      </w:r>
      <w:r>
        <w:rPr>
          <w:spacing w:val="-4"/>
          <w:sz w:val="24"/>
        </w:rPr>
        <w:t xml:space="preserve"> </w:t>
      </w:r>
      <w:r>
        <w:rPr>
          <w:sz w:val="24"/>
        </w:rPr>
        <w:t>сложных</w:t>
      </w:r>
      <w:r>
        <w:rPr>
          <w:spacing w:val="-3"/>
          <w:sz w:val="24"/>
        </w:rPr>
        <w:t xml:space="preserve"> </w:t>
      </w:r>
      <w:r>
        <w:rPr>
          <w:sz w:val="24"/>
        </w:rPr>
        <w:t>сочетаний</w:t>
      </w:r>
      <w:r>
        <w:rPr>
          <w:spacing w:val="-5"/>
          <w:sz w:val="24"/>
        </w:rPr>
        <w:t xml:space="preserve"> </w:t>
      </w:r>
      <w:r>
        <w:rPr>
          <w:sz w:val="24"/>
        </w:rPr>
        <w:t>букв</w:t>
      </w:r>
      <w:r>
        <w:rPr>
          <w:spacing w:val="-3"/>
          <w:sz w:val="24"/>
        </w:rPr>
        <w:t xml:space="preserve"> </w:t>
      </w:r>
      <w:r>
        <w:rPr>
          <w:sz w:val="24"/>
        </w:rPr>
        <w:t>(например,</w:t>
      </w:r>
      <w:r>
        <w:rPr>
          <w:spacing w:val="-3"/>
          <w:sz w:val="24"/>
        </w:rPr>
        <w:t xml:space="preserve"> </w:t>
      </w:r>
      <w:r>
        <w:rPr>
          <w:sz w:val="24"/>
        </w:rPr>
        <w:t>-tion,</w:t>
      </w:r>
      <w:r>
        <w:rPr>
          <w:spacing w:val="-4"/>
          <w:sz w:val="24"/>
        </w:rPr>
        <w:t xml:space="preserve"> </w:t>
      </w:r>
      <w:r>
        <w:rPr>
          <w:sz w:val="24"/>
        </w:rPr>
        <w:t>-ight)</w:t>
      </w:r>
      <w:r>
        <w:rPr>
          <w:spacing w:val="-4"/>
          <w:sz w:val="24"/>
        </w:rPr>
        <w:t xml:space="preserve"> </w:t>
      </w:r>
      <w:r>
        <w:rPr>
          <w:sz w:val="24"/>
        </w:rPr>
        <w:t>в односложных, двусложных и многосложных словах (international, night);</w:t>
      </w:r>
    </w:p>
    <w:p w14:paraId="10265706">
      <w:pPr>
        <w:pStyle w:val="12"/>
        <w:numPr>
          <w:ilvl w:val="4"/>
          <w:numId w:val="26"/>
        </w:numPr>
        <w:tabs>
          <w:tab w:val="left" w:pos="2690"/>
        </w:tabs>
        <w:spacing w:before="6" w:after="0" w:line="275" w:lineRule="exact"/>
        <w:ind w:left="2690" w:right="0" w:hanging="849"/>
        <w:jc w:val="left"/>
        <w:rPr>
          <w:sz w:val="20"/>
        </w:rPr>
      </w:pPr>
      <w:r>
        <w:rPr>
          <w:sz w:val="24"/>
        </w:rPr>
        <w:t>читать</w:t>
      </w:r>
      <w:r>
        <w:rPr>
          <w:spacing w:val="-6"/>
          <w:sz w:val="24"/>
        </w:rPr>
        <w:t xml:space="preserve"> </w:t>
      </w:r>
      <w:r>
        <w:rPr>
          <w:sz w:val="24"/>
        </w:rPr>
        <w:t>новые</w:t>
      </w:r>
      <w:r>
        <w:rPr>
          <w:spacing w:val="-6"/>
          <w:sz w:val="24"/>
        </w:rPr>
        <w:t xml:space="preserve"> </w:t>
      </w:r>
      <w:r>
        <w:rPr>
          <w:sz w:val="24"/>
        </w:rPr>
        <w:t>слова</w:t>
      </w:r>
      <w:r>
        <w:rPr>
          <w:spacing w:val="-7"/>
          <w:sz w:val="24"/>
        </w:rPr>
        <w:t xml:space="preserve"> </w:t>
      </w:r>
      <w:r>
        <w:rPr>
          <w:sz w:val="24"/>
        </w:rPr>
        <w:t>согласно</w:t>
      </w:r>
      <w:r>
        <w:rPr>
          <w:spacing w:val="-9"/>
          <w:sz w:val="24"/>
        </w:rPr>
        <w:t xml:space="preserve"> </w:t>
      </w:r>
      <w:r>
        <w:rPr>
          <w:sz w:val="24"/>
        </w:rPr>
        <w:t>основным</w:t>
      </w:r>
      <w:r>
        <w:rPr>
          <w:spacing w:val="-8"/>
          <w:sz w:val="24"/>
        </w:rPr>
        <w:t xml:space="preserve"> </w:t>
      </w:r>
      <w:r>
        <w:rPr>
          <w:sz w:val="24"/>
        </w:rPr>
        <w:t>правилам</w:t>
      </w:r>
      <w:r>
        <w:rPr>
          <w:spacing w:val="-2"/>
          <w:sz w:val="24"/>
        </w:rPr>
        <w:t xml:space="preserve"> чтения;</w:t>
      </w:r>
    </w:p>
    <w:p w14:paraId="22659846">
      <w:pPr>
        <w:pStyle w:val="12"/>
        <w:numPr>
          <w:ilvl w:val="4"/>
          <w:numId w:val="26"/>
        </w:numPr>
        <w:tabs>
          <w:tab w:val="left" w:pos="2690"/>
        </w:tabs>
        <w:spacing w:before="0" w:after="0" w:line="242" w:lineRule="auto"/>
        <w:ind w:left="1274" w:right="1129" w:firstLine="563"/>
        <w:jc w:val="left"/>
        <w:rPr>
          <w:sz w:val="20"/>
        </w:rPr>
      </w:pPr>
      <w:r>
        <w:rPr>
          <w:sz w:val="24"/>
        </w:rPr>
        <w:t>различать</w:t>
      </w:r>
      <w:r>
        <w:rPr>
          <w:spacing w:val="-2"/>
          <w:sz w:val="24"/>
        </w:rPr>
        <w:t xml:space="preserve"> </w:t>
      </w:r>
      <w:r>
        <w:rPr>
          <w:sz w:val="24"/>
        </w:rPr>
        <w:t>на</w:t>
      </w:r>
      <w:r>
        <w:rPr>
          <w:spacing w:val="-4"/>
          <w:sz w:val="24"/>
        </w:rPr>
        <w:t xml:space="preserve"> </w:t>
      </w:r>
      <w:r>
        <w:rPr>
          <w:sz w:val="24"/>
        </w:rPr>
        <w:t>слух</w:t>
      </w:r>
      <w:r>
        <w:rPr>
          <w:spacing w:val="-2"/>
          <w:sz w:val="24"/>
        </w:rPr>
        <w:t xml:space="preserve"> </w:t>
      </w:r>
      <w:r>
        <w:rPr>
          <w:sz w:val="24"/>
        </w:rPr>
        <w:t>и</w:t>
      </w:r>
      <w:r>
        <w:rPr>
          <w:spacing w:val="-3"/>
          <w:sz w:val="24"/>
        </w:rPr>
        <w:t xml:space="preserve"> </w:t>
      </w:r>
      <w:r>
        <w:rPr>
          <w:sz w:val="24"/>
        </w:rPr>
        <w:t>правильно</w:t>
      </w:r>
      <w:r>
        <w:rPr>
          <w:spacing w:val="-6"/>
          <w:sz w:val="24"/>
        </w:rPr>
        <w:t xml:space="preserve"> </w:t>
      </w:r>
      <w:r>
        <w:rPr>
          <w:sz w:val="24"/>
        </w:rPr>
        <w:t>произносить</w:t>
      </w:r>
      <w:r>
        <w:rPr>
          <w:spacing w:val="-2"/>
          <w:sz w:val="24"/>
        </w:rPr>
        <w:t xml:space="preserve"> </w:t>
      </w:r>
      <w:r>
        <w:rPr>
          <w:sz w:val="24"/>
        </w:rPr>
        <w:t>слова</w:t>
      </w:r>
      <w:r>
        <w:rPr>
          <w:spacing w:val="-5"/>
          <w:sz w:val="24"/>
        </w:rPr>
        <w:t xml:space="preserve"> </w:t>
      </w:r>
      <w:r>
        <w:rPr>
          <w:sz w:val="24"/>
        </w:rPr>
        <w:t>и</w:t>
      </w:r>
      <w:r>
        <w:rPr>
          <w:spacing w:val="-3"/>
          <w:sz w:val="24"/>
        </w:rPr>
        <w:t xml:space="preserve"> </w:t>
      </w:r>
      <w:r>
        <w:rPr>
          <w:sz w:val="24"/>
        </w:rPr>
        <w:t>фразы/</w:t>
      </w:r>
      <w:r>
        <w:rPr>
          <w:spacing w:val="-3"/>
          <w:sz w:val="24"/>
        </w:rPr>
        <w:t xml:space="preserve"> </w:t>
      </w:r>
      <w:r>
        <w:rPr>
          <w:sz w:val="24"/>
        </w:rPr>
        <w:t>предложения</w:t>
      </w:r>
      <w:r>
        <w:rPr>
          <w:spacing w:val="-3"/>
          <w:sz w:val="24"/>
        </w:rPr>
        <w:t xml:space="preserve"> </w:t>
      </w:r>
      <w:r>
        <w:rPr>
          <w:sz w:val="24"/>
        </w:rPr>
        <w:t>с соблюдением их ритмико-интонационных особенностей.</w:t>
      </w:r>
    </w:p>
    <w:p w14:paraId="7A7AB546">
      <w:pPr>
        <w:spacing w:before="0" w:line="276" w:lineRule="exact"/>
        <w:ind w:left="1841" w:right="0" w:firstLine="0"/>
        <w:jc w:val="left"/>
        <w:rPr>
          <w:i/>
          <w:sz w:val="24"/>
        </w:rPr>
      </w:pPr>
      <w:r>
        <w:rPr>
          <w:i/>
          <w:sz w:val="24"/>
        </w:rPr>
        <w:t>Графика,</w:t>
      </w:r>
      <w:r>
        <w:rPr>
          <w:i/>
          <w:spacing w:val="3"/>
          <w:sz w:val="24"/>
        </w:rPr>
        <w:t xml:space="preserve"> </w:t>
      </w:r>
      <w:r>
        <w:rPr>
          <w:i/>
          <w:sz w:val="24"/>
        </w:rPr>
        <w:t>орфография</w:t>
      </w:r>
      <w:r>
        <w:rPr>
          <w:i/>
          <w:spacing w:val="-7"/>
          <w:sz w:val="24"/>
        </w:rPr>
        <w:t xml:space="preserve"> </w:t>
      </w:r>
      <w:r>
        <w:rPr>
          <w:i/>
          <w:sz w:val="24"/>
        </w:rPr>
        <w:t>и</w:t>
      </w:r>
      <w:r>
        <w:rPr>
          <w:i/>
          <w:spacing w:val="2"/>
          <w:sz w:val="24"/>
        </w:rPr>
        <w:t xml:space="preserve"> </w:t>
      </w:r>
      <w:r>
        <w:rPr>
          <w:i/>
          <w:spacing w:val="-2"/>
          <w:sz w:val="24"/>
        </w:rPr>
        <w:t>пунктуация</w:t>
      </w:r>
    </w:p>
    <w:p w14:paraId="0B0067A5">
      <w:pPr>
        <w:pStyle w:val="12"/>
        <w:numPr>
          <w:ilvl w:val="4"/>
          <w:numId w:val="26"/>
        </w:numPr>
        <w:tabs>
          <w:tab w:val="left" w:pos="2690"/>
        </w:tabs>
        <w:spacing w:before="0" w:after="0" w:line="274" w:lineRule="exact"/>
        <w:ind w:left="2690" w:right="0" w:hanging="849"/>
        <w:jc w:val="left"/>
        <w:rPr>
          <w:sz w:val="20"/>
        </w:rPr>
      </w:pPr>
      <w:r>
        <w:rPr>
          <w:sz w:val="24"/>
        </w:rPr>
        <w:t>правильно</w:t>
      </w:r>
      <w:r>
        <w:rPr>
          <w:spacing w:val="-8"/>
          <w:sz w:val="24"/>
        </w:rPr>
        <w:t xml:space="preserve"> </w:t>
      </w:r>
      <w:r>
        <w:rPr>
          <w:sz w:val="24"/>
        </w:rPr>
        <w:t>писать</w:t>
      </w:r>
      <w:r>
        <w:rPr>
          <w:spacing w:val="-10"/>
          <w:sz w:val="24"/>
        </w:rPr>
        <w:t xml:space="preserve"> </w:t>
      </w:r>
      <w:r>
        <w:rPr>
          <w:sz w:val="24"/>
        </w:rPr>
        <w:t>изученные</w:t>
      </w:r>
      <w:r>
        <w:rPr>
          <w:spacing w:val="-9"/>
          <w:sz w:val="24"/>
        </w:rPr>
        <w:t xml:space="preserve"> </w:t>
      </w:r>
      <w:r>
        <w:rPr>
          <w:spacing w:val="-2"/>
          <w:sz w:val="24"/>
        </w:rPr>
        <w:t>слова;</w:t>
      </w:r>
    </w:p>
    <w:p w14:paraId="34E3607C">
      <w:pPr>
        <w:pStyle w:val="12"/>
        <w:numPr>
          <w:ilvl w:val="4"/>
          <w:numId w:val="26"/>
        </w:numPr>
        <w:tabs>
          <w:tab w:val="left" w:pos="2690"/>
          <w:tab w:val="left" w:pos="3991"/>
          <w:tab w:val="left" w:pos="5420"/>
          <w:tab w:val="left" w:pos="6217"/>
          <w:tab w:val="left" w:pos="7650"/>
          <w:tab w:val="left" w:pos="8581"/>
          <w:tab w:val="left" w:pos="10499"/>
        </w:tabs>
        <w:spacing w:before="0" w:after="0" w:line="242" w:lineRule="auto"/>
        <w:ind w:left="1274" w:right="855" w:firstLine="563"/>
        <w:jc w:val="left"/>
        <w:rPr>
          <w:sz w:val="20"/>
        </w:rPr>
      </w:pPr>
      <w:r>
        <w:rPr>
          <w:spacing w:val="-2"/>
          <w:sz w:val="24"/>
        </w:rPr>
        <w:t>правильно</w:t>
      </w:r>
      <w:r>
        <w:rPr>
          <w:sz w:val="24"/>
        </w:rPr>
        <w:tab/>
      </w:r>
      <w:r>
        <w:rPr>
          <w:spacing w:val="-2"/>
          <w:sz w:val="24"/>
        </w:rPr>
        <w:t>расставлять</w:t>
      </w:r>
      <w:r>
        <w:rPr>
          <w:sz w:val="24"/>
        </w:rPr>
        <w:tab/>
      </w:r>
      <w:r>
        <w:rPr>
          <w:spacing w:val="-4"/>
          <w:sz w:val="24"/>
        </w:rPr>
        <w:t>знаки</w:t>
      </w:r>
      <w:r>
        <w:rPr>
          <w:sz w:val="24"/>
        </w:rPr>
        <w:tab/>
      </w:r>
      <w:r>
        <w:rPr>
          <w:spacing w:val="-2"/>
          <w:sz w:val="24"/>
        </w:rPr>
        <w:t>препинания</w:t>
      </w:r>
      <w:r>
        <w:rPr>
          <w:sz w:val="24"/>
        </w:rPr>
        <w:tab/>
      </w:r>
      <w:r>
        <w:rPr>
          <w:spacing w:val="-2"/>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 в конце предложения, апостроф).</w:t>
      </w:r>
    </w:p>
    <w:p w14:paraId="29D3F15A">
      <w:pPr>
        <w:spacing w:before="0" w:line="273" w:lineRule="exact"/>
        <w:ind w:left="1841" w:right="0" w:firstLine="0"/>
        <w:jc w:val="left"/>
        <w:rPr>
          <w:i/>
          <w:sz w:val="24"/>
        </w:rPr>
      </w:pPr>
      <w:r>
        <w:rPr>
          <w:i/>
          <w:sz w:val="24"/>
        </w:rPr>
        <w:t>Лексическая</w:t>
      </w:r>
      <w:r>
        <w:rPr>
          <w:i/>
          <w:spacing w:val="-7"/>
          <w:sz w:val="24"/>
        </w:rPr>
        <w:t xml:space="preserve"> </w:t>
      </w:r>
      <w:r>
        <w:rPr>
          <w:i/>
          <w:sz w:val="24"/>
        </w:rPr>
        <w:t>сторона</w:t>
      </w:r>
      <w:r>
        <w:rPr>
          <w:i/>
          <w:spacing w:val="-4"/>
          <w:sz w:val="24"/>
        </w:rPr>
        <w:t xml:space="preserve"> речи</w:t>
      </w:r>
    </w:p>
    <w:p w14:paraId="434E5C11">
      <w:pPr>
        <w:pStyle w:val="12"/>
        <w:numPr>
          <w:ilvl w:val="4"/>
          <w:numId w:val="26"/>
        </w:numPr>
        <w:tabs>
          <w:tab w:val="left" w:pos="2690"/>
        </w:tabs>
        <w:spacing w:before="0" w:after="0" w:line="240" w:lineRule="auto"/>
        <w:ind w:left="1274" w:right="857" w:firstLine="563"/>
        <w:jc w:val="both"/>
        <w:rPr>
          <w:sz w:val="20"/>
        </w:rPr>
      </w:pPr>
      <w:r>
        <w:rPr>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502F31E7">
      <w:pPr>
        <w:pStyle w:val="12"/>
        <w:numPr>
          <w:ilvl w:val="4"/>
          <w:numId w:val="26"/>
        </w:numPr>
        <w:tabs>
          <w:tab w:val="left" w:pos="2690"/>
        </w:tabs>
        <w:spacing w:before="0" w:after="0" w:line="240" w:lineRule="auto"/>
        <w:ind w:left="1274" w:right="841" w:firstLine="563"/>
        <w:jc w:val="both"/>
        <w:rPr>
          <w:sz w:val="20"/>
        </w:rPr>
      </w:pPr>
      <w:r>
        <w:rPr>
          <w:sz w:val="24"/>
        </w:rPr>
        <w:t>распознавать и</w:t>
      </w:r>
      <w:r>
        <w:rPr>
          <w:spacing w:val="-8"/>
          <w:sz w:val="24"/>
        </w:rPr>
        <w:t xml:space="preserve"> </w:t>
      </w:r>
      <w:r>
        <w:rPr>
          <w:sz w:val="24"/>
        </w:rPr>
        <w:t>образовывать родственные</w:t>
      </w:r>
      <w:r>
        <w:rPr>
          <w:spacing w:val="-3"/>
          <w:sz w:val="24"/>
        </w:rPr>
        <w:t xml:space="preserve"> </w:t>
      </w:r>
      <w:r>
        <w:rPr>
          <w:sz w:val="24"/>
        </w:rPr>
        <w:t>слова</w:t>
      </w:r>
      <w:r>
        <w:rPr>
          <w:spacing w:val="-3"/>
          <w:sz w:val="24"/>
        </w:rPr>
        <w:t xml:space="preserve"> </w:t>
      </w:r>
      <w:r>
        <w:rPr>
          <w:sz w:val="24"/>
        </w:rPr>
        <w:t>с</w:t>
      </w:r>
      <w:r>
        <w:rPr>
          <w:spacing w:val="-1"/>
          <w:sz w:val="24"/>
        </w:rPr>
        <w:t xml:space="preserve"> </w:t>
      </w:r>
      <w:r>
        <w:rPr>
          <w:sz w:val="24"/>
        </w:rPr>
        <w:t>использованием</w:t>
      </w:r>
      <w:r>
        <w:rPr>
          <w:spacing w:val="-8"/>
          <w:sz w:val="24"/>
        </w:rPr>
        <w:t xml:space="preserve"> </w:t>
      </w:r>
      <w:r>
        <w:rPr>
          <w:sz w:val="24"/>
        </w:rPr>
        <w:t>основных способов словообразования: аффиксации (суффиксы числительных -teen, -ty, -th) и словосложения (football, snowman).</w:t>
      </w:r>
    </w:p>
    <w:p w14:paraId="78E8EBF5">
      <w:pPr>
        <w:spacing w:before="0" w:line="274" w:lineRule="exact"/>
        <w:ind w:left="1841" w:right="0" w:firstLine="0"/>
        <w:jc w:val="both"/>
        <w:rPr>
          <w:i/>
          <w:sz w:val="24"/>
        </w:rPr>
      </w:pPr>
      <w:r>
        <w:rPr>
          <w:i/>
          <w:sz w:val="24"/>
        </w:rPr>
        <w:t>Грамматическая</w:t>
      </w:r>
      <w:r>
        <w:rPr>
          <w:i/>
          <w:spacing w:val="-10"/>
          <w:sz w:val="24"/>
        </w:rPr>
        <w:t xml:space="preserve"> </w:t>
      </w:r>
      <w:r>
        <w:rPr>
          <w:i/>
          <w:sz w:val="24"/>
        </w:rPr>
        <w:t>сторона</w:t>
      </w:r>
      <w:r>
        <w:rPr>
          <w:i/>
          <w:spacing w:val="-7"/>
          <w:sz w:val="24"/>
        </w:rPr>
        <w:t xml:space="preserve"> </w:t>
      </w:r>
      <w:r>
        <w:rPr>
          <w:i/>
          <w:spacing w:val="-4"/>
          <w:sz w:val="24"/>
        </w:rPr>
        <w:t>речи</w:t>
      </w:r>
    </w:p>
    <w:p w14:paraId="458C42C5">
      <w:pPr>
        <w:pStyle w:val="12"/>
        <w:numPr>
          <w:ilvl w:val="4"/>
          <w:numId w:val="26"/>
        </w:numPr>
        <w:tabs>
          <w:tab w:val="left" w:pos="2690"/>
        </w:tabs>
        <w:spacing w:before="0" w:after="0" w:line="242" w:lineRule="auto"/>
        <w:ind w:left="1274" w:right="865" w:firstLine="563"/>
        <w:jc w:val="both"/>
        <w:rPr>
          <w:sz w:val="20"/>
        </w:rPr>
      </w:pPr>
      <w:r>
        <w:rPr>
          <w:sz w:val="24"/>
        </w:rPr>
        <w:t>распознавать и употреблять в устной и письменной речи побудительные предложения в отрицательной форме</w:t>
      </w:r>
      <w:r>
        <w:rPr>
          <w:spacing w:val="40"/>
          <w:sz w:val="24"/>
        </w:rPr>
        <w:t xml:space="preserve"> </w:t>
      </w:r>
      <w:r>
        <w:rPr>
          <w:sz w:val="24"/>
        </w:rPr>
        <w:t>(Don’t talk, please.);</w:t>
      </w:r>
    </w:p>
    <w:p w14:paraId="3C0EEFC3">
      <w:pPr>
        <w:pStyle w:val="12"/>
        <w:numPr>
          <w:ilvl w:val="4"/>
          <w:numId w:val="26"/>
        </w:numPr>
        <w:tabs>
          <w:tab w:val="left" w:pos="2690"/>
        </w:tabs>
        <w:spacing w:before="0" w:after="0" w:line="240" w:lineRule="auto"/>
        <w:ind w:left="1274" w:right="853" w:firstLine="563"/>
        <w:jc w:val="both"/>
        <w:rPr>
          <w:sz w:val="20"/>
        </w:rPr>
      </w:pPr>
      <w:r>
        <w:rPr>
          <w:sz w:val="24"/>
        </w:rPr>
        <w:t>распознавать и употреблять в устной и письменной речи пред ложения с начальным There + to be в Past Simple Tense (There was a bridge across the river. There were mountains in the south.);</w:t>
      </w:r>
    </w:p>
    <w:p w14:paraId="5E6B393A">
      <w:pPr>
        <w:pStyle w:val="12"/>
        <w:numPr>
          <w:ilvl w:val="4"/>
          <w:numId w:val="26"/>
        </w:numPr>
        <w:tabs>
          <w:tab w:val="left" w:pos="2690"/>
        </w:tabs>
        <w:spacing w:before="0" w:after="0" w:line="237" w:lineRule="auto"/>
        <w:ind w:left="1274" w:right="865" w:firstLine="563"/>
        <w:jc w:val="both"/>
        <w:rPr>
          <w:sz w:val="20"/>
        </w:rPr>
      </w:pPr>
      <w:r>
        <w:rPr>
          <w:sz w:val="24"/>
        </w:rPr>
        <w:t>распознавать и употреблять в устной и письменной речи конструкции с глаголами на -ing: to like/enjoy doing something;</w:t>
      </w:r>
    </w:p>
    <w:p w14:paraId="202F7AB5">
      <w:pPr>
        <w:pStyle w:val="12"/>
        <w:numPr>
          <w:ilvl w:val="4"/>
          <w:numId w:val="26"/>
        </w:numPr>
        <w:tabs>
          <w:tab w:val="left" w:pos="2690"/>
        </w:tabs>
        <w:spacing w:before="2" w:after="0" w:line="235" w:lineRule="auto"/>
        <w:ind w:left="1274" w:right="868" w:firstLine="563"/>
        <w:jc w:val="both"/>
        <w:rPr>
          <w:sz w:val="20"/>
        </w:rPr>
      </w:pPr>
      <w:r>
        <w:rPr>
          <w:sz w:val="24"/>
        </w:rPr>
        <w:t>распознавать и употреблять в устной и письменной речи конструкцию I’d like to …;</w:t>
      </w:r>
    </w:p>
    <w:p w14:paraId="1EBFBAB1">
      <w:pPr>
        <w:pStyle w:val="12"/>
        <w:numPr>
          <w:ilvl w:val="4"/>
          <w:numId w:val="26"/>
        </w:numPr>
        <w:tabs>
          <w:tab w:val="left" w:pos="2690"/>
        </w:tabs>
        <w:spacing w:before="7" w:after="0" w:line="240" w:lineRule="auto"/>
        <w:ind w:left="1274" w:right="858" w:firstLine="563"/>
        <w:jc w:val="both"/>
        <w:rPr>
          <w:sz w:val="20"/>
        </w:rPr>
      </w:pPr>
      <w:r>
        <w:rPr>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1170DB1F">
      <w:pPr>
        <w:pStyle w:val="12"/>
        <w:numPr>
          <w:ilvl w:val="4"/>
          <w:numId w:val="26"/>
        </w:numPr>
        <w:tabs>
          <w:tab w:val="left" w:pos="2690"/>
        </w:tabs>
        <w:spacing w:before="0" w:after="0" w:line="242" w:lineRule="auto"/>
        <w:ind w:left="1274" w:right="854" w:firstLine="563"/>
        <w:jc w:val="both"/>
        <w:rPr>
          <w:sz w:val="20"/>
        </w:rPr>
      </w:pPr>
      <w:r>
        <w:rPr>
          <w:sz w:val="24"/>
        </w:rPr>
        <w:t>распознавать и употреблять в устной и</w:t>
      </w:r>
      <w:r>
        <w:rPr>
          <w:spacing w:val="-1"/>
          <w:sz w:val="24"/>
        </w:rPr>
        <w:t xml:space="preserve"> </w:t>
      </w:r>
      <w:r>
        <w:rPr>
          <w:sz w:val="24"/>
        </w:rPr>
        <w:t>письменной речи существительные в притяжательном падеже (Possessive Case);</w:t>
      </w:r>
    </w:p>
    <w:p w14:paraId="7C3B1FA0">
      <w:pPr>
        <w:pStyle w:val="12"/>
        <w:numPr>
          <w:ilvl w:val="4"/>
          <w:numId w:val="26"/>
        </w:numPr>
        <w:tabs>
          <w:tab w:val="left" w:pos="2690"/>
        </w:tabs>
        <w:spacing w:before="0" w:after="0" w:line="242" w:lineRule="auto"/>
        <w:ind w:left="1274" w:right="845" w:firstLine="563"/>
        <w:jc w:val="both"/>
        <w:rPr>
          <w:sz w:val="20"/>
        </w:rPr>
      </w:pPr>
      <w:r>
        <w:rPr>
          <w:sz w:val="24"/>
        </w:rPr>
        <w:t>распознавать и употреблять в устной и письменной речи слова,</w:t>
      </w:r>
      <w:r>
        <w:rPr>
          <w:spacing w:val="80"/>
          <w:sz w:val="24"/>
        </w:rPr>
        <w:t xml:space="preserve"> </w:t>
      </w:r>
      <w:r>
        <w:rPr>
          <w:sz w:val="24"/>
        </w:rPr>
        <w:t>выражающие</w:t>
      </w:r>
      <w:r>
        <w:rPr>
          <w:spacing w:val="40"/>
          <w:sz w:val="24"/>
        </w:rPr>
        <w:t xml:space="preserve"> </w:t>
      </w:r>
      <w:r>
        <w:rPr>
          <w:sz w:val="24"/>
        </w:rPr>
        <w:t>количество</w:t>
      </w:r>
      <w:r>
        <w:rPr>
          <w:spacing w:val="40"/>
          <w:sz w:val="24"/>
        </w:rPr>
        <w:t xml:space="preserve"> </w:t>
      </w:r>
      <w:r>
        <w:rPr>
          <w:sz w:val="24"/>
        </w:rPr>
        <w:t>c</w:t>
      </w:r>
      <w:r>
        <w:rPr>
          <w:spacing w:val="40"/>
          <w:sz w:val="24"/>
        </w:rPr>
        <w:t xml:space="preserve"> </w:t>
      </w:r>
      <w:r>
        <w:rPr>
          <w:sz w:val="24"/>
        </w:rPr>
        <w:t>исчисляемыми</w:t>
      </w:r>
      <w:r>
        <w:rPr>
          <w:spacing w:val="40"/>
          <w:sz w:val="24"/>
        </w:rPr>
        <w:t xml:space="preserve"> </w:t>
      </w:r>
      <w:r>
        <w:rPr>
          <w:sz w:val="24"/>
        </w:rPr>
        <w:t>и</w:t>
      </w:r>
      <w:r>
        <w:rPr>
          <w:spacing w:val="40"/>
          <w:sz w:val="24"/>
        </w:rPr>
        <w:t xml:space="preserve"> </w:t>
      </w:r>
      <w:r>
        <w:rPr>
          <w:sz w:val="24"/>
        </w:rPr>
        <w:t>неисчисляемыми</w:t>
      </w:r>
      <w:r>
        <w:rPr>
          <w:spacing w:val="40"/>
          <w:sz w:val="24"/>
        </w:rPr>
        <w:t xml:space="preserve"> </w:t>
      </w:r>
      <w:r>
        <w:rPr>
          <w:sz w:val="24"/>
        </w:rPr>
        <w:t>существительными</w:t>
      </w:r>
    </w:p>
    <w:p w14:paraId="5C5B41F7">
      <w:pPr>
        <w:pStyle w:val="12"/>
        <w:spacing w:after="0" w:line="242" w:lineRule="auto"/>
        <w:jc w:val="both"/>
        <w:rPr>
          <w:sz w:val="20"/>
        </w:rPr>
        <w:sectPr>
          <w:pgSz w:w="11920" w:h="16850"/>
          <w:pgMar w:top="1020" w:right="0" w:bottom="1200" w:left="425" w:header="0" w:footer="947" w:gutter="0"/>
          <w:cols w:space="720" w:num="1"/>
        </w:sectPr>
      </w:pPr>
    </w:p>
    <w:p w14:paraId="6DB14F16">
      <w:pPr>
        <w:pStyle w:val="8"/>
        <w:spacing w:before="77"/>
        <w:jc w:val="left"/>
      </w:pPr>
      <w:r>
        <w:t>(much/many/a</w:t>
      </w:r>
      <w:r>
        <w:rPr>
          <w:spacing w:val="-9"/>
        </w:rPr>
        <w:t xml:space="preserve"> </w:t>
      </w:r>
      <w:r>
        <w:t>lot</w:t>
      </w:r>
      <w:r>
        <w:rPr>
          <w:spacing w:val="-6"/>
        </w:rPr>
        <w:t xml:space="preserve"> </w:t>
      </w:r>
      <w:r>
        <w:rPr>
          <w:spacing w:val="-4"/>
        </w:rPr>
        <w:t>of);</w:t>
      </w:r>
    </w:p>
    <w:p w14:paraId="2A607032">
      <w:pPr>
        <w:pStyle w:val="12"/>
        <w:numPr>
          <w:ilvl w:val="4"/>
          <w:numId w:val="26"/>
        </w:numPr>
        <w:tabs>
          <w:tab w:val="left" w:pos="2690"/>
          <w:tab w:val="left" w:pos="4253"/>
          <w:tab w:val="left" w:pos="4594"/>
          <w:tab w:val="left" w:pos="6073"/>
          <w:tab w:val="left" w:pos="6404"/>
          <w:tab w:val="left" w:pos="7324"/>
          <w:tab w:val="left" w:pos="7664"/>
          <w:tab w:val="left" w:pos="9119"/>
          <w:tab w:val="left" w:pos="9803"/>
        </w:tabs>
        <w:spacing w:before="8" w:after="0" w:line="235" w:lineRule="auto"/>
        <w:ind w:left="1274" w:right="874" w:firstLine="563"/>
        <w:jc w:val="left"/>
        <w:rPr>
          <w:sz w:val="20"/>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r>
        <w:rPr>
          <w:sz w:val="24"/>
        </w:rPr>
        <w:tab/>
      </w:r>
      <w:r>
        <w:rPr>
          <w:spacing w:val="-2"/>
          <w:sz w:val="24"/>
        </w:rPr>
        <w:t xml:space="preserve">наречия </w:t>
      </w:r>
      <w:r>
        <w:rPr>
          <w:sz w:val="24"/>
        </w:rPr>
        <w:t>частотности usually, often;</w:t>
      </w:r>
    </w:p>
    <w:p w14:paraId="3D651E2C">
      <w:pPr>
        <w:pStyle w:val="12"/>
        <w:numPr>
          <w:ilvl w:val="4"/>
          <w:numId w:val="26"/>
        </w:numPr>
        <w:tabs>
          <w:tab w:val="left" w:pos="2690"/>
          <w:tab w:val="left" w:pos="4258"/>
          <w:tab w:val="left" w:pos="4608"/>
          <w:tab w:val="left" w:pos="6097"/>
          <w:tab w:val="left" w:pos="6433"/>
          <w:tab w:val="left" w:pos="7357"/>
          <w:tab w:val="left" w:pos="7708"/>
          <w:tab w:val="left" w:pos="9167"/>
          <w:tab w:val="left" w:pos="9863"/>
        </w:tabs>
        <w:spacing w:before="11" w:after="0" w:line="235" w:lineRule="auto"/>
        <w:ind w:left="1274" w:right="865" w:firstLine="563"/>
        <w:jc w:val="left"/>
        <w:rPr>
          <w:sz w:val="20"/>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r>
        <w:rPr>
          <w:sz w:val="24"/>
        </w:rPr>
        <w:tab/>
      </w:r>
      <w:r>
        <w:rPr>
          <w:spacing w:val="-2"/>
          <w:sz w:val="24"/>
        </w:rPr>
        <w:t xml:space="preserve">личные </w:t>
      </w:r>
      <w:r>
        <w:rPr>
          <w:sz w:val="24"/>
        </w:rPr>
        <w:t>местоимения в объектном падеже;</w:t>
      </w:r>
    </w:p>
    <w:p w14:paraId="5223EB44">
      <w:pPr>
        <w:pStyle w:val="12"/>
        <w:numPr>
          <w:ilvl w:val="4"/>
          <w:numId w:val="26"/>
        </w:numPr>
        <w:tabs>
          <w:tab w:val="left" w:pos="2690"/>
        </w:tabs>
        <w:spacing w:before="11" w:after="0" w:line="235" w:lineRule="auto"/>
        <w:ind w:left="1274" w:right="1090" w:firstLine="563"/>
        <w:jc w:val="left"/>
        <w:rPr>
          <w:sz w:val="20"/>
        </w:rPr>
      </w:pPr>
      <w:r>
        <w:rPr>
          <w:sz w:val="24"/>
        </w:rPr>
        <w:t>распознавать</w:t>
      </w:r>
      <w:r>
        <w:rPr>
          <w:spacing w:val="40"/>
          <w:sz w:val="24"/>
        </w:rPr>
        <w:t xml:space="preserve"> </w:t>
      </w:r>
      <w:r>
        <w:rPr>
          <w:sz w:val="24"/>
        </w:rPr>
        <w:t>и</w:t>
      </w:r>
      <w:r>
        <w:rPr>
          <w:spacing w:val="39"/>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37"/>
          <w:sz w:val="24"/>
        </w:rPr>
        <w:t xml:space="preserve"> </w:t>
      </w:r>
      <w:r>
        <w:rPr>
          <w:sz w:val="24"/>
        </w:rPr>
        <w:t>и</w:t>
      </w:r>
      <w:r>
        <w:rPr>
          <w:spacing w:val="35"/>
          <w:sz w:val="24"/>
        </w:rPr>
        <w:t xml:space="preserve"> </w:t>
      </w:r>
      <w:r>
        <w:rPr>
          <w:sz w:val="24"/>
        </w:rPr>
        <w:t>письменной</w:t>
      </w:r>
      <w:r>
        <w:rPr>
          <w:spacing w:val="38"/>
          <w:sz w:val="24"/>
        </w:rPr>
        <w:t xml:space="preserve"> </w:t>
      </w:r>
      <w:r>
        <w:rPr>
          <w:sz w:val="24"/>
        </w:rPr>
        <w:t>речи</w:t>
      </w:r>
      <w:r>
        <w:rPr>
          <w:spacing w:val="36"/>
          <w:sz w:val="24"/>
        </w:rPr>
        <w:t xml:space="preserve"> </w:t>
      </w:r>
      <w:r>
        <w:rPr>
          <w:sz w:val="24"/>
        </w:rPr>
        <w:t>указательные местоимения that — those;</w:t>
      </w:r>
    </w:p>
    <w:p w14:paraId="4786A4C7">
      <w:pPr>
        <w:pStyle w:val="12"/>
        <w:numPr>
          <w:ilvl w:val="4"/>
          <w:numId w:val="26"/>
        </w:numPr>
        <w:tabs>
          <w:tab w:val="left" w:pos="2690"/>
        </w:tabs>
        <w:spacing w:before="4" w:after="0" w:line="237" w:lineRule="auto"/>
        <w:ind w:left="1274" w:right="897" w:firstLine="563"/>
        <w:jc w:val="left"/>
        <w:rPr>
          <w:sz w:val="20"/>
        </w:rPr>
      </w:pPr>
      <w:r>
        <w:rPr>
          <w:sz w:val="24"/>
        </w:rPr>
        <w:t>распознавать</w:t>
      </w:r>
      <w:r>
        <w:rPr>
          <w:spacing w:val="38"/>
          <w:sz w:val="24"/>
        </w:rPr>
        <w:t xml:space="preserve"> </w:t>
      </w:r>
      <w:r>
        <w:rPr>
          <w:sz w:val="24"/>
        </w:rPr>
        <w:t>и</w:t>
      </w:r>
      <w:r>
        <w:rPr>
          <w:spacing w:val="36"/>
          <w:sz w:val="24"/>
        </w:rPr>
        <w:t xml:space="preserve"> </w:t>
      </w:r>
      <w:r>
        <w:rPr>
          <w:sz w:val="24"/>
        </w:rPr>
        <w:t>употреблять</w:t>
      </w:r>
      <w:r>
        <w:rPr>
          <w:spacing w:val="37"/>
          <w:sz w:val="24"/>
        </w:rPr>
        <w:t xml:space="preserve"> </w:t>
      </w:r>
      <w:r>
        <w:rPr>
          <w:sz w:val="24"/>
        </w:rPr>
        <w:t>в</w:t>
      </w:r>
      <w:r>
        <w:rPr>
          <w:spacing w:val="37"/>
          <w:sz w:val="24"/>
        </w:rPr>
        <w:t xml:space="preserve"> </w:t>
      </w:r>
      <w:r>
        <w:rPr>
          <w:sz w:val="24"/>
        </w:rPr>
        <w:t>устной</w:t>
      </w:r>
      <w:r>
        <w:rPr>
          <w:spacing w:val="37"/>
          <w:sz w:val="24"/>
        </w:rPr>
        <w:t xml:space="preserve"> </w:t>
      </w:r>
      <w:r>
        <w:rPr>
          <w:sz w:val="24"/>
        </w:rPr>
        <w:t>и</w:t>
      </w:r>
      <w:r>
        <w:rPr>
          <w:spacing w:val="34"/>
          <w:sz w:val="24"/>
        </w:rPr>
        <w:t xml:space="preserve"> </w:t>
      </w:r>
      <w:r>
        <w:rPr>
          <w:sz w:val="24"/>
        </w:rPr>
        <w:t>письменной</w:t>
      </w:r>
      <w:r>
        <w:rPr>
          <w:spacing w:val="38"/>
          <w:sz w:val="24"/>
        </w:rPr>
        <w:t xml:space="preserve"> </w:t>
      </w:r>
      <w:r>
        <w:rPr>
          <w:sz w:val="24"/>
        </w:rPr>
        <w:t>речи</w:t>
      </w:r>
      <w:r>
        <w:rPr>
          <w:spacing w:val="34"/>
          <w:sz w:val="24"/>
        </w:rPr>
        <w:t xml:space="preserve"> </w:t>
      </w:r>
      <w:r>
        <w:rPr>
          <w:sz w:val="24"/>
        </w:rPr>
        <w:t>неопределённые местоимения</w:t>
      </w:r>
      <w:r>
        <w:rPr>
          <w:spacing w:val="40"/>
          <w:sz w:val="24"/>
        </w:rPr>
        <w:t xml:space="preserve"> </w:t>
      </w:r>
      <w:r>
        <w:rPr>
          <w:sz w:val="24"/>
        </w:rPr>
        <w:t>some/any</w:t>
      </w:r>
      <w:r>
        <w:rPr>
          <w:spacing w:val="40"/>
          <w:sz w:val="24"/>
        </w:rPr>
        <w:t xml:space="preserve"> </w:t>
      </w:r>
      <w:r>
        <w:rPr>
          <w:sz w:val="24"/>
        </w:rPr>
        <w:t>в</w:t>
      </w:r>
      <w:r>
        <w:rPr>
          <w:spacing w:val="40"/>
          <w:sz w:val="24"/>
        </w:rPr>
        <w:t xml:space="preserve"> </w:t>
      </w:r>
      <w:r>
        <w:rPr>
          <w:sz w:val="24"/>
        </w:rPr>
        <w:t>повествовательных и вопросительных предложениях;</w:t>
      </w:r>
    </w:p>
    <w:p w14:paraId="53C7D642">
      <w:pPr>
        <w:pStyle w:val="12"/>
        <w:numPr>
          <w:ilvl w:val="4"/>
          <w:numId w:val="26"/>
        </w:numPr>
        <w:tabs>
          <w:tab w:val="left" w:pos="2690"/>
        </w:tabs>
        <w:spacing w:before="8" w:after="0" w:line="235" w:lineRule="auto"/>
        <w:ind w:left="1274" w:right="914" w:firstLine="563"/>
        <w:jc w:val="left"/>
        <w:rPr>
          <w:sz w:val="20"/>
        </w:rPr>
      </w:pPr>
      <w:r>
        <w:rPr>
          <w:sz w:val="24"/>
        </w:rPr>
        <w:t>распознавать</w:t>
      </w:r>
      <w:r>
        <w:rPr>
          <w:spacing w:val="38"/>
          <w:sz w:val="24"/>
        </w:rPr>
        <w:t xml:space="preserve"> </w:t>
      </w:r>
      <w:r>
        <w:rPr>
          <w:sz w:val="24"/>
        </w:rPr>
        <w:t>и</w:t>
      </w:r>
      <w:r>
        <w:rPr>
          <w:spacing w:val="36"/>
          <w:sz w:val="24"/>
        </w:rPr>
        <w:t xml:space="preserve"> </w:t>
      </w:r>
      <w:r>
        <w:rPr>
          <w:sz w:val="24"/>
        </w:rPr>
        <w:t>употреблять</w:t>
      </w:r>
      <w:r>
        <w:rPr>
          <w:spacing w:val="37"/>
          <w:sz w:val="24"/>
        </w:rPr>
        <w:t xml:space="preserve"> </w:t>
      </w:r>
      <w:r>
        <w:rPr>
          <w:sz w:val="24"/>
        </w:rPr>
        <w:t>в</w:t>
      </w:r>
      <w:r>
        <w:rPr>
          <w:spacing w:val="37"/>
          <w:sz w:val="24"/>
        </w:rPr>
        <w:t xml:space="preserve"> </w:t>
      </w:r>
      <w:r>
        <w:rPr>
          <w:sz w:val="24"/>
        </w:rPr>
        <w:t>устной</w:t>
      </w:r>
      <w:r>
        <w:rPr>
          <w:spacing w:val="37"/>
          <w:sz w:val="24"/>
        </w:rPr>
        <w:t xml:space="preserve"> </w:t>
      </w:r>
      <w:r>
        <w:rPr>
          <w:sz w:val="24"/>
        </w:rPr>
        <w:t>и</w:t>
      </w:r>
      <w:r>
        <w:rPr>
          <w:spacing w:val="34"/>
          <w:sz w:val="24"/>
        </w:rPr>
        <w:t xml:space="preserve"> </w:t>
      </w:r>
      <w:r>
        <w:rPr>
          <w:sz w:val="24"/>
        </w:rPr>
        <w:t>письменной</w:t>
      </w:r>
      <w:r>
        <w:rPr>
          <w:spacing w:val="38"/>
          <w:sz w:val="24"/>
        </w:rPr>
        <w:t xml:space="preserve"> </w:t>
      </w:r>
      <w:r>
        <w:rPr>
          <w:sz w:val="24"/>
        </w:rPr>
        <w:t>речи</w:t>
      </w:r>
      <w:r>
        <w:rPr>
          <w:spacing w:val="36"/>
          <w:sz w:val="24"/>
        </w:rPr>
        <w:t xml:space="preserve"> </w:t>
      </w:r>
      <w:r>
        <w:rPr>
          <w:sz w:val="24"/>
        </w:rPr>
        <w:t>вопросительные слова when, whose, why;</w:t>
      </w:r>
    </w:p>
    <w:p w14:paraId="68E03603">
      <w:pPr>
        <w:pStyle w:val="12"/>
        <w:numPr>
          <w:ilvl w:val="4"/>
          <w:numId w:val="26"/>
        </w:numPr>
        <w:tabs>
          <w:tab w:val="left" w:pos="2690"/>
        </w:tabs>
        <w:spacing w:before="11" w:after="0" w:line="235" w:lineRule="auto"/>
        <w:ind w:left="1274" w:right="919" w:firstLine="563"/>
        <w:jc w:val="left"/>
        <w:rPr>
          <w:sz w:val="20"/>
        </w:rPr>
      </w:pPr>
      <w:r>
        <w:rPr>
          <w:sz w:val="24"/>
        </w:rPr>
        <w:t>распознавать</w:t>
      </w:r>
      <w:r>
        <w:rPr>
          <w:spacing w:val="38"/>
          <w:sz w:val="24"/>
        </w:rPr>
        <w:t xml:space="preserve"> </w:t>
      </w:r>
      <w:r>
        <w:rPr>
          <w:sz w:val="24"/>
        </w:rPr>
        <w:t>и</w:t>
      </w:r>
      <w:r>
        <w:rPr>
          <w:spacing w:val="36"/>
          <w:sz w:val="24"/>
        </w:rPr>
        <w:t xml:space="preserve"> </w:t>
      </w:r>
      <w:r>
        <w:rPr>
          <w:sz w:val="24"/>
        </w:rPr>
        <w:t>употреблять</w:t>
      </w:r>
      <w:r>
        <w:rPr>
          <w:spacing w:val="37"/>
          <w:sz w:val="24"/>
        </w:rPr>
        <w:t xml:space="preserve"> </w:t>
      </w:r>
      <w:r>
        <w:rPr>
          <w:sz w:val="24"/>
        </w:rPr>
        <w:t>в</w:t>
      </w:r>
      <w:r>
        <w:rPr>
          <w:spacing w:val="37"/>
          <w:sz w:val="24"/>
        </w:rPr>
        <w:t xml:space="preserve"> </w:t>
      </w:r>
      <w:r>
        <w:rPr>
          <w:sz w:val="24"/>
        </w:rPr>
        <w:t>устной</w:t>
      </w:r>
      <w:r>
        <w:rPr>
          <w:spacing w:val="37"/>
          <w:sz w:val="24"/>
        </w:rPr>
        <w:t xml:space="preserve"> </w:t>
      </w:r>
      <w:r>
        <w:rPr>
          <w:sz w:val="24"/>
        </w:rPr>
        <w:t>и</w:t>
      </w:r>
      <w:r>
        <w:rPr>
          <w:spacing w:val="34"/>
          <w:sz w:val="24"/>
        </w:rPr>
        <w:t xml:space="preserve"> </w:t>
      </w:r>
      <w:r>
        <w:rPr>
          <w:sz w:val="24"/>
        </w:rPr>
        <w:t>письменной</w:t>
      </w:r>
      <w:r>
        <w:rPr>
          <w:spacing w:val="38"/>
          <w:sz w:val="24"/>
        </w:rPr>
        <w:t xml:space="preserve"> </w:t>
      </w:r>
      <w:r>
        <w:rPr>
          <w:sz w:val="24"/>
        </w:rPr>
        <w:t>речи</w:t>
      </w:r>
      <w:r>
        <w:rPr>
          <w:spacing w:val="34"/>
          <w:sz w:val="24"/>
        </w:rPr>
        <w:t xml:space="preserve"> </w:t>
      </w:r>
      <w:r>
        <w:rPr>
          <w:sz w:val="24"/>
        </w:rPr>
        <w:t>количественные числительные (13—100);</w:t>
      </w:r>
    </w:p>
    <w:p w14:paraId="4CFA15C3">
      <w:pPr>
        <w:pStyle w:val="12"/>
        <w:numPr>
          <w:ilvl w:val="4"/>
          <w:numId w:val="26"/>
        </w:numPr>
        <w:tabs>
          <w:tab w:val="left" w:pos="2690"/>
        </w:tabs>
        <w:spacing w:before="9" w:after="0" w:line="235" w:lineRule="auto"/>
        <w:ind w:left="1274" w:right="1051" w:firstLine="563"/>
        <w:jc w:val="left"/>
        <w:rPr>
          <w:sz w:val="20"/>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порядковые</w:t>
      </w:r>
      <w:r>
        <w:rPr>
          <w:spacing w:val="80"/>
          <w:sz w:val="24"/>
        </w:rPr>
        <w:t xml:space="preserve"> </w:t>
      </w:r>
      <w:r>
        <w:rPr>
          <w:sz w:val="24"/>
        </w:rPr>
        <w:t>числительные (1—30);</w:t>
      </w:r>
    </w:p>
    <w:p w14:paraId="7CDD5BD3">
      <w:pPr>
        <w:pStyle w:val="12"/>
        <w:numPr>
          <w:ilvl w:val="4"/>
          <w:numId w:val="26"/>
        </w:numPr>
        <w:tabs>
          <w:tab w:val="left" w:pos="2690"/>
        </w:tabs>
        <w:spacing w:before="11" w:after="0" w:line="235" w:lineRule="auto"/>
        <w:ind w:left="1274" w:right="1047" w:firstLine="563"/>
        <w:jc w:val="left"/>
        <w:rPr>
          <w:sz w:val="20"/>
        </w:rPr>
      </w:pPr>
      <w:r>
        <w:rPr>
          <w:sz w:val="24"/>
        </w:rPr>
        <w:t>распознавать</w:t>
      </w:r>
      <w:r>
        <w:rPr>
          <w:spacing w:val="80"/>
          <w:sz w:val="24"/>
        </w:rPr>
        <w:t xml:space="preserve"> </w:t>
      </w:r>
      <w:r>
        <w:rPr>
          <w:sz w:val="24"/>
        </w:rPr>
        <w:t>и</w:t>
      </w:r>
      <w:r>
        <w:rPr>
          <w:spacing w:val="80"/>
          <w:sz w:val="24"/>
        </w:rPr>
        <w:t xml:space="preserve"> </w:t>
      </w:r>
      <w:r>
        <w:rPr>
          <w:sz w:val="24"/>
        </w:rPr>
        <w:t>употреблять</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пред</w:t>
      </w:r>
      <w:r>
        <w:rPr>
          <w:spacing w:val="80"/>
          <w:sz w:val="24"/>
        </w:rPr>
        <w:t xml:space="preserve"> </w:t>
      </w:r>
      <w:r>
        <w:rPr>
          <w:sz w:val="24"/>
        </w:rPr>
        <w:t>лог</w:t>
      </w:r>
      <w:r>
        <w:rPr>
          <w:spacing w:val="40"/>
          <w:sz w:val="24"/>
        </w:rPr>
        <w:t xml:space="preserve"> </w:t>
      </w:r>
      <w:r>
        <w:rPr>
          <w:sz w:val="24"/>
        </w:rPr>
        <w:t>направления движения to (We went to Moscow last year.);</w:t>
      </w:r>
    </w:p>
    <w:p w14:paraId="5FF1F46E">
      <w:pPr>
        <w:pStyle w:val="12"/>
        <w:numPr>
          <w:ilvl w:val="4"/>
          <w:numId w:val="26"/>
        </w:numPr>
        <w:tabs>
          <w:tab w:val="left" w:pos="2690"/>
        </w:tabs>
        <w:spacing w:before="9" w:after="0" w:line="235" w:lineRule="auto"/>
        <w:ind w:left="1274" w:right="897" w:firstLine="563"/>
        <w:jc w:val="left"/>
        <w:rPr>
          <w:sz w:val="20"/>
        </w:rPr>
      </w:pPr>
      <w:r>
        <w:rPr>
          <w:sz w:val="24"/>
        </w:rPr>
        <w:t>распознавать</w:t>
      </w:r>
      <w:r>
        <w:rPr>
          <w:spacing w:val="34"/>
          <w:sz w:val="24"/>
        </w:rPr>
        <w:t xml:space="preserve"> </w:t>
      </w:r>
      <w:r>
        <w:rPr>
          <w:sz w:val="24"/>
        </w:rPr>
        <w:t>и</w:t>
      </w:r>
      <w:r>
        <w:rPr>
          <w:spacing w:val="35"/>
          <w:sz w:val="24"/>
        </w:rPr>
        <w:t xml:space="preserve"> </w:t>
      </w:r>
      <w:r>
        <w:rPr>
          <w:sz w:val="24"/>
        </w:rPr>
        <w:t>употреблять</w:t>
      </w:r>
      <w:r>
        <w:rPr>
          <w:spacing w:val="38"/>
          <w:sz w:val="24"/>
        </w:rPr>
        <w:t xml:space="preserve"> </w:t>
      </w:r>
      <w:r>
        <w:rPr>
          <w:sz w:val="24"/>
        </w:rPr>
        <w:t>в</w:t>
      </w:r>
      <w:r>
        <w:rPr>
          <w:spacing w:val="33"/>
          <w:sz w:val="24"/>
        </w:rPr>
        <w:t xml:space="preserve"> </w:t>
      </w:r>
      <w:r>
        <w:rPr>
          <w:sz w:val="24"/>
        </w:rPr>
        <w:t>устной</w:t>
      </w:r>
      <w:r>
        <w:rPr>
          <w:spacing w:val="38"/>
          <w:sz w:val="24"/>
        </w:rPr>
        <w:t xml:space="preserve"> </w:t>
      </w:r>
      <w:r>
        <w:rPr>
          <w:sz w:val="24"/>
        </w:rPr>
        <w:t>и</w:t>
      </w:r>
      <w:r>
        <w:rPr>
          <w:spacing w:val="30"/>
          <w:sz w:val="24"/>
        </w:rPr>
        <w:t xml:space="preserve"> </w:t>
      </w:r>
      <w:r>
        <w:rPr>
          <w:sz w:val="24"/>
        </w:rPr>
        <w:t>письменной</w:t>
      </w:r>
      <w:r>
        <w:rPr>
          <w:spacing w:val="34"/>
          <w:sz w:val="24"/>
        </w:rPr>
        <w:t xml:space="preserve"> </w:t>
      </w:r>
      <w:r>
        <w:rPr>
          <w:sz w:val="24"/>
        </w:rPr>
        <w:t>речи</w:t>
      </w:r>
      <w:r>
        <w:rPr>
          <w:spacing w:val="33"/>
          <w:sz w:val="24"/>
        </w:rPr>
        <w:t xml:space="preserve"> </w:t>
      </w:r>
      <w:r>
        <w:rPr>
          <w:sz w:val="24"/>
        </w:rPr>
        <w:t>пред</w:t>
      </w:r>
      <w:r>
        <w:rPr>
          <w:spacing w:val="32"/>
          <w:sz w:val="24"/>
        </w:rPr>
        <w:t xml:space="preserve"> </w:t>
      </w:r>
      <w:r>
        <w:rPr>
          <w:sz w:val="24"/>
        </w:rPr>
        <w:t>логи</w:t>
      </w:r>
      <w:r>
        <w:rPr>
          <w:spacing w:val="33"/>
          <w:sz w:val="24"/>
        </w:rPr>
        <w:t xml:space="preserve"> </w:t>
      </w:r>
      <w:r>
        <w:rPr>
          <w:sz w:val="24"/>
        </w:rPr>
        <w:t>места next to, in front of, behind;</w:t>
      </w:r>
    </w:p>
    <w:p w14:paraId="503AFB6F">
      <w:pPr>
        <w:pStyle w:val="12"/>
        <w:numPr>
          <w:ilvl w:val="4"/>
          <w:numId w:val="26"/>
        </w:numPr>
        <w:tabs>
          <w:tab w:val="left" w:pos="2690"/>
        </w:tabs>
        <w:spacing w:before="11" w:after="0" w:line="235" w:lineRule="auto"/>
        <w:ind w:left="1274" w:right="924" w:firstLine="563"/>
        <w:jc w:val="left"/>
        <w:rPr>
          <w:sz w:val="20"/>
        </w:rPr>
      </w:pPr>
      <w:r>
        <w:rPr>
          <w:sz w:val="24"/>
        </w:rPr>
        <w:t>распознавать</w:t>
      </w:r>
      <w:r>
        <w:rPr>
          <w:spacing w:val="-3"/>
          <w:sz w:val="24"/>
        </w:rPr>
        <w:t xml:space="preserve"> </w:t>
      </w:r>
      <w:r>
        <w:rPr>
          <w:sz w:val="24"/>
        </w:rPr>
        <w:t>и</w:t>
      </w:r>
      <w:r>
        <w:rPr>
          <w:spacing w:val="-1"/>
          <w:sz w:val="24"/>
        </w:rPr>
        <w:t xml:space="preserve"> </w:t>
      </w:r>
      <w:r>
        <w:rPr>
          <w:sz w:val="24"/>
        </w:rPr>
        <w:t>употреблять</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речи</w:t>
      </w:r>
      <w:r>
        <w:rPr>
          <w:spacing w:val="-5"/>
          <w:sz w:val="24"/>
        </w:rPr>
        <w:t xml:space="preserve"> </w:t>
      </w:r>
      <w:r>
        <w:rPr>
          <w:sz w:val="24"/>
        </w:rPr>
        <w:t>пред</w:t>
      </w:r>
      <w:r>
        <w:rPr>
          <w:spacing w:val="-4"/>
          <w:sz w:val="24"/>
        </w:rPr>
        <w:t xml:space="preserve"> </w:t>
      </w:r>
      <w:r>
        <w:rPr>
          <w:sz w:val="24"/>
        </w:rPr>
        <w:t>логи</w:t>
      </w:r>
      <w:r>
        <w:rPr>
          <w:spacing w:val="-3"/>
          <w:sz w:val="24"/>
        </w:rPr>
        <w:t xml:space="preserve"> </w:t>
      </w:r>
      <w:r>
        <w:rPr>
          <w:sz w:val="24"/>
        </w:rPr>
        <w:t>времени: at, in, on в выражениях at 4 o’clock, in the morning, on Monday.</w:t>
      </w:r>
    </w:p>
    <w:p w14:paraId="7A1B1232">
      <w:pPr>
        <w:pStyle w:val="3"/>
        <w:spacing w:before="11" w:line="272" w:lineRule="exact"/>
        <w:jc w:val="left"/>
      </w:pPr>
      <w:r>
        <w:t>Социокультурные</w:t>
      </w:r>
      <w:r>
        <w:rPr>
          <w:spacing w:val="-9"/>
        </w:rPr>
        <w:t xml:space="preserve"> </w:t>
      </w:r>
      <w:r>
        <w:t>знания</w:t>
      </w:r>
      <w:r>
        <w:rPr>
          <w:spacing w:val="-6"/>
        </w:rPr>
        <w:t xml:space="preserve"> </w:t>
      </w:r>
      <w:r>
        <w:t>и</w:t>
      </w:r>
      <w:r>
        <w:rPr>
          <w:spacing w:val="-7"/>
        </w:rPr>
        <w:t xml:space="preserve"> </w:t>
      </w:r>
      <w:r>
        <w:rPr>
          <w:spacing w:val="-2"/>
        </w:rPr>
        <w:t>умения</w:t>
      </w:r>
    </w:p>
    <w:p w14:paraId="50AA9A92">
      <w:pPr>
        <w:pStyle w:val="8"/>
        <w:ind w:right="850" w:firstLine="563"/>
      </w:pPr>
      <w:r>
        <w:t>владеть социокультурными элементами речевого поведенческого этикета,</w:t>
      </w:r>
      <w:r>
        <w:rPr>
          <w:spacing w:val="40"/>
        </w:rPr>
        <w:t xml:space="preserve"> </w:t>
      </w:r>
      <w:r>
        <w:t>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175AD14C">
      <w:pPr>
        <w:pStyle w:val="12"/>
        <w:numPr>
          <w:ilvl w:val="4"/>
          <w:numId w:val="26"/>
        </w:numPr>
        <w:tabs>
          <w:tab w:val="left" w:pos="2690"/>
        </w:tabs>
        <w:spacing w:before="0" w:after="0" w:line="242" w:lineRule="auto"/>
        <w:ind w:left="1274" w:right="854" w:firstLine="563"/>
        <w:jc w:val="both"/>
        <w:rPr>
          <w:sz w:val="20"/>
        </w:rPr>
      </w:pPr>
      <w:r>
        <w:rPr>
          <w:sz w:val="24"/>
        </w:rPr>
        <w:t>кратко представлять свою страну и страну/страны изучаемого языка на английском языке.</w:t>
      </w:r>
    </w:p>
    <w:p w14:paraId="39E40616">
      <w:pPr>
        <w:spacing w:before="0" w:line="275" w:lineRule="exact"/>
        <w:ind w:left="1841" w:right="0" w:firstLine="0"/>
        <w:jc w:val="left"/>
        <w:rPr>
          <w:sz w:val="24"/>
        </w:rPr>
      </w:pPr>
      <w:r>
        <w:rPr>
          <w:rFonts w:ascii="Trebuchet MS" w:hAnsi="Trebuchet MS"/>
          <w:sz w:val="22"/>
        </w:rPr>
        <w:t>3</w:t>
      </w:r>
      <w:r>
        <w:rPr>
          <w:rFonts w:ascii="Trebuchet MS" w:hAnsi="Trebuchet MS"/>
          <w:spacing w:val="-43"/>
          <w:sz w:val="22"/>
        </w:rPr>
        <w:t xml:space="preserve"> </w:t>
      </w:r>
      <w:r>
        <w:rPr>
          <w:spacing w:val="-2"/>
          <w:sz w:val="24"/>
        </w:rPr>
        <w:t>КЛАСС</w:t>
      </w:r>
    </w:p>
    <w:p w14:paraId="1DD89FFB">
      <w:pPr>
        <w:pStyle w:val="3"/>
        <w:jc w:val="left"/>
      </w:pPr>
      <w:r>
        <w:rPr>
          <w:spacing w:val="-2"/>
        </w:rPr>
        <w:t>Коммуникативные</w:t>
      </w:r>
      <w:r>
        <w:rPr>
          <w:spacing w:val="14"/>
        </w:rPr>
        <w:t xml:space="preserve"> </w:t>
      </w:r>
      <w:r>
        <w:rPr>
          <w:spacing w:val="-2"/>
        </w:rPr>
        <w:t>умения</w:t>
      </w:r>
    </w:p>
    <w:p w14:paraId="2C9818A5">
      <w:pPr>
        <w:spacing w:before="0" w:line="272" w:lineRule="exact"/>
        <w:ind w:left="1841" w:right="0" w:firstLine="0"/>
        <w:jc w:val="left"/>
        <w:rPr>
          <w:i/>
          <w:sz w:val="24"/>
        </w:rPr>
      </w:pPr>
      <w:r>
        <w:rPr>
          <w:i/>
          <w:spacing w:val="-2"/>
          <w:sz w:val="24"/>
        </w:rPr>
        <w:t>Говорение</w:t>
      </w:r>
    </w:p>
    <w:p w14:paraId="599847D5">
      <w:pPr>
        <w:pStyle w:val="12"/>
        <w:numPr>
          <w:ilvl w:val="4"/>
          <w:numId w:val="26"/>
        </w:numPr>
        <w:tabs>
          <w:tab w:val="left" w:pos="2690"/>
        </w:tabs>
        <w:spacing w:before="0" w:after="0" w:line="240" w:lineRule="auto"/>
        <w:ind w:left="1274" w:right="837" w:firstLine="563"/>
        <w:jc w:val="both"/>
        <w:rPr>
          <w:sz w:val="20"/>
        </w:rPr>
      </w:pPr>
      <w:r>
        <w:rPr>
          <w:sz w:val="24"/>
        </w:rPr>
        <w:t>вести разные виды диалогов (диалог этикетного характера, диалог- 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19878E58">
      <w:pPr>
        <w:pStyle w:val="12"/>
        <w:numPr>
          <w:ilvl w:val="4"/>
          <w:numId w:val="26"/>
        </w:numPr>
        <w:tabs>
          <w:tab w:val="left" w:pos="2690"/>
        </w:tabs>
        <w:spacing w:before="1" w:after="0" w:line="240" w:lineRule="auto"/>
        <w:ind w:left="1274" w:right="854" w:firstLine="563"/>
        <w:jc w:val="both"/>
        <w:rPr>
          <w:sz w:val="20"/>
        </w:rPr>
      </w:pPr>
      <w:r>
        <w:rPr>
          <w:sz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2E5A11B">
      <w:pPr>
        <w:pStyle w:val="12"/>
        <w:numPr>
          <w:ilvl w:val="4"/>
          <w:numId w:val="26"/>
        </w:numPr>
        <w:tabs>
          <w:tab w:val="left" w:pos="2690"/>
        </w:tabs>
        <w:spacing w:before="0" w:after="0" w:line="240" w:lineRule="auto"/>
        <w:ind w:left="1274" w:right="853" w:firstLine="563"/>
        <w:jc w:val="both"/>
        <w:rPr>
          <w:sz w:val="20"/>
        </w:rPr>
      </w:pPr>
      <w:r>
        <w:rPr>
          <w:sz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1DDCCCCD">
      <w:pPr>
        <w:pStyle w:val="12"/>
        <w:numPr>
          <w:ilvl w:val="4"/>
          <w:numId w:val="26"/>
        </w:numPr>
        <w:tabs>
          <w:tab w:val="left" w:pos="2690"/>
        </w:tabs>
        <w:spacing w:before="0" w:after="0" w:line="242" w:lineRule="auto"/>
        <w:ind w:left="1274" w:right="859" w:firstLine="563"/>
        <w:jc w:val="both"/>
        <w:rPr>
          <w:sz w:val="20"/>
        </w:rPr>
      </w:pPr>
      <w:r>
        <w:rPr>
          <w:sz w:val="24"/>
        </w:rPr>
        <w:t>создавать устные связные монологические высказывания по образцу; выражать своё отношение к предмету речи;</w:t>
      </w:r>
    </w:p>
    <w:p w14:paraId="6F6CA1FB">
      <w:pPr>
        <w:pStyle w:val="12"/>
        <w:numPr>
          <w:ilvl w:val="4"/>
          <w:numId w:val="26"/>
        </w:numPr>
        <w:tabs>
          <w:tab w:val="left" w:pos="2690"/>
        </w:tabs>
        <w:spacing w:before="0" w:after="0" w:line="242" w:lineRule="auto"/>
        <w:ind w:left="1274" w:right="859" w:firstLine="563"/>
        <w:jc w:val="both"/>
        <w:rPr>
          <w:sz w:val="20"/>
        </w:rPr>
      </w:pPr>
      <w:r>
        <w:rPr>
          <w:sz w:val="24"/>
        </w:rPr>
        <w:t>передавать основное содержание прочитанного текста с вербальными и/или зрительными опорами в объёме не менее 4—5 фраз.</w:t>
      </w:r>
    </w:p>
    <w:p w14:paraId="42C4B314">
      <w:pPr>
        <w:pStyle w:val="12"/>
        <w:numPr>
          <w:ilvl w:val="4"/>
          <w:numId w:val="26"/>
        </w:numPr>
        <w:tabs>
          <w:tab w:val="left" w:pos="2690"/>
        </w:tabs>
        <w:spacing w:before="0" w:after="0" w:line="240" w:lineRule="auto"/>
        <w:ind w:left="1274" w:right="844" w:firstLine="563"/>
        <w:jc w:val="both"/>
        <w:rPr>
          <w:sz w:val="20"/>
        </w:rPr>
      </w:pPr>
      <w:r>
        <w:rPr>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6984D06">
      <w:pPr>
        <w:spacing w:before="0" w:line="274" w:lineRule="exact"/>
        <w:ind w:left="1841" w:right="0" w:firstLine="0"/>
        <w:jc w:val="left"/>
        <w:rPr>
          <w:i/>
          <w:sz w:val="24"/>
        </w:rPr>
      </w:pPr>
      <w:r>
        <w:rPr>
          <w:i/>
          <w:spacing w:val="-2"/>
          <w:sz w:val="24"/>
        </w:rPr>
        <w:t>Аудирование</w:t>
      </w:r>
    </w:p>
    <w:p w14:paraId="2AC74E76">
      <w:pPr>
        <w:pStyle w:val="12"/>
        <w:numPr>
          <w:ilvl w:val="4"/>
          <w:numId w:val="26"/>
        </w:numPr>
        <w:tabs>
          <w:tab w:val="left" w:pos="2690"/>
          <w:tab w:val="left" w:pos="5756"/>
          <w:tab w:val="left" w:pos="8586"/>
        </w:tabs>
        <w:spacing w:before="0" w:after="0" w:line="242" w:lineRule="auto"/>
        <w:ind w:left="1274" w:right="913" w:firstLine="563"/>
        <w:jc w:val="left"/>
        <w:rPr>
          <w:sz w:val="20"/>
        </w:rPr>
      </w:pP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z w:val="24"/>
        </w:rPr>
        <w:tab/>
      </w:r>
      <w:r>
        <w:rPr>
          <w:sz w:val="24"/>
        </w:rPr>
        <w:t>понимать</w:t>
      </w:r>
      <w:r>
        <w:rPr>
          <w:spacing w:val="40"/>
          <w:sz w:val="24"/>
        </w:rPr>
        <w:t xml:space="preserve"> </w:t>
      </w:r>
      <w:r>
        <w:rPr>
          <w:sz w:val="24"/>
        </w:rPr>
        <w:t>речь</w:t>
      </w:r>
      <w:r>
        <w:rPr>
          <w:spacing w:val="40"/>
          <w:sz w:val="24"/>
        </w:rPr>
        <w:t xml:space="preserve"> </w:t>
      </w:r>
      <w:r>
        <w:rPr>
          <w:sz w:val="24"/>
        </w:rPr>
        <w:t>учителя</w:t>
      </w:r>
      <w:r>
        <w:rPr>
          <w:sz w:val="24"/>
        </w:rPr>
        <w:tab/>
      </w:r>
      <w:r>
        <w:rPr>
          <w:sz w:val="24"/>
        </w:rPr>
        <w:t>и</w:t>
      </w:r>
      <w:r>
        <w:rPr>
          <w:spacing w:val="40"/>
          <w:sz w:val="24"/>
        </w:rPr>
        <w:t xml:space="preserve"> </w:t>
      </w:r>
      <w:r>
        <w:rPr>
          <w:sz w:val="24"/>
        </w:rPr>
        <w:t>одноклассников, вербально/невербально реагировать на услышанное;</w:t>
      </w:r>
    </w:p>
    <w:p w14:paraId="20770B83">
      <w:pPr>
        <w:pStyle w:val="12"/>
        <w:spacing w:after="0" w:line="242" w:lineRule="auto"/>
        <w:jc w:val="left"/>
        <w:rPr>
          <w:sz w:val="20"/>
        </w:rPr>
        <w:sectPr>
          <w:pgSz w:w="11920" w:h="16850"/>
          <w:pgMar w:top="1020" w:right="0" w:bottom="1200" w:left="425" w:header="0" w:footer="947" w:gutter="0"/>
          <w:cols w:space="720" w:num="1"/>
        </w:sectPr>
      </w:pPr>
    </w:p>
    <w:p w14:paraId="09CA1326">
      <w:pPr>
        <w:pStyle w:val="8"/>
        <w:spacing w:before="77"/>
        <w:ind w:right="843" w:firstLine="563"/>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 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 тельной опорой и с использованием языковой, в том числе контекстуальной, догадки (время звучания текста/текстов для аудирования — до 1 </w:t>
      </w:r>
      <w:r>
        <w:rPr>
          <w:spacing w:val="-2"/>
        </w:rPr>
        <w:t>минуты).</w:t>
      </w:r>
    </w:p>
    <w:p w14:paraId="00AB1D98">
      <w:pPr>
        <w:spacing w:before="8" w:line="274" w:lineRule="exact"/>
        <w:ind w:left="1841" w:right="0" w:firstLine="0"/>
        <w:jc w:val="both"/>
        <w:rPr>
          <w:i/>
          <w:sz w:val="24"/>
        </w:rPr>
      </w:pPr>
      <w:r>
        <w:rPr>
          <w:i/>
          <w:sz w:val="24"/>
        </w:rPr>
        <w:t>Смысловое</w:t>
      </w:r>
      <w:r>
        <w:rPr>
          <w:i/>
          <w:spacing w:val="-6"/>
          <w:sz w:val="24"/>
        </w:rPr>
        <w:t xml:space="preserve"> </w:t>
      </w:r>
      <w:r>
        <w:rPr>
          <w:i/>
          <w:spacing w:val="-2"/>
          <w:sz w:val="24"/>
        </w:rPr>
        <w:t>чтение</w:t>
      </w:r>
    </w:p>
    <w:p w14:paraId="7397E4D6">
      <w:pPr>
        <w:pStyle w:val="12"/>
        <w:numPr>
          <w:ilvl w:val="4"/>
          <w:numId w:val="26"/>
        </w:numPr>
        <w:tabs>
          <w:tab w:val="left" w:pos="2690"/>
        </w:tabs>
        <w:spacing w:before="0" w:after="0" w:line="240" w:lineRule="auto"/>
        <w:ind w:left="1274" w:right="849" w:firstLine="563"/>
        <w:jc w:val="both"/>
        <w:rPr>
          <w:sz w:val="20"/>
        </w:rPr>
      </w:pPr>
      <w:r>
        <w:rPr>
          <w:sz w:val="24"/>
        </w:rPr>
        <w:t>читать вслух учебные тексты объёмом до 70 слов, построенные на</w:t>
      </w:r>
      <w:r>
        <w:rPr>
          <w:spacing w:val="40"/>
          <w:sz w:val="24"/>
        </w:rPr>
        <w:t xml:space="preserve"> </w:t>
      </w:r>
      <w:r>
        <w:rPr>
          <w:sz w:val="24"/>
        </w:rPr>
        <w:t>изученном языковом материале, с соблюдением правил чтения и соответствующей интонацией, демонстрируя понимание прочитанного;</w:t>
      </w:r>
    </w:p>
    <w:p w14:paraId="645608A8">
      <w:pPr>
        <w:pStyle w:val="12"/>
        <w:numPr>
          <w:ilvl w:val="4"/>
          <w:numId w:val="26"/>
        </w:numPr>
        <w:tabs>
          <w:tab w:val="left" w:pos="2690"/>
        </w:tabs>
        <w:spacing w:before="0" w:after="0" w:line="240" w:lineRule="auto"/>
        <w:ind w:left="1274" w:right="840" w:firstLine="563"/>
        <w:jc w:val="both"/>
        <w:rPr>
          <w:sz w:val="20"/>
        </w:rPr>
      </w:pPr>
      <w:r>
        <w:rPr>
          <w:sz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w:t>
      </w:r>
      <w:r>
        <w:rPr>
          <w:spacing w:val="80"/>
          <w:sz w:val="24"/>
        </w:rPr>
        <w:t xml:space="preserve"> </w:t>
      </w:r>
      <w:r>
        <w:rPr>
          <w:sz w:val="24"/>
        </w:rPr>
        <w:t>(объём</w:t>
      </w:r>
      <w:r>
        <w:rPr>
          <w:spacing w:val="80"/>
          <w:sz w:val="24"/>
        </w:rPr>
        <w:t xml:space="preserve"> </w:t>
      </w:r>
      <w:r>
        <w:rPr>
          <w:sz w:val="24"/>
        </w:rPr>
        <w:t>текста/текстов</w:t>
      </w:r>
      <w:r>
        <w:rPr>
          <w:spacing w:val="80"/>
          <w:sz w:val="24"/>
        </w:rPr>
        <w:t xml:space="preserve"> </w:t>
      </w:r>
      <w:r>
        <w:rPr>
          <w:sz w:val="24"/>
        </w:rPr>
        <w:t>для</w:t>
      </w:r>
      <w:r>
        <w:rPr>
          <w:spacing w:val="80"/>
          <w:sz w:val="24"/>
        </w:rPr>
        <w:t xml:space="preserve"> </w:t>
      </w:r>
      <w:r>
        <w:rPr>
          <w:sz w:val="24"/>
        </w:rPr>
        <w:t>чтения</w:t>
      </w:r>
      <w:r>
        <w:rPr>
          <w:spacing w:val="80"/>
          <w:sz w:val="24"/>
        </w:rPr>
        <w:t xml:space="preserve"> </w:t>
      </w:r>
      <w:r>
        <w:rPr>
          <w:sz w:val="24"/>
        </w:rPr>
        <w:t>— до 160 слов;</w:t>
      </w:r>
    </w:p>
    <w:p w14:paraId="2E549E68">
      <w:pPr>
        <w:pStyle w:val="12"/>
        <w:numPr>
          <w:ilvl w:val="4"/>
          <w:numId w:val="26"/>
        </w:numPr>
        <w:tabs>
          <w:tab w:val="left" w:pos="2690"/>
        </w:tabs>
        <w:spacing w:before="3" w:after="0" w:line="274" w:lineRule="exact"/>
        <w:ind w:left="2690" w:right="0" w:hanging="849"/>
        <w:jc w:val="both"/>
        <w:rPr>
          <w:sz w:val="20"/>
        </w:rPr>
      </w:pPr>
      <w:r>
        <w:rPr>
          <w:sz w:val="24"/>
        </w:rPr>
        <w:t>прогнозировать</w:t>
      </w:r>
      <w:r>
        <w:rPr>
          <w:spacing w:val="-8"/>
          <w:sz w:val="24"/>
        </w:rPr>
        <w:t xml:space="preserve"> </w:t>
      </w:r>
      <w:r>
        <w:rPr>
          <w:sz w:val="24"/>
        </w:rPr>
        <w:t>содержание</w:t>
      </w:r>
      <w:r>
        <w:rPr>
          <w:spacing w:val="-5"/>
          <w:sz w:val="24"/>
        </w:rPr>
        <w:t xml:space="preserve"> </w:t>
      </w:r>
      <w:r>
        <w:rPr>
          <w:sz w:val="24"/>
        </w:rPr>
        <w:t>текста</w:t>
      </w:r>
      <w:r>
        <w:rPr>
          <w:spacing w:val="-6"/>
          <w:sz w:val="24"/>
        </w:rPr>
        <w:t xml:space="preserve"> </w:t>
      </w:r>
      <w:r>
        <w:rPr>
          <w:sz w:val="24"/>
        </w:rPr>
        <w:t>на</w:t>
      </w:r>
      <w:r>
        <w:rPr>
          <w:spacing w:val="-11"/>
          <w:sz w:val="24"/>
        </w:rPr>
        <w:t xml:space="preserve"> </w:t>
      </w:r>
      <w:r>
        <w:rPr>
          <w:sz w:val="24"/>
        </w:rPr>
        <w:t>основе</w:t>
      </w:r>
      <w:r>
        <w:rPr>
          <w:spacing w:val="-6"/>
          <w:sz w:val="24"/>
        </w:rPr>
        <w:t xml:space="preserve"> </w:t>
      </w:r>
      <w:r>
        <w:rPr>
          <w:spacing w:val="-2"/>
          <w:sz w:val="24"/>
        </w:rPr>
        <w:t>заголовка;</w:t>
      </w:r>
    </w:p>
    <w:p w14:paraId="399EFF05">
      <w:pPr>
        <w:pStyle w:val="12"/>
        <w:numPr>
          <w:ilvl w:val="4"/>
          <w:numId w:val="26"/>
        </w:numPr>
        <w:tabs>
          <w:tab w:val="left" w:pos="2690"/>
        </w:tabs>
        <w:spacing w:before="0" w:after="0" w:line="242" w:lineRule="auto"/>
        <w:ind w:left="1274" w:right="855" w:firstLine="563"/>
        <w:jc w:val="both"/>
        <w:rPr>
          <w:sz w:val="20"/>
        </w:rPr>
      </w:pPr>
      <w:r>
        <w:rPr>
          <w:sz w:val="24"/>
        </w:rPr>
        <w:t>читать про себя несплошные тексты (таблицы, диаграммы и т. д.) и</w:t>
      </w:r>
      <w:r>
        <w:rPr>
          <w:spacing w:val="40"/>
          <w:sz w:val="24"/>
        </w:rPr>
        <w:t xml:space="preserve"> </w:t>
      </w:r>
      <w:r>
        <w:rPr>
          <w:sz w:val="24"/>
        </w:rPr>
        <w:t>понимать представленную в них информацию.</w:t>
      </w:r>
    </w:p>
    <w:p w14:paraId="3DD6BA9F">
      <w:pPr>
        <w:spacing w:before="0" w:line="274" w:lineRule="exact"/>
        <w:ind w:left="1841" w:right="0" w:firstLine="0"/>
        <w:jc w:val="left"/>
        <w:rPr>
          <w:i/>
          <w:sz w:val="24"/>
        </w:rPr>
      </w:pPr>
      <w:r>
        <w:rPr>
          <w:i/>
          <w:spacing w:val="-2"/>
          <w:sz w:val="24"/>
        </w:rPr>
        <w:t>Письмо</w:t>
      </w:r>
    </w:p>
    <w:p w14:paraId="28B703A4">
      <w:pPr>
        <w:pStyle w:val="12"/>
        <w:numPr>
          <w:ilvl w:val="4"/>
          <w:numId w:val="26"/>
        </w:numPr>
        <w:tabs>
          <w:tab w:val="left" w:pos="2690"/>
        </w:tabs>
        <w:spacing w:before="1" w:after="0" w:line="235" w:lineRule="auto"/>
        <w:ind w:left="1274" w:right="898" w:firstLine="563"/>
        <w:jc w:val="left"/>
        <w:rPr>
          <w:sz w:val="20"/>
        </w:rPr>
      </w:pPr>
      <w:r>
        <w:rPr>
          <w:sz w:val="24"/>
        </w:rPr>
        <w:t>заполнять</w:t>
      </w:r>
      <w:r>
        <w:rPr>
          <w:spacing w:val="40"/>
          <w:sz w:val="24"/>
        </w:rPr>
        <w:t xml:space="preserve"> </w:t>
      </w:r>
      <w:r>
        <w:rPr>
          <w:sz w:val="24"/>
        </w:rPr>
        <w:t>анкеты</w:t>
      </w:r>
      <w:r>
        <w:rPr>
          <w:spacing w:val="40"/>
          <w:sz w:val="24"/>
        </w:rPr>
        <w:t xml:space="preserve"> </w:t>
      </w:r>
      <w:r>
        <w:rPr>
          <w:sz w:val="24"/>
        </w:rPr>
        <w:t>и</w:t>
      </w:r>
      <w:r>
        <w:rPr>
          <w:spacing w:val="40"/>
          <w:sz w:val="24"/>
        </w:rPr>
        <w:t xml:space="preserve"> </w:t>
      </w:r>
      <w:r>
        <w:rPr>
          <w:sz w:val="24"/>
        </w:rPr>
        <w:t>формуляры</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личной</w:t>
      </w:r>
      <w:r>
        <w:rPr>
          <w:spacing w:val="40"/>
          <w:sz w:val="24"/>
        </w:rPr>
        <w:t xml:space="preserve"> </w:t>
      </w:r>
      <w:r>
        <w:rPr>
          <w:sz w:val="24"/>
        </w:rPr>
        <w:t>информации:</w:t>
      </w:r>
      <w:r>
        <w:rPr>
          <w:spacing w:val="40"/>
          <w:sz w:val="24"/>
        </w:rPr>
        <w:t xml:space="preserve"> </w:t>
      </w:r>
      <w:r>
        <w:rPr>
          <w:sz w:val="24"/>
        </w:rPr>
        <w:t>имя,</w:t>
      </w:r>
      <w:r>
        <w:rPr>
          <w:spacing w:val="80"/>
          <w:sz w:val="24"/>
        </w:rPr>
        <w:t xml:space="preserve"> </w:t>
      </w:r>
      <w:r>
        <w:rPr>
          <w:sz w:val="24"/>
        </w:rPr>
        <w:t>фамилия, возраст, место жительства</w:t>
      </w:r>
      <w:r>
        <w:rPr>
          <w:spacing w:val="-1"/>
          <w:sz w:val="24"/>
        </w:rPr>
        <w:t xml:space="preserve"> </w:t>
      </w:r>
      <w:r>
        <w:rPr>
          <w:sz w:val="24"/>
        </w:rPr>
        <w:t>(страна</w:t>
      </w:r>
      <w:r>
        <w:rPr>
          <w:spacing w:val="-1"/>
          <w:sz w:val="24"/>
        </w:rPr>
        <w:t xml:space="preserve"> </w:t>
      </w:r>
      <w:r>
        <w:rPr>
          <w:sz w:val="24"/>
        </w:rPr>
        <w:t>проживания, город), любимые</w:t>
      </w:r>
      <w:r>
        <w:rPr>
          <w:spacing w:val="-2"/>
          <w:sz w:val="24"/>
        </w:rPr>
        <w:t xml:space="preserve"> </w:t>
      </w:r>
      <w:r>
        <w:rPr>
          <w:sz w:val="24"/>
        </w:rPr>
        <w:t>занятия и</w:t>
      </w:r>
      <w:r>
        <w:rPr>
          <w:spacing w:val="-2"/>
          <w:sz w:val="24"/>
        </w:rPr>
        <w:t xml:space="preserve"> </w:t>
      </w:r>
      <w:r>
        <w:rPr>
          <w:sz w:val="24"/>
        </w:rPr>
        <w:t>т. д.;</w:t>
      </w:r>
    </w:p>
    <w:p w14:paraId="1B9E052D">
      <w:pPr>
        <w:pStyle w:val="12"/>
        <w:numPr>
          <w:ilvl w:val="4"/>
          <w:numId w:val="26"/>
        </w:numPr>
        <w:tabs>
          <w:tab w:val="left" w:pos="2690"/>
        </w:tabs>
        <w:spacing w:before="4" w:after="0" w:line="240" w:lineRule="auto"/>
        <w:ind w:left="1274" w:right="1135" w:firstLine="563"/>
        <w:jc w:val="left"/>
        <w:rPr>
          <w:sz w:val="20"/>
        </w:rPr>
      </w:pPr>
      <w:r>
        <w:rPr>
          <w:sz w:val="24"/>
        </w:rPr>
        <w:t>писать</w:t>
      </w:r>
      <w:r>
        <w:rPr>
          <w:spacing w:val="-2"/>
          <w:sz w:val="24"/>
        </w:rPr>
        <w:t xml:space="preserve"> </w:t>
      </w:r>
      <w:r>
        <w:rPr>
          <w:sz w:val="24"/>
        </w:rPr>
        <w:t>с</w:t>
      </w:r>
      <w:r>
        <w:rPr>
          <w:spacing w:val="-4"/>
          <w:sz w:val="24"/>
        </w:rPr>
        <w:t xml:space="preserve"> </w:t>
      </w:r>
      <w:r>
        <w:rPr>
          <w:sz w:val="24"/>
        </w:rPr>
        <w:t>опорой</w:t>
      </w:r>
      <w:r>
        <w:rPr>
          <w:spacing w:val="-5"/>
          <w:sz w:val="24"/>
        </w:rPr>
        <w:t xml:space="preserve"> </w:t>
      </w:r>
      <w:r>
        <w:rPr>
          <w:sz w:val="24"/>
        </w:rPr>
        <w:t>на</w:t>
      </w:r>
      <w:r>
        <w:rPr>
          <w:spacing w:val="-4"/>
          <w:sz w:val="24"/>
        </w:rPr>
        <w:t xml:space="preserve"> </w:t>
      </w:r>
      <w:r>
        <w:rPr>
          <w:sz w:val="24"/>
        </w:rPr>
        <w:t>образец</w:t>
      </w:r>
      <w:r>
        <w:rPr>
          <w:spacing w:val="-3"/>
          <w:sz w:val="24"/>
        </w:rPr>
        <w:t xml:space="preserve"> </w:t>
      </w:r>
      <w:r>
        <w:rPr>
          <w:sz w:val="24"/>
        </w:rPr>
        <w:t>поздравления</w:t>
      </w:r>
      <w:r>
        <w:rPr>
          <w:spacing w:val="-3"/>
          <w:sz w:val="24"/>
        </w:rPr>
        <w:t xml:space="preserve"> </w:t>
      </w:r>
      <w:r>
        <w:rPr>
          <w:sz w:val="24"/>
        </w:rPr>
        <w:t>с</w:t>
      </w:r>
      <w:r>
        <w:rPr>
          <w:spacing w:val="-4"/>
          <w:sz w:val="24"/>
        </w:rPr>
        <w:t xml:space="preserve"> </w:t>
      </w:r>
      <w:r>
        <w:rPr>
          <w:sz w:val="24"/>
        </w:rPr>
        <w:t>днем</w:t>
      </w:r>
      <w:r>
        <w:rPr>
          <w:spacing w:val="-4"/>
          <w:sz w:val="24"/>
        </w:rPr>
        <w:t xml:space="preserve"> </w:t>
      </w:r>
      <w:r>
        <w:rPr>
          <w:sz w:val="24"/>
        </w:rPr>
        <w:t>рождения,</w:t>
      </w:r>
      <w:r>
        <w:rPr>
          <w:spacing w:val="29"/>
          <w:sz w:val="24"/>
        </w:rPr>
        <w:t xml:space="preserve"> </w:t>
      </w:r>
      <w:r>
        <w:rPr>
          <w:sz w:val="24"/>
        </w:rPr>
        <w:t>Новым</w:t>
      </w:r>
      <w:r>
        <w:rPr>
          <w:spacing w:val="-4"/>
          <w:sz w:val="24"/>
        </w:rPr>
        <w:t xml:space="preserve"> </w:t>
      </w:r>
      <w:r>
        <w:rPr>
          <w:sz w:val="24"/>
        </w:rPr>
        <w:t>годом, Рождеством с выражением пожеланий;</w:t>
      </w:r>
    </w:p>
    <w:p w14:paraId="71C2E14C">
      <w:pPr>
        <w:pStyle w:val="12"/>
        <w:numPr>
          <w:ilvl w:val="4"/>
          <w:numId w:val="26"/>
        </w:numPr>
        <w:tabs>
          <w:tab w:val="left" w:pos="2690"/>
        </w:tabs>
        <w:spacing w:before="5" w:after="0" w:line="235" w:lineRule="auto"/>
        <w:ind w:left="1274" w:right="1067" w:firstLine="563"/>
        <w:jc w:val="left"/>
        <w:rPr>
          <w:sz w:val="20"/>
        </w:rPr>
      </w:pPr>
      <w:r>
        <w:rPr>
          <w:sz w:val="24"/>
        </w:rPr>
        <w:t>писать</w:t>
      </w:r>
      <w:r>
        <w:rPr>
          <w:spacing w:val="40"/>
          <w:sz w:val="24"/>
        </w:rPr>
        <w:t xml:space="preserve"> </w:t>
      </w:r>
      <w:r>
        <w:rPr>
          <w:sz w:val="24"/>
        </w:rPr>
        <w:t>с</w:t>
      </w:r>
      <w:r>
        <w:rPr>
          <w:spacing w:val="36"/>
          <w:sz w:val="24"/>
        </w:rPr>
        <w:t xml:space="preserve"> </w:t>
      </w:r>
      <w:r>
        <w:rPr>
          <w:sz w:val="24"/>
        </w:rPr>
        <w:t>опорой</w:t>
      </w:r>
      <w:r>
        <w:rPr>
          <w:spacing w:val="40"/>
          <w:sz w:val="24"/>
        </w:rPr>
        <w:t xml:space="preserve"> </w:t>
      </w:r>
      <w:r>
        <w:rPr>
          <w:sz w:val="24"/>
        </w:rPr>
        <w:t>на</w:t>
      </w:r>
      <w:r>
        <w:rPr>
          <w:spacing w:val="37"/>
          <w:sz w:val="24"/>
        </w:rPr>
        <w:t xml:space="preserve"> </w:t>
      </w:r>
      <w:r>
        <w:rPr>
          <w:sz w:val="24"/>
        </w:rPr>
        <w:t>образец</w:t>
      </w:r>
      <w:r>
        <w:rPr>
          <w:spacing w:val="40"/>
          <w:sz w:val="24"/>
        </w:rPr>
        <w:t xml:space="preserve"> </w:t>
      </w:r>
      <w:r>
        <w:rPr>
          <w:sz w:val="24"/>
        </w:rPr>
        <w:t>электронное</w:t>
      </w:r>
      <w:r>
        <w:rPr>
          <w:spacing w:val="38"/>
          <w:sz w:val="24"/>
        </w:rPr>
        <w:t xml:space="preserve"> </w:t>
      </w:r>
      <w:r>
        <w:rPr>
          <w:sz w:val="24"/>
        </w:rPr>
        <w:t>сообщение</w:t>
      </w:r>
      <w:r>
        <w:rPr>
          <w:spacing w:val="37"/>
          <w:sz w:val="24"/>
        </w:rPr>
        <w:t xml:space="preserve"> </w:t>
      </w:r>
      <w:r>
        <w:rPr>
          <w:sz w:val="24"/>
        </w:rPr>
        <w:t>личного</w:t>
      </w:r>
      <w:r>
        <w:rPr>
          <w:spacing w:val="34"/>
          <w:sz w:val="24"/>
        </w:rPr>
        <w:t xml:space="preserve"> </w:t>
      </w:r>
      <w:r>
        <w:rPr>
          <w:sz w:val="24"/>
        </w:rPr>
        <w:t>характера (объём сообщения — до 50 слов).</w:t>
      </w:r>
    </w:p>
    <w:p w14:paraId="6B72B827">
      <w:pPr>
        <w:pStyle w:val="3"/>
        <w:spacing w:before="12"/>
        <w:jc w:val="left"/>
      </w:pPr>
      <w:r>
        <w:t>Языковые</w:t>
      </w:r>
      <w:r>
        <w:rPr>
          <w:spacing w:val="-2"/>
        </w:rPr>
        <w:t xml:space="preserve"> </w:t>
      </w:r>
      <w:r>
        <w:t>знания</w:t>
      </w:r>
      <w:r>
        <w:rPr>
          <w:spacing w:val="-2"/>
        </w:rPr>
        <w:t xml:space="preserve"> </w:t>
      </w:r>
      <w:r>
        <w:t>и</w:t>
      </w:r>
      <w:r>
        <w:rPr>
          <w:spacing w:val="-2"/>
        </w:rPr>
        <w:t xml:space="preserve"> навыки</w:t>
      </w:r>
    </w:p>
    <w:p w14:paraId="2B56716A">
      <w:pPr>
        <w:spacing w:before="0" w:line="274" w:lineRule="exact"/>
        <w:ind w:left="1841" w:right="0" w:firstLine="0"/>
        <w:jc w:val="left"/>
        <w:rPr>
          <w:i/>
          <w:sz w:val="24"/>
        </w:rPr>
      </w:pPr>
      <w:r>
        <w:rPr>
          <w:i/>
          <w:sz w:val="24"/>
        </w:rPr>
        <w:t>Фонетическая</w:t>
      </w:r>
      <w:r>
        <w:rPr>
          <w:i/>
          <w:spacing w:val="-4"/>
          <w:sz w:val="24"/>
        </w:rPr>
        <w:t xml:space="preserve"> </w:t>
      </w:r>
      <w:r>
        <w:rPr>
          <w:i/>
          <w:sz w:val="24"/>
        </w:rPr>
        <w:t>сторона</w:t>
      </w:r>
      <w:r>
        <w:rPr>
          <w:i/>
          <w:spacing w:val="-4"/>
          <w:sz w:val="24"/>
        </w:rPr>
        <w:t xml:space="preserve"> речи</w:t>
      </w:r>
    </w:p>
    <w:p w14:paraId="560462B7">
      <w:pPr>
        <w:pStyle w:val="12"/>
        <w:numPr>
          <w:ilvl w:val="4"/>
          <w:numId w:val="26"/>
        </w:numPr>
        <w:tabs>
          <w:tab w:val="left" w:pos="2690"/>
        </w:tabs>
        <w:spacing w:before="0" w:after="0" w:line="275" w:lineRule="exact"/>
        <w:ind w:left="2690" w:right="0" w:hanging="849"/>
        <w:jc w:val="left"/>
        <w:rPr>
          <w:sz w:val="20"/>
        </w:rPr>
      </w:pPr>
      <w:r>
        <w:rPr>
          <w:sz w:val="24"/>
        </w:rPr>
        <w:t>читать</w:t>
      </w:r>
      <w:r>
        <w:rPr>
          <w:spacing w:val="-6"/>
          <w:sz w:val="24"/>
        </w:rPr>
        <w:t xml:space="preserve"> </w:t>
      </w:r>
      <w:r>
        <w:rPr>
          <w:sz w:val="24"/>
        </w:rPr>
        <w:t>новые</w:t>
      </w:r>
      <w:r>
        <w:rPr>
          <w:spacing w:val="-6"/>
          <w:sz w:val="24"/>
        </w:rPr>
        <w:t xml:space="preserve"> </w:t>
      </w:r>
      <w:r>
        <w:rPr>
          <w:sz w:val="24"/>
        </w:rPr>
        <w:t>слова</w:t>
      </w:r>
      <w:r>
        <w:rPr>
          <w:spacing w:val="-7"/>
          <w:sz w:val="24"/>
        </w:rPr>
        <w:t xml:space="preserve"> </w:t>
      </w:r>
      <w:r>
        <w:rPr>
          <w:sz w:val="24"/>
        </w:rPr>
        <w:t>согласно</w:t>
      </w:r>
      <w:r>
        <w:rPr>
          <w:spacing w:val="-9"/>
          <w:sz w:val="24"/>
        </w:rPr>
        <w:t xml:space="preserve"> </w:t>
      </w:r>
      <w:r>
        <w:rPr>
          <w:sz w:val="24"/>
        </w:rPr>
        <w:t>основным</w:t>
      </w:r>
      <w:r>
        <w:rPr>
          <w:spacing w:val="-8"/>
          <w:sz w:val="24"/>
        </w:rPr>
        <w:t xml:space="preserve"> </w:t>
      </w:r>
      <w:r>
        <w:rPr>
          <w:sz w:val="24"/>
        </w:rPr>
        <w:t>правилам</w:t>
      </w:r>
      <w:r>
        <w:rPr>
          <w:spacing w:val="-2"/>
          <w:sz w:val="24"/>
        </w:rPr>
        <w:t xml:space="preserve"> чтения;</w:t>
      </w:r>
    </w:p>
    <w:p w14:paraId="19C13FE5">
      <w:pPr>
        <w:pStyle w:val="12"/>
        <w:numPr>
          <w:ilvl w:val="4"/>
          <w:numId w:val="26"/>
        </w:numPr>
        <w:tabs>
          <w:tab w:val="left" w:pos="2690"/>
        </w:tabs>
        <w:spacing w:before="0" w:after="0" w:line="242" w:lineRule="auto"/>
        <w:ind w:left="1274" w:right="1128" w:firstLine="563"/>
        <w:jc w:val="left"/>
        <w:rPr>
          <w:sz w:val="20"/>
        </w:rPr>
      </w:pPr>
      <w:r>
        <w:rPr>
          <w:sz w:val="24"/>
        </w:rPr>
        <w:t>различать</w:t>
      </w:r>
      <w:r>
        <w:rPr>
          <w:spacing w:val="-1"/>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3"/>
          <w:sz w:val="24"/>
        </w:rPr>
        <w:t xml:space="preserve"> </w:t>
      </w:r>
      <w:r>
        <w:rPr>
          <w:sz w:val="24"/>
        </w:rPr>
        <w:t>правильно</w:t>
      </w:r>
      <w:r>
        <w:rPr>
          <w:spacing w:val="-6"/>
          <w:sz w:val="24"/>
        </w:rPr>
        <w:t xml:space="preserve"> </w:t>
      </w:r>
      <w:r>
        <w:rPr>
          <w:sz w:val="24"/>
        </w:rPr>
        <w:t>произносить</w:t>
      </w:r>
      <w:r>
        <w:rPr>
          <w:spacing w:val="-2"/>
          <w:sz w:val="24"/>
        </w:rPr>
        <w:t xml:space="preserve"> </w:t>
      </w:r>
      <w:r>
        <w:rPr>
          <w:sz w:val="24"/>
        </w:rPr>
        <w:t>слова</w:t>
      </w:r>
      <w:r>
        <w:rPr>
          <w:spacing w:val="-5"/>
          <w:sz w:val="24"/>
        </w:rPr>
        <w:t xml:space="preserve"> </w:t>
      </w:r>
      <w:r>
        <w:rPr>
          <w:sz w:val="24"/>
        </w:rPr>
        <w:t>и</w:t>
      </w:r>
      <w:r>
        <w:rPr>
          <w:spacing w:val="-3"/>
          <w:sz w:val="24"/>
        </w:rPr>
        <w:t xml:space="preserve"> </w:t>
      </w:r>
      <w:r>
        <w:rPr>
          <w:sz w:val="24"/>
        </w:rPr>
        <w:t>фразы/</w:t>
      </w:r>
      <w:r>
        <w:rPr>
          <w:spacing w:val="-3"/>
          <w:sz w:val="24"/>
        </w:rPr>
        <w:t xml:space="preserve"> </w:t>
      </w:r>
      <w:r>
        <w:rPr>
          <w:sz w:val="24"/>
        </w:rPr>
        <w:t>предложения</w:t>
      </w:r>
      <w:r>
        <w:rPr>
          <w:spacing w:val="-3"/>
          <w:sz w:val="24"/>
        </w:rPr>
        <w:t xml:space="preserve"> </w:t>
      </w:r>
      <w:r>
        <w:rPr>
          <w:sz w:val="24"/>
        </w:rPr>
        <w:t>с соблюдением их ритмико-интонационных особенностей.</w:t>
      </w:r>
    </w:p>
    <w:p w14:paraId="0AEB11C9">
      <w:pPr>
        <w:spacing w:before="0" w:line="273" w:lineRule="exact"/>
        <w:ind w:left="1841" w:right="0" w:firstLine="0"/>
        <w:jc w:val="left"/>
        <w:rPr>
          <w:i/>
          <w:sz w:val="24"/>
        </w:rPr>
      </w:pPr>
      <w:r>
        <w:rPr>
          <w:i/>
          <w:sz w:val="24"/>
        </w:rPr>
        <w:t>Графика,</w:t>
      </w:r>
      <w:r>
        <w:rPr>
          <w:i/>
          <w:spacing w:val="3"/>
          <w:sz w:val="24"/>
        </w:rPr>
        <w:t xml:space="preserve"> </w:t>
      </w:r>
      <w:r>
        <w:rPr>
          <w:i/>
          <w:sz w:val="24"/>
        </w:rPr>
        <w:t>орфография</w:t>
      </w:r>
      <w:r>
        <w:rPr>
          <w:i/>
          <w:spacing w:val="-7"/>
          <w:sz w:val="24"/>
        </w:rPr>
        <w:t xml:space="preserve"> </w:t>
      </w:r>
      <w:r>
        <w:rPr>
          <w:i/>
          <w:sz w:val="24"/>
        </w:rPr>
        <w:t>и</w:t>
      </w:r>
      <w:r>
        <w:rPr>
          <w:i/>
          <w:spacing w:val="2"/>
          <w:sz w:val="24"/>
        </w:rPr>
        <w:t xml:space="preserve"> </w:t>
      </w:r>
      <w:r>
        <w:rPr>
          <w:i/>
          <w:spacing w:val="-2"/>
          <w:sz w:val="24"/>
        </w:rPr>
        <w:t>пунктуация</w:t>
      </w:r>
    </w:p>
    <w:p w14:paraId="4FA60F42">
      <w:pPr>
        <w:pStyle w:val="12"/>
        <w:numPr>
          <w:ilvl w:val="4"/>
          <w:numId w:val="26"/>
        </w:numPr>
        <w:tabs>
          <w:tab w:val="left" w:pos="2690"/>
        </w:tabs>
        <w:spacing w:before="0" w:after="0" w:line="274" w:lineRule="exact"/>
        <w:ind w:left="2690" w:right="0" w:hanging="849"/>
        <w:jc w:val="left"/>
        <w:rPr>
          <w:sz w:val="20"/>
        </w:rPr>
      </w:pPr>
      <w:r>
        <w:rPr>
          <w:sz w:val="24"/>
        </w:rPr>
        <w:t>правильно</w:t>
      </w:r>
      <w:r>
        <w:rPr>
          <w:spacing w:val="-10"/>
          <w:sz w:val="24"/>
        </w:rPr>
        <w:t xml:space="preserve"> </w:t>
      </w:r>
      <w:r>
        <w:rPr>
          <w:sz w:val="24"/>
        </w:rPr>
        <w:t>писать</w:t>
      </w:r>
      <w:r>
        <w:rPr>
          <w:spacing w:val="-10"/>
          <w:sz w:val="24"/>
        </w:rPr>
        <w:t xml:space="preserve"> </w:t>
      </w:r>
      <w:r>
        <w:rPr>
          <w:sz w:val="24"/>
        </w:rPr>
        <w:t>изученные</w:t>
      </w:r>
      <w:r>
        <w:rPr>
          <w:spacing w:val="-8"/>
          <w:sz w:val="24"/>
        </w:rPr>
        <w:t xml:space="preserve"> </w:t>
      </w:r>
      <w:r>
        <w:rPr>
          <w:spacing w:val="-2"/>
          <w:sz w:val="24"/>
        </w:rPr>
        <w:t>слова;</w:t>
      </w:r>
    </w:p>
    <w:p w14:paraId="5F6B73DF">
      <w:pPr>
        <w:pStyle w:val="12"/>
        <w:numPr>
          <w:ilvl w:val="4"/>
          <w:numId w:val="26"/>
        </w:numPr>
        <w:tabs>
          <w:tab w:val="left" w:pos="2690"/>
          <w:tab w:val="left" w:pos="3991"/>
          <w:tab w:val="left" w:pos="5420"/>
          <w:tab w:val="left" w:pos="6217"/>
          <w:tab w:val="left" w:pos="7650"/>
          <w:tab w:val="left" w:pos="8581"/>
          <w:tab w:val="left" w:pos="10499"/>
        </w:tabs>
        <w:spacing w:before="0" w:after="0" w:line="242" w:lineRule="auto"/>
        <w:ind w:left="1274" w:right="855" w:firstLine="563"/>
        <w:jc w:val="left"/>
        <w:rPr>
          <w:sz w:val="20"/>
        </w:rPr>
      </w:pPr>
      <w:r>
        <w:rPr>
          <w:spacing w:val="-2"/>
          <w:sz w:val="24"/>
        </w:rPr>
        <w:t>правильно</w:t>
      </w:r>
      <w:r>
        <w:rPr>
          <w:sz w:val="24"/>
        </w:rPr>
        <w:tab/>
      </w:r>
      <w:r>
        <w:rPr>
          <w:spacing w:val="-2"/>
          <w:sz w:val="24"/>
        </w:rPr>
        <w:t>расставлять</w:t>
      </w:r>
      <w:r>
        <w:rPr>
          <w:sz w:val="24"/>
        </w:rPr>
        <w:tab/>
      </w:r>
      <w:r>
        <w:rPr>
          <w:spacing w:val="-4"/>
          <w:sz w:val="24"/>
        </w:rPr>
        <w:t>знаки</w:t>
      </w:r>
      <w:r>
        <w:rPr>
          <w:sz w:val="24"/>
        </w:rPr>
        <w:tab/>
      </w:r>
      <w:r>
        <w:rPr>
          <w:spacing w:val="-2"/>
          <w:sz w:val="24"/>
        </w:rPr>
        <w:t>препинания</w:t>
      </w:r>
      <w:r>
        <w:rPr>
          <w:sz w:val="24"/>
        </w:rPr>
        <w:tab/>
      </w:r>
      <w:r>
        <w:rPr>
          <w:spacing w:val="-2"/>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 в конце предложения, апостроф, запятая при перечислении).</w:t>
      </w:r>
    </w:p>
    <w:p w14:paraId="5C33DE93">
      <w:pPr>
        <w:spacing w:before="0" w:line="275" w:lineRule="exact"/>
        <w:ind w:left="1841" w:right="0" w:firstLine="0"/>
        <w:jc w:val="left"/>
        <w:rPr>
          <w:i/>
          <w:sz w:val="24"/>
        </w:rPr>
      </w:pPr>
      <w:r>
        <w:rPr>
          <w:i/>
          <w:sz w:val="24"/>
        </w:rPr>
        <w:t>Лексическая</w:t>
      </w:r>
      <w:r>
        <w:rPr>
          <w:i/>
          <w:spacing w:val="-7"/>
          <w:sz w:val="24"/>
        </w:rPr>
        <w:t xml:space="preserve"> </w:t>
      </w:r>
      <w:r>
        <w:rPr>
          <w:i/>
          <w:sz w:val="24"/>
        </w:rPr>
        <w:t>сторона</w:t>
      </w:r>
      <w:r>
        <w:rPr>
          <w:i/>
          <w:spacing w:val="-4"/>
          <w:sz w:val="24"/>
        </w:rPr>
        <w:t xml:space="preserve"> речи</w:t>
      </w:r>
    </w:p>
    <w:p w14:paraId="6E198F19">
      <w:pPr>
        <w:pStyle w:val="8"/>
        <w:ind w:right="861" w:firstLine="563"/>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4AC64AD9">
      <w:pPr>
        <w:pStyle w:val="12"/>
        <w:numPr>
          <w:ilvl w:val="4"/>
          <w:numId w:val="26"/>
        </w:numPr>
        <w:tabs>
          <w:tab w:val="left" w:pos="2690"/>
        </w:tabs>
        <w:spacing w:before="0" w:after="0" w:line="240" w:lineRule="auto"/>
        <w:ind w:left="1274" w:right="843" w:firstLine="563"/>
        <w:jc w:val="both"/>
        <w:rPr>
          <w:sz w:val="20"/>
        </w:rPr>
      </w:pPr>
      <w:r>
        <w:rPr>
          <w:sz w:val="24"/>
        </w:rPr>
        <w:t>распознавать и</w:t>
      </w:r>
      <w:r>
        <w:rPr>
          <w:spacing w:val="-11"/>
          <w:sz w:val="24"/>
        </w:rPr>
        <w:t xml:space="preserve"> </w:t>
      </w:r>
      <w:r>
        <w:rPr>
          <w:sz w:val="24"/>
        </w:rPr>
        <w:t>образовывать родственные</w:t>
      </w:r>
      <w:r>
        <w:rPr>
          <w:spacing w:val="-4"/>
          <w:sz w:val="24"/>
        </w:rPr>
        <w:t xml:space="preserve"> </w:t>
      </w:r>
      <w:r>
        <w:rPr>
          <w:sz w:val="24"/>
        </w:rPr>
        <w:t>слова</w:t>
      </w:r>
      <w:r>
        <w:rPr>
          <w:spacing w:val="-4"/>
          <w:sz w:val="24"/>
        </w:rPr>
        <w:t xml:space="preserve"> </w:t>
      </w:r>
      <w:r>
        <w:rPr>
          <w:sz w:val="24"/>
        </w:rPr>
        <w:t>с</w:t>
      </w:r>
      <w:r>
        <w:rPr>
          <w:spacing w:val="-4"/>
          <w:sz w:val="24"/>
        </w:rPr>
        <w:t xml:space="preserve"> </w:t>
      </w:r>
      <w:r>
        <w:rPr>
          <w:sz w:val="24"/>
        </w:rPr>
        <w:t>использованием основных способов словообразования: аффиксации (суффиксы -er/-or, -ist: teacher, actor, artist), словосложения (blackboard), конверсии (to play — a play).</w:t>
      </w:r>
    </w:p>
    <w:p w14:paraId="13C40CF3">
      <w:pPr>
        <w:spacing w:before="0" w:line="274" w:lineRule="exact"/>
        <w:ind w:left="1841" w:right="0" w:firstLine="0"/>
        <w:jc w:val="both"/>
        <w:rPr>
          <w:i/>
          <w:sz w:val="24"/>
        </w:rPr>
      </w:pPr>
      <w:r>
        <w:rPr>
          <w:i/>
          <w:sz w:val="24"/>
        </w:rPr>
        <w:t>Грамматическая</w:t>
      </w:r>
      <w:r>
        <w:rPr>
          <w:i/>
          <w:spacing w:val="-10"/>
          <w:sz w:val="24"/>
        </w:rPr>
        <w:t xml:space="preserve"> </w:t>
      </w:r>
      <w:r>
        <w:rPr>
          <w:i/>
          <w:sz w:val="24"/>
        </w:rPr>
        <w:t>сторона</w:t>
      </w:r>
      <w:r>
        <w:rPr>
          <w:i/>
          <w:spacing w:val="-7"/>
          <w:sz w:val="24"/>
        </w:rPr>
        <w:t xml:space="preserve"> </w:t>
      </w:r>
      <w:r>
        <w:rPr>
          <w:i/>
          <w:spacing w:val="-4"/>
          <w:sz w:val="24"/>
        </w:rPr>
        <w:t>речи</w:t>
      </w:r>
    </w:p>
    <w:p w14:paraId="5679F9FC">
      <w:pPr>
        <w:pStyle w:val="12"/>
        <w:numPr>
          <w:ilvl w:val="4"/>
          <w:numId w:val="26"/>
        </w:numPr>
        <w:tabs>
          <w:tab w:val="left" w:pos="2690"/>
        </w:tabs>
        <w:spacing w:before="0" w:after="0" w:line="240" w:lineRule="auto"/>
        <w:ind w:left="1274" w:right="854" w:firstLine="563"/>
        <w:jc w:val="both"/>
        <w:rPr>
          <w:sz w:val="20"/>
        </w:rPr>
      </w:pPr>
      <w:r>
        <w:rPr>
          <w:sz w:val="24"/>
        </w:rPr>
        <w:t>распознавать и употреблять в устной и письменной речи Present Continuous Tense в повествовательных (утвердительных и отрицательных), вопросительных (общий</w:t>
      </w:r>
      <w:r>
        <w:rPr>
          <w:spacing w:val="-1"/>
          <w:sz w:val="24"/>
        </w:rPr>
        <w:t xml:space="preserve"> </w:t>
      </w:r>
      <w:r>
        <w:rPr>
          <w:sz w:val="24"/>
        </w:rPr>
        <w:t>и специальный вопрос) предложениях;</w:t>
      </w:r>
    </w:p>
    <w:p w14:paraId="5F481573">
      <w:pPr>
        <w:pStyle w:val="12"/>
        <w:numPr>
          <w:ilvl w:val="4"/>
          <w:numId w:val="26"/>
        </w:numPr>
        <w:tabs>
          <w:tab w:val="left" w:pos="2690"/>
        </w:tabs>
        <w:spacing w:before="5" w:after="0" w:line="235" w:lineRule="auto"/>
        <w:ind w:left="1274" w:right="863" w:firstLine="563"/>
        <w:jc w:val="both"/>
        <w:rPr>
          <w:sz w:val="20"/>
        </w:rPr>
      </w:pPr>
      <w:r>
        <w:rPr>
          <w:sz w:val="24"/>
        </w:rPr>
        <w:t>распознавать и употреблять в устной и письменной речи конструкцию to be going to и Future Simple Tense для выражения будущего действия;</w:t>
      </w:r>
    </w:p>
    <w:p w14:paraId="2FC1DE75">
      <w:pPr>
        <w:pStyle w:val="12"/>
        <w:numPr>
          <w:ilvl w:val="4"/>
          <w:numId w:val="26"/>
        </w:numPr>
        <w:tabs>
          <w:tab w:val="left" w:pos="2690"/>
        </w:tabs>
        <w:spacing w:before="9" w:after="0" w:line="235" w:lineRule="auto"/>
        <w:ind w:left="1274" w:right="854" w:firstLine="563"/>
        <w:jc w:val="both"/>
        <w:rPr>
          <w:sz w:val="20"/>
        </w:rPr>
      </w:pPr>
      <w:r>
        <w:rPr>
          <w:sz w:val="24"/>
        </w:rPr>
        <w:t>распознавать и употреблять в устной и письменной речи модальные</w:t>
      </w:r>
      <w:r>
        <w:rPr>
          <w:spacing w:val="-3"/>
          <w:sz w:val="24"/>
        </w:rPr>
        <w:t xml:space="preserve"> </w:t>
      </w:r>
      <w:r>
        <w:rPr>
          <w:sz w:val="24"/>
        </w:rPr>
        <w:t>глаголы долженствования must и have to;</w:t>
      </w:r>
    </w:p>
    <w:p w14:paraId="04477984">
      <w:pPr>
        <w:pStyle w:val="12"/>
        <w:numPr>
          <w:ilvl w:val="4"/>
          <w:numId w:val="26"/>
        </w:numPr>
        <w:tabs>
          <w:tab w:val="left" w:pos="2690"/>
        </w:tabs>
        <w:spacing w:before="6" w:after="0" w:line="240" w:lineRule="auto"/>
        <w:ind w:left="2690" w:right="0" w:hanging="849"/>
        <w:jc w:val="both"/>
        <w:rPr>
          <w:sz w:val="20"/>
        </w:rPr>
      </w:pPr>
      <w:r>
        <w:rPr>
          <w:sz w:val="24"/>
        </w:rPr>
        <w:t>распознавать</w:t>
      </w:r>
      <w:r>
        <w:rPr>
          <w:spacing w:val="61"/>
          <w:sz w:val="24"/>
        </w:rPr>
        <w:t xml:space="preserve"> </w:t>
      </w:r>
      <w:r>
        <w:rPr>
          <w:sz w:val="24"/>
        </w:rPr>
        <w:t>и</w:t>
      </w:r>
      <w:r>
        <w:rPr>
          <w:spacing w:val="64"/>
          <w:sz w:val="24"/>
        </w:rPr>
        <w:t xml:space="preserve"> </w:t>
      </w:r>
      <w:r>
        <w:rPr>
          <w:sz w:val="24"/>
        </w:rPr>
        <w:t>употреблять</w:t>
      </w:r>
      <w:r>
        <w:rPr>
          <w:spacing w:val="66"/>
          <w:sz w:val="24"/>
        </w:rPr>
        <w:t xml:space="preserve"> </w:t>
      </w:r>
      <w:r>
        <w:rPr>
          <w:sz w:val="24"/>
        </w:rPr>
        <w:t>в</w:t>
      </w:r>
      <w:r>
        <w:rPr>
          <w:spacing w:val="65"/>
          <w:sz w:val="24"/>
        </w:rPr>
        <w:t xml:space="preserve"> </w:t>
      </w:r>
      <w:r>
        <w:rPr>
          <w:sz w:val="24"/>
        </w:rPr>
        <w:t>устной</w:t>
      </w:r>
      <w:r>
        <w:rPr>
          <w:spacing w:val="63"/>
          <w:sz w:val="24"/>
        </w:rPr>
        <w:t xml:space="preserve"> </w:t>
      </w:r>
      <w:r>
        <w:rPr>
          <w:sz w:val="24"/>
        </w:rPr>
        <w:t>и</w:t>
      </w:r>
      <w:r>
        <w:rPr>
          <w:spacing w:val="64"/>
          <w:sz w:val="24"/>
        </w:rPr>
        <w:t xml:space="preserve"> </w:t>
      </w:r>
      <w:r>
        <w:rPr>
          <w:sz w:val="24"/>
        </w:rPr>
        <w:t>письменной</w:t>
      </w:r>
      <w:r>
        <w:rPr>
          <w:spacing w:val="63"/>
          <w:sz w:val="24"/>
        </w:rPr>
        <w:t xml:space="preserve"> </w:t>
      </w:r>
      <w:r>
        <w:rPr>
          <w:sz w:val="24"/>
        </w:rPr>
        <w:t>речи</w:t>
      </w:r>
      <w:r>
        <w:rPr>
          <w:spacing w:val="60"/>
          <w:sz w:val="24"/>
        </w:rPr>
        <w:t xml:space="preserve"> </w:t>
      </w:r>
      <w:r>
        <w:rPr>
          <w:spacing w:val="-2"/>
          <w:sz w:val="24"/>
        </w:rPr>
        <w:t>отрицательное</w:t>
      </w:r>
    </w:p>
    <w:p w14:paraId="3D2F8224">
      <w:pPr>
        <w:pStyle w:val="12"/>
        <w:spacing w:after="0" w:line="240" w:lineRule="auto"/>
        <w:jc w:val="both"/>
        <w:rPr>
          <w:sz w:val="20"/>
        </w:rPr>
        <w:sectPr>
          <w:pgSz w:w="11920" w:h="16850"/>
          <w:pgMar w:top="1020" w:right="0" w:bottom="1200" w:left="425" w:header="0" w:footer="947" w:gutter="0"/>
          <w:cols w:space="720" w:num="1"/>
        </w:sectPr>
      </w:pPr>
    </w:p>
    <w:p w14:paraId="4ED861FB">
      <w:pPr>
        <w:pStyle w:val="8"/>
        <w:spacing w:before="77"/>
      </w:pPr>
      <w:r>
        <w:t>местоимение</w:t>
      </w:r>
      <w:r>
        <w:rPr>
          <w:spacing w:val="-9"/>
        </w:rPr>
        <w:t xml:space="preserve"> </w:t>
      </w:r>
      <w:r>
        <w:rPr>
          <w:spacing w:val="-5"/>
        </w:rPr>
        <w:t>no;</w:t>
      </w:r>
    </w:p>
    <w:p w14:paraId="7BF1C0C8">
      <w:pPr>
        <w:pStyle w:val="12"/>
        <w:numPr>
          <w:ilvl w:val="4"/>
          <w:numId w:val="26"/>
        </w:numPr>
        <w:tabs>
          <w:tab w:val="left" w:pos="2690"/>
        </w:tabs>
        <w:spacing w:before="5" w:after="0" w:line="240" w:lineRule="auto"/>
        <w:ind w:left="1274" w:right="842" w:firstLine="563"/>
        <w:jc w:val="both"/>
        <w:rPr>
          <w:sz w:val="20"/>
        </w:rPr>
      </w:pPr>
      <w:r>
        <w:rPr>
          <w:sz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217CDBF4">
      <w:pPr>
        <w:pStyle w:val="12"/>
        <w:numPr>
          <w:ilvl w:val="4"/>
          <w:numId w:val="26"/>
        </w:numPr>
        <w:tabs>
          <w:tab w:val="left" w:pos="2690"/>
        </w:tabs>
        <w:spacing w:before="3" w:after="0" w:line="275" w:lineRule="exact"/>
        <w:ind w:left="2690" w:right="0" w:hanging="849"/>
        <w:jc w:val="both"/>
        <w:rPr>
          <w:sz w:val="20"/>
        </w:rPr>
      </w:pPr>
      <w:r>
        <w:rPr>
          <w:sz w:val="24"/>
        </w:rPr>
        <w:t>распознавать</w:t>
      </w:r>
      <w:r>
        <w:rPr>
          <w:spacing w:val="-6"/>
          <w:sz w:val="24"/>
        </w:rPr>
        <w:t xml:space="preserve"> </w:t>
      </w:r>
      <w:r>
        <w:rPr>
          <w:sz w:val="24"/>
        </w:rPr>
        <w:t>и</w:t>
      </w:r>
      <w:r>
        <w:rPr>
          <w:spacing w:val="-6"/>
          <w:sz w:val="24"/>
        </w:rPr>
        <w:t xml:space="preserve"> </w:t>
      </w:r>
      <w:r>
        <w:rPr>
          <w:sz w:val="24"/>
        </w:rPr>
        <w:t>употреблять</w:t>
      </w:r>
      <w:r>
        <w:rPr>
          <w:spacing w:val="-3"/>
          <w:sz w:val="24"/>
        </w:rPr>
        <w:t xml:space="preserve"> </w:t>
      </w:r>
      <w:r>
        <w:rPr>
          <w:sz w:val="24"/>
        </w:rPr>
        <w:t>в</w:t>
      </w:r>
      <w:r>
        <w:rPr>
          <w:spacing w:val="-5"/>
          <w:sz w:val="24"/>
        </w:rPr>
        <w:t xml:space="preserve"> </w:t>
      </w:r>
      <w:r>
        <w:rPr>
          <w:sz w:val="24"/>
        </w:rPr>
        <w:t>устной</w:t>
      </w:r>
      <w:r>
        <w:rPr>
          <w:spacing w:val="-8"/>
          <w:sz w:val="24"/>
        </w:rPr>
        <w:t xml:space="preserve"> </w:t>
      </w:r>
      <w:r>
        <w:rPr>
          <w:sz w:val="24"/>
        </w:rPr>
        <w:t>и</w:t>
      </w:r>
      <w:r>
        <w:rPr>
          <w:spacing w:val="-7"/>
          <w:sz w:val="24"/>
        </w:rPr>
        <w:t xml:space="preserve"> </w:t>
      </w:r>
      <w:r>
        <w:rPr>
          <w:sz w:val="24"/>
        </w:rPr>
        <w:t>письменной</w:t>
      </w:r>
      <w:r>
        <w:rPr>
          <w:spacing w:val="-9"/>
          <w:sz w:val="24"/>
        </w:rPr>
        <w:t xml:space="preserve"> </w:t>
      </w:r>
      <w:r>
        <w:rPr>
          <w:sz w:val="24"/>
        </w:rPr>
        <w:t>речи</w:t>
      </w:r>
      <w:r>
        <w:rPr>
          <w:spacing w:val="-8"/>
          <w:sz w:val="24"/>
        </w:rPr>
        <w:t xml:space="preserve"> </w:t>
      </w:r>
      <w:r>
        <w:rPr>
          <w:sz w:val="24"/>
        </w:rPr>
        <w:t>наречия</w:t>
      </w:r>
      <w:r>
        <w:rPr>
          <w:spacing w:val="-3"/>
          <w:sz w:val="24"/>
        </w:rPr>
        <w:t xml:space="preserve"> </w:t>
      </w:r>
      <w:r>
        <w:rPr>
          <w:spacing w:val="-2"/>
          <w:sz w:val="24"/>
        </w:rPr>
        <w:t>времени;</w:t>
      </w:r>
    </w:p>
    <w:p w14:paraId="594D9693">
      <w:pPr>
        <w:pStyle w:val="12"/>
        <w:numPr>
          <w:ilvl w:val="4"/>
          <w:numId w:val="26"/>
        </w:numPr>
        <w:tabs>
          <w:tab w:val="left" w:pos="2690"/>
        </w:tabs>
        <w:spacing w:before="0" w:after="0" w:line="275" w:lineRule="exact"/>
        <w:ind w:left="2690" w:right="0" w:hanging="849"/>
        <w:jc w:val="both"/>
        <w:rPr>
          <w:sz w:val="20"/>
        </w:rPr>
      </w:pPr>
      <w:r>
        <w:rPr>
          <w:sz w:val="24"/>
        </w:rPr>
        <w:t>распознавать</w:t>
      </w:r>
      <w:r>
        <w:rPr>
          <w:spacing w:val="-4"/>
          <w:sz w:val="24"/>
        </w:rPr>
        <w:t xml:space="preserve"> </w:t>
      </w:r>
      <w:r>
        <w:rPr>
          <w:sz w:val="24"/>
        </w:rPr>
        <w:t>и</w:t>
      </w:r>
      <w:r>
        <w:rPr>
          <w:spacing w:val="-2"/>
          <w:sz w:val="24"/>
        </w:rPr>
        <w:t xml:space="preserve"> </w:t>
      </w:r>
      <w:r>
        <w:rPr>
          <w:sz w:val="24"/>
        </w:rPr>
        <w:t>употреблять</w:t>
      </w:r>
      <w:r>
        <w:rPr>
          <w:spacing w:val="3"/>
          <w:sz w:val="24"/>
        </w:rPr>
        <w:t xml:space="preserve"> </w:t>
      </w:r>
      <w:r>
        <w:rPr>
          <w:sz w:val="24"/>
        </w:rPr>
        <w:t>в</w:t>
      </w:r>
      <w:r>
        <w:rPr>
          <w:spacing w:val="-2"/>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обозначение</w:t>
      </w:r>
      <w:r>
        <w:rPr>
          <w:spacing w:val="4"/>
          <w:sz w:val="24"/>
        </w:rPr>
        <w:t xml:space="preserve"> </w:t>
      </w:r>
      <w:r>
        <w:rPr>
          <w:sz w:val="24"/>
        </w:rPr>
        <w:t>даты</w:t>
      </w:r>
      <w:r>
        <w:rPr>
          <w:spacing w:val="-3"/>
          <w:sz w:val="24"/>
        </w:rPr>
        <w:t xml:space="preserve"> </w:t>
      </w:r>
      <w:r>
        <w:rPr>
          <w:spacing w:val="-10"/>
          <w:sz w:val="24"/>
        </w:rPr>
        <w:t>и</w:t>
      </w:r>
    </w:p>
    <w:p w14:paraId="3387E96D">
      <w:pPr>
        <w:pStyle w:val="8"/>
        <w:spacing w:before="2" w:line="275" w:lineRule="exact"/>
        <w:jc w:val="left"/>
      </w:pPr>
      <w:r>
        <w:rPr>
          <w:spacing w:val="-2"/>
        </w:rPr>
        <w:t>года;</w:t>
      </w:r>
    </w:p>
    <w:p w14:paraId="4FCA85E7">
      <w:pPr>
        <w:pStyle w:val="12"/>
        <w:numPr>
          <w:ilvl w:val="4"/>
          <w:numId w:val="26"/>
        </w:numPr>
        <w:tabs>
          <w:tab w:val="left" w:pos="2690"/>
        </w:tabs>
        <w:spacing w:before="0" w:after="0" w:line="275" w:lineRule="exact"/>
        <w:ind w:left="2690" w:right="0" w:hanging="849"/>
        <w:jc w:val="left"/>
        <w:rPr>
          <w:sz w:val="20"/>
        </w:rPr>
      </w:pPr>
      <w:r>
        <w:rPr>
          <w:sz w:val="24"/>
        </w:rPr>
        <w:t>распознавать</w:t>
      </w:r>
      <w:r>
        <w:rPr>
          <w:spacing w:val="59"/>
          <w:w w:val="150"/>
          <w:sz w:val="24"/>
        </w:rPr>
        <w:t xml:space="preserve"> </w:t>
      </w:r>
      <w:r>
        <w:rPr>
          <w:sz w:val="24"/>
        </w:rPr>
        <w:t>и</w:t>
      </w:r>
      <w:r>
        <w:rPr>
          <w:spacing w:val="59"/>
          <w:w w:val="150"/>
          <w:sz w:val="24"/>
        </w:rPr>
        <w:t xml:space="preserve"> </w:t>
      </w:r>
      <w:r>
        <w:rPr>
          <w:sz w:val="24"/>
        </w:rPr>
        <w:t>употреблять</w:t>
      </w:r>
      <w:r>
        <w:rPr>
          <w:spacing w:val="62"/>
          <w:w w:val="150"/>
          <w:sz w:val="24"/>
        </w:rPr>
        <w:t xml:space="preserve"> </w:t>
      </w:r>
      <w:r>
        <w:rPr>
          <w:sz w:val="24"/>
        </w:rPr>
        <w:t>в</w:t>
      </w:r>
      <w:r>
        <w:rPr>
          <w:spacing w:val="62"/>
          <w:w w:val="150"/>
          <w:sz w:val="24"/>
        </w:rPr>
        <w:t xml:space="preserve"> </w:t>
      </w:r>
      <w:r>
        <w:rPr>
          <w:sz w:val="24"/>
        </w:rPr>
        <w:t>устной</w:t>
      </w:r>
      <w:r>
        <w:rPr>
          <w:spacing w:val="62"/>
          <w:w w:val="150"/>
          <w:sz w:val="24"/>
        </w:rPr>
        <w:t xml:space="preserve"> </w:t>
      </w:r>
      <w:r>
        <w:rPr>
          <w:sz w:val="24"/>
        </w:rPr>
        <w:t>и</w:t>
      </w:r>
      <w:r>
        <w:rPr>
          <w:spacing w:val="62"/>
          <w:w w:val="150"/>
          <w:sz w:val="24"/>
        </w:rPr>
        <w:t xml:space="preserve"> </w:t>
      </w:r>
      <w:r>
        <w:rPr>
          <w:sz w:val="24"/>
        </w:rPr>
        <w:t>письменной</w:t>
      </w:r>
      <w:r>
        <w:rPr>
          <w:spacing w:val="62"/>
          <w:w w:val="150"/>
          <w:sz w:val="24"/>
        </w:rPr>
        <w:t xml:space="preserve"> </w:t>
      </w:r>
      <w:r>
        <w:rPr>
          <w:sz w:val="24"/>
        </w:rPr>
        <w:t>речи</w:t>
      </w:r>
      <w:r>
        <w:rPr>
          <w:spacing w:val="58"/>
          <w:w w:val="150"/>
          <w:sz w:val="24"/>
        </w:rPr>
        <w:t xml:space="preserve"> </w:t>
      </w:r>
      <w:r>
        <w:rPr>
          <w:spacing w:val="-2"/>
          <w:sz w:val="24"/>
        </w:rPr>
        <w:t>обозначение</w:t>
      </w:r>
    </w:p>
    <w:p w14:paraId="25B348DB">
      <w:pPr>
        <w:pStyle w:val="8"/>
        <w:spacing w:before="3"/>
        <w:jc w:val="left"/>
      </w:pPr>
      <w:r>
        <w:rPr>
          <w:spacing w:val="-2"/>
        </w:rPr>
        <w:t>времени.</w:t>
      </w:r>
    </w:p>
    <w:p w14:paraId="39DAC94F">
      <w:pPr>
        <w:pStyle w:val="3"/>
        <w:spacing w:before="5" w:line="272" w:lineRule="exact"/>
      </w:pPr>
      <w:r>
        <w:t>Социокультурные</w:t>
      </w:r>
      <w:r>
        <w:rPr>
          <w:spacing w:val="-9"/>
        </w:rPr>
        <w:t xml:space="preserve"> </w:t>
      </w:r>
      <w:r>
        <w:t>знания</w:t>
      </w:r>
      <w:r>
        <w:rPr>
          <w:spacing w:val="-6"/>
        </w:rPr>
        <w:t xml:space="preserve"> </w:t>
      </w:r>
      <w:r>
        <w:t>и</w:t>
      </w:r>
      <w:r>
        <w:rPr>
          <w:spacing w:val="-7"/>
        </w:rPr>
        <w:t xml:space="preserve"> </w:t>
      </w:r>
      <w:r>
        <w:rPr>
          <w:spacing w:val="-2"/>
        </w:rPr>
        <w:t>умения</w:t>
      </w:r>
    </w:p>
    <w:p w14:paraId="4A48C811">
      <w:pPr>
        <w:pStyle w:val="12"/>
        <w:numPr>
          <w:ilvl w:val="4"/>
          <w:numId w:val="26"/>
        </w:numPr>
        <w:tabs>
          <w:tab w:val="left" w:pos="2690"/>
        </w:tabs>
        <w:spacing w:before="0" w:after="0" w:line="240" w:lineRule="auto"/>
        <w:ind w:left="1274" w:right="843" w:firstLine="563"/>
        <w:jc w:val="both"/>
        <w:rPr>
          <w:sz w:val="20"/>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64EBEAF">
      <w:pPr>
        <w:pStyle w:val="12"/>
        <w:numPr>
          <w:ilvl w:val="4"/>
          <w:numId w:val="26"/>
        </w:numPr>
        <w:tabs>
          <w:tab w:val="left" w:pos="2690"/>
        </w:tabs>
        <w:spacing w:before="0" w:after="0" w:line="240" w:lineRule="auto"/>
        <w:ind w:left="2690" w:right="0" w:hanging="849"/>
        <w:jc w:val="both"/>
        <w:rPr>
          <w:sz w:val="20"/>
        </w:rPr>
      </w:pPr>
      <w:r>
        <w:rPr>
          <w:sz w:val="24"/>
        </w:rPr>
        <w:t>знать</w:t>
      </w:r>
      <w:r>
        <w:rPr>
          <w:spacing w:val="-10"/>
          <w:sz w:val="24"/>
        </w:rPr>
        <w:t xml:space="preserve"> </w:t>
      </w:r>
      <w:r>
        <w:rPr>
          <w:sz w:val="24"/>
        </w:rPr>
        <w:t>названия</w:t>
      </w:r>
      <w:r>
        <w:rPr>
          <w:spacing w:val="-12"/>
          <w:sz w:val="24"/>
        </w:rPr>
        <w:t xml:space="preserve"> </w:t>
      </w:r>
      <w:r>
        <w:rPr>
          <w:sz w:val="24"/>
        </w:rPr>
        <w:t>родной</w:t>
      </w:r>
      <w:r>
        <w:rPr>
          <w:spacing w:val="-8"/>
          <w:sz w:val="24"/>
        </w:rPr>
        <w:t xml:space="preserve"> </w:t>
      </w:r>
      <w:r>
        <w:rPr>
          <w:sz w:val="24"/>
        </w:rPr>
        <w:t>страны</w:t>
      </w:r>
      <w:r>
        <w:rPr>
          <w:spacing w:val="-7"/>
          <w:sz w:val="24"/>
        </w:rPr>
        <w:t xml:space="preserve"> </w:t>
      </w:r>
      <w:r>
        <w:rPr>
          <w:sz w:val="24"/>
        </w:rPr>
        <w:t>и</w:t>
      </w:r>
      <w:r>
        <w:rPr>
          <w:spacing w:val="-11"/>
          <w:sz w:val="24"/>
        </w:rPr>
        <w:t xml:space="preserve"> </w:t>
      </w:r>
      <w:r>
        <w:rPr>
          <w:sz w:val="24"/>
        </w:rPr>
        <w:t>страны/стран</w:t>
      </w:r>
      <w:r>
        <w:rPr>
          <w:spacing w:val="-5"/>
          <w:sz w:val="24"/>
        </w:rPr>
        <w:t xml:space="preserve"> </w:t>
      </w:r>
      <w:r>
        <w:rPr>
          <w:sz w:val="24"/>
        </w:rPr>
        <w:t>изучаемого</w:t>
      </w:r>
      <w:r>
        <w:rPr>
          <w:spacing w:val="-1"/>
          <w:sz w:val="24"/>
        </w:rPr>
        <w:t xml:space="preserve"> </w:t>
      </w:r>
      <w:r>
        <w:rPr>
          <w:spacing w:val="-2"/>
          <w:sz w:val="24"/>
        </w:rPr>
        <w:t>языка;</w:t>
      </w:r>
    </w:p>
    <w:p w14:paraId="210284E1">
      <w:pPr>
        <w:pStyle w:val="12"/>
        <w:numPr>
          <w:ilvl w:val="4"/>
          <w:numId w:val="26"/>
        </w:numPr>
        <w:tabs>
          <w:tab w:val="left" w:pos="2690"/>
        </w:tabs>
        <w:spacing w:before="0" w:after="0" w:line="275" w:lineRule="exact"/>
        <w:ind w:left="2690" w:right="0" w:hanging="849"/>
        <w:jc w:val="both"/>
        <w:rPr>
          <w:sz w:val="20"/>
        </w:rPr>
      </w:pPr>
      <w:r>
        <w:rPr>
          <w:sz w:val="24"/>
        </w:rPr>
        <w:t>знать</w:t>
      </w:r>
      <w:r>
        <w:rPr>
          <w:spacing w:val="-9"/>
          <w:sz w:val="24"/>
        </w:rPr>
        <w:t xml:space="preserve"> </w:t>
      </w:r>
      <w:r>
        <w:rPr>
          <w:sz w:val="24"/>
        </w:rPr>
        <w:t>некоторых</w:t>
      </w:r>
      <w:r>
        <w:rPr>
          <w:spacing w:val="-11"/>
          <w:sz w:val="24"/>
        </w:rPr>
        <w:t xml:space="preserve"> </w:t>
      </w:r>
      <w:r>
        <w:rPr>
          <w:sz w:val="24"/>
        </w:rPr>
        <w:t>литературных</w:t>
      </w:r>
      <w:r>
        <w:rPr>
          <w:spacing w:val="-10"/>
          <w:sz w:val="24"/>
        </w:rPr>
        <w:t xml:space="preserve"> </w:t>
      </w:r>
      <w:r>
        <w:rPr>
          <w:spacing w:val="-2"/>
          <w:sz w:val="24"/>
        </w:rPr>
        <w:t>персонажей;</w:t>
      </w:r>
    </w:p>
    <w:p w14:paraId="72FA9166">
      <w:pPr>
        <w:pStyle w:val="12"/>
        <w:numPr>
          <w:ilvl w:val="4"/>
          <w:numId w:val="26"/>
        </w:numPr>
        <w:tabs>
          <w:tab w:val="left" w:pos="2690"/>
        </w:tabs>
        <w:spacing w:before="0" w:after="0" w:line="275" w:lineRule="exact"/>
        <w:ind w:left="2690" w:right="0" w:hanging="849"/>
        <w:jc w:val="both"/>
        <w:rPr>
          <w:sz w:val="20"/>
        </w:rPr>
      </w:pPr>
      <w:r>
        <w:rPr>
          <w:sz w:val="24"/>
        </w:rPr>
        <w:t>знать</w:t>
      </w:r>
      <w:r>
        <w:rPr>
          <w:spacing w:val="-11"/>
          <w:sz w:val="24"/>
        </w:rPr>
        <w:t xml:space="preserve"> </w:t>
      </w:r>
      <w:r>
        <w:rPr>
          <w:sz w:val="24"/>
        </w:rPr>
        <w:t>небольшие</w:t>
      </w:r>
      <w:r>
        <w:rPr>
          <w:spacing w:val="-9"/>
          <w:sz w:val="24"/>
        </w:rPr>
        <w:t xml:space="preserve"> </w:t>
      </w:r>
      <w:r>
        <w:rPr>
          <w:sz w:val="24"/>
        </w:rPr>
        <w:t>произведения</w:t>
      </w:r>
      <w:r>
        <w:rPr>
          <w:spacing w:val="-8"/>
          <w:sz w:val="24"/>
        </w:rPr>
        <w:t xml:space="preserve"> </w:t>
      </w:r>
      <w:r>
        <w:rPr>
          <w:sz w:val="24"/>
        </w:rPr>
        <w:t>детского</w:t>
      </w:r>
      <w:r>
        <w:rPr>
          <w:spacing w:val="-9"/>
          <w:sz w:val="24"/>
        </w:rPr>
        <w:t xml:space="preserve"> </w:t>
      </w:r>
      <w:r>
        <w:rPr>
          <w:sz w:val="24"/>
        </w:rPr>
        <w:t>фольклора</w:t>
      </w:r>
      <w:r>
        <w:rPr>
          <w:spacing w:val="-14"/>
          <w:sz w:val="24"/>
        </w:rPr>
        <w:t xml:space="preserve"> </w:t>
      </w:r>
      <w:r>
        <w:rPr>
          <w:sz w:val="24"/>
        </w:rPr>
        <w:t>(рифмовки,</w:t>
      </w:r>
      <w:r>
        <w:rPr>
          <w:spacing w:val="-10"/>
          <w:sz w:val="24"/>
        </w:rPr>
        <w:t xml:space="preserve"> </w:t>
      </w:r>
      <w:r>
        <w:rPr>
          <w:spacing w:val="-2"/>
          <w:sz w:val="24"/>
        </w:rPr>
        <w:t>песни);</w:t>
      </w:r>
    </w:p>
    <w:p w14:paraId="5760359B">
      <w:pPr>
        <w:pStyle w:val="12"/>
        <w:numPr>
          <w:ilvl w:val="4"/>
          <w:numId w:val="26"/>
        </w:numPr>
        <w:tabs>
          <w:tab w:val="left" w:pos="2690"/>
        </w:tabs>
        <w:spacing w:before="1" w:after="0" w:line="237" w:lineRule="auto"/>
        <w:ind w:left="1274" w:right="860" w:firstLine="563"/>
        <w:jc w:val="both"/>
        <w:rPr>
          <w:sz w:val="20"/>
        </w:rPr>
      </w:pPr>
      <w:r>
        <w:rPr>
          <w:sz w:val="24"/>
        </w:rPr>
        <w:t>кратко представлять свою страну на иностранном языке</w:t>
      </w:r>
      <w:r>
        <w:rPr>
          <w:spacing w:val="40"/>
          <w:sz w:val="24"/>
        </w:rPr>
        <w:t xml:space="preserve"> </w:t>
      </w:r>
      <w:r>
        <w:rPr>
          <w:sz w:val="24"/>
        </w:rPr>
        <w:t>в рамках</w:t>
      </w:r>
      <w:r>
        <w:rPr>
          <w:spacing w:val="80"/>
          <w:w w:val="150"/>
          <w:sz w:val="24"/>
        </w:rPr>
        <w:t xml:space="preserve"> </w:t>
      </w:r>
      <w:r>
        <w:rPr>
          <w:sz w:val="24"/>
        </w:rPr>
        <w:t>изучаемой тематики.</w:t>
      </w:r>
    </w:p>
    <w:p w14:paraId="78C81205">
      <w:pPr>
        <w:pStyle w:val="12"/>
        <w:numPr>
          <w:ilvl w:val="3"/>
          <w:numId w:val="26"/>
        </w:numPr>
        <w:tabs>
          <w:tab w:val="left" w:pos="2739"/>
        </w:tabs>
        <w:spacing w:before="275" w:after="0" w:line="240" w:lineRule="auto"/>
        <w:ind w:left="2739" w:right="0" w:hanging="898"/>
        <w:jc w:val="left"/>
        <w:rPr>
          <w:sz w:val="24"/>
        </w:rPr>
      </w:pPr>
      <w:r>
        <w:rPr>
          <w:sz w:val="24"/>
        </w:rPr>
        <w:t>Метапредметные</w:t>
      </w:r>
      <w:r>
        <w:rPr>
          <w:spacing w:val="-13"/>
          <w:sz w:val="24"/>
        </w:rPr>
        <w:t xml:space="preserve"> </w:t>
      </w:r>
      <w:r>
        <w:rPr>
          <w:sz w:val="24"/>
        </w:rPr>
        <w:t>результаты</w:t>
      </w:r>
      <w:r>
        <w:rPr>
          <w:spacing w:val="-4"/>
          <w:sz w:val="24"/>
        </w:rPr>
        <w:t xml:space="preserve"> </w:t>
      </w:r>
      <w:r>
        <w:rPr>
          <w:sz w:val="24"/>
        </w:rPr>
        <w:t>по</w:t>
      </w:r>
      <w:r>
        <w:rPr>
          <w:spacing w:val="-4"/>
          <w:sz w:val="24"/>
        </w:rPr>
        <w:t xml:space="preserve"> </w:t>
      </w:r>
      <w:r>
        <w:rPr>
          <w:sz w:val="24"/>
        </w:rPr>
        <w:t>учебному</w:t>
      </w:r>
      <w:r>
        <w:rPr>
          <w:spacing w:val="-16"/>
          <w:sz w:val="24"/>
        </w:rPr>
        <w:t xml:space="preserve"> </w:t>
      </w:r>
      <w:r>
        <w:rPr>
          <w:spacing w:val="-2"/>
          <w:sz w:val="24"/>
        </w:rPr>
        <w:t>предмету</w:t>
      </w:r>
    </w:p>
    <w:p w14:paraId="06571B73">
      <w:pPr>
        <w:pStyle w:val="8"/>
        <w:spacing w:before="5"/>
        <w:ind w:left="1841"/>
      </w:pPr>
      <w:r>
        <w:t>"МАТЕМАТИКА"</w:t>
      </w:r>
      <w:r>
        <w:rPr>
          <w:spacing w:val="-11"/>
        </w:rPr>
        <w:t xml:space="preserve"> </w:t>
      </w:r>
      <w:r>
        <w:t>предметной</w:t>
      </w:r>
      <w:r>
        <w:rPr>
          <w:spacing w:val="-9"/>
        </w:rPr>
        <w:t xml:space="preserve"> </w:t>
      </w:r>
      <w:r>
        <w:t>области</w:t>
      </w:r>
      <w:r>
        <w:rPr>
          <w:spacing w:val="-5"/>
        </w:rPr>
        <w:t xml:space="preserve"> </w:t>
      </w:r>
      <w:r>
        <w:t>"МАТЕМАТИКА</w:t>
      </w:r>
      <w:r>
        <w:rPr>
          <w:spacing w:val="-10"/>
        </w:rPr>
        <w:t xml:space="preserve"> </w:t>
      </w:r>
      <w:r>
        <w:t>И</w:t>
      </w:r>
      <w:r>
        <w:rPr>
          <w:spacing w:val="-6"/>
        </w:rPr>
        <w:t xml:space="preserve"> </w:t>
      </w:r>
      <w:r>
        <w:rPr>
          <w:spacing w:val="-2"/>
        </w:rPr>
        <w:t>ИНФОРМАТИКА"</w:t>
      </w:r>
    </w:p>
    <w:p w14:paraId="18E319CD">
      <w:pPr>
        <w:pStyle w:val="3"/>
        <w:spacing w:before="2" w:line="240" w:lineRule="auto"/>
        <w:jc w:val="left"/>
      </w:pPr>
      <w:r>
        <w:t>Универсальные</w:t>
      </w:r>
      <w:r>
        <w:rPr>
          <w:spacing w:val="-17"/>
        </w:rPr>
        <w:t xml:space="preserve"> </w:t>
      </w:r>
      <w:r>
        <w:t>учебные</w:t>
      </w:r>
      <w:r>
        <w:rPr>
          <w:spacing w:val="-10"/>
        </w:rPr>
        <w:t xml:space="preserve"> </w:t>
      </w:r>
      <w:r>
        <w:t>действия</w:t>
      </w:r>
      <w:r>
        <w:rPr>
          <w:spacing w:val="-12"/>
        </w:rPr>
        <w:t xml:space="preserve"> </w:t>
      </w:r>
      <w:r>
        <w:t>(пропедевтический</w:t>
      </w:r>
      <w:r>
        <w:rPr>
          <w:spacing w:val="-4"/>
        </w:rPr>
        <w:t xml:space="preserve"> </w:t>
      </w:r>
      <w:r>
        <w:rPr>
          <w:spacing w:val="-2"/>
        </w:rPr>
        <w:t>уровень)</w:t>
      </w:r>
    </w:p>
    <w:p w14:paraId="5E5BDA8A">
      <w:pPr>
        <w:spacing w:before="3" w:line="274" w:lineRule="exact"/>
        <w:ind w:left="1841" w:right="0" w:firstLine="0"/>
        <w:jc w:val="left"/>
        <w:rPr>
          <w:i/>
          <w:sz w:val="24"/>
        </w:rPr>
      </w:pPr>
      <w:r>
        <w:rPr>
          <w:i/>
          <w:sz w:val="24"/>
        </w:rPr>
        <w:t>Универсальные</w:t>
      </w:r>
      <w:r>
        <w:rPr>
          <w:i/>
          <w:spacing w:val="-11"/>
          <w:sz w:val="24"/>
        </w:rPr>
        <w:t xml:space="preserve"> </w:t>
      </w:r>
      <w:r>
        <w:rPr>
          <w:i/>
          <w:sz w:val="24"/>
        </w:rPr>
        <w:t>познавательные</w:t>
      </w:r>
      <w:r>
        <w:rPr>
          <w:i/>
          <w:spacing w:val="-7"/>
          <w:sz w:val="24"/>
        </w:rPr>
        <w:t xml:space="preserve"> </w:t>
      </w:r>
      <w:r>
        <w:rPr>
          <w:i/>
          <w:sz w:val="24"/>
        </w:rPr>
        <w:t>учебные</w:t>
      </w:r>
      <w:r>
        <w:rPr>
          <w:i/>
          <w:spacing w:val="-11"/>
          <w:sz w:val="24"/>
        </w:rPr>
        <w:t xml:space="preserve"> </w:t>
      </w:r>
      <w:r>
        <w:rPr>
          <w:i/>
          <w:spacing w:val="-2"/>
          <w:sz w:val="24"/>
        </w:rPr>
        <w:t>действия:</w:t>
      </w:r>
    </w:p>
    <w:p w14:paraId="55543924">
      <w:pPr>
        <w:pStyle w:val="8"/>
        <w:spacing w:line="274" w:lineRule="exact"/>
        <w:ind w:left="1841"/>
        <w:jc w:val="left"/>
      </w:pPr>
      <w:r>
        <w:t>—наблюдать</w:t>
      </w:r>
      <w:r>
        <w:rPr>
          <w:spacing w:val="-8"/>
        </w:rPr>
        <w:t xml:space="preserve"> </w:t>
      </w:r>
      <w:r>
        <w:t>математические</w:t>
      </w:r>
      <w:r>
        <w:rPr>
          <w:spacing w:val="-8"/>
        </w:rPr>
        <w:t xml:space="preserve"> </w:t>
      </w:r>
      <w:r>
        <w:t>объекты</w:t>
      </w:r>
      <w:r>
        <w:rPr>
          <w:spacing w:val="-8"/>
        </w:rPr>
        <w:t xml:space="preserve"> </w:t>
      </w:r>
      <w:r>
        <w:t>(числа,</w:t>
      </w:r>
      <w:r>
        <w:rPr>
          <w:spacing w:val="-6"/>
        </w:rPr>
        <w:t xml:space="preserve"> </w:t>
      </w:r>
      <w:r>
        <w:t>величины)</w:t>
      </w:r>
      <w:r>
        <w:rPr>
          <w:spacing w:val="-12"/>
        </w:rPr>
        <w:t xml:space="preserve"> </w:t>
      </w:r>
      <w:r>
        <w:t>в</w:t>
      </w:r>
      <w:r>
        <w:rPr>
          <w:spacing w:val="-11"/>
        </w:rPr>
        <w:t xml:space="preserve"> </w:t>
      </w:r>
      <w:r>
        <w:t>окружающем</w:t>
      </w:r>
      <w:r>
        <w:rPr>
          <w:spacing w:val="-3"/>
        </w:rPr>
        <w:t xml:space="preserve"> </w:t>
      </w:r>
      <w:r>
        <w:rPr>
          <w:spacing w:val="-2"/>
        </w:rPr>
        <w:t>мире;</w:t>
      </w:r>
    </w:p>
    <w:p w14:paraId="64349754">
      <w:pPr>
        <w:pStyle w:val="8"/>
        <w:spacing w:before="2" w:line="275" w:lineRule="exact"/>
        <w:ind w:left="1841"/>
        <w:jc w:val="left"/>
      </w:pPr>
      <w:r>
        <w:t>—обнаруживать</w:t>
      </w:r>
      <w:r>
        <w:rPr>
          <w:spacing w:val="-8"/>
        </w:rPr>
        <w:t xml:space="preserve"> </w:t>
      </w:r>
      <w:r>
        <w:t>общее</w:t>
      </w:r>
      <w:r>
        <w:rPr>
          <w:spacing w:val="-10"/>
        </w:rPr>
        <w:t xml:space="preserve"> </w:t>
      </w:r>
      <w:r>
        <w:t>и</w:t>
      </w:r>
      <w:r>
        <w:rPr>
          <w:spacing w:val="-5"/>
        </w:rPr>
        <w:t xml:space="preserve"> </w:t>
      </w:r>
      <w:r>
        <w:t>различное</w:t>
      </w:r>
      <w:r>
        <w:rPr>
          <w:spacing w:val="-14"/>
        </w:rPr>
        <w:t xml:space="preserve"> </w:t>
      </w:r>
      <w:r>
        <w:t>в</w:t>
      </w:r>
      <w:r>
        <w:rPr>
          <w:spacing w:val="-6"/>
        </w:rPr>
        <w:t xml:space="preserve"> </w:t>
      </w:r>
      <w:r>
        <w:t>записи</w:t>
      </w:r>
      <w:r>
        <w:rPr>
          <w:spacing w:val="-5"/>
        </w:rPr>
        <w:t xml:space="preserve"> </w:t>
      </w:r>
      <w:r>
        <w:t>арифметических</w:t>
      </w:r>
      <w:r>
        <w:rPr>
          <w:spacing w:val="-7"/>
        </w:rPr>
        <w:t xml:space="preserve"> </w:t>
      </w:r>
      <w:r>
        <w:rPr>
          <w:spacing w:val="-2"/>
        </w:rPr>
        <w:t>действий;</w:t>
      </w:r>
    </w:p>
    <w:p w14:paraId="43947FDA">
      <w:pPr>
        <w:pStyle w:val="8"/>
        <w:spacing w:line="275" w:lineRule="exact"/>
        <w:ind w:left="1841"/>
        <w:jc w:val="left"/>
      </w:pPr>
      <w:r>
        <w:t>—понимать</w:t>
      </w:r>
      <w:r>
        <w:rPr>
          <w:spacing w:val="-9"/>
        </w:rPr>
        <w:t xml:space="preserve"> </w:t>
      </w:r>
      <w:r>
        <w:t>назначение</w:t>
      </w:r>
      <w:r>
        <w:rPr>
          <w:spacing w:val="-12"/>
        </w:rPr>
        <w:t xml:space="preserve"> </w:t>
      </w:r>
      <w:r>
        <w:t>и</w:t>
      </w:r>
      <w:r>
        <w:rPr>
          <w:spacing w:val="-8"/>
        </w:rPr>
        <w:t xml:space="preserve"> </w:t>
      </w:r>
      <w:r>
        <w:t>необходимость</w:t>
      </w:r>
      <w:r>
        <w:rPr>
          <w:spacing w:val="-5"/>
        </w:rPr>
        <w:t xml:space="preserve"> </w:t>
      </w:r>
      <w:r>
        <w:t>использования</w:t>
      </w:r>
      <w:r>
        <w:rPr>
          <w:spacing w:val="-9"/>
        </w:rPr>
        <w:t xml:space="preserve"> </w:t>
      </w:r>
      <w:r>
        <w:t>вели</w:t>
      </w:r>
      <w:r>
        <w:rPr>
          <w:spacing w:val="-7"/>
        </w:rPr>
        <w:t xml:space="preserve"> </w:t>
      </w:r>
      <w:r>
        <w:t>чин</w:t>
      </w:r>
      <w:r>
        <w:rPr>
          <w:spacing w:val="-7"/>
        </w:rPr>
        <w:t xml:space="preserve"> </w:t>
      </w:r>
      <w:r>
        <w:t>в</w:t>
      </w:r>
      <w:r>
        <w:rPr>
          <w:spacing w:val="-6"/>
        </w:rPr>
        <w:t xml:space="preserve"> </w:t>
      </w:r>
      <w:r>
        <w:rPr>
          <w:spacing w:val="-2"/>
        </w:rPr>
        <w:t>жизни;</w:t>
      </w:r>
    </w:p>
    <w:p w14:paraId="7FFCD196">
      <w:pPr>
        <w:pStyle w:val="8"/>
        <w:spacing w:before="2" w:line="275" w:lineRule="exact"/>
        <w:ind w:left="1841"/>
        <w:jc w:val="left"/>
      </w:pPr>
      <w:r>
        <w:t>—наблюдать</w:t>
      </w:r>
      <w:r>
        <w:rPr>
          <w:spacing w:val="-8"/>
        </w:rPr>
        <w:t xml:space="preserve"> </w:t>
      </w:r>
      <w:r>
        <w:t>действие</w:t>
      </w:r>
      <w:r>
        <w:rPr>
          <w:spacing w:val="-15"/>
        </w:rPr>
        <w:t xml:space="preserve"> </w:t>
      </w:r>
      <w:r>
        <w:t>измерительных</w:t>
      </w:r>
      <w:r>
        <w:rPr>
          <w:spacing w:val="-14"/>
        </w:rPr>
        <w:t xml:space="preserve"> </w:t>
      </w:r>
      <w:r>
        <w:rPr>
          <w:spacing w:val="-2"/>
        </w:rPr>
        <w:t>приборов;</w:t>
      </w:r>
    </w:p>
    <w:p w14:paraId="299A3387">
      <w:pPr>
        <w:pStyle w:val="8"/>
        <w:spacing w:line="275" w:lineRule="exact"/>
        <w:ind w:left="1841"/>
        <w:jc w:val="left"/>
      </w:pPr>
      <w:r>
        <w:t>—сравнивать</w:t>
      </w:r>
      <w:r>
        <w:rPr>
          <w:spacing w:val="-3"/>
        </w:rPr>
        <w:t xml:space="preserve"> </w:t>
      </w:r>
      <w:r>
        <w:t>два</w:t>
      </w:r>
      <w:r>
        <w:rPr>
          <w:spacing w:val="-11"/>
        </w:rPr>
        <w:t xml:space="preserve"> </w:t>
      </w:r>
      <w:r>
        <w:t>объекта, два</w:t>
      </w:r>
      <w:r>
        <w:rPr>
          <w:spacing w:val="-3"/>
        </w:rPr>
        <w:t xml:space="preserve"> </w:t>
      </w:r>
      <w:r>
        <w:rPr>
          <w:spacing w:val="-2"/>
        </w:rPr>
        <w:t>числа;</w:t>
      </w:r>
    </w:p>
    <w:p w14:paraId="57120CFA">
      <w:pPr>
        <w:pStyle w:val="8"/>
        <w:spacing w:before="3"/>
        <w:ind w:left="1841"/>
        <w:jc w:val="left"/>
      </w:pPr>
      <w:r>
        <w:t>—распределять</w:t>
      </w:r>
      <w:r>
        <w:rPr>
          <w:spacing w:val="-8"/>
        </w:rPr>
        <w:t xml:space="preserve"> </w:t>
      </w:r>
      <w:r>
        <w:t>объекты</w:t>
      </w:r>
      <w:r>
        <w:rPr>
          <w:spacing w:val="-5"/>
        </w:rPr>
        <w:t xml:space="preserve"> </w:t>
      </w:r>
      <w:r>
        <w:t>на</w:t>
      </w:r>
      <w:r>
        <w:rPr>
          <w:spacing w:val="-6"/>
        </w:rPr>
        <w:t xml:space="preserve"> </w:t>
      </w:r>
      <w:r>
        <w:t>группы</w:t>
      </w:r>
      <w:r>
        <w:rPr>
          <w:spacing w:val="-2"/>
        </w:rPr>
        <w:t xml:space="preserve"> </w:t>
      </w:r>
      <w:r>
        <w:t>по</w:t>
      </w:r>
      <w:r>
        <w:rPr>
          <w:spacing w:val="-4"/>
        </w:rPr>
        <w:t xml:space="preserve"> </w:t>
      </w:r>
      <w:r>
        <w:t>заданному</w:t>
      </w:r>
      <w:r>
        <w:rPr>
          <w:spacing w:val="-15"/>
        </w:rPr>
        <w:t xml:space="preserve"> </w:t>
      </w:r>
      <w:r>
        <w:rPr>
          <w:spacing w:val="-2"/>
        </w:rPr>
        <w:t>основанию;</w:t>
      </w:r>
    </w:p>
    <w:p w14:paraId="4F9D0556">
      <w:pPr>
        <w:pStyle w:val="8"/>
        <w:ind w:left="1841"/>
        <w:jc w:val="left"/>
      </w:pPr>
      <w:r>
        <w:t>—копировать</w:t>
      </w:r>
      <w:r>
        <w:rPr>
          <w:spacing w:val="-17"/>
        </w:rPr>
        <w:t xml:space="preserve"> </w:t>
      </w:r>
      <w:r>
        <w:t>изученные</w:t>
      </w:r>
      <w:r>
        <w:rPr>
          <w:spacing w:val="-9"/>
        </w:rPr>
        <w:t xml:space="preserve"> </w:t>
      </w:r>
      <w:r>
        <w:t>фигуры,</w:t>
      </w:r>
      <w:r>
        <w:rPr>
          <w:spacing w:val="-5"/>
        </w:rPr>
        <w:t xml:space="preserve"> </w:t>
      </w:r>
      <w:r>
        <w:t>рисовать</w:t>
      </w:r>
      <w:r>
        <w:rPr>
          <w:spacing w:val="-10"/>
        </w:rPr>
        <w:t xml:space="preserve"> </w:t>
      </w:r>
      <w:r>
        <w:t>от</w:t>
      </w:r>
      <w:r>
        <w:rPr>
          <w:spacing w:val="-8"/>
        </w:rPr>
        <w:t xml:space="preserve"> </w:t>
      </w:r>
      <w:r>
        <w:t>руки</w:t>
      </w:r>
      <w:r>
        <w:rPr>
          <w:spacing w:val="-4"/>
        </w:rPr>
        <w:t xml:space="preserve"> </w:t>
      </w:r>
      <w:r>
        <w:t>по</w:t>
      </w:r>
      <w:r>
        <w:rPr>
          <w:spacing w:val="-2"/>
        </w:rPr>
        <w:t xml:space="preserve"> </w:t>
      </w:r>
      <w:r>
        <w:t>собственному</w:t>
      </w:r>
      <w:r>
        <w:rPr>
          <w:spacing w:val="-16"/>
        </w:rPr>
        <w:t xml:space="preserve"> </w:t>
      </w:r>
      <w:r>
        <w:rPr>
          <w:spacing w:val="-2"/>
        </w:rPr>
        <w:t>замыслу;</w:t>
      </w:r>
    </w:p>
    <w:p w14:paraId="514DC26B">
      <w:pPr>
        <w:pStyle w:val="8"/>
        <w:ind w:left="1841"/>
        <w:jc w:val="left"/>
      </w:pPr>
      <w:r>
        <w:t>—приводить</w:t>
      </w:r>
      <w:r>
        <w:rPr>
          <w:spacing w:val="-13"/>
        </w:rPr>
        <w:t xml:space="preserve"> </w:t>
      </w:r>
      <w:r>
        <w:t>примеры</w:t>
      </w:r>
      <w:r>
        <w:rPr>
          <w:spacing w:val="-8"/>
        </w:rPr>
        <w:t xml:space="preserve"> </w:t>
      </w:r>
      <w:r>
        <w:t>чисел,</w:t>
      </w:r>
      <w:r>
        <w:rPr>
          <w:spacing w:val="-12"/>
        </w:rPr>
        <w:t xml:space="preserve"> </w:t>
      </w:r>
      <w:r>
        <w:t>геометрических</w:t>
      </w:r>
      <w:r>
        <w:rPr>
          <w:spacing w:val="-10"/>
        </w:rPr>
        <w:t xml:space="preserve"> </w:t>
      </w:r>
      <w:r>
        <w:rPr>
          <w:spacing w:val="-2"/>
        </w:rPr>
        <w:t>фигур;</w:t>
      </w:r>
    </w:p>
    <w:p w14:paraId="2AF90BB2">
      <w:pPr>
        <w:pStyle w:val="8"/>
        <w:ind w:left="1841"/>
        <w:jc w:val="left"/>
      </w:pPr>
      <w:r>
        <w:t>—вести</w:t>
      </w:r>
      <w:r>
        <w:rPr>
          <w:spacing w:val="-12"/>
        </w:rPr>
        <w:t xml:space="preserve"> </w:t>
      </w:r>
      <w:r>
        <w:t>порядковый</w:t>
      </w:r>
      <w:r>
        <w:rPr>
          <w:spacing w:val="-6"/>
        </w:rPr>
        <w:t xml:space="preserve"> </w:t>
      </w:r>
      <w:r>
        <w:t>и</w:t>
      </w:r>
      <w:r>
        <w:rPr>
          <w:spacing w:val="-10"/>
        </w:rPr>
        <w:t xml:space="preserve"> </w:t>
      </w:r>
      <w:r>
        <w:t>количественный</w:t>
      </w:r>
      <w:r>
        <w:rPr>
          <w:spacing w:val="-6"/>
        </w:rPr>
        <w:t xml:space="preserve"> </w:t>
      </w:r>
      <w:r>
        <w:t>счет</w:t>
      </w:r>
      <w:r>
        <w:rPr>
          <w:spacing w:val="-10"/>
        </w:rPr>
        <w:t xml:space="preserve"> </w:t>
      </w:r>
      <w:r>
        <w:t>(соблюдать</w:t>
      </w:r>
      <w:r>
        <w:rPr>
          <w:spacing w:val="-3"/>
        </w:rPr>
        <w:t xml:space="preserve"> </w:t>
      </w:r>
      <w:r>
        <w:rPr>
          <w:spacing w:val="-2"/>
        </w:rPr>
        <w:t>последовательность).</w:t>
      </w:r>
    </w:p>
    <w:p w14:paraId="361280E8">
      <w:pPr>
        <w:spacing w:before="0" w:line="275" w:lineRule="exact"/>
        <w:ind w:left="1841" w:right="0" w:firstLine="0"/>
        <w:jc w:val="left"/>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448EAB7A">
      <w:pPr>
        <w:pStyle w:val="8"/>
        <w:spacing w:line="242" w:lineRule="auto"/>
        <w:ind w:right="885" w:firstLine="563"/>
        <w:jc w:val="left"/>
      </w:pPr>
      <w:r>
        <w:t>—понимать,</w:t>
      </w:r>
      <w:r>
        <w:rPr>
          <w:spacing w:val="34"/>
        </w:rPr>
        <w:t xml:space="preserve"> </w:t>
      </w:r>
      <w:r>
        <w:t>что</w:t>
      </w:r>
      <w:r>
        <w:rPr>
          <w:spacing w:val="37"/>
        </w:rPr>
        <w:t xml:space="preserve"> </w:t>
      </w:r>
      <w:r>
        <w:t>математические</w:t>
      </w:r>
      <w:r>
        <w:rPr>
          <w:spacing w:val="36"/>
        </w:rPr>
        <w:t xml:space="preserve"> </w:t>
      </w:r>
      <w:r>
        <w:t>явления</w:t>
      </w:r>
      <w:r>
        <w:rPr>
          <w:spacing w:val="37"/>
        </w:rPr>
        <w:t xml:space="preserve"> </w:t>
      </w:r>
      <w:r>
        <w:t>могут</w:t>
      </w:r>
      <w:r>
        <w:rPr>
          <w:spacing w:val="37"/>
        </w:rPr>
        <w:t xml:space="preserve"> </w:t>
      </w:r>
      <w:r>
        <w:t>быть</w:t>
      </w:r>
      <w:r>
        <w:rPr>
          <w:spacing w:val="38"/>
        </w:rPr>
        <w:t xml:space="preserve"> </w:t>
      </w:r>
      <w:r>
        <w:t>представлены</w:t>
      </w:r>
      <w:r>
        <w:rPr>
          <w:spacing w:val="39"/>
        </w:rPr>
        <w:t xml:space="preserve"> </w:t>
      </w:r>
      <w:r>
        <w:t>с</w:t>
      </w:r>
      <w:r>
        <w:rPr>
          <w:spacing w:val="36"/>
        </w:rPr>
        <w:t xml:space="preserve"> </w:t>
      </w:r>
      <w:r>
        <w:t>помощью разных средств: текст, числовая запись, таблица, рисунок, схема;</w:t>
      </w:r>
    </w:p>
    <w:p w14:paraId="4B12EDCB">
      <w:pPr>
        <w:pStyle w:val="8"/>
        <w:ind w:left="1841"/>
        <w:jc w:val="left"/>
      </w:pPr>
      <w:r>
        <w:t>—читать</w:t>
      </w:r>
      <w:r>
        <w:rPr>
          <w:spacing w:val="-12"/>
        </w:rPr>
        <w:t xml:space="preserve"> </w:t>
      </w:r>
      <w:r>
        <w:t>таблицу,</w:t>
      </w:r>
      <w:r>
        <w:rPr>
          <w:spacing w:val="-7"/>
        </w:rPr>
        <w:t xml:space="preserve"> </w:t>
      </w:r>
      <w:r>
        <w:t>извлекать</w:t>
      </w:r>
      <w:r>
        <w:rPr>
          <w:spacing w:val="-8"/>
        </w:rPr>
        <w:t xml:space="preserve"> </w:t>
      </w:r>
      <w:r>
        <w:t>информацию,</w:t>
      </w:r>
      <w:r>
        <w:rPr>
          <w:spacing w:val="-13"/>
        </w:rPr>
        <w:t xml:space="preserve"> </w:t>
      </w:r>
      <w:r>
        <w:t>представленную</w:t>
      </w:r>
      <w:r>
        <w:rPr>
          <w:spacing w:val="-11"/>
        </w:rPr>
        <w:t xml:space="preserve"> </w:t>
      </w:r>
      <w:r>
        <w:t>в</w:t>
      </w:r>
      <w:r>
        <w:rPr>
          <w:spacing w:val="-8"/>
        </w:rPr>
        <w:t xml:space="preserve"> </w:t>
      </w:r>
      <w:r>
        <w:t>табличной</w:t>
      </w:r>
      <w:r>
        <w:rPr>
          <w:spacing w:val="-9"/>
        </w:rPr>
        <w:t xml:space="preserve"> </w:t>
      </w:r>
      <w:r>
        <w:rPr>
          <w:spacing w:val="-2"/>
        </w:rPr>
        <w:t>форме</w:t>
      </w:r>
    </w:p>
    <w:p w14:paraId="4D7D9A04">
      <w:pPr>
        <w:spacing w:before="0" w:line="274" w:lineRule="exact"/>
        <w:ind w:left="1841" w:right="0" w:firstLine="0"/>
        <w:jc w:val="left"/>
        <w:rPr>
          <w:i/>
          <w:sz w:val="24"/>
        </w:rPr>
      </w:pPr>
      <w:r>
        <w:rPr>
          <w:i/>
          <w:sz w:val="24"/>
        </w:rPr>
        <w:t>Универсальные</w:t>
      </w:r>
      <w:r>
        <w:rPr>
          <w:i/>
          <w:spacing w:val="-17"/>
          <w:sz w:val="24"/>
        </w:rPr>
        <w:t xml:space="preserve"> </w:t>
      </w:r>
      <w:r>
        <w:rPr>
          <w:i/>
          <w:sz w:val="24"/>
        </w:rPr>
        <w:t>коммуникативные</w:t>
      </w:r>
      <w:r>
        <w:rPr>
          <w:i/>
          <w:spacing w:val="-8"/>
          <w:sz w:val="24"/>
        </w:rPr>
        <w:t xml:space="preserve"> </w:t>
      </w:r>
      <w:r>
        <w:rPr>
          <w:i/>
          <w:sz w:val="24"/>
        </w:rPr>
        <w:t>учебные</w:t>
      </w:r>
      <w:r>
        <w:rPr>
          <w:i/>
          <w:spacing w:val="-7"/>
          <w:sz w:val="24"/>
        </w:rPr>
        <w:t xml:space="preserve"> </w:t>
      </w:r>
      <w:r>
        <w:rPr>
          <w:i/>
          <w:spacing w:val="-2"/>
          <w:sz w:val="24"/>
        </w:rPr>
        <w:t>действия:</w:t>
      </w:r>
    </w:p>
    <w:p w14:paraId="4AAC6E51">
      <w:pPr>
        <w:pStyle w:val="8"/>
        <w:spacing w:line="242" w:lineRule="auto"/>
        <w:ind w:right="885" w:firstLine="563"/>
        <w:jc w:val="left"/>
      </w:pPr>
      <w:r>
        <w:t>—характеризовать</w:t>
      </w:r>
      <w:r>
        <w:rPr>
          <w:spacing w:val="-6"/>
        </w:rPr>
        <w:t xml:space="preserve"> </w:t>
      </w:r>
      <w:r>
        <w:t>(описывать)</w:t>
      </w:r>
      <w:r>
        <w:rPr>
          <w:spacing w:val="-6"/>
        </w:rPr>
        <w:t xml:space="preserve"> </w:t>
      </w:r>
      <w:r>
        <w:t>число,</w:t>
      </w:r>
      <w:r>
        <w:rPr>
          <w:spacing w:val="-6"/>
        </w:rPr>
        <w:t xml:space="preserve"> </w:t>
      </w:r>
      <w:r>
        <w:t>геометрическую</w:t>
      </w:r>
      <w:r>
        <w:rPr>
          <w:spacing w:val="-6"/>
        </w:rPr>
        <w:t xml:space="preserve"> </w:t>
      </w:r>
      <w:r>
        <w:t>фигуру,</w:t>
      </w:r>
      <w:r>
        <w:rPr>
          <w:spacing w:val="20"/>
        </w:rPr>
        <w:t xml:space="preserve"> </w:t>
      </w:r>
      <w:r>
        <w:t>последовательность из нескольких чисел, записанных по порядку;</w:t>
      </w:r>
    </w:p>
    <w:p w14:paraId="7F163890">
      <w:pPr>
        <w:pStyle w:val="8"/>
        <w:spacing w:line="274" w:lineRule="exact"/>
        <w:ind w:left="1841"/>
        <w:jc w:val="left"/>
      </w:pPr>
      <w:r>
        <w:t>—комментировать</w:t>
      </w:r>
      <w:r>
        <w:rPr>
          <w:spacing w:val="-9"/>
        </w:rPr>
        <w:t xml:space="preserve"> </w:t>
      </w:r>
      <w:r>
        <w:t>ход</w:t>
      </w:r>
      <w:r>
        <w:rPr>
          <w:spacing w:val="-11"/>
        </w:rPr>
        <w:t xml:space="preserve"> </w:t>
      </w:r>
      <w:r>
        <w:t>сравнения</w:t>
      </w:r>
      <w:r>
        <w:rPr>
          <w:spacing w:val="-7"/>
        </w:rPr>
        <w:t xml:space="preserve"> </w:t>
      </w:r>
      <w:r>
        <w:t>двух</w:t>
      </w:r>
      <w:r>
        <w:rPr>
          <w:spacing w:val="-8"/>
        </w:rPr>
        <w:t xml:space="preserve"> </w:t>
      </w:r>
      <w:r>
        <w:rPr>
          <w:spacing w:val="-2"/>
        </w:rPr>
        <w:t>объектов;</w:t>
      </w:r>
    </w:p>
    <w:p w14:paraId="3C6C9675">
      <w:pPr>
        <w:pStyle w:val="8"/>
        <w:spacing w:line="235" w:lineRule="auto"/>
        <w:ind w:right="885" w:firstLine="563"/>
        <w:jc w:val="left"/>
      </w:pPr>
      <w:r>
        <w:t>—описывать</w:t>
      </w:r>
      <w:r>
        <w:rPr>
          <w:spacing w:val="37"/>
        </w:rPr>
        <w:t xml:space="preserve"> </w:t>
      </w:r>
      <w:r>
        <w:t>своими</w:t>
      </w:r>
      <w:r>
        <w:rPr>
          <w:spacing w:val="36"/>
        </w:rPr>
        <w:t xml:space="preserve"> </w:t>
      </w:r>
      <w:r>
        <w:t>словами</w:t>
      </w:r>
      <w:r>
        <w:rPr>
          <w:spacing w:val="36"/>
        </w:rPr>
        <w:t xml:space="preserve"> </w:t>
      </w:r>
      <w:r>
        <w:t>сюжетную</w:t>
      </w:r>
      <w:r>
        <w:rPr>
          <w:spacing w:val="36"/>
        </w:rPr>
        <w:t xml:space="preserve"> </w:t>
      </w:r>
      <w:r>
        <w:t>ситуацию</w:t>
      </w:r>
      <w:r>
        <w:rPr>
          <w:spacing w:val="37"/>
        </w:rPr>
        <w:t xml:space="preserve"> </w:t>
      </w:r>
      <w:r>
        <w:t>и</w:t>
      </w:r>
      <w:r>
        <w:rPr>
          <w:spacing w:val="35"/>
        </w:rPr>
        <w:t xml:space="preserve"> </w:t>
      </w:r>
      <w:r>
        <w:t>математическое</w:t>
      </w:r>
      <w:r>
        <w:rPr>
          <w:spacing w:val="34"/>
        </w:rPr>
        <w:t xml:space="preserve"> </w:t>
      </w:r>
      <w:r>
        <w:t>отношение, представленное в задаче; описывать положение предмета в пространстве</w:t>
      </w:r>
    </w:p>
    <w:p w14:paraId="203AEB91">
      <w:pPr>
        <w:pStyle w:val="8"/>
        <w:spacing w:before="6" w:line="275" w:lineRule="exact"/>
        <w:ind w:left="1841"/>
        <w:jc w:val="left"/>
      </w:pPr>
      <w:r>
        <w:t>—различать</w:t>
      </w:r>
      <w:r>
        <w:rPr>
          <w:spacing w:val="-5"/>
        </w:rPr>
        <w:t xml:space="preserve"> </w:t>
      </w:r>
      <w:r>
        <w:t>и</w:t>
      </w:r>
      <w:r>
        <w:rPr>
          <w:spacing w:val="-12"/>
        </w:rPr>
        <w:t xml:space="preserve"> </w:t>
      </w:r>
      <w:r>
        <w:t>использовать</w:t>
      </w:r>
      <w:r>
        <w:rPr>
          <w:spacing w:val="-8"/>
        </w:rPr>
        <w:t xml:space="preserve"> </w:t>
      </w:r>
      <w:r>
        <w:t>математические</w:t>
      </w:r>
      <w:r>
        <w:rPr>
          <w:spacing w:val="-6"/>
        </w:rPr>
        <w:t xml:space="preserve"> </w:t>
      </w:r>
      <w:r>
        <w:rPr>
          <w:spacing w:val="-2"/>
        </w:rPr>
        <w:t>знаки;</w:t>
      </w:r>
    </w:p>
    <w:p w14:paraId="75EEE921">
      <w:pPr>
        <w:pStyle w:val="8"/>
        <w:spacing w:line="275" w:lineRule="exact"/>
        <w:ind w:left="1841"/>
        <w:jc w:val="left"/>
      </w:pPr>
      <w:r>
        <w:t>строить</w:t>
      </w:r>
      <w:r>
        <w:rPr>
          <w:spacing w:val="-13"/>
        </w:rPr>
        <w:t xml:space="preserve"> </w:t>
      </w:r>
      <w:r>
        <w:t>предложения</w:t>
      </w:r>
      <w:r>
        <w:rPr>
          <w:spacing w:val="-13"/>
        </w:rPr>
        <w:t xml:space="preserve"> </w:t>
      </w:r>
      <w:r>
        <w:t>относительно</w:t>
      </w:r>
      <w:r>
        <w:rPr>
          <w:spacing w:val="-9"/>
        </w:rPr>
        <w:t xml:space="preserve"> </w:t>
      </w:r>
      <w:r>
        <w:t>заданного</w:t>
      </w:r>
      <w:r>
        <w:rPr>
          <w:spacing w:val="-9"/>
        </w:rPr>
        <w:t xml:space="preserve"> </w:t>
      </w:r>
      <w:r>
        <w:t>набора</w:t>
      </w:r>
      <w:r>
        <w:rPr>
          <w:spacing w:val="-14"/>
        </w:rPr>
        <w:t xml:space="preserve"> </w:t>
      </w:r>
      <w:r>
        <w:rPr>
          <w:spacing w:val="-2"/>
        </w:rPr>
        <w:t>объектов</w:t>
      </w:r>
    </w:p>
    <w:p w14:paraId="52D56827">
      <w:pPr>
        <w:spacing w:before="3"/>
        <w:ind w:left="1841" w:right="0" w:firstLine="0"/>
        <w:jc w:val="left"/>
        <w:rPr>
          <w:i/>
          <w:sz w:val="24"/>
        </w:rPr>
      </w:pPr>
      <w:r>
        <w:rPr>
          <w:i/>
          <w:sz w:val="24"/>
        </w:rPr>
        <w:t>Универсальные</w:t>
      </w:r>
      <w:r>
        <w:rPr>
          <w:i/>
          <w:spacing w:val="-11"/>
          <w:sz w:val="24"/>
        </w:rPr>
        <w:t xml:space="preserve"> </w:t>
      </w:r>
      <w:r>
        <w:rPr>
          <w:i/>
          <w:sz w:val="24"/>
        </w:rPr>
        <w:t>регулятивные</w:t>
      </w:r>
      <w:r>
        <w:rPr>
          <w:i/>
          <w:spacing w:val="-10"/>
          <w:sz w:val="24"/>
        </w:rPr>
        <w:t xml:space="preserve"> </w:t>
      </w:r>
      <w:r>
        <w:rPr>
          <w:i/>
          <w:sz w:val="24"/>
        </w:rPr>
        <w:t>учебные</w:t>
      </w:r>
      <w:r>
        <w:rPr>
          <w:i/>
          <w:spacing w:val="-4"/>
          <w:sz w:val="24"/>
        </w:rPr>
        <w:t xml:space="preserve"> </w:t>
      </w:r>
      <w:r>
        <w:rPr>
          <w:i/>
          <w:spacing w:val="-2"/>
          <w:sz w:val="24"/>
        </w:rPr>
        <w:t>действия:</w:t>
      </w:r>
    </w:p>
    <w:p w14:paraId="051636A7">
      <w:pPr>
        <w:pStyle w:val="8"/>
        <w:ind w:left="1841"/>
        <w:jc w:val="left"/>
      </w:pPr>
      <w:r>
        <w:t>—принимать</w:t>
      </w:r>
      <w:r>
        <w:rPr>
          <w:spacing w:val="-10"/>
        </w:rPr>
        <w:t xml:space="preserve"> </w:t>
      </w:r>
      <w:r>
        <w:t>учебную</w:t>
      </w:r>
      <w:r>
        <w:rPr>
          <w:spacing w:val="-9"/>
        </w:rPr>
        <w:t xml:space="preserve"> </w:t>
      </w:r>
      <w:r>
        <w:t>задачу,</w:t>
      </w:r>
      <w:r>
        <w:rPr>
          <w:spacing w:val="2"/>
        </w:rPr>
        <w:t xml:space="preserve"> </w:t>
      </w:r>
      <w:r>
        <w:t>удерживать</w:t>
      </w:r>
      <w:r>
        <w:rPr>
          <w:spacing w:val="-6"/>
        </w:rPr>
        <w:t xml:space="preserve"> </w:t>
      </w:r>
      <w:r>
        <w:t>её</w:t>
      </w:r>
      <w:r>
        <w:rPr>
          <w:spacing w:val="-15"/>
        </w:rPr>
        <w:t xml:space="preserve"> </w:t>
      </w:r>
      <w:r>
        <w:t>в</w:t>
      </w:r>
      <w:r>
        <w:rPr>
          <w:spacing w:val="-8"/>
        </w:rPr>
        <w:t xml:space="preserve"> </w:t>
      </w:r>
      <w:r>
        <w:t>процессе</w:t>
      </w:r>
      <w:r>
        <w:rPr>
          <w:spacing w:val="-9"/>
        </w:rPr>
        <w:t xml:space="preserve"> </w:t>
      </w:r>
      <w:r>
        <w:rPr>
          <w:spacing w:val="-2"/>
        </w:rPr>
        <w:t>деятельности;</w:t>
      </w:r>
    </w:p>
    <w:p w14:paraId="2B32DAC9">
      <w:pPr>
        <w:pStyle w:val="8"/>
        <w:spacing w:line="275" w:lineRule="exact"/>
        <w:ind w:left="1841"/>
        <w:jc w:val="left"/>
      </w:pPr>
      <w:r>
        <w:t>—действовать</w:t>
      </w:r>
      <w:r>
        <w:rPr>
          <w:spacing w:val="-7"/>
        </w:rPr>
        <w:t xml:space="preserve"> </w:t>
      </w:r>
      <w:r>
        <w:t>в</w:t>
      </w:r>
      <w:r>
        <w:rPr>
          <w:spacing w:val="-9"/>
        </w:rPr>
        <w:t xml:space="preserve"> </w:t>
      </w:r>
      <w:r>
        <w:t>соответствии</w:t>
      </w:r>
      <w:r>
        <w:rPr>
          <w:spacing w:val="-10"/>
        </w:rPr>
        <w:t xml:space="preserve"> </w:t>
      </w:r>
      <w:r>
        <w:t>с</w:t>
      </w:r>
      <w:r>
        <w:rPr>
          <w:spacing w:val="-7"/>
        </w:rPr>
        <w:t xml:space="preserve"> </w:t>
      </w:r>
      <w:r>
        <w:t>предложенным</w:t>
      </w:r>
      <w:r>
        <w:rPr>
          <w:spacing w:val="-13"/>
        </w:rPr>
        <w:t xml:space="preserve"> </w:t>
      </w:r>
      <w:r>
        <w:t>образцом,</w:t>
      </w:r>
      <w:r>
        <w:rPr>
          <w:spacing w:val="-7"/>
        </w:rPr>
        <w:t xml:space="preserve"> </w:t>
      </w:r>
      <w:r>
        <w:rPr>
          <w:spacing w:val="-2"/>
        </w:rPr>
        <w:t>инструкцией;</w:t>
      </w:r>
    </w:p>
    <w:p w14:paraId="2F0D5741">
      <w:pPr>
        <w:pStyle w:val="8"/>
        <w:spacing w:line="242" w:lineRule="auto"/>
        <w:ind w:right="885" w:firstLine="563"/>
        <w:jc w:val="left"/>
      </w:pPr>
      <w:r>
        <w:t>—проявлять интерес</w:t>
      </w:r>
      <w:r>
        <w:rPr>
          <w:spacing w:val="29"/>
        </w:rPr>
        <w:t xml:space="preserve"> </w:t>
      </w:r>
      <w:r>
        <w:t>к</w:t>
      </w:r>
      <w:r>
        <w:rPr>
          <w:spacing w:val="28"/>
        </w:rPr>
        <w:t xml:space="preserve"> </w:t>
      </w:r>
      <w:r>
        <w:t>проверке</w:t>
      </w:r>
      <w:r>
        <w:rPr>
          <w:spacing w:val="29"/>
        </w:rPr>
        <w:t xml:space="preserve"> </w:t>
      </w:r>
      <w:r>
        <w:t>результатов</w:t>
      </w:r>
      <w:r>
        <w:rPr>
          <w:spacing w:val="-1"/>
        </w:rPr>
        <w:t xml:space="preserve"> </w:t>
      </w:r>
      <w:r>
        <w:t>решения</w:t>
      </w:r>
      <w:r>
        <w:rPr>
          <w:spacing w:val="36"/>
        </w:rPr>
        <w:t xml:space="preserve"> </w:t>
      </w:r>
      <w:r>
        <w:t>учебной</w:t>
      </w:r>
      <w:r>
        <w:rPr>
          <w:spacing w:val="33"/>
        </w:rPr>
        <w:t xml:space="preserve"> </w:t>
      </w:r>
      <w:r>
        <w:t>задачи,</w:t>
      </w:r>
      <w:r>
        <w:rPr>
          <w:spacing w:val="30"/>
        </w:rPr>
        <w:t xml:space="preserve"> </w:t>
      </w:r>
      <w:r>
        <w:t>с помощью учителя устанавливать причину возникшей ошибки и трудности;</w:t>
      </w:r>
    </w:p>
    <w:p w14:paraId="2DC6776A">
      <w:pPr>
        <w:pStyle w:val="8"/>
        <w:spacing w:line="242" w:lineRule="auto"/>
        <w:ind w:right="885" w:firstLine="563"/>
        <w:jc w:val="left"/>
      </w:pPr>
      <w:r>
        <w:t>—проверять</w:t>
      </w:r>
      <w:r>
        <w:rPr>
          <w:spacing w:val="38"/>
        </w:rPr>
        <w:t xml:space="preserve"> </w:t>
      </w:r>
      <w:r>
        <w:t>правильность</w:t>
      </w:r>
      <w:r>
        <w:rPr>
          <w:spacing w:val="38"/>
        </w:rPr>
        <w:t xml:space="preserve"> </w:t>
      </w:r>
      <w:r>
        <w:t>вычисления</w:t>
      </w:r>
      <w:r>
        <w:rPr>
          <w:spacing w:val="36"/>
        </w:rPr>
        <w:t xml:space="preserve"> </w:t>
      </w:r>
      <w:r>
        <w:t>с</w:t>
      </w:r>
      <w:r>
        <w:rPr>
          <w:spacing w:val="34"/>
        </w:rPr>
        <w:t xml:space="preserve"> </w:t>
      </w:r>
      <w:r>
        <w:t>помощью</w:t>
      </w:r>
      <w:r>
        <w:rPr>
          <w:spacing w:val="37"/>
        </w:rPr>
        <w:t xml:space="preserve"> </w:t>
      </w:r>
      <w:r>
        <w:t>другого</w:t>
      </w:r>
      <w:r>
        <w:rPr>
          <w:spacing w:val="36"/>
        </w:rPr>
        <w:t xml:space="preserve"> </w:t>
      </w:r>
      <w:r>
        <w:t>приёма</w:t>
      </w:r>
      <w:r>
        <w:rPr>
          <w:spacing w:val="35"/>
        </w:rPr>
        <w:t xml:space="preserve"> </w:t>
      </w:r>
      <w:r>
        <w:t xml:space="preserve">выполнения </w:t>
      </w:r>
      <w:r>
        <w:rPr>
          <w:spacing w:val="-2"/>
        </w:rPr>
        <w:t>действия</w:t>
      </w:r>
    </w:p>
    <w:p w14:paraId="150A0C44">
      <w:pPr>
        <w:pStyle w:val="8"/>
        <w:spacing w:after="0" w:line="242" w:lineRule="auto"/>
        <w:jc w:val="left"/>
        <w:sectPr>
          <w:pgSz w:w="11920" w:h="16850"/>
          <w:pgMar w:top="1020" w:right="0" w:bottom="1200" w:left="425" w:header="0" w:footer="947" w:gutter="0"/>
          <w:cols w:space="720" w:num="1"/>
        </w:sectPr>
      </w:pPr>
    </w:p>
    <w:p w14:paraId="18F210A4">
      <w:pPr>
        <w:spacing w:before="77"/>
        <w:ind w:left="1841" w:right="0" w:firstLine="0"/>
        <w:jc w:val="both"/>
        <w:rPr>
          <w:i/>
          <w:sz w:val="24"/>
        </w:rPr>
      </w:pPr>
      <w:r>
        <w:rPr>
          <w:i/>
          <w:sz w:val="24"/>
        </w:rPr>
        <w:t>Совместная</w:t>
      </w:r>
      <w:r>
        <w:rPr>
          <w:i/>
          <w:spacing w:val="-7"/>
          <w:sz w:val="24"/>
        </w:rPr>
        <w:t xml:space="preserve"> </w:t>
      </w:r>
      <w:r>
        <w:rPr>
          <w:i/>
          <w:spacing w:val="-2"/>
          <w:sz w:val="24"/>
        </w:rPr>
        <w:t>деятельность:</w:t>
      </w:r>
    </w:p>
    <w:p w14:paraId="32B753BD">
      <w:pPr>
        <w:pStyle w:val="8"/>
        <w:spacing w:before="5"/>
        <w:ind w:right="852" w:firstLine="563"/>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203BBDC2">
      <w:pPr>
        <w:pStyle w:val="8"/>
        <w:ind w:left="0"/>
        <w:jc w:val="left"/>
      </w:pPr>
    </w:p>
    <w:p w14:paraId="6617E106">
      <w:pPr>
        <w:pStyle w:val="8"/>
        <w:spacing w:before="1"/>
        <w:ind w:left="1841"/>
        <w:jc w:val="left"/>
      </w:pPr>
      <w:r>
        <w:t>2</w:t>
      </w:r>
      <w:r>
        <w:rPr>
          <w:spacing w:val="2"/>
        </w:rPr>
        <w:t xml:space="preserve"> </w:t>
      </w:r>
      <w:r>
        <w:rPr>
          <w:spacing w:val="-2"/>
        </w:rPr>
        <w:t>класс</w:t>
      </w:r>
    </w:p>
    <w:p w14:paraId="75CD1EBD">
      <w:pPr>
        <w:pStyle w:val="3"/>
        <w:spacing w:before="2" w:line="240" w:lineRule="auto"/>
        <w:jc w:val="left"/>
      </w:pPr>
      <w:r>
        <w:t>Универсальные</w:t>
      </w:r>
      <w:r>
        <w:rPr>
          <w:spacing w:val="-17"/>
        </w:rPr>
        <w:t xml:space="preserve"> </w:t>
      </w:r>
      <w:r>
        <w:t>учебные</w:t>
      </w:r>
      <w:r>
        <w:rPr>
          <w:spacing w:val="-10"/>
        </w:rPr>
        <w:t xml:space="preserve"> </w:t>
      </w:r>
      <w:r>
        <w:t>действия</w:t>
      </w:r>
      <w:r>
        <w:rPr>
          <w:spacing w:val="-12"/>
        </w:rPr>
        <w:t xml:space="preserve"> </w:t>
      </w:r>
      <w:r>
        <w:t>(пропедевтический</w:t>
      </w:r>
      <w:r>
        <w:rPr>
          <w:spacing w:val="-4"/>
        </w:rPr>
        <w:t xml:space="preserve"> </w:t>
      </w:r>
      <w:r>
        <w:rPr>
          <w:spacing w:val="-2"/>
        </w:rPr>
        <w:t>уровень)</w:t>
      </w:r>
    </w:p>
    <w:p w14:paraId="7D85C098">
      <w:pPr>
        <w:spacing w:before="2" w:line="272" w:lineRule="exact"/>
        <w:ind w:left="1841" w:right="0" w:firstLine="0"/>
        <w:jc w:val="left"/>
        <w:rPr>
          <w:i/>
          <w:sz w:val="24"/>
        </w:rPr>
      </w:pPr>
      <w:r>
        <w:rPr>
          <w:i/>
          <w:sz w:val="24"/>
        </w:rPr>
        <w:t>Универсальные</w:t>
      </w:r>
      <w:r>
        <w:rPr>
          <w:i/>
          <w:spacing w:val="-11"/>
          <w:sz w:val="24"/>
        </w:rPr>
        <w:t xml:space="preserve"> </w:t>
      </w:r>
      <w:r>
        <w:rPr>
          <w:i/>
          <w:sz w:val="24"/>
        </w:rPr>
        <w:t>познавательные</w:t>
      </w:r>
      <w:r>
        <w:rPr>
          <w:i/>
          <w:spacing w:val="-7"/>
          <w:sz w:val="24"/>
        </w:rPr>
        <w:t xml:space="preserve"> </w:t>
      </w:r>
      <w:r>
        <w:rPr>
          <w:i/>
          <w:sz w:val="24"/>
        </w:rPr>
        <w:t>учебные</w:t>
      </w:r>
      <w:r>
        <w:rPr>
          <w:i/>
          <w:spacing w:val="-11"/>
          <w:sz w:val="24"/>
        </w:rPr>
        <w:t xml:space="preserve"> </w:t>
      </w:r>
      <w:r>
        <w:rPr>
          <w:i/>
          <w:spacing w:val="-2"/>
          <w:sz w:val="24"/>
        </w:rPr>
        <w:t>действия:</w:t>
      </w:r>
    </w:p>
    <w:p w14:paraId="65F463A5">
      <w:pPr>
        <w:pStyle w:val="8"/>
        <w:tabs>
          <w:tab w:val="left" w:pos="3478"/>
          <w:tab w:val="left" w:pos="5425"/>
          <w:tab w:val="left" w:pos="6857"/>
          <w:tab w:val="left" w:pos="8514"/>
          <w:tab w:val="left" w:pos="10523"/>
        </w:tabs>
        <w:spacing w:line="242" w:lineRule="auto"/>
        <w:ind w:right="847" w:firstLine="563"/>
        <w:jc w:val="left"/>
      </w:pPr>
      <w:r>
        <w:rPr>
          <w:spacing w:val="-2"/>
        </w:rPr>
        <w:t>—наблюдать</w:t>
      </w:r>
      <w:r>
        <w:tab/>
      </w:r>
      <w:r>
        <w:rPr>
          <w:spacing w:val="-2"/>
        </w:rPr>
        <w:t>математические</w:t>
      </w:r>
      <w:r>
        <w:tab/>
      </w:r>
      <w:r>
        <w:rPr>
          <w:spacing w:val="-2"/>
        </w:rPr>
        <w:t>отношения</w:t>
      </w:r>
      <w:r>
        <w:tab/>
      </w:r>
      <w:r>
        <w:rPr>
          <w:spacing w:val="-2"/>
        </w:rPr>
        <w:t>(часть-целое,</w:t>
      </w:r>
      <w:r>
        <w:tab/>
      </w:r>
      <w:r>
        <w:rPr>
          <w:spacing w:val="-2"/>
        </w:rPr>
        <w:t>больше-меньше)</w:t>
      </w:r>
      <w:r>
        <w:tab/>
      </w:r>
      <w:r>
        <w:rPr>
          <w:spacing w:val="-10"/>
        </w:rPr>
        <w:t xml:space="preserve">в </w:t>
      </w:r>
      <w:r>
        <w:t>окружающем мире;</w:t>
      </w:r>
    </w:p>
    <w:p w14:paraId="60171DD4">
      <w:pPr>
        <w:pStyle w:val="8"/>
        <w:spacing w:line="242" w:lineRule="auto"/>
        <w:ind w:right="885" w:firstLine="563"/>
        <w:jc w:val="left"/>
      </w:pPr>
      <w:r>
        <w:t>—характеризовать</w:t>
      </w:r>
      <w:r>
        <w:rPr>
          <w:spacing w:val="-5"/>
        </w:rPr>
        <w:t xml:space="preserve"> </w:t>
      </w:r>
      <w:r>
        <w:t>назначение</w:t>
      </w:r>
      <w:r>
        <w:rPr>
          <w:spacing w:val="-6"/>
        </w:rPr>
        <w:t xml:space="preserve"> </w:t>
      </w:r>
      <w:r>
        <w:t>и</w:t>
      </w:r>
      <w:r>
        <w:rPr>
          <w:spacing w:val="-5"/>
        </w:rPr>
        <w:t xml:space="preserve"> </w:t>
      </w:r>
      <w:r>
        <w:t>использовать</w:t>
      </w:r>
      <w:r>
        <w:rPr>
          <w:spacing w:val="-2"/>
        </w:rPr>
        <w:t xml:space="preserve"> </w:t>
      </w:r>
      <w:r>
        <w:t>простейшие</w:t>
      </w:r>
      <w:r>
        <w:rPr>
          <w:spacing w:val="-6"/>
        </w:rPr>
        <w:t xml:space="preserve"> </w:t>
      </w:r>
      <w:r>
        <w:t>измерительные</w:t>
      </w:r>
      <w:r>
        <w:rPr>
          <w:spacing w:val="-6"/>
        </w:rPr>
        <w:t xml:space="preserve"> </w:t>
      </w:r>
      <w:r>
        <w:t>приборы (сантиметровая лента, весы);</w:t>
      </w:r>
    </w:p>
    <w:p w14:paraId="588BA682">
      <w:pPr>
        <w:pStyle w:val="8"/>
        <w:tabs>
          <w:tab w:val="left" w:pos="3432"/>
          <w:tab w:val="left" w:pos="4407"/>
          <w:tab w:val="left" w:pos="5552"/>
          <w:tab w:val="left" w:pos="6488"/>
          <w:tab w:val="left" w:pos="7607"/>
          <w:tab w:val="left" w:pos="9467"/>
          <w:tab w:val="left" w:pos="10384"/>
        </w:tabs>
        <w:spacing w:line="242" w:lineRule="auto"/>
        <w:ind w:right="857" w:firstLine="563"/>
        <w:jc w:val="left"/>
      </w:pPr>
      <w:r>
        <w:rPr>
          <w:spacing w:val="-2"/>
        </w:rPr>
        <w:t>—сравнивать</w:t>
      </w:r>
      <w:r>
        <w:tab/>
      </w:r>
      <w:r>
        <w:rPr>
          <w:spacing w:val="-2"/>
        </w:rPr>
        <w:t>группы</w:t>
      </w:r>
      <w:r>
        <w:tab/>
      </w:r>
      <w:r>
        <w:rPr>
          <w:spacing w:val="-2"/>
        </w:rPr>
        <w:t>объектов</w:t>
      </w:r>
      <w:r>
        <w:tab/>
      </w:r>
      <w:r>
        <w:rPr>
          <w:spacing w:val="-2"/>
        </w:rPr>
        <w:t>(чисел,</w:t>
      </w:r>
      <w:r>
        <w:tab/>
      </w:r>
      <w:r>
        <w:rPr>
          <w:spacing w:val="-2"/>
        </w:rPr>
        <w:t>величин,</w:t>
      </w:r>
      <w:r>
        <w:tab/>
      </w:r>
      <w:r>
        <w:rPr>
          <w:spacing w:val="-2"/>
        </w:rPr>
        <w:t>геометрических</w:t>
      </w:r>
      <w:r>
        <w:tab/>
      </w:r>
      <w:r>
        <w:rPr>
          <w:spacing w:val="-2"/>
        </w:rPr>
        <w:t>фигур)</w:t>
      </w:r>
      <w:r>
        <w:tab/>
      </w:r>
      <w:r>
        <w:rPr>
          <w:spacing w:val="-6"/>
        </w:rPr>
        <w:t xml:space="preserve">по </w:t>
      </w:r>
      <w:r>
        <w:t>самостоятельно выбранному основанию;</w:t>
      </w:r>
    </w:p>
    <w:p w14:paraId="62CDB543">
      <w:pPr>
        <w:pStyle w:val="8"/>
        <w:spacing w:line="242" w:lineRule="auto"/>
        <w:ind w:right="885" w:firstLine="563"/>
        <w:jc w:val="left"/>
      </w:pPr>
      <w:r>
        <w:t>—распределять</w:t>
      </w:r>
      <w:r>
        <w:rPr>
          <w:spacing w:val="40"/>
        </w:rPr>
        <w:t xml:space="preserve"> </w:t>
      </w:r>
      <w:r>
        <w:t>(классифицировать)</w:t>
      </w:r>
      <w:r>
        <w:rPr>
          <w:spacing w:val="40"/>
        </w:rPr>
        <w:t xml:space="preserve"> </w:t>
      </w:r>
      <w:r>
        <w:t>объекты</w:t>
      </w:r>
      <w:r>
        <w:rPr>
          <w:spacing w:val="40"/>
        </w:rPr>
        <w:t xml:space="preserve"> </w:t>
      </w:r>
      <w:r>
        <w:t>(числа,</w:t>
      </w:r>
      <w:r>
        <w:rPr>
          <w:spacing w:val="40"/>
        </w:rPr>
        <w:t xml:space="preserve"> </w:t>
      </w:r>
      <w:r>
        <w:t>величины,</w:t>
      </w:r>
      <w:r>
        <w:rPr>
          <w:spacing w:val="40"/>
        </w:rPr>
        <w:t xml:space="preserve"> </w:t>
      </w:r>
      <w:r>
        <w:t>геометрические фигуры, текстовые задачи в одно действие) на группы;</w:t>
      </w:r>
    </w:p>
    <w:p w14:paraId="42DFBFF9">
      <w:pPr>
        <w:pStyle w:val="8"/>
        <w:spacing w:line="272" w:lineRule="exact"/>
        <w:ind w:left="1841"/>
        <w:jc w:val="left"/>
      </w:pPr>
      <w:r>
        <w:t>—обнаруживать</w:t>
      </w:r>
      <w:r>
        <w:rPr>
          <w:spacing w:val="-12"/>
        </w:rPr>
        <w:t xml:space="preserve"> </w:t>
      </w:r>
      <w:r>
        <w:t>модели</w:t>
      </w:r>
      <w:r>
        <w:rPr>
          <w:spacing w:val="-8"/>
        </w:rPr>
        <w:t xml:space="preserve"> </w:t>
      </w:r>
      <w:r>
        <w:t>геометрических</w:t>
      </w:r>
      <w:r>
        <w:rPr>
          <w:spacing w:val="-11"/>
        </w:rPr>
        <w:t xml:space="preserve"> </w:t>
      </w:r>
      <w:r>
        <w:t>фигур</w:t>
      </w:r>
      <w:r>
        <w:rPr>
          <w:spacing w:val="-5"/>
        </w:rPr>
        <w:t xml:space="preserve"> </w:t>
      </w:r>
      <w:r>
        <w:t>в</w:t>
      </w:r>
      <w:r>
        <w:rPr>
          <w:spacing w:val="-12"/>
        </w:rPr>
        <w:t xml:space="preserve"> </w:t>
      </w:r>
      <w:r>
        <w:t>окружающем</w:t>
      </w:r>
      <w:r>
        <w:rPr>
          <w:spacing w:val="-6"/>
        </w:rPr>
        <w:t xml:space="preserve"> </w:t>
      </w:r>
      <w:r>
        <w:rPr>
          <w:spacing w:val="-2"/>
        </w:rPr>
        <w:t>мире;</w:t>
      </w:r>
    </w:p>
    <w:p w14:paraId="12A4C759">
      <w:pPr>
        <w:pStyle w:val="8"/>
        <w:tabs>
          <w:tab w:val="left" w:pos="2890"/>
          <w:tab w:val="left" w:pos="3747"/>
          <w:tab w:val="left" w:pos="5096"/>
          <w:tab w:val="left" w:pos="6248"/>
          <w:tab w:val="left" w:pos="7177"/>
          <w:tab w:val="left" w:pos="8608"/>
          <w:tab w:val="left" w:pos="8963"/>
        </w:tabs>
        <w:spacing w:line="235" w:lineRule="auto"/>
        <w:ind w:right="880" w:firstLine="563"/>
        <w:jc w:val="left"/>
      </w:pPr>
      <w:r>
        <w:rPr>
          <w:spacing w:val="-2"/>
        </w:rPr>
        <w:t>—вести</w:t>
      </w:r>
      <w:r>
        <w:tab/>
      </w:r>
      <w:r>
        <w:rPr>
          <w:spacing w:val="-4"/>
        </w:rPr>
        <w:t>поиск</w:t>
      </w:r>
      <w:r>
        <w:tab/>
      </w:r>
      <w:r>
        <w:rPr>
          <w:spacing w:val="-2"/>
        </w:rPr>
        <w:t>различных</w:t>
      </w:r>
      <w:r>
        <w:tab/>
      </w:r>
      <w:r>
        <w:rPr>
          <w:spacing w:val="-2"/>
        </w:rPr>
        <w:t>решений</w:t>
      </w:r>
      <w:r>
        <w:tab/>
      </w:r>
      <w:r>
        <w:rPr>
          <w:spacing w:val="-2"/>
        </w:rPr>
        <w:t>задачи</w:t>
      </w:r>
      <w:r>
        <w:tab/>
      </w:r>
      <w:r>
        <w:rPr>
          <w:spacing w:val="-2"/>
        </w:rPr>
        <w:t>(расчётной,</w:t>
      </w:r>
      <w:r>
        <w:tab/>
      </w:r>
      <w:r>
        <w:rPr>
          <w:spacing w:val="-10"/>
        </w:rPr>
        <w:t>с</w:t>
      </w:r>
      <w:r>
        <w:tab/>
      </w:r>
      <w:r>
        <w:rPr>
          <w:spacing w:val="-2"/>
        </w:rPr>
        <w:t>геометрическим содержанием);</w:t>
      </w:r>
    </w:p>
    <w:p w14:paraId="5D2410AF">
      <w:pPr>
        <w:pStyle w:val="8"/>
        <w:tabs>
          <w:tab w:val="left" w:pos="3975"/>
          <w:tab w:val="left" w:pos="5079"/>
          <w:tab w:val="left" w:pos="6584"/>
          <w:tab w:val="left" w:pos="7789"/>
          <w:tab w:val="left" w:pos="8168"/>
          <w:tab w:val="left" w:pos="9410"/>
        </w:tabs>
        <w:spacing w:line="235" w:lineRule="auto"/>
        <w:ind w:right="875" w:firstLine="563"/>
        <w:jc w:val="left"/>
      </w:pPr>
      <w:r>
        <w:rPr>
          <w:spacing w:val="-2"/>
        </w:rPr>
        <w:t>—воспроизводить</w:t>
      </w:r>
      <w:r>
        <w:tab/>
      </w:r>
      <w:r>
        <w:rPr>
          <w:spacing w:val="-2"/>
        </w:rPr>
        <w:t>порядок</w:t>
      </w:r>
      <w:r>
        <w:tab/>
      </w:r>
      <w:r>
        <w:rPr>
          <w:spacing w:val="-2"/>
        </w:rPr>
        <w:t>выполнения</w:t>
      </w:r>
      <w:r>
        <w:tab/>
      </w:r>
      <w:r>
        <w:rPr>
          <w:spacing w:val="-2"/>
        </w:rPr>
        <w:t>действий</w:t>
      </w:r>
      <w:r>
        <w:tab/>
      </w:r>
      <w:r>
        <w:rPr>
          <w:spacing w:val="-10"/>
        </w:rPr>
        <w:t>в</w:t>
      </w:r>
      <w:r>
        <w:tab/>
      </w:r>
      <w:r>
        <w:rPr>
          <w:spacing w:val="-2"/>
        </w:rPr>
        <w:t>числовом</w:t>
      </w:r>
      <w:r>
        <w:tab/>
      </w:r>
      <w:r>
        <w:rPr>
          <w:spacing w:val="-2"/>
        </w:rPr>
        <w:t xml:space="preserve">выражении, </w:t>
      </w:r>
      <w:r>
        <w:t>содержащем действия</w:t>
      </w:r>
      <w:r>
        <w:rPr>
          <w:spacing w:val="40"/>
        </w:rPr>
        <w:t xml:space="preserve"> </w:t>
      </w:r>
      <w:r>
        <w:t>сложения и вычитания (со скобками/без скобок);</w:t>
      </w:r>
    </w:p>
    <w:p w14:paraId="2A802E32">
      <w:pPr>
        <w:pStyle w:val="8"/>
        <w:spacing w:before="4" w:line="235" w:lineRule="auto"/>
        <w:ind w:right="885" w:firstLine="563"/>
        <w:jc w:val="left"/>
      </w:pPr>
      <w:r>
        <w:t>—устанавливать</w:t>
      </w:r>
      <w:r>
        <w:rPr>
          <w:spacing w:val="-3"/>
        </w:rPr>
        <w:t xml:space="preserve"> </w:t>
      </w:r>
      <w:r>
        <w:t>соответствие</w:t>
      </w:r>
      <w:r>
        <w:rPr>
          <w:spacing w:val="-5"/>
        </w:rPr>
        <w:t xml:space="preserve"> </w:t>
      </w:r>
      <w:r>
        <w:t>между</w:t>
      </w:r>
      <w:r>
        <w:rPr>
          <w:spacing w:val="-9"/>
        </w:rPr>
        <w:t xml:space="preserve"> </w:t>
      </w:r>
      <w:r>
        <w:t>математическим</w:t>
      </w:r>
      <w:r>
        <w:rPr>
          <w:spacing w:val="-5"/>
        </w:rPr>
        <w:t xml:space="preserve"> </w:t>
      </w:r>
      <w:r>
        <w:t>выражением</w:t>
      </w:r>
      <w:r>
        <w:rPr>
          <w:spacing w:val="-5"/>
        </w:rPr>
        <w:t xml:space="preserve"> </w:t>
      </w:r>
      <w:r>
        <w:t>и</w:t>
      </w:r>
      <w:r>
        <w:rPr>
          <w:spacing w:val="-4"/>
        </w:rPr>
        <w:t xml:space="preserve"> </w:t>
      </w:r>
      <w:r>
        <w:t>его</w:t>
      </w:r>
      <w:r>
        <w:rPr>
          <w:spacing w:val="-4"/>
        </w:rPr>
        <w:t xml:space="preserve"> </w:t>
      </w:r>
      <w:r>
        <w:t xml:space="preserve">текстовым </w:t>
      </w:r>
      <w:r>
        <w:rPr>
          <w:spacing w:val="-2"/>
        </w:rPr>
        <w:t>описанием;</w:t>
      </w:r>
    </w:p>
    <w:p w14:paraId="10E9663A">
      <w:pPr>
        <w:pStyle w:val="8"/>
        <w:spacing w:before="7"/>
        <w:ind w:left="1841"/>
        <w:jc w:val="left"/>
      </w:pPr>
      <w:r>
        <w:t>—подбирать</w:t>
      </w:r>
      <w:r>
        <w:rPr>
          <w:spacing w:val="-16"/>
        </w:rPr>
        <w:t xml:space="preserve"> </w:t>
      </w:r>
      <w:r>
        <w:t>примеры,</w:t>
      </w:r>
      <w:r>
        <w:rPr>
          <w:spacing w:val="-11"/>
        </w:rPr>
        <w:t xml:space="preserve"> </w:t>
      </w:r>
      <w:r>
        <w:t>подтверждающие</w:t>
      </w:r>
      <w:r>
        <w:rPr>
          <w:spacing w:val="-8"/>
        </w:rPr>
        <w:t xml:space="preserve"> </w:t>
      </w:r>
      <w:r>
        <w:t>суждение,</w:t>
      </w:r>
      <w:r>
        <w:rPr>
          <w:spacing w:val="-9"/>
        </w:rPr>
        <w:t xml:space="preserve"> </w:t>
      </w:r>
      <w:r>
        <w:t>вывод,</w:t>
      </w:r>
      <w:r>
        <w:rPr>
          <w:spacing w:val="-11"/>
        </w:rPr>
        <w:t xml:space="preserve"> </w:t>
      </w:r>
      <w:r>
        <w:rPr>
          <w:spacing w:val="-2"/>
        </w:rPr>
        <w:t>ответ</w:t>
      </w:r>
    </w:p>
    <w:p w14:paraId="1671CEF0">
      <w:pPr>
        <w:spacing w:before="0" w:line="275" w:lineRule="exact"/>
        <w:ind w:left="1841" w:right="0" w:firstLine="0"/>
        <w:jc w:val="left"/>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6F1C6579">
      <w:pPr>
        <w:pStyle w:val="8"/>
        <w:spacing w:before="1" w:line="237" w:lineRule="auto"/>
        <w:ind w:right="885" w:firstLine="563"/>
        <w:jc w:val="left"/>
      </w:pPr>
      <w:r>
        <w:t>—извлекать</w:t>
      </w:r>
      <w:r>
        <w:rPr>
          <w:spacing w:val="-5"/>
        </w:rPr>
        <w:t xml:space="preserve"> </w:t>
      </w:r>
      <w:r>
        <w:t>и</w:t>
      </w:r>
      <w:r>
        <w:rPr>
          <w:spacing w:val="-5"/>
        </w:rPr>
        <w:t xml:space="preserve"> </w:t>
      </w:r>
      <w:r>
        <w:t>использовать</w:t>
      </w:r>
      <w:r>
        <w:rPr>
          <w:spacing w:val="-5"/>
        </w:rPr>
        <w:t xml:space="preserve"> </w:t>
      </w:r>
      <w:r>
        <w:t>информацию,</w:t>
      </w:r>
      <w:r>
        <w:rPr>
          <w:spacing w:val="-6"/>
        </w:rPr>
        <w:t xml:space="preserve"> </w:t>
      </w:r>
      <w:r>
        <w:t>представленную</w:t>
      </w:r>
      <w:r>
        <w:rPr>
          <w:spacing w:val="-3"/>
        </w:rPr>
        <w:t xml:space="preserve"> </w:t>
      </w:r>
      <w:r>
        <w:t>в</w:t>
      </w:r>
      <w:r>
        <w:rPr>
          <w:spacing w:val="-5"/>
        </w:rPr>
        <w:t xml:space="preserve"> </w:t>
      </w:r>
      <w:r>
        <w:t>текстовой,</w:t>
      </w:r>
      <w:r>
        <w:rPr>
          <w:spacing w:val="-4"/>
        </w:rPr>
        <w:t xml:space="preserve"> </w:t>
      </w:r>
      <w:r>
        <w:t>графической (рисунок, схема, таблица) форме, заполнять таблицы;</w:t>
      </w:r>
    </w:p>
    <w:p w14:paraId="52F1B2E8">
      <w:pPr>
        <w:pStyle w:val="8"/>
        <w:tabs>
          <w:tab w:val="left" w:pos="3871"/>
          <w:tab w:val="left" w:pos="4887"/>
          <w:tab w:val="left" w:pos="6140"/>
          <w:tab w:val="left" w:pos="7508"/>
          <w:tab w:val="left" w:pos="8180"/>
          <w:tab w:val="left" w:pos="9383"/>
        </w:tabs>
        <w:spacing w:before="3" w:line="237" w:lineRule="auto"/>
        <w:ind w:right="871" w:firstLine="563"/>
        <w:jc w:val="left"/>
      </w:pPr>
      <w:r>
        <w:rPr>
          <w:spacing w:val="-2"/>
        </w:rPr>
        <w:t>—устанавливать</w:t>
      </w:r>
      <w:r>
        <w:tab/>
      </w:r>
      <w:r>
        <w:rPr>
          <w:spacing w:val="-2"/>
        </w:rPr>
        <w:t>логику</w:t>
      </w:r>
      <w:r>
        <w:tab/>
      </w:r>
      <w:r>
        <w:rPr>
          <w:spacing w:val="-2"/>
        </w:rPr>
        <w:t>перебора</w:t>
      </w:r>
      <w:r>
        <w:tab/>
      </w:r>
      <w:r>
        <w:rPr>
          <w:spacing w:val="-2"/>
        </w:rPr>
        <w:t>вариантов</w:t>
      </w:r>
      <w:r>
        <w:tab/>
      </w:r>
      <w:r>
        <w:rPr>
          <w:spacing w:val="-4"/>
        </w:rPr>
        <w:t>для</w:t>
      </w:r>
      <w:r>
        <w:tab/>
      </w:r>
      <w:r>
        <w:rPr>
          <w:spacing w:val="-2"/>
        </w:rPr>
        <w:t>решения</w:t>
      </w:r>
      <w:r>
        <w:tab/>
      </w:r>
      <w:r>
        <w:rPr>
          <w:spacing w:val="-2"/>
        </w:rPr>
        <w:t xml:space="preserve">простейших </w:t>
      </w:r>
      <w:r>
        <w:t>комбинаторных задач;</w:t>
      </w:r>
    </w:p>
    <w:p w14:paraId="12D27EA3">
      <w:pPr>
        <w:pStyle w:val="8"/>
        <w:spacing w:before="8" w:line="275" w:lineRule="exact"/>
        <w:ind w:left="1841"/>
        <w:jc w:val="left"/>
      </w:pPr>
      <w:r>
        <w:t>дополнять</w:t>
      </w:r>
      <w:r>
        <w:rPr>
          <w:spacing w:val="-12"/>
        </w:rPr>
        <w:t xml:space="preserve"> </w:t>
      </w:r>
      <w:r>
        <w:t>модели</w:t>
      </w:r>
      <w:r>
        <w:rPr>
          <w:spacing w:val="-11"/>
        </w:rPr>
        <w:t xml:space="preserve"> </w:t>
      </w:r>
      <w:r>
        <w:t>(схемы,</w:t>
      </w:r>
      <w:r>
        <w:rPr>
          <w:spacing w:val="-10"/>
        </w:rPr>
        <w:t xml:space="preserve"> </w:t>
      </w:r>
      <w:r>
        <w:t>изображения)</w:t>
      </w:r>
      <w:r>
        <w:rPr>
          <w:spacing w:val="-10"/>
        </w:rPr>
        <w:t xml:space="preserve"> </w:t>
      </w:r>
      <w:r>
        <w:t>готовыми</w:t>
      </w:r>
      <w:r>
        <w:rPr>
          <w:spacing w:val="-10"/>
        </w:rPr>
        <w:t xml:space="preserve"> </w:t>
      </w:r>
      <w:r>
        <w:t>числовыми</w:t>
      </w:r>
      <w:r>
        <w:rPr>
          <w:spacing w:val="-4"/>
        </w:rPr>
        <w:t xml:space="preserve"> </w:t>
      </w:r>
      <w:r>
        <w:rPr>
          <w:spacing w:val="-2"/>
        </w:rPr>
        <w:t>данными</w:t>
      </w:r>
    </w:p>
    <w:p w14:paraId="524BE818">
      <w:pPr>
        <w:spacing w:before="0" w:line="275" w:lineRule="exact"/>
        <w:ind w:left="1841" w:right="0" w:firstLine="0"/>
        <w:jc w:val="left"/>
        <w:rPr>
          <w:i/>
          <w:sz w:val="24"/>
        </w:rPr>
      </w:pPr>
      <w:r>
        <w:rPr>
          <w:i/>
          <w:sz w:val="24"/>
        </w:rPr>
        <w:t>Универсальные</w:t>
      </w:r>
      <w:r>
        <w:rPr>
          <w:i/>
          <w:spacing w:val="-17"/>
          <w:sz w:val="24"/>
        </w:rPr>
        <w:t xml:space="preserve"> </w:t>
      </w:r>
      <w:r>
        <w:rPr>
          <w:i/>
          <w:sz w:val="24"/>
        </w:rPr>
        <w:t>коммуникативные</w:t>
      </w:r>
      <w:r>
        <w:rPr>
          <w:i/>
          <w:spacing w:val="-8"/>
          <w:sz w:val="24"/>
        </w:rPr>
        <w:t xml:space="preserve"> </w:t>
      </w:r>
      <w:r>
        <w:rPr>
          <w:i/>
          <w:sz w:val="24"/>
        </w:rPr>
        <w:t>учебные</w:t>
      </w:r>
      <w:r>
        <w:rPr>
          <w:i/>
          <w:spacing w:val="-7"/>
          <w:sz w:val="24"/>
        </w:rPr>
        <w:t xml:space="preserve"> </w:t>
      </w:r>
      <w:r>
        <w:rPr>
          <w:i/>
          <w:spacing w:val="-2"/>
          <w:sz w:val="24"/>
        </w:rPr>
        <w:t>действия:</w:t>
      </w:r>
    </w:p>
    <w:p w14:paraId="14393463">
      <w:pPr>
        <w:pStyle w:val="8"/>
        <w:ind w:left="1841"/>
        <w:jc w:val="left"/>
      </w:pPr>
      <w:r>
        <w:t>—комментировать</w:t>
      </w:r>
      <w:r>
        <w:rPr>
          <w:spacing w:val="-6"/>
        </w:rPr>
        <w:t xml:space="preserve"> </w:t>
      </w:r>
      <w:r>
        <w:t>ход</w:t>
      </w:r>
      <w:r>
        <w:rPr>
          <w:spacing w:val="-5"/>
        </w:rPr>
        <w:t xml:space="preserve"> </w:t>
      </w:r>
      <w:r>
        <w:rPr>
          <w:spacing w:val="-2"/>
        </w:rPr>
        <w:t>вычислений;</w:t>
      </w:r>
    </w:p>
    <w:p w14:paraId="31FFD0A1">
      <w:pPr>
        <w:pStyle w:val="8"/>
        <w:spacing w:line="275" w:lineRule="exact"/>
        <w:ind w:left="1841"/>
        <w:jc w:val="left"/>
      </w:pPr>
      <w:r>
        <w:t>—объяснять</w:t>
      </w:r>
      <w:r>
        <w:rPr>
          <w:spacing w:val="-11"/>
        </w:rPr>
        <w:t xml:space="preserve"> </w:t>
      </w:r>
      <w:r>
        <w:t>выбор</w:t>
      </w:r>
      <w:r>
        <w:rPr>
          <w:spacing w:val="-11"/>
        </w:rPr>
        <w:t xml:space="preserve"> </w:t>
      </w:r>
      <w:r>
        <w:t>величины,</w:t>
      </w:r>
      <w:r>
        <w:rPr>
          <w:spacing w:val="-11"/>
        </w:rPr>
        <w:t xml:space="preserve"> </w:t>
      </w:r>
      <w:r>
        <w:t>соответствующей</w:t>
      </w:r>
      <w:r>
        <w:rPr>
          <w:spacing w:val="-6"/>
        </w:rPr>
        <w:t xml:space="preserve"> </w:t>
      </w:r>
      <w:r>
        <w:t>ситуации</w:t>
      </w:r>
      <w:r>
        <w:rPr>
          <w:spacing w:val="-2"/>
        </w:rPr>
        <w:t xml:space="preserve"> измерения;</w:t>
      </w:r>
    </w:p>
    <w:p w14:paraId="62FDE702">
      <w:pPr>
        <w:pStyle w:val="8"/>
        <w:spacing w:before="2" w:line="237" w:lineRule="auto"/>
        <w:ind w:right="865" w:firstLine="563"/>
      </w:pPr>
      <w:r>
        <w:t xml:space="preserve">—составлять текстовую задачу с заданным отношением (готовым решением) по </w:t>
      </w:r>
      <w:r>
        <w:rPr>
          <w:spacing w:val="-2"/>
        </w:rPr>
        <w:t>образцу;</w:t>
      </w:r>
    </w:p>
    <w:p w14:paraId="061BEBB9">
      <w:pPr>
        <w:pStyle w:val="8"/>
        <w:spacing w:before="6"/>
        <w:ind w:right="859" w:firstLine="563"/>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w:t>
      </w:r>
      <w:r>
        <w:rPr>
          <w:spacing w:val="-2"/>
        </w:rPr>
        <w:t>отношения;</w:t>
      </w:r>
    </w:p>
    <w:p w14:paraId="5BFF5C32">
      <w:pPr>
        <w:pStyle w:val="8"/>
        <w:spacing w:line="242" w:lineRule="auto"/>
        <w:ind w:right="859" w:firstLine="563"/>
      </w:pPr>
      <w:r>
        <w:t xml:space="preserve">—называть числа, величины, геометрические фигуры, обладающие заданным </w:t>
      </w:r>
      <w:r>
        <w:rPr>
          <w:spacing w:val="-2"/>
        </w:rPr>
        <w:t>свойством;</w:t>
      </w:r>
    </w:p>
    <w:p w14:paraId="3C6C98C4">
      <w:pPr>
        <w:pStyle w:val="8"/>
        <w:spacing w:line="242" w:lineRule="auto"/>
        <w:ind w:right="864" w:firstLine="563"/>
      </w:pPr>
      <w:r>
        <w:t>—записывать, читать число, числовое выражение; приводить примеры, иллюстрирующие смысл арифметического действия</w:t>
      </w:r>
    </w:p>
    <w:p w14:paraId="2824A22D">
      <w:pPr>
        <w:pStyle w:val="8"/>
        <w:spacing w:line="274" w:lineRule="exact"/>
        <w:ind w:left="1841"/>
      </w:pPr>
      <w:r>
        <w:t>—конструировать</w:t>
      </w:r>
      <w:r>
        <w:rPr>
          <w:spacing w:val="-9"/>
        </w:rPr>
        <w:t xml:space="preserve"> </w:t>
      </w:r>
      <w:r>
        <w:t>утверждения</w:t>
      </w:r>
      <w:r>
        <w:rPr>
          <w:spacing w:val="-11"/>
        </w:rPr>
        <w:t xml:space="preserve"> </w:t>
      </w:r>
      <w:r>
        <w:t>с</w:t>
      </w:r>
      <w:r>
        <w:rPr>
          <w:spacing w:val="-15"/>
        </w:rPr>
        <w:t xml:space="preserve"> </w:t>
      </w:r>
      <w:r>
        <w:t>использованием</w:t>
      </w:r>
      <w:r>
        <w:rPr>
          <w:spacing w:val="-11"/>
        </w:rPr>
        <w:t xml:space="preserve"> </w:t>
      </w:r>
      <w:r>
        <w:t>слов</w:t>
      </w:r>
      <w:r>
        <w:rPr>
          <w:spacing w:val="-1"/>
        </w:rPr>
        <w:t xml:space="preserve"> </w:t>
      </w:r>
      <w:r>
        <w:t>«каждый»,</w:t>
      </w:r>
      <w:r>
        <w:rPr>
          <w:spacing w:val="-4"/>
        </w:rPr>
        <w:t xml:space="preserve"> </w:t>
      </w:r>
      <w:r>
        <w:rPr>
          <w:spacing w:val="-2"/>
        </w:rPr>
        <w:t>«все»</w:t>
      </w:r>
    </w:p>
    <w:p w14:paraId="602BD100">
      <w:pPr>
        <w:spacing w:before="0" w:line="274" w:lineRule="exact"/>
        <w:ind w:left="1841" w:right="0" w:firstLine="0"/>
        <w:jc w:val="both"/>
        <w:rPr>
          <w:i/>
          <w:sz w:val="24"/>
        </w:rPr>
      </w:pPr>
      <w:r>
        <w:rPr>
          <w:i/>
          <w:sz w:val="24"/>
        </w:rPr>
        <w:t>Универсальные</w:t>
      </w:r>
      <w:r>
        <w:rPr>
          <w:i/>
          <w:spacing w:val="-11"/>
          <w:sz w:val="24"/>
        </w:rPr>
        <w:t xml:space="preserve"> </w:t>
      </w:r>
      <w:r>
        <w:rPr>
          <w:i/>
          <w:sz w:val="24"/>
        </w:rPr>
        <w:t>регулятивные</w:t>
      </w:r>
      <w:r>
        <w:rPr>
          <w:i/>
          <w:spacing w:val="-10"/>
          <w:sz w:val="24"/>
        </w:rPr>
        <w:t xml:space="preserve"> </w:t>
      </w:r>
      <w:r>
        <w:rPr>
          <w:i/>
          <w:sz w:val="24"/>
        </w:rPr>
        <w:t>учебные</w:t>
      </w:r>
      <w:r>
        <w:rPr>
          <w:i/>
          <w:spacing w:val="-4"/>
          <w:sz w:val="24"/>
        </w:rPr>
        <w:t xml:space="preserve"> </w:t>
      </w:r>
      <w:r>
        <w:rPr>
          <w:i/>
          <w:spacing w:val="-2"/>
          <w:sz w:val="24"/>
        </w:rPr>
        <w:t>действия:</w:t>
      </w:r>
    </w:p>
    <w:p w14:paraId="53170851">
      <w:pPr>
        <w:pStyle w:val="8"/>
        <w:spacing w:line="242" w:lineRule="auto"/>
        <w:ind w:right="905" w:firstLine="563"/>
      </w:pPr>
      <w:r>
        <w:t>—следовать установленному правилу, по которому составлен ряд чисел, величин, геометрических фигур;</w:t>
      </w:r>
    </w:p>
    <w:p w14:paraId="76ACBA94">
      <w:pPr>
        <w:pStyle w:val="8"/>
        <w:ind w:right="945" w:firstLine="563"/>
      </w:pPr>
      <w:r>
        <w:t>—организовывать, участвовать, контролировать ход и результат парной работы с математическим материалом;</w:t>
      </w:r>
    </w:p>
    <w:p w14:paraId="1074956B">
      <w:pPr>
        <w:pStyle w:val="8"/>
        <w:spacing w:line="242" w:lineRule="auto"/>
        <w:ind w:right="885" w:firstLine="563"/>
        <w:jc w:val="left"/>
      </w:pPr>
      <w:r>
        <w:t>—проверять</w:t>
      </w:r>
      <w:r>
        <w:rPr>
          <w:spacing w:val="38"/>
        </w:rPr>
        <w:t xml:space="preserve"> </w:t>
      </w:r>
      <w:r>
        <w:t>правильность</w:t>
      </w:r>
      <w:r>
        <w:rPr>
          <w:spacing w:val="38"/>
        </w:rPr>
        <w:t xml:space="preserve"> </w:t>
      </w:r>
      <w:r>
        <w:t>вычисления</w:t>
      </w:r>
      <w:r>
        <w:rPr>
          <w:spacing w:val="36"/>
        </w:rPr>
        <w:t xml:space="preserve"> </w:t>
      </w:r>
      <w:r>
        <w:t>с</w:t>
      </w:r>
      <w:r>
        <w:rPr>
          <w:spacing w:val="34"/>
        </w:rPr>
        <w:t xml:space="preserve"> </w:t>
      </w:r>
      <w:r>
        <w:t>помощью</w:t>
      </w:r>
      <w:r>
        <w:rPr>
          <w:spacing w:val="37"/>
        </w:rPr>
        <w:t xml:space="preserve"> </w:t>
      </w:r>
      <w:r>
        <w:t>другого</w:t>
      </w:r>
      <w:r>
        <w:rPr>
          <w:spacing w:val="36"/>
        </w:rPr>
        <w:t xml:space="preserve"> </w:t>
      </w:r>
      <w:r>
        <w:t>приёма</w:t>
      </w:r>
      <w:r>
        <w:rPr>
          <w:spacing w:val="35"/>
        </w:rPr>
        <w:t xml:space="preserve"> </w:t>
      </w:r>
      <w:r>
        <w:t>выполнения действия, обратного действия;</w:t>
      </w:r>
    </w:p>
    <w:p w14:paraId="3F3689B9">
      <w:pPr>
        <w:pStyle w:val="8"/>
        <w:spacing w:line="273" w:lineRule="exact"/>
        <w:ind w:left="1841"/>
        <w:jc w:val="left"/>
      </w:pPr>
      <w:r>
        <w:t>—находить</w:t>
      </w:r>
      <w:r>
        <w:rPr>
          <w:spacing w:val="-8"/>
        </w:rPr>
        <w:t xml:space="preserve"> </w:t>
      </w:r>
      <w:r>
        <w:t>с</w:t>
      </w:r>
      <w:r>
        <w:rPr>
          <w:spacing w:val="-6"/>
        </w:rPr>
        <w:t xml:space="preserve"> </w:t>
      </w:r>
      <w:r>
        <w:t>помощью</w:t>
      </w:r>
      <w:r>
        <w:rPr>
          <w:spacing w:val="-11"/>
        </w:rPr>
        <w:t xml:space="preserve"> </w:t>
      </w:r>
      <w:r>
        <w:t>учителя</w:t>
      </w:r>
      <w:r>
        <w:rPr>
          <w:spacing w:val="-4"/>
        </w:rPr>
        <w:t xml:space="preserve"> </w:t>
      </w:r>
      <w:r>
        <w:t>причину</w:t>
      </w:r>
      <w:r>
        <w:rPr>
          <w:spacing w:val="-16"/>
        </w:rPr>
        <w:t xml:space="preserve"> </w:t>
      </w:r>
      <w:r>
        <w:t>возникшей</w:t>
      </w:r>
      <w:r>
        <w:rPr>
          <w:spacing w:val="-4"/>
        </w:rPr>
        <w:t xml:space="preserve"> </w:t>
      </w:r>
      <w:r>
        <w:t>ошибки</w:t>
      </w:r>
      <w:r>
        <w:rPr>
          <w:spacing w:val="-4"/>
        </w:rPr>
        <w:t xml:space="preserve"> </w:t>
      </w:r>
      <w:r>
        <w:t>и</w:t>
      </w:r>
      <w:r>
        <w:rPr>
          <w:spacing w:val="-1"/>
        </w:rPr>
        <w:t xml:space="preserve"> </w:t>
      </w:r>
      <w:r>
        <w:rPr>
          <w:spacing w:val="-2"/>
        </w:rPr>
        <w:t>трудности</w:t>
      </w:r>
    </w:p>
    <w:p w14:paraId="534D823B">
      <w:pPr>
        <w:spacing w:before="0" w:line="274" w:lineRule="exact"/>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62996391">
      <w:pPr>
        <w:spacing w:after="0" w:line="274" w:lineRule="exact"/>
        <w:jc w:val="left"/>
        <w:rPr>
          <w:i/>
          <w:sz w:val="24"/>
        </w:rPr>
        <w:sectPr>
          <w:pgSz w:w="11920" w:h="16850"/>
          <w:pgMar w:top="1020" w:right="0" w:bottom="1200" w:left="425" w:header="0" w:footer="947" w:gutter="0"/>
          <w:cols w:space="720" w:num="1"/>
        </w:sectPr>
      </w:pPr>
    </w:p>
    <w:p w14:paraId="5F77B186">
      <w:pPr>
        <w:pStyle w:val="8"/>
        <w:spacing w:before="77" w:line="242" w:lineRule="auto"/>
        <w:ind w:right="863" w:firstLine="563"/>
      </w:pPr>
      <w:r>
        <w:t>—принимать правила совместной деятельности при работе в парах, группах, составленных учителем или самостоятельно;</w:t>
      </w:r>
    </w:p>
    <w:p w14:paraId="15D9766F">
      <w:pPr>
        <w:pStyle w:val="8"/>
        <w:ind w:right="859" w:firstLine="563"/>
      </w:pPr>
      <w: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w:t>
      </w:r>
      <w:r>
        <w:rPr>
          <w:spacing w:val="-2"/>
        </w:rPr>
        <w:t>ответа;</w:t>
      </w:r>
    </w:p>
    <w:p w14:paraId="5BAB24D7">
      <w:pPr>
        <w:pStyle w:val="8"/>
        <w:ind w:right="850" w:firstLine="563"/>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w:t>
      </w:r>
      <w:r>
        <w:rPr>
          <w:spacing w:val="-2"/>
        </w:rPr>
        <w:t xml:space="preserve"> </w:t>
      </w:r>
      <w:r>
        <w:t>помощью часов;</w:t>
      </w:r>
      <w:r>
        <w:rPr>
          <w:spacing w:val="-2"/>
        </w:rPr>
        <w:t xml:space="preserve"> </w:t>
      </w:r>
      <w:r>
        <w:t>выполнять прикидку</w:t>
      </w:r>
      <w:r>
        <w:rPr>
          <w:spacing w:val="-8"/>
        </w:rPr>
        <w:t xml:space="preserve"> </w:t>
      </w:r>
      <w:r>
        <w:t>и оценку</w:t>
      </w:r>
      <w:r>
        <w:rPr>
          <w:spacing w:val="-1"/>
        </w:rPr>
        <w:t xml:space="preserve"> </w:t>
      </w:r>
      <w:r>
        <w:t xml:space="preserve">результата действий, </w:t>
      </w:r>
      <w:r>
        <w:rPr>
          <w:spacing w:val="-2"/>
        </w:rPr>
        <w:t>измерений);</w:t>
      </w:r>
    </w:p>
    <w:p w14:paraId="380328DC">
      <w:pPr>
        <w:pStyle w:val="8"/>
        <w:spacing w:line="242" w:lineRule="auto"/>
        <w:ind w:left="1841" w:right="2009"/>
        <w:jc w:val="left"/>
      </w:pPr>
      <w:r>
        <w:t>—совместно</w:t>
      </w:r>
      <w:r>
        <w:rPr>
          <w:spacing w:val="-7"/>
        </w:rPr>
        <w:t xml:space="preserve"> </w:t>
      </w:r>
      <w:r>
        <w:t>с</w:t>
      </w:r>
      <w:r>
        <w:rPr>
          <w:spacing w:val="-9"/>
        </w:rPr>
        <w:t xml:space="preserve"> </w:t>
      </w:r>
      <w:r>
        <w:t>учителем</w:t>
      </w:r>
      <w:r>
        <w:rPr>
          <w:spacing w:val="-11"/>
        </w:rPr>
        <w:t xml:space="preserve"> </w:t>
      </w:r>
      <w:r>
        <w:t>оценивать</w:t>
      </w:r>
      <w:r>
        <w:rPr>
          <w:spacing w:val="-10"/>
        </w:rPr>
        <w:t xml:space="preserve"> </w:t>
      </w:r>
      <w:r>
        <w:t>результаты</w:t>
      </w:r>
      <w:r>
        <w:rPr>
          <w:spacing w:val="-10"/>
        </w:rPr>
        <w:t xml:space="preserve"> </w:t>
      </w:r>
      <w:r>
        <w:t>выполнения</w:t>
      </w:r>
      <w:r>
        <w:rPr>
          <w:spacing w:val="-14"/>
        </w:rPr>
        <w:t xml:space="preserve"> </w:t>
      </w:r>
      <w:r>
        <w:t>общей</w:t>
      </w:r>
      <w:r>
        <w:rPr>
          <w:spacing w:val="-14"/>
        </w:rPr>
        <w:t xml:space="preserve"> </w:t>
      </w:r>
      <w:r>
        <w:t>работы 3 класс</w:t>
      </w:r>
    </w:p>
    <w:p w14:paraId="2CC932C5">
      <w:pPr>
        <w:pStyle w:val="3"/>
        <w:spacing w:before="2" w:line="240" w:lineRule="auto"/>
        <w:jc w:val="left"/>
      </w:pPr>
      <w:r>
        <w:t>Универсальные</w:t>
      </w:r>
      <w:r>
        <w:rPr>
          <w:spacing w:val="-10"/>
        </w:rPr>
        <w:t xml:space="preserve"> </w:t>
      </w:r>
      <w:r>
        <w:t>учебные</w:t>
      </w:r>
      <w:r>
        <w:rPr>
          <w:spacing w:val="-5"/>
        </w:rPr>
        <w:t xml:space="preserve"> </w:t>
      </w:r>
      <w:r>
        <w:rPr>
          <w:spacing w:val="-2"/>
        </w:rPr>
        <w:t>действия</w:t>
      </w:r>
    </w:p>
    <w:p w14:paraId="68E685BA">
      <w:pPr>
        <w:spacing w:before="1" w:line="274" w:lineRule="exact"/>
        <w:ind w:left="1841" w:right="0" w:firstLine="0"/>
        <w:jc w:val="left"/>
        <w:rPr>
          <w:i/>
          <w:sz w:val="24"/>
        </w:rPr>
      </w:pPr>
      <w:r>
        <w:rPr>
          <w:i/>
          <w:sz w:val="24"/>
        </w:rPr>
        <w:t>Универсальные</w:t>
      </w:r>
      <w:r>
        <w:rPr>
          <w:i/>
          <w:spacing w:val="-11"/>
          <w:sz w:val="24"/>
        </w:rPr>
        <w:t xml:space="preserve"> </w:t>
      </w:r>
      <w:r>
        <w:rPr>
          <w:i/>
          <w:sz w:val="24"/>
        </w:rPr>
        <w:t>познавательные</w:t>
      </w:r>
      <w:r>
        <w:rPr>
          <w:i/>
          <w:spacing w:val="-7"/>
          <w:sz w:val="24"/>
        </w:rPr>
        <w:t xml:space="preserve"> </w:t>
      </w:r>
      <w:r>
        <w:rPr>
          <w:i/>
          <w:sz w:val="24"/>
        </w:rPr>
        <w:t>учебные</w:t>
      </w:r>
      <w:r>
        <w:rPr>
          <w:i/>
          <w:spacing w:val="-11"/>
          <w:sz w:val="24"/>
        </w:rPr>
        <w:t xml:space="preserve"> </w:t>
      </w:r>
      <w:r>
        <w:rPr>
          <w:i/>
          <w:spacing w:val="-2"/>
          <w:sz w:val="24"/>
        </w:rPr>
        <w:t>действия:</w:t>
      </w:r>
    </w:p>
    <w:p w14:paraId="66767719">
      <w:pPr>
        <w:pStyle w:val="8"/>
        <w:spacing w:line="274" w:lineRule="exact"/>
        <w:ind w:left="1841"/>
        <w:jc w:val="left"/>
      </w:pPr>
      <w:r>
        <w:t>—сравнивать</w:t>
      </w:r>
      <w:r>
        <w:rPr>
          <w:spacing w:val="-11"/>
        </w:rPr>
        <w:t xml:space="preserve"> </w:t>
      </w:r>
      <w:r>
        <w:t>математические</w:t>
      </w:r>
      <w:r>
        <w:rPr>
          <w:spacing w:val="-12"/>
        </w:rPr>
        <w:t xml:space="preserve"> </w:t>
      </w:r>
      <w:r>
        <w:t>объекты</w:t>
      </w:r>
      <w:r>
        <w:rPr>
          <w:spacing w:val="-6"/>
        </w:rPr>
        <w:t xml:space="preserve"> </w:t>
      </w:r>
      <w:r>
        <w:t>(числа,</w:t>
      </w:r>
      <w:r>
        <w:rPr>
          <w:spacing w:val="-8"/>
        </w:rPr>
        <w:t xml:space="preserve"> </w:t>
      </w:r>
      <w:r>
        <w:t>величины,</w:t>
      </w:r>
      <w:r>
        <w:rPr>
          <w:spacing w:val="-8"/>
        </w:rPr>
        <w:t xml:space="preserve"> </w:t>
      </w:r>
      <w:r>
        <w:t>геометрические</w:t>
      </w:r>
      <w:r>
        <w:rPr>
          <w:spacing w:val="3"/>
        </w:rPr>
        <w:t xml:space="preserve"> </w:t>
      </w:r>
      <w:r>
        <w:rPr>
          <w:spacing w:val="-2"/>
        </w:rPr>
        <w:t>фигуры);</w:t>
      </w:r>
    </w:p>
    <w:p w14:paraId="657E1253">
      <w:pPr>
        <w:pStyle w:val="8"/>
        <w:spacing w:line="275" w:lineRule="exact"/>
        <w:ind w:left="1841"/>
        <w:jc w:val="left"/>
      </w:pPr>
      <w:r>
        <w:t>—выбирать</w:t>
      </w:r>
      <w:r>
        <w:rPr>
          <w:spacing w:val="-9"/>
        </w:rPr>
        <w:t xml:space="preserve"> </w:t>
      </w:r>
      <w:r>
        <w:t>приём</w:t>
      </w:r>
      <w:r>
        <w:rPr>
          <w:spacing w:val="-9"/>
        </w:rPr>
        <w:t xml:space="preserve"> </w:t>
      </w:r>
      <w:r>
        <w:t>вычисления,</w:t>
      </w:r>
      <w:r>
        <w:rPr>
          <w:spacing w:val="-7"/>
        </w:rPr>
        <w:t xml:space="preserve"> </w:t>
      </w:r>
      <w:r>
        <w:t>выполнения</w:t>
      </w:r>
      <w:r>
        <w:rPr>
          <w:spacing w:val="-10"/>
        </w:rPr>
        <w:t xml:space="preserve"> </w:t>
      </w:r>
      <w:r>
        <w:rPr>
          <w:spacing w:val="-2"/>
        </w:rPr>
        <w:t>действия;</w:t>
      </w:r>
    </w:p>
    <w:p w14:paraId="502EBC4A">
      <w:pPr>
        <w:pStyle w:val="8"/>
        <w:spacing w:line="274" w:lineRule="exact"/>
        <w:ind w:left="1841"/>
        <w:jc w:val="left"/>
      </w:pPr>
      <w:r>
        <w:t>—конструировать</w:t>
      </w:r>
      <w:r>
        <w:rPr>
          <w:spacing w:val="-13"/>
        </w:rPr>
        <w:t xml:space="preserve"> </w:t>
      </w:r>
      <w:r>
        <w:t>геометрические</w:t>
      </w:r>
      <w:r>
        <w:rPr>
          <w:spacing w:val="-13"/>
        </w:rPr>
        <w:t xml:space="preserve"> </w:t>
      </w:r>
      <w:r>
        <w:rPr>
          <w:spacing w:val="-2"/>
        </w:rPr>
        <w:t>фигуры;</w:t>
      </w:r>
    </w:p>
    <w:p w14:paraId="7FA605B5">
      <w:pPr>
        <w:pStyle w:val="8"/>
        <w:spacing w:before="1" w:line="237" w:lineRule="auto"/>
        <w:ind w:right="885" w:firstLine="563"/>
        <w:jc w:val="left"/>
      </w:pPr>
      <w:r>
        <w:t>—классифицировать</w:t>
      </w:r>
      <w:r>
        <w:rPr>
          <w:spacing w:val="-6"/>
        </w:rPr>
        <w:t xml:space="preserve"> </w:t>
      </w:r>
      <w:r>
        <w:t>объекты</w:t>
      </w:r>
      <w:r>
        <w:rPr>
          <w:spacing w:val="-6"/>
        </w:rPr>
        <w:t xml:space="preserve"> </w:t>
      </w:r>
      <w:r>
        <w:t>(числа,</w:t>
      </w:r>
      <w:r>
        <w:rPr>
          <w:spacing w:val="-6"/>
        </w:rPr>
        <w:t xml:space="preserve"> </w:t>
      </w:r>
      <w:r>
        <w:t>величины,</w:t>
      </w:r>
      <w:r>
        <w:rPr>
          <w:spacing w:val="-6"/>
        </w:rPr>
        <w:t xml:space="preserve"> </w:t>
      </w:r>
      <w:r>
        <w:t>геометрические</w:t>
      </w:r>
      <w:r>
        <w:rPr>
          <w:spacing w:val="-7"/>
        </w:rPr>
        <w:t xml:space="preserve"> </w:t>
      </w:r>
      <w:r>
        <w:t>фигуры,</w:t>
      </w:r>
      <w:r>
        <w:rPr>
          <w:spacing w:val="-6"/>
        </w:rPr>
        <w:t xml:space="preserve"> </w:t>
      </w:r>
      <w:r>
        <w:t>текстовые задачи в одно действие) по выбранному признаку;</w:t>
      </w:r>
    </w:p>
    <w:p w14:paraId="1471A2C0">
      <w:pPr>
        <w:pStyle w:val="8"/>
        <w:spacing w:before="5"/>
        <w:ind w:left="1841"/>
        <w:jc w:val="left"/>
      </w:pPr>
      <w:r>
        <w:t>—прикидывать</w:t>
      </w:r>
      <w:r>
        <w:rPr>
          <w:spacing w:val="-9"/>
        </w:rPr>
        <w:t xml:space="preserve"> </w:t>
      </w:r>
      <w:r>
        <w:t>размеры</w:t>
      </w:r>
      <w:r>
        <w:rPr>
          <w:spacing w:val="-10"/>
        </w:rPr>
        <w:t xml:space="preserve"> </w:t>
      </w:r>
      <w:r>
        <w:t>фигуры,</w:t>
      </w:r>
      <w:r>
        <w:rPr>
          <w:spacing w:val="-4"/>
        </w:rPr>
        <w:t xml:space="preserve"> </w:t>
      </w:r>
      <w:r>
        <w:t>её</w:t>
      </w:r>
      <w:r>
        <w:rPr>
          <w:spacing w:val="-6"/>
        </w:rPr>
        <w:t xml:space="preserve"> </w:t>
      </w:r>
      <w:r>
        <w:rPr>
          <w:spacing w:val="-2"/>
        </w:rPr>
        <w:t>элементов;</w:t>
      </w:r>
    </w:p>
    <w:p w14:paraId="745B5C2D">
      <w:pPr>
        <w:pStyle w:val="8"/>
        <w:ind w:left="1841"/>
        <w:jc w:val="left"/>
      </w:pPr>
      <w:r>
        <w:t>—понимать</w:t>
      </w:r>
      <w:r>
        <w:rPr>
          <w:spacing w:val="-12"/>
        </w:rPr>
        <w:t xml:space="preserve"> </w:t>
      </w:r>
      <w:r>
        <w:t>смысл</w:t>
      </w:r>
      <w:r>
        <w:rPr>
          <w:spacing w:val="-9"/>
        </w:rPr>
        <w:t xml:space="preserve"> </w:t>
      </w:r>
      <w:r>
        <w:t>зависимостей</w:t>
      </w:r>
      <w:r>
        <w:rPr>
          <w:spacing w:val="-7"/>
        </w:rPr>
        <w:t xml:space="preserve"> </w:t>
      </w:r>
      <w:r>
        <w:t>и</w:t>
      </w:r>
      <w:r>
        <w:rPr>
          <w:spacing w:val="-8"/>
        </w:rPr>
        <w:t xml:space="preserve"> </w:t>
      </w:r>
      <w:r>
        <w:t>математических</w:t>
      </w:r>
      <w:r>
        <w:rPr>
          <w:spacing w:val="-9"/>
        </w:rPr>
        <w:t xml:space="preserve"> </w:t>
      </w:r>
      <w:r>
        <w:t>отношений,</w:t>
      </w:r>
      <w:r>
        <w:rPr>
          <w:spacing w:val="-11"/>
        </w:rPr>
        <w:t xml:space="preserve"> </w:t>
      </w:r>
      <w:r>
        <w:t>описанных</w:t>
      </w:r>
      <w:r>
        <w:rPr>
          <w:spacing w:val="-8"/>
        </w:rPr>
        <w:t xml:space="preserve"> </w:t>
      </w:r>
      <w:r>
        <w:t>в</w:t>
      </w:r>
      <w:r>
        <w:rPr>
          <w:spacing w:val="-5"/>
        </w:rPr>
        <w:t xml:space="preserve"> </w:t>
      </w:r>
      <w:r>
        <w:rPr>
          <w:spacing w:val="-2"/>
        </w:rPr>
        <w:t>задаче;</w:t>
      </w:r>
    </w:p>
    <w:p w14:paraId="3AF94447">
      <w:pPr>
        <w:pStyle w:val="8"/>
        <w:spacing w:line="275" w:lineRule="exact"/>
        <w:ind w:left="1841"/>
        <w:jc w:val="left"/>
      </w:pPr>
      <w:r>
        <w:t>—различать</w:t>
      </w:r>
      <w:r>
        <w:rPr>
          <w:spacing w:val="-9"/>
        </w:rPr>
        <w:t xml:space="preserve"> </w:t>
      </w:r>
      <w:r>
        <w:t>и</w:t>
      </w:r>
      <w:r>
        <w:rPr>
          <w:spacing w:val="-10"/>
        </w:rPr>
        <w:t xml:space="preserve"> </w:t>
      </w:r>
      <w:r>
        <w:t>использовать</w:t>
      </w:r>
      <w:r>
        <w:rPr>
          <w:spacing w:val="-6"/>
        </w:rPr>
        <w:t xml:space="preserve"> </w:t>
      </w:r>
      <w:r>
        <w:t>разные</w:t>
      </w:r>
      <w:r>
        <w:rPr>
          <w:spacing w:val="-12"/>
        </w:rPr>
        <w:t xml:space="preserve"> </w:t>
      </w:r>
      <w:r>
        <w:t>приёмы</w:t>
      </w:r>
      <w:r>
        <w:rPr>
          <w:spacing w:val="-6"/>
        </w:rPr>
        <w:t xml:space="preserve"> </w:t>
      </w:r>
      <w:r>
        <w:t>и</w:t>
      </w:r>
      <w:r>
        <w:rPr>
          <w:spacing w:val="-10"/>
        </w:rPr>
        <w:t xml:space="preserve"> </w:t>
      </w:r>
      <w:r>
        <w:t>алгоритмы</w:t>
      </w:r>
      <w:r>
        <w:rPr>
          <w:spacing w:val="-8"/>
        </w:rPr>
        <w:t xml:space="preserve"> </w:t>
      </w:r>
      <w:r>
        <w:rPr>
          <w:spacing w:val="-2"/>
        </w:rPr>
        <w:t>вычисления;</w:t>
      </w:r>
    </w:p>
    <w:p w14:paraId="10D4305B">
      <w:pPr>
        <w:pStyle w:val="8"/>
        <w:tabs>
          <w:tab w:val="left" w:pos="3298"/>
          <w:tab w:val="left" w:pos="4157"/>
          <w:tab w:val="left" w:pos="5290"/>
          <w:tab w:val="left" w:pos="7189"/>
          <w:tab w:val="left" w:pos="8452"/>
          <w:tab w:val="left" w:pos="9520"/>
        </w:tabs>
        <w:spacing w:line="242" w:lineRule="auto"/>
        <w:ind w:right="880" w:firstLine="563"/>
        <w:jc w:val="left"/>
      </w:pPr>
      <w:r>
        <w:rPr>
          <w:spacing w:val="-2"/>
        </w:rPr>
        <w:t>—выбирать</w:t>
      </w:r>
      <w:r>
        <w:tab/>
      </w:r>
      <w:r>
        <w:rPr>
          <w:spacing w:val="-4"/>
        </w:rPr>
        <w:t>метод</w:t>
      </w:r>
      <w:r>
        <w:tab/>
      </w:r>
      <w:r>
        <w:rPr>
          <w:spacing w:val="-2"/>
        </w:rPr>
        <w:t>решения</w:t>
      </w:r>
      <w:r>
        <w:tab/>
      </w:r>
      <w:r>
        <w:rPr>
          <w:spacing w:val="-2"/>
        </w:rPr>
        <w:t>(моделирование</w:t>
      </w:r>
      <w:r>
        <w:tab/>
      </w:r>
      <w:r>
        <w:rPr>
          <w:spacing w:val="-2"/>
        </w:rPr>
        <w:t>ситуации,</w:t>
      </w:r>
      <w:r>
        <w:tab/>
      </w:r>
      <w:r>
        <w:rPr>
          <w:spacing w:val="-2"/>
        </w:rPr>
        <w:t>перебор</w:t>
      </w:r>
      <w:r>
        <w:tab/>
      </w:r>
      <w:r>
        <w:rPr>
          <w:spacing w:val="-2"/>
        </w:rPr>
        <w:t xml:space="preserve">вариантов, </w:t>
      </w:r>
      <w:r>
        <w:t>использование алгоритма);</w:t>
      </w:r>
    </w:p>
    <w:p w14:paraId="492950C6">
      <w:pPr>
        <w:pStyle w:val="8"/>
        <w:spacing w:line="242" w:lineRule="auto"/>
        <w:ind w:right="885" w:firstLine="563"/>
        <w:jc w:val="left"/>
      </w:pPr>
      <w:r>
        <w:t>—соотносить</w:t>
      </w:r>
      <w:r>
        <w:rPr>
          <w:spacing w:val="40"/>
        </w:rPr>
        <w:t xml:space="preserve"> </w:t>
      </w:r>
      <w:r>
        <w:t>начало,</w:t>
      </w:r>
      <w:r>
        <w:rPr>
          <w:spacing w:val="40"/>
        </w:rPr>
        <w:t xml:space="preserve"> </w:t>
      </w:r>
      <w:r>
        <w:t>окончание,</w:t>
      </w:r>
      <w:r>
        <w:rPr>
          <w:spacing w:val="40"/>
        </w:rPr>
        <w:t xml:space="preserve"> </w:t>
      </w:r>
      <w:r>
        <w:t>продолжительность</w:t>
      </w:r>
      <w:r>
        <w:rPr>
          <w:spacing w:val="40"/>
        </w:rPr>
        <w:t xml:space="preserve"> </w:t>
      </w:r>
      <w:r>
        <w:t>события</w:t>
      </w:r>
      <w:r>
        <w:rPr>
          <w:spacing w:val="40"/>
        </w:rPr>
        <w:t xml:space="preserve"> </w:t>
      </w:r>
      <w:r>
        <w:t>в</w:t>
      </w:r>
      <w:r>
        <w:rPr>
          <w:spacing w:val="40"/>
        </w:rPr>
        <w:t xml:space="preserve"> </w:t>
      </w:r>
      <w:r>
        <w:t xml:space="preserve">практической </w:t>
      </w:r>
      <w:r>
        <w:rPr>
          <w:spacing w:val="-2"/>
        </w:rPr>
        <w:t>ситуации;</w:t>
      </w:r>
    </w:p>
    <w:p w14:paraId="72D1A71F">
      <w:pPr>
        <w:pStyle w:val="8"/>
        <w:spacing w:line="242" w:lineRule="auto"/>
        <w:ind w:right="885" w:firstLine="563"/>
        <w:jc w:val="left"/>
      </w:pPr>
      <w:r>
        <w:t>—составлять</w:t>
      </w:r>
      <w:r>
        <w:rPr>
          <w:spacing w:val="40"/>
        </w:rPr>
        <w:t xml:space="preserve"> </w:t>
      </w:r>
      <w:r>
        <w:t>ряд</w:t>
      </w:r>
      <w:r>
        <w:rPr>
          <w:spacing w:val="40"/>
        </w:rPr>
        <w:t xml:space="preserve"> </w:t>
      </w:r>
      <w:r>
        <w:t>чисел</w:t>
      </w:r>
      <w:r>
        <w:rPr>
          <w:spacing w:val="40"/>
        </w:rPr>
        <w:t xml:space="preserve"> </w:t>
      </w:r>
      <w:r>
        <w:t>(величин,</w:t>
      </w:r>
      <w:r>
        <w:rPr>
          <w:spacing w:val="40"/>
        </w:rPr>
        <w:t xml:space="preserve"> </w:t>
      </w:r>
      <w:r>
        <w:t>геометрических</w:t>
      </w:r>
      <w:r>
        <w:rPr>
          <w:spacing w:val="40"/>
        </w:rPr>
        <w:t xml:space="preserve"> </w:t>
      </w:r>
      <w:r>
        <w:t>фигур)</w:t>
      </w:r>
      <w:r>
        <w:rPr>
          <w:spacing w:val="80"/>
        </w:rPr>
        <w:t xml:space="preserve"> </w:t>
      </w:r>
      <w:r>
        <w:t>по</w:t>
      </w:r>
      <w:r>
        <w:rPr>
          <w:spacing w:val="80"/>
        </w:rPr>
        <w:t xml:space="preserve"> </w:t>
      </w:r>
      <w:r>
        <w:t>самостоятельно</w:t>
      </w:r>
      <w:r>
        <w:rPr>
          <w:spacing w:val="40"/>
        </w:rPr>
        <w:t xml:space="preserve"> </w:t>
      </w:r>
      <w:r>
        <w:t>выбранному правилу;</w:t>
      </w:r>
    </w:p>
    <w:p w14:paraId="63440EEB">
      <w:pPr>
        <w:pStyle w:val="8"/>
        <w:spacing w:line="274" w:lineRule="exact"/>
        <w:ind w:left="1841"/>
        <w:jc w:val="left"/>
      </w:pPr>
      <w:r>
        <w:t>—моделировать</w:t>
      </w:r>
      <w:r>
        <w:rPr>
          <w:spacing w:val="-17"/>
        </w:rPr>
        <w:t xml:space="preserve"> </w:t>
      </w:r>
      <w:r>
        <w:t>предложенную</w:t>
      </w:r>
      <w:r>
        <w:rPr>
          <w:spacing w:val="-15"/>
        </w:rPr>
        <w:t xml:space="preserve"> </w:t>
      </w:r>
      <w:r>
        <w:t>практическую</w:t>
      </w:r>
      <w:r>
        <w:rPr>
          <w:spacing w:val="-8"/>
        </w:rPr>
        <w:t xml:space="preserve"> </w:t>
      </w:r>
      <w:r>
        <w:rPr>
          <w:spacing w:val="-2"/>
        </w:rPr>
        <w:t>ситуацию;</w:t>
      </w:r>
    </w:p>
    <w:p w14:paraId="44DF75EB">
      <w:pPr>
        <w:pStyle w:val="8"/>
        <w:spacing w:line="275" w:lineRule="exact"/>
        <w:ind w:left="1841"/>
        <w:jc w:val="left"/>
      </w:pPr>
      <w:r>
        <w:t>—устанавливать</w:t>
      </w:r>
      <w:r>
        <w:rPr>
          <w:spacing w:val="-10"/>
        </w:rPr>
        <w:t xml:space="preserve"> </w:t>
      </w:r>
      <w:r>
        <w:t>последовательность</w:t>
      </w:r>
      <w:r>
        <w:rPr>
          <w:spacing w:val="-7"/>
        </w:rPr>
        <w:t xml:space="preserve"> </w:t>
      </w:r>
      <w:r>
        <w:t>событий,</w:t>
      </w:r>
      <w:r>
        <w:rPr>
          <w:spacing w:val="-15"/>
        </w:rPr>
        <w:t xml:space="preserve"> </w:t>
      </w:r>
      <w:r>
        <w:t>действий</w:t>
      </w:r>
      <w:r>
        <w:rPr>
          <w:spacing w:val="-8"/>
        </w:rPr>
        <w:t xml:space="preserve"> </w:t>
      </w:r>
      <w:r>
        <w:t>сюжета</w:t>
      </w:r>
      <w:r>
        <w:rPr>
          <w:spacing w:val="-11"/>
        </w:rPr>
        <w:t xml:space="preserve"> </w:t>
      </w:r>
      <w:r>
        <w:t>текстовой</w:t>
      </w:r>
      <w:r>
        <w:rPr>
          <w:spacing w:val="-12"/>
        </w:rPr>
        <w:t xml:space="preserve"> </w:t>
      </w:r>
      <w:r>
        <w:rPr>
          <w:spacing w:val="-2"/>
        </w:rPr>
        <w:t>задачи</w:t>
      </w:r>
    </w:p>
    <w:p w14:paraId="599BE3B9">
      <w:pPr>
        <w:spacing w:before="0" w:line="275" w:lineRule="exact"/>
        <w:ind w:left="1841" w:right="0" w:firstLine="0"/>
        <w:jc w:val="left"/>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7ABDF577">
      <w:pPr>
        <w:pStyle w:val="8"/>
        <w:spacing w:line="274" w:lineRule="exact"/>
        <w:ind w:left="1841"/>
        <w:jc w:val="left"/>
      </w:pPr>
      <w:r>
        <w:t>—читать</w:t>
      </w:r>
      <w:r>
        <w:rPr>
          <w:spacing w:val="-9"/>
        </w:rPr>
        <w:t xml:space="preserve"> </w:t>
      </w:r>
      <w:r>
        <w:t>информацию,</w:t>
      </w:r>
      <w:r>
        <w:rPr>
          <w:spacing w:val="-10"/>
        </w:rPr>
        <w:t xml:space="preserve"> </w:t>
      </w:r>
      <w:r>
        <w:t>представленную</w:t>
      </w:r>
      <w:r>
        <w:rPr>
          <w:spacing w:val="-10"/>
        </w:rPr>
        <w:t xml:space="preserve"> </w:t>
      </w:r>
      <w:r>
        <w:t>в</w:t>
      </w:r>
      <w:r>
        <w:rPr>
          <w:spacing w:val="-6"/>
        </w:rPr>
        <w:t xml:space="preserve"> </w:t>
      </w:r>
      <w:r>
        <w:t>разных</w:t>
      </w:r>
      <w:r>
        <w:rPr>
          <w:spacing w:val="-8"/>
        </w:rPr>
        <w:t xml:space="preserve"> </w:t>
      </w:r>
      <w:r>
        <w:rPr>
          <w:spacing w:val="-2"/>
        </w:rPr>
        <w:t>формах;</w:t>
      </w:r>
    </w:p>
    <w:p w14:paraId="2557A6AE">
      <w:pPr>
        <w:pStyle w:val="8"/>
        <w:spacing w:line="242" w:lineRule="auto"/>
        <w:ind w:right="885" w:firstLine="563"/>
        <w:jc w:val="left"/>
      </w:pPr>
      <w:r>
        <w:t>—извлекать</w:t>
      </w:r>
      <w:r>
        <w:rPr>
          <w:spacing w:val="37"/>
        </w:rPr>
        <w:t xml:space="preserve"> </w:t>
      </w:r>
      <w:r>
        <w:t>и</w:t>
      </w:r>
      <w:r>
        <w:rPr>
          <w:spacing w:val="35"/>
        </w:rPr>
        <w:t xml:space="preserve"> </w:t>
      </w:r>
      <w:r>
        <w:t>интерпретировать</w:t>
      </w:r>
      <w:r>
        <w:rPr>
          <w:spacing w:val="39"/>
        </w:rPr>
        <w:t xml:space="preserve"> </w:t>
      </w:r>
      <w:r>
        <w:t>числовые</w:t>
      </w:r>
      <w:r>
        <w:rPr>
          <w:spacing w:val="35"/>
        </w:rPr>
        <w:t xml:space="preserve"> </w:t>
      </w:r>
      <w:r>
        <w:t>данные,</w:t>
      </w:r>
      <w:r>
        <w:rPr>
          <w:spacing w:val="37"/>
        </w:rPr>
        <w:t xml:space="preserve"> </w:t>
      </w:r>
      <w:r>
        <w:t>представленные</w:t>
      </w:r>
      <w:r>
        <w:rPr>
          <w:spacing w:val="34"/>
        </w:rPr>
        <w:t xml:space="preserve"> </w:t>
      </w:r>
      <w:r>
        <w:t>в</w:t>
      </w:r>
      <w:r>
        <w:rPr>
          <w:spacing w:val="36"/>
        </w:rPr>
        <w:t xml:space="preserve"> </w:t>
      </w:r>
      <w:r>
        <w:t>таблице,</w:t>
      </w:r>
      <w:r>
        <w:rPr>
          <w:spacing w:val="35"/>
        </w:rPr>
        <w:t xml:space="preserve"> </w:t>
      </w:r>
      <w:r>
        <w:t xml:space="preserve">на </w:t>
      </w:r>
      <w:r>
        <w:rPr>
          <w:spacing w:val="-2"/>
        </w:rPr>
        <w:t>диаграмме;</w:t>
      </w:r>
    </w:p>
    <w:p w14:paraId="5F520A0B">
      <w:pPr>
        <w:pStyle w:val="8"/>
        <w:spacing w:line="274" w:lineRule="exact"/>
        <w:ind w:left="1841"/>
        <w:jc w:val="left"/>
      </w:pPr>
      <w:r>
        <w:t>—заполнять</w:t>
      </w:r>
      <w:r>
        <w:rPr>
          <w:spacing w:val="-11"/>
        </w:rPr>
        <w:t xml:space="preserve"> </w:t>
      </w:r>
      <w:r>
        <w:t>таблицы</w:t>
      </w:r>
      <w:r>
        <w:rPr>
          <w:spacing w:val="-7"/>
        </w:rPr>
        <w:t xml:space="preserve"> </w:t>
      </w:r>
      <w:r>
        <w:t>сложения</w:t>
      </w:r>
      <w:r>
        <w:rPr>
          <w:spacing w:val="-11"/>
        </w:rPr>
        <w:t xml:space="preserve"> </w:t>
      </w:r>
      <w:r>
        <w:t>и</w:t>
      </w:r>
      <w:r>
        <w:rPr>
          <w:spacing w:val="-3"/>
        </w:rPr>
        <w:t xml:space="preserve"> </w:t>
      </w:r>
      <w:r>
        <w:t>умножения,</w:t>
      </w:r>
      <w:r>
        <w:rPr>
          <w:spacing w:val="-9"/>
        </w:rPr>
        <w:t xml:space="preserve"> </w:t>
      </w:r>
      <w:r>
        <w:t>дополнять</w:t>
      </w:r>
      <w:r>
        <w:rPr>
          <w:spacing w:val="-5"/>
        </w:rPr>
        <w:t xml:space="preserve"> </w:t>
      </w:r>
      <w:r>
        <w:t>данными</w:t>
      </w:r>
      <w:r>
        <w:rPr>
          <w:spacing w:val="-9"/>
        </w:rPr>
        <w:t xml:space="preserve"> </w:t>
      </w:r>
      <w:r>
        <w:rPr>
          <w:spacing w:val="-2"/>
        </w:rPr>
        <w:t>чертеж;</w:t>
      </w:r>
    </w:p>
    <w:p w14:paraId="4D704427">
      <w:pPr>
        <w:pStyle w:val="8"/>
        <w:spacing w:line="273" w:lineRule="exact"/>
        <w:ind w:left="1841"/>
        <w:jc w:val="left"/>
      </w:pPr>
      <w:r>
        <w:t>—устанавливать</w:t>
      </w:r>
      <w:r>
        <w:rPr>
          <w:spacing w:val="-9"/>
        </w:rPr>
        <w:t xml:space="preserve"> </w:t>
      </w:r>
      <w:r>
        <w:t>соответствие</w:t>
      </w:r>
      <w:r>
        <w:rPr>
          <w:spacing w:val="-8"/>
        </w:rPr>
        <w:t xml:space="preserve"> </w:t>
      </w:r>
      <w:r>
        <w:t>между</w:t>
      </w:r>
      <w:r>
        <w:rPr>
          <w:spacing w:val="-17"/>
        </w:rPr>
        <w:t xml:space="preserve"> </w:t>
      </w:r>
      <w:r>
        <w:t>различными</w:t>
      </w:r>
      <w:r>
        <w:rPr>
          <w:spacing w:val="-4"/>
        </w:rPr>
        <w:t xml:space="preserve"> </w:t>
      </w:r>
      <w:r>
        <w:t>записями</w:t>
      </w:r>
      <w:r>
        <w:rPr>
          <w:spacing w:val="-8"/>
        </w:rPr>
        <w:t xml:space="preserve"> </w:t>
      </w:r>
      <w:r>
        <w:t>решения</w:t>
      </w:r>
      <w:r>
        <w:rPr>
          <w:spacing w:val="-10"/>
        </w:rPr>
        <w:t xml:space="preserve"> </w:t>
      </w:r>
      <w:r>
        <w:rPr>
          <w:spacing w:val="-2"/>
        </w:rPr>
        <w:t>задачи;</w:t>
      </w:r>
    </w:p>
    <w:p w14:paraId="050A9272">
      <w:pPr>
        <w:pStyle w:val="8"/>
        <w:tabs>
          <w:tab w:val="left" w:pos="3763"/>
          <w:tab w:val="left" w:pos="5811"/>
          <w:tab w:val="left" w:pos="7280"/>
          <w:tab w:val="left" w:pos="9064"/>
          <w:tab w:val="left" w:pos="10274"/>
        </w:tabs>
        <w:spacing w:line="242" w:lineRule="auto"/>
        <w:ind w:right="866" w:firstLine="563"/>
        <w:jc w:val="left"/>
      </w:pPr>
      <w:r>
        <w:rPr>
          <w:spacing w:val="-2"/>
        </w:rPr>
        <w:t>—использовать</w:t>
      </w:r>
      <w:r>
        <w:tab/>
      </w:r>
      <w:r>
        <w:rPr>
          <w:spacing w:val="-2"/>
        </w:rPr>
        <w:t>дополнительную</w:t>
      </w:r>
      <w:r>
        <w:tab/>
      </w:r>
      <w:r>
        <w:rPr>
          <w:spacing w:val="-2"/>
        </w:rPr>
        <w:t>литературу</w:t>
      </w:r>
      <w:r>
        <w:tab/>
      </w:r>
      <w:r>
        <w:rPr>
          <w:spacing w:val="-2"/>
        </w:rPr>
        <w:t>(справочники,</w:t>
      </w:r>
      <w:r>
        <w:tab/>
      </w:r>
      <w:r>
        <w:rPr>
          <w:spacing w:val="-2"/>
        </w:rPr>
        <w:t>словари)</w:t>
      </w:r>
      <w:r>
        <w:tab/>
      </w:r>
      <w:r>
        <w:rPr>
          <w:spacing w:val="-4"/>
        </w:rPr>
        <w:t xml:space="preserve">для </w:t>
      </w:r>
      <w:r>
        <w:t>установления и проверки значения математического термина (понятия)</w:t>
      </w:r>
    </w:p>
    <w:p w14:paraId="1A5981DC">
      <w:pPr>
        <w:spacing w:before="0" w:line="272" w:lineRule="exact"/>
        <w:ind w:left="1841" w:right="0" w:firstLine="0"/>
        <w:jc w:val="left"/>
        <w:rPr>
          <w:i/>
          <w:sz w:val="24"/>
        </w:rPr>
      </w:pPr>
      <w:r>
        <w:rPr>
          <w:i/>
          <w:sz w:val="24"/>
        </w:rPr>
        <w:t>Универсальные</w:t>
      </w:r>
      <w:r>
        <w:rPr>
          <w:i/>
          <w:spacing w:val="-17"/>
          <w:sz w:val="24"/>
        </w:rPr>
        <w:t xml:space="preserve"> </w:t>
      </w:r>
      <w:r>
        <w:rPr>
          <w:i/>
          <w:sz w:val="24"/>
        </w:rPr>
        <w:t>коммуникативные</w:t>
      </w:r>
      <w:r>
        <w:rPr>
          <w:i/>
          <w:spacing w:val="-8"/>
          <w:sz w:val="24"/>
        </w:rPr>
        <w:t xml:space="preserve"> </w:t>
      </w:r>
      <w:r>
        <w:rPr>
          <w:i/>
          <w:sz w:val="24"/>
        </w:rPr>
        <w:t>учебные</w:t>
      </w:r>
      <w:r>
        <w:rPr>
          <w:i/>
          <w:spacing w:val="-7"/>
          <w:sz w:val="24"/>
        </w:rPr>
        <w:t xml:space="preserve"> </w:t>
      </w:r>
      <w:r>
        <w:rPr>
          <w:i/>
          <w:spacing w:val="-2"/>
          <w:sz w:val="24"/>
        </w:rPr>
        <w:t>действия:</w:t>
      </w:r>
    </w:p>
    <w:p w14:paraId="221BCD1C">
      <w:pPr>
        <w:pStyle w:val="8"/>
        <w:tabs>
          <w:tab w:val="left" w:pos="3672"/>
          <w:tab w:val="left" w:pos="5607"/>
          <w:tab w:val="left" w:pos="7348"/>
          <w:tab w:val="left" w:pos="7928"/>
          <w:tab w:val="left" w:pos="9112"/>
          <w:tab w:val="left" w:pos="10499"/>
        </w:tabs>
        <w:spacing w:line="237" w:lineRule="auto"/>
        <w:ind w:right="855" w:firstLine="563"/>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описания</w:t>
      </w:r>
      <w:r>
        <w:tab/>
      </w:r>
      <w:r>
        <w:rPr>
          <w:spacing w:val="-2"/>
        </w:rPr>
        <w:t>отношений</w:t>
      </w:r>
      <w:r>
        <w:tab/>
      </w:r>
      <w:r>
        <w:rPr>
          <w:spacing w:val="-10"/>
        </w:rPr>
        <w:t xml:space="preserve">и </w:t>
      </w:r>
      <w:r>
        <w:rPr>
          <w:spacing w:val="-2"/>
        </w:rPr>
        <w:t>зависимостей;</w:t>
      </w:r>
    </w:p>
    <w:p w14:paraId="5063BB09">
      <w:pPr>
        <w:pStyle w:val="8"/>
        <w:ind w:left="1841"/>
        <w:jc w:val="left"/>
      </w:pPr>
      <w:r>
        <w:t>—строить</w:t>
      </w:r>
      <w:r>
        <w:rPr>
          <w:spacing w:val="-10"/>
        </w:rPr>
        <w:t xml:space="preserve"> </w:t>
      </w:r>
      <w:r>
        <w:t>речевые</w:t>
      </w:r>
      <w:r>
        <w:rPr>
          <w:spacing w:val="-12"/>
        </w:rPr>
        <w:t xml:space="preserve"> </w:t>
      </w:r>
      <w:r>
        <w:t>высказывания</w:t>
      </w:r>
      <w:r>
        <w:rPr>
          <w:spacing w:val="-10"/>
        </w:rPr>
        <w:t xml:space="preserve"> </w:t>
      </w:r>
      <w:r>
        <w:t>для</w:t>
      </w:r>
      <w:r>
        <w:rPr>
          <w:spacing w:val="-4"/>
        </w:rPr>
        <w:t xml:space="preserve"> </w:t>
      </w:r>
      <w:r>
        <w:t>решения</w:t>
      </w:r>
      <w:r>
        <w:rPr>
          <w:spacing w:val="-15"/>
        </w:rPr>
        <w:t xml:space="preserve"> </w:t>
      </w:r>
      <w:r>
        <w:t>задач;</w:t>
      </w:r>
      <w:r>
        <w:rPr>
          <w:spacing w:val="-10"/>
        </w:rPr>
        <w:t xml:space="preserve"> </w:t>
      </w:r>
      <w:r>
        <w:t>составлять</w:t>
      </w:r>
      <w:r>
        <w:rPr>
          <w:spacing w:val="-7"/>
        </w:rPr>
        <w:t xml:space="preserve"> </w:t>
      </w:r>
      <w:r>
        <w:t>текстовую</w:t>
      </w:r>
      <w:r>
        <w:rPr>
          <w:spacing w:val="-5"/>
        </w:rPr>
        <w:t xml:space="preserve"> </w:t>
      </w:r>
      <w:r>
        <w:rPr>
          <w:spacing w:val="-2"/>
        </w:rPr>
        <w:t>задачу;</w:t>
      </w:r>
    </w:p>
    <w:p w14:paraId="683F3E5A">
      <w:pPr>
        <w:pStyle w:val="8"/>
        <w:ind w:left="1841"/>
        <w:jc w:val="left"/>
      </w:pPr>
      <w:r>
        <w:t>—объяснять</w:t>
      </w:r>
      <w:r>
        <w:rPr>
          <w:spacing w:val="-7"/>
        </w:rPr>
        <w:t xml:space="preserve"> </w:t>
      </w:r>
      <w:r>
        <w:t>на</w:t>
      </w:r>
      <w:r>
        <w:rPr>
          <w:spacing w:val="-7"/>
        </w:rPr>
        <w:t xml:space="preserve"> </w:t>
      </w:r>
      <w:r>
        <w:t>примерах</w:t>
      </w:r>
      <w:r>
        <w:rPr>
          <w:spacing w:val="-6"/>
        </w:rPr>
        <w:t xml:space="preserve"> </w:t>
      </w:r>
      <w:r>
        <w:t>отношения</w:t>
      </w:r>
      <w:r>
        <w:rPr>
          <w:spacing w:val="-7"/>
        </w:rPr>
        <w:t xml:space="preserve"> </w:t>
      </w:r>
      <w:r>
        <w:t>«больше/меньше</w:t>
      </w:r>
      <w:r>
        <w:rPr>
          <w:spacing w:val="-10"/>
        </w:rPr>
        <w:t xml:space="preserve"> </w:t>
      </w:r>
      <w:r>
        <w:t>на</w:t>
      </w:r>
      <w:r>
        <w:rPr>
          <w:spacing w:val="-5"/>
        </w:rPr>
        <w:t xml:space="preserve"> </w:t>
      </w:r>
      <w:r>
        <w:t>…</w:t>
      </w:r>
      <w:r>
        <w:rPr>
          <w:spacing w:val="-4"/>
        </w:rPr>
        <w:t xml:space="preserve"> </w:t>
      </w:r>
      <w:r>
        <w:rPr>
          <w:spacing w:val="-5"/>
        </w:rPr>
        <w:t>»,</w:t>
      </w:r>
    </w:p>
    <w:p w14:paraId="1FFA0112">
      <w:pPr>
        <w:pStyle w:val="8"/>
        <w:spacing w:line="275" w:lineRule="exact"/>
        <w:ind w:left="1841"/>
        <w:jc w:val="left"/>
      </w:pPr>
      <w:r>
        <w:t>«больше/меньше</w:t>
      </w:r>
      <w:r>
        <w:rPr>
          <w:spacing w:val="-9"/>
        </w:rPr>
        <w:t xml:space="preserve"> </w:t>
      </w:r>
      <w:r>
        <w:t>в</w:t>
      </w:r>
      <w:r>
        <w:rPr>
          <w:spacing w:val="-7"/>
        </w:rPr>
        <w:t xml:space="preserve"> </w:t>
      </w:r>
      <w:r>
        <w:t>… »,</w:t>
      </w:r>
      <w:r>
        <w:rPr>
          <w:spacing w:val="5"/>
        </w:rPr>
        <w:t xml:space="preserve"> </w:t>
      </w:r>
      <w:r>
        <w:rPr>
          <w:spacing w:val="-2"/>
        </w:rPr>
        <w:t>«равно»;</w:t>
      </w:r>
    </w:p>
    <w:p w14:paraId="3291D982">
      <w:pPr>
        <w:pStyle w:val="8"/>
        <w:spacing w:line="275" w:lineRule="exact"/>
        <w:ind w:left="1841"/>
        <w:jc w:val="left"/>
      </w:pPr>
      <w:r>
        <w:t>использовать</w:t>
      </w:r>
      <w:r>
        <w:rPr>
          <w:spacing w:val="-13"/>
        </w:rPr>
        <w:t xml:space="preserve"> </w:t>
      </w:r>
      <w:r>
        <w:t>математическую</w:t>
      </w:r>
      <w:r>
        <w:rPr>
          <w:spacing w:val="-6"/>
        </w:rPr>
        <w:t xml:space="preserve"> </w:t>
      </w:r>
      <w:r>
        <w:t>символику</w:t>
      </w:r>
      <w:r>
        <w:rPr>
          <w:spacing w:val="-17"/>
        </w:rPr>
        <w:t xml:space="preserve"> </w:t>
      </w:r>
      <w:r>
        <w:t>для</w:t>
      </w:r>
      <w:r>
        <w:rPr>
          <w:spacing w:val="-3"/>
        </w:rPr>
        <w:t xml:space="preserve"> </w:t>
      </w:r>
      <w:r>
        <w:t>составления</w:t>
      </w:r>
      <w:r>
        <w:rPr>
          <w:spacing w:val="-7"/>
        </w:rPr>
        <w:t xml:space="preserve"> </w:t>
      </w:r>
      <w:r>
        <w:t>числовых</w:t>
      </w:r>
      <w:r>
        <w:rPr>
          <w:spacing w:val="-7"/>
        </w:rPr>
        <w:t xml:space="preserve"> </w:t>
      </w:r>
      <w:r>
        <w:rPr>
          <w:spacing w:val="-2"/>
        </w:rPr>
        <w:t>выражений;</w:t>
      </w:r>
    </w:p>
    <w:p w14:paraId="0BCE0935">
      <w:pPr>
        <w:pStyle w:val="8"/>
        <w:spacing w:before="1" w:line="235" w:lineRule="auto"/>
        <w:ind w:right="965" w:firstLine="563"/>
        <w:jc w:val="left"/>
      </w:pPr>
      <w:r>
        <w:t>—выбирать,</w:t>
      </w:r>
      <w:r>
        <w:rPr>
          <w:spacing w:val="-4"/>
        </w:rPr>
        <w:t xml:space="preserve"> </w:t>
      </w:r>
      <w:r>
        <w:t>осуществлять</w:t>
      </w:r>
      <w:r>
        <w:rPr>
          <w:spacing w:val="-3"/>
        </w:rPr>
        <w:t xml:space="preserve"> </w:t>
      </w:r>
      <w:r>
        <w:t>переход</w:t>
      </w:r>
      <w:r>
        <w:rPr>
          <w:spacing w:val="-4"/>
        </w:rPr>
        <w:t xml:space="preserve"> </w:t>
      </w:r>
      <w:r>
        <w:t>от</w:t>
      </w:r>
      <w:r>
        <w:rPr>
          <w:spacing w:val="-4"/>
        </w:rPr>
        <w:t xml:space="preserve"> </w:t>
      </w:r>
      <w:r>
        <w:t>одних</w:t>
      </w:r>
      <w:r>
        <w:rPr>
          <w:spacing w:val="-2"/>
        </w:rPr>
        <w:t xml:space="preserve"> </w:t>
      </w:r>
      <w:r>
        <w:t>единиц</w:t>
      </w:r>
      <w:r>
        <w:rPr>
          <w:spacing w:val="76"/>
        </w:rPr>
        <w:t xml:space="preserve"> </w:t>
      </w:r>
      <w:r>
        <w:t>измерения</w:t>
      </w:r>
      <w:r>
        <w:rPr>
          <w:spacing w:val="-4"/>
        </w:rPr>
        <w:t xml:space="preserve"> </w:t>
      </w:r>
      <w:r>
        <w:t>величины</w:t>
      </w:r>
      <w:r>
        <w:rPr>
          <w:spacing w:val="-4"/>
        </w:rPr>
        <w:t xml:space="preserve"> </w:t>
      </w:r>
      <w:r>
        <w:t>к</w:t>
      </w:r>
      <w:r>
        <w:rPr>
          <w:spacing w:val="-4"/>
        </w:rPr>
        <w:t xml:space="preserve"> </w:t>
      </w:r>
      <w:r>
        <w:t>другим в соответствии с практической ситуацией;</w:t>
      </w:r>
    </w:p>
    <w:p w14:paraId="5C6CD117">
      <w:pPr>
        <w:pStyle w:val="8"/>
        <w:spacing w:before="10" w:line="275" w:lineRule="exact"/>
        <w:ind w:left="1841"/>
        <w:jc w:val="left"/>
      </w:pPr>
      <w:r>
        <w:t>—участвовать</w:t>
      </w:r>
      <w:r>
        <w:rPr>
          <w:spacing w:val="-10"/>
        </w:rPr>
        <w:t xml:space="preserve"> </w:t>
      </w:r>
      <w:r>
        <w:t>в</w:t>
      </w:r>
      <w:r>
        <w:rPr>
          <w:spacing w:val="-8"/>
        </w:rPr>
        <w:t xml:space="preserve"> </w:t>
      </w:r>
      <w:r>
        <w:t>обсуждении</w:t>
      </w:r>
      <w:r>
        <w:rPr>
          <w:spacing w:val="-3"/>
        </w:rPr>
        <w:t xml:space="preserve"> </w:t>
      </w:r>
      <w:r>
        <w:t>ошибок</w:t>
      </w:r>
      <w:r>
        <w:rPr>
          <w:spacing w:val="-4"/>
        </w:rPr>
        <w:t xml:space="preserve"> </w:t>
      </w:r>
      <w:r>
        <w:t>в</w:t>
      </w:r>
      <w:r>
        <w:rPr>
          <w:spacing w:val="-8"/>
        </w:rPr>
        <w:t xml:space="preserve"> </w:t>
      </w:r>
      <w:r>
        <w:t>ходе</w:t>
      </w:r>
      <w:r>
        <w:rPr>
          <w:spacing w:val="-6"/>
        </w:rPr>
        <w:t xml:space="preserve"> </w:t>
      </w:r>
      <w:r>
        <w:t>и</w:t>
      </w:r>
      <w:r>
        <w:rPr>
          <w:spacing w:val="-6"/>
        </w:rPr>
        <w:t xml:space="preserve"> </w:t>
      </w:r>
      <w:r>
        <w:t>результате</w:t>
      </w:r>
      <w:r>
        <w:rPr>
          <w:spacing w:val="-5"/>
        </w:rPr>
        <w:t xml:space="preserve"> </w:t>
      </w:r>
      <w:r>
        <w:t>выполнения</w:t>
      </w:r>
      <w:r>
        <w:rPr>
          <w:spacing w:val="3"/>
        </w:rPr>
        <w:t xml:space="preserve"> </w:t>
      </w:r>
      <w:r>
        <w:rPr>
          <w:spacing w:val="-2"/>
        </w:rPr>
        <w:t>вычисления</w:t>
      </w:r>
    </w:p>
    <w:p w14:paraId="130240C3">
      <w:pPr>
        <w:spacing w:before="0" w:line="275" w:lineRule="exact"/>
        <w:ind w:left="1841" w:right="0" w:firstLine="0"/>
        <w:jc w:val="left"/>
        <w:rPr>
          <w:i/>
          <w:sz w:val="24"/>
        </w:rPr>
      </w:pPr>
      <w:r>
        <w:rPr>
          <w:i/>
          <w:sz w:val="24"/>
        </w:rPr>
        <w:t>Универсальные</w:t>
      </w:r>
      <w:r>
        <w:rPr>
          <w:i/>
          <w:spacing w:val="-11"/>
          <w:sz w:val="24"/>
        </w:rPr>
        <w:t xml:space="preserve"> </w:t>
      </w:r>
      <w:r>
        <w:rPr>
          <w:i/>
          <w:sz w:val="24"/>
        </w:rPr>
        <w:t>регулятивные</w:t>
      </w:r>
      <w:r>
        <w:rPr>
          <w:i/>
          <w:spacing w:val="-10"/>
          <w:sz w:val="24"/>
        </w:rPr>
        <w:t xml:space="preserve"> </w:t>
      </w:r>
      <w:r>
        <w:rPr>
          <w:i/>
          <w:sz w:val="24"/>
        </w:rPr>
        <w:t>учебные</w:t>
      </w:r>
      <w:r>
        <w:rPr>
          <w:i/>
          <w:spacing w:val="-4"/>
          <w:sz w:val="24"/>
        </w:rPr>
        <w:t xml:space="preserve"> </w:t>
      </w:r>
      <w:r>
        <w:rPr>
          <w:i/>
          <w:spacing w:val="-2"/>
          <w:sz w:val="24"/>
        </w:rPr>
        <w:t>действия:</w:t>
      </w:r>
    </w:p>
    <w:p w14:paraId="435F44C3">
      <w:pPr>
        <w:pStyle w:val="8"/>
        <w:spacing w:before="2" w:line="275" w:lineRule="exact"/>
        <w:ind w:left="1841"/>
        <w:jc w:val="left"/>
      </w:pPr>
      <w:r>
        <w:t>—проверять</w:t>
      </w:r>
      <w:r>
        <w:rPr>
          <w:spacing w:val="-6"/>
        </w:rPr>
        <w:t xml:space="preserve"> </w:t>
      </w:r>
      <w:r>
        <w:t>ход</w:t>
      </w:r>
      <w:r>
        <w:rPr>
          <w:spacing w:val="-13"/>
        </w:rPr>
        <w:t xml:space="preserve"> </w:t>
      </w:r>
      <w:r>
        <w:t>и</w:t>
      </w:r>
      <w:r>
        <w:rPr>
          <w:spacing w:val="-4"/>
        </w:rPr>
        <w:t xml:space="preserve"> </w:t>
      </w:r>
      <w:r>
        <w:t>результат</w:t>
      </w:r>
      <w:r>
        <w:rPr>
          <w:spacing w:val="-4"/>
        </w:rPr>
        <w:t xml:space="preserve"> </w:t>
      </w:r>
      <w:r>
        <w:t>выполнения</w:t>
      </w:r>
      <w:r>
        <w:rPr>
          <w:spacing w:val="-4"/>
        </w:rPr>
        <w:t xml:space="preserve"> </w:t>
      </w:r>
      <w:r>
        <w:rPr>
          <w:spacing w:val="-2"/>
        </w:rPr>
        <w:t>действия;</w:t>
      </w:r>
    </w:p>
    <w:p w14:paraId="1C8E5E02">
      <w:pPr>
        <w:pStyle w:val="8"/>
        <w:spacing w:line="275" w:lineRule="exact"/>
        <w:ind w:left="1841"/>
        <w:jc w:val="left"/>
      </w:pPr>
      <w:r>
        <w:t>—вести</w:t>
      </w:r>
      <w:r>
        <w:rPr>
          <w:spacing w:val="-5"/>
        </w:rPr>
        <w:t xml:space="preserve"> </w:t>
      </w:r>
      <w:r>
        <w:t>поиск</w:t>
      </w:r>
      <w:r>
        <w:rPr>
          <w:spacing w:val="-8"/>
        </w:rPr>
        <w:t xml:space="preserve"> </w:t>
      </w:r>
      <w:r>
        <w:t>ошибок,</w:t>
      </w:r>
      <w:r>
        <w:rPr>
          <w:spacing w:val="-6"/>
        </w:rPr>
        <w:t xml:space="preserve"> </w:t>
      </w:r>
      <w:r>
        <w:t>характеризовать</w:t>
      </w:r>
      <w:r>
        <w:rPr>
          <w:spacing w:val="-5"/>
        </w:rPr>
        <w:t xml:space="preserve"> </w:t>
      </w:r>
      <w:r>
        <w:t>их</w:t>
      </w:r>
      <w:r>
        <w:rPr>
          <w:spacing w:val="-8"/>
        </w:rPr>
        <w:t xml:space="preserve"> </w:t>
      </w:r>
      <w:r>
        <w:t>и</w:t>
      </w:r>
      <w:r>
        <w:rPr>
          <w:spacing w:val="-2"/>
        </w:rPr>
        <w:t xml:space="preserve"> исправлять;</w:t>
      </w:r>
    </w:p>
    <w:p w14:paraId="7AF88A79">
      <w:pPr>
        <w:pStyle w:val="8"/>
        <w:spacing w:before="2"/>
        <w:ind w:left="1841"/>
        <w:jc w:val="left"/>
      </w:pPr>
      <w:r>
        <w:t>—формулировать</w:t>
      </w:r>
      <w:r>
        <w:rPr>
          <w:spacing w:val="-11"/>
        </w:rPr>
        <w:t xml:space="preserve"> </w:t>
      </w:r>
      <w:r>
        <w:t>ответ</w:t>
      </w:r>
      <w:r>
        <w:rPr>
          <w:spacing w:val="-7"/>
        </w:rPr>
        <w:t xml:space="preserve"> </w:t>
      </w:r>
      <w:r>
        <w:t>(вывод),</w:t>
      </w:r>
      <w:r>
        <w:rPr>
          <w:spacing w:val="-8"/>
        </w:rPr>
        <w:t xml:space="preserve"> </w:t>
      </w:r>
      <w:r>
        <w:t>подтверждать</w:t>
      </w:r>
      <w:r>
        <w:rPr>
          <w:spacing w:val="-10"/>
        </w:rPr>
        <w:t xml:space="preserve"> </w:t>
      </w:r>
      <w:r>
        <w:t>его</w:t>
      </w:r>
      <w:r>
        <w:rPr>
          <w:spacing w:val="-11"/>
        </w:rPr>
        <w:t xml:space="preserve"> </w:t>
      </w:r>
      <w:r>
        <w:t>объяснением,</w:t>
      </w:r>
      <w:r>
        <w:rPr>
          <w:spacing w:val="-3"/>
        </w:rPr>
        <w:t xml:space="preserve"> </w:t>
      </w:r>
      <w:r>
        <w:rPr>
          <w:spacing w:val="-2"/>
        </w:rPr>
        <w:t>расчётами;</w:t>
      </w:r>
    </w:p>
    <w:p w14:paraId="19238C1E">
      <w:pPr>
        <w:pStyle w:val="8"/>
        <w:spacing w:after="0"/>
        <w:jc w:val="left"/>
        <w:sectPr>
          <w:pgSz w:w="11920" w:h="16850"/>
          <w:pgMar w:top="1020" w:right="0" w:bottom="1200" w:left="425" w:header="0" w:footer="947" w:gutter="0"/>
          <w:cols w:space="720" w:num="1"/>
        </w:sectPr>
      </w:pPr>
    </w:p>
    <w:p w14:paraId="178A64FB">
      <w:pPr>
        <w:pStyle w:val="8"/>
        <w:spacing w:before="77" w:line="242" w:lineRule="auto"/>
        <w:ind w:right="855" w:firstLine="563"/>
      </w:pPr>
      <w:r>
        <w:t>—выбирать и использовать различные приёмы прикидки и проверки правильности вычисления; проверять полноту</w:t>
      </w:r>
      <w:r>
        <w:rPr>
          <w:spacing w:val="-11"/>
        </w:rPr>
        <w:t xml:space="preserve"> </w:t>
      </w:r>
      <w:r>
        <w:t>и правильность заполнения таблиц сложения, умножения.</w:t>
      </w:r>
    </w:p>
    <w:p w14:paraId="5439DAC0">
      <w:pPr>
        <w:spacing w:before="0" w:line="276" w:lineRule="exact"/>
        <w:ind w:left="1903" w:right="0" w:firstLine="0"/>
        <w:jc w:val="both"/>
        <w:rPr>
          <w:i/>
          <w:sz w:val="24"/>
        </w:rPr>
      </w:pPr>
      <w:r>
        <w:rPr>
          <w:i/>
          <w:sz w:val="24"/>
        </w:rPr>
        <w:t>Совместная</w:t>
      </w:r>
      <w:r>
        <w:rPr>
          <w:i/>
          <w:spacing w:val="-7"/>
          <w:sz w:val="24"/>
        </w:rPr>
        <w:t xml:space="preserve"> </w:t>
      </w:r>
      <w:r>
        <w:rPr>
          <w:i/>
          <w:spacing w:val="-2"/>
          <w:sz w:val="24"/>
        </w:rPr>
        <w:t>деятельность:</w:t>
      </w:r>
    </w:p>
    <w:p w14:paraId="50E9D7E1">
      <w:pPr>
        <w:pStyle w:val="8"/>
        <w:ind w:right="850" w:firstLine="563"/>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5C495D3E">
      <w:pPr>
        <w:pStyle w:val="8"/>
        <w:spacing w:line="242" w:lineRule="auto"/>
        <w:ind w:right="861" w:firstLine="563"/>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4B8BAA3A">
      <w:pPr>
        <w:pStyle w:val="8"/>
        <w:spacing w:line="242" w:lineRule="auto"/>
        <w:ind w:left="1841" w:right="1169"/>
        <w:jc w:val="left"/>
      </w:pPr>
      <w:r>
        <w:t>—выполнять</w:t>
      </w:r>
      <w:r>
        <w:rPr>
          <w:spacing w:val="-6"/>
        </w:rPr>
        <w:t xml:space="preserve"> </w:t>
      </w:r>
      <w:r>
        <w:t>совместно</w:t>
      </w:r>
      <w:r>
        <w:rPr>
          <w:spacing w:val="-2"/>
        </w:rPr>
        <w:t xml:space="preserve"> </w:t>
      </w:r>
      <w:r>
        <w:t>прикидку</w:t>
      </w:r>
      <w:r>
        <w:rPr>
          <w:spacing w:val="-16"/>
        </w:rPr>
        <w:t xml:space="preserve"> </w:t>
      </w:r>
      <w:r>
        <w:t>и</w:t>
      </w:r>
      <w:r>
        <w:rPr>
          <w:spacing w:val="-3"/>
        </w:rPr>
        <w:t xml:space="preserve"> </w:t>
      </w:r>
      <w:r>
        <w:t>оценку</w:t>
      </w:r>
      <w:r>
        <w:rPr>
          <w:spacing w:val="-16"/>
        </w:rPr>
        <w:t xml:space="preserve"> </w:t>
      </w:r>
      <w:r>
        <w:t>результата</w:t>
      </w:r>
      <w:r>
        <w:rPr>
          <w:spacing w:val="-5"/>
        </w:rPr>
        <w:t xml:space="preserve"> </w:t>
      </w:r>
      <w:r>
        <w:t>выполнения</w:t>
      </w:r>
      <w:r>
        <w:rPr>
          <w:spacing w:val="-15"/>
        </w:rPr>
        <w:t xml:space="preserve"> </w:t>
      </w:r>
      <w:r>
        <w:t>общей</w:t>
      </w:r>
      <w:r>
        <w:rPr>
          <w:spacing w:val="-3"/>
        </w:rPr>
        <w:t xml:space="preserve"> </w:t>
      </w:r>
      <w:r>
        <w:t>работы. 4 класс</w:t>
      </w:r>
    </w:p>
    <w:p w14:paraId="077974B5">
      <w:pPr>
        <w:pStyle w:val="3"/>
        <w:spacing w:before="1" w:line="275" w:lineRule="exact"/>
        <w:jc w:val="left"/>
      </w:pPr>
      <w:r>
        <w:t>Универсальные</w:t>
      </w:r>
      <w:r>
        <w:rPr>
          <w:spacing w:val="-10"/>
        </w:rPr>
        <w:t xml:space="preserve"> </w:t>
      </w:r>
      <w:r>
        <w:t>учебные</w:t>
      </w:r>
      <w:r>
        <w:rPr>
          <w:spacing w:val="-5"/>
        </w:rPr>
        <w:t xml:space="preserve"> </w:t>
      </w:r>
      <w:r>
        <w:rPr>
          <w:spacing w:val="-2"/>
        </w:rPr>
        <w:t>действия</w:t>
      </w:r>
    </w:p>
    <w:p w14:paraId="65F6144D">
      <w:pPr>
        <w:spacing w:before="0" w:line="272" w:lineRule="exact"/>
        <w:ind w:left="1841" w:right="0" w:firstLine="0"/>
        <w:jc w:val="left"/>
        <w:rPr>
          <w:i/>
          <w:sz w:val="24"/>
        </w:rPr>
      </w:pPr>
      <w:r>
        <w:rPr>
          <w:i/>
          <w:sz w:val="24"/>
        </w:rPr>
        <w:t>Универсальные</w:t>
      </w:r>
      <w:r>
        <w:rPr>
          <w:i/>
          <w:spacing w:val="-11"/>
          <w:sz w:val="24"/>
        </w:rPr>
        <w:t xml:space="preserve"> </w:t>
      </w:r>
      <w:r>
        <w:rPr>
          <w:i/>
          <w:sz w:val="24"/>
        </w:rPr>
        <w:t>познавательные</w:t>
      </w:r>
      <w:r>
        <w:rPr>
          <w:i/>
          <w:spacing w:val="-7"/>
          <w:sz w:val="24"/>
        </w:rPr>
        <w:t xml:space="preserve"> </w:t>
      </w:r>
      <w:r>
        <w:rPr>
          <w:i/>
          <w:sz w:val="24"/>
        </w:rPr>
        <w:t>учебные</w:t>
      </w:r>
      <w:r>
        <w:rPr>
          <w:i/>
          <w:spacing w:val="-11"/>
          <w:sz w:val="24"/>
        </w:rPr>
        <w:t xml:space="preserve"> </w:t>
      </w:r>
      <w:r>
        <w:rPr>
          <w:i/>
          <w:spacing w:val="-2"/>
          <w:sz w:val="24"/>
        </w:rPr>
        <w:t>действия:</w:t>
      </w:r>
    </w:p>
    <w:p w14:paraId="0DC0300D">
      <w:pPr>
        <w:pStyle w:val="8"/>
        <w:spacing w:line="242" w:lineRule="auto"/>
        <w:ind w:right="885" w:firstLine="563"/>
        <w:jc w:val="left"/>
      </w:pPr>
      <w:r>
        <w:t>—ориентироваться</w:t>
      </w:r>
      <w:r>
        <w:rPr>
          <w:spacing w:val="35"/>
        </w:rPr>
        <w:t xml:space="preserve"> </w:t>
      </w:r>
      <w:r>
        <w:t>в</w:t>
      </w:r>
      <w:r>
        <w:rPr>
          <w:spacing w:val="36"/>
        </w:rPr>
        <w:t xml:space="preserve"> </w:t>
      </w:r>
      <w:r>
        <w:t>изученной</w:t>
      </w:r>
      <w:r>
        <w:rPr>
          <w:spacing w:val="39"/>
        </w:rPr>
        <w:t xml:space="preserve"> </w:t>
      </w:r>
      <w:r>
        <w:t>математической</w:t>
      </w:r>
      <w:r>
        <w:rPr>
          <w:spacing w:val="36"/>
        </w:rPr>
        <w:t xml:space="preserve"> </w:t>
      </w:r>
      <w:r>
        <w:t>терминологии,</w:t>
      </w:r>
      <w:r>
        <w:rPr>
          <w:spacing w:val="35"/>
        </w:rPr>
        <w:t xml:space="preserve"> </w:t>
      </w:r>
      <w:r>
        <w:t>использовать</w:t>
      </w:r>
      <w:r>
        <w:rPr>
          <w:spacing w:val="39"/>
        </w:rPr>
        <w:t xml:space="preserve"> </w:t>
      </w:r>
      <w:r>
        <w:t>её</w:t>
      </w:r>
      <w:r>
        <w:rPr>
          <w:spacing w:val="33"/>
        </w:rPr>
        <w:t xml:space="preserve"> </w:t>
      </w:r>
      <w:r>
        <w:t>в высказываниях и рассуждениях;</w:t>
      </w:r>
    </w:p>
    <w:p w14:paraId="2B3EB484">
      <w:pPr>
        <w:pStyle w:val="8"/>
        <w:spacing w:line="242" w:lineRule="auto"/>
        <w:ind w:right="885" w:firstLine="563"/>
        <w:jc w:val="left"/>
      </w:pPr>
      <w:r>
        <w:t>—сравнивать математические объекты (числа, величины, геометрические фигуры), записывать признак сравнения;</w:t>
      </w:r>
    </w:p>
    <w:p w14:paraId="103270CB">
      <w:pPr>
        <w:pStyle w:val="8"/>
        <w:spacing w:line="242" w:lineRule="auto"/>
        <w:ind w:right="885" w:firstLine="563"/>
        <w:jc w:val="left"/>
      </w:pPr>
      <w:r>
        <w:t>—выбирать</w:t>
      </w:r>
      <w:r>
        <w:rPr>
          <w:spacing w:val="40"/>
        </w:rPr>
        <w:t xml:space="preserve"> </w:t>
      </w:r>
      <w:r>
        <w:t>метод</w:t>
      </w:r>
      <w:r>
        <w:rPr>
          <w:spacing w:val="40"/>
        </w:rPr>
        <w:t xml:space="preserve"> </w:t>
      </w:r>
      <w:r>
        <w:t>решения</w:t>
      </w:r>
      <w:r>
        <w:rPr>
          <w:spacing w:val="40"/>
        </w:rPr>
        <w:t xml:space="preserve"> </w:t>
      </w:r>
      <w:r>
        <w:t>математической</w:t>
      </w:r>
      <w:r>
        <w:rPr>
          <w:spacing w:val="40"/>
        </w:rPr>
        <w:t xml:space="preserve"> </w:t>
      </w:r>
      <w:r>
        <w:t>задачи</w:t>
      </w:r>
      <w:r>
        <w:rPr>
          <w:spacing w:val="40"/>
        </w:rPr>
        <w:t xml:space="preserve"> </w:t>
      </w:r>
      <w:r>
        <w:t>(алгоритм</w:t>
      </w:r>
      <w:r>
        <w:rPr>
          <w:spacing w:val="40"/>
        </w:rPr>
        <w:t xml:space="preserve"> </w:t>
      </w:r>
      <w:r>
        <w:t>действия,</w:t>
      </w:r>
      <w:r>
        <w:rPr>
          <w:spacing w:val="40"/>
        </w:rPr>
        <w:t xml:space="preserve"> </w:t>
      </w:r>
      <w:r>
        <w:t>приём</w:t>
      </w:r>
      <w:r>
        <w:rPr>
          <w:spacing w:val="80"/>
        </w:rPr>
        <w:t xml:space="preserve"> </w:t>
      </w:r>
      <w:r>
        <w:t>вычисления, способ решения, моделирование ситуации, перебор вариантов);</w:t>
      </w:r>
    </w:p>
    <w:p w14:paraId="70E3C4FA">
      <w:pPr>
        <w:pStyle w:val="8"/>
        <w:spacing w:line="272" w:lineRule="exact"/>
        <w:ind w:left="1841"/>
        <w:jc w:val="left"/>
      </w:pPr>
      <w:r>
        <w:t>—обнаруживать</w:t>
      </w:r>
      <w:r>
        <w:rPr>
          <w:spacing w:val="-12"/>
        </w:rPr>
        <w:t xml:space="preserve"> </w:t>
      </w:r>
      <w:r>
        <w:t>модели</w:t>
      </w:r>
      <w:r>
        <w:rPr>
          <w:spacing w:val="-9"/>
        </w:rPr>
        <w:t xml:space="preserve"> </w:t>
      </w:r>
      <w:r>
        <w:t>изученных</w:t>
      </w:r>
      <w:r>
        <w:rPr>
          <w:spacing w:val="-12"/>
        </w:rPr>
        <w:t xml:space="preserve"> </w:t>
      </w:r>
      <w:r>
        <w:t>геометрических</w:t>
      </w:r>
      <w:r>
        <w:rPr>
          <w:spacing w:val="-11"/>
        </w:rPr>
        <w:t xml:space="preserve"> </w:t>
      </w:r>
      <w:r>
        <w:t>фигур</w:t>
      </w:r>
      <w:r>
        <w:rPr>
          <w:spacing w:val="-7"/>
        </w:rPr>
        <w:t xml:space="preserve"> </w:t>
      </w:r>
      <w:r>
        <w:t>в</w:t>
      </w:r>
      <w:r>
        <w:rPr>
          <w:spacing w:val="-10"/>
        </w:rPr>
        <w:t xml:space="preserve"> </w:t>
      </w:r>
      <w:r>
        <w:t>окружающем</w:t>
      </w:r>
      <w:r>
        <w:rPr>
          <w:spacing w:val="-8"/>
        </w:rPr>
        <w:t xml:space="preserve"> </w:t>
      </w:r>
      <w:r>
        <w:rPr>
          <w:spacing w:val="-2"/>
        </w:rPr>
        <w:t>мире;</w:t>
      </w:r>
    </w:p>
    <w:p w14:paraId="6E335536">
      <w:pPr>
        <w:pStyle w:val="8"/>
        <w:tabs>
          <w:tab w:val="left" w:pos="3903"/>
          <w:tab w:val="left" w:pos="5787"/>
          <w:tab w:val="left" w:pos="6790"/>
          <w:tab w:val="left" w:pos="8356"/>
          <w:tab w:val="left" w:pos="9563"/>
        </w:tabs>
        <w:spacing w:line="235" w:lineRule="auto"/>
        <w:ind w:right="873" w:firstLine="563"/>
        <w:jc w:val="left"/>
      </w:pPr>
      <w:r>
        <w:rPr>
          <w:spacing w:val="-2"/>
        </w:rPr>
        <w:t>—конструировать</w:t>
      </w:r>
      <w:r>
        <w:tab/>
      </w:r>
      <w:r>
        <w:rPr>
          <w:spacing w:val="-2"/>
        </w:rPr>
        <w:t>геометрическую</w:t>
      </w:r>
      <w:r>
        <w:tab/>
      </w:r>
      <w:r>
        <w:rPr>
          <w:spacing w:val="-2"/>
        </w:rPr>
        <w:t>фигуру,</w:t>
      </w:r>
      <w:r>
        <w:tab/>
      </w:r>
      <w:r>
        <w:rPr>
          <w:spacing w:val="-2"/>
        </w:rPr>
        <w:t>обладающую</w:t>
      </w:r>
      <w:r>
        <w:tab/>
      </w:r>
      <w:r>
        <w:rPr>
          <w:spacing w:val="-2"/>
        </w:rPr>
        <w:t>заданным</w:t>
      </w:r>
      <w:r>
        <w:tab/>
      </w:r>
      <w:r>
        <w:rPr>
          <w:spacing w:val="-2"/>
        </w:rPr>
        <w:t xml:space="preserve">свойством </w:t>
      </w:r>
      <w:r>
        <w:t>(отрезок</w:t>
      </w:r>
      <w:r>
        <w:rPr>
          <w:spacing w:val="-7"/>
        </w:rPr>
        <w:t xml:space="preserve"> </w:t>
      </w:r>
      <w:r>
        <w:t>заданной длины, ломаная</w:t>
      </w:r>
      <w:r>
        <w:rPr>
          <w:spacing w:val="-12"/>
        </w:rPr>
        <w:t xml:space="preserve"> </w:t>
      </w:r>
      <w:r>
        <w:t>определённой длины,</w:t>
      </w:r>
      <w:r>
        <w:rPr>
          <w:spacing w:val="-3"/>
        </w:rPr>
        <w:t xml:space="preserve"> </w:t>
      </w:r>
      <w:r>
        <w:t>квадрат с</w:t>
      </w:r>
      <w:r>
        <w:rPr>
          <w:spacing w:val="-9"/>
        </w:rPr>
        <w:t xml:space="preserve"> </w:t>
      </w:r>
      <w:r>
        <w:t>заданным</w:t>
      </w:r>
      <w:r>
        <w:rPr>
          <w:spacing w:val="-6"/>
        </w:rPr>
        <w:t xml:space="preserve"> </w:t>
      </w:r>
      <w:r>
        <w:t>периметром);</w:t>
      </w:r>
    </w:p>
    <w:p w14:paraId="10E5DD69">
      <w:pPr>
        <w:pStyle w:val="8"/>
        <w:spacing w:before="1" w:line="274" w:lineRule="exact"/>
        <w:ind w:left="1841"/>
        <w:jc w:val="left"/>
      </w:pPr>
      <w:r>
        <w:t>—классифицировать</w:t>
      </w:r>
      <w:r>
        <w:rPr>
          <w:spacing w:val="-12"/>
        </w:rPr>
        <w:t xml:space="preserve"> </w:t>
      </w:r>
      <w:r>
        <w:t>объекты</w:t>
      </w:r>
      <w:r>
        <w:rPr>
          <w:spacing w:val="-3"/>
        </w:rPr>
        <w:t xml:space="preserve"> </w:t>
      </w:r>
      <w:r>
        <w:t>по</w:t>
      </w:r>
      <w:r>
        <w:rPr>
          <w:spacing w:val="-2"/>
        </w:rPr>
        <w:t xml:space="preserve"> </w:t>
      </w:r>
      <w:r>
        <w:t>1—2</w:t>
      </w:r>
      <w:r>
        <w:rPr>
          <w:spacing w:val="-8"/>
        </w:rPr>
        <w:t xml:space="preserve"> </w:t>
      </w:r>
      <w:r>
        <w:t>выбранным</w:t>
      </w:r>
      <w:r>
        <w:rPr>
          <w:spacing w:val="-6"/>
        </w:rPr>
        <w:t xml:space="preserve"> </w:t>
      </w:r>
      <w:r>
        <w:rPr>
          <w:spacing w:val="-2"/>
        </w:rPr>
        <w:t>признакам.</w:t>
      </w:r>
    </w:p>
    <w:p w14:paraId="692B66B7">
      <w:pPr>
        <w:pStyle w:val="8"/>
        <w:spacing w:line="242" w:lineRule="auto"/>
        <w:ind w:right="885" w:firstLine="563"/>
        <w:jc w:val="left"/>
      </w:pPr>
      <w:r>
        <w:t>—составлять</w:t>
      </w:r>
      <w:r>
        <w:rPr>
          <w:spacing w:val="40"/>
        </w:rPr>
        <w:t xml:space="preserve"> </w:t>
      </w:r>
      <w:r>
        <w:t>модель</w:t>
      </w:r>
      <w:r>
        <w:rPr>
          <w:spacing w:val="40"/>
        </w:rPr>
        <w:t xml:space="preserve"> </w:t>
      </w:r>
      <w:r>
        <w:t>математической</w:t>
      </w:r>
      <w:r>
        <w:rPr>
          <w:spacing w:val="40"/>
        </w:rPr>
        <w:t xml:space="preserve"> </w:t>
      </w:r>
      <w:r>
        <w:t>задачи,</w:t>
      </w:r>
      <w:r>
        <w:rPr>
          <w:spacing w:val="40"/>
        </w:rPr>
        <w:t xml:space="preserve"> </w:t>
      </w:r>
      <w:r>
        <w:t>проверять</w:t>
      </w:r>
      <w:r>
        <w:rPr>
          <w:spacing w:val="40"/>
        </w:rPr>
        <w:t xml:space="preserve"> </w:t>
      </w:r>
      <w:r>
        <w:t>её</w:t>
      </w:r>
      <w:r>
        <w:rPr>
          <w:spacing w:val="40"/>
        </w:rPr>
        <w:t xml:space="preserve"> </w:t>
      </w:r>
      <w:r>
        <w:t>соответствие</w:t>
      </w:r>
      <w:r>
        <w:rPr>
          <w:spacing w:val="40"/>
        </w:rPr>
        <w:t xml:space="preserve"> </w:t>
      </w:r>
      <w:r>
        <w:t xml:space="preserve">условиям </w:t>
      </w:r>
      <w:r>
        <w:rPr>
          <w:spacing w:val="-2"/>
        </w:rPr>
        <w:t>задачи;</w:t>
      </w:r>
    </w:p>
    <w:p w14:paraId="55521513">
      <w:pPr>
        <w:pStyle w:val="8"/>
        <w:ind w:right="858" w:firstLine="563"/>
      </w:pPr>
      <w: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w:t>
      </w:r>
      <w:r>
        <w:rPr>
          <w:spacing w:val="-2"/>
        </w:rPr>
        <w:t>сосудов).</w:t>
      </w:r>
    </w:p>
    <w:p w14:paraId="66526D75">
      <w:pPr>
        <w:spacing w:before="0"/>
        <w:ind w:left="1841" w:right="0" w:firstLine="0"/>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175F0BC1">
      <w:pPr>
        <w:pStyle w:val="8"/>
        <w:spacing w:line="275" w:lineRule="exact"/>
        <w:ind w:left="1841"/>
      </w:pPr>
      <w:r>
        <w:t>—представлять</w:t>
      </w:r>
      <w:r>
        <w:rPr>
          <w:spacing w:val="-3"/>
        </w:rPr>
        <w:t xml:space="preserve"> </w:t>
      </w:r>
      <w:r>
        <w:t>информацию</w:t>
      </w:r>
      <w:r>
        <w:rPr>
          <w:spacing w:val="-9"/>
        </w:rPr>
        <w:t xml:space="preserve"> </w:t>
      </w:r>
      <w:r>
        <w:t>в</w:t>
      </w:r>
      <w:r>
        <w:rPr>
          <w:spacing w:val="-7"/>
        </w:rPr>
        <w:t xml:space="preserve"> </w:t>
      </w:r>
      <w:r>
        <w:t>разных</w:t>
      </w:r>
      <w:r>
        <w:rPr>
          <w:spacing w:val="-5"/>
        </w:rPr>
        <w:t xml:space="preserve"> </w:t>
      </w:r>
      <w:r>
        <w:rPr>
          <w:spacing w:val="-2"/>
        </w:rPr>
        <w:t>формах;</w:t>
      </w:r>
    </w:p>
    <w:p w14:paraId="070E5388">
      <w:pPr>
        <w:pStyle w:val="8"/>
        <w:spacing w:line="242" w:lineRule="auto"/>
        <w:ind w:right="862" w:firstLine="563"/>
      </w:pPr>
      <w:r>
        <w:t xml:space="preserve">—извлекать и интерпретировать информацию, представленную в таблице, на </w:t>
      </w:r>
      <w:r>
        <w:rPr>
          <w:spacing w:val="-2"/>
        </w:rPr>
        <w:t>диаграмме;</w:t>
      </w:r>
    </w:p>
    <w:p w14:paraId="60FEDBB5">
      <w:pPr>
        <w:pStyle w:val="8"/>
        <w:spacing w:line="242" w:lineRule="auto"/>
        <w:ind w:right="853" w:firstLine="563"/>
      </w:pPr>
      <w:r>
        <w:t>—использовать справочную литературу для поиска информации, в том числе Интернет (в условиях контролируемого выхода).</w:t>
      </w:r>
    </w:p>
    <w:p w14:paraId="631AFD8F">
      <w:pPr>
        <w:spacing w:before="0" w:line="271" w:lineRule="exact"/>
        <w:ind w:left="1841" w:right="0" w:firstLine="0"/>
        <w:jc w:val="both"/>
        <w:rPr>
          <w:i/>
          <w:sz w:val="24"/>
        </w:rPr>
      </w:pPr>
      <w:r>
        <w:rPr>
          <w:i/>
          <w:sz w:val="24"/>
        </w:rPr>
        <w:t>Универсальные</w:t>
      </w:r>
      <w:r>
        <w:rPr>
          <w:i/>
          <w:spacing w:val="-17"/>
          <w:sz w:val="24"/>
        </w:rPr>
        <w:t xml:space="preserve"> </w:t>
      </w:r>
      <w:r>
        <w:rPr>
          <w:i/>
          <w:sz w:val="24"/>
        </w:rPr>
        <w:t>коммуникативные</w:t>
      </w:r>
      <w:r>
        <w:rPr>
          <w:i/>
          <w:spacing w:val="-8"/>
          <w:sz w:val="24"/>
        </w:rPr>
        <w:t xml:space="preserve"> </w:t>
      </w:r>
      <w:r>
        <w:rPr>
          <w:i/>
          <w:sz w:val="24"/>
        </w:rPr>
        <w:t>учебные</w:t>
      </w:r>
      <w:r>
        <w:rPr>
          <w:i/>
          <w:spacing w:val="-7"/>
          <w:sz w:val="24"/>
        </w:rPr>
        <w:t xml:space="preserve"> </w:t>
      </w:r>
      <w:r>
        <w:rPr>
          <w:i/>
          <w:spacing w:val="-2"/>
          <w:sz w:val="24"/>
        </w:rPr>
        <w:t>действия:</w:t>
      </w:r>
    </w:p>
    <w:p w14:paraId="1BA37B21">
      <w:pPr>
        <w:pStyle w:val="8"/>
        <w:spacing w:line="237" w:lineRule="auto"/>
        <w:ind w:right="851" w:firstLine="563"/>
      </w:pPr>
      <w:r>
        <w:t>—использовать математическую терминологию для записи решения</w:t>
      </w:r>
      <w:r>
        <w:rPr>
          <w:spacing w:val="-4"/>
        </w:rPr>
        <w:t xml:space="preserve"> </w:t>
      </w:r>
      <w:r>
        <w:t>предметной или практической задачи;</w:t>
      </w:r>
    </w:p>
    <w:p w14:paraId="5D8C5A2C">
      <w:pPr>
        <w:pStyle w:val="8"/>
        <w:spacing w:line="235" w:lineRule="auto"/>
        <w:ind w:right="858" w:firstLine="563"/>
      </w:pPr>
      <w:r>
        <w:t xml:space="preserve">—приводить примеры и контрпримеры для подтверждения/ опровержения вывода, </w:t>
      </w:r>
      <w:r>
        <w:rPr>
          <w:spacing w:val="-2"/>
        </w:rPr>
        <w:t>гипотезы;</w:t>
      </w:r>
    </w:p>
    <w:p w14:paraId="368B7FB2">
      <w:pPr>
        <w:pStyle w:val="8"/>
        <w:spacing w:before="3" w:line="275" w:lineRule="exact"/>
        <w:ind w:left="1841"/>
      </w:pPr>
      <w:r>
        <w:t>—конструировать,</w:t>
      </w:r>
      <w:r>
        <w:rPr>
          <w:spacing w:val="-10"/>
        </w:rPr>
        <w:t xml:space="preserve"> </w:t>
      </w:r>
      <w:r>
        <w:t>читать</w:t>
      </w:r>
      <w:r>
        <w:rPr>
          <w:spacing w:val="-9"/>
        </w:rPr>
        <w:t xml:space="preserve"> </w:t>
      </w:r>
      <w:r>
        <w:t>числовое</w:t>
      </w:r>
      <w:r>
        <w:rPr>
          <w:spacing w:val="-13"/>
        </w:rPr>
        <w:t xml:space="preserve"> </w:t>
      </w:r>
      <w:r>
        <w:rPr>
          <w:spacing w:val="-2"/>
        </w:rPr>
        <w:t>выражение;</w:t>
      </w:r>
    </w:p>
    <w:p w14:paraId="6CC6A1D3">
      <w:pPr>
        <w:pStyle w:val="8"/>
        <w:spacing w:line="272" w:lineRule="exact"/>
        <w:ind w:left="1841"/>
      </w:pPr>
      <w:r>
        <w:t>—описывать</w:t>
      </w:r>
      <w:r>
        <w:rPr>
          <w:spacing w:val="-13"/>
        </w:rPr>
        <w:t xml:space="preserve"> </w:t>
      </w:r>
      <w:r>
        <w:t>практическую</w:t>
      </w:r>
      <w:r>
        <w:rPr>
          <w:spacing w:val="-7"/>
        </w:rPr>
        <w:t xml:space="preserve"> </w:t>
      </w:r>
      <w:r>
        <w:t>ситуацию</w:t>
      </w:r>
      <w:r>
        <w:rPr>
          <w:spacing w:val="-7"/>
        </w:rPr>
        <w:t xml:space="preserve"> </w:t>
      </w:r>
      <w:r>
        <w:t>с</w:t>
      </w:r>
      <w:r>
        <w:rPr>
          <w:spacing w:val="-10"/>
        </w:rPr>
        <w:t xml:space="preserve"> </w:t>
      </w:r>
      <w:r>
        <w:t>использованием</w:t>
      </w:r>
      <w:r>
        <w:rPr>
          <w:spacing w:val="-10"/>
        </w:rPr>
        <w:t xml:space="preserve"> </w:t>
      </w:r>
      <w:r>
        <w:t>изученной</w:t>
      </w:r>
      <w:r>
        <w:rPr>
          <w:spacing w:val="-8"/>
        </w:rPr>
        <w:t xml:space="preserve"> </w:t>
      </w:r>
      <w:r>
        <w:rPr>
          <w:spacing w:val="-2"/>
        </w:rPr>
        <w:t>терминологии;</w:t>
      </w:r>
    </w:p>
    <w:p w14:paraId="35475B49">
      <w:pPr>
        <w:pStyle w:val="8"/>
        <w:spacing w:before="2" w:line="235" w:lineRule="auto"/>
        <w:ind w:right="853" w:firstLine="563"/>
      </w:pPr>
      <w:r>
        <w:t>—характеризовать математические объекты, явления и события с помощью изученных величин;</w:t>
      </w:r>
    </w:p>
    <w:p w14:paraId="2FA601EF">
      <w:pPr>
        <w:pStyle w:val="8"/>
        <w:spacing w:before="7" w:line="274" w:lineRule="exact"/>
        <w:ind w:left="1841"/>
      </w:pPr>
      <w:r>
        <w:t>—составлять</w:t>
      </w:r>
      <w:r>
        <w:rPr>
          <w:spacing w:val="-14"/>
        </w:rPr>
        <w:t xml:space="preserve"> </w:t>
      </w:r>
      <w:r>
        <w:t>инструкцию,</w:t>
      </w:r>
      <w:r>
        <w:rPr>
          <w:spacing w:val="-10"/>
        </w:rPr>
        <w:t xml:space="preserve"> </w:t>
      </w:r>
      <w:r>
        <w:t>записывать</w:t>
      </w:r>
      <w:r>
        <w:rPr>
          <w:spacing w:val="-8"/>
        </w:rPr>
        <w:t xml:space="preserve"> </w:t>
      </w:r>
      <w:r>
        <w:rPr>
          <w:spacing w:val="-2"/>
        </w:rPr>
        <w:t>рассуждение;</w:t>
      </w:r>
    </w:p>
    <w:p w14:paraId="128AB487">
      <w:pPr>
        <w:pStyle w:val="8"/>
        <w:spacing w:line="242" w:lineRule="auto"/>
        <w:ind w:right="864" w:firstLine="563"/>
      </w:pPr>
      <w:r>
        <w:t xml:space="preserve">—инициировать обсуждение разных способов выполнения задания, поиск ошибок в </w:t>
      </w:r>
      <w:r>
        <w:rPr>
          <w:spacing w:val="-2"/>
        </w:rPr>
        <w:t>решении.</w:t>
      </w:r>
    </w:p>
    <w:p w14:paraId="3041142E">
      <w:pPr>
        <w:spacing w:before="0" w:line="274" w:lineRule="exact"/>
        <w:ind w:left="1841" w:right="0" w:firstLine="0"/>
        <w:jc w:val="both"/>
        <w:rPr>
          <w:i/>
          <w:sz w:val="24"/>
        </w:rPr>
      </w:pPr>
      <w:r>
        <w:rPr>
          <w:i/>
          <w:sz w:val="24"/>
        </w:rPr>
        <w:t>Универсальные</w:t>
      </w:r>
      <w:r>
        <w:rPr>
          <w:i/>
          <w:spacing w:val="-11"/>
          <w:sz w:val="24"/>
        </w:rPr>
        <w:t xml:space="preserve"> </w:t>
      </w:r>
      <w:r>
        <w:rPr>
          <w:i/>
          <w:sz w:val="24"/>
        </w:rPr>
        <w:t>регулятивные</w:t>
      </w:r>
      <w:r>
        <w:rPr>
          <w:i/>
          <w:spacing w:val="-10"/>
          <w:sz w:val="24"/>
        </w:rPr>
        <w:t xml:space="preserve"> </w:t>
      </w:r>
      <w:r>
        <w:rPr>
          <w:i/>
          <w:sz w:val="24"/>
        </w:rPr>
        <w:t>учебные</w:t>
      </w:r>
      <w:r>
        <w:rPr>
          <w:i/>
          <w:spacing w:val="-4"/>
          <w:sz w:val="24"/>
        </w:rPr>
        <w:t xml:space="preserve"> </w:t>
      </w:r>
      <w:r>
        <w:rPr>
          <w:i/>
          <w:spacing w:val="-2"/>
          <w:sz w:val="24"/>
        </w:rPr>
        <w:t>действия:</w:t>
      </w:r>
    </w:p>
    <w:p w14:paraId="7DBBCF07">
      <w:pPr>
        <w:pStyle w:val="8"/>
        <w:spacing w:before="1" w:line="235" w:lineRule="auto"/>
        <w:ind w:right="845" w:firstLine="563"/>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DB39B17">
      <w:pPr>
        <w:pStyle w:val="8"/>
        <w:spacing w:before="6" w:line="274" w:lineRule="exact"/>
        <w:ind w:left="1841"/>
      </w:pPr>
      <w:r>
        <w:t>—самостоятельно</w:t>
      </w:r>
      <w:r>
        <w:rPr>
          <w:spacing w:val="-14"/>
        </w:rPr>
        <w:t xml:space="preserve"> </w:t>
      </w:r>
      <w:r>
        <w:t>выполнять</w:t>
      </w:r>
      <w:r>
        <w:rPr>
          <w:spacing w:val="-6"/>
        </w:rPr>
        <w:t xml:space="preserve"> </w:t>
      </w:r>
      <w:r>
        <w:t>прикидку</w:t>
      </w:r>
      <w:r>
        <w:rPr>
          <w:spacing w:val="-18"/>
        </w:rPr>
        <w:t xml:space="preserve"> </w:t>
      </w:r>
      <w:r>
        <w:t>и</w:t>
      </w:r>
      <w:r>
        <w:rPr>
          <w:spacing w:val="-5"/>
        </w:rPr>
        <w:t xml:space="preserve"> </w:t>
      </w:r>
      <w:r>
        <w:t>оценку</w:t>
      </w:r>
      <w:r>
        <w:rPr>
          <w:spacing w:val="-15"/>
        </w:rPr>
        <w:t xml:space="preserve"> </w:t>
      </w:r>
      <w:r>
        <w:t>результата</w:t>
      </w:r>
      <w:r>
        <w:rPr>
          <w:spacing w:val="-5"/>
        </w:rPr>
        <w:t xml:space="preserve"> </w:t>
      </w:r>
      <w:r>
        <w:rPr>
          <w:spacing w:val="-2"/>
        </w:rPr>
        <w:t>измерений;</w:t>
      </w:r>
    </w:p>
    <w:p w14:paraId="06A2F7C6">
      <w:pPr>
        <w:pStyle w:val="8"/>
        <w:spacing w:line="242" w:lineRule="auto"/>
        <w:ind w:right="853" w:firstLine="563"/>
      </w:pPr>
      <w:r>
        <w:t>—находить,</w:t>
      </w:r>
      <w:r>
        <w:rPr>
          <w:spacing w:val="-1"/>
        </w:rPr>
        <w:t xml:space="preserve"> </w:t>
      </w:r>
      <w:r>
        <w:t>исправлять,</w:t>
      </w:r>
      <w:r>
        <w:rPr>
          <w:spacing w:val="-2"/>
        </w:rPr>
        <w:t xml:space="preserve"> </w:t>
      </w:r>
      <w:r>
        <w:t>прогнозировать</w:t>
      </w:r>
      <w:r>
        <w:rPr>
          <w:spacing w:val="-4"/>
        </w:rPr>
        <w:t xml:space="preserve"> </w:t>
      </w:r>
      <w:r>
        <w:t>трудности</w:t>
      </w:r>
      <w:r>
        <w:rPr>
          <w:spacing w:val="-1"/>
        </w:rPr>
        <w:t xml:space="preserve"> </w:t>
      </w:r>
      <w:r>
        <w:t>и</w:t>
      </w:r>
      <w:r>
        <w:rPr>
          <w:spacing w:val="-6"/>
        </w:rPr>
        <w:t xml:space="preserve"> </w:t>
      </w:r>
      <w:r>
        <w:t>ошибки</w:t>
      </w:r>
      <w:r>
        <w:rPr>
          <w:spacing w:val="-1"/>
        </w:rPr>
        <w:t xml:space="preserve"> </w:t>
      </w:r>
      <w:r>
        <w:t>и</w:t>
      </w:r>
      <w:r>
        <w:rPr>
          <w:spacing w:val="-6"/>
        </w:rPr>
        <w:t xml:space="preserve"> </w:t>
      </w:r>
      <w:r>
        <w:t>трудности</w:t>
      </w:r>
      <w:r>
        <w:rPr>
          <w:spacing w:val="-2"/>
        </w:rPr>
        <w:t xml:space="preserve"> </w:t>
      </w:r>
      <w:r>
        <w:t>в</w:t>
      </w:r>
      <w:r>
        <w:rPr>
          <w:spacing w:val="-3"/>
        </w:rPr>
        <w:t xml:space="preserve"> </w:t>
      </w:r>
      <w:r>
        <w:t>решении учебной задачи.</w:t>
      </w:r>
    </w:p>
    <w:p w14:paraId="5EAADAEB">
      <w:pPr>
        <w:pStyle w:val="8"/>
        <w:spacing w:after="0" w:line="242" w:lineRule="auto"/>
        <w:sectPr>
          <w:pgSz w:w="11920" w:h="16850"/>
          <w:pgMar w:top="1020" w:right="0" w:bottom="1200" w:left="425" w:header="0" w:footer="947" w:gutter="0"/>
          <w:cols w:space="720" w:num="1"/>
        </w:sectPr>
      </w:pPr>
    </w:p>
    <w:p w14:paraId="696CFD10">
      <w:pPr>
        <w:spacing w:before="77"/>
        <w:ind w:left="1841" w:right="0" w:firstLine="0"/>
        <w:jc w:val="both"/>
        <w:rPr>
          <w:i/>
          <w:sz w:val="24"/>
        </w:rPr>
      </w:pPr>
      <w:r>
        <w:rPr>
          <w:i/>
          <w:sz w:val="24"/>
        </w:rPr>
        <w:t>Совместная</w:t>
      </w:r>
      <w:r>
        <w:rPr>
          <w:i/>
          <w:spacing w:val="-7"/>
          <w:sz w:val="24"/>
        </w:rPr>
        <w:t xml:space="preserve"> </w:t>
      </w:r>
      <w:r>
        <w:rPr>
          <w:i/>
          <w:spacing w:val="-2"/>
          <w:sz w:val="24"/>
        </w:rPr>
        <w:t>деятельность:</w:t>
      </w:r>
    </w:p>
    <w:p w14:paraId="1D3927D1">
      <w:pPr>
        <w:pStyle w:val="8"/>
        <w:spacing w:before="5"/>
        <w:ind w:right="844" w:firstLine="563"/>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E571BD7">
      <w:pPr>
        <w:pStyle w:val="8"/>
        <w:spacing w:before="1"/>
        <w:ind w:right="851" w:firstLine="563"/>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w:t>
      </w:r>
      <w:r>
        <w:rPr>
          <w:spacing w:val="40"/>
        </w:rPr>
        <w:t xml:space="preserve"> </w:t>
      </w:r>
      <w:r>
        <w:t>(выбор формы и деталей при конструировании, расчёт и разметка, прикидка и оценка конечного результата).</w:t>
      </w:r>
    </w:p>
    <w:p w14:paraId="60BBE385">
      <w:pPr>
        <w:pStyle w:val="12"/>
        <w:numPr>
          <w:ilvl w:val="3"/>
          <w:numId w:val="26"/>
        </w:numPr>
        <w:tabs>
          <w:tab w:val="left" w:pos="2741"/>
        </w:tabs>
        <w:spacing w:before="274" w:after="0" w:line="240" w:lineRule="auto"/>
        <w:ind w:left="2741" w:right="0" w:hanging="900"/>
        <w:jc w:val="left"/>
        <w:rPr>
          <w:sz w:val="24"/>
        </w:rPr>
      </w:pPr>
      <w:r>
        <w:rPr>
          <w:sz w:val="24"/>
        </w:rPr>
        <w:t>Предметные</w:t>
      </w:r>
      <w:r>
        <w:rPr>
          <w:spacing w:val="-10"/>
          <w:sz w:val="24"/>
        </w:rPr>
        <w:t xml:space="preserve"> </w:t>
      </w:r>
      <w:r>
        <w:rPr>
          <w:sz w:val="24"/>
        </w:rPr>
        <w:t>результаты</w:t>
      </w:r>
      <w:r>
        <w:rPr>
          <w:spacing w:val="-5"/>
          <w:sz w:val="24"/>
        </w:rPr>
        <w:t xml:space="preserve"> </w:t>
      </w:r>
      <w:r>
        <w:rPr>
          <w:sz w:val="24"/>
        </w:rPr>
        <w:t>по</w:t>
      </w:r>
      <w:r>
        <w:rPr>
          <w:spacing w:val="-1"/>
          <w:sz w:val="24"/>
        </w:rPr>
        <w:t xml:space="preserve"> </w:t>
      </w:r>
      <w:r>
        <w:rPr>
          <w:sz w:val="24"/>
        </w:rPr>
        <w:t>учебному</w:t>
      </w:r>
      <w:r>
        <w:rPr>
          <w:spacing w:val="-13"/>
          <w:sz w:val="24"/>
        </w:rPr>
        <w:t xml:space="preserve"> </w:t>
      </w:r>
      <w:r>
        <w:rPr>
          <w:spacing w:val="-2"/>
          <w:sz w:val="24"/>
        </w:rPr>
        <w:t>предмету</w:t>
      </w:r>
    </w:p>
    <w:p w14:paraId="2169FE4E">
      <w:pPr>
        <w:pStyle w:val="8"/>
        <w:spacing w:before="7" w:line="235" w:lineRule="auto"/>
        <w:ind w:left="1841" w:right="1450"/>
        <w:jc w:val="left"/>
      </w:pPr>
      <w:r>
        <w:t>"МАТЕМАТИКА"</w:t>
      </w:r>
      <w:r>
        <w:rPr>
          <w:spacing w:val="-15"/>
        </w:rPr>
        <w:t xml:space="preserve"> </w:t>
      </w:r>
      <w:r>
        <w:t>предметной</w:t>
      </w:r>
      <w:r>
        <w:rPr>
          <w:spacing w:val="-15"/>
        </w:rPr>
        <w:t xml:space="preserve"> </w:t>
      </w:r>
      <w:r>
        <w:t>области</w:t>
      </w:r>
      <w:r>
        <w:rPr>
          <w:spacing w:val="-14"/>
        </w:rPr>
        <w:t xml:space="preserve"> </w:t>
      </w:r>
      <w:r>
        <w:t>"МАТЕМАТИКА</w:t>
      </w:r>
      <w:r>
        <w:rPr>
          <w:spacing w:val="-15"/>
        </w:rPr>
        <w:t xml:space="preserve"> </w:t>
      </w:r>
      <w:r>
        <w:t>И</w:t>
      </w:r>
      <w:r>
        <w:rPr>
          <w:spacing w:val="-13"/>
        </w:rPr>
        <w:t xml:space="preserve"> </w:t>
      </w:r>
      <w:r>
        <w:t xml:space="preserve">ИНФОРМАТИКА" К концу обучения в </w:t>
      </w:r>
      <w:r>
        <w:rPr>
          <w:b/>
        </w:rPr>
        <w:t xml:space="preserve">первом классе </w:t>
      </w:r>
      <w:r>
        <w:t>учащийся научится:</w:t>
      </w:r>
    </w:p>
    <w:p w14:paraId="3941DA6A">
      <w:pPr>
        <w:pStyle w:val="8"/>
        <w:spacing w:before="6"/>
        <w:ind w:left="1841"/>
        <w:jc w:val="left"/>
      </w:pPr>
      <w:r>
        <w:t>—читать,</w:t>
      </w:r>
      <w:r>
        <w:rPr>
          <w:spacing w:val="-12"/>
        </w:rPr>
        <w:t xml:space="preserve"> </w:t>
      </w:r>
      <w:r>
        <w:t>записывать,</w:t>
      </w:r>
      <w:r>
        <w:rPr>
          <w:spacing w:val="-7"/>
        </w:rPr>
        <w:t xml:space="preserve"> </w:t>
      </w:r>
      <w:r>
        <w:t>сравнивать,</w:t>
      </w:r>
      <w:r>
        <w:rPr>
          <w:spacing w:val="-6"/>
        </w:rPr>
        <w:t xml:space="preserve"> </w:t>
      </w:r>
      <w:r>
        <w:t>упорядочивать</w:t>
      </w:r>
      <w:r>
        <w:rPr>
          <w:spacing w:val="-2"/>
        </w:rPr>
        <w:t xml:space="preserve"> </w:t>
      </w:r>
      <w:r>
        <w:t>числа</w:t>
      </w:r>
      <w:r>
        <w:rPr>
          <w:spacing w:val="-10"/>
        </w:rPr>
        <w:t xml:space="preserve"> </w:t>
      </w:r>
      <w:r>
        <w:t>от</w:t>
      </w:r>
      <w:r>
        <w:rPr>
          <w:spacing w:val="-10"/>
        </w:rPr>
        <w:t xml:space="preserve"> </w:t>
      </w:r>
      <w:r>
        <w:t>0</w:t>
      </w:r>
      <w:r>
        <w:rPr>
          <w:spacing w:val="-3"/>
        </w:rPr>
        <w:t xml:space="preserve"> </w:t>
      </w:r>
      <w:r>
        <w:t>до</w:t>
      </w:r>
      <w:r>
        <w:rPr>
          <w:spacing w:val="-1"/>
        </w:rPr>
        <w:t xml:space="preserve"> </w:t>
      </w:r>
      <w:r>
        <w:rPr>
          <w:spacing w:val="-5"/>
        </w:rPr>
        <w:t>20;</w:t>
      </w:r>
    </w:p>
    <w:p w14:paraId="62E7902F">
      <w:pPr>
        <w:pStyle w:val="8"/>
        <w:ind w:left="1841"/>
        <w:jc w:val="left"/>
      </w:pPr>
      <w:r>
        <w:t>—пересчитывать</w:t>
      </w:r>
      <w:r>
        <w:rPr>
          <w:spacing w:val="-12"/>
        </w:rPr>
        <w:t xml:space="preserve"> </w:t>
      </w:r>
      <w:r>
        <w:t>различные</w:t>
      </w:r>
      <w:r>
        <w:rPr>
          <w:spacing w:val="-15"/>
        </w:rPr>
        <w:t xml:space="preserve"> </w:t>
      </w:r>
      <w:r>
        <w:t>объекты,</w:t>
      </w:r>
      <w:r>
        <w:rPr>
          <w:spacing w:val="-4"/>
        </w:rPr>
        <w:t xml:space="preserve"> </w:t>
      </w:r>
      <w:r>
        <w:t>устанавливать</w:t>
      </w:r>
      <w:r>
        <w:rPr>
          <w:spacing w:val="-6"/>
        </w:rPr>
        <w:t xml:space="preserve"> </w:t>
      </w:r>
      <w:r>
        <w:t>порядковый</w:t>
      </w:r>
      <w:r>
        <w:rPr>
          <w:spacing w:val="-10"/>
        </w:rPr>
        <w:t xml:space="preserve"> </w:t>
      </w:r>
      <w:r>
        <w:t>номер</w:t>
      </w:r>
      <w:r>
        <w:rPr>
          <w:spacing w:val="-2"/>
        </w:rPr>
        <w:t xml:space="preserve"> объекта;</w:t>
      </w:r>
    </w:p>
    <w:p w14:paraId="31D09E31">
      <w:pPr>
        <w:pStyle w:val="8"/>
        <w:spacing w:line="275" w:lineRule="exact"/>
        <w:ind w:left="1841"/>
        <w:jc w:val="left"/>
      </w:pPr>
      <w:r>
        <w:t>—находить</w:t>
      </w:r>
      <w:r>
        <w:rPr>
          <w:spacing w:val="-7"/>
        </w:rPr>
        <w:t xml:space="preserve"> </w:t>
      </w:r>
      <w:r>
        <w:t>числа,</w:t>
      </w:r>
      <w:r>
        <w:rPr>
          <w:spacing w:val="-8"/>
        </w:rPr>
        <w:t xml:space="preserve"> </w:t>
      </w:r>
      <w:r>
        <w:t>большие/меньшие</w:t>
      </w:r>
      <w:r>
        <w:rPr>
          <w:spacing w:val="-10"/>
        </w:rPr>
        <w:t xml:space="preserve"> </w:t>
      </w:r>
      <w:r>
        <w:t>данного</w:t>
      </w:r>
      <w:r>
        <w:rPr>
          <w:spacing w:val="-7"/>
        </w:rPr>
        <w:t xml:space="preserve"> </w:t>
      </w:r>
      <w:r>
        <w:t>числа</w:t>
      </w:r>
      <w:r>
        <w:rPr>
          <w:spacing w:val="-6"/>
        </w:rPr>
        <w:t xml:space="preserve"> </w:t>
      </w:r>
      <w:r>
        <w:t>на</w:t>
      </w:r>
      <w:r>
        <w:rPr>
          <w:spacing w:val="-7"/>
        </w:rPr>
        <w:t xml:space="preserve"> </w:t>
      </w:r>
      <w:r>
        <w:t>заданное</w:t>
      </w:r>
      <w:r>
        <w:rPr>
          <w:spacing w:val="-10"/>
        </w:rPr>
        <w:t xml:space="preserve"> </w:t>
      </w:r>
      <w:r>
        <w:rPr>
          <w:spacing w:val="-2"/>
        </w:rPr>
        <w:t>число;</w:t>
      </w:r>
    </w:p>
    <w:p w14:paraId="17D29C3E">
      <w:pPr>
        <w:pStyle w:val="8"/>
        <w:spacing w:line="242" w:lineRule="auto"/>
        <w:ind w:right="965" w:firstLine="563"/>
        <w:jc w:val="left"/>
      </w:pPr>
      <w:r>
        <w:t>—выполнять</w:t>
      </w:r>
      <w:r>
        <w:rPr>
          <w:spacing w:val="-3"/>
        </w:rPr>
        <w:t xml:space="preserve"> </w:t>
      </w:r>
      <w:r>
        <w:t>арифметические</w:t>
      </w:r>
      <w:r>
        <w:rPr>
          <w:spacing w:val="-5"/>
        </w:rPr>
        <w:t xml:space="preserve"> </w:t>
      </w:r>
      <w:r>
        <w:t>действия</w:t>
      </w:r>
      <w:r>
        <w:rPr>
          <w:spacing w:val="-4"/>
        </w:rPr>
        <w:t xml:space="preserve"> </w:t>
      </w:r>
      <w:r>
        <w:t>сложения</w:t>
      </w:r>
      <w:r>
        <w:rPr>
          <w:spacing w:val="-4"/>
        </w:rPr>
        <w:t xml:space="preserve"> </w:t>
      </w:r>
      <w:r>
        <w:t>и</w:t>
      </w:r>
      <w:r>
        <w:rPr>
          <w:spacing w:val="-4"/>
        </w:rPr>
        <w:t xml:space="preserve"> </w:t>
      </w:r>
      <w:r>
        <w:t>вычитания</w:t>
      </w:r>
      <w:r>
        <w:rPr>
          <w:spacing w:val="-4"/>
        </w:rPr>
        <w:t xml:space="preserve"> </w:t>
      </w:r>
      <w:r>
        <w:t>в</w:t>
      </w:r>
      <w:r>
        <w:rPr>
          <w:spacing w:val="-5"/>
        </w:rPr>
        <w:t xml:space="preserve"> </w:t>
      </w:r>
      <w:r>
        <w:t>пределах</w:t>
      </w:r>
      <w:r>
        <w:rPr>
          <w:spacing w:val="-2"/>
        </w:rPr>
        <w:t xml:space="preserve"> </w:t>
      </w:r>
      <w:r>
        <w:t>20</w:t>
      </w:r>
      <w:r>
        <w:rPr>
          <w:spacing w:val="-4"/>
        </w:rPr>
        <w:t xml:space="preserve"> </w:t>
      </w:r>
      <w:r>
        <w:t>(устно и письменно) без перехода через десяток;</w:t>
      </w:r>
    </w:p>
    <w:p w14:paraId="6CDCCA22">
      <w:pPr>
        <w:pStyle w:val="8"/>
        <w:spacing w:line="242" w:lineRule="auto"/>
        <w:ind w:right="885" w:firstLine="563"/>
        <w:jc w:val="left"/>
      </w:pPr>
      <w:r>
        <w:t>—называть</w:t>
      </w:r>
      <w:r>
        <w:rPr>
          <w:spacing w:val="40"/>
        </w:rPr>
        <w:t xml:space="preserve"> </w:t>
      </w:r>
      <w:r>
        <w:t>и</w:t>
      </w:r>
      <w:r>
        <w:rPr>
          <w:spacing w:val="40"/>
        </w:rPr>
        <w:t xml:space="preserve"> </w:t>
      </w:r>
      <w:r>
        <w:t>различать</w:t>
      </w:r>
      <w:r>
        <w:rPr>
          <w:spacing w:val="40"/>
        </w:rPr>
        <w:t xml:space="preserve"> </w:t>
      </w:r>
      <w:r>
        <w:t>компоненты</w:t>
      </w:r>
      <w:r>
        <w:rPr>
          <w:spacing w:val="40"/>
        </w:rPr>
        <w:t xml:space="preserve"> </w:t>
      </w:r>
      <w:r>
        <w:t>действий</w:t>
      </w:r>
      <w:r>
        <w:rPr>
          <w:spacing w:val="40"/>
        </w:rPr>
        <w:t xml:space="preserve"> </w:t>
      </w:r>
      <w:r>
        <w:t>сложения</w:t>
      </w:r>
      <w:r>
        <w:rPr>
          <w:spacing w:val="40"/>
        </w:rPr>
        <w:t xml:space="preserve"> </w:t>
      </w:r>
      <w:r>
        <w:t>(слагаемые,</w:t>
      </w:r>
      <w:r>
        <w:rPr>
          <w:spacing w:val="40"/>
        </w:rPr>
        <w:t xml:space="preserve"> </w:t>
      </w:r>
      <w:r>
        <w:t>сумма)</w:t>
      </w:r>
      <w:r>
        <w:rPr>
          <w:spacing w:val="40"/>
        </w:rPr>
        <w:t xml:space="preserve"> </w:t>
      </w:r>
      <w:r>
        <w:t>и</w:t>
      </w:r>
      <w:r>
        <w:rPr>
          <w:spacing w:val="80"/>
        </w:rPr>
        <w:t xml:space="preserve"> </w:t>
      </w:r>
      <w:r>
        <w:t>вычитания (уменьшаемое, вычитаемое, разность);</w:t>
      </w:r>
    </w:p>
    <w:p w14:paraId="412005E3">
      <w:pPr>
        <w:pStyle w:val="8"/>
        <w:spacing w:line="242" w:lineRule="auto"/>
        <w:ind w:right="885" w:firstLine="563"/>
        <w:jc w:val="left"/>
      </w:pPr>
      <w:r>
        <w:t>—решать</w:t>
      </w:r>
      <w:r>
        <w:rPr>
          <w:spacing w:val="40"/>
        </w:rPr>
        <w:t xml:space="preserve"> </w:t>
      </w:r>
      <w:r>
        <w:t>текстовые</w:t>
      </w:r>
      <w:r>
        <w:rPr>
          <w:spacing w:val="36"/>
        </w:rPr>
        <w:t xml:space="preserve"> </w:t>
      </w:r>
      <w:r>
        <w:t>задачи</w:t>
      </w:r>
      <w:r>
        <w:rPr>
          <w:spacing w:val="39"/>
        </w:rPr>
        <w:t xml:space="preserve"> </w:t>
      </w:r>
      <w:r>
        <w:t>в</w:t>
      </w:r>
      <w:r>
        <w:rPr>
          <w:spacing w:val="37"/>
        </w:rPr>
        <w:t xml:space="preserve"> </w:t>
      </w:r>
      <w:r>
        <w:t>одно</w:t>
      </w:r>
      <w:r>
        <w:rPr>
          <w:spacing w:val="38"/>
        </w:rPr>
        <w:t xml:space="preserve"> </w:t>
      </w:r>
      <w:r>
        <w:t>действие</w:t>
      </w:r>
      <w:r>
        <w:rPr>
          <w:spacing w:val="35"/>
        </w:rPr>
        <w:t xml:space="preserve"> </w:t>
      </w:r>
      <w:r>
        <w:t>на</w:t>
      </w:r>
      <w:r>
        <w:rPr>
          <w:spacing w:val="36"/>
        </w:rPr>
        <w:t xml:space="preserve"> </w:t>
      </w:r>
      <w:r>
        <w:t>сложение</w:t>
      </w:r>
      <w:r>
        <w:rPr>
          <w:spacing w:val="37"/>
        </w:rPr>
        <w:t xml:space="preserve"> </w:t>
      </w:r>
      <w:r>
        <w:t>и</w:t>
      </w:r>
      <w:r>
        <w:rPr>
          <w:spacing w:val="38"/>
        </w:rPr>
        <w:t xml:space="preserve"> </w:t>
      </w:r>
      <w:r>
        <w:t>вычитание:</w:t>
      </w:r>
      <w:r>
        <w:rPr>
          <w:spacing w:val="39"/>
        </w:rPr>
        <w:t xml:space="preserve"> </w:t>
      </w:r>
      <w:r>
        <w:t>выделять условие и требование (вопрос);</w:t>
      </w:r>
    </w:p>
    <w:p w14:paraId="247B1DFE">
      <w:pPr>
        <w:pStyle w:val="8"/>
        <w:tabs>
          <w:tab w:val="left" w:pos="3461"/>
          <w:tab w:val="left" w:pos="4565"/>
          <w:tab w:val="left" w:pos="5060"/>
          <w:tab w:val="left" w:pos="5972"/>
          <w:tab w:val="left" w:pos="7578"/>
          <w:tab w:val="left" w:pos="8485"/>
          <w:tab w:val="left" w:pos="9270"/>
        </w:tabs>
        <w:spacing w:line="242" w:lineRule="auto"/>
        <w:ind w:right="880" w:firstLine="563"/>
        <w:jc w:val="left"/>
      </w:pPr>
      <w:r>
        <w:rPr>
          <w:spacing w:val="-2"/>
        </w:rPr>
        <w:t>—сравнивать</w:t>
      </w:r>
      <w:r>
        <w:tab/>
      </w:r>
      <w:r>
        <w:rPr>
          <w:spacing w:val="-2"/>
        </w:rPr>
        <w:t>объекты</w:t>
      </w:r>
      <w:r>
        <w:tab/>
      </w:r>
      <w:r>
        <w:rPr>
          <w:spacing w:val="-6"/>
        </w:rPr>
        <w:t>по</w:t>
      </w:r>
      <w:r>
        <w:tab/>
      </w:r>
      <w:r>
        <w:rPr>
          <w:spacing w:val="-2"/>
        </w:rPr>
        <w:t>длине,</w:t>
      </w:r>
      <w:r>
        <w:tab/>
      </w:r>
      <w:r>
        <w:rPr>
          <w:spacing w:val="-2"/>
        </w:rPr>
        <w:t>устанавливая</w:t>
      </w:r>
      <w:r>
        <w:tab/>
      </w:r>
      <w:r>
        <w:rPr>
          <w:spacing w:val="-2"/>
        </w:rPr>
        <w:t>между</w:t>
      </w:r>
      <w:r>
        <w:tab/>
      </w:r>
      <w:r>
        <w:rPr>
          <w:spacing w:val="-4"/>
        </w:rPr>
        <w:t>ними</w:t>
      </w:r>
      <w:r>
        <w:tab/>
      </w:r>
      <w:r>
        <w:rPr>
          <w:spacing w:val="-2"/>
        </w:rPr>
        <w:t xml:space="preserve">соотношение </w:t>
      </w:r>
      <w:r>
        <w:t>длиннее/короче (выше/ниже, шире/уже);</w:t>
      </w:r>
    </w:p>
    <w:p w14:paraId="57415838">
      <w:pPr>
        <w:pStyle w:val="8"/>
        <w:spacing w:line="242" w:lineRule="auto"/>
        <w:ind w:right="885" w:firstLine="563"/>
        <w:jc w:val="left"/>
      </w:pPr>
      <w:r>
        <w:t>—знать</w:t>
      </w:r>
      <w:r>
        <w:rPr>
          <w:spacing w:val="40"/>
        </w:rPr>
        <w:t xml:space="preserve"> </w:t>
      </w:r>
      <w:r>
        <w:t>и</w:t>
      </w:r>
      <w:r>
        <w:rPr>
          <w:spacing w:val="40"/>
        </w:rPr>
        <w:t xml:space="preserve"> </w:t>
      </w:r>
      <w:r>
        <w:t>использовать</w:t>
      </w:r>
      <w:r>
        <w:rPr>
          <w:spacing w:val="40"/>
        </w:rPr>
        <w:t xml:space="preserve"> </w:t>
      </w:r>
      <w:r>
        <w:t>единицу</w:t>
      </w:r>
      <w:r>
        <w:rPr>
          <w:spacing w:val="32"/>
        </w:rPr>
        <w:t xml:space="preserve"> </w:t>
      </w:r>
      <w:r>
        <w:t>длины</w:t>
      </w:r>
      <w:r>
        <w:rPr>
          <w:spacing w:val="40"/>
        </w:rPr>
        <w:t xml:space="preserve"> </w:t>
      </w:r>
      <w:r>
        <w:t>—</w:t>
      </w:r>
      <w:r>
        <w:rPr>
          <w:spacing w:val="38"/>
        </w:rPr>
        <w:t xml:space="preserve"> </w:t>
      </w:r>
      <w:r>
        <w:t>сантиметр;</w:t>
      </w:r>
      <w:r>
        <w:rPr>
          <w:spacing w:val="40"/>
        </w:rPr>
        <w:t xml:space="preserve"> </w:t>
      </w:r>
      <w:r>
        <w:t>измерять</w:t>
      </w:r>
      <w:r>
        <w:rPr>
          <w:spacing w:val="40"/>
        </w:rPr>
        <w:t xml:space="preserve"> </w:t>
      </w:r>
      <w:r>
        <w:t>длину</w:t>
      </w:r>
      <w:r>
        <w:rPr>
          <w:spacing w:val="32"/>
        </w:rPr>
        <w:t xml:space="preserve"> </w:t>
      </w:r>
      <w:r>
        <w:t>отрезка, чертить отрезок заданной длины (в см);</w:t>
      </w:r>
    </w:p>
    <w:p w14:paraId="2B73B647">
      <w:pPr>
        <w:pStyle w:val="8"/>
        <w:spacing w:line="269" w:lineRule="exact"/>
        <w:ind w:left="1841"/>
        <w:jc w:val="left"/>
      </w:pPr>
      <w:r>
        <w:t>—различать</w:t>
      </w:r>
      <w:r>
        <w:rPr>
          <w:spacing w:val="-1"/>
        </w:rPr>
        <w:t xml:space="preserve"> </w:t>
      </w:r>
      <w:r>
        <w:t>число</w:t>
      </w:r>
      <w:r>
        <w:rPr>
          <w:spacing w:val="-4"/>
        </w:rPr>
        <w:t xml:space="preserve"> </w:t>
      </w:r>
      <w:r>
        <w:t>и</w:t>
      </w:r>
      <w:r>
        <w:rPr>
          <w:spacing w:val="-3"/>
        </w:rPr>
        <w:t xml:space="preserve"> </w:t>
      </w:r>
      <w:r>
        <w:rPr>
          <w:spacing w:val="-2"/>
        </w:rPr>
        <w:t>цифру;</w:t>
      </w:r>
    </w:p>
    <w:p w14:paraId="0F1C7189">
      <w:pPr>
        <w:pStyle w:val="8"/>
        <w:tabs>
          <w:tab w:val="left" w:pos="3687"/>
          <w:tab w:val="left" w:pos="5573"/>
          <w:tab w:val="left" w:pos="6680"/>
          <w:tab w:val="left" w:pos="7458"/>
          <w:tab w:val="left" w:pos="9054"/>
        </w:tabs>
        <w:spacing w:line="237" w:lineRule="auto"/>
        <w:ind w:right="882" w:firstLine="563"/>
        <w:jc w:val="left"/>
      </w:pPr>
      <w:r>
        <w:rPr>
          <w:spacing w:val="-2"/>
        </w:rPr>
        <w:t>—распознавать</w:t>
      </w:r>
      <w:r>
        <w:tab/>
      </w:r>
      <w:r>
        <w:rPr>
          <w:spacing w:val="-2"/>
        </w:rPr>
        <w:t>геометрические</w:t>
      </w:r>
      <w:r>
        <w:tab/>
      </w:r>
      <w:r>
        <w:rPr>
          <w:spacing w:val="-2"/>
        </w:rPr>
        <w:t>фигуры:</w:t>
      </w:r>
      <w:r>
        <w:tab/>
      </w:r>
      <w:r>
        <w:rPr>
          <w:spacing w:val="-2"/>
        </w:rPr>
        <w:t>круг,</w:t>
      </w:r>
      <w:r>
        <w:tab/>
      </w:r>
      <w:r>
        <w:rPr>
          <w:spacing w:val="-2"/>
        </w:rPr>
        <w:t>треугольник,</w:t>
      </w:r>
      <w:r>
        <w:tab/>
      </w:r>
      <w:r>
        <w:rPr>
          <w:spacing w:val="-2"/>
        </w:rPr>
        <w:t xml:space="preserve">прямоугольник </w:t>
      </w:r>
      <w:r>
        <w:t>(квадрат), отрезок;</w:t>
      </w:r>
    </w:p>
    <w:p w14:paraId="1FBC682F">
      <w:pPr>
        <w:pStyle w:val="8"/>
        <w:spacing w:line="237" w:lineRule="auto"/>
        <w:ind w:right="885" w:firstLine="563"/>
        <w:jc w:val="left"/>
      </w:pPr>
      <w:r>
        <w:t>устанавливать</w:t>
      </w:r>
      <w:r>
        <w:rPr>
          <w:spacing w:val="-3"/>
        </w:rPr>
        <w:t xml:space="preserve"> </w:t>
      </w:r>
      <w:r>
        <w:t>между</w:t>
      </w:r>
      <w:r>
        <w:rPr>
          <w:spacing w:val="-9"/>
        </w:rPr>
        <w:t xml:space="preserve"> </w:t>
      </w:r>
      <w:r>
        <w:t>объектами</w:t>
      </w:r>
      <w:r>
        <w:rPr>
          <w:spacing w:val="-4"/>
        </w:rPr>
        <w:t xml:space="preserve"> </w:t>
      </w:r>
      <w:r>
        <w:t>соотношения:</w:t>
      </w:r>
      <w:r>
        <w:rPr>
          <w:spacing w:val="-6"/>
        </w:rPr>
        <w:t xml:space="preserve"> </w:t>
      </w:r>
      <w:r>
        <w:t>слева/справа,</w:t>
      </w:r>
      <w:r>
        <w:rPr>
          <w:spacing w:val="23"/>
        </w:rPr>
        <w:t xml:space="preserve"> </w:t>
      </w:r>
      <w:r>
        <w:t>дальше/ближе,</w:t>
      </w:r>
      <w:r>
        <w:rPr>
          <w:spacing w:val="19"/>
        </w:rPr>
        <w:t xml:space="preserve"> </w:t>
      </w:r>
      <w:r>
        <w:t>между, перед/за, над/под;</w:t>
      </w:r>
    </w:p>
    <w:p w14:paraId="1C140A37">
      <w:pPr>
        <w:pStyle w:val="8"/>
        <w:spacing w:line="235" w:lineRule="auto"/>
        <w:ind w:right="885" w:firstLine="563"/>
        <w:jc w:val="left"/>
      </w:pPr>
      <w:r>
        <w:t>—распознавать</w:t>
      </w:r>
      <w:r>
        <w:rPr>
          <w:spacing w:val="-4"/>
        </w:rPr>
        <w:t xml:space="preserve"> </w:t>
      </w:r>
      <w:r>
        <w:t>верные</w:t>
      </w:r>
      <w:r>
        <w:rPr>
          <w:spacing w:val="-7"/>
        </w:rPr>
        <w:t xml:space="preserve"> </w:t>
      </w:r>
      <w:r>
        <w:t>(истинные)</w:t>
      </w:r>
      <w:r>
        <w:rPr>
          <w:spacing w:val="-5"/>
        </w:rPr>
        <w:t xml:space="preserve"> </w:t>
      </w:r>
      <w:r>
        <w:t>и</w:t>
      </w:r>
      <w:r>
        <w:rPr>
          <w:spacing w:val="-6"/>
        </w:rPr>
        <w:t xml:space="preserve"> </w:t>
      </w:r>
      <w:r>
        <w:t>неверные</w:t>
      </w:r>
      <w:r>
        <w:rPr>
          <w:spacing w:val="-5"/>
        </w:rPr>
        <w:t xml:space="preserve"> </w:t>
      </w:r>
      <w:r>
        <w:t>(ложные)</w:t>
      </w:r>
      <w:r>
        <w:rPr>
          <w:spacing w:val="-2"/>
        </w:rPr>
        <w:t xml:space="preserve"> </w:t>
      </w:r>
      <w:r>
        <w:t>утверждения</w:t>
      </w:r>
      <w:r>
        <w:rPr>
          <w:spacing w:val="-5"/>
        </w:rPr>
        <w:t xml:space="preserve"> </w:t>
      </w:r>
      <w:r>
        <w:t>относительно заданного набора объектов/предметов;</w:t>
      </w:r>
    </w:p>
    <w:p w14:paraId="1EE59C14">
      <w:pPr>
        <w:pStyle w:val="8"/>
        <w:tabs>
          <w:tab w:val="left" w:pos="3759"/>
          <w:tab w:val="left" w:pos="4896"/>
          <w:tab w:val="left" w:pos="5425"/>
          <w:tab w:val="left" w:pos="6781"/>
          <w:tab w:val="left" w:pos="8068"/>
          <w:tab w:val="left" w:pos="9290"/>
          <w:tab w:val="left" w:pos="9702"/>
        </w:tabs>
        <w:spacing w:before="1" w:line="235" w:lineRule="auto"/>
        <w:ind w:right="872" w:firstLine="563"/>
        <w:jc w:val="left"/>
      </w:pPr>
      <w:r>
        <w:rPr>
          <w:spacing w:val="-2"/>
        </w:rPr>
        <w:t>—группировать</w:t>
      </w:r>
      <w:r>
        <w:tab/>
      </w:r>
      <w:r>
        <w:rPr>
          <w:spacing w:val="-2"/>
        </w:rPr>
        <w:t>объекты</w:t>
      </w:r>
      <w:r>
        <w:tab/>
      </w:r>
      <w:r>
        <w:rPr>
          <w:spacing w:val="-6"/>
        </w:rPr>
        <w:t>по</w:t>
      </w:r>
      <w:r>
        <w:tab/>
      </w:r>
      <w:r>
        <w:rPr>
          <w:spacing w:val="-2"/>
        </w:rPr>
        <w:t>заданному</w:t>
      </w:r>
      <w:r>
        <w:tab/>
      </w:r>
      <w:r>
        <w:rPr>
          <w:spacing w:val="-2"/>
        </w:rPr>
        <w:t>признаку;</w:t>
      </w:r>
      <w:r>
        <w:tab/>
      </w:r>
      <w:r>
        <w:rPr>
          <w:spacing w:val="-2"/>
        </w:rPr>
        <w:t>находить</w:t>
      </w:r>
      <w:r>
        <w:tab/>
      </w:r>
      <w:r>
        <w:rPr>
          <w:spacing w:val="-10"/>
        </w:rPr>
        <w:t>и</w:t>
      </w:r>
      <w:r>
        <w:tab/>
      </w:r>
      <w:r>
        <w:rPr>
          <w:spacing w:val="-2"/>
        </w:rPr>
        <w:t xml:space="preserve">называть </w:t>
      </w:r>
      <w:r>
        <w:t>закономерности в ряду объектов повседневной жизни;</w:t>
      </w:r>
    </w:p>
    <w:p w14:paraId="5952A470">
      <w:pPr>
        <w:pStyle w:val="8"/>
        <w:spacing w:before="9" w:line="235" w:lineRule="auto"/>
        <w:ind w:right="885" w:firstLine="563"/>
        <w:jc w:val="left"/>
      </w:pPr>
      <w:r>
        <w:t>—различать</w:t>
      </w:r>
      <w:r>
        <w:rPr>
          <w:spacing w:val="78"/>
        </w:rPr>
        <w:t xml:space="preserve"> </w:t>
      </w:r>
      <w:r>
        <w:t>строки</w:t>
      </w:r>
      <w:r>
        <w:rPr>
          <w:spacing w:val="77"/>
        </w:rPr>
        <w:t xml:space="preserve"> </w:t>
      </w:r>
      <w:r>
        <w:t>и</w:t>
      </w:r>
      <w:r>
        <w:rPr>
          <w:spacing w:val="40"/>
        </w:rPr>
        <w:t xml:space="preserve"> </w:t>
      </w:r>
      <w:r>
        <w:t>столбцы</w:t>
      </w:r>
      <w:r>
        <w:rPr>
          <w:spacing w:val="76"/>
        </w:rPr>
        <w:t xml:space="preserve"> </w:t>
      </w:r>
      <w:r>
        <w:t>таблицы,</w:t>
      </w:r>
      <w:r>
        <w:rPr>
          <w:spacing w:val="76"/>
        </w:rPr>
        <w:t xml:space="preserve"> </w:t>
      </w:r>
      <w:r>
        <w:t>вносить</w:t>
      </w:r>
      <w:r>
        <w:rPr>
          <w:spacing w:val="78"/>
        </w:rPr>
        <w:t xml:space="preserve"> </w:t>
      </w:r>
      <w:r>
        <w:t>данное</w:t>
      </w:r>
      <w:r>
        <w:rPr>
          <w:spacing w:val="75"/>
        </w:rPr>
        <w:t xml:space="preserve"> </w:t>
      </w:r>
      <w:r>
        <w:t>в</w:t>
      </w:r>
      <w:r>
        <w:rPr>
          <w:spacing w:val="75"/>
        </w:rPr>
        <w:t xml:space="preserve"> </w:t>
      </w:r>
      <w:r>
        <w:t>таблицу,</w:t>
      </w:r>
      <w:r>
        <w:rPr>
          <w:spacing w:val="77"/>
        </w:rPr>
        <w:t xml:space="preserve"> </w:t>
      </w:r>
      <w:r>
        <w:t>извлекать данное/данные из таблицы;</w:t>
      </w:r>
    </w:p>
    <w:p w14:paraId="7DCA39DA">
      <w:pPr>
        <w:pStyle w:val="8"/>
        <w:spacing w:before="7" w:line="275" w:lineRule="exact"/>
        <w:ind w:left="1841"/>
        <w:jc w:val="left"/>
      </w:pPr>
      <w:r>
        <w:t>—сравнивать</w:t>
      </w:r>
      <w:r>
        <w:rPr>
          <w:spacing w:val="-10"/>
        </w:rPr>
        <w:t xml:space="preserve"> </w:t>
      </w:r>
      <w:r>
        <w:t>два</w:t>
      </w:r>
      <w:r>
        <w:rPr>
          <w:spacing w:val="-12"/>
        </w:rPr>
        <w:t xml:space="preserve"> </w:t>
      </w:r>
      <w:r>
        <w:t>объекта</w:t>
      </w:r>
      <w:r>
        <w:rPr>
          <w:spacing w:val="-6"/>
        </w:rPr>
        <w:t xml:space="preserve"> </w:t>
      </w:r>
      <w:r>
        <w:t>(числа,</w:t>
      </w:r>
      <w:r>
        <w:rPr>
          <w:spacing w:val="-8"/>
        </w:rPr>
        <w:t xml:space="preserve"> </w:t>
      </w:r>
      <w:r>
        <w:t>геометрические</w:t>
      </w:r>
      <w:r>
        <w:rPr>
          <w:spacing w:val="-6"/>
        </w:rPr>
        <w:t xml:space="preserve"> </w:t>
      </w:r>
      <w:r>
        <w:rPr>
          <w:spacing w:val="-2"/>
        </w:rPr>
        <w:t>фигуры);</w:t>
      </w:r>
    </w:p>
    <w:p w14:paraId="142FF8AD">
      <w:pPr>
        <w:pStyle w:val="8"/>
        <w:spacing w:line="242" w:lineRule="auto"/>
        <w:ind w:left="1841" w:right="2948"/>
        <w:jc w:val="left"/>
      </w:pPr>
      <w:r>
        <w:t>—распределять</w:t>
      </w:r>
      <w:r>
        <w:rPr>
          <w:spacing w:val="-6"/>
        </w:rPr>
        <w:t xml:space="preserve"> </w:t>
      </w:r>
      <w:r>
        <w:t>объекты</w:t>
      </w:r>
      <w:r>
        <w:rPr>
          <w:spacing w:val="-8"/>
        </w:rPr>
        <w:t xml:space="preserve"> </w:t>
      </w:r>
      <w:r>
        <w:t>на</w:t>
      </w:r>
      <w:r>
        <w:rPr>
          <w:spacing w:val="-9"/>
        </w:rPr>
        <w:t xml:space="preserve"> </w:t>
      </w:r>
      <w:r>
        <w:t>две</w:t>
      </w:r>
      <w:r>
        <w:rPr>
          <w:spacing w:val="-12"/>
        </w:rPr>
        <w:t xml:space="preserve"> </w:t>
      </w:r>
      <w:r>
        <w:t>группы</w:t>
      </w:r>
      <w:r>
        <w:rPr>
          <w:spacing w:val="-6"/>
        </w:rPr>
        <w:t xml:space="preserve"> </w:t>
      </w:r>
      <w:r>
        <w:t>по</w:t>
      </w:r>
      <w:r>
        <w:rPr>
          <w:spacing w:val="-6"/>
        </w:rPr>
        <w:t xml:space="preserve"> </w:t>
      </w:r>
      <w:r>
        <w:t>заданному</w:t>
      </w:r>
      <w:r>
        <w:rPr>
          <w:spacing w:val="-18"/>
        </w:rPr>
        <w:t xml:space="preserve"> </w:t>
      </w:r>
      <w:r>
        <w:t xml:space="preserve">основанию. К концу обучения во </w:t>
      </w:r>
      <w:r>
        <w:rPr>
          <w:b/>
        </w:rPr>
        <w:t xml:space="preserve">втором классе </w:t>
      </w:r>
      <w:r>
        <w:t>учащийся научится:</w:t>
      </w:r>
    </w:p>
    <w:p w14:paraId="77C39929">
      <w:pPr>
        <w:pStyle w:val="8"/>
        <w:spacing w:line="274" w:lineRule="exact"/>
        <w:ind w:left="1841"/>
        <w:jc w:val="left"/>
      </w:pPr>
      <w:r>
        <w:t>—читать,</w:t>
      </w:r>
      <w:r>
        <w:rPr>
          <w:spacing w:val="-11"/>
        </w:rPr>
        <w:t xml:space="preserve"> </w:t>
      </w:r>
      <w:r>
        <w:t>записывать,</w:t>
      </w:r>
      <w:r>
        <w:rPr>
          <w:spacing w:val="-10"/>
        </w:rPr>
        <w:t xml:space="preserve"> </w:t>
      </w:r>
      <w:r>
        <w:t>сравнивать,</w:t>
      </w:r>
      <w:r>
        <w:rPr>
          <w:spacing w:val="-7"/>
        </w:rPr>
        <w:t xml:space="preserve"> </w:t>
      </w:r>
      <w:r>
        <w:t>упорядочивать</w:t>
      </w:r>
      <w:r>
        <w:rPr>
          <w:spacing w:val="-5"/>
        </w:rPr>
        <w:t xml:space="preserve"> </w:t>
      </w:r>
      <w:r>
        <w:t>числа</w:t>
      </w:r>
      <w:r>
        <w:rPr>
          <w:spacing w:val="-11"/>
        </w:rPr>
        <w:t xml:space="preserve"> </w:t>
      </w:r>
      <w:r>
        <w:t>в</w:t>
      </w:r>
      <w:r>
        <w:rPr>
          <w:spacing w:val="-6"/>
        </w:rPr>
        <w:t xml:space="preserve"> </w:t>
      </w:r>
      <w:r>
        <w:t>пределах</w:t>
      </w:r>
      <w:r>
        <w:rPr>
          <w:spacing w:val="-8"/>
        </w:rPr>
        <w:t xml:space="preserve"> </w:t>
      </w:r>
      <w:r>
        <w:rPr>
          <w:spacing w:val="-4"/>
        </w:rPr>
        <w:t>100;</w:t>
      </w:r>
    </w:p>
    <w:p w14:paraId="4A617E12">
      <w:pPr>
        <w:pStyle w:val="8"/>
        <w:spacing w:before="2" w:line="235" w:lineRule="auto"/>
        <w:ind w:right="867" w:firstLine="563"/>
      </w:pPr>
      <w:r>
        <w:t>—находить число большее/меньшее данного числа на заданное число (в пределах 100); большее данного числа в заданное число раз (в пределах 20);</w:t>
      </w:r>
    </w:p>
    <w:p w14:paraId="35431AC3">
      <w:pPr>
        <w:pStyle w:val="8"/>
        <w:spacing w:before="4"/>
        <w:ind w:right="859" w:firstLine="563"/>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1B18FABD">
      <w:pPr>
        <w:pStyle w:val="8"/>
        <w:spacing w:before="1"/>
        <w:ind w:right="847" w:firstLine="563"/>
      </w:pP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w:t>
      </w:r>
      <w:r>
        <w:rPr>
          <w:spacing w:val="-2"/>
        </w:rPr>
        <w:t>умножения;</w:t>
      </w:r>
    </w:p>
    <w:p w14:paraId="32E04DEB">
      <w:pPr>
        <w:pStyle w:val="8"/>
        <w:spacing w:before="2"/>
        <w:ind w:left="1841"/>
      </w:pPr>
      <w:r>
        <w:t>—называть</w:t>
      </w:r>
      <w:r>
        <w:rPr>
          <w:spacing w:val="58"/>
          <w:w w:val="150"/>
        </w:rPr>
        <w:t xml:space="preserve">  </w:t>
      </w:r>
      <w:r>
        <w:t>и</w:t>
      </w:r>
      <w:r>
        <w:rPr>
          <w:spacing w:val="57"/>
          <w:w w:val="150"/>
        </w:rPr>
        <w:t xml:space="preserve">  </w:t>
      </w:r>
      <w:r>
        <w:t>различать</w:t>
      </w:r>
      <w:r>
        <w:rPr>
          <w:spacing w:val="58"/>
          <w:w w:val="150"/>
        </w:rPr>
        <w:t xml:space="preserve">  </w:t>
      </w:r>
      <w:r>
        <w:t>компоненты</w:t>
      </w:r>
      <w:r>
        <w:rPr>
          <w:spacing w:val="57"/>
          <w:w w:val="150"/>
        </w:rPr>
        <w:t xml:space="preserve">  </w:t>
      </w:r>
      <w:r>
        <w:t>действий</w:t>
      </w:r>
      <w:r>
        <w:rPr>
          <w:spacing w:val="59"/>
          <w:w w:val="150"/>
        </w:rPr>
        <w:t xml:space="preserve">  </w:t>
      </w:r>
      <w:r>
        <w:t>умножения</w:t>
      </w:r>
      <w:r>
        <w:rPr>
          <w:spacing w:val="57"/>
          <w:w w:val="150"/>
        </w:rPr>
        <w:t xml:space="preserve">  </w:t>
      </w:r>
      <w:r>
        <w:rPr>
          <w:spacing w:val="-2"/>
        </w:rPr>
        <w:t>(множители,</w:t>
      </w:r>
    </w:p>
    <w:p w14:paraId="4CCD23A1">
      <w:pPr>
        <w:pStyle w:val="8"/>
        <w:spacing w:after="0"/>
        <w:sectPr>
          <w:pgSz w:w="11920" w:h="16850"/>
          <w:pgMar w:top="1020" w:right="0" w:bottom="1200" w:left="425" w:header="0" w:footer="947" w:gutter="0"/>
          <w:cols w:space="720" w:num="1"/>
        </w:sectPr>
      </w:pPr>
    </w:p>
    <w:p w14:paraId="6E2DB49C">
      <w:pPr>
        <w:pStyle w:val="8"/>
        <w:spacing w:before="77"/>
      </w:pPr>
      <w:r>
        <w:t>произведение);</w:t>
      </w:r>
      <w:r>
        <w:rPr>
          <w:spacing w:val="-15"/>
        </w:rPr>
        <w:t xml:space="preserve"> </w:t>
      </w:r>
      <w:r>
        <w:t>деления</w:t>
      </w:r>
      <w:r>
        <w:rPr>
          <w:spacing w:val="-10"/>
        </w:rPr>
        <w:t xml:space="preserve"> </w:t>
      </w:r>
      <w:r>
        <w:t>(делимое,</w:t>
      </w:r>
      <w:r>
        <w:rPr>
          <w:spacing w:val="-8"/>
        </w:rPr>
        <w:t xml:space="preserve"> </w:t>
      </w:r>
      <w:r>
        <w:t>делитель,</w:t>
      </w:r>
      <w:r>
        <w:rPr>
          <w:spacing w:val="-11"/>
        </w:rPr>
        <w:t xml:space="preserve"> </w:t>
      </w:r>
      <w:r>
        <w:rPr>
          <w:spacing w:val="-2"/>
        </w:rPr>
        <w:t>частное);</w:t>
      </w:r>
    </w:p>
    <w:p w14:paraId="41FAF27B">
      <w:pPr>
        <w:pStyle w:val="8"/>
        <w:spacing w:before="5" w:line="275" w:lineRule="exact"/>
        <w:ind w:left="1841"/>
      </w:pPr>
      <w:r>
        <w:t>—находить</w:t>
      </w:r>
      <w:r>
        <w:rPr>
          <w:spacing w:val="-14"/>
        </w:rPr>
        <w:t xml:space="preserve"> </w:t>
      </w:r>
      <w:r>
        <w:t>неизвестный</w:t>
      </w:r>
      <w:r>
        <w:rPr>
          <w:spacing w:val="-12"/>
        </w:rPr>
        <w:t xml:space="preserve"> </w:t>
      </w:r>
      <w:r>
        <w:t>компонент</w:t>
      </w:r>
      <w:r>
        <w:rPr>
          <w:spacing w:val="-8"/>
        </w:rPr>
        <w:t xml:space="preserve"> </w:t>
      </w:r>
      <w:r>
        <w:t>сложения,</w:t>
      </w:r>
      <w:r>
        <w:rPr>
          <w:spacing w:val="-15"/>
        </w:rPr>
        <w:t xml:space="preserve"> </w:t>
      </w:r>
      <w:r>
        <w:rPr>
          <w:spacing w:val="-2"/>
        </w:rPr>
        <w:t>вычитания;</w:t>
      </w:r>
    </w:p>
    <w:p w14:paraId="063344B8">
      <w:pPr>
        <w:pStyle w:val="8"/>
        <w:ind w:right="861" w:firstLine="563"/>
      </w:pPr>
      <w:r>
        <w:t>—использовать при выполнении практических заданий единицы величин длины (сантиметр, дециметр, метр), массы (килограмм), времени (минута, час); стоимости</w:t>
      </w:r>
      <w:r>
        <w:rPr>
          <w:spacing w:val="40"/>
        </w:rPr>
        <w:t xml:space="preserve"> </w:t>
      </w:r>
      <w:r>
        <w:t>(рубль, копейка); преобразовывать одни единицы данных величин</w:t>
      </w:r>
      <w:r>
        <w:rPr>
          <w:spacing w:val="40"/>
        </w:rPr>
        <w:t xml:space="preserve"> </w:t>
      </w:r>
      <w:r>
        <w:t>в другие;</w:t>
      </w:r>
    </w:p>
    <w:p w14:paraId="281E633E">
      <w:pPr>
        <w:pStyle w:val="8"/>
        <w:spacing w:before="2"/>
        <w:ind w:right="855" w:firstLine="563"/>
      </w:pPr>
      <w: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w:t>
      </w:r>
      <w:r>
        <w:rPr>
          <w:spacing w:val="40"/>
        </w:rPr>
        <w:t xml:space="preserve"> </w:t>
      </w:r>
      <w:r>
        <w:t>длины,</w:t>
      </w:r>
      <w:r>
        <w:rPr>
          <w:spacing w:val="40"/>
        </w:rPr>
        <w:t xml:space="preserve"> </w:t>
      </w:r>
      <w:r>
        <w:t>массы,</w:t>
      </w:r>
      <w:r>
        <w:rPr>
          <w:spacing w:val="40"/>
        </w:rPr>
        <w:t xml:space="preserve"> </w:t>
      </w:r>
      <w:r>
        <w:t>времени,</w:t>
      </w:r>
      <w:r>
        <w:rPr>
          <w:spacing w:val="40"/>
        </w:rPr>
        <w:t xml:space="preserve"> </w:t>
      </w:r>
      <w:r>
        <w:t>стоимости,</w:t>
      </w:r>
      <w:r>
        <w:rPr>
          <w:spacing w:val="40"/>
        </w:rPr>
        <w:t xml:space="preserve"> </w:t>
      </w:r>
      <w:r>
        <w:t>устанавливая</w:t>
      </w:r>
      <w:r>
        <w:rPr>
          <w:spacing w:val="40"/>
        </w:rPr>
        <w:t xml:space="preserve"> </w:t>
      </w:r>
      <w:r>
        <w:t>между</w:t>
      </w:r>
      <w:r>
        <w:rPr>
          <w:spacing w:val="40"/>
        </w:rPr>
        <w:t xml:space="preserve"> </w:t>
      </w:r>
      <w:r>
        <w:t>ними</w:t>
      </w:r>
      <w:r>
        <w:rPr>
          <w:spacing w:val="40"/>
        </w:rPr>
        <w:t xml:space="preserve"> </w:t>
      </w:r>
      <w:r>
        <w:t>соотношение</w:t>
      </w:r>
    </w:p>
    <w:p w14:paraId="4D22B8A5">
      <w:pPr>
        <w:pStyle w:val="8"/>
        <w:spacing w:before="2" w:line="275" w:lineRule="exact"/>
      </w:pPr>
      <w:r>
        <w:t>«больше/меньше</w:t>
      </w:r>
      <w:r>
        <w:rPr>
          <w:spacing w:val="-15"/>
        </w:rPr>
        <w:t xml:space="preserve"> </w:t>
      </w:r>
      <w:r>
        <w:rPr>
          <w:spacing w:val="-4"/>
        </w:rPr>
        <w:t>на»;</w:t>
      </w:r>
    </w:p>
    <w:p w14:paraId="30BC4587">
      <w:pPr>
        <w:pStyle w:val="8"/>
        <w:ind w:right="856" w:firstLine="563"/>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w:t>
      </w:r>
      <w:r>
        <w:rPr>
          <w:spacing w:val="40"/>
        </w:rPr>
        <w:t xml:space="preserve"> </w:t>
      </w:r>
      <w:r>
        <w:t xml:space="preserve">в два действия, оформлять его в виде арифметического действия/действий, записывать </w:t>
      </w:r>
      <w:r>
        <w:rPr>
          <w:spacing w:val="-2"/>
        </w:rPr>
        <w:t>ответ;</w:t>
      </w:r>
    </w:p>
    <w:p w14:paraId="63951025">
      <w:pPr>
        <w:pStyle w:val="8"/>
        <w:spacing w:line="237" w:lineRule="auto"/>
        <w:ind w:right="870" w:firstLine="563"/>
      </w:pPr>
      <w:r>
        <w:t>—различать и называть геометрические фигуры: прямой угол; ломаную, многоугольник; выделять среди четырехугольников прямоугольники, квадраты;</w:t>
      </w:r>
    </w:p>
    <w:p w14:paraId="18F3C8A4">
      <w:pPr>
        <w:pStyle w:val="8"/>
        <w:spacing w:before="5"/>
        <w:ind w:right="851" w:firstLine="563"/>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7DCFC4EA">
      <w:pPr>
        <w:pStyle w:val="8"/>
        <w:spacing w:before="3" w:line="274" w:lineRule="exact"/>
        <w:ind w:left="1841"/>
      </w:pPr>
      <w:r>
        <w:t>—выполнять</w:t>
      </w:r>
      <w:r>
        <w:rPr>
          <w:spacing w:val="-10"/>
        </w:rPr>
        <w:t xml:space="preserve"> </w:t>
      </w:r>
      <w:r>
        <w:t>измерение</w:t>
      </w:r>
      <w:r>
        <w:rPr>
          <w:spacing w:val="-11"/>
        </w:rPr>
        <w:t xml:space="preserve"> </w:t>
      </w:r>
      <w:r>
        <w:t>длин</w:t>
      </w:r>
      <w:r>
        <w:rPr>
          <w:spacing w:val="-4"/>
        </w:rPr>
        <w:t xml:space="preserve"> </w:t>
      </w:r>
      <w:r>
        <w:t>реальных</w:t>
      </w:r>
      <w:r>
        <w:rPr>
          <w:spacing w:val="-8"/>
        </w:rPr>
        <w:t xml:space="preserve"> </w:t>
      </w:r>
      <w:r>
        <w:t>объектов</w:t>
      </w:r>
      <w:r>
        <w:rPr>
          <w:spacing w:val="-9"/>
        </w:rPr>
        <w:t xml:space="preserve"> </w:t>
      </w:r>
      <w:r>
        <w:t>с</w:t>
      </w:r>
      <w:r>
        <w:rPr>
          <w:spacing w:val="-8"/>
        </w:rPr>
        <w:t xml:space="preserve"> </w:t>
      </w:r>
      <w:r>
        <w:t>помощью</w:t>
      </w:r>
      <w:r>
        <w:rPr>
          <w:spacing w:val="-5"/>
        </w:rPr>
        <w:t xml:space="preserve"> </w:t>
      </w:r>
      <w:r>
        <w:rPr>
          <w:spacing w:val="-2"/>
        </w:rPr>
        <w:t>линейки;</w:t>
      </w:r>
    </w:p>
    <w:p w14:paraId="6F7BF16D">
      <w:pPr>
        <w:pStyle w:val="8"/>
        <w:spacing w:line="237" w:lineRule="auto"/>
        <w:ind w:right="848" w:firstLine="563"/>
      </w:pPr>
      <w:r>
        <w:t>—находить длину ломаной, состоящей из двух-трёх звеньев, периметр прямоугольника (квадрата);</w:t>
      </w:r>
    </w:p>
    <w:p w14:paraId="645D8D5B">
      <w:pPr>
        <w:pStyle w:val="8"/>
        <w:spacing w:before="3"/>
        <w:ind w:left="0" w:right="846"/>
        <w:jc w:val="right"/>
      </w:pPr>
      <w:r>
        <w:t>—распознавать</w:t>
      </w:r>
      <w:r>
        <w:rPr>
          <w:spacing w:val="37"/>
        </w:rPr>
        <w:t xml:space="preserve"> </w:t>
      </w:r>
      <w:r>
        <w:t>верные</w:t>
      </w:r>
      <w:r>
        <w:rPr>
          <w:spacing w:val="34"/>
        </w:rPr>
        <w:t xml:space="preserve"> </w:t>
      </w:r>
      <w:r>
        <w:t>(истинные)</w:t>
      </w:r>
      <w:r>
        <w:rPr>
          <w:spacing w:val="40"/>
        </w:rPr>
        <w:t xml:space="preserve"> </w:t>
      </w:r>
      <w:r>
        <w:t>и</w:t>
      </w:r>
      <w:r>
        <w:rPr>
          <w:spacing w:val="35"/>
        </w:rPr>
        <w:t xml:space="preserve"> </w:t>
      </w:r>
      <w:r>
        <w:t>неверные</w:t>
      </w:r>
      <w:r>
        <w:rPr>
          <w:spacing w:val="39"/>
        </w:rPr>
        <w:t xml:space="preserve"> </w:t>
      </w:r>
      <w:r>
        <w:t>(ложные)</w:t>
      </w:r>
      <w:r>
        <w:rPr>
          <w:spacing w:val="44"/>
        </w:rPr>
        <w:t xml:space="preserve"> </w:t>
      </w:r>
      <w:r>
        <w:t>утверждения</w:t>
      </w:r>
      <w:r>
        <w:rPr>
          <w:spacing w:val="43"/>
        </w:rPr>
        <w:t xml:space="preserve"> </w:t>
      </w:r>
      <w:r>
        <w:t>со</w:t>
      </w:r>
      <w:r>
        <w:rPr>
          <w:spacing w:val="42"/>
        </w:rPr>
        <w:t xml:space="preserve"> </w:t>
      </w:r>
      <w:r>
        <w:rPr>
          <w:spacing w:val="-2"/>
        </w:rPr>
        <w:t>словами</w:t>
      </w:r>
    </w:p>
    <w:p w14:paraId="308258BF">
      <w:pPr>
        <w:pStyle w:val="8"/>
        <w:ind w:left="0" w:right="857"/>
        <w:jc w:val="right"/>
      </w:pPr>
      <w:r>
        <w:t>«все»,</w:t>
      </w:r>
      <w:r>
        <w:rPr>
          <w:spacing w:val="-5"/>
        </w:rPr>
        <w:t xml:space="preserve"> </w:t>
      </w:r>
      <w:r>
        <w:t>«каждый»;</w:t>
      </w:r>
      <w:r>
        <w:rPr>
          <w:spacing w:val="-11"/>
        </w:rPr>
        <w:t xml:space="preserve"> </w:t>
      </w:r>
      <w:r>
        <w:t>проводить</w:t>
      </w:r>
      <w:r>
        <w:rPr>
          <w:spacing w:val="-10"/>
        </w:rPr>
        <w:t xml:space="preserve"> </w:t>
      </w:r>
      <w:r>
        <w:t>одно-двухшаговые</w:t>
      </w:r>
      <w:r>
        <w:rPr>
          <w:spacing w:val="-8"/>
        </w:rPr>
        <w:t xml:space="preserve"> </w:t>
      </w:r>
      <w:r>
        <w:t>логические</w:t>
      </w:r>
      <w:r>
        <w:rPr>
          <w:spacing w:val="-10"/>
        </w:rPr>
        <w:t xml:space="preserve"> </w:t>
      </w:r>
      <w:r>
        <w:t>рассуждения</w:t>
      </w:r>
      <w:r>
        <w:rPr>
          <w:spacing w:val="-7"/>
        </w:rPr>
        <w:t xml:space="preserve"> </w:t>
      </w:r>
      <w:r>
        <w:t>и</w:t>
      </w:r>
      <w:r>
        <w:rPr>
          <w:spacing w:val="-9"/>
        </w:rPr>
        <w:t xml:space="preserve"> </w:t>
      </w:r>
      <w:r>
        <w:t>делать</w:t>
      </w:r>
      <w:r>
        <w:rPr>
          <w:spacing w:val="-6"/>
        </w:rPr>
        <w:t xml:space="preserve"> </w:t>
      </w:r>
      <w:r>
        <w:rPr>
          <w:spacing w:val="-2"/>
        </w:rPr>
        <w:t>выводы;</w:t>
      </w:r>
    </w:p>
    <w:p w14:paraId="054DBF2D">
      <w:pPr>
        <w:pStyle w:val="8"/>
        <w:spacing w:before="4" w:line="235" w:lineRule="auto"/>
        <w:ind w:right="869" w:firstLine="563"/>
      </w:pPr>
      <w:r>
        <w:t>—находить общий признак группы математических объектов (чисел, величин, геометрических фигур);</w:t>
      </w:r>
    </w:p>
    <w:p w14:paraId="64CE2B0D">
      <w:pPr>
        <w:pStyle w:val="8"/>
        <w:spacing w:before="10" w:line="274" w:lineRule="exact"/>
        <w:ind w:left="1841"/>
      </w:pPr>
      <w:r>
        <w:t>—находить</w:t>
      </w:r>
      <w:r>
        <w:rPr>
          <w:spacing w:val="-13"/>
        </w:rPr>
        <w:t xml:space="preserve"> </w:t>
      </w:r>
      <w:r>
        <w:t>закономерность</w:t>
      </w:r>
      <w:r>
        <w:rPr>
          <w:spacing w:val="-8"/>
        </w:rPr>
        <w:t xml:space="preserve"> </w:t>
      </w:r>
      <w:r>
        <w:t>в</w:t>
      </w:r>
      <w:r>
        <w:rPr>
          <w:spacing w:val="-8"/>
        </w:rPr>
        <w:t xml:space="preserve"> </w:t>
      </w:r>
      <w:r>
        <w:t>ряду</w:t>
      </w:r>
      <w:r>
        <w:rPr>
          <w:spacing w:val="-17"/>
        </w:rPr>
        <w:t xml:space="preserve"> </w:t>
      </w:r>
      <w:r>
        <w:t>объектов</w:t>
      </w:r>
      <w:r>
        <w:rPr>
          <w:spacing w:val="-4"/>
        </w:rPr>
        <w:t xml:space="preserve"> </w:t>
      </w:r>
      <w:r>
        <w:t>(чисел,</w:t>
      </w:r>
      <w:r>
        <w:rPr>
          <w:spacing w:val="-3"/>
        </w:rPr>
        <w:t xml:space="preserve"> </w:t>
      </w:r>
      <w:r>
        <w:t>геометрических</w:t>
      </w:r>
      <w:r>
        <w:rPr>
          <w:spacing w:val="-6"/>
        </w:rPr>
        <w:t xml:space="preserve"> </w:t>
      </w:r>
      <w:r>
        <w:rPr>
          <w:spacing w:val="-2"/>
        </w:rPr>
        <w:t>фигур);</w:t>
      </w:r>
    </w:p>
    <w:p w14:paraId="6A594173">
      <w:pPr>
        <w:pStyle w:val="8"/>
        <w:ind w:right="862" w:firstLine="563"/>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0A817A1F">
      <w:pPr>
        <w:pStyle w:val="8"/>
        <w:spacing w:before="2" w:line="275" w:lineRule="exact"/>
        <w:ind w:left="1841"/>
      </w:pPr>
      <w:r>
        <w:t>—сравнивать</w:t>
      </w:r>
      <w:r>
        <w:rPr>
          <w:spacing w:val="-13"/>
        </w:rPr>
        <w:t xml:space="preserve"> </w:t>
      </w:r>
      <w:r>
        <w:t>группы</w:t>
      </w:r>
      <w:r>
        <w:rPr>
          <w:spacing w:val="-5"/>
        </w:rPr>
        <w:t xml:space="preserve"> </w:t>
      </w:r>
      <w:r>
        <w:t>объектов</w:t>
      </w:r>
      <w:r>
        <w:rPr>
          <w:spacing w:val="-9"/>
        </w:rPr>
        <w:t xml:space="preserve"> </w:t>
      </w:r>
      <w:r>
        <w:t>(находить</w:t>
      </w:r>
      <w:r>
        <w:rPr>
          <w:spacing w:val="-14"/>
        </w:rPr>
        <w:t xml:space="preserve"> </w:t>
      </w:r>
      <w:r>
        <w:t>общее,</w:t>
      </w:r>
      <w:r>
        <w:rPr>
          <w:spacing w:val="-5"/>
        </w:rPr>
        <w:t xml:space="preserve"> </w:t>
      </w:r>
      <w:r>
        <w:rPr>
          <w:spacing w:val="-2"/>
        </w:rPr>
        <w:t>различное);</w:t>
      </w:r>
    </w:p>
    <w:p w14:paraId="3BB55583">
      <w:pPr>
        <w:pStyle w:val="8"/>
        <w:spacing w:line="275" w:lineRule="exact"/>
        <w:ind w:left="1841"/>
      </w:pPr>
      <w:r>
        <w:t>—обнаруживать</w:t>
      </w:r>
      <w:r>
        <w:rPr>
          <w:spacing w:val="-7"/>
        </w:rPr>
        <w:t xml:space="preserve"> </w:t>
      </w:r>
      <w:r>
        <w:t>модели</w:t>
      </w:r>
      <w:r>
        <w:rPr>
          <w:spacing w:val="-5"/>
        </w:rPr>
        <w:t xml:space="preserve"> </w:t>
      </w:r>
      <w:r>
        <w:t>геометрических</w:t>
      </w:r>
      <w:r>
        <w:rPr>
          <w:spacing w:val="-6"/>
        </w:rPr>
        <w:t xml:space="preserve"> </w:t>
      </w:r>
      <w:r>
        <w:t>фигур</w:t>
      </w:r>
      <w:r>
        <w:rPr>
          <w:spacing w:val="-3"/>
        </w:rPr>
        <w:t xml:space="preserve"> </w:t>
      </w:r>
      <w:r>
        <w:t>в</w:t>
      </w:r>
      <w:r>
        <w:rPr>
          <w:spacing w:val="-11"/>
        </w:rPr>
        <w:t xml:space="preserve"> </w:t>
      </w:r>
      <w:r>
        <w:t>окружающем</w:t>
      </w:r>
      <w:r>
        <w:rPr>
          <w:spacing w:val="74"/>
          <w:w w:val="150"/>
        </w:rPr>
        <w:t xml:space="preserve"> </w:t>
      </w:r>
      <w:r>
        <w:rPr>
          <w:spacing w:val="-2"/>
        </w:rPr>
        <w:t>мире;</w:t>
      </w:r>
    </w:p>
    <w:p w14:paraId="7D5A4B22">
      <w:pPr>
        <w:pStyle w:val="8"/>
        <w:spacing w:before="3"/>
        <w:ind w:left="1841"/>
        <w:jc w:val="left"/>
      </w:pPr>
      <w:r>
        <w:t>—подбирать</w:t>
      </w:r>
      <w:r>
        <w:rPr>
          <w:spacing w:val="-17"/>
        </w:rPr>
        <w:t xml:space="preserve"> </w:t>
      </w:r>
      <w:r>
        <w:t>примеры,</w:t>
      </w:r>
      <w:r>
        <w:rPr>
          <w:spacing w:val="-12"/>
        </w:rPr>
        <w:t xml:space="preserve"> </w:t>
      </w:r>
      <w:r>
        <w:t>подтверждающие</w:t>
      </w:r>
      <w:r>
        <w:rPr>
          <w:spacing w:val="-9"/>
        </w:rPr>
        <w:t xml:space="preserve"> </w:t>
      </w:r>
      <w:r>
        <w:t>суждение,</w:t>
      </w:r>
      <w:r>
        <w:rPr>
          <w:spacing w:val="-10"/>
        </w:rPr>
        <w:t xml:space="preserve"> </w:t>
      </w:r>
      <w:r>
        <w:rPr>
          <w:spacing w:val="-2"/>
        </w:rPr>
        <w:t>ответ;</w:t>
      </w:r>
    </w:p>
    <w:p w14:paraId="70EA1BF8">
      <w:pPr>
        <w:pStyle w:val="8"/>
        <w:ind w:left="1841"/>
        <w:jc w:val="left"/>
      </w:pPr>
      <w:r>
        <w:t>—составлять</w:t>
      </w:r>
      <w:r>
        <w:rPr>
          <w:spacing w:val="-13"/>
        </w:rPr>
        <w:t xml:space="preserve"> </w:t>
      </w:r>
      <w:r>
        <w:t>(дополнять)</w:t>
      </w:r>
      <w:r>
        <w:rPr>
          <w:spacing w:val="-14"/>
        </w:rPr>
        <w:t xml:space="preserve"> </w:t>
      </w:r>
      <w:r>
        <w:t>текстовую</w:t>
      </w:r>
      <w:r>
        <w:rPr>
          <w:spacing w:val="-10"/>
        </w:rPr>
        <w:t xml:space="preserve"> </w:t>
      </w:r>
      <w:r>
        <w:rPr>
          <w:spacing w:val="-2"/>
        </w:rPr>
        <w:t>задачу;</w:t>
      </w:r>
    </w:p>
    <w:p w14:paraId="77C7745E">
      <w:pPr>
        <w:pStyle w:val="8"/>
        <w:ind w:left="1841"/>
        <w:jc w:val="left"/>
      </w:pPr>
      <w:r>
        <w:t>—проверять</w:t>
      </w:r>
      <w:r>
        <w:rPr>
          <w:spacing w:val="-13"/>
        </w:rPr>
        <w:t xml:space="preserve"> </w:t>
      </w:r>
      <w:r>
        <w:t>правильность</w:t>
      </w:r>
      <w:r>
        <w:rPr>
          <w:spacing w:val="-12"/>
        </w:rPr>
        <w:t xml:space="preserve"> </w:t>
      </w:r>
      <w:r>
        <w:rPr>
          <w:spacing w:val="-2"/>
        </w:rPr>
        <w:t>вычислений.</w:t>
      </w:r>
    </w:p>
    <w:p w14:paraId="5FA67178">
      <w:pPr>
        <w:spacing w:before="0"/>
        <w:ind w:left="1841" w:right="0" w:firstLine="0"/>
        <w:jc w:val="left"/>
        <w:rPr>
          <w:sz w:val="24"/>
        </w:rPr>
      </w:pPr>
      <w:r>
        <w:rPr>
          <w:sz w:val="24"/>
        </w:rPr>
        <w:t>К</w:t>
      </w:r>
      <w:r>
        <w:rPr>
          <w:spacing w:val="-11"/>
          <w:sz w:val="24"/>
        </w:rPr>
        <w:t xml:space="preserve"> </w:t>
      </w:r>
      <w:r>
        <w:rPr>
          <w:sz w:val="24"/>
        </w:rPr>
        <w:t>концу</w:t>
      </w:r>
      <w:r>
        <w:rPr>
          <w:spacing w:val="-17"/>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третьем</w:t>
      </w:r>
      <w:r>
        <w:rPr>
          <w:b/>
          <w:spacing w:val="-7"/>
          <w:sz w:val="24"/>
        </w:rPr>
        <w:t xml:space="preserve"> </w:t>
      </w:r>
      <w:r>
        <w:rPr>
          <w:b/>
          <w:sz w:val="24"/>
        </w:rPr>
        <w:t>классе</w:t>
      </w:r>
      <w:r>
        <w:rPr>
          <w:b/>
          <w:spacing w:val="2"/>
          <w:sz w:val="24"/>
        </w:rPr>
        <w:t xml:space="preserve"> </w:t>
      </w:r>
      <w:r>
        <w:rPr>
          <w:sz w:val="24"/>
        </w:rPr>
        <w:t>учащийся</w:t>
      </w:r>
      <w:r>
        <w:rPr>
          <w:spacing w:val="-4"/>
          <w:sz w:val="24"/>
        </w:rPr>
        <w:t xml:space="preserve"> </w:t>
      </w:r>
      <w:r>
        <w:rPr>
          <w:spacing w:val="-2"/>
          <w:sz w:val="24"/>
        </w:rPr>
        <w:t>научится:</w:t>
      </w:r>
    </w:p>
    <w:p w14:paraId="442746D1">
      <w:pPr>
        <w:pStyle w:val="8"/>
        <w:spacing w:line="275" w:lineRule="exact"/>
        <w:ind w:left="1841"/>
        <w:jc w:val="left"/>
      </w:pPr>
      <w:r>
        <w:t>—читать,</w:t>
      </w:r>
      <w:r>
        <w:rPr>
          <w:spacing w:val="-11"/>
        </w:rPr>
        <w:t xml:space="preserve"> </w:t>
      </w:r>
      <w:r>
        <w:t>записывать,</w:t>
      </w:r>
      <w:r>
        <w:rPr>
          <w:spacing w:val="-9"/>
        </w:rPr>
        <w:t xml:space="preserve"> </w:t>
      </w:r>
      <w:r>
        <w:t>сравнивать,</w:t>
      </w:r>
      <w:r>
        <w:rPr>
          <w:spacing w:val="-6"/>
        </w:rPr>
        <w:t xml:space="preserve"> </w:t>
      </w:r>
      <w:r>
        <w:t>упорядочивать</w:t>
      </w:r>
      <w:r>
        <w:rPr>
          <w:spacing w:val="-3"/>
        </w:rPr>
        <w:t xml:space="preserve"> </w:t>
      </w:r>
      <w:r>
        <w:t>числа</w:t>
      </w:r>
      <w:r>
        <w:rPr>
          <w:spacing w:val="-12"/>
        </w:rPr>
        <w:t xml:space="preserve"> </w:t>
      </w:r>
      <w:r>
        <w:t>в</w:t>
      </w:r>
      <w:r>
        <w:rPr>
          <w:spacing w:val="-7"/>
        </w:rPr>
        <w:t xml:space="preserve"> </w:t>
      </w:r>
      <w:r>
        <w:t>пределах</w:t>
      </w:r>
      <w:r>
        <w:rPr>
          <w:spacing w:val="-9"/>
        </w:rPr>
        <w:t xml:space="preserve"> </w:t>
      </w:r>
      <w:r>
        <w:rPr>
          <w:spacing w:val="-2"/>
        </w:rPr>
        <w:t>1000;</w:t>
      </w:r>
    </w:p>
    <w:p w14:paraId="680ED1F0">
      <w:pPr>
        <w:pStyle w:val="8"/>
        <w:spacing w:line="242" w:lineRule="auto"/>
        <w:ind w:right="861" w:firstLine="563"/>
      </w:pPr>
      <w:r>
        <w:t>—находить число большее/меньшее данного числа на заданное число, в заданное число раз (в пределах 1000);</w:t>
      </w:r>
    </w:p>
    <w:p w14:paraId="47622FA9">
      <w:pPr>
        <w:pStyle w:val="8"/>
        <w:ind w:right="841" w:firstLine="563"/>
      </w:pPr>
      <w: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14:paraId="4158B882">
      <w:pPr>
        <w:pStyle w:val="8"/>
        <w:spacing w:before="1" w:line="274" w:lineRule="exact"/>
        <w:ind w:left="1841"/>
      </w:pPr>
      <w:r>
        <w:t>-</w:t>
      </w:r>
      <w:r>
        <w:rPr>
          <w:spacing w:val="-5"/>
        </w:rPr>
        <w:t xml:space="preserve"> </w:t>
      </w:r>
      <w:r>
        <w:t>выполнять</w:t>
      </w:r>
      <w:r>
        <w:rPr>
          <w:spacing w:val="-3"/>
        </w:rPr>
        <w:t xml:space="preserve"> </w:t>
      </w:r>
      <w:r>
        <w:t>действия</w:t>
      </w:r>
      <w:r>
        <w:rPr>
          <w:spacing w:val="-2"/>
        </w:rPr>
        <w:t xml:space="preserve"> </w:t>
      </w:r>
      <w:r>
        <w:t>умножение</w:t>
      </w:r>
      <w:r>
        <w:rPr>
          <w:spacing w:val="-10"/>
        </w:rPr>
        <w:t xml:space="preserve"> </w:t>
      </w:r>
      <w:r>
        <w:t>и</w:t>
      </w:r>
      <w:r>
        <w:rPr>
          <w:spacing w:val="-1"/>
        </w:rPr>
        <w:t xml:space="preserve"> </w:t>
      </w:r>
      <w:r>
        <w:t>деление</w:t>
      </w:r>
      <w:r>
        <w:rPr>
          <w:spacing w:val="-4"/>
        </w:rPr>
        <w:t xml:space="preserve"> </w:t>
      </w:r>
      <w:r>
        <w:t>с</w:t>
      </w:r>
      <w:r>
        <w:rPr>
          <w:spacing w:val="-8"/>
        </w:rPr>
        <w:t xml:space="preserve"> </w:t>
      </w:r>
      <w:r>
        <w:t>числами 0</w:t>
      </w:r>
      <w:r>
        <w:rPr>
          <w:spacing w:val="-6"/>
        </w:rPr>
        <w:t xml:space="preserve"> </w:t>
      </w:r>
      <w:r>
        <w:t>и</w:t>
      </w:r>
      <w:r>
        <w:rPr>
          <w:spacing w:val="-1"/>
        </w:rPr>
        <w:t xml:space="preserve"> </w:t>
      </w:r>
      <w:r>
        <w:t>1;</w:t>
      </w:r>
      <w:r>
        <w:rPr>
          <w:spacing w:val="-6"/>
        </w:rPr>
        <w:t xml:space="preserve"> </w:t>
      </w:r>
      <w:r>
        <w:t>деление</w:t>
      </w:r>
      <w:r>
        <w:rPr>
          <w:spacing w:val="-3"/>
        </w:rPr>
        <w:t xml:space="preserve"> </w:t>
      </w:r>
      <w:r>
        <w:t>с</w:t>
      </w:r>
      <w:r>
        <w:rPr>
          <w:spacing w:val="-10"/>
        </w:rPr>
        <w:t xml:space="preserve"> </w:t>
      </w:r>
      <w:r>
        <w:rPr>
          <w:spacing w:val="-2"/>
        </w:rPr>
        <w:t>остатком;</w:t>
      </w:r>
    </w:p>
    <w:p w14:paraId="0CA65AFC">
      <w:pPr>
        <w:pStyle w:val="8"/>
        <w:ind w:right="852" w:firstLine="563"/>
      </w:pPr>
      <w:r>
        <w:t>—устанавливать и</w:t>
      </w:r>
      <w:r>
        <w:rPr>
          <w:spacing w:val="-1"/>
        </w:rPr>
        <w:t xml:space="preserve"> </w:t>
      </w:r>
      <w:r>
        <w:t>соблюдать порядок</w:t>
      </w:r>
      <w:r>
        <w:rPr>
          <w:spacing w:val="-3"/>
        </w:rPr>
        <w:t xml:space="preserve"> </w:t>
      </w:r>
      <w:r>
        <w:t>действий</w:t>
      </w:r>
      <w:r>
        <w:rPr>
          <w:spacing w:val="-1"/>
        </w:rPr>
        <w:t xml:space="preserve"> </w:t>
      </w:r>
      <w:r>
        <w:t>при вычислении</w:t>
      </w:r>
      <w:r>
        <w:rPr>
          <w:spacing w:val="-5"/>
        </w:rPr>
        <w:t xml:space="preserve"> </w:t>
      </w:r>
      <w:r>
        <w:t>значения</w:t>
      </w:r>
      <w:r>
        <w:rPr>
          <w:spacing w:val="-1"/>
        </w:rPr>
        <w:t xml:space="preserve"> </w:t>
      </w:r>
      <w:r>
        <w:t>числового выражения (со скобками/без скобок), содержащего арифметические действия сложения, вычитания, умножения и деления;</w:t>
      </w:r>
    </w:p>
    <w:p w14:paraId="188463F2">
      <w:pPr>
        <w:pStyle w:val="8"/>
        <w:spacing w:line="237" w:lineRule="auto"/>
        <w:ind w:right="859" w:firstLine="563"/>
      </w:pPr>
      <w:r>
        <w:t xml:space="preserve">—использовать при вычислениях переместительное и сочетательное свойства </w:t>
      </w:r>
      <w:r>
        <w:rPr>
          <w:spacing w:val="-2"/>
        </w:rPr>
        <w:t>сложения;</w:t>
      </w:r>
    </w:p>
    <w:p w14:paraId="4D22A29F">
      <w:pPr>
        <w:pStyle w:val="8"/>
        <w:spacing w:before="6" w:line="274" w:lineRule="exact"/>
        <w:ind w:left="1841"/>
      </w:pPr>
      <w:r>
        <w:t>—находить</w:t>
      </w:r>
      <w:r>
        <w:rPr>
          <w:spacing w:val="-15"/>
        </w:rPr>
        <w:t xml:space="preserve"> </w:t>
      </w:r>
      <w:r>
        <w:t>неизвестный</w:t>
      </w:r>
      <w:r>
        <w:rPr>
          <w:spacing w:val="-15"/>
        </w:rPr>
        <w:t xml:space="preserve"> </w:t>
      </w:r>
      <w:r>
        <w:t>компонент</w:t>
      </w:r>
      <w:r>
        <w:rPr>
          <w:spacing w:val="-11"/>
        </w:rPr>
        <w:t xml:space="preserve"> </w:t>
      </w:r>
      <w:r>
        <w:t>арифметического</w:t>
      </w:r>
      <w:r>
        <w:rPr>
          <w:spacing w:val="-8"/>
        </w:rPr>
        <w:t xml:space="preserve"> </w:t>
      </w:r>
      <w:r>
        <w:rPr>
          <w:spacing w:val="-2"/>
        </w:rPr>
        <w:t>действия;</w:t>
      </w:r>
    </w:p>
    <w:p w14:paraId="41770454">
      <w:pPr>
        <w:pStyle w:val="8"/>
        <w:ind w:right="853" w:firstLine="563"/>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029457A1">
      <w:pPr>
        <w:pStyle w:val="8"/>
        <w:spacing w:after="0"/>
        <w:sectPr>
          <w:pgSz w:w="11920" w:h="16850"/>
          <w:pgMar w:top="1020" w:right="0" w:bottom="1200" w:left="425" w:header="0" w:footer="947" w:gutter="0"/>
          <w:cols w:space="720" w:num="1"/>
        </w:sectPr>
      </w:pPr>
    </w:p>
    <w:p w14:paraId="48F5BB2B">
      <w:pPr>
        <w:pStyle w:val="8"/>
        <w:spacing w:before="77"/>
        <w:ind w:right="857" w:firstLine="563"/>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9F24E8E">
      <w:pPr>
        <w:pStyle w:val="8"/>
        <w:spacing w:before="8" w:line="235" w:lineRule="auto"/>
        <w:ind w:right="857" w:firstLine="563"/>
      </w:pPr>
      <w:r>
        <w:t>—сравнивать величины длины, площади, массы, времени, стоимости, устанавливая между ними соотношение «больше/ меньше на/в»;</w:t>
      </w:r>
    </w:p>
    <w:p w14:paraId="35F230A5">
      <w:pPr>
        <w:pStyle w:val="8"/>
        <w:spacing w:before="9" w:line="275" w:lineRule="exact"/>
        <w:ind w:left="1841"/>
      </w:pPr>
      <w:r>
        <w:t>—называть,</w:t>
      </w:r>
      <w:r>
        <w:rPr>
          <w:spacing w:val="-16"/>
        </w:rPr>
        <w:t xml:space="preserve"> </w:t>
      </w:r>
      <w:r>
        <w:t>находить</w:t>
      </w:r>
      <w:r>
        <w:rPr>
          <w:spacing w:val="-5"/>
        </w:rPr>
        <w:t xml:space="preserve"> </w:t>
      </w:r>
      <w:r>
        <w:t>долю</w:t>
      </w:r>
      <w:r>
        <w:rPr>
          <w:spacing w:val="-12"/>
        </w:rPr>
        <w:t xml:space="preserve"> </w:t>
      </w:r>
      <w:r>
        <w:t>величины</w:t>
      </w:r>
      <w:r>
        <w:rPr>
          <w:spacing w:val="-11"/>
        </w:rPr>
        <w:t xml:space="preserve"> </w:t>
      </w:r>
      <w:r>
        <w:t>(половина,</w:t>
      </w:r>
      <w:r>
        <w:rPr>
          <w:spacing w:val="-6"/>
        </w:rPr>
        <w:t xml:space="preserve"> </w:t>
      </w:r>
      <w:r>
        <w:rPr>
          <w:spacing w:val="-2"/>
        </w:rPr>
        <w:t>четверть);</w:t>
      </w:r>
    </w:p>
    <w:p w14:paraId="3AF215B5">
      <w:pPr>
        <w:pStyle w:val="8"/>
        <w:spacing w:line="275" w:lineRule="exact"/>
        <w:ind w:left="1841"/>
      </w:pPr>
      <w:r>
        <w:t>—сравнивать</w:t>
      </w:r>
      <w:r>
        <w:rPr>
          <w:spacing w:val="-11"/>
        </w:rPr>
        <w:t xml:space="preserve"> </w:t>
      </w:r>
      <w:r>
        <w:t>величины,</w:t>
      </w:r>
      <w:r>
        <w:rPr>
          <w:spacing w:val="-10"/>
        </w:rPr>
        <w:t xml:space="preserve"> </w:t>
      </w:r>
      <w:r>
        <w:t>выраженные</w:t>
      </w:r>
      <w:r>
        <w:rPr>
          <w:spacing w:val="-9"/>
        </w:rPr>
        <w:t xml:space="preserve"> </w:t>
      </w:r>
      <w:r>
        <w:rPr>
          <w:spacing w:val="-2"/>
        </w:rPr>
        <w:t>долями;</w:t>
      </w:r>
    </w:p>
    <w:p w14:paraId="61FF570F">
      <w:pPr>
        <w:pStyle w:val="8"/>
        <w:ind w:right="855" w:firstLine="563"/>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6048EED9">
      <w:pPr>
        <w:pStyle w:val="8"/>
        <w:spacing w:before="2"/>
        <w:ind w:right="848" w:firstLine="563"/>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25906A0">
      <w:pPr>
        <w:pStyle w:val="8"/>
        <w:spacing w:line="242" w:lineRule="auto"/>
        <w:ind w:right="862" w:firstLine="563"/>
      </w:pPr>
      <w:r>
        <w:t>—конструировать прямоугольник из данных фигур (квадратов), делить прямоугольник, многоугольник на заданные части;</w:t>
      </w:r>
    </w:p>
    <w:p w14:paraId="11C693E5">
      <w:pPr>
        <w:pStyle w:val="8"/>
        <w:spacing w:line="273" w:lineRule="exact"/>
        <w:ind w:left="1841"/>
      </w:pPr>
      <w:r>
        <w:t>—сравнивать</w:t>
      </w:r>
      <w:r>
        <w:rPr>
          <w:spacing w:val="-11"/>
        </w:rPr>
        <w:t xml:space="preserve"> </w:t>
      </w:r>
      <w:r>
        <w:t>фигуры</w:t>
      </w:r>
      <w:r>
        <w:rPr>
          <w:spacing w:val="-6"/>
        </w:rPr>
        <w:t xml:space="preserve"> </w:t>
      </w:r>
      <w:r>
        <w:t>по</w:t>
      </w:r>
      <w:r>
        <w:rPr>
          <w:spacing w:val="-6"/>
        </w:rPr>
        <w:t xml:space="preserve"> </w:t>
      </w:r>
      <w:r>
        <w:t>площади</w:t>
      </w:r>
      <w:r>
        <w:rPr>
          <w:spacing w:val="-9"/>
        </w:rPr>
        <w:t xml:space="preserve"> </w:t>
      </w:r>
      <w:r>
        <w:t>(наложение,</w:t>
      </w:r>
      <w:r>
        <w:rPr>
          <w:spacing w:val="-13"/>
        </w:rPr>
        <w:t xml:space="preserve"> </w:t>
      </w:r>
      <w:r>
        <w:t>сопоставление</w:t>
      </w:r>
      <w:r>
        <w:rPr>
          <w:spacing w:val="-5"/>
        </w:rPr>
        <w:t xml:space="preserve"> </w:t>
      </w:r>
      <w:r>
        <w:t>числовых</w:t>
      </w:r>
      <w:r>
        <w:rPr>
          <w:spacing w:val="-8"/>
        </w:rPr>
        <w:t xml:space="preserve"> </w:t>
      </w:r>
      <w:r>
        <w:rPr>
          <w:spacing w:val="-2"/>
        </w:rPr>
        <w:t>значений);</w:t>
      </w:r>
    </w:p>
    <w:p w14:paraId="4B404EE0">
      <w:pPr>
        <w:pStyle w:val="8"/>
        <w:spacing w:line="237" w:lineRule="auto"/>
        <w:ind w:right="861" w:firstLine="563"/>
      </w:pPr>
      <w:r>
        <w:t>—находить периметр прямоугольника (квадрата), площадь прямоугольника (квадрата), используя правило/алгоритм;</w:t>
      </w:r>
    </w:p>
    <w:p w14:paraId="21514AA9">
      <w:pPr>
        <w:pStyle w:val="8"/>
        <w:spacing w:before="2" w:line="275" w:lineRule="exact"/>
        <w:ind w:left="1841"/>
      </w:pPr>
      <w:r>
        <w:t>—распознавать</w:t>
      </w:r>
      <w:r>
        <w:rPr>
          <w:spacing w:val="9"/>
        </w:rPr>
        <w:t xml:space="preserve"> </w:t>
      </w:r>
      <w:r>
        <w:t>верные</w:t>
      </w:r>
      <w:r>
        <w:rPr>
          <w:spacing w:val="7"/>
        </w:rPr>
        <w:t xml:space="preserve"> </w:t>
      </w:r>
      <w:r>
        <w:t>(истинные)</w:t>
      </w:r>
      <w:r>
        <w:rPr>
          <w:spacing w:val="11"/>
        </w:rPr>
        <w:t xml:space="preserve"> </w:t>
      </w:r>
      <w:r>
        <w:t>и</w:t>
      </w:r>
      <w:r>
        <w:rPr>
          <w:spacing w:val="12"/>
        </w:rPr>
        <w:t xml:space="preserve"> </w:t>
      </w:r>
      <w:r>
        <w:t>неверные</w:t>
      </w:r>
      <w:r>
        <w:rPr>
          <w:spacing w:val="9"/>
        </w:rPr>
        <w:t xml:space="preserve"> </w:t>
      </w:r>
      <w:r>
        <w:t>(ложные)</w:t>
      </w:r>
      <w:r>
        <w:rPr>
          <w:spacing w:val="16"/>
        </w:rPr>
        <w:t xml:space="preserve"> </w:t>
      </w:r>
      <w:r>
        <w:t>утверждения</w:t>
      </w:r>
      <w:r>
        <w:rPr>
          <w:spacing w:val="67"/>
          <w:w w:val="150"/>
        </w:rPr>
        <w:t xml:space="preserve"> </w:t>
      </w:r>
      <w:r>
        <w:t>со</w:t>
      </w:r>
      <w:r>
        <w:rPr>
          <w:spacing w:val="61"/>
          <w:w w:val="150"/>
        </w:rPr>
        <w:t xml:space="preserve"> </w:t>
      </w:r>
      <w:r>
        <w:rPr>
          <w:spacing w:val="-2"/>
        </w:rPr>
        <w:t>словами:</w:t>
      </w:r>
    </w:p>
    <w:p w14:paraId="11AF102D">
      <w:pPr>
        <w:pStyle w:val="8"/>
        <w:ind w:right="854"/>
      </w:pPr>
      <w:r>
        <w:t>«все»,</w:t>
      </w:r>
      <w:r>
        <w:rPr>
          <w:spacing w:val="40"/>
        </w:rPr>
        <w:t xml:space="preserve"> </w:t>
      </w:r>
      <w:r>
        <w:t>«некоторые»,</w:t>
      </w:r>
      <w:r>
        <w:rPr>
          <w:spacing w:val="40"/>
        </w:rPr>
        <w:t xml:space="preserve"> </w:t>
      </w:r>
      <w:r>
        <w:t>«и»,</w:t>
      </w:r>
      <w:r>
        <w:rPr>
          <w:spacing w:val="40"/>
        </w:rPr>
        <w:t xml:space="preserve"> </w:t>
      </w:r>
      <w:r>
        <w:t>«каждый»,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1DF6DFFA">
      <w:pPr>
        <w:pStyle w:val="8"/>
        <w:spacing w:before="3" w:line="274" w:lineRule="exact"/>
        <w:ind w:left="1841"/>
      </w:pPr>
      <w:r>
        <w:t>—классифицировать</w:t>
      </w:r>
      <w:r>
        <w:rPr>
          <w:spacing w:val="-16"/>
        </w:rPr>
        <w:t xml:space="preserve"> </w:t>
      </w:r>
      <w:r>
        <w:t>объекты</w:t>
      </w:r>
      <w:r>
        <w:rPr>
          <w:spacing w:val="-5"/>
        </w:rPr>
        <w:t xml:space="preserve"> </w:t>
      </w:r>
      <w:r>
        <w:t>по</w:t>
      </w:r>
      <w:r>
        <w:rPr>
          <w:spacing w:val="-12"/>
        </w:rPr>
        <w:t xml:space="preserve"> </w:t>
      </w:r>
      <w:r>
        <w:t>одному-двум</w:t>
      </w:r>
      <w:r>
        <w:rPr>
          <w:spacing w:val="-1"/>
        </w:rPr>
        <w:t xml:space="preserve"> </w:t>
      </w:r>
      <w:r>
        <w:rPr>
          <w:spacing w:val="-2"/>
        </w:rPr>
        <w:t>признакам;</w:t>
      </w:r>
    </w:p>
    <w:p w14:paraId="72509AA0">
      <w:pPr>
        <w:pStyle w:val="8"/>
        <w:ind w:right="860" w:firstLine="563"/>
      </w:pPr>
      <w: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3E5264A7">
      <w:pPr>
        <w:pStyle w:val="8"/>
        <w:spacing w:before="3" w:line="274" w:lineRule="exact"/>
        <w:ind w:left="1841"/>
      </w:pPr>
      <w:r>
        <w:t>—структурировать</w:t>
      </w:r>
      <w:r>
        <w:rPr>
          <w:spacing w:val="-12"/>
        </w:rPr>
        <w:t xml:space="preserve"> </w:t>
      </w:r>
      <w:r>
        <w:t>информацию:</w:t>
      </w:r>
      <w:r>
        <w:rPr>
          <w:spacing w:val="-8"/>
        </w:rPr>
        <w:t xml:space="preserve"> </w:t>
      </w:r>
      <w:r>
        <w:t>заполнять</w:t>
      </w:r>
      <w:r>
        <w:rPr>
          <w:spacing w:val="-6"/>
        </w:rPr>
        <w:t xml:space="preserve"> </w:t>
      </w:r>
      <w:r>
        <w:t>простейшие</w:t>
      </w:r>
      <w:r>
        <w:rPr>
          <w:spacing w:val="-12"/>
        </w:rPr>
        <w:t xml:space="preserve"> </w:t>
      </w:r>
      <w:r>
        <w:t>таблицы</w:t>
      </w:r>
      <w:r>
        <w:rPr>
          <w:spacing w:val="-8"/>
        </w:rPr>
        <w:t xml:space="preserve"> </w:t>
      </w:r>
      <w:r>
        <w:t>по</w:t>
      </w:r>
      <w:r>
        <w:rPr>
          <w:spacing w:val="-14"/>
        </w:rPr>
        <w:t xml:space="preserve"> </w:t>
      </w:r>
      <w:r>
        <w:rPr>
          <w:spacing w:val="-2"/>
        </w:rPr>
        <w:t>образцу;</w:t>
      </w:r>
    </w:p>
    <w:p w14:paraId="17F05F16">
      <w:pPr>
        <w:pStyle w:val="8"/>
        <w:spacing w:line="242" w:lineRule="auto"/>
        <w:ind w:right="860" w:firstLine="563"/>
      </w:pPr>
      <w:r>
        <w:t>—составлять план выполнения учебного задания и следовать ему; выполнять действия по алгоритму;</w:t>
      </w:r>
    </w:p>
    <w:p w14:paraId="42A94E35">
      <w:pPr>
        <w:pStyle w:val="8"/>
        <w:spacing w:line="275" w:lineRule="exact"/>
        <w:ind w:left="1841"/>
        <w:jc w:val="left"/>
      </w:pPr>
      <w:r>
        <w:t>—сравнивать</w:t>
      </w:r>
      <w:r>
        <w:rPr>
          <w:spacing w:val="-11"/>
        </w:rPr>
        <w:t xml:space="preserve"> </w:t>
      </w:r>
      <w:r>
        <w:t>математические</w:t>
      </w:r>
      <w:r>
        <w:rPr>
          <w:spacing w:val="-11"/>
        </w:rPr>
        <w:t xml:space="preserve"> </w:t>
      </w:r>
      <w:r>
        <w:t>объекты</w:t>
      </w:r>
      <w:r>
        <w:rPr>
          <w:spacing w:val="-6"/>
        </w:rPr>
        <w:t xml:space="preserve"> </w:t>
      </w:r>
      <w:r>
        <w:t>(находить</w:t>
      </w:r>
      <w:r>
        <w:rPr>
          <w:spacing w:val="-6"/>
        </w:rPr>
        <w:t xml:space="preserve"> </w:t>
      </w:r>
      <w:r>
        <w:t>общее,</w:t>
      </w:r>
      <w:r>
        <w:rPr>
          <w:spacing w:val="-9"/>
        </w:rPr>
        <w:t xml:space="preserve"> </w:t>
      </w:r>
      <w:r>
        <w:t>различное,</w:t>
      </w:r>
      <w:r>
        <w:rPr>
          <w:spacing w:val="-5"/>
        </w:rPr>
        <w:t xml:space="preserve"> </w:t>
      </w:r>
      <w:r>
        <w:rPr>
          <w:spacing w:val="-2"/>
        </w:rPr>
        <w:t>уникальное);</w:t>
      </w:r>
    </w:p>
    <w:p w14:paraId="11E05783">
      <w:pPr>
        <w:pStyle w:val="8"/>
        <w:spacing w:line="275" w:lineRule="exact"/>
        <w:ind w:left="1841"/>
        <w:jc w:val="left"/>
      </w:pPr>
      <w:r>
        <w:t>—выбирать</w:t>
      </w:r>
      <w:r>
        <w:rPr>
          <w:spacing w:val="-9"/>
        </w:rPr>
        <w:t xml:space="preserve"> </w:t>
      </w:r>
      <w:r>
        <w:t>верное</w:t>
      </w:r>
      <w:r>
        <w:rPr>
          <w:spacing w:val="-7"/>
        </w:rPr>
        <w:t xml:space="preserve"> </w:t>
      </w:r>
      <w:r>
        <w:t>решение</w:t>
      </w:r>
      <w:r>
        <w:rPr>
          <w:spacing w:val="-7"/>
        </w:rPr>
        <w:t xml:space="preserve"> </w:t>
      </w:r>
      <w:r>
        <w:t>математической</w:t>
      </w:r>
      <w:r>
        <w:rPr>
          <w:spacing w:val="-6"/>
        </w:rPr>
        <w:t xml:space="preserve"> </w:t>
      </w:r>
      <w:r>
        <w:rPr>
          <w:spacing w:val="-2"/>
        </w:rPr>
        <w:t>задачи.</w:t>
      </w:r>
    </w:p>
    <w:p w14:paraId="245ECFBC">
      <w:pPr>
        <w:spacing w:before="0" w:line="275" w:lineRule="exact"/>
        <w:ind w:left="1841" w:right="0" w:firstLine="0"/>
        <w:jc w:val="left"/>
        <w:rPr>
          <w:sz w:val="24"/>
        </w:rPr>
      </w:pPr>
      <w:r>
        <w:rPr>
          <w:sz w:val="24"/>
        </w:rPr>
        <w:t>К</w:t>
      </w:r>
      <w:r>
        <w:rPr>
          <w:spacing w:val="-13"/>
          <w:sz w:val="24"/>
        </w:rPr>
        <w:t xml:space="preserve"> </w:t>
      </w:r>
      <w:r>
        <w:rPr>
          <w:sz w:val="24"/>
        </w:rPr>
        <w:t>концу</w:t>
      </w:r>
      <w:r>
        <w:rPr>
          <w:spacing w:val="-19"/>
          <w:sz w:val="24"/>
        </w:rPr>
        <w:t xml:space="preserve"> </w:t>
      </w:r>
      <w:r>
        <w:rPr>
          <w:sz w:val="24"/>
        </w:rPr>
        <w:t>обучения</w:t>
      </w:r>
      <w:r>
        <w:rPr>
          <w:spacing w:val="-1"/>
          <w:sz w:val="24"/>
        </w:rPr>
        <w:t xml:space="preserve"> </w:t>
      </w:r>
      <w:r>
        <w:rPr>
          <w:sz w:val="24"/>
        </w:rPr>
        <w:t>в</w:t>
      </w:r>
      <w:r>
        <w:rPr>
          <w:spacing w:val="-1"/>
          <w:sz w:val="24"/>
        </w:rPr>
        <w:t xml:space="preserve"> </w:t>
      </w:r>
      <w:r>
        <w:rPr>
          <w:b/>
          <w:sz w:val="24"/>
        </w:rPr>
        <w:t>четвертом</w:t>
      </w:r>
      <w:r>
        <w:rPr>
          <w:b/>
          <w:spacing w:val="-4"/>
          <w:sz w:val="24"/>
        </w:rPr>
        <w:t xml:space="preserve"> </w:t>
      </w:r>
      <w:r>
        <w:rPr>
          <w:b/>
          <w:sz w:val="24"/>
        </w:rPr>
        <w:t>классе</w:t>
      </w:r>
      <w:r>
        <w:rPr>
          <w:b/>
          <w:spacing w:val="-1"/>
          <w:sz w:val="24"/>
        </w:rPr>
        <w:t xml:space="preserve"> </w:t>
      </w:r>
      <w:r>
        <w:rPr>
          <w:sz w:val="24"/>
        </w:rPr>
        <w:t>учащийся</w:t>
      </w:r>
      <w:r>
        <w:rPr>
          <w:spacing w:val="-1"/>
          <w:sz w:val="24"/>
        </w:rPr>
        <w:t xml:space="preserve"> </w:t>
      </w:r>
      <w:r>
        <w:rPr>
          <w:spacing w:val="-2"/>
          <w:sz w:val="24"/>
        </w:rPr>
        <w:t>научится:</w:t>
      </w:r>
    </w:p>
    <w:p w14:paraId="1F558BFC">
      <w:pPr>
        <w:pStyle w:val="8"/>
        <w:spacing w:line="275" w:lineRule="exact"/>
        <w:ind w:left="1841"/>
        <w:jc w:val="left"/>
      </w:pPr>
      <w:r>
        <w:t>—читать,</w:t>
      </w:r>
      <w:r>
        <w:rPr>
          <w:spacing w:val="-17"/>
        </w:rPr>
        <w:t xml:space="preserve"> </w:t>
      </w:r>
      <w:r>
        <w:t>записывать,</w:t>
      </w:r>
      <w:r>
        <w:rPr>
          <w:spacing w:val="-12"/>
        </w:rPr>
        <w:t xml:space="preserve"> </w:t>
      </w:r>
      <w:r>
        <w:t>сравнивать,</w:t>
      </w:r>
      <w:r>
        <w:rPr>
          <w:spacing w:val="-9"/>
        </w:rPr>
        <w:t xml:space="preserve"> </w:t>
      </w:r>
      <w:r>
        <w:t>упорядочивать</w:t>
      </w:r>
      <w:r>
        <w:rPr>
          <w:spacing w:val="-9"/>
        </w:rPr>
        <w:t xml:space="preserve"> </w:t>
      </w:r>
      <w:r>
        <w:t>многозначные</w:t>
      </w:r>
      <w:r>
        <w:rPr>
          <w:spacing w:val="-10"/>
        </w:rPr>
        <w:t xml:space="preserve"> </w:t>
      </w:r>
      <w:r>
        <w:rPr>
          <w:spacing w:val="-2"/>
        </w:rPr>
        <w:t>числа;</w:t>
      </w:r>
    </w:p>
    <w:p w14:paraId="64AE8F32">
      <w:pPr>
        <w:pStyle w:val="8"/>
        <w:spacing w:line="242" w:lineRule="auto"/>
        <w:ind w:right="856" w:firstLine="563"/>
      </w:pPr>
      <w:r>
        <w:t>—находить число большее/меньшее данного числа на заданное число, в заданное число раз;</w:t>
      </w:r>
    </w:p>
    <w:p w14:paraId="57DD8C0D">
      <w:pPr>
        <w:pStyle w:val="8"/>
        <w:ind w:right="843" w:firstLine="563"/>
      </w:pPr>
      <w:r>
        <w:t>—выполнять арифметические действия: сложение и вычитание с многозначными числами письменно (в пределах 100 — устно);</w:t>
      </w:r>
      <w:r>
        <w:rPr>
          <w:spacing w:val="-1"/>
        </w:rPr>
        <w:t xml:space="preserve"> </w:t>
      </w:r>
      <w:r>
        <w:t>умножение и деление</w:t>
      </w:r>
      <w:r>
        <w:rPr>
          <w:spacing w:val="-1"/>
        </w:rPr>
        <w:t xml:space="preserve"> </w:t>
      </w:r>
      <w:r>
        <w:t>многозначного числа на однозначное, двузначное число письменно (в пределах 100 — устно); деление с остатком — письменно (в пределах 1000);</w:t>
      </w:r>
    </w:p>
    <w:p w14:paraId="39123CA7">
      <w:pPr>
        <w:pStyle w:val="8"/>
        <w:spacing w:line="242" w:lineRule="auto"/>
        <w:ind w:right="862" w:firstLine="563"/>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01F5B7BC">
      <w:pPr>
        <w:pStyle w:val="8"/>
        <w:spacing w:line="273" w:lineRule="exact"/>
        <w:ind w:left="1841"/>
      </w:pPr>
      <w:r>
        <w:t>—использовать</w:t>
      </w:r>
      <w:r>
        <w:rPr>
          <w:spacing w:val="-14"/>
        </w:rPr>
        <w:t xml:space="preserve"> </w:t>
      </w:r>
      <w:r>
        <w:t>при</w:t>
      </w:r>
      <w:r>
        <w:rPr>
          <w:spacing w:val="-11"/>
        </w:rPr>
        <w:t xml:space="preserve"> </w:t>
      </w:r>
      <w:r>
        <w:t>вычислениях</w:t>
      </w:r>
      <w:r>
        <w:rPr>
          <w:spacing w:val="-11"/>
        </w:rPr>
        <w:t xml:space="preserve"> </w:t>
      </w:r>
      <w:r>
        <w:t>изученные</w:t>
      </w:r>
      <w:r>
        <w:rPr>
          <w:spacing w:val="-11"/>
        </w:rPr>
        <w:t xml:space="preserve"> </w:t>
      </w:r>
      <w:r>
        <w:t>свойства</w:t>
      </w:r>
      <w:r>
        <w:rPr>
          <w:spacing w:val="-11"/>
        </w:rPr>
        <w:t xml:space="preserve"> </w:t>
      </w:r>
      <w:r>
        <w:t>арифметических</w:t>
      </w:r>
      <w:r>
        <w:rPr>
          <w:spacing w:val="-8"/>
        </w:rPr>
        <w:t xml:space="preserve"> </w:t>
      </w:r>
      <w:r>
        <w:rPr>
          <w:spacing w:val="-2"/>
        </w:rPr>
        <w:t>действий;</w:t>
      </w:r>
    </w:p>
    <w:p w14:paraId="7B70D074">
      <w:pPr>
        <w:pStyle w:val="8"/>
        <w:ind w:right="851" w:firstLine="563"/>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20DFCD00">
      <w:pPr>
        <w:pStyle w:val="8"/>
        <w:spacing w:line="274" w:lineRule="exact"/>
        <w:ind w:left="1841"/>
      </w:pPr>
      <w:r>
        <w:t>—находить</w:t>
      </w:r>
      <w:r>
        <w:rPr>
          <w:spacing w:val="-4"/>
        </w:rPr>
        <w:t xml:space="preserve"> </w:t>
      </w:r>
      <w:r>
        <w:t>долю</w:t>
      </w:r>
      <w:r>
        <w:rPr>
          <w:spacing w:val="-8"/>
        </w:rPr>
        <w:t xml:space="preserve"> </w:t>
      </w:r>
      <w:r>
        <w:t>величины,</w:t>
      </w:r>
      <w:r>
        <w:rPr>
          <w:spacing w:val="-5"/>
        </w:rPr>
        <w:t xml:space="preserve"> </w:t>
      </w:r>
      <w:r>
        <w:t>величину</w:t>
      </w:r>
      <w:r>
        <w:rPr>
          <w:spacing w:val="-16"/>
        </w:rPr>
        <w:t xml:space="preserve"> </w:t>
      </w:r>
      <w:r>
        <w:t>по</w:t>
      </w:r>
      <w:r>
        <w:rPr>
          <w:spacing w:val="-1"/>
        </w:rPr>
        <w:t xml:space="preserve"> </w:t>
      </w:r>
      <w:r>
        <w:t>ее</w:t>
      </w:r>
      <w:r>
        <w:rPr>
          <w:spacing w:val="-3"/>
        </w:rPr>
        <w:t xml:space="preserve"> </w:t>
      </w:r>
      <w:r>
        <w:rPr>
          <w:spacing w:val="-4"/>
        </w:rPr>
        <w:t>доле;</w:t>
      </w:r>
    </w:p>
    <w:p w14:paraId="1A73B875">
      <w:pPr>
        <w:pStyle w:val="8"/>
        <w:spacing w:line="273" w:lineRule="exact"/>
        <w:ind w:left="1841"/>
      </w:pPr>
      <w:r>
        <w:t>—находить</w:t>
      </w:r>
      <w:r>
        <w:rPr>
          <w:spacing w:val="-15"/>
        </w:rPr>
        <w:t xml:space="preserve"> </w:t>
      </w:r>
      <w:r>
        <w:t>неизвестный</w:t>
      </w:r>
      <w:r>
        <w:rPr>
          <w:spacing w:val="-15"/>
        </w:rPr>
        <w:t xml:space="preserve"> </w:t>
      </w:r>
      <w:r>
        <w:t>компонент</w:t>
      </w:r>
      <w:r>
        <w:rPr>
          <w:spacing w:val="-11"/>
        </w:rPr>
        <w:t xml:space="preserve"> </w:t>
      </w:r>
      <w:r>
        <w:t>арифметического</w:t>
      </w:r>
      <w:r>
        <w:rPr>
          <w:spacing w:val="-8"/>
        </w:rPr>
        <w:t xml:space="preserve"> </w:t>
      </w:r>
      <w:r>
        <w:rPr>
          <w:spacing w:val="-2"/>
        </w:rPr>
        <w:t>действия;</w:t>
      </w:r>
    </w:p>
    <w:p w14:paraId="3D21DCDB">
      <w:pPr>
        <w:pStyle w:val="8"/>
        <w:spacing w:line="242" w:lineRule="auto"/>
        <w:ind w:right="861" w:firstLine="563"/>
      </w:pPr>
      <w:r>
        <w:t>—использовать единицы величин для при решении задач (длина, масса, время, вместимость, стоимость, площадь, скорость);</w:t>
      </w:r>
    </w:p>
    <w:p w14:paraId="205F3C14">
      <w:pPr>
        <w:pStyle w:val="8"/>
        <w:spacing w:line="242" w:lineRule="auto"/>
        <w:ind w:right="854" w:firstLine="563"/>
      </w:pPr>
      <w:r>
        <w:t>- использовать при решении задач единицы длины (миллиметр, сантиметр,</w:t>
      </w:r>
      <w:r>
        <w:rPr>
          <w:spacing w:val="80"/>
        </w:rPr>
        <w:t xml:space="preserve"> </w:t>
      </w:r>
      <w:r>
        <w:t>дециметр, метр, километр), массы (грамм, килограмм, центнер, тонна), времени (секунда,</w:t>
      </w:r>
    </w:p>
    <w:p w14:paraId="45139E81">
      <w:pPr>
        <w:pStyle w:val="8"/>
        <w:spacing w:after="0" w:line="242" w:lineRule="auto"/>
        <w:sectPr>
          <w:pgSz w:w="11920" w:h="16850"/>
          <w:pgMar w:top="1020" w:right="0" w:bottom="1200" w:left="425" w:header="0" w:footer="947" w:gutter="0"/>
          <w:cols w:space="720" w:num="1"/>
        </w:sectPr>
      </w:pPr>
    </w:p>
    <w:p w14:paraId="3A6154F0">
      <w:pPr>
        <w:pStyle w:val="8"/>
        <w:spacing w:before="77"/>
        <w:ind w:right="853"/>
      </w:pPr>
      <w:r>
        <w:t>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14:paraId="1B40BA34">
      <w:pPr>
        <w:pStyle w:val="8"/>
        <w:spacing w:before="6"/>
        <w:ind w:right="850" w:firstLine="563"/>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78CD8C11">
      <w:pPr>
        <w:pStyle w:val="8"/>
        <w:ind w:right="854" w:firstLine="563"/>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14:paraId="37624A4B">
      <w:pPr>
        <w:pStyle w:val="8"/>
        <w:ind w:right="853" w:firstLine="563"/>
      </w:pP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w:t>
      </w:r>
      <w:r>
        <w:rPr>
          <w:spacing w:val="-2"/>
        </w:rPr>
        <w:t>условию;</w:t>
      </w:r>
    </w:p>
    <w:p w14:paraId="3E3CBF71">
      <w:pPr>
        <w:pStyle w:val="8"/>
        <w:ind w:right="859" w:firstLine="563"/>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 верки;</w:t>
      </w:r>
    </w:p>
    <w:p w14:paraId="0AC7A4F3">
      <w:pPr>
        <w:pStyle w:val="8"/>
        <w:spacing w:before="3" w:line="275" w:lineRule="exact"/>
        <w:ind w:left="1841"/>
      </w:pPr>
      <w:r>
        <w:t>—различать,</w:t>
      </w:r>
      <w:r>
        <w:rPr>
          <w:spacing w:val="-15"/>
        </w:rPr>
        <w:t xml:space="preserve"> </w:t>
      </w:r>
      <w:r>
        <w:t>называть</w:t>
      </w:r>
      <w:r>
        <w:rPr>
          <w:spacing w:val="-10"/>
        </w:rPr>
        <w:t xml:space="preserve"> </w:t>
      </w:r>
      <w:r>
        <w:t>геометрические</w:t>
      </w:r>
      <w:r>
        <w:rPr>
          <w:spacing w:val="-9"/>
        </w:rPr>
        <w:t xml:space="preserve"> </w:t>
      </w:r>
      <w:r>
        <w:t>фигуры:</w:t>
      </w:r>
      <w:r>
        <w:rPr>
          <w:spacing w:val="-9"/>
        </w:rPr>
        <w:t xml:space="preserve"> </w:t>
      </w:r>
      <w:r>
        <w:t>окружность,</w:t>
      </w:r>
      <w:r>
        <w:rPr>
          <w:spacing w:val="-3"/>
        </w:rPr>
        <w:t xml:space="preserve"> </w:t>
      </w:r>
      <w:r>
        <w:rPr>
          <w:spacing w:val="-2"/>
        </w:rPr>
        <w:t>круг;</w:t>
      </w:r>
    </w:p>
    <w:p w14:paraId="6D19850D">
      <w:pPr>
        <w:pStyle w:val="8"/>
        <w:spacing w:line="275" w:lineRule="exact"/>
        <w:ind w:left="1841"/>
      </w:pPr>
      <w:r>
        <w:t>—изображать</w:t>
      </w:r>
      <w:r>
        <w:rPr>
          <w:spacing w:val="-9"/>
        </w:rPr>
        <w:t xml:space="preserve"> </w:t>
      </w:r>
      <w:r>
        <w:t>с</w:t>
      </w:r>
      <w:r>
        <w:rPr>
          <w:spacing w:val="-13"/>
        </w:rPr>
        <w:t xml:space="preserve"> </w:t>
      </w:r>
      <w:r>
        <w:t>помощью</w:t>
      </w:r>
      <w:r>
        <w:rPr>
          <w:spacing w:val="-8"/>
        </w:rPr>
        <w:t xml:space="preserve"> </w:t>
      </w:r>
      <w:r>
        <w:t>циркуля</w:t>
      </w:r>
      <w:r>
        <w:rPr>
          <w:spacing w:val="-6"/>
        </w:rPr>
        <w:t xml:space="preserve"> </w:t>
      </w:r>
      <w:r>
        <w:t>и</w:t>
      </w:r>
      <w:r>
        <w:rPr>
          <w:spacing w:val="-6"/>
        </w:rPr>
        <w:t xml:space="preserve"> </w:t>
      </w:r>
      <w:r>
        <w:t>линейки</w:t>
      </w:r>
      <w:r>
        <w:rPr>
          <w:spacing w:val="-9"/>
        </w:rPr>
        <w:t xml:space="preserve"> </w:t>
      </w:r>
      <w:r>
        <w:t>окружность</w:t>
      </w:r>
      <w:r>
        <w:rPr>
          <w:spacing w:val="-4"/>
        </w:rPr>
        <w:t xml:space="preserve"> </w:t>
      </w:r>
      <w:r>
        <w:t>заданного</w:t>
      </w:r>
      <w:r>
        <w:rPr>
          <w:spacing w:val="-4"/>
        </w:rPr>
        <w:t xml:space="preserve"> </w:t>
      </w:r>
      <w:r>
        <w:rPr>
          <w:spacing w:val="-2"/>
        </w:rPr>
        <w:t>радиуса;</w:t>
      </w:r>
    </w:p>
    <w:p w14:paraId="3313ACC7">
      <w:pPr>
        <w:pStyle w:val="8"/>
        <w:ind w:right="852" w:firstLine="563"/>
      </w:pPr>
      <w: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14:paraId="415A1BE9">
      <w:pPr>
        <w:pStyle w:val="8"/>
        <w:ind w:right="858" w:firstLine="563"/>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14:paraId="086EF4C1">
      <w:pPr>
        <w:pStyle w:val="8"/>
        <w:spacing w:before="5" w:line="235" w:lineRule="auto"/>
        <w:ind w:right="866" w:firstLine="563"/>
      </w:pPr>
      <w:r>
        <w:t>—распознавать верные (истинные) и неверные (ложные) утверждения; приводить пример, контрпример;</w:t>
      </w:r>
    </w:p>
    <w:p w14:paraId="06B17A7A">
      <w:pPr>
        <w:pStyle w:val="8"/>
        <w:spacing w:before="9" w:line="275" w:lineRule="exact"/>
        <w:ind w:left="1841"/>
      </w:pPr>
      <w:r>
        <w:t>формулировать</w:t>
      </w:r>
      <w:r>
        <w:rPr>
          <w:spacing w:val="31"/>
        </w:rPr>
        <w:t xml:space="preserve">  </w:t>
      </w:r>
      <w:r>
        <w:t>утверждение</w:t>
      </w:r>
      <w:r>
        <w:rPr>
          <w:spacing w:val="26"/>
        </w:rPr>
        <w:t xml:space="preserve">  </w:t>
      </w:r>
      <w:r>
        <w:t>(вывод),</w:t>
      </w:r>
      <w:r>
        <w:rPr>
          <w:spacing w:val="26"/>
        </w:rPr>
        <w:t xml:space="preserve">  </w:t>
      </w:r>
      <w:r>
        <w:t>строить</w:t>
      </w:r>
      <w:r>
        <w:rPr>
          <w:spacing w:val="29"/>
        </w:rPr>
        <w:t xml:space="preserve">  </w:t>
      </w:r>
      <w:r>
        <w:t>логические</w:t>
      </w:r>
      <w:r>
        <w:rPr>
          <w:spacing w:val="26"/>
        </w:rPr>
        <w:t xml:space="preserve">  </w:t>
      </w:r>
      <w:r>
        <w:t>рассуждения</w:t>
      </w:r>
      <w:r>
        <w:rPr>
          <w:spacing w:val="27"/>
        </w:rPr>
        <w:t xml:space="preserve">  </w:t>
      </w:r>
      <w:r>
        <w:rPr>
          <w:spacing w:val="-2"/>
        </w:rPr>
        <w:t>(одно-</w:t>
      </w:r>
    </w:p>
    <w:p w14:paraId="486CFF0D">
      <w:pPr>
        <w:pStyle w:val="8"/>
        <w:spacing w:line="275" w:lineRule="exact"/>
      </w:pPr>
      <w:r>
        <w:t>/двухшаговые)</w:t>
      </w:r>
      <w:r>
        <w:rPr>
          <w:spacing w:val="-5"/>
        </w:rPr>
        <w:t xml:space="preserve"> </w:t>
      </w:r>
      <w:r>
        <w:t>с</w:t>
      </w:r>
      <w:r>
        <w:rPr>
          <w:spacing w:val="-15"/>
        </w:rPr>
        <w:t xml:space="preserve"> </w:t>
      </w:r>
      <w:r>
        <w:t>использованием</w:t>
      </w:r>
      <w:r>
        <w:rPr>
          <w:spacing w:val="-11"/>
        </w:rPr>
        <w:t xml:space="preserve"> </w:t>
      </w:r>
      <w:r>
        <w:t>изученных</w:t>
      </w:r>
      <w:r>
        <w:rPr>
          <w:spacing w:val="-8"/>
        </w:rPr>
        <w:t xml:space="preserve"> </w:t>
      </w:r>
      <w:r>
        <w:rPr>
          <w:spacing w:val="-2"/>
        </w:rPr>
        <w:t>связок;</w:t>
      </w:r>
    </w:p>
    <w:p w14:paraId="2005C07A">
      <w:pPr>
        <w:pStyle w:val="8"/>
        <w:spacing w:before="4" w:line="235" w:lineRule="auto"/>
        <w:ind w:right="854" w:firstLine="563"/>
      </w:pPr>
      <w:r>
        <w:t>—классифицировать объекты по заданным/самостоятельно установленным одному- двум признакам;</w:t>
      </w:r>
    </w:p>
    <w:p w14:paraId="1A0B1090">
      <w:pPr>
        <w:pStyle w:val="8"/>
        <w:spacing w:before="7"/>
        <w:ind w:right="852" w:firstLine="563"/>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00204E8">
      <w:pPr>
        <w:pStyle w:val="8"/>
        <w:spacing w:before="1" w:line="275" w:lineRule="exact"/>
        <w:ind w:left="1841"/>
      </w:pPr>
      <w:r>
        <w:t>—заполнять</w:t>
      </w:r>
      <w:r>
        <w:rPr>
          <w:spacing w:val="-15"/>
        </w:rPr>
        <w:t xml:space="preserve"> </w:t>
      </w:r>
      <w:r>
        <w:t>данными</w:t>
      </w:r>
      <w:r>
        <w:rPr>
          <w:spacing w:val="-15"/>
        </w:rPr>
        <w:t xml:space="preserve"> </w:t>
      </w:r>
      <w:r>
        <w:t>предложенную</w:t>
      </w:r>
      <w:r>
        <w:rPr>
          <w:spacing w:val="-10"/>
        </w:rPr>
        <w:t xml:space="preserve"> </w:t>
      </w:r>
      <w:r>
        <w:t>таблицу,</w:t>
      </w:r>
      <w:r>
        <w:rPr>
          <w:spacing w:val="-7"/>
        </w:rPr>
        <w:t xml:space="preserve"> </w:t>
      </w:r>
      <w:r>
        <w:t>столбчатую</w:t>
      </w:r>
      <w:r>
        <w:rPr>
          <w:spacing w:val="-11"/>
        </w:rPr>
        <w:t xml:space="preserve"> </w:t>
      </w:r>
      <w:r>
        <w:rPr>
          <w:spacing w:val="-2"/>
        </w:rPr>
        <w:t>диаграмму;</w:t>
      </w:r>
    </w:p>
    <w:p w14:paraId="7297C492">
      <w:pPr>
        <w:pStyle w:val="8"/>
        <w:ind w:right="859" w:firstLine="563"/>
      </w:pPr>
      <w:r>
        <w:t>—использовать формализованные описания последовательности действий</w:t>
      </w:r>
      <w:r>
        <w:rPr>
          <w:spacing w:val="40"/>
        </w:rPr>
        <w:t xml:space="preserve"> </w:t>
      </w:r>
      <w:r>
        <w:t>(алгоритм, план, схема) в практических и учебных ситуациях; дополнять алгоритм, упорядочивать шаги алгоритма;</w:t>
      </w:r>
    </w:p>
    <w:p w14:paraId="44A1204C">
      <w:pPr>
        <w:pStyle w:val="8"/>
        <w:spacing w:before="3" w:line="275" w:lineRule="exact"/>
        <w:ind w:left="1841"/>
      </w:pPr>
      <w:r>
        <w:t>—выбирать</w:t>
      </w:r>
      <w:r>
        <w:rPr>
          <w:spacing w:val="-6"/>
        </w:rPr>
        <w:t xml:space="preserve"> </w:t>
      </w:r>
      <w:r>
        <w:t>рациональное</w:t>
      </w:r>
      <w:r>
        <w:rPr>
          <w:spacing w:val="-8"/>
        </w:rPr>
        <w:t xml:space="preserve"> </w:t>
      </w:r>
      <w:r>
        <w:rPr>
          <w:spacing w:val="-2"/>
        </w:rPr>
        <w:t>решение;</w:t>
      </w:r>
    </w:p>
    <w:p w14:paraId="38BD3AC0">
      <w:pPr>
        <w:pStyle w:val="8"/>
        <w:spacing w:line="275" w:lineRule="exact"/>
        <w:ind w:left="1841"/>
      </w:pPr>
      <w:r>
        <w:t>—составлять</w:t>
      </w:r>
      <w:r>
        <w:rPr>
          <w:spacing w:val="-13"/>
        </w:rPr>
        <w:t xml:space="preserve"> </w:t>
      </w:r>
      <w:r>
        <w:t>модель</w:t>
      </w:r>
      <w:r>
        <w:rPr>
          <w:spacing w:val="-10"/>
        </w:rPr>
        <w:t xml:space="preserve"> </w:t>
      </w:r>
      <w:r>
        <w:t>текстовой</w:t>
      </w:r>
      <w:r>
        <w:rPr>
          <w:spacing w:val="-4"/>
        </w:rPr>
        <w:t xml:space="preserve"> </w:t>
      </w:r>
      <w:r>
        <w:t>задачи,</w:t>
      </w:r>
      <w:r>
        <w:rPr>
          <w:spacing w:val="-10"/>
        </w:rPr>
        <w:t xml:space="preserve"> </w:t>
      </w:r>
      <w:r>
        <w:t>числовое</w:t>
      </w:r>
      <w:r>
        <w:rPr>
          <w:spacing w:val="-9"/>
        </w:rPr>
        <w:t xml:space="preserve"> </w:t>
      </w:r>
      <w:r>
        <w:rPr>
          <w:spacing w:val="-2"/>
        </w:rPr>
        <w:t>выражение;</w:t>
      </w:r>
    </w:p>
    <w:p w14:paraId="3FBA1619">
      <w:pPr>
        <w:pStyle w:val="8"/>
        <w:spacing w:before="3"/>
        <w:ind w:left="1841"/>
      </w:pPr>
      <w:r>
        <w:t>—конструировать</w:t>
      </w:r>
      <w:r>
        <w:rPr>
          <w:spacing w:val="-5"/>
        </w:rPr>
        <w:t xml:space="preserve"> </w:t>
      </w:r>
      <w:r>
        <w:t>ход</w:t>
      </w:r>
      <w:r>
        <w:rPr>
          <w:spacing w:val="-9"/>
        </w:rPr>
        <w:t xml:space="preserve"> </w:t>
      </w:r>
      <w:r>
        <w:t>решения</w:t>
      </w:r>
      <w:r>
        <w:rPr>
          <w:spacing w:val="-11"/>
        </w:rPr>
        <w:t xml:space="preserve"> </w:t>
      </w:r>
      <w:r>
        <w:t>математической</w:t>
      </w:r>
      <w:r>
        <w:rPr>
          <w:spacing w:val="-3"/>
        </w:rPr>
        <w:t xml:space="preserve"> </w:t>
      </w:r>
      <w:r>
        <w:rPr>
          <w:spacing w:val="-2"/>
        </w:rPr>
        <w:t>задачи;</w:t>
      </w:r>
    </w:p>
    <w:p w14:paraId="061F7BF1">
      <w:pPr>
        <w:pStyle w:val="8"/>
        <w:ind w:left="1841"/>
      </w:pPr>
      <w:r>
        <w:t>—находить</w:t>
      </w:r>
      <w:r>
        <w:rPr>
          <w:spacing w:val="-3"/>
        </w:rPr>
        <w:t xml:space="preserve"> </w:t>
      </w:r>
      <w:r>
        <w:t>все</w:t>
      </w:r>
      <w:r>
        <w:rPr>
          <w:spacing w:val="-10"/>
        </w:rPr>
        <w:t xml:space="preserve"> </w:t>
      </w:r>
      <w:r>
        <w:t>верные</w:t>
      </w:r>
      <w:r>
        <w:rPr>
          <w:spacing w:val="-4"/>
        </w:rPr>
        <w:t xml:space="preserve"> </w:t>
      </w:r>
      <w:r>
        <w:t>решения</w:t>
      </w:r>
      <w:r>
        <w:rPr>
          <w:spacing w:val="-6"/>
        </w:rPr>
        <w:t xml:space="preserve"> </w:t>
      </w:r>
      <w:r>
        <w:t>задачи</w:t>
      </w:r>
      <w:r>
        <w:rPr>
          <w:spacing w:val="-2"/>
        </w:rPr>
        <w:t xml:space="preserve"> </w:t>
      </w:r>
      <w:r>
        <w:t>из</w:t>
      </w:r>
      <w:r>
        <w:rPr>
          <w:spacing w:val="-5"/>
        </w:rPr>
        <w:t xml:space="preserve"> </w:t>
      </w:r>
      <w:r>
        <w:rPr>
          <w:spacing w:val="-2"/>
        </w:rPr>
        <w:t>предложенных.</w:t>
      </w:r>
    </w:p>
    <w:p w14:paraId="418901BC">
      <w:pPr>
        <w:pStyle w:val="12"/>
        <w:numPr>
          <w:ilvl w:val="3"/>
          <w:numId w:val="26"/>
        </w:numPr>
        <w:tabs>
          <w:tab w:val="left" w:pos="2741"/>
        </w:tabs>
        <w:spacing w:before="271" w:after="0" w:line="240" w:lineRule="auto"/>
        <w:ind w:left="2741" w:right="0" w:hanging="900"/>
        <w:jc w:val="left"/>
        <w:rPr>
          <w:sz w:val="24"/>
        </w:rPr>
      </w:pPr>
      <w:r>
        <w:rPr>
          <w:sz w:val="24"/>
        </w:rPr>
        <w:t>Метапредметные</w:t>
      </w:r>
      <w:r>
        <w:rPr>
          <w:spacing w:val="-12"/>
          <w:sz w:val="24"/>
        </w:rPr>
        <w:t xml:space="preserve"> </w:t>
      </w:r>
      <w:r>
        <w:rPr>
          <w:sz w:val="24"/>
        </w:rPr>
        <w:t>результаты</w:t>
      </w:r>
      <w:r>
        <w:rPr>
          <w:spacing w:val="-4"/>
          <w:sz w:val="24"/>
        </w:rPr>
        <w:t xml:space="preserve"> </w:t>
      </w:r>
      <w:r>
        <w:rPr>
          <w:sz w:val="24"/>
        </w:rPr>
        <w:t>по</w:t>
      </w:r>
      <w:r>
        <w:rPr>
          <w:spacing w:val="-5"/>
          <w:sz w:val="24"/>
        </w:rPr>
        <w:t xml:space="preserve"> </w:t>
      </w:r>
      <w:r>
        <w:rPr>
          <w:sz w:val="24"/>
        </w:rPr>
        <w:t>учебному</w:t>
      </w:r>
      <w:r>
        <w:rPr>
          <w:spacing w:val="-16"/>
          <w:sz w:val="24"/>
        </w:rPr>
        <w:t xml:space="preserve"> </w:t>
      </w:r>
      <w:r>
        <w:rPr>
          <w:spacing w:val="-2"/>
          <w:sz w:val="24"/>
        </w:rPr>
        <w:t>предмету</w:t>
      </w:r>
    </w:p>
    <w:p w14:paraId="526B32CF">
      <w:pPr>
        <w:pStyle w:val="8"/>
        <w:spacing w:before="5" w:line="237" w:lineRule="auto"/>
        <w:ind w:right="857" w:firstLine="628"/>
      </w:pPr>
      <w:r>
        <w:t>«ОКРУЖАЮЩИЙ МИР» предметной области "ОБЩЕСТВОЗНАНИЕ И ЕСТЕСТВОЗНАНИЕ (ОКРУЖАЮЩИЙ МИР)"</w:t>
      </w:r>
    </w:p>
    <w:p w14:paraId="0F971C5D">
      <w:pPr>
        <w:pStyle w:val="3"/>
        <w:spacing w:before="8" w:line="240" w:lineRule="auto"/>
        <w:jc w:val="left"/>
      </w:pPr>
      <w:r>
        <w:t>1</w:t>
      </w:r>
      <w:r>
        <w:rPr>
          <w:spacing w:val="2"/>
        </w:rPr>
        <w:t xml:space="preserve"> </w:t>
      </w:r>
      <w:r>
        <w:rPr>
          <w:spacing w:val="-2"/>
        </w:rPr>
        <w:t>класс</w:t>
      </w:r>
    </w:p>
    <w:p w14:paraId="098A2474">
      <w:pPr>
        <w:spacing w:before="3" w:line="274" w:lineRule="exact"/>
        <w:ind w:left="1841" w:right="0" w:firstLine="0"/>
        <w:jc w:val="left"/>
        <w:rPr>
          <w:b/>
          <w:sz w:val="24"/>
        </w:rPr>
      </w:pPr>
      <w:r>
        <w:rPr>
          <w:b/>
          <w:sz w:val="24"/>
        </w:rPr>
        <w:t>Универсальные</w:t>
      </w:r>
      <w:r>
        <w:rPr>
          <w:b/>
          <w:spacing w:val="-17"/>
          <w:sz w:val="24"/>
        </w:rPr>
        <w:t xml:space="preserve"> </w:t>
      </w:r>
      <w:r>
        <w:rPr>
          <w:b/>
          <w:sz w:val="24"/>
        </w:rPr>
        <w:t>учебные</w:t>
      </w:r>
      <w:r>
        <w:rPr>
          <w:b/>
          <w:spacing w:val="-10"/>
          <w:sz w:val="24"/>
        </w:rPr>
        <w:t xml:space="preserve"> </w:t>
      </w:r>
      <w:r>
        <w:rPr>
          <w:b/>
          <w:sz w:val="24"/>
        </w:rPr>
        <w:t>действия</w:t>
      </w:r>
      <w:r>
        <w:rPr>
          <w:b/>
          <w:spacing w:val="-12"/>
          <w:sz w:val="24"/>
        </w:rPr>
        <w:t xml:space="preserve"> </w:t>
      </w:r>
      <w:r>
        <w:rPr>
          <w:b/>
          <w:sz w:val="24"/>
        </w:rPr>
        <w:t>(пропедевтический</w:t>
      </w:r>
      <w:r>
        <w:rPr>
          <w:b/>
          <w:spacing w:val="-4"/>
          <w:sz w:val="24"/>
        </w:rPr>
        <w:t xml:space="preserve"> </w:t>
      </w:r>
      <w:r>
        <w:rPr>
          <w:b/>
          <w:spacing w:val="-2"/>
          <w:sz w:val="24"/>
        </w:rPr>
        <w:t>уровень)</w:t>
      </w:r>
    </w:p>
    <w:p w14:paraId="6E2375A4">
      <w:pPr>
        <w:spacing w:before="0" w:line="274" w:lineRule="exact"/>
        <w:ind w:left="1841" w:right="0" w:firstLine="0"/>
        <w:jc w:val="left"/>
        <w:rPr>
          <w:i/>
          <w:sz w:val="24"/>
        </w:rPr>
      </w:pPr>
      <w:r>
        <w:rPr>
          <w:i/>
          <w:sz w:val="24"/>
        </w:rPr>
        <w:t>Познавательные</w:t>
      </w:r>
      <w:r>
        <w:rPr>
          <w:i/>
          <w:spacing w:val="-12"/>
          <w:sz w:val="24"/>
        </w:rPr>
        <w:t xml:space="preserve"> </w:t>
      </w:r>
      <w:r>
        <w:rPr>
          <w:i/>
          <w:sz w:val="24"/>
        </w:rPr>
        <w:t>универсальные</w:t>
      </w:r>
      <w:r>
        <w:rPr>
          <w:i/>
          <w:spacing w:val="-11"/>
          <w:sz w:val="24"/>
        </w:rPr>
        <w:t xml:space="preserve"> </w:t>
      </w:r>
      <w:r>
        <w:rPr>
          <w:i/>
          <w:sz w:val="24"/>
        </w:rPr>
        <w:t>учебные</w:t>
      </w:r>
      <w:r>
        <w:rPr>
          <w:i/>
          <w:spacing w:val="-6"/>
          <w:sz w:val="24"/>
        </w:rPr>
        <w:t xml:space="preserve"> </w:t>
      </w:r>
      <w:r>
        <w:rPr>
          <w:i/>
          <w:spacing w:val="-2"/>
          <w:sz w:val="24"/>
        </w:rPr>
        <w:t>действия:</w:t>
      </w:r>
    </w:p>
    <w:p w14:paraId="5AEA3C50">
      <w:pPr>
        <w:spacing w:after="0" w:line="274" w:lineRule="exact"/>
        <w:jc w:val="left"/>
        <w:rPr>
          <w:i/>
          <w:sz w:val="24"/>
        </w:rPr>
        <w:sectPr>
          <w:pgSz w:w="11920" w:h="16850"/>
          <w:pgMar w:top="1020" w:right="0" w:bottom="1200" w:left="425" w:header="0" w:footer="947" w:gutter="0"/>
          <w:cols w:space="720" w:num="1"/>
        </w:sectPr>
      </w:pPr>
    </w:p>
    <w:p w14:paraId="3D45B041">
      <w:pPr>
        <w:pStyle w:val="12"/>
        <w:numPr>
          <w:ilvl w:val="0"/>
          <w:numId w:val="31"/>
        </w:numPr>
        <w:tabs>
          <w:tab w:val="left" w:pos="1975"/>
        </w:tabs>
        <w:spacing w:before="73" w:after="0" w:line="208" w:lineRule="auto"/>
        <w:ind w:left="1274" w:right="859" w:firstLine="563"/>
        <w:jc w:val="both"/>
        <w:rPr>
          <w:sz w:val="24"/>
        </w:rPr>
      </w:pPr>
      <w:r>
        <w:rPr>
          <w:sz w:val="24"/>
        </w:rPr>
        <w:t>сравнивать происходящие</w:t>
      </w:r>
      <w:r>
        <w:rPr>
          <w:spacing w:val="-4"/>
          <w:sz w:val="24"/>
        </w:rPr>
        <w:t xml:space="preserve"> </w:t>
      </w:r>
      <w:r>
        <w:rPr>
          <w:sz w:val="24"/>
        </w:rPr>
        <w:t>в</w:t>
      </w:r>
      <w:r>
        <w:rPr>
          <w:spacing w:val="-3"/>
          <w:sz w:val="24"/>
        </w:rPr>
        <w:t xml:space="preserve"> </w:t>
      </w:r>
      <w:r>
        <w:rPr>
          <w:sz w:val="24"/>
        </w:rPr>
        <w:t>природе</w:t>
      </w:r>
      <w:r>
        <w:rPr>
          <w:spacing w:val="-4"/>
          <w:sz w:val="24"/>
        </w:rPr>
        <w:t xml:space="preserve"> </w:t>
      </w:r>
      <w:r>
        <w:rPr>
          <w:sz w:val="24"/>
        </w:rPr>
        <w:t>изменения,</w:t>
      </w:r>
      <w:r>
        <w:rPr>
          <w:spacing w:val="-1"/>
          <w:sz w:val="24"/>
        </w:rPr>
        <w:t xml:space="preserve"> </w:t>
      </w:r>
      <w:r>
        <w:rPr>
          <w:sz w:val="24"/>
        </w:rPr>
        <w:t>наблюдать зависимость изменений в живой природе от состояния неживой природы;</w:t>
      </w:r>
    </w:p>
    <w:p w14:paraId="6AD96731">
      <w:pPr>
        <w:pStyle w:val="12"/>
        <w:numPr>
          <w:ilvl w:val="0"/>
          <w:numId w:val="31"/>
        </w:numPr>
        <w:tabs>
          <w:tab w:val="left" w:pos="1975"/>
        </w:tabs>
        <w:spacing w:before="23" w:after="0" w:line="225" w:lineRule="auto"/>
        <w:ind w:left="1274" w:right="863" w:firstLine="563"/>
        <w:jc w:val="both"/>
        <w:rPr>
          <w:sz w:val="24"/>
        </w:rPr>
      </w:pPr>
      <w:r>
        <w:rPr>
          <w:sz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r>
        <w:rPr>
          <w:spacing w:val="-2"/>
          <w:sz w:val="24"/>
        </w:rPr>
        <w:t>изученного);</w:t>
      </w:r>
    </w:p>
    <w:p w14:paraId="54225576">
      <w:pPr>
        <w:pStyle w:val="12"/>
        <w:numPr>
          <w:ilvl w:val="0"/>
          <w:numId w:val="31"/>
        </w:numPr>
        <w:tabs>
          <w:tab w:val="left" w:pos="1975"/>
        </w:tabs>
        <w:spacing w:before="25" w:after="0" w:line="211" w:lineRule="auto"/>
        <w:ind w:left="1274" w:right="865" w:firstLine="563"/>
        <w:jc w:val="both"/>
        <w:rPr>
          <w:sz w:val="24"/>
        </w:rPr>
      </w:pPr>
      <w:r>
        <w:rPr>
          <w:sz w:val="24"/>
        </w:rPr>
        <w:t>приводить</w:t>
      </w:r>
      <w:r>
        <w:rPr>
          <w:spacing w:val="-1"/>
          <w:sz w:val="24"/>
        </w:rPr>
        <w:t xml:space="preserve"> </w:t>
      </w:r>
      <w:r>
        <w:rPr>
          <w:sz w:val="24"/>
        </w:rPr>
        <w:t>примеры лиственных и хвойных растений, сравнивать их,</w:t>
      </w:r>
      <w:r>
        <w:rPr>
          <w:spacing w:val="-1"/>
          <w:sz w:val="24"/>
        </w:rPr>
        <w:t xml:space="preserve"> </w:t>
      </w:r>
      <w:r>
        <w:rPr>
          <w:sz w:val="24"/>
        </w:rPr>
        <w:t>устанавливать различия во внешнем виде</w:t>
      </w:r>
    </w:p>
    <w:p w14:paraId="4C97BC43">
      <w:pPr>
        <w:spacing w:before="5"/>
        <w:ind w:left="1841" w:right="0" w:firstLine="0"/>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58D8066B">
      <w:pPr>
        <w:pStyle w:val="12"/>
        <w:numPr>
          <w:ilvl w:val="0"/>
          <w:numId w:val="31"/>
        </w:numPr>
        <w:tabs>
          <w:tab w:val="left" w:pos="1975"/>
        </w:tabs>
        <w:spacing w:before="38" w:after="0" w:line="206" w:lineRule="auto"/>
        <w:ind w:left="1274" w:right="847" w:firstLine="563"/>
        <w:jc w:val="both"/>
        <w:rPr>
          <w:sz w:val="24"/>
        </w:rPr>
      </w:pPr>
      <w:r>
        <w:rPr>
          <w:sz w:val="24"/>
        </w:rPr>
        <w:t>понимать, что информация может быть представлена в разной форме — текста, иллюстраций, видео, таблицы;</w:t>
      </w:r>
    </w:p>
    <w:p w14:paraId="12E9574B">
      <w:pPr>
        <w:pStyle w:val="12"/>
        <w:numPr>
          <w:ilvl w:val="0"/>
          <w:numId w:val="31"/>
        </w:numPr>
        <w:tabs>
          <w:tab w:val="left" w:pos="1976"/>
          <w:tab w:val="left" w:pos="8843"/>
        </w:tabs>
        <w:spacing w:before="13" w:after="0" w:line="313" w:lineRule="exact"/>
        <w:ind w:left="1976" w:right="0" w:hanging="135"/>
        <w:jc w:val="both"/>
        <w:rPr>
          <w:sz w:val="24"/>
        </w:rPr>
      </w:pPr>
      <w:r>
        <w:rPr>
          <w:sz w:val="24"/>
        </w:rPr>
        <w:t>соотносить</w:t>
      </w:r>
      <w:r>
        <w:rPr>
          <w:spacing w:val="-10"/>
          <w:sz w:val="24"/>
        </w:rPr>
        <w:t xml:space="preserve"> </w:t>
      </w:r>
      <w:r>
        <w:rPr>
          <w:sz w:val="24"/>
        </w:rPr>
        <w:t>иллюстрацию</w:t>
      </w:r>
      <w:r>
        <w:rPr>
          <w:spacing w:val="-12"/>
          <w:sz w:val="24"/>
        </w:rPr>
        <w:t xml:space="preserve"> </w:t>
      </w:r>
      <w:r>
        <w:rPr>
          <w:sz w:val="24"/>
        </w:rPr>
        <w:t>явления</w:t>
      </w:r>
      <w:r>
        <w:rPr>
          <w:spacing w:val="-11"/>
          <w:sz w:val="24"/>
        </w:rPr>
        <w:t xml:space="preserve"> </w:t>
      </w:r>
      <w:r>
        <w:rPr>
          <w:sz w:val="24"/>
        </w:rPr>
        <w:t>(объекта,</w:t>
      </w:r>
      <w:r>
        <w:rPr>
          <w:spacing w:val="-9"/>
          <w:sz w:val="24"/>
        </w:rPr>
        <w:t xml:space="preserve"> </w:t>
      </w:r>
      <w:r>
        <w:rPr>
          <w:sz w:val="24"/>
        </w:rPr>
        <w:t>предмета)</w:t>
      </w:r>
      <w:r>
        <w:rPr>
          <w:spacing w:val="-5"/>
          <w:sz w:val="24"/>
        </w:rPr>
        <w:t xml:space="preserve"> </w:t>
      </w:r>
      <w:r>
        <w:rPr>
          <w:sz w:val="24"/>
        </w:rPr>
        <w:t>с</w:t>
      </w:r>
      <w:r>
        <w:rPr>
          <w:spacing w:val="-8"/>
          <w:sz w:val="24"/>
        </w:rPr>
        <w:t xml:space="preserve"> </w:t>
      </w:r>
      <w:r>
        <w:rPr>
          <w:spacing w:val="-5"/>
          <w:sz w:val="24"/>
        </w:rPr>
        <w:t>его</w:t>
      </w:r>
      <w:r>
        <w:rPr>
          <w:sz w:val="24"/>
        </w:rPr>
        <w:tab/>
      </w:r>
      <w:r>
        <w:rPr>
          <w:spacing w:val="-2"/>
          <w:sz w:val="24"/>
        </w:rPr>
        <w:t>названием</w:t>
      </w:r>
    </w:p>
    <w:p w14:paraId="297447A3">
      <w:pPr>
        <w:spacing w:before="0" w:line="263" w:lineRule="exact"/>
        <w:ind w:left="1841" w:right="0" w:firstLine="0"/>
        <w:jc w:val="both"/>
        <w:rPr>
          <w:i/>
          <w:sz w:val="24"/>
        </w:rPr>
      </w:pPr>
      <w:r>
        <w:rPr>
          <w:i/>
          <w:sz w:val="24"/>
        </w:rPr>
        <w:t>Коммуникативные</w:t>
      </w:r>
      <w:r>
        <w:rPr>
          <w:i/>
          <w:spacing w:val="-15"/>
          <w:sz w:val="24"/>
        </w:rPr>
        <w:t xml:space="preserve"> </w:t>
      </w:r>
      <w:r>
        <w:rPr>
          <w:i/>
          <w:sz w:val="24"/>
        </w:rPr>
        <w:t>универсальные</w:t>
      </w:r>
      <w:r>
        <w:rPr>
          <w:i/>
          <w:spacing w:val="-13"/>
          <w:sz w:val="24"/>
        </w:rPr>
        <w:t xml:space="preserve"> </w:t>
      </w:r>
      <w:r>
        <w:rPr>
          <w:i/>
          <w:sz w:val="24"/>
        </w:rPr>
        <w:t>учебные</w:t>
      </w:r>
      <w:r>
        <w:rPr>
          <w:i/>
          <w:spacing w:val="-7"/>
          <w:sz w:val="24"/>
        </w:rPr>
        <w:t xml:space="preserve"> </w:t>
      </w:r>
      <w:r>
        <w:rPr>
          <w:i/>
          <w:spacing w:val="-2"/>
          <w:sz w:val="24"/>
        </w:rPr>
        <w:t>действия:</w:t>
      </w:r>
    </w:p>
    <w:p w14:paraId="37C794DB">
      <w:pPr>
        <w:pStyle w:val="12"/>
        <w:numPr>
          <w:ilvl w:val="0"/>
          <w:numId w:val="31"/>
        </w:numPr>
        <w:tabs>
          <w:tab w:val="left" w:pos="1975"/>
          <w:tab w:val="left" w:pos="9318"/>
        </w:tabs>
        <w:spacing w:before="31" w:after="0" w:line="208" w:lineRule="auto"/>
        <w:ind w:left="1274" w:right="900" w:firstLine="563"/>
        <w:jc w:val="left"/>
        <w:rPr>
          <w:sz w:val="24"/>
        </w:rPr>
      </w:pPr>
      <w:r>
        <w:rPr>
          <w:sz w:val="24"/>
        </w:rPr>
        <w:t>в</w:t>
      </w:r>
      <w:r>
        <w:rPr>
          <w:spacing w:val="40"/>
          <w:sz w:val="24"/>
        </w:rPr>
        <w:t xml:space="preserve"> </w:t>
      </w:r>
      <w:r>
        <w:rPr>
          <w:sz w:val="24"/>
        </w:rPr>
        <w:t>процессе</w:t>
      </w:r>
      <w:r>
        <w:rPr>
          <w:spacing w:val="40"/>
          <w:sz w:val="24"/>
        </w:rPr>
        <w:t xml:space="preserve"> </w:t>
      </w:r>
      <w:r>
        <w:rPr>
          <w:sz w:val="24"/>
        </w:rPr>
        <w:t>учебного</w:t>
      </w:r>
      <w:r>
        <w:rPr>
          <w:spacing w:val="40"/>
          <w:sz w:val="24"/>
        </w:rPr>
        <w:t xml:space="preserve"> </w:t>
      </w:r>
      <w:r>
        <w:rPr>
          <w:sz w:val="24"/>
        </w:rPr>
        <w:t>диалога</w:t>
      </w:r>
      <w:r>
        <w:rPr>
          <w:spacing w:val="40"/>
          <w:sz w:val="24"/>
        </w:rPr>
        <w:t xml:space="preserve"> </w:t>
      </w:r>
      <w:r>
        <w:rPr>
          <w:sz w:val="24"/>
        </w:rPr>
        <w:t>слушать</w:t>
      </w:r>
      <w:r>
        <w:rPr>
          <w:spacing w:val="40"/>
          <w:sz w:val="24"/>
        </w:rPr>
        <w:t xml:space="preserve"> </w:t>
      </w:r>
      <w:r>
        <w:rPr>
          <w:sz w:val="24"/>
        </w:rPr>
        <w:t>говорящего;</w:t>
      </w:r>
      <w:r>
        <w:rPr>
          <w:spacing w:val="40"/>
          <w:sz w:val="24"/>
        </w:rPr>
        <w:t xml:space="preserve"> </w:t>
      </w:r>
      <w:r>
        <w:rPr>
          <w:sz w:val="24"/>
        </w:rPr>
        <w:t>отвечать</w:t>
      </w:r>
      <w:r>
        <w:rPr>
          <w:sz w:val="24"/>
        </w:rPr>
        <w:tab/>
      </w:r>
      <w:r>
        <w:rPr>
          <w:sz w:val="24"/>
        </w:rPr>
        <w:t>на</w:t>
      </w:r>
      <w:r>
        <w:rPr>
          <w:spacing w:val="12"/>
          <w:sz w:val="24"/>
        </w:rPr>
        <w:t xml:space="preserve"> </w:t>
      </w:r>
      <w:r>
        <w:rPr>
          <w:sz w:val="24"/>
        </w:rPr>
        <w:t>вопросы, дополнять ответы участников; уважительно относиться к разным мнениям;</w:t>
      </w:r>
    </w:p>
    <w:p w14:paraId="6E4A209E">
      <w:pPr>
        <w:pStyle w:val="12"/>
        <w:numPr>
          <w:ilvl w:val="0"/>
          <w:numId w:val="31"/>
        </w:numPr>
        <w:tabs>
          <w:tab w:val="left" w:pos="1975"/>
        </w:tabs>
        <w:spacing w:before="48" w:after="0" w:line="204" w:lineRule="auto"/>
        <w:ind w:left="1274" w:right="934" w:firstLine="563"/>
        <w:jc w:val="left"/>
        <w:rPr>
          <w:sz w:val="24"/>
        </w:rPr>
      </w:pPr>
      <w:r>
        <w:rPr>
          <w:sz w:val="24"/>
        </w:rPr>
        <w:t>воспроизводить</w:t>
      </w:r>
      <w:r>
        <w:rPr>
          <w:spacing w:val="-3"/>
          <w:sz w:val="24"/>
        </w:rPr>
        <w:t xml:space="preserve"> </w:t>
      </w:r>
      <w:r>
        <w:rPr>
          <w:sz w:val="24"/>
        </w:rPr>
        <w:t>названия</w:t>
      </w:r>
      <w:r>
        <w:rPr>
          <w:spacing w:val="-4"/>
          <w:sz w:val="24"/>
        </w:rPr>
        <w:t xml:space="preserve"> </w:t>
      </w:r>
      <w:r>
        <w:rPr>
          <w:sz w:val="24"/>
        </w:rPr>
        <w:t>своего</w:t>
      </w:r>
      <w:r>
        <w:rPr>
          <w:spacing w:val="-4"/>
          <w:sz w:val="24"/>
        </w:rPr>
        <w:t xml:space="preserve"> </w:t>
      </w:r>
      <w:r>
        <w:rPr>
          <w:sz w:val="24"/>
        </w:rPr>
        <w:t>населенного</w:t>
      </w:r>
      <w:r>
        <w:rPr>
          <w:spacing w:val="-4"/>
          <w:sz w:val="24"/>
        </w:rPr>
        <w:t xml:space="preserve"> </w:t>
      </w:r>
      <w:r>
        <w:rPr>
          <w:sz w:val="24"/>
        </w:rPr>
        <w:t>пункта,</w:t>
      </w:r>
      <w:r>
        <w:rPr>
          <w:spacing w:val="-4"/>
          <w:sz w:val="24"/>
        </w:rPr>
        <w:t xml:space="preserve"> </w:t>
      </w:r>
      <w:r>
        <w:rPr>
          <w:sz w:val="24"/>
        </w:rPr>
        <w:t>название</w:t>
      </w:r>
      <w:r>
        <w:rPr>
          <w:spacing w:val="-5"/>
          <w:sz w:val="24"/>
        </w:rPr>
        <w:t xml:space="preserve"> </w:t>
      </w:r>
      <w:r>
        <w:rPr>
          <w:sz w:val="24"/>
        </w:rPr>
        <w:t>страны,</w:t>
      </w:r>
      <w:r>
        <w:rPr>
          <w:spacing w:val="-4"/>
          <w:sz w:val="24"/>
        </w:rPr>
        <w:t xml:space="preserve"> </w:t>
      </w:r>
      <w:r>
        <w:rPr>
          <w:sz w:val="24"/>
        </w:rPr>
        <w:t>её</w:t>
      </w:r>
      <w:r>
        <w:rPr>
          <w:spacing w:val="-5"/>
          <w:sz w:val="24"/>
        </w:rPr>
        <w:t xml:space="preserve"> </w:t>
      </w:r>
      <w:r>
        <w:rPr>
          <w:sz w:val="24"/>
        </w:rPr>
        <w:t>столицы; воспроизводить наизусть слова гимна России;</w:t>
      </w:r>
    </w:p>
    <w:p w14:paraId="1B536CAF">
      <w:pPr>
        <w:pStyle w:val="12"/>
        <w:numPr>
          <w:ilvl w:val="0"/>
          <w:numId w:val="31"/>
        </w:numPr>
        <w:tabs>
          <w:tab w:val="left" w:pos="1975"/>
          <w:tab w:val="left" w:pos="4551"/>
          <w:tab w:val="left" w:pos="7472"/>
        </w:tabs>
        <w:spacing w:before="54" w:after="0" w:line="204" w:lineRule="auto"/>
        <w:ind w:left="1274" w:right="901" w:firstLine="563"/>
        <w:jc w:val="left"/>
        <w:rPr>
          <w:sz w:val="24"/>
        </w:rPr>
      </w:pPr>
      <w:r>
        <w:rPr>
          <w:sz w:val="24"/>
        </w:rPr>
        <w:t>соотносить</w:t>
      </w:r>
      <w:r>
        <w:rPr>
          <w:spacing w:val="40"/>
          <w:sz w:val="24"/>
        </w:rPr>
        <w:t xml:space="preserve"> </w:t>
      </w:r>
      <w:r>
        <w:rPr>
          <w:sz w:val="24"/>
        </w:rPr>
        <w:t>предметы</w:t>
      </w:r>
      <w:r>
        <w:rPr>
          <w:sz w:val="24"/>
        </w:rPr>
        <w:tab/>
      </w:r>
      <w:r>
        <w:rPr>
          <w:spacing w:val="-2"/>
          <w:sz w:val="24"/>
        </w:rPr>
        <w:t>декоративно-прикладного</w:t>
      </w:r>
      <w:r>
        <w:rPr>
          <w:sz w:val="24"/>
        </w:rPr>
        <w:tab/>
      </w:r>
      <w:r>
        <w:rPr>
          <w:sz w:val="24"/>
        </w:rPr>
        <w:t>искусства</w:t>
      </w:r>
      <w:r>
        <w:rPr>
          <w:spacing w:val="-15"/>
          <w:sz w:val="24"/>
        </w:rPr>
        <w:t xml:space="preserve"> </w:t>
      </w:r>
      <w:r>
        <w:rPr>
          <w:sz w:val="24"/>
        </w:rPr>
        <w:t>с</w:t>
      </w:r>
      <w:r>
        <w:rPr>
          <w:spacing w:val="-15"/>
          <w:sz w:val="24"/>
        </w:rPr>
        <w:t xml:space="preserve"> </w:t>
      </w:r>
      <w:r>
        <w:rPr>
          <w:sz w:val="24"/>
        </w:rPr>
        <w:t>принадлежностью народу РФ, описывать предмет по предложенному плану;</w:t>
      </w:r>
    </w:p>
    <w:p w14:paraId="5AC7FFAC">
      <w:pPr>
        <w:pStyle w:val="12"/>
        <w:numPr>
          <w:ilvl w:val="0"/>
          <w:numId w:val="31"/>
        </w:numPr>
        <w:tabs>
          <w:tab w:val="left" w:pos="1975"/>
        </w:tabs>
        <w:spacing w:before="54" w:after="0" w:line="204" w:lineRule="auto"/>
        <w:ind w:left="1274" w:right="1021" w:firstLine="563"/>
        <w:jc w:val="left"/>
        <w:rPr>
          <w:sz w:val="24"/>
        </w:rPr>
      </w:pPr>
      <w:r>
        <w:rPr>
          <w:sz w:val="24"/>
        </w:rPr>
        <w:t>описывать</w:t>
      </w:r>
      <w:r>
        <w:rPr>
          <w:spacing w:val="79"/>
          <w:sz w:val="24"/>
        </w:rPr>
        <w:t xml:space="preserve"> </w:t>
      </w:r>
      <w:r>
        <w:rPr>
          <w:sz w:val="24"/>
        </w:rPr>
        <w:t>по</w:t>
      </w:r>
      <w:r>
        <w:rPr>
          <w:spacing w:val="76"/>
          <w:sz w:val="24"/>
        </w:rPr>
        <w:t xml:space="preserve"> </w:t>
      </w:r>
      <w:r>
        <w:rPr>
          <w:sz w:val="24"/>
        </w:rPr>
        <w:t>предложенному</w:t>
      </w:r>
      <w:r>
        <w:rPr>
          <w:spacing w:val="40"/>
          <w:sz w:val="24"/>
        </w:rPr>
        <w:t xml:space="preserve"> </w:t>
      </w:r>
      <w:r>
        <w:rPr>
          <w:sz w:val="24"/>
        </w:rPr>
        <w:t>плану</w:t>
      </w:r>
      <w:r>
        <w:rPr>
          <w:spacing w:val="74"/>
          <w:sz w:val="24"/>
        </w:rPr>
        <w:t xml:space="preserve"> </w:t>
      </w:r>
      <w:r>
        <w:rPr>
          <w:sz w:val="24"/>
        </w:rPr>
        <w:t>время</w:t>
      </w:r>
      <w:r>
        <w:rPr>
          <w:spacing w:val="78"/>
          <w:sz w:val="24"/>
        </w:rPr>
        <w:t xml:space="preserve"> </w:t>
      </w:r>
      <w:r>
        <w:rPr>
          <w:sz w:val="24"/>
        </w:rPr>
        <w:t>года,</w:t>
      </w:r>
      <w:r>
        <w:rPr>
          <w:spacing w:val="76"/>
          <w:sz w:val="24"/>
        </w:rPr>
        <w:t xml:space="preserve"> </w:t>
      </w:r>
      <w:r>
        <w:rPr>
          <w:sz w:val="24"/>
        </w:rPr>
        <w:t>передавать</w:t>
      </w:r>
      <w:r>
        <w:rPr>
          <w:spacing w:val="78"/>
          <w:sz w:val="24"/>
        </w:rPr>
        <w:t xml:space="preserve"> </w:t>
      </w:r>
      <w:r>
        <w:rPr>
          <w:sz w:val="24"/>
        </w:rPr>
        <w:t>в</w:t>
      </w:r>
      <w:r>
        <w:rPr>
          <w:spacing w:val="75"/>
          <w:sz w:val="24"/>
        </w:rPr>
        <w:t xml:space="preserve"> </w:t>
      </w:r>
      <w:r>
        <w:rPr>
          <w:sz w:val="24"/>
        </w:rPr>
        <w:t>рассказе</w:t>
      </w:r>
      <w:r>
        <w:rPr>
          <w:spacing w:val="78"/>
          <w:sz w:val="24"/>
        </w:rPr>
        <w:t xml:space="preserve"> </w:t>
      </w:r>
      <w:r>
        <w:rPr>
          <w:sz w:val="24"/>
        </w:rPr>
        <w:t>своё отношение к природным явлениям;</w:t>
      </w:r>
    </w:p>
    <w:p w14:paraId="62CDE185">
      <w:pPr>
        <w:pStyle w:val="12"/>
        <w:numPr>
          <w:ilvl w:val="0"/>
          <w:numId w:val="31"/>
        </w:numPr>
        <w:tabs>
          <w:tab w:val="left" w:pos="1976"/>
        </w:tabs>
        <w:spacing w:before="12" w:after="0" w:line="315" w:lineRule="exact"/>
        <w:ind w:left="1976" w:right="0" w:hanging="135"/>
        <w:jc w:val="left"/>
        <w:rPr>
          <w:sz w:val="24"/>
        </w:rPr>
      </w:pPr>
      <w:r>
        <w:rPr>
          <w:sz w:val="24"/>
        </w:rPr>
        <w:t>сравнивать</w:t>
      </w:r>
      <w:r>
        <w:rPr>
          <w:spacing w:val="-9"/>
          <w:sz w:val="24"/>
        </w:rPr>
        <w:t xml:space="preserve"> </w:t>
      </w:r>
      <w:r>
        <w:rPr>
          <w:sz w:val="24"/>
        </w:rPr>
        <w:t>домашних</w:t>
      </w:r>
      <w:r>
        <w:rPr>
          <w:spacing w:val="-7"/>
          <w:sz w:val="24"/>
        </w:rPr>
        <w:t xml:space="preserve"> </w:t>
      </w:r>
      <w:r>
        <w:rPr>
          <w:sz w:val="24"/>
        </w:rPr>
        <w:t>и</w:t>
      </w:r>
      <w:r>
        <w:rPr>
          <w:spacing w:val="-8"/>
          <w:sz w:val="24"/>
        </w:rPr>
        <w:t xml:space="preserve"> </w:t>
      </w:r>
      <w:r>
        <w:rPr>
          <w:sz w:val="24"/>
        </w:rPr>
        <w:t>диких</w:t>
      </w:r>
      <w:r>
        <w:rPr>
          <w:spacing w:val="-5"/>
          <w:sz w:val="24"/>
        </w:rPr>
        <w:t xml:space="preserve"> </w:t>
      </w:r>
      <w:r>
        <w:rPr>
          <w:sz w:val="24"/>
        </w:rPr>
        <w:t>животных,</w:t>
      </w:r>
      <w:r>
        <w:rPr>
          <w:spacing w:val="-6"/>
          <w:sz w:val="24"/>
        </w:rPr>
        <w:t xml:space="preserve"> </w:t>
      </w:r>
      <w:r>
        <w:rPr>
          <w:sz w:val="24"/>
        </w:rPr>
        <w:t>объяснять,</w:t>
      </w:r>
      <w:r>
        <w:rPr>
          <w:spacing w:val="-1"/>
          <w:sz w:val="24"/>
        </w:rPr>
        <w:t xml:space="preserve"> </w:t>
      </w:r>
      <w:r>
        <w:rPr>
          <w:sz w:val="24"/>
        </w:rPr>
        <w:t>чем</w:t>
      </w:r>
      <w:r>
        <w:rPr>
          <w:spacing w:val="-12"/>
          <w:sz w:val="24"/>
        </w:rPr>
        <w:t xml:space="preserve"> </w:t>
      </w:r>
      <w:r>
        <w:rPr>
          <w:sz w:val="24"/>
        </w:rPr>
        <w:t>они</w:t>
      </w:r>
      <w:r>
        <w:rPr>
          <w:spacing w:val="-4"/>
          <w:sz w:val="24"/>
        </w:rPr>
        <w:t xml:space="preserve"> </w:t>
      </w:r>
      <w:r>
        <w:rPr>
          <w:spacing w:val="-2"/>
          <w:sz w:val="24"/>
        </w:rPr>
        <w:t>различаются</w:t>
      </w:r>
    </w:p>
    <w:p w14:paraId="744AFD2D">
      <w:pPr>
        <w:spacing w:before="0" w:line="265" w:lineRule="exact"/>
        <w:ind w:left="1841" w:right="0" w:firstLine="0"/>
        <w:jc w:val="left"/>
        <w:rPr>
          <w:i/>
          <w:sz w:val="24"/>
        </w:rPr>
      </w:pPr>
      <w:r>
        <w:rPr>
          <w:i/>
          <w:sz w:val="24"/>
        </w:rPr>
        <w:t>Регулятивные</w:t>
      </w:r>
      <w:r>
        <w:rPr>
          <w:i/>
          <w:spacing w:val="-7"/>
          <w:sz w:val="24"/>
        </w:rPr>
        <w:t xml:space="preserve"> </w:t>
      </w:r>
      <w:r>
        <w:rPr>
          <w:i/>
          <w:sz w:val="24"/>
        </w:rPr>
        <w:t>универсальные</w:t>
      </w:r>
      <w:r>
        <w:rPr>
          <w:i/>
          <w:spacing w:val="-7"/>
          <w:sz w:val="24"/>
        </w:rPr>
        <w:t xml:space="preserve"> </w:t>
      </w:r>
      <w:r>
        <w:rPr>
          <w:i/>
          <w:sz w:val="24"/>
        </w:rPr>
        <w:t>учебные</w:t>
      </w:r>
      <w:r>
        <w:rPr>
          <w:i/>
          <w:spacing w:val="-11"/>
          <w:sz w:val="24"/>
        </w:rPr>
        <w:t xml:space="preserve"> </w:t>
      </w:r>
      <w:r>
        <w:rPr>
          <w:i/>
          <w:spacing w:val="-2"/>
          <w:sz w:val="24"/>
        </w:rPr>
        <w:t>действия:</w:t>
      </w:r>
    </w:p>
    <w:p w14:paraId="2885EA20">
      <w:pPr>
        <w:pStyle w:val="12"/>
        <w:numPr>
          <w:ilvl w:val="0"/>
          <w:numId w:val="31"/>
        </w:numPr>
        <w:tabs>
          <w:tab w:val="left" w:pos="1975"/>
        </w:tabs>
        <w:spacing w:before="15" w:after="0" w:line="223" w:lineRule="auto"/>
        <w:ind w:left="1274" w:right="861" w:firstLine="563"/>
        <w:jc w:val="both"/>
        <w:rPr>
          <w:sz w:val="24"/>
        </w:rPr>
      </w:pPr>
      <w:r>
        <w:rPr>
          <w:sz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13EECB55">
      <w:pPr>
        <w:pStyle w:val="12"/>
        <w:numPr>
          <w:ilvl w:val="0"/>
          <w:numId w:val="31"/>
        </w:numPr>
        <w:tabs>
          <w:tab w:val="left" w:pos="1975"/>
        </w:tabs>
        <w:spacing w:before="46" w:after="0" w:line="204" w:lineRule="auto"/>
        <w:ind w:left="1274" w:right="861" w:firstLine="563"/>
        <w:jc w:val="both"/>
        <w:rPr>
          <w:sz w:val="24"/>
        </w:rPr>
      </w:pPr>
      <w:r>
        <w:rPr>
          <w:sz w:val="24"/>
        </w:rPr>
        <w:t>оценивать выполнение</w:t>
      </w:r>
      <w:r>
        <w:rPr>
          <w:spacing w:val="-5"/>
          <w:sz w:val="24"/>
        </w:rPr>
        <w:t xml:space="preserve"> </w:t>
      </w:r>
      <w:r>
        <w:rPr>
          <w:sz w:val="24"/>
        </w:rPr>
        <w:t>правил</w:t>
      </w:r>
      <w:r>
        <w:rPr>
          <w:spacing w:val="-1"/>
          <w:sz w:val="24"/>
        </w:rPr>
        <w:t xml:space="preserve"> </w:t>
      </w:r>
      <w:r>
        <w:rPr>
          <w:sz w:val="24"/>
        </w:rPr>
        <w:t>безопасного</w:t>
      </w:r>
      <w:r>
        <w:rPr>
          <w:spacing w:val="-2"/>
          <w:sz w:val="24"/>
        </w:rPr>
        <w:t xml:space="preserve"> </w:t>
      </w:r>
      <w:r>
        <w:rPr>
          <w:sz w:val="24"/>
        </w:rPr>
        <w:t>поведения на</w:t>
      </w:r>
      <w:r>
        <w:rPr>
          <w:spacing w:val="-3"/>
          <w:sz w:val="24"/>
        </w:rPr>
        <w:t xml:space="preserve"> </w:t>
      </w:r>
      <w:r>
        <w:rPr>
          <w:sz w:val="24"/>
        </w:rPr>
        <w:t>дорогах и улицах другими детьми, выполнять самооценку;</w:t>
      </w:r>
    </w:p>
    <w:p w14:paraId="04C10EE3">
      <w:pPr>
        <w:pStyle w:val="12"/>
        <w:numPr>
          <w:ilvl w:val="0"/>
          <w:numId w:val="31"/>
        </w:numPr>
        <w:tabs>
          <w:tab w:val="left" w:pos="1975"/>
        </w:tabs>
        <w:spacing w:before="22" w:after="0" w:line="225" w:lineRule="auto"/>
        <w:ind w:left="1274" w:right="862" w:firstLine="563"/>
        <w:jc w:val="both"/>
        <w:rPr>
          <w:sz w:val="24"/>
        </w:rPr>
      </w:pPr>
      <w:r>
        <w:rPr>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F2D757D">
      <w:pPr>
        <w:spacing w:before="1" w:line="275" w:lineRule="exact"/>
        <w:ind w:left="1841" w:right="0" w:firstLine="0"/>
        <w:jc w:val="both"/>
        <w:rPr>
          <w:i/>
          <w:sz w:val="24"/>
        </w:rPr>
      </w:pPr>
      <w:r>
        <w:rPr>
          <w:i/>
          <w:sz w:val="24"/>
        </w:rPr>
        <w:t>Совместная</w:t>
      </w:r>
      <w:r>
        <w:rPr>
          <w:i/>
          <w:spacing w:val="-7"/>
          <w:sz w:val="24"/>
        </w:rPr>
        <w:t xml:space="preserve"> </w:t>
      </w:r>
      <w:r>
        <w:rPr>
          <w:i/>
          <w:spacing w:val="-2"/>
          <w:sz w:val="24"/>
        </w:rPr>
        <w:t>деятельность:</w:t>
      </w:r>
    </w:p>
    <w:p w14:paraId="449F34F6">
      <w:pPr>
        <w:pStyle w:val="12"/>
        <w:numPr>
          <w:ilvl w:val="0"/>
          <w:numId w:val="31"/>
        </w:numPr>
        <w:tabs>
          <w:tab w:val="left" w:pos="1975"/>
        </w:tabs>
        <w:spacing w:before="17" w:after="0" w:line="223" w:lineRule="auto"/>
        <w:ind w:left="1274" w:right="858" w:firstLine="563"/>
        <w:jc w:val="both"/>
        <w:rPr>
          <w:sz w:val="24"/>
        </w:rPr>
      </w:pPr>
      <w:r>
        <w:rPr>
          <w:sz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w:t>
      </w:r>
      <w:r>
        <w:rPr>
          <w:spacing w:val="80"/>
          <w:sz w:val="24"/>
        </w:rPr>
        <w:t xml:space="preserve"> </w:t>
      </w:r>
      <w:r>
        <w:rPr>
          <w:sz w:val="24"/>
        </w:rPr>
        <w:t>устранять возникающие конфликты</w:t>
      </w:r>
    </w:p>
    <w:p w14:paraId="4417D083">
      <w:pPr>
        <w:pStyle w:val="8"/>
        <w:spacing w:before="5"/>
        <w:ind w:left="1841"/>
      </w:pPr>
      <w:r>
        <w:t>2</w:t>
      </w:r>
      <w:r>
        <w:rPr>
          <w:spacing w:val="2"/>
        </w:rPr>
        <w:t xml:space="preserve"> </w:t>
      </w:r>
      <w:r>
        <w:rPr>
          <w:spacing w:val="-2"/>
        </w:rPr>
        <w:t>класс</w:t>
      </w:r>
    </w:p>
    <w:p w14:paraId="6A791D1B">
      <w:pPr>
        <w:pStyle w:val="3"/>
        <w:spacing w:before="3" w:line="275" w:lineRule="exact"/>
      </w:pPr>
      <w:r>
        <w:t>Универсальные</w:t>
      </w:r>
      <w:r>
        <w:rPr>
          <w:spacing w:val="-17"/>
        </w:rPr>
        <w:t xml:space="preserve"> </w:t>
      </w:r>
      <w:r>
        <w:t>учебные</w:t>
      </w:r>
      <w:r>
        <w:rPr>
          <w:spacing w:val="-10"/>
        </w:rPr>
        <w:t xml:space="preserve"> </w:t>
      </w:r>
      <w:r>
        <w:t>действия</w:t>
      </w:r>
      <w:r>
        <w:rPr>
          <w:spacing w:val="-12"/>
        </w:rPr>
        <w:t xml:space="preserve"> </w:t>
      </w:r>
      <w:r>
        <w:t>(пропедевтический</w:t>
      </w:r>
      <w:r>
        <w:rPr>
          <w:spacing w:val="-4"/>
        </w:rPr>
        <w:t xml:space="preserve"> </w:t>
      </w:r>
      <w:r>
        <w:rPr>
          <w:spacing w:val="-2"/>
        </w:rPr>
        <w:t>уровень)</w:t>
      </w:r>
    </w:p>
    <w:p w14:paraId="024E3F61">
      <w:pPr>
        <w:spacing w:before="0" w:line="274" w:lineRule="exact"/>
        <w:ind w:left="1841" w:right="0" w:firstLine="0"/>
        <w:jc w:val="both"/>
        <w:rPr>
          <w:i/>
          <w:sz w:val="24"/>
        </w:rPr>
      </w:pPr>
      <w:r>
        <w:rPr>
          <w:i/>
          <w:sz w:val="24"/>
        </w:rPr>
        <w:t>Познавательные</w:t>
      </w:r>
      <w:r>
        <w:rPr>
          <w:i/>
          <w:spacing w:val="-12"/>
          <w:sz w:val="24"/>
        </w:rPr>
        <w:t xml:space="preserve"> </w:t>
      </w:r>
      <w:r>
        <w:rPr>
          <w:i/>
          <w:sz w:val="24"/>
        </w:rPr>
        <w:t>универсальные</w:t>
      </w:r>
      <w:r>
        <w:rPr>
          <w:i/>
          <w:spacing w:val="-11"/>
          <w:sz w:val="24"/>
        </w:rPr>
        <w:t xml:space="preserve"> </w:t>
      </w:r>
      <w:r>
        <w:rPr>
          <w:i/>
          <w:sz w:val="24"/>
        </w:rPr>
        <w:t>учебные</w:t>
      </w:r>
      <w:r>
        <w:rPr>
          <w:i/>
          <w:spacing w:val="-6"/>
          <w:sz w:val="24"/>
        </w:rPr>
        <w:t xml:space="preserve"> </w:t>
      </w:r>
      <w:r>
        <w:rPr>
          <w:i/>
          <w:spacing w:val="-2"/>
          <w:sz w:val="24"/>
        </w:rPr>
        <w:t>действия:</w:t>
      </w:r>
    </w:p>
    <w:p w14:paraId="70376518">
      <w:pPr>
        <w:pStyle w:val="12"/>
        <w:numPr>
          <w:ilvl w:val="0"/>
          <w:numId w:val="31"/>
        </w:numPr>
        <w:tabs>
          <w:tab w:val="left" w:pos="1975"/>
        </w:tabs>
        <w:spacing w:before="34" w:after="0" w:line="206" w:lineRule="auto"/>
        <w:ind w:left="1274" w:right="1139" w:firstLine="563"/>
        <w:jc w:val="left"/>
        <w:rPr>
          <w:sz w:val="24"/>
        </w:rPr>
      </w:pPr>
      <w:r>
        <w:rPr>
          <w:sz w:val="24"/>
        </w:rPr>
        <w:t>ориентироваться</w:t>
      </w:r>
      <w:r>
        <w:rPr>
          <w:spacing w:val="38"/>
          <w:sz w:val="24"/>
        </w:rPr>
        <w:t xml:space="preserve"> </w:t>
      </w:r>
      <w:r>
        <w:rPr>
          <w:sz w:val="24"/>
        </w:rPr>
        <w:t>в</w:t>
      </w:r>
      <w:r>
        <w:rPr>
          <w:spacing w:val="36"/>
          <w:sz w:val="24"/>
        </w:rPr>
        <w:t xml:space="preserve"> </w:t>
      </w:r>
      <w:r>
        <w:rPr>
          <w:sz w:val="24"/>
        </w:rPr>
        <w:t>методах</w:t>
      </w:r>
      <w:r>
        <w:rPr>
          <w:spacing w:val="37"/>
          <w:sz w:val="24"/>
        </w:rPr>
        <w:t xml:space="preserve"> </w:t>
      </w:r>
      <w:r>
        <w:rPr>
          <w:sz w:val="24"/>
        </w:rPr>
        <w:t>познания</w:t>
      </w:r>
      <w:r>
        <w:rPr>
          <w:spacing w:val="35"/>
          <w:sz w:val="24"/>
        </w:rPr>
        <w:t xml:space="preserve"> </w:t>
      </w:r>
      <w:r>
        <w:rPr>
          <w:sz w:val="24"/>
        </w:rPr>
        <w:t>природы</w:t>
      </w:r>
      <w:r>
        <w:rPr>
          <w:spacing w:val="40"/>
          <w:sz w:val="24"/>
        </w:rPr>
        <w:t xml:space="preserve"> </w:t>
      </w:r>
      <w:r>
        <w:rPr>
          <w:sz w:val="24"/>
        </w:rPr>
        <w:t>(наблюдение,</w:t>
      </w:r>
      <w:r>
        <w:rPr>
          <w:spacing w:val="37"/>
          <w:sz w:val="24"/>
        </w:rPr>
        <w:t xml:space="preserve"> </w:t>
      </w:r>
      <w:r>
        <w:rPr>
          <w:sz w:val="24"/>
        </w:rPr>
        <w:t>опыт,</w:t>
      </w:r>
      <w:r>
        <w:rPr>
          <w:spacing w:val="40"/>
          <w:sz w:val="24"/>
        </w:rPr>
        <w:t xml:space="preserve"> </w:t>
      </w:r>
      <w:r>
        <w:rPr>
          <w:sz w:val="24"/>
        </w:rPr>
        <w:t xml:space="preserve">сравнение, </w:t>
      </w:r>
      <w:r>
        <w:rPr>
          <w:spacing w:val="-2"/>
          <w:sz w:val="24"/>
        </w:rPr>
        <w:t>измерение);</w:t>
      </w:r>
    </w:p>
    <w:p w14:paraId="3339479E">
      <w:pPr>
        <w:pStyle w:val="12"/>
        <w:numPr>
          <w:ilvl w:val="0"/>
          <w:numId w:val="31"/>
        </w:numPr>
        <w:tabs>
          <w:tab w:val="left" w:pos="1975"/>
          <w:tab w:val="left" w:pos="2440"/>
          <w:tab w:val="left" w:pos="3365"/>
          <w:tab w:val="left" w:pos="4843"/>
          <w:tab w:val="left" w:pos="6219"/>
          <w:tab w:val="left" w:pos="7477"/>
          <w:tab w:val="left" w:pos="8644"/>
          <w:tab w:val="left" w:pos="9770"/>
        </w:tabs>
        <w:spacing w:before="46" w:after="0" w:line="208" w:lineRule="auto"/>
        <w:ind w:left="1274" w:right="876" w:firstLine="563"/>
        <w:jc w:val="left"/>
        <w:rPr>
          <w:sz w:val="24"/>
        </w:rPr>
      </w:pPr>
      <w:r>
        <w:rPr>
          <w:spacing w:val="-6"/>
          <w:sz w:val="24"/>
        </w:rPr>
        <w:t>на</w:t>
      </w:r>
      <w:r>
        <w:rPr>
          <w:sz w:val="24"/>
        </w:rPr>
        <w:tab/>
      </w:r>
      <w:r>
        <w:rPr>
          <w:spacing w:val="-2"/>
          <w:sz w:val="24"/>
        </w:rPr>
        <w:t>основе</w:t>
      </w:r>
      <w:r>
        <w:rPr>
          <w:sz w:val="24"/>
        </w:rPr>
        <w:tab/>
      </w:r>
      <w:r>
        <w:rPr>
          <w:spacing w:val="-2"/>
          <w:sz w:val="24"/>
        </w:rPr>
        <w:t>наблюдения</w:t>
      </w:r>
      <w:r>
        <w:rPr>
          <w:sz w:val="24"/>
        </w:rPr>
        <w:tab/>
      </w:r>
      <w:r>
        <w:rPr>
          <w:spacing w:val="-2"/>
          <w:sz w:val="24"/>
        </w:rPr>
        <w:t>определять</w:t>
      </w:r>
      <w:r>
        <w:rPr>
          <w:sz w:val="24"/>
        </w:rPr>
        <w:tab/>
      </w:r>
      <w:r>
        <w:rPr>
          <w:spacing w:val="-2"/>
          <w:sz w:val="24"/>
        </w:rPr>
        <w:t>состояние</w:t>
      </w:r>
      <w:r>
        <w:rPr>
          <w:sz w:val="24"/>
        </w:rPr>
        <w:tab/>
      </w:r>
      <w:r>
        <w:rPr>
          <w:spacing w:val="-2"/>
          <w:sz w:val="24"/>
        </w:rPr>
        <w:t>вещества</w:t>
      </w:r>
      <w:r>
        <w:rPr>
          <w:sz w:val="24"/>
        </w:rPr>
        <w:tab/>
      </w:r>
      <w:r>
        <w:rPr>
          <w:spacing w:val="-2"/>
          <w:sz w:val="24"/>
        </w:rPr>
        <w:t>(жидкое,</w:t>
      </w:r>
      <w:r>
        <w:rPr>
          <w:sz w:val="24"/>
        </w:rPr>
        <w:tab/>
      </w:r>
      <w:r>
        <w:rPr>
          <w:spacing w:val="-2"/>
          <w:sz w:val="24"/>
        </w:rPr>
        <w:t>твёрдое, газообразное);</w:t>
      </w:r>
    </w:p>
    <w:p w14:paraId="200CE8DE">
      <w:pPr>
        <w:pStyle w:val="12"/>
        <w:numPr>
          <w:ilvl w:val="0"/>
          <w:numId w:val="31"/>
        </w:numPr>
        <w:tabs>
          <w:tab w:val="left" w:pos="1976"/>
        </w:tabs>
        <w:spacing w:before="12" w:after="0" w:line="311" w:lineRule="exact"/>
        <w:ind w:left="1976" w:right="0" w:hanging="135"/>
        <w:jc w:val="left"/>
        <w:rPr>
          <w:sz w:val="24"/>
        </w:rPr>
      </w:pPr>
      <w:r>
        <w:rPr>
          <w:sz w:val="24"/>
        </w:rPr>
        <w:t>различать</w:t>
      </w:r>
      <w:r>
        <w:rPr>
          <w:spacing w:val="-4"/>
          <w:sz w:val="24"/>
        </w:rPr>
        <w:t xml:space="preserve"> </w:t>
      </w:r>
      <w:r>
        <w:rPr>
          <w:sz w:val="24"/>
        </w:rPr>
        <w:t>символы</w:t>
      </w:r>
      <w:r>
        <w:rPr>
          <w:spacing w:val="-8"/>
          <w:sz w:val="24"/>
        </w:rPr>
        <w:t xml:space="preserve"> </w:t>
      </w:r>
      <w:r>
        <w:rPr>
          <w:spacing w:val="-5"/>
          <w:sz w:val="24"/>
        </w:rPr>
        <w:t>РФ;</w:t>
      </w:r>
    </w:p>
    <w:p w14:paraId="6198C767">
      <w:pPr>
        <w:pStyle w:val="12"/>
        <w:numPr>
          <w:ilvl w:val="0"/>
          <w:numId w:val="31"/>
        </w:numPr>
        <w:tabs>
          <w:tab w:val="left" w:pos="1975"/>
          <w:tab w:val="left" w:pos="3245"/>
          <w:tab w:val="left" w:pos="4344"/>
          <w:tab w:val="left" w:pos="5830"/>
          <w:tab w:val="left" w:pos="6757"/>
          <w:tab w:val="left" w:pos="8080"/>
          <w:tab w:val="left" w:pos="9251"/>
          <w:tab w:val="left" w:pos="9698"/>
        </w:tabs>
        <w:spacing w:before="22" w:after="0" w:line="206" w:lineRule="auto"/>
        <w:ind w:left="1274" w:right="871" w:firstLine="563"/>
        <w:jc w:val="left"/>
        <w:rPr>
          <w:sz w:val="24"/>
        </w:rPr>
      </w:pPr>
      <w:r>
        <w:rPr>
          <w:spacing w:val="-2"/>
          <w:sz w:val="24"/>
        </w:rPr>
        <w:t>различать</w:t>
      </w:r>
      <w:r>
        <w:rPr>
          <w:sz w:val="24"/>
        </w:rPr>
        <w:tab/>
      </w:r>
      <w:r>
        <w:rPr>
          <w:spacing w:val="-2"/>
          <w:sz w:val="24"/>
        </w:rPr>
        <w:t>деревья,</w:t>
      </w:r>
      <w:r>
        <w:rPr>
          <w:sz w:val="24"/>
        </w:rPr>
        <w:tab/>
      </w:r>
      <w:r>
        <w:rPr>
          <w:spacing w:val="-2"/>
          <w:sz w:val="24"/>
        </w:rPr>
        <w:t>кустарники,</w:t>
      </w:r>
      <w:r>
        <w:rPr>
          <w:sz w:val="24"/>
        </w:rPr>
        <w:tab/>
      </w:r>
      <w:r>
        <w:rPr>
          <w:spacing w:val="-2"/>
          <w:sz w:val="24"/>
        </w:rPr>
        <w:t>травы;</w:t>
      </w:r>
      <w:r>
        <w:rPr>
          <w:sz w:val="24"/>
        </w:rPr>
        <w:tab/>
      </w:r>
      <w:r>
        <w:rPr>
          <w:spacing w:val="-2"/>
          <w:sz w:val="24"/>
        </w:rPr>
        <w:t>приводить</w:t>
      </w:r>
      <w:r>
        <w:rPr>
          <w:sz w:val="24"/>
        </w:rPr>
        <w:tab/>
      </w:r>
      <w:r>
        <w:rPr>
          <w:spacing w:val="-2"/>
          <w:sz w:val="24"/>
        </w:rPr>
        <w:t>примеры</w:t>
      </w:r>
      <w:r>
        <w:rPr>
          <w:sz w:val="24"/>
        </w:rPr>
        <w:tab/>
      </w:r>
      <w:r>
        <w:rPr>
          <w:spacing w:val="-6"/>
          <w:sz w:val="24"/>
        </w:rPr>
        <w:t>(в</w:t>
      </w:r>
      <w:r>
        <w:rPr>
          <w:sz w:val="24"/>
        </w:rPr>
        <w:tab/>
      </w:r>
      <w:r>
        <w:rPr>
          <w:spacing w:val="-2"/>
          <w:sz w:val="24"/>
        </w:rPr>
        <w:t>пределах изученного);</w:t>
      </w:r>
    </w:p>
    <w:p w14:paraId="69E0A3C5">
      <w:pPr>
        <w:pStyle w:val="12"/>
        <w:numPr>
          <w:ilvl w:val="0"/>
          <w:numId w:val="31"/>
        </w:numPr>
        <w:tabs>
          <w:tab w:val="left" w:pos="1975"/>
        </w:tabs>
        <w:spacing w:before="50" w:after="0" w:line="206" w:lineRule="auto"/>
        <w:ind w:left="1274" w:right="970" w:firstLine="563"/>
        <w:jc w:val="left"/>
        <w:rPr>
          <w:sz w:val="24"/>
        </w:rPr>
      </w:pPr>
      <w:r>
        <w:rPr>
          <w:sz w:val="24"/>
        </w:rPr>
        <w:t>группировать</w:t>
      </w:r>
      <w:r>
        <w:rPr>
          <w:spacing w:val="-3"/>
          <w:sz w:val="24"/>
        </w:rPr>
        <w:t xml:space="preserve"> </w:t>
      </w:r>
      <w:r>
        <w:rPr>
          <w:sz w:val="24"/>
        </w:rPr>
        <w:t>растения:</w:t>
      </w:r>
      <w:r>
        <w:rPr>
          <w:spacing w:val="-6"/>
          <w:sz w:val="24"/>
        </w:rPr>
        <w:t xml:space="preserve"> </w:t>
      </w:r>
      <w:r>
        <w:rPr>
          <w:sz w:val="24"/>
        </w:rPr>
        <w:t>дикорастущие</w:t>
      </w:r>
      <w:r>
        <w:rPr>
          <w:spacing w:val="-5"/>
          <w:sz w:val="24"/>
        </w:rPr>
        <w:t xml:space="preserve"> </w:t>
      </w:r>
      <w:r>
        <w:rPr>
          <w:sz w:val="24"/>
        </w:rPr>
        <w:t>и культурные;</w:t>
      </w:r>
      <w:r>
        <w:rPr>
          <w:spacing w:val="-4"/>
          <w:sz w:val="24"/>
        </w:rPr>
        <w:t xml:space="preserve"> </w:t>
      </w:r>
      <w:r>
        <w:rPr>
          <w:sz w:val="24"/>
        </w:rPr>
        <w:t>лекарственные</w:t>
      </w:r>
      <w:r>
        <w:rPr>
          <w:spacing w:val="-6"/>
          <w:sz w:val="24"/>
        </w:rPr>
        <w:t xml:space="preserve"> </w:t>
      </w:r>
      <w:r>
        <w:rPr>
          <w:sz w:val="24"/>
        </w:rPr>
        <w:t>и</w:t>
      </w:r>
      <w:r>
        <w:rPr>
          <w:spacing w:val="-4"/>
          <w:sz w:val="24"/>
        </w:rPr>
        <w:t xml:space="preserve"> </w:t>
      </w:r>
      <w:r>
        <w:rPr>
          <w:sz w:val="24"/>
        </w:rPr>
        <w:t>ядовитые</w:t>
      </w:r>
      <w:r>
        <w:rPr>
          <w:spacing w:val="-5"/>
          <w:sz w:val="24"/>
        </w:rPr>
        <w:t xml:space="preserve"> </w:t>
      </w:r>
      <w:r>
        <w:rPr>
          <w:sz w:val="24"/>
        </w:rPr>
        <w:t>(в пределах изученного);</w:t>
      </w:r>
    </w:p>
    <w:p w14:paraId="1C47CCC4">
      <w:pPr>
        <w:pStyle w:val="12"/>
        <w:numPr>
          <w:ilvl w:val="0"/>
          <w:numId w:val="31"/>
        </w:numPr>
        <w:tabs>
          <w:tab w:val="left" w:pos="1976"/>
        </w:tabs>
        <w:spacing w:before="14" w:after="0" w:line="313" w:lineRule="exact"/>
        <w:ind w:left="1976" w:right="0" w:hanging="135"/>
        <w:jc w:val="left"/>
        <w:rPr>
          <w:sz w:val="24"/>
        </w:rPr>
      </w:pPr>
      <w:r>
        <w:rPr>
          <w:sz w:val="24"/>
        </w:rPr>
        <w:t>различать</w:t>
      </w:r>
      <w:r>
        <w:rPr>
          <w:spacing w:val="-4"/>
          <w:sz w:val="24"/>
        </w:rPr>
        <w:t xml:space="preserve"> </w:t>
      </w:r>
      <w:r>
        <w:rPr>
          <w:sz w:val="24"/>
        </w:rPr>
        <w:t>прошлое,</w:t>
      </w:r>
      <w:r>
        <w:rPr>
          <w:spacing w:val="-8"/>
          <w:sz w:val="24"/>
        </w:rPr>
        <w:t xml:space="preserve"> </w:t>
      </w:r>
      <w:r>
        <w:rPr>
          <w:sz w:val="24"/>
        </w:rPr>
        <w:t>настоящее,</w:t>
      </w:r>
      <w:r>
        <w:rPr>
          <w:spacing w:val="-6"/>
          <w:sz w:val="24"/>
        </w:rPr>
        <w:t xml:space="preserve"> </w:t>
      </w:r>
      <w:r>
        <w:rPr>
          <w:spacing w:val="-2"/>
          <w:sz w:val="24"/>
        </w:rPr>
        <w:t>будущее</w:t>
      </w:r>
    </w:p>
    <w:p w14:paraId="24C379CB">
      <w:pPr>
        <w:spacing w:before="0" w:line="265" w:lineRule="exact"/>
        <w:ind w:left="1841" w:right="0" w:firstLine="0"/>
        <w:jc w:val="left"/>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592F345C">
      <w:pPr>
        <w:pStyle w:val="12"/>
        <w:numPr>
          <w:ilvl w:val="0"/>
          <w:numId w:val="31"/>
        </w:numPr>
        <w:tabs>
          <w:tab w:val="left" w:pos="1976"/>
        </w:tabs>
        <w:spacing w:before="3" w:after="0" w:line="319" w:lineRule="exact"/>
        <w:ind w:left="1976" w:right="0" w:hanging="135"/>
        <w:jc w:val="left"/>
        <w:rPr>
          <w:sz w:val="24"/>
        </w:rPr>
      </w:pPr>
      <w:r>
        <w:rPr>
          <w:sz w:val="24"/>
        </w:rPr>
        <w:t>различать</w:t>
      </w:r>
      <w:r>
        <w:rPr>
          <w:spacing w:val="-9"/>
          <w:sz w:val="24"/>
        </w:rPr>
        <w:t xml:space="preserve"> </w:t>
      </w:r>
      <w:r>
        <w:rPr>
          <w:sz w:val="24"/>
        </w:rPr>
        <w:t>информацию,</w:t>
      </w:r>
      <w:r>
        <w:rPr>
          <w:spacing w:val="-11"/>
          <w:sz w:val="24"/>
        </w:rPr>
        <w:t xml:space="preserve"> </w:t>
      </w:r>
      <w:r>
        <w:rPr>
          <w:sz w:val="24"/>
        </w:rPr>
        <w:t>представленную</w:t>
      </w:r>
      <w:r>
        <w:rPr>
          <w:spacing w:val="-6"/>
          <w:sz w:val="24"/>
        </w:rPr>
        <w:t xml:space="preserve"> </w:t>
      </w:r>
      <w:r>
        <w:rPr>
          <w:sz w:val="24"/>
        </w:rPr>
        <w:t>в</w:t>
      </w:r>
      <w:r>
        <w:rPr>
          <w:spacing w:val="-7"/>
          <w:sz w:val="24"/>
        </w:rPr>
        <w:t xml:space="preserve"> </w:t>
      </w:r>
      <w:r>
        <w:rPr>
          <w:sz w:val="24"/>
        </w:rPr>
        <w:t>тексте,</w:t>
      </w:r>
      <w:r>
        <w:rPr>
          <w:spacing w:val="-7"/>
          <w:sz w:val="24"/>
        </w:rPr>
        <w:t xml:space="preserve"> </w:t>
      </w:r>
      <w:r>
        <w:rPr>
          <w:sz w:val="24"/>
        </w:rPr>
        <w:t>графически,</w:t>
      </w:r>
      <w:r>
        <w:rPr>
          <w:spacing w:val="-8"/>
          <w:sz w:val="24"/>
        </w:rPr>
        <w:t xml:space="preserve"> </w:t>
      </w:r>
      <w:r>
        <w:rPr>
          <w:spacing w:val="-2"/>
          <w:sz w:val="24"/>
        </w:rPr>
        <w:t>аудиовизуально;</w:t>
      </w:r>
    </w:p>
    <w:p w14:paraId="32387C95">
      <w:pPr>
        <w:pStyle w:val="12"/>
        <w:numPr>
          <w:ilvl w:val="0"/>
          <w:numId w:val="31"/>
        </w:numPr>
        <w:tabs>
          <w:tab w:val="left" w:pos="1976"/>
        </w:tabs>
        <w:spacing w:before="0" w:after="0" w:line="319" w:lineRule="exact"/>
        <w:ind w:left="1976" w:right="0" w:hanging="135"/>
        <w:jc w:val="left"/>
        <w:rPr>
          <w:sz w:val="24"/>
        </w:rPr>
      </w:pPr>
      <w:r>
        <w:rPr>
          <w:sz w:val="24"/>
        </w:rPr>
        <w:t>читать</w:t>
      </w:r>
      <w:r>
        <w:rPr>
          <w:spacing w:val="-12"/>
          <w:sz w:val="24"/>
        </w:rPr>
        <w:t xml:space="preserve"> </w:t>
      </w:r>
      <w:r>
        <w:rPr>
          <w:sz w:val="24"/>
        </w:rPr>
        <w:t>информацию,</w:t>
      </w:r>
      <w:r>
        <w:rPr>
          <w:spacing w:val="-10"/>
          <w:sz w:val="24"/>
        </w:rPr>
        <w:t xml:space="preserve"> </w:t>
      </w:r>
      <w:r>
        <w:rPr>
          <w:sz w:val="24"/>
        </w:rPr>
        <w:t>представленную</w:t>
      </w:r>
      <w:r>
        <w:rPr>
          <w:spacing w:val="-7"/>
          <w:sz w:val="24"/>
        </w:rPr>
        <w:t xml:space="preserve"> </w:t>
      </w:r>
      <w:r>
        <w:rPr>
          <w:sz w:val="24"/>
        </w:rPr>
        <w:t>в</w:t>
      </w:r>
      <w:r>
        <w:rPr>
          <w:spacing w:val="-9"/>
          <w:sz w:val="24"/>
        </w:rPr>
        <w:t xml:space="preserve"> </w:t>
      </w:r>
      <w:r>
        <w:rPr>
          <w:sz w:val="24"/>
        </w:rPr>
        <w:t>схеме,</w:t>
      </w:r>
      <w:r>
        <w:rPr>
          <w:spacing w:val="-4"/>
          <w:sz w:val="24"/>
        </w:rPr>
        <w:t xml:space="preserve"> </w:t>
      </w:r>
      <w:r>
        <w:rPr>
          <w:spacing w:val="-2"/>
          <w:sz w:val="24"/>
        </w:rPr>
        <w:t>таблице;</w:t>
      </w:r>
    </w:p>
    <w:p w14:paraId="53F692D1">
      <w:pPr>
        <w:pStyle w:val="12"/>
        <w:spacing w:after="0" w:line="319" w:lineRule="exact"/>
        <w:jc w:val="left"/>
        <w:rPr>
          <w:sz w:val="24"/>
        </w:rPr>
        <w:sectPr>
          <w:pgSz w:w="11920" w:h="16850"/>
          <w:pgMar w:top="1060" w:right="0" w:bottom="1200" w:left="425" w:header="0" w:footer="947" w:gutter="0"/>
          <w:cols w:space="720" w:num="1"/>
        </w:sectPr>
      </w:pPr>
    </w:p>
    <w:p w14:paraId="74DE2A4E">
      <w:pPr>
        <w:pStyle w:val="12"/>
        <w:numPr>
          <w:ilvl w:val="0"/>
          <w:numId w:val="31"/>
        </w:numPr>
        <w:tabs>
          <w:tab w:val="left" w:pos="1976"/>
        </w:tabs>
        <w:spacing w:before="45" w:after="0" w:line="316" w:lineRule="exact"/>
        <w:ind w:left="1976" w:right="0" w:hanging="135"/>
        <w:jc w:val="left"/>
        <w:rPr>
          <w:sz w:val="24"/>
        </w:rPr>
      </w:pPr>
      <w:r>
        <w:rPr>
          <w:sz w:val="24"/>
        </w:rPr>
        <w:t>используя</w:t>
      </w:r>
      <w:r>
        <w:rPr>
          <w:spacing w:val="-12"/>
          <w:sz w:val="24"/>
        </w:rPr>
        <w:t xml:space="preserve"> </w:t>
      </w:r>
      <w:r>
        <w:rPr>
          <w:sz w:val="24"/>
        </w:rPr>
        <w:t>текстовую</w:t>
      </w:r>
      <w:r>
        <w:rPr>
          <w:spacing w:val="-10"/>
          <w:sz w:val="24"/>
        </w:rPr>
        <w:t xml:space="preserve"> </w:t>
      </w:r>
      <w:r>
        <w:rPr>
          <w:sz w:val="24"/>
        </w:rPr>
        <w:t>информацию,</w:t>
      </w:r>
      <w:r>
        <w:rPr>
          <w:spacing w:val="-12"/>
          <w:sz w:val="24"/>
        </w:rPr>
        <w:t xml:space="preserve"> </w:t>
      </w:r>
      <w:r>
        <w:rPr>
          <w:sz w:val="24"/>
        </w:rPr>
        <w:t>заполнять</w:t>
      </w:r>
      <w:r>
        <w:rPr>
          <w:spacing w:val="-11"/>
          <w:sz w:val="24"/>
        </w:rPr>
        <w:t xml:space="preserve"> </w:t>
      </w:r>
      <w:r>
        <w:rPr>
          <w:sz w:val="24"/>
        </w:rPr>
        <w:t>таблицы;</w:t>
      </w:r>
      <w:r>
        <w:rPr>
          <w:spacing w:val="-15"/>
          <w:sz w:val="24"/>
        </w:rPr>
        <w:t xml:space="preserve"> </w:t>
      </w:r>
      <w:r>
        <w:rPr>
          <w:sz w:val="24"/>
        </w:rPr>
        <w:t>дополнять</w:t>
      </w:r>
      <w:r>
        <w:rPr>
          <w:spacing w:val="-10"/>
          <w:sz w:val="24"/>
        </w:rPr>
        <w:t xml:space="preserve"> </w:t>
      </w:r>
      <w:r>
        <w:rPr>
          <w:spacing w:val="-2"/>
          <w:sz w:val="24"/>
        </w:rPr>
        <w:t>схемы;</w:t>
      </w:r>
    </w:p>
    <w:p w14:paraId="398DD344">
      <w:pPr>
        <w:pStyle w:val="12"/>
        <w:numPr>
          <w:ilvl w:val="0"/>
          <w:numId w:val="31"/>
        </w:numPr>
        <w:tabs>
          <w:tab w:val="left" w:pos="1976"/>
        </w:tabs>
        <w:spacing w:before="0" w:after="0" w:line="302" w:lineRule="exact"/>
        <w:ind w:left="1976" w:right="0" w:hanging="135"/>
        <w:jc w:val="left"/>
        <w:rPr>
          <w:sz w:val="24"/>
        </w:rPr>
      </w:pPr>
      <w:r>
        <w:rPr>
          <w:sz w:val="24"/>
        </w:rPr>
        <w:t>соотносить</w:t>
      </w:r>
      <w:r>
        <w:rPr>
          <w:spacing w:val="-12"/>
          <w:sz w:val="24"/>
        </w:rPr>
        <w:t xml:space="preserve"> </w:t>
      </w:r>
      <w:r>
        <w:rPr>
          <w:sz w:val="24"/>
        </w:rPr>
        <w:t>пример</w:t>
      </w:r>
      <w:r>
        <w:rPr>
          <w:spacing w:val="-10"/>
          <w:sz w:val="24"/>
        </w:rPr>
        <w:t xml:space="preserve"> </w:t>
      </w:r>
      <w:r>
        <w:rPr>
          <w:sz w:val="24"/>
        </w:rPr>
        <w:t>(рисунок,</w:t>
      </w:r>
      <w:r>
        <w:rPr>
          <w:spacing w:val="-5"/>
          <w:sz w:val="24"/>
        </w:rPr>
        <w:t xml:space="preserve"> </w:t>
      </w:r>
      <w:r>
        <w:rPr>
          <w:sz w:val="24"/>
        </w:rPr>
        <w:t>предложенную</w:t>
      </w:r>
      <w:r>
        <w:rPr>
          <w:spacing w:val="-8"/>
          <w:sz w:val="24"/>
        </w:rPr>
        <w:t xml:space="preserve"> </w:t>
      </w:r>
      <w:r>
        <w:rPr>
          <w:sz w:val="24"/>
        </w:rPr>
        <w:t>ситуацию)</w:t>
      </w:r>
      <w:r>
        <w:rPr>
          <w:spacing w:val="-6"/>
          <w:sz w:val="24"/>
        </w:rPr>
        <w:t xml:space="preserve"> </w:t>
      </w:r>
      <w:r>
        <w:rPr>
          <w:sz w:val="24"/>
        </w:rPr>
        <w:t>со</w:t>
      </w:r>
      <w:r>
        <w:rPr>
          <w:spacing w:val="-8"/>
          <w:sz w:val="24"/>
        </w:rPr>
        <w:t xml:space="preserve"> </w:t>
      </w:r>
      <w:r>
        <w:rPr>
          <w:sz w:val="24"/>
        </w:rPr>
        <w:t>временем</w:t>
      </w:r>
      <w:r>
        <w:rPr>
          <w:spacing w:val="-9"/>
          <w:sz w:val="24"/>
        </w:rPr>
        <w:t xml:space="preserve"> </w:t>
      </w:r>
      <w:r>
        <w:rPr>
          <w:spacing w:val="-2"/>
          <w:sz w:val="24"/>
        </w:rPr>
        <w:t>протекания</w:t>
      </w:r>
    </w:p>
    <w:p w14:paraId="0E104118">
      <w:pPr>
        <w:spacing w:before="0" w:line="262" w:lineRule="exact"/>
        <w:ind w:left="1841" w:right="0" w:firstLine="0"/>
        <w:jc w:val="left"/>
        <w:rPr>
          <w:i/>
          <w:sz w:val="24"/>
        </w:rPr>
      </w:pPr>
      <w:r>
        <w:rPr>
          <w:i/>
          <w:sz w:val="24"/>
        </w:rPr>
        <w:t>Коммуникативные</w:t>
      </w:r>
      <w:r>
        <w:rPr>
          <w:i/>
          <w:spacing w:val="-12"/>
          <w:sz w:val="24"/>
        </w:rPr>
        <w:t xml:space="preserve"> </w:t>
      </w:r>
      <w:r>
        <w:rPr>
          <w:i/>
          <w:sz w:val="24"/>
        </w:rPr>
        <w:t>универсальные</w:t>
      </w:r>
      <w:r>
        <w:rPr>
          <w:i/>
          <w:spacing w:val="-14"/>
          <w:sz w:val="24"/>
        </w:rPr>
        <w:t xml:space="preserve"> </w:t>
      </w:r>
      <w:r>
        <w:rPr>
          <w:i/>
          <w:sz w:val="24"/>
        </w:rPr>
        <w:t>учебные</w:t>
      </w:r>
      <w:r>
        <w:rPr>
          <w:i/>
          <w:spacing w:val="-8"/>
          <w:sz w:val="24"/>
        </w:rPr>
        <w:t xml:space="preserve"> </w:t>
      </w:r>
      <w:r>
        <w:rPr>
          <w:i/>
          <w:spacing w:val="-2"/>
          <w:sz w:val="24"/>
        </w:rPr>
        <w:t>действия:</w:t>
      </w:r>
    </w:p>
    <w:p w14:paraId="345271CE">
      <w:pPr>
        <w:pStyle w:val="12"/>
        <w:numPr>
          <w:ilvl w:val="0"/>
          <w:numId w:val="31"/>
        </w:numPr>
        <w:tabs>
          <w:tab w:val="left" w:pos="1976"/>
        </w:tabs>
        <w:spacing w:before="4" w:after="0" w:line="312" w:lineRule="exact"/>
        <w:ind w:left="1976" w:right="0" w:hanging="135"/>
        <w:jc w:val="left"/>
        <w:rPr>
          <w:sz w:val="24"/>
        </w:rPr>
      </w:pPr>
      <w:r>
        <w:rPr>
          <w:sz w:val="24"/>
        </w:rPr>
        <w:t>ориентироваться</w:t>
      </w:r>
      <w:r>
        <w:rPr>
          <w:spacing w:val="-11"/>
          <w:sz w:val="24"/>
        </w:rPr>
        <w:t xml:space="preserve"> </w:t>
      </w:r>
      <w:r>
        <w:rPr>
          <w:sz w:val="24"/>
        </w:rPr>
        <w:t>в</w:t>
      </w:r>
      <w:r>
        <w:rPr>
          <w:spacing w:val="-9"/>
          <w:sz w:val="24"/>
        </w:rPr>
        <w:t xml:space="preserve"> </w:t>
      </w:r>
      <w:r>
        <w:rPr>
          <w:sz w:val="24"/>
        </w:rPr>
        <w:t>терминах</w:t>
      </w:r>
      <w:r>
        <w:rPr>
          <w:spacing w:val="-5"/>
          <w:sz w:val="24"/>
        </w:rPr>
        <w:t xml:space="preserve"> </w:t>
      </w:r>
      <w:r>
        <w:rPr>
          <w:sz w:val="24"/>
        </w:rPr>
        <w:t>(понятиях),</w:t>
      </w:r>
      <w:r>
        <w:rPr>
          <w:spacing w:val="-3"/>
          <w:sz w:val="24"/>
        </w:rPr>
        <w:t xml:space="preserve"> </w:t>
      </w:r>
      <w:r>
        <w:rPr>
          <w:sz w:val="24"/>
        </w:rPr>
        <w:t>соотносить</w:t>
      </w:r>
      <w:r>
        <w:rPr>
          <w:spacing w:val="-6"/>
          <w:sz w:val="24"/>
        </w:rPr>
        <w:t xml:space="preserve"> </w:t>
      </w:r>
      <w:r>
        <w:rPr>
          <w:sz w:val="24"/>
        </w:rPr>
        <w:t>их</w:t>
      </w:r>
      <w:r>
        <w:rPr>
          <w:spacing w:val="-8"/>
          <w:sz w:val="24"/>
        </w:rPr>
        <w:t xml:space="preserve"> </w:t>
      </w:r>
      <w:r>
        <w:rPr>
          <w:sz w:val="24"/>
        </w:rPr>
        <w:t>с</w:t>
      </w:r>
      <w:r>
        <w:rPr>
          <w:spacing w:val="-7"/>
          <w:sz w:val="24"/>
        </w:rPr>
        <w:t xml:space="preserve"> </w:t>
      </w:r>
      <w:r>
        <w:rPr>
          <w:sz w:val="24"/>
        </w:rPr>
        <w:t>краткой</w:t>
      </w:r>
      <w:r>
        <w:rPr>
          <w:spacing w:val="-2"/>
          <w:sz w:val="24"/>
        </w:rPr>
        <w:t xml:space="preserve"> характеристикой:</w:t>
      </w:r>
    </w:p>
    <w:p w14:paraId="6618AEF2">
      <w:pPr>
        <w:pStyle w:val="12"/>
        <w:numPr>
          <w:ilvl w:val="0"/>
          <w:numId w:val="31"/>
        </w:numPr>
        <w:tabs>
          <w:tab w:val="left" w:pos="1975"/>
        </w:tabs>
        <w:spacing w:before="5" w:after="0" w:line="223" w:lineRule="auto"/>
        <w:ind w:left="1274" w:right="863" w:firstLine="563"/>
        <w:jc w:val="both"/>
        <w:rPr>
          <w:sz w:val="24"/>
        </w:rPr>
      </w:pPr>
      <w:r>
        <w:rPr>
          <w:sz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0D9C5911">
      <w:pPr>
        <w:pStyle w:val="12"/>
        <w:numPr>
          <w:ilvl w:val="0"/>
          <w:numId w:val="31"/>
        </w:numPr>
        <w:tabs>
          <w:tab w:val="left" w:pos="1975"/>
        </w:tabs>
        <w:spacing w:before="44" w:after="0" w:line="204" w:lineRule="auto"/>
        <w:ind w:left="1274" w:right="865" w:firstLine="563"/>
        <w:jc w:val="both"/>
        <w:rPr>
          <w:sz w:val="24"/>
        </w:rPr>
      </w:pPr>
      <w:r>
        <w:rPr>
          <w:sz w:val="24"/>
        </w:rPr>
        <w:t>понятия и термины, связанные с миром природы (среда обитания, тело, явление, вещество; заповедник);</w:t>
      </w:r>
    </w:p>
    <w:p w14:paraId="0A442E89">
      <w:pPr>
        <w:pStyle w:val="12"/>
        <w:numPr>
          <w:ilvl w:val="0"/>
          <w:numId w:val="31"/>
        </w:numPr>
        <w:tabs>
          <w:tab w:val="left" w:pos="1975"/>
        </w:tabs>
        <w:spacing w:before="49" w:after="0" w:line="208" w:lineRule="auto"/>
        <w:ind w:left="1274" w:right="861" w:firstLine="563"/>
        <w:jc w:val="both"/>
        <w:rPr>
          <w:sz w:val="24"/>
        </w:rPr>
      </w:pPr>
      <w:r>
        <w:rPr>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10592FC5">
      <w:pPr>
        <w:pStyle w:val="12"/>
        <w:numPr>
          <w:ilvl w:val="0"/>
          <w:numId w:val="31"/>
        </w:numPr>
        <w:tabs>
          <w:tab w:val="left" w:pos="1975"/>
        </w:tabs>
        <w:spacing w:before="42" w:after="0" w:line="206" w:lineRule="auto"/>
        <w:ind w:left="1274" w:right="868" w:firstLine="563"/>
        <w:jc w:val="both"/>
        <w:rPr>
          <w:sz w:val="24"/>
        </w:rPr>
      </w:pPr>
      <w:r>
        <w:rPr>
          <w:sz w:val="24"/>
        </w:rPr>
        <w:t>описывать условия жизни на Земле, отличие нашей планеты от других планет Солнечной системы;</w:t>
      </w:r>
    </w:p>
    <w:p w14:paraId="1BAA2EE5">
      <w:pPr>
        <w:pStyle w:val="12"/>
        <w:numPr>
          <w:ilvl w:val="0"/>
          <w:numId w:val="31"/>
        </w:numPr>
        <w:tabs>
          <w:tab w:val="left" w:pos="1976"/>
        </w:tabs>
        <w:spacing w:before="14" w:after="0" w:line="315" w:lineRule="exact"/>
        <w:ind w:left="1976" w:right="0" w:hanging="135"/>
        <w:jc w:val="both"/>
        <w:rPr>
          <w:sz w:val="24"/>
        </w:rPr>
      </w:pPr>
      <w:r>
        <w:rPr>
          <w:sz w:val="24"/>
        </w:rPr>
        <w:t>создавать</w:t>
      </w:r>
      <w:r>
        <w:rPr>
          <w:spacing w:val="39"/>
          <w:sz w:val="24"/>
        </w:rPr>
        <w:t xml:space="preserve"> </w:t>
      </w:r>
      <w:r>
        <w:rPr>
          <w:sz w:val="24"/>
        </w:rPr>
        <w:t>небольшие</w:t>
      </w:r>
      <w:r>
        <w:rPr>
          <w:spacing w:val="34"/>
          <w:sz w:val="24"/>
        </w:rPr>
        <w:t xml:space="preserve"> </w:t>
      </w:r>
      <w:r>
        <w:rPr>
          <w:sz w:val="24"/>
        </w:rPr>
        <w:t>описания</w:t>
      </w:r>
      <w:r>
        <w:rPr>
          <w:spacing w:val="40"/>
          <w:sz w:val="24"/>
        </w:rPr>
        <w:t xml:space="preserve"> </w:t>
      </w:r>
      <w:r>
        <w:rPr>
          <w:sz w:val="24"/>
        </w:rPr>
        <w:t>на</w:t>
      </w:r>
      <w:r>
        <w:rPr>
          <w:spacing w:val="39"/>
          <w:sz w:val="24"/>
        </w:rPr>
        <w:t xml:space="preserve"> </w:t>
      </w:r>
      <w:r>
        <w:rPr>
          <w:sz w:val="24"/>
        </w:rPr>
        <w:t>предложенную</w:t>
      </w:r>
      <w:r>
        <w:rPr>
          <w:spacing w:val="46"/>
          <w:sz w:val="24"/>
        </w:rPr>
        <w:t xml:space="preserve"> </w:t>
      </w:r>
      <w:r>
        <w:rPr>
          <w:sz w:val="24"/>
        </w:rPr>
        <w:t>тему</w:t>
      </w:r>
      <w:r>
        <w:rPr>
          <w:spacing w:val="32"/>
          <w:sz w:val="24"/>
        </w:rPr>
        <w:t xml:space="preserve"> </w:t>
      </w:r>
      <w:r>
        <w:rPr>
          <w:sz w:val="24"/>
        </w:rPr>
        <w:t>(например,</w:t>
      </w:r>
      <w:r>
        <w:rPr>
          <w:spacing w:val="45"/>
          <w:sz w:val="24"/>
        </w:rPr>
        <w:t xml:space="preserve"> </w:t>
      </w:r>
      <w:r>
        <w:rPr>
          <w:sz w:val="24"/>
        </w:rPr>
        <w:t>«Моя</w:t>
      </w:r>
      <w:r>
        <w:rPr>
          <w:spacing w:val="47"/>
          <w:sz w:val="24"/>
        </w:rPr>
        <w:t xml:space="preserve"> </w:t>
      </w:r>
      <w:r>
        <w:rPr>
          <w:spacing w:val="-2"/>
          <w:sz w:val="24"/>
        </w:rPr>
        <w:t>семья»,</w:t>
      </w:r>
    </w:p>
    <w:p w14:paraId="3591A556">
      <w:pPr>
        <w:pStyle w:val="8"/>
        <w:spacing w:line="235" w:lineRule="auto"/>
        <w:ind w:right="840"/>
      </w:pPr>
      <w:r>
        <w:t>«Какие бывают профессии?», «Что «умеют» органы чувств?», «Лес — природное сообщество» и др);</w:t>
      </w:r>
    </w:p>
    <w:p w14:paraId="25A0476F">
      <w:pPr>
        <w:pStyle w:val="12"/>
        <w:numPr>
          <w:ilvl w:val="0"/>
          <w:numId w:val="31"/>
        </w:numPr>
        <w:tabs>
          <w:tab w:val="left" w:pos="1975"/>
        </w:tabs>
        <w:spacing w:before="36" w:after="0" w:line="204" w:lineRule="auto"/>
        <w:ind w:left="1274" w:right="854" w:firstLine="563"/>
        <w:jc w:val="both"/>
        <w:rPr>
          <w:sz w:val="24"/>
        </w:rPr>
      </w:pPr>
      <w:r>
        <w:rPr>
          <w:sz w:val="24"/>
        </w:rPr>
        <w:t>создавать высказывания-рассуждения (например, признаки</w:t>
      </w:r>
      <w:r>
        <w:rPr>
          <w:spacing w:val="40"/>
          <w:sz w:val="24"/>
        </w:rPr>
        <w:t xml:space="preserve"> </w:t>
      </w:r>
      <w:r>
        <w:rPr>
          <w:sz w:val="24"/>
        </w:rPr>
        <w:t>животного и растения как живого существа; связь изменений в живой природе с явлениями неживой природы);</w:t>
      </w:r>
    </w:p>
    <w:p w14:paraId="54E76D1F">
      <w:pPr>
        <w:pStyle w:val="12"/>
        <w:numPr>
          <w:ilvl w:val="0"/>
          <w:numId w:val="31"/>
        </w:numPr>
        <w:tabs>
          <w:tab w:val="left" w:pos="1975"/>
        </w:tabs>
        <w:spacing w:before="42" w:after="0" w:line="208" w:lineRule="auto"/>
        <w:ind w:left="1274" w:right="860" w:firstLine="563"/>
        <w:jc w:val="both"/>
        <w:rPr>
          <w:sz w:val="24"/>
        </w:rPr>
      </w:pPr>
      <w:r>
        <w:rPr>
          <w:sz w:val="24"/>
        </w:rPr>
        <w:t>приводить примеры растений и животных, занесённых в Красную книгу</w:t>
      </w:r>
      <w:r>
        <w:rPr>
          <w:spacing w:val="-6"/>
          <w:sz w:val="24"/>
        </w:rPr>
        <w:t xml:space="preserve"> </w:t>
      </w:r>
      <w:r>
        <w:rPr>
          <w:sz w:val="24"/>
        </w:rPr>
        <w:t>России (на примере своей местности);</w:t>
      </w:r>
    </w:p>
    <w:p w14:paraId="4478669C">
      <w:pPr>
        <w:pStyle w:val="12"/>
        <w:numPr>
          <w:ilvl w:val="0"/>
          <w:numId w:val="31"/>
        </w:numPr>
        <w:tabs>
          <w:tab w:val="left" w:pos="1976"/>
        </w:tabs>
        <w:spacing w:before="14" w:after="0" w:line="314" w:lineRule="exact"/>
        <w:ind w:left="1976" w:right="0" w:hanging="135"/>
        <w:jc w:val="both"/>
        <w:rPr>
          <w:sz w:val="24"/>
        </w:rPr>
      </w:pPr>
      <w:r>
        <w:rPr>
          <w:sz w:val="24"/>
        </w:rPr>
        <w:t>описывать</w:t>
      </w:r>
      <w:r>
        <w:rPr>
          <w:spacing w:val="-7"/>
          <w:sz w:val="24"/>
        </w:rPr>
        <w:t xml:space="preserve"> </w:t>
      </w:r>
      <w:r>
        <w:rPr>
          <w:sz w:val="24"/>
        </w:rPr>
        <w:t>современные</w:t>
      </w:r>
      <w:r>
        <w:rPr>
          <w:spacing w:val="-5"/>
          <w:sz w:val="24"/>
        </w:rPr>
        <w:t xml:space="preserve"> </w:t>
      </w:r>
      <w:r>
        <w:rPr>
          <w:sz w:val="24"/>
        </w:rPr>
        <w:t>события</w:t>
      </w:r>
      <w:r>
        <w:rPr>
          <w:spacing w:val="-12"/>
          <w:sz w:val="24"/>
        </w:rPr>
        <w:t xml:space="preserve"> </w:t>
      </w:r>
      <w:r>
        <w:rPr>
          <w:sz w:val="24"/>
        </w:rPr>
        <w:t>от</w:t>
      </w:r>
      <w:r>
        <w:rPr>
          <w:spacing w:val="-5"/>
          <w:sz w:val="24"/>
        </w:rPr>
        <w:t xml:space="preserve"> </w:t>
      </w:r>
      <w:r>
        <w:rPr>
          <w:sz w:val="24"/>
        </w:rPr>
        <w:t>имени</w:t>
      </w:r>
      <w:r>
        <w:rPr>
          <w:spacing w:val="-7"/>
          <w:sz w:val="24"/>
        </w:rPr>
        <w:t xml:space="preserve"> </w:t>
      </w:r>
      <w:r>
        <w:rPr>
          <w:sz w:val="24"/>
        </w:rPr>
        <w:t>их</w:t>
      </w:r>
      <w:r>
        <w:rPr>
          <w:spacing w:val="-6"/>
          <w:sz w:val="24"/>
        </w:rPr>
        <w:t xml:space="preserve"> </w:t>
      </w:r>
      <w:r>
        <w:rPr>
          <w:spacing w:val="-2"/>
          <w:sz w:val="24"/>
        </w:rPr>
        <w:t>участника</w:t>
      </w:r>
    </w:p>
    <w:p w14:paraId="00B16768">
      <w:pPr>
        <w:spacing w:before="0" w:line="264" w:lineRule="exact"/>
        <w:ind w:left="1841" w:right="0" w:firstLine="0"/>
        <w:jc w:val="both"/>
        <w:rPr>
          <w:i/>
          <w:sz w:val="24"/>
        </w:rPr>
      </w:pPr>
      <w:r>
        <w:rPr>
          <w:i/>
          <w:sz w:val="24"/>
        </w:rPr>
        <w:t>Регулятивные</w:t>
      </w:r>
      <w:r>
        <w:rPr>
          <w:i/>
          <w:spacing w:val="-9"/>
          <w:sz w:val="24"/>
        </w:rPr>
        <w:t xml:space="preserve"> </w:t>
      </w:r>
      <w:r>
        <w:rPr>
          <w:i/>
          <w:sz w:val="24"/>
        </w:rPr>
        <w:t>универсальные</w:t>
      </w:r>
      <w:r>
        <w:rPr>
          <w:i/>
          <w:spacing w:val="-5"/>
          <w:sz w:val="24"/>
        </w:rPr>
        <w:t xml:space="preserve"> </w:t>
      </w:r>
      <w:r>
        <w:rPr>
          <w:i/>
          <w:sz w:val="24"/>
        </w:rPr>
        <w:t>учебные</w:t>
      </w:r>
      <w:r>
        <w:rPr>
          <w:i/>
          <w:spacing w:val="-11"/>
          <w:sz w:val="24"/>
        </w:rPr>
        <w:t xml:space="preserve"> </w:t>
      </w:r>
      <w:r>
        <w:rPr>
          <w:i/>
          <w:spacing w:val="-2"/>
          <w:sz w:val="24"/>
        </w:rPr>
        <w:t>действия:</w:t>
      </w:r>
    </w:p>
    <w:p w14:paraId="04DB1E86">
      <w:pPr>
        <w:pStyle w:val="12"/>
        <w:numPr>
          <w:ilvl w:val="0"/>
          <w:numId w:val="31"/>
        </w:numPr>
        <w:tabs>
          <w:tab w:val="left" w:pos="1975"/>
        </w:tabs>
        <w:spacing w:before="34" w:after="0" w:line="206" w:lineRule="auto"/>
        <w:ind w:left="1274" w:right="1118" w:firstLine="563"/>
        <w:jc w:val="left"/>
        <w:rPr>
          <w:sz w:val="24"/>
        </w:rPr>
      </w:pPr>
      <w:r>
        <w:rPr>
          <w:sz w:val="24"/>
        </w:rPr>
        <w:t>следовать</w:t>
      </w:r>
      <w:r>
        <w:rPr>
          <w:spacing w:val="38"/>
          <w:sz w:val="24"/>
        </w:rPr>
        <w:t xml:space="preserve"> </w:t>
      </w:r>
      <w:r>
        <w:rPr>
          <w:sz w:val="24"/>
        </w:rPr>
        <w:t>образцу,</w:t>
      </w:r>
      <w:r>
        <w:rPr>
          <w:spacing w:val="37"/>
          <w:sz w:val="24"/>
        </w:rPr>
        <w:t xml:space="preserve"> </w:t>
      </w:r>
      <w:r>
        <w:rPr>
          <w:sz w:val="24"/>
        </w:rPr>
        <w:t>предложенному</w:t>
      </w:r>
      <w:r>
        <w:rPr>
          <w:spacing w:val="31"/>
          <w:sz w:val="24"/>
        </w:rPr>
        <w:t xml:space="preserve"> </w:t>
      </w:r>
      <w:r>
        <w:rPr>
          <w:sz w:val="24"/>
        </w:rPr>
        <w:t>плану</w:t>
      </w:r>
      <w:r>
        <w:rPr>
          <w:spacing w:val="30"/>
          <w:sz w:val="24"/>
        </w:rPr>
        <w:t xml:space="preserve"> </w:t>
      </w:r>
      <w:r>
        <w:rPr>
          <w:sz w:val="24"/>
        </w:rPr>
        <w:t>и</w:t>
      </w:r>
      <w:r>
        <w:rPr>
          <w:spacing w:val="37"/>
          <w:sz w:val="24"/>
        </w:rPr>
        <w:t xml:space="preserve"> </w:t>
      </w:r>
      <w:r>
        <w:rPr>
          <w:sz w:val="24"/>
        </w:rPr>
        <w:t>инструкции</w:t>
      </w:r>
      <w:r>
        <w:rPr>
          <w:spacing w:val="40"/>
          <w:sz w:val="24"/>
        </w:rPr>
        <w:t xml:space="preserve"> </w:t>
      </w:r>
      <w:r>
        <w:rPr>
          <w:sz w:val="24"/>
        </w:rPr>
        <w:t>при</w:t>
      </w:r>
      <w:r>
        <w:rPr>
          <w:spacing w:val="38"/>
          <w:sz w:val="24"/>
        </w:rPr>
        <w:t xml:space="preserve"> </w:t>
      </w:r>
      <w:r>
        <w:rPr>
          <w:sz w:val="24"/>
        </w:rPr>
        <w:t>решении</w:t>
      </w:r>
      <w:r>
        <w:rPr>
          <w:spacing w:val="40"/>
          <w:sz w:val="24"/>
        </w:rPr>
        <w:t xml:space="preserve"> </w:t>
      </w:r>
      <w:r>
        <w:rPr>
          <w:sz w:val="24"/>
        </w:rPr>
        <w:t xml:space="preserve">учебной </w:t>
      </w:r>
      <w:r>
        <w:rPr>
          <w:spacing w:val="-2"/>
          <w:sz w:val="24"/>
        </w:rPr>
        <w:t>задачи;</w:t>
      </w:r>
    </w:p>
    <w:p w14:paraId="37159A2E">
      <w:pPr>
        <w:pStyle w:val="12"/>
        <w:numPr>
          <w:ilvl w:val="0"/>
          <w:numId w:val="31"/>
        </w:numPr>
        <w:tabs>
          <w:tab w:val="left" w:pos="1975"/>
        </w:tabs>
        <w:spacing w:before="51" w:after="0" w:line="204" w:lineRule="auto"/>
        <w:ind w:left="1274" w:right="893" w:firstLine="563"/>
        <w:jc w:val="left"/>
        <w:rPr>
          <w:sz w:val="24"/>
        </w:rPr>
      </w:pPr>
      <w:r>
        <w:rPr>
          <w:sz w:val="24"/>
        </w:rPr>
        <w:t>контролировать</w:t>
      </w:r>
      <w:r>
        <w:rPr>
          <w:spacing w:val="38"/>
          <w:sz w:val="24"/>
        </w:rPr>
        <w:t xml:space="preserve"> </w:t>
      </w:r>
      <w:r>
        <w:rPr>
          <w:sz w:val="24"/>
        </w:rPr>
        <w:t>с небольшой</w:t>
      </w:r>
      <w:r>
        <w:rPr>
          <w:spacing w:val="31"/>
          <w:sz w:val="24"/>
        </w:rPr>
        <w:t xml:space="preserve"> </w:t>
      </w:r>
      <w:r>
        <w:rPr>
          <w:sz w:val="24"/>
        </w:rPr>
        <w:t>помощью</w:t>
      </w:r>
      <w:r>
        <w:rPr>
          <w:spacing w:val="35"/>
          <w:sz w:val="24"/>
        </w:rPr>
        <w:t xml:space="preserve"> </w:t>
      </w:r>
      <w:r>
        <w:rPr>
          <w:sz w:val="24"/>
        </w:rPr>
        <w:t>учителя</w:t>
      </w:r>
      <w:r>
        <w:rPr>
          <w:spacing w:val="35"/>
          <w:sz w:val="24"/>
        </w:rPr>
        <w:t xml:space="preserve"> </w:t>
      </w:r>
      <w:r>
        <w:rPr>
          <w:sz w:val="24"/>
        </w:rPr>
        <w:t>последовательность</w:t>
      </w:r>
      <w:r>
        <w:rPr>
          <w:spacing w:val="38"/>
          <w:sz w:val="24"/>
        </w:rPr>
        <w:t xml:space="preserve"> </w:t>
      </w:r>
      <w:r>
        <w:rPr>
          <w:sz w:val="24"/>
        </w:rPr>
        <w:t>действий</w:t>
      </w:r>
      <w:r>
        <w:rPr>
          <w:spacing w:val="36"/>
          <w:sz w:val="24"/>
        </w:rPr>
        <w:t xml:space="preserve"> </w:t>
      </w:r>
      <w:r>
        <w:rPr>
          <w:sz w:val="24"/>
        </w:rPr>
        <w:t>по решению учебной задачи;</w:t>
      </w:r>
    </w:p>
    <w:p w14:paraId="0744764C">
      <w:pPr>
        <w:pStyle w:val="12"/>
        <w:numPr>
          <w:ilvl w:val="0"/>
          <w:numId w:val="31"/>
        </w:numPr>
        <w:tabs>
          <w:tab w:val="left" w:pos="1975"/>
          <w:tab w:val="left" w:pos="3307"/>
          <w:tab w:val="left" w:pos="4723"/>
          <w:tab w:val="left" w:pos="5583"/>
          <w:tab w:val="left" w:pos="6651"/>
          <w:tab w:val="left" w:pos="8408"/>
          <w:tab w:val="left" w:pos="9405"/>
          <w:tab w:val="left" w:pos="10490"/>
        </w:tabs>
        <w:spacing w:before="49" w:after="0" w:line="206" w:lineRule="auto"/>
        <w:ind w:left="1274" w:right="865" w:firstLine="563"/>
        <w:jc w:val="left"/>
        <w:rPr>
          <w:sz w:val="24"/>
        </w:rPr>
      </w:pPr>
      <w:r>
        <w:rPr>
          <w:spacing w:val="-2"/>
          <w:sz w:val="24"/>
        </w:rPr>
        <w:t>оценивать</w:t>
      </w:r>
      <w:r>
        <w:rPr>
          <w:sz w:val="24"/>
        </w:rPr>
        <w:tab/>
      </w:r>
      <w:r>
        <w:rPr>
          <w:spacing w:val="-2"/>
          <w:sz w:val="24"/>
        </w:rPr>
        <w:t>результаты</w:t>
      </w:r>
      <w:r>
        <w:rPr>
          <w:sz w:val="24"/>
        </w:rPr>
        <w:tab/>
      </w:r>
      <w:r>
        <w:rPr>
          <w:spacing w:val="-4"/>
          <w:sz w:val="24"/>
        </w:rPr>
        <w:t>своей</w:t>
      </w:r>
      <w:r>
        <w:rPr>
          <w:sz w:val="24"/>
        </w:rPr>
        <w:tab/>
      </w:r>
      <w:r>
        <w:rPr>
          <w:spacing w:val="-2"/>
          <w:sz w:val="24"/>
        </w:rPr>
        <w:t>работы,</w:t>
      </w:r>
      <w:r>
        <w:rPr>
          <w:sz w:val="24"/>
        </w:rPr>
        <w:tab/>
      </w:r>
      <w:r>
        <w:rPr>
          <w:spacing w:val="-2"/>
          <w:sz w:val="24"/>
        </w:rPr>
        <w:t>анализировать</w:t>
      </w:r>
      <w:r>
        <w:rPr>
          <w:sz w:val="24"/>
        </w:rPr>
        <w:tab/>
      </w:r>
      <w:r>
        <w:rPr>
          <w:spacing w:val="-2"/>
          <w:sz w:val="24"/>
        </w:rPr>
        <w:t>оценку</w:t>
      </w:r>
      <w:r>
        <w:rPr>
          <w:sz w:val="24"/>
        </w:rPr>
        <w:tab/>
      </w:r>
      <w:r>
        <w:rPr>
          <w:spacing w:val="-2"/>
          <w:sz w:val="24"/>
        </w:rPr>
        <w:t>учителя</w:t>
      </w:r>
      <w:r>
        <w:rPr>
          <w:sz w:val="24"/>
        </w:rPr>
        <w:tab/>
      </w:r>
      <w:r>
        <w:rPr>
          <w:spacing w:val="-10"/>
          <w:sz w:val="24"/>
        </w:rPr>
        <w:t xml:space="preserve">и </w:t>
      </w:r>
      <w:r>
        <w:rPr>
          <w:sz w:val="24"/>
        </w:rPr>
        <w:t>одноклассников, спокойно, без обид принимать советы и замечания</w:t>
      </w:r>
    </w:p>
    <w:p w14:paraId="178C1C65">
      <w:pPr>
        <w:spacing w:before="5"/>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3C7D1404">
      <w:pPr>
        <w:pStyle w:val="12"/>
        <w:numPr>
          <w:ilvl w:val="0"/>
          <w:numId w:val="31"/>
        </w:numPr>
        <w:tabs>
          <w:tab w:val="left" w:pos="1975"/>
        </w:tabs>
        <w:spacing w:before="43" w:after="0" w:line="204" w:lineRule="auto"/>
        <w:ind w:left="1274" w:right="865" w:firstLine="563"/>
        <w:jc w:val="both"/>
        <w:rPr>
          <w:sz w:val="24"/>
        </w:rPr>
      </w:pPr>
      <w:r>
        <w:rPr>
          <w:sz w:val="24"/>
        </w:rPr>
        <w:t>строить свою учебную и игровую деятельность, житейские ситуации в</w:t>
      </w:r>
      <w:r>
        <w:rPr>
          <w:spacing w:val="40"/>
          <w:sz w:val="24"/>
        </w:rPr>
        <w:t xml:space="preserve"> </w:t>
      </w:r>
      <w:r>
        <w:rPr>
          <w:sz w:val="24"/>
        </w:rPr>
        <w:t>соответствии с правилами поведения, принятыми в обществе;</w:t>
      </w:r>
    </w:p>
    <w:p w14:paraId="49C61CF3">
      <w:pPr>
        <w:pStyle w:val="12"/>
        <w:numPr>
          <w:ilvl w:val="0"/>
          <w:numId w:val="31"/>
        </w:numPr>
        <w:tabs>
          <w:tab w:val="left" w:pos="1975"/>
        </w:tabs>
        <w:spacing w:before="54" w:after="0" w:line="204" w:lineRule="auto"/>
        <w:ind w:left="1274" w:right="873" w:firstLine="563"/>
        <w:jc w:val="both"/>
        <w:rPr>
          <w:sz w:val="24"/>
        </w:rPr>
      </w:pPr>
      <w:r>
        <w:rPr>
          <w:sz w:val="24"/>
        </w:rPr>
        <w:t>оценивать жизненные ситуации с точки зрения правил поведения, культуры общения, проявления терпения и уважения к собеседнику;</w:t>
      </w:r>
    </w:p>
    <w:p w14:paraId="17481743">
      <w:pPr>
        <w:pStyle w:val="12"/>
        <w:numPr>
          <w:ilvl w:val="0"/>
          <w:numId w:val="31"/>
        </w:numPr>
        <w:tabs>
          <w:tab w:val="left" w:pos="1975"/>
        </w:tabs>
        <w:spacing w:before="30" w:after="0" w:line="223" w:lineRule="auto"/>
        <w:ind w:left="1274" w:right="860" w:firstLine="563"/>
        <w:jc w:val="both"/>
        <w:rPr>
          <w:sz w:val="24"/>
        </w:rPr>
      </w:pPr>
      <w:r>
        <w:rPr>
          <w:sz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0F157B2">
      <w:pPr>
        <w:pStyle w:val="12"/>
        <w:numPr>
          <w:ilvl w:val="0"/>
          <w:numId w:val="31"/>
        </w:numPr>
        <w:tabs>
          <w:tab w:val="left" w:pos="1975"/>
        </w:tabs>
        <w:spacing w:before="44" w:after="0" w:line="204" w:lineRule="auto"/>
        <w:ind w:left="1274" w:right="857" w:firstLine="563"/>
        <w:jc w:val="both"/>
        <w:rPr>
          <w:sz w:val="24"/>
        </w:rPr>
      </w:pPr>
      <w:r>
        <w:rPr>
          <w:sz w:val="24"/>
        </w:rPr>
        <w:t>определять причины возможных конфликтов, выбирать (из предложенных)</w:t>
      </w:r>
      <w:r>
        <w:rPr>
          <w:spacing w:val="40"/>
          <w:sz w:val="24"/>
        </w:rPr>
        <w:t xml:space="preserve"> </w:t>
      </w:r>
      <w:r>
        <w:rPr>
          <w:sz w:val="24"/>
        </w:rPr>
        <w:t>способы их разрешения</w:t>
      </w:r>
    </w:p>
    <w:p w14:paraId="25C20B23">
      <w:pPr>
        <w:pStyle w:val="8"/>
        <w:spacing w:before="13"/>
        <w:ind w:left="1841"/>
      </w:pPr>
      <w:r>
        <w:t>3</w:t>
      </w:r>
      <w:r>
        <w:rPr>
          <w:spacing w:val="2"/>
        </w:rPr>
        <w:t xml:space="preserve"> </w:t>
      </w:r>
      <w:r>
        <w:rPr>
          <w:spacing w:val="-2"/>
        </w:rPr>
        <w:t>класс</w:t>
      </w:r>
    </w:p>
    <w:p w14:paraId="21EE523F">
      <w:pPr>
        <w:pStyle w:val="3"/>
        <w:spacing w:before="2" w:line="240" w:lineRule="auto"/>
      </w:pPr>
      <w:r>
        <w:t>Универсальные</w:t>
      </w:r>
      <w:r>
        <w:rPr>
          <w:spacing w:val="-10"/>
        </w:rPr>
        <w:t xml:space="preserve"> </w:t>
      </w:r>
      <w:r>
        <w:t>учебные</w:t>
      </w:r>
      <w:r>
        <w:rPr>
          <w:spacing w:val="-5"/>
        </w:rPr>
        <w:t xml:space="preserve"> </w:t>
      </w:r>
      <w:r>
        <w:rPr>
          <w:spacing w:val="-2"/>
        </w:rPr>
        <w:t>действия</w:t>
      </w:r>
    </w:p>
    <w:p w14:paraId="3F3D67B2">
      <w:pPr>
        <w:spacing w:before="3" w:line="273" w:lineRule="exact"/>
        <w:ind w:left="1841" w:right="0" w:firstLine="0"/>
        <w:jc w:val="both"/>
        <w:rPr>
          <w:i/>
          <w:sz w:val="24"/>
        </w:rPr>
      </w:pPr>
      <w:r>
        <w:rPr>
          <w:i/>
          <w:sz w:val="24"/>
        </w:rPr>
        <w:t>Познавательные</w:t>
      </w:r>
      <w:r>
        <w:rPr>
          <w:i/>
          <w:spacing w:val="-12"/>
          <w:sz w:val="24"/>
        </w:rPr>
        <w:t xml:space="preserve"> </w:t>
      </w:r>
      <w:r>
        <w:rPr>
          <w:i/>
          <w:sz w:val="24"/>
        </w:rPr>
        <w:t>универсальные</w:t>
      </w:r>
      <w:r>
        <w:rPr>
          <w:i/>
          <w:spacing w:val="-11"/>
          <w:sz w:val="24"/>
        </w:rPr>
        <w:t xml:space="preserve"> </w:t>
      </w:r>
      <w:r>
        <w:rPr>
          <w:i/>
          <w:sz w:val="24"/>
        </w:rPr>
        <w:t>учебные</w:t>
      </w:r>
      <w:r>
        <w:rPr>
          <w:i/>
          <w:spacing w:val="-6"/>
          <w:sz w:val="24"/>
        </w:rPr>
        <w:t xml:space="preserve"> </w:t>
      </w:r>
      <w:r>
        <w:rPr>
          <w:i/>
          <w:spacing w:val="-2"/>
          <w:sz w:val="24"/>
        </w:rPr>
        <w:t>действия:</w:t>
      </w:r>
    </w:p>
    <w:p w14:paraId="09D523D5">
      <w:pPr>
        <w:pStyle w:val="12"/>
        <w:numPr>
          <w:ilvl w:val="0"/>
          <w:numId w:val="31"/>
        </w:numPr>
        <w:tabs>
          <w:tab w:val="left" w:pos="1975"/>
        </w:tabs>
        <w:spacing w:before="9" w:after="0" w:line="228" w:lineRule="auto"/>
        <w:ind w:left="1274" w:right="856" w:firstLine="563"/>
        <w:jc w:val="both"/>
        <w:rPr>
          <w:sz w:val="24"/>
        </w:rPr>
      </w:pPr>
      <w:r>
        <w:rPr>
          <w:sz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w:t>
      </w:r>
      <w:r>
        <w:rPr>
          <w:spacing w:val="-2"/>
          <w:sz w:val="24"/>
        </w:rPr>
        <w:t>выводы;</w:t>
      </w:r>
    </w:p>
    <w:p w14:paraId="6E849574">
      <w:pPr>
        <w:pStyle w:val="12"/>
        <w:numPr>
          <w:ilvl w:val="0"/>
          <w:numId w:val="31"/>
        </w:numPr>
        <w:tabs>
          <w:tab w:val="left" w:pos="1975"/>
        </w:tabs>
        <w:spacing w:before="45" w:after="0" w:line="204" w:lineRule="auto"/>
        <w:ind w:left="1274" w:right="862" w:firstLine="563"/>
        <w:jc w:val="both"/>
        <w:rPr>
          <w:sz w:val="24"/>
        </w:rPr>
      </w:pPr>
      <w:r>
        <w:rPr>
          <w:sz w:val="24"/>
        </w:rPr>
        <w:t>устанавливать зависимость между внешним видом, особенностями поведения и условиями жизни животного;</w:t>
      </w:r>
    </w:p>
    <w:p w14:paraId="71FA7C56">
      <w:pPr>
        <w:pStyle w:val="12"/>
        <w:numPr>
          <w:ilvl w:val="0"/>
          <w:numId w:val="31"/>
        </w:numPr>
        <w:tabs>
          <w:tab w:val="left" w:pos="1975"/>
        </w:tabs>
        <w:spacing w:before="54" w:after="0" w:line="204" w:lineRule="auto"/>
        <w:ind w:left="1274" w:right="861" w:firstLine="563"/>
        <w:jc w:val="both"/>
        <w:rPr>
          <w:sz w:val="24"/>
        </w:rPr>
      </w:pPr>
      <w:r>
        <w:rPr>
          <w:sz w:val="24"/>
        </w:rPr>
        <w:t>определять (в процессе рассматривания объектов и явлений) существенные признаки и отношения между объектами и явлениями;</w:t>
      </w:r>
    </w:p>
    <w:p w14:paraId="72C2957A">
      <w:pPr>
        <w:pStyle w:val="12"/>
        <w:numPr>
          <w:ilvl w:val="0"/>
          <w:numId w:val="31"/>
        </w:numPr>
        <w:tabs>
          <w:tab w:val="left" w:pos="1976"/>
        </w:tabs>
        <w:spacing w:before="10" w:after="0" w:line="240" w:lineRule="auto"/>
        <w:ind w:left="1976" w:right="0" w:hanging="135"/>
        <w:jc w:val="both"/>
        <w:rPr>
          <w:sz w:val="24"/>
        </w:rPr>
      </w:pPr>
      <w:r>
        <w:rPr>
          <w:sz w:val="24"/>
        </w:rPr>
        <w:t>моделировать</w:t>
      </w:r>
      <w:r>
        <w:rPr>
          <w:spacing w:val="-9"/>
          <w:sz w:val="24"/>
        </w:rPr>
        <w:t xml:space="preserve"> </w:t>
      </w:r>
      <w:r>
        <w:rPr>
          <w:sz w:val="24"/>
        </w:rPr>
        <w:t>цепи</w:t>
      </w:r>
      <w:r>
        <w:rPr>
          <w:spacing w:val="-4"/>
          <w:sz w:val="24"/>
        </w:rPr>
        <w:t xml:space="preserve"> </w:t>
      </w:r>
      <w:r>
        <w:rPr>
          <w:sz w:val="24"/>
        </w:rPr>
        <w:t>питания</w:t>
      </w:r>
      <w:r>
        <w:rPr>
          <w:spacing w:val="-10"/>
          <w:sz w:val="24"/>
        </w:rPr>
        <w:t xml:space="preserve"> </w:t>
      </w:r>
      <w:r>
        <w:rPr>
          <w:sz w:val="24"/>
        </w:rPr>
        <w:t>в</w:t>
      </w:r>
      <w:r>
        <w:rPr>
          <w:spacing w:val="-8"/>
          <w:sz w:val="24"/>
        </w:rPr>
        <w:t xml:space="preserve"> </w:t>
      </w:r>
      <w:r>
        <w:rPr>
          <w:sz w:val="24"/>
        </w:rPr>
        <w:t>природном</w:t>
      </w:r>
      <w:r>
        <w:rPr>
          <w:spacing w:val="-7"/>
          <w:sz w:val="24"/>
        </w:rPr>
        <w:t xml:space="preserve"> </w:t>
      </w:r>
      <w:r>
        <w:rPr>
          <w:spacing w:val="-2"/>
          <w:sz w:val="24"/>
        </w:rPr>
        <w:t>сообществе;</w:t>
      </w:r>
    </w:p>
    <w:p w14:paraId="27D79C72">
      <w:pPr>
        <w:pStyle w:val="12"/>
        <w:spacing w:after="0" w:line="240" w:lineRule="auto"/>
        <w:jc w:val="both"/>
        <w:rPr>
          <w:sz w:val="24"/>
        </w:rPr>
        <w:sectPr>
          <w:pgSz w:w="11920" w:h="16850"/>
          <w:pgMar w:top="1060" w:right="0" w:bottom="1200" w:left="425" w:header="0" w:footer="947" w:gutter="0"/>
          <w:cols w:space="720" w:num="1"/>
        </w:sectPr>
      </w:pPr>
    </w:p>
    <w:p w14:paraId="2057C480">
      <w:pPr>
        <w:pStyle w:val="12"/>
        <w:numPr>
          <w:ilvl w:val="0"/>
          <w:numId w:val="31"/>
        </w:numPr>
        <w:tabs>
          <w:tab w:val="left" w:pos="1975"/>
        </w:tabs>
        <w:spacing w:before="73" w:after="0" w:line="208" w:lineRule="auto"/>
        <w:ind w:left="1274" w:right="865" w:firstLine="563"/>
        <w:jc w:val="both"/>
        <w:rPr>
          <w:sz w:val="24"/>
        </w:rPr>
      </w:pPr>
      <w:r>
        <w:rPr>
          <w:sz w:val="24"/>
        </w:rPr>
        <w:t>различать понятия «век», «столетие», «историческое время»; соотносить историческое событие с датой (историческим периодом)</w:t>
      </w:r>
    </w:p>
    <w:p w14:paraId="6A8CBE0C">
      <w:pPr>
        <w:spacing w:before="7"/>
        <w:ind w:left="1841" w:right="0" w:firstLine="0"/>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31A38469">
      <w:pPr>
        <w:pStyle w:val="12"/>
        <w:numPr>
          <w:ilvl w:val="0"/>
          <w:numId w:val="31"/>
        </w:numPr>
        <w:tabs>
          <w:tab w:val="left" w:pos="1975"/>
        </w:tabs>
        <w:spacing w:before="16" w:after="0" w:line="228" w:lineRule="auto"/>
        <w:ind w:left="1274" w:right="856" w:firstLine="563"/>
        <w:jc w:val="both"/>
        <w:rPr>
          <w:sz w:val="24"/>
        </w:rPr>
      </w:pPr>
      <w:r>
        <w:rPr>
          <w:sz w:val="24"/>
        </w:rPr>
        <w:t xml:space="preserve">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w:t>
      </w:r>
      <w:r>
        <w:rPr>
          <w:spacing w:val="-2"/>
          <w:sz w:val="24"/>
        </w:rPr>
        <w:t>регион;</w:t>
      </w:r>
    </w:p>
    <w:p w14:paraId="126FFEA5">
      <w:pPr>
        <w:pStyle w:val="12"/>
        <w:numPr>
          <w:ilvl w:val="0"/>
          <w:numId w:val="31"/>
        </w:numPr>
        <w:tabs>
          <w:tab w:val="left" w:pos="1975"/>
        </w:tabs>
        <w:spacing w:before="32" w:after="0" w:line="208" w:lineRule="auto"/>
        <w:ind w:left="1274" w:right="866" w:firstLine="563"/>
        <w:jc w:val="both"/>
        <w:rPr>
          <w:sz w:val="24"/>
        </w:rPr>
      </w:pPr>
      <w:r>
        <w:rPr>
          <w:sz w:val="24"/>
        </w:rPr>
        <w:t xml:space="preserve">читать несложные планы, соотносить условные обозначения с изображёнными </w:t>
      </w:r>
      <w:r>
        <w:rPr>
          <w:spacing w:val="-2"/>
          <w:sz w:val="24"/>
        </w:rPr>
        <w:t>объектами;</w:t>
      </w:r>
    </w:p>
    <w:p w14:paraId="136C05D1">
      <w:pPr>
        <w:pStyle w:val="12"/>
        <w:numPr>
          <w:ilvl w:val="0"/>
          <w:numId w:val="31"/>
        </w:numPr>
        <w:tabs>
          <w:tab w:val="left" w:pos="1975"/>
        </w:tabs>
        <w:spacing w:before="22" w:after="0" w:line="225" w:lineRule="auto"/>
        <w:ind w:left="1274" w:right="844" w:firstLine="563"/>
        <w:jc w:val="both"/>
        <w:rPr>
          <w:sz w:val="24"/>
        </w:rPr>
      </w:pPr>
      <w:r>
        <w:rPr>
          <w:sz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642FAB6F">
      <w:pPr>
        <w:spacing w:before="0" w:line="275" w:lineRule="exact"/>
        <w:ind w:left="1903" w:right="0" w:firstLine="0"/>
        <w:jc w:val="both"/>
        <w:rPr>
          <w:i/>
          <w:sz w:val="24"/>
        </w:rPr>
      </w:pPr>
      <w:r>
        <w:rPr>
          <w:i/>
          <w:sz w:val="24"/>
        </w:rPr>
        <w:t>Коммуникативные</w:t>
      </w:r>
      <w:r>
        <w:rPr>
          <w:i/>
          <w:spacing w:val="-14"/>
          <w:sz w:val="24"/>
        </w:rPr>
        <w:t xml:space="preserve"> </w:t>
      </w:r>
      <w:r>
        <w:rPr>
          <w:i/>
          <w:sz w:val="24"/>
        </w:rPr>
        <w:t>универсальные</w:t>
      </w:r>
      <w:r>
        <w:rPr>
          <w:i/>
          <w:spacing w:val="-10"/>
          <w:sz w:val="24"/>
        </w:rPr>
        <w:t xml:space="preserve"> </w:t>
      </w:r>
      <w:r>
        <w:rPr>
          <w:i/>
          <w:sz w:val="24"/>
        </w:rPr>
        <w:t>учебные</w:t>
      </w:r>
      <w:r>
        <w:rPr>
          <w:i/>
          <w:spacing w:val="-10"/>
          <w:sz w:val="24"/>
        </w:rPr>
        <w:t xml:space="preserve"> </w:t>
      </w:r>
      <w:r>
        <w:rPr>
          <w:i/>
          <w:spacing w:val="-2"/>
          <w:sz w:val="24"/>
        </w:rPr>
        <w:t>действия:</w:t>
      </w:r>
    </w:p>
    <w:p w14:paraId="323EBDE9">
      <w:pPr>
        <w:pStyle w:val="12"/>
        <w:numPr>
          <w:ilvl w:val="0"/>
          <w:numId w:val="31"/>
        </w:numPr>
        <w:tabs>
          <w:tab w:val="left" w:pos="1975"/>
        </w:tabs>
        <w:spacing w:before="37" w:after="0" w:line="206" w:lineRule="auto"/>
        <w:ind w:left="1274" w:right="1125" w:firstLine="563"/>
        <w:jc w:val="left"/>
        <w:rPr>
          <w:sz w:val="24"/>
        </w:rPr>
      </w:pPr>
      <w:r>
        <w:rPr>
          <w:sz w:val="24"/>
        </w:rPr>
        <w:t>ориентироваться</w:t>
      </w:r>
      <w:r>
        <w:rPr>
          <w:spacing w:val="78"/>
          <w:sz w:val="24"/>
        </w:rPr>
        <w:t xml:space="preserve"> </w:t>
      </w:r>
      <w:r>
        <w:rPr>
          <w:sz w:val="24"/>
        </w:rPr>
        <w:t>в</w:t>
      </w:r>
      <w:r>
        <w:rPr>
          <w:spacing w:val="76"/>
          <w:sz w:val="24"/>
        </w:rPr>
        <w:t xml:space="preserve"> </w:t>
      </w:r>
      <w:r>
        <w:rPr>
          <w:sz w:val="24"/>
        </w:rPr>
        <w:t>понятиях,</w:t>
      </w:r>
      <w:r>
        <w:rPr>
          <w:spacing w:val="80"/>
          <w:sz w:val="24"/>
        </w:rPr>
        <w:t xml:space="preserve"> </w:t>
      </w:r>
      <w:r>
        <w:rPr>
          <w:sz w:val="24"/>
        </w:rPr>
        <w:t>соотносить</w:t>
      </w:r>
      <w:r>
        <w:rPr>
          <w:spacing w:val="78"/>
          <w:sz w:val="24"/>
        </w:rPr>
        <w:t xml:space="preserve"> </w:t>
      </w:r>
      <w:r>
        <w:rPr>
          <w:sz w:val="24"/>
        </w:rPr>
        <w:t>понятия</w:t>
      </w:r>
      <w:r>
        <w:rPr>
          <w:spacing w:val="80"/>
          <w:sz w:val="24"/>
        </w:rPr>
        <w:t xml:space="preserve"> </w:t>
      </w:r>
      <w:r>
        <w:rPr>
          <w:sz w:val="24"/>
        </w:rPr>
        <w:t>и</w:t>
      </w:r>
      <w:r>
        <w:rPr>
          <w:spacing w:val="78"/>
          <w:sz w:val="24"/>
        </w:rPr>
        <w:t xml:space="preserve"> </w:t>
      </w:r>
      <w:r>
        <w:rPr>
          <w:sz w:val="24"/>
        </w:rPr>
        <w:t>термины</w:t>
      </w:r>
      <w:r>
        <w:rPr>
          <w:spacing w:val="77"/>
          <w:sz w:val="24"/>
        </w:rPr>
        <w:t xml:space="preserve"> </w:t>
      </w:r>
      <w:r>
        <w:rPr>
          <w:sz w:val="24"/>
        </w:rPr>
        <w:t>с</w:t>
      </w:r>
      <w:r>
        <w:rPr>
          <w:spacing w:val="80"/>
          <w:sz w:val="24"/>
        </w:rPr>
        <w:t xml:space="preserve"> </w:t>
      </w:r>
      <w:r>
        <w:rPr>
          <w:sz w:val="24"/>
        </w:rPr>
        <w:t>их</w:t>
      </w:r>
      <w:r>
        <w:rPr>
          <w:spacing w:val="79"/>
          <w:sz w:val="24"/>
        </w:rPr>
        <w:t xml:space="preserve"> </w:t>
      </w:r>
      <w:r>
        <w:rPr>
          <w:sz w:val="24"/>
        </w:rPr>
        <w:t xml:space="preserve">краткой </w:t>
      </w:r>
      <w:r>
        <w:rPr>
          <w:spacing w:val="-2"/>
          <w:sz w:val="24"/>
        </w:rPr>
        <w:t>характеристикой:</w:t>
      </w:r>
    </w:p>
    <w:p w14:paraId="1E3417DE">
      <w:pPr>
        <w:pStyle w:val="12"/>
        <w:numPr>
          <w:ilvl w:val="0"/>
          <w:numId w:val="31"/>
        </w:numPr>
        <w:tabs>
          <w:tab w:val="left" w:pos="1975"/>
        </w:tabs>
        <w:spacing w:before="45" w:after="0" w:line="208" w:lineRule="auto"/>
        <w:ind w:left="1274" w:right="1175" w:firstLine="563"/>
        <w:jc w:val="left"/>
        <w:rPr>
          <w:sz w:val="24"/>
        </w:rPr>
      </w:pPr>
      <w:r>
        <w:rPr>
          <w:sz w:val="24"/>
        </w:rPr>
        <w:t>понятия</w:t>
      </w:r>
      <w:r>
        <w:rPr>
          <w:spacing w:val="36"/>
          <w:sz w:val="24"/>
        </w:rPr>
        <w:t xml:space="preserve"> </w:t>
      </w:r>
      <w:r>
        <w:rPr>
          <w:sz w:val="24"/>
        </w:rPr>
        <w:t>и</w:t>
      </w:r>
      <w:r>
        <w:rPr>
          <w:spacing w:val="38"/>
          <w:sz w:val="24"/>
        </w:rPr>
        <w:t xml:space="preserve"> </w:t>
      </w:r>
      <w:r>
        <w:rPr>
          <w:sz w:val="24"/>
        </w:rPr>
        <w:t>термины,</w:t>
      </w:r>
      <w:r>
        <w:rPr>
          <w:spacing w:val="35"/>
          <w:sz w:val="24"/>
        </w:rPr>
        <w:t xml:space="preserve"> </w:t>
      </w:r>
      <w:r>
        <w:rPr>
          <w:sz w:val="24"/>
        </w:rPr>
        <w:t>связанные</w:t>
      </w:r>
      <w:r>
        <w:rPr>
          <w:spacing w:val="37"/>
          <w:sz w:val="24"/>
        </w:rPr>
        <w:t xml:space="preserve"> </w:t>
      </w:r>
      <w:r>
        <w:rPr>
          <w:sz w:val="24"/>
        </w:rPr>
        <w:t>с</w:t>
      </w:r>
      <w:r>
        <w:rPr>
          <w:spacing w:val="36"/>
          <w:sz w:val="24"/>
        </w:rPr>
        <w:t xml:space="preserve"> </w:t>
      </w:r>
      <w:r>
        <w:rPr>
          <w:sz w:val="24"/>
        </w:rPr>
        <w:t>социальным</w:t>
      </w:r>
      <w:r>
        <w:rPr>
          <w:spacing w:val="37"/>
          <w:sz w:val="24"/>
        </w:rPr>
        <w:t xml:space="preserve"> </w:t>
      </w:r>
      <w:r>
        <w:rPr>
          <w:sz w:val="24"/>
        </w:rPr>
        <w:t>миром</w:t>
      </w:r>
      <w:r>
        <w:rPr>
          <w:spacing w:val="37"/>
          <w:sz w:val="24"/>
        </w:rPr>
        <w:t xml:space="preserve"> </w:t>
      </w:r>
      <w:r>
        <w:rPr>
          <w:sz w:val="24"/>
        </w:rPr>
        <w:t>(безопасность,</w:t>
      </w:r>
      <w:r>
        <w:rPr>
          <w:spacing w:val="36"/>
          <w:sz w:val="24"/>
        </w:rPr>
        <w:t xml:space="preserve"> </w:t>
      </w:r>
      <w:r>
        <w:rPr>
          <w:sz w:val="24"/>
        </w:rPr>
        <w:t>семейный бюджет, памятник культуры);</w:t>
      </w:r>
    </w:p>
    <w:p w14:paraId="4B15E1EC">
      <w:pPr>
        <w:pStyle w:val="12"/>
        <w:numPr>
          <w:ilvl w:val="0"/>
          <w:numId w:val="31"/>
        </w:numPr>
        <w:tabs>
          <w:tab w:val="left" w:pos="1975"/>
        </w:tabs>
        <w:spacing w:before="45" w:after="0" w:line="206" w:lineRule="auto"/>
        <w:ind w:left="1274" w:right="1047" w:firstLine="563"/>
        <w:jc w:val="left"/>
        <w:rPr>
          <w:sz w:val="24"/>
        </w:rPr>
      </w:pPr>
      <w:r>
        <w:rPr>
          <w:sz w:val="24"/>
        </w:rPr>
        <w:t>понятия</w:t>
      </w:r>
      <w:r>
        <w:rPr>
          <w:spacing w:val="-3"/>
          <w:sz w:val="24"/>
        </w:rPr>
        <w:t xml:space="preserve"> </w:t>
      </w:r>
      <w:r>
        <w:rPr>
          <w:sz w:val="24"/>
        </w:rPr>
        <w:t>и</w:t>
      </w:r>
      <w:r>
        <w:rPr>
          <w:spacing w:val="-5"/>
          <w:sz w:val="24"/>
        </w:rPr>
        <w:t xml:space="preserve"> </w:t>
      </w:r>
      <w:r>
        <w:rPr>
          <w:sz w:val="24"/>
        </w:rPr>
        <w:t>термины,</w:t>
      </w:r>
      <w:r>
        <w:rPr>
          <w:spacing w:val="-3"/>
          <w:sz w:val="24"/>
        </w:rPr>
        <w:t xml:space="preserve"> </w:t>
      </w:r>
      <w:r>
        <w:rPr>
          <w:sz w:val="24"/>
        </w:rPr>
        <w:t>связанные</w:t>
      </w:r>
      <w:r>
        <w:rPr>
          <w:spacing w:val="-5"/>
          <w:sz w:val="24"/>
        </w:rPr>
        <w:t xml:space="preserve"> </w:t>
      </w:r>
      <w:r>
        <w:rPr>
          <w:sz w:val="24"/>
        </w:rPr>
        <w:t>с</w:t>
      </w:r>
      <w:r>
        <w:rPr>
          <w:spacing w:val="-4"/>
          <w:sz w:val="24"/>
        </w:rPr>
        <w:t xml:space="preserve"> </w:t>
      </w:r>
      <w:r>
        <w:rPr>
          <w:sz w:val="24"/>
        </w:rPr>
        <w:t>миром</w:t>
      </w:r>
      <w:r>
        <w:rPr>
          <w:spacing w:val="-4"/>
          <w:sz w:val="24"/>
        </w:rPr>
        <w:t xml:space="preserve"> </w:t>
      </w:r>
      <w:r>
        <w:rPr>
          <w:sz w:val="24"/>
        </w:rPr>
        <w:t>природы</w:t>
      </w:r>
      <w:r>
        <w:rPr>
          <w:spacing w:val="-3"/>
          <w:sz w:val="24"/>
        </w:rPr>
        <w:t xml:space="preserve"> </w:t>
      </w:r>
      <w:r>
        <w:rPr>
          <w:sz w:val="24"/>
        </w:rPr>
        <w:t>(планета, материк,</w:t>
      </w:r>
      <w:r>
        <w:rPr>
          <w:spacing w:val="-3"/>
          <w:sz w:val="24"/>
        </w:rPr>
        <w:t xml:space="preserve"> </w:t>
      </w:r>
      <w:r>
        <w:rPr>
          <w:sz w:val="24"/>
        </w:rPr>
        <w:t>океан,</w:t>
      </w:r>
      <w:r>
        <w:rPr>
          <w:spacing w:val="-3"/>
          <w:sz w:val="24"/>
        </w:rPr>
        <w:t xml:space="preserve"> </w:t>
      </w:r>
      <w:r>
        <w:rPr>
          <w:sz w:val="24"/>
        </w:rPr>
        <w:t>модель Земли, царство природы, природное сообщество, цепь питания, Красная книга);</w:t>
      </w:r>
    </w:p>
    <w:p w14:paraId="69FE4B50">
      <w:pPr>
        <w:pStyle w:val="12"/>
        <w:numPr>
          <w:ilvl w:val="0"/>
          <w:numId w:val="31"/>
        </w:numPr>
        <w:tabs>
          <w:tab w:val="left" w:pos="1975"/>
        </w:tabs>
        <w:spacing w:before="38" w:after="0" w:line="208" w:lineRule="auto"/>
        <w:ind w:left="1274" w:right="894" w:firstLine="563"/>
        <w:jc w:val="left"/>
        <w:rPr>
          <w:sz w:val="24"/>
        </w:rPr>
      </w:pPr>
      <w:r>
        <w:rPr>
          <w:sz w:val="24"/>
        </w:rPr>
        <w:t>понятия</w:t>
      </w:r>
      <w:r>
        <w:rPr>
          <w:spacing w:val="-12"/>
          <w:sz w:val="24"/>
        </w:rPr>
        <w:t xml:space="preserve"> </w:t>
      </w:r>
      <w:r>
        <w:rPr>
          <w:sz w:val="24"/>
        </w:rPr>
        <w:t>и</w:t>
      </w:r>
      <w:r>
        <w:rPr>
          <w:spacing w:val="-6"/>
          <w:sz w:val="24"/>
        </w:rPr>
        <w:t xml:space="preserve"> </w:t>
      </w:r>
      <w:r>
        <w:rPr>
          <w:sz w:val="24"/>
        </w:rPr>
        <w:t>термины,</w:t>
      </w:r>
      <w:r>
        <w:rPr>
          <w:spacing w:val="-5"/>
          <w:sz w:val="24"/>
        </w:rPr>
        <w:t xml:space="preserve"> </w:t>
      </w:r>
      <w:r>
        <w:rPr>
          <w:sz w:val="24"/>
        </w:rPr>
        <w:t>связанные</w:t>
      </w:r>
      <w:r>
        <w:rPr>
          <w:spacing w:val="-9"/>
          <w:sz w:val="24"/>
        </w:rPr>
        <w:t xml:space="preserve"> </w:t>
      </w:r>
      <w:r>
        <w:rPr>
          <w:sz w:val="24"/>
        </w:rPr>
        <w:t>с</w:t>
      </w:r>
      <w:r>
        <w:rPr>
          <w:spacing w:val="-9"/>
          <w:sz w:val="24"/>
        </w:rPr>
        <w:t xml:space="preserve"> </w:t>
      </w:r>
      <w:r>
        <w:rPr>
          <w:sz w:val="24"/>
        </w:rPr>
        <w:t>безопасной</w:t>
      </w:r>
      <w:r>
        <w:rPr>
          <w:spacing w:val="-9"/>
          <w:sz w:val="24"/>
        </w:rPr>
        <w:t xml:space="preserve"> </w:t>
      </w:r>
      <w:r>
        <w:rPr>
          <w:sz w:val="24"/>
        </w:rPr>
        <w:t>жизнедеятельностью</w:t>
      </w:r>
      <w:r>
        <w:rPr>
          <w:spacing w:val="-11"/>
          <w:sz w:val="24"/>
        </w:rPr>
        <w:t xml:space="preserve"> </w:t>
      </w:r>
      <w:r>
        <w:rPr>
          <w:sz w:val="24"/>
        </w:rPr>
        <w:t>(знаки</w:t>
      </w:r>
      <w:r>
        <w:rPr>
          <w:spacing w:val="-4"/>
          <w:sz w:val="24"/>
        </w:rPr>
        <w:t xml:space="preserve"> </w:t>
      </w:r>
      <w:r>
        <w:rPr>
          <w:sz w:val="24"/>
        </w:rPr>
        <w:t>дорожного движения, дорожные ловушки, опасные ситуации, предвидение);</w:t>
      </w:r>
    </w:p>
    <w:p w14:paraId="5709E3DF">
      <w:pPr>
        <w:pStyle w:val="12"/>
        <w:numPr>
          <w:ilvl w:val="0"/>
          <w:numId w:val="31"/>
        </w:numPr>
        <w:tabs>
          <w:tab w:val="left" w:pos="1976"/>
        </w:tabs>
        <w:spacing w:before="12" w:after="0" w:line="311" w:lineRule="exact"/>
        <w:ind w:left="1976" w:right="0" w:hanging="135"/>
        <w:jc w:val="left"/>
        <w:rPr>
          <w:sz w:val="24"/>
        </w:rPr>
      </w:pPr>
      <w:r>
        <w:rPr>
          <w:sz w:val="24"/>
        </w:rPr>
        <w:t>описывать</w:t>
      </w:r>
      <w:r>
        <w:rPr>
          <w:spacing w:val="-10"/>
          <w:sz w:val="24"/>
        </w:rPr>
        <w:t xml:space="preserve"> </w:t>
      </w:r>
      <w:r>
        <w:rPr>
          <w:sz w:val="24"/>
        </w:rPr>
        <w:t>(характеризовать)</w:t>
      </w:r>
      <w:r>
        <w:rPr>
          <w:spacing w:val="-4"/>
          <w:sz w:val="24"/>
        </w:rPr>
        <w:t xml:space="preserve"> </w:t>
      </w:r>
      <w:r>
        <w:rPr>
          <w:sz w:val="24"/>
        </w:rPr>
        <w:t>условия</w:t>
      </w:r>
      <w:r>
        <w:rPr>
          <w:spacing w:val="-11"/>
          <w:sz w:val="24"/>
        </w:rPr>
        <w:t xml:space="preserve"> </w:t>
      </w:r>
      <w:r>
        <w:rPr>
          <w:sz w:val="24"/>
        </w:rPr>
        <w:t>жизни</w:t>
      </w:r>
      <w:r>
        <w:rPr>
          <w:spacing w:val="-12"/>
          <w:sz w:val="24"/>
        </w:rPr>
        <w:t xml:space="preserve"> </w:t>
      </w:r>
      <w:r>
        <w:rPr>
          <w:sz w:val="24"/>
        </w:rPr>
        <w:t>на</w:t>
      </w:r>
      <w:r>
        <w:rPr>
          <w:spacing w:val="-8"/>
          <w:sz w:val="24"/>
        </w:rPr>
        <w:t xml:space="preserve"> </w:t>
      </w:r>
      <w:r>
        <w:rPr>
          <w:spacing w:val="-2"/>
          <w:sz w:val="24"/>
        </w:rPr>
        <w:t>Земле;</w:t>
      </w:r>
    </w:p>
    <w:p w14:paraId="3A5D0B76">
      <w:pPr>
        <w:pStyle w:val="12"/>
        <w:numPr>
          <w:ilvl w:val="0"/>
          <w:numId w:val="31"/>
        </w:numPr>
        <w:tabs>
          <w:tab w:val="left" w:pos="1975"/>
          <w:tab w:val="left" w:pos="2474"/>
          <w:tab w:val="left" w:pos="3427"/>
          <w:tab w:val="left" w:pos="4733"/>
          <w:tab w:val="left" w:pos="5919"/>
          <w:tab w:val="left" w:pos="7073"/>
          <w:tab w:val="left" w:pos="8413"/>
          <w:tab w:val="left" w:pos="9477"/>
        </w:tabs>
        <w:spacing w:before="17" w:after="0" w:line="211" w:lineRule="auto"/>
        <w:ind w:left="1274" w:right="881" w:firstLine="563"/>
        <w:jc w:val="left"/>
        <w:rPr>
          <w:sz w:val="24"/>
        </w:rPr>
      </w:pPr>
      <w:r>
        <w:rPr>
          <w:spacing w:val="-6"/>
          <w:sz w:val="24"/>
        </w:rPr>
        <w:t>на</w:t>
      </w:r>
      <w:r>
        <w:rPr>
          <w:sz w:val="24"/>
        </w:rPr>
        <w:tab/>
      </w:r>
      <w:r>
        <w:rPr>
          <w:spacing w:val="-2"/>
          <w:sz w:val="24"/>
        </w:rPr>
        <w:t>основе</w:t>
      </w:r>
      <w:r>
        <w:rPr>
          <w:sz w:val="24"/>
        </w:rPr>
        <w:tab/>
      </w:r>
      <w:r>
        <w:rPr>
          <w:spacing w:val="-2"/>
          <w:sz w:val="24"/>
        </w:rPr>
        <w:t>сравнения</w:t>
      </w:r>
      <w:r>
        <w:rPr>
          <w:sz w:val="24"/>
        </w:rPr>
        <w:tab/>
      </w:r>
      <w:r>
        <w:rPr>
          <w:spacing w:val="-2"/>
          <w:sz w:val="24"/>
        </w:rPr>
        <w:t>объектов</w:t>
      </w:r>
      <w:r>
        <w:rPr>
          <w:sz w:val="24"/>
        </w:rPr>
        <w:tab/>
      </w:r>
      <w:r>
        <w:rPr>
          <w:spacing w:val="-2"/>
          <w:sz w:val="24"/>
        </w:rPr>
        <w:t>природы</w:t>
      </w:r>
      <w:r>
        <w:rPr>
          <w:sz w:val="24"/>
        </w:rPr>
        <w:tab/>
      </w:r>
      <w:r>
        <w:rPr>
          <w:spacing w:val="-2"/>
          <w:sz w:val="24"/>
        </w:rPr>
        <w:t>описывать</w:t>
      </w:r>
      <w:r>
        <w:rPr>
          <w:sz w:val="24"/>
        </w:rPr>
        <w:tab/>
      </w:r>
      <w:r>
        <w:rPr>
          <w:spacing w:val="-2"/>
          <w:sz w:val="24"/>
        </w:rPr>
        <w:t>схожие,</w:t>
      </w:r>
      <w:r>
        <w:rPr>
          <w:sz w:val="24"/>
        </w:rPr>
        <w:tab/>
      </w:r>
      <w:r>
        <w:rPr>
          <w:spacing w:val="-2"/>
          <w:sz w:val="24"/>
        </w:rPr>
        <w:t xml:space="preserve">различные, </w:t>
      </w:r>
      <w:r>
        <w:rPr>
          <w:sz w:val="24"/>
        </w:rPr>
        <w:t>индивидуальные признаки;</w:t>
      </w:r>
    </w:p>
    <w:p w14:paraId="5FAEA335">
      <w:pPr>
        <w:pStyle w:val="12"/>
        <w:numPr>
          <w:ilvl w:val="0"/>
          <w:numId w:val="31"/>
        </w:numPr>
        <w:tabs>
          <w:tab w:val="left" w:pos="1975"/>
        </w:tabs>
        <w:spacing w:before="40" w:after="0" w:line="208" w:lineRule="auto"/>
        <w:ind w:left="1274" w:right="1095" w:firstLine="563"/>
        <w:jc w:val="left"/>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кратко</w:t>
      </w:r>
      <w:r>
        <w:rPr>
          <w:spacing w:val="40"/>
          <w:sz w:val="24"/>
        </w:rPr>
        <w:t xml:space="preserve"> </w:t>
      </w:r>
      <w:r>
        <w:rPr>
          <w:sz w:val="24"/>
        </w:rPr>
        <w:t>характеризовать</w:t>
      </w:r>
      <w:r>
        <w:rPr>
          <w:spacing w:val="40"/>
          <w:sz w:val="24"/>
        </w:rPr>
        <w:t xml:space="preserve"> </w:t>
      </w:r>
      <w:r>
        <w:rPr>
          <w:sz w:val="24"/>
        </w:rPr>
        <w:t>представите</w:t>
      </w:r>
      <w:r>
        <w:rPr>
          <w:spacing w:val="40"/>
          <w:sz w:val="24"/>
        </w:rPr>
        <w:t xml:space="preserve"> </w:t>
      </w:r>
      <w:r>
        <w:rPr>
          <w:sz w:val="24"/>
        </w:rPr>
        <w:t>лей</w:t>
      </w:r>
      <w:r>
        <w:rPr>
          <w:spacing w:val="40"/>
          <w:sz w:val="24"/>
        </w:rPr>
        <w:t xml:space="preserve"> </w:t>
      </w:r>
      <w:r>
        <w:rPr>
          <w:sz w:val="24"/>
        </w:rPr>
        <w:t>разных</w:t>
      </w:r>
      <w:r>
        <w:rPr>
          <w:spacing w:val="40"/>
          <w:sz w:val="24"/>
        </w:rPr>
        <w:t xml:space="preserve"> </w:t>
      </w:r>
      <w:r>
        <w:rPr>
          <w:sz w:val="24"/>
        </w:rPr>
        <w:t>царств</w:t>
      </w:r>
      <w:r>
        <w:rPr>
          <w:spacing w:val="40"/>
          <w:sz w:val="24"/>
        </w:rPr>
        <w:t xml:space="preserve"> </w:t>
      </w:r>
      <w:r>
        <w:rPr>
          <w:spacing w:val="-2"/>
          <w:sz w:val="24"/>
        </w:rPr>
        <w:t>природы;</w:t>
      </w:r>
    </w:p>
    <w:p w14:paraId="57A0AF8B">
      <w:pPr>
        <w:pStyle w:val="12"/>
        <w:numPr>
          <w:ilvl w:val="0"/>
          <w:numId w:val="31"/>
        </w:numPr>
        <w:tabs>
          <w:tab w:val="left" w:pos="1976"/>
        </w:tabs>
        <w:spacing w:before="11" w:after="0" w:line="311" w:lineRule="exact"/>
        <w:ind w:left="1976" w:right="0" w:hanging="135"/>
        <w:jc w:val="left"/>
        <w:rPr>
          <w:sz w:val="24"/>
        </w:rPr>
      </w:pPr>
      <w:r>
        <w:rPr>
          <w:sz w:val="24"/>
        </w:rPr>
        <w:t>называть</w:t>
      </w:r>
      <w:r>
        <w:rPr>
          <w:spacing w:val="-14"/>
          <w:sz w:val="24"/>
        </w:rPr>
        <w:t xml:space="preserve"> </w:t>
      </w:r>
      <w:r>
        <w:rPr>
          <w:sz w:val="24"/>
        </w:rPr>
        <w:t>признаки</w:t>
      </w:r>
      <w:r>
        <w:rPr>
          <w:spacing w:val="-8"/>
          <w:sz w:val="24"/>
        </w:rPr>
        <w:t xml:space="preserve"> </w:t>
      </w:r>
      <w:r>
        <w:rPr>
          <w:sz w:val="24"/>
        </w:rPr>
        <w:t>(характеризовать)</w:t>
      </w:r>
      <w:r>
        <w:rPr>
          <w:spacing w:val="-11"/>
          <w:sz w:val="24"/>
        </w:rPr>
        <w:t xml:space="preserve"> </w:t>
      </w:r>
      <w:r>
        <w:rPr>
          <w:sz w:val="24"/>
        </w:rPr>
        <w:t>животного</w:t>
      </w:r>
      <w:r>
        <w:rPr>
          <w:spacing w:val="-10"/>
          <w:sz w:val="24"/>
        </w:rPr>
        <w:t xml:space="preserve"> </w:t>
      </w:r>
      <w:r>
        <w:rPr>
          <w:sz w:val="24"/>
        </w:rPr>
        <w:t>(растения)</w:t>
      </w:r>
      <w:r>
        <w:rPr>
          <w:spacing w:val="-11"/>
          <w:sz w:val="24"/>
        </w:rPr>
        <w:t xml:space="preserve"> </w:t>
      </w:r>
      <w:r>
        <w:rPr>
          <w:sz w:val="24"/>
        </w:rPr>
        <w:t>как</w:t>
      </w:r>
      <w:r>
        <w:rPr>
          <w:spacing w:val="-11"/>
          <w:sz w:val="24"/>
        </w:rPr>
        <w:t xml:space="preserve"> </w:t>
      </w:r>
      <w:r>
        <w:rPr>
          <w:sz w:val="24"/>
        </w:rPr>
        <w:t>живого</w:t>
      </w:r>
      <w:r>
        <w:rPr>
          <w:spacing w:val="-12"/>
          <w:sz w:val="24"/>
        </w:rPr>
        <w:t xml:space="preserve"> </w:t>
      </w:r>
      <w:r>
        <w:rPr>
          <w:spacing w:val="-2"/>
          <w:sz w:val="24"/>
        </w:rPr>
        <w:t>организма;</w:t>
      </w:r>
    </w:p>
    <w:p w14:paraId="3E9E7B4D">
      <w:pPr>
        <w:pStyle w:val="12"/>
        <w:numPr>
          <w:ilvl w:val="0"/>
          <w:numId w:val="31"/>
        </w:numPr>
        <w:tabs>
          <w:tab w:val="left" w:pos="1975"/>
        </w:tabs>
        <w:spacing w:before="20" w:after="0" w:line="208" w:lineRule="auto"/>
        <w:ind w:left="1274" w:right="1133" w:firstLine="563"/>
        <w:jc w:val="left"/>
        <w:rPr>
          <w:sz w:val="24"/>
        </w:rPr>
      </w:pPr>
      <w:r>
        <w:rPr>
          <w:sz w:val="24"/>
        </w:rPr>
        <w:t>описывать</w:t>
      </w:r>
      <w:r>
        <w:rPr>
          <w:spacing w:val="40"/>
          <w:sz w:val="24"/>
        </w:rPr>
        <w:t xml:space="preserve"> </w:t>
      </w:r>
      <w:r>
        <w:rPr>
          <w:sz w:val="24"/>
        </w:rPr>
        <w:t>(характеризовать)</w:t>
      </w:r>
      <w:r>
        <w:rPr>
          <w:spacing w:val="40"/>
          <w:sz w:val="24"/>
        </w:rPr>
        <w:t xml:space="preserve"> </w:t>
      </w:r>
      <w:r>
        <w:rPr>
          <w:sz w:val="24"/>
        </w:rPr>
        <w:t>отдельные</w:t>
      </w:r>
      <w:r>
        <w:rPr>
          <w:spacing w:val="40"/>
          <w:sz w:val="24"/>
        </w:rPr>
        <w:t xml:space="preserve"> </w:t>
      </w:r>
      <w:r>
        <w:rPr>
          <w:sz w:val="24"/>
        </w:rPr>
        <w:t>страницы</w:t>
      </w:r>
      <w:r>
        <w:rPr>
          <w:spacing w:val="40"/>
          <w:sz w:val="24"/>
        </w:rPr>
        <w:t xml:space="preserve"> </w:t>
      </w:r>
      <w:r>
        <w:rPr>
          <w:sz w:val="24"/>
        </w:rPr>
        <w:t>истории</w:t>
      </w:r>
      <w:r>
        <w:rPr>
          <w:spacing w:val="40"/>
          <w:sz w:val="24"/>
        </w:rPr>
        <w:t xml:space="preserve"> </w:t>
      </w:r>
      <w:r>
        <w:rPr>
          <w:sz w:val="24"/>
        </w:rPr>
        <w:t>нашей</w:t>
      </w:r>
      <w:r>
        <w:rPr>
          <w:spacing w:val="40"/>
          <w:sz w:val="24"/>
        </w:rPr>
        <w:t xml:space="preserve"> </w:t>
      </w:r>
      <w:r>
        <w:rPr>
          <w:sz w:val="24"/>
        </w:rPr>
        <w:t>страны</w:t>
      </w:r>
      <w:r>
        <w:rPr>
          <w:spacing w:val="40"/>
          <w:sz w:val="24"/>
        </w:rPr>
        <w:t xml:space="preserve"> </w:t>
      </w:r>
      <w:r>
        <w:rPr>
          <w:sz w:val="24"/>
        </w:rPr>
        <w:t>(в</w:t>
      </w:r>
      <w:r>
        <w:rPr>
          <w:spacing w:val="40"/>
          <w:sz w:val="24"/>
        </w:rPr>
        <w:t xml:space="preserve"> </w:t>
      </w:r>
      <w:r>
        <w:rPr>
          <w:sz w:val="24"/>
        </w:rPr>
        <w:t>пределах изученного).</w:t>
      </w:r>
    </w:p>
    <w:p w14:paraId="4222774B">
      <w:pPr>
        <w:spacing w:before="6"/>
        <w:ind w:left="1841" w:right="0" w:firstLine="0"/>
        <w:jc w:val="left"/>
        <w:rPr>
          <w:i/>
          <w:sz w:val="24"/>
        </w:rPr>
      </w:pPr>
      <w:r>
        <w:rPr>
          <w:i/>
          <w:sz w:val="24"/>
        </w:rPr>
        <w:t>Регулятивные</w:t>
      </w:r>
      <w:r>
        <w:rPr>
          <w:i/>
          <w:spacing w:val="-9"/>
          <w:sz w:val="24"/>
        </w:rPr>
        <w:t xml:space="preserve"> </w:t>
      </w:r>
      <w:r>
        <w:rPr>
          <w:i/>
          <w:sz w:val="24"/>
        </w:rPr>
        <w:t>универсальные</w:t>
      </w:r>
      <w:r>
        <w:rPr>
          <w:i/>
          <w:spacing w:val="-5"/>
          <w:sz w:val="24"/>
        </w:rPr>
        <w:t xml:space="preserve"> </w:t>
      </w:r>
      <w:r>
        <w:rPr>
          <w:i/>
          <w:sz w:val="24"/>
        </w:rPr>
        <w:t>учебные</w:t>
      </w:r>
      <w:r>
        <w:rPr>
          <w:i/>
          <w:spacing w:val="-11"/>
          <w:sz w:val="24"/>
        </w:rPr>
        <w:t xml:space="preserve"> </w:t>
      </w:r>
      <w:r>
        <w:rPr>
          <w:i/>
          <w:spacing w:val="-2"/>
          <w:sz w:val="24"/>
        </w:rPr>
        <w:t>действия:</w:t>
      </w:r>
    </w:p>
    <w:p w14:paraId="02464893">
      <w:pPr>
        <w:pStyle w:val="12"/>
        <w:numPr>
          <w:ilvl w:val="0"/>
          <w:numId w:val="31"/>
        </w:numPr>
        <w:tabs>
          <w:tab w:val="left" w:pos="1975"/>
        </w:tabs>
        <w:spacing w:before="46" w:after="0" w:line="204" w:lineRule="auto"/>
        <w:ind w:left="1274" w:right="909" w:firstLine="563"/>
        <w:jc w:val="left"/>
        <w:rPr>
          <w:sz w:val="24"/>
        </w:rPr>
      </w:pPr>
      <w:r>
        <w:rPr>
          <w:sz w:val="24"/>
        </w:rPr>
        <w:t>планировать</w:t>
      </w:r>
      <w:r>
        <w:rPr>
          <w:spacing w:val="-5"/>
          <w:sz w:val="24"/>
        </w:rPr>
        <w:t xml:space="preserve"> </w:t>
      </w:r>
      <w:r>
        <w:rPr>
          <w:sz w:val="24"/>
        </w:rPr>
        <w:t>шаги</w:t>
      </w:r>
      <w:r>
        <w:rPr>
          <w:spacing w:val="-7"/>
          <w:sz w:val="24"/>
        </w:rPr>
        <w:t xml:space="preserve"> </w:t>
      </w:r>
      <w:r>
        <w:rPr>
          <w:sz w:val="24"/>
        </w:rPr>
        <w:t>по</w:t>
      </w:r>
      <w:r>
        <w:rPr>
          <w:spacing w:val="-5"/>
          <w:sz w:val="24"/>
        </w:rPr>
        <w:t xml:space="preserve"> </w:t>
      </w:r>
      <w:r>
        <w:rPr>
          <w:sz w:val="24"/>
        </w:rPr>
        <w:t>решению</w:t>
      </w:r>
      <w:r>
        <w:rPr>
          <w:spacing w:val="-1"/>
          <w:sz w:val="24"/>
        </w:rPr>
        <w:t xml:space="preserve"> </w:t>
      </w:r>
      <w:r>
        <w:rPr>
          <w:sz w:val="24"/>
        </w:rPr>
        <w:t>учебной</w:t>
      </w:r>
      <w:r>
        <w:rPr>
          <w:spacing w:val="-6"/>
          <w:sz w:val="24"/>
        </w:rPr>
        <w:t xml:space="preserve"> </w:t>
      </w:r>
      <w:r>
        <w:rPr>
          <w:sz w:val="24"/>
        </w:rPr>
        <w:t>задачи,</w:t>
      </w:r>
      <w:r>
        <w:rPr>
          <w:spacing w:val="-7"/>
          <w:sz w:val="24"/>
        </w:rPr>
        <w:t xml:space="preserve"> </w:t>
      </w:r>
      <w:r>
        <w:rPr>
          <w:sz w:val="24"/>
        </w:rPr>
        <w:t>контролировать</w:t>
      </w:r>
      <w:r>
        <w:rPr>
          <w:spacing w:val="-4"/>
          <w:sz w:val="24"/>
        </w:rPr>
        <w:t xml:space="preserve"> </w:t>
      </w:r>
      <w:r>
        <w:rPr>
          <w:sz w:val="24"/>
        </w:rPr>
        <w:t>свои</w:t>
      </w:r>
      <w:r>
        <w:rPr>
          <w:spacing w:val="-5"/>
          <w:sz w:val="24"/>
        </w:rPr>
        <w:t xml:space="preserve"> </w:t>
      </w:r>
      <w:r>
        <w:rPr>
          <w:sz w:val="24"/>
        </w:rPr>
        <w:t>действия</w:t>
      </w:r>
      <w:r>
        <w:rPr>
          <w:spacing w:val="-5"/>
          <w:sz w:val="24"/>
        </w:rPr>
        <w:t xml:space="preserve"> </w:t>
      </w:r>
      <w:r>
        <w:rPr>
          <w:sz w:val="24"/>
        </w:rPr>
        <w:t>(при небольшой помощи учителя);</w:t>
      </w:r>
    </w:p>
    <w:p w14:paraId="7866477F">
      <w:pPr>
        <w:pStyle w:val="12"/>
        <w:numPr>
          <w:ilvl w:val="0"/>
          <w:numId w:val="31"/>
        </w:numPr>
        <w:tabs>
          <w:tab w:val="left" w:pos="1975"/>
        </w:tabs>
        <w:spacing w:before="40" w:after="0" w:line="208" w:lineRule="auto"/>
        <w:ind w:left="1274" w:right="973" w:firstLine="563"/>
        <w:jc w:val="left"/>
        <w:rPr>
          <w:sz w:val="24"/>
        </w:rPr>
      </w:pPr>
      <w:r>
        <w:rPr>
          <w:sz w:val="24"/>
        </w:rPr>
        <w:t>устанавливать</w:t>
      </w:r>
      <w:r>
        <w:rPr>
          <w:spacing w:val="-4"/>
          <w:sz w:val="24"/>
        </w:rPr>
        <w:t xml:space="preserve"> </w:t>
      </w:r>
      <w:r>
        <w:rPr>
          <w:sz w:val="24"/>
        </w:rPr>
        <w:t>причину</w:t>
      </w:r>
      <w:r>
        <w:rPr>
          <w:spacing w:val="-9"/>
          <w:sz w:val="24"/>
        </w:rPr>
        <w:t xml:space="preserve"> </w:t>
      </w:r>
      <w:r>
        <w:rPr>
          <w:sz w:val="24"/>
        </w:rPr>
        <w:t>возникающей</w:t>
      </w:r>
      <w:r>
        <w:rPr>
          <w:spacing w:val="-5"/>
          <w:sz w:val="24"/>
        </w:rPr>
        <w:t xml:space="preserve"> </w:t>
      </w:r>
      <w:r>
        <w:rPr>
          <w:sz w:val="24"/>
        </w:rPr>
        <w:t>трудности</w:t>
      </w:r>
      <w:r>
        <w:rPr>
          <w:spacing w:val="-5"/>
          <w:sz w:val="24"/>
        </w:rPr>
        <w:t xml:space="preserve"> </w:t>
      </w:r>
      <w:r>
        <w:rPr>
          <w:sz w:val="24"/>
        </w:rPr>
        <w:t>или</w:t>
      </w:r>
      <w:r>
        <w:rPr>
          <w:spacing w:val="-5"/>
          <w:sz w:val="24"/>
        </w:rPr>
        <w:t xml:space="preserve"> </w:t>
      </w:r>
      <w:r>
        <w:rPr>
          <w:sz w:val="24"/>
        </w:rPr>
        <w:t>ошибки,</w:t>
      </w:r>
      <w:r>
        <w:rPr>
          <w:spacing w:val="-5"/>
          <w:sz w:val="24"/>
        </w:rPr>
        <w:t xml:space="preserve"> </w:t>
      </w:r>
      <w:r>
        <w:rPr>
          <w:sz w:val="24"/>
        </w:rPr>
        <w:t>корректировать</w:t>
      </w:r>
      <w:r>
        <w:rPr>
          <w:spacing w:val="-4"/>
          <w:sz w:val="24"/>
        </w:rPr>
        <w:t xml:space="preserve"> </w:t>
      </w:r>
      <w:r>
        <w:rPr>
          <w:sz w:val="24"/>
        </w:rPr>
        <w:t xml:space="preserve">свои </w:t>
      </w:r>
      <w:r>
        <w:rPr>
          <w:spacing w:val="-2"/>
          <w:sz w:val="24"/>
        </w:rPr>
        <w:t>действия.</w:t>
      </w:r>
    </w:p>
    <w:p w14:paraId="56B96D2B">
      <w:pPr>
        <w:spacing w:before="6"/>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7E63B609">
      <w:pPr>
        <w:pStyle w:val="12"/>
        <w:numPr>
          <w:ilvl w:val="0"/>
          <w:numId w:val="31"/>
        </w:numPr>
        <w:tabs>
          <w:tab w:val="left" w:pos="1975"/>
        </w:tabs>
        <w:spacing w:before="24" w:after="0" w:line="223" w:lineRule="auto"/>
        <w:ind w:left="1274" w:right="853" w:firstLine="563"/>
        <w:jc w:val="both"/>
        <w:rPr>
          <w:sz w:val="24"/>
        </w:rPr>
      </w:pPr>
      <w:r>
        <w:rPr>
          <w:sz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79A7FF20">
      <w:pPr>
        <w:pStyle w:val="12"/>
        <w:numPr>
          <w:ilvl w:val="0"/>
          <w:numId w:val="31"/>
        </w:numPr>
        <w:tabs>
          <w:tab w:val="left" w:pos="1975"/>
        </w:tabs>
        <w:spacing w:before="38" w:after="0" w:line="206" w:lineRule="auto"/>
        <w:ind w:left="1274" w:right="861" w:firstLine="563"/>
        <w:jc w:val="both"/>
        <w:rPr>
          <w:sz w:val="24"/>
        </w:rPr>
      </w:pPr>
      <w:r>
        <w:rPr>
          <w:sz w:val="24"/>
        </w:rPr>
        <w:t>выполнять правила совместной деятельности, признавать право другого человека иметь собственное суждение, мнение;</w:t>
      </w:r>
    </w:p>
    <w:p w14:paraId="0EA84C5A">
      <w:pPr>
        <w:pStyle w:val="12"/>
        <w:numPr>
          <w:ilvl w:val="0"/>
          <w:numId w:val="31"/>
        </w:numPr>
        <w:tabs>
          <w:tab w:val="left" w:pos="1976"/>
        </w:tabs>
        <w:spacing w:before="46" w:after="0" w:line="206" w:lineRule="auto"/>
        <w:ind w:left="1841" w:right="1582" w:firstLine="0"/>
        <w:jc w:val="left"/>
        <w:rPr>
          <w:sz w:val="24"/>
        </w:rPr>
      </w:pPr>
      <w:r>
        <w:rPr>
          <w:sz w:val="24"/>
        </w:rPr>
        <w:t>самостоятельно</w:t>
      </w:r>
      <w:r>
        <w:rPr>
          <w:spacing w:val="-9"/>
          <w:sz w:val="24"/>
        </w:rPr>
        <w:t xml:space="preserve"> </w:t>
      </w:r>
      <w:r>
        <w:rPr>
          <w:sz w:val="24"/>
        </w:rPr>
        <w:t>разрешать</w:t>
      </w:r>
      <w:r>
        <w:rPr>
          <w:spacing w:val="-11"/>
          <w:sz w:val="24"/>
        </w:rPr>
        <w:t xml:space="preserve"> </w:t>
      </w:r>
      <w:r>
        <w:rPr>
          <w:sz w:val="24"/>
        </w:rPr>
        <w:t>возникающие</w:t>
      </w:r>
      <w:r>
        <w:rPr>
          <w:spacing w:val="-11"/>
          <w:sz w:val="24"/>
        </w:rPr>
        <w:t xml:space="preserve"> </w:t>
      </w:r>
      <w:r>
        <w:rPr>
          <w:sz w:val="24"/>
        </w:rPr>
        <w:t>конфликты</w:t>
      </w:r>
      <w:r>
        <w:rPr>
          <w:spacing w:val="-6"/>
          <w:sz w:val="24"/>
        </w:rPr>
        <w:t xml:space="preserve"> </w:t>
      </w:r>
      <w:r>
        <w:rPr>
          <w:sz w:val="24"/>
        </w:rPr>
        <w:t>с</w:t>
      </w:r>
      <w:r>
        <w:rPr>
          <w:spacing w:val="-11"/>
          <w:sz w:val="24"/>
        </w:rPr>
        <w:t xml:space="preserve"> </w:t>
      </w:r>
      <w:r>
        <w:rPr>
          <w:sz w:val="24"/>
        </w:rPr>
        <w:t>учётом</w:t>
      </w:r>
      <w:r>
        <w:rPr>
          <w:spacing w:val="-8"/>
          <w:sz w:val="24"/>
        </w:rPr>
        <w:t xml:space="preserve"> </w:t>
      </w:r>
      <w:r>
        <w:rPr>
          <w:sz w:val="24"/>
        </w:rPr>
        <w:t>этики</w:t>
      </w:r>
      <w:r>
        <w:rPr>
          <w:spacing w:val="-12"/>
          <w:sz w:val="24"/>
        </w:rPr>
        <w:t xml:space="preserve"> </w:t>
      </w:r>
      <w:r>
        <w:rPr>
          <w:sz w:val="24"/>
        </w:rPr>
        <w:t>общения 4 класс</w:t>
      </w:r>
    </w:p>
    <w:p w14:paraId="1689E442">
      <w:pPr>
        <w:pStyle w:val="3"/>
        <w:spacing w:before="14" w:line="275" w:lineRule="exact"/>
        <w:jc w:val="left"/>
      </w:pPr>
      <w:r>
        <w:t>Универсальные</w:t>
      </w:r>
      <w:r>
        <w:rPr>
          <w:spacing w:val="-10"/>
        </w:rPr>
        <w:t xml:space="preserve"> </w:t>
      </w:r>
      <w:r>
        <w:t>учебные</w:t>
      </w:r>
      <w:r>
        <w:rPr>
          <w:spacing w:val="-5"/>
        </w:rPr>
        <w:t xml:space="preserve"> </w:t>
      </w:r>
      <w:r>
        <w:rPr>
          <w:spacing w:val="-2"/>
        </w:rPr>
        <w:t>действия</w:t>
      </w:r>
    </w:p>
    <w:p w14:paraId="7816C1B4">
      <w:pPr>
        <w:spacing w:before="0" w:line="275" w:lineRule="exact"/>
        <w:ind w:left="1841" w:right="0" w:firstLine="0"/>
        <w:jc w:val="left"/>
        <w:rPr>
          <w:i/>
          <w:sz w:val="24"/>
        </w:rPr>
      </w:pPr>
      <w:r>
        <w:rPr>
          <w:i/>
          <w:sz w:val="24"/>
        </w:rPr>
        <w:t>Познавательные</w:t>
      </w:r>
      <w:r>
        <w:rPr>
          <w:i/>
          <w:spacing w:val="-12"/>
          <w:sz w:val="24"/>
        </w:rPr>
        <w:t xml:space="preserve"> </w:t>
      </w:r>
      <w:r>
        <w:rPr>
          <w:i/>
          <w:sz w:val="24"/>
        </w:rPr>
        <w:t>универсальные</w:t>
      </w:r>
      <w:r>
        <w:rPr>
          <w:i/>
          <w:spacing w:val="-11"/>
          <w:sz w:val="24"/>
        </w:rPr>
        <w:t xml:space="preserve"> </w:t>
      </w:r>
      <w:r>
        <w:rPr>
          <w:i/>
          <w:sz w:val="24"/>
        </w:rPr>
        <w:t>учебные</w:t>
      </w:r>
      <w:r>
        <w:rPr>
          <w:i/>
          <w:spacing w:val="-6"/>
          <w:sz w:val="24"/>
        </w:rPr>
        <w:t xml:space="preserve"> </w:t>
      </w:r>
      <w:r>
        <w:rPr>
          <w:i/>
          <w:spacing w:val="-2"/>
          <w:sz w:val="24"/>
        </w:rPr>
        <w:t>действия:</w:t>
      </w:r>
    </w:p>
    <w:p w14:paraId="675A7B90">
      <w:pPr>
        <w:pStyle w:val="12"/>
        <w:numPr>
          <w:ilvl w:val="0"/>
          <w:numId w:val="31"/>
        </w:numPr>
        <w:tabs>
          <w:tab w:val="left" w:pos="1976"/>
        </w:tabs>
        <w:spacing w:before="4" w:after="0" w:line="311" w:lineRule="exact"/>
        <w:ind w:left="1976" w:right="0" w:hanging="135"/>
        <w:jc w:val="left"/>
        <w:rPr>
          <w:sz w:val="24"/>
        </w:rPr>
      </w:pPr>
      <w:r>
        <w:rPr>
          <w:sz w:val="24"/>
        </w:rPr>
        <w:t>устанавливать</w:t>
      </w:r>
      <w:r>
        <w:rPr>
          <w:spacing w:val="-13"/>
          <w:sz w:val="24"/>
        </w:rPr>
        <w:t xml:space="preserve"> </w:t>
      </w:r>
      <w:r>
        <w:rPr>
          <w:sz w:val="24"/>
        </w:rPr>
        <w:t>последовательность</w:t>
      </w:r>
      <w:r>
        <w:rPr>
          <w:spacing w:val="-10"/>
          <w:sz w:val="24"/>
        </w:rPr>
        <w:t xml:space="preserve"> </w:t>
      </w:r>
      <w:r>
        <w:rPr>
          <w:sz w:val="24"/>
        </w:rPr>
        <w:t>этапов</w:t>
      </w:r>
      <w:r>
        <w:rPr>
          <w:spacing w:val="-13"/>
          <w:sz w:val="24"/>
        </w:rPr>
        <w:t xml:space="preserve"> </w:t>
      </w:r>
      <w:r>
        <w:rPr>
          <w:sz w:val="24"/>
        </w:rPr>
        <w:t>возрастного</w:t>
      </w:r>
      <w:r>
        <w:rPr>
          <w:spacing w:val="-7"/>
          <w:sz w:val="24"/>
        </w:rPr>
        <w:t xml:space="preserve"> </w:t>
      </w:r>
      <w:r>
        <w:rPr>
          <w:sz w:val="24"/>
        </w:rPr>
        <w:t>развития</w:t>
      </w:r>
      <w:r>
        <w:rPr>
          <w:spacing w:val="-15"/>
          <w:sz w:val="24"/>
        </w:rPr>
        <w:t xml:space="preserve"> </w:t>
      </w:r>
      <w:r>
        <w:rPr>
          <w:spacing w:val="-2"/>
          <w:sz w:val="24"/>
        </w:rPr>
        <w:t>человека;</w:t>
      </w:r>
    </w:p>
    <w:p w14:paraId="11C979B7">
      <w:pPr>
        <w:pStyle w:val="12"/>
        <w:numPr>
          <w:ilvl w:val="0"/>
          <w:numId w:val="31"/>
        </w:numPr>
        <w:tabs>
          <w:tab w:val="left" w:pos="1975"/>
        </w:tabs>
        <w:spacing w:before="22" w:after="0" w:line="206" w:lineRule="auto"/>
        <w:ind w:left="1274" w:right="1053" w:firstLine="563"/>
        <w:jc w:val="left"/>
        <w:rPr>
          <w:sz w:val="24"/>
        </w:rPr>
      </w:pPr>
      <w:r>
        <w:rPr>
          <w:sz w:val="24"/>
        </w:rPr>
        <w:t>конструировать</w:t>
      </w:r>
      <w:r>
        <w:rPr>
          <w:spacing w:val="-3"/>
          <w:sz w:val="24"/>
        </w:rPr>
        <w:t xml:space="preserve"> </w:t>
      </w:r>
      <w:r>
        <w:rPr>
          <w:sz w:val="24"/>
        </w:rPr>
        <w:t>в учебных</w:t>
      </w:r>
      <w:r>
        <w:rPr>
          <w:spacing w:val="-3"/>
          <w:sz w:val="24"/>
        </w:rPr>
        <w:t xml:space="preserve"> </w:t>
      </w:r>
      <w:r>
        <w:rPr>
          <w:sz w:val="24"/>
        </w:rPr>
        <w:t>и</w:t>
      </w:r>
      <w:r>
        <w:rPr>
          <w:spacing w:val="-6"/>
          <w:sz w:val="24"/>
        </w:rPr>
        <w:t xml:space="preserve"> </w:t>
      </w:r>
      <w:r>
        <w:rPr>
          <w:sz w:val="24"/>
        </w:rPr>
        <w:t>игровых</w:t>
      </w:r>
      <w:r>
        <w:rPr>
          <w:spacing w:val="-2"/>
          <w:sz w:val="24"/>
        </w:rPr>
        <w:t xml:space="preserve"> </w:t>
      </w:r>
      <w:r>
        <w:rPr>
          <w:sz w:val="24"/>
        </w:rPr>
        <w:t>ситуациях</w:t>
      </w:r>
      <w:r>
        <w:rPr>
          <w:spacing w:val="-2"/>
          <w:sz w:val="24"/>
        </w:rPr>
        <w:t xml:space="preserve"> </w:t>
      </w:r>
      <w:r>
        <w:rPr>
          <w:sz w:val="24"/>
        </w:rPr>
        <w:t>правила</w:t>
      </w:r>
      <w:r>
        <w:rPr>
          <w:spacing w:val="-5"/>
          <w:sz w:val="24"/>
        </w:rPr>
        <w:t xml:space="preserve"> </w:t>
      </w:r>
      <w:r>
        <w:rPr>
          <w:sz w:val="24"/>
        </w:rPr>
        <w:t>безопасного</w:t>
      </w:r>
      <w:r>
        <w:rPr>
          <w:spacing w:val="-4"/>
          <w:sz w:val="24"/>
        </w:rPr>
        <w:t xml:space="preserve"> </w:t>
      </w:r>
      <w:r>
        <w:rPr>
          <w:sz w:val="24"/>
        </w:rPr>
        <w:t>поведения в среде обитания;</w:t>
      </w:r>
    </w:p>
    <w:p w14:paraId="674FB89B">
      <w:pPr>
        <w:pStyle w:val="12"/>
        <w:numPr>
          <w:ilvl w:val="0"/>
          <w:numId w:val="31"/>
        </w:numPr>
        <w:tabs>
          <w:tab w:val="left" w:pos="1975"/>
        </w:tabs>
        <w:spacing w:before="49" w:after="0" w:line="206" w:lineRule="auto"/>
        <w:ind w:left="1274" w:right="987" w:firstLine="563"/>
        <w:jc w:val="left"/>
        <w:rPr>
          <w:sz w:val="24"/>
        </w:rPr>
      </w:pPr>
      <w:r>
        <w:rPr>
          <w:sz w:val="24"/>
        </w:rPr>
        <w:t>моделировать</w:t>
      </w:r>
      <w:r>
        <w:rPr>
          <w:spacing w:val="-3"/>
          <w:sz w:val="24"/>
        </w:rPr>
        <w:t xml:space="preserve"> </w:t>
      </w:r>
      <w:r>
        <w:rPr>
          <w:sz w:val="24"/>
        </w:rPr>
        <w:t>схемы</w:t>
      </w:r>
      <w:r>
        <w:rPr>
          <w:spacing w:val="-4"/>
          <w:sz w:val="24"/>
        </w:rPr>
        <w:t xml:space="preserve"> </w:t>
      </w:r>
      <w:r>
        <w:rPr>
          <w:sz w:val="24"/>
        </w:rPr>
        <w:t>природных</w:t>
      </w:r>
      <w:r>
        <w:rPr>
          <w:spacing w:val="-2"/>
          <w:sz w:val="24"/>
        </w:rPr>
        <w:t xml:space="preserve"> </w:t>
      </w:r>
      <w:r>
        <w:rPr>
          <w:sz w:val="24"/>
        </w:rPr>
        <w:t>объектов</w:t>
      </w:r>
      <w:r>
        <w:rPr>
          <w:spacing w:val="-5"/>
          <w:sz w:val="24"/>
        </w:rPr>
        <w:t xml:space="preserve"> </w:t>
      </w:r>
      <w:r>
        <w:rPr>
          <w:sz w:val="24"/>
        </w:rPr>
        <w:t>(строение</w:t>
      </w:r>
      <w:r>
        <w:rPr>
          <w:spacing w:val="-5"/>
          <w:sz w:val="24"/>
        </w:rPr>
        <w:t xml:space="preserve"> </w:t>
      </w:r>
      <w:r>
        <w:rPr>
          <w:sz w:val="24"/>
        </w:rPr>
        <w:t>почвы;</w:t>
      </w:r>
      <w:r>
        <w:rPr>
          <w:spacing w:val="-4"/>
          <w:sz w:val="24"/>
        </w:rPr>
        <w:t xml:space="preserve"> </w:t>
      </w:r>
      <w:r>
        <w:rPr>
          <w:sz w:val="24"/>
        </w:rPr>
        <w:t>движение</w:t>
      </w:r>
      <w:r>
        <w:rPr>
          <w:spacing w:val="-8"/>
          <w:sz w:val="24"/>
        </w:rPr>
        <w:t xml:space="preserve"> </w:t>
      </w:r>
      <w:r>
        <w:rPr>
          <w:sz w:val="24"/>
        </w:rPr>
        <w:t>реки,</w:t>
      </w:r>
      <w:r>
        <w:rPr>
          <w:spacing w:val="-4"/>
          <w:sz w:val="24"/>
        </w:rPr>
        <w:t xml:space="preserve"> </w:t>
      </w:r>
      <w:r>
        <w:rPr>
          <w:sz w:val="24"/>
        </w:rPr>
        <w:t xml:space="preserve">форма </w:t>
      </w:r>
      <w:r>
        <w:rPr>
          <w:spacing w:val="-2"/>
          <w:sz w:val="24"/>
        </w:rPr>
        <w:t>поверхности);</w:t>
      </w:r>
    </w:p>
    <w:p w14:paraId="243D5335">
      <w:pPr>
        <w:pStyle w:val="12"/>
        <w:numPr>
          <w:ilvl w:val="0"/>
          <w:numId w:val="31"/>
        </w:numPr>
        <w:tabs>
          <w:tab w:val="left" w:pos="1976"/>
        </w:tabs>
        <w:spacing w:before="10" w:after="0" w:line="240" w:lineRule="auto"/>
        <w:ind w:left="1976" w:right="0" w:hanging="135"/>
        <w:jc w:val="left"/>
        <w:rPr>
          <w:sz w:val="24"/>
        </w:rPr>
      </w:pPr>
      <w:r>
        <w:rPr>
          <w:sz w:val="24"/>
        </w:rPr>
        <w:t>соотносить</w:t>
      </w:r>
      <w:r>
        <w:rPr>
          <w:spacing w:val="-12"/>
          <w:sz w:val="24"/>
        </w:rPr>
        <w:t xml:space="preserve"> </w:t>
      </w:r>
      <w:r>
        <w:rPr>
          <w:sz w:val="24"/>
        </w:rPr>
        <w:t>объекты</w:t>
      </w:r>
      <w:r>
        <w:rPr>
          <w:spacing w:val="-11"/>
          <w:sz w:val="24"/>
        </w:rPr>
        <w:t xml:space="preserve"> </w:t>
      </w:r>
      <w:r>
        <w:rPr>
          <w:sz w:val="24"/>
        </w:rPr>
        <w:t>природы</w:t>
      </w:r>
      <w:r>
        <w:rPr>
          <w:spacing w:val="-4"/>
          <w:sz w:val="24"/>
        </w:rPr>
        <w:t xml:space="preserve"> </w:t>
      </w:r>
      <w:r>
        <w:rPr>
          <w:sz w:val="24"/>
        </w:rPr>
        <w:t>с</w:t>
      </w:r>
      <w:r>
        <w:rPr>
          <w:spacing w:val="-13"/>
          <w:sz w:val="24"/>
        </w:rPr>
        <w:t xml:space="preserve"> </w:t>
      </w:r>
      <w:r>
        <w:rPr>
          <w:sz w:val="24"/>
        </w:rPr>
        <w:t>принадлежностью</w:t>
      </w:r>
      <w:r>
        <w:rPr>
          <w:spacing w:val="-7"/>
          <w:sz w:val="24"/>
        </w:rPr>
        <w:t xml:space="preserve"> </w:t>
      </w:r>
      <w:r>
        <w:rPr>
          <w:sz w:val="24"/>
        </w:rPr>
        <w:t>к</w:t>
      </w:r>
      <w:r>
        <w:rPr>
          <w:spacing w:val="-12"/>
          <w:sz w:val="24"/>
        </w:rPr>
        <w:t xml:space="preserve"> </w:t>
      </w:r>
      <w:r>
        <w:rPr>
          <w:sz w:val="24"/>
        </w:rPr>
        <w:t>определённой</w:t>
      </w:r>
      <w:r>
        <w:rPr>
          <w:spacing w:val="-5"/>
          <w:sz w:val="24"/>
        </w:rPr>
        <w:t xml:space="preserve"> </w:t>
      </w:r>
      <w:r>
        <w:rPr>
          <w:sz w:val="24"/>
        </w:rPr>
        <w:t>природной</w:t>
      </w:r>
      <w:r>
        <w:rPr>
          <w:spacing w:val="-5"/>
          <w:sz w:val="24"/>
        </w:rPr>
        <w:t xml:space="preserve"> </w:t>
      </w:r>
      <w:r>
        <w:rPr>
          <w:spacing w:val="-2"/>
          <w:sz w:val="24"/>
        </w:rPr>
        <w:t>зоне;</w:t>
      </w:r>
    </w:p>
    <w:p w14:paraId="509CAF82">
      <w:pPr>
        <w:pStyle w:val="12"/>
        <w:spacing w:after="0" w:line="240" w:lineRule="auto"/>
        <w:jc w:val="left"/>
        <w:rPr>
          <w:sz w:val="24"/>
        </w:rPr>
        <w:sectPr>
          <w:pgSz w:w="11920" w:h="16850"/>
          <w:pgMar w:top="1060" w:right="0" w:bottom="1200" w:left="425" w:header="0" w:footer="947" w:gutter="0"/>
          <w:cols w:space="720" w:num="1"/>
        </w:sectPr>
      </w:pPr>
    </w:p>
    <w:p w14:paraId="147C5130">
      <w:pPr>
        <w:pStyle w:val="12"/>
        <w:numPr>
          <w:ilvl w:val="0"/>
          <w:numId w:val="31"/>
        </w:numPr>
        <w:tabs>
          <w:tab w:val="left" w:pos="1976"/>
        </w:tabs>
        <w:spacing w:before="45" w:after="0" w:line="314" w:lineRule="exact"/>
        <w:ind w:left="1976" w:right="0" w:hanging="135"/>
        <w:jc w:val="both"/>
        <w:rPr>
          <w:sz w:val="24"/>
        </w:rPr>
      </w:pPr>
      <w:r>
        <w:rPr>
          <w:sz w:val="24"/>
        </w:rPr>
        <w:t>классифицировать</w:t>
      </w:r>
      <w:r>
        <w:rPr>
          <w:spacing w:val="-12"/>
          <w:sz w:val="24"/>
        </w:rPr>
        <w:t xml:space="preserve"> </w:t>
      </w:r>
      <w:r>
        <w:rPr>
          <w:sz w:val="24"/>
        </w:rPr>
        <w:t>природные</w:t>
      </w:r>
      <w:r>
        <w:rPr>
          <w:spacing w:val="-14"/>
          <w:sz w:val="24"/>
        </w:rPr>
        <w:t xml:space="preserve"> </w:t>
      </w:r>
      <w:r>
        <w:rPr>
          <w:sz w:val="24"/>
        </w:rPr>
        <w:t>объекты</w:t>
      </w:r>
      <w:r>
        <w:rPr>
          <w:spacing w:val="-5"/>
          <w:sz w:val="24"/>
        </w:rPr>
        <w:t xml:space="preserve"> </w:t>
      </w:r>
      <w:r>
        <w:rPr>
          <w:sz w:val="24"/>
        </w:rPr>
        <w:t>по</w:t>
      </w:r>
      <w:r>
        <w:rPr>
          <w:spacing w:val="-10"/>
          <w:sz w:val="24"/>
        </w:rPr>
        <w:t xml:space="preserve"> </w:t>
      </w:r>
      <w:r>
        <w:rPr>
          <w:sz w:val="24"/>
        </w:rPr>
        <w:t>принадлежности</w:t>
      </w:r>
      <w:r>
        <w:rPr>
          <w:spacing w:val="-7"/>
          <w:sz w:val="24"/>
        </w:rPr>
        <w:t xml:space="preserve"> </w:t>
      </w:r>
      <w:r>
        <w:rPr>
          <w:sz w:val="24"/>
        </w:rPr>
        <w:t>к</w:t>
      </w:r>
      <w:r>
        <w:rPr>
          <w:spacing w:val="-9"/>
          <w:sz w:val="24"/>
        </w:rPr>
        <w:t xml:space="preserve"> </w:t>
      </w:r>
      <w:r>
        <w:rPr>
          <w:sz w:val="24"/>
        </w:rPr>
        <w:t>природной</w:t>
      </w:r>
      <w:r>
        <w:rPr>
          <w:spacing w:val="-9"/>
          <w:sz w:val="24"/>
        </w:rPr>
        <w:t xml:space="preserve"> </w:t>
      </w:r>
      <w:r>
        <w:rPr>
          <w:spacing w:val="-2"/>
          <w:sz w:val="24"/>
        </w:rPr>
        <w:t>зоне;</w:t>
      </w:r>
    </w:p>
    <w:p w14:paraId="468B6FBE">
      <w:pPr>
        <w:pStyle w:val="12"/>
        <w:numPr>
          <w:ilvl w:val="0"/>
          <w:numId w:val="31"/>
        </w:numPr>
        <w:tabs>
          <w:tab w:val="left" w:pos="1975"/>
        </w:tabs>
        <w:spacing w:before="29" w:after="0" w:line="204" w:lineRule="auto"/>
        <w:ind w:left="1274" w:right="863" w:firstLine="563"/>
        <w:jc w:val="both"/>
        <w:rPr>
          <w:sz w:val="24"/>
        </w:rPr>
      </w:pPr>
      <w:r>
        <w:rPr>
          <w:sz w:val="24"/>
        </w:rPr>
        <w:t>определять разрыв</w:t>
      </w:r>
      <w:r>
        <w:rPr>
          <w:spacing w:val="-3"/>
          <w:sz w:val="24"/>
        </w:rPr>
        <w:t xml:space="preserve"> </w:t>
      </w:r>
      <w:r>
        <w:rPr>
          <w:sz w:val="24"/>
        </w:rPr>
        <w:t>между</w:t>
      </w:r>
      <w:r>
        <w:rPr>
          <w:spacing w:val="-9"/>
          <w:sz w:val="24"/>
        </w:rPr>
        <w:t xml:space="preserve"> </w:t>
      </w:r>
      <w:r>
        <w:rPr>
          <w:sz w:val="24"/>
        </w:rPr>
        <w:t>реальным и желательным состоянием</w:t>
      </w:r>
      <w:r>
        <w:rPr>
          <w:spacing w:val="-3"/>
          <w:sz w:val="24"/>
        </w:rPr>
        <w:t xml:space="preserve"> </w:t>
      </w:r>
      <w:r>
        <w:rPr>
          <w:sz w:val="24"/>
        </w:rPr>
        <w:t>объекта (ситуации) на основе предложенных учителем</w:t>
      </w:r>
      <w:r>
        <w:rPr>
          <w:spacing w:val="40"/>
          <w:sz w:val="24"/>
        </w:rPr>
        <w:t xml:space="preserve"> </w:t>
      </w:r>
      <w:r>
        <w:rPr>
          <w:sz w:val="24"/>
        </w:rPr>
        <w:t>вопросов</w:t>
      </w:r>
    </w:p>
    <w:p w14:paraId="01D67512">
      <w:pPr>
        <w:spacing w:before="6"/>
        <w:ind w:left="1841" w:right="0" w:firstLine="0"/>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790AE1DF">
      <w:pPr>
        <w:pStyle w:val="12"/>
        <w:numPr>
          <w:ilvl w:val="0"/>
          <w:numId w:val="31"/>
        </w:numPr>
        <w:tabs>
          <w:tab w:val="left" w:pos="1975"/>
        </w:tabs>
        <w:spacing w:before="18" w:after="0" w:line="225" w:lineRule="auto"/>
        <w:ind w:left="1274" w:right="853" w:firstLine="563"/>
        <w:jc w:val="both"/>
        <w:rPr>
          <w:sz w:val="24"/>
        </w:rPr>
      </w:pPr>
      <w:r>
        <w:rPr>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587104F3">
      <w:pPr>
        <w:pStyle w:val="12"/>
        <w:numPr>
          <w:ilvl w:val="0"/>
          <w:numId w:val="31"/>
        </w:numPr>
        <w:tabs>
          <w:tab w:val="left" w:pos="1975"/>
        </w:tabs>
        <w:spacing w:before="10" w:after="0" w:line="225" w:lineRule="auto"/>
        <w:ind w:left="1274" w:right="848" w:firstLine="563"/>
        <w:jc w:val="both"/>
        <w:rPr>
          <w:sz w:val="24"/>
        </w:rPr>
      </w:pPr>
      <w:r>
        <w:rPr>
          <w:sz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5FEF0395">
      <w:pPr>
        <w:pStyle w:val="12"/>
        <w:numPr>
          <w:ilvl w:val="0"/>
          <w:numId w:val="31"/>
        </w:numPr>
        <w:tabs>
          <w:tab w:val="left" w:pos="1975"/>
        </w:tabs>
        <w:spacing w:before="9" w:after="0" w:line="225" w:lineRule="auto"/>
        <w:ind w:left="1274" w:right="861" w:firstLine="563"/>
        <w:jc w:val="both"/>
        <w:rPr>
          <w:sz w:val="24"/>
        </w:rPr>
      </w:pPr>
      <w:r>
        <w:rPr>
          <w:sz w:val="24"/>
        </w:rPr>
        <w:t xml:space="preserve">на основе дополнительной информации делать сообщения (доклады) на предложенную тему, подготавливать презентацию, включая в неё иллюстрации, таблицы, </w:t>
      </w:r>
      <w:r>
        <w:rPr>
          <w:spacing w:val="-2"/>
          <w:sz w:val="24"/>
        </w:rPr>
        <w:t>диаграммы.</w:t>
      </w:r>
    </w:p>
    <w:p w14:paraId="736EA82E">
      <w:pPr>
        <w:spacing w:before="4" w:line="274" w:lineRule="exact"/>
        <w:ind w:left="1903" w:right="0" w:firstLine="0"/>
        <w:jc w:val="both"/>
        <w:rPr>
          <w:i/>
          <w:sz w:val="24"/>
        </w:rPr>
      </w:pPr>
      <w:r>
        <w:rPr>
          <w:i/>
          <w:sz w:val="24"/>
        </w:rPr>
        <w:t>Коммуникативные</w:t>
      </w:r>
      <w:r>
        <w:rPr>
          <w:i/>
          <w:spacing w:val="-14"/>
          <w:sz w:val="24"/>
        </w:rPr>
        <w:t xml:space="preserve"> </w:t>
      </w:r>
      <w:r>
        <w:rPr>
          <w:i/>
          <w:sz w:val="24"/>
        </w:rPr>
        <w:t>универсальные</w:t>
      </w:r>
      <w:r>
        <w:rPr>
          <w:i/>
          <w:spacing w:val="-9"/>
          <w:sz w:val="24"/>
        </w:rPr>
        <w:t xml:space="preserve"> </w:t>
      </w:r>
      <w:r>
        <w:rPr>
          <w:i/>
          <w:sz w:val="24"/>
        </w:rPr>
        <w:t>учебные</w:t>
      </w:r>
      <w:r>
        <w:rPr>
          <w:i/>
          <w:spacing w:val="-6"/>
          <w:sz w:val="24"/>
        </w:rPr>
        <w:t xml:space="preserve"> </w:t>
      </w:r>
      <w:r>
        <w:rPr>
          <w:i/>
          <w:spacing w:val="-2"/>
          <w:sz w:val="24"/>
        </w:rPr>
        <w:t>действия:</w:t>
      </w:r>
    </w:p>
    <w:p w14:paraId="61075B81">
      <w:pPr>
        <w:pStyle w:val="12"/>
        <w:numPr>
          <w:ilvl w:val="0"/>
          <w:numId w:val="31"/>
        </w:numPr>
        <w:tabs>
          <w:tab w:val="left" w:pos="1975"/>
        </w:tabs>
        <w:spacing w:before="16" w:after="0" w:line="223" w:lineRule="auto"/>
        <w:ind w:left="1274" w:right="852" w:firstLine="563"/>
        <w:jc w:val="both"/>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135A9B1">
      <w:pPr>
        <w:pStyle w:val="12"/>
        <w:numPr>
          <w:ilvl w:val="0"/>
          <w:numId w:val="31"/>
        </w:numPr>
        <w:tabs>
          <w:tab w:val="left" w:pos="1975"/>
        </w:tabs>
        <w:spacing w:before="46" w:after="0" w:line="204" w:lineRule="auto"/>
        <w:ind w:left="1274" w:right="856" w:firstLine="563"/>
        <w:jc w:val="both"/>
        <w:rPr>
          <w:sz w:val="24"/>
        </w:rPr>
      </w:pPr>
      <w:r>
        <w:rPr>
          <w:sz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45EAAA8">
      <w:pPr>
        <w:pStyle w:val="12"/>
        <w:numPr>
          <w:ilvl w:val="0"/>
          <w:numId w:val="31"/>
        </w:numPr>
        <w:tabs>
          <w:tab w:val="left" w:pos="1975"/>
        </w:tabs>
        <w:spacing w:before="42" w:after="0" w:line="208" w:lineRule="auto"/>
        <w:ind w:left="1274" w:right="865" w:firstLine="563"/>
        <w:jc w:val="both"/>
        <w:rPr>
          <w:sz w:val="24"/>
        </w:rPr>
      </w:pPr>
      <w:r>
        <w:rPr>
          <w:sz w:val="24"/>
        </w:rPr>
        <w:t>создавать текст-рассуждение: объяснять вред для здоровья и самочувствия организма вредных привычек;</w:t>
      </w:r>
    </w:p>
    <w:p w14:paraId="4FD76AED">
      <w:pPr>
        <w:pStyle w:val="12"/>
        <w:numPr>
          <w:ilvl w:val="0"/>
          <w:numId w:val="31"/>
        </w:numPr>
        <w:tabs>
          <w:tab w:val="left" w:pos="1975"/>
        </w:tabs>
        <w:spacing w:before="42" w:after="0" w:line="208" w:lineRule="auto"/>
        <w:ind w:left="1274" w:right="851" w:firstLine="563"/>
        <w:jc w:val="both"/>
        <w:rPr>
          <w:sz w:val="24"/>
        </w:rPr>
      </w:pPr>
      <w:r>
        <w:rPr>
          <w:sz w:val="24"/>
        </w:rPr>
        <w:t>описывать ситуации проявления нравственных качеств — отзывчивости, доброты, справедливости и др;</w:t>
      </w:r>
    </w:p>
    <w:p w14:paraId="36B8BDD7">
      <w:pPr>
        <w:pStyle w:val="12"/>
        <w:numPr>
          <w:ilvl w:val="0"/>
          <w:numId w:val="31"/>
        </w:numPr>
        <w:tabs>
          <w:tab w:val="left" w:pos="1975"/>
        </w:tabs>
        <w:spacing w:before="42" w:after="0" w:line="206" w:lineRule="auto"/>
        <w:ind w:left="1274" w:right="862" w:firstLine="563"/>
        <w:jc w:val="both"/>
        <w:rPr>
          <w:sz w:val="24"/>
        </w:rPr>
      </w:pPr>
      <w:r>
        <w:rPr>
          <w:sz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031B9AE6">
      <w:pPr>
        <w:pStyle w:val="12"/>
        <w:numPr>
          <w:ilvl w:val="0"/>
          <w:numId w:val="31"/>
        </w:numPr>
        <w:tabs>
          <w:tab w:val="left" w:pos="1976"/>
        </w:tabs>
        <w:spacing w:before="18" w:after="0" w:line="311" w:lineRule="exact"/>
        <w:ind w:left="1976" w:right="0" w:hanging="135"/>
        <w:jc w:val="both"/>
        <w:rPr>
          <w:sz w:val="24"/>
        </w:rPr>
      </w:pPr>
      <w:r>
        <w:rPr>
          <w:sz w:val="24"/>
        </w:rPr>
        <w:t>составлять</w:t>
      </w:r>
      <w:r>
        <w:rPr>
          <w:spacing w:val="-10"/>
          <w:sz w:val="24"/>
        </w:rPr>
        <w:t xml:space="preserve"> </w:t>
      </w:r>
      <w:r>
        <w:rPr>
          <w:sz w:val="24"/>
        </w:rPr>
        <w:t>небольшие</w:t>
      </w:r>
      <w:r>
        <w:rPr>
          <w:spacing w:val="-6"/>
          <w:sz w:val="24"/>
        </w:rPr>
        <w:t xml:space="preserve"> </w:t>
      </w:r>
      <w:r>
        <w:rPr>
          <w:sz w:val="24"/>
        </w:rPr>
        <w:t>тексты</w:t>
      </w:r>
      <w:r>
        <w:rPr>
          <w:spacing w:val="1"/>
          <w:sz w:val="24"/>
        </w:rPr>
        <w:t xml:space="preserve"> </w:t>
      </w:r>
      <w:r>
        <w:rPr>
          <w:sz w:val="24"/>
        </w:rPr>
        <w:t>«Права</w:t>
      </w:r>
      <w:r>
        <w:rPr>
          <w:spacing w:val="-5"/>
          <w:sz w:val="24"/>
        </w:rPr>
        <w:t xml:space="preserve"> </w:t>
      </w:r>
      <w:r>
        <w:rPr>
          <w:sz w:val="24"/>
        </w:rPr>
        <w:t>и</w:t>
      </w:r>
      <w:r>
        <w:rPr>
          <w:spacing w:val="-12"/>
          <w:sz w:val="24"/>
        </w:rPr>
        <w:t xml:space="preserve"> </w:t>
      </w:r>
      <w:r>
        <w:rPr>
          <w:sz w:val="24"/>
        </w:rPr>
        <w:t>обязанности</w:t>
      </w:r>
      <w:r>
        <w:rPr>
          <w:spacing w:val="-5"/>
          <w:sz w:val="24"/>
        </w:rPr>
        <w:t xml:space="preserve"> </w:t>
      </w:r>
      <w:r>
        <w:rPr>
          <w:sz w:val="24"/>
        </w:rPr>
        <w:t>гражданина</w:t>
      </w:r>
      <w:r>
        <w:rPr>
          <w:spacing w:val="3"/>
          <w:sz w:val="24"/>
        </w:rPr>
        <w:t xml:space="preserve"> </w:t>
      </w:r>
      <w:r>
        <w:rPr>
          <w:spacing w:val="-4"/>
          <w:sz w:val="24"/>
        </w:rPr>
        <w:t>РФ»;</w:t>
      </w:r>
    </w:p>
    <w:p w14:paraId="42A131EE">
      <w:pPr>
        <w:pStyle w:val="12"/>
        <w:numPr>
          <w:ilvl w:val="0"/>
          <w:numId w:val="31"/>
        </w:numPr>
        <w:tabs>
          <w:tab w:val="left" w:pos="1975"/>
        </w:tabs>
        <w:spacing w:before="22" w:after="0" w:line="206" w:lineRule="auto"/>
        <w:ind w:left="1274" w:right="859" w:firstLine="563"/>
        <w:jc w:val="both"/>
        <w:rPr>
          <w:sz w:val="24"/>
        </w:rPr>
      </w:pPr>
      <w:r>
        <w:rPr>
          <w:sz w:val="24"/>
        </w:rPr>
        <w:t>создавать небольшие</w:t>
      </w:r>
      <w:r>
        <w:rPr>
          <w:spacing w:val="-1"/>
          <w:sz w:val="24"/>
        </w:rPr>
        <w:t xml:space="preserve"> </w:t>
      </w:r>
      <w:r>
        <w:rPr>
          <w:sz w:val="24"/>
        </w:rPr>
        <w:t>тексты о знаменательных страницах истории нашей страны (в рамках изученного).</w:t>
      </w:r>
    </w:p>
    <w:p w14:paraId="462E662D">
      <w:pPr>
        <w:spacing w:before="10" w:line="275" w:lineRule="exact"/>
        <w:ind w:left="1841" w:right="0" w:firstLine="0"/>
        <w:jc w:val="both"/>
        <w:rPr>
          <w:sz w:val="24"/>
        </w:rPr>
      </w:pPr>
      <w:r>
        <w:rPr>
          <w:i/>
          <w:sz w:val="24"/>
        </w:rPr>
        <w:t>Регулятивные</w:t>
      </w:r>
      <w:r>
        <w:rPr>
          <w:i/>
          <w:spacing w:val="-9"/>
          <w:sz w:val="24"/>
        </w:rPr>
        <w:t xml:space="preserve"> </w:t>
      </w:r>
      <w:r>
        <w:rPr>
          <w:i/>
          <w:sz w:val="24"/>
        </w:rPr>
        <w:t>универсальные</w:t>
      </w:r>
      <w:r>
        <w:rPr>
          <w:i/>
          <w:spacing w:val="-5"/>
          <w:sz w:val="24"/>
        </w:rPr>
        <w:t xml:space="preserve"> </w:t>
      </w:r>
      <w:r>
        <w:rPr>
          <w:i/>
          <w:sz w:val="24"/>
        </w:rPr>
        <w:t>учебные</w:t>
      </w:r>
      <w:r>
        <w:rPr>
          <w:i/>
          <w:spacing w:val="-11"/>
          <w:sz w:val="24"/>
        </w:rPr>
        <w:t xml:space="preserve"> </w:t>
      </w:r>
      <w:r>
        <w:rPr>
          <w:i/>
          <w:spacing w:val="-2"/>
          <w:sz w:val="24"/>
        </w:rPr>
        <w:t>действия</w:t>
      </w:r>
      <w:r>
        <w:rPr>
          <w:spacing w:val="-2"/>
          <w:sz w:val="24"/>
        </w:rPr>
        <w:t>:</w:t>
      </w:r>
    </w:p>
    <w:p w14:paraId="7E5131A1">
      <w:pPr>
        <w:pStyle w:val="12"/>
        <w:numPr>
          <w:ilvl w:val="0"/>
          <w:numId w:val="31"/>
        </w:numPr>
        <w:tabs>
          <w:tab w:val="left" w:pos="1975"/>
        </w:tabs>
        <w:spacing w:before="30" w:after="0" w:line="211" w:lineRule="auto"/>
        <w:ind w:left="1274" w:right="863" w:firstLine="563"/>
        <w:jc w:val="both"/>
        <w:rPr>
          <w:sz w:val="24"/>
        </w:rPr>
      </w:pPr>
      <w:r>
        <w:rPr>
          <w:sz w:val="24"/>
        </w:rPr>
        <w:t>самостоятельно планировать алгоритм решения учебной задачи; предвидеть трудности и возможные ошибки;</w:t>
      </w:r>
    </w:p>
    <w:p w14:paraId="0BD466B9">
      <w:pPr>
        <w:pStyle w:val="12"/>
        <w:numPr>
          <w:ilvl w:val="0"/>
          <w:numId w:val="31"/>
        </w:numPr>
        <w:tabs>
          <w:tab w:val="left" w:pos="1975"/>
        </w:tabs>
        <w:spacing w:before="41" w:after="0" w:line="206" w:lineRule="auto"/>
        <w:ind w:left="1274" w:right="858" w:firstLine="563"/>
        <w:jc w:val="both"/>
        <w:rPr>
          <w:sz w:val="24"/>
        </w:rPr>
      </w:pPr>
      <w:r>
        <w:rPr>
          <w:sz w:val="24"/>
        </w:rPr>
        <w:t>контролировать процесс и результат выполнения задания, корректировать учебные действия при необходимости</w:t>
      </w:r>
    </w:p>
    <w:p w14:paraId="731DBDE5">
      <w:pPr>
        <w:pStyle w:val="12"/>
        <w:numPr>
          <w:ilvl w:val="0"/>
          <w:numId w:val="31"/>
        </w:numPr>
        <w:tabs>
          <w:tab w:val="left" w:pos="1976"/>
        </w:tabs>
        <w:spacing w:before="15" w:after="0" w:line="316" w:lineRule="exact"/>
        <w:ind w:left="1976" w:right="0" w:hanging="135"/>
        <w:jc w:val="left"/>
        <w:rPr>
          <w:sz w:val="24"/>
        </w:rPr>
      </w:pPr>
      <w:r>
        <w:rPr>
          <w:sz w:val="24"/>
        </w:rPr>
        <w:t>адекватно</w:t>
      </w:r>
      <w:r>
        <w:rPr>
          <w:spacing w:val="-8"/>
          <w:sz w:val="24"/>
        </w:rPr>
        <w:t xml:space="preserve"> </w:t>
      </w:r>
      <w:r>
        <w:rPr>
          <w:sz w:val="24"/>
        </w:rPr>
        <w:t>принимать</w:t>
      </w:r>
      <w:r>
        <w:rPr>
          <w:spacing w:val="-4"/>
          <w:sz w:val="24"/>
        </w:rPr>
        <w:t xml:space="preserve"> </w:t>
      </w:r>
      <w:r>
        <w:rPr>
          <w:sz w:val="24"/>
        </w:rPr>
        <w:t>оценку</w:t>
      </w:r>
      <w:r>
        <w:rPr>
          <w:spacing w:val="-16"/>
          <w:sz w:val="24"/>
        </w:rPr>
        <w:t xml:space="preserve"> </w:t>
      </w:r>
      <w:r>
        <w:rPr>
          <w:sz w:val="24"/>
        </w:rPr>
        <w:t>своей</w:t>
      </w:r>
      <w:r>
        <w:rPr>
          <w:spacing w:val="-2"/>
          <w:sz w:val="24"/>
        </w:rPr>
        <w:t xml:space="preserve"> </w:t>
      </w:r>
      <w:r>
        <w:rPr>
          <w:sz w:val="24"/>
        </w:rPr>
        <w:t>работы;</w:t>
      </w:r>
      <w:r>
        <w:rPr>
          <w:spacing w:val="-9"/>
          <w:sz w:val="24"/>
        </w:rPr>
        <w:t xml:space="preserve"> </w:t>
      </w:r>
      <w:r>
        <w:rPr>
          <w:sz w:val="24"/>
        </w:rPr>
        <w:t>планировать</w:t>
      </w:r>
      <w:r>
        <w:rPr>
          <w:spacing w:val="-4"/>
          <w:sz w:val="24"/>
        </w:rPr>
        <w:t xml:space="preserve"> </w:t>
      </w:r>
      <w:r>
        <w:rPr>
          <w:sz w:val="24"/>
        </w:rPr>
        <w:t>работу</w:t>
      </w:r>
      <w:r>
        <w:rPr>
          <w:spacing w:val="-15"/>
          <w:sz w:val="24"/>
        </w:rPr>
        <w:t xml:space="preserve"> </w:t>
      </w:r>
      <w:r>
        <w:rPr>
          <w:sz w:val="24"/>
        </w:rPr>
        <w:t>над</w:t>
      </w:r>
      <w:r>
        <w:rPr>
          <w:spacing w:val="-4"/>
          <w:sz w:val="24"/>
        </w:rPr>
        <w:t xml:space="preserve"> </w:t>
      </w:r>
      <w:r>
        <w:rPr>
          <w:spacing w:val="-2"/>
          <w:sz w:val="24"/>
        </w:rPr>
        <w:t>ошибками;</w:t>
      </w:r>
    </w:p>
    <w:p w14:paraId="7A4AF0C5">
      <w:pPr>
        <w:pStyle w:val="12"/>
        <w:numPr>
          <w:ilvl w:val="0"/>
          <w:numId w:val="31"/>
        </w:numPr>
        <w:tabs>
          <w:tab w:val="left" w:pos="1976"/>
        </w:tabs>
        <w:spacing w:before="0" w:after="0" w:line="303" w:lineRule="exact"/>
        <w:ind w:left="1976" w:right="0" w:hanging="135"/>
        <w:jc w:val="left"/>
        <w:rPr>
          <w:sz w:val="24"/>
        </w:rPr>
      </w:pPr>
      <w:r>
        <w:rPr>
          <w:sz w:val="24"/>
        </w:rPr>
        <w:t>находить</w:t>
      </w:r>
      <w:r>
        <w:rPr>
          <w:spacing w:val="-11"/>
          <w:sz w:val="24"/>
        </w:rPr>
        <w:t xml:space="preserve"> </w:t>
      </w:r>
      <w:r>
        <w:rPr>
          <w:sz w:val="24"/>
        </w:rPr>
        <w:t>ошибки</w:t>
      </w:r>
      <w:r>
        <w:rPr>
          <w:spacing w:val="-7"/>
          <w:sz w:val="24"/>
        </w:rPr>
        <w:t xml:space="preserve"> </w:t>
      </w:r>
      <w:r>
        <w:rPr>
          <w:sz w:val="24"/>
        </w:rPr>
        <w:t>в</w:t>
      </w:r>
      <w:r>
        <w:rPr>
          <w:spacing w:val="-4"/>
          <w:sz w:val="24"/>
        </w:rPr>
        <w:t xml:space="preserve"> </w:t>
      </w:r>
      <w:r>
        <w:rPr>
          <w:sz w:val="24"/>
        </w:rPr>
        <w:t>своей</w:t>
      </w:r>
      <w:r>
        <w:rPr>
          <w:spacing w:val="-3"/>
          <w:sz w:val="24"/>
        </w:rPr>
        <w:t xml:space="preserve"> </w:t>
      </w:r>
      <w:r>
        <w:rPr>
          <w:sz w:val="24"/>
        </w:rPr>
        <w:t>и</w:t>
      </w:r>
      <w:r>
        <w:rPr>
          <w:spacing w:val="-7"/>
          <w:sz w:val="24"/>
        </w:rPr>
        <w:t xml:space="preserve"> </w:t>
      </w:r>
      <w:r>
        <w:rPr>
          <w:sz w:val="24"/>
        </w:rPr>
        <w:t>чужих</w:t>
      </w:r>
      <w:r>
        <w:rPr>
          <w:spacing w:val="-7"/>
          <w:sz w:val="24"/>
        </w:rPr>
        <w:t xml:space="preserve"> </w:t>
      </w:r>
      <w:r>
        <w:rPr>
          <w:sz w:val="24"/>
        </w:rPr>
        <w:t>работах,</w:t>
      </w:r>
      <w:r>
        <w:rPr>
          <w:spacing w:val="3"/>
          <w:sz w:val="24"/>
        </w:rPr>
        <w:t xml:space="preserve"> </w:t>
      </w:r>
      <w:r>
        <w:rPr>
          <w:sz w:val="24"/>
        </w:rPr>
        <w:t>устанавливать</w:t>
      </w:r>
      <w:r>
        <w:rPr>
          <w:spacing w:val="-5"/>
          <w:sz w:val="24"/>
        </w:rPr>
        <w:t xml:space="preserve"> </w:t>
      </w:r>
      <w:r>
        <w:rPr>
          <w:sz w:val="24"/>
        </w:rPr>
        <w:t>их</w:t>
      </w:r>
      <w:r>
        <w:rPr>
          <w:spacing w:val="-8"/>
          <w:sz w:val="24"/>
        </w:rPr>
        <w:t xml:space="preserve"> </w:t>
      </w:r>
      <w:r>
        <w:rPr>
          <w:spacing w:val="-2"/>
          <w:sz w:val="24"/>
        </w:rPr>
        <w:t>причины.</w:t>
      </w:r>
    </w:p>
    <w:p w14:paraId="39714044">
      <w:pPr>
        <w:spacing w:before="0" w:line="262" w:lineRule="exact"/>
        <w:ind w:left="1841" w:right="0" w:firstLine="0"/>
        <w:jc w:val="left"/>
        <w:rPr>
          <w:i/>
          <w:sz w:val="24"/>
        </w:rPr>
      </w:pPr>
      <w:r>
        <w:rPr>
          <w:i/>
          <w:sz w:val="24"/>
        </w:rPr>
        <w:t>Совместная</w:t>
      </w:r>
      <w:r>
        <w:rPr>
          <w:i/>
          <w:spacing w:val="-7"/>
          <w:sz w:val="24"/>
        </w:rPr>
        <w:t xml:space="preserve"> </w:t>
      </w:r>
      <w:r>
        <w:rPr>
          <w:i/>
          <w:spacing w:val="-2"/>
          <w:sz w:val="24"/>
        </w:rPr>
        <w:t>деятельность:</w:t>
      </w:r>
    </w:p>
    <w:p w14:paraId="037FE7D6">
      <w:pPr>
        <w:pStyle w:val="12"/>
        <w:numPr>
          <w:ilvl w:val="0"/>
          <w:numId w:val="31"/>
        </w:numPr>
        <w:tabs>
          <w:tab w:val="left" w:pos="1975"/>
        </w:tabs>
        <w:spacing w:before="33" w:after="0" w:line="206" w:lineRule="auto"/>
        <w:ind w:left="1274" w:right="842" w:firstLine="563"/>
        <w:jc w:val="both"/>
        <w:rPr>
          <w:sz w:val="24"/>
        </w:rPr>
      </w:pPr>
      <w:r>
        <w:rPr>
          <w:sz w:val="24"/>
        </w:rPr>
        <w:t>выполнять правила совместной деятельности при выполнении разных ролей — руководитель, подчинённый, напарник, член большого коллектива;</w:t>
      </w:r>
    </w:p>
    <w:p w14:paraId="0FFEBD1C">
      <w:pPr>
        <w:pStyle w:val="12"/>
        <w:numPr>
          <w:ilvl w:val="0"/>
          <w:numId w:val="31"/>
        </w:numPr>
        <w:tabs>
          <w:tab w:val="left" w:pos="1975"/>
        </w:tabs>
        <w:spacing w:before="51" w:after="0" w:line="206" w:lineRule="auto"/>
        <w:ind w:left="1274" w:right="857" w:firstLine="563"/>
        <w:jc w:val="both"/>
        <w:rPr>
          <w:sz w:val="24"/>
        </w:rPr>
      </w:pPr>
      <w:r>
        <w:rPr>
          <w:sz w:val="24"/>
        </w:rPr>
        <w:t>ответственно относиться к своим обязанностям в процессе совместной деятельности, объективно оценивать свой вклад в общее дело;</w:t>
      </w:r>
    </w:p>
    <w:p w14:paraId="12FB1CF7">
      <w:pPr>
        <w:pStyle w:val="12"/>
        <w:numPr>
          <w:ilvl w:val="0"/>
          <w:numId w:val="31"/>
        </w:numPr>
        <w:tabs>
          <w:tab w:val="left" w:pos="1975"/>
        </w:tabs>
        <w:spacing w:before="28" w:after="0" w:line="223" w:lineRule="auto"/>
        <w:ind w:left="1274" w:right="859" w:firstLine="563"/>
        <w:jc w:val="both"/>
        <w:rPr>
          <w:sz w:val="24"/>
        </w:rPr>
      </w:pPr>
      <w:r>
        <w:rPr>
          <w:sz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w:t>
      </w:r>
      <w:r>
        <w:rPr>
          <w:spacing w:val="80"/>
          <w:sz w:val="24"/>
        </w:rPr>
        <w:t xml:space="preserve"> </w:t>
      </w:r>
      <w:r>
        <w:rPr>
          <w:sz w:val="24"/>
        </w:rPr>
        <w:t>других людей.</w:t>
      </w:r>
    </w:p>
    <w:p w14:paraId="2F0BF38E">
      <w:pPr>
        <w:pStyle w:val="12"/>
        <w:numPr>
          <w:ilvl w:val="3"/>
          <w:numId w:val="26"/>
        </w:numPr>
        <w:tabs>
          <w:tab w:val="left" w:pos="2805"/>
        </w:tabs>
        <w:spacing w:before="274" w:after="0" w:line="240" w:lineRule="auto"/>
        <w:ind w:left="1274" w:right="850" w:firstLine="563"/>
        <w:jc w:val="both"/>
        <w:rPr>
          <w:color w:val="333333"/>
          <w:sz w:val="24"/>
        </w:rPr>
      </w:pPr>
      <w:r>
        <w:rPr>
          <w:sz w:val="24"/>
        </w:rPr>
        <w:t xml:space="preserve">Предметные результаты по учебному предмету "ОКРУЖАЮЩИЙМИР" предметной области "ОБЩЕСТВОЗНАНИЕ И ЕСТЕСТВОЗНАНИЕ (ОКРУЖАЮЩИЙ </w:t>
      </w:r>
      <w:r>
        <w:rPr>
          <w:spacing w:val="-2"/>
          <w:sz w:val="24"/>
        </w:rPr>
        <w:t>МИР)".</w:t>
      </w:r>
    </w:p>
    <w:p w14:paraId="23C1DB9A">
      <w:pPr>
        <w:pStyle w:val="8"/>
        <w:spacing w:before="5" w:line="275" w:lineRule="exact"/>
        <w:ind w:left="1841"/>
        <w:jc w:val="left"/>
      </w:pPr>
      <w:r>
        <w:t>К</w:t>
      </w:r>
      <w:r>
        <w:rPr>
          <w:spacing w:val="-5"/>
        </w:rPr>
        <w:t xml:space="preserve"> </w:t>
      </w:r>
      <w:r>
        <w:t>концу</w:t>
      </w:r>
      <w:r>
        <w:rPr>
          <w:spacing w:val="-17"/>
        </w:rPr>
        <w:t xml:space="preserve"> </w:t>
      </w:r>
      <w:r>
        <w:t>обучения</w:t>
      </w:r>
      <w:r>
        <w:rPr>
          <w:spacing w:val="-1"/>
        </w:rPr>
        <w:t xml:space="preserve"> </w:t>
      </w:r>
      <w:r>
        <w:t>в</w:t>
      </w:r>
      <w:r>
        <w:rPr>
          <w:spacing w:val="2"/>
        </w:rPr>
        <w:t xml:space="preserve"> </w:t>
      </w:r>
      <w:r>
        <w:rPr>
          <w:b/>
        </w:rPr>
        <w:t>1</w:t>
      </w:r>
      <w:r>
        <w:rPr>
          <w:b/>
          <w:spacing w:val="-6"/>
        </w:rPr>
        <w:t xml:space="preserve"> </w:t>
      </w:r>
      <w:r>
        <w:rPr>
          <w:b/>
        </w:rPr>
        <w:t>классе</w:t>
      </w:r>
      <w:r>
        <w:rPr>
          <w:b/>
          <w:spacing w:val="2"/>
        </w:rPr>
        <w:t xml:space="preserve"> </w:t>
      </w:r>
      <w:r>
        <w:t xml:space="preserve">учащийся </w:t>
      </w:r>
      <w:r>
        <w:rPr>
          <w:spacing w:val="-2"/>
        </w:rPr>
        <w:t>научится:</w:t>
      </w:r>
    </w:p>
    <w:p w14:paraId="4A7B0877">
      <w:pPr>
        <w:pStyle w:val="12"/>
        <w:numPr>
          <w:ilvl w:val="0"/>
          <w:numId w:val="32"/>
        </w:numPr>
        <w:tabs>
          <w:tab w:val="left" w:pos="1975"/>
        </w:tabs>
        <w:spacing w:before="32" w:after="0" w:line="208" w:lineRule="auto"/>
        <w:ind w:left="1274" w:right="854" w:firstLine="563"/>
        <w:jc w:val="both"/>
        <w:rPr>
          <w:sz w:val="24"/>
        </w:rPr>
      </w:pPr>
      <w:r>
        <w:rPr>
          <w:sz w:val="24"/>
        </w:rPr>
        <w:t>называть себя и членов своей семьи по фамилии, имени, отчеству, профессии членов</w:t>
      </w:r>
      <w:r>
        <w:rPr>
          <w:spacing w:val="80"/>
          <w:sz w:val="24"/>
        </w:rPr>
        <w:t xml:space="preserve"> </w:t>
      </w:r>
      <w:r>
        <w:rPr>
          <w:sz w:val="24"/>
        </w:rPr>
        <w:t>своей</w:t>
      </w:r>
      <w:r>
        <w:rPr>
          <w:spacing w:val="80"/>
          <w:sz w:val="24"/>
        </w:rPr>
        <w:t xml:space="preserve"> </w:t>
      </w:r>
      <w:r>
        <w:rPr>
          <w:sz w:val="24"/>
        </w:rPr>
        <w:t>семьи,</w:t>
      </w:r>
      <w:r>
        <w:rPr>
          <w:spacing w:val="80"/>
          <w:sz w:val="24"/>
        </w:rPr>
        <w:t xml:space="preserve"> </w:t>
      </w:r>
      <w:r>
        <w:rPr>
          <w:sz w:val="24"/>
        </w:rPr>
        <w:t>домашний</w:t>
      </w:r>
      <w:r>
        <w:rPr>
          <w:spacing w:val="80"/>
          <w:sz w:val="24"/>
        </w:rPr>
        <w:t xml:space="preserve"> </w:t>
      </w:r>
      <w:r>
        <w:rPr>
          <w:sz w:val="24"/>
        </w:rPr>
        <w:t>адрес</w:t>
      </w:r>
      <w:r>
        <w:rPr>
          <w:spacing w:val="80"/>
          <w:sz w:val="24"/>
        </w:rPr>
        <w:t xml:space="preserve"> </w:t>
      </w:r>
      <w:r>
        <w:rPr>
          <w:sz w:val="24"/>
        </w:rPr>
        <w:t>и</w:t>
      </w:r>
      <w:r>
        <w:rPr>
          <w:spacing w:val="80"/>
          <w:sz w:val="24"/>
        </w:rPr>
        <w:t xml:space="preserve"> </w:t>
      </w:r>
      <w:r>
        <w:rPr>
          <w:sz w:val="24"/>
        </w:rPr>
        <w:t>адрес</w:t>
      </w:r>
      <w:r>
        <w:rPr>
          <w:spacing w:val="80"/>
          <w:sz w:val="24"/>
        </w:rPr>
        <w:t xml:space="preserve"> </w:t>
      </w:r>
      <w:r>
        <w:rPr>
          <w:sz w:val="24"/>
        </w:rPr>
        <w:t>своей</w:t>
      </w:r>
      <w:r>
        <w:rPr>
          <w:spacing w:val="80"/>
          <w:sz w:val="24"/>
        </w:rPr>
        <w:t xml:space="preserve"> </w:t>
      </w:r>
      <w:r>
        <w:rPr>
          <w:sz w:val="24"/>
        </w:rPr>
        <w:t>школы;</w:t>
      </w:r>
      <w:r>
        <w:rPr>
          <w:spacing w:val="80"/>
          <w:sz w:val="24"/>
        </w:rPr>
        <w:t xml:space="preserve"> </w:t>
      </w:r>
      <w:r>
        <w:rPr>
          <w:sz w:val="24"/>
        </w:rPr>
        <w:t>проявлять</w:t>
      </w:r>
      <w:r>
        <w:rPr>
          <w:spacing w:val="80"/>
          <w:sz w:val="24"/>
        </w:rPr>
        <w:t xml:space="preserve"> </w:t>
      </w:r>
      <w:r>
        <w:rPr>
          <w:sz w:val="24"/>
        </w:rPr>
        <w:t>уважение</w:t>
      </w:r>
      <w:r>
        <w:rPr>
          <w:spacing w:val="80"/>
          <w:sz w:val="24"/>
        </w:rPr>
        <w:t xml:space="preserve"> </w:t>
      </w:r>
      <w:r>
        <w:rPr>
          <w:sz w:val="24"/>
        </w:rPr>
        <w:t>к</w:t>
      </w:r>
    </w:p>
    <w:p w14:paraId="59043488">
      <w:pPr>
        <w:pStyle w:val="12"/>
        <w:spacing w:after="0" w:line="208" w:lineRule="auto"/>
        <w:jc w:val="both"/>
        <w:rPr>
          <w:sz w:val="24"/>
        </w:rPr>
        <w:sectPr>
          <w:pgSz w:w="11920" w:h="16850"/>
          <w:pgMar w:top="1060" w:right="0" w:bottom="1200" w:left="425" w:header="0" w:footer="947" w:gutter="0"/>
          <w:cols w:space="720" w:num="1"/>
        </w:sectPr>
      </w:pPr>
    </w:p>
    <w:p w14:paraId="7131289B">
      <w:pPr>
        <w:pStyle w:val="8"/>
        <w:spacing w:before="77" w:line="242" w:lineRule="auto"/>
        <w:ind w:right="854"/>
      </w:pPr>
      <w:r>
        <w:t>семейным ценностям и традициям, соблюдать правила нравственного поведения в</w:t>
      </w:r>
      <w:r>
        <w:rPr>
          <w:spacing w:val="40"/>
        </w:rPr>
        <w:t xml:space="preserve"> </w:t>
      </w:r>
      <w:r>
        <w:t>социуме и на природе;</w:t>
      </w:r>
    </w:p>
    <w:p w14:paraId="5DA7334D">
      <w:pPr>
        <w:pStyle w:val="12"/>
        <w:numPr>
          <w:ilvl w:val="0"/>
          <w:numId w:val="32"/>
        </w:numPr>
        <w:tabs>
          <w:tab w:val="left" w:pos="1976"/>
        </w:tabs>
        <w:spacing w:before="3" w:after="0" w:line="313" w:lineRule="exact"/>
        <w:ind w:left="1976" w:right="0" w:hanging="135"/>
        <w:jc w:val="both"/>
        <w:rPr>
          <w:sz w:val="24"/>
        </w:rPr>
      </w:pPr>
      <w:r>
        <w:rPr>
          <w:sz w:val="24"/>
        </w:rPr>
        <w:t>воспроизводить</w:t>
      </w:r>
      <w:r>
        <w:rPr>
          <w:spacing w:val="-14"/>
          <w:sz w:val="24"/>
        </w:rPr>
        <w:t xml:space="preserve"> </w:t>
      </w:r>
      <w:r>
        <w:rPr>
          <w:sz w:val="24"/>
        </w:rPr>
        <w:t>название</w:t>
      </w:r>
      <w:r>
        <w:rPr>
          <w:spacing w:val="-13"/>
          <w:sz w:val="24"/>
        </w:rPr>
        <w:t xml:space="preserve"> </w:t>
      </w:r>
      <w:r>
        <w:rPr>
          <w:sz w:val="24"/>
        </w:rPr>
        <w:t>своего</w:t>
      </w:r>
      <w:r>
        <w:rPr>
          <w:spacing w:val="-10"/>
          <w:sz w:val="24"/>
        </w:rPr>
        <w:t xml:space="preserve"> </w:t>
      </w:r>
      <w:r>
        <w:rPr>
          <w:sz w:val="24"/>
        </w:rPr>
        <w:t>населённого</w:t>
      </w:r>
      <w:r>
        <w:rPr>
          <w:spacing w:val="-9"/>
          <w:sz w:val="24"/>
        </w:rPr>
        <w:t xml:space="preserve"> </w:t>
      </w:r>
      <w:r>
        <w:rPr>
          <w:sz w:val="24"/>
        </w:rPr>
        <w:t>пункта,</w:t>
      </w:r>
      <w:r>
        <w:rPr>
          <w:spacing w:val="-9"/>
          <w:sz w:val="24"/>
        </w:rPr>
        <w:t xml:space="preserve"> </w:t>
      </w:r>
      <w:r>
        <w:rPr>
          <w:sz w:val="24"/>
        </w:rPr>
        <w:t>региона,</w:t>
      </w:r>
      <w:r>
        <w:rPr>
          <w:spacing w:val="-9"/>
          <w:sz w:val="24"/>
        </w:rPr>
        <w:t xml:space="preserve"> </w:t>
      </w:r>
      <w:r>
        <w:rPr>
          <w:spacing w:val="-2"/>
          <w:sz w:val="24"/>
        </w:rPr>
        <w:t>страны;</w:t>
      </w:r>
    </w:p>
    <w:p w14:paraId="73ECB8E0">
      <w:pPr>
        <w:pStyle w:val="12"/>
        <w:numPr>
          <w:ilvl w:val="0"/>
          <w:numId w:val="32"/>
        </w:numPr>
        <w:tabs>
          <w:tab w:val="left" w:pos="1975"/>
        </w:tabs>
        <w:spacing w:before="22" w:after="0" w:line="208" w:lineRule="auto"/>
        <w:ind w:left="1274" w:right="865" w:firstLine="563"/>
        <w:jc w:val="both"/>
        <w:rPr>
          <w:sz w:val="24"/>
        </w:rPr>
      </w:pPr>
      <w:r>
        <w:rPr>
          <w:sz w:val="24"/>
        </w:rPr>
        <w:t>приводить примеры культурных объектов родного края, школьных традиций и праздников, традиций и ценностей своей семьи, профессий;</w:t>
      </w:r>
    </w:p>
    <w:p w14:paraId="2F0AE885">
      <w:pPr>
        <w:pStyle w:val="12"/>
        <w:numPr>
          <w:ilvl w:val="0"/>
          <w:numId w:val="32"/>
        </w:numPr>
        <w:tabs>
          <w:tab w:val="left" w:pos="1975"/>
        </w:tabs>
        <w:spacing w:before="23" w:after="0" w:line="223" w:lineRule="auto"/>
        <w:ind w:left="1274" w:right="867" w:firstLine="563"/>
        <w:jc w:val="both"/>
        <w:rPr>
          <w:sz w:val="24"/>
        </w:rPr>
      </w:pPr>
      <w:r>
        <w:rPr>
          <w:sz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6B5B3F1">
      <w:pPr>
        <w:pStyle w:val="12"/>
        <w:numPr>
          <w:ilvl w:val="0"/>
          <w:numId w:val="32"/>
        </w:numPr>
        <w:tabs>
          <w:tab w:val="left" w:pos="1975"/>
        </w:tabs>
        <w:spacing w:before="20" w:after="0" w:line="225" w:lineRule="auto"/>
        <w:ind w:left="1274" w:right="852" w:firstLine="563"/>
        <w:jc w:val="both"/>
        <w:rPr>
          <w:sz w:val="24"/>
        </w:rPr>
      </w:pPr>
      <w:r>
        <w:rPr>
          <w:sz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w:t>
      </w:r>
      <w:r>
        <w:rPr>
          <w:spacing w:val="40"/>
          <w:sz w:val="24"/>
        </w:rPr>
        <w:t xml:space="preserve"> </w:t>
      </w:r>
      <w:r>
        <w:rPr>
          <w:sz w:val="24"/>
        </w:rPr>
        <w:t>(насекомые, рыбы, птицы, звери); выделять их наиболее существенные признаки;</w:t>
      </w:r>
    </w:p>
    <w:p w14:paraId="638D8DFA">
      <w:pPr>
        <w:pStyle w:val="12"/>
        <w:numPr>
          <w:ilvl w:val="0"/>
          <w:numId w:val="32"/>
        </w:numPr>
        <w:tabs>
          <w:tab w:val="left" w:pos="1976"/>
        </w:tabs>
        <w:spacing w:before="14" w:after="0" w:line="313" w:lineRule="exact"/>
        <w:ind w:left="1976" w:right="0" w:hanging="135"/>
        <w:jc w:val="both"/>
        <w:rPr>
          <w:sz w:val="24"/>
        </w:rPr>
      </w:pPr>
      <w:r>
        <w:rPr>
          <w:sz w:val="24"/>
        </w:rPr>
        <w:t>применять</w:t>
      </w:r>
      <w:r>
        <w:rPr>
          <w:spacing w:val="-12"/>
          <w:sz w:val="24"/>
        </w:rPr>
        <w:t xml:space="preserve"> </w:t>
      </w:r>
      <w:r>
        <w:rPr>
          <w:sz w:val="24"/>
        </w:rPr>
        <w:t>правила</w:t>
      </w:r>
      <w:r>
        <w:rPr>
          <w:spacing w:val="-7"/>
          <w:sz w:val="24"/>
        </w:rPr>
        <w:t xml:space="preserve"> </w:t>
      </w:r>
      <w:r>
        <w:rPr>
          <w:sz w:val="24"/>
        </w:rPr>
        <w:t>ухода</w:t>
      </w:r>
      <w:r>
        <w:rPr>
          <w:spacing w:val="-6"/>
          <w:sz w:val="24"/>
        </w:rPr>
        <w:t xml:space="preserve"> </w:t>
      </w:r>
      <w:r>
        <w:rPr>
          <w:sz w:val="24"/>
        </w:rPr>
        <w:t>за</w:t>
      </w:r>
      <w:r>
        <w:rPr>
          <w:spacing w:val="-9"/>
          <w:sz w:val="24"/>
        </w:rPr>
        <w:t xml:space="preserve"> </w:t>
      </w:r>
      <w:r>
        <w:rPr>
          <w:sz w:val="24"/>
        </w:rPr>
        <w:t>комнатными</w:t>
      </w:r>
      <w:r>
        <w:rPr>
          <w:spacing w:val="-4"/>
          <w:sz w:val="24"/>
        </w:rPr>
        <w:t xml:space="preserve"> </w:t>
      </w:r>
      <w:r>
        <w:rPr>
          <w:sz w:val="24"/>
        </w:rPr>
        <w:t>растениями</w:t>
      </w:r>
      <w:r>
        <w:rPr>
          <w:spacing w:val="-8"/>
          <w:sz w:val="24"/>
        </w:rPr>
        <w:t xml:space="preserve"> </w:t>
      </w:r>
      <w:r>
        <w:rPr>
          <w:sz w:val="24"/>
        </w:rPr>
        <w:t>и</w:t>
      </w:r>
      <w:r>
        <w:rPr>
          <w:spacing w:val="-5"/>
          <w:sz w:val="24"/>
        </w:rPr>
        <w:t xml:space="preserve"> </w:t>
      </w:r>
      <w:r>
        <w:rPr>
          <w:sz w:val="24"/>
        </w:rPr>
        <w:t>домашними</w:t>
      </w:r>
      <w:r>
        <w:rPr>
          <w:spacing w:val="-9"/>
          <w:sz w:val="24"/>
        </w:rPr>
        <w:t xml:space="preserve"> </w:t>
      </w:r>
      <w:r>
        <w:rPr>
          <w:spacing w:val="-2"/>
          <w:sz w:val="24"/>
        </w:rPr>
        <w:t>животными;</w:t>
      </w:r>
    </w:p>
    <w:p w14:paraId="5A44A709">
      <w:pPr>
        <w:pStyle w:val="12"/>
        <w:numPr>
          <w:ilvl w:val="0"/>
          <w:numId w:val="32"/>
        </w:numPr>
        <w:tabs>
          <w:tab w:val="left" w:pos="1975"/>
        </w:tabs>
        <w:spacing w:before="2" w:after="0" w:line="228" w:lineRule="auto"/>
        <w:ind w:left="1274" w:right="851" w:firstLine="563"/>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17C26EF6">
      <w:pPr>
        <w:pStyle w:val="12"/>
        <w:numPr>
          <w:ilvl w:val="0"/>
          <w:numId w:val="32"/>
        </w:numPr>
        <w:tabs>
          <w:tab w:val="left" w:pos="1976"/>
        </w:tabs>
        <w:spacing w:before="7" w:after="0" w:line="312" w:lineRule="exact"/>
        <w:ind w:left="1976" w:right="0" w:hanging="135"/>
        <w:jc w:val="both"/>
        <w:rPr>
          <w:sz w:val="24"/>
        </w:rPr>
      </w:pPr>
      <w:r>
        <w:rPr>
          <w:sz w:val="24"/>
        </w:rPr>
        <w:t>использовать</w:t>
      </w:r>
      <w:r>
        <w:rPr>
          <w:spacing w:val="-9"/>
          <w:sz w:val="24"/>
        </w:rPr>
        <w:t xml:space="preserve"> </w:t>
      </w:r>
      <w:r>
        <w:rPr>
          <w:sz w:val="24"/>
        </w:rPr>
        <w:t>для</w:t>
      </w:r>
      <w:r>
        <w:rPr>
          <w:spacing w:val="-9"/>
          <w:sz w:val="24"/>
        </w:rPr>
        <w:t xml:space="preserve"> </w:t>
      </w:r>
      <w:r>
        <w:rPr>
          <w:sz w:val="24"/>
        </w:rPr>
        <w:t>ответов</w:t>
      </w:r>
      <w:r>
        <w:rPr>
          <w:spacing w:val="-7"/>
          <w:sz w:val="24"/>
        </w:rPr>
        <w:t xml:space="preserve"> </w:t>
      </w:r>
      <w:r>
        <w:rPr>
          <w:sz w:val="24"/>
        </w:rPr>
        <w:t>на</w:t>
      </w:r>
      <w:r>
        <w:rPr>
          <w:spacing w:val="-4"/>
          <w:sz w:val="24"/>
        </w:rPr>
        <w:t xml:space="preserve"> </w:t>
      </w:r>
      <w:r>
        <w:rPr>
          <w:sz w:val="24"/>
        </w:rPr>
        <w:t>вопросы</w:t>
      </w:r>
      <w:r>
        <w:rPr>
          <w:spacing w:val="-8"/>
          <w:sz w:val="24"/>
        </w:rPr>
        <w:t xml:space="preserve"> </w:t>
      </w:r>
      <w:r>
        <w:rPr>
          <w:sz w:val="24"/>
        </w:rPr>
        <w:t>небольшие</w:t>
      </w:r>
      <w:r>
        <w:rPr>
          <w:spacing w:val="-4"/>
          <w:sz w:val="24"/>
        </w:rPr>
        <w:t xml:space="preserve"> </w:t>
      </w:r>
      <w:r>
        <w:rPr>
          <w:sz w:val="24"/>
        </w:rPr>
        <w:t>тексты</w:t>
      </w:r>
      <w:r>
        <w:rPr>
          <w:spacing w:val="-4"/>
          <w:sz w:val="24"/>
        </w:rPr>
        <w:t xml:space="preserve"> </w:t>
      </w:r>
      <w:r>
        <w:rPr>
          <w:sz w:val="24"/>
        </w:rPr>
        <w:t>о</w:t>
      </w:r>
      <w:r>
        <w:rPr>
          <w:spacing w:val="-5"/>
          <w:sz w:val="24"/>
        </w:rPr>
        <w:t xml:space="preserve"> </w:t>
      </w:r>
      <w:r>
        <w:rPr>
          <w:sz w:val="24"/>
        </w:rPr>
        <w:t>природе</w:t>
      </w:r>
      <w:r>
        <w:rPr>
          <w:spacing w:val="-4"/>
          <w:sz w:val="24"/>
        </w:rPr>
        <w:t xml:space="preserve"> </w:t>
      </w:r>
      <w:r>
        <w:rPr>
          <w:sz w:val="24"/>
        </w:rPr>
        <w:t>и</w:t>
      </w:r>
      <w:r>
        <w:rPr>
          <w:spacing w:val="-10"/>
          <w:sz w:val="24"/>
        </w:rPr>
        <w:t xml:space="preserve"> </w:t>
      </w:r>
      <w:r>
        <w:rPr>
          <w:spacing w:val="-2"/>
          <w:sz w:val="24"/>
        </w:rPr>
        <w:t>обществе;</w:t>
      </w:r>
    </w:p>
    <w:p w14:paraId="17B0A701">
      <w:pPr>
        <w:pStyle w:val="12"/>
        <w:numPr>
          <w:ilvl w:val="0"/>
          <w:numId w:val="32"/>
        </w:numPr>
        <w:tabs>
          <w:tab w:val="left" w:pos="1975"/>
        </w:tabs>
        <w:spacing w:before="26" w:after="0" w:line="204" w:lineRule="auto"/>
        <w:ind w:left="1274" w:right="855" w:firstLine="563"/>
        <w:jc w:val="both"/>
        <w:rPr>
          <w:sz w:val="24"/>
        </w:rPr>
      </w:pPr>
      <w:r>
        <w:rPr>
          <w:sz w:val="24"/>
        </w:rPr>
        <w:t>оценивать ситуации, раскрывающие положительное и негативное отношение к природе; правила поведения в быту, в общественных местах;</w:t>
      </w:r>
    </w:p>
    <w:p w14:paraId="5E4A924C">
      <w:pPr>
        <w:pStyle w:val="12"/>
        <w:numPr>
          <w:ilvl w:val="0"/>
          <w:numId w:val="32"/>
        </w:numPr>
        <w:tabs>
          <w:tab w:val="left" w:pos="1975"/>
        </w:tabs>
        <w:spacing w:before="54" w:after="0" w:line="204" w:lineRule="auto"/>
        <w:ind w:left="1274" w:right="864" w:firstLine="563"/>
        <w:jc w:val="both"/>
        <w:rPr>
          <w:sz w:val="24"/>
        </w:rPr>
      </w:pPr>
      <w:r>
        <w:rPr>
          <w:sz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170A3271">
      <w:pPr>
        <w:pStyle w:val="12"/>
        <w:numPr>
          <w:ilvl w:val="0"/>
          <w:numId w:val="32"/>
        </w:numPr>
        <w:tabs>
          <w:tab w:val="left" w:pos="1976"/>
        </w:tabs>
        <w:spacing w:before="14" w:after="0" w:line="317" w:lineRule="exact"/>
        <w:ind w:left="1976" w:right="0" w:hanging="135"/>
        <w:jc w:val="left"/>
        <w:rPr>
          <w:sz w:val="24"/>
        </w:rPr>
      </w:pPr>
      <w:r>
        <w:rPr>
          <w:position w:val="1"/>
          <w:sz w:val="24"/>
        </w:rPr>
        <w:t>с</w:t>
      </w:r>
      <w:r>
        <w:rPr>
          <w:sz w:val="24"/>
        </w:rPr>
        <w:t>соблюдать</w:t>
      </w:r>
      <w:r>
        <w:rPr>
          <w:spacing w:val="-6"/>
          <w:sz w:val="24"/>
        </w:rPr>
        <w:t xml:space="preserve"> </w:t>
      </w:r>
      <w:r>
        <w:rPr>
          <w:sz w:val="24"/>
        </w:rPr>
        <w:t>правила</w:t>
      </w:r>
      <w:r>
        <w:rPr>
          <w:spacing w:val="-11"/>
          <w:sz w:val="24"/>
        </w:rPr>
        <w:t xml:space="preserve"> </w:t>
      </w:r>
      <w:r>
        <w:rPr>
          <w:sz w:val="24"/>
        </w:rPr>
        <w:t>здорового</w:t>
      </w:r>
      <w:r>
        <w:rPr>
          <w:spacing w:val="-7"/>
          <w:sz w:val="24"/>
        </w:rPr>
        <w:t xml:space="preserve"> </w:t>
      </w:r>
      <w:r>
        <w:rPr>
          <w:sz w:val="24"/>
        </w:rPr>
        <w:t>питания</w:t>
      </w:r>
      <w:r>
        <w:rPr>
          <w:spacing w:val="-7"/>
          <w:sz w:val="24"/>
        </w:rPr>
        <w:t xml:space="preserve"> </w:t>
      </w:r>
      <w:r>
        <w:rPr>
          <w:sz w:val="24"/>
        </w:rPr>
        <w:t>и</w:t>
      </w:r>
      <w:r>
        <w:rPr>
          <w:spacing w:val="-8"/>
          <w:sz w:val="24"/>
        </w:rPr>
        <w:t xml:space="preserve"> </w:t>
      </w:r>
      <w:r>
        <w:rPr>
          <w:sz w:val="24"/>
        </w:rPr>
        <w:t>личной</w:t>
      </w:r>
      <w:r>
        <w:rPr>
          <w:spacing w:val="-2"/>
          <w:sz w:val="24"/>
        </w:rPr>
        <w:t xml:space="preserve"> гигиены;</w:t>
      </w:r>
    </w:p>
    <w:p w14:paraId="1CB9ACDD">
      <w:pPr>
        <w:pStyle w:val="12"/>
        <w:numPr>
          <w:ilvl w:val="0"/>
          <w:numId w:val="32"/>
        </w:numPr>
        <w:tabs>
          <w:tab w:val="left" w:pos="1976"/>
        </w:tabs>
        <w:spacing w:before="0" w:after="0" w:line="305" w:lineRule="exact"/>
        <w:ind w:left="1976" w:right="0" w:hanging="135"/>
        <w:jc w:val="left"/>
        <w:rPr>
          <w:sz w:val="24"/>
        </w:rPr>
      </w:pPr>
      <w:r>
        <w:rPr>
          <w:sz w:val="24"/>
        </w:rPr>
        <w:t>соблюдать</w:t>
      </w:r>
      <w:r>
        <w:rPr>
          <w:spacing w:val="-8"/>
          <w:sz w:val="24"/>
        </w:rPr>
        <w:t xml:space="preserve"> </w:t>
      </w:r>
      <w:r>
        <w:rPr>
          <w:sz w:val="24"/>
        </w:rPr>
        <w:t>правила</w:t>
      </w:r>
      <w:r>
        <w:rPr>
          <w:spacing w:val="-12"/>
          <w:sz w:val="24"/>
        </w:rPr>
        <w:t xml:space="preserve"> </w:t>
      </w:r>
      <w:r>
        <w:rPr>
          <w:sz w:val="24"/>
        </w:rPr>
        <w:t>безопасного</w:t>
      </w:r>
      <w:r>
        <w:rPr>
          <w:spacing w:val="-6"/>
          <w:sz w:val="24"/>
        </w:rPr>
        <w:t xml:space="preserve"> </w:t>
      </w:r>
      <w:r>
        <w:rPr>
          <w:sz w:val="24"/>
        </w:rPr>
        <w:t>поведения</w:t>
      </w:r>
      <w:r>
        <w:rPr>
          <w:spacing w:val="-9"/>
          <w:sz w:val="24"/>
        </w:rPr>
        <w:t xml:space="preserve"> </w:t>
      </w:r>
      <w:r>
        <w:rPr>
          <w:spacing w:val="-2"/>
          <w:sz w:val="24"/>
        </w:rPr>
        <w:t>пешехода;</w:t>
      </w:r>
    </w:p>
    <w:p w14:paraId="6C253AF5">
      <w:pPr>
        <w:pStyle w:val="12"/>
        <w:numPr>
          <w:ilvl w:val="0"/>
          <w:numId w:val="32"/>
        </w:numPr>
        <w:tabs>
          <w:tab w:val="left" w:pos="1976"/>
        </w:tabs>
        <w:spacing w:before="0" w:after="0" w:line="299" w:lineRule="exact"/>
        <w:ind w:left="1976" w:right="0" w:hanging="135"/>
        <w:jc w:val="left"/>
        <w:rPr>
          <w:sz w:val="24"/>
        </w:rPr>
      </w:pPr>
      <w:r>
        <w:rPr>
          <w:sz w:val="24"/>
        </w:rPr>
        <w:t>соблюдать</w:t>
      </w:r>
      <w:r>
        <w:rPr>
          <w:spacing w:val="-10"/>
          <w:sz w:val="24"/>
        </w:rPr>
        <w:t xml:space="preserve"> </w:t>
      </w:r>
      <w:r>
        <w:rPr>
          <w:sz w:val="24"/>
        </w:rPr>
        <w:t>правила</w:t>
      </w:r>
      <w:r>
        <w:rPr>
          <w:spacing w:val="-9"/>
          <w:sz w:val="24"/>
        </w:rPr>
        <w:t xml:space="preserve"> </w:t>
      </w:r>
      <w:r>
        <w:rPr>
          <w:sz w:val="24"/>
        </w:rPr>
        <w:t>безопасного</w:t>
      </w:r>
      <w:r>
        <w:rPr>
          <w:spacing w:val="-4"/>
          <w:sz w:val="24"/>
        </w:rPr>
        <w:t xml:space="preserve"> </w:t>
      </w:r>
      <w:r>
        <w:rPr>
          <w:sz w:val="24"/>
        </w:rPr>
        <w:t>поведения</w:t>
      </w:r>
      <w:r>
        <w:rPr>
          <w:spacing w:val="-7"/>
          <w:sz w:val="24"/>
        </w:rPr>
        <w:t xml:space="preserve"> </w:t>
      </w:r>
      <w:r>
        <w:rPr>
          <w:sz w:val="24"/>
        </w:rPr>
        <w:t>в</w:t>
      </w:r>
      <w:r>
        <w:rPr>
          <w:spacing w:val="-10"/>
          <w:sz w:val="24"/>
        </w:rPr>
        <w:t xml:space="preserve"> </w:t>
      </w:r>
      <w:r>
        <w:rPr>
          <w:spacing w:val="-2"/>
          <w:sz w:val="24"/>
        </w:rPr>
        <w:t>природе;</w:t>
      </w:r>
    </w:p>
    <w:p w14:paraId="2C6E2B33">
      <w:pPr>
        <w:pStyle w:val="12"/>
        <w:numPr>
          <w:ilvl w:val="0"/>
          <w:numId w:val="32"/>
        </w:numPr>
        <w:tabs>
          <w:tab w:val="left" w:pos="1975"/>
        </w:tabs>
        <w:spacing w:before="20" w:after="0" w:line="208" w:lineRule="auto"/>
        <w:ind w:left="1274" w:right="864" w:firstLine="563"/>
        <w:jc w:val="both"/>
        <w:rPr>
          <w:sz w:val="24"/>
        </w:rPr>
      </w:pPr>
      <w:r>
        <w:rPr>
          <w:sz w:val="24"/>
        </w:rPr>
        <w:t>с помощью взрослых (учителя, родителей) пользоваться электронным дневником и электронными ресурсами школы</w:t>
      </w:r>
    </w:p>
    <w:p w14:paraId="58F8F7D8">
      <w:pPr>
        <w:pStyle w:val="8"/>
        <w:spacing w:before="4"/>
        <w:ind w:left="1841"/>
      </w:pPr>
      <w:r>
        <w:t>К</w:t>
      </w:r>
      <w:r>
        <w:rPr>
          <w:spacing w:val="-5"/>
        </w:rPr>
        <w:t xml:space="preserve"> </w:t>
      </w:r>
      <w:r>
        <w:t>концу</w:t>
      </w:r>
      <w:r>
        <w:rPr>
          <w:spacing w:val="-17"/>
        </w:rPr>
        <w:t xml:space="preserve"> </w:t>
      </w:r>
      <w:r>
        <w:t>обучения</w:t>
      </w:r>
      <w:r>
        <w:rPr>
          <w:spacing w:val="-1"/>
        </w:rPr>
        <w:t xml:space="preserve"> </w:t>
      </w:r>
      <w:r>
        <w:t>во</w:t>
      </w:r>
      <w:r>
        <w:rPr>
          <w:spacing w:val="5"/>
        </w:rPr>
        <w:t xml:space="preserve"> </w:t>
      </w:r>
      <w:r>
        <w:rPr>
          <w:b/>
        </w:rPr>
        <w:t>2</w:t>
      </w:r>
      <w:r>
        <w:rPr>
          <w:b/>
          <w:spacing w:val="-7"/>
        </w:rPr>
        <w:t xml:space="preserve"> </w:t>
      </w:r>
      <w:r>
        <w:rPr>
          <w:b/>
        </w:rPr>
        <w:t xml:space="preserve">классе </w:t>
      </w:r>
      <w:r>
        <w:t>учащийся</w:t>
      </w:r>
      <w:r>
        <w:rPr>
          <w:spacing w:val="-1"/>
        </w:rPr>
        <w:t xml:space="preserve"> </w:t>
      </w:r>
      <w:r>
        <w:rPr>
          <w:spacing w:val="-2"/>
        </w:rPr>
        <w:t>научится:</w:t>
      </w:r>
    </w:p>
    <w:p w14:paraId="594D39A3">
      <w:pPr>
        <w:pStyle w:val="12"/>
        <w:numPr>
          <w:ilvl w:val="0"/>
          <w:numId w:val="32"/>
        </w:numPr>
        <w:tabs>
          <w:tab w:val="left" w:pos="1975"/>
        </w:tabs>
        <w:spacing w:before="46" w:after="0" w:line="204" w:lineRule="auto"/>
        <w:ind w:left="1274" w:right="855" w:firstLine="563"/>
        <w:jc w:val="both"/>
        <w:rPr>
          <w:sz w:val="24"/>
        </w:rPr>
      </w:pPr>
      <w:r>
        <w:rPr>
          <w:sz w:val="24"/>
        </w:rPr>
        <w:t>находить Россию на карте мира, на карте России — Москву, свой регион и его главный город;</w:t>
      </w:r>
    </w:p>
    <w:p w14:paraId="2B67862E">
      <w:pPr>
        <w:pStyle w:val="12"/>
        <w:numPr>
          <w:ilvl w:val="0"/>
          <w:numId w:val="32"/>
        </w:numPr>
        <w:tabs>
          <w:tab w:val="left" w:pos="1975"/>
        </w:tabs>
        <w:spacing w:before="37" w:after="0" w:line="211" w:lineRule="auto"/>
        <w:ind w:left="1274" w:right="867" w:firstLine="563"/>
        <w:jc w:val="both"/>
        <w:rPr>
          <w:sz w:val="24"/>
        </w:rPr>
      </w:pPr>
      <w:r>
        <w:rPr>
          <w:sz w:val="24"/>
        </w:rPr>
        <w:t>узнавать государственную символику Российской Федерации (гимн, герб, флаг) и своего региона;</w:t>
      </w:r>
    </w:p>
    <w:p w14:paraId="21EA2B4D">
      <w:pPr>
        <w:pStyle w:val="12"/>
        <w:numPr>
          <w:ilvl w:val="0"/>
          <w:numId w:val="32"/>
        </w:numPr>
        <w:tabs>
          <w:tab w:val="left" w:pos="1975"/>
        </w:tabs>
        <w:spacing w:before="18" w:after="0" w:line="225" w:lineRule="auto"/>
        <w:ind w:left="1274" w:right="852" w:firstLine="563"/>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63CC3063">
      <w:pPr>
        <w:pStyle w:val="12"/>
        <w:numPr>
          <w:ilvl w:val="0"/>
          <w:numId w:val="32"/>
        </w:numPr>
        <w:tabs>
          <w:tab w:val="left" w:pos="1975"/>
        </w:tabs>
        <w:spacing w:before="43" w:after="0" w:line="204" w:lineRule="auto"/>
        <w:ind w:left="1274" w:right="875" w:firstLine="563"/>
        <w:jc w:val="both"/>
        <w:rPr>
          <w:sz w:val="24"/>
        </w:rPr>
      </w:pPr>
      <w:r>
        <w:rPr>
          <w:sz w:val="24"/>
        </w:rPr>
        <w:t>распознавать изученные объекты окружающего мира по их описанию, рисункам и фотографиям, различать их в окружающем мире;</w:t>
      </w:r>
    </w:p>
    <w:p w14:paraId="5EB09349">
      <w:pPr>
        <w:pStyle w:val="12"/>
        <w:numPr>
          <w:ilvl w:val="0"/>
          <w:numId w:val="32"/>
        </w:numPr>
        <w:tabs>
          <w:tab w:val="left" w:pos="1975"/>
        </w:tabs>
        <w:spacing w:before="27" w:after="0" w:line="223" w:lineRule="auto"/>
        <w:ind w:left="1274" w:right="857" w:firstLine="563"/>
        <w:jc w:val="both"/>
        <w:rPr>
          <w:sz w:val="24"/>
        </w:rPr>
      </w:pPr>
      <w:r>
        <w:rPr>
          <w:sz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2FCC0E8D">
      <w:pPr>
        <w:pStyle w:val="12"/>
        <w:numPr>
          <w:ilvl w:val="0"/>
          <w:numId w:val="32"/>
        </w:numPr>
        <w:tabs>
          <w:tab w:val="left" w:pos="1975"/>
        </w:tabs>
        <w:spacing w:before="40" w:after="0" w:line="206" w:lineRule="auto"/>
        <w:ind w:left="1274" w:right="853" w:firstLine="563"/>
        <w:jc w:val="both"/>
        <w:rPr>
          <w:sz w:val="24"/>
        </w:rPr>
      </w:pPr>
      <w:r>
        <w:rPr>
          <w:sz w:val="24"/>
        </w:rPr>
        <w:t>проводить, соблюдая правила безопасного труда, несложные наблюдения и опыты</w:t>
      </w:r>
      <w:r>
        <w:rPr>
          <w:spacing w:val="40"/>
          <w:sz w:val="24"/>
        </w:rPr>
        <w:t xml:space="preserve"> </w:t>
      </w:r>
      <w:r>
        <w:rPr>
          <w:sz w:val="24"/>
        </w:rPr>
        <w:t>с природными объектами, измерения;</w:t>
      </w:r>
    </w:p>
    <w:p w14:paraId="62B147CE">
      <w:pPr>
        <w:pStyle w:val="12"/>
        <w:numPr>
          <w:ilvl w:val="0"/>
          <w:numId w:val="32"/>
        </w:numPr>
        <w:tabs>
          <w:tab w:val="left" w:pos="1975"/>
        </w:tabs>
        <w:spacing w:before="36" w:after="0" w:line="211" w:lineRule="auto"/>
        <w:ind w:left="1274" w:right="865" w:firstLine="563"/>
        <w:jc w:val="both"/>
        <w:rPr>
          <w:sz w:val="24"/>
        </w:rPr>
      </w:pPr>
      <w:r>
        <w:rPr>
          <w:sz w:val="24"/>
        </w:rPr>
        <w:t>приводить примеры изученных взаимосвязей в природе, примеры, иллюстрирующие значение природы в жизни человека;</w:t>
      </w:r>
    </w:p>
    <w:p w14:paraId="2615CF4F">
      <w:pPr>
        <w:pStyle w:val="12"/>
        <w:numPr>
          <w:ilvl w:val="0"/>
          <w:numId w:val="32"/>
        </w:numPr>
        <w:tabs>
          <w:tab w:val="left" w:pos="1975"/>
        </w:tabs>
        <w:spacing w:before="39" w:after="0" w:line="208" w:lineRule="auto"/>
        <w:ind w:left="1274" w:right="869" w:firstLine="563"/>
        <w:jc w:val="both"/>
        <w:rPr>
          <w:sz w:val="24"/>
        </w:rPr>
      </w:pPr>
      <w:r>
        <w:rPr>
          <w:sz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46E513AD">
      <w:pPr>
        <w:pStyle w:val="12"/>
        <w:numPr>
          <w:ilvl w:val="0"/>
          <w:numId w:val="32"/>
        </w:numPr>
        <w:tabs>
          <w:tab w:val="left" w:pos="1975"/>
        </w:tabs>
        <w:spacing w:before="48" w:after="0" w:line="204" w:lineRule="auto"/>
        <w:ind w:left="1274" w:right="867" w:firstLine="563"/>
        <w:jc w:val="both"/>
        <w:rPr>
          <w:sz w:val="24"/>
        </w:rPr>
      </w:pPr>
      <w:r>
        <w:rPr>
          <w:sz w:val="24"/>
        </w:rPr>
        <w:t>описывать на основе предложенного плана или опорных слов изученные</w:t>
      </w:r>
      <w:r>
        <w:rPr>
          <w:spacing w:val="40"/>
          <w:sz w:val="24"/>
        </w:rPr>
        <w:t xml:space="preserve"> </w:t>
      </w:r>
      <w:r>
        <w:rPr>
          <w:sz w:val="24"/>
        </w:rPr>
        <w:t>природные объекты и явления, в том числе звёзды, созвездия, планеты;</w:t>
      </w:r>
    </w:p>
    <w:p w14:paraId="3B292DAC">
      <w:pPr>
        <w:pStyle w:val="12"/>
        <w:numPr>
          <w:ilvl w:val="0"/>
          <w:numId w:val="32"/>
        </w:numPr>
        <w:tabs>
          <w:tab w:val="left" w:pos="1976"/>
        </w:tabs>
        <w:spacing w:before="14" w:after="0" w:line="240" w:lineRule="auto"/>
        <w:ind w:left="1976" w:right="0" w:hanging="135"/>
        <w:jc w:val="both"/>
        <w:rPr>
          <w:sz w:val="24"/>
        </w:rPr>
      </w:pPr>
      <w:r>
        <w:rPr>
          <w:sz w:val="24"/>
        </w:rPr>
        <w:t>группировать</w:t>
      </w:r>
      <w:r>
        <w:rPr>
          <w:spacing w:val="48"/>
          <w:sz w:val="24"/>
        </w:rPr>
        <w:t xml:space="preserve"> </w:t>
      </w:r>
      <w:r>
        <w:rPr>
          <w:sz w:val="24"/>
        </w:rPr>
        <w:t>изученные</w:t>
      </w:r>
      <w:r>
        <w:rPr>
          <w:spacing w:val="46"/>
          <w:sz w:val="24"/>
        </w:rPr>
        <w:t xml:space="preserve"> </w:t>
      </w:r>
      <w:r>
        <w:rPr>
          <w:sz w:val="24"/>
        </w:rPr>
        <w:t>объекты</w:t>
      </w:r>
      <w:r>
        <w:rPr>
          <w:spacing w:val="51"/>
          <w:sz w:val="24"/>
        </w:rPr>
        <w:t xml:space="preserve"> </w:t>
      </w:r>
      <w:r>
        <w:rPr>
          <w:sz w:val="24"/>
        </w:rPr>
        <w:t>живой</w:t>
      </w:r>
      <w:r>
        <w:rPr>
          <w:spacing w:val="43"/>
          <w:sz w:val="24"/>
        </w:rPr>
        <w:t xml:space="preserve"> </w:t>
      </w:r>
      <w:r>
        <w:rPr>
          <w:sz w:val="24"/>
        </w:rPr>
        <w:t>и</w:t>
      </w:r>
      <w:r>
        <w:rPr>
          <w:spacing w:val="49"/>
          <w:sz w:val="24"/>
        </w:rPr>
        <w:t xml:space="preserve"> </w:t>
      </w:r>
      <w:r>
        <w:rPr>
          <w:sz w:val="24"/>
        </w:rPr>
        <w:t>неживой</w:t>
      </w:r>
      <w:r>
        <w:rPr>
          <w:spacing w:val="44"/>
          <w:sz w:val="24"/>
        </w:rPr>
        <w:t xml:space="preserve"> </w:t>
      </w:r>
      <w:r>
        <w:rPr>
          <w:sz w:val="24"/>
        </w:rPr>
        <w:t>природы</w:t>
      </w:r>
      <w:r>
        <w:rPr>
          <w:spacing w:val="47"/>
          <w:sz w:val="24"/>
        </w:rPr>
        <w:t xml:space="preserve"> </w:t>
      </w:r>
      <w:r>
        <w:rPr>
          <w:sz w:val="24"/>
        </w:rPr>
        <w:t>по</w:t>
      </w:r>
      <w:r>
        <w:rPr>
          <w:spacing w:val="45"/>
          <w:sz w:val="24"/>
        </w:rPr>
        <w:t xml:space="preserve"> </w:t>
      </w:r>
      <w:r>
        <w:rPr>
          <w:spacing w:val="-2"/>
          <w:sz w:val="24"/>
        </w:rPr>
        <w:t>предложенным</w:t>
      </w:r>
    </w:p>
    <w:p w14:paraId="7D72CBFB">
      <w:pPr>
        <w:pStyle w:val="12"/>
        <w:spacing w:after="0" w:line="240" w:lineRule="auto"/>
        <w:jc w:val="both"/>
        <w:rPr>
          <w:sz w:val="24"/>
        </w:rPr>
        <w:sectPr>
          <w:pgSz w:w="11920" w:h="16850"/>
          <w:pgMar w:top="1020" w:right="0" w:bottom="1200" w:left="425" w:header="0" w:footer="947" w:gutter="0"/>
          <w:cols w:space="720" w:num="1"/>
        </w:sectPr>
      </w:pPr>
    </w:p>
    <w:p w14:paraId="41B45279">
      <w:pPr>
        <w:pStyle w:val="8"/>
        <w:spacing w:before="77"/>
        <w:jc w:val="left"/>
      </w:pPr>
      <w:r>
        <w:rPr>
          <w:spacing w:val="-2"/>
        </w:rPr>
        <w:t>признакам;</w:t>
      </w:r>
    </w:p>
    <w:p w14:paraId="6F62BDE5">
      <w:pPr>
        <w:pStyle w:val="12"/>
        <w:numPr>
          <w:ilvl w:val="0"/>
          <w:numId w:val="32"/>
        </w:numPr>
        <w:tabs>
          <w:tab w:val="left" w:pos="1976"/>
        </w:tabs>
        <w:spacing w:before="11" w:after="0" w:line="311" w:lineRule="exact"/>
        <w:ind w:left="1976" w:right="0" w:hanging="135"/>
        <w:jc w:val="both"/>
        <w:rPr>
          <w:sz w:val="24"/>
        </w:rPr>
      </w:pPr>
      <w:r>
        <w:rPr>
          <w:sz w:val="24"/>
        </w:rPr>
        <w:t>сравнивать</w:t>
      </w:r>
      <w:r>
        <w:rPr>
          <w:spacing w:val="-12"/>
          <w:sz w:val="24"/>
        </w:rPr>
        <w:t xml:space="preserve"> </w:t>
      </w:r>
      <w:r>
        <w:rPr>
          <w:sz w:val="24"/>
        </w:rPr>
        <w:t>объекты</w:t>
      </w:r>
      <w:r>
        <w:rPr>
          <w:spacing w:val="-1"/>
          <w:sz w:val="24"/>
        </w:rPr>
        <w:t xml:space="preserve"> </w:t>
      </w:r>
      <w:r>
        <w:rPr>
          <w:sz w:val="24"/>
        </w:rPr>
        <w:t>живой</w:t>
      </w:r>
      <w:r>
        <w:rPr>
          <w:spacing w:val="-8"/>
          <w:sz w:val="24"/>
        </w:rPr>
        <w:t xml:space="preserve"> </w:t>
      </w:r>
      <w:r>
        <w:rPr>
          <w:sz w:val="24"/>
        </w:rPr>
        <w:t>и</w:t>
      </w:r>
      <w:r>
        <w:rPr>
          <w:spacing w:val="-7"/>
          <w:sz w:val="24"/>
        </w:rPr>
        <w:t xml:space="preserve"> </w:t>
      </w:r>
      <w:r>
        <w:rPr>
          <w:sz w:val="24"/>
        </w:rPr>
        <w:t>неживой</w:t>
      </w:r>
      <w:r>
        <w:rPr>
          <w:spacing w:val="-7"/>
          <w:sz w:val="24"/>
        </w:rPr>
        <w:t xml:space="preserve"> </w:t>
      </w:r>
      <w:r>
        <w:rPr>
          <w:sz w:val="24"/>
        </w:rPr>
        <w:t>природы</w:t>
      </w:r>
      <w:r>
        <w:rPr>
          <w:spacing w:val="-6"/>
          <w:sz w:val="24"/>
        </w:rPr>
        <w:t xml:space="preserve"> </w:t>
      </w:r>
      <w:r>
        <w:rPr>
          <w:sz w:val="24"/>
        </w:rPr>
        <w:t>на</w:t>
      </w:r>
      <w:r>
        <w:rPr>
          <w:spacing w:val="-10"/>
          <w:sz w:val="24"/>
        </w:rPr>
        <w:t xml:space="preserve"> </w:t>
      </w:r>
      <w:r>
        <w:rPr>
          <w:sz w:val="24"/>
        </w:rPr>
        <w:t>основе</w:t>
      </w:r>
      <w:r>
        <w:rPr>
          <w:spacing w:val="-5"/>
          <w:sz w:val="24"/>
        </w:rPr>
        <w:t xml:space="preserve"> </w:t>
      </w:r>
      <w:r>
        <w:rPr>
          <w:sz w:val="24"/>
        </w:rPr>
        <w:t>внешних</w:t>
      </w:r>
      <w:r>
        <w:rPr>
          <w:spacing w:val="-5"/>
          <w:sz w:val="24"/>
        </w:rPr>
        <w:t xml:space="preserve"> </w:t>
      </w:r>
      <w:r>
        <w:rPr>
          <w:spacing w:val="-2"/>
          <w:sz w:val="24"/>
        </w:rPr>
        <w:t>признаков;</w:t>
      </w:r>
    </w:p>
    <w:p w14:paraId="0AEB89B5">
      <w:pPr>
        <w:pStyle w:val="12"/>
        <w:numPr>
          <w:ilvl w:val="0"/>
          <w:numId w:val="32"/>
        </w:numPr>
        <w:tabs>
          <w:tab w:val="left" w:pos="1975"/>
        </w:tabs>
        <w:spacing w:before="22" w:after="0" w:line="206" w:lineRule="auto"/>
        <w:ind w:left="1274" w:right="873" w:firstLine="563"/>
        <w:jc w:val="both"/>
        <w:rPr>
          <w:sz w:val="24"/>
        </w:rPr>
      </w:pPr>
      <w:r>
        <w:rPr>
          <w:sz w:val="24"/>
        </w:rPr>
        <w:t xml:space="preserve">ориентироваться на местности по местным природным признакам, Солнцу, </w:t>
      </w:r>
      <w:r>
        <w:rPr>
          <w:spacing w:val="-2"/>
          <w:sz w:val="24"/>
        </w:rPr>
        <w:t>компасу;</w:t>
      </w:r>
    </w:p>
    <w:p w14:paraId="6EBAFC5E">
      <w:pPr>
        <w:pStyle w:val="12"/>
        <w:numPr>
          <w:ilvl w:val="0"/>
          <w:numId w:val="32"/>
        </w:numPr>
        <w:tabs>
          <w:tab w:val="left" w:pos="1976"/>
        </w:tabs>
        <w:spacing w:before="16" w:after="0" w:line="314" w:lineRule="exact"/>
        <w:ind w:left="1976" w:right="0" w:hanging="135"/>
        <w:jc w:val="both"/>
        <w:rPr>
          <w:sz w:val="24"/>
        </w:rPr>
      </w:pPr>
      <w:r>
        <w:rPr>
          <w:sz w:val="24"/>
        </w:rPr>
        <w:t>создавать</w:t>
      </w:r>
      <w:r>
        <w:rPr>
          <w:spacing w:val="-8"/>
          <w:sz w:val="24"/>
        </w:rPr>
        <w:t xml:space="preserve"> </w:t>
      </w:r>
      <w:r>
        <w:rPr>
          <w:sz w:val="24"/>
        </w:rPr>
        <w:t>по</w:t>
      </w:r>
      <w:r>
        <w:rPr>
          <w:spacing w:val="-2"/>
          <w:sz w:val="24"/>
        </w:rPr>
        <w:t xml:space="preserve"> </w:t>
      </w:r>
      <w:r>
        <w:rPr>
          <w:sz w:val="24"/>
        </w:rPr>
        <w:t>заданному</w:t>
      </w:r>
      <w:r>
        <w:rPr>
          <w:spacing w:val="-15"/>
          <w:sz w:val="24"/>
        </w:rPr>
        <w:t xml:space="preserve"> </w:t>
      </w:r>
      <w:r>
        <w:rPr>
          <w:sz w:val="24"/>
        </w:rPr>
        <w:t>плану</w:t>
      </w:r>
      <w:r>
        <w:rPr>
          <w:spacing w:val="-16"/>
          <w:sz w:val="24"/>
        </w:rPr>
        <w:t xml:space="preserve"> </w:t>
      </w:r>
      <w:r>
        <w:rPr>
          <w:sz w:val="24"/>
        </w:rPr>
        <w:t>развёрнутые</w:t>
      </w:r>
      <w:r>
        <w:rPr>
          <w:spacing w:val="-2"/>
          <w:sz w:val="24"/>
        </w:rPr>
        <w:t xml:space="preserve"> </w:t>
      </w:r>
      <w:r>
        <w:rPr>
          <w:sz w:val="24"/>
        </w:rPr>
        <w:t>высказывания</w:t>
      </w:r>
      <w:r>
        <w:rPr>
          <w:spacing w:val="-4"/>
          <w:sz w:val="24"/>
        </w:rPr>
        <w:t xml:space="preserve"> </w:t>
      </w:r>
      <w:r>
        <w:rPr>
          <w:sz w:val="24"/>
        </w:rPr>
        <w:t>о</w:t>
      </w:r>
      <w:r>
        <w:rPr>
          <w:spacing w:val="-2"/>
          <w:sz w:val="24"/>
        </w:rPr>
        <w:t xml:space="preserve"> </w:t>
      </w:r>
      <w:r>
        <w:rPr>
          <w:sz w:val="24"/>
        </w:rPr>
        <w:t>природе</w:t>
      </w:r>
      <w:r>
        <w:rPr>
          <w:spacing w:val="-9"/>
          <w:sz w:val="24"/>
        </w:rPr>
        <w:t xml:space="preserve"> </w:t>
      </w:r>
      <w:r>
        <w:rPr>
          <w:sz w:val="24"/>
        </w:rPr>
        <w:t>и</w:t>
      </w:r>
      <w:r>
        <w:rPr>
          <w:spacing w:val="-5"/>
          <w:sz w:val="24"/>
        </w:rPr>
        <w:t xml:space="preserve"> </w:t>
      </w:r>
      <w:r>
        <w:rPr>
          <w:spacing w:val="-2"/>
          <w:sz w:val="24"/>
        </w:rPr>
        <w:t>обществе;</w:t>
      </w:r>
    </w:p>
    <w:p w14:paraId="4EB13B11">
      <w:pPr>
        <w:pStyle w:val="12"/>
        <w:numPr>
          <w:ilvl w:val="0"/>
          <w:numId w:val="32"/>
        </w:numPr>
        <w:tabs>
          <w:tab w:val="left" w:pos="1976"/>
        </w:tabs>
        <w:spacing w:before="0" w:after="0" w:line="302" w:lineRule="exact"/>
        <w:ind w:left="1976" w:right="0" w:hanging="135"/>
        <w:jc w:val="both"/>
        <w:rPr>
          <w:sz w:val="24"/>
        </w:rPr>
      </w:pPr>
      <w:r>
        <w:rPr>
          <w:sz w:val="24"/>
        </w:rPr>
        <w:t>использовать</w:t>
      </w:r>
      <w:r>
        <w:rPr>
          <w:spacing w:val="-9"/>
          <w:sz w:val="24"/>
        </w:rPr>
        <w:t xml:space="preserve"> </w:t>
      </w:r>
      <w:r>
        <w:rPr>
          <w:sz w:val="24"/>
        </w:rPr>
        <w:t>для</w:t>
      </w:r>
      <w:r>
        <w:rPr>
          <w:spacing w:val="-10"/>
          <w:sz w:val="24"/>
        </w:rPr>
        <w:t xml:space="preserve"> </w:t>
      </w:r>
      <w:r>
        <w:rPr>
          <w:sz w:val="24"/>
        </w:rPr>
        <w:t>ответов</w:t>
      </w:r>
      <w:r>
        <w:rPr>
          <w:spacing w:val="-6"/>
          <w:sz w:val="24"/>
        </w:rPr>
        <w:t xml:space="preserve"> </w:t>
      </w:r>
      <w:r>
        <w:rPr>
          <w:sz w:val="24"/>
        </w:rPr>
        <w:t>на</w:t>
      </w:r>
      <w:r>
        <w:rPr>
          <w:spacing w:val="-5"/>
          <w:sz w:val="24"/>
        </w:rPr>
        <w:t xml:space="preserve"> </w:t>
      </w:r>
      <w:r>
        <w:rPr>
          <w:sz w:val="24"/>
        </w:rPr>
        <w:t>вопросы</w:t>
      </w:r>
      <w:r>
        <w:rPr>
          <w:spacing w:val="-8"/>
          <w:sz w:val="24"/>
        </w:rPr>
        <w:t xml:space="preserve"> </w:t>
      </w:r>
      <w:r>
        <w:rPr>
          <w:sz w:val="24"/>
        </w:rPr>
        <w:t>небольшие</w:t>
      </w:r>
      <w:r>
        <w:rPr>
          <w:spacing w:val="-5"/>
          <w:sz w:val="24"/>
        </w:rPr>
        <w:t xml:space="preserve"> </w:t>
      </w:r>
      <w:r>
        <w:rPr>
          <w:sz w:val="24"/>
        </w:rPr>
        <w:t>тексты</w:t>
      </w:r>
      <w:r>
        <w:rPr>
          <w:spacing w:val="-3"/>
          <w:sz w:val="24"/>
        </w:rPr>
        <w:t xml:space="preserve"> </w:t>
      </w:r>
      <w:r>
        <w:rPr>
          <w:sz w:val="24"/>
        </w:rPr>
        <w:t>о</w:t>
      </w:r>
      <w:r>
        <w:rPr>
          <w:spacing w:val="-2"/>
          <w:sz w:val="24"/>
        </w:rPr>
        <w:t xml:space="preserve"> </w:t>
      </w:r>
      <w:r>
        <w:rPr>
          <w:sz w:val="24"/>
        </w:rPr>
        <w:t>природе</w:t>
      </w:r>
      <w:r>
        <w:rPr>
          <w:spacing w:val="-5"/>
          <w:sz w:val="24"/>
        </w:rPr>
        <w:t xml:space="preserve"> </w:t>
      </w:r>
      <w:r>
        <w:rPr>
          <w:sz w:val="24"/>
        </w:rPr>
        <w:t>и</w:t>
      </w:r>
      <w:r>
        <w:rPr>
          <w:spacing w:val="-10"/>
          <w:sz w:val="24"/>
        </w:rPr>
        <w:t xml:space="preserve"> </w:t>
      </w:r>
      <w:r>
        <w:rPr>
          <w:spacing w:val="-2"/>
          <w:sz w:val="24"/>
        </w:rPr>
        <w:t>обществе;</w:t>
      </w:r>
    </w:p>
    <w:p w14:paraId="5C435BE0">
      <w:pPr>
        <w:pStyle w:val="12"/>
        <w:numPr>
          <w:ilvl w:val="0"/>
          <w:numId w:val="32"/>
        </w:numPr>
        <w:tabs>
          <w:tab w:val="left" w:pos="1975"/>
        </w:tabs>
        <w:spacing w:before="5" w:after="0" w:line="223" w:lineRule="auto"/>
        <w:ind w:left="1274" w:right="857" w:firstLine="563"/>
        <w:jc w:val="both"/>
        <w:rPr>
          <w:sz w:val="24"/>
        </w:rPr>
      </w:pPr>
      <w:r>
        <w:rPr>
          <w:sz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4D18E876">
      <w:pPr>
        <w:pStyle w:val="12"/>
        <w:numPr>
          <w:ilvl w:val="0"/>
          <w:numId w:val="32"/>
        </w:numPr>
        <w:tabs>
          <w:tab w:val="left" w:pos="1975"/>
        </w:tabs>
        <w:spacing w:before="41" w:after="0" w:line="206" w:lineRule="auto"/>
        <w:ind w:left="1274" w:right="862" w:firstLine="563"/>
        <w:jc w:val="both"/>
        <w:rPr>
          <w:sz w:val="24"/>
        </w:rPr>
      </w:pPr>
      <w:r>
        <w:rPr>
          <w:sz w:val="24"/>
        </w:rPr>
        <w:t>соблюдать правила безопасного поведения в школе, правила безопасного</w:t>
      </w:r>
      <w:r>
        <w:rPr>
          <w:spacing w:val="40"/>
          <w:sz w:val="24"/>
        </w:rPr>
        <w:t xml:space="preserve"> </w:t>
      </w:r>
      <w:r>
        <w:rPr>
          <w:sz w:val="24"/>
        </w:rPr>
        <w:t>поведения пассажира наземного транспорта и метро;</w:t>
      </w:r>
    </w:p>
    <w:p w14:paraId="1CF1FCF8">
      <w:pPr>
        <w:pStyle w:val="12"/>
        <w:numPr>
          <w:ilvl w:val="0"/>
          <w:numId w:val="32"/>
        </w:numPr>
        <w:tabs>
          <w:tab w:val="left" w:pos="1976"/>
        </w:tabs>
        <w:spacing w:before="13" w:after="0" w:line="312" w:lineRule="exact"/>
        <w:ind w:left="1976" w:right="0" w:hanging="135"/>
        <w:jc w:val="both"/>
        <w:rPr>
          <w:sz w:val="24"/>
        </w:rPr>
      </w:pPr>
      <w:r>
        <w:rPr>
          <w:sz w:val="24"/>
        </w:rPr>
        <w:t>соблюдать</w:t>
      </w:r>
      <w:r>
        <w:rPr>
          <w:spacing w:val="-2"/>
          <w:sz w:val="24"/>
        </w:rPr>
        <w:t xml:space="preserve"> </w:t>
      </w:r>
      <w:r>
        <w:rPr>
          <w:sz w:val="24"/>
        </w:rPr>
        <w:t>режим</w:t>
      </w:r>
      <w:r>
        <w:rPr>
          <w:spacing w:val="-7"/>
          <w:sz w:val="24"/>
        </w:rPr>
        <w:t xml:space="preserve"> </w:t>
      </w:r>
      <w:r>
        <w:rPr>
          <w:sz w:val="24"/>
        </w:rPr>
        <w:t>дня</w:t>
      </w:r>
      <w:r>
        <w:rPr>
          <w:spacing w:val="-2"/>
          <w:sz w:val="24"/>
        </w:rPr>
        <w:t xml:space="preserve"> </w:t>
      </w:r>
      <w:r>
        <w:rPr>
          <w:sz w:val="24"/>
        </w:rPr>
        <w:t>и</w:t>
      </w:r>
      <w:r>
        <w:rPr>
          <w:spacing w:val="-8"/>
          <w:sz w:val="24"/>
        </w:rPr>
        <w:t xml:space="preserve"> </w:t>
      </w:r>
      <w:r>
        <w:rPr>
          <w:spacing w:val="-2"/>
          <w:sz w:val="24"/>
        </w:rPr>
        <w:t>питания;</w:t>
      </w:r>
    </w:p>
    <w:p w14:paraId="29F89A28">
      <w:pPr>
        <w:pStyle w:val="12"/>
        <w:numPr>
          <w:ilvl w:val="0"/>
          <w:numId w:val="32"/>
        </w:numPr>
        <w:tabs>
          <w:tab w:val="left" w:pos="1975"/>
        </w:tabs>
        <w:spacing w:before="4" w:after="0" w:line="225" w:lineRule="auto"/>
        <w:ind w:left="1274" w:right="854" w:firstLine="563"/>
        <w:jc w:val="both"/>
        <w:rPr>
          <w:sz w:val="24"/>
        </w:rPr>
      </w:pPr>
      <w:r>
        <w:rPr>
          <w:sz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32435F9A">
      <w:pPr>
        <w:pStyle w:val="8"/>
        <w:spacing w:line="274" w:lineRule="exact"/>
        <w:ind w:left="1841"/>
      </w:pPr>
      <w:r>
        <w:t>К</w:t>
      </w:r>
      <w:r>
        <w:rPr>
          <w:spacing w:val="-5"/>
        </w:rPr>
        <w:t xml:space="preserve"> </w:t>
      </w:r>
      <w:r>
        <w:t>концу</w:t>
      </w:r>
      <w:r>
        <w:rPr>
          <w:spacing w:val="-17"/>
        </w:rPr>
        <w:t xml:space="preserve"> </w:t>
      </w:r>
      <w:r>
        <w:t>обучения</w:t>
      </w:r>
      <w:r>
        <w:rPr>
          <w:spacing w:val="-2"/>
        </w:rPr>
        <w:t xml:space="preserve"> </w:t>
      </w:r>
      <w:r>
        <w:t>в</w:t>
      </w:r>
      <w:r>
        <w:rPr>
          <w:spacing w:val="3"/>
        </w:rPr>
        <w:t xml:space="preserve"> </w:t>
      </w:r>
      <w:r>
        <w:rPr>
          <w:b/>
        </w:rPr>
        <w:t>3</w:t>
      </w:r>
      <w:r>
        <w:rPr>
          <w:b/>
          <w:spacing w:val="-6"/>
        </w:rPr>
        <w:t xml:space="preserve"> </w:t>
      </w:r>
      <w:r>
        <w:rPr>
          <w:b/>
        </w:rPr>
        <w:t>классе</w:t>
      </w:r>
      <w:r>
        <w:rPr>
          <w:b/>
          <w:spacing w:val="2"/>
        </w:rPr>
        <w:t xml:space="preserve"> </w:t>
      </w:r>
      <w:r>
        <w:t xml:space="preserve">учащийся </w:t>
      </w:r>
      <w:r>
        <w:rPr>
          <w:spacing w:val="-2"/>
        </w:rPr>
        <w:t>научится:</w:t>
      </w:r>
    </w:p>
    <w:p w14:paraId="0F403A0E">
      <w:pPr>
        <w:pStyle w:val="12"/>
        <w:numPr>
          <w:ilvl w:val="0"/>
          <w:numId w:val="32"/>
        </w:numPr>
        <w:tabs>
          <w:tab w:val="left" w:pos="1975"/>
        </w:tabs>
        <w:spacing w:before="34" w:after="0" w:line="206" w:lineRule="auto"/>
        <w:ind w:left="1274" w:right="866" w:firstLine="563"/>
        <w:jc w:val="both"/>
        <w:rPr>
          <w:sz w:val="24"/>
        </w:rPr>
      </w:pPr>
      <w:r>
        <w:rPr>
          <w:sz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24271F87">
      <w:pPr>
        <w:pStyle w:val="12"/>
        <w:numPr>
          <w:ilvl w:val="0"/>
          <w:numId w:val="32"/>
        </w:numPr>
        <w:tabs>
          <w:tab w:val="left" w:pos="1975"/>
        </w:tabs>
        <w:spacing w:before="38" w:after="0" w:line="208" w:lineRule="auto"/>
        <w:ind w:left="1274" w:right="867" w:firstLine="563"/>
        <w:jc w:val="both"/>
        <w:rPr>
          <w:sz w:val="24"/>
        </w:rPr>
      </w:pPr>
      <w:r>
        <w:rPr>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EC3ADAD">
      <w:pPr>
        <w:pStyle w:val="12"/>
        <w:numPr>
          <w:ilvl w:val="0"/>
          <w:numId w:val="32"/>
        </w:numPr>
        <w:tabs>
          <w:tab w:val="left" w:pos="1975"/>
        </w:tabs>
        <w:spacing w:before="22" w:after="0" w:line="225" w:lineRule="auto"/>
        <w:ind w:left="1274" w:right="854" w:firstLine="563"/>
        <w:jc w:val="both"/>
        <w:rPr>
          <w:sz w:val="24"/>
        </w:rPr>
      </w:pPr>
      <w:r>
        <w:rPr>
          <w:sz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w:t>
      </w:r>
    </w:p>
    <w:p w14:paraId="67B1A344">
      <w:pPr>
        <w:pStyle w:val="12"/>
        <w:numPr>
          <w:ilvl w:val="0"/>
          <w:numId w:val="32"/>
        </w:numPr>
        <w:tabs>
          <w:tab w:val="left" w:pos="1976"/>
        </w:tabs>
        <w:spacing w:before="7" w:after="0" w:line="313" w:lineRule="exact"/>
        <w:ind w:left="1976" w:right="0" w:hanging="135"/>
        <w:jc w:val="left"/>
        <w:rPr>
          <w:sz w:val="24"/>
        </w:rPr>
      </w:pPr>
      <w:r>
        <w:rPr>
          <w:sz w:val="24"/>
        </w:rPr>
        <w:t>проявлять</w:t>
      </w:r>
      <w:r>
        <w:rPr>
          <w:spacing w:val="-14"/>
          <w:sz w:val="24"/>
        </w:rPr>
        <w:t xml:space="preserve"> </w:t>
      </w:r>
      <w:r>
        <w:rPr>
          <w:sz w:val="24"/>
        </w:rPr>
        <w:t>интерес</w:t>
      </w:r>
      <w:r>
        <w:rPr>
          <w:spacing w:val="-8"/>
          <w:sz w:val="24"/>
        </w:rPr>
        <w:t xml:space="preserve"> </w:t>
      </w:r>
      <w:r>
        <w:rPr>
          <w:sz w:val="24"/>
        </w:rPr>
        <w:t>и</w:t>
      </w:r>
      <w:r>
        <w:rPr>
          <w:spacing w:val="-6"/>
          <w:sz w:val="24"/>
        </w:rPr>
        <w:t xml:space="preserve"> </w:t>
      </w:r>
      <w:r>
        <w:rPr>
          <w:sz w:val="24"/>
        </w:rPr>
        <w:t>уважение</w:t>
      </w:r>
      <w:r>
        <w:rPr>
          <w:spacing w:val="-7"/>
          <w:sz w:val="24"/>
        </w:rPr>
        <w:t xml:space="preserve"> </w:t>
      </w:r>
      <w:r>
        <w:rPr>
          <w:sz w:val="24"/>
        </w:rPr>
        <w:t>к</w:t>
      </w:r>
      <w:r>
        <w:rPr>
          <w:spacing w:val="-6"/>
          <w:sz w:val="24"/>
        </w:rPr>
        <w:t xml:space="preserve"> </w:t>
      </w:r>
      <w:r>
        <w:rPr>
          <w:sz w:val="24"/>
        </w:rPr>
        <w:t>истории</w:t>
      </w:r>
      <w:r>
        <w:rPr>
          <w:spacing w:val="-10"/>
          <w:sz w:val="24"/>
        </w:rPr>
        <w:t xml:space="preserve"> </w:t>
      </w:r>
      <w:r>
        <w:rPr>
          <w:sz w:val="24"/>
        </w:rPr>
        <w:t>и</w:t>
      </w:r>
      <w:r>
        <w:rPr>
          <w:spacing w:val="-4"/>
          <w:sz w:val="24"/>
        </w:rPr>
        <w:t xml:space="preserve"> </w:t>
      </w:r>
      <w:r>
        <w:rPr>
          <w:sz w:val="24"/>
        </w:rPr>
        <w:t>культуре</w:t>
      </w:r>
      <w:r>
        <w:rPr>
          <w:spacing w:val="-6"/>
          <w:sz w:val="24"/>
        </w:rPr>
        <w:t xml:space="preserve"> </w:t>
      </w:r>
      <w:r>
        <w:rPr>
          <w:sz w:val="24"/>
        </w:rPr>
        <w:t>народов</w:t>
      </w:r>
      <w:r>
        <w:rPr>
          <w:spacing w:val="-4"/>
          <w:sz w:val="24"/>
        </w:rPr>
        <w:t xml:space="preserve"> </w:t>
      </w:r>
      <w:r>
        <w:rPr>
          <w:spacing w:val="-2"/>
          <w:sz w:val="24"/>
        </w:rPr>
        <w:t>России;</w:t>
      </w:r>
    </w:p>
    <w:p w14:paraId="746D0FF2">
      <w:pPr>
        <w:pStyle w:val="12"/>
        <w:numPr>
          <w:ilvl w:val="0"/>
          <w:numId w:val="32"/>
        </w:numPr>
        <w:tabs>
          <w:tab w:val="left" w:pos="1976"/>
        </w:tabs>
        <w:spacing w:before="0" w:after="0" w:line="302" w:lineRule="exact"/>
        <w:ind w:left="1976" w:right="0" w:hanging="135"/>
        <w:jc w:val="left"/>
        <w:rPr>
          <w:sz w:val="24"/>
        </w:rPr>
      </w:pPr>
      <w:r>
        <w:rPr>
          <w:sz w:val="24"/>
        </w:rPr>
        <w:t>показывать</w:t>
      </w:r>
      <w:r>
        <w:rPr>
          <w:spacing w:val="-10"/>
          <w:sz w:val="24"/>
        </w:rPr>
        <w:t xml:space="preserve"> </w:t>
      </w:r>
      <w:r>
        <w:rPr>
          <w:sz w:val="24"/>
        </w:rPr>
        <w:t>на</w:t>
      </w:r>
      <w:r>
        <w:rPr>
          <w:spacing w:val="-9"/>
          <w:sz w:val="24"/>
        </w:rPr>
        <w:t xml:space="preserve"> </w:t>
      </w:r>
      <w:r>
        <w:rPr>
          <w:sz w:val="24"/>
        </w:rPr>
        <w:t>карте</w:t>
      </w:r>
      <w:r>
        <w:rPr>
          <w:spacing w:val="-8"/>
          <w:sz w:val="24"/>
        </w:rPr>
        <w:t xml:space="preserve"> </w:t>
      </w:r>
      <w:r>
        <w:rPr>
          <w:sz w:val="24"/>
        </w:rPr>
        <w:t>мира</w:t>
      </w:r>
      <w:r>
        <w:rPr>
          <w:spacing w:val="-7"/>
          <w:sz w:val="24"/>
        </w:rPr>
        <w:t xml:space="preserve"> </w:t>
      </w:r>
      <w:r>
        <w:rPr>
          <w:sz w:val="24"/>
        </w:rPr>
        <w:t>материки,</w:t>
      </w:r>
      <w:r>
        <w:rPr>
          <w:spacing w:val="-8"/>
          <w:sz w:val="24"/>
        </w:rPr>
        <w:t xml:space="preserve"> </w:t>
      </w:r>
      <w:r>
        <w:rPr>
          <w:sz w:val="24"/>
        </w:rPr>
        <w:t>изученные</w:t>
      </w:r>
      <w:r>
        <w:rPr>
          <w:spacing w:val="-5"/>
          <w:sz w:val="24"/>
        </w:rPr>
        <w:t xml:space="preserve"> </w:t>
      </w:r>
      <w:r>
        <w:rPr>
          <w:sz w:val="24"/>
        </w:rPr>
        <w:t>страны</w:t>
      </w:r>
      <w:r>
        <w:rPr>
          <w:spacing w:val="1"/>
          <w:sz w:val="24"/>
        </w:rPr>
        <w:t xml:space="preserve"> </w:t>
      </w:r>
      <w:r>
        <w:rPr>
          <w:spacing w:val="-2"/>
          <w:sz w:val="24"/>
        </w:rPr>
        <w:t>мира;</w:t>
      </w:r>
    </w:p>
    <w:p w14:paraId="09FE76AD">
      <w:pPr>
        <w:pStyle w:val="12"/>
        <w:numPr>
          <w:ilvl w:val="0"/>
          <w:numId w:val="32"/>
        </w:numPr>
        <w:tabs>
          <w:tab w:val="left" w:pos="1976"/>
        </w:tabs>
        <w:spacing w:before="0" w:after="0" w:line="299" w:lineRule="exact"/>
        <w:ind w:left="1976" w:right="0" w:hanging="135"/>
        <w:jc w:val="left"/>
        <w:rPr>
          <w:sz w:val="24"/>
        </w:rPr>
      </w:pPr>
      <w:r>
        <w:rPr>
          <w:sz w:val="24"/>
        </w:rPr>
        <w:t>различать</w:t>
      </w:r>
      <w:r>
        <w:rPr>
          <w:spacing w:val="-3"/>
          <w:sz w:val="24"/>
        </w:rPr>
        <w:t xml:space="preserve"> </w:t>
      </w:r>
      <w:r>
        <w:rPr>
          <w:sz w:val="24"/>
        </w:rPr>
        <w:t>расходы</w:t>
      </w:r>
      <w:r>
        <w:rPr>
          <w:spacing w:val="-5"/>
          <w:sz w:val="24"/>
        </w:rPr>
        <w:t xml:space="preserve"> </w:t>
      </w:r>
      <w:r>
        <w:rPr>
          <w:sz w:val="24"/>
        </w:rPr>
        <w:t>и</w:t>
      </w:r>
      <w:r>
        <w:rPr>
          <w:spacing w:val="-8"/>
          <w:sz w:val="24"/>
        </w:rPr>
        <w:t xml:space="preserve"> </w:t>
      </w:r>
      <w:r>
        <w:rPr>
          <w:sz w:val="24"/>
        </w:rPr>
        <w:t>доходы</w:t>
      </w:r>
      <w:r>
        <w:rPr>
          <w:spacing w:val="-9"/>
          <w:sz w:val="24"/>
        </w:rPr>
        <w:t xml:space="preserve"> </w:t>
      </w:r>
      <w:r>
        <w:rPr>
          <w:sz w:val="24"/>
        </w:rPr>
        <w:t xml:space="preserve">семейного </w:t>
      </w:r>
      <w:r>
        <w:rPr>
          <w:spacing w:val="-2"/>
          <w:sz w:val="24"/>
        </w:rPr>
        <w:t>бюджета;</w:t>
      </w:r>
    </w:p>
    <w:p w14:paraId="3F2730BD">
      <w:pPr>
        <w:pStyle w:val="12"/>
        <w:numPr>
          <w:ilvl w:val="0"/>
          <w:numId w:val="32"/>
        </w:numPr>
        <w:tabs>
          <w:tab w:val="left" w:pos="1975"/>
        </w:tabs>
        <w:spacing w:before="16" w:after="0" w:line="211" w:lineRule="auto"/>
        <w:ind w:left="1274" w:right="873" w:firstLine="563"/>
        <w:jc w:val="both"/>
        <w:rPr>
          <w:sz w:val="24"/>
        </w:rPr>
      </w:pPr>
      <w:r>
        <w:rPr>
          <w:sz w:val="24"/>
        </w:rPr>
        <w:t>распознавать изученные объекты природы по их описанию, рисункам и фотографиям, различать их в окружающем мире;</w:t>
      </w:r>
    </w:p>
    <w:p w14:paraId="367D72B2">
      <w:pPr>
        <w:pStyle w:val="12"/>
        <w:numPr>
          <w:ilvl w:val="0"/>
          <w:numId w:val="32"/>
        </w:numPr>
        <w:tabs>
          <w:tab w:val="left" w:pos="1975"/>
        </w:tabs>
        <w:spacing w:before="21" w:after="0" w:line="225" w:lineRule="auto"/>
        <w:ind w:left="1274" w:right="849" w:firstLine="563"/>
        <w:jc w:val="both"/>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672DDC32">
      <w:pPr>
        <w:pStyle w:val="12"/>
        <w:numPr>
          <w:ilvl w:val="0"/>
          <w:numId w:val="32"/>
        </w:numPr>
        <w:tabs>
          <w:tab w:val="left" w:pos="1975"/>
        </w:tabs>
        <w:spacing w:before="40" w:after="0" w:line="204" w:lineRule="auto"/>
        <w:ind w:left="1274" w:right="864" w:firstLine="563"/>
        <w:jc w:val="both"/>
        <w:rPr>
          <w:sz w:val="24"/>
        </w:rPr>
      </w:pPr>
      <w:r>
        <w:rPr>
          <w:sz w:val="24"/>
        </w:rPr>
        <w:t>группировать изученные объекты живой и неживой природы, проводить простейшую классификацию;</w:t>
      </w:r>
    </w:p>
    <w:p w14:paraId="37935CAE">
      <w:pPr>
        <w:pStyle w:val="12"/>
        <w:numPr>
          <w:ilvl w:val="0"/>
          <w:numId w:val="32"/>
        </w:numPr>
        <w:tabs>
          <w:tab w:val="left" w:pos="1975"/>
        </w:tabs>
        <w:spacing w:before="42" w:after="0" w:line="208" w:lineRule="auto"/>
        <w:ind w:left="1274" w:right="858" w:firstLine="563"/>
        <w:jc w:val="both"/>
        <w:rPr>
          <w:sz w:val="24"/>
        </w:rPr>
      </w:pPr>
      <w:r>
        <w:rPr>
          <w:sz w:val="24"/>
        </w:rPr>
        <w:t>сравнивать по заданному количеству признаков объекты живой и неживой</w:t>
      </w:r>
      <w:r>
        <w:rPr>
          <w:spacing w:val="40"/>
          <w:sz w:val="24"/>
        </w:rPr>
        <w:t xml:space="preserve"> </w:t>
      </w:r>
      <w:r>
        <w:rPr>
          <w:spacing w:val="-2"/>
          <w:sz w:val="24"/>
        </w:rPr>
        <w:t>природы;</w:t>
      </w:r>
    </w:p>
    <w:p w14:paraId="6889E1A1">
      <w:pPr>
        <w:pStyle w:val="12"/>
        <w:numPr>
          <w:ilvl w:val="0"/>
          <w:numId w:val="32"/>
        </w:numPr>
        <w:tabs>
          <w:tab w:val="left" w:pos="1975"/>
        </w:tabs>
        <w:spacing w:before="48" w:after="0" w:line="204" w:lineRule="auto"/>
        <w:ind w:left="1274" w:right="864" w:firstLine="563"/>
        <w:jc w:val="both"/>
        <w:rPr>
          <w:sz w:val="24"/>
        </w:rPr>
      </w:pPr>
      <w:r>
        <w:rPr>
          <w:sz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19040CD4">
      <w:pPr>
        <w:pStyle w:val="12"/>
        <w:numPr>
          <w:ilvl w:val="0"/>
          <w:numId w:val="32"/>
        </w:numPr>
        <w:tabs>
          <w:tab w:val="left" w:pos="1975"/>
        </w:tabs>
        <w:spacing w:before="54" w:after="0" w:line="204" w:lineRule="auto"/>
        <w:ind w:left="1274" w:right="862" w:firstLine="563"/>
        <w:jc w:val="both"/>
        <w:rPr>
          <w:sz w:val="24"/>
        </w:rPr>
      </w:pPr>
      <w:r>
        <w:rPr>
          <w:sz w:val="24"/>
        </w:rPr>
        <w:t>использовать различные источники информации о природе и обществе для поиска</w:t>
      </w:r>
      <w:r>
        <w:rPr>
          <w:spacing w:val="40"/>
          <w:sz w:val="24"/>
        </w:rPr>
        <w:t xml:space="preserve"> </w:t>
      </w:r>
      <w:r>
        <w:rPr>
          <w:sz w:val="24"/>
        </w:rPr>
        <w:t>и извлечения информации, ответов на вопросы;</w:t>
      </w:r>
    </w:p>
    <w:p w14:paraId="6B5EFCE6">
      <w:pPr>
        <w:pStyle w:val="12"/>
        <w:numPr>
          <w:ilvl w:val="0"/>
          <w:numId w:val="32"/>
        </w:numPr>
        <w:tabs>
          <w:tab w:val="left" w:pos="1975"/>
        </w:tabs>
        <w:spacing w:before="52" w:after="0" w:line="204" w:lineRule="auto"/>
        <w:ind w:left="1274" w:right="864" w:firstLine="563"/>
        <w:jc w:val="both"/>
        <w:rPr>
          <w:sz w:val="24"/>
        </w:rPr>
      </w:pPr>
      <w:r>
        <w:rPr>
          <w:sz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6203EA36">
      <w:pPr>
        <w:pStyle w:val="12"/>
        <w:numPr>
          <w:ilvl w:val="0"/>
          <w:numId w:val="32"/>
        </w:numPr>
        <w:tabs>
          <w:tab w:val="left" w:pos="1975"/>
        </w:tabs>
        <w:spacing w:before="54" w:after="0" w:line="204" w:lineRule="auto"/>
        <w:ind w:left="1274" w:right="859" w:firstLine="563"/>
        <w:jc w:val="both"/>
        <w:rPr>
          <w:sz w:val="24"/>
        </w:rPr>
      </w:pPr>
      <w:r>
        <w:rPr>
          <w:sz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318ACBB0">
      <w:pPr>
        <w:pStyle w:val="12"/>
        <w:numPr>
          <w:ilvl w:val="0"/>
          <w:numId w:val="32"/>
        </w:numPr>
        <w:tabs>
          <w:tab w:val="left" w:pos="1975"/>
        </w:tabs>
        <w:spacing w:before="37" w:after="0" w:line="211" w:lineRule="auto"/>
        <w:ind w:left="1274" w:right="863" w:firstLine="563"/>
        <w:jc w:val="both"/>
        <w:rPr>
          <w:sz w:val="24"/>
        </w:rPr>
      </w:pPr>
      <w:r>
        <w:rPr>
          <w:sz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B43F318">
      <w:pPr>
        <w:pStyle w:val="12"/>
        <w:numPr>
          <w:ilvl w:val="0"/>
          <w:numId w:val="32"/>
        </w:numPr>
        <w:tabs>
          <w:tab w:val="left" w:pos="1975"/>
        </w:tabs>
        <w:spacing w:before="42" w:after="0" w:line="206" w:lineRule="auto"/>
        <w:ind w:left="1274" w:right="862" w:firstLine="563"/>
        <w:jc w:val="both"/>
        <w:rPr>
          <w:sz w:val="24"/>
        </w:rPr>
      </w:pPr>
      <w:r>
        <w:rPr>
          <w:sz w:val="24"/>
        </w:rPr>
        <w:t>соблюдать правила безопасного поведения пассажира железнодорожного, водного</w:t>
      </w:r>
      <w:r>
        <w:rPr>
          <w:spacing w:val="40"/>
          <w:sz w:val="24"/>
        </w:rPr>
        <w:t xml:space="preserve"> </w:t>
      </w:r>
      <w:r>
        <w:rPr>
          <w:sz w:val="24"/>
        </w:rPr>
        <w:t>и авиатранспорта;</w:t>
      </w:r>
    </w:p>
    <w:p w14:paraId="27B02033">
      <w:pPr>
        <w:pStyle w:val="12"/>
        <w:numPr>
          <w:ilvl w:val="0"/>
          <w:numId w:val="32"/>
        </w:numPr>
        <w:tabs>
          <w:tab w:val="left" w:pos="1976"/>
        </w:tabs>
        <w:spacing w:before="17" w:after="0" w:line="318" w:lineRule="exact"/>
        <w:ind w:left="1976" w:right="0" w:hanging="135"/>
        <w:jc w:val="both"/>
        <w:rPr>
          <w:sz w:val="24"/>
        </w:rPr>
      </w:pPr>
      <w:r>
        <w:rPr>
          <w:sz w:val="24"/>
        </w:rPr>
        <w:t>соблюдать</w:t>
      </w:r>
      <w:r>
        <w:rPr>
          <w:spacing w:val="-14"/>
          <w:sz w:val="24"/>
        </w:rPr>
        <w:t xml:space="preserve"> </w:t>
      </w:r>
      <w:r>
        <w:rPr>
          <w:sz w:val="24"/>
        </w:rPr>
        <w:t>периодичность</w:t>
      </w:r>
      <w:r>
        <w:rPr>
          <w:spacing w:val="-9"/>
          <w:sz w:val="24"/>
        </w:rPr>
        <w:t xml:space="preserve"> </w:t>
      </w:r>
      <w:r>
        <w:rPr>
          <w:sz w:val="24"/>
        </w:rPr>
        <w:t>двигательной</w:t>
      </w:r>
      <w:r>
        <w:rPr>
          <w:spacing w:val="-14"/>
          <w:sz w:val="24"/>
        </w:rPr>
        <w:t xml:space="preserve"> </w:t>
      </w:r>
      <w:r>
        <w:rPr>
          <w:sz w:val="24"/>
        </w:rPr>
        <w:t>активности</w:t>
      </w:r>
      <w:r>
        <w:rPr>
          <w:spacing w:val="-10"/>
          <w:sz w:val="24"/>
        </w:rPr>
        <w:t xml:space="preserve"> </w:t>
      </w:r>
      <w:r>
        <w:rPr>
          <w:sz w:val="24"/>
        </w:rPr>
        <w:t>и</w:t>
      </w:r>
      <w:r>
        <w:rPr>
          <w:spacing w:val="-15"/>
          <w:sz w:val="24"/>
        </w:rPr>
        <w:t xml:space="preserve"> </w:t>
      </w:r>
      <w:r>
        <w:rPr>
          <w:sz w:val="24"/>
        </w:rPr>
        <w:t>профилактики</w:t>
      </w:r>
      <w:r>
        <w:rPr>
          <w:spacing w:val="-9"/>
          <w:sz w:val="24"/>
        </w:rPr>
        <w:t xml:space="preserve"> </w:t>
      </w:r>
      <w:r>
        <w:rPr>
          <w:spacing w:val="-2"/>
          <w:sz w:val="24"/>
        </w:rPr>
        <w:t>заболеваний;</w:t>
      </w:r>
    </w:p>
    <w:p w14:paraId="0D47E219">
      <w:pPr>
        <w:pStyle w:val="12"/>
        <w:numPr>
          <w:ilvl w:val="0"/>
          <w:numId w:val="32"/>
        </w:numPr>
        <w:tabs>
          <w:tab w:val="left" w:pos="1976"/>
        </w:tabs>
        <w:spacing w:before="0" w:after="0" w:line="318" w:lineRule="exact"/>
        <w:ind w:left="1976" w:right="0" w:hanging="135"/>
        <w:jc w:val="both"/>
        <w:rPr>
          <w:sz w:val="24"/>
        </w:rPr>
      </w:pPr>
      <w:r>
        <w:rPr>
          <w:sz w:val="24"/>
        </w:rPr>
        <w:t>соблюдать</w:t>
      </w:r>
      <w:r>
        <w:rPr>
          <w:spacing w:val="-8"/>
          <w:sz w:val="24"/>
        </w:rPr>
        <w:t xml:space="preserve"> </w:t>
      </w:r>
      <w:r>
        <w:rPr>
          <w:sz w:val="24"/>
        </w:rPr>
        <w:t>правила</w:t>
      </w:r>
      <w:r>
        <w:rPr>
          <w:spacing w:val="-9"/>
          <w:sz w:val="24"/>
        </w:rPr>
        <w:t xml:space="preserve"> </w:t>
      </w:r>
      <w:r>
        <w:rPr>
          <w:sz w:val="24"/>
        </w:rPr>
        <w:t>безопасного</w:t>
      </w:r>
      <w:r>
        <w:rPr>
          <w:spacing w:val="-3"/>
          <w:sz w:val="24"/>
        </w:rPr>
        <w:t xml:space="preserve"> </w:t>
      </w:r>
      <w:r>
        <w:rPr>
          <w:sz w:val="24"/>
        </w:rPr>
        <w:t>поведения</w:t>
      </w:r>
      <w:r>
        <w:rPr>
          <w:spacing w:val="-6"/>
          <w:sz w:val="24"/>
        </w:rPr>
        <w:t xml:space="preserve"> </w:t>
      </w:r>
      <w:r>
        <w:rPr>
          <w:sz w:val="24"/>
        </w:rPr>
        <w:t>во</w:t>
      </w:r>
      <w:r>
        <w:rPr>
          <w:spacing w:val="-6"/>
          <w:sz w:val="24"/>
        </w:rPr>
        <w:t xml:space="preserve"> </w:t>
      </w:r>
      <w:r>
        <w:rPr>
          <w:sz w:val="24"/>
        </w:rPr>
        <w:t>дворе</w:t>
      </w:r>
      <w:r>
        <w:rPr>
          <w:spacing w:val="-14"/>
          <w:sz w:val="24"/>
        </w:rPr>
        <w:t xml:space="preserve"> </w:t>
      </w:r>
      <w:r>
        <w:rPr>
          <w:sz w:val="24"/>
        </w:rPr>
        <w:t>жилого</w:t>
      </w:r>
      <w:r>
        <w:rPr>
          <w:spacing w:val="-2"/>
          <w:sz w:val="24"/>
        </w:rPr>
        <w:t xml:space="preserve"> дома;</w:t>
      </w:r>
    </w:p>
    <w:p w14:paraId="1F126D7A">
      <w:pPr>
        <w:pStyle w:val="12"/>
        <w:spacing w:after="0" w:line="318" w:lineRule="exact"/>
        <w:jc w:val="both"/>
        <w:rPr>
          <w:sz w:val="24"/>
        </w:rPr>
        <w:sectPr>
          <w:pgSz w:w="11920" w:h="16850"/>
          <w:pgMar w:top="1020" w:right="0" w:bottom="1200" w:left="425" w:header="0" w:footer="947" w:gutter="0"/>
          <w:cols w:space="720" w:num="1"/>
        </w:sectPr>
      </w:pPr>
    </w:p>
    <w:p w14:paraId="605B8958">
      <w:pPr>
        <w:pStyle w:val="12"/>
        <w:numPr>
          <w:ilvl w:val="0"/>
          <w:numId w:val="32"/>
        </w:numPr>
        <w:tabs>
          <w:tab w:val="left" w:pos="1976"/>
        </w:tabs>
        <w:spacing w:before="45" w:after="0" w:line="313" w:lineRule="exact"/>
        <w:ind w:left="1976" w:right="0" w:hanging="135"/>
        <w:jc w:val="both"/>
        <w:rPr>
          <w:sz w:val="24"/>
        </w:rPr>
      </w:pPr>
      <w:r>
        <w:rPr>
          <w:sz w:val="24"/>
        </w:rPr>
        <w:t>соблюдать</w:t>
      </w:r>
      <w:r>
        <w:rPr>
          <w:spacing w:val="-10"/>
          <w:sz w:val="24"/>
        </w:rPr>
        <w:t xml:space="preserve"> </w:t>
      </w:r>
      <w:r>
        <w:rPr>
          <w:sz w:val="24"/>
        </w:rPr>
        <w:t>правила</w:t>
      </w:r>
      <w:r>
        <w:rPr>
          <w:spacing w:val="-11"/>
          <w:sz w:val="24"/>
        </w:rPr>
        <w:t xml:space="preserve"> </w:t>
      </w:r>
      <w:r>
        <w:rPr>
          <w:sz w:val="24"/>
        </w:rPr>
        <w:t>нравственного</w:t>
      </w:r>
      <w:r>
        <w:rPr>
          <w:spacing w:val="-7"/>
          <w:sz w:val="24"/>
        </w:rPr>
        <w:t xml:space="preserve"> </w:t>
      </w:r>
      <w:r>
        <w:rPr>
          <w:sz w:val="24"/>
        </w:rPr>
        <w:t>поведения</w:t>
      </w:r>
      <w:r>
        <w:rPr>
          <w:spacing w:val="-12"/>
          <w:sz w:val="24"/>
        </w:rPr>
        <w:t xml:space="preserve"> </w:t>
      </w:r>
      <w:r>
        <w:rPr>
          <w:sz w:val="24"/>
        </w:rPr>
        <w:t>на</w:t>
      </w:r>
      <w:r>
        <w:rPr>
          <w:spacing w:val="-8"/>
          <w:sz w:val="24"/>
        </w:rPr>
        <w:t xml:space="preserve"> </w:t>
      </w:r>
      <w:r>
        <w:rPr>
          <w:spacing w:val="-2"/>
          <w:sz w:val="24"/>
        </w:rPr>
        <w:t>природе;</w:t>
      </w:r>
    </w:p>
    <w:p w14:paraId="194E2A5A">
      <w:pPr>
        <w:pStyle w:val="12"/>
        <w:numPr>
          <w:ilvl w:val="0"/>
          <w:numId w:val="32"/>
        </w:numPr>
        <w:tabs>
          <w:tab w:val="left" w:pos="1975"/>
        </w:tabs>
        <w:spacing w:before="10" w:after="0" w:line="220" w:lineRule="auto"/>
        <w:ind w:left="1274" w:right="858" w:firstLine="563"/>
        <w:jc w:val="both"/>
        <w:rPr>
          <w:sz w:val="24"/>
        </w:rPr>
      </w:pPr>
      <w:r>
        <w:rPr>
          <w:sz w:val="24"/>
        </w:rPr>
        <w:t>безопасно использовать персональные данные в условиях контролируемого</w:t>
      </w:r>
      <w:r>
        <w:rPr>
          <w:spacing w:val="40"/>
          <w:sz w:val="24"/>
        </w:rPr>
        <w:t xml:space="preserve"> </w:t>
      </w:r>
      <w:r>
        <w:rPr>
          <w:sz w:val="24"/>
        </w:rPr>
        <w:t>доступа в Интернет; ориентироваться в возможных мошеннических действиях при общении в мессенджерах</w:t>
      </w:r>
    </w:p>
    <w:p w14:paraId="27E22966">
      <w:pPr>
        <w:pStyle w:val="8"/>
        <w:spacing w:before="8" w:line="274" w:lineRule="exact"/>
        <w:ind w:left="1841"/>
      </w:pPr>
      <w:r>
        <w:t>К</w:t>
      </w:r>
      <w:r>
        <w:rPr>
          <w:spacing w:val="-5"/>
        </w:rPr>
        <w:t xml:space="preserve"> </w:t>
      </w:r>
      <w:r>
        <w:t>концу</w:t>
      </w:r>
      <w:r>
        <w:rPr>
          <w:spacing w:val="-17"/>
        </w:rPr>
        <w:t xml:space="preserve"> </w:t>
      </w:r>
      <w:r>
        <w:t>обучения</w:t>
      </w:r>
      <w:r>
        <w:rPr>
          <w:spacing w:val="-2"/>
        </w:rPr>
        <w:t xml:space="preserve"> </w:t>
      </w:r>
      <w:r>
        <w:t>в</w:t>
      </w:r>
      <w:r>
        <w:rPr>
          <w:spacing w:val="3"/>
        </w:rPr>
        <w:t xml:space="preserve"> </w:t>
      </w:r>
      <w:r>
        <w:rPr>
          <w:b/>
        </w:rPr>
        <w:t>4</w:t>
      </w:r>
      <w:r>
        <w:rPr>
          <w:b/>
          <w:spacing w:val="-6"/>
        </w:rPr>
        <w:t xml:space="preserve"> </w:t>
      </w:r>
      <w:r>
        <w:rPr>
          <w:b/>
        </w:rPr>
        <w:t>классе</w:t>
      </w:r>
      <w:r>
        <w:rPr>
          <w:b/>
          <w:spacing w:val="2"/>
        </w:rPr>
        <w:t xml:space="preserve"> </w:t>
      </w:r>
      <w:r>
        <w:t xml:space="preserve">учащийся </w:t>
      </w:r>
      <w:r>
        <w:rPr>
          <w:spacing w:val="-2"/>
        </w:rPr>
        <w:t>научится:</w:t>
      </w:r>
    </w:p>
    <w:p w14:paraId="6663CEFF">
      <w:pPr>
        <w:pStyle w:val="12"/>
        <w:numPr>
          <w:ilvl w:val="0"/>
          <w:numId w:val="32"/>
        </w:numPr>
        <w:tabs>
          <w:tab w:val="left" w:pos="1975"/>
        </w:tabs>
        <w:spacing w:before="14" w:after="0" w:line="225" w:lineRule="auto"/>
        <w:ind w:left="1274" w:right="854" w:firstLine="563"/>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3268A618">
      <w:pPr>
        <w:pStyle w:val="12"/>
        <w:numPr>
          <w:ilvl w:val="0"/>
          <w:numId w:val="32"/>
        </w:numPr>
        <w:tabs>
          <w:tab w:val="left" w:pos="1975"/>
        </w:tabs>
        <w:spacing w:before="37" w:after="0" w:line="206" w:lineRule="auto"/>
        <w:ind w:left="1274" w:right="862" w:firstLine="563"/>
        <w:jc w:val="both"/>
        <w:rPr>
          <w:sz w:val="24"/>
        </w:rPr>
      </w:pPr>
      <w:r>
        <w:rPr>
          <w:sz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4B76ED66">
      <w:pPr>
        <w:pStyle w:val="12"/>
        <w:numPr>
          <w:ilvl w:val="0"/>
          <w:numId w:val="32"/>
        </w:numPr>
        <w:tabs>
          <w:tab w:val="left" w:pos="1976"/>
        </w:tabs>
        <w:spacing w:before="10" w:after="0" w:line="317" w:lineRule="exact"/>
        <w:ind w:left="1976" w:right="0" w:hanging="135"/>
        <w:jc w:val="left"/>
        <w:rPr>
          <w:sz w:val="24"/>
        </w:rPr>
      </w:pPr>
      <w:r>
        <w:rPr>
          <w:sz w:val="24"/>
        </w:rPr>
        <w:t>показывать</w:t>
      </w:r>
      <w:r>
        <w:rPr>
          <w:spacing w:val="-14"/>
          <w:sz w:val="24"/>
        </w:rPr>
        <w:t xml:space="preserve"> </w:t>
      </w:r>
      <w:r>
        <w:rPr>
          <w:sz w:val="24"/>
        </w:rPr>
        <w:t>на</w:t>
      </w:r>
      <w:r>
        <w:rPr>
          <w:spacing w:val="-8"/>
          <w:sz w:val="24"/>
        </w:rPr>
        <w:t xml:space="preserve"> </w:t>
      </w:r>
      <w:r>
        <w:rPr>
          <w:sz w:val="24"/>
        </w:rPr>
        <w:t>исторической</w:t>
      </w:r>
      <w:r>
        <w:rPr>
          <w:spacing w:val="-5"/>
          <w:sz w:val="24"/>
        </w:rPr>
        <w:t xml:space="preserve"> </w:t>
      </w:r>
      <w:r>
        <w:rPr>
          <w:sz w:val="24"/>
        </w:rPr>
        <w:t>карте</w:t>
      </w:r>
      <w:r>
        <w:rPr>
          <w:spacing w:val="-11"/>
          <w:sz w:val="24"/>
        </w:rPr>
        <w:t xml:space="preserve"> </w:t>
      </w:r>
      <w:r>
        <w:rPr>
          <w:sz w:val="24"/>
        </w:rPr>
        <w:t>места</w:t>
      </w:r>
      <w:r>
        <w:rPr>
          <w:spacing w:val="-7"/>
          <w:sz w:val="24"/>
        </w:rPr>
        <w:t xml:space="preserve"> </w:t>
      </w:r>
      <w:r>
        <w:rPr>
          <w:sz w:val="24"/>
        </w:rPr>
        <w:t>изученных</w:t>
      </w:r>
      <w:r>
        <w:rPr>
          <w:spacing w:val="-7"/>
          <w:sz w:val="24"/>
        </w:rPr>
        <w:t xml:space="preserve"> </w:t>
      </w:r>
      <w:r>
        <w:rPr>
          <w:sz w:val="24"/>
        </w:rPr>
        <w:t>исторических</w:t>
      </w:r>
      <w:r>
        <w:rPr>
          <w:spacing w:val="-8"/>
          <w:sz w:val="24"/>
        </w:rPr>
        <w:t xml:space="preserve"> </w:t>
      </w:r>
      <w:r>
        <w:rPr>
          <w:spacing w:val="-2"/>
          <w:sz w:val="24"/>
        </w:rPr>
        <w:t>событий;</w:t>
      </w:r>
    </w:p>
    <w:p w14:paraId="7255E99C">
      <w:pPr>
        <w:pStyle w:val="12"/>
        <w:numPr>
          <w:ilvl w:val="0"/>
          <w:numId w:val="32"/>
        </w:numPr>
        <w:tabs>
          <w:tab w:val="left" w:pos="1976"/>
        </w:tabs>
        <w:spacing w:before="0" w:after="0" w:line="305" w:lineRule="exact"/>
        <w:ind w:left="1976" w:right="0" w:hanging="135"/>
        <w:jc w:val="left"/>
        <w:rPr>
          <w:sz w:val="24"/>
        </w:rPr>
      </w:pPr>
      <w:r>
        <w:rPr>
          <w:sz w:val="24"/>
        </w:rPr>
        <w:t>находить</w:t>
      </w:r>
      <w:r>
        <w:rPr>
          <w:spacing w:val="-8"/>
          <w:sz w:val="24"/>
        </w:rPr>
        <w:t xml:space="preserve"> </w:t>
      </w:r>
      <w:r>
        <w:rPr>
          <w:sz w:val="24"/>
        </w:rPr>
        <w:t>место</w:t>
      </w:r>
      <w:r>
        <w:rPr>
          <w:spacing w:val="-5"/>
          <w:sz w:val="24"/>
        </w:rPr>
        <w:t xml:space="preserve"> </w:t>
      </w:r>
      <w:r>
        <w:rPr>
          <w:sz w:val="24"/>
        </w:rPr>
        <w:t>изученных</w:t>
      </w:r>
      <w:r>
        <w:rPr>
          <w:spacing w:val="-7"/>
          <w:sz w:val="24"/>
        </w:rPr>
        <w:t xml:space="preserve"> </w:t>
      </w:r>
      <w:r>
        <w:rPr>
          <w:sz w:val="24"/>
        </w:rPr>
        <w:t>событий</w:t>
      </w:r>
      <w:r>
        <w:rPr>
          <w:spacing w:val="-9"/>
          <w:sz w:val="24"/>
        </w:rPr>
        <w:t xml:space="preserve"> </w:t>
      </w:r>
      <w:r>
        <w:rPr>
          <w:sz w:val="24"/>
        </w:rPr>
        <w:t>на</w:t>
      </w:r>
      <w:r>
        <w:rPr>
          <w:spacing w:val="-4"/>
          <w:sz w:val="24"/>
        </w:rPr>
        <w:t xml:space="preserve"> </w:t>
      </w:r>
      <w:r>
        <w:rPr>
          <w:sz w:val="24"/>
        </w:rPr>
        <w:t>«ленте</w:t>
      </w:r>
      <w:r>
        <w:rPr>
          <w:spacing w:val="-4"/>
          <w:sz w:val="24"/>
        </w:rPr>
        <w:t xml:space="preserve"> </w:t>
      </w:r>
      <w:r>
        <w:rPr>
          <w:spacing w:val="-2"/>
          <w:sz w:val="24"/>
        </w:rPr>
        <w:t>времени»;</w:t>
      </w:r>
    </w:p>
    <w:p w14:paraId="1AADDFBC">
      <w:pPr>
        <w:pStyle w:val="12"/>
        <w:numPr>
          <w:ilvl w:val="0"/>
          <w:numId w:val="32"/>
        </w:numPr>
        <w:tabs>
          <w:tab w:val="left" w:pos="1976"/>
        </w:tabs>
        <w:spacing w:before="0" w:after="0" w:line="299" w:lineRule="exact"/>
        <w:ind w:left="1976" w:right="0" w:hanging="135"/>
        <w:jc w:val="left"/>
        <w:rPr>
          <w:sz w:val="24"/>
        </w:rPr>
      </w:pPr>
      <w:r>
        <w:rPr>
          <w:sz w:val="24"/>
        </w:rPr>
        <w:t>знать</w:t>
      </w:r>
      <w:r>
        <w:rPr>
          <w:spacing w:val="-11"/>
          <w:sz w:val="24"/>
        </w:rPr>
        <w:t xml:space="preserve"> </w:t>
      </w:r>
      <w:r>
        <w:rPr>
          <w:sz w:val="24"/>
        </w:rPr>
        <w:t>основные</w:t>
      </w:r>
      <w:r>
        <w:rPr>
          <w:spacing w:val="-10"/>
          <w:sz w:val="24"/>
        </w:rPr>
        <w:t xml:space="preserve"> </w:t>
      </w:r>
      <w:r>
        <w:rPr>
          <w:sz w:val="24"/>
        </w:rPr>
        <w:t>права</w:t>
      </w:r>
      <w:r>
        <w:rPr>
          <w:spacing w:val="-11"/>
          <w:sz w:val="24"/>
        </w:rPr>
        <w:t xml:space="preserve"> </w:t>
      </w:r>
      <w:r>
        <w:rPr>
          <w:sz w:val="24"/>
        </w:rPr>
        <w:t>и</w:t>
      </w:r>
      <w:r>
        <w:rPr>
          <w:spacing w:val="-5"/>
          <w:sz w:val="24"/>
        </w:rPr>
        <w:t xml:space="preserve"> </w:t>
      </w:r>
      <w:r>
        <w:rPr>
          <w:sz w:val="24"/>
        </w:rPr>
        <w:t>обязанности</w:t>
      </w:r>
      <w:r>
        <w:rPr>
          <w:spacing w:val="-5"/>
          <w:sz w:val="24"/>
        </w:rPr>
        <w:t xml:space="preserve"> </w:t>
      </w:r>
      <w:r>
        <w:rPr>
          <w:sz w:val="24"/>
        </w:rPr>
        <w:t>гражданина</w:t>
      </w:r>
      <w:r>
        <w:rPr>
          <w:spacing w:val="-4"/>
          <w:sz w:val="24"/>
        </w:rPr>
        <w:t xml:space="preserve"> </w:t>
      </w:r>
      <w:r>
        <w:rPr>
          <w:sz w:val="24"/>
        </w:rPr>
        <w:t>Российской</w:t>
      </w:r>
      <w:r>
        <w:rPr>
          <w:spacing w:val="-5"/>
          <w:sz w:val="24"/>
        </w:rPr>
        <w:t xml:space="preserve"> </w:t>
      </w:r>
      <w:r>
        <w:rPr>
          <w:spacing w:val="-2"/>
          <w:sz w:val="24"/>
        </w:rPr>
        <w:t>Федерации;</w:t>
      </w:r>
    </w:p>
    <w:p w14:paraId="51279ACD">
      <w:pPr>
        <w:pStyle w:val="12"/>
        <w:numPr>
          <w:ilvl w:val="0"/>
          <w:numId w:val="32"/>
        </w:numPr>
        <w:tabs>
          <w:tab w:val="left" w:pos="1975"/>
        </w:tabs>
        <w:spacing w:before="20" w:after="0" w:line="208" w:lineRule="auto"/>
        <w:ind w:left="1274" w:right="844" w:firstLine="563"/>
        <w:jc w:val="both"/>
        <w:rPr>
          <w:sz w:val="24"/>
        </w:rPr>
      </w:pPr>
      <w:r>
        <w:rPr>
          <w:sz w:val="24"/>
        </w:rPr>
        <w:t>соотносить изученные исторические события и исторических деятелей с веками и периодами истории России;</w:t>
      </w:r>
    </w:p>
    <w:p w14:paraId="291CBC4C">
      <w:pPr>
        <w:pStyle w:val="12"/>
        <w:numPr>
          <w:ilvl w:val="0"/>
          <w:numId w:val="32"/>
        </w:numPr>
        <w:tabs>
          <w:tab w:val="left" w:pos="1975"/>
        </w:tabs>
        <w:spacing w:before="42" w:after="0" w:line="208" w:lineRule="auto"/>
        <w:ind w:left="1274" w:right="865" w:firstLine="563"/>
        <w:jc w:val="both"/>
        <w:rPr>
          <w:sz w:val="24"/>
        </w:rPr>
      </w:pPr>
      <w:r>
        <w:rPr>
          <w:sz w:val="24"/>
        </w:rPr>
        <w:t>рассказывать о государственных праздниках России, наиболее важных событиях истории России, наиболее известных</w:t>
      </w:r>
    </w:p>
    <w:p w14:paraId="263E5DDC">
      <w:pPr>
        <w:pStyle w:val="12"/>
        <w:numPr>
          <w:ilvl w:val="0"/>
          <w:numId w:val="32"/>
        </w:numPr>
        <w:tabs>
          <w:tab w:val="left" w:pos="1975"/>
        </w:tabs>
        <w:spacing w:before="45" w:after="0" w:line="206" w:lineRule="auto"/>
        <w:ind w:left="1274" w:right="862" w:firstLine="563"/>
        <w:jc w:val="both"/>
        <w:rPr>
          <w:sz w:val="24"/>
        </w:rPr>
      </w:pPr>
      <w:r>
        <w:rPr>
          <w:sz w:val="24"/>
        </w:rPr>
        <w:t>российских исторических деятелях разных периодов, достопримечательностях столицы России и родного края;</w:t>
      </w:r>
    </w:p>
    <w:p w14:paraId="7F7C6F48">
      <w:pPr>
        <w:pStyle w:val="12"/>
        <w:numPr>
          <w:ilvl w:val="0"/>
          <w:numId w:val="32"/>
        </w:numPr>
        <w:tabs>
          <w:tab w:val="left" w:pos="1975"/>
        </w:tabs>
        <w:spacing w:before="25" w:after="0" w:line="225" w:lineRule="auto"/>
        <w:ind w:left="1274" w:right="861" w:firstLine="563"/>
        <w:jc w:val="both"/>
        <w:rPr>
          <w:sz w:val="24"/>
        </w:rPr>
      </w:pPr>
      <w:r>
        <w:rPr>
          <w:sz w:val="24"/>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w:t>
      </w:r>
      <w:r>
        <w:rPr>
          <w:spacing w:val="-2"/>
          <w:sz w:val="24"/>
        </w:rPr>
        <w:t>региона;</w:t>
      </w:r>
    </w:p>
    <w:p w14:paraId="005BF899">
      <w:pPr>
        <w:pStyle w:val="12"/>
        <w:numPr>
          <w:ilvl w:val="0"/>
          <w:numId w:val="32"/>
        </w:numPr>
        <w:tabs>
          <w:tab w:val="left" w:pos="1975"/>
        </w:tabs>
        <w:spacing w:before="7" w:after="0" w:line="228" w:lineRule="auto"/>
        <w:ind w:left="1274" w:right="848" w:firstLine="563"/>
        <w:jc w:val="both"/>
        <w:rPr>
          <w:sz w:val="24"/>
        </w:rPr>
      </w:pPr>
      <w:r>
        <w:rPr>
          <w:sz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553706F4">
      <w:pPr>
        <w:pStyle w:val="12"/>
        <w:numPr>
          <w:ilvl w:val="0"/>
          <w:numId w:val="32"/>
        </w:numPr>
        <w:tabs>
          <w:tab w:val="left" w:pos="1975"/>
        </w:tabs>
        <w:spacing w:before="46" w:after="0" w:line="204" w:lineRule="auto"/>
        <w:ind w:left="1274" w:right="865" w:firstLine="563"/>
        <w:jc w:val="both"/>
        <w:rPr>
          <w:sz w:val="24"/>
        </w:rPr>
      </w:pPr>
      <w:r>
        <w:rPr>
          <w:sz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5A856056">
      <w:pPr>
        <w:pStyle w:val="12"/>
        <w:numPr>
          <w:ilvl w:val="0"/>
          <w:numId w:val="32"/>
        </w:numPr>
        <w:tabs>
          <w:tab w:val="left" w:pos="1975"/>
        </w:tabs>
        <w:spacing w:before="54" w:after="0" w:line="204" w:lineRule="auto"/>
        <w:ind w:left="1274" w:right="864" w:firstLine="563"/>
        <w:jc w:val="both"/>
        <w:rPr>
          <w:sz w:val="24"/>
        </w:rPr>
      </w:pPr>
      <w:r>
        <w:rPr>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45FC60C8">
      <w:pPr>
        <w:pStyle w:val="12"/>
        <w:numPr>
          <w:ilvl w:val="0"/>
          <w:numId w:val="32"/>
        </w:numPr>
        <w:tabs>
          <w:tab w:val="left" w:pos="1975"/>
        </w:tabs>
        <w:spacing w:before="42" w:after="0" w:line="208" w:lineRule="auto"/>
        <w:ind w:left="1274" w:right="846" w:firstLine="563"/>
        <w:jc w:val="both"/>
        <w:rPr>
          <w:sz w:val="24"/>
        </w:rPr>
      </w:pPr>
      <w:r>
        <w:rPr>
          <w:sz w:val="24"/>
        </w:rPr>
        <w:t>сравнивать объекты живой и неживой природы на основе их</w:t>
      </w:r>
      <w:r>
        <w:rPr>
          <w:spacing w:val="40"/>
          <w:sz w:val="24"/>
        </w:rPr>
        <w:t xml:space="preserve"> </w:t>
      </w:r>
      <w:r>
        <w:rPr>
          <w:sz w:val="24"/>
        </w:rPr>
        <w:t>внешних признаков и известных характерных свойств;</w:t>
      </w:r>
    </w:p>
    <w:p w14:paraId="05111286">
      <w:pPr>
        <w:pStyle w:val="12"/>
        <w:numPr>
          <w:ilvl w:val="0"/>
          <w:numId w:val="32"/>
        </w:numPr>
        <w:tabs>
          <w:tab w:val="left" w:pos="1975"/>
        </w:tabs>
        <w:spacing w:before="24" w:after="0" w:line="223" w:lineRule="auto"/>
        <w:ind w:left="1274" w:right="860" w:firstLine="563"/>
        <w:jc w:val="both"/>
        <w:rPr>
          <w:sz w:val="24"/>
        </w:rPr>
      </w:pPr>
      <w:r>
        <w:rPr>
          <w:sz w:val="24"/>
        </w:rPr>
        <w:t>использовать знания о взаимосвязях в природе для объяснения простейших</w:t>
      </w:r>
      <w:r>
        <w:rPr>
          <w:spacing w:val="40"/>
          <w:sz w:val="24"/>
        </w:rPr>
        <w:t xml:space="preserve"> </w:t>
      </w:r>
      <w:r>
        <w:rPr>
          <w:sz w:val="24"/>
        </w:rPr>
        <w:t>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103EA5AD">
      <w:pPr>
        <w:pStyle w:val="12"/>
        <w:numPr>
          <w:ilvl w:val="0"/>
          <w:numId w:val="32"/>
        </w:numPr>
        <w:tabs>
          <w:tab w:val="left" w:pos="1975"/>
        </w:tabs>
        <w:spacing w:before="47" w:after="0" w:line="204" w:lineRule="auto"/>
        <w:ind w:left="1274" w:right="858" w:firstLine="563"/>
        <w:jc w:val="both"/>
        <w:rPr>
          <w:sz w:val="24"/>
        </w:rPr>
      </w:pPr>
      <w:r>
        <w:rPr>
          <w:sz w:val="24"/>
        </w:rPr>
        <w:t>называть наиболее значимые природные объекты Всемирного наследия в России и за рубежом (в пределах изученного);</w:t>
      </w:r>
    </w:p>
    <w:p w14:paraId="0F1E8809">
      <w:pPr>
        <w:pStyle w:val="12"/>
        <w:numPr>
          <w:ilvl w:val="0"/>
          <w:numId w:val="32"/>
        </w:numPr>
        <w:tabs>
          <w:tab w:val="left" w:pos="1976"/>
        </w:tabs>
        <w:spacing w:before="14" w:after="0" w:line="314" w:lineRule="exact"/>
        <w:ind w:left="1976" w:right="0" w:hanging="135"/>
        <w:jc w:val="both"/>
        <w:rPr>
          <w:sz w:val="24"/>
        </w:rPr>
      </w:pPr>
      <w:r>
        <w:rPr>
          <w:sz w:val="24"/>
        </w:rPr>
        <w:t>называть</w:t>
      </w:r>
      <w:r>
        <w:rPr>
          <w:spacing w:val="-11"/>
          <w:sz w:val="24"/>
        </w:rPr>
        <w:t xml:space="preserve"> </w:t>
      </w:r>
      <w:r>
        <w:rPr>
          <w:sz w:val="24"/>
        </w:rPr>
        <w:t>экологические</w:t>
      </w:r>
      <w:r>
        <w:rPr>
          <w:spacing w:val="-8"/>
          <w:sz w:val="24"/>
        </w:rPr>
        <w:t xml:space="preserve"> </w:t>
      </w:r>
      <w:r>
        <w:rPr>
          <w:sz w:val="24"/>
        </w:rPr>
        <w:t>проблемы</w:t>
      </w:r>
      <w:r>
        <w:rPr>
          <w:spacing w:val="-9"/>
          <w:sz w:val="24"/>
        </w:rPr>
        <w:t xml:space="preserve"> </w:t>
      </w:r>
      <w:r>
        <w:rPr>
          <w:sz w:val="24"/>
        </w:rPr>
        <w:t>и</w:t>
      </w:r>
      <w:r>
        <w:rPr>
          <w:spacing w:val="-10"/>
          <w:sz w:val="24"/>
        </w:rPr>
        <w:t xml:space="preserve"> </w:t>
      </w:r>
      <w:r>
        <w:rPr>
          <w:sz w:val="24"/>
        </w:rPr>
        <w:t>определять</w:t>
      </w:r>
      <w:r>
        <w:rPr>
          <w:spacing w:val="-4"/>
          <w:sz w:val="24"/>
        </w:rPr>
        <w:t xml:space="preserve"> </w:t>
      </w:r>
      <w:r>
        <w:rPr>
          <w:sz w:val="24"/>
        </w:rPr>
        <w:t>пути</w:t>
      </w:r>
      <w:r>
        <w:rPr>
          <w:spacing w:val="-4"/>
          <w:sz w:val="24"/>
        </w:rPr>
        <w:t xml:space="preserve"> </w:t>
      </w:r>
      <w:r>
        <w:rPr>
          <w:sz w:val="24"/>
        </w:rPr>
        <w:t>их</w:t>
      </w:r>
      <w:r>
        <w:rPr>
          <w:spacing w:val="-8"/>
          <w:sz w:val="24"/>
        </w:rPr>
        <w:t xml:space="preserve"> </w:t>
      </w:r>
      <w:r>
        <w:rPr>
          <w:spacing w:val="-2"/>
          <w:sz w:val="24"/>
        </w:rPr>
        <w:t>решения;</w:t>
      </w:r>
    </w:p>
    <w:p w14:paraId="12D0D459">
      <w:pPr>
        <w:pStyle w:val="12"/>
        <w:numPr>
          <w:ilvl w:val="0"/>
          <w:numId w:val="32"/>
        </w:numPr>
        <w:tabs>
          <w:tab w:val="left" w:pos="1975"/>
        </w:tabs>
        <w:spacing w:before="25" w:after="0" w:line="206" w:lineRule="auto"/>
        <w:ind w:left="1274" w:right="850" w:firstLine="563"/>
        <w:jc w:val="both"/>
        <w:rPr>
          <w:sz w:val="24"/>
        </w:rPr>
      </w:pPr>
      <w:r>
        <w:rPr>
          <w:sz w:val="24"/>
        </w:rPr>
        <w:t xml:space="preserve">создавать по заданному плану собственные развёрнутые высказывания о природе и </w:t>
      </w:r>
      <w:r>
        <w:rPr>
          <w:spacing w:val="-2"/>
          <w:sz w:val="24"/>
        </w:rPr>
        <w:t>обществе;</w:t>
      </w:r>
    </w:p>
    <w:p w14:paraId="4D769191">
      <w:pPr>
        <w:pStyle w:val="12"/>
        <w:numPr>
          <w:ilvl w:val="0"/>
          <w:numId w:val="32"/>
        </w:numPr>
        <w:tabs>
          <w:tab w:val="left" w:pos="1975"/>
        </w:tabs>
        <w:spacing w:before="39" w:after="0" w:line="208" w:lineRule="auto"/>
        <w:ind w:left="1274" w:right="865" w:firstLine="563"/>
        <w:jc w:val="both"/>
        <w:rPr>
          <w:sz w:val="24"/>
        </w:rPr>
      </w:pPr>
      <w:r>
        <w:rPr>
          <w:sz w:val="24"/>
        </w:rPr>
        <w:t>использовать различные источники информации для поиска и извлечения информации, ответов на вопросы;</w:t>
      </w:r>
    </w:p>
    <w:p w14:paraId="449B5E72">
      <w:pPr>
        <w:pStyle w:val="12"/>
        <w:numPr>
          <w:ilvl w:val="0"/>
          <w:numId w:val="32"/>
        </w:numPr>
        <w:tabs>
          <w:tab w:val="left" w:pos="1976"/>
        </w:tabs>
        <w:spacing w:before="14" w:after="0" w:line="312" w:lineRule="exact"/>
        <w:ind w:left="1976" w:right="0" w:hanging="135"/>
        <w:jc w:val="both"/>
        <w:rPr>
          <w:sz w:val="24"/>
        </w:rPr>
      </w:pPr>
      <w:r>
        <w:rPr>
          <w:sz w:val="24"/>
        </w:rPr>
        <w:t>соблюдать</w:t>
      </w:r>
      <w:r>
        <w:rPr>
          <w:spacing w:val="-10"/>
          <w:sz w:val="24"/>
        </w:rPr>
        <w:t xml:space="preserve"> </w:t>
      </w:r>
      <w:r>
        <w:rPr>
          <w:sz w:val="24"/>
        </w:rPr>
        <w:t>правила</w:t>
      </w:r>
      <w:r>
        <w:rPr>
          <w:spacing w:val="-11"/>
          <w:sz w:val="24"/>
        </w:rPr>
        <w:t xml:space="preserve"> </w:t>
      </w:r>
      <w:r>
        <w:rPr>
          <w:sz w:val="24"/>
        </w:rPr>
        <w:t>нравственного</w:t>
      </w:r>
      <w:r>
        <w:rPr>
          <w:spacing w:val="-7"/>
          <w:sz w:val="24"/>
        </w:rPr>
        <w:t xml:space="preserve"> </w:t>
      </w:r>
      <w:r>
        <w:rPr>
          <w:sz w:val="24"/>
        </w:rPr>
        <w:t>поведения</w:t>
      </w:r>
      <w:r>
        <w:rPr>
          <w:spacing w:val="-12"/>
          <w:sz w:val="24"/>
        </w:rPr>
        <w:t xml:space="preserve"> </w:t>
      </w:r>
      <w:r>
        <w:rPr>
          <w:sz w:val="24"/>
        </w:rPr>
        <w:t>на</w:t>
      </w:r>
      <w:r>
        <w:rPr>
          <w:spacing w:val="-8"/>
          <w:sz w:val="24"/>
        </w:rPr>
        <w:t xml:space="preserve"> </w:t>
      </w:r>
      <w:r>
        <w:rPr>
          <w:spacing w:val="-2"/>
          <w:sz w:val="24"/>
        </w:rPr>
        <w:t>природе;</w:t>
      </w:r>
    </w:p>
    <w:p w14:paraId="65EF926E">
      <w:pPr>
        <w:pStyle w:val="12"/>
        <w:numPr>
          <w:ilvl w:val="0"/>
          <w:numId w:val="32"/>
        </w:numPr>
        <w:tabs>
          <w:tab w:val="left" w:pos="1975"/>
        </w:tabs>
        <w:spacing w:before="24" w:after="0" w:line="206" w:lineRule="auto"/>
        <w:ind w:left="1274" w:right="860" w:firstLine="563"/>
        <w:jc w:val="both"/>
        <w:rPr>
          <w:sz w:val="24"/>
        </w:rPr>
      </w:pPr>
      <w:r>
        <w:rPr>
          <w:sz w:val="24"/>
        </w:rPr>
        <w:t>осознавать возможные последствия вредных привычек для</w:t>
      </w:r>
      <w:r>
        <w:rPr>
          <w:spacing w:val="40"/>
          <w:sz w:val="24"/>
        </w:rPr>
        <w:t xml:space="preserve"> </w:t>
      </w:r>
      <w:r>
        <w:rPr>
          <w:sz w:val="24"/>
        </w:rPr>
        <w:t xml:space="preserve">здоровья и жизни </w:t>
      </w:r>
      <w:r>
        <w:rPr>
          <w:spacing w:val="-2"/>
          <w:sz w:val="24"/>
        </w:rPr>
        <w:t>человека;</w:t>
      </w:r>
    </w:p>
    <w:p w14:paraId="4BD68C76">
      <w:pPr>
        <w:pStyle w:val="12"/>
        <w:numPr>
          <w:ilvl w:val="0"/>
          <w:numId w:val="32"/>
        </w:numPr>
        <w:tabs>
          <w:tab w:val="left" w:pos="1975"/>
        </w:tabs>
        <w:spacing w:before="26" w:after="0" w:line="223" w:lineRule="auto"/>
        <w:ind w:left="1274" w:right="857" w:firstLine="563"/>
        <w:jc w:val="both"/>
        <w:rPr>
          <w:sz w:val="24"/>
        </w:rPr>
      </w:pPr>
      <w:r>
        <w:rPr>
          <w:sz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14:paraId="5FB1C51B">
      <w:pPr>
        <w:pStyle w:val="12"/>
        <w:numPr>
          <w:ilvl w:val="0"/>
          <w:numId w:val="32"/>
        </w:numPr>
        <w:tabs>
          <w:tab w:val="left" w:pos="1976"/>
        </w:tabs>
        <w:spacing w:before="5" w:after="0" w:line="240" w:lineRule="auto"/>
        <w:ind w:left="1976" w:right="0" w:hanging="135"/>
        <w:jc w:val="both"/>
        <w:rPr>
          <w:sz w:val="24"/>
        </w:rPr>
      </w:pPr>
      <w:r>
        <w:rPr>
          <w:sz w:val="24"/>
        </w:rPr>
        <w:t>соблюдать</w:t>
      </w:r>
      <w:r>
        <w:rPr>
          <w:spacing w:val="-8"/>
          <w:sz w:val="24"/>
        </w:rPr>
        <w:t xml:space="preserve"> </w:t>
      </w:r>
      <w:r>
        <w:rPr>
          <w:sz w:val="24"/>
        </w:rPr>
        <w:t>правила</w:t>
      </w:r>
      <w:r>
        <w:rPr>
          <w:spacing w:val="-6"/>
          <w:sz w:val="24"/>
        </w:rPr>
        <w:t xml:space="preserve"> </w:t>
      </w:r>
      <w:r>
        <w:rPr>
          <w:sz w:val="24"/>
        </w:rPr>
        <w:t>безопасного</w:t>
      </w:r>
      <w:r>
        <w:rPr>
          <w:spacing w:val="-3"/>
          <w:sz w:val="24"/>
        </w:rPr>
        <w:t xml:space="preserve"> </w:t>
      </w:r>
      <w:r>
        <w:rPr>
          <w:sz w:val="24"/>
        </w:rPr>
        <w:t>поведения</w:t>
      </w:r>
      <w:r>
        <w:rPr>
          <w:spacing w:val="-4"/>
          <w:sz w:val="24"/>
        </w:rPr>
        <w:t xml:space="preserve"> </w:t>
      </w:r>
      <w:r>
        <w:rPr>
          <w:sz w:val="24"/>
        </w:rPr>
        <w:t>при</w:t>
      </w:r>
      <w:r>
        <w:rPr>
          <w:spacing w:val="-14"/>
          <w:sz w:val="24"/>
        </w:rPr>
        <w:t xml:space="preserve"> </w:t>
      </w:r>
      <w:r>
        <w:rPr>
          <w:sz w:val="24"/>
        </w:rPr>
        <w:t>езде</w:t>
      </w:r>
      <w:r>
        <w:rPr>
          <w:spacing w:val="-8"/>
          <w:sz w:val="24"/>
        </w:rPr>
        <w:t xml:space="preserve"> </w:t>
      </w:r>
      <w:r>
        <w:rPr>
          <w:sz w:val="24"/>
        </w:rPr>
        <w:t>на</w:t>
      </w:r>
      <w:r>
        <w:rPr>
          <w:spacing w:val="-6"/>
          <w:sz w:val="24"/>
        </w:rPr>
        <w:t xml:space="preserve"> </w:t>
      </w:r>
      <w:r>
        <w:rPr>
          <w:spacing w:val="-2"/>
          <w:sz w:val="24"/>
        </w:rPr>
        <w:t>велосипеде;</w:t>
      </w:r>
    </w:p>
    <w:p w14:paraId="46693F1F">
      <w:pPr>
        <w:pStyle w:val="12"/>
        <w:spacing w:after="0" w:line="240" w:lineRule="auto"/>
        <w:jc w:val="both"/>
        <w:rPr>
          <w:sz w:val="24"/>
        </w:rPr>
        <w:sectPr>
          <w:pgSz w:w="11920" w:h="16850"/>
          <w:pgMar w:top="1060" w:right="0" w:bottom="1200" w:left="425" w:header="0" w:footer="947" w:gutter="0"/>
          <w:cols w:space="720" w:num="1"/>
        </w:sectPr>
      </w:pPr>
    </w:p>
    <w:p w14:paraId="2D39BDD7">
      <w:pPr>
        <w:pStyle w:val="12"/>
        <w:numPr>
          <w:ilvl w:val="0"/>
          <w:numId w:val="32"/>
        </w:numPr>
        <w:tabs>
          <w:tab w:val="left" w:pos="1975"/>
        </w:tabs>
        <w:spacing w:before="73" w:after="0" w:line="208" w:lineRule="auto"/>
        <w:ind w:left="1274" w:right="855" w:firstLine="563"/>
        <w:jc w:val="both"/>
        <w:rPr>
          <w:sz w:val="24"/>
        </w:rPr>
      </w:pPr>
      <w:r>
        <w:rPr>
          <w:sz w:val="24"/>
        </w:rPr>
        <w:t>осуществлять безопасный поиск образовательных ресурсов и верифицированной информации и информационно-телекоммуникационной сети «Интернет».</w:t>
      </w:r>
    </w:p>
    <w:p w14:paraId="6273998A">
      <w:pPr>
        <w:pStyle w:val="8"/>
        <w:spacing w:before="7"/>
        <w:ind w:left="0"/>
        <w:jc w:val="left"/>
      </w:pPr>
    </w:p>
    <w:p w14:paraId="735C3646">
      <w:pPr>
        <w:pStyle w:val="12"/>
        <w:numPr>
          <w:ilvl w:val="3"/>
          <w:numId w:val="26"/>
        </w:numPr>
        <w:tabs>
          <w:tab w:val="left" w:pos="3040"/>
        </w:tabs>
        <w:spacing w:before="0" w:after="0" w:line="240" w:lineRule="auto"/>
        <w:ind w:left="1274" w:right="854" w:firstLine="563"/>
        <w:jc w:val="both"/>
        <w:rPr>
          <w:sz w:val="24"/>
        </w:rPr>
      </w:pPr>
      <w:r>
        <w:rPr>
          <w:sz w:val="24"/>
        </w:rPr>
        <w:t>Предметные результаты по учебному предмету "ОСНОВЫ РЕЛИГИОЗНЫХ</w:t>
      </w:r>
      <w:r>
        <w:rPr>
          <w:spacing w:val="75"/>
          <w:sz w:val="24"/>
        </w:rPr>
        <w:t xml:space="preserve"> </w:t>
      </w:r>
      <w:r>
        <w:rPr>
          <w:sz w:val="24"/>
        </w:rPr>
        <w:t>КУЛЬТУР</w:t>
      </w:r>
      <w:r>
        <w:rPr>
          <w:spacing w:val="77"/>
          <w:sz w:val="24"/>
        </w:rPr>
        <w:t xml:space="preserve"> </w:t>
      </w:r>
      <w:r>
        <w:rPr>
          <w:sz w:val="24"/>
        </w:rPr>
        <w:t>И</w:t>
      </w:r>
      <w:r>
        <w:rPr>
          <w:spacing w:val="40"/>
          <w:sz w:val="24"/>
        </w:rPr>
        <w:t xml:space="preserve"> </w:t>
      </w:r>
      <w:r>
        <w:rPr>
          <w:sz w:val="24"/>
        </w:rPr>
        <w:t>СВЕТСКОЙ</w:t>
      </w:r>
      <w:r>
        <w:rPr>
          <w:spacing w:val="40"/>
          <w:sz w:val="24"/>
        </w:rPr>
        <w:t xml:space="preserve"> </w:t>
      </w:r>
      <w:r>
        <w:rPr>
          <w:sz w:val="24"/>
        </w:rPr>
        <w:t>ЭТИКИ"</w:t>
      </w:r>
      <w:r>
        <w:rPr>
          <w:spacing w:val="40"/>
          <w:sz w:val="24"/>
        </w:rPr>
        <w:t xml:space="preserve"> </w:t>
      </w:r>
      <w:r>
        <w:rPr>
          <w:sz w:val="24"/>
        </w:rPr>
        <w:t>предметной</w:t>
      </w:r>
      <w:r>
        <w:rPr>
          <w:spacing w:val="40"/>
          <w:sz w:val="24"/>
        </w:rPr>
        <w:t xml:space="preserve"> </w:t>
      </w:r>
      <w:r>
        <w:rPr>
          <w:sz w:val="24"/>
        </w:rPr>
        <w:t>области</w:t>
      </w:r>
      <w:r>
        <w:rPr>
          <w:spacing w:val="80"/>
          <w:sz w:val="24"/>
        </w:rPr>
        <w:t xml:space="preserve"> </w:t>
      </w:r>
      <w:r>
        <w:rPr>
          <w:sz w:val="24"/>
        </w:rPr>
        <w:t>"ОСНОВЫ</w:t>
      </w:r>
    </w:p>
    <w:p w14:paraId="26479799">
      <w:pPr>
        <w:pStyle w:val="8"/>
        <w:spacing w:before="2" w:line="237" w:lineRule="auto"/>
        <w:ind w:left="1841" w:right="2188" w:hanging="567"/>
      </w:pPr>
      <w:r>
        <w:t>РЕЛИГИОЗНОЙ</w:t>
      </w:r>
      <w:r>
        <w:rPr>
          <w:spacing w:val="-3"/>
        </w:rPr>
        <w:t xml:space="preserve"> </w:t>
      </w:r>
      <w:r>
        <w:t>КУЛЬТУРЫ</w:t>
      </w:r>
      <w:r>
        <w:rPr>
          <w:spacing w:val="-5"/>
        </w:rPr>
        <w:t xml:space="preserve"> </w:t>
      </w:r>
      <w:r>
        <w:t>И</w:t>
      </w:r>
      <w:r>
        <w:rPr>
          <w:spacing w:val="-4"/>
        </w:rPr>
        <w:t xml:space="preserve"> </w:t>
      </w:r>
      <w:r>
        <w:t>СВЕТСКОЙ</w:t>
      </w:r>
      <w:r>
        <w:rPr>
          <w:spacing w:val="-3"/>
        </w:rPr>
        <w:t xml:space="preserve"> </w:t>
      </w:r>
      <w:r>
        <w:t>ЭТИКИ"</w:t>
      </w:r>
      <w:r>
        <w:rPr>
          <w:spacing w:val="-5"/>
        </w:rPr>
        <w:t xml:space="preserve"> </w:t>
      </w:r>
      <w:r>
        <w:t>должны</w:t>
      </w:r>
      <w:r>
        <w:rPr>
          <w:spacing w:val="-5"/>
        </w:rPr>
        <w:t xml:space="preserve"> </w:t>
      </w:r>
      <w:r>
        <w:t>обеспечивать: Модуль «Основы православной культуры»</w:t>
      </w:r>
    </w:p>
    <w:p w14:paraId="1D4742D1">
      <w:pPr>
        <w:pStyle w:val="12"/>
        <w:numPr>
          <w:ilvl w:val="0"/>
          <w:numId w:val="33"/>
        </w:numPr>
        <w:tabs>
          <w:tab w:val="left" w:pos="2104"/>
        </w:tabs>
        <w:spacing w:before="6" w:after="0" w:line="240" w:lineRule="auto"/>
        <w:ind w:left="1274" w:right="859" w:firstLine="563"/>
        <w:jc w:val="both"/>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D35DEF3">
      <w:pPr>
        <w:pStyle w:val="12"/>
        <w:numPr>
          <w:ilvl w:val="0"/>
          <w:numId w:val="33"/>
        </w:numPr>
        <w:tabs>
          <w:tab w:val="left" w:pos="2306"/>
        </w:tabs>
        <w:spacing w:before="0" w:after="0" w:line="242" w:lineRule="auto"/>
        <w:ind w:left="1274" w:right="859" w:firstLine="563"/>
        <w:jc w:val="both"/>
        <w:rPr>
          <w:sz w:val="24"/>
        </w:rPr>
      </w:pPr>
      <w:r>
        <w:rPr>
          <w:sz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24741844">
      <w:pPr>
        <w:pStyle w:val="12"/>
        <w:numPr>
          <w:ilvl w:val="0"/>
          <w:numId w:val="33"/>
        </w:numPr>
        <w:tabs>
          <w:tab w:val="left" w:pos="2004"/>
        </w:tabs>
        <w:spacing w:before="0" w:after="0" w:line="240" w:lineRule="auto"/>
        <w:ind w:left="1274" w:right="855" w:firstLine="563"/>
        <w:jc w:val="both"/>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w:t>
      </w:r>
      <w:r>
        <w:rPr>
          <w:spacing w:val="-7"/>
          <w:sz w:val="24"/>
        </w:rPr>
        <w:t xml:space="preserve"> </w:t>
      </w:r>
      <w:r>
        <w:rPr>
          <w:sz w:val="24"/>
        </w:rPr>
        <w:t>как источника и</w:t>
      </w:r>
      <w:r>
        <w:rPr>
          <w:spacing w:val="-7"/>
          <w:sz w:val="24"/>
        </w:rPr>
        <w:t xml:space="preserve"> </w:t>
      </w:r>
      <w:r>
        <w:rPr>
          <w:sz w:val="24"/>
        </w:rPr>
        <w:t>основы духовного развития,</w:t>
      </w:r>
      <w:r>
        <w:rPr>
          <w:spacing w:val="-1"/>
          <w:sz w:val="24"/>
        </w:rPr>
        <w:t xml:space="preserve"> </w:t>
      </w:r>
      <w:r>
        <w:rPr>
          <w:sz w:val="24"/>
        </w:rPr>
        <w:t>нравственного</w:t>
      </w:r>
      <w:r>
        <w:rPr>
          <w:spacing w:val="-1"/>
          <w:sz w:val="24"/>
        </w:rPr>
        <w:t xml:space="preserve"> </w:t>
      </w:r>
      <w:r>
        <w:rPr>
          <w:sz w:val="24"/>
        </w:rPr>
        <w:t>совершенствования;</w:t>
      </w:r>
    </w:p>
    <w:p w14:paraId="31A27028">
      <w:pPr>
        <w:pStyle w:val="12"/>
        <w:numPr>
          <w:ilvl w:val="0"/>
          <w:numId w:val="33"/>
        </w:numPr>
        <w:tabs>
          <w:tab w:val="left" w:pos="1980"/>
        </w:tabs>
        <w:spacing w:before="0" w:after="0" w:line="242" w:lineRule="auto"/>
        <w:ind w:left="1274" w:right="851" w:firstLine="563"/>
        <w:jc w:val="both"/>
        <w:rPr>
          <w:sz w:val="24"/>
        </w:rPr>
      </w:pPr>
      <w:r>
        <w:rPr>
          <w:sz w:val="24"/>
        </w:rPr>
        <w:t>рассказывать</w:t>
      </w:r>
      <w:r>
        <w:rPr>
          <w:spacing w:val="-2"/>
          <w:sz w:val="24"/>
        </w:rPr>
        <w:t xml:space="preserve"> </w:t>
      </w:r>
      <w:r>
        <w:rPr>
          <w:sz w:val="24"/>
        </w:rPr>
        <w:t>о нравственных</w:t>
      </w:r>
      <w:r>
        <w:rPr>
          <w:spacing w:val="-3"/>
          <w:sz w:val="24"/>
        </w:rPr>
        <w:t xml:space="preserve"> </w:t>
      </w:r>
      <w:r>
        <w:rPr>
          <w:sz w:val="24"/>
        </w:rPr>
        <w:t>заповедях,</w:t>
      </w:r>
      <w:r>
        <w:rPr>
          <w:spacing w:val="-1"/>
          <w:sz w:val="24"/>
        </w:rPr>
        <w:t xml:space="preserve"> </w:t>
      </w:r>
      <w:r>
        <w:rPr>
          <w:sz w:val="24"/>
        </w:rPr>
        <w:t>нормах христианской морали,</w:t>
      </w:r>
      <w:r>
        <w:rPr>
          <w:spacing w:val="-4"/>
          <w:sz w:val="24"/>
        </w:rPr>
        <w:t xml:space="preserve"> </w:t>
      </w:r>
      <w:r>
        <w:rPr>
          <w:sz w:val="24"/>
        </w:rPr>
        <w:t>их</w:t>
      </w:r>
      <w:r>
        <w:rPr>
          <w:spacing w:val="-5"/>
          <w:sz w:val="24"/>
        </w:rPr>
        <w:t xml:space="preserve"> </w:t>
      </w:r>
      <w:r>
        <w:rPr>
          <w:sz w:val="24"/>
        </w:rPr>
        <w:t>значении в выстраивании отношений в семье, между людьми, в общении и деятельности;</w:t>
      </w:r>
    </w:p>
    <w:p w14:paraId="70EE4E24">
      <w:pPr>
        <w:pStyle w:val="12"/>
        <w:numPr>
          <w:ilvl w:val="0"/>
          <w:numId w:val="33"/>
        </w:numPr>
        <w:tabs>
          <w:tab w:val="left" w:pos="2119"/>
        </w:tabs>
        <w:spacing w:before="0" w:after="0" w:line="240" w:lineRule="auto"/>
        <w:ind w:left="1274" w:right="853" w:firstLine="563"/>
        <w:jc w:val="both"/>
        <w:rPr>
          <w:sz w:val="24"/>
        </w:rPr>
      </w:pPr>
      <w:r>
        <w:rPr>
          <w:sz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33D5B81F">
      <w:pPr>
        <w:pStyle w:val="12"/>
        <w:numPr>
          <w:ilvl w:val="0"/>
          <w:numId w:val="33"/>
        </w:numPr>
        <w:tabs>
          <w:tab w:val="left" w:pos="2023"/>
        </w:tabs>
        <w:spacing w:before="0" w:after="0" w:line="242" w:lineRule="auto"/>
        <w:ind w:left="1274" w:right="859" w:firstLine="563"/>
        <w:jc w:val="both"/>
        <w:rPr>
          <w:sz w:val="24"/>
        </w:rPr>
      </w:pPr>
      <w:r>
        <w:rPr>
          <w:sz w:val="24"/>
        </w:rPr>
        <w:t>первоначальный опыт осмысления и нравственной оценки поступков, поведения (своих и других людей) с позиций православной этики;</w:t>
      </w:r>
    </w:p>
    <w:p w14:paraId="1B620882">
      <w:pPr>
        <w:pStyle w:val="12"/>
        <w:numPr>
          <w:ilvl w:val="0"/>
          <w:numId w:val="33"/>
        </w:numPr>
        <w:tabs>
          <w:tab w:val="left" w:pos="2076"/>
        </w:tabs>
        <w:spacing w:before="0" w:after="0" w:line="240" w:lineRule="auto"/>
        <w:ind w:left="1274" w:right="861" w:firstLine="563"/>
        <w:jc w:val="both"/>
        <w:rPr>
          <w:sz w:val="24"/>
        </w:rPr>
      </w:pPr>
      <w:r>
        <w:rPr>
          <w:sz w:val="24"/>
        </w:rPr>
        <w:t>раскрывать своими словами первоначальные представления о мировоззрении (картине мира) в православии, вероучении о Боге Троице, Творении, человеке, Богочеловеке Иисусе Христе как Спасителе, Церкви;</w:t>
      </w:r>
    </w:p>
    <w:p w14:paraId="00E14627">
      <w:pPr>
        <w:pStyle w:val="12"/>
        <w:numPr>
          <w:ilvl w:val="0"/>
          <w:numId w:val="33"/>
        </w:numPr>
        <w:tabs>
          <w:tab w:val="left" w:pos="1989"/>
        </w:tabs>
        <w:spacing w:before="0" w:after="0" w:line="240" w:lineRule="auto"/>
        <w:ind w:left="1274" w:right="850" w:firstLine="563"/>
        <w:jc w:val="both"/>
        <w:rPr>
          <w:sz w:val="24"/>
        </w:rPr>
      </w:pPr>
      <w:r>
        <w:rPr>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796ED0C2">
      <w:pPr>
        <w:pStyle w:val="12"/>
        <w:numPr>
          <w:ilvl w:val="0"/>
          <w:numId w:val="33"/>
        </w:numPr>
        <w:tabs>
          <w:tab w:val="left" w:pos="2018"/>
        </w:tabs>
        <w:spacing w:before="0" w:after="0" w:line="240" w:lineRule="auto"/>
        <w:ind w:left="1274" w:right="850" w:firstLine="563"/>
        <w:jc w:val="both"/>
        <w:rPr>
          <w:sz w:val="24"/>
        </w:rPr>
      </w:pPr>
      <w:r>
        <w:rPr>
          <w:sz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sz w:val="24"/>
        </w:rPr>
        <w:t>священнослужителями;</w:t>
      </w:r>
    </w:p>
    <w:p w14:paraId="1EB9DF43">
      <w:pPr>
        <w:pStyle w:val="12"/>
        <w:numPr>
          <w:ilvl w:val="0"/>
          <w:numId w:val="33"/>
        </w:numPr>
        <w:tabs>
          <w:tab w:val="left" w:pos="2032"/>
        </w:tabs>
        <w:spacing w:before="0" w:after="0" w:line="242" w:lineRule="auto"/>
        <w:ind w:left="1274" w:right="860" w:firstLine="563"/>
        <w:jc w:val="both"/>
        <w:rPr>
          <w:sz w:val="24"/>
        </w:rPr>
      </w:pPr>
      <w:r>
        <w:rPr>
          <w:sz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470AEDF8">
      <w:pPr>
        <w:pStyle w:val="12"/>
        <w:numPr>
          <w:ilvl w:val="0"/>
          <w:numId w:val="33"/>
        </w:numPr>
        <w:tabs>
          <w:tab w:val="left" w:pos="2114"/>
        </w:tabs>
        <w:spacing w:before="0" w:after="0" w:line="240" w:lineRule="auto"/>
        <w:ind w:left="1274" w:right="853" w:firstLine="563"/>
        <w:jc w:val="both"/>
        <w:rPr>
          <w:sz w:val="24"/>
        </w:rPr>
      </w:pPr>
      <w:r>
        <w:rPr>
          <w:sz w:val="24"/>
        </w:rPr>
        <w:t>раскрывать основное содержание норм отношений в православной семье, обязанностей</w:t>
      </w:r>
      <w:r>
        <w:rPr>
          <w:spacing w:val="-4"/>
          <w:sz w:val="24"/>
        </w:rPr>
        <w:t xml:space="preserve"> </w:t>
      </w:r>
      <w:r>
        <w:rPr>
          <w:sz w:val="24"/>
        </w:rPr>
        <w:t>и</w:t>
      </w:r>
      <w:r>
        <w:rPr>
          <w:spacing w:val="-2"/>
          <w:sz w:val="24"/>
        </w:rPr>
        <w:t xml:space="preserve"> </w:t>
      </w:r>
      <w:r>
        <w:rPr>
          <w:sz w:val="24"/>
        </w:rPr>
        <w:t>ответственности членов</w:t>
      </w:r>
      <w:r>
        <w:rPr>
          <w:spacing w:val="-3"/>
          <w:sz w:val="24"/>
        </w:rPr>
        <w:t xml:space="preserve"> </w:t>
      </w:r>
      <w:r>
        <w:rPr>
          <w:sz w:val="24"/>
        </w:rPr>
        <w:t>семьи,</w:t>
      </w:r>
      <w:r>
        <w:rPr>
          <w:spacing w:val="-3"/>
          <w:sz w:val="24"/>
        </w:rPr>
        <w:t xml:space="preserve"> </w:t>
      </w:r>
      <w:r>
        <w:rPr>
          <w:sz w:val="24"/>
        </w:rPr>
        <w:t>отношении</w:t>
      </w:r>
      <w:r>
        <w:rPr>
          <w:spacing w:val="-1"/>
          <w:sz w:val="24"/>
        </w:rPr>
        <w:t xml:space="preserve"> </w:t>
      </w:r>
      <w:r>
        <w:rPr>
          <w:sz w:val="24"/>
        </w:rPr>
        <w:t>детей к отцу, матери, братьям</w:t>
      </w:r>
      <w:r>
        <w:rPr>
          <w:spacing w:val="-2"/>
          <w:sz w:val="24"/>
        </w:rPr>
        <w:t xml:space="preserve"> </w:t>
      </w:r>
      <w:r>
        <w:rPr>
          <w:sz w:val="24"/>
        </w:rPr>
        <w:t>и сёстрам, старшим по возрасту, предкам; православных семейных ценностей;</w:t>
      </w:r>
    </w:p>
    <w:p w14:paraId="6BADD3AE">
      <w:pPr>
        <w:pStyle w:val="12"/>
        <w:numPr>
          <w:ilvl w:val="0"/>
          <w:numId w:val="33"/>
        </w:numPr>
        <w:tabs>
          <w:tab w:val="left" w:pos="2076"/>
        </w:tabs>
        <w:spacing w:before="0" w:after="0" w:line="240" w:lineRule="auto"/>
        <w:ind w:left="1274" w:right="857" w:firstLine="563"/>
        <w:jc w:val="both"/>
        <w:rPr>
          <w:sz w:val="24"/>
        </w:rPr>
      </w:pPr>
      <w:r>
        <w:rPr>
          <w:sz w:val="24"/>
        </w:rPr>
        <w:t>распознавать христианскую символику, объяснять своими словами её смысл (православный крест) и значение в православной культуре;</w:t>
      </w:r>
    </w:p>
    <w:p w14:paraId="12E532CF">
      <w:pPr>
        <w:pStyle w:val="12"/>
        <w:numPr>
          <w:ilvl w:val="0"/>
          <w:numId w:val="33"/>
        </w:numPr>
        <w:tabs>
          <w:tab w:val="left" w:pos="1994"/>
        </w:tabs>
        <w:spacing w:before="0" w:after="0" w:line="237" w:lineRule="auto"/>
        <w:ind w:left="1274" w:right="859" w:firstLine="563"/>
        <w:jc w:val="both"/>
        <w:rPr>
          <w:sz w:val="24"/>
        </w:rPr>
      </w:pPr>
      <w:r>
        <w:rPr>
          <w:sz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1FD55ECF">
      <w:pPr>
        <w:pStyle w:val="12"/>
        <w:numPr>
          <w:ilvl w:val="0"/>
          <w:numId w:val="33"/>
        </w:numPr>
        <w:tabs>
          <w:tab w:val="left" w:pos="2128"/>
        </w:tabs>
        <w:spacing w:before="0" w:after="0" w:line="240" w:lineRule="auto"/>
        <w:ind w:left="1274" w:right="856" w:firstLine="563"/>
        <w:jc w:val="both"/>
        <w:rPr>
          <w:sz w:val="24"/>
        </w:rPr>
      </w:pPr>
      <w:r>
        <w:rPr>
          <w:sz w:val="24"/>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w:t>
      </w:r>
      <w:r>
        <w:rPr>
          <w:spacing w:val="-2"/>
          <w:sz w:val="24"/>
        </w:rPr>
        <w:t>государственности;</w:t>
      </w:r>
    </w:p>
    <w:p w14:paraId="32DC03F8">
      <w:pPr>
        <w:pStyle w:val="12"/>
        <w:numPr>
          <w:ilvl w:val="0"/>
          <w:numId w:val="33"/>
        </w:numPr>
        <w:tabs>
          <w:tab w:val="left" w:pos="2157"/>
        </w:tabs>
        <w:spacing w:before="0" w:after="0" w:line="240" w:lineRule="auto"/>
        <w:ind w:left="1274" w:right="858" w:firstLine="563"/>
        <w:jc w:val="both"/>
        <w:rPr>
          <w:sz w:val="24"/>
        </w:rPr>
      </w:pPr>
      <w:r>
        <w:rPr>
          <w:sz w:val="24"/>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w:t>
      </w:r>
      <w:r>
        <w:rPr>
          <w:spacing w:val="-2"/>
          <w:sz w:val="24"/>
        </w:rPr>
        <w:t>результатов;</w:t>
      </w:r>
    </w:p>
    <w:p w14:paraId="73AEDADA">
      <w:pPr>
        <w:pStyle w:val="12"/>
        <w:spacing w:after="0" w:line="240" w:lineRule="auto"/>
        <w:jc w:val="both"/>
        <w:rPr>
          <w:sz w:val="24"/>
        </w:rPr>
        <w:sectPr>
          <w:pgSz w:w="11920" w:h="16850"/>
          <w:pgMar w:top="1060" w:right="0" w:bottom="1200" w:left="425" w:header="0" w:footer="947" w:gutter="0"/>
          <w:cols w:space="720" w:num="1"/>
        </w:sectPr>
      </w:pPr>
    </w:p>
    <w:p w14:paraId="62240CBA">
      <w:pPr>
        <w:pStyle w:val="12"/>
        <w:numPr>
          <w:ilvl w:val="0"/>
          <w:numId w:val="33"/>
        </w:numPr>
        <w:tabs>
          <w:tab w:val="left" w:pos="1994"/>
        </w:tabs>
        <w:spacing w:before="77" w:after="0" w:line="240" w:lineRule="auto"/>
        <w:ind w:left="1274" w:right="852" w:firstLine="563"/>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E4E1C30">
      <w:pPr>
        <w:pStyle w:val="12"/>
        <w:numPr>
          <w:ilvl w:val="0"/>
          <w:numId w:val="33"/>
        </w:numPr>
        <w:tabs>
          <w:tab w:val="left" w:pos="2095"/>
        </w:tabs>
        <w:spacing w:before="6" w:after="0" w:line="240" w:lineRule="auto"/>
        <w:ind w:left="1274" w:right="844" w:firstLine="563"/>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sz w:val="24"/>
        </w:rPr>
        <w:t xml:space="preserve"> </w:t>
      </w:r>
      <w:r>
        <w:rPr>
          <w:sz w:val="24"/>
        </w:rPr>
        <w:t>патриотизма, любви к Отечеству, нашей общей Родине - России; приводить примеры сотрудничества последователей традиционных религий;</w:t>
      </w:r>
    </w:p>
    <w:p w14:paraId="6242CBF2">
      <w:pPr>
        <w:pStyle w:val="12"/>
        <w:numPr>
          <w:ilvl w:val="0"/>
          <w:numId w:val="33"/>
        </w:numPr>
        <w:tabs>
          <w:tab w:val="left" w:pos="2056"/>
        </w:tabs>
        <w:spacing w:before="0" w:after="0" w:line="240" w:lineRule="auto"/>
        <w:ind w:left="1274" w:right="858" w:firstLine="563"/>
        <w:jc w:val="both"/>
        <w:rPr>
          <w:sz w:val="24"/>
        </w:rPr>
      </w:pPr>
      <w:r>
        <w:rPr>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BA28ED9">
      <w:pPr>
        <w:pStyle w:val="12"/>
        <w:numPr>
          <w:ilvl w:val="0"/>
          <w:numId w:val="33"/>
        </w:numPr>
        <w:tabs>
          <w:tab w:val="left" w:pos="2095"/>
        </w:tabs>
        <w:spacing w:before="0" w:after="0" w:line="242" w:lineRule="auto"/>
        <w:ind w:left="1274" w:right="855" w:firstLine="563"/>
        <w:jc w:val="both"/>
        <w:rPr>
          <w:sz w:val="24"/>
        </w:rPr>
      </w:pPr>
      <w:r>
        <w:rPr>
          <w:sz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7810582E">
      <w:pPr>
        <w:pStyle w:val="8"/>
        <w:spacing w:line="273" w:lineRule="exact"/>
        <w:ind w:left="1841"/>
      </w:pPr>
      <w:r>
        <w:t>Модуль</w:t>
      </w:r>
      <w:r>
        <w:rPr>
          <w:spacing w:val="-3"/>
        </w:rPr>
        <w:t xml:space="preserve"> </w:t>
      </w:r>
      <w:r>
        <w:t>«Основы</w:t>
      </w:r>
      <w:r>
        <w:rPr>
          <w:spacing w:val="-8"/>
        </w:rPr>
        <w:t xml:space="preserve"> </w:t>
      </w:r>
      <w:r>
        <w:t>исламской</w:t>
      </w:r>
      <w:r>
        <w:rPr>
          <w:spacing w:val="-10"/>
        </w:rPr>
        <w:t xml:space="preserve"> </w:t>
      </w:r>
      <w:r>
        <w:rPr>
          <w:spacing w:val="-2"/>
        </w:rPr>
        <w:t>культуры»</w:t>
      </w:r>
    </w:p>
    <w:p w14:paraId="6EEE2CEB">
      <w:pPr>
        <w:pStyle w:val="8"/>
        <w:ind w:right="863" w:firstLine="563"/>
      </w:pPr>
      <w:r>
        <w:t>-выражать своими словами первоначальное понимание сущности духовного</w:t>
      </w:r>
      <w:r>
        <w:rPr>
          <w:spacing w:val="40"/>
        </w:rPr>
        <w:t xml:space="preserve"> </w:t>
      </w:r>
      <w:r>
        <w:t>развития как осознания и усвоения человеком значимых для жизни представлений о себе, людях, окружающей действительности;</w:t>
      </w:r>
    </w:p>
    <w:p w14:paraId="73BA432D">
      <w:pPr>
        <w:pStyle w:val="8"/>
        <w:spacing w:line="242" w:lineRule="auto"/>
        <w:ind w:right="860" w:firstLine="563"/>
      </w:pPr>
      <w:r>
        <w:t>-выражать своими словами понимание значимости нравственного совершенствования и роли в этом личных усилий человека, приводить примеры;</w:t>
      </w:r>
    </w:p>
    <w:p w14:paraId="4FD9C8D0">
      <w:pPr>
        <w:pStyle w:val="8"/>
        <w:ind w:right="855" w:firstLine="563"/>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w:t>
      </w:r>
      <w:r>
        <w:rPr>
          <w:spacing w:val="-7"/>
        </w:rPr>
        <w:t xml:space="preserve"> </w:t>
      </w:r>
      <w:r>
        <w:t>как источника и</w:t>
      </w:r>
      <w:r>
        <w:rPr>
          <w:spacing w:val="-7"/>
        </w:rPr>
        <w:t xml:space="preserve"> </w:t>
      </w:r>
      <w:r>
        <w:t>основы духовного развития,</w:t>
      </w:r>
      <w:r>
        <w:rPr>
          <w:spacing w:val="-1"/>
        </w:rPr>
        <w:t xml:space="preserve"> </w:t>
      </w:r>
      <w:r>
        <w:t>нравственного</w:t>
      </w:r>
      <w:r>
        <w:rPr>
          <w:spacing w:val="-1"/>
        </w:rPr>
        <w:t xml:space="preserve"> </w:t>
      </w:r>
      <w:r>
        <w:t>совершенствования;</w:t>
      </w:r>
    </w:p>
    <w:p w14:paraId="21BE5815">
      <w:pPr>
        <w:pStyle w:val="8"/>
        <w:spacing w:line="237" w:lineRule="auto"/>
        <w:ind w:right="853" w:firstLine="563"/>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3011D3A2">
      <w:pPr>
        <w:pStyle w:val="8"/>
        <w:ind w:right="847" w:firstLine="563"/>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C4C5578">
      <w:pPr>
        <w:pStyle w:val="8"/>
        <w:spacing w:before="1" w:line="235" w:lineRule="auto"/>
        <w:ind w:right="858" w:firstLine="563"/>
      </w:pPr>
      <w:r>
        <w:t>-первоначальный опыт осмысления и нравственной оценки поступков, поведения (своих и других людей) с позиций исламской этики;</w:t>
      </w:r>
    </w:p>
    <w:p w14:paraId="7968633B">
      <w:pPr>
        <w:pStyle w:val="8"/>
        <w:spacing w:before="11" w:line="235" w:lineRule="auto"/>
        <w:ind w:right="859" w:firstLine="563"/>
      </w:pPr>
      <w:r>
        <w:t>-раскрывать своими словами первоначальные представления о мировоззрении (картине мира) в исламской культуре, единобожии, вере и её основах;</w:t>
      </w:r>
    </w:p>
    <w:p w14:paraId="43D90D5C">
      <w:pPr>
        <w:pStyle w:val="8"/>
        <w:spacing w:before="4"/>
        <w:ind w:right="847" w:firstLine="563"/>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3523EA89">
      <w:pPr>
        <w:pStyle w:val="8"/>
        <w:spacing w:before="1" w:line="242" w:lineRule="auto"/>
        <w:ind w:right="866" w:firstLine="563"/>
      </w:pPr>
      <w:r>
        <w:t>-рассказывать о назначении и устройстве мечети (минбар, михраб), нормах поведения в мечети, общения с верующими и служителями ислама;</w:t>
      </w:r>
    </w:p>
    <w:p w14:paraId="548A824E">
      <w:pPr>
        <w:pStyle w:val="8"/>
        <w:spacing w:line="274" w:lineRule="exact"/>
        <w:ind w:left="1841"/>
      </w:pPr>
      <w:r>
        <w:t>-рассказывать</w:t>
      </w:r>
      <w:r>
        <w:rPr>
          <w:spacing w:val="-8"/>
        </w:rPr>
        <w:t xml:space="preserve"> </w:t>
      </w:r>
      <w:r>
        <w:t>о</w:t>
      </w:r>
      <w:r>
        <w:rPr>
          <w:spacing w:val="-6"/>
        </w:rPr>
        <w:t xml:space="preserve"> </w:t>
      </w:r>
      <w:r>
        <w:t>праздниках</w:t>
      </w:r>
      <w:r>
        <w:rPr>
          <w:spacing w:val="-7"/>
        </w:rPr>
        <w:t xml:space="preserve"> </w:t>
      </w:r>
      <w:r>
        <w:t>в</w:t>
      </w:r>
      <w:r>
        <w:rPr>
          <w:spacing w:val="-3"/>
        </w:rPr>
        <w:t xml:space="preserve"> </w:t>
      </w:r>
      <w:r>
        <w:t>исламе</w:t>
      </w:r>
      <w:r>
        <w:rPr>
          <w:spacing w:val="-11"/>
        </w:rPr>
        <w:t xml:space="preserve"> </w:t>
      </w:r>
      <w:r>
        <w:t>(Ураза</w:t>
      </w:r>
      <w:r>
        <w:rPr>
          <w:spacing w:val="-2"/>
        </w:rPr>
        <w:t xml:space="preserve"> </w:t>
      </w:r>
      <w:r>
        <w:t>байрам,</w:t>
      </w:r>
      <w:r>
        <w:rPr>
          <w:spacing w:val="-2"/>
        </w:rPr>
        <w:t xml:space="preserve"> </w:t>
      </w:r>
      <w:r>
        <w:t>Курбан</w:t>
      </w:r>
      <w:r>
        <w:rPr>
          <w:spacing w:val="-2"/>
        </w:rPr>
        <w:t xml:space="preserve"> </w:t>
      </w:r>
      <w:r>
        <w:t xml:space="preserve">байрам, </w:t>
      </w:r>
      <w:r>
        <w:rPr>
          <w:spacing w:val="-2"/>
        </w:rPr>
        <w:t>Маулид);</w:t>
      </w:r>
    </w:p>
    <w:p w14:paraId="66624373">
      <w:pPr>
        <w:pStyle w:val="8"/>
        <w:ind w:right="844" w:firstLine="563"/>
      </w:pPr>
      <w:r>
        <w:t>-раскрывать основное содержание норм</w:t>
      </w:r>
      <w:r>
        <w:rPr>
          <w:spacing w:val="-3"/>
        </w:rPr>
        <w:t xml:space="preserve"> </w:t>
      </w:r>
      <w:r>
        <w:t>отношений в исламской семье, обязанностей и ответственности членов семьи; норм отношений детей к отцу, матери, братьям и</w:t>
      </w:r>
      <w:r>
        <w:rPr>
          <w:spacing w:val="40"/>
        </w:rPr>
        <w:t xml:space="preserve"> </w:t>
      </w:r>
      <w:r>
        <w:t>сёстрам, старшим по возрасту, предкам; норм отношений с дальними родственниками, соседями; исламских семейных ценностей;</w:t>
      </w:r>
    </w:p>
    <w:p w14:paraId="4FDF4A87">
      <w:pPr>
        <w:pStyle w:val="8"/>
        <w:spacing w:before="1" w:line="235" w:lineRule="auto"/>
        <w:ind w:right="868" w:firstLine="563"/>
      </w:pPr>
      <w:r>
        <w:t>-распознавать исламскую символику, объяснять своими словами её смысл и охарактеризовать назначение исламского орнамента;</w:t>
      </w:r>
    </w:p>
    <w:p w14:paraId="6E5C92E2">
      <w:pPr>
        <w:pStyle w:val="8"/>
        <w:spacing w:before="6"/>
        <w:ind w:right="857" w:firstLine="563"/>
      </w:pPr>
      <w: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w:t>
      </w:r>
      <w:r>
        <w:rPr>
          <w:spacing w:val="-2"/>
        </w:rPr>
        <w:t>одежде;</w:t>
      </w:r>
    </w:p>
    <w:p w14:paraId="225D0461">
      <w:pPr>
        <w:pStyle w:val="8"/>
        <w:ind w:right="861" w:firstLine="563"/>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28EB4403">
      <w:pPr>
        <w:pStyle w:val="8"/>
        <w:spacing w:after="0"/>
        <w:sectPr>
          <w:pgSz w:w="11920" w:h="16850"/>
          <w:pgMar w:top="1020" w:right="0" w:bottom="1200" w:left="425" w:header="0" w:footer="947" w:gutter="0"/>
          <w:cols w:space="720" w:num="1"/>
        </w:sectPr>
      </w:pPr>
    </w:p>
    <w:p w14:paraId="5B76C0FA">
      <w:pPr>
        <w:pStyle w:val="8"/>
        <w:spacing w:before="77"/>
        <w:ind w:right="868" w:firstLine="563"/>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15A7B5A0">
      <w:pPr>
        <w:pStyle w:val="8"/>
        <w:spacing w:before="6"/>
        <w:ind w:right="863" w:firstLine="56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10F497F">
      <w:pPr>
        <w:pStyle w:val="8"/>
        <w:ind w:right="847" w:firstLine="56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многоэтнического и много 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302A6D62">
      <w:pPr>
        <w:pStyle w:val="8"/>
        <w:ind w:right="842" w:firstLine="563"/>
      </w:pPr>
      <w:r>
        <w:t>-называть традиционные религии</w:t>
      </w:r>
      <w:r>
        <w:rPr>
          <w:spacing w:val="-1"/>
        </w:rPr>
        <w:t xml:space="preserve"> </w:t>
      </w:r>
      <w:r>
        <w:t>в России</w:t>
      </w:r>
      <w:r>
        <w:rPr>
          <w:spacing w:val="-2"/>
        </w:rPr>
        <w:t xml:space="preserve"> </w:t>
      </w:r>
      <w:r>
        <w:t>(не</w:t>
      </w:r>
      <w:r>
        <w:rPr>
          <w:spacing w:val="-6"/>
        </w:rPr>
        <w:t xml:space="preserve"> </w:t>
      </w:r>
      <w:r>
        <w:t>менее трёх, кроме изучаемой), народы России, для которых традиционными религиями исторически являются православие, ислам, буддизм, иудаизм;</w:t>
      </w:r>
    </w:p>
    <w:p w14:paraId="094D09FB">
      <w:pPr>
        <w:pStyle w:val="8"/>
        <w:spacing w:line="237" w:lineRule="auto"/>
        <w:ind w:right="863" w:firstLine="563"/>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7CEE0F97">
      <w:pPr>
        <w:pStyle w:val="8"/>
        <w:spacing w:before="6" w:line="275" w:lineRule="exact"/>
        <w:ind w:left="1841"/>
      </w:pPr>
      <w:r>
        <w:t>Модуль</w:t>
      </w:r>
      <w:r>
        <w:rPr>
          <w:spacing w:val="-5"/>
        </w:rPr>
        <w:t xml:space="preserve"> </w:t>
      </w:r>
      <w:r>
        <w:t>«Основы</w:t>
      </w:r>
      <w:r>
        <w:rPr>
          <w:spacing w:val="-11"/>
        </w:rPr>
        <w:t xml:space="preserve"> </w:t>
      </w:r>
      <w:r>
        <w:t>буддийской</w:t>
      </w:r>
      <w:r>
        <w:rPr>
          <w:spacing w:val="-8"/>
        </w:rPr>
        <w:t xml:space="preserve"> </w:t>
      </w:r>
      <w:r>
        <w:rPr>
          <w:spacing w:val="-2"/>
        </w:rPr>
        <w:t>культуры»</w:t>
      </w:r>
    </w:p>
    <w:p w14:paraId="73228A45">
      <w:pPr>
        <w:pStyle w:val="8"/>
        <w:ind w:right="851" w:firstLine="563"/>
      </w:pPr>
      <w:r>
        <w:t>-выражать своими словами первоначальное понимание сущности духовного</w:t>
      </w:r>
      <w:r>
        <w:rPr>
          <w:spacing w:val="40"/>
        </w:rPr>
        <w:t xml:space="preserve"> </w:t>
      </w:r>
      <w:r>
        <w:t>развития как осознания и усвоения человеком значимых для жизни представлений о себе, людях, окружающей действительности;</w:t>
      </w:r>
    </w:p>
    <w:p w14:paraId="65FF2500">
      <w:pPr>
        <w:pStyle w:val="8"/>
        <w:spacing w:before="6" w:line="235" w:lineRule="auto"/>
        <w:ind w:right="860" w:firstLine="56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2DE8287">
      <w:pPr>
        <w:pStyle w:val="8"/>
        <w:spacing w:before="4"/>
        <w:ind w:right="855" w:firstLine="563"/>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w:t>
      </w:r>
      <w:r>
        <w:rPr>
          <w:spacing w:val="-7"/>
        </w:rPr>
        <w:t xml:space="preserve"> </w:t>
      </w:r>
      <w:r>
        <w:t>как источника и</w:t>
      </w:r>
      <w:r>
        <w:rPr>
          <w:spacing w:val="-7"/>
        </w:rPr>
        <w:t xml:space="preserve"> </w:t>
      </w:r>
      <w:r>
        <w:t>основы духовного развития,</w:t>
      </w:r>
      <w:r>
        <w:rPr>
          <w:spacing w:val="-1"/>
        </w:rPr>
        <w:t xml:space="preserve"> </w:t>
      </w:r>
      <w:r>
        <w:t>нравственного совершенствования;</w:t>
      </w:r>
    </w:p>
    <w:p w14:paraId="31EAEF80">
      <w:pPr>
        <w:pStyle w:val="8"/>
        <w:ind w:right="861" w:firstLine="563"/>
      </w:pPr>
      <w:r>
        <w:t xml:space="preserve">-рассказывать о нравственных заповедях, нормах буддийской религиозной морали, их значении в выстраивании отношений в семье, между людьми, в общении и </w:t>
      </w:r>
      <w:r>
        <w:rPr>
          <w:spacing w:val="-2"/>
        </w:rPr>
        <w:t>деятельности;</w:t>
      </w:r>
    </w:p>
    <w:p w14:paraId="66936320">
      <w:pPr>
        <w:pStyle w:val="8"/>
        <w:ind w:right="852" w:firstLine="563"/>
      </w:pP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6F2B7F04">
      <w:pPr>
        <w:pStyle w:val="8"/>
        <w:spacing w:before="3" w:line="237" w:lineRule="auto"/>
        <w:ind w:right="858" w:firstLine="563"/>
      </w:pPr>
      <w:r>
        <w:t>-первоначальный опыт осмысления и нравственной оценки поступков, поведения (своих и других людей) с позиций буддийской этики;</w:t>
      </w:r>
    </w:p>
    <w:p w14:paraId="24953037">
      <w:pPr>
        <w:pStyle w:val="8"/>
        <w:spacing w:before="4"/>
        <w:ind w:right="859" w:firstLine="563"/>
      </w:pPr>
      <w:r>
        <w:t>-раскрывать своими словами первоначальные представления о мировоззрении (картине мира) в буддийской культуре, учении о Будде (буддах), бодхисаттвах,</w:t>
      </w:r>
      <w:r>
        <w:rPr>
          <w:spacing w:val="40"/>
        </w:rPr>
        <w:t xml:space="preserve"> </w:t>
      </w:r>
      <w:r>
        <w:t>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47F08983">
      <w:pPr>
        <w:pStyle w:val="8"/>
        <w:spacing w:line="237" w:lineRule="auto"/>
        <w:ind w:right="861" w:firstLine="563"/>
      </w:pPr>
      <w:r>
        <w:t>-рассказывать о буддийских писаниях, ламах, службах; смысле принятия, восьмеричном пути и карме;</w:t>
      </w:r>
    </w:p>
    <w:p w14:paraId="18DFD49F">
      <w:pPr>
        <w:pStyle w:val="8"/>
        <w:spacing w:before="10" w:line="235" w:lineRule="auto"/>
        <w:ind w:right="863" w:firstLine="563"/>
      </w:pPr>
      <w:r>
        <w:t>-рассказывать о назначении и устройстве буддийского храма, нормах поведения в храме, общения с мирскими последователями и ламами;</w:t>
      </w:r>
    </w:p>
    <w:p w14:paraId="12121E58">
      <w:pPr>
        <w:pStyle w:val="8"/>
        <w:spacing w:before="4" w:line="275" w:lineRule="exact"/>
        <w:ind w:left="1841"/>
      </w:pPr>
      <w:r>
        <w:t>-рассказывать</w:t>
      </w:r>
      <w:r>
        <w:rPr>
          <w:spacing w:val="-10"/>
        </w:rPr>
        <w:t xml:space="preserve"> </w:t>
      </w:r>
      <w:r>
        <w:t>о</w:t>
      </w:r>
      <w:r>
        <w:rPr>
          <w:spacing w:val="-7"/>
        </w:rPr>
        <w:t xml:space="preserve"> </w:t>
      </w:r>
      <w:r>
        <w:t>праздниках</w:t>
      </w:r>
      <w:r>
        <w:rPr>
          <w:spacing w:val="-9"/>
        </w:rPr>
        <w:t xml:space="preserve"> </w:t>
      </w:r>
      <w:r>
        <w:t>в</w:t>
      </w:r>
      <w:r>
        <w:rPr>
          <w:spacing w:val="-8"/>
        </w:rPr>
        <w:t xml:space="preserve"> </w:t>
      </w:r>
      <w:r>
        <w:t>буддизме,</w:t>
      </w:r>
      <w:r>
        <w:rPr>
          <w:spacing w:val="-3"/>
        </w:rPr>
        <w:t xml:space="preserve"> </w:t>
      </w:r>
      <w:r>
        <w:rPr>
          <w:spacing w:val="-2"/>
        </w:rPr>
        <w:t>аскезе;</w:t>
      </w:r>
    </w:p>
    <w:p w14:paraId="791D1936">
      <w:pPr>
        <w:pStyle w:val="8"/>
        <w:ind w:right="853" w:firstLine="563"/>
      </w:pPr>
      <w:r>
        <w:t>-раскрывать основное содержание норм отношений в буддийской семье, обязанностей</w:t>
      </w:r>
      <w:r>
        <w:rPr>
          <w:spacing w:val="-4"/>
        </w:rPr>
        <w:t xml:space="preserve"> </w:t>
      </w:r>
      <w:r>
        <w:t>и</w:t>
      </w:r>
      <w:r>
        <w:rPr>
          <w:spacing w:val="-2"/>
        </w:rPr>
        <w:t xml:space="preserve"> </w:t>
      </w:r>
      <w:r>
        <w:t>ответственности членов</w:t>
      </w:r>
      <w:r>
        <w:rPr>
          <w:spacing w:val="-3"/>
        </w:rPr>
        <w:t xml:space="preserve"> </w:t>
      </w:r>
      <w:r>
        <w:t>семьи,</w:t>
      </w:r>
      <w:r>
        <w:rPr>
          <w:spacing w:val="-3"/>
        </w:rPr>
        <w:t xml:space="preserve"> </w:t>
      </w:r>
      <w:r>
        <w:t>отношении</w:t>
      </w:r>
      <w:r>
        <w:rPr>
          <w:spacing w:val="-1"/>
        </w:rPr>
        <w:t xml:space="preserve"> </w:t>
      </w:r>
      <w:r>
        <w:t>детей к отцу, матери, братьям</w:t>
      </w:r>
      <w:r>
        <w:rPr>
          <w:spacing w:val="-2"/>
        </w:rPr>
        <w:t xml:space="preserve"> </w:t>
      </w:r>
      <w:r>
        <w:t>и сёстрам, старшим по возрасту, предкам; буддийских семейных ценностей;</w:t>
      </w:r>
    </w:p>
    <w:p w14:paraId="4151B5A8">
      <w:pPr>
        <w:pStyle w:val="8"/>
        <w:spacing w:before="6" w:line="235" w:lineRule="auto"/>
        <w:ind w:right="861" w:firstLine="563"/>
      </w:pPr>
      <w:r>
        <w:t>-распознавать буддийскую символику, объяснять своими словами её смысл и значение в буддийской культуре;</w:t>
      </w:r>
    </w:p>
    <w:p w14:paraId="628FAD86">
      <w:pPr>
        <w:pStyle w:val="12"/>
        <w:numPr>
          <w:ilvl w:val="0"/>
          <w:numId w:val="33"/>
        </w:numPr>
        <w:tabs>
          <w:tab w:val="left" w:pos="1981"/>
        </w:tabs>
        <w:spacing w:before="7" w:after="0" w:line="240" w:lineRule="auto"/>
        <w:ind w:left="1981" w:right="0" w:hanging="140"/>
        <w:jc w:val="both"/>
        <w:rPr>
          <w:sz w:val="24"/>
        </w:rPr>
      </w:pPr>
      <w:r>
        <w:rPr>
          <w:sz w:val="24"/>
        </w:rPr>
        <w:t>рассказывать</w:t>
      </w:r>
      <w:r>
        <w:rPr>
          <w:spacing w:val="-17"/>
          <w:sz w:val="24"/>
        </w:rPr>
        <w:t xml:space="preserve"> </w:t>
      </w:r>
      <w:r>
        <w:rPr>
          <w:sz w:val="24"/>
        </w:rPr>
        <w:t>о</w:t>
      </w:r>
      <w:r>
        <w:rPr>
          <w:spacing w:val="-5"/>
          <w:sz w:val="24"/>
        </w:rPr>
        <w:t xml:space="preserve"> </w:t>
      </w:r>
      <w:r>
        <w:rPr>
          <w:sz w:val="24"/>
        </w:rPr>
        <w:t>художественной</w:t>
      </w:r>
      <w:r>
        <w:rPr>
          <w:spacing w:val="-7"/>
          <w:sz w:val="24"/>
        </w:rPr>
        <w:t xml:space="preserve"> </w:t>
      </w:r>
      <w:r>
        <w:rPr>
          <w:sz w:val="24"/>
        </w:rPr>
        <w:t>культуре</w:t>
      </w:r>
      <w:r>
        <w:rPr>
          <w:spacing w:val="-7"/>
          <w:sz w:val="24"/>
        </w:rPr>
        <w:t xml:space="preserve"> </w:t>
      </w:r>
      <w:r>
        <w:rPr>
          <w:sz w:val="24"/>
        </w:rPr>
        <w:t>в</w:t>
      </w:r>
      <w:r>
        <w:rPr>
          <w:spacing w:val="-6"/>
          <w:sz w:val="24"/>
        </w:rPr>
        <w:t xml:space="preserve"> </w:t>
      </w:r>
      <w:r>
        <w:rPr>
          <w:sz w:val="24"/>
        </w:rPr>
        <w:t>буддийской</w:t>
      </w:r>
      <w:r>
        <w:rPr>
          <w:spacing w:val="-4"/>
          <w:sz w:val="24"/>
        </w:rPr>
        <w:t xml:space="preserve"> </w:t>
      </w:r>
      <w:r>
        <w:rPr>
          <w:spacing w:val="-2"/>
          <w:sz w:val="24"/>
        </w:rPr>
        <w:t>традиции;</w:t>
      </w:r>
    </w:p>
    <w:p w14:paraId="0B78E65C">
      <w:pPr>
        <w:pStyle w:val="12"/>
        <w:spacing w:after="0" w:line="240" w:lineRule="auto"/>
        <w:jc w:val="both"/>
        <w:rPr>
          <w:sz w:val="24"/>
        </w:rPr>
        <w:sectPr>
          <w:pgSz w:w="11920" w:h="16850"/>
          <w:pgMar w:top="1020" w:right="0" w:bottom="1200" w:left="425" w:header="0" w:footer="947" w:gutter="0"/>
          <w:cols w:space="720" w:num="1"/>
        </w:sectPr>
      </w:pPr>
    </w:p>
    <w:p w14:paraId="514EDEF2">
      <w:pPr>
        <w:pStyle w:val="8"/>
        <w:spacing w:before="77"/>
        <w:ind w:right="852" w:firstLine="563"/>
      </w:pPr>
      <w: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6CC9CBEC">
      <w:pPr>
        <w:pStyle w:val="8"/>
        <w:spacing w:before="6"/>
        <w:ind w:right="851" w:firstLine="563"/>
      </w:pPr>
      <w: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w:t>
      </w:r>
      <w:r>
        <w:rPr>
          <w:spacing w:val="-2"/>
        </w:rPr>
        <w:t>результатов;</w:t>
      </w:r>
    </w:p>
    <w:p w14:paraId="3162B066">
      <w:pPr>
        <w:pStyle w:val="8"/>
        <w:ind w:right="854" w:firstLine="56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10E9A28">
      <w:pPr>
        <w:pStyle w:val="8"/>
        <w:ind w:right="847" w:firstLine="56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3E1933E1">
      <w:pPr>
        <w:pStyle w:val="8"/>
        <w:ind w:right="854" w:firstLine="563"/>
      </w:pPr>
      <w:r>
        <w:t>-называть традиционные</w:t>
      </w:r>
      <w:r>
        <w:rPr>
          <w:spacing w:val="-1"/>
        </w:rPr>
        <w:t xml:space="preserve"> </w:t>
      </w:r>
      <w:r>
        <w:t>религии</w:t>
      </w:r>
      <w:r>
        <w:rPr>
          <w:spacing w:val="-1"/>
        </w:rPr>
        <w:t xml:space="preserve"> </w:t>
      </w:r>
      <w:r>
        <w:t>в России</w:t>
      </w:r>
      <w:r>
        <w:rPr>
          <w:spacing w:val="-4"/>
        </w:rPr>
        <w:t xml:space="preserve"> </w:t>
      </w:r>
      <w:r>
        <w:t>(не</w:t>
      </w:r>
      <w:r>
        <w:rPr>
          <w:spacing w:val="-6"/>
        </w:rPr>
        <w:t xml:space="preserve"> </w:t>
      </w:r>
      <w:r>
        <w:t>менее</w:t>
      </w:r>
      <w:r>
        <w:rPr>
          <w:spacing w:val="-1"/>
        </w:rPr>
        <w:t xml:space="preserve"> </w:t>
      </w:r>
      <w:r>
        <w:t>трёх, кроме</w:t>
      </w:r>
      <w:r>
        <w:rPr>
          <w:spacing w:val="-1"/>
        </w:rPr>
        <w:t xml:space="preserve"> </w:t>
      </w:r>
      <w:r>
        <w:t>изучаемой),</w:t>
      </w:r>
      <w:r>
        <w:rPr>
          <w:spacing w:val="-3"/>
        </w:rPr>
        <w:t xml:space="preserve"> </w:t>
      </w:r>
      <w:r>
        <w:t>народы России, для которых традиционными религиями исторически являются православие, ислам, буддизм, иудаизм;</w:t>
      </w:r>
    </w:p>
    <w:p w14:paraId="23769F96">
      <w:pPr>
        <w:pStyle w:val="8"/>
        <w:spacing w:line="237" w:lineRule="auto"/>
        <w:ind w:right="858" w:firstLine="563"/>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4B88E7F4">
      <w:pPr>
        <w:pStyle w:val="8"/>
        <w:spacing w:before="6" w:line="275" w:lineRule="exact"/>
        <w:ind w:left="1841"/>
      </w:pPr>
      <w:r>
        <w:t>Модуль</w:t>
      </w:r>
      <w:r>
        <w:rPr>
          <w:spacing w:val="-5"/>
        </w:rPr>
        <w:t xml:space="preserve"> </w:t>
      </w:r>
      <w:r>
        <w:t>«Основы</w:t>
      </w:r>
      <w:r>
        <w:rPr>
          <w:spacing w:val="-10"/>
        </w:rPr>
        <w:t xml:space="preserve"> </w:t>
      </w:r>
      <w:r>
        <w:t>иудейской</w:t>
      </w:r>
      <w:r>
        <w:rPr>
          <w:spacing w:val="-7"/>
        </w:rPr>
        <w:t xml:space="preserve"> </w:t>
      </w:r>
      <w:r>
        <w:rPr>
          <w:spacing w:val="-2"/>
        </w:rPr>
        <w:t>культуры»</w:t>
      </w:r>
    </w:p>
    <w:p w14:paraId="19173C6D">
      <w:pPr>
        <w:pStyle w:val="8"/>
        <w:ind w:right="850" w:firstLine="563"/>
      </w:pPr>
      <w:r>
        <w:t>-выражать своими словами первоначальное понимание сущности духовного</w:t>
      </w:r>
      <w:r>
        <w:rPr>
          <w:spacing w:val="40"/>
        </w:rPr>
        <w:t xml:space="preserve"> </w:t>
      </w:r>
      <w:r>
        <w:t>развития как осознания и усвоения человеком значимых для жизни представлений о себе, людях, окружающей действительности;</w:t>
      </w:r>
    </w:p>
    <w:p w14:paraId="2A4DEA1A">
      <w:pPr>
        <w:pStyle w:val="8"/>
        <w:spacing w:before="2" w:line="237" w:lineRule="auto"/>
        <w:ind w:right="860" w:firstLine="563"/>
      </w:pPr>
      <w:r>
        <w:t>-выражать своими словами понимание значимости нравственного совершенствования и роли в этом личных усилий человека, приводить примеры;</w:t>
      </w:r>
    </w:p>
    <w:p w14:paraId="077C2223">
      <w:pPr>
        <w:pStyle w:val="8"/>
        <w:spacing w:before="3"/>
        <w:ind w:right="856" w:firstLine="563"/>
      </w:pPr>
      <w: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w:t>
      </w:r>
      <w:r>
        <w:rPr>
          <w:spacing w:val="-7"/>
        </w:rPr>
        <w:t xml:space="preserve"> </w:t>
      </w:r>
      <w:r>
        <w:t>как источника и</w:t>
      </w:r>
      <w:r>
        <w:rPr>
          <w:spacing w:val="-7"/>
        </w:rPr>
        <w:t xml:space="preserve"> </w:t>
      </w:r>
      <w:r>
        <w:t>основы духовного развития,</w:t>
      </w:r>
      <w:r>
        <w:rPr>
          <w:spacing w:val="-1"/>
        </w:rPr>
        <w:t xml:space="preserve"> </w:t>
      </w:r>
      <w:r>
        <w:t>нравственного</w:t>
      </w:r>
      <w:r>
        <w:rPr>
          <w:spacing w:val="-1"/>
        </w:rPr>
        <w:t xml:space="preserve"> </w:t>
      </w:r>
      <w:r>
        <w:t>совершенствования;</w:t>
      </w:r>
    </w:p>
    <w:p w14:paraId="2EEBAAE4">
      <w:pPr>
        <w:pStyle w:val="8"/>
        <w:spacing w:line="242" w:lineRule="auto"/>
        <w:ind w:right="857" w:firstLine="563"/>
      </w:pPr>
      <w: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4161B7BB">
      <w:pPr>
        <w:pStyle w:val="8"/>
        <w:ind w:right="855" w:firstLine="563"/>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4D2FDB5D">
      <w:pPr>
        <w:pStyle w:val="8"/>
        <w:spacing w:before="2" w:line="235" w:lineRule="auto"/>
        <w:ind w:right="847" w:firstLine="563"/>
      </w:pPr>
      <w:r>
        <w:t>-первоначальный опыт осмысления и нравственной оценки поступков, поведения (своих и других людей) с позиций иудейской этики;</w:t>
      </w:r>
    </w:p>
    <w:p w14:paraId="44082BA7">
      <w:pPr>
        <w:pStyle w:val="8"/>
        <w:spacing w:before="4" w:line="237" w:lineRule="auto"/>
        <w:ind w:right="859" w:firstLine="563"/>
      </w:pPr>
      <w: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E851DBA">
      <w:pPr>
        <w:pStyle w:val="8"/>
        <w:spacing w:before="8" w:line="235" w:lineRule="auto"/>
        <w:ind w:right="861" w:firstLine="563"/>
      </w:pPr>
      <w:r>
        <w:t>-рассказывать о священных текстах иудаизма - Торе и Танахе, о Талмуде, произведениях выдающихся деятелей иудаизма, богослужениях, молитвах;</w:t>
      </w:r>
    </w:p>
    <w:p w14:paraId="13886268">
      <w:pPr>
        <w:pStyle w:val="8"/>
        <w:spacing w:before="11" w:line="235" w:lineRule="auto"/>
        <w:ind w:right="863" w:firstLine="563"/>
      </w:pPr>
      <w:r>
        <w:t>-рассказывать о назначении и устройстве синагоги, о раввинах, нормах поведения в синагоге, общения с мирянами и раввинами;</w:t>
      </w:r>
    </w:p>
    <w:p w14:paraId="0C6261CB">
      <w:pPr>
        <w:pStyle w:val="8"/>
        <w:spacing w:before="4" w:line="237" w:lineRule="auto"/>
        <w:ind w:right="843" w:firstLine="563"/>
      </w:pPr>
      <w:r>
        <w:t>-рассказывать об иудейских праздниках (не менее четырёх, включая Роша Шана, ЙомКиппур, Суккот, Песах), постах, назначении поста;</w:t>
      </w:r>
    </w:p>
    <w:p w14:paraId="06EE822E">
      <w:pPr>
        <w:pStyle w:val="8"/>
        <w:spacing w:before="6"/>
        <w:ind w:right="846" w:firstLine="563"/>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68B5452">
      <w:pPr>
        <w:pStyle w:val="8"/>
        <w:spacing w:line="242" w:lineRule="auto"/>
        <w:ind w:right="863" w:firstLine="563"/>
      </w:pPr>
      <w:r>
        <w:t>-распознавать иудейскую символику, объяснять своими словами её смысл (магендовид) и значение в еврейской культуре;</w:t>
      </w:r>
    </w:p>
    <w:p w14:paraId="2873CD80">
      <w:pPr>
        <w:pStyle w:val="8"/>
        <w:spacing w:after="0" w:line="242" w:lineRule="auto"/>
        <w:sectPr>
          <w:pgSz w:w="11920" w:h="16850"/>
          <w:pgMar w:top="1020" w:right="0" w:bottom="1200" w:left="425" w:header="0" w:footer="947" w:gutter="0"/>
          <w:cols w:space="720" w:num="1"/>
        </w:sectPr>
      </w:pPr>
    </w:p>
    <w:p w14:paraId="3E070C01">
      <w:pPr>
        <w:pStyle w:val="8"/>
        <w:spacing w:before="77"/>
        <w:ind w:right="849" w:firstLine="563"/>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w:t>
      </w:r>
      <w:r>
        <w:rPr>
          <w:spacing w:val="80"/>
        </w:rPr>
        <w:t xml:space="preserve"> </w:t>
      </w:r>
      <w:r>
        <w:rPr>
          <w:spacing w:val="-2"/>
        </w:rPr>
        <w:t>одежде;</w:t>
      </w:r>
    </w:p>
    <w:p w14:paraId="6AC6BBC0">
      <w:pPr>
        <w:pStyle w:val="8"/>
        <w:spacing w:before="6"/>
        <w:ind w:right="861" w:firstLine="563"/>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47AB91FE">
      <w:pPr>
        <w:pStyle w:val="8"/>
        <w:ind w:right="852" w:firstLine="563"/>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5742EA32">
      <w:pPr>
        <w:pStyle w:val="8"/>
        <w:ind w:right="861" w:firstLine="56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8266689">
      <w:pPr>
        <w:pStyle w:val="8"/>
        <w:ind w:right="842" w:firstLine="56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451DCAFB">
      <w:pPr>
        <w:pStyle w:val="8"/>
        <w:ind w:right="844" w:firstLine="563"/>
      </w:pPr>
      <w:r>
        <w:t>-называть традиционные религии</w:t>
      </w:r>
      <w:r>
        <w:rPr>
          <w:spacing w:val="-1"/>
        </w:rPr>
        <w:t xml:space="preserve"> </w:t>
      </w:r>
      <w:r>
        <w:t>в России</w:t>
      </w:r>
      <w:r>
        <w:rPr>
          <w:spacing w:val="-2"/>
        </w:rPr>
        <w:t xml:space="preserve"> </w:t>
      </w:r>
      <w:r>
        <w:t>(не</w:t>
      </w:r>
      <w:r>
        <w:rPr>
          <w:spacing w:val="-5"/>
        </w:rPr>
        <w:t xml:space="preserve"> </w:t>
      </w:r>
      <w:r>
        <w:t>менее</w:t>
      </w:r>
      <w:r>
        <w:rPr>
          <w:spacing w:val="-1"/>
        </w:rPr>
        <w:t xml:space="preserve"> </w:t>
      </w:r>
      <w:r>
        <w:t>трёх, кроме</w:t>
      </w:r>
      <w:r>
        <w:rPr>
          <w:spacing w:val="-1"/>
        </w:rPr>
        <w:t xml:space="preserve"> </w:t>
      </w:r>
      <w:r>
        <w:t>изучаемой), народы России, для которых традиционными религиями исторически являются православие, ислам, буддизм, иудаизм;</w:t>
      </w:r>
    </w:p>
    <w:p w14:paraId="0AF81A69">
      <w:pPr>
        <w:pStyle w:val="8"/>
        <w:spacing w:line="237" w:lineRule="auto"/>
        <w:ind w:right="863" w:firstLine="563"/>
      </w:pPr>
      <w:r>
        <w:t>-выражать своими словами понимание человеческого достоинства, ценности человеческой жизни в иудейской духовно нравственной культуре, традиции.</w:t>
      </w:r>
    </w:p>
    <w:p w14:paraId="19485434">
      <w:pPr>
        <w:pStyle w:val="8"/>
        <w:spacing w:before="8" w:line="274" w:lineRule="exact"/>
        <w:ind w:left="1841"/>
      </w:pPr>
      <w:r>
        <w:t>Модуль</w:t>
      </w:r>
      <w:r>
        <w:rPr>
          <w:spacing w:val="-6"/>
        </w:rPr>
        <w:t xml:space="preserve"> </w:t>
      </w:r>
      <w:r>
        <w:t>«Основы</w:t>
      </w:r>
      <w:r>
        <w:rPr>
          <w:spacing w:val="-8"/>
        </w:rPr>
        <w:t xml:space="preserve"> </w:t>
      </w:r>
      <w:r>
        <w:t>религиозных</w:t>
      </w:r>
      <w:r>
        <w:rPr>
          <w:spacing w:val="-10"/>
        </w:rPr>
        <w:t xml:space="preserve"> </w:t>
      </w:r>
      <w:r>
        <w:t>культур</w:t>
      </w:r>
      <w:r>
        <w:rPr>
          <w:spacing w:val="-9"/>
        </w:rPr>
        <w:t xml:space="preserve"> </w:t>
      </w:r>
      <w:r>
        <w:t>народов</w:t>
      </w:r>
      <w:r>
        <w:rPr>
          <w:spacing w:val="-7"/>
        </w:rPr>
        <w:t xml:space="preserve"> </w:t>
      </w:r>
      <w:r>
        <w:rPr>
          <w:spacing w:val="-2"/>
        </w:rPr>
        <w:t>России»</w:t>
      </w:r>
    </w:p>
    <w:p w14:paraId="634EB207">
      <w:pPr>
        <w:pStyle w:val="8"/>
        <w:ind w:right="860" w:firstLine="563"/>
      </w:pPr>
      <w:r>
        <w:t>-выражать своими словами первоначальное понимание сущности духовного</w:t>
      </w:r>
      <w:r>
        <w:rPr>
          <w:spacing w:val="40"/>
        </w:rPr>
        <w:t xml:space="preserve"> </w:t>
      </w:r>
      <w:r>
        <w:t>развития как осознания и усвоения человеком значимых для жизни представлений о себе, людях, окружающей действительности;</w:t>
      </w:r>
    </w:p>
    <w:p w14:paraId="78FC6F20">
      <w:pPr>
        <w:pStyle w:val="8"/>
        <w:spacing w:before="1" w:line="237" w:lineRule="auto"/>
        <w:ind w:right="856" w:firstLine="56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42E996A">
      <w:pPr>
        <w:pStyle w:val="8"/>
        <w:spacing w:before="3"/>
        <w:ind w:right="851" w:firstLine="563"/>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w:t>
      </w:r>
      <w:r>
        <w:rPr>
          <w:spacing w:val="-6"/>
        </w:rPr>
        <w:t xml:space="preserve"> </w:t>
      </w:r>
      <w:r>
        <w:t>как источника и</w:t>
      </w:r>
      <w:r>
        <w:rPr>
          <w:spacing w:val="-6"/>
        </w:rPr>
        <w:t xml:space="preserve"> </w:t>
      </w:r>
      <w:r>
        <w:t>основы духовного развития, нравственного совершенствования;</w:t>
      </w:r>
    </w:p>
    <w:p w14:paraId="09958B81">
      <w:pPr>
        <w:pStyle w:val="8"/>
        <w:ind w:right="849" w:firstLine="563"/>
      </w:pPr>
      <w:r>
        <w:t>-рассказывать о нравственных заповедях, нормах морали в традиционных религиях России</w:t>
      </w:r>
      <w:r>
        <w:rPr>
          <w:spacing w:val="-2"/>
        </w:rPr>
        <w:t xml:space="preserve"> </w:t>
      </w:r>
      <w:r>
        <w:t>(православие, ислам, буддизм, иудаизм), их значении в выстраивании</w:t>
      </w:r>
      <w:r>
        <w:rPr>
          <w:spacing w:val="-1"/>
        </w:rPr>
        <w:t xml:space="preserve"> </w:t>
      </w:r>
      <w:r>
        <w:t>отношений</w:t>
      </w:r>
      <w:r>
        <w:rPr>
          <w:spacing w:val="-4"/>
        </w:rPr>
        <w:t xml:space="preserve"> </w:t>
      </w:r>
      <w:r>
        <w:t>в семье, между людьми;</w:t>
      </w:r>
    </w:p>
    <w:p w14:paraId="379BA7AD">
      <w:pPr>
        <w:pStyle w:val="8"/>
        <w:spacing w:before="3"/>
        <w:ind w:right="849" w:firstLine="563"/>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415224FE">
      <w:pPr>
        <w:pStyle w:val="8"/>
        <w:spacing w:line="237" w:lineRule="auto"/>
        <w:ind w:right="860" w:firstLine="563"/>
      </w:pPr>
      <w:r>
        <w:t>-соотносить нравственные формы поведения с нравственными нормами, заповедями в традиционных религиях народов России;</w:t>
      </w:r>
    </w:p>
    <w:p w14:paraId="2ED0B138">
      <w:pPr>
        <w:pStyle w:val="8"/>
        <w:spacing w:before="3"/>
        <w:ind w:right="846" w:firstLine="563"/>
      </w:pPr>
      <w: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w:t>
      </w:r>
      <w:r>
        <w:rPr>
          <w:spacing w:val="-2"/>
        </w:rPr>
        <w:t>религий;</w:t>
      </w:r>
    </w:p>
    <w:p w14:paraId="7E169660">
      <w:pPr>
        <w:pStyle w:val="8"/>
        <w:ind w:right="863" w:firstLine="563"/>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2AA7527">
      <w:pPr>
        <w:pStyle w:val="8"/>
        <w:spacing w:before="1"/>
        <w:ind w:right="858" w:firstLine="563"/>
      </w:pPr>
      <w: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w:t>
      </w:r>
      <w:r>
        <w:rPr>
          <w:spacing w:val="-2"/>
        </w:rPr>
        <w:t>верующими;</w:t>
      </w:r>
    </w:p>
    <w:p w14:paraId="031EE0E7">
      <w:pPr>
        <w:pStyle w:val="8"/>
        <w:spacing w:after="0"/>
        <w:sectPr>
          <w:pgSz w:w="11920" w:h="16850"/>
          <w:pgMar w:top="1020" w:right="0" w:bottom="1200" w:left="425" w:header="0" w:footer="947" w:gutter="0"/>
          <w:cols w:space="720" w:num="1"/>
        </w:sectPr>
      </w:pPr>
    </w:p>
    <w:p w14:paraId="0EB27F37">
      <w:pPr>
        <w:pStyle w:val="8"/>
        <w:spacing w:before="77"/>
        <w:ind w:right="854" w:firstLine="563"/>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2638EE65">
      <w:pPr>
        <w:pStyle w:val="8"/>
        <w:spacing w:before="6"/>
        <w:ind w:right="849" w:firstLine="563"/>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4EE2A65C">
      <w:pPr>
        <w:pStyle w:val="8"/>
        <w:ind w:right="853" w:firstLine="563"/>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546D2549">
      <w:pPr>
        <w:pStyle w:val="8"/>
        <w:ind w:right="852" w:firstLine="563"/>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DCEB473">
      <w:pPr>
        <w:pStyle w:val="8"/>
        <w:ind w:right="853" w:firstLine="563"/>
      </w:pPr>
      <w:r>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w:t>
      </w:r>
      <w:r>
        <w:rPr>
          <w:spacing w:val="-2"/>
        </w:rPr>
        <w:t>государственности;</w:t>
      </w:r>
    </w:p>
    <w:p w14:paraId="1453EA08">
      <w:pPr>
        <w:pStyle w:val="8"/>
        <w:ind w:right="848" w:firstLine="563"/>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34E3BF75">
      <w:pPr>
        <w:pStyle w:val="8"/>
        <w:ind w:right="859" w:firstLine="56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9BB7571">
      <w:pPr>
        <w:pStyle w:val="8"/>
        <w:spacing w:before="1"/>
        <w:ind w:right="842" w:firstLine="56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0763D247">
      <w:pPr>
        <w:pStyle w:val="8"/>
        <w:spacing w:before="5" w:line="235" w:lineRule="auto"/>
        <w:ind w:right="862" w:firstLine="563"/>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D115C7E">
      <w:pPr>
        <w:pStyle w:val="8"/>
        <w:spacing w:before="11" w:line="235" w:lineRule="auto"/>
        <w:ind w:right="859" w:firstLine="563"/>
      </w:pPr>
      <w:r>
        <w:t>-выражать своими словами понимание человеческого достоинства, ценности человеческой жизни в традиционных религиях народов России.</w:t>
      </w:r>
    </w:p>
    <w:p w14:paraId="15E51225">
      <w:pPr>
        <w:pStyle w:val="8"/>
        <w:spacing w:before="9" w:line="274" w:lineRule="exact"/>
        <w:ind w:left="1841"/>
      </w:pPr>
      <w:r>
        <w:t>Модуль</w:t>
      </w:r>
      <w:r>
        <w:rPr>
          <w:spacing w:val="-3"/>
        </w:rPr>
        <w:t xml:space="preserve"> </w:t>
      </w:r>
      <w:r>
        <w:t>«Основы</w:t>
      </w:r>
      <w:r>
        <w:rPr>
          <w:spacing w:val="-5"/>
        </w:rPr>
        <w:t xml:space="preserve"> </w:t>
      </w:r>
      <w:r>
        <w:t>светской</w:t>
      </w:r>
      <w:r>
        <w:rPr>
          <w:spacing w:val="-10"/>
        </w:rPr>
        <w:t xml:space="preserve"> </w:t>
      </w:r>
      <w:r>
        <w:rPr>
          <w:spacing w:val="-2"/>
        </w:rPr>
        <w:t>этики»</w:t>
      </w:r>
    </w:p>
    <w:p w14:paraId="3531DC5D">
      <w:pPr>
        <w:pStyle w:val="8"/>
        <w:ind w:right="849" w:firstLine="563"/>
      </w:pPr>
      <w:r>
        <w:t>-выражать своими словами первоначальное понимание сущности духовного</w:t>
      </w:r>
      <w:r>
        <w:rPr>
          <w:spacing w:val="40"/>
        </w:rPr>
        <w:t xml:space="preserve"> </w:t>
      </w:r>
      <w:r>
        <w:t>развития как осознания и усвоения человеком значимых для жизни представлений о себе, людях, окружающей действительности;</w:t>
      </w:r>
    </w:p>
    <w:p w14:paraId="0252724A">
      <w:pPr>
        <w:pStyle w:val="8"/>
        <w:spacing w:line="237" w:lineRule="auto"/>
        <w:ind w:right="860" w:firstLine="56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1517E38">
      <w:pPr>
        <w:pStyle w:val="8"/>
        <w:spacing w:before="4"/>
        <w:ind w:right="861" w:firstLine="563"/>
      </w:pPr>
      <w: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w:t>
      </w:r>
      <w:r>
        <w:rPr>
          <w:spacing w:val="-7"/>
        </w:rPr>
        <w:t xml:space="preserve"> </w:t>
      </w:r>
      <w:r>
        <w:t>как</w:t>
      </w:r>
      <w:r>
        <w:rPr>
          <w:spacing w:val="-2"/>
        </w:rPr>
        <w:t xml:space="preserve"> </w:t>
      </w:r>
      <w:r>
        <w:t>источника и</w:t>
      </w:r>
      <w:r>
        <w:rPr>
          <w:spacing w:val="-7"/>
        </w:rPr>
        <w:t xml:space="preserve"> </w:t>
      </w:r>
      <w:r>
        <w:t>основы духовного развития,</w:t>
      </w:r>
      <w:r>
        <w:rPr>
          <w:spacing w:val="-4"/>
        </w:rPr>
        <w:t xml:space="preserve"> </w:t>
      </w:r>
      <w:r>
        <w:t>нравственного совершенствования;</w:t>
      </w:r>
    </w:p>
    <w:p w14:paraId="42E85170">
      <w:pPr>
        <w:pStyle w:val="8"/>
        <w:ind w:right="852" w:firstLine="563"/>
      </w:pPr>
      <w: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4BAB86A9">
      <w:pPr>
        <w:pStyle w:val="8"/>
        <w:ind w:right="846" w:firstLine="563"/>
      </w:pP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w:t>
      </w:r>
      <w:r>
        <w:rPr>
          <w:spacing w:val="80"/>
          <w:w w:val="150"/>
        </w:rPr>
        <w:t xml:space="preserve"> </w:t>
      </w:r>
      <w:r>
        <w:t>жизни,</w:t>
      </w:r>
      <w:r>
        <w:rPr>
          <w:spacing w:val="80"/>
          <w:w w:val="150"/>
        </w:rPr>
        <w:t xml:space="preserve"> </w:t>
      </w:r>
      <w:r>
        <w:t>взаимоуважение,</w:t>
      </w:r>
      <w:r>
        <w:rPr>
          <w:spacing w:val="80"/>
          <w:w w:val="150"/>
        </w:rPr>
        <w:t xml:space="preserve"> </w:t>
      </w:r>
      <w:r>
        <w:t>вера</w:t>
      </w:r>
      <w:r>
        <w:rPr>
          <w:spacing w:val="80"/>
          <w:w w:val="150"/>
        </w:rPr>
        <w:t xml:space="preserve"> </w:t>
      </w:r>
      <w:r>
        <w:t>в</w:t>
      </w:r>
      <w:r>
        <w:rPr>
          <w:spacing w:val="80"/>
          <w:w w:val="150"/>
        </w:rPr>
        <w:t xml:space="preserve"> </w:t>
      </w:r>
      <w:r>
        <w:t>добро,</w:t>
      </w:r>
      <w:r>
        <w:rPr>
          <w:spacing w:val="80"/>
          <w:w w:val="150"/>
        </w:rPr>
        <w:t xml:space="preserve"> </w:t>
      </w:r>
      <w:r>
        <w:t>человеколюбие,</w:t>
      </w:r>
      <w:r>
        <w:rPr>
          <w:spacing w:val="80"/>
          <w:w w:val="150"/>
        </w:rPr>
        <w:t xml:space="preserve"> </w:t>
      </w:r>
      <w:r>
        <w:t>милосердие,</w:t>
      </w:r>
    </w:p>
    <w:p w14:paraId="434AED46">
      <w:pPr>
        <w:pStyle w:val="8"/>
        <w:spacing w:after="0"/>
        <w:sectPr>
          <w:pgSz w:w="11920" w:h="16850"/>
          <w:pgMar w:top="1020" w:right="0" w:bottom="1200" w:left="425" w:header="0" w:footer="947" w:gutter="0"/>
          <w:cols w:space="720" w:num="1"/>
        </w:sectPr>
      </w:pPr>
    </w:p>
    <w:p w14:paraId="13FD5419">
      <w:pPr>
        <w:pStyle w:val="8"/>
        <w:spacing w:before="77" w:line="242" w:lineRule="auto"/>
        <w:ind w:right="856"/>
      </w:pPr>
      <w:r>
        <w:t>добродетели, патриотизм, труд) в отношениях между людьми в российском обществе; объяснять «золотое правило нравственности»;</w:t>
      </w:r>
    </w:p>
    <w:p w14:paraId="646712D4">
      <w:pPr>
        <w:pStyle w:val="8"/>
        <w:ind w:right="855" w:firstLine="563"/>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w:t>
      </w:r>
      <w:r>
        <w:rPr>
          <w:spacing w:val="40"/>
        </w:rPr>
        <w:t xml:space="preserve"> </w:t>
      </w:r>
      <w:r>
        <w:t>и нормы этикета, приводить примеры;</w:t>
      </w:r>
    </w:p>
    <w:p w14:paraId="369D8236">
      <w:pPr>
        <w:pStyle w:val="8"/>
        <w:spacing w:before="2" w:line="235" w:lineRule="auto"/>
        <w:ind w:right="858" w:firstLine="563"/>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65B16707">
      <w:pPr>
        <w:pStyle w:val="8"/>
        <w:spacing w:before="7"/>
        <w:ind w:right="851" w:firstLine="563"/>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2804C18D">
      <w:pPr>
        <w:pStyle w:val="8"/>
        <w:ind w:right="854" w:firstLine="563"/>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3FA9F3E">
      <w:pPr>
        <w:pStyle w:val="8"/>
        <w:spacing w:before="1"/>
        <w:ind w:right="845" w:firstLine="563"/>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03A40773">
      <w:pPr>
        <w:pStyle w:val="8"/>
        <w:ind w:right="853" w:firstLine="563"/>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5538EDDE">
      <w:pPr>
        <w:pStyle w:val="8"/>
        <w:ind w:right="845" w:firstLine="563"/>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189B2181">
      <w:pPr>
        <w:pStyle w:val="8"/>
        <w:spacing w:line="242" w:lineRule="auto"/>
        <w:ind w:right="869" w:firstLine="563"/>
      </w:pPr>
      <w:r>
        <w:t>-рассказывать о российских культурных и природных памятниках, о культурных и природных достопримечательностях своего региона;</w:t>
      </w:r>
    </w:p>
    <w:p w14:paraId="41CFD116">
      <w:pPr>
        <w:pStyle w:val="8"/>
        <w:ind w:right="852" w:firstLine="563"/>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3FE9912">
      <w:pPr>
        <w:pStyle w:val="8"/>
        <w:spacing w:before="2" w:line="235" w:lineRule="auto"/>
        <w:ind w:right="849" w:firstLine="563"/>
      </w:pPr>
      <w:r>
        <w:t>-объяснять своими словами роль светской (гражданской) этики в становлении российской государственности;</w:t>
      </w:r>
    </w:p>
    <w:p w14:paraId="7CB6B06B">
      <w:pPr>
        <w:pStyle w:val="8"/>
        <w:spacing w:before="5"/>
        <w:ind w:right="862" w:firstLine="563"/>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C22F17B">
      <w:pPr>
        <w:pStyle w:val="8"/>
        <w:ind w:right="854" w:firstLine="563"/>
      </w:pPr>
      <w: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4E341745">
      <w:pPr>
        <w:pStyle w:val="8"/>
        <w:ind w:right="839" w:firstLine="56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многоэтнического и много 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0D372CFC">
      <w:pPr>
        <w:pStyle w:val="8"/>
        <w:spacing w:line="237" w:lineRule="auto"/>
        <w:ind w:right="862" w:firstLine="563"/>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C7E291A">
      <w:pPr>
        <w:pStyle w:val="8"/>
        <w:spacing w:after="0" w:line="237" w:lineRule="auto"/>
        <w:sectPr>
          <w:pgSz w:w="11920" w:h="16850"/>
          <w:pgMar w:top="1020" w:right="0" w:bottom="1200" w:left="425" w:header="0" w:footer="947" w:gutter="0"/>
          <w:cols w:space="720" w:num="1"/>
        </w:sectPr>
      </w:pPr>
    </w:p>
    <w:p w14:paraId="1B6831CF">
      <w:pPr>
        <w:pStyle w:val="8"/>
        <w:spacing w:before="77" w:line="242" w:lineRule="auto"/>
        <w:ind w:right="859" w:firstLine="563"/>
      </w:pPr>
      <w:r>
        <w:t>-выражать своими словами понимание человеческого достоинства, ценности человеческой жизни в российской светской (гражданской) этике.</w:t>
      </w:r>
    </w:p>
    <w:p w14:paraId="447B542A">
      <w:pPr>
        <w:pStyle w:val="8"/>
        <w:spacing w:before="2"/>
        <w:ind w:left="0"/>
        <w:jc w:val="left"/>
      </w:pPr>
    </w:p>
    <w:p w14:paraId="60DEFE03">
      <w:pPr>
        <w:pStyle w:val="8"/>
        <w:spacing w:line="235" w:lineRule="auto"/>
        <w:ind w:left="1841" w:right="2505"/>
        <w:jc w:val="left"/>
      </w:pPr>
      <w:r>
        <w:t>1.2.4.18</w:t>
      </w:r>
      <w:r>
        <w:rPr>
          <w:spacing w:val="32"/>
        </w:rPr>
        <w:t xml:space="preserve"> </w:t>
      </w:r>
      <w:r>
        <w:t>Предметные</w:t>
      </w:r>
      <w:r>
        <w:rPr>
          <w:spacing w:val="-12"/>
        </w:rPr>
        <w:t xml:space="preserve"> </w:t>
      </w:r>
      <w:r>
        <w:t>результаты</w:t>
      </w:r>
      <w:r>
        <w:rPr>
          <w:spacing w:val="-9"/>
        </w:rPr>
        <w:t xml:space="preserve"> </w:t>
      </w:r>
      <w:r>
        <w:t>по</w:t>
      </w:r>
      <w:r>
        <w:rPr>
          <w:spacing w:val="-8"/>
        </w:rPr>
        <w:t xml:space="preserve"> </w:t>
      </w:r>
      <w:r>
        <w:t>предметной</w:t>
      </w:r>
      <w:r>
        <w:rPr>
          <w:spacing w:val="-12"/>
        </w:rPr>
        <w:t xml:space="preserve"> </w:t>
      </w:r>
      <w:r>
        <w:t>области</w:t>
      </w:r>
      <w:r>
        <w:rPr>
          <w:spacing w:val="-8"/>
        </w:rPr>
        <w:t xml:space="preserve"> </w:t>
      </w:r>
      <w:r>
        <w:t>"Искусство" 1 КЛАСС</w:t>
      </w:r>
    </w:p>
    <w:p w14:paraId="7F915BD7">
      <w:pPr>
        <w:pStyle w:val="3"/>
        <w:spacing w:before="11" w:line="275" w:lineRule="exact"/>
        <w:jc w:val="left"/>
      </w:pPr>
      <w:r>
        <w:t>Модуль</w:t>
      </w:r>
      <w:r>
        <w:rPr>
          <w:spacing w:val="-1"/>
        </w:rPr>
        <w:t xml:space="preserve"> </w:t>
      </w:r>
      <w:r>
        <w:rPr>
          <w:spacing w:val="-2"/>
        </w:rPr>
        <w:t>«Графика»</w:t>
      </w:r>
    </w:p>
    <w:p w14:paraId="0190ADC8">
      <w:pPr>
        <w:pStyle w:val="8"/>
        <w:spacing w:line="274" w:lineRule="exact"/>
        <w:ind w:left="1841"/>
        <w:jc w:val="left"/>
      </w:pPr>
      <w:r>
        <w:t>Осваивать</w:t>
      </w:r>
      <w:r>
        <w:rPr>
          <w:spacing w:val="-7"/>
        </w:rPr>
        <w:t xml:space="preserve"> </w:t>
      </w:r>
      <w:r>
        <w:t>навыки</w:t>
      </w:r>
      <w:r>
        <w:rPr>
          <w:spacing w:val="-10"/>
        </w:rPr>
        <w:t xml:space="preserve"> </w:t>
      </w:r>
      <w:r>
        <w:t>применения</w:t>
      </w:r>
      <w:r>
        <w:rPr>
          <w:spacing w:val="-7"/>
        </w:rPr>
        <w:t xml:space="preserve"> </w:t>
      </w:r>
      <w:r>
        <w:t>свойств</w:t>
      </w:r>
      <w:r>
        <w:rPr>
          <w:spacing w:val="-9"/>
        </w:rPr>
        <w:t xml:space="preserve"> </w:t>
      </w:r>
      <w:r>
        <w:rPr>
          <w:spacing w:val="-2"/>
        </w:rPr>
        <w:t>простых</w:t>
      </w:r>
    </w:p>
    <w:p w14:paraId="7EA8A34C">
      <w:pPr>
        <w:pStyle w:val="8"/>
        <w:spacing w:line="274" w:lineRule="exact"/>
        <w:ind w:left="1841"/>
        <w:jc w:val="left"/>
      </w:pPr>
      <w:r>
        <w:t>графических</w:t>
      </w:r>
      <w:r>
        <w:rPr>
          <w:spacing w:val="-10"/>
        </w:rPr>
        <w:t xml:space="preserve"> </w:t>
      </w:r>
      <w:r>
        <w:t>материалов</w:t>
      </w:r>
      <w:r>
        <w:rPr>
          <w:spacing w:val="-9"/>
        </w:rPr>
        <w:t xml:space="preserve"> </w:t>
      </w:r>
      <w:r>
        <w:t>в</w:t>
      </w:r>
      <w:r>
        <w:rPr>
          <w:spacing w:val="-7"/>
        </w:rPr>
        <w:t xml:space="preserve"> </w:t>
      </w:r>
      <w:r>
        <w:t>самостоятельной</w:t>
      </w:r>
      <w:r>
        <w:rPr>
          <w:spacing w:val="-3"/>
        </w:rPr>
        <w:t xml:space="preserve"> </w:t>
      </w:r>
      <w:r>
        <w:t>творческой</w:t>
      </w:r>
      <w:r>
        <w:rPr>
          <w:spacing w:val="-9"/>
        </w:rPr>
        <w:t xml:space="preserve"> </w:t>
      </w:r>
      <w:r>
        <w:t>работе</w:t>
      </w:r>
      <w:r>
        <w:rPr>
          <w:spacing w:val="-12"/>
        </w:rPr>
        <w:t xml:space="preserve"> </w:t>
      </w:r>
      <w:r>
        <w:t>в</w:t>
      </w:r>
      <w:r>
        <w:rPr>
          <w:spacing w:val="-5"/>
        </w:rPr>
        <w:t xml:space="preserve"> </w:t>
      </w:r>
      <w:r>
        <w:t>условиях</w:t>
      </w:r>
      <w:r>
        <w:rPr>
          <w:spacing w:val="-2"/>
        </w:rPr>
        <w:t xml:space="preserve"> </w:t>
      </w:r>
      <w:r>
        <w:t>урока</w:t>
      </w:r>
      <w:r>
        <w:rPr>
          <w:spacing w:val="-7"/>
        </w:rPr>
        <w:t xml:space="preserve"> </w:t>
      </w:r>
      <w:r>
        <w:rPr>
          <w:spacing w:val="-10"/>
        </w:rPr>
        <w:t>.</w:t>
      </w:r>
    </w:p>
    <w:p w14:paraId="49BD6D79">
      <w:pPr>
        <w:pStyle w:val="8"/>
        <w:spacing w:line="242" w:lineRule="auto"/>
        <w:ind w:right="856" w:firstLine="563"/>
      </w:pPr>
      <w:r>
        <w:t>Приобретать первичный опыт в создании графического рисунка на основе знакомства со средствами изобразительного языка.</w:t>
      </w:r>
    </w:p>
    <w:p w14:paraId="36B2E384">
      <w:pPr>
        <w:pStyle w:val="8"/>
        <w:spacing w:line="242" w:lineRule="auto"/>
        <w:ind w:right="849" w:firstLine="563"/>
      </w:pPr>
      <w:r>
        <w:t>Приобретать опыт аналитического наблюдения формы предмета, опыт обобщения и геометризации наблюдаемой формы как основы обучения рисунку .</w:t>
      </w:r>
    </w:p>
    <w:p w14:paraId="10CAD8F3">
      <w:pPr>
        <w:pStyle w:val="8"/>
        <w:spacing w:line="270" w:lineRule="exact"/>
        <w:ind w:left="1841"/>
      </w:pPr>
      <w:r>
        <w:t>Приобретать</w:t>
      </w:r>
      <w:r>
        <w:rPr>
          <w:spacing w:val="-13"/>
        </w:rPr>
        <w:t xml:space="preserve"> </w:t>
      </w:r>
      <w:r>
        <w:t>опыт</w:t>
      </w:r>
      <w:r>
        <w:rPr>
          <w:spacing w:val="-10"/>
        </w:rPr>
        <w:t xml:space="preserve"> </w:t>
      </w:r>
      <w:r>
        <w:t>создания</w:t>
      </w:r>
      <w:r>
        <w:rPr>
          <w:spacing w:val="-8"/>
        </w:rPr>
        <w:t xml:space="preserve"> </w:t>
      </w:r>
      <w:r>
        <w:t>рисунка</w:t>
      </w:r>
      <w:r>
        <w:rPr>
          <w:spacing w:val="-6"/>
        </w:rPr>
        <w:t xml:space="preserve"> </w:t>
      </w:r>
      <w:r>
        <w:t>простого</w:t>
      </w:r>
      <w:r>
        <w:rPr>
          <w:spacing w:val="-5"/>
        </w:rPr>
        <w:t xml:space="preserve"> </w:t>
      </w:r>
      <w:r>
        <w:t>(плоского)</w:t>
      </w:r>
      <w:r>
        <w:rPr>
          <w:spacing w:val="-5"/>
        </w:rPr>
        <w:t xml:space="preserve"> </w:t>
      </w:r>
      <w:r>
        <w:t>предмета</w:t>
      </w:r>
      <w:r>
        <w:rPr>
          <w:spacing w:val="-8"/>
        </w:rPr>
        <w:t xml:space="preserve"> </w:t>
      </w:r>
      <w:r>
        <w:t>с</w:t>
      </w:r>
      <w:r>
        <w:rPr>
          <w:spacing w:val="-12"/>
        </w:rPr>
        <w:t xml:space="preserve"> </w:t>
      </w:r>
      <w:r>
        <w:t>натуры</w:t>
      </w:r>
      <w:r>
        <w:rPr>
          <w:spacing w:val="-5"/>
        </w:rPr>
        <w:t xml:space="preserve"> </w:t>
      </w:r>
      <w:r>
        <w:rPr>
          <w:spacing w:val="-10"/>
        </w:rPr>
        <w:t>.</w:t>
      </w:r>
    </w:p>
    <w:p w14:paraId="7B5B36AF">
      <w:pPr>
        <w:pStyle w:val="8"/>
        <w:spacing w:line="237" w:lineRule="auto"/>
        <w:ind w:right="862" w:firstLine="563"/>
      </w:pPr>
      <w:r>
        <w:t>Учиться анализировать соотношения пропорций, визуально сравнивать пространственные величины.</w:t>
      </w:r>
    </w:p>
    <w:p w14:paraId="6D9DEA1E">
      <w:pPr>
        <w:pStyle w:val="8"/>
        <w:spacing w:line="237" w:lineRule="auto"/>
        <w:ind w:right="858" w:firstLine="563"/>
      </w:pPr>
      <w:r>
        <w:t>Приобретать первичные знания и навыки композиционного расположения изображения на листе.</w:t>
      </w:r>
    </w:p>
    <w:p w14:paraId="54E6B6F6">
      <w:pPr>
        <w:pStyle w:val="8"/>
        <w:spacing w:before="8" w:line="235" w:lineRule="auto"/>
        <w:ind w:right="858" w:firstLine="563"/>
      </w:pPr>
      <w:r>
        <w:t>Уметь выбирать вертикальный или горизонтальный формат листа для выполнения соответствующих задач рисунка.</w:t>
      </w:r>
    </w:p>
    <w:p w14:paraId="4563B250">
      <w:pPr>
        <w:pStyle w:val="8"/>
        <w:spacing w:before="7" w:line="237" w:lineRule="auto"/>
        <w:ind w:right="862" w:firstLine="563"/>
      </w:pPr>
      <w:r>
        <w:t>Воспринимать учебную задачу, поставленную учителем, и решать её в своей практической художественной деятельности.</w:t>
      </w:r>
    </w:p>
    <w:p w14:paraId="1BE7883A">
      <w:pPr>
        <w:pStyle w:val="8"/>
        <w:spacing w:before="3"/>
        <w:ind w:right="861" w:firstLine="563"/>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FDCC1E6">
      <w:pPr>
        <w:pStyle w:val="3"/>
        <w:spacing w:before="3" w:line="240" w:lineRule="auto"/>
      </w:pPr>
      <w:r>
        <w:t>Модуль</w:t>
      </w:r>
      <w:r>
        <w:rPr>
          <w:spacing w:val="-1"/>
        </w:rPr>
        <w:t xml:space="preserve"> </w:t>
      </w:r>
      <w:r>
        <w:rPr>
          <w:spacing w:val="-2"/>
        </w:rPr>
        <w:t>«Живопись»</w:t>
      </w:r>
    </w:p>
    <w:p w14:paraId="058609EB">
      <w:pPr>
        <w:pStyle w:val="8"/>
        <w:spacing w:before="2" w:line="272" w:lineRule="exact"/>
        <w:ind w:left="1841"/>
      </w:pPr>
      <w:r>
        <w:t>Осваивать</w:t>
      </w:r>
      <w:r>
        <w:rPr>
          <w:spacing w:val="-4"/>
        </w:rPr>
        <w:t xml:space="preserve"> </w:t>
      </w:r>
      <w:r>
        <w:t>навыки</w:t>
      </w:r>
      <w:r>
        <w:rPr>
          <w:spacing w:val="-7"/>
        </w:rPr>
        <w:t xml:space="preserve"> </w:t>
      </w:r>
      <w:r>
        <w:t>работы</w:t>
      </w:r>
      <w:r>
        <w:rPr>
          <w:spacing w:val="-8"/>
        </w:rPr>
        <w:t xml:space="preserve"> </w:t>
      </w:r>
      <w:r>
        <w:t>красками</w:t>
      </w:r>
      <w:r>
        <w:rPr>
          <w:spacing w:val="2"/>
        </w:rPr>
        <w:t xml:space="preserve"> </w:t>
      </w:r>
      <w:r>
        <w:t>«гуашь»</w:t>
      </w:r>
      <w:r>
        <w:rPr>
          <w:spacing w:val="-13"/>
        </w:rPr>
        <w:t xml:space="preserve"> </w:t>
      </w:r>
      <w:r>
        <w:t>в</w:t>
      </w:r>
      <w:r>
        <w:rPr>
          <w:spacing w:val="-2"/>
        </w:rPr>
        <w:t xml:space="preserve"> </w:t>
      </w:r>
      <w:r>
        <w:t>условиях</w:t>
      </w:r>
      <w:r>
        <w:rPr>
          <w:spacing w:val="3"/>
        </w:rPr>
        <w:t xml:space="preserve"> </w:t>
      </w:r>
      <w:r>
        <w:rPr>
          <w:spacing w:val="-2"/>
        </w:rPr>
        <w:t>урока.</w:t>
      </w:r>
    </w:p>
    <w:p w14:paraId="20619EF8">
      <w:pPr>
        <w:pStyle w:val="8"/>
        <w:spacing w:line="242" w:lineRule="auto"/>
        <w:ind w:right="885" w:firstLine="563"/>
        <w:jc w:val="left"/>
      </w:pPr>
      <w:r>
        <w:t>Знать</w:t>
      </w:r>
      <w:r>
        <w:rPr>
          <w:spacing w:val="37"/>
        </w:rPr>
        <w:t xml:space="preserve"> </w:t>
      </w:r>
      <w:r>
        <w:t>три</w:t>
      </w:r>
      <w:r>
        <w:rPr>
          <w:spacing w:val="37"/>
        </w:rPr>
        <w:t xml:space="preserve"> </w:t>
      </w:r>
      <w:r>
        <w:t>основных</w:t>
      </w:r>
      <w:r>
        <w:rPr>
          <w:spacing w:val="36"/>
        </w:rPr>
        <w:t xml:space="preserve"> </w:t>
      </w:r>
      <w:r>
        <w:t>цвета;</w:t>
      </w:r>
      <w:r>
        <w:rPr>
          <w:spacing w:val="35"/>
        </w:rPr>
        <w:t xml:space="preserve"> </w:t>
      </w:r>
      <w:r>
        <w:t>обсуждать</w:t>
      </w:r>
      <w:r>
        <w:rPr>
          <w:spacing w:val="38"/>
        </w:rPr>
        <w:t xml:space="preserve"> </w:t>
      </w:r>
      <w:r>
        <w:t>и</w:t>
      </w:r>
      <w:r>
        <w:rPr>
          <w:spacing w:val="34"/>
        </w:rPr>
        <w:t xml:space="preserve"> </w:t>
      </w:r>
      <w:r>
        <w:t>называть</w:t>
      </w:r>
      <w:r>
        <w:rPr>
          <w:spacing w:val="38"/>
        </w:rPr>
        <w:t xml:space="preserve"> </w:t>
      </w:r>
      <w:r>
        <w:t>ассоциативные</w:t>
      </w:r>
      <w:r>
        <w:rPr>
          <w:spacing w:val="35"/>
        </w:rPr>
        <w:t xml:space="preserve"> </w:t>
      </w:r>
      <w:r>
        <w:t>представления, которые рождает каждый цвет.</w:t>
      </w:r>
    </w:p>
    <w:p w14:paraId="38622A92">
      <w:pPr>
        <w:pStyle w:val="8"/>
        <w:spacing w:line="242" w:lineRule="auto"/>
        <w:ind w:right="885" w:firstLine="563"/>
        <w:jc w:val="left"/>
      </w:pPr>
      <w:r>
        <w:t>Осознавать</w:t>
      </w:r>
      <w:r>
        <w:rPr>
          <w:spacing w:val="38"/>
        </w:rPr>
        <w:t xml:space="preserve"> </w:t>
      </w:r>
      <w:r>
        <w:t>эмоциональное</w:t>
      </w:r>
      <w:r>
        <w:rPr>
          <w:spacing w:val="34"/>
        </w:rPr>
        <w:t xml:space="preserve"> </w:t>
      </w:r>
      <w:r>
        <w:t>звучание</w:t>
      </w:r>
      <w:r>
        <w:rPr>
          <w:spacing w:val="36"/>
        </w:rPr>
        <w:t xml:space="preserve"> </w:t>
      </w:r>
      <w:r>
        <w:t>цвета</w:t>
      </w:r>
      <w:r>
        <w:rPr>
          <w:spacing w:val="36"/>
        </w:rPr>
        <w:t xml:space="preserve"> </w:t>
      </w:r>
      <w:r>
        <w:t>и</w:t>
      </w:r>
      <w:r>
        <w:rPr>
          <w:spacing w:val="39"/>
        </w:rPr>
        <w:t xml:space="preserve"> </w:t>
      </w:r>
      <w:r>
        <w:t>уметь</w:t>
      </w:r>
      <w:r>
        <w:rPr>
          <w:spacing w:val="38"/>
        </w:rPr>
        <w:t xml:space="preserve"> </w:t>
      </w:r>
      <w:r>
        <w:t>формулировать</w:t>
      </w:r>
      <w:r>
        <w:rPr>
          <w:spacing w:val="40"/>
        </w:rPr>
        <w:t xml:space="preserve"> </w:t>
      </w:r>
      <w:r>
        <w:t>своё</w:t>
      </w:r>
      <w:r>
        <w:rPr>
          <w:spacing w:val="33"/>
        </w:rPr>
        <w:t xml:space="preserve"> </w:t>
      </w:r>
      <w:r>
        <w:t>мнение</w:t>
      </w:r>
      <w:r>
        <w:rPr>
          <w:spacing w:val="36"/>
        </w:rPr>
        <w:t xml:space="preserve"> </w:t>
      </w:r>
      <w:r>
        <w:t>с опорой на опыт жизненных ассоциаций.</w:t>
      </w:r>
    </w:p>
    <w:p w14:paraId="5ED525A4">
      <w:pPr>
        <w:pStyle w:val="8"/>
        <w:tabs>
          <w:tab w:val="left" w:pos="4075"/>
          <w:tab w:val="left" w:pos="6589"/>
          <w:tab w:val="left" w:pos="8188"/>
          <w:tab w:val="left" w:pos="9606"/>
        </w:tabs>
        <w:spacing w:line="242" w:lineRule="auto"/>
        <w:ind w:right="869" w:firstLine="563"/>
        <w:jc w:val="left"/>
      </w:pPr>
      <w:r>
        <w:t>Приобретать</w:t>
      </w:r>
      <w:r>
        <w:rPr>
          <w:spacing w:val="40"/>
        </w:rPr>
        <w:t xml:space="preserve"> </w:t>
      </w:r>
      <w:r>
        <w:t>опыт</w:t>
      </w:r>
      <w:r>
        <w:tab/>
      </w:r>
      <w:r>
        <w:rPr>
          <w:spacing w:val="-2"/>
        </w:rPr>
        <w:t>экспериментирования,</w:t>
      </w:r>
      <w:r>
        <w:tab/>
      </w:r>
      <w:r>
        <w:rPr>
          <w:spacing w:val="-2"/>
        </w:rPr>
        <w:t>исследования</w:t>
      </w:r>
      <w:r>
        <w:tab/>
      </w:r>
      <w:r>
        <w:rPr>
          <w:spacing w:val="-2"/>
        </w:rPr>
        <w:t>результатов</w:t>
      </w:r>
      <w:r>
        <w:tab/>
      </w:r>
      <w:r>
        <w:rPr>
          <w:spacing w:val="-2"/>
        </w:rPr>
        <w:t xml:space="preserve">смешения </w:t>
      </w:r>
      <w:r>
        <w:t>красок и получения нового цвета.</w:t>
      </w:r>
    </w:p>
    <w:p w14:paraId="305AFC99">
      <w:pPr>
        <w:pStyle w:val="8"/>
        <w:spacing w:line="242" w:lineRule="auto"/>
        <w:ind w:right="885" w:firstLine="563"/>
        <w:jc w:val="left"/>
      </w:pPr>
      <w:r>
        <w:t>Вести</w:t>
      </w:r>
      <w:r>
        <w:rPr>
          <w:spacing w:val="38"/>
        </w:rPr>
        <w:t xml:space="preserve"> </w:t>
      </w:r>
      <w:r>
        <w:t>творческую</w:t>
      </w:r>
      <w:r>
        <w:rPr>
          <w:spacing w:val="35"/>
        </w:rPr>
        <w:t xml:space="preserve"> </w:t>
      </w:r>
      <w:r>
        <w:t>работу</w:t>
      </w:r>
      <w:r>
        <w:rPr>
          <w:spacing w:val="-6"/>
        </w:rPr>
        <w:t xml:space="preserve"> </w:t>
      </w:r>
      <w:r>
        <w:t>на</w:t>
      </w:r>
      <w:r>
        <w:rPr>
          <w:spacing w:val="34"/>
        </w:rPr>
        <w:t xml:space="preserve"> </w:t>
      </w:r>
      <w:r>
        <w:t>заданную</w:t>
      </w:r>
      <w:r>
        <w:rPr>
          <w:spacing w:val="35"/>
        </w:rPr>
        <w:t xml:space="preserve"> </w:t>
      </w:r>
      <w:r>
        <w:t>тему</w:t>
      </w:r>
      <w:r>
        <w:rPr>
          <w:spacing w:val="-5"/>
        </w:rPr>
        <w:t xml:space="preserve"> </w:t>
      </w:r>
      <w:r>
        <w:t>с</w:t>
      </w:r>
      <w:r>
        <w:rPr>
          <w:spacing w:val="38"/>
        </w:rPr>
        <w:t xml:space="preserve"> </w:t>
      </w:r>
      <w:r>
        <w:t>опорой</w:t>
      </w:r>
      <w:r>
        <w:rPr>
          <w:spacing w:val="33"/>
        </w:rPr>
        <w:t xml:space="preserve"> </w:t>
      </w:r>
      <w:r>
        <w:t>на</w:t>
      </w:r>
      <w:r>
        <w:rPr>
          <w:spacing w:val="33"/>
        </w:rPr>
        <w:t xml:space="preserve"> </w:t>
      </w:r>
      <w:r>
        <w:t>зрительные</w:t>
      </w:r>
      <w:r>
        <w:rPr>
          <w:spacing w:val="28"/>
        </w:rPr>
        <w:t xml:space="preserve"> </w:t>
      </w:r>
      <w:r>
        <w:t>впечатления, организованные педагогом.</w:t>
      </w:r>
    </w:p>
    <w:p w14:paraId="2AC741A0">
      <w:pPr>
        <w:pStyle w:val="3"/>
        <w:spacing w:line="271" w:lineRule="exact"/>
        <w:jc w:val="left"/>
      </w:pPr>
      <w:r>
        <w:t>Модуль</w:t>
      </w:r>
      <w:r>
        <w:rPr>
          <w:spacing w:val="-1"/>
        </w:rPr>
        <w:t xml:space="preserve"> </w:t>
      </w:r>
      <w:r>
        <w:rPr>
          <w:spacing w:val="-2"/>
        </w:rPr>
        <w:t>«Скульптура»</w:t>
      </w:r>
    </w:p>
    <w:p w14:paraId="0ECA236C">
      <w:pPr>
        <w:pStyle w:val="8"/>
        <w:spacing w:line="237" w:lineRule="auto"/>
        <w:ind w:right="885" w:firstLine="563"/>
        <w:jc w:val="left"/>
      </w:pPr>
      <w:r>
        <w:t>Приобретать</w:t>
      </w:r>
      <w:r>
        <w:rPr>
          <w:spacing w:val="37"/>
        </w:rPr>
        <w:t xml:space="preserve"> </w:t>
      </w:r>
      <w:r>
        <w:t>опыт</w:t>
      </w:r>
      <w:r>
        <w:rPr>
          <w:spacing w:val="32"/>
        </w:rPr>
        <w:t xml:space="preserve"> </w:t>
      </w:r>
      <w:r>
        <w:t>аналитического</w:t>
      </w:r>
      <w:r>
        <w:rPr>
          <w:spacing w:val="36"/>
        </w:rPr>
        <w:t xml:space="preserve"> </w:t>
      </w:r>
      <w:r>
        <w:t>наблюдения,</w:t>
      </w:r>
      <w:r>
        <w:rPr>
          <w:spacing w:val="35"/>
        </w:rPr>
        <w:t xml:space="preserve"> </w:t>
      </w:r>
      <w:r>
        <w:t>поиска</w:t>
      </w:r>
      <w:r>
        <w:rPr>
          <w:spacing w:val="35"/>
        </w:rPr>
        <w:t xml:space="preserve"> </w:t>
      </w:r>
      <w:r>
        <w:t>выразительных</w:t>
      </w:r>
      <w:r>
        <w:rPr>
          <w:spacing w:val="35"/>
        </w:rPr>
        <w:t xml:space="preserve"> </w:t>
      </w:r>
      <w:r>
        <w:t>образных объёмных форм в природе (облака, камни, коряги, формы плодов и др.).</w:t>
      </w:r>
    </w:p>
    <w:p w14:paraId="5C0A7ABE">
      <w:pPr>
        <w:pStyle w:val="8"/>
        <w:spacing w:line="237" w:lineRule="auto"/>
        <w:ind w:right="885" w:firstLine="563"/>
        <w:jc w:val="left"/>
      </w:pPr>
      <w:r>
        <w:t>Осваивать</w:t>
      </w:r>
      <w:r>
        <w:rPr>
          <w:spacing w:val="38"/>
        </w:rPr>
        <w:t xml:space="preserve"> </w:t>
      </w:r>
      <w:r>
        <w:t>первичные</w:t>
      </w:r>
      <w:r>
        <w:rPr>
          <w:spacing w:val="36"/>
        </w:rPr>
        <w:t xml:space="preserve"> </w:t>
      </w:r>
      <w:r>
        <w:t>приёмы</w:t>
      </w:r>
      <w:r>
        <w:rPr>
          <w:spacing w:val="37"/>
        </w:rPr>
        <w:t xml:space="preserve"> </w:t>
      </w:r>
      <w:r>
        <w:t>лепки</w:t>
      </w:r>
      <w:r>
        <w:rPr>
          <w:spacing w:val="36"/>
        </w:rPr>
        <w:t xml:space="preserve"> </w:t>
      </w:r>
      <w:r>
        <w:t>из</w:t>
      </w:r>
      <w:r>
        <w:rPr>
          <w:spacing w:val="35"/>
        </w:rPr>
        <w:t xml:space="preserve"> </w:t>
      </w:r>
      <w:r>
        <w:t>пластилина,</w:t>
      </w:r>
      <w:r>
        <w:rPr>
          <w:spacing w:val="38"/>
        </w:rPr>
        <w:t xml:space="preserve"> </w:t>
      </w:r>
      <w:r>
        <w:t>приобретать</w:t>
      </w:r>
      <w:r>
        <w:rPr>
          <w:spacing w:val="36"/>
        </w:rPr>
        <w:t xml:space="preserve"> </w:t>
      </w:r>
      <w:r>
        <w:t>представления</w:t>
      </w:r>
      <w:r>
        <w:rPr>
          <w:spacing w:val="37"/>
        </w:rPr>
        <w:t xml:space="preserve"> </w:t>
      </w:r>
      <w:r>
        <w:t>о целостной форме в объёмном изображении.</w:t>
      </w:r>
    </w:p>
    <w:p w14:paraId="1BFBB51D">
      <w:pPr>
        <w:pStyle w:val="8"/>
        <w:spacing w:line="237" w:lineRule="auto"/>
        <w:ind w:right="885" w:firstLine="563"/>
        <w:jc w:val="left"/>
      </w:pPr>
      <w:r>
        <w:t>Овладевать</w:t>
      </w:r>
      <w:r>
        <w:rPr>
          <w:spacing w:val="-3"/>
        </w:rPr>
        <w:t xml:space="preserve"> </w:t>
      </w:r>
      <w:r>
        <w:t>первичными</w:t>
      </w:r>
      <w:r>
        <w:rPr>
          <w:spacing w:val="-4"/>
        </w:rPr>
        <w:t xml:space="preserve"> </w:t>
      </w:r>
      <w:r>
        <w:t>навыками</w:t>
      </w:r>
      <w:r>
        <w:rPr>
          <w:spacing w:val="-4"/>
        </w:rPr>
        <w:t xml:space="preserve"> </w:t>
      </w:r>
      <w:r>
        <w:t>бумагопластики</w:t>
      </w:r>
      <w:r>
        <w:rPr>
          <w:spacing w:val="30"/>
        </w:rPr>
        <w:t xml:space="preserve"> </w:t>
      </w:r>
      <w:r>
        <w:t>—</w:t>
      </w:r>
      <w:r>
        <w:rPr>
          <w:spacing w:val="-4"/>
        </w:rPr>
        <w:t xml:space="preserve"> </w:t>
      </w:r>
      <w:r>
        <w:t>создания</w:t>
      </w:r>
      <w:r>
        <w:rPr>
          <w:spacing w:val="-4"/>
        </w:rPr>
        <w:t xml:space="preserve"> </w:t>
      </w:r>
      <w:r>
        <w:t>объёмных</w:t>
      </w:r>
      <w:r>
        <w:rPr>
          <w:spacing w:val="-3"/>
        </w:rPr>
        <w:t xml:space="preserve"> </w:t>
      </w:r>
      <w:r>
        <w:t>форм</w:t>
      </w:r>
      <w:r>
        <w:rPr>
          <w:spacing w:val="-4"/>
        </w:rPr>
        <w:t xml:space="preserve"> </w:t>
      </w:r>
      <w:r>
        <w:t>из бумаги путём её складывания, надрезания, закручивания и др.</w:t>
      </w:r>
    </w:p>
    <w:p w14:paraId="62069F1B">
      <w:pPr>
        <w:pStyle w:val="3"/>
        <w:spacing w:line="272" w:lineRule="exact"/>
        <w:jc w:val="left"/>
      </w:pPr>
      <w:r>
        <w:t>Модуль</w:t>
      </w:r>
      <w:r>
        <w:rPr>
          <w:spacing w:val="-15"/>
        </w:rPr>
        <w:t xml:space="preserve"> </w:t>
      </w:r>
      <w:r>
        <w:t>«Декоративно-прикладное</w:t>
      </w:r>
      <w:r>
        <w:rPr>
          <w:spacing w:val="-13"/>
        </w:rPr>
        <w:t xml:space="preserve"> </w:t>
      </w:r>
      <w:r>
        <w:rPr>
          <w:spacing w:val="-2"/>
        </w:rPr>
        <w:t>искусство»</w:t>
      </w:r>
    </w:p>
    <w:p w14:paraId="17D42685">
      <w:pPr>
        <w:pStyle w:val="8"/>
        <w:ind w:right="858" w:firstLine="563"/>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3BF0142C">
      <w:pPr>
        <w:pStyle w:val="8"/>
        <w:spacing w:line="237" w:lineRule="auto"/>
        <w:ind w:right="851" w:firstLine="563"/>
      </w:pPr>
      <w:r>
        <w:t>Различать виды орнаментов по изобразительным мотивам: растительные, геометрические, анималистические.</w:t>
      </w:r>
    </w:p>
    <w:p w14:paraId="5213B80E">
      <w:pPr>
        <w:pStyle w:val="8"/>
        <w:spacing w:before="6" w:line="235" w:lineRule="auto"/>
        <w:ind w:left="1841" w:right="859"/>
      </w:pPr>
      <w:r>
        <w:t>Учиться использовать правила симметрии в своей художественной деятельности Приобретать</w:t>
      </w:r>
      <w:r>
        <w:rPr>
          <w:spacing w:val="75"/>
          <w:w w:val="150"/>
        </w:rPr>
        <w:t xml:space="preserve">  </w:t>
      </w:r>
      <w:r>
        <w:t>опыт</w:t>
      </w:r>
      <w:r>
        <w:rPr>
          <w:spacing w:val="76"/>
          <w:w w:val="150"/>
        </w:rPr>
        <w:t xml:space="preserve">  </w:t>
      </w:r>
      <w:r>
        <w:t>создания</w:t>
      </w:r>
      <w:r>
        <w:rPr>
          <w:spacing w:val="74"/>
          <w:w w:val="150"/>
        </w:rPr>
        <w:t xml:space="preserve">  </w:t>
      </w:r>
      <w:r>
        <w:t>орнаментальной</w:t>
      </w:r>
      <w:r>
        <w:rPr>
          <w:spacing w:val="78"/>
          <w:w w:val="150"/>
        </w:rPr>
        <w:t xml:space="preserve">  </w:t>
      </w:r>
      <w:r>
        <w:t>декоративной</w:t>
      </w:r>
      <w:r>
        <w:rPr>
          <w:spacing w:val="77"/>
          <w:w w:val="150"/>
        </w:rPr>
        <w:t xml:space="preserve">  </w:t>
      </w:r>
      <w:r>
        <w:t>композиции</w:t>
      </w:r>
    </w:p>
    <w:p w14:paraId="0EE3427C">
      <w:pPr>
        <w:pStyle w:val="8"/>
        <w:spacing w:before="7"/>
      </w:pPr>
      <w:r>
        <w:t>(стилизованной:</w:t>
      </w:r>
      <w:r>
        <w:rPr>
          <w:spacing w:val="-8"/>
        </w:rPr>
        <w:t xml:space="preserve"> </w:t>
      </w:r>
      <w:r>
        <w:t>декоративный</w:t>
      </w:r>
      <w:r>
        <w:rPr>
          <w:spacing w:val="-9"/>
        </w:rPr>
        <w:t xml:space="preserve"> </w:t>
      </w:r>
      <w:r>
        <w:t>цветок</w:t>
      </w:r>
      <w:r>
        <w:rPr>
          <w:spacing w:val="-11"/>
        </w:rPr>
        <w:t xml:space="preserve"> </w:t>
      </w:r>
      <w:r>
        <w:t>или</w:t>
      </w:r>
      <w:r>
        <w:rPr>
          <w:spacing w:val="-8"/>
        </w:rPr>
        <w:t xml:space="preserve"> </w:t>
      </w:r>
      <w:r>
        <w:rPr>
          <w:spacing w:val="-2"/>
        </w:rPr>
        <w:t>птица).</w:t>
      </w:r>
    </w:p>
    <w:p w14:paraId="0347106A">
      <w:pPr>
        <w:pStyle w:val="8"/>
        <w:spacing w:line="275" w:lineRule="exact"/>
        <w:ind w:left="1841"/>
      </w:pPr>
      <w:r>
        <w:t>Приобретать</w:t>
      </w:r>
      <w:r>
        <w:rPr>
          <w:spacing w:val="-11"/>
        </w:rPr>
        <w:t xml:space="preserve"> </w:t>
      </w:r>
      <w:r>
        <w:t>знания</w:t>
      </w:r>
      <w:r>
        <w:rPr>
          <w:spacing w:val="-15"/>
        </w:rPr>
        <w:t xml:space="preserve"> </w:t>
      </w:r>
      <w:r>
        <w:t>о</w:t>
      </w:r>
      <w:r>
        <w:rPr>
          <w:spacing w:val="-3"/>
        </w:rPr>
        <w:t xml:space="preserve"> </w:t>
      </w:r>
      <w:r>
        <w:t>значении</w:t>
      </w:r>
      <w:r>
        <w:rPr>
          <w:spacing w:val="-7"/>
        </w:rPr>
        <w:t xml:space="preserve"> </w:t>
      </w:r>
      <w:r>
        <w:t>и</w:t>
      </w:r>
      <w:r>
        <w:rPr>
          <w:spacing w:val="-5"/>
        </w:rPr>
        <w:t xml:space="preserve"> </w:t>
      </w:r>
      <w:r>
        <w:t>назначении</w:t>
      </w:r>
      <w:r>
        <w:rPr>
          <w:spacing w:val="-1"/>
        </w:rPr>
        <w:t xml:space="preserve"> </w:t>
      </w:r>
      <w:r>
        <w:t>украшений</w:t>
      </w:r>
      <w:r>
        <w:rPr>
          <w:spacing w:val="-1"/>
        </w:rPr>
        <w:t xml:space="preserve"> </w:t>
      </w:r>
      <w:r>
        <w:t>в</w:t>
      </w:r>
      <w:r>
        <w:rPr>
          <w:spacing w:val="-9"/>
        </w:rPr>
        <w:t xml:space="preserve"> </w:t>
      </w:r>
      <w:r>
        <w:t>жизни</w:t>
      </w:r>
      <w:r>
        <w:rPr>
          <w:spacing w:val="-7"/>
        </w:rPr>
        <w:t xml:space="preserve"> </w:t>
      </w:r>
      <w:r>
        <w:rPr>
          <w:spacing w:val="-2"/>
        </w:rPr>
        <w:t>людей.</w:t>
      </w:r>
    </w:p>
    <w:p w14:paraId="041C51F0">
      <w:pPr>
        <w:pStyle w:val="8"/>
        <w:spacing w:line="275" w:lineRule="exact"/>
        <w:ind w:left="1841"/>
      </w:pPr>
      <w:r>
        <w:t>Приобретать</w:t>
      </w:r>
      <w:r>
        <w:rPr>
          <w:spacing w:val="46"/>
        </w:rPr>
        <w:t xml:space="preserve">  </w:t>
      </w:r>
      <w:r>
        <w:t>представления</w:t>
      </w:r>
      <w:r>
        <w:rPr>
          <w:spacing w:val="45"/>
        </w:rPr>
        <w:t xml:space="preserve">  </w:t>
      </w:r>
      <w:r>
        <w:t>о</w:t>
      </w:r>
      <w:r>
        <w:rPr>
          <w:spacing w:val="47"/>
        </w:rPr>
        <w:t xml:space="preserve">  </w:t>
      </w:r>
      <w:r>
        <w:t>глиняных</w:t>
      </w:r>
      <w:r>
        <w:rPr>
          <w:spacing w:val="44"/>
        </w:rPr>
        <w:t xml:space="preserve">  </w:t>
      </w:r>
      <w:r>
        <w:t>игрушках</w:t>
      </w:r>
      <w:r>
        <w:rPr>
          <w:spacing w:val="47"/>
        </w:rPr>
        <w:t xml:space="preserve">  </w:t>
      </w:r>
      <w:r>
        <w:t>отечественных</w:t>
      </w:r>
      <w:r>
        <w:rPr>
          <w:spacing w:val="45"/>
        </w:rPr>
        <w:t xml:space="preserve">  </w:t>
      </w:r>
      <w:r>
        <w:rPr>
          <w:spacing w:val="-2"/>
        </w:rPr>
        <w:t>народных</w:t>
      </w:r>
    </w:p>
    <w:p w14:paraId="74E365D9">
      <w:pPr>
        <w:pStyle w:val="8"/>
        <w:spacing w:after="0" w:line="275" w:lineRule="exact"/>
        <w:sectPr>
          <w:pgSz w:w="11920" w:h="16850"/>
          <w:pgMar w:top="1020" w:right="0" w:bottom="1200" w:left="425" w:header="0" w:footer="947" w:gutter="0"/>
          <w:cols w:space="720" w:num="1"/>
        </w:sectPr>
      </w:pPr>
    </w:p>
    <w:p w14:paraId="304CA03B">
      <w:pPr>
        <w:pStyle w:val="8"/>
        <w:spacing w:before="77"/>
        <w:ind w:right="845"/>
      </w:pPr>
      <w:r>
        <w:t>художественных промыслов (дымковская, каргопольская игрушки или по выбору учителя с учётом местных промыслов) и опыт практической художественной дея- тельности по мотивам игрушки выбранного промысла.</w:t>
      </w:r>
    </w:p>
    <w:p w14:paraId="4F30E095">
      <w:pPr>
        <w:pStyle w:val="8"/>
        <w:spacing w:before="8" w:line="235" w:lineRule="auto"/>
        <w:ind w:right="867" w:firstLine="563"/>
      </w:pPr>
      <w:r>
        <w:t xml:space="preserve">Иметь опыт и соответствующие возрасту навыки подготовки и оформления общего </w:t>
      </w:r>
      <w:r>
        <w:rPr>
          <w:spacing w:val="-2"/>
        </w:rPr>
        <w:t>праздника.</w:t>
      </w:r>
    </w:p>
    <w:p w14:paraId="26DA9215">
      <w:pPr>
        <w:pStyle w:val="3"/>
        <w:spacing w:before="13" w:line="272" w:lineRule="exact"/>
      </w:pPr>
      <w:r>
        <w:t>Модуль</w:t>
      </w:r>
      <w:r>
        <w:rPr>
          <w:spacing w:val="-1"/>
        </w:rPr>
        <w:t xml:space="preserve"> </w:t>
      </w:r>
      <w:r>
        <w:rPr>
          <w:spacing w:val="-2"/>
        </w:rPr>
        <w:t>«Архитектура»</w:t>
      </w:r>
    </w:p>
    <w:p w14:paraId="02EDCFFD">
      <w:pPr>
        <w:pStyle w:val="8"/>
        <w:ind w:right="849" w:firstLine="563"/>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3001ED76">
      <w:pPr>
        <w:pStyle w:val="8"/>
        <w:spacing w:line="237" w:lineRule="auto"/>
        <w:ind w:right="863" w:firstLine="563"/>
      </w:pPr>
      <w:r>
        <w:t>Осваивать приёмы конструирования из бумаги, складывания объёмных простых геометрических тел.</w:t>
      </w:r>
    </w:p>
    <w:p w14:paraId="0E9FF5DF">
      <w:pPr>
        <w:pStyle w:val="8"/>
        <w:spacing w:before="7" w:line="235" w:lineRule="auto"/>
        <w:ind w:right="853" w:firstLine="563"/>
      </w:pPr>
      <w:r>
        <w:t>Приобретать опыт пространственного макетирования (сказочный город) в форме коллективной игровой деятельности.</w:t>
      </w:r>
    </w:p>
    <w:p w14:paraId="7D9EDE21">
      <w:pPr>
        <w:pStyle w:val="8"/>
        <w:spacing w:before="9" w:line="235" w:lineRule="auto"/>
        <w:ind w:right="854" w:firstLine="563"/>
      </w:pPr>
      <w:r>
        <w:t>Приобретать представления о конструктивной основе любого предмета и первичные навыки анализа его строения.</w:t>
      </w:r>
    </w:p>
    <w:p w14:paraId="33E97496">
      <w:pPr>
        <w:pStyle w:val="3"/>
        <w:spacing w:before="12" w:line="272" w:lineRule="exact"/>
      </w:pPr>
      <w:r>
        <w:t>Модуль</w:t>
      </w:r>
      <w:r>
        <w:rPr>
          <w:spacing w:val="-8"/>
        </w:rPr>
        <w:t xml:space="preserve"> </w:t>
      </w:r>
      <w:r>
        <w:t>«Восприятие</w:t>
      </w:r>
      <w:r>
        <w:rPr>
          <w:spacing w:val="-10"/>
        </w:rPr>
        <w:t xml:space="preserve"> </w:t>
      </w:r>
      <w:r>
        <w:t>произведений</w:t>
      </w:r>
      <w:r>
        <w:rPr>
          <w:spacing w:val="-5"/>
        </w:rPr>
        <w:t xml:space="preserve"> </w:t>
      </w:r>
      <w:r>
        <w:rPr>
          <w:spacing w:val="-2"/>
        </w:rPr>
        <w:t>искусства»</w:t>
      </w:r>
    </w:p>
    <w:p w14:paraId="0B5578B8">
      <w:pPr>
        <w:pStyle w:val="8"/>
        <w:ind w:right="859" w:firstLine="563"/>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9E09A4D">
      <w:pPr>
        <w:pStyle w:val="8"/>
        <w:spacing w:line="237" w:lineRule="auto"/>
        <w:ind w:right="845" w:firstLine="563"/>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55CF591">
      <w:pPr>
        <w:pStyle w:val="8"/>
        <w:spacing w:before="6" w:line="235" w:lineRule="auto"/>
        <w:ind w:right="864" w:firstLine="563"/>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2CD3F4D2">
      <w:pPr>
        <w:pStyle w:val="8"/>
        <w:spacing w:before="11" w:line="235" w:lineRule="auto"/>
        <w:ind w:right="856" w:firstLine="563"/>
      </w:pPr>
      <w:r>
        <w:t>Осваивать опыт эстетического восприятия и аналитического наблюдения архитектурных построек.</w:t>
      </w:r>
    </w:p>
    <w:p w14:paraId="1E10272F">
      <w:pPr>
        <w:pStyle w:val="8"/>
        <w:spacing w:before="5"/>
        <w:ind w:right="856" w:firstLine="563"/>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о выбору учителя), а также произведений с ярко выраженным</w:t>
      </w:r>
      <w:r>
        <w:rPr>
          <w:spacing w:val="40"/>
        </w:rPr>
        <w:t xml:space="preserve"> </w:t>
      </w:r>
      <w:r>
        <w:t>эмоциональным настроением (например, натюрморты В . Ван Гога или А . Матисса) .</w:t>
      </w:r>
    </w:p>
    <w:p w14:paraId="557CAC19">
      <w:pPr>
        <w:pStyle w:val="8"/>
        <w:spacing w:line="242" w:lineRule="auto"/>
        <w:ind w:right="855" w:firstLine="563"/>
      </w:pPr>
      <w:r>
        <w:t>Осваивать новый</w:t>
      </w:r>
      <w:r>
        <w:rPr>
          <w:spacing w:val="-6"/>
        </w:rPr>
        <w:t xml:space="preserve"> </w:t>
      </w:r>
      <w:r>
        <w:t>опыт</w:t>
      </w:r>
      <w:r>
        <w:rPr>
          <w:spacing w:val="-5"/>
        </w:rPr>
        <w:t xml:space="preserve"> </w:t>
      </w:r>
      <w:r>
        <w:t>восприятия художественных</w:t>
      </w:r>
      <w:r>
        <w:rPr>
          <w:spacing w:val="-2"/>
        </w:rPr>
        <w:t xml:space="preserve"> </w:t>
      </w:r>
      <w:r>
        <w:t>иллюстраций в</w:t>
      </w:r>
      <w:r>
        <w:rPr>
          <w:spacing w:val="-4"/>
        </w:rPr>
        <w:t xml:space="preserve"> </w:t>
      </w:r>
      <w:r>
        <w:t>детских</w:t>
      </w:r>
      <w:r>
        <w:rPr>
          <w:spacing w:val="-4"/>
        </w:rPr>
        <w:t xml:space="preserve"> </w:t>
      </w:r>
      <w:r>
        <w:t>книгах</w:t>
      </w:r>
      <w:r>
        <w:rPr>
          <w:spacing w:val="-3"/>
        </w:rPr>
        <w:t xml:space="preserve"> </w:t>
      </w:r>
      <w:r>
        <w:t>и отношения к ним в соответствии с учебной установкой.</w:t>
      </w:r>
    </w:p>
    <w:p w14:paraId="367C15D6">
      <w:pPr>
        <w:pStyle w:val="3"/>
        <w:spacing w:before="2" w:line="271" w:lineRule="exact"/>
      </w:pPr>
      <w:r>
        <w:t>Модуль</w:t>
      </w:r>
      <w:r>
        <w:rPr>
          <w:spacing w:val="-9"/>
        </w:rPr>
        <w:t xml:space="preserve"> </w:t>
      </w:r>
      <w:r>
        <w:t>«Азбука</w:t>
      </w:r>
      <w:r>
        <w:rPr>
          <w:spacing w:val="-3"/>
        </w:rPr>
        <w:t xml:space="preserve"> </w:t>
      </w:r>
      <w:r>
        <w:t>цифровой</w:t>
      </w:r>
      <w:r>
        <w:rPr>
          <w:spacing w:val="-7"/>
        </w:rPr>
        <w:t xml:space="preserve"> </w:t>
      </w:r>
      <w:r>
        <w:rPr>
          <w:spacing w:val="-2"/>
        </w:rPr>
        <w:t>графики»</w:t>
      </w:r>
    </w:p>
    <w:p w14:paraId="681D2165">
      <w:pPr>
        <w:pStyle w:val="8"/>
        <w:spacing w:line="237" w:lineRule="auto"/>
        <w:ind w:right="856" w:firstLine="563"/>
      </w:pPr>
      <w:r>
        <w:t>Приобретать</w:t>
      </w:r>
      <w:r>
        <w:rPr>
          <w:spacing w:val="-5"/>
        </w:rPr>
        <w:t xml:space="preserve"> </w:t>
      </w:r>
      <w:r>
        <w:t>опыт</w:t>
      </w:r>
      <w:r>
        <w:rPr>
          <w:spacing w:val="-2"/>
        </w:rPr>
        <w:t xml:space="preserve"> </w:t>
      </w:r>
      <w:r>
        <w:t>создания</w:t>
      </w:r>
      <w:r>
        <w:rPr>
          <w:spacing w:val="-1"/>
        </w:rPr>
        <w:t xml:space="preserve"> </w:t>
      </w:r>
      <w:r>
        <w:t>фотографий с</w:t>
      </w:r>
      <w:r>
        <w:rPr>
          <w:spacing w:val="-3"/>
        </w:rPr>
        <w:t xml:space="preserve"> </w:t>
      </w:r>
      <w:r>
        <w:t>целью</w:t>
      </w:r>
      <w:r>
        <w:rPr>
          <w:spacing w:val="-3"/>
        </w:rPr>
        <w:t xml:space="preserve"> </w:t>
      </w:r>
      <w:r>
        <w:t>эстетического и</w:t>
      </w:r>
      <w:r>
        <w:rPr>
          <w:spacing w:val="-4"/>
        </w:rPr>
        <w:t xml:space="preserve"> </w:t>
      </w:r>
      <w:r>
        <w:t>целенаправленного наблюдения природы.</w:t>
      </w:r>
    </w:p>
    <w:p w14:paraId="5C7FE79F">
      <w:pPr>
        <w:pStyle w:val="8"/>
        <w:spacing w:before="8" w:line="235" w:lineRule="auto"/>
        <w:ind w:right="846" w:firstLine="563"/>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013F0DF4">
      <w:pPr>
        <w:pStyle w:val="8"/>
        <w:spacing w:before="4"/>
        <w:ind w:left="1841"/>
      </w:pPr>
      <w:r>
        <w:t>2</w:t>
      </w:r>
      <w:r>
        <w:rPr>
          <w:spacing w:val="-2"/>
        </w:rPr>
        <w:t xml:space="preserve"> КЛАСС</w:t>
      </w:r>
    </w:p>
    <w:p w14:paraId="68D8460E">
      <w:pPr>
        <w:pStyle w:val="3"/>
        <w:spacing w:before="3" w:line="275" w:lineRule="exact"/>
      </w:pPr>
      <w:r>
        <w:t>Модуль</w:t>
      </w:r>
      <w:r>
        <w:rPr>
          <w:spacing w:val="-1"/>
        </w:rPr>
        <w:t xml:space="preserve"> </w:t>
      </w:r>
      <w:r>
        <w:rPr>
          <w:spacing w:val="-2"/>
        </w:rPr>
        <w:t>«Графика»</w:t>
      </w:r>
    </w:p>
    <w:p w14:paraId="0386B8DD">
      <w:pPr>
        <w:pStyle w:val="8"/>
        <w:ind w:right="855" w:firstLine="563"/>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18C3F139">
      <w:pPr>
        <w:pStyle w:val="8"/>
        <w:spacing w:line="242" w:lineRule="auto"/>
        <w:ind w:right="858" w:firstLine="563"/>
      </w:pPr>
      <w:r>
        <w:t>Приобретать навыки изображения на основе разной по характеру и способу наложения линии.</w:t>
      </w:r>
    </w:p>
    <w:p w14:paraId="7634956D">
      <w:pPr>
        <w:pStyle w:val="8"/>
        <w:spacing w:line="242" w:lineRule="auto"/>
        <w:ind w:right="862" w:firstLine="563"/>
      </w:pPr>
      <w:r>
        <w:t>Овладевать понятием «ритм» и навыками ритмической организации изображения</w:t>
      </w:r>
      <w:r>
        <w:rPr>
          <w:spacing w:val="40"/>
        </w:rPr>
        <w:t xml:space="preserve"> </w:t>
      </w:r>
      <w:r>
        <w:t>как необходимой композиционной основы выражения содержания.</w:t>
      </w:r>
    </w:p>
    <w:p w14:paraId="291318BD">
      <w:pPr>
        <w:pStyle w:val="8"/>
        <w:ind w:right="865" w:firstLine="563"/>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3200A2B6">
      <w:pPr>
        <w:pStyle w:val="8"/>
        <w:ind w:right="852" w:firstLine="563"/>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0B3A15AB">
      <w:pPr>
        <w:pStyle w:val="8"/>
        <w:spacing w:after="0"/>
        <w:sectPr>
          <w:pgSz w:w="11920" w:h="16850"/>
          <w:pgMar w:top="1020" w:right="0" w:bottom="1200" w:left="425" w:header="0" w:footer="947" w:gutter="0"/>
          <w:cols w:space="720" w:num="1"/>
        </w:sectPr>
      </w:pPr>
    </w:p>
    <w:p w14:paraId="5C289892">
      <w:pPr>
        <w:pStyle w:val="3"/>
        <w:spacing w:before="64" w:line="275" w:lineRule="exact"/>
      </w:pPr>
      <w:r>
        <w:t>Модуль</w:t>
      </w:r>
      <w:r>
        <w:rPr>
          <w:spacing w:val="-1"/>
        </w:rPr>
        <w:t xml:space="preserve"> </w:t>
      </w:r>
      <w:r>
        <w:rPr>
          <w:spacing w:val="-2"/>
        </w:rPr>
        <w:t>«Живопись»</w:t>
      </w:r>
    </w:p>
    <w:p w14:paraId="55FAB281">
      <w:pPr>
        <w:pStyle w:val="8"/>
        <w:ind w:right="859" w:firstLine="563"/>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204A7CFD">
      <w:pPr>
        <w:pStyle w:val="8"/>
        <w:spacing w:line="242" w:lineRule="auto"/>
        <w:ind w:right="860" w:firstLine="563"/>
      </w:pPr>
      <w:r>
        <w:t>Приобретать опыт работы акварельной краской и понимать особенности работы прозрачной краской.</w:t>
      </w:r>
    </w:p>
    <w:p w14:paraId="2159AE62">
      <w:pPr>
        <w:pStyle w:val="8"/>
        <w:spacing w:line="242" w:lineRule="auto"/>
        <w:ind w:right="856" w:firstLine="563"/>
      </w:pPr>
      <w:r>
        <w:t>Знать названия основных и составных цветов и способы получения разных оттенков составного цвета.</w:t>
      </w:r>
    </w:p>
    <w:p w14:paraId="17688C06">
      <w:pPr>
        <w:pStyle w:val="8"/>
        <w:spacing w:line="242" w:lineRule="auto"/>
        <w:ind w:right="859" w:firstLine="563"/>
      </w:pPr>
      <w:r>
        <w:t>Различать и сравнивать тёмные и светлые оттенки цвета; осваивать смешение цветных красок с белой и чёрной (для изменения их тона).</w:t>
      </w:r>
    </w:p>
    <w:p w14:paraId="49ECAA0F">
      <w:pPr>
        <w:pStyle w:val="8"/>
        <w:spacing w:line="242" w:lineRule="auto"/>
        <w:ind w:right="846" w:firstLine="563"/>
      </w:pPr>
      <w:r>
        <w:t>Знать о делении цветов на тёплые и холодные; уметь различать и сравнивать тёплые и холодные оттенки цвета .</w:t>
      </w:r>
    </w:p>
    <w:p w14:paraId="408E54C0">
      <w:pPr>
        <w:pStyle w:val="8"/>
        <w:spacing w:line="242" w:lineRule="auto"/>
        <w:ind w:right="852" w:firstLine="563"/>
      </w:pPr>
      <w:r>
        <w:t>Осваивать эмоциональную выразительность цвета: цвет звон кий и яркий, радостный;</w:t>
      </w:r>
      <w:r>
        <w:rPr>
          <w:spacing w:val="40"/>
        </w:rPr>
        <w:t xml:space="preserve"> </w:t>
      </w:r>
      <w:r>
        <w:t>цвет</w:t>
      </w:r>
      <w:r>
        <w:rPr>
          <w:spacing w:val="40"/>
        </w:rPr>
        <w:t xml:space="preserve"> </w:t>
      </w:r>
      <w:r>
        <w:t>мягкий,</w:t>
      </w:r>
      <w:r>
        <w:rPr>
          <w:spacing w:val="40"/>
        </w:rPr>
        <w:t xml:space="preserve"> </w:t>
      </w:r>
      <w:r>
        <w:t>«глухой»</w:t>
      </w:r>
      <w:r>
        <w:rPr>
          <w:spacing w:val="40"/>
        </w:rPr>
        <w:t xml:space="preserve"> </w:t>
      </w:r>
      <w:r>
        <w:t>и</w:t>
      </w:r>
      <w:r>
        <w:rPr>
          <w:spacing w:val="40"/>
        </w:rPr>
        <w:t xml:space="preserve"> </w:t>
      </w:r>
      <w:r>
        <w:t>мрачный и др .</w:t>
      </w:r>
    </w:p>
    <w:p w14:paraId="33801514">
      <w:pPr>
        <w:pStyle w:val="8"/>
        <w:ind w:right="862" w:firstLine="563"/>
      </w:pPr>
      <w:r>
        <w:t>Приобретать опыт создания пейзажей, передающих разные состояния погоды</w:t>
      </w:r>
      <w:r>
        <w:rPr>
          <w:spacing w:val="40"/>
        </w:rPr>
        <w:t xml:space="preserve"> </w:t>
      </w:r>
      <w:r>
        <w:t>(туман, грозу и др .) на основе изменения тонального звучания цвета; приобретать опыт передачи разного цветового состояния моря .</w:t>
      </w:r>
    </w:p>
    <w:p w14:paraId="31EB4471">
      <w:pPr>
        <w:pStyle w:val="8"/>
        <w:ind w:right="847" w:firstLine="563"/>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14:paraId="3BA1499B">
      <w:pPr>
        <w:pStyle w:val="3"/>
      </w:pPr>
      <w:r>
        <w:t>Модуль</w:t>
      </w:r>
      <w:r>
        <w:rPr>
          <w:spacing w:val="-1"/>
        </w:rPr>
        <w:t xml:space="preserve"> </w:t>
      </w:r>
      <w:r>
        <w:rPr>
          <w:spacing w:val="-2"/>
        </w:rPr>
        <w:t>«Скульптура»</w:t>
      </w:r>
    </w:p>
    <w:p w14:paraId="7CD7966E">
      <w:pPr>
        <w:pStyle w:val="8"/>
        <w:ind w:right="858" w:firstLine="563"/>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14:paraId="3FDF6961">
      <w:pPr>
        <w:pStyle w:val="8"/>
        <w:spacing w:line="242" w:lineRule="auto"/>
        <w:ind w:right="859" w:firstLine="563"/>
      </w:pPr>
      <w:r>
        <w:t>Знать об изменениях скульптурного образа при осмотре произведения с разных сторон .</w:t>
      </w:r>
    </w:p>
    <w:p w14:paraId="0560EE3F">
      <w:pPr>
        <w:pStyle w:val="8"/>
        <w:spacing w:line="242" w:lineRule="auto"/>
        <w:ind w:right="852" w:firstLine="563"/>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263583A2">
      <w:pPr>
        <w:pStyle w:val="3"/>
      </w:pPr>
      <w:r>
        <w:t>Модуль</w:t>
      </w:r>
      <w:r>
        <w:rPr>
          <w:spacing w:val="-15"/>
        </w:rPr>
        <w:t xml:space="preserve"> </w:t>
      </w:r>
      <w:r>
        <w:t>«Декоративно-прикладное</w:t>
      </w:r>
      <w:r>
        <w:rPr>
          <w:spacing w:val="-13"/>
        </w:rPr>
        <w:t xml:space="preserve"> </w:t>
      </w:r>
      <w:r>
        <w:rPr>
          <w:spacing w:val="-2"/>
        </w:rPr>
        <w:t>искусство»</w:t>
      </w:r>
    </w:p>
    <w:p w14:paraId="3E68DE3C">
      <w:pPr>
        <w:pStyle w:val="8"/>
        <w:spacing w:line="235" w:lineRule="auto"/>
        <w:ind w:right="859" w:firstLine="563"/>
      </w:pPr>
      <w:r>
        <w:t>Рассматривать, анализировать и эстетически оценивать разнообразие форм в природе, воспринимаемых как узоры .</w:t>
      </w:r>
    </w:p>
    <w:p w14:paraId="6DB6E213">
      <w:pPr>
        <w:pStyle w:val="8"/>
        <w:ind w:right="850" w:firstLine="563"/>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 .) .</w:t>
      </w:r>
    </w:p>
    <w:p w14:paraId="66862F11">
      <w:pPr>
        <w:pStyle w:val="8"/>
        <w:spacing w:before="1" w:line="242" w:lineRule="auto"/>
        <w:ind w:right="862" w:firstLine="563"/>
      </w:pPr>
      <w:r>
        <w:t>Приобретать опыт выполнения эскиза геометрического орнамента кружева или вышивки на основе природных мотивов .</w:t>
      </w:r>
    </w:p>
    <w:p w14:paraId="6E2A97ED">
      <w:pPr>
        <w:pStyle w:val="8"/>
        <w:ind w:right="856" w:firstLine="563"/>
      </w:pPr>
      <w:r>
        <w:t>Осваивать приёмы орнаментального оформления сказочных глиняных зверушек, созданных по мотивам народного художественного промысла (по выбору:</w:t>
      </w:r>
      <w:r>
        <w:rPr>
          <w:spacing w:val="40"/>
        </w:rPr>
        <w:t xml:space="preserve"> </w:t>
      </w:r>
      <w:r>
        <w:t xml:space="preserve">филимоновская, абашевская, каргопольская, дымковская игрушки или с учётом местных </w:t>
      </w:r>
      <w:r>
        <w:rPr>
          <w:spacing w:val="-2"/>
        </w:rPr>
        <w:t>промыслов).</w:t>
      </w:r>
    </w:p>
    <w:p w14:paraId="75A7C312">
      <w:pPr>
        <w:pStyle w:val="8"/>
        <w:spacing w:line="242" w:lineRule="auto"/>
        <w:ind w:right="859" w:firstLine="563"/>
      </w:pPr>
      <w:r>
        <w:t>Приобретать опыт преобразования бытовых подручных нехудожественных материалов в художественные изображения и поделки.</w:t>
      </w:r>
    </w:p>
    <w:p w14:paraId="2B80A412">
      <w:pPr>
        <w:pStyle w:val="8"/>
        <w:ind w:right="843" w:firstLine="563"/>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 Я .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w:t>
      </w:r>
      <w:r>
        <w:rPr>
          <w:spacing w:val="40"/>
        </w:rPr>
        <w:t xml:space="preserve"> </w:t>
      </w:r>
      <w:r>
        <w:t>о нём, выявляют особенности его характера, его представления о красоте.</w:t>
      </w:r>
    </w:p>
    <w:p w14:paraId="2741AB5C">
      <w:pPr>
        <w:pStyle w:val="8"/>
        <w:spacing w:before="1" w:line="235" w:lineRule="auto"/>
        <w:ind w:right="866" w:firstLine="563"/>
      </w:pPr>
      <w:r>
        <w:t xml:space="preserve">Приобретать опыт выполнения красками рисунков украшений народных былинных </w:t>
      </w:r>
      <w:r>
        <w:rPr>
          <w:spacing w:val="-2"/>
        </w:rPr>
        <w:t>персонажей.</w:t>
      </w:r>
    </w:p>
    <w:p w14:paraId="570C425A">
      <w:pPr>
        <w:pStyle w:val="8"/>
        <w:spacing w:after="0" w:line="235" w:lineRule="auto"/>
        <w:sectPr>
          <w:pgSz w:w="11920" w:h="16850"/>
          <w:pgMar w:top="1040" w:right="0" w:bottom="1200" w:left="425" w:header="0" w:footer="947" w:gutter="0"/>
          <w:cols w:space="720" w:num="1"/>
        </w:sectPr>
      </w:pPr>
    </w:p>
    <w:p w14:paraId="5848473D">
      <w:pPr>
        <w:pStyle w:val="3"/>
        <w:spacing w:before="64"/>
      </w:pPr>
      <w:r>
        <w:t>Модуль</w:t>
      </w:r>
      <w:r>
        <w:rPr>
          <w:spacing w:val="-1"/>
        </w:rPr>
        <w:t xml:space="preserve"> </w:t>
      </w:r>
      <w:r>
        <w:rPr>
          <w:spacing w:val="-2"/>
        </w:rPr>
        <w:t>«Архитектура»</w:t>
      </w:r>
    </w:p>
    <w:p w14:paraId="053A4479">
      <w:pPr>
        <w:pStyle w:val="8"/>
        <w:spacing w:before="3" w:line="235" w:lineRule="auto"/>
        <w:ind w:right="865" w:firstLine="563"/>
      </w:pPr>
      <w:r>
        <w:t>Осваивать приёмы создания объёмных предметов из бумаги и объёмного декорирования предметов из бумаги.</w:t>
      </w:r>
    </w:p>
    <w:p w14:paraId="4B70E256">
      <w:pPr>
        <w:pStyle w:val="8"/>
        <w:spacing w:before="11" w:line="235" w:lineRule="auto"/>
        <w:ind w:right="870" w:firstLine="563"/>
      </w:pPr>
      <w:r>
        <w:t>Участвовать в коллективной работе по построению из бумаги пространственного макета сказочного города или детской площадки.</w:t>
      </w:r>
    </w:p>
    <w:p w14:paraId="31F30856">
      <w:pPr>
        <w:pStyle w:val="8"/>
        <w:spacing w:before="6"/>
        <w:ind w:right="853" w:firstLine="563"/>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w:t>
      </w:r>
      <w:r>
        <w:rPr>
          <w:spacing w:val="-2"/>
        </w:rPr>
        <w:t>соотношения.</w:t>
      </w:r>
    </w:p>
    <w:p w14:paraId="74EC2AE8">
      <w:pPr>
        <w:pStyle w:val="8"/>
        <w:spacing w:before="3" w:line="274" w:lineRule="exact"/>
        <w:ind w:left="1841"/>
      </w:pPr>
      <w:r>
        <w:t>Осваивать</w:t>
      </w:r>
      <w:r>
        <w:rPr>
          <w:spacing w:val="-9"/>
        </w:rPr>
        <w:t xml:space="preserve"> </w:t>
      </w:r>
      <w:r>
        <w:t>понимание</w:t>
      </w:r>
      <w:r>
        <w:rPr>
          <w:spacing w:val="-13"/>
        </w:rPr>
        <w:t xml:space="preserve"> </w:t>
      </w:r>
      <w:r>
        <w:t>образа</w:t>
      </w:r>
      <w:r>
        <w:rPr>
          <w:spacing w:val="-9"/>
        </w:rPr>
        <w:t xml:space="preserve"> </w:t>
      </w:r>
      <w:r>
        <w:t>здания,</w:t>
      </w:r>
      <w:r>
        <w:rPr>
          <w:spacing w:val="-5"/>
        </w:rPr>
        <w:t xml:space="preserve"> </w:t>
      </w:r>
      <w:r>
        <w:t>то</w:t>
      </w:r>
      <w:r>
        <w:rPr>
          <w:spacing w:val="-8"/>
        </w:rPr>
        <w:t xml:space="preserve"> </w:t>
      </w:r>
      <w:r>
        <w:t>есть</w:t>
      </w:r>
      <w:r>
        <w:rPr>
          <w:spacing w:val="-4"/>
        </w:rPr>
        <w:t xml:space="preserve"> </w:t>
      </w:r>
      <w:r>
        <w:t>его</w:t>
      </w:r>
      <w:r>
        <w:rPr>
          <w:spacing w:val="-8"/>
        </w:rPr>
        <w:t xml:space="preserve"> </w:t>
      </w:r>
      <w:r>
        <w:t>эмоционального</w:t>
      </w:r>
      <w:r>
        <w:rPr>
          <w:spacing w:val="-8"/>
        </w:rPr>
        <w:t xml:space="preserve"> </w:t>
      </w:r>
      <w:r>
        <w:t>воздействия</w:t>
      </w:r>
      <w:r>
        <w:rPr>
          <w:spacing w:val="-9"/>
        </w:rPr>
        <w:t xml:space="preserve"> </w:t>
      </w:r>
      <w:r>
        <w:rPr>
          <w:spacing w:val="-10"/>
        </w:rPr>
        <w:t>.</w:t>
      </w:r>
    </w:p>
    <w:p w14:paraId="1F20D44D">
      <w:pPr>
        <w:pStyle w:val="8"/>
        <w:ind w:right="846" w:firstLine="563"/>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14:paraId="65AEF4D3">
      <w:pPr>
        <w:pStyle w:val="8"/>
        <w:spacing w:line="242" w:lineRule="auto"/>
        <w:ind w:right="859" w:firstLine="563"/>
      </w:pPr>
      <w:r>
        <w:t>Приобретать опыт сочинения и изображения жилья для разных по своему характеру героев литературных и народных сказок .</w:t>
      </w:r>
    </w:p>
    <w:p w14:paraId="2BA07483">
      <w:pPr>
        <w:pStyle w:val="3"/>
        <w:spacing w:before="2" w:line="272" w:lineRule="exact"/>
      </w:pPr>
      <w:r>
        <w:t>Модуль</w:t>
      </w:r>
      <w:r>
        <w:rPr>
          <w:spacing w:val="-8"/>
        </w:rPr>
        <w:t xml:space="preserve"> </w:t>
      </w:r>
      <w:r>
        <w:t>«Восприятие</w:t>
      </w:r>
      <w:r>
        <w:rPr>
          <w:spacing w:val="-10"/>
        </w:rPr>
        <w:t xml:space="preserve"> </w:t>
      </w:r>
      <w:r>
        <w:t>произведений</w:t>
      </w:r>
      <w:r>
        <w:rPr>
          <w:spacing w:val="-5"/>
        </w:rPr>
        <w:t xml:space="preserve"> </w:t>
      </w:r>
      <w:r>
        <w:rPr>
          <w:spacing w:val="-2"/>
        </w:rPr>
        <w:t>искусства»</w:t>
      </w:r>
    </w:p>
    <w:p w14:paraId="051D832B">
      <w:pPr>
        <w:pStyle w:val="8"/>
        <w:ind w:right="856" w:firstLine="563"/>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22CD2C03">
      <w:pPr>
        <w:pStyle w:val="8"/>
        <w:spacing w:line="237" w:lineRule="auto"/>
        <w:ind w:right="855" w:firstLine="563"/>
      </w:pPr>
      <w:r>
        <w:t>Осваивать и развивать умения вести эстетическое наблюдение явлений природы, а также потребность в таком наблюдении .</w:t>
      </w:r>
    </w:p>
    <w:p w14:paraId="0ACE9022">
      <w:pPr>
        <w:pStyle w:val="8"/>
        <w:ind w:right="856" w:firstLine="563"/>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 .) .</w:t>
      </w:r>
    </w:p>
    <w:p w14:paraId="023BABF9">
      <w:pPr>
        <w:pStyle w:val="8"/>
        <w:ind w:right="839" w:firstLine="563"/>
      </w:pPr>
      <w:r>
        <w:t>Приобретать опыт восприятия, эстетического анализа произведений отечественных художников-пейзажистов</w:t>
      </w:r>
      <w:r>
        <w:rPr>
          <w:spacing w:val="78"/>
        </w:rPr>
        <w:t xml:space="preserve"> </w:t>
      </w:r>
      <w:r>
        <w:t>(И .</w:t>
      </w:r>
      <w:r>
        <w:rPr>
          <w:spacing w:val="18"/>
        </w:rPr>
        <w:t xml:space="preserve"> </w:t>
      </w:r>
      <w:r>
        <w:t>И . Левитана,</w:t>
      </w:r>
      <w:r>
        <w:rPr>
          <w:spacing w:val="80"/>
        </w:rPr>
        <w:t xml:space="preserve"> </w:t>
      </w:r>
      <w:r>
        <w:t>И .</w:t>
      </w:r>
      <w:r>
        <w:rPr>
          <w:spacing w:val="16"/>
        </w:rPr>
        <w:t xml:space="preserve"> </w:t>
      </w:r>
      <w:r>
        <w:t>И .</w:t>
      </w:r>
      <w:r>
        <w:rPr>
          <w:spacing w:val="40"/>
        </w:rPr>
        <w:t xml:space="preserve">  </w:t>
      </w:r>
      <w:r>
        <w:t>Шишкина,</w:t>
      </w:r>
      <w:r>
        <w:rPr>
          <w:spacing w:val="80"/>
        </w:rPr>
        <w:t xml:space="preserve"> </w:t>
      </w:r>
      <w:r>
        <w:t>И .</w:t>
      </w:r>
      <w:r>
        <w:rPr>
          <w:spacing w:val="40"/>
        </w:rPr>
        <w:t xml:space="preserve">  </w:t>
      </w:r>
      <w:r>
        <w:t>К .</w:t>
      </w:r>
      <w:r>
        <w:rPr>
          <w:spacing w:val="40"/>
        </w:rPr>
        <w:t xml:space="preserve">  </w:t>
      </w:r>
      <w:r>
        <w:t>Айвазовского, А .</w:t>
      </w:r>
      <w:r>
        <w:rPr>
          <w:spacing w:val="40"/>
        </w:rPr>
        <w:t xml:space="preserve"> </w:t>
      </w:r>
      <w:r>
        <w:t>И .</w:t>
      </w:r>
      <w:r>
        <w:rPr>
          <w:spacing w:val="40"/>
        </w:rPr>
        <w:t xml:space="preserve"> </w:t>
      </w:r>
      <w:r>
        <w:t>Куинджи, Н . П . Крымова и других по выбору учителя), а также художников- анималистов</w:t>
      </w:r>
      <w:r>
        <w:rPr>
          <w:spacing w:val="40"/>
        </w:rPr>
        <w:t xml:space="preserve"> </w:t>
      </w:r>
      <w:r>
        <w:t>(В . В . Ватагина,</w:t>
      </w:r>
      <w:r>
        <w:rPr>
          <w:spacing w:val="40"/>
        </w:rPr>
        <w:t xml:space="preserve"> </w:t>
      </w:r>
      <w:r>
        <w:t>Е . И .</w:t>
      </w:r>
      <w:r>
        <w:rPr>
          <w:spacing w:val="80"/>
        </w:rPr>
        <w:t xml:space="preserve"> </w:t>
      </w:r>
      <w:r>
        <w:t>Чарушина</w:t>
      </w:r>
      <w:r>
        <w:rPr>
          <w:spacing w:val="40"/>
        </w:rPr>
        <w:t xml:space="preserve"> </w:t>
      </w:r>
      <w:r>
        <w:t>и</w:t>
      </w:r>
      <w:r>
        <w:rPr>
          <w:spacing w:val="40"/>
        </w:rPr>
        <w:t xml:space="preserve"> </w:t>
      </w:r>
      <w:r>
        <w:t>других по выбору учителя)</w:t>
      </w:r>
    </w:p>
    <w:p w14:paraId="38DB992D">
      <w:pPr>
        <w:pStyle w:val="8"/>
        <w:spacing w:before="1"/>
        <w:ind w:right="854" w:firstLine="563"/>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 Ван Гога, К . Моне, А . Матисса и других по выбору учителя) .</w:t>
      </w:r>
    </w:p>
    <w:p w14:paraId="5E68F803">
      <w:pPr>
        <w:pStyle w:val="8"/>
        <w:spacing w:before="6" w:line="235" w:lineRule="auto"/>
        <w:ind w:right="855" w:firstLine="563"/>
      </w:pPr>
      <w:r>
        <w:t>Знать имена и узнавать наиболее известные произведения художников И . И . Левитана, И</w:t>
      </w:r>
      <w:r>
        <w:rPr>
          <w:spacing w:val="-7"/>
        </w:rPr>
        <w:t xml:space="preserve"> </w:t>
      </w:r>
      <w:r>
        <w:t>. И</w:t>
      </w:r>
      <w:r>
        <w:rPr>
          <w:spacing w:val="-7"/>
        </w:rPr>
        <w:t xml:space="preserve"> </w:t>
      </w:r>
      <w:r>
        <w:t>. Шишкина, И .</w:t>
      </w:r>
      <w:r>
        <w:rPr>
          <w:spacing w:val="-4"/>
        </w:rPr>
        <w:t xml:space="preserve"> </w:t>
      </w:r>
      <w:r>
        <w:t>К . Айвазовского, В</w:t>
      </w:r>
      <w:r>
        <w:rPr>
          <w:spacing w:val="-7"/>
        </w:rPr>
        <w:t xml:space="preserve"> </w:t>
      </w:r>
      <w:r>
        <w:t>. М</w:t>
      </w:r>
      <w:r>
        <w:rPr>
          <w:spacing w:val="-2"/>
        </w:rPr>
        <w:t xml:space="preserve"> </w:t>
      </w:r>
      <w:r>
        <w:t>. Васнецова, В</w:t>
      </w:r>
      <w:r>
        <w:rPr>
          <w:spacing w:val="-5"/>
        </w:rPr>
        <w:t xml:space="preserve"> </w:t>
      </w:r>
      <w:r>
        <w:t>. В</w:t>
      </w:r>
      <w:r>
        <w:rPr>
          <w:spacing w:val="-8"/>
        </w:rPr>
        <w:t xml:space="preserve"> </w:t>
      </w:r>
      <w:r>
        <w:t>. Ватагина, Е . И</w:t>
      </w:r>
    </w:p>
    <w:p w14:paraId="413736F5">
      <w:pPr>
        <w:pStyle w:val="8"/>
        <w:spacing w:before="5"/>
      </w:pPr>
      <w:r>
        <w:t>.</w:t>
      </w:r>
      <w:r>
        <w:rPr>
          <w:spacing w:val="-12"/>
        </w:rPr>
        <w:t xml:space="preserve"> </w:t>
      </w:r>
      <w:r>
        <w:t>Чарушина</w:t>
      </w:r>
      <w:r>
        <w:rPr>
          <w:spacing w:val="-3"/>
        </w:rPr>
        <w:t xml:space="preserve"> </w:t>
      </w:r>
      <w:r>
        <w:t>(и</w:t>
      </w:r>
      <w:r>
        <w:rPr>
          <w:spacing w:val="-5"/>
        </w:rPr>
        <w:t xml:space="preserve"> </w:t>
      </w:r>
      <w:r>
        <w:t>других</w:t>
      </w:r>
      <w:r>
        <w:rPr>
          <w:spacing w:val="-7"/>
        </w:rPr>
        <w:t xml:space="preserve"> </w:t>
      </w:r>
      <w:r>
        <w:t>по</w:t>
      </w:r>
      <w:r>
        <w:rPr>
          <w:spacing w:val="-2"/>
        </w:rPr>
        <w:t xml:space="preserve"> </w:t>
      </w:r>
      <w:r>
        <w:t>выбору</w:t>
      </w:r>
      <w:r>
        <w:rPr>
          <w:spacing w:val="-6"/>
        </w:rPr>
        <w:t xml:space="preserve"> </w:t>
      </w:r>
      <w:r>
        <w:t xml:space="preserve">учителя) </w:t>
      </w:r>
      <w:r>
        <w:rPr>
          <w:spacing w:val="-10"/>
        </w:rPr>
        <w:t>.</w:t>
      </w:r>
    </w:p>
    <w:p w14:paraId="700DEFD2">
      <w:pPr>
        <w:pStyle w:val="3"/>
        <w:spacing w:before="5"/>
      </w:pPr>
      <w:r>
        <w:t>Модуль</w:t>
      </w:r>
      <w:r>
        <w:rPr>
          <w:spacing w:val="-9"/>
        </w:rPr>
        <w:t xml:space="preserve"> </w:t>
      </w:r>
      <w:r>
        <w:t>«Азбука</w:t>
      </w:r>
      <w:r>
        <w:rPr>
          <w:spacing w:val="-3"/>
        </w:rPr>
        <w:t xml:space="preserve"> </w:t>
      </w:r>
      <w:r>
        <w:t>цифровой</w:t>
      </w:r>
      <w:r>
        <w:rPr>
          <w:spacing w:val="-7"/>
        </w:rPr>
        <w:t xml:space="preserve"> </w:t>
      </w:r>
      <w:r>
        <w:rPr>
          <w:spacing w:val="-2"/>
        </w:rPr>
        <w:t>графики»</w:t>
      </w:r>
    </w:p>
    <w:p w14:paraId="56A7C5B8">
      <w:pPr>
        <w:pStyle w:val="8"/>
        <w:spacing w:before="2" w:line="235" w:lineRule="auto"/>
        <w:ind w:right="859" w:firstLine="563"/>
      </w:pPr>
      <w:r>
        <w:t>Осваивать возможности изображения с помощью разных видов линий в программе Paint (или другом графическом редакторе) .</w:t>
      </w:r>
    </w:p>
    <w:p w14:paraId="570C2757">
      <w:pPr>
        <w:pStyle w:val="8"/>
        <w:spacing w:before="6" w:line="237" w:lineRule="auto"/>
        <w:ind w:right="871" w:firstLine="563"/>
      </w:pPr>
      <w:r>
        <w:t>Осваивать приёмы трансформации и копирования геометрических фигур в программе Paint, а также построения из них простых рисунков или орнаментов .</w:t>
      </w:r>
    </w:p>
    <w:p w14:paraId="6FBB1653">
      <w:pPr>
        <w:pStyle w:val="8"/>
        <w:spacing w:before="4"/>
        <w:ind w:right="839" w:firstLine="563"/>
      </w:pPr>
      <w:r>
        <w:t>Осваивать в компьютерном редакторе (например, Paint) инструменты и техники — карандаш, кисточка, ластик, заливка и др . — и создавать простые рисунки или композиции (напри- мер, образ дерева) .</w:t>
      </w:r>
    </w:p>
    <w:p w14:paraId="1728EF1B">
      <w:pPr>
        <w:pStyle w:val="8"/>
        <w:ind w:right="856" w:firstLine="563"/>
      </w:pPr>
      <w:r>
        <w:t>Осваивать композиционное построение кадра при фотографировании: расположение объекта в кадре, масштаб, доминанта . Участвовать в обсуждении композиционного построения кадра</w:t>
      </w:r>
      <w:r>
        <w:rPr>
          <w:spacing w:val="40"/>
        </w:rPr>
        <w:t xml:space="preserve"> </w:t>
      </w:r>
      <w:r>
        <w:t>в</w:t>
      </w:r>
      <w:r>
        <w:rPr>
          <w:spacing w:val="40"/>
        </w:rPr>
        <w:t xml:space="preserve"> </w:t>
      </w:r>
      <w:r>
        <w:t>фотографии .</w:t>
      </w:r>
    </w:p>
    <w:p w14:paraId="4B296E16">
      <w:pPr>
        <w:pStyle w:val="8"/>
        <w:ind w:left="1841"/>
      </w:pPr>
      <w:r>
        <w:t>3</w:t>
      </w:r>
      <w:r>
        <w:rPr>
          <w:spacing w:val="-2"/>
        </w:rPr>
        <w:t xml:space="preserve"> КЛАСС</w:t>
      </w:r>
    </w:p>
    <w:p w14:paraId="7B21D054">
      <w:pPr>
        <w:pStyle w:val="3"/>
        <w:spacing w:before="5"/>
      </w:pPr>
      <w:r>
        <w:t>Модуль</w:t>
      </w:r>
      <w:r>
        <w:rPr>
          <w:spacing w:val="-1"/>
        </w:rPr>
        <w:t xml:space="preserve"> </w:t>
      </w:r>
      <w:r>
        <w:rPr>
          <w:spacing w:val="-2"/>
        </w:rPr>
        <w:t>«Графика»</w:t>
      </w:r>
    </w:p>
    <w:p w14:paraId="47EABA50">
      <w:pPr>
        <w:pStyle w:val="8"/>
        <w:spacing w:before="2" w:line="235" w:lineRule="auto"/>
        <w:ind w:right="853" w:firstLine="563"/>
      </w:pPr>
      <w:r>
        <w:t>Приобретать представление</w:t>
      </w:r>
      <w:r>
        <w:rPr>
          <w:spacing w:val="-6"/>
        </w:rPr>
        <w:t xml:space="preserve"> </w:t>
      </w:r>
      <w:r>
        <w:t>о художественном оформлении книги,</w:t>
      </w:r>
      <w:r>
        <w:rPr>
          <w:spacing w:val="-3"/>
        </w:rPr>
        <w:t xml:space="preserve"> </w:t>
      </w:r>
      <w:r>
        <w:t>о</w:t>
      </w:r>
      <w:r>
        <w:rPr>
          <w:spacing w:val="40"/>
        </w:rPr>
        <w:t xml:space="preserve"> </w:t>
      </w:r>
      <w:r>
        <w:t>дизайне</w:t>
      </w:r>
      <w:r>
        <w:rPr>
          <w:spacing w:val="40"/>
        </w:rPr>
        <w:t xml:space="preserve"> </w:t>
      </w:r>
      <w:r>
        <w:t>книги, многообразии</w:t>
      </w:r>
      <w:r>
        <w:rPr>
          <w:spacing w:val="40"/>
        </w:rPr>
        <w:t xml:space="preserve"> </w:t>
      </w:r>
      <w:r>
        <w:t>форм</w:t>
      </w:r>
      <w:r>
        <w:rPr>
          <w:spacing w:val="40"/>
        </w:rPr>
        <w:t xml:space="preserve"> </w:t>
      </w:r>
      <w:r>
        <w:t>детских</w:t>
      </w:r>
      <w:r>
        <w:rPr>
          <w:spacing w:val="40"/>
        </w:rPr>
        <w:t xml:space="preserve"> </w:t>
      </w:r>
      <w:r>
        <w:t>книг, о работе художников-иллюстраторов.</w:t>
      </w:r>
    </w:p>
    <w:p w14:paraId="6DD6CA90">
      <w:pPr>
        <w:pStyle w:val="8"/>
        <w:spacing w:before="7"/>
        <w:ind w:right="858" w:firstLine="563"/>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 .</w:t>
      </w:r>
    </w:p>
    <w:p w14:paraId="3850E151">
      <w:pPr>
        <w:pStyle w:val="8"/>
        <w:spacing w:after="0"/>
        <w:sectPr>
          <w:pgSz w:w="11920" w:h="16850"/>
          <w:pgMar w:top="1040" w:right="0" w:bottom="1200" w:left="425" w:header="0" w:footer="947" w:gutter="0"/>
          <w:cols w:space="720" w:num="1"/>
        </w:sectPr>
      </w:pPr>
    </w:p>
    <w:p w14:paraId="63639DF2">
      <w:pPr>
        <w:pStyle w:val="8"/>
        <w:spacing w:before="77" w:line="242" w:lineRule="auto"/>
        <w:ind w:right="885" w:firstLine="563"/>
        <w:jc w:val="left"/>
      </w:pPr>
      <w:r>
        <w:t>Узнавать</w:t>
      </w:r>
      <w:r>
        <w:rPr>
          <w:spacing w:val="40"/>
        </w:rPr>
        <w:t xml:space="preserve"> </w:t>
      </w:r>
      <w:r>
        <w:t>об</w:t>
      </w:r>
      <w:r>
        <w:rPr>
          <w:spacing w:val="40"/>
        </w:rPr>
        <w:t xml:space="preserve"> </w:t>
      </w:r>
      <w:r>
        <w:t>искусстве</w:t>
      </w:r>
      <w:r>
        <w:rPr>
          <w:spacing w:val="40"/>
        </w:rPr>
        <w:t xml:space="preserve"> </w:t>
      </w:r>
      <w:r>
        <w:t>шрифта</w:t>
      </w:r>
      <w:r>
        <w:rPr>
          <w:spacing w:val="80"/>
        </w:rPr>
        <w:t xml:space="preserve"> </w:t>
      </w:r>
      <w:r>
        <w:t>и</w:t>
      </w:r>
      <w:r>
        <w:rPr>
          <w:spacing w:val="40"/>
        </w:rPr>
        <w:t xml:space="preserve"> </w:t>
      </w:r>
      <w:r>
        <w:t>образных</w:t>
      </w:r>
      <w:r>
        <w:rPr>
          <w:spacing w:val="40"/>
        </w:rPr>
        <w:t xml:space="preserve"> </w:t>
      </w:r>
      <w:r>
        <w:t>(изобразительных)</w:t>
      </w:r>
      <w:r>
        <w:rPr>
          <w:spacing w:val="40"/>
        </w:rPr>
        <w:t xml:space="preserve"> </w:t>
      </w:r>
      <w:r>
        <w:t>возможностях</w:t>
      </w:r>
      <w:r>
        <w:rPr>
          <w:spacing w:val="40"/>
        </w:rPr>
        <w:t xml:space="preserve"> </w:t>
      </w:r>
      <w:r>
        <w:t>надписи, о работе художника над шрифтовой композицией .</w:t>
      </w:r>
    </w:p>
    <w:p w14:paraId="43D7A6D3">
      <w:pPr>
        <w:pStyle w:val="8"/>
        <w:tabs>
          <w:tab w:val="left" w:pos="3101"/>
          <w:tab w:val="left" w:pos="4771"/>
          <w:tab w:val="left" w:pos="6202"/>
          <w:tab w:val="left" w:pos="7124"/>
          <w:tab w:val="left" w:pos="7590"/>
          <w:tab w:val="left" w:pos="9604"/>
        </w:tabs>
        <w:spacing w:line="242" w:lineRule="auto"/>
        <w:ind w:right="874" w:firstLine="563"/>
        <w:jc w:val="left"/>
      </w:pPr>
      <w:r>
        <w:rPr>
          <w:spacing w:val="-2"/>
        </w:rPr>
        <w:t>Создавать</w:t>
      </w:r>
      <w:r>
        <w:tab/>
      </w:r>
      <w:r>
        <w:rPr>
          <w:spacing w:val="-2"/>
        </w:rPr>
        <w:t>практическую</w:t>
      </w:r>
      <w:r>
        <w:tab/>
      </w:r>
      <w:r>
        <w:rPr>
          <w:spacing w:val="-2"/>
        </w:rPr>
        <w:t>творческую</w:t>
      </w:r>
      <w:r>
        <w:tab/>
      </w:r>
      <w:r>
        <w:rPr>
          <w:spacing w:val="-2"/>
        </w:rPr>
        <w:t>работу</w:t>
      </w:r>
      <w:r>
        <w:tab/>
      </w:r>
      <w:r>
        <w:rPr>
          <w:spacing w:val="-10"/>
        </w:rPr>
        <w:t>—</w:t>
      </w:r>
      <w:r>
        <w:tab/>
      </w:r>
      <w:r>
        <w:rPr>
          <w:spacing w:val="-2"/>
        </w:rPr>
        <w:t>поздравительную</w:t>
      </w:r>
      <w:r>
        <w:tab/>
      </w:r>
      <w:r>
        <w:rPr>
          <w:spacing w:val="-2"/>
        </w:rPr>
        <w:t xml:space="preserve">открытку, </w:t>
      </w:r>
      <w:r>
        <w:t>совмещая в ней шрифт и изображение .</w:t>
      </w:r>
    </w:p>
    <w:p w14:paraId="1038B768">
      <w:pPr>
        <w:pStyle w:val="8"/>
        <w:spacing w:line="242" w:lineRule="auto"/>
        <w:ind w:right="885" w:firstLine="563"/>
        <w:jc w:val="left"/>
      </w:pPr>
      <w:r>
        <w:t>Узнавать</w:t>
      </w:r>
      <w:r>
        <w:rPr>
          <w:spacing w:val="-3"/>
        </w:rPr>
        <w:t xml:space="preserve"> </w:t>
      </w:r>
      <w:r>
        <w:t>о</w:t>
      </w:r>
      <w:r>
        <w:rPr>
          <w:spacing w:val="-4"/>
        </w:rPr>
        <w:t xml:space="preserve"> </w:t>
      </w:r>
      <w:r>
        <w:t>работе</w:t>
      </w:r>
      <w:r>
        <w:rPr>
          <w:spacing w:val="-5"/>
        </w:rPr>
        <w:t xml:space="preserve"> </w:t>
      </w:r>
      <w:r>
        <w:t>художников</w:t>
      </w:r>
      <w:r>
        <w:rPr>
          <w:spacing w:val="-6"/>
        </w:rPr>
        <w:t xml:space="preserve"> </w:t>
      </w:r>
      <w:r>
        <w:t>над</w:t>
      </w:r>
      <w:r>
        <w:rPr>
          <w:spacing w:val="-4"/>
        </w:rPr>
        <w:t xml:space="preserve"> </w:t>
      </w:r>
      <w:r>
        <w:t>плакатами</w:t>
      </w:r>
      <w:r>
        <w:rPr>
          <w:spacing w:val="-5"/>
        </w:rPr>
        <w:t xml:space="preserve"> </w:t>
      </w:r>
      <w:r>
        <w:t>и</w:t>
      </w:r>
      <w:r>
        <w:rPr>
          <w:spacing w:val="-4"/>
        </w:rPr>
        <w:t xml:space="preserve"> </w:t>
      </w:r>
      <w:r>
        <w:t>афишами</w:t>
      </w:r>
      <w:r>
        <w:rPr>
          <w:spacing w:val="-4"/>
        </w:rPr>
        <w:t xml:space="preserve"> </w:t>
      </w:r>
      <w:r>
        <w:t>.</w:t>
      </w:r>
      <w:r>
        <w:rPr>
          <w:spacing w:val="-4"/>
        </w:rPr>
        <w:t xml:space="preserve"> </w:t>
      </w:r>
      <w:r>
        <w:t>Выполнять</w:t>
      </w:r>
      <w:r>
        <w:rPr>
          <w:spacing w:val="-4"/>
        </w:rPr>
        <w:t xml:space="preserve"> </w:t>
      </w:r>
      <w:r>
        <w:t>творческую композицию — эскиз афиши к выбранному</w:t>
      </w:r>
      <w:r>
        <w:rPr>
          <w:spacing w:val="40"/>
        </w:rPr>
        <w:t xml:space="preserve"> </w:t>
      </w:r>
      <w:r>
        <w:t>спектаклю</w:t>
      </w:r>
      <w:r>
        <w:rPr>
          <w:spacing w:val="40"/>
        </w:rPr>
        <w:t xml:space="preserve"> </w:t>
      </w:r>
      <w:r>
        <w:t>или</w:t>
      </w:r>
      <w:r>
        <w:rPr>
          <w:spacing w:val="40"/>
        </w:rPr>
        <w:t xml:space="preserve"> </w:t>
      </w:r>
      <w:r>
        <w:t>фильму .</w:t>
      </w:r>
    </w:p>
    <w:p w14:paraId="293011A2">
      <w:pPr>
        <w:pStyle w:val="8"/>
        <w:ind w:left="1841" w:right="885"/>
        <w:jc w:val="left"/>
      </w:pPr>
      <w:r>
        <w:t>Узнавать</w:t>
      </w:r>
      <w:r>
        <w:rPr>
          <w:spacing w:val="-8"/>
        </w:rPr>
        <w:t xml:space="preserve"> </w:t>
      </w:r>
      <w:r>
        <w:t>основные</w:t>
      </w:r>
      <w:r>
        <w:rPr>
          <w:spacing w:val="-12"/>
        </w:rPr>
        <w:t xml:space="preserve"> </w:t>
      </w:r>
      <w:r>
        <w:t>пропорции</w:t>
      </w:r>
      <w:r>
        <w:rPr>
          <w:spacing w:val="-5"/>
        </w:rPr>
        <w:t xml:space="preserve"> </w:t>
      </w:r>
      <w:r>
        <w:t>лица</w:t>
      </w:r>
      <w:r>
        <w:rPr>
          <w:spacing w:val="-9"/>
        </w:rPr>
        <w:t xml:space="preserve"> </w:t>
      </w:r>
      <w:r>
        <w:t>человека,</w:t>
      </w:r>
      <w:r>
        <w:rPr>
          <w:spacing w:val="-7"/>
        </w:rPr>
        <w:t xml:space="preserve"> </w:t>
      </w:r>
      <w:r>
        <w:t>взаимное</w:t>
      </w:r>
      <w:r>
        <w:rPr>
          <w:spacing w:val="-8"/>
        </w:rPr>
        <w:t xml:space="preserve"> </w:t>
      </w:r>
      <w:r>
        <w:t>рас</w:t>
      </w:r>
      <w:r>
        <w:rPr>
          <w:spacing w:val="-12"/>
        </w:rPr>
        <w:t xml:space="preserve"> </w:t>
      </w:r>
      <w:r>
        <w:t>положение</w:t>
      </w:r>
      <w:r>
        <w:rPr>
          <w:spacing w:val="-11"/>
        </w:rPr>
        <w:t xml:space="preserve"> </w:t>
      </w:r>
      <w:r>
        <w:t>частей</w:t>
      </w:r>
      <w:r>
        <w:rPr>
          <w:spacing w:val="-5"/>
        </w:rPr>
        <w:t xml:space="preserve"> </w:t>
      </w:r>
      <w:r>
        <w:t>лица. Приобретать</w:t>
      </w:r>
      <w:r>
        <w:rPr>
          <w:spacing w:val="40"/>
        </w:rPr>
        <w:t xml:space="preserve"> </w:t>
      </w:r>
      <w:r>
        <w:t>опыт</w:t>
      </w:r>
      <w:r>
        <w:rPr>
          <w:spacing w:val="40"/>
        </w:rPr>
        <w:t xml:space="preserve"> </w:t>
      </w:r>
      <w:r>
        <w:t>рисования</w:t>
      </w:r>
      <w:r>
        <w:rPr>
          <w:spacing w:val="40"/>
        </w:rPr>
        <w:t xml:space="preserve"> </w:t>
      </w:r>
      <w:r>
        <w:t>портрета</w:t>
      </w:r>
      <w:r>
        <w:rPr>
          <w:spacing w:val="40"/>
        </w:rPr>
        <w:t xml:space="preserve"> </w:t>
      </w:r>
      <w:r>
        <w:t>(лица)</w:t>
      </w:r>
      <w:r>
        <w:rPr>
          <w:spacing w:val="40"/>
        </w:rPr>
        <w:t xml:space="preserve"> </w:t>
      </w:r>
      <w:r>
        <w:t>человека .</w:t>
      </w:r>
    </w:p>
    <w:p w14:paraId="08FB78DF">
      <w:pPr>
        <w:pStyle w:val="8"/>
        <w:spacing w:before="1" w:line="242" w:lineRule="auto"/>
        <w:ind w:right="885" w:firstLine="563"/>
        <w:jc w:val="left"/>
      </w:pPr>
      <w:r>
        <w:t>Создавать</w:t>
      </w:r>
      <w:r>
        <w:rPr>
          <w:spacing w:val="-1"/>
        </w:rPr>
        <w:t xml:space="preserve"> </w:t>
      </w:r>
      <w:r>
        <w:t>маску</w:t>
      </w:r>
      <w:r>
        <w:rPr>
          <w:spacing w:val="-7"/>
        </w:rPr>
        <w:t xml:space="preserve"> </w:t>
      </w:r>
      <w:r>
        <w:t>сказочного</w:t>
      </w:r>
      <w:r>
        <w:rPr>
          <w:spacing w:val="30"/>
        </w:rPr>
        <w:t xml:space="preserve"> </w:t>
      </w:r>
      <w:r>
        <w:t>персонажа</w:t>
      </w:r>
      <w:r>
        <w:rPr>
          <w:spacing w:val="-4"/>
        </w:rPr>
        <w:t xml:space="preserve"> </w:t>
      </w:r>
      <w:r>
        <w:t>с</w:t>
      </w:r>
      <w:r>
        <w:rPr>
          <w:spacing w:val="-3"/>
        </w:rPr>
        <w:t xml:space="preserve"> </w:t>
      </w:r>
      <w:r>
        <w:t>ярко</w:t>
      </w:r>
      <w:r>
        <w:rPr>
          <w:spacing w:val="29"/>
        </w:rPr>
        <w:t xml:space="preserve"> </w:t>
      </w:r>
      <w:r>
        <w:t>выраженным</w:t>
      </w:r>
      <w:r>
        <w:rPr>
          <w:spacing w:val="40"/>
        </w:rPr>
        <w:t xml:space="preserve"> </w:t>
      </w:r>
      <w:r>
        <w:t>характером</w:t>
      </w:r>
      <w:r>
        <w:rPr>
          <w:spacing w:val="-3"/>
        </w:rPr>
        <w:t xml:space="preserve"> </w:t>
      </w:r>
      <w:r>
        <w:t>лица</w:t>
      </w:r>
      <w:r>
        <w:rPr>
          <w:spacing w:val="-3"/>
        </w:rPr>
        <w:t xml:space="preserve"> </w:t>
      </w:r>
      <w:r>
        <w:t>(для карнавала или спектакля) .</w:t>
      </w:r>
    </w:p>
    <w:p w14:paraId="7C404B16">
      <w:pPr>
        <w:pStyle w:val="3"/>
        <w:spacing w:before="4" w:line="271" w:lineRule="exact"/>
        <w:jc w:val="left"/>
      </w:pPr>
      <w:r>
        <w:t>Модуль</w:t>
      </w:r>
      <w:r>
        <w:rPr>
          <w:spacing w:val="-1"/>
        </w:rPr>
        <w:t xml:space="preserve"> </w:t>
      </w:r>
      <w:r>
        <w:rPr>
          <w:spacing w:val="-2"/>
        </w:rPr>
        <w:t>«Живопись»</w:t>
      </w:r>
    </w:p>
    <w:p w14:paraId="4BA5ED86">
      <w:pPr>
        <w:pStyle w:val="8"/>
        <w:spacing w:line="237" w:lineRule="auto"/>
        <w:ind w:right="885" w:firstLine="563"/>
        <w:jc w:val="left"/>
      </w:pPr>
      <w:r>
        <w:t>Осваивать</w:t>
      </w:r>
      <w:r>
        <w:rPr>
          <w:spacing w:val="-4"/>
        </w:rPr>
        <w:t xml:space="preserve"> </w:t>
      </w:r>
      <w:r>
        <w:t>приёмы</w:t>
      </w:r>
      <w:r>
        <w:rPr>
          <w:spacing w:val="-5"/>
        </w:rPr>
        <w:t xml:space="preserve"> </w:t>
      </w:r>
      <w:r>
        <w:t>создания</w:t>
      </w:r>
      <w:r>
        <w:rPr>
          <w:spacing w:val="-5"/>
        </w:rPr>
        <w:t xml:space="preserve"> </w:t>
      </w:r>
      <w:r>
        <w:t>живописной</w:t>
      </w:r>
      <w:r>
        <w:rPr>
          <w:spacing w:val="-7"/>
        </w:rPr>
        <w:t xml:space="preserve"> </w:t>
      </w:r>
      <w:r>
        <w:t>композиции</w:t>
      </w:r>
      <w:r>
        <w:rPr>
          <w:spacing w:val="-5"/>
        </w:rPr>
        <w:t xml:space="preserve"> </w:t>
      </w:r>
      <w:r>
        <w:t>(натюрморта)</w:t>
      </w:r>
      <w:r>
        <w:rPr>
          <w:spacing w:val="-6"/>
        </w:rPr>
        <w:t xml:space="preserve"> </w:t>
      </w:r>
      <w:r>
        <w:t>по</w:t>
      </w:r>
      <w:r>
        <w:rPr>
          <w:spacing w:val="-5"/>
        </w:rPr>
        <w:t xml:space="preserve"> </w:t>
      </w:r>
      <w:r>
        <w:t>наблюдению натуры или по представлению.</w:t>
      </w:r>
    </w:p>
    <w:p w14:paraId="1B72CAE8">
      <w:pPr>
        <w:pStyle w:val="8"/>
        <w:spacing w:before="1" w:line="235" w:lineRule="auto"/>
        <w:ind w:right="885" w:firstLine="563"/>
        <w:jc w:val="left"/>
      </w:pPr>
      <w:r>
        <w:t>Рассматривать,</w:t>
      </w:r>
      <w:r>
        <w:rPr>
          <w:spacing w:val="36"/>
        </w:rPr>
        <w:t xml:space="preserve"> </w:t>
      </w:r>
      <w:r>
        <w:t>эстетически</w:t>
      </w:r>
      <w:r>
        <w:rPr>
          <w:spacing w:val="36"/>
        </w:rPr>
        <w:t xml:space="preserve"> </w:t>
      </w:r>
      <w:r>
        <w:t>анализировать</w:t>
      </w:r>
      <w:r>
        <w:rPr>
          <w:spacing w:val="37"/>
        </w:rPr>
        <w:t xml:space="preserve"> </w:t>
      </w:r>
      <w:r>
        <w:t>сюжет</w:t>
      </w:r>
      <w:r>
        <w:rPr>
          <w:spacing w:val="36"/>
        </w:rPr>
        <w:t xml:space="preserve"> </w:t>
      </w:r>
      <w:r>
        <w:t>и</w:t>
      </w:r>
      <w:r>
        <w:rPr>
          <w:spacing w:val="35"/>
        </w:rPr>
        <w:t xml:space="preserve"> </w:t>
      </w:r>
      <w:r>
        <w:t>композицию,</w:t>
      </w:r>
      <w:r>
        <w:rPr>
          <w:spacing w:val="35"/>
        </w:rPr>
        <w:t xml:space="preserve"> </w:t>
      </w:r>
      <w:r>
        <w:t>эмоциональное настроение в натюрмортах известных отечественных художников.</w:t>
      </w:r>
    </w:p>
    <w:p w14:paraId="7EEFCDB7">
      <w:pPr>
        <w:pStyle w:val="8"/>
        <w:spacing w:before="4" w:line="235" w:lineRule="auto"/>
        <w:ind w:right="885" w:firstLine="563"/>
        <w:jc w:val="left"/>
      </w:pPr>
      <w:r>
        <w:t>Приобретать</w:t>
      </w:r>
      <w:r>
        <w:rPr>
          <w:spacing w:val="-2"/>
        </w:rPr>
        <w:t xml:space="preserve"> </w:t>
      </w:r>
      <w:r>
        <w:t>опыт</w:t>
      </w:r>
      <w:r>
        <w:rPr>
          <w:spacing w:val="-3"/>
        </w:rPr>
        <w:t xml:space="preserve"> </w:t>
      </w:r>
      <w:r>
        <w:t>создания</w:t>
      </w:r>
      <w:r>
        <w:rPr>
          <w:spacing w:val="-3"/>
        </w:rPr>
        <w:t xml:space="preserve"> </w:t>
      </w:r>
      <w:r>
        <w:t>творческой</w:t>
      </w:r>
      <w:r>
        <w:rPr>
          <w:spacing w:val="39"/>
        </w:rPr>
        <w:t xml:space="preserve"> </w:t>
      </w:r>
      <w:r>
        <w:t>живописной</w:t>
      </w:r>
      <w:r>
        <w:rPr>
          <w:spacing w:val="38"/>
        </w:rPr>
        <w:t xml:space="preserve"> </w:t>
      </w:r>
      <w:r>
        <w:t>работы</w:t>
      </w:r>
      <w:r>
        <w:rPr>
          <w:spacing w:val="-4"/>
        </w:rPr>
        <w:t xml:space="preserve"> </w:t>
      </w:r>
      <w:r>
        <w:t>—</w:t>
      </w:r>
      <w:r>
        <w:rPr>
          <w:spacing w:val="-6"/>
        </w:rPr>
        <w:t xml:space="preserve"> </w:t>
      </w:r>
      <w:r>
        <w:t>натюрморта</w:t>
      </w:r>
      <w:r>
        <w:rPr>
          <w:spacing w:val="-3"/>
        </w:rPr>
        <w:t xml:space="preserve"> </w:t>
      </w:r>
      <w:r>
        <w:t>с</w:t>
      </w:r>
      <w:r>
        <w:rPr>
          <w:spacing w:val="-5"/>
        </w:rPr>
        <w:t xml:space="preserve"> </w:t>
      </w:r>
      <w:r>
        <w:t>ярко выраженным настроением или «натюрморта-автопортрета».</w:t>
      </w:r>
    </w:p>
    <w:p w14:paraId="728DB6A9">
      <w:pPr>
        <w:pStyle w:val="8"/>
        <w:spacing w:before="4" w:line="235" w:lineRule="auto"/>
        <w:ind w:left="1841" w:right="885"/>
        <w:jc w:val="left"/>
      </w:pPr>
      <w:r>
        <w:t>Изображать</w:t>
      </w:r>
      <w:r>
        <w:rPr>
          <w:spacing w:val="-6"/>
        </w:rPr>
        <w:t xml:space="preserve"> </w:t>
      </w:r>
      <w:r>
        <w:t>красками</w:t>
      </w:r>
      <w:r>
        <w:rPr>
          <w:spacing w:val="-2"/>
        </w:rPr>
        <w:t xml:space="preserve"> </w:t>
      </w:r>
      <w:r>
        <w:t>портрет</w:t>
      </w:r>
      <w:r>
        <w:rPr>
          <w:spacing w:val="-10"/>
        </w:rPr>
        <w:t xml:space="preserve"> </w:t>
      </w:r>
      <w:r>
        <w:t>человека</w:t>
      </w:r>
      <w:r>
        <w:rPr>
          <w:spacing w:val="-7"/>
        </w:rPr>
        <w:t xml:space="preserve"> </w:t>
      </w:r>
      <w:r>
        <w:t>с</w:t>
      </w:r>
      <w:r>
        <w:rPr>
          <w:spacing w:val="-12"/>
        </w:rPr>
        <w:t xml:space="preserve"> </w:t>
      </w:r>
      <w:r>
        <w:t>опорой</w:t>
      </w:r>
      <w:r>
        <w:rPr>
          <w:spacing w:val="-2"/>
        </w:rPr>
        <w:t xml:space="preserve"> </w:t>
      </w:r>
      <w:r>
        <w:t>на</w:t>
      </w:r>
      <w:r>
        <w:rPr>
          <w:spacing w:val="-13"/>
        </w:rPr>
        <w:t xml:space="preserve"> </w:t>
      </w:r>
      <w:r>
        <w:t>натуру</w:t>
      </w:r>
      <w:r>
        <w:rPr>
          <w:spacing w:val="-15"/>
        </w:rPr>
        <w:t xml:space="preserve"> </w:t>
      </w:r>
      <w:r>
        <w:t>или</w:t>
      </w:r>
      <w:r>
        <w:rPr>
          <w:spacing w:val="-2"/>
        </w:rPr>
        <w:t xml:space="preserve"> </w:t>
      </w:r>
      <w:r>
        <w:t>по</w:t>
      </w:r>
      <w:r>
        <w:rPr>
          <w:spacing w:val="-6"/>
        </w:rPr>
        <w:t xml:space="preserve"> </w:t>
      </w:r>
      <w:r>
        <w:t>представлению. Создавать пейзаж, передавая в нём активное состояние природы.</w:t>
      </w:r>
    </w:p>
    <w:p w14:paraId="02BDB4E9">
      <w:pPr>
        <w:pStyle w:val="8"/>
        <w:spacing w:before="7" w:line="274" w:lineRule="exact"/>
        <w:ind w:left="1841"/>
        <w:jc w:val="left"/>
      </w:pPr>
      <w:r>
        <w:t>Приобрести</w:t>
      </w:r>
      <w:r>
        <w:rPr>
          <w:spacing w:val="-3"/>
        </w:rPr>
        <w:t xml:space="preserve"> </w:t>
      </w:r>
      <w:r>
        <w:t>представление</w:t>
      </w:r>
      <w:r>
        <w:rPr>
          <w:spacing w:val="-15"/>
        </w:rPr>
        <w:t xml:space="preserve"> </w:t>
      </w:r>
      <w:r>
        <w:t>о</w:t>
      </w:r>
      <w:r>
        <w:rPr>
          <w:spacing w:val="-1"/>
        </w:rPr>
        <w:t xml:space="preserve"> </w:t>
      </w:r>
      <w:r>
        <w:t>деятельности</w:t>
      </w:r>
      <w:r>
        <w:rPr>
          <w:spacing w:val="48"/>
        </w:rPr>
        <w:t xml:space="preserve"> </w:t>
      </w:r>
      <w:r>
        <w:t>художника</w:t>
      </w:r>
      <w:r>
        <w:rPr>
          <w:spacing w:val="46"/>
        </w:rPr>
        <w:t xml:space="preserve"> </w:t>
      </w:r>
      <w:r>
        <w:t>в</w:t>
      </w:r>
      <w:r>
        <w:rPr>
          <w:spacing w:val="50"/>
        </w:rPr>
        <w:t xml:space="preserve"> </w:t>
      </w:r>
      <w:r>
        <w:rPr>
          <w:spacing w:val="-2"/>
        </w:rPr>
        <w:t>театре.</w:t>
      </w:r>
    </w:p>
    <w:p w14:paraId="3ADAE464">
      <w:pPr>
        <w:pStyle w:val="8"/>
        <w:spacing w:line="242" w:lineRule="auto"/>
        <w:ind w:left="1841" w:right="885"/>
        <w:jc w:val="left"/>
      </w:pPr>
      <w:r>
        <w:t>Создать</w:t>
      </w:r>
      <w:r>
        <w:rPr>
          <w:spacing w:val="-8"/>
        </w:rPr>
        <w:t xml:space="preserve"> </w:t>
      </w:r>
      <w:r>
        <w:t>красками</w:t>
      </w:r>
      <w:r>
        <w:rPr>
          <w:spacing w:val="-4"/>
        </w:rPr>
        <w:t xml:space="preserve"> </w:t>
      </w:r>
      <w:r>
        <w:t>эскиз</w:t>
      </w:r>
      <w:r>
        <w:rPr>
          <w:spacing w:val="-7"/>
        </w:rPr>
        <w:t xml:space="preserve"> </w:t>
      </w:r>
      <w:r>
        <w:t>занавеса</w:t>
      </w:r>
      <w:r>
        <w:rPr>
          <w:spacing w:val="-8"/>
        </w:rPr>
        <w:t xml:space="preserve"> </w:t>
      </w:r>
      <w:r>
        <w:t>или</w:t>
      </w:r>
      <w:r>
        <w:rPr>
          <w:spacing w:val="-9"/>
        </w:rPr>
        <w:t xml:space="preserve"> </w:t>
      </w:r>
      <w:r>
        <w:t>эскиз</w:t>
      </w:r>
      <w:r>
        <w:rPr>
          <w:spacing w:val="-4"/>
        </w:rPr>
        <w:t xml:space="preserve"> </w:t>
      </w:r>
      <w:r>
        <w:t>декораций</w:t>
      </w:r>
      <w:r>
        <w:rPr>
          <w:spacing w:val="-6"/>
        </w:rPr>
        <w:t xml:space="preserve"> </w:t>
      </w:r>
      <w:r>
        <w:t>к</w:t>
      </w:r>
      <w:r>
        <w:rPr>
          <w:spacing w:val="-12"/>
        </w:rPr>
        <w:t xml:space="preserve"> </w:t>
      </w:r>
      <w:r>
        <w:t>выбранному</w:t>
      </w:r>
      <w:r>
        <w:rPr>
          <w:spacing w:val="-17"/>
        </w:rPr>
        <w:t xml:space="preserve"> </w:t>
      </w:r>
      <w:r>
        <w:t>сюжету Познакомиться с работой художников по оформлению праздников.</w:t>
      </w:r>
    </w:p>
    <w:p w14:paraId="6CFF4723">
      <w:pPr>
        <w:pStyle w:val="8"/>
        <w:spacing w:line="242" w:lineRule="auto"/>
        <w:ind w:right="859" w:firstLine="563"/>
      </w:pPr>
      <w:r>
        <w:t>Выполнить тематическую композицию «Праздник в городе» на основе наблюдений, по памяти и по представлению.</w:t>
      </w:r>
    </w:p>
    <w:p w14:paraId="0E7E727C">
      <w:pPr>
        <w:pStyle w:val="3"/>
      </w:pPr>
      <w:r>
        <w:t>Модуль</w:t>
      </w:r>
      <w:r>
        <w:rPr>
          <w:spacing w:val="-1"/>
        </w:rPr>
        <w:t xml:space="preserve"> </w:t>
      </w:r>
      <w:r>
        <w:rPr>
          <w:spacing w:val="-2"/>
        </w:rPr>
        <w:t>«Скульптура»</w:t>
      </w:r>
    </w:p>
    <w:p w14:paraId="32FF7A37">
      <w:pPr>
        <w:pStyle w:val="8"/>
        <w:ind w:right="846" w:firstLine="563"/>
      </w:pPr>
      <w: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w:t>
      </w:r>
      <w:r>
        <w:rPr>
          <w:spacing w:val="-2"/>
        </w:rPr>
        <w:t>учителя).</w:t>
      </w:r>
    </w:p>
    <w:p w14:paraId="21C764B3">
      <w:pPr>
        <w:pStyle w:val="8"/>
        <w:spacing w:line="242" w:lineRule="auto"/>
        <w:ind w:right="872" w:firstLine="563"/>
      </w:pPr>
      <w:r>
        <w:t>Учиться создавать игрушку из подручного нехудожественного материала путём добавления к ней необходимых деталей и тем самым «одушевления образа» .</w:t>
      </w:r>
    </w:p>
    <w:p w14:paraId="5F441D76">
      <w:pPr>
        <w:pStyle w:val="8"/>
        <w:spacing w:line="242" w:lineRule="auto"/>
        <w:ind w:right="871" w:firstLine="563"/>
      </w:pPr>
      <w:r>
        <w:t>Узнавать о видах скульптуры: скульптурные памятники, парковая скульптура, мелкая пластика, рельеф (виды рельефа).</w:t>
      </w:r>
    </w:p>
    <w:p w14:paraId="2BE337CE">
      <w:pPr>
        <w:pStyle w:val="8"/>
        <w:spacing w:line="274" w:lineRule="exact"/>
        <w:ind w:left="1841"/>
      </w:pPr>
      <w:r>
        <w:t>Приобретать</w:t>
      </w:r>
      <w:r>
        <w:rPr>
          <w:spacing w:val="44"/>
        </w:rPr>
        <w:t xml:space="preserve"> </w:t>
      </w:r>
      <w:r>
        <w:t>опыт</w:t>
      </w:r>
      <w:r>
        <w:rPr>
          <w:spacing w:val="51"/>
        </w:rPr>
        <w:t xml:space="preserve"> </w:t>
      </w:r>
      <w:r>
        <w:t>лепки</w:t>
      </w:r>
      <w:r>
        <w:rPr>
          <w:spacing w:val="51"/>
        </w:rPr>
        <w:t xml:space="preserve"> </w:t>
      </w:r>
      <w:r>
        <w:t>эскиза</w:t>
      </w:r>
      <w:r>
        <w:rPr>
          <w:spacing w:val="50"/>
        </w:rPr>
        <w:t xml:space="preserve"> </w:t>
      </w:r>
      <w:r>
        <w:t>парковой</w:t>
      </w:r>
      <w:r>
        <w:rPr>
          <w:spacing w:val="48"/>
        </w:rPr>
        <w:t xml:space="preserve"> </w:t>
      </w:r>
      <w:r>
        <w:t>скульптуры</w:t>
      </w:r>
      <w:r>
        <w:rPr>
          <w:spacing w:val="-1"/>
        </w:rPr>
        <w:t xml:space="preserve"> </w:t>
      </w:r>
      <w:r>
        <w:rPr>
          <w:spacing w:val="-10"/>
        </w:rPr>
        <w:t>.</w:t>
      </w:r>
    </w:p>
    <w:p w14:paraId="075062BF">
      <w:pPr>
        <w:pStyle w:val="3"/>
        <w:spacing w:line="271" w:lineRule="exact"/>
      </w:pPr>
      <w:r>
        <w:t>Модуль</w:t>
      </w:r>
      <w:r>
        <w:rPr>
          <w:spacing w:val="-15"/>
        </w:rPr>
        <w:t xml:space="preserve"> </w:t>
      </w:r>
      <w:r>
        <w:t>«Декоративно-прикладное</w:t>
      </w:r>
      <w:r>
        <w:rPr>
          <w:spacing w:val="-13"/>
        </w:rPr>
        <w:t xml:space="preserve"> </w:t>
      </w:r>
      <w:r>
        <w:rPr>
          <w:spacing w:val="-2"/>
        </w:rPr>
        <w:t>искусство»</w:t>
      </w:r>
    </w:p>
    <w:p w14:paraId="147E9280">
      <w:pPr>
        <w:pStyle w:val="8"/>
        <w:spacing w:line="242" w:lineRule="auto"/>
        <w:ind w:right="857" w:firstLine="563"/>
      </w:pPr>
      <w:r>
        <w:t>Узнавать о создании глиняной и деревянной посуды: народные художественные промыслы Гжель и Хохлома.</w:t>
      </w:r>
    </w:p>
    <w:p w14:paraId="490F2C2D">
      <w:pPr>
        <w:pStyle w:val="8"/>
        <w:ind w:right="853" w:firstLine="563"/>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 полнить эскизы орнаментов, украшающих посуду (по мотивам выбранного художественного промысла).</w:t>
      </w:r>
    </w:p>
    <w:p w14:paraId="0CF1773F">
      <w:pPr>
        <w:pStyle w:val="8"/>
        <w:ind w:right="856" w:firstLine="563"/>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w:t>
      </w:r>
      <w:r>
        <w:rPr>
          <w:spacing w:val="-2"/>
        </w:rPr>
        <w:t>орнаменте.</w:t>
      </w:r>
    </w:p>
    <w:p w14:paraId="57B89411">
      <w:pPr>
        <w:pStyle w:val="8"/>
        <w:spacing w:line="275" w:lineRule="exact"/>
        <w:ind w:left="1841"/>
      </w:pPr>
      <w:r>
        <w:t>Осваивать</w:t>
      </w:r>
      <w:r>
        <w:rPr>
          <w:spacing w:val="-6"/>
        </w:rPr>
        <w:t xml:space="preserve"> </w:t>
      </w:r>
      <w:r>
        <w:t>навыки</w:t>
      </w:r>
      <w:r>
        <w:rPr>
          <w:spacing w:val="-6"/>
        </w:rPr>
        <w:t xml:space="preserve"> </w:t>
      </w:r>
      <w:r>
        <w:t>создания</w:t>
      </w:r>
      <w:r>
        <w:rPr>
          <w:spacing w:val="51"/>
        </w:rPr>
        <w:t xml:space="preserve"> </w:t>
      </w:r>
      <w:r>
        <w:t>орнаментов</w:t>
      </w:r>
      <w:r>
        <w:rPr>
          <w:spacing w:val="51"/>
        </w:rPr>
        <w:t xml:space="preserve"> </w:t>
      </w:r>
      <w:r>
        <w:t>при</w:t>
      </w:r>
      <w:r>
        <w:rPr>
          <w:spacing w:val="47"/>
        </w:rPr>
        <w:t xml:space="preserve"> </w:t>
      </w:r>
      <w:r>
        <w:t>помощи</w:t>
      </w:r>
      <w:r>
        <w:rPr>
          <w:spacing w:val="49"/>
        </w:rPr>
        <w:t xml:space="preserve"> </w:t>
      </w:r>
      <w:r>
        <w:t>штампов</w:t>
      </w:r>
      <w:r>
        <w:rPr>
          <w:spacing w:val="-8"/>
        </w:rPr>
        <w:t xml:space="preserve"> </w:t>
      </w:r>
      <w:r>
        <w:t>и</w:t>
      </w:r>
      <w:r>
        <w:rPr>
          <w:spacing w:val="-1"/>
        </w:rPr>
        <w:t xml:space="preserve"> </w:t>
      </w:r>
      <w:r>
        <w:t>трафаретов</w:t>
      </w:r>
      <w:r>
        <w:rPr>
          <w:spacing w:val="-4"/>
        </w:rPr>
        <w:t xml:space="preserve"> </w:t>
      </w:r>
      <w:r>
        <w:rPr>
          <w:spacing w:val="-10"/>
        </w:rPr>
        <w:t>.</w:t>
      </w:r>
    </w:p>
    <w:p w14:paraId="096D59D2">
      <w:pPr>
        <w:pStyle w:val="8"/>
        <w:spacing w:line="242" w:lineRule="auto"/>
        <w:ind w:right="856" w:firstLine="563"/>
      </w:pPr>
      <w:r>
        <w:t>Получить опыт создания композиции орнамента в квадрате (в качестве эскиза росписи женского платка).</w:t>
      </w:r>
    </w:p>
    <w:p w14:paraId="5B090A08">
      <w:pPr>
        <w:pStyle w:val="3"/>
        <w:spacing w:line="273" w:lineRule="exact"/>
      </w:pPr>
      <w:r>
        <w:t>Модуль</w:t>
      </w:r>
      <w:r>
        <w:rPr>
          <w:spacing w:val="-1"/>
        </w:rPr>
        <w:t xml:space="preserve"> </w:t>
      </w:r>
      <w:r>
        <w:rPr>
          <w:spacing w:val="-2"/>
        </w:rPr>
        <w:t>«Архитектура»</w:t>
      </w:r>
    </w:p>
    <w:p w14:paraId="208D73EC">
      <w:pPr>
        <w:pStyle w:val="8"/>
        <w:ind w:right="858" w:firstLine="563"/>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w:t>
      </w:r>
      <w:r>
        <w:rPr>
          <w:spacing w:val="-2"/>
        </w:rPr>
        <w:t>города.</w:t>
      </w:r>
    </w:p>
    <w:p w14:paraId="5C64174C">
      <w:pPr>
        <w:pStyle w:val="8"/>
        <w:spacing w:line="242" w:lineRule="auto"/>
        <w:ind w:right="856" w:firstLine="563"/>
      </w:pPr>
      <w:r>
        <w:t>Создать эскиз макета паркового пространства или участвовать в коллективной</w:t>
      </w:r>
      <w:r>
        <w:rPr>
          <w:spacing w:val="40"/>
        </w:rPr>
        <w:t xml:space="preserve"> </w:t>
      </w:r>
      <w:r>
        <w:t>работе по созданию такого макета.</w:t>
      </w:r>
    </w:p>
    <w:p w14:paraId="65CEF18B">
      <w:pPr>
        <w:pStyle w:val="8"/>
        <w:spacing w:after="0" w:line="242" w:lineRule="auto"/>
        <w:sectPr>
          <w:pgSz w:w="11920" w:h="16850"/>
          <w:pgMar w:top="1020" w:right="0" w:bottom="1200" w:left="425" w:header="0" w:footer="947" w:gutter="0"/>
          <w:cols w:space="720" w:num="1"/>
        </w:sectPr>
      </w:pPr>
    </w:p>
    <w:p w14:paraId="7C009D7C">
      <w:pPr>
        <w:pStyle w:val="8"/>
        <w:spacing w:before="77" w:line="242" w:lineRule="auto"/>
        <w:ind w:right="860" w:firstLine="563"/>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4FA7071">
      <w:pPr>
        <w:pStyle w:val="8"/>
        <w:spacing w:line="242" w:lineRule="auto"/>
        <w:ind w:right="858" w:firstLine="563"/>
      </w:pPr>
      <w:r>
        <w:t xml:space="preserve">Придумать и нарисовать (или выполнить в технике бумагопластики) транспортное </w:t>
      </w:r>
      <w:r>
        <w:rPr>
          <w:spacing w:val="-2"/>
        </w:rPr>
        <w:t>средство.</w:t>
      </w:r>
    </w:p>
    <w:p w14:paraId="500E2985">
      <w:pPr>
        <w:pStyle w:val="8"/>
        <w:ind w:right="846" w:firstLine="563"/>
      </w:pPr>
      <w: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w:t>
      </w:r>
      <w:r>
        <w:rPr>
          <w:spacing w:val="-2"/>
        </w:rPr>
        <w:t>коллажа).</w:t>
      </w:r>
    </w:p>
    <w:p w14:paraId="7AA8CA24">
      <w:pPr>
        <w:pStyle w:val="3"/>
        <w:spacing w:before="2" w:line="272" w:lineRule="exact"/>
      </w:pPr>
      <w:r>
        <w:t>Модуль</w:t>
      </w:r>
      <w:r>
        <w:rPr>
          <w:spacing w:val="-7"/>
        </w:rPr>
        <w:t xml:space="preserve"> </w:t>
      </w:r>
      <w:r>
        <w:t>«Восприятие</w:t>
      </w:r>
      <w:r>
        <w:rPr>
          <w:spacing w:val="-12"/>
        </w:rPr>
        <w:t xml:space="preserve"> </w:t>
      </w:r>
      <w:r>
        <w:t>произведений</w:t>
      </w:r>
      <w:r>
        <w:rPr>
          <w:spacing w:val="-6"/>
        </w:rPr>
        <w:t xml:space="preserve"> </w:t>
      </w:r>
      <w:r>
        <w:rPr>
          <w:spacing w:val="-2"/>
        </w:rPr>
        <w:t>искусства»</w:t>
      </w:r>
    </w:p>
    <w:p w14:paraId="17CEC940">
      <w:pPr>
        <w:pStyle w:val="8"/>
        <w:ind w:right="844" w:firstLine="563"/>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249BDE8">
      <w:pPr>
        <w:pStyle w:val="8"/>
        <w:ind w:right="845" w:firstLine="563"/>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w:t>
      </w:r>
      <w:r>
        <w:rPr>
          <w:spacing w:val="-3"/>
        </w:rPr>
        <w:t xml:space="preserve"> </w:t>
      </w:r>
      <w:r>
        <w:t>особенности;</w:t>
      </w:r>
      <w:r>
        <w:rPr>
          <w:spacing w:val="-1"/>
        </w:rPr>
        <w:t xml:space="preserve"> </w:t>
      </w:r>
      <w:r>
        <w:t>приобретать представления, аналитический</w:t>
      </w:r>
      <w:r>
        <w:rPr>
          <w:spacing w:val="-1"/>
        </w:rPr>
        <w:t xml:space="preserve"> </w:t>
      </w:r>
      <w:r>
        <w:t>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7A19EAF7">
      <w:pPr>
        <w:pStyle w:val="8"/>
        <w:ind w:right="856" w:firstLine="563"/>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06F1318E">
      <w:pPr>
        <w:pStyle w:val="8"/>
        <w:spacing w:line="242" w:lineRule="auto"/>
        <w:ind w:right="876" w:firstLine="563"/>
      </w:pPr>
      <w:r>
        <w:t>Знать и уметь называть основные жанры живописи, графики и скульптуры, определяемые предметом изображения .</w:t>
      </w:r>
    </w:p>
    <w:p w14:paraId="4BC655D0">
      <w:pPr>
        <w:pStyle w:val="8"/>
        <w:ind w:right="845" w:firstLine="563"/>
      </w:pPr>
      <w:r>
        <w:t>Знать имена крупнейших отечественных художников-пейзажистов:</w:t>
      </w:r>
      <w:r>
        <w:rPr>
          <w:spacing w:val="40"/>
        </w:rPr>
        <w:t xml:space="preserve"> </w:t>
      </w:r>
      <w:r>
        <w:t>И .</w:t>
      </w:r>
      <w:r>
        <w:rPr>
          <w:spacing w:val="40"/>
        </w:rPr>
        <w:t xml:space="preserve"> </w:t>
      </w:r>
      <w:r>
        <w:t>И . Шишкина,</w:t>
      </w:r>
      <w:r>
        <w:rPr>
          <w:spacing w:val="61"/>
        </w:rPr>
        <w:t xml:space="preserve"> </w:t>
      </w:r>
      <w:r>
        <w:t>И .</w:t>
      </w:r>
      <w:r>
        <w:rPr>
          <w:spacing w:val="80"/>
          <w:w w:val="150"/>
        </w:rPr>
        <w:t xml:space="preserve"> </w:t>
      </w:r>
      <w:r>
        <w:t>И</w:t>
      </w:r>
      <w:r>
        <w:rPr>
          <w:spacing w:val="-4"/>
        </w:rPr>
        <w:t xml:space="preserve"> </w:t>
      </w:r>
      <w:r>
        <w:t>.</w:t>
      </w:r>
      <w:r>
        <w:rPr>
          <w:spacing w:val="80"/>
          <w:w w:val="150"/>
        </w:rPr>
        <w:t xml:space="preserve"> </w:t>
      </w:r>
      <w:r>
        <w:t>Левитана,</w:t>
      </w:r>
      <w:r>
        <w:rPr>
          <w:spacing w:val="61"/>
        </w:rPr>
        <w:t xml:space="preserve"> </w:t>
      </w:r>
      <w:r>
        <w:t>А</w:t>
      </w:r>
      <w:r>
        <w:rPr>
          <w:spacing w:val="-4"/>
        </w:rPr>
        <w:t xml:space="preserve"> </w:t>
      </w:r>
      <w:r>
        <w:t>.</w:t>
      </w:r>
      <w:r>
        <w:rPr>
          <w:spacing w:val="80"/>
          <w:w w:val="150"/>
        </w:rPr>
        <w:t xml:space="preserve"> </w:t>
      </w:r>
      <w:r>
        <w:t>К .</w:t>
      </w:r>
      <w:r>
        <w:rPr>
          <w:spacing w:val="80"/>
          <w:w w:val="150"/>
        </w:rPr>
        <w:t xml:space="preserve"> </w:t>
      </w:r>
      <w:r>
        <w:t>Саврасова, В</w:t>
      </w:r>
      <w:r>
        <w:rPr>
          <w:spacing w:val="-1"/>
        </w:rPr>
        <w:t xml:space="preserve"> </w:t>
      </w:r>
      <w:r>
        <w:t>. Д . Поленова, А</w:t>
      </w:r>
      <w:r>
        <w:rPr>
          <w:spacing w:val="-4"/>
        </w:rPr>
        <w:t xml:space="preserve"> </w:t>
      </w:r>
      <w:r>
        <w:t>.</w:t>
      </w:r>
      <w:r>
        <w:rPr>
          <w:spacing w:val="18"/>
        </w:rPr>
        <w:t xml:space="preserve"> </w:t>
      </w:r>
      <w:r>
        <w:t>И</w:t>
      </w:r>
      <w:r>
        <w:rPr>
          <w:spacing w:val="-2"/>
        </w:rPr>
        <w:t xml:space="preserve"> </w:t>
      </w:r>
      <w:r>
        <w:t>. Куинджи,</w:t>
      </w:r>
      <w:r>
        <w:rPr>
          <w:spacing w:val="66"/>
        </w:rPr>
        <w:t xml:space="preserve"> </w:t>
      </w:r>
      <w:r>
        <w:t>И . К . Айвазовского и других (по выбору учителя), приобретать представления об их произведениях .</w:t>
      </w:r>
    </w:p>
    <w:p w14:paraId="6DD05A31">
      <w:pPr>
        <w:pStyle w:val="8"/>
        <w:ind w:right="852" w:firstLine="563"/>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14:paraId="1B68563B">
      <w:pPr>
        <w:pStyle w:val="8"/>
        <w:ind w:right="852" w:firstLine="563"/>
      </w:pPr>
      <w:r>
        <w:t>Знать имена крупнейших отечественных портретистов: В. И. Сурикова, И . Е . Репина, В . А . Серова</w:t>
      </w:r>
      <w:r>
        <w:rPr>
          <w:spacing w:val="40"/>
        </w:rPr>
        <w:t xml:space="preserve"> </w:t>
      </w:r>
      <w:r>
        <w:t>и</w:t>
      </w:r>
      <w:r>
        <w:rPr>
          <w:spacing w:val="40"/>
        </w:rPr>
        <w:t xml:space="preserve"> </w:t>
      </w:r>
      <w:r>
        <w:t>других</w:t>
      </w:r>
      <w:r>
        <w:rPr>
          <w:spacing w:val="40"/>
        </w:rPr>
        <w:t xml:space="preserve"> </w:t>
      </w:r>
      <w:r>
        <w:t>(по</w:t>
      </w:r>
      <w:r>
        <w:rPr>
          <w:spacing w:val="40"/>
        </w:rPr>
        <w:t xml:space="preserve"> </w:t>
      </w:r>
      <w:r>
        <w:t>выбору</w:t>
      </w:r>
      <w:r>
        <w:rPr>
          <w:spacing w:val="40"/>
        </w:rPr>
        <w:t xml:space="preserve"> </w:t>
      </w:r>
      <w:r>
        <w:t>учителя),</w:t>
      </w:r>
      <w:r>
        <w:rPr>
          <w:spacing w:val="80"/>
          <w:w w:val="150"/>
        </w:rPr>
        <w:t xml:space="preserve"> </w:t>
      </w:r>
      <w:r>
        <w:t>приобретать</w:t>
      </w:r>
      <w:r>
        <w:rPr>
          <w:spacing w:val="80"/>
          <w:w w:val="150"/>
        </w:rPr>
        <w:t xml:space="preserve"> </w:t>
      </w:r>
      <w:r>
        <w:t>представления</w:t>
      </w:r>
      <w:r>
        <w:rPr>
          <w:spacing w:val="80"/>
          <w:w w:val="150"/>
        </w:rPr>
        <w:t xml:space="preserve"> </w:t>
      </w:r>
      <w:r>
        <w:t>об их</w:t>
      </w:r>
      <w:r>
        <w:rPr>
          <w:spacing w:val="40"/>
        </w:rPr>
        <w:t xml:space="preserve"> </w:t>
      </w:r>
      <w:r>
        <w:t>произведениях.</w:t>
      </w:r>
    </w:p>
    <w:p w14:paraId="5690DA1C">
      <w:pPr>
        <w:pStyle w:val="8"/>
        <w:ind w:right="852" w:firstLine="563"/>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 С . Пушкина .</w:t>
      </w:r>
    </w:p>
    <w:p w14:paraId="74A6F4DD">
      <w:pPr>
        <w:pStyle w:val="8"/>
        <w:spacing w:line="242" w:lineRule="auto"/>
        <w:ind w:right="857" w:firstLine="563"/>
      </w:pPr>
      <w:r>
        <w:t>Знать, что в России много замечательных художественных музеев, иметь представление о коллекциях своих региональных музеев.</w:t>
      </w:r>
    </w:p>
    <w:p w14:paraId="646E280C">
      <w:pPr>
        <w:pStyle w:val="3"/>
        <w:spacing w:line="272" w:lineRule="exact"/>
      </w:pPr>
      <w:r>
        <w:t>Модуль</w:t>
      </w:r>
      <w:r>
        <w:rPr>
          <w:spacing w:val="-9"/>
        </w:rPr>
        <w:t xml:space="preserve"> </w:t>
      </w:r>
      <w:r>
        <w:t>«Азбука</w:t>
      </w:r>
      <w:r>
        <w:rPr>
          <w:spacing w:val="-3"/>
        </w:rPr>
        <w:t xml:space="preserve"> </w:t>
      </w:r>
      <w:r>
        <w:t>цифровой</w:t>
      </w:r>
      <w:r>
        <w:rPr>
          <w:spacing w:val="-7"/>
        </w:rPr>
        <w:t xml:space="preserve"> </w:t>
      </w:r>
      <w:r>
        <w:rPr>
          <w:spacing w:val="-2"/>
        </w:rPr>
        <w:t>графики»</w:t>
      </w:r>
    </w:p>
    <w:p w14:paraId="7135D816">
      <w:pPr>
        <w:pStyle w:val="8"/>
        <w:spacing w:line="235" w:lineRule="auto"/>
        <w:ind w:right="854" w:firstLine="563"/>
      </w:pPr>
      <w:r>
        <w:t>Осваивать приёмы работы в графическом редакторе с линиями, геометрическими фигурами, инструментами традиционного рисования.</w:t>
      </w:r>
    </w:p>
    <w:p w14:paraId="22923671">
      <w:pPr>
        <w:pStyle w:val="8"/>
        <w:spacing w:before="2"/>
        <w:ind w:right="853" w:firstLine="563"/>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C6BBDD5">
      <w:pPr>
        <w:pStyle w:val="8"/>
        <w:spacing w:before="3" w:line="235" w:lineRule="auto"/>
        <w:ind w:right="885" w:firstLine="563"/>
        <w:jc w:val="left"/>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8F5F966">
      <w:pPr>
        <w:pStyle w:val="8"/>
        <w:spacing w:before="8" w:line="235" w:lineRule="auto"/>
        <w:ind w:right="885" w:firstLine="563"/>
        <w:jc w:val="left"/>
      </w:pPr>
      <w:r>
        <w:t>Осваивать</w:t>
      </w:r>
      <w:r>
        <w:rPr>
          <w:spacing w:val="40"/>
        </w:rPr>
        <w:t xml:space="preserve"> </w:t>
      </w:r>
      <w:r>
        <w:t>приёмы</w:t>
      </w:r>
      <w:r>
        <w:rPr>
          <w:spacing w:val="40"/>
        </w:rPr>
        <w:t xml:space="preserve"> </w:t>
      </w:r>
      <w:r>
        <w:t>соединения</w:t>
      </w:r>
      <w:r>
        <w:rPr>
          <w:spacing w:val="40"/>
        </w:rPr>
        <w:t xml:space="preserve"> </w:t>
      </w:r>
      <w:r>
        <w:t>шрифта</w:t>
      </w:r>
      <w:r>
        <w:rPr>
          <w:spacing w:val="40"/>
        </w:rPr>
        <w:t xml:space="preserve"> </w:t>
      </w:r>
      <w:r>
        <w:t>и</w:t>
      </w:r>
      <w:r>
        <w:rPr>
          <w:spacing w:val="40"/>
        </w:rPr>
        <w:t xml:space="preserve"> </w:t>
      </w:r>
      <w:r>
        <w:t>векторного</w:t>
      </w:r>
      <w:r>
        <w:rPr>
          <w:spacing w:val="40"/>
        </w:rPr>
        <w:t xml:space="preserve"> </w:t>
      </w:r>
      <w:r>
        <w:t>изображения</w:t>
      </w:r>
      <w:r>
        <w:rPr>
          <w:spacing w:val="40"/>
        </w:rPr>
        <w:t xml:space="preserve"> </w:t>
      </w:r>
      <w:r>
        <w:t>при</w:t>
      </w:r>
      <w:r>
        <w:rPr>
          <w:spacing w:val="40"/>
        </w:rPr>
        <w:t xml:space="preserve"> </w:t>
      </w:r>
      <w:r>
        <w:t>создании поздравительных открыток, афиши и др .</w:t>
      </w:r>
    </w:p>
    <w:p w14:paraId="77996282">
      <w:pPr>
        <w:pStyle w:val="8"/>
        <w:tabs>
          <w:tab w:val="left" w:pos="3142"/>
          <w:tab w:val="left" w:pos="4179"/>
          <w:tab w:val="left" w:pos="6279"/>
          <w:tab w:val="left" w:pos="7794"/>
          <w:tab w:val="left" w:pos="9261"/>
          <w:tab w:val="left" w:pos="9602"/>
        </w:tabs>
        <w:spacing w:before="7"/>
        <w:ind w:left="1841"/>
        <w:jc w:val="left"/>
      </w:pPr>
      <w:r>
        <w:rPr>
          <w:spacing w:val="-2"/>
        </w:rPr>
        <w:t>Осваивать</w:t>
      </w:r>
      <w:r>
        <w:tab/>
      </w:r>
      <w:r>
        <w:rPr>
          <w:spacing w:val="-2"/>
        </w:rPr>
        <w:t>приёмы</w:t>
      </w:r>
      <w:r>
        <w:tab/>
      </w:r>
      <w:r>
        <w:rPr>
          <w:spacing w:val="-2"/>
        </w:rPr>
        <w:t>редактирования</w:t>
      </w:r>
      <w:r>
        <w:tab/>
      </w:r>
      <w:r>
        <w:rPr>
          <w:spacing w:val="-2"/>
        </w:rPr>
        <w:t>цифровых</w:t>
      </w:r>
      <w:r>
        <w:tab/>
      </w:r>
      <w:r>
        <w:rPr>
          <w:spacing w:val="-2"/>
        </w:rPr>
        <w:t>фотографий</w:t>
      </w:r>
      <w:r>
        <w:tab/>
      </w:r>
      <w:r>
        <w:rPr>
          <w:spacing w:val="-10"/>
        </w:rPr>
        <w:t>с</w:t>
      </w:r>
      <w:r>
        <w:tab/>
      </w:r>
      <w:r>
        <w:rPr>
          <w:spacing w:val="-2"/>
        </w:rPr>
        <w:t>помощью</w:t>
      </w:r>
    </w:p>
    <w:p w14:paraId="55C2AC91">
      <w:pPr>
        <w:pStyle w:val="8"/>
        <w:spacing w:after="0"/>
        <w:jc w:val="left"/>
        <w:sectPr>
          <w:pgSz w:w="11920" w:h="16850"/>
          <w:pgMar w:top="1020" w:right="0" w:bottom="1200" w:left="425" w:header="0" w:footer="947" w:gutter="0"/>
          <w:cols w:space="720" w:num="1"/>
        </w:sectPr>
      </w:pPr>
    </w:p>
    <w:p w14:paraId="2BE2FAE4">
      <w:pPr>
        <w:pStyle w:val="8"/>
        <w:spacing w:before="77" w:line="242" w:lineRule="auto"/>
        <w:ind w:right="857"/>
      </w:pPr>
      <w:r>
        <w:t>компьютерной программы Picture Manager (или другой): изменение яркости, контраста и насыщенности цвета; обрезка изображения, поворот, отражение .</w:t>
      </w:r>
    </w:p>
    <w:p w14:paraId="626A3816">
      <w:pPr>
        <w:pStyle w:val="8"/>
        <w:ind w:right="859" w:firstLine="563"/>
      </w:pPr>
      <w:r>
        <w:t>Осуществлять виртуальные путешествия в отечественные художественные музеи и, возможно, знаменитые</w:t>
      </w:r>
      <w:r>
        <w:rPr>
          <w:spacing w:val="-2"/>
        </w:rPr>
        <w:t xml:space="preserve"> </w:t>
      </w:r>
      <w:r>
        <w:t>зарубежные художественные</w:t>
      </w:r>
      <w:r>
        <w:rPr>
          <w:spacing w:val="-1"/>
        </w:rPr>
        <w:t xml:space="preserve"> </w:t>
      </w:r>
      <w:r>
        <w:t>музеи на</w:t>
      </w:r>
      <w:r>
        <w:rPr>
          <w:spacing w:val="-1"/>
        </w:rPr>
        <w:t xml:space="preserve"> </w:t>
      </w:r>
      <w:r>
        <w:t>основе установок и квестов, предложенных учителем.</w:t>
      </w:r>
    </w:p>
    <w:p w14:paraId="7A460D67">
      <w:pPr>
        <w:pStyle w:val="8"/>
        <w:ind w:left="1841"/>
      </w:pPr>
      <w:r>
        <w:t>4</w:t>
      </w:r>
      <w:r>
        <w:rPr>
          <w:spacing w:val="-2"/>
        </w:rPr>
        <w:t xml:space="preserve"> КЛАСС</w:t>
      </w:r>
    </w:p>
    <w:p w14:paraId="0F21CB04">
      <w:pPr>
        <w:pStyle w:val="3"/>
        <w:spacing w:before="2"/>
      </w:pPr>
      <w:r>
        <w:t>Модуль</w:t>
      </w:r>
      <w:r>
        <w:rPr>
          <w:spacing w:val="-1"/>
        </w:rPr>
        <w:t xml:space="preserve"> </w:t>
      </w:r>
      <w:r>
        <w:rPr>
          <w:spacing w:val="-2"/>
        </w:rPr>
        <w:t>«Графика»</w:t>
      </w:r>
    </w:p>
    <w:p w14:paraId="245FD60E">
      <w:pPr>
        <w:pStyle w:val="8"/>
        <w:ind w:right="850" w:firstLine="563"/>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B758AF6">
      <w:pPr>
        <w:pStyle w:val="8"/>
        <w:ind w:right="846" w:firstLine="563"/>
      </w:pPr>
      <w: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w:t>
      </w:r>
      <w:r>
        <w:rPr>
          <w:spacing w:val="-2"/>
        </w:rPr>
        <w:t>культур.</w:t>
      </w:r>
    </w:p>
    <w:p w14:paraId="48BC0771">
      <w:pPr>
        <w:pStyle w:val="8"/>
        <w:ind w:left="1841"/>
      </w:pPr>
      <w:r>
        <w:t>Создавать</w:t>
      </w:r>
      <w:r>
        <w:rPr>
          <w:spacing w:val="-9"/>
        </w:rPr>
        <w:t xml:space="preserve"> </w:t>
      </w:r>
      <w:r>
        <w:t>зарисовки</w:t>
      </w:r>
      <w:r>
        <w:rPr>
          <w:spacing w:val="-9"/>
        </w:rPr>
        <w:t xml:space="preserve"> </w:t>
      </w:r>
      <w:r>
        <w:t>памятников</w:t>
      </w:r>
      <w:r>
        <w:rPr>
          <w:spacing w:val="-7"/>
        </w:rPr>
        <w:t xml:space="preserve"> </w:t>
      </w:r>
      <w:r>
        <w:t>отечественной</w:t>
      </w:r>
      <w:r>
        <w:rPr>
          <w:spacing w:val="-3"/>
        </w:rPr>
        <w:t xml:space="preserve"> </w:t>
      </w:r>
      <w:r>
        <w:t>и</w:t>
      </w:r>
      <w:r>
        <w:rPr>
          <w:spacing w:val="-11"/>
        </w:rPr>
        <w:t xml:space="preserve"> </w:t>
      </w:r>
      <w:r>
        <w:t>мировой</w:t>
      </w:r>
      <w:r>
        <w:rPr>
          <w:spacing w:val="68"/>
          <w:w w:val="150"/>
        </w:rPr>
        <w:t xml:space="preserve"> </w:t>
      </w:r>
      <w:r>
        <w:t>архитектуры</w:t>
      </w:r>
      <w:r>
        <w:rPr>
          <w:spacing w:val="3"/>
        </w:rPr>
        <w:t xml:space="preserve"> </w:t>
      </w:r>
      <w:r>
        <w:rPr>
          <w:spacing w:val="-10"/>
        </w:rPr>
        <w:t>.</w:t>
      </w:r>
    </w:p>
    <w:p w14:paraId="49D03CB1">
      <w:pPr>
        <w:pStyle w:val="3"/>
        <w:spacing w:before="4" w:line="275" w:lineRule="exact"/>
      </w:pPr>
      <w:r>
        <w:t>Модуль</w:t>
      </w:r>
      <w:r>
        <w:rPr>
          <w:spacing w:val="-1"/>
        </w:rPr>
        <w:t xml:space="preserve"> </w:t>
      </w:r>
      <w:r>
        <w:rPr>
          <w:spacing w:val="-2"/>
        </w:rPr>
        <w:t>«Живопись»</w:t>
      </w:r>
    </w:p>
    <w:p w14:paraId="5A4F90D5">
      <w:pPr>
        <w:pStyle w:val="8"/>
        <w:spacing w:before="3" w:line="235" w:lineRule="auto"/>
        <w:ind w:left="1358" w:right="842" w:firstLine="638"/>
        <w:jc w:val="right"/>
      </w:pPr>
      <w:r>
        <w:t>Выполнять</w:t>
      </w:r>
      <w:r>
        <w:rPr>
          <w:spacing w:val="-3"/>
        </w:rPr>
        <w:t xml:space="preserve"> </w:t>
      </w:r>
      <w:r>
        <w:t>живописное</w:t>
      </w:r>
      <w:r>
        <w:rPr>
          <w:spacing w:val="25"/>
        </w:rPr>
        <w:t xml:space="preserve"> </w:t>
      </w:r>
      <w:r>
        <w:t>изображение</w:t>
      </w:r>
      <w:r>
        <w:rPr>
          <w:spacing w:val="-5"/>
        </w:rPr>
        <w:t xml:space="preserve"> </w:t>
      </w:r>
      <w:r>
        <w:t>пейзажей</w:t>
      </w:r>
      <w:r>
        <w:rPr>
          <w:spacing w:val="31"/>
        </w:rPr>
        <w:t xml:space="preserve"> </w:t>
      </w:r>
      <w:r>
        <w:t>разных</w:t>
      </w:r>
      <w:r>
        <w:rPr>
          <w:spacing w:val="-5"/>
        </w:rPr>
        <w:t xml:space="preserve"> </w:t>
      </w:r>
      <w:r>
        <w:t>климатических</w:t>
      </w:r>
      <w:r>
        <w:rPr>
          <w:spacing w:val="-4"/>
        </w:rPr>
        <w:t xml:space="preserve"> </w:t>
      </w:r>
      <w:r>
        <w:t>зон</w:t>
      </w:r>
      <w:r>
        <w:rPr>
          <w:spacing w:val="31"/>
        </w:rPr>
        <w:t xml:space="preserve"> </w:t>
      </w:r>
      <w:r>
        <w:t>(пейзаж гор,</w:t>
      </w:r>
      <w:r>
        <w:rPr>
          <w:spacing w:val="-14"/>
        </w:rPr>
        <w:t xml:space="preserve"> </w:t>
      </w:r>
      <w:r>
        <w:t>пейзаж</w:t>
      </w:r>
      <w:r>
        <w:rPr>
          <w:spacing w:val="-8"/>
        </w:rPr>
        <w:t xml:space="preserve"> </w:t>
      </w:r>
      <w:r>
        <w:t>степной</w:t>
      </w:r>
      <w:r>
        <w:rPr>
          <w:spacing w:val="-7"/>
        </w:rPr>
        <w:t xml:space="preserve"> </w:t>
      </w:r>
      <w:r>
        <w:t>или</w:t>
      </w:r>
      <w:r>
        <w:rPr>
          <w:spacing w:val="-10"/>
        </w:rPr>
        <w:t xml:space="preserve"> </w:t>
      </w:r>
      <w:r>
        <w:t>пустынной</w:t>
      </w:r>
      <w:r>
        <w:rPr>
          <w:spacing w:val="-8"/>
        </w:rPr>
        <w:t xml:space="preserve"> </w:t>
      </w:r>
      <w:r>
        <w:t>зоны,</w:t>
      </w:r>
      <w:r>
        <w:rPr>
          <w:spacing w:val="-9"/>
        </w:rPr>
        <w:t xml:space="preserve"> </w:t>
      </w:r>
      <w:r>
        <w:t>пейзаж,</w:t>
      </w:r>
      <w:r>
        <w:rPr>
          <w:spacing w:val="-4"/>
        </w:rPr>
        <w:t xml:space="preserve"> </w:t>
      </w:r>
      <w:r>
        <w:t>типичный</w:t>
      </w:r>
      <w:r>
        <w:rPr>
          <w:spacing w:val="-1"/>
        </w:rPr>
        <w:t xml:space="preserve"> </w:t>
      </w:r>
      <w:r>
        <w:t>для</w:t>
      </w:r>
      <w:r>
        <w:rPr>
          <w:spacing w:val="-11"/>
        </w:rPr>
        <w:t xml:space="preserve"> </w:t>
      </w:r>
      <w:r>
        <w:t>среднерусской</w:t>
      </w:r>
      <w:r>
        <w:rPr>
          <w:spacing w:val="-2"/>
        </w:rPr>
        <w:t xml:space="preserve"> природы).</w:t>
      </w:r>
    </w:p>
    <w:p w14:paraId="24DA4BF9">
      <w:pPr>
        <w:pStyle w:val="8"/>
        <w:spacing w:before="9" w:line="235" w:lineRule="auto"/>
        <w:ind w:right="853" w:firstLine="563"/>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01D96316">
      <w:pPr>
        <w:pStyle w:val="8"/>
        <w:spacing w:before="6"/>
        <w:ind w:right="857" w:firstLine="563"/>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765E40E7">
      <w:pPr>
        <w:pStyle w:val="8"/>
        <w:spacing w:line="242" w:lineRule="auto"/>
        <w:ind w:left="1841" w:right="2075"/>
      </w:pPr>
      <w:r>
        <w:t>Создавать двойной портрет (например, портрет матери и ребёнка). Приобретать</w:t>
      </w:r>
      <w:r>
        <w:rPr>
          <w:spacing w:val="-9"/>
        </w:rPr>
        <w:t xml:space="preserve"> </w:t>
      </w:r>
      <w:r>
        <w:t>опыт</w:t>
      </w:r>
      <w:r>
        <w:rPr>
          <w:spacing w:val="-8"/>
        </w:rPr>
        <w:t xml:space="preserve"> </w:t>
      </w:r>
      <w:r>
        <w:t>создания</w:t>
      </w:r>
      <w:r>
        <w:rPr>
          <w:spacing w:val="-3"/>
        </w:rPr>
        <w:t xml:space="preserve"> </w:t>
      </w:r>
      <w:r>
        <w:t>композиции</w:t>
      </w:r>
      <w:r>
        <w:rPr>
          <w:spacing w:val="-1"/>
        </w:rPr>
        <w:t xml:space="preserve"> </w:t>
      </w:r>
      <w:r>
        <w:t>на</w:t>
      </w:r>
      <w:r>
        <w:rPr>
          <w:spacing w:val="-12"/>
        </w:rPr>
        <w:t xml:space="preserve"> </w:t>
      </w:r>
      <w:r>
        <w:t>тему</w:t>
      </w:r>
      <w:r>
        <w:rPr>
          <w:spacing w:val="-9"/>
        </w:rPr>
        <w:t xml:space="preserve"> </w:t>
      </w:r>
      <w:r>
        <w:t>«Древнерусский город».</w:t>
      </w:r>
    </w:p>
    <w:p w14:paraId="7DDE2232">
      <w:pPr>
        <w:pStyle w:val="8"/>
        <w:ind w:right="847" w:firstLine="563"/>
      </w:pPr>
      <w:r>
        <w:t>Участвовать в коллективной творческой работе по созданию композиционного</w:t>
      </w:r>
      <w:r>
        <w:rPr>
          <w:spacing w:val="80"/>
        </w:rPr>
        <w:t xml:space="preserve"> </w:t>
      </w:r>
      <w:r>
        <w:t>панно (аппликации из индивидуальных рисунков) на темы народных праздников</w:t>
      </w:r>
      <w:r>
        <w:rPr>
          <w:spacing w:val="40"/>
        </w:rPr>
        <w:t xml:space="preserve"> </w:t>
      </w:r>
      <w:r>
        <w:t>(русского народного праздника и традиционных</w:t>
      </w:r>
      <w:r>
        <w:rPr>
          <w:spacing w:val="40"/>
        </w:rPr>
        <w:t xml:space="preserve"> </w:t>
      </w:r>
      <w:r>
        <w:t>праздников</w:t>
      </w:r>
      <w:r>
        <w:rPr>
          <w:spacing w:val="40"/>
        </w:rPr>
        <w:t xml:space="preserve"> </w:t>
      </w:r>
      <w:r>
        <w:t>у</w:t>
      </w:r>
      <w:r>
        <w:rPr>
          <w:spacing w:val="40"/>
        </w:rPr>
        <w:t xml:space="preserve"> </w:t>
      </w:r>
      <w:r>
        <w:t>разных</w:t>
      </w:r>
      <w:r>
        <w:rPr>
          <w:spacing w:val="40"/>
        </w:rPr>
        <w:t xml:space="preserve"> </w:t>
      </w:r>
      <w:r>
        <w:t>народов), в которых выражается обобщённый образ национальной культуры .</w:t>
      </w:r>
    </w:p>
    <w:p w14:paraId="64C0B3D0">
      <w:pPr>
        <w:pStyle w:val="3"/>
        <w:spacing w:line="275" w:lineRule="exact"/>
      </w:pPr>
      <w:r>
        <w:t>Модуль</w:t>
      </w:r>
      <w:r>
        <w:rPr>
          <w:spacing w:val="-1"/>
        </w:rPr>
        <w:t xml:space="preserve"> </w:t>
      </w:r>
      <w:r>
        <w:rPr>
          <w:spacing w:val="-2"/>
        </w:rPr>
        <w:t>«Скульптура»</w:t>
      </w:r>
    </w:p>
    <w:p w14:paraId="743DFBD7">
      <w:pPr>
        <w:pStyle w:val="8"/>
        <w:ind w:right="849" w:firstLine="563"/>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 бранного материала о мемориальных комплексах, существующих в нашей стране) .</w:t>
      </w:r>
    </w:p>
    <w:p w14:paraId="331971F4">
      <w:pPr>
        <w:pStyle w:val="3"/>
        <w:spacing w:before="4" w:line="272" w:lineRule="exact"/>
      </w:pPr>
      <w:r>
        <w:t>Модуль</w:t>
      </w:r>
      <w:r>
        <w:rPr>
          <w:spacing w:val="-15"/>
        </w:rPr>
        <w:t xml:space="preserve"> </w:t>
      </w:r>
      <w:r>
        <w:t>«Декоративно-прикладное</w:t>
      </w:r>
      <w:r>
        <w:rPr>
          <w:spacing w:val="-13"/>
        </w:rPr>
        <w:t xml:space="preserve"> </w:t>
      </w:r>
      <w:r>
        <w:rPr>
          <w:spacing w:val="-2"/>
        </w:rPr>
        <w:t>искусство»</w:t>
      </w:r>
    </w:p>
    <w:p w14:paraId="6FC0F2F2">
      <w:pPr>
        <w:pStyle w:val="8"/>
        <w:ind w:right="853" w:firstLine="563"/>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006EDA96">
      <w:pPr>
        <w:pStyle w:val="8"/>
        <w:ind w:left="1325" w:right="850" w:firstLine="611"/>
        <w:jc w:val="right"/>
      </w:pPr>
      <w:r>
        <w:t>Изучить</w:t>
      </w:r>
      <w:r>
        <w:rPr>
          <w:spacing w:val="39"/>
        </w:rPr>
        <w:t xml:space="preserve"> </w:t>
      </w:r>
      <w:r>
        <w:t>и</w:t>
      </w:r>
      <w:r>
        <w:rPr>
          <w:spacing w:val="35"/>
        </w:rPr>
        <w:t xml:space="preserve"> </w:t>
      </w:r>
      <w:r>
        <w:t>показать</w:t>
      </w:r>
      <w:r>
        <w:rPr>
          <w:spacing w:val="38"/>
        </w:rPr>
        <w:t xml:space="preserve"> </w:t>
      </w:r>
      <w:r>
        <w:t>в</w:t>
      </w:r>
      <w:r>
        <w:rPr>
          <w:spacing w:val="33"/>
        </w:rPr>
        <w:t xml:space="preserve"> </w:t>
      </w:r>
      <w:r>
        <w:t>практической</w:t>
      </w:r>
      <w:r>
        <w:rPr>
          <w:spacing w:val="36"/>
        </w:rPr>
        <w:t xml:space="preserve"> </w:t>
      </w:r>
      <w:r>
        <w:t>творческой</w:t>
      </w:r>
      <w:r>
        <w:rPr>
          <w:spacing w:val="38"/>
        </w:rPr>
        <w:t xml:space="preserve"> </w:t>
      </w:r>
      <w:r>
        <w:t>работе</w:t>
      </w:r>
      <w:r>
        <w:rPr>
          <w:spacing w:val="36"/>
        </w:rPr>
        <w:t xml:space="preserve"> </w:t>
      </w:r>
      <w:r>
        <w:t>орнаменты,</w:t>
      </w:r>
      <w:r>
        <w:rPr>
          <w:spacing w:val="35"/>
        </w:rPr>
        <w:t xml:space="preserve"> </w:t>
      </w:r>
      <w:r>
        <w:t>традиционные мотивы</w:t>
      </w:r>
      <w:r>
        <w:rPr>
          <w:spacing w:val="-2"/>
        </w:rPr>
        <w:t xml:space="preserve"> </w:t>
      </w:r>
      <w:r>
        <w:t>и</w:t>
      </w:r>
      <w:r>
        <w:rPr>
          <w:spacing w:val="-3"/>
        </w:rPr>
        <w:t xml:space="preserve"> </w:t>
      </w:r>
      <w:r>
        <w:t>символы</w:t>
      </w:r>
      <w:r>
        <w:rPr>
          <w:spacing w:val="-1"/>
        </w:rPr>
        <w:t xml:space="preserve"> </w:t>
      </w:r>
      <w:r>
        <w:t>русской</w:t>
      </w:r>
      <w:r>
        <w:rPr>
          <w:spacing w:val="-1"/>
        </w:rPr>
        <w:t xml:space="preserve"> </w:t>
      </w:r>
      <w:r>
        <w:t>народной</w:t>
      </w:r>
      <w:r>
        <w:rPr>
          <w:spacing w:val="-1"/>
        </w:rPr>
        <w:t xml:space="preserve"> </w:t>
      </w:r>
      <w:r>
        <w:t>культуры (в деревянной</w:t>
      </w:r>
      <w:r>
        <w:rPr>
          <w:spacing w:val="-1"/>
        </w:rPr>
        <w:t xml:space="preserve"> </w:t>
      </w:r>
      <w:r>
        <w:t>резьбе</w:t>
      </w:r>
      <w:r>
        <w:rPr>
          <w:spacing w:val="-2"/>
        </w:rPr>
        <w:t xml:space="preserve"> </w:t>
      </w:r>
      <w:r>
        <w:t>и</w:t>
      </w:r>
      <w:r>
        <w:rPr>
          <w:spacing w:val="-3"/>
        </w:rPr>
        <w:t xml:space="preserve"> </w:t>
      </w:r>
      <w:r>
        <w:t>росписи</w:t>
      </w:r>
      <w:r>
        <w:rPr>
          <w:spacing w:val="-2"/>
        </w:rPr>
        <w:t xml:space="preserve"> </w:t>
      </w:r>
      <w:r>
        <w:t>по</w:t>
      </w:r>
      <w:r>
        <w:rPr>
          <w:spacing w:val="-1"/>
        </w:rPr>
        <w:t xml:space="preserve"> </w:t>
      </w:r>
      <w:r>
        <w:t>дереву, вышивке,</w:t>
      </w:r>
      <w:r>
        <w:rPr>
          <w:spacing w:val="-4"/>
        </w:rPr>
        <w:t xml:space="preserve"> </w:t>
      </w:r>
      <w:r>
        <w:t>декоре</w:t>
      </w:r>
      <w:r>
        <w:rPr>
          <w:spacing w:val="-4"/>
        </w:rPr>
        <w:t xml:space="preserve"> </w:t>
      </w:r>
      <w:r>
        <w:t>головных</w:t>
      </w:r>
      <w:r>
        <w:rPr>
          <w:spacing w:val="-5"/>
        </w:rPr>
        <w:t xml:space="preserve"> </w:t>
      </w:r>
      <w:r>
        <w:t>уборов,</w:t>
      </w:r>
      <w:r>
        <w:rPr>
          <w:spacing w:val="-11"/>
        </w:rPr>
        <w:t xml:space="preserve"> </w:t>
      </w:r>
      <w:r>
        <w:t>орнаментах,</w:t>
      </w:r>
      <w:r>
        <w:rPr>
          <w:spacing w:val="-4"/>
        </w:rPr>
        <w:t xml:space="preserve"> </w:t>
      </w:r>
      <w:r>
        <w:t>которые</w:t>
      </w:r>
      <w:r>
        <w:rPr>
          <w:spacing w:val="-10"/>
        </w:rPr>
        <w:t xml:space="preserve"> </w:t>
      </w:r>
      <w:r>
        <w:t>характерны</w:t>
      </w:r>
      <w:r>
        <w:rPr>
          <w:spacing w:val="-4"/>
        </w:rPr>
        <w:t xml:space="preserve"> </w:t>
      </w:r>
      <w:r>
        <w:t>для</w:t>
      </w:r>
      <w:r>
        <w:rPr>
          <w:spacing w:val="-4"/>
        </w:rPr>
        <w:t xml:space="preserve"> </w:t>
      </w:r>
      <w:r>
        <w:t>предметов</w:t>
      </w:r>
      <w:r>
        <w:rPr>
          <w:spacing w:val="-5"/>
        </w:rPr>
        <w:t xml:space="preserve"> </w:t>
      </w:r>
      <w:r>
        <w:t>быта). Получить представления о красоте русского народного костюма и головных женских уборов,</w:t>
      </w:r>
      <w:r>
        <w:rPr>
          <w:spacing w:val="48"/>
        </w:rPr>
        <w:t xml:space="preserve"> </w:t>
      </w:r>
      <w:r>
        <w:t>особенностях</w:t>
      </w:r>
      <w:r>
        <w:rPr>
          <w:spacing w:val="59"/>
        </w:rPr>
        <w:t xml:space="preserve"> </w:t>
      </w:r>
      <w:r>
        <w:t>мужской</w:t>
      </w:r>
      <w:r>
        <w:rPr>
          <w:spacing w:val="62"/>
        </w:rPr>
        <w:t xml:space="preserve"> </w:t>
      </w:r>
      <w:r>
        <w:t>одежды</w:t>
      </w:r>
      <w:r>
        <w:rPr>
          <w:spacing w:val="63"/>
        </w:rPr>
        <w:t xml:space="preserve"> </w:t>
      </w:r>
      <w:r>
        <w:t>разных</w:t>
      </w:r>
      <w:r>
        <w:rPr>
          <w:spacing w:val="58"/>
        </w:rPr>
        <w:t xml:space="preserve"> </w:t>
      </w:r>
      <w:r>
        <w:t>сословий,</w:t>
      </w:r>
      <w:r>
        <w:rPr>
          <w:spacing w:val="63"/>
        </w:rPr>
        <w:t xml:space="preserve"> </w:t>
      </w:r>
      <w:r>
        <w:t>а</w:t>
      </w:r>
      <w:r>
        <w:rPr>
          <w:spacing w:val="60"/>
        </w:rPr>
        <w:t xml:space="preserve"> </w:t>
      </w:r>
      <w:r>
        <w:t>также</w:t>
      </w:r>
      <w:r>
        <w:rPr>
          <w:spacing w:val="50"/>
        </w:rPr>
        <w:t xml:space="preserve"> </w:t>
      </w:r>
      <w:r>
        <w:t>о</w:t>
      </w:r>
      <w:r>
        <w:rPr>
          <w:spacing w:val="65"/>
        </w:rPr>
        <w:t xml:space="preserve"> </w:t>
      </w:r>
      <w:r>
        <w:t>связи</w:t>
      </w:r>
      <w:r>
        <w:rPr>
          <w:spacing w:val="63"/>
        </w:rPr>
        <w:t xml:space="preserve"> </w:t>
      </w:r>
      <w:r>
        <w:rPr>
          <w:spacing w:val="-2"/>
        </w:rPr>
        <w:t>украшения</w:t>
      </w:r>
    </w:p>
    <w:p w14:paraId="5FD98DBF">
      <w:pPr>
        <w:pStyle w:val="8"/>
        <w:spacing w:line="274" w:lineRule="exact"/>
        <w:jc w:val="left"/>
      </w:pPr>
      <w:r>
        <w:t>костюма</w:t>
      </w:r>
      <w:r>
        <w:rPr>
          <w:spacing w:val="-10"/>
        </w:rPr>
        <w:t xml:space="preserve"> </w:t>
      </w:r>
      <w:r>
        <w:t>мужчины</w:t>
      </w:r>
      <w:r>
        <w:rPr>
          <w:spacing w:val="-2"/>
        </w:rPr>
        <w:t xml:space="preserve"> </w:t>
      </w:r>
      <w:r>
        <w:t>с</w:t>
      </w:r>
      <w:r>
        <w:rPr>
          <w:spacing w:val="-5"/>
        </w:rPr>
        <w:t xml:space="preserve"> </w:t>
      </w:r>
      <w:r>
        <w:t>родом</w:t>
      </w:r>
      <w:r>
        <w:rPr>
          <w:spacing w:val="-7"/>
        </w:rPr>
        <w:t xml:space="preserve"> </w:t>
      </w:r>
      <w:r>
        <w:t>его</w:t>
      </w:r>
      <w:r>
        <w:rPr>
          <w:spacing w:val="-5"/>
        </w:rPr>
        <w:t xml:space="preserve"> </w:t>
      </w:r>
      <w:r>
        <w:t>занятий</w:t>
      </w:r>
      <w:r>
        <w:rPr>
          <w:spacing w:val="-2"/>
        </w:rPr>
        <w:t xml:space="preserve"> </w:t>
      </w:r>
      <w:r>
        <w:t>и</w:t>
      </w:r>
      <w:r>
        <w:rPr>
          <w:spacing w:val="-6"/>
        </w:rPr>
        <w:t xml:space="preserve"> </w:t>
      </w:r>
      <w:r>
        <w:t>положением</w:t>
      </w:r>
      <w:r>
        <w:rPr>
          <w:spacing w:val="-7"/>
        </w:rPr>
        <w:t xml:space="preserve"> </w:t>
      </w:r>
      <w:r>
        <w:t>в</w:t>
      </w:r>
      <w:r>
        <w:rPr>
          <w:spacing w:val="-7"/>
        </w:rPr>
        <w:t xml:space="preserve"> </w:t>
      </w:r>
      <w:r>
        <w:rPr>
          <w:spacing w:val="-2"/>
        </w:rPr>
        <w:t>обществе.</w:t>
      </w:r>
    </w:p>
    <w:p w14:paraId="1C9F056C">
      <w:pPr>
        <w:pStyle w:val="8"/>
        <w:spacing w:line="242" w:lineRule="auto"/>
        <w:ind w:right="885" w:firstLine="563"/>
        <w:jc w:val="left"/>
      </w:pPr>
      <w:r>
        <w:t>Познакомиться</w:t>
      </w:r>
      <w:r>
        <w:rPr>
          <w:spacing w:val="28"/>
        </w:rPr>
        <w:t xml:space="preserve"> </w:t>
      </w:r>
      <w:r>
        <w:t>с</w:t>
      </w:r>
      <w:r>
        <w:rPr>
          <w:spacing w:val="-4"/>
        </w:rPr>
        <w:t xml:space="preserve"> </w:t>
      </w:r>
      <w:r>
        <w:t>женским</w:t>
      </w:r>
      <w:r>
        <w:rPr>
          <w:spacing w:val="-4"/>
        </w:rPr>
        <w:t xml:space="preserve"> </w:t>
      </w:r>
      <w:r>
        <w:t>и</w:t>
      </w:r>
      <w:r>
        <w:rPr>
          <w:spacing w:val="33"/>
        </w:rPr>
        <w:t xml:space="preserve"> </w:t>
      </w:r>
      <w:r>
        <w:t>мужским</w:t>
      </w:r>
      <w:r>
        <w:rPr>
          <w:spacing w:val="30"/>
        </w:rPr>
        <w:t xml:space="preserve"> </w:t>
      </w:r>
      <w:r>
        <w:t>костюмами</w:t>
      </w:r>
      <w:r>
        <w:rPr>
          <w:spacing w:val="29"/>
        </w:rPr>
        <w:t xml:space="preserve"> </w:t>
      </w:r>
      <w:r>
        <w:t>в</w:t>
      </w:r>
      <w:r>
        <w:rPr>
          <w:spacing w:val="-4"/>
        </w:rPr>
        <w:t xml:space="preserve"> </w:t>
      </w:r>
      <w:r>
        <w:t>традициях</w:t>
      </w:r>
      <w:r>
        <w:rPr>
          <w:spacing w:val="-1"/>
        </w:rPr>
        <w:t xml:space="preserve"> </w:t>
      </w:r>
      <w:r>
        <w:t>разных</w:t>
      </w:r>
      <w:r>
        <w:rPr>
          <w:spacing w:val="-1"/>
        </w:rPr>
        <w:t xml:space="preserve"> </w:t>
      </w:r>
      <w:r>
        <w:t>народов,</w:t>
      </w:r>
      <w:r>
        <w:rPr>
          <w:spacing w:val="31"/>
        </w:rPr>
        <w:t xml:space="preserve"> </w:t>
      </w:r>
      <w:r>
        <w:t>со своеобразием одежды в разных культурах и в разные эпохи.</w:t>
      </w:r>
    </w:p>
    <w:p w14:paraId="4290BCAD">
      <w:pPr>
        <w:pStyle w:val="3"/>
        <w:jc w:val="left"/>
      </w:pPr>
      <w:r>
        <w:t>Модуль</w:t>
      </w:r>
      <w:r>
        <w:rPr>
          <w:spacing w:val="-1"/>
        </w:rPr>
        <w:t xml:space="preserve"> </w:t>
      </w:r>
      <w:r>
        <w:rPr>
          <w:spacing w:val="-2"/>
        </w:rPr>
        <w:t>«Архитектура»</w:t>
      </w:r>
    </w:p>
    <w:p w14:paraId="4945E81B">
      <w:pPr>
        <w:pStyle w:val="8"/>
        <w:spacing w:before="1" w:line="235" w:lineRule="auto"/>
        <w:ind w:right="885" w:firstLine="563"/>
        <w:jc w:val="left"/>
      </w:pPr>
      <w:r>
        <w:t>Получить</w:t>
      </w:r>
      <w:r>
        <w:rPr>
          <w:spacing w:val="-3"/>
        </w:rPr>
        <w:t xml:space="preserve"> </w:t>
      </w:r>
      <w:r>
        <w:t>представление</w:t>
      </w:r>
      <w:r>
        <w:rPr>
          <w:spacing w:val="-5"/>
        </w:rPr>
        <w:t xml:space="preserve"> </w:t>
      </w:r>
      <w:r>
        <w:t>о</w:t>
      </w:r>
      <w:r>
        <w:rPr>
          <w:spacing w:val="-4"/>
        </w:rPr>
        <w:t xml:space="preserve"> </w:t>
      </w:r>
      <w:r>
        <w:t>конструкции традиционных</w:t>
      </w:r>
      <w:r>
        <w:rPr>
          <w:spacing w:val="-2"/>
        </w:rPr>
        <w:t xml:space="preserve"> </w:t>
      </w:r>
      <w:r>
        <w:t>жилищ</w:t>
      </w:r>
      <w:r>
        <w:rPr>
          <w:spacing w:val="-2"/>
        </w:rPr>
        <w:t xml:space="preserve"> </w:t>
      </w:r>
      <w:r>
        <w:t>у</w:t>
      </w:r>
      <w:r>
        <w:rPr>
          <w:spacing w:val="-11"/>
        </w:rPr>
        <w:t xml:space="preserve"> </w:t>
      </w:r>
      <w:r>
        <w:t>разных</w:t>
      </w:r>
      <w:r>
        <w:rPr>
          <w:spacing w:val="-3"/>
        </w:rPr>
        <w:t xml:space="preserve"> </w:t>
      </w:r>
      <w:r>
        <w:t>народов,</w:t>
      </w:r>
      <w:r>
        <w:rPr>
          <w:spacing w:val="-4"/>
        </w:rPr>
        <w:t xml:space="preserve"> </w:t>
      </w:r>
      <w:r>
        <w:t>об их связи с окружающей природой.</w:t>
      </w:r>
    </w:p>
    <w:p w14:paraId="350BF05D">
      <w:pPr>
        <w:pStyle w:val="8"/>
        <w:spacing w:before="5"/>
        <w:ind w:left="1841"/>
        <w:jc w:val="left"/>
      </w:pPr>
      <w:r>
        <w:t>Познакомиться</w:t>
      </w:r>
      <w:r>
        <w:rPr>
          <w:spacing w:val="2"/>
        </w:rPr>
        <w:t xml:space="preserve"> </w:t>
      </w:r>
      <w:r>
        <w:t>с</w:t>
      </w:r>
      <w:r>
        <w:rPr>
          <w:spacing w:val="-3"/>
        </w:rPr>
        <w:t xml:space="preserve"> </w:t>
      </w:r>
      <w:r>
        <w:t>конструкцией</w:t>
      </w:r>
      <w:r>
        <w:rPr>
          <w:spacing w:val="7"/>
        </w:rPr>
        <w:t xml:space="preserve"> </w:t>
      </w:r>
      <w:r>
        <w:t>избы</w:t>
      </w:r>
      <w:r>
        <w:rPr>
          <w:spacing w:val="5"/>
        </w:rPr>
        <w:t xml:space="preserve"> </w:t>
      </w:r>
      <w:r>
        <w:t>—</w:t>
      </w:r>
      <w:r>
        <w:rPr>
          <w:spacing w:val="-2"/>
        </w:rPr>
        <w:t xml:space="preserve"> </w:t>
      </w:r>
      <w:r>
        <w:t>традиционного</w:t>
      </w:r>
      <w:r>
        <w:rPr>
          <w:spacing w:val="3"/>
        </w:rPr>
        <w:t xml:space="preserve"> </w:t>
      </w:r>
      <w:r>
        <w:t>деревянного</w:t>
      </w:r>
      <w:r>
        <w:rPr>
          <w:spacing w:val="2"/>
        </w:rPr>
        <w:t xml:space="preserve"> </w:t>
      </w:r>
      <w:r>
        <w:t>жилого</w:t>
      </w:r>
      <w:r>
        <w:rPr>
          <w:spacing w:val="4"/>
        </w:rPr>
        <w:t xml:space="preserve"> </w:t>
      </w:r>
      <w:r>
        <w:t>дома</w:t>
      </w:r>
      <w:r>
        <w:rPr>
          <w:spacing w:val="3"/>
        </w:rPr>
        <w:t xml:space="preserve"> </w:t>
      </w:r>
      <w:r>
        <w:rPr>
          <w:spacing w:val="-10"/>
        </w:rPr>
        <w:t>—</w:t>
      </w:r>
    </w:p>
    <w:p w14:paraId="7FC6C2CE">
      <w:pPr>
        <w:pStyle w:val="8"/>
        <w:spacing w:after="0"/>
        <w:jc w:val="left"/>
        <w:sectPr>
          <w:pgSz w:w="11920" w:h="16850"/>
          <w:pgMar w:top="1020" w:right="0" w:bottom="1200" w:left="425" w:header="0" w:footer="947" w:gutter="0"/>
          <w:cols w:space="720" w:num="1"/>
        </w:sectPr>
      </w:pPr>
    </w:p>
    <w:p w14:paraId="505BA9F0">
      <w:pPr>
        <w:pStyle w:val="8"/>
        <w:spacing w:before="77"/>
        <w:ind w:right="855"/>
      </w:pPr>
      <w:r>
        <w:t>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7D9C5D4A">
      <w:pPr>
        <w:pStyle w:val="8"/>
        <w:spacing w:before="3"/>
        <w:ind w:right="851" w:firstLine="563"/>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w:t>
      </w:r>
      <w:r>
        <w:rPr>
          <w:spacing w:val="-1"/>
        </w:rPr>
        <w:t xml:space="preserve"> </w:t>
      </w:r>
      <w:r>
        <w:t>и красоте</w:t>
      </w:r>
      <w:r>
        <w:rPr>
          <w:spacing w:val="-3"/>
        </w:rPr>
        <w:t xml:space="preserve"> </w:t>
      </w:r>
      <w:r>
        <w:t>древнерусского города, его архитектурном устройстве</w:t>
      </w:r>
      <w:r>
        <w:rPr>
          <w:spacing w:val="-4"/>
        </w:rPr>
        <w:t xml:space="preserve"> </w:t>
      </w:r>
      <w:r>
        <w:t>и</w:t>
      </w:r>
      <w:r>
        <w:rPr>
          <w:spacing w:val="-4"/>
        </w:rPr>
        <w:t xml:space="preserve"> </w:t>
      </w:r>
      <w:r>
        <w:t>жизни в</w:t>
      </w:r>
      <w:r>
        <w:rPr>
          <w:spacing w:val="-4"/>
        </w:rPr>
        <w:t xml:space="preserve"> </w:t>
      </w:r>
      <w:r>
        <w:t>нём людей. Знать основные конструктивные черты древнегреческого храма, уметь его изобразить;</w:t>
      </w:r>
      <w:r>
        <w:rPr>
          <w:spacing w:val="40"/>
        </w:rPr>
        <w:t xml:space="preserve"> </w:t>
      </w:r>
      <w:r>
        <w:t>иметь</w:t>
      </w:r>
      <w:r>
        <w:rPr>
          <w:spacing w:val="40"/>
        </w:rPr>
        <w:t xml:space="preserve"> </w:t>
      </w:r>
      <w:r>
        <w:t>общее,</w:t>
      </w:r>
      <w:r>
        <w:rPr>
          <w:spacing w:val="40"/>
        </w:rPr>
        <w:t xml:space="preserve"> </w:t>
      </w:r>
      <w:r>
        <w:t>целостное</w:t>
      </w:r>
      <w:r>
        <w:rPr>
          <w:spacing w:val="40"/>
        </w:rPr>
        <w:t xml:space="preserve"> </w:t>
      </w:r>
      <w:r>
        <w:t>образное</w:t>
      </w:r>
      <w:r>
        <w:rPr>
          <w:spacing w:val="40"/>
        </w:rPr>
        <w:t xml:space="preserve"> </w:t>
      </w:r>
      <w:r>
        <w:t>представление</w:t>
      </w:r>
      <w:r>
        <w:rPr>
          <w:spacing w:val="80"/>
        </w:rPr>
        <w:t xml:space="preserve"> </w:t>
      </w:r>
      <w:r>
        <w:t>о</w:t>
      </w:r>
      <w:r>
        <w:rPr>
          <w:spacing w:val="40"/>
        </w:rPr>
        <w:t xml:space="preserve"> </w:t>
      </w:r>
      <w:r>
        <w:t xml:space="preserve">древнегреческой </w:t>
      </w:r>
      <w:r>
        <w:rPr>
          <w:spacing w:val="-2"/>
        </w:rPr>
        <w:t>культуре.</w:t>
      </w:r>
    </w:p>
    <w:p w14:paraId="07B4F102">
      <w:pPr>
        <w:pStyle w:val="8"/>
        <w:spacing w:before="1"/>
        <w:ind w:right="860" w:firstLine="563"/>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1C9A1746">
      <w:pPr>
        <w:pStyle w:val="8"/>
        <w:spacing w:before="2"/>
        <w:ind w:right="841" w:firstLine="563"/>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w:t>
      </w:r>
      <w:r>
        <w:rPr>
          <w:spacing w:val="80"/>
        </w:rPr>
        <w:t xml:space="preserve"> </w:t>
      </w:r>
      <w:r>
        <w:rPr>
          <w:spacing w:val="-2"/>
        </w:rPr>
        <w:t>культуры.</w:t>
      </w:r>
    </w:p>
    <w:p w14:paraId="47ABF843">
      <w:pPr>
        <w:pStyle w:val="3"/>
        <w:spacing w:before="3" w:line="275" w:lineRule="exact"/>
      </w:pPr>
      <w:r>
        <w:t>Модуль</w:t>
      </w:r>
      <w:r>
        <w:rPr>
          <w:spacing w:val="-8"/>
        </w:rPr>
        <w:t xml:space="preserve"> </w:t>
      </w:r>
      <w:r>
        <w:t>«Восприятие</w:t>
      </w:r>
      <w:r>
        <w:rPr>
          <w:spacing w:val="-10"/>
        </w:rPr>
        <w:t xml:space="preserve"> </w:t>
      </w:r>
      <w:r>
        <w:t>произведений</w:t>
      </w:r>
      <w:r>
        <w:rPr>
          <w:spacing w:val="-5"/>
        </w:rPr>
        <w:t xml:space="preserve"> </w:t>
      </w:r>
      <w:r>
        <w:rPr>
          <w:spacing w:val="-2"/>
        </w:rPr>
        <w:t>искусства»</w:t>
      </w:r>
    </w:p>
    <w:p w14:paraId="21DBAF47">
      <w:pPr>
        <w:pStyle w:val="8"/>
        <w:ind w:right="851" w:firstLine="563"/>
      </w:pPr>
      <w:r>
        <w:t>Формировать восприятие произведений искусства на темы истории и традиций русской отечественной культуры (произведения В . М . Васнецова,</w:t>
      </w:r>
      <w:r>
        <w:rPr>
          <w:spacing w:val="40"/>
        </w:rPr>
        <w:t xml:space="preserve"> </w:t>
      </w:r>
      <w:r>
        <w:t>А . М . Васнецова,</w:t>
      </w:r>
      <w:r>
        <w:rPr>
          <w:spacing w:val="40"/>
        </w:rPr>
        <w:t xml:space="preserve"> </w:t>
      </w:r>
      <w:r>
        <w:t>Б . М . Кустодиева, В . И . Сурикова, К . А . Коровина, А . Г . Венецианова, А . П . Рябуш- кина, И . Я . Билибина и других по выбору учителя).</w:t>
      </w:r>
    </w:p>
    <w:p w14:paraId="2FCA4140">
      <w:pPr>
        <w:pStyle w:val="8"/>
        <w:ind w:right="845" w:firstLine="563"/>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14:paraId="67034F5A">
      <w:pPr>
        <w:pStyle w:val="8"/>
        <w:spacing w:before="4" w:line="235" w:lineRule="auto"/>
        <w:ind w:right="862" w:firstLine="563"/>
      </w:pPr>
      <w:r>
        <w:t>Узнавать соборы Московского Кремля, Софийский собор в Великом Новгороде,</w:t>
      </w:r>
      <w:r>
        <w:rPr>
          <w:spacing w:val="40"/>
        </w:rPr>
        <w:t xml:space="preserve"> </w:t>
      </w:r>
      <w:r>
        <w:t>храм Покрова на Нерли.</w:t>
      </w:r>
    </w:p>
    <w:p w14:paraId="7AC20548">
      <w:pPr>
        <w:pStyle w:val="8"/>
        <w:spacing w:before="11" w:line="235" w:lineRule="auto"/>
        <w:ind w:right="858" w:firstLine="563"/>
      </w:pPr>
      <w:r>
        <w:t>Уметь называть и объяснять содержание памятника К. Минину и Д. Пожарскому скульптора И. П. Мартоса в Москве.</w:t>
      </w:r>
    </w:p>
    <w:p w14:paraId="22496357">
      <w:pPr>
        <w:pStyle w:val="8"/>
        <w:tabs>
          <w:tab w:val="left" w:pos="9100"/>
        </w:tabs>
        <w:spacing w:before="6"/>
        <w:ind w:right="841" w:firstLine="563"/>
      </w:pPr>
      <w:r>
        <w:t>Знать</w:t>
      </w:r>
      <w:r>
        <w:rPr>
          <w:spacing w:val="40"/>
        </w:rPr>
        <w:t xml:space="preserve"> </w:t>
      </w:r>
      <w:r>
        <w:t>и</w:t>
      </w:r>
      <w:r>
        <w:rPr>
          <w:spacing w:val="40"/>
        </w:rPr>
        <w:t xml:space="preserve"> </w:t>
      </w:r>
      <w:r>
        <w:t>узнавать</w:t>
      </w:r>
      <w:r>
        <w:rPr>
          <w:spacing w:val="40"/>
        </w:rPr>
        <w:t xml:space="preserve"> </w:t>
      </w:r>
      <w:r>
        <w:t>основные</w:t>
      </w:r>
      <w:r>
        <w:rPr>
          <w:spacing w:val="40"/>
        </w:rPr>
        <w:t xml:space="preserve"> </w:t>
      </w:r>
      <w:r>
        <w:t>памятники</w:t>
      </w:r>
      <w:r>
        <w:rPr>
          <w:spacing w:val="40"/>
        </w:rPr>
        <w:t xml:space="preserve"> </w:t>
      </w:r>
      <w:r>
        <w:t>наиболее</w:t>
      </w:r>
      <w:r>
        <w:rPr>
          <w:spacing w:val="40"/>
        </w:rPr>
        <w:t xml:space="preserve"> </w:t>
      </w:r>
      <w:r>
        <w:t>значимых</w:t>
      </w:r>
      <w:r>
        <w:tab/>
      </w:r>
      <w:r>
        <w:rPr>
          <w:spacing w:val="-2"/>
        </w:rPr>
        <w:t xml:space="preserve">мемориальных </w:t>
      </w:r>
      <w:r>
        <w:t>ансамблей и уметь объяснять их особое значение в жизни людей (мемориальные</w:t>
      </w:r>
      <w:r>
        <w:rPr>
          <w:spacing w:val="40"/>
        </w:rPr>
        <w:t xml:space="preserve"> </w:t>
      </w:r>
      <w:r>
        <w:t>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w:t>
      </w:r>
      <w:r>
        <w:rPr>
          <w:spacing w:val="-2"/>
        </w:rPr>
        <w:t xml:space="preserve"> </w:t>
      </w:r>
      <w:r>
        <w:t>Пискарёвский мемориал в Санкт-Петербурге</w:t>
      </w:r>
      <w:r>
        <w:rPr>
          <w:spacing w:val="-1"/>
        </w:rPr>
        <w:t xml:space="preserve"> </w:t>
      </w:r>
      <w:r>
        <w:t>и другие по выбору</w:t>
      </w:r>
      <w:r>
        <w:rPr>
          <w:spacing w:val="-5"/>
        </w:rPr>
        <w:t xml:space="preserve"> </w:t>
      </w:r>
      <w:r>
        <w:t>учителя); знать о правилах поведения при посещении мемориальных памятников .</w:t>
      </w:r>
    </w:p>
    <w:p w14:paraId="3F8F26F7">
      <w:pPr>
        <w:pStyle w:val="8"/>
        <w:spacing w:before="1"/>
        <w:ind w:right="852" w:firstLine="563"/>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6F9366A8">
      <w:pPr>
        <w:pStyle w:val="8"/>
        <w:ind w:right="861" w:firstLine="563"/>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17C17C1C">
      <w:pPr>
        <w:pStyle w:val="8"/>
        <w:spacing w:line="242" w:lineRule="auto"/>
        <w:ind w:right="865" w:firstLine="563"/>
      </w:pPr>
      <w:r>
        <w:t>Приводить примеры произведений великих европейских художников: Леонардо да Винчи, Рафаэля, Рембрандта, Пикассо и других (по выбору учителя) .</w:t>
      </w:r>
    </w:p>
    <w:p w14:paraId="0D41C573">
      <w:pPr>
        <w:pStyle w:val="3"/>
        <w:spacing w:before="2" w:line="273" w:lineRule="exact"/>
      </w:pPr>
      <w:r>
        <w:t>Модуль</w:t>
      </w:r>
      <w:r>
        <w:rPr>
          <w:spacing w:val="-9"/>
        </w:rPr>
        <w:t xml:space="preserve"> </w:t>
      </w:r>
      <w:r>
        <w:t>«Азбука</w:t>
      </w:r>
      <w:r>
        <w:rPr>
          <w:spacing w:val="-3"/>
        </w:rPr>
        <w:t xml:space="preserve"> </w:t>
      </w:r>
      <w:r>
        <w:t>цифровой</w:t>
      </w:r>
      <w:r>
        <w:rPr>
          <w:spacing w:val="-7"/>
        </w:rPr>
        <w:t xml:space="preserve"> </w:t>
      </w:r>
      <w:r>
        <w:rPr>
          <w:spacing w:val="-2"/>
        </w:rPr>
        <w:t>графики»</w:t>
      </w:r>
    </w:p>
    <w:p w14:paraId="3036BD31">
      <w:pPr>
        <w:pStyle w:val="8"/>
        <w:ind w:right="851" w:firstLine="563"/>
      </w:pPr>
      <w:r>
        <w:t>Осваивать правила линейной и воздушной перспективы с по- 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14:paraId="4D937D51">
      <w:pPr>
        <w:pStyle w:val="8"/>
        <w:spacing w:line="242" w:lineRule="auto"/>
        <w:ind w:right="855" w:firstLine="563"/>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w:t>
      </w:r>
    </w:p>
    <w:p w14:paraId="19F6FD9A">
      <w:pPr>
        <w:pStyle w:val="8"/>
        <w:spacing w:after="0" w:line="242" w:lineRule="auto"/>
        <w:sectPr>
          <w:pgSz w:w="11920" w:h="16850"/>
          <w:pgMar w:top="1020" w:right="0" w:bottom="1200" w:left="425" w:header="0" w:footer="947" w:gutter="0"/>
          <w:cols w:space="720" w:num="1"/>
        </w:sectPr>
      </w:pPr>
    </w:p>
    <w:p w14:paraId="38AC4EF1">
      <w:pPr>
        <w:pStyle w:val="8"/>
        <w:spacing w:before="77"/>
      </w:pPr>
      <w:r>
        <w:t>варианты</w:t>
      </w:r>
      <w:r>
        <w:rPr>
          <w:spacing w:val="-5"/>
        </w:rPr>
        <w:t xml:space="preserve"> </w:t>
      </w:r>
      <w:r>
        <w:t>его</w:t>
      </w:r>
      <w:r>
        <w:rPr>
          <w:spacing w:val="5"/>
        </w:rPr>
        <w:t xml:space="preserve"> </w:t>
      </w:r>
      <w:r>
        <w:rPr>
          <w:spacing w:val="-2"/>
        </w:rPr>
        <w:t>устройства.</w:t>
      </w:r>
    </w:p>
    <w:p w14:paraId="21A440A6">
      <w:pPr>
        <w:pStyle w:val="8"/>
        <w:spacing w:before="8" w:line="235" w:lineRule="auto"/>
        <w:ind w:right="861" w:firstLine="563"/>
      </w:pPr>
      <w:r>
        <w:t>Использовать поисковую систему для знакомства с разными видами деревянного дома на основе избы и традициями и её украшений .</w:t>
      </w:r>
    </w:p>
    <w:p w14:paraId="045FD965">
      <w:pPr>
        <w:pStyle w:val="8"/>
        <w:spacing w:before="6"/>
        <w:ind w:right="850" w:firstLine="563"/>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5202095E">
      <w:pPr>
        <w:pStyle w:val="8"/>
        <w:ind w:right="849" w:firstLine="563"/>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2D3446A4">
      <w:pPr>
        <w:pStyle w:val="8"/>
        <w:ind w:right="850" w:firstLine="563"/>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2B69F25E">
      <w:pPr>
        <w:pStyle w:val="8"/>
        <w:spacing w:line="242" w:lineRule="auto"/>
        <w:ind w:right="855" w:firstLine="563"/>
      </w:pPr>
      <w:r>
        <w:t>Освоить анимацию простого повторяющегося</w:t>
      </w:r>
      <w:r>
        <w:rPr>
          <w:spacing w:val="-1"/>
        </w:rPr>
        <w:t xml:space="preserve"> </w:t>
      </w:r>
      <w:r>
        <w:t>движения изображения в виртуальном редакторе GIF-анимации.</w:t>
      </w:r>
    </w:p>
    <w:p w14:paraId="34E565B3">
      <w:pPr>
        <w:pStyle w:val="8"/>
        <w:ind w:right="855" w:firstLine="563"/>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37E6A594">
      <w:pPr>
        <w:pStyle w:val="8"/>
        <w:ind w:left="1838"/>
      </w:pPr>
      <w:r>
        <w:t>Совершать</w:t>
      </w:r>
      <w:r>
        <w:rPr>
          <w:spacing w:val="54"/>
          <w:w w:val="150"/>
        </w:rPr>
        <w:t xml:space="preserve"> </w:t>
      </w:r>
      <w:r>
        <w:t>виртуальные</w:t>
      </w:r>
      <w:r>
        <w:rPr>
          <w:spacing w:val="54"/>
          <w:w w:val="150"/>
        </w:rPr>
        <w:t xml:space="preserve"> </w:t>
      </w:r>
      <w:r>
        <w:t>тематические</w:t>
      </w:r>
      <w:r>
        <w:rPr>
          <w:spacing w:val="54"/>
          <w:w w:val="150"/>
        </w:rPr>
        <w:t xml:space="preserve"> </w:t>
      </w:r>
      <w:r>
        <w:t>путешествия</w:t>
      </w:r>
      <w:r>
        <w:rPr>
          <w:spacing w:val="55"/>
          <w:w w:val="150"/>
        </w:rPr>
        <w:t xml:space="preserve"> </w:t>
      </w:r>
      <w:r>
        <w:t>по</w:t>
      </w:r>
      <w:r>
        <w:rPr>
          <w:spacing w:val="55"/>
          <w:w w:val="150"/>
        </w:rPr>
        <w:t xml:space="preserve"> </w:t>
      </w:r>
      <w:r>
        <w:t>художественным</w:t>
      </w:r>
      <w:r>
        <w:rPr>
          <w:spacing w:val="55"/>
          <w:w w:val="150"/>
        </w:rPr>
        <w:t xml:space="preserve"> </w:t>
      </w:r>
      <w:r>
        <w:rPr>
          <w:spacing w:val="-2"/>
        </w:rPr>
        <w:t>музеям</w:t>
      </w:r>
    </w:p>
    <w:p w14:paraId="6039E47F">
      <w:pPr>
        <w:pStyle w:val="8"/>
        <w:jc w:val="left"/>
      </w:pPr>
      <w:r>
        <w:rPr>
          <w:spacing w:val="-2"/>
        </w:rPr>
        <w:t>мира.</w:t>
      </w:r>
    </w:p>
    <w:p w14:paraId="7DC81693">
      <w:pPr>
        <w:pStyle w:val="8"/>
        <w:spacing w:before="274" w:line="274" w:lineRule="exact"/>
        <w:ind w:left="1841"/>
      </w:pPr>
      <w:r>
        <w:t>1.3.3.11</w:t>
      </w:r>
      <w:r>
        <w:rPr>
          <w:spacing w:val="43"/>
        </w:rPr>
        <w:t xml:space="preserve"> </w:t>
      </w:r>
      <w:r>
        <w:t>Предметные</w:t>
      </w:r>
      <w:r>
        <w:rPr>
          <w:spacing w:val="-6"/>
        </w:rPr>
        <w:t xml:space="preserve"> </w:t>
      </w:r>
      <w:r>
        <w:t>результаты</w:t>
      </w:r>
      <w:r>
        <w:rPr>
          <w:spacing w:val="-2"/>
        </w:rPr>
        <w:t xml:space="preserve"> </w:t>
      </w:r>
      <w:r>
        <w:t>по</w:t>
      </w:r>
      <w:r>
        <w:rPr>
          <w:spacing w:val="5"/>
        </w:rPr>
        <w:t xml:space="preserve"> </w:t>
      </w:r>
      <w:r>
        <w:t>учебному</w:t>
      </w:r>
      <w:r>
        <w:rPr>
          <w:spacing w:val="-13"/>
        </w:rPr>
        <w:t xml:space="preserve"> </w:t>
      </w:r>
      <w:r>
        <w:t>предмету</w:t>
      </w:r>
      <w:r>
        <w:rPr>
          <w:spacing w:val="-15"/>
        </w:rPr>
        <w:t xml:space="preserve"> </w:t>
      </w:r>
      <w:r>
        <w:rPr>
          <w:spacing w:val="-2"/>
        </w:rPr>
        <w:t>"Музыка":</w:t>
      </w:r>
    </w:p>
    <w:p w14:paraId="11A1F544">
      <w:pPr>
        <w:pStyle w:val="8"/>
        <w:ind w:right="847" w:firstLine="563"/>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w:t>
      </w:r>
      <w:r>
        <w:rPr>
          <w:spacing w:val="40"/>
        </w:rPr>
        <w:t xml:space="preserve"> </w:t>
      </w:r>
      <w:r>
        <w:t>позитивном ценностном отношении к музыке как важному элементу своей жизни.</w:t>
      </w:r>
    </w:p>
    <w:p w14:paraId="03993CAC">
      <w:pPr>
        <w:pStyle w:val="8"/>
        <w:ind w:left="1841"/>
      </w:pPr>
      <w:r>
        <w:t>Учащиеся,</w:t>
      </w:r>
      <w:r>
        <w:rPr>
          <w:spacing w:val="55"/>
        </w:rPr>
        <w:t xml:space="preserve">  </w:t>
      </w:r>
      <w:r>
        <w:t>освоившие</w:t>
      </w:r>
      <w:r>
        <w:rPr>
          <w:spacing w:val="57"/>
        </w:rPr>
        <w:t xml:space="preserve">  </w:t>
      </w:r>
      <w:r>
        <w:t>основную</w:t>
      </w:r>
      <w:r>
        <w:rPr>
          <w:spacing w:val="58"/>
        </w:rPr>
        <w:t xml:space="preserve">  </w:t>
      </w:r>
      <w:r>
        <w:t>образовательную</w:t>
      </w:r>
      <w:r>
        <w:rPr>
          <w:spacing w:val="59"/>
        </w:rPr>
        <w:t xml:space="preserve">  </w:t>
      </w:r>
      <w:r>
        <w:t>программу</w:t>
      </w:r>
      <w:r>
        <w:rPr>
          <w:spacing w:val="50"/>
        </w:rPr>
        <w:t xml:space="preserve">  </w:t>
      </w:r>
      <w:r>
        <w:t>по</w:t>
      </w:r>
      <w:r>
        <w:rPr>
          <w:spacing w:val="61"/>
        </w:rPr>
        <w:t xml:space="preserve">  </w:t>
      </w:r>
      <w:r>
        <w:rPr>
          <w:spacing w:val="-2"/>
        </w:rPr>
        <w:t>предмету</w:t>
      </w:r>
    </w:p>
    <w:p w14:paraId="3BBD030A">
      <w:pPr>
        <w:pStyle w:val="8"/>
        <w:spacing w:before="3" w:line="275" w:lineRule="exact"/>
        <w:jc w:val="left"/>
      </w:pPr>
      <w:r>
        <w:rPr>
          <w:spacing w:val="-2"/>
        </w:rPr>
        <w:t>«Музыка»:</w:t>
      </w:r>
    </w:p>
    <w:p w14:paraId="57A681AD">
      <w:pPr>
        <w:pStyle w:val="8"/>
        <w:ind w:right="857" w:firstLine="563"/>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06CA135D">
      <w:pPr>
        <w:pStyle w:val="8"/>
        <w:spacing w:before="3" w:line="274" w:lineRule="exact"/>
        <w:ind w:left="1841"/>
      </w:pPr>
      <w:r>
        <w:t>—сознательно</w:t>
      </w:r>
      <w:r>
        <w:rPr>
          <w:spacing w:val="-7"/>
        </w:rPr>
        <w:t xml:space="preserve"> </w:t>
      </w:r>
      <w:r>
        <w:t>стремятся</w:t>
      </w:r>
      <w:r>
        <w:rPr>
          <w:spacing w:val="-12"/>
        </w:rPr>
        <w:t xml:space="preserve"> </w:t>
      </w:r>
      <w:r>
        <w:t>к</w:t>
      </w:r>
      <w:r>
        <w:rPr>
          <w:spacing w:val="-9"/>
        </w:rPr>
        <w:t xml:space="preserve"> </w:t>
      </w:r>
      <w:r>
        <w:t>развитию</w:t>
      </w:r>
      <w:r>
        <w:rPr>
          <w:spacing w:val="-7"/>
        </w:rPr>
        <w:t xml:space="preserve"> </w:t>
      </w:r>
      <w:r>
        <w:t>своих</w:t>
      </w:r>
      <w:r>
        <w:rPr>
          <w:spacing w:val="-10"/>
        </w:rPr>
        <w:t xml:space="preserve"> </w:t>
      </w:r>
      <w:r>
        <w:t>музыкальных</w:t>
      </w:r>
      <w:r>
        <w:rPr>
          <w:spacing w:val="-8"/>
        </w:rPr>
        <w:t xml:space="preserve"> </w:t>
      </w:r>
      <w:r>
        <w:rPr>
          <w:spacing w:val="-2"/>
        </w:rPr>
        <w:t>способностей;</w:t>
      </w:r>
    </w:p>
    <w:p w14:paraId="0998093E">
      <w:pPr>
        <w:pStyle w:val="8"/>
        <w:ind w:right="858" w:firstLine="563"/>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 ровать свой выбор;</w:t>
      </w:r>
    </w:p>
    <w:p w14:paraId="356EC538">
      <w:pPr>
        <w:pStyle w:val="8"/>
        <w:spacing w:before="1" w:line="237" w:lineRule="auto"/>
        <w:ind w:right="859" w:firstLine="563"/>
      </w:pPr>
      <w:r>
        <w:t>—имеют опыт восприятия, исполнения музыки разных жанров, творческой деятельности в различных смежных видах искусства;</w:t>
      </w:r>
    </w:p>
    <w:p w14:paraId="75372690">
      <w:pPr>
        <w:pStyle w:val="8"/>
        <w:spacing w:before="3"/>
        <w:ind w:left="1841"/>
      </w:pPr>
      <w:r>
        <w:t>—с</w:t>
      </w:r>
      <w:r>
        <w:rPr>
          <w:spacing w:val="-6"/>
        </w:rPr>
        <w:t xml:space="preserve"> </w:t>
      </w:r>
      <w:r>
        <w:t>уважением</w:t>
      </w:r>
      <w:r>
        <w:rPr>
          <w:spacing w:val="-8"/>
        </w:rPr>
        <w:t xml:space="preserve"> </w:t>
      </w:r>
      <w:r>
        <w:t>относятся</w:t>
      </w:r>
      <w:r>
        <w:rPr>
          <w:spacing w:val="-12"/>
        </w:rPr>
        <w:t xml:space="preserve"> </w:t>
      </w:r>
      <w:r>
        <w:t>к</w:t>
      </w:r>
      <w:r>
        <w:rPr>
          <w:spacing w:val="-8"/>
        </w:rPr>
        <w:t xml:space="preserve"> </w:t>
      </w:r>
      <w:r>
        <w:t>достижениям</w:t>
      </w:r>
      <w:r>
        <w:rPr>
          <w:spacing w:val="-9"/>
        </w:rPr>
        <w:t xml:space="preserve"> </w:t>
      </w:r>
      <w:r>
        <w:t>отечественной</w:t>
      </w:r>
      <w:r>
        <w:rPr>
          <w:spacing w:val="-9"/>
        </w:rPr>
        <w:t xml:space="preserve"> </w:t>
      </w:r>
      <w:r>
        <w:t>музыкальной</w:t>
      </w:r>
      <w:r>
        <w:rPr>
          <w:spacing w:val="-5"/>
        </w:rPr>
        <w:t xml:space="preserve"> </w:t>
      </w:r>
      <w:r>
        <w:rPr>
          <w:spacing w:val="-2"/>
        </w:rPr>
        <w:t>культуры;</w:t>
      </w:r>
    </w:p>
    <w:p w14:paraId="16A501CF">
      <w:pPr>
        <w:pStyle w:val="8"/>
        <w:ind w:left="1841"/>
      </w:pPr>
      <w:r>
        <w:t>—стремятся</w:t>
      </w:r>
      <w:r>
        <w:rPr>
          <w:spacing w:val="-11"/>
        </w:rPr>
        <w:t xml:space="preserve"> </w:t>
      </w:r>
      <w:r>
        <w:t>к</w:t>
      </w:r>
      <w:r>
        <w:rPr>
          <w:spacing w:val="-7"/>
        </w:rPr>
        <w:t xml:space="preserve"> </w:t>
      </w:r>
      <w:r>
        <w:t>расширению</w:t>
      </w:r>
      <w:r>
        <w:rPr>
          <w:spacing w:val="-7"/>
        </w:rPr>
        <w:t xml:space="preserve"> </w:t>
      </w:r>
      <w:r>
        <w:t>своего</w:t>
      </w:r>
      <w:r>
        <w:rPr>
          <w:spacing w:val="-6"/>
        </w:rPr>
        <w:t xml:space="preserve"> </w:t>
      </w:r>
      <w:r>
        <w:t>музыкального</w:t>
      </w:r>
      <w:r>
        <w:rPr>
          <w:spacing w:val="-5"/>
        </w:rPr>
        <w:t xml:space="preserve"> </w:t>
      </w:r>
      <w:r>
        <w:rPr>
          <w:spacing w:val="-2"/>
        </w:rPr>
        <w:t>кругозора.</w:t>
      </w:r>
    </w:p>
    <w:p w14:paraId="49000285">
      <w:pPr>
        <w:pStyle w:val="8"/>
        <w:spacing w:before="5" w:line="235" w:lineRule="auto"/>
        <w:ind w:right="869" w:firstLine="563"/>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66E63057">
      <w:pPr>
        <w:pStyle w:val="3"/>
        <w:spacing w:before="11"/>
      </w:pPr>
      <w:r>
        <w:t>Модуль</w:t>
      </w:r>
      <w:r>
        <w:rPr>
          <w:spacing w:val="-5"/>
        </w:rPr>
        <w:t xml:space="preserve"> </w:t>
      </w:r>
      <w:r>
        <w:t>№</w:t>
      </w:r>
      <w:r>
        <w:rPr>
          <w:spacing w:val="-3"/>
        </w:rPr>
        <w:t xml:space="preserve"> </w:t>
      </w:r>
      <w:r>
        <w:t>1</w:t>
      </w:r>
      <w:r>
        <w:rPr>
          <w:spacing w:val="-1"/>
        </w:rPr>
        <w:t xml:space="preserve"> </w:t>
      </w:r>
      <w:r>
        <w:t>«Музыкальная</w:t>
      </w:r>
      <w:r>
        <w:rPr>
          <w:spacing w:val="-6"/>
        </w:rPr>
        <w:t xml:space="preserve"> </w:t>
      </w:r>
      <w:r>
        <w:rPr>
          <w:spacing w:val="-2"/>
        </w:rPr>
        <w:t>грамота»:</w:t>
      </w:r>
    </w:p>
    <w:p w14:paraId="2FC8DF39">
      <w:pPr>
        <w:pStyle w:val="8"/>
        <w:ind w:right="885" w:firstLine="563"/>
        <w:jc w:val="left"/>
      </w:pPr>
      <w:r>
        <w:t>—классифицировать</w:t>
      </w:r>
      <w:r>
        <w:rPr>
          <w:spacing w:val="38"/>
        </w:rPr>
        <w:t xml:space="preserve"> </w:t>
      </w:r>
      <w:r>
        <w:t>звуки:</w:t>
      </w:r>
      <w:r>
        <w:rPr>
          <w:spacing w:val="37"/>
        </w:rPr>
        <w:t xml:space="preserve"> </w:t>
      </w:r>
      <w:r>
        <w:t>шумовые</w:t>
      </w:r>
      <w:r>
        <w:rPr>
          <w:spacing w:val="35"/>
        </w:rPr>
        <w:t xml:space="preserve"> </w:t>
      </w:r>
      <w:r>
        <w:t>и</w:t>
      </w:r>
      <w:r>
        <w:rPr>
          <w:spacing w:val="36"/>
        </w:rPr>
        <w:t xml:space="preserve"> </w:t>
      </w:r>
      <w:r>
        <w:t>музыкальные,</w:t>
      </w:r>
      <w:r>
        <w:rPr>
          <w:spacing w:val="37"/>
        </w:rPr>
        <w:t xml:space="preserve"> </w:t>
      </w:r>
      <w:r>
        <w:t>длинные,</w:t>
      </w:r>
      <w:r>
        <w:rPr>
          <w:spacing w:val="34"/>
        </w:rPr>
        <w:t xml:space="preserve"> </w:t>
      </w:r>
      <w:r>
        <w:t>короткие,</w:t>
      </w:r>
      <w:r>
        <w:rPr>
          <w:spacing w:val="36"/>
        </w:rPr>
        <w:t xml:space="preserve"> </w:t>
      </w:r>
      <w:r>
        <w:t>тихие, громкие, низкие, высокие;</w:t>
      </w:r>
    </w:p>
    <w:p w14:paraId="54D3C95E">
      <w:pPr>
        <w:pStyle w:val="8"/>
        <w:spacing w:line="242" w:lineRule="auto"/>
        <w:ind w:right="885" w:firstLine="563"/>
        <w:jc w:val="left"/>
      </w:pPr>
      <w: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14:paraId="70C9C882">
      <w:pPr>
        <w:pStyle w:val="8"/>
        <w:spacing w:line="242" w:lineRule="auto"/>
        <w:ind w:right="885" w:firstLine="563"/>
        <w:jc w:val="left"/>
      </w:pPr>
      <w:r>
        <w:t>—различать</w:t>
      </w:r>
      <w:r>
        <w:rPr>
          <w:spacing w:val="40"/>
        </w:rPr>
        <w:t xml:space="preserve"> </w:t>
      </w:r>
      <w:r>
        <w:t>изобразительные</w:t>
      </w:r>
      <w:r>
        <w:rPr>
          <w:spacing w:val="40"/>
        </w:rPr>
        <w:t xml:space="preserve"> </w:t>
      </w:r>
      <w:r>
        <w:t>и</w:t>
      </w:r>
      <w:r>
        <w:rPr>
          <w:spacing w:val="40"/>
        </w:rPr>
        <w:t xml:space="preserve"> </w:t>
      </w:r>
      <w:r>
        <w:t>выразительные</w:t>
      </w:r>
      <w:r>
        <w:rPr>
          <w:spacing w:val="40"/>
        </w:rPr>
        <w:t xml:space="preserve"> </w:t>
      </w:r>
      <w:r>
        <w:t>интонации,</w:t>
      </w:r>
      <w:r>
        <w:rPr>
          <w:spacing w:val="40"/>
        </w:rPr>
        <w:t xml:space="preserve"> </w:t>
      </w:r>
      <w:r>
        <w:t>находить</w:t>
      </w:r>
      <w:r>
        <w:rPr>
          <w:spacing w:val="40"/>
        </w:rPr>
        <w:t xml:space="preserve"> </w:t>
      </w:r>
      <w:r>
        <w:t>признаки сходства и различия музыкальных и речевых интонаций;</w:t>
      </w:r>
    </w:p>
    <w:p w14:paraId="1F7DDB0A">
      <w:pPr>
        <w:pStyle w:val="8"/>
        <w:spacing w:line="273" w:lineRule="exact"/>
        <w:ind w:left="1841"/>
        <w:jc w:val="left"/>
      </w:pPr>
      <w:r>
        <w:t>—различать</w:t>
      </w:r>
      <w:r>
        <w:rPr>
          <w:spacing w:val="-9"/>
        </w:rPr>
        <w:t xml:space="preserve"> </w:t>
      </w:r>
      <w:r>
        <w:t>на</w:t>
      </w:r>
      <w:r>
        <w:rPr>
          <w:spacing w:val="-7"/>
        </w:rPr>
        <w:t xml:space="preserve"> </w:t>
      </w:r>
      <w:r>
        <w:t>слух</w:t>
      </w:r>
      <w:r>
        <w:rPr>
          <w:spacing w:val="-8"/>
        </w:rPr>
        <w:t xml:space="preserve"> </w:t>
      </w:r>
      <w:r>
        <w:t>принципы</w:t>
      </w:r>
      <w:r>
        <w:rPr>
          <w:spacing w:val="-6"/>
        </w:rPr>
        <w:t xml:space="preserve"> </w:t>
      </w:r>
      <w:r>
        <w:t>развития:</w:t>
      </w:r>
      <w:r>
        <w:rPr>
          <w:spacing w:val="-10"/>
        </w:rPr>
        <w:t xml:space="preserve"> </w:t>
      </w:r>
      <w:r>
        <w:t>повтор,</w:t>
      </w:r>
      <w:r>
        <w:rPr>
          <w:spacing w:val="-3"/>
        </w:rPr>
        <w:t xml:space="preserve"> </w:t>
      </w:r>
      <w:r>
        <w:t>контраст,</w:t>
      </w:r>
      <w:r>
        <w:rPr>
          <w:spacing w:val="-6"/>
        </w:rPr>
        <w:t xml:space="preserve"> </w:t>
      </w:r>
      <w:r>
        <w:rPr>
          <w:spacing w:val="-2"/>
        </w:rPr>
        <w:t>варьирование;</w:t>
      </w:r>
    </w:p>
    <w:p w14:paraId="650D3623">
      <w:pPr>
        <w:pStyle w:val="8"/>
        <w:spacing w:line="274" w:lineRule="exact"/>
        <w:ind w:left="1841"/>
        <w:jc w:val="left"/>
      </w:pPr>
      <w:r>
        <w:t>—понимать</w:t>
      </w:r>
      <w:r>
        <w:rPr>
          <w:spacing w:val="29"/>
        </w:rPr>
        <w:t xml:space="preserve"> </w:t>
      </w:r>
      <w:r>
        <w:t>значение</w:t>
      </w:r>
      <w:r>
        <w:rPr>
          <w:spacing w:val="31"/>
        </w:rPr>
        <w:t xml:space="preserve"> </w:t>
      </w:r>
      <w:r>
        <w:t>термина</w:t>
      </w:r>
      <w:r>
        <w:rPr>
          <w:spacing w:val="35"/>
        </w:rPr>
        <w:t xml:space="preserve"> </w:t>
      </w:r>
      <w:r>
        <w:t>«музыкальная</w:t>
      </w:r>
      <w:r>
        <w:rPr>
          <w:spacing w:val="39"/>
        </w:rPr>
        <w:t xml:space="preserve"> </w:t>
      </w:r>
      <w:r>
        <w:t>форма»,</w:t>
      </w:r>
      <w:r>
        <w:rPr>
          <w:spacing w:val="36"/>
        </w:rPr>
        <w:t xml:space="preserve"> </w:t>
      </w:r>
      <w:r>
        <w:t>определять</w:t>
      </w:r>
      <w:r>
        <w:rPr>
          <w:spacing w:val="38"/>
        </w:rPr>
        <w:t xml:space="preserve"> </w:t>
      </w:r>
      <w:r>
        <w:t>на</w:t>
      </w:r>
      <w:r>
        <w:rPr>
          <w:spacing w:val="31"/>
        </w:rPr>
        <w:t xml:space="preserve"> </w:t>
      </w:r>
      <w:r>
        <w:t>слух</w:t>
      </w:r>
      <w:r>
        <w:rPr>
          <w:spacing w:val="36"/>
        </w:rPr>
        <w:t xml:space="preserve"> </w:t>
      </w:r>
      <w:r>
        <w:rPr>
          <w:spacing w:val="-2"/>
        </w:rPr>
        <w:t>простые</w:t>
      </w:r>
    </w:p>
    <w:p w14:paraId="244CFF74">
      <w:pPr>
        <w:pStyle w:val="8"/>
        <w:spacing w:after="0" w:line="274" w:lineRule="exact"/>
        <w:jc w:val="left"/>
        <w:sectPr>
          <w:pgSz w:w="11920" w:h="16850"/>
          <w:pgMar w:top="1020" w:right="0" w:bottom="1200" w:left="425" w:header="0" w:footer="947" w:gutter="0"/>
          <w:cols w:space="720" w:num="1"/>
        </w:sectPr>
      </w:pPr>
    </w:p>
    <w:p w14:paraId="2CAA136A">
      <w:pPr>
        <w:pStyle w:val="8"/>
        <w:spacing w:before="77" w:line="242" w:lineRule="auto"/>
        <w:ind w:right="885"/>
        <w:jc w:val="left"/>
      </w:pPr>
      <w:r>
        <w:t>музыкальные</w:t>
      </w:r>
      <w:r>
        <w:rPr>
          <w:spacing w:val="35"/>
        </w:rPr>
        <w:t xml:space="preserve"> </w:t>
      </w:r>
      <w:r>
        <w:t>формы</w:t>
      </w:r>
      <w:r>
        <w:rPr>
          <w:spacing w:val="35"/>
        </w:rPr>
        <w:t xml:space="preserve"> </w:t>
      </w:r>
      <w:r>
        <w:t>—</w:t>
      </w:r>
      <w:r>
        <w:rPr>
          <w:spacing w:val="35"/>
        </w:rPr>
        <w:t xml:space="preserve"> </w:t>
      </w:r>
      <w:r>
        <w:t>двухчастную,</w:t>
      </w:r>
      <w:r>
        <w:rPr>
          <w:spacing w:val="37"/>
        </w:rPr>
        <w:t xml:space="preserve"> </w:t>
      </w:r>
      <w:r>
        <w:t>трёхчастную</w:t>
      </w:r>
      <w:r>
        <w:rPr>
          <w:spacing w:val="37"/>
        </w:rPr>
        <w:t xml:space="preserve"> </w:t>
      </w:r>
      <w:r>
        <w:t>и</w:t>
      </w:r>
      <w:r>
        <w:rPr>
          <w:spacing w:val="36"/>
        </w:rPr>
        <w:t xml:space="preserve"> </w:t>
      </w:r>
      <w:r>
        <w:t>трёхчастную</w:t>
      </w:r>
      <w:r>
        <w:rPr>
          <w:spacing w:val="40"/>
        </w:rPr>
        <w:t xml:space="preserve"> </w:t>
      </w:r>
      <w:r>
        <w:t>репризную,</w:t>
      </w:r>
      <w:r>
        <w:rPr>
          <w:spacing w:val="37"/>
        </w:rPr>
        <w:t xml:space="preserve"> </w:t>
      </w:r>
      <w:r>
        <w:t xml:space="preserve">рондо, </w:t>
      </w:r>
      <w:r>
        <w:rPr>
          <w:spacing w:val="-2"/>
        </w:rPr>
        <w:t>вариации;</w:t>
      </w:r>
    </w:p>
    <w:p w14:paraId="6DB80850">
      <w:pPr>
        <w:pStyle w:val="8"/>
        <w:spacing w:line="276" w:lineRule="exact"/>
        <w:ind w:left="1841"/>
        <w:jc w:val="left"/>
      </w:pPr>
      <w:r>
        <w:t>—ориентироваться</w:t>
      </w:r>
      <w:r>
        <w:rPr>
          <w:spacing w:val="-14"/>
        </w:rPr>
        <w:t xml:space="preserve"> </w:t>
      </w:r>
      <w:r>
        <w:t>в</w:t>
      </w:r>
      <w:r>
        <w:rPr>
          <w:spacing w:val="-9"/>
        </w:rPr>
        <w:t xml:space="preserve"> </w:t>
      </w:r>
      <w:r>
        <w:t>нотной</w:t>
      </w:r>
      <w:r>
        <w:rPr>
          <w:spacing w:val="-9"/>
        </w:rPr>
        <w:t xml:space="preserve"> </w:t>
      </w:r>
      <w:r>
        <w:t>записи</w:t>
      </w:r>
      <w:r>
        <w:rPr>
          <w:spacing w:val="-3"/>
        </w:rPr>
        <w:t xml:space="preserve"> </w:t>
      </w:r>
      <w:r>
        <w:t>в</w:t>
      </w:r>
      <w:r>
        <w:rPr>
          <w:spacing w:val="-7"/>
        </w:rPr>
        <w:t xml:space="preserve"> </w:t>
      </w:r>
      <w:r>
        <w:t>пределах</w:t>
      </w:r>
      <w:r>
        <w:rPr>
          <w:spacing w:val="-10"/>
        </w:rPr>
        <w:t xml:space="preserve"> </w:t>
      </w:r>
      <w:r>
        <w:t>певческого</w:t>
      </w:r>
      <w:r>
        <w:rPr>
          <w:spacing w:val="-3"/>
        </w:rPr>
        <w:t xml:space="preserve"> </w:t>
      </w:r>
      <w:r>
        <w:rPr>
          <w:spacing w:val="-2"/>
        </w:rPr>
        <w:t>диапазона;</w:t>
      </w:r>
    </w:p>
    <w:p w14:paraId="592B57B9">
      <w:pPr>
        <w:pStyle w:val="8"/>
        <w:spacing w:line="275" w:lineRule="exact"/>
        <w:ind w:left="1841"/>
        <w:jc w:val="left"/>
      </w:pPr>
      <w:r>
        <w:t>—исполнять</w:t>
      </w:r>
      <w:r>
        <w:rPr>
          <w:spacing w:val="-14"/>
        </w:rPr>
        <w:t xml:space="preserve"> </w:t>
      </w:r>
      <w:r>
        <w:t>и</w:t>
      </w:r>
      <w:r>
        <w:rPr>
          <w:spacing w:val="-5"/>
        </w:rPr>
        <w:t xml:space="preserve"> </w:t>
      </w:r>
      <w:r>
        <w:t>создавать</w:t>
      </w:r>
      <w:r>
        <w:rPr>
          <w:spacing w:val="-10"/>
        </w:rPr>
        <w:t xml:space="preserve"> </w:t>
      </w:r>
      <w:r>
        <w:t>различные</w:t>
      </w:r>
      <w:r>
        <w:rPr>
          <w:spacing w:val="-9"/>
        </w:rPr>
        <w:t xml:space="preserve"> </w:t>
      </w:r>
      <w:r>
        <w:t>ритмические</w:t>
      </w:r>
      <w:r>
        <w:rPr>
          <w:spacing w:val="-8"/>
        </w:rPr>
        <w:t xml:space="preserve"> </w:t>
      </w:r>
      <w:r>
        <w:rPr>
          <w:spacing w:val="-2"/>
        </w:rPr>
        <w:t>рисунки;</w:t>
      </w:r>
    </w:p>
    <w:p w14:paraId="36DCF29F">
      <w:pPr>
        <w:pStyle w:val="8"/>
        <w:spacing w:line="275" w:lineRule="exact"/>
        <w:ind w:left="1841"/>
        <w:jc w:val="left"/>
      </w:pPr>
      <w:r>
        <w:t>—исполнять</w:t>
      </w:r>
      <w:r>
        <w:rPr>
          <w:spacing w:val="-8"/>
        </w:rPr>
        <w:t xml:space="preserve"> </w:t>
      </w:r>
      <w:r>
        <w:t>песни</w:t>
      </w:r>
      <w:r>
        <w:rPr>
          <w:spacing w:val="-3"/>
        </w:rPr>
        <w:t xml:space="preserve"> </w:t>
      </w:r>
      <w:r>
        <w:t>с</w:t>
      </w:r>
      <w:r>
        <w:rPr>
          <w:spacing w:val="-11"/>
        </w:rPr>
        <w:t xml:space="preserve"> </w:t>
      </w:r>
      <w:r>
        <w:t>простым</w:t>
      </w:r>
      <w:r>
        <w:rPr>
          <w:spacing w:val="-8"/>
        </w:rPr>
        <w:t xml:space="preserve"> </w:t>
      </w:r>
      <w:r>
        <w:t>мелодическим</w:t>
      </w:r>
      <w:r>
        <w:rPr>
          <w:spacing w:val="-3"/>
        </w:rPr>
        <w:t xml:space="preserve"> </w:t>
      </w:r>
      <w:r>
        <w:rPr>
          <w:spacing w:val="-2"/>
        </w:rPr>
        <w:t>рисунком.</w:t>
      </w:r>
    </w:p>
    <w:p w14:paraId="1E91CAD3">
      <w:pPr>
        <w:pStyle w:val="3"/>
        <w:spacing w:before="7"/>
        <w:jc w:val="left"/>
      </w:pPr>
      <w:r>
        <w:t>Модуль</w:t>
      </w:r>
      <w:r>
        <w:rPr>
          <w:spacing w:val="-5"/>
        </w:rPr>
        <w:t xml:space="preserve"> </w:t>
      </w:r>
      <w:r>
        <w:t>№</w:t>
      </w:r>
      <w:r>
        <w:rPr>
          <w:spacing w:val="-3"/>
        </w:rPr>
        <w:t xml:space="preserve"> </w:t>
      </w:r>
      <w:r>
        <w:t>2</w:t>
      </w:r>
      <w:r>
        <w:rPr>
          <w:spacing w:val="-2"/>
        </w:rPr>
        <w:t xml:space="preserve"> </w:t>
      </w:r>
      <w:r>
        <w:t>«Народная</w:t>
      </w:r>
      <w:r>
        <w:rPr>
          <w:spacing w:val="-2"/>
        </w:rPr>
        <w:t xml:space="preserve"> </w:t>
      </w:r>
      <w:r>
        <w:t>музыка</w:t>
      </w:r>
      <w:r>
        <w:rPr>
          <w:spacing w:val="-2"/>
        </w:rPr>
        <w:t xml:space="preserve"> России»:</w:t>
      </w:r>
    </w:p>
    <w:p w14:paraId="4DE185BC">
      <w:pPr>
        <w:pStyle w:val="8"/>
        <w:spacing w:line="242" w:lineRule="auto"/>
        <w:ind w:right="885" w:firstLine="563"/>
        <w:jc w:val="left"/>
      </w:pPr>
      <w:r>
        <w:t>—определять</w:t>
      </w:r>
      <w:r>
        <w:rPr>
          <w:spacing w:val="-6"/>
        </w:rPr>
        <w:t xml:space="preserve"> </w:t>
      </w:r>
      <w:r>
        <w:t>принадлежность</w:t>
      </w:r>
      <w:r>
        <w:rPr>
          <w:spacing w:val="-5"/>
        </w:rPr>
        <w:t xml:space="preserve"> </w:t>
      </w:r>
      <w:r>
        <w:t>музыкальных</w:t>
      </w:r>
      <w:r>
        <w:rPr>
          <w:spacing w:val="-5"/>
        </w:rPr>
        <w:t xml:space="preserve"> </w:t>
      </w:r>
      <w:r>
        <w:t>интонаций,</w:t>
      </w:r>
      <w:r>
        <w:rPr>
          <w:spacing w:val="-8"/>
        </w:rPr>
        <w:t xml:space="preserve"> </w:t>
      </w:r>
      <w:r>
        <w:t>изученных</w:t>
      </w:r>
      <w:r>
        <w:rPr>
          <w:spacing w:val="-5"/>
        </w:rPr>
        <w:t xml:space="preserve"> </w:t>
      </w:r>
      <w:r>
        <w:t>произведений</w:t>
      </w:r>
      <w:r>
        <w:rPr>
          <w:spacing w:val="-6"/>
        </w:rPr>
        <w:t xml:space="preserve"> </w:t>
      </w:r>
      <w:r>
        <w:t>к родному фольклору, русской музыке, народной музыке различных регионов России;</w:t>
      </w:r>
    </w:p>
    <w:p w14:paraId="256E15D2">
      <w:pPr>
        <w:pStyle w:val="8"/>
        <w:spacing w:line="272" w:lineRule="exact"/>
        <w:ind w:left="1841"/>
        <w:jc w:val="left"/>
      </w:pPr>
      <w:r>
        <w:t>—определять</w:t>
      </w:r>
      <w:r>
        <w:rPr>
          <w:spacing w:val="-12"/>
        </w:rPr>
        <w:t xml:space="preserve"> </w:t>
      </w:r>
      <w:r>
        <w:t>на</w:t>
      </w:r>
      <w:r>
        <w:rPr>
          <w:spacing w:val="-8"/>
        </w:rPr>
        <w:t xml:space="preserve"> </w:t>
      </w:r>
      <w:r>
        <w:t>слух</w:t>
      </w:r>
      <w:r>
        <w:rPr>
          <w:spacing w:val="-8"/>
        </w:rPr>
        <w:t xml:space="preserve"> </w:t>
      </w:r>
      <w:r>
        <w:t>и</w:t>
      </w:r>
      <w:r>
        <w:rPr>
          <w:spacing w:val="-6"/>
        </w:rPr>
        <w:t xml:space="preserve"> </w:t>
      </w:r>
      <w:r>
        <w:t>называть</w:t>
      </w:r>
      <w:r>
        <w:rPr>
          <w:spacing w:val="-7"/>
        </w:rPr>
        <w:t xml:space="preserve"> </w:t>
      </w:r>
      <w:r>
        <w:t>знакомые</w:t>
      </w:r>
      <w:r>
        <w:rPr>
          <w:spacing w:val="-7"/>
        </w:rPr>
        <w:t xml:space="preserve"> </w:t>
      </w:r>
      <w:r>
        <w:t>народные</w:t>
      </w:r>
      <w:r>
        <w:rPr>
          <w:spacing w:val="-12"/>
        </w:rPr>
        <w:t xml:space="preserve"> </w:t>
      </w:r>
      <w:r>
        <w:t>музыкальные</w:t>
      </w:r>
      <w:r>
        <w:rPr>
          <w:spacing w:val="-6"/>
        </w:rPr>
        <w:t xml:space="preserve"> </w:t>
      </w:r>
      <w:r>
        <w:rPr>
          <w:spacing w:val="-2"/>
        </w:rPr>
        <w:t>инструменты;</w:t>
      </w:r>
    </w:p>
    <w:p w14:paraId="2541A606">
      <w:pPr>
        <w:pStyle w:val="8"/>
        <w:spacing w:line="237" w:lineRule="auto"/>
        <w:ind w:right="885" w:firstLine="563"/>
        <w:jc w:val="left"/>
      </w:pPr>
      <w:r>
        <w:t>—группировать</w:t>
      </w:r>
      <w:r>
        <w:rPr>
          <w:spacing w:val="-4"/>
        </w:rPr>
        <w:t xml:space="preserve"> </w:t>
      </w:r>
      <w:r>
        <w:t>народные</w:t>
      </w:r>
      <w:r>
        <w:rPr>
          <w:spacing w:val="-10"/>
        </w:rPr>
        <w:t xml:space="preserve"> </w:t>
      </w:r>
      <w:r>
        <w:t>музыкальные</w:t>
      </w:r>
      <w:r>
        <w:rPr>
          <w:spacing w:val="-9"/>
        </w:rPr>
        <w:t xml:space="preserve"> </w:t>
      </w:r>
      <w:r>
        <w:t>инструменты</w:t>
      </w:r>
      <w:r>
        <w:rPr>
          <w:spacing w:val="-5"/>
        </w:rPr>
        <w:t xml:space="preserve"> </w:t>
      </w:r>
      <w:r>
        <w:t>по</w:t>
      </w:r>
      <w:r>
        <w:rPr>
          <w:spacing w:val="-9"/>
        </w:rPr>
        <w:t xml:space="preserve"> </w:t>
      </w:r>
      <w:r>
        <w:t>принципу</w:t>
      </w:r>
      <w:r>
        <w:rPr>
          <w:spacing w:val="-13"/>
        </w:rPr>
        <w:t xml:space="preserve"> </w:t>
      </w:r>
      <w:r>
        <w:t>звукоизвлечения: духовые, ударные, струнные;</w:t>
      </w:r>
    </w:p>
    <w:p w14:paraId="35112118">
      <w:pPr>
        <w:pStyle w:val="8"/>
        <w:spacing w:before="5" w:line="235" w:lineRule="auto"/>
        <w:ind w:right="885" w:firstLine="563"/>
        <w:jc w:val="left"/>
      </w:pPr>
      <w:r>
        <w:t>—определять</w:t>
      </w:r>
      <w:r>
        <w:rPr>
          <w:spacing w:val="40"/>
        </w:rPr>
        <w:t xml:space="preserve"> </w:t>
      </w:r>
      <w:r>
        <w:t>принадлежность</w:t>
      </w:r>
      <w:r>
        <w:rPr>
          <w:spacing w:val="40"/>
        </w:rPr>
        <w:t xml:space="preserve"> </w:t>
      </w:r>
      <w:r>
        <w:t>музыкальных</w:t>
      </w:r>
      <w:r>
        <w:rPr>
          <w:spacing w:val="40"/>
        </w:rPr>
        <w:t xml:space="preserve"> </w:t>
      </w:r>
      <w:r>
        <w:t>произведений</w:t>
      </w:r>
      <w:r>
        <w:rPr>
          <w:spacing w:val="40"/>
        </w:rPr>
        <w:t xml:space="preserve"> </w:t>
      </w:r>
      <w:r>
        <w:t>и</w:t>
      </w:r>
      <w:r>
        <w:rPr>
          <w:spacing w:val="40"/>
        </w:rPr>
        <w:t xml:space="preserve"> </w:t>
      </w:r>
      <w:r>
        <w:t>их</w:t>
      </w:r>
      <w:r>
        <w:rPr>
          <w:spacing w:val="40"/>
        </w:rPr>
        <w:t xml:space="preserve"> </w:t>
      </w:r>
      <w:r>
        <w:t>фрагментов</w:t>
      </w:r>
      <w:r>
        <w:rPr>
          <w:spacing w:val="40"/>
        </w:rPr>
        <w:t xml:space="preserve"> </w:t>
      </w:r>
      <w:r>
        <w:t>к</w:t>
      </w:r>
      <w:r>
        <w:rPr>
          <w:spacing w:val="40"/>
        </w:rPr>
        <w:t xml:space="preserve"> </w:t>
      </w:r>
      <w:r>
        <w:t>композиторскому или народному творчеству;</w:t>
      </w:r>
    </w:p>
    <w:p w14:paraId="2FBAEBF6">
      <w:pPr>
        <w:pStyle w:val="8"/>
        <w:spacing w:before="9" w:line="235" w:lineRule="auto"/>
        <w:ind w:right="885" w:firstLine="563"/>
        <w:jc w:val="left"/>
      </w:pPr>
      <w:r>
        <w:t>—различать</w:t>
      </w:r>
      <w:r>
        <w:rPr>
          <w:spacing w:val="40"/>
        </w:rPr>
        <w:t xml:space="preserve"> </w:t>
      </w:r>
      <w:r>
        <w:t>манеру</w:t>
      </w:r>
      <w:r>
        <w:rPr>
          <w:spacing w:val="40"/>
        </w:rPr>
        <w:t xml:space="preserve"> </w:t>
      </w:r>
      <w:r>
        <w:t>пения,</w:t>
      </w:r>
      <w:r>
        <w:rPr>
          <w:spacing w:val="40"/>
        </w:rPr>
        <w:t xml:space="preserve"> </w:t>
      </w:r>
      <w:r>
        <w:t>инструментального</w:t>
      </w:r>
      <w:r>
        <w:rPr>
          <w:spacing w:val="40"/>
        </w:rPr>
        <w:t xml:space="preserve"> </w:t>
      </w:r>
      <w:r>
        <w:t>исполнения,</w:t>
      </w:r>
      <w:r>
        <w:rPr>
          <w:spacing w:val="40"/>
        </w:rPr>
        <w:t xml:space="preserve"> </w:t>
      </w:r>
      <w:r>
        <w:t>типы</w:t>
      </w:r>
      <w:r>
        <w:rPr>
          <w:spacing w:val="40"/>
        </w:rPr>
        <w:t xml:space="preserve"> </w:t>
      </w:r>
      <w:r>
        <w:t>солистов</w:t>
      </w:r>
      <w:r>
        <w:rPr>
          <w:spacing w:val="40"/>
        </w:rPr>
        <w:t xml:space="preserve"> </w:t>
      </w:r>
      <w:r>
        <w:t>и</w:t>
      </w:r>
      <w:r>
        <w:rPr>
          <w:spacing w:val="40"/>
        </w:rPr>
        <w:t xml:space="preserve"> </w:t>
      </w:r>
      <w:r>
        <w:t>коллективов — народных и академических;</w:t>
      </w:r>
    </w:p>
    <w:p w14:paraId="0DBB20DB">
      <w:pPr>
        <w:pStyle w:val="8"/>
        <w:spacing w:before="11" w:line="235" w:lineRule="auto"/>
        <w:ind w:right="885" w:firstLine="563"/>
        <w:jc w:val="left"/>
      </w:pPr>
      <w:r>
        <w:t>—создавать</w:t>
      </w:r>
      <w:r>
        <w:rPr>
          <w:spacing w:val="-4"/>
        </w:rPr>
        <w:t xml:space="preserve"> </w:t>
      </w:r>
      <w:r>
        <w:t>ритмический</w:t>
      </w:r>
      <w:r>
        <w:rPr>
          <w:spacing w:val="-5"/>
        </w:rPr>
        <w:t xml:space="preserve"> </w:t>
      </w:r>
      <w:r>
        <w:t>аккомпанемент</w:t>
      </w:r>
      <w:r>
        <w:rPr>
          <w:spacing w:val="-5"/>
        </w:rPr>
        <w:t xml:space="preserve"> </w:t>
      </w:r>
      <w:r>
        <w:t>на</w:t>
      </w:r>
      <w:r>
        <w:rPr>
          <w:spacing w:val="-4"/>
        </w:rPr>
        <w:t xml:space="preserve"> </w:t>
      </w:r>
      <w:r>
        <w:t>ударных</w:t>
      </w:r>
      <w:r>
        <w:rPr>
          <w:spacing w:val="-4"/>
        </w:rPr>
        <w:t xml:space="preserve"> </w:t>
      </w:r>
      <w:r>
        <w:t>инструментах</w:t>
      </w:r>
      <w:r>
        <w:rPr>
          <w:spacing w:val="-4"/>
        </w:rPr>
        <w:t xml:space="preserve"> </w:t>
      </w:r>
      <w:r>
        <w:t>при</w:t>
      </w:r>
      <w:r>
        <w:rPr>
          <w:spacing w:val="-5"/>
        </w:rPr>
        <w:t xml:space="preserve"> </w:t>
      </w:r>
      <w:r>
        <w:t>исполнении народной песни;</w:t>
      </w:r>
    </w:p>
    <w:p w14:paraId="57EEA4F0">
      <w:pPr>
        <w:pStyle w:val="8"/>
        <w:spacing w:before="6" w:line="237" w:lineRule="auto"/>
        <w:ind w:right="885" w:firstLine="563"/>
        <w:jc w:val="left"/>
      </w:pPr>
      <w:r>
        <w:t>—исполнять</w:t>
      </w:r>
      <w:r>
        <w:rPr>
          <w:spacing w:val="36"/>
        </w:rPr>
        <w:t xml:space="preserve"> </w:t>
      </w:r>
      <w:r>
        <w:t>народные</w:t>
      </w:r>
      <w:r>
        <w:rPr>
          <w:spacing w:val="36"/>
        </w:rPr>
        <w:t xml:space="preserve"> </w:t>
      </w:r>
      <w:r>
        <w:t>произведения</w:t>
      </w:r>
      <w:r>
        <w:rPr>
          <w:spacing w:val="38"/>
        </w:rPr>
        <w:t xml:space="preserve"> </w:t>
      </w:r>
      <w:r>
        <w:t>различных</w:t>
      </w:r>
      <w:r>
        <w:rPr>
          <w:spacing w:val="39"/>
        </w:rPr>
        <w:t xml:space="preserve"> </w:t>
      </w:r>
      <w:r>
        <w:t>жанров</w:t>
      </w:r>
      <w:r>
        <w:rPr>
          <w:spacing w:val="37"/>
        </w:rPr>
        <w:t xml:space="preserve"> </w:t>
      </w:r>
      <w:r>
        <w:t>с</w:t>
      </w:r>
      <w:r>
        <w:rPr>
          <w:spacing w:val="35"/>
        </w:rPr>
        <w:t xml:space="preserve"> </w:t>
      </w:r>
      <w:r>
        <w:t>сопровождением</w:t>
      </w:r>
      <w:r>
        <w:rPr>
          <w:spacing w:val="37"/>
        </w:rPr>
        <w:t xml:space="preserve"> </w:t>
      </w:r>
      <w:r>
        <w:t>и</w:t>
      </w:r>
      <w:r>
        <w:rPr>
          <w:spacing w:val="37"/>
        </w:rPr>
        <w:t xml:space="preserve"> </w:t>
      </w:r>
      <w:r>
        <w:t xml:space="preserve">без </w:t>
      </w:r>
      <w:r>
        <w:rPr>
          <w:spacing w:val="-2"/>
        </w:rPr>
        <w:t>сопровождения;</w:t>
      </w:r>
    </w:p>
    <w:p w14:paraId="694C17EE">
      <w:pPr>
        <w:pStyle w:val="8"/>
        <w:spacing w:before="8" w:line="235" w:lineRule="auto"/>
        <w:ind w:right="885" w:firstLine="563"/>
        <w:jc w:val="left"/>
      </w:pPr>
      <w:r>
        <w:t>—участвовать</w:t>
      </w:r>
      <w:r>
        <w:rPr>
          <w:spacing w:val="36"/>
        </w:rPr>
        <w:t xml:space="preserve"> </w:t>
      </w:r>
      <w:r>
        <w:t>в</w:t>
      </w:r>
      <w:r>
        <w:rPr>
          <w:spacing w:val="33"/>
        </w:rPr>
        <w:t xml:space="preserve"> </w:t>
      </w:r>
      <w:r>
        <w:t>коллективной</w:t>
      </w:r>
      <w:r>
        <w:rPr>
          <w:spacing w:val="33"/>
        </w:rPr>
        <w:t xml:space="preserve"> </w:t>
      </w:r>
      <w:r>
        <w:t>игре/импровизации</w:t>
      </w:r>
      <w:r>
        <w:rPr>
          <w:spacing w:val="36"/>
        </w:rPr>
        <w:t xml:space="preserve"> </w:t>
      </w:r>
      <w:r>
        <w:t>(вокальной,</w:t>
      </w:r>
      <w:r>
        <w:rPr>
          <w:spacing w:val="32"/>
        </w:rPr>
        <w:t xml:space="preserve"> </w:t>
      </w:r>
      <w:r>
        <w:t>инструментальной, танцевальной) на основе освоенных фольклорных жанров.</w:t>
      </w:r>
    </w:p>
    <w:p w14:paraId="126F498F">
      <w:pPr>
        <w:pStyle w:val="3"/>
        <w:spacing w:before="12" w:line="272" w:lineRule="exact"/>
        <w:jc w:val="left"/>
      </w:pPr>
      <w:r>
        <w:t>Модуль</w:t>
      </w:r>
      <w:r>
        <w:rPr>
          <w:spacing w:val="-4"/>
        </w:rPr>
        <w:t xml:space="preserve"> </w:t>
      </w:r>
      <w:r>
        <w:t>№</w:t>
      </w:r>
      <w:r>
        <w:rPr>
          <w:spacing w:val="-2"/>
        </w:rPr>
        <w:t xml:space="preserve"> </w:t>
      </w:r>
      <w:r>
        <w:t>3</w:t>
      </w:r>
      <w:r>
        <w:rPr>
          <w:spacing w:val="-1"/>
        </w:rPr>
        <w:t xml:space="preserve"> </w:t>
      </w:r>
      <w:r>
        <w:t>«Музыка</w:t>
      </w:r>
      <w:r>
        <w:rPr>
          <w:spacing w:val="-4"/>
        </w:rPr>
        <w:t xml:space="preserve"> </w:t>
      </w:r>
      <w:r>
        <w:t>народов</w:t>
      </w:r>
      <w:r>
        <w:rPr>
          <w:spacing w:val="1"/>
        </w:rPr>
        <w:t xml:space="preserve"> </w:t>
      </w:r>
      <w:r>
        <w:rPr>
          <w:spacing w:val="-2"/>
        </w:rPr>
        <w:t>мира»:</w:t>
      </w:r>
    </w:p>
    <w:p w14:paraId="258C4FC1">
      <w:pPr>
        <w:pStyle w:val="8"/>
        <w:spacing w:line="242" w:lineRule="auto"/>
        <w:ind w:right="885" w:firstLine="563"/>
        <w:jc w:val="left"/>
      </w:pPr>
      <w:r>
        <w:t>—различать на слух и исполнять произведения народной и композиторской музыки других стран;</w:t>
      </w:r>
    </w:p>
    <w:p w14:paraId="4FAE02B1">
      <w:pPr>
        <w:pStyle w:val="8"/>
        <w:spacing w:line="242" w:lineRule="auto"/>
        <w:ind w:right="885" w:firstLine="563"/>
        <w:jc w:val="left"/>
      </w:pPr>
      <w:r>
        <w:t>—определять</w:t>
      </w:r>
      <w:r>
        <w:rPr>
          <w:spacing w:val="80"/>
        </w:rPr>
        <w:t xml:space="preserve"> </w:t>
      </w:r>
      <w:r>
        <w:t>на</w:t>
      </w:r>
      <w:r>
        <w:rPr>
          <w:spacing w:val="40"/>
        </w:rPr>
        <w:t xml:space="preserve"> </w:t>
      </w:r>
      <w:r>
        <w:t>слух</w:t>
      </w:r>
      <w:r>
        <w:rPr>
          <w:spacing w:val="80"/>
        </w:rPr>
        <w:t xml:space="preserve"> </w:t>
      </w:r>
      <w:r>
        <w:t>принадлежность</w:t>
      </w:r>
      <w:r>
        <w:rPr>
          <w:spacing w:val="80"/>
        </w:rPr>
        <w:t xml:space="preserve"> </w:t>
      </w:r>
      <w:r>
        <w:t>народных</w:t>
      </w:r>
      <w:r>
        <w:rPr>
          <w:spacing w:val="80"/>
        </w:rPr>
        <w:t xml:space="preserve"> </w:t>
      </w:r>
      <w:r>
        <w:t>музыкальных</w:t>
      </w:r>
      <w:r>
        <w:rPr>
          <w:spacing w:val="80"/>
        </w:rPr>
        <w:t xml:space="preserve"> </w:t>
      </w:r>
      <w:r>
        <w:t>инструментов</w:t>
      </w:r>
      <w:r>
        <w:rPr>
          <w:spacing w:val="80"/>
        </w:rPr>
        <w:t xml:space="preserve"> </w:t>
      </w:r>
      <w:r>
        <w:t>к группам духовых, струнных, ударно-шумовых инструментов;</w:t>
      </w:r>
    </w:p>
    <w:p w14:paraId="10F5D7FE">
      <w:pPr>
        <w:pStyle w:val="8"/>
        <w:ind w:right="849" w:firstLine="563"/>
      </w:pPr>
      <w:r>
        <w:t>—различать на слух и называть фольклорные элементы музыки разных народов</w:t>
      </w:r>
      <w:r>
        <w:rPr>
          <w:spacing w:val="80"/>
        </w:rPr>
        <w:t xml:space="preserve"> </w:t>
      </w:r>
      <w:r>
        <w:t>мира в сочинениях профессиональных композиторов (из числа изученных культурно- национальных традиций и жанров);</w:t>
      </w:r>
    </w:p>
    <w:p w14:paraId="2FB51ADB">
      <w:pPr>
        <w:pStyle w:val="8"/>
        <w:spacing w:line="237" w:lineRule="auto"/>
        <w:ind w:right="864" w:firstLine="563"/>
      </w:pPr>
      <w:r>
        <w:t>—различать и характеризовать фольклорные жанры музыки (песенные, танцевальные), вычленять и называть типичные жанровые признаки.</w:t>
      </w:r>
    </w:p>
    <w:p w14:paraId="072FEA9B">
      <w:pPr>
        <w:pStyle w:val="3"/>
      </w:pPr>
      <w:r>
        <w:t>Модуль</w:t>
      </w:r>
      <w:r>
        <w:rPr>
          <w:spacing w:val="-5"/>
        </w:rPr>
        <w:t xml:space="preserve"> </w:t>
      </w:r>
      <w:r>
        <w:t>№</w:t>
      </w:r>
      <w:r>
        <w:rPr>
          <w:spacing w:val="-4"/>
        </w:rPr>
        <w:t xml:space="preserve"> </w:t>
      </w:r>
      <w:r>
        <w:t>4</w:t>
      </w:r>
      <w:r>
        <w:rPr>
          <w:spacing w:val="-2"/>
        </w:rPr>
        <w:t xml:space="preserve"> </w:t>
      </w:r>
      <w:r>
        <w:t>«Духовная</w:t>
      </w:r>
      <w:r>
        <w:rPr>
          <w:spacing w:val="-1"/>
        </w:rPr>
        <w:t xml:space="preserve"> </w:t>
      </w:r>
      <w:r>
        <w:rPr>
          <w:spacing w:val="-2"/>
        </w:rPr>
        <w:t>музыка»:</w:t>
      </w:r>
    </w:p>
    <w:p w14:paraId="1018001E">
      <w:pPr>
        <w:pStyle w:val="8"/>
        <w:spacing w:line="242" w:lineRule="auto"/>
        <w:ind w:right="874" w:firstLine="563"/>
      </w:pPr>
      <w:r>
        <w:t>—определять характер, настроение музыкальных произведений духовной музыки, характеризовать её жизненное предназначение;</w:t>
      </w:r>
    </w:p>
    <w:p w14:paraId="5719F5E3">
      <w:pPr>
        <w:pStyle w:val="8"/>
        <w:spacing w:line="271" w:lineRule="exact"/>
        <w:ind w:left="1841"/>
      </w:pPr>
      <w:r>
        <w:t>—исполнять</w:t>
      </w:r>
      <w:r>
        <w:rPr>
          <w:spacing w:val="-8"/>
        </w:rPr>
        <w:t xml:space="preserve"> </w:t>
      </w:r>
      <w:r>
        <w:t>доступные</w:t>
      </w:r>
      <w:r>
        <w:rPr>
          <w:spacing w:val="-9"/>
        </w:rPr>
        <w:t xml:space="preserve"> </w:t>
      </w:r>
      <w:r>
        <w:t>образцы</w:t>
      </w:r>
      <w:r>
        <w:rPr>
          <w:spacing w:val="-8"/>
        </w:rPr>
        <w:t xml:space="preserve"> </w:t>
      </w:r>
      <w:r>
        <w:t>духовной</w:t>
      </w:r>
      <w:r>
        <w:rPr>
          <w:spacing w:val="-10"/>
        </w:rPr>
        <w:t xml:space="preserve"> </w:t>
      </w:r>
      <w:r>
        <w:rPr>
          <w:spacing w:val="-2"/>
        </w:rPr>
        <w:t>музыки;</w:t>
      </w:r>
    </w:p>
    <w:p w14:paraId="457E29E0">
      <w:pPr>
        <w:pStyle w:val="8"/>
        <w:ind w:right="858" w:firstLine="563"/>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10EC23C7">
      <w:pPr>
        <w:pStyle w:val="3"/>
        <w:spacing w:line="272" w:lineRule="exact"/>
      </w:pPr>
      <w:r>
        <w:t>Модуль</w:t>
      </w:r>
      <w:r>
        <w:rPr>
          <w:spacing w:val="-5"/>
        </w:rPr>
        <w:t xml:space="preserve"> </w:t>
      </w:r>
      <w:r>
        <w:t>№</w:t>
      </w:r>
      <w:r>
        <w:rPr>
          <w:spacing w:val="-3"/>
        </w:rPr>
        <w:t xml:space="preserve"> </w:t>
      </w:r>
      <w:r>
        <w:t>5</w:t>
      </w:r>
      <w:r>
        <w:rPr>
          <w:spacing w:val="-2"/>
        </w:rPr>
        <w:t xml:space="preserve"> </w:t>
      </w:r>
      <w:r>
        <w:t>«Классическая</w:t>
      </w:r>
      <w:r>
        <w:rPr>
          <w:spacing w:val="-2"/>
        </w:rPr>
        <w:t xml:space="preserve"> музыка»:</w:t>
      </w:r>
    </w:p>
    <w:p w14:paraId="3052DA76">
      <w:pPr>
        <w:pStyle w:val="8"/>
        <w:spacing w:line="237" w:lineRule="auto"/>
        <w:ind w:right="862" w:firstLine="563"/>
      </w:pPr>
      <w:r>
        <w:t>—различать на слух произведения классической музыки, называть автора и произведение, исполнительский состав;</w:t>
      </w:r>
    </w:p>
    <w:p w14:paraId="4EFC56C0">
      <w:pPr>
        <w:pStyle w:val="8"/>
        <w:spacing w:before="1"/>
        <w:ind w:right="852" w:firstLine="563"/>
      </w:pPr>
      <w: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w:t>
      </w:r>
      <w:r>
        <w:rPr>
          <w:spacing w:val="-2"/>
        </w:rPr>
        <w:t>композиторов-классиков;</w:t>
      </w:r>
    </w:p>
    <w:p w14:paraId="24F8D839">
      <w:pPr>
        <w:pStyle w:val="8"/>
        <w:ind w:right="860" w:firstLine="563"/>
      </w:pPr>
      <w:r>
        <w:t xml:space="preserve">—различать концертные жанры по особенностям исполнения (камерные и симфонические, вокальные и инструментальные), знать их разновидности, приводить </w:t>
      </w:r>
      <w:r>
        <w:rPr>
          <w:spacing w:val="-2"/>
        </w:rPr>
        <w:t>примеры;</w:t>
      </w:r>
    </w:p>
    <w:p w14:paraId="2D388E54">
      <w:pPr>
        <w:pStyle w:val="8"/>
        <w:spacing w:line="237" w:lineRule="auto"/>
        <w:ind w:right="850" w:firstLine="563"/>
      </w:pPr>
      <w:r>
        <w:t xml:space="preserve">—исполнять (в том числе фрагментарно, отдельными темами) сочинения </w:t>
      </w:r>
      <w:r>
        <w:rPr>
          <w:spacing w:val="-2"/>
        </w:rPr>
        <w:t>композиторов-классиков;</w:t>
      </w:r>
    </w:p>
    <w:p w14:paraId="2874FBC1">
      <w:pPr>
        <w:pStyle w:val="8"/>
        <w:spacing w:before="3"/>
        <w:ind w:right="863" w:firstLine="563"/>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3607DC9C">
      <w:pPr>
        <w:pStyle w:val="8"/>
        <w:spacing w:after="0"/>
        <w:sectPr>
          <w:pgSz w:w="11920" w:h="16850"/>
          <w:pgMar w:top="1020" w:right="0" w:bottom="1200" w:left="425" w:header="0" w:footer="947" w:gutter="0"/>
          <w:cols w:space="720" w:num="1"/>
        </w:sectPr>
      </w:pPr>
    </w:p>
    <w:p w14:paraId="45D69D1C">
      <w:pPr>
        <w:pStyle w:val="8"/>
        <w:spacing w:before="78"/>
        <w:ind w:right="849" w:firstLine="563"/>
      </w:pPr>
      <w:r>
        <w:t>—характеризовать выразительные средства, использованные композитором для создания музыкального образа;</w:t>
      </w:r>
    </w:p>
    <w:p w14:paraId="0E90CC73">
      <w:pPr>
        <w:pStyle w:val="8"/>
        <w:spacing w:before="3" w:line="242" w:lineRule="auto"/>
        <w:ind w:right="868" w:firstLine="563"/>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6E58301B">
      <w:pPr>
        <w:pStyle w:val="3"/>
        <w:spacing w:before="4" w:line="271" w:lineRule="exact"/>
      </w:pPr>
      <w:r>
        <w:t>Модуль</w:t>
      </w:r>
      <w:r>
        <w:rPr>
          <w:spacing w:val="-8"/>
        </w:rPr>
        <w:t xml:space="preserve"> </w:t>
      </w:r>
      <w:r>
        <w:t>№</w:t>
      </w:r>
      <w:r>
        <w:rPr>
          <w:spacing w:val="-5"/>
        </w:rPr>
        <w:t xml:space="preserve"> </w:t>
      </w:r>
      <w:r>
        <w:t>6</w:t>
      </w:r>
      <w:r>
        <w:rPr>
          <w:spacing w:val="-2"/>
        </w:rPr>
        <w:t xml:space="preserve"> </w:t>
      </w:r>
      <w:r>
        <w:t>«Современная</w:t>
      </w:r>
      <w:r>
        <w:rPr>
          <w:spacing w:val="-7"/>
        </w:rPr>
        <w:t xml:space="preserve"> </w:t>
      </w:r>
      <w:r>
        <w:t>музыкальная</w:t>
      </w:r>
      <w:r>
        <w:rPr>
          <w:spacing w:val="-2"/>
        </w:rPr>
        <w:t xml:space="preserve"> культура»:</w:t>
      </w:r>
    </w:p>
    <w:p w14:paraId="3A9A728E">
      <w:pPr>
        <w:pStyle w:val="8"/>
        <w:spacing w:line="237" w:lineRule="auto"/>
        <w:ind w:right="873" w:firstLine="563"/>
      </w:pPr>
      <w:r>
        <w:t>—иметь представление о разнообразии современной музыкальной культуры, стремиться к расширению музыкального кругозора;</w:t>
      </w:r>
    </w:p>
    <w:p w14:paraId="13FA86FD">
      <w:pPr>
        <w:pStyle w:val="8"/>
        <w:ind w:right="854" w:firstLine="563"/>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2F428C2F">
      <w:pPr>
        <w:pStyle w:val="8"/>
        <w:ind w:right="842" w:firstLine="563"/>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w:t>
      </w:r>
    </w:p>
    <w:p w14:paraId="20176D0A">
      <w:pPr>
        <w:pStyle w:val="8"/>
        <w:spacing w:before="4" w:line="235" w:lineRule="auto"/>
        <w:ind w:right="864" w:firstLine="563"/>
      </w:pPr>
      <w:r>
        <w:t>—исполнять современные музыкальные произведения, соблюдая певческую культуру звука.</w:t>
      </w:r>
    </w:p>
    <w:p w14:paraId="129C2716">
      <w:pPr>
        <w:pStyle w:val="3"/>
        <w:spacing w:before="11"/>
      </w:pPr>
      <w:r>
        <w:t>Модуль</w:t>
      </w:r>
      <w:r>
        <w:rPr>
          <w:spacing w:val="-4"/>
        </w:rPr>
        <w:t xml:space="preserve"> </w:t>
      </w:r>
      <w:r>
        <w:t>№</w:t>
      </w:r>
      <w:r>
        <w:rPr>
          <w:spacing w:val="-2"/>
        </w:rPr>
        <w:t xml:space="preserve"> </w:t>
      </w:r>
      <w:r>
        <w:t>7</w:t>
      </w:r>
      <w:r>
        <w:rPr>
          <w:spacing w:val="-1"/>
        </w:rPr>
        <w:t xml:space="preserve"> </w:t>
      </w:r>
      <w:r>
        <w:t>«Музыка</w:t>
      </w:r>
      <w:r>
        <w:rPr>
          <w:spacing w:val="-4"/>
        </w:rPr>
        <w:t xml:space="preserve"> </w:t>
      </w:r>
      <w:r>
        <w:t>театра</w:t>
      </w:r>
      <w:r>
        <w:rPr>
          <w:spacing w:val="-1"/>
        </w:rPr>
        <w:t xml:space="preserve"> </w:t>
      </w:r>
      <w:r>
        <w:t>и</w:t>
      </w:r>
      <w:r>
        <w:rPr>
          <w:spacing w:val="-1"/>
        </w:rPr>
        <w:t xml:space="preserve"> </w:t>
      </w:r>
      <w:r>
        <w:rPr>
          <w:spacing w:val="-2"/>
        </w:rPr>
        <w:t>кино»:</w:t>
      </w:r>
    </w:p>
    <w:p w14:paraId="6F72A409">
      <w:pPr>
        <w:pStyle w:val="8"/>
        <w:ind w:right="852" w:firstLine="563"/>
      </w:pPr>
      <w:r>
        <w:t>—определять и называть особенности музыкально-сценических жанров (опера, балет, оперетта, мюзикл);</w:t>
      </w:r>
    </w:p>
    <w:p w14:paraId="470CFDCD">
      <w:pPr>
        <w:pStyle w:val="8"/>
        <w:ind w:right="854" w:firstLine="563"/>
      </w:pPr>
      <w:r>
        <w:t>—различать отдельные</w:t>
      </w:r>
      <w:r>
        <w:rPr>
          <w:spacing w:val="-2"/>
        </w:rPr>
        <w:t xml:space="preserve"> </w:t>
      </w:r>
      <w:r>
        <w:t>номера</w:t>
      </w:r>
      <w:r>
        <w:rPr>
          <w:spacing w:val="-1"/>
        </w:rPr>
        <w:t xml:space="preserve"> </w:t>
      </w:r>
      <w:r>
        <w:t xml:space="preserve">музыкального спектакля (ария, хор, увертюра и т. д.), узнавать на слух и называть освоенные музыкальные произведения (фрагменты) и их </w:t>
      </w:r>
      <w:r>
        <w:rPr>
          <w:spacing w:val="-2"/>
        </w:rPr>
        <w:t>авторов;</w:t>
      </w:r>
    </w:p>
    <w:p w14:paraId="7B0A68CC">
      <w:pPr>
        <w:pStyle w:val="8"/>
        <w:spacing w:line="237" w:lineRule="auto"/>
        <w:ind w:right="860" w:firstLine="563"/>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65F45C33">
      <w:pPr>
        <w:pStyle w:val="8"/>
        <w:spacing w:before="1"/>
        <w:ind w:right="860" w:firstLine="563"/>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59820F19">
      <w:pPr>
        <w:pStyle w:val="3"/>
        <w:spacing w:before="3" w:line="275" w:lineRule="exact"/>
      </w:pPr>
      <w:r>
        <w:t>Модуль</w:t>
      </w:r>
      <w:r>
        <w:rPr>
          <w:spacing w:val="-5"/>
        </w:rPr>
        <w:t xml:space="preserve"> </w:t>
      </w:r>
      <w:r>
        <w:t>№</w:t>
      </w:r>
      <w:r>
        <w:rPr>
          <w:spacing w:val="-4"/>
        </w:rPr>
        <w:t xml:space="preserve"> </w:t>
      </w:r>
      <w:r>
        <w:t>8</w:t>
      </w:r>
      <w:r>
        <w:rPr>
          <w:spacing w:val="-1"/>
        </w:rPr>
        <w:t xml:space="preserve"> </w:t>
      </w:r>
      <w:r>
        <w:t>«Музыка</w:t>
      </w:r>
      <w:r>
        <w:rPr>
          <w:spacing w:val="-5"/>
        </w:rPr>
        <w:t xml:space="preserve"> </w:t>
      </w:r>
      <w:r>
        <w:t>в</w:t>
      </w:r>
      <w:r>
        <w:rPr>
          <w:spacing w:val="1"/>
        </w:rPr>
        <w:t xml:space="preserve"> </w:t>
      </w:r>
      <w:r>
        <w:t>жизни</w:t>
      </w:r>
      <w:r>
        <w:rPr>
          <w:spacing w:val="3"/>
        </w:rPr>
        <w:t xml:space="preserve"> </w:t>
      </w:r>
      <w:r>
        <w:rPr>
          <w:spacing w:val="-2"/>
        </w:rPr>
        <w:t>человека»:</w:t>
      </w:r>
    </w:p>
    <w:p w14:paraId="56EF98E1">
      <w:pPr>
        <w:pStyle w:val="8"/>
        <w:ind w:right="858" w:firstLine="563"/>
      </w:pPr>
      <w: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14:paraId="36FDA88D">
      <w:pPr>
        <w:pStyle w:val="8"/>
        <w:ind w:right="858" w:firstLine="563"/>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3A6FD178">
      <w:pPr>
        <w:pStyle w:val="8"/>
        <w:ind w:right="853" w:firstLine="563"/>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154B13BF">
      <w:pPr>
        <w:pStyle w:val="8"/>
        <w:ind w:right="846" w:firstLine="563"/>
      </w:pPr>
      <w:r>
        <w:t>Каждый модуль состоит из нескольких тематических блоков, с указанием примерного количества</w:t>
      </w:r>
      <w:r>
        <w:rPr>
          <w:spacing w:val="40"/>
        </w:rPr>
        <w:t xml:space="preserve"> </w:t>
      </w:r>
      <w:r>
        <w:t>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w:t>
      </w:r>
    </w:p>
    <w:p w14:paraId="1DBC7763">
      <w:pPr>
        <w:pStyle w:val="8"/>
        <w:spacing w:before="2"/>
        <w:ind w:right="839" w:firstLine="563"/>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 ми и творческими проектами. В</w:t>
      </w:r>
      <w:r>
        <w:rPr>
          <w:spacing w:val="-1"/>
        </w:rPr>
        <w:t xml:space="preserve"> </w:t>
      </w:r>
      <w:r>
        <w:t>таком случае количество часов,</w:t>
      </w:r>
      <w:r>
        <w:rPr>
          <w:spacing w:val="-3"/>
        </w:rPr>
        <w:t xml:space="preserve"> </w:t>
      </w:r>
      <w:r>
        <w:t>отводимых на</w:t>
      </w:r>
      <w:r>
        <w:rPr>
          <w:spacing w:val="-2"/>
        </w:rPr>
        <w:t xml:space="preserve"> </w:t>
      </w:r>
      <w:r>
        <w:t>изучение данной темы,</w:t>
      </w:r>
      <w:r>
        <w:rPr>
          <w:spacing w:val="40"/>
        </w:rPr>
        <w:t xml:space="preserve"> </w:t>
      </w:r>
      <w:r>
        <w:t>увеличивается</w:t>
      </w:r>
      <w:r>
        <w:rPr>
          <w:spacing w:val="40"/>
        </w:rPr>
        <w:t xml:space="preserve"> </w:t>
      </w:r>
      <w:r>
        <w:t>за счёт внеурочной деятельности в рамках часов, предусмотренных эстетическим направлением плана внеурочной деятельности образовательной</w:t>
      </w:r>
      <w:r>
        <w:rPr>
          <w:spacing w:val="80"/>
        </w:rPr>
        <w:t xml:space="preserve"> </w:t>
      </w:r>
      <w:r>
        <w:t>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i/>
        </w:rPr>
        <w:t>На выбор или факультативно</w:t>
      </w:r>
      <w:r>
        <w:t>».</w:t>
      </w:r>
    </w:p>
    <w:p w14:paraId="0B6BD3EF">
      <w:pPr>
        <w:pStyle w:val="8"/>
        <w:spacing w:before="274"/>
        <w:jc w:val="left"/>
      </w:pPr>
      <w:r>
        <w:t>1.2.4.20</w:t>
      </w:r>
      <w:r>
        <w:rPr>
          <w:spacing w:val="40"/>
        </w:rPr>
        <w:t xml:space="preserve"> </w:t>
      </w:r>
      <w:r>
        <w:t>ПРЕДМЕТНЫЕ</w:t>
      </w:r>
      <w:r>
        <w:rPr>
          <w:spacing w:val="-8"/>
        </w:rPr>
        <w:t xml:space="preserve"> </w:t>
      </w:r>
      <w:r>
        <w:t>РЕЗУЛЬТАТЫ</w:t>
      </w:r>
      <w:r>
        <w:rPr>
          <w:spacing w:val="-5"/>
        </w:rPr>
        <w:t xml:space="preserve"> </w:t>
      </w:r>
      <w:r>
        <w:t>ОСВОЕНИЯ</w:t>
      </w:r>
      <w:r>
        <w:rPr>
          <w:spacing w:val="-8"/>
        </w:rPr>
        <w:t xml:space="preserve"> </w:t>
      </w:r>
      <w:r>
        <w:t>КУРСА</w:t>
      </w:r>
      <w:r>
        <w:rPr>
          <w:spacing w:val="-7"/>
        </w:rPr>
        <w:t xml:space="preserve"> </w:t>
      </w:r>
      <w:r>
        <w:t>«ТРУД</w:t>
      </w:r>
      <w:r>
        <w:rPr>
          <w:spacing w:val="-8"/>
        </w:rPr>
        <w:t xml:space="preserve"> </w:t>
      </w:r>
      <w:r>
        <w:rPr>
          <w:spacing w:val="-2"/>
        </w:rPr>
        <w:t>(ТЕХНОЛОГИЯ)»</w:t>
      </w:r>
    </w:p>
    <w:p w14:paraId="0A3071C2">
      <w:pPr>
        <w:pStyle w:val="8"/>
        <w:spacing w:after="0"/>
        <w:jc w:val="left"/>
        <w:sectPr>
          <w:pgSz w:w="11920" w:h="16850"/>
          <w:pgMar w:top="1000" w:right="0" w:bottom="1200" w:left="425" w:header="0" w:footer="947" w:gutter="0"/>
          <w:cols w:space="720" w:num="1"/>
        </w:sectPr>
      </w:pPr>
    </w:p>
    <w:p w14:paraId="56BE6788">
      <w:pPr>
        <w:pStyle w:val="8"/>
        <w:spacing w:before="73" w:line="264" w:lineRule="auto"/>
        <w:ind w:right="845" w:firstLine="599"/>
      </w:pPr>
      <w:r>
        <w:t xml:space="preserve">К концу обучения в </w:t>
      </w:r>
      <w:r>
        <w:rPr>
          <w:b/>
        </w:rPr>
        <w:t xml:space="preserve">1 классе </w:t>
      </w:r>
      <w:r>
        <w:t>обучающийся получит следующие предметные результаты по отдельным темам программы по труду (технологии):</w:t>
      </w:r>
    </w:p>
    <w:p w14:paraId="7F7DF7CC">
      <w:pPr>
        <w:pStyle w:val="8"/>
        <w:spacing w:before="1" w:line="264" w:lineRule="auto"/>
        <w:ind w:right="849" w:firstLine="599"/>
      </w:pPr>
      <w:r>
        <w:t>правильно организовывать свой труд: своевременно подготавливать и убирать рабочее место, поддерживать порядок на нём в процессе труда;</w:t>
      </w:r>
    </w:p>
    <w:p w14:paraId="3079ACC3">
      <w:pPr>
        <w:pStyle w:val="8"/>
        <w:spacing w:line="264" w:lineRule="auto"/>
        <w:ind w:right="847" w:firstLine="599"/>
      </w:pPr>
      <w:r>
        <w:t xml:space="preserve">применять правила безопасной работы ножницами, иглой и аккуратной работы с </w:t>
      </w:r>
      <w:r>
        <w:rPr>
          <w:spacing w:val="-2"/>
        </w:rPr>
        <w:t>клеем;</w:t>
      </w:r>
    </w:p>
    <w:p w14:paraId="5FF32E3E">
      <w:pPr>
        <w:pStyle w:val="8"/>
        <w:spacing w:line="264" w:lineRule="auto"/>
        <w:ind w:right="847" w:firstLine="599"/>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5508A520">
      <w:pPr>
        <w:pStyle w:val="8"/>
        <w:spacing w:line="264" w:lineRule="auto"/>
        <w:ind w:right="845" w:firstLine="599"/>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49CA7566">
      <w:pPr>
        <w:pStyle w:val="8"/>
        <w:spacing w:line="264" w:lineRule="auto"/>
        <w:ind w:right="846" w:firstLine="599"/>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1A556608">
      <w:pPr>
        <w:pStyle w:val="8"/>
        <w:spacing w:line="264" w:lineRule="auto"/>
        <w:ind w:right="841" w:firstLine="599"/>
      </w:pPr>
      <w:r>
        <w:t>ориентироваться в наименованиях основных технологических операций: разметка деталей, выделение деталей, сборка изделия;</w:t>
      </w:r>
    </w:p>
    <w:p w14:paraId="0CCFC155">
      <w:pPr>
        <w:pStyle w:val="8"/>
        <w:spacing w:line="264" w:lineRule="auto"/>
        <w:ind w:right="846" w:firstLine="599"/>
      </w:pPr>
      <w:r>
        <w:t>выполнять разметку деталей сгибанием, по шаблону, «на глаз», «от руки», выделение</w:t>
      </w:r>
      <w:r>
        <w:rPr>
          <w:spacing w:val="-1"/>
        </w:rPr>
        <w:t xml:space="preserve"> </w:t>
      </w:r>
      <w:r>
        <w:t>деталей способами обрывания, вырезания и</w:t>
      </w:r>
      <w:r>
        <w:rPr>
          <w:spacing w:val="-1"/>
        </w:rPr>
        <w:t xml:space="preserve"> </w:t>
      </w:r>
      <w:r>
        <w:t>другое, сборку</w:t>
      </w:r>
      <w:r>
        <w:rPr>
          <w:spacing w:val="-2"/>
        </w:rPr>
        <w:t xml:space="preserve"> </w:t>
      </w:r>
      <w:r>
        <w:t>изделий с</w:t>
      </w:r>
      <w:r>
        <w:rPr>
          <w:spacing w:val="-2"/>
        </w:rPr>
        <w:t xml:space="preserve"> </w:t>
      </w:r>
      <w:r>
        <w:t>помощью клея, ниток и другое;</w:t>
      </w:r>
    </w:p>
    <w:p w14:paraId="2B690876">
      <w:pPr>
        <w:pStyle w:val="8"/>
        <w:spacing w:before="1"/>
        <w:ind w:left="1874"/>
      </w:pPr>
      <w:r>
        <w:t>оформлять</w:t>
      </w:r>
      <w:r>
        <w:rPr>
          <w:spacing w:val="-5"/>
        </w:rPr>
        <w:t xml:space="preserve"> </w:t>
      </w:r>
      <w:r>
        <w:t>изделия</w:t>
      </w:r>
      <w:r>
        <w:rPr>
          <w:spacing w:val="-2"/>
        </w:rPr>
        <w:t xml:space="preserve"> </w:t>
      </w:r>
      <w:r>
        <w:t>строчкой</w:t>
      </w:r>
      <w:r>
        <w:rPr>
          <w:spacing w:val="-2"/>
        </w:rPr>
        <w:t xml:space="preserve"> </w:t>
      </w:r>
      <w:r>
        <w:t>прямого</w:t>
      </w:r>
      <w:r>
        <w:rPr>
          <w:spacing w:val="-2"/>
        </w:rPr>
        <w:t xml:space="preserve"> стежка;</w:t>
      </w:r>
    </w:p>
    <w:p w14:paraId="4FC03A9C">
      <w:pPr>
        <w:pStyle w:val="8"/>
        <w:spacing w:before="26"/>
        <w:ind w:left="1874"/>
      </w:pPr>
      <w:r>
        <w:t>понимать</w:t>
      </w:r>
      <w:r>
        <w:rPr>
          <w:spacing w:val="48"/>
          <w:w w:val="150"/>
        </w:rPr>
        <w:t xml:space="preserve"> </w:t>
      </w:r>
      <w:r>
        <w:t>смысл</w:t>
      </w:r>
      <w:r>
        <w:rPr>
          <w:spacing w:val="50"/>
          <w:w w:val="150"/>
        </w:rPr>
        <w:t xml:space="preserve"> </w:t>
      </w:r>
      <w:r>
        <w:t>понятий</w:t>
      </w:r>
      <w:r>
        <w:rPr>
          <w:spacing w:val="53"/>
          <w:w w:val="150"/>
        </w:rPr>
        <w:t xml:space="preserve"> </w:t>
      </w:r>
      <w:r>
        <w:t>«изделие»,</w:t>
      </w:r>
      <w:r>
        <w:rPr>
          <w:spacing w:val="54"/>
          <w:w w:val="150"/>
        </w:rPr>
        <w:t xml:space="preserve"> </w:t>
      </w:r>
      <w:r>
        <w:t>«деталь</w:t>
      </w:r>
      <w:r>
        <w:rPr>
          <w:spacing w:val="50"/>
          <w:w w:val="150"/>
        </w:rPr>
        <w:t xml:space="preserve"> </w:t>
      </w:r>
      <w:r>
        <w:t>изделия»,</w:t>
      </w:r>
      <w:r>
        <w:rPr>
          <w:spacing w:val="54"/>
          <w:w w:val="150"/>
        </w:rPr>
        <w:t xml:space="preserve"> </w:t>
      </w:r>
      <w:r>
        <w:t>«образец»,</w:t>
      </w:r>
      <w:r>
        <w:rPr>
          <w:spacing w:val="54"/>
          <w:w w:val="150"/>
        </w:rPr>
        <w:t xml:space="preserve"> </w:t>
      </w:r>
      <w:r>
        <w:rPr>
          <w:spacing w:val="-2"/>
        </w:rPr>
        <w:t>«заготовка»,</w:t>
      </w:r>
    </w:p>
    <w:p w14:paraId="28A87C7C">
      <w:pPr>
        <w:pStyle w:val="8"/>
        <w:spacing w:before="29" w:line="264" w:lineRule="auto"/>
        <w:ind w:left="1874" w:right="1691" w:hanging="600"/>
      </w:pPr>
      <w:r>
        <w:t>«материал»,</w:t>
      </w:r>
      <w:r>
        <w:rPr>
          <w:spacing w:val="-11"/>
        </w:rPr>
        <w:t xml:space="preserve"> </w:t>
      </w:r>
      <w:r>
        <w:t>«инструмент»,</w:t>
      </w:r>
      <w:r>
        <w:rPr>
          <w:spacing w:val="-12"/>
        </w:rPr>
        <w:t xml:space="preserve"> </w:t>
      </w:r>
      <w:r>
        <w:t>«приспособление»,</w:t>
      </w:r>
      <w:r>
        <w:rPr>
          <w:spacing w:val="-11"/>
        </w:rPr>
        <w:t xml:space="preserve"> </w:t>
      </w:r>
      <w:r>
        <w:t>«конструирование»,</w:t>
      </w:r>
      <w:r>
        <w:rPr>
          <w:spacing w:val="-11"/>
        </w:rPr>
        <w:t xml:space="preserve"> </w:t>
      </w:r>
      <w:r>
        <w:t>«аппликация»; выполнять задания с опорой на готовый план;</w:t>
      </w:r>
    </w:p>
    <w:p w14:paraId="220999A5">
      <w:pPr>
        <w:pStyle w:val="8"/>
        <w:spacing w:line="264" w:lineRule="auto"/>
        <w:ind w:right="845" w:firstLine="599"/>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0F7E6CA5">
      <w:pPr>
        <w:pStyle w:val="8"/>
        <w:spacing w:before="1" w:line="264" w:lineRule="auto"/>
        <w:ind w:right="843" w:firstLine="599"/>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3D5C3095">
      <w:pPr>
        <w:pStyle w:val="8"/>
        <w:spacing w:line="264" w:lineRule="auto"/>
        <w:ind w:right="846" w:firstLine="599"/>
      </w:pPr>
      <w:r>
        <w:t>распознавать изученные виды материалов (природные, пластические, бумага,</w:t>
      </w:r>
      <w:r>
        <w:rPr>
          <w:spacing w:val="80"/>
        </w:rPr>
        <w:t xml:space="preserve"> </w:t>
      </w:r>
      <w:r>
        <w:t>тонкий картон, текстильные, клей и другие), их свойства (цвет, фактура, форма, гибкость</w:t>
      </w:r>
      <w:r>
        <w:rPr>
          <w:spacing w:val="80"/>
        </w:rPr>
        <w:t xml:space="preserve"> </w:t>
      </w:r>
      <w:r>
        <w:t>и другие);</w:t>
      </w:r>
    </w:p>
    <w:p w14:paraId="30920EFE">
      <w:pPr>
        <w:pStyle w:val="8"/>
        <w:spacing w:line="264" w:lineRule="auto"/>
        <w:ind w:right="847" w:firstLine="599"/>
      </w:pPr>
      <w:r>
        <w:t>называть ручные инструменты (ножницы, игла, линейка) и приспособления</w:t>
      </w:r>
      <w:r>
        <w:rPr>
          <w:spacing w:val="40"/>
        </w:rPr>
        <w:t xml:space="preserve"> </w:t>
      </w:r>
      <w:r>
        <w:t>(шаблон, стека, булавки и другие), безопасно хранить и работать ими;</w:t>
      </w:r>
    </w:p>
    <w:p w14:paraId="5D48325E">
      <w:pPr>
        <w:pStyle w:val="8"/>
        <w:ind w:left="1874"/>
      </w:pPr>
      <w:r>
        <w:t>различать</w:t>
      </w:r>
      <w:r>
        <w:rPr>
          <w:spacing w:val="-3"/>
        </w:rPr>
        <w:t xml:space="preserve"> </w:t>
      </w:r>
      <w:r>
        <w:t>материалы</w:t>
      </w:r>
      <w:r>
        <w:rPr>
          <w:spacing w:val="-2"/>
        </w:rPr>
        <w:t xml:space="preserve"> </w:t>
      </w:r>
      <w:r>
        <w:t>и</w:t>
      </w:r>
      <w:r>
        <w:rPr>
          <w:spacing w:val="-3"/>
        </w:rPr>
        <w:t xml:space="preserve"> </w:t>
      </w:r>
      <w:r>
        <w:t>инструменты</w:t>
      </w:r>
      <w:r>
        <w:rPr>
          <w:spacing w:val="-3"/>
        </w:rPr>
        <w:t xml:space="preserve"> </w:t>
      </w:r>
      <w:r>
        <w:t>по</w:t>
      </w:r>
      <w:r>
        <w:rPr>
          <w:spacing w:val="-3"/>
        </w:rPr>
        <w:t xml:space="preserve"> </w:t>
      </w:r>
      <w:r>
        <w:t>их</w:t>
      </w:r>
      <w:r>
        <w:rPr>
          <w:spacing w:val="-1"/>
        </w:rPr>
        <w:t xml:space="preserve"> </w:t>
      </w:r>
      <w:r>
        <w:rPr>
          <w:spacing w:val="-2"/>
        </w:rPr>
        <w:t>назначению;</w:t>
      </w:r>
    </w:p>
    <w:p w14:paraId="481998F8">
      <w:pPr>
        <w:pStyle w:val="8"/>
        <w:spacing w:before="28" w:line="264" w:lineRule="auto"/>
        <w:ind w:right="846" w:firstLine="599"/>
      </w:pPr>
      <w:r>
        <w:t>называть и выполнять последовательность изготовления несложных изделий: разметка, резание, сборка, отделка;</w:t>
      </w:r>
    </w:p>
    <w:p w14:paraId="16243903">
      <w:pPr>
        <w:pStyle w:val="8"/>
        <w:spacing w:line="264" w:lineRule="auto"/>
        <w:ind w:right="840" w:firstLine="599"/>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14:paraId="1E1ABEF5">
      <w:pPr>
        <w:pStyle w:val="8"/>
        <w:spacing w:line="275" w:lineRule="exact"/>
        <w:ind w:left="1874"/>
      </w:pPr>
      <w:r>
        <w:t>использовать</w:t>
      </w:r>
      <w:r>
        <w:rPr>
          <w:spacing w:val="-4"/>
        </w:rPr>
        <w:t xml:space="preserve"> </w:t>
      </w:r>
      <w:r>
        <w:t>для</w:t>
      </w:r>
      <w:r>
        <w:rPr>
          <w:spacing w:val="-4"/>
        </w:rPr>
        <w:t xml:space="preserve"> </w:t>
      </w:r>
      <w:r>
        <w:t>сушки</w:t>
      </w:r>
      <w:r>
        <w:rPr>
          <w:spacing w:val="-4"/>
        </w:rPr>
        <w:t xml:space="preserve"> </w:t>
      </w:r>
      <w:r>
        <w:t>плоских</w:t>
      </w:r>
      <w:r>
        <w:rPr>
          <w:spacing w:val="-2"/>
        </w:rPr>
        <w:t xml:space="preserve"> </w:t>
      </w:r>
      <w:r>
        <w:t>изделий</w:t>
      </w:r>
      <w:r>
        <w:rPr>
          <w:spacing w:val="-5"/>
        </w:rPr>
        <w:t xml:space="preserve"> </w:t>
      </w:r>
      <w:r>
        <w:rPr>
          <w:spacing w:val="-2"/>
        </w:rPr>
        <w:t>пресс;</w:t>
      </w:r>
    </w:p>
    <w:p w14:paraId="34F26CA8">
      <w:pPr>
        <w:pStyle w:val="8"/>
        <w:spacing w:before="29" w:line="264" w:lineRule="auto"/>
        <w:ind w:right="846" w:firstLine="599"/>
      </w:pPr>
      <w:r>
        <w:t>с помощью учителя выполнять практическую работу и самоконтроль с опорой на инструкционную карту, образец, шаблон;</w:t>
      </w:r>
    </w:p>
    <w:p w14:paraId="46376189">
      <w:pPr>
        <w:pStyle w:val="8"/>
        <w:spacing w:after="0" w:line="264" w:lineRule="auto"/>
        <w:sectPr>
          <w:pgSz w:w="11920" w:h="16850"/>
          <w:pgMar w:top="940" w:right="0" w:bottom="1200" w:left="425" w:header="0" w:footer="947" w:gutter="0"/>
          <w:cols w:space="720" w:num="1"/>
        </w:sectPr>
      </w:pPr>
    </w:p>
    <w:p w14:paraId="05ABEEFB">
      <w:pPr>
        <w:pStyle w:val="8"/>
        <w:spacing w:before="73"/>
        <w:ind w:left="1874"/>
        <w:jc w:val="left"/>
      </w:pPr>
      <w:r>
        <w:t>различать</w:t>
      </w:r>
      <w:r>
        <w:rPr>
          <w:spacing w:val="-4"/>
        </w:rPr>
        <w:t xml:space="preserve"> </w:t>
      </w:r>
      <w:r>
        <w:t>разборные</w:t>
      </w:r>
      <w:r>
        <w:rPr>
          <w:spacing w:val="-6"/>
        </w:rPr>
        <w:t xml:space="preserve"> </w:t>
      </w:r>
      <w:r>
        <w:t>и</w:t>
      </w:r>
      <w:r>
        <w:rPr>
          <w:spacing w:val="-7"/>
        </w:rPr>
        <w:t xml:space="preserve"> </w:t>
      </w:r>
      <w:r>
        <w:t>неразборные</w:t>
      </w:r>
      <w:r>
        <w:rPr>
          <w:spacing w:val="-6"/>
        </w:rPr>
        <w:t xml:space="preserve"> </w:t>
      </w:r>
      <w:r>
        <w:t>конструкции</w:t>
      </w:r>
      <w:r>
        <w:rPr>
          <w:spacing w:val="-5"/>
        </w:rPr>
        <w:t xml:space="preserve"> </w:t>
      </w:r>
      <w:r>
        <w:t>несложных</w:t>
      </w:r>
      <w:r>
        <w:rPr>
          <w:spacing w:val="-2"/>
        </w:rPr>
        <w:t xml:space="preserve"> изделий;</w:t>
      </w:r>
    </w:p>
    <w:p w14:paraId="3E90D2F5">
      <w:pPr>
        <w:pStyle w:val="8"/>
        <w:tabs>
          <w:tab w:val="left" w:pos="3114"/>
          <w:tab w:val="left" w:pos="4608"/>
          <w:tab w:val="left" w:pos="5395"/>
          <w:tab w:val="left" w:pos="6944"/>
          <w:tab w:val="left" w:pos="8668"/>
          <w:tab w:val="left" w:pos="9908"/>
        </w:tabs>
        <w:spacing w:before="27" w:line="264" w:lineRule="auto"/>
        <w:ind w:right="845" w:firstLine="599"/>
        <w:jc w:val="left"/>
      </w:pPr>
      <w:r>
        <w:rPr>
          <w:spacing w:val="-2"/>
        </w:rPr>
        <w:t>понимать</w:t>
      </w:r>
      <w:r>
        <w:tab/>
      </w:r>
      <w:r>
        <w:rPr>
          <w:spacing w:val="-2"/>
        </w:rPr>
        <w:t>простейшие</w:t>
      </w:r>
      <w:r>
        <w:tab/>
      </w:r>
      <w:r>
        <w:rPr>
          <w:spacing w:val="-4"/>
        </w:rPr>
        <w:t>виды</w:t>
      </w:r>
      <w:r>
        <w:tab/>
      </w:r>
      <w:r>
        <w:rPr>
          <w:spacing w:val="-2"/>
        </w:rPr>
        <w:t>технической</w:t>
      </w:r>
      <w:r>
        <w:tab/>
      </w:r>
      <w:r>
        <w:rPr>
          <w:spacing w:val="-2"/>
        </w:rPr>
        <w:t>документации</w:t>
      </w:r>
      <w:r>
        <w:tab/>
      </w:r>
      <w:r>
        <w:rPr>
          <w:spacing w:val="-2"/>
        </w:rPr>
        <w:t>(рисунок,</w:t>
      </w:r>
      <w:r>
        <w:tab/>
      </w:r>
      <w:r>
        <w:rPr>
          <w:spacing w:val="-2"/>
        </w:rPr>
        <w:t xml:space="preserve">схема), </w:t>
      </w:r>
      <w:r>
        <w:t>конструировать и моделировать изделия из различных материалов по образцу, рисунку;</w:t>
      </w:r>
    </w:p>
    <w:p w14:paraId="7628BBD6">
      <w:pPr>
        <w:pStyle w:val="8"/>
        <w:spacing w:line="264" w:lineRule="auto"/>
        <w:ind w:right="885" w:firstLine="599"/>
        <w:jc w:val="left"/>
      </w:pPr>
      <w:r>
        <w:t>осуществлять</w:t>
      </w:r>
      <w:r>
        <w:rPr>
          <w:spacing w:val="40"/>
        </w:rPr>
        <w:t xml:space="preserve"> </w:t>
      </w:r>
      <w:r>
        <w:t>элементарное</w:t>
      </w:r>
      <w:r>
        <w:rPr>
          <w:spacing w:val="40"/>
        </w:rPr>
        <w:t xml:space="preserve"> </w:t>
      </w:r>
      <w:r>
        <w:t>сотрудничество,</w:t>
      </w:r>
      <w:r>
        <w:rPr>
          <w:spacing w:val="40"/>
        </w:rPr>
        <w:t xml:space="preserve"> </w:t>
      </w:r>
      <w:r>
        <w:t>участвовать</w:t>
      </w:r>
      <w:r>
        <w:rPr>
          <w:spacing w:val="40"/>
        </w:rPr>
        <w:t xml:space="preserve"> </w:t>
      </w:r>
      <w:r>
        <w:t>в</w:t>
      </w:r>
      <w:r>
        <w:rPr>
          <w:spacing w:val="40"/>
        </w:rPr>
        <w:t xml:space="preserve"> </w:t>
      </w:r>
      <w:r>
        <w:t>коллективных</w:t>
      </w:r>
      <w:r>
        <w:rPr>
          <w:spacing w:val="40"/>
        </w:rPr>
        <w:t xml:space="preserve"> </w:t>
      </w:r>
      <w:r>
        <w:t>работах под руководством учителя;</w:t>
      </w:r>
    </w:p>
    <w:p w14:paraId="1C4223BF">
      <w:pPr>
        <w:pStyle w:val="8"/>
        <w:ind w:left="1874"/>
        <w:jc w:val="left"/>
      </w:pPr>
      <w:r>
        <w:t>выполнять</w:t>
      </w:r>
      <w:r>
        <w:rPr>
          <w:spacing w:val="-6"/>
        </w:rPr>
        <w:t xml:space="preserve"> </w:t>
      </w:r>
      <w:r>
        <w:t>несложные</w:t>
      </w:r>
      <w:r>
        <w:rPr>
          <w:spacing w:val="-5"/>
        </w:rPr>
        <w:t xml:space="preserve"> </w:t>
      </w:r>
      <w:r>
        <w:t>коллективные</w:t>
      </w:r>
      <w:r>
        <w:rPr>
          <w:spacing w:val="-5"/>
        </w:rPr>
        <w:t xml:space="preserve"> </w:t>
      </w:r>
      <w:r>
        <w:t>работы</w:t>
      </w:r>
      <w:r>
        <w:rPr>
          <w:spacing w:val="-3"/>
        </w:rPr>
        <w:t xml:space="preserve"> </w:t>
      </w:r>
      <w:r>
        <w:t>проектного</w:t>
      </w:r>
      <w:r>
        <w:rPr>
          <w:spacing w:val="-5"/>
        </w:rPr>
        <w:t xml:space="preserve"> </w:t>
      </w:r>
      <w:r>
        <w:rPr>
          <w:spacing w:val="-2"/>
        </w:rPr>
        <w:t>характера;</w:t>
      </w:r>
    </w:p>
    <w:p w14:paraId="07582104">
      <w:pPr>
        <w:pStyle w:val="8"/>
        <w:spacing w:before="29" w:line="264" w:lineRule="auto"/>
        <w:ind w:firstLine="599"/>
        <w:jc w:val="left"/>
      </w:pPr>
      <w:r>
        <w:t>называть</w:t>
      </w:r>
      <w:r>
        <w:rPr>
          <w:spacing w:val="39"/>
        </w:rPr>
        <w:t xml:space="preserve"> </w:t>
      </w:r>
      <w:r>
        <w:t>профессии,</w:t>
      </w:r>
      <w:r>
        <w:rPr>
          <w:spacing w:val="37"/>
        </w:rPr>
        <w:t xml:space="preserve"> </w:t>
      </w:r>
      <w:r>
        <w:t>связанные</w:t>
      </w:r>
      <w:r>
        <w:rPr>
          <w:spacing w:val="36"/>
        </w:rPr>
        <w:t xml:space="preserve"> </w:t>
      </w:r>
      <w:r>
        <w:t>с</w:t>
      </w:r>
      <w:r>
        <w:rPr>
          <w:spacing w:val="37"/>
        </w:rPr>
        <w:t xml:space="preserve"> </w:t>
      </w:r>
      <w:r>
        <w:t>изучаемыми</w:t>
      </w:r>
      <w:r>
        <w:rPr>
          <w:spacing w:val="38"/>
        </w:rPr>
        <w:t xml:space="preserve"> </w:t>
      </w:r>
      <w:r>
        <w:t>материалами</w:t>
      </w:r>
      <w:r>
        <w:rPr>
          <w:spacing w:val="38"/>
        </w:rPr>
        <w:t xml:space="preserve"> </w:t>
      </w:r>
      <w:r>
        <w:t>и</w:t>
      </w:r>
      <w:r>
        <w:rPr>
          <w:spacing w:val="38"/>
        </w:rPr>
        <w:t xml:space="preserve"> </w:t>
      </w:r>
      <w:r>
        <w:t>производствами,</w:t>
      </w:r>
      <w:r>
        <w:rPr>
          <w:spacing w:val="37"/>
        </w:rPr>
        <w:t xml:space="preserve"> </w:t>
      </w:r>
      <w:r>
        <w:t>их социальное значение.</w:t>
      </w:r>
    </w:p>
    <w:p w14:paraId="6F85EF34">
      <w:pPr>
        <w:pStyle w:val="8"/>
        <w:spacing w:line="264" w:lineRule="auto"/>
        <w:ind w:right="885" w:firstLine="599"/>
        <w:jc w:val="left"/>
      </w:pPr>
      <w:r>
        <w:t>К</w:t>
      </w:r>
      <w:r>
        <w:rPr>
          <w:spacing w:val="80"/>
        </w:rPr>
        <w:t xml:space="preserve"> </w:t>
      </w:r>
      <w:r>
        <w:t>концу</w:t>
      </w:r>
      <w:r>
        <w:rPr>
          <w:spacing w:val="40"/>
        </w:rPr>
        <w:t xml:space="preserve"> </w:t>
      </w:r>
      <w:r>
        <w:t>обучения</w:t>
      </w:r>
      <w:r>
        <w:rPr>
          <w:spacing w:val="80"/>
        </w:rPr>
        <w:t xml:space="preserve"> </w:t>
      </w:r>
      <w:r>
        <w:t>во</w:t>
      </w:r>
      <w:r>
        <w:rPr>
          <w:spacing w:val="80"/>
        </w:rPr>
        <w:t xml:space="preserve"> </w:t>
      </w:r>
      <w:r>
        <w:rPr>
          <w:b/>
        </w:rPr>
        <w:t>2</w:t>
      </w:r>
      <w:r>
        <w:rPr>
          <w:b/>
          <w:spacing w:val="80"/>
        </w:rPr>
        <w:t xml:space="preserve"> </w:t>
      </w:r>
      <w:r>
        <w:rPr>
          <w:b/>
        </w:rPr>
        <w:t>классе</w:t>
      </w:r>
      <w:r>
        <w:rPr>
          <w:b/>
          <w:spacing w:val="80"/>
        </w:rPr>
        <w:t xml:space="preserve"> </w:t>
      </w:r>
      <w:r>
        <w:t>обучающийся</w:t>
      </w:r>
      <w:r>
        <w:rPr>
          <w:spacing w:val="80"/>
        </w:rPr>
        <w:t xml:space="preserve"> </w:t>
      </w:r>
      <w:r>
        <w:t>получит</w:t>
      </w:r>
      <w:r>
        <w:rPr>
          <w:spacing w:val="80"/>
        </w:rPr>
        <w:t xml:space="preserve"> </w:t>
      </w:r>
      <w:r>
        <w:t>следующие</w:t>
      </w:r>
      <w:r>
        <w:rPr>
          <w:spacing w:val="79"/>
        </w:rPr>
        <w:t xml:space="preserve"> </w:t>
      </w:r>
      <w:r>
        <w:t>предметные результаты по отдельным темам программы по труду (технологии):</w:t>
      </w:r>
    </w:p>
    <w:p w14:paraId="00AF0DED">
      <w:pPr>
        <w:pStyle w:val="8"/>
        <w:ind w:left="0" w:right="852"/>
        <w:jc w:val="right"/>
      </w:pPr>
      <w:r>
        <w:t>понимать</w:t>
      </w:r>
      <w:r>
        <w:rPr>
          <w:spacing w:val="37"/>
        </w:rPr>
        <w:t xml:space="preserve"> </w:t>
      </w:r>
      <w:r>
        <w:t>смысл</w:t>
      </w:r>
      <w:r>
        <w:rPr>
          <w:spacing w:val="39"/>
        </w:rPr>
        <w:t xml:space="preserve"> </w:t>
      </w:r>
      <w:r>
        <w:t>понятий</w:t>
      </w:r>
      <w:r>
        <w:rPr>
          <w:spacing w:val="42"/>
        </w:rPr>
        <w:t xml:space="preserve"> </w:t>
      </w:r>
      <w:r>
        <w:t>«инструкционная»</w:t>
      </w:r>
      <w:r>
        <w:rPr>
          <w:spacing w:val="32"/>
        </w:rPr>
        <w:t xml:space="preserve"> </w:t>
      </w:r>
      <w:r>
        <w:t>(«технологическая»)</w:t>
      </w:r>
      <w:r>
        <w:rPr>
          <w:spacing w:val="38"/>
        </w:rPr>
        <w:t xml:space="preserve"> </w:t>
      </w:r>
      <w:r>
        <w:t>карта,</w:t>
      </w:r>
      <w:r>
        <w:rPr>
          <w:spacing w:val="43"/>
        </w:rPr>
        <w:t xml:space="preserve"> </w:t>
      </w:r>
      <w:r>
        <w:rPr>
          <w:spacing w:val="-2"/>
        </w:rPr>
        <w:t>«чертёж»,</w:t>
      </w:r>
    </w:p>
    <w:p w14:paraId="664AC925">
      <w:pPr>
        <w:pStyle w:val="8"/>
        <w:tabs>
          <w:tab w:val="left" w:pos="1198"/>
          <w:tab w:val="left" w:pos="2298"/>
          <w:tab w:val="left" w:pos="3659"/>
          <w:tab w:val="left" w:pos="5294"/>
          <w:tab w:val="left" w:pos="6536"/>
          <w:tab w:val="left" w:pos="7914"/>
        </w:tabs>
        <w:spacing w:before="27"/>
        <w:ind w:left="0" w:right="843"/>
        <w:jc w:val="right"/>
      </w:pPr>
      <w:r>
        <w:rPr>
          <w:spacing w:val="-2"/>
        </w:rPr>
        <w:t>«эскиз»,</w:t>
      </w:r>
      <w:r>
        <w:tab/>
      </w:r>
      <w:r>
        <w:rPr>
          <w:spacing w:val="-2"/>
        </w:rPr>
        <w:t>«линии</w:t>
      </w:r>
      <w:r>
        <w:tab/>
      </w:r>
      <w:r>
        <w:rPr>
          <w:spacing w:val="-2"/>
        </w:rPr>
        <w:t>чертежа»,</w:t>
      </w:r>
      <w:r>
        <w:tab/>
      </w:r>
      <w:r>
        <w:rPr>
          <w:spacing w:val="-2"/>
        </w:rPr>
        <w:t>«развёртка»,</w:t>
      </w:r>
      <w:r>
        <w:tab/>
      </w:r>
      <w:r>
        <w:rPr>
          <w:spacing w:val="-2"/>
        </w:rPr>
        <w:t>«макет»,</w:t>
      </w:r>
      <w:r>
        <w:tab/>
      </w:r>
      <w:r>
        <w:rPr>
          <w:spacing w:val="-2"/>
        </w:rPr>
        <w:t>«модель»,</w:t>
      </w:r>
      <w:r>
        <w:tab/>
      </w:r>
      <w:r>
        <w:rPr>
          <w:spacing w:val="-2"/>
        </w:rPr>
        <w:t>«технология»,</w:t>
      </w:r>
    </w:p>
    <w:p w14:paraId="2E4FF5A9">
      <w:pPr>
        <w:pStyle w:val="8"/>
        <w:spacing w:before="29" w:line="264" w:lineRule="auto"/>
        <w:ind w:right="849"/>
      </w:pPr>
      <w:r>
        <w:t xml:space="preserve">«технологические операции», «способы обработки» и использовать их в практической </w:t>
      </w:r>
      <w:r>
        <w:rPr>
          <w:spacing w:val="-2"/>
        </w:rPr>
        <w:t>деятельности;</w:t>
      </w:r>
    </w:p>
    <w:p w14:paraId="0A3054CA">
      <w:pPr>
        <w:pStyle w:val="8"/>
        <w:ind w:left="1874"/>
      </w:pPr>
      <w:r>
        <w:t>выполнять</w:t>
      </w:r>
      <w:r>
        <w:rPr>
          <w:spacing w:val="-4"/>
        </w:rPr>
        <w:t xml:space="preserve"> </w:t>
      </w:r>
      <w:r>
        <w:t>задания</w:t>
      </w:r>
      <w:r>
        <w:rPr>
          <w:spacing w:val="-6"/>
        </w:rPr>
        <w:t xml:space="preserve"> </w:t>
      </w:r>
      <w:r>
        <w:t>по</w:t>
      </w:r>
      <w:r>
        <w:rPr>
          <w:spacing w:val="-3"/>
        </w:rPr>
        <w:t xml:space="preserve"> </w:t>
      </w:r>
      <w:r>
        <w:t>самостоятельно</w:t>
      </w:r>
      <w:r>
        <w:rPr>
          <w:spacing w:val="-3"/>
        </w:rPr>
        <w:t xml:space="preserve"> </w:t>
      </w:r>
      <w:r>
        <w:t>составленному</w:t>
      </w:r>
      <w:r>
        <w:rPr>
          <w:spacing w:val="-10"/>
        </w:rPr>
        <w:t xml:space="preserve"> </w:t>
      </w:r>
      <w:r>
        <w:rPr>
          <w:spacing w:val="-2"/>
        </w:rPr>
        <w:t>плану;</w:t>
      </w:r>
    </w:p>
    <w:p w14:paraId="26AB9E77">
      <w:pPr>
        <w:pStyle w:val="8"/>
        <w:spacing w:before="26" w:line="264" w:lineRule="auto"/>
        <w:ind w:right="842" w:firstLine="599"/>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w:t>
      </w:r>
      <w:r>
        <w:rPr>
          <w:spacing w:val="40"/>
        </w:rPr>
        <w:t xml:space="preserve"> </w:t>
      </w:r>
      <w:r>
        <w:t>наблюдать</w:t>
      </w:r>
      <w:r>
        <w:rPr>
          <w:spacing w:val="-1"/>
        </w:rPr>
        <w:t xml:space="preserve"> </w:t>
      </w:r>
      <w:r>
        <w:t>гармонию</w:t>
      </w:r>
      <w:r>
        <w:rPr>
          <w:spacing w:val="-2"/>
        </w:rPr>
        <w:t xml:space="preserve"> </w:t>
      </w:r>
      <w:r>
        <w:t>предметов</w:t>
      </w:r>
      <w:r>
        <w:rPr>
          <w:spacing w:val="-2"/>
        </w:rPr>
        <w:t xml:space="preserve"> </w:t>
      </w:r>
      <w:r>
        <w:t>и</w:t>
      </w:r>
      <w:r>
        <w:rPr>
          <w:spacing w:val="-1"/>
        </w:rPr>
        <w:t xml:space="preserve"> </w:t>
      </w:r>
      <w:r>
        <w:t>окружающей</w:t>
      </w:r>
      <w:r>
        <w:rPr>
          <w:spacing w:val="-1"/>
        </w:rPr>
        <w:t xml:space="preserve"> </w:t>
      </w:r>
      <w:r>
        <w:t>среды,</w:t>
      </w:r>
      <w:r>
        <w:rPr>
          <w:spacing w:val="-3"/>
        </w:rPr>
        <w:t xml:space="preserve"> </w:t>
      </w:r>
      <w:r>
        <w:t>называть</w:t>
      </w:r>
      <w:r>
        <w:rPr>
          <w:spacing w:val="-3"/>
        </w:rPr>
        <w:t xml:space="preserve"> </w:t>
      </w:r>
      <w:r>
        <w:t>характерные</w:t>
      </w:r>
      <w:r>
        <w:rPr>
          <w:spacing w:val="-4"/>
        </w:rPr>
        <w:t xml:space="preserve"> </w:t>
      </w:r>
      <w:r>
        <w:t>особенности изученных видов декоративно-прикладного искусства;</w:t>
      </w:r>
    </w:p>
    <w:p w14:paraId="35FD7B63">
      <w:pPr>
        <w:pStyle w:val="8"/>
        <w:spacing w:before="1" w:line="264" w:lineRule="auto"/>
        <w:ind w:right="843" w:firstLine="599"/>
      </w:pPr>
      <w:r>
        <w:t>выделять, называть и применять изученные общие правила создания рукотворного мира в своей предметно-творческой деятельности;</w:t>
      </w:r>
    </w:p>
    <w:p w14:paraId="2B4A7522">
      <w:pPr>
        <w:pStyle w:val="8"/>
        <w:spacing w:line="266" w:lineRule="auto"/>
        <w:ind w:right="844" w:firstLine="599"/>
      </w:pPr>
      <w:r>
        <w:t>самостоятельно готовить рабочее место в соответствии с видом деятельности, поддерживать порядок во время работы, убирать рабочее место;</w:t>
      </w:r>
    </w:p>
    <w:p w14:paraId="395621D6">
      <w:pPr>
        <w:pStyle w:val="8"/>
        <w:spacing w:line="264" w:lineRule="auto"/>
        <w:ind w:right="842" w:firstLine="599"/>
      </w:pPr>
      <w: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2B3B7FC2">
      <w:pPr>
        <w:pStyle w:val="8"/>
        <w:spacing w:line="264" w:lineRule="auto"/>
        <w:ind w:right="843" w:firstLine="599"/>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034415FD">
      <w:pPr>
        <w:pStyle w:val="8"/>
        <w:spacing w:line="264" w:lineRule="auto"/>
        <w:ind w:right="851" w:firstLine="599"/>
      </w:pPr>
      <w:r>
        <w:t>читать простейшие чертежи (эскизы), называть линии чертежа (линия контура и надреза, линия выносная и размерная, линия сгиба, линия симметрии);</w:t>
      </w:r>
    </w:p>
    <w:p w14:paraId="07A2E3ED">
      <w:pPr>
        <w:pStyle w:val="8"/>
        <w:spacing w:line="264" w:lineRule="auto"/>
        <w:ind w:right="840" w:firstLine="599"/>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49CA4E51">
      <w:pPr>
        <w:pStyle w:val="8"/>
        <w:ind w:left="1874"/>
      </w:pPr>
      <w:r>
        <w:t>выполнять</w:t>
      </w:r>
      <w:r>
        <w:rPr>
          <w:spacing w:val="-3"/>
        </w:rPr>
        <w:t xml:space="preserve"> </w:t>
      </w:r>
      <w:r>
        <w:rPr>
          <w:spacing w:val="-2"/>
        </w:rPr>
        <w:t>биговку;</w:t>
      </w:r>
    </w:p>
    <w:p w14:paraId="7D4A339F">
      <w:pPr>
        <w:pStyle w:val="8"/>
        <w:spacing w:before="23" w:line="264" w:lineRule="auto"/>
        <w:ind w:right="844" w:firstLine="599"/>
      </w:pPr>
      <w:r>
        <w:t>выполнять построение простейшего лекала (выкройки) правильной геометрической формы и разметку деталей кроя на ткани по нему/ней;</w:t>
      </w:r>
    </w:p>
    <w:p w14:paraId="79F73412">
      <w:pPr>
        <w:pStyle w:val="8"/>
        <w:ind w:left="1874"/>
      </w:pPr>
      <w:r>
        <w:t>оформлять</w:t>
      </w:r>
      <w:r>
        <w:rPr>
          <w:spacing w:val="-6"/>
        </w:rPr>
        <w:t xml:space="preserve"> </w:t>
      </w:r>
      <w:r>
        <w:t>изделия</w:t>
      </w:r>
      <w:r>
        <w:rPr>
          <w:spacing w:val="-4"/>
        </w:rPr>
        <w:t xml:space="preserve"> </w:t>
      </w:r>
      <w:r>
        <w:t>и</w:t>
      </w:r>
      <w:r>
        <w:rPr>
          <w:spacing w:val="-3"/>
        </w:rPr>
        <w:t xml:space="preserve"> </w:t>
      </w:r>
      <w:r>
        <w:t>соединять</w:t>
      </w:r>
      <w:r>
        <w:rPr>
          <w:spacing w:val="-3"/>
        </w:rPr>
        <w:t xml:space="preserve"> </w:t>
      </w:r>
      <w:r>
        <w:t>детали</w:t>
      </w:r>
      <w:r>
        <w:rPr>
          <w:spacing w:val="-3"/>
        </w:rPr>
        <w:t xml:space="preserve"> </w:t>
      </w:r>
      <w:r>
        <w:t>освоенными</w:t>
      </w:r>
      <w:r>
        <w:rPr>
          <w:spacing w:val="-4"/>
        </w:rPr>
        <w:t xml:space="preserve"> </w:t>
      </w:r>
      <w:r>
        <w:t>ручными</w:t>
      </w:r>
      <w:r>
        <w:rPr>
          <w:spacing w:val="-3"/>
        </w:rPr>
        <w:t xml:space="preserve"> </w:t>
      </w:r>
      <w:r>
        <w:rPr>
          <w:spacing w:val="-2"/>
        </w:rPr>
        <w:t>строчками;</w:t>
      </w:r>
    </w:p>
    <w:p w14:paraId="077C0CA0">
      <w:pPr>
        <w:pStyle w:val="8"/>
        <w:spacing w:before="29" w:line="264" w:lineRule="auto"/>
        <w:ind w:right="846" w:firstLine="599"/>
      </w:pPr>
      <w:r>
        <w:t>понимать смысл понятия «развёртка» (трёхмерного предмета), соотносить</w:t>
      </w:r>
      <w:r>
        <w:rPr>
          <w:spacing w:val="80"/>
        </w:rPr>
        <w:t xml:space="preserve"> </w:t>
      </w:r>
      <w:r>
        <w:t>объёмную конструкцию с изображениями её развёртки;</w:t>
      </w:r>
    </w:p>
    <w:p w14:paraId="264D3A08">
      <w:pPr>
        <w:pStyle w:val="8"/>
        <w:ind w:left="1874"/>
      </w:pPr>
      <w:r>
        <w:t>отличать</w:t>
      </w:r>
      <w:r>
        <w:rPr>
          <w:spacing w:val="-4"/>
        </w:rPr>
        <w:t xml:space="preserve"> </w:t>
      </w:r>
      <w:r>
        <w:t>макет</w:t>
      </w:r>
      <w:r>
        <w:rPr>
          <w:spacing w:val="-2"/>
        </w:rPr>
        <w:t xml:space="preserve"> </w:t>
      </w:r>
      <w:r>
        <w:t>от</w:t>
      </w:r>
      <w:r>
        <w:rPr>
          <w:spacing w:val="-2"/>
        </w:rPr>
        <w:t xml:space="preserve"> </w:t>
      </w:r>
      <w:r>
        <w:t>модели,</w:t>
      </w:r>
      <w:r>
        <w:rPr>
          <w:spacing w:val="-2"/>
        </w:rPr>
        <w:t xml:space="preserve"> </w:t>
      </w:r>
      <w:r>
        <w:t>строить</w:t>
      </w:r>
      <w:r>
        <w:rPr>
          <w:spacing w:val="-3"/>
        </w:rPr>
        <w:t xml:space="preserve"> </w:t>
      </w:r>
      <w:r>
        <w:t>трёхмерный</w:t>
      </w:r>
      <w:r>
        <w:rPr>
          <w:spacing w:val="-2"/>
        </w:rPr>
        <w:t xml:space="preserve"> </w:t>
      </w:r>
      <w:r>
        <w:t>макет</w:t>
      </w:r>
      <w:r>
        <w:rPr>
          <w:spacing w:val="-3"/>
        </w:rPr>
        <w:t xml:space="preserve"> </w:t>
      </w:r>
      <w:r>
        <w:t>из</w:t>
      </w:r>
      <w:r>
        <w:rPr>
          <w:spacing w:val="-2"/>
        </w:rPr>
        <w:t xml:space="preserve"> </w:t>
      </w:r>
      <w:r>
        <w:t>готовой</w:t>
      </w:r>
      <w:r>
        <w:rPr>
          <w:spacing w:val="-2"/>
        </w:rPr>
        <w:t xml:space="preserve"> развёртки;</w:t>
      </w:r>
    </w:p>
    <w:p w14:paraId="16385149">
      <w:pPr>
        <w:pStyle w:val="8"/>
        <w:spacing w:before="26" w:line="264" w:lineRule="auto"/>
        <w:ind w:right="848" w:firstLine="599"/>
      </w:pPr>
      <w:r>
        <w:t>определять неподвижный и подвижный способ соединения деталей и выполнять подвижное и неподвижное соединения известными способами;</w:t>
      </w:r>
    </w:p>
    <w:p w14:paraId="3415CD22">
      <w:pPr>
        <w:pStyle w:val="8"/>
        <w:spacing w:before="1" w:line="264" w:lineRule="auto"/>
        <w:ind w:right="838" w:firstLine="599"/>
      </w:pPr>
      <w:r>
        <w:t>конструировать и моделировать изделия из различных материалов по модели, простейшему чертежу или эскизу;</w:t>
      </w:r>
    </w:p>
    <w:p w14:paraId="6EAF3774">
      <w:pPr>
        <w:pStyle w:val="8"/>
        <w:ind w:left="1874"/>
      </w:pPr>
      <w:r>
        <w:t>решать</w:t>
      </w:r>
      <w:r>
        <w:rPr>
          <w:spacing w:val="-8"/>
        </w:rPr>
        <w:t xml:space="preserve"> </w:t>
      </w:r>
      <w:r>
        <w:t>несложные</w:t>
      </w:r>
      <w:r>
        <w:rPr>
          <w:spacing w:val="-8"/>
        </w:rPr>
        <w:t xml:space="preserve"> </w:t>
      </w:r>
      <w:r>
        <w:t>конструкторско-технологические</w:t>
      </w:r>
      <w:r>
        <w:rPr>
          <w:spacing w:val="-6"/>
        </w:rPr>
        <w:t xml:space="preserve"> </w:t>
      </w:r>
      <w:r>
        <w:rPr>
          <w:spacing w:val="-2"/>
        </w:rPr>
        <w:t>задачи;</w:t>
      </w:r>
    </w:p>
    <w:p w14:paraId="78B9DAD1">
      <w:pPr>
        <w:pStyle w:val="8"/>
        <w:spacing w:before="29" w:line="264" w:lineRule="auto"/>
        <w:ind w:right="846" w:firstLine="599"/>
      </w:pPr>
      <w:r>
        <w:t>применять освоенные знания и практические умения (технологические,</w:t>
      </w:r>
      <w:r>
        <w:rPr>
          <w:spacing w:val="40"/>
        </w:rPr>
        <w:t xml:space="preserve"> </w:t>
      </w:r>
      <w:r>
        <w:t>графические,</w:t>
      </w:r>
      <w:r>
        <w:rPr>
          <w:spacing w:val="80"/>
        </w:rPr>
        <w:t xml:space="preserve"> </w:t>
      </w:r>
      <w:r>
        <w:t>конструкторские)</w:t>
      </w:r>
      <w:r>
        <w:rPr>
          <w:spacing w:val="80"/>
        </w:rPr>
        <w:t xml:space="preserve"> </w:t>
      </w:r>
      <w:r>
        <w:t>в</w:t>
      </w:r>
      <w:r>
        <w:rPr>
          <w:spacing w:val="80"/>
        </w:rPr>
        <w:t xml:space="preserve"> </w:t>
      </w:r>
      <w:r>
        <w:t>самостоятельной</w:t>
      </w:r>
      <w:r>
        <w:rPr>
          <w:spacing w:val="80"/>
        </w:rPr>
        <w:t xml:space="preserve"> </w:t>
      </w:r>
      <w:r>
        <w:t>интеллектуальной</w:t>
      </w:r>
      <w:r>
        <w:rPr>
          <w:spacing w:val="80"/>
        </w:rPr>
        <w:t xml:space="preserve"> </w:t>
      </w:r>
      <w:r>
        <w:t>и</w:t>
      </w:r>
      <w:r>
        <w:rPr>
          <w:spacing w:val="80"/>
        </w:rPr>
        <w:t xml:space="preserve"> </w:t>
      </w:r>
      <w:r>
        <w:t>практической</w:t>
      </w:r>
    </w:p>
    <w:p w14:paraId="1F8B9C79">
      <w:pPr>
        <w:pStyle w:val="8"/>
        <w:spacing w:after="0" w:line="264" w:lineRule="auto"/>
        <w:sectPr>
          <w:pgSz w:w="11920" w:h="16850"/>
          <w:pgMar w:top="940" w:right="0" w:bottom="1200" w:left="425" w:header="0" w:footer="947" w:gutter="0"/>
          <w:cols w:space="720" w:num="1"/>
        </w:sectPr>
      </w:pPr>
    </w:p>
    <w:p w14:paraId="5B743708">
      <w:pPr>
        <w:pStyle w:val="8"/>
        <w:spacing w:before="73"/>
        <w:jc w:val="left"/>
      </w:pPr>
      <w:r>
        <w:rPr>
          <w:spacing w:val="-2"/>
        </w:rPr>
        <w:t>деятельности;</w:t>
      </w:r>
    </w:p>
    <w:p w14:paraId="5E8C95C7">
      <w:pPr>
        <w:pStyle w:val="8"/>
        <w:spacing w:before="27" w:line="264" w:lineRule="auto"/>
        <w:ind w:right="841" w:firstLine="599"/>
      </w:pPr>
      <w:r>
        <w:t xml:space="preserve">делать выбор, какое мнение принять – своё или другое, высказанное в ходе </w:t>
      </w:r>
      <w:r>
        <w:rPr>
          <w:spacing w:val="-2"/>
        </w:rPr>
        <w:t>обсуждения;</w:t>
      </w:r>
    </w:p>
    <w:p w14:paraId="17CAC207">
      <w:pPr>
        <w:pStyle w:val="8"/>
        <w:ind w:left="1874"/>
      </w:pPr>
      <w:r>
        <w:t>выполнять</w:t>
      </w:r>
      <w:r>
        <w:rPr>
          <w:spacing w:val="-3"/>
        </w:rPr>
        <w:t xml:space="preserve"> </w:t>
      </w:r>
      <w:r>
        <w:t>работу</w:t>
      </w:r>
      <w:r>
        <w:rPr>
          <w:spacing w:val="-9"/>
        </w:rPr>
        <w:t xml:space="preserve"> </w:t>
      </w:r>
      <w:r>
        <w:t>в</w:t>
      </w:r>
      <w:r>
        <w:rPr>
          <w:spacing w:val="-2"/>
        </w:rPr>
        <w:t xml:space="preserve"> </w:t>
      </w:r>
      <w:r>
        <w:t>малых</w:t>
      </w:r>
      <w:r>
        <w:rPr>
          <w:spacing w:val="-1"/>
        </w:rPr>
        <w:t xml:space="preserve"> </w:t>
      </w:r>
      <w:r>
        <w:t>группах,</w:t>
      </w:r>
      <w:r>
        <w:rPr>
          <w:spacing w:val="-1"/>
        </w:rPr>
        <w:t xml:space="preserve"> </w:t>
      </w:r>
      <w:r>
        <w:t>осуществлять</w:t>
      </w:r>
      <w:r>
        <w:rPr>
          <w:spacing w:val="-1"/>
        </w:rPr>
        <w:t xml:space="preserve"> </w:t>
      </w:r>
      <w:r>
        <w:rPr>
          <w:spacing w:val="-2"/>
        </w:rPr>
        <w:t>сотрудничество;</w:t>
      </w:r>
    </w:p>
    <w:p w14:paraId="3881404E">
      <w:pPr>
        <w:pStyle w:val="8"/>
        <w:spacing w:before="29" w:line="264" w:lineRule="auto"/>
        <w:ind w:right="848" w:firstLine="599"/>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w:t>
      </w:r>
      <w:r>
        <w:rPr>
          <w:spacing w:val="-2"/>
        </w:rPr>
        <w:t xml:space="preserve"> </w:t>
      </w:r>
      <w:r>
        <w:t>пути</w:t>
      </w:r>
      <w:r>
        <w:rPr>
          <w:spacing w:val="-2"/>
        </w:rPr>
        <w:t xml:space="preserve"> </w:t>
      </w:r>
      <w:r>
        <w:t>его</w:t>
      </w:r>
      <w:r>
        <w:rPr>
          <w:spacing w:val="-3"/>
        </w:rPr>
        <w:t xml:space="preserve"> </w:t>
      </w:r>
      <w:r>
        <w:t>реализации,</w:t>
      </w:r>
      <w:r>
        <w:rPr>
          <w:spacing w:val="-3"/>
        </w:rPr>
        <w:t xml:space="preserve"> </w:t>
      </w:r>
      <w:r>
        <w:t>воплощать</w:t>
      </w:r>
      <w:r>
        <w:rPr>
          <w:spacing w:val="-2"/>
        </w:rPr>
        <w:t xml:space="preserve"> </w:t>
      </w:r>
      <w:r>
        <w:t>его</w:t>
      </w:r>
      <w:r>
        <w:rPr>
          <w:spacing w:val="-3"/>
        </w:rPr>
        <w:t xml:space="preserve"> </w:t>
      </w:r>
      <w:r>
        <w:t>в</w:t>
      </w:r>
      <w:r>
        <w:rPr>
          <w:spacing w:val="-4"/>
        </w:rPr>
        <w:t xml:space="preserve"> </w:t>
      </w:r>
      <w:r>
        <w:t>продукте,</w:t>
      </w:r>
      <w:r>
        <w:rPr>
          <w:spacing w:val="-3"/>
        </w:rPr>
        <w:t xml:space="preserve"> </w:t>
      </w:r>
      <w:r>
        <w:t>демонстрировать</w:t>
      </w:r>
      <w:r>
        <w:rPr>
          <w:spacing w:val="-2"/>
        </w:rPr>
        <w:t xml:space="preserve"> </w:t>
      </w:r>
      <w:r>
        <w:t>готовый</w:t>
      </w:r>
      <w:r>
        <w:rPr>
          <w:spacing w:val="-3"/>
        </w:rPr>
        <w:t xml:space="preserve"> </w:t>
      </w:r>
      <w:r>
        <w:t>продукт;</w:t>
      </w:r>
    </w:p>
    <w:p w14:paraId="1D069565">
      <w:pPr>
        <w:pStyle w:val="8"/>
        <w:spacing w:line="275" w:lineRule="exact"/>
        <w:ind w:left="1874"/>
      </w:pPr>
      <w:r>
        <w:t>знать</w:t>
      </w:r>
      <w:r>
        <w:rPr>
          <w:spacing w:val="-6"/>
        </w:rPr>
        <w:t xml:space="preserve"> </w:t>
      </w:r>
      <w:r>
        <w:t>профессии</w:t>
      </w:r>
      <w:r>
        <w:rPr>
          <w:spacing w:val="-2"/>
        </w:rPr>
        <w:t xml:space="preserve"> </w:t>
      </w:r>
      <w:r>
        <w:t>людей,</w:t>
      </w:r>
      <w:r>
        <w:rPr>
          <w:spacing w:val="-2"/>
        </w:rPr>
        <w:t xml:space="preserve"> </w:t>
      </w:r>
      <w:r>
        <w:t>работающих</w:t>
      </w:r>
      <w:r>
        <w:rPr>
          <w:spacing w:val="-1"/>
        </w:rPr>
        <w:t xml:space="preserve"> </w:t>
      </w:r>
      <w:r>
        <w:t>в</w:t>
      </w:r>
      <w:r>
        <w:rPr>
          <w:spacing w:val="-3"/>
        </w:rPr>
        <w:t xml:space="preserve"> </w:t>
      </w:r>
      <w:r>
        <w:t>сфере</w:t>
      </w:r>
      <w:r>
        <w:rPr>
          <w:spacing w:val="-4"/>
        </w:rPr>
        <w:t xml:space="preserve"> </w:t>
      </w:r>
      <w:r>
        <w:rPr>
          <w:spacing w:val="-2"/>
        </w:rPr>
        <w:t>обслуживания.</w:t>
      </w:r>
    </w:p>
    <w:p w14:paraId="41FD1880">
      <w:pPr>
        <w:pStyle w:val="8"/>
        <w:spacing w:before="29" w:line="264" w:lineRule="auto"/>
        <w:ind w:right="839" w:firstLine="599"/>
      </w:pPr>
      <w:r>
        <w:t xml:space="preserve">К концу обучения в </w:t>
      </w:r>
      <w:r>
        <w:rPr>
          <w:b/>
        </w:rPr>
        <w:t xml:space="preserve">3 классе </w:t>
      </w:r>
      <w:r>
        <w:t>обучающийся получит следующие предметные результаты по отдельным темам программы по труду (технологии):</w:t>
      </w:r>
    </w:p>
    <w:p w14:paraId="23DC98E7">
      <w:pPr>
        <w:pStyle w:val="8"/>
        <w:ind w:left="1874"/>
      </w:pPr>
      <w:r>
        <w:t>понимать</w:t>
      </w:r>
      <w:r>
        <w:rPr>
          <w:spacing w:val="27"/>
        </w:rPr>
        <w:t xml:space="preserve">  </w:t>
      </w:r>
      <w:r>
        <w:t>смысл</w:t>
      </w:r>
      <w:r>
        <w:rPr>
          <w:spacing w:val="28"/>
        </w:rPr>
        <w:t xml:space="preserve">  </w:t>
      </w:r>
      <w:r>
        <w:t>понятий</w:t>
      </w:r>
      <w:r>
        <w:rPr>
          <w:spacing w:val="30"/>
        </w:rPr>
        <w:t xml:space="preserve">  </w:t>
      </w:r>
      <w:r>
        <w:t>«чертёж</w:t>
      </w:r>
      <w:r>
        <w:rPr>
          <w:spacing w:val="28"/>
        </w:rPr>
        <w:t xml:space="preserve">  </w:t>
      </w:r>
      <w:r>
        <w:t>развёртки»,</w:t>
      </w:r>
      <w:r>
        <w:rPr>
          <w:spacing w:val="30"/>
        </w:rPr>
        <w:t xml:space="preserve">  </w:t>
      </w:r>
      <w:r>
        <w:t>«канцелярский</w:t>
      </w:r>
      <w:r>
        <w:rPr>
          <w:spacing w:val="29"/>
        </w:rPr>
        <w:t xml:space="preserve">  </w:t>
      </w:r>
      <w:r>
        <w:t>нож»,</w:t>
      </w:r>
      <w:r>
        <w:rPr>
          <w:spacing w:val="30"/>
        </w:rPr>
        <w:t xml:space="preserve">  </w:t>
      </w:r>
      <w:r>
        <w:rPr>
          <w:spacing w:val="-2"/>
        </w:rPr>
        <w:t>«шило»,</w:t>
      </w:r>
    </w:p>
    <w:p w14:paraId="31D172AE">
      <w:pPr>
        <w:pStyle w:val="8"/>
        <w:spacing w:before="26"/>
      </w:pPr>
      <w:r>
        <w:t>«искусственный</w:t>
      </w:r>
      <w:r>
        <w:rPr>
          <w:spacing w:val="-6"/>
        </w:rPr>
        <w:t xml:space="preserve"> </w:t>
      </w:r>
      <w:r>
        <w:rPr>
          <w:spacing w:val="-2"/>
        </w:rPr>
        <w:t>материал»;</w:t>
      </w:r>
    </w:p>
    <w:p w14:paraId="6498D9AF">
      <w:pPr>
        <w:pStyle w:val="8"/>
        <w:spacing w:before="30" w:line="264" w:lineRule="auto"/>
        <w:ind w:right="837" w:firstLine="599"/>
      </w:pPr>
      <w:r>
        <w:t>выделять и называть характерные особенности изученных видов декоративно- прикладного искусства, профессии мастеров прикладного искусства (в рамках</w:t>
      </w:r>
      <w:r>
        <w:rPr>
          <w:spacing w:val="40"/>
        </w:rPr>
        <w:t xml:space="preserve"> </w:t>
      </w:r>
      <w:r>
        <w:rPr>
          <w:spacing w:val="-2"/>
        </w:rPr>
        <w:t>изученного);</w:t>
      </w:r>
    </w:p>
    <w:p w14:paraId="1E54C19E">
      <w:pPr>
        <w:pStyle w:val="8"/>
        <w:spacing w:line="264" w:lineRule="auto"/>
        <w:ind w:right="848" w:firstLine="599"/>
      </w:pPr>
      <w:r>
        <w:t>узнавать и называть по характерным особенностям образцов или по описанию изученные и распространённые в крае ремёсла;</w:t>
      </w:r>
    </w:p>
    <w:p w14:paraId="139DFE17">
      <w:pPr>
        <w:pStyle w:val="8"/>
        <w:spacing w:line="264" w:lineRule="auto"/>
        <w:ind w:right="842" w:firstLine="599"/>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61BA4FB2">
      <w:pPr>
        <w:pStyle w:val="8"/>
        <w:spacing w:line="264" w:lineRule="auto"/>
        <w:ind w:right="848" w:firstLine="599"/>
      </w:pPr>
      <w:r>
        <w:t>читать чертёж развёртки и выполнять разметку развёрток с помощью чертёжных инструментов (линейка, угольник, циркуль);</w:t>
      </w:r>
    </w:p>
    <w:p w14:paraId="0FC71F53">
      <w:pPr>
        <w:pStyle w:val="8"/>
        <w:spacing w:line="266" w:lineRule="auto"/>
        <w:ind w:left="1874" w:right="2948"/>
        <w:jc w:val="left"/>
      </w:pPr>
      <w:r>
        <w:t>узнавать</w:t>
      </w:r>
      <w:r>
        <w:rPr>
          <w:spacing w:val="-4"/>
        </w:rPr>
        <w:t xml:space="preserve"> </w:t>
      </w:r>
      <w:r>
        <w:t>и</w:t>
      </w:r>
      <w:r>
        <w:rPr>
          <w:spacing w:val="-5"/>
        </w:rPr>
        <w:t xml:space="preserve"> </w:t>
      </w:r>
      <w:r>
        <w:t>называть</w:t>
      </w:r>
      <w:r>
        <w:rPr>
          <w:spacing w:val="-4"/>
        </w:rPr>
        <w:t xml:space="preserve"> </w:t>
      </w:r>
      <w:r>
        <w:t>линии</w:t>
      </w:r>
      <w:r>
        <w:rPr>
          <w:spacing w:val="-5"/>
        </w:rPr>
        <w:t xml:space="preserve"> </w:t>
      </w:r>
      <w:r>
        <w:t>чертежа</w:t>
      </w:r>
      <w:r>
        <w:rPr>
          <w:spacing w:val="-7"/>
        </w:rPr>
        <w:t xml:space="preserve"> </w:t>
      </w:r>
      <w:r>
        <w:t>(осевая</w:t>
      </w:r>
      <w:r>
        <w:rPr>
          <w:spacing w:val="-5"/>
        </w:rPr>
        <w:t xml:space="preserve"> </w:t>
      </w:r>
      <w:r>
        <w:t>и</w:t>
      </w:r>
      <w:r>
        <w:rPr>
          <w:spacing w:val="-5"/>
        </w:rPr>
        <w:t xml:space="preserve"> </w:t>
      </w:r>
      <w:r>
        <w:t>центровая); безопасно пользоваться канцелярским ножом, шилом;</w:t>
      </w:r>
    </w:p>
    <w:p w14:paraId="2394E240">
      <w:pPr>
        <w:pStyle w:val="8"/>
        <w:spacing w:line="271" w:lineRule="exact"/>
        <w:ind w:left="1874"/>
        <w:jc w:val="left"/>
      </w:pPr>
      <w:r>
        <w:t>выполнять</w:t>
      </w:r>
      <w:r>
        <w:rPr>
          <w:spacing w:val="-3"/>
        </w:rPr>
        <w:t xml:space="preserve"> </w:t>
      </w:r>
      <w:r>
        <w:rPr>
          <w:spacing w:val="-2"/>
        </w:rPr>
        <w:t>рицовку;</w:t>
      </w:r>
    </w:p>
    <w:p w14:paraId="064D1EDE">
      <w:pPr>
        <w:pStyle w:val="8"/>
        <w:spacing w:before="28" w:line="264" w:lineRule="auto"/>
        <w:ind w:left="1874" w:right="885"/>
        <w:jc w:val="left"/>
      </w:pPr>
      <w:r>
        <w:t>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w:t>
      </w:r>
    </w:p>
    <w:p w14:paraId="77CA972F">
      <w:pPr>
        <w:pStyle w:val="8"/>
        <w:spacing w:line="264" w:lineRule="auto"/>
        <w:ind w:right="837"/>
      </w:pPr>
      <w:r>
        <w:t>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 художественной задачей;</w:t>
      </w:r>
    </w:p>
    <w:p w14:paraId="1CD1D335">
      <w:pPr>
        <w:pStyle w:val="8"/>
        <w:spacing w:line="264" w:lineRule="auto"/>
        <w:ind w:right="844" w:firstLine="599"/>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5E79BB4C">
      <w:pPr>
        <w:pStyle w:val="8"/>
        <w:spacing w:line="264" w:lineRule="auto"/>
        <w:ind w:right="839" w:firstLine="599"/>
      </w:pPr>
      <w: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14:paraId="144E3CFC">
      <w:pPr>
        <w:pStyle w:val="8"/>
        <w:ind w:left="1874"/>
      </w:pPr>
      <w:r>
        <w:t>изменять</w:t>
      </w:r>
      <w:r>
        <w:rPr>
          <w:spacing w:val="-5"/>
        </w:rPr>
        <w:t xml:space="preserve"> </w:t>
      </w:r>
      <w:r>
        <w:t>конструкцию</w:t>
      </w:r>
      <w:r>
        <w:rPr>
          <w:spacing w:val="-5"/>
        </w:rPr>
        <w:t xml:space="preserve"> </w:t>
      </w:r>
      <w:r>
        <w:t>изделия</w:t>
      </w:r>
      <w:r>
        <w:rPr>
          <w:spacing w:val="-7"/>
        </w:rPr>
        <w:t xml:space="preserve"> </w:t>
      </w:r>
      <w:r>
        <w:t>по</w:t>
      </w:r>
      <w:r>
        <w:rPr>
          <w:spacing w:val="-3"/>
        </w:rPr>
        <w:t xml:space="preserve"> </w:t>
      </w:r>
      <w:r>
        <w:t>заданным</w:t>
      </w:r>
      <w:r>
        <w:rPr>
          <w:spacing w:val="-2"/>
        </w:rPr>
        <w:t xml:space="preserve"> условиям;</w:t>
      </w:r>
    </w:p>
    <w:p w14:paraId="38229ECA">
      <w:pPr>
        <w:pStyle w:val="8"/>
        <w:spacing w:before="28" w:line="264" w:lineRule="auto"/>
        <w:ind w:right="885" w:firstLine="599"/>
        <w:jc w:val="left"/>
      </w:pPr>
      <w:r>
        <w:t>выбирать</w:t>
      </w:r>
      <w:r>
        <w:rPr>
          <w:spacing w:val="80"/>
          <w:w w:val="150"/>
        </w:rPr>
        <w:t xml:space="preserve"> </w:t>
      </w:r>
      <w:r>
        <w:t>способ</w:t>
      </w:r>
      <w:r>
        <w:rPr>
          <w:spacing w:val="80"/>
          <w:w w:val="150"/>
        </w:rPr>
        <w:t xml:space="preserve"> </w:t>
      </w:r>
      <w:r>
        <w:t>соединения</w:t>
      </w:r>
      <w:r>
        <w:rPr>
          <w:spacing w:val="80"/>
          <w:w w:val="150"/>
        </w:rPr>
        <w:t xml:space="preserve"> </w:t>
      </w:r>
      <w:r>
        <w:t>и</w:t>
      </w:r>
      <w:r>
        <w:rPr>
          <w:spacing w:val="80"/>
          <w:w w:val="150"/>
        </w:rPr>
        <w:t xml:space="preserve"> </w:t>
      </w:r>
      <w:r>
        <w:t>соединительный</w:t>
      </w:r>
      <w:r>
        <w:rPr>
          <w:spacing w:val="80"/>
          <w:w w:val="150"/>
        </w:rPr>
        <w:t xml:space="preserve"> </w:t>
      </w:r>
      <w:r>
        <w:t>материал</w:t>
      </w:r>
      <w:r>
        <w:rPr>
          <w:spacing w:val="80"/>
          <w:w w:val="150"/>
        </w:rPr>
        <w:t xml:space="preserve"> </w:t>
      </w:r>
      <w:r>
        <w:t>в</w:t>
      </w:r>
      <w:r>
        <w:rPr>
          <w:spacing w:val="80"/>
          <w:w w:val="150"/>
        </w:rPr>
        <w:t xml:space="preserve"> </w:t>
      </w:r>
      <w:r>
        <w:t>зависимости</w:t>
      </w:r>
      <w:r>
        <w:rPr>
          <w:spacing w:val="80"/>
          <w:w w:val="150"/>
        </w:rPr>
        <w:t xml:space="preserve"> </w:t>
      </w:r>
      <w:r>
        <w:t>от требований конструкции;</w:t>
      </w:r>
    </w:p>
    <w:p w14:paraId="105D3B06">
      <w:pPr>
        <w:pStyle w:val="8"/>
        <w:tabs>
          <w:tab w:val="left" w:pos="3006"/>
          <w:tab w:val="left" w:pos="4255"/>
          <w:tab w:val="left" w:pos="5062"/>
          <w:tab w:val="left" w:pos="7095"/>
          <w:tab w:val="left" w:pos="8474"/>
          <w:tab w:val="left" w:pos="8810"/>
        </w:tabs>
        <w:spacing w:line="264" w:lineRule="auto"/>
        <w:ind w:right="845" w:firstLine="599"/>
        <w:jc w:val="left"/>
      </w:pPr>
      <w:r>
        <w:rPr>
          <w:spacing w:val="-2"/>
        </w:rPr>
        <w:t>называть</w:t>
      </w:r>
      <w:r>
        <w:tab/>
      </w:r>
      <w:r>
        <w:rPr>
          <w:spacing w:val="-2"/>
        </w:rPr>
        <w:t>несколько</w:t>
      </w:r>
      <w:r>
        <w:tab/>
      </w:r>
      <w:r>
        <w:rPr>
          <w:spacing w:val="-4"/>
        </w:rPr>
        <w:t>видов</w:t>
      </w:r>
      <w:r>
        <w:tab/>
      </w:r>
      <w:r>
        <w:rPr>
          <w:spacing w:val="-2"/>
        </w:rPr>
        <w:t>информационных</w:t>
      </w:r>
      <w:r>
        <w:tab/>
      </w:r>
      <w:r>
        <w:rPr>
          <w:spacing w:val="-2"/>
        </w:rPr>
        <w:t>технологий</w:t>
      </w:r>
      <w:r>
        <w:tab/>
      </w:r>
      <w:r>
        <w:rPr>
          <w:spacing w:val="-10"/>
        </w:rPr>
        <w:t>и</w:t>
      </w:r>
      <w:r>
        <w:tab/>
      </w:r>
      <w:r>
        <w:rPr>
          <w:spacing w:val="-2"/>
        </w:rPr>
        <w:t xml:space="preserve">соответствующих </w:t>
      </w:r>
      <w:r>
        <w:t>способов передачи информации (из реального окружения обучающихся);</w:t>
      </w:r>
    </w:p>
    <w:p w14:paraId="2A60A8D0">
      <w:pPr>
        <w:pStyle w:val="8"/>
        <w:spacing w:line="264" w:lineRule="auto"/>
        <w:ind w:right="885" w:firstLine="599"/>
        <w:jc w:val="left"/>
      </w:pPr>
      <w:r>
        <w:t>понимать</w:t>
      </w:r>
      <w:r>
        <w:rPr>
          <w:spacing w:val="40"/>
        </w:rPr>
        <w:t xml:space="preserve"> </w:t>
      </w:r>
      <w:r>
        <w:t>назначение</w:t>
      </w:r>
      <w:r>
        <w:rPr>
          <w:spacing w:val="40"/>
        </w:rPr>
        <w:t xml:space="preserve"> </w:t>
      </w:r>
      <w:r>
        <w:t>основных</w:t>
      </w:r>
      <w:r>
        <w:rPr>
          <w:spacing w:val="40"/>
        </w:rPr>
        <w:t xml:space="preserve"> </w:t>
      </w:r>
      <w:r>
        <w:t>устройств</w:t>
      </w:r>
      <w:r>
        <w:rPr>
          <w:spacing w:val="40"/>
        </w:rPr>
        <w:t xml:space="preserve"> </w:t>
      </w:r>
      <w:r>
        <w:t>персонального</w:t>
      </w:r>
      <w:r>
        <w:rPr>
          <w:spacing w:val="40"/>
        </w:rPr>
        <w:t xml:space="preserve"> </w:t>
      </w:r>
      <w:r>
        <w:t>компьютера</w:t>
      </w:r>
      <w:r>
        <w:rPr>
          <w:spacing w:val="40"/>
        </w:rPr>
        <w:t xml:space="preserve"> </w:t>
      </w:r>
      <w:r>
        <w:t>для</w:t>
      </w:r>
      <w:r>
        <w:rPr>
          <w:spacing w:val="40"/>
        </w:rPr>
        <w:t xml:space="preserve"> </w:t>
      </w:r>
      <w:r>
        <w:t>ввода, вывода и обработки информации;</w:t>
      </w:r>
    </w:p>
    <w:p w14:paraId="67B77870">
      <w:pPr>
        <w:pStyle w:val="8"/>
        <w:ind w:left="1874"/>
        <w:jc w:val="left"/>
      </w:pPr>
      <w:r>
        <w:t>выполнять</w:t>
      </w:r>
      <w:r>
        <w:rPr>
          <w:spacing w:val="-5"/>
        </w:rPr>
        <w:t xml:space="preserve"> </w:t>
      </w:r>
      <w:r>
        <w:t>основные</w:t>
      </w:r>
      <w:r>
        <w:rPr>
          <w:spacing w:val="-5"/>
        </w:rPr>
        <w:t xml:space="preserve"> </w:t>
      </w:r>
      <w:r>
        <w:t>правила</w:t>
      </w:r>
      <w:r>
        <w:rPr>
          <w:spacing w:val="-4"/>
        </w:rPr>
        <w:t xml:space="preserve"> </w:t>
      </w:r>
      <w:r>
        <w:t>безопасной работы</w:t>
      </w:r>
      <w:r>
        <w:rPr>
          <w:spacing w:val="-3"/>
        </w:rPr>
        <w:t xml:space="preserve"> </w:t>
      </w:r>
      <w:r>
        <w:t>на</w:t>
      </w:r>
      <w:r>
        <w:rPr>
          <w:spacing w:val="-4"/>
        </w:rPr>
        <w:t xml:space="preserve"> </w:t>
      </w:r>
      <w:r>
        <w:rPr>
          <w:spacing w:val="-2"/>
        </w:rPr>
        <w:t>компьютере;</w:t>
      </w:r>
    </w:p>
    <w:p w14:paraId="7777C180">
      <w:pPr>
        <w:pStyle w:val="8"/>
        <w:spacing w:before="27" w:line="264" w:lineRule="auto"/>
        <w:ind w:right="842" w:firstLine="599"/>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6D82AFCC">
      <w:pPr>
        <w:pStyle w:val="8"/>
        <w:spacing w:before="1" w:line="264" w:lineRule="auto"/>
        <w:ind w:right="841" w:firstLine="599"/>
      </w:pPr>
      <w:r>
        <w:t>выполнять проектные задания в соответствии с содержанием изученного материала на основе полученных знаний и умений.</w:t>
      </w:r>
    </w:p>
    <w:p w14:paraId="5ED4F548">
      <w:pPr>
        <w:pStyle w:val="8"/>
        <w:spacing w:after="0" w:line="264" w:lineRule="auto"/>
        <w:sectPr>
          <w:pgSz w:w="11920" w:h="16850"/>
          <w:pgMar w:top="940" w:right="0" w:bottom="1200" w:left="425" w:header="0" w:footer="947" w:gutter="0"/>
          <w:cols w:space="720" w:num="1"/>
        </w:sectPr>
      </w:pPr>
    </w:p>
    <w:p w14:paraId="3B98D1D3">
      <w:pPr>
        <w:pStyle w:val="8"/>
        <w:spacing w:before="73" w:line="264" w:lineRule="auto"/>
        <w:ind w:right="845" w:firstLine="599"/>
      </w:pPr>
      <w:r>
        <w:t xml:space="preserve">К концу обучения в </w:t>
      </w:r>
      <w:r>
        <w:rPr>
          <w:b/>
        </w:rPr>
        <w:t xml:space="preserve">4 классе </w:t>
      </w:r>
      <w:r>
        <w:t>обучающийся получит следующие предметные результаты по отдельным темам программы по труду (технологии):</w:t>
      </w:r>
    </w:p>
    <w:p w14:paraId="5F40299B">
      <w:pPr>
        <w:pStyle w:val="8"/>
        <w:spacing w:before="1" w:line="264" w:lineRule="auto"/>
        <w:ind w:right="838" w:firstLine="599"/>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41AAE8A1">
      <w:pPr>
        <w:pStyle w:val="8"/>
        <w:spacing w:line="264" w:lineRule="auto"/>
        <w:ind w:right="849" w:firstLine="599"/>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586F68D0">
      <w:pPr>
        <w:pStyle w:val="8"/>
        <w:spacing w:line="264" w:lineRule="auto"/>
        <w:ind w:right="851" w:firstLine="599"/>
      </w:pPr>
      <w: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7C3C286E">
      <w:pPr>
        <w:pStyle w:val="8"/>
        <w:spacing w:line="264" w:lineRule="auto"/>
        <w:ind w:right="846" w:firstLine="599"/>
      </w:pPr>
      <w:r>
        <w:t>понимать элементарные основы бытовой культуры, выполнять доступные действия по самообслуживанию и доступные виды домашнего труда;</w:t>
      </w:r>
    </w:p>
    <w:p w14:paraId="3E9AAE3C">
      <w:pPr>
        <w:pStyle w:val="8"/>
        <w:spacing w:before="1" w:line="264" w:lineRule="auto"/>
        <w:ind w:right="842" w:firstLine="599"/>
      </w:pPr>
      <w:r>
        <w:t>выполнять более сложные виды работ и приёмы обработки различных материалов (например,</w:t>
      </w:r>
      <w:r>
        <w:rPr>
          <w:spacing w:val="-1"/>
        </w:rPr>
        <w:t xml:space="preserve"> </w:t>
      </w:r>
      <w:r>
        <w:t>плетение,</w:t>
      </w:r>
      <w:r>
        <w:rPr>
          <w:spacing w:val="-1"/>
        </w:rPr>
        <w:t xml:space="preserve"> </w:t>
      </w:r>
      <w:r>
        <w:t>шитьё</w:t>
      </w:r>
      <w:r>
        <w:rPr>
          <w:spacing w:val="-2"/>
        </w:rPr>
        <w:t xml:space="preserve"> </w:t>
      </w:r>
      <w:r>
        <w:t>и вышивание,</w:t>
      </w:r>
      <w:r>
        <w:rPr>
          <w:spacing w:val="-1"/>
        </w:rPr>
        <w:t xml:space="preserve"> </w:t>
      </w:r>
      <w:r>
        <w:t>тиснение</w:t>
      </w:r>
      <w:r>
        <w:rPr>
          <w:spacing w:val="-2"/>
        </w:rPr>
        <w:t xml:space="preserve"> </w:t>
      </w:r>
      <w:r>
        <w:t>по</w:t>
      </w:r>
      <w:r>
        <w:rPr>
          <w:spacing w:val="-1"/>
        </w:rPr>
        <w:t xml:space="preserve"> </w:t>
      </w:r>
      <w:r>
        <w:t>фольге),</w:t>
      </w:r>
      <w:r>
        <w:rPr>
          <w:spacing w:val="-2"/>
        </w:rPr>
        <w:t xml:space="preserve"> </w:t>
      </w:r>
      <w:r>
        <w:t>комбинировать</w:t>
      </w:r>
      <w:r>
        <w:rPr>
          <w:spacing w:val="-1"/>
        </w:rPr>
        <w:t xml:space="preserve"> </w:t>
      </w:r>
      <w:r>
        <w:t>различные способы в зависимости и от поставленной задачи, оформлять изделия и соединять детали освоенными ручными строчками;</w:t>
      </w:r>
    </w:p>
    <w:p w14:paraId="74AD4468">
      <w:pPr>
        <w:pStyle w:val="8"/>
        <w:spacing w:line="264" w:lineRule="auto"/>
        <w:ind w:right="845" w:firstLine="599"/>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3DBF0BE6">
      <w:pPr>
        <w:pStyle w:val="8"/>
        <w:spacing w:line="264" w:lineRule="auto"/>
        <w:ind w:right="846" w:firstLine="599"/>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3E201EF4">
      <w:pPr>
        <w:pStyle w:val="8"/>
        <w:spacing w:line="264" w:lineRule="auto"/>
        <w:ind w:right="839" w:firstLine="599"/>
      </w:pPr>
      <w:r>
        <w:t>на основе усвоенных правил дизайна решать простейшие художественно- конструкторские задачи по созданию изделий с заданной функцией;</w:t>
      </w:r>
    </w:p>
    <w:p w14:paraId="2CC1E200">
      <w:pPr>
        <w:pStyle w:val="8"/>
        <w:spacing w:line="264" w:lineRule="auto"/>
        <w:ind w:right="847" w:firstLine="599"/>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72990A5C">
      <w:pPr>
        <w:pStyle w:val="8"/>
        <w:spacing w:line="275" w:lineRule="exact"/>
        <w:ind w:left="1874"/>
      </w:pPr>
      <w:r>
        <w:t>работать</w:t>
      </w:r>
      <w:r>
        <w:rPr>
          <w:spacing w:val="-2"/>
        </w:rPr>
        <w:t xml:space="preserve"> </w:t>
      </w:r>
      <w:r>
        <w:t>с</w:t>
      </w:r>
      <w:r>
        <w:rPr>
          <w:spacing w:val="-3"/>
        </w:rPr>
        <w:t xml:space="preserve"> </w:t>
      </w:r>
      <w:r>
        <w:t>доступной</w:t>
      </w:r>
      <w:r>
        <w:rPr>
          <w:spacing w:val="-3"/>
        </w:rPr>
        <w:t xml:space="preserve"> </w:t>
      </w:r>
      <w:r>
        <w:t>информацией,</w:t>
      </w:r>
      <w:r>
        <w:rPr>
          <w:spacing w:val="-2"/>
        </w:rPr>
        <w:t xml:space="preserve"> </w:t>
      </w:r>
      <w:r>
        <w:t>работать</w:t>
      </w:r>
      <w:r>
        <w:rPr>
          <w:spacing w:val="-3"/>
        </w:rPr>
        <w:t xml:space="preserve"> </w:t>
      </w:r>
      <w:r>
        <w:t>в</w:t>
      </w:r>
      <w:r>
        <w:rPr>
          <w:spacing w:val="-4"/>
        </w:rPr>
        <w:t xml:space="preserve"> </w:t>
      </w:r>
      <w:r>
        <w:t>программах Word,</w:t>
      </w:r>
      <w:r>
        <w:rPr>
          <w:spacing w:val="-2"/>
        </w:rPr>
        <w:t xml:space="preserve"> PowerPoint;</w:t>
      </w:r>
    </w:p>
    <w:p w14:paraId="117BDFD3">
      <w:pPr>
        <w:pStyle w:val="8"/>
        <w:spacing w:before="29" w:line="264" w:lineRule="auto"/>
        <w:ind w:right="840" w:firstLine="599"/>
      </w:pPr>
      <w:r>
        <w:t>решать творческие задачи, мысленно создавать и разрабатывать проектный</w:t>
      </w:r>
      <w:r>
        <w:rPr>
          <w:spacing w:val="-1"/>
        </w:rPr>
        <w:t xml:space="preserve"> </w:t>
      </w:r>
      <w:r>
        <w:t>замысел, осуществлять выбор средств и способов его практического воплощения,</w:t>
      </w:r>
      <w:r>
        <w:rPr>
          <w:spacing w:val="40"/>
        </w:rPr>
        <w:t xml:space="preserve"> </w:t>
      </w:r>
      <w:r>
        <w:t>аргументированно представлять продукт проектной деятельности;</w:t>
      </w:r>
    </w:p>
    <w:p w14:paraId="601D9058">
      <w:pPr>
        <w:pStyle w:val="8"/>
        <w:spacing w:line="264" w:lineRule="auto"/>
        <w:ind w:right="840" w:firstLine="599"/>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3B49C99E">
      <w:pPr>
        <w:pStyle w:val="8"/>
        <w:spacing w:before="276" w:line="237" w:lineRule="auto"/>
        <w:ind w:right="867" w:firstLine="563"/>
      </w:pPr>
      <w:r>
        <w:t>1.3.3.13 Предметные результаты по учебному предмету "Физическая культура" предметной области "Физическая культура"</w:t>
      </w:r>
    </w:p>
    <w:p w14:paraId="0B021AF2">
      <w:pPr>
        <w:pStyle w:val="8"/>
        <w:spacing w:before="5" w:line="275" w:lineRule="exact"/>
        <w:ind w:left="1903"/>
      </w:pPr>
      <w:r>
        <w:t>«Физическая</w:t>
      </w:r>
      <w:r>
        <w:rPr>
          <w:spacing w:val="-11"/>
        </w:rPr>
        <w:t xml:space="preserve"> </w:t>
      </w:r>
      <w:r>
        <w:t>культура»</w:t>
      </w:r>
      <w:r>
        <w:rPr>
          <w:spacing w:val="-12"/>
        </w:rPr>
        <w:t xml:space="preserve"> </w:t>
      </w:r>
      <w:r>
        <w:t>отражают</w:t>
      </w:r>
      <w:r>
        <w:rPr>
          <w:spacing w:val="-10"/>
        </w:rPr>
        <w:t xml:space="preserve"> </w:t>
      </w:r>
      <w:r>
        <w:t>опыт</w:t>
      </w:r>
      <w:r>
        <w:rPr>
          <w:spacing w:val="-5"/>
        </w:rPr>
        <w:t xml:space="preserve"> </w:t>
      </w:r>
      <w:r>
        <w:t>учащихся</w:t>
      </w:r>
      <w:r>
        <w:rPr>
          <w:spacing w:val="-6"/>
        </w:rPr>
        <w:t xml:space="preserve"> </w:t>
      </w:r>
      <w:r>
        <w:t>в</w:t>
      </w:r>
      <w:r>
        <w:rPr>
          <w:spacing w:val="-4"/>
        </w:rPr>
        <w:t xml:space="preserve"> </w:t>
      </w:r>
      <w:r>
        <w:t>физкультурной</w:t>
      </w:r>
      <w:r>
        <w:rPr>
          <w:spacing w:val="-1"/>
        </w:rPr>
        <w:t xml:space="preserve"> </w:t>
      </w:r>
      <w:r>
        <w:rPr>
          <w:spacing w:val="-2"/>
        </w:rPr>
        <w:t>деятельности.</w:t>
      </w:r>
    </w:p>
    <w:p w14:paraId="6A86F0C7">
      <w:pPr>
        <w:pStyle w:val="8"/>
        <w:ind w:right="857" w:firstLine="563"/>
      </w:pPr>
      <w:r>
        <w:t>В составе предметных результатов по освоению обязательного содержания, установленного данной программой, выделяют: полученные знания, освоенные обучающимися</w:t>
      </w:r>
      <w:r>
        <w:rPr>
          <w:spacing w:val="40"/>
        </w:rPr>
        <w:t xml:space="preserve"> </w:t>
      </w:r>
      <w:r>
        <w:t>умения</w:t>
      </w:r>
      <w:r>
        <w:rPr>
          <w:spacing w:val="40"/>
        </w:rPr>
        <w:t xml:space="preserve"> </w:t>
      </w:r>
      <w:r>
        <w:t>и</w:t>
      </w:r>
      <w:r>
        <w:rPr>
          <w:spacing w:val="40"/>
        </w:rPr>
        <w:t xml:space="preserve"> </w:t>
      </w:r>
      <w:r>
        <w:t>способы</w:t>
      </w:r>
      <w:r>
        <w:rPr>
          <w:spacing w:val="40"/>
        </w:rPr>
        <w:t xml:space="preserve"> </w:t>
      </w:r>
      <w:r>
        <w:t>действий,</w:t>
      </w:r>
      <w:r>
        <w:rPr>
          <w:spacing w:val="40"/>
        </w:rPr>
        <w:t xml:space="preserve"> </w:t>
      </w:r>
      <w:r>
        <w:t>специфические</w:t>
      </w:r>
      <w:r>
        <w:rPr>
          <w:spacing w:val="40"/>
        </w:rPr>
        <w:t xml:space="preserve"> </w:t>
      </w:r>
      <w:r>
        <w:t>для</w:t>
      </w:r>
      <w:r>
        <w:rPr>
          <w:spacing w:val="80"/>
          <w:w w:val="150"/>
        </w:rPr>
        <w:t xml:space="preserve"> </w:t>
      </w:r>
      <w:r>
        <w:t>предметной</w:t>
      </w:r>
      <w:r>
        <w:rPr>
          <w:spacing w:val="40"/>
        </w:rPr>
        <w:t xml:space="preserve"> </w:t>
      </w:r>
      <w:r>
        <w:t>области</w:t>
      </w:r>
    </w:p>
    <w:p w14:paraId="59E791D5">
      <w:pPr>
        <w:pStyle w:val="8"/>
        <w:spacing w:before="2"/>
        <w:ind w:right="851"/>
      </w:pPr>
      <w:r>
        <w:t>«Физическая культура» и сенситивного периода развития детей возраста начальной</w:t>
      </w:r>
      <w:r>
        <w:rPr>
          <w:spacing w:val="40"/>
        </w:rPr>
        <w:t xml:space="preserve"> </w:t>
      </w:r>
      <w:r>
        <w:t>школы виды деятельности по получению новых знаний, их интерпретации, преобразованию и применению в различных учебных и новых ситуациях.</w:t>
      </w:r>
    </w:p>
    <w:p w14:paraId="1BE2B254">
      <w:pPr>
        <w:pStyle w:val="8"/>
        <w:spacing w:line="242" w:lineRule="auto"/>
        <w:ind w:right="845" w:firstLine="563"/>
      </w:pPr>
      <w:r>
        <w:t>В состав предметных результатов по освоению обязательного содержания включены физические упражнения:</w:t>
      </w:r>
    </w:p>
    <w:p w14:paraId="5305D8BF">
      <w:pPr>
        <w:pStyle w:val="12"/>
        <w:numPr>
          <w:ilvl w:val="0"/>
          <w:numId w:val="34"/>
        </w:numPr>
        <w:tabs>
          <w:tab w:val="left" w:pos="2690"/>
        </w:tabs>
        <w:spacing w:before="0" w:after="0" w:line="240" w:lineRule="auto"/>
        <w:ind w:left="1274" w:right="856" w:firstLine="563"/>
        <w:jc w:val="both"/>
        <w:rPr>
          <w:sz w:val="24"/>
        </w:rPr>
      </w:pPr>
      <w:r>
        <w:rPr>
          <w:sz w:val="24"/>
        </w:rPr>
        <w:t>гимнастические упражнения, характеризующиеся многообразием искусственно</w:t>
      </w:r>
      <w:r>
        <w:rPr>
          <w:spacing w:val="80"/>
          <w:sz w:val="24"/>
        </w:rPr>
        <w:t xml:space="preserve"> </w:t>
      </w:r>
      <w:r>
        <w:rPr>
          <w:sz w:val="24"/>
        </w:rPr>
        <w:t>созданных</w:t>
      </w:r>
      <w:r>
        <w:rPr>
          <w:spacing w:val="80"/>
          <w:sz w:val="24"/>
        </w:rPr>
        <w:t xml:space="preserve"> </w:t>
      </w:r>
      <w:r>
        <w:rPr>
          <w:sz w:val="24"/>
        </w:rPr>
        <w:t>движений</w:t>
      </w:r>
      <w:r>
        <w:rPr>
          <w:spacing w:val="80"/>
          <w:sz w:val="24"/>
        </w:rPr>
        <w:t xml:space="preserve"> </w:t>
      </w:r>
      <w:r>
        <w:rPr>
          <w:sz w:val="24"/>
        </w:rPr>
        <w:t>и</w:t>
      </w:r>
      <w:r>
        <w:rPr>
          <w:spacing w:val="80"/>
          <w:sz w:val="24"/>
        </w:rPr>
        <w:t xml:space="preserve"> </w:t>
      </w:r>
      <w:r>
        <w:rPr>
          <w:sz w:val="24"/>
        </w:rPr>
        <w:t>действий,</w:t>
      </w:r>
      <w:r>
        <w:rPr>
          <w:spacing w:val="80"/>
          <w:sz w:val="24"/>
        </w:rPr>
        <w:t xml:space="preserve"> </w:t>
      </w:r>
      <w:r>
        <w:rPr>
          <w:sz w:val="24"/>
        </w:rPr>
        <w:t>эффективность</w:t>
      </w:r>
      <w:r>
        <w:rPr>
          <w:spacing w:val="80"/>
          <w:sz w:val="24"/>
        </w:rPr>
        <w:t xml:space="preserve"> </w:t>
      </w:r>
      <w:r>
        <w:rPr>
          <w:sz w:val="24"/>
        </w:rPr>
        <w:t>которых</w:t>
      </w:r>
      <w:r>
        <w:rPr>
          <w:spacing w:val="80"/>
          <w:sz w:val="24"/>
        </w:rPr>
        <w:t xml:space="preserve"> </w:t>
      </w:r>
      <w:r>
        <w:rPr>
          <w:sz w:val="24"/>
        </w:rPr>
        <w:t>оценивается</w:t>
      </w:r>
    </w:p>
    <w:p w14:paraId="6493DE18">
      <w:pPr>
        <w:pStyle w:val="12"/>
        <w:spacing w:after="0" w:line="240" w:lineRule="auto"/>
        <w:jc w:val="both"/>
        <w:rPr>
          <w:sz w:val="24"/>
        </w:rPr>
        <w:sectPr>
          <w:pgSz w:w="11920" w:h="16850"/>
          <w:pgMar w:top="940" w:right="0" w:bottom="1200" w:left="425" w:header="0" w:footer="947" w:gutter="0"/>
          <w:cols w:space="720" w:num="1"/>
        </w:sectPr>
      </w:pPr>
    </w:p>
    <w:p w14:paraId="7D61EB67">
      <w:pPr>
        <w:pStyle w:val="8"/>
        <w:spacing w:before="71"/>
        <w:ind w:right="849"/>
      </w:pPr>
      <w:r>
        <w:t>избирательностью воздействия на</w:t>
      </w:r>
      <w:r>
        <w:rPr>
          <w:spacing w:val="-2"/>
        </w:rPr>
        <w:t xml:space="preserve"> </w:t>
      </w:r>
      <w:r>
        <w:t>строение</w:t>
      </w:r>
      <w:r>
        <w:rPr>
          <w:spacing w:val="-1"/>
        </w:rPr>
        <w:t xml:space="preserve"> </w:t>
      </w:r>
      <w:r>
        <w:t>и функции организма, а также</w:t>
      </w:r>
      <w:r>
        <w:rPr>
          <w:spacing w:val="-2"/>
        </w:rPr>
        <w:t xml:space="preserve"> </w:t>
      </w:r>
      <w:r>
        <w:t>правильностью, красотой и координационной сложностью всех движений;</w:t>
      </w:r>
    </w:p>
    <w:p w14:paraId="1E121AC1">
      <w:pPr>
        <w:pStyle w:val="12"/>
        <w:numPr>
          <w:ilvl w:val="0"/>
          <w:numId w:val="34"/>
        </w:numPr>
        <w:tabs>
          <w:tab w:val="left" w:pos="2690"/>
        </w:tabs>
        <w:spacing w:before="0" w:after="0" w:line="240" w:lineRule="auto"/>
        <w:ind w:left="1274" w:right="844" w:firstLine="563"/>
        <w:jc w:val="both"/>
        <w:rPr>
          <w:sz w:val="24"/>
        </w:rPr>
      </w:pPr>
      <w:r>
        <w:rPr>
          <w:sz w:val="24"/>
        </w:rPr>
        <w:t>игровые упражнения, состоящие из естественных видов действий (элементарных</w:t>
      </w:r>
      <w:r>
        <w:rPr>
          <w:spacing w:val="80"/>
          <w:sz w:val="24"/>
        </w:rPr>
        <w:t xml:space="preserve"> </w:t>
      </w:r>
      <w:r>
        <w:rPr>
          <w:sz w:val="24"/>
        </w:rPr>
        <w:t>движений,</w:t>
      </w:r>
      <w:r>
        <w:rPr>
          <w:spacing w:val="80"/>
          <w:sz w:val="24"/>
        </w:rPr>
        <w:t xml:space="preserve"> </w:t>
      </w:r>
      <w:r>
        <w:rPr>
          <w:sz w:val="24"/>
        </w:rPr>
        <w:t>бега,</w:t>
      </w:r>
      <w:r>
        <w:rPr>
          <w:spacing w:val="80"/>
          <w:sz w:val="24"/>
        </w:rPr>
        <w:t xml:space="preserve"> </w:t>
      </w:r>
      <w:r>
        <w:rPr>
          <w:sz w:val="24"/>
        </w:rPr>
        <w:t>бросков</w:t>
      </w:r>
      <w:r>
        <w:rPr>
          <w:spacing w:val="40"/>
          <w:sz w:val="24"/>
        </w:rPr>
        <w:t xml:space="preserve"> </w:t>
      </w:r>
      <w:r>
        <w:rPr>
          <w:sz w:val="24"/>
        </w:rPr>
        <w:t>и</w:t>
      </w:r>
      <w:r>
        <w:rPr>
          <w:spacing w:val="40"/>
          <w:sz w:val="24"/>
        </w:rPr>
        <w:t xml:space="preserve"> </w:t>
      </w:r>
      <w:r>
        <w:rPr>
          <w:sz w:val="24"/>
        </w:rPr>
        <w:t>т.</w:t>
      </w:r>
      <w:r>
        <w:rPr>
          <w:spacing w:val="40"/>
          <w:sz w:val="24"/>
        </w:rPr>
        <w:t xml:space="preserve"> </w:t>
      </w:r>
      <w:r>
        <w:rPr>
          <w:sz w:val="24"/>
        </w:rPr>
        <w:t>п.),</w:t>
      </w:r>
      <w:r>
        <w:rPr>
          <w:spacing w:val="40"/>
          <w:sz w:val="24"/>
        </w:rPr>
        <w:t xml:space="preserve"> </w:t>
      </w:r>
      <w:r>
        <w:rPr>
          <w:sz w:val="24"/>
        </w:rPr>
        <w:t>которые</w:t>
      </w:r>
      <w:r>
        <w:rPr>
          <w:spacing w:val="40"/>
          <w:sz w:val="24"/>
        </w:rPr>
        <w:t xml:space="preserve"> </w:t>
      </w:r>
      <w:r>
        <w:rPr>
          <w:sz w:val="24"/>
        </w:rPr>
        <w:t>выполняются</w:t>
      </w:r>
      <w:r>
        <w:rPr>
          <w:spacing w:val="40"/>
          <w:sz w:val="24"/>
        </w:rPr>
        <w:t xml:space="preserve"> </w:t>
      </w:r>
      <w:r>
        <w:rPr>
          <w:sz w:val="24"/>
        </w:rPr>
        <w:t>в разнообразных вариантах в соответствии с изменяющейся игровой ситуацией и оцениваются по эффективности влияния на организм</w:t>
      </w:r>
      <w:r>
        <w:rPr>
          <w:spacing w:val="40"/>
          <w:sz w:val="24"/>
        </w:rPr>
        <w:t xml:space="preserve"> </w:t>
      </w:r>
      <w:r>
        <w:rPr>
          <w:sz w:val="24"/>
        </w:rPr>
        <w:t>в целом и по конечному результату действия (точнее</w:t>
      </w:r>
      <w:r>
        <w:rPr>
          <w:spacing w:val="40"/>
          <w:sz w:val="24"/>
        </w:rPr>
        <w:t xml:space="preserve"> </w:t>
      </w:r>
      <w:r>
        <w:rPr>
          <w:sz w:val="24"/>
        </w:rPr>
        <w:t>бросить, быстрее добежать, выполнить в соответствии с предлагаемой техникой выполнения</w:t>
      </w:r>
      <w:r>
        <w:rPr>
          <w:spacing w:val="40"/>
          <w:sz w:val="24"/>
        </w:rPr>
        <w:t xml:space="preserve"> </w:t>
      </w:r>
      <w:r>
        <w:rPr>
          <w:sz w:val="24"/>
        </w:rPr>
        <w:t>или</w:t>
      </w:r>
      <w:r>
        <w:rPr>
          <w:spacing w:val="40"/>
          <w:sz w:val="24"/>
        </w:rPr>
        <w:t xml:space="preserve"> </w:t>
      </w:r>
      <w:r>
        <w:rPr>
          <w:sz w:val="24"/>
        </w:rPr>
        <w:t>конечным</w:t>
      </w:r>
      <w:r>
        <w:rPr>
          <w:spacing w:val="40"/>
          <w:sz w:val="24"/>
        </w:rPr>
        <w:t xml:space="preserve"> </w:t>
      </w:r>
      <w:r>
        <w:rPr>
          <w:sz w:val="24"/>
        </w:rPr>
        <w:t>результатом задания и т. п.);</w:t>
      </w:r>
    </w:p>
    <w:p w14:paraId="12172A12">
      <w:pPr>
        <w:pStyle w:val="12"/>
        <w:numPr>
          <w:ilvl w:val="0"/>
          <w:numId w:val="34"/>
        </w:numPr>
        <w:tabs>
          <w:tab w:val="left" w:pos="2690"/>
        </w:tabs>
        <w:spacing w:before="0" w:after="0" w:line="240" w:lineRule="auto"/>
        <w:ind w:left="1274" w:right="849" w:firstLine="563"/>
        <w:jc w:val="both"/>
        <w:rPr>
          <w:sz w:val="24"/>
        </w:rPr>
      </w:pPr>
      <w:r>
        <w:rPr>
          <w:sz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w:t>
      </w:r>
      <w:r>
        <w:rPr>
          <w:spacing w:val="40"/>
          <w:sz w:val="24"/>
        </w:rPr>
        <w:t xml:space="preserve"> </w:t>
      </w:r>
      <w:r>
        <w:rPr>
          <w:sz w:val="24"/>
        </w:rPr>
        <w:t>преодоления расстояния</w:t>
      </w:r>
      <w:r>
        <w:rPr>
          <w:spacing w:val="40"/>
          <w:sz w:val="24"/>
        </w:rPr>
        <w:t xml:space="preserve"> </w:t>
      </w:r>
      <w:r>
        <w:rPr>
          <w:sz w:val="24"/>
        </w:rPr>
        <w:t>и</w:t>
      </w:r>
      <w:r>
        <w:rPr>
          <w:spacing w:val="40"/>
          <w:sz w:val="24"/>
        </w:rPr>
        <w:t xml:space="preserve"> </w:t>
      </w:r>
      <w:r>
        <w:rPr>
          <w:sz w:val="24"/>
        </w:rPr>
        <w:t>препятствий на местности;</w:t>
      </w:r>
    </w:p>
    <w:p w14:paraId="40006F91">
      <w:pPr>
        <w:pStyle w:val="12"/>
        <w:numPr>
          <w:ilvl w:val="0"/>
          <w:numId w:val="34"/>
        </w:numPr>
        <w:tabs>
          <w:tab w:val="left" w:pos="2690"/>
        </w:tabs>
        <w:spacing w:before="68" w:after="0" w:line="240" w:lineRule="auto"/>
        <w:ind w:left="1274" w:right="856" w:firstLine="563"/>
        <w:jc w:val="both"/>
        <w:rPr>
          <w:sz w:val="24"/>
        </w:rPr>
      </w:pPr>
      <w:r>
        <w:rPr>
          <w:sz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w:t>
      </w:r>
      <w:r>
        <w:rPr>
          <w:spacing w:val="40"/>
          <w:sz w:val="24"/>
        </w:rPr>
        <w:t xml:space="preserve"> </w:t>
      </w:r>
      <w:r>
        <w:rPr>
          <w:sz w:val="24"/>
        </w:rPr>
        <w:t>спортивных</w:t>
      </w:r>
      <w:r>
        <w:rPr>
          <w:spacing w:val="40"/>
          <w:sz w:val="24"/>
        </w:rPr>
        <w:t xml:space="preserve"> </w:t>
      </w:r>
      <w:r>
        <w:rPr>
          <w:sz w:val="24"/>
        </w:rPr>
        <w:t>результатов. К последней группе в программе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3AC4B5E2">
      <w:pPr>
        <w:pStyle w:val="8"/>
        <w:spacing w:before="3" w:line="237" w:lineRule="auto"/>
        <w:ind w:right="859" w:firstLine="563"/>
      </w:pPr>
      <w:r>
        <w:t>Предметные результаты представлены по годам обучения и отражают сформированность у обучающихся определённых умений.</w:t>
      </w:r>
    </w:p>
    <w:p w14:paraId="02D813CB">
      <w:pPr>
        <w:spacing w:before="13" w:line="274" w:lineRule="exact"/>
        <w:ind w:left="1841" w:right="0" w:firstLine="0"/>
        <w:jc w:val="both"/>
        <w:rPr>
          <w:b/>
          <w:sz w:val="24"/>
        </w:rPr>
      </w:pPr>
      <w:r>
        <w:rPr>
          <w:rFonts w:ascii="Tahoma" w:hAnsi="Tahoma"/>
          <w:b/>
          <w:w w:val="75"/>
          <w:sz w:val="22"/>
        </w:rPr>
        <w:t>1</w:t>
      </w:r>
      <w:r>
        <w:rPr>
          <w:rFonts w:ascii="Tahoma" w:hAnsi="Tahoma"/>
          <w:b/>
          <w:spacing w:val="-18"/>
          <w:w w:val="75"/>
          <w:sz w:val="22"/>
        </w:rPr>
        <w:t xml:space="preserve"> </w:t>
      </w:r>
      <w:r>
        <w:rPr>
          <w:b/>
          <w:spacing w:val="-2"/>
          <w:sz w:val="24"/>
        </w:rPr>
        <w:t>класс</w:t>
      </w:r>
    </w:p>
    <w:p w14:paraId="25F80921">
      <w:pPr>
        <w:pStyle w:val="12"/>
        <w:numPr>
          <w:ilvl w:val="0"/>
          <w:numId w:val="35"/>
        </w:numPr>
        <w:tabs>
          <w:tab w:val="left" w:pos="2690"/>
        </w:tabs>
        <w:spacing w:before="0" w:after="0" w:line="271" w:lineRule="exact"/>
        <w:ind w:left="2690" w:right="0" w:hanging="849"/>
        <w:jc w:val="both"/>
        <w:rPr>
          <w:i/>
          <w:sz w:val="24"/>
        </w:rPr>
      </w:pPr>
      <w:r>
        <w:rPr>
          <w:i/>
          <w:sz w:val="24"/>
        </w:rPr>
        <w:t>Знания</w:t>
      </w:r>
      <w:r>
        <w:rPr>
          <w:i/>
          <w:spacing w:val="-6"/>
          <w:sz w:val="24"/>
        </w:rPr>
        <w:t xml:space="preserve"> </w:t>
      </w:r>
      <w:r>
        <w:rPr>
          <w:i/>
          <w:sz w:val="24"/>
        </w:rPr>
        <w:t>о</w:t>
      </w:r>
      <w:r>
        <w:rPr>
          <w:i/>
          <w:spacing w:val="-7"/>
          <w:sz w:val="24"/>
        </w:rPr>
        <w:t xml:space="preserve"> </w:t>
      </w:r>
      <w:r>
        <w:rPr>
          <w:i/>
          <w:sz w:val="24"/>
        </w:rPr>
        <w:t>физической</w:t>
      </w:r>
      <w:r>
        <w:rPr>
          <w:i/>
          <w:spacing w:val="-2"/>
          <w:sz w:val="24"/>
        </w:rPr>
        <w:t xml:space="preserve"> культуре:</w:t>
      </w:r>
    </w:p>
    <w:p w14:paraId="06D472CA">
      <w:pPr>
        <w:pStyle w:val="12"/>
        <w:numPr>
          <w:ilvl w:val="1"/>
          <w:numId w:val="35"/>
        </w:numPr>
        <w:tabs>
          <w:tab w:val="left" w:pos="2690"/>
        </w:tabs>
        <w:spacing w:before="0" w:after="0" w:line="237" w:lineRule="auto"/>
        <w:ind w:left="1274" w:right="857" w:firstLine="563"/>
        <w:jc w:val="both"/>
        <w:rPr>
          <w:sz w:val="21"/>
        </w:rPr>
      </w:pPr>
      <w:r>
        <w:rPr>
          <w:sz w:val="24"/>
        </w:rPr>
        <w:t>различать основные предметные</w:t>
      </w:r>
      <w:r>
        <w:rPr>
          <w:spacing w:val="-4"/>
          <w:sz w:val="24"/>
        </w:rPr>
        <w:t xml:space="preserve"> </w:t>
      </w:r>
      <w:r>
        <w:rPr>
          <w:sz w:val="24"/>
        </w:rPr>
        <w:t>области физической культуры (гимнастика, игры, туризм, спорт);</w:t>
      </w:r>
    </w:p>
    <w:p w14:paraId="22492530">
      <w:pPr>
        <w:pStyle w:val="12"/>
        <w:numPr>
          <w:ilvl w:val="1"/>
          <w:numId w:val="35"/>
        </w:numPr>
        <w:tabs>
          <w:tab w:val="left" w:pos="2690"/>
        </w:tabs>
        <w:spacing w:before="3" w:after="0" w:line="240" w:lineRule="auto"/>
        <w:ind w:left="1274" w:right="852" w:firstLine="563"/>
        <w:jc w:val="both"/>
        <w:rPr>
          <w:sz w:val="21"/>
        </w:rPr>
      </w:pPr>
      <w:r>
        <w:rPr>
          <w:sz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w:t>
      </w:r>
      <w:r>
        <w:rPr>
          <w:spacing w:val="40"/>
          <w:sz w:val="24"/>
        </w:rPr>
        <w:t xml:space="preserve"> </w:t>
      </w:r>
      <w:r>
        <w:rPr>
          <w:sz w:val="24"/>
        </w:rPr>
        <w:t>активного образа жизни; 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2BDA34D8">
      <w:pPr>
        <w:pStyle w:val="12"/>
        <w:numPr>
          <w:ilvl w:val="1"/>
          <w:numId w:val="35"/>
        </w:numPr>
        <w:tabs>
          <w:tab w:val="left" w:pos="2690"/>
        </w:tabs>
        <w:spacing w:before="0" w:after="0" w:line="240" w:lineRule="auto"/>
        <w:ind w:left="1274" w:right="855" w:firstLine="563"/>
        <w:jc w:val="both"/>
        <w:rPr>
          <w:sz w:val="21"/>
        </w:rPr>
      </w:pPr>
      <w:r>
        <w:rPr>
          <w:sz w:val="24"/>
        </w:rPr>
        <w:t>знать и формулировать простейшие правила закаливания и организации самостоятельных занятий физическими упражнениями, уметь применять их 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14:paraId="6D0A881F">
      <w:pPr>
        <w:pStyle w:val="12"/>
        <w:numPr>
          <w:ilvl w:val="0"/>
          <w:numId w:val="35"/>
        </w:numPr>
        <w:tabs>
          <w:tab w:val="left" w:pos="2690"/>
        </w:tabs>
        <w:spacing w:before="3" w:after="0" w:line="274" w:lineRule="exact"/>
        <w:ind w:left="2690" w:right="0" w:hanging="849"/>
        <w:jc w:val="both"/>
        <w:rPr>
          <w:i/>
          <w:sz w:val="24"/>
        </w:rPr>
      </w:pPr>
      <w:r>
        <w:rPr>
          <w:i/>
          <w:sz w:val="24"/>
        </w:rPr>
        <w:t>Способы</w:t>
      </w:r>
      <w:r>
        <w:rPr>
          <w:i/>
          <w:spacing w:val="-6"/>
          <w:sz w:val="24"/>
        </w:rPr>
        <w:t xml:space="preserve"> </w:t>
      </w:r>
      <w:r>
        <w:rPr>
          <w:i/>
          <w:sz w:val="24"/>
        </w:rPr>
        <w:t>физкультурной</w:t>
      </w:r>
      <w:r>
        <w:rPr>
          <w:i/>
          <w:spacing w:val="-4"/>
          <w:sz w:val="24"/>
        </w:rPr>
        <w:t xml:space="preserve"> </w:t>
      </w:r>
      <w:r>
        <w:rPr>
          <w:i/>
          <w:spacing w:val="-2"/>
          <w:sz w:val="24"/>
        </w:rPr>
        <w:t>деятельности</w:t>
      </w:r>
    </w:p>
    <w:p w14:paraId="22C72278">
      <w:pPr>
        <w:spacing w:before="0" w:line="237" w:lineRule="auto"/>
        <w:ind w:left="1274" w:right="853" w:firstLine="563"/>
        <w:jc w:val="both"/>
        <w:rPr>
          <w:i/>
          <w:sz w:val="24"/>
        </w:rPr>
      </w:pPr>
      <w:r>
        <w:rPr>
          <w:i/>
          <w:sz w:val="24"/>
        </w:rPr>
        <w:t>Самостоятельные занятия общеразвивающими и здоровьеформирующими физическими упражнениями на материале основной гимнастики:</w:t>
      </w:r>
    </w:p>
    <w:p w14:paraId="45691112">
      <w:pPr>
        <w:pStyle w:val="12"/>
        <w:numPr>
          <w:ilvl w:val="1"/>
          <w:numId w:val="35"/>
        </w:numPr>
        <w:tabs>
          <w:tab w:val="left" w:pos="2221"/>
        </w:tabs>
        <w:spacing w:before="11" w:after="0" w:line="235" w:lineRule="auto"/>
        <w:ind w:left="1274" w:right="849" w:firstLine="563"/>
        <w:jc w:val="both"/>
        <w:rPr>
          <w:sz w:val="24"/>
        </w:rPr>
      </w:pPr>
      <w:r>
        <w:rPr>
          <w:sz w:val="24"/>
        </w:rPr>
        <w:t>выбирать гимнастические упражнения для формирования стопы, осанки в положении стоя, сидя и при ходьбе;</w:t>
      </w:r>
    </w:p>
    <w:p w14:paraId="7BE2C151">
      <w:pPr>
        <w:pStyle w:val="8"/>
        <w:spacing w:before="4"/>
        <w:ind w:right="852" w:firstLine="563"/>
      </w:pPr>
      <w:r>
        <w:rPr>
          <w:spacing w:val="24"/>
        </w:rPr>
        <w:t>—</w:t>
      </w: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w:t>
      </w:r>
      <w:r>
        <w:rPr>
          <w:spacing w:val="-2"/>
        </w:rPr>
        <w:t xml:space="preserve"> </w:t>
      </w:r>
      <w:r>
        <w:t>записи индивидуальные</w:t>
      </w:r>
      <w:r>
        <w:rPr>
          <w:spacing w:val="-3"/>
        </w:rPr>
        <w:t xml:space="preserve"> </w:t>
      </w:r>
      <w:r>
        <w:t>показатели длины</w:t>
      </w:r>
      <w:r>
        <w:rPr>
          <w:spacing w:val="-2"/>
        </w:rPr>
        <w:t xml:space="preserve"> </w:t>
      </w:r>
      <w:r>
        <w:t>и массы</w:t>
      </w:r>
      <w:r>
        <w:rPr>
          <w:spacing w:val="-2"/>
        </w:rPr>
        <w:t xml:space="preserve"> </w:t>
      </w:r>
      <w:r>
        <w:t>тела, сравнивать их значения со стандартными значениями.</w:t>
      </w:r>
    </w:p>
    <w:p w14:paraId="78607515">
      <w:pPr>
        <w:spacing w:before="0" w:line="237" w:lineRule="auto"/>
        <w:ind w:left="1274" w:right="861" w:firstLine="563"/>
        <w:jc w:val="both"/>
        <w:rPr>
          <w:i/>
          <w:sz w:val="24"/>
        </w:rPr>
      </w:pPr>
      <w:r>
        <w:rPr>
          <w:i/>
          <w:sz w:val="24"/>
        </w:rPr>
        <w:t>Самостоятельные развивающие, подвижные игры и спортивные эстафеты, строевые упражнения:</w:t>
      </w:r>
    </w:p>
    <w:p w14:paraId="07C67DA1">
      <w:pPr>
        <w:pStyle w:val="12"/>
        <w:numPr>
          <w:ilvl w:val="1"/>
          <w:numId w:val="35"/>
        </w:numPr>
        <w:tabs>
          <w:tab w:val="left" w:pos="2690"/>
        </w:tabs>
        <w:spacing w:before="6" w:after="0" w:line="240" w:lineRule="auto"/>
        <w:ind w:left="1274" w:right="855" w:firstLine="563"/>
        <w:jc w:val="both"/>
        <w:rPr>
          <w:sz w:val="21"/>
        </w:rPr>
      </w:pPr>
      <w:r>
        <w:rPr>
          <w:sz w:val="24"/>
        </w:rPr>
        <w:t>участвовать в спортивных эстафетах, развивающих подвижных ролевых играх с заданиями на выполнение движений под музыку, изображение движением или гимнастическим упражнением (элементом гимнастического упражнения) типовых движений одушевлённых предметов; выполнять игровые задания; общаться и взаимодействовать в игровой деятельности.</w:t>
      </w:r>
    </w:p>
    <w:p w14:paraId="3BB16E10">
      <w:pPr>
        <w:pStyle w:val="12"/>
        <w:spacing w:after="0" w:line="240" w:lineRule="auto"/>
        <w:jc w:val="both"/>
        <w:rPr>
          <w:sz w:val="21"/>
        </w:rPr>
        <w:sectPr>
          <w:pgSz w:w="11920" w:h="16850"/>
          <w:pgMar w:top="940" w:right="0" w:bottom="1200" w:left="425" w:header="0" w:footer="947" w:gutter="0"/>
          <w:cols w:space="720" w:num="1"/>
        </w:sectPr>
      </w:pPr>
    </w:p>
    <w:p w14:paraId="6827E417">
      <w:pPr>
        <w:pStyle w:val="12"/>
        <w:numPr>
          <w:ilvl w:val="0"/>
          <w:numId w:val="35"/>
        </w:numPr>
        <w:tabs>
          <w:tab w:val="left" w:pos="2690"/>
          <w:tab w:val="left" w:pos="4725"/>
        </w:tabs>
        <w:spacing w:before="71" w:after="0" w:line="242" w:lineRule="auto"/>
        <w:ind w:left="1841" w:right="4721" w:firstLine="0"/>
        <w:jc w:val="both"/>
        <w:rPr>
          <w:i/>
          <w:sz w:val="24"/>
        </w:rPr>
      </w:pPr>
      <w:r>
        <w:rPr>
          <w:i/>
          <w:spacing w:val="-2"/>
          <w:sz w:val="24"/>
        </w:rPr>
        <w:t>Физическое</w:t>
      </w:r>
      <w:r>
        <w:rPr>
          <w:i/>
          <w:sz w:val="24"/>
        </w:rPr>
        <w:tab/>
      </w:r>
      <w:r>
        <w:rPr>
          <w:i/>
          <w:spacing w:val="-2"/>
          <w:sz w:val="24"/>
        </w:rPr>
        <w:t xml:space="preserve">совершенствование </w:t>
      </w:r>
      <w:r>
        <w:rPr>
          <w:i/>
          <w:sz w:val="24"/>
        </w:rPr>
        <w:t>Физкультурно-оздоровительная</w:t>
      </w:r>
      <w:r>
        <w:rPr>
          <w:i/>
          <w:spacing w:val="-15"/>
          <w:sz w:val="24"/>
        </w:rPr>
        <w:t xml:space="preserve"> </w:t>
      </w:r>
      <w:r>
        <w:rPr>
          <w:i/>
          <w:sz w:val="24"/>
        </w:rPr>
        <w:t>деятельность:</w:t>
      </w:r>
    </w:p>
    <w:p w14:paraId="2EF57C4C">
      <w:pPr>
        <w:pStyle w:val="12"/>
        <w:numPr>
          <w:ilvl w:val="1"/>
          <w:numId w:val="35"/>
        </w:numPr>
        <w:tabs>
          <w:tab w:val="left" w:pos="2690"/>
        </w:tabs>
        <w:spacing w:before="0" w:after="0" w:line="240" w:lineRule="auto"/>
        <w:ind w:left="1274" w:right="845" w:firstLine="563"/>
        <w:jc w:val="both"/>
        <w:rPr>
          <w:sz w:val="21"/>
        </w:rPr>
      </w:pPr>
      <w:r>
        <w:rPr>
          <w:sz w:val="24"/>
        </w:rPr>
        <w:t>осваивать технику выполнения физических упражнений для формирования опорно-двигательного аппарата, включая гимнастический шаг, мягкий бег; упражнения основной гимнастики на эффективное развитие физических качеств (гибкость, координация), увеличение подвижности суставов и эластичности мышц;</w:t>
      </w:r>
    </w:p>
    <w:p w14:paraId="65903B14">
      <w:pPr>
        <w:pStyle w:val="12"/>
        <w:numPr>
          <w:ilvl w:val="1"/>
          <w:numId w:val="35"/>
        </w:numPr>
        <w:tabs>
          <w:tab w:val="left" w:pos="2690"/>
        </w:tabs>
        <w:spacing w:before="0" w:after="0" w:line="240" w:lineRule="auto"/>
        <w:ind w:left="1274" w:right="854" w:firstLine="563"/>
        <w:jc w:val="both"/>
        <w:rPr>
          <w:sz w:val="21"/>
        </w:rPr>
      </w:pPr>
      <w:r>
        <w:rPr>
          <w:sz w:val="24"/>
        </w:rPr>
        <w:t>осваивать гимнастические упражнения на развитие моторики, координационно-скоростных способностей, в том числе с использованием</w:t>
      </w:r>
      <w:r>
        <w:rPr>
          <w:spacing w:val="40"/>
          <w:sz w:val="24"/>
        </w:rPr>
        <w:t xml:space="preserve"> </w:t>
      </w:r>
      <w:r>
        <w:rPr>
          <w:sz w:val="24"/>
        </w:rPr>
        <w:t>гимнастических предметов (скакалка, мяч);</w:t>
      </w:r>
    </w:p>
    <w:p w14:paraId="28EE417E">
      <w:pPr>
        <w:pStyle w:val="12"/>
        <w:numPr>
          <w:ilvl w:val="1"/>
          <w:numId w:val="35"/>
        </w:numPr>
        <w:tabs>
          <w:tab w:val="left" w:pos="2690"/>
        </w:tabs>
        <w:spacing w:before="0" w:after="0" w:line="240" w:lineRule="auto"/>
        <w:ind w:left="1274" w:right="857" w:firstLine="563"/>
        <w:jc w:val="both"/>
        <w:rPr>
          <w:sz w:val="21"/>
        </w:rPr>
      </w:pPr>
      <w:r>
        <w:rPr>
          <w:sz w:val="24"/>
        </w:rPr>
        <w:t>осваивать</w:t>
      </w:r>
      <w:r>
        <w:rPr>
          <w:spacing w:val="-2"/>
          <w:sz w:val="24"/>
        </w:rPr>
        <w:t xml:space="preserve"> </w:t>
      </w:r>
      <w:r>
        <w:rPr>
          <w:sz w:val="24"/>
        </w:rPr>
        <w:t>гимнастические упражнения, направленные на развитие</w:t>
      </w:r>
      <w:r>
        <w:rPr>
          <w:spacing w:val="-4"/>
          <w:sz w:val="24"/>
        </w:rPr>
        <w:t xml:space="preserve"> </w:t>
      </w:r>
      <w:r>
        <w:rPr>
          <w:sz w:val="24"/>
        </w:rPr>
        <w:t>жизненно важных навыков и умений (группировка, кувырки; повороты в обе стороны на 90°; равновесие на каждой ноге попеременно; прыжки толчком с двух ног вперёд, назад, с поворотом на 90° в обе стороны);</w:t>
      </w:r>
    </w:p>
    <w:p w14:paraId="6FD11859">
      <w:pPr>
        <w:pStyle w:val="12"/>
        <w:numPr>
          <w:ilvl w:val="1"/>
          <w:numId w:val="35"/>
        </w:numPr>
        <w:tabs>
          <w:tab w:val="left" w:pos="2690"/>
        </w:tabs>
        <w:spacing w:before="0" w:after="0" w:line="240" w:lineRule="auto"/>
        <w:ind w:left="2690" w:right="0" w:hanging="849"/>
        <w:jc w:val="both"/>
        <w:rPr>
          <w:sz w:val="21"/>
        </w:rPr>
      </w:pPr>
      <w:r>
        <w:rPr>
          <w:sz w:val="24"/>
        </w:rPr>
        <w:t>осваивать</w:t>
      </w:r>
      <w:r>
        <w:rPr>
          <w:spacing w:val="-3"/>
          <w:sz w:val="24"/>
        </w:rPr>
        <w:t xml:space="preserve"> </w:t>
      </w:r>
      <w:r>
        <w:rPr>
          <w:sz w:val="24"/>
        </w:rPr>
        <w:t>способы</w:t>
      </w:r>
      <w:r>
        <w:rPr>
          <w:spacing w:val="-9"/>
          <w:sz w:val="24"/>
        </w:rPr>
        <w:t xml:space="preserve"> </w:t>
      </w:r>
      <w:r>
        <w:rPr>
          <w:sz w:val="24"/>
        </w:rPr>
        <w:t>игровой</w:t>
      </w:r>
      <w:r>
        <w:rPr>
          <w:spacing w:val="-8"/>
          <w:sz w:val="24"/>
        </w:rPr>
        <w:t xml:space="preserve"> </w:t>
      </w:r>
      <w:r>
        <w:rPr>
          <w:spacing w:val="-2"/>
          <w:sz w:val="24"/>
        </w:rPr>
        <w:t>деятельности.</w:t>
      </w:r>
    </w:p>
    <w:p w14:paraId="17F78D6F">
      <w:pPr>
        <w:spacing w:before="3" w:line="275" w:lineRule="exact"/>
        <w:ind w:left="1841" w:right="0" w:firstLine="0"/>
        <w:jc w:val="both"/>
        <w:rPr>
          <w:b/>
          <w:sz w:val="24"/>
        </w:rPr>
      </w:pPr>
      <w:r>
        <w:rPr>
          <w:rFonts w:ascii="Tahoma" w:hAnsi="Tahoma"/>
          <w:b/>
          <w:w w:val="75"/>
          <w:sz w:val="22"/>
        </w:rPr>
        <w:t>2</w:t>
      </w:r>
      <w:r>
        <w:rPr>
          <w:rFonts w:ascii="Tahoma" w:hAnsi="Tahoma"/>
          <w:b/>
          <w:spacing w:val="-18"/>
          <w:w w:val="75"/>
          <w:sz w:val="22"/>
        </w:rPr>
        <w:t xml:space="preserve"> </w:t>
      </w:r>
      <w:r>
        <w:rPr>
          <w:b/>
          <w:spacing w:val="-2"/>
          <w:sz w:val="24"/>
        </w:rPr>
        <w:t>класс</w:t>
      </w:r>
    </w:p>
    <w:p w14:paraId="435D7DE1">
      <w:pPr>
        <w:pStyle w:val="12"/>
        <w:numPr>
          <w:ilvl w:val="0"/>
          <w:numId w:val="36"/>
        </w:numPr>
        <w:tabs>
          <w:tab w:val="left" w:pos="2690"/>
        </w:tabs>
        <w:spacing w:before="0" w:after="0" w:line="275" w:lineRule="exact"/>
        <w:ind w:left="2690" w:right="0" w:hanging="849"/>
        <w:jc w:val="both"/>
        <w:rPr>
          <w:i/>
          <w:sz w:val="24"/>
        </w:rPr>
      </w:pPr>
      <w:r>
        <w:rPr>
          <w:i/>
          <w:sz w:val="24"/>
        </w:rPr>
        <w:t>Знания</w:t>
      </w:r>
      <w:r>
        <w:rPr>
          <w:i/>
          <w:spacing w:val="-6"/>
          <w:sz w:val="24"/>
        </w:rPr>
        <w:t xml:space="preserve"> </w:t>
      </w:r>
      <w:r>
        <w:rPr>
          <w:i/>
          <w:sz w:val="24"/>
        </w:rPr>
        <w:t>о</w:t>
      </w:r>
      <w:r>
        <w:rPr>
          <w:i/>
          <w:spacing w:val="-7"/>
          <w:sz w:val="24"/>
        </w:rPr>
        <w:t xml:space="preserve"> </w:t>
      </w:r>
      <w:r>
        <w:rPr>
          <w:i/>
          <w:sz w:val="24"/>
        </w:rPr>
        <w:t>физической</w:t>
      </w:r>
      <w:r>
        <w:rPr>
          <w:i/>
          <w:spacing w:val="-2"/>
          <w:sz w:val="24"/>
        </w:rPr>
        <w:t xml:space="preserve"> культуре:</w:t>
      </w:r>
    </w:p>
    <w:p w14:paraId="306FF3ED">
      <w:pPr>
        <w:pStyle w:val="12"/>
        <w:numPr>
          <w:ilvl w:val="1"/>
          <w:numId w:val="36"/>
        </w:numPr>
        <w:tabs>
          <w:tab w:val="left" w:pos="2235"/>
        </w:tabs>
        <w:spacing w:before="65" w:after="0" w:line="240" w:lineRule="auto"/>
        <w:ind w:left="1274" w:right="855" w:firstLine="563"/>
        <w:jc w:val="both"/>
        <w:rPr>
          <w:sz w:val="24"/>
        </w:rPr>
      </w:pPr>
      <w:r>
        <w:rPr>
          <w:sz w:val="24"/>
        </w:rPr>
        <w:t>описывать технику выполнения изученных гимнастических, акробатических упражнений по видам разминки; отмечать динамику развития своих физических качеств: гибкости, координации, быстроты;</w:t>
      </w:r>
    </w:p>
    <w:p w14:paraId="500CEDEE">
      <w:pPr>
        <w:pStyle w:val="8"/>
        <w:spacing w:before="2"/>
        <w:ind w:right="845" w:firstLine="563"/>
      </w:pPr>
      <w:r>
        <w:rPr>
          <w:spacing w:val="19"/>
        </w:rPr>
        <w:t>—</w:t>
      </w:r>
      <w:r>
        <w:t>кратко излагать историю</w:t>
      </w:r>
      <w:r>
        <w:rPr>
          <w:spacing w:val="40"/>
        </w:rPr>
        <w:t xml:space="preserve"> </w:t>
      </w:r>
      <w:r>
        <w:t>рождения Олимпийских игр и развития олимпийского движения, физической культуры; излагать общее представление о ГТО; характеризовать умение плавать, выполнять общеразвивающие гимнастические упражнения как жизненно важный навык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w:t>
      </w:r>
    </w:p>
    <w:p w14:paraId="2755830A">
      <w:pPr>
        <w:pStyle w:val="12"/>
        <w:numPr>
          <w:ilvl w:val="0"/>
          <w:numId w:val="36"/>
        </w:numPr>
        <w:tabs>
          <w:tab w:val="left" w:pos="2690"/>
        </w:tabs>
        <w:spacing w:before="6" w:after="0" w:line="274" w:lineRule="exact"/>
        <w:ind w:left="2690" w:right="0" w:hanging="849"/>
        <w:jc w:val="both"/>
        <w:rPr>
          <w:i/>
          <w:sz w:val="24"/>
        </w:rPr>
      </w:pPr>
      <w:r>
        <w:rPr>
          <w:i/>
          <w:sz w:val="24"/>
        </w:rPr>
        <w:t>Способы</w:t>
      </w:r>
      <w:r>
        <w:rPr>
          <w:i/>
          <w:spacing w:val="-6"/>
          <w:sz w:val="24"/>
        </w:rPr>
        <w:t xml:space="preserve"> </w:t>
      </w:r>
      <w:r>
        <w:rPr>
          <w:i/>
          <w:sz w:val="24"/>
        </w:rPr>
        <w:t>физкультурной</w:t>
      </w:r>
      <w:r>
        <w:rPr>
          <w:i/>
          <w:spacing w:val="-4"/>
          <w:sz w:val="24"/>
        </w:rPr>
        <w:t xml:space="preserve"> </w:t>
      </w:r>
      <w:r>
        <w:rPr>
          <w:i/>
          <w:spacing w:val="-2"/>
          <w:sz w:val="24"/>
        </w:rPr>
        <w:t>деятельности</w:t>
      </w:r>
    </w:p>
    <w:p w14:paraId="67B789B8">
      <w:pPr>
        <w:spacing w:before="2" w:line="235" w:lineRule="auto"/>
        <w:ind w:left="1274" w:right="853" w:firstLine="563"/>
        <w:jc w:val="both"/>
        <w:rPr>
          <w:i/>
          <w:sz w:val="24"/>
        </w:rPr>
      </w:pPr>
      <w:r>
        <w:rPr>
          <w:i/>
          <w:sz w:val="24"/>
        </w:rPr>
        <w:t>Самостоятельные занятия общеразвивающими и здоровьеформирующими физическими упражнениям, в том числе упражнениями основной гимнастики:</w:t>
      </w:r>
    </w:p>
    <w:p w14:paraId="255DC2E9">
      <w:pPr>
        <w:pStyle w:val="8"/>
        <w:spacing w:before="6"/>
        <w:ind w:right="850" w:firstLine="563"/>
      </w:pPr>
      <w:r>
        <w:rPr>
          <w:spacing w:val="24"/>
        </w:rPr>
        <w:t>—</w:t>
      </w:r>
      <w: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3978D5CB">
      <w:pPr>
        <w:pStyle w:val="12"/>
        <w:numPr>
          <w:ilvl w:val="1"/>
          <w:numId w:val="36"/>
        </w:numPr>
        <w:tabs>
          <w:tab w:val="left" w:pos="2690"/>
        </w:tabs>
        <w:spacing w:before="0" w:after="0" w:line="240" w:lineRule="auto"/>
        <w:ind w:left="1274" w:right="847" w:firstLine="563"/>
        <w:jc w:val="both"/>
        <w:rPr>
          <w:sz w:val="21"/>
        </w:rPr>
      </w:pPr>
      <w:r>
        <w:rPr>
          <w:sz w:val="24"/>
        </w:rPr>
        <w:t>уметь</w:t>
      </w:r>
      <w:r>
        <w:rPr>
          <w:spacing w:val="40"/>
          <w:sz w:val="24"/>
        </w:rPr>
        <w:t xml:space="preserve"> </w:t>
      </w:r>
      <w:r>
        <w:rPr>
          <w:sz w:val="24"/>
        </w:rPr>
        <w:t>использовать</w:t>
      </w:r>
      <w:r>
        <w:rPr>
          <w:spacing w:val="40"/>
          <w:sz w:val="24"/>
        </w:rPr>
        <w:t xml:space="preserve"> </w:t>
      </w:r>
      <w:r>
        <w:rPr>
          <w:sz w:val="24"/>
        </w:rPr>
        <w:t>технику</w:t>
      </w:r>
      <w:r>
        <w:rPr>
          <w:spacing w:val="40"/>
          <w:sz w:val="24"/>
        </w:rPr>
        <w:t xml:space="preserve"> </w:t>
      </w:r>
      <w:r>
        <w:rPr>
          <w:sz w:val="24"/>
        </w:rPr>
        <w:t>контроля</w:t>
      </w:r>
      <w:r>
        <w:rPr>
          <w:spacing w:val="40"/>
          <w:sz w:val="24"/>
        </w:rPr>
        <w:t xml:space="preserve"> </w:t>
      </w:r>
      <w:r>
        <w:rPr>
          <w:sz w:val="24"/>
        </w:rPr>
        <w:t>за</w:t>
      </w:r>
      <w:r>
        <w:rPr>
          <w:spacing w:val="40"/>
          <w:sz w:val="24"/>
        </w:rPr>
        <w:t xml:space="preserve"> </w:t>
      </w:r>
      <w:r>
        <w:rPr>
          <w:sz w:val="24"/>
        </w:rPr>
        <w:t>соблюдением</w:t>
      </w:r>
      <w:r>
        <w:rPr>
          <w:spacing w:val="40"/>
          <w:sz w:val="24"/>
        </w:rPr>
        <w:t xml:space="preserve"> </w:t>
      </w:r>
      <w:r>
        <w:rPr>
          <w:sz w:val="24"/>
        </w:rPr>
        <w:t>осанки</w:t>
      </w:r>
      <w:r>
        <w:rPr>
          <w:spacing w:val="40"/>
          <w:sz w:val="24"/>
        </w:rPr>
        <w:t xml:space="preserve"> </w:t>
      </w:r>
      <w:r>
        <w:rPr>
          <w:sz w:val="24"/>
        </w:rPr>
        <w:t>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возрастные категории</w:t>
      </w:r>
      <w:r>
        <w:rPr>
          <w:spacing w:val="80"/>
          <w:sz w:val="24"/>
        </w:rPr>
        <w:t xml:space="preserve"> </w:t>
      </w:r>
      <w:r>
        <w:rPr>
          <w:sz w:val="24"/>
        </w:rPr>
        <w:t>для</w:t>
      </w:r>
      <w:r>
        <w:rPr>
          <w:spacing w:val="80"/>
          <w:sz w:val="24"/>
        </w:rPr>
        <w:t xml:space="preserve"> </w:t>
      </w:r>
      <w:r>
        <w:rPr>
          <w:sz w:val="24"/>
        </w:rPr>
        <w:t>их</w:t>
      </w:r>
      <w:r>
        <w:rPr>
          <w:spacing w:val="40"/>
          <w:sz w:val="24"/>
        </w:rPr>
        <w:t xml:space="preserve"> </w:t>
      </w:r>
      <w:r>
        <w:rPr>
          <w:sz w:val="24"/>
        </w:rPr>
        <w:t>эффективного</w:t>
      </w:r>
      <w:r>
        <w:rPr>
          <w:spacing w:val="40"/>
          <w:sz w:val="24"/>
        </w:rPr>
        <w:t xml:space="preserve"> </w:t>
      </w:r>
      <w:r>
        <w:rPr>
          <w:sz w:val="24"/>
        </w:rPr>
        <w:t>развития;</w:t>
      </w:r>
    </w:p>
    <w:p w14:paraId="5179882A">
      <w:pPr>
        <w:pStyle w:val="12"/>
        <w:numPr>
          <w:ilvl w:val="1"/>
          <w:numId w:val="36"/>
        </w:numPr>
        <w:tabs>
          <w:tab w:val="left" w:pos="2690"/>
        </w:tabs>
        <w:spacing w:before="1" w:after="0" w:line="237" w:lineRule="auto"/>
        <w:ind w:left="1274" w:right="842" w:firstLine="563"/>
        <w:jc w:val="both"/>
        <w:rPr>
          <w:sz w:val="21"/>
        </w:rPr>
      </w:pPr>
      <w:r>
        <w:rPr>
          <w:sz w:val="24"/>
        </w:rPr>
        <w:t>принимать адекватные решения в условиях игровой деятельности;</w:t>
      </w:r>
      <w:r>
        <w:rPr>
          <w:spacing w:val="80"/>
          <w:sz w:val="24"/>
        </w:rPr>
        <w:t xml:space="preserve"> </w:t>
      </w:r>
      <w:r>
        <w:rPr>
          <w:sz w:val="24"/>
        </w:rPr>
        <w:t>оценивать правила безопасности в процессе выполняемой игры.</w:t>
      </w:r>
    </w:p>
    <w:p w14:paraId="7A3BDD0E">
      <w:pPr>
        <w:spacing w:before="5" w:line="237" w:lineRule="auto"/>
        <w:ind w:left="1274" w:right="861" w:firstLine="563"/>
        <w:jc w:val="both"/>
        <w:rPr>
          <w:i/>
          <w:sz w:val="24"/>
        </w:rPr>
      </w:pPr>
      <w:r>
        <w:rPr>
          <w:i/>
          <w:sz w:val="24"/>
        </w:rPr>
        <w:t xml:space="preserve">Самостоятельные наблюдения за физическим развитием и физической </w:t>
      </w:r>
      <w:r>
        <w:rPr>
          <w:i/>
          <w:spacing w:val="-2"/>
          <w:sz w:val="24"/>
        </w:rPr>
        <w:t>подготовленностью:</w:t>
      </w:r>
    </w:p>
    <w:p w14:paraId="58767DEE">
      <w:pPr>
        <w:pStyle w:val="12"/>
        <w:numPr>
          <w:ilvl w:val="1"/>
          <w:numId w:val="36"/>
        </w:numPr>
        <w:tabs>
          <w:tab w:val="left" w:pos="2269"/>
        </w:tabs>
        <w:spacing w:before="4" w:after="0" w:line="240" w:lineRule="auto"/>
        <w:ind w:left="1274" w:right="848" w:firstLine="563"/>
        <w:jc w:val="both"/>
        <w:rPr>
          <w:sz w:val="24"/>
        </w:rPr>
      </w:pPr>
      <w:r>
        <w:rPr>
          <w:sz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w:t>
      </w:r>
      <w:r>
        <w:rPr>
          <w:spacing w:val="-3"/>
          <w:sz w:val="24"/>
        </w:rPr>
        <w:t xml:space="preserve"> </w:t>
      </w:r>
      <w:r>
        <w:rPr>
          <w:sz w:val="24"/>
        </w:rPr>
        <w:t>измерять,</w:t>
      </w:r>
      <w:r>
        <w:rPr>
          <w:spacing w:val="-6"/>
          <w:sz w:val="24"/>
        </w:rPr>
        <w:t xml:space="preserve"> </w:t>
      </w:r>
      <w:r>
        <w:rPr>
          <w:sz w:val="24"/>
        </w:rPr>
        <w:t>сравнивать</w:t>
      </w:r>
      <w:r>
        <w:rPr>
          <w:spacing w:val="-2"/>
          <w:sz w:val="24"/>
        </w:rPr>
        <w:t xml:space="preserve"> </w:t>
      </w:r>
      <w:r>
        <w:rPr>
          <w:sz w:val="24"/>
        </w:rPr>
        <w:t>динамику</w:t>
      </w:r>
      <w:r>
        <w:rPr>
          <w:spacing w:val="-7"/>
          <w:sz w:val="24"/>
        </w:rPr>
        <w:t xml:space="preserve"> </w:t>
      </w:r>
      <w:r>
        <w:rPr>
          <w:sz w:val="24"/>
        </w:rPr>
        <w:t>развития</w:t>
      </w:r>
      <w:r>
        <w:rPr>
          <w:spacing w:val="-3"/>
          <w:sz w:val="24"/>
        </w:rPr>
        <w:t xml:space="preserve"> </w:t>
      </w:r>
      <w:r>
        <w:rPr>
          <w:sz w:val="24"/>
        </w:rPr>
        <w:t>физических</w:t>
      </w:r>
      <w:r>
        <w:rPr>
          <w:spacing w:val="-1"/>
          <w:sz w:val="24"/>
        </w:rPr>
        <w:t xml:space="preserve"> </w:t>
      </w:r>
      <w:r>
        <w:rPr>
          <w:sz w:val="24"/>
        </w:rPr>
        <w:t>качеств</w:t>
      </w:r>
      <w:r>
        <w:rPr>
          <w:spacing w:val="-4"/>
          <w:sz w:val="24"/>
        </w:rPr>
        <w:t xml:space="preserve"> </w:t>
      </w:r>
      <w:r>
        <w:rPr>
          <w:sz w:val="24"/>
        </w:rP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38824B33">
      <w:pPr>
        <w:pStyle w:val="8"/>
        <w:spacing w:line="242" w:lineRule="auto"/>
        <w:ind w:right="860" w:firstLine="563"/>
      </w:pPr>
      <w:r>
        <w:t>—</w:t>
      </w:r>
      <w:r>
        <w:rPr>
          <w:spacing w:val="-15"/>
        </w:rPr>
        <w:t xml:space="preserve"> </w:t>
      </w:r>
      <w:r>
        <w:t>классифицировать</w:t>
      </w:r>
      <w:r>
        <w:rPr>
          <w:spacing w:val="-2"/>
        </w:rPr>
        <w:t xml:space="preserve"> </w:t>
      </w:r>
      <w:r>
        <w:t>виды физических упражнений в соответствии с определённым классификационным признаком: по признаку исторически сложившихся систем</w:t>
      </w:r>
    </w:p>
    <w:p w14:paraId="225ED69C">
      <w:pPr>
        <w:pStyle w:val="8"/>
        <w:ind w:right="858" w:firstLine="563"/>
      </w:pPr>
      <w:r>
        <w:t>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603A6FBF">
      <w:pPr>
        <w:spacing w:before="0" w:line="274" w:lineRule="exact"/>
        <w:ind w:left="1838" w:right="0" w:firstLine="0"/>
        <w:jc w:val="both"/>
        <w:rPr>
          <w:i/>
          <w:sz w:val="24"/>
        </w:rPr>
      </w:pPr>
      <w:r>
        <w:rPr>
          <w:i/>
          <w:sz w:val="24"/>
        </w:rPr>
        <w:t>Самостоятельные</w:t>
      </w:r>
      <w:r>
        <w:rPr>
          <w:i/>
          <w:spacing w:val="35"/>
          <w:sz w:val="24"/>
        </w:rPr>
        <w:t xml:space="preserve">  </w:t>
      </w:r>
      <w:r>
        <w:rPr>
          <w:i/>
          <w:sz w:val="24"/>
        </w:rPr>
        <w:t>развивающие,</w:t>
      </w:r>
      <w:r>
        <w:rPr>
          <w:i/>
          <w:spacing w:val="35"/>
          <w:sz w:val="24"/>
        </w:rPr>
        <w:t xml:space="preserve">  </w:t>
      </w:r>
      <w:r>
        <w:rPr>
          <w:i/>
          <w:sz w:val="24"/>
        </w:rPr>
        <w:t>подвижные</w:t>
      </w:r>
      <w:r>
        <w:rPr>
          <w:i/>
          <w:spacing w:val="36"/>
          <w:sz w:val="24"/>
        </w:rPr>
        <w:t xml:space="preserve">  </w:t>
      </w:r>
      <w:r>
        <w:rPr>
          <w:i/>
          <w:sz w:val="24"/>
        </w:rPr>
        <w:t>игры</w:t>
      </w:r>
      <w:r>
        <w:rPr>
          <w:i/>
          <w:spacing w:val="35"/>
          <w:sz w:val="24"/>
        </w:rPr>
        <w:t xml:space="preserve">  </w:t>
      </w:r>
      <w:r>
        <w:rPr>
          <w:i/>
          <w:sz w:val="24"/>
        </w:rPr>
        <w:t>и</w:t>
      </w:r>
      <w:r>
        <w:rPr>
          <w:i/>
          <w:spacing w:val="36"/>
          <w:sz w:val="24"/>
        </w:rPr>
        <w:t xml:space="preserve">  </w:t>
      </w:r>
      <w:r>
        <w:rPr>
          <w:i/>
          <w:sz w:val="24"/>
        </w:rPr>
        <w:t>спортивные</w:t>
      </w:r>
      <w:r>
        <w:rPr>
          <w:i/>
          <w:spacing w:val="35"/>
          <w:sz w:val="24"/>
        </w:rPr>
        <w:t xml:space="preserve">  </w:t>
      </w:r>
      <w:r>
        <w:rPr>
          <w:i/>
          <w:spacing w:val="-2"/>
          <w:sz w:val="24"/>
        </w:rPr>
        <w:t>эстафеты,</w:t>
      </w:r>
    </w:p>
    <w:p w14:paraId="4E502092">
      <w:pPr>
        <w:spacing w:after="0" w:line="274" w:lineRule="exact"/>
        <w:jc w:val="both"/>
        <w:rPr>
          <w:i/>
          <w:sz w:val="24"/>
        </w:rPr>
        <w:sectPr>
          <w:pgSz w:w="11920" w:h="16850"/>
          <w:pgMar w:top="940" w:right="0" w:bottom="1200" w:left="425" w:header="0" w:footer="947" w:gutter="0"/>
          <w:cols w:space="720" w:num="1"/>
        </w:sectPr>
      </w:pPr>
    </w:p>
    <w:p w14:paraId="6B9ACD68">
      <w:pPr>
        <w:spacing w:before="68"/>
        <w:ind w:left="1274" w:right="0" w:firstLine="0"/>
        <w:jc w:val="both"/>
        <w:rPr>
          <w:i/>
          <w:sz w:val="24"/>
        </w:rPr>
      </w:pPr>
      <w:r>
        <w:rPr>
          <w:i/>
          <w:sz w:val="24"/>
        </w:rPr>
        <w:t>командные</w:t>
      </w:r>
      <w:r>
        <w:rPr>
          <w:i/>
          <w:spacing w:val="-6"/>
          <w:sz w:val="24"/>
        </w:rPr>
        <w:t xml:space="preserve"> </w:t>
      </w:r>
      <w:r>
        <w:rPr>
          <w:i/>
          <w:spacing w:val="-2"/>
          <w:sz w:val="24"/>
        </w:rPr>
        <w:t>перестроения:</w:t>
      </w:r>
    </w:p>
    <w:p w14:paraId="09A5CCBD">
      <w:pPr>
        <w:pStyle w:val="12"/>
        <w:numPr>
          <w:ilvl w:val="1"/>
          <w:numId w:val="36"/>
        </w:numPr>
        <w:tabs>
          <w:tab w:val="left" w:pos="2690"/>
        </w:tabs>
        <w:spacing w:before="5" w:after="0" w:line="235" w:lineRule="auto"/>
        <w:ind w:left="1274" w:right="859" w:firstLine="563"/>
        <w:jc w:val="both"/>
        <w:rPr>
          <w:sz w:val="21"/>
        </w:rPr>
      </w:pPr>
      <w:r>
        <w:rPr>
          <w:sz w:val="24"/>
        </w:rPr>
        <w:t>участвовать в играх и игровых заданиях, спортивных эстафетах; устанавливать ролевое участие членов команды; выполнять перестроения.</w:t>
      </w:r>
    </w:p>
    <w:p w14:paraId="34EE851D">
      <w:pPr>
        <w:pStyle w:val="12"/>
        <w:numPr>
          <w:ilvl w:val="0"/>
          <w:numId w:val="36"/>
        </w:numPr>
        <w:tabs>
          <w:tab w:val="left" w:pos="2690"/>
          <w:tab w:val="left" w:pos="4725"/>
        </w:tabs>
        <w:spacing w:before="11" w:after="0" w:line="235" w:lineRule="auto"/>
        <w:ind w:left="1841" w:right="4721" w:firstLine="0"/>
        <w:jc w:val="both"/>
        <w:rPr>
          <w:i/>
          <w:sz w:val="24"/>
        </w:rPr>
      </w:pPr>
      <w:r>
        <w:rPr>
          <w:i/>
          <w:spacing w:val="-2"/>
          <w:sz w:val="24"/>
        </w:rPr>
        <w:t>Физическое</w:t>
      </w:r>
      <w:r>
        <w:rPr>
          <w:i/>
          <w:sz w:val="24"/>
        </w:rPr>
        <w:tab/>
      </w:r>
      <w:r>
        <w:rPr>
          <w:i/>
          <w:spacing w:val="-2"/>
          <w:sz w:val="24"/>
        </w:rPr>
        <w:t xml:space="preserve">совершенствование </w:t>
      </w:r>
      <w:r>
        <w:rPr>
          <w:i/>
          <w:sz w:val="24"/>
        </w:rPr>
        <w:t>Физкультурно-оздоровительная</w:t>
      </w:r>
      <w:r>
        <w:rPr>
          <w:i/>
          <w:spacing w:val="-15"/>
          <w:sz w:val="24"/>
        </w:rPr>
        <w:t xml:space="preserve"> </w:t>
      </w:r>
      <w:r>
        <w:rPr>
          <w:i/>
          <w:sz w:val="24"/>
        </w:rPr>
        <w:t>деятельность:</w:t>
      </w:r>
    </w:p>
    <w:p w14:paraId="23C4B3F5">
      <w:pPr>
        <w:pStyle w:val="12"/>
        <w:numPr>
          <w:ilvl w:val="1"/>
          <w:numId w:val="36"/>
        </w:numPr>
        <w:tabs>
          <w:tab w:val="left" w:pos="2690"/>
        </w:tabs>
        <w:spacing w:before="12" w:after="0" w:line="235" w:lineRule="auto"/>
        <w:ind w:left="1274" w:right="840" w:firstLine="563"/>
        <w:jc w:val="both"/>
        <w:rPr>
          <w:sz w:val="21"/>
        </w:rPr>
      </w:pPr>
      <w:r>
        <w:rPr>
          <w:sz w:val="24"/>
        </w:rPr>
        <w:t xml:space="preserve">осваивать физические упражнения на развитие координационно-скоростных </w:t>
      </w:r>
      <w:r>
        <w:rPr>
          <w:spacing w:val="-2"/>
          <w:sz w:val="24"/>
        </w:rPr>
        <w:t>способностей;</w:t>
      </w:r>
    </w:p>
    <w:p w14:paraId="29F9B1FD">
      <w:pPr>
        <w:pStyle w:val="12"/>
        <w:numPr>
          <w:ilvl w:val="1"/>
          <w:numId w:val="36"/>
        </w:numPr>
        <w:tabs>
          <w:tab w:val="left" w:pos="2690"/>
        </w:tabs>
        <w:spacing w:before="4" w:after="0" w:line="237" w:lineRule="auto"/>
        <w:ind w:left="1274" w:right="845" w:firstLine="563"/>
        <w:jc w:val="both"/>
        <w:rPr>
          <w:sz w:val="21"/>
        </w:rPr>
      </w:pPr>
      <w:r>
        <w:rPr>
          <w:sz w:val="24"/>
        </w:rPr>
        <w:t>осваивать и демонстрировать технику перемещения гимнастическим шагом; мягким бегом вперёд, назад; прыжками; подскоками, галопом;</w:t>
      </w:r>
    </w:p>
    <w:p w14:paraId="3732E902">
      <w:pPr>
        <w:pStyle w:val="12"/>
        <w:numPr>
          <w:ilvl w:val="1"/>
          <w:numId w:val="36"/>
        </w:numPr>
        <w:tabs>
          <w:tab w:val="left" w:pos="2690"/>
        </w:tabs>
        <w:spacing w:before="3" w:after="0" w:line="240" w:lineRule="auto"/>
        <w:ind w:left="1274" w:right="846" w:firstLine="563"/>
        <w:jc w:val="both"/>
        <w:rPr>
          <w:sz w:val="21"/>
        </w:rPr>
      </w:pPr>
      <w:r>
        <w:rPr>
          <w:sz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7FFF1A38">
      <w:pPr>
        <w:pStyle w:val="12"/>
        <w:numPr>
          <w:ilvl w:val="1"/>
          <w:numId w:val="36"/>
        </w:numPr>
        <w:tabs>
          <w:tab w:val="left" w:pos="2690"/>
        </w:tabs>
        <w:spacing w:before="1" w:after="0" w:line="240" w:lineRule="auto"/>
        <w:ind w:left="1274" w:right="846" w:firstLine="563"/>
        <w:jc w:val="both"/>
        <w:rPr>
          <w:sz w:val="21"/>
        </w:rPr>
      </w:pPr>
      <w:r>
        <w:rPr>
          <w:sz w:val="24"/>
        </w:rPr>
        <w:t>демонстрировать равновесие стоя и в полуприседе на каждой ноге попеременно; прыжки на месте с полуповоротом с прямыми ногами и в</w:t>
      </w:r>
      <w:r>
        <w:rPr>
          <w:spacing w:val="40"/>
          <w:sz w:val="24"/>
        </w:rPr>
        <w:t xml:space="preserve"> </w:t>
      </w:r>
      <w:r>
        <w:rPr>
          <w:sz w:val="24"/>
        </w:rPr>
        <w:t>группировке</w:t>
      </w:r>
      <w:r>
        <w:rPr>
          <w:spacing w:val="40"/>
          <w:sz w:val="24"/>
        </w:rPr>
        <w:t xml:space="preserve"> </w:t>
      </w:r>
      <w:r>
        <w:rPr>
          <w:sz w:val="24"/>
        </w:rPr>
        <w:t>(в обе</w:t>
      </w:r>
      <w:r>
        <w:rPr>
          <w:spacing w:val="40"/>
          <w:sz w:val="24"/>
        </w:rPr>
        <w:t xml:space="preserve"> </w:t>
      </w:r>
      <w:r>
        <w:rPr>
          <w:sz w:val="24"/>
        </w:rPr>
        <w:t>стороны);</w:t>
      </w:r>
    </w:p>
    <w:p w14:paraId="66FE283B">
      <w:pPr>
        <w:pStyle w:val="12"/>
        <w:numPr>
          <w:ilvl w:val="1"/>
          <w:numId w:val="36"/>
        </w:numPr>
        <w:tabs>
          <w:tab w:val="left" w:pos="2690"/>
        </w:tabs>
        <w:spacing w:before="67" w:after="0" w:line="240" w:lineRule="auto"/>
        <w:ind w:left="1274" w:right="973" w:firstLine="563"/>
        <w:jc w:val="both"/>
        <w:rPr>
          <w:sz w:val="21"/>
        </w:rPr>
      </w:pPr>
      <w:r>
        <w:rPr>
          <w:sz w:val="24"/>
        </w:rPr>
        <w:t>осваивать технику плавания различными спортивными стилями плавания (при наличии материально-технического обеспечения);</w:t>
      </w:r>
    </w:p>
    <w:p w14:paraId="163157A1">
      <w:pPr>
        <w:pStyle w:val="12"/>
        <w:numPr>
          <w:ilvl w:val="1"/>
          <w:numId w:val="36"/>
        </w:numPr>
        <w:tabs>
          <w:tab w:val="left" w:pos="2690"/>
        </w:tabs>
        <w:spacing w:before="2" w:after="0" w:line="242" w:lineRule="auto"/>
        <w:ind w:left="1274" w:right="909" w:firstLine="563"/>
        <w:jc w:val="both"/>
        <w:rPr>
          <w:sz w:val="21"/>
        </w:rPr>
      </w:pPr>
      <w:r>
        <w:rPr>
          <w:sz w:val="24"/>
        </w:rPr>
        <w:t>демонстрировать универсальные умения ходьбы на лыжах, специальные физические</w:t>
      </w:r>
      <w:r>
        <w:rPr>
          <w:spacing w:val="-3"/>
          <w:sz w:val="24"/>
        </w:rPr>
        <w:t xml:space="preserve"> </w:t>
      </w:r>
      <w:r>
        <w:rPr>
          <w:sz w:val="24"/>
        </w:rPr>
        <w:t>упражнения</w:t>
      </w:r>
      <w:r>
        <w:rPr>
          <w:spacing w:val="-4"/>
          <w:sz w:val="24"/>
        </w:rPr>
        <w:t xml:space="preserve"> </w:t>
      </w:r>
      <w:r>
        <w:rPr>
          <w:sz w:val="24"/>
        </w:rPr>
        <w:t>из</w:t>
      </w:r>
      <w:r>
        <w:rPr>
          <w:spacing w:val="-2"/>
          <w:sz w:val="24"/>
        </w:rPr>
        <w:t xml:space="preserve"> </w:t>
      </w:r>
      <w:r>
        <w:rPr>
          <w:sz w:val="24"/>
        </w:rPr>
        <w:t>программы</w:t>
      </w:r>
      <w:r>
        <w:rPr>
          <w:spacing w:val="-4"/>
          <w:sz w:val="24"/>
        </w:rPr>
        <w:t xml:space="preserve"> </w:t>
      </w:r>
      <w:r>
        <w:rPr>
          <w:sz w:val="24"/>
        </w:rPr>
        <w:t>начальной</w:t>
      </w:r>
      <w:r>
        <w:rPr>
          <w:spacing w:val="-5"/>
          <w:sz w:val="24"/>
        </w:rPr>
        <w:t xml:space="preserve"> </w:t>
      </w:r>
      <w:r>
        <w:rPr>
          <w:sz w:val="24"/>
        </w:rPr>
        <w:t>подготовки</w:t>
      </w:r>
      <w:r>
        <w:rPr>
          <w:spacing w:val="-4"/>
          <w:sz w:val="24"/>
        </w:rPr>
        <w:t xml:space="preserve"> </w:t>
      </w:r>
      <w:r>
        <w:rPr>
          <w:sz w:val="24"/>
        </w:rPr>
        <w:t>по</w:t>
      </w:r>
      <w:r>
        <w:rPr>
          <w:spacing w:val="-4"/>
          <w:sz w:val="24"/>
        </w:rPr>
        <w:t xml:space="preserve"> </w:t>
      </w:r>
      <w:r>
        <w:rPr>
          <w:sz w:val="24"/>
        </w:rPr>
        <w:t>видам</w:t>
      </w:r>
      <w:r>
        <w:rPr>
          <w:spacing w:val="-5"/>
          <w:sz w:val="24"/>
        </w:rPr>
        <w:t xml:space="preserve"> </w:t>
      </w:r>
      <w:r>
        <w:rPr>
          <w:sz w:val="24"/>
        </w:rPr>
        <w:t>спорта</w:t>
      </w:r>
      <w:r>
        <w:rPr>
          <w:spacing w:val="-5"/>
          <w:sz w:val="24"/>
        </w:rPr>
        <w:t xml:space="preserve"> </w:t>
      </w:r>
      <w:r>
        <w:rPr>
          <w:sz w:val="24"/>
        </w:rPr>
        <w:t>(на</w:t>
      </w:r>
      <w:r>
        <w:rPr>
          <w:spacing w:val="-6"/>
          <w:sz w:val="24"/>
        </w:rPr>
        <w:t xml:space="preserve"> </w:t>
      </w:r>
      <w:r>
        <w:rPr>
          <w:sz w:val="24"/>
        </w:rPr>
        <w:t>выбор).</w:t>
      </w:r>
    </w:p>
    <w:p w14:paraId="4D644C2A">
      <w:pPr>
        <w:spacing w:before="4" w:line="275" w:lineRule="exact"/>
        <w:ind w:left="1841" w:right="0" w:firstLine="0"/>
        <w:jc w:val="both"/>
        <w:rPr>
          <w:b/>
          <w:sz w:val="24"/>
        </w:rPr>
      </w:pPr>
      <w:r>
        <w:rPr>
          <w:rFonts w:ascii="Tahoma" w:hAnsi="Tahoma"/>
          <w:b/>
          <w:w w:val="75"/>
          <w:sz w:val="22"/>
        </w:rPr>
        <w:t>3</w:t>
      </w:r>
      <w:r>
        <w:rPr>
          <w:rFonts w:ascii="Tahoma" w:hAnsi="Tahoma"/>
          <w:b/>
          <w:spacing w:val="-18"/>
          <w:w w:val="75"/>
          <w:sz w:val="22"/>
        </w:rPr>
        <w:t xml:space="preserve"> </w:t>
      </w:r>
      <w:r>
        <w:rPr>
          <w:b/>
          <w:spacing w:val="-2"/>
          <w:sz w:val="24"/>
        </w:rPr>
        <w:t>класс</w:t>
      </w:r>
    </w:p>
    <w:p w14:paraId="5922DE74">
      <w:pPr>
        <w:pStyle w:val="12"/>
        <w:numPr>
          <w:ilvl w:val="0"/>
          <w:numId w:val="37"/>
        </w:numPr>
        <w:tabs>
          <w:tab w:val="left" w:pos="2690"/>
        </w:tabs>
        <w:spacing w:before="0" w:after="0" w:line="272" w:lineRule="exact"/>
        <w:ind w:left="2690" w:right="0" w:hanging="849"/>
        <w:jc w:val="both"/>
        <w:rPr>
          <w:i/>
          <w:sz w:val="24"/>
        </w:rPr>
      </w:pPr>
      <w:r>
        <w:rPr>
          <w:i/>
          <w:sz w:val="24"/>
        </w:rPr>
        <w:t>Знания</w:t>
      </w:r>
      <w:r>
        <w:rPr>
          <w:i/>
          <w:spacing w:val="-6"/>
          <w:sz w:val="24"/>
        </w:rPr>
        <w:t xml:space="preserve"> </w:t>
      </w:r>
      <w:r>
        <w:rPr>
          <w:i/>
          <w:sz w:val="24"/>
        </w:rPr>
        <w:t>о</w:t>
      </w:r>
      <w:r>
        <w:rPr>
          <w:i/>
          <w:spacing w:val="-7"/>
          <w:sz w:val="24"/>
        </w:rPr>
        <w:t xml:space="preserve"> </w:t>
      </w:r>
      <w:r>
        <w:rPr>
          <w:i/>
          <w:sz w:val="24"/>
        </w:rPr>
        <w:t>физической</w:t>
      </w:r>
      <w:r>
        <w:rPr>
          <w:i/>
          <w:spacing w:val="-2"/>
          <w:sz w:val="24"/>
        </w:rPr>
        <w:t xml:space="preserve"> культуре:</w:t>
      </w:r>
    </w:p>
    <w:p w14:paraId="056960C8">
      <w:pPr>
        <w:pStyle w:val="12"/>
        <w:numPr>
          <w:ilvl w:val="1"/>
          <w:numId w:val="37"/>
        </w:numPr>
        <w:tabs>
          <w:tab w:val="left" w:pos="2158"/>
        </w:tabs>
        <w:spacing w:before="0" w:after="0" w:line="240" w:lineRule="auto"/>
        <w:ind w:left="1274" w:right="863" w:firstLine="563"/>
        <w:jc w:val="both"/>
        <w:rPr>
          <w:sz w:val="24"/>
        </w:rPr>
      </w:pPr>
      <w:r>
        <w:rPr>
          <w:sz w:val="24"/>
        </w:rPr>
        <w:t>представлять и описывать структуру международного олимпийского движения в мире, структуру спортивного движения в нашей стране; формулировать отличие задач физической культуры от задач спорта;</w:t>
      </w:r>
    </w:p>
    <w:p w14:paraId="486F4909">
      <w:pPr>
        <w:pStyle w:val="8"/>
        <w:ind w:right="853" w:firstLine="563"/>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объяснить связь физических упражнений для формирования и укрепления здоровья, развития памяти, разговорной речи, мышления;</w:t>
      </w:r>
    </w:p>
    <w:p w14:paraId="15D8A0A8">
      <w:pPr>
        <w:pStyle w:val="12"/>
        <w:numPr>
          <w:ilvl w:val="1"/>
          <w:numId w:val="37"/>
        </w:numPr>
        <w:tabs>
          <w:tab w:val="left" w:pos="2690"/>
        </w:tabs>
        <w:spacing w:before="0" w:after="0" w:line="237" w:lineRule="auto"/>
        <w:ind w:left="1274" w:right="863" w:firstLine="563"/>
        <w:jc w:val="both"/>
        <w:rPr>
          <w:sz w:val="21"/>
        </w:rPr>
      </w:pPr>
      <w:r>
        <w:rPr>
          <w:sz w:val="24"/>
        </w:rPr>
        <w:t>представлять и описывать общее строение человека, называть основные части костного скелета человека и основные группы мышц;</w:t>
      </w:r>
    </w:p>
    <w:p w14:paraId="5CAF81D7">
      <w:pPr>
        <w:pStyle w:val="12"/>
        <w:numPr>
          <w:ilvl w:val="1"/>
          <w:numId w:val="37"/>
        </w:numPr>
        <w:tabs>
          <w:tab w:val="left" w:pos="2690"/>
        </w:tabs>
        <w:spacing w:before="2" w:after="0" w:line="274" w:lineRule="exact"/>
        <w:ind w:left="2690" w:right="0" w:hanging="849"/>
        <w:jc w:val="both"/>
        <w:rPr>
          <w:sz w:val="21"/>
        </w:rPr>
      </w:pPr>
      <w:r>
        <w:rPr>
          <w:sz w:val="24"/>
        </w:rPr>
        <w:t>описывать</w:t>
      </w:r>
      <w:r>
        <w:rPr>
          <w:spacing w:val="-14"/>
          <w:sz w:val="24"/>
        </w:rPr>
        <w:t xml:space="preserve"> </w:t>
      </w:r>
      <w:r>
        <w:rPr>
          <w:sz w:val="24"/>
        </w:rPr>
        <w:t>технику</w:t>
      </w:r>
      <w:r>
        <w:rPr>
          <w:spacing w:val="-17"/>
          <w:sz w:val="24"/>
        </w:rPr>
        <w:t xml:space="preserve"> </w:t>
      </w:r>
      <w:r>
        <w:rPr>
          <w:sz w:val="24"/>
        </w:rPr>
        <w:t>выполнения</w:t>
      </w:r>
      <w:r>
        <w:rPr>
          <w:spacing w:val="-12"/>
          <w:sz w:val="24"/>
        </w:rPr>
        <w:t xml:space="preserve"> </w:t>
      </w:r>
      <w:r>
        <w:rPr>
          <w:sz w:val="24"/>
        </w:rPr>
        <w:t>освоенных</w:t>
      </w:r>
      <w:r>
        <w:rPr>
          <w:spacing w:val="-5"/>
          <w:sz w:val="24"/>
        </w:rPr>
        <w:t xml:space="preserve"> </w:t>
      </w:r>
      <w:r>
        <w:rPr>
          <w:sz w:val="24"/>
        </w:rPr>
        <w:t>физических</w:t>
      </w:r>
      <w:r>
        <w:rPr>
          <w:spacing w:val="1"/>
          <w:sz w:val="24"/>
        </w:rPr>
        <w:t xml:space="preserve"> </w:t>
      </w:r>
      <w:r>
        <w:rPr>
          <w:spacing w:val="-2"/>
          <w:sz w:val="24"/>
        </w:rPr>
        <w:t>упражнений;</w:t>
      </w:r>
    </w:p>
    <w:p w14:paraId="54456CDB">
      <w:pPr>
        <w:pStyle w:val="12"/>
        <w:numPr>
          <w:ilvl w:val="1"/>
          <w:numId w:val="37"/>
        </w:numPr>
        <w:tabs>
          <w:tab w:val="left" w:pos="2690"/>
        </w:tabs>
        <w:spacing w:before="0" w:after="0" w:line="242" w:lineRule="auto"/>
        <w:ind w:left="1274" w:right="850" w:firstLine="563"/>
        <w:jc w:val="both"/>
        <w:rPr>
          <w:sz w:val="21"/>
        </w:rPr>
      </w:pPr>
      <w:r>
        <w:rPr>
          <w:sz w:val="24"/>
        </w:rPr>
        <w:t>формулировать основные правила безопасного поведения на занятиях по физической культуре;</w:t>
      </w:r>
    </w:p>
    <w:p w14:paraId="076FCB76">
      <w:pPr>
        <w:pStyle w:val="12"/>
        <w:numPr>
          <w:ilvl w:val="1"/>
          <w:numId w:val="37"/>
        </w:numPr>
        <w:tabs>
          <w:tab w:val="left" w:pos="2690"/>
        </w:tabs>
        <w:spacing w:before="0" w:after="0" w:line="242" w:lineRule="auto"/>
        <w:ind w:left="1274" w:right="862" w:firstLine="563"/>
        <w:jc w:val="both"/>
        <w:rPr>
          <w:sz w:val="21"/>
        </w:rPr>
      </w:pPr>
      <w:r>
        <w:rPr>
          <w:sz w:val="24"/>
        </w:rPr>
        <w:t>называть сенситивные периоды эффективного развития следующих физических качеств: гибкости, координации, быстроты; силы; выносливости;</w:t>
      </w:r>
    </w:p>
    <w:p w14:paraId="4B33AB21">
      <w:pPr>
        <w:pStyle w:val="12"/>
        <w:numPr>
          <w:ilvl w:val="1"/>
          <w:numId w:val="37"/>
        </w:numPr>
        <w:tabs>
          <w:tab w:val="left" w:pos="2690"/>
        </w:tabs>
        <w:spacing w:before="0" w:after="0" w:line="272" w:lineRule="exact"/>
        <w:ind w:left="2690" w:right="0" w:hanging="849"/>
        <w:jc w:val="both"/>
        <w:rPr>
          <w:sz w:val="21"/>
        </w:rPr>
      </w:pPr>
      <w:r>
        <w:rPr>
          <w:sz w:val="24"/>
        </w:rPr>
        <w:t>характеризовать</w:t>
      </w:r>
      <w:r>
        <w:rPr>
          <w:spacing w:val="-14"/>
          <w:sz w:val="24"/>
        </w:rPr>
        <w:t xml:space="preserve"> </w:t>
      </w:r>
      <w:r>
        <w:rPr>
          <w:sz w:val="24"/>
        </w:rPr>
        <w:t>показатели</w:t>
      </w:r>
      <w:r>
        <w:rPr>
          <w:spacing w:val="-12"/>
          <w:sz w:val="24"/>
        </w:rPr>
        <w:t xml:space="preserve"> </w:t>
      </w:r>
      <w:r>
        <w:rPr>
          <w:sz w:val="24"/>
        </w:rPr>
        <w:t>физического</w:t>
      </w:r>
      <w:r>
        <w:rPr>
          <w:spacing w:val="-9"/>
          <w:sz w:val="24"/>
        </w:rPr>
        <w:t xml:space="preserve"> </w:t>
      </w:r>
      <w:r>
        <w:rPr>
          <w:spacing w:val="-2"/>
          <w:sz w:val="24"/>
        </w:rPr>
        <w:t>развития;</w:t>
      </w:r>
    </w:p>
    <w:p w14:paraId="32F9D949">
      <w:pPr>
        <w:pStyle w:val="12"/>
        <w:numPr>
          <w:ilvl w:val="1"/>
          <w:numId w:val="37"/>
        </w:numPr>
        <w:tabs>
          <w:tab w:val="left" w:pos="2690"/>
        </w:tabs>
        <w:spacing w:before="0" w:after="0" w:line="235" w:lineRule="auto"/>
        <w:ind w:left="1274" w:right="854" w:firstLine="563"/>
        <w:jc w:val="both"/>
        <w:rPr>
          <w:sz w:val="21"/>
        </w:rPr>
      </w:pPr>
      <w:r>
        <w:rPr>
          <w:sz w:val="24"/>
        </w:rPr>
        <w:t>различать упражнения по воздействию на развитие основных физических качеств (гибкость, координация, быстрота);</w:t>
      </w:r>
    </w:p>
    <w:p w14:paraId="51D1AAA2">
      <w:pPr>
        <w:pStyle w:val="12"/>
        <w:numPr>
          <w:ilvl w:val="1"/>
          <w:numId w:val="37"/>
        </w:numPr>
        <w:tabs>
          <w:tab w:val="left" w:pos="2690"/>
        </w:tabs>
        <w:spacing w:before="4" w:after="0" w:line="240" w:lineRule="auto"/>
        <w:ind w:left="2690" w:right="0" w:hanging="849"/>
        <w:jc w:val="both"/>
        <w:rPr>
          <w:sz w:val="21"/>
        </w:rPr>
      </w:pPr>
      <w:r>
        <w:rPr>
          <w:sz w:val="24"/>
        </w:rPr>
        <w:t>выявлять</w:t>
      </w:r>
      <w:r>
        <w:rPr>
          <w:spacing w:val="-12"/>
          <w:sz w:val="24"/>
        </w:rPr>
        <w:t xml:space="preserve"> </w:t>
      </w:r>
      <w:r>
        <w:rPr>
          <w:sz w:val="24"/>
        </w:rPr>
        <w:t>характерные</w:t>
      </w:r>
      <w:r>
        <w:rPr>
          <w:spacing w:val="-10"/>
          <w:sz w:val="24"/>
        </w:rPr>
        <w:t xml:space="preserve"> </w:t>
      </w:r>
      <w:r>
        <w:rPr>
          <w:sz w:val="24"/>
        </w:rPr>
        <w:t>ошибки</w:t>
      </w:r>
      <w:r>
        <w:rPr>
          <w:spacing w:val="-10"/>
          <w:sz w:val="24"/>
        </w:rPr>
        <w:t xml:space="preserve"> </w:t>
      </w:r>
      <w:r>
        <w:rPr>
          <w:sz w:val="24"/>
        </w:rPr>
        <w:t>при</w:t>
      </w:r>
      <w:r>
        <w:rPr>
          <w:spacing w:val="-10"/>
          <w:sz w:val="24"/>
        </w:rPr>
        <w:t xml:space="preserve"> </w:t>
      </w:r>
      <w:r>
        <w:rPr>
          <w:sz w:val="24"/>
        </w:rPr>
        <w:t>выполнении</w:t>
      </w:r>
      <w:r>
        <w:rPr>
          <w:spacing w:val="-4"/>
          <w:sz w:val="24"/>
        </w:rPr>
        <w:t xml:space="preserve"> </w:t>
      </w:r>
      <w:r>
        <w:rPr>
          <w:sz w:val="24"/>
        </w:rPr>
        <w:t>физических</w:t>
      </w:r>
      <w:r>
        <w:rPr>
          <w:spacing w:val="-4"/>
          <w:sz w:val="24"/>
        </w:rPr>
        <w:t xml:space="preserve"> </w:t>
      </w:r>
      <w:r>
        <w:rPr>
          <w:spacing w:val="-2"/>
          <w:sz w:val="24"/>
        </w:rPr>
        <w:t>упражнений.</w:t>
      </w:r>
    </w:p>
    <w:p w14:paraId="12CB3DB3">
      <w:pPr>
        <w:pStyle w:val="12"/>
        <w:numPr>
          <w:ilvl w:val="0"/>
          <w:numId w:val="37"/>
        </w:numPr>
        <w:tabs>
          <w:tab w:val="left" w:pos="2690"/>
        </w:tabs>
        <w:spacing w:before="0" w:after="0" w:line="275" w:lineRule="exact"/>
        <w:ind w:left="2690" w:right="0" w:hanging="849"/>
        <w:jc w:val="both"/>
        <w:rPr>
          <w:i/>
          <w:sz w:val="24"/>
        </w:rPr>
      </w:pPr>
      <w:r>
        <w:rPr>
          <w:i/>
          <w:sz w:val="24"/>
        </w:rPr>
        <w:t>Способы</w:t>
      </w:r>
      <w:r>
        <w:rPr>
          <w:i/>
          <w:spacing w:val="-6"/>
          <w:sz w:val="24"/>
        </w:rPr>
        <w:t xml:space="preserve"> </w:t>
      </w:r>
      <w:r>
        <w:rPr>
          <w:i/>
          <w:sz w:val="24"/>
        </w:rPr>
        <w:t>физкультурной</w:t>
      </w:r>
      <w:r>
        <w:rPr>
          <w:i/>
          <w:spacing w:val="-4"/>
          <w:sz w:val="24"/>
        </w:rPr>
        <w:t xml:space="preserve"> </w:t>
      </w:r>
      <w:r>
        <w:rPr>
          <w:i/>
          <w:spacing w:val="-2"/>
          <w:sz w:val="24"/>
        </w:rPr>
        <w:t>деятельности</w:t>
      </w:r>
    </w:p>
    <w:p w14:paraId="1ABD1F02">
      <w:pPr>
        <w:spacing w:before="4" w:line="235" w:lineRule="auto"/>
        <w:ind w:left="1274" w:right="848" w:firstLine="563"/>
        <w:jc w:val="both"/>
        <w:rPr>
          <w:i/>
          <w:sz w:val="24"/>
        </w:rPr>
      </w:pPr>
      <w:r>
        <w:rPr>
          <w:i/>
          <w:sz w:val="24"/>
        </w:rPr>
        <w:t>Самостоятельные занятия общеразвивающими и здоровьеформирующими физическими упражнениями:</w:t>
      </w:r>
    </w:p>
    <w:p w14:paraId="78581218">
      <w:pPr>
        <w:pStyle w:val="12"/>
        <w:numPr>
          <w:ilvl w:val="1"/>
          <w:numId w:val="37"/>
        </w:numPr>
        <w:tabs>
          <w:tab w:val="left" w:pos="2125"/>
        </w:tabs>
        <w:spacing w:before="6" w:after="0" w:line="240" w:lineRule="auto"/>
        <w:ind w:left="1274" w:right="856" w:firstLine="563"/>
        <w:jc w:val="both"/>
        <w:rPr>
          <w:sz w:val="24"/>
        </w:rPr>
      </w:pPr>
      <w:r>
        <w:rPr>
          <w:sz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w:t>
      </w:r>
      <w:r>
        <w:rPr>
          <w:spacing w:val="80"/>
          <w:sz w:val="24"/>
        </w:rPr>
        <w:t xml:space="preserve"> </w:t>
      </w:r>
      <w:r>
        <w:rPr>
          <w:spacing w:val="-2"/>
          <w:sz w:val="24"/>
        </w:rPr>
        <w:t>назначению;</w:t>
      </w:r>
    </w:p>
    <w:p w14:paraId="0FF735CD">
      <w:pPr>
        <w:pStyle w:val="12"/>
        <w:numPr>
          <w:ilvl w:val="1"/>
          <w:numId w:val="37"/>
        </w:numPr>
        <w:tabs>
          <w:tab w:val="left" w:pos="2211"/>
        </w:tabs>
        <w:spacing w:before="0" w:after="0" w:line="242" w:lineRule="auto"/>
        <w:ind w:left="1274" w:right="849" w:firstLine="563"/>
        <w:jc w:val="both"/>
        <w:rPr>
          <w:sz w:val="24"/>
        </w:rPr>
      </w:pPr>
      <w:r>
        <w:rPr>
          <w:sz w:val="24"/>
        </w:rPr>
        <w:t xml:space="preserve">организовывать проведение игр, игровых заданий и спортивных эстафет (на </w:t>
      </w:r>
      <w:r>
        <w:rPr>
          <w:spacing w:val="-2"/>
          <w:sz w:val="24"/>
        </w:rPr>
        <w:t>выбор).</w:t>
      </w:r>
    </w:p>
    <w:p w14:paraId="32AD7B04">
      <w:pPr>
        <w:spacing w:before="0"/>
        <w:ind w:left="1274" w:right="861" w:firstLine="563"/>
        <w:jc w:val="both"/>
        <w:rPr>
          <w:i/>
          <w:sz w:val="24"/>
        </w:rPr>
      </w:pPr>
      <w:r>
        <w:rPr>
          <w:i/>
          <w:sz w:val="24"/>
        </w:rPr>
        <w:t xml:space="preserve">Самостоятельные наблюдения за физическим развитием и физической </w:t>
      </w:r>
      <w:r>
        <w:rPr>
          <w:i/>
          <w:spacing w:val="-2"/>
          <w:sz w:val="24"/>
        </w:rPr>
        <w:t>подготовленностью:</w:t>
      </w:r>
    </w:p>
    <w:p w14:paraId="66E7042C">
      <w:pPr>
        <w:pStyle w:val="12"/>
        <w:numPr>
          <w:ilvl w:val="1"/>
          <w:numId w:val="37"/>
        </w:numPr>
        <w:tabs>
          <w:tab w:val="left" w:pos="2153"/>
        </w:tabs>
        <w:spacing w:before="2" w:after="0" w:line="240" w:lineRule="auto"/>
        <w:ind w:left="1274" w:right="854" w:firstLine="563"/>
        <w:jc w:val="both"/>
        <w:rPr>
          <w:sz w:val="24"/>
        </w:rPr>
      </w:pPr>
      <w:r>
        <w:rPr>
          <w:sz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w:t>
      </w:r>
    </w:p>
    <w:p w14:paraId="5607AFDC">
      <w:pPr>
        <w:pStyle w:val="12"/>
        <w:spacing w:after="0" w:line="240" w:lineRule="auto"/>
        <w:jc w:val="both"/>
        <w:rPr>
          <w:sz w:val="24"/>
        </w:rPr>
        <w:sectPr>
          <w:pgSz w:w="11920" w:h="16850"/>
          <w:pgMar w:top="940" w:right="0" w:bottom="1200" w:left="425" w:header="0" w:footer="947" w:gutter="0"/>
          <w:cols w:space="720" w:num="1"/>
        </w:sectPr>
      </w:pPr>
    </w:p>
    <w:p w14:paraId="1C4477D6">
      <w:pPr>
        <w:pStyle w:val="8"/>
        <w:spacing w:before="71" w:line="275" w:lineRule="exact"/>
      </w:pPr>
      <w:r>
        <w:t>или</w:t>
      </w:r>
      <w:r>
        <w:rPr>
          <w:spacing w:val="-7"/>
        </w:rPr>
        <w:t xml:space="preserve"> </w:t>
      </w:r>
      <w:r>
        <w:t>иного</w:t>
      </w:r>
      <w:r>
        <w:rPr>
          <w:spacing w:val="-1"/>
        </w:rPr>
        <w:t xml:space="preserve"> </w:t>
      </w:r>
      <w:r>
        <w:t>упражнения</w:t>
      </w:r>
      <w:r>
        <w:rPr>
          <w:spacing w:val="-2"/>
        </w:rPr>
        <w:t xml:space="preserve"> </w:t>
      </w:r>
      <w:r>
        <w:t>(по</w:t>
      </w:r>
      <w:r>
        <w:rPr>
          <w:spacing w:val="-3"/>
        </w:rPr>
        <w:t xml:space="preserve"> </w:t>
      </w:r>
      <w:r>
        <w:t>заданию)</w:t>
      </w:r>
      <w:r>
        <w:rPr>
          <w:spacing w:val="-3"/>
        </w:rPr>
        <w:t xml:space="preserve"> </w:t>
      </w:r>
      <w:r>
        <w:t>на</w:t>
      </w:r>
      <w:r>
        <w:rPr>
          <w:spacing w:val="-2"/>
        </w:rPr>
        <w:t xml:space="preserve"> </w:t>
      </w:r>
      <w:r>
        <w:t>основные</w:t>
      </w:r>
      <w:r>
        <w:rPr>
          <w:spacing w:val="-5"/>
        </w:rPr>
        <w:t xml:space="preserve"> </w:t>
      </w:r>
      <w:r>
        <w:t>физические</w:t>
      </w:r>
      <w:r>
        <w:rPr>
          <w:spacing w:val="-3"/>
        </w:rPr>
        <w:t xml:space="preserve"> </w:t>
      </w:r>
      <w:r>
        <w:t>качества</w:t>
      </w:r>
      <w:r>
        <w:rPr>
          <w:spacing w:val="-4"/>
        </w:rPr>
        <w:t xml:space="preserve"> </w:t>
      </w:r>
      <w:r>
        <w:t>и</w:t>
      </w:r>
      <w:r>
        <w:rPr>
          <w:spacing w:val="-2"/>
        </w:rPr>
        <w:t xml:space="preserve"> способности;</w:t>
      </w:r>
    </w:p>
    <w:p w14:paraId="5EE601E1">
      <w:pPr>
        <w:pStyle w:val="12"/>
        <w:numPr>
          <w:ilvl w:val="1"/>
          <w:numId w:val="37"/>
        </w:numPr>
        <w:tabs>
          <w:tab w:val="left" w:pos="2264"/>
        </w:tabs>
        <w:spacing w:before="1" w:after="0" w:line="237" w:lineRule="auto"/>
        <w:ind w:left="1274" w:right="867" w:firstLine="563"/>
        <w:jc w:val="both"/>
        <w:rPr>
          <w:sz w:val="24"/>
        </w:rPr>
      </w:pPr>
      <w:r>
        <w:rPr>
          <w:sz w:val="24"/>
        </w:rPr>
        <w:t>проводить наблюдения за своим дыханием при выполнении упражнений основной гимнастики.</w:t>
      </w:r>
    </w:p>
    <w:p w14:paraId="3C57323A">
      <w:pPr>
        <w:spacing w:before="1"/>
        <w:ind w:left="1841" w:right="0" w:firstLine="0"/>
        <w:jc w:val="both"/>
        <w:rPr>
          <w:i/>
          <w:sz w:val="24"/>
        </w:rPr>
      </w:pPr>
      <w:r>
        <w:rPr>
          <w:i/>
          <w:sz w:val="24"/>
        </w:rPr>
        <w:t>Самостоятельные</w:t>
      </w:r>
      <w:r>
        <w:rPr>
          <w:i/>
          <w:spacing w:val="-14"/>
          <w:sz w:val="24"/>
        </w:rPr>
        <w:t xml:space="preserve"> </w:t>
      </w:r>
      <w:r>
        <w:rPr>
          <w:i/>
          <w:sz w:val="24"/>
        </w:rPr>
        <w:t>развивающие,</w:t>
      </w:r>
      <w:r>
        <w:rPr>
          <w:i/>
          <w:spacing w:val="-12"/>
          <w:sz w:val="24"/>
        </w:rPr>
        <w:t xml:space="preserve"> </w:t>
      </w:r>
      <w:r>
        <w:rPr>
          <w:i/>
          <w:sz w:val="24"/>
        </w:rPr>
        <w:t>подвижные</w:t>
      </w:r>
      <w:r>
        <w:rPr>
          <w:i/>
          <w:spacing w:val="-10"/>
          <w:sz w:val="24"/>
        </w:rPr>
        <w:t xml:space="preserve"> </w:t>
      </w:r>
      <w:r>
        <w:rPr>
          <w:i/>
          <w:sz w:val="24"/>
        </w:rPr>
        <w:t>игры</w:t>
      </w:r>
      <w:r>
        <w:rPr>
          <w:i/>
          <w:spacing w:val="-6"/>
          <w:sz w:val="24"/>
        </w:rPr>
        <w:t xml:space="preserve"> </w:t>
      </w:r>
      <w:r>
        <w:rPr>
          <w:i/>
          <w:sz w:val="24"/>
        </w:rPr>
        <w:t>и</w:t>
      </w:r>
      <w:r>
        <w:rPr>
          <w:i/>
          <w:spacing w:val="-13"/>
          <w:sz w:val="24"/>
        </w:rPr>
        <w:t xml:space="preserve"> </w:t>
      </w:r>
      <w:r>
        <w:rPr>
          <w:i/>
          <w:sz w:val="24"/>
        </w:rPr>
        <w:t>спортивные</w:t>
      </w:r>
      <w:r>
        <w:rPr>
          <w:i/>
          <w:spacing w:val="-7"/>
          <w:sz w:val="24"/>
        </w:rPr>
        <w:t xml:space="preserve"> </w:t>
      </w:r>
      <w:r>
        <w:rPr>
          <w:i/>
          <w:spacing w:val="-2"/>
          <w:sz w:val="24"/>
        </w:rPr>
        <w:t>эстафеты:</w:t>
      </w:r>
    </w:p>
    <w:p w14:paraId="5768FBF1">
      <w:pPr>
        <w:pStyle w:val="8"/>
        <w:spacing w:line="274" w:lineRule="exact"/>
        <w:ind w:left="1841"/>
      </w:pPr>
      <w:r>
        <w:t>составлять,</w:t>
      </w:r>
      <w:r>
        <w:rPr>
          <w:spacing w:val="-9"/>
        </w:rPr>
        <w:t xml:space="preserve"> </w:t>
      </w:r>
      <w:r>
        <w:t>организовывать</w:t>
      </w:r>
      <w:r>
        <w:rPr>
          <w:spacing w:val="-6"/>
        </w:rPr>
        <w:t xml:space="preserve"> </w:t>
      </w:r>
      <w:r>
        <w:t>и</w:t>
      </w:r>
      <w:r>
        <w:rPr>
          <w:spacing w:val="-2"/>
        </w:rPr>
        <w:t xml:space="preserve"> </w:t>
      </w:r>
      <w:r>
        <w:t>проводить</w:t>
      </w:r>
      <w:r>
        <w:rPr>
          <w:spacing w:val="-8"/>
        </w:rPr>
        <w:t xml:space="preserve"> </w:t>
      </w:r>
      <w:r>
        <w:t>игры</w:t>
      </w:r>
      <w:r>
        <w:rPr>
          <w:spacing w:val="-9"/>
        </w:rPr>
        <w:t xml:space="preserve"> </w:t>
      </w:r>
      <w:r>
        <w:t>и</w:t>
      </w:r>
      <w:r>
        <w:rPr>
          <w:spacing w:val="-2"/>
        </w:rPr>
        <w:t xml:space="preserve"> </w:t>
      </w:r>
      <w:r>
        <w:t>игровые</w:t>
      </w:r>
      <w:r>
        <w:rPr>
          <w:spacing w:val="-10"/>
        </w:rPr>
        <w:t xml:space="preserve"> </w:t>
      </w:r>
      <w:r>
        <w:rPr>
          <w:spacing w:val="-2"/>
        </w:rPr>
        <w:t>задания;</w:t>
      </w:r>
    </w:p>
    <w:p w14:paraId="423E9E64">
      <w:pPr>
        <w:pStyle w:val="12"/>
        <w:numPr>
          <w:ilvl w:val="1"/>
          <w:numId w:val="37"/>
        </w:numPr>
        <w:tabs>
          <w:tab w:val="left" w:pos="2341"/>
        </w:tabs>
        <w:spacing w:before="0" w:after="0" w:line="240" w:lineRule="auto"/>
        <w:ind w:left="1274" w:right="864" w:firstLine="563"/>
        <w:jc w:val="both"/>
        <w:rPr>
          <w:sz w:val="24"/>
        </w:rPr>
      </w:pPr>
      <w:r>
        <w:rPr>
          <w:sz w:val="24"/>
        </w:rPr>
        <w:t>выполнять ролевые задания при проведении спортивных эстафет с гимнастическим предметом / без гимнастического предмета (организатор эстафеты, главный судья, капитан, член команды).</w:t>
      </w:r>
    </w:p>
    <w:p w14:paraId="39DA4A5B">
      <w:pPr>
        <w:pStyle w:val="12"/>
        <w:numPr>
          <w:ilvl w:val="0"/>
          <w:numId w:val="37"/>
        </w:numPr>
        <w:tabs>
          <w:tab w:val="left" w:pos="2690"/>
          <w:tab w:val="left" w:pos="4725"/>
        </w:tabs>
        <w:spacing w:before="0" w:after="0" w:line="242" w:lineRule="auto"/>
        <w:ind w:left="1841" w:right="4721" w:firstLine="0"/>
        <w:jc w:val="both"/>
        <w:rPr>
          <w:i/>
          <w:sz w:val="24"/>
        </w:rPr>
      </w:pPr>
      <w:r>
        <w:rPr>
          <w:i/>
          <w:spacing w:val="-2"/>
          <w:sz w:val="24"/>
        </w:rPr>
        <w:t>Физическое</w:t>
      </w:r>
      <w:r>
        <w:rPr>
          <w:i/>
          <w:sz w:val="24"/>
        </w:rPr>
        <w:tab/>
      </w:r>
      <w:r>
        <w:rPr>
          <w:i/>
          <w:spacing w:val="-2"/>
          <w:sz w:val="24"/>
        </w:rPr>
        <w:t xml:space="preserve">совершенствование </w:t>
      </w:r>
      <w:r>
        <w:rPr>
          <w:i/>
          <w:sz w:val="24"/>
        </w:rPr>
        <w:t>Физкультурно-оздоровительная</w:t>
      </w:r>
      <w:r>
        <w:rPr>
          <w:i/>
          <w:spacing w:val="-15"/>
          <w:sz w:val="24"/>
        </w:rPr>
        <w:t xml:space="preserve"> </w:t>
      </w:r>
      <w:r>
        <w:rPr>
          <w:i/>
          <w:sz w:val="24"/>
        </w:rPr>
        <w:t>деятельность:</w:t>
      </w:r>
    </w:p>
    <w:p w14:paraId="79DF76CC">
      <w:pPr>
        <w:pStyle w:val="12"/>
        <w:numPr>
          <w:ilvl w:val="1"/>
          <w:numId w:val="37"/>
        </w:numPr>
        <w:tabs>
          <w:tab w:val="left" w:pos="2235"/>
        </w:tabs>
        <w:spacing w:before="0" w:after="0" w:line="240" w:lineRule="auto"/>
        <w:ind w:left="1274" w:right="860" w:firstLine="563"/>
        <w:jc w:val="both"/>
        <w:rPr>
          <w:sz w:val="24"/>
        </w:rPr>
      </w:pPr>
      <w:r>
        <w:rPr>
          <w:sz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44456332">
      <w:pPr>
        <w:pStyle w:val="12"/>
        <w:numPr>
          <w:ilvl w:val="1"/>
          <w:numId w:val="37"/>
        </w:numPr>
        <w:tabs>
          <w:tab w:val="left" w:pos="2690"/>
        </w:tabs>
        <w:spacing w:before="0" w:after="0" w:line="237" w:lineRule="auto"/>
        <w:ind w:left="1274" w:right="850" w:firstLine="563"/>
        <w:jc w:val="both"/>
        <w:rPr>
          <w:sz w:val="21"/>
        </w:rPr>
      </w:pPr>
      <w:r>
        <w:rPr>
          <w:sz w:val="24"/>
        </w:rPr>
        <w:t>осваивать и выполнять технику</w:t>
      </w:r>
      <w:r>
        <w:rPr>
          <w:spacing w:val="-9"/>
          <w:sz w:val="24"/>
        </w:rPr>
        <w:t xml:space="preserve"> </w:t>
      </w:r>
      <w:r>
        <w:rPr>
          <w:sz w:val="24"/>
        </w:rPr>
        <w:t>спортивного плавания стилями: брасс, кроль на спине, кроль;</w:t>
      </w:r>
    </w:p>
    <w:p w14:paraId="34E671CB">
      <w:pPr>
        <w:pStyle w:val="12"/>
        <w:numPr>
          <w:ilvl w:val="1"/>
          <w:numId w:val="37"/>
        </w:numPr>
        <w:tabs>
          <w:tab w:val="left" w:pos="2690"/>
        </w:tabs>
        <w:spacing w:before="0" w:after="0" w:line="275" w:lineRule="exact"/>
        <w:ind w:left="2690" w:right="0" w:hanging="850"/>
        <w:jc w:val="both"/>
        <w:rPr>
          <w:sz w:val="21"/>
        </w:rPr>
      </w:pPr>
      <w:r>
        <w:rPr>
          <w:sz w:val="24"/>
        </w:rPr>
        <w:t>осваивать</w:t>
      </w:r>
      <w:r>
        <w:rPr>
          <w:spacing w:val="36"/>
          <w:sz w:val="24"/>
        </w:rPr>
        <w:t xml:space="preserve"> </w:t>
      </w:r>
      <w:r>
        <w:rPr>
          <w:sz w:val="24"/>
        </w:rPr>
        <w:t>технику</w:t>
      </w:r>
      <w:r>
        <w:rPr>
          <w:spacing w:val="26"/>
          <w:sz w:val="24"/>
        </w:rPr>
        <w:t xml:space="preserve"> </w:t>
      </w:r>
      <w:r>
        <w:rPr>
          <w:sz w:val="24"/>
        </w:rPr>
        <w:t>выполнения</w:t>
      </w:r>
      <w:r>
        <w:rPr>
          <w:spacing w:val="35"/>
          <w:sz w:val="24"/>
        </w:rPr>
        <w:t xml:space="preserve"> </w:t>
      </w:r>
      <w:r>
        <w:rPr>
          <w:sz w:val="24"/>
        </w:rPr>
        <w:t>комплексов</w:t>
      </w:r>
      <w:r>
        <w:rPr>
          <w:spacing w:val="38"/>
          <w:sz w:val="24"/>
        </w:rPr>
        <w:t xml:space="preserve"> </w:t>
      </w:r>
      <w:r>
        <w:rPr>
          <w:sz w:val="24"/>
        </w:rPr>
        <w:t>гимнастических</w:t>
      </w:r>
      <w:r>
        <w:rPr>
          <w:spacing w:val="45"/>
          <w:sz w:val="24"/>
        </w:rPr>
        <w:t xml:space="preserve"> </w:t>
      </w:r>
      <w:r>
        <w:rPr>
          <w:sz w:val="24"/>
        </w:rPr>
        <w:t>упражнений</w:t>
      </w:r>
      <w:r>
        <w:rPr>
          <w:spacing w:val="44"/>
          <w:sz w:val="24"/>
        </w:rPr>
        <w:t xml:space="preserve"> </w:t>
      </w:r>
      <w:r>
        <w:rPr>
          <w:spacing w:val="-10"/>
          <w:sz w:val="24"/>
        </w:rPr>
        <w:t>с</w:t>
      </w:r>
    </w:p>
    <w:p w14:paraId="4059B59A">
      <w:pPr>
        <w:pStyle w:val="8"/>
        <w:spacing w:before="65" w:line="242" w:lineRule="auto"/>
        <w:ind w:right="840"/>
      </w:pPr>
      <w:r>
        <w:t xml:space="preserve">элементами акробатики для развития гибкости, координационно-скоростных </w:t>
      </w:r>
      <w:r>
        <w:rPr>
          <w:spacing w:val="-2"/>
        </w:rPr>
        <w:t>способностей;</w:t>
      </w:r>
    </w:p>
    <w:p w14:paraId="719402B7">
      <w:pPr>
        <w:pStyle w:val="12"/>
        <w:numPr>
          <w:ilvl w:val="1"/>
          <w:numId w:val="37"/>
        </w:numPr>
        <w:tabs>
          <w:tab w:val="left" w:pos="2690"/>
        </w:tabs>
        <w:spacing w:before="0" w:after="0" w:line="240" w:lineRule="auto"/>
        <w:ind w:left="1274" w:right="851" w:firstLine="563"/>
        <w:jc w:val="both"/>
        <w:rPr>
          <w:sz w:val="21"/>
        </w:rPr>
      </w:pPr>
      <w:r>
        <w:rPr>
          <w:sz w:val="24"/>
        </w:rPr>
        <w:t>осваивать универсальные умения при выполнении организующих упражнений и жизненно важные навыки двигательной деятельности человека, такие как построение и перестроение, перемещения различными способами передвижения, группировка; умения выполнять перекаты, повороты, прыжки и т. д.;</w:t>
      </w:r>
    </w:p>
    <w:p w14:paraId="19A8241D">
      <w:pPr>
        <w:pStyle w:val="12"/>
        <w:numPr>
          <w:ilvl w:val="1"/>
          <w:numId w:val="37"/>
        </w:numPr>
        <w:tabs>
          <w:tab w:val="left" w:pos="2690"/>
        </w:tabs>
        <w:spacing w:before="0" w:after="0" w:line="242" w:lineRule="auto"/>
        <w:ind w:left="1274" w:right="839" w:firstLine="563"/>
        <w:jc w:val="both"/>
        <w:rPr>
          <w:sz w:val="21"/>
        </w:rPr>
      </w:pPr>
      <w:r>
        <w:rPr>
          <w:sz w:val="24"/>
        </w:rPr>
        <w:t>проявлять физические качества: гибкость, координацию — и демонстрировать динамику их развития;</w:t>
      </w:r>
    </w:p>
    <w:p w14:paraId="0FAEBB66">
      <w:pPr>
        <w:pStyle w:val="12"/>
        <w:numPr>
          <w:ilvl w:val="1"/>
          <w:numId w:val="37"/>
        </w:numPr>
        <w:tabs>
          <w:tab w:val="left" w:pos="2690"/>
        </w:tabs>
        <w:spacing w:before="0" w:after="0" w:line="242" w:lineRule="auto"/>
        <w:ind w:left="1274" w:right="855" w:firstLine="563"/>
        <w:jc w:val="both"/>
        <w:rPr>
          <w:sz w:val="21"/>
        </w:rPr>
      </w:pPr>
      <w:r>
        <w:rPr>
          <w:sz w:val="24"/>
        </w:rPr>
        <w:t>осваивать универсальные умения по самостоятельному выполнению упражнений в оздоровительных формах занятий.</w:t>
      </w:r>
    </w:p>
    <w:p w14:paraId="21E6C9F0">
      <w:pPr>
        <w:spacing w:before="0" w:line="272" w:lineRule="exact"/>
        <w:ind w:left="1841" w:right="0" w:firstLine="0"/>
        <w:jc w:val="both"/>
        <w:rPr>
          <w:i/>
          <w:sz w:val="24"/>
        </w:rPr>
      </w:pPr>
      <w:r>
        <w:rPr>
          <w:i/>
          <w:sz w:val="24"/>
        </w:rPr>
        <w:t>Спортивно-оздоровительная</w:t>
      </w:r>
      <w:r>
        <w:rPr>
          <w:i/>
          <w:spacing w:val="37"/>
          <w:sz w:val="24"/>
        </w:rPr>
        <w:t xml:space="preserve"> </w:t>
      </w:r>
      <w:r>
        <w:rPr>
          <w:i/>
          <w:spacing w:val="-2"/>
          <w:sz w:val="24"/>
        </w:rPr>
        <w:t>деятельность:</w:t>
      </w:r>
    </w:p>
    <w:p w14:paraId="3DA8E86C">
      <w:pPr>
        <w:pStyle w:val="12"/>
        <w:numPr>
          <w:ilvl w:val="1"/>
          <w:numId w:val="37"/>
        </w:numPr>
        <w:tabs>
          <w:tab w:val="left" w:pos="2110"/>
        </w:tabs>
        <w:spacing w:before="0" w:after="0" w:line="237" w:lineRule="auto"/>
        <w:ind w:left="1274" w:right="852" w:firstLine="563"/>
        <w:jc w:val="both"/>
        <w:rPr>
          <w:sz w:val="24"/>
        </w:rPr>
      </w:pPr>
      <w:r>
        <w:rPr>
          <w:sz w:val="24"/>
        </w:rPr>
        <w:t>осваивать</w:t>
      </w:r>
      <w:r>
        <w:rPr>
          <w:spacing w:val="-1"/>
          <w:sz w:val="24"/>
        </w:rPr>
        <w:t xml:space="preserve"> </w:t>
      </w:r>
      <w:r>
        <w:rPr>
          <w:sz w:val="24"/>
        </w:rPr>
        <w:t>и демонстрировать технику</w:t>
      </w:r>
      <w:r>
        <w:rPr>
          <w:spacing w:val="-15"/>
          <w:sz w:val="24"/>
        </w:rPr>
        <w:t xml:space="preserve"> </w:t>
      </w:r>
      <w:r>
        <w:rPr>
          <w:sz w:val="24"/>
        </w:rPr>
        <w:t>стилей спортивного плавания (брасс, кроль) и улучшать показатели времени при плавании на определённое расстояние и скорость;</w:t>
      </w:r>
    </w:p>
    <w:p w14:paraId="7C88DD5E">
      <w:pPr>
        <w:pStyle w:val="12"/>
        <w:numPr>
          <w:ilvl w:val="1"/>
          <w:numId w:val="37"/>
        </w:numPr>
        <w:tabs>
          <w:tab w:val="left" w:pos="2690"/>
        </w:tabs>
        <w:spacing w:before="0" w:after="0" w:line="240" w:lineRule="auto"/>
        <w:ind w:left="1274" w:right="849" w:firstLine="563"/>
        <w:jc w:val="both"/>
        <w:rPr>
          <w:sz w:val="21"/>
        </w:rPr>
      </w:pPr>
      <w:r>
        <w:rPr>
          <w:sz w:val="24"/>
        </w:rPr>
        <w:t>осваивать комплексы гимнастических упражнений и упражнений</w:t>
      </w:r>
      <w:r>
        <w:rPr>
          <w:spacing w:val="40"/>
          <w:sz w:val="24"/>
        </w:rPr>
        <w:t xml:space="preserve"> </w:t>
      </w:r>
      <w:r>
        <w:rPr>
          <w:sz w:val="24"/>
        </w:rPr>
        <w:t>акробатики с элементами подводящих упражнений с использованием гимнастических предметов (мяч, скакалка) и без их использования;</w:t>
      </w:r>
    </w:p>
    <w:p w14:paraId="0113C3DC">
      <w:pPr>
        <w:pStyle w:val="12"/>
        <w:numPr>
          <w:ilvl w:val="1"/>
          <w:numId w:val="37"/>
        </w:numPr>
        <w:tabs>
          <w:tab w:val="left" w:pos="2690"/>
        </w:tabs>
        <w:spacing w:before="0" w:after="0" w:line="240" w:lineRule="auto"/>
        <w:ind w:left="1274" w:right="864" w:firstLine="563"/>
        <w:jc w:val="both"/>
        <w:rPr>
          <w:sz w:val="21"/>
        </w:rPr>
      </w:pPr>
      <w:r>
        <w:rPr>
          <w:sz w:val="24"/>
        </w:rPr>
        <w:t xml:space="preserve">осваивать универсальные умения при выполнении серии поворотов на 90° и 180°;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w:t>
      </w:r>
      <w:r>
        <w:rPr>
          <w:spacing w:val="-2"/>
          <w:sz w:val="24"/>
        </w:rPr>
        <w:t>скакалку;</w:t>
      </w:r>
    </w:p>
    <w:p w14:paraId="3C151E7C">
      <w:pPr>
        <w:pStyle w:val="12"/>
        <w:numPr>
          <w:ilvl w:val="1"/>
          <w:numId w:val="37"/>
        </w:numPr>
        <w:tabs>
          <w:tab w:val="left" w:pos="2690"/>
        </w:tabs>
        <w:spacing w:before="0" w:after="0" w:line="240" w:lineRule="auto"/>
        <w:ind w:left="1274" w:right="855" w:firstLine="563"/>
        <w:jc w:val="both"/>
        <w:rPr>
          <w:sz w:val="21"/>
        </w:rPr>
      </w:pPr>
      <w:r>
        <w:rPr>
          <w:sz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7291A999">
      <w:pPr>
        <w:pStyle w:val="12"/>
        <w:numPr>
          <w:ilvl w:val="1"/>
          <w:numId w:val="37"/>
        </w:numPr>
        <w:tabs>
          <w:tab w:val="left" w:pos="2690"/>
        </w:tabs>
        <w:spacing w:before="0" w:after="0" w:line="237" w:lineRule="auto"/>
        <w:ind w:left="1274" w:right="866" w:firstLine="563"/>
        <w:jc w:val="both"/>
        <w:rPr>
          <w:sz w:val="21"/>
        </w:rPr>
      </w:pPr>
      <w:r>
        <w:rPr>
          <w:sz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14:paraId="39A02292">
      <w:pPr>
        <w:pStyle w:val="8"/>
        <w:spacing w:before="5"/>
        <w:ind w:left="0"/>
        <w:jc w:val="left"/>
      </w:pPr>
    </w:p>
    <w:p w14:paraId="7660D5F8">
      <w:pPr>
        <w:spacing w:before="0"/>
        <w:ind w:left="1841" w:right="0" w:firstLine="0"/>
        <w:jc w:val="both"/>
        <w:rPr>
          <w:b/>
          <w:sz w:val="24"/>
        </w:rPr>
      </w:pPr>
      <w:r>
        <w:rPr>
          <w:rFonts w:ascii="Tahoma" w:hAnsi="Tahoma"/>
          <w:b/>
          <w:w w:val="75"/>
          <w:sz w:val="22"/>
        </w:rPr>
        <w:t>4</w:t>
      </w:r>
      <w:r>
        <w:rPr>
          <w:rFonts w:ascii="Tahoma" w:hAnsi="Tahoma"/>
          <w:b/>
          <w:spacing w:val="-18"/>
          <w:w w:val="75"/>
          <w:sz w:val="22"/>
        </w:rPr>
        <w:t xml:space="preserve"> </w:t>
      </w:r>
      <w:r>
        <w:rPr>
          <w:b/>
          <w:spacing w:val="-2"/>
          <w:sz w:val="24"/>
        </w:rPr>
        <w:t>класс</w:t>
      </w:r>
    </w:p>
    <w:p w14:paraId="216F779C">
      <w:pPr>
        <w:pStyle w:val="12"/>
        <w:numPr>
          <w:ilvl w:val="0"/>
          <w:numId w:val="38"/>
        </w:numPr>
        <w:tabs>
          <w:tab w:val="left" w:pos="2690"/>
        </w:tabs>
        <w:spacing w:before="0" w:after="0" w:line="272" w:lineRule="exact"/>
        <w:ind w:left="2690" w:right="0" w:hanging="849"/>
        <w:jc w:val="both"/>
        <w:rPr>
          <w:i/>
          <w:sz w:val="24"/>
        </w:rPr>
      </w:pPr>
      <w:r>
        <w:rPr>
          <w:i/>
          <w:sz w:val="24"/>
        </w:rPr>
        <w:t>Знания</w:t>
      </w:r>
      <w:r>
        <w:rPr>
          <w:i/>
          <w:spacing w:val="-6"/>
          <w:sz w:val="24"/>
        </w:rPr>
        <w:t xml:space="preserve"> </w:t>
      </w:r>
      <w:r>
        <w:rPr>
          <w:i/>
          <w:sz w:val="24"/>
        </w:rPr>
        <w:t>о</w:t>
      </w:r>
      <w:r>
        <w:rPr>
          <w:i/>
          <w:spacing w:val="-7"/>
          <w:sz w:val="24"/>
        </w:rPr>
        <w:t xml:space="preserve"> </w:t>
      </w:r>
      <w:r>
        <w:rPr>
          <w:i/>
          <w:sz w:val="24"/>
        </w:rPr>
        <w:t>физической</w:t>
      </w:r>
      <w:r>
        <w:rPr>
          <w:i/>
          <w:spacing w:val="-2"/>
          <w:sz w:val="24"/>
        </w:rPr>
        <w:t xml:space="preserve"> культуре:</w:t>
      </w:r>
    </w:p>
    <w:p w14:paraId="48B7E93F">
      <w:pPr>
        <w:pStyle w:val="12"/>
        <w:numPr>
          <w:ilvl w:val="1"/>
          <w:numId w:val="38"/>
        </w:numPr>
        <w:tabs>
          <w:tab w:val="left" w:pos="2197"/>
        </w:tabs>
        <w:spacing w:before="0" w:after="0" w:line="240" w:lineRule="auto"/>
        <w:ind w:left="1274" w:right="850" w:firstLine="563"/>
        <w:jc w:val="both"/>
        <w:rPr>
          <w:sz w:val="24"/>
        </w:rPr>
      </w:pPr>
      <w:r>
        <w:rPr>
          <w:sz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58BBF448">
      <w:pPr>
        <w:pStyle w:val="12"/>
        <w:numPr>
          <w:ilvl w:val="1"/>
          <w:numId w:val="38"/>
        </w:numPr>
        <w:tabs>
          <w:tab w:val="left" w:pos="2690"/>
        </w:tabs>
        <w:spacing w:before="1" w:after="0" w:line="237" w:lineRule="auto"/>
        <w:ind w:left="1274" w:right="866" w:firstLine="563"/>
        <w:jc w:val="both"/>
        <w:rPr>
          <w:sz w:val="21"/>
        </w:rPr>
      </w:pPr>
      <w:r>
        <w:rPr>
          <w:sz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51EFC4E4">
      <w:pPr>
        <w:pStyle w:val="12"/>
        <w:numPr>
          <w:ilvl w:val="1"/>
          <w:numId w:val="38"/>
        </w:numPr>
        <w:tabs>
          <w:tab w:val="left" w:pos="2690"/>
        </w:tabs>
        <w:spacing w:before="4" w:after="0" w:line="237" w:lineRule="auto"/>
        <w:ind w:left="1274" w:right="862" w:firstLine="563"/>
        <w:jc w:val="both"/>
        <w:rPr>
          <w:sz w:val="21"/>
        </w:rPr>
      </w:pPr>
      <w:r>
        <w:rPr>
          <w:sz w:val="24"/>
        </w:rPr>
        <w:t>понимать и перечислять физические упражнения в классификации по преимущественной целевой направленности;</w:t>
      </w:r>
    </w:p>
    <w:p w14:paraId="05A4E03F">
      <w:pPr>
        <w:pStyle w:val="12"/>
        <w:numPr>
          <w:ilvl w:val="1"/>
          <w:numId w:val="38"/>
        </w:numPr>
        <w:tabs>
          <w:tab w:val="left" w:pos="2690"/>
        </w:tabs>
        <w:spacing w:before="3" w:after="0" w:line="240" w:lineRule="auto"/>
        <w:ind w:left="2690" w:right="0" w:hanging="852"/>
        <w:jc w:val="both"/>
        <w:rPr>
          <w:sz w:val="21"/>
        </w:rPr>
      </w:pPr>
      <w:r>
        <w:rPr>
          <w:sz w:val="24"/>
        </w:rPr>
        <w:t>формулировать</w:t>
      </w:r>
      <w:r>
        <w:rPr>
          <w:spacing w:val="27"/>
          <w:sz w:val="24"/>
        </w:rPr>
        <w:t xml:space="preserve"> </w:t>
      </w:r>
      <w:r>
        <w:rPr>
          <w:sz w:val="24"/>
        </w:rPr>
        <w:t>основные</w:t>
      </w:r>
      <w:r>
        <w:rPr>
          <w:spacing w:val="27"/>
          <w:sz w:val="24"/>
        </w:rPr>
        <w:t xml:space="preserve"> </w:t>
      </w:r>
      <w:r>
        <w:rPr>
          <w:sz w:val="24"/>
        </w:rPr>
        <w:t>задачи</w:t>
      </w:r>
      <w:r>
        <w:rPr>
          <w:spacing w:val="30"/>
          <w:sz w:val="24"/>
        </w:rPr>
        <w:t xml:space="preserve"> </w:t>
      </w:r>
      <w:r>
        <w:rPr>
          <w:sz w:val="24"/>
        </w:rPr>
        <w:t>физической</w:t>
      </w:r>
      <w:r>
        <w:rPr>
          <w:spacing w:val="29"/>
          <w:sz w:val="24"/>
        </w:rPr>
        <w:t xml:space="preserve"> </w:t>
      </w:r>
      <w:r>
        <w:rPr>
          <w:sz w:val="24"/>
        </w:rPr>
        <w:t>культуры;</w:t>
      </w:r>
      <w:r>
        <w:rPr>
          <w:spacing w:val="29"/>
          <w:sz w:val="24"/>
        </w:rPr>
        <w:t xml:space="preserve"> </w:t>
      </w:r>
      <w:r>
        <w:rPr>
          <w:sz w:val="24"/>
        </w:rPr>
        <w:t>объяснять</w:t>
      </w:r>
      <w:r>
        <w:rPr>
          <w:spacing w:val="30"/>
          <w:sz w:val="24"/>
        </w:rPr>
        <w:t xml:space="preserve"> </w:t>
      </w:r>
      <w:r>
        <w:rPr>
          <w:spacing w:val="-2"/>
          <w:sz w:val="24"/>
        </w:rPr>
        <w:t>отличия</w:t>
      </w:r>
    </w:p>
    <w:p w14:paraId="226FDD60">
      <w:pPr>
        <w:pStyle w:val="12"/>
        <w:spacing w:after="0" w:line="240" w:lineRule="auto"/>
        <w:jc w:val="both"/>
        <w:rPr>
          <w:sz w:val="21"/>
        </w:rPr>
        <w:sectPr>
          <w:pgSz w:w="11920" w:h="16850"/>
          <w:pgMar w:top="940" w:right="0" w:bottom="1200" w:left="425" w:header="0" w:footer="947" w:gutter="0"/>
          <w:cols w:space="720" w:num="1"/>
        </w:sectPr>
      </w:pPr>
    </w:p>
    <w:p w14:paraId="010F362F">
      <w:pPr>
        <w:pStyle w:val="8"/>
        <w:spacing w:before="68"/>
      </w:pPr>
      <w:r>
        <w:t>задач</w:t>
      </w:r>
      <w:r>
        <w:rPr>
          <w:spacing w:val="-4"/>
        </w:rPr>
        <w:t xml:space="preserve"> </w:t>
      </w:r>
      <w:r>
        <w:t>физической</w:t>
      </w:r>
      <w:r>
        <w:rPr>
          <w:spacing w:val="-3"/>
        </w:rPr>
        <w:t xml:space="preserve"> </w:t>
      </w:r>
      <w:r>
        <w:t>культуры</w:t>
      </w:r>
      <w:r>
        <w:rPr>
          <w:spacing w:val="39"/>
        </w:rPr>
        <w:t xml:space="preserve"> </w:t>
      </w:r>
      <w:r>
        <w:t>от</w:t>
      </w:r>
      <w:r>
        <w:rPr>
          <w:spacing w:val="36"/>
        </w:rPr>
        <w:t xml:space="preserve"> </w:t>
      </w:r>
      <w:r>
        <w:t>задач</w:t>
      </w:r>
      <w:r>
        <w:rPr>
          <w:spacing w:val="-3"/>
        </w:rPr>
        <w:t xml:space="preserve"> </w:t>
      </w:r>
      <w:r>
        <w:rPr>
          <w:spacing w:val="-2"/>
        </w:rPr>
        <w:t>спорта;</w:t>
      </w:r>
    </w:p>
    <w:p w14:paraId="674DC461">
      <w:pPr>
        <w:pStyle w:val="12"/>
        <w:numPr>
          <w:ilvl w:val="1"/>
          <w:numId w:val="38"/>
        </w:numPr>
        <w:tabs>
          <w:tab w:val="left" w:pos="2690"/>
        </w:tabs>
        <w:spacing w:before="6" w:after="0" w:line="240" w:lineRule="auto"/>
        <w:ind w:left="1274" w:right="852" w:firstLine="563"/>
        <w:jc w:val="both"/>
        <w:rPr>
          <w:sz w:val="21"/>
        </w:rPr>
      </w:pPr>
      <w:r>
        <w:rPr>
          <w:sz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w:t>
      </w:r>
      <w:r>
        <w:rPr>
          <w:spacing w:val="40"/>
          <w:sz w:val="24"/>
        </w:rPr>
        <w:t xml:space="preserve"> </w:t>
      </w:r>
      <w:r>
        <w:rPr>
          <w:sz w:val="24"/>
        </w:rPr>
        <w:t>и жизнеобеспечении в трудных ситуациях;</w:t>
      </w:r>
    </w:p>
    <w:p w14:paraId="570A9786">
      <w:pPr>
        <w:pStyle w:val="12"/>
        <w:numPr>
          <w:ilvl w:val="1"/>
          <w:numId w:val="38"/>
        </w:numPr>
        <w:tabs>
          <w:tab w:val="left" w:pos="2690"/>
        </w:tabs>
        <w:spacing w:before="0" w:after="0" w:line="240" w:lineRule="auto"/>
        <w:ind w:left="1274" w:right="840" w:firstLine="563"/>
        <w:jc w:val="both"/>
        <w:rPr>
          <w:sz w:val="21"/>
        </w:rPr>
      </w:pPr>
      <w:r>
        <w:rPr>
          <w:sz w:val="24"/>
        </w:rPr>
        <w:t>знать</w:t>
      </w:r>
      <w:r>
        <w:rPr>
          <w:spacing w:val="40"/>
          <w:sz w:val="24"/>
        </w:rPr>
        <w:t xml:space="preserve"> </w:t>
      </w:r>
      <w:r>
        <w:rPr>
          <w:sz w:val="24"/>
        </w:rPr>
        <w:t>и</w:t>
      </w:r>
      <w:r>
        <w:rPr>
          <w:spacing w:val="40"/>
          <w:sz w:val="24"/>
        </w:rPr>
        <w:t xml:space="preserve"> </w:t>
      </w:r>
      <w:r>
        <w:rPr>
          <w:sz w:val="24"/>
        </w:rPr>
        <w:t>применять</w:t>
      </w:r>
      <w:r>
        <w:rPr>
          <w:spacing w:val="40"/>
          <w:sz w:val="24"/>
        </w:rPr>
        <w:t xml:space="preserve"> </w:t>
      </w:r>
      <w:r>
        <w:rPr>
          <w:sz w:val="24"/>
        </w:rPr>
        <w:t>методику</w:t>
      </w:r>
      <w:r>
        <w:rPr>
          <w:spacing w:val="40"/>
          <w:sz w:val="24"/>
        </w:rPr>
        <w:t xml:space="preserve"> </w:t>
      </w:r>
      <w:r>
        <w:rPr>
          <w:sz w:val="24"/>
        </w:rPr>
        <w:t>определения</w:t>
      </w:r>
      <w:r>
        <w:rPr>
          <w:spacing w:val="40"/>
          <w:sz w:val="24"/>
        </w:rPr>
        <w:t xml:space="preserve"> </w:t>
      </w:r>
      <w:r>
        <w:rPr>
          <w:sz w:val="24"/>
        </w:rPr>
        <w:t>результатов</w:t>
      </w:r>
      <w:r>
        <w:rPr>
          <w:spacing w:val="40"/>
          <w:sz w:val="24"/>
        </w:rPr>
        <w:t xml:space="preserve"> </w:t>
      </w:r>
      <w:r>
        <w:rPr>
          <w:sz w:val="24"/>
        </w:rPr>
        <w:t>развития физических качеств и способностей: гибкости, координационно-скоростных</w:t>
      </w:r>
      <w:r>
        <w:rPr>
          <w:spacing w:val="80"/>
          <w:sz w:val="24"/>
        </w:rPr>
        <w:t xml:space="preserve"> </w:t>
      </w:r>
      <w:r>
        <w:rPr>
          <w:spacing w:val="-2"/>
          <w:sz w:val="24"/>
        </w:rPr>
        <w:t>способностей;</w:t>
      </w:r>
    </w:p>
    <w:p w14:paraId="3355A1C6">
      <w:pPr>
        <w:pStyle w:val="12"/>
        <w:numPr>
          <w:ilvl w:val="1"/>
          <w:numId w:val="38"/>
        </w:numPr>
        <w:tabs>
          <w:tab w:val="left" w:pos="2690"/>
        </w:tabs>
        <w:spacing w:before="0" w:after="0" w:line="242" w:lineRule="auto"/>
        <w:ind w:left="1274" w:right="859" w:firstLine="563"/>
        <w:jc w:val="both"/>
        <w:rPr>
          <w:sz w:val="21"/>
        </w:rPr>
      </w:pPr>
      <w:r>
        <w:rPr>
          <w:sz w:val="24"/>
        </w:rPr>
        <w:t xml:space="preserve">определять ситуации, требующие применения правил предупреждения </w:t>
      </w:r>
      <w:r>
        <w:rPr>
          <w:spacing w:val="-2"/>
          <w:sz w:val="24"/>
        </w:rPr>
        <w:t>травматизма;</w:t>
      </w:r>
    </w:p>
    <w:p w14:paraId="76E99E3E">
      <w:pPr>
        <w:pStyle w:val="12"/>
        <w:numPr>
          <w:ilvl w:val="1"/>
          <w:numId w:val="38"/>
        </w:numPr>
        <w:tabs>
          <w:tab w:val="left" w:pos="2690"/>
        </w:tabs>
        <w:spacing w:before="0" w:after="0" w:line="242" w:lineRule="auto"/>
        <w:ind w:left="1274" w:right="851" w:firstLine="563"/>
        <w:jc w:val="both"/>
        <w:rPr>
          <w:sz w:val="21"/>
        </w:rPr>
      </w:pPr>
      <w:r>
        <w:rPr>
          <w:sz w:val="24"/>
        </w:rPr>
        <w:t>определять</w:t>
      </w:r>
      <w:r>
        <w:rPr>
          <w:spacing w:val="-1"/>
          <w:sz w:val="24"/>
        </w:rPr>
        <w:t xml:space="preserve"> </w:t>
      </w:r>
      <w:r>
        <w:rPr>
          <w:sz w:val="24"/>
        </w:rPr>
        <w:t>состав</w:t>
      </w:r>
      <w:r>
        <w:rPr>
          <w:spacing w:val="-5"/>
          <w:sz w:val="24"/>
        </w:rPr>
        <w:t xml:space="preserve"> </w:t>
      </w:r>
      <w:r>
        <w:rPr>
          <w:sz w:val="24"/>
        </w:rPr>
        <w:t>спортивной</w:t>
      </w:r>
      <w:r>
        <w:rPr>
          <w:spacing w:val="-2"/>
          <w:sz w:val="24"/>
        </w:rPr>
        <w:t xml:space="preserve"> </w:t>
      </w:r>
      <w:r>
        <w:rPr>
          <w:sz w:val="24"/>
        </w:rPr>
        <w:t>одежды</w:t>
      </w:r>
      <w:r>
        <w:rPr>
          <w:spacing w:val="-5"/>
          <w:sz w:val="24"/>
        </w:rPr>
        <w:t xml:space="preserve"> </w:t>
      </w:r>
      <w:r>
        <w:rPr>
          <w:sz w:val="24"/>
        </w:rPr>
        <w:t>в</w:t>
      </w:r>
      <w:r>
        <w:rPr>
          <w:spacing w:val="-1"/>
          <w:sz w:val="24"/>
        </w:rPr>
        <w:t xml:space="preserve"> </w:t>
      </w:r>
      <w:r>
        <w:rPr>
          <w:sz w:val="24"/>
        </w:rPr>
        <w:t>зависимости</w:t>
      </w:r>
      <w:r>
        <w:rPr>
          <w:spacing w:val="-2"/>
          <w:sz w:val="24"/>
        </w:rPr>
        <w:t xml:space="preserve"> </w:t>
      </w:r>
      <w:r>
        <w:rPr>
          <w:sz w:val="24"/>
        </w:rPr>
        <w:t>от</w:t>
      </w:r>
      <w:r>
        <w:rPr>
          <w:spacing w:val="-6"/>
          <w:sz w:val="24"/>
        </w:rPr>
        <w:t xml:space="preserve"> </w:t>
      </w:r>
      <w:r>
        <w:rPr>
          <w:sz w:val="24"/>
        </w:rPr>
        <w:t>погодных</w:t>
      </w:r>
      <w:r>
        <w:rPr>
          <w:spacing w:val="-2"/>
          <w:sz w:val="24"/>
        </w:rPr>
        <w:t xml:space="preserve"> </w:t>
      </w:r>
      <w:r>
        <w:rPr>
          <w:sz w:val="24"/>
        </w:rPr>
        <w:t>условий</w:t>
      </w:r>
      <w:r>
        <w:rPr>
          <w:spacing w:val="-1"/>
          <w:sz w:val="24"/>
        </w:rPr>
        <w:t xml:space="preserve"> </w:t>
      </w:r>
      <w:r>
        <w:rPr>
          <w:sz w:val="24"/>
        </w:rPr>
        <w:t>и условий занятий;</w:t>
      </w:r>
    </w:p>
    <w:p w14:paraId="1258A617">
      <w:pPr>
        <w:pStyle w:val="12"/>
        <w:numPr>
          <w:ilvl w:val="1"/>
          <w:numId w:val="38"/>
        </w:numPr>
        <w:tabs>
          <w:tab w:val="left" w:pos="2690"/>
        </w:tabs>
        <w:spacing w:before="0" w:after="0" w:line="242" w:lineRule="auto"/>
        <w:ind w:left="1274" w:right="855" w:firstLine="563"/>
        <w:jc w:val="both"/>
        <w:rPr>
          <w:sz w:val="21"/>
        </w:rPr>
      </w:pPr>
      <w:r>
        <w:rPr>
          <w:sz w:val="24"/>
        </w:rPr>
        <w:t>различать гимнастические упражнения по воздействию на развитие физических качеств (сила, быстрота, координация, гибкость);</w:t>
      </w:r>
    </w:p>
    <w:p w14:paraId="79523333">
      <w:pPr>
        <w:pStyle w:val="12"/>
        <w:numPr>
          <w:ilvl w:val="1"/>
          <w:numId w:val="38"/>
        </w:numPr>
        <w:tabs>
          <w:tab w:val="left" w:pos="2690"/>
        </w:tabs>
        <w:spacing w:before="0" w:after="0" w:line="242" w:lineRule="auto"/>
        <w:ind w:left="1274" w:right="852" w:firstLine="563"/>
        <w:jc w:val="both"/>
        <w:rPr>
          <w:sz w:val="21"/>
        </w:rPr>
      </w:pPr>
      <w:r>
        <w:rPr>
          <w:sz w:val="24"/>
        </w:rPr>
        <w:t>называть виды спорта, которыми согласно государственному стандарту спортивной подготовки могут начинать заниматься дети в возрасте от 6 лет.</w:t>
      </w:r>
    </w:p>
    <w:p w14:paraId="0A7520C8">
      <w:pPr>
        <w:pStyle w:val="12"/>
        <w:numPr>
          <w:ilvl w:val="0"/>
          <w:numId w:val="38"/>
        </w:numPr>
        <w:tabs>
          <w:tab w:val="left" w:pos="2690"/>
        </w:tabs>
        <w:spacing w:before="63" w:after="0" w:line="240" w:lineRule="auto"/>
        <w:ind w:left="2690" w:right="0" w:hanging="849"/>
        <w:jc w:val="both"/>
        <w:rPr>
          <w:i/>
          <w:sz w:val="24"/>
        </w:rPr>
      </w:pPr>
      <w:r>
        <w:rPr>
          <w:i/>
          <w:sz w:val="24"/>
        </w:rPr>
        <w:t>Способы</w:t>
      </w:r>
      <w:r>
        <w:rPr>
          <w:i/>
          <w:spacing w:val="-6"/>
          <w:sz w:val="24"/>
        </w:rPr>
        <w:t xml:space="preserve"> </w:t>
      </w:r>
      <w:r>
        <w:rPr>
          <w:i/>
          <w:sz w:val="24"/>
        </w:rPr>
        <w:t>физкультурной</w:t>
      </w:r>
      <w:r>
        <w:rPr>
          <w:i/>
          <w:spacing w:val="-4"/>
          <w:sz w:val="24"/>
        </w:rPr>
        <w:t xml:space="preserve"> </w:t>
      </w:r>
      <w:r>
        <w:rPr>
          <w:i/>
          <w:spacing w:val="-2"/>
          <w:sz w:val="24"/>
        </w:rPr>
        <w:t>деятельности:</w:t>
      </w:r>
    </w:p>
    <w:p w14:paraId="4B008B08">
      <w:pPr>
        <w:pStyle w:val="12"/>
        <w:numPr>
          <w:ilvl w:val="1"/>
          <w:numId w:val="38"/>
        </w:numPr>
        <w:tabs>
          <w:tab w:val="left" w:pos="2690"/>
        </w:tabs>
        <w:spacing w:before="2" w:after="0" w:line="240" w:lineRule="auto"/>
        <w:ind w:left="1274" w:right="850" w:firstLine="563"/>
        <w:jc w:val="both"/>
        <w:rPr>
          <w:sz w:val="21"/>
        </w:rPr>
      </w:pPr>
      <w:r>
        <w:rPr>
          <w:sz w:val="24"/>
        </w:rPr>
        <w:t>составлять</w:t>
      </w:r>
      <w:r>
        <w:rPr>
          <w:spacing w:val="-4"/>
          <w:sz w:val="24"/>
        </w:rPr>
        <w:t xml:space="preserve"> </w:t>
      </w:r>
      <w:r>
        <w:rPr>
          <w:sz w:val="24"/>
        </w:rPr>
        <w:t>индивидуальный режим</w:t>
      </w:r>
      <w:r>
        <w:rPr>
          <w:spacing w:val="-1"/>
          <w:sz w:val="24"/>
        </w:rPr>
        <w:t xml:space="preserve"> </w:t>
      </w:r>
      <w:r>
        <w:rPr>
          <w:sz w:val="24"/>
        </w:rPr>
        <w:t>дня, вести</w:t>
      </w:r>
      <w:r>
        <w:rPr>
          <w:spacing w:val="-4"/>
          <w:sz w:val="24"/>
        </w:rPr>
        <w:t xml:space="preserve"> </w:t>
      </w:r>
      <w:r>
        <w:rPr>
          <w:sz w:val="24"/>
        </w:rPr>
        <w:t>дневник наблюдений</w:t>
      </w:r>
      <w:r>
        <w:rPr>
          <w:spacing w:val="-2"/>
          <w:sz w:val="24"/>
        </w:rPr>
        <w:t xml:space="preserve"> </w:t>
      </w:r>
      <w:r>
        <w:rPr>
          <w:sz w:val="24"/>
        </w:rPr>
        <w:t>за</w:t>
      </w:r>
      <w:r>
        <w:rPr>
          <w:spacing w:val="-1"/>
          <w:sz w:val="24"/>
        </w:rPr>
        <w:t xml:space="preserve"> </w:t>
      </w:r>
      <w:r>
        <w:rPr>
          <w:sz w:val="24"/>
        </w:rPr>
        <w:t xml:space="preserve">своим физическим развитием, в том числе оценивая своё состояние после закаливающих </w:t>
      </w:r>
      <w:r>
        <w:rPr>
          <w:spacing w:val="-2"/>
          <w:sz w:val="24"/>
        </w:rPr>
        <w:t>процедур;</w:t>
      </w:r>
    </w:p>
    <w:p w14:paraId="2300EC81">
      <w:pPr>
        <w:pStyle w:val="12"/>
        <w:numPr>
          <w:ilvl w:val="1"/>
          <w:numId w:val="38"/>
        </w:numPr>
        <w:tabs>
          <w:tab w:val="left" w:pos="2690"/>
        </w:tabs>
        <w:spacing w:before="0" w:after="0" w:line="242" w:lineRule="auto"/>
        <w:ind w:left="1274" w:right="859" w:firstLine="563"/>
        <w:jc w:val="both"/>
        <w:rPr>
          <w:sz w:val="21"/>
        </w:rPr>
      </w:pPr>
      <w:r>
        <w:rPr>
          <w:sz w:val="24"/>
        </w:rPr>
        <w:t>измерять показатели развития физических качеств и способностей по методикам программы (гибкость, координационно-скоростные способности);</w:t>
      </w:r>
    </w:p>
    <w:p w14:paraId="495C6B7E">
      <w:pPr>
        <w:pStyle w:val="12"/>
        <w:numPr>
          <w:ilvl w:val="1"/>
          <w:numId w:val="38"/>
        </w:numPr>
        <w:tabs>
          <w:tab w:val="left" w:pos="2690"/>
        </w:tabs>
        <w:spacing w:before="0" w:after="0" w:line="242" w:lineRule="auto"/>
        <w:ind w:left="1274" w:right="855" w:firstLine="563"/>
        <w:jc w:val="both"/>
        <w:rPr>
          <w:sz w:val="21"/>
        </w:rPr>
      </w:pPr>
      <w:r>
        <w:rPr>
          <w:sz w:val="24"/>
        </w:rPr>
        <w:t>объяснять технику разученных гимнастических упражнений и специальных физических упражнений по виду спорта (по выбору);</w:t>
      </w:r>
    </w:p>
    <w:p w14:paraId="566543C5">
      <w:pPr>
        <w:pStyle w:val="12"/>
        <w:numPr>
          <w:ilvl w:val="1"/>
          <w:numId w:val="38"/>
        </w:numPr>
        <w:tabs>
          <w:tab w:val="left" w:pos="2690"/>
        </w:tabs>
        <w:spacing w:before="0" w:after="0" w:line="273" w:lineRule="exact"/>
        <w:ind w:left="2690" w:right="0" w:hanging="849"/>
        <w:jc w:val="both"/>
        <w:rPr>
          <w:sz w:val="21"/>
        </w:rPr>
      </w:pPr>
      <w:r>
        <w:rPr>
          <w:sz w:val="24"/>
        </w:rPr>
        <w:t>общаться</w:t>
      </w:r>
      <w:r>
        <w:rPr>
          <w:spacing w:val="-13"/>
          <w:sz w:val="24"/>
        </w:rPr>
        <w:t xml:space="preserve"> </w:t>
      </w:r>
      <w:r>
        <w:rPr>
          <w:sz w:val="24"/>
        </w:rPr>
        <w:t>и</w:t>
      </w:r>
      <w:r>
        <w:rPr>
          <w:spacing w:val="-7"/>
          <w:sz w:val="24"/>
        </w:rPr>
        <w:t xml:space="preserve"> </w:t>
      </w:r>
      <w:r>
        <w:rPr>
          <w:sz w:val="24"/>
        </w:rPr>
        <w:t>взаимодействовать</w:t>
      </w:r>
      <w:r>
        <w:rPr>
          <w:spacing w:val="-4"/>
          <w:sz w:val="24"/>
        </w:rPr>
        <w:t xml:space="preserve"> </w:t>
      </w:r>
      <w:r>
        <w:rPr>
          <w:sz w:val="24"/>
        </w:rPr>
        <w:t>в</w:t>
      </w:r>
      <w:r>
        <w:rPr>
          <w:spacing w:val="-9"/>
          <w:sz w:val="24"/>
        </w:rPr>
        <w:t xml:space="preserve"> </w:t>
      </w:r>
      <w:r>
        <w:rPr>
          <w:sz w:val="24"/>
        </w:rPr>
        <w:t>игровой</w:t>
      </w:r>
      <w:r>
        <w:rPr>
          <w:spacing w:val="-2"/>
          <w:sz w:val="24"/>
        </w:rPr>
        <w:t xml:space="preserve"> деятельности;</w:t>
      </w:r>
    </w:p>
    <w:p w14:paraId="6BE21178">
      <w:pPr>
        <w:pStyle w:val="12"/>
        <w:numPr>
          <w:ilvl w:val="1"/>
          <w:numId w:val="38"/>
        </w:numPr>
        <w:tabs>
          <w:tab w:val="left" w:pos="2690"/>
        </w:tabs>
        <w:spacing w:before="0" w:after="0" w:line="240" w:lineRule="auto"/>
        <w:ind w:left="1274" w:right="850" w:firstLine="563"/>
        <w:jc w:val="both"/>
        <w:rPr>
          <w:sz w:val="21"/>
        </w:rPr>
      </w:pPr>
      <w:r>
        <w:rPr>
          <w:sz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т. д.;</w:t>
      </w:r>
    </w:p>
    <w:p w14:paraId="7B09EB9B">
      <w:pPr>
        <w:pStyle w:val="12"/>
        <w:numPr>
          <w:ilvl w:val="1"/>
          <w:numId w:val="38"/>
        </w:numPr>
        <w:tabs>
          <w:tab w:val="left" w:pos="2690"/>
        </w:tabs>
        <w:spacing w:before="0" w:after="0" w:line="237" w:lineRule="auto"/>
        <w:ind w:left="1274" w:right="858" w:firstLine="563"/>
        <w:jc w:val="both"/>
        <w:rPr>
          <w:sz w:val="21"/>
        </w:rPr>
      </w:pPr>
      <w:r>
        <w:rPr>
          <w:sz w:val="24"/>
        </w:rPr>
        <w:t>составлять, организовывать и проводить подвижные игры с элементами соревновательной деятельности</w:t>
      </w:r>
    </w:p>
    <w:p w14:paraId="64618FE4">
      <w:pPr>
        <w:pStyle w:val="12"/>
        <w:numPr>
          <w:ilvl w:val="0"/>
          <w:numId w:val="38"/>
        </w:numPr>
        <w:tabs>
          <w:tab w:val="left" w:pos="2690"/>
          <w:tab w:val="left" w:pos="4727"/>
        </w:tabs>
        <w:spacing w:before="0" w:after="0" w:line="237" w:lineRule="auto"/>
        <w:ind w:left="1841" w:right="4719" w:firstLine="0"/>
        <w:jc w:val="both"/>
        <w:rPr>
          <w:i/>
          <w:sz w:val="24"/>
        </w:rPr>
      </w:pPr>
      <w:r>
        <w:rPr>
          <w:i/>
          <w:spacing w:val="-2"/>
          <w:sz w:val="24"/>
        </w:rPr>
        <w:t>Физическое</w:t>
      </w:r>
      <w:r>
        <w:rPr>
          <w:i/>
          <w:sz w:val="24"/>
        </w:rPr>
        <w:tab/>
      </w:r>
      <w:r>
        <w:rPr>
          <w:i/>
          <w:spacing w:val="-2"/>
          <w:sz w:val="24"/>
        </w:rPr>
        <w:t xml:space="preserve">совершенствование </w:t>
      </w:r>
      <w:r>
        <w:rPr>
          <w:i/>
          <w:sz w:val="24"/>
        </w:rPr>
        <w:t>Физкультурно-оздоровительная</w:t>
      </w:r>
      <w:r>
        <w:rPr>
          <w:i/>
          <w:spacing w:val="-15"/>
          <w:sz w:val="24"/>
        </w:rPr>
        <w:t xml:space="preserve"> </w:t>
      </w:r>
      <w:r>
        <w:rPr>
          <w:i/>
          <w:sz w:val="24"/>
        </w:rPr>
        <w:t>деятельность:</w:t>
      </w:r>
    </w:p>
    <w:p w14:paraId="5870A9D0">
      <w:pPr>
        <w:pStyle w:val="12"/>
        <w:numPr>
          <w:ilvl w:val="1"/>
          <w:numId w:val="38"/>
        </w:numPr>
        <w:tabs>
          <w:tab w:val="left" w:pos="2120"/>
        </w:tabs>
        <w:spacing w:before="1" w:after="0" w:line="240" w:lineRule="auto"/>
        <w:ind w:left="1274" w:right="858" w:firstLine="563"/>
        <w:jc w:val="both"/>
        <w:rPr>
          <w:sz w:val="24"/>
        </w:rPr>
      </w:pPr>
      <w:r>
        <w:rPr>
          <w:sz w:val="24"/>
        </w:rPr>
        <w:t>осваивать универсальные умения по</w:t>
      </w:r>
      <w:r>
        <w:rPr>
          <w:spacing w:val="40"/>
          <w:sz w:val="24"/>
        </w:rPr>
        <w:t xml:space="preserve"> </w:t>
      </w:r>
      <w:r>
        <w:rPr>
          <w:sz w:val="24"/>
        </w:rPr>
        <w:t>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24E83DA9">
      <w:pPr>
        <w:pStyle w:val="12"/>
        <w:numPr>
          <w:ilvl w:val="1"/>
          <w:numId w:val="38"/>
        </w:numPr>
        <w:tabs>
          <w:tab w:val="left" w:pos="2690"/>
        </w:tabs>
        <w:spacing w:before="0" w:after="0" w:line="240" w:lineRule="auto"/>
        <w:ind w:left="1274" w:right="855" w:firstLine="563"/>
        <w:jc w:val="both"/>
        <w:rPr>
          <w:sz w:val="21"/>
        </w:rPr>
      </w:pPr>
      <w:r>
        <w:rPr>
          <w:sz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79443E9F">
      <w:pPr>
        <w:pStyle w:val="12"/>
        <w:numPr>
          <w:ilvl w:val="1"/>
          <w:numId w:val="38"/>
        </w:numPr>
        <w:tabs>
          <w:tab w:val="left" w:pos="2690"/>
        </w:tabs>
        <w:spacing w:before="1" w:after="0" w:line="240" w:lineRule="auto"/>
        <w:ind w:left="1274" w:right="849" w:firstLine="563"/>
        <w:jc w:val="both"/>
        <w:rPr>
          <w:sz w:val="21"/>
        </w:rPr>
      </w:pPr>
      <w:r>
        <w:rPr>
          <w:sz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588054BF">
      <w:pPr>
        <w:pStyle w:val="12"/>
        <w:numPr>
          <w:ilvl w:val="1"/>
          <w:numId w:val="38"/>
        </w:numPr>
        <w:tabs>
          <w:tab w:val="left" w:pos="2690"/>
        </w:tabs>
        <w:spacing w:before="0" w:after="0" w:line="240" w:lineRule="auto"/>
        <w:ind w:left="1274" w:right="839" w:firstLine="563"/>
        <w:jc w:val="both"/>
        <w:rPr>
          <w:sz w:val="21"/>
        </w:rPr>
      </w:pPr>
      <w:r>
        <w:rPr>
          <w:sz w:val="24"/>
        </w:rP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w:t>
      </w:r>
      <w:r>
        <w:rPr>
          <w:spacing w:val="-2"/>
          <w:sz w:val="24"/>
        </w:rPr>
        <w:t>целях</w:t>
      </w:r>
    </w:p>
    <w:p w14:paraId="1AE244A7">
      <w:pPr>
        <w:pStyle w:val="8"/>
        <w:spacing w:before="4" w:line="235" w:lineRule="auto"/>
        <w:ind w:right="851" w:firstLine="563"/>
      </w:pPr>
      <w:r>
        <w:t>обеспечения нагрузки на группы мышц в различных положениях (в движении, лёжа, сидя, стоя);</w:t>
      </w:r>
    </w:p>
    <w:p w14:paraId="3C8BD7AF">
      <w:pPr>
        <w:pStyle w:val="12"/>
        <w:numPr>
          <w:ilvl w:val="1"/>
          <w:numId w:val="38"/>
        </w:numPr>
        <w:tabs>
          <w:tab w:val="left" w:pos="2690"/>
        </w:tabs>
        <w:spacing w:before="5" w:after="0" w:line="240" w:lineRule="auto"/>
        <w:ind w:left="1274" w:right="852" w:firstLine="563"/>
        <w:jc w:val="both"/>
        <w:rPr>
          <w:sz w:val="21"/>
        </w:rPr>
      </w:pPr>
      <w:r>
        <w:rPr>
          <w:sz w:val="24"/>
        </w:rPr>
        <w:t>принимать на себя ответственность за результаты эффективного развития собственных физических качеств.</w:t>
      </w:r>
    </w:p>
    <w:p w14:paraId="7BD7C401">
      <w:pPr>
        <w:spacing w:before="2" w:line="274" w:lineRule="exact"/>
        <w:ind w:left="1841" w:right="0" w:firstLine="0"/>
        <w:jc w:val="both"/>
        <w:rPr>
          <w:i/>
          <w:sz w:val="24"/>
        </w:rPr>
      </w:pPr>
      <w:r>
        <w:rPr>
          <w:i/>
          <w:sz w:val="24"/>
        </w:rPr>
        <w:t>Спортивно-оздоровительная</w:t>
      </w:r>
      <w:r>
        <w:rPr>
          <w:i/>
          <w:spacing w:val="37"/>
          <w:sz w:val="24"/>
        </w:rPr>
        <w:t xml:space="preserve"> </w:t>
      </w:r>
      <w:r>
        <w:rPr>
          <w:i/>
          <w:spacing w:val="-2"/>
          <w:sz w:val="24"/>
        </w:rPr>
        <w:t>деятельность:</w:t>
      </w:r>
    </w:p>
    <w:p w14:paraId="1FB0ABBE">
      <w:pPr>
        <w:pStyle w:val="12"/>
        <w:numPr>
          <w:ilvl w:val="1"/>
          <w:numId w:val="38"/>
        </w:numPr>
        <w:tabs>
          <w:tab w:val="left" w:pos="2149"/>
        </w:tabs>
        <w:spacing w:before="0" w:after="0" w:line="242" w:lineRule="auto"/>
        <w:ind w:left="1274" w:right="856" w:firstLine="563"/>
        <w:jc w:val="both"/>
        <w:rPr>
          <w:sz w:val="24"/>
        </w:rPr>
      </w:pPr>
      <w:r>
        <w:rPr>
          <w:sz w:val="24"/>
        </w:rPr>
        <w:t xml:space="preserve">осваивать и показывать универсальные умения при выполнении организующих </w:t>
      </w:r>
      <w:r>
        <w:rPr>
          <w:spacing w:val="-2"/>
          <w:sz w:val="24"/>
        </w:rPr>
        <w:t>упражнений;</w:t>
      </w:r>
    </w:p>
    <w:p w14:paraId="0554729D">
      <w:pPr>
        <w:pStyle w:val="12"/>
        <w:numPr>
          <w:ilvl w:val="1"/>
          <w:numId w:val="38"/>
        </w:numPr>
        <w:tabs>
          <w:tab w:val="left" w:pos="2690"/>
        </w:tabs>
        <w:spacing w:before="0" w:after="0" w:line="275" w:lineRule="exact"/>
        <w:ind w:left="2690" w:right="0" w:hanging="852"/>
        <w:jc w:val="both"/>
        <w:rPr>
          <w:sz w:val="21"/>
        </w:rPr>
      </w:pPr>
      <w:r>
        <w:rPr>
          <w:sz w:val="24"/>
        </w:rPr>
        <w:t>осваивать</w:t>
      </w:r>
      <w:r>
        <w:rPr>
          <w:spacing w:val="55"/>
          <w:sz w:val="24"/>
        </w:rPr>
        <w:t xml:space="preserve">  </w:t>
      </w:r>
      <w:r>
        <w:rPr>
          <w:sz w:val="24"/>
        </w:rPr>
        <w:t>технику</w:t>
      </w:r>
      <w:r>
        <w:rPr>
          <w:spacing w:val="51"/>
          <w:sz w:val="24"/>
        </w:rPr>
        <w:t xml:space="preserve">  </w:t>
      </w:r>
      <w:r>
        <w:rPr>
          <w:sz w:val="24"/>
        </w:rPr>
        <w:t>выполнения</w:t>
      </w:r>
      <w:r>
        <w:rPr>
          <w:spacing w:val="54"/>
          <w:sz w:val="24"/>
        </w:rPr>
        <w:t xml:space="preserve">  </w:t>
      </w:r>
      <w:r>
        <w:rPr>
          <w:sz w:val="24"/>
        </w:rPr>
        <w:t>физических</w:t>
      </w:r>
      <w:r>
        <w:rPr>
          <w:spacing w:val="57"/>
          <w:sz w:val="24"/>
        </w:rPr>
        <w:t xml:space="preserve">  </w:t>
      </w:r>
      <w:r>
        <w:rPr>
          <w:sz w:val="24"/>
        </w:rPr>
        <w:t>упражнений</w:t>
      </w:r>
      <w:r>
        <w:rPr>
          <w:spacing w:val="55"/>
          <w:sz w:val="24"/>
        </w:rPr>
        <w:t xml:space="preserve">  </w:t>
      </w:r>
      <w:r>
        <w:rPr>
          <w:spacing w:val="-2"/>
          <w:sz w:val="24"/>
        </w:rPr>
        <w:t>прикладной</w:t>
      </w:r>
    </w:p>
    <w:p w14:paraId="32A47ECE">
      <w:pPr>
        <w:pStyle w:val="12"/>
        <w:spacing w:after="0" w:line="275" w:lineRule="exact"/>
        <w:jc w:val="both"/>
        <w:rPr>
          <w:sz w:val="21"/>
        </w:rPr>
        <w:sectPr>
          <w:pgSz w:w="11920" w:h="16850"/>
          <w:pgMar w:top="940" w:right="0" w:bottom="1200" w:left="425" w:header="0" w:footer="947" w:gutter="0"/>
          <w:cols w:space="720" w:num="1"/>
        </w:sectPr>
      </w:pPr>
    </w:p>
    <w:p w14:paraId="2618EC5D">
      <w:pPr>
        <w:pStyle w:val="8"/>
        <w:spacing w:before="71"/>
        <w:jc w:val="left"/>
      </w:pPr>
      <w:r>
        <w:rPr>
          <w:spacing w:val="-2"/>
        </w:rPr>
        <w:t>направленности;</w:t>
      </w:r>
    </w:p>
    <w:p w14:paraId="4B2E2FA3">
      <w:pPr>
        <w:pStyle w:val="12"/>
        <w:numPr>
          <w:ilvl w:val="1"/>
          <w:numId w:val="38"/>
        </w:numPr>
        <w:tabs>
          <w:tab w:val="left" w:pos="2690"/>
        </w:tabs>
        <w:spacing w:before="3" w:after="0" w:line="242" w:lineRule="auto"/>
        <w:ind w:left="1274" w:right="861" w:firstLine="563"/>
        <w:jc w:val="both"/>
        <w:rPr>
          <w:sz w:val="21"/>
        </w:rPr>
      </w:pPr>
      <w:r>
        <w:rPr>
          <w:sz w:val="24"/>
        </w:rPr>
        <w:t>осваивать</w:t>
      </w:r>
      <w:r>
        <w:rPr>
          <w:spacing w:val="40"/>
          <w:sz w:val="24"/>
        </w:rPr>
        <w:t xml:space="preserve"> </w:t>
      </w:r>
      <w:r>
        <w:rPr>
          <w:sz w:val="24"/>
        </w:rPr>
        <w:t>универсальные</w:t>
      </w:r>
      <w:r>
        <w:rPr>
          <w:spacing w:val="40"/>
          <w:sz w:val="24"/>
        </w:rPr>
        <w:t xml:space="preserve"> </w:t>
      </w:r>
      <w:r>
        <w:rPr>
          <w:sz w:val="24"/>
        </w:rPr>
        <w:t>умения</w:t>
      </w:r>
      <w:r>
        <w:rPr>
          <w:spacing w:val="40"/>
          <w:sz w:val="24"/>
        </w:rPr>
        <w:t xml:space="preserve"> </w:t>
      </w:r>
      <w:r>
        <w:rPr>
          <w:sz w:val="24"/>
        </w:rPr>
        <w:t>по</w:t>
      </w:r>
      <w:r>
        <w:rPr>
          <w:spacing w:val="40"/>
          <w:sz w:val="24"/>
        </w:rPr>
        <w:t xml:space="preserve"> </w:t>
      </w:r>
      <w:r>
        <w:rPr>
          <w:sz w:val="24"/>
        </w:rPr>
        <w:t>взаимодействию в парах и группах при разучивании специальных физических упражнений;</w:t>
      </w:r>
    </w:p>
    <w:p w14:paraId="6FAB9BE2">
      <w:pPr>
        <w:pStyle w:val="12"/>
        <w:numPr>
          <w:ilvl w:val="1"/>
          <w:numId w:val="38"/>
        </w:numPr>
        <w:tabs>
          <w:tab w:val="left" w:pos="2690"/>
        </w:tabs>
        <w:spacing w:before="0" w:after="0" w:line="240" w:lineRule="auto"/>
        <w:ind w:left="1274" w:right="848" w:firstLine="563"/>
        <w:jc w:val="both"/>
        <w:rPr>
          <w:sz w:val="21"/>
        </w:rPr>
      </w:pPr>
      <w:r>
        <w:rPr>
          <w:sz w:val="24"/>
        </w:rPr>
        <w:t>проявлять физические качества гибкости, координации и быстроты при выполнении упражнений прикладной направленности, специальных физических упражнений и упражнений основной гимнастики;</w:t>
      </w:r>
    </w:p>
    <w:p w14:paraId="6B53CB17">
      <w:pPr>
        <w:pStyle w:val="12"/>
        <w:numPr>
          <w:ilvl w:val="1"/>
          <w:numId w:val="38"/>
        </w:numPr>
        <w:tabs>
          <w:tab w:val="left" w:pos="2690"/>
        </w:tabs>
        <w:spacing w:before="1" w:after="0" w:line="274" w:lineRule="exact"/>
        <w:ind w:left="2690" w:right="0" w:hanging="849"/>
        <w:jc w:val="both"/>
        <w:rPr>
          <w:sz w:val="21"/>
        </w:rPr>
      </w:pPr>
      <w:r>
        <w:rPr>
          <w:sz w:val="24"/>
        </w:rPr>
        <w:t>различать,</w:t>
      </w:r>
      <w:r>
        <w:rPr>
          <w:spacing w:val="-11"/>
          <w:sz w:val="24"/>
        </w:rPr>
        <w:t xml:space="preserve"> </w:t>
      </w:r>
      <w:r>
        <w:rPr>
          <w:sz w:val="24"/>
        </w:rPr>
        <w:t>выполнять</w:t>
      </w:r>
      <w:r>
        <w:rPr>
          <w:spacing w:val="-8"/>
          <w:sz w:val="24"/>
        </w:rPr>
        <w:t xml:space="preserve"> </w:t>
      </w:r>
      <w:r>
        <w:rPr>
          <w:sz w:val="24"/>
        </w:rPr>
        <w:t>и</w:t>
      </w:r>
      <w:r>
        <w:rPr>
          <w:spacing w:val="-11"/>
          <w:sz w:val="24"/>
        </w:rPr>
        <w:t xml:space="preserve"> </w:t>
      </w:r>
      <w:r>
        <w:rPr>
          <w:sz w:val="24"/>
        </w:rPr>
        <w:t>озвучивать</w:t>
      </w:r>
      <w:r>
        <w:rPr>
          <w:spacing w:val="-3"/>
          <w:sz w:val="24"/>
        </w:rPr>
        <w:t xml:space="preserve"> </w:t>
      </w:r>
      <w:r>
        <w:rPr>
          <w:sz w:val="24"/>
        </w:rPr>
        <w:t>строевые</w:t>
      </w:r>
      <w:r>
        <w:rPr>
          <w:spacing w:val="-8"/>
          <w:sz w:val="24"/>
        </w:rPr>
        <w:t xml:space="preserve"> </w:t>
      </w:r>
      <w:r>
        <w:rPr>
          <w:spacing w:val="-2"/>
          <w:sz w:val="24"/>
        </w:rPr>
        <w:t>команды;</w:t>
      </w:r>
    </w:p>
    <w:p w14:paraId="43E259F1">
      <w:pPr>
        <w:pStyle w:val="12"/>
        <w:numPr>
          <w:ilvl w:val="1"/>
          <w:numId w:val="38"/>
        </w:numPr>
        <w:tabs>
          <w:tab w:val="left" w:pos="2690"/>
        </w:tabs>
        <w:spacing w:before="0" w:after="0" w:line="242" w:lineRule="auto"/>
        <w:ind w:left="1274" w:right="1072" w:firstLine="563"/>
        <w:jc w:val="left"/>
        <w:rPr>
          <w:sz w:val="21"/>
        </w:rPr>
      </w:pPr>
      <w:r>
        <w:rPr>
          <w:sz w:val="24"/>
        </w:rPr>
        <w:t>осваивать</w:t>
      </w:r>
      <w:r>
        <w:rPr>
          <w:spacing w:val="40"/>
          <w:sz w:val="24"/>
        </w:rPr>
        <w:t xml:space="preserve"> </w:t>
      </w:r>
      <w:r>
        <w:rPr>
          <w:sz w:val="24"/>
        </w:rPr>
        <w:t>технику</w:t>
      </w:r>
      <w:r>
        <w:rPr>
          <w:spacing w:val="40"/>
          <w:sz w:val="24"/>
        </w:rPr>
        <w:t xml:space="preserve"> </w:t>
      </w:r>
      <w:r>
        <w:rPr>
          <w:sz w:val="24"/>
        </w:rPr>
        <w:t>выполнения</w:t>
      </w:r>
      <w:r>
        <w:rPr>
          <w:spacing w:val="40"/>
          <w:sz w:val="24"/>
        </w:rPr>
        <w:t xml:space="preserve"> </w:t>
      </w:r>
      <w:r>
        <w:rPr>
          <w:sz w:val="24"/>
        </w:rPr>
        <w:t>упражнений</w:t>
      </w:r>
      <w:r>
        <w:rPr>
          <w:spacing w:val="40"/>
          <w:sz w:val="24"/>
        </w:rPr>
        <w:t xml:space="preserve"> </w:t>
      </w:r>
      <w:r>
        <w:rPr>
          <w:sz w:val="24"/>
        </w:rPr>
        <w:t>основ</w:t>
      </w:r>
      <w:r>
        <w:rPr>
          <w:spacing w:val="40"/>
          <w:sz w:val="24"/>
        </w:rPr>
        <w:t xml:space="preserve"> </w:t>
      </w:r>
      <w:r>
        <w:rPr>
          <w:sz w:val="24"/>
        </w:rPr>
        <w:t>ной</w:t>
      </w:r>
      <w:r>
        <w:rPr>
          <w:spacing w:val="40"/>
          <w:sz w:val="24"/>
        </w:rPr>
        <w:t xml:space="preserve"> </w:t>
      </w:r>
      <w:r>
        <w:rPr>
          <w:sz w:val="24"/>
        </w:rPr>
        <w:t>гимнастики</w:t>
      </w:r>
      <w:r>
        <w:rPr>
          <w:spacing w:val="40"/>
          <w:sz w:val="24"/>
        </w:rPr>
        <w:t xml:space="preserve"> </w:t>
      </w:r>
      <w:r>
        <w:rPr>
          <w:sz w:val="24"/>
        </w:rPr>
        <w:t>на</w:t>
      </w:r>
      <w:r>
        <w:rPr>
          <w:spacing w:val="40"/>
          <w:sz w:val="24"/>
        </w:rPr>
        <w:t xml:space="preserve"> </w:t>
      </w:r>
      <w:r>
        <w:rPr>
          <w:sz w:val="24"/>
        </w:rPr>
        <w:t>развитие силы;</w:t>
      </w:r>
    </w:p>
    <w:p w14:paraId="328FA0D2">
      <w:pPr>
        <w:pStyle w:val="12"/>
        <w:numPr>
          <w:ilvl w:val="1"/>
          <w:numId w:val="38"/>
        </w:numPr>
        <w:tabs>
          <w:tab w:val="left" w:pos="2690"/>
          <w:tab w:val="left" w:pos="5665"/>
          <w:tab w:val="left" w:pos="6680"/>
          <w:tab w:val="left" w:pos="7204"/>
        </w:tabs>
        <w:spacing w:before="0" w:after="0" w:line="242" w:lineRule="auto"/>
        <w:ind w:left="1274" w:right="961" w:firstLine="563"/>
        <w:jc w:val="left"/>
        <w:rPr>
          <w:sz w:val="21"/>
        </w:rPr>
      </w:pPr>
      <w:r>
        <w:rPr>
          <w:sz w:val="24"/>
        </w:rPr>
        <w:t>осваивать</w:t>
      </w:r>
      <w:r>
        <w:rPr>
          <w:spacing w:val="40"/>
          <w:sz w:val="24"/>
        </w:rPr>
        <w:t xml:space="preserve"> </w:t>
      </w:r>
      <w:r>
        <w:rPr>
          <w:sz w:val="24"/>
        </w:rPr>
        <w:t>универсальные</w:t>
      </w:r>
      <w:r>
        <w:rPr>
          <w:sz w:val="24"/>
        </w:rPr>
        <w:tab/>
      </w:r>
      <w:r>
        <w:rPr>
          <w:spacing w:val="-2"/>
          <w:sz w:val="24"/>
        </w:rPr>
        <w:t>умения</w:t>
      </w:r>
      <w:r>
        <w:rPr>
          <w:sz w:val="24"/>
        </w:rPr>
        <w:tab/>
      </w:r>
      <w:r>
        <w:rPr>
          <w:spacing w:val="-6"/>
          <w:sz w:val="24"/>
        </w:rPr>
        <w:t>по</w:t>
      </w:r>
      <w:r>
        <w:rPr>
          <w:sz w:val="24"/>
        </w:rPr>
        <w:tab/>
      </w:r>
      <w:r>
        <w:rPr>
          <w:sz w:val="24"/>
        </w:rPr>
        <w:t>взаимодействию</w:t>
      </w:r>
      <w:r>
        <w:rPr>
          <w:spacing w:val="31"/>
          <w:sz w:val="24"/>
        </w:rPr>
        <w:t xml:space="preserve"> </w:t>
      </w:r>
      <w:r>
        <w:rPr>
          <w:sz w:val="24"/>
        </w:rPr>
        <w:t>в</w:t>
      </w:r>
      <w:r>
        <w:rPr>
          <w:spacing w:val="29"/>
          <w:sz w:val="24"/>
        </w:rPr>
        <w:t xml:space="preserve"> </w:t>
      </w:r>
      <w:r>
        <w:rPr>
          <w:sz w:val="24"/>
        </w:rPr>
        <w:t>группах</w:t>
      </w:r>
      <w:r>
        <w:rPr>
          <w:spacing w:val="32"/>
          <w:sz w:val="24"/>
        </w:rPr>
        <w:t xml:space="preserve"> </w:t>
      </w:r>
      <w:r>
        <w:rPr>
          <w:sz w:val="24"/>
        </w:rPr>
        <w:t>при разучивании и выполнении физических упражнений;</w:t>
      </w:r>
    </w:p>
    <w:p w14:paraId="045D63F6">
      <w:pPr>
        <w:pStyle w:val="12"/>
        <w:numPr>
          <w:ilvl w:val="1"/>
          <w:numId w:val="38"/>
        </w:numPr>
        <w:tabs>
          <w:tab w:val="left" w:pos="2690"/>
          <w:tab w:val="left" w:pos="3939"/>
          <w:tab w:val="left" w:pos="4303"/>
          <w:tab w:val="left" w:pos="6303"/>
          <w:tab w:val="left" w:pos="7360"/>
          <w:tab w:val="left" w:pos="8696"/>
          <w:tab w:val="left" w:pos="9628"/>
        </w:tabs>
        <w:spacing w:before="0" w:after="0" w:line="242" w:lineRule="auto"/>
        <w:ind w:left="1274" w:right="871" w:firstLine="563"/>
        <w:jc w:val="left"/>
        <w:rPr>
          <w:sz w:val="21"/>
        </w:rPr>
      </w:pPr>
      <w:r>
        <w:rPr>
          <w:spacing w:val="-2"/>
          <w:sz w:val="24"/>
        </w:rPr>
        <w:t>осваивать</w:t>
      </w:r>
      <w:r>
        <w:rPr>
          <w:sz w:val="24"/>
        </w:rPr>
        <w:tab/>
      </w:r>
      <w:r>
        <w:rPr>
          <w:spacing w:val="-10"/>
          <w:sz w:val="24"/>
        </w:rPr>
        <w:t>и</w:t>
      </w:r>
      <w:r>
        <w:rPr>
          <w:sz w:val="24"/>
        </w:rPr>
        <w:tab/>
      </w:r>
      <w:r>
        <w:rPr>
          <w:spacing w:val="-2"/>
          <w:sz w:val="24"/>
        </w:rPr>
        <w:t>демонстрировать</w:t>
      </w:r>
      <w:r>
        <w:rPr>
          <w:sz w:val="24"/>
        </w:rPr>
        <w:tab/>
      </w:r>
      <w:r>
        <w:rPr>
          <w:spacing w:val="-2"/>
          <w:sz w:val="24"/>
        </w:rPr>
        <w:t>технику</w:t>
      </w:r>
      <w:r>
        <w:rPr>
          <w:sz w:val="24"/>
        </w:rPr>
        <w:tab/>
      </w:r>
      <w:r>
        <w:rPr>
          <w:spacing w:val="-2"/>
          <w:sz w:val="24"/>
        </w:rPr>
        <w:t>различных</w:t>
      </w:r>
      <w:r>
        <w:rPr>
          <w:sz w:val="24"/>
        </w:rPr>
        <w:tab/>
      </w:r>
      <w:r>
        <w:rPr>
          <w:spacing w:val="-2"/>
          <w:sz w:val="24"/>
        </w:rPr>
        <w:t>стилей</w:t>
      </w:r>
      <w:r>
        <w:rPr>
          <w:sz w:val="24"/>
        </w:rPr>
        <w:tab/>
      </w:r>
      <w:r>
        <w:rPr>
          <w:spacing w:val="-2"/>
          <w:sz w:val="24"/>
        </w:rPr>
        <w:t xml:space="preserve">плавания, </w:t>
      </w:r>
      <w:r>
        <w:rPr>
          <w:sz w:val="24"/>
        </w:rPr>
        <w:t>выполнять плавание на время и определённую дистанцию;</w:t>
      </w:r>
    </w:p>
    <w:p w14:paraId="5348CAAE">
      <w:pPr>
        <w:pStyle w:val="12"/>
        <w:numPr>
          <w:ilvl w:val="1"/>
          <w:numId w:val="38"/>
        </w:numPr>
        <w:tabs>
          <w:tab w:val="left" w:pos="2690"/>
          <w:tab w:val="left" w:pos="4090"/>
          <w:tab w:val="left" w:pos="4536"/>
          <w:tab w:val="left" w:pos="6620"/>
          <w:tab w:val="left" w:pos="7760"/>
          <w:tab w:val="left" w:pos="9422"/>
        </w:tabs>
        <w:spacing w:before="0" w:after="0" w:line="242" w:lineRule="auto"/>
        <w:ind w:left="1274" w:right="875" w:firstLine="563"/>
        <w:jc w:val="left"/>
        <w:rPr>
          <w:sz w:val="21"/>
        </w:rPr>
      </w:pPr>
      <w:r>
        <w:rPr>
          <w:spacing w:val="-2"/>
          <w:sz w:val="24"/>
        </w:rPr>
        <w:t>описывать</w:t>
      </w:r>
      <w:r>
        <w:rPr>
          <w:sz w:val="24"/>
        </w:rPr>
        <w:tab/>
      </w:r>
      <w:r>
        <w:rPr>
          <w:spacing w:val="-10"/>
          <w:sz w:val="24"/>
        </w:rPr>
        <w:t>и</w:t>
      </w:r>
      <w:r>
        <w:rPr>
          <w:sz w:val="24"/>
        </w:rPr>
        <w:tab/>
      </w:r>
      <w:r>
        <w:rPr>
          <w:spacing w:val="-2"/>
          <w:sz w:val="24"/>
        </w:rPr>
        <w:t>демонстрировать</w:t>
      </w:r>
      <w:r>
        <w:rPr>
          <w:sz w:val="24"/>
        </w:rPr>
        <w:tab/>
      </w:r>
      <w:r>
        <w:rPr>
          <w:spacing w:val="-2"/>
          <w:sz w:val="24"/>
        </w:rPr>
        <w:t>технику</w:t>
      </w:r>
      <w:r>
        <w:rPr>
          <w:sz w:val="24"/>
        </w:rPr>
        <w:tab/>
      </w:r>
      <w:r>
        <w:rPr>
          <w:spacing w:val="-2"/>
          <w:sz w:val="24"/>
        </w:rPr>
        <w:t>специальных</w:t>
      </w:r>
      <w:r>
        <w:rPr>
          <w:sz w:val="24"/>
        </w:rPr>
        <w:tab/>
      </w:r>
      <w:r>
        <w:rPr>
          <w:spacing w:val="-2"/>
          <w:sz w:val="24"/>
        </w:rPr>
        <w:t xml:space="preserve">физических </w:t>
      </w:r>
      <w:r>
        <w:rPr>
          <w:sz w:val="24"/>
        </w:rPr>
        <w:t>упражнений начальной подготовки по видам спорта (на выбор);</w:t>
      </w:r>
    </w:p>
    <w:p w14:paraId="4805FC44">
      <w:pPr>
        <w:pStyle w:val="12"/>
        <w:numPr>
          <w:ilvl w:val="1"/>
          <w:numId w:val="38"/>
        </w:numPr>
        <w:tabs>
          <w:tab w:val="left" w:pos="2690"/>
        </w:tabs>
        <w:spacing w:before="63" w:after="0" w:line="240" w:lineRule="auto"/>
        <w:ind w:left="1274" w:right="924" w:firstLine="563"/>
        <w:jc w:val="left"/>
        <w:rPr>
          <w:sz w:val="21"/>
        </w:rPr>
      </w:pPr>
      <w:r>
        <w:rPr>
          <w:sz w:val="24"/>
        </w:rPr>
        <w:t>описывать</w:t>
      </w:r>
      <w:r>
        <w:rPr>
          <w:spacing w:val="38"/>
          <w:sz w:val="24"/>
        </w:rPr>
        <w:t xml:space="preserve"> </w:t>
      </w:r>
      <w:r>
        <w:rPr>
          <w:sz w:val="24"/>
        </w:rPr>
        <w:t>и</w:t>
      </w:r>
      <w:r>
        <w:rPr>
          <w:spacing w:val="34"/>
          <w:sz w:val="24"/>
        </w:rPr>
        <w:t xml:space="preserve"> </w:t>
      </w:r>
      <w:r>
        <w:rPr>
          <w:sz w:val="24"/>
        </w:rPr>
        <w:t>демонстрировать</w:t>
      </w:r>
      <w:r>
        <w:rPr>
          <w:spacing w:val="38"/>
          <w:sz w:val="24"/>
        </w:rPr>
        <w:t xml:space="preserve"> </w:t>
      </w:r>
      <w:r>
        <w:rPr>
          <w:sz w:val="24"/>
        </w:rPr>
        <w:t>правила</w:t>
      </w:r>
      <w:r>
        <w:rPr>
          <w:spacing w:val="35"/>
          <w:sz w:val="24"/>
        </w:rPr>
        <w:t xml:space="preserve"> </w:t>
      </w:r>
      <w:r>
        <w:rPr>
          <w:sz w:val="24"/>
        </w:rPr>
        <w:t>соревновательной</w:t>
      </w:r>
      <w:r>
        <w:rPr>
          <w:spacing w:val="35"/>
          <w:sz w:val="24"/>
        </w:rPr>
        <w:t xml:space="preserve"> </w:t>
      </w:r>
      <w:r>
        <w:rPr>
          <w:sz w:val="24"/>
        </w:rPr>
        <w:t>деятельности</w:t>
      </w:r>
      <w:r>
        <w:rPr>
          <w:spacing w:val="38"/>
          <w:sz w:val="24"/>
        </w:rPr>
        <w:t xml:space="preserve"> </w:t>
      </w:r>
      <w:r>
        <w:rPr>
          <w:sz w:val="24"/>
        </w:rPr>
        <w:t>по виду спорта (на выбор);</w:t>
      </w:r>
    </w:p>
    <w:p w14:paraId="37A40D27">
      <w:pPr>
        <w:pStyle w:val="12"/>
        <w:numPr>
          <w:ilvl w:val="1"/>
          <w:numId w:val="38"/>
        </w:numPr>
        <w:tabs>
          <w:tab w:val="left" w:pos="2690"/>
          <w:tab w:val="left" w:pos="3958"/>
          <w:tab w:val="left" w:pos="5569"/>
          <w:tab w:val="left" w:pos="6697"/>
          <w:tab w:val="left" w:pos="7391"/>
          <w:tab w:val="left" w:pos="8980"/>
        </w:tabs>
        <w:spacing w:before="3" w:after="0" w:line="242" w:lineRule="auto"/>
        <w:ind w:left="1274" w:right="879" w:firstLine="563"/>
        <w:jc w:val="left"/>
        <w:rPr>
          <w:sz w:val="21"/>
        </w:rPr>
      </w:pPr>
      <w:r>
        <w:rPr>
          <w:spacing w:val="-2"/>
          <w:sz w:val="24"/>
        </w:rPr>
        <w:t>выявлять</w:t>
      </w:r>
      <w:r>
        <w:rPr>
          <w:sz w:val="24"/>
        </w:rPr>
        <w:tab/>
      </w:r>
      <w:r>
        <w:rPr>
          <w:spacing w:val="-2"/>
          <w:sz w:val="24"/>
        </w:rPr>
        <w:t>характерные</w:t>
      </w:r>
      <w:r>
        <w:rPr>
          <w:sz w:val="24"/>
        </w:rPr>
        <w:tab/>
      </w:r>
      <w:r>
        <w:rPr>
          <w:spacing w:val="-2"/>
          <w:sz w:val="24"/>
        </w:rPr>
        <w:t>ошибки</w:t>
      </w:r>
      <w:r>
        <w:rPr>
          <w:sz w:val="24"/>
        </w:rPr>
        <w:tab/>
      </w:r>
      <w:r>
        <w:rPr>
          <w:spacing w:val="-4"/>
          <w:sz w:val="24"/>
        </w:rPr>
        <w:t>при</w:t>
      </w:r>
      <w:r>
        <w:rPr>
          <w:sz w:val="24"/>
        </w:rPr>
        <w:tab/>
      </w:r>
      <w:r>
        <w:rPr>
          <w:spacing w:val="-2"/>
          <w:sz w:val="24"/>
        </w:rPr>
        <w:t>выполнении</w:t>
      </w:r>
      <w:r>
        <w:rPr>
          <w:sz w:val="24"/>
        </w:rPr>
        <w:tab/>
      </w:r>
      <w:r>
        <w:rPr>
          <w:spacing w:val="-2"/>
          <w:sz w:val="24"/>
        </w:rPr>
        <w:t xml:space="preserve">гимнастических </w:t>
      </w:r>
      <w:r>
        <w:rPr>
          <w:sz w:val="24"/>
        </w:rPr>
        <w:t>упражнений и техники плавания;</w:t>
      </w:r>
    </w:p>
    <w:p w14:paraId="13D91C99">
      <w:pPr>
        <w:pStyle w:val="12"/>
        <w:numPr>
          <w:ilvl w:val="1"/>
          <w:numId w:val="38"/>
        </w:numPr>
        <w:tabs>
          <w:tab w:val="left" w:pos="2690"/>
          <w:tab w:val="left" w:pos="4006"/>
          <w:tab w:val="left" w:pos="5050"/>
          <w:tab w:val="left" w:pos="6106"/>
          <w:tab w:val="left" w:pos="7700"/>
          <w:tab w:val="left" w:pos="8298"/>
          <w:tab w:val="left" w:pos="9422"/>
        </w:tabs>
        <w:spacing w:before="0" w:after="0" w:line="242" w:lineRule="auto"/>
        <w:ind w:left="1274" w:right="875" w:firstLine="563"/>
        <w:jc w:val="left"/>
        <w:rPr>
          <w:sz w:val="21"/>
        </w:rPr>
      </w:pPr>
      <w:r>
        <w:rPr>
          <w:spacing w:val="-2"/>
          <w:sz w:val="24"/>
        </w:rPr>
        <w:t>соблюдать</w:t>
      </w:r>
      <w:r>
        <w:rPr>
          <w:sz w:val="24"/>
        </w:rPr>
        <w:tab/>
      </w:r>
      <w:r>
        <w:rPr>
          <w:spacing w:val="-2"/>
          <w:sz w:val="24"/>
        </w:rPr>
        <w:t>правила</w:t>
      </w:r>
      <w:r>
        <w:rPr>
          <w:sz w:val="24"/>
        </w:rPr>
        <w:tab/>
      </w:r>
      <w:r>
        <w:rPr>
          <w:spacing w:val="-2"/>
          <w:sz w:val="24"/>
        </w:rPr>
        <w:t>техники</w:t>
      </w:r>
      <w:r>
        <w:rPr>
          <w:sz w:val="24"/>
        </w:rPr>
        <w:tab/>
      </w:r>
      <w:r>
        <w:rPr>
          <w:spacing w:val="-2"/>
          <w:sz w:val="24"/>
        </w:rPr>
        <w:t>безопасности</w:t>
      </w:r>
      <w:r>
        <w:rPr>
          <w:sz w:val="24"/>
        </w:rPr>
        <w:tab/>
      </w:r>
      <w:r>
        <w:rPr>
          <w:spacing w:val="-4"/>
          <w:sz w:val="24"/>
        </w:rPr>
        <w:t>при</w:t>
      </w:r>
      <w:r>
        <w:rPr>
          <w:sz w:val="24"/>
        </w:rPr>
        <w:tab/>
      </w:r>
      <w:r>
        <w:rPr>
          <w:spacing w:val="-2"/>
          <w:sz w:val="24"/>
        </w:rPr>
        <w:t>занятиях</w:t>
      </w:r>
      <w:r>
        <w:rPr>
          <w:sz w:val="24"/>
        </w:rPr>
        <w:tab/>
      </w:r>
      <w:r>
        <w:rPr>
          <w:spacing w:val="-2"/>
          <w:sz w:val="24"/>
        </w:rPr>
        <w:t xml:space="preserve">физической </w:t>
      </w:r>
      <w:r>
        <w:rPr>
          <w:sz w:val="24"/>
        </w:rPr>
        <w:t>культурой и спортом;</w:t>
      </w:r>
    </w:p>
    <w:p w14:paraId="69E1C018">
      <w:pPr>
        <w:pStyle w:val="12"/>
        <w:numPr>
          <w:ilvl w:val="1"/>
          <w:numId w:val="38"/>
        </w:numPr>
        <w:tabs>
          <w:tab w:val="left" w:pos="2690"/>
          <w:tab w:val="left" w:pos="4656"/>
          <w:tab w:val="left" w:pos="6982"/>
          <w:tab w:val="left" w:pos="10106"/>
        </w:tabs>
        <w:spacing w:before="0" w:after="0" w:line="242" w:lineRule="auto"/>
        <w:ind w:left="1274" w:right="864" w:firstLine="563"/>
        <w:jc w:val="left"/>
        <w:rPr>
          <w:sz w:val="21"/>
        </w:rPr>
      </w:pPr>
      <w:r>
        <w:rPr>
          <w:spacing w:val="-2"/>
          <w:sz w:val="24"/>
        </w:rPr>
        <w:t>демонстрировать</w:t>
      </w:r>
      <w:r>
        <w:rPr>
          <w:sz w:val="24"/>
        </w:rPr>
        <w:tab/>
      </w:r>
      <w:r>
        <w:rPr>
          <w:sz w:val="24"/>
        </w:rPr>
        <w:t>технику</w:t>
      </w:r>
      <w:r>
        <w:rPr>
          <w:spacing w:val="40"/>
          <w:sz w:val="24"/>
        </w:rPr>
        <w:t xml:space="preserve"> </w:t>
      </w:r>
      <w:r>
        <w:rPr>
          <w:sz w:val="24"/>
        </w:rPr>
        <w:t>удержания</w:t>
      </w:r>
      <w:r>
        <w:rPr>
          <w:sz w:val="24"/>
        </w:rPr>
        <w:tab/>
      </w:r>
      <w:r>
        <w:rPr>
          <w:sz w:val="24"/>
        </w:rPr>
        <w:t>гимнастических</w:t>
      </w:r>
      <w:r>
        <w:rPr>
          <w:spacing w:val="40"/>
          <w:sz w:val="24"/>
        </w:rPr>
        <w:t xml:space="preserve"> </w:t>
      </w:r>
      <w:r>
        <w:rPr>
          <w:sz w:val="24"/>
        </w:rPr>
        <w:t>предметов</w:t>
      </w:r>
      <w:r>
        <w:rPr>
          <w:sz w:val="24"/>
        </w:rPr>
        <w:tab/>
      </w:r>
      <w:r>
        <w:rPr>
          <w:spacing w:val="-2"/>
          <w:sz w:val="24"/>
        </w:rPr>
        <w:t xml:space="preserve">(мяч, </w:t>
      </w:r>
      <w:r>
        <w:rPr>
          <w:sz w:val="24"/>
        </w:rPr>
        <w:t>скакалка) при передаче, броске, ловле, вращении, перекатах;</w:t>
      </w:r>
    </w:p>
    <w:p w14:paraId="29B94B94">
      <w:pPr>
        <w:pStyle w:val="12"/>
        <w:numPr>
          <w:ilvl w:val="1"/>
          <w:numId w:val="38"/>
        </w:numPr>
        <w:tabs>
          <w:tab w:val="left" w:pos="2690"/>
        </w:tabs>
        <w:spacing w:before="0" w:after="0" w:line="242" w:lineRule="auto"/>
        <w:ind w:left="1274" w:right="958" w:firstLine="563"/>
        <w:jc w:val="left"/>
        <w:rPr>
          <w:sz w:val="21"/>
        </w:rPr>
      </w:pPr>
      <w:r>
        <w:rPr>
          <w:sz w:val="24"/>
        </w:rPr>
        <w:t>демонстрировать</w:t>
      </w:r>
      <w:r>
        <w:rPr>
          <w:spacing w:val="39"/>
          <w:sz w:val="24"/>
        </w:rPr>
        <w:t xml:space="preserve"> </w:t>
      </w:r>
      <w:r>
        <w:rPr>
          <w:sz w:val="24"/>
        </w:rPr>
        <w:t>технику</w:t>
      </w:r>
      <w:r>
        <w:rPr>
          <w:spacing w:val="30"/>
          <w:sz w:val="24"/>
        </w:rPr>
        <w:t xml:space="preserve"> </w:t>
      </w:r>
      <w:r>
        <w:rPr>
          <w:sz w:val="24"/>
        </w:rPr>
        <w:t>прыжков</w:t>
      </w:r>
      <w:r>
        <w:rPr>
          <w:spacing w:val="37"/>
          <w:sz w:val="24"/>
        </w:rPr>
        <w:t xml:space="preserve"> </w:t>
      </w:r>
      <w:r>
        <w:rPr>
          <w:sz w:val="24"/>
        </w:rPr>
        <w:t>толчком</w:t>
      </w:r>
      <w:r>
        <w:rPr>
          <w:spacing w:val="37"/>
          <w:sz w:val="24"/>
        </w:rPr>
        <w:t xml:space="preserve"> </w:t>
      </w:r>
      <w:r>
        <w:rPr>
          <w:sz w:val="24"/>
        </w:rPr>
        <w:t>с</w:t>
      </w:r>
      <w:r>
        <w:rPr>
          <w:spacing w:val="35"/>
          <w:sz w:val="24"/>
        </w:rPr>
        <w:t xml:space="preserve"> </w:t>
      </w:r>
      <w:r>
        <w:rPr>
          <w:sz w:val="24"/>
        </w:rPr>
        <w:t>одной</w:t>
      </w:r>
      <w:r>
        <w:rPr>
          <w:spacing w:val="35"/>
          <w:sz w:val="24"/>
        </w:rPr>
        <w:t xml:space="preserve"> </w:t>
      </w:r>
      <w:r>
        <w:rPr>
          <w:sz w:val="24"/>
        </w:rPr>
        <w:t>ноги</w:t>
      </w:r>
      <w:r>
        <w:rPr>
          <w:spacing w:val="38"/>
          <w:sz w:val="24"/>
        </w:rPr>
        <w:t xml:space="preserve"> </w:t>
      </w:r>
      <w:r>
        <w:rPr>
          <w:sz w:val="24"/>
        </w:rPr>
        <w:t>(попеременно), колено вперёд, разножка; технику поворотов (в разные стороны) на 180° и 360°, технику</w:t>
      </w:r>
    </w:p>
    <w:p w14:paraId="2BFE4A01">
      <w:pPr>
        <w:pStyle w:val="8"/>
        <w:spacing w:line="273" w:lineRule="exact"/>
        <w:ind w:left="1841"/>
        <w:jc w:val="left"/>
      </w:pPr>
      <w:r>
        <w:t>равновесия</w:t>
      </w:r>
      <w:r>
        <w:rPr>
          <w:spacing w:val="-11"/>
        </w:rPr>
        <w:t xml:space="preserve"> </w:t>
      </w:r>
      <w:r>
        <w:t>(попеременно</w:t>
      </w:r>
      <w:r>
        <w:rPr>
          <w:spacing w:val="-2"/>
        </w:rPr>
        <w:t xml:space="preserve"> </w:t>
      </w:r>
      <w:r>
        <w:t>на</w:t>
      </w:r>
      <w:r>
        <w:rPr>
          <w:spacing w:val="-2"/>
        </w:rPr>
        <w:t xml:space="preserve"> </w:t>
      </w:r>
      <w:r>
        <w:t>каждой</w:t>
      </w:r>
      <w:r>
        <w:rPr>
          <w:spacing w:val="-5"/>
        </w:rPr>
        <w:t xml:space="preserve"> </w:t>
      </w:r>
      <w:r>
        <w:t>ноге)</w:t>
      </w:r>
      <w:r>
        <w:rPr>
          <w:spacing w:val="3"/>
        </w:rPr>
        <w:t xml:space="preserve"> </w:t>
      </w:r>
      <w:r>
        <w:t>—</w:t>
      </w:r>
      <w:r>
        <w:rPr>
          <w:spacing w:val="-7"/>
        </w:rPr>
        <w:t xml:space="preserve"> </w:t>
      </w:r>
      <w:r>
        <w:t>нога</w:t>
      </w:r>
      <w:r>
        <w:rPr>
          <w:spacing w:val="-10"/>
        </w:rPr>
        <w:t xml:space="preserve"> </w:t>
      </w:r>
      <w:r>
        <w:t>вперёд,</w:t>
      </w:r>
      <w:r>
        <w:rPr>
          <w:spacing w:val="-4"/>
        </w:rPr>
        <w:t xml:space="preserve"> </w:t>
      </w:r>
      <w:r>
        <w:t>назад,</w:t>
      </w:r>
      <w:r>
        <w:rPr>
          <w:spacing w:val="-4"/>
        </w:rPr>
        <w:t xml:space="preserve"> </w:t>
      </w:r>
      <w:r>
        <w:t>в</w:t>
      </w:r>
      <w:r>
        <w:rPr>
          <w:spacing w:val="-3"/>
        </w:rPr>
        <w:t xml:space="preserve"> </w:t>
      </w:r>
      <w:r>
        <w:rPr>
          <w:spacing w:val="-2"/>
        </w:rPr>
        <w:t>сторону;</w:t>
      </w:r>
    </w:p>
    <w:p w14:paraId="69CBF2CE">
      <w:pPr>
        <w:pStyle w:val="12"/>
        <w:numPr>
          <w:ilvl w:val="1"/>
          <w:numId w:val="38"/>
        </w:numPr>
        <w:tabs>
          <w:tab w:val="left" w:pos="2690"/>
        </w:tabs>
        <w:spacing w:before="0" w:after="0" w:line="240" w:lineRule="auto"/>
        <w:ind w:left="1274" w:right="850" w:firstLine="563"/>
        <w:jc w:val="both"/>
        <w:rPr>
          <w:sz w:val="21"/>
        </w:rPr>
      </w:pPr>
      <w:r>
        <w:rPr>
          <w:sz w:val="24"/>
        </w:rPr>
        <w:t>осваивать технику выполнения акробатических упражнений (кувырок, колесо, шпагат / полушпагат, мост (из различных положений по выбору), стойка на</w:t>
      </w:r>
      <w:r>
        <w:rPr>
          <w:spacing w:val="80"/>
          <w:sz w:val="24"/>
        </w:rPr>
        <w:t xml:space="preserve"> </w:t>
      </w:r>
      <w:r>
        <w:rPr>
          <w:spacing w:val="-2"/>
          <w:sz w:val="24"/>
        </w:rPr>
        <w:t>руках);</w:t>
      </w:r>
    </w:p>
    <w:p w14:paraId="2B6CEE6F">
      <w:pPr>
        <w:pStyle w:val="12"/>
        <w:numPr>
          <w:ilvl w:val="1"/>
          <w:numId w:val="38"/>
        </w:numPr>
        <w:tabs>
          <w:tab w:val="left" w:pos="2690"/>
        </w:tabs>
        <w:spacing w:before="0" w:after="0" w:line="242" w:lineRule="auto"/>
        <w:ind w:left="1274" w:right="862" w:firstLine="563"/>
        <w:jc w:val="both"/>
        <w:rPr>
          <w:sz w:val="21"/>
        </w:rPr>
      </w:pPr>
      <w:r>
        <w:rPr>
          <w:sz w:val="24"/>
        </w:rPr>
        <w:t>осваивать технику танцевальных шагов, выполняемых индивидуально, парами, в группах;</w:t>
      </w:r>
    </w:p>
    <w:p w14:paraId="34F5B803">
      <w:pPr>
        <w:pStyle w:val="12"/>
        <w:numPr>
          <w:ilvl w:val="1"/>
          <w:numId w:val="38"/>
        </w:numPr>
        <w:tabs>
          <w:tab w:val="left" w:pos="2690"/>
        </w:tabs>
        <w:spacing w:before="0" w:after="0" w:line="272" w:lineRule="exact"/>
        <w:ind w:left="2690" w:right="0" w:hanging="849"/>
        <w:jc w:val="both"/>
        <w:rPr>
          <w:sz w:val="21"/>
        </w:rPr>
      </w:pPr>
      <w:r>
        <w:rPr>
          <w:sz w:val="24"/>
        </w:rPr>
        <w:t>моделировать</w:t>
      </w:r>
      <w:r>
        <w:rPr>
          <w:spacing w:val="-11"/>
          <w:sz w:val="24"/>
        </w:rPr>
        <w:t xml:space="preserve"> </w:t>
      </w:r>
      <w:r>
        <w:rPr>
          <w:sz w:val="24"/>
        </w:rPr>
        <w:t>технику</w:t>
      </w:r>
      <w:r>
        <w:rPr>
          <w:spacing w:val="-16"/>
          <w:sz w:val="24"/>
        </w:rPr>
        <w:t xml:space="preserve"> </w:t>
      </w:r>
      <w:r>
        <w:rPr>
          <w:sz w:val="24"/>
        </w:rPr>
        <w:t>базовых</w:t>
      </w:r>
      <w:r>
        <w:rPr>
          <w:spacing w:val="-8"/>
          <w:sz w:val="24"/>
        </w:rPr>
        <w:t xml:space="preserve"> </w:t>
      </w:r>
      <w:r>
        <w:rPr>
          <w:sz w:val="24"/>
        </w:rPr>
        <w:t>способов</w:t>
      </w:r>
      <w:r>
        <w:rPr>
          <w:spacing w:val="3"/>
          <w:sz w:val="24"/>
        </w:rPr>
        <w:t xml:space="preserve"> </w:t>
      </w:r>
      <w:r>
        <w:rPr>
          <w:sz w:val="24"/>
        </w:rPr>
        <w:t>передвижения</w:t>
      </w:r>
      <w:r>
        <w:rPr>
          <w:spacing w:val="-9"/>
          <w:sz w:val="24"/>
        </w:rPr>
        <w:t xml:space="preserve"> </w:t>
      </w:r>
      <w:r>
        <w:rPr>
          <w:sz w:val="24"/>
        </w:rPr>
        <w:t>на</w:t>
      </w:r>
      <w:r>
        <w:rPr>
          <w:spacing w:val="-11"/>
          <w:sz w:val="24"/>
        </w:rPr>
        <w:t xml:space="preserve"> </w:t>
      </w:r>
      <w:r>
        <w:rPr>
          <w:spacing w:val="-2"/>
          <w:sz w:val="24"/>
        </w:rPr>
        <w:t>лыжах;</w:t>
      </w:r>
    </w:p>
    <w:p w14:paraId="24876842">
      <w:pPr>
        <w:pStyle w:val="12"/>
        <w:numPr>
          <w:ilvl w:val="1"/>
          <w:numId w:val="38"/>
        </w:numPr>
        <w:tabs>
          <w:tab w:val="left" w:pos="2690"/>
        </w:tabs>
        <w:spacing w:before="0" w:after="0" w:line="235" w:lineRule="auto"/>
        <w:ind w:left="1274" w:right="897" w:firstLine="563"/>
        <w:jc w:val="left"/>
        <w:rPr>
          <w:sz w:val="21"/>
        </w:rPr>
      </w:pPr>
      <w:r>
        <w:rPr>
          <w:sz w:val="24"/>
        </w:rPr>
        <w:t>моделировать</w:t>
      </w:r>
      <w:r>
        <w:rPr>
          <w:spacing w:val="-9"/>
          <w:sz w:val="24"/>
        </w:rPr>
        <w:t xml:space="preserve"> </w:t>
      </w:r>
      <w:r>
        <w:rPr>
          <w:sz w:val="24"/>
        </w:rPr>
        <w:t>комплексы</w:t>
      </w:r>
      <w:r>
        <w:rPr>
          <w:spacing w:val="-10"/>
          <w:sz w:val="24"/>
        </w:rPr>
        <w:t xml:space="preserve"> </w:t>
      </w:r>
      <w:r>
        <w:rPr>
          <w:sz w:val="24"/>
        </w:rPr>
        <w:t>упражнений</w:t>
      </w:r>
      <w:r>
        <w:rPr>
          <w:spacing w:val="-9"/>
          <w:sz w:val="24"/>
        </w:rPr>
        <w:t xml:space="preserve"> </w:t>
      </w:r>
      <w:r>
        <w:rPr>
          <w:sz w:val="24"/>
        </w:rPr>
        <w:t>общей</w:t>
      </w:r>
      <w:r>
        <w:rPr>
          <w:spacing w:val="-13"/>
          <w:sz w:val="24"/>
        </w:rPr>
        <w:t xml:space="preserve"> </w:t>
      </w:r>
      <w:r>
        <w:rPr>
          <w:sz w:val="24"/>
        </w:rPr>
        <w:t>гимнастики</w:t>
      </w:r>
      <w:r>
        <w:rPr>
          <w:spacing w:val="-13"/>
          <w:sz w:val="24"/>
        </w:rPr>
        <w:t xml:space="preserve"> </w:t>
      </w:r>
      <w:r>
        <w:rPr>
          <w:sz w:val="24"/>
        </w:rPr>
        <w:t>по</w:t>
      </w:r>
      <w:r>
        <w:rPr>
          <w:spacing w:val="-9"/>
          <w:sz w:val="24"/>
        </w:rPr>
        <w:t xml:space="preserve"> </w:t>
      </w:r>
      <w:r>
        <w:rPr>
          <w:sz w:val="24"/>
        </w:rPr>
        <w:t>видам</w:t>
      </w:r>
      <w:r>
        <w:rPr>
          <w:spacing w:val="-10"/>
          <w:sz w:val="24"/>
        </w:rPr>
        <w:t xml:space="preserve"> </w:t>
      </w:r>
      <w:r>
        <w:rPr>
          <w:sz w:val="24"/>
        </w:rPr>
        <w:t>разминки (общая, партерная, у опоры);</w:t>
      </w:r>
    </w:p>
    <w:p w14:paraId="0A8B1EDC">
      <w:pPr>
        <w:pStyle w:val="12"/>
        <w:numPr>
          <w:ilvl w:val="1"/>
          <w:numId w:val="38"/>
        </w:numPr>
        <w:tabs>
          <w:tab w:val="left" w:pos="2690"/>
          <w:tab w:val="left" w:pos="3927"/>
          <w:tab w:val="left" w:pos="5708"/>
          <w:tab w:val="left" w:pos="6675"/>
          <w:tab w:val="left" w:pos="7018"/>
          <w:tab w:val="left" w:pos="8980"/>
          <w:tab w:val="left" w:pos="10499"/>
        </w:tabs>
        <w:spacing w:before="0" w:after="0" w:line="235" w:lineRule="auto"/>
        <w:ind w:left="1274" w:right="855" w:firstLine="563"/>
        <w:jc w:val="left"/>
        <w:rPr>
          <w:sz w:val="21"/>
        </w:rPr>
      </w:pPr>
      <w:r>
        <w:rPr>
          <w:spacing w:val="-2"/>
          <w:sz w:val="24"/>
        </w:rPr>
        <w:t>осваивать</w:t>
      </w:r>
      <w:r>
        <w:rPr>
          <w:sz w:val="24"/>
        </w:rPr>
        <w:tab/>
      </w:r>
      <w:r>
        <w:rPr>
          <w:spacing w:val="-2"/>
          <w:sz w:val="24"/>
        </w:rPr>
        <w:t>универсальные</w:t>
      </w:r>
      <w:r>
        <w:rPr>
          <w:sz w:val="24"/>
        </w:rPr>
        <w:tab/>
      </w:r>
      <w:r>
        <w:rPr>
          <w:spacing w:val="-2"/>
          <w:sz w:val="24"/>
        </w:rPr>
        <w:t>умения</w:t>
      </w:r>
      <w:r>
        <w:rPr>
          <w:sz w:val="24"/>
        </w:rPr>
        <w:tab/>
      </w:r>
      <w:r>
        <w:rPr>
          <w:spacing w:val="-10"/>
          <w:sz w:val="24"/>
        </w:rPr>
        <w:t>в</w:t>
      </w:r>
      <w:r>
        <w:rPr>
          <w:sz w:val="24"/>
        </w:rPr>
        <w:tab/>
      </w:r>
      <w:r>
        <w:rPr>
          <w:spacing w:val="-2"/>
          <w:sz w:val="24"/>
        </w:rPr>
        <w:t>самостоятельной</w:t>
      </w:r>
      <w:r>
        <w:rPr>
          <w:sz w:val="24"/>
        </w:rPr>
        <w:tab/>
      </w:r>
      <w:r>
        <w:rPr>
          <w:spacing w:val="-2"/>
          <w:sz w:val="24"/>
        </w:rPr>
        <w:t>организации</w:t>
      </w:r>
      <w:r>
        <w:rPr>
          <w:sz w:val="24"/>
        </w:rPr>
        <w:tab/>
      </w:r>
      <w:r>
        <w:rPr>
          <w:spacing w:val="-10"/>
          <w:sz w:val="24"/>
        </w:rPr>
        <w:t xml:space="preserve">и </w:t>
      </w:r>
      <w:r>
        <w:rPr>
          <w:sz w:val="24"/>
        </w:rPr>
        <w:t>проведении подвижных игр, игровых заданий, спортивных эстафет;</w:t>
      </w:r>
    </w:p>
    <w:p w14:paraId="4BDDCE2A">
      <w:pPr>
        <w:pStyle w:val="12"/>
        <w:numPr>
          <w:ilvl w:val="1"/>
          <w:numId w:val="38"/>
        </w:numPr>
        <w:tabs>
          <w:tab w:val="left" w:pos="2690"/>
        </w:tabs>
        <w:spacing w:before="5" w:after="0" w:line="235" w:lineRule="auto"/>
        <w:ind w:left="1274" w:right="966" w:firstLine="563"/>
        <w:jc w:val="left"/>
        <w:rPr>
          <w:sz w:val="21"/>
        </w:rPr>
      </w:pPr>
      <w:r>
        <w:rPr>
          <w:sz w:val="24"/>
        </w:rPr>
        <w:t>осваивать</w:t>
      </w:r>
      <w:r>
        <w:rPr>
          <w:spacing w:val="-2"/>
          <w:sz w:val="24"/>
        </w:rPr>
        <w:t xml:space="preserve"> </w:t>
      </w:r>
      <w:r>
        <w:rPr>
          <w:sz w:val="24"/>
        </w:rPr>
        <w:t>универсальные</w:t>
      </w:r>
      <w:r>
        <w:rPr>
          <w:spacing w:val="-2"/>
          <w:sz w:val="24"/>
        </w:rPr>
        <w:t xml:space="preserve"> </w:t>
      </w:r>
      <w:r>
        <w:rPr>
          <w:sz w:val="24"/>
        </w:rPr>
        <w:t>умения</w:t>
      </w:r>
      <w:r>
        <w:rPr>
          <w:spacing w:val="75"/>
          <w:sz w:val="24"/>
        </w:rPr>
        <w:t xml:space="preserve"> </w:t>
      </w:r>
      <w:r>
        <w:rPr>
          <w:sz w:val="24"/>
        </w:rPr>
        <w:t>управлять</w:t>
      </w:r>
      <w:r>
        <w:rPr>
          <w:spacing w:val="40"/>
          <w:sz w:val="24"/>
        </w:rPr>
        <w:t xml:space="preserve"> </w:t>
      </w:r>
      <w:r>
        <w:rPr>
          <w:sz w:val="24"/>
        </w:rPr>
        <w:t>эмоциями</w:t>
      </w:r>
      <w:r>
        <w:rPr>
          <w:spacing w:val="-5"/>
          <w:sz w:val="24"/>
        </w:rPr>
        <w:t xml:space="preserve"> </w:t>
      </w:r>
      <w:r>
        <w:rPr>
          <w:sz w:val="24"/>
        </w:rPr>
        <w:t>в</w:t>
      </w:r>
      <w:r>
        <w:rPr>
          <w:spacing w:val="-6"/>
          <w:sz w:val="24"/>
        </w:rPr>
        <w:t xml:space="preserve"> </w:t>
      </w:r>
      <w:r>
        <w:rPr>
          <w:sz w:val="24"/>
        </w:rPr>
        <w:t>процессе</w:t>
      </w:r>
      <w:r>
        <w:rPr>
          <w:spacing w:val="-2"/>
          <w:sz w:val="24"/>
        </w:rPr>
        <w:t xml:space="preserve"> </w:t>
      </w:r>
      <w:r>
        <w:rPr>
          <w:sz w:val="24"/>
        </w:rPr>
        <w:t>учебной и игровой деятельности;</w:t>
      </w:r>
    </w:p>
    <w:p w14:paraId="70963B8D">
      <w:pPr>
        <w:pStyle w:val="12"/>
        <w:numPr>
          <w:ilvl w:val="1"/>
          <w:numId w:val="38"/>
        </w:numPr>
        <w:tabs>
          <w:tab w:val="left" w:pos="2690"/>
        </w:tabs>
        <w:spacing w:before="1" w:after="0" w:line="240" w:lineRule="auto"/>
        <w:ind w:left="2690" w:right="0" w:hanging="849"/>
        <w:jc w:val="left"/>
        <w:rPr>
          <w:sz w:val="21"/>
        </w:rPr>
      </w:pPr>
      <w:r>
        <w:rPr>
          <w:sz w:val="24"/>
        </w:rPr>
        <w:t>осваивать</w:t>
      </w:r>
      <w:r>
        <w:rPr>
          <w:spacing w:val="-6"/>
          <w:sz w:val="24"/>
        </w:rPr>
        <w:t xml:space="preserve"> </w:t>
      </w:r>
      <w:r>
        <w:rPr>
          <w:sz w:val="24"/>
        </w:rPr>
        <w:t>технические</w:t>
      </w:r>
      <w:r>
        <w:rPr>
          <w:spacing w:val="-9"/>
          <w:sz w:val="24"/>
        </w:rPr>
        <w:t xml:space="preserve"> </w:t>
      </w:r>
      <w:r>
        <w:rPr>
          <w:sz w:val="24"/>
        </w:rPr>
        <w:t>действия</w:t>
      </w:r>
      <w:r>
        <w:rPr>
          <w:spacing w:val="-11"/>
          <w:sz w:val="24"/>
        </w:rPr>
        <w:t xml:space="preserve"> </w:t>
      </w:r>
      <w:r>
        <w:rPr>
          <w:sz w:val="24"/>
        </w:rPr>
        <w:t>из</w:t>
      </w:r>
      <w:r>
        <w:rPr>
          <w:spacing w:val="-6"/>
          <w:sz w:val="24"/>
        </w:rPr>
        <w:t xml:space="preserve"> </w:t>
      </w:r>
      <w:r>
        <w:rPr>
          <w:sz w:val="24"/>
        </w:rPr>
        <w:t>спортивных</w:t>
      </w:r>
      <w:r>
        <w:rPr>
          <w:spacing w:val="-7"/>
          <w:sz w:val="24"/>
        </w:rPr>
        <w:t xml:space="preserve"> </w:t>
      </w:r>
      <w:r>
        <w:rPr>
          <w:spacing w:val="-4"/>
          <w:sz w:val="24"/>
        </w:rPr>
        <w:t>игр.</w:t>
      </w:r>
    </w:p>
    <w:p w14:paraId="50C1B3C5">
      <w:pPr>
        <w:pStyle w:val="8"/>
        <w:spacing w:before="7"/>
        <w:ind w:left="0"/>
        <w:jc w:val="left"/>
      </w:pPr>
    </w:p>
    <w:p w14:paraId="69D3CF5F">
      <w:pPr>
        <w:pStyle w:val="2"/>
        <w:numPr>
          <w:ilvl w:val="1"/>
          <w:numId w:val="1"/>
        </w:numPr>
        <w:tabs>
          <w:tab w:val="left" w:pos="2259"/>
        </w:tabs>
        <w:spacing w:before="1" w:after="0" w:line="242" w:lineRule="auto"/>
        <w:ind w:left="1274" w:right="892" w:firstLine="563"/>
        <w:jc w:val="left"/>
      </w:pPr>
      <w:r>
        <w:t>СИСТЕМА ОЦЕНКИ ДОСТИЖЕНИЯ ПЛАНИРУЕМЫХ РЕЗУЛЬТАТОВ ОСВОЕНИЯ ПРОГРАММЫ НАЧАЛЬНОГО ОБЩЕГО ОБРАЗОВАНИЯ</w:t>
      </w:r>
    </w:p>
    <w:p w14:paraId="68F8E047">
      <w:pPr>
        <w:pStyle w:val="3"/>
        <w:numPr>
          <w:ilvl w:val="2"/>
          <w:numId w:val="1"/>
        </w:numPr>
        <w:tabs>
          <w:tab w:val="left" w:pos="2442"/>
        </w:tabs>
        <w:spacing w:before="270" w:after="0" w:line="272" w:lineRule="exact"/>
        <w:ind w:left="2442" w:right="0" w:hanging="601"/>
        <w:jc w:val="both"/>
      </w:pPr>
      <w:r>
        <w:t>Общие</w:t>
      </w:r>
      <w:r>
        <w:rPr>
          <w:spacing w:val="-11"/>
        </w:rPr>
        <w:t xml:space="preserve"> </w:t>
      </w:r>
      <w:r>
        <w:rPr>
          <w:spacing w:val="-2"/>
        </w:rPr>
        <w:t>положения</w:t>
      </w:r>
    </w:p>
    <w:p w14:paraId="464B117E">
      <w:pPr>
        <w:pStyle w:val="8"/>
        <w:spacing w:line="242" w:lineRule="auto"/>
        <w:ind w:right="843" w:firstLine="563"/>
      </w:pPr>
      <w:r>
        <w:t>Система оценки достижения планируемых результатов (далее - система оценки) является</w:t>
      </w:r>
      <w:r>
        <w:rPr>
          <w:spacing w:val="80"/>
          <w:w w:val="150"/>
        </w:rPr>
        <w:t xml:space="preserve"> </w:t>
      </w:r>
      <w:r>
        <w:t>частью</w:t>
      </w:r>
      <w:r>
        <w:rPr>
          <w:spacing w:val="80"/>
          <w:w w:val="150"/>
        </w:rPr>
        <w:t xml:space="preserve"> </w:t>
      </w:r>
      <w:r>
        <w:t>системы</w:t>
      </w:r>
      <w:r>
        <w:rPr>
          <w:spacing w:val="80"/>
          <w:w w:val="150"/>
        </w:rPr>
        <w:t xml:space="preserve"> </w:t>
      </w:r>
      <w:r>
        <w:t>оценки</w:t>
      </w:r>
      <w:r>
        <w:rPr>
          <w:spacing w:val="80"/>
          <w:w w:val="150"/>
        </w:rPr>
        <w:t xml:space="preserve"> </w:t>
      </w:r>
      <w:r>
        <w:t>и</w:t>
      </w:r>
      <w:r>
        <w:rPr>
          <w:spacing w:val="80"/>
          <w:w w:val="150"/>
        </w:rPr>
        <w:t xml:space="preserve"> </w:t>
      </w:r>
      <w:r>
        <w:t>управления</w:t>
      </w:r>
      <w:r>
        <w:rPr>
          <w:spacing w:val="80"/>
          <w:w w:val="150"/>
        </w:rPr>
        <w:t xml:space="preserve"> </w:t>
      </w:r>
      <w:r>
        <w:t>качеством</w:t>
      </w:r>
      <w:r>
        <w:rPr>
          <w:spacing w:val="80"/>
          <w:w w:val="150"/>
        </w:rPr>
        <w:t xml:space="preserve"> </w:t>
      </w:r>
      <w:r>
        <w:t>образования</w:t>
      </w:r>
      <w:r>
        <w:rPr>
          <w:spacing w:val="80"/>
          <w:w w:val="150"/>
        </w:rPr>
        <w:t xml:space="preserve"> </w:t>
      </w:r>
      <w:r>
        <w:t>в</w:t>
      </w:r>
      <w:r>
        <w:rPr>
          <w:spacing w:val="80"/>
          <w:w w:val="150"/>
        </w:rPr>
        <w:t xml:space="preserve"> </w:t>
      </w:r>
      <w:r>
        <w:t>МАОУ</w:t>
      </w:r>
    </w:p>
    <w:p w14:paraId="5F96FCA5">
      <w:pPr>
        <w:pStyle w:val="8"/>
        <w:spacing w:line="273" w:lineRule="exact"/>
      </w:pPr>
      <w:r>
        <w:t>«СОШ№</w:t>
      </w:r>
      <w:r>
        <w:rPr>
          <w:rFonts w:hint="default"/>
          <w:lang w:val="ru-RU"/>
        </w:rPr>
        <w:t>19</w:t>
      </w:r>
      <w:r>
        <w:t>»</w:t>
      </w:r>
      <w:r>
        <w:rPr>
          <w:rFonts w:hint="default"/>
          <w:lang w:val="ru-RU"/>
        </w:rPr>
        <w:t xml:space="preserve"> городского округа </w:t>
      </w:r>
      <w:r>
        <w:rPr>
          <w:spacing w:val="-14"/>
        </w:rPr>
        <w:t xml:space="preserve"> </w:t>
      </w:r>
      <w:r>
        <w:t>г.Стерлитамак</w:t>
      </w:r>
      <w:r>
        <w:rPr>
          <w:spacing w:val="-4"/>
        </w:rPr>
        <w:t xml:space="preserve"> </w:t>
      </w:r>
      <w:r>
        <w:rPr>
          <w:spacing w:val="-5"/>
        </w:rPr>
        <w:t>РБ.</w:t>
      </w:r>
    </w:p>
    <w:p w14:paraId="138C03DF">
      <w:pPr>
        <w:pStyle w:val="8"/>
        <w:ind w:right="845" w:firstLine="563"/>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w:t>
      </w:r>
      <w:r>
        <w:rPr>
          <w:spacing w:val="40"/>
        </w:rPr>
        <w:t xml:space="preserve">  </w:t>
      </w:r>
      <w:r>
        <w:t>образования</w:t>
      </w:r>
      <w:r>
        <w:rPr>
          <w:spacing w:val="40"/>
        </w:rPr>
        <w:t xml:space="preserve">  </w:t>
      </w:r>
      <w:r>
        <w:t>и</w:t>
      </w:r>
      <w:r>
        <w:rPr>
          <w:spacing w:val="40"/>
        </w:rPr>
        <w:t xml:space="preserve">  </w:t>
      </w:r>
      <w:r>
        <w:t>обеспечение</w:t>
      </w:r>
      <w:r>
        <w:rPr>
          <w:spacing w:val="40"/>
        </w:rPr>
        <w:t xml:space="preserve">  </w:t>
      </w:r>
      <w:r>
        <w:t>эффективной</w:t>
      </w:r>
      <w:r>
        <w:rPr>
          <w:spacing w:val="40"/>
        </w:rPr>
        <w:t xml:space="preserve">  </w:t>
      </w:r>
      <w:r>
        <w:t>обратной</w:t>
      </w:r>
      <w:r>
        <w:rPr>
          <w:spacing w:val="40"/>
        </w:rPr>
        <w:t xml:space="preserve">  </w:t>
      </w:r>
      <w:r>
        <w:t>связи,</w:t>
      </w:r>
      <w:r>
        <w:rPr>
          <w:spacing w:val="40"/>
        </w:rPr>
        <w:t xml:space="preserve">  </w:t>
      </w:r>
      <w:r>
        <w:t>позволяющей</w:t>
      </w:r>
    </w:p>
    <w:p w14:paraId="769D1184">
      <w:pPr>
        <w:pStyle w:val="8"/>
        <w:spacing w:after="0"/>
        <w:sectPr>
          <w:pgSz w:w="11920" w:h="16850"/>
          <w:pgMar w:top="940" w:right="0" w:bottom="1200" w:left="425" w:header="0" w:footer="947" w:gutter="0"/>
          <w:cols w:space="720" w:num="1"/>
        </w:sectPr>
      </w:pPr>
    </w:p>
    <w:p w14:paraId="28D8B3AD">
      <w:pPr>
        <w:pStyle w:val="8"/>
        <w:spacing w:before="71"/>
      </w:pPr>
      <w:r>
        <w:t>осуществлять</w:t>
      </w:r>
      <w:r>
        <w:rPr>
          <w:spacing w:val="-6"/>
        </w:rPr>
        <w:t xml:space="preserve"> </w:t>
      </w:r>
      <w:r>
        <w:t>управление</w:t>
      </w:r>
      <w:r>
        <w:rPr>
          <w:spacing w:val="-6"/>
        </w:rPr>
        <w:t xml:space="preserve"> </w:t>
      </w:r>
      <w:r>
        <w:t>образовательным</w:t>
      </w:r>
      <w:r>
        <w:rPr>
          <w:spacing w:val="-7"/>
        </w:rPr>
        <w:t xml:space="preserve"> </w:t>
      </w:r>
      <w:r>
        <w:rPr>
          <w:spacing w:val="-2"/>
        </w:rPr>
        <w:t>процессом.</w:t>
      </w:r>
    </w:p>
    <w:p w14:paraId="09D0852D">
      <w:pPr>
        <w:pStyle w:val="8"/>
        <w:spacing w:before="5" w:line="275" w:lineRule="exact"/>
        <w:ind w:left="1841"/>
      </w:pPr>
      <w:r>
        <w:t>Основными</w:t>
      </w:r>
      <w:r>
        <w:rPr>
          <w:spacing w:val="-14"/>
        </w:rPr>
        <w:t xml:space="preserve"> </w:t>
      </w:r>
      <w:r>
        <w:t>направлениями</w:t>
      </w:r>
      <w:r>
        <w:rPr>
          <w:spacing w:val="-6"/>
        </w:rPr>
        <w:t xml:space="preserve"> </w:t>
      </w:r>
      <w:r>
        <w:t>и</w:t>
      </w:r>
      <w:r>
        <w:rPr>
          <w:spacing w:val="-14"/>
        </w:rPr>
        <w:t xml:space="preserve"> </w:t>
      </w:r>
      <w:r>
        <w:t>целями</w:t>
      </w:r>
      <w:r>
        <w:rPr>
          <w:spacing w:val="-12"/>
        </w:rPr>
        <w:t xml:space="preserve"> </w:t>
      </w:r>
      <w:r>
        <w:t>оценочной</w:t>
      </w:r>
      <w:r>
        <w:rPr>
          <w:spacing w:val="-7"/>
        </w:rPr>
        <w:t xml:space="preserve"> </w:t>
      </w:r>
      <w:r>
        <w:t>деятельности</w:t>
      </w:r>
      <w:r>
        <w:rPr>
          <w:spacing w:val="-6"/>
        </w:rPr>
        <w:t xml:space="preserve"> </w:t>
      </w:r>
      <w:r>
        <w:rPr>
          <w:spacing w:val="-2"/>
        </w:rPr>
        <w:t>являются:</w:t>
      </w:r>
    </w:p>
    <w:p w14:paraId="539D7DB4">
      <w:pPr>
        <w:pStyle w:val="8"/>
        <w:ind w:right="860" w:firstLine="563"/>
      </w:pPr>
      <w:r>
        <w:rPr>
          <w:rFonts w:ascii="Symbol" w:hAnsi="Symbol"/>
        </w:rPr>
        <w:t></w:t>
      </w: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04E0C5F0">
      <w:pPr>
        <w:pStyle w:val="8"/>
        <w:spacing w:line="237" w:lineRule="auto"/>
        <w:ind w:right="861" w:firstLine="563"/>
      </w:pPr>
      <w:r>
        <w:rPr>
          <w:rFonts w:ascii="Symbol" w:hAnsi="Symbol"/>
        </w:rPr>
        <w:t></w:t>
      </w:r>
      <w:r>
        <w:t>оценка результатов деятельности педагогических кадров как основа аттестационных процедур;</w:t>
      </w:r>
    </w:p>
    <w:p w14:paraId="13D9AC74">
      <w:pPr>
        <w:pStyle w:val="8"/>
        <w:spacing w:line="291" w:lineRule="exact"/>
        <w:ind w:left="1841"/>
      </w:pPr>
      <w:r>
        <w:rPr>
          <w:rFonts w:ascii="Symbol" w:hAnsi="Symbol"/>
        </w:rPr>
        <w:t></w:t>
      </w:r>
      <w:r>
        <w:t>оценка</w:t>
      </w:r>
      <w:r>
        <w:rPr>
          <w:spacing w:val="-11"/>
        </w:rPr>
        <w:t xml:space="preserve"> </w:t>
      </w:r>
      <w:r>
        <w:t>результатов</w:t>
      </w:r>
      <w:r>
        <w:rPr>
          <w:spacing w:val="-9"/>
        </w:rPr>
        <w:t xml:space="preserve"> </w:t>
      </w:r>
      <w:r>
        <w:t>деятельности</w:t>
      </w:r>
      <w:r>
        <w:rPr>
          <w:spacing w:val="-7"/>
        </w:rPr>
        <w:t xml:space="preserve"> </w:t>
      </w:r>
      <w:r>
        <w:t>как</w:t>
      </w:r>
      <w:r>
        <w:rPr>
          <w:spacing w:val="-10"/>
        </w:rPr>
        <w:t xml:space="preserve"> </w:t>
      </w:r>
      <w:r>
        <w:t>основа</w:t>
      </w:r>
      <w:r>
        <w:rPr>
          <w:spacing w:val="-14"/>
        </w:rPr>
        <w:t xml:space="preserve"> </w:t>
      </w:r>
      <w:r>
        <w:t>аккредитационных</w:t>
      </w:r>
      <w:r>
        <w:rPr>
          <w:spacing w:val="-6"/>
        </w:rPr>
        <w:t xml:space="preserve"> </w:t>
      </w:r>
      <w:r>
        <w:rPr>
          <w:spacing w:val="-2"/>
        </w:rPr>
        <w:t>процедур.</w:t>
      </w:r>
    </w:p>
    <w:p w14:paraId="0F6CC91C">
      <w:pPr>
        <w:pStyle w:val="8"/>
        <w:ind w:right="841" w:firstLine="563"/>
      </w:pPr>
      <w:r>
        <w:t>Основным объектом системы оценки</w:t>
      </w:r>
      <w:r>
        <w:rPr>
          <w:b/>
        </w:rPr>
        <w:t xml:space="preserve">, </w:t>
      </w:r>
      <w:r>
        <w:t xml:space="preserve">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w:t>
      </w:r>
      <w:r>
        <w:rPr>
          <w:spacing w:val="-2"/>
        </w:rPr>
        <w:t>документа.</w:t>
      </w:r>
    </w:p>
    <w:p w14:paraId="6AE0854F">
      <w:pPr>
        <w:pStyle w:val="8"/>
        <w:spacing w:line="242" w:lineRule="auto"/>
        <w:ind w:left="1841" w:right="2505"/>
        <w:jc w:val="left"/>
      </w:pPr>
      <w:r>
        <w:t>Система</w:t>
      </w:r>
      <w:r>
        <w:rPr>
          <w:spacing w:val="-12"/>
        </w:rPr>
        <w:t xml:space="preserve"> </w:t>
      </w:r>
      <w:r>
        <w:t>оценки</w:t>
      </w:r>
      <w:r>
        <w:rPr>
          <w:spacing w:val="-12"/>
        </w:rPr>
        <w:t xml:space="preserve"> </w:t>
      </w:r>
      <w:r>
        <w:t>включает</w:t>
      </w:r>
      <w:r>
        <w:rPr>
          <w:spacing w:val="-9"/>
        </w:rPr>
        <w:t xml:space="preserve"> </w:t>
      </w:r>
      <w:r>
        <w:t>процедуры</w:t>
      </w:r>
      <w:r>
        <w:rPr>
          <w:spacing w:val="-9"/>
        </w:rPr>
        <w:t xml:space="preserve"> </w:t>
      </w:r>
      <w:r>
        <w:t>внутренней</w:t>
      </w:r>
      <w:r>
        <w:rPr>
          <w:spacing w:val="-8"/>
        </w:rPr>
        <w:t xml:space="preserve"> </w:t>
      </w:r>
      <w:r>
        <w:t>и</w:t>
      </w:r>
      <w:r>
        <w:rPr>
          <w:spacing w:val="-12"/>
        </w:rPr>
        <w:t xml:space="preserve"> </w:t>
      </w:r>
      <w:r>
        <w:t>внешней</w:t>
      </w:r>
      <w:r>
        <w:rPr>
          <w:spacing w:val="-12"/>
        </w:rPr>
        <w:t xml:space="preserve"> </w:t>
      </w:r>
      <w:r>
        <w:t>оценки. Внутренняя оценка включает:</w:t>
      </w:r>
    </w:p>
    <w:p w14:paraId="7130388F">
      <w:pPr>
        <w:pStyle w:val="8"/>
        <w:spacing w:line="292" w:lineRule="exact"/>
        <w:ind w:left="1841"/>
        <w:jc w:val="left"/>
      </w:pPr>
      <w:r>
        <w:rPr>
          <w:rFonts w:ascii="Symbol" w:hAnsi="Symbol"/>
        </w:rPr>
        <w:t></w:t>
      </w:r>
      <w:r>
        <w:t>стартовую</w:t>
      </w:r>
      <w:r>
        <w:rPr>
          <w:spacing w:val="-10"/>
        </w:rPr>
        <w:t xml:space="preserve"> </w:t>
      </w:r>
      <w:r>
        <w:t>педагогическую</w:t>
      </w:r>
      <w:r>
        <w:rPr>
          <w:spacing w:val="-9"/>
        </w:rPr>
        <w:t xml:space="preserve"> </w:t>
      </w:r>
      <w:r>
        <w:rPr>
          <w:spacing w:val="-2"/>
        </w:rPr>
        <w:t>диагностику;</w:t>
      </w:r>
    </w:p>
    <w:p w14:paraId="71FE56BB">
      <w:pPr>
        <w:pStyle w:val="8"/>
        <w:spacing w:line="293" w:lineRule="exact"/>
        <w:ind w:left="1841"/>
        <w:jc w:val="left"/>
      </w:pPr>
      <w:r>
        <w:rPr>
          <w:rFonts w:ascii="Symbol" w:hAnsi="Symbol"/>
        </w:rPr>
        <w:t></w:t>
      </w:r>
      <w:r>
        <w:t>текущую</w:t>
      </w:r>
      <w:r>
        <w:rPr>
          <w:spacing w:val="-6"/>
        </w:rPr>
        <w:t xml:space="preserve"> </w:t>
      </w:r>
      <w:r>
        <w:t>и</w:t>
      </w:r>
      <w:r>
        <w:rPr>
          <w:spacing w:val="-4"/>
        </w:rPr>
        <w:t xml:space="preserve"> </w:t>
      </w:r>
      <w:r>
        <w:t>тематическую</w:t>
      </w:r>
      <w:r>
        <w:rPr>
          <w:spacing w:val="-3"/>
        </w:rPr>
        <w:t xml:space="preserve"> </w:t>
      </w:r>
      <w:r>
        <w:rPr>
          <w:spacing w:val="-2"/>
        </w:rPr>
        <w:t>оценку;</w:t>
      </w:r>
    </w:p>
    <w:p w14:paraId="173A0EB3">
      <w:pPr>
        <w:pStyle w:val="8"/>
        <w:spacing w:line="293" w:lineRule="exact"/>
        <w:ind w:left="1841"/>
        <w:jc w:val="left"/>
      </w:pPr>
      <w:r>
        <w:rPr>
          <w:rFonts w:ascii="Symbol" w:hAnsi="Symbol"/>
          <w:spacing w:val="-2"/>
        </w:rPr>
        <w:t></w:t>
      </w:r>
      <w:r>
        <w:rPr>
          <w:spacing w:val="-2"/>
        </w:rPr>
        <w:t>портфолио;</w:t>
      </w:r>
    </w:p>
    <w:p w14:paraId="5CF24E41">
      <w:pPr>
        <w:pStyle w:val="8"/>
        <w:spacing w:line="292" w:lineRule="exact"/>
        <w:ind w:left="1841"/>
        <w:jc w:val="left"/>
      </w:pPr>
      <w:r>
        <w:rPr>
          <w:rFonts w:ascii="Symbol" w:hAnsi="Symbol"/>
        </w:rPr>
        <w:t></w:t>
      </w:r>
      <w:r>
        <w:t>психолого-педагогическое</w:t>
      </w:r>
      <w:r>
        <w:rPr>
          <w:spacing w:val="-14"/>
        </w:rPr>
        <w:t xml:space="preserve"> </w:t>
      </w:r>
      <w:r>
        <w:rPr>
          <w:spacing w:val="-2"/>
        </w:rPr>
        <w:t>наблюдение;</w:t>
      </w:r>
    </w:p>
    <w:p w14:paraId="2101E371">
      <w:pPr>
        <w:pStyle w:val="8"/>
        <w:spacing w:before="1" w:line="237" w:lineRule="auto"/>
        <w:ind w:left="1841" w:right="2292"/>
        <w:jc w:val="left"/>
      </w:pPr>
      <w:r>
        <w:rPr>
          <w:rFonts w:ascii="Symbol" w:hAnsi="Symbol"/>
        </w:rPr>
        <w:t></w:t>
      </w:r>
      <w:r>
        <w:t>внутренний</w:t>
      </w:r>
      <w:r>
        <w:rPr>
          <w:spacing w:val="-15"/>
        </w:rPr>
        <w:t xml:space="preserve"> </w:t>
      </w:r>
      <w:r>
        <w:t>мониторинг</w:t>
      </w:r>
      <w:r>
        <w:rPr>
          <w:spacing w:val="-15"/>
        </w:rPr>
        <w:t xml:space="preserve"> </w:t>
      </w:r>
      <w:r>
        <w:t>образовательных</w:t>
      </w:r>
      <w:r>
        <w:rPr>
          <w:spacing w:val="-15"/>
        </w:rPr>
        <w:t xml:space="preserve"> </w:t>
      </w:r>
      <w:r>
        <w:t>достижений</w:t>
      </w:r>
      <w:r>
        <w:rPr>
          <w:spacing w:val="-13"/>
        </w:rPr>
        <w:t xml:space="preserve"> </w:t>
      </w:r>
      <w:r>
        <w:t>обучающихся. К внешним процедурам относятся:</w:t>
      </w:r>
    </w:p>
    <w:p w14:paraId="4476CD76">
      <w:pPr>
        <w:pStyle w:val="8"/>
        <w:spacing w:line="292" w:lineRule="exact"/>
        <w:ind w:left="1841"/>
        <w:jc w:val="left"/>
      </w:pPr>
      <w:r>
        <w:rPr>
          <w:rFonts w:ascii="Symbol" w:hAnsi="Symbol"/>
        </w:rPr>
        <w:t></w:t>
      </w:r>
      <w:r>
        <w:t>независимая</w:t>
      </w:r>
      <w:r>
        <w:rPr>
          <w:spacing w:val="-11"/>
        </w:rPr>
        <w:t xml:space="preserve"> </w:t>
      </w:r>
      <w:r>
        <w:t>оценка</w:t>
      </w:r>
      <w:r>
        <w:rPr>
          <w:spacing w:val="-6"/>
        </w:rPr>
        <w:t xml:space="preserve"> </w:t>
      </w:r>
      <w:r>
        <w:t>качества</w:t>
      </w:r>
      <w:r>
        <w:rPr>
          <w:spacing w:val="-8"/>
        </w:rPr>
        <w:t xml:space="preserve"> </w:t>
      </w:r>
      <w:r>
        <w:rPr>
          <w:spacing w:val="-2"/>
        </w:rPr>
        <w:t>образования;</w:t>
      </w:r>
    </w:p>
    <w:p w14:paraId="4107425B">
      <w:pPr>
        <w:pStyle w:val="8"/>
        <w:spacing w:before="1" w:line="237" w:lineRule="auto"/>
        <w:ind w:right="864" w:firstLine="563"/>
      </w:pPr>
      <w:r>
        <w:rPr>
          <w:rFonts w:ascii="Symbol" w:hAnsi="Symbol"/>
        </w:rPr>
        <w:t></w:t>
      </w:r>
      <w:r>
        <w:t xml:space="preserve">мониторинговые исследования муниципального, регионального и федерального </w:t>
      </w:r>
      <w:r>
        <w:rPr>
          <w:spacing w:val="-2"/>
        </w:rPr>
        <w:t>уровней.</w:t>
      </w:r>
    </w:p>
    <w:p w14:paraId="5583726C">
      <w:pPr>
        <w:pStyle w:val="8"/>
        <w:spacing w:before="7" w:line="235" w:lineRule="auto"/>
        <w:ind w:right="867" w:firstLine="563"/>
      </w:pPr>
      <w:r>
        <w:t xml:space="preserve">Особенности каждой из указанных процедур описаны в п.1.4.3 настоящей </w:t>
      </w:r>
      <w:r>
        <w:rPr>
          <w:spacing w:val="-2"/>
        </w:rPr>
        <w:t>программы.</w:t>
      </w:r>
    </w:p>
    <w:p w14:paraId="04DB1099">
      <w:pPr>
        <w:pStyle w:val="8"/>
        <w:spacing w:before="6"/>
        <w:ind w:right="856" w:firstLine="563"/>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C89A8BC">
      <w:pPr>
        <w:pStyle w:val="8"/>
        <w:ind w:right="843" w:firstLine="563"/>
      </w:pPr>
      <w: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их функциональной грамотности.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DBC8F76">
      <w:pPr>
        <w:pStyle w:val="8"/>
        <w:spacing w:before="1"/>
        <w:ind w:right="839" w:firstLine="563"/>
      </w:pPr>
      <w:r>
        <w:t>Уровневый подход служит важнейшей основой для организации индивидуальной работы с</w:t>
      </w:r>
      <w:r>
        <w:rPr>
          <w:spacing w:val="-5"/>
        </w:rPr>
        <w:t xml:space="preserve"> </w:t>
      </w:r>
      <w:r>
        <w:t>обучающимися. Он реализуется как по отношению</w:t>
      </w:r>
      <w:r>
        <w:rPr>
          <w:spacing w:val="-1"/>
        </w:rPr>
        <w:t xml:space="preserve"> </w:t>
      </w:r>
      <w:r>
        <w:t>к содержанию</w:t>
      </w:r>
      <w:r>
        <w:rPr>
          <w:spacing w:val="-4"/>
        </w:rPr>
        <w:t xml:space="preserve"> </w:t>
      </w:r>
      <w:r>
        <w:t>оценки, так и</w:t>
      </w:r>
      <w:r>
        <w:rPr>
          <w:spacing w:val="-2"/>
        </w:rPr>
        <w:t xml:space="preserve"> </w:t>
      </w:r>
      <w:r>
        <w:t>к представлению и интерпретации результатов измерений.</w:t>
      </w:r>
    </w:p>
    <w:p w14:paraId="7CC2E8A9">
      <w:pPr>
        <w:pStyle w:val="8"/>
        <w:ind w:right="860" w:firstLine="563"/>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w:t>
      </w:r>
      <w:r>
        <w:rPr>
          <w:spacing w:val="-2"/>
        </w:rPr>
        <w:t>базового.</w:t>
      </w:r>
    </w:p>
    <w:p w14:paraId="497ACE62">
      <w:pPr>
        <w:pStyle w:val="8"/>
        <w:ind w:right="850" w:firstLine="563"/>
      </w:pPr>
      <w: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14:paraId="13E30210">
      <w:pPr>
        <w:pStyle w:val="8"/>
        <w:spacing w:before="1" w:line="242" w:lineRule="auto"/>
        <w:ind w:right="867" w:firstLine="563"/>
      </w:pPr>
      <w:r>
        <w:t xml:space="preserve">Комплексный подход к оценке образовательных достижений реализуется </w:t>
      </w:r>
      <w:r>
        <w:rPr>
          <w:spacing w:val="-2"/>
        </w:rPr>
        <w:t>посредством:</w:t>
      </w:r>
    </w:p>
    <w:p w14:paraId="69BC9E85">
      <w:pPr>
        <w:pStyle w:val="8"/>
        <w:spacing w:line="273" w:lineRule="exact"/>
        <w:ind w:left="1841"/>
      </w:pPr>
      <w:r>
        <w:t>оценки</w:t>
      </w:r>
      <w:r>
        <w:rPr>
          <w:spacing w:val="-9"/>
        </w:rPr>
        <w:t xml:space="preserve"> </w:t>
      </w:r>
      <w:r>
        <w:t>предметных</w:t>
      </w:r>
      <w:r>
        <w:rPr>
          <w:spacing w:val="-8"/>
        </w:rPr>
        <w:t xml:space="preserve"> </w:t>
      </w:r>
      <w:r>
        <w:t>и</w:t>
      </w:r>
      <w:r>
        <w:rPr>
          <w:spacing w:val="-7"/>
        </w:rPr>
        <w:t xml:space="preserve"> </w:t>
      </w:r>
      <w:r>
        <w:t>метапредметных</w:t>
      </w:r>
      <w:r>
        <w:rPr>
          <w:spacing w:val="-5"/>
        </w:rPr>
        <w:t xml:space="preserve"> </w:t>
      </w:r>
      <w:r>
        <w:rPr>
          <w:spacing w:val="-2"/>
        </w:rPr>
        <w:t>результатов;</w:t>
      </w:r>
    </w:p>
    <w:p w14:paraId="1D015DAA">
      <w:pPr>
        <w:pStyle w:val="8"/>
        <w:ind w:right="861" w:firstLine="563"/>
      </w:pPr>
      <w:r>
        <w:t>использования комплекса оценочных процедур (стартовой, текущей, тематической, промежуточной)</w:t>
      </w:r>
      <w:r>
        <w:rPr>
          <w:spacing w:val="72"/>
        </w:rPr>
        <w:t xml:space="preserve"> </w:t>
      </w:r>
      <w:r>
        <w:t>как</w:t>
      </w:r>
      <w:r>
        <w:rPr>
          <w:spacing w:val="73"/>
        </w:rPr>
        <w:t xml:space="preserve"> </w:t>
      </w:r>
      <w:r>
        <w:t>основы</w:t>
      </w:r>
      <w:r>
        <w:rPr>
          <w:spacing w:val="72"/>
        </w:rPr>
        <w:t xml:space="preserve"> </w:t>
      </w:r>
      <w:r>
        <w:t>для</w:t>
      </w:r>
      <w:r>
        <w:rPr>
          <w:spacing w:val="73"/>
        </w:rPr>
        <w:t xml:space="preserve"> </w:t>
      </w:r>
      <w:r>
        <w:t>оценки</w:t>
      </w:r>
      <w:r>
        <w:rPr>
          <w:spacing w:val="73"/>
        </w:rPr>
        <w:t xml:space="preserve"> </w:t>
      </w:r>
      <w:r>
        <w:t>динамики</w:t>
      </w:r>
      <w:r>
        <w:rPr>
          <w:spacing w:val="71"/>
        </w:rPr>
        <w:t xml:space="preserve"> </w:t>
      </w:r>
      <w:r>
        <w:t>индивидуальных</w:t>
      </w:r>
      <w:r>
        <w:rPr>
          <w:spacing w:val="74"/>
        </w:rPr>
        <w:t xml:space="preserve"> </w:t>
      </w:r>
      <w:r>
        <w:t>образовательных</w:t>
      </w:r>
    </w:p>
    <w:p w14:paraId="03FBD2B9">
      <w:pPr>
        <w:pStyle w:val="8"/>
        <w:spacing w:after="0"/>
        <w:sectPr>
          <w:pgSz w:w="11920" w:h="16850"/>
          <w:pgMar w:top="940" w:right="0" w:bottom="1200" w:left="425" w:header="0" w:footer="947" w:gutter="0"/>
          <w:cols w:space="720" w:num="1"/>
        </w:sectPr>
      </w:pPr>
    </w:p>
    <w:p w14:paraId="56CCEA42">
      <w:pPr>
        <w:pStyle w:val="8"/>
        <w:spacing w:before="71"/>
      </w:pPr>
      <w:r>
        <w:t>достижений</w:t>
      </w:r>
      <w:r>
        <w:rPr>
          <w:spacing w:val="-4"/>
        </w:rPr>
        <w:t xml:space="preserve"> </w:t>
      </w:r>
      <w:r>
        <w:t>обучающихся</w:t>
      </w:r>
      <w:r>
        <w:rPr>
          <w:spacing w:val="-3"/>
        </w:rPr>
        <w:t xml:space="preserve"> </w:t>
      </w:r>
      <w:r>
        <w:t>и</w:t>
      </w:r>
      <w:r>
        <w:rPr>
          <w:spacing w:val="-4"/>
        </w:rPr>
        <w:t xml:space="preserve"> </w:t>
      </w:r>
      <w:r>
        <w:t>для</w:t>
      </w:r>
      <w:r>
        <w:rPr>
          <w:spacing w:val="-5"/>
        </w:rPr>
        <w:t xml:space="preserve"> </w:t>
      </w:r>
      <w:r>
        <w:t>итоговой</w:t>
      </w:r>
      <w:r>
        <w:rPr>
          <w:spacing w:val="-2"/>
        </w:rPr>
        <w:t xml:space="preserve"> оценки;</w:t>
      </w:r>
    </w:p>
    <w:p w14:paraId="6EF93BE0">
      <w:pPr>
        <w:pStyle w:val="8"/>
        <w:ind w:right="846" w:firstLine="563"/>
      </w:pPr>
      <w:r>
        <w:t>использования контекстной информации (об</w:t>
      </w:r>
      <w:r>
        <w:rPr>
          <w:spacing w:val="-8"/>
        </w:rPr>
        <w:t xml:space="preserve"> </w:t>
      </w:r>
      <w:r>
        <w:t>особенностях</w:t>
      </w:r>
      <w:r>
        <w:rPr>
          <w:spacing w:val="-1"/>
        </w:rPr>
        <w:t xml:space="preserve"> </w:t>
      </w:r>
      <w:r>
        <w:t>обучающихся, условиях</w:t>
      </w:r>
      <w:r>
        <w:rPr>
          <w:spacing w:val="-1"/>
        </w:rPr>
        <w:t xml:space="preserve"> </w:t>
      </w:r>
      <w:r>
        <w:t>и процессе обучения и др.) для интерпретации полученных результатов в целях управления качеством образования;</w:t>
      </w:r>
    </w:p>
    <w:p w14:paraId="2D59F5BA">
      <w:pPr>
        <w:pStyle w:val="8"/>
        <w:ind w:right="858" w:firstLine="563"/>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14:paraId="235EBD1B">
      <w:pPr>
        <w:pStyle w:val="8"/>
        <w:ind w:right="858" w:firstLine="563"/>
      </w:pPr>
      <w: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r>
        <w:rPr>
          <w:spacing w:val="-2"/>
        </w:rPr>
        <w:t>взаимооценка);</w:t>
      </w:r>
    </w:p>
    <w:p w14:paraId="6B71CE99">
      <w:pPr>
        <w:pStyle w:val="8"/>
        <w:spacing w:before="3" w:line="237" w:lineRule="auto"/>
        <w:ind w:right="859" w:firstLine="563"/>
      </w:pPr>
      <w:r>
        <w:t>использования мониторинга</w:t>
      </w:r>
      <w:r>
        <w:rPr>
          <w:spacing w:val="-1"/>
        </w:rPr>
        <w:t xml:space="preserve"> </w:t>
      </w:r>
      <w:r>
        <w:t>динамических показателей освоения умений и знаний,</w:t>
      </w:r>
      <w:r>
        <w:rPr>
          <w:spacing w:val="-1"/>
        </w:rPr>
        <w:t xml:space="preserve"> </w:t>
      </w:r>
      <w:r>
        <w:t>в том числе формируемых с использованием ИКТ (цифровых) технологий.</w:t>
      </w:r>
    </w:p>
    <w:p w14:paraId="6947DAF3">
      <w:pPr>
        <w:pStyle w:val="8"/>
        <w:spacing w:line="242" w:lineRule="auto"/>
        <w:ind w:right="843" w:firstLine="563"/>
      </w:pPr>
      <w:r>
        <w:t>Система оценки достижения планируемых результатов освоения программы начального</w:t>
      </w:r>
      <w:r>
        <w:rPr>
          <w:spacing w:val="40"/>
        </w:rPr>
        <w:t xml:space="preserve"> </w:t>
      </w:r>
      <w:r>
        <w:t>общего</w:t>
      </w:r>
      <w:r>
        <w:rPr>
          <w:spacing w:val="40"/>
        </w:rPr>
        <w:t xml:space="preserve"> </w:t>
      </w:r>
      <w:r>
        <w:t>образования</w:t>
      </w:r>
      <w:r>
        <w:rPr>
          <w:spacing w:val="40"/>
        </w:rPr>
        <w:t xml:space="preserve"> </w:t>
      </w:r>
      <w:r>
        <w:t>ориентирует</w:t>
      </w:r>
      <w:r>
        <w:rPr>
          <w:spacing w:val="40"/>
        </w:rPr>
        <w:t xml:space="preserve"> </w:t>
      </w:r>
      <w:r>
        <w:t>образовательную</w:t>
      </w:r>
      <w:r>
        <w:rPr>
          <w:spacing w:val="40"/>
        </w:rPr>
        <w:t xml:space="preserve"> </w:t>
      </w:r>
      <w:r>
        <w:t>деятельность</w:t>
      </w:r>
      <w:r>
        <w:rPr>
          <w:spacing w:val="40"/>
        </w:rPr>
        <w:t xml:space="preserve"> </w:t>
      </w:r>
      <w:r>
        <w:t>в</w:t>
      </w:r>
      <w:r>
        <w:rPr>
          <w:spacing w:val="40"/>
        </w:rPr>
        <w:t xml:space="preserve"> </w:t>
      </w:r>
      <w:r>
        <w:t>МАОУ</w:t>
      </w:r>
    </w:p>
    <w:p w14:paraId="56EC0D05">
      <w:pPr>
        <w:pStyle w:val="8"/>
        <w:spacing w:line="273" w:lineRule="exact"/>
      </w:pPr>
      <w:r>
        <w:t>«СОШ№</w:t>
      </w:r>
      <w:r>
        <w:rPr>
          <w:rFonts w:hint="default"/>
          <w:lang w:val="ru-RU"/>
        </w:rPr>
        <w:t>19</w:t>
      </w:r>
      <w:r>
        <w:t>»</w:t>
      </w:r>
      <w:r>
        <w:rPr>
          <w:rFonts w:hint="default"/>
          <w:lang w:val="ru-RU"/>
        </w:rPr>
        <w:t xml:space="preserve"> городского округа </w:t>
      </w:r>
      <w:r>
        <w:rPr>
          <w:spacing w:val="-14"/>
        </w:rPr>
        <w:t xml:space="preserve"> </w:t>
      </w:r>
      <w:r>
        <w:t>г.Стерлитамак</w:t>
      </w:r>
      <w:r>
        <w:rPr>
          <w:spacing w:val="-4"/>
        </w:rPr>
        <w:t xml:space="preserve"> </w:t>
      </w:r>
      <w:r>
        <w:rPr>
          <w:spacing w:val="-5"/>
        </w:rPr>
        <w:t>РБ</w:t>
      </w:r>
      <w:r>
        <w:t xml:space="preserve"> на личностное развитие </w:t>
      </w:r>
    </w:p>
    <w:p w14:paraId="3956CD17">
      <w:pPr>
        <w:pStyle w:val="8"/>
        <w:spacing w:line="273" w:lineRule="exact"/>
      </w:pPr>
      <w:r>
        <w:t xml:space="preserve">и воспитание </w:t>
      </w:r>
      <w:r>
        <w:rPr>
          <w:spacing w:val="-2"/>
        </w:rPr>
        <w:t>обучающихся.</w:t>
      </w:r>
    </w:p>
    <w:p w14:paraId="6106D493">
      <w:pPr>
        <w:pStyle w:val="8"/>
        <w:ind w:right="852" w:firstLine="563"/>
      </w:pPr>
      <w:r>
        <w:t>Контроль</w:t>
      </w:r>
      <w:r>
        <w:rPr>
          <w:spacing w:val="-8"/>
        </w:rPr>
        <w:t xml:space="preserve"> </w:t>
      </w:r>
      <w:r>
        <w:t>сформированности</w:t>
      </w:r>
      <w:r>
        <w:rPr>
          <w:spacing w:val="-2"/>
        </w:rPr>
        <w:t xml:space="preserve"> </w:t>
      </w:r>
      <w:r>
        <w:t>личностных</w:t>
      </w:r>
      <w:r>
        <w:rPr>
          <w:spacing w:val="-6"/>
        </w:rPr>
        <w:t xml:space="preserve"> </w:t>
      </w:r>
      <w:r>
        <w:t>результатов</w:t>
      </w:r>
      <w:r>
        <w:rPr>
          <w:spacing w:val="-6"/>
        </w:rPr>
        <w:t xml:space="preserve"> </w:t>
      </w:r>
      <w:r>
        <w:t>образовательной</w:t>
      </w:r>
      <w:r>
        <w:rPr>
          <w:spacing w:val="-3"/>
        </w:rPr>
        <w:t xml:space="preserve"> </w:t>
      </w:r>
      <w:r>
        <w:t xml:space="preserve">деятельности осуществляется в ходе внутренних неперсонифицированных мониторинговых </w:t>
      </w:r>
      <w:r>
        <w:rPr>
          <w:spacing w:val="-2"/>
        </w:rPr>
        <w:t>исследований.</w:t>
      </w:r>
    </w:p>
    <w:p w14:paraId="0A330EEF">
      <w:pPr>
        <w:spacing w:before="0" w:line="242" w:lineRule="auto"/>
        <w:ind w:left="1274" w:right="847" w:firstLine="563"/>
        <w:jc w:val="both"/>
        <w:rPr>
          <w:sz w:val="24"/>
        </w:rPr>
      </w:pPr>
      <w:r>
        <w:rPr>
          <w:sz w:val="24"/>
        </w:rPr>
        <w:t xml:space="preserve">Основное </w:t>
      </w:r>
      <w:r>
        <w:rPr>
          <w:i/>
          <w:sz w:val="24"/>
        </w:rPr>
        <w:t xml:space="preserve">содержание оценки личностных результатов </w:t>
      </w:r>
      <w:r>
        <w:rPr>
          <w:sz w:val="24"/>
        </w:rPr>
        <w:t>на уровне начального общего образования строится вокруг оценки:</w:t>
      </w:r>
    </w:p>
    <w:p w14:paraId="4F124ECB">
      <w:pPr>
        <w:pStyle w:val="12"/>
        <w:numPr>
          <w:ilvl w:val="0"/>
          <w:numId w:val="39"/>
        </w:numPr>
        <w:tabs>
          <w:tab w:val="left" w:pos="2263"/>
        </w:tabs>
        <w:spacing w:before="1" w:after="0" w:line="240" w:lineRule="auto"/>
        <w:ind w:left="1274" w:right="840" w:firstLine="563"/>
        <w:jc w:val="both"/>
        <w:rPr>
          <w:sz w:val="24"/>
        </w:rPr>
      </w:pPr>
      <w:r>
        <w:rPr>
          <w:sz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14:paraId="0D6467C6">
      <w:pPr>
        <w:pStyle w:val="12"/>
        <w:numPr>
          <w:ilvl w:val="0"/>
          <w:numId w:val="39"/>
        </w:numPr>
        <w:tabs>
          <w:tab w:val="left" w:pos="2263"/>
        </w:tabs>
        <w:spacing w:before="0" w:after="0" w:line="235" w:lineRule="auto"/>
        <w:ind w:left="1274" w:right="867" w:firstLine="563"/>
        <w:jc w:val="both"/>
        <w:rPr>
          <w:sz w:val="24"/>
        </w:rPr>
      </w:pPr>
      <w:r>
        <w:rPr>
          <w:sz w:val="24"/>
        </w:rPr>
        <w:t>сформированности мотивации учебной деятельности, готовности обучающихся</w:t>
      </w:r>
      <w:r>
        <w:rPr>
          <w:spacing w:val="40"/>
          <w:sz w:val="24"/>
        </w:rPr>
        <w:t xml:space="preserve"> </w:t>
      </w:r>
      <w:r>
        <w:rPr>
          <w:sz w:val="24"/>
        </w:rPr>
        <w:t>к саморазвитии;</w:t>
      </w:r>
    </w:p>
    <w:p w14:paraId="456FD525">
      <w:pPr>
        <w:pStyle w:val="12"/>
        <w:numPr>
          <w:ilvl w:val="0"/>
          <w:numId w:val="39"/>
        </w:numPr>
        <w:tabs>
          <w:tab w:val="left" w:pos="2263"/>
        </w:tabs>
        <w:spacing w:before="2" w:after="0" w:line="237" w:lineRule="auto"/>
        <w:ind w:left="1274" w:right="849" w:firstLine="563"/>
        <w:jc w:val="both"/>
        <w:rPr>
          <w:sz w:val="24"/>
        </w:rPr>
      </w:pPr>
      <w:r>
        <w:rPr>
          <w:sz w:val="24"/>
        </w:rPr>
        <w:t xml:space="preserve">сформированности ценностных установок и социально-значимых качеств </w:t>
      </w:r>
      <w:r>
        <w:rPr>
          <w:spacing w:val="-2"/>
          <w:sz w:val="24"/>
        </w:rPr>
        <w:t>личности;</w:t>
      </w:r>
    </w:p>
    <w:p w14:paraId="0BFE4C20">
      <w:pPr>
        <w:pStyle w:val="12"/>
        <w:numPr>
          <w:ilvl w:val="0"/>
          <w:numId w:val="39"/>
        </w:numPr>
        <w:tabs>
          <w:tab w:val="left" w:pos="2265"/>
        </w:tabs>
        <w:spacing w:before="2" w:after="0" w:line="240" w:lineRule="auto"/>
        <w:ind w:left="2265" w:right="0" w:hanging="424"/>
        <w:jc w:val="both"/>
        <w:rPr>
          <w:sz w:val="24"/>
        </w:rPr>
      </w:pPr>
      <w:r>
        <w:rPr>
          <w:sz w:val="24"/>
        </w:rPr>
        <w:t>активного</w:t>
      </w:r>
      <w:r>
        <w:rPr>
          <w:spacing w:val="-6"/>
          <w:sz w:val="24"/>
        </w:rPr>
        <w:t xml:space="preserve"> </w:t>
      </w:r>
      <w:r>
        <w:rPr>
          <w:sz w:val="24"/>
        </w:rPr>
        <w:t>участия</w:t>
      </w:r>
      <w:r>
        <w:rPr>
          <w:spacing w:val="-7"/>
          <w:sz w:val="24"/>
        </w:rPr>
        <w:t xml:space="preserve"> </w:t>
      </w:r>
      <w:r>
        <w:rPr>
          <w:sz w:val="24"/>
        </w:rPr>
        <w:t>в</w:t>
      </w:r>
      <w:r>
        <w:rPr>
          <w:spacing w:val="-7"/>
          <w:sz w:val="24"/>
        </w:rPr>
        <w:t xml:space="preserve"> </w:t>
      </w:r>
      <w:r>
        <w:rPr>
          <w:sz w:val="24"/>
        </w:rPr>
        <w:t>социально</w:t>
      </w:r>
      <w:r>
        <w:rPr>
          <w:spacing w:val="-6"/>
          <w:sz w:val="24"/>
        </w:rPr>
        <w:t xml:space="preserve"> </w:t>
      </w:r>
      <w:r>
        <w:rPr>
          <w:sz w:val="24"/>
        </w:rPr>
        <w:t>значимой</w:t>
      </w:r>
      <w:r>
        <w:rPr>
          <w:spacing w:val="-9"/>
          <w:sz w:val="24"/>
        </w:rPr>
        <w:t xml:space="preserve"> </w:t>
      </w:r>
      <w:r>
        <w:rPr>
          <w:spacing w:val="-2"/>
          <w:sz w:val="24"/>
        </w:rPr>
        <w:t>деятельности.</w:t>
      </w:r>
    </w:p>
    <w:p w14:paraId="11CC6749">
      <w:pPr>
        <w:pStyle w:val="3"/>
        <w:numPr>
          <w:ilvl w:val="2"/>
          <w:numId w:val="1"/>
        </w:numPr>
        <w:tabs>
          <w:tab w:val="left" w:pos="2442"/>
        </w:tabs>
        <w:spacing w:before="9" w:after="0" w:line="237" w:lineRule="auto"/>
        <w:ind w:left="1841" w:right="1924" w:firstLine="0"/>
        <w:jc w:val="both"/>
      </w:pPr>
      <w:r>
        <w:t>Особенности</w:t>
      </w:r>
      <w:r>
        <w:rPr>
          <w:spacing w:val="-4"/>
        </w:rPr>
        <w:t xml:space="preserve"> </w:t>
      </w:r>
      <w:r>
        <w:t>оценки</w:t>
      </w:r>
      <w:r>
        <w:rPr>
          <w:spacing w:val="-5"/>
        </w:rPr>
        <w:t xml:space="preserve"> </w:t>
      </w:r>
      <w:r>
        <w:t>метапредметных</w:t>
      </w:r>
      <w:r>
        <w:rPr>
          <w:spacing w:val="-7"/>
        </w:rPr>
        <w:t xml:space="preserve"> </w:t>
      </w:r>
      <w:r>
        <w:t>и</w:t>
      </w:r>
      <w:r>
        <w:rPr>
          <w:spacing w:val="-6"/>
        </w:rPr>
        <w:t xml:space="preserve"> </w:t>
      </w:r>
      <w:r>
        <w:t>предметных</w:t>
      </w:r>
      <w:r>
        <w:rPr>
          <w:spacing w:val="-7"/>
        </w:rPr>
        <w:t xml:space="preserve"> </w:t>
      </w:r>
      <w:r>
        <w:t>результатов Особенности оценки метапредметных результатов</w:t>
      </w:r>
    </w:p>
    <w:p w14:paraId="51A9D3EC">
      <w:pPr>
        <w:pStyle w:val="8"/>
        <w:ind w:right="853" w:firstLine="563"/>
      </w:pPr>
      <w:r>
        <w:t>Оценка метапредметных результатов представляет собой оценку достижения планируемых результатов освоения основной образовательной программы начального общего образования,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14:paraId="0139DCAF">
      <w:pPr>
        <w:pStyle w:val="8"/>
        <w:spacing w:line="235" w:lineRule="auto"/>
        <w:ind w:right="862" w:firstLine="563"/>
      </w:pPr>
      <w:r>
        <w:t>Формирование метапредметных результатов обеспечивается за счёт всех учебных предметов и внеурочной деятельности.</w:t>
      </w:r>
    </w:p>
    <w:p w14:paraId="7537E291">
      <w:pPr>
        <w:pStyle w:val="8"/>
        <w:spacing w:before="7" w:line="235" w:lineRule="auto"/>
        <w:ind w:right="859" w:firstLine="563"/>
      </w:pPr>
      <w:r>
        <w:t xml:space="preserve">Оценка метапредметных результатов проводится с целью определения </w:t>
      </w:r>
      <w:r>
        <w:rPr>
          <w:spacing w:val="-2"/>
        </w:rPr>
        <w:t>сформированности:</w:t>
      </w:r>
    </w:p>
    <w:p w14:paraId="7641E159">
      <w:pPr>
        <w:pStyle w:val="8"/>
        <w:spacing w:before="9" w:line="293" w:lineRule="exact"/>
        <w:ind w:left="1841"/>
        <w:jc w:val="left"/>
      </w:pPr>
      <w:r>
        <w:rPr>
          <w:rFonts w:ascii="Symbol" w:hAnsi="Symbol"/>
        </w:rPr>
        <w:t></w:t>
      </w:r>
      <w:r>
        <w:rPr>
          <w:spacing w:val="6"/>
        </w:rPr>
        <w:t xml:space="preserve"> </w:t>
      </w:r>
      <w:r>
        <w:t>универсальных</w:t>
      </w:r>
      <w:r>
        <w:rPr>
          <w:spacing w:val="-3"/>
        </w:rPr>
        <w:t xml:space="preserve"> </w:t>
      </w:r>
      <w:r>
        <w:t>учебных</w:t>
      </w:r>
      <w:r>
        <w:rPr>
          <w:spacing w:val="-10"/>
        </w:rPr>
        <w:t xml:space="preserve"> </w:t>
      </w:r>
      <w:r>
        <w:t>познавательных</w:t>
      </w:r>
      <w:r>
        <w:rPr>
          <w:spacing w:val="-9"/>
        </w:rPr>
        <w:t xml:space="preserve"> </w:t>
      </w:r>
      <w:r>
        <w:rPr>
          <w:spacing w:val="-2"/>
        </w:rPr>
        <w:t>действий;</w:t>
      </w:r>
    </w:p>
    <w:p w14:paraId="38DDEB02">
      <w:pPr>
        <w:pStyle w:val="8"/>
        <w:spacing w:line="292" w:lineRule="exact"/>
        <w:ind w:left="1841"/>
        <w:jc w:val="left"/>
      </w:pPr>
      <w:r>
        <w:rPr>
          <w:rFonts w:ascii="Symbol" w:hAnsi="Symbol"/>
        </w:rPr>
        <w:t></w:t>
      </w:r>
      <w:r>
        <w:rPr>
          <w:spacing w:val="6"/>
        </w:rPr>
        <w:t xml:space="preserve"> </w:t>
      </w:r>
      <w:r>
        <w:t>универсальных</w:t>
      </w:r>
      <w:r>
        <w:rPr>
          <w:spacing w:val="-6"/>
        </w:rPr>
        <w:t xml:space="preserve"> </w:t>
      </w:r>
      <w:r>
        <w:t>учебных</w:t>
      </w:r>
      <w:r>
        <w:rPr>
          <w:spacing w:val="-13"/>
        </w:rPr>
        <w:t xml:space="preserve"> </w:t>
      </w:r>
      <w:r>
        <w:t>коммуникативных</w:t>
      </w:r>
      <w:r>
        <w:rPr>
          <w:spacing w:val="-9"/>
        </w:rPr>
        <w:t xml:space="preserve"> </w:t>
      </w:r>
      <w:r>
        <w:rPr>
          <w:spacing w:val="-2"/>
        </w:rPr>
        <w:t>действий;</w:t>
      </w:r>
    </w:p>
    <w:p w14:paraId="2A13C971">
      <w:pPr>
        <w:pStyle w:val="8"/>
        <w:spacing w:line="292" w:lineRule="exact"/>
        <w:ind w:left="1841"/>
        <w:jc w:val="left"/>
      </w:pPr>
      <w:r>
        <w:rPr>
          <w:rFonts w:ascii="Symbol" w:hAnsi="Symbol"/>
        </w:rPr>
        <w:t></w:t>
      </w:r>
      <w:r>
        <w:rPr>
          <w:spacing w:val="8"/>
        </w:rPr>
        <w:t xml:space="preserve"> </w:t>
      </w:r>
      <w:r>
        <w:t>универсальных</w:t>
      </w:r>
      <w:r>
        <w:rPr>
          <w:spacing w:val="-3"/>
        </w:rPr>
        <w:t xml:space="preserve"> </w:t>
      </w:r>
      <w:r>
        <w:t>учебных</w:t>
      </w:r>
      <w:r>
        <w:rPr>
          <w:spacing w:val="-9"/>
        </w:rPr>
        <w:t xml:space="preserve"> </w:t>
      </w:r>
      <w:r>
        <w:t>регулятивных</w:t>
      </w:r>
      <w:r>
        <w:rPr>
          <w:spacing w:val="-8"/>
        </w:rPr>
        <w:t xml:space="preserve"> </w:t>
      </w:r>
      <w:r>
        <w:rPr>
          <w:spacing w:val="-2"/>
        </w:rPr>
        <w:t>действий.</w:t>
      </w:r>
    </w:p>
    <w:p w14:paraId="18940C79">
      <w:pPr>
        <w:spacing w:before="0"/>
        <w:ind w:left="1274" w:right="845" w:firstLine="563"/>
        <w:jc w:val="both"/>
        <w:rPr>
          <w:sz w:val="24"/>
        </w:rPr>
      </w:pPr>
      <w:r>
        <w:rPr>
          <w:sz w:val="24"/>
        </w:rPr>
        <w:t xml:space="preserve">Овладение </w:t>
      </w:r>
      <w:r>
        <w:rPr>
          <w:b/>
          <w:i/>
          <w:sz w:val="24"/>
        </w:rPr>
        <w:t xml:space="preserve">универсальными учебными познавательными действиями </w:t>
      </w:r>
      <w:r>
        <w:rPr>
          <w:sz w:val="24"/>
        </w:rPr>
        <w:t xml:space="preserve">согласно ФГОС НОО предполагает формирование и оценку у обучающихся следующих групп </w:t>
      </w:r>
      <w:r>
        <w:rPr>
          <w:spacing w:val="-2"/>
          <w:sz w:val="24"/>
        </w:rPr>
        <w:t>умений:</w:t>
      </w:r>
    </w:p>
    <w:p w14:paraId="310A16F8">
      <w:pPr>
        <w:pStyle w:val="4"/>
        <w:numPr>
          <w:ilvl w:val="0"/>
          <w:numId w:val="40"/>
        </w:numPr>
        <w:tabs>
          <w:tab w:val="left" w:pos="2101"/>
        </w:tabs>
        <w:spacing w:before="9" w:after="0" w:line="272" w:lineRule="exact"/>
        <w:ind w:left="2101" w:right="0" w:hanging="260"/>
        <w:jc w:val="left"/>
      </w:pPr>
      <w:r>
        <w:t>базовые</w:t>
      </w:r>
      <w:r>
        <w:rPr>
          <w:spacing w:val="-13"/>
        </w:rPr>
        <w:t xml:space="preserve"> </w:t>
      </w:r>
      <w:r>
        <w:t>логические</w:t>
      </w:r>
      <w:r>
        <w:rPr>
          <w:spacing w:val="-8"/>
        </w:rPr>
        <w:t xml:space="preserve"> </w:t>
      </w:r>
      <w:r>
        <w:rPr>
          <w:spacing w:val="-2"/>
        </w:rPr>
        <w:t>действия:</w:t>
      </w:r>
    </w:p>
    <w:p w14:paraId="25071E46">
      <w:pPr>
        <w:pStyle w:val="12"/>
        <w:numPr>
          <w:ilvl w:val="1"/>
          <w:numId w:val="40"/>
        </w:numPr>
        <w:tabs>
          <w:tab w:val="left" w:pos="2268"/>
        </w:tabs>
        <w:spacing w:before="0" w:after="0" w:line="242" w:lineRule="auto"/>
        <w:ind w:left="1274" w:right="1102" w:firstLine="563"/>
        <w:jc w:val="left"/>
        <w:rPr>
          <w:sz w:val="24"/>
        </w:rPr>
      </w:pPr>
      <w:r>
        <w:rPr>
          <w:sz w:val="24"/>
        </w:rPr>
        <w:t>сравнивать</w:t>
      </w:r>
      <w:r>
        <w:rPr>
          <w:spacing w:val="36"/>
          <w:sz w:val="24"/>
        </w:rPr>
        <w:t xml:space="preserve"> </w:t>
      </w:r>
      <w:r>
        <w:rPr>
          <w:sz w:val="24"/>
        </w:rPr>
        <w:t>объекты,</w:t>
      </w:r>
      <w:r>
        <w:rPr>
          <w:spacing w:val="37"/>
          <w:sz w:val="24"/>
        </w:rPr>
        <w:t xml:space="preserve"> </w:t>
      </w:r>
      <w:r>
        <w:rPr>
          <w:sz w:val="24"/>
        </w:rPr>
        <w:t>устанавливать</w:t>
      </w:r>
      <w:r>
        <w:rPr>
          <w:spacing w:val="35"/>
          <w:sz w:val="24"/>
        </w:rPr>
        <w:t xml:space="preserve"> </w:t>
      </w:r>
      <w:r>
        <w:rPr>
          <w:sz w:val="24"/>
        </w:rPr>
        <w:t>основания</w:t>
      </w:r>
      <w:r>
        <w:rPr>
          <w:spacing w:val="34"/>
          <w:sz w:val="24"/>
        </w:rPr>
        <w:t xml:space="preserve"> </w:t>
      </w:r>
      <w:r>
        <w:rPr>
          <w:sz w:val="24"/>
        </w:rPr>
        <w:t>для</w:t>
      </w:r>
      <w:r>
        <w:rPr>
          <w:spacing w:val="33"/>
          <w:sz w:val="24"/>
        </w:rPr>
        <w:t xml:space="preserve"> </w:t>
      </w:r>
      <w:r>
        <w:rPr>
          <w:sz w:val="24"/>
        </w:rPr>
        <w:t>сравнения,</w:t>
      </w:r>
      <w:r>
        <w:rPr>
          <w:spacing w:val="36"/>
          <w:sz w:val="24"/>
        </w:rPr>
        <w:t xml:space="preserve"> </w:t>
      </w:r>
      <w:r>
        <w:rPr>
          <w:sz w:val="24"/>
        </w:rPr>
        <w:t xml:space="preserve">устанавливать </w:t>
      </w:r>
      <w:r>
        <w:rPr>
          <w:spacing w:val="-2"/>
          <w:sz w:val="24"/>
        </w:rPr>
        <w:t>аналогии;</w:t>
      </w:r>
    </w:p>
    <w:p w14:paraId="138BFABE">
      <w:pPr>
        <w:pStyle w:val="12"/>
        <w:numPr>
          <w:ilvl w:val="1"/>
          <w:numId w:val="40"/>
        </w:numPr>
        <w:tabs>
          <w:tab w:val="left" w:pos="2268"/>
        </w:tabs>
        <w:spacing w:before="0" w:after="0" w:line="275" w:lineRule="exact"/>
        <w:ind w:left="2268" w:right="0" w:hanging="427"/>
        <w:jc w:val="left"/>
        <w:rPr>
          <w:sz w:val="24"/>
        </w:rPr>
      </w:pPr>
      <w:r>
        <w:rPr>
          <w:sz w:val="24"/>
        </w:rPr>
        <w:t>объединять</w:t>
      </w:r>
      <w:r>
        <w:rPr>
          <w:spacing w:val="-8"/>
          <w:sz w:val="24"/>
        </w:rPr>
        <w:t xml:space="preserve"> </w:t>
      </w:r>
      <w:r>
        <w:rPr>
          <w:sz w:val="24"/>
        </w:rPr>
        <w:t>части</w:t>
      </w:r>
      <w:r>
        <w:rPr>
          <w:spacing w:val="-11"/>
          <w:sz w:val="24"/>
        </w:rPr>
        <w:t xml:space="preserve"> </w:t>
      </w:r>
      <w:r>
        <w:rPr>
          <w:sz w:val="24"/>
        </w:rPr>
        <w:t>объекта</w:t>
      </w:r>
      <w:r>
        <w:rPr>
          <w:spacing w:val="-5"/>
          <w:sz w:val="24"/>
        </w:rPr>
        <w:t xml:space="preserve"> </w:t>
      </w:r>
      <w:r>
        <w:rPr>
          <w:sz w:val="24"/>
        </w:rPr>
        <w:t>(объекты)</w:t>
      </w:r>
      <w:r>
        <w:rPr>
          <w:spacing w:val="-9"/>
          <w:sz w:val="24"/>
        </w:rPr>
        <w:t xml:space="preserve"> </w:t>
      </w:r>
      <w:r>
        <w:rPr>
          <w:sz w:val="24"/>
        </w:rPr>
        <w:t>по</w:t>
      </w:r>
      <w:r>
        <w:rPr>
          <w:spacing w:val="-5"/>
          <w:sz w:val="24"/>
        </w:rPr>
        <w:t xml:space="preserve"> </w:t>
      </w:r>
      <w:r>
        <w:rPr>
          <w:sz w:val="24"/>
        </w:rPr>
        <w:t>определённому</w:t>
      </w:r>
      <w:r>
        <w:rPr>
          <w:spacing w:val="-16"/>
          <w:sz w:val="24"/>
        </w:rPr>
        <w:t xml:space="preserve"> </w:t>
      </w:r>
      <w:r>
        <w:rPr>
          <w:spacing w:val="-2"/>
          <w:sz w:val="24"/>
        </w:rPr>
        <w:t>признаку;</w:t>
      </w:r>
    </w:p>
    <w:p w14:paraId="22868B2F">
      <w:pPr>
        <w:pStyle w:val="12"/>
        <w:spacing w:after="0" w:line="275" w:lineRule="exact"/>
        <w:jc w:val="left"/>
        <w:rPr>
          <w:sz w:val="24"/>
        </w:rPr>
        <w:sectPr>
          <w:pgSz w:w="11920" w:h="16850"/>
          <w:pgMar w:top="940" w:right="0" w:bottom="1200" w:left="425" w:header="0" w:footer="947" w:gutter="0"/>
          <w:cols w:space="720" w:num="1"/>
        </w:sectPr>
      </w:pPr>
    </w:p>
    <w:p w14:paraId="24327062">
      <w:pPr>
        <w:pStyle w:val="12"/>
        <w:numPr>
          <w:ilvl w:val="1"/>
          <w:numId w:val="40"/>
        </w:numPr>
        <w:tabs>
          <w:tab w:val="left" w:pos="2268"/>
          <w:tab w:val="left" w:pos="3622"/>
          <w:tab w:val="left" w:pos="5312"/>
          <w:tab w:val="left" w:pos="6891"/>
          <w:tab w:val="left" w:pos="8728"/>
        </w:tabs>
        <w:spacing w:before="68" w:after="0" w:line="240" w:lineRule="auto"/>
        <w:ind w:left="1274" w:right="889" w:firstLine="563"/>
        <w:jc w:val="left"/>
        <w:rPr>
          <w:sz w:val="24"/>
        </w:rPr>
      </w:pPr>
      <w:r>
        <w:rPr>
          <w:spacing w:val="-2"/>
          <w:sz w:val="24"/>
        </w:rPr>
        <w:t>определять</w:t>
      </w:r>
      <w:r>
        <w:rPr>
          <w:sz w:val="24"/>
        </w:rPr>
        <w:tab/>
      </w:r>
      <w:r>
        <w:rPr>
          <w:spacing w:val="-2"/>
          <w:sz w:val="24"/>
        </w:rPr>
        <w:t>существенный</w:t>
      </w:r>
      <w:r>
        <w:rPr>
          <w:sz w:val="24"/>
        </w:rPr>
        <w:tab/>
      </w:r>
      <w:r>
        <w:rPr>
          <w:sz w:val="24"/>
        </w:rPr>
        <w:t>признак</w:t>
      </w:r>
      <w:r>
        <w:rPr>
          <w:spacing w:val="40"/>
          <w:sz w:val="24"/>
        </w:rPr>
        <w:t xml:space="preserve"> </w:t>
      </w:r>
      <w:r>
        <w:rPr>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14:paraId="651CA15E">
      <w:pPr>
        <w:pStyle w:val="12"/>
        <w:numPr>
          <w:ilvl w:val="1"/>
          <w:numId w:val="40"/>
        </w:numPr>
        <w:tabs>
          <w:tab w:val="left" w:pos="2268"/>
        </w:tabs>
        <w:spacing w:before="5" w:after="0" w:line="235" w:lineRule="auto"/>
        <w:ind w:left="1274" w:right="1003" w:firstLine="563"/>
        <w:jc w:val="left"/>
        <w:rPr>
          <w:sz w:val="24"/>
        </w:rPr>
      </w:pPr>
      <w:r>
        <w:rPr>
          <w:sz w:val="24"/>
        </w:rPr>
        <w:t>находить</w:t>
      </w:r>
      <w:r>
        <w:rPr>
          <w:spacing w:val="-5"/>
          <w:sz w:val="24"/>
        </w:rPr>
        <w:t xml:space="preserve"> </w:t>
      </w:r>
      <w:r>
        <w:rPr>
          <w:sz w:val="24"/>
        </w:rPr>
        <w:t>закономерности</w:t>
      </w:r>
      <w:r>
        <w:rPr>
          <w:spacing w:val="-3"/>
          <w:sz w:val="24"/>
        </w:rPr>
        <w:t xml:space="preserve"> </w:t>
      </w:r>
      <w:r>
        <w:rPr>
          <w:sz w:val="24"/>
        </w:rPr>
        <w:t>и</w:t>
      </w:r>
      <w:r>
        <w:rPr>
          <w:spacing w:val="-6"/>
          <w:sz w:val="24"/>
        </w:rPr>
        <w:t xml:space="preserve"> </w:t>
      </w:r>
      <w:r>
        <w:rPr>
          <w:sz w:val="24"/>
        </w:rPr>
        <w:t>противоречия</w:t>
      </w:r>
      <w:r>
        <w:rPr>
          <w:spacing w:val="-4"/>
          <w:sz w:val="24"/>
        </w:rPr>
        <w:t xml:space="preserve"> </w:t>
      </w:r>
      <w:r>
        <w:rPr>
          <w:sz w:val="24"/>
        </w:rPr>
        <w:t>в</w:t>
      </w:r>
      <w:r>
        <w:rPr>
          <w:spacing w:val="-1"/>
          <w:sz w:val="24"/>
        </w:rPr>
        <w:t xml:space="preserve"> </w:t>
      </w:r>
      <w:r>
        <w:rPr>
          <w:sz w:val="24"/>
        </w:rPr>
        <w:t>рассматриваемых</w:t>
      </w:r>
      <w:r>
        <w:rPr>
          <w:spacing w:val="-3"/>
          <w:sz w:val="24"/>
        </w:rPr>
        <w:t xml:space="preserve"> </w:t>
      </w:r>
      <w:r>
        <w:rPr>
          <w:sz w:val="24"/>
        </w:rPr>
        <w:t>фактах,</w:t>
      </w:r>
      <w:r>
        <w:rPr>
          <w:spacing w:val="-7"/>
          <w:sz w:val="24"/>
        </w:rPr>
        <w:t xml:space="preserve"> </w:t>
      </w:r>
      <w:r>
        <w:rPr>
          <w:sz w:val="24"/>
        </w:rPr>
        <w:t>данных</w:t>
      </w:r>
      <w:r>
        <w:rPr>
          <w:spacing w:val="-5"/>
          <w:sz w:val="24"/>
        </w:rPr>
        <w:t xml:space="preserve"> </w:t>
      </w:r>
      <w:r>
        <w:rPr>
          <w:sz w:val="24"/>
        </w:rPr>
        <w:t>и наблюдениях на основе предложенного педагогическим работником алгоритма;</w:t>
      </w:r>
    </w:p>
    <w:p w14:paraId="41C1E0D2">
      <w:pPr>
        <w:pStyle w:val="12"/>
        <w:numPr>
          <w:ilvl w:val="1"/>
          <w:numId w:val="40"/>
        </w:numPr>
        <w:tabs>
          <w:tab w:val="left" w:pos="2268"/>
        </w:tabs>
        <w:spacing w:before="9" w:after="0" w:line="235" w:lineRule="auto"/>
        <w:ind w:left="1274" w:right="918" w:firstLine="563"/>
        <w:jc w:val="left"/>
        <w:rPr>
          <w:sz w:val="24"/>
        </w:rPr>
      </w:pPr>
      <w:r>
        <w:rPr>
          <w:sz w:val="24"/>
        </w:rPr>
        <w:t>выявлять недостаток</w:t>
      </w:r>
      <w:r>
        <w:rPr>
          <w:spacing w:val="-3"/>
          <w:sz w:val="24"/>
        </w:rPr>
        <w:t xml:space="preserve"> </w:t>
      </w:r>
      <w:r>
        <w:rPr>
          <w:sz w:val="24"/>
        </w:rPr>
        <w:t>информации для решения</w:t>
      </w:r>
      <w:r>
        <w:rPr>
          <w:spacing w:val="28"/>
          <w:sz w:val="24"/>
        </w:rPr>
        <w:t xml:space="preserve"> </w:t>
      </w:r>
      <w:r>
        <w:rPr>
          <w:sz w:val="24"/>
        </w:rPr>
        <w:t>учебной (практической) задачи на основе предложенного алгоритма;</w:t>
      </w:r>
    </w:p>
    <w:p w14:paraId="75152FD2">
      <w:pPr>
        <w:pStyle w:val="12"/>
        <w:numPr>
          <w:ilvl w:val="1"/>
          <w:numId w:val="40"/>
        </w:numPr>
        <w:tabs>
          <w:tab w:val="left" w:pos="2268"/>
          <w:tab w:val="left" w:pos="3975"/>
          <w:tab w:val="left" w:pos="6713"/>
          <w:tab w:val="left" w:pos="7501"/>
          <w:tab w:val="left" w:pos="7854"/>
          <w:tab w:val="left" w:pos="9198"/>
        </w:tabs>
        <w:spacing w:before="11" w:after="0" w:line="235" w:lineRule="auto"/>
        <w:ind w:left="1274" w:right="876" w:firstLine="563"/>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14:paraId="790D67F4">
      <w:pPr>
        <w:pStyle w:val="4"/>
        <w:numPr>
          <w:ilvl w:val="0"/>
          <w:numId w:val="40"/>
        </w:numPr>
        <w:tabs>
          <w:tab w:val="left" w:pos="2101"/>
        </w:tabs>
        <w:spacing w:before="12" w:after="0" w:line="272" w:lineRule="exact"/>
        <w:ind w:left="2101" w:right="0" w:hanging="260"/>
        <w:jc w:val="left"/>
      </w:pPr>
      <w:r>
        <w:t>базовые</w:t>
      </w:r>
      <w:r>
        <w:rPr>
          <w:spacing w:val="-11"/>
        </w:rPr>
        <w:t xml:space="preserve"> </w:t>
      </w:r>
      <w:r>
        <w:t>исследовательские</w:t>
      </w:r>
      <w:r>
        <w:rPr>
          <w:spacing w:val="-5"/>
        </w:rPr>
        <w:t xml:space="preserve"> </w:t>
      </w:r>
      <w:r>
        <w:rPr>
          <w:spacing w:val="-2"/>
        </w:rPr>
        <w:t>действия:</w:t>
      </w:r>
    </w:p>
    <w:p w14:paraId="67B2A95F">
      <w:pPr>
        <w:pStyle w:val="12"/>
        <w:numPr>
          <w:ilvl w:val="1"/>
          <w:numId w:val="40"/>
        </w:numPr>
        <w:tabs>
          <w:tab w:val="left" w:pos="2268"/>
        </w:tabs>
        <w:spacing w:before="0" w:after="0" w:line="242" w:lineRule="auto"/>
        <w:ind w:left="1274" w:right="1056" w:firstLine="563"/>
        <w:jc w:val="left"/>
        <w:rPr>
          <w:sz w:val="24"/>
        </w:rPr>
      </w:pPr>
      <w:r>
        <w:rPr>
          <w:sz w:val="24"/>
        </w:rPr>
        <w:t>определять</w:t>
      </w:r>
      <w:r>
        <w:rPr>
          <w:spacing w:val="80"/>
          <w:sz w:val="24"/>
        </w:rPr>
        <w:t xml:space="preserve"> </w:t>
      </w:r>
      <w:r>
        <w:rPr>
          <w:sz w:val="24"/>
        </w:rPr>
        <w:t>разрыв</w:t>
      </w:r>
      <w:r>
        <w:rPr>
          <w:spacing w:val="80"/>
          <w:sz w:val="24"/>
        </w:rPr>
        <w:t xml:space="preserve"> </w:t>
      </w:r>
      <w:r>
        <w:rPr>
          <w:sz w:val="24"/>
        </w:rPr>
        <w:t>между</w:t>
      </w:r>
      <w:r>
        <w:rPr>
          <w:spacing w:val="40"/>
          <w:sz w:val="24"/>
        </w:rPr>
        <w:t xml:space="preserve"> </w:t>
      </w:r>
      <w:r>
        <w:rPr>
          <w:sz w:val="24"/>
        </w:rPr>
        <w:t>реальным</w:t>
      </w:r>
      <w:r>
        <w:rPr>
          <w:spacing w:val="80"/>
          <w:sz w:val="24"/>
        </w:rPr>
        <w:t xml:space="preserve"> </w:t>
      </w:r>
      <w:r>
        <w:rPr>
          <w:sz w:val="24"/>
        </w:rPr>
        <w:t>и</w:t>
      </w:r>
      <w:r>
        <w:rPr>
          <w:spacing w:val="40"/>
          <w:sz w:val="24"/>
        </w:rPr>
        <w:t xml:space="preserve"> </w:t>
      </w:r>
      <w:r>
        <w:rPr>
          <w:sz w:val="24"/>
        </w:rPr>
        <w:t>желательным</w:t>
      </w:r>
      <w:r>
        <w:rPr>
          <w:spacing w:val="80"/>
          <w:sz w:val="24"/>
        </w:rPr>
        <w:t xml:space="preserve"> </w:t>
      </w:r>
      <w:r>
        <w:rPr>
          <w:sz w:val="24"/>
        </w:rPr>
        <w:t>состоянием</w:t>
      </w:r>
      <w:r>
        <w:rPr>
          <w:spacing w:val="80"/>
          <w:sz w:val="24"/>
        </w:rPr>
        <w:t xml:space="preserve"> </w:t>
      </w:r>
      <w:r>
        <w:rPr>
          <w:sz w:val="24"/>
        </w:rPr>
        <w:t>объекта (ситуации) на основе предложенных педагогическим работником вопросов;</w:t>
      </w:r>
    </w:p>
    <w:p w14:paraId="47FE87C0">
      <w:pPr>
        <w:pStyle w:val="12"/>
        <w:numPr>
          <w:ilvl w:val="1"/>
          <w:numId w:val="40"/>
        </w:numPr>
        <w:tabs>
          <w:tab w:val="left" w:pos="2265"/>
        </w:tabs>
        <w:spacing w:before="62" w:after="0" w:line="242" w:lineRule="auto"/>
        <w:ind w:left="1274" w:right="858" w:firstLine="563"/>
        <w:jc w:val="left"/>
        <w:rPr>
          <w:sz w:val="24"/>
        </w:rPr>
      </w:pPr>
      <w:r>
        <w:rPr>
          <w:sz w:val="24"/>
        </w:rPr>
        <w:t>с</w:t>
      </w:r>
      <w:r>
        <w:rPr>
          <w:spacing w:val="80"/>
          <w:sz w:val="24"/>
        </w:rPr>
        <w:t xml:space="preserve"> </w:t>
      </w:r>
      <w:r>
        <w:rPr>
          <w:sz w:val="24"/>
        </w:rPr>
        <w:t>помощью</w:t>
      </w:r>
      <w:r>
        <w:rPr>
          <w:spacing w:val="80"/>
          <w:sz w:val="24"/>
        </w:rPr>
        <w:t xml:space="preserve"> </w:t>
      </w:r>
      <w:r>
        <w:rPr>
          <w:sz w:val="24"/>
        </w:rPr>
        <w:t>педагогического</w:t>
      </w:r>
      <w:r>
        <w:rPr>
          <w:spacing w:val="80"/>
          <w:sz w:val="24"/>
        </w:rPr>
        <w:t xml:space="preserve"> </w:t>
      </w:r>
      <w:r>
        <w:rPr>
          <w:sz w:val="24"/>
        </w:rPr>
        <w:t>работника</w:t>
      </w:r>
      <w:r>
        <w:rPr>
          <w:spacing w:val="80"/>
          <w:sz w:val="24"/>
        </w:rPr>
        <w:t xml:space="preserve"> </w:t>
      </w:r>
      <w:r>
        <w:rPr>
          <w:sz w:val="24"/>
        </w:rPr>
        <w:t>формулировать</w:t>
      </w:r>
      <w:r>
        <w:rPr>
          <w:spacing w:val="80"/>
          <w:sz w:val="24"/>
        </w:rPr>
        <w:t xml:space="preserve"> </w:t>
      </w:r>
      <w:r>
        <w:rPr>
          <w:sz w:val="24"/>
        </w:rPr>
        <w:t>цель,</w:t>
      </w:r>
      <w:r>
        <w:rPr>
          <w:spacing w:val="80"/>
          <w:sz w:val="24"/>
        </w:rPr>
        <w:t xml:space="preserve"> </w:t>
      </w:r>
      <w:r>
        <w:rPr>
          <w:sz w:val="24"/>
        </w:rPr>
        <w:t>планировать</w:t>
      </w:r>
      <w:r>
        <w:rPr>
          <w:spacing w:val="40"/>
          <w:sz w:val="24"/>
        </w:rPr>
        <w:t xml:space="preserve"> </w:t>
      </w:r>
      <w:r>
        <w:rPr>
          <w:sz w:val="24"/>
        </w:rPr>
        <w:t>изменения объекта, ситуации;</w:t>
      </w:r>
    </w:p>
    <w:p w14:paraId="4F810CAA">
      <w:pPr>
        <w:pStyle w:val="12"/>
        <w:numPr>
          <w:ilvl w:val="1"/>
          <w:numId w:val="40"/>
        </w:numPr>
        <w:tabs>
          <w:tab w:val="left" w:pos="2265"/>
          <w:tab w:val="left" w:pos="3671"/>
          <w:tab w:val="left" w:pos="4982"/>
          <w:tab w:val="left" w:pos="6292"/>
          <w:tab w:val="left" w:pos="7446"/>
          <w:tab w:val="left" w:pos="8453"/>
          <w:tab w:val="left" w:pos="9688"/>
        </w:tabs>
        <w:spacing w:before="0" w:after="0" w:line="242" w:lineRule="auto"/>
        <w:ind w:left="1274" w:right="855" w:firstLine="563"/>
        <w:jc w:val="left"/>
        <w:rPr>
          <w:sz w:val="24"/>
        </w:rPr>
      </w:pPr>
      <w:r>
        <w:rPr>
          <w:spacing w:val="-2"/>
          <w:sz w:val="24"/>
        </w:rPr>
        <w:t>сравнивать</w:t>
      </w:r>
      <w:r>
        <w:rPr>
          <w:sz w:val="24"/>
        </w:rPr>
        <w:tab/>
      </w:r>
      <w:r>
        <w:rPr>
          <w:spacing w:val="-2"/>
          <w:sz w:val="24"/>
        </w:rPr>
        <w:t>несколько</w:t>
      </w:r>
      <w:r>
        <w:rPr>
          <w:sz w:val="24"/>
        </w:rPr>
        <w:tab/>
      </w:r>
      <w:r>
        <w:rPr>
          <w:spacing w:val="-2"/>
          <w:sz w:val="24"/>
        </w:rPr>
        <w:t>вариантов</w:t>
      </w:r>
      <w:r>
        <w:rPr>
          <w:sz w:val="24"/>
        </w:rPr>
        <w:tab/>
      </w:r>
      <w:r>
        <w:rPr>
          <w:spacing w:val="-2"/>
          <w:sz w:val="24"/>
        </w:rPr>
        <w:t>решения</w:t>
      </w:r>
      <w:r>
        <w:rPr>
          <w:sz w:val="24"/>
        </w:rPr>
        <w:tab/>
      </w:r>
      <w:r>
        <w:rPr>
          <w:spacing w:val="-2"/>
          <w:sz w:val="24"/>
        </w:rPr>
        <w:t>задачи,</w:t>
      </w:r>
      <w:r>
        <w:rPr>
          <w:sz w:val="24"/>
        </w:rPr>
        <w:tab/>
      </w:r>
      <w:r>
        <w:rPr>
          <w:spacing w:val="-2"/>
          <w:sz w:val="24"/>
        </w:rPr>
        <w:t>выбирать</w:t>
      </w:r>
      <w:r>
        <w:rPr>
          <w:sz w:val="24"/>
        </w:rPr>
        <w:tab/>
      </w:r>
      <w:r>
        <w:rPr>
          <w:spacing w:val="-2"/>
          <w:sz w:val="24"/>
        </w:rPr>
        <w:t xml:space="preserve">наиболее </w:t>
      </w:r>
      <w:r>
        <w:rPr>
          <w:sz w:val="24"/>
        </w:rPr>
        <w:t>подходящий (на основе предложенных критериев);</w:t>
      </w:r>
    </w:p>
    <w:p w14:paraId="09BCFB81">
      <w:pPr>
        <w:pStyle w:val="12"/>
        <w:numPr>
          <w:ilvl w:val="1"/>
          <w:numId w:val="40"/>
        </w:numPr>
        <w:tabs>
          <w:tab w:val="left" w:pos="2263"/>
        </w:tabs>
        <w:spacing w:before="0" w:after="0" w:line="240" w:lineRule="auto"/>
        <w:ind w:left="1274" w:right="842" w:firstLine="563"/>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D752132">
      <w:pPr>
        <w:pStyle w:val="12"/>
        <w:numPr>
          <w:ilvl w:val="1"/>
          <w:numId w:val="40"/>
        </w:numPr>
        <w:tabs>
          <w:tab w:val="left" w:pos="2263"/>
        </w:tabs>
        <w:spacing w:before="0" w:after="0" w:line="240" w:lineRule="auto"/>
        <w:ind w:left="1274" w:right="850" w:firstLine="563"/>
        <w:jc w:val="both"/>
        <w:rPr>
          <w:sz w:val="24"/>
        </w:rPr>
      </w:pPr>
      <w:r>
        <w:rPr>
          <w:sz w:val="24"/>
        </w:rP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w:t>
      </w:r>
      <w:r>
        <w:rPr>
          <w:spacing w:val="-2"/>
          <w:sz w:val="24"/>
        </w:rPr>
        <w:t>исследования);</w:t>
      </w:r>
    </w:p>
    <w:p w14:paraId="6AE54313">
      <w:pPr>
        <w:pStyle w:val="12"/>
        <w:numPr>
          <w:ilvl w:val="1"/>
          <w:numId w:val="40"/>
        </w:numPr>
        <w:tabs>
          <w:tab w:val="left" w:pos="2263"/>
        </w:tabs>
        <w:spacing w:before="0" w:after="0" w:line="242" w:lineRule="auto"/>
        <w:ind w:left="1274" w:right="865" w:firstLine="563"/>
        <w:jc w:val="both"/>
        <w:rPr>
          <w:sz w:val="24"/>
        </w:rPr>
      </w:pPr>
      <w:r>
        <w:rPr>
          <w:sz w:val="24"/>
        </w:rPr>
        <w:t>прогнозировать возможное развитие процессов, событий и их последствия в аналогичных или сходных ситуациях;</w:t>
      </w:r>
    </w:p>
    <w:p w14:paraId="4BC32575">
      <w:pPr>
        <w:pStyle w:val="4"/>
        <w:numPr>
          <w:ilvl w:val="0"/>
          <w:numId w:val="40"/>
        </w:numPr>
        <w:tabs>
          <w:tab w:val="left" w:pos="2101"/>
        </w:tabs>
        <w:spacing w:before="0" w:after="0" w:line="240" w:lineRule="auto"/>
        <w:ind w:left="2101" w:right="0" w:hanging="260"/>
        <w:jc w:val="both"/>
      </w:pPr>
      <w:r>
        <w:t>работа</w:t>
      </w:r>
      <w:r>
        <w:rPr>
          <w:spacing w:val="-5"/>
        </w:rPr>
        <w:t xml:space="preserve"> </w:t>
      </w:r>
      <w:r>
        <w:t>с</w:t>
      </w:r>
      <w:r>
        <w:rPr>
          <w:spacing w:val="1"/>
        </w:rPr>
        <w:t xml:space="preserve"> </w:t>
      </w:r>
      <w:r>
        <w:rPr>
          <w:spacing w:val="-2"/>
        </w:rPr>
        <w:t>информацией:</w:t>
      </w:r>
    </w:p>
    <w:p w14:paraId="4FE64D7D">
      <w:pPr>
        <w:pStyle w:val="12"/>
        <w:numPr>
          <w:ilvl w:val="1"/>
          <w:numId w:val="40"/>
        </w:numPr>
        <w:tabs>
          <w:tab w:val="left" w:pos="2264"/>
        </w:tabs>
        <w:spacing w:before="2" w:after="0" w:line="272" w:lineRule="exact"/>
        <w:ind w:left="2264" w:right="0" w:hanging="423"/>
        <w:jc w:val="both"/>
        <w:rPr>
          <w:sz w:val="24"/>
        </w:rPr>
      </w:pPr>
      <w:r>
        <w:rPr>
          <w:sz w:val="24"/>
        </w:rPr>
        <w:t>выбирать</w:t>
      </w:r>
      <w:r>
        <w:rPr>
          <w:spacing w:val="-11"/>
          <w:sz w:val="24"/>
        </w:rPr>
        <w:t xml:space="preserve"> </w:t>
      </w:r>
      <w:r>
        <w:rPr>
          <w:sz w:val="24"/>
        </w:rPr>
        <w:t>источник</w:t>
      </w:r>
      <w:r>
        <w:rPr>
          <w:spacing w:val="-12"/>
          <w:sz w:val="24"/>
        </w:rPr>
        <w:t xml:space="preserve"> </w:t>
      </w:r>
      <w:r>
        <w:rPr>
          <w:sz w:val="24"/>
        </w:rPr>
        <w:t>получения</w:t>
      </w:r>
      <w:r>
        <w:rPr>
          <w:spacing w:val="-10"/>
          <w:sz w:val="24"/>
        </w:rPr>
        <w:t xml:space="preserve"> </w:t>
      </w:r>
      <w:r>
        <w:rPr>
          <w:spacing w:val="-2"/>
          <w:sz w:val="24"/>
        </w:rPr>
        <w:t>информации;</w:t>
      </w:r>
    </w:p>
    <w:p w14:paraId="062EF124">
      <w:pPr>
        <w:pStyle w:val="12"/>
        <w:numPr>
          <w:ilvl w:val="1"/>
          <w:numId w:val="40"/>
        </w:numPr>
        <w:tabs>
          <w:tab w:val="left" w:pos="2263"/>
        </w:tabs>
        <w:spacing w:before="0" w:after="0" w:line="242" w:lineRule="auto"/>
        <w:ind w:left="1274" w:right="854" w:firstLine="563"/>
        <w:jc w:val="both"/>
        <w:rPr>
          <w:sz w:val="24"/>
        </w:rPr>
      </w:pPr>
      <w:r>
        <w:rPr>
          <w:sz w:val="24"/>
        </w:rPr>
        <w:t>согласно заданному алгоритму находить в предложенном источнике информацию, представленную в явном виде;</w:t>
      </w:r>
    </w:p>
    <w:p w14:paraId="6225A1AA">
      <w:pPr>
        <w:pStyle w:val="12"/>
        <w:numPr>
          <w:ilvl w:val="1"/>
          <w:numId w:val="40"/>
        </w:numPr>
        <w:tabs>
          <w:tab w:val="left" w:pos="2263"/>
        </w:tabs>
        <w:spacing w:before="0" w:after="0" w:line="242" w:lineRule="auto"/>
        <w:ind w:left="1274" w:right="846" w:firstLine="563"/>
        <w:jc w:val="both"/>
        <w:rPr>
          <w:sz w:val="24"/>
        </w:rPr>
      </w:pPr>
      <w:r>
        <w:rPr>
          <w:sz w:val="24"/>
        </w:rPr>
        <w:t>распознавать достоверную и недостоверную информацию самостоятельно или</w:t>
      </w:r>
      <w:r>
        <w:rPr>
          <w:spacing w:val="80"/>
          <w:sz w:val="24"/>
        </w:rPr>
        <w:t xml:space="preserve"> </w:t>
      </w:r>
      <w:r>
        <w:rPr>
          <w:sz w:val="24"/>
        </w:rPr>
        <w:t>на основании предложенного педагогическим работником способа её проверки;</w:t>
      </w:r>
    </w:p>
    <w:p w14:paraId="7E5EB5D0">
      <w:pPr>
        <w:pStyle w:val="12"/>
        <w:numPr>
          <w:ilvl w:val="1"/>
          <w:numId w:val="40"/>
        </w:numPr>
        <w:tabs>
          <w:tab w:val="left" w:pos="2263"/>
        </w:tabs>
        <w:spacing w:before="0" w:after="0" w:line="240" w:lineRule="auto"/>
        <w:ind w:left="1274" w:right="857" w:firstLine="563"/>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77456537">
      <w:pPr>
        <w:pStyle w:val="12"/>
        <w:numPr>
          <w:ilvl w:val="1"/>
          <w:numId w:val="40"/>
        </w:numPr>
        <w:tabs>
          <w:tab w:val="left" w:pos="2263"/>
        </w:tabs>
        <w:spacing w:before="0" w:after="0" w:line="235" w:lineRule="auto"/>
        <w:ind w:left="1274" w:right="858" w:firstLine="563"/>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7E9C1D96">
      <w:pPr>
        <w:pStyle w:val="12"/>
        <w:numPr>
          <w:ilvl w:val="1"/>
          <w:numId w:val="40"/>
        </w:numPr>
        <w:tabs>
          <w:tab w:val="left" w:pos="2264"/>
        </w:tabs>
        <w:spacing w:before="1" w:after="0" w:line="274" w:lineRule="exact"/>
        <w:ind w:left="2264" w:right="0" w:hanging="423"/>
        <w:jc w:val="both"/>
        <w:rPr>
          <w:sz w:val="24"/>
        </w:rPr>
      </w:pPr>
      <w:r>
        <w:rPr>
          <w:sz w:val="24"/>
        </w:rPr>
        <w:t>самостоятельно</w:t>
      </w:r>
      <w:r>
        <w:rPr>
          <w:spacing w:val="-8"/>
          <w:sz w:val="24"/>
        </w:rPr>
        <w:t xml:space="preserve"> </w:t>
      </w:r>
      <w:r>
        <w:rPr>
          <w:sz w:val="24"/>
        </w:rPr>
        <w:t>создавать</w:t>
      </w:r>
      <w:r>
        <w:rPr>
          <w:spacing w:val="-4"/>
          <w:sz w:val="24"/>
        </w:rPr>
        <w:t xml:space="preserve"> </w:t>
      </w:r>
      <w:r>
        <w:rPr>
          <w:sz w:val="24"/>
        </w:rPr>
        <w:t>схемы,</w:t>
      </w:r>
      <w:r>
        <w:rPr>
          <w:spacing w:val="-9"/>
          <w:sz w:val="24"/>
        </w:rPr>
        <w:t xml:space="preserve"> </w:t>
      </w:r>
      <w:r>
        <w:rPr>
          <w:sz w:val="24"/>
        </w:rPr>
        <w:t>таблицы</w:t>
      </w:r>
      <w:r>
        <w:rPr>
          <w:spacing w:val="-9"/>
          <w:sz w:val="24"/>
        </w:rPr>
        <w:t xml:space="preserve"> </w:t>
      </w:r>
      <w:r>
        <w:rPr>
          <w:sz w:val="24"/>
        </w:rPr>
        <w:t>для</w:t>
      </w:r>
      <w:r>
        <w:rPr>
          <w:spacing w:val="-10"/>
          <w:sz w:val="24"/>
        </w:rPr>
        <w:t xml:space="preserve"> </w:t>
      </w:r>
      <w:r>
        <w:rPr>
          <w:sz w:val="24"/>
        </w:rPr>
        <w:t>представления</w:t>
      </w:r>
      <w:r>
        <w:rPr>
          <w:spacing w:val="-5"/>
          <w:sz w:val="24"/>
        </w:rPr>
        <w:t xml:space="preserve"> </w:t>
      </w:r>
      <w:r>
        <w:rPr>
          <w:spacing w:val="-2"/>
          <w:sz w:val="24"/>
        </w:rPr>
        <w:t>информации.</w:t>
      </w:r>
    </w:p>
    <w:p w14:paraId="3C53B5B3">
      <w:pPr>
        <w:pStyle w:val="8"/>
        <w:ind w:right="860" w:firstLine="563"/>
      </w:pPr>
      <w:r>
        <w:t xml:space="preserve">Овладение универсальными учебными коммуникативными действиями согласно ФГОС НОО предполагает формирование и оценку у обучающихся следующих групп </w:t>
      </w:r>
      <w:r>
        <w:rPr>
          <w:spacing w:val="-2"/>
        </w:rPr>
        <w:t>умений:</w:t>
      </w:r>
    </w:p>
    <w:p w14:paraId="13872490">
      <w:pPr>
        <w:pStyle w:val="4"/>
        <w:numPr>
          <w:ilvl w:val="0"/>
          <w:numId w:val="41"/>
        </w:numPr>
        <w:tabs>
          <w:tab w:val="left" w:pos="2101"/>
        </w:tabs>
        <w:spacing w:before="1" w:after="0" w:line="274" w:lineRule="exact"/>
        <w:ind w:left="2101" w:right="0" w:hanging="260"/>
        <w:jc w:val="left"/>
      </w:pPr>
      <w:r>
        <w:rPr>
          <w:spacing w:val="-2"/>
        </w:rPr>
        <w:t>общение:</w:t>
      </w:r>
    </w:p>
    <w:p w14:paraId="4EF7B519">
      <w:pPr>
        <w:pStyle w:val="12"/>
        <w:numPr>
          <w:ilvl w:val="1"/>
          <w:numId w:val="41"/>
        </w:numPr>
        <w:tabs>
          <w:tab w:val="left" w:pos="2268"/>
        </w:tabs>
        <w:spacing w:before="0" w:after="0" w:line="242" w:lineRule="auto"/>
        <w:ind w:left="1274" w:right="894" w:firstLine="563"/>
        <w:jc w:val="left"/>
        <w:rPr>
          <w:sz w:val="24"/>
        </w:rPr>
      </w:pPr>
      <w:r>
        <w:rPr>
          <w:sz w:val="24"/>
        </w:rPr>
        <w:t>воспринимать</w:t>
      </w:r>
      <w:r>
        <w:rPr>
          <w:spacing w:val="30"/>
          <w:sz w:val="24"/>
        </w:rPr>
        <w:t xml:space="preserve"> </w:t>
      </w:r>
      <w:r>
        <w:rPr>
          <w:sz w:val="24"/>
        </w:rPr>
        <w:t>и</w:t>
      </w:r>
      <w:r>
        <w:rPr>
          <w:spacing w:val="35"/>
          <w:sz w:val="24"/>
        </w:rPr>
        <w:t xml:space="preserve"> </w:t>
      </w:r>
      <w:r>
        <w:rPr>
          <w:sz w:val="24"/>
        </w:rPr>
        <w:t>формулировать</w:t>
      </w:r>
      <w:r>
        <w:rPr>
          <w:spacing w:val="36"/>
          <w:sz w:val="24"/>
        </w:rPr>
        <w:t xml:space="preserve"> </w:t>
      </w:r>
      <w:r>
        <w:rPr>
          <w:sz w:val="24"/>
        </w:rPr>
        <w:t>суждения,</w:t>
      </w:r>
      <w:r>
        <w:rPr>
          <w:spacing w:val="37"/>
          <w:sz w:val="24"/>
        </w:rPr>
        <w:t xml:space="preserve"> </w:t>
      </w:r>
      <w:r>
        <w:rPr>
          <w:sz w:val="24"/>
        </w:rPr>
        <w:t>выражать</w:t>
      </w:r>
      <w:r>
        <w:rPr>
          <w:spacing w:val="36"/>
          <w:sz w:val="24"/>
        </w:rPr>
        <w:t xml:space="preserve"> </w:t>
      </w:r>
      <w:r>
        <w:rPr>
          <w:sz w:val="24"/>
        </w:rPr>
        <w:t>эмоции</w:t>
      </w:r>
      <w:r>
        <w:rPr>
          <w:spacing w:val="31"/>
          <w:sz w:val="24"/>
        </w:rPr>
        <w:t xml:space="preserve"> </w:t>
      </w:r>
      <w:r>
        <w:rPr>
          <w:sz w:val="24"/>
        </w:rPr>
        <w:t>в</w:t>
      </w:r>
      <w:r>
        <w:rPr>
          <w:spacing w:val="36"/>
          <w:sz w:val="24"/>
        </w:rPr>
        <w:t xml:space="preserve"> </w:t>
      </w:r>
      <w:r>
        <w:rPr>
          <w:sz w:val="24"/>
        </w:rPr>
        <w:t>соответствии</w:t>
      </w:r>
      <w:r>
        <w:rPr>
          <w:spacing w:val="31"/>
          <w:sz w:val="24"/>
        </w:rPr>
        <w:t xml:space="preserve"> </w:t>
      </w:r>
      <w:r>
        <w:rPr>
          <w:sz w:val="24"/>
        </w:rPr>
        <w:t>с целями и условиями общения в знакомой среде;</w:t>
      </w:r>
    </w:p>
    <w:p w14:paraId="1F718294">
      <w:pPr>
        <w:pStyle w:val="12"/>
        <w:numPr>
          <w:ilvl w:val="1"/>
          <w:numId w:val="41"/>
        </w:numPr>
        <w:tabs>
          <w:tab w:val="left" w:pos="2268"/>
        </w:tabs>
        <w:spacing w:before="0" w:after="0" w:line="242" w:lineRule="auto"/>
        <w:ind w:left="1274" w:right="1018" w:firstLine="563"/>
        <w:jc w:val="left"/>
        <w:rPr>
          <w:sz w:val="24"/>
        </w:rPr>
      </w:pPr>
      <w:r>
        <w:rPr>
          <w:sz w:val="24"/>
        </w:rPr>
        <w:t>проявлять</w:t>
      </w:r>
      <w:r>
        <w:rPr>
          <w:spacing w:val="-3"/>
          <w:sz w:val="24"/>
        </w:rPr>
        <w:t xml:space="preserve"> </w:t>
      </w:r>
      <w:r>
        <w:rPr>
          <w:sz w:val="24"/>
        </w:rPr>
        <w:t>уважительное</w:t>
      </w:r>
      <w:r>
        <w:rPr>
          <w:spacing w:val="-7"/>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собеседнику,</w:t>
      </w:r>
      <w:r>
        <w:rPr>
          <w:spacing w:val="-4"/>
          <w:sz w:val="24"/>
        </w:rPr>
        <w:t xml:space="preserve"> </w:t>
      </w:r>
      <w:r>
        <w:rPr>
          <w:sz w:val="24"/>
        </w:rPr>
        <w:t>соблюдать</w:t>
      </w:r>
      <w:r>
        <w:rPr>
          <w:spacing w:val="-5"/>
          <w:sz w:val="24"/>
        </w:rPr>
        <w:t xml:space="preserve"> </w:t>
      </w:r>
      <w:r>
        <w:rPr>
          <w:sz w:val="24"/>
        </w:rPr>
        <w:t>правила</w:t>
      </w:r>
      <w:r>
        <w:rPr>
          <w:spacing w:val="-7"/>
          <w:sz w:val="24"/>
        </w:rPr>
        <w:t xml:space="preserve"> </w:t>
      </w:r>
      <w:r>
        <w:rPr>
          <w:sz w:val="24"/>
        </w:rPr>
        <w:t>ведения диалога и дискуссии;</w:t>
      </w:r>
    </w:p>
    <w:p w14:paraId="29586C1A">
      <w:pPr>
        <w:pStyle w:val="12"/>
        <w:numPr>
          <w:ilvl w:val="1"/>
          <w:numId w:val="41"/>
        </w:numPr>
        <w:tabs>
          <w:tab w:val="left" w:pos="2268"/>
        </w:tabs>
        <w:spacing w:before="0" w:after="0" w:line="273" w:lineRule="exact"/>
        <w:ind w:left="2268" w:right="0" w:hanging="427"/>
        <w:jc w:val="left"/>
        <w:rPr>
          <w:sz w:val="24"/>
        </w:rPr>
      </w:pPr>
      <w:r>
        <w:rPr>
          <w:sz w:val="24"/>
        </w:rPr>
        <w:t>признавать</w:t>
      </w:r>
      <w:r>
        <w:rPr>
          <w:spacing w:val="-12"/>
          <w:sz w:val="24"/>
        </w:rPr>
        <w:t xml:space="preserve"> </w:t>
      </w:r>
      <w:r>
        <w:rPr>
          <w:sz w:val="24"/>
        </w:rPr>
        <w:t>возможность</w:t>
      </w:r>
      <w:r>
        <w:rPr>
          <w:spacing w:val="-5"/>
          <w:sz w:val="24"/>
        </w:rPr>
        <w:t xml:space="preserve"> </w:t>
      </w:r>
      <w:r>
        <w:rPr>
          <w:sz w:val="24"/>
        </w:rPr>
        <w:t>существования</w:t>
      </w:r>
      <w:r>
        <w:rPr>
          <w:spacing w:val="-11"/>
          <w:sz w:val="24"/>
        </w:rPr>
        <w:t xml:space="preserve"> </w:t>
      </w:r>
      <w:r>
        <w:rPr>
          <w:sz w:val="24"/>
        </w:rPr>
        <w:t>разных</w:t>
      </w:r>
      <w:r>
        <w:rPr>
          <w:spacing w:val="-9"/>
          <w:sz w:val="24"/>
        </w:rPr>
        <w:t xml:space="preserve"> </w:t>
      </w:r>
      <w:r>
        <w:rPr>
          <w:sz w:val="24"/>
        </w:rPr>
        <w:t>точек</w:t>
      </w:r>
      <w:r>
        <w:rPr>
          <w:spacing w:val="-8"/>
          <w:sz w:val="24"/>
        </w:rPr>
        <w:t xml:space="preserve"> </w:t>
      </w:r>
      <w:r>
        <w:rPr>
          <w:spacing w:val="-2"/>
          <w:sz w:val="24"/>
        </w:rPr>
        <w:t>зрения;</w:t>
      </w:r>
    </w:p>
    <w:p w14:paraId="50A916A2">
      <w:pPr>
        <w:pStyle w:val="12"/>
        <w:numPr>
          <w:ilvl w:val="1"/>
          <w:numId w:val="41"/>
        </w:numPr>
        <w:tabs>
          <w:tab w:val="left" w:pos="2268"/>
        </w:tabs>
        <w:spacing w:before="0" w:after="0" w:line="274" w:lineRule="exact"/>
        <w:ind w:left="2268" w:right="0" w:hanging="427"/>
        <w:jc w:val="left"/>
        <w:rPr>
          <w:sz w:val="24"/>
        </w:rPr>
      </w:pPr>
      <w:r>
        <w:rPr>
          <w:sz w:val="24"/>
        </w:rPr>
        <w:t>корректно</w:t>
      </w:r>
      <w:r>
        <w:rPr>
          <w:spacing w:val="-11"/>
          <w:sz w:val="24"/>
        </w:rPr>
        <w:t xml:space="preserve"> </w:t>
      </w:r>
      <w:r>
        <w:rPr>
          <w:sz w:val="24"/>
        </w:rPr>
        <w:t>и</w:t>
      </w:r>
      <w:r>
        <w:rPr>
          <w:spacing w:val="-10"/>
          <w:sz w:val="24"/>
        </w:rPr>
        <w:t xml:space="preserve"> </w:t>
      </w:r>
      <w:r>
        <w:rPr>
          <w:sz w:val="24"/>
        </w:rPr>
        <w:t>аргументированно</w:t>
      </w:r>
      <w:r>
        <w:rPr>
          <w:spacing w:val="-6"/>
          <w:sz w:val="24"/>
        </w:rPr>
        <w:t xml:space="preserve"> </w:t>
      </w:r>
      <w:r>
        <w:rPr>
          <w:sz w:val="24"/>
        </w:rPr>
        <w:t>высказывать</w:t>
      </w:r>
      <w:r>
        <w:rPr>
          <w:spacing w:val="-5"/>
          <w:sz w:val="24"/>
        </w:rPr>
        <w:t xml:space="preserve"> </w:t>
      </w:r>
      <w:r>
        <w:rPr>
          <w:sz w:val="24"/>
        </w:rPr>
        <w:t>своё</w:t>
      </w:r>
      <w:r>
        <w:rPr>
          <w:spacing w:val="-12"/>
          <w:sz w:val="24"/>
        </w:rPr>
        <w:t xml:space="preserve"> </w:t>
      </w:r>
      <w:r>
        <w:rPr>
          <w:spacing w:val="-2"/>
          <w:sz w:val="24"/>
        </w:rPr>
        <w:t>мнение;</w:t>
      </w:r>
    </w:p>
    <w:p w14:paraId="3B454553">
      <w:pPr>
        <w:pStyle w:val="12"/>
        <w:numPr>
          <w:ilvl w:val="1"/>
          <w:numId w:val="41"/>
        </w:numPr>
        <w:tabs>
          <w:tab w:val="left" w:pos="2268"/>
        </w:tabs>
        <w:spacing w:before="0" w:after="0" w:line="240" w:lineRule="auto"/>
        <w:ind w:left="2268" w:right="0" w:hanging="427"/>
        <w:jc w:val="left"/>
        <w:rPr>
          <w:sz w:val="24"/>
        </w:rPr>
      </w:pPr>
      <w:r>
        <w:rPr>
          <w:sz w:val="24"/>
        </w:rPr>
        <w:t>строить</w:t>
      </w:r>
      <w:r>
        <w:rPr>
          <w:spacing w:val="-9"/>
          <w:sz w:val="24"/>
        </w:rPr>
        <w:t xml:space="preserve"> </w:t>
      </w:r>
      <w:r>
        <w:rPr>
          <w:sz w:val="24"/>
        </w:rPr>
        <w:t>речевое</w:t>
      </w:r>
      <w:r>
        <w:rPr>
          <w:spacing w:val="-12"/>
          <w:sz w:val="24"/>
        </w:rPr>
        <w:t xml:space="preserve"> </w:t>
      </w:r>
      <w:r>
        <w:rPr>
          <w:sz w:val="24"/>
        </w:rPr>
        <w:t>высказывание</w:t>
      </w:r>
      <w:r>
        <w:rPr>
          <w:spacing w:val="-5"/>
          <w:sz w:val="24"/>
        </w:rPr>
        <w:t xml:space="preserve"> </w:t>
      </w:r>
      <w:r>
        <w:rPr>
          <w:sz w:val="24"/>
        </w:rPr>
        <w:t>в</w:t>
      </w:r>
      <w:r>
        <w:rPr>
          <w:spacing w:val="-9"/>
          <w:sz w:val="24"/>
        </w:rPr>
        <w:t xml:space="preserve"> </w:t>
      </w:r>
      <w:r>
        <w:rPr>
          <w:sz w:val="24"/>
        </w:rPr>
        <w:t>соответствии</w:t>
      </w:r>
      <w:r>
        <w:rPr>
          <w:spacing w:val="-8"/>
          <w:sz w:val="24"/>
        </w:rPr>
        <w:t xml:space="preserve"> </w:t>
      </w:r>
      <w:r>
        <w:rPr>
          <w:sz w:val="24"/>
        </w:rPr>
        <w:t>с</w:t>
      </w:r>
      <w:r>
        <w:rPr>
          <w:spacing w:val="-6"/>
          <w:sz w:val="24"/>
        </w:rPr>
        <w:t xml:space="preserve"> </w:t>
      </w:r>
      <w:r>
        <w:rPr>
          <w:sz w:val="24"/>
        </w:rPr>
        <w:t>поставленной</w:t>
      </w:r>
      <w:r>
        <w:rPr>
          <w:spacing w:val="-2"/>
          <w:sz w:val="24"/>
        </w:rPr>
        <w:t xml:space="preserve"> задачей;</w:t>
      </w:r>
    </w:p>
    <w:p w14:paraId="015742F4">
      <w:pPr>
        <w:pStyle w:val="12"/>
        <w:numPr>
          <w:ilvl w:val="1"/>
          <w:numId w:val="41"/>
        </w:numPr>
        <w:tabs>
          <w:tab w:val="left" w:pos="2268"/>
        </w:tabs>
        <w:spacing w:before="0" w:after="0" w:line="275" w:lineRule="exact"/>
        <w:ind w:left="2268" w:right="0" w:hanging="427"/>
        <w:jc w:val="left"/>
        <w:rPr>
          <w:sz w:val="24"/>
        </w:rPr>
      </w:pPr>
      <w:r>
        <w:rPr>
          <w:sz w:val="24"/>
        </w:rPr>
        <w:t>создавать</w:t>
      </w:r>
      <w:r>
        <w:rPr>
          <w:spacing w:val="-9"/>
          <w:sz w:val="24"/>
        </w:rPr>
        <w:t xml:space="preserve"> </w:t>
      </w:r>
      <w:r>
        <w:rPr>
          <w:sz w:val="24"/>
        </w:rPr>
        <w:t>устные</w:t>
      </w:r>
      <w:r>
        <w:rPr>
          <w:spacing w:val="-9"/>
          <w:sz w:val="24"/>
        </w:rPr>
        <w:t xml:space="preserve"> </w:t>
      </w:r>
      <w:r>
        <w:rPr>
          <w:sz w:val="24"/>
        </w:rPr>
        <w:t>и</w:t>
      </w:r>
      <w:r>
        <w:rPr>
          <w:spacing w:val="-6"/>
          <w:sz w:val="24"/>
        </w:rPr>
        <w:t xml:space="preserve"> </w:t>
      </w:r>
      <w:r>
        <w:rPr>
          <w:sz w:val="24"/>
        </w:rPr>
        <w:t>письменные</w:t>
      </w:r>
      <w:r>
        <w:rPr>
          <w:spacing w:val="-8"/>
          <w:sz w:val="24"/>
        </w:rPr>
        <w:t xml:space="preserve"> </w:t>
      </w:r>
      <w:r>
        <w:rPr>
          <w:sz w:val="24"/>
        </w:rPr>
        <w:t>тексты</w:t>
      </w:r>
      <w:r>
        <w:rPr>
          <w:spacing w:val="-9"/>
          <w:sz w:val="24"/>
        </w:rPr>
        <w:t xml:space="preserve"> </w:t>
      </w:r>
      <w:r>
        <w:rPr>
          <w:sz w:val="24"/>
        </w:rPr>
        <w:t>(описание,</w:t>
      </w:r>
      <w:r>
        <w:rPr>
          <w:spacing w:val="2"/>
          <w:sz w:val="24"/>
        </w:rPr>
        <w:t xml:space="preserve"> </w:t>
      </w:r>
      <w:r>
        <w:rPr>
          <w:sz w:val="24"/>
        </w:rPr>
        <w:t>рассуждение,</w:t>
      </w:r>
      <w:r>
        <w:rPr>
          <w:spacing w:val="-3"/>
          <w:sz w:val="24"/>
        </w:rPr>
        <w:t xml:space="preserve"> </w:t>
      </w:r>
      <w:r>
        <w:rPr>
          <w:spacing w:val="-2"/>
          <w:sz w:val="24"/>
        </w:rPr>
        <w:t>повествование);</w:t>
      </w:r>
    </w:p>
    <w:p w14:paraId="3B31FB3B">
      <w:pPr>
        <w:pStyle w:val="12"/>
        <w:numPr>
          <w:ilvl w:val="1"/>
          <w:numId w:val="41"/>
        </w:numPr>
        <w:tabs>
          <w:tab w:val="left" w:pos="2268"/>
        </w:tabs>
        <w:spacing w:before="0" w:after="0" w:line="273" w:lineRule="exact"/>
        <w:ind w:left="2268" w:right="0" w:hanging="427"/>
        <w:jc w:val="left"/>
        <w:rPr>
          <w:sz w:val="24"/>
        </w:rPr>
      </w:pPr>
      <w:r>
        <w:rPr>
          <w:sz w:val="24"/>
        </w:rPr>
        <w:t>готовить</w:t>
      </w:r>
      <w:r>
        <w:rPr>
          <w:spacing w:val="-11"/>
          <w:sz w:val="24"/>
        </w:rPr>
        <w:t xml:space="preserve"> </w:t>
      </w:r>
      <w:r>
        <w:rPr>
          <w:sz w:val="24"/>
        </w:rPr>
        <w:t>небольшие</w:t>
      </w:r>
      <w:r>
        <w:rPr>
          <w:spacing w:val="-13"/>
          <w:sz w:val="24"/>
        </w:rPr>
        <w:t xml:space="preserve"> </w:t>
      </w:r>
      <w:r>
        <w:rPr>
          <w:sz w:val="24"/>
        </w:rPr>
        <w:t>публичные</w:t>
      </w:r>
      <w:r>
        <w:rPr>
          <w:spacing w:val="-12"/>
          <w:sz w:val="24"/>
        </w:rPr>
        <w:t xml:space="preserve"> </w:t>
      </w:r>
      <w:r>
        <w:rPr>
          <w:spacing w:val="-2"/>
          <w:sz w:val="24"/>
        </w:rPr>
        <w:t>выступления;</w:t>
      </w:r>
    </w:p>
    <w:p w14:paraId="697A5269">
      <w:pPr>
        <w:pStyle w:val="12"/>
        <w:numPr>
          <w:ilvl w:val="1"/>
          <w:numId w:val="41"/>
        </w:numPr>
        <w:tabs>
          <w:tab w:val="left" w:pos="2268"/>
        </w:tabs>
        <w:spacing w:before="0" w:after="0" w:line="235" w:lineRule="auto"/>
        <w:ind w:left="1274" w:right="1015" w:firstLine="563"/>
        <w:jc w:val="left"/>
        <w:rPr>
          <w:sz w:val="24"/>
        </w:rPr>
      </w:pPr>
      <w:r>
        <w:rPr>
          <w:sz w:val="24"/>
        </w:rPr>
        <w:t>подбирать</w:t>
      </w:r>
      <w:r>
        <w:rPr>
          <w:spacing w:val="80"/>
          <w:sz w:val="24"/>
        </w:rPr>
        <w:t xml:space="preserve"> </w:t>
      </w:r>
      <w:r>
        <w:rPr>
          <w:sz w:val="24"/>
        </w:rPr>
        <w:t>иллюстративный</w:t>
      </w:r>
      <w:r>
        <w:rPr>
          <w:spacing w:val="80"/>
          <w:sz w:val="24"/>
        </w:rPr>
        <w:t xml:space="preserve"> </w:t>
      </w:r>
      <w:r>
        <w:rPr>
          <w:sz w:val="24"/>
        </w:rPr>
        <w:t>материал</w:t>
      </w:r>
      <w:r>
        <w:rPr>
          <w:spacing w:val="80"/>
          <w:sz w:val="24"/>
        </w:rPr>
        <w:t xml:space="preserve"> </w:t>
      </w:r>
      <w:r>
        <w:rPr>
          <w:sz w:val="24"/>
        </w:rPr>
        <w:t>(рисунки,</w:t>
      </w:r>
      <w:r>
        <w:rPr>
          <w:spacing w:val="80"/>
          <w:sz w:val="24"/>
        </w:rPr>
        <w:t xml:space="preserve"> </w:t>
      </w:r>
      <w:r>
        <w:rPr>
          <w:sz w:val="24"/>
        </w:rPr>
        <w:t>фото,</w:t>
      </w:r>
      <w:r>
        <w:rPr>
          <w:spacing w:val="80"/>
          <w:sz w:val="24"/>
        </w:rPr>
        <w:t xml:space="preserve"> </w:t>
      </w:r>
      <w:r>
        <w:rPr>
          <w:sz w:val="24"/>
        </w:rPr>
        <w:t>плакаты)</w:t>
      </w:r>
      <w:r>
        <w:rPr>
          <w:spacing w:val="80"/>
          <w:sz w:val="24"/>
        </w:rPr>
        <w:t xml:space="preserve"> </w:t>
      </w:r>
      <w:r>
        <w:rPr>
          <w:sz w:val="24"/>
        </w:rPr>
        <w:t>к</w:t>
      </w:r>
      <w:r>
        <w:rPr>
          <w:spacing w:val="80"/>
          <w:sz w:val="24"/>
        </w:rPr>
        <w:t xml:space="preserve"> </w:t>
      </w:r>
      <w:r>
        <w:rPr>
          <w:sz w:val="24"/>
        </w:rPr>
        <w:t xml:space="preserve">тексту </w:t>
      </w:r>
      <w:r>
        <w:rPr>
          <w:spacing w:val="-2"/>
          <w:sz w:val="24"/>
        </w:rPr>
        <w:t>выступления;</w:t>
      </w:r>
    </w:p>
    <w:p w14:paraId="0D32548B">
      <w:pPr>
        <w:pStyle w:val="4"/>
        <w:numPr>
          <w:ilvl w:val="0"/>
          <w:numId w:val="41"/>
        </w:numPr>
        <w:tabs>
          <w:tab w:val="left" w:pos="2101"/>
        </w:tabs>
        <w:spacing w:before="6" w:after="0" w:line="272" w:lineRule="exact"/>
        <w:ind w:left="2101" w:right="0" w:hanging="260"/>
        <w:jc w:val="left"/>
      </w:pPr>
      <w:r>
        <w:t>совместная</w:t>
      </w:r>
      <w:r>
        <w:rPr>
          <w:spacing w:val="-7"/>
        </w:rPr>
        <w:t xml:space="preserve"> </w:t>
      </w:r>
      <w:r>
        <w:rPr>
          <w:spacing w:val="-2"/>
        </w:rPr>
        <w:t>деятельность:</w:t>
      </w:r>
    </w:p>
    <w:p w14:paraId="40CDE47E">
      <w:pPr>
        <w:pStyle w:val="12"/>
        <w:numPr>
          <w:ilvl w:val="1"/>
          <w:numId w:val="41"/>
        </w:numPr>
        <w:tabs>
          <w:tab w:val="left" w:pos="2265"/>
        </w:tabs>
        <w:spacing w:before="0" w:after="0" w:line="272" w:lineRule="exact"/>
        <w:ind w:left="2265" w:right="0" w:hanging="427"/>
        <w:jc w:val="left"/>
        <w:rPr>
          <w:sz w:val="24"/>
        </w:rPr>
      </w:pPr>
      <w:r>
        <w:rPr>
          <w:sz w:val="24"/>
        </w:rPr>
        <w:t>формулировать</w:t>
      </w:r>
      <w:r>
        <w:rPr>
          <w:spacing w:val="12"/>
          <w:sz w:val="24"/>
        </w:rPr>
        <w:t xml:space="preserve"> </w:t>
      </w:r>
      <w:r>
        <w:rPr>
          <w:sz w:val="24"/>
        </w:rPr>
        <w:t>краткосрочные</w:t>
      </w:r>
      <w:r>
        <w:rPr>
          <w:spacing w:val="12"/>
          <w:sz w:val="24"/>
        </w:rPr>
        <w:t xml:space="preserve"> </w:t>
      </w:r>
      <w:r>
        <w:rPr>
          <w:sz w:val="24"/>
        </w:rPr>
        <w:t>и</w:t>
      </w:r>
      <w:r>
        <w:rPr>
          <w:spacing w:val="15"/>
          <w:sz w:val="24"/>
        </w:rPr>
        <w:t xml:space="preserve"> </w:t>
      </w:r>
      <w:r>
        <w:rPr>
          <w:sz w:val="24"/>
        </w:rPr>
        <w:t>долгосрочные</w:t>
      </w:r>
      <w:r>
        <w:rPr>
          <w:spacing w:val="12"/>
          <w:sz w:val="24"/>
        </w:rPr>
        <w:t xml:space="preserve"> </w:t>
      </w:r>
      <w:r>
        <w:rPr>
          <w:sz w:val="24"/>
        </w:rPr>
        <w:t>цели</w:t>
      </w:r>
      <w:r>
        <w:rPr>
          <w:spacing w:val="15"/>
          <w:sz w:val="24"/>
        </w:rPr>
        <w:t xml:space="preserve"> </w:t>
      </w:r>
      <w:r>
        <w:rPr>
          <w:sz w:val="24"/>
        </w:rPr>
        <w:t>(индивидуальные</w:t>
      </w:r>
      <w:r>
        <w:rPr>
          <w:spacing w:val="12"/>
          <w:sz w:val="24"/>
        </w:rPr>
        <w:t xml:space="preserve"> </w:t>
      </w:r>
      <w:r>
        <w:rPr>
          <w:sz w:val="24"/>
        </w:rPr>
        <w:t>с</w:t>
      </w:r>
      <w:r>
        <w:rPr>
          <w:spacing w:val="20"/>
          <w:sz w:val="24"/>
        </w:rPr>
        <w:t xml:space="preserve"> </w:t>
      </w:r>
      <w:r>
        <w:rPr>
          <w:spacing w:val="-2"/>
          <w:sz w:val="24"/>
        </w:rPr>
        <w:t>учётом</w:t>
      </w:r>
    </w:p>
    <w:p w14:paraId="32B1D9C4">
      <w:pPr>
        <w:pStyle w:val="12"/>
        <w:spacing w:after="0" w:line="272" w:lineRule="exact"/>
        <w:jc w:val="left"/>
        <w:rPr>
          <w:sz w:val="24"/>
        </w:rPr>
        <w:sectPr>
          <w:pgSz w:w="11920" w:h="16850"/>
          <w:pgMar w:top="940" w:right="0" w:bottom="1200" w:left="425" w:header="0" w:footer="947" w:gutter="0"/>
          <w:cols w:space="720" w:num="1"/>
        </w:sectPr>
      </w:pPr>
    </w:p>
    <w:p w14:paraId="1CBA7812">
      <w:pPr>
        <w:pStyle w:val="8"/>
        <w:spacing w:before="71"/>
        <w:ind w:right="853"/>
      </w:pPr>
      <w:r>
        <w:t>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56FBE18">
      <w:pPr>
        <w:pStyle w:val="12"/>
        <w:numPr>
          <w:ilvl w:val="1"/>
          <w:numId w:val="41"/>
        </w:numPr>
        <w:tabs>
          <w:tab w:val="left" w:pos="2263"/>
        </w:tabs>
        <w:spacing w:before="0" w:after="0" w:line="240" w:lineRule="auto"/>
        <w:ind w:left="1274" w:right="846" w:firstLine="563"/>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9DF92DA">
      <w:pPr>
        <w:pStyle w:val="12"/>
        <w:numPr>
          <w:ilvl w:val="1"/>
          <w:numId w:val="41"/>
        </w:numPr>
        <w:tabs>
          <w:tab w:val="left" w:pos="2268"/>
        </w:tabs>
        <w:spacing w:before="5" w:after="0" w:line="275" w:lineRule="exact"/>
        <w:ind w:left="2268" w:right="0" w:hanging="427"/>
        <w:jc w:val="left"/>
        <w:rPr>
          <w:sz w:val="24"/>
        </w:rPr>
      </w:pPr>
      <w:r>
        <w:rPr>
          <w:sz w:val="24"/>
        </w:rPr>
        <w:t>проявлять</w:t>
      </w:r>
      <w:r>
        <w:rPr>
          <w:spacing w:val="-17"/>
          <w:sz w:val="24"/>
        </w:rPr>
        <w:t xml:space="preserve"> </w:t>
      </w:r>
      <w:r>
        <w:rPr>
          <w:sz w:val="24"/>
        </w:rPr>
        <w:t>готовность</w:t>
      </w:r>
      <w:r>
        <w:rPr>
          <w:spacing w:val="-13"/>
          <w:sz w:val="24"/>
        </w:rPr>
        <w:t xml:space="preserve"> </w:t>
      </w:r>
      <w:r>
        <w:rPr>
          <w:sz w:val="24"/>
        </w:rPr>
        <w:t>руководить,</w:t>
      </w:r>
      <w:r>
        <w:rPr>
          <w:spacing w:val="-12"/>
          <w:sz w:val="24"/>
        </w:rPr>
        <w:t xml:space="preserve"> </w:t>
      </w:r>
      <w:r>
        <w:rPr>
          <w:sz w:val="24"/>
        </w:rPr>
        <w:t>выполнять</w:t>
      </w:r>
      <w:r>
        <w:rPr>
          <w:spacing w:val="-11"/>
          <w:sz w:val="24"/>
        </w:rPr>
        <w:t xml:space="preserve"> </w:t>
      </w:r>
      <w:r>
        <w:rPr>
          <w:sz w:val="24"/>
        </w:rPr>
        <w:t>поручения,</w:t>
      </w:r>
      <w:r>
        <w:rPr>
          <w:spacing w:val="-8"/>
          <w:sz w:val="24"/>
        </w:rPr>
        <w:t xml:space="preserve"> </w:t>
      </w:r>
      <w:r>
        <w:rPr>
          <w:spacing w:val="-2"/>
          <w:sz w:val="24"/>
        </w:rPr>
        <w:t>подчиняться;</w:t>
      </w:r>
    </w:p>
    <w:p w14:paraId="011C1B9D">
      <w:pPr>
        <w:pStyle w:val="12"/>
        <w:numPr>
          <w:ilvl w:val="1"/>
          <w:numId w:val="41"/>
        </w:numPr>
        <w:tabs>
          <w:tab w:val="left" w:pos="2268"/>
        </w:tabs>
        <w:spacing w:before="0" w:after="0" w:line="275" w:lineRule="exact"/>
        <w:ind w:left="2268" w:right="0" w:hanging="427"/>
        <w:jc w:val="left"/>
        <w:rPr>
          <w:sz w:val="24"/>
        </w:rPr>
      </w:pPr>
      <w:r>
        <w:rPr>
          <w:sz w:val="24"/>
        </w:rPr>
        <w:t>ответственно</w:t>
      </w:r>
      <w:r>
        <w:rPr>
          <w:spacing w:val="-6"/>
          <w:sz w:val="24"/>
        </w:rPr>
        <w:t xml:space="preserve"> </w:t>
      </w:r>
      <w:r>
        <w:rPr>
          <w:sz w:val="24"/>
        </w:rPr>
        <w:t>выполнять</w:t>
      </w:r>
      <w:r>
        <w:rPr>
          <w:spacing w:val="-7"/>
          <w:sz w:val="24"/>
        </w:rPr>
        <w:t xml:space="preserve"> </w:t>
      </w:r>
      <w:r>
        <w:rPr>
          <w:sz w:val="24"/>
        </w:rPr>
        <w:t>свою</w:t>
      </w:r>
      <w:r>
        <w:rPr>
          <w:spacing w:val="-8"/>
          <w:sz w:val="24"/>
        </w:rPr>
        <w:t xml:space="preserve"> </w:t>
      </w:r>
      <w:r>
        <w:rPr>
          <w:sz w:val="24"/>
        </w:rPr>
        <w:t>часть</w:t>
      </w:r>
      <w:r>
        <w:rPr>
          <w:spacing w:val="-6"/>
          <w:sz w:val="24"/>
        </w:rPr>
        <w:t xml:space="preserve"> </w:t>
      </w:r>
      <w:r>
        <w:rPr>
          <w:spacing w:val="-2"/>
          <w:sz w:val="24"/>
        </w:rPr>
        <w:t>работы;</w:t>
      </w:r>
    </w:p>
    <w:p w14:paraId="5792F1C0">
      <w:pPr>
        <w:pStyle w:val="12"/>
        <w:numPr>
          <w:ilvl w:val="1"/>
          <w:numId w:val="41"/>
        </w:numPr>
        <w:tabs>
          <w:tab w:val="left" w:pos="2268"/>
        </w:tabs>
        <w:spacing w:before="0" w:after="0" w:line="275" w:lineRule="exact"/>
        <w:ind w:left="2268" w:right="0" w:hanging="427"/>
        <w:jc w:val="left"/>
        <w:rPr>
          <w:sz w:val="24"/>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10"/>
          <w:sz w:val="24"/>
        </w:rPr>
        <w:t xml:space="preserve"> </w:t>
      </w:r>
      <w:r>
        <w:rPr>
          <w:sz w:val="24"/>
        </w:rPr>
        <w:t>общий</w:t>
      </w:r>
      <w:r>
        <w:rPr>
          <w:spacing w:val="-3"/>
          <w:sz w:val="24"/>
        </w:rPr>
        <w:t xml:space="preserve"> </w:t>
      </w:r>
      <w:r>
        <w:rPr>
          <w:spacing w:val="-2"/>
          <w:sz w:val="24"/>
        </w:rPr>
        <w:t>результат;</w:t>
      </w:r>
    </w:p>
    <w:p w14:paraId="67332BDB">
      <w:pPr>
        <w:pStyle w:val="12"/>
        <w:numPr>
          <w:ilvl w:val="1"/>
          <w:numId w:val="41"/>
        </w:numPr>
        <w:tabs>
          <w:tab w:val="left" w:pos="2268"/>
        </w:tabs>
        <w:spacing w:before="1" w:after="0" w:line="237" w:lineRule="auto"/>
        <w:ind w:left="1841" w:right="922" w:firstLine="0"/>
        <w:jc w:val="left"/>
        <w:rPr>
          <w:sz w:val="24"/>
        </w:rPr>
      </w:pPr>
      <w:r>
        <w:rPr>
          <w:sz w:val="24"/>
        </w:rPr>
        <w:t>выполнять совместные проектные задания с опорой на предложенные образцы. Овладение универсальными</w:t>
      </w:r>
      <w:r>
        <w:rPr>
          <w:spacing w:val="24"/>
          <w:sz w:val="24"/>
        </w:rPr>
        <w:t xml:space="preserve"> </w:t>
      </w:r>
      <w:r>
        <w:rPr>
          <w:sz w:val="24"/>
        </w:rPr>
        <w:t>учебными регулятивными</w:t>
      </w:r>
      <w:r>
        <w:rPr>
          <w:spacing w:val="-5"/>
          <w:sz w:val="24"/>
        </w:rPr>
        <w:t xml:space="preserve"> </w:t>
      </w:r>
      <w:r>
        <w:rPr>
          <w:sz w:val="24"/>
        </w:rPr>
        <w:t>действиями согласно ФГОС</w:t>
      </w:r>
    </w:p>
    <w:p w14:paraId="10F3EA90">
      <w:pPr>
        <w:pStyle w:val="8"/>
        <w:spacing w:before="4"/>
        <w:jc w:val="left"/>
      </w:pPr>
      <w:r>
        <w:t>НОО</w:t>
      </w:r>
      <w:r>
        <w:rPr>
          <w:spacing w:val="-10"/>
        </w:rPr>
        <w:t xml:space="preserve"> </w:t>
      </w:r>
      <w:r>
        <w:t>предполагает</w:t>
      </w:r>
      <w:r>
        <w:rPr>
          <w:spacing w:val="-6"/>
        </w:rPr>
        <w:t xml:space="preserve"> </w:t>
      </w:r>
      <w:r>
        <w:t>формирование</w:t>
      </w:r>
      <w:r>
        <w:rPr>
          <w:spacing w:val="-3"/>
        </w:rPr>
        <w:t xml:space="preserve"> </w:t>
      </w:r>
      <w:r>
        <w:t>и</w:t>
      </w:r>
      <w:r>
        <w:rPr>
          <w:spacing w:val="-12"/>
        </w:rPr>
        <w:t xml:space="preserve"> </w:t>
      </w:r>
      <w:r>
        <w:t>оценку</w:t>
      </w:r>
      <w:r>
        <w:rPr>
          <w:spacing w:val="-9"/>
        </w:rPr>
        <w:t xml:space="preserve"> </w:t>
      </w:r>
      <w:r>
        <w:t>у</w:t>
      </w:r>
      <w:r>
        <w:rPr>
          <w:spacing w:val="-15"/>
        </w:rPr>
        <w:t xml:space="preserve"> </w:t>
      </w:r>
      <w:r>
        <w:t>обучающихся следующих</w:t>
      </w:r>
      <w:r>
        <w:rPr>
          <w:spacing w:val="-5"/>
        </w:rPr>
        <w:t xml:space="preserve"> </w:t>
      </w:r>
      <w:r>
        <w:t>групп</w:t>
      </w:r>
      <w:r>
        <w:rPr>
          <w:spacing w:val="7"/>
        </w:rPr>
        <w:t xml:space="preserve"> </w:t>
      </w:r>
      <w:r>
        <w:rPr>
          <w:spacing w:val="-2"/>
        </w:rPr>
        <w:t>умений:</w:t>
      </w:r>
    </w:p>
    <w:p w14:paraId="6E0F1D69">
      <w:pPr>
        <w:pStyle w:val="4"/>
        <w:numPr>
          <w:ilvl w:val="0"/>
          <w:numId w:val="42"/>
        </w:numPr>
        <w:tabs>
          <w:tab w:val="left" w:pos="2101"/>
        </w:tabs>
        <w:spacing w:before="74" w:after="0" w:line="240" w:lineRule="auto"/>
        <w:ind w:left="2101" w:right="0" w:hanging="260"/>
        <w:jc w:val="left"/>
      </w:pPr>
      <w:r>
        <w:rPr>
          <w:spacing w:val="-2"/>
        </w:rPr>
        <w:t>самоорганизация:</w:t>
      </w:r>
    </w:p>
    <w:p w14:paraId="6BC5E190">
      <w:pPr>
        <w:pStyle w:val="12"/>
        <w:numPr>
          <w:ilvl w:val="1"/>
          <w:numId w:val="42"/>
        </w:numPr>
        <w:tabs>
          <w:tab w:val="left" w:pos="2268"/>
        </w:tabs>
        <w:spacing w:before="1" w:after="0" w:line="274" w:lineRule="exact"/>
        <w:ind w:left="2268" w:right="0" w:hanging="427"/>
        <w:jc w:val="left"/>
        <w:rPr>
          <w:sz w:val="24"/>
        </w:rPr>
      </w:pPr>
      <w:r>
        <w:rPr>
          <w:sz w:val="24"/>
        </w:rPr>
        <w:t>планировать</w:t>
      </w:r>
      <w:r>
        <w:rPr>
          <w:spacing w:val="-13"/>
          <w:sz w:val="24"/>
        </w:rPr>
        <w:t xml:space="preserve"> </w:t>
      </w:r>
      <w:r>
        <w:rPr>
          <w:sz w:val="24"/>
        </w:rPr>
        <w:t>действия</w:t>
      </w:r>
      <w:r>
        <w:rPr>
          <w:spacing w:val="-15"/>
          <w:sz w:val="24"/>
        </w:rPr>
        <w:t xml:space="preserve"> </w:t>
      </w:r>
      <w:r>
        <w:rPr>
          <w:sz w:val="24"/>
        </w:rPr>
        <w:t>по</w:t>
      </w:r>
      <w:r>
        <w:rPr>
          <w:spacing w:val="-4"/>
          <w:sz w:val="24"/>
        </w:rPr>
        <w:t xml:space="preserve"> </w:t>
      </w:r>
      <w:r>
        <w:rPr>
          <w:sz w:val="24"/>
        </w:rPr>
        <w:t>решению</w:t>
      </w:r>
      <w:r>
        <w:rPr>
          <w:spacing w:val="-7"/>
          <w:sz w:val="24"/>
        </w:rPr>
        <w:t xml:space="preserve"> </w:t>
      </w:r>
      <w:r>
        <w:rPr>
          <w:sz w:val="24"/>
        </w:rPr>
        <w:t>учебной</w:t>
      </w:r>
      <w:r>
        <w:rPr>
          <w:spacing w:val="-5"/>
          <w:sz w:val="24"/>
        </w:rPr>
        <w:t xml:space="preserve"> </w:t>
      </w:r>
      <w:r>
        <w:rPr>
          <w:sz w:val="24"/>
        </w:rPr>
        <w:t>задачи</w:t>
      </w:r>
      <w:r>
        <w:rPr>
          <w:spacing w:val="-5"/>
          <w:sz w:val="24"/>
        </w:rPr>
        <w:t xml:space="preserve"> </w:t>
      </w:r>
      <w:r>
        <w:rPr>
          <w:sz w:val="24"/>
        </w:rPr>
        <w:t>для</w:t>
      </w:r>
      <w:r>
        <w:rPr>
          <w:spacing w:val="-8"/>
          <w:sz w:val="24"/>
        </w:rPr>
        <w:t xml:space="preserve"> </w:t>
      </w:r>
      <w:r>
        <w:rPr>
          <w:sz w:val="24"/>
        </w:rPr>
        <w:t>получения</w:t>
      </w:r>
      <w:r>
        <w:rPr>
          <w:spacing w:val="-7"/>
          <w:sz w:val="24"/>
        </w:rPr>
        <w:t xml:space="preserve"> </w:t>
      </w:r>
      <w:r>
        <w:rPr>
          <w:spacing w:val="-2"/>
          <w:sz w:val="24"/>
        </w:rPr>
        <w:t>результата;</w:t>
      </w:r>
    </w:p>
    <w:p w14:paraId="6A1149A7">
      <w:pPr>
        <w:pStyle w:val="12"/>
        <w:numPr>
          <w:ilvl w:val="1"/>
          <w:numId w:val="42"/>
        </w:numPr>
        <w:tabs>
          <w:tab w:val="left" w:pos="2268"/>
        </w:tabs>
        <w:spacing w:before="0" w:after="0" w:line="274" w:lineRule="exact"/>
        <w:ind w:left="2268" w:right="0" w:hanging="427"/>
        <w:jc w:val="left"/>
        <w:rPr>
          <w:sz w:val="24"/>
        </w:rPr>
      </w:pPr>
      <w:r>
        <w:rPr>
          <w:sz w:val="24"/>
        </w:rPr>
        <w:t>выстраивать</w:t>
      </w:r>
      <w:r>
        <w:rPr>
          <w:spacing w:val="-15"/>
          <w:sz w:val="24"/>
        </w:rPr>
        <w:t xml:space="preserve"> </w:t>
      </w:r>
      <w:r>
        <w:rPr>
          <w:sz w:val="24"/>
        </w:rPr>
        <w:t>последовательность</w:t>
      </w:r>
      <w:r>
        <w:rPr>
          <w:spacing w:val="-11"/>
          <w:sz w:val="24"/>
        </w:rPr>
        <w:t xml:space="preserve"> </w:t>
      </w:r>
      <w:r>
        <w:rPr>
          <w:sz w:val="24"/>
        </w:rPr>
        <w:t>выбранных</w:t>
      </w:r>
      <w:r>
        <w:rPr>
          <w:spacing w:val="-13"/>
          <w:sz w:val="24"/>
        </w:rPr>
        <w:t xml:space="preserve"> </w:t>
      </w:r>
      <w:r>
        <w:rPr>
          <w:spacing w:val="-2"/>
          <w:sz w:val="24"/>
        </w:rPr>
        <w:t>действий;</w:t>
      </w:r>
    </w:p>
    <w:p w14:paraId="61BB4FBC">
      <w:pPr>
        <w:pStyle w:val="4"/>
        <w:numPr>
          <w:ilvl w:val="0"/>
          <w:numId w:val="42"/>
        </w:numPr>
        <w:tabs>
          <w:tab w:val="left" w:pos="2283"/>
        </w:tabs>
        <w:spacing w:before="4" w:after="0" w:line="275" w:lineRule="exact"/>
        <w:ind w:left="2283" w:right="0" w:hanging="260"/>
        <w:jc w:val="left"/>
      </w:pPr>
      <w:r>
        <w:rPr>
          <w:spacing w:val="-2"/>
        </w:rPr>
        <w:t>самоконтроль:</w:t>
      </w:r>
    </w:p>
    <w:p w14:paraId="2A47E585">
      <w:pPr>
        <w:pStyle w:val="12"/>
        <w:numPr>
          <w:ilvl w:val="1"/>
          <w:numId w:val="42"/>
        </w:numPr>
        <w:tabs>
          <w:tab w:val="left" w:pos="2268"/>
        </w:tabs>
        <w:spacing w:before="0" w:after="0" w:line="274" w:lineRule="exact"/>
        <w:ind w:left="2268" w:right="0" w:hanging="427"/>
        <w:jc w:val="left"/>
        <w:rPr>
          <w:sz w:val="24"/>
        </w:rPr>
      </w:pPr>
      <w:r>
        <w:rPr>
          <w:sz w:val="24"/>
        </w:rPr>
        <w:t>устанавливать</w:t>
      </w:r>
      <w:r>
        <w:rPr>
          <w:spacing w:val="-12"/>
          <w:sz w:val="24"/>
        </w:rPr>
        <w:t xml:space="preserve"> </w:t>
      </w:r>
      <w:r>
        <w:rPr>
          <w:sz w:val="24"/>
        </w:rPr>
        <w:t>причины</w:t>
      </w:r>
      <w:r>
        <w:rPr>
          <w:spacing w:val="-10"/>
          <w:sz w:val="24"/>
        </w:rPr>
        <w:t xml:space="preserve"> </w:t>
      </w:r>
      <w:r>
        <w:rPr>
          <w:sz w:val="24"/>
        </w:rPr>
        <w:t>успеха/неудач</w:t>
      </w:r>
      <w:r>
        <w:rPr>
          <w:spacing w:val="-10"/>
          <w:sz w:val="24"/>
        </w:rPr>
        <w:t xml:space="preserve"> </w:t>
      </w:r>
      <w:r>
        <w:rPr>
          <w:sz w:val="24"/>
        </w:rPr>
        <w:t>в</w:t>
      </w:r>
      <w:r>
        <w:rPr>
          <w:spacing w:val="-4"/>
          <w:sz w:val="24"/>
        </w:rPr>
        <w:t xml:space="preserve"> </w:t>
      </w:r>
      <w:r>
        <w:rPr>
          <w:sz w:val="24"/>
        </w:rPr>
        <w:t>учебной</w:t>
      </w:r>
      <w:r>
        <w:rPr>
          <w:spacing w:val="-11"/>
          <w:sz w:val="24"/>
        </w:rPr>
        <w:t xml:space="preserve"> </w:t>
      </w:r>
      <w:r>
        <w:rPr>
          <w:spacing w:val="-2"/>
          <w:sz w:val="24"/>
        </w:rPr>
        <w:t>деятельности;</w:t>
      </w:r>
    </w:p>
    <w:p w14:paraId="41EF924C">
      <w:pPr>
        <w:pStyle w:val="12"/>
        <w:numPr>
          <w:ilvl w:val="1"/>
          <w:numId w:val="42"/>
        </w:numPr>
        <w:tabs>
          <w:tab w:val="left" w:pos="2268"/>
        </w:tabs>
        <w:spacing w:before="0" w:after="0" w:line="274" w:lineRule="exact"/>
        <w:ind w:left="2268" w:right="0" w:hanging="427"/>
        <w:jc w:val="left"/>
        <w:rPr>
          <w:sz w:val="24"/>
        </w:rPr>
      </w:pPr>
      <w:r>
        <w:rPr>
          <w:sz w:val="24"/>
        </w:rPr>
        <w:t>корректировать</w:t>
      </w:r>
      <w:r>
        <w:rPr>
          <w:spacing w:val="-9"/>
          <w:sz w:val="24"/>
        </w:rPr>
        <w:t xml:space="preserve"> </w:t>
      </w:r>
      <w:r>
        <w:rPr>
          <w:sz w:val="24"/>
        </w:rPr>
        <w:t>свои</w:t>
      </w:r>
      <w:r>
        <w:rPr>
          <w:spacing w:val="-5"/>
          <w:sz w:val="24"/>
        </w:rPr>
        <w:t xml:space="preserve"> </w:t>
      </w:r>
      <w:r>
        <w:rPr>
          <w:sz w:val="24"/>
        </w:rPr>
        <w:t>учебные</w:t>
      </w:r>
      <w:r>
        <w:rPr>
          <w:spacing w:val="-7"/>
          <w:sz w:val="24"/>
        </w:rPr>
        <w:t xml:space="preserve"> </w:t>
      </w:r>
      <w:r>
        <w:rPr>
          <w:sz w:val="24"/>
        </w:rPr>
        <w:t>действия</w:t>
      </w:r>
      <w:r>
        <w:rPr>
          <w:spacing w:val="-5"/>
          <w:sz w:val="24"/>
        </w:rPr>
        <w:t xml:space="preserve"> </w:t>
      </w:r>
      <w:r>
        <w:rPr>
          <w:sz w:val="24"/>
        </w:rPr>
        <w:t>для</w:t>
      </w:r>
      <w:r>
        <w:rPr>
          <w:spacing w:val="-4"/>
          <w:sz w:val="24"/>
        </w:rPr>
        <w:t xml:space="preserve"> </w:t>
      </w:r>
      <w:r>
        <w:rPr>
          <w:sz w:val="24"/>
        </w:rPr>
        <w:t>преодоления</w:t>
      </w:r>
      <w:r>
        <w:rPr>
          <w:spacing w:val="-7"/>
          <w:sz w:val="24"/>
        </w:rPr>
        <w:t xml:space="preserve"> </w:t>
      </w:r>
      <w:r>
        <w:rPr>
          <w:spacing w:val="-2"/>
          <w:sz w:val="24"/>
        </w:rPr>
        <w:t>ошибок.</w:t>
      </w:r>
    </w:p>
    <w:p w14:paraId="338FB71F">
      <w:pPr>
        <w:pStyle w:val="8"/>
        <w:spacing w:line="242" w:lineRule="auto"/>
        <w:ind w:right="843" w:firstLine="563"/>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МАОУ</w:t>
      </w:r>
      <w:r>
        <w:rPr>
          <w:rFonts w:hint="default"/>
          <w:lang w:val="ru-RU"/>
        </w:rPr>
        <w:t xml:space="preserve"> </w:t>
      </w:r>
      <w:r>
        <w:t>«СОШ№</w:t>
      </w:r>
      <w:r>
        <w:rPr>
          <w:rFonts w:hint="default"/>
          <w:lang w:val="ru-RU"/>
        </w:rPr>
        <w:t>19</w:t>
      </w:r>
      <w:r>
        <w:t>»</w:t>
      </w:r>
      <w:r>
        <w:rPr>
          <w:rFonts w:hint="default"/>
          <w:lang w:val="ru-RU"/>
        </w:rPr>
        <w:t xml:space="preserve"> городского округа </w:t>
      </w:r>
      <w:r>
        <w:rPr>
          <w:spacing w:val="-14"/>
        </w:rPr>
        <w:t xml:space="preserve"> </w:t>
      </w:r>
      <w:r>
        <w:t>г.Стерлитамак</w:t>
      </w:r>
      <w:r>
        <w:rPr>
          <w:spacing w:val="-4"/>
        </w:rPr>
        <w:t xml:space="preserve"> </w:t>
      </w:r>
      <w:r>
        <w:rPr>
          <w:spacing w:val="-5"/>
        </w:rPr>
        <w:t>РБ</w:t>
      </w:r>
      <w:r>
        <w:t xml:space="preserve"> в ходе внутришкольного мониторинга.</w:t>
      </w:r>
    </w:p>
    <w:p w14:paraId="61154218">
      <w:pPr>
        <w:pStyle w:val="8"/>
        <w:ind w:right="842" w:firstLine="563"/>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программы.</w:t>
      </w:r>
    </w:p>
    <w:p w14:paraId="0F62E83F">
      <w:pPr>
        <w:pStyle w:val="8"/>
        <w:ind w:right="850" w:firstLine="563"/>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w:t>
      </w:r>
    </w:p>
    <w:p w14:paraId="0B8BB315">
      <w:pPr>
        <w:pStyle w:val="8"/>
        <w:spacing w:before="5"/>
        <w:ind w:right="850" w:firstLine="563"/>
      </w:pPr>
      <w:r>
        <w:t>Главное средство мониторинга — специальные диагностические работы. Данный инструментарий строится на межпредметной основе и включает в себя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1DCB6C07">
      <w:pPr>
        <w:pStyle w:val="8"/>
        <w:spacing w:before="5"/>
        <w:ind w:left="0"/>
        <w:jc w:val="left"/>
      </w:pPr>
    </w:p>
    <w:p w14:paraId="30D256F7">
      <w:pPr>
        <w:pStyle w:val="3"/>
        <w:spacing w:line="240" w:lineRule="auto"/>
        <w:jc w:val="left"/>
      </w:pPr>
      <w:r>
        <w:t>Оценочные</w:t>
      </w:r>
      <w:r>
        <w:rPr>
          <w:spacing w:val="-10"/>
        </w:rPr>
        <w:t xml:space="preserve"> </w:t>
      </w:r>
      <w:r>
        <w:t>процедуры</w:t>
      </w:r>
      <w:r>
        <w:rPr>
          <w:spacing w:val="-10"/>
        </w:rPr>
        <w:t xml:space="preserve"> </w:t>
      </w:r>
      <w:r>
        <w:t>метапредметных</w:t>
      </w:r>
      <w:r>
        <w:rPr>
          <w:spacing w:val="-10"/>
        </w:rPr>
        <w:t xml:space="preserve"> </w:t>
      </w:r>
      <w:r>
        <w:rPr>
          <w:spacing w:val="-2"/>
        </w:rPr>
        <w:t>результатов</w:t>
      </w:r>
    </w:p>
    <w:p w14:paraId="5CAD146F">
      <w:pPr>
        <w:pStyle w:val="8"/>
        <w:spacing w:before="52"/>
        <w:ind w:left="0"/>
        <w:jc w:val="left"/>
        <w:rPr>
          <w:b/>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4"/>
        <w:gridCol w:w="3227"/>
        <w:gridCol w:w="1873"/>
        <w:gridCol w:w="2600"/>
      </w:tblGrid>
      <w:tr w14:paraId="3F142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284" w:type="dxa"/>
          </w:tcPr>
          <w:p w14:paraId="004B0149">
            <w:pPr>
              <w:pStyle w:val="13"/>
              <w:rPr>
                <w:sz w:val="24"/>
              </w:rPr>
            </w:pPr>
          </w:p>
        </w:tc>
        <w:tc>
          <w:tcPr>
            <w:tcW w:w="3227" w:type="dxa"/>
          </w:tcPr>
          <w:p w14:paraId="6D8A8EC6">
            <w:pPr>
              <w:pStyle w:val="13"/>
              <w:spacing w:line="242" w:lineRule="auto"/>
              <w:ind w:left="119" w:firstLine="1181"/>
              <w:rPr>
                <w:sz w:val="24"/>
              </w:rPr>
            </w:pPr>
            <w:r>
              <w:rPr>
                <w:spacing w:val="-2"/>
                <w:sz w:val="24"/>
              </w:rPr>
              <w:t>Перечень диагностических</w:t>
            </w:r>
            <w:r>
              <w:rPr>
                <w:spacing w:val="-10"/>
                <w:sz w:val="24"/>
              </w:rPr>
              <w:t xml:space="preserve"> </w:t>
            </w:r>
            <w:r>
              <w:rPr>
                <w:spacing w:val="-2"/>
                <w:sz w:val="24"/>
              </w:rPr>
              <w:t>процедур</w:t>
            </w:r>
          </w:p>
        </w:tc>
        <w:tc>
          <w:tcPr>
            <w:tcW w:w="1873" w:type="dxa"/>
          </w:tcPr>
          <w:p w14:paraId="230D371C">
            <w:pPr>
              <w:pStyle w:val="13"/>
              <w:spacing w:line="242" w:lineRule="auto"/>
              <w:ind w:left="136" w:firstLine="290"/>
              <w:rPr>
                <w:sz w:val="24"/>
              </w:rPr>
            </w:pPr>
            <w:r>
              <w:rPr>
                <w:spacing w:val="-2"/>
                <w:sz w:val="24"/>
              </w:rPr>
              <w:t xml:space="preserve">Сроки </w:t>
            </w:r>
            <w:r>
              <w:rPr>
                <w:spacing w:val="-4"/>
                <w:sz w:val="24"/>
              </w:rPr>
              <w:t>проведения</w:t>
            </w:r>
          </w:p>
        </w:tc>
        <w:tc>
          <w:tcPr>
            <w:tcW w:w="2600" w:type="dxa"/>
          </w:tcPr>
          <w:p w14:paraId="30C4C561">
            <w:pPr>
              <w:pStyle w:val="13"/>
              <w:spacing w:line="237" w:lineRule="auto"/>
              <w:ind w:left="632" w:right="479" w:hanging="4"/>
              <w:jc w:val="center"/>
              <w:rPr>
                <w:sz w:val="24"/>
              </w:rPr>
            </w:pPr>
            <w:r>
              <w:rPr>
                <w:spacing w:val="-2"/>
                <w:sz w:val="24"/>
              </w:rPr>
              <w:t xml:space="preserve">Форма </w:t>
            </w:r>
            <w:r>
              <w:rPr>
                <w:spacing w:val="-4"/>
                <w:sz w:val="24"/>
              </w:rPr>
              <w:t>представления</w:t>
            </w:r>
          </w:p>
          <w:p w14:paraId="0A7248A2">
            <w:pPr>
              <w:pStyle w:val="13"/>
              <w:spacing w:line="270" w:lineRule="exact"/>
              <w:ind w:left="208" w:right="62"/>
              <w:jc w:val="center"/>
              <w:rPr>
                <w:sz w:val="24"/>
              </w:rPr>
            </w:pPr>
            <w:r>
              <w:rPr>
                <w:spacing w:val="-2"/>
                <w:sz w:val="24"/>
              </w:rPr>
              <w:t>результатов</w:t>
            </w:r>
          </w:p>
        </w:tc>
      </w:tr>
      <w:tr w14:paraId="2CDC3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284" w:type="dxa"/>
            <w:vMerge w:val="restart"/>
          </w:tcPr>
          <w:p w14:paraId="78406F36">
            <w:pPr>
              <w:pStyle w:val="13"/>
              <w:spacing w:line="268" w:lineRule="exact"/>
              <w:ind w:left="134"/>
              <w:rPr>
                <w:sz w:val="24"/>
              </w:rPr>
            </w:pPr>
            <w:r>
              <w:rPr>
                <w:sz w:val="24"/>
              </w:rPr>
              <w:t>1</w:t>
            </w:r>
            <w:r>
              <w:rPr>
                <w:spacing w:val="2"/>
                <w:sz w:val="24"/>
              </w:rPr>
              <w:t xml:space="preserve"> </w:t>
            </w:r>
            <w:r>
              <w:rPr>
                <w:spacing w:val="-2"/>
                <w:sz w:val="24"/>
              </w:rPr>
              <w:t>класс</w:t>
            </w:r>
          </w:p>
        </w:tc>
        <w:tc>
          <w:tcPr>
            <w:tcW w:w="3227" w:type="dxa"/>
          </w:tcPr>
          <w:p w14:paraId="48400471">
            <w:pPr>
              <w:pStyle w:val="13"/>
              <w:spacing w:line="268" w:lineRule="exact"/>
              <w:ind w:left="110"/>
              <w:rPr>
                <w:sz w:val="24"/>
              </w:rPr>
            </w:pPr>
            <w:r>
              <w:rPr>
                <w:sz w:val="24"/>
              </w:rPr>
              <w:t>Входная</w:t>
            </w:r>
            <w:r>
              <w:rPr>
                <w:spacing w:val="-6"/>
                <w:sz w:val="24"/>
              </w:rPr>
              <w:t xml:space="preserve"> </w:t>
            </w:r>
            <w:r>
              <w:rPr>
                <w:spacing w:val="-2"/>
                <w:sz w:val="24"/>
              </w:rPr>
              <w:t>диагностика</w:t>
            </w:r>
          </w:p>
        </w:tc>
        <w:tc>
          <w:tcPr>
            <w:tcW w:w="1873" w:type="dxa"/>
          </w:tcPr>
          <w:p w14:paraId="18BD0447">
            <w:pPr>
              <w:pStyle w:val="13"/>
              <w:spacing w:line="268" w:lineRule="exact"/>
              <w:ind w:left="107"/>
              <w:rPr>
                <w:sz w:val="24"/>
              </w:rPr>
            </w:pPr>
            <w:r>
              <w:rPr>
                <w:spacing w:val="-2"/>
                <w:sz w:val="24"/>
              </w:rPr>
              <w:t>Сентябрь</w:t>
            </w:r>
          </w:p>
        </w:tc>
        <w:tc>
          <w:tcPr>
            <w:tcW w:w="2600" w:type="dxa"/>
          </w:tcPr>
          <w:p w14:paraId="3E736BAF">
            <w:pPr>
              <w:pStyle w:val="13"/>
              <w:spacing w:before="49"/>
              <w:ind w:left="146" w:right="208"/>
              <w:jc w:val="center"/>
              <w:rPr>
                <w:sz w:val="24"/>
              </w:rPr>
            </w:pPr>
            <w:r>
              <w:rPr>
                <w:spacing w:val="-2"/>
                <w:sz w:val="24"/>
              </w:rPr>
              <w:t>Портфолио</w:t>
            </w:r>
          </w:p>
        </w:tc>
      </w:tr>
      <w:tr w14:paraId="3DB87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84" w:type="dxa"/>
            <w:vMerge w:val="continue"/>
            <w:tcBorders>
              <w:top w:val="nil"/>
            </w:tcBorders>
          </w:tcPr>
          <w:p w14:paraId="1A486B0A">
            <w:pPr>
              <w:rPr>
                <w:sz w:val="2"/>
                <w:szCs w:val="2"/>
              </w:rPr>
            </w:pPr>
          </w:p>
        </w:tc>
        <w:tc>
          <w:tcPr>
            <w:tcW w:w="3227" w:type="dxa"/>
          </w:tcPr>
          <w:p w14:paraId="0D4143F3">
            <w:pPr>
              <w:pStyle w:val="13"/>
              <w:spacing w:line="253" w:lineRule="exact"/>
              <w:ind w:left="110"/>
              <w:rPr>
                <w:sz w:val="24"/>
              </w:rPr>
            </w:pPr>
            <w:r>
              <w:rPr>
                <w:sz w:val="24"/>
              </w:rPr>
              <w:t>Промежуточная</w:t>
            </w:r>
            <w:r>
              <w:rPr>
                <w:spacing w:val="-12"/>
                <w:sz w:val="24"/>
              </w:rPr>
              <w:t xml:space="preserve"> </w:t>
            </w:r>
            <w:r>
              <w:rPr>
                <w:spacing w:val="-2"/>
                <w:sz w:val="24"/>
              </w:rPr>
              <w:t>диагностика</w:t>
            </w:r>
          </w:p>
        </w:tc>
        <w:tc>
          <w:tcPr>
            <w:tcW w:w="1873" w:type="dxa"/>
          </w:tcPr>
          <w:p w14:paraId="7A2F42F0">
            <w:pPr>
              <w:pStyle w:val="13"/>
              <w:spacing w:line="253" w:lineRule="exact"/>
              <w:ind w:left="107"/>
              <w:rPr>
                <w:sz w:val="24"/>
              </w:rPr>
            </w:pPr>
            <w:r>
              <w:rPr>
                <w:spacing w:val="-2"/>
                <w:sz w:val="24"/>
              </w:rPr>
              <w:t>Апрель</w:t>
            </w:r>
          </w:p>
        </w:tc>
        <w:tc>
          <w:tcPr>
            <w:tcW w:w="2600" w:type="dxa"/>
          </w:tcPr>
          <w:p w14:paraId="4990FA89">
            <w:pPr>
              <w:pStyle w:val="13"/>
              <w:spacing w:line="253" w:lineRule="exact"/>
              <w:ind w:left="146" w:right="208"/>
              <w:jc w:val="center"/>
              <w:rPr>
                <w:sz w:val="24"/>
              </w:rPr>
            </w:pPr>
            <w:r>
              <w:rPr>
                <w:spacing w:val="-2"/>
                <w:sz w:val="24"/>
              </w:rPr>
              <w:t>Портфолио</w:t>
            </w:r>
          </w:p>
        </w:tc>
      </w:tr>
      <w:tr w14:paraId="0E459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284" w:type="dxa"/>
          </w:tcPr>
          <w:p w14:paraId="56CCF417">
            <w:pPr>
              <w:pStyle w:val="13"/>
              <w:spacing w:line="265" w:lineRule="exact"/>
              <w:ind w:left="134"/>
              <w:rPr>
                <w:sz w:val="24"/>
              </w:rPr>
            </w:pPr>
            <w:r>
              <w:rPr>
                <w:sz w:val="24"/>
              </w:rPr>
              <w:t>2</w:t>
            </w:r>
            <w:r>
              <w:rPr>
                <w:spacing w:val="2"/>
                <w:sz w:val="24"/>
              </w:rPr>
              <w:t xml:space="preserve"> </w:t>
            </w:r>
            <w:r>
              <w:rPr>
                <w:spacing w:val="-2"/>
                <w:sz w:val="24"/>
              </w:rPr>
              <w:t>класс</w:t>
            </w:r>
          </w:p>
        </w:tc>
        <w:tc>
          <w:tcPr>
            <w:tcW w:w="3227" w:type="dxa"/>
          </w:tcPr>
          <w:p w14:paraId="43270248">
            <w:pPr>
              <w:pStyle w:val="13"/>
              <w:spacing w:line="265" w:lineRule="exact"/>
              <w:ind w:left="110"/>
              <w:rPr>
                <w:sz w:val="24"/>
              </w:rPr>
            </w:pPr>
            <w:r>
              <w:rPr>
                <w:sz w:val="24"/>
              </w:rPr>
              <w:t>Промежуточная</w:t>
            </w:r>
            <w:r>
              <w:rPr>
                <w:spacing w:val="-12"/>
                <w:sz w:val="24"/>
              </w:rPr>
              <w:t xml:space="preserve"> </w:t>
            </w:r>
            <w:r>
              <w:rPr>
                <w:spacing w:val="-2"/>
                <w:sz w:val="24"/>
              </w:rPr>
              <w:t>диагностика</w:t>
            </w:r>
          </w:p>
        </w:tc>
        <w:tc>
          <w:tcPr>
            <w:tcW w:w="1873" w:type="dxa"/>
          </w:tcPr>
          <w:p w14:paraId="766F9FD7">
            <w:pPr>
              <w:pStyle w:val="13"/>
              <w:spacing w:line="265" w:lineRule="exact"/>
              <w:ind w:left="107"/>
              <w:rPr>
                <w:sz w:val="24"/>
              </w:rPr>
            </w:pPr>
            <w:r>
              <w:rPr>
                <w:spacing w:val="-2"/>
                <w:sz w:val="24"/>
              </w:rPr>
              <w:t>Апрель</w:t>
            </w:r>
          </w:p>
        </w:tc>
        <w:tc>
          <w:tcPr>
            <w:tcW w:w="2600" w:type="dxa"/>
          </w:tcPr>
          <w:p w14:paraId="1FB9A092">
            <w:pPr>
              <w:pStyle w:val="13"/>
              <w:spacing w:before="51"/>
              <w:ind w:left="146" w:right="208"/>
              <w:jc w:val="center"/>
              <w:rPr>
                <w:sz w:val="24"/>
              </w:rPr>
            </w:pPr>
            <w:r>
              <w:rPr>
                <w:spacing w:val="-2"/>
                <w:sz w:val="24"/>
              </w:rPr>
              <w:t>Портфолио</w:t>
            </w:r>
          </w:p>
        </w:tc>
      </w:tr>
      <w:tr w14:paraId="04EE9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284" w:type="dxa"/>
          </w:tcPr>
          <w:p w14:paraId="2344EBF6">
            <w:pPr>
              <w:pStyle w:val="13"/>
              <w:spacing w:line="265" w:lineRule="exact"/>
              <w:ind w:left="134"/>
              <w:rPr>
                <w:sz w:val="24"/>
              </w:rPr>
            </w:pPr>
            <w:r>
              <w:rPr>
                <w:sz w:val="24"/>
              </w:rPr>
              <w:t>3</w:t>
            </w:r>
            <w:r>
              <w:rPr>
                <w:spacing w:val="2"/>
                <w:sz w:val="24"/>
              </w:rPr>
              <w:t xml:space="preserve"> </w:t>
            </w:r>
            <w:r>
              <w:rPr>
                <w:spacing w:val="-2"/>
                <w:sz w:val="24"/>
              </w:rPr>
              <w:t>класс</w:t>
            </w:r>
          </w:p>
        </w:tc>
        <w:tc>
          <w:tcPr>
            <w:tcW w:w="3227" w:type="dxa"/>
          </w:tcPr>
          <w:p w14:paraId="30449E2A">
            <w:pPr>
              <w:pStyle w:val="13"/>
              <w:spacing w:line="265" w:lineRule="exact"/>
              <w:ind w:left="110"/>
              <w:rPr>
                <w:sz w:val="24"/>
              </w:rPr>
            </w:pPr>
            <w:r>
              <w:rPr>
                <w:sz w:val="24"/>
              </w:rPr>
              <w:t>Промежуточная</w:t>
            </w:r>
            <w:r>
              <w:rPr>
                <w:spacing w:val="-12"/>
                <w:sz w:val="24"/>
              </w:rPr>
              <w:t xml:space="preserve"> </w:t>
            </w:r>
            <w:r>
              <w:rPr>
                <w:spacing w:val="-2"/>
                <w:sz w:val="24"/>
              </w:rPr>
              <w:t>диагностика</w:t>
            </w:r>
          </w:p>
        </w:tc>
        <w:tc>
          <w:tcPr>
            <w:tcW w:w="1873" w:type="dxa"/>
          </w:tcPr>
          <w:p w14:paraId="170109DA">
            <w:pPr>
              <w:pStyle w:val="13"/>
              <w:spacing w:line="265" w:lineRule="exact"/>
              <w:ind w:left="107"/>
              <w:rPr>
                <w:sz w:val="24"/>
              </w:rPr>
            </w:pPr>
            <w:r>
              <w:rPr>
                <w:spacing w:val="-2"/>
                <w:sz w:val="24"/>
              </w:rPr>
              <w:t>Апрель</w:t>
            </w:r>
          </w:p>
        </w:tc>
        <w:tc>
          <w:tcPr>
            <w:tcW w:w="2600" w:type="dxa"/>
          </w:tcPr>
          <w:p w14:paraId="2DAE7E0B">
            <w:pPr>
              <w:pStyle w:val="13"/>
              <w:spacing w:before="51"/>
              <w:ind w:left="146" w:right="208"/>
              <w:jc w:val="center"/>
              <w:rPr>
                <w:sz w:val="24"/>
              </w:rPr>
            </w:pPr>
            <w:r>
              <w:rPr>
                <w:spacing w:val="-2"/>
                <w:sz w:val="24"/>
              </w:rPr>
              <w:t>Портфолио</w:t>
            </w:r>
          </w:p>
        </w:tc>
      </w:tr>
      <w:tr w14:paraId="36FA7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284" w:type="dxa"/>
          </w:tcPr>
          <w:p w14:paraId="68E70B5E">
            <w:pPr>
              <w:pStyle w:val="13"/>
              <w:spacing w:line="265" w:lineRule="exact"/>
              <w:ind w:left="134"/>
              <w:rPr>
                <w:sz w:val="24"/>
              </w:rPr>
            </w:pPr>
            <w:r>
              <w:rPr>
                <w:sz w:val="24"/>
              </w:rPr>
              <w:t>4</w:t>
            </w:r>
            <w:r>
              <w:rPr>
                <w:spacing w:val="2"/>
                <w:sz w:val="24"/>
              </w:rPr>
              <w:t xml:space="preserve"> </w:t>
            </w:r>
            <w:r>
              <w:rPr>
                <w:spacing w:val="-2"/>
                <w:sz w:val="24"/>
              </w:rPr>
              <w:t>класс</w:t>
            </w:r>
          </w:p>
        </w:tc>
        <w:tc>
          <w:tcPr>
            <w:tcW w:w="3227" w:type="dxa"/>
          </w:tcPr>
          <w:p w14:paraId="51FFBF8C">
            <w:pPr>
              <w:pStyle w:val="13"/>
              <w:spacing w:line="265" w:lineRule="exact"/>
              <w:ind w:left="110"/>
              <w:rPr>
                <w:sz w:val="24"/>
              </w:rPr>
            </w:pPr>
            <w:r>
              <w:rPr>
                <w:sz w:val="24"/>
              </w:rPr>
              <w:t>Итоговая</w:t>
            </w:r>
            <w:r>
              <w:rPr>
                <w:spacing w:val="-2"/>
                <w:sz w:val="24"/>
              </w:rPr>
              <w:t xml:space="preserve"> диагностика</w:t>
            </w:r>
          </w:p>
        </w:tc>
        <w:tc>
          <w:tcPr>
            <w:tcW w:w="1873" w:type="dxa"/>
          </w:tcPr>
          <w:p w14:paraId="7772C3D1">
            <w:pPr>
              <w:pStyle w:val="13"/>
              <w:spacing w:line="265" w:lineRule="exact"/>
              <w:ind w:left="107"/>
              <w:rPr>
                <w:sz w:val="24"/>
              </w:rPr>
            </w:pPr>
            <w:r>
              <w:rPr>
                <w:spacing w:val="-2"/>
                <w:sz w:val="24"/>
              </w:rPr>
              <w:t>Апрель</w:t>
            </w:r>
          </w:p>
        </w:tc>
        <w:tc>
          <w:tcPr>
            <w:tcW w:w="2600" w:type="dxa"/>
          </w:tcPr>
          <w:p w14:paraId="2B5DB715">
            <w:pPr>
              <w:pStyle w:val="13"/>
              <w:spacing w:line="265" w:lineRule="exact"/>
              <w:ind w:left="146" w:right="208"/>
              <w:jc w:val="center"/>
              <w:rPr>
                <w:sz w:val="24"/>
              </w:rPr>
            </w:pPr>
            <w:r>
              <w:rPr>
                <w:spacing w:val="-2"/>
                <w:sz w:val="24"/>
              </w:rPr>
              <w:t>Портфолио</w:t>
            </w:r>
          </w:p>
        </w:tc>
      </w:tr>
    </w:tbl>
    <w:p w14:paraId="7410C82C">
      <w:pPr>
        <w:pStyle w:val="8"/>
        <w:spacing w:before="263"/>
        <w:ind w:left="1903"/>
        <w:jc w:val="left"/>
      </w:pPr>
      <w:r>
        <w:rPr>
          <w:spacing w:val="-2"/>
        </w:rPr>
        <w:t>Ответственные:</w:t>
      </w:r>
    </w:p>
    <w:p w14:paraId="2B78BD10">
      <w:pPr>
        <w:pStyle w:val="8"/>
        <w:spacing w:before="4" w:line="237" w:lineRule="auto"/>
        <w:ind w:right="857" w:firstLine="563"/>
      </w:pPr>
      <w:r>
        <w:rPr>
          <w:rFonts w:ascii="Symbol" w:hAnsi="Symbol"/>
        </w:rPr>
        <w:t></w:t>
      </w:r>
      <w:r>
        <w:t>заместитель директора — за организацию проведения мониторинга уровня сформированности универсальных учебных действий обучающихся, за составление аналитические справки, отражающие динамику</w:t>
      </w:r>
      <w:r>
        <w:rPr>
          <w:spacing w:val="-1"/>
        </w:rPr>
        <w:t xml:space="preserve"> </w:t>
      </w:r>
      <w:r>
        <w:t>достижения метапредметных результатов;</w:t>
      </w:r>
    </w:p>
    <w:p w14:paraId="2C6DBA18">
      <w:pPr>
        <w:pStyle w:val="8"/>
        <w:spacing w:after="0" w:line="237" w:lineRule="auto"/>
        <w:sectPr>
          <w:pgSz w:w="11920" w:h="16850"/>
          <w:pgMar w:top="940" w:right="0" w:bottom="1200" w:left="425" w:header="0" w:footer="947" w:gutter="0"/>
          <w:cols w:space="720" w:num="1"/>
        </w:sectPr>
      </w:pPr>
    </w:p>
    <w:p w14:paraId="7E87DA99">
      <w:pPr>
        <w:pStyle w:val="8"/>
        <w:spacing w:before="75" w:line="235" w:lineRule="auto"/>
        <w:ind w:right="856" w:firstLine="563"/>
      </w:pPr>
      <w:r>
        <w:rPr>
          <w:rFonts w:ascii="Symbol" w:hAnsi="Symbol"/>
        </w:rPr>
        <w:t></w:t>
      </w:r>
      <w:r>
        <w:t xml:space="preserve">учителя начальных классов — за заполнение диагностических карт, за заполнения </w:t>
      </w:r>
      <w:r>
        <w:rPr>
          <w:spacing w:val="-2"/>
        </w:rPr>
        <w:t>портфолио.</w:t>
      </w:r>
    </w:p>
    <w:p w14:paraId="6C24C16F">
      <w:pPr>
        <w:pStyle w:val="8"/>
        <w:spacing w:before="2"/>
        <w:ind w:right="844" w:firstLine="563"/>
      </w:pPr>
      <w:r>
        <w:t>Инструментарий строится на межпредметной основе и включает в себя диагностические материалы по оценке читательской и ИКТ (цифровой) грамотности, сформированности регулятивных, коммуникативных и познавательных учебных</w:t>
      </w:r>
      <w:r>
        <w:rPr>
          <w:spacing w:val="80"/>
        </w:rPr>
        <w:t xml:space="preserve"> </w:t>
      </w:r>
      <w:r>
        <w:rPr>
          <w:spacing w:val="-2"/>
        </w:rPr>
        <w:t>действий.</w:t>
      </w:r>
    </w:p>
    <w:p w14:paraId="320342FC">
      <w:pPr>
        <w:pStyle w:val="8"/>
        <w:spacing w:line="274" w:lineRule="exact"/>
        <w:ind w:left="1841"/>
      </w:pPr>
      <w:r>
        <w:t>Система</w:t>
      </w:r>
      <w:r>
        <w:rPr>
          <w:spacing w:val="-14"/>
        </w:rPr>
        <w:t xml:space="preserve"> </w:t>
      </w:r>
      <w:r>
        <w:t>оценки</w:t>
      </w:r>
      <w:r>
        <w:rPr>
          <w:spacing w:val="-8"/>
        </w:rPr>
        <w:t xml:space="preserve"> </w:t>
      </w:r>
      <w:r>
        <w:t>метапредметных</w:t>
      </w:r>
      <w:r>
        <w:rPr>
          <w:spacing w:val="-12"/>
        </w:rPr>
        <w:t xml:space="preserve"> </w:t>
      </w:r>
      <w:r>
        <w:t>результатов</w:t>
      </w:r>
      <w:r>
        <w:rPr>
          <w:spacing w:val="-13"/>
        </w:rPr>
        <w:t xml:space="preserve"> </w:t>
      </w:r>
      <w:r>
        <w:t>предусматривает</w:t>
      </w:r>
      <w:r>
        <w:rPr>
          <w:spacing w:val="-1"/>
        </w:rPr>
        <w:t xml:space="preserve"> </w:t>
      </w:r>
      <w:r>
        <w:t>уровневый</w:t>
      </w:r>
      <w:r>
        <w:rPr>
          <w:spacing w:val="-11"/>
        </w:rPr>
        <w:t xml:space="preserve"> </w:t>
      </w:r>
      <w:r>
        <w:rPr>
          <w:spacing w:val="-2"/>
        </w:rPr>
        <w:t>подход.</w:t>
      </w:r>
    </w:p>
    <w:p w14:paraId="01CCA883">
      <w:pPr>
        <w:pStyle w:val="8"/>
        <w:ind w:right="848" w:firstLine="563"/>
      </w:pPr>
      <w:r>
        <w:t>В диагностических работах, направленных на выявление метапредметных результатов, выполнение каждого задания состоит из нескольких действий. Каждому действию,</w:t>
      </w:r>
      <w:r>
        <w:rPr>
          <w:spacing w:val="40"/>
        </w:rPr>
        <w:t xml:space="preserve"> </w:t>
      </w:r>
      <w:r>
        <w:t>в</w:t>
      </w:r>
      <w:r>
        <w:rPr>
          <w:spacing w:val="40"/>
        </w:rPr>
        <w:t xml:space="preserve"> </w:t>
      </w:r>
      <w:r>
        <w:t>ключе</w:t>
      </w:r>
      <w:r>
        <w:rPr>
          <w:spacing w:val="40"/>
        </w:rPr>
        <w:t xml:space="preserve"> </w:t>
      </w:r>
      <w:r>
        <w:t>оценивания,</w:t>
      </w:r>
      <w:r>
        <w:rPr>
          <w:spacing w:val="40"/>
        </w:rPr>
        <w:t xml:space="preserve"> </w:t>
      </w:r>
      <w:r>
        <w:t>соответствует</w:t>
      </w:r>
      <w:r>
        <w:rPr>
          <w:spacing w:val="40"/>
        </w:rPr>
        <w:t xml:space="preserve"> </w:t>
      </w:r>
      <w:r>
        <w:t>определенный</w:t>
      </w:r>
      <w:r>
        <w:rPr>
          <w:spacing w:val="40"/>
        </w:rPr>
        <w:t xml:space="preserve"> </w:t>
      </w:r>
      <w:r>
        <w:t>балл.</w:t>
      </w:r>
      <w:r>
        <w:rPr>
          <w:spacing w:val="40"/>
        </w:rPr>
        <w:t xml:space="preserve"> </w:t>
      </w:r>
      <w:r>
        <w:t>Баллы,</w:t>
      </w:r>
      <w:r>
        <w:rPr>
          <w:spacing w:val="40"/>
        </w:rPr>
        <w:t xml:space="preserve"> </w:t>
      </w:r>
      <w:r>
        <w:t>полученные</w:t>
      </w:r>
    </w:p>
    <w:p w14:paraId="24D670E7">
      <w:pPr>
        <w:pStyle w:val="8"/>
        <w:spacing w:before="67"/>
        <w:ind w:right="845"/>
      </w:pPr>
      <w:r>
        <w:t>учеником, не переводятся в отметки. Для учителя и родителей они являются показателем того,</w:t>
      </w:r>
      <w:r>
        <w:rPr>
          <w:spacing w:val="-3"/>
        </w:rPr>
        <w:t xml:space="preserve"> </w:t>
      </w:r>
      <w:r>
        <w:t>на</w:t>
      </w:r>
      <w:r>
        <w:rPr>
          <w:spacing w:val="-2"/>
        </w:rPr>
        <w:t xml:space="preserve"> </w:t>
      </w:r>
      <w:r>
        <w:t>каком уровне</w:t>
      </w:r>
      <w:r>
        <w:rPr>
          <w:spacing w:val="-2"/>
        </w:rPr>
        <w:t xml:space="preserve"> </w:t>
      </w:r>
      <w:r>
        <w:t>развития</w:t>
      </w:r>
      <w:r>
        <w:rPr>
          <w:spacing w:val="-1"/>
        </w:rPr>
        <w:t xml:space="preserve"> </w:t>
      </w:r>
      <w:r>
        <w:t>находится соответствующее умение у</w:t>
      </w:r>
      <w:r>
        <w:rPr>
          <w:spacing w:val="-6"/>
        </w:rPr>
        <w:t xml:space="preserve"> </w:t>
      </w:r>
      <w:r>
        <w:t>ребёнка</w:t>
      </w:r>
      <w:r>
        <w:rPr>
          <w:spacing w:val="-1"/>
        </w:rPr>
        <w:t xml:space="preserve"> </w:t>
      </w:r>
      <w:r>
        <w:t>и что нужно сделать, чтобы помочь ему в дальнейшем продвижении. Вместе с тем фиксация результатов позволит увидеть уровень результатов каждого ученика (ниже базового уровня, базовый и повышенный уровни) и даст возможность в дальнейшем сравнивать достигнутые результаты с последующими.</w:t>
      </w:r>
    </w:p>
    <w:p w14:paraId="40062FEC">
      <w:pPr>
        <w:pStyle w:val="8"/>
        <w:spacing w:before="1" w:after="20"/>
        <w:ind w:left="1841"/>
      </w:pPr>
      <w:r>
        <w:t>Характеристика</w:t>
      </w:r>
      <w:r>
        <w:rPr>
          <w:spacing w:val="48"/>
        </w:rPr>
        <w:t xml:space="preserve"> </w:t>
      </w:r>
      <w:r>
        <w:t>уровней</w:t>
      </w:r>
      <w:r>
        <w:rPr>
          <w:spacing w:val="-3"/>
        </w:rPr>
        <w:t xml:space="preserve"> </w:t>
      </w:r>
      <w:r>
        <w:rPr>
          <w:spacing w:val="-2"/>
        </w:rPr>
        <w:t>успешности</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1"/>
        <w:gridCol w:w="2978"/>
        <w:gridCol w:w="4217"/>
      </w:tblGrid>
      <w:tr w14:paraId="0F638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2381" w:type="dxa"/>
          </w:tcPr>
          <w:p w14:paraId="5B9444FD">
            <w:pPr>
              <w:pStyle w:val="13"/>
              <w:spacing w:line="237" w:lineRule="auto"/>
              <w:ind w:left="115" w:right="830" w:firstLine="566"/>
              <w:rPr>
                <w:sz w:val="24"/>
              </w:rPr>
            </w:pPr>
            <w:r>
              <w:rPr>
                <w:spacing w:val="-4"/>
                <w:sz w:val="24"/>
              </w:rPr>
              <w:t xml:space="preserve">Уровень </w:t>
            </w:r>
            <w:r>
              <w:rPr>
                <w:spacing w:val="-2"/>
                <w:sz w:val="24"/>
              </w:rPr>
              <w:t>успешности</w:t>
            </w:r>
          </w:p>
        </w:tc>
        <w:tc>
          <w:tcPr>
            <w:tcW w:w="2978" w:type="dxa"/>
          </w:tcPr>
          <w:p w14:paraId="527EC728">
            <w:pPr>
              <w:pStyle w:val="13"/>
              <w:spacing w:line="264" w:lineRule="exact"/>
              <w:ind w:left="679"/>
              <w:rPr>
                <w:sz w:val="24"/>
              </w:rPr>
            </w:pPr>
            <w:r>
              <w:rPr>
                <w:spacing w:val="-2"/>
                <w:sz w:val="24"/>
              </w:rPr>
              <w:t>Процентное</w:t>
            </w:r>
          </w:p>
          <w:p w14:paraId="2A33D81A">
            <w:pPr>
              <w:pStyle w:val="13"/>
              <w:spacing w:before="5" w:line="232" w:lineRule="auto"/>
              <w:ind w:left="112"/>
              <w:rPr>
                <w:sz w:val="24"/>
              </w:rPr>
            </w:pPr>
            <w:r>
              <w:rPr>
                <w:sz w:val="24"/>
              </w:rPr>
              <w:t>соотношение</w:t>
            </w:r>
            <w:r>
              <w:rPr>
                <w:spacing w:val="40"/>
                <w:sz w:val="24"/>
              </w:rPr>
              <w:t xml:space="preserve"> </w:t>
            </w:r>
            <w:r>
              <w:rPr>
                <w:sz w:val="24"/>
              </w:rPr>
              <w:t xml:space="preserve">суммарного </w:t>
            </w:r>
            <w:r>
              <w:rPr>
                <w:spacing w:val="-2"/>
                <w:sz w:val="24"/>
              </w:rPr>
              <w:t>балла</w:t>
            </w:r>
          </w:p>
        </w:tc>
        <w:tc>
          <w:tcPr>
            <w:tcW w:w="4217" w:type="dxa"/>
          </w:tcPr>
          <w:p w14:paraId="29F1C560">
            <w:pPr>
              <w:pStyle w:val="13"/>
              <w:spacing w:line="265" w:lineRule="exact"/>
              <w:ind w:left="680"/>
              <w:rPr>
                <w:sz w:val="24"/>
              </w:rPr>
            </w:pPr>
            <w:r>
              <w:rPr>
                <w:sz w:val="24"/>
              </w:rPr>
              <w:t>Характеристика</w:t>
            </w:r>
            <w:r>
              <w:rPr>
                <w:spacing w:val="-10"/>
                <w:sz w:val="24"/>
              </w:rPr>
              <w:t xml:space="preserve"> </w:t>
            </w:r>
            <w:r>
              <w:rPr>
                <w:spacing w:val="-2"/>
                <w:sz w:val="24"/>
              </w:rPr>
              <w:t>уровня</w:t>
            </w:r>
          </w:p>
        </w:tc>
      </w:tr>
      <w:tr w14:paraId="7D965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2381" w:type="dxa"/>
          </w:tcPr>
          <w:p w14:paraId="46F71A1D">
            <w:pPr>
              <w:pStyle w:val="13"/>
              <w:spacing w:line="265" w:lineRule="exact"/>
              <w:ind w:left="681"/>
              <w:rPr>
                <w:sz w:val="24"/>
              </w:rPr>
            </w:pPr>
            <w:r>
              <w:rPr>
                <w:sz w:val="24"/>
              </w:rPr>
              <w:t>Ниже</w:t>
            </w:r>
            <w:r>
              <w:rPr>
                <w:spacing w:val="-2"/>
                <w:sz w:val="24"/>
              </w:rPr>
              <w:t xml:space="preserve"> базового</w:t>
            </w:r>
          </w:p>
        </w:tc>
        <w:tc>
          <w:tcPr>
            <w:tcW w:w="2978" w:type="dxa"/>
          </w:tcPr>
          <w:p w14:paraId="23840442">
            <w:pPr>
              <w:pStyle w:val="13"/>
              <w:spacing w:line="265" w:lineRule="exact"/>
              <w:ind w:left="679"/>
              <w:rPr>
                <w:sz w:val="24"/>
              </w:rPr>
            </w:pPr>
            <w:r>
              <w:rPr>
                <w:sz w:val="24"/>
              </w:rPr>
              <w:t>0</w:t>
            </w:r>
            <w:r>
              <w:rPr>
                <w:spacing w:val="2"/>
                <w:sz w:val="24"/>
              </w:rPr>
              <w:t xml:space="preserve"> </w:t>
            </w:r>
            <w:r>
              <w:rPr>
                <w:sz w:val="24"/>
              </w:rPr>
              <w:t>-</w:t>
            </w:r>
            <w:r>
              <w:rPr>
                <w:spacing w:val="4"/>
                <w:sz w:val="24"/>
              </w:rPr>
              <w:t xml:space="preserve"> </w:t>
            </w:r>
            <w:r>
              <w:rPr>
                <w:spacing w:val="-5"/>
                <w:sz w:val="24"/>
              </w:rPr>
              <w:t>49%</w:t>
            </w:r>
          </w:p>
        </w:tc>
        <w:tc>
          <w:tcPr>
            <w:tcW w:w="4217" w:type="dxa"/>
          </w:tcPr>
          <w:p w14:paraId="51280DDC">
            <w:pPr>
              <w:pStyle w:val="13"/>
              <w:ind w:left="113" w:right="83" w:firstLine="567"/>
              <w:jc w:val="both"/>
              <w:rPr>
                <w:sz w:val="24"/>
              </w:rPr>
            </w:pPr>
            <w:r>
              <w:rPr>
                <w:sz w:val="24"/>
              </w:rPr>
              <w:t>Учащийся узнает отдельные изученные способы действий, но</w:t>
            </w:r>
            <w:r>
              <w:rPr>
                <w:spacing w:val="40"/>
                <w:sz w:val="24"/>
              </w:rPr>
              <w:t xml:space="preserve"> </w:t>
            </w:r>
            <w:r>
              <w:rPr>
                <w:sz w:val="24"/>
              </w:rPr>
              <w:t>умеет применять их лишь в случае известных типовых ситуаций, т.е. действует</w:t>
            </w:r>
            <w:r>
              <w:rPr>
                <w:spacing w:val="44"/>
                <w:sz w:val="24"/>
              </w:rPr>
              <w:t xml:space="preserve"> </w:t>
            </w:r>
            <w:r>
              <w:rPr>
                <w:sz w:val="24"/>
              </w:rPr>
              <w:t>только</w:t>
            </w:r>
            <w:r>
              <w:rPr>
                <w:spacing w:val="44"/>
                <w:sz w:val="24"/>
              </w:rPr>
              <w:t xml:space="preserve"> </w:t>
            </w:r>
            <w:r>
              <w:rPr>
                <w:sz w:val="24"/>
              </w:rPr>
              <w:t>на</w:t>
            </w:r>
            <w:r>
              <w:rPr>
                <w:spacing w:val="46"/>
                <w:sz w:val="24"/>
              </w:rPr>
              <w:t xml:space="preserve"> </w:t>
            </w:r>
            <w:r>
              <w:rPr>
                <w:sz w:val="24"/>
              </w:rPr>
              <w:t>уровне</w:t>
            </w:r>
            <w:r>
              <w:rPr>
                <w:spacing w:val="43"/>
                <w:sz w:val="24"/>
              </w:rPr>
              <w:t xml:space="preserve"> </w:t>
            </w:r>
            <w:r>
              <w:rPr>
                <w:spacing w:val="-2"/>
                <w:sz w:val="24"/>
              </w:rPr>
              <w:t>простого</w:t>
            </w:r>
          </w:p>
          <w:p w14:paraId="57AC07D9">
            <w:pPr>
              <w:pStyle w:val="13"/>
              <w:spacing w:line="261" w:lineRule="exact"/>
              <w:ind w:left="113"/>
              <w:jc w:val="both"/>
              <w:rPr>
                <w:sz w:val="24"/>
              </w:rPr>
            </w:pPr>
            <w:r>
              <w:rPr>
                <w:sz w:val="24"/>
              </w:rPr>
              <w:t>воспроизведения</w:t>
            </w:r>
            <w:r>
              <w:rPr>
                <w:spacing w:val="-7"/>
                <w:sz w:val="24"/>
              </w:rPr>
              <w:t xml:space="preserve"> </w:t>
            </w:r>
            <w:r>
              <w:rPr>
                <w:spacing w:val="-2"/>
                <w:sz w:val="24"/>
              </w:rPr>
              <w:t>действий</w:t>
            </w:r>
          </w:p>
        </w:tc>
      </w:tr>
      <w:tr w14:paraId="11A5C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2381" w:type="dxa"/>
          </w:tcPr>
          <w:p w14:paraId="16812993">
            <w:pPr>
              <w:pStyle w:val="13"/>
              <w:spacing w:line="261" w:lineRule="exact"/>
              <w:ind w:left="681"/>
              <w:rPr>
                <w:sz w:val="24"/>
              </w:rPr>
            </w:pPr>
            <w:r>
              <w:rPr>
                <w:spacing w:val="-2"/>
                <w:sz w:val="24"/>
              </w:rPr>
              <w:t>Базовый</w:t>
            </w:r>
          </w:p>
        </w:tc>
        <w:tc>
          <w:tcPr>
            <w:tcW w:w="2978" w:type="dxa"/>
          </w:tcPr>
          <w:p w14:paraId="7B401F3D">
            <w:pPr>
              <w:pStyle w:val="13"/>
              <w:spacing w:line="261" w:lineRule="exact"/>
              <w:ind w:left="679"/>
              <w:rPr>
                <w:sz w:val="24"/>
              </w:rPr>
            </w:pPr>
            <w:r>
              <w:rPr>
                <w:sz w:val="24"/>
              </w:rPr>
              <w:t>50</w:t>
            </w:r>
            <w:r>
              <w:rPr>
                <w:spacing w:val="2"/>
                <w:sz w:val="24"/>
              </w:rPr>
              <w:t xml:space="preserve"> </w:t>
            </w:r>
            <w:r>
              <w:rPr>
                <w:sz w:val="24"/>
              </w:rPr>
              <w:t>-</w:t>
            </w:r>
            <w:r>
              <w:rPr>
                <w:spacing w:val="4"/>
                <w:sz w:val="24"/>
              </w:rPr>
              <w:t xml:space="preserve"> </w:t>
            </w:r>
            <w:r>
              <w:rPr>
                <w:spacing w:val="-5"/>
                <w:sz w:val="24"/>
              </w:rPr>
              <w:t>80%</w:t>
            </w:r>
          </w:p>
        </w:tc>
        <w:tc>
          <w:tcPr>
            <w:tcW w:w="4217" w:type="dxa"/>
          </w:tcPr>
          <w:p w14:paraId="20961665">
            <w:pPr>
              <w:pStyle w:val="13"/>
              <w:tabs>
                <w:tab w:val="left" w:pos="2576"/>
              </w:tabs>
              <w:ind w:left="113" w:right="79" w:firstLine="567"/>
              <w:jc w:val="both"/>
              <w:rPr>
                <w:sz w:val="24"/>
              </w:rPr>
            </w:pPr>
            <w:r>
              <w:rPr>
                <w:spacing w:val="-2"/>
                <w:sz w:val="24"/>
              </w:rPr>
              <w:t>Учащийся</w:t>
            </w:r>
            <w:r>
              <w:rPr>
                <w:sz w:val="24"/>
              </w:rPr>
              <w:tab/>
            </w:r>
            <w:r>
              <w:rPr>
                <w:spacing w:val="-2"/>
                <w:sz w:val="24"/>
              </w:rPr>
              <w:t xml:space="preserve">демонстрирует </w:t>
            </w:r>
            <w:r>
              <w:rPr>
                <w:sz w:val="24"/>
              </w:rPr>
              <w:t>базовый уровень освоения УУД, владеет</w:t>
            </w:r>
            <w:r>
              <w:rPr>
                <w:spacing w:val="80"/>
                <w:sz w:val="24"/>
              </w:rPr>
              <w:t xml:space="preserve">  </w:t>
            </w:r>
            <w:r>
              <w:rPr>
                <w:sz w:val="24"/>
              </w:rPr>
              <w:t>способами</w:t>
            </w:r>
            <w:r>
              <w:rPr>
                <w:spacing w:val="80"/>
                <w:sz w:val="24"/>
              </w:rPr>
              <w:t xml:space="preserve">  </w:t>
            </w:r>
            <w:r>
              <w:rPr>
                <w:sz w:val="24"/>
              </w:rPr>
              <w:t>деятельности,</w:t>
            </w:r>
          </w:p>
          <w:p w14:paraId="6685D547">
            <w:pPr>
              <w:pStyle w:val="13"/>
              <w:spacing w:line="274" w:lineRule="exact"/>
              <w:ind w:left="113" w:right="84"/>
              <w:jc w:val="both"/>
              <w:rPr>
                <w:sz w:val="24"/>
              </w:rPr>
            </w:pPr>
            <w:r>
              <w:rPr>
                <w:sz w:val="24"/>
              </w:rPr>
              <w:t xml:space="preserve">уверенно применяет их в типовых </w:t>
            </w:r>
            <w:r>
              <w:rPr>
                <w:spacing w:val="-2"/>
                <w:sz w:val="24"/>
              </w:rPr>
              <w:t>ситуациях</w:t>
            </w:r>
          </w:p>
        </w:tc>
      </w:tr>
      <w:tr w14:paraId="42821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2381" w:type="dxa"/>
          </w:tcPr>
          <w:p w14:paraId="29DFA5FD">
            <w:pPr>
              <w:pStyle w:val="13"/>
              <w:spacing w:line="265" w:lineRule="exact"/>
              <w:ind w:left="681"/>
              <w:rPr>
                <w:sz w:val="24"/>
              </w:rPr>
            </w:pPr>
            <w:r>
              <w:rPr>
                <w:spacing w:val="-2"/>
                <w:sz w:val="24"/>
              </w:rPr>
              <w:t>Повышенный</w:t>
            </w:r>
          </w:p>
        </w:tc>
        <w:tc>
          <w:tcPr>
            <w:tcW w:w="2978" w:type="dxa"/>
          </w:tcPr>
          <w:p w14:paraId="3C3211EF">
            <w:pPr>
              <w:pStyle w:val="13"/>
              <w:spacing w:line="265" w:lineRule="exact"/>
              <w:ind w:left="679"/>
              <w:rPr>
                <w:sz w:val="24"/>
              </w:rPr>
            </w:pPr>
            <w:r>
              <w:rPr>
                <w:sz w:val="24"/>
              </w:rPr>
              <w:t>81</w:t>
            </w:r>
            <w:r>
              <w:rPr>
                <w:spacing w:val="2"/>
                <w:sz w:val="24"/>
              </w:rPr>
              <w:t xml:space="preserve"> </w:t>
            </w:r>
            <w:r>
              <w:rPr>
                <w:sz w:val="24"/>
              </w:rPr>
              <w:t>-</w:t>
            </w:r>
            <w:r>
              <w:rPr>
                <w:spacing w:val="4"/>
                <w:sz w:val="24"/>
              </w:rPr>
              <w:t xml:space="preserve"> </w:t>
            </w:r>
            <w:r>
              <w:rPr>
                <w:spacing w:val="-4"/>
                <w:sz w:val="24"/>
              </w:rPr>
              <w:t>100%</w:t>
            </w:r>
          </w:p>
        </w:tc>
        <w:tc>
          <w:tcPr>
            <w:tcW w:w="4217" w:type="dxa"/>
          </w:tcPr>
          <w:p w14:paraId="462CA266">
            <w:pPr>
              <w:pStyle w:val="13"/>
              <w:tabs>
                <w:tab w:val="left" w:pos="2576"/>
              </w:tabs>
              <w:ind w:left="113" w:right="85" w:firstLine="567"/>
              <w:jc w:val="both"/>
              <w:rPr>
                <w:sz w:val="24"/>
              </w:rPr>
            </w:pPr>
            <w:r>
              <w:rPr>
                <w:spacing w:val="-2"/>
                <w:sz w:val="24"/>
              </w:rPr>
              <w:t>Учащийся</w:t>
            </w:r>
            <w:r>
              <w:rPr>
                <w:sz w:val="24"/>
              </w:rPr>
              <w:tab/>
            </w:r>
            <w:r>
              <w:rPr>
                <w:spacing w:val="-2"/>
                <w:sz w:val="24"/>
              </w:rPr>
              <w:t xml:space="preserve">демонстрирует </w:t>
            </w:r>
            <w:r>
              <w:rPr>
                <w:sz w:val="24"/>
              </w:rPr>
              <w:t>повышенный уровень освоения УУД, достаточно свободно владеет способами деятельности, может комбинировать изученные алгоритмы в</w:t>
            </w:r>
            <w:r>
              <w:rPr>
                <w:spacing w:val="27"/>
                <w:sz w:val="24"/>
              </w:rPr>
              <w:t xml:space="preserve"> </w:t>
            </w:r>
            <w:r>
              <w:rPr>
                <w:sz w:val="24"/>
              </w:rPr>
              <w:t>соответствии с требованиями новой</w:t>
            </w:r>
          </w:p>
          <w:p w14:paraId="1CEFB2AE">
            <w:pPr>
              <w:pStyle w:val="13"/>
              <w:spacing w:line="274" w:lineRule="exact"/>
              <w:ind w:left="113" w:right="86"/>
              <w:jc w:val="both"/>
              <w:rPr>
                <w:sz w:val="24"/>
              </w:rPr>
            </w:pPr>
            <w:r>
              <w:rPr>
                <w:sz w:val="24"/>
              </w:rPr>
              <w:t>ситуации, составлять собственные планы решения учебных задач</w:t>
            </w:r>
          </w:p>
        </w:tc>
      </w:tr>
    </w:tbl>
    <w:p w14:paraId="4A3F04F3">
      <w:pPr>
        <w:pStyle w:val="8"/>
        <w:spacing w:line="242" w:lineRule="auto"/>
        <w:ind w:right="843" w:firstLine="563"/>
      </w:pPr>
      <w:r>
        <w:t>Диагностические работы и интерпретация их результатов разрабатываются педагогами МАОУ</w:t>
      </w:r>
      <w:r>
        <w:rPr>
          <w:rFonts w:hint="default"/>
          <w:lang w:val="ru-RU"/>
        </w:rPr>
        <w:t xml:space="preserve"> </w:t>
      </w:r>
      <w:r>
        <w:t>«СОШ№</w:t>
      </w:r>
      <w:r>
        <w:rPr>
          <w:rFonts w:hint="default"/>
          <w:lang w:val="ru-RU"/>
        </w:rPr>
        <w:t>19</w:t>
      </w:r>
      <w:r>
        <w:t>»</w:t>
      </w:r>
      <w:r>
        <w:rPr>
          <w:rFonts w:hint="default"/>
          <w:lang w:val="ru-RU"/>
        </w:rPr>
        <w:t xml:space="preserve"> городского округа </w:t>
      </w:r>
      <w:r>
        <w:rPr>
          <w:spacing w:val="-14"/>
        </w:rPr>
        <w:t xml:space="preserve"> </w:t>
      </w:r>
      <w:r>
        <w:t>г.Стерлитамак</w:t>
      </w:r>
      <w:r>
        <w:rPr>
          <w:spacing w:val="-4"/>
        </w:rPr>
        <w:t xml:space="preserve"> </w:t>
      </w:r>
      <w:r>
        <w:rPr>
          <w:spacing w:val="-5"/>
        </w:rPr>
        <w:t>РБ</w:t>
      </w:r>
      <w:r>
        <w:rPr>
          <w:rFonts w:hint="default"/>
          <w:spacing w:val="-5"/>
          <w:lang w:val="ru-RU"/>
        </w:rPr>
        <w:t xml:space="preserve"> </w:t>
      </w:r>
      <w:r>
        <w:t xml:space="preserve"> и располагаются в приложении к программе начального общего образования «Контрольно-оценочные материалы» в разделе «Оценивание уровня достижения метапредметных планируемых </w:t>
      </w:r>
      <w:r>
        <w:rPr>
          <w:spacing w:val="-2"/>
        </w:rPr>
        <w:t>результатов»</w:t>
      </w:r>
    </w:p>
    <w:p w14:paraId="547193F6">
      <w:pPr>
        <w:pStyle w:val="3"/>
        <w:spacing w:line="271" w:lineRule="exact"/>
      </w:pPr>
      <w:r>
        <w:t>Особенности</w:t>
      </w:r>
      <w:r>
        <w:rPr>
          <w:spacing w:val="-7"/>
        </w:rPr>
        <w:t xml:space="preserve"> </w:t>
      </w:r>
      <w:r>
        <w:t>оценки</w:t>
      </w:r>
      <w:r>
        <w:rPr>
          <w:spacing w:val="-4"/>
        </w:rPr>
        <w:t xml:space="preserve"> </w:t>
      </w:r>
      <w:r>
        <w:t>предметных</w:t>
      </w:r>
      <w:r>
        <w:rPr>
          <w:spacing w:val="-12"/>
        </w:rPr>
        <w:t xml:space="preserve"> </w:t>
      </w:r>
      <w:r>
        <w:rPr>
          <w:spacing w:val="-2"/>
        </w:rPr>
        <w:t>результатов</w:t>
      </w:r>
    </w:p>
    <w:p w14:paraId="30CA933C">
      <w:pPr>
        <w:pStyle w:val="8"/>
        <w:spacing w:line="237" w:lineRule="auto"/>
        <w:ind w:right="857" w:firstLine="563"/>
      </w:pPr>
      <w:r>
        <w:t>Оценка предметных результатов представляет собой оценку достижения обучающимися планируемых результатов по учебным предметам.</w:t>
      </w:r>
    </w:p>
    <w:p w14:paraId="490A861B">
      <w:pPr>
        <w:pStyle w:val="8"/>
        <w:ind w:right="855" w:firstLine="563"/>
      </w:pPr>
      <w:r>
        <w:t>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6CB9C2B2">
      <w:pPr>
        <w:pStyle w:val="8"/>
        <w:ind w:left="1838"/>
      </w:pPr>
      <w:r>
        <w:t>Основным</w:t>
      </w:r>
      <w:r>
        <w:rPr>
          <w:spacing w:val="21"/>
        </w:rPr>
        <w:t xml:space="preserve"> </w:t>
      </w:r>
      <w:r>
        <w:t>предметом</w:t>
      </w:r>
      <w:r>
        <w:rPr>
          <w:spacing w:val="27"/>
        </w:rPr>
        <w:t xml:space="preserve"> </w:t>
      </w:r>
      <w:r>
        <w:t>оценки</w:t>
      </w:r>
      <w:r>
        <w:rPr>
          <w:spacing w:val="25"/>
        </w:rPr>
        <w:t xml:space="preserve"> </w:t>
      </w:r>
      <w:r>
        <w:t>в</w:t>
      </w:r>
      <w:r>
        <w:rPr>
          <w:spacing w:val="23"/>
        </w:rPr>
        <w:t xml:space="preserve"> </w:t>
      </w:r>
      <w:r>
        <w:t>соответствии</w:t>
      </w:r>
      <w:r>
        <w:rPr>
          <w:spacing w:val="22"/>
        </w:rPr>
        <w:t xml:space="preserve"> </w:t>
      </w:r>
      <w:r>
        <w:t>с</w:t>
      </w:r>
      <w:r>
        <w:rPr>
          <w:spacing w:val="24"/>
        </w:rPr>
        <w:t xml:space="preserve"> </w:t>
      </w:r>
      <w:r>
        <w:t>требованиями</w:t>
      </w:r>
      <w:r>
        <w:rPr>
          <w:spacing w:val="24"/>
        </w:rPr>
        <w:t xml:space="preserve"> </w:t>
      </w:r>
      <w:r>
        <w:t>ФГОС</w:t>
      </w:r>
      <w:r>
        <w:rPr>
          <w:spacing w:val="24"/>
        </w:rPr>
        <w:t xml:space="preserve"> </w:t>
      </w:r>
      <w:r>
        <w:t>НОО</w:t>
      </w:r>
      <w:r>
        <w:rPr>
          <w:spacing w:val="24"/>
        </w:rPr>
        <w:t xml:space="preserve"> </w:t>
      </w:r>
      <w:r>
        <w:rPr>
          <w:spacing w:val="-2"/>
        </w:rPr>
        <w:t>является</w:t>
      </w:r>
    </w:p>
    <w:p w14:paraId="3E43AACC">
      <w:pPr>
        <w:pStyle w:val="8"/>
        <w:spacing w:after="0"/>
        <w:sectPr>
          <w:pgSz w:w="11920" w:h="16850"/>
          <w:pgMar w:top="940" w:right="0" w:bottom="1200" w:left="425" w:header="0" w:footer="947" w:gutter="0"/>
          <w:cols w:space="720" w:num="1"/>
        </w:sectPr>
      </w:pPr>
    </w:p>
    <w:p w14:paraId="2E64D645">
      <w:pPr>
        <w:pStyle w:val="8"/>
        <w:spacing w:before="71"/>
        <w:ind w:right="849"/>
      </w:pPr>
      <w:r>
        <w:t>способность к решению учебно-познавательных и учебно-практических задач,</w:t>
      </w:r>
      <w:r>
        <w:rPr>
          <w:spacing w:val="40"/>
        </w:rPr>
        <w:t xml:space="preserve"> </w:t>
      </w:r>
      <w:r>
        <w:t>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67A17C33">
      <w:pPr>
        <w:spacing w:before="5" w:line="235" w:lineRule="auto"/>
        <w:ind w:left="1274" w:right="839" w:firstLine="563"/>
        <w:jc w:val="both"/>
        <w:rPr>
          <w:sz w:val="24"/>
        </w:rPr>
      </w:pPr>
      <w:r>
        <w:rPr>
          <w:sz w:val="24"/>
        </w:rPr>
        <w:t xml:space="preserve">Для оценки предметных результатов используются следующие критерии: </w:t>
      </w:r>
      <w:r>
        <w:rPr>
          <w:b/>
          <w:sz w:val="24"/>
        </w:rPr>
        <w:t>знание и понимание, применение, функциональность</w:t>
      </w:r>
      <w:r>
        <w:rPr>
          <w:sz w:val="24"/>
        </w:rPr>
        <w:t>.</w:t>
      </w:r>
    </w:p>
    <w:p w14:paraId="6A714DCA">
      <w:pPr>
        <w:pStyle w:val="8"/>
        <w:spacing w:before="6"/>
        <w:ind w:right="850" w:firstLine="563"/>
      </w:pPr>
      <w:r>
        <w:t xml:space="preserve">Обобщённый критерий </w:t>
      </w:r>
      <w:r>
        <w:rPr>
          <w:b/>
        </w:rPr>
        <w:t xml:space="preserve">«знание и понимание» </w:t>
      </w:r>
      <w:r>
        <w:t>включает знание и понимание роли изучаемой области знания/вида деятельности в различных контекстах, знание и</w:t>
      </w:r>
      <w:r>
        <w:rPr>
          <w:spacing w:val="40"/>
        </w:rPr>
        <w:t xml:space="preserve"> </w:t>
      </w:r>
      <w:r>
        <w:t>понимание терминологии, понятий и идей, а также процедурных знаний или алгоритмов.</w:t>
      </w:r>
    </w:p>
    <w:p w14:paraId="3ADDBF55">
      <w:pPr>
        <w:spacing w:before="5"/>
        <w:ind w:left="1841" w:right="0" w:firstLine="0"/>
        <w:jc w:val="both"/>
        <w:rPr>
          <w:sz w:val="24"/>
        </w:rPr>
      </w:pPr>
      <w:r>
        <w:rPr>
          <w:sz w:val="24"/>
        </w:rPr>
        <w:t>Обобщённый</w:t>
      </w:r>
      <w:r>
        <w:rPr>
          <w:spacing w:val="-11"/>
          <w:sz w:val="24"/>
        </w:rPr>
        <w:t xml:space="preserve"> </w:t>
      </w:r>
      <w:r>
        <w:rPr>
          <w:sz w:val="24"/>
        </w:rPr>
        <w:t>критерий</w:t>
      </w:r>
      <w:r>
        <w:rPr>
          <w:spacing w:val="-9"/>
          <w:sz w:val="24"/>
        </w:rPr>
        <w:t xml:space="preserve"> </w:t>
      </w:r>
      <w:r>
        <w:rPr>
          <w:b/>
          <w:sz w:val="24"/>
        </w:rPr>
        <w:t>«применение»</w:t>
      </w:r>
      <w:r>
        <w:rPr>
          <w:b/>
          <w:spacing w:val="-6"/>
          <w:sz w:val="24"/>
        </w:rPr>
        <w:t xml:space="preserve"> </w:t>
      </w:r>
      <w:r>
        <w:rPr>
          <w:spacing w:val="-2"/>
          <w:sz w:val="24"/>
        </w:rPr>
        <w:t>включает:</w:t>
      </w:r>
    </w:p>
    <w:p w14:paraId="7506102E">
      <w:pPr>
        <w:pStyle w:val="8"/>
        <w:spacing w:before="86" w:line="237" w:lineRule="auto"/>
        <w:ind w:right="860" w:firstLine="563"/>
      </w:pPr>
      <w:r>
        <w:rPr>
          <w:rFonts w:ascii="Symbol" w:hAnsi="Symbol"/>
        </w:rPr>
        <w:t></w:t>
      </w: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8D7C0B2">
      <w:pPr>
        <w:pStyle w:val="8"/>
        <w:spacing w:before="6"/>
        <w:ind w:right="845" w:firstLine="563"/>
      </w:pPr>
      <w:r>
        <w:rPr>
          <w:rFonts w:ascii="Symbol" w:hAnsi="Symbol"/>
        </w:rPr>
        <w:t></w:t>
      </w: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6BAF05D">
      <w:pPr>
        <w:pStyle w:val="8"/>
        <w:ind w:right="850" w:firstLine="563"/>
      </w:pPr>
      <w:r>
        <w:t xml:space="preserve">Обобщённый критерий </w:t>
      </w:r>
      <w:r>
        <w:rPr>
          <w:b/>
        </w:rPr>
        <w:t xml:space="preserve">«функциональность» </w:t>
      </w:r>
      <w:r>
        <w:t>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58F0B7E">
      <w:pPr>
        <w:pStyle w:val="8"/>
        <w:spacing w:line="242" w:lineRule="auto"/>
        <w:ind w:right="843" w:firstLine="563"/>
      </w:pPr>
      <w:r>
        <w:t>Оценка предметных результатов ведётся каждым педагогическим работником</w:t>
      </w:r>
      <w:r>
        <w:rPr>
          <w:spacing w:val="40"/>
        </w:rPr>
        <w:t xml:space="preserve"> </w:t>
      </w:r>
      <w:r>
        <w:t>МАОУ</w:t>
      </w:r>
      <w:r>
        <w:rPr>
          <w:rFonts w:hint="default"/>
          <w:lang w:val="ru-RU"/>
        </w:rPr>
        <w:t xml:space="preserve"> </w:t>
      </w:r>
      <w:r>
        <w:t>«СОШ№</w:t>
      </w:r>
      <w:r>
        <w:rPr>
          <w:rFonts w:hint="default"/>
          <w:lang w:val="ru-RU"/>
        </w:rPr>
        <w:t>19</w:t>
      </w:r>
      <w:r>
        <w:t>»</w:t>
      </w:r>
      <w:r>
        <w:rPr>
          <w:rFonts w:hint="default"/>
          <w:lang w:val="ru-RU"/>
        </w:rPr>
        <w:t xml:space="preserve"> городского округа </w:t>
      </w:r>
      <w:r>
        <w:rPr>
          <w:spacing w:val="-14"/>
        </w:rPr>
        <w:t xml:space="preserve"> </w:t>
      </w:r>
      <w:r>
        <w:t>г.Стерлитамак</w:t>
      </w:r>
      <w:r>
        <w:rPr>
          <w:spacing w:val="-4"/>
        </w:rPr>
        <w:t xml:space="preserve"> </w:t>
      </w:r>
      <w:r>
        <w:rPr>
          <w:spacing w:val="-5"/>
        </w:rPr>
        <w:t>РБ</w:t>
      </w:r>
      <w:r>
        <w:rPr>
          <w:rFonts w:hint="default"/>
          <w:spacing w:val="-5"/>
          <w:lang w:val="ru-RU"/>
        </w:rPr>
        <w:t xml:space="preserve"> </w:t>
      </w:r>
      <w:r>
        <w:t>в ходе процедур текущей, тематической, промежуточной и итоговой оценки, а также администрацией в ходе внутришкольного мониторинга.</w:t>
      </w:r>
    </w:p>
    <w:p w14:paraId="28CFC757">
      <w:pPr>
        <w:pStyle w:val="8"/>
        <w:spacing w:before="2"/>
        <w:ind w:left="0"/>
        <w:jc w:val="left"/>
      </w:pPr>
    </w:p>
    <w:p w14:paraId="72432AF4">
      <w:pPr>
        <w:pStyle w:val="2"/>
        <w:numPr>
          <w:ilvl w:val="2"/>
          <w:numId w:val="1"/>
        </w:numPr>
        <w:tabs>
          <w:tab w:val="left" w:pos="2442"/>
        </w:tabs>
        <w:spacing w:before="0" w:after="0" w:line="275" w:lineRule="exact"/>
        <w:ind w:left="2442" w:right="0" w:hanging="601"/>
        <w:jc w:val="left"/>
      </w:pPr>
      <w:r>
        <w:t>ОРГАНИЗАЦИЯ</w:t>
      </w:r>
      <w:r>
        <w:rPr>
          <w:spacing w:val="-10"/>
        </w:rPr>
        <w:t xml:space="preserve"> </w:t>
      </w:r>
      <w:r>
        <w:t>И</w:t>
      </w:r>
      <w:r>
        <w:rPr>
          <w:spacing w:val="-10"/>
        </w:rPr>
        <w:t xml:space="preserve"> </w:t>
      </w:r>
      <w:r>
        <w:t>СОДЕРЖАНИЕ</w:t>
      </w:r>
      <w:r>
        <w:rPr>
          <w:spacing w:val="-7"/>
        </w:rPr>
        <w:t xml:space="preserve"> </w:t>
      </w:r>
      <w:r>
        <w:t>ОЦЕНОЧНЫХ</w:t>
      </w:r>
      <w:r>
        <w:rPr>
          <w:spacing w:val="-6"/>
        </w:rPr>
        <w:t xml:space="preserve"> </w:t>
      </w:r>
      <w:r>
        <w:rPr>
          <w:spacing w:val="-2"/>
        </w:rPr>
        <w:t>ПРОЦЕДУР</w:t>
      </w:r>
    </w:p>
    <w:p w14:paraId="456026F8">
      <w:pPr>
        <w:pStyle w:val="8"/>
        <w:ind w:right="842" w:firstLine="563"/>
      </w:pPr>
      <w:r>
        <w:t>В соответствии с ФГОС НОО основным объектом системы оценки, ее содержательной и критериальной базой выступают планируемых результаты освоения обучающимися образовательной программы начального общего образования.</w:t>
      </w:r>
    </w:p>
    <w:p w14:paraId="3E50FD65">
      <w:pPr>
        <w:pStyle w:val="8"/>
        <w:spacing w:before="4" w:line="274" w:lineRule="exact"/>
        <w:ind w:left="1841"/>
      </w:pPr>
      <w:r>
        <w:t>Перечень,</w:t>
      </w:r>
      <w:r>
        <w:rPr>
          <w:spacing w:val="-2"/>
        </w:rPr>
        <w:t xml:space="preserve"> </w:t>
      </w:r>
      <w:r>
        <w:t>распределённых</w:t>
      </w:r>
      <w:r>
        <w:rPr>
          <w:spacing w:val="-7"/>
        </w:rPr>
        <w:t xml:space="preserve"> </w:t>
      </w:r>
      <w:r>
        <w:t>по</w:t>
      </w:r>
      <w:r>
        <w:rPr>
          <w:spacing w:val="-5"/>
        </w:rPr>
        <w:t xml:space="preserve"> </w:t>
      </w:r>
      <w:r>
        <w:rPr>
          <w:spacing w:val="-2"/>
        </w:rPr>
        <w:t>классам,</w:t>
      </w:r>
    </w:p>
    <w:p w14:paraId="713A3C15">
      <w:pPr>
        <w:pStyle w:val="8"/>
        <w:spacing w:before="2" w:after="22" w:line="235" w:lineRule="auto"/>
        <w:ind w:left="1841" w:right="3894"/>
      </w:pPr>
      <w:r>
        <w:t>проверяемых</w:t>
      </w:r>
      <w:r>
        <w:rPr>
          <w:spacing w:val="-3"/>
        </w:rPr>
        <w:t xml:space="preserve"> </w:t>
      </w:r>
      <w:r>
        <w:t>элементов</w:t>
      </w:r>
      <w:r>
        <w:rPr>
          <w:spacing w:val="-1"/>
        </w:rPr>
        <w:t xml:space="preserve"> </w:t>
      </w:r>
      <w:r>
        <w:t>содержания</w:t>
      </w:r>
      <w:r>
        <w:rPr>
          <w:spacing w:val="-4"/>
        </w:rPr>
        <w:t xml:space="preserve"> </w:t>
      </w:r>
      <w:r>
        <w:t>по</w:t>
      </w:r>
      <w:r>
        <w:rPr>
          <w:spacing w:val="-1"/>
        </w:rPr>
        <w:t xml:space="preserve"> </w:t>
      </w:r>
      <w:r>
        <w:t>русскому</w:t>
      </w:r>
      <w:r>
        <w:rPr>
          <w:spacing w:val="-13"/>
        </w:rPr>
        <w:t xml:space="preserve"> </w:t>
      </w:r>
      <w:r>
        <w:t>языку 1 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47C2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tcPr>
          <w:p w14:paraId="7F7E2E73">
            <w:pPr>
              <w:pStyle w:val="13"/>
              <w:spacing w:line="235"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17D203EA">
            <w:pPr>
              <w:pStyle w:val="13"/>
              <w:spacing w:line="235" w:lineRule="auto"/>
              <w:ind w:left="114" w:firstLine="567"/>
              <w:rPr>
                <w:sz w:val="24"/>
              </w:rPr>
            </w:pPr>
            <w:r>
              <w:rPr>
                <w:spacing w:val="-4"/>
                <w:sz w:val="24"/>
              </w:rPr>
              <w:t xml:space="preserve">Код проверяемого </w:t>
            </w:r>
            <w:r>
              <w:rPr>
                <w:spacing w:val="-2"/>
                <w:sz w:val="24"/>
              </w:rPr>
              <w:t>элемента</w:t>
            </w:r>
          </w:p>
        </w:tc>
        <w:tc>
          <w:tcPr>
            <w:tcW w:w="6681" w:type="dxa"/>
          </w:tcPr>
          <w:p w14:paraId="3F6BAE28">
            <w:pPr>
              <w:pStyle w:val="13"/>
              <w:spacing w:line="265"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68508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4F5D2140">
            <w:pPr>
              <w:pStyle w:val="13"/>
              <w:spacing w:line="266" w:lineRule="exact"/>
              <w:ind w:left="681"/>
              <w:rPr>
                <w:sz w:val="24"/>
              </w:rPr>
            </w:pPr>
            <w:r>
              <w:rPr>
                <w:spacing w:val="-10"/>
                <w:sz w:val="24"/>
              </w:rPr>
              <w:t>1</w:t>
            </w:r>
          </w:p>
        </w:tc>
        <w:tc>
          <w:tcPr>
            <w:tcW w:w="8314" w:type="dxa"/>
            <w:gridSpan w:val="2"/>
          </w:tcPr>
          <w:p w14:paraId="4B76DED3">
            <w:pPr>
              <w:pStyle w:val="13"/>
              <w:spacing w:line="259" w:lineRule="exact"/>
              <w:ind w:left="681"/>
              <w:rPr>
                <w:sz w:val="24"/>
              </w:rPr>
            </w:pPr>
            <w:r>
              <w:rPr>
                <w:sz w:val="24"/>
              </w:rPr>
              <w:t>Фонетика,</w:t>
            </w:r>
            <w:r>
              <w:rPr>
                <w:spacing w:val="-10"/>
                <w:sz w:val="24"/>
              </w:rPr>
              <w:t xml:space="preserve"> </w:t>
            </w:r>
            <w:r>
              <w:rPr>
                <w:sz w:val="24"/>
              </w:rPr>
              <w:t>орфоэпия</w:t>
            </w:r>
            <w:r>
              <w:rPr>
                <w:spacing w:val="-13"/>
                <w:sz w:val="24"/>
              </w:rPr>
              <w:t xml:space="preserve"> </w:t>
            </w:r>
            <w:r>
              <w:rPr>
                <w:sz w:val="24"/>
              </w:rPr>
              <w:t>(элементарные</w:t>
            </w:r>
            <w:r>
              <w:rPr>
                <w:spacing w:val="-14"/>
                <w:sz w:val="24"/>
              </w:rPr>
              <w:t xml:space="preserve"> </w:t>
            </w:r>
            <w:r>
              <w:rPr>
                <w:spacing w:val="-2"/>
                <w:sz w:val="24"/>
              </w:rPr>
              <w:t>сведения)</w:t>
            </w:r>
          </w:p>
        </w:tc>
      </w:tr>
      <w:tr w14:paraId="7464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3EEF1BBA">
            <w:pPr>
              <w:rPr>
                <w:sz w:val="2"/>
                <w:szCs w:val="2"/>
              </w:rPr>
            </w:pPr>
          </w:p>
        </w:tc>
        <w:tc>
          <w:tcPr>
            <w:tcW w:w="1633" w:type="dxa"/>
          </w:tcPr>
          <w:p w14:paraId="52455EDE">
            <w:pPr>
              <w:pStyle w:val="13"/>
              <w:spacing w:line="256" w:lineRule="exact"/>
              <w:ind w:left="160" w:right="120"/>
              <w:jc w:val="center"/>
              <w:rPr>
                <w:sz w:val="24"/>
              </w:rPr>
            </w:pPr>
            <w:r>
              <w:rPr>
                <w:spacing w:val="-5"/>
                <w:sz w:val="24"/>
              </w:rPr>
              <w:t>1.1</w:t>
            </w:r>
          </w:p>
        </w:tc>
        <w:tc>
          <w:tcPr>
            <w:tcW w:w="6681" w:type="dxa"/>
          </w:tcPr>
          <w:p w14:paraId="0394E2DB">
            <w:pPr>
              <w:pStyle w:val="13"/>
              <w:spacing w:line="256" w:lineRule="exact"/>
              <w:ind w:left="682"/>
              <w:rPr>
                <w:sz w:val="24"/>
              </w:rPr>
            </w:pPr>
            <w:r>
              <w:rPr>
                <w:sz w:val="24"/>
              </w:rPr>
              <w:t>вычленять</w:t>
            </w:r>
            <w:r>
              <w:rPr>
                <w:spacing w:val="-10"/>
                <w:sz w:val="24"/>
              </w:rPr>
              <w:t xml:space="preserve"> </w:t>
            </w:r>
            <w:r>
              <w:rPr>
                <w:sz w:val="24"/>
              </w:rPr>
              <w:t>звуки</w:t>
            </w:r>
            <w:r>
              <w:rPr>
                <w:spacing w:val="-2"/>
                <w:sz w:val="24"/>
              </w:rPr>
              <w:t xml:space="preserve"> </w:t>
            </w:r>
            <w:r>
              <w:rPr>
                <w:sz w:val="24"/>
              </w:rPr>
              <w:t>из</w:t>
            </w:r>
            <w:r>
              <w:rPr>
                <w:spacing w:val="-4"/>
                <w:sz w:val="24"/>
              </w:rPr>
              <w:t xml:space="preserve"> слова</w:t>
            </w:r>
          </w:p>
        </w:tc>
      </w:tr>
      <w:tr w14:paraId="5D53B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57F8F2F">
            <w:pPr>
              <w:rPr>
                <w:sz w:val="2"/>
                <w:szCs w:val="2"/>
              </w:rPr>
            </w:pPr>
          </w:p>
        </w:tc>
        <w:tc>
          <w:tcPr>
            <w:tcW w:w="1633" w:type="dxa"/>
          </w:tcPr>
          <w:p w14:paraId="0EA586DD">
            <w:pPr>
              <w:pStyle w:val="13"/>
              <w:spacing w:line="265" w:lineRule="exact"/>
              <w:ind w:left="160" w:right="120"/>
              <w:jc w:val="center"/>
              <w:rPr>
                <w:sz w:val="24"/>
              </w:rPr>
            </w:pPr>
            <w:r>
              <w:rPr>
                <w:spacing w:val="-5"/>
                <w:sz w:val="24"/>
              </w:rPr>
              <w:t>1.2</w:t>
            </w:r>
          </w:p>
        </w:tc>
        <w:tc>
          <w:tcPr>
            <w:tcW w:w="6681" w:type="dxa"/>
          </w:tcPr>
          <w:p w14:paraId="0EFE6E05">
            <w:pPr>
              <w:pStyle w:val="13"/>
              <w:spacing w:line="232" w:lineRule="auto"/>
              <w:ind w:left="116" w:firstLine="566"/>
              <w:rPr>
                <w:sz w:val="24"/>
              </w:rPr>
            </w:pPr>
            <w:r>
              <w:rPr>
                <w:sz w:val="24"/>
              </w:rPr>
              <w:t>различать</w:t>
            </w:r>
            <w:r>
              <w:rPr>
                <w:spacing w:val="80"/>
                <w:sz w:val="24"/>
              </w:rPr>
              <w:t xml:space="preserve"> </w:t>
            </w:r>
            <w:r>
              <w:rPr>
                <w:sz w:val="24"/>
              </w:rPr>
              <w:t>гласные</w:t>
            </w:r>
            <w:r>
              <w:rPr>
                <w:spacing w:val="80"/>
                <w:sz w:val="24"/>
              </w:rPr>
              <w:t xml:space="preserve"> </w:t>
            </w:r>
            <w:r>
              <w:rPr>
                <w:sz w:val="24"/>
              </w:rPr>
              <w:t>и</w:t>
            </w:r>
            <w:r>
              <w:rPr>
                <w:spacing w:val="80"/>
                <w:sz w:val="24"/>
              </w:rPr>
              <w:t xml:space="preserve"> </w:t>
            </w:r>
            <w:r>
              <w:rPr>
                <w:sz w:val="24"/>
              </w:rPr>
              <w:t>согласные</w:t>
            </w:r>
            <w:r>
              <w:rPr>
                <w:spacing w:val="80"/>
                <w:sz w:val="24"/>
              </w:rPr>
              <w:t xml:space="preserve"> </w:t>
            </w:r>
            <w:r>
              <w:rPr>
                <w:sz w:val="24"/>
              </w:rPr>
              <w:t>звуки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 различать в слове согласный звук [й’] и гласный звук [и])</w:t>
            </w:r>
          </w:p>
        </w:tc>
      </w:tr>
      <w:tr w14:paraId="7106D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4C4EA642">
            <w:pPr>
              <w:rPr>
                <w:sz w:val="2"/>
                <w:szCs w:val="2"/>
              </w:rPr>
            </w:pPr>
          </w:p>
        </w:tc>
        <w:tc>
          <w:tcPr>
            <w:tcW w:w="1633" w:type="dxa"/>
          </w:tcPr>
          <w:p w14:paraId="086E56B0">
            <w:pPr>
              <w:pStyle w:val="13"/>
              <w:spacing w:line="253" w:lineRule="exact"/>
              <w:ind w:left="160" w:right="120"/>
              <w:jc w:val="center"/>
              <w:rPr>
                <w:sz w:val="24"/>
              </w:rPr>
            </w:pPr>
            <w:r>
              <w:rPr>
                <w:spacing w:val="-5"/>
                <w:sz w:val="24"/>
              </w:rPr>
              <w:t>1.3</w:t>
            </w:r>
          </w:p>
        </w:tc>
        <w:tc>
          <w:tcPr>
            <w:tcW w:w="6681" w:type="dxa"/>
          </w:tcPr>
          <w:p w14:paraId="67E769DA">
            <w:pPr>
              <w:pStyle w:val="13"/>
              <w:spacing w:line="253" w:lineRule="exact"/>
              <w:ind w:left="682"/>
              <w:rPr>
                <w:sz w:val="24"/>
              </w:rPr>
            </w:pPr>
            <w:r>
              <w:rPr>
                <w:sz w:val="24"/>
              </w:rPr>
              <w:t>различать</w:t>
            </w:r>
            <w:r>
              <w:rPr>
                <w:spacing w:val="-2"/>
                <w:sz w:val="24"/>
              </w:rPr>
              <w:t xml:space="preserve"> </w:t>
            </w:r>
            <w:r>
              <w:rPr>
                <w:sz w:val="24"/>
              </w:rPr>
              <w:t>ударные</w:t>
            </w:r>
            <w:r>
              <w:rPr>
                <w:spacing w:val="-8"/>
                <w:sz w:val="24"/>
              </w:rPr>
              <w:t xml:space="preserve"> </w:t>
            </w:r>
            <w:r>
              <w:rPr>
                <w:sz w:val="24"/>
              </w:rPr>
              <w:t>и</w:t>
            </w:r>
            <w:r>
              <w:rPr>
                <w:spacing w:val="-6"/>
                <w:sz w:val="24"/>
              </w:rPr>
              <w:t xml:space="preserve"> </w:t>
            </w:r>
            <w:r>
              <w:rPr>
                <w:sz w:val="24"/>
              </w:rPr>
              <w:t>безударные</w:t>
            </w:r>
            <w:r>
              <w:rPr>
                <w:spacing w:val="-8"/>
                <w:sz w:val="24"/>
              </w:rPr>
              <w:t xml:space="preserve"> </w:t>
            </w:r>
            <w:r>
              <w:rPr>
                <w:sz w:val="24"/>
              </w:rPr>
              <w:t>гласные</w:t>
            </w:r>
            <w:r>
              <w:rPr>
                <w:spacing w:val="-7"/>
                <w:sz w:val="24"/>
              </w:rPr>
              <w:t xml:space="preserve"> </w:t>
            </w:r>
            <w:r>
              <w:rPr>
                <w:spacing w:val="-4"/>
                <w:sz w:val="24"/>
              </w:rPr>
              <w:t>звуки</w:t>
            </w:r>
          </w:p>
        </w:tc>
      </w:tr>
      <w:tr w14:paraId="69BBA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1B79E25">
            <w:pPr>
              <w:rPr>
                <w:sz w:val="2"/>
                <w:szCs w:val="2"/>
              </w:rPr>
            </w:pPr>
          </w:p>
        </w:tc>
        <w:tc>
          <w:tcPr>
            <w:tcW w:w="1633" w:type="dxa"/>
          </w:tcPr>
          <w:p w14:paraId="1BFD9D9C">
            <w:pPr>
              <w:pStyle w:val="13"/>
              <w:spacing w:line="265" w:lineRule="exact"/>
              <w:ind w:left="160" w:right="120"/>
              <w:jc w:val="center"/>
              <w:rPr>
                <w:sz w:val="24"/>
              </w:rPr>
            </w:pPr>
            <w:r>
              <w:rPr>
                <w:spacing w:val="-5"/>
                <w:sz w:val="24"/>
              </w:rPr>
              <w:t>1.4</w:t>
            </w:r>
          </w:p>
        </w:tc>
        <w:tc>
          <w:tcPr>
            <w:tcW w:w="6681" w:type="dxa"/>
          </w:tcPr>
          <w:p w14:paraId="5A2E868A">
            <w:pPr>
              <w:pStyle w:val="13"/>
              <w:spacing w:line="232" w:lineRule="auto"/>
              <w:ind w:left="116" w:firstLine="566"/>
              <w:rPr>
                <w:sz w:val="24"/>
              </w:rPr>
            </w:pPr>
            <w:r>
              <w:rPr>
                <w:sz w:val="24"/>
              </w:rPr>
              <w:t>различать согласные звуки: мягкие и твёрдые, звонкие и глухие (вне слова и в слове)</w:t>
            </w:r>
          </w:p>
        </w:tc>
      </w:tr>
      <w:tr w14:paraId="7FF6C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FD346FD">
            <w:pPr>
              <w:rPr>
                <w:sz w:val="2"/>
                <w:szCs w:val="2"/>
              </w:rPr>
            </w:pPr>
          </w:p>
        </w:tc>
        <w:tc>
          <w:tcPr>
            <w:tcW w:w="1633" w:type="dxa"/>
          </w:tcPr>
          <w:p w14:paraId="3AE69CE4">
            <w:pPr>
              <w:pStyle w:val="13"/>
              <w:spacing w:line="265" w:lineRule="exact"/>
              <w:ind w:left="160" w:right="120"/>
              <w:jc w:val="center"/>
              <w:rPr>
                <w:sz w:val="24"/>
              </w:rPr>
            </w:pPr>
            <w:r>
              <w:rPr>
                <w:spacing w:val="-5"/>
                <w:sz w:val="24"/>
              </w:rPr>
              <w:t>1.5</w:t>
            </w:r>
          </w:p>
        </w:tc>
        <w:tc>
          <w:tcPr>
            <w:tcW w:w="6681" w:type="dxa"/>
          </w:tcPr>
          <w:p w14:paraId="4D1648BF">
            <w:pPr>
              <w:pStyle w:val="13"/>
              <w:spacing w:line="232" w:lineRule="auto"/>
              <w:ind w:left="116" w:firstLine="566"/>
              <w:rPr>
                <w:sz w:val="24"/>
              </w:rPr>
            </w:pPr>
            <w:r>
              <w:rPr>
                <w:sz w:val="24"/>
              </w:rPr>
              <w:t>определять</w:t>
            </w:r>
            <w:r>
              <w:rPr>
                <w:spacing w:val="26"/>
                <w:sz w:val="24"/>
              </w:rPr>
              <w:t xml:space="preserve"> </w:t>
            </w:r>
            <w:r>
              <w:rPr>
                <w:sz w:val="24"/>
              </w:rPr>
              <w:t>количество</w:t>
            </w:r>
            <w:r>
              <w:rPr>
                <w:spacing w:val="29"/>
                <w:sz w:val="24"/>
              </w:rPr>
              <w:t xml:space="preserve"> </w:t>
            </w:r>
            <w:r>
              <w:rPr>
                <w:sz w:val="24"/>
              </w:rPr>
              <w:t>слогов</w:t>
            </w:r>
            <w:r>
              <w:rPr>
                <w:spacing w:val="26"/>
                <w:sz w:val="24"/>
              </w:rPr>
              <w:t xml:space="preserve"> </w:t>
            </w:r>
            <w:r>
              <w:rPr>
                <w:sz w:val="24"/>
              </w:rPr>
              <w:t>в</w:t>
            </w:r>
            <w:r>
              <w:rPr>
                <w:spacing w:val="28"/>
                <w:sz w:val="24"/>
              </w:rPr>
              <w:t xml:space="preserve"> </w:t>
            </w:r>
            <w:r>
              <w:rPr>
                <w:sz w:val="24"/>
              </w:rPr>
              <w:t>слове; делить</w:t>
            </w:r>
            <w:r>
              <w:rPr>
                <w:spacing w:val="28"/>
                <w:sz w:val="24"/>
              </w:rPr>
              <w:t xml:space="preserve"> </w:t>
            </w:r>
            <w:r>
              <w:rPr>
                <w:sz w:val="24"/>
              </w:rPr>
              <w:t>слова на слоги (простые случаи: слова без стечения согласных)</w:t>
            </w:r>
          </w:p>
        </w:tc>
      </w:tr>
      <w:tr w14:paraId="0BF37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17DD07B5">
            <w:pPr>
              <w:rPr>
                <w:sz w:val="2"/>
                <w:szCs w:val="2"/>
              </w:rPr>
            </w:pPr>
          </w:p>
        </w:tc>
        <w:tc>
          <w:tcPr>
            <w:tcW w:w="1633" w:type="dxa"/>
          </w:tcPr>
          <w:p w14:paraId="75561824">
            <w:pPr>
              <w:pStyle w:val="13"/>
              <w:spacing w:line="258" w:lineRule="exact"/>
              <w:ind w:left="160" w:right="120"/>
              <w:jc w:val="center"/>
              <w:rPr>
                <w:sz w:val="24"/>
              </w:rPr>
            </w:pPr>
            <w:r>
              <w:rPr>
                <w:spacing w:val="-5"/>
                <w:sz w:val="24"/>
              </w:rPr>
              <w:t>1.6</w:t>
            </w:r>
          </w:p>
        </w:tc>
        <w:tc>
          <w:tcPr>
            <w:tcW w:w="6681" w:type="dxa"/>
          </w:tcPr>
          <w:p w14:paraId="529B0111">
            <w:pPr>
              <w:pStyle w:val="13"/>
              <w:spacing w:line="258" w:lineRule="exact"/>
              <w:ind w:left="682"/>
              <w:rPr>
                <w:sz w:val="24"/>
              </w:rPr>
            </w:pPr>
            <w:r>
              <w:rPr>
                <w:sz w:val="24"/>
              </w:rPr>
              <w:t>определять</w:t>
            </w:r>
            <w:r>
              <w:rPr>
                <w:spacing w:val="-8"/>
                <w:sz w:val="24"/>
              </w:rPr>
              <w:t xml:space="preserve"> </w:t>
            </w:r>
            <w:r>
              <w:rPr>
                <w:sz w:val="24"/>
              </w:rPr>
              <w:t>в</w:t>
            </w:r>
            <w:r>
              <w:rPr>
                <w:spacing w:val="-3"/>
                <w:sz w:val="24"/>
              </w:rPr>
              <w:t xml:space="preserve"> </w:t>
            </w:r>
            <w:r>
              <w:rPr>
                <w:sz w:val="24"/>
              </w:rPr>
              <w:t>слове</w:t>
            </w:r>
            <w:r>
              <w:rPr>
                <w:spacing w:val="-4"/>
                <w:sz w:val="24"/>
              </w:rPr>
              <w:t xml:space="preserve"> </w:t>
            </w:r>
            <w:r>
              <w:rPr>
                <w:sz w:val="24"/>
              </w:rPr>
              <w:t xml:space="preserve">ударный </w:t>
            </w:r>
            <w:r>
              <w:rPr>
                <w:spacing w:val="-4"/>
                <w:sz w:val="24"/>
              </w:rPr>
              <w:t>слог</w:t>
            </w:r>
          </w:p>
        </w:tc>
      </w:tr>
      <w:tr w14:paraId="1B99B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2DD61C92">
            <w:pPr>
              <w:pStyle w:val="13"/>
              <w:spacing w:line="265" w:lineRule="exact"/>
              <w:ind w:left="681"/>
              <w:rPr>
                <w:sz w:val="24"/>
              </w:rPr>
            </w:pPr>
            <w:r>
              <w:rPr>
                <w:spacing w:val="-10"/>
                <w:sz w:val="24"/>
              </w:rPr>
              <w:t>2</w:t>
            </w:r>
          </w:p>
        </w:tc>
        <w:tc>
          <w:tcPr>
            <w:tcW w:w="8314" w:type="dxa"/>
            <w:gridSpan w:val="2"/>
          </w:tcPr>
          <w:p w14:paraId="41A715B3">
            <w:pPr>
              <w:pStyle w:val="13"/>
              <w:spacing w:line="253" w:lineRule="exact"/>
              <w:ind w:left="681"/>
              <w:rPr>
                <w:sz w:val="24"/>
              </w:rPr>
            </w:pPr>
            <w:r>
              <w:rPr>
                <w:sz w:val="24"/>
              </w:rPr>
              <w:t>Графика</w:t>
            </w:r>
            <w:r>
              <w:rPr>
                <w:spacing w:val="-6"/>
                <w:sz w:val="24"/>
              </w:rPr>
              <w:t xml:space="preserve"> </w:t>
            </w:r>
            <w:r>
              <w:rPr>
                <w:sz w:val="24"/>
              </w:rPr>
              <w:t>и</w:t>
            </w:r>
            <w:r>
              <w:rPr>
                <w:spacing w:val="-5"/>
                <w:sz w:val="24"/>
              </w:rPr>
              <w:t xml:space="preserve"> </w:t>
            </w:r>
            <w:r>
              <w:rPr>
                <w:spacing w:val="-2"/>
                <w:sz w:val="24"/>
              </w:rPr>
              <w:t>орфография</w:t>
            </w:r>
          </w:p>
        </w:tc>
      </w:tr>
      <w:tr w14:paraId="7DD87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86" w:type="dxa"/>
            <w:vMerge w:val="continue"/>
            <w:tcBorders>
              <w:top w:val="nil"/>
            </w:tcBorders>
          </w:tcPr>
          <w:p w14:paraId="24F6DBA0">
            <w:pPr>
              <w:rPr>
                <w:sz w:val="2"/>
                <w:szCs w:val="2"/>
              </w:rPr>
            </w:pPr>
          </w:p>
        </w:tc>
        <w:tc>
          <w:tcPr>
            <w:tcW w:w="1633" w:type="dxa"/>
          </w:tcPr>
          <w:p w14:paraId="3F0C27EE">
            <w:pPr>
              <w:pStyle w:val="13"/>
              <w:spacing w:line="256" w:lineRule="exact"/>
              <w:ind w:left="160" w:right="120"/>
              <w:jc w:val="center"/>
              <w:rPr>
                <w:sz w:val="24"/>
              </w:rPr>
            </w:pPr>
            <w:r>
              <w:rPr>
                <w:spacing w:val="-5"/>
                <w:sz w:val="24"/>
              </w:rPr>
              <w:t>2.1</w:t>
            </w:r>
          </w:p>
        </w:tc>
        <w:tc>
          <w:tcPr>
            <w:tcW w:w="6681" w:type="dxa"/>
          </w:tcPr>
          <w:p w14:paraId="13F49E43">
            <w:pPr>
              <w:pStyle w:val="13"/>
              <w:spacing w:line="256" w:lineRule="exact"/>
              <w:ind w:left="682"/>
              <w:rPr>
                <w:sz w:val="24"/>
              </w:rPr>
            </w:pPr>
            <w:r>
              <w:rPr>
                <w:sz w:val="24"/>
              </w:rPr>
              <w:t>различать</w:t>
            </w:r>
            <w:r>
              <w:rPr>
                <w:spacing w:val="-5"/>
                <w:sz w:val="24"/>
              </w:rPr>
              <w:t xml:space="preserve"> </w:t>
            </w:r>
            <w:r>
              <w:rPr>
                <w:sz w:val="24"/>
              </w:rPr>
              <w:t>понятия</w:t>
            </w:r>
            <w:r>
              <w:rPr>
                <w:spacing w:val="-2"/>
                <w:sz w:val="24"/>
              </w:rPr>
              <w:t xml:space="preserve"> </w:t>
            </w:r>
            <w:r>
              <w:rPr>
                <w:sz w:val="24"/>
              </w:rPr>
              <w:t>«звук»</w:t>
            </w:r>
            <w:r>
              <w:rPr>
                <w:spacing w:val="-15"/>
                <w:sz w:val="24"/>
              </w:rPr>
              <w:t xml:space="preserve"> </w:t>
            </w:r>
            <w:r>
              <w:rPr>
                <w:sz w:val="24"/>
              </w:rPr>
              <w:t xml:space="preserve">и </w:t>
            </w:r>
            <w:r>
              <w:rPr>
                <w:spacing w:val="-2"/>
                <w:sz w:val="24"/>
              </w:rPr>
              <w:t>«буква»;</w:t>
            </w:r>
          </w:p>
        </w:tc>
      </w:tr>
      <w:tr w14:paraId="57FB8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7F95E613">
            <w:pPr>
              <w:rPr>
                <w:sz w:val="2"/>
                <w:szCs w:val="2"/>
              </w:rPr>
            </w:pPr>
          </w:p>
        </w:tc>
        <w:tc>
          <w:tcPr>
            <w:tcW w:w="1633" w:type="dxa"/>
          </w:tcPr>
          <w:p w14:paraId="5EED68F2">
            <w:pPr>
              <w:pStyle w:val="13"/>
              <w:spacing w:line="265" w:lineRule="exact"/>
              <w:ind w:left="160" w:right="120"/>
              <w:jc w:val="center"/>
              <w:rPr>
                <w:sz w:val="24"/>
              </w:rPr>
            </w:pPr>
            <w:r>
              <w:rPr>
                <w:spacing w:val="-5"/>
                <w:sz w:val="24"/>
              </w:rPr>
              <w:t>2.2</w:t>
            </w:r>
          </w:p>
        </w:tc>
        <w:tc>
          <w:tcPr>
            <w:tcW w:w="6681" w:type="dxa"/>
          </w:tcPr>
          <w:p w14:paraId="75F410AD">
            <w:pPr>
              <w:pStyle w:val="13"/>
              <w:tabs>
                <w:tab w:val="left" w:pos="2044"/>
                <w:tab w:val="left" w:pos="2504"/>
                <w:tab w:val="left" w:pos="3460"/>
                <w:tab w:val="left" w:pos="4605"/>
                <w:tab w:val="left" w:pos="5892"/>
              </w:tabs>
              <w:spacing w:line="242" w:lineRule="auto"/>
              <w:ind w:left="116" w:right="110" w:firstLine="566"/>
              <w:rPr>
                <w:sz w:val="24"/>
              </w:rPr>
            </w:pPr>
            <w:r>
              <w:rPr>
                <w:spacing w:val="-2"/>
                <w:sz w:val="24"/>
              </w:rPr>
              <w:t>обозначать</w:t>
            </w:r>
            <w:r>
              <w:rPr>
                <w:sz w:val="24"/>
              </w:rPr>
              <w:tab/>
            </w:r>
            <w:r>
              <w:rPr>
                <w:spacing w:val="-6"/>
                <w:sz w:val="24"/>
              </w:rPr>
              <w:t>на</w:t>
            </w:r>
            <w:r>
              <w:rPr>
                <w:sz w:val="24"/>
              </w:rPr>
              <w:tab/>
            </w:r>
            <w:r>
              <w:rPr>
                <w:spacing w:val="-2"/>
                <w:sz w:val="24"/>
              </w:rPr>
              <w:t>письме</w:t>
            </w:r>
            <w:r>
              <w:rPr>
                <w:sz w:val="24"/>
              </w:rPr>
              <w:tab/>
            </w:r>
            <w:r>
              <w:rPr>
                <w:spacing w:val="-2"/>
                <w:sz w:val="24"/>
              </w:rPr>
              <w:t>мягкость</w:t>
            </w:r>
            <w:r>
              <w:rPr>
                <w:sz w:val="24"/>
              </w:rPr>
              <w:tab/>
            </w:r>
            <w:r>
              <w:rPr>
                <w:spacing w:val="-2"/>
                <w:sz w:val="24"/>
              </w:rPr>
              <w:t>согласных</w:t>
            </w:r>
            <w:r>
              <w:rPr>
                <w:sz w:val="24"/>
              </w:rPr>
              <w:tab/>
            </w:r>
            <w:r>
              <w:rPr>
                <w:spacing w:val="-4"/>
                <w:sz w:val="24"/>
              </w:rPr>
              <w:t xml:space="preserve">звуков </w:t>
            </w:r>
            <w:r>
              <w:rPr>
                <w:spacing w:val="-2"/>
                <w:sz w:val="24"/>
              </w:rPr>
              <w:t>буквами</w:t>
            </w:r>
          </w:p>
          <w:p w14:paraId="5BFCEE95">
            <w:pPr>
              <w:pStyle w:val="13"/>
              <w:spacing w:line="261" w:lineRule="exact"/>
              <w:ind w:left="682"/>
              <w:rPr>
                <w:sz w:val="24"/>
              </w:rPr>
            </w:pPr>
            <w:r>
              <w:rPr>
                <w:i/>
                <w:sz w:val="24"/>
              </w:rPr>
              <w:t>е</w:t>
            </w:r>
            <w:r>
              <w:rPr>
                <w:sz w:val="24"/>
              </w:rPr>
              <w:t>,</w:t>
            </w:r>
            <w:r>
              <w:rPr>
                <w:spacing w:val="-1"/>
                <w:sz w:val="24"/>
              </w:rPr>
              <w:t xml:space="preserve"> </w:t>
            </w:r>
            <w:r>
              <w:rPr>
                <w:i/>
                <w:sz w:val="24"/>
              </w:rPr>
              <w:t>ё</w:t>
            </w:r>
            <w:r>
              <w:rPr>
                <w:sz w:val="24"/>
              </w:rPr>
              <w:t>,</w:t>
            </w:r>
            <w:r>
              <w:rPr>
                <w:spacing w:val="-3"/>
                <w:sz w:val="24"/>
              </w:rPr>
              <w:t xml:space="preserve"> </w:t>
            </w:r>
            <w:r>
              <w:rPr>
                <w:i/>
                <w:sz w:val="24"/>
              </w:rPr>
              <w:t>ю</w:t>
            </w:r>
            <w:r>
              <w:rPr>
                <w:sz w:val="24"/>
              </w:rPr>
              <w:t>,</w:t>
            </w:r>
            <w:r>
              <w:rPr>
                <w:spacing w:val="2"/>
                <w:sz w:val="24"/>
              </w:rPr>
              <w:t xml:space="preserve"> </w:t>
            </w:r>
            <w:r>
              <w:rPr>
                <w:i/>
                <w:sz w:val="24"/>
              </w:rPr>
              <w:t>я</w:t>
            </w:r>
            <w:r>
              <w:rPr>
                <w:i/>
                <w:spacing w:val="-9"/>
                <w:sz w:val="24"/>
              </w:rPr>
              <w:t xml:space="preserve"> </w:t>
            </w:r>
            <w:r>
              <w:rPr>
                <w:sz w:val="24"/>
              </w:rPr>
              <w:t>и буквой</w:t>
            </w:r>
            <w:r>
              <w:rPr>
                <w:spacing w:val="1"/>
                <w:sz w:val="24"/>
              </w:rPr>
              <w:t xml:space="preserve"> </w:t>
            </w:r>
            <w:r>
              <w:rPr>
                <w:i/>
                <w:sz w:val="24"/>
              </w:rPr>
              <w:t>ь</w:t>
            </w:r>
            <w:r>
              <w:rPr>
                <w:i/>
                <w:spacing w:val="-4"/>
                <w:sz w:val="24"/>
              </w:rPr>
              <w:t xml:space="preserve"> </w:t>
            </w:r>
            <w:r>
              <w:rPr>
                <w:sz w:val="24"/>
              </w:rPr>
              <w:t>в</w:t>
            </w:r>
            <w:r>
              <w:rPr>
                <w:spacing w:val="-1"/>
                <w:sz w:val="24"/>
              </w:rPr>
              <w:t xml:space="preserve"> </w:t>
            </w:r>
            <w:r>
              <w:rPr>
                <w:sz w:val="24"/>
              </w:rPr>
              <w:t xml:space="preserve">конце </w:t>
            </w:r>
            <w:r>
              <w:rPr>
                <w:spacing w:val="-4"/>
                <w:sz w:val="24"/>
              </w:rPr>
              <w:t>слова</w:t>
            </w:r>
          </w:p>
        </w:tc>
      </w:tr>
      <w:tr w14:paraId="1CA24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2D878062">
            <w:pPr>
              <w:rPr>
                <w:sz w:val="2"/>
                <w:szCs w:val="2"/>
              </w:rPr>
            </w:pPr>
          </w:p>
        </w:tc>
        <w:tc>
          <w:tcPr>
            <w:tcW w:w="1633" w:type="dxa"/>
          </w:tcPr>
          <w:p w14:paraId="5CD99C31">
            <w:pPr>
              <w:pStyle w:val="13"/>
              <w:spacing w:line="253" w:lineRule="exact"/>
              <w:ind w:left="160" w:right="120"/>
              <w:jc w:val="center"/>
              <w:rPr>
                <w:sz w:val="24"/>
              </w:rPr>
            </w:pPr>
            <w:r>
              <w:rPr>
                <w:spacing w:val="-5"/>
                <w:sz w:val="24"/>
              </w:rPr>
              <w:t>2.3</w:t>
            </w:r>
          </w:p>
        </w:tc>
        <w:tc>
          <w:tcPr>
            <w:tcW w:w="6681" w:type="dxa"/>
          </w:tcPr>
          <w:p w14:paraId="41E6751F">
            <w:pPr>
              <w:pStyle w:val="13"/>
              <w:spacing w:line="253" w:lineRule="exact"/>
              <w:ind w:left="682"/>
              <w:rPr>
                <w:sz w:val="24"/>
              </w:rPr>
            </w:pPr>
            <w:r>
              <w:rPr>
                <w:sz w:val="24"/>
              </w:rPr>
              <w:t>правильно</w:t>
            </w:r>
            <w:r>
              <w:rPr>
                <w:spacing w:val="-10"/>
                <w:sz w:val="24"/>
              </w:rPr>
              <w:t xml:space="preserve"> </w:t>
            </w:r>
            <w:r>
              <w:rPr>
                <w:sz w:val="24"/>
              </w:rPr>
              <w:t>называть</w:t>
            </w:r>
            <w:r>
              <w:rPr>
                <w:spacing w:val="-6"/>
                <w:sz w:val="24"/>
              </w:rPr>
              <w:t xml:space="preserve"> </w:t>
            </w:r>
            <w:r>
              <w:rPr>
                <w:sz w:val="24"/>
              </w:rPr>
              <w:t>буквы</w:t>
            </w:r>
            <w:r>
              <w:rPr>
                <w:spacing w:val="-9"/>
                <w:sz w:val="24"/>
              </w:rPr>
              <w:t xml:space="preserve"> </w:t>
            </w:r>
            <w:r>
              <w:rPr>
                <w:sz w:val="24"/>
              </w:rPr>
              <w:t>русского</w:t>
            </w:r>
            <w:r>
              <w:rPr>
                <w:spacing w:val="-3"/>
                <w:sz w:val="24"/>
              </w:rPr>
              <w:t xml:space="preserve"> </w:t>
            </w:r>
            <w:r>
              <w:rPr>
                <w:spacing w:val="-2"/>
                <w:sz w:val="24"/>
              </w:rPr>
              <w:t>алфавита</w:t>
            </w:r>
          </w:p>
        </w:tc>
      </w:tr>
    </w:tbl>
    <w:p w14:paraId="4ACB8C3C">
      <w:pPr>
        <w:pStyle w:val="13"/>
        <w:spacing w:after="0" w:line="253" w:lineRule="exact"/>
        <w:rPr>
          <w:sz w:val="24"/>
        </w:rPr>
        <w:sectPr>
          <w:pgSz w:w="11920" w:h="16850"/>
          <w:pgMar w:top="94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509FC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1186" w:type="dxa"/>
            <w:vMerge w:val="restart"/>
            <w:tcBorders>
              <w:top w:val="nil"/>
              <w:bottom w:val="single" w:color="000000" w:sz="8" w:space="0"/>
            </w:tcBorders>
          </w:tcPr>
          <w:p w14:paraId="04960904">
            <w:pPr>
              <w:pStyle w:val="13"/>
              <w:rPr>
                <w:sz w:val="24"/>
              </w:rPr>
            </w:pPr>
          </w:p>
        </w:tc>
        <w:tc>
          <w:tcPr>
            <w:tcW w:w="1633" w:type="dxa"/>
          </w:tcPr>
          <w:p w14:paraId="709321EC">
            <w:pPr>
              <w:pStyle w:val="13"/>
              <w:spacing w:line="265" w:lineRule="exact"/>
              <w:ind w:left="160" w:right="120"/>
              <w:jc w:val="center"/>
              <w:rPr>
                <w:sz w:val="24"/>
              </w:rPr>
            </w:pPr>
            <w:r>
              <w:rPr>
                <w:spacing w:val="-5"/>
                <w:sz w:val="24"/>
              </w:rPr>
              <w:t>2.4</w:t>
            </w:r>
          </w:p>
        </w:tc>
        <w:tc>
          <w:tcPr>
            <w:tcW w:w="6681" w:type="dxa"/>
          </w:tcPr>
          <w:p w14:paraId="4A139F65">
            <w:pPr>
              <w:pStyle w:val="13"/>
              <w:spacing w:line="266" w:lineRule="exact"/>
              <w:ind w:left="116" w:firstLine="566"/>
              <w:rPr>
                <w:sz w:val="24"/>
              </w:rPr>
            </w:pPr>
            <w:r>
              <w:rPr>
                <w:sz w:val="24"/>
              </w:rPr>
              <w:t>использовать знание последовательности</w:t>
            </w:r>
            <w:r>
              <w:rPr>
                <w:spacing w:val="19"/>
                <w:sz w:val="24"/>
              </w:rPr>
              <w:t xml:space="preserve"> </w:t>
            </w:r>
            <w:r>
              <w:rPr>
                <w:sz w:val="24"/>
              </w:rPr>
              <w:t>букв</w:t>
            </w:r>
            <w:r>
              <w:rPr>
                <w:spacing w:val="21"/>
                <w:sz w:val="24"/>
              </w:rPr>
              <w:t xml:space="preserve"> </w:t>
            </w:r>
            <w:r>
              <w:rPr>
                <w:sz w:val="24"/>
              </w:rPr>
              <w:t>русского алфавита для упорядочения небольшого списка слов</w:t>
            </w:r>
          </w:p>
        </w:tc>
      </w:tr>
      <w:tr w14:paraId="69008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186" w:type="dxa"/>
            <w:vMerge w:val="continue"/>
            <w:tcBorders>
              <w:top w:val="nil"/>
              <w:bottom w:val="single" w:color="000000" w:sz="8" w:space="0"/>
            </w:tcBorders>
          </w:tcPr>
          <w:p w14:paraId="3189E74A">
            <w:pPr>
              <w:rPr>
                <w:sz w:val="2"/>
                <w:szCs w:val="2"/>
              </w:rPr>
            </w:pPr>
          </w:p>
        </w:tc>
        <w:tc>
          <w:tcPr>
            <w:tcW w:w="1633" w:type="dxa"/>
          </w:tcPr>
          <w:p w14:paraId="038136D7">
            <w:pPr>
              <w:pStyle w:val="13"/>
              <w:spacing w:line="260" w:lineRule="exact"/>
              <w:ind w:left="160" w:right="120"/>
              <w:jc w:val="center"/>
              <w:rPr>
                <w:sz w:val="24"/>
              </w:rPr>
            </w:pPr>
            <w:r>
              <w:rPr>
                <w:spacing w:val="-5"/>
                <w:sz w:val="24"/>
              </w:rPr>
              <w:t>2.5</w:t>
            </w:r>
          </w:p>
        </w:tc>
        <w:tc>
          <w:tcPr>
            <w:tcW w:w="6681" w:type="dxa"/>
          </w:tcPr>
          <w:p w14:paraId="3F8751B0">
            <w:pPr>
              <w:pStyle w:val="13"/>
              <w:tabs>
                <w:tab w:val="left" w:pos="1698"/>
                <w:tab w:val="left" w:pos="3259"/>
                <w:tab w:val="left" w:pos="4941"/>
                <w:tab w:val="left" w:pos="6252"/>
              </w:tabs>
              <w:spacing w:line="260" w:lineRule="exact"/>
              <w:ind w:left="682"/>
              <w:rPr>
                <w:sz w:val="24"/>
              </w:rPr>
            </w:pPr>
            <w:r>
              <w:rPr>
                <w:spacing w:val="-2"/>
                <w:sz w:val="24"/>
              </w:rPr>
              <w:t>писать</w:t>
            </w:r>
            <w:r>
              <w:rPr>
                <w:sz w:val="24"/>
              </w:rPr>
              <w:tab/>
            </w:r>
            <w:r>
              <w:rPr>
                <w:spacing w:val="-2"/>
                <w:sz w:val="24"/>
              </w:rPr>
              <w:t>аккуратным</w:t>
            </w:r>
            <w:r>
              <w:rPr>
                <w:sz w:val="24"/>
              </w:rPr>
              <w:tab/>
            </w:r>
            <w:r>
              <w:rPr>
                <w:spacing w:val="-2"/>
                <w:sz w:val="24"/>
              </w:rPr>
              <w:t>разборчивым</w:t>
            </w:r>
            <w:r>
              <w:rPr>
                <w:sz w:val="24"/>
              </w:rPr>
              <w:tab/>
            </w:r>
            <w:r>
              <w:rPr>
                <w:spacing w:val="-2"/>
                <w:sz w:val="24"/>
              </w:rPr>
              <w:t>почерком</w:t>
            </w:r>
            <w:r>
              <w:rPr>
                <w:sz w:val="24"/>
              </w:rPr>
              <w:tab/>
            </w:r>
            <w:r>
              <w:rPr>
                <w:spacing w:val="-5"/>
                <w:sz w:val="24"/>
              </w:rPr>
              <w:t>без</w:t>
            </w:r>
          </w:p>
          <w:p w14:paraId="5FA765D2">
            <w:pPr>
              <w:pStyle w:val="13"/>
              <w:spacing w:line="274" w:lineRule="exact"/>
              <w:ind w:left="116"/>
              <w:rPr>
                <w:sz w:val="24"/>
              </w:rPr>
            </w:pPr>
            <w:r>
              <w:rPr>
                <w:sz w:val="24"/>
              </w:rPr>
              <w:t>искажений</w:t>
            </w:r>
            <w:r>
              <w:rPr>
                <w:spacing w:val="33"/>
                <w:sz w:val="24"/>
              </w:rPr>
              <w:t xml:space="preserve"> </w:t>
            </w:r>
            <w:r>
              <w:rPr>
                <w:sz w:val="24"/>
              </w:rPr>
              <w:t>прописные</w:t>
            </w:r>
            <w:r>
              <w:rPr>
                <w:spacing w:val="30"/>
                <w:sz w:val="24"/>
              </w:rPr>
              <w:t xml:space="preserve"> </w:t>
            </w:r>
            <w:r>
              <w:rPr>
                <w:sz w:val="24"/>
              </w:rPr>
              <w:t>и</w:t>
            </w:r>
            <w:r>
              <w:rPr>
                <w:spacing w:val="34"/>
                <w:sz w:val="24"/>
              </w:rPr>
              <w:t xml:space="preserve"> </w:t>
            </w:r>
            <w:r>
              <w:rPr>
                <w:sz w:val="24"/>
              </w:rPr>
              <w:t>строчные</w:t>
            </w:r>
            <w:r>
              <w:rPr>
                <w:spacing w:val="33"/>
                <w:sz w:val="24"/>
              </w:rPr>
              <w:t xml:space="preserve"> </w:t>
            </w:r>
            <w:r>
              <w:rPr>
                <w:sz w:val="24"/>
              </w:rPr>
              <w:t>буквы,</w:t>
            </w:r>
            <w:r>
              <w:rPr>
                <w:spacing w:val="34"/>
                <w:sz w:val="24"/>
              </w:rPr>
              <w:t xml:space="preserve"> </w:t>
            </w:r>
            <w:r>
              <w:rPr>
                <w:sz w:val="24"/>
              </w:rPr>
              <w:t>соединения</w:t>
            </w:r>
            <w:r>
              <w:rPr>
                <w:spacing w:val="35"/>
                <w:sz w:val="24"/>
              </w:rPr>
              <w:t xml:space="preserve"> </w:t>
            </w:r>
            <w:r>
              <w:rPr>
                <w:sz w:val="24"/>
              </w:rPr>
              <w:t xml:space="preserve">букв, </w:t>
            </w:r>
            <w:r>
              <w:rPr>
                <w:spacing w:val="-4"/>
                <w:sz w:val="24"/>
              </w:rPr>
              <w:t>слова</w:t>
            </w:r>
          </w:p>
        </w:tc>
      </w:tr>
      <w:tr w14:paraId="2DE0E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186" w:type="dxa"/>
            <w:vMerge w:val="continue"/>
            <w:tcBorders>
              <w:top w:val="nil"/>
              <w:bottom w:val="single" w:color="000000" w:sz="8" w:space="0"/>
            </w:tcBorders>
          </w:tcPr>
          <w:p w14:paraId="0097C1AF">
            <w:pPr>
              <w:rPr>
                <w:sz w:val="2"/>
                <w:szCs w:val="2"/>
              </w:rPr>
            </w:pPr>
          </w:p>
        </w:tc>
        <w:tc>
          <w:tcPr>
            <w:tcW w:w="1633" w:type="dxa"/>
          </w:tcPr>
          <w:p w14:paraId="2A16DAB3">
            <w:pPr>
              <w:pStyle w:val="13"/>
              <w:spacing w:line="260" w:lineRule="exact"/>
              <w:ind w:left="160" w:right="120"/>
              <w:jc w:val="center"/>
              <w:rPr>
                <w:sz w:val="24"/>
              </w:rPr>
            </w:pPr>
            <w:r>
              <w:rPr>
                <w:spacing w:val="-5"/>
                <w:sz w:val="24"/>
              </w:rPr>
              <w:t>2.6</w:t>
            </w:r>
          </w:p>
        </w:tc>
        <w:tc>
          <w:tcPr>
            <w:tcW w:w="6681" w:type="dxa"/>
          </w:tcPr>
          <w:p w14:paraId="73BD94E8">
            <w:pPr>
              <w:pStyle w:val="13"/>
              <w:spacing w:line="254" w:lineRule="exact"/>
              <w:ind w:left="682"/>
              <w:rPr>
                <w:sz w:val="24"/>
              </w:rPr>
            </w:pPr>
            <w:r>
              <w:rPr>
                <w:sz w:val="24"/>
              </w:rPr>
              <w:t>применять</w:t>
            </w:r>
            <w:r>
              <w:rPr>
                <w:spacing w:val="-8"/>
                <w:sz w:val="24"/>
              </w:rPr>
              <w:t xml:space="preserve"> </w:t>
            </w:r>
            <w:r>
              <w:rPr>
                <w:sz w:val="24"/>
              </w:rPr>
              <w:t>изученные</w:t>
            </w:r>
            <w:r>
              <w:rPr>
                <w:spacing w:val="-5"/>
                <w:sz w:val="24"/>
              </w:rPr>
              <w:t xml:space="preserve"> </w:t>
            </w:r>
            <w:r>
              <w:rPr>
                <w:sz w:val="24"/>
              </w:rPr>
              <w:t>правила</w:t>
            </w:r>
            <w:r>
              <w:rPr>
                <w:spacing w:val="-4"/>
                <w:sz w:val="24"/>
              </w:rPr>
              <w:t xml:space="preserve"> </w:t>
            </w:r>
            <w:r>
              <w:rPr>
                <w:sz w:val="24"/>
              </w:rPr>
              <w:t>правописания:</w:t>
            </w:r>
            <w:r>
              <w:rPr>
                <w:spacing w:val="-4"/>
                <w:sz w:val="24"/>
              </w:rPr>
              <w:t xml:space="preserve"> </w:t>
            </w:r>
            <w:r>
              <w:rPr>
                <w:spacing w:val="-2"/>
                <w:sz w:val="24"/>
              </w:rPr>
              <w:t>раздельное</w:t>
            </w:r>
          </w:p>
          <w:p w14:paraId="5656D0DF">
            <w:pPr>
              <w:pStyle w:val="13"/>
              <w:spacing w:line="267" w:lineRule="exact"/>
              <w:ind w:left="116"/>
              <w:rPr>
                <w:sz w:val="24"/>
              </w:rPr>
            </w:pPr>
            <w:r>
              <w:rPr>
                <w:sz w:val="24"/>
              </w:rPr>
              <w:t>написание</w:t>
            </w:r>
            <w:r>
              <w:rPr>
                <w:spacing w:val="-3"/>
                <w:sz w:val="24"/>
              </w:rPr>
              <w:t xml:space="preserve"> </w:t>
            </w:r>
            <w:r>
              <w:rPr>
                <w:sz w:val="24"/>
              </w:rPr>
              <w:t>слов</w:t>
            </w:r>
            <w:r>
              <w:rPr>
                <w:spacing w:val="-5"/>
                <w:sz w:val="24"/>
              </w:rPr>
              <w:t xml:space="preserve"> </w:t>
            </w:r>
            <w:r>
              <w:rPr>
                <w:sz w:val="24"/>
              </w:rPr>
              <w:t>в</w:t>
            </w:r>
            <w:r>
              <w:rPr>
                <w:spacing w:val="-4"/>
                <w:sz w:val="24"/>
              </w:rPr>
              <w:t xml:space="preserve"> </w:t>
            </w:r>
            <w:r>
              <w:rPr>
                <w:spacing w:val="-2"/>
                <w:sz w:val="24"/>
              </w:rPr>
              <w:t>предложении</w:t>
            </w:r>
          </w:p>
        </w:tc>
      </w:tr>
      <w:tr w14:paraId="6046A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1186" w:type="dxa"/>
            <w:vMerge w:val="continue"/>
            <w:tcBorders>
              <w:top w:val="nil"/>
              <w:bottom w:val="single" w:color="000000" w:sz="8" w:space="0"/>
            </w:tcBorders>
          </w:tcPr>
          <w:p w14:paraId="658F9C3D">
            <w:pPr>
              <w:rPr>
                <w:sz w:val="2"/>
                <w:szCs w:val="2"/>
              </w:rPr>
            </w:pPr>
          </w:p>
        </w:tc>
        <w:tc>
          <w:tcPr>
            <w:tcW w:w="1633" w:type="dxa"/>
            <w:tcBorders>
              <w:bottom w:val="single" w:color="000000" w:sz="8" w:space="0"/>
            </w:tcBorders>
          </w:tcPr>
          <w:p w14:paraId="7593B098">
            <w:pPr>
              <w:pStyle w:val="13"/>
              <w:spacing w:line="260" w:lineRule="exact"/>
              <w:ind w:left="160" w:right="120"/>
              <w:jc w:val="center"/>
              <w:rPr>
                <w:sz w:val="24"/>
              </w:rPr>
            </w:pPr>
            <w:r>
              <w:rPr>
                <w:spacing w:val="-5"/>
                <w:sz w:val="24"/>
              </w:rPr>
              <w:t>2.7</w:t>
            </w:r>
          </w:p>
        </w:tc>
        <w:tc>
          <w:tcPr>
            <w:tcW w:w="6681" w:type="dxa"/>
            <w:tcBorders>
              <w:bottom w:val="single" w:color="000000" w:sz="8" w:space="0"/>
            </w:tcBorders>
          </w:tcPr>
          <w:p w14:paraId="722B1266">
            <w:pPr>
              <w:pStyle w:val="13"/>
              <w:spacing w:line="230" w:lineRule="auto"/>
              <w:ind w:left="116" w:firstLine="566"/>
              <w:rPr>
                <w:sz w:val="24"/>
              </w:rPr>
            </w:pPr>
            <w:r>
              <w:rPr>
                <w:sz w:val="24"/>
              </w:rPr>
              <w:t>прописная</w:t>
            </w:r>
            <w:r>
              <w:rPr>
                <w:spacing w:val="80"/>
                <w:sz w:val="24"/>
              </w:rPr>
              <w:t xml:space="preserve"> </w:t>
            </w:r>
            <w:r>
              <w:rPr>
                <w:sz w:val="24"/>
              </w:rPr>
              <w:t>буква</w:t>
            </w:r>
            <w:r>
              <w:rPr>
                <w:spacing w:val="80"/>
                <w:sz w:val="24"/>
              </w:rPr>
              <w:t xml:space="preserve"> </w:t>
            </w:r>
            <w:r>
              <w:rPr>
                <w:sz w:val="24"/>
              </w:rPr>
              <w:t>в</w:t>
            </w:r>
            <w:r>
              <w:rPr>
                <w:spacing w:val="80"/>
                <w:sz w:val="24"/>
              </w:rPr>
              <w:t xml:space="preserve"> </w:t>
            </w:r>
            <w:r>
              <w:rPr>
                <w:sz w:val="24"/>
              </w:rPr>
              <w:t>начале</w:t>
            </w:r>
            <w:r>
              <w:rPr>
                <w:spacing w:val="80"/>
                <w:sz w:val="24"/>
              </w:rPr>
              <w:t xml:space="preserve"> </w:t>
            </w:r>
            <w:r>
              <w:rPr>
                <w:sz w:val="24"/>
              </w:rPr>
              <w:t>предложения</w:t>
            </w:r>
            <w:r>
              <w:rPr>
                <w:spacing w:val="40"/>
                <w:sz w:val="24"/>
              </w:rPr>
              <w:t xml:space="preserve"> </w:t>
            </w:r>
            <w:r>
              <w:rPr>
                <w:sz w:val="24"/>
              </w:rPr>
              <w:t>и</w:t>
            </w:r>
            <w:r>
              <w:rPr>
                <w:spacing w:val="80"/>
                <w:sz w:val="24"/>
              </w:rPr>
              <w:t xml:space="preserve"> </w:t>
            </w:r>
            <w:r>
              <w:rPr>
                <w:sz w:val="24"/>
              </w:rPr>
              <w:t>в</w:t>
            </w:r>
            <w:r>
              <w:rPr>
                <w:spacing w:val="80"/>
                <w:sz w:val="24"/>
              </w:rPr>
              <w:t xml:space="preserve"> </w:t>
            </w:r>
            <w:r>
              <w:rPr>
                <w:sz w:val="24"/>
              </w:rPr>
              <w:t>именах собственных (имена, фамилии, клички животных)</w:t>
            </w:r>
          </w:p>
        </w:tc>
      </w:tr>
      <w:tr w14:paraId="52522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restart"/>
            <w:tcBorders>
              <w:top w:val="single" w:color="000000" w:sz="8" w:space="0"/>
            </w:tcBorders>
          </w:tcPr>
          <w:p w14:paraId="55E88198">
            <w:pPr>
              <w:pStyle w:val="13"/>
              <w:rPr>
                <w:sz w:val="24"/>
              </w:rPr>
            </w:pPr>
          </w:p>
        </w:tc>
        <w:tc>
          <w:tcPr>
            <w:tcW w:w="1633" w:type="dxa"/>
            <w:tcBorders>
              <w:top w:val="single" w:color="000000" w:sz="8" w:space="0"/>
            </w:tcBorders>
          </w:tcPr>
          <w:p w14:paraId="5D31D905">
            <w:pPr>
              <w:pStyle w:val="13"/>
              <w:spacing w:line="268" w:lineRule="exact"/>
              <w:ind w:left="160" w:right="120"/>
              <w:jc w:val="center"/>
              <w:rPr>
                <w:sz w:val="24"/>
              </w:rPr>
            </w:pPr>
            <w:r>
              <w:rPr>
                <w:spacing w:val="-5"/>
                <w:sz w:val="24"/>
              </w:rPr>
              <w:t>2.8</w:t>
            </w:r>
          </w:p>
        </w:tc>
        <w:tc>
          <w:tcPr>
            <w:tcW w:w="6681" w:type="dxa"/>
            <w:tcBorders>
              <w:top w:val="single" w:color="000000" w:sz="8" w:space="0"/>
            </w:tcBorders>
          </w:tcPr>
          <w:p w14:paraId="351CCA2F">
            <w:pPr>
              <w:pStyle w:val="13"/>
              <w:spacing w:line="230" w:lineRule="auto"/>
              <w:ind w:left="116" w:firstLine="566"/>
              <w:rPr>
                <w:sz w:val="24"/>
              </w:rPr>
            </w:pPr>
            <w:r>
              <w:rPr>
                <w:sz w:val="24"/>
              </w:rPr>
              <w:t>перенос</w:t>
            </w:r>
            <w:r>
              <w:rPr>
                <w:spacing w:val="-11"/>
                <w:sz w:val="24"/>
              </w:rPr>
              <w:t xml:space="preserve"> </w:t>
            </w:r>
            <w:r>
              <w:rPr>
                <w:sz w:val="24"/>
              </w:rPr>
              <w:t>слов</w:t>
            </w:r>
            <w:r>
              <w:rPr>
                <w:spacing w:val="-7"/>
                <w:sz w:val="24"/>
              </w:rPr>
              <w:t xml:space="preserve"> </w:t>
            </w:r>
            <w:r>
              <w:rPr>
                <w:sz w:val="24"/>
              </w:rPr>
              <w:t>по</w:t>
            </w:r>
            <w:r>
              <w:rPr>
                <w:spacing w:val="-4"/>
                <w:sz w:val="24"/>
              </w:rPr>
              <w:t xml:space="preserve"> </w:t>
            </w:r>
            <w:r>
              <w:rPr>
                <w:sz w:val="24"/>
              </w:rPr>
              <w:t>слогам</w:t>
            </w:r>
            <w:r>
              <w:rPr>
                <w:spacing w:val="-5"/>
                <w:sz w:val="24"/>
              </w:rPr>
              <w:t xml:space="preserve"> </w:t>
            </w:r>
            <w:r>
              <w:rPr>
                <w:sz w:val="24"/>
              </w:rPr>
              <w:t>(простые</w:t>
            </w:r>
            <w:r>
              <w:rPr>
                <w:spacing w:val="-5"/>
                <w:sz w:val="24"/>
              </w:rPr>
              <w:t xml:space="preserve"> </w:t>
            </w:r>
            <w:r>
              <w:rPr>
                <w:sz w:val="24"/>
              </w:rPr>
              <w:t>случаи:</w:t>
            </w:r>
            <w:r>
              <w:rPr>
                <w:spacing w:val="-4"/>
                <w:sz w:val="24"/>
              </w:rPr>
              <w:t xml:space="preserve"> </w:t>
            </w:r>
            <w:r>
              <w:rPr>
                <w:sz w:val="24"/>
              </w:rPr>
              <w:t>слова</w:t>
            </w:r>
            <w:r>
              <w:rPr>
                <w:spacing w:val="-3"/>
                <w:sz w:val="24"/>
              </w:rPr>
              <w:t xml:space="preserve"> </w:t>
            </w:r>
            <w:r>
              <w:rPr>
                <w:sz w:val="24"/>
              </w:rPr>
              <w:t>из</w:t>
            </w:r>
            <w:r>
              <w:rPr>
                <w:spacing w:val="-5"/>
                <w:sz w:val="24"/>
              </w:rPr>
              <w:t xml:space="preserve"> </w:t>
            </w:r>
            <w:r>
              <w:rPr>
                <w:sz w:val="24"/>
              </w:rPr>
              <w:t>слогов типа «согласный + гласный»</w:t>
            </w:r>
          </w:p>
        </w:tc>
      </w:tr>
      <w:tr w14:paraId="1ED7F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46D94D06">
            <w:pPr>
              <w:rPr>
                <w:sz w:val="2"/>
                <w:szCs w:val="2"/>
              </w:rPr>
            </w:pPr>
          </w:p>
        </w:tc>
        <w:tc>
          <w:tcPr>
            <w:tcW w:w="1633" w:type="dxa"/>
          </w:tcPr>
          <w:p w14:paraId="0F4156E5">
            <w:pPr>
              <w:pStyle w:val="13"/>
              <w:spacing w:line="265" w:lineRule="exact"/>
              <w:ind w:left="160" w:right="120"/>
              <w:jc w:val="center"/>
              <w:rPr>
                <w:sz w:val="24"/>
              </w:rPr>
            </w:pPr>
            <w:r>
              <w:rPr>
                <w:spacing w:val="-5"/>
                <w:sz w:val="24"/>
              </w:rPr>
              <w:t>2.9</w:t>
            </w:r>
          </w:p>
        </w:tc>
        <w:tc>
          <w:tcPr>
            <w:tcW w:w="6681" w:type="dxa"/>
          </w:tcPr>
          <w:p w14:paraId="155E8C8E">
            <w:pPr>
              <w:pStyle w:val="13"/>
              <w:spacing w:line="232" w:lineRule="auto"/>
              <w:ind w:left="116" w:firstLine="566"/>
              <w:rPr>
                <w:i/>
                <w:sz w:val="24"/>
              </w:rPr>
            </w:pPr>
            <w:r>
              <w:rPr>
                <w:sz w:val="24"/>
              </w:rPr>
              <w:t>гласные</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в</w:t>
            </w:r>
            <w:r>
              <w:rPr>
                <w:spacing w:val="80"/>
                <w:w w:val="150"/>
                <w:sz w:val="24"/>
              </w:rPr>
              <w:t xml:space="preserve"> </w:t>
            </w:r>
            <w:r>
              <w:rPr>
                <w:sz w:val="24"/>
              </w:rPr>
              <w:t>сочетаниях</w:t>
            </w:r>
            <w:r>
              <w:rPr>
                <w:spacing w:val="80"/>
                <w:w w:val="150"/>
                <w:sz w:val="24"/>
              </w:rPr>
              <w:t xml:space="preserve"> </w:t>
            </w:r>
            <w:r>
              <w:rPr>
                <w:i/>
                <w:sz w:val="24"/>
              </w:rPr>
              <w:t>жи</w:t>
            </w:r>
            <w:r>
              <w:rPr>
                <w:sz w:val="24"/>
              </w:rPr>
              <w:t>,</w:t>
            </w:r>
            <w:r>
              <w:rPr>
                <w:spacing w:val="80"/>
                <w:w w:val="150"/>
                <w:sz w:val="24"/>
              </w:rPr>
              <w:t xml:space="preserve"> </w:t>
            </w:r>
            <w:r>
              <w:rPr>
                <w:i/>
                <w:sz w:val="24"/>
              </w:rPr>
              <w:t>ши</w:t>
            </w:r>
            <w:r>
              <w:rPr>
                <w:i/>
                <w:spacing w:val="80"/>
                <w:sz w:val="24"/>
              </w:rPr>
              <w:t xml:space="preserve"> </w:t>
            </w:r>
            <w:r>
              <w:rPr>
                <w:sz w:val="24"/>
              </w:rPr>
              <w:t>(в</w:t>
            </w:r>
            <w:r>
              <w:rPr>
                <w:spacing w:val="40"/>
                <w:sz w:val="24"/>
              </w:rPr>
              <w:t xml:space="preserve"> </w:t>
            </w:r>
            <w:r>
              <w:rPr>
                <w:sz w:val="24"/>
              </w:rPr>
              <w:t xml:space="preserve">положении под ударением), </w:t>
            </w:r>
            <w:r>
              <w:rPr>
                <w:i/>
                <w:sz w:val="24"/>
              </w:rPr>
              <w:t>ча</w:t>
            </w:r>
            <w:r>
              <w:rPr>
                <w:sz w:val="24"/>
              </w:rPr>
              <w:t xml:space="preserve">, </w:t>
            </w:r>
            <w:r>
              <w:rPr>
                <w:i/>
                <w:sz w:val="24"/>
              </w:rPr>
              <w:t>ща</w:t>
            </w:r>
            <w:r>
              <w:rPr>
                <w:sz w:val="24"/>
              </w:rPr>
              <w:t xml:space="preserve">, </w:t>
            </w:r>
            <w:r>
              <w:rPr>
                <w:i/>
                <w:sz w:val="24"/>
              </w:rPr>
              <w:t>чу</w:t>
            </w:r>
            <w:r>
              <w:rPr>
                <w:sz w:val="24"/>
              </w:rPr>
              <w:t xml:space="preserve">, </w:t>
            </w:r>
            <w:r>
              <w:rPr>
                <w:i/>
                <w:sz w:val="24"/>
              </w:rPr>
              <w:t>щу</w:t>
            </w:r>
          </w:p>
        </w:tc>
      </w:tr>
      <w:tr w14:paraId="03B0B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35C74DCD">
            <w:pPr>
              <w:rPr>
                <w:sz w:val="2"/>
                <w:szCs w:val="2"/>
              </w:rPr>
            </w:pPr>
          </w:p>
        </w:tc>
        <w:tc>
          <w:tcPr>
            <w:tcW w:w="1633" w:type="dxa"/>
          </w:tcPr>
          <w:p w14:paraId="4081A424">
            <w:pPr>
              <w:pStyle w:val="13"/>
              <w:spacing w:line="265" w:lineRule="exact"/>
              <w:ind w:left="160"/>
              <w:jc w:val="center"/>
              <w:rPr>
                <w:sz w:val="24"/>
              </w:rPr>
            </w:pPr>
            <w:r>
              <w:rPr>
                <w:spacing w:val="-4"/>
                <w:sz w:val="24"/>
              </w:rPr>
              <w:t>2.10</w:t>
            </w:r>
          </w:p>
        </w:tc>
        <w:tc>
          <w:tcPr>
            <w:tcW w:w="6681" w:type="dxa"/>
          </w:tcPr>
          <w:p w14:paraId="0771DA7C">
            <w:pPr>
              <w:pStyle w:val="13"/>
              <w:spacing w:line="232" w:lineRule="auto"/>
              <w:ind w:left="116" w:firstLine="566"/>
              <w:rPr>
                <w:sz w:val="24"/>
              </w:rPr>
            </w:pPr>
            <w:r>
              <w:rPr>
                <w:sz w:val="24"/>
              </w:rPr>
              <w:t>непроверяемые</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 орфографическом словаре учебника)</w:t>
            </w:r>
          </w:p>
        </w:tc>
      </w:tr>
      <w:tr w14:paraId="66FE7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52449752">
            <w:pPr>
              <w:rPr>
                <w:sz w:val="2"/>
                <w:szCs w:val="2"/>
              </w:rPr>
            </w:pPr>
          </w:p>
        </w:tc>
        <w:tc>
          <w:tcPr>
            <w:tcW w:w="1633" w:type="dxa"/>
          </w:tcPr>
          <w:p w14:paraId="2BC83719">
            <w:pPr>
              <w:pStyle w:val="13"/>
              <w:spacing w:line="270" w:lineRule="exact"/>
              <w:ind w:left="160"/>
              <w:jc w:val="center"/>
              <w:rPr>
                <w:sz w:val="24"/>
              </w:rPr>
            </w:pPr>
            <w:r>
              <w:rPr>
                <w:spacing w:val="-4"/>
                <w:sz w:val="24"/>
              </w:rPr>
              <w:t>2.11</w:t>
            </w:r>
          </w:p>
        </w:tc>
        <w:tc>
          <w:tcPr>
            <w:tcW w:w="6681" w:type="dxa"/>
          </w:tcPr>
          <w:p w14:paraId="28826CC2">
            <w:pPr>
              <w:pStyle w:val="13"/>
              <w:spacing w:line="274" w:lineRule="exact"/>
              <w:ind w:left="116" w:firstLine="566"/>
              <w:rPr>
                <w:sz w:val="24"/>
              </w:rPr>
            </w:pPr>
            <w:r>
              <w:rPr>
                <w:sz w:val="24"/>
              </w:rPr>
              <w:t>правильно</w:t>
            </w:r>
            <w:r>
              <w:rPr>
                <w:spacing w:val="-7"/>
                <w:sz w:val="24"/>
              </w:rPr>
              <w:t xml:space="preserve"> </w:t>
            </w:r>
            <w:r>
              <w:rPr>
                <w:sz w:val="24"/>
              </w:rPr>
              <w:t>списывать</w:t>
            </w:r>
            <w:r>
              <w:rPr>
                <w:spacing w:val="-6"/>
                <w:sz w:val="24"/>
              </w:rPr>
              <w:t xml:space="preserve"> </w:t>
            </w:r>
            <w:r>
              <w:rPr>
                <w:sz w:val="24"/>
              </w:rPr>
              <w:t>(без</w:t>
            </w:r>
            <w:r>
              <w:rPr>
                <w:spacing w:val="-7"/>
                <w:sz w:val="24"/>
              </w:rPr>
              <w:t xml:space="preserve"> </w:t>
            </w:r>
            <w:r>
              <w:rPr>
                <w:sz w:val="24"/>
              </w:rPr>
              <w:t>пропусков</w:t>
            </w:r>
            <w:r>
              <w:rPr>
                <w:spacing w:val="-8"/>
                <w:sz w:val="24"/>
              </w:rPr>
              <w:t xml:space="preserve"> </w:t>
            </w:r>
            <w:r>
              <w:rPr>
                <w:sz w:val="24"/>
              </w:rPr>
              <w:t>и</w:t>
            </w:r>
            <w:r>
              <w:rPr>
                <w:spacing w:val="-7"/>
                <w:sz w:val="24"/>
              </w:rPr>
              <w:t xml:space="preserve"> </w:t>
            </w:r>
            <w:r>
              <w:rPr>
                <w:sz w:val="24"/>
              </w:rPr>
              <w:t>искажений</w:t>
            </w:r>
            <w:r>
              <w:rPr>
                <w:spacing w:val="-9"/>
                <w:sz w:val="24"/>
              </w:rPr>
              <w:t xml:space="preserve"> </w:t>
            </w:r>
            <w:r>
              <w:rPr>
                <w:sz w:val="24"/>
              </w:rPr>
              <w:t>букв) слова и предложения, тексты объёмом не более 25 слов</w:t>
            </w:r>
          </w:p>
        </w:tc>
      </w:tr>
      <w:tr w14:paraId="63C7B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34219162">
            <w:pPr>
              <w:rPr>
                <w:sz w:val="2"/>
                <w:szCs w:val="2"/>
              </w:rPr>
            </w:pPr>
          </w:p>
        </w:tc>
        <w:tc>
          <w:tcPr>
            <w:tcW w:w="1633" w:type="dxa"/>
          </w:tcPr>
          <w:p w14:paraId="40C21EC5">
            <w:pPr>
              <w:pStyle w:val="13"/>
              <w:spacing w:line="265" w:lineRule="exact"/>
              <w:ind w:left="160"/>
              <w:jc w:val="center"/>
              <w:rPr>
                <w:sz w:val="24"/>
              </w:rPr>
            </w:pPr>
            <w:r>
              <w:rPr>
                <w:spacing w:val="-4"/>
                <w:sz w:val="24"/>
              </w:rPr>
              <w:t>2.12</w:t>
            </w:r>
          </w:p>
        </w:tc>
        <w:tc>
          <w:tcPr>
            <w:tcW w:w="6681" w:type="dxa"/>
          </w:tcPr>
          <w:p w14:paraId="18348ADA">
            <w:pPr>
              <w:pStyle w:val="13"/>
              <w:spacing w:line="237" w:lineRule="auto"/>
              <w:ind w:left="116" w:firstLine="566"/>
              <w:rPr>
                <w:sz w:val="24"/>
              </w:rPr>
            </w:pPr>
            <w:r>
              <w:rPr>
                <w:sz w:val="24"/>
              </w:rPr>
              <w:t>писать под диктовку (без пропусков и искажений букв) слова,</w:t>
            </w:r>
            <w:r>
              <w:rPr>
                <w:spacing w:val="-3"/>
                <w:sz w:val="24"/>
              </w:rPr>
              <w:t xml:space="preserve"> </w:t>
            </w:r>
            <w:r>
              <w:rPr>
                <w:sz w:val="24"/>
              </w:rPr>
              <w:t>предложения</w:t>
            </w:r>
            <w:r>
              <w:rPr>
                <w:spacing w:val="-5"/>
                <w:sz w:val="24"/>
              </w:rPr>
              <w:t xml:space="preserve"> </w:t>
            </w:r>
            <w:r>
              <w:rPr>
                <w:sz w:val="24"/>
              </w:rPr>
              <w:t>из</w:t>
            </w:r>
            <w:r>
              <w:rPr>
                <w:spacing w:val="56"/>
                <w:sz w:val="24"/>
              </w:rPr>
              <w:t xml:space="preserve"> </w:t>
            </w:r>
            <w:r>
              <w:rPr>
                <w:sz w:val="24"/>
              </w:rPr>
              <w:t>3—5</w:t>
            </w:r>
            <w:r>
              <w:rPr>
                <w:spacing w:val="56"/>
                <w:sz w:val="24"/>
              </w:rPr>
              <w:t xml:space="preserve"> </w:t>
            </w:r>
            <w:r>
              <w:rPr>
                <w:sz w:val="24"/>
              </w:rPr>
              <w:t>слов,</w:t>
            </w:r>
            <w:r>
              <w:rPr>
                <w:spacing w:val="56"/>
                <w:sz w:val="24"/>
              </w:rPr>
              <w:t xml:space="preserve"> </w:t>
            </w:r>
            <w:r>
              <w:rPr>
                <w:sz w:val="24"/>
              </w:rPr>
              <w:t>тексты</w:t>
            </w:r>
            <w:r>
              <w:rPr>
                <w:spacing w:val="57"/>
                <w:sz w:val="24"/>
              </w:rPr>
              <w:t xml:space="preserve"> </w:t>
            </w:r>
            <w:r>
              <w:rPr>
                <w:sz w:val="24"/>
              </w:rPr>
              <w:t>объёмом</w:t>
            </w:r>
            <w:r>
              <w:rPr>
                <w:spacing w:val="58"/>
                <w:sz w:val="24"/>
              </w:rPr>
              <w:t xml:space="preserve"> </w:t>
            </w:r>
            <w:r>
              <w:rPr>
                <w:sz w:val="24"/>
              </w:rPr>
              <w:t>не</w:t>
            </w:r>
            <w:r>
              <w:rPr>
                <w:spacing w:val="58"/>
                <w:sz w:val="24"/>
              </w:rPr>
              <w:t xml:space="preserve"> </w:t>
            </w:r>
            <w:r>
              <w:rPr>
                <w:spacing w:val="-2"/>
                <w:sz w:val="24"/>
              </w:rPr>
              <w:t>более</w:t>
            </w:r>
          </w:p>
          <w:p w14:paraId="414CEC68">
            <w:pPr>
              <w:pStyle w:val="13"/>
              <w:tabs>
                <w:tab w:val="left" w:pos="678"/>
                <w:tab w:val="left" w:pos="1520"/>
                <w:tab w:val="left" w:pos="3263"/>
                <w:tab w:val="left" w:pos="4442"/>
                <w:tab w:val="left" w:pos="4999"/>
                <w:tab w:val="left" w:pos="6463"/>
              </w:tabs>
              <w:spacing w:line="274" w:lineRule="exact"/>
              <w:ind w:left="116" w:right="98"/>
              <w:rPr>
                <w:sz w:val="24"/>
              </w:rPr>
            </w:pPr>
            <w:r>
              <w:rPr>
                <w:spacing w:val="-6"/>
                <w:sz w:val="24"/>
              </w:rPr>
              <w:t>20</w:t>
            </w:r>
            <w:r>
              <w:rPr>
                <w:sz w:val="24"/>
              </w:rPr>
              <w:tab/>
            </w:r>
            <w:r>
              <w:rPr>
                <w:spacing w:val="-2"/>
                <w:sz w:val="24"/>
              </w:rPr>
              <w:t>слов,</w:t>
            </w:r>
            <w:r>
              <w:rPr>
                <w:sz w:val="24"/>
              </w:rPr>
              <w:tab/>
            </w:r>
            <w:r>
              <w:rPr>
                <w:spacing w:val="-2"/>
                <w:sz w:val="24"/>
              </w:rPr>
              <w:t>правописание</w:t>
            </w:r>
            <w:r>
              <w:rPr>
                <w:sz w:val="24"/>
              </w:rPr>
              <w:tab/>
            </w:r>
            <w:r>
              <w:rPr>
                <w:spacing w:val="-2"/>
                <w:sz w:val="24"/>
              </w:rPr>
              <w:t>которых</w:t>
            </w:r>
            <w:r>
              <w:rPr>
                <w:sz w:val="24"/>
              </w:rPr>
              <w:tab/>
            </w:r>
            <w:r>
              <w:rPr>
                <w:spacing w:val="-6"/>
                <w:sz w:val="24"/>
              </w:rPr>
              <w:t>не</w:t>
            </w:r>
            <w:r>
              <w:rPr>
                <w:sz w:val="24"/>
              </w:rPr>
              <w:tab/>
            </w:r>
            <w:r>
              <w:rPr>
                <w:spacing w:val="-2"/>
                <w:sz w:val="24"/>
              </w:rPr>
              <w:t>расходится</w:t>
            </w:r>
            <w:r>
              <w:rPr>
                <w:sz w:val="24"/>
              </w:rPr>
              <w:tab/>
            </w:r>
            <w:r>
              <w:rPr>
                <w:spacing w:val="-10"/>
                <w:sz w:val="24"/>
              </w:rPr>
              <w:t xml:space="preserve">с </w:t>
            </w:r>
            <w:r>
              <w:rPr>
                <w:spacing w:val="-2"/>
                <w:sz w:val="24"/>
              </w:rPr>
              <w:t>произношением</w:t>
            </w:r>
          </w:p>
        </w:tc>
      </w:tr>
      <w:tr w14:paraId="7C7D4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5F6DC6C4">
            <w:pPr>
              <w:rPr>
                <w:sz w:val="2"/>
                <w:szCs w:val="2"/>
              </w:rPr>
            </w:pPr>
          </w:p>
        </w:tc>
        <w:tc>
          <w:tcPr>
            <w:tcW w:w="1633" w:type="dxa"/>
          </w:tcPr>
          <w:p w14:paraId="552E2461">
            <w:pPr>
              <w:pStyle w:val="13"/>
              <w:spacing w:line="265" w:lineRule="exact"/>
              <w:ind w:left="160"/>
              <w:jc w:val="center"/>
              <w:rPr>
                <w:sz w:val="24"/>
              </w:rPr>
            </w:pPr>
            <w:r>
              <w:rPr>
                <w:spacing w:val="-4"/>
                <w:sz w:val="24"/>
              </w:rPr>
              <w:t>2.13</w:t>
            </w:r>
          </w:p>
        </w:tc>
        <w:tc>
          <w:tcPr>
            <w:tcW w:w="6681" w:type="dxa"/>
          </w:tcPr>
          <w:p w14:paraId="1095219F">
            <w:pPr>
              <w:pStyle w:val="13"/>
              <w:spacing w:line="230" w:lineRule="auto"/>
              <w:ind w:left="116" w:firstLine="566"/>
              <w:rPr>
                <w:sz w:val="24"/>
              </w:rPr>
            </w:pPr>
            <w:r>
              <w:rPr>
                <w:sz w:val="24"/>
              </w:rPr>
              <w:t>находить</w:t>
            </w:r>
            <w:r>
              <w:rPr>
                <w:spacing w:val="40"/>
                <w:sz w:val="24"/>
              </w:rPr>
              <w:t xml:space="preserve"> </w:t>
            </w:r>
            <w:r>
              <w:rPr>
                <w:sz w:val="24"/>
              </w:rPr>
              <w:t>и</w:t>
            </w:r>
            <w:r>
              <w:rPr>
                <w:spacing w:val="33"/>
                <w:sz w:val="24"/>
              </w:rPr>
              <w:t xml:space="preserve"> </w:t>
            </w:r>
            <w:r>
              <w:rPr>
                <w:sz w:val="24"/>
              </w:rPr>
              <w:t>исправлять</w:t>
            </w:r>
            <w:r>
              <w:rPr>
                <w:spacing w:val="34"/>
                <w:sz w:val="24"/>
              </w:rPr>
              <w:t xml:space="preserve"> </w:t>
            </w:r>
            <w:r>
              <w:rPr>
                <w:sz w:val="24"/>
              </w:rPr>
              <w:t>ошибки</w:t>
            </w:r>
            <w:r>
              <w:rPr>
                <w:spacing w:val="40"/>
                <w:sz w:val="24"/>
              </w:rPr>
              <w:t xml:space="preserve"> </w:t>
            </w:r>
            <w:r>
              <w:rPr>
                <w:sz w:val="24"/>
              </w:rPr>
              <w:t>на</w:t>
            </w:r>
            <w:r>
              <w:rPr>
                <w:spacing w:val="33"/>
                <w:sz w:val="24"/>
              </w:rPr>
              <w:t xml:space="preserve"> </w:t>
            </w:r>
            <w:r>
              <w:rPr>
                <w:sz w:val="24"/>
              </w:rPr>
              <w:t>изученные</w:t>
            </w:r>
            <w:r>
              <w:rPr>
                <w:spacing w:val="40"/>
                <w:sz w:val="24"/>
              </w:rPr>
              <w:t xml:space="preserve"> </w:t>
            </w:r>
            <w:r>
              <w:rPr>
                <w:sz w:val="24"/>
              </w:rPr>
              <w:t xml:space="preserve">правила, </w:t>
            </w:r>
            <w:r>
              <w:rPr>
                <w:spacing w:val="-2"/>
                <w:sz w:val="24"/>
              </w:rPr>
              <w:t>описки</w:t>
            </w:r>
          </w:p>
        </w:tc>
      </w:tr>
      <w:tr w14:paraId="098CC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24BCB9DA">
            <w:pPr>
              <w:pStyle w:val="13"/>
              <w:spacing w:line="268" w:lineRule="exact"/>
              <w:ind w:left="681"/>
              <w:rPr>
                <w:sz w:val="24"/>
              </w:rPr>
            </w:pPr>
            <w:r>
              <w:rPr>
                <w:spacing w:val="-10"/>
                <w:sz w:val="24"/>
              </w:rPr>
              <w:t>3</w:t>
            </w:r>
          </w:p>
        </w:tc>
        <w:tc>
          <w:tcPr>
            <w:tcW w:w="8314" w:type="dxa"/>
            <w:gridSpan w:val="2"/>
          </w:tcPr>
          <w:p w14:paraId="64D5C40C">
            <w:pPr>
              <w:pStyle w:val="13"/>
              <w:spacing w:line="253" w:lineRule="exact"/>
              <w:ind w:left="681"/>
              <w:rPr>
                <w:sz w:val="24"/>
              </w:rPr>
            </w:pPr>
            <w:r>
              <w:rPr>
                <w:sz w:val="24"/>
              </w:rPr>
              <w:t>Лексика</w:t>
            </w:r>
            <w:r>
              <w:rPr>
                <w:spacing w:val="-9"/>
                <w:sz w:val="24"/>
              </w:rPr>
              <w:t xml:space="preserve"> </w:t>
            </w:r>
            <w:r>
              <w:rPr>
                <w:sz w:val="24"/>
              </w:rPr>
              <w:t>(элементарные</w:t>
            </w:r>
            <w:r>
              <w:rPr>
                <w:spacing w:val="-6"/>
                <w:sz w:val="24"/>
              </w:rPr>
              <w:t xml:space="preserve"> </w:t>
            </w:r>
            <w:r>
              <w:rPr>
                <w:spacing w:val="-2"/>
                <w:sz w:val="24"/>
              </w:rPr>
              <w:t>сведения)</w:t>
            </w:r>
          </w:p>
        </w:tc>
      </w:tr>
      <w:tr w14:paraId="3CBF5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86" w:type="dxa"/>
            <w:vMerge w:val="continue"/>
            <w:tcBorders>
              <w:top w:val="nil"/>
            </w:tcBorders>
          </w:tcPr>
          <w:p w14:paraId="70C29DBA">
            <w:pPr>
              <w:rPr>
                <w:sz w:val="2"/>
                <w:szCs w:val="2"/>
              </w:rPr>
            </w:pPr>
          </w:p>
        </w:tc>
        <w:tc>
          <w:tcPr>
            <w:tcW w:w="1633" w:type="dxa"/>
          </w:tcPr>
          <w:p w14:paraId="58B151BD">
            <w:pPr>
              <w:pStyle w:val="13"/>
              <w:spacing w:line="268" w:lineRule="exact"/>
              <w:ind w:left="160" w:right="120"/>
              <w:jc w:val="center"/>
              <w:rPr>
                <w:sz w:val="24"/>
              </w:rPr>
            </w:pPr>
            <w:r>
              <w:rPr>
                <w:spacing w:val="-5"/>
                <w:sz w:val="24"/>
              </w:rPr>
              <w:t>3.1</w:t>
            </w:r>
          </w:p>
        </w:tc>
        <w:tc>
          <w:tcPr>
            <w:tcW w:w="6681" w:type="dxa"/>
          </w:tcPr>
          <w:p w14:paraId="2EF58DA4">
            <w:pPr>
              <w:pStyle w:val="13"/>
              <w:spacing w:before="1" w:line="230" w:lineRule="auto"/>
              <w:ind w:left="116" w:firstLine="566"/>
              <w:rPr>
                <w:sz w:val="24"/>
              </w:rPr>
            </w:pPr>
            <w:r>
              <w:rPr>
                <w:sz w:val="24"/>
              </w:rPr>
              <w:t>находить</w:t>
            </w:r>
            <w:r>
              <w:rPr>
                <w:spacing w:val="80"/>
                <w:sz w:val="24"/>
              </w:rPr>
              <w:t xml:space="preserve"> </w:t>
            </w:r>
            <w:r>
              <w:rPr>
                <w:sz w:val="24"/>
              </w:rPr>
              <w:t>в</w:t>
            </w:r>
            <w:r>
              <w:rPr>
                <w:spacing w:val="80"/>
                <w:sz w:val="24"/>
              </w:rPr>
              <w:t xml:space="preserve"> </w:t>
            </w:r>
            <w:r>
              <w:rPr>
                <w:sz w:val="24"/>
              </w:rPr>
              <w:t>тексте</w:t>
            </w:r>
            <w:r>
              <w:rPr>
                <w:spacing w:val="80"/>
                <w:sz w:val="24"/>
              </w:rPr>
              <w:t xml:space="preserve"> </w:t>
            </w:r>
            <w:r>
              <w:rPr>
                <w:sz w:val="24"/>
              </w:rPr>
              <w:t>слова,</w:t>
            </w:r>
            <w:r>
              <w:rPr>
                <w:spacing w:val="80"/>
                <w:sz w:val="24"/>
              </w:rPr>
              <w:t xml:space="preserve"> </w:t>
            </w:r>
            <w:r>
              <w:rPr>
                <w:sz w:val="24"/>
              </w:rPr>
              <w:t>значение</w:t>
            </w:r>
            <w:r>
              <w:rPr>
                <w:spacing w:val="80"/>
                <w:sz w:val="24"/>
              </w:rPr>
              <w:t xml:space="preserve"> </w:t>
            </w:r>
            <w:r>
              <w:rPr>
                <w:sz w:val="24"/>
              </w:rPr>
              <w:t>которых</w:t>
            </w:r>
            <w:r>
              <w:rPr>
                <w:spacing w:val="80"/>
                <w:sz w:val="24"/>
              </w:rPr>
              <w:t xml:space="preserve"> </w:t>
            </w:r>
            <w:r>
              <w:rPr>
                <w:sz w:val="24"/>
              </w:rPr>
              <w:t xml:space="preserve">требует </w:t>
            </w:r>
            <w:r>
              <w:rPr>
                <w:spacing w:val="-2"/>
                <w:sz w:val="24"/>
              </w:rPr>
              <w:t>уточнения</w:t>
            </w:r>
          </w:p>
        </w:tc>
      </w:tr>
      <w:tr w14:paraId="01EE2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3A22ED54">
            <w:pPr>
              <w:pStyle w:val="13"/>
              <w:rPr>
                <w:sz w:val="24"/>
              </w:rPr>
            </w:pPr>
          </w:p>
        </w:tc>
        <w:tc>
          <w:tcPr>
            <w:tcW w:w="8314" w:type="dxa"/>
            <w:gridSpan w:val="2"/>
          </w:tcPr>
          <w:p w14:paraId="767B3F22">
            <w:pPr>
              <w:pStyle w:val="13"/>
              <w:spacing w:line="258" w:lineRule="exact"/>
              <w:ind w:left="681"/>
              <w:rPr>
                <w:sz w:val="24"/>
              </w:rPr>
            </w:pPr>
            <w:r>
              <w:rPr>
                <w:sz w:val="24"/>
              </w:rPr>
              <w:t>Синтаксис.</w:t>
            </w:r>
            <w:r>
              <w:rPr>
                <w:spacing w:val="-11"/>
                <w:sz w:val="24"/>
              </w:rPr>
              <w:t xml:space="preserve"> </w:t>
            </w:r>
            <w:r>
              <w:rPr>
                <w:sz w:val="24"/>
              </w:rPr>
              <w:t>Пунктуация</w:t>
            </w:r>
            <w:r>
              <w:rPr>
                <w:spacing w:val="-13"/>
                <w:sz w:val="24"/>
              </w:rPr>
              <w:t xml:space="preserve"> </w:t>
            </w:r>
            <w:r>
              <w:rPr>
                <w:sz w:val="24"/>
              </w:rPr>
              <w:t>(элементарные</w:t>
            </w:r>
            <w:r>
              <w:rPr>
                <w:spacing w:val="-14"/>
                <w:sz w:val="24"/>
              </w:rPr>
              <w:t xml:space="preserve"> </w:t>
            </w:r>
            <w:r>
              <w:rPr>
                <w:spacing w:val="-2"/>
                <w:sz w:val="24"/>
              </w:rPr>
              <w:t>сведения)</w:t>
            </w:r>
          </w:p>
        </w:tc>
      </w:tr>
      <w:tr w14:paraId="49584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38E22B54">
            <w:pPr>
              <w:rPr>
                <w:sz w:val="2"/>
                <w:szCs w:val="2"/>
              </w:rPr>
            </w:pPr>
          </w:p>
        </w:tc>
        <w:tc>
          <w:tcPr>
            <w:tcW w:w="1633" w:type="dxa"/>
          </w:tcPr>
          <w:p w14:paraId="57F7ADC7">
            <w:pPr>
              <w:pStyle w:val="13"/>
              <w:spacing w:line="265" w:lineRule="exact"/>
              <w:ind w:left="160" w:right="120"/>
              <w:jc w:val="center"/>
              <w:rPr>
                <w:sz w:val="24"/>
              </w:rPr>
            </w:pPr>
            <w:r>
              <w:rPr>
                <w:spacing w:val="-5"/>
                <w:sz w:val="24"/>
              </w:rPr>
              <w:t>3.1</w:t>
            </w:r>
          </w:p>
        </w:tc>
        <w:tc>
          <w:tcPr>
            <w:tcW w:w="6681" w:type="dxa"/>
          </w:tcPr>
          <w:p w14:paraId="2DE72558">
            <w:pPr>
              <w:pStyle w:val="13"/>
              <w:tabs>
                <w:tab w:val="left" w:pos="1525"/>
                <w:tab w:val="left" w:pos="3008"/>
                <w:tab w:val="left" w:pos="3391"/>
                <w:tab w:val="left" w:pos="4255"/>
                <w:tab w:val="left" w:pos="5945"/>
              </w:tabs>
              <w:spacing w:line="230" w:lineRule="auto"/>
              <w:ind w:left="116" w:right="107" w:firstLine="566"/>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4"/>
                <w:sz w:val="24"/>
              </w:rPr>
              <w:t>конце</w:t>
            </w:r>
            <w:r>
              <w:rPr>
                <w:sz w:val="24"/>
              </w:rPr>
              <w:tab/>
            </w:r>
            <w:r>
              <w:rPr>
                <w:spacing w:val="-2"/>
                <w:sz w:val="24"/>
              </w:rPr>
              <w:t>предложения:</w:t>
            </w:r>
            <w:r>
              <w:rPr>
                <w:sz w:val="24"/>
              </w:rPr>
              <w:tab/>
            </w:r>
            <w:r>
              <w:rPr>
                <w:spacing w:val="-4"/>
                <w:sz w:val="24"/>
              </w:rPr>
              <w:t xml:space="preserve">точка, </w:t>
            </w:r>
            <w:r>
              <w:rPr>
                <w:sz w:val="24"/>
              </w:rPr>
              <w:t>вопросительный и восклицательный знаки</w:t>
            </w:r>
          </w:p>
        </w:tc>
      </w:tr>
      <w:tr w14:paraId="1878E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continue"/>
            <w:tcBorders>
              <w:top w:val="nil"/>
            </w:tcBorders>
          </w:tcPr>
          <w:p w14:paraId="3529E972">
            <w:pPr>
              <w:rPr>
                <w:sz w:val="2"/>
                <w:szCs w:val="2"/>
              </w:rPr>
            </w:pPr>
          </w:p>
        </w:tc>
        <w:tc>
          <w:tcPr>
            <w:tcW w:w="1633" w:type="dxa"/>
          </w:tcPr>
          <w:p w14:paraId="46F5BCA1">
            <w:pPr>
              <w:pStyle w:val="13"/>
              <w:spacing w:line="258" w:lineRule="exact"/>
              <w:ind w:left="160" w:right="120"/>
              <w:jc w:val="center"/>
              <w:rPr>
                <w:sz w:val="24"/>
              </w:rPr>
            </w:pPr>
            <w:r>
              <w:rPr>
                <w:spacing w:val="-5"/>
                <w:sz w:val="24"/>
              </w:rPr>
              <w:t>3.2</w:t>
            </w:r>
          </w:p>
        </w:tc>
        <w:tc>
          <w:tcPr>
            <w:tcW w:w="6681" w:type="dxa"/>
          </w:tcPr>
          <w:p w14:paraId="135B049D">
            <w:pPr>
              <w:pStyle w:val="13"/>
              <w:spacing w:line="258" w:lineRule="exact"/>
              <w:ind w:left="682"/>
              <w:rPr>
                <w:sz w:val="24"/>
              </w:rPr>
            </w:pPr>
            <w:r>
              <w:rPr>
                <w:sz w:val="24"/>
              </w:rPr>
              <w:t>различать слово</w:t>
            </w:r>
            <w:r>
              <w:rPr>
                <w:spacing w:val="-3"/>
                <w:sz w:val="24"/>
              </w:rPr>
              <w:t xml:space="preserve"> </w:t>
            </w:r>
            <w:r>
              <w:rPr>
                <w:sz w:val="24"/>
              </w:rPr>
              <w:t>и</w:t>
            </w:r>
            <w:r>
              <w:rPr>
                <w:spacing w:val="-5"/>
                <w:sz w:val="24"/>
              </w:rPr>
              <w:t xml:space="preserve"> </w:t>
            </w:r>
            <w:r>
              <w:rPr>
                <w:spacing w:val="-2"/>
                <w:sz w:val="24"/>
              </w:rPr>
              <w:t>предложение</w:t>
            </w:r>
          </w:p>
        </w:tc>
      </w:tr>
      <w:tr w14:paraId="67E3A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4CDD151C">
            <w:pPr>
              <w:rPr>
                <w:sz w:val="2"/>
                <w:szCs w:val="2"/>
              </w:rPr>
            </w:pPr>
          </w:p>
        </w:tc>
        <w:tc>
          <w:tcPr>
            <w:tcW w:w="1633" w:type="dxa"/>
          </w:tcPr>
          <w:p w14:paraId="6B138E32">
            <w:pPr>
              <w:pStyle w:val="13"/>
              <w:spacing w:line="253" w:lineRule="exact"/>
              <w:ind w:left="160" w:right="120"/>
              <w:jc w:val="center"/>
              <w:rPr>
                <w:sz w:val="24"/>
              </w:rPr>
            </w:pPr>
            <w:r>
              <w:rPr>
                <w:spacing w:val="-5"/>
                <w:sz w:val="24"/>
              </w:rPr>
              <w:t>3.3</w:t>
            </w:r>
          </w:p>
        </w:tc>
        <w:tc>
          <w:tcPr>
            <w:tcW w:w="6681" w:type="dxa"/>
          </w:tcPr>
          <w:p w14:paraId="58DAEDAE">
            <w:pPr>
              <w:pStyle w:val="13"/>
              <w:spacing w:line="253" w:lineRule="exact"/>
              <w:ind w:left="682"/>
              <w:rPr>
                <w:sz w:val="24"/>
              </w:rPr>
            </w:pPr>
            <w:r>
              <w:rPr>
                <w:sz w:val="24"/>
              </w:rPr>
              <w:t>вычленять</w:t>
            </w:r>
            <w:r>
              <w:rPr>
                <w:spacing w:val="-5"/>
                <w:sz w:val="24"/>
              </w:rPr>
              <w:t xml:space="preserve"> </w:t>
            </w:r>
            <w:r>
              <w:rPr>
                <w:sz w:val="24"/>
              </w:rPr>
              <w:t>слова</w:t>
            </w:r>
            <w:r>
              <w:rPr>
                <w:spacing w:val="-4"/>
                <w:sz w:val="24"/>
              </w:rPr>
              <w:t xml:space="preserve"> </w:t>
            </w:r>
            <w:r>
              <w:rPr>
                <w:sz w:val="24"/>
              </w:rPr>
              <w:t>из</w:t>
            </w:r>
            <w:r>
              <w:rPr>
                <w:spacing w:val="4"/>
                <w:sz w:val="24"/>
              </w:rPr>
              <w:t xml:space="preserve"> </w:t>
            </w:r>
            <w:r>
              <w:rPr>
                <w:spacing w:val="-2"/>
                <w:sz w:val="24"/>
              </w:rPr>
              <w:t>предложений</w:t>
            </w:r>
          </w:p>
        </w:tc>
      </w:tr>
      <w:tr w14:paraId="29BA7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7250C0FE">
            <w:pPr>
              <w:pStyle w:val="13"/>
              <w:spacing w:line="265" w:lineRule="exact"/>
              <w:ind w:left="681"/>
              <w:rPr>
                <w:sz w:val="24"/>
              </w:rPr>
            </w:pPr>
            <w:r>
              <w:rPr>
                <w:spacing w:val="-10"/>
                <w:sz w:val="24"/>
              </w:rPr>
              <w:t>4</w:t>
            </w:r>
          </w:p>
        </w:tc>
        <w:tc>
          <w:tcPr>
            <w:tcW w:w="8314" w:type="dxa"/>
            <w:gridSpan w:val="2"/>
          </w:tcPr>
          <w:p w14:paraId="0335ECF1">
            <w:pPr>
              <w:pStyle w:val="13"/>
              <w:spacing w:line="258" w:lineRule="exact"/>
              <w:ind w:left="681"/>
              <w:rPr>
                <w:sz w:val="24"/>
              </w:rPr>
            </w:pPr>
            <w:r>
              <w:rPr>
                <w:sz w:val="24"/>
              </w:rPr>
              <w:t>Развитие</w:t>
            </w:r>
            <w:r>
              <w:rPr>
                <w:spacing w:val="-12"/>
                <w:sz w:val="24"/>
              </w:rPr>
              <w:t xml:space="preserve"> </w:t>
            </w:r>
            <w:r>
              <w:rPr>
                <w:spacing w:val="-4"/>
                <w:sz w:val="24"/>
              </w:rPr>
              <w:t>речи</w:t>
            </w:r>
          </w:p>
        </w:tc>
      </w:tr>
      <w:tr w14:paraId="4DA14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561263B8">
            <w:pPr>
              <w:rPr>
                <w:sz w:val="2"/>
                <w:szCs w:val="2"/>
              </w:rPr>
            </w:pPr>
          </w:p>
        </w:tc>
        <w:tc>
          <w:tcPr>
            <w:tcW w:w="1633" w:type="dxa"/>
          </w:tcPr>
          <w:p w14:paraId="4FF021A5">
            <w:pPr>
              <w:pStyle w:val="13"/>
              <w:spacing w:line="253" w:lineRule="exact"/>
              <w:ind w:left="160" w:right="120"/>
              <w:jc w:val="center"/>
              <w:rPr>
                <w:sz w:val="24"/>
              </w:rPr>
            </w:pPr>
            <w:r>
              <w:rPr>
                <w:spacing w:val="-5"/>
                <w:sz w:val="24"/>
              </w:rPr>
              <w:t>4.1</w:t>
            </w:r>
          </w:p>
        </w:tc>
        <w:tc>
          <w:tcPr>
            <w:tcW w:w="6681" w:type="dxa"/>
          </w:tcPr>
          <w:p w14:paraId="3AEEF100">
            <w:pPr>
              <w:pStyle w:val="13"/>
              <w:spacing w:line="253" w:lineRule="exact"/>
              <w:ind w:left="682"/>
              <w:rPr>
                <w:sz w:val="24"/>
              </w:rPr>
            </w:pPr>
            <w:r>
              <w:rPr>
                <w:sz w:val="24"/>
              </w:rPr>
              <w:t>понимать</w:t>
            </w:r>
            <w:r>
              <w:rPr>
                <w:spacing w:val="-13"/>
                <w:sz w:val="24"/>
              </w:rPr>
              <w:t xml:space="preserve"> </w:t>
            </w:r>
            <w:r>
              <w:rPr>
                <w:sz w:val="24"/>
              </w:rPr>
              <w:t>прослушанный</w:t>
            </w:r>
            <w:r>
              <w:rPr>
                <w:spacing w:val="-5"/>
                <w:sz w:val="24"/>
              </w:rPr>
              <w:t xml:space="preserve"> </w:t>
            </w:r>
            <w:r>
              <w:rPr>
                <w:spacing w:val="-4"/>
                <w:sz w:val="24"/>
              </w:rPr>
              <w:t>текст</w:t>
            </w:r>
          </w:p>
        </w:tc>
      </w:tr>
      <w:tr w14:paraId="6B10C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2C1A1427">
            <w:pPr>
              <w:rPr>
                <w:sz w:val="2"/>
                <w:szCs w:val="2"/>
              </w:rPr>
            </w:pPr>
          </w:p>
        </w:tc>
        <w:tc>
          <w:tcPr>
            <w:tcW w:w="1633" w:type="dxa"/>
          </w:tcPr>
          <w:p w14:paraId="4E561A21">
            <w:pPr>
              <w:pStyle w:val="13"/>
              <w:spacing w:line="265" w:lineRule="exact"/>
              <w:ind w:left="160" w:right="120"/>
              <w:jc w:val="center"/>
              <w:rPr>
                <w:sz w:val="24"/>
              </w:rPr>
            </w:pPr>
            <w:r>
              <w:rPr>
                <w:spacing w:val="-5"/>
                <w:sz w:val="24"/>
              </w:rPr>
              <w:t>4.2</w:t>
            </w:r>
          </w:p>
        </w:tc>
        <w:tc>
          <w:tcPr>
            <w:tcW w:w="6681" w:type="dxa"/>
          </w:tcPr>
          <w:p w14:paraId="210FE0AB">
            <w:pPr>
              <w:pStyle w:val="13"/>
              <w:spacing w:line="265" w:lineRule="exact"/>
              <w:ind w:left="116" w:firstLine="566"/>
              <w:rPr>
                <w:sz w:val="24"/>
              </w:rPr>
            </w:pPr>
            <w:r>
              <w:rPr>
                <w:sz w:val="24"/>
              </w:rPr>
              <w:t>читать</w:t>
            </w:r>
            <w:r>
              <w:rPr>
                <w:spacing w:val="-1"/>
                <w:sz w:val="24"/>
              </w:rPr>
              <w:t xml:space="preserve"> </w:t>
            </w:r>
            <w:r>
              <w:rPr>
                <w:sz w:val="24"/>
              </w:rPr>
              <w:t>вслух</w:t>
            </w:r>
            <w:r>
              <w:rPr>
                <w:spacing w:val="-3"/>
                <w:sz w:val="24"/>
              </w:rPr>
              <w:t xml:space="preserve"> </w:t>
            </w:r>
            <w:r>
              <w:rPr>
                <w:sz w:val="24"/>
              </w:rPr>
              <w:t>и</w:t>
            </w:r>
            <w:r>
              <w:rPr>
                <w:spacing w:val="1"/>
                <w:sz w:val="24"/>
              </w:rPr>
              <w:t xml:space="preserve"> </w:t>
            </w:r>
            <w:r>
              <w:rPr>
                <w:sz w:val="24"/>
              </w:rPr>
              <w:t>про</w:t>
            </w:r>
            <w:r>
              <w:rPr>
                <w:spacing w:val="4"/>
                <w:sz w:val="24"/>
              </w:rPr>
              <w:t xml:space="preserve"> </w:t>
            </w:r>
            <w:r>
              <w:rPr>
                <w:sz w:val="24"/>
              </w:rPr>
              <w:t>себя</w:t>
            </w:r>
            <w:r>
              <w:rPr>
                <w:spacing w:val="-3"/>
                <w:sz w:val="24"/>
              </w:rPr>
              <w:t xml:space="preserve"> </w:t>
            </w:r>
            <w:r>
              <w:rPr>
                <w:sz w:val="24"/>
              </w:rPr>
              <w:t>(с</w:t>
            </w:r>
            <w:r>
              <w:rPr>
                <w:spacing w:val="-6"/>
                <w:sz w:val="24"/>
              </w:rPr>
              <w:t xml:space="preserve"> </w:t>
            </w:r>
            <w:r>
              <w:rPr>
                <w:sz w:val="24"/>
              </w:rPr>
              <w:t>пониманием)</w:t>
            </w:r>
            <w:r>
              <w:rPr>
                <w:spacing w:val="-1"/>
                <w:sz w:val="24"/>
              </w:rPr>
              <w:t xml:space="preserve"> </w:t>
            </w:r>
            <w:r>
              <w:rPr>
                <w:sz w:val="24"/>
              </w:rPr>
              <w:t xml:space="preserve">короткие </w:t>
            </w:r>
            <w:r>
              <w:rPr>
                <w:spacing w:val="-2"/>
                <w:sz w:val="24"/>
              </w:rPr>
              <w:t>тексты</w:t>
            </w:r>
          </w:p>
          <w:p w14:paraId="5190FA1F">
            <w:pPr>
              <w:pStyle w:val="13"/>
              <w:spacing w:line="274" w:lineRule="exact"/>
              <w:ind w:left="116"/>
              <w:rPr>
                <w:sz w:val="24"/>
              </w:rPr>
            </w:pPr>
            <w:r>
              <w:rPr>
                <w:sz w:val="24"/>
              </w:rPr>
              <w:t>с соблюдением</w:t>
            </w:r>
            <w:r>
              <w:rPr>
                <w:spacing w:val="25"/>
                <w:sz w:val="24"/>
              </w:rPr>
              <w:t xml:space="preserve"> </w:t>
            </w:r>
            <w:r>
              <w:rPr>
                <w:sz w:val="24"/>
              </w:rPr>
              <w:t>интонации</w:t>
            </w:r>
            <w:r>
              <w:rPr>
                <w:spacing w:val="-6"/>
                <w:sz w:val="24"/>
              </w:rPr>
              <w:t xml:space="preserve"> </w:t>
            </w:r>
            <w:r>
              <w:rPr>
                <w:sz w:val="24"/>
              </w:rPr>
              <w:t>и</w:t>
            </w:r>
            <w:r>
              <w:rPr>
                <w:spacing w:val="-4"/>
                <w:sz w:val="24"/>
              </w:rPr>
              <w:t xml:space="preserve"> </w:t>
            </w:r>
            <w:r>
              <w:rPr>
                <w:sz w:val="24"/>
              </w:rPr>
              <w:t>пауз</w:t>
            </w:r>
            <w:r>
              <w:rPr>
                <w:spacing w:val="28"/>
                <w:sz w:val="24"/>
              </w:rPr>
              <w:t xml:space="preserve"> </w:t>
            </w:r>
            <w:r>
              <w:rPr>
                <w:sz w:val="24"/>
              </w:rPr>
              <w:t>в</w:t>
            </w:r>
            <w:r>
              <w:rPr>
                <w:spacing w:val="24"/>
                <w:sz w:val="24"/>
              </w:rPr>
              <w:t xml:space="preserve"> </w:t>
            </w:r>
            <w:r>
              <w:rPr>
                <w:sz w:val="24"/>
              </w:rPr>
              <w:t>соответствии</w:t>
            </w:r>
            <w:r>
              <w:rPr>
                <w:spacing w:val="26"/>
                <w:sz w:val="24"/>
              </w:rPr>
              <w:t xml:space="preserve"> </w:t>
            </w:r>
            <w:r>
              <w:rPr>
                <w:sz w:val="24"/>
              </w:rPr>
              <w:t>со знаками препинания в конце предложения</w:t>
            </w:r>
          </w:p>
        </w:tc>
      </w:tr>
      <w:tr w14:paraId="5CFC3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41579D2F">
            <w:pPr>
              <w:rPr>
                <w:sz w:val="2"/>
                <w:szCs w:val="2"/>
              </w:rPr>
            </w:pPr>
          </w:p>
        </w:tc>
        <w:tc>
          <w:tcPr>
            <w:tcW w:w="1633" w:type="dxa"/>
          </w:tcPr>
          <w:p w14:paraId="0375AC36">
            <w:pPr>
              <w:pStyle w:val="13"/>
              <w:spacing w:line="253" w:lineRule="exact"/>
              <w:ind w:left="160" w:right="120"/>
              <w:jc w:val="center"/>
              <w:rPr>
                <w:sz w:val="24"/>
              </w:rPr>
            </w:pPr>
            <w:r>
              <w:rPr>
                <w:spacing w:val="-5"/>
                <w:sz w:val="24"/>
              </w:rPr>
              <w:t>4.3</w:t>
            </w:r>
          </w:p>
        </w:tc>
        <w:tc>
          <w:tcPr>
            <w:tcW w:w="6681" w:type="dxa"/>
          </w:tcPr>
          <w:p w14:paraId="059FCB9D">
            <w:pPr>
              <w:pStyle w:val="13"/>
              <w:spacing w:line="253" w:lineRule="exact"/>
              <w:ind w:left="682"/>
              <w:rPr>
                <w:sz w:val="24"/>
              </w:rPr>
            </w:pPr>
            <w:r>
              <w:rPr>
                <w:sz w:val="24"/>
              </w:rPr>
              <w:t>составлять</w:t>
            </w:r>
            <w:r>
              <w:rPr>
                <w:spacing w:val="-7"/>
                <w:sz w:val="24"/>
              </w:rPr>
              <w:t xml:space="preserve"> </w:t>
            </w:r>
            <w:r>
              <w:rPr>
                <w:sz w:val="24"/>
              </w:rPr>
              <w:t>предложение</w:t>
            </w:r>
            <w:r>
              <w:rPr>
                <w:spacing w:val="-7"/>
                <w:sz w:val="24"/>
              </w:rPr>
              <w:t xml:space="preserve"> </w:t>
            </w:r>
            <w:r>
              <w:rPr>
                <w:sz w:val="24"/>
              </w:rPr>
              <w:t>из</w:t>
            </w:r>
            <w:r>
              <w:rPr>
                <w:spacing w:val="-6"/>
                <w:sz w:val="24"/>
              </w:rPr>
              <w:t xml:space="preserve"> </w:t>
            </w:r>
            <w:r>
              <w:rPr>
                <w:sz w:val="24"/>
              </w:rPr>
              <w:t>набора</w:t>
            </w:r>
            <w:r>
              <w:rPr>
                <w:spacing w:val="-8"/>
                <w:sz w:val="24"/>
              </w:rPr>
              <w:t xml:space="preserve"> </w:t>
            </w:r>
            <w:r>
              <w:rPr>
                <w:sz w:val="24"/>
              </w:rPr>
              <w:t>форм</w:t>
            </w:r>
            <w:r>
              <w:rPr>
                <w:spacing w:val="4"/>
                <w:sz w:val="24"/>
              </w:rPr>
              <w:t xml:space="preserve"> </w:t>
            </w:r>
            <w:r>
              <w:rPr>
                <w:spacing w:val="-4"/>
                <w:sz w:val="24"/>
              </w:rPr>
              <w:t>слов</w:t>
            </w:r>
          </w:p>
        </w:tc>
      </w:tr>
      <w:tr w14:paraId="26B16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486475BC">
            <w:pPr>
              <w:rPr>
                <w:sz w:val="2"/>
                <w:szCs w:val="2"/>
              </w:rPr>
            </w:pPr>
          </w:p>
        </w:tc>
        <w:tc>
          <w:tcPr>
            <w:tcW w:w="1633" w:type="dxa"/>
          </w:tcPr>
          <w:p w14:paraId="0554E61A">
            <w:pPr>
              <w:pStyle w:val="13"/>
              <w:spacing w:line="270" w:lineRule="exact"/>
              <w:ind w:left="160" w:right="120"/>
              <w:jc w:val="center"/>
              <w:rPr>
                <w:sz w:val="24"/>
              </w:rPr>
            </w:pPr>
            <w:r>
              <w:rPr>
                <w:spacing w:val="-5"/>
                <w:sz w:val="24"/>
              </w:rPr>
              <w:t>4.4</w:t>
            </w:r>
          </w:p>
        </w:tc>
        <w:tc>
          <w:tcPr>
            <w:tcW w:w="6681" w:type="dxa"/>
          </w:tcPr>
          <w:p w14:paraId="5075ACEE">
            <w:pPr>
              <w:pStyle w:val="13"/>
              <w:tabs>
                <w:tab w:val="left" w:pos="1489"/>
                <w:tab w:val="left" w:pos="2816"/>
                <w:tab w:val="left" w:pos="3580"/>
                <w:tab w:val="left" w:pos="4027"/>
                <w:tab w:val="left" w:pos="4735"/>
                <w:tab w:val="left" w:pos="6329"/>
              </w:tabs>
              <w:spacing w:line="274" w:lineRule="exact"/>
              <w:ind w:left="116" w:right="97" w:firstLine="566"/>
              <w:rPr>
                <w:sz w:val="24"/>
              </w:rPr>
            </w:pPr>
            <w:r>
              <w:rPr>
                <w:spacing w:val="-4"/>
                <w:sz w:val="24"/>
              </w:rPr>
              <w:t>устно</w:t>
            </w:r>
            <w:r>
              <w:rPr>
                <w:sz w:val="24"/>
              </w:rPr>
              <w:tab/>
            </w:r>
            <w:r>
              <w:rPr>
                <w:spacing w:val="-2"/>
                <w:sz w:val="24"/>
              </w:rPr>
              <w:t>составлять</w:t>
            </w:r>
            <w:r>
              <w:rPr>
                <w:sz w:val="24"/>
              </w:rPr>
              <w:tab/>
            </w:r>
            <w:r>
              <w:rPr>
                <w:spacing w:val="-4"/>
                <w:sz w:val="24"/>
              </w:rPr>
              <w:t>текст</w:t>
            </w:r>
            <w:r>
              <w:rPr>
                <w:sz w:val="24"/>
              </w:rPr>
              <w:tab/>
            </w:r>
            <w:r>
              <w:rPr>
                <w:spacing w:val="-6"/>
                <w:sz w:val="24"/>
              </w:rPr>
              <w:t>из</w:t>
            </w:r>
            <w:r>
              <w:rPr>
                <w:sz w:val="24"/>
              </w:rPr>
              <w:tab/>
            </w:r>
            <w:r>
              <w:rPr>
                <w:spacing w:val="-4"/>
                <w:sz w:val="24"/>
              </w:rPr>
              <w:t>3—5</w:t>
            </w:r>
            <w:r>
              <w:rPr>
                <w:sz w:val="24"/>
              </w:rPr>
              <w:tab/>
            </w:r>
            <w:r>
              <w:rPr>
                <w:spacing w:val="-2"/>
                <w:sz w:val="24"/>
              </w:rPr>
              <w:t>предложений</w:t>
            </w:r>
            <w:r>
              <w:rPr>
                <w:sz w:val="24"/>
              </w:rPr>
              <w:tab/>
            </w:r>
            <w:r>
              <w:rPr>
                <w:spacing w:val="-8"/>
                <w:sz w:val="24"/>
              </w:rPr>
              <w:t xml:space="preserve">по </w:t>
            </w:r>
            <w:r>
              <w:rPr>
                <w:sz w:val="24"/>
              </w:rPr>
              <w:t>сюжетным картинкам и наблюдениям</w:t>
            </w:r>
          </w:p>
        </w:tc>
      </w:tr>
      <w:tr w14:paraId="6EEFC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D8F4DC2">
            <w:pPr>
              <w:rPr>
                <w:sz w:val="2"/>
                <w:szCs w:val="2"/>
              </w:rPr>
            </w:pPr>
          </w:p>
        </w:tc>
        <w:tc>
          <w:tcPr>
            <w:tcW w:w="1633" w:type="dxa"/>
          </w:tcPr>
          <w:p w14:paraId="23DA49B0">
            <w:pPr>
              <w:pStyle w:val="13"/>
              <w:spacing w:line="265" w:lineRule="exact"/>
              <w:ind w:left="160" w:right="120"/>
              <w:jc w:val="center"/>
              <w:rPr>
                <w:sz w:val="24"/>
              </w:rPr>
            </w:pPr>
            <w:r>
              <w:rPr>
                <w:spacing w:val="-5"/>
                <w:sz w:val="24"/>
              </w:rPr>
              <w:t>4.5</w:t>
            </w:r>
          </w:p>
        </w:tc>
        <w:tc>
          <w:tcPr>
            <w:tcW w:w="6681" w:type="dxa"/>
          </w:tcPr>
          <w:p w14:paraId="1957E83C">
            <w:pPr>
              <w:pStyle w:val="13"/>
              <w:spacing w:line="230" w:lineRule="auto"/>
              <w:ind w:left="116" w:firstLine="566"/>
              <w:rPr>
                <w:sz w:val="24"/>
              </w:rPr>
            </w:pPr>
            <w:r>
              <w:rPr>
                <w:sz w:val="24"/>
              </w:rPr>
              <w:t>использовать</w:t>
            </w:r>
            <w:r>
              <w:rPr>
                <w:spacing w:val="40"/>
                <w:sz w:val="24"/>
              </w:rPr>
              <w:t xml:space="preserve"> </w:t>
            </w:r>
            <w:r>
              <w:rPr>
                <w:sz w:val="24"/>
              </w:rPr>
              <w:t>изученные</w:t>
            </w:r>
            <w:r>
              <w:rPr>
                <w:spacing w:val="40"/>
                <w:sz w:val="24"/>
              </w:rPr>
              <w:t xml:space="preserve"> </w:t>
            </w:r>
            <w:r>
              <w:rPr>
                <w:sz w:val="24"/>
              </w:rPr>
              <w:t>понятия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решения учебных задач</w:t>
            </w:r>
          </w:p>
        </w:tc>
      </w:tr>
    </w:tbl>
    <w:p w14:paraId="00E11FF0">
      <w:pPr>
        <w:pStyle w:val="8"/>
        <w:spacing w:before="30"/>
        <w:ind w:left="0"/>
        <w:jc w:val="left"/>
      </w:pPr>
    </w:p>
    <w:p w14:paraId="7CCD516C">
      <w:pPr>
        <w:pStyle w:val="8"/>
        <w:spacing w:after="18"/>
        <w:ind w:left="1841"/>
        <w:jc w:val="left"/>
      </w:pPr>
      <w:r>
        <w:t>2</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457FD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tcPr>
          <w:p w14:paraId="3099D2CC">
            <w:pPr>
              <w:pStyle w:val="13"/>
              <w:spacing w:line="235"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3CBFB412">
            <w:pPr>
              <w:pStyle w:val="13"/>
              <w:spacing w:line="265" w:lineRule="exact"/>
              <w:ind w:left="114" w:firstLine="567"/>
              <w:rPr>
                <w:sz w:val="24"/>
              </w:rPr>
            </w:pPr>
            <w:r>
              <w:rPr>
                <w:spacing w:val="-5"/>
                <w:sz w:val="24"/>
              </w:rPr>
              <w:t>Код</w:t>
            </w:r>
          </w:p>
          <w:p w14:paraId="26DB1D38">
            <w:pPr>
              <w:pStyle w:val="13"/>
              <w:spacing w:before="4" w:line="232" w:lineRule="auto"/>
              <w:ind w:left="114"/>
              <w:rPr>
                <w:sz w:val="24"/>
              </w:rPr>
            </w:pPr>
            <w:r>
              <w:rPr>
                <w:spacing w:val="-4"/>
                <w:sz w:val="24"/>
              </w:rPr>
              <w:t xml:space="preserve">проверяемого </w:t>
            </w:r>
            <w:r>
              <w:rPr>
                <w:spacing w:val="-2"/>
                <w:sz w:val="24"/>
              </w:rPr>
              <w:t>элемента</w:t>
            </w:r>
          </w:p>
        </w:tc>
        <w:tc>
          <w:tcPr>
            <w:tcW w:w="6681" w:type="dxa"/>
          </w:tcPr>
          <w:p w14:paraId="5B099495">
            <w:pPr>
              <w:pStyle w:val="13"/>
              <w:spacing w:line="268"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EE09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7D397A1B">
            <w:pPr>
              <w:pStyle w:val="13"/>
              <w:spacing w:line="268" w:lineRule="exact"/>
              <w:ind w:left="681"/>
              <w:rPr>
                <w:sz w:val="24"/>
              </w:rPr>
            </w:pPr>
            <w:r>
              <w:rPr>
                <w:spacing w:val="-10"/>
                <w:sz w:val="24"/>
              </w:rPr>
              <w:t>1</w:t>
            </w:r>
          </w:p>
        </w:tc>
        <w:tc>
          <w:tcPr>
            <w:tcW w:w="8314" w:type="dxa"/>
            <w:gridSpan w:val="2"/>
          </w:tcPr>
          <w:p w14:paraId="140D09EE">
            <w:pPr>
              <w:pStyle w:val="13"/>
              <w:spacing w:line="258" w:lineRule="exact"/>
              <w:ind w:left="681"/>
              <w:rPr>
                <w:sz w:val="24"/>
              </w:rPr>
            </w:pPr>
            <w:r>
              <w:rPr>
                <w:sz w:val="24"/>
              </w:rPr>
              <w:t>Общие</w:t>
            </w:r>
            <w:r>
              <w:rPr>
                <w:spacing w:val="-8"/>
                <w:sz w:val="24"/>
              </w:rPr>
              <w:t xml:space="preserve"> </w:t>
            </w:r>
            <w:r>
              <w:rPr>
                <w:sz w:val="24"/>
              </w:rPr>
              <w:t>сведения</w:t>
            </w:r>
            <w:r>
              <w:rPr>
                <w:spacing w:val="-7"/>
                <w:sz w:val="24"/>
              </w:rPr>
              <w:t xml:space="preserve"> </w:t>
            </w:r>
            <w:r>
              <w:rPr>
                <w:sz w:val="24"/>
              </w:rPr>
              <w:t>о</w:t>
            </w:r>
            <w:r>
              <w:rPr>
                <w:spacing w:val="3"/>
                <w:sz w:val="24"/>
              </w:rPr>
              <w:t xml:space="preserve"> </w:t>
            </w:r>
            <w:r>
              <w:rPr>
                <w:spacing w:val="-4"/>
                <w:sz w:val="24"/>
              </w:rPr>
              <w:t>языке</w:t>
            </w:r>
          </w:p>
        </w:tc>
      </w:tr>
      <w:tr w14:paraId="2B79E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056569BA">
            <w:pPr>
              <w:rPr>
                <w:sz w:val="2"/>
                <w:szCs w:val="2"/>
              </w:rPr>
            </w:pPr>
          </w:p>
        </w:tc>
        <w:tc>
          <w:tcPr>
            <w:tcW w:w="1633" w:type="dxa"/>
          </w:tcPr>
          <w:p w14:paraId="50795818">
            <w:pPr>
              <w:pStyle w:val="13"/>
              <w:spacing w:line="253" w:lineRule="exact"/>
              <w:ind w:left="160" w:right="120"/>
              <w:jc w:val="center"/>
              <w:rPr>
                <w:sz w:val="24"/>
              </w:rPr>
            </w:pPr>
            <w:r>
              <w:rPr>
                <w:spacing w:val="-5"/>
                <w:sz w:val="24"/>
              </w:rPr>
              <w:t>1.1</w:t>
            </w:r>
          </w:p>
        </w:tc>
        <w:tc>
          <w:tcPr>
            <w:tcW w:w="6681" w:type="dxa"/>
          </w:tcPr>
          <w:p w14:paraId="5F8AEE88">
            <w:pPr>
              <w:pStyle w:val="13"/>
              <w:spacing w:line="253" w:lineRule="exact"/>
              <w:ind w:left="682"/>
              <w:rPr>
                <w:sz w:val="24"/>
              </w:rPr>
            </w:pPr>
            <w:r>
              <w:rPr>
                <w:sz w:val="24"/>
              </w:rPr>
              <w:t>осознавать</w:t>
            </w:r>
            <w:r>
              <w:rPr>
                <w:spacing w:val="-4"/>
                <w:sz w:val="24"/>
              </w:rPr>
              <w:t xml:space="preserve"> </w:t>
            </w:r>
            <w:r>
              <w:rPr>
                <w:sz w:val="24"/>
              </w:rPr>
              <w:t>язык</w:t>
            </w:r>
            <w:r>
              <w:rPr>
                <w:spacing w:val="-8"/>
                <w:sz w:val="24"/>
              </w:rPr>
              <w:t xml:space="preserve"> </w:t>
            </w:r>
            <w:r>
              <w:rPr>
                <w:sz w:val="24"/>
              </w:rPr>
              <w:t>как</w:t>
            </w:r>
            <w:r>
              <w:rPr>
                <w:spacing w:val="-9"/>
                <w:sz w:val="24"/>
              </w:rPr>
              <w:t xml:space="preserve"> </w:t>
            </w:r>
            <w:r>
              <w:rPr>
                <w:sz w:val="24"/>
              </w:rPr>
              <w:t>основное</w:t>
            </w:r>
            <w:r>
              <w:rPr>
                <w:spacing w:val="-6"/>
                <w:sz w:val="24"/>
              </w:rPr>
              <w:t xml:space="preserve"> </w:t>
            </w:r>
            <w:r>
              <w:rPr>
                <w:sz w:val="24"/>
              </w:rPr>
              <w:t>средство</w:t>
            </w:r>
            <w:r>
              <w:rPr>
                <w:spacing w:val="-10"/>
                <w:sz w:val="24"/>
              </w:rPr>
              <w:t xml:space="preserve"> </w:t>
            </w:r>
            <w:r>
              <w:rPr>
                <w:spacing w:val="-2"/>
                <w:sz w:val="24"/>
              </w:rPr>
              <w:t>общения</w:t>
            </w:r>
          </w:p>
        </w:tc>
      </w:tr>
      <w:tr w14:paraId="43524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tcPr>
          <w:p w14:paraId="403843F6">
            <w:pPr>
              <w:pStyle w:val="13"/>
              <w:spacing w:line="258" w:lineRule="exact"/>
              <w:ind w:left="681"/>
              <w:rPr>
                <w:sz w:val="24"/>
              </w:rPr>
            </w:pPr>
            <w:r>
              <w:rPr>
                <w:spacing w:val="-10"/>
                <w:sz w:val="24"/>
              </w:rPr>
              <w:t>2</w:t>
            </w:r>
          </w:p>
        </w:tc>
        <w:tc>
          <w:tcPr>
            <w:tcW w:w="8314" w:type="dxa"/>
            <w:gridSpan w:val="2"/>
          </w:tcPr>
          <w:p w14:paraId="2700B512">
            <w:pPr>
              <w:pStyle w:val="13"/>
              <w:spacing w:line="258" w:lineRule="exact"/>
              <w:ind w:left="681"/>
              <w:rPr>
                <w:sz w:val="24"/>
              </w:rPr>
            </w:pPr>
            <w:r>
              <w:rPr>
                <w:sz w:val="24"/>
              </w:rPr>
              <w:t>Фонетика,</w:t>
            </w:r>
            <w:r>
              <w:rPr>
                <w:spacing w:val="-8"/>
                <w:sz w:val="24"/>
              </w:rPr>
              <w:t xml:space="preserve"> </w:t>
            </w:r>
            <w:r>
              <w:rPr>
                <w:spacing w:val="-2"/>
                <w:sz w:val="24"/>
              </w:rPr>
              <w:t>графика,</w:t>
            </w:r>
          </w:p>
        </w:tc>
      </w:tr>
    </w:tbl>
    <w:p w14:paraId="19C138ED">
      <w:pPr>
        <w:pStyle w:val="13"/>
        <w:spacing w:after="0" w:line="258" w:lineRule="exact"/>
        <w:rPr>
          <w:sz w:val="24"/>
        </w:rPr>
        <w:sectPr>
          <w:type w:val="continuous"/>
          <w:pgSz w:w="11920" w:h="16850"/>
          <w:pgMar w:top="100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6EAC6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86" w:type="dxa"/>
            <w:vMerge w:val="restart"/>
            <w:tcBorders>
              <w:top w:val="nil"/>
            </w:tcBorders>
          </w:tcPr>
          <w:p w14:paraId="78E118A1">
            <w:pPr>
              <w:pStyle w:val="13"/>
              <w:rPr>
                <w:sz w:val="24"/>
              </w:rPr>
            </w:pPr>
          </w:p>
        </w:tc>
        <w:tc>
          <w:tcPr>
            <w:tcW w:w="1633" w:type="dxa"/>
          </w:tcPr>
          <w:p w14:paraId="0C9261BF">
            <w:pPr>
              <w:pStyle w:val="13"/>
              <w:spacing w:line="268" w:lineRule="exact"/>
              <w:ind w:left="160" w:right="120"/>
              <w:jc w:val="center"/>
              <w:rPr>
                <w:sz w:val="24"/>
              </w:rPr>
            </w:pPr>
            <w:r>
              <w:rPr>
                <w:spacing w:val="-5"/>
                <w:sz w:val="24"/>
              </w:rPr>
              <w:t>2.1</w:t>
            </w:r>
          </w:p>
        </w:tc>
        <w:tc>
          <w:tcPr>
            <w:tcW w:w="6681" w:type="dxa"/>
          </w:tcPr>
          <w:p w14:paraId="336516FA">
            <w:pPr>
              <w:pStyle w:val="13"/>
              <w:tabs>
                <w:tab w:val="left" w:pos="1370"/>
                <w:tab w:val="left" w:pos="2894"/>
                <w:tab w:val="left" w:pos="4226"/>
                <w:tab w:val="left" w:pos="6328"/>
              </w:tabs>
              <w:spacing w:line="237" w:lineRule="auto"/>
              <w:ind w:left="116" w:right="92" w:firstLine="566"/>
              <w:rPr>
                <w:sz w:val="24"/>
              </w:rPr>
            </w:pPr>
            <w:r>
              <w:rPr>
                <w:sz w:val="24"/>
              </w:rPr>
              <w:t xml:space="preserve">характеризовать согласные звуки вне слова и в слове по </w:t>
            </w:r>
            <w:r>
              <w:rPr>
                <w:spacing w:val="-2"/>
                <w:sz w:val="24"/>
              </w:rPr>
              <w:t>заданным</w:t>
            </w:r>
            <w:r>
              <w:rPr>
                <w:sz w:val="24"/>
              </w:rPr>
              <w:tab/>
            </w:r>
            <w:r>
              <w:rPr>
                <w:spacing w:val="-2"/>
                <w:sz w:val="24"/>
              </w:rPr>
              <w:t>параметрам:</w:t>
            </w:r>
            <w:r>
              <w:rPr>
                <w:sz w:val="24"/>
              </w:rPr>
              <w:tab/>
            </w:r>
            <w:r>
              <w:rPr>
                <w:spacing w:val="-2"/>
                <w:sz w:val="24"/>
              </w:rPr>
              <w:t>согласный</w:t>
            </w:r>
            <w:r>
              <w:rPr>
                <w:sz w:val="24"/>
              </w:rPr>
              <w:tab/>
            </w:r>
            <w:r>
              <w:rPr>
                <w:spacing w:val="-2"/>
                <w:sz w:val="24"/>
              </w:rPr>
              <w:t>парный/непарный</w:t>
            </w:r>
            <w:r>
              <w:rPr>
                <w:sz w:val="24"/>
              </w:rPr>
              <w:tab/>
            </w:r>
            <w:r>
              <w:rPr>
                <w:spacing w:val="-5"/>
                <w:sz w:val="24"/>
              </w:rPr>
              <w:t>по</w:t>
            </w:r>
          </w:p>
          <w:p w14:paraId="48BEC412">
            <w:pPr>
              <w:pStyle w:val="13"/>
              <w:tabs>
                <w:tab w:val="left" w:pos="2598"/>
                <w:tab w:val="left" w:pos="4063"/>
                <w:tab w:val="left" w:pos="6302"/>
              </w:tabs>
              <w:spacing w:before="1" w:line="268" w:lineRule="exact"/>
              <w:ind w:left="116" w:right="125"/>
              <w:rPr>
                <w:sz w:val="24"/>
              </w:rPr>
            </w:pPr>
            <w:r>
              <w:rPr>
                <w:spacing w:val="-2"/>
                <w:sz w:val="24"/>
              </w:rPr>
              <w:t>твёрдости/мягкости;</w:t>
            </w:r>
            <w:r>
              <w:rPr>
                <w:sz w:val="24"/>
              </w:rPr>
              <w:tab/>
            </w:r>
            <w:r>
              <w:rPr>
                <w:spacing w:val="-2"/>
                <w:sz w:val="24"/>
              </w:rPr>
              <w:t>согласный</w:t>
            </w:r>
            <w:r>
              <w:rPr>
                <w:sz w:val="24"/>
              </w:rPr>
              <w:tab/>
            </w:r>
            <w:r>
              <w:rPr>
                <w:spacing w:val="-2"/>
                <w:sz w:val="24"/>
              </w:rPr>
              <w:t>парный/непарный</w:t>
            </w:r>
            <w:r>
              <w:rPr>
                <w:sz w:val="24"/>
              </w:rPr>
              <w:tab/>
            </w:r>
            <w:r>
              <w:rPr>
                <w:spacing w:val="-8"/>
                <w:sz w:val="24"/>
              </w:rPr>
              <w:t xml:space="preserve">по </w:t>
            </w:r>
            <w:r>
              <w:rPr>
                <w:spacing w:val="-2"/>
                <w:sz w:val="24"/>
              </w:rPr>
              <w:t>звонкости/глухости</w:t>
            </w:r>
          </w:p>
        </w:tc>
      </w:tr>
      <w:tr w14:paraId="2FCD6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05E9E7EB">
            <w:pPr>
              <w:rPr>
                <w:sz w:val="2"/>
                <w:szCs w:val="2"/>
              </w:rPr>
            </w:pPr>
          </w:p>
        </w:tc>
        <w:tc>
          <w:tcPr>
            <w:tcW w:w="1633" w:type="dxa"/>
          </w:tcPr>
          <w:p w14:paraId="4DCF6110">
            <w:pPr>
              <w:pStyle w:val="13"/>
              <w:spacing w:line="265" w:lineRule="exact"/>
              <w:ind w:left="160" w:right="120"/>
              <w:jc w:val="center"/>
              <w:rPr>
                <w:sz w:val="24"/>
              </w:rPr>
            </w:pPr>
            <w:r>
              <w:rPr>
                <w:spacing w:val="-5"/>
                <w:sz w:val="24"/>
              </w:rPr>
              <w:t>2.2</w:t>
            </w:r>
          </w:p>
        </w:tc>
        <w:tc>
          <w:tcPr>
            <w:tcW w:w="6681" w:type="dxa"/>
          </w:tcPr>
          <w:p w14:paraId="2995F541">
            <w:pPr>
              <w:pStyle w:val="13"/>
              <w:spacing w:line="232" w:lineRule="auto"/>
              <w:ind w:left="116" w:firstLine="566"/>
              <w:rPr>
                <w:sz w:val="24"/>
              </w:rPr>
            </w:pPr>
            <w:r>
              <w:rPr>
                <w:sz w:val="24"/>
              </w:rPr>
              <w:t>определять количество слогов в слове (в том числе при стечении согласных); делить слово на слоги</w:t>
            </w:r>
          </w:p>
        </w:tc>
      </w:tr>
      <w:tr w14:paraId="6C477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05BD56D">
            <w:pPr>
              <w:rPr>
                <w:sz w:val="2"/>
                <w:szCs w:val="2"/>
              </w:rPr>
            </w:pPr>
          </w:p>
        </w:tc>
        <w:tc>
          <w:tcPr>
            <w:tcW w:w="1633" w:type="dxa"/>
          </w:tcPr>
          <w:p w14:paraId="0780F88A">
            <w:pPr>
              <w:pStyle w:val="13"/>
              <w:spacing w:line="265" w:lineRule="exact"/>
              <w:ind w:left="160" w:right="120"/>
              <w:jc w:val="center"/>
              <w:rPr>
                <w:sz w:val="24"/>
              </w:rPr>
            </w:pPr>
            <w:r>
              <w:rPr>
                <w:spacing w:val="-5"/>
                <w:sz w:val="24"/>
              </w:rPr>
              <w:t>2.3</w:t>
            </w:r>
          </w:p>
        </w:tc>
        <w:tc>
          <w:tcPr>
            <w:tcW w:w="6681" w:type="dxa"/>
          </w:tcPr>
          <w:p w14:paraId="6DFF1B22">
            <w:pPr>
              <w:pStyle w:val="13"/>
              <w:spacing w:line="232" w:lineRule="auto"/>
              <w:ind w:left="116" w:firstLine="566"/>
              <w:rPr>
                <w:i/>
                <w:sz w:val="24"/>
              </w:rPr>
            </w:pPr>
            <w:r>
              <w:rPr>
                <w:sz w:val="24"/>
              </w:rPr>
              <w:t>устанавливать</w:t>
            </w:r>
            <w:r>
              <w:rPr>
                <w:spacing w:val="80"/>
                <w:sz w:val="24"/>
              </w:rPr>
              <w:t xml:space="preserve"> </w:t>
            </w:r>
            <w:r>
              <w:rPr>
                <w:sz w:val="24"/>
              </w:rPr>
              <w:t>соотношение</w:t>
            </w:r>
            <w:r>
              <w:rPr>
                <w:spacing w:val="80"/>
                <w:sz w:val="24"/>
              </w:rPr>
              <w:t xml:space="preserve"> </w:t>
            </w:r>
            <w:r>
              <w:rPr>
                <w:sz w:val="24"/>
              </w:rPr>
              <w:t>звукового</w:t>
            </w:r>
            <w:r>
              <w:rPr>
                <w:spacing w:val="80"/>
                <w:sz w:val="24"/>
              </w:rPr>
              <w:t xml:space="preserve"> </w:t>
            </w:r>
            <w:r>
              <w:rPr>
                <w:sz w:val="24"/>
              </w:rPr>
              <w:t>и</w:t>
            </w:r>
            <w:r>
              <w:rPr>
                <w:spacing w:val="80"/>
                <w:sz w:val="24"/>
              </w:rPr>
              <w:t xml:space="preserve"> </w:t>
            </w:r>
            <w:r>
              <w:rPr>
                <w:sz w:val="24"/>
              </w:rPr>
              <w:t xml:space="preserve">буквенного состава, в том числе с учётом функций букв </w:t>
            </w:r>
            <w:r>
              <w:rPr>
                <w:i/>
                <w:sz w:val="24"/>
              </w:rPr>
              <w:t>е</w:t>
            </w:r>
            <w:r>
              <w:rPr>
                <w:sz w:val="24"/>
              </w:rPr>
              <w:t xml:space="preserve">, </w:t>
            </w:r>
            <w:r>
              <w:rPr>
                <w:i/>
                <w:sz w:val="24"/>
              </w:rPr>
              <w:t>ё</w:t>
            </w:r>
            <w:r>
              <w:rPr>
                <w:sz w:val="24"/>
              </w:rPr>
              <w:t xml:space="preserve">, </w:t>
            </w:r>
            <w:r>
              <w:rPr>
                <w:i/>
                <w:sz w:val="24"/>
              </w:rPr>
              <w:t>ю</w:t>
            </w:r>
            <w:r>
              <w:rPr>
                <w:sz w:val="24"/>
              </w:rPr>
              <w:t xml:space="preserve">, </w:t>
            </w:r>
            <w:r>
              <w:rPr>
                <w:i/>
                <w:sz w:val="24"/>
              </w:rPr>
              <w:t>я</w:t>
            </w:r>
          </w:p>
        </w:tc>
      </w:tr>
      <w:tr w14:paraId="70234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F057007">
            <w:pPr>
              <w:rPr>
                <w:sz w:val="2"/>
                <w:szCs w:val="2"/>
              </w:rPr>
            </w:pPr>
          </w:p>
        </w:tc>
        <w:tc>
          <w:tcPr>
            <w:tcW w:w="1633" w:type="dxa"/>
          </w:tcPr>
          <w:p w14:paraId="017D2E33">
            <w:pPr>
              <w:pStyle w:val="13"/>
              <w:spacing w:line="265" w:lineRule="exact"/>
              <w:ind w:left="160" w:right="120"/>
              <w:jc w:val="center"/>
              <w:rPr>
                <w:sz w:val="24"/>
              </w:rPr>
            </w:pPr>
            <w:r>
              <w:rPr>
                <w:spacing w:val="-5"/>
                <w:sz w:val="24"/>
              </w:rPr>
              <w:t>2.4</w:t>
            </w:r>
          </w:p>
        </w:tc>
        <w:tc>
          <w:tcPr>
            <w:tcW w:w="6681" w:type="dxa"/>
          </w:tcPr>
          <w:p w14:paraId="6C5F1251">
            <w:pPr>
              <w:pStyle w:val="13"/>
              <w:spacing w:line="232" w:lineRule="auto"/>
              <w:ind w:left="116" w:firstLine="566"/>
              <w:rPr>
                <w:sz w:val="24"/>
              </w:rPr>
            </w:pPr>
            <w:r>
              <w:rPr>
                <w:sz w:val="24"/>
              </w:rPr>
              <w:t>обозначать</w:t>
            </w:r>
            <w:r>
              <w:rPr>
                <w:spacing w:val="-4"/>
                <w:sz w:val="24"/>
              </w:rPr>
              <w:t xml:space="preserve"> </w:t>
            </w:r>
            <w:r>
              <w:rPr>
                <w:sz w:val="24"/>
              </w:rPr>
              <w:t>на</w:t>
            </w:r>
            <w:r>
              <w:rPr>
                <w:spacing w:val="-5"/>
                <w:sz w:val="24"/>
              </w:rPr>
              <w:t xml:space="preserve"> </w:t>
            </w:r>
            <w:r>
              <w:rPr>
                <w:sz w:val="24"/>
              </w:rPr>
              <w:t>письме</w:t>
            </w:r>
            <w:r>
              <w:rPr>
                <w:spacing w:val="-4"/>
                <w:sz w:val="24"/>
              </w:rPr>
              <w:t xml:space="preserve"> </w:t>
            </w:r>
            <w:r>
              <w:rPr>
                <w:sz w:val="24"/>
              </w:rPr>
              <w:t>мягкость</w:t>
            </w:r>
            <w:r>
              <w:rPr>
                <w:spacing w:val="-2"/>
                <w:sz w:val="24"/>
              </w:rPr>
              <w:t xml:space="preserve"> </w:t>
            </w:r>
            <w:r>
              <w:rPr>
                <w:sz w:val="24"/>
              </w:rPr>
              <w:t>согласных</w:t>
            </w:r>
            <w:r>
              <w:rPr>
                <w:spacing w:val="-3"/>
                <w:sz w:val="24"/>
              </w:rPr>
              <w:t xml:space="preserve"> </w:t>
            </w:r>
            <w:r>
              <w:rPr>
                <w:sz w:val="24"/>
              </w:rPr>
              <w:t>звуков</w:t>
            </w:r>
            <w:r>
              <w:rPr>
                <w:spacing w:val="-2"/>
                <w:sz w:val="24"/>
              </w:rPr>
              <w:t xml:space="preserve"> </w:t>
            </w:r>
            <w:r>
              <w:rPr>
                <w:sz w:val="24"/>
              </w:rPr>
              <w:t>буквой мягкий знак в середине слова</w:t>
            </w:r>
          </w:p>
        </w:tc>
      </w:tr>
      <w:tr w14:paraId="5380B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tcBorders>
              <w:bottom w:val="single" w:color="000000" w:sz="8" w:space="0"/>
            </w:tcBorders>
          </w:tcPr>
          <w:p w14:paraId="0599574D">
            <w:pPr>
              <w:pStyle w:val="13"/>
              <w:spacing w:line="258" w:lineRule="exact"/>
              <w:ind w:left="681"/>
              <w:rPr>
                <w:sz w:val="24"/>
              </w:rPr>
            </w:pPr>
            <w:r>
              <w:rPr>
                <w:spacing w:val="-10"/>
                <w:sz w:val="24"/>
              </w:rPr>
              <w:t>3</w:t>
            </w:r>
          </w:p>
        </w:tc>
        <w:tc>
          <w:tcPr>
            <w:tcW w:w="8314" w:type="dxa"/>
            <w:gridSpan w:val="2"/>
            <w:tcBorders>
              <w:bottom w:val="single" w:color="000000" w:sz="8" w:space="0"/>
            </w:tcBorders>
          </w:tcPr>
          <w:p w14:paraId="4650E62B">
            <w:pPr>
              <w:pStyle w:val="13"/>
              <w:spacing w:line="258" w:lineRule="exact"/>
              <w:ind w:left="681"/>
              <w:rPr>
                <w:sz w:val="24"/>
              </w:rPr>
            </w:pPr>
            <w:r>
              <w:rPr>
                <w:spacing w:val="-2"/>
                <w:sz w:val="24"/>
              </w:rPr>
              <w:t>Орфоэпия</w:t>
            </w:r>
          </w:p>
        </w:tc>
      </w:tr>
      <w:tr w14:paraId="5AD2E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tcBorders>
              <w:top w:val="single" w:color="000000" w:sz="8" w:space="0"/>
            </w:tcBorders>
          </w:tcPr>
          <w:p w14:paraId="5269E17F">
            <w:pPr>
              <w:pStyle w:val="13"/>
              <w:rPr>
                <w:sz w:val="24"/>
              </w:rPr>
            </w:pPr>
          </w:p>
        </w:tc>
        <w:tc>
          <w:tcPr>
            <w:tcW w:w="1633" w:type="dxa"/>
            <w:tcBorders>
              <w:top w:val="single" w:color="000000" w:sz="8" w:space="0"/>
            </w:tcBorders>
          </w:tcPr>
          <w:p w14:paraId="39A82B8B">
            <w:pPr>
              <w:pStyle w:val="13"/>
              <w:spacing w:line="265" w:lineRule="exact"/>
              <w:ind w:left="160" w:right="120"/>
              <w:jc w:val="center"/>
              <w:rPr>
                <w:sz w:val="24"/>
              </w:rPr>
            </w:pPr>
            <w:r>
              <w:rPr>
                <w:spacing w:val="-5"/>
                <w:sz w:val="24"/>
              </w:rPr>
              <w:t>3.1</w:t>
            </w:r>
          </w:p>
        </w:tc>
        <w:tc>
          <w:tcPr>
            <w:tcW w:w="6681" w:type="dxa"/>
            <w:tcBorders>
              <w:top w:val="single" w:color="000000" w:sz="8" w:space="0"/>
            </w:tcBorders>
          </w:tcPr>
          <w:p w14:paraId="3906D84F">
            <w:pPr>
              <w:pStyle w:val="13"/>
              <w:tabs>
                <w:tab w:val="left" w:pos="2812"/>
                <w:tab w:val="left" w:pos="4660"/>
              </w:tabs>
              <w:spacing w:line="230" w:lineRule="auto"/>
              <w:ind w:left="116" w:right="124" w:firstLine="566"/>
              <w:rPr>
                <w:sz w:val="24"/>
              </w:rPr>
            </w:pPr>
            <w:r>
              <w:rPr>
                <w:spacing w:val="-2"/>
                <w:sz w:val="24"/>
              </w:rPr>
              <w:t>пользоваться</w:t>
            </w:r>
            <w:r>
              <w:rPr>
                <w:sz w:val="24"/>
              </w:rPr>
              <w:tab/>
            </w:r>
            <w:r>
              <w:rPr>
                <w:spacing w:val="-2"/>
                <w:sz w:val="24"/>
              </w:rPr>
              <w:t>толковым,</w:t>
            </w:r>
            <w:r>
              <w:rPr>
                <w:sz w:val="24"/>
              </w:rPr>
              <w:tab/>
            </w:r>
            <w:r>
              <w:rPr>
                <w:spacing w:val="-4"/>
                <w:sz w:val="24"/>
              </w:rPr>
              <w:t xml:space="preserve">орфографическим, </w:t>
            </w:r>
            <w:r>
              <w:rPr>
                <w:sz w:val="24"/>
              </w:rPr>
              <w:t>орфоэпическим словарями учебника</w:t>
            </w:r>
          </w:p>
        </w:tc>
      </w:tr>
      <w:tr w14:paraId="14B57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37E74C93">
            <w:pPr>
              <w:pStyle w:val="13"/>
              <w:spacing w:line="265" w:lineRule="exact"/>
              <w:ind w:left="681"/>
              <w:rPr>
                <w:sz w:val="24"/>
              </w:rPr>
            </w:pPr>
            <w:r>
              <w:rPr>
                <w:spacing w:val="-10"/>
                <w:sz w:val="24"/>
              </w:rPr>
              <w:t>4</w:t>
            </w:r>
          </w:p>
        </w:tc>
        <w:tc>
          <w:tcPr>
            <w:tcW w:w="8314" w:type="dxa"/>
            <w:gridSpan w:val="2"/>
          </w:tcPr>
          <w:p w14:paraId="49893282">
            <w:pPr>
              <w:pStyle w:val="13"/>
              <w:spacing w:line="258" w:lineRule="exact"/>
              <w:ind w:left="681"/>
              <w:rPr>
                <w:sz w:val="24"/>
              </w:rPr>
            </w:pPr>
            <w:r>
              <w:rPr>
                <w:spacing w:val="-2"/>
                <w:sz w:val="24"/>
              </w:rPr>
              <w:t>Лексика</w:t>
            </w:r>
          </w:p>
        </w:tc>
      </w:tr>
      <w:tr w14:paraId="72136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749652BD">
            <w:pPr>
              <w:rPr>
                <w:sz w:val="2"/>
                <w:szCs w:val="2"/>
              </w:rPr>
            </w:pPr>
          </w:p>
        </w:tc>
        <w:tc>
          <w:tcPr>
            <w:tcW w:w="1633" w:type="dxa"/>
          </w:tcPr>
          <w:p w14:paraId="65824AED">
            <w:pPr>
              <w:pStyle w:val="13"/>
              <w:spacing w:line="265" w:lineRule="exact"/>
              <w:ind w:left="160" w:right="120"/>
              <w:jc w:val="center"/>
              <w:rPr>
                <w:sz w:val="24"/>
              </w:rPr>
            </w:pPr>
            <w:r>
              <w:rPr>
                <w:spacing w:val="-5"/>
                <w:sz w:val="24"/>
              </w:rPr>
              <w:t>4.1</w:t>
            </w:r>
          </w:p>
        </w:tc>
        <w:tc>
          <w:tcPr>
            <w:tcW w:w="6681" w:type="dxa"/>
          </w:tcPr>
          <w:p w14:paraId="55A7C038">
            <w:pPr>
              <w:pStyle w:val="13"/>
              <w:spacing w:line="235" w:lineRule="auto"/>
              <w:ind w:left="116" w:right="127" w:firstLine="566"/>
              <w:jc w:val="both"/>
              <w:rPr>
                <w:sz w:val="24"/>
              </w:rPr>
            </w:pPr>
            <w:r>
              <w:rPr>
                <w:sz w:val="24"/>
              </w:rPr>
              <w:t xml:space="preserve">выявлять в тексте случаи употребления многозначных слов, понимать их значения и уточнять значение по учебным </w:t>
            </w:r>
            <w:r>
              <w:rPr>
                <w:spacing w:val="-2"/>
                <w:sz w:val="24"/>
              </w:rPr>
              <w:t>словарям;</w:t>
            </w:r>
          </w:p>
        </w:tc>
      </w:tr>
      <w:tr w14:paraId="00867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5BEEE83D">
            <w:pPr>
              <w:rPr>
                <w:sz w:val="2"/>
                <w:szCs w:val="2"/>
              </w:rPr>
            </w:pPr>
          </w:p>
        </w:tc>
        <w:tc>
          <w:tcPr>
            <w:tcW w:w="1633" w:type="dxa"/>
          </w:tcPr>
          <w:p w14:paraId="54F7318D">
            <w:pPr>
              <w:pStyle w:val="13"/>
              <w:spacing w:line="270" w:lineRule="exact"/>
              <w:ind w:left="160" w:right="120"/>
              <w:jc w:val="center"/>
              <w:rPr>
                <w:sz w:val="24"/>
              </w:rPr>
            </w:pPr>
            <w:r>
              <w:rPr>
                <w:spacing w:val="-5"/>
                <w:sz w:val="24"/>
              </w:rPr>
              <w:t>4.2</w:t>
            </w:r>
          </w:p>
        </w:tc>
        <w:tc>
          <w:tcPr>
            <w:tcW w:w="6681" w:type="dxa"/>
          </w:tcPr>
          <w:p w14:paraId="1F91CE0D">
            <w:pPr>
              <w:pStyle w:val="13"/>
              <w:tabs>
                <w:tab w:val="left" w:pos="1590"/>
                <w:tab w:val="left" w:pos="3206"/>
                <w:tab w:val="left" w:pos="4533"/>
                <w:tab w:val="left" w:pos="4869"/>
                <w:tab w:val="left" w:pos="6170"/>
              </w:tabs>
              <w:spacing w:line="273" w:lineRule="exact"/>
              <w:ind w:left="682"/>
              <w:rPr>
                <w:sz w:val="24"/>
              </w:rPr>
            </w:pPr>
            <w:r>
              <w:rPr>
                <w:spacing w:val="-2"/>
                <w:sz w:val="24"/>
              </w:rPr>
              <w:t>случаи</w:t>
            </w:r>
            <w:r>
              <w:rPr>
                <w:sz w:val="24"/>
              </w:rPr>
              <w:tab/>
            </w:r>
            <w:r>
              <w:rPr>
                <w:spacing w:val="-2"/>
                <w:sz w:val="24"/>
              </w:rPr>
              <w:t>употребления</w:t>
            </w:r>
            <w:r>
              <w:rPr>
                <w:sz w:val="24"/>
              </w:rPr>
              <w:tab/>
            </w:r>
            <w:r>
              <w:rPr>
                <w:spacing w:val="-2"/>
                <w:sz w:val="24"/>
              </w:rPr>
              <w:t>синонимов</w:t>
            </w:r>
            <w:r>
              <w:rPr>
                <w:sz w:val="24"/>
              </w:rPr>
              <w:tab/>
            </w:r>
            <w:r>
              <w:rPr>
                <w:spacing w:val="-10"/>
                <w:sz w:val="24"/>
              </w:rPr>
              <w:t>и</w:t>
            </w:r>
            <w:r>
              <w:rPr>
                <w:sz w:val="24"/>
              </w:rPr>
              <w:tab/>
            </w:r>
            <w:r>
              <w:rPr>
                <w:spacing w:val="-2"/>
                <w:sz w:val="24"/>
              </w:rPr>
              <w:t>антонимов</w:t>
            </w:r>
            <w:r>
              <w:rPr>
                <w:sz w:val="24"/>
              </w:rPr>
              <w:tab/>
            </w:r>
            <w:r>
              <w:rPr>
                <w:spacing w:val="-4"/>
                <w:sz w:val="24"/>
              </w:rPr>
              <w:t>(без</w:t>
            </w:r>
          </w:p>
          <w:p w14:paraId="270F667E">
            <w:pPr>
              <w:pStyle w:val="13"/>
              <w:spacing w:line="264" w:lineRule="exact"/>
              <w:ind w:left="116"/>
              <w:rPr>
                <w:sz w:val="24"/>
              </w:rPr>
            </w:pPr>
            <w:r>
              <w:rPr>
                <w:sz w:val="24"/>
              </w:rPr>
              <w:t>называния</w:t>
            </w:r>
            <w:r>
              <w:rPr>
                <w:spacing w:val="-4"/>
                <w:sz w:val="24"/>
              </w:rPr>
              <w:t xml:space="preserve"> </w:t>
            </w:r>
            <w:r>
              <w:rPr>
                <w:spacing w:val="-2"/>
                <w:sz w:val="24"/>
              </w:rPr>
              <w:t>терминов)</w:t>
            </w:r>
          </w:p>
        </w:tc>
      </w:tr>
      <w:tr w14:paraId="74B0E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648255C5">
            <w:pPr>
              <w:pStyle w:val="13"/>
              <w:spacing w:line="265" w:lineRule="exact"/>
              <w:ind w:left="681"/>
              <w:rPr>
                <w:sz w:val="24"/>
              </w:rPr>
            </w:pPr>
            <w:r>
              <w:rPr>
                <w:spacing w:val="-10"/>
                <w:sz w:val="24"/>
              </w:rPr>
              <w:t>5</w:t>
            </w:r>
          </w:p>
        </w:tc>
        <w:tc>
          <w:tcPr>
            <w:tcW w:w="8314" w:type="dxa"/>
            <w:gridSpan w:val="2"/>
          </w:tcPr>
          <w:p w14:paraId="090B2667">
            <w:pPr>
              <w:pStyle w:val="13"/>
              <w:spacing w:line="253" w:lineRule="exact"/>
              <w:ind w:left="681"/>
              <w:rPr>
                <w:sz w:val="24"/>
              </w:rPr>
            </w:pPr>
            <w:r>
              <w:rPr>
                <w:sz w:val="24"/>
              </w:rPr>
              <w:t>Состав</w:t>
            </w:r>
            <w:r>
              <w:rPr>
                <w:spacing w:val="-4"/>
                <w:sz w:val="24"/>
              </w:rPr>
              <w:t xml:space="preserve"> </w:t>
            </w:r>
            <w:r>
              <w:rPr>
                <w:sz w:val="24"/>
              </w:rPr>
              <w:t>слова</w:t>
            </w:r>
            <w:r>
              <w:rPr>
                <w:spacing w:val="-3"/>
                <w:sz w:val="24"/>
              </w:rPr>
              <w:t xml:space="preserve"> </w:t>
            </w:r>
            <w:r>
              <w:rPr>
                <w:spacing w:val="-2"/>
                <w:sz w:val="24"/>
              </w:rPr>
              <w:t>(морфемика)</w:t>
            </w:r>
          </w:p>
        </w:tc>
      </w:tr>
      <w:tr w14:paraId="43AB5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2ADC4B3B">
            <w:pPr>
              <w:rPr>
                <w:sz w:val="2"/>
                <w:szCs w:val="2"/>
              </w:rPr>
            </w:pPr>
          </w:p>
        </w:tc>
        <w:tc>
          <w:tcPr>
            <w:tcW w:w="1633" w:type="dxa"/>
          </w:tcPr>
          <w:p w14:paraId="788174F9">
            <w:pPr>
              <w:pStyle w:val="13"/>
              <w:spacing w:line="258" w:lineRule="exact"/>
              <w:ind w:left="160" w:right="120"/>
              <w:jc w:val="center"/>
              <w:rPr>
                <w:sz w:val="24"/>
              </w:rPr>
            </w:pPr>
            <w:r>
              <w:rPr>
                <w:spacing w:val="-5"/>
                <w:sz w:val="24"/>
              </w:rPr>
              <w:t>5.1</w:t>
            </w:r>
          </w:p>
        </w:tc>
        <w:tc>
          <w:tcPr>
            <w:tcW w:w="6681" w:type="dxa"/>
          </w:tcPr>
          <w:p w14:paraId="0E61E8E9">
            <w:pPr>
              <w:pStyle w:val="13"/>
              <w:spacing w:line="258" w:lineRule="exact"/>
              <w:ind w:left="682"/>
              <w:rPr>
                <w:sz w:val="24"/>
              </w:rPr>
            </w:pPr>
            <w:r>
              <w:rPr>
                <w:sz w:val="24"/>
              </w:rPr>
              <w:t>находить</w:t>
            </w:r>
            <w:r>
              <w:rPr>
                <w:spacing w:val="-10"/>
                <w:sz w:val="24"/>
              </w:rPr>
              <w:t xml:space="preserve"> </w:t>
            </w:r>
            <w:r>
              <w:rPr>
                <w:sz w:val="24"/>
              </w:rPr>
              <w:t>однокоренные</w:t>
            </w:r>
            <w:r>
              <w:rPr>
                <w:spacing w:val="-8"/>
                <w:sz w:val="24"/>
              </w:rPr>
              <w:t xml:space="preserve"> </w:t>
            </w:r>
            <w:r>
              <w:rPr>
                <w:spacing w:val="-2"/>
                <w:sz w:val="24"/>
              </w:rPr>
              <w:t>слова</w:t>
            </w:r>
          </w:p>
        </w:tc>
      </w:tr>
      <w:tr w14:paraId="09314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86" w:type="dxa"/>
            <w:vMerge w:val="continue"/>
            <w:tcBorders>
              <w:top w:val="nil"/>
            </w:tcBorders>
          </w:tcPr>
          <w:p w14:paraId="11AA4A94">
            <w:pPr>
              <w:rPr>
                <w:sz w:val="2"/>
                <w:szCs w:val="2"/>
              </w:rPr>
            </w:pPr>
          </w:p>
        </w:tc>
        <w:tc>
          <w:tcPr>
            <w:tcW w:w="1633" w:type="dxa"/>
          </w:tcPr>
          <w:p w14:paraId="3B88A608">
            <w:pPr>
              <w:pStyle w:val="13"/>
              <w:spacing w:line="251" w:lineRule="exact"/>
              <w:ind w:left="160" w:right="120"/>
              <w:jc w:val="center"/>
              <w:rPr>
                <w:sz w:val="24"/>
              </w:rPr>
            </w:pPr>
            <w:r>
              <w:rPr>
                <w:spacing w:val="-5"/>
                <w:sz w:val="24"/>
              </w:rPr>
              <w:t>5.2</w:t>
            </w:r>
          </w:p>
        </w:tc>
        <w:tc>
          <w:tcPr>
            <w:tcW w:w="6681" w:type="dxa"/>
          </w:tcPr>
          <w:p w14:paraId="48D6E950">
            <w:pPr>
              <w:pStyle w:val="13"/>
              <w:spacing w:line="251" w:lineRule="exact"/>
              <w:ind w:left="682"/>
              <w:rPr>
                <w:sz w:val="24"/>
              </w:rPr>
            </w:pPr>
            <w:r>
              <w:rPr>
                <w:sz w:val="24"/>
              </w:rPr>
              <w:t>выделять в</w:t>
            </w:r>
            <w:r>
              <w:rPr>
                <w:spacing w:val="-4"/>
                <w:sz w:val="24"/>
              </w:rPr>
              <w:t xml:space="preserve"> </w:t>
            </w:r>
            <w:r>
              <w:rPr>
                <w:sz w:val="24"/>
              </w:rPr>
              <w:t>слове</w:t>
            </w:r>
            <w:r>
              <w:rPr>
                <w:spacing w:val="-8"/>
                <w:sz w:val="24"/>
              </w:rPr>
              <w:t xml:space="preserve"> </w:t>
            </w:r>
            <w:r>
              <w:rPr>
                <w:sz w:val="24"/>
              </w:rPr>
              <w:t>корень</w:t>
            </w:r>
            <w:r>
              <w:rPr>
                <w:spacing w:val="-1"/>
                <w:sz w:val="24"/>
              </w:rPr>
              <w:t xml:space="preserve"> </w:t>
            </w:r>
            <w:r>
              <w:rPr>
                <w:sz w:val="24"/>
              </w:rPr>
              <w:t>(простые</w:t>
            </w:r>
            <w:r>
              <w:rPr>
                <w:spacing w:val="-1"/>
                <w:sz w:val="24"/>
              </w:rPr>
              <w:t xml:space="preserve"> </w:t>
            </w:r>
            <w:r>
              <w:rPr>
                <w:spacing w:val="-2"/>
                <w:sz w:val="24"/>
              </w:rPr>
              <w:t>случаи)</w:t>
            </w:r>
          </w:p>
        </w:tc>
      </w:tr>
      <w:tr w14:paraId="52DE1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3E88DB83">
            <w:pPr>
              <w:rPr>
                <w:sz w:val="2"/>
                <w:szCs w:val="2"/>
              </w:rPr>
            </w:pPr>
          </w:p>
        </w:tc>
        <w:tc>
          <w:tcPr>
            <w:tcW w:w="1633" w:type="dxa"/>
          </w:tcPr>
          <w:p w14:paraId="4041AB7D">
            <w:pPr>
              <w:pStyle w:val="13"/>
              <w:spacing w:line="258" w:lineRule="exact"/>
              <w:ind w:left="160" w:right="120"/>
              <w:jc w:val="center"/>
              <w:rPr>
                <w:sz w:val="24"/>
              </w:rPr>
            </w:pPr>
            <w:r>
              <w:rPr>
                <w:spacing w:val="-5"/>
                <w:sz w:val="24"/>
              </w:rPr>
              <w:t>5.3</w:t>
            </w:r>
          </w:p>
        </w:tc>
        <w:tc>
          <w:tcPr>
            <w:tcW w:w="6681" w:type="dxa"/>
          </w:tcPr>
          <w:p w14:paraId="02C5A891">
            <w:pPr>
              <w:pStyle w:val="13"/>
              <w:spacing w:line="258" w:lineRule="exact"/>
              <w:ind w:left="682"/>
              <w:rPr>
                <w:sz w:val="24"/>
              </w:rPr>
            </w:pPr>
            <w:r>
              <w:rPr>
                <w:sz w:val="24"/>
              </w:rPr>
              <w:t>выделять</w:t>
            </w:r>
            <w:r>
              <w:rPr>
                <w:spacing w:val="-2"/>
                <w:sz w:val="24"/>
              </w:rPr>
              <w:t xml:space="preserve"> </w:t>
            </w:r>
            <w:r>
              <w:rPr>
                <w:sz w:val="24"/>
              </w:rPr>
              <w:t>в</w:t>
            </w:r>
            <w:r>
              <w:rPr>
                <w:spacing w:val="-4"/>
                <w:sz w:val="24"/>
              </w:rPr>
              <w:t xml:space="preserve"> </w:t>
            </w:r>
            <w:r>
              <w:rPr>
                <w:sz w:val="24"/>
              </w:rPr>
              <w:t>слове</w:t>
            </w:r>
            <w:r>
              <w:rPr>
                <w:spacing w:val="-9"/>
                <w:sz w:val="24"/>
              </w:rPr>
              <w:t xml:space="preserve"> </w:t>
            </w:r>
            <w:r>
              <w:rPr>
                <w:spacing w:val="-2"/>
                <w:sz w:val="24"/>
              </w:rPr>
              <w:t>окончание</w:t>
            </w:r>
          </w:p>
        </w:tc>
      </w:tr>
      <w:tr w14:paraId="119D1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5B6C7887">
            <w:pPr>
              <w:pStyle w:val="13"/>
              <w:spacing w:line="266" w:lineRule="exact"/>
              <w:ind w:left="681"/>
              <w:rPr>
                <w:sz w:val="24"/>
              </w:rPr>
            </w:pPr>
            <w:r>
              <w:rPr>
                <w:spacing w:val="-10"/>
                <w:sz w:val="24"/>
              </w:rPr>
              <w:t>6</w:t>
            </w:r>
          </w:p>
        </w:tc>
        <w:tc>
          <w:tcPr>
            <w:tcW w:w="8314" w:type="dxa"/>
            <w:gridSpan w:val="2"/>
          </w:tcPr>
          <w:p w14:paraId="3248C75C">
            <w:pPr>
              <w:pStyle w:val="13"/>
              <w:spacing w:line="254" w:lineRule="exact"/>
              <w:ind w:left="681"/>
              <w:rPr>
                <w:sz w:val="24"/>
              </w:rPr>
            </w:pPr>
            <w:r>
              <w:rPr>
                <w:spacing w:val="-2"/>
                <w:sz w:val="24"/>
              </w:rPr>
              <w:t>Морфология</w:t>
            </w:r>
          </w:p>
        </w:tc>
      </w:tr>
      <w:tr w14:paraId="2A963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09BA1473">
            <w:pPr>
              <w:rPr>
                <w:sz w:val="2"/>
                <w:szCs w:val="2"/>
              </w:rPr>
            </w:pPr>
          </w:p>
        </w:tc>
        <w:tc>
          <w:tcPr>
            <w:tcW w:w="1633" w:type="dxa"/>
          </w:tcPr>
          <w:p w14:paraId="6428C055">
            <w:pPr>
              <w:pStyle w:val="13"/>
              <w:spacing w:line="270" w:lineRule="exact"/>
              <w:ind w:left="160" w:right="120"/>
              <w:jc w:val="center"/>
              <w:rPr>
                <w:sz w:val="24"/>
              </w:rPr>
            </w:pPr>
            <w:r>
              <w:rPr>
                <w:spacing w:val="-5"/>
                <w:sz w:val="24"/>
              </w:rPr>
              <w:t>6.1</w:t>
            </w:r>
          </w:p>
        </w:tc>
        <w:tc>
          <w:tcPr>
            <w:tcW w:w="6681" w:type="dxa"/>
          </w:tcPr>
          <w:p w14:paraId="4AB88812">
            <w:pPr>
              <w:pStyle w:val="13"/>
              <w:spacing w:line="263" w:lineRule="exact"/>
              <w:ind w:left="682"/>
              <w:rPr>
                <w:sz w:val="24"/>
              </w:rPr>
            </w:pPr>
            <w:r>
              <w:rPr>
                <w:sz w:val="24"/>
              </w:rPr>
              <w:t>распознавать</w:t>
            </w:r>
            <w:r>
              <w:rPr>
                <w:spacing w:val="29"/>
                <w:sz w:val="24"/>
              </w:rPr>
              <w:t xml:space="preserve"> </w:t>
            </w:r>
            <w:r>
              <w:rPr>
                <w:sz w:val="24"/>
              </w:rPr>
              <w:t>слова,</w:t>
            </w:r>
            <w:r>
              <w:rPr>
                <w:spacing w:val="75"/>
                <w:w w:val="150"/>
                <w:sz w:val="24"/>
              </w:rPr>
              <w:t xml:space="preserve"> </w:t>
            </w:r>
            <w:r>
              <w:rPr>
                <w:sz w:val="24"/>
              </w:rPr>
              <w:t>отвечающие</w:t>
            </w:r>
            <w:r>
              <w:rPr>
                <w:spacing w:val="25"/>
                <w:sz w:val="24"/>
              </w:rPr>
              <w:t xml:space="preserve">  </w:t>
            </w:r>
            <w:r>
              <w:rPr>
                <w:sz w:val="24"/>
              </w:rPr>
              <w:t>на</w:t>
            </w:r>
            <w:r>
              <w:rPr>
                <w:spacing w:val="74"/>
                <w:w w:val="150"/>
                <w:sz w:val="24"/>
              </w:rPr>
              <w:t xml:space="preserve"> </w:t>
            </w:r>
            <w:r>
              <w:rPr>
                <w:sz w:val="24"/>
              </w:rPr>
              <w:t>вопросы</w:t>
            </w:r>
            <w:r>
              <w:rPr>
                <w:spacing w:val="31"/>
                <w:sz w:val="24"/>
              </w:rPr>
              <w:t xml:space="preserve">  </w:t>
            </w:r>
            <w:r>
              <w:rPr>
                <w:spacing w:val="-2"/>
                <w:sz w:val="24"/>
              </w:rPr>
              <w:t>«кто?»,</w:t>
            </w:r>
          </w:p>
          <w:p w14:paraId="04D6C883">
            <w:pPr>
              <w:pStyle w:val="13"/>
              <w:spacing w:line="271" w:lineRule="exact"/>
              <w:ind w:left="116"/>
              <w:rPr>
                <w:sz w:val="24"/>
              </w:rPr>
            </w:pPr>
            <w:r>
              <w:rPr>
                <w:spacing w:val="-2"/>
                <w:sz w:val="24"/>
              </w:rPr>
              <w:t>«что?»;</w:t>
            </w:r>
          </w:p>
        </w:tc>
      </w:tr>
      <w:tr w14:paraId="0B564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3D928365">
            <w:pPr>
              <w:rPr>
                <w:sz w:val="2"/>
                <w:szCs w:val="2"/>
              </w:rPr>
            </w:pPr>
          </w:p>
        </w:tc>
        <w:tc>
          <w:tcPr>
            <w:tcW w:w="1633" w:type="dxa"/>
          </w:tcPr>
          <w:p w14:paraId="3229F438">
            <w:pPr>
              <w:pStyle w:val="13"/>
              <w:spacing w:line="265" w:lineRule="exact"/>
              <w:ind w:left="160" w:right="120"/>
              <w:jc w:val="center"/>
              <w:rPr>
                <w:sz w:val="24"/>
              </w:rPr>
            </w:pPr>
            <w:r>
              <w:rPr>
                <w:spacing w:val="-5"/>
                <w:sz w:val="24"/>
              </w:rPr>
              <w:t>6.2</w:t>
            </w:r>
          </w:p>
        </w:tc>
        <w:tc>
          <w:tcPr>
            <w:tcW w:w="6681" w:type="dxa"/>
          </w:tcPr>
          <w:p w14:paraId="2C572333">
            <w:pPr>
              <w:pStyle w:val="13"/>
              <w:tabs>
                <w:tab w:val="left" w:pos="2245"/>
                <w:tab w:val="left" w:pos="3085"/>
                <w:tab w:val="left" w:pos="4574"/>
                <w:tab w:val="left" w:pos="5023"/>
                <w:tab w:val="left" w:pos="6113"/>
              </w:tabs>
              <w:spacing w:line="230" w:lineRule="auto"/>
              <w:ind w:left="116" w:right="104" w:firstLine="566"/>
              <w:rPr>
                <w:sz w:val="24"/>
              </w:rPr>
            </w:pPr>
            <w:r>
              <w:rPr>
                <w:spacing w:val="-2"/>
                <w:sz w:val="24"/>
              </w:rPr>
              <w:t>распознавать</w:t>
            </w:r>
            <w:r>
              <w:rPr>
                <w:sz w:val="24"/>
              </w:rPr>
              <w:tab/>
            </w:r>
            <w:r>
              <w:rPr>
                <w:spacing w:val="-2"/>
                <w:sz w:val="24"/>
              </w:rPr>
              <w:t>слова,</w:t>
            </w:r>
            <w:r>
              <w:rPr>
                <w:sz w:val="24"/>
              </w:rPr>
              <w:tab/>
            </w:r>
            <w:r>
              <w:rPr>
                <w:spacing w:val="-2"/>
                <w:sz w:val="24"/>
              </w:rPr>
              <w:t>отвечающие</w:t>
            </w:r>
            <w:r>
              <w:rPr>
                <w:sz w:val="24"/>
              </w:rPr>
              <w:tab/>
            </w:r>
            <w:r>
              <w:rPr>
                <w:spacing w:val="-6"/>
                <w:sz w:val="24"/>
              </w:rPr>
              <w:t>на</w:t>
            </w:r>
            <w:r>
              <w:rPr>
                <w:sz w:val="24"/>
              </w:rPr>
              <w:tab/>
            </w:r>
            <w:r>
              <w:rPr>
                <w:spacing w:val="-2"/>
                <w:sz w:val="24"/>
              </w:rPr>
              <w:t>вопросы</w:t>
            </w:r>
            <w:r>
              <w:rPr>
                <w:sz w:val="24"/>
              </w:rPr>
              <w:tab/>
            </w:r>
            <w:r>
              <w:rPr>
                <w:spacing w:val="-6"/>
                <w:sz w:val="24"/>
              </w:rPr>
              <w:t xml:space="preserve">«что </w:t>
            </w:r>
            <w:r>
              <w:rPr>
                <w:sz w:val="24"/>
              </w:rPr>
              <w:t>делать?», «что сделать?» и др</w:t>
            </w:r>
          </w:p>
        </w:tc>
      </w:tr>
      <w:tr w14:paraId="47FA3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197A164">
            <w:pPr>
              <w:rPr>
                <w:sz w:val="2"/>
                <w:szCs w:val="2"/>
              </w:rPr>
            </w:pPr>
          </w:p>
        </w:tc>
        <w:tc>
          <w:tcPr>
            <w:tcW w:w="1633" w:type="dxa"/>
          </w:tcPr>
          <w:p w14:paraId="16CE6C44">
            <w:pPr>
              <w:pStyle w:val="13"/>
              <w:spacing w:line="265" w:lineRule="exact"/>
              <w:ind w:left="160" w:right="120"/>
              <w:jc w:val="center"/>
              <w:rPr>
                <w:sz w:val="24"/>
              </w:rPr>
            </w:pPr>
            <w:r>
              <w:rPr>
                <w:spacing w:val="-5"/>
                <w:sz w:val="24"/>
              </w:rPr>
              <w:t>6.3</w:t>
            </w:r>
          </w:p>
        </w:tc>
        <w:tc>
          <w:tcPr>
            <w:tcW w:w="6681" w:type="dxa"/>
          </w:tcPr>
          <w:p w14:paraId="705B2169">
            <w:pPr>
              <w:pStyle w:val="13"/>
              <w:tabs>
                <w:tab w:val="left" w:pos="2418"/>
                <w:tab w:val="left" w:pos="3427"/>
                <w:tab w:val="left" w:pos="5085"/>
                <w:tab w:val="left" w:pos="5705"/>
              </w:tabs>
              <w:spacing w:line="259" w:lineRule="exact"/>
              <w:ind w:left="682"/>
              <w:rPr>
                <w:sz w:val="24"/>
              </w:rPr>
            </w:pPr>
            <w:r>
              <w:rPr>
                <w:spacing w:val="-2"/>
                <w:sz w:val="24"/>
              </w:rPr>
              <w:t>распознавать</w:t>
            </w:r>
            <w:r>
              <w:rPr>
                <w:sz w:val="24"/>
              </w:rPr>
              <w:tab/>
            </w:r>
            <w:r>
              <w:rPr>
                <w:spacing w:val="-2"/>
                <w:sz w:val="24"/>
              </w:rPr>
              <w:t>слова,</w:t>
            </w:r>
            <w:r>
              <w:rPr>
                <w:sz w:val="24"/>
              </w:rPr>
              <w:tab/>
            </w:r>
            <w:r>
              <w:rPr>
                <w:spacing w:val="-2"/>
                <w:sz w:val="24"/>
              </w:rPr>
              <w:t>отвечающие</w:t>
            </w:r>
            <w:r>
              <w:rPr>
                <w:sz w:val="24"/>
              </w:rPr>
              <w:tab/>
            </w:r>
            <w:r>
              <w:rPr>
                <w:spacing w:val="-5"/>
                <w:sz w:val="24"/>
              </w:rPr>
              <w:t>на</w:t>
            </w:r>
            <w:r>
              <w:rPr>
                <w:sz w:val="24"/>
              </w:rPr>
              <w:tab/>
            </w:r>
            <w:r>
              <w:rPr>
                <w:spacing w:val="-2"/>
                <w:sz w:val="24"/>
              </w:rPr>
              <w:t>вопросы</w:t>
            </w:r>
          </w:p>
          <w:p w14:paraId="69E9ACEE">
            <w:pPr>
              <w:pStyle w:val="13"/>
              <w:spacing w:line="270" w:lineRule="exact"/>
              <w:ind w:left="116"/>
              <w:rPr>
                <w:sz w:val="24"/>
              </w:rPr>
            </w:pPr>
            <w:r>
              <w:rPr>
                <w:sz w:val="24"/>
              </w:rPr>
              <w:t>«какой?»,«какая?»,</w:t>
            </w:r>
            <w:r>
              <w:rPr>
                <w:spacing w:val="-12"/>
                <w:sz w:val="24"/>
              </w:rPr>
              <w:t xml:space="preserve"> </w:t>
            </w:r>
            <w:r>
              <w:rPr>
                <w:sz w:val="24"/>
              </w:rPr>
              <w:t>«какое?»,</w:t>
            </w:r>
            <w:r>
              <w:rPr>
                <w:spacing w:val="-9"/>
                <w:sz w:val="24"/>
              </w:rPr>
              <w:t xml:space="preserve"> </w:t>
            </w:r>
            <w:r>
              <w:rPr>
                <w:spacing w:val="-2"/>
                <w:sz w:val="24"/>
              </w:rPr>
              <w:t>«какие?»</w:t>
            </w:r>
          </w:p>
        </w:tc>
      </w:tr>
      <w:tr w14:paraId="4649A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09AAFBCB">
            <w:pPr>
              <w:pStyle w:val="13"/>
              <w:spacing w:line="265" w:lineRule="exact"/>
              <w:ind w:left="681"/>
              <w:rPr>
                <w:sz w:val="24"/>
              </w:rPr>
            </w:pPr>
            <w:r>
              <w:rPr>
                <w:spacing w:val="-10"/>
                <w:sz w:val="24"/>
              </w:rPr>
              <w:t>7</w:t>
            </w:r>
          </w:p>
        </w:tc>
        <w:tc>
          <w:tcPr>
            <w:tcW w:w="8314" w:type="dxa"/>
            <w:gridSpan w:val="2"/>
          </w:tcPr>
          <w:p w14:paraId="7FA8FD6D">
            <w:pPr>
              <w:pStyle w:val="13"/>
              <w:spacing w:line="253" w:lineRule="exact"/>
              <w:ind w:left="681"/>
              <w:rPr>
                <w:sz w:val="24"/>
              </w:rPr>
            </w:pPr>
            <w:r>
              <w:rPr>
                <w:spacing w:val="-2"/>
                <w:sz w:val="24"/>
              </w:rPr>
              <w:t>Синтаксис</w:t>
            </w:r>
          </w:p>
        </w:tc>
      </w:tr>
      <w:tr w14:paraId="3F57A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61CD86B0">
            <w:pPr>
              <w:rPr>
                <w:sz w:val="2"/>
                <w:szCs w:val="2"/>
              </w:rPr>
            </w:pPr>
          </w:p>
        </w:tc>
        <w:tc>
          <w:tcPr>
            <w:tcW w:w="1633" w:type="dxa"/>
          </w:tcPr>
          <w:p w14:paraId="484147F2">
            <w:pPr>
              <w:pStyle w:val="13"/>
              <w:spacing w:line="265" w:lineRule="exact"/>
              <w:ind w:left="160" w:right="120"/>
              <w:jc w:val="center"/>
              <w:rPr>
                <w:sz w:val="24"/>
              </w:rPr>
            </w:pPr>
            <w:r>
              <w:rPr>
                <w:spacing w:val="-5"/>
                <w:sz w:val="24"/>
              </w:rPr>
              <w:t>7.1</w:t>
            </w:r>
          </w:p>
        </w:tc>
        <w:tc>
          <w:tcPr>
            <w:tcW w:w="6681" w:type="dxa"/>
          </w:tcPr>
          <w:p w14:paraId="143FFDA6">
            <w:pPr>
              <w:pStyle w:val="13"/>
              <w:spacing w:line="230" w:lineRule="auto"/>
              <w:ind w:left="116" w:firstLine="566"/>
              <w:rPr>
                <w:sz w:val="24"/>
              </w:rPr>
            </w:pPr>
            <w:r>
              <w:rPr>
                <w:sz w:val="24"/>
              </w:rPr>
              <w:t>определять</w:t>
            </w:r>
            <w:r>
              <w:rPr>
                <w:spacing w:val="-3"/>
                <w:sz w:val="24"/>
              </w:rPr>
              <w:t xml:space="preserve"> </w:t>
            </w:r>
            <w:r>
              <w:rPr>
                <w:sz w:val="24"/>
              </w:rPr>
              <w:t>вид</w:t>
            </w:r>
            <w:r>
              <w:rPr>
                <w:spacing w:val="-7"/>
                <w:sz w:val="24"/>
              </w:rPr>
              <w:t xml:space="preserve"> </w:t>
            </w:r>
            <w:r>
              <w:rPr>
                <w:sz w:val="24"/>
              </w:rPr>
              <w:t>предложения</w:t>
            </w:r>
            <w:r>
              <w:rPr>
                <w:spacing w:val="-4"/>
                <w:sz w:val="24"/>
              </w:rPr>
              <w:t xml:space="preserve"> </w:t>
            </w:r>
            <w:r>
              <w:rPr>
                <w:sz w:val="24"/>
              </w:rPr>
              <w:t>по</w:t>
            </w:r>
            <w:r>
              <w:rPr>
                <w:spacing w:val="-1"/>
                <w:sz w:val="24"/>
              </w:rPr>
              <w:t xml:space="preserve"> </w:t>
            </w:r>
            <w:r>
              <w:rPr>
                <w:sz w:val="24"/>
              </w:rPr>
              <w:t>цели</w:t>
            </w:r>
            <w:r>
              <w:rPr>
                <w:spacing w:val="-6"/>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 эмоциональной</w:t>
            </w:r>
            <w:r>
              <w:rPr>
                <w:spacing w:val="-1"/>
                <w:sz w:val="24"/>
              </w:rPr>
              <w:t xml:space="preserve"> </w:t>
            </w:r>
            <w:r>
              <w:rPr>
                <w:sz w:val="24"/>
              </w:rPr>
              <w:t>окраске</w:t>
            </w:r>
          </w:p>
        </w:tc>
      </w:tr>
      <w:tr w14:paraId="3079C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771ADEA7">
            <w:pPr>
              <w:pStyle w:val="13"/>
              <w:spacing w:line="268" w:lineRule="exact"/>
              <w:ind w:left="681"/>
              <w:rPr>
                <w:sz w:val="24"/>
              </w:rPr>
            </w:pPr>
            <w:r>
              <w:rPr>
                <w:spacing w:val="-10"/>
                <w:sz w:val="24"/>
              </w:rPr>
              <w:t>8</w:t>
            </w:r>
          </w:p>
        </w:tc>
        <w:tc>
          <w:tcPr>
            <w:tcW w:w="8314" w:type="dxa"/>
            <w:gridSpan w:val="2"/>
          </w:tcPr>
          <w:p w14:paraId="7D4D45A1">
            <w:pPr>
              <w:pStyle w:val="13"/>
              <w:spacing w:line="258" w:lineRule="exact"/>
              <w:ind w:left="681"/>
              <w:rPr>
                <w:sz w:val="24"/>
              </w:rPr>
            </w:pPr>
            <w:r>
              <w:rPr>
                <w:sz w:val="24"/>
              </w:rPr>
              <w:t>Орфография</w:t>
            </w:r>
            <w:r>
              <w:rPr>
                <w:spacing w:val="1"/>
                <w:sz w:val="24"/>
              </w:rPr>
              <w:t xml:space="preserve"> </w:t>
            </w:r>
            <w:r>
              <w:rPr>
                <w:sz w:val="24"/>
              </w:rPr>
              <w:t>и</w:t>
            </w:r>
            <w:r>
              <w:rPr>
                <w:spacing w:val="-2"/>
                <w:sz w:val="24"/>
              </w:rPr>
              <w:t xml:space="preserve"> пунктуация</w:t>
            </w:r>
          </w:p>
        </w:tc>
      </w:tr>
      <w:tr w14:paraId="43989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35651951">
            <w:pPr>
              <w:rPr>
                <w:sz w:val="2"/>
                <w:szCs w:val="2"/>
              </w:rPr>
            </w:pPr>
          </w:p>
        </w:tc>
        <w:tc>
          <w:tcPr>
            <w:tcW w:w="1633" w:type="dxa"/>
          </w:tcPr>
          <w:p w14:paraId="52DC78AD">
            <w:pPr>
              <w:pStyle w:val="13"/>
              <w:spacing w:line="268" w:lineRule="exact"/>
              <w:ind w:left="160" w:right="120"/>
              <w:jc w:val="center"/>
              <w:rPr>
                <w:sz w:val="24"/>
              </w:rPr>
            </w:pPr>
            <w:r>
              <w:rPr>
                <w:spacing w:val="-5"/>
                <w:sz w:val="24"/>
              </w:rPr>
              <w:t>8.1</w:t>
            </w:r>
          </w:p>
        </w:tc>
        <w:tc>
          <w:tcPr>
            <w:tcW w:w="6681" w:type="dxa"/>
          </w:tcPr>
          <w:p w14:paraId="345D4A38">
            <w:pPr>
              <w:pStyle w:val="13"/>
              <w:spacing w:before="1" w:line="230" w:lineRule="auto"/>
              <w:ind w:left="116" w:firstLine="566"/>
              <w:rPr>
                <w:sz w:val="24"/>
              </w:rPr>
            </w:pPr>
            <w:r>
              <w:rPr>
                <w:sz w:val="24"/>
              </w:rPr>
              <w:t>находить</w:t>
            </w:r>
            <w:r>
              <w:rPr>
                <w:spacing w:val="-6"/>
                <w:sz w:val="24"/>
              </w:rPr>
              <w:t xml:space="preserve"> </w:t>
            </w:r>
            <w:r>
              <w:rPr>
                <w:sz w:val="24"/>
              </w:rPr>
              <w:t>место</w:t>
            </w:r>
            <w:r>
              <w:rPr>
                <w:spacing w:val="-6"/>
                <w:sz w:val="24"/>
              </w:rPr>
              <w:t xml:space="preserve"> </w:t>
            </w:r>
            <w:r>
              <w:rPr>
                <w:sz w:val="24"/>
              </w:rPr>
              <w:t>орфограммы</w:t>
            </w:r>
            <w:r>
              <w:rPr>
                <w:spacing w:val="-6"/>
                <w:sz w:val="24"/>
              </w:rPr>
              <w:t xml:space="preserve"> </w:t>
            </w:r>
            <w:r>
              <w:rPr>
                <w:sz w:val="24"/>
              </w:rPr>
              <w:t>в</w:t>
            </w:r>
            <w:r>
              <w:rPr>
                <w:spacing w:val="-5"/>
                <w:sz w:val="24"/>
              </w:rPr>
              <w:t xml:space="preserve"> </w:t>
            </w:r>
            <w:r>
              <w:rPr>
                <w:sz w:val="24"/>
              </w:rPr>
              <w:t>слове</w:t>
            </w:r>
            <w:r>
              <w:rPr>
                <w:spacing w:val="-7"/>
                <w:sz w:val="24"/>
              </w:rPr>
              <w:t xml:space="preserve"> </w:t>
            </w:r>
            <w:r>
              <w:rPr>
                <w:sz w:val="24"/>
              </w:rPr>
              <w:t>и</w:t>
            </w:r>
            <w:r>
              <w:rPr>
                <w:spacing w:val="-3"/>
                <w:sz w:val="24"/>
              </w:rPr>
              <w:t xml:space="preserve"> </w:t>
            </w:r>
            <w:r>
              <w:rPr>
                <w:sz w:val="24"/>
              </w:rPr>
              <w:t>между</w:t>
            </w:r>
            <w:r>
              <w:rPr>
                <w:spacing w:val="-14"/>
                <w:sz w:val="24"/>
              </w:rPr>
              <w:t xml:space="preserve"> </w:t>
            </w:r>
            <w:r>
              <w:rPr>
                <w:sz w:val="24"/>
              </w:rPr>
              <w:t>словами на изученные правила</w:t>
            </w:r>
          </w:p>
        </w:tc>
      </w:tr>
      <w:tr w14:paraId="1C57D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497704A0">
            <w:pPr>
              <w:rPr>
                <w:sz w:val="2"/>
                <w:szCs w:val="2"/>
              </w:rPr>
            </w:pPr>
          </w:p>
        </w:tc>
        <w:tc>
          <w:tcPr>
            <w:tcW w:w="1633" w:type="dxa"/>
          </w:tcPr>
          <w:p w14:paraId="31E3F489">
            <w:pPr>
              <w:pStyle w:val="13"/>
              <w:spacing w:line="265" w:lineRule="exact"/>
              <w:ind w:left="160" w:right="120"/>
              <w:jc w:val="center"/>
              <w:rPr>
                <w:sz w:val="24"/>
              </w:rPr>
            </w:pPr>
            <w:r>
              <w:rPr>
                <w:spacing w:val="-5"/>
                <w:sz w:val="24"/>
              </w:rPr>
              <w:t>8.2</w:t>
            </w:r>
          </w:p>
        </w:tc>
        <w:tc>
          <w:tcPr>
            <w:tcW w:w="6681" w:type="dxa"/>
          </w:tcPr>
          <w:p w14:paraId="4ECC6E8F">
            <w:pPr>
              <w:pStyle w:val="13"/>
              <w:spacing w:line="232" w:lineRule="auto"/>
              <w:ind w:left="116" w:firstLine="566"/>
              <w:rPr>
                <w:i/>
                <w:sz w:val="24"/>
              </w:rPr>
            </w:pPr>
            <w:r>
              <w:rPr>
                <w:sz w:val="24"/>
              </w:rPr>
              <w:t>применять</w:t>
            </w:r>
            <w:r>
              <w:rPr>
                <w:spacing w:val="80"/>
                <w:sz w:val="24"/>
              </w:rPr>
              <w:t xml:space="preserve"> </w:t>
            </w:r>
            <w:r>
              <w:rPr>
                <w:sz w:val="24"/>
              </w:rPr>
              <w:t>изученные</w:t>
            </w:r>
            <w:r>
              <w:rPr>
                <w:spacing w:val="80"/>
                <w:sz w:val="24"/>
              </w:rPr>
              <w:t xml:space="preserve"> </w:t>
            </w:r>
            <w:r>
              <w:rPr>
                <w:sz w:val="24"/>
              </w:rPr>
              <w:t>правила</w:t>
            </w:r>
            <w:r>
              <w:rPr>
                <w:spacing w:val="80"/>
                <w:sz w:val="24"/>
              </w:rPr>
              <w:t xml:space="preserve"> </w:t>
            </w:r>
            <w:r>
              <w:rPr>
                <w:sz w:val="24"/>
              </w:rPr>
              <w:t>правописания,</w:t>
            </w:r>
            <w:r>
              <w:rPr>
                <w:spacing w:val="80"/>
                <w:sz w:val="24"/>
              </w:rPr>
              <w:t xml:space="preserve"> </w:t>
            </w:r>
            <w:r>
              <w:rPr>
                <w:sz w:val="24"/>
              </w:rPr>
              <w:t>в</w:t>
            </w:r>
            <w:r>
              <w:rPr>
                <w:spacing w:val="80"/>
                <w:sz w:val="24"/>
              </w:rPr>
              <w:t xml:space="preserve"> </w:t>
            </w:r>
            <w:r>
              <w:rPr>
                <w:sz w:val="24"/>
              </w:rPr>
              <w:t xml:space="preserve">том числе: сочетания </w:t>
            </w:r>
            <w:r>
              <w:rPr>
                <w:i/>
                <w:sz w:val="24"/>
              </w:rPr>
              <w:t>чк</w:t>
            </w:r>
            <w:r>
              <w:rPr>
                <w:sz w:val="24"/>
              </w:rPr>
              <w:t xml:space="preserve">, </w:t>
            </w:r>
            <w:r>
              <w:rPr>
                <w:i/>
                <w:sz w:val="24"/>
              </w:rPr>
              <w:t>чн</w:t>
            </w:r>
            <w:r>
              <w:rPr>
                <w:sz w:val="24"/>
              </w:rPr>
              <w:t xml:space="preserve">, </w:t>
            </w:r>
            <w:r>
              <w:rPr>
                <w:i/>
                <w:sz w:val="24"/>
              </w:rPr>
              <w:t>чт</w:t>
            </w:r>
            <w:r>
              <w:rPr>
                <w:sz w:val="24"/>
              </w:rPr>
              <w:t xml:space="preserve">; </w:t>
            </w:r>
            <w:r>
              <w:rPr>
                <w:i/>
                <w:sz w:val="24"/>
              </w:rPr>
              <w:t>щн</w:t>
            </w:r>
            <w:r>
              <w:rPr>
                <w:sz w:val="24"/>
              </w:rPr>
              <w:t xml:space="preserve">, </w:t>
            </w:r>
            <w:r>
              <w:rPr>
                <w:i/>
                <w:sz w:val="24"/>
              </w:rPr>
              <w:t>нч</w:t>
            </w:r>
          </w:p>
        </w:tc>
      </w:tr>
      <w:tr w14:paraId="5CCDC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7F565010">
            <w:pPr>
              <w:rPr>
                <w:sz w:val="2"/>
                <w:szCs w:val="2"/>
              </w:rPr>
            </w:pPr>
          </w:p>
        </w:tc>
        <w:tc>
          <w:tcPr>
            <w:tcW w:w="1633" w:type="dxa"/>
          </w:tcPr>
          <w:p w14:paraId="1FB8EFB4">
            <w:pPr>
              <w:pStyle w:val="13"/>
              <w:spacing w:line="256" w:lineRule="exact"/>
              <w:ind w:left="160" w:right="120"/>
              <w:jc w:val="center"/>
              <w:rPr>
                <w:sz w:val="24"/>
              </w:rPr>
            </w:pPr>
            <w:r>
              <w:rPr>
                <w:spacing w:val="-5"/>
                <w:sz w:val="24"/>
              </w:rPr>
              <w:t>8.3</w:t>
            </w:r>
          </w:p>
        </w:tc>
        <w:tc>
          <w:tcPr>
            <w:tcW w:w="6681" w:type="dxa"/>
          </w:tcPr>
          <w:p w14:paraId="3BEDB6CE">
            <w:pPr>
              <w:pStyle w:val="13"/>
              <w:spacing w:line="256" w:lineRule="exact"/>
              <w:ind w:left="682"/>
              <w:rPr>
                <w:sz w:val="24"/>
              </w:rPr>
            </w:pPr>
            <w:r>
              <w:rPr>
                <w:sz w:val="24"/>
              </w:rPr>
              <w:t>проверяемые</w:t>
            </w:r>
            <w:r>
              <w:rPr>
                <w:spacing w:val="-6"/>
                <w:sz w:val="24"/>
              </w:rPr>
              <w:t xml:space="preserve"> </w:t>
            </w:r>
            <w:r>
              <w:rPr>
                <w:sz w:val="24"/>
              </w:rPr>
              <w:t>безударные</w:t>
            </w:r>
            <w:r>
              <w:rPr>
                <w:spacing w:val="-4"/>
                <w:sz w:val="24"/>
              </w:rPr>
              <w:t xml:space="preserve"> </w:t>
            </w:r>
            <w:r>
              <w:rPr>
                <w:sz w:val="24"/>
              </w:rPr>
              <w:t>гласные</w:t>
            </w:r>
            <w:r>
              <w:rPr>
                <w:spacing w:val="-10"/>
                <w:sz w:val="24"/>
              </w:rPr>
              <w:t xml:space="preserve"> </w:t>
            </w:r>
            <w:r>
              <w:rPr>
                <w:sz w:val="24"/>
              </w:rPr>
              <w:t>в</w:t>
            </w:r>
            <w:r>
              <w:rPr>
                <w:spacing w:val="-2"/>
                <w:sz w:val="24"/>
              </w:rPr>
              <w:t xml:space="preserve"> </w:t>
            </w:r>
            <w:r>
              <w:rPr>
                <w:sz w:val="24"/>
              </w:rPr>
              <w:t>корне</w:t>
            </w:r>
            <w:r>
              <w:rPr>
                <w:spacing w:val="-9"/>
                <w:sz w:val="24"/>
              </w:rPr>
              <w:t xml:space="preserve"> </w:t>
            </w:r>
            <w:r>
              <w:rPr>
                <w:spacing w:val="-4"/>
                <w:sz w:val="24"/>
              </w:rPr>
              <w:t>слова</w:t>
            </w:r>
          </w:p>
        </w:tc>
      </w:tr>
      <w:tr w14:paraId="61672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7E51D89E">
            <w:pPr>
              <w:rPr>
                <w:sz w:val="2"/>
                <w:szCs w:val="2"/>
              </w:rPr>
            </w:pPr>
          </w:p>
        </w:tc>
        <w:tc>
          <w:tcPr>
            <w:tcW w:w="1633" w:type="dxa"/>
          </w:tcPr>
          <w:p w14:paraId="012BC481">
            <w:pPr>
              <w:pStyle w:val="13"/>
              <w:spacing w:line="253" w:lineRule="exact"/>
              <w:ind w:left="160" w:right="120"/>
              <w:jc w:val="center"/>
              <w:rPr>
                <w:sz w:val="24"/>
              </w:rPr>
            </w:pPr>
            <w:r>
              <w:rPr>
                <w:spacing w:val="-5"/>
                <w:sz w:val="24"/>
              </w:rPr>
              <w:t>8.4</w:t>
            </w:r>
          </w:p>
        </w:tc>
        <w:tc>
          <w:tcPr>
            <w:tcW w:w="6681" w:type="dxa"/>
          </w:tcPr>
          <w:p w14:paraId="78BBB01B">
            <w:pPr>
              <w:pStyle w:val="13"/>
              <w:spacing w:line="253" w:lineRule="exact"/>
              <w:ind w:left="682"/>
              <w:rPr>
                <w:sz w:val="24"/>
              </w:rPr>
            </w:pPr>
            <w:r>
              <w:rPr>
                <w:sz w:val="24"/>
              </w:rPr>
              <w:t>парные</w:t>
            </w:r>
            <w:r>
              <w:rPr>
                <w:spacing w:val="-6"/>
                <w:sz w:val="24"/>
              </w:rPr>
              <w:t xml:space="preserve"> </w:t>
            </w:r>
            <w:r>
              <w:rPr>
                <w:sz w:val="24"/>
              </w:rPr>
              <w:t>звонкие</w:t>
            </w:r>
            <w:r>
              <w:rPr>
                <w:spacing w:val="-5"/>
                <w:sz w:val="24"/>
              </w:rPr>
              <w:t xml:space="preserve"> </w:t>
            </w:r>
            <w:r>
              <w:rPr>
                <w:sz w:val="24"/>
              </w:rPr>
              <w:t>и</w:t>
            </w:r>
            <w:r>
              <w:rPr>
                <w:spacing w:val="-6"/>
                <w:sz w:val="24"/>
              </w:rPr>
              <w:t xml:space="preserve"> </w:t>
            </w:r>
            <w:r>
              <w:rPr>
                <w:sz w:val="24"/>
              </w:rPr>
              <w:t>глухие</w:t>
            </w:r>
            <w:r>
              <w:rPr>
                <w:spacing w:val="-3"/>
                <w:sz w:val="24"/>
              </w:rPr>
              <w:t xml:space="preserve"> </w:t>
            </w:r>
            <w:r>
              <w:rPr>
                <w:sz w:val="24"/>
              </w:rPr>
              <w:t>согласные</w:t>
            </w:r>
            <w:r>
              <w:rPr>
                <w:spacing w:val="-4"/>
                <w:sz w:val="24"/>
              </w:rPr>
              <w:t xml:space="preserve"> </w:t>
            </w:r>
            <w:r>
              <w:rPr>
                <w:sz w:val="24"/>
              </w:rPr>
              <w:t>в</w:t>
            </w:r>
            <w:r>
              <w:rPr>
                <w:spacing w:val="-8"/>
                <w:sz w:val="24"/>
              </w:rPr>
              <w:t xml:space="preserve"> </w:t>
            </w:r>
            <w:r>
              <w:rPr>
                <w:sz w:val="24"/>
              </w:rPr>
              <w:t>корне</w:t>
            </w:r>
            <w:r>
              <w:rPr>
                <w:spacing w:val="-3"/>
                <w:sz w:val="24"/>
              </w:rPr>
              <w:t xml:space="preserve"> </w:t>
            </w:r>
            <w:r>
              <w:rPr>
                <w:spacing w:val="-4"/>
                <w:sz w:val="24"/>
              </w:rPr>
              <w:t>слова</w:t>
            </w:r>
          </w:p>
        </w:tc>
      </w:tr>
      <w:tr w14:paraId="3C673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003E528">
            <w:pPr>
              <w:rPr>
                <w:sz w:val="2"/>
                <w:szCs w:val="2"/>
              </w:rPr>
            </w:pPr>
          </w:p>
        </w:tc>
        <w:tc>
          <w:tcPr>
            <w:tcW w:w="1633" w:type="dxa"/>
          </w:tcPr>
          <w:p w14:paraId="5146270E">
            <w:pPr>
              <w:pStyle w:val="13"/>
              <w:spacing w:line="268" w:lineRule="exact"/>
              <w:ind w:left="160" w:right="120"/>
              <w:jc w:val="center"/>
              <w:rPr>
                <w:sz w:val="24"/>
              </w:rPr>
            </w:pPr>
            <w:r>
              <w:rPr>
                <w:spacing w:val="-5"/>
                <w:sz w:val="24"/>
              </w:rPr>
              <w:t>8.5</w:t>
            </w:r>
          </w:p>
        </w:tc>
        <w:tc>
          <w:tcPr>
            <w:tcW w:w="6681" w:type="dxa"/>
          </w:tcPr>
          <w:p w14:paraId="12568B5B">
            <w:pPr>
              <w:pStyle w:val="13"/>
              <w:spacing w:line="230" w:lineRule="auto"/>
              <w:ind w:left="116" w:firstLine="566"/>
              <w:rPr>
                <w:sz w:val="24"/>
              </w:rPr>
            </w:pPr>
            <w:r>
              <w:rPr>
                <w:sz w:val="24"/>
              </w:rPr>
              <w:t>непроверяемые</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 орфографическом словаре учебника)</w:t>
            </w:r>
          </w:p>
        </w:tc>
      </w:tr>
      <w:tr w14:paraId="4BA8B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1A96CF8">
            <w:pPr>
              <w:rPr>
                <w:sz w:val="2"/>
                <w:szCs w:val="2"/>
              </w:rPr>
            </w:pPr>
          </w:p>
        </w:tc>
        <w:tc>
          <w:tcPr>
            <w:tcW w:w="1633" w:type="dxa"/>
          </w:tcPr>
          <w:p w14:paraId="068EF2F3">
            <w:pPr>
              <w:pStyle w:val="13"/>
              <w:spacing w:line="265" w:lineRule="exact"/>
              <w:ind w:left="160" w:right="120"/>
              <w:jc w:val="center"/>
              <w:rPr>
                <w:sz w:val="24"/>
              </w:rPr>
            </w:pPr>
            <w:r>
              <w:rPr>
                <w:spacing w:val="-5"/>
                <w:sz w:val="24"/>
              </w:rPr>
              <w:t>8.6</w:t>
            </w:r>
          </w:p>
        </w:tc>
        <w:tc>
          <w:tcPr>
            <w:tcW w:w="6681" w:type="dxa"/>
          </w:tcPr>
          <w:p w14:paraId="13090BD9">
            <w:pPr>
              <w:pStyle w:val="13"/>
              <w:spacing w:line="232" w:lineRule="auto"/>
              <w:ind w:left="116" w:firstLine="566"/>
              <w:rPr>
                <w:sz w:val="24"/>
              </w:rPr>
            </w:pPr>
            <w:r>
              <w:rPr>
                <w:sz w:val="24"/>
              </w:rPr>
              <w:t>прописная буква в именах, отчествах, фамилиях людей, кличках животных, географических названиях</w:t>
            </w:r>
          </w:p>
        </w:tc>
      </w:tr>
      <w:tr w14:paraId="540A2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BAE332E">
            <w:pPr>
              <w:rPr>
                <w:sz w:val="2"/>
                <w:szCs w:val="2"/>
              </w:rPr>
            </w:pPr>
          </w:p>
        </w:tc>
        <w:tc>
          <w:tcPr>
            <w:tcW w:w="1633" w:type="dxa"/>
          </w:tcPr>
          <w:p w14:paraId="2468DB48">
            <w:pPr>
              <w:pStyle w:val="13"/>
              <w:spacing w:line="265" w:lineRule="exact"/>
              <w:ind w:left="160" w:right="120"/>
              <w:jc w:val="center"/>
              <w:rPr>
                <w:sz w:val="24"/>
              </w:rPr>
            </w:pPr>
            <w:r>
              <w:rPr>
                <w:spacing w:val="-5"/>
                <w:sz w:val="24"/>
              </w:rPr>
              <w:t>8.7</w:t>
            </w:r>
          </w:p>
        </w:tc>
        <w:tc>
          <w:tcPr>
            <w:tcW w:w="6681" w:type="dxa"/>
          </w:tcPr>
          <w:p w14:paraId="073F93ED">
            <w:pPr>
              <w:pStyle w:val="13"/>
              <w:tabs>
                <w:tab w:val="left" w:pos="2226"/>
                <w:tab w:val="left" w:pos="3705"/>
                <w:tab w:val="left" w:pos="5157"/>
                <w:tab w:val="left" w:pos="5676"/>
              </w:tabs>
              <w:spacing w:line="232" w:lineRule="auto"/>
              <w:ind w:left="116" w:right="105" w:firstLine="566"/>
              <w:rPr>
                <w:sz w:val="24"/>
              </w:rPr>
            </w:pPr>
            <w:r>
              <w:rPr>
                <w:spacing w:val="-2"/>
                <w:sz w:val="24"/>
              </w:rPr>
              <w:t>раздельное</w:t>
            </w:r>
            <w:r>
              <w:rPr>
                <w:sz w:val="24"/>
              </w:rPr>
              <w:tab/>
            </w:r>
            <w:r>
              <w:rPr>
                <w:spacing w:val="-2"/>
                <w:sz w:val="24"/>
              </w:rPr>
              <w:t>написание</w:t>
            </w:r>
            <w:r>
              <w:rPr>
                <w:sz w:val="24"/>
              </w:rPr>
              <w:tab/>
            </w:r>
            <w:r>
              <w:rPr>
                <w:spacing w:val="-2"/>
                <w:sz w:val="24"/>
              </w:rPr>
              <w:t>предлогов</w:t>
            </w:r>
            <w:r>
              <w:rPr>
                <w:sz w:val="24"/>
              </w:rPr>
              <w:tab/>
            </w:r>
            <w:r>
              <w:rPr>
                <w:spacing w:val="-10"/>
                <w:sz w:val="24"/>
              </w:rPr>
              <w:t>с</w:t>
            </w:r>
            <w:r>
              <w:rPr>
                <w:sz w:val="24"/>
              </w:rPr>
              <w:tab/>
            </w:r>
            <w:r>
              <w:rPr>
                <w:spacing w:val="-4"/>
                <w:sz w:val="24"/>
              </w:rPr>
              <w:t xml:space="preserve">именами </w:t>
            </w:r>
            <w:r>
              <w:rPr>
                <w:spacing w:val="-2"/>
                <w:sz w:val="24"/>
              </w:rPr>
              <w:t>существительными</w:t>
            </w:r>
          </w:p>
        </w:tc>
      </w:tr>
      <w:tr w14:paraId="49CBB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49BFDF38">
            <w:pPr>
              <w:rPr>
                <w:sz w:val="2"/>
                <w:szCs w:val="2"/>
              </w:rPr>
            </w:pPr>
          </w:p>
        </w:tc>
        <w:tc>
          <w:tcPr>
            <w:tcW w:w="1633" w:type="dxa"/>
          </w:tcPr>
          <w:p w14:paraId="022EE6B7">
            <w:pPr>
              <w:pStyle w:val="13"/>
              <w:spacing w:line="258" w:lineRule="exact"/>
              <w:ind w:left="160" w:right="120"/>
              <w:jc w:val="center"/>
              <w:rPr>
                <w:sz w:val="24"/>
              </w:rPr>
            </w:pPr>
            <w:r>
              <w:rPr>
                <w:spacing w:val="-5"/>
                <w:sz w:val="24"/>
              </w:rPr>
              <w:t>8.8</w:t>
            </w:r>
          </w:p>
        </w:tc>
        <w:tc>
          <w:tcPr>
            <w:tcW w:w="6681" w:type="dxa"/>
          </w:tcPr>
          <w:p w14:paraId="353CC573">
            <w:pPr>
              <w:pStyle w:val="13"/>
              <w:spacing w:line="258" w:lineRule="exact"/>
              <w:ind w:left="682"/>
              <w:rPr>
                <w:sz w:val="24"/>
              </w:rPr>
            </w:pPr>
            <w:r>
              <w:rPr>
                <w:sz w:val="24"/>
              </w:rPr>
              <w:t>разделительный</w:t>
            </w:r>
            <w:r>
              <w:rPr>
                <w:spacing w:val="-10"/>
                <w:sz w:val="24"/>
              </w:rPr>
              <w:t xml:space="preserve"> </w:t>
            </w:r>
            <w:r>
              <w:rPr>
                <w:sz w:val="24"/>
              </w:rPr>
              <w:t>мягкий</w:t>
            </w:r>
            <w:r>
              <w:rPr>
                <w:spacing w:val="-10"/>
                <w:sz w:val="24"/>
              </w:rPr>
              <w:t xml:space="preserve"> </w:t>
            </w:r>
            <w:r>
              <w:rPr>
                <w:spacing w:val="-4"/>
                <w:sz w:val="24"/>
              </w:rPr>
              <w:t>знак</w:t>
            </w:r>
          </w:p>
        </w:tc>
      </w:tr>
      <w:tr w14:paraId="5B07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982771A">
            <w:pPr>
              <w:rPr>
                <w:sz w:val="2"/>
                <w:szCs w:val="2"/>
              </w:rPr>
            </w:pPr>
          </w:p>
        </w:tc>
        <w:tc>
          <w:tcPr>
            <w:tcW w:w="1633" w:type="dxa"/>
          </w:tcPr>
          <w:p w14:paraId="08B69DE3">
            <w:pPr>
              <w:pStyle w:val="13"/>
              <w:spacing w:line="265" w:lineRule="exact"/>
              <w:ind w:left="160" w:right="120"/>
              <w:jc w:val="center"/>
              <w:rPr>
                <w:sz w:val="24"/>
              </w:rPr>
            </w:pPr>
            <w:r>
              <w:rPr>
                <w:spacing w:val="-5"/>
                <w:sz w:val="24"/>
              </w:rPr>
              <w:t>8.9</w:t>
            </w:r>
          </w:p>
        </w:tc>
        <w:tc>
          <w:tcPr>
            <w:tcW w:w="6681" w:type="dxa"/>
          </w:tcPr>
          <w:p w14:paraId="66DE9C35">
            <w:pPr>
              <w:pStyle w:val="13"/>
              <w:spacing w:line="230" w:lineRule="auto"/>
              <w:ind w:left="116" w:firstLine="566"/>
              <w:rPr>
                <w:sz w:val="24"/>
              </w:rPr>
            </w:pPr>
            <w:r>
              <w:rPr>
                <w:sz w:val="24"/>
              </w:rPr>
              <w:t>правильно списывать (без пропусков и искажений букв) слова и предложения, тексты объёмом не более 50 слов</w:t>
            </w:r>
          </w:p>
        </w:tc>
      </w:tr>
    </w:tbl>
    <w:p w14:paraId="4375A5AE">
      <w:pPr>
        <w:pStyle w:val="13"/>
        <w:spacing w:after="0" w:line="230" w:lineRule="auto"/>
        <w:rPr>
          <w:sz w:val="24"/>
        </w:rPr>
        <w:sectPr>
          <w:type w:val="continuous"/>
          <w:pgSz w:w="11920" w:h="16850"/>
          <w:pgMar w:top="1080" w:right="0" w:bottom="154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1ACCF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restart"/>
            <w:tcBorders>
              <w:top w:val="nil"/>
            </w:tcBorders>
          </w:tcPr>
          <w:p w14:paraId="314CCA07">
            <w:pPr>
              <w:pStyle w:val="13"/>
              <w:rPr>
                <w:sz w:val="24"/>
              </w:rPr>
            </w:pPr>
          </w:p>
        </w:tc>
        <w:tc>
          <w:tcPr>
            <w:tcW w:w="1633" w:type="dxa"/>
          </w:tcPr>
          <w:p w14:paraId="3931B6AA">
            <w:pPr>
              <w:pStyle w:val="13"/>
              <w:spacing w:line="268" w:lineRule="exact"/>
              <w:ind w:left="160"/>
              <w:jc w:val="center"/>
              <w:rPr>
                <w:sz w:val="24"/>
              </w:rPr>
            </w:pPr>
            <w:r>
              <w:rPr>
                <w:spacing w:val="-4"/>
                <w:sz w:val="24"/>
              </w:rPr>
              <w:t>8.10</w:t>
            </w:r>
          </w:p>
        </w:tc>
        <w:tc>
          <w:tcPr>
            <w:tcW w:w="6681" w:type="dxa"/>
          </w:tcPr>
          <w:p w14:paraId="4534E3B2">
            <w:pPr>
              <w:pStyle w:val="13"/>
              <w:spacing w:line="267" w:lineRule="exact"/>
              <w:ind w:left="116" w:firstLine="566"/>
              <w:rPr>
                <w:sz w:val="24"/>
              </w:rPr>
            </w:pPr>
            <w:r>
              <w:rPr>
                <w:sz w:val="24"/>
              </w:rPr>
              <w:t>писать</w:t>
            </w:r>
            <w:r>
              <w:rPr>
                <w:spacing w:val="22"/>
                <w:sz w:val="24"/>
              </w:rPr>
              <w:t xml:space="preserve"> </w:t>
            </w:r>
            <w:r>
              <w:rPr>
                <w:sz w:val="24"/>
              </w:rPr>
              <w:t>под</w:t>
            </w:r>
            <w:r>
              <w:rPr>
                <w:spacing w:val="22"/>
                <w:sz w:val="24"/>
              </w:rPr>
              <w:t xml:space="preserve"> </w:t>
            </w:r>
            <w:r>
              <w:rPr>
                <w:sz w:val="24"/>
              </w:rPr>
              <w:t>диктовку</w:t>
            </w:r>
            <w:r>
              <w:rPr>
                <w:spacing w:val="11"/>
                <w:sz w:val="24"/>
              </w:rPr>
              <w:t xml:space="preserve"> </w:t>
            </w:r>
            <w:r>
              <w:rPr>
                <w:sz w:val="24"/>
              </w:rPr>
              <w:t>(без</w:t>
            </w:r>
            <w:r>
              <w:rPr>
                <w:spacing w:val="28"/>
                <w:sz w:val="24"/>
              </w:rPr>
              <w:t xml:space="preserve"> </w:t>
            </w:r>
            <w:r>
              <w:rPr>
                <w:sz w:val="24"/>
              </w:rPr>
              <w:t>пропусков</w:t>
            </w:r>
            <w:r>
              <w:rPr>
                <w:spacing w:val="27"/>
                <w:sz w:val="24"/>
              </w:rPr>
              <w:t xml:space="preserve"> </w:t>
            </w:r>
            <w:r>
              <w:rPr>
                <w:sz w:val="24"/>
              </w:rPr>
              <w:t>и</w:t>
            </w:r>
            <w:r>
              <w:rPr>
                <w:spacing w:val="23"/>
                <w:sz w:val="24"/>
              </w:rPr>
              <w:t xml:space="preserve"> </w:t>
            </w:r>
            <w:r>
              <w:rPr>
                <w:sz w:val="24"/>
              </w:rPr>
              <w:t>искажений</w:t>
            </w:r>
            <w:r>
              <w:rPr>
                <w:spacing w:val="28"/>
                <w:sz w:val="24"/>
              </w:rPr>
              <w:t xml:space="preserve"> </w:t>
            </w:r>
            <w:r>
              <w:rPr>
                <w:spacing w:val="-2"/>
                <w:sz w:val="24"/>
              </w:rPr>
              <w:t>букв)</w:t>
            </w:r>
          </w:p>
          <w:p w14:paraId="45C2EB3E">
            <w:pPr>
              <w:pStyle w:val="13"/>
              <w:spacing w:line="274" w:lineRule="exact"/>
              <w:ind w:left="116"/>
              <w:rPr>
                <w:sz w:val="24"/>
              </w:rPr>
            </w:pPr>
            <w:r>
              <w:rPr>
                <w:sz w:val="24"/>
              </w:rPr>
              <w:t>слова,</w:t>
            </w:r>
            <w:r>
              <w:rPr>
                <w:spacing w:val="40"/>
                <w:sz w:val="24"/>
              </w:rPr>
              <w:t xml:space="preserve"> </w:t>
            </w:r>
            <w:r>
              <w:rPr>
                <w:sz w:val="24"/>
              </w:rPr>
              <w:t>предложения,</w:t>
            </w:r>
            <w:r>
              <w:rPr>
                <w:spacing w:val="40"/>
                <w:sz w:val="24"/>
              </w:rPr>
              <w:t xml:space="preserve"> </w:t>
            </w:r>
            <w:r>
              <w:rPr>
                <w:sz w:val="24"/>
              </w:rPr>
              <w:t>тексты</w:t>
            </w:r>
            <w:r>
              <w:rPr>
                <w:spacing w:val="40"/>
                <w:sz w:val="24"/>
              </w:rPr>
              <w:t xml:space="preserve"> </w:t>
            </w:r>
            <w:r>
              <w:rPr>
                <w:sz w:val="24"/>
              </w:rPr>
              <w:t>объёмом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45</w:t>
            </w:r>
            <w:r>
              <w:rPr>
                <w:spacing w:val="40"/>
                <w:sz w:val="24"/>
              </w:rPr>
              <w:t xml:space="preserve"> </w:t>
            </w:r>
            <w:r>
              <w:rPr>
                <w:sz w:val="24"/>
              </w:rPr>
              <w:t>слов</w:t>
            </w:r>
            <w:r>
              <w:rPr>
                <w:spacing w:val="40"/>
                <w:sz w:val="24"/>
              </w:rPr>
              <w:t xml:space="preserve"> </w:t>
            </w:r>
            <w:r>
              <w:rPr>
                <w:sz w:val="24"/>
              </w:rPr>
              <w:t>с</w:t>
            </w:r>
            <w:r>
              <w:rPr>
                <w:spacing w:val="80"/>
                <w:w w:val="150"/>
                <w:sz w:val="24"/>
              </w:rPr>
              <w:t xml:space="preserve"> </w:t>
            </w:r>
            <w:r>
              <w:rPr>
                <w:sz w:val="24"/>
              </w:rPr>
              <w:t>учётом изученных правил правописания</w:t>
            </w:r>
          </w:p>
        </w:tc>
      </w:tr>
      <w:tr w14:paraId="68B7C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2C352E3">
            <w:pPr>
              <w:rPr>
                <w:sz w:val="2"/>
                <w:szCs w:val="2"/>
              </w:rPr>
            </w:pPr>
          </w:p>
        </w:tc>
        <w:tc>
          <w:tcPr>
            <w:tcW w:w="1633" w:type="dxa"/>
          </w:tcPr>
          <w:p w14:paraId="3DA880E3">
            <w:pPr>
              <w:pStyle w:val="13"/>
              <w:spacing w:line="268" w:lineRule="exact"/>
              <w:ind w:left="160"/>
              <w:jc w:val="center"/>
              <w:rPr>
                <w:sz w:val="24"/>
              </w:rPr>
            </w:pPr>
            <w:r>
              <w:rPr>
                <w:spacing w:val="-4"/>
                <w:sz w:val="24"/>
              </w:rPr>
              <w:t>8.11</w:t>
            </w:r>
          </w:p>
        </w:tc>
        <w:tc>
          <w:tcPr>
            <w:tcW w:w="6681" w:type="dxa"/>
          </w:tcPr>
          <w:p w14:paraId="42345913">
            <w:pPr>
              <w:pStyle w:val="13"/>
              <w:spacing w:line="230" w:lineRule="auto"/>
              <w:ind w:left="116" w:firstLine="566"/>
              <w:rPr>
                <w:sz w:val="24"/>
              </w:rPr>
            </w:pPr>
            <w:r>
              <w:rPr>
                <w:sz w:val="24"/>
              </w:rPr>
              <w:t>находить</w:t>
            </w:r>
            <w:r>
              <w:rPr>
                <w:spacing w:val="40"/>
                <w:sz w:val="24"/>
              </w:rPr>
              <w:t xml:space="preserve"> </w:t>
            </w:r>
            <w:r>
              <w:rPr>
                <w:sz w:val="24"/>
              </w:rPr>
              <w:t>и</w:t>
            </w:r>
            <w:r>
              <w:rPr>
                <w:spacing w:val="33"/>
                <w:sz w:val="24"/>
              </w:rPr>
              <w:t xml:space="preserve"> </w:t>
            </w:r>
            <w:r>
              <w:rPr>
                <w:sz w:val="24"/>
              </w:rPr>
              <w:t>исправлять</w:t>
            </w:r>
            <w:r>
              <w:rPr>
                <w:spacing w:val="34"/>
                <w:sz w:val="24"/>
              </w:rPr>
              <w:t xml:space="preserve"> </w:t>
            </w:r>
            <w:r>
              <w:rPr>
                <w:sz w:val="24"/>
              </w:rPr>
              <w:t>ошибки</w:t>
            </w:r>
            <w:r>
              <w:rPr>
                <w:spacing w:val="40"/>
                <w:sz w:val="24"/>
              </w:rPr>
              <w:t xml:space="preserve"> </w:t>
            </w:r>
            <w:r>
              <w:rPr>
                <w:sz w:val="24"/>
              </w:rPr>
              <w:t>на</w:t>
            </w:r>
            <w:r>
              <w:rPr>
                <w:spacing w:val="33"/>
                <w:sz w:val="24"/>
              </w:rPr>
              <w:t xml:space="preserve"> </w:t>
            </w:r>
            <w:r>
              <w:rPr>
                <w:sz w:val="24"/>
              </w:rPr>
              <w:t>изученные</w:t>
            </w:r>
            <w:r>
              <w:rPr>
                <w:spacing w:val="40"/>
                <w:sz w:val="24"/>
              </w:rPr>
              <w:t xml:space="preserve"> </w:t>
            </w:r>
            <w:r>
              <w:rPr>
                <w:sz w:val="24"/>
              </w:rPr>
              <w:t xml:space="preserve">правила, </w:t>
            </w:r>
            <w:r>
              <w:rPr>
                <w:spacing w:val="-2"/>
                <w:sz w:val="24"/>
              </w:rPr>
              <w:t>описки</w:t>
            </w:r>
          </w:p>
        </w:tc>
      </w:tr>
      <w:tr w14:paraId="216AF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DFE7CFE">
            <w:pPr>
              <w:rPr>
                <w:sz w:val="2"/>
                <w:szCs w:val="2"/>
              </w:rPr>
            </w:pPr>
          </w:p>
        </w:tc>
        <w:tc>
          <w:tcPr>
            <w:tcW w:w="1633" w:type="dxa"/>
          </w:tcPr>
          <w:p w14:paraId="02722AB2">
            <w:pPr>
              <w:pStyle w:val="13"/>
              <w:spacing w:line="265" w:lineRule="exact"/>
              <w:ind w:left="160"/>
              <w:jc w:val="center"/>
              <w:rPr>
                <w:sz w:val="24"/>
              </w:rPr>
            </w:pPr>
            <w:r>
              <w:rPr>
                <w:spacing w:val="-4"/>
                <w:sz w:val="24"/>
              </w:rPr>
              <w:t>8.12</w:t>
            </w:r>
          </w:p>
        </w:tc>
        <w:tc>
          <w:tcPr>
            <w:tcW w:w="6681" w:type="dxa"/>
          </w:tcPr>
          <w:p w14:paraId="2488C2AA">
            <w:pPr>
              <w:pStyle w:val="13"/>
              <w:tabs>
                <w:tab w:val="left" w:pos="2812"/>
                <w:tab w:val="left" w:pos="4660"/>
              </w:tabs>
              <w:spacing w:line="232" w:lineRule="auto"/>
              <w:ind w:left="116" w:right="124" w:firstLine="566"/>
              <w:rPr>
                <w:sz w:val="24"/>
              </w:rPr>
            </w:pPr>
            <w:r>
              <w:rPr>
                <w:spacing w:val="-2"/>
                <w:sz w:val="24"/>
              </w:rPr>
              <w:t>пользоваться</w:t>
            </w:r>
            <w:r>
              <w:rPr>
                <w:sz w:val="24"/>
              </w:rPr>
              <w:tab/>
            </w:r>
            <w:r>
              <w:rPr>
                <w:spacing w:val="-2"/>
                <w:sz w:val="24"/>
              </w:rPr>
              <w:t>толковым,</w:t>
            </w:r>
            <w:r>
              <w:rPr>
                <w:sz w:val="24"/>
              </w:rPr>
              <w:tab/>
            </w:r>
            <w:r>
              <w:rPr>
                <w:spacing w:val="-4"/>
                <w:sz w:val="24"/>
              </w:rPr>
              <w:t xml:space="preserve">орфографическим, </w:t>
            </w:r>
            <w:r>
              <w:rPr>
                <w:sz w:val="24"/>
              </w:rPr>
              <w:t>орфоэпическим словарями учебника</w:t>
            </w:r>
          </w:p>
        </w:tc>
      </w:tr>
      <w:tr w14:paraId="53FD7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86" w:type="dxa"/>
            <w:vMerge w:val="restart"/>
            <w:tcBorders>
              <w:bottom w:val="single" w:color="000000" w:sz="8" w:space="0"/>
            </w:tcBorders>
          </w:tcPr>
          <w:p w14:paraId="2EC742A8">
            <w:pPr>
              <w:pStyle w:val="13"/>
              <w:spacing w:line="265" w:lineRule="exact"/>
              <w:ind w:left="681"/>
              <w:rPr>
                <w:sz w:val="24"/>
              </w:rPr>
            </w:pPr>
            <w:r>
              <w:rPr>
                <w:spacing w:val="-10"/>
                <w:sz w:val="24"/>
              </w:rPr>
              <w:t>9</w:t>
            </w:r>
          </w:p>
        </w:tc>
        <w:tc>
          <w:tcPr>
            <w:tcW w:w="8314" w:type="dxa"/>
            <w:gridSpan w:val="2"/>
          </w:tcPr>
          <w:p w14:paraId="3489ED73">
            <w:pPr>
              <w:pStyle w:val="13"/>
              <w:spacing w:line="248" w:lineRule="exact"/>
              <w:ind w:left="681"/>
              <w:rPr>
                <w:sz w:val="24"/>
              </w:rPr>
            </w:pPr>
            <w:r>
              <w:rPr>
                <w:sz w:val="24"/>
              </w:rPr>
              <w:t>Развитие</w:t>
            </w:r>
            <w:r>
              <w:rPr>
                <w:spacing w:val="-12"/>
                <w:sz w:val="24"/>
              </w:rPr>
              <w:t xml:space="preserve"> </w:t>
            </w:r>
            <w:r>
              <w:rPr>
                <w:spacing w:val="-4"/>
                <w:sz w:val="24"/>
              </w:rPr>
              <w:t>речи</w:t>
            </w:r>
          </w:p>
        </w:tc>
      </w:tr>
      <w:tr w14:paraId="6624A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1186" w:type="dxa"/>
            <w:vMerge w:val="continue"/>
            <w:tcBorders>
              <w:top w:val="nil"/>
              <w:bottom w:val="single" w:color="000000" w:sz="8" w:space="0"/>
            </w:tcBorders>
          </w:tcPr>
          <w:p w14:paraId="65761503">
            <w:pPr>
              <w:rPr>
                <w:sz w:val="2"/>
                <w:szCs w:val="2"/>
              </w:rPr>
            </w:pPr>
          </w:p>
        </w:tc>
        <w:tc>
          <w:tcPr>
            <w:tcW w:w="1633" w:type="dxa"/>
          </w:tcPr>
          <w:p w14:paraId="2FA4853D">
            <w:pPr>
              <w:pStyle w:val="13"/>
              <w:spacing w:line="260" w:lineRule="exact"/>
              <w:ind w:left="160" w:right="120"/>
              <w:jc w:val="center"/>
              <w:rPr>
                <w:sz w:val="24"/>
              </w:rPr>
            </w:pPr>
            <w:r>
              <w:rPr>
                <w:spacing w:val="-5"/>
                <w:sz w:val="24"/>
              </w:rPr>
              <w:t>9.1</w:t>
            </w:r>
          </w:p>
        </w:tc>
        <w:tc>
          <w:tcPr>
            <w:tcW w:w="6681" w:type="dxa"/>
          </w:tcPr>
          <w:p w14:paraId="507E670E">
            <w:pPr>
              <w:pStyle w:val="13"/>
              <w:tabs>
                <w:tab w:val="left" w:pos="1761"/>
                <w:tab w:val="left" w:pos="2721"/>
                <w:tab w:val="left" w:pos="4503"/>
                <w:tab w:val="left" w:pos="4913"/>
              </w:tabs>
              <w:ind w:left="116" w:right="92" w:firstLine="566"/>
              <w:rPr>
                <w:sz w:val="24"/>
              </w:rPr>
            </w:pPr>
            <w:r>
              <w:rPr>
                <w:spacing w:val="-2"/>
                <w:sz w:val="24"/>
              </w:rPr>
              <w:t>строить</w:t>
            </w:r>
            <w:r>
              <w:rPr>
                <w:sz w:val="24"/>
              </w:rPr>
              <w:tab/>
            </w:r>
            <w:r>
              <w:rPr>
                <w:spacing w:val="-2"/>
                <w:sz w:val="24"/>
              </w:rPr>
              <w:t>устное</w:t>
            </w:r>
            <w:r>
              <w:rPr>
                <w:sz w:val="24"/>
              </w:rPr>
              <w:tab/>
            </w:r>
            <w:r>
              <w:rPr>
                <w:spacing w:val="-2"/>
                <w:sz w:val="24"/>
              </w:rPr>
              <w:t>диалогическое</w:t>
            </w:r>
            <w:r>
              <w:rPr>
                <w:sz w:val="24"/>
              </w:rPr>
              <w:tab/>
            </w:r>
            <w:r>
              <w:rPr>
                <w:spacing w:val="-10"/>
                <w:sz w:val="24"/>
              </w:rPr>
              <w:t>и</w:t>
            </w:r>
            <w:r>
              <w:rPr>
                <w:sz w:val="24"/>
              </w:rPr>
              <w:tab/>
            </w:r>
            <w:r>
              <w:rPr>
                <w:spacing w:val="-2"/>
                <w:sz w:val="24"/>
              </w:rPr>
              <w:t xml:space="preserve">монологическое </w:t>
            </w:r>
            <w:r>
              <w:rPr>
                <w:sz w:val="24"/>
              </w:rPr>
              <w:t>высказывание</w:t>
            </w:r>
            <w:r>
              <w:rPr>
                <w:spacing w:val="31"/>
                <w:sz w:val="24"/>
              </w:rPr>
              <w:t xml:space="preserve"> </w:t>
            </w:r>
            <w:r>
              <w:rPr>
                <w:sz w:val="24"/>
              </w:rPr>
              <w:t>(2—4</w:t>
            </w:r>
            <w:r>
              <w:rPr>
                <w:spacing w:val="34"/>
                <w:sz w:val="24"/>
              </w:rPr>
              <w:t xml:space="preserve"> </w:t>
            </w:r>
            <w:r>
              <w:rPr>
                <w:sz w:val="24"/>
              </w:rPr>
              <w:t>предложения</w:t>
            </w:r>
            <w:r>
              <w:rPr>
                <w:spacing w:val="35"/>
                <w:sz w:val="24"/>
              </w:rPr>
              <w:t xml:space="preserve"> </w:t>
            </w:r>
            <w:r>
              <w:rPr>
                <w:sz w:val="24"/>
              </w:rPr>
              <w:t>на</w:t>
            </w:r>
            <w:r>
              <w:rPr>
                <w:spacing w:val="33"/>
                <w:sz w:val="24"/>
              </w:rPr>
              <w:t xml:space="preserve"> </w:t>
            </w:r>
            <w:r>
              <w:rPr>
                <w:sz w:val="24"/>
              </w:rPr>
              <w:t>определённую</w:t>
            </w:r>
            <w:r>
              <w:rPr>
                <w:spacing w:val="34"/>
                <w:sz w:val="24"/>
              </w:rPr>
              <w:t xml:space="preserve"> </w:t>
            </w:r>
            <w:r>
              <w:rPr>
                <w:sz w:val="24"/>
              </w:rPr>
              <w:t>тему,</w:t>
            </w:r>
            <w:r>
              <w:rPr>
                <w:spacing w:val="35"/>
                <w:sz w:val="24"/>
              </w:rPr>
              <w:t xml:space="preserve"> </w:t>
            </w:r>
            <w:r>
              <w:rPr>
                <w:spacing w:val="-5"/>
                <w:sz w:val="24"/>
              </w:rPr>
              <w:t>по</w:t>
            </w:r>
          </w:p>
          <w:p w14:paraId="61705F65">
            <w:pPr>
              <w:pStyle w:val="13"/>
              <w:tabs>
                <w:tab w:val="left" w:pos="1919"/>
                <w:tab w:val="left" w:pos="2348"/>
                <w:tab w:val="left" w:pos="4065"/>
                <w:tab w:val="left" w:pos="5969"/>
              </w:tabs>
              <w:spacing w:line="268" w:lineRule="exact"/>
              <w:ind w:left="116" w:right="128"/>
              <w:rPr>
                <w:sz w:val="24"/>
              </w:rPr>
            </w:pPr>
            <w:r>
              <w:rPr>
                <w:spacing w:val="-2"/>
                <w:sz w:val="24"/>
              </w:rPr>
              <w:t>наблюдениям)</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4"/>
                <w:sz w:val="24"/>
              </w:rPr>
              <w:t xml:space="preserve">норм, </w:t>
            </w:r>
            <w:r>
              <w:rPr>
                <w:sz w:val="24"/>
              </w:rPr>
              <w:t>правильной интонации</w:t>
            </w:r>
          </w:p>
        </w:tc>
      </w:tr>
      <w:tr w14:paraId="3D8DA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bottom w:val="single" w:color="000000" w:sz="8" w:space="0"/>
            </w:tcBorders>
          </w:tcPr>
          <w:p w14:paraId="0B6F7F1C">
            <w:pPr>
              <w:rPr>
                <w:sz w:val="2"/>
                <w:szCs w:val="2"/>
              </w:rPr>
            </w:pPr>
          </w:p>
        </w:tc>
        <w:tc>
          <w:tcPr>
            <w:tcW w:w="1633" w:type="dxa"/>
            <w:tcBorders>
              <w:bottom w:val="single" w:color="000000" w:sz="8" w:space="0"/>
            </w:tcBorders>
          </w:tcPr>
          <w:p w14:paraId="341ABFD6">
            <w:pPr>
              <w:pStyle w:val="13"/>
              <w:spacing w:line="253" w:lineRule="exact"/>
              <w:ind w:left="160" w:right="120"/>
              <w:jc w:val="center"/>
              <w:rPr>
                <w:sz w:val="24"/>
              </w:rPr>
            </w:pPr>
            <w:r>
              <w:rPr>
                <w:spacing w:val="-5"/>
                <w:sz w:val="24"/>
              </w:rPr>
              <w:t>9.2</w:t>
            </w:r>
          </w:p>
        </w:tc>
        <w:tc>
          <w:tcPr>
            <w:tcW w:w="6681" w:type="dxa"/>
            <w:tcBorders>
              <w:bottom w:val="single" w:color="000000" w:sz="8" w:space="0"/>
            </w:tcBorders>
          </w:tcPr>
          <w:p w14:paraId="4AA94AF6">
            <w:pPr>
              <w:pStyle w:val="13"/>
              <w:spacing w:line="253" w:lineRule="exact"/>
              <w:ind w:right="133"/>
              <w:jc w:val="right"/>
              <w:rPr>
                <w:sz w:val="24"/>
              </w:rPr>
            </w:pPr>
            <w:r>
              <w:rPr>
                <w:sz w:val="24"/>
              </w:rPr>
              <w:t>формулировать</w:t>
            </w:r>
            <w:r>
              <w:rPr>
                <w:spacing w:val="-3"/>
                <w:sz w:val="24"/>
              </w:rPr>
              <w:t xml:space="preserve"> </w:t>
            </w:r>
            <w:r>
              <w:rPr>
                <w:sz w:val="24"/>
              </w:rPr>
              <w:t>простые</w:t>
            </w:r>
            <w:r>
              <w:rPr>
                <w:spacing w:val="-2"/>
                <w:sz w:val="24"/>
              </w:rPr>
              <w:t xml:space="preserve"> </w:t>
            </w:r>
            <w:r>
              <w:rPr>
                <w:sz w:val="24"/>
              </w:rPr>
              <w:t>выводы</w:t>
            </w:r>
            <w:r>
              <w:rPr>
                <w:spacing w:val="-3"/>
                <w:sz w:val="24"/>
              </w:rPr>
              <w:t xml:space="preserve"> </w:t>
            </w:r>
            <w:r>
              <w:rPr>
                <w:sz w:val="24"/>
              </w:rPr>
              <w:t>на</w:t>
            </w:r>
            <w:r>
              <w:rPr>
                <w:spacing w:val="-8"/>
                <w:sz w:val="24"/>
              </w:rPr>
              <w:t xml:space="preserve"> </w:t>
            </w:r>
            <w:r>
              <w:rPr>
                <w:sz w:val="24"/>
              </w:rPr>
              <w:t>основе</w:t>
            </w:r>
            <w:r>
              <w:rPr>
                <w:spacing w:val="-3"/>
                <w:sz w:val="24"/>
              </w:rPr>
              <w:t xml:space="preserve"> </w:t>
            </w:r>
            <w:r>
              <w:rPr>
                <w:spacing w:val="-2"/>
                <w:sz w:val="24"/>
              </w:rPr>
              <w:t>прочитанного</w:t>
            </w:r>
          </w:p>
        </w:tc>
      </w:tr>
      <w:tr w14:paraId="07A3B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Borders>
              <w:top w:val="single" w:color="000000" w:sz="8" w:space="0"/>
            </w:tcBorders>
          </w:tcPr>
          <w:p w14:paraId="08C2856E">
            <w:pPr>
              <w:pStyle w:val="13"/>
              <w:rPr>
                <w:sz w:val="24"/>
              </w:rPr>
            </w:pPr>
          </w:p>
        </w:tc>
        <w:tc>
          <w:tcPr>
            <w:tcW w:w="1633" w:type="dxa"/>
            <w:tcBorders>
              <w:top w:val="single" w:color="000000" w:sz="8" w:space="0"/>
            </w:tcBorders>
          </w:tcPr>
          <w:p w14:paraId="1413CD0A">
            <w:pPr>
              <w:pStyle w:val="13"/>
              <w:rPr>
                <w:sz w:val="20"/>
              </w:rPr>
            </w:pPr>
          </w:p>
        </w:tc>
        <w:tc>
          <w:tcPr>
            <w:tcW w:w="6681" w:type="dxa"/>
            <w:tcBorders>
              <w:top w:val="single" w:color="000000" w:sz="8" w:space="0"/>
            </w:tcBorders>
          </w:tcPr>
          <w:p w14:paraId="0E5BACE0">
            <w:pPr>
              <w:pStyle w:val="13"/>
              <w:spacing w:line="258" w:lineRule="exact"/>
              <w:ind w:left="116"/>
              <w:rPr>
                <w:sz w:val="24"/>
              </w:rPr>
            </w:pPr>
            <w:r>
              <w:rPr>
                <w:sz w:val="24"/>
              </w:rPr>
              <w:t>(услышанного)</w:t>
            </w:r>
            <w:r>
              <w:rPr>
                <w:spacing w:val="-6"/>
                <w:sz w:val="24"/>
              </w:rPr>
              <w:t xml:space="preserve"> </w:t>
            </w:r>
            <w:r>
              <w:rPr>
                <w:sz w:val="24"/>
              </w:rPr>
              <w:t>устно</w:t>
            </w:r>
            <w:r>
              <w:rPr>
                <w:spacing w:val="-1"/>
                <w:sz w:val="24"/>
              </w:rPr>
              <w:t xml:space="preserve"> </w:t>
            </w:r>
            <w:r>
              <w:rPr>
                <w:sz w:val="24"/>
              </w:rPr>
              <w:t>и</w:t>
            </w:r>
            <w:r>
              <w:rPr>
                <w:spacing w:val="-5"/>
                <w:sz w:val="24"/>
              </w:rPr>
              <w:t xml:space="preserve"> </w:t>
            </w:r>
            <w:r>
              <w:rPr>
                <w:sz w:val="24"/>
              </w:rPr>
              <w:t>письменно</w:t>
            </w:r>
            <w:r>
              <w:rPr>
                <w:spacing w:val="-4"/>
                <w:sz w:val="24"/>
              </w:rPr>
              <w:t xml:space="preserve"> </w:t>
            </w:r>
            <w:r>
              <w:rPr>
                <w:sz w:val="24"/>
              </w:rPr>
              <w:t>(1—2</w:t>
            </w:r>
            <w:r>
              <w:rPr>
                <w:spacing w:val="-7"/>
                <w:sz w:val="24"/>
              </w:rPr>
              <w:t xml:space="preserve"> </w:t>
            </w:r>
            <w:r>
              <w:rPr>
                <w:spacing w:val="-2"/>
                <w:sz w:val="24"/>
              </w:rPr>
              <w:t>предложения)</w:t>
            </w:r>
          </w:p>
        </w:tc>
      </w:tr>
      <w:tr w14:paraId="0451C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6A4B411B">
            <w:pPr>
              <w:rPr>
                <w:sz w:val="2"/>
                <w:szCs w:val="2"/>
              </w:rPr>
            </w:pPr>
          </w:p>
        </w:tc>
        <w:tc>
          <w:tcPr>
            <w:tcW w:w="1633" w:type="dxa"/>
          </w:tcPr>
          <w:p w14:paraId="0292FDBE">
            <w:pPr>
              <w:pStyle w:val="13"/>
              <w:spacing w:line="265" w:lineRule="exact"/>
              <w:ind w:left="160" w:right="120"/>
              <w:jc w:val="center"/>
              <w:rPr>
                <w:sz w:val="24"/>
              </w:rPr>
            </w:pPr>
            <w:r>
              <w:rPr>
                <w:spacing w:val="-5"/>
                <w:sz w:val="24"/>
              </w:rPr>
              <w:t>9.3</w:t>
            </w:r>
          </w:p>
        </w:tc>
        <w:tc>
          <w:tcPr>
            <w:tcW w:w="6681" w:type="dxa"/>
          </w:tcPr>
          <w:p w14:paraId="59A4CFAE">
            <w:pPr>
              <w:pStyle w:val="13"/>
              <w:spacing w:line="230" w:lineRule="auto"/>
              <w:ind w:left="116" w:firstLine="566"/>
              <w:rPr>
                <w:sz w:val="24"/>
              </w:rPr>
            </w:pPr>
            <w:r>
              <w:rPr>
                <w:sz w:val="24"/>
              </w:rPr>
              <w:t>составлять</w:t>
            </w:r>
            <w:r>
              <w:rPr>
                <w:spacing w:val="40"/>
                <w:sz w:val="24"/>
              </w:rPr>
              <w:t xml:space="preserve"> </w:t>
            </w:r>
            <w:r>
              <w:rPr>
                <w:sz w:val="24"/>
              </w:rPr>
              <w:t>предложения</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устанавливая</w:t>
            </w:r>
            <w:r>
              <w:rPr>
                <w:spacing w:val="40"/>
                <w:sz w:val="24"/>
              </w:rPr>
              <w:t xml:space="preserve"> </w:t>
            </w:r>
            <w:r>
              <w:rPr>
                <w:sz w:val="24"/>
              </w:rPr>
              <w:t>между ними смысловую связь по вопросам</w:t>
            </w:r>
          </w:p>
        </w:tc>
      </w:tr>
      <w:tr w14:paraId="0DD33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86" w:type="dxa"/>
            <w:vMerge w:val="continue"/>
            <w:tcBorders>
              <w:top w:val="nil"/>
            </w:tcBorders>
          </w:tcPr>
          <w:p w14:paraId="28D9FE83">
            <w:pPr>
              <w:rPr>
                <w:sz w:val="2"/>
                <w:szCs w:val="2"/>
              </w:rPr>
            </w:pPr>
          </w:p>
        </w:tc>
        <w:tc>
          <w:tcPr>
            <w:tcW w:w="1633" w:type="dxa"/>
          </w:tcPr>
          <w:p w14:paraId="01BC25A4">
            <w:pPr>
              <w:pStyle w:val="13"/>
              <w:spacing w:line="268" w:lineRule="exact"/>
              <w:ind w:left="160" w:right="120"/>
              <w:jc w:val="center"/>
              <w:rPr>
                <w:sz w:val="24"/>
              </w:rPr>
            </w:pPr>
            <w:r>
              <w:rPr>
                <w:spacing w:val="-5"/>
                <w:sz w:val="24"/>
              </w:rPr>
              <w:t>9.4</w:t>
            </w:r>
          </w:p>
        </w:tc>
        <w:tc>
          <w:tcPr>
            <w:tcW w:w="6681" w:type="dxa"/>
          </w:tcPr>
          <w:p w14:paraId="4AC3102C">
            <w:pPr>
              <w:pStyle w:val="13"/>
              <w:spacing w:line="230" w:lineRule="auto"/>
              <w:ind w:left="116" w:firstLine="566"/>
              <w:rPr>
                <w:sz w:val="24"/>
              </w:rPr>
            </w:pPr>
            <w:r>
              <w:rPr>
                <w:sz w:val="24"/>
              </w:rPr>
              <w:t>определять</w:t>
            </w:r>
            <w:r>
              <w:rPr>
                <w:spacing w:val="28"/>
                <w:sz w:val="24"/>
              </w:rPr>
              <w:t xml:space="preserve"> </w:t>
            </w:r>
            <w:r>
              <w:rPr>
                <w:sz w:val="24"/>
              </w:rPr>
              <w:t>тему текста</w:t>
            </w:r>
            <w:r>
              <w:rPr>
                <w:spacing w:val="34"/>
                <w:sz w:val="24"/>
              </w:rPr>
              <w:t xml:space="preserve"> </w:t>
            </w:r>
            <w:r>
              <w:rPr>
                <w:sz w:val="24"/>
              </w:rPr>
              <w:t>и</w:t>
            </w:r>
            <w:r>
              <w:rPr>
                <w:spacing w:val="30"/>
                <w:sz w:val="24"/>
              </w:rPr>
              <w:t xml:space="preserve"> </w:t>
            </w:r>
            <w:r>
              <w:rPr>
                <w:sz w:val="24"/>
              </w:rPr>
              <w:t>озаглавливать</w:t>
            </w:r>
            <w:r>
              <w:rPr>
                <w:spacing w:val="36"/>
                <w:sz w:val="24"/>
              </w:rPr>
              <w:t xml:space="preserve"> </w:t>
            </w:r>
            <w:r>
              <w:rPr>
                <w:sz w:val="24"/>
              </w:rPr>
              <w:t>текст,</w:t>
            </w:r>
            <w:r>
              <w:rPr>
                <w:spacing w:val="32"/>
                <w:sz w:val="24"/>
              </w:rPr>
              <w:t xml:space="preserve"> </w:t>
            </w:r>
            <w:r>
              <w:rPr>
                <w:sz w:val="24"/>
              </w:rPr>
              <w:t>отражая его тему</w:t>
            </w:r>
          </w:p>
        </w:tc>
      </w:tr>
      <w:tr w14:paraId="546EA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23276119">
            <w:pPr>
              <w:rPr>
                <w:sz w:val="2"/>
                <w:szCs w:val="2"/>
              </w:rPr>
            </w:pPr>
          </w:p>
        </w:tc>
        <w:tc>
          <w:tcPr>
            <w:tcW w:w="1633" w:type="dxa"/>
          </w:tcPr>
          <w:p w14:paraId="524AF36C">
            <w:pPr>
              <w:pStyle w:val="13"/>
              <w:spacing w:line="265" w:lineRule="exact"/>
              <w:ind w:left="160" w:right="120"/>
              <w:jc w:val="center"/>
              <w:rPr>
                <w:sz w:val="24"/>
              </w:rPr>
            </w:pPr>
            <w:r>
              <w:rPr>
                <w:spacing w:val="-5"/>
                <w:sz w:val="24"/>
              </w:rPr>
              <w:t>9.5</w:t>
            </w:r>
          </w:p>
        </w:tc>
        <w:tc>
          <w:tcPr>
            <w:tcW w:w="6681" w:type="dxa"/>
          </w:tcPr>
          <w:p w14:paraId="0FE84173">
            <w:pPr>
              <w:pStyle w:val="13"/>
              <w:spacing w:line="230" w:lineRule="auto"/>
              <w:ind w:left="116" w:firstLine="566"/>
              <w:rPr>
                <w:sz w:val="24"/>
              </w:rPr>
            </w:pPr>
            <w:r>
              <w:rPr>
                <w:sz w:val="24"/>
              </w:rPr>
              <w:t>составлять текст</w:t>
            </w:r>
            <w:r>
              <w:rPr>
                <w:spacing w:val="25"/>
                <w:sz w:val="24"/>
              </w:rPr>
              <w:t xml:space="preserve"> </w:t>
            </w:r>
            <w:r>
              <w:rPr>
                <w:sz w:val="24"/>
              </w:rPr>
              <w:t>из</w:t>
            </w:r>
            <w:r>
              <w:rPr>
                <w:spacing w:val="26"/>
                <w:sz w:val="24"/>
              </w:rPr>
              <w:t xml:space="preserve"> </w:t>
            </w:r>
            <w:r>
              <w:rPr>
                <w:sz w:val="24"/>
              </w:rPr>
              <w:t>разрозненных</w:t>
            </w:r>
            <w:r>
              <w:rPr>
                <w:spacing w:val="24"/>
                <w:sz w:val="24"/>
              </w:rPr>
              <w:t xml:space="preserve"> </w:t>
            </w:r>
            <w:r>
              <w:rPr>
                <w:sz w:val="24"/>
              </w:rPr>
              <w:t>предложений,</w:t>
            </w:r>
            <w:r>
              <w:rPr>
                <w:spacing w:val="23"/>
                <w:sz w:val="24"/>
              </w:rPr>
              <w:t xml:space="preserve"> </w:t>
            </w:r>
            <w:r>
              <w:rPr>
                <w:sz w:val="24"/>
              </w:rPr>
              <w:t xml:space="preserve">частей </w:t>
            </w:r>
            <w:r>
              <w:rPr>
                <w:spacing w:val="-2"/>
                <w:sz w:val="24"/>
              </w:rPr>
              <w:t>текста</w:t>
            </w:r>
          </w:p>
        </w:tc>
      </w:tr>
      <w:tr w14:paraId="3FBE4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A82C215">
            <w:pPr>
              <w:rPr>
                <w:sz w:val="2"/>
                <w:szCs w:val="2"/>
              </w:rPr>
            </w:pPr>
          </w:p>
        </w:tc>
        <w:tc>
          <w:tcPr>
            <w:tcW w:w="1633" w:type="dxa"/>
          </w:tcPr>
          <w:p w14:paraId="31A2DB0E">
            <w:pPr>
              <w:pStyle w:val="13"/>
              <w:spacing w:line="268" w:lineRule="exact"/>
              <w:ind w:left="160" w:right="120"/>
              <w:jc w:val="center"/>
              <w:rPr>
                <w:sz w:val="24"/>
              </w:rPr>
            </w:pPr>
            <w:r>
              <w:rPr>
                <w:spacing w:val="-5"/>
                <w:sz w:val="24"/>
              </w:rPr>
              <w:t>9.6</w:t>
            </w:r>
          </w:p>
        </w:tc>
        <w:tc>
          <w:tcPr>
            <w:tcW w:w="6681" w:type="dxa"/>
          </w:tcPr>
          <w:p w14:paraId="2AB5DD38">
            <w:pPr>
              <w:pStyle w:val="13"/>
              <w:spacing w:line="230" w:lineRule="auto"/>
              <w:ind w:left="116" w:firstLine="566"/>
              <w:rPr>
                <w:sz w:val="24"/>
              </w:rPr>
            </w:pPr>
            <w:r>
              <w:rPr>
                <w:sz w:val="24"/>
              </w:rPr>
              <w:t>писать подробное изложение повествовательного текста объёмом 30—45 слов с опорой на вопросы</w:t>
            </w:r>
          </w:p>
        </w:tc>
      </w:tr>
      <w:tr w14:paraId="347C8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continue"/>
            <w:tcBorders>
              <w:top w:val="nil"/>
            </w:tcBorders>
          </w:tcPr>
          <w:p w14:paraId="3161F698">
            <w:pPr>
              <w:rPr>
                <w:sz w:val="2"/>
                <w:szCs w:val="2"/>
              </w:rPr>
            </w:pPr>
          </w:p>
        </w:tc>
        <w:tc>
          <w:tcPr>
            <w:tcW w:w="1633" w:type="dxa"/>
          </w:tcPr>
          <w:p w14:paraId="47F3BA6D">
            <w:pPr>
              <w:pStyle w:val="13"/>
              <w:spacing w:line="258" w:lineRule="exact"/>
              <w:ind w:left="160" w:right="120"/>
              <w:jc w:val="center"/>
              <w:rPr>
                <w:sz w:val="24"/>
              </w:rPr>
            </w:pPr>
            <w:r>
              <w:rPr>
                <w:spacing w:val="-5"/>
                <w:sz w:val="24"/>
              </w:rPr>
              <w:t>9.7</w:t>
            </w:r>
          </w:p>
        </w:tc>
        <w:tc>
          <w:tcPr>
            <w:tcW w:w="6681" w:type="dxa"/>
          </w:tcPr>
          <w:p w14:paraId="3FB814DF">
            <w:pPr>
              <w:pStyle w:val="13"/>
              <w:spacing w:line="258" w:lineRule="exact"/>
              <w:ind w:right="209"/>
              <w:jc w:val="right"/>
              <w:rPr>
                <w:sz w:val="24"/>
              </w:rPr>
            </w:pPr>
            <w:r>
              <w:rPr>
                <w:sz w:val="24"/>
              </w:rPr>
              <w:t>объяснять</w:t>
            </w:r>
            <w:r>
              <w:rPr>
                <w:spacing w:val="-13"/>
                <w:sz w:val="24"/>
              </w:rPr>
              <w:t xml:space="preserve"> </w:t>
            </w:r>
            <w:r>
              <w:rPr>
                <w:sz w:val="24"/>
              </w:rPr>
              <w:t>своими</w:t>
            </w:r>
            <w:r>
              <w:rPr>
                <w:spacing w:val="-6"/>
                <w:sz w:val="24"/>
              </w:rPr>
              <w:t xml:space="preserve"> </w:t>
            </w:r>
            <w:r>
              <w:rPr>
                <w:sz w:val="24"/>
              </w:rPr>
              <w:t>словами</w:t>
            </w:r>
            <w:r>
              <w:rPr>
                <w:spacing w:val="-10"/>
                <w:sz w:val="24"/>
              </w:rPr>
              <w:t xml:space="preserve"> </w:t>
            </w:r>
            <w:r>
              <w:rPr>
                <w:sz w:val="24"/>
              </w:rPr>
              <w:t>значение</w:t>
            </w:r>
            <w:r>
              <w:rPr>
                <w:spacing w:val="-9"/>
                <w:sz w:val="24"/>
              </w:rPr>
              <w:t xml:space="preserve"> </w:t>
            </w:r>
            <w:r>
              <w:rPr>
                <w:sz w:val="24"/>
              </w:rPr>
              <w:t>изученных</w:t>
            </w:r>
            <w:r>
              <w:rPr>
                <w:spacing w:val="-6"/>
                <w:sz w:val="24"/>
              </w:rPr>
              <w:t xml:space="preserve"> </w:t>
            </w:r>
            <w:r>
              <w:rPr>
                <w:spacing w:val="-2"/>
                <w:sz w:val="24"/>
              </w:rPr>
              <w:t>понятий</w:t>
            </w:r>
          </w:p>
        </w:tc>
      </w:tr>
      <w:tr w14:paraId="2D57B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49C246FA">
            <w:pPr>
              <w:rPr>
                <w:sz w:val="2"/>
                <w:szCs w:val="2"/>
              </w:rPr>
            </w:pPr>
          </w:p>
        </w:tc>
        <w:tc>
          <w:tcPr>
            <w:tcW w:w="1633" w:type="dxa"/>
          </w:tcPr>
          <w:p w14:paraId="5D94A684">
            <w:pPr>
              <w:pStyle w:val="13"/>
              <w:spacing w:line="254" w:lineRule="exact"/>
              <w:ind w:left="160" w:right="120"/>
              <w:jc w:val="center"/>
              <w:rPr>
                <w:sz w:val="24"/>
              </w:rPr>
            </w:pPr>
            <w:r>
              <w:rPr>
                <w:spacing w:val="-5"/>
                <w:sz w:val="24"/>
              </w:rPr>
              <w:t>9.8</w:t>
            </w:r>
          </w:p>
        </w:tc>
        <w:tc>
          <w:tcPr>
            <w:tcW w:w="6681" w:type="dxa"/>
          </w:tcPr>
          <w:p w14:paraId="58CCFB38">
            <w:pPr>
              <w:pStyle w:val="13"/>
              <w:spacing w:line="254" w:lineRule="exact"/>
              <w:ind w:left="682"/>
              <w:rPr>
                <w:sz w:val="24"/>
              </w:rPr>
            </w:pPr>
            <w:r>
              <w:rPr>
                <w:sz w:val="24"/>
              </w:rPr>
              <w:t>использовать</w:t>
            </w:r>
            <w:r>
              <w:rPr>
                <w:spacing w:val="-13"/>
                <w:sz w:val="24"/>
              </w:rPr>
              <w:t xml:space="preserve"> </w:t>
            </w:r>
            <w:r>
              <w:rPr>
                <w:sz w:val="24"/>
              </w:rPr>
              <w:t>изученные</w:t>
            </w:r>
            <w:r>
              <w:rPr>
                <w:spacing w:val="-15"/>
                <w:sz w:val="24"/>
              </w:rPr>
              <w:t xml:space="preserve"> </w:t>
            </w:r>
            <w:r>
              <w:rPr>
                <w:spacing w:val="-2"/>
                <w:sz w:val="24"/>
              </w:rPr>
              <w:t>понятия</w:t>
            </w:r>
          </w:p>
        </w:tc>
      </w:tr>
    </w:tbl>
    <w:p w14:paraId="08106C23">
      <w:pPr>
        <w:pStyle w:val="8"/>
        <w:spacing w:before="29" w:after="15"/>
        <w:ind w:left="1841"/>
        <w:jc w:val="left"/>
      </w:pPr>
      <w:r>
        <w:t>3</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4D4B7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tcPr>
          <w:p w14:paraId="3AE8C5BF">
            <w:pPr>
              <w:pStyle w:val="13"/>
              <w:spacing w:line="235"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56A20FCF">
            <w:pPr>
              <w:pStyle w:val="13"/>
              <w:spacing w:line="265" w:lineRule="exact"/>
              <w:ind w:left="114" w:firstLine="567"/>
              <w:rPr>
                <w:sz w:val="24"/>
              </w:rPr>
            </w:pPr>
            <w:r>
              <w:rPr>
                <w:spacing w:val="-5"/>
                <w:sz w:val="24"/>
              </w:rPr>
              <w:t>Код</w:t>
            </w:r>
          </w:p>
          <w:p w14:paraId="410ED613">
            <w:pPr>
              <w:pStyle w:val="13"/>
              <w:spacing w:before="4" w:line="232" w:lineRule="auto"/>
              <w:ind w:left="114"/>
              <w:rPr>
                <w:sz w:val="24"/>
              </w:rPr>
            </w:pPr>
            <w:r>
              <w:rPr>
                <w:spacing w:val="-4"/>
                <w:sz w:val="24"/>
              </w:rPr>
              <w:t xml:space="preserve">проверяемого </w:t>
            </w:r>
            <w:r>
              <w:rPr>
                <w:spacing w:val="-2"/>
                <w:sz w:val="24"/>
              </w:rPr>
              <w:t>элемента</w:t>
            </w:r>
          </w:p>
        </w:tc>
        <w:tc>
          <w:tcPr>
            <w:tcW w:w="6681" w:type="dxa"/>
          </w:tcPr>
          <w:p w14:paraId="43E77CD4">
            <w:pPr>
              <w:pStyle w:val="13"/>
              <w:spacing w:line="268"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2BD4B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411B655E">
            <w:pPr>
              <w:pStyle w:val="13"/>
              <w:spacing w:line="273" w:lineRule="exact"/>
              <w:ind w:left="681"/>
              <w:rPr>
                <w:sz w:val="24"/>
              </w:rPr>
            </w:pPr>
            <w:r>
              <w:rPr>
                <w:spacing w:val="-10"/>
                <w:sz w:val="24"/>
              </w:rPr>
              <w:t>1</w:t>
            </w:r>
          </w:p>
        </w:tc>
        <w:tc>
          <w:tcPr>
            <w:tcW w:w="8314" w:type="dxa"/>
            <w:gridSpan w:val="2"/>
          </w:tcPr>
          <w:p w14:paraId="3B727BBA">
            <w:pPr>
              <w:pStyle w:val="13"/>
              <w:spacing w:line="258" w:lineRule="exact"/>
              <w:ind w:left="681"/>
              <w:rPr>
                <w:sz w:val="24"/>
              </w:rPr>
            </w:pPr>
            <w:r>
              <w:rPr>
                <w:sz w:val="24"/>
              </w:rPr>
              <w:t>Общие</w:t>
            </w:r>
            <w:r>
              <w:rPr>
                <w:spacing w:val="-8"/>
                <w:sz w:val="24"/>
              </w:rPr>
              <w:t xml:space="preserve"> </w:t>
            </w:r>
            <w:r>
              <w:rPr>
                <w:sz w:val="24"/>
              </w:rPr>
              <w:t>сведения</w:t>
            </w:r>
            <w:r>
              <w:rPr>
                <w:spacing w:val="-7"/>
                <w:sz w:val="24"/>
              </w:rPr>
              <w:t xml:space="preserve"> </w:t>
            </w:r>
            <w:r>
              <w:rPr>
                <w:sz w:val="24"/>
              </w:rPr>
              <w:t>о</w:t>
            </w:r>
            <w:r>
              <w:rPr>
                <w:spacing w:val="3"/>
                <w:sz w:val="24"/>
              </w:rPr>
              <w:t xml:space="preserve"> </w:t>
            </w:r>
            <w:r>
              <w:rPr>
                <w:spacing w:val="-4"/>
                <w:sz w:val="24"/>
              </w:rPr>
              <w:t>языке</w:t>
            </w:r>
          </w:p>
        </w:tc>
      </w:tr>
      <w:tr w14:paraId="139FC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4F76574A">
            <w:pPr>
              <w:rPr>
                <w:sz w:val="2"/>
                <w:szCs w:val="2"/>
              </w:rPr>
            </w:pPr>
          </w:p>
        </w:tc>
        <w:tc>
          <w:tcPr>
            <w:tcW w:w="1633" w:type="dxa"/>
          </w:tcPr>
          <w:p w14:paraId="5D6DF854">
            <w:pPr>
              <w:pStyle w:val="13"/>
              <w:spacing w:line="265" w:lineRule="exact"/>
              <w:ind w:left="160" w:right="120"/>
              <w:jc w:val="center"/>
              <w:rPr>
                <w:sz w:val="24"/>
              </w:rPr>
            </w:pPr>
            <w:r>
              <w:rPr>
                <w:spacing w:val="-5"/>
                <w:sz w:val="24"/>
              </w:rPr>
              <w:t>1.1</w:t>
            </w:r>
          </w:p>
        </w:tc>
        <w:tc>
          <w:tcPr>
            <w:tcW w:w="6681" w:type="dxa"/>
          </w:tcPr>
          <w:p w14:paraId="7B3328E9">
            <w:pPr>
              <w:pStyle w:val="13"/>
              <w:tabs>
                <w:tab w:val="left" w:pos="2245"/>
                <w:tab w:val="left" w:pos="3691"/>
                <w:tab w:val="left" w:pos="5123"/>
                <w:tab w:val="left" w:pos="6235"/>
              </w:tabs>
              <w:spacing w:line="232" w:lineRule="auto"/>
              <w:ind w:left="116" w:right="103" w:firstLine="566"/>
              <w:rPr>
                <w:sz w:val="24"/>
              </w:rPr>
            </w:pPr>
            <w:r>
              <w:rPr>
                <w:spacing w:val="-2"/>
                <w:sz w:val="24"/>
              </w:rPr>
              <w:t>объяснять</w:t>
            </w:r>
            <w:r>
              <w:rPr>
                <w:sz w:val="24"/>
              </w:rPr>
              <w:tab/>
            </w:r>
            <w:r>
              <w:rPr>
                <w:spacing w:val="-2"/>
                <w:sz w:val="24"/>
              </w:rPr>
              <w:t>значение</w:t>
            </w:r>
            <w:r>
              <w:rPr>
                <w:sz w:val="24"/>
              </w:rPr>
              <w:tab/>
            </w:r>
            <w:r>
              <w:rPr>
                <w:spacing w:val="-2"/>
                <w:sz w:val="24"/>
              </w:rPr>
              <w:t>русского</w:t>
            </w:r>
            <w:r>
              <w:rPr>
                <w:sz w:val="24"/>
              </w:rPr>
              <w:tab/>
            </w:r>
            <w:r>
              <w:rPr>
                <w:spacing w:val="-2"/>
                <w:sz w:val="24"/>
              </w:rPr>
              <w:t>языка</w:t>
            </w:r>
            <w:r>
              <w:rPr>
                <w:sz w:val="24"/>
              </w:rPr>
              <w:tab/>
            </w:r>
            <w:r>
              <w:rPr>
                <w:spacing w:val="-6"/>
                <w:sz w:val="24"/>
              </w:rPr>
              <w:t xml:space="preserve">как </w:t>
            </w:r>
            <w:r>
              <w:rPr>
                <w:sz w:val="24"/>
              </w:rPr>
              <w:t>государственного языка Российской Федерации</w:t>
            </w:r>
          </w:p>
        </w:tc>
      </w:tr>
      <w:tr w14:paraId="05F02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355C5274">
            <w:pPr>
              <w:pStyle w:val="13"/>
              <w:spacing w:line="265" w:lineRule="exact"/>
              <w:ind w:left="681"/>
              <w:rPr>
                <w:sz w:val="24"/>
              </w:rPr>
            </w:pPr>
            <w:r>
              <w:rPr>
                <w:spacing w:val="-10"/>
                <w:sz w:val="24"/>
              </w:rPr>
              <w:t>2</w:t>
            </w:r>
          </w:p>
        </w:tc>
        <w:tc>
          <w:tcPr>
            <w:tcW w:w="8314" w:type="dxa"/>
            <w:gridSpan w:val="2"/>
          </w:tcPr>
          <w:p w14:paraId="61B660B5">
            <w:pPr>
              <w:pStyle w:val="13"/>
              <w:spacing w:line="258" w:lineRule="exact"/>
              <w:ind w:left="681"/>
              <w:rPr>
                <w:sz w:val="24"/>
              </w:rPr>
            </w:pPr>
            <w:r>
              <w:rPr>
                <w:sz w:val="24"/>
              </w:rPr>
              <w:t>Фонетика</w:t>
            </w:r>
            <w:r>
              <w:rPr>
                <w:spacing w:val="-5"/>
                <w:sz w:val="24"/>
              </w:rPr>
              <w:t xml:space="preserve"> </w:t>
            </w:r>
            <w:r>
              <w:rPr>
                <w:sz w:val="24"/>
              </w:rPr>
              <w:t>и</w:t>
            </w:r>
            <w:r>
              <w:rPr>
                <w:spacing w:val="-3"/>
                <w:sz w:val="24"/>
              </w:rPr>
              <w:t xml:space="preserve"> </w:t>
            </w:r>
            <w:r>
              <w:rPr>
                <w:spacing w:val="-2"/>
                <w:sz w:val="24"/>
              </w:rPr>
              <w:t>графика,</w:t>
            </w:r>
          </w:p>
        </w:tc>
      </w:tr>
      <w:tr w14:paraId="66763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6FA633D5">
            <w:pPr>
              <w:rPr>
                <w:sz w:val="2"/>
                <w:szCs w:val="2"/>
              </w:rPr>
            </w:pPr>
          </w:p>
        </w:tc>
        <w:tc>
          <w:tcPr>
            <w:tcW w:w="1633" w:type="dxa"/>
          </w:tcPr>
          <w:p w14:paraId="08377ECD">
            <w:pPr>
              <w:pStyle w:val="13"/>
              <w:spacing w:line="265" w:lineRule="exact"/>
              <w:ind w:left="160" w:right="120"/>
              <w:jc w:val="center"/>
              <w:rPr>
                <w:sz w:val="24"/>
              </w:rPr>
            </w:pPr>
            <w:r>
              <w:rPr>
                <w:spacing w:val="-5"/>
                <w:sz w:val="24"/>
              </w:rPr>
              <w:t>2.1</w:t>
            </w:r>
          </w:p>
        </w:tc>
        <w:tc>
          <w:tcPr>
            <w:tcW w:w="6681" w:type="dxa"/>
          </w:tcPr>
          <w:p w14:paraId="754663C1">
            <w:pPr>
              <w:pStyle w:val="13"/>
              <w:spacing w:line="230" w:lineRule="auto"/>
              <w:ind w:left="116" w:firstLine="566"/>
              <w:rPr>
                <w:sz w:val="24"/>
              </w:rPr>
            </w:pPr>
            <w:r>
              <w:rPr>
                <w:sz w:val="24"/>
              </w:rPr>
              <w:t>характеризовать,</w:t>
            </w:r>
            <w:r>
              <w:rPr>
                <w:spacing w:val="40"/>
                <w:sz w:val="24"/>
              </w:rPr>
              <w:t xml:space="preserve"> </w:t>
            </w:r>
            <w:r>
              <w:rPr>
                <w:sz w:val="24"/>
              </w:rPr>
              <w:t>сравнивать,</w:t>
            </w:r>
            <w:r>
              <w:rPr>
                <w:spacing w:val="79"/>
                <w:sz w:val="24"/>
              </w:rPr>
              <w:t xml:space="preserve"> </w:t>
            </w:r>
            <w:r>
              <w:rPr>
                <w:sz w:val="24"/>
              </w:rPr>
              <w:t>классифицировать</w:t>
            </w:r>
            <w:r>
              <w:rPr>
                <w:spacing w:val="79"/>
                <w:sz w:val="24"/>
              </w:rPr>
              <w:t xml:space="preserve"> </w:t>
            </w:r>
            <w:r>
              <w:rPr>
                <w:sz w:val="24"/>
              </w:rPr>
              <w:t>звуки вне слова и в слове по заданным параметрам</w:t>
            </w:r>
          </w:p>
        </w:tc>
      </w:tr>
      <w:tr w14:paraId="2DDC0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6AD8D189">
            <w:pPr>
              <w:rPr>
                <w:sz w:val="2"/>
                <w:szCs w:val="2"/>
              </w:rPr>
            </w:pPr>
          </w:p>
        </w:tc>
        <w:tc>
          <w:tcPr>
            <w:tcW w:w="1633" w:type="dxa"/>
          </w:tcPr>
          <w:p w14:paraId="7B37C92D">
            <w:pPr>
              <w:pStyle w:val="13"/>
              <w:spacing w:line="268" w:lineRule="exact"/>
              <w:ind w:left="160" w:right="120"/>
              <w:jc w:val="center"/>
              <w:rPr>
                <w:sz w:val="24"/>
              </w:rPr>
            </w:pPr>
            <w:r>
              <w:rPr>
                <w:spacing w:val="-5"/>
                <w:sz w:val="24"/>
              </w:rPr>
              <w:t>2.2</w:t>
            </w:r>
          </w:p>
        </w:tc>
        <w:tc>
          <w:tcPr>
            <w:tcW w:w="6681" w:type="dxa"/>
          </w:tcPr>
          <w:p w14:paraId="1C1502B6">
            <w:pPr>
              <w:pStyle w:val="13"/>
              <w:spacing w:before="1" w:line="230" w:lineRule="auto"/>
              <w:ind w:left="116" w:firstLine="566"/>
              <w:rPr>
                <w:sz w:val="24"/>
              </w:rPr>
            </w:pPr>
            <w:r>
              <w:rPr>
                <w:sz w:val="24"/>
              </w:rPr>
              <w:t>производить</w:t>
            </w:r>
            <w:r>
              <w:rPr>
                <w:spacing w:val="27"/>
                <w:sz w:val="24"/>
              </w:rPr>
              <w:t xml:space="preserve"> </w:t>
            </w:r>
            <w:r>
              <w:rPr>
                <w:sz w:val="24"/>
              </w:rPr>
              <w:t>звуко­буквенный</w:t>
            </w:r>
            <w:r>
              <w:rPr>
                <w:spacing w:val="33"/>
                <w:sz w:val="24"/>
              </w:rPr>
              <w:t xml:space="preserve"> </w:t>
            </w:r>
            <w:r>
              <w:rPr>
                <w:sz w:val="24"/>
              </w:rPr>
              <w:t>анализ</w:t>
            </w:r>
            <w:r>
              <w:rPr>
                <w:spacing w:val="27"/>
                <w:sz w:val="24"/>
              </w:rPr>
              <w:t xml:space="preserve"> </w:t>
            </w:r>
            <w:r>
              <w:rPr>
                <w:sz w:val="24"/>
              </w:rPr>
              <w:t>слова</w:t>
            </w:r>
            <w:r>
              <w:rPr>
                <w:spacing w:val="34"/>
                <w:sz w:val="24"/>
              </w:rPr>
              <w:t xml:space="preserve"> </w:t>
            </w:r>
            <w:r>
              <w:rPr>
                <w:sz w:val="24"/>
              </w:rPr>
              <w:t>(в</w:t>
            </w:r>
            <w:r>
              <w:rPr>
                <w:spacing w:val="25"/>
                <w:sz w:val="24"/>
              </w:rPr>
              <w:t xml:space="preserve"> </w:t>
            </w:r>
            <w:r>
              <w:rPr>
                <w:sz w:val="24"/>
              </w:rPr>
              <w:t>словах</w:t>
            </w:r>
            <w:r>
              <w:rPr>
                <w:spacing w:val="25"/>
                <w:sz w:val="24"/>
              </w:rPr>
              <w:t xml:space="preserve"> </w:t>
            </w:r>
            <w:r>
              <w:rPr>
                <w:sz w:val="24"/>
              </w:rPr>
              <w:t>с орфограммами; без транскрибирования)</w:t>
            </w:r>
          </w:p>
        </w:tc>
      </w:tr>
      <w:tr w14:paraId="01F47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2F10C51E">
            <w:pPr>
              <w:rPr>
                <w:sz w:val="2"/>
                <w:szCs w:val="2"/>
              </w:rPr>
            </w:pPr>
          </w:p>
        </w:tc>
        <w:tc>
          <w:tcPr>
            <w:tcW w:w="1633" w:type="dxa"/>
          </w:tcPr>
          <w:p w14:paraId="66961F3F">
            <w:pPr>
              <w:pStyle w:val="13"/>
              <w:spacing w:line="265" w:lineRule="exact"/>
              <w:ind w:left="160" w:right="120"/>
              <w:jc w:val="center"/>
              <w:rPr>
                <w:sz w:val="24"/>
              </w:rPr>
            </w:pPr>
            <w:r>
              <w:rPr>
                <w:spacing w:val="-5"/>
                <w:sz w:val="24"/>
              </w:rPr>
              <w:t>2.3</w:t>
            </w:r>
          </w:p>
        </w:tc>
        <w:tc>
          <w:tcPr>
            <w:tcW w:w="6681" w:type="dxa"/>
          </w:tcPr>
          <w:p w14:paraId="28BDED18">
            <w:pPr>
              <w:pStyle w:val="13"/>
              <w:tabs>
                <w:tab w:val="left" w:pos="2135"/>
                <w:tab w:val="left" w:pos="3383"/>
                <w:tab w:val="left" w:pos="5330"/>
                <w:tab w:val="left" w:pos="6449"/>
              </w:tabs>
              <w:spacing w:line="232" w:lineRule="auto"/>
              <w:ind w:left="116" w:right="91" w:firstLine="566"/>
              <w:rPr>
                <w:sz w:val="24"/>
              </w:rPr>
            </w:pPr>
            <w:r>
              <w:rPr>
                <w:spacing w:val="-2"/>
                <w:sz w:val="24"/>
              </w:rPr>
              <w:t>определять</w:t>
            </w:r>
            <w:r>
              <w:rPr>
                <w:sz w:val="24"/>
              </w:rPr>
              <w:tab/>
            </w:r>
            <w:r>
              <w:rPr>
                <w:spacing w:val="-2"/>
                <w:sz w:val="24"/>
              </w:rPr>
              <w:t>функцию</w:t>
            </w:r>
            <w:r>
              <w:rPr>
                <w:sz w:val="24"/>
              </w:rPr>
              <w:tab/>
            </w:r>
            <w:r>
              <w:rPr>
                <w:spacing w:val="-2"/>
                <w:sz w:val="24"/>
              </w:rPr>
              <w:t>разделительных</w:t>
            </w:r>
            <w:r>
              <w:rPr>
                <w:sz w:val="24"/>
              </w:rPr>
              <w:tab/>
            </w:r>
            <w:r>
              <w:rPr>
                <w:spacing w:val="-2"/>
                <w:sz w:val="24"/>
              </w:rPr>
              <w:t>мягкого</w:t>
            </w:r>
            <w:r>
              <w:rPr>
                <w:sz w:val="24"/>
              </w:rPr>
              <w:tab/>
            </w:r>
            <w:r>
              <w:rPr>
                <w:spacing w:val="-10"/>
                <w:sz w:val="24"/>
              </w:rPr>
              <w:t xml:space="preserve">и </w:t>
            </w:r>
            <w:r>
              <w:rPr>
                <w:sz w:val="24"/>
              </w:rPr>
              <w:t>твёрдого знаков в словах</w:t>
            </w:r>
          </w:p>
        </w:tc>
      </w:tr>
      <w:tr w14:paraId="665F2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452B7B38">
            <w:pPr>
              <w:rPr>
                <w:sz w:val="2"/>
                <w:szCs w:val="2"/>
              </w:rPr>
            </w:pPr>
          </w:p>
        </w:tc>
        <w:tc>
          <w:tcPr>
            <w:tcW w:w="1633" w:type="dxa"/>
          </w:tcPr>
          <w:p w14:paraId="7A1E243E">
            <w:pPr>
              <w:pStyle w:val="13"/>
              <w:spacing w:line="265" w:lineRule="exact"/>
              <w:ind w:left="160" w:right="120"/>
              <w:jc w:val="center"/>
              <w:rPr>
                <w:sz w:val="24"/>
              </w:rPr>
            </w:pPr>
            <w:r>
              <w:rPr>
                <w:spacing w:val="-5"/>
                <w:sz w:val="24"/>
              </w:rPr>
              <w:t>2.4</w:t>
            </w:r>
          </w:p>
        </w:tc>
        <w:tc>
          <w:tcPr>
            <w:tcW w:w="6681" w:type="dxa"/>
          </w:tcPr>
          <w:p w14:paraId="1502693F">
            <w:pPr>
              <w:pStyle w:val="13"/>
              <w:ind w:left="116" w:firstLine="566"/>
              <w:rPr>
                <w:sz w:val="24"/>
              </w:rPr>
            </w:pPr>
            <w:r>
              <w:rPr>
                <w:sz w:val="24"/>
              </w:rPr>
              <w:t>устанавливать</w:t>
            </w:r>
            <w:r>
              <w:rPr>
                <w:spacing w:val="80"/>
                <w:sz w:val="24"/>
              </w:rPr>
              <w:t xml:space="preserve"> </w:t>
            </w:r>
            <w:r>
              <w:rPr>
                <w:sz w:val="24"/>
              </w:rPr>
              <w:t>соотношение</w:t>
            </w:r>
            <w:r>
              <w:rPr>
                <w:spacing w:val="80"/>
                <w:sz w:val="24"/>
              </w:rPr>
              <w:t xml:space="preserve"> </w:t>
            </w:r>
            <w:r>
              <w:rPr>
                <w:sz w:val="24"/>
              </w:rPr>
              <w:t>звукового</w:t>
            </w:r>
            <w:r>
              <w:rPr>
                <w:spacing w:val="80"/>
                <w:sz w:val="24"/>
              </w:rPr>
              <w:t xml:space="preserve"> </w:t>
            </w:r>
            <w:r>
              <w:rPr>
                <w:sz w:val="24"/>
              </w:rPr>
              <w:t>и</w:t>
            </w:r>
            <w:r>
              <w:rPr>
                <w:spacing w:val="80"/>
                <w:sz w:val="24"/>
              </w:rPr>
              <w:t xml:space="preserve"> </w:t>
            </w:r>
            <w:r>
              <w:rPr>
                <w:sz w:val="24"/>
              </w:rPr>
              <w:t>буквенного состава,</w:t>
            </w:r>
            <w:r>
              <w:rPr>
                <w:spacing w:val="-4"/>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1"/>
                <w:sz w:val="24"/>
              </w:rPr>
              <w:t xml:space="preserve"> </w:t>
            </w:r>
            <w:r>
              <w:rPr>
                <w:sz w:val="24"/>
              </w:rPr>
              <w:t>с</w:t>
            </w:r>
            <w:r>
              <w:rPr>
                <w:spacing w:val="6"/>
                <w:sz w:val="24"/>
              </w:rPr>
              <w:t xml:space="preserve"> </w:t>
            </w:r>
            <w:r>
              <w:rPr>
                <w:sz w:val="24"/>
              </w:rPr>
              <w:t>учётом</w:t>
            </w:r>
            <w:r>
              <w:rPr>
                <w:spacing w:val="1"/>
                <w:sz w:val="24"/>
              </w:rPr>
              <w:t xml:space="preserve"> </w:t>
            </w:r>
            <w:r>
              <w:rPr>
                <w:sz w:val="24"/>
              </w:rPr>
              <w:t>функций</w:t>
            </w:r>
            <w:r>
              <w:rPr>
                <w:spacing w:val="4"/>
                <w:sz w:val="24"/>
              </w:rPr>
              <w:t xml:space="preserve"> </w:t>
            </w:r>
            <w:r>
              <w:rPr>
                <w:sz w:val="24"/>
              </w:rPr>
              <w:t>букв</w:t>
            </w:r>
            <w:r>
              <w:rPr>
                <w:spacing w:val="2"/>
                <w:sz w:val="24"/>
              </w:rPr>
              <w:t xml:space="preserve"> </w:t>
            </w:r>
            <w:r>
              <w:rPr>
                <w:sz w:val="24"/>
              </w:rPr>
              <w:t>е,</w:t>
            </w:r>
            <w:r>
              <w:rPr>
                <w:spacing w:val="2"/>
                <w:sz w:val="24"/>
              </w:rPr>
              <w:t xml:space="preserve"> </w:t>
            </w:r>
            <w:r>
              <w:rPr>
                <w:sz w:val="24"/>
              </w:rPr>
              <w:t>ё,</w:t>
            </w:r>
            <w:r>
              <w:rPr>
                <w:spacing w:val="2"/>
                <w:sz w:val="24"/>
              </w:rPr>
              <w:t xml:space="preserve"> </w:t>
            </w:r>
            <w:r>
              <w:rPr>
                <w:sz w:val="24"/>
              </w:rPr>
              <w:t>ю,</w:t>
            </w:r>
            <w:r>
              <w:rPr>
                <w:spacing w:val="2"/>
                <w:sz w:val="24"/>
              </w:rPr>
              <w:t xml:space="preserve"> </w:t>
            </w:r>
            <w:r>
              <w:rPr>
                <w:sz w:val="24"/>
              </w:rPr>
              <w:t>я,</w:t>
            </w:r>
            <w:r>
              <w:rPr>
                <w:spacing w:val="2"/>
                <w:sz w:val="24"/>
              </w:rPr>
              <w:t xml:space="preserve"> </w:t>
            </w:r>
            <w:r>
              <w:rPr>
                <w:sz w:val="24"/>
              </w:rPr>
              <w:t>в</w:t>
            </w:r>
            <w:r>
              <w:rPr>
                <w:spacing w:val="3"/>
                <w:sz w:val="24"/>
              </w:rPr>
              <w:t xml:space="preserve"> </w:t>
            </w:r>
            <w:r>
              <w:rPr>
                <w:spacing w:val="-2"/>
                <w:sz w:val="24"/>
              </w:rPr>
              <w:t>словах</w:t>
            </w:r>
          </w:p>
          <w:p w14:paraId="74DA5C40">
            <w:pPr>
              <w:pStyle w:val="13"/>
              <w:spacing w:line="268" w:lineRule="exact"/>
              <w:ind w:left="116"/>
              <w:rPr>
                <w:sz w:val="24"/>
              </w:rPr>
            </w:pPr>
            <w:r>
              <w:rPr>
                <w:sz w:val="24"/>
              </w:rPr>
              <w:t>с</w:t>
            </w:r>
            <w:r>
              <w:rPr>
                <w:spacing w:val="80"/>
                <w:sz w:val="24"/>
              </w:rPr>
              <w:t xml:space="preserve"> </w:t>
            </w:r>
            <w:r>
              <w:rPr>
                <w:sz w:val="24"/>
              </w:rPr>
              <w:t>разделительными</w:t>
            </w:r>
            <w:r>
              <w:rPr>
                <w:spacing w:val="80"/>
                <w:w w:val="150"/>
                <w:sz w:val="24"/>
              </w:rPr>
              <w:t xml:space="preserve"> </w:t>
            </w:r>
            <w:r>
              <w:rPr>
                <w:sz w:val="24"/>
              </w:rPr>
              <w:t>ь,</w:t>
            </w:r>
            <w:r>
              <w:rPr>
                <w:spacing w:val="80"/>
                <w:sz w:val="24"/>
              </w:rPr>
              <w:t xml:space="preserve"> </w:t>
            </w:r>
            <w:r>
              <w:rPr>
                <w:sz w:val="24"/>
              </w:rPr>
              <w:t>ъ,</w:t>
            </w:r>
            <w:r>
              <w:rPr>
                <w:spacing w:val="80"/>
                <w:w w:val="150"/>
                <w:sz w:val="24"/>
              </w:rPr>
              <w:t xml:space="preserve"> </w:t>
            </w:r>
            <w:r>
              <w:rPr>
                <w:sz w:val="24"/>
              </w:rPr>
              <w:t>в</w:t>
            </w:r>
            <w:r>
              <w:rPr>
                <w:spacing w:val="80"/>
                <w:w w:val="150"/>
                <w:sz w:val="24"/>
              </w:rPr>
              <w:t xml:space="preserve"> </w:t>
            </w:r>
            <w:r>
              <w:rPr>
                <w:sz w:val="24"/>
              </w:rPr>
              <w:t>словах</w:t>
            </w:r>
            <w:r>
              <w:rPr>
                <w:spacing w:val="80"/>
                <w:w w:val="150"/>
                <w:sz w:val="24"/>
              </w:rPr>
              <w:t xml:space="preserve"> </w:t>
            </w:r>
            <w:r>
              <w:rPr>
                <w:sz w:val="24"/>
              </w:rPr>
              <w:t>с</w:t>
            </w:r>
            <w:r>
              <w:rPr>
                <w:spacing w:val="80"/>
                <w:w w:val="150"/>
                <w:sz w:val="24"/>
              </w:rPr>
              <w:t xml:space="preserve"> </w:t>
            </w:r>
            <w:r>
              <w:rPr>
                <w:sz w:val="24"/>
              </w:rPr>
              <w:t xml:space="preserve">непроизносимыми </w:t>
            </w:r>
            <w:r>
              <w:rPr>
                <w:spacing w:val="-2"/>
                <w:sz w:val="24"/>
              </w:rPr>
              <w:t>согласными</w:t>
            </w:r>
          </w:p>
        </w:tc>
      </w:tr>
      <w:tr w14:paraId="2B4E3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2922708B">
            <w:pPr>
              <w:pStyle w:val="13"/>
              <w:spacing w:line="265" w:lineRule="exact"/>
              <w:ind w:left="681"/>
              <w:rPr>
                <w:sz w:val="24"/>
              </w:rPr>
            </w:pPr>
            <w:r>
              <w:rPr>
                <w:spacing w:val="-10"/>
                <w:sz w:val="24"/>
              </w:rPr>
              <w:t>3</w:t>
            </w:r>
          </w:p>
        </w:tc>
        <w:tc>
          <w:tcPr>
            <w:tcW w:w="8314" w:type="dxa"/>
            <w:gridSpan w:val="2"/>
          </w:tcPr>
          <w:p w14:paraId="7FB5A45E">
            <w:pPr>
              <w:pStyle w:val="13"/>
              <w:spacing w:line="258" w:lineRule="exact"/>
              <w:ind w:left="681"/>
              <w:rPr>
                <w:sz w:val="24"/>
              </w:rPr>
            </w:pPr>
            <w:r>
              <w:rPr>
                <w:spacing w:val="-2"/>
                <w:sz w:val="24"/>
              </w:rPr>
              <w:t>Орфоэпия</w:t>
            </w:r>
          </w:p>
        </w:tc>
      </w:tr>
      <w:tr w14:paraId="6816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4757AE56">
            <w:pPr>
              <w:rPr>
                <w:sz w:val="2"/>
                <w:szCs w:val="2"/>
              </w:rPr>
            </w:pPr>
          </w:p>
        </w:tc>
        <w:tc>
          <w:tcPr>
            <w:tcW w:w="1633" w:type="dxa"/>
          </w:tcPr>
          <w:p w14:paraId="46AA3A29">
            <w:pPr>
              <w:pStyle w:val="13"/>
              <w:spacing w:line="265" w:lineRule="exact"/>
              <w:ind w:left="160" w:right="120"/>
              <w:jc w:val="center"/>
              <w:rPr>
                <w:sz w:val="24"/>
              </w:rPr>
            </w:pPr>
            <w:r>
              <w:rPr>
                <w:spacing w:val="-5"/>
                <w:sz w:val="24"/>
              </w:rPr>
              <w:t>3.1</w:t>
            </w:r>
          </w:p>
        </w:tc>
        <w:tc>
          <w:tcPr>
            <w:tcW w:w="6681" w:type="dxa"/>
          </w:tcPr>
          <w:p w14:paraId="6A96A99F">
            <w:pPr>
              <w:pStyle w:val="13"/>
              <w:tabs>
                <w:tab w:val="left" w:pos="2812"/>
                <w:tab w:val="left" w:pos="4660"/>
              </w:tabs>
              <w:spacing w:line="230" w:lineRule="auto"/>
              <w:ind w:left="116" w:right="124" w:firstLine="566"/>
              <w:rPr>
                <w:sz w:val="24"/>
              </w:rPr>
            </w:pPr>
            <w:r>
              <w:rPr>
                <w:spacing w:val="-2"/>
                <w:sz w:val="24"/>
              </w:rPr>
              <w:t>пользоваться</w:t>
            </w:r>
            <w:r>
              <w:rPr>
                <w:sz w:val="24"/>
              </w:rPr>
              <w:tab/>
            </w:r>
            <w:r>
              <w:rPr>
                <w:spacing w:val="-2"/>
                <w:sz w:val="24"/>
              </w:rPr>
              <w:t>толковым,</w:t>
            </w:r>
            <w:r>
              <w:rPr>
                <w:sz w:val="24"/>
              </w:rPr>
              <w:tab/>
            </w:r>
            <w:r>
              <w:rPr>
                <w:spacing w:val="-4"/>
                <w:sz w:val="24"/>
              </w:rPr>
              <w:t xml:space="preserve">орфографическим, </w:t>
            </w:r>
            <w:r>
              <w:rPr>
                <w:sz w:val="24"/>
              </w:rPr>
              <w:t>орфоэпическим словарями учебника</w:t>
            </w:r>
          </w:p>
        </w:tc>
      </w:tr>
      <w:tr w14:paraId="00972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7783170C">
            <w:pPr>
              <w:pStyle w:val="13"/>
              <w:spacing w:line="268" w:lineRule="exact"/>
              <w:ind w:left="681"/>
              <w:rPr>
                <w:sz w:val="24"/>
              </w:rPr>
            </w:pPr>
            <w:r>
              <w:rPr>
                <w:spacing w:val="-10"/>
                <w:sz w:val="24"/>
              </w:rPr>
              <w:t>4</w:t>
            </w:r>
          </w:p>
        </w:tc>
        <w:tc>
          <w:tcPr>
            <w:tcW w:w="8314" w:type="dxa"/>
            <w:gridSpan w:val="2"/>
          </w:tcPr>
          <w:p w14:paraId="621D9D0A">
            <w:pPr>
              <w:pStyle w:val="13"/>
              <w:spacing w:line="254" w:lineRule="exact"/>
              <w:ind w:left="681"/>
              <w:rPr>
                <w:sz w:val="24"/>
              </w:rPr>
            </w:pPr>
            <w:r>
              <w:rPr>
                <w:spacing w:val="-2"/>
                <w:sz w:val="24"/>
              </w:rPr>
              <w:t>Лексика</w:t>
            </w:r>
          </w:p>
        </w:tc>
      </w:tr>
      <w:tr w14:paraId="6B583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7DAFA4E1">
            <w:pPr>
              <w:rPr>
                <w:sz w:val="2"/>
                <w:szCs w:val="2"/>
              </w:rPr>
            </w:pPr>
          </w:p>
        </w:tc>
        <w:tc>
          <w:tcPr>
            <w:tcW w:w="1633" w:type="dxa"/>
          </w:tcPr>
          <w:p w14:paraId="2C0F86D1">
            <w:pPr>
              <w:pStyle w:val="13"/>
              <w:spacing w:line="258" w:lineRule="exact"/>
              <w:ind w:left="160" w:right="120"/>
              <w:jc w:val="center"/>
              <w:rPr>
                <w:sz w:val="24"/>
              </w:rPr>
            </w:pPr>
            <w:r>
              <w:rPr>
                <w:spacing w:val="-5"/>
                <w:sz w:val="24"/>
              </w:rPr>
              <w:t>4.1</w:t>
            </w:r>
          </w:p>
        </w:tc>
        <w:tc>
          <w:tcPr>
            <w:tcW w:w="6681" w:type="dxa"/>
          </w:tcPr>
          <w:p w14:paraId="66CDDAD0">
            <w:pPr>
              <w:pStyle w:val="13"/>
              <w:spacing w:line="258" w:lineRule="exact"/>
              <w:ind w:left="682"/>
              <w:rPr>
                <w:sz w:val="24"/>
              </w:rPr>
            </w:pPr>
            <w:r>
              <w:rPr>
                <w:sz w:val="24"/>
              </w:rPr>
              <w:t>выявлять</w:t>
            </w:r>
            <w:r>
              <w:rPr>
                <w:spacing w:val="-13"/>
                <w:sz w:val="24"/>
              </w:rPr>
              <w:t xml:space="preserve"> </w:t>
            </w:r>
            <w:r>
              <w:rPr>
                <w:sz w:val="24"/>
              </w:rPr>
              <w:t>случаи</w:t>
            </w:r>
            <w:r>
              <w:rPr>
                <w:spacing w:val="-2"/>
                <w:sz w:val="24"/>
              </w:rPr>
              <w:t xml:space="preserve"> </w:t>
            </w:r>
            <w:r>
              <w:rPr>
                <w:sz w:val="24"/>
              </w:rPr>
              <w:t>употребления</w:t>
            </w:r>
            <w:r>
              <w:rPr>
                <w:spacing w:val="-8"/>
                <w:sz w:val="24"/>
              </w:rPr>
              <w:t xml:space="preserve"> </w:t>
            </w:r>
            <w:r>
              <w:rPr>
                <w:sz w:val="24"/>
              </w:rPr>
              <w:t>синонимов</w:t>
            </w:r>
            <w:r>
              <w:rPr>
                <w:spacing w:val="-9"/>
                <w:sz w:val="24"/>
              </w:rPr>
              <w:t xml:space="preserve"> </w:t>
            </w:r>
            <w:r>
              <w:rPr>
                <w:sz w:val="24"/>
              </w:rPr>
              <w:t>и</w:t>
            </w:r>
            <w:r>
              <w:rPr>
                <w:spacing w:val="-10"/>
                <w:sz w:val="24"/>
              </w:rPr>
              <w:t xml:space="preserve"> </w:t>
            </w:r>
            <w:r>
              <w:rPr>
                <w:spacing w:val="-2"/>
                <w:sz w:val="24"/>
              </w:rPr>
              <w:t>антонимов</w:t>
            </w:r>
          </w:p>
        </w:tc>
      </w:tr>
      <w:tr w14:paraId="6AA97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2691FA7">
            <w:pPr>
              <w:rPr>
                <w:sz w:val="2"/>
                <w:szCs w:val="2"/>
              </w:rPr>
            </w:pPr>
          </w:p>
        </w:tc>
        <w:tc>
          <w:tcPr>
            <w:tcW w:w="1633" w:type="dxa"/>
          </w:tcPr>
          <w:p w14:paraId="13637EE5">
            <w:pPr>
              <w:pStyle w:val="13"/>
              <w:spacing w:line="265" w:lineRule="exact"/>
              <w:ind w:left="160" w:right="120"/>
              <w:jc w:val="center"/>
              <w:rPr>
                <w:sz w:val="24"/>
              </w:rPr>
            </w:pPr>
            <w:r>
              <w:rPr>
                <w:spacing w:val="-5"/>
                <w:sz w:val="24"/>
              </w:rPr>
              <w:t>4.2</w:t>
            </w:r>
          </w:p>
        </w:tc>
        <w:tc>
          <w:tcPr>
            <w:tcW w:w="6681" w:type="dxa"/>
          </w:tcPr>
          <w:p w14:paraId="60B936AD">
            <w:pPr>
              <w:pStyle w:val="13"/>
              <w:tabs>
                <w:tab w:val="left" w:pos="4871"/>
                <w:tab w:val="left" w:pos="5853"/>
              </w:tabs>
              <w:spacing w:line="230" w:lineRule="auto"/>
              <w:ind w:left="116" w:right="95" w:firstLine="566"/>
              <w:rPr>
                <w:sz w:val="24"/>
              </w:rPr>
            </w:pPr>
            <w:r>
              <w:rPr>
                <w:sz w:val="24"/>
              </w:rPr>
              <w:t>подбирать</w:t>
            </w:r>
            <w:r>
              <w:rPr>
                <w:spacing w:val="40"/>
                <w:sz w:val="24"/>
              </w:rPr>
              <w:t xml:space="preserve"> </w:t>
            </w:r>
            <w:r>
              <w:rPr>
                <w:sz w:val="24"/>
              </w:rPr>
              <w:t>синонимы</w:t>
            </w:r>
            <w:r>
              <w:rPr>
                <w:spacing w:val="40"/>
                <w:sz w:val="24"/>
              </w:rPr>
              <w:t xml:space="preserve"> </w:t>
            </w:r>
            <w:r>
              <w:rPr>
                <w:sz w:val="24"/>
              </w:rPr>
              <w:t>и</w:t>
            </w:r>
            <w:r>
              <w:rPr>
                <w:spacing w:val="40"/>
                <w:sz w:val="24"/>
              </w:rPr>
              <w:t xml:space="preserve"> </w:t>
            </w:r>
            <w:r>
              <w:rPr>
                <w:sz w:val="24"/>
              </w:rPr>
              <w:t>антонимы</w:t>
            </w:r>
            <w:r>
              <w:rPr>
                <w:spacing w:val="40"/>
                <w:sz w:val="24"/>
              </w:rPr>
              <w:t xml:space="preserve"> </w:t>
            </w:r>
            <w:r>
              <w:rPr>
                <w:sz w:val="24"/>
              </w:rPr>
              <w:t>к</w:t>
            </w:r>
            <w:r>
              <w:rPr>
                <w:sz w:val="24"/>
              </w:rPr>
              <w:tab/>
            </w:r>
            <w:r>
              <w:rPr>
                <w:spacing w:val="-2"/>
                <w:sz w:val="24"/>
              </w:rPr>
              <w:t>словам</w:t>
            </w:r>
            <w:r>
              <w:rPr>
                <w:sz w:val="24"/>
              </w:rPr>
              <w:tab/>
            </w:r>
            <w:r>
              <w:rPr>
                <w:spacing w:val="-4"/>
                <w:sz w:val="24"/>
              </w:rPr>
              <w:t xml:space="preserve">разных </w:t>
            </w:r>
            <w:r>
              <w:rPr>
                <w:sz w:val="24"/>
              </w:rPr>
              <w:t>частей речи</w:t>
            </w:r>
          </w:p>
        </w:tc>
      </w:tr>
      <w:tr w14:paraId="3CF16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3C9A8768">
            <w:pPr>
              <w:rPr>
                <w:sz w:val="2"/>
                <w:szCs w:val="2"/>
              </w:rPr>
            </w:pPr>
          </w:p>
        </w:tc>
        <w:tc>
          <w:tcPr>
            <w:tcW w:w="1633" w:type="dxa"/>
          </w:tcPr>
          <w:p w14:paraId="4A451CA2">
            <w:pPr>
              <w:pStyle w:val="13"/>
              <w:spacing w:line="265" w:lineRule="exact"/>
              <w:ind w:left="160" w:right="120"/>
              <w:jc w:val="center"/>
              <w:rPr>
                <w:sz w:val="24"/>
              </w:rPr>
            </w:pPr>
            <w:r>
              <w:rPr>
                <w:spacing w:val="-5"/>
                <w:sz w:val="24"/>
              </w:rPr>
              <w:t>4.3</w:t>
            </w:r>
          </w:p>
        </w:tc>
        <w:tc>
          <w:tcPr>
            <w:tcW w:w="6681" w:type="dxa"/>
          </w:tcPr>
          <w:p w14:paraId="4CA20236">
            <w:pPr>
              <w:pStyle w:val="13"/>
              <w:tabs>
                <w:tab w:val="left" w:pos="2298"/>
                <w:tab w:val="left" w:pos="3187"/>
                <w:tab w:val="left" w:pos="5023"/>
                <w:tab w:val="left" w:pos="5402"/>
                <w:tab w:val="left" w:pos="6449"/>
              </w:tabs>
              <w:spacing w:line="232" w:lineRule="auto"/>
              <w:ind w:left="116" w:right="91" w:firstLine="566"/>
              <w:rPr>
                <w:sz w:val="24"/>
              </w:rPr>
            </w:pPr>
            <w:r>
              <w:rPr>
                <w:spacing w:val="-2"/>
                <w:sz w:val="24"/>
              </w:rPr>
              <w:t>распознавать</w:t>
            </w:r>
            <w:r>
              <w:rPr>
                <w:sz w:val="24"/>
              </w:rPr>
              <w:tab/>
            </w:r>
            <w:r>
              <w:rPr>
                <w:spacing w:val="-2"/>
                <w:sz w:val="24"/>
              </w:rPr>
              <w:t>слова,</w:t>
            </w:r>
            <w:r>
              <w:rPr>
                <w:sz w:val="24"/>
              </w:rPr>
              <w:tab/>
            </w:r>
            <w:r>
              <w:rPr>
                <w:spacing w:val="-2"/>
                <w:sz w:val="24"/>
              </w:rPr>
              <w:t>употреблённые</w:t>
            </w:r>
            <w:r>
              <w:rPr>
                <w:sz w:val="24"/>
              </w:rPr>
              <w:tab/>
            </w:r>
            <w:r>
              <w:rPr>
                <w:spacing w:val="-10"/>
                <w:sz w:val="24"/>
              </w:rPr>
              <w:t>в</w:t>
            </w:r>
            <w:r>
              <w:rPr>
                <w:sz w:val="24"/>
              </w:rPr>
              <w:tab/>
            </w:r>
            <w:r>
              <w:rPr>
                <w:spacing w:val="-2"/>
                <w:sz w:val="24"/>
              </w:rPr>
              <w:t>прямом</w:t>
            </w:r>
            <w:r>
              <w:rPr>
                <w:sz w:val="24"/>
              </w:rPr>
              <w:tab/>
            </w:r>
            <w:r>
              <w:rPr>
                <w:spacing w:val="-10"/>
                <w:sz w:val="24"/>
              </w:rPr>
              <w:t xml:space="preserve">и </w:t>
            </w:r>
            <w:r>
              <w:rPr>
                <w:sz w:val="24"/>
              </w:rPr>
              <w:t>переносном значении (простые случаи)</w:t>
            </w:r>
          </w:p>
        </w:tc>
      </w:tr>
    </w:tbl>
    <w:p w14:paraId="72C12132">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7358A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tcBorders>
              <w:top w:val="nil"/>
            </w:tcBorders>
          </w:tcPr>
          <w:p w14:paraId="1BE80F18">
            <w:pPr>
              <w:pStyle w:val="13"/>
              <w:rPr>
                <w:sz w:val="20"/>
              </w:rPr>
            </w:pPr>
          </w:p>
        </w:tc>
        <w:tc>
          <w:tcPr>
            <w:tcW w:w="1633" w:type="dxa"/>
          </w:tcPr>
          <w:p w14:paraId="3790978A">
            <w:pPr>
              <w:pStyle w:val="13"/>
              <w:spacing w:line="253" w:lineRule="exact"/>
              <w:ind w:left="160" w:right="120"/>
              <w:jc w:val="center"/>
              <w:rPr>
                <w:sz w:val="24"/>
              </w:rPr>
            </w:pPr>
            <w:r>
              <w:rPr>
                <w:spacing w:val="-5"/>
                <w:sz w:val="24"/>
              </w:rPr>
              <w:t>4.4</w:t>
            </w:r>
          </w:p>
        </w:tc>
        <w:tc>
          <w:tcPr>
            <w:tcW w:w="6681" w:type="dxa"/>
          </w:tcPr>
          <w:p w14:paraId="125D90C0">
            <w:pPr>
              <w:pStyle w:val="13"/>
              <w:spacing w:line="253" w:lineRule="exact"/>
              <w:ind w:left="682"/>
              <w:rPr>
                <w:sz w:val="24"/>
              </w:rPr>
            </w:pPr>
            <w:r>
              <w:rPr>
                <w:sz w:val="24"/>
              </w:rPr>
              <w:t>определять</w:t>
            </w:r>
            <w:r>
              <w:rPr>
                <w:spacing w:val="-5"/>
                <w:sz w:val="24"/>
              </w:rPr>
              <w:t xml:space="preserve"> </w:t>
            </w:r>
            <w:r>
              <w:rPr>
                <w:sz w:val="24"/>
              </w:rPr>
              <w:t>значение</w:t>
            </w:r>
            <w:r>
              <w:rPr>
                <w:spacing w:val="-3"/>
                <w:sz w:val="24"/>
              </w:rPr>
              <w:t xml:space="preserve"> </w:t>
            </w:r>
            <w:r>
              <w:rPr>
                <w:sz w:val="24"/>
              </w:rPr>
              <w:t>слова</w:t>
            </w:r>
            <w:r>
              <w:rPr>
                <w:spacing w:val="-7"/>
                <w:sz w:val="24"/>
              </w:rPr>
              <w:t xml:space="preserve"> </w:t>
            </w:r>
            <w:r>
              <w:rPr>
                <w:sz w:val="24"/>
              </w:rPr>
              <w:t>в</w:t>
            </w:r>
            <w:r>
              <w:rPr>
                <w:spacing w:val="-4"/>
                <w:sz w:val="24"/>
              </w:rPr>
              <w:t xml:space="preserve"> </w:t>
            </w:r>
            <w:r>
              <w:rPr>
                <w:spacing w:val="-2"/>
                <w:sz w:val="24"/>
              </w:rPr>
              <w:t>тексте</w:t>
            </w:r>
          </w:p>
        </w:tc>
      </w:tr>
      <w:tr w14:paraId="22FEB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118A93AD">
            <w:pPr>
              <w:pStyle w:val="13"/>
              <w:spacing w:line="271" w:lineRule="exact"/>
              <w:ind w:left="681"/>
              <w:rPr>
                <w:sz w:val="24"/>
              </w:rPr>
            </w:pPr>
            <w:r>
              <w:rPr>
                <w:spacing w:val="-10"/>
                <w:sz w:val="24"/>
              </w:rPr>
              <w:t>5</w:t>
            </w:r>
          </w:p>
        </w:tc>
        <w:tc>
          <w:tcPr>
            <w:tcW w:w="8314" w:type="dxa"/>
            <w:gridSpan w:val="2"/>
          </w:tcPr>
          <w:p w14:paraId="0C404BCF">
            <w:pPr>
              <w:pStyle w:val="13"/>
              <w:spacing w:line="258" w:lineRule="exact"/>
              <w:ind w:left="681"/>
              <w:rPr>
                <w:sz w:val="24"/>
              </w:rPr>
            </w:pPr>
            <w:r>
              <w:rPr>
                <w:sz w:val="24"/>
              </w:rPr>
              <w:t>Состав</w:t>
            </w:r>
            <w:r>
              <w:rPr>
                <w:spacing w:val="-4"/>
                <w:sz w:val="24"/>
              </w:rPr>
              <w:t xml:space="preserve"> </w:t>
            </w:r>
            <w:r>
              <w:rPr>
                <w:sz w:val="24"/>
              </w:rPr>
              <w:t>слова</w:t>
            </w:r>
            <w:r>
              <w:rPr>
                <w:spacing w:val="-3"/>
                <w:sz w:val="24"/>
              </w:rPr>
              <w:t xml:space="preserve"> </w:t>
            </w:r>
            <w:r>
              <w:rPr>
                <w:spacing w:val="-2"/>
                <w:sz w:val="24"/>
              </w:rPr>
              <w:t>(морфемика)</w:t>
            </w:r>
          </w:p>
        </w:tc>
      </w:tr>
      <w:tr w14:paraId="3F164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E3C21A9">
            <w:pPr>
              <w:rPr>
                <w:sz w:val="2"/>
                <w:szCs w:val="2"/>
              </w:rPr>
            </w:pPr>
          </w:p>
        </w:tc>
        <w:tc>
          <w:tcPr>
            <w:tcW w:w="1633" w:type="dxa"/>
          </w:tcPr>
          <w:p w14:paraId="2F021A15">
            <w:pPr>
              <w:pStyle w:val="13"/>
              <w:spacing w:line="265" w:lineRule="exact"/>
              <w:ind w:left="160" w:right="120"/>
              <w:jc w:val="center"/>
              <w:rPr>
                <w:sz w:val="24"/>
              </w:rPr>
            </w:pPr>
            <w:r>
              <w:rPr>
                <w:spacing w:val="-5"/>
                <w:sz w:val="24"/>
              </w:rPr>
              <w:t>5.1</w:t>
            </w:r>
          </w:p>
        </w:tc>
        <w:tc>
          <w:tcPr>
            <w:tcW w:w="6681" w:type="dxa"/>
          </w:tcPr>
          <w:p w14:paraId="4AA96DB8">
            <w:pPr>
              <w:pStyle w:val="13"/>
              <w:spacing w:line="232" w:lineRule="auto"/>
              <w:ind w:left="116" w:firstLine="566"/>
              <w:rPr>
                <w:sz w:val="24"/>
              </w:rPr>
            </w:pPr>
            <w:r>
              <w:rPr>
                <w:sz w:val="24"/>
              </w:rPr>
              <w:t>различать</w:t>
            </w:r>
            <w:r>
              <w:rPr>
                <w:spacing w:val="33"/>
                <w:sz w:val="24"/>
              </w:rPr>
              <w:t xml:space="preserve"> </w:t>
            </w:r>
            <w:r>
              <w:rPr>
                <w:sz w:val="24"/>
              </w:rPr>
              <w:t>однокоренные</w:t>
            </w:r>
            <w:r>
              <w:rPr>
                <w:spacing w:val="36"/>
                <w:sz w:val="24"/>
              </w:rPr>
              <w:t xml:space="preserve"> </w:t>
            </w:r>
            <w:r>
              <w:rPr>
                <w:sz w:val="24"/>
              </w:rPr>
              <w:t>слова</w:t>
            </w:r>
            <w:r>
              <w:rPr>
                <w:spacing w:val="34"/>
                <w:sz w:val="24"/>
              </w:rPr>
              <w:t xml:space="preserve"> </w:t>
            </w:r>
            <w:r>
              <w:rPr>
                <w:sz w:val="24"/>
              </w:rPr>
              <w:t>и</w:t>
            </w:r>
            <w:r>
              <w:rPr>
                <w:spacing w:val="32"/>
                <w:sz w:val="24"/>
              </w:rPr>
              <w:t xml:space="preserve"> </w:t>
            </w:r>
            <w:r>
              <w:rPr>
                <w:sz w:val="24"/>
              </w:rPr>
              <w:t>формы</w:t>
            </w:r>
            <w:r>
              <w:rPr>
                <w:spacing w:val="28"/>
                <w:sz w:val="24"/>
              </w:rPr>
              <w:t xml:space="preserve"> </w:t>
            </w:r>
            <w:r>
              <w:rPr>
                <w:sz w:val="24"/>
              </w:rPr>
              <w:t>одного</w:t>
            </w:r>
            <w:r>
              <w:rPr>
                <w:spacing w:val="36"/>
                <w:sz w:val="24"/>
              </w:rPr>
              <w:t xml:space="preserve"> </w:t>
            </w:r>
            <w:r>
              <w:rPr>
                <w:sz w:val="24"/>
              </w:rPr>
              <w:t>и</w:t>
            </w:r>
            <w:r>
              <w:rPr>
                <w:spacing w:val="34"/>
                <w:sz w:val="24"/>
              </w:rPr>
              <w:t xml:space="preserve"> </w:t>
            </w:r>
            <w:r>
              <w:rPr>
                <w:sz w:val="24"/>
              </w:rPr>
              <w:t>того же слова</w:t>
            </w:r>
          </w:p>
        </w:tc>
      </w:tr>
      <w:tr w14:paraId="698CF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0DA7CBF5">
            <w:pPr>
              <w:rPr>
                <w:sz w:val="2"/>
                <w:szCs w:val="2"/>
              </w:rPr>
            </w:pPr>
          </w:p>
        </w:tc>
        <w:tc>
          <w:tcPr>
            <w:tcW w:w="1633" w:type="dxa"/>
          </w:tcPr>
          <w:p w14:paraId="61E5089B">
            <w:pPr>
              <w:pStyle w:val="13"/>
              <w:rPr>
                <w:sz w:val="24"/>
              </w:rPr>
            </w:pPr>
          </w:p>
        </w:tc>
        <w:tc>
          <w:tcPr>
            <w:tcW w:w="6681" w:type="dxa"/>
          </w:tcPr>
          <w:p w14:paraId="26F038DB">
            <w:pPr>
              <w:pStyle w:val="13"/>
              <w:spacing w:line="232" w:lineRule="auto"/>
              <w:ind w:left="116" w:firstLine="566"/>
              <w:rPr>
                <w:sz w:val="24"/>
              </w:rPr>
            </w:pPr>
            <w:r>
              <w:rPr>
                <w:sz w:val="24"/>
              </w:rPr>
              <w:t>различать</w:t>
            </w:r>
            <w:r>
              <w:rPr>
                <w:spacing w:val="-6"/>
                <w:sz w:val="24"/>
              </w:rPr>
              <w:t xml:space="preserve"> </w:t>
            </w:r>
            <w:r>
              <w:rPr>
                <w:sz w:val="24"/>
              </w:rPr>
              <w:t>однокоренные</w:t>
            </w:r>
            <w:r>
              <w:rPr>
                <w:spacing w:val="-4"/>
                <w:sz w:val="24"/>
              </w:rPr>
              <w:t xml:space="preserve"> </w:t>
            </w:r>
            <w:r>
              <w:rPr>
                <w:sz w:val="24"/>
              </w:rPr>
              <w:t>слова</w:t>
            </w:r>
            <w:r>
              <w:rPr>
                <w:spacing w:val="-5"/>
                <w:sz w:val="24"/>
              </w:rPr>
              <w:t xml:space="preserve"> </w:t>
            </w:r>
            <w:r>
              <w:rPr>
                <w:sz w:val="24"/>
              </w:rPr>
              <w:t>и</w:t>
            </w:r>
            <w:r>
              <w:rPr>
                <w:spacing w:val="-3"/>
                <w:sz w:val="24"/>
              </w:rPr>
              <w:t xml:space="preserve"> </w:t>
            </w:r>
            <w:r>
              <w:rPr>
                <w:sz w:val="24"/>
              </w:rPr>
              <w:t>слова</w:t>
            </w:r>
            <w:r>
              <w:rPr>
                <w:spacing w:val="-3"/>
                <w:sz w:val="24"/>
              </w:rPr>
              <w:t xml:space="preserve"> </w:t>
            </w:r>
            <w:r>
              <w:rPr>
                <w:sz w:val="24"/>
              </w:rPr>
              <w:t>с</w:t>
            </w:r>
            <w:r>
              <w:rPr>
                <w:spacing w:val="-7"/>
                <w:sz w:val="24"/>
              </w:rPr>
              <w:t xml:space="preserve"> </w:t>
            </w:r>
            <w:r>
              <w:rPr>
                <w:sz w:val="24"/>
              </w:rPr>
              <w:t>омонимичными корнями (без называния термина</w:t>
            </w:r>
          </w:p>
        </w:tc>
      </w:tr>
      <w:tr w14:paraId="085B9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02631A28">
            <w:pPr>
              <w:rPr>
                <w:sz w:val="2"/>
                <w:szCs w:val="2"/>
              </w:rPr>
            </w:pPr>
          </w:p>
        </w:tc>
        <w:tc>
          <w:tcPr>
            <w:tcW w:w="1633" w:type="dxa"/>
          </w:tcPr>
          <w:p w14:paraId="6D94D132">
            <w:pPr>
              <w:pStyle w:val="13"/>
              <w:spacing w:line="256" w:lineRule="exact"/>
              <w:ind w:left="160" w:right="120"/>
              <w:jc w:val="center"/>
              <w:rPr>
                <w:sz w:val="24"/>
              </w:rPr>
            </w:pPr>
            <w:r>
              <w:rPr>
                <w:spacing w:val="-5"/>
                <w:sz w:val="24"/>
              </w:rPr>
              <w:t>5.2</w:t>
            </w:r>
          </w:p>
        </w:tc>
        <w:tc>
          <w:tcPr>
            <w:tcW w:w="6681" w:type="dxa"/>
          </w:tcPr>
          <w:p w14:paraId="2311E3E2">
            <w:pPr>
              <w:pStyle w:val="13"/>
              <w:spacing w:line="256" w:lineRule="exact"/>
              <w:ind w:left="682"/>
              <w:rPr>
                <w:sz w:val="24"/>
              </w:rPr>
            </w:pPr>
            <w:r>
              <w:rPr>
                <w:sz w:val="24"/>
              </w:rPr>
              <w:t>различать</w:t>
            </w:r>
            <w:r>
              <w:rPr>
                <w:spacing w:val="-6"/>
                <w:sz w:val="24"/>
              </w:rPr>
              <w:t xml:space="preserve"> </w:t>
            </w:r>
            <w:r>
              <w:rPr>
                <w:sz w:val="24"/>
              </w:rPr>
              <w:t>однокоренные</w:t>
            </w:r>
            <w:r>
              <w:rPr>
                <w:spacing w:val="-6"/>
                <w:sz w:val="24"/>
              </w:rPr>
              <w:t xml:space="preserve"> </w:t>
            </w:r>
            <w:r>
              <w:rPr>
                <w:sz w:val="24"/>
              </w:rPr>
              <w:t>слова</w:t>
            </w:r>
            <w:r>
              <w:rPr>
                <w:spacing w:val="-5"/>
                <w:sz w:val="24"/>
              </w:rPr>
              <w:t xml:space="preserve"> </w:t>
            </w:r>
            <w:r>
              <w:rPr>
                <w:sz w:val="24"/>
              </w:rPr>
              <w:t>и</w:t>
            </w:r>
            <w:r>
              <w:rPr>
                <w:spacing w:val="-6"/>
                <w:sz w:val="24"/>
              </w:rPr>
              <w:t xml:space="preserve"> </w:t>
            </w:r>
            <w:r>
              <w:rPr>
                <w:spacing w:val="-2"/>
                <w:sz w:val="24"/>
              </w:rPr>
              <w:t>синонимы</w:t>
            </w:r>
          </w:p>
        </w:tc>
      </w:tr>
      <w:tr w14:paraId="63ED8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86" w:type="dxa"/>
            <w:vMerge w:val="continue"/>
            <w:tcBorders>
              <w:top w:val="nil"/>
            </w:tcBorders>
          </w:tcPr>
          <w:p w14:paraId="4F9B69B1">
            <w:pPr>
              <w:rPr>
                <w:sz w:val="2"/>
                <w:szCs w:val="2"/>
              </w:rPr>
            </w:pPr>
          </w:p>
        </w:tc>
        <w:tc>
          <w:tcPr>
            <w:tcW w:w="1633" w:type="dxa"/>
          </w:tcPr>
          <w:p w14:paraId="4502F365">
            <w:pPr>
              <w:pStyle w:val="13"/>
              <w:spacing w:line="268" w:lineRule="exact"/>
              <w:ind w:left="160" w:right="120"/>
              <w:jc w:val="center"/>
              <w:rPr>
                <w:sz w:val="24"/>
              </w:rPr>
            </w:pPr>
            <w:r>
              <w:rPr>
                <w:spacing w:val="-5"/>
                <w:sz w:val="24"/>
              </w:rPr>
              <w:t>5.3</w:t>
            </w:r>
          </w:p>
        </w:tc>
        <w:tc>
          <w:tcPr>
            <w:tcW w:w="6681" w:type="dxa"/>
          </w:tcPr>
          <w:p w14:paraId="2D56FDCE">
            <w:pPr>
              <w:pStyle w:val="13"/>
              <w:tabs>
                <w:tab w:val="left" w:pos="1909"/>
                <w:tab w:val="left" w:pos="2308"/>
                <w:tab w:val="left" w:pos="3278"/>
                <w:tab w:val="left" w:pos="3667"/>
                <w:tab w:val="left" w:pos="5143"/>
              </w:tabs>
              <w:spacing w:line="230" w:lineRule="auto"/>
              <w:ind w:left="116" w:right="115" w:firstLine="566"/>
              <w:rPr>
                <w:sz w:val="24"/>
              </w:rPr>
            </w:pPr>
            <w:r>
              <w:rPr>
                <w:spacing w:val="-2"/>
                <w:sz w:val="24"/>
              </w:rPr>
              <w:t>находить</w:t>
            </w:r>
            <w:r>
              <w:rPr>
                <w:sz w:val="24"/>
              </w:rPr>
              <w:tab/>
            </w:r>
            <w:r>
              <w:rPr>
                <w:spacing w:val="-10"/>
                <w:sz w:val="24"/>
              </w:rPr>
              <w:t>в</w:t>
            </w:r>
            <w:r>
              <w:rPr>
                <w:sz w:val="24"/>
              </w:rPr>
              <w:tab/>
            </w:r>
            <w:r>
              <w:rPr>
                <w:spacing w:val="-2"/>
                <w:sz w:val="24"/>
              </w:rPr>
              <w:t>словах</w:t>
            </w:r>
            <w:r>
              <w:rPr>
                <w:sz w:val="24"/>
              </w:rPr>
              <w:tab/>
            </w:r>
            <w:r>
              <w:rPr>
                <w:spacing w:val="-10"/>
                <w:sz w:val="24"/>
              </w:rPr>
              <w:t>с</w:t>
            </w:r>
            <w:r>
              <w:rPr>
                <w:sz w:val="24"/>
              </w:rPr>
              <w:tab/>
            </w:r>
            <w:r>
              <w:rPr>
                <w:spacing w:val="-2"/>
                <w:sz w:val="24"/>
              </w:rPr>
              <w:t>однозначно</w:t>
            </w:r>
            <w:r>
              <w:rPr>
                <w:sz w:val="24"/>
              </w:rPr>
              <w:tab/>
            </w:r>
            <w:r>
              <w:rPr>
                <w:spacing w:val="-4"/>
                <w:sz w:val="24"/>
              </w:rPr>
              <w:t xml:space="preserve">выделяемыми </w:t>
            </w:r>
            <w:r>
              <w:rPr>
                <w:sz w:val="24"/>
              </w:rPr>
              <w:t>морфемами окончание, корень, приставку, суффикс</w:t>
            </w:r>
          </w:p>
        </w:tc>
      </w:tr>
      <w:tr w14:paraId="02606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86" w:type="dxa"/>
            <w:vMerge w:val="restart"/>
            <w:tcBorders>
              <w:bottom w:val="single" w:color="000000" w:sz="8" w:space="0"/>
            </w:tcBorders>
          </w:tcPr>
          <w:p w14:paraId="388F2683">
            <w:pPr>
              <w:pStyle w:val="13"/>
              <w:spacing w:line="265" w:lineRule="exact"/>
              <w:ind w:left="681"/>
              <w:rPr>
                <w:sz w:val="24"/>
              </w:rPr>
            </w:pPr>
            <w:r>
              <w:rPr>
                <w:spacing w:val="-10"/>
                <w:sz w:val="24"/>
              </w:rPr>
              <w:t>6</w:t>
            </w:r>
          </w:p>
        </w:tc>
        <w:tc>
          <w:tcPr>
            <w:tcW w:w="8314" w:type="dxa"/>
            <w:gridSpan w:val="2"/>
          </w:tcPr>
          <w:p w14:paraId="68AA92E1">
            <w:pPr>
              <w:pStyle w:val="13"/>
              <w:spacing w:line="246" w:lineRule="exact"/>
              <w:ind w:left="681"/>
              <w:rPr>
                <w:sz w:val="24"/>
              </w:rPr>
            </w:pPr>
            <w:r>
              <w:rPr>
                <w:spacing w:val="-2"/>
                <w:sz w:val="24"/>
              </w:rPr>
              <w:t>Морфология</w:t>
            </w:r>
          </w:p>
        </w:tc>
      </w:tr>
      <w:tr w14:paraId="53AF1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1186" w:type="dxa"/>
            <w:vMerge w:val="continue"/>
            <w:tcBorders>
              <w:top w:val="nil"/>
              <w:bottom w:val="single" w:color="000000" w:sz="8" w:space="0"/>
            </w:tcBorders>
          </w:tcPr>
          <w:p w14:paraId="3463B300">
            <w:pPr>
              <w:rPr>
                <w:sz w:val="2"/>
                <w:szCs w:val="2"/>
              </w:rPr>
            </w:pPr>
          </w:p>
        </w:tc>
        <w:tc>
          <w:tcPr>
            <w:tcW w:w="1633" w:type="dxa"/>
          </w:tcPr>
          <w:p w14:paraId="38F97145">
            <w:pPr>
              <w:pStyle w:val="13"/>
              <w:spacing w:line="248" w:lineRule="exact"/>
              <w:ind w:left="160" w:right="120"/>
              <w:jc w:val="center"/>
              <w:rPr>
                <w:sz w:val="24"/>
              </w:rPr>
            </w:pPr>
            <w:r>
              <w:rPr>
                <w:spacing w:val="-5"/>
                <w:sz w:val="24"/>
              </w:rPr>
              <w:t>6.1</w:t>
            </w:r>
          </w:p>
        </w:tc>
        <w:tc>
          <w:tcPr>
            <w:tcW w:w="6681" w:type="dxa"/>
          </w:tcPr>
          <w:p w14:paraId="2CB764FA">
            <w:pPr>
              <w:pStyle w:val="13"/>
              <w:spacing w:line="248" w:lineRule="exact"/>
              <w:ind w:left="682"/>
              <w:rPr>
                <w:sz w:val="24"/>
              </w:rPr>
            </w:pPr>
            <w:r>
              <w:rPr>
                <w:sz w:val="24"/>
              </w:rPr>
              <w:t>распознавать</w:t>
            </w:r>
            <w:r>
              <w:rPr>
                <w:spacing w:val="-5"/>
                <w:sz w:val="24"/>
              </w:rPr>
              <w:t xml:space="preserve"> </w:t>
            </w:r>
            <w:r>
              <w:rPr>
                <w:sz w:val="24"/>
              </w:rPr>
              <w:t>имена</w:t>
            </w:r>
            <w:r>
              <w:rPr>
                <w:spacing w:val="-6"/>
                <w:sz w:val="24"/>
              </w:rPr>
              <w:t xml:space="preserve"> </w:t>
            </w:r>
            <w:r>
              <w:rPr>
                <w:spacing w:val="-2"/>
                <w:sz w:val="24"/>
              </w:rPr>
              <w:t>существительные</w:t>
            </w:r>
          </w:p>
        </w:tc>
      </w:tr>
      <w:tr w14:paraId="02510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1186" w:type="dxa"/>
            <w:vMerge w:val="continue"/>
            <w:tcBorders>
              <w:top w:val="nil"/>
              <w:bottom w:val="single" w:color="000000" w:sz="8" w:space="0"/>
            </w:tcBorders>
          </w:tcPr>
          <w:p w14:paraId="01FD44EA">
            <w:pPr>
              <w:rPr>
                <w:sz w:val="2"/>
                <w:szCs w:val="2"/>
              </w:rPr>
            </w:pPr>
          </w:p>
        </w:tc>
        <w:tc>
          <w:tcPr>
            <w:tcW w:w="1633" w:type="dxa"/>
            <w:tcBorders>
              <w:bottom w:val="single" w:color="000000" w:sz="8" w:space="0"/>
            </w:tcBorders>
          </w:tcPr>
          <w:p w14:paraId="79EE1B76">
            <w:pPr>
              <w:pStyle w:val="13"/>
              <w:spacing w:line="260" w:lineRule="exact"/>
              <w:ind w:left="160" w:right="120"/>
              <w:jc w:val="center"/>
              <w:rPr>
                <w:sz w:val="24"/>
              </w:rPr>
            </w:pPr>
            <w:r>
              <w:rPr>
                <w:spacing w:val="-5"/>
                <w:sz w:val="24"/>
              </w:rPr>
              <w:t>6.2</w:t>
            </w:r>
          </w:p>
        </w:tc>
        <w:tc>
          <w:tcPr>
            <w:tcW w:w="6681" w:type="dxa"/>
            <w:tcBorders>
              <w:bottom w:val="single" w:color="000000" w:sz="8" w:space="0"/>
            </w:tcBorders>
          </w:tcPr>
          <w:p w14:paraId="27B8BD7D">
            <w:pPr>
              <w:pStyle w:val="13"/>
              <w:tabs>
                <w:tab w:val="left" w:pos="2346"/>
                <w:tab w:val="left" w:pos="4598"/>
                <w:tab w:val="left" w:pos="6060"/>
              </w:tabs>
              <w:spacing w:line="232" w:lineRule="auto"/>
              <w:ind w:left="116" w:right="108" w:firstLine="566"/>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6"/>
                <w:sz w:val="24"/>
              </w:rPr>
              <w:t xml:space="preserve">имён </w:t>
            </w:r>
            <w:r>
              <w:rPr>
                <w:sz w:val="24"/>
              </w:rPr>
              <w:t>существительных: род, число, падеж</w:t>
            </w:r>
          </w:p>
        </w:tc>
      </w:tr>
      <w:tr w14:paraId="64B07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restart"/>
            <w:tcBorders>
              <w:top w:val="single" w:color="000000" w:sz="8" w:space="0"/>
            </w:tcBorders>
          </w:tcPr>
          <w:p w14:paraId="71488DDA">
            <w:pPr>
              <w:pStyle w:val="13"/>
              <w:rPr>
                <w:sz w:val="24"/>
              </w:rPr>
            </w:pPr>
          </w:p>
        </w:tc>
        <w:tc>
          <w:tcPr>
            <w:tcW w:w="1633" w:type="dxa"/>
            <w:tcBorders>
              <w:top w:val="single" w:color="000000" w:sz="8" w:space="0"/>
            </w:tcBorders>
          </w:tcPr>
          <w:p w14:paraId="11D13020">
            <w:pPr>
              <w:pStyle w:val="13"/>
              <w:spacing w:line="265" w:lineRule="exact"/>
              <w:ind w:left="160" w:right="120"/>
              <w:jc w:val="center"/>
              <w:rPr>
                <w:sz w:val="24"/>
              </w:rPr>
            </w:pPr>
            <w:r>
              <w:rPr>
                <w:spacing w:val="-5"/>
                <w:sz w:val="24"/>
              </w:rPr>
              <w:t>6.3</w:t>
            </w:r>
          </w:p>
        </w:tc>
        <w:tc>
          <w:tcPr>
            <w:tcW w:w="6681" w:type="dxa"/>
            <w:tcBorders>
              <w:top w:val="single" w:color="000000" w:sz="8" w:space="0"/>
            </w:tcBorders>
          </w:tcPr>
          <w:p w14:paraId="37416E20">
            <w:pPr>
              <w:pStyle w:val="13"/>
              <w:spacing w:line="232" w:lineRule="auto"/>
              <w:ind w:left="116" w:right="125" w:firstLine="566"/>
              <w:rPr>
                <w:sz w:val="24"/>
              </w:rPr>
            </w:pPr>
            <w:r>
              <w:rPr>
                <w:sz w:val="24"/>
              </w:rPr>
              <w:t>склонять в единственном числе имена существительные с ударными окончаниями</w:t>
            </w:r>
          </w:p>
        </w:tc>
      </w:tr>
      <w:tr w14:paraId="0EDF5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continue"/>
            <w:tcBorders>
              <w:top w:val="nil"/>
            </w:tcBorders>
          </w:tcPr>
          <w:p w14:paraId="65E52865">
            <w:pPr>
              <w:rPr>
                <w:sz w:val="2"/>
                <w:szCs w:val="2"/>
              </w:rPr>
            </w:pPr>
          </w:p>
        </w:tc>
        <w:tc>
          <w:tcPr>
            <w:tcW w:w="1633" w:type="dxa"/>
          </w:tcPr>
          <w:p w14:paraId="1FC1EF29">
            <w:pPr>
              <w:pStyle w:val="13"/>
              <w:spacing w:line="258" w:lineRule="exact"/>
              <w:ind w:left="160" w:right="120"/>
              <w:jc w:val="center"/>
              <w:rPr>
                <w:sz w:val="24"/>
              </w:rPr>
            </w:pPr>
            <w:r>
              <w:rPr>
                <w:spacing w:val="-5"/>
                <w:sz w:val="24"/>
              </w:rPr>
              <w:t>6.4</w:t>
            </w:r>
          </w:p>
        </w:tc>
        <w:tc>
          <w:tcPr>
            <w:tcW w:w="6681" w:type="dxa"/>
          </w:tcPr>
          <w:p w14:paraId="61CE7DBA">
            <w:pPr>
              <w:pStyle w:val="13"/>
              <w:spacing w:line="258" w:lineRule="exact"/>
              <w:ind w:left="682"/>
              <w:rPr>
                <w:sz w:val="24"/>
              </w:rPr>
            </w:pPr>
            <w:r>
              <w:rPr>
                <w:sz w:val="24"/>
              </w:rPr>
              <w:t>распознавать</w:t>
            </w:r>
            <w:r>
              <w:rPr>
                <w:spacing w:val="-5"/>
                <w:sz w:val="24"/>
              </w:rPr>
              <w:t xml:space="preserve"> </w:t>
            </w:r>
            <w:r>
              <w:rPr>
                <w:sz w:val="24"/>
              </w:rPr>
              <w:t>имена</w:t>
            </w:r>
            <w:r>
              <w:rPr>
                <w:spacing w:val="-6"/>
                <w:sz w:val="24"/>
              </w:rPr>
              <w:t xml:space="preserve"> </w:t>
            </w:r>
            <w:r>
              <w:rPr>
                <w:spacing w:val="-2"/>
                <w:sz w:val="24"/>
              </w:rPr>
              <w:t>прилагательные</w:t>
            </w:r>
          </w:p>
        </w:tc>
      </w:tr>
      <w:tr w14:paraId="3FE97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2458D2D4">
            <w:pPr>
              <w:rPr>
                <w:sz w:val="2"/>
                <w:szCs w:val="2"/>
              </w:rPr>
            </w:pPr>
          </w:p>
        </w:tc>
        <w:tc>
          <w:tcPr>
            <w:tcW w:w="1633" w:type="dxa"/>
          </w:tcPr>
          <w:p w14:paraId="25C87F6D">
            <w:pPr>
              <w:pStyle w:val="13"/>
              <w:spacing w:line="265" w:lineRule="exact"/>
              <w:ind w:left="160" w:right="120"/>
              <w:jc w:val="center"/>
              <w:rPr>
                <w:sz w:val="24"/>
              </w:rPr>
            </w:pPr>
            <w:r>
              <w:rPr>
                <w:spacing w:val="-5"/>
                <w:sz w:val="24"/>
              </w:rPr>
              <w:t>6.5</w:t>
            </w:r>
          </w:p>
        </w:tc>
        <w:tc>
          <w:tcPr>
            <w:tcW w:w="6681" w:type="dxa"/>
          </w:tcPr>
          <w:p w14:paraId="6E4CE423">
            <w:pPr>
              <w:pStyle w:val="13"/>
              <w:tabs>
                <w:tab w:val="left" w:pos="2348"/>
                <w:tab w:val="left" w:pos="4598"/>
                <w:tab w:val="left" w:pos="6062"/>
              </w:tabs>
              <w:spacing w:line="230" w:lineRule="auto"/>
              <w:ind w:left="116" w:right="105" w:firstLine="566"/>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6"/>
                <w:sz w:val="24"/>
              </w:rPr>
              <w:t xml:space="preserve">имён </w:t>
            </w:r>
            <w:r>
              <w:rPr>
                <w:sz w:val="24"/>
              </w:rPr>
              <w:t>прилагательных: род, число, падеж</w:t>
            </w:r>
          </w:p>
        </w:tc>
      </w:tr>
      <w:tr w14:paraId="1C0C6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86" w:type="dxa"/>
            <w:vMerge w:val="continue"/>
            <w:tcBorders>
              <w:top w:val="nil"/>
            </w:tcBorders>
          </w:tcPr>
          <w:p w14:paraId="6D457F63">
            <w:pPr>
              <w:rPr>
                <w:sz w:val="2"/>
                <w:szCs w:val="2"/>
              </w:rPr>
            </w:pPr>
          </w:p>
        </w:tc>
        <w:tc>
          <w:tcPr>
            <w:tcW w:w="1633" w:type="dxa"/>
          </w:tcPr>
          <w:p w14:paraId="38CDD10A">
            <w:pPr>
              <w:pStyle w:val="13"/>
              <w:spacing w:line="265" w:lineRule="exact"/>
              <w:ind w:left="160" w:right="120"/>
              <w:jc w:val="center"/>
              <w:rPr>
                <w:sz w:val="24"/>
              </w:rPr>
            </w:pPr>
            <w:r>
              <w:rPr>
                <w:spacing w:val="-5"/>
                <w:sz w:val="24"/>
              </w:rPr>
              <w:t>6.6</w:t>
            </w:r>
          </w:p>
        </w:tc>
        <w:tc>
          <w:tcPr>
            <w:tcW w:w="6681" w:type="dxa"/>
          </w:tcPr>
          <w:p w14:paraId="0DFB83F7">
            <w:pPr>
              <w:pStyle w:val="13"/>
              <w:spacing w:line="265" w:lineRule="exact"/>
              <w:ind w:left="682"/>
              <w:rPr>
                <w:sz w:val="24"/>
              </w:rPr>
            </w:pPr>
            <w:r>
              <w:rPr>
                <w:sz w:val="24"/>
              </w:rPr>
              <w:t>изменять</w:t>
            </w:r>
            <w:r>
              <w:rPr>
                <w:spacing w:val="66"/>
                <w:sz w:val="24"/>
              </w:rPr>
              <w:t xml:space="preserve"> </w:t>
            </w:r>
            <w:r>
              <w:rPr>
                <w:sz w:val="24"/>
              </w:rPr>
              <w:t>имена</w:t>
            </w:r>
            <w:r>
              <w:rPr>
                <w:spacing w:val="72"/>
                <w:sz w:val="24"/>
              </w:rPr>
              <w:t xml:space="preserve"> </w:t>
            </w:r>
            <w:r>
              <w:rPr>
                <w:sz w:val="24"/>
              </w:rPr>
              <w:t>прилагательные</w:t>
            </w:r>
            <w:r>
              <w:rPr>
                <w:spacing w:val="73"/>
                <w:sz w:val="24"/>
              </w:rPr>
              <w:t xml:space="preserve"> </w:t>
            </w:r>
            <w:r>
              <w:rPr>
                <w:sz w:val="24"/>
              </w:rPr>
              <w:t>по</w:t>
            </w:r>
            <w:r>
              <w:rPr>
                <w:spacing w:val="72"/>
                <w:sz w:val="24"/>
              </w:rPr>
              <w:t xml:space="preserve"> </w:t>
            </w:r>
            <w:r>
              <w:rPr>
                <w:sz w:val="24"/>
              </w:rPr>
              <w:t>падежам,</w:t>
            </w:r>
            <w:r>
              <w:rPr>
                <w:spacing w:val="76"/>
                <w:sz w:val="24"/>
              </w:rPr>
              <w:t xml:space="preserve"> </w:t>
            </w:r>
            <w:r>
              <w:rPr>
                <w:spacing w:val="-2"/>
                <w:sz w:val="24"/>
              </w:rPr>
              <w:t>числам,</w:t>
            </w:r>
          </w:p>
          <w:p w14:paraId="73C07FFD">
            <w:pPr>
              <w:pStyle w:val="13"/>
              <w:spacing w:line="274" w:lineRule="exact"/>
              <w:ind w:left="116"/>
              <w:rPr>
                <w:sz w:val="24"/>
              </w:rPr>
            </w:pPr>
            <w:r>
              <w:rPr>
                <w:sz w:val="24"/>
              </w:rPr>
              <w:t>родам</w:t>
            </w:r>
            <w:r>
              <w:rPr>
                <w:spacing w:val="34"/>
                <w:sz w:val="24"/>
              </w:rPr>
              <w:t xml:space="preserve"> </w:t>
            </w:r>
            <w:r>
              <w:rPr>
                <w:sz w:val="24"/>
              </w:rPr>
              <w:t>(в</w:t>
            </w:r>
            <w:r>
              <w:rPr>
                <w:spacing w:val="34"/>
                <w:sz w:val="24"/>
              </w:rPr>
              <w:t xml:space="preserve"> </w:t>
            </w:r>
            <w:r>
              <w:rPr>
                <w:sz w:val="24"/>
              </w:rPr>
              <w:t>единственном</w:t>
            </w:r>
            <w:r>
              <w:rPr>
                <w:spacing w:val="35"/>
                <w:sz w:val="24"/>
              </w:rPr>
              <w:t xml:space="preserve"> </w:t>
            </w:r>
            <w:r>
              <w:rPr>
                <w:sz w:val="24"/>
              </w:rPr>
              <w:t>числе)</w:t>
            </w:r>
            <w:r>
              <w:rPr>
                <w:spacing w:val="34"/>
                <w:sz w:val="24"/>
              </w:rPr>
              <w:t xml:space="preserve"> </w:t>
            </w:r>
            <w:r>
              <w:rPr>
                <w:sz w:val="24"/>
              </w:rPr>
              <w:t>в</w:t>
            </w:r>
            <w:r>
              <w:rPr>
                <w:spacing w:val="34"/>
                <w:sz w:val="24"/>
              </w:rPr>
              <w:t xml:space="preserve"> </w:t>
            </w:r>
            <w:r>
              <w:rPr>
                <w:sz w:val="24"/>
              </w:rPr>
              <w:t>соответствии</w:t>
            </w:r>
            <w:r>
              <w:rPr>
                <w:spacing w:val="36"/>
                <w:sz w:val="24"/>
              </w:rPr>
              <w:t xml:space="preserve"> </w:t>
            </w:r>
            <w:r>
              <w:rPr>
                <w:sz w:val="24"/>
              </w:rPr>
              <w:t>с</w:t>
            </w:r>
            <w:r>
              <w:rPr>
                <w:spacing w:val="31"/>
                <w:sz w:val="24"/>
              </w:rPr>
              <w:t xml:space="preserve"> </w:t>
            </w:r>
            <w:r>
              <w:rPr>
                <w:sz w:val="24"/>
              </w:rPr>
              <w:t>падежом, числом и родом имён существительных</w:t>
            </w:r>
          </w:p>
        </w:tc>
      </w:tr>
      <w:tr w14:paraId="21648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0259B349">
            <w:pPr>
              <w:rPr>
                <w:sz w:val="2"/>
                <w:szCs w:val="2"/>
              </w:rPr>
            </w:pPr>
          </w:p>
        </w:tc>
        <w:tc>
          <w:tcPr>
            <w:tcW w:w="1633" w:type="dxa"/>
          </w:tcPr>
          <w:p w14:paraId="55CDF21D">
            <w:pPr>
              <w:pStyle w:val="13"/>
              <w:spacing w:line="265" w:lineRule="exact"/>
              <w:ind w:left="160" w:right="120"/>
              <w:jc w:val="center"/>
              <w:rPr>
                <w:sz w:val="24"/>
              </w:rPr>
            </w:pPr>
            <w:r>
              <w:rPr>
                <w:spacing w:val="-5"/>
                <w:sz w:val="24"/>
              </w:rPr>
              <w:t>6.7</w:t>
            </w:r>
          </w:p>
        </w:tc>
        <w:tc>
          <w:tcPr>
            <w:tcW w:w="6681" w:type="dxa"/>
          </w:tcPr>
          <w:p w14:paraId="48960C5C">
            <w:pPr>
              <w:pStyle w:val="13"/>
              <w:spacing w:line="230" w:lineRule="auto"/>
              <w:ind w:left="116" w:firstLine="566"/>
              <w:rPr>
                <w:sz w:val="24"/>
              </w:rPr>
            </w:pPr>
            <w:r>
              <w:rPr>
                <w:sz w:val="24"/>
              </w:rPr>
              <w:t>распознавать</w:t>
            </w:r>
            <w:r>
              <w:rPr>
                <w:spacing w:val="40"/>
                <w:sz w:val="24"/>
              </w:rPr>
              <w:t xml:space="preserve"> </w:t>
            </w:r>
            <w:r>
              <w:rPr>
                <w:sz w:val="24"/>
              </w:rPr>
              <w:t>глаголы;</w:t>
            </w:r>
            <w:r>
              <w:rPr>
                <w:spacing w:val="40"/>
                <w:sz w:val="24"/>
              </w:rPr>
              <w:t xml:space="preserve"> </w:t>
            </w:r>
            <w:r>
              <w:rPr>
                <w:sz w:val="24"/>
              </w:rPr>
              <w:t>различать</w:t>
            </w:r>
            <w:r>
              <w:rPr>
                <w:spacing w:val="40"/>
                <w:sz w:val="24"/>
              </w:rPr>
              <w:t xml:space="preserve"> </w:t>
            </w:r>
            <w:r>
              <w:rPr>
                <w:sz w:val="24"/>
              </w:rPr>
              <w:t>глаголы,</w:t>
            </w:r>
            <w:r>
              <w:rPr>
                <w:spacing w:val="40"/>
                <w:sz w:val="24"/>
              </w:rPr>
              <w:t xml:space="preserve"> </w:t>
            </w:r>
            <w:r>
              <w:rPr>
                <w:sz w:val="24"/>
              </w:rPr>
              <w:t>отвечающие на вопросы «что делать?»</w:t>
            </w:r>
            <w:r>
              <w:rPr>
                <w:spacing w:val="-1"/>
                <w:sz w:val="24"/>
              </w:rPr>
              <w:t xml:space="preserve"> </w:t>
            </w:r>
            <w:r>
              <w:rPr>
                <w:sz w:val="24"/>
              </w:rPr>
              <w:t>и «что сделать?»</w:t>
            </w:r>
          </w:p>
        </w:tc>
      </w:tr>
      <w:tr w14:paraId="3B852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94474F2">
            <w:pPr>
              <w:rPr>
                <w:sz w:val="2"/>
                <w:szCs w:val="2"/>
              </w:rPr>
            </w:pPr>
          </w:p>
        </w:tc>
        <w:tc>
          <w:tcPr>
            <w:tcW w:w="1633" w:type="dxa"/>
          </w:tcPr>
          <w:p w14:paraId="68B69697">
            <w:pPr>
              <w:pStyle w:val="13"/>
              <w:spacing w:line="266" w:lineRule="exact"/>
              <w:ind w:left="160" w:right="120"/>
              <w:jc w:val="center"/>
              <w:rPr>
                <w:sz w:val="24"/>
              </w:rPr>
            </w:pPr>
            <w:r>
              <w:rPr>
                <w:spacing w:val="-5"/>
                <w:sz w:val="24"/>
              </w:rPr>
              <w:t>6.8</w:t>
            </w:r>
          </w:p>
        </w:tc>
        <w:tc>
          <w:tcPr>
            <w:tcW w:w="6681" w:type="dxa"/>
          </w:tcPr>
          <w:p w14:paraId="1D2CBD4F">
            <w:pPr>
              <w:pStyle w:val="13"/>
              <w:spacing w:line="230" w:lineRule="auto"/>
              <w:ind w:left="116" w:firstLine="566"/>
              <w:rPr>
                <w:sz w:val="24"/>
              </w:rPr>
            </w:pPr>
            <w:r>
              <w:rPr>
                <w:sz w:val="24"/>
              </w:rPr>
              <w:t>определять</w:t>
            </w:r>
            <w:r>
              <w:rPr>
                <w:spacing w:val="40"/>
                <w:sz w:val="24"/>
              </w:rPr>
              <w:t xml:space="preserve"> </w:t>
            </w:r>
            <w:r>
              <w:rPr>
                <w:sz w:val="24"/>
              </w:rPr>
              <w:t>грамматические</w:t>
            </w:r>
            <w:r>
              <w:rPr>
                <w:spacing w:val="40"/>
                <w:sz w:val="24"/>
              </w:rPr>
              <w:t xml:space="preserve"> </w:t>
            </w:r>
            <w:r>
              <w:rPr>
                <w:sz w:val="24"/>
              </w:rPr>
              <w:t>признаки</w:t>
            </w:r>
            <w:r>
              <w:rPr>
                <w:spacing w:val="40"/>
                <w:sz w:val="24"/>
              </w:rPr>
              <w:t xml:space="preserve"> </w:t>
            </w:r>
            <w:r>
              <w:rPr>
                <w:sz w:val="24"/>
              </w:rPr>
              <w:t>глаголов:</w:t>
            </w:r>
            <w:r>
              <w:rPr>
                <w:spacing w:val="40"/>
                <w:sz w:val="24"/>
              </w:rPr>
              <w:t xml:space="preserve"> </w:t>
            </w:r>
            <w:r>
              <w:rPr>
                <w:sz w:val="24"/>
              </w:rPr>
              <w:t>форму времени, число, род (в прошедшем времени)</w:t>
            </w:r>
          </w:p>
        </w:tc>
      </w:tr>
      <w:tr w14:paraId="3EE42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AE2764B">
            <w:pPr>
              <w:rPr>
                <w:sz w:val="2"/>
                <w:szCs w:val="2"/>
              </w:rPr>
            </w:pPr>
          </w:p>
        </w:tc>
        <w:tc>
          <w:tcPr>
            <w:tcW w:w="1633" w:type="dxa"/>
          </w:tcPr>
          <w:p w14:paraId="25E6EFB8">
            <w:pPr>
              <w:pStyle w:val="13"/>
              <w:spacing w:line="265" w:lineRule="exact"/>
              <w:ind w:left="160" w:right="120"/>
              <w:jc w:val="center"/>
              <w:rPr>
                <w:sz w:val="24"/>
              </w:rPr>
            </w:pPr>
            <w:r>
              <w:rPr>
                <w:spacing w:val="-5"/>
                <w:sz w:val="24"/>
              </w:rPr>
              <w:t>6.9</w:t>
            </w:r>
          </w:p>
        </w:tc>
        <w:tc>
          <w:tcPr>
            <w:tcW w:w="6681" w:type="dxa"/>
          </w:tcPr>
          <w:p w14:paraId="71F2504E">
            <w:pPr>
              <w:pStyle w:val="13"/>
              <w:tabs>
                <w:tab w:val="left" w:pos="6463"/>
              </w:tabs>
              <w:spacing w:line="230" w:lineRule="auto"/>
              <w:ind w:left="116" w:right="92" w:firstLine="566"/>
              <w:rPr>
                <w:sz w:val="24"/>
              </w:rPr>
            </w:pPr>
            <w:r>
              <w:rPr>
                <w:sz w:val="24"/>
              </w:rPr>
              <w:t>изменять</w:t>
            </w:r>
            <w:r>
              <w:rPr>
                <w:spacing w:val="80"/>
                <w:sz w:val="24"/>
              </w:rPr>
              <w:t xml:space="preserve"> </w:t>
            </w:r>
            <w:r>
              <w:rPr>
                <w:sz w:val="24"/>
              </w:rPr>
              <w:t>глагол</w:t>
            </w:r>
            <w:r>
              <w:rPr>
                <w:spacing w:val="80"/>
                <w:sz w:val="24"/>
              </w:rPr>
              <w:t xml:space="preserve"> </w:t>
            </w:r>
            <w:r>
              <w:rPr>
                <w:sz w:val="24"/>
              </w:rPr>
              <w:t>по</w:t>
            </w:r>
            <w:r>
              <w:rPr>
                <w:spacing w:val="80"/>
                <w:sz w:val="24"/>
              </w:rPr>
              <w:t xml:space="preserve"> </w:t>
            </w:r>
            <w:r>
              <w:rPr>
                <w:sz w:val="24"/>
              </w:rPr>
              <w:t>временам</w:t>
            </w:r>
            <w:r>
              <w:rPr>
                <w:spacing w:val="80"/>
                <w:sz w:val="24"/>
              </w:rPr>
              <w:t xml:space="preserve"> </w:t>
            </w:r>
            <w:r>
              <w:rPr>
                <w:sz w:val="24"/>
              </w:rPr>
              <w:t>(простые</w:t>
            </w:r>
            <w:r>
              <w:rPr>
                <w:spacing w:val="80"/>
                <w:sz w:val="24"/>
              </w:rPr>
              <w:t xml:space="preserve"> </w:t>
            </w:r>
            <w:r>
              <w:rPr>
                <w:sz w:val="24"/>
              </w:rPr>
              <w:t>случаи),</w:t>
            </w:r>
            <w:r>
              <w:rPr>
                <w:sz w:val="24"/>
              </w:rPr>
              <w:tab/>
            </w:r>
            <w:r>
              <w:rPr>
                <w:spacing w:val="-10"/>
                <w:sz w:val="24"/>
              </w:rPr>
              <w:t xml:space="preserve">в </w:t>
            </w:r>
            <w:r>
              <w:rPr>
                <w:sz w:val="24"/>
              </w:rPr>
              <w:t>прошедшем времени — по родам</w:t>
            </w:r>
          </w:p>
        </w:tc>
      </w:tr>
      <w:tr w14:paraId="7F6CA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86" w:type="dxa"/>
            <w:vMerge w:val="continue"/>
            <w:tcBorders>
              <w:top w:val="nil"/>
            </w:tcBorders>
          </w:tcPr>
          <w:p w14:paraId="3BDADE67">
            <w:pPr>
              <w:rPr>
                <w:sz w:val="2"/>
                <w:szCs w:val="2"/>
              </w:rPr>
            </w:pPr>
          </w:p>
        </w:tc>
        <w:tc>
          <w:tcPr>
            <w:tcW w:w="1633" w:type="dxa"/>
          </w:tcPr>
          <w:p w14:paraId="1283A680">
            <w:pPr>
              <w:pStyle w:val="13"/>
              <w:spacing w:line="251" w:lineRule="exact"/>
              <w:ind w:left="160"/>
              <w:jc w:val="center"/>
              <w:rPr>
                <w:sz w:val="24"/>
              </w:rPr>
            </w:pPr>
            <w:r>
              <w:rPr>
                <w:spacing w:val="-4"/>
                <w:sz w:val="24"/>
              </w:rPr>
              <w:t>6.10</w:t>
            </w:r>
          </w:p>
        </w:tc>
        <w:tc>
          <w:tcPr>
            <w:tcW w:w="6681" w:type="dxa"/>
          </w:tcPr>
          <w:p w14:paraId="3D297CAC">
            <w:pPr>
              <w:pStyle w:val="13"/>
              <w:spacing w:line="251" w:lineRule="exact"/>
              <w:ind w:left="682"/>
              <w:rPr>
                <w:sz w:val="24"/>
              </w:rPr>
            </w:pPr>
            <w:r>
              <w:rPr>
                <w:sz w:val="24"/>
              </w:rPr>
              <w:t>распознавать</w:t>
            </w:r>
            <w:r>
              <w:rPr>
                <w:spacing w:val="-5"/>
                <w:sz w:val="24"/>
              </w:rPr>
              <w:t xml:space="preserve"> </w:t>
            </w:r>
            <w:r>
              <w:rPr>
                <w:sz w:val="24"/>
              </w:rPr>
              <w:t>личные</w:t>
            </w:r>
            <w:r>
              <w:rPr>
                <w:spacing w:val="-13"/>
                <w:sz w:val="24"/>
              </w:rPr>
              <w:t xml:space="preserve"> </w:t>
            </w:r>
            <w:r>
              <w:rPr>
                <w:sz w:val="24"/>
              </w:rPr>
              <w:t>местоимения</w:t>
            </w:r>
            <w:r>
              <w:rPr>
                <w:spacing w:val="-10"/>
                <w:sz w:val="24"/>
              </w:rPr>
              <w:t xml:space="preserve"> </w:t>
            </w:r>
            <w:r>
              <w:rPr>
                <w:sz w:val="24"/>
              </w:rPr>
              <w:t>(в</w:t>
            </w:r>
            <w:r>
              <w:rPr>
                <w:spacing w:val="-8"/>
                <w:sz w:val="24"/>
              </w:rPr>
              <w:t xml:space="preserve"> </w:t>
            </w:r>
            <w:r>
              <w:rPr>
                <w:sz w:val="24"/>
              </w:rPr>
              <w:t>начальной</w:t>
            </w:r>
            <w:r>
              <w:rPr>
                <w:spacing w:val="-5"/>
                <w:sz w:val="24"/>
              </w:rPr>
              <w:t xml:space="preserve"> </w:t>
            </w:r>
            <w:r>
              <w:rPr>
                <w:spacing w:val="-2"/>
                <w:sz w:val="24"/>
              </w:rPr>
              <w:t>форме)</w:t>
            </w:r>
          </w:p>
        </w:tc>
      </w:tr>
      <w:tr w14:paraId="54B72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86" w:type="dxa"/>
            <w:vMerge w:val="continue"/>
            <w:tcBorders>
              <w:top w:val="nil"/>
            </w:tcBorders>
          </w:tcPr>
          <w:p w14:paraId="3065733F">
            <w:pPr>
              <w:rPr>
                <w:sz w:val="2"/>
                <w:szCs w:val="2"/>
              </w:rPr>
            </w:pPr>
          </w:p>
        </w:tc>
        <w:tc>
          <w:tcPr>
            <w:tcW w:w="1633" w:type="dxa"/>
          </w:tcPr>
          <w:p w14:paraId="5578C9A1">
            <w:pPr>
              <w:pStyle w:val="13"/>
              <w:spacing w:line="268" w:lineRule="exact"/>
              <w:ind w:left="160"/>
              <w:jc w:val="center"/>
              <w:rPr>
                <w:sz w:val="24"/>
              </w:rPr>
            </w:pPr>
            <w:r>
              <w:rPr>
                <w:spacing w:val="-4"/>
                <w:sz w:val="24"/>
              </w:rPr>
              <w:t>6.11</w:t>
            </w:r>
          </w:p>
        </w:tc>
        <w:tc>
          <w:tcPr>
            <w:tcW w:w="6681" w:type="dxa"/>
          </w:tcPr>
          <w:p w14:paraId="073FA137">
            <w:pPr>
              <w:pStyle w:val="13"/>
              <w:tabs>
                <w:tab w:val="left" w:pos="2274"/>
                <w:tab w:val="left" w:pos="3268"/>
                <w:tab w:val="left" w:pos="4840"/>
                <w:tab w:val="left" w:pos="5417"/>
              </w:tabs>
              <w:spacing w:line="230" w:lineRule="auto"/>
              <w:ind w:left="116" w:right="109" w:firstLine="566"/>
              <w:rPr>
                <w:sz w:val="24"/>
              </w:rPr>
            </w:pPr>
            <w:r>
              <w:rPr>
                <w:spacing w:val="-2"/>
                <w:sz w:val="24"/>
              </w:rPr>
              <w:t>использовать</w:t>
            </w:r>
            <w:r>
              <w:rPr>
                <w:sz w:val="24"/>
              </w:rPr>
              <w:tab/>
            </w:r>
            <w:r>
              <w:rPr>
                <w:spacing w:val="-2"/>
                <w:sz w:val="24"/>
              </w:rPr>
              <w:t>личные</w:t>
            </w:r>
            <w:r>
              <w:rPr>
                <w:sz w:val="24"/>
              </w:rPr>
              <w:tab/>
            </w:r>
            <w:r>
              <w:rPr>
                <w:spacing w:val="-2"/>
                <w:sz w:val="24"/>
              </w:rPr>
              <w:t>местоимения</w:t>
            </w:r>
            <w:r>
              <w:rPr>
                <w:sz w:val="24"/>
              </w:rPr>
              <w:tab/>
            </w:r>
            <w:r>
              <w:rPr>
                <w:spacing w:val="-4"/>
                <w:sz w:val="24"/>
              </w:rPr>
              <w:t>для</w:t>
            </w:r>
            <w:r>
              <w:rPr>
                <w:sz w:val="24"/>
              </w:rPr>
              <w:tab/>
            </w:r>
            <w:r>
              <w:rPr>
                <w:spacing w:val="-4"/>
                <w:sz w:val="24"/>
              </w:rPr>
              <w:t xml:space="preserve">устранения </w:t>
            </w:r>
            <w:r>
              <w:rPr>
                <w:sz w:val="24"/>
              </w:rPr>
              <w:t>неоправдан­ных повторов в тексте</w:t>
            </w:r>
          </w:p>
        </w:tc>
      </w:tr>
      <w:tr w14:paraId="69105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5B0E81E8">
            <w:pPr>
              <w:rPr>
                <w:sz w:val="2"/>
                <w:szCs w:val="2"/>
              </w:rPr>
            </w:pPr>
          </w:p>
        </w:tc>
        <w:tc>
          <w:tcPr>
            <w:tcW w:w="1633" w:type="dxa"/>
          </w:tcPr>
          <w:p w14:paraId="0C0DEBF7">
            <w:pPr>
              <w:pStyle w:val="13"/>
              <w:spacing w:line="256" w:lineRule="exact"/>
              <w:ind w:left="160"/>
              <w:jc w:val="center"/>
              <w:rPr>
                <w:sz w:val="24"/>
              </w:rPr>
            </w:pPr>
            <w:r>
              <w:rPr>
                <w:spacing w:val="-4"/>
                <w:sz w:val="24"/>
              </w:rPr>
              <w:t>6.12</w:t>
            </w:r>
          </w:p>
        </w:tc>
        <w:tc>
          <w:tcPr>
            <w:tcW w:w="6681" w:type="dxa"/>
          </w:tcPr>
          <w:p w14:paraId="18E991A8">
            <w:pPr>
              <w:pStyle w:val="13"/>
              <w:spacing w:line="256" w:lineRule="exact"/>
              <w:ind w:left="682"/>
              <w:rPr>
                <w:sz w:val="24"/>
              </w:rPr>
            </w:pPr>
            <w:r>
              <w:rPr>
                <w:sz w:val="24"/>
              </w:rPr>
              <w:t>различать</w:t>
            </w:r>
            <w:r>
              <w:rPr>
                <w:spacing w:val="-3"/>
                <w:sz w:val="24"/>
              </w:rPr>
              <w:t xml:space="preserve"> </w:t>
            </w:r>
            <w:r>
              <w:rPr>
                <w:sz w:val="24"/>
              </w:rPr>
              <w:t>предлоги</w:t>
            </w:r>
            <w:r>
              <w:rPr>
                <w:spacing w:val="-8"/>
                <w:sz w:val="24"/>
              </w:rPr>
              <w:t xml:space="preserve"> </w:t>
            </w:r>
            <w:r>
              <w:rPr>
                <w:sz w:val="24"/>
              </w:rPr>
              <w:t>и</w:t>
            </w:r>
            <w:r>
              <w:rPr>
                <w:spacing w:val="-6"/>
                <w:sz w:val="24"/>
              </w:rPr>
              <w:t xml:space="preserve"> </w:t>
            </w:r>
            <w:r>
              <w:rPr>
                <w:spacing w:val="-2"/>
                <w:sz w:val="24"/>
              </w:rPr>
              <w:t>приставки</w:t>
            </w:r>
          </w:p>
        </w:tc>
      </w:tr>
      <w:tr w14:paraId="10B87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638BAEF6">
            <w:pPr>
              <w:pStyle w:val="13"/>
              <w:spacing w:line="265" w:lineRule="exact"/>
              <w:ind w:left="681"/>
              <w:rPr>
                <w:sz w:val="24"/>
              </w:rPr>
            </w:pPr>
            <w:r>
              <w:rPr>
                <w:spacing w:val="-10"/>
                <w:sz w:val="24"/>
              </w:rPr>
              <w:t>7</w:t>
            </w:r>
          </w:p>
        </w:tc>
        <w:tc>
          <w:tcPr>
            <w:tcW w:w="8314" w:type="dxa"/>
            <w:gridSpan w:val="2"/>
          </w:tcPr>
          <w:p w14:paraId="2FB0BE6A">
            <w:pPr>
              <w:pStyle w:val="13"/>
              <w:spacing w:line="258" w:lineRule="exact"/>
              <w:ind w:left="681"/>
              <w:rPr>
                <w:sz w:val="24"/>
              </w:rPr>
            </w:pPr>
            <w:r>
              <w:rPr>
                <w:spacing w:val="-2"/>
                <w:sz w:val="24"/>
              </w:rPr>
              <w:t>Синтаксис</w:t>
            </w:r>
          </w:p>
        </w:tc>
      </w:tr>
      <w:tr w14:paraId="5D95C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25847BDC">
            <w:pPr>
              <w:rPr>
                <w:sz w:val="2"/>
                <w:szCs w:val="2"/>
              </w:rPr>
            </w:pPr>
          </w:p>
        </w:tc>
        <w:tc>
          <w:tcPr>
            <w:tcW w:w="1633" w:type="dxa"/>
          </w:tcPr>
          <w:p w14:paraId="2D460969">
            <w:pPr>
              <w:pStyle w:val="13"/>
              <w:spacing w:line="265" w:lineRule="exact"/>
              <w:ind w:left="160" w:right="120"/>
              <w:jc w:val="center"/>
              <w:rPr>
                <w:sz w:val="24"/>
              </w:rPr>
            </w:pPr>
            <w:r>
              <w:rPr>
                <w:spacing w:val="-5"/>
                <w:sz w:val="24"/>
              </w:rPr>
              <w:t>7.1</w:t>
            </w:r>
          </w:p>
        </w:tc>
        <w:tc>
          <w:tcPr>
            <w:tcW w:w="6681" w:type="dxa"/>
          </w:tcPr>
          <w:p w14:paraId="6317B3B6">
            <w:pPr>
              <w:pStyle w:val="13"/>
              <w:spacing w:line="230" w:lineRule="auto"/>
              <w:ind w:left="116" w:firstLine="566"/>
              <w:rPr>
                <w:sz w:val="24"/>
              </w:rPr>
            </w:pPr>
            <w:r>
              <w:rPr>
                <w:sz w:val="24"/>
              </w:rPr>
              <w:t>определять вид</w:t>
            </w:r>
            <w:r>
              <w:rPr>
                <w:spacing w:val="-6"/>
                <w:sz w:val="24"/>
              </w:rPr>
              <w:t xml:space="preserve"> </w:t>
            </w:r>
            <w:r>
              <w:rPr>
                <w:sz w:val="24"/>
              </w:rPr>
              <w:t>предложения</w:t>
            </w:r>
            <w:r>
              <w:rPr>
                <w:spacing w:val="-5"/>
                <w:sz w:val="24"/>
              </w:rPr>
              <w:t xml:space="preserve"> </w:t>
            </w:r>
            <w:r>
              <w:rPr>
                <w:sz w:val="24"/>
              </w:rPr>
              <w:t>по</w:t>
            </w:r>
            <w:r>
              <w:rPr>
                <w:spacing w:val="-2"/>
                <w:sz w:val="24"/>
              </w:rPr>
              <w:t xml:space="preserve"> </w:t>
            </w:r>
            <w:r>
              <w:rPr>
                <w:sz w:val="24"/>
              </w:rPr>
              <w:t>цели высказывания</w:t>
            </w:r>
            <w:r>
              <w:rPr>
                <w:spacing w:val="-3"/>
                <w:sz w:val="24"/>
              </w:rPr>
              <w:t xml:space="preserve"> </w:t>
            </w:r>
            <w:r>
              <w:rPr>
                <w:sz w:val="24"/>
              </w:rPr>
              <w:t>и</w:t>
            </w:r>
            <w:r>
              <w:rPr>
                <w:spacing w:val="-1"/>
                <w:sz w:val="24"/>
              </w:rPr>
              <w:t xml:space="preserve"> </w:t>
            </w:r>
            <w:r>
              <w:rPr>
                <w:sz w:val="24"/>
              </w:rPr>
              <w:t>по эмоциональной окраске</w:t>
            </w:r>
          </w:p>
        </w:tc>
      </w:tr>
      <w:tr w14:paraId="70D0E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4CDD7B31">
            <w:pPr>
              <w:rPr>
                <w:sz w:val="2"/>
                <w:szCs w:val="2"/>
              </w:rPr>
            </w:pPr>
          </w:p>
        </w:tc>
        <w:tc>
          <w:tcPr>
            <w:tcW w:w="1633" w:type="dxa"/>
          </w:tcPr>
          <w:p w14:paraId="399C3414">
            <w:pPr>
              <w:pStyle w:val="13"/>
              <w:spacing w:line="266" w:lineRule="exact"/>
              <w:ind w:left="160" w:right="120"/>
              <w:jc w:val="center"/>
              <w:rPr>
                <w:sz w:val="24"/>
              </w:rPr>
            </w:pPr>
            <w:r>
              <w:rPr>
                <w:spacing w:val="-5"/>
                <w:sz w:val="24"/>
              </w:rPr>
              <w:t>7.2</w:t>
            </w:r>
          </w:p>
        </w:tc>
        <w:tc>
          <w:tcPr>
            <w:tcW w:w="6681" w:type="dxa"/>
          </w:tcPr>
          <w:p w14:paraId="4435FA31">
            <w:pPr>
              <w:pStyle w:val="13"/>
              <w:spacing w:line="230" w:lineRule="auto"/>
              <w:ind w:left="116" w:firstLine="566"/>
              <w:rPr>
                <w:sz w:val="24"/>
              </w:rPr>
            </w:pPr>
            <w:r>
              <w:rPr>
                <w:sz w:val="24"/>
              </w:rPr>
              <w:t>находить</w:t>
            </w:r>
            <w:r>
              <w:rPr>
                <w:spacing w:val="40"/>
                <w:sz w:val="24"/>
              </w:rPr>
              <w:t xml:space="preserve"> </w:t>
            </w:r>
            <w:r>
              <w:rPr>
                <w:sz w:val="24"/>
              </w:rPr>
              <w:t>главные</w:t>
            </w:r>
            <w:r>
              <w:rPr>
                <w:spacing w:val="40"/>
                <w:sz w:val="24"/>
              </w:rPr>
              <w:t xml:space="preserve"> </w:t>
            </w:r>
            <w:r>
              <w:rPr>
                <w:sz w:val="24"/>
              </w:rPr>
              <w:t>и</w:t>
            </w:r>
            <w:r>
              <w:rPr>
                <w:spacing w:val="40"/>
                <w:sz w:val="24"/>
              </w:rPr>
              <w:t xml:space="preserve"> </w:t>
            </w:r>
            <w:r>
              <w:rPr>
                <w:sz w:val="24"/>
              </w:rPr>
              <w:t>второстепенные</w:t>
            </w:r>
            <w:r>
              <w:rPr>
                <w:spacing w:val="40"/>
                <w:sz w:val="24"/>
              </w:rPr>
              <w:t xml:space="preserve"> </w:t>
            </w:r>
            <w:r>
              <w:rPr>
                <w:sz w:val="24"/>
              </w:rPr>
              <w:t>(без</w:t>
            </w:r>
            <w:r>
              <w:rPr>
                <w:spacing w:val="40"/>
                <w:sz w:val="24"/>
              </w:rPr>
              <w:t xml:space="preserve"> </w:t>
            </w:r>
            <w:r>
              <w:rPr>
                <w:sz w:val="24"/>
              </w:rPr>
              <w:t>деления</w:t>
            </w:r>
            <w:r>
              <w:rPr>
                <w:spacing w:val="40"/>
                <w:sz w:val="24"/>
              </w:rPr>
              <w:t xml:space="preserve"> </w:t>
            </w:r>
            <w:r>
              <w:rPr>
                <w:sz w:val="24"/>
              </w:rPr>
              <w:t>на виды) члены предложения</w:t>
            </w:r>
          </w:p>
        </w:tc>
      </w:tr>
      <w:tr w14:paraId="57A96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7D98797F">
            <w:pPr>
              <w:rPr>
                <w:sz w:val="2"/>
                <w:szCs w:val="2"/>
              </w:rPr>
            </w:pPr>
          </w:p>
        </w:tc>
        <w:tc>
          <w:tcPr>
            <w:tcW w:w="1633" w:type="dxa"/>
          </w:tcPr>
          <w:p w14:paraId="62FC495B">
            <w:pPr>
              <w:pStyle w:val="13"/>
              <w:spacing w:line="265" w:lineRule="exact"/>
              <w:ind w:left="160" w:right="120"/>
              <w:jc w:val="center"/>
              <w:rPr>
                <w:sz w:val="24"/>
              </w:rPr>
            </w:pPr>
            <w:r>
              <w:rPr>
                <w:spacing w:val="-5"/>
                <w:sz w:val="24"/>
              </w:rPr>
              <w:t>7.3</w:t>
            </w:r>
          </w:p>
        </w:tc>
        <w:tc>
          <w:tcPr>
            <w:tcW w:w="6681" w:type="dxa"/>
          </w:tcPr>
          <w:p w14:paraId="7B971D58">
            <w:pPr>
              <w:pStyle w:val="13"/>
              <w:spacing w:line="230" w:lineRule="auto"/>
              <w:ind w:left="116" w:firstLine="566"/>
              <w:rPr>
                <w:sz w:val="24"/>
              </w:rPr>
            </w:pPr>
            <w:r>
              <w:rPr>
                <w:sz w:val="24"/>
              </w:rPr>
              <w:t>распознавать</w:t>
            </w:r>
            <w:r>
              <w:rPr>
                <w:spacing w:val="40"/>
                <w:sz w:val="24"/>
              </w:rPr>
              <w:t xml:space="preserve"> </w:t>
            </w:r>
            <w:r>
              <w:rPr>
                <w:sz w:val="24"/>
              </w:rPr>
              <w:t>распространённые</w:t>
            </w:r>
            <w:r>
              <w:rPr>
                <w:spacing w:val="39"/>
                <w:sz w:val="24"/>
              </w:rPr>
              <w:t xml:space="preserve"> </w:t>
            </w:r>
            <w:r>
              <w:rPr>
                <w:sz w:val="24"/>
              </w:rPr>
              <w:t>и</w:t>
            </w:r>
            <w:r>
              <w:rPr>
                <w:spacing w:val="38"/>
                <w:sz w:val="24"/>
              </w:rPr>
              <w:t xml:space="preserve"> </w:t>
            </w:r>
            <w:r>
              <w:rPr>
                <w:sz w:val="24"/>
              </w:rPr>
              <w:t xml:space="preserve">нераспространённые </w:t>
            </w:r>
            <w:r>
              <w:rPr>
                <w:spacing w:val="-2"/>
                <w:sz w:val="24"/>
              </w:rPr>
              <w:t>предложения</w:t>
            </w:r>
          </w:p>
        </w:tc>
      </w:tr>
      <w:tr w14:paraId="7D937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40D8142D">
            <w:pPr>
              <w:pStyle w:val="13"/>
              <w:spacing w:line="268" w:lineRule="exact"/>
              <w:ind w:left="681"/>
              <w:rPr>
                <w:sz w:val="24"/>
              </w:rPr>
            </w:pPr>
            <w:r>
              <w:rPr>
                <w:spacing w:val="-10"/>
                <w:sz w:val="24"/>
              </w:rPr>
              <w:t>8</w:t>
            </w:r>
          </w:p>
        </w:tc>
        <w:tc>
          <w:tcPr>
            <w:tcW w:w="8314" w:type="dxa"/>
            <w:gridSpan w:val="2"/>
          </w:tcPr>
          <w:p w14:paraId="26BC33F3">
            <w:pPr>
              <w:pStyle w:val="13"/>
              <w:spacing w:line="253" w:lineRule="exact"/>
              <w:ind w:left="681"/>
              <w:rPr>
                <w:sz w:val="24"/>
              </w:rPr>
            </w:pPr>
            <w:r>
              <w:rPr>
                <w:sz w:val="24"/>
              </w:rPr>
              <w:t>Орфография</w:t>
            </w:r>
            <w:r>
              <w:rPr>
                <w:spacing w:val="1"/>
                <w:sz w:val="24"/>
              </w:rPr>
              <w:t xml:space="preserve"> </w:t>
            </w:r>
            <w:r>
              <w:rPr>
                <w:sz w:val="24"/>
              </w:rPr>
              <w:t>и</w:t>
            </w:r>
            <w:r>
              <w:rPr>
                <w:spacing w:val="-2"/>
                <w:sz w:val="24"/>
              </w:rPr>
              <w:t xml:space="preserve"> пунктуация</w:t>
            </w:r>
          </w:p>
        </w:tc>
      </w:tr>
      <w:tr w14:paraId="2B743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4B3043F9">
            <w:pPr>
              <w:rPr>
                <w:sz w:val="2"/>
                <w:szCs w:val="2"/>
              </w:rPr>
            </w:pPr>
          </w:p>
        </w:tc>
        <w:tc>
          <w:tcPr>
            <w:tcW w:w="1633" w:type="dxa"/>
          </w:tcPr>
          <w:p w14:paraId="06BE954E">
            <w:pPr>
              <w:pStyle w:val="13"/>
              <w:spacing w:line="268" w:lineRule="exact"/>
              <w:ind w:left="160" w:right="120"/>
              <w:jc w:val="center"/>
              <w:rPr>
                <w:sz w:val="24"/>
              </w:rPr>
            </w:pPr>
            <w:r>
              <w:rPr>
                <w:spacing w:val="-5"/>
                <w:sz w:val="24"/>
              </w:rPr>
              <w:t>8.1</w:t>
            </w:r>
          </w:p>
        </w:tc>
        <w:tc>
          <w:tcPr>
            <w:tcW w:w="6681" w:type="dxa"/>
          </w:tcPr>
          <w:p w14:paraId="495B5FFD">
            <w:pPr>
              <w:pStyle w:val="13"/>
              <w:spacing w:line="230" w:lineRule="auto"/>
              <w:ind w:left="116" w:firstLine="566"/>
              <w:rPr>
                <w:sz w:val="24"/>
              </w:rPr>
            </w:pPr>
            <w:r>
              <w:rPr>
                <w:sz w:val="24"/>
              </w:rPr>
              <w:t>находить</w:t>
            </w:r>
            <w:r>
              <w:rPr>
                <w:spacing w:val="-1"/>
                <w:sz w:val="24"/>
              </w:rPr>
              <w:t xml:space="preserve"> </w:t>
            </w:r>
            <w:r>
              <w:rPr>
                <w:sz w:val="24"/>
              </w:rPr>
              <w:t>место</w:t>
            </w:r>
            <w:r>
              <w:rPr>
                <w:spacing w:val="-5"/>
                <w:sz w:val="24"/>
              </w:rPr>
              <w:t xml:space="preserve"> </w:t>
            </w:r>
            <w:r>
              <w:rPr>
                <w:sz w:val="24"/>
              </w:rPr>
              <w:t>орфограммы</w:t>
            </w:r>
            <w:r>
              <w:rPr>
                <w:spacing w:val="-2"/>
                <w:sz w:val="24"/>
              </w:rPr>
              <w:t xml:space="preserve"> </w:t>
            </w:r>
            <w:r>
              <w:rPr>
                <w:sz w:val="24"/>
              </w:rPr>
              <w:t>в</w:t>
            </w:r>
            <w:r>
              <w:rPr>
                <w:spacing w:val="-5"/>
                <w:sz w:val="24"/>
              </w:rPr>
              <w:t xml:space="preserve"> </w:t>
            </w:r>
            <w:r>
              <w:rPr>
                <w:sz w:val="24"/>
              </w:rPr>
              <w:t>слове</w:t>
            </w:r>
            <w:r>
              <w:rPr>
                <w:spacing w:val="-7"/>
                <w:sz w:val="24"/>
              </w:rPr>
              <w:t xml:space="preserve"> </w:t>
            </w:r>
            <w:r>
              <w:rPr>
                <w:sz w:val="24"/>
              </w:rPr>
              <w:t>и</w:t>
            </w:r>
            <w:r>
              <w:rPr>
                <w:spacing w:val="-7"/>
                <w:sz w:val="24"/>
              </w:rPr>
              <w:t xml:space="preserve"> </w:t>
            </w:r>
            <w:r>
              <w:rPr>
                <w:sz w:val="24"/>
              </w:rPr>
              <w:t>между</w:t>
            </w:r>
            <w:r>
              <w:rPr>
                <w:spacing w:val="-12"/>
                <w:sz w:val="24"/>
              </w:rPr>
              <w:t xml:space="preserve"> </w:t>
            </w:r>
            <w:r>
              <w:rPr>
                <w:sz w:val="24"/>
              </w:rPr>
              <w:t>словами</w:t>
            </w:r>
            <w:r>
              <w:rPr>
                <w:spacing w:val="-3"/>
                <w:sz w:val="24"/>
              </w:rPr>
              <w:t xml:space="preserve"> </w:t>
            </w:r>
            <w:r>
              <w:rPr>
                <w:sz w:val="24"/>
              </w:rPr>
              <w:t>на изученные правила</w:t>
            </w:r>
          </w:p>
        </w:tc>
      </w:tr>
      <w:tr w14:paraId="69D63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4B5CAE45">
            <w:pPr>
              <w:rPr>
                <w:sz w:val="2"/>
                <w:szCs w:val="2"/>
              </w:rPr>
            </w:pPr>
          </w:p>
        </w:tc>
        <w:tc>
          <w:tcPr>
            <w:tcW w:w="1633" w:type="dxa"/>
          </w:tcPr>
          <w:p w14:paraId="0E41FC58">
            <w:pPr>
              <w:pStyle w:val="13"/>
              <w:spacing w:line="270" w:lineRule="exact"/>
              <w:ind w:left="160" w:right="120"/>
              <w:jc w:val="center"/>
              <w:rPr>
                <w:sz w:val="24"/>
              </w:rPr>
            </w:pPr>
            <w:r>
              <w:rPr>
                <w:spacing w:val="-5"/>
                <w:sz w:val="24"/>
              </w:rPr>
              <w:t>8.2</w:t>
            </w:r>
          </w:p>
        </w:tc>
        <w:tc>
          <w:tcPr>
            <w:tcW w:w="6681" w:type="dxa"/>
          </w:tcPr>
          <w:p w14:paraId="25C29197">
            <w:pPr>
              <w:pStyle w:val="13"/>
              <w:spacing w:line="235" w:lineRule="auto"/>
              <w:ind w:left="116" w:firstLine="566"/>
              <w:rPr>
                <w:sz w:val="24"/>
              </w:rPr>
            </w:pPr>
            <w:r>
              <w:rPr>
                <w:sz w:val="24"/>
              </w:rPr>
              <w:t>применять</w:t>
            </w:r>
            <w:r>
              <w:rPr>
                <w:spacing w:val="40"/>
                <w:sz w:val="24"/>
              </w:rPr>
              <w:t xml:space="preserve"> </w:t>
            </w:r>
            <w:r>
              <w:rPr>
                <w:sz w:val="24"/>
              </w:rPr>
              <w:t>изученные</w:t>
            </w:r>
            <w:r>
              <w:rPr>
                <w:spacing w:val="40"/>
                <w:sz w:val="24"/>
              </w:rPr>
              <w:t xml:space="preserve"> </w:t>
            </w:r>
            <w:r>
              <w:rPr>
                <w:sz w:val="24"/>
              </w:rPr>
              <w:t>правила</w:t>
            </w:r>
            <w:r>
              <w:rPr>
                <w:spacing w:val="40"/>
                <w:sz w:val="24"/>
              </w:rPr>
              <w:t xml:space="preserve"> </w:t>
            </w:r>
            <w:r>
              <w:rPr>
                <w:sz w:val="24"/>
              </w:rPr>
              <w:t>правопи­сания,</w:t>
            </w:r>
            <w:r>
              <w:rPr>
                <w:spacing w:val="40"/>
                <w:sz w:val="24"/>
              </w:rPr>
              <w:t xml:space="preserve"> </w:t>
            </w:r>
            <w:r>
              <w:rPr>
                <w:sz w:val="24"/>
              </w:rPr>
              <w:t>в</w:t>
            </w:r>
            <w:r>
              <w:rPr>
                <w:spacing w:val="40"/>
                <w:sz w:val="24"/>
              </w:rPr>
              <w:t xml:space="preserve"> </w:t>
            </w:r>
            <w:r>
              <w:rPr>
                <w:sz w:val="24"/>
              </w:rPr>
              <w:t>том числе непроверяемые гласные и согласные (пере­чень слов в орфографическом словаре учебника)</w:t>
            </w:r>
          </w:p>
        </w:tc>
      </w:tr>
      <w:tr w14:paraId="279F7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3677DE3E">
            <w:pPr>
              <w:rPr>
                <w:sz w:val="2"/>
                <w:szCs w:val="2"/>
              </w:rPr>
            </w:pPr>
          </w:p>
        </w:tc>
        <w:tc>
          <w:tcPr>
            <w:tcW w:w="1633" w:type="dxa"/>
          </w:tcPr>
          <w:p w14:paraId="10346494">
            <w:pPr>
              <w:pStyle w:val="13"/>
              <w:spacing w:line="258" w:lineRule="exact"/>
              <w:ind w:left="160" w:right="120"/>
              <w:jc w:val="center"/>
              <w:rPr>
                <w:sz w:val="24"/>
              </w:rPr>
            </w:pPr>
            <w:r>
              <w:rPr>
                <w:spacing w:val="-5"/>
                <w:sz w:val="24"/>
              </w:rPr>
              <w:t>8.3</w:t>
            </w:r>
          </w:p>
        </w:tc>
        <w:tc>
          <w:tcPr>
            <w:tcW w:w="6681" w:type="dxa"/>
          </w:tcPr>
          <w:p w14:paraId="6AEF8C49">
            <w:pPr>
              <w:pStyle w:val="13"/>
              <w:spacing w:line="258" w:lineRule="exact"/>
              <w:ind w:left="682"/>
              <w:rPr>
                <w:sz w:val="24"/>
              </w:rPr>
            </w:pPr>
            <w:r>
              <w:rPr>
                <w:sz w:val="24"/>
              </w:rPr>
              <w:t>непроизносимые</w:t>
            </w:r>
            <w:r>
              <w:rPr>
                <w:spacing w:val="-5"/>
                <w:sz w:val="24"/>
              </w:rPr>
              <w:t xml:space="preserve"> </w:t>
            </w:r>
            <w:r>
              <w:rPr>
                <w:sz w:val="24"/>
              </w:rPr>
              <w:t>согласные</w:t>
            </w:r>
            <w:r>
              <w:rPr>
                <w:spacing w:val="-10"/>
                <w:sz w:val="24"/>
              </w:rPr>
              <w:t xml:space="preserve"> </w:t>
            </w:r>
            <w:r>
              <w:rPr>
                <w:sz w:val="24"/>
              </w:rPr>
              <w:t>в</w:t>
            </w:r>
            <w:r>
              <w:rPr>
                <w:spacing w:val="51"/>
                <w:sz w:val="24"/>
              </w:rPr>
              <w:t xml:space="preserve"> </w:t>
            </w:r>
            <w:r>
              <w:rPr>
                <w:sz w:val="24"/>
              </w:rPr>
              <w:t>корне</w:t>
            </w:r>
            <w:r>
              <w:rPr>
                <w:spacing w:val="54"/>
                <w:sz w:val="24"/>
              </w:rPr>
              <w:t xml:space="preserve"> </w:t>
            </w:r>
            <w:r>
              <w:rPr>
                <w:spacing w:val="-4"/>
                <w:sz w:val="24"/>
              </w:rPr>
              <w:t>слова</w:t>
            </w:r>
          </w:p>
        </w:tc>
      </w:tr>
      <w:tr w14:paraId="53024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70FA1A9C">
            <w:pPr>
              <w:rPr>
                <w:sz w:val="2"/>
                <w:szCs w:val="2"/>
              </w:rPr>
            </w:pPr>
          </w:p>
        </w:tc>
        <w:tc>
          <w:tcPr>
            <w:tcW w:w="1633" w:type="dxa"/>
          </w:tcPr>
          <w:p w14:paraId="7287D7CF">
            <w:pPr>
              <w:pStyle w:val="13"/>
              <w:spacing w:line="253" w:lineRule="exact"/>
              <w:ind w:left="160" w:right="120"/>
              <w:jc w:val="center"/>
              <w:rPr>
                <w:sz w:val="24"/>
              </w:rPr>
            </w:pPr>
            <w:r>
              <w:rPr>
                <w:spacing w:val="-5"/>
                <w:sz w:val="24"/>
              </w:rPr>
              <w:t>8.4</w:t>
            </w:r>
          </w:p>
        </w:tc>
        <w:tc>
          <w:tcPr>
            <w:tcW w:w="6681" w:type="dxa"/>
          </w:tcPr>
          <w:p w14:paraId="5787A9EA">
            <w:pPr>
              <w:pStyle w:val="13"/>
              <w:spacing w:line="253" w:lineRule="exact"/>
              <w:ind w:left="682"/>
              <w:rPr>
                <w:sz w:val="24"/>
              </w:rPr>
            </w:pPr>
            <w:r>
              <w:rPr>
                <w:sz w:val="24"/>
              </w:rPr>
              <w:t>разделительный</w:t>
            </w:r>
            <w:r>
              <w:rPr>
                <w:spacing w:val="46"/>
                <w:sz w:val="24"/>
              </w:rPr>
              <w:t xml:space="preserve"> </w:t>
            </w:r>
            <w:r>
              <w:rPr>
                <w:sz w:val="24"/>
              </w:rPr>
              <w:t>твёрдый</w:t>
            </w:r>
            <w:r>
              <w:rPr>
                <w:spacing w:val="-7"/>
                <w:sz w:val="24"/>
              </w:rPr>
              <w:t xml:space="preserve"> </w:t>
            </w:r>
            <w:r>
              <w:rPr>
                <w:spacing w:val="-4"/>
                <w:sz w:val="24"/>
              </w:rPr>
              <w:t>знак</w:t>
            </w:r>
          </w:p>
        </w:tc>
      </w:tr>
      <w:tr w14:paraId="26CBE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2EC2A737">
            <w:pPr>
              <w:rPr>
                <w:sz w:val="2"/>
                <w:szCs w:val="2"/>
              </w:rPr>
            </w:pPr>
          </w:p>
        </w:tc>
        <w:tc>
          <w:tcPr>
            <w:tcW w:w="1633" w:type="dxa"/>
          </w:tcPr>
          <w:p w14:paraId="4864E6B9">
            <w:pPr>
              <w:pStyle w:val="13"/>
              <w:spacing w:line="265" w:lineRule="exact"/>
              <w:ind w:left="160" w:right="120"/>
              <w:jc w:val="center"/>
              <w:rPr>
                <w:sz w:val="24"/>
              </w:rPr>
            </w:pPr>
            <w:r>
              <w:rPr>
                <w:spacing w:val="-5"/>
                <w:sz w:val="24"/>
              </w:rPr>
              <w:t>8.5</w:t>
            </w:r>
          </w:p>
        </w:tc>
        <w:tc>
          <w:tcPr>
            <w:tcW w:w="6681" w:type="dxa"/>
          </w:tcPr>
          <w:p w14:paraId="5030899A">
            <w:pPr>
              <w:pStyle w:val="13"/>
              <w:tabs>
                <w:tab w:val="left" w:pos="1717"/>
                <w:tab w:val="left" w:pos="2468"/>
                <w:tab w:val="left" w:pos="3347"/>
                <w:tab w:val="left" w:pos="4634"/>
                <w:tab w:val="left" w:pos="5164"/>
                <w:tab w:val="left" w:pos="6062"/>
              </w:tabs>
              <w:spacing w:line="230" w:lineRule="auto"/>
              <w:ind w:left="116" w:right="105" w:firstLine="566"/>
              <w:rPr>
                <w:sz w:val="24"/>
              </w:rPr>
            </w:pPr>
            <w:r>
              <w:rPr>
                <w:spacing w:val="-2"/>
                <w:sz w:val="24"/>
              </w:rPr>
              <w:t>мягкий</w:t>
            </w:r>
            <w:r>
              <w:rPr>
                <w:sz w:val="24"/>
              </w:rPr>
              <w:tab/>
            </w:r>
            <w:r>
              <w:rPr>
                <w:spacing w:val="-4"/>
                <w:sz w:val="24"/>
              </w:rPr>
              <w:t>знак</w:t>
            </w:r>
            <w:r>
              <w:rPr>
                <w:sz w:val="24"/>
              </w:rPr>
              <w:tab/>
            </w:r>
            <w:r>
              <w:rPr>
                <w:spacing w:val="-2"/>
                <w:sz w:val="24"/>
              </w:rPr>
              <w:t>после</w:t>
            </w:r>
            <w:r>
              <w:rPr>
                <w:sz w:val="24"/>
              </w:rPr>
              <w:tab/>
            </w:r>
            <w:r>
              <w:rPr>
                <w:spacing w:val="-2"/>
                <w:sz w:val="24"/>
              </w:rPr>
              <w:t>шипящих</w:t>
            </w:r>
            <w:r>
              <w:rPr>
                <w:sz w:val="24"/>
              </w:rPr>
              <w:tab/>
            </w:r>
            <w:r>
              <w:rPr>
                <w:spacing w:val="-6"/>
                <w:sz w:val="24"/>
              </w:rPr>
              <w:t>на</w:t>
            </w:r>
            <w:r>
              <w:rPr>
                <w:sz w:val="24"/>
              </w:rPr>
              <w:tab/>
            </w:r>
            <w:r>
              <w:rPr>
                <w:spacing w:val="-2"/>
                <w:sz w:val="24"/>
              </w:rPr>
              <w:t>конце</w:t>
            </w:r>
            <w:r>
              <w:rPr>
                <w:sz w:val="24"/>
              </w:rPr>
              <w:tab/>
            </w:r>
            <w:r>
              <w:rPr>
                <w:spacing w:val="-6"/>
                <w:sz w:val="24"/>
              </w:rPr>
              <w:t xml:space="preserve">имён </w:t>
            </w:r>
            <w:r>
              <w:rPr>
                <w:spacing w:val="-2"/>
                <w:sz w:val="24"/>
              </w:rPr>
              <w:t>существи­тельных</w:t>
            </w:r>
          </w:p>
        </w:tc>
      </w:tr>
      <w:tr w14:paraId="00F3F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19AB2388">
            <w:pPr>
              <w:rPr>
                <w:sz w:val="2"/>
                <w:szCs w:val="2"/>
              </w:rPr>
            </w:pPr>
          </w:p>
        </w:tc>
        <w:tc>
          <w:tcPr>
            <w:tcW w:w="1633" w:type="dxa"/>
          </w:tcPr>
          <w:p w14:paraId="2E08C546">
            <w:pPr>
              <w:pStyle w:val="13"/>
              <w:spacing w:line="256" w:lineRule="exact"/>
              <w:ind w:left="160" w:right="120"/>
              <w:jc w:val="center"/>
              <w:rPr>
                <w:sz w:val="24"/>
              </w:rPr>
            </w:pPr>
            <w:r>
              <w:rPr>
                <w:spacing w:val="-5"/>
                <w:sz w:val="24"/>
              </w:rPr>
              <w:t>8.6</w:t>
            </w:r>
          </w:p>
        </w:tc>
        <w:tc>
          <w:tcPr>
            <w:tcW w:w="6681" w:type="dxa"/>
          </w:tcPr>
          <w:p w14:paraId="5B8AA9B1">
            <w:pPr>
              <w:pStyle w:val="13"/>
              <w:spacing w:line="256" w:lineRule="exact"/>
              <w:ind w:left="682"/>
              <w:rPr>
                <w:sz w:val="24"/>
              </w:rPr>
            </w:pPr>
            <w:r>
              <w:rPr>
                <w:sz w:val="24"/>
              </w:rPr>
              <w:t>не</w:t>
            </w:r>
            <w:r>
              <w:rPr>
                <w:spacing w:val="-1"/>
                <w:sz w:val="24"/>
              </w:rPr>
              <w:t xml:space="preserve"> </w:t>
            </w:r>
            <w:r>
              <w:rPr>
                <w:sz w:val="24"/>
              </w:rPr>
              <w:t xml:space="preserve">с </w:t>
            </w:r>
            <w:r>
              <w:rPr>
                <w:spacing w:val="-2"/>
                <w:sz w:val="24"/>
              </w:rPr>
              <w:t>глаголами</w:t>
            </w:r>
          </w:p>
        </w:tc>
      </w:tr>
      <w:tr w14:paraId="60B01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244410A7">
            <w:pPr>
              <w:rPr>
                <w:sz w:val="2"/>
                <w:szCs w:val="2"/>
              </w:rPr>
            </w:pPr>
          </w:p>
        </w:tc>
        <w:tc>
          <w:tcPr>
            <w:tcW w:w="1633" w:type="dxa"/>
          </w:tcPr>
          <w:p w14:paraId="5FF5AC84">
            <w:pPr>
              <w:pStyle w:val="13"/>
              <w:spacing w:line="253" w:lineRule="exact"/>
              <w:ind w:left="160" w:right="120"/>
              <w:jc w:val="center"/>
              <w:rPr>
                <w:sz w:val="24"/>
              </w:rPr>
            </w:pPr>
            <w:r>
              <w:rPr>
                <w:spacing w:val="-5"/>
                <w:sz w:val="24"/>
              </w:rPr>
              <w:t>8.7</w:t>
            </w:r>
          </w:p>
        </w:tc>
        <w:tc>
          <w:tcPr>
            <w:tcW w:w="6681" w:type="dxa"/>
          </w:tcPr>
          <w:p w14:paraId="223E6AA5">
            <w:pPr>
              <w:pStyle w:val="13"/>
              <w:spacing w:line="253" w:lineRule="exact"/>
              <w:ind w:left="682"/>
              <w:rPr>
                <w:sz w:val="24"/>
              </w:rPr>
            </w:pPr>
            <w:r>
              <w:rPr>
                <w:sz w:val="24"/>
              </w:rPr>
              <w:t>раздельное</w:t>
            </w:r>
            <w:r>
              <w:rPr>
                <w:spacing w:val="-14"/>
                <w:sz w:val="24"/>
              </w:rPr>
              <w:t xml:space="preserve"> </w:t>
            </w:r>
            <w:r>
              <w:rPr>
                <w:sz w:val="24"/>
              </w:rPr>
              <w:t>написание</w:t>
            </w:r>
            <w:r>
              <w:rPr>
                <w:spacing w:val="-9"/>
                <w:sz w:val="24"/>
              </w:rPr>
              <w:t xml:space="preserve"> </w:t>
            </w:r>
            <w:r>
              <w:rPr>
                <w:sz w:val="24"/>
              </w:rPr>
              <w:t>предлогов</w:t>
            </w:r>
            <w:r>
              <w:rPr>
                <w:spacing w:val="-6"/>
                <w:sz w:val="24"/>
              </w:rPr>
              <w:t xml:space="preserve"> </w:t>
            </w:r>
            <w:r>
              <w:rPr>
                <w:sz w:val="24"/>
              </w:rPr>
              <w:t>со</w:t>
            </w:r>
            <w:r>
              <w:rPr>
                <w:spacing w:val="-6"/>
                <w:sz w:val="24"/>
              </w:rPr>
              <w:t xml:space="preserve"> </w:t>
            </w:r>
            <w:r>
              <w:rPr>
                <w:spacing w:val="-2"/>
                <w:sz w:val="24"/>
              </w:rPr>
              <w:t>словами</w:t>
            </w:r>
          </w:p>
        </w:tc>
      </w:tr>
    </w:tbl>
    <w:p w14:paraId="1D6C99AA">
      <w:pPr>
        <w:pStyle w:val="13"/>
        <w:spacing w:after="0" w:line="253" w:lineRule="exact"/>
        <w:rPr>
          <w:sz w:val="24"/>
        </w:rPr>
        <w:sectPr>
          <w:type w:val="continuous"/>
          <w:pgSz w:w="11920" w:h="16850"/>
          <w:pgMar w:top="1080" w:right="0" w:bottom="1391"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448C2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restart"/>
            <w:tcBorders>
              <w:top w:val="nil"/>
            </w:tcBorders>
          </w:tcPr>
          <w:p w14:paraId="02179E99">
            <w:pPr>
              <w:pStyle w:val="13"/>
              <w:rPr>
                <w:sz w:val="24"/>
              </w:rPr>
            </w:pPr>
          </w:p>
        </w:tc>
        <w:tc>
          <w:tcPr>
            <w:tcW w:w="1633" w:type="dxa"/>
          </w:tcPr>
          <w:p w14:paraId="24A22D2D">
            <w:pPr>
              <w:pStyle w:val="13"/>
              <w:spacing w:line="268" w:lineRule="exact"/>
              <w:ind w:left="160" w:right="120"/>
              <w:jc w:val="center"/>
              <w:rPr>
                <w:sz w:val="24"/>
              </w:rPr>
            </w:pPr>
            <w:r>
              <w:rPr>
                <w:spacing w:val="-5"/>
                <w:sz w:val="24"/>
              </w:rPr>
              <w:t>8.8</w:t>
            </w:r>
          </w:p>
        </w:tc>
        <w:tc>
          <w:tcPr>
            <w:tcW w:w="6681" w:type="dxa"/>
          </w:tcPr>
          <w:p w14:paraId="11A4AA95">
            <w:pPr>
              <w:pStyle w:val="13"/>
              <w:tabs>
                <w:tab w:val="left" w:pos="2015"/>
                <w:tab w:val="left" w:pos="3331"/>
                <w:tab w:val="left" w:pos="4211"/>
                <w:tab w:val="left" w:pos="5880"/>
              </w:tabs>
              <w:spacing w:line="230" w:lineRule="auto"/>
              <w:ind w:left="116" w:right="99" w:firstLine="566"/>
              <w:rPr>
                <w:sz w:val="24"/>
              </w:rPr>
            </w:pPr>
            <w:r>
              <w:rPr>
                <w:spacing w:val="-2"/>
                <w:sz w:val="24"/>
              </w:rPr>
              <w:t>правильно</w:t>
            </w:r>
            <w:r>
              <w:rPr>
                <w:sz w:val="24"/>
              </w:rPr>
              <w:tab/>
            </w:r>
            <w:r>
              <w:rPr>
                <w:spacing w:val="-2"/>
                <w:sz w:val="24"/>
              </w:rPr>
              <w:t>списывать</w:t>
            </w:r>
            <w:r>
              <w:rPr>
                <w:sz w:val="24"/>
              </w:rPr>
              <w:tab/>
            </w:r>
            <w:r>
              <w:rPr>
                <w:spacing w:val="-2"/>
                <w:sz w:val="24"/>
              </w:rPr>
              <w:t>слова,</w:t>
            </w:r>
            <w:r>
              <w:rPr>
                <w:sz w:val="24"/>
              </w:rPr>
              <w:tab/>
            </w:r>
            <w:r>
              <w:rPr>
                <w:spacing w:val="-2"/>
                <w:sz w:val="24"/>
              </w:rPr>
              <w:t>предложения,</w:t>
            </w:r>
            <w:r>
              <w:rPr>
                <w:sz w:val="24"/>
              </w:rPr>
              <w:tab/>
            </w:r>
            <w:r>
              <w:rPr>
                <w:spacing w:val="-4"/>
                <w:sz w:val="24"/>
              </w:rPr>
              <w:t xml:space="preserve">тексты </w:t>
            </w:r>
            <w:r>
              <w:rPr>
                <w:sz w:val="24"/>
              </w:rPr>
              <w:t>объёмом не более 70 слов</w:t>
            </w:r>
          </w:p>
        </w:tc>
      </w:tr>
      <w:tr w14:paraId="2C5E4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43C46C98">
            <w:pPr>
              <w:rPr>
                <w:sz w:val="2"/>
                <w:szCs w:val="2"/>
              </w:rPr>
            </w:pPr>
          </w:p>
        </w:tc>
        <w:tc>
          <w:tcPr>
            <w:tcW w:w="1633" w:type="dxa"/>
          </w:tcPr>
          <w:p w14:paraId="2374A053">
            <w:pPr>
              <w:pStyle w:val="13"/>
              <w:spacing w:line="270" w:lineRule="exact"/>
              <w:ind w:left="160" w:right="120"/>
              <w:jc w:val="center"/>
              <w:rPr>
                <w:sz w:val="24"/>
              </w:rPr>
            </w:pPr>
            <w:r>
              <w:rPr>
                <w:spacing w:val="-5"/>
                <w:sz w:val="24"/>
              </w:rPr>
              <w:t>8.9</w:t>
            </w:r>
          </w:p>
        </w:tc>
        <w:tc>
          <w:tcPr>
            <w:tcW w:w="6681" w:type="dxa"/>
          </w:tcPr>
          <w:p w14:paraId="768B7CD8">
            <w:pPr>
              <w:pStyle w:val="13"/>
              <w:spacing w:line="274" w:lineRule="exact"/>
              <w:ind w:left="116" w:firstLine="566"/>
              <w:rPr>
                <w:sz w:val="24"/>
              </w:rPr>
            </w:pPr>
            <w:r>
              <w:rPr>
                <w:sz w:val="24"/>
              </w:rPr>
              <w:t>писать</w:t>
            </w:r>
            <w:r>
              <w:rPr>
                <w:spacing w:val="-3"/>
                <w:sz w:val="24"/>
              </w:rPr>
              <w:t xml:space="preserve"> </w:t>
            </w:r>
            <w:r>
              <w:rPr>
                <w:sz w:val="24"/>
              </w:rPr>
              <w:t>под</w:t>
            </w:r>
            <w:r>
              <w:rPr>
                <w:spacing w:val="-6"/>
                <w:sz w:val="24"/>
              </w:rPr>
              <w:t xml:space="preserve"> </w:t>
            </w:r>
            <w:r>
              <w:rPr>
                <w:sz w:val="24"/>
              </w:rPr>
              <w:t>диктовку</w:t>
            </w:r>
            <w:r>
              <w:rPr>
                <w:spacing w:val="-11"/>
                <w:sz w:val="24"/>
              </w:rPr>
              <w:t xml:space="preserve"> </w:t>
            </w:r>
            <w:r>
              <w:rPr>
                <w:sz w:val="24"/>
              </w:rPr>
              <w:t>тексты</w:t>
            </w:r>
            <w:r>
              <w:rPr>
                <w:spacing w:val="-4"/>
                <w:sz w:val="24"/>
              </w:rPr>
              <w:t xml:space="preserve"> </w:t>
            </w:r>
            <w:r>
              <w:rPr>
                <w:sz w:val="24"/>
              </w:rPr>
              <w:t>объёмом</w:t>
            </w:r>
            <w:r>
              <w:rPr>
                <w:spacing w:val="-5"/>
                <w:sz w:val="24"/>
              </w:rPr>
              <w:t xml:space="preserve"> </w:t>
            </w:r>
            <w:r>
              <w:rPr>
                <w:sz w:val="24"/>
              </w:rPr>
              <w:t>не</w:t>
            </w:r>
            <w:r>
              <w:rPr>
                <w:spacing w:val="-5"/>
                <w:sz w:val="24"/>
              </w:rPr>
              <w:t xml:space="preserve"> </w:t>
            </w:r>
            <w:r>
              <w:rPr>
                <w:sz w:val="24"/>
              </w:rPr>
              <w:t>более</w:t>
            </w:r>
            <w:r>
              <w:rPr>
                <w:spacing w:val="-4"/>
                <w:sz w:val="24"/>
              </w:rPr>
              <w:t xml:space="preserve"> </w:t>
            </w:r>
            <w:r>
              <w:rPr>
                <w:sz w:val="24"/>
              </w:rPr>
              <w:t>65</w:t>
            </w:r>
            <w:r>
              <w:rPr>
                <w:spacing w:val="-4"/>
                <w:sz w:val="24"/>
              </w:rPr>
              <w:t xml:space="preserve"> </w:t>
            </w:r>
            <w:r>
              <w:rPr>
                <w:sz w:val="24"/>
              </w:rPr>
              <w:t>слов</w:t>
            </w:r>
            <w:r>
              <w:rPr>
                <w:spacing w:val="-5"/>
                <w:sz w:val="24"/>
              </w:rPr>
              <w:t xml:space="preserve"> </w:t>
            </w:r>
            <w:r>
              <w:rPr>
                <w:sz w:val="24"/>
              </w:rPr>
              <w:t>с учётом изученных правил правописания</w:t>
            </w:r>
          </w:p>
        </w:tc>
      </w:tr>
      <w:tr w14:paraId="1D825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66A5951">
            <w:pPr>
              <w:rPr>
                <w:sz w:val="2"/>
                <w:szCs w:val="2"/>
              </w:rPr>
            </w:pPr>
          </w:p>
        </w:tc>
        <w:tc>
          <w:tcPr>
            <w:tcW w:w="1633" w:type="dxa"/>
          </w:tcPr>
          <w:p w14:paraId="07500780">
            <w:pPr>
              <w:pStyle w:val="13"/>
              <w:spacing w:line="265" w:lineRule="exact"/>
              <w:ind w:left="160"/>
              <w:jc w:val="center"/>
              <w:rPr>
                <w:sz w:val="24"/>
              </w:rPr>
            </w:pPr>
            <w:r>
              <w:rPr>
                <w:spacing w:val="-4"/>
                <w:sz w:val="24"/>
              </w:rPr>
              <w:t>8.10</w:t>
            </w:r>
          </w:p>
        </w:tc>
        <w:tc>
          <w:tcPr>
            <w:tcW w:w="6681" w:type="dxa"/>
          </w:tcPr>
          <w:p w14:paraId="129EB1F0">
            <w:pPr>
              <w:pStyle w:val="13"/>
              <w:spacing w:line="230" w:lineRule="auto"/>
              <w:ind w:left="116" w:firstLine="566"/>
              <w:rPr>
                <w:sz w:val="24"/>
              </w:rPr>
            </w:pPr>
            <w:r>
              <w:rPr>
                <w:sz w:val="24"/>
              </w:rPr>
              <w:t>находить</w:t>
            </w:r>
            <w:r>
              <w:rPr>
                <w:spacing w:val="40"/>
                <w:sz w:val="24"/>
              </w:rPr>
              <w:t xml:space="preserve"> </w:t>
            </w:r>
            <w:r>
              <w:rPr>
                <w:sz w:val="24"/>
              </w:rPr>
              <w:t>и</w:t>
            </w:r>
            <w:r>
              <w:rPr>
                <w:spacing w:val="37"/>
                <w:sz w:val="24"/>
              </w:rPr>
              <w:t xml:space="preserve"> </w:t>
            </w:r>
            <w:r>
              <w:rPr>
                <w:sz w:val="24"/>
              </w:rPr>
              <w:t>исправлять</w:t>
            </w:r>
            <w:r>
              <w:rPr>
                <w:spacing w:val="33"/>
                <w:sz w:val="24"/>
              </w:rPr>
              <w:t xml:space="preserve"> </w:t>
            </w:r>
            <w:r>
              <w:rPr>
                <w:sz w:val="24"/>
              </w:rPr>
              <w:t>ошибки</w:t>
            </w:r>
            <w:r>
              <w:rPr>
                <w:spacing w:val="40"/>
                <w:sz w:val="24"/>
              </w:rPr>
              <w:t xml:space="preserve"> </w:t>
            </w:r>
            <w:r>
              <w:rPr>
                <w:sz w:val="24"/>
              </w:rPr>
              <w:t>на</w:t>
            </w:r>
            <w:r>
              <w:rPr>
                <w:spacing w:val="35"/>
                <w:sz w:val="24"/>
              </w:rPr>
              <w:t xml:space="preserve"> </w:t>
            </w:r>
            <w:r>
              <w:rPr>
                <w:sz w:val="24"/>
              </w:rPr>
              <w:t>изученные</w:t>
            </w:r>
            <w:r>
              <w:rPr>
                <w:spacing w:val="40"/>
                <w:sz w:val="24"/>
              </w:rPr>
              <w:t xml:space="preserve"> </w:t>
            </w:r>
            <w:r>
              <w:rPr>
                <w:sz w:val="24"/>
              </w:rPr>
              <w:t xml:space="preserve">правила, </w:t>
            </w:r>
            <w:r>
              <w:rPr>
                <w:spacing w:val="-2"/>
                <w:sz w:val="24"/>
              </w:rPr>
              <w:t>описки</w:t>
            </w:r>
          </w:p>
        </w:tc>
      </w:tr>
      <w:tr w14:paraId="43519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86" w:type="dxa"/>
            <w:vMerge w:val="restart"/>
            <w:tcBorders>
              <w:bottom w:val="single" w:color="000000" w:sz="8" w:space="0"/>
            </w:tcBorders>
          </w:tcPr>
          <w:p w14:paraId="2513249D">
            <w:pPr>
              <w:pStyle w:val="13"/>
              <w:spacing w:line="265" w:lineRule="exact"/>
              <w:ind w:left="681"/>
              <w:rPr>
                <w:sz w:val="24"/>
              </w:rPr>
            </w:pPr>
            <w:r>
              <w:rPr>
                <w:spacing w:val="-10"/>
                <w:sz w:val="24"/>
              </w:rPr>
              <w:t>9</w:t>
            </w:r>
          </w:p>
        </w:tc>
        <w:tc>
          <w:tcPr>
            <w:tcW w:w="8314" w:type="dxa"/>
            <w:gridSpan w:val="2"/>
          </w:tcPr>
          <w:p w14:paraId="1B507347">
            <w:pPr>
              <w:pStyle w:val="13"/>
              <w:spacing w:line="248" w:lineRule="exact"/>
              <w:ind w:left="681"/>
              <w:rPr>
                <w:sz w:val="24"/>
              </w:rPr>
            </w:pPr>
            <w:r>
              <w:rPr>
                <w:sz w:val="24"/>
              </w:rPr>
              <w:t>Развитие</w:t>
            </w:r>
            <w:r>
              <w:rPr>
                <w:spacing w:val="-12"/>
                <w:sz w:val="24"/>
              </w:rPr>
              <w:t xml:space="preserve"> </w:t>
            </w:r>
            <w:r>
              <w:rPr>
                <w:spacing w:val="-4"/>
                <w:sz w:val="24"/>
              </w:rPr>
              <w:t>речи</w:t>
            </w:r>
          </w:p>
        </w:tc>
      </w:tr>
      <w:tr w14:paraId="7B837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86" w:type="dxa"/>
            <w:vMerge w:val="continue"/>
            <w:tcBorders>
              <w:top w:val="nil"/>
              <w:bottom w:val="single" w:color="000000" w:sz="8" w:space="0"/>
            </w:tcBorders>
          </w:tcPr>
          <w:p w14:paraId="7A034F7C">
            <w:pPr>
              <w:rPr>
                <w:sz w:val="2"/>
                <w:szCs w:val="2"/>
              </w:rPr>
            </w:pPr>
          </w:p>
        </w:tc>
        <w:tc>
          <w:tcPr>
            <w:tcW w:w="1633" w:type="dxa"/>
          </w:tcPr>
          <w:p w14:paraId="358BE3FA">
            <w:pPr>
              <w:pStyle w:val="13"/>
              <w:spacing w:line="260" w:lineRule="exact"/>
              <w:ind w:left="160" w:right="120"/>
              <w:jc w:val="center"/>
              <w:rPr>
                <w:sz w:val="24"/>
              </w:rPr>
            </w:pPr>
            <w:r>
              <w:rPr>
                <w:spacing w:val="-5"/>
                <w:sz w:val="24"/>
              </w:rPr>
              <w:t>9.1</w:t>
            </w:r>
          </w:p>
        </w:tc>
        <w:tc>
          <w:tcPr>
            <w:tcW w:w="6681" w:type="dxa"/>
          </w:tcPr>
          <w:p w14:paraId="0AB2323C">
            <w:pPr>
              <w:pStyle w:val="13"/>
              <w:spacing w:line="254" w:lineRule="exact"/>
              <w:ind w:left="682"/>
              <w:rPr>
                <w:sz w:val="24"/>
              </w:rPr>
            </w:pPr>
            <w:r>
              <w:rPr>
                <w:sz w:val="24"/>
              </w:rPr>
              <w:t>понимать</w:t>
            </w:r>
            <w:r>
              <w:rPr>
                <w:spacing w:val="28"/>
                <w:sz w:val="24"/>
              </w:rPr>
              <w:t xml:space="preserve">  </w:t>
            </w:r>
            <w:r>
              <w:rPr>
                <w:sz w:val="24"/>
              </w:rPr>
              <w:t>тексты</w:t>
            </w:r>
            <w:r>
              <w:rPr>
                <w:spacing w:val="33"/>
                <w:sz w:val="24"/>
              </w:rPr>
              <w:t xml:space="preserve">  </w:t>
            </w:r>
            <w:r>
              <w:rPr>
                <w:sz w:val="24"/>
              </w:rPr>
              <w:t>разных</w:t>
            </w:r>
            <w:r>
              <w:rPr>
                <w:spacing w:val="31"/>
                <w:sz w:val="24"/>
              </w:rPr>
              <w:t xml:space="preserve">  </w:t>
            </w:r>
            <w:r>
              <w:rPr>
                <w:sz w:val="24"/>
              </w:rPr>
              <w:t>типов,</w:t>
            </w:r>
            <w:r>
              <w:rPr>
                <w:spacing w:val="31"/>
                <w:sz w:val="24"/>
              </w:rPr>
              <w:t xml:space="preserve">  </w:t>
            </w:r>
            <w:r>
              <w:rPr>
                <w:sz w:val="24"/>
              </w:rPr>
              <w:t>находить</w:t>
            </w:r>
            <w:r>
              <w:rPr>
                <w:spacing w:val="30"/>
                <w:sz w:val="24"/>
              </w:rPr>
              <w:t xml:space="preserve">  </w:t>
            </w:r>
            <w:r>
              <w:rPr>
                <w:sz w:val="24"/>
              </w:rPr>
              <w:t>в</w:t>
            </w:r>
            <w:r>
              <w:rPr>
                <w:spacing w:val="32"/>
                <w:sz w:val="24"/>
              </w:rPr>
              <w:t xml:space="preserve">  </w:t>
            </w:r>
            <w:r>
              <w:rPr>
                <w:spacing w:val="-2"/>
                <w:sz w:val="24"/>
              </w:rPr>
              <w:t>тексте</w:t>
            </w:r>
          </w:p>
          <w:p w14:paraId="0071DE5D">
            <w:pPr>
              <w:pStyle w:val="13"/>
              <w:spacing w:line="265" w:lineRule="exact"/>
              <w:ind w:left="116"/>
              <w:rPr>
                <w:sz w:val="24"/>
              </w:rPr>
            </w:pPr>
            <w:r>
              <w:rPr>
                <w:sz w:val="24"/>
              </w:rPr>
              <w:t>заданную</w:t>
            </w:r>
            <w:r>
              <w:rPr>
                <w:spacing w:val="-15"/>
                <w:sz w:val="24"/>
              </w:rPr>
              <w:t xml:space="preserve"> </w:t>
            </w:r>
            <w:r>
              <w:rPr>
                <w:spacing w:val="-2"/>
                <w:sz w:val="24"/>
              </w:rPr>
              <w:t>информацию</w:t>
            </w:r>
          </w:p>
        </w:tc>
      </w:tr>
      <w:tr w14:paraId="29E7E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186" w:type="dxa"/>
            <w:vMerge w:val="continue"/>
            <w:tcBorders>
              <w:top w:val="nil"/>
              <w:bottom w:val="single" w:color="000000" w:sz="8" w:space="0"/>
            </w:tcBorders>
          </w:tcPr>
          <w:p w14:paraId="6DBF9117">
            <w:pPr>
              <w:rPr>
                <w:sz w:val="2"/>
                <w:szCs w:val="2"/>
              </w:rPr>
            </w:pPr>
          </w:p>
        </w:tc>
        <w:tc>
          <w:tcPr>
            <w:tcW w:w="1633" w:type="dxa"/>
          </w:tcPr>
          <w:p w14:paraId="369CCAC2">
            <w:pPr>
              <w:pStyle w:val="13"/>
              <w:spacing w:line="263" w:lineRule="exact"/>
              <w:ind w:left="160" w:right="120"/>
              <w:jc w:val="center"/>
              <w:rPr>
                <w:sz w:val="24"/>
              </w:rPr>
            </w:pPr>
            <w:r>
              <w:rPr>
                <w:spacing w:val="-5"/>
                <w:sz w:val="24"/>
              </w:rPr>
              <w:t>9.2</w:t>
            </w:r>
          </w:p>
        </w:tc>
        <w:tc>
          <w:tcPr>
            <w:tcW w:w="6681" w:type="dxa"/>
          </w:tcPr>
          <w:p w14:paraId="1C87A141">
            <w:pPr>
              <w:pStyle w:val="13"/>
              <w:tabs>
                <w:tab w:val="left" w:pos="1847"/>
                <w:tab w:val="left" w:pos="3405"/>
                <w:tab w:val="left" w:pos="4250"/>
                <w:tab w:val="left" w:pos="4643"/>
                <w:tab w:val="left" w:pos="6014"/>
              </w:tabs>
              <w:spacing w:line="237" w:lineRule="auto"/>
              <w:ind w:left="116" w:right="107" w:firstLine="566"/>
              <w:rPr>
                <w:sz w:val="24"/>
              </w:rPr>
            </w:pPr>
            <w:r>
              <w:rPr>
                <w:sz w:val="24"/>
              </w:rPr>
              <w:t xml:space="preserve">формулировать простые выводы на основе прочитанной </w:t>
            </w:r>
            <w:r>
              <w:rPr>
                <w:spacing w:val="-2"/>
                <w:sz w:val="24"/>
              </w:rPr>
              <w:t>(услышанной)</w:t>
            </w:r>
            <w:r>
              <w:rPr>
                <w:sz w:val="24"/>
              </w:rPr>
              <w:tab/>
            </w:r>
            <w:r>
              <w:rPr>
                <w:spacing w:val="-2"/>
                <w:sz w:val="24"/>
              </w:rPr>
              <w:t>информации</w:t>
            </w:r>
            <w:r>
              <w:rPr>
                <w:sz w:val="24"/>
              </w:rPr>
              <w:tab/>
            </w:r>
            <w:r>
              <w:rPr>
                <w:spacing w:val="-4"/>
                <w:sz w:val="24"/>
              </w:rPr>
              <w:t>устно</w:t>
            </w:r>
            <w:r>
              <w:rPr>
                <w:sz w:val="24"/>
              </w:rPr>
              <w:tab/>
            </w:r>
            <w:r>
              <w:rPr>
                <w:spacing w:val="-10"/>
                <w:sz w:val="24"/>
              </w:rPr>
              <w:t>и</w:t>
            </w:r>
            <w:r>
              <w:rPr>
                <w:sz w:val="24"/>
              </w:rPr>
              <w:tab/>
            </w:r>
            <w:r>
              <w:rPr>
                <w:spacing w:val="-2"/>
                <w:sz w:val="24"/>
              </w:rPr>
              <w:t>письменно</w:t>
            </w:r>
            <w:r>
              <w:rPr>
                <w:sz w:val="24"/>
              </w:rPr>
              <w:tab/>
            </w:r>
            <w:r>
              <w:rPr>
                <w:spacing w:val="-6"/>
                <w:sz w:val="24"/>
              </w:rPr>
              <w:t>(1—</w:t>
            </w:r>
            <w:r>
              <w:rPr>
                <w:spacing w:val="-10"/>
                <w:sz w:val="24"/>
              </w:rPr>
              <w:t>2</w:t>
            </w:r>
          </w:p>
          <w:p w14:paraId="59AEFBEF">
            <w:pPr>
              <w:pStyle w:val="13"/>
              <w:spacing w:line="265" w:lineRule="exact"/>
              <w:ind w:left="116"/>
              <w:rPr>
                <w:sz w:val="24"/>
              </w:rPr>
            </w:pPr>
            <w:r>
              <w:rPr>
                <w:spacing w:val="-2"/>
                <w:sz w:val="24"/>
              </w:rPr>
              <w:t>предложения)</w:t>
            </w:r>
          </w:p>
        </w:tc>
      </w:tr>
      <w:tr w14:paraId="2875E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186" w:type="dxa"/>
            <w:vMerge w:val="continue"/>
            <w:tcBorders>
              <w:top w:val="nil"/>
              <w:bottom w:val="single" w:color="000000" w:sz="8" w:space="0"/>
            </w:tcBorders>
          </w:tcPr>
          <w:p w14:paraId="1C24FE24">
            <w:pPr>
              <w:rPr>
                <w:sz w:val="2"/>
                <w:szCs w:val="2"/>
              </w:rPr>
            </w:pPr>
          </w:p>
        </w:tc>
        <w:tc>
          <w:tcPr>
            <w:tcW w:w="1633" w:type="dxa"/>
            <w:tcBorders>
              <w:bottom w:val="single" w:color="000000" w:sz="8" w:space="0"/>
            </w:tcBorders>
          </w:tcPr>
          <w:p w14:paraId="5DFA998F">
            <w:pPr>
              <w:pStyle w:val="13"/>
              <w:spacing w:line="263" w:lineRule="exact"/>
              <w:ind w:left="160" w:right="120"/>
              <w:jc w:val="center"/>
              <w:rPr>
                <w:sz w:val="24"/>
              </w:rPr>
            </w:pPr>
            <w:r>
              <w:rPr>
                <w:spacing w:val="-5"/>
                <w:sz w:val="24"/>
              </w:rPr>
              <w:t>9.3</w:t>
            </w:r>
          </w:p>
        </w:tc>
        <w:tc>
          <w:tcPr>
            <w:tcW w:w="6681" w:type="dxa"/>
            <w:tcBorders>
              <w:bottom w:val="single" w:color="000000" w:sz="8" w:space="0"/>
            </w:tcBorders>
          </w:tcPr>
          <w:p w14:paraId="6CB8AEBA">
            <w:pPr>
              <w:pStyle w:val="13"/>
              <w:tabs>
                <w:tab w:val="left" w:pos="1792"/>
                <w:tab w:val="left" w:pos="2756"/>
                <w:tab w:val="left" w:pos="4538"/>
                <w:tab w:val="left" w:pos="4946"/>
              </w:tabs>
              <w:spacing w:line="230" w:lineRule="auto"/>
              <w:ind w:left="150" w:right="84" w:firstLine="564"/>
              <w:rPr>
                <w:sz w:val="24"/>
              </w:rPr>
            </w:pPr>
            <w:r>
              <w:rPr>
                <w:spacing w:val="-2"/>
                <w:sz w:val="24"/>
              </w:rPr>
              <w:t>строить</w:t>
            </w:r>
            <w:r>
              <w:rPr>
                <w:sz w:val="24"/>
              </w:rPr>
              <w:tab/>
            </w:r>
            <w:r>
              <w:rPr>
                <w:spacing w:val="-2"/>
                <w:sz w:val="24"/>
              </w:rPr>
              <w:t>устное</w:t>
            </w:r>
            <w:r>
              <w:rPr>
                <w:sz w:val="24"/>
              </w:rPr>
              <w:tab/>
            </w:r>
            <w:r>
              <w:rPr>
                <w:spacing w:val="-2"/>
                <w:sz w:val="24"/>
              </w:rPr>
              <w:t>диалогическое</w:t>
            </w:r>
            <w:r>
              <w:rPr>
                <w:sz w:val="24"/>
              </w:rPr>
              <w:tab/>
            </w:r>
            <w:r>
              <w:rPr>
                <w:spacing w:val="-10"/>
                <w:sz w:val="24"/>
              </w:rPr>
              <w:t>и</w:t>
            </w:r>
            <w:r>
              <w:rPr>
                <w:sz w:val="24"/>
              </w:rPr>
              <w:tab/>
            </w:r>
            <w:r>
              <w:rPr>
                <w:spacing w:val="-4"/>
                <w:sz w:val="24"/>
              </w:rPr>
              <w:t xml:space="preserve">монологическое </w:t>
            </w:r>
            <w:r>
              <w:rPr>
                <w:sz w:val="24"/>
              </w:rPr>
              <w:t>высказывание</w:t>
            </w:r>
            <w:r>
              <w:rPr>
                <w:spacing w:val="25"/>
                <w:sz w:val="24"/>
              </w:rPr>
              <w:t xml:space="preserve"> </w:t>
            </w:r>
            <w:r>
              <w:rPr>
                <w:sz w:val="24"/>
              </w:rPr>
              <w:t>(3—5</w:t>
            </w:r>
            <w:r>
              <w:rPr>
                <w:spacing w:val="27"/>
                <w:sz w:val="24"/>
              </w:rPr>
              <w:t xml:space="preserve"> </w:t>
            </w:r>
            <w:r>
              <w:rPr>
                <w:sz w:val="24"/>
              </w:rPr>
              <w:t>предложений</w:t>
            </w:r>
            <w:r>
              <w:rPr>
                <w:spacing w:val="29"/>
                <w:sz w:val="24"/>
              </w:rPr>
              <w:t xml:space="preserve"> </w:t>
            </w:r>
            <w:r>
              <w:rPr>
                <w:sz w:val="24"/>
              </w:rPr>
              <w:t>на</w:t>
            </w:r>
            <w:r>
              <w:rPr>
                <w:spacing w:val="21"/>
                <w:sz w:val="24"/>
              </w:rPr>
              <w:t xml:space="preserve"> </w:t>
            </w:r>
            <w:r>
              <w:rPr>
                <w:sz w:val="24"/>
              </w:rPr>
              <w:t>определённую</w:t>
            </w:r>
            <w:r>
              <w:rPr>
                <w:spacing w:val="29"/>
                <w:sz w:val="24"/>
              </w:rPr>
              <w:t xml:space="preserve"> </w:t>
            </w:r>
            <w:r>
              <w:rPr>
                <w:sz w:val="24"/>
              </w:rPr>
              <w:t>тему,</w:t>
            </w:r>
            <w:r>
              <w:rPr>
                <w:spacing w:val="30"/>
                <w:sz w:val="24"/>
              </w:rPr>
              <w:t xml:space="preserve"> </w:t>
            </w:r>
            <w:r>
              <w:rPr>
                <w:spacing w:val="-5"/>
                <w:sz w:val="24"/>
              </w:rPr>
              <w:t>по</w:t>
            </w:r>
          </w:p>
        </w:tc>
      </w:tr>
      <w:tr w14:paraId="35039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restart"/>
            <w:tcBorders>
              <w:top w:val="single" w:color="000000" w:sz="8" w:space="0"/>
            </w:tcBorders>
          </w:tcPr>
          <w:p w14:paraId="308EB36D">
            <w:pPr>
              <w:pStyle w:val="13"/>
              <w:rPr>
                <w:sz w:val="24"/>
              </w:rPr>
            </w:pPr>
          </w:p>
        </w:tc>
        <w:tc>
          <w:tcPr>
            <w:tcW w:w="1633" w:type="dxa"/>
            <w:tcBorders>
              <w:top w:val="single" w:color="000000" w:sz="8" w:space="0"/>
            </w:tcBorders>
          </w:tcPr>
          <w:p w14:paraId="3D38AEF7">
            <w:pPr>
              <w:pStyle w:val="13"/>
              <w:rPr>
                <w:sz w:val="24"/>
              </w:rPr>
            </w:pPr>
          </w:p>
        </w:tc>
        <w:tc>
          <w:tcPr>
            <w:tcW w:w="6681" w:type="dxa"/>
            <w:tcBorders>
              <w:top w:val="single" w:color="000000" w:sz="8" w:space="0"/>
            </w:tcBorders>
          </w:tcPr>
          <w:p w14:paraId="6C597366">
            <w:pPr>
              <w:pStyle w:val="13"/>
              <w:tabs>
                <w:tab w:val="left" w:pos="1933"/>
                <w:tab w:val="left" w:pos="2370"/>
                <w:tab w:val="left" w:pos="4089"/>
                <w:tab w:val="left" w:pos="5997"/>
              </w:tabs>
              <w:spacing w:line="232" w:lineRule="auto"/>
              <w:ind w:left="116" w:right="99"/>
              <w:rPr>
                <w:sz w:val="24"/>
              </w:rPr>
            </w:pPr>
            <w:r>
              <w:rPr>
                <w:spacing w:val="-2"/>
                <w:sz w:val="24"/>
              </w:rPr>
              <w:t>наблюдениям)</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4"/>
                <w:sz w:val="24"/>
              </w:rPr>
              <w:t xml:space="preserve">норм, </w:t>
            </w:r>
            <w:r>
              <w:rPr>
                <w:sz w:val="24"/>
              </w:rPr>
              <w:t>правильной интонации</w:t>
            </w:r>
          </w:p>
        </w:tc>
      </w:tr>
      <w:tr w14:paraId="4FCF9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73BCCBD0">
            <w:pPr>
              <w:rPr>
                <w:sz w:val="2"/>
                <w:szCs w:val="2"/>
              </w:rPr>
            </w:pPr>
          </w:p>
        </w:tc>
        <w:tc>
          <w:tcPr>
            <w:tcW w:w="1633" w:type="dxa"/>
          </w:tcPr>
          <w:p w14:paraId="4F1D658B">
            <w:pPr>
              <w:pStyle w:val="13"/>
              <w:spacing w:line="265" w:lineRule="exact"/>
              <w:ind w:left="160" w:right="120"/>
              <w:jc w:val="center"/>
              <w:rPr>
                <w:sz w:val="24"/>
              </w:rPr>
            </w:pPr>
            <w:r>
              <w:rPr>
                <w:spacing w:val="-5"/>
                <w:sz w:val="24"/>
              </w:rPr>
              <w:t>9.4</w:t>
            </w:r>
          </w:p>
        </w:tc>
        <w:tc>
          <w:tcPr>
            <w:tcW w:w="6681" w:type="dxa"/>
          </w:tcPr>
          <w:p w14:paraId="50134F3A">
            <w:pPr>
              <w:pStyle w:val="13"/>
              <w:ind w:left="116" w:firstLine="566"/>
              <w:rPr>
                <w:sz w:val="24"/>
              </w:rPr>
            </w:pPr>
            <w:r>
              <w:rPr>
                <w:sz w:val="24"/>
              </w:rPr>
              <w:t>создавать небольшие устные и письменные тексты (2—4 предложения),</w:t>
            </w:r>
            <w:r>
              <w:rPr>
                <w:spacing w:val="3"/>
                <w:sz w:val="24"/>
              </w:rPr>
              <w:t xml:space="preserve"> </w:t>
            </w:r>
            <w:r>
              <w:rPr>
                <w:sz w:val="24"/>
              </w:rPr>
              <w:t>содержащие</w:t>
            </w:r>
            <w:r>
              <w:rPr>
                <w:spacing w:val="5"/>
                <w:sz w:val="24"/>
              </w:rPr>
              <w:t xml:space="preserve"> </w:t>
            </w:r>
            <w:r>
              <w:rPr>
                <w:sz w:val="24"/>
              </w:rPr>
              <w:t>приглашение,</w:t>
            </w:r>
            <w:r>
              <w:rPr>
                <w:spacing w:val="5"/>
                <w:sz w:val="24"/>
              </w:rPr>
              <w:t xml:space="preserve"> </w:t>
            </w:r>
            <w:r>
              <w:rPr>
                <w:sz w:val="24"/>
              </w:rPr>
              <w:t>просьбу,</w:t>
            </w:r>
            <w:r>
              <w:rPr>
                <w:spacing w:val="8"/>
                <w:sz w:val="24"/>
              </w:rPr>
              <w:t xml:space="preserve"> </w:t>
            </w:r>
            <w:r>
              <w:rPr>
                <w:spacing w:val="-2"/>
                <w:sz w:val="24"/>
              </w:rPr>
              <w:t>извинение,</w:t>
            </w:r>
          </w:p>
          <w:p w14:paraId="15396F9D">
            <w:pPr>
              <w:pStyle w:val="13"/>
              <w:tabs>
                <w:tab w:val="left" w:pos="1878"/>
                <w:tab w:val="left" w:pos="2704"/>
                <w:tab w:val="left" w:pos="3025"/>
                <w:tab w:val="left" w:pos="4910"/>
                <w:tab w:val="left" w:pos="5657"/>
              </w:tabs>
              <w:spacing w:line="268" w:lineRule="exact"/>
              <w:ind w:left="116" w:right="123"/>
              <w:rPr>
                <w:sz w:val="24"/>
              </w:rPr>
            </w:pPr>
            <w:r>
              <w:rPr>
                <w:spacing w:val="-2"/>
                <w:sz w:val="24"/>
              </w:rPr>
              <w:t>благодарность,</w:t>
            </w:r>
            <w:r>
              <w:rPr>
                <w:sz w:val="24"/>
              </w:rPr>
              <w:tab/>
            </w:r>
            <w:r>
              <w:rPr>
                <w:spacing w:val="-2"/>
                <w:sz w:val="24"/>
              </w:rPr>
              <w:t>отказ,</w:t>
            </w:r>
            <w:r>
              <w:rPr>
                <w:sz w:val="24"/>
              </w:rPr>
              <w:tab/>
            </w:r>
            <w:r>
              <w:rPr>
                <w:spacing w:val="-10"/>
                <w:sz w:val="24"/>
              </w:rPr>
              <w:t>с</w:t>
            </w:r>
            <w:r>
              <w:rPr>
                <w:sz w:val="24"/>
              </w:rPr>
              <w:tab/>
            </w:r>
            <w:r>
              <w:rPr>
                <w:spacing w:val="-2"/>
                <w:sz w:val="24"/>
              </w:rPr>
              <w:t>использованием</w:t>
            </w:r>
            <w:r>
              <w:rPr>
                <w:sz w:val="24"/>
              </w:rPr>
              <w:tab/>
            </w:r>
            <w:r>
              <w:rPr>
                <w:spacing w:val="-4"/>
                <w:sz w:val="24"/>
              </w:rPr>
              <w:t>норм</w:t>
            </w:r>
            <w:r>
              <w:rPr>
                <w:sz w:val="24"/>
              </w:rPr>
              <w:tab/>
            </w:r>
            <w:r>
              <w:rPr>
                <w:spacing w:val="-4"/>
                <w:sz w:val="24"/>
              </w:rPr>
              <w:t xml:space="preserve">речевого </w:t>
            </w:r>
            <w:r>
              <w:rPr>
                <w:spacing w:val="-2"/>
                <w:sz w:val="24"/>
              </w:rPr>
              <w:t>этикета</w:t>
            </w:r>
          </w:p>
        </w:tc>
      </w:tr>
      <w:tr w14:paraId="52F9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B345336">
            <w:pPr>
              <w:rPr>
                <w:sz w:val="2"/>
                <w:szCs w:val="2"/>
              </w:rPr>
            </w:pPr>
          </w:p>
        </w:tc>
        <w:tc>
          <w:tcPr>
            <w:tcW w:w="1633" w:type="dxa"/>
          </w:tcPr>
          <w:p w14:paraId="4D5A033E">
            <w:pPr>
              <w:pStyle w:val="13"/>
              <w:spacing w:line="265" w:lineRule="exact"/>
              <w:ind w:left="160" w:right="120"/>
              <w:jc w:val="center"/>
              <w:rPr>
                <w:sz w:val="24"/>
              </w:rPr>
            </w:pPr>
            <w:r>
              <w:rPr>
                <w:spacing w:val="-5"/>
                <w:sz w:val="24"/>
              </w:rPr>
              <w:t>9.5</w:t>
            </w:r>
          </w:p>
        </w:tc>
        <w:tc>
          <w:tcPr>
            <w:tcW w:w="6681" w:type="dxa"/>
          </w:tcPr>
          <w:p w14:paraId="4FA1BD2A">
            <w:pPr>
              <w:pStyle w:val="13"/>
              <w:spacing w:line="232" w:lineRule="auto"/>
              <w:ind w:left="116" w:firstLine="566"/>
              <w:rPr>
                <w:sz w:val="24"/>
              </w:rPr>
            </w:pPr>
            <w:r>
              <w:rPr>
                <w:sz w:val="24"/>
              </w:rPr>
              <w:t>определять</w:t>
            </w:r>
            <w:r>
              <w:rPr>
                <w:spacing w:val="40"/>
                <w:sz w:val="24"/>
              </w:rPr>
              <w:t xml:space="preserve"> </w:t>
            </w:r>
            <w:r>
              <w:rPr>
                <w:sz w:val="24"/>
              </w:rPr>
              <w:t>связь</w:t>
            </w:r>
            <w:r>
              <w:rPr>
                <w:spacing w:val="40"/>
                <w:sz w:val="24"/>
              </w:rPr>
              <w:t xml:space="preserve"> </w:t>
            </w:r>
            <w:r>
              <w:rPr>
                <w:sz w:val="24"/>
              </w:rPr>
              <w:t>предложений</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лич­ных местоимений, синонимов, союзов и, а, но)</w:t>
            </w:r>
          </w:p>
        </w:tc>
      </w:tr>
      <w:tr w14:paraId="454AA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5B786CF2">
            <w:pPr>
              <w:rPr>
                <w:sz w:val="2"/>
                <w:szCs w:val="2"/>
              </w:rPr>
            </w:pPr>
          </w:p>
        </w:tc>
        <w:tc>
          <w:tcPr>
            <w:tcW w:w="1633" w:type="dxa"/>
          </w:tcPr>
          <w:p w14:paraId="1ECFC6AA">
            <w:pPr>
              <w:pStyle w:val="13"/>
              <w:spacing w:line="258" w:lineRule="exact"/>
              <w:ind w:left="160" w:right="120"/>
              <w:jc w:val="center"/>
              <w:rPr>
                <w:sz w:val="24"/>
              </w:rPr>
            </w:pPr>
            <w:r>
              <w:rPr>
                <w:spacing w:val="-5"/>
                <w:sz w:val="24"/>
              </w:rPr>
              <w:t>9.6</w:t>
            </w:r>
          </w:p>
        </w:tc>
        <w:tc>
          <w:tcPr>
            <w:tcW w:w="6681" w:type="dxa"/>
          </w:tcPr>
          <w:p w14:paraId="5C5D9C2F">
            <w:pPr>
              <w:pStyle w:val="13"/>
              <w:spacing w:line="258" w:lineRule="exact"/>
              <w:ind w:left="682"/>
              <w:rPr>
                <w:sz w:val="24"/>
              </w:rPr>
            </w:pPr>
            <w:r>
              <w:rPr>
                <w:sz w:val="24"/>
              </w:rPr>
              <w:t>определять</w:t>
            </w:r>
            <w:r>
              <w:rPr>
                <w:spacing w:val="-2"/>
                <w:sz w:val="24"/>
              </w:rPr>
              <w:t xml:space="preserve"> </w:t>
            </w:r>
            <w:r>
              <w:rPr>
                <w:sz w:val="24"/>
              </w:rPr>
              <w:t>ключевые</w:t>
            </w:r>
            <w:r>
              <w:rPr>
                <w:spacing w:val="-8"/>
                <w:sz w:val="24"/>
              </w:rPr>
              <w:t xml:space="preserve"> </w:t>
            </w:r>
            <w:r>
              <w:rPr>
                <w:sz w:val="24"/>
              </w:rPr>
              <w:t>слова</w:t>
            </w:r>
            <w:r>
              <w:rPr>
                <w:spacing w:val="-9"/>
                <w:sz w:val="24"/>
              </w:rPr>
              <w:t xml:space="preserve"> </w:t>
            </w:r>
            <w:r>
              <w:rPr>
                <w:sz w:val="24"/>
              </w:rPr>
              <w:t>в</w:t>
            </w:r>
            <w:r>
              <w:rPr>
                <w:spacing w:val="-1"/>
                <w:sz w:val="24"/>
              </w:rPr>
              <w:t xml:space="preserve"> </w:t>
            </w:r>
            <w:r>
              <w:rPr>
                <w:spacing w:val="-2"/>
                <w:sz w:val="24"/>
              </w:rPr>
              <w:t>тексте</w:t>
            </w:r>
          </w:p>
        </w:tc>
      </w:tr>
      <w:tr w14:paraId="5115D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4DFAC03E">
            <w:pPr>
              <w:rPr>
                <w:sz w:val="2"/>
                <w:szCs w:val="2"/>
              </w:rPr>
            </w:pPr>
          </w:p>
        </w:tc>
        <w:tc>
          <w:tcPr>
            <w:tcW w:w="1633" w:type="dxa"/>
          </w:tcPr>
          <w:p w14:paraId="7155086B">
            <w:pPr>
              <w:pStyle w:val="13"/>
              <w:spacing w:line="256" w:lineRule="exact"/>
              <w:ind w:left="160" w:right="120"/>
              <w:jc w:val="center"/>
              <w:rPr>
                <w:sz w:val="24"/>
              </w:rPr>
            </w:pPr>
            <w:r>
              <w:rPr>
                <w:spacing w:val="-5"/>
                <w:sz w:val="24"/>
              </w:rPr>
              <w:t>9.7</w:t>
            </w:r>
          </w:p>
        </w:tc>
        <w:tc>
          <w:tcPr>
            <w:tcW w:w="6681" w:type="dxa"/>
          </w:tcPr>
          <w:p w14:paraId="025E9E6C">
            <w:pPr>
              <w:pStyle w:val="13"/>
              <w:spacing w:line="256" w:lineRule="exact"/>
              <w:ind w:left="682"/>
              <w:rPr>
                <w:sz w:val="24"/>
              </w:rPr>
            </w:pPr>
            <w:r>
              <w:rPr>
                <w:sz w:val="24"/>
              </w:rPr>
              <w:t>определять</w:t>
            </w:r>
            <w:r>
              <w:rPr>
                <w:spacing w:val="-7"/>
                <w:sz w:val="24"/>
              </w:rPr>
              <w:t xml:space="preserve"> </w:t>
            </w:r>
            <w:r>
              <w:rPr>
                <w:sz w:val="24"/>
              </w:rPr>
              <w:t>тему</w:t>
            </w:r>
            <w:r>
              <w:rPr>
                <w:spacing w:val="-15"/>
                <w:sz w:val="24"/>
              </w:rPr>
              <w:t xml:space="preserve"> </w:t>
            </w:r>
            <w:r>
              <w:rPr>
                <w:sz w:val="24"/>
              </w:rPr>
              <w:t>текста</w:t>
            </w:r>
            <w:r>
              <w:rPr>
                <w:spacing w:val="-1"/>
                <w:sz w:val="24"/>
              </w:rPr>
              <w:t xml:space="preserve"> </w:t>
            </w:r>
            <w:r>
              <w:rPr>
                <w:sz w:val="24"/>
              </w:rPr>
              <w:t>и основную</w:t>
            </w:r>
            <w:r>
              <w:rPr>
                <w:spacing w:val="-1"/>
                <w:sz w:val="24"/>
              </w:rPr>
              <w:t xml:space="preserve"> </w:t>
            </w:r>
            <w:r>
              <w:rPr>
                <w:sz w:val="24"/>
              </w:rPr>
              <w:t>мысль</w:t>
            </w:r>
            <w:r>
              <w:rPr>
                <w:spacing w:val="2"/>
                <w:sz w:val="24"/>
              </w:rPr>
              <w:t xml:space="preserve"> </w:t>
            </w:r>
            <w:r>
              <w:rPr>
                <w:spacing w:val="-2"/>
                <w:sz w:val="24"/>
              </w:rPr>
              <w:t>текста</w:t>
            </w:r>
          </w:p>
        </w:tc>
      </w:tr>
      <w:tr w14:paraId="6994A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0A4895B">
            <w:pPr>
              <w:rPr>
                <w:sz w:val="2"/>
                <w:szCs w:val="2"/>
              </w:rPr>
            </w:pPr>
          </w:p>
        </w:tc>
        <w:tc>
          <w:tcPr>
            <w:tcW w:w="1633" w:type="dxa"/>
          </w:tcPr>
          <w:p w14:paraId="71165524">
            <w:pPr>
              <w:pStyle w:val="13"/>
              <w:spacing w:line="265" w:lineRule="exact"/>
              <w:ind w:left="160" w:right="120"/>
              <w:jc w:val="center"/>
              <w:rPr>
                <w:sz w:val="24"/>
              </w:rPr>
            </w:pPr>
            <w:r>
              <w:rPr>
                <w:spacing w:val="-5"/>
                <w:sz w:val="24"/>
              </w:rPr>
              <w:t>9.8</w:t>
            </w:r>
          </w:p>
        </w:tc>
        <w:tc>
          <w:tcPr>
            <w:tcW w:w="6681" w:type="dxa"/>
          </w:tcPr>
          <w:p w14:paraId="076B3E9A">
            <w:pPr>
              <w:pStyle w:val="13"/>
              <w:spacing w:line="232" w:lineRule="auto"/>
              <w:ind w:left="116" w:firstLine="566"/>
              <w:rPr>
                <w:sz w:val="24"/>
              </w:rPr>
            </w:pPr>
            <w:r>
              <w:rPr>
                <w:sz w:val="24"/>
              </w:rPr>
              <w:t>выявлять</w:t>
            </w:r>
            <w:r>
              <w:rPr>
                <w:spacing w:val="29"/>
                <w:sz w:val="24"/>
              </w:rPr>
              <w:t xml:space="preserve"> </w:t>
            </w:r>
            <w:r>
              <w:rPr>
                <w:sz w:val="24"/>
              </w:rPr>
              <w:t>части</w:t>
            </w:r>
            <w:r>
              <w:rPr>
                <w:spacing w:val="34"/>
                <w:sz w:val="24"/>
              </w:rPr>
              <w:t xml:space="preserve"> </w:t>
            </w:r>
            <w:r>
              <w:rPr>
                <w:sz w:val="24"/>
              </w:rPr>
              <w:t>текста</w:t>
            </w:r>
            <w:r>
              <w:rPr>
                <w:spacing w:val="30"/>
                <w:sz w:val="24"/>
              </w:rPr>
              <w:t xml:space="preserve"> </w:t>
            </w:r>
            <w:r>
              <w:rPr>
                <w:sz w:val="24"/>
              </w:rPr>
              <w:t>(абзацы)</w:t>
            </w:r>
            <w:r>
              <w:rPr>
                <w:spacing w:val="32"/>
                <w:sz w:val="24"/>
              </w:rPr>
              <w:t xml:space="preserve"> </w:t>
            </w:r>
            <w:r>
              <w:rPr>
                <w:sz w:val="24"/>
              </w:rPr>
              <w:t>и отражать</w:t>
            </w:r>
            <w:r>
              <w:rPr>
                <w:spacing w:val="29"/>
                <w:sz w:val="24"/>
              </w:rPr>
              <w:t xml:space="preserve"> </w:t>
            </w:r>
            <w:r>
              <w:rPr>
                <w:sz w:val="24"/>
              </w:rPr>
              <w:t>с помощью ключевых слов или предложений их смысловое содержание</w:t>
            </w:r>
          </w:p>
        </w:tc>
      </w:tr>
      <w:tr w14:paraId="567A8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8EAE589">
            <w:pPr>
              <w:rPr>
                <w:sz w:val="2"/>
                <w:szCs w:val="2"/>
              </w:rPr>
            </w:pPr>
          </w:p>
        </w:tc>
        <w:tc>
          <w:tcPr>
            <w:tcW w:w="1633" w:type="dxa"/>
          </w:tcPr>
          <w:p w14:paraId="0123C97C">
            <w:pPr>
              <w:pStyle w:val="13"/>
              <w:spacing w:line="265" w:lineRule="exact"/>
              <w:ind w:left="160" w:right="120"/>
              <w:jc w:val="center"/>
              <w:rPr>
                <w:sz w:val="24"/>
              </w:rPr>
            </w:pPr>
            <w:r>
              <w:rPr>
                <w:spacing w:val="-5"/>
                <w:sz w:val="24"/>
              </w:rPr>
              <w:t>9.9</w:t>
            </w:r>
          </w:p>
        </w:tc>
        <w:tc>
          <w:tcPr>
            <w:tcW w:w="6681" w:type="dxa"/>
          </w:tcPr>
          <w:p w14:paraId="7EDB3F06">
            <w:pPr>
              <w:pStyle w:val="13"/>
              <w:spacing w:line="232" w:lineRule="auto"/>
              <w:ind w:left="116" w:firstLine="566"/>
              <w:rPr>
                <w:sz w:val="24"/>
              </w:rPr>
            </w:pPr>
            <w:r>
              <w:rPr>
                <w:sz w:val="24"/>
              </w:rPr>
              <w:t>составлять</w:t>
            </w:r>
            <w:r>
              <w:rPr>
                <w:spacing w:val="80"/>
                <w:sz w:val="24"/>
              </w:rPr>
              <w:t xml:space="preserve"> </w:t>
            </w:r>
            <w:r>
              <w:rPr>
                <w:sz w:val="24"/>
              </w:rPr>
              <w:t>план</w:t>
            </w:r>
            <w:r>
              <w:rPr>
                <w:spacing w:val="80"/>
                <w:sz w:val="24"/>
              </w:rPr>
              <w:t xml:space="preserve"> </w:t>
            </w:r>
            <w:r>
              <w:rPr>
                <w:sz w:val="24"/>
              </w:rPr>
              <w:t>текста,</w:t>
            </w:r>
            <w:r>
              <w:rPr>
                <w:spacing w:val="80"/>
                <w:sz w:val="24"/>
              </w:rPr>
              <w:t xml:space="preserve"> </w:t>
            </w:r>
            <w:r>
              <w:rPr>
                <w:sz w:val="24"/>
              </w:rPr>
              <w:t>создавать</w:t>
            </w:r>
            <w:r>
              <w:rPr>
                <w:spacing w:val="80"/>
                <w:sz w:val="24"/>
              </w:rPr>
              <w:t xml:space="preserve"> </w:t>
            </w:r>
            <w:r>
              <w:rPr>
                <w:sz w:val="24"/>
              </w:rPr>
              <w:t>по</w:t>
            </w:r>
            <w:r>
              <w:rPr>
                <w:spacing w:val="80"/>
                <w:sz w:val="24"/>
              </w:rPr>
              <w:t xml:space="preserve"> </w:t>
            </w:r>
            <w:r>
              <w:rPr>
                <w:sz w:val="24"/>
              </w:rPr>
              <w:t>нему</w:t>
            </w:r>
            <w:r>
              <w:rPr>
                <w:spacing w:val="80"/>
                <w:sz w:val="24"/>
              </w:rPr>
              <w:t xml:space="preserve"> </w:t>
            </w:r>
            <w:r>
              <w:rPr>
                <w:sz w:val="24"/>
              </w:rPr>
              <w:t>текст</w:t>
            </w:r>
            <w:r>
              <w:rPr>
                <w:spacing w:val="80"/>
                <w:sz w:val="24"/>
              </w:rPr>
              <w:t xml:space="preserve"> </w:t>
            </w:r>
            <w:r>
              <w:rPr>
                <w:sz w:val="24"/>
              </w:rPr>
              <w:t>и корректировать текст</w:t>
            </w:r>
          </w:p>
        </w:tc>
      </w:tr>
      <w:tr w14:paraId="06172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0D9F54CB">
            <w:pPr>
              <w:rPr>
                <w:sz w:val="2"/>
                <w:szCs w:val="2"/>
              </w:rPr>
            </w:pPr>
          </w:p>
        </w:tc>
        <w:tc>
          <w:tcPr>
            <w:tcW w:w="1633" w:type="dxa"/>
          </w:tcPr>
          <w:p w14:paraId="4D9DA200">
            <w:pPr>
              <w:pStyle w:val="13"/>
              <w:spacing w:line="265" w:lineRule="exact"/>
              <w:ind w:left="160"/>
              <w:jc w:val="center"/>
              <w:rPr>
                <w:sz w:val="24"/>
              </w:rPr>
            </w:pPr>
            <w:r>
              <w:rPr>
                <w:spacing w:val="-4"/>
                <w:sz w:val="24"/>
              </w:rPr>
              <w:t>9.10</w:t>
            </w:r>
          </w:p>
        </w:tc>
        <w:tc>
          <w:tcPr>
            <w:tcW w:w="6681" w:type="dxa"/>
          </w:tcPr>
          <w:p w14:paraId="0BFC9538">
            <w:pPr>
              <w:pStyle w:val="13"/>
              <w:spacing w:line="230" w:lineRule="auto"/>
              <w:ind w:left="116" w:firstLine="566"/>
              <w:rPr>
                <w:sz w:val="24"/>
              </w:rPr>
            </w:pPr>
            <w:r>
              <w:rPr>
                <w:sz w:val="24"/>
              </w:rPr>
              <w:t>писать</w:t>
            </w:r>
            <w:r>
              <w:rPr>
                <w:spacing w:val="-5"/>
                <w:sz w:val="24"/>
              </w:rPr>
              <w:t xml:space="preserve"> </w:t>
            </w:r>
            <w:r>
              <w:rPr>
                <w:sz w:val="24"/>
              </w:rPr>
              <w:t>подробное</w:t>
            </w:r>
            <w:r>
              <w:rPr>
                <w:spacing w:val="-12"/>
                <w:sz w:val="24"/>
              </w:rPr>
              <w:t xml:space="preserve"> </w:t>
            </w:r>
            <w:r>
              <w:rPr>
                <w:sz w:val="24"/>
              </w:rPr>
              <w:t>изложение</w:t>
            </w:r>
            <w:r>
              <w:rPr>
                <w:spacing w:val="-8"/>
                <w:sz w:val="24"/>
              </w:rPr>
              <w:t xml:space="preserve"> </w:t>
            </w:r>
            <w:r>
              <w:rPr>
                <w:sz w:val="24"/>
              </w:rPr>
              <w:t>по</w:t>
            </w:r>
            <w:r>
              <w:rPr>
                <w:spacing w:val="-8"/>
                <w:sz w:val="24"/>
              </w:rPr>
              <w:t xml:space="preserve"> </w:t>
            </w:r>
            <w:r>
              <w:rPr>
                <w:sz w:val="24"/>
              </w:rPr>
              <w:t>заданному,</w:t>
            </w:r>
            <w:r>
              <w:rPr>
                <w:spacing w:val="-4"/>
                <w:sz w:val="24"/>
              </w:rPr>
              <w:t xml:space="preserve"> </w:t>
            </w:r>
            <w:r>
              <w:rPr>
                <w:sz w:val="24"/>
              </w:rPr>
              <w:t>коллективно или самостоятельно составленному плану</w:t>
            </w:r>
          </w:p>
        </w:tc>
      </w:tr>
      <w:tr w14:paraId="22DF8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2FC89B26">
            <w:pPr>
              <w:rPr>
                <w:sz w:val="2"/>
                <w:szCs w:val="2"/>
              </w:rPr>
            </w:pPr>
          </w:p>
        </w:tc>
        <w:tc>
          <w:tcPr>
            <w:tcW w:w="1633" w:type="dxa"/>
          </w:tcPr>
          <w:p w14:paraId="090A4DE6">
            <w:pPr>
              <w:pStyle w:val="13"/>
              <w:spacing w:line="265" w:lineRule="exact"/>
              <w:ind w:left="160"/>
              <w:jc w:val="center"/>
              <w:rPr>
                <w:sz w:val="24"/>
              </w:rPr>
            </w:pPr>
            <w:r>
              <w:rPr>
                <w:spacing w:val="-4"/>
                <w:sz w:val="24"/>
              </w:rPr>
              <w:t>9.11</w:t>
            </w:r>
          </w:p>
        </w:tc>
        <w:tc>
          <w:tcPr>
            <w:tcW w:w="6681" w:type="dxa"/>
          </w:tcPr>
          <w:p w14:paraId="155C4B46">
            <w:pPr>
              <w:pStyle w:val="13"/>
              <w:spacing w:line="230" w:lineRule="auto"/>
              <w:ind w:left="116" w:firstLine="566"/>
              <w:rPr>
                <w:sz w:val="24"/>
              </w:rPr>
            </w:pPr>
            <w:r>
              <w:rPr>
                <w:sz w:val="24"/>
              </w:rPr>
              <w:t>объяснять</w:t>
            </w:r>
            <w:r>
              <w:rPr>
                <w:spacing w:val="-11"/>
                <w:sz w:val="24"/>
              </w:rPr>
              <w:t xml:space="preserve"> </w:t>
            </w:r>
            <w:r>
              <w:rPr>
                <w:sz w:val="24"/>
              </w:rPr>
              <w:t>своими</w:t>
            </w:r>
            <w:r>
              <w:rPr>
                <w:spacing w:val="-10"/>
                <w:sz w:val="24"/>
              </w:rPr>
              <w:t xml:space="preserve"> </w:t>
            </w:r>
            <w:r>
              <w:rPr>
                <w:sz w:val="24"/>
              </w:rPr>
              <w:t>словами</w:t>
            </w:r>
            <w:r>
              <w:rPr>
                <w:spacing w:val="-11"/>
                <w:sz w:val="24"/>
              </w:rPr>
              <w:t xml:space="preserve"> </w:t>
            </w:r>
            <w:r>
              <w:rPr>
                <w:sz w:val="24"/>
              </w:rPr>
              <w:t>значение</w:t>
            </w:r>
            <w:r>
              <w:rPr>
                <w:spacing w:val="-12"/>
                <w:sz w:val="24"/>
              </w:rPr>
              <w:t xml:space="preserve"> </w:t>
            </w:r>
            <w:r>
              <w:rPr>
                <w:sz w:val="24"/>
              </w:rPr>
              <w:t>изученных</w:t>
            </w:r>
            <w:r>
              <w:rPr>
                <w:spacing w:val="-10"/>
                <w:sz w:val="24"/>
              </w:rPr>
              <w:t xml:space="preserve"> </w:t>
            </w:r>
            <w:r>
              <w:rPr>
                <w:sz w:val="24"/>
              </w:rPr>
              <w:t>понятий, использовать изученные понятия</w:t>
            </w:r>
          </w:p>
        </w:tc>
      </w:tr>
      <w:tr w14:paraId="40D85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continue"/>
            <w:tcBorders>
              <w:top w:val="nil"/>
            </w:tcBorders>
          </w:tcPr>
          <w:p w14:paraId="33390FA6">
            <w:pPr>
              <w:rPr>
                <w:sz w:val="2"/>
                <w:szCs w:val="2"/>
              </w:rPr>
            </w:pPr>
          </w:p>
        </w:tc>
        <w:tc>
          <w:tcPr>
            <w:tcW w:w="1633" w:type="dxa"/>
          </w:tcPr>
          <w:p w14:paraId="78897858">
            <w:pPr>
              <w:pStyle w:val="13"/>
              <w:spacing w:line="258" w:lineRule="exact"/>
              <w:ind w:left="160"/>
              <w:jc w:val="center"/>
              <w:rPr>
                <w:sz w:val="24"/>
              </w:rPr>
            </w:pPr>
            <w:r>
              <w:rPr>
                <w:spacing w:val="-4"/>
                <w:sz w:val="24"/>
              </w:rPr>
              <w:t>9.12</w:t>
            </w:r>
          </w:p>
        </w:tc>
        <w:tc>
          <w:tcPr>
            <w:tcW w:w="6681" w:type="dxa"/>
          </w:tcPr>
          <w:p w14:paraId="09A74429">
            <w:pPr>
              <w:pStyle w:val="13"/>
              <w:spacing w:line="258" w:lineRule="exact"/>
              <w:ind w:left="682"/>
              <w:rPr>
                <w:sz w:val="24"/>
              </w:rPr>
            </w:pPr>
            <w:r>
              <w:rPr>
                <w:sz w:val="24"/>
              </w:rPr>
              <w:t>уточнять</w:t>
            </w:r>
            <w:r>
              <w:rPr>
                <w:spacing w:val="-6"/>
                <w:sz w:val="24"/>
              </w:rPr>
              <w:t xml:space="preserve"> </w:t>
            </w:r>
            <w:r>
              <w:rPr>
                <w:sz w:val="24"/>
              </w:rPr>
              <w:t>значение</w:t>
            </w:r>
            <w:r>
              <w:rPr>
                <w:spacing w:val="-6"/>
                <w:sz w:val="24"/>
              </w:rPr>
              <w:t xml:space="preserve"> </w:t>
            </w:r>
            <w:r>
              <w:rPr>
                <w:sz w:val="24"/>
              </w:rPr>
              <w:t>слова</w:t>
            </w:r>
            <w:r>
              <w:rPr>
                <w:spacing w:val="-6"/>
                <w:sz w:val="24"/>
              </w:rPr>
              <w:t xml:space="preserve"> </w:t>
            </w:r>
            <w:r>
              <w:rPr>
                <w:sz w:val="24"/>
              </w:rPr>
              <w:t>с</w:t>
            </w:r>
            <w:r>
              <w:rPr>
                <w:spacing w:val="-9"/>
                <w:sz w:val="24"/>
              </w:rPr>
              <w:t xml:space="preserve"> </w:t>
            </w:r>
            <w:r>
              <w:rPr>
                <w:sz w:val="24"/>
              </w:rPr>
              <w:t>помощью</w:t>
            </w:r>
            <w:r>
              <w:rPr>
                <w:spacing w:val="-7"/>
                <w:sz w:val="24"/>
              </w:rPr>
              <w:t xml:space="preserve"> </w:t>
            </w:r>
            <w:r>
              <w:rPr>
                <w:sz w:val="24"/>
              </w:rPr>
              <w:t>толкового</w:t>
            </w:r>
            <w:r>
              <w:rPr>
                <w:spacing w:val="-9"/>
                <w:sz w:val="24"/>
              </w:rPr>
              <w:t xml:space="preserve"> </w:t>
            </w:r>
            <w:r>
              <w:rPr>
                <w:spacing w:val="-2"/>
                <w:sz w:val="24"/>
              </w:rPr>
              <w:t>словаря</w:t>
            </w:r>
          </w:p>
        </w:tc>
      </w:tr>
    </w:tbl>
    <w:p w14:paraId="4AE9E3F4">
      <w:pPr>
        <w:pStyle w:val="8"/>
        <w:spacing w:before="24"/>
        <w:ind w:left="0"/>
        <w:jc w:val="left"/>
      </w:pPr>
    </w:p>
    <w:p w14:paraId="0DD44ACD">
      <w:pPr>
        <w:pStyle w:val="8"/>
        <w:spacing w:after="21"/>
        <w:ind w:left="1841"/>
        <w:jc w:val="left"/>
      </w:pPr>
      <w:r>
        <w:t>4</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51AA4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tcPr>
          <w:p w14:paraId="6314DB92">
            <w:pPr>
              <w:pStyle w:val="13"/>
              <w:spacing w:line="237"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44DED910">
            <w:pPr>
              <w:pStyle w:val="13"/>
              <w:spacing w:line="235" w:lineRule="auto"/>
              <w:ind w:left="114" w:firstLine="567"/>
              <w:rPr>
                <w:sz w:val="24"/>
              </w:rPr>
            </w:pPr>
            <w:r>
              <w:rPr>
                <w:spacing w:val="-4"/>
                <w:sz w:val="24"/>
              </w:rPr>
              <w:t xml:space="preserve">Код проверяемого </w:t>
            </w:r>
            <w:r>
              <w:rPr>
                <w:spacing w:val="-2"/>
                <w:sz w:val="24"/>
              </w:rPr>
              <w:t>элемента</w:t>
            </w:r>
          </w:p>
        </w:tc>
        <w:tc>
          <w:tcPr>
            <w:tcW w:w="6681" w:type="dxa"/>
          </w:tcPr>
          <w:p w14:paraId="59BD5AF5">
            <w:pPr>
              <w:pStyle w:val="13"/>
              <w:spacing w:line="265"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25028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71CFDFCB">
            <w:pPr>
              <w:pStyle w:val="13"/>
              <w:spacing w:line="265" w:lineRule="exact"/>
              <w:ind w:left="681"/>
              <w:rPr>
                <w:sz w:val="24"/>
              </w:rPr>
            </w:pPr>
            <w:r>
              <w:rPr>
                <w:spacing w:val="-10"/>
                <w:sz w:val="24"/>
              </w:rPr>
              <w:t>1</w:t>
            </w:r>
          </w:p>
        </w:tc>
        <w:tc>
          <w:tcPr>
            <w:tcW w:w="8314" w:type="dxa"/>
            <w:gridSpan w:val="2"/>
          </w:tcPr>
          <w:p w14:paraId="29E38A2F">
            <w:pPr>
              <w:pStyle w:val="13"/>
              <w:spacing w:line="258" w:lineRule="exact"/>
              <w:ind w:left="681"/>
              <w:rPr>
                <w:sz w:val="24"/>
              </w:rPr>
            </w:pPr>
            <w:r>
              <w:rPr>
                <w:sz w:val="24"/>
              </w:rPr>
              <w:t>Общие</w:t>
            </w:r>
            <w:r>
              <w:rPr>
                <w:spacing w:val="-8"/>
                <w:sz w:val="24"/>
              </w:rPr>
              <w:t xml:space="preserve"> </w:t>
            </w:r>
            <w:r>
              <w:rPr>
                <w:sz w:val="24"/>
              </w:rPr>
              <w:t>сведения</w:t>
            </w:r>
            <w:r>
              <w:rPr>
                <w:spacing w:val="-7"/>
                <w:sz w:val="24"/>
              </w:rPr>
              <w:t xml:space="preserve"> </w:t>
            </w:r>
            <w:r>
              <w:rPr>
                <w:sz w:val="24"/>
              </w:rPr>
              <w:t>о</w:t>
            </w:r>
            <w:r>
              <w:rPr>
                <w:spacing w:val="3"/>
                <w:sz w:val="24"/>
              </w:rPr>
              <w:t xml:space="preserve"> </w:t>
            </w:r>
            <w:r>
              <w:rPr>
                <w:spacing w:val="-4"/>
                <w:sz w:val="24"/>
              </w:rPr>
              <w:t>языке</w:t>
            </w:r>
          </w:p>
        </w:tc>
      </w:tr>
      <w:tr w14:paraId="48EE1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4C5E6969">
            <w:pPr>
              <w:rPr>
                <w:sz w:val="2"/>
                <w:szCs w:val="2"/>
              </w:rPr>
            </w:pPr>
          </w:p>
        </w:tc>
        <w:tc>
          <w:tcPr>
            <w:tcW w:w="1633" w:type="dxa"/>
          </w:tcPr>
          <w:p w14:paraId="50259ED6">
            <w:pPr>
              <w:pStyle w:val="13"/>
              <w:spacing w:line="265" w:lineRule="exact"/>
              <w:ind w:left="160" w:right="120"/>
              <w:jc w:val="center"/>
              <w:rPr>
                <w:sz w:val="24"/>
              </w:rPr>
            </w:pPr>
            <w:r>
              <w:rPr>
                <w:spacing w:val="-5"/>
                <w:sz w:val="24"/>
              </w:rPr>
              <w:t>1.1</w:t>
            </w:r>
          </w:p>
        </w:tc>
        <w:tc>
          <w:tcPr>
            <w:tcW w:w="6681" w:type="dxa"/>
          </w:tcPr>
          <w:p w14:paraId="0CA58826">
            <w:pPr>
              <w:pStyle w:val="13"/>
              <w:spacing w:line="235" w:lineRule="auto"/>
              <w:ind w:left="116" w:right="101" w:firstLine="566"/>
              <w:jc w:val="both"/>
              <w:rPr>
                <w:sz w:val="24"/>
              </w:rPr>
            </w:pPr>
            <w:r>
              <w:rPr>
                <w:sz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tc>
      </w:tr>
      <w:tr w14:paraId="41617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continue"/>
            <w:tcBorders>
              <w:top w:val="nil"/>
            </w:tcBorders>
          </w:tcPr>
          <w:p w14:paraId="5CDB6B68">
            <w:pPr>
              <w:rPr>
                <w:sz w:val="2"/>
                <w:szCs w:val="2"/>
              </w:rPr>
            </w:pPr>
          </w:p>
        </w:tc>
        <w:tc>
          <w:tcPr>
            <w:tcW w:w="1633" w:type="dxa"/>
          </w:tcPr>
          <w:p w14:paraId="6C5A5211">
            <w:pPr>
              <w:pStyle w:val="13"/>
              <w:spacing w:line="258" w:lineRule="exact"/>
              <w:ind w:left="160" w:right="120"/>
              <w:jc w:val="center"/>
              <w:rPr>
                <w:sz w:val="24"/>
              </w:rPr>
            </w:pPr>
            <w:r>
              <w:rPr>
                <w:spacing w:val="-5"/>
                <w:sz w:val="24"/>
              </w:rPr>
              <w:t>1.2</w:t>
            </w:r>
          </w:p>
        </w:tc>
        <w:tc>
          <w:tcPr>
            <w:tcW w:w="6681" w:type="dxa"/>
          </w:tcPr>
          <w:p w14:paraId="0B0CA4F5">
            <w:pPr>
              <w:pStyle w:val="13"/>
              <w:spacing w:line="258" w:lineRule="exact"/>
              <w:ind w:left="682"/>
              <w:rPr>
                <w:sz w:val="24"/>
              </w:rPr>
            </w:pPr>
            <w:r>
              <w:rPr>
                <w:sz w:val="24"/>
              </w:rPr>
              <w:t>объяснять</w:t>
            </w:r>
            <w:r>
              <w:rPr>
                <w:spacing w:val="-11"/>
                <w:sz w:val="24"/>
              </w:rPr>
              <w:t xml:space="preserve"> </w:t>
            </w:r>
            <w:r>
              <w:rPr>
                <w:sz w:val="24"/>
              </w:rPr>
              <w:t>роль</w:t>
            </w:r>
            <w:r>
              <w:rPr>
                <w:spacing w:val="-3"/>
                <w:sz w:val="24"/>
              </w:rPr>
              <w:t xml:space="preserve"> </w:t>
            </w:r>
            <w:r>
              <w:rPr>
                <w:sz w:val="24"/>
              </w:rPr>
              <w:t>языка</w:t>
            </w:r>
            <w:r>
              <w:rPr>
                <w:spacing w:val="-7"/>
                <w:sz w:val="24"/>
              </w:rPr>
              <w:t xml:space="preserve"> </w:t>
            </w:r>
            <w:r>
              <w:rPr>
                <w:sz w:val="24"/>
              </w:rPr>
              <w:t>как</w:t>
            </w:r>
            <w:r>
              <w:rPr>
                <w:spacing w:val="-9"/>
                <w:sz w:val="24"/>
              </w:rPr>
              <w:t xml:space="preserve"> </w:t>
            </w:r>
            <w:r>
              <w:rPr>
                <w:sz w:val="24"/>
              </w:rPr>
              <w:t>основного</w:t>
            </w:r>
            <w:r>
              <w:rPr>
                <w:spacing w:val="-5"/>
                <w:sz w:val="24"/>
              </w:rPr>
              <w:t xml:space="preserve"> </w:t>
            </w:r>
            <w:r>
              <w:rPr>
                <w:sz w:val="24"/>
              </w:rPr>
              <w:t>средства</w:t>
            </w:r>
            <w:r>
              <w:rPr>
                <w:spacing w:val="-4"/>
                <w:sz w:val="24"/>
              </w:rPr>
              <w:t xml:space="preserve"> </w:t>
            </w:r>
            <w:r>
              <w:rPr>
                <w:spacing w:val="-2"/>
                <w:sz w:val="24"/>
              </w:rPr>
              <w:t>общения</w:t>
            </w:r>
          </w:p>
        </w:tc>
      </w:tr>
      <w:tr w14:paraId="2677E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23BA20BD">
            <w:pPr>
              <w:rPr>
                <w:sz w:val="2"/>
                <w:szCs w:val="2"/>
              </w:rPr>
            </w:pPr>
          </w:p>
        </w:tc>
        <w:tc>
          <w:tcPr>
            <w:tcW w:w="1633" w:type="dxa"/>
          </w:tcPr>
          <w:p w14:paraId="6C95F5DE">
            <w:pPr>
              <w:pStyle w:val="13"/>
              <w:spacing w:line="265" w:lineRule="exact"/>
              <w:ind w:left="160" w:right="120"/>
              <w:jc w:val="center"/>
              <w:rPr>
                <w:sz w:val="24"/>
              </w:rPr>
            </w:pPr>
            <w:r>
              <w:rPr>
                <w:spacing w:val="-5"/>
                <w:sz w:val="24"/>
              </w:rPr>
              <w:t>1.3</w:t>
            </w:r>
          </w:p>
        </w:tc>
        <w:tc>
          <w:tcPr>
            <w:tcW w:w="6681" w:type="dxa"/>
          </w:tcPr>
          <w:p w14:paraId="4564CAC2">
            <w:pPr>
              <w:pStyle w:val="13"/>
              <w:spacing w:line="235" w:lineRule="auto"/>
              <w:ind w:left="116" w:firstLine="566"/>
              <w:rPr>
                <w:sz w:val="24"/>
              </w:rPr>
            </w:pPr>
            <w:r>
              <w:rPr>
                <w:sz w:val="24"/>
              </w:rPr>
              <w:t>объяснять</w:t>
            </w:r>
            <w:r>
              <w:rPr>
                <w:spacing w:val="40"/>
                <w:sz w:val="24"/>
              </w:rPr>
              <w:t xml:space="preserve"> </w:t>
            </w:r>
            <w:r>
              <w:rPr>
                <w:sz w:val="24"/>
              </w:rPr>
              <w:t>роль</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как</w:t>
            </w:r>
            <w:r>
              <w:rPr>
                <w:spacing w:val="40"/>
                <w:sz w:val="24"/>
              </w:rPr>
              <w:t xml:space="preserve"> </w:t>
            </w:r>
            <w:r>
              <w:rPr>
                <w:sz w:val="24"/>
              </w:rPr>
              <w:t>государственного языка</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и</w:t>
            </w:r>
            <w:r>
              <w:rPr>
                <w:spacing w:val="80"/>
                <w:sz w:val="24"/>
              </w:rPr>
              <w:t xml:space="preserve"> </w:t>
            </w:r>
            <w:r>
              <w:rPr>
                <w:sz w:val="24"/>
              </w:rPr>
              <w:t>языка</w:t>
            </w:r>
            <w:r>
              <w:rPr>
                <w:spacing w:val="80"/>
                <w:sz w:val="24"/>
              </w:rPr>
              <w:t xml:space="preserve"> </w:t>
            </w:r>
            <w:r>
              <w:rPr>
                <w:sz w:val="24"/>
              </w:rPr>
              <w:t xml:space="preserve">межнационального </w:t>
            </w:r>
            <w:r>
              <w:rPr>
                <w:spacing w:val="-2"/>
                <w:sz w:val="24"/>
              </w:rPr>
              <w:t>общения</w:t>
            </w:r>
          </w:p>
        </w:tc>
      </w:tr>
      <w:tr w14:paraId="1E88E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38645FBF">
            <w:pPr>
              <w:rPr>
                <w:sz w:val="2"/>
                <w:szCs w:val="2"/>
              </w:rPr>
            </w:pPr>
          </w:p>
        </w:tc>
        <w:tc>
          <w:tcPr>
            <w:tcW w:w="1633" w:type="dxa"/>
          </w:tcPr>
          <w:p w14:paraId="6408B951">
            <w:pPr>
              <w:pStyle w:val="13"/>
              <w:spacing w:line="270" w:lineRule="exact"/>
              <w:ind w:left="160" w:right="120"/>
              <w:jc w:val="center"/>
              <w:rPr>
                <w:sz w:val="24"/>
              </w:rPr>
            </w:pPr>
            <w:r>
              <w:rPr>
                <w:spacing w:val="-5"/>
                <w:sz w:val="24"/>
              </w:rPr>
              <w:t>1.4</w:t>
            </w:r>
          </w:p>
        </w:tc>
        <w:tc>
          <w:tcPr>
            <w:tcW w:w="6681" w:type="dxa"/>
          </w:tcPr>
          <w:p w14:paraId="73130D06">
            <w:pPr>
              <w:pStyle w:val="13"/>
              <w:spacing w:line="274" w:lineRule="exact"/>
              <w:ind w:left="116" w:firstLine="566"/>
              <w:rPr>
                <w:sz w:val="24"/>
              </w:rPr>
            </w:pPr>
            <w:r>
              <w:rPr>
                <w:sz w:val="24"/>
              </w:rPr>
              <w:t>осознавать правильную</w:t>
            </w:r>
            <w:r>
              <w:rPr>
                <w:spacing w:val="24"/>
                <w:sz w:val="24"/>
              </w:rPr>
              <w:t xml:space="preserve"> </w:t>
            </w:r>
            <w:r>
              <w:rPr>
                <w:sz w:val="24"/>
              </w:rPr>
              <w:t>устную и письменную речь как показатель общей культуры человека</w:t>
            </w:r>
          </w:p>
        </w:tc>
      </w:tr>
      <w:tr w14:paraId="7A11F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86" w:type="dxa"/>
            <w:vMerge w:val="restart"/>
          </w:tcPr>
          <w:p w14:paraId="61137334">
            <w:pPr>
              <w:pStyle w:val="13"/>
              <w:spacing w:line="265" w:lineRule="exact"/>
              <w:ind w:left="681"/>
              <w:rPr>
                <w:sz w:val="24"/>
              </w:rPr>
            </w:pPr>
            <w:r>
              <w:rPr>
                <w:spacing w:val="-10"/>
                <w:sz w:val="24"/>
              </w:rPr>
              <w:t>2</w:t>
            </w:r>
          </w:p>
        </w:tc>
        <w:tc>
          <w:tcPr>
            <w:tcW w:w="8314" w:type="dxa"/>
            <w:gridSpan w:val="2"/>
          </w:tcPr>
          <w:p w14:paraId="6B6BC3A9">
            <w:pPr>
              <w:pStyle w:val="13"/>
              <w:spacing w:line="251" w:lineRule="exact"/>
              <w:ind w:left="681"/>
              <w:rPr>
                <w:sz w:val="24"/>
              </w:rPr>
            </w:pPr>
            <w:r>
              <w:rPr>
                <w:sz w:val="24"/>
              </w:rPr>
              <w:t>Фонетика</w:t>
            </w:r>
            <w:r>
              <w:rPr>
                <w:spacing w:val="-5"/>
                <w:sz w:val="24"/>
              </w:rPr>
              <w:t xml:space="preserve"> </w:t>
            </w:r>
            <w:r>
              <w:rPr>
                <w:sz w:val="24"/>
              </w:rPr>
              <w:t>и</w:t>
            </w:r>
            <w:r>
              <w:rPr>
                <w:spacing w:val="-3"/>
                <w:sz w:val="24"/>
              </w:rPr>
              <w:t xml:space="preserve"> </w:t>
            </w:r>
            <w:r>
              <w:rPr>
                <w:spacing w:val="-2"/>
                <w:sz w:val="24"/>
              </w:rPr>
              <w:t>графика,</w:t>
            </w:r>
          </w:p>
        </w:tc>
      </w:tr>
      <w:tr w14:paraId="2AB78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0BD3E75">
            <w:pPr>
              <w:rPr>
                <w:sz w:val="2"/>
                <w:szCs w:val="2"/>
              </w:rPr>
            </w:pPr>
          </w:p>
        </w:tc>
        <w:tc>
          <w:tcPr>
            <w:tcW w:w="1633" w:type="dxa"/>
          </w:tcPr>
          <w:p w14:paraId="115FCC15">
            <w:pPr>
              <w:pStyle w:val="13"/>
              <w:spacing w:line="268" w:lineRule="exact"/>
              <w:ind w:left="160" w:right="120"/>
              <w:jc w:val="center"/>
              <w:rPr>
                <w:sz w:val="24"/>
              </w:rPr>
            </w:pPr>
            <w:r>
              <w:rPr>
                <w:spacing w:val="-5"/>
                <w:sz w:val="24"/>
              </w:rPr>
              <w:t>2.1</w:t>
            </w:r>
          </w:p>
        </w:tc>
        <w:tc>
          <w:tcPr>
            <w:tcW w:w="6681" w:type="dxa"/>
          </w:tcPr>
          <w:p w14:paraId="6E136F7D">
            <w:pPr>
              <w:pStyle w:val="13"/>
              <w:spacing w:line="230" w:lineRule="auto"/>
              <w:ind w:left="116" w:right="110" w:firstLine="566"/>
              <w:rPr>
                <w:sz w:val="24"/>
              </w:rPr>
            </w:pPr>
            <w:r>
              <w:rPr>
                <w:sz w:val="24"/>
              </w:rPr>
              <w:t>проводить</w:t>
            </w:r>
            <w:r>
              <w:rPr>
                <w:spacing w:val="-4"/>
                <w:sz w:val="24"/>
              </w:rPr>
              <w:t xml:space="preserve"> </w:t>
            </w:r>
            <w:r>
              <w:rPr>
                <w:sz w:val="24"/>
              </w:rPr>
              <w:t>звуко­буквенный разбор</w:t>
            </w:r>
            <w:r>
              <w:rPr>
                <w:spacing w:val="-5"/>
                <w:sz w:val="24"/>
              </w:rPr>
              <w:t xml:space="preserve"> </w:t>
            </w:r>
            <w:r>
              <w:rPr>
                <w:sz w:val="24"/>
              </w:rPr>
              <w:t>слов</w:t>
            </w:r>
            <w:r>
              <w:rPr>
                <w:spacing w:val="-8"/>
                <w:sz w:val="24"/>
              </w:rPr>
              <w:t xml:space="preserve"> </w:t>
            </w:r>
            <w:r>
              <w:rPr>
                <w:sz w:val="24"/>
              </w:rPr>
              <w:t>(в</w:t>
            </w:r>
            <w:r>
              <w:rPr>
                <w:spacing w:val="-4"/>
                <w:sz w:val="24"/>
              </w:rPr>
              <w:t xml:space="preserve"> </w:t>
            </w:r>
            <w:r>
              <w:rPr>
                <w:sz w:val="24"/>
              </w:rPr>
              <w:t>соответствии с предложенным в учебнике алгоритмом</w:t>
            </w:r>
          </w:p>
        </w:tc>
      </w:tr>
    </w:tbl>
    <w:p w14:paraId="00144EF8">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27789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3231710C">
            <w:pPr>
              <w:pStyle w:val="13"/>
              <w:spacing w:line="268" w:lineRule="exact"/>
              <w:ind w:left="681"/>
              <w:rPr>
                <w:sz w:val="24"/>
              </w:rPr>
            </w:pPr>
            <w:r>
              <w:rPr>
                <w:spacing w:val="-10"/>
                <w:sz w:val="24"/>
              </w:rPr>
              <w:t>3</w:t>
            </w:r>
          </w:p>
        </w:tc>
        <w:tc>
          <w:tcPr>
            <w:tcW w:w="8314" w:type="dxa"/>
            <w:gridSpan w:val="2"/>
          </w:tcPr>
          <w:p w14:paraId="21FDFACE">
            <w:pPr>
              <w:pStyle w:val="13"/>
              <w:spacing w:line="258" w:lineRule="exact"/>
              <w:ind w:left="681"/>
              <w:rPr>
                <w:sz w:val="24"/>
              </w:rPr>
            </w:pPr>
            <w:r>
              <w:rPr>
                <w:spacing w:val="-2"/>
                <w:sz w:val="24"/>
              </w:rPr>
              <w:t>Орфоэпия</w:t>
            </w:r>
          </w:p>
        </w:tc>
      </w:tr>
      <w:tr w14:paraId="3D27D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1CC7D4D7">
            <w:pPr>
              <w:rPr>
                <w:sz w:val="2"/>
                <w:szCs w:val="2"/>
              </w:rPr>
            </w:pPr>
          </w:p>
        </w:tc>
        <w:tc>
          <w:tcPr>
            <w:tcW w:w="1633" w:type="dxa"/>
          </w:tcPr>
          <w:p w14:paraId="3C4C1501">
            <w:pPr>
              <w:pStyle w:val="13"/>
              <w:spacing w:line="266" w:lineRule="exact"/>
              <w:ind w:left="160" w:right="120"/>
              <w:jc w:val="center"/>
              <w:rPr>
                <w:sz w:val="24"/>
              </w:rPr>
            </w:pPr>
            <w:r>
              <w:rPr>
                <w:spacing w:val="-5"/>
                <w:sz w:val="24"/>
              </w:rPr>
              <w:t>3.1</w:t>
            </w:r>
          </w:p>
        </w:tc>
        <w:tc>
          <w:tcPr>
            <w:tcW w:w="6681" w:type="dxa"/>
          </w:tcPr>
          <w:p w14:paraId="2722FDAC">
            <w:pPr>
              <w:pStyle w:val="13"/>
              <w:tabs>
                <w:tab w:val="left" w:pos="2812"/>
                <w:tab w:val="left" w:pos="4660"/>
              </w:tabs>
              <w:spacing w:line="230" w:lineRule="auto"/>
              <w:ind w:left="116" w:right="124" w:firstLine="566"/>
              <w:rPr>
                <w:sz w:val="24"/>
              </w:rPr>
            </w:pPr>
            <w:r>
              <w:rPr>
                <w:spacing w:val="-2"/>
                <w:sz w:val="24"/>
              </w:rPr>
              <w:t>пользоваться</w:t>
            </w:r>
            <w:r>
              <w:rPr>
                <w:sz w:val="24"/>
              </w:rPr>
              <w:tab/>
            </w:r>
            <w:r>
              <w:rPr>
                <w:spacing w:val="-2"/>
                <w:sz w:val="24"/>
              </w:rPr>
              <w:t>толковым,</w:t>
            </w:r>
            <w:r>
              <w:rPr>
                <w:sz w:val="24"/>
              </w:rPr>
              <w:tab/>
            </w:r>
            <w:r>
              <w:rPr>
                <w:spacing w:val="-4"/>
                <w:sz w:val="24"/>
              </w:rPr>
              <w:t xml:space="preserve">орфографическим, </w:t>
            </w:r>
            <w:r>
              <w:rPr>
                <w:sz w:val="24"/>
              </w:rPr>
              <w:t>орфоэпическим словарями учебника</w:t>
            </w:r>
          </w:p>
        </w:tc>
      </w:tr>
      <w:tr w14:paraId="7F882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7A06CC84">
            <w:pPr>
              <w:pStyle w:val="13"/>
              <w:spacing w:line="265" w:lineRule="exact"/>
              <w:ind w:left="681"/>
              <w:rPr>
                <w:sz w:val="24"/>
              </w:rPr>
            </w:pPr>
            <w:r>
              <w:rPr>
                <w:spacing w:val="-10"/>
                <w:sz w:val="24"/>
              </w:rPr>
              <w:t>4</w:t>
            </w:r>
          </w:p>
        </w:tc>
        <w:tc>
          <w:tcPr>
            <w:tcW w:w="8314" w:type="dxa"/>
            <w:gridSpan w:val="2"/>
          </w:tcPr>
          <w:p w14:paraId="5B5ED7D7">
            <w:pPr>
              <w:pStyle w:val="13"/>
              <w:spacing w:line="253" w:lineRule="exact"/>
              <w:ind w:left="681"/>
              <w:rPr>
                <w:sz w:val="24"/>
              </w:rPr>
            </w:pPr>
            <w:r>
              <w:rPr>
                <w:spacing w:val="-2"/>
                <w:sz w:val="24"/>
              </w:rPr>
              <w:t>Лексика</w:t>
            </w:r>
          </w:p>
        </w:tc>
      </w:tr>
      <w:tr w14:paraId="771D1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0AFF8289">
            <w:pPr>
              <w:rPr>
                <w:sz w:val="2"/>
                <w:szCs w:val="2"/>
              </w:rPr>
            </w:pPr>
          </w:p>
        </w:tc>
        <w:tc>
          <w:tcPr>
            <w:tcW w:w="1633" w:type="dxa"/>
          </w:tcPr>
          <w:p w14:paraId="58257364">
            <w:pPr>
              <w:pStyle w:val="13"/>
              <w:spacing w:line="256" w:lineRule="exact"/>
              <w:ind w:left="160" w:right="120"/>
              <w:jc w:val="center"/>
              <w:rPr>
                <w:sz w:val="24"/>
              </w:rPr>
            </w:pPr>
            <w:r>
              <w:rPr>
                <w:spacing w:val="-5"/>
                <w:sz w:val="24"/>
              </w:rPr>
              <w:t>4.1</w:t>
            </w:r>
          </w:p>
        </w:tc>
        <w:tc>
          <w:tcPr>
            <w:tcW w:w="6681" w:type="dxa"/>
          </w:tcPr>
          <w:p w14:paraId="124AA966">
            <w:pPr>
              <w:pStyle w:val="13"/>
              <w:spacing w:line="256" w:lineRule="exact"/>
              <w:ind w:left="682"/>
              <w:rPr>
                <w:sz w:val="24"/>
              </w:rPr>
            </w:pPr>
            <w:r>
              <w:rPr>
                <w:sz w:val="24"/>
              </w:rPr>
              <w:t>подбирать</w:t>
            </w:r>
            <w:r>
              <w:rPr>
                <w:spacing w:val="-7"/>
                <w:sz w:val="24"/>
              </w:rPr>
              <w:t xml:space="preserve"> </w:t>
            </w:r>
            <w:r>
              <w:rPr>
                <w:sz w:val="24"/>
              </w:rPr>
              <w:t>к</w:t>
            </w:r>
            <w:r>
              <w:rPr>
                <w:spacing w:val="-13"/>
                <w:sz w:val="24"/>
              </w:rPr>
              <w:t xml:space="preserve"> </w:t>
            </w:r>
            <w:r>
              <w:rPr>
                <w:sz w:val="24"/>
              </w:rPr>
              <w:t>предложенным</w:t>
            </w:r>
            <w:r>
              <w:rPr>
                <w:spacing w:val="-4"/>
                <w:sz w:val="24"/>
              </w:rPr>
              <w:t xml:space="preserve"> </w:t>
            </w:r>
            <w:r>
              <w:rPr>
                <w:sz w:val="24"/>
              </w:rPr>
              <w:t>словам</w:t>
            </w:r>
            <w:r>
              <w:rPr>
                <w:spacing w:val="-4"/>
                <w:sz w:val="24"/>
              </w:rPr>
              <w:t xml:space="preserve"> </w:t>
            </w:r>
            <w:r>
              <w:rPr>
                <w:spacing w:val="-2"/>
                <w:sz w:val="24"/>
              </w:rPr>
              <w:t>синонимы</w:t>
            </w:r>
          </w:p>
        </w:tc>
      </w:tr>
      <w:tr w14:paraId="642D1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continue"/>
            <w:tcBorders>
              <w:top w:val="nil"/>
            </w:tcBorders>
          </w:tcPr>
          <w:p w14:paraId="7E9C899D">
            <w:pPr>
              <w:rPr>
                <w:sz w:val="2"/>
                <w:szCs w:val="2"/>
              </w:rPr>
            </w:pPr>
          </w:p>
        </w:tc>
        <w:tc>
          <w:tcPr>
            <w:tcW w:w="1633" w:type="dxa"/>
          </w:tcPr>
          <w:p w14:paraId="57371AEF">
            <w:pPr>
              <w:pStyle w:val="13"/>
              <w:spacing w:line="258" w:lineRule="exact"/>
              <w:ind w:left="160" w:right="120"/>
              <w:jc w:val="center"/>
              <w:rPr>
                <w:sz w:val="24"/>
              </w:rPr>
            </w:pPr>
            <w:r>
              <w:rPr>
                <w:spacing w:val="-5"/>
                <w:sz w:val="24"/>
              </w:rPr>
              <w:t>4.2</w:t>
            </w:r>
          </w:p>
        </w:tc>
        <w:tc>
          <w:tcPr>
            <w:tcW w:w="6681" w:type="dxa"/>
          </w:tcPr>
          <w:p w14:paraId="7B6BB9D4">
            <w:pPr>
              <w:pStyle w:val="13"/>
              <w:spacing w:line="258" w:lineRule="exact"/>
              <w:ind w:left="682"/>
              <w:rPr>
                <w:sz w:val="24"/>
              </w:rPr>
            </w:pPr>
            <w:r>
              <w:rPr>
                <w:sz w:val="24"/>
              </w:rPr>
              <w:t>подбирать</w:t>
            </w:r>
            <w:r>
              <w:rPr>
                <w:spacing w:val="-7"/>
                <w:sz w:val="24"/>
              </w:rPr>
              <w:t xml:space="preserve"> </w:t>
            </w:r>
            <w:r>
              <w:rPr>
                <w:sz w:val="24"/>
              </w:rPr>
              <w:t>к</w:t>
            </w:r>
            <w:r>
              <w:rPr>
                <w:spacing w:val="-13"/>
                <w:sz w:val="24"/>
              </w:rPr>
              <w:t xml:space="preserve"> </w:t>
            </w:r>
            <w:r>
              <w:rPr>
                <w:sz w:val="24"/>
              </w:rPr>
              <w:t>предложенным</w:t>
            </w:r>
            <w:r>
              <w:rPr>
                <w:spacing w:val="-4"/>
                <w:sz w:val="24"/>
              </w:rPr>
              <w:t xml:space="preserve"> </w:t>
            </w:r>
            <w:r>
              <w:rPr>
                <w:sz w:val="24"/>
              </w:rPr>
              <w:t>словам</w:t>
            </w:r>
            <w:r>
              <w:rPr>
                <w:spacing w:val="-4"/>
                <w:sz w:val="24"/>
              </w:rPr>
              <w:t xml:space="preserve"> </w:t>
            </w:r>
            <w:r>
              <w:rPr>
                <w:spacing w:val="-2"/>
                <w:sz w:val="24"/>
              </w:rPr>
              <w:t>антонимы</w:t>
            </w:r>
          </w:p>
        </w:tc>
      </w:tr>
      <w:tr w14:paraId="6A3F9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43255936">
            <w:pPr>
              <w:rPr>
                <w:sz w:val="2"/>
                <w:szCs w:val="2"/>
              </w:rPr>
            </w:pPr>
          </w:p>
        </w:tc>
        <w:tc>
          <w:tcPr>
            <w:tcW w:w="1633" w:type="dxa"/>
          </w:tcPr>
          <w:p w14:paraId="2FB4FCAA">
            <w:pPr>
              <w:pStyle w:val="13"/>
              <w:spacing w:line="265" w:lineRule="exact"/>
              <w:ind w:left="160" w:right="120"/>
              <w:jc w:val="center"/>
              <w:rPr>
                <w:sz w:val="24"/>
              </w:rPr>
            </w:pPr>
            <w:r>
              <w:rPr>
                <w:spacing w:val="-5"/>
                <w:sz w:val="24"/>
              </w:rPr>
              <w:t>4.3</w:t>
            </w:r>
          </w:p>
        </w:tc>
        <w:tc>
          <w:tcPr>
            <w:tcW w:w="6681" w:type="dxa"/>
          </w:tcPr>
          <w:p w14:paraId="446D62FE">
            <w:pPr>
              <w:pStyle w:val="13"/>
              <w:spacing w:line="230" w:lineRule="auto"/>
              <w:ind w:left="116" w:firstLine="566"/>
              <w:rPr>
                <w:sz w:val="24"/>
              </w:rPr>
            </w:pPr>
            <w:r>
              <w:rPr>
                <w:sz w:val="24"/>
              </w:rPr>
              <w:t>выявлять</w:t>
            </w:r>
            <w:r>
              <w:rPr>
                <w:spacing w:val="80"/>
                <w:sz w:val="24"/>
              </w:rPr>
              <w:t xml:space="preserve"> </w:t>
            </w:r>
            <w:r>
              <w:rPr>
                <w:sz w:val="24"/>
              </w:rPr>
              <w:t>в</w:t>
            </w:r>
            <w:r>
              <w:rPr>
                <w:spacing w:val="80"/>
                <w:sz w:val="24"/>
              </w:rPr>
              <w:t xml:space="preserve"> </w:t>
            </w:r>
            <w:r>
              <w:rPr>
                <w:sz w:val="24"/>
              </w:rPr>
              <w:t>речи</w:t>
            </w:r>
            <w:r>
              <w:rPr>
                <w:spacing w:val="80"/>
                <w:sz w:val="24"/>
              </w:rPr>
              <w:t xml:space="preserve"> </w:t>
            </w:r>
            <w:r>
              <w:rPr>
                <w:sz w:val="24"/>
              </w:rPr>
              <w:t>слова,</w:t>
            </w:r>
            <w:r>
              <w:rPr>
                <w:spacing w:val="80"/>
                <w:sz w:val="24"/>
              </w:rPr>
              <w:t xml:space="preserve"> </w:t>
            </w:r>
            <w:r>
              <w:rPr>
                <w:sz w:val="24"/>
              </w:rPr>
              <w:t>значение</w:t>
            </w:r>
            <w:r>
              <w:rPr>
                <w:spacing w:val="80"/>
                <w:sz w:val="24"/>
              </w:rPr>
              <w:t xml:space="preserve"> </w:t>
            </w:r>
            <w:r>
              <w:rPr>
                <w:sz w:val="24"/>
              </w:rPr>
              <w:t>которых</w:t>
            </w:r>
            <w:r>
              <w:rPr>
                <w:spacing w:val="80"/>
                <w:sz w:val="24"/>
              </w:rPr>
              <w:t xml:space="preserve"> </w:t>
            </w:r>
            <w:r>
              <w:rPr>
                <w:sz w:val="24"/>
              </w:rPr>
              <w:t>требует</w:t>
            </w:r>
            <w:r>
              <w:rPr>
                <w:spacing w:val="80"/>
                <w:sz w:val="24"/>
              </w:rPr>
              <w:t xml:space="preserve"> </w:t>
            </w:r>
            <w:r>
              <w:rPr>
                <w:sz w:val="24"/>
              </w:rPr>
              <w:t>уточнения, определять значение слова по контексту</w:t>
            </w:r>
          </w:p>
        </w:tc>
      </w:tr>
      <w:tr w14:paraId="0B7A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86" w:type="dxa"/>
            <w:vMerge w:val="restart"/>
          </w:tcPr>
          <w:p w14:paraId="530A6105">
            <w:pPr>
              <w:pStyle w:val="13"/>
              <w:spacing w:line="265" w:lineRule="exact"/>
              <w:ind w:left="681"/>
              <w:rPr>
                <w:sz w:val="24"/>
              </w:rPr>
            </w:pPr>
            <w:r>
              <w:rPr>
                <w:spacing w:val="-10"/>
                <w:sz w:val="24"/>
              </w:rPr>
              <w:t>5</w:t>
            </w:r>
          </w:p>
        </w:tc>
        <w:tc>
          <w:tcPr>
            <w:tcW w:w="8314" w:type="dxa"/>
            <w:gridSpan w:val="2"/>
          </w:tcPr>
          <w:p w14:paraId="3947E63A">
            <w:pPr>
              <w:pStyle w:val="13"/>
              <w:spacing w:line="251" w:lineRule="exact"/>
              <w:ind w:left="681"/>
              <w:rPr>
                <w:sz w:val="24"/>
              </w:rPr>
            </w:pPr>
            <w:r>
              <w:rPr>
                <w:sz w:val="24"/>
              </w:rPr>
              <w:t>Состав</w:t>
            </w:r>
            <w:r>
              <w:rPr>
                <w:spacing w:val="-4"/>
                <w:sz w:val="24"/>
              </w:rPr>
              <w:t xml:space="preserve"> </w:t>
            </w:r>
            <w:r>
              <w:rPr>
                <w:sz w:val="24"/>
              </w:rPr>
              <w:t>слова</w:t>
            </w:r>
            <w:r>
              <w:rPr>
                <w:spacing w:val="-3"/>
                <w:sz w:val="24"/>
              </w:rPr>
              <w:t xml:space="preserve"> </w:t>
            </w:r>
            <w:r>
              <w:rPr>
                <w:spacing w:val="-2"/>
                <w:sz w:val="24"/>
              </w:rPr>
              <w:t>(морфемика)</w:t>
            </w:r>
          </w:p>
        </w:tc>
      </w:tr>
      <w:tr w14:paraId="5DE75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86" w:type="dxa"/>
            <w:vMerge w:val="continue"/>
            <w:tcBorders>
              <w:top w:val="nil"/>
            </w:tcBorders>
          </w:tcPr>
          <w:p w14:paraId="5101C6F5">
            <w:pPr>
              <w:rPr>
                <w:sz w:val="2"/>
                <w:szCs w:val="2"/>
              </w:rPr>
            </w:pPr>
          </w:p>
        </w:tc>
        <w:tc>
          <w:tcPr>
            <w:tcW w:w="1633" w:type="dxa"/>
          </w:tcPr>
          <w:p w14:paraId="0E9BC1D3">
            <w:pPr>
              <w:pStyle w:val="13"/>
              <w:spacing w:line="268" w:lineRule="exact"/>
              <w:ind w:left="160" w:right="120"/>
              <w:jc w:val="center"/>
              <w:rPr>
                <w:sz w:val="24"/>
              </w:rPr>
            </w:pPr>
            <w:r>
              <w:rPr>
                <w:spacing w:val="-5"/>
                <w:sz w:val="24"/>
              </w:rPr>
              <w:t>5.1</w:t>
            </w:r>
          </w:p>
        </w:tc>
        <w:tc>
          <w:tcPr>
            <w:tcW w:w="6681" w:type="dxa"/>
          </w:tcPr>
          <w:p w14:paraId="67C7CFE5">
            <w:pPr>
              <w:pStyle w:val="13"/>
              <w:tabs>
                <w:tab w:val="left" w:pos="1981"/>
                <w:tab w:val="left" w:pos="2888"/>
                <w:tab w:val="left" w:pos="3364"/>
                <w:tab w:val="left" w:pos="4363"/>
                <w:tab w:val="left" w:pos="5056"/>
                <w:tab w:val="left" w:pos="5383"/>
              </w:tabs>
              <w:spacing w:line="230" w:lineRule="auto"/>
              <w:ind w:left="116" w:right="114" w:firstLine="566"/>
              <w:rPr>
                <w:sz w:val="24"/>
              </w:rPr>
            </w:pPr>
            <w:r>
              <w:rPr>
                <w:spacing w:val="-2"/>
                <w:sz w:val="24"/>
              </w:rPr>
              <w:t>проводить</w:t>
            </w:r>
            <w:r>
              <w:rPr>
                <w:sz w:val="24"/>
              </w:rPr>
              <w:tab/>
            </w:r>
            <w:r>
              <w:rPr>
                <w:spacing w:val="-2"/>
                <w:sz w:val="24"/>
              </w:rPr>
              <w:t>разбор</w:t>
            </w:r>
            <w:r>
              <w:rPr>
                <w:sz w:val="24"/>
              </w:rPr>
              <w:tab/>
            </w:r>
            <w:r>
              <w:rPr>
                <w:spacing w:val="-6"/>
                <w:sz w:val="24"/>
              </w:rPr>
              <w:t>по</w:t>
            </w:r>
            <w:r>
              <w:rPr>
                <w:sz w:val="24"/>
              </w:rPr>
              <w:tab/>
            </w:r>
            <w:r>
              <w:rPr>
                <w:spacing w:val="-2"/>
                <w:sz w:val="24"/>
              </w:rPr>
              <w:t>составу</w:t>
            </w:r>
            <w:r>
              <w:rPr>
                <w:sz w:val="24"/>
              </w:rPr>
              <w:tab/>
            </w:r>
            <w:r>
              <w:rPr>
                <w:spacing w:val="-4"/>
                <w:sz w:val="24"/>
              </w:rPr>
              <w:t>слов</w:t>
            </w:r>
            <w:r>
              <w:rPr>
                <w:sz w:val="24"/>
              </w:rPr>
              <w:tab/>
            </w:r>
            <w:r>
              <w:rPr>
                <w:spacing w:val="-10"/>
                <w:sz w:val="24"/>
              </w:rPr>
              <w:t>с</w:t>
            </w:r>
            <w:r>
              <w:rPr>
                <w:sz w:val="24"/>
              </w:rPr>
              <w:tab/>
            </w:r>
            <w:r>
              <w:rPr>
                <w:spacing w:val="-4"/>
                <w:sz w:val="24"/>
              </w:rPr>
              <w:t xml:space="preserve">однозначно </w:t>
            </w:r>
            <w:r>
              <w:rPr>
                <w:sz w:val="24"/>
              </w:rPr>
              <w:t>выделяемыми морфемами</w:t>
            </w:r>
          </w:p>
        </w:tc>
      </w:tr>
      <w:tr w14:paraId="7080D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0FA16517">
            <w:pPr>
              <w:rPr>
                <w:sz w:val="2"/>
                <w:szCs w:val="2"/>
              </w:rPr>
            </w:pPr>
          </w:p>
        </w:tc>
        <w:tc>
          <w:tcPr>
            <w:tcW w:w="1633" w:type="dxa"/>
          </w:tcPr>
          <w:p w14:paraId="449F2F36">
            <w:pPr>
              <w:pStyle w:val="13"/>
              <w:spacing w:line="256" w:lineRule="exact"/>
              <w:ind w:left="160" w:right="120"/>
              <w:jc w:val="center"/>
              <w:rPr>
                <w:sz w:val="24"/>
              </w:rPr>
            </w:pPr>
            <w:r>
              <w:rPr>
                <w:spacing w:val="-5"/>
                <w:sz w:val="24"/>
              </w:rPr>
              <w:t>5.2</w:t>
            </w:r>
          </w:p>
        </w:tc>
        <w:tc>
          <w:tcPr>
            <w:tcW w:w="6681" w:type="dxa"/>
          </w:tcPr>
          <w:p w14:paraId="7C7DC17A">
            <w:pPr>
              <w:pStyle w:val="13"/>
              <w:spacing w:line="256" w:lineRule="exact"/>
              <w:ind w:left="682"/>
              <w:rPr>
                <w:sz w:val="24"/>
              </w:rPr>
            </w:pPr>
            <w:r>
              <w:rPr>
                <w:sz w:val="24"/>
              </w:rPr>
              <w:t>составлять</w:t>
            </w:r>
            <w:r>
              <w:rPr>
                <w:spacing w:val="-3"/>
                <w:sz w:val="24"/>
              </w:rPr>
              <w:t xml:space="preserve"> </w:t>
            </w:r>
            <w:r>
              <w:rPr>
                <w:sz w:val="24"/>
              </w:rPr>
              <w:t>схему</w:t>
            </w:r>
            <w:r>
              <w:rPr>
                <w:spacing w:val="-12"/>
                <w:sz w:val="24"/>
              </w:rPr>
              <w:t xml:space="preserve"> </w:t>
            </w:r>
            <w:r>
              <w:rPr>
                <w:sz w:val="24"/>
              </w:rPr>
              <w:t xml:space="preserve">состава </w:t>
            </w:r>
            <w:r>
              <w:rPr>
                <w:spacing w:val="-4"/>
                <w:sz w:val="24"/>
              </w:rPr>
              <w:t>слова</w:t>
            </w:r>
          </w:p>
        </w:tc>
      </w:tr>
      <w:tr w14:paraId="7C2CF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2A9E2C12">
            <w:pPr>
              <w:rPr>
                <w:sz w:val="2"/>
                <w:szCs w:val="2"/>
              </w:rPr>
            </w:pPr>
          </w:p>
        </w:tc>
        <w:tc>
          <w:tcPr>
            <w:tcW w:w="1633" w:type="dxa"/>
          </w:tcPr>
          <w:p w14:paraId="14F37D2A">
            <w:pPr>
              <w:pStyle w:val="13"/>
              <w:spacing w:line="254" w:lineRule="exact"/>
              <w:ind w:left="160" w:right="120"/>
              <w:jc w:val="center"/>
              <w:rPr>
                <w:sz w:val="24"/>
              </w:rPr>
            </w:pPr>
            <w:r>
              <w:rPr>
                <w:spacing w:val="-5"/>
                <w:sz w:val="24"/>
              </w:rPr>
              <w:t>5.3</w:t>
            </w:r>
          </w:p>
        </w:tc>
        <w:tc>
          <w:tcPr>
            <w:tcW w:w="6681" w:type="dxa"/>
          </w:tcPr>
          <w:p w14:paraId="00FE6BC0">
            <w:pPr>
              <w:pStyle w:val="13"/>
              <w:spacing w:line="254" w:lineRule="exact"/>
              <w:ind w:left="682"/>
              <w:rPr>
                <w:sz w:val="24"/>
              </w:rPr>
            </w:pPr>
            <w:r>
              <w:rPr>
                <w:sz w:val="24"/>
              </w:rPr>
              <w:t>соотносить</w:t>
            </w:r>
            <w:r>
              <w:rPr>
                <w:spacing w:val="-4"/>
                <w:sz w:val="24"/>
              </w:rPr>
              <w:t xml:space="preserve"> </w:t>
            </w:r>
            <w:r>
              <w:rPr>
                <w:sz w:val="24"/>
              </w:rPr>
              <w:t>состав</w:t>
            </w:r>
            <w:r>
              <w:rPr>
                <w:spacing w:val="-10"/>
                <w:sz w:val="24"/>
              </w:rPr>
              <w:t xml:space="preserve"> </w:t>
            </w:r>
            <w:r>
              <w:rPr>
                <w:sz w:val="24"/>
              </w:rPr>
              <w:t>слова</w:t>
            </w:r>
            <w:r>
              <w:rPr>
                <w:spacing w:val="-6"/>
                <w:sz w:val="24"/>
              </w:rPr>
              <w:t xml:space="preserve"> </w:t>
            </w:r>
            <w:r>
              <w:rPr>
                <w:sz w:val="24"/>
              </w:rPr>
              <w:t>с</w:t>
            </w:r>
            <w:r>
              <w:rPr>
                <w:spacing w:val="-13"/>
                <w:sz w:val="24"/>
              </w:rPr>
              <w:t xml:space="preserve"> </w:t>
            </w:r>
            <w:r>
              <w:rPr>
                <w:sz w:val="24"/>
              </w:rPr>
              <w:t>представленной</w:t>
            </w:r>
            <w:r>
              <w:rPr>
                <w:spacing w:val="-2"/>
                <w:sz w:val="24"/>
              </w:rPr>
              <w:t xml:space="preserve"> схемой</w:t>
            </w:r>
          </w:p>
        </w:tc>
      </w:tr>
      <w:tr w14:paraId="3D250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tcBorders>
              <w:bottom w:val="single" w:color="000000" w:sz="8" w:space="0"/>
            </w:tcBorders>
          </w:tcPr>
          <w:p w14:paraId="6EA83FF1">
            <w:pPr>
              <w:pStyle w:val="13"/>
              <w:spacing w:line="258" w:lineRule="exact"/>
              <w:ind w:left="681"/>
              <w:rPr>
                <w:sz w:val="24"/>
              </w:rPr>
            </w:pPr>
            <w:r>
              <w:rPr>
                <w:spacing w:val="-10"/>
                <w:sz w:val="24"/>
              </w:rPr>
              <w:t>6</w:t>
            </w:r>
          </w:p>
        </w:tc>
        <w:tc>
          <w:tcPr>
            <w:tcW w:w="8314" w:type="dxa"/>
            <w:gridSpan w:val="2"/>
            <w:tcBorders>
              <w:bottom w:val="single" w:color="000000" w:sz="8" w:space="0"/>
            </w:tcBorders>
          </w:tcPr>
          <w:p w14:paraId="0BFBC8E6">
            <w:pPr>
              <w:pStyle w:val="13"/>
              <w:spacing w:line="258" w:lineRule="exact"/>
              <w:ind w:left="681"/>
              <w:rPr>
                <w:sz w:val="24"/>
              </w:rPr>
            </w:pPr>
            <w:r>
              <w:rPr>
                <w:spacing w:val="-2"/>
                <w:sz w:val="24"/>
              </w:rPr>
              <w:t>Морфология</w:t>
            </w:r>
          </w:p>
        </w:tc>
      </w:tr>
      <w:tr w14:paraId="7EC24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86" w:type="dxa"/>
            <w:vMerge w:val="restart"/>
            <w:tcBorders>
              <w:top w:val="single" w:color="000000" w:sz="8" w:space="0"/>
            </w:tcBorders>
          </w:tcPr>
          <w:p w14:paraId="0DCDEF04">
            <w:pPr>
              <w:pStyle w:val="13"/>
              <w:rPr>
                <w:sz w:val="24"/>
              </w:rPr>
            </w:pPr>
          </w:p>
        </w:tc>
        <w:tc>
          <w:tcPr>
            <w:tcW w:w="1633" w:type="dxa"/>
            <w:tcBorders>
              <w:top w:val="single" w:color="000000" w:sz="8" w:space="0"/>
            </w:tcBorders>
          </w:tcPr>
          <w:p w14:paraId="470ADF15">
            <w:pPr>
              <w:pStyle w:val="13"/>
              <w:spacing w:line="265" w:lineRule="exact"/>
              <w:ind w:left="160" w:right="120"/>
              <w:jc w:val="center"/>
              <w:rPr>
                <w:sz w:val="24"/>
              </w:rPr>
            </w:pPr>
            <w:r>
              <w:rPr>
                <w:spacing w:val="-5"/>
                <w:sz w:val="24"/>
              </w:rPr>
              <w:t>6.1</w:t>
            </w:r>
          </w:p>
        </w:tc>
        <w:tc>
          <w:tcPr>
            <w:tcW w:w="6681" w:type="dxa"/>
            <w:tcBorders>
              <w:top w:val="single" w:color="000000" w:sz="8" w:space="0"/>
            </w:tcBorders>
          </w:tcPr>
          <w:p w14:paraId="206D8CBC">
            <w:pPr>
              <w:pStyle w:val="13"/>
              <w:spacing w:line="265" w:lineRule="exact"/>
              <w:ind w:left="116" w:firstLine="566"/>
              <w:rPr>
                <w:sz w:val="24"/>
              </w:rPr>
            </w:pPr>
            <w:r>
              <w:rPr>
                <w:sz w:val="24"/>
              </w:rPr>
              <w:t>устанавливать</w:t>
            </w:r>
            <w:r>
              <w:rPr>
                <w:spacing w:val="51"/>
                <w:w w:val="150"/>
                <w:sz w:val="24"/>
              </w:rPr>
              <w:t xml:space="preserve"> </w:t>
            </w:r>
            <w:r>
              <w:rPr>
                <w:sz w:val="24"/>
              </w:rPr>
              <w:t>принадлежность</w:t>
            </w:r>
            <w:r>
              <w:rPr>
                <w:spacing w:val="57"/>
                <w:w w:val="150"/>
                <w:sz w:val="24"/>
              </w:rPr>
              <w:t xml:space="preserve"> </w:t>
            </w:r>
            <w:r>
              <w:rPr>
                <w:sz w:val="24"/>
              </w:rPr>
              <w:t>слова</w:t>
            </w:r>
            <w:r>
              <w:rPr>
                <w:spacing w:val="52"/>
                <w:w w:val="150"/>
                <w:sz w:val="24"/>
              </w:rPr>
              <w:t xml:space="preserve"> </w:t>
            </w:r>
            <w:r>
              <w:rPr>
                <w:sz w:val="24"/>
              </w:rPr>
              <w:t>к</w:t>
            </w:r>
            <w:r>
              <w:rPr>
                <w:spacing w:val="78"/>
                <w:sz w:val="24"/>
              </w:rPr>
              <w:t xml:space="preserve"> </w:t>
            </w:r>
            <w:r>
              <w:rPr>
                <w:spacing w:val="-2"/>
                <w:sz w:val="24"/>
              </w:rPr>
              <w:t>определённой</w:t>
            </w:r>
          </w:p>
          <w:p w14:paraId="416B1A88">
            <w:pPr>
              <w:pStyle w:val="13"/>
              <w:spacing w:line="274" w:lineRule="exact"/>
              <w:ind w:left="116"/>
              <w:rPr>
                <w:sz w:val="24"/>
              </w:rPr>
            </w:pPr>
            <w:r>
              <w:rPr>
                <w:sz w:val="24"/>
              </w:rPr>
              <w:t>части</w:t>
            </w:r>
            <w:r>
              <w:rPr>
                <w:spacing w:val="36"/>
                <w:sz w:val="24"/>
              </w:rPr>
              <w:t xml:space="preserve"> </w:t>
            </w:r>
            <w:r>
              <w:rPr>
                <w:sz w:val="24"/>
              </w:rPr>
              <w:t>речи</w:t>
            </w:r>
            <w:r>
              <w:rPr>
                <w:spacing w:val="36"/>
                <w:sz w:val="24"/>
              </w:rPr>
              <w:t xml:space="preserve"> </w:t>
            </w:r>
            <w:r>
              <w:rPr>
                <w:sz w:val="24"/>
              </w:rPr>
              <w:t>(в</w:t>
            </w:r>
            <w:r>
              <w:rPr>
                <w:spacing w:val="34"/>
                <w:sz w:val="24"/>
              </w:rPr>
              <w:t xml:space="preserve"> </w:t>
            </w:r>
            <w:r>
              <w:rPr>
                <w:sz w:val="24"/>
              </w:rPr>
              <w:t>объёме</w:t>
            </w:r>
            <w:r>
              <w:rPr>
                <w:spacing w:val="34"/>
                <w:sz w:val="24"/>
              </w:rPr>
              <w:t xml:space="preserve"> </w:t>
            </w:r>
            <w:r>
              <w:rPr>
                <w:sz w:val="24"/>
              </w:rPr>
              <w:t>изученного)</w:t>
            </w:r>
            <w:r>
              <w:rPr>
                <w:spacing w:val="35"/>
                <w:sz w:val="24"/>
              </w:rPr>
              <w:t xml:space="preserve"> </w:t>
            </w:r>
            <w:r>
              <w:rPr>
                <w:sz w:val="24"/>
              </w:rPr>
              <w:t>по</w:t>
            </w:r>
            <w:r>
              <w:rPr>
                <w:spacing w:val="34"/>
                <w:sz w:val="24"/>
              </w:rPr>
              <w:t xml:space="preserve"> </w:t>
            </w:r>
            <w:r>
              <w:rPr>
                <w:sz w:val="24"/>
              </w:rPr>
              <w:t>комплексу</w:t>
            </w:r>
            <w:r>
              <w:rPr>
                <w:spacing w:val="31"/>
                <w:sz w:val="24"/>
              </w:rPr>
              <w:t xml:space="preserve"> </w:t>
            </w:r>
            <w:r>
              <w:rPr>
                <w:sz w:val="24"/>
              </w:rPr>
              <w:t>освоенных грамматических признаков</w:t>
            </w:r>
          </w:p>
        </w:tc>
      </w:tr>
      <w:tr w14:paraId="609BA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19001FB">
            <w:pPr>
              <w:rPr>
                <w:sz w:val="2"/>
                <w:szCs w:val="2"/>
              </w:rPr>
            </w:pPr>
          </w:p>
        </w:tc>
        <w:tc>
          <w:tcPr>
            <w:tcW w:w="1633" w:type="dxa"/>
          </w:tcPr>
          <w:p w14:paraId="38FA1381">
            <w:pPr>
              <w:pStyle w:val="13"/>
              <w:spacing w:line="265" w:lineRule="exact"/>
              <w:ind w:left="160" w:right="120"/>
              <w:jc w:val="center"/>
              <w:rPr>
                <w:sz w:val="24"/>
              </w:rPr>
            </w:pPr>
            <w:r>
              <w:rPr>
                <w:spacing w:val="-5"/>
                <w:sz w:val="24"/>
              </w:rPr>
              <w:t>6.2</w:t>
            </w:r>
          </w:p>
        </w:tc>
        <w:tc>
          <w:tcPr>
            <w:tcW w:w="6681" w:type="dxa"/>
          </w:tcPr>
          <w:p w14:paraId="602B04E3">
            <w:pPr>
              <w:pStyle w:val="13"/>
              <w:tabs>
                <w:tab w:val="left" w:pos="2375"/>
                <w:tab w:val="left" w:pos="4569"/>
                <w:tab w:val="left" w:pos="6060"/>
              </w:tabs>
              <w:spacing w:line="232" w:lineRule="auto"/>
              <w:ind w:left="116" w:right="108" w:firstLine="566"/>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6"/>
                <w:sz w:val="24"/>
              </w:rPr>
              <w:t xml:space="preserve">имён </w:t>
            </w:r>
            <w:r>
              <w:rPr>
                <w:sz w:val="24"/>
              </w:rPr>
              <w:t>существительных: склонение, род, число, падеж</w:t>
            </w:r>
          </w:p>
        </w:tc>
      </w:tr>
      <w:tr w14:paraId="5A652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EBA6FD3">
            <w:pPr>
              <w:rPr>
                <w:sz w:val="2"/>
                <w:szCs w:val="2"/>
              </w:rPr>
            </w:pPr>
          </w:p>
        </w:tc>
        <w:tc>
          <w:tcPr>
            <w:tcW w:w="1633" w:type="dxa"/>
          </w:tcPr>
          <w:p w14:paraId="03AA4268">
            <w:pPr>
              <w:pStyle w:val="13"/>
              <w:spacing w:line="268" w:lineRule="exact"/>
              <w:ind w:left="160" w:right="120"/>
              <w:jc w:val="center"/>
              <w:rPr>
                <w:sz w:val="24"/>
              </w:rPr>
            </w:pPr>
            <w:r>
              <w:rPr>
                <w:spacing w:val="-5"/>
                <w:sz w:val="24"/>
              </w:rPr>
              <w:t>6.3</w:t>
            </w:r>
          </w:p>
        </w:tc>
        <w:tc>
          <w:tcPr>
            <w:tcW w:w="6681" w:type="dxa"/>
          </w:tcPr>
          <w:p w14:paraId="79D0058C">
            <w:pPr>
              <w:pStyle w:val="13"/>
              <w:spacing w:line="262" w:lineRule="exact"/>
              <w:ind w:left="682"/>
              <w:rPr>
                <w:sz w:val="24"/>
              </w:rPr>
            </w:pPr>
            <w:r>
              <w:rPr>
                <w:sz w:val="24"/>
              </w:rPr>
              <w:t>проводить</w:t>
            </w:r>
            <w:r>
              <w:rPr>
                <w:spacing w:val="73"/>
                <w:sz w:val="24"/>
              </w:rPr>
              <w:t xml:space="preserve"> </w:t>
            </w:r>
            <w:r>
              <w:rPr>
                <w:sz w:val="24"/>
              </w:rPr>
              <w:t>разбор</w:t>
            </w:r>
            <w:r>
              <w:rPr>
                <w:spacing w:val="73"/>
                <w:sz w:val="24"/>
              </w:rPr>
              <w:t xml:space="preserve"> </w:t>
            </w:r>
            <w:r>
              <w:rPr>
                <w:sz w:val="24"/>
              </w:rPr>
              <w:t>имени</w:t>
            </w:r>
            <w:r>
              <w:rPr>
                <w:spacing w:val="76"/>
                <w:sz w:val="24"/>
              </w:rPr>
              <w:t xml:space="preserve"> </w:t>
            </w:r>
            <w:r>
              <w:rPr>
                <w:sz w:val="24"/>
              </w:rPr>
              <w:t>существительного</w:t>
            </w:r>
            <w:r>
              <w:rPr>
                <w:spacing w:val="69"/>
                <w:sz w:val="24"/>
              </w:rPr>
              <w:t xml:space="preserve"> </w:t>
            </w:r>
            <w:r>
              <w:rPr>
                <w:sz w:val="24"/>
              </w:rPr>
              <w:t>как</w:t>
            </w:r>
            <w:r>
              <w:rPr>
                <w:spacing w:val="74"/>
                <w:sz w:val="24"/>
              </w:rPr>
              <w:t xml:space="preserve"> </w:t>
            </w:r>
            <w:r>
              <w:rPr>
                <w:spacing w:val="-2"/>
                <w:sz w:val="24"/>
              </w:rPr>
              <w:t>части</w:t>
            </w:r>
          </w:p>
          <w:p w14:paraId="60CF3537">
            <w:pPr>
              <w:pStyle w:val="13"/>
              <w:spacing w:line="270" w:lineRule="exact"/>
              <w:ind w:left="116"/>
              <w:rPr>
                <w:sz w:val="24"/>
              </w:rPr>
            </w:pPr>
            <w:r>
              <w:rPr>
                <w:spacing w:val="-4"/>
                <w:sz w:val="24"/>
              </w:rPr>
              <w:t>речи</w:t>
            </w:r>
          </w:p>
        </w:tc>
      </w:tr>
      <w:tr w14:paraId="7FD14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5053395">
            <w:pPr>
              <w:rPr>
                <w:sz w:val="2"/>
                <w:szCs w:val="2"/>
              </w:rPr>
            </w:pPr>
          </w:p>
        </w:tc>
        <w:tc>
          <w:tcPr>
            <w:tcW w:w="1633" w:type="dxa"/>
          </w:tcPr>
          <w:p w14:paraId="5B0EEFDD">
            <w:pPr>
              <w:pStyle w:val="13"/>
              <w:spacing w:line="265" w:lineRule="exact"/>
              <w:ind w:left="160" w:right="120"/>
              <w:jc w:val="center"/>
              <w:rPr>
                <w:sz w:val="24"/>
              </w:rPr>
            </w:pPr>
            <w:r>
              <w:rPr>
                <w:spacing w:val="-5"/>
                <w:sz w:val="24"/>
              </w:rPr>
              <w:t>6.4</w:t>
            </w:r>
          </w:p>
        </w:tc>
        <w:tc>
          <w:tcPr>
            <w:tcW w:w="6681" w:type="dxa"/>
          </w:tcPr>
          <w:p w14:paraId="39F09E1D">
            <w:pPr>
              <w:pStyle w:val="13"/>
              <w:tabs>
                <w:tab w:val="left" w:pos="2375"/>
                <w:tab w:val="left" w:pos="4569"/>
                <w:tab w:val="left" w:pos="6067"/>
              </w:tabs>
              <w:spacing w:line="232" w:lineRule="auto"/>
              <w:ind w:left="116" w:right="101" w:firstLine="566"/>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6"/>
                <w:sz w:val="24"/>
              </w:rPr>
              <w:t xml:space="preserve">имён </w:t>
            </w:r>
            <w:r>
              <w:rPr>
                <w:sz w:val="24"/>
              </w:rPr>
              <w:t>прилагательных: род (в единственном числе), число, падеж</w:t>
            </w:r>
          </w:p>
        </w:tc>
      </w:tr>
      <w:tr w14:paraId="535C2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155A33B5">
            <w:pPr>
              <w:rPr>
                <w:sz w:val="2"/>
                <w:szCs w:val="2"/>
              </w:rPr>
            </w:pPr>
          </w:p>
        </w:tc>
        <w:tc>
          <w:tcPr>
            <w:tcW w:w="1633" w:type="dxa"/>
          </w:tcPr>
          <w:p w14:paraId="28F0ED16">
            <w:pPr>
              <w:pStyle w:val="13"/>
              <w:spacing w:line="258" w:lineRule="exact"/>
              <w:ind w:left="160" w:right="120"/>
              <w:jc w:val="center"/>
              <w:rPr>
                <w:sz w:val="24"/>
              </w:rPr>
            </w:pPr>
            <w:r>
              <w:rPr>
                <w:spacing w:val="-5"/>
                <w:sz w:val="24"/>
              </w:rPr>
              <w:t>6.5</w:t>
            </w:r>
          </w:p>
        </w:tc>
        <w:tc>
          <w:tcPr>
            <w:tcW w:w="6681" w:type="dxa"/>
          </w:tcPr>
          <w:p w14:paraId="067B2AE5">
            <w:pPr>
              <w:pStyle w:val="13"/>
              <w:spacing w:line="258" w:lineRule="exact"/>
              <w:ind w:left="682"/>
              <w:rPr>
                <w:sz w:val="24"/>
              </w:rPr>
            </w:pPr>
            <w:r>
              <w:rPr>
                <w:sz w:val="24"/>
              </w:rPr>
              <w:t>проводить</w:t>
            </w:r>
            <w:r>
              <w:rPr>
                <w:spacing w:val="-7"/>
                <w:sz w:val="24"/>
              </w:rPr>
              <w:t xml:space="preserve"> </w:t>
            </w:r>
            <w:r>
              <w:rPr>
                <w:sz w:val="24"/>
              </w:rPr>
              <w:t>разбор</w:t>
            </w:r>
            <w:r>
              <w:rPr>
                <w:spacing w:val="-14"/>
                <w:sz w:val="24"/>
              </w:rPr>
              <w:t xml:space="preserve"> </w:t>
            </w:r>
            <w:r>
              <w:rPr>
                <w:sz w:val="24"/>
              </w:rPr>
              <w:t>имени</w:t>
            </w:r>
            <w:r>
              <w:rPr>
                <w:spacing w:val="-9"/>
                <w:sz w:val="24"/>
              </w:rPr>
              <w:t xml:space="preserve"> </w:t>
            </w:r>
            <w:r>
              <w:rPr>
                <w:sz w:val="24"/>
              </w:rPr>
              <w:t>прилагательного</w:t>
            </w:r>
            <w:r>
              <w:rPr>
                <w:spacing w:val="-6"/>
                <w:sz w:val="24"/>
              </w:rPr>
              <w:t xml:space="preserve"> </w:t>
            </w:r>
            <w:r>
              <w:rPr>
                <w:sz w:val="24"/>
              </w:rPr>
              <w:t>как</w:t>
            </w:r>
            <w:r>
              <w:rPr>
                <w:spacing w:val="-9"/>
                <w:sz w:val="24"/>
              </w:rPr>
              <w:t xml:space="preserve"> </w:t>
            </w:r>
            <w:r>
              <w:rPr>
                <w:sz w:val="24"/>
              </w:rPr>
              <w:t>части</w:t>
            </w:r>
            <w:r>
              <w:rPr>
                <w:spacing w:val="-5"/>
                <w:sz w:val="24"/>
              </w:rPr>
              <w:t xml:space="preserve"> </w:t>
            </w:r>
            <w:r>
              <w:rPr>
                <w:spacing w:val="-4"/>
                <w:sz w:val="24"/>
              </w:rPr>
              <w:t>речи</w:t>
            </w:r>
          </w:p>
        </w:tc>
      </w:tr>
      <w:tr w14:paraId="107F0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77849CD">
            <w:pPr>
              <w:rPr>
                <w:sz w:val="2"/>
                <w:szCs w:val="2"/>
              </w:rPr>
            </w:pPr>
          </w:p>
        </w:tc>
        <w:tc>
          <w:tcPr>
            <w:tcW w:w="1633" w:type="dxa"/>
          </w:tcPr>
          <w:p w14:paraId="59D7BE3A">
            <w:pPr>
              <w:pStyle w:val="13"/>
              <w:spacing w:line="265" w:lineRule="exact"/>
              <w:ind w:left="160" w:right="120"/>
              <w:jc w:val="center"/>
              <w:rPr>
                <w:sz w:val="24"/>
              </w:rPr>
            </w:pPr>
            <w:r>
              <w:rPr>
                <w:spacing w:val="-5"/>
                <w:sz w:val="24"/>
              </w:rPr>
              <w:t>6.6</w:t>
            </w:r>
          </w:p>
        </w:tc>
        <w:tc>
          <w:tcPr>
            <w:tcW w:w="6681" w:type="dxa"/>
          </w:tcPr>
          <w:p w14:paraId="7D1A71E1">
            <w:pPr>
              <w:pStyle w:val="13"/>
              <w:tabs>
                <w:tab w:val="left" w:pos="2466"/>
                <w:tab w:val="left" w:pos="3878"/>
                <w:tab w:val="left" w:pos="5911"/>
              </w:tabs>
              <w:spacing w:line="230" w:lineRule="auto"/>
              <w:ind w:left="116" w:right="95" w:firstLine="566"/>
              <w:rPr>
                <w:sz w:val="24"/>
              </w:rPr>
            </w:pPr>
            <w:r>
              <w:rPr>
                <w:spacing w:val="-2"/>
                <w:sz w:val="24"/>
              </w:rPr>
              <w:t>устанавливать</w:t>
            </w:r>
            <w:r>
              <w:rPr>
                <w:sz w:val="24"/>
              </w:rPr>
              <w:tab/>
            </w:r>
            <w:r>
              <w:rPr>
                <w:spacing w:val="-2"/>
                <w:sz w:val="24"/>
              </w:rPr>
              <w:t>(находить)</w:t>
            </w:r>
            <w:r>
              <w:rPr>
                <w:sz w:val="24"/>
              </w:rPr>
              <w:tab/>
            </w:r>
            <w:r>
              <w:rPr>
                <w:spacing w:val="-2"/>
                <w:sz w:val="24"/>
              </w:rPr>
              <w:t>неопределённую</w:t>
            </w:r>
            <w:r>
              <w:rPr>
                <w:sz w:val="24"/>
              </w:rPr>
              <w:tab/>
            </w:r>
            <w:r>
              <w:rPr>
                <w:spacing w:val="-4"/>
                <w:sz w:val="24"/>
              </w:rPr>
              <w:t xml:space="preserve">форму </w:t>
            </w:r>
            <w:r>
              <w:rPr>
                <w:spacing w:val="-2"/>
                <w:sz w:val="24"/>
              </w:rPr>
              <w:t>глагола</w:t>
            </w:r>
          </w:p>
        </w:tc>
      </w:tr>
      <w:tr w14:paraId="2E276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47FBB7CC">
            <w:pPr>
              <w:rPr>
                <w:sz w:val="2"/>
                <w:szCs w:val="2"/>
              </w:rPr>
            </w:pPr>
          </w:p>
        </w:tc>
        <w:tc>
          <w:tcPr>
            <w:tcW w:w="1633" w:type="dxa"/>
          </w:tcPr>
          <w:p w14:paraId="2756A16E">
            <w:pPr>
              <w:pStyle w:val="13"/>
              <w:spacing w:line="265" w:lineRule="exact"/>
              <w:ind w:left="160" w:right="120"/>
              <w:jc w:val="center"/>
              <w:rPr>
                <w:sz w:val="24"/>
              </w:rPr>
            </w:pPr>
            <w:r>
              <w:rPr>
                <w:spacing w:val="-5"/>
                <w:sz w:val="24"/>
              </w:rPr>
              <w:t>6.7</w:t>
            </w:r>
          </w:p>
        </w:tc>
        <w:tc>
          <w:tcPr>
            <w:tcW w:w="6681" w:type="dxa"/>
          </w:tcPr>
          <w:p w14:paraId="0CA09391">
            <w:pPr>
              <w:pStyle w:val="13"/>
              <w:spacing w:line="235" w:lineRule="auto"/>
              <w:ind w:left="116" w:right="110" w:firstLine="566"/>
              <w:jc w:val="both"/>
              <w:rPr>
                <w:sz w:val="24"/>
              </w:rPr>
            </w:pPr>
            <w:r>
              <w:rPr>
                <w:sz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14:paraId="579B7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BD7F503">
            <w:pPr>
              <w:rPr>
                <w:sz w:val="2"/>
                <w:szCs w:val="2"/>
              </w:rPr>
            </w:pPr>
          </w:p>
        </w:tc>
        <w:tc>
          <w:tcPr>
            <w:tcW w:w="1633" w:type="dxa"/>
          </w:tcPr>
          <w:p w14:paraId="2D250B4D">
            <w:pPr>
              <w:pStyle w:val="13"/>
              <w:spacing w:line="265" w:lineRule="exact"/>
              <w:ind w:left="160" w:right="120"/>
              <w:jc w:val="center"/>
              <w:rPr>
                <w:sz w:val="24"/>
              </w:rPr>
            </w:pPr>
            <w:r>
              <w:rPr>
                <w:spacing w:val="-5"/>
                <w:sz w:val="24"/>
              </w:rPr>
              <w:t>6.8</w:t>
            </w:r>
          </w:p>
        </w:tc>
        <w:tc>
          <w:tcPr>
            <w:tcW w:w="6681" w:type="dxa"/>
          </w:tcPr>
          <w:p w14:paraId="663E5D72">
            <w:pPr>
              <w:pStyle w:val="13"/>
              <w:spacing w:line="230" w:lineRule="auto"/>
              <w:ind w:left="116" w:firstLine="566"/>
              <w:rPr>
                <w:sz w:val="24"/>
              </w:rPr>
            </w:pPr>
            <w:r>
              <w:rPr>
                <w:sz w:val="24"/>
              </w:rPr>
              <w:t>изменять</w:t>
            </w:r>
            <w:r>
              <w:rPr>
                <w:spacing w:val="32"/>
                <w:sz w:val="24"/>
              </w:rPr>
              <w:t xml:space="preserve"> </w:t>
            </w:r>
            <w:r>
              <w:rPr>
                <w:sz w:val="24"/>
              </w:rPr>
              <w:t>глаголы</w:t>
            </w:r>
            <w:r>
              <w:rPr>
                <w:spacing w:val="33"/>
                <w:sz w:val="24"/>
              </w:rPr>
              <w:t xml:space="preserve"> </w:t>
            </w:r>
            <w:r>
              <w:rPr>
                <w:sz w:val="24"/>
              </w:rPr>
              <w:t>в</w:t>
            </w:r>
            <w:r>
              <w:rPr>
                <w:spacing w:val="35"/>
                <w:sz w:val="24"/>
              </w:rPr>
              <w:t xml:space="preserve"> </w:t>
            </w:r>
            <w:r>
              <w:rPr>
                <w:sz w:val="24"/>
              </w:rPr>
              <w:t>настоящем</w:t>
            </w:r>
            <w:r>
              <w:rPr>
                <w:spacing w:val="39"/>
                <w:sz w:val="24"/>
              </w:rPr>
              <w:t xml:space="preserve"> </w:t>
            </w:r>
            <w:r>
              <w:rPr>
                <w:sz w:val="24"/>
              </w:rPr>
              <w:t>и</w:t>
            </w:r>
            <w:r>
              <w:rPr>
                <w:spacing w:val="37"/>
                <w:sz w:val="24"/>
              </w:rPr>
              <w:t xml:space="preserve"> </w:t>
            </w:r>
            <w:r>
              <w:rPr>
                <w:sz w:val="24"/>
              </w:rPr>
              <w:t>будущем</w:t>
            </w:r>
            <w:r>
              <w:rPr>
                <w:spacing w:val="40"/>
                <w:sz w:val="24"/>
              </w:rPr>
              <w:t xml:space="preserve"> </w:t>
            </w:r>
            <w:r>
              <w:rPr>
                <w:sz w:val="24"/>
              </w:rPr>
              <w:t>времени</w:t>
            </w:r>
            <w:r>
              <w:rPr>
                <w:spacing w:val="37"/>
                <w:sz w:val="24"/>
              </w:rPr>
              <w:t xml:space="preserve"> </w:t>
            </w:r>
            <w:r>
              <w:rPr>
                <w:sz w:val="24"/>
              </w:rPr>
              <w:t>по лицам и числам (спрягать)</w:t>
            </w:r>
          </w:p>
        </w:tc>
      </w:tr>
      <w:tr w14:paraId="21B3F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continue"/>
            <w:tcBorders>
              <w:top w:val="nil"/>
            </w:tcBorders>
          </w:tcPr>
          <w:p w14:paraId="516603E0">
            <w:pPr>
              <w:rPr>
                <w:sz w:val="2"/>
                <w:szCs w:val="2"/>
              </w:rPr>
            </w:pPr>
          </w:p>
        </w:tc>
        <w:tc>
          <w:tcPr>
            <w:tcW w:w="1633" w:type="dxa"/>
          </w:tcPr>
          <w:p w14:paraId="53CDAFAB">
            <w:pPr>
              <w:pStyle w:val="13"/>
              <w:spacing w:line="258" w:lineRule="exact"/>
              <w:ind w:left="160" w:right="120"/>
              <w:jc w:val="center"/>
              <w:rPr>
                <w:sz w:val="24"/>
              </w:rPr>
            </w:pPr>
            <w:r>
              <w:rPr>
                <w:spacing w:val="-5"/>
                <w:sz w:val="24"/>
              </w:rPr>
              <w:t>6.9</w:t>
            </w:r>
          </w:p>
        </w:tc>
        <w:tc>
          <w:tcPr>
            <w:tcW w:w="6681" w:type="dxa"/>
          </w:tcPr>
          <w:p w14:paraId="240DE94A">
            <w:pPr>
              <w:pStyle w:val="13"/>
              <w:spacing w:line="258" w:lineRule="exact"/>
              <w:ind w:left="682"/>
              <w:rPr>
                <w:sz w:val="24"/>
              </w:rPr>
            </w:pPr>
            <w:r>
              <w:rPr>
                <w:sz w:val="24"/>
              </w:rPr>
              <w:t>проводить</w:t>
            </w:r>
            <w:r>
              <w:rPr>
                <w:spacing w:val="-3"/>
                <w:sz w:val="24"/>
              </w:rPr>
              <w:t xml:space="preserve"> </w:t>
            </w:r>
            <w:r>
              <w:rPr>
                <w:sz w:val="24"/>
              </w:rPr>
              <w:t>разбор</w:t>
            </w:r>
            <w:r>
              <w:rPr>
                <w:spacing w:val="-9"/>
                <w:sz w:val="24"/>
              </w:rPr>
              <w:t xml:space="preserve"> </w:t>
            </w:r>
            <w:r>
              <w:rPr>
                <w:sz w:val="24"/>
              </w:rPr>
              <w:t>глагола</w:t>
            </w:r>
            <w:r>
              <w:rPr>
                <w:spacing w:val="-11"/>
                <w:sz w:val="24"/>
              </w:rPr>
              <w:t xml:space="preserve"> </w:t>
            </w:r>
            <w:r>
              <w:rPr>
                <w:sz w:val="24"/>
              </w:rPr>
              <w:t>как</w:t>
            </w:r>
            <w:r>
              <w:rPr>
                <w:spacing w:val="-4"/>
                <w:sz w:val="24"/>
              </w:rPr>
              <w:t xml:space="preserve"> </w:t>
            </w:r>
            <w:r>
              <w:rPr>
                <w:sz w:val="24"/>
              </w:rPr>
              <w:t>части</w:t>
            </w:r>
            <w:r>
              <w:rPr>
                <w:spacing w:val="-2"/>
                <w:sz w:val="24"/>
              </w:rPr>
              <w:t xml:space="preserve"> </w:t>
            </w:r>
            <w:r>
              <w:rPr>
                <w:spacing w:val="-4"/>
                <w:sz w:val="24"/>
              </w:rPr>
              <w:t>речи</w:t>
            </w:r>
          </w:p>
        </w:tc>
      </w:tr>
      <w:tr w14:paraId="52C35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744A0C9B">
            <w:pPr>
              <w:rPr>
                <w:sz w:val="2"/>
                <w:szCs w:val="2"/>
              </w:rPr>
            </w:pPr>
          </w:p>
        </w:tc>
        <w:tc>
          <w:tcPr>
            <w:tcW w:w="1633" w:type="dxa"/>
          </w:tcPr>
          <w:p w14:paraId="3E2459B6">
            <w:pPr>
              <w:pStyle w:val="13"/>
              <w:spacing w:line="265" w:lineRule="exact"/>
              <w:ind w:left="160"/>
              <w:jc w:val="center"/>
              <w:rPr>
                <w:sz w:val="24"/>
              </w:rPr>
            </w:pPr>
            <w:r>
              <w:rPr>
                <w:spacing w:val="-4"/>
                <w:sz w:val="24"/>
              </w:rPr>
              <w:t>6.10</w:t>
            </w:r>
          </w:p>
        </w:tc>
        <w:tc>
          <w:tcPr>
            <w:tcW w:w="6681" w:type="dxa"/>
          </w:tcPr>
          <w:p w14:paraId="1F68908D">
            <w:pPr>
              <w:pStyle w:val="13"/>
              <w:spacing w:line="235" w:lineRule="auto"/>
              <w:ind w:left="116" w:right="95" w:firstLine="566"/>
              <w:jc w:val="both"/>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14:paraId="70437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59D4F324">
            <w:pPr>
              <w:rPr>
                <w:sz w:val="2"/>
                <w:szCs w:val="2"/>
              </w:rPr>
            </w:pPr>
          </w:p>
        </w:tc>
        <w:tc>
          <w:tcPr>
            <w:tcW w:w="1633" w:type="dxa"/>
          </w:tcPr>
          <w:p w14:paraId="0138CFC2">
            <w:pPr>
              <w:pStyle w:val="13"/>
              <w:spacing w:line="270" w:lineRule="exact"/>
              <w:ind w:left="160"/>
              <w:jc w:val="center"/>
              <w:rPr>
                <w:sz w:val="24"/>
              </w:rPr>
            </w:pPr>
            <w:r>
              <w:rPr>
                <w:spacing w:val="-4"/>
                <w:sz w:val="24"/>
              </w:rPr>
              <w:t>6.11</w:t>
            </w:r>
          </w:p>
        </w:tc>
        <w:tc>
          <w:tcPr>
            <w:tcW w:w="6681" w:type="dxa"/>
          </w:tcPr>
          <w:p w14:paraId="4305657A">
            <w:pPr>
              <w:pStyle w:val="13"/>
              <w:tabs>
                <w:tab w:val="left" w:pos="2255"/>
                <w:tab w:val="left" w:pos="3225"/>
                <w:tab w:val="left" w:pos="4859"/>
                <w:tab w:val="left" w:pos="5417"/>
              </w:tabs>
              <w:spacing w:line="274" w:lineRule="exact"/>
              <w:ind w:left="116" w:right="109" w:firstLine="566"/>
              <w:rPr>
                <w:sz w:val="24"/>
              </w:rPr>
            </w:pPr>
            <w:r>
              <w:rPr>
                <w:spacing w:val="-2"/>
                <w:sz w:val="24"/>
              </w:rPr>
              <w:t>использовать</w:t>
            </w:r>
            <w:r>
              <w:rPr>
                <w:sz w:val="24"/>
              </w:rPr>
              <w:tab/>
            </w:r>
            <w:r>
              <w:rPr>
                <w:spacing w:val="-2"/>
                <w:sz w:val="24"/>
              </w:rPr>
              <w:t>личные</w:t>
            </w:r>
            <w:r>
              <w:rPr>
                <w:sz w:val="24"/>
              </w:rPr>
              <w:tab/>
            </w:r>
            <w:r>
              <w:rPr>
                <w:spacing w:val="-2"/>
                <w:sz w:val="24"/>
              </w:rPr>
              <w:t>место­имения</w:t>
            </w:r>
            <w:r>
              <w:rPr>
                <w:sz w:val="24"/>
              </w:rPr>
              <w:tab/>
            </w:r>
            <w:r>
              <w:rPr>
                <w:spacing w:val="-4"/>
                <w:sz w:val="24"/>
              </w:rPr>
              <w:t>для</w:t>
            </w:r>
            <w:r>
              <w:rPr>
                <w:sz w:val="24"/>
              </w:rPr>
              <w:tab/>
            </w:r>
            <w:r>
              <w:rPr>
                <w:spacing w:val="-4"/>
                <w:sz w:val="24"/>
              </w:rPr>
              <w:t xml:space="preserve">устранения </w:t>
            </w:r>
            <w:r>
              <w:rPr>
                <w:sz w:val="24"/>
              </w:rPr>
              <w:t>неоправданных повторов в тексте</w:t>
            </w:r>
          </w:p>
        </w:tc>
      </w:tr>
      <w:tr w14:paraId="5E5D2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86" w:type="dxa"/>
            <w:vMerge w:val="restart"/>
          </w:tcPr>
          <w:p w14:paraId="1DAB4DDE">
            <w:pPr>
              <w:pStyle w:val="13"/>
              <w:spacing w:line="265" w:lineRule="exact"/>
              <w:ind w:left="681"/>
              <w:rPr>
                <w:sz w:val="24"/>
              </w:rPr>
            </w:pPr>
            <w:r>
              <w:rPr>
                <w:spacing w:val="-10"/>
                <w:sz w:val="24"/>
              </w:rPr>
              <w:t>7</w:t>
            </w:r>
          </w:p>
        </w:tc>
        <w:tc>
          <w:tcPr>
            <w:tcW w:w="8314" w:type="dxa"/>
            <w:gridSpan w:val="2"/>
          </w:tcPr>
          <w:p w14:paraId="3292C129">
            <w:pPr>
              <w:pStyle w:val="13"/>
              <w:spacing w:line="251" w:lineRule="exact"/>
              <w:ind w:left="681"/>
              <w:rPr>
                <w:sz w:val="24"/>
              </w:rPr>
            </w:pPr>
            <w:r>
              <w:rPr>
                <w:spacing w:val="-2"/>
                <w:sz w:val="24"/>
              </w:rPr>
              <w:t>Синтаксис</w:t>
            </w:r>
          </w:p>
        </w:tc>
      </w:tr>
      <w:tr w14:paraId="26641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4258BCCE">
            <w:pPr>
              <w:rPr>
                <w:sz w:val="2"/>
                <w:szCs w:val="2"/>
              </w:rPr>
            </w:pPr>
          </w:p>
        </w:tc>
        <w:tc>
          <w:tcPr>
            <w:tcW w:w="1633" w:type="dxa"/>
          </w:tcPr>
          <w:p w14:paraId="5AC2C6B2">
            <w:pPr>
              <w:pStyle w:val="13"/>
              <w:spacing w:line="258" w:lineRule="exact"/>
              <w:ind w:left="160" w:right="120"/>
              <w:jc w:val="center"/>
              <w:rPr>
                <w:sz w:val="24"/>
              </w:rPr>
            </w:pPr>
            <w:r>
              <w:rPr>
                <w:spacing w:val="-5"/>
                <w:sz w:val="24"/>
              </w:rPr>
              <w:t>7.1</w:t>
            </w:r>
          </w:p>
        </w:tc>
        <w:tc>
          <w:tcPr>
            <w:tcW w:w="6681" w:type="dxa"/>
          </w:tcPr>
          <w:p w14:paraId="76E3C614">
            <w:pPr>
              <w:pStyle w:val="13"/>
              <w:spacing w:line="258" w:lineRule="exact"/>
              <w:ind w:left="682"/>
              <w:rPr>
                <w:sz w:val="24"/>
              </w:rPr>
            </w:pPr>
            <w:r>
              <w:rPr>
                <w:sz w:val="24"/>
              </w:rPr>
              <w:t>различать</w:t>
            </w:r>
            <w:r>
              <w:rPr>
                <w:spacing w:val="-8"/>
                <w:sz w:val="24"/>
              </w:rPr>
              <w:t xml:space="preserve"> </w:t>
            </w:r>
            <w:r>
              <w:rPr>
                <w:sz w:val="24"/>
              </w:rPr>
              <w:t>предложение,</w:t>
            </w:r>
            <w:r>
              <w:rPr>
                <w:spacing w:val="-7"/>
                <w:sz w:val="24"/>
              </w:rPr>
              <w:t xml:space="preserve"> </w:t>
            </w:r>
            <w:r>
              <w:rPr>
                <w:sz w:val="24"/>
              </w:rPr>
              <w:t>словосочетание</w:t>
            </w:r>
            <w:r>
              <w:rPr>
                <w:spacing w:val="-14"/>
                <w:sz w:val="24"/>
              </w:rPr>
              <w:t xml:space="preserve"> </w:t>
            </w:r>
            <w:r>
              <w:rPr>
                <w:sz w:val="24"/>
              </w:rPr>
              <w:t>и</w:t>
            </w:r>
            <w:r>
              <w:rPr>
                <w:spacing w:val="-6"/>
                <w:sz w:val="24"/>
              </w:rPr>
              <w:t xml:space="preserve"> </w:t>
            </w:r>
            <w:r>
              <w:rPr>
                <w:spacing w:val="-4"/>
                <w:sz w:val="24"/>
              </w:rPr>
              <w:t>слово</w:t>
            </w:r>
          </w:p>
        </w:tc>
      </w:tr>
      <w:tr w14:paraId="0C0AD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DE4AF74">
            <w:pPr>
              <w:rPr>
                <w:sz w:val="2"/>
                <w:szCs w:val="2"/>
              </w:rPr>
            </w:pPr>
          </w:p>
        </w:tc>
        <w:tc>
          <w:tcPr>
            <w:tcW w:w="1633" w:type="dxa"/>
          </w:tcPr>
          <w:p w14:paraId="3E58040F">
            <w:pPr>
              <w:pStyle w:val="13"/>
              <w:spacing w:line="268" w:lineRule="exact"/>
              <w:ind w:left="160" w:right="120"/>
              <w:jc w:val="center"/>
              <w:rPr>
                <w:sz w:val="24"/>
              </w:rPr>
            </w:pPr>
            <w:r>
              <w:rPr>
                <w:spacing w:val="-5"/>
                <w:sz w:val="24"/>
              </w:rPr>
              <w:t>7.2</w:t>
            </w:r>
          </w:p>
        </w:tc>
        <w:tc>
          <w:tcPr>
            <w:tcW w:w="6681" w:type="dxa"/>
          </w:tcPr>
          <w:p w14:paraId="0956B195">
            <w:pPr>
              <w:pStyle w:val="13"/>
              <w:spacing w:line="230" w:lineRule="auto"/>
              <w:ind w:left="116" w:firstLine="566"/>
              <w:rPr>
                <w:sz w:val="24"/>
              </w:rPr>
            </w:pPr>
            <w:r>
              <w:rPr>
                <w:sz w:val="24"/>
              </w:rPr>
              <w:t>классифицировать</w:t>
            </w:r>
            <w:r>
              <w:rPr>
                <w:spacing w:val="-6"/>
                <w:sz w:val="24"/>
              </w:rPr>
              <w:t xml:space="preserve"> </w:t>
            </w:r>
            <w:r>
              <w:rPr>
                <w:sz w:val="24"/>
              </w:rPr>
              <w:t>предложения</w:t>
            </w:r>
            <w:r>
              <w:rPr>
                <w:spacing w:val="-5"/>
                <w:sz w:val="24"/>
              </w:rPr>
              <w:t xml:space="preserve"> </w:t>
            </w:r>
            <w:r>
              <w:rPr>
                <w:sz w:val="24"/>
              </w:rPr>
              <w:t>по</w:t>
            </w:r>
            <w:r>
              <w:rPr>
                <w:spacing w:val="-6"/>
                <w:sz w:val="24"/>
              </w:rPr>
              <w:t xml:space="preserve"> </w:t>
            </w:r>
            <w:r>
              <w:rPr>
                <w:sz w:val="24"/>
              </w:rPr>
              <w:t>цели</w:t>
            </w:r>
            <w:r>
              <w:rPr>
                <w:spacing w:val="-3"/>
                <w:sz w:val="24"/>
              </w:rPr>
              <w:t xml:space="preserve"> </w:t>
            </w:r>
            <w:r>
              <w:rPr>
                <w:sz w:val="24"/>
              </w:rPr>
              <w:t>высказывания</w:t>
            </w:r>
            <w:r>
              <w:rPr>
                <w:spacing w:val="-10"/>
                <w:sz w:val="24"/>
              </w:rPr>
              <w:t xml:space="preserve"> </w:t>
            </w:r>
            <w:r>
              <w:rPr>
                <w:sz w:val="24"/>
              </w:rPr>
              <w:t>и по эмоциональной окраске</w:t>
            </w:r>
          </w:p>
        </w:tc>
      </w:tr>
      <w:tr w14:paraId="36239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1210D57">
            <w:pPr>
              <w:rPr>
                <w:sz w:val="2"/>
                <w:szCs w:val="2"/>
              </w:rPr>
            </w:pPr>
          </w:p>
        </w:tc>
        <w:tc>
          <w:tcPr>
            <w:tcW w:w="1633" w:type="dxa"/>
          </w:tcPr>
          <w:p w14:paraId="15082657">
            <w:pPr>
              <w:pStyle w:val="13"/>
              <w:spacing w:line="265" w:lineRule="exact"/>
              <w:ind w:left="160" w:right="120"/>
              <w:jc w:val="center"/>
              <w:rPr>
                <w:sz w:val="24"/>
              </w:rPr>
            </w:pPr>
            <w:r>
              <w:rPr>
                <w:spacing w:val="-5"/>
                <w:sz w:val="24"/>
              </w:rPr>
              <w:t>7.3</w:t>
            </w:r>
          </w:p>
        </w:tc>
        <w:tc>
          <w:tcPr>
            <w:tcW w:w="6681" w:type="dxa"/>
          </w:tcPr>
          <w:p w14:paraId="00E592F9">
            <w:pPr>
              <w:pStyle w:val="13"/>
              <w:tabs>
                <w:tab w:val="left" w:pos="1938"/>
                <w:tab w:val="left" w:pos="4075"/>
                <w:tab w:val="left" w:pos="4442"/>
              </w:tabs>
              <w:spacing w:line="232" w:lineRule="auto"/>
              <w:ind w:left="116" w:right="128" w:firstLine="566"/>
              <w:rPr>
                <w:sz w:val="24"/>
              </w:rPr>
            </w:pPr>
            <w:r>
              <w:rPr>
                <w:spacing w:val="-2"/>
                <w:sz w:val="24"/>
              </w:rPr>
              <w:t>различать</w:t>
            </w:r>
            <w:r>
              <w:rPr>
                <w:sz w:val="24"/>
              </w:rPr>
              <w:tab/>
            </w:r>
            <w:r>
              <w:rPr>
                <w:spacing w:val="-2"/>
                <w:sz w:val="24"/>
              </w:rPr>
              <w:t>распространённые</w:t>
            </w:r>
            <w:r>
              <w:rPr>
                <w:sz w:val="24"/>
              </w:rPr>
              <w:tab/>
            </w:r>
            <w:r>
              <w:rPr>
                <w:spacing w:val="-10"/>
                <w:sz w:val="24"/>
              </w:rPr>
              <w:t>и</w:t>
            </w:r>
            <w:r>
              <w:rPr>
                <w:sz w:val="24"/>
              </w:rPr>
              <w:tab/>
            </w:r>
            <w:r>
              <w:rPr>
                <w:spacing w:val="-4"/>
                <w:sz w:val="24"/>
              </w:rPr>
              <w:t xml:space="preserve">нераспространённые </w:t>
            </w:r>
            <w:r>
              <w:rPr>
                <w:spacing w:val="-2"/>
                <w:sz w:val="24"/>
              </w:rPr>
              <w:t>предложения</w:t>
            </w:r>
          </w:p>
        </w:tc>
      </w:tr>
      <w:tr w14:paraId="1EBF3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012AD5DD">
            <w:pPr>
              <w:rPr>
                <w:sz w:val="2"/>
                <w:szCs w:val="2"/>
              </w:rPr>
            </w:pPr>
          </w:p>
        </w:tc>
        <w:tc>
          <w:tcPr>
            <w:tcW w:w="1633" w:type="dxa"/>
          </w:tcPr>
          <w:p w14:paraId="12B12BA7">
            <w:pPr>
              <w:pStyle w:val="13"/>
              <w:spacing w:line="253" w:lineRule="exact"/>
              <w:ind w:left="160" w:right="120"/>
              <w:jc w:val="center"/>
              <w:rPr>
                <w:sz w:val="24"/>
              </w:rPr>
            </w:pPr>
            <w:r>
              <w:rPr>
                <w:spacing w:val="-5"/>
                <w:sz w:val="24"/>
              </w:rPr>
              <w:t>7.4</w:t>
            </w:r>
          </w:p>
        </w:tc>
        <w:tc>
          <w:tcPr>
            <w:tcW w:w="6681" w:type="dxa"/>
          </w:tcPr>
          <w:p w14:paraId="1AA8BC8B">
            <w:pPr>
              <w:pStyle w:val="13"/>
              <w:spacing w:line="253" w:lineRule="exact"/>
              <w:ind w:left="682"/>
              <w:rPr>
                <w:sz w:val="24"/>
              </w:rPr>
            </w:pPr>
            <w:r>
              <w:rPr>
                <w:sz w:val="24"/>
              </w:rPr>
              <w:t>распознавать</w:t>
            </w:r>
            <w:r>
              <w:rPr>
                <w:spacing w:val="-7"/>
                <w:sz w:val="24"/>
              </w:rPr>
              <w:t xml:space="preserve"> </w:t>
            </w:r>
            <w:r>
              <w:rPr>
                <w:sz w:val="24"/>
              </w:rPr>
              <w:t>предложения</w:t>
            </w:r>
            <w:r>
              <w:rPr>
                <w:spacing w:val="-7"/>
                <w:sz w:val="24"/>
              </w:rPr>
              <w:t xml:space="preserve"> </w:t>
            </w:r>
            <w:r>
              <w:rPr>
                <w:sz w:val="24"/>
              </w:rPr>
              <w:t>с</w:t>
            </w:r>
            <w:r>
              <w:rPr>
                <w:spacing w:val="-15"/>
                <w:sz w:val="24"/>
              </w:rPr>
              <w:t xml:space="preserve"> </w:t>
            </w:r>
            <w:r>
              <w:rPr>
                <w:sz w:val="24"/>
              </w:rPr>
              <w:t>однородными</w:t>
            </w:r>
            <w:r>
              <w:rPr>
                <w:spacing w:val="-8"/>
                <w:sz w:val="24"/>
              </w:rPr>
              <w:t xml:space="preserve"> </w:t>
            </w:r>
            <w:r>
              <w:rPr>
                <w:spacing w:val="-2"/>
                <w:sz w:val="24"/>
              </w:rPr>
              <w:t>членами</w:t>
            </w:r>
          </w:p>
        </w:tc>
      </w:tr>
      <w:tr w14:paraId="56E4F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79A85151">
            <w:pPr>
              <w:rPr>
                <w:sz w:val="2"/>
                <w:szCs w:val="2"/>
              </w:rPr>
            </w:pPr>
          </w:p>
        </w:tc>
        <w:tc>
          <w:tcPr>
            <w:tcW w:w="1633" w:type="dxa"/>
          </w:tcPr>
          <w:p w14:paraId="1B01FFC1">
            <w:pPr>
              <w:pStyle w:val="13"/>
              <w:spacing w:line="258" w:lineRule="exact"/>
              <w:ind w:left="160" w:right="120"/>
              <w:jc w:val="center"/>
              <w:rPr>
                <w:sz w:val="24"/>
              </w:rPr>
            </w:pPr>
            <w:r>
              <w:rPr>
                <w:spacing w:val="-5"/>
                <w:sz w:val="24"/>
              </w:rPr>
              <w:t>7.5</w:t>
            </w:r>
          </w:p>
        </w:tc>
        <w:tc>
          <w:tcPr>
            <w:tcW w:w="6681" w:type="dxa"/>
          </w:tcPr>
          <w:p w14:paraId="11F5BE22">
            <w:pPr>
              <w:pStyle w:val="13"/>
              <w:spacing w:line="258" w:lineRule="exact"/>
              <w:ind w:left="682"/>
              <w:rPr>
                <w:sz w:val="24"/>
              </w:rPr>
            </w:pPr>
            <w:r>
              <w:rPr>
                <w:sz w:val="24"/>
              </w:rPr>
              <w:t>составлять</w:t>
            </w:r>
            <w:r>
              <w:rPr>
                <w:spacing w:val="-9"/>
                <w:sz w:val="24"/>
              </w:rPr>
              <w:t xml:space="preserve"> </w:t>
            </w:r>
            <w:r>
              <w:rPr>
                <w:sz w:val="24"/>
              </w:rPr>
              <w:t>предложения</w:t>
            </w:r>
            <w:r>
              <w:rPr>
                <w:spacing w:val="-9"/>
                <w:sz w:val="24"/>
              </w:rPr>
              <w:t xml:space="preserve"> </w:t>
            </w:r>
            <w:r>
              <w:rPr>
                <w:sz w:val="24"/>
              </w:rPr>
              <w:t>с</w:t>
            </w:r>
            <w:r>
              <w:rPr>
                <w:spacing w:val="-13"/>
                <w:sz w:val="24"/>
              </w:rPr>
              <w:t xml:space="preserve"> </w:t>
            </w:r>
            <w:r>
              <w:rPr>
                <w:sz w:val="24"/>
              </w:rPr>
              <w:t>однородными</w:t>
            </w:r>
            <w:r>
              <w:rPr>
                <w:spacing w:val="-4"/>
                <w:sz w:val="24"/>
              </w:rPr>
              <w:t xml:space="preserve"> </w:t>
            </w:r>
            <w:r>
              <w:rPr>
                <w:spacing w:val="-2"/>
                <w:sz w:val="24"/>
              </w:rPr>
              <w:t>членами</w:t>
            </w:r>
          </w:p>
        </w:tc>
      </w:tr>
      <w:tr w14:paraId="3BB22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4BC50765">
            <w:pPr>
              <w:rPr>
                <w:sz w:val="2"/>
                <w:szCs w:val="2"/>
              </w:rPr>
            </w:pPr>
          </w:p>
        </w:tc>
        <w:tc>
          <w:tcPr>
            <w:tcW w:w="1633" w:type="dxa"/>
          </w:tcPr>
          <w:p w14:paraId="43327812">
            <w:pPr>
              <w:pStyle w:val="13"/>
              <w:spacing w:line="265" w:lineRule="exact"/>
              <w:ind w:left="160" w:right="120"/>
              <w:jc w:val="center"/>
              <w:rPr>
                <w:sz w:val="24"/>
              </w:rPr>
            </w:pPr>
            <w:r>
              <w:rPr>
                <w:spacing w:val="-5"/>
                <w:sz w:val="24"/>
              </w:rPr>
              <w:t>7.6</w:t>
            </w:r>
          </w:p>
        </w:tc>
        <w:tc>
          <w:tcPr>
            <w:tcW w:w="6681" w:type="dxa"/>
          </w:tcPr>
          <w:p w14:paraId="024E8F96">
            <w:pPr>
              <w:pStyle w:val="13"/>
              <w:spacing w:line="261" w:lineRule="exact"/>
              <w:ind w:left="682"/>
              <w:rPr>
                <w:sz w:val="24"/>
              </w:rPr>
            </w:pPr>
            <w:r>
              <w:rPr>
                <w:sz w:val="24"/>
              </w:rPr>
              <w:t>использовать</w:t>
            </w:r>
            <w:r>
              <w:rPr>
                <w:spacing w:val="60"/>
                <w:sz w:val="24"/>
              </w:rPr>
              <w:t xml:space="preserve"> </w:t>
            </w:r>
            <w:r>
              <w:rPr>
                <w:sz w:val="24"/>
              </w:rPr>
              <w:t>предложения</w:t>
            </w:r>
            <w:r>
              <w:rPr>
                <w:spacing w:val="68"/>
                <w:sz w:val="24"/>
              </w:rPr>
              <w:t xml:space="preserve"> </w:t>
            </w:r>
            <w:r>
              <w:rPr>
                <w:sz w:val="24"/>
              </w:rPr>
              <w:t>с</w:t>
            </w:r>
            <w:r>
              <w:rPr>
                <w:spacing w:val="59"/>
                <w:sz w:val="24"/>
              </w:rPr>
              <w:t xml:space="preserve"> </w:t>
            </w:r>
            <w:r>
              <w:rPr>
                <w:sz w:val="24"/>
              </w:rPr>
              <w:t>однородными</w:t>
            </w:r>
            <w:r>
              <w:rPr>
                <w:spacing w:val="66"/>
                <w:sz w:val="24"/>
              </w:rPr>
              <w:t xml:space="preserve"> </w:t>
            </w:r>
            <w:r>
              <w:rPr>
                <w:sz w:val="24"/>
              </w:rPr>
              <w:t>членами</w:t>
            </w:r>
            <w:r>
              <w:rPr>
                <w:spacing w:val="69"/>
                <w:sz w:val="24"/>
              </w:rPr>
              <w:t xml:space="preserve"> </w:t>
            </w:r>
            <w:r>
              <w:rPr>
                <w:spacing w:val="-10"/>
                <w:sz w:val="24"/>
              </w:rPr>
              <w:t>в</w:t>
            </w:r>
          </w:p>
          <w:p w14:paraId="232C85CC">
            <w:pPr>
              <w:pStyle w:val="13"/>
              <w:spacing w:line="271" w:lineRule="exact"/>
              <w:ind w:left="116"/>
              <w:rPr>
                <w:sz w:val="24"/>
              </w:rPr>
            </w:pPr>
            <w:r>
              <w:rPr>
                <w:spacing w:val="-4"/>
                <w:sz w:val="24"/>
              </w:rPr>
              <w:t>речи</w:t>
            </w:r>
          </w:p>
        </w:tc>
      </w:tr>
      <w:tr w14:paraId="53134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402A4D3E">
            <w:pPr>
              <w:rPr>
                <w:sz w:val="2"/>
                <w:szCs w:val="2"/>
              </w:rPr>
            </w:pPr>
          </w:p>
        </w:tc>
        <w:tc>
          <w:tcPr>
            <w:tcW w:w="1633" w:type="dxa"/>
          </w:tcPr>
          <w:p w14:paraId="3AFE0CBF">
            <w:pPr>
              <w:pStyle w:val="13"/>
              <w:spacing w:line="265" w:lineRule="exact"/>
              <w:ind w:left="160" w:right="120"/>
              <w:jc w:val="center"/>
              <w:rPr>
                <w:sz w:val="24"/>
              </w:rPr>
            </w:pPr>
            <w:r>
              <w:rPr>
                <w:spacing w:val="-5"/>
                <w:sz w:val="24"/>
              </w:rPr>
              <w:t>7.7</w:t>
            </w:r>
          </w:p>
        </w:tc>
        <w:tc>
          <w:tcPr>
            <w:tcW w:w="6681" w:type="dxa"/>
          </w:tcPr>
          <w:p w14:paraId="4A8DD0AF">
            <w:pPr>
              <w:pStyle w:val="13"/>
              <w:ind w:left="116" w:firstLine="566"/>
              <w:rPr>
                <w:sz w:val="24"/>
              </w:rPr>
            </w:pPr>
            <w:r>
              <w:rPr>
                <w:sz w:val="24"/>
              </w:rPr>
              <w:t>разграничивать</w:t>
            </w:r>
            <w:r>
              <w:rPr>
                <w:spacing w:val="40"/>
                <w:sz w:val="24"/>
              </w:rPr>
              <w:t xml:space="preserve"> </w:t>
            </w:r>
            <w:r>
              <w:rPr>
                <w:sz w:val="24"/>
              </w:rPr>
              <w:t>простые</w:t>
            </w:r>
            <w:r>
              <w:rPr>
                <w:spacing w:val="40"/>
                <w:sz w:val="24"/>
              </w:rPr>
              <w:t xml:space="preserve"> </w:t>
            </w:r>
            <w:r>
              <w:rPr>
                <w:sz w:val="24"/>
              </w:rPr>
              <w:t>распространённые</w:t>
            </w:r>
            <w:r>
              <w:rPr>
                <w:spacing w:val="40"/>
                <w:sz w:val="24"/>
              </w:rPr>
              <w:t xml:space="preserve"> </w:t>
            </w:r>
            <w:r>
              <w:rPr>
                <w:sz w:val="24"/>
              </w:rPr>
              <w:t>и</w:t>
            </w:r>
            <w:r>
              <w:rPr>
                <w:spacing w:val="40"/>
                <w:sz w:val="24"/>
              </w:rPr>
              <w:t xml:space="preserve"> </w:t>
            </w:r>
            <w:r>
              <w:rPr>
                <w:sz w:val="24"/>
              </w:rPr>
              <w:t>сложные предложения,</w:t>
            </w:r>
            <w:r>
              <w:rPr>
                <w:spacing w:val="4"/>
                <w:sz w:val="24"/>
              </w:rPr>
              <w:t xml:space="preserve"> </w:t>
            </w:r>
            <w:r>
              <w:rPr>
                <w:sz w:val="24"/>
              </w:rPr>
              <w:t>состоящие</w:t>
            </w:r>
            <w:r>
              <w:rPr>
                <w:spacing w:val="-1"/>
                <w:sz w:val="24"/>
              </w:rPr>
              <w:t xml:space="preserve"> </w:t>
            </w:r>
            <w:r>
              <w:rPr>
                <w:sz w:val="24"/>
              </w:rPr>
              <w:t>из</w:t>
            </w:r>
            <w:r>
              <w:rPr>
                <w:spacing w:val="5"/>
                <w:sz w:val="24"/>
              </w:rPr>
              <w:t xml:space="preserve"> </w:t>
            </w:r>
            <w:r>
              <w:rPr>
                <w:sz w:val="24"/>
              </w:rPr>
              <w:t>двух</w:t>
            </w:r>
            <w:r>
              <w:rPr>
                <w:spacing w:val="4"/>
                <w:sz w:val="24"/>
              </w:rPr>
              <w:t xml:space="preserve"> </w:t>
            </w:r>
            <w:r>
              <w:rPr>
                <w:sz w:val="24"/>
              </w:rPr>
              <w:t>простых</w:t>
            </w:r>
            <w:r>
              <w:rPr>
                <w:spacing w:val="3"/>
                <w:sz w:val="24"/>
              </w:rPr>
              <w:t xml:space="preserve"> </w:t>
            </w:r>
            <w:r>
              <w:rPr>
                <w:spacing w:val="-2"/>
                <w:sz w:val="24"/>
              </w:rPr>
              <w:t>(сложносочинённые</w:t>
            </w:r>
          </w:p>
          <w:p w14:paraId="538F3C7B">
            <w:pPr>
              <w:pStyle w:val="13"/>
              <w:spacing w:line="268" w:lineRule="exact"/>
              <w:ind w:left="116"/>
              <w:rPr>
                <w:sz w:val="24"/>
              </w:rPr>
            </w:pPr>
            <w:r>
              <w:rPr>
                <w:sz w:val="24"/>
              </w:rPr>
              <w:t>с</w:t>
            </w:r>
            <w:r>
              <w:rPr>
                <w:spacing w:val="32"/>
                <w:sz w:val="24"/>
              </w:rPr>
              <w:t xml:space="preserve"> </w:t>
            </w:r>
            <w:r>
              <w:rPr>
                <w:sz w:val="24"/>
              </w:rPr>
              <w:t>союзами</w:t>
            </w:r>
            <w:r>
              <w:rPr>
                <w:spacing w:val="35"/>
                <w:sz w:val="24"/>
              </w:rPr>
              <w:t xml:space="preserve"> </w:t>
            </w:r>
            <w:r>
              <w:rPr>
                <w:sz w:val="24"/>
              </w:rPr>
              <w:t>и,</w:t>
            </w:r>
            <w:r>
              <w:rPr>
                <w:spacing w:val="35"/>
                <w:sz w:val="24"/>
              </w:rPr>
              <w:t xml:space="preserve"> </w:t>
            </w:r>
            <w:r>
              <w:rPr>
                <w:sz w:val="24"/>
              </w:rPr>
              <w:t>а,</w:t>
            </w:r>
            <w:r>
              <w:rPr>
                <w:spacing w:val="35"/>
                <w:sz w:val="24"/>
              </w:rPr>
              <w:t xml:space="preserve"> </w:t>
            </w:r>
            <w:r>
              <w:rPr>
                <w:sz w:val="24"/>
              </w:rPr>
              <w:t>но</w:t>
            </w:r>
            <w:r>
              <w:rPr>
                <w:spacing w:val="38"/>
                <w:sz w:val="24"/>
              </w:rPr>
              <w:t xml:space="preserve"> </w:t>
            </w:r>
            <w:r>
              <w:rPr>
                <w:sz w:val="24"/>
              </w:rPr>
              <w:t>и</w:t>
            </w:r>
            <w:r>
              <w:rPr>
                <w:spacing w:val="34"/>
                <w:sz w:val="24"/>
              </w:rPr>
              <w:t xml:space="preserve"> </w:t>
            </w:r>
            <w:r>
              <w:rPr>
                <w:sz w:val="24"/>
              </w:rPr>
              <w:t>бессоюзные</w:t>
            </w:r>
            <w:r>
              <w:rPr>
                <w:spacing w:val="38"/>
                <w:sz w:val="24"/>
              </w:rPr>
              <w:t xml:space="preserve"> </w:t>
            </w:r>
            <w:r>
              <w:rPr>
                <w:sz w:val="24"/>
              </w:rPr>
              <w:t>сложные</w:t>
            </w:r>
            <w:r>
              <w:rPr>
                <w:spacing w:val="29"/>
                <w:sz w:val="24"/>
              </w:rPr>
              <w:t xml:space="preserve"> </w:t>
            </w:r>
            <w:r>
              <w:rPr>
                <w:sz w:val="24"/>
              </w:rPr>
              <w:t>предложения</w:t>
            </w:r>
            <w:r>
              <w:rPr>
                <w:spacing w:val="34"/>
                <w:sz w:val="24"/>
              </w:rPr>
              <w:t xml:space="preserve"> </w:t>
            </w:r>
            <w:r>
              <w:rPr>
                <w:sz w:val="24"/>
              </w:rPr>
              <w:t>без называния терминов)</w:t>
            </w:r>
          </w:p>
        </w:tc>
      </w:tr>
    </w:tbl>
    <w:p w14:paraId="48BBE88C">
      <w:pPr>
        <w:pStyle w:val="13"/>
        <w:spacing w:after="0" w:line="26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69AA8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86" w:type="dxa"/>
            <w:vMerge w:val="restart"/>
            <w:tcBorders>
              <w:top w:val="nil"/>
            </w:tcBorders>
          </w:tcPr>
          <w:p w14:paraId="724597EB">
            <w:pPr>
              <w:pStyle w:val="13"/>
              <w:rPr>
                <w:sz w:val="22"/>
              </w:rPr>
            </w:pPr>
          </w:p>
        </w:tc>
        <w:tc>
          <w:tcPr>
            <w:tcW w:w="1633" w:type="dxa"/>
          </w:tcPr>
          <w:p w14:paraId="15A24615">
            <w:pPr>
              <w:pStyle w:val="13"/>
              <w:spacing w:line="268" w:lineRule="exact"/>
              <w:ind w:left="160" w:right="120"/>
              <w:jc w:val="center"/>
              <w:rPr>
                <w:sz w:val="24"/>
              </w:rPr>
            </w:pPr>
            <w:r>
              <w:rPr>
                <w:spacing w:val="-5"/>
                <w:sz w:val="24"/>
              </w:rPr>
              <w:t>7.8</w:t>
            </w:r>
          </w:p>
        </w:tc>
        <w:tc>
          <w:tcPr>
            <w:tcW w:w="6681" w:type="dxa"/>
          </w:tcPr>
          <w:p w14:paraId="108D647C">
            <w:pPr>
              <w:pStyle w:val="13"/>
              <w:tabs>
                <w:tab w:val="left" w:pos="2038"/>
                <w:tab w:val="left" w:pos="3139"/>
                <w:tab w:val="left" w:pos="5288"/>
                <w:tab w:val="left" w:pos="5671"/>
              </w:tabs>
              <w:spacing w:line="237" w:lineRule="auto"/>
              <w:ind w:left="116" w:right="85" w:firstLine="566"/>
              <w:rPr>
                <w:sz w:val="24"/>
              </w:rPr>
            </w:pPr>
            <w:r>
              <w:rPr>
                <w:spacing w:val="-2"/>
                <w:sz w:val="24"/>
              </w:rPr>
              <w:t>составлять</w:t>
            </w:r>
            <w:r>
              <w:rPr>
                <w:sz w:val="24"/>
              </w:rPr>
              <w:tab/>
            </w:r>
            <w:r>
              <w:rPr>
                <w:spacing w:val="-2"/>
                <w:sz w:val="24"/>
              </w:rPr>
              <w:t>простые</w:t>
            </w:r>
            <w:r>
              <w:rPr>
                <w:sz w:val="24"/>
              </w:rPr>
              <w:tab/>
            </w:r>
            <w:r>
              <w:rPr>
                <w:spacing w:val="-2"/>
                <w:sz w:val="24"/>
              </w:rPr>
              <w:t>распространённые</w:t>
            </w:r>
            <w:r>
              <w:rPr>
                <w:sz w:val="24"/>
              </w:rPr>
              <w:tab/>
            </w:r>
            <w:r>
              <w:rPr>
                <w:spacing w:val="-10"/>
                <w:sz w:val="24"/>
              </w:rPr>
              <w:t>и</w:t>
            </w:r>
            <w:r>
              <w:rPr>
                <w:sz w:val="24"/>
              </w:rPr>
              <w:tab/>
            </w:r>
            <w:r>
              <w:rPr>
                <w:spacing w:val="-2"/>
                <w:sz w:val="24"/>
              </w:rPr>
              <w:t xml:space="preserve">сложные </w:t>
            </w:r>
            <w:r>
              <w:rPr>
                <w:sz w:val="24"/>
              </w:rPr>
              <w:t>предложения, состоящие из</w:t>
            </w:r>
            <w:r>
              <w:rPr>
                <w:spacing w:val="5"/>
                <w:sz w:val="24"/>
              </w:rPr>
              <w:t xml:space="preserve"> </w:t>
            </w:r>
            <w:r>
              <w:rPr>
                <w:sz w:val="24"/>
              </w:rPr>
              <w:t>двух</w:t>
            </w:r>
            <w:r>
              <w:rPr>
                <w:spacing w:val="2"/>
                <w:sz w:val="24"/>
              </w:rPr>
              <w:t xml:space="preserve"> </w:t>
            </w:r>
            <w:r>
              <w:rPr>
                <w:sz w:val="24"/>
              </w:rPr>
              <w:t>простых</w:t>
            </w:r>
            <w:r>
              <w:rPr>
                <w:spacing w:val="2"/>
                <w:sz w:val="24"/>
              </w:rPr>
              <w:t xml:space="preserve"> </w:t>
            </w:r>
            <w:r>
              <w:rPr>
                <w:spacing w:val="-2"/>
                <w:sz w:val="24"/>
              </w:rPr>
              <w:t>(сложносочинённые</w:t>
            </w:r>
          </w:p>
          <w:p w14:paraId="197F5B81">
            <w:pPr>
              <w:pStyle w:val="13"/>
              <w:spacing w:before="1" w:line="268" w:lineRule="exact"/>
              <w:ind w:left="116"/>
              <w:rPr>
                <w:sz w:val="24"/>
              </w:rPr>
            </w:pPr>
            <w:r>
              <w:rPr>
                <w:sz w:val="24"/>
              </w:rPr>
              <w:t>с</w:t>
            </w:r>
            <w:r>
              <w:rPr>
                <w:spacing w:val="34"/>
                <w:sz w:val="24"/>
              </w:rPr>
              <w:t xml:space="preserve"> </w:t>
            </w:r>
            <w:r>
              <w:rPr>
                <w:sz w:val="24"/>
              </w:rPr>
              <w:t>союзами</w:t>
            </w:r>
            <w:r>
              <w:rPr>
                <w:spacing w:val="35"/>
                <w:sz w:val="24"/>
              </w:rPr>
              <w:t xml:space="preserve"> </w:t>
            </w:r>
            <w:r>
              <w:rPr>
                <w:sz w:val="24"/>
              </w:rPr>
              <w:t>и,</w:t>
            </w:r>
            <w:r>
              <w:rPr>
                <w:spacing w:val="33"/>
                <w:sz w:val="24"/>
              </w:rPr>
              <w:t xml:space="preserve"> </w:t>
            </w:r>
            <w:r>
              <w:rPr>
                <w:sz w:val="24"/>
              </w:rPr>
              <w:t>а,</w:t>
            </w:r>
            <w:r>
              <w:rPr>
                <w:spacing w:val="35"/>
                <w:sz w:val="24"/>
              </w:rPr>
              <w:t xml:space="preserve"> </w:t>
            </w:r>
            <w:r>
              <w:rPr>
                <w:sz w:val="24"/>
              </w:rPr>
              <w:t>но</w:t>
            </w:r>
            <w:r>
              <w:rPr>
                <w:spacing w:val="35"/>
                <w:sz w:val="24"/>
              </w:rPr>
              <w:t xml:space="preserve"> </w:t>
            </w:r>
            <w:r>
              <w:rPr>
                <w:sz w:val="24"/>
              </w:rPr>
              <w:t>и</w:t>
            </w:r>
            <w:r>
              <w:rPr>
                <w:spacing w:val="34"/>
                <w:sz w:val="24"/>
              </w:rPr>
              <w:t xml:space="preserve"> </w:t>
            </w:r>
            <w:r>
              <w:rPr>
                <w:sz w:val="24"/>
              </w:rPr>
              <w:t>бессоюзные</w:t>
            </w:r>
            <w:r>
              <w:rPr>
                <w:spacing w:val="38"/>
                <w:sz w:val="24"/>
              </w:rPr>
              <w:t xml:space="preserve"> </w:t>
            </w:r>
            <w:r>
              <w:rPr>
                <w:sz w:val="24"/>
              </w:rPr>
              <w:t>сложные</w:t>
            </w:r>
            <w:r>
              <w:rPr>
                <w:spacing w:val="29"/>
                <w:sz w:val="24"/>
              </w:rPr>
              <w:t xml:space="preserve"> </w:t>
            </w:r>
            <w:r>
              <w:rPr>
                <w:sz w:val="24"/>
              </w:rPr>
              <w:t>предложения</w:t>
            </w:r>
            <w:r>
              <w:rPr>
                <w:spacing w:val="34"/>
                <w:sz w:val="24"/>
              </w:rPr>
              <w:t xml:space="preserve"> </w:t>
            </w:r>
            <w:r>
              <w:rPr>
                <w:sz w:val="24"/>
              </w:rPr>
              <w:t>без называния терминов)</w:t>
            </w:r>
          </w:p>
        </w:tc>
      </w:tr>
      <w:tr w14:paraId="38172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33C3DADA">
            <w:pPr>
              <w:rPr>
                <w:sz w:val="2"/>
                <w:szCs w:val="2"/>
              </w:rPr>
            </w:pPr>
          </w:p>
        </w:tc>
        <w:tc>
          <w:tcPr>
            <w:tcW w:w="1633" w:type="dxa"/>
          </w:tcPr>
          <w:p w14:paraId="36B756F2">
            <w:pPr>
              <w:pStyle w:val="13"/>
              <w:spacing w:line="265" w:lineRule="exact"/>
              <w:ind w:left="160" w:right="120"/>
              <w:jc w:val="center"/>
              <w:rPr>
                <w:sz w:val="24"/>
              </w:rPr>
            </w:pPr>
            <w:r>
              <w:rPr>
                <w:spacing w:val="-5"/>
                <w:sz w:val="24"/>
              </w:rPr>
              <w:t>7.9</w:t>
            </w:r>
          </w:p>
        </w:tc>
        <w:tc>
          <w:tcPr>
            <w:tcW w:w="6681" w:type="dxa"/>
          </w:tcPr>
          <w:p w14:paraId="31A26FF0">
            <w:pPr>
              <w:pStyle w:val="13"/>
              <w:tabs>
                <w:tab w:val="left" w:pos="2432"/>
                <w:tab w:val="left" w:pos="4523"/>
                <w:tab w:val="left" w:pos="5666"/>
              </w:tabs>
              <w:spacing w:line="232" w:lineRule="auto"/>
              <w:ind w:left="116" w:right="99" w:firstLine="566"/>
              <w:rPr>
                <w:sz w:val="24"/>
              </w:rPr>
            </w:pPr>
            <w:r>
              <w:rPr>
                <w:spacing w:val="-2"/>
                <w:sz w:val="24"/>
              </w:rPr>
              <w:t>производить</w:t>
            </w:r>
            <w:r>
              <w:rPr>
                <w:sz w:val="24"/>
              </w:rPr>
              <w:tab/>
            </w:r>
            <w:r>
              <w:rPr>
                <w:spacing w:val="-2"/>
                <w:sz w:val="24"/>
              </w:rPr>
              <w:t>синтаксический</w:t>
            </w:r>
            <w:r>
              <w:rPr>
                <w:sz w:val="24"/>
              </w:rPr>
              <w:tab/>
            </w:r>
            <w:r>
              <w:rPr>
                <w:spacing w:val="-2"/>
                <w:sz w:val="24"/>
              </w:rPr>
              <w:t>разбор</w:t>
            </w:r>
            <w:r>
              <w:rPr>
                <w:sz w:val="24"/>
              </w:rPr>
              <w:tab/>
            </w:r>
            <w:r>
              <w:rPr>
                <w:spacing w:val="-4"/>
                <w:sz w:val="24"/>
              </w:rPr>
              <w:t xml:space="preserve">простого </w:t>
            </w:r>
            <w:r>
              <w:rPr>
                <w:spacing w:val="-2"/>
                <w:sz w:val="24"/>
              </w:rPr>
              <w:t>предложения</w:t>
            </w:r>
          </w:p>
        </w:tc>
      </w:tr>
      <w:tr w14:paraId="19C83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207D333E">
            <w:pPr>
              <w:pStyle w:val="13"/>
              <w:spacing w:line="265" w:lineRule="exact"/>
              <w:ind w:left="681"/>
              <w:rPr>
                <w:sz w:val="24"/>
              </w:rPr>
            </w:pPr>
            <w:r>
              <w:rPr>
                <w:spacing w:val="-10"/>
                <w:sz w:val="24"/>
              </w:rPr>
              <w:t>8</w:t>
            </w:r>
          </w:p>
        </w:tc>
        <w:tc>
          <w:tcPr>
            <w:tcW w:w="8314" w:type="dxa"/>
            <w:gridSpan w:val="2"/>
          </w:tcPr>
          <w:p w14:paraId="238402D8">
            <w:pPr>
              <w:pStyle w:val="13"/>
              <w:spacing w:line="258" w:lineRule="exact"/>
              <w:ind w:left="681"/>
              <w:rPr>
                <w:sz w:val="24"/>
              </w:rPr>
            </w:pPr>
            <w:r>
              <w:rPr>
                <w:sz w:val="24"/>
              </w:rPr>
              <w:t>Орфография</w:t>
            </w:r>
            <w:r>
              <w:rPr>
                <w:spacing w:val="1"/>
                <w:sz w:val="24"/>
              </w:rPr>
              <w:t xml:space="preserve"> </w:t>
            </w:r>
            <w:r>
              <w:rPr>
                <w:sz w:val="24"/>
              </w:rPr>
              <w:t>и</w:t>
            </w:r>
            <w:r>
              <w:rPr>
                <w:spacing w:val="-2"/>
                <w:sz w:val="24"/>
              </w:rPr>
              <w:t xml:space="preserve"> пунктуация</w:t>
            </w:r>
          </w:p>
        </w:tc>
      </w:tr>
      <w:tr w14:paraId="4B89C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F51B7EB">
            <w:pPr>
              <w:rPr>
                <w:sz w:val="2"/>
                <w:szCs w:val="2"/>
              </w:rPr>
            </w:pPr>
          </w:p>
        </w:tc>
        <w:tc>
          <w:tcPr>
            <w:tcW w:w="1633" w:type="dxa"/>
          </w:tcPr>
          <w:p w14:paraId="73277F02">
            <w:pPr>
              <w:pStyle w:val="13"/>
              <w:spacing w:line="265" w:lineRule="exact"/>
              <w:ind w:left="160" w:right="120"/>
              <w:jc w:val="center"/>
              <w:rPr>
                <w:sz w:val="24"/>
              </w:rPr>
            </w:pPr>
            <w:r>
              <w:rPr>
                <w:spacing w:val="-5"/>
                <w:sz w:val="24"/>
              </w:rPr>
              <w:t>8.1</w:t>
            </w:r>
          </w:p>
        </w:tc>
        <w:tc>
          <w:tcPr>
            <w:tcW w:w="6681" w:type="dxa"/>
          </w:tcPr>
          <w:p w14:paraId="6021330B">
            <w:pPr>
              <w:pStyle w:val="13"/>
              <w:spacing w:line="230" w:lineRule="auto"/>
              <w:ind w:left="116" w:firstLine="566"/>
              <w:rPr>
                <w:sz w:val="24"/>
              </w:rPr>
            </w:pPr>
            <w:r>
              <w:rPr>
                <w:sz w:val="24"/>
              </w:rPr>
              <w:t>находить</w:t>
            </w:r>
            <w:r>
              <w:rPr>
                <w:spacing w:val="-1"/>
                <w:sz w:val="24"/>
              </w:rPr>
              <w:t xml:space="preserve"> </w:t>
            </w:r>
            <w:r>
              <w:rPr>
                <w:sz w:val="24"/>
              </w:rPr>
              <w:t>место</w:t>
            </w:r>
            <w:r>
              <w:rPr>
                <w:spacing w:val="-5"/>
                <w:sz w:val="24"/>
              </w:rPr>
              <w:t xml:space="preserve"> </w:t>
            </w:r>
            <w:r>
              <w:rPr>
                <w:sz w:val="24"/>
              </w:rPr>
              <w:t>орфограммы</w:t>
            </w:r>
            <w:r>
              <w:rPr>
                <w:spacing w:val="-2"/>
                <w:sz w:val="24"/>
              </w:rPr>
              <w:t xml:space="preserve"> </w:t>
            </w:r>
            <w:r>
              <w:rPr>
                <w:sz w:val="24"/>
              </w:rPr>
              <w:t>в</w:t>
            </w:r>
            <w:r>
              <w:rPr>
                <w:spacing w:val="-5"/>
                <w:sz w:val="24"/>
              </w:rPr>
              <w:t xml:space="preserve"> </w:t>
            </w:r>
            <w:r>
              <w:rPr>
                <w:sz w:val="24"/>
              </w:rPr>
              <w:t>слове</w:t>
            </w:r>
            <w:r>
              <w:rPr>
                <w:spacing w:val="-7"/>
                <w:sz w:val="24"/>
              </w:rPr>
              <w:t xml:space="preserve"> </w:t>
            </w:r>
            <w:r>
              <w:rPr>
                <w:sz w:val="24"/>
              </w:rPr>
              <w:t>и</w:t>
            </w:r>
            <w:r>
              <w:rPr>
                <w:spacing w:val="-7"/>
                <w:sz w:val="24"/>
              </w:rPr>
              <w:t xml:space="preserve"> </w:t>
            </w:r>
            <w:r>
              <w:rPr>
                <w:sz w:val="24"/>
              </w:rPr>
              <w:t>между</w:t>
            </w:r>
            <w:r>
              <w:rPr>
                <w:spacing w:val="-12"/>
                <w:sz w:val="24"/>
              </w:rPr>
              <w:t xml:space="preserve"> </w:t>
            </w:r>
            <w:r>
              <w:rPr>
                <w:sz w:val="24"/>
              </w:rPr>
              <w:t>словами</w:t>
            </w:r>
            <w:r>
              <w:rPr>
                <w:spacing w:val="-3"/>
                <w:sz w:val="24"/>
              </w:rPr>
              <w:t xml:space="preserve"> </w:t>
            </w:r>
            <w:r>
              <w:rPr>
                <w:sz w:val="24"/>
              </w:rPr>
              <w:t>на изученные правила</w:t>
            </w:r>
          </w:p>
        </w:tc>
      </w:tr>
      <w:tr w14:paraId="68995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12B0DE2D">
            <w:pPr>
              <w:rPr>
                <w:sz w:val="2"/>
                <w:szCs w:val="2"/>
              </w:rPr>
            </w:pPr>
          </w:p>
        </w:tc>
        <w:tc>
          <w:tcPr>
            <w:tcW w:w="1633" w:type="dxa"/>
          </w:tcPr>
          <w:p w14:paraId="54317630">
            <w:pPr>
              <w:pStyle w:val="13"/>
              <w:spacing w:line="265" w:lineRule="exact"/>
              <w:ind w:left="160" w:right="120"/>
              <w:jc w:val="center"/>
              <w:rPr>
                <w:sz w:val="24"/>
              </w:rPr>
            </w:pPr>
            <w:r>
              <w:rPr>
                <w:spacing w:val="-5"/>
                <w:sz w:val="24"/>
              </w:rPr>
              <w:t>8.2</w:t>
            </w:r>
          </w:p>
        </w:tc>
        <w:tc>
          <w:tcPr>
            <w:tcW w:w="6681" w:type="dxa"/>
          </w:tcPr>
          <w:p w14:paraId="0F3893E6">
            <w:pPr>
              <w:pStyle w:val="13"/>
              <w:spacing w:line="237" w:lineRule="auto"/>
              <w:ind w:left="116" w:firstLine="566"/>
              <w:rPr>
                <w:sz w:val="24"/>
              </w:rPr>
            </w:pPr>
            <w:r>
              <w:rPr>
                <w:sz w:val="24"/>
              </w:rPr>
              <w:t>применять</w:t>
            </w:r>
            <w:r>
              <w:rPr>
                <w:spacing w:val="80"/>
                <w:sz w:val="24"/>
              </w:rPr>
              <w:t xml:space="preserve"> </w:t>
            </w:r>
            <w:r>
              <w:rPr>
                <w:sz w:val="24"/>
              </w:rPr>
              <w:t>изученные</w:t>
            </w:r>
            <w:r>
              <w:rPr>
                <w:spacing w:val="80"/>
                <w:sz w:val="24"/>
              </w:rPr>
              <w:t xml:space="preserve"> </w:t>
            </w:r>
            <w:r>
              <w:rPr>
                <w:sz w:val="24"/>
              </w:rPr>
              <w:t>правила</w:t>
            </w:r>
            <w:r>
              <w:rPr>
                <w:spacing w:val="80"/>
                <w:sz w:val="24"/>
              </w:rPr>
              <w:t xml:space="preserve"> </w:t>
            </w:r>
            <w:r>
              <w:rPr>
                <w:sz w:val="24"/>
              </w:rPr>
              <w:t>правописания,</w:t>
            </w:r>
            <w:r>
              <w:rPr>
                <w:spacing w:val="80"/>
                <w:sz w:val="24"/>
              </w:rPr>
              <w:t xml:space="preserve"> </w:t>
            </w:r>
            <w:r>
              <w:rPr>
                <w:sz w:val="24"/>
              </w:rPr>
              <w:t>в</w:t>
            </w:r>
            <w:r>
              <w:rPr>
                <w:spacing w:val="80"/>
                <w:sz w:val="24"/>
              </w:rPr>
              <w:t xml:space="preserve"> </w:t>
            </w:r>
            <w:r>
              <w:rPr>
                <w:sz w:val="24"/>
              </w:rPr>
              <w:t>том числе:</w:t>
            </w:r>
            <w:r>
              <w:rPr>
                <w:spacing w:val="40"/>
                <w:sz w:val="24"/>
              </w:rPr>
              <w:t xml:space="preserve"> </w:t>
            </w:r>
            <w:r>
              <w:rPr>
                <w:sz w:val="24"/>
              </w:rPr>
              <w:t>непроверяемые гласные и согласные (перечень</w:t>
            </w:r>
            <w:r>
              <w:rPr>
                <w:spacing w:val="40"/>
                <w:sz w:val="24"/>
              </w:rPr>
              <w:t xml:space="preserve"> </w:t>
            </w:r>
            <w:r>
              <w:rPr>
                <w:sz w:val="24"/>
              </w:rPr>
              <w:t>слов</w:t>
            </w:r>
            <w:r>
              <w:rPr>
                <w:spacing w:val="38"/>
                <w:sz w:val="24"/>
              </w:rPr>
              <w:t xml:space="preserve"> </w:t>
            </w:r>
            <w:r>
              <w:rPr>
                <w:sz w:val="24"/>
              </w:rPr>
              <w:t>в</w:t>
            </w:r>
          </w:p>
          <w:p w14:paraId="4103C279">
            <w:pPr>
              <w:pStyle w:val="13"/>
              <w:spacing w:line="271" w:lineRule="exact"/>
              <w:ind w:left="116"/>
              <w:rPr>
                <w:sz w:val="24"/>
              </w:rPr>
            </w:pPr>
            <w:r>
              <w:rPr>
                <w:sz w:val="24"/>
              </w:rPr>
              <w:t>орфографическом</w:t>
            </w:r>
            <w:r>
              <w:rPr>
                <w:spacing w:val="-8"/>
                <w:sz w:val="24"/>
              </w:rPr>
              <w:t xml:space="preserve"> </w:t>
            </w:r>
            <w:r>
              <w:rPr>
                <w:sz w:val="24"/>
              </w:rPr>
              <w:t>словаре</w:t>
            </w:r>
            <w:r>
              <w:rPr>
                <w:spacing w:val="-4"/>
                <w:sz w:val="24"/>
              </w:rPr>
              <w:t xml:space="preserve"> </w:t>
            </w:r>
            <w:r>
              <w:rPr>
                <w:spacing w:val="-2"/>
                <w:sz w:val="24"/>
              </w:rPr>
              <w:t>учебника)</w:t>
            </w:r>
          </w:p>
        </w:tc>
      </w:tr>
      <w:tr w14:paraId="55A83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6D674109">
            <w:pPr>
              <w:rPr>
                <w:sz w:val="2"/>
                <w:szCs w:val="2"/>
              </w:rPr>
            </w:pPr>
          </w:p>
        </w:tc>
        <w:tc>
          <w:tcPr>
            <w:tcW w:w="1633" w:type="dxa"/>
          </w:tcPr>
          <w:p w14:paraId="23693332">
            <w:pPr>
              <w:pStyle w:val="13"/>
              <w:spacing w:line="266" w:lineRule="exact"/>
              <w:ind w:left="160" w:right="120"/>
              <w:jc w:val="center"/>
              <w:rPr>
                <w:sz w:val="24"/>
              </w:rPr>
            </w:pPr>
            <w:r>
              <w:rPr>
                <w:spacing w:val="-5"/>
                <w:sz w:val="24"/>
              </w:rPr>
              <w:t>8.3</w:t>
            </w:r>
          </w:p>
        </w:tc>
        <w:tc>
          <w:tcPr>
            <w:tcW w:w="6681" w:type="dxa"/>
          </w:tcPr>
          <w:p w14:paraId="73A25858">
            <w:pPr>
              <w:pStyle w:val="13"/>
              <w:spacing w:line="230" w:lineRule="auto"/>
              <w:ind w:left="154" w:firstLine="573"/>
              <w:rPr>
                <w:sz w:val="24"/>
              </w:rPr>
            </w:pPr>
            <w:r>
              <w:rPr>
                <w:sz w:val="24"/>
              </w:rPr>
              <w:t>безударные</w:t>
            </w:r>
            <w:r>
              <w:rPr>
                <w:spacing w:val="-15"/>
                <w:sz w:val="24"/>
              </w:rPr>
              <w:t xml:space="preserve"> </w:t>
            </w:r>
            <w:r>
              <w:rPr>
                <w:sz w:val="24"/>
              </w:rPr>
              <w:t>падежные</w:t>
            </w:r>
            <w:r>
              <w:rPr>
                <w:spacing w:val="-11"/>
                <w:sz w:val="24"/>
              </w:rPr>
              <w:t xml:space="preserve"> </w:t>
            </w:r>
            <w:r>
              <w:rPr>
                <w:sz w:val="24"/>
              </w:rPr>
              <w:t>окончания</w:t>
            </w:r>
            <w:r>
              <w:rPr>
                <w:spacing w:val="-15"/>
                <w:sz w:val="24"/>
              </w:rPr>
              <w:t xml:space="preserve"> </w:t>
            </w:r>
            <w:r>
              <w:rPr>
                <w:sz w:val="24"/>
              </w:rPr>
              <w:t>имён</w:t>
            </w:r>
            <w:r>
              <w:rPr>
                <w:spacing w:val="-8"/>
                <w:sz w:val="24"/>
              </w:rPr>
              <w:t xml:space="preserve"> </w:t>
            </w:r>
            <w:r>
              <w:rPr>
                <w:sz w:val="24"/>
              </w:rPr>
              <w:t>существительных (кроме</w:t>
            </w:r>
            <w:r>
              <w:rPr>
                <w:spacing w:val="23"/>
                <w:sz w:val="24"/>
              </w:rPr>
              <w:t xml:space="preserve"> </w:t>
            </w:r>
            <w:r>
              <w:rPr>
                <w:sz w:val="24"/>
              </w:rPr>
              <w:t>существительных</w:t>
            </w:r>
            <w:r>
              <w:rPr>
                <w:spacing w:val="33"/>
                <w:sz w:val="24"/>
              </w:rPr>
              <w:t xml:space="preserve"> </w:t>
            </w:r>
            <w:r>
              <w:rPr>
                <w:sz w:val="24"/>
              </w:rPr>
              <w:t>на</w:t>
            </w:r>
            <w:r>
              <w:rPr>
                <w:spacing w:val="39"/>
                <w:sz w:val="24"/>
              </w:rPr>
              <w:t xml:space="preserve"> </w:t>
            </w:r>
            <w:r>
              <w:rPr>
                <w:sz w:val="24"/>
              </w:rPr>
              <w:t>–мя,</w:t>
            </w:r>
            <w:r>
              <w:rPr>
                <w:spacing w:val="34"/>
                <w:sz w:val="24"/>
              </w:rPr>
              <w:t xml:space="preserve"> </w:t>
            </w:r>
            <w:r>
              <w:rPr>
                <w:sz w:val="24"/>
              </w:rPr>
              <w:t>ий,</w:t>
            </w:r>
            <w:r>
              <w:rPr>
                <w:spacing w:val="34"/>
                <w:sz w:val="24"/>
              </w:rPr>
              <w:t xml:space="preserve"> </w:t>
            </w:r>
            <w:r>
              <w:rPr>
                <w:sz w:val="24"/>
              </w:rPr>
              <w:t>-ие,</w:t>
            </w:r>
            <w:r>
              <w:rPr>
                <w:spacing w:val="34"/>
                <w:sz w:val="24"/>
              </w:rPr>
              <w:t xml:space="preserve"> </w:t>
            </w:r>
            <w:r>
              <w:rPr>
                <w:sz w:val="24"/>
              </w:rPr>
              <w:t>-ия,</w:t>
            </w:r>
            <w:r>
              <w:rPr>
                <w:spacing w:val="35"/>
                <w:sz w:val="24"/>
              </w:rPr>
              <w:t xml:space="preserve"> </w:t>
            </w:r>
            <w:r>
              <w:rPr>
                <w:sz w:val="24"/>
              </w:rPr>
              <w:t>а</w:t>
            </w:r>
            <w:r>
              <w:rPr>
                <w:spacing w:val="34"/>
                <w:sz w:val="24"/>
              </w:rPr>
              <w:t xml:space="preserve"> </w:t>
            </w:r>
            <w:r>
              <w:rPr>
                <w:sz w:val="24"/>
              </w:rPr>
              <w:t>также</w:t>
            </w:r>
            <w:r>
              <w:rPr>
                <w:spacing w:val="29"/>
                <w:sz w:val="24"/>
              </w:rPr>
              <w:t xml:space="preserve"> </w:t>
            </w:r>
            <w:r>
              <w:rPr>
                <w:spacing w:val="-2"/>
                <w:sz w:val="24"/>
              </w:rPr>
              <w:t>кроме</w:t>
            </w:r>
          </w:p>
        </w:tc>
      </w:tr>
    </w:tbl>
    <w:p w14:paraId="00802396">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42FC1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2F003D40">
            <w:pPr>
              <w:pStyle w:val="13"/>
              <w:rPr>
                <w:sz w:val="24"/>
              </w:rPr>
            </w:pPr>
          </w:p>
        </w:tc>
        <w:tc>
          <w:tcPr>
            <w:tcW w:w="1633" w:type="dxa"/>
          </w:tcPr>
          <w:p w14:paraId="5E5D76E3">
            <w:pPr>
              <w:pStyle w:val="13"/>
              <w:rPr>
                <w:sz w:val="20"/>
              </w:rPr>
            </w:pPr>
          </w:p>
        </w:tc>
        <w:tc>
          <w:tcPr>
            <w:tcW w:w="6681" w:type="dxa"/>
          </w:tcPr>
          <w:p w14:paraId="771CF7FD">
            <w:pPr>
              <w:pStyle w:val="13"/>
              <w:spacing w:line="258" w:lineRule="exact"/>
              <w:ind w:left="116"/>
              <w:rPr>
                <w:sz w:val="24"/>
              </w:rPr>
            </w:pPr>
            <w:r>
              <w:rPr>
                <w:sz w:val="24"/>
              </w:rPr>
              <w:t>собственных</w:t>
            </w:r>
            <w:r>
              <w:rPr>
                <w:spacing w:val="-10"/>
                <w:sz w:val="24"/>
              </w:rPr>
              <w:t xml:space="preserve"> </w:t>
            </w:r>
            <w:r>
              <w:rPr>
                <w:sz w:val="24"/>
              </w:rPr>
              <w:t>имён</w:t>
            </w:r>
            <w:r>
              <w:rPr>
                <w:spacing w:val="-1"/>
                <w:sz w:val="24"/>
              </w:rPr>
              <w:t xml:space="preserve"> </w:t>
            </w:r>
            <w:r>
              <w:rPr>
                <w:sz w:val="24"/>
              </w:rPr>
              <w:t>существительных</w:t>
            </w:r>
            <w:r>
              <w:rPr>
                <w:spacing w:val="-8"/>
                <w:sz w:val="24"/>
              </w:rPr>
              <w:t xml:space="preserve"> </w:t>
            </w:r>
            <w:r>
              <w:rPr>
                <w:sz w:val="24"/>
              </w:rPr>
              <w:t>на</w:t>
            </w:r>
            <w:r>
              <w:rPr>
                <w:spacing w:val="-1"/>
                <w:sz w:val="24"/>
              </w:rPr>
              <w:t xml:space="preserve"> </w:t>
            </w:r>
            <w:r>
              <w:rPr>
                <w:sz w:val="24"/>
              </w:rPr>
              <w:t>-ов,</w:t>
            </w:r>
            <w:r>
              <w:rPr>
                <w:spacing w:val="-8"/>
                <w:sz w:val="24"/>
              </w:rPr>
              <w:t xml:space="preserve"> </w:t>
            </w:r>
            <w:r>
              <w:rPr>
                <w:sz w:val="24"/>
              </w:rPr>
              <w:t>-ин,</w:t>
            </w:r>
            <w:r>
              <w:rPr>
                <w:spacing w:val="-3"/>
                <w:sz w:val="24"/>
              </w:rPr>
              <w:t xml:space="preserve"> </w:t>
            </w:r>
            <w:r>
              <w:rPr>
                <w:sz w:val="24"/>
              </w:rPr>
              <w:t>-</w:t>
            </w:r>
            <w:r>
              <w:rPr>
                <w:spacing w:val="-5"/>
                <w:sz w:val="24"/>
              </w:rPr>
              <w:t>ий)</w:t>
            </w:r>
          </w:p>
        </w:tc>
      </w:tr>
      <w:tr w14:paraId="3B81C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076D1AA5">
            <w:pPr>
              <w:rPr>
                <w:sz w:val="2"/>
                <w:szCs w:val="2"/>
              </w:rPr>
            </w:pPr>
          </w:p>
        </w:tc>
        <w:tc>
          <w:tcPr>
            <w:tcW w:w="1633" w:type="dxa"/>
          </w:tcPr>
          <w:p w14:paraId="30329B24">
            <w:pPr>
              <w:pStyle w:val="13"/>
              <w:spacing w:line="253" w:lineRule="exact"/>
              <w:ind w:left="160" w:right="120"/>
              <w:jc w:val="center"/>
              <w:rPr>
                <w:sz w:val="24"/>
              </w:rPr>
            </w:pPr>
            <w:r>
              <w:rPr>
                <w:spacing w:val="-5"/>
                <w:sz w:val="24"/>
              </w:rPr>
              <w:t>8.4</w:t>
            </w:r>
          </w:p>
        </w:tc>
        <w:tc>
          <w:tcPr>
            <w:tcW w:w="6681" w:type="dxa"/>
          </w:tcPr>
          <w:p w14:paraId="31251099">
            <w:pPr>
              <w:pStyle w:val="13"/>
              <w:spacing w:line="253" w:lineRule="exact"/>
              <w:ind w:right="273"/>
              <w:jc w:val="right"/>
              <w:rPr>
                <w:sz w:val="24"/>
              </w:rPr>
            </w:pPr>
            <w:r>
              <w:rPr>
                <w:sz w:val="24"/>
              </w:rPr>
              <w:t>безударные</w:t>
            </w:r>
            <w:r>
              <w:rPr>
                <w:spacing w:val="-9"/>
                <w:sz w:val="24"/>
              </w:rPr>
              <w:t xml:space="preserve"> </w:t>
            </w:r>
            <w:r>
              <w:rPr>
                <w:sz w:val="24"/>
              </w:rPr>
              <w:t>падежные</w:t>
            </w:r>
            <w:r>
              <w:rPr>
                <w:spacing w:val="-9"/>
                <w:sz w:val="24"/>
              </w:rPr>
              <w:t xml:space="preserve"> </w:t>
            </w:r>
            <w:r>
              <w:rPr>
                <w:sz w:val="24"/>
              </w:rPr>
              <w:t>окончания</w:t>
            </w:r>
            <w:r>
              <w:rPr>
                <w:spacing w:val="-9"/>
                <w:sz w:val="24"/>
              </w:rPr>
              <w:t xml:space="preserve"> </w:t>
            </w:r>
            <w:r>
              <w:rPr>
                <w:sz w:val="24"/>
              </w:rPr>
              <w:t>имён</w:t>
            </w:r>
            <w:r>
              <w:rPr>
                <w:spacing w:val="-6"/>
                <w:sz w:val="24"/>
              </w:rPr>
              <w:t xml:space="preserve"> </w:t>
            </w:r>
            <w:r>
              <w:rPr>
                <w:spacing w:val="-2"/>
                <w:sz w:val="24"/>
              </w:rPr>
              <w:t>прилагательных</w:t>
            </w:r>
          </w:p>
        </w:tc>
      </w:tr>
      <w:tr w14:paraId="757D0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508597FF">
            <w:pPr>
              <w:rPr>
                <w:sz w:val="2"/>
                <w:szCs w:val="2"/>
              </w:rPr>
            </w:pPr>
          </w:p>
        </w:tc>
        <w:tc>
          <w:tcPr>
            <w:tcW w:w="1633" w:type="dxa"/>
          </w:tcPr>
          <w:p w14:paraId="7F61C6D4">
            <w:pPr>
              <w:pStyle w:val="13"/>
              <w:spacing w:line="265" w:lineRule="exact"/>
              <w:ind w:left="160" w:right="120"/>
              <w:jc w:val="center"/>
              <w:rPr>
                <w:sz w:val="24"/>
              </w:rPr>
            </w:pPr>
            <w:r>
              <w:rPr>
                <w:spacing w:val="-5"/>
                <w:sz w:val="24"/>
              </w:rPr>
              <w:t>8.5</w:t>
            </w:r>
          </w:p>
        </w:tc>
        <w:tc>
          <w:tcPr>
            <w:tcW w:w="6681" w:type="dxa"/>
          </w:tcPr>
          <w:p w14:paraId="1425860B">
            <w:pPr>
              <w:pStyle w:val="13"/>
              <w:spacing w:line="230" w:lineRule="auto"/>
              <w:ind w:left="116" w:right="110" w:firstLine="566"/>
              <w:rPr>
                <w:sz w:val="24"/>
              </w:rPr>
            </w:pPr>
            <w:r>
              <w:rPr>
                <w:sz w:val="24"/>
              </w:rPr>
              <w:t>мягкий знак после шипящих</w:t>
            </w:r>
            <w:r>
              <w:rPr>
                <w:spacing w:val="-1"/>
                <w:sz w:val="24"/>
              </w:rPr>
              <w:t xml:space="preserve"> </w:t>
            </w:r>
            <w:r>
              <w:rPr>
                <w:sz w:val="24"/>
              </w:rPr>
              <w:t>на конце глаго­лов в форме 2­го лица единственного числа</w:t>
            </w:r>
          </w:p>
        </w:tc>
      </w:tr>
      <w:tr w14:paraId="4A0D8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13089431">
            <w:pPr>
              <w:rPr>
                <w:sz w:val="2"/>
                <w:szCs w:val="2"/>
              </w:rPr>
            </w:pPr>
          </w:p>
        </w:tc>
        <w:tc>
          <w:tcPr>
            <w:tcW w:w="1633" w:type="dxa"/>
          </w:tcPr>
          <w:p w14:paraId="1A0953D1">
            <w:pPr>
              <w:pStyle w:val="13"/>
              <w:spacing w:line="270" w:lineRule="exact"/>
              <w:ind w:left="160" w:right="120"/>
              <w:jc w:val="center"/>
              <w:rPr>
                <w:sz w:val="24"/>
              </w:rPr>
            </w:pPr>
            <w:r>
              <w:rPr>
                <w:spacing w:val="-5"/>
                <w:sz w:val="24"/>
              </w:rPr>
              <w:t>8.6</w:t>
            </w:r>
          </w:p>
        </w:tc>
        <w:tc>
          <w:tcPr>
            <w:tcW w:w="6681" w:type="dxa"/>
          </w:tcPr>
          <w:p w14:paraId="5C2BBC55">
            <w:pPr>
              <w:pStyle w:val="13"/>
              <w:spacing w:line="276" w:lineRule="exact"/>
              <w:ind w:left="116" w:firstLine="566"/>
              <w:rPr>
                <w:sz w:val="24"/>
              </w:rPr>
            </w:pPr>
            <w:r>
              <w:rPr>
                <w:sz w:val="24"/>
              </w:rPr>
              <w:t>наличие</w:t>
            </w:r>
            <w:r>
              <w:rPr>
                <w:spacing w:val="29"/>
                <w:sz w:val="24"/>
              </w:rPr>
              <w:t xml:space="preserve"> </w:t>
            </w:r>
            <w:r>
              <w:rPr>
                <w:sz w:val="24"/>
              </w:rPr>
              <w:t>или отсут­ствие</w:t>
            </w:r>
            <w:r>
              <w:rPr>
                <w:spacing w:val="29"/>
                <w:sz w:val="24"/>
              </w:rPr>
              <w:t xml:space="preserve"> </w:t>
            </w:r>
            <w:r>
              <w:rPr>
                <w:sz w:val="24"/>
              </w:rPr>
              <w:t>мягкого</w:t>
            </w:r>
            <w:r>
              <w:rPr>
                <w:spacing w:val="32"/>
                <w:sz w:val="24"/>
              </w:rPr>
              <w:t xml:space="preserve"> </w:t>
            </w:r>
            <w:r>
              <w:rPr>
                <w:sz w:val="24"/>
              </w:rPr>
              <w:t>знака</w:t>
            </w:r>
            <w:r>
              <w:rPr>
                <w:spacing w:val="29"/>
                <w:sz w:val="24"/>
              </w:rPr>
              <w:t xml:space="preserve"> </w:t>
            </w:r>
            <w:r>
              <w:rPr>
                <w:sz w:val="24"/>
              </w:rPr>
              <w:t>в глаголах</w:t>
            </w:r>
            <w:r>
              <w:rPr>
                <w:spacing w:val="29"/>
                <w:sz w:val="24"/>
              </w:rPr>
              <w:t xml:space="preserve"> </w:t>
            </w:r>
            <w:r>
              <w:rPr>
                <w:sz w:val="24"/>
              </w:rPr>
              <w:t>на</w:t>
            </w:r>
            <w:r>
              <w:rPr>
                <w:spacing w:val="35"/>
                <w:sz w:val="24"/>
              </w:rPr>
              <w:t xml:space="preserve"> </w:t>
            </w:r>
            <w:r>
              <w:rPr>
                <w:sz w:val="24"/>
              </w:rPr>
              <w:t>- ться и -тся</w:t>
            </w:r>
          </w:p>
        </w:tc>
      </w:tr>
      <w:tr w14:paraId="295E9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588129CE">
            <w:pPr>
              <w:rPr>
                <w:sz w:val="2"/>
                <w:szCs w:val="2"/>
              </w:rPr>
            </w:pPr>
          </w:p>
        </w:tc>
        <w:tc>
          <w:tcPr>
            <w:tcW w:w="1633" w:type="dxa"/>
          </w:tcPr>
          <w:p w14:paraId="26F4F9A0">
            <w:pPr>
              <w:pStyle w:val="13"/>
              <w:spacing w:line="253" w:lineRule="exact"/>
              <w:ind w:left="160" w:right="120"/>
              <w:jc w:val="center"/>
              <w:rPr>
                <w:sz w:val="24"/>
              </w:rPr>
            </w:pPr>
            <w:r>
              <w:rPr>
                <w:spacing w:val="-5"/>
                <w:sz w:val="24"/>
              </w:rPr>
              <w:t>8.7</w:t>
            </w:r>
          </w:p>
        </w:tc>
        <w:tc>
          <w:tcPr>
            <w:tcW w:w="6681" w:type="dxa"/>
          </w:tcPr>
          <w:p w14:paraId="6E2BC536">
            <w:pPr>
              <w:pStyle w:val="13"/>
              <w:spacing w:line="253" w:lineRule="exact"/>
              <w:ind w:left="682"/>
              <w:rPr>
                <w:sz w:val="24"/>
              </w:rPr>
            </w:pPr>
            <w:r>
              <w:rPr>
                <w:sz w:val="24"/>
              </w:rPr>
              <w:t>безударные</w:t>
            </w:r>
            <w:r>
              <w:rPr>
                <w:spacing w:val="-9"/>
                <w:sz w:val="24"/>
              </w:rPr>
              <w:t xml:space="preserve"> </w:t>
            </w:r>
            <w:r>
              <w:rPr>
                <w:sz w:val="24"/>
              </w:rPr>
              <w:t>личные</w:t>
            </w:r>
            <w:r>
              <w:rPr>
                <w:spacing w:val="-11"/>
                <w:sz w:val="24"/>
              </w:rPr>
              <w:t xml:space="preserve"> </w:t>
            </w:r>
            <w:r>
              <w:rPr>
                <w:sz w:val="24"/>
              </w:rPr>
              <w:t>окончания</w:t>
            </w:r>
            <w:r>
              <w:rPr>
                <w:spacing w:val="-7"/>
                <w:sz w:val="24"/>
              </w:rPr>
              <w:t xml:space="preserve"> </w:t>
            </w:r>
            <w:r>
              <w:rPr>
                <w:spacing w:val="-2"/>
                <w:sz w:val="24"/>
              </w:rPr>
              <w:t>глаголов</w:t>
            </w:r>
          </w:p>
        </w:tc>
      </w:tr>
      <w:tr w14:paraId="536D2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9C3C402">
            <w:pPr>
              <w:rPr>
                <w:sz w:val="2"/>
                <w:szCs w:val="2"/>
              </w:rPr>
            </w:pPr>
          </w:p>
        </w:tc>
        <w:tc>
          <w:tcPr>
            <w:tcW w:w="1633" w:type="dxa"/>
          </w:tcPr>
          <w:p w14:paraId="105A345A">
            <w:pPr>
              <w:pStyle w:val="13"/>
              <w:spacing w:line="265" w:lineRule="exact"/>
              <w:ind w:left="160" w:right="120"/>
              <w:jc w:val="center"/>
              <w:rPr>
                <w:sz w:val="24"/>
              </w:rPr>
            </w:pPr>
            <w:r>
              <w:rPr>
                <w:spacing w:val="-5"/>
                <w:sz w:val="24"/>
              </w:rPr>
              <w:t>8.8</w:t>
            </w:r>
          </w:p>
        </w:tc>
        <w:tc>
          <w:tcPr>
            <w:tcW w:w="6681" w:type="dxa"/>
          </w:tcPr>
          <w:p w14:paraId="42B8BDBD">
            <w:pPr>
              <w:pStyle w:val="13"/>
              <w:spacing w:line="232" w:lineRule="auto"/>
              <w:ind w:left="116" w:firstLine="566"/>
              <w:rPr>
                <w:sz w:val="24"/>
              </w:rPr>
            </w:pPr>
            <w:r>
              <w:rPr>
                <w:sz w:val="24"/>
              </w:rPr>
              <w:t>знаки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предложени­ях</w:t>
            </w:r>
            <w:r>
              <w:rPr>
                <w:spacing w:val="80"/>
                <w:sz w:val="24"/>
              </w:rPr>
              <w:t xml:space="preserve"> </w:t>
            </w:r>
            <w:r>
              <w:rPr>
                <w:sz w:val="24"/>
              </w:rPr>
              <w:t>с</w:t>
            </w:r>
            <w:r>
              <w:rPr>
                <w:spacing w:val="80"/>
                <w:sz w:val="24"/>
              </w:rPr>
              <w:t xml:space="preserve"> </w:t>
            </w:r>
            <w:r>
              <w:rPr>
                <w:sz w:val="24"/>
              </w:rPr>
              <w:t>однородными членами, соединёнными союзами и, а, но и без союзов</w:t>
            </w:r>
          </w:p>
        </w:tc>
      </w:tr>
      <w:tr w14:paraId="0A277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86" w:type="dxa"/>
            <w:vMerge w:val="continue"/>
            <w:tcBorders>
              <w:top w:val="nil"/>
            </w:tcBorders>
          </w:tcPr>
          <w:p w14:paraId="40436651">
            <w:pPr>
              <w:rPr>
                <w:sz w:val="2"/>
                <w:szCs w:val="2"/>
              </w:rPr>
            </w:pPr>
          </w:p>
        </w:tc>
        <w:tc>
          <w:tcPr>
            <w:tcW w:w="1633" w:type="dxa"/>
          </w:tcPr>
          <w:p w14:paraId="399615E7">
            <w:pPr>
              <w:pStyle w:val="13"/>
              <w:spacing w:line="256" w:lineRule="exact"/>
              <w:ind w:left="160" w:right="120"/>
              <w:jc w:val="center"/>
              <w:rPr>
                <w:sz w:val="24"/>
              </w:rPr>
            </w:pPr>
            <w:r>
              <w:rPr>
                <w:spacing w:val="-5"/>
                <w:sz w:val="24"/>
              </w:rPr>
              <w:t>8.9</w:t>
            </w:r>
          </w:p>
        </w:tc>
        <w:tc>
          <w:tcPr>
            <w:tcW w:w="6681" w:type="dxa"/>
          </w:tcPr>
          <w:p w14:paraId="4EBD9888">
            <w:pPr>
              <w:pStyle w:val="13"/>
              <w:spacing w:line="256" w:lineRule="exact"/>
              <w:ind w:right="317"/>
              <w:jc w:val="right"/>
              <w:rPr>
                <w:sz w:val="24"/>
              </w:rPr>
            </w:pPr>
            <w:r>
              <w:rPr>
                <w:sz w:val="24"/>
              </w:rPr>
              <w:t>правильно</w:t>
            </w:r>
            <w:r>
              <w:rPr>
                <w:spacing w:val="-5"/>
                <w:sz w:val="24"/>
              </w:rPr>
              <w:t xml:space="preserve"> </w:t>
            </w:r>
            <w:r>
              <w:rPr>
                <w:sz w:val="24"/>
              </w:rPr>
              <w:t>списывать</w:t>
            </w:r>
            <w:r>
              <w:rPr>
                <w:spacing w:val="-1"/>
                <w:sz w:val="24"/>
              </w:rPr>
              <w:t xml:space="preserve"> </w:t>
            </w:r>
            <w:r>
              <w:rPr>
                <w:sz w:val="24"/>
              </w:rPr>
              <w:t>тексты</w:t>
            </w:r>
            <w:r>
              <w:rPr>
                <w:spacing w:val="-8"/>
                <w:sz w:val="24"/>
              </w:rPr>
              <w:t xml:space="preserve"> </w:t>
            </w:r>
            <w:r>
              <w:rPr>
                <w:sz w:val="24"/>
              </w:rPr>
              <w:t>объёмом</w:t>
            </w:r>
            <w:r>
              <w:rPr>
                <w:spacing w:val="-5"/>
                <w:sz w:val="24"/>
              </w:rPr>
              <w:t xml:space="preserve"> </w:t>
            </w:r>
            <w:r>
              <w:rPr>
                <w:sz w:val="24"/>
              </w:rPr>
              <w:t>не</w:t>
            </w:r>
            <w:r>
              <w:rPr>
                <w:spacing w:val="-6"/>
                <w:sz w:val="24"/>
              </w:rPr>
              <w:t xml:space="preserve"> </w:t>
            </w:r>
            <w:r>
              <w:rPr>
                <w:sz w:val="24"/>
              </w:rPr>
              <w:t>более</w:t>
            </w:r>
            <w:r>
              <w:rPr>
                <w:spacing w:val="-10"/>
                <w:sz w:val="24"/>
              </w:rPr>
              <w:t xml:space="preserve"> </w:t>
            </w:r>
            <w:r>
              <w:rPr>
                <w:sz w:val="24"/>
              </w:rPr>
              <w:t xml:space="preserve">85 </w:t>
            </w:r>
            <w:r>
              <w:rPr>
                <w:spacing w:val="-4"/>
                <w:sz w:val="24"/>
              </w:rPr>
              <w:t>слов</w:t>
            </w:r>
          </w:p>
        </w:tc>
      </w:tr>
      <w:tr w14:paraId="23C3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86" w:type="dxa"/>
            <w:vMerge w:val="continue"/>
            <w:tcBorders>
              <w:top w:val="nil"/>
            </w:tcBorders>
          </w:tcPr>
          <w:p w14:paraId="2E12585E">
            <w:pPr>
              <w:rPr>
                <w:sz w:val="2"/>
                <w:szCs w:val="2"/>
              </w:rPr>
            </w:pPr>
          </w:p>
        </w:tc>
        <w:tc>
          <w:tcPr>
            <w:tcW w:w="1633" w:type="dxa"/>
          </w:tcPr>
          <w:p w14:paraId="23A80F37">
            <w:pPr>
              <w:pStyle w:val="13"/>
              <w:spacing w:line="268" w:lineRule="exact"/>
              <w:ind w:left="160"/>
              <w:jc w:val="center"/>
              <w:rPr>
                <w:sz w:val="24"/>
              </w:rPr>
            </w:pPr>
            <w:r>
              <w:rPr>
                <w:spacing w:val="-4"/>
                <w:sz w:val="24"/>
              </w:rPr>
              <w:t>8.10</w:t>
            </w:r>
          </w:p>
        </w:tc>
        <w:tc>
          <w:tcPr>
            <w:tcW w:w="6681" w:type="dxa"/>
          </w:tcPr>
          <w:p w14:paraId="52A8E571">
            <w:pPr>
              <w:pStyle w:val="13"/>
              <w:spacing w:line="230" w:lineRule="auto"/>
              <w:ind w:left="116" w:firstLine="566"/>
              <w:rPr>
                <w:sz w:val="24"/>
              </w:rPr>
            </w:pPr>
            <w:r>
              <w:rPr>
                <w:sz w:val="24"/>
              </w:rPr>
              <w:t>писать под диктовку</w:t>
            </w:r>
            <w:r>
              <w:rPr>
                <w:spacing w:val="-6"/>
                <w:sz w:val="24"/>
              </w:rPr>
              <w:t xml:space="preserve"> </w:t>
            </w:r>
            <w:r>
              <w:rPr>
                <w:sz w:val="24"/>
              </w:rPr>
              <w:t>тексты объёмом не более 80 слов с учётом изученных правил правописания</w:t>
            </w:r>
          </w:p>
        </w:tc>
      </w:tr>
      <w:tr w14:paraId="37FE8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55BF8B43">
            <w:pPr>
              <w:rPr>
                <w:sz w:val="2"/>
                <w:szCs w:val="2"/>
              </w:rPr>
            </w:pPr>
          </w:p>
        </w:tc>
        <w:tc>
          <w:tcPr>
            <w:tcW w:w="1633" w:type="dxa"/>
          </w:tcPr>
          <w:p w14:paraId="29E7C0D0">
            <w:pPr>
              <w:pStyle w:val="13"/>
              <w:spacing w:line="265" w:lineRule="exact"/>
              <w:ind w:left="160"/>
              <w:jc w:val="center"/>
              <w:rPr>
                <w:sz w:val="24"/>
              </w:rPr>
            </w:pPr>
            <w:r>
              <w:rPr>
                <w:spacing w:val="-4"/>
                <w:sz w:val="24"/>
              </w:rPr>
              <w:t>8.11</w:t>
            </w:r>
          </w:p>
        </w:tc>
        <w:tc>
          <w:tcPr>
            <w:tcW w:w="6681" w:type="dxa"/>
          </w:tcPr>
          <w:p w14:paraId="08960138">
            <w:pPr>
              <w:pStyle w:val="13"/>
              <w:tabs>
                <w:tab w:val="left" w:pos="2058"/>
                <w:tab w:val="left" w:pos="2624"/>
                <w:tab w:val="left" w:pos="4202"/>
                <w:tab w:val="left" w:pos="6444"/>
              </w:tabs>
              <w:spacing w:line="230" w:lineRule="auto"/>
              <w:ind w:left="116" w:right="96" w:firstLine="566"/>
              <w:rPr>
                <w:sz w:val="24"/>
              </w:rPr>
            </w:pPr>
            <w:r>
              <w:rPr>
                <w:spacing w:val="-2"/>
                <w:sz w:val="24"/>
              </w:rPr>
              <w:t>находить</w:t>
            </w:r>
            <w:r>
              <w:rPr>
                <w:sz w:val="24"/>
              </w:rPr>
              <w:tab/>
            </w:r>
            <w:r>
              <w:rPr>
                <w:spacing w:val="-10"/>
                <w:sz w:val="24"/>
              </w:rPr>
              <w:t>и</w:t>
            </w:r>
            <w:r>
              <w:rPr>
                <w:sz w:val="24"/>
              </w:rPr>
              <w:tab/>
            </w:r>
            <w:r>
              <w:rPr>
                <w:spacing w:val="-2"/>
                <w:sz w:val="24"/>
              </w:rPr>
              <w:t>исправлять</w:t>
            </w:r>
            <w:r>
              <w:rPr>
                <w:sz w:val="24"/>
              </w:rPr>
              <w:tab/>
            </w:r>
            <w:r>
              <w:rPr>
                <w:spacing w:val="-2"/>
                <w:sz w:val="24"/>
              </w:rPr>
              <w:t>орфографические</w:t>
            </w:r>
            <w:r>
              <w:rPr>
                <w:sz w:val="24"/>
              </w:rPr>
              <w:tab/>
            </w:r>
            <w:r>
              <w:rPr>
                <w:spacing w:val="-10"/>
                <w:sz w:val="24"/>
              </w:rPr>
              <w:t xml:space="preserve">и </w:t>
            </w:r>
            <w:r>
              <w:rPr>
                <w:sz w:val="24"/>
              </w:rPr>
              <w:t>пунктуационные ошибки на изученные правила, описки</w:t>
            </w:r>
          </w:p>
        </w:tc>
      </w:tr>
      <w:tr w14:paraId="1779B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1497B041">
            <w:pPr>
              <w:pStyle w:val="13"/>
              <w:spacing w:line="265" w:lineRule="exact"/>
              <w:ind w:left="681"/>
              <w:rPr>
                <w:sz w:val="24"/>
              </w:rPr>
            </w:pPr>
            <w:r>
              <w:rPr>
                <w:spacing w:val="-10"/>
                <w:sz w:val="24"/>
              </w:rPr>
              <w:t>9</w:t>
            </w:r>
          </w:p>
        </w:tc>
        <w:tc>
          <w:tcPr>
            <w:tcW w:w="8314" w:type="dxa"/>
            <w:gridSpan w:val="2"/>
          </w:tcPr>
          <w:p w14:paraId="762F365C">
            <w:pPr>
              <w:pStyle w:val="13"/>
              <w:spacing w:line="258" w:lineRule="exact"/>
              <w:ind w:left="681"/>
              <w:rPr>
                <w:sz w:val="24"/>
              </w:rPr>
            </w:pPr>
            <w:r>
              <w:rPr>
                <w:sz w:val="24"/>
              </w:rPr>
              <w:t>Развитие</w:t>
            </w:r>
            <w:r>
              <w:rPr>
                <w:spacing w:val="-12"/>
                <w:sz w:val="24"/>
              </w:rPr>
              <w:t xml:space="preserve"> </w:t>
            </w:r>
            <w:r>
              <w:rPr>
                <w:spacing w:val="-4"/>
                <w:sz w:val="24"/>
              </w:rPr>
              <w:t>речи</w:t>
            </w:r>
          </w:p>
        </w:tc>
      </w:tr>
      <w:tr w14:paraId="370FB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8D8A7BE">
            <w:pPr>
              <w:rPr>
                <w:sz w:val="2"/>
                <w:szCs w:val="2"/>
              </w:rPr>
            </w:pPr>
          </w:p>
        </w:tc>
        <w:tc>
          <w:tcPr>
            <w:tcW w:w="1633" w:type="dxa"/>
          </w:tcPr>
          <w:p w14:paraId="272408D8">
            <w:pPr>
              <w:pStyle w:val="13"/>
              <w:spacing w:line="265" w:lineRule="exact"/>
              <w:ind w:left="160" w:right="120"/>
              <w:jc w:val="center"/>
              <w:rPr>
                <w:sz w:val="24"/>
              </w:rPr>
            </w:pPr>
            <w:r>
              <w:rPr>
                <w:spacing w:val="-5"/>
                <w:sz w:val="24"/>
              </w:rPr>
              <w:t>9.1</w:t>
            </w:r>
          </w:p>
        </w:tc>
        <w:tc>
          <w:tcPr>
            <w:tcW w:w="6681" w:type="dxa"/>
          </w:tcPr>
          <w:p w14:paraId="526BCFB0">
            <w:pPr>
              <w:pStyle w:val="13"/>
              <w:spacing w:line="232" w:lineRule="auto"/>
              <w:ind w:left="116" w:firstLine="566"/>
              <w:rPr>
                <w:sz w:val="24"/>
              </w:rPr>
            </w:pPr>
            <w:r>
              <w:rPr>
                <w:sz w:val="24"/>
              </w:rPr>
              <w:t>осознавать ситуацию</w:t>
            </w:r>
            <w:r>
              <w:rPr>
                <w:spacing w:val="-3"/>
                <w:sz w:val="24"/>
              </w:rPr>
              <w:t xml:space="preserve"> </w:t>
            </w:r>
            <w:r>
              <w:rPr>
                <w:sz w:val="24"/>
              </w:rPr>
              <w:t>общения</w:t>
            </w:r>
            <w:r>
              <w:rPr>
                <w:spacing w:val="-4"/>
                <w:sz w:val="24"/>
              </w:rPr>
              <w:t xml:space="preserve"> </w:t>
            </w:r>
            <w:r>
              <w:rPr>
                <w:sz w:val="24"/>
              </w:rPr>
              <w:t>(с</w:t>
            </w:r>
            <w:r>
              <w:rPr>
                <w:spacing w:val="-5"/>
                <w:sz w:val="24"/>
              </w:rPr>
              <w:t xml:space="preserve"> </w:t>
            </w:r>
            <w:r>
              <w:rPr>
                <w:sz w:val="24"/>
              </w:rPr>
              <w:t>какой</w:t>
            </w:r>
            <w:r>
              <w:rPr>
                <w:spacing w:val="-1"/>
                <w:sz w:val="24"/>
              </w:rPr>
              <w:t xml:space="preserve"> </w:t>
            </w:r>
            <w:r>
              <w:rPr>
                <w:sz w:val="24"/>
              </w:rPr>
              <w:t>целью,</w:t>
            </w:r>
            <w:r>
              <w:rPr>
                <w:spacing w:val="-8"/>
                <w:sz w:val="24"/>
              </w:rPr>
              <w:t xml:space="preserve"> </w:t>
            </w:r>
            <w:r>
              <w:rPr>
                <w:sz w:val="24"/>
              </w:rPr>
              <w:t>с</w:t>
            </w:r>
            <w:r>
              <w:rPr>
                <w:spacing w:val="-5"/>
                <w:sz w:val="24"/>
              </w:rPr>
              <w:t xml:space="preserve"> </w:t>
            </w:r>
            <w:r>
              <w:rPr>
                <w:sz w:val="24"/>
              </w:rPr>
              <w:t>кем, где происходит общение)</w:t>
            </w:r>
          </w:p>
        </w:tc>
      </w:tr>
      <w:tr w14:paraId="1732F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2FE27353">
            <w:pPr>
              <w:rPr>
                <w:sz w:val="2"/>
                <w:szCs w:val="2"/>
              </w:rPr>
            </w:pPr>
          </w:p>
        </w:tc>
        <w:tc>
          <w:tcPr>
            <w:tcW w:w="1633" w:type="dxa"/>
          </w:tcPr>
          <w:p w14:paraId="7099A347">
            <w:pPr>
              <w:pStyle w:val="13"/>
              <w:spacing w:line="268" w:lineRule="exact"/>
              <w:ind w:left="160" w:right="120"/>
              <w:jc w:val="center"/>
              <w:rPr>
                <w:sz w:val="24"/>
              </w:rPr>
            </w:pPr>
            <w:r>
              <w:rPr>
                <w:spacing w:val="-5"/>
                <w:sz w:val="24"/>
              </w:rPr>
              <w:t>9.2</w:t>
            </w:r>
          </w:p>
        </w:tc>
        <w:tc>
          <w:tcPr>
            <w:tcW w:w="6681" w:type="dxa"/>
          </w:tcPr>
          <w:p w14:paraId="5E40A9AC">
            <w:pPr>
              <w:pStyle w:val="13"/>
              <w:spacing w:line="230" w:lineRule="auto"/>
              <w:ind w:left="116" w:firstLine="566"/>
              <w:rPr>
                <w:sz w:val="24"/>
              </w:rPr>
            </w:pPr>
            <w:r>
              <w:rPr>
                <w:sz w:val="24"/>
              </w:rPr>
              <w:t>выбирать</w:t>
            </w:r>
            <w:r>
              <w:rPr>
                <w:spacing w:val="80"/>
                <w:sz w:val="24"/>
              </w:rPr>
              <w:t xml:space="preserve"> </w:t>
            </w:r>
            <w:r>
              <w:rPr>
                <w:sz w:val="24"/>
              </w:rPr>
              <w:t>адекватные</w:t>
            </w:r>
            <w:r>
              <w:rPr>
                <w:spacing w:val="80"/>
                <w:sz w:val="24"/>
              </w:rPr>
              <w:t xml:space="preserve"> </w:t>
            </w:r>
            <w:r>
              <w:rPr>
                <w:sz w:val="24"/>
              </w:rPr>
              <w:t>языковые</w:t>
            </w:r>
            <w:r>
              <w:rPr>
                <w:spacing w:val="80"/>
                <w:sz w:val="24"/>
              </w:rPr>
              <w:t xml:space="preserve"> </w:t>
            </w:r>
            <w:r>
              <w:rPr>
                <w:sz w:val="24"/>
              </w:rPr>
              <w:t>средства</w:t>
            </w:r>
            <w:r>
              <w:rPr>
                <w:spacing w:val="80"/>
                <w:sz w:val="24"/>
              </w:rPr>
              <w:t xml:space="preserve"> </w:t>
            </w:r>
            <w:r>
              <w:rPr>
                <w:sz w:val="24"/>
              </w:rPr>
              <w:t>в</w:t>
            </w:r>
            <w:r>
              <w:rPr>
                <w:spacing w:val="80"/>
                <w:sz w:val="24"/>
              </w:rPr>
              <w:t xml:space="preserve"> </w:t>
            </w:r>
            <w:r>
              <w:rPr>
                <w:sz w:val="24"/>
              </w:rPr>
              <w:t xml:space="preserve">ситуации </w:t>
            </w:r>
            <w:r>
              <w:rPr>
                <w:spacing w:val="-2"/>
                <w:sz w:val="24"/>
              </w:rPr>
              <w:t>общения</w:t>
            </w:r>
          </w:p>
        </w:tc>
      </w:tr>
      <w:tr w14:paraId="039D3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63AC8217">
            <w:pPr>
              <w:rPr>
                <w:sz w:val="2"/>
                <w:szCs w:val="2"/>
              </w:rPr>
            </w:pPr>
          </w:p>
        </w:tc>
        <w:tc>
          <w:tcPr>
            <w:tcW w:w="1633" w:type="dxa"/>
          </w:tcPr>
          <w:p w14:paraId="70942A50">
            <w:pPr>
              <w:pStyle w:val="13"/>
              <w:spacing w:line="265" w:lineRule="exact"/>
              <w:ind w:left="160" w:right="120"/>
              <w:jc w:val="center"/>
              <w:rPr>
                <w:sz w:val="24"/>
              </w:rPr>
            </w:pPr>
            <w:r>
              <w:rPr>
                <w:spacing w:val="-5"/>
                <w:sz w:val="24"/>
              </w:rPr>
              <w:t>9.3</w:t>
            </w:r>
          </w:p>
        </w:tc>
        <w:tc>
          <w:tcPr>
            <w:tcW w:w="6681" w:type="dxa"/>
          </w:tcPr>
          <w:p w14:paraId="3D0EFD88">
            <w:pPr>
              <w:pStyle w:val="13"/>
              <w:tabs>
                <w:tab w:val="left" w:pos="1764"/>
                <w:tab w:val="left" w:pos="2726"/>
                <w:tab w:val="left" w:pos="4508"/>
                <w:tab w:val="left" w:pos="4920"/>
              </w:tabs>
              <w:ind w:left="116" w:right="81" w:firstLine="566"/>
              <w:rPr>
                <w:sz w:val="24"/>
              </w:rPr>
            </w:pPr>
            <w:r>
              <w:rPr>
                <w:spacing w:val="-2"/>
                <w:sz w:val="24"/>
              </w:rPr>
              <w:t>строить</w:t>
            </w:r>
            <w:r>
              <w:rPr>
                <w:sz w:val="24"/>
              </w:rPr>
              <w:tab/>
            </w:r>
            <w:r>
              <w:rPr>
                <w:spacing w:val="-2"/>
                <w:sz w:val="24"/>
              </w:rPr>
              <w:t>устное</w:t>
            </w:r>
            <w:r>
              <w:rPr>
                <w:sz w:val="24"/>
              </w:rPr>
              <w:tab/>
            </w:r>
            <w:r>
              <w:rPr>
                <w:spacing w:val="-2"/>
                <w:sz w:val="24"/>
              </w:rPr>
              <w:t>диалогическое</w:t>
            </w:r>
            <w:r>
              <w:rPr>
                <w:sz w:val="24"/>
              </w:rPr>
              <w:tab/>
            </w:r>
            <w:r>
              <w:rPr>
                <w:spacing w:val="-10"/>
                <w:sz w:val="24"/>
              </w:rPr>
              <w:t>и</w:t>
            </w:r>
            <w:r>
              <w:rPr>
                <w:sz w:val="24"/>
              </w:rPr>
              <w:tab/>
            </w:r>
            <w:r>
              <w:rPr>
                <w:spacing w:val="-2"/>
                <w:sz w:val="24"/>
              </w:rPr>
              <w:t xml:space="preserve">монологическое </w:t>
            </w:r>
            <w:r>
              <w:rPr>
                <w:sz w:val="24"/>
              </w:rPr>
              <w:t>высказы­вание</w:t>
            </w:r>
            <w:r>
              <w:rPr>
                <w:spacing w:val="15"/>
                <w:sz w:val="24"/>
              </w:rPr>
              <w:t xml:space="preserve"> </w:t>
            </w:r>
            <w:r>
              <w:rPr>
                <w:sz w:val="24"/>
              </w:rPr>
              <w:t>(4—6</w:t>
            </w:r>
            <w:r>
              <w:rPr>
                <w:spacing w:val="17"/>
                <w:sz w:val="24"/>
              </w:rPr>
              <w:t xml:space="preserve"> </w:t>
            </w:r>
            <w:r>
              <w:rPr>
                <w:sz w:val="24"/>
              </w:rPr>
              <w:t>предложений),</w:t>
            </w:r>
            <w:r>
              <w:rPr>
                <w:spacing w:val="15"/>
                <w:sz w:val="24"/>
              </w:rPr>
              <w:t xml:space="preserve"> </w:t>
            </w:r>
            <w:r>
              <w:rPr>
                <w:sz w:val="24"/>
              </w:rPr>
              <w:t>соблюдая</w:t>
            </w:r>
            <w:r>
              <w:rPr>
                <w:spacing w:val="17"/>
                <w:sz w:val="24"/>
              </w:rPr>
              <w:t xml:space="preserve"> </w:t>
            </w:r>
            <w:r>
              <w:rPr>
                <w:spacing w:val="-2"/>
                <w:sz w:val="24"/>
              </w:rPr>
              <w:t>орфоэпические</w:t>
            </w:r>
          </w:p>
          <w:p w14:paraId="6A357A70">
            <w:pPr>
              <w:pStyle w:val="13"/>
              <w:tabs>
                <w:tab w:val="left" w:pos="1273"/>
                <w:tab w:val="left" w:pos="2936"/>
                <w:tab w:val="left" w:pos="4562"/>
                <w:tab w:val="left" w:pos="5659"/>
              </w:tabs>
              <w:spacing w:line="268" w:lineRule="exact"/>
              <w:ind w:left="116" w:right="121"/>
              <w:rPr>
                <w:sz w:val="24"/>
              </w:rPr>
            </w:pPr>
            <w:r>
              <w:rPr>
                <w:spacing w:val="-2"/>
                <w:sz w:val="24"/>
              </w:rPr>
              <w:t>нормы,</w:t>
            </w:r>
            <w:r>
              <w:rPr>
                <w:sz w:val="24"/>
              </w:rPr>
              <w:tab/>
            </w:r>
            <w:r>
              <w:rPr>
                <w:spacing w:val="-2"/>
                <w:sz w:val="24"/>
              </w:rPr>
              <w:t>правильную</w:t>
            </w:r>
            <w:r>
              <w:rPr>
                <w:sz w:val="24"/>
              </w:rPr>
              <w:tab/>
            </w:r>
            <w:r>
              <w:rPr>
                <w:spacing w:val="-2"/>
                <w:sz w:val="24"/>
              </w:rPr>
              <w:t>интонацию,</w:t>
            </w:r>
            <w:r>
              <w:rPr>
                <w:sz w:val="24"/>
              </w:rPr>
              <w:tab/>
            </w:r>
            <w:r>
              <w:rPr>
                <w:spacing w:val="-4"/>
                <w:sz w:val="24"/>
              </w:rPr>
              <w:t>нормы</w:t>
            </w:r>
            <w:r>
              <w:rPr>
                <w:sz w:val="24"/>
              </w:rPr>
              <w:tab/>
            </w:r>
            <w:r>
              <w:rPr>
                <w:spacing w:val="-4"/>
                <w:sz w:val="24"/>
              </w:rPr>
              <w:t xml:space="preserve">речевого </w:t>
            </w:r>
            <w:r>
              <w:rPr>
                <w:spacing w:val="-2"/>
                <w:sz w:val="24"/>
              </w:rPr>
              <w:t>взаимодействия</w:t>
            </w:r>
          </w:p>
        </w:tc>
      </w:tr>
      <w:tr w14:paraId="674B7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54C16EC7">
            <w:pPr>
              <w:rPr>
                <w:sz w:val="2"/>
                <w:szCs w:val="2"/>
              </w:rPr>
            </w:pPr>
          </w:p>
        </w:tc>
        <w:tc>
          <w:tcPr>
            <w:tcW w:w="1633" w:type="dxa"/>
          </w:tcPr>
          <w:p w14:paraId="3A9E4346">
            <w:pPr>
              <w:pStyle w:val="13"/>
              <w:spacing w:line="268" w:lineRule="exact"/>
              <w:ind w:left="160" w:right="120"/>
              <w:jc w:val="center"/>
              <w:rPr>
                <w:sz w:val="24"/>
              </w:rPr>
            </w:pPr>
            <w:r>
              <w:rPr>
                <w:spacing w:val="-5"/>
                <w:sz w:val="24"/>
              </w:rPr>
              <w:t>9.4</w:t>
            </w:r>
          </w:p>
        </w:tc>
        <w:tc>
          <w:tcPr>
            <w:tcW w:w="6681" w:type="dxa"/>
          </w:tcPr>
          <w:p w14:paraId="17E3816B">
            <w:pPr>
              <w:pStyle w:val="13"/>
              <w:tabs>
                <w:tab w:val="left" w:pos="452"/>
                <w:tab w:val="left" w:pos="2121"/>
                <w:tab w:val="left" w:pos="2687"/>
                <w:tab w:val="left" w:pos="4093"/>
                <w:tab w:val="left" w:pos="5258"/>
              </w:tabs>
              <w:spacing w:line="237" w:lineRule="auto"/>
              <w:ind w:left="116" w:right="78" w:firstLine="566"/>
              <w:rPr>
                <w:sz w:val="24"/>
              </w:rPr>
            </w:pPr>
            <w:r>
              <w:rPr>
                <w:sz w:val="24"/>
              </w:rPr>
              <w:t>создавать небольшие устные и письменные тексты (3—</w:t>
            </w:r>
            <w:r>
              <w:rPr>
                <w:spacing w:val="80"/>
                <w:sz w:val="24"/>
              </w:rPr>
              <w:t xml:space="preserve"> </w:t>
            </w:r>
            <w:r>
              <w:rPr>
                <w:spacing w:val="-10"/>
                <w:sz w:val="24"/>
              </w:rPr>
              <w:t>5</w:t>
            </w:r>
            <w:r>
              <w:rPr>
                <w:sz w:val="24"/>
              </w:rPr>
              <w:tab/>
            </w:r>
            <w:r>
              <w:rPr>
                <w:spacing w:val="-2"/>
                <w:sz w:val="24"/>
              </w:rPr>
              <w:t>предложений)</w:t>
            </w:r>
            <w:r>
              <w:rPr>
                <w:sz w:val="24"/>
              </w:rPr>
              <w:tab/>
            </w:r>
            <w:r>
              <w:rPr>
                <w:spacing w:val="-5"/>
                <w:sz w:val="24"/>
              </w:rPr>
              <w:t>для</w:t>
            </w:r>
            <w:r>
              <w:rPr>
                <w:sz w:val="24"/>
              </w:rPr>
              <w:tab/>
            </w:r>
            <w:r>
              <w:rPr>
                <w:spacing w:val="-2"/>
                <w:sz w:val="24"/>
              </w:rPr>
              <w:t>конкретной</w:t>
            </w:r>
            <w:r>
              <w:rPr>
                <w:sz w:val="24"/>
              </w:rPr>
              <w:tab/>
            </w:r>
            <w:r>
              <w:rPr>
                <w:spacing w:val="-2"/>
                <w:sz w:val="24"/>
              </w:rPr>
              <w:t>ситуации</w:t>
            </w:r>
            <w:r>
              <w:rPr>
                <w:sz w:val="24"/>
              </w:rPr>
              <w:tab/>
            </w:r>
            <w:r>
              <w:rPr>
                <w:spacing w:val="-2"/>
                <w:sz w:val="24"/>
              </w:rPr>
              <w:t>письменного</w:t>
            </w:r>
          </w:p>
          <w:p w14:paraId="5C3E5A5B">
            <w:pPr>
              <w:pStyle w:val="13"/>
              <w:spacing w:before="1" w:line="268" w:lineRule="exact"/>
              <w:ind w:left="116"/>
              <w:rPr>
                <w:sz w:val="24"/>
              </w:rPr>
            </w:pPr>
            <w:r>
              <w:rPr>
                <w:sz w:val="24"/>
              </w:rPr>
              <w:t>общения</w:t>
            </w:r>
            <w:r>
              <w:rPr>
                <w:spacing w:val="40"/>
                <w:sz w:val="24"/>
              </w:rPr>
              <w:t xml:space="preserve"> </w:t>
            </w:r>
            <w:r>
              <w:rPr>
                <w:sz w:val="24"/>
              </w:rPr>
              <w:t>(письма,</w:t>
            </w:r>
            <w:r>
              <w:rPr>
                <w:spacing w:val="40"/>
                <w:sz w:val="24"/>
              </w:rPr>
              <w:t xml:space="preserve"> </w:t>
            </w:r>
            <w:r>
              <w:rPr>
                <w:sz w:val="24"/>
              </w:rPr>
              <w:t>поздравительные</w:t>
            </w:r>
            <w:r>
              <w:rPr>
                <w:spacing w:val="40"/>
                <w:sz w:val="24"/>
              </w:rPr>
              <w:t xml:space="preserve"> </w:t>
            </w:r>
            <w:r>
              <w:rPr>
                <w:sz w:val="24"/>
              </w:rPr>
              <w:t>открытки,</w:t>
            </w:r>
            <w:r>
              <w:rPr>
                <w:spacing w:val="40"/>
                <w:sz w:val="24"/>
              </w:rPr>
              <w:t xml:space="preserve"> </w:t>
            </w:r>
            <w:r>
              <w:rPr>
                <w:sz w:val="24"/>
              </w:rPr>
              <w:t>объявления</w:t>
            </w:r>
            <w:r>
              <w:rPr>
                <w:spacing w:val="40"/>
                <w:sz w:val="24"/>
              </w:rPr>
              <w:t xml:space="preserve"> </w:t>
            </w:r>
            <w:r>
              <w:rPr>
                <w:sz w:val="24"/>
              </w:rPr>
              <w:t>и др )</w:t>
            </w:r>
          </w:p>
        </w:tc>
      </w:tr>
      <w:tr w14:paraId="3F250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5E8D9C40">
            <w:pPr>
              <w:rPr>
                <w:sz w:val="2"/>
                <w:szCs w:val="2"/>
              </w:rPr>
            </w:pPr>
          </w:p>
        </w:tc>
        <w:tc>
          <w:tcPr>
            <w:tcW w:w="1633" w:type="dxa"/>
          </w:tcPr>
          <w:p w14:paraId="336C898F">
            <w:pPr>
              <w:pStyle w:val="13"/>
              <w:spacing w:line="265" w:lineRule="exact"/>
              <w:ind w:left="160" w:right="120"/>
              <w:jc w:val="center"/>
              <w:rPr>
                <w:sz w:val="24"/>
              </w:rPr>
            </w:pPr>
            <w:r>
              <w:rPr>
                <w:spacing w:val="-5"/>
                <w:sz w:val="24"/>
              </w:rPr>
              <w:t>9.5</w:t>
            </w:r>
          </w:p>
        </w:tc>
        <w:tc>
          <w:tcPr>
            <w:tcW w:w="6681" w:type="dxa"/>
          </w:tcPr>
          <w:p w14:paraId="63C87B5E">
            <w:pPr>
              <w:pStyle w:val="13"/>
              <w:spacing w:line="235" w:lineRule="auto"/>
              <w:ind w:left="116" w:right="107" w:firstLine="566"/>
              <w:jc w:val="both"/>
              <w:rPr>
                <w:sz w:val="24"/>
              </w:rPr>
            </w:pPr>
            <w:r>
              <w:rPr>
                <w:sz w:val="24"/>
              </w:rPr>
              <w:t>определять тему и основную мысль текста; самостоятельно озаглавливать текст с опорой на тему или основную мысль</w:t>
            </w:r>
          </w:p>
        </w:tc>
      </w:tr>
      <w:tr w14:paraId="32700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6E1C684B">
            <w:pPr>
              <w:rPr>
                <w:sz w:val="2"/>
                <w:szCs w:val="2"/>
              </w:rPr>
            </w:pPr>
          </w:p>
        </w:tc>
        <w:tc>
          <w:tcPr>
            <w:tcW w:w="1633" w:type="dxa"/>
          </w:tcPr>
          <w:p w14:paraId="1DC73901">
            <w:pPr>
              <w:pStyle w:val="13"/>
              <w:spacing w:line="258" w:lineRule="exact"/>
              <w:ind w:left="160" w:right="120"/>
              <w:jc w:val="center"/>
              <w:rPr>
                <w:sz w:val="24"/>
              </w:rPr>
            </w:pPr>
            <w:r>
              <w:rPr>
                <w:spacing w:val="-5"/>
                <w:sz w:val="24"/>
              </w:rPr>
              <w:t>9.6</w:t>
            </w:r>
          </w:p>
        </w:tc>
        <w:tc>
          <w:tcPr>
            <w:tcW w:w="6681" w:type="dxa"/>
          </w:tcPr>
          <w:p w14:paraId="71239843">
            <w:pPr>
              <w:pStyle w:val="13"/>
              <w:spacing w:line="258" w:lineRule="exact"/>
              <w:ind w:left="682"/>
              <w:rPr>
                <w:sz w:val="24"/>
              </w:rPr>
            </w:pPr>
            <w:r>
              <w:rPr>
                <w:sz w:val="24"/>
              </w:rPr>
              <w:t>корректировать</w:t>
            </w:r>
            <w:r>
              <w:rPr>
                <w:spacing w:val="-7"/>
                <w:sz w:val="24"/>
              </w:rPr>
              <w:t xml:space="preserve"> </w:t>
            </w:r>
            <w:r>
              <w:rPr>
                <w:sz w:val="24"/>
              </w:rPr>
              <w:t>порядок</w:t>
            </w:r>
            <w:r>
              <w:rPr>
                <w:spacing w:val="-6"/>
                <w:sz w:val="24"/>
              </w:rPr>
              <w:t xml:space="preserve"> </w:t>
            </w:r>
            <w:r>
              <w:rPr>
                <w:sz w:val="24"/>
              </w:rPr>
              <w:t>предложений</w:t>
            </w:r>
            <w:r>
              <w:rPr>
                <w:spacing w:val="-8"/>
                <w:sz w:val="24"/>
              </w:rPr>
              <w:t xml:space="preserve"> </w:t>
            </w:r>
            <w:r>
              <w:rPr>
                <w:sz w:val="24"/>
              </w:rPr>
              <w:t>и</w:t>
            </w:r>
            <w:r>
              <w:rPr>
                <w:spacing w:val="-10"/>
                <w:sz w:val="24"/>
              </w:rPr>
              <w:t xml:space="preserve"> </w:t>
            </w:r>
            <w:r>
              <w:rPr>
                <w:sz w:val="24"/>
              </w:rPr>
              <w:t>частей</w:t>
            </w:r>
            <w:r>
              <w:rPr>
                <w:spacing w:val="-3"/>
                <w:sz w:val="24"/>
              </w:rPr>
              <w:t xml:space="preserve"> </w:t>
            </w:r>
            <w:r>
              <w:rPr>
                <w:spacing w:val="-2"/>
                <w:sz w:val="24"/>
              </w:rPr>
              <w:t>текста</w:t>
            </w:r>
          </w:p>
        </w:tc>
      </w:tr>
      <w:tr w14:paraId="1C992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52E7D07A">
            <w:pPr>
              <w:rPr>
                <w:sz w:val="2"/>
                <w:szCs w:val="2"/>
              </w:rPr>
            </w:pPr>
          </w:p>
        </w:tc>
        <w:tc>
          <w:tcPr>
            <w:tcW w:w="1633" w:type="dxa"/>
          </w:tcPr>
          <w:p w14:paraId="0701C9BE">
            <w:pPr>
              <w:pStyle w:val="13"/>
              <w:spacing w:line="258" w:lineRule="exact"/>
              <w:ind w:left="160" w:right="120"/>
              <w:jc w:val="center"/>
              <w:rPr>
                <w:sz w:val="24"/>
              </w:rPr>
            </w:pPr>
            <w:r>
              <w:rPr>
                <w:spacing w:val="-5"/>
                <w:sz w:val="24"/>
              </w:rPr>
              <w:t>9.7</w:t>
            </w:r>
          </w:p>
        </w:tc>
        <w:tc>
          <w:tcPr>
            <w:tcW w:w="6681" w:type="dxa"/>
          </w:tcPr>
          <w:p w14:paraId="6D6CA308">
            <w:pPr>
              <w:pStyle w:val="13"/>
              <w:spacing w:line="258" w:lineRule="exact"/>
              <w:ind w:left="682"/>
              <w:rPr>
                <w:sz w:val="24"/>
              </w:rPr>
            </w:pPr>
            <w:r>
              <w:rPr>
                <w:sz w:val="24"/>
              </w:rPr>
              <w:t>составлять</w:t>
            </w:r>
            <w:r>
              <w:rPr>
                <w:spacing w:val="-6"/>
                <w:sz w:val="24"/>
              </w:rPr>
              <w:t xml:space="preserve"> </w:t>
            </w:r>
            <w:r>
              <w:rPr>
                <w:sz w:val="24"/>
              </w:rPr>
              <w:t>план</w:t>
            </w:r>
            <w:r>
              <w:rPr>
                <w:spacing w:val="-6"/>
                <w:sz w:val="24"/>
              </w:rPr>
              <w:t xml:space="preserve"> </w:t>
            </w:r>
            <w:r>
              <w:rPr>
                <w:sz w:val="24"/>
              </w:rPr>
              <w:t>к</w:t>
            </w:r>
            <w:r>
              <w:rPr>
                <w:spacing w:val="-4"/>
                <w:sz w:val="24"/>
              </w:rPr>
              <w:t xml:space="preserve"> </w:t>
            </w:r>
            <w:r>
              <w:rPr>
                <w:sz w:val="24"/>
              </w:rPr>
              <w:t>заданным</w:t>
            </w:r>
            <w:r>
              <w:rPr>
                <w:spacing w:val="-2"/>
                <w:sz w:val="24"/>
              </w:rPr>
              <w:t xml:space="preserve"> текстам</w:t>
            </w:r>
          </w:p>
        </w:tc>
      </w:tr>
      <w:tr w14:paraId="21A99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4272F3B7">
            <w:pPr>
              <w:rPr>
                <w:sz w:val="2"/>
                <w:szCs w:val="2"/>
              </w:rPr>
            </w:pPr>
          </w:p>
        </w:tc>
        <w:tc>
          <w:tcPr>
            <w:tcW w:w="1633" w:type="dxa"/>
          </w:tcPr>
          <w:p w14:paraId="7FAC362D">
            <w:pPr>
              <w:pStyle w:val="13"/>
              <w:spacing w:line="265" w:lineRule="exact"/>
              <w:ind w:left="160" w:right="120"/>
              <w:jc w:val="center"/>
              <w:rPr>
                <w:sz w:val="24"/>
              </w:rPr>
            </w:pPr>
            <w:r>
              <w:rPr>
                <w:spacing w:val="-5"/>
                <w:sz w:val="24"/>
              </w:rPr>
              <w:t>9.8</w:t>
            </w:r>
          </w:p>
        </w:tc>
        <w:tc>
          <w:tcPr>
            <w:tcW w:w="6681" w:type="dxa"/>
          </w:tcPr>
          <w:p w14:paraId="5C978169">
            <w:pPr>
              <w:pStyle w:val="13"/>
              <w:tabs>
                <w:tab w:val="left" w:pos="2293"/>
                <w:tab w:val="left" w:pos="3647"/>
                <w:tab w:val="left" w:pos="4735"/>
                <w:tab w:val="left" w:pos="5585"/>
                <w:tab w:val="left" w:pos="6453"/>
              </w:tabs>
              <w:spacing w:line="230" w:lineRule="auto"/>
              <w:ind w:left="116" w:right="86" w:firstLine="566"/>
              <w:rPr>
                <w:sz w:val="24"/>
              </w:rPr>
            </w:pPr>
            <w:r>
              <w:rPr>
                <w:spacing w:val="-2"/>
                <w:sz w:val="24"/>
              </w:rPr>
              <w:t>осуществлять</w:t>
            </w:r>
            <w:r>
              <w:rPr>
                <w:sz w:val="24"/>
              </w:rPr>
              <w:tab/>
            </w:r>
            <w:r>
              <w:rPr>
                <w:spacing w:val="-2"/>
                <w:sz w:val="24"/>
              </w:rPr>
              <w:t>подробный</w:t>
            </w:r>
            <w:r>
              <w:rPr>
                <w:sz w:val="24"/>
              </w:rPr>
              <w:tab/>
            </w:r>
            <w:r>
              <w:rPr>
                <w:spacing w:val="-2"/>
                <w:sz w:val="24"/>
              </w:rPr>
              <w:t>пересказ</w:t>
            </w:r>
            <w:r>
              <w:rPr>
                <w:sz w:val="24"/>
              </w:rPr>
              <w:tab/>
            </w:r>
            <w:r>
              <w:rPr>
                <w:spacing w:val="-2"/>
                <w:sz w:val="24"/>
              </w:rPr>
              <w:t>текста</w:t>
            </w:r>
            <w:r>
              <w:rPr>
                <w:sz w:val="24"/>
              </w:rPr>
              <w:tab/>
            </w:r>
            <w:r>
              <w:rPr>
                <w:spacing w:val="-2"/>
                <w:sz w:val="24"/>
              </w:rPr>
              <w:t>(устно</w:t>
            </w:r>
            <w:r>
              <w:rPr>
                <w:sz w:val="24"/>
              </w:rPr>
              <w:tab/>
            </w:r>
            <w:r>
              <w:rPr>
                <w:spacing w:val="-10"/>
                <w:sz w:val="24"/>
              </w:rPr>
              <w:t xml:space="preserve">и </w:t>
            </w:r>
            <w:r>
              <w:rPr>
                <w:spacing w:val="-2"/>
                <w:sz w:val="24"/>
              </w:rPr>
              <w:t>пись­менно)</w:t>
            </w:r>
          </w:p>
        </w:tc>
      </w:tr>
      <w:tr w14:paraId="542E6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76B5B67C">
            <w:pPr>
              <w:rPr>
                <w:sz w:val="2"/>
                <w:szCs w:val="2"/>
              </w:rPr>
            </w:pPr>
          </w:p>
        </w:tc>
        <w:tc>
          <w:tcPr>
            <w:tcW w:w="1633" w:type="dxa"/>
          </w:tcPr>
          <w:p w14:paraId="27E86B60">
            <w:pPr>
              <w:pStyle w:val="13"/>
              <w:spacing w:line="254" w:lineRule="exact"/>
              <w:ind w:left="160" w:right="120"/>
              <w:jc w:val="center"/>
              <w:rPr>
                <w:sz w:val="24"/>
              </w:rPr>
            </w:pPr>
            <w:r>
              <w:rPr>
                <w:spacing w:val="-5"/>
                <w:sz w:val="24"/>
              </w:rPr>
              <w:t>9.9</w:t>
            </w:r>
          </w:p>
        </w:tc>
        <w:tc>
          <w:tcPr>
            <w:tcW w:w="6681" w:type="dxa"/>
          </w:tcPr>
          <w:p w14:paraId="69B98CDB">
            <w:pPr>
              <w:pStyle w:val="13"/>
              <w:spacing w:line="254" w:lineRule="exact"/>
              <w:ind w:left="682"/>
              <w:rPr>
                <w:sz w:val="24"/>
              </w:rPr>
            </w:pPr>
            <w:r>
              <w:rPr>
                <w:sz w:val="24"/>
              </w:rPr>
              <w:t>осуществлять</w:t>
            </w:r>
            <w:r>
              <w:rPr>
                <w:spacing w:val="-6"/>
                <w:sz w:val="24"/>
              </w:rPr>
              <w:t xml:space="preserve"> </w:t>
            </w:r>
            <w:r>
              <w:rPr>
                <w:sz w:val="24"/>
              </w:rPr>
              <w:t>выборочный</w:t>
            </w:r>
            <w:r>
              <w:rPr>
                <w:spacing w:val="-3"/>
                <w:sz w:val="24"/>
              </w:rPr>
              <w:t xml:space="preserve"> </w:t>
            </w:r>
            <w:r>
              <w:rPr>
                <w:sz w:val="24"/>
              </w:rPr>
              <w:t>пересказ</w:t>
            </w:r>
            <w:r>
              <w:rPr>
                <w:spacing w:val="-3"/>
                <w:sz w:val="24"/>
              </w:rPr>
              <w:t xml:space="preserve"> </w:t>
            </w:r>
            <w:r>
              <w:rPr>
                <w:sz w:val="24"/>
              </w:rPr>
              <w:t>текста</w:t>
            </w:r>
            <w:r>
              <w:rPr>
                <w:spacing w:val="-8"/>
                <w:sz w:val="24"/>
              </w:rPr>
              <w:t xml:space="preserve"> </w:t>
            </w:r>
            <w:r>
              <w:rPr>
                <w:spacing w:val="-2"/>
                <w:sz w:val="24"/>
              </w:rPr>
              <w:t>(устно)</w:t>
            </w:r>
          </w:p>
        </w:tc>
      </w:tr>
      <w:tr w14:paraId="21011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325D7C77">
            <w:pPr>
              <w:rPr>
                <w:sz w:val="2"/>
                <w:szCs w:val="2"/>
              </w:rPr>
            </w:pPr>
          </w:p>
        </w:tc>
        <w:tc>
          <w:tcPr>
            <w:tcW w:w="1633" w:type="dxa"/>
          </w:tcPr>
          <w:p w14:paraId="0DC284CC">
            <w:pPr>
              <w:pStyle w:val="13"/>
              <w:spacing w:line="265" w:lineRule="exact"/>
              <w:ind w:left="160"/>
              <w:jc w:val="center"/>
              <w:rPr>
                <w:sz w:val="24"/>
              </w:rPr>
            </w:pPr>
            <w:r>
              <w:rPr>
                <w:spacing w:val="-4"/>
                <w:sz w:val="24"/>
              </w:rPr>
              <w:t>9.10</w:t>
            </w:r>
          </w:p>
        </w:tc>
        <w:tc>
          <w:tcPr>
            <w:tcW w:w="6681" w:type="dxa"/>
          </w:tcPr>
          <w:p w14:paraId="6F6A1EEB">
            <w:pPr>
              <w:pStyle w:val="13"/>
              <w:spacing w:line="230" w:lineRule="auto"/>
              <w:ind w:left="116" w:firstLine="566"/>
              <w:rPr>
                <w:sz w:val="24"/>
              </w:rPr>
            </w:pPr>
            <w:r>
              <w:rPr>
                <w:sz w:val="24"/>
              </w:rPr>
              <w:t>писать</w:t>
            </w:r>
            <w:r>
              <w:rPr>
                <w:spacing w:val="38"/>
                <w:sz w:val="24"/>
              </w:rPr>
              <w:t xml:space="preserve"> </w:t>
            </w:r>
            <w:r>
              <w:rPr>
                <w:sz w:val="24"/>
              </w:rPr>
              <w:t>(после</w:t>
            </w:r>
            <w:r>
              <w:rPr>
                <w:spacing w:val="33"/>
                <w:sz w:val="24"/>
              </w:rPr>
              <w:t xml:space="preserve"> </w:t>
            </w:r>
            <w:r>
              <w:rPr>
                <w:sz w:val="24"/>
              </w:rPr>
              <w:t>предварительной</w:t>
            </w:r>
            <w:r>
              <w:rPr>
                <w:spacing w:val="37"/>
                <w:sz w:val="24"/>
              </w:rPr>
              <w:t xml:space="preserve"> </w:t>
            </w:r>
            <w:r>
              <w:rPr>
                <w:sz w:val="24"/>
              </w:rPr>
              <w:t>подготовки)</w:t>
            </w:r>
            <w:r>
              <w:rPr>
                <w:spacing w:val="32"/>
                <w:sz w:val="24"/>
              </w:rPr>
              <w:t xml:space="preserve"> </w:t>
            </w:r>
            <w:r>
              <w:rPr>
                <w:sz w:val="24"/>
              </w:rPr>
              <w:t>сочинения по заданным темам</w:t>
            </w:r>
          </w:p>
        </w:tc>
      </w:tr>
      <w:tr w14:paraId="0B150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CABC7A5">
            <w:pPr>
              <w:rPr>
                <w:sz w:val="2"/>
                <w:szCs w:val="2"/>
              </w:rPr>
            </w:pPr>
          </w:p>
        </w:tc>
        <w:tc>
          <w:tcPr>
            <w:tcW w:w="1633" w:type="dxa"/>
          </w:tcPr>
          <w:p w14:paraId="1EC3FFF2">
            <w:pPr>
              <w:pStyle w:val="13"/>
              <w:spacing w:line="268" w:lineRule="exact"/>
              <w:ind w:left="160"/>
              <w:jc w:val="center"/>
              <w:rPr>
                <w:sz w:val="24"/>
              </w:rPr>
            </w:pPr>
            <w:r>
              <w:rPr>
                <w:spacing w:val="-4"/>
                <w:sz w:val="24"/>
              </w:rPr>
              <w:t>9.11</w:t>
            </w:r>
          </w:p>
        </w:tc>
        <w:tc>
          <w:tcPr>
            <w:tcW w:w="6681" w:type="dxa"/>
          </w:tcPr>
          <w:p w14:paraId="6DB80143">
            <w:pPr>
              <w:pStyle w:val="13"/>
              <w:tabs>
                <w:tab w:val="left" w:pos="2341"/>
                <w:tab w:val="left" w:pos="4418"/>
                <w:tab w:val="left" w:pos="5825"/>
              </w:tabs>
              <w:spacing w:line="230" w:lineRule="auto"/>
              <w:ind w:left="116" w:right="102" w:firstLine="566"/>
              <w:rPr>
                <w:sz w:val="24"/>
              </w:rPr>
            </w:pPr>
            <w:r>
              <w:rPr>
                <w:spacing w:val="-2"/>
                <w:sz w:val="24"/>
              </w:rPr>
              <w:t>осуществлять</w:t>
            </w:r>
            <w:r>
              <w:rPr>
                <w:sz w:val="24"/>
              </w:rPr>
              <w:tab/>
            </w:r>
            <w:r>
              <w:rPr>
                <w:spacing w:val="-2"/>
                <w:sz w:val="24"/>
              </w:rPr>
              <w:t>ознакомительное,</w:t>
            </w:r>
            <w:r>
              <w:rPr>
                <w:sz w:val="24"/>
              </w:rPr>
              <w:tab/>
            </w:r>
            <w:r>
              <w:rPr>
                <w:spacing w:val="-2"/>
                <w:sz w:val="24"/>
              </w:rPr>
              <w:t>изучающее</w:t>
            </w:r>
            <w:r>
              <w:rPr>
                <w:sz w:val="24"/>
              </w:rPr>
              <w:tab/>
            </w:r>
            <w:r>
              <w:rPr>
                <w:spacing w:val="-4"/>
                <w:sz w:val="24"/>
              </w:rPr>
              <w:t xml:space="preserve">чтение, </w:t>
            </w:r>
            <w:r>
              <w:rPr>
                <w:sz w:val="24"/>
              </w:rPr>
              <w:t>поиск информации</w:t>
            </w:r>
          </w:p>
        </w:tc>
      </w:tr>
      <w:tr w14:paraId="2AF99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070D1751">
            <w:pPr>
              <w:rPr>
                <w:sz w:val="2"/>
                <w:szCs w:val="2"/>
              </w:rPr>
            </w:pPr>
          </w:p>
        </w:tc>
        <w:tc>
          <w:tcPr>
            <w:tcW w:w="1633" w:type="dxa"/>
          </w:tcPr>
          <w:p w14:paraId="2BD3D3BF">
            <w:pPr>
              <w:pStyle w:val="13"/>
              <w:spacing w:line="265" w:lineRule="exact"/>
              <w:ind w:left="160"/>
              <w:jc w:val="center"/>
              <w:rPr>
                <w:sz w:val="24"/>
              </w:rPr>
            </w:pPr>
            <w:r>
              <w:rPr>
                <w:spacing w:val="-4"/>
                <w:sz w:val="24"/>
              </w:rPr>
              <w:t>9.12</w:t>
            </w:r>
          </w:p>
        </w:tc>
        <w:tc>
          <w:tcPr>
            <w:tcW w:w="6681" w:type="dxa"/>
          </w:tcPr>
          <w:p w14:paraId="0968433E">
            <w:pPr>
              <w:pStyle w:val="13"/>
              <w:spacing w:line="232" w:lineRule="auto"/>
              <w:ind w:left="116" w:firstLine="566"/>
              <w:rPr>
                <w:sz w:val="24"/>
              </w:rPr>
            </w:pPr>
            <w:r>
              <w:rPr>
                <w:sz w:val="24"/>
              </w:rPr>
              <w:t>формулировать</w:t>
            </w:r>
            <w:r>
              <w:rPr>
                <w:spacing w:val="36"/>
                <w:sz w:val="24"/>
              </w:rPr>
              <w:t xml:space="preserve"> </w:t>
            </w:r>
            <w:r>
              <w:rPr>
                <w:sz w:val="24"/>
              </w:rPr>
              <w:t>устно</w:t>
            </w:r>
            <w:r>
              <w:rPr>
                <w:spacing w:val="32"/>
                <w:sz w:val="24"/>
              </w:rPr>
              <w:t xml:space="preserve"> </w:t>
            </w:r>
            <w:r>
              <w:rPr>
                <w:sz w:val="24"/>
              </w:rPr>
              <w:t>и</w:t>
            </w:r>
            <w:r>
              <w:rPr>
                <w:spacing w:val="33"/>
                <w:sz w:val="24"/>
              </w:rPr>
              <w:t xml:space="preserve"> </w:t>
            </w:r>
            <w:r>
              <w:rPr>
                <w:sz w:val="24"/>
              </w:rPr>
              <w:t>письменно</w:t>
            </w:r>
            <w:r>
              <w:rPr>
                <w:spacing w:val="30"/>
                <w:sz w:val="24"/>
              </w:rPr>
              <w:t xml:space="preserve"> </w:t>
            </w:r>
            <w:r>
              <w:rPr>
                <w:sz w:val="24"/>
              </w:rPr>
              <w:t>простые</w:t>
            </w:r>
            <w:r>
              <w:rPr>
                <w:spacing w:val="29"/>
                <w:sz w:val="24"/>
              </w:rPr>
              <w:t xml:space="preserve"> </w:t>
            </w:r>
            <w:r>
              <w:rPr>
                <w:sz w:val="24"/>
              </w:rPr>
              <w:t>выводы</w:t>
            </w:r>
            <w:r>
              <w:rPr>
                <w:spacing w:val="27"/>
                <w:sz w:val="24"/>
              </w:rPr>
              <w:t xml:space="preserve"> </w:t>
            </w:r>
            <w:r>
              <w:rPr>
                <w:sz w:val="24"/>
              </w:rPr>
              <w:t>на основе прочитанной (услышанной) информации</w:t>
            </w:r>
          </w:p>
        </w:tc>
      </w:tr>
      <w:tr w14:paraId="6C451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710CB63C">
            <w:pPr>
              <w:rPr>
                <w:sz w:val="2"/>
                <w:szCs w:val="2"/>
              </w:rPr>
            </w:pPr>
          </w:p>
        </w:tc>
        <w:tc>
          <w:tcPr>
            <w:tcW w:w="1633" w:type="dxa"/>
          </w:tcPr>
          <w:p w14:paraId="04A805BD">
            <w:pPr>
              <w:pStyle w:val="13"/>
              <w:spacing w:line="268" w:lineRule="exact"/>
              <w:ind w:left="160"/>
              <w:jc w:val="center"/>
              <w:rPr>
                <w:sz w:val="24"/>
              </w:rPr>
            </w:pPr>
            <w:r>
              <w:rPr>
                <w:spacing w:val="-4"/>
                <w:sz w:val="24"/>
              </w:rPr>
              <w:t>9.13</w:t>
            </w:r>
          </w:p>
        </w:tc>
        <w:tc>
          <w:tcPr>
            <w:tcW w:w="6681" w:type="dxa"/>
          </w:tcPr>
          <w:p w14:paraId="72BCDC61">
            <w:pPr>
              <w:pStyle w:val="13"/>
              <w:spacing w:line="230" w:lineRule="auto"/>
              <w:ind w:left="116" w:firstLine="566"/>
              <w:rPr>
                <w:sz w:val="24"/>
              </w:rPr>
            </w:pPr>
            <w:r>
              <w:rPr>
                <w:sz w:val="24"/>
              </w:rPr>
              <w:t>интерпретировать</w:t>
            </w:r>
            <w:r>
              <w:rPr>
                <w:spacing w:val="40"/>
                <w:sz w:val="24"/>
              </w:rPr>
              <w:t xml:space="preserve"> </w:t>
            </w:r>
            <w:r>
              <w:rPr>
                <w:sz w:val="24"/>
              </w:rPr>
              <w:t>и</w:t>
            </w:r>
            <w:r>
              <w:rPr>
                <w:spacing w:val="40"/>
                <w:sz w:val="24"/>
              </w:rPr>
              <w:t xml:space="preserve"> </w:t>
            </w:r>
            <w:r>
              <w:rPr>
                <w:sz w:val="24"/>
              </w:rPr>
              <w:t>обобщать</w:t>
            </w:r>
            <w:r>
              <w:rPr>
                <w:spacing w:val="40"/>
                <w:sz w:val="24"/>
              </w:rPr>
              <w:t xml:space="preserve"> </w:t>
            </w:r>
            <w:r>
              <w:rPr>
                <w:sz w:val="24"/>
              </w:rPr>
              <w:t>содержащуюся</w:t>
            </w:r>
            <w:r>
              <w:rPr>
                <w:spacing w:val="40"/>
                <w:sz w:val="24"/>
              </w:rPr>
              <w:t xml:space="preserve"> </w:t>
            </w:r>
            <w:r>
              <w:rPr>
                <w:sz w:val="24"/>
              </w:rPr>
              <w:t>в</w:t>
            </w:r>
            <w:r>
              <w:rPr>
                <w:spacing w:val="40"/>
                <w:sz w:val="24"/>
              </w:rPr>
              <w:t xml:space="preserve"> </w:t>
            </w:r>
            <w:r>
              <w:rPr>
                <w:sz w:val="24"/>
              </w:rPr>
              <w:t xml:space="preserve">тексте </w:t>
            </w:r>
            <w:r>
              <w:rPr>
                <w:spacing w:val="-2"/>
                <w:sz w:val="24"/>
              </w:rPr>
              <w:t>информацию</w:t>
            </w:r>
          </w:p>
        </w:tc>
      </w:tr>
      <w:tr w14:paraId="54B24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6" w:type="dxa"/>
            <w:vMerge w:val="continue"/>
            <w:tcBorders>
              <w:top w:val="nil"/>
            </w:tcBorders>
          </w:tcPr>
          <w:p w14:paraId="4A21B440">
            <w:pPr>
              <w:rPr>
                <w:sz w:val="2"/>
                <w:szCs w:val="2"/>
              </w:rPr>
            </w:pPr>
          </w:p>
        </w:tc>
        <w:tc>
          <w:tcPr>
            <w:tcW w:w="1633" w:type="dxa"/>
          </w:tcPr>
          <w:p w14:paraId="600A0ACC">
            <w:pPr>
              <w:pStyle w:val="13"/>
              <w:spacing w:line="270" w:lineRule="exact"/>
              <w:ind w:left="160"/>
              <w:jc w:val="center"/>
              <w:rPr>
                <w:sz w:val="24"/>
              </w:rPr>
            </w:pPr>
            <w:r>
              <w:rPr>
                <w:spacing w:val="-4"/>
                <w:sz w:val="24"/>
              </w:rPr>
              <w:t>9.14</w:t>
            </w:r>
          </w:p>
        </w:tc>
        <w:tc>
          <w:tcPr>
            <w:tcW w:w="6681" w:type="dxa"/>
          </w:tcPr>
          <w:p w14:paraId="347C8EB2">
            <w:pPr>
              <w:pStyle w:val="13"/>
              <w:spacing w:line="274" w:lineRule="exact"/>
              <w:ind w:left="116" w:firstLine="566"/>
              <w:rPr>
                <w:sz w:val="24"/>
              </w:rPr>
            </w:pPr>
            <w:r>
              <w:rPr>
                <w:sz w:val="24"/>
              </w:rPr>
              <w:t>объяснять</w:t>
            </w:r>
            <w:r>
              <w:rPr>
                <w:spacing w:val="-10"/>
                <w:sz w:val="24"/>
              </w:rPr>
              <w:t xml:space="preserve"> </w:t>
            </w:r>
            <w:r>
              <w:rPr>
                <w:sz w:val="24"/>
              </w:rPr>
              <w:t>своими</w:t>
            </w:r>
            <w:r>
              <w:rPr>
                <w:spacing w:val="-11"/>
                <w:sz w:val="24"/>
              </w:rPr>
              <w:t xml:space="preserve"> </w:t>
            </w:r>
            <w:r>
              <w:rPr>
                <w:sz w:val="24"/>
              </w:rPr>
              <w:t>словами</w:t>
            </w:r>
            <w:r>
              <w:rPr>
                <w:spacing w:val="-11"/>
                <w:sz w:val="24"/>
              </w:rPr>
              <w:t xml:space="preserve"> </w:t>
            </w:r>
            <w:r>
              <w:rPr>
                <w:sz w:val="24"/>
              </w:rPr>
              <w:t>значение</w:t>
            </w:r>
            <w:r>
              <w:rPr>
                <w:spacing w:val="-15"/>
                <w:sz w:val="24"/>
              </w:rPr>
              <w:t xml:space="preserve"> </w:t>
            </w:r>
            <w:r>
              <w:rPr>
                <w:sz w:val="24"/>
              </w:rPr>
              <w:t>изученных</w:t>
            </w:r>
            <w:r>
              <w:rPr>
                <w:spacing w:val="-11"/>
                <w:sz w:val="24"/>
              </w:rPr>
              <w:t xml:space="preserve"> </w:t>
            </w:r>
            <w:r>
              <w:rPr>
                <w:sz w:val="24"/>
              </w:rPr>
              <w:t>понятий; использовать изученные понятия</w:t>
            </w:r>
          </w:p>
        </w:tc>
      </w:tr>
      <w:tr w14:paraId="4338E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65BBBF99">
            <w:pPr>
              <w:rPr>
                <w:sz w:val="2"/>
                <w:szCs w:val="2"/>
              </w:rPr>
            </w:pPr>
          </w:p>
        </w:tc>
        <w:tc>
          <w:tcPr>
            <w:tcW w:w="1633" w:type="dxa"/>
          </w:tcPr>
          <w:p w14:paraId="1E6D24C8">
            <w:pPr>
              <w:pStyle w:val="13"/>
              <w:spacing w:line="266" w:lineRule="exact"/>
              <w:ind w:left="160"/>
              <w:jc w:val="center"/>
              <w:rPr>
                <w:sz w:val="24"/>
              </w:rPr>
            </w:pPr>
            <w:r>
              <w:rPr>
                <w:spacing w:val="-4"/>
                <w:sz w:val="24"/>
              </w:rPr>
              <w:t>9.15</w:t>
            </w:r>
          </w:p>
        </w:tc>
        <w:tc>
          <w:tcPr>
            <w:tcW w:w="6681" w:type="dxa"/>
          </w:tcPr>
          <w:p w14:paraId="62D16E87">
            <w:pPr>
              <w:pStyle w:val="13"/>
              <w:spacing w:line="235" w:lineRule="auto"/>
              <w:ind w:left="116" w:right="111" w:firstLine="566"/>
              <w:jc w:val="both"/>
              <w:rPr>
                <w:sz w:val="24"/>
              </w:rPr>
            </w:pPr>
            <w:r>
              <w:rPr>
                <w:sz w:val="24"/>
              </w:rPr>
              <w:t>уточнять значение слова с помощью толкового словаря (на бумажном и электронном носителе), в Интернете в условиях контролируемого входа</w:t>
            </w:r>
          </w:p>
        </w:tc>
      </w:tr>
    </w:tbl>
    <w:p w14:paraId="49984AA2">
      <w:pPr>
        <w:pStyle w:val="8"/>
        <w:spacing w:before="40"/>
        <w:ind w:left="0"/>
        <w:jc w:val="left"/>
      </w:pPr>
    </w:p>
    <w:p w14:paraId="4E6E3F89">
      <w:pPr>
        <w:pStyle w:val="8"/>
        <w:ind w:left="1838"/>
        <w:jc w:val="left"/>
      </w:pPr>
      <w:r>
        <w:t>Перечень,</w:t>
      </w:r>
      <w:r>
        <w:rPr>
          <w:spacing w:val="74"/>
        </w:rPr>
        <w:t xml:space="preserve"> </w:t>
      </w:r>
      <w:r>
        <w:t>распределённых</w:t>
      </w:r>
      <w:r>
        <w:rPr>
          <w:spacing w:val="78"/>
        </w:rPr>
        <w:t xml:space="preserve"> </w:t>
      </w:r>
      <w:r>
        <w:t>по</w:t>
      </w:r>
      <w:r>
        <w:rPr>
          <w:spacing w:val="76"/>
        </w:rPr>
        <w:t xml:space="preserve"> </w:t>
      </w:r>
      <w:r>
        <w:t>классам,</w:t>
      </w:r>
      <w:r>
        <w:rPr>
          <w:spacing w:val="78"/>
        </w:rPr>
        <w:t xml:space="preserve"> </w:t>
      </w:r>
      <w:r>
        <w:t>проверяемых</w:t>
      </w:r>
      <w:r>
        <w:rPr>
          <w:spacing w:val="78"/>
        </w:rPr>
        <w:t xml:space="preserve"> </w:t>
      </w:r>
      <w:r>
        <w:t>элементов</w:t>
      </w:r>
      <w:r>
        <w:rPr>
          <w:spacing w:val="78"/>
        </w:rPr>
        <w:t xml:space="preserve"> </w:t>
      </w:r>
      <w:r>
        <w:t>содержания</w:t>
      </w:r>
      <w:r>
        <w:rPr>
          <w:spacing w:val="77"/>
        </w:rPr>
        <w:t xml:space="preserve"> </w:t>
      </w:r>
      <w:r>
        <w:rPr>
          <w:spacing w:val="-5"/>
        </w:rPr>
        <w:t>по</w:t>
      </w:r>
    </w:p>
    <w:p w14:paraId="30C2AB62">
      <w:pPr>
        <w:pStyle w:val="8"/>
        <w:spacing w:after="0"/>
        <w:jc w:val="left"/>
        <w:sectPr>
          <w:pgSz w:w="11920" w:h="16850"/>
          <w:pgMar w:top="1300" w:right="0" w:bottom="1200" w:left="425" w:header="0" w:footer="947" w:gutter="0"/>
          <w:cols w:space="720" w:num="1"/>
        </w:sectPr>
      </w:pPr>
    </w:p>
    <w:p w14:paraId="5106AC1B">
      <w:pPr>
        <w:pStyle w:val="8"/>
        <w:spacing w:before="69" w:line="295" w:lineRule="auto"/>
        <w:ind w:left="1841" w:right="7756" w:hanging="567"/>
        <w:jc w:val="left"/>
      </w:pPr>
      <w:r>
        <mc:AlternateContent>
          <mc:Choice Requires="wps">
            <w:drawing>
              <wp:anchor distT="0" distB="0" distL="0" distR="0" simplePos="0" relativeHeight="251659264" behindDoc="0" locked="0" layoutInCell="1" allowOverlap="1">
                <wp:simplePos x="0" y="0"/>
                <wp:positionH relativeFrom="page">
                  <wp:posOffset>967740</wp:posOffset>
                </wp:positionH>
                <wp:positionV relativeFrom="page">
                  <wp:posOffset>1231265</wp:posOffset>
                </wp:positionV>
                <wp:extent cx="6114415" cy="8330565"/>
                <wp:effectExtent l="0" t="0" r="0" b="0"/>
                <wp:wrapNone/>
                <wp:docPr id="5" name="Textbox 5"/>
                <wp:cNvGraphicFramePr/>
                <a:graphic xmlns:a="http://schemas.openxmlformats.org/drawingml/2006/main">
                  <a:graphicData uri="http://schemas.microsoft.com/office/word/2010/wordprocessingShape">
                    <wps:wsp>
                      <wps:cNvSpPr txBox="1"/>
                      <wps:spPr>
                        <a:xfrm>
                          <a:off x="0" y="0"/>
                          <a:ext cx="6114415" cy="8330564"/>
                        </a:xfrm>
                        <a:prstGeom prst="rect">
                          <a:avLst/>
                        </a:prstGeom>
                      </wps:spPr>
                      <wps:txbx>
                        <w:txbxContent>
                          <w:tbl>
                            <w:tblPr>
                              <w:tblStyle w:val="6"/>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08BA5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tcPr>
                                <w:p w14:paraId="55B3D366">
                                  <w:pPr>
                                    <w:pStyle w:val="13"/>
                                    <w:spacing w:line="242"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31E71CF6">
                                  <w:pPr>
                                    <w:pStyle w:val="13"/>
                                    <w:spacing w:line="265" w:lineRule="exact"/>
                                    <w:ind w:left="114" w:firstLine="567"/>
                                    <w:rPr>
                                      <w:sz w:val="24"/>
                                    </w:rPr>
                                  </w:pPr>
                                  <w:r>
                                    <w:rPr>
                                      <w:spacing w:val="-5"/>
                                      <w:sz w:val="24"/>
                                    </w:rPr>
                                    <w:t>Код</w:t>
                                  </w:r>
                                </w:p>
                                <w:p w14:paraId="2D165901">
                                  <w:pPr>
                                    <w:pStyle w:val="13"/>
                                    <w:spacing w:line="274" w:lineRule="exact"/>
                                    <w:ind w:left="114"/>
                                    <w:rPr>
                                      <w:sz w:val="24"/>
                                    </w:rPr>
                                  </w:pPr>
                                  <w:r>
                                    <w:rPr>
                                      <w:spacing w:val="-4"/>
                                      <w:sz w:val="24"/>
                                    </w:rPr>
                                    <w:t xml:space="preserve">проверяемого </w:t>
                                  </w:r>
                                  <w:r>
                                    <w:rPr>
                                      <w:spacing w:val="-2"/>
                                      <w:sz w:val="24"/>
                                    </w:rPr>
                                    <w:t>элемента</w:t>
                                  </w:r>
                                </w:p>
                              </w:tc>
                              <w:tc>
                                <w:tcPr>
                                  <w:tcW w:w="6681" w:type="dxa"/>
                                </w:tcPr>
                                <w:p w14:paraId="33760813">
                                  <w:pPr>
                                    <w:pStyle w:val="13"/>
                                    <w:spacing w:line="265"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12208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474D5688">
                                  <w:pPr>
                                    <w:pStyle w:val="13"/>
                                    <w:spacing w:line="265" w:lineRule="exact"/>
                                    <w:ind w:left="681"/>
                                    <w:rPr>
                                      <w:sz w:val="24"/>
                                    </w:rPr>
                                  </w:pPr>
                                  <w:r>
                                    <w:rPr>
                                      <w:spacing w:val="-10"/>
                                      <w:sz w:val="24"/>
                                    </w:rPr>
                                    <w:t>1</w:t>
                                  </w:r>
                                </w:p>
                              </w:tc>
                              <w:tc>
                                <w:tcPr>
                                  <w:tcW w:w="8314" w:type="dxa"/>
                                  <w:gridSpan w:val="2"/>
                                </w:tcPr>
                                <w:p w14:paraId="26BB906F">
                                  <w:pPr>
                                    <w:pStyle w:val="13"/>
                                    <w:spacing w:line="253" w:lineRule="exact"/>
                                    <w:ind w:left="681"/>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69232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86" w:type="dxa"/>
                                  <w:vMerge w:val="continue"/>
                                  <w:tcBorders>
                                    <w:top w:val="nil"/>
                                  </w:tcBorders>
                                </w:tcPr>
                                <w:p w14:paraId="13AE4477">
                                  <w:pPr>
                                    <w:rPr>
                                      <w:sz w:val="2"/>
                                      <w:szCs w:val="2"/>
                                    </w:rPr>
                                  </w:pPr>
                                </w:p>
                              </w:tc>
                              <w:tc>
                                <w:tcPr>
                                  <w:tcW w:w="1633" w:type="dxa"/>
                                </w:tcPr>
                                <w:p w14:paraId="6D209616">
                                  <w:pPr>
                                    <w:pStyle w:val="13"/>
                                    <w:spacing w:line="265" w:lineRule="exact"/>
                                    <w:ind w:left="160" w:right="120"/>
                                    <w:jc w:val="center"/>
                                    <w:rPr>
                                      <w:sz w:val="24"/>
                                    </w:rPr>
                                  </w:pPr>
                                  <w:r>
                                    <w:rPr>
                                      <w:spacing w:val="-5"/>
                                      <w:sz w:val="24"/>
                                    </w:rPr>
                                    <w:t>1.1</w:t>
                                  </w:r>
                                </w:p>
                              </w:tc>
                              <w:tc>
                                <w:tcPr>
                                  <w:tcW w:w="6681" w:type="dxa"/>
                                </w:tcPr>
                                <w:p w14:paraId="5BF781C7">
                                  <w:pPr>
                                    <w:pStyle w:val="13"/>
                                    <w:ind w:left="116" w:right="88" w:firstLine="566"/>
                                    <w:jc w:val="both"/>
                                    <w:rPr>
                                      <w:sz w:val="24"/>
                                    </w:rPr>
                                  </w:pPr>
                                  <w:r>
                                    <w:rPr>
                                      <w:sz w:val="24"/>
                                    </w:rPr>
                                    <w:t>понимать ценность чтения для решения учебных задач и применения в различных жизненных ситуациях: отвечать на вопрос о</w:t>
                                  </w:r>
                                  <w:r>
                                    <w:rPr>
                                      <w:spacing w:val="32"/>
                                      <w:sz w:val="24"/>
                                    </w:rPr>
                                    <w:t xml:space="preserve"> </w:t>
                                  </w:r>
                                  <w:r>
                                    <w:rPr>
                                      <w:sz w:val="24"/>
                                    </w:rPr>
                                    <w:t>важности</w:t>
                                  </w:r>
                                  <w:r>
                                    <w:rPr>
                                      <w:spacing w:val="28"/>
                                      <w:sz w:val="24"/>
                                    </w:rPr>
                                    <w:t xml:space="preserve"> </w:t>
                                  </w:r>
                                  <w:r>
                                    <w:rPr>
                                      <w:sz w:val="24"/>
                                    </w:rPr>
                                    <w:t>чтения</w:t>
                                  </w:r>
                                  <w:r>
                                    <w:rPr>
                                      <w:spacing w:val="32"/>
                                      <w:sz w:val="24"/>
                                    </w:rPr>
                                    <w:t xml:space="preserve"> </w:t>
                                  </w:r>
                                  <w:r>
                                    <w:rPr>
                                      <w:sz w:val="24"/>
                                    </w:rPr>
                                    <w:t>для</w:t>
                                  </w:r>
                                  <w:r>
                                    <w:rPr>
                                      <w:spacing w:val="25"/>
                                      <w:sz w:val="24"/>
                                    </w:rPr>
                                    <w:t xml:space="preserve"> </w:t>
                                  </w:r>
                                  <w:r>
                                    <w:rPr>
                                      <w:sz w:val="24"/>
                                    </w:rPr>
                                    <w:t>личного</w:t>
                                  </w:r>
                                  <w:r>
                                    <w:rPr>
                                      <w:spacing w:val="29"/>
                                      <w:sz w:val="24"/>
                                    </w:rPr>
                                    <w:t xml:space="preserve"> </w:t>
                                  </w:r>
                                  <w:r>
                                    <w:rPr>
                                      <w:sz w:val="24"/>
                                    </w:rPr>
                                    <w:t>развития,</w:t>
                                  </w:r>
                                  <w:r>
                                    <w:rPr>
                                      <w:spacing w:val="27"/>
                                      <w:sz w:val="24"/>
                                    </w:rPr>
                                    <w:t xml:space="preserve"> </w:t>
                                  </w:r>
                                  <w:r>
                                    <w:rPr>
                                      <w:sz w:val="24"/>
                                    </w:rPr>
                                    <w:t>находить</w:t>
                                  </w:r>
                                  <w:r>
                                    <w:rPr>
                                      <w:spacing w:val="35"/>
                                      <w:sz w:val="24"/>
                                    </w:rPr>
                                    <w:t xml:space="preserve"> </w:t>
                                  </w:r>
                                  <w:r>
                                    <w:rPr>
                                      <w:sz w:val="24"/>
                                    </w:rPr>
                                    <w:t>в</w:t>
                                  </w:r>
                                </w:p>
                                <w:p w14:paraId="253D490E">
                                  <w:pPr>
                                    <w:pStyle w:val="13"/>
                                    <w:spacing w:line="274" w:lineRule="exact"/>
                                    <w:ind w:left="116" w:right="88"/>
                                    <w:jc w:val="both"/>
                                    <w:rPr>
                                      <w:sz w:val="24"/>
                                    </w:rPr>
                                  </w:pPr>
                                  <w:r>
                                    <w:rPr>
                                      <w:sz w:val="24"/>
                                    </w:rPr>
                                    <w:t>художественных произведениях отражение нравственных ценностей, традиций, быта разных народов</w:t>
                                  </w:r>
                                </w:p>
                              </w:tc>
                            </w:tr>
                            <w:tr w14:paraId="1B80F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186" w:type="dxa"/>
                                  <w:vMerge w:val="continue"/>
                                  <w:tcBorders>
                                    <w:top w:val="nil"/>
                                  </w:tcBorders>
                                </w:tcPr>
                                <w:p w14:paraId="167A8A4A">
                                  <w:pPr>
                                    <w:rPr>
                                      <w:sz w:val="2"/>
                                      <w:szCs w:val="2"/>
                                    </w:rPr>
                                  </w:pPr>
                                </w:p>
                              </w:tc>
                              <w:tc>
                                <w:tcPr>
                                  <w:tcW w:w="1633" w:type="dxa"/>
                                </w:tcPr>
                                <w:p w14:paraId="7B620A8F">
                                  <w:pPr>
                                    <w:pStyle w:val="13"/>
                                    <w:spacing w:line="266" w:lineRule="exact"/>
                                    <w:ind w:left="160" w:right="120"/>
                                    <w:jc w:val="center"/>
                                    <w:rPr>
                                      <w:sz w:val="24"/>
                                    </w:rPr>
                                  </w:pPr>
                                  <w:r>
                                    <w:rPr>
                                      <w:spacing w:val="-5"/>
                                      <w:sz w:val="24"/>
                                    </w:rPr>
                                    <w:t>1.2</w:t>
                                  </w:r>
                                </w:p>
                              </w:tc>
                              <w:tc>
                                <w:tcPr>
                                  <w:tcW w:w="6681" w:type="dxa"/>
                                </w:tcPr>
                                <w:p w14:paraId="3202F0A0">
                                  <w:pPr>
                                    <w:pStyle w:val="13"/>
                                    <w:ind w:left="116" w:right="83" w:firstLine="566"/>
                                    <w:jc w:val="both"/>
                                    <w:rPr>
                                      <w:sz w:val="24"/>
                                    </w:rPr>
                                  </w:pPr>
                                  <w:r>
                                    <w:rPr>
                                      <w:sz w:val="24"/>
                                    </w:rPr>
                                    <w:t>владеть техникой слогового плавного чтения с переходом</w:t>
                                  </w:r>
                                  <w:r>
                                    <w:rPr>
                                      <w:spacing w:val="-3"/>
                                      <w:sz w:val="24"/>
                                    </w:rPr>
                                    <w:t xml:space="preserve"> </w:t>
                                  </w:r>
                                  <w:r>
                                    <w:rPr>
                                      <w:sz w:val="24"/>
                                    </w:rPr>
                                    <w:t>на</w:t>
                                  </w:r>
                                  <w:r>
                                    <w:rPr>
                                      <w:spacing w:val="-6"/>
                                      <w:sz w:val="24"/>
                                    </w:rPr>
                                    <w:t xml:space="preserve"> </w:t>
                                  </w:r>
                                  <w:r>
                                    <w:rPr>
                                      <w:sz w:val="24"/>
                                    </w:rPr>
                                    <w:t>чтение</w:t>
                                  </w:r>
                                  <w:r>
                                    <w:rPr>
                                      <w:spacing w:val="-6"/>
                                      <w:sz w:val="24"/>
                                    </w:rPr>
                                    <w:t xml:space="preserve"> </w:t>
                                  </w:r>
                                  <w:r>
                                    <w:rPr>
                                      <w:sz w:val="24"/>
                                    </w:rPr>
                                    <w:t>целыми</w:t>
                                  </w:r>
                                  <w:r>
                                    <w:rPr>
                                      <w:spacing w:val="-2"/>
                                      <w:sz w:val="24"/>
                                    </w:rPr>
                                    <w:t xml:space="preserve"> </w:t>
                                  </w:r>
                                  <w:r>
                                    <w:rPr>
                                      <w:sz w:val="24"/>
                                    </w:rPr>
                                    <w:t>словами,</w:t>
                                  </w:r>
                                  <w:r>
                                    <w:rPr>
                                      <w:spacing w:val="-2"/>
                                      <w:sz w:val="24"/>
                                    </w:rPr>
                                    <w:t xml:space="preserve"> </w:t>
                                  </w:r>
                                  <w:r>
                                    <w:rPr>
                                      <w:sz w:val="24"/>
                                    </w:rPr>
                                    <w:t>читать</w:t>
                                  </w:r>
                                  <w:r>
                                    <w:rPr>
                                      <w:spacing w:val="-9"/>
                                      <w:sz w:val="24"/>
                                    </w:rPr>
                                    <w:t xml:space="preserve"> </w:t>
                                  </w:r>
                                  <w:r>
                                    <w:rPr>
                                      <w:sz w:val="24"/>
                                    </w:rPr>
                                    <w:t>осознанно вслух целыми словами без пропусков и перестановок букв и слогов доступные</w:t>
                                  </w:r>
                                  <w:r>
                                    <w:rPr>
                                      <w:spacing w:val="70"/>
                                      <w:sz w:val="24"/>
                                    </w:rPr>
                                    <w:t xml:space="preserve">  </w:t>
                                  </w:r>
                                  <w:r>
                                    <w:rPr>
                                      <w:sz w:val="24"/>
                                    </w:rPr>
                                    <w:t>для</w:t>
                                  </w:r>
                                  <w:r>
                                    <w:rPr>
                                      <w:spacing w:val="72"/>
                                      <w:sz w:val="24"/>
                                    </w:rPr>
                                    <w:t xml:space="preserve">  </w:t>
                                  </w:r>
                                  <w:r>
                                    <w:rPr>
                                      <w:sz w:val="24"/>
                                    </w:rPr>
                                    <w:t>восприятия</w:t>
                                  </w:r>
                                  <w:r>
                                    <w:rPr>
                                      <w:spacing w:val="72"/>
                                      <w:sz w:val="24"/>
                                    </w:rPr>
                                    <w:t xml:space="preserve">  </w:t>
                                  </w:r>
                                  <w:r>
                                    <w:rPr>
                                      <w:sz w:val="24"/>
                                    </w:rPr>
                                    <w:t>и</w:t>
                                  </w:r>
                                  <w:r>
                                    <w:rPr>
                                      <w:spacing w:val="73"/>
                                      <w:sz w:val="24"/>
                                    </w:rPr>
                                    <w:t xml:space="preserve">  </w:t>
                                  </w:r>
                                  <w:r>
                                    <w:rPr>
                                      <w:sz w:val="24"/>
                                    </w:rPr>
                                    <w:t>небольшие</w:t>
                                  </w:r>
                                  <w:r>
                                    <w:rPr>
                                      <w:spacing w:val="71"/>
                                      <w:sz w:val="24"/>
                                    </w:rPr>
                                    <w:t xml:space="preserve">  </w:t>
                                  </w:r>
                                  <w:r>
                                    <w:rPr>
                                      <w:sz w:val="24"/>
                                    </w:rPr>
                                    <w:t>по</w:t>
                                  </w:r>
                                  <w:r>
                                    <w:rPr>
                                      <w:spacing w:val="72"/>
                                      <w:sz w:val="24"/>
                                    </w:rPr>
                                    <w:t xml:space="preserve">  </w:t>
                                  </w:r>
                                  <w:r>
                                    <w:rPr>
                                      <w:spacing w:val="-2"/>
                                      <w:sz w:val="24"/>
                                    </w:rPr>
                                    <w:t>объёму</w:t>
                                  </w:r>
                                </w:p>
                                <w:p w14:paraId="7BAAFD6C">
                                  <w:pPr>
                                    <w:pStyle w:val="13"/>
                                    <w:spacing w:line="272" w:lineRule="exact"/>
                                    <w:ind w:left="116" w:right="153"/>
                                    <w:jc w:val="both"/>
                                    <w:rPr>
                                      <w:sz w:val="24"/>
                                    </w:rPr>
                                  </w:pPr>
                                  <w:r>
                                    <w:rPr>
                                      <w:sz w:val="24"/>
                                    </w:rPr>
                                    <w:t>произведения в темпе не менее 30 слов в минуту (без отметочного оценивания)</w:t>
                                  </w:r>
                                </w:p>
                              </w:tc>
                            </w:tr>
                            <w:tr w14:paraId="58CBD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10AC53F7">
                                  <w:pPr>
                                    <w:rPr>
                                      <w:sz w:val="2"/>
                                      <w:szCs w:val="2"/>
                                    </w:rPr>
                                  </w:pPr>
                                </w:p>
                              </w:tc>
                              <w:tc>
                                <w:tcPr>
                                  <w:tcW w:w="1633" w:type="dxa"/>
                                </w:tcPr>
                                <w:p w14:paraId="6ACA9570">
                                  <w:pPr>
                                    <w:pStyle w:val="13"/>
                                    <w:spacing w:line="265" w:lineRule="exact"/>
                                    <w:ind w:left="160" w:right="120"/>
                                    <w:jc w:val="center"/>
                                    <w:rPr>
                                      <w:sz w:val="24"/>
                                    </w:rPr>
                                  </w:pPr>
                                  <w:r>
                                    <w:rPr>
                                      <w:spacing w:val="-5"/>
                                      <w:sz w:val="24"/>
                                    </w:rPr>
                                    <w:t>1.3</w:t>
                                  </w:r>
                                </w:p>
                              </w:tc>
                              <w:tc>
                                <w:tcPr>
                                  <w:tcW w:w="6681" w:type="dxa"/>
                                </w:tcPr>
                                <w:p w14:paraId="4E89D745">
                                  <w:pPr>
                                    <w:pStyle w:val="13"/>
                                    <w:tabs>
                                      <w:tab w:val="left" w:pos="1583"/>
                                      <w:tab w:val="left" w:pos="2701"/>
                                      <w:tab w:val="left" w:pos="3032"/>
                                      <w:tab w:val="left" w:pos="4648"/>
                                      <w:tab w:val="left" w:pos="6444"/>
                                    </w:tabs>
                                    <w:ind w:left="116" w:right="96" w:firstLine="566"/>
                                    <w:rPr>
                                      <w:sz w:val="24"/>
                                    </w:rPr>
                                  </w:pPr>
                                  <w:r>
                                    <w:rPr>
                                      <w:spacing w:val="-2"/>
                                      <w:sz w:val="24"/>
                                    </w:rPr>
                                    <w:t>читать</w:t>
                                  </w:r>
                                  <w:r>
                                    <w:rPr>
                                      <w:sz w:val="24"/>
                                    </w:rPr>
                                    <w:tab/>
                                  </w:r>
                                  <w:r>
                                    <w:rPr>
                                      <w:spacing w:val="-2"/>
                                      <w:sz w:val="24"/>
                                    </w:rPr>
                                    <w:t>наизусть</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10"/>
                                      <w:sz w:val="24"/>
                                    </w:rPr>
                                    <w:t xml:space="preserve">и </w:t>
                                  </w:r>
                                  <w:r>
                                    <w:rPr>
                                      <w:sz w:val="24"/>
                                    </w:rPr>
                                    <w:t>пунктуационных норм не менее 2 стихотворений о Родине, о</w:t>
                                  </w:r>
                                </w:p>
                                <w:p w14:paraId="17EA9967">
                                  <w:pPr>
                                    <w:pStyle w:val="13"/>
                                    <w:spacing w:line="269" w:lineRule="exact"/>
                                    <w:ind w:left="116"/>
                                    <w:rPr>
                                      <w:sz w:val="24"/>
                                    </w:rPr>
                                  </w:pPr>
                                  <w:r>
                                    <w:rPr>
                                      <w:sz w:val="24"/>
                                    </w:rPr>
                                    <w:t>детях,</w:t>
                                  </w:r>
                                  <w:r>
                                    <w:rPr>
                                      <w:spacing w:val="-2"/>
                                      <w:sz w:val="24"/>
                                    </w:rPr>
                                    <w:t xml:space="preserve"> </w:t>
                                  </w:r>
                                  <w:r>
                                    <w:rPr>
                                      <w:sz w:val="24"/>
                                    </w:rPr>
                                    <w:t>о</w:t>
                                  </w:r>
                                  <w:r>
                                    <w:rPr>
                                      <w:spacing w:val="-2"/>
                                      <w:sz w:val="24"/>
                                    </w:rPr>
                                    <w:t xml:space="preserve"> </w:t>
                                  </w:r>
                                  <w:r>
                                    <w:rPr>
                                      <w:sz w:val="24"/>
                                    </w:rPr>
                                    <w:t>семье,</w:t>
                                  </w:r>
                                  <w:r>
                                    <w:rPr>
                                      <w:spacing w:val="-2"/>
                                      <w:sz w:val="24"/>
                                    </w:rPr>
                                    <w:t xml:space="preserve"> </w:t>
                                  </w:r>
                                  <w:r>
                                    <w:rPr>
                                      <w:sz w:val="24"/>
                                    </w:rPr>
                                    <w:t>о</w:t>
                                  </w:r>
                                  <w:r>
                                    <w:rPr>
                                      <w:spacing w:val="-2"/>
                                      <w:sz w:val="24"/>
                                    </w:rPr>
                                    <w:t xml:space="preserve"> </w:t>
                                  </w:r>
                                  <w:r>
                                    <w:rPr>
                                      <w:sz w:val="24"/>
                                    </w:rPr>
                                    <w:t>родной</w:t>
                                  </w:r>
                                  <w:r>
                                    <w:rPr>
                                      <w:spacing w:val="-1"/>
                                      <w:sz w:val="24"/>
                                    </w:rPr>
                                    <w:t xml:space="preserve"> </w:t>
                                  </w:r>
                                  <w:r>
                                    <w:rPr>
                                      <w:sz w:val="24"/>
                                    </w:rPr>
                                    <w:t>природе</w:t>
                                  </w:r>
                                  <w:r>
                                    <w:rPr>
                                      <w:spacing w:val="-3"/>
                                      <w:sz w:val="24"/>
                                    </w:rPr>
                                    <w:t xml:space="preserve"> </w:t>
                                  </w:r>
                                  <w:r>
                                    <w:rPr>
                                      <w:sz w:val="24"/>
                                    </w:rPr>
                                    <w:t>в</w:t>
                                  </w:r>
                                  <w:r>
                                    <w:rPr>
                                      <w:spacing w:val="-3"/>
                                      <w:sz w:val="24"/>
                                    </w:rPr>
                                    <w:t xml:space="preserve"> </w:t>
                                  </w:r>
                                  <w:r>
                                    <w:rPr>
                                      <w:sz w:val="24"/>
                                    </w:rPr>
                                    <w:t>разные</w:t>
                                  </w:r>
                                  <w:r>
                                    <w:rPr>
                                      <w:spacing w:val="-1"/>
                                      <w:sz w:val="24"/>
                                    </w:rPr>
                                    <w:t xml:space="preserve"> </w:t>
                                  </w:r>
                                  <w:r>
                                    <w:rPr>
                                      <w:sz w:val="24"/>
                                    </w:rPr>
                                    <w:t>времена</w:t>
                                  </w:r>
                                  <w:r>
                                    <w:rPr>
                                      <w:spacing w:val="-2"/>
                                      <w:sz w:val="24"/>
                                    </w:rPr>
                                    <w:t xml:space="preserve"> </w:t>
                                  </w:r>
                                  <w:r>
                                    <w:rPr>
                                      <w:spacing w:val="-4"/>
                                      <w:sz w:val="24"/>
                                    </w:rPr>
                                    <w:t>года</w:t>
                                  </w:r>
                                </w:p>
                              </w:tc>
                            </w:tr>
                            <w:tr w14:paraId="48D6F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22B08BDD">
                                  <w:pPr>
                                    <w:rPr>
                                      <w:sz w:val="2"/>
                                      <w:szCs w:val="2"/>
                                    </w:rPr>
                                  </w:pPr>
                                </w:p>
                              </w:tc>
                              <w:tc>
                                <w:tcPr>
                                  <w:tcW w:w="1633" w:type="dxa"/>
                                </w:tcPr>
                                <w:p w14:paraId="046F5CE1">
                                  <w:pPr>
                                    <w:pStyle w:val="13"/>
                                    <w:spacing w:line="265" w:lineRule="exact"/>
                                    <w:ind w:left="160" w:right="120"/>
                                    <w:jc w:val="center"/>
                                    <w:rPr>
                                      <w:sz w:val="24"/>
                                    </w:rPr>
                                  </w:pPr>
                                  <w:r>
                                    <w:rPr>
                                      <w:spacing w:val="-5"/>
                                      <w:sz w:val="24"/>
                                    </w:rPr>
                                    <w:t>1.4</w:t>
                                  </w:r>
                                </w:p>
                              </w:tc>
                              <w:tc>
                                <w:tcPr>
                                  <w:tcW w:w="6681" w:type="dxa"/>
                                </w:tcPr>
                                <w:p w14:paraId="626D2C29">
                                  <w:pPr>
                                    <w:pStyle w:val="13"/>
                                    <w:spacing w:line="235" w:lineRule="auto"/>
                                    <w:ind w:left="116" w:right="114" w:firstLine="566"/>
                                    <w:jc w:val="both"/>
                                    <w:rPr>
                                      <w:sz w:val="24"/>
                                    </w:rPr>
                                  </w:pPr>
                                  <w:r>
                                    <w:rPr>
                                      <w:sz w:val="24"/>
                                    </w:rPr>
                                    <w:t>понимать содержание прослушанного/прочитанного произведения: отвечать на вопросы по фактическому содержанию произведения</w:t>
                                  </w:r>
                                </w:p>
                              </w:tc>
                            </w:tr>
                            <w:tr w14:paraId="73E13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1186" w:type="dxa"/>
                                  <w:vMerge w:val="continue"/>
                                  <w:tcBorders>
                                    <w:top w:val="nil"/>
                                  </w:tcBorders>
                                </w:tcPr>
                                <w:p w14:paraId="07ED3416">
                                  <w:pPr>
                                    <w:rPr>
                                      <w:sz w:val="2"/>
                                      <w:szCs w:val="2"/>
                                    </w:rPr>
                                  </w:pPr>
                                </w:p>
                              </w:tc>
                              <w:tc>
                                <w:tcPr>
                                  <w:tcW w:w="1633" w:type="dxa"/>
                                </w:tcPr>
                                <w:p w14:paraId="3F17C06D">
                                  <w:pPr>
                                    <w:pStyle w:val="13"/>
                                    <w:spacing w:line="265" w:lineRule="exact"/>
                                    <w:ind w:left="160" w:right="120"/>
                                    <w:jc w:val="center"/>
                                    <w:rPr>
                                      <w:sz w:val="24"/>
                                    </w:rPr>
                                  </w:pPr>
                                  <w:r>
                                    <w:rPr>
                                      <w:spacing w:val="-5"/>
                                      <w:sz w:val="24"/>
                                    </w:rPr>
                                    <w:t>1.5</w:t>
                                  </w:r>
                                </w:p>
                              </w:tc>
                              <w:tc>
                                <w:tcPr>
                                  <w:tcW w:w="6681" w:type="dxa"/>
                                </w:tcPr>
                                <w:p w14:paraId="2A844E5B">
                                  <w:pPr>
                                    <w:pStyle w:val="13"/>
                                    <w:ind w:left="116" w:right="85" w:firstLine="566"/>
                                    <w:jc w:val="both"/>
                                    <w:rPr>
                                      <w:sz w:val="24"/>
                                    </w:rPr>
                                  </w:pPr>
                                  <w:r>
                                    <w:rPr>
                                      <w:sz w:val="24"/>
                                    </w:rPr>
                                    <w:t>владеть элементарными умениями анализа текста прослушанного/прочитанного произведения: определять последовательность</w:t>
                                  </w:r>
                                  <w:r>
                                    <w:rPr>
                                      <w:spacing w:val="-2"/>
                                      <w:sz w:val="24"/>
                                    </w:rPr>
                                    <w:t xml:space="preserve"> </w:t>
                                  </w:r>
                                  <w:r>
                                    <w:rPr>
                                      <w:sz w:val="24"/>
                                    </w:rPr>
                                    <w:t>событий</w:t>
                                  </w:r>
                                  <w:r>
                                    <w:rPr>
                                      <w:spacing w:val="-2"/>
                                      <w:sz w:val="24"/>
                                    </w:rPr>
                                    <w:t xml:space="preserve"> </w:t>
                                  </w:r>
                                  <w:r>
                                    <w:rPr>
                                      <w:sz w:val="24"/>
                                    </w:rPr>
                                    <w:t>в</w:t>
                                  </w:r>
                                  <w:r>
                                    <w:rPr>
                                      <w:spacing w:val="-8"/>
                                      <w:sz w:val="24"/>
                                    </w:rPr>
                                    <w:t xml:space="preserve"> </w:t>
                                  </w:r>
                                  <w:r>
                                    <w:rPr>
                                      <w:sz w:val="24"/>
                                    </w:rPr>
                                    <w:t>произведении,</w:t>
                                  </w:r>
                                  <w:r>
                                    <w:rPr>
                                      <w:spacing w:val="-2"/>
                                      <w:sz w:val="24"/>
                                    </w:rPr>
                                    <w:t xml:space="preserve"> </w:t>
                                  </w:r>
                                  <w:r>
                                    <w:rPr>
                                      <w:sz w:val="24"/>
                                    </w:rPr>
                                    <w:t>характеризовать поступки</w:t>
                                  </w:r>
                                  <w:r>
                                    <w:rPr>
                                      <w:spacing w:val="54"/>
                                      <w:w w:val="150"/>
                                      <w:sz w:val="24"/>
                                    </w:rPr>
                                    <w:t xml:space="preserve">  </w:t>
                                  </w:r>
                                  <w:r>
                                    <w:rPr>
                                      <w:sz w:val="24"/>
                                    </w:rPr>
                                    <w:t>(положительные</w:t>
                                  </w:r>
                                  <w:r>
                                    <w:rPr>
                                      <w:spacing w:val="55"/>
                                      <w:w w:val="150"/>
                                      <w:sz w:val="24"/>
                                    </w:rPr>
                                    <w:t xml:space="preserve">  </w:t>
                                  </w:r>
                                  <w:r>
                                    <w:rPr>
                                      <w:sz w:val="24"/>
                                    </w:rPr>
                                    <w:t>или</w:t>
                                  </w:r>
                                  <w:r>
                                    <w:rPr>
                                      <w:spacing w:val="56"/>
                                      <w:w w:val="150"/>
                                      <w:sz w:val="24"/>
                                    </w:rPr>
                                    <w:t xml:space="preserve">  </w:t>
                                  </w:r>
                                  <w:r>
                                    <w:rPr>
                                      <w:sz w:val="24"/>
                                    </w:rPr>
                                    <w:t>отрицательные)</w:t>
                                  </w:r>
                                  <w:r>
                                    <w:rPr>
                                      <w:spacing w:val="56"/>
                                      <w:w w:val="150"/>
                                      <w:sz w:val="24"/>
                                    </w:rPr>
                                    <w:t xml:space="preserve">  </w:t>
                                  </w:r>
                                  <w:r>
                                    <w:rPr>
                                      <w:spacing w:val="-2"/>
                                      <w:sz w:val="24"/>
                                    </w:rPr>
                                    <w:t>героя,</w:t>
                                  </w:r>
                                </w:p>
                                <w:p w14:paraId="2668BFC5">
                                  <w:pPr>
                                    <w:pStyle w:val="13"/>
                                    <w:spacing w:line="272" w:lineRule="exact"/>
                                    <w:ind w:left="116" w:right="140"/>
                                    <w:jc w:val="both"/>
                                    <w:rPr>
                                      <w:sz w:val="24"/>
                                    </w:rPr>
                                  </w:pPr>
                                  <w:r>
                                    <w:rPr>
                                      <w:sz w:val="24"/>
                                    </w:rPr>
                                    <w:t xml:space="preserve">объяснять значение незнакомого слова с использованием </w:t>
                                  </w:r>
                                  <w:r>
                                    <w:rPr>
                                      <w:spacing w:val="-2"/>
                                      <w:sz w:val="24"/>
                                    </w:rPr>
                                    <w:t>словаря</w:t>
                                  </w:r>
                                </w:p>
                              </w:tc>
                            </w:tr>
                            <w:tr w14:paraId="3CEA4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1186" w:type="dxa"/>
                                  <w:vMerge w:val="continue"/>
                                  <w:tcBorders>
                                    <w:top w:val="nil"/>
                                  </w:tcBorders>
                                </w:tcPr>
                                <w:p w14:paraId="1C806DEB">
                                  <w:pPr>
                                    <w:rPr>
                                      <w:sz w:val="2"/>
                                      <w:szCs w:val="2"/>
                                    </w:rPr>
                                  </w:pPr>
                                </w:p>
                              </w:tc>
                              <w:tc>
                                <w:tcPr>
                                  <w:tcW w:w="1633" w:type="dxa"/>
                                </w:tcPr>
                                <w:p w14:paraId="69BA7FD9">
                                  <w:pPr>
                                    <w:pStyle w:val="13"/>
                                    <w:spacing w:line="268" w:lineRule="exact"/>
                                    <w:ind w:left="160" w:right="120"/>
                                    <w:jc w:val="center"/>
                                    <w:rPr>
                                      <w:sz w:val="24"/>
                                    </w:rPr>
                                  </w:pPr>
                                  <w:r>
                                    <w:rPr>
                                      <w:spacing w:val="-5"/>
                                      <w:sz w:val="24"/>
                                    </w:rPr>
                                    <w:t>1.6</w:t>
                                  </w:r>
                                </w:p>
                              </w:tc>
                              <w:tc>
                                <w:tcPr>
                                  <w:tcW w:w="6681" w:type="dxa"/>
                                </w:tcPr>
                                <w:p w14:paraId="0BB3AEEA">
                                  <w:pPr>
                                    <w:pStyle w:val="13"/>
                                    <w:ind w:left="116" w:right="87" w:firstLine="566"/>
                                    <w:jc w:val="both"/>
                                    <w:rPr>
                                      <w:sz w:val="24"/>
                                    </w:rPr>
                                  </w:pPr>
                                  <w:r>
                                    <w:rPr>
                                      <w:sz w:val="24"/>
                                    </w:rPr>
                                    <w:t>участвовать в обсуждении</w:t>
                                  </w:r>
                                  <w:r>
                                    <w:rPr>
                                      <w:spacing w:val="-1"/>
                                      <w:sz w:val="24"/>
                                    </w:rPr>
                                    <w:t xml:space="preserve"> </w:t>
                                  </w:r>
                                  <w:r>
                                    <w:rPr>
                                      <w:sz w:val="24"/>
                                    </w:rPr>
                                    <w:t>прослушанного/прочитанного произведения: отвечать на вопросы о впечатлении от произведения,</w:t>
                                  </w:r>
                                  <w:r>
                                    <w:rPr>
                                      <w:spacing w:val="-5"/>
                                      <w:sz w:val="24"/>
                                    </w:rPr>
                                    <w:t xml:space="preserve"> </w:t>
                                  </w:r>
                                  <w:r>
                                    <w:rPr>
                                      <w:sz w:val="24"/>
                                    </w:rPr>
                                    <w:t>использовать</w:t>
                                  </w:r>
                                  <w:r>
                                    <w:rPr>
                                      <w:spacing w:val="-2"/>
                                      <w:sz w:val="24"/>
                                    </w:rPr>
                                    <w:t xml:space="preserve"> </w:t>
                                  </w:r>
                                  <w:r>
                                    <w:rPr>
                                      <w:sz w:val="24"/>
                                    </w:rPr>
                                    <w:t>в беседе</w:t>
                                  </w:r>
                                  <w:r>
                                    <w:rPr>
                                      <w:spacing w:val="-2"/>
                                      <w:sz w:val="24"/>
                                    </w:rPr>
                                    <w:t xml:space="preserve"> </w:t>
                                  </w:r>
                                  <w:r>
                                    <w:rPr>
                                      <w:sz w:val="24"/>
                                    </w:rPr>
                                    <w:t>изученные</w:t>
                                  </w:r>
                                  <w:r>
                                    <w:rPr>
                                      <w:spacing w:val="-2"/>
                                      <w:sz w:val="24"/>
                                    </w:rPr>
                                    <w:t xml:space="preserve"> </w:t>
                                  </w:r>
                                  <w:r>
                                    <w:rPr>
                                      <w:sz w:val="24"/>
                                    </w:rPr>
                                    <w:t>литературные</w:t>
                                  </w:r>
                                </w:p>
                                <w:p w14:paraId="458D941E">
                                  <w:pPr>
                                    <w:pStyle w:val="13"/>
                                    <w:spacing w:line="274" w:lineRule="exact"/>
                                    <w:ind w:left="116" w:right="92"/>
                                    <w:jc w:val="both"/>
                                    <w:rPr>
                                      <w:sz w:val="24"/>
                                    </w:rPr>
                                  </w:pPr>
                                  <w:r>
                                    <w:rPr>
                                      <w:sz w:val="24"/>
                                    </w:rPr>
                                    <w:t>понятия (автор, герой, тема, идея, заголовок, содержание произведения), подтверждать свой ответ примерами из текста</w:t>
                                  </w:r>
                                </w:p>
                              </w:tc>
                            </w:tr>
                            <w:tr w14:paraId="44D25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86" w:type="dxa"/>
                                  <w:vMerge w:val="continue"/>
                                  <w:tcBorders>
                                    <w:top w:val="nil"/>
                                  </w:tcBorders>
                                </w:tcPr>
                                <w:p w14:paraId="36A6EA28">
                                  <w:pPr>
                                    <w:rPr>
                                      <w:sz w:val="2"/>
                                      <w:szCs w:val="2"/>
                                    </w:rPr>
                                  </w:pPr>
                                </w:p>
                              </w:tc>
                              <w:tc>
                                <w:tcPr>
                                  <w:tcW w:w="1633" w:type="dxa"/>
                                </w:tcPr>
                                <w:p w14:paraId="4F1D252E">
                                  <w:pPr>
                                    <w:pStyle w:val="13"/>
                                    <w:spacing w:line="268" w:lineRule="exact"/>
                                    <w:ind w:left="160" w:right="120"/>
                                    <w:jc w:val="center"/>
                                    <w:rPr>
                                      <w:sz w:val="24"/>
                                    </w:rPr>
                                  </w:pPr>
                                  <w:r>
                                    <w:rPr>
                                      <w:spacing w:val="-5"/>
                                      <w:sz w:val="24"/>
                                    </w:rPr>
                                    <w:t>1.7</w:t>
                                  </w:r>
                                </w:p>
                              </w:tc>
                              <w:tc>
                                <w:tcPr>
                                  <w:tcW w:w="6681" w:type="dxa"/>
                                </w:tcPr>
                                <w:p w14:paraId="429AD866">
                                  <w:pPr>
                                    <w:pStyle w:val="13"/>
                                    <w:spacing w:before="1" w:line="230" w:lineRule="auto"/>
                                    <w:ind w:left="116" w:firstLine="566"/>
                                    <w:rPr>
                                      <w:sz w:val="24"/>
                                    </w:rPr>
                                  </w:pPr>
                                  <w:r>
                                    <w:rPr>
                                      <w:sz w:val="24"/>
                                    </w:rPr>
                                    <w:t>читать</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норм</w:t>
                                  </w:r>
                                  <w:r>
                                    <w:rPr>
                                      <w:spacing w:val="40"/>
                                      <w:sz w:val="24"/>
                                    </w:rPr>
                                    <w:t xml:space="preserve"> </w:t>
                                  </w:r>
                                  <w:r>
                                    <w:rPr>
                                      <w:sz w:val="24"/>
                                    </w:rPr>
                                    <w:t>произношения, расстановки ударения</w:t>
                                  </w:r>
                                </w:p>
                              </w:tc>
                            </w:tr>
                            <w:tr w14:paraId="096C9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86" w:type="dxa"/>
                                  <w:vMerge w:val="continue"/>
                                  <w:tcBorders>
                                    <w:top w:val="nil"/>
                                  </w:tcBorders>
                                </w:tcPr>
                                <w:p w14:paraId="22034D4A">
                                  <w:pPr>
                                    <w:rPr>
                                      <w:sz w:val="2"/>
                                      <w:szCs w:val="2"/>
                                    </w:rPr>
                                  </w:pPr>
                                </w:p>
                              </w:tc>
                              <w:tc>
                                <w:tcPr>
                                  <w:tcW w:w="1633" w:type="dxa"/>
                                </w:tcPr>
                                <w:p w14:paraId="2FCED300">
                                  <w:pPr>
                                    <w:pStyle w:val="13"/>
                                    <w:spacing w:line="265" w:lineRule="exact"/>
                                    <w:ind w:left="160" w:right="120"/>
                                    <w:jc w:val="center"/>
                                    <w:rPr>
                                      <w:sz w:val="24"/>
                                    </w:rPr>
                                  </w:pPr>
                                  <w:r>
                                    <w:rPr>
                                      <w:spacing w:val="-5"/>
                                      <w:sz w:val="24"/>
                                    </w:rPr>
                                    <w:t>1.8</w:t>
                                  </w:r>
                                </w:p>
                              </w:tc>
                              <w:tc>
                                <w:tcPr>
                                  <w:tcW w:w="6681" w:type="dxa"/>
                                </w:tcPr>
                                <w:p w14:paraId="7854628F">
                                  <w:pPr>
                                    <w:pStyle w:val="13"/>
                                    <w:tabs>
                                      <w:tab w:val="left" w:pos="2399"/>
                                      <w:tab w:val="left" w:pos="3376"/>
                                      <w:tab w:val="left" w:pos="3978"/>
                                      <w:tab w:val="left" w:pos="4824"/>
                                      <w:tab w:val="left" w:pos="6469"/>
                                    </w:tabs>
                                    <w:ind w:left="116" w:right="87" w:firstLine="566"/>
                                    <w:rPr>
                                      <w:sz w:val="24"/>
                                    </w:rPr>
                                  </w:pPr>
                                  <w:r>
                                    <w:rPr>
                                      <w:spacing w:val="-2"/>
                                      <w:sz w:val="24"/>
                                    </w:rPr>
                                    <w:t>пересказывать</w:t>
                                  </w:r>
                                  <w:r>
                                    <w:rPr>
                                      <w:sz w:val="24"/>
                                    </w:rPr>
                                    <w:tab/>
                                  </w:r>
                                  <w:r>
                                    <w:rPr>
                                      <w:spacing w:val="-2"/>
                                      <w:sz w:val="24"/>
                                    </w:rPr>
                                    <w:t>(устно)</w:t>
                                  </w:r>
                                  <w:r>
                                    <w:rPr>
                                      <w:sz w:val="24"/>
                                    </w:rPr>
                                    <w:tab/>
                                  </w:r>
                                  <w:r>
                                    <w:rPr>
                                      <w:spacing w:val="-2"/>
                                      <w:sz w:val="24"/>
                                    </w:rPr>
                                    <w:t>содержание</w:t>
                                  </w:r>
                                  <w:r>
                                    <w:rPr>
                                      <w:sz w:val="24"/>
                                    </w:rPr>
                                    <w:tab/>
                                  </w:r>
                                  <w:r>
                                    <w:rPr>
                                      <w:spacing w:val="-2"/>
                                      <w:sz w:val="24"/>
                                    </w:rPr>
                                    <w:t>произведения</w:t>
                                  </w:r>
                                  <w:r>
                                    <w:rPr>
                                      <w:sz w:val="24"/>
                                    </w:rPr>
                                    <w:tab/>
                                  </w:r>
                                  <w:r>
                                    <w:rPr>
                                      <w:spacing w:val="-10"/>
                                      <w:sz w:val="24"/>
                                    </w:rPr>
                                    <w:t xml:space="preserve">с </w:t>
                                  </w:r>
                                  <w:r>
                                    <w:rPr>
                                      <w:sz w:val="24"/>
                                    </w:rPr>
                                    <w:t>соблюдением</w:t>
                                  </w:r>
                                  <w:r>
                                    <w:rPr>
                                      <w:spacing w:val="36"/>
                                      <w:sz w:val="24"/>
                                    </w:rPr>
                                    <w:t xml:space="preserve">  </w:t>
                                  </w:r>
                                  <w:r>
                                    <w:rPr>
                                      <w:spacing w:val="-2"/>
                                      <w:sz w:val="24"/>
                                    </w:rPr>
                                    <w:t>последовательности</w:t>
                                  </w:r>
                                  <w:r>
                                    <w:rPr>
                                      <w:sz w:val="24"/>
                                    </w:rPr>
                                    <w:tab/>
                                  </w:r>
                                  <w:r>
                                    <w:rPr>
                                      <w:sz w:val="24"/>
                                    </w:rPr>
                                    <w:t>событий,</w:t>
                                  </w:r>
                                  <w:r>
                                    <w:rPr>
                                      <w:spacing w:val="36"/>
                                      <w:sz w:val="24"/>
                                    </w:rPr>
                                    <w:t xml:space="preserve">  </w:t>
                                  </w:r>
                                  <w:r>
                                    <w:rPr>
                                      <w:sz w:val="24"/>
                                    </w:rPr>
                                    <w:t>с</w:t>
                                  </w:r>
                                  <w:r>
                                    <w:rPr>
                                      <w:spacing w:val="37"/>
                                      <w:sz w:val="24"/>
                                    </w:rPr>
                                    <w:t xml:space="preserve">  </w:t>
                                  </w:r>
                                  <w:r>
                                    <w:rPr>
                                      <w:sz w:val="24"/>
                                    </w:rPr>
                                    <w:t>опорой</w:t>
                                  </w:r>
                                  <w:r>
                                    <w:rPr>
                                      <w:spacing w:val="37"/>
                                      <w:sz w:val="24"/>
                                    </w:rPr>
                                    <w:t xml:space="preserve">  </w:t>
                                  </w:r>
                                  <w:r>
                                    <w:rPr>
                                      <w:spacing w:val="-5"/>
                                      <w:sz w:val="24"/>
                                    </w:rPr>
                                    <w:t>на</w:t>
                                  </w:r>
                                </w:p>
                                <w:p w14:paraId="25073B8E">
                                  <w:pPr>
                                    <w:pStyle w:val="13"/>
                                    <w:tabs>
                                      <w:tab w:val="left" w:pos="1988"/>
                                      <w:tab w:val="left" w:pos="3374"/>
                                      <w:tab w:val="left" w:pos="4360"/>
                                      <w:tab w:val="left" w:pos="5652"/>
                                    </w:tabs>
                                    <w:spacing w:line="268" w:lineRule="exact"/>
                                    <w:ind w:left="116" w:right="121"/>
                                    <w:rPr>
                                      <w:sz w:val="24"/>
                                    </w:rPr>
                                  </w:pPr>
                                  <w:r>
                                    <w:rPr>
                                      <w:spacing w:val="-2"/>
                                      <w:sz w:val="24"/>
                                    </w:rPr>
                                    <w:t>предложенные</w:t>
                                  </w:r>
                                  <w:r>
                                    <w:rPr>
                                      <w:sz w:val="24"/>
                                    </w:rPr>
                                    <w:tab/>
                                  </w:r>
                                  <w:r>
                                    <w:rPr>
                                      <w:spacing w:val="-2"/>
                                      <w:sz w:val="24"/>
                                    </w:rPr>
                                    <w:t>ключевые</w:t>
                                  </w:r>
                                  <w:r>
                                    <w:rPr>
                                      <w:sz w:val="24"/>
                                    </w:rPr>
                                    <w:tab/>
                                  </w:r>
                                  <w:r>
                                    <w:rPr>
                                      <w:spacing w:val="-2"/>
                                      <w:sz w:val="24"/>
                                    </w:rPr>
                                    <w:t>слова,</w:t>
                                  </w:r>
                                  <w:r>
                                    <w:rPr>
                                      <w:sz w:val="24"/>
                                    </w:rPr>
                                    <w:tab/>
                                  </w:r>
                                  <w:r>
                                    <w:rPr>
                                      <w:spacing w:val="-2"/>
                                      <w:sz w:val="24"/>
                                    </w:rPr>
                                    <w:t>вопросы,</w:t>
                                  </w:r>
                                  <w:r>
                                    <w:rPr>
                                      <w:sz w:val="24"/>
                                    </w:rPr>
                                    <w:tab/>
                                  </w:r>
                                  <w:r>
                                    <w:rPr>
                                      <w:spacing w:val="-4"/>
                                      <w:sz w:val="24"/>
                                    </w:rPr>
                                    <w:t xml:space="preserve">рисунки, </w:t>
                                  </w:r>
                                  <w:r>
                                    <w:rPr>
                                      <w:sz w:val="24"/>
                                    </w:rPr>
                                    <w:t>предложенный план</w:t>
                                  </w:r>
                                </w:p>
                              </w:tc>
                            </w:tr>
                            <w:tr w14:paraId="4D11D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77EDF13">
                                  <w:pPr>
                                    <w:rPr>
                                      <w:sz w:val="2"/>
                                      <w:szCs w:val="2"/>
                                    </w:rPr>
                                  </w:pPr>
                                </w:p>
                              </w:tc>
                              <w:tc>
                                <w:tcPr>
                                  <w:tcW w:w="1633" w:type="dxa"/>
                                </w:tcPr>
                                <w:p w14:paraId="73815958">
                                  <w:pPr>
                                    <w:pStyle w:val="13"/>
                                    <w:spacing w:line="268" w:lineRule="exact"/>
                                    <w:ind w:left="160" w:right="120"/>
                                    <w:jc w:val="center"/>
                                    <w:rPr>
                                      <w:sz w:val="24"/>
                                    </w:rPr>
                                  </w:pPr>
                                  <w:r>
                                    <w:rPr>
                                      <w:spacing w:val="-5"/>
                                      <w:sz w:val="24"/>
                                    </w:rPr>
                                    <w:t>1.9</w:t>
                                  </w:r>
                                </w:p>
                              </w:tc>
                              <w:tc>
                                <w:tcPr>
                                  <w:tcW w:w="6681" w:type="dxa"/>
                                </w:tcPr>
                                <w:p w14:paraId="34FF3856">
                                  <w:pPr>
                                    <w:pStyle w:val="13"/>
                                    <w:tabs>
                                      <w:tab w:val="left" w:pos="2730"/>
                                      <w:tab w:val="left" w:pos="3167"/>
                                      <w:tab w:val="left" w:pos="5071"/>
                                      <w:tab w:val="left" w:pos="5647"/>
                                    </w:tabs>
                                    <w:spacing w:line="230" w:lineRule="auto"/>
                                    <w:ind w:left="116" w:right="107" w:firstLine="566"/>
                                    <w:rPr>
                                      <w:sz w:val="24"/>
                                    </w:rPr>
                                  </w:pPr>
                                  <w:r>
                                    <w:rPr>
                                      <w:spacing w:val="-2"/>
                                      <w:sz w:val="24"/>
                                    </w:rPr>
                                    <w:t>ориентироваться</w:t>
                                  </w:r>
                                  <w:r>
                                    <w:rPr>
                                      <w:sz w:val="24"/>
                                    </w:rPr>
                                    <w:tab/>
                                  </w:r>
                                  <w:r>
                                    <w:rPr>
                                      <w:spacing w:val="-10"/>
                                      <w:sz w:val="24"/>
                                    </w:rPr>
                                    <w:t>в</w:t>
                                  </w:r>
                                  <w:r>
                                    <w:rPr>
                                      <w:sz w:val="24"/>
                                    </w:rPr>
                                    <w:tab/>
                                  </w:r>
                                  <w:r>
                                    <w:rPr>
                                      <w:spacing w:val="-2"/>
                                      <w:sz w:val="24"/>
                                    </w:rPr>
                                    <w:t>книге/учебнике</w:t>
                                  </w:r>
                                  <w:r>
                                    <w:rPr>
                                      <w:sz w:val="24"/>
                                    </w:rPr>
                                    <w:tab/>
                                  </w:r>
                                  <w:r>
                                    <w:rPr>
                                      <w:spacing w:val="-6"/>
                                      <w:sz w:val="24"/>
                                    </w:rPr>
                                    <w:t>по</w:t>
                                  </w:r>
                                  <w:r>
                                    <w:rPr>
                                      <w:sz w:val="24"/>
                                    </w:rPr>
                                    <w:tab/>
                                  </w:r>
                                  <w:r>
                                    <w:rPr>
                                      <w:spacing w:val="-4"/>
                                      <w:sz w:val="24"/>
                                    </w:rPr>
                                    <w:t xml:space="preserve">обложке, </w:t>
                                  </w:r>
                                  <w:r>
                                    <w:rPr>
                                      <w:sz w:val="24"/>
                                    </w:rPr>
                                    <w:t>оглавлению, иллюстрациям</w:t>
                                  </w:r>
                                </w:p>
                              </w:tc>
                            </w:tr>
                            <w:tr w14:paraId="034E3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3609EE42">
                                  <w:pPr>
                                    <w:rPr>
                                      <w:sz w:val="2"/>
                                      <w:szCs w:val="2"/>
                                    </w:rPr>
                                  </w:pPr>
                                </w:p>
                              </w:tc>
                              <w:tc>
                                <w:tcPr>
                                  <w:tcW w:w="1633" w:type="dxa"/>
                                </w:tcPr>
                                <w:p w14:paraId="787D52D8">
                                  <w:pPr>
                                    <w:pStyle w:val="13"/>
                                    <w:spacing w:line="265" w:lineRule="exact"/>
                                    <w:ind w:left="160"/>
                                    <w:jc w:val="center"/>
                                    <w:rPr>
                                      <w:sz w:val="24"/>
                                    </w:rPr>
                                  </w:pPr>
                                  <w:r>
                                    <w:rPr>
                                      <w:spacing w:val="-4"/>
                                      <w:sz w:val="24"/>
                                    </w:rPr>
                                    <w:t>1.10</w:t>
                                  </w:r>
                                </w:p>
                              </w:tc>
                              <w:tc>
                                <w:tcPr>
                                  <w:tcW w:w="6681" w:type="dxa"/>
                                </w:tcPr>
                                <w:p w14:paraId="1C5F61C0">
                                  <w:pPr>
                                    <w:pStyle w:val="13"/>
                                    <w:spacing w:line="265" w:lineRule="exact"/>
                                    <w:ind w:left="116" w:firstLine="566"/>
                                    <w:rPr>
                                      <w:sz w:val="24"/>
                                    </w:rPr>
                                  </w:pPr>
                                  <w:r>
                                    <w:rPr>
                                      <w:sz w:val="24"/>
                                    </w:rPr>
                                    <w:t>выбирать</w:t>
                                  </w:r>
                                  <w:r>
                                    <w:rPr>
                                      <w:spacing w:val="16"/>
                                      <w:sz w:val="24"/>
                                    </w:rPr>
                                    <w:t xml:space="preserve"> </w:t>
                                  </w:r>
                                  <w:r>
                                    <w:rPr>
                                      <w:sz w:val="24"/>
                                    </w:rPr>
                                    <w:t>книги</w:t>
                                  </w:r>
                                  <w:r>
                                    <w:rPr>
                                      <w:spacing w:val="23"/>
                                      <w:sz w:val="24"/>
                                    </w:rPr>
                                    <w:t xml:space="preserve"> </w:t>
                                  </w:r>
                                  <w:r>
                                    <w:rPr>
                                      <w:sz w:val="24"/>
                                    </w:rPr>
                                    <w:t>для</w:t>
                                  </w:r>
                                  <w:r>
                                    <w:rPr>
                                      <w:spacing w:val="19"/>
                                      <w:sz w:val="24"/>
                                    </w:rPr>
                                    <w:t xml:space="preserve"> </w:t>
                                  </w:r>
                                  <w:r>
                                    <w:rPr>
                                      <w:sz w:val="24"/>
                                    </w:rPr>
                                    <w:t>самостоятельного</w:t>
                                  </w:r>
                                  <w:r>
                                    <w:rPr>
                                      <w:spacing w:val="23"/>
                                      <w:sz w:val="24"/>
                                    </w:rPr>
                                    <w:t xml:space="preserve"> </w:t>
                                  </w:r>
                                  <w:r>
                                    <w:rPr>
                                      <w:sz w:val="24"/>
                                    </w:rPr>
                                    <w:t>чтения</w:t>
                                  </w:r>
                                  <w:r>
                                    <w:rPr>
                                      <w:spacing w:val="13"/>
                                      <w:sz w:val="24"/>
                                    </w:rPr>
                                    <w:t xml:space="preserve"> </w:t>
                                  </w:r>
                                  <w:r>
                                    <w:rPr>
                                      <w:sz w:val="24"/>
                                    </w:rPr>
                                    <w:t>по</w:t>
                                  </w:r>
                                  <w:r>
                                    <w:rPr>
                                      <w:spacing w:val="21"/>
                                      <w:sz w:val="24"/>
                                    </w:rPr>
                                    <w:t xml:space="preserve"> </w:t>
                                  </w:r>
                                  <w:r>
                                    <w:rPr>
                                      <w:spacing w:val="-2"/>
                                      <w:sz w:val="24"/>
                                    </w:rPr>
                                    <w:t>совету</w:t>
                                  </w:r>
                                </w:p>
                                <w:p w14:paraId="26E5EE72">
                                  <w:pPr>
                                    <w:pStyle w:val="13"/>
                                    <w:spacing w:line="274" w:lineRule="exact"/>
                                    <w:ind w:left="116" w:right="110"/>
                                    <w:rPr>
                                      <w:sz w:val="24"/>
                                    </w:rPr>
                                  </w:pPr>
                                  <w:r>
                                    <w:rPr>
                                      <w:sz w:val="24"/>
                                    </w:rPr>
                                    <w:t>взрослого</w:t>
                                  </w:r>
                                  <w:r>
                                    <w:rPr>
                                      <w:spacing w:val="-8"/>
                                      <w:sz w:val="24"/>
                                    </w:rPr>
                                    <w:t xml:space="preserve"> </w:t>
                                  </w:r>
                                  <w:r>
                                    <w:rPr>
                                      <w:sz w:val="24"/>
                                    </w:rPr>
                                    <w:t>и</w:t>
                                  </w:r>
                                  <w:r>
                                    <w:rPr>
                                      <w:spacing w:val="-11"/>
                                      <w:sz w:val="24"/>
                                    </w:rPr>
                                    <w:t xml:space="preserve"> </w:t>
                                  </w:r>
                                  <w:r>
                                    <w:rPr>
                                      <w:sz w:val="24"/>
                                    </w:rPr>
                                    <w:t>с</w:t>
                                  </w:r>
                                  <w:r>
                                    <w:rPr>
                                      <w:spacing w:val="-9"/>
                                      <w:sz w:val="24"/>
                                    </w:rPr>
                                    <w:t xml:space="preserve"> </w:t>
                                  </w:r>
                                  <w:r>
                                    <w:rPr>
                                      <w:sz w:val="24"/>
                                    </w:rPr>
                                    <w:t>учётом</w:t>
                                  </w:r>
                                  <w:r>
                                    <w:rPr>
                                      <w:spacing w:val="-9"/>
                                      <w:sz w:val="24"/>
                                    </w:rPr>
                                    <w:t xml:space="preserve"> </w:t>
                                  </w:r>
                                  <w:r>
                                    <w:rPr>
                                      <w:sz w:val="24"/>
                                    </w:rPr>
                                    <w:t>рекомендательного</w:t>
                                  </w:r>
                                  <w:r>
                                    <w:rPr>
                                      <w:spacing w:val="-8"/>
                                      <w:sz w:val="24"/>
                                    </w:rPr>
                                    <w:t xml:space="preserve"> </w:t>
                                  </w:r>
                                  <w:r>
                                    <w:rPr>
                                      <w:sz w:val="24"/>
                                    </w:rPr>
                                    <w:t>списка,</w:t>
                                  </w:r>
                                  <w:r>
                                    <w:rPr>
                                      <w:spacing w:val="-8"/>
                                      <w:sz w:val="24"/>
                                    </w:rPr>
                                    <w:t xml:space="preserve"> </w:t>
                                  </w:r>
                                  <w:r>
                                    <w:rPr>
                                      <w:sz w:val="24"/>
                                    </w:rPr>
                                    <w:t>рассказывать о прочитанной книге по предложенному алгоритму</w:t>
                                  </w:r>
                                </w:p>
                              </w:tc>
                            </w:tr>
                            <w:tr w14:paraId="6000E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0BCD18FB">
                                  <w:pPr>
                                    <w:rPr>
                                      <w:sz w:val="2"/>
                                      <w:szCs w:val="2"/>
                                    </w:rPr>
                                  </w:pPr>
                                </w:p>
                              </w:tc>
                              <w:tc>
                                <w:tcPr>
                                  <w:tcW w:w="1633" w:type="dxa"/>
                                </w:tcPr>
                                <w:p w14:paraId="5C71F66F">
                                  <w:pPr>
                                    <w:pStyle w:val="13"/>
                                    <w:spacing w:line="266" w:lineRule="exact"/>
                                    <w:ind w:left="160"/>
                                    <w:jc w:val="center"/>
                                    <w:rPr>
                                      <w:sz w:val="24"/>
                                    </w:rPr>
                                  </w:pPr>
                                  <w:r>
                                    <w:rPr>
                                      <w:spacing w:val="-4"/>
                                      <w:sz w:val="24"/>
                                    </w:rPr>
                                    <w:t>1.11</w:t>
                                  </w:r>
                                </w:p>
                              </w:tc>
                              <w:tc>
                                <w:tcPr>
                                  <w:tcW w:w="6681" w:type="dxa"/>
                                </w:tcPr>
                                <w:p w14:paraId="148CB085">
                                  <w:pPr>
                                    <w:pStyle w:val="13"/>
                                    <w:tabs>
                                      <w:tab w:val="left" w:pos="2015"/>
                                      <w:tab w:val="left" w:pos="3523"/>
                                      <w:tab w:val="left" w:pos="3847"/>
                                      <w:tab w:val="left" w:pos="5417"/>
                                      <w:tab w:val="left" w:pos="5733"/>
                                    </w:tabs>
                                    <w:spacing w:line="235" w:lineRule="auto"/>
                                    <w:ind w:left="116" w:right="103" w:firstLine="566"/>
                                    <w:rPr>
                                      <w:sz w:val="24"/>
                                    </w:rPr>
                                  </w:pPr>
                                  <w:r>
                                    <w:rPr>
                                      <w:sz w:val="24"/>
                                    </w:rPr>
                                    <w:t>обращаться</w:t>
                                  </w:r>
                                  <w:r>
                                    <w:rPr>
                                      <w:spacing w:val="40"/>
                                      <w:sz w:val="24"/>
                                    </w:rPr>
                                    <w:t xml:space="preserve"> </w:t>
                                  </w:r>
                                  <w:r>
                                    <w:rPr>
                                      <w:sz w:val="24"/>
                                    </w:rPr>
                                    <w:t>к</w:t>
                                  </w:r>
                                  <w:r>
                                    <w:rPr>
                                      <w:spacing w:val="40"/>
                                      <w:sz w:val="24"/>
                                    </w:rPr>
                                    <w:t xml:space="preserve"> </w:t>
                                  </w:r>
                                  <w:r>
                                    <w:rPr>
                                      <w:sz w:val="24"/>
                                    </w:rPr>
                                    <w:t>справочной</w:t>
                                  </w:r>
                                  <w:r>
                                    <w:rPr>
                                      <w:spacing w:val="40"/>
                                      <w:sz w:val="24"/>
                                    </w:rPr>
                                    <w:t xml:space="preserve"> </w:t>
                                  </w:r>
                                  <w:r>
                                    <w:rPr>
                                      <w:sz w:val="24"/>
                                    </w:rPr>
                                    <w:t>литературе</w:t>
                                  </w:r>
                                  <w:r>
                                    <w:rPr>
                                      <w:spacing w:val="40"/>
                                      <w:sz w:val="24"/>
                                    </w:rPr>
                                    <w:t xml:space="preserve"> </w:t>
                                  </w:r>
                                  <w:r>
                                    <w:rPr>
                                      <w:sz w:val="24"/>
                                    </w:rPr>
                                    <w:t>для</w:t>
                                  </w:r>
                                  <w:r>
                                    <w:rPr>
                                      <w:spacing w:val="40"/>
                                      <w:sz w:val="24"/>
                                    </w:rPr>
                                    <w:t xml:space="preserve"> </w:t>
                                  </w:r>
                                  <w:r>
                                    <w:rPr>
                                      <w:sz w:val="24"/>
                                    </w:rPr>
                                    <w:t xml:space="preserve">получения </w:t>
                                  </w:r>
                                  <w:r>
                                    <w:rPr>
                                      <w:spacing w:val="-2"/>
                                      <w:sz w:val="24"/>
                                    </w:rPr>
                                    <w:t>дополнительной</w:t>
                                  </w:r>
                                  <w:r>
                                    <w:rPr>
                                      <w:sz w:val="24"/>
                                    </w:rPr>
                                    <w:tab/>
                                  </w:r>
                                  <w:r>
                                    <w:rPr>
                                      <w:spacing w:val="-2"/>
                                      <w:sz w:val="24"/>
                                    </w:rPr>
                                    <w:t>информации</w:t>
                                  </w:r>
                                  <w:r>
                                    <w:rPr>
                                      <w:sz w:val="24"/>
                                    </w:rPr>
                                    <w:tab/>
                                  </w:r>
                                  <w:r>
                                    <w:rPr>
                                      <w:spacing w:val="-10"/>
                                      <w:sz w:val="24"/>
                                    </w:rPr>
                                    <w:t>в</w:t>
                                  </w:r>
                                  <w:r>
                                    <w:rPr>
                                      <w:sz w:val="24"/>
                                    </w:rPr>
                                    <w:tab/>
                                  </w:r>
                                  <w:r>
                                    <w:rPr>
                                      <w:spacing w:val="-2"/>
                                      <w:sz w:val="24"/>
                                    </w:rPr>
                                    <w:t>соответствии</w:t>
                                  </w:r>
                                  <w:r>
                                    <w:rPr>
                                      <w:sz w:val="24"/>
                                    </w:rPr>
                                    <w:tab/>
                                  </w:r>
                                  <w:r>
                                    <w:rPr>
                                      <w:spacing w:val="-12"/>
                                      <w:sz w:val="24"/>
                                    </w:rPr>
                                    <w:t>с</w:t>
                                  </w:r>
                                  <w:r>
                                    <w:rPr>
                                      <w:sz w:val="24"/>
                                    </w:rPr>
                                    <w:tab/>
                                  </w:r>
                                  <w:r>
                                    <w:rPr>
                                      <w:spacing w:val="-4"/>
                                      <w:sz w:val="24"/>
                                    </w:rPr>
                                    <w:t xml:space="preserve">учебной </w:t>
                                  </w:r>
                                  <w:r>
                                    <w:rPr>
                                      <w:spacing w:val="-2"/>
                                      <w:sz w:val="24"/>
                                    </w:rPr>
                                    <w:t>задачей</w:t>
                                  </w:r>
                                </w:p>
                              </w:tc>
                            </w:tr>
                            <w:tr w14:paraId="6CDA4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tcPr>
                                <w:p w14:paraId="6B02EB4C">
                                  <w:pPr>
                                    <w:pStyle w:val="13"/>
                                    <w:spacing w:line="258" w:lineRule="exact"/>
                                    <w:ind w:left="681"/>
                                    <w:rPr>
                                      <w:sz w:val="24"/>
                                    </w:rPr>
                                  </w:pPr>
                                  <w:r>
                                    <w:rPr>
                                      <w:spacing w:val="-10"/>
                                      <w:sz w:val="24"/>
                                    </w:rPr>
                                    <w:t>2</w:t>
                                  </w:r>
                                </w:p>
                              </w:tc>
                              <w:tc>
                                <w:tcPr>
                                  <w:tcW w:w="8314" w:type="dxa"/>
                                  <w:gridSpan w:val="2"/>
                                </w:tcPr>
                                <w:p w14:paraId="3080067A">
                                  <w:pPr>
                                    <w:pStyle w:val="13"/>
                                    <w:spacing w:line="258" w:lineRule="exact"/>
                                    <w:ind w:left="681"/>
                                    <w:rPr>
                                      <w:sz w:val="24"/>
                                    </w:rPr>
                                  </w:pPr>
                                  <w:r>
                                    <w:rPr>
                                      <w:spacing w:val="-2"/>
                                      <w:sz w:val="24"/>
                                    </w:rPr>
                                    <w:t>Литературоведческая</w:t>
                                  </w:r>
                                  <w:r>
                                    <w:rPr>
                                      <w:spacing w:val="20"/>
                                      <w:sz w:val="24"/>
                                    </w:rPr>
                                    <w:t xml:space="preserve"> </w:t>
                                  </w:r>
                                  <w:r>
                                    <w:rPr>
                                      <w:spacing w:val="-2"/>
                                      <w:sz w:val="24"/>
                                    </w:rPr>
                                    <w:t>пропедевтика</w:t>
                                  </w:r>
                                </w:p>
                              </w:tc>
                            </w:tr>
                          </w:tbl>
                          <w:p w14:paraId="4CA6ED1D">
                            <w:pPr>
                              <w:pStyle w:val="8"/>
                              <w:ind w:left="0"/>
                              <w:jc w:val="left"/>
                            </w:pPr>
                          </w:p>
                        </w:txbxContent>
                      </wps:txbx>
                      <wps:bodyPr wrap="square" lIns="0" tIns="0" rIns="0" bIns="0" rtlCol="0">
                        <a:noAutofit/>
                      </wps:bodyPr>
                    </wps:wsp>
                  </a:graphicData>
                </a:graphic>
              </wp:anchor>
            </w:drawing>
          </mc:Choice>
          <mc:Fallback>
            <w:pict>
              <v:shape id="Textbox 5" o:spid="_x0000_s1026" o:spt="202" type="#_x0000_t202" style="position:absolute;left:0pt;margin-left:76.2pt;margin-top:96.95pt;height:655.95pt;width:481.45pt;mso-position-horizontal-relative:page;mso-position-vertical-relative:page;z-index:251659264;mso-width-relative:page;mso-height-relative:page;" filled="f" stroked="f" coordsize="21600,21600" o:gfxdata="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4Q5X9oAAAANAQAADwAAAAAAAAABACAAAAAiAAAAZHJzL2Rvd25yZXYueG1sUEsBAhQAFAAA&#10;AAgAh07iQEIn8xG0AQAAdQMAAA4AAAAAAAAAAQAgAAAAKQEAAGRycy9lMm9Eb2MueG1sUEsFBgAA&#10;AAAGAAYAWQEAAE8FAAAAAA==&#10;">
                <v:fill on="f" focussize="0,0"/>
                <v:stroke on="f"/>
                <v:imagedata o:title=""/>
                <o:lock v:ext="edit" aspectratio="f"/>
                <v:textbox inset="0mm,0mm,0mm,0mm">
                  <w:txbxContent>
                    <w:tbl>
                      <w:tblPr>
                        <w:tblStyle w:val="6"/>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08BA5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tcPr>
                          <w:p w14:paraId="55B3D366">
                            <w:pPr>
                              <w:pStyle w:val="13"/>
                              <w:spacing w:line="242"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31E71CF6">
                            <w:pPr>
                              <w:pStyle w:val="13"/>
                              <w:spacing w:line="265" w:lineRule="exact"/>
                              <w:ind w:left="114" w:firstLine="567"/>
                              <w:rPr>
                                <w:sz w:val="24"/>
                              </w:rPr>
                            </w:pPr>
                            <w:r>
                              <w:rPr>
                                <w:spacing w:val="-5"/>
                                <w:sz w:val="24"/>
                              </w:rPr>
                              <w:t>Код</w:t>
                            </w:r>
                          </w:p>
                          <w:p w14:paraId="2D165901">
                            <w:pPr>
                              <w:pStyle w:val="13"/>
                              <w:spacing w:line="274" w:lineRule="exact"/>
                              <w:ind w:left="114"/>
                              <w:rPr>
                                <w:sz w:val="24"/>
                              </w:rPr>
                            </w:pPr>
                            <w:r>
                              <w:rPr>
                                <w:spacing w:val="-4"/>
                                <w:sz w:val="24"/>
                              </w:rPr>
                              <w:t xml:space="preserve">проверяемого </w:t>
                            </w:r>
                            <w:r>
                              <w:rPr>
                                <w:spacing w:val="-2"/>
                                <w:sz w:val="24"/>
                              </w:rPr>
                              <w:t>элемента</w:t>
                            </w:r>
                          </w:p>
                        </w:tc>
                        <w:tc>
                          <w:tcPr>
                            <w:tcW w:w="6681" w:type="dxa"/>
                          </w:tcPr>
                          <w:p w14:paraId="33760813">
                            <w:pPr>
                              <w:pStyle w:val="13"/>
                              <w:spacing w:line="265"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12208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474D5688">
                            <w:pPr>
                              <w:pStyle w:val="13"/>
                              <w:spacing w:line="265" w:lineRule="exact"/>
                              <w:ind w:left="681"/>
                              <w:rPr>
                                <w:sz w:val="24"/>
                              </w:rPr>
                            </w:pPr>
                            <w:r>
                              <w:rPr>
                                <w:spacing w:val="-10"/>
                                <w:sz w:val="24"/>
                              </w:rPr>
                              <w:t>1</w:t>
                            </w:r>
                          </w:p>
                        </w:tc>
                        <w:tc>
                          <w:tcPr>
                            <w:tcW w:w="8314" w:type="dxa"/>
                            <w:gridSpan w:val="2"/>
                          </w:tcPr>
                          <w:p w14:paraId="26BB906F">
                            <w:pPr>
                              <w:pStyle w:val="13"/>
                              <w:spacing w:line="253" w:lineRule="exact"/>
                              <w:ind w:left="681"/>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69232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86" w:type="dxa"/>
                            <w:vMerge w:val="continue"/>
                            <w:tcBorders>
                              <w:top w:val="nil"/>
                            </w:tcBorders>
                          </w:tcPr>
                          <w:p w14:paraId="13AE4477">
                            <w:pPr>
                              <w:rPr>
                                <w:sz w:val="2"/>
                                <w:szCs w:val="2"/>
                              </w:rPr>
                            </w:pPr>
                          </w:p>
                        </w:tc>
                        <w:tc>
                          <w:tcPr>
                            <w:tcW w:w="1633" w:type="dxa"/>
                          </w:tcPr>
                          <w:p w14:paraId="6D209616">
                            <w:pPr>
                              <w:pStyle w:val="13"/>
                              <w:spacing w:line="265" w:lineRule="exact"/>
                              <w:ind w:left="160" w:right="120"/>
                              <w:jc w:val="center"/>
                              <w:rPr>
                                <w:sz w:val="24"/>
                              </w:rPr>
                            </w:pPr>
                            <w:r>
                              <w:rPr>
                                <w:spacing w:val="-5"/>
                                <w:sz w:val="24"/>
                              </w:rPr>
                              <w:t>1.1</w:t>
                            </w:r>
                          </w:p>
                        </w:tc>
                        <w:tc>
                          <w:tcPr>
                            <w:tcW w:w="6681" w:type="dxa"/>
                          </w:tcPr>
                          <w:p w14:paraId="5BF781C7">
                            <w:pPr>
                              <w:pStyle w:val="13"/>
                              <w:ind w:left="116" w:right="88" w:firstLine="566"/>
                              <w:jc w:val="both"/>
                              <w:rPr>
                                <w:sz w:val="24"/>
                              </w:rPr>
                            </w:pPr>
                            <w:r>
                              <w:rPr>
                                <w:sz w:val="24"/>
                              </w:rPr>
                              <w:t>понимать ценность чтения для решения учебных задач и применения в различных жизненных ситуациях: отвечать на вопрос о</w:t>
                            </w:r>
                            <w:r>
                              <w:rPr>
                                <w:spacing w:val="32"/>
                                <w:sz w:val="24"/>
                              </w:rPr>
                              <w:t xml:space="preserve"> </w:t>
                            </w:r>
                            <w:r>
                              <w:rPr>
                                <w:sz w:val="24"/>
                              </w:rPr>
                              <w:t>важности</w:t>
                            </w:r>
                            <w:r>
                              <w:rPr>
                                <w:spacing w:val="28"/>
                                <w:sz w:val="24"/>
                              </w:rPr>
                              <w:t xml:space="preserve"> </w:t>
                            </w:r>
                            <w:r>
                              <w:rPr>
                                <w:sz w:val="24"/>
                              </w:rPr>
                              <w:t>чтения</w:t>
                            </w:r>
                            <w:r>
                              <w:rPr>
                                <w:spacing w:val="32"/>
                                <w:sz w:val="24"/>
                              </w:rPr>
                              <w:t xml:space="preserve"> </w:t>
                            </w:r>
                            <w:r>
                              <w:rPr>
                                <w:sz w:val="24"/>
                              </w:rPr>
                              <w:t>для</w:t>
                            </w:r>
                            <w:r>
                              <w:rPr>
                                <w:spacing w:val="25"/>
                                <w:sz w:val="24"/>
                              </w:rPr>
                              <w:t xml:space="preserve"> </w:t>
                            </w:r>
                            <w:r>
                              <w:rPr>
                                <w:sz w:val="24"/>
                              </w:rPr>
                              <w:t>личного</w:t>
                            </w:r>
                            <w:r>
                              <w:rPr>
                                <w:spacing w:val="29"/>
                                <w:sz w:val="24"/>
                              </w:rPr>
                              <w:t xml:space="preserve"> </w:t>
                            </w:r>
                            <w:r>
                              <w:rPr>
                                <w:sz w:val="24"/>
                              </w:rPr>
                              <w:t>развития,</w:t>
                            </w:r>
                            <w:r>
                              <w:rPr>
                                <w:spacing w:val="27"/>
                                <w:sz w:val="24"/>
                              </w:rPr>
                              <w:t xml:space="preserve"> </w:t>
                            </w:r>
                            <w:r>
                              <w:rPr>
                                <w:sz w:val="24"/>
                              </w:rPr>
                              <w:t>находить</w:t>
                            </w:r>
                            <w:r>
                              <w:rPr>
                                <w:spacing w:val="35"/>
                                <w:sz w:val="24"/>
                              </w:rPr>
                              <w:t xml:space="preserve"> </w:t>
                            </w:r>
                            <w:r>
                              <w:rPr>
                                <w:sz w:val="24"/>
                              </w:rPr>
                              <w:t>в</w:t>
                            </w:r>
                          </w:p>
                          <w:p w14:paraId="253D490E">
                            <w:pPr>
                              <w:pStyle w:val="13"/>
                              <w:spacing w:line="274" w:lineRule="exact"/>
                              <w:ind w:left="116" w:right="88"/>
                              <w:jc w:val="both"/>
                              <w:rPr>
                                <w:sz w:val="24"/>
                              </w:rPr>
                            </w:pPr>
                            <w:r>
                              <w:rPr>
                                <w:sz w:val="24"/>
                              </w:rPr>
                              <w:t>художественных произведениях отражение нравственных ценностей, традиций, быта разных народов</w:t>
                            </w:r>
                          </w:p>
                        </w:tc>
                      </w:tr>
                      <w:tr w14:paraId="1B80F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186" w:type="dxa"/>
                            <w:vMerge w:val="continue"/>
                            <w:tcBorders>
                              <w:top w:val="nil"/>
                            </w:tcBorders>
                          </w:tcPr>
                          <w:p w14:paraId="167A8A4A">
                            <w:pPr>
                              <w:rPr>
                                <w:sz w:val="2"/>
                                <w:szCs w:val="2"/>
                              </w:rPr>
                            </w:pPr>
                          </w:p>
                        </w:tc>
                        <w:tc>
                          <w:tcPr>
                            <w:tcW w:w="1633" w:type="dxa"/>
                          </w:tcPr>
                          <w:p w14:paraId="7B620A8F">
                            <w:pPr>
                              <w:pStyle w:val="13"/>
                              <w:spacing w:line="266" w:lineRule="exact"/>
                              <w:ind w:left="160" w:right="120"/>
                              <w:jc w:val="center"/>
                              <w:rPr>
                                <w:sz w:val="24"/>
                              </w:rPr>
                            </w:pPr>
                            <w:r>
                              <w:rPr>
                                <w:spacing w:val="-5"/>
                                <w:sz w:val="24"/>
                              </w:rPr>
                              <w:t>1.2</w:t>
                            </w:r>
                          </w:p>
                        </w:tc>
                        <w:tc>
                          <w:tcPr>
                            <w:tcW w:w="6681" w:type="dxa"/>
                          </w:tcPr>
                          <w:p w14:paraId="3202F0A0">
                            <w:pPr>
                              <w:pStyle w:val="13"/>
                              <w:ind w:left="116" w:right="83" w:firstLine="566"/>
                              <w:jc w:val="both"/>
                              <w:rPr>
                                <w:sz w:val="24"/>
                              </w:rPr>
                            </w:pPr>
                            <w:r>
                              <w:rPr>
                                <w:sz w:val="24"/>
                              </w:rPr>
                              <w:t>владеть техникой слогового плавного чтения с переходом</w:t>
                            </w:r>
                            <w:r>
                              <w:rPr>
                                <w:spacing w:val="-3"/>
                                <w:sz w:val="24"/>
                              </w:rPr>
                              <w:t xml:space="preserve"> </w:t>
                            </w:r>
                            <w:r>
                              <w:rPr>
                                <w:sz w:val="24"/>
                              </w:rPr>
                              <w:t>на</w:t>
                            </w:r>
                            <w:r>
                              <w:rPr>
                                <w:spacing w:val="-6"/>
                                <w:sz w:val="24"/>
                              </w:rPr>
                              <w:t xml:space="preserve"> </w:t>
                            </w:r>
                            <w:r>
                              <w:rPr>
                                <w:sz w:val="24"/>
                              </w:rPr>
                              <w:t>чтение</w:t>
                            </w:r>
                            <w:r>
                              <w:rPr>
                                <w:spacing w:val="-6"/>
                                <w:sz w:val="24"/>
                              </w:rPr>
                              <w:t xml:space="preserve"> </w:t>
                            </w:r>
                            <w:r>
                              <w:rPr>
                                <w:sz w:val="24"/>
                              </w:rPr>
                              <w:t>целыми</w:t>
                            </w:r>
                            <w:r>
                              <w:rPr>
                                <w:spacing w:val="-2"/>
                                <w:sz w:val="24"/>
                              </w:rPr>
                              <w:t xml:space="preserve"> </w:t>
                            </w:r>
                            <w:r>
                              <w:rPr>
                                <w:sz w:val="24"/>
                              </w:rPr>
                              <w:t>словами,</w:t>
                            </w:r>
                            <w:r>
                              <w:rPr>
                                <w:spacing w:val="-2"/>
                                <w:sz w:val="24"/>
                              </w:rPr>
                              <w:t xml:space="preserve"> </w:t>
                            </w:r>
                            <w:r>
                              <w:rPr>
                                <w:sz w:val="24"/>
                              </w:rPr>
                              <w:t>читать</w:t>
                            </w:r>
                            <w:r>
                              <w:rPr>
                                <w:spacing w:val="-9"/>
                                <w:sz w:val="24"/>
                              </w:rPr>
                              <w:t xml:space="preserve"> </w:t>
                            </w:r>
                            <w:r>
                              <w:rPr>
                                <w:sz w:val="24"/>
                              </w:rPr>
                              <w:t>осознанно вслух целыми словами без пропусков и перестановок букв и слогов доступные</w:t>
                            </w:r>
                            <w:r>
                              <w:rPr>
                                <w:spacing w:val="70"/>
                                <w:sz w:val="24"/>
                              </w:rPr>
                              <w:t xml:space="preserve">  </w:t>
                            </w:r>
                            <w:r>
                              <w:rPr>
                                <w:sz w:val="24"/>
                              </w:rPr>
                              <w:t>для</w:t>
                            </w:r>
                            <w:r>
                              <w:rPr>
                                <w:spacing w:val="72"/>
                                <w:sz w:val="24"/>
                              </w:rPr>
                              <w:t xml:space="preserve">  </w:t>
                            </w:r>
                            <w:r>
                              <w:rPr>
                                <w:sz w:val="24"/>
                              </w:rPr>
                              <w:t>восприятия</w:t>
                            </w:r>
                            <w:r>
                              <w:rPr>
                                <w:spacing w:val="72"/>
                                <w:sz w:val="24"/>
                              </w:rPr>
                              <w:t xml:space="preserve">  </w:t>
                            </w:r>
                            <w:r>
                              <w:rPr>
                                <w:sz w:val="24"/>
                              </w:rPr>
                              <w:t>и</w:t>
                            </w:r>
                            <w:r>
                              <w:rPr>
                                <w:spacing w:val="73"/>
                                <w:sz w:val="24"/>
                              </w:rPr>
                              <w:t xml:space="preserve">  </w:t>
                            </w:r>
                            <w:r>
                              <w:rPr>
                                <w:sz w:val="24"/>
                              </w:rPr>
                              <w:t>небольшие</w:t>
                            </w:r>
                            <w:r>
                              <w:rPr>
                                <w:spacing w:val="71"/>
                                <w:sz w:val="24"/>
                              </w:rPr>
                              <w:t xml:space="preserve">  </w:t>
                            </w:r>
                            <w:r>
                              <w:rPr>
                                <w:sz w:val="24"/>
                              </w:rPr>
                              <w:t>по</w:t>
                            </w:r>
                            <w:r>
                              <w:rPr>
                                <w:spacing w:val="72"/>
                                <w:sz w:val="24"/>
                              </w:rPr>
                              <w:t xml:space="preserve">  </w:t>
                            </w:r>
                            <w:r>
                              <w:rPr>
                                <w:spacing w:val="-2"/>
                                <w:sz w:val="24"/>
                              </w:rPr>
                              <w:t>объёму</w:t>
                            </w:r>
                          </w:p>
                          <w:p w14:paraId="7BAAFD6C">
                            <w:pPr>
                              <w:pStyle w:val="13"/>
                              <w:spacing w:line="272" w:lineRule="exact"/>
                              <w:ind w:left="116" w:right="153"/>
                              <w:jc w:val="both"/>
                              <w:rPr>
                                <w:sz w:val="24"/>
                              </w:rPr>
                            </w:pPr>
                            <w:r>
                              <w:rPr>
                                <w:sz w:val="24"/>
                              </w:rPr>
                              <w:t>произведения в темпе не менее 30 слов в минуту (без отметочного оценивания)</w:t>
                            </w:r>
                          </w:p>
                        </w:tc>
                      </w:tr>
                      <w:tr w14:paraId="58CBD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10AC53F7">
                            <w:pPr>
                              <w:rPr>
                                <w:sz w:val="2"/>
                                <w:szCs w:val="2"/>
                              </w:rPr>
                            </w:pPr>
                          </w:p>
                        </w:tc>
                        <w:tc>
                          <w:tcPr>
                            <w:tcW w:w="1633" w:type="dxa"/>
                          </w:tcPr>
                          <w:p w14:paraId="6ACA9570">
                            <w:pPr>
                              <w:pStyle w:val="13"/>
                              <w:spacing w:line="265" w:lineRule="exact"/>
                              <w:ind w:left="160" w:right="120"/>
                              <w:jc w:val="center"/>
                              <w:rPr>
                                <w:sz w:val="24"/>
                              </w:rPr>
                            </w:pPr>
                            <w:r>
                              <w:rPr>
                                <w:spacing w:val="-5"/>
                                <w:sz w:val="24"/>
                              </w:rPr>
                              <w:t>1.3</w:t>
                            </w:r>
                          </w:p>
                        </w:tc>
                        <w:tc>
                          <w:tcPr>
                            <w:tcW w:w="6681" w:type="dxa"/>
                          </w:tcPr>
                          <w:p w14:paraId="4E89D745">
                            <w:pPr>
                              <w:pStyle w:val="13"/>
                              <w:tabs>
                                <w:tab w:val="left" w:pos="1583"/>
                                <w:tab w:val="left" w:pos="2701"/>
                                <w:tab w:val="left" w:pos="3032"/>
                                <w:tab w:val="left" w:pos="4648"/>
                                <w:tab w:val="left" w:pos="6444"/>
                              </w:tabs>
                              <w:ind w:left="116" w:right="96" w:firstLine="566"/>
                              <w:rPr>
                                <w:sz w:val="24"/>
                              </w:rPr>
                            </w:pPr>
                            <w:r>
                              <w:rPr>
                                <w:spacing w:val="-2"/>
                                <w:sz w:val="24"/>
                              </w:rPr>
                              <w:t>читать</w:t>
                            </w:r>
                            <w:r>
                              <w:rPr>
                                <w:sz w:val="24"/>
                              </w:rPr>
                              <w:tab/>
                            </w:r>
                            <w:r>
                              <w:rPr>
                                <w:spacing w:val="-2"/>
                                <w:sz w:val="24"/>
                              </w:rPr>
                              <w:t>наизусть</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10"/>
                                <w:sz w:val="24"/>
                              </w:rPr>
                              <w:t xml:space="preserve">и </w:t>
                            </w:r>
                            <w:r>
                              <w:rPr>
                                <w:sz w:val="24"/>
                              </w:rPr>
                              <w:t>пунктуационных норм не менее 2 стихотворений о Родине, о</w:t>
                            </w:r>
                          </w:p>
                          <w:p w14:paraId="17EA9967">
                            <w:pPr>
                              <w:pStyle w:val="13"/>
                              <w:spacing w:line="269" w:lineRule="exact"/>
                              <w:ind w:left="116"/>
                              <w:rPr>
                                <w:sz w:val="24"/>
                              </w:rPr>
                            </w:pPr>
                            <w:r>
                              <w:rPr>
                                <w:sz w:val="24"/>
                              </w:rPr>
                              <w:t>детях,</w:t>
                            </w:r>
                            <w:r>
                              <w:rPr>
                                <w:spacing w:val="-2"/>
                                <w:sz w:val="24"/>
                              </w:rPr>
                              <w:t xml:space="preserve"> </w:t>
                            </w:r>
                            <w:r>
                              <w:rPr>
                                <w:sz w:val="24"/>
                              </w:rPr>
                              <w:t>о</w:t>
                            </w:r>
                            <w:r>
                              <w:rPr>
                                <w:spacing w:val="-2"/>
                                <w:sz w:val="24"/>
                              </w:rPr>
                              <w:t xml:space="preserve"> </w:t>
                            </w:r>
                            <w:r>
                              <w:rPr>
                                <w:sz w:val="24"/>
                              </w:rPr>
                              <w:t>семье,</w:t>
                            </w:r>
                            <w:r>
                              <w:rPr>
                                <w:spacing w:val="-2"/>
                                <w:sz w:val="24"/>
                              </w:rPr>
                              <w:t xml:space="preserve"> </w:t>
                            </w:r>
                            <w:r>
                              <w:rPr>
                                <w:sz w:val="24"/>
                              </w:rPr>
                              <w:t>о</w:t>
                            </w:r>
                            <w:r>
                              <w:rPr>
                                <w:spacing w:val="-2"/>
                                <w:sz w:val="24"/>
                              </w:rPr>
                              <w:t xml:space="preserve"> </w:t>
                            </w:r>
                            <w:r>
                              <w:rPr>
                                <w:sz w:val="24"/>
                              </w:rPr>
                              <w:t>родной</w:t>
                            </w:r>
                            <w:r>
                              <w:rPr>
                                <w:spacing w:val="-1"/>
                                <w:sz w:val="24"/>
                              </w:rPr>
                              <w:t xml:space="preserve"> </w:t>
                            </w:r>
                            <w:r>
                              <w:rPr>
                                <w:sz w:val="24"/>
                              </w:rPr>
                              <w:t>природе</w:t>
                            </w:r>
                            <w:r>
                              <w:rPr>
                                <w:spacing w:val="-3"/>
                                <w:sz w:val="24"/>
                              </w:rPr>
                              <w:t xml:space="preserve"> </w:t>
                            </w:r>
                            <w:r>
                              <w:rPr>
                                <w:sz w:val="24"/>
                              </w:rPr>
                              <w:t>в</w:t>
                            </w:r>
                            <w:r>
                              <w:rPr>
                                <w:spacing w:val="-3"/>
                                <w:sz w:val="24"/>
                              </w:rPr>
                              <w:t xml:space="preserve"> </w:t>
                            </w:r>
                            <w:r>
                              <w:rPr>
                                <w:sz w:val="24"/>
                              </w:rPr>
                              <w:t>разные</w:t>
                            </w:r>
                            <w:r>
                              <w:rPr>
                                <w:spacing w:val="-1"/>
                                <w:sz w:val="24"/>
                              </w:rPr>
                              <w:t xml:space="preserve"> </w:t>
                            </w:r>
                            <w:r>
                              <w:rPr>
                                <w:sz w:val="24"/>
                              </w:rPr>
                              <w:t>времена</w:t>
                            </w:r>
                            <w:r>
                              <w:rPr>
                                <w:spacing w:val="-2"/>
                                <w:sz w:val="24"/>
                              </w:rPr>
                              <w:t xml:space="preserve"> </w:t>
                            </w:r>
                            <w:r>
                              <w:rPr>
                                <w:spacing w:val="-4"/>
                                <w:sz w:val="24"/>
                              </w:rPr>
                              <w:t>года</w:t>
                            </w:r>
                          </w:p>
                        </w:tc>
                      </w:tr>
                      <w:tr w14:paraId="48D6F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22B08BDD">
                            <w:pPr>
                              <w:rPr>
                                <w:sz w:val="2"/>
                                <w:szCs w:val="2"/>
                              </w:rPr>
                            </w:pPr>
                          </w:p>
                        </w:tc>
                        <w:tc>
                          <w:tcPr>
                            <w:tcW w:w="1633" w:type="dxa"/>
                          </w:tcPr>
                          <w:p w14:paraId="046F5CE1">
                            <w:pPr>
                              <w:pStyle w:val="13"/>
                              <w:spacing w:line="265" w:lineRule="exact"/>
                              <w:ind w:left="160" w:right="120"/>
                              <w:jc w:val="center"/>
                              <w:rPr>
                                <w:sz w:val="24"/>
                              </w:rPr>
                            </w:pPr>
                            <w:r>
                              <w:rPr>
                                <w:spacing w:val="-5"/>
                                <w:sz w:val="24"/>
                              </w:rPr>
                              <w:t>1.4</w:t>
                            </w:r>
                          </w:p>
                        </w:tc>
                        <w:tc>
                          <w:tcPr>
                            <w:tcW w:w="6681" w:type="dxa"/>
                          </w:tcPr>
                          <w:p w14:paraId="626D2C29">
                            <w:pPr>
                              <w:pStyle w:val="13"/>
                              <w:spacing w:line="235" w:lineRule="auto"/>
                              <w:ind w:left="116" w:right="114" w:firstLine="566"/>
                              <w:jc w:val="both"/>
                              <w:rPr>
                                <w:sz w:val="24"/>
                              </w:rPr>
                            </w:pPr>
                            <w:r>
                              <w:rPr>
                                <w:sz w:val="24"/>
                              </w:rPr>
                              <w:t>понимать содержание прослушанного/прочитанного произведения: отвечать на вопросы по фактическому содержанию произведения</w:t>
                            </w:r>
                          </w:p>
                        </w:tc>
                      </w:tr>
                      <w:tr w14:paraId="73E13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1186" w:type="dxa"/>
                            <w:vMerge w:val="continue"/>
                            <w:tcBorders>
                              <w:top w:val="nil"/>
                            </w:tcBorders>
                          </w:tcPr>
                          <w:p w14:paraId="07ED3416">
                            <w:pPr>
                              <w:rPr>
                                <w:sz w:val="2"/>
                                <w:szCs w:val="2"/>
                              </w:rPr>
                            </w:pPr>
                          </w:p>
                        </w:tc>
                        <w:tc>
                          <w:tcPr>
                            <w:tcW w:w="1633" w:type="dxa"/>
                          </w:tcPr>
                          <w:p w14:paraId="3F17C06D">
                            <w:pPr>
                              <w:pStyle w:val="13"/>
                              <w:spacing w:line="265" w:lineRule="exact"/>
                              <w:ind w:left="160" w:right="120"/>
                              <w:jc w:val="center"/>
                              <w:rPr>
                                <w:sz w:val="24"/>
                              </w:rPr>
                            </w:pPr>
                            <w:r>
                              <w:rPr>
                                <w:spacing w:val="-5"/>
                                <w:sz w:val="24"/>
                              </w:rPr>
                              <w:t>1.5</w:t>
                            </w:r>
                          </w:p>
                        </w:tc>
                        <w:tc>
                          <w:tcPr>
                            <w:tcW w:w="6681" w:type="dxa"/>
                          </w:tcPr>
                          <w:p w14:paraId="2A844E5B">
                            <w:pPr>
                              <w:pStyle w:val="13"/>
                              <w:ind w:left="116" w:right="85" w:firstLine="566"/>
                              <w:jc w:val="both"/>
                              <w:rPr>
                                <w:sz w:val="24"/>
                              </w:rPr>
                            </w:pPr>
                            <w:r>
                              <w:rPr>
                                <w:sz w:val="24"/>
                              </w:rPr>
                              <w:t>владеть элементарными умениями анализа текста прослушанного/прочитанного произведения: определять последовательность</w:t>
                            </w:r>
                            <w:r>
                              <w:rPr>
                                <w:spacing w:val="-2"/>
                                <w:sz w:val="24"/>
                              </w:rPr>
                              <w:t xml:space="preserve"> </w:t>
                            </w:r>
                            <w:r>
                              <w:rPr>
                                <w:sz w:val="24"/>
                              </w:rPr>
                              <w:t>событий</w:t>
                            </w:r>
                            <w:r>
                              <w:rPr>
                                <w:spacing w:val="-2"/>
                                <w:sz w:val="24"/>
                              </w:rPr>
                              <w:t xml:space="preserve"> </w:t>
                            </w:r>
                            <w:r>
                              <w:rPr>
                                <w:sz w:val="24"/>
                              </w:rPr>
                              <w:t>в</w:t>
                            </w:r>
                            <w:r>
                              <w:rPr>
                                <w:spacing w:val="-8"/>
                                <w:sz w:val="24"/>
                              </w:rPr>
                              <w:t xml:space="preserve"> </w:t>
                            </w:r>
                            <w:r>
                              <w:rPr>
                                <w:sz w:val="24"/>
                              </w:rPr>
                              <w:t>произведении,</w:t>
                            </w:r>
                            <w:r>
                              <w:rPr>
                                <w:spacing w:val="-2"/>
                                <w:sz w:val="24"/>
                              </w:rPr>
                              <w:t xml:space="preserve"> </w:t>
                            </w:r>
                            <w:r>
                              <w:rPr>
                                <w:sz w:val="24"/>
                              </w:rPr>
                              <w:t>характеризовать поступки</w:t>
                            </w:r>
                            <w:r>
                              <w:rPr>
                                <w:spacing w:val="54"/>
                                <w:w w:val="150"/>
                                <w:sz w:val="24"/>
                              </w:rPr>
                              <w:t xml:space="preserve">  </w:t>
                            </w:r>
                            <w:r>
                              <w:rPr>
                                <w:sz w:val="24"/>
                              </w:rPr>
                              <w:t>(положительные</w:t>
                            </w:r>
                            <w:r>
                              <w:rPr>
                                <w:spacing w:val="55"/>
                                <w:w w:val="150"/>
                                <w:sz w:val="24"/>
                              </w:rPr>
                              <w:t xml:space="preserve">  </w:t>
                            </w:r>
                            <w:r>
                              <w:rPr>
                                <w:sz w:val="24"/>
                              </w:rPr>
                              <w:t>или</w:t>
                            </w:r>
                            <w:r>
                              <w:rPr>
                                <w:spacing w:val="56"/>
                                <w:w w:val="150"/>
                                <w:sz w:val="24"/>
                              </w:rPr>
                              <w:t xml:space="preserve">  </w:t>
                            </w:r>
                            <w:r>
                              <w:rPr>
                                <w:sz w:val="24"/>
                              </w:rPr>
                              <w:t>отрицательные)</w:t>
                            </w:r>
                            <w:r>
                              <w:rPr>
                                <w:spacing w:val="56"/>
                                <w:w w:val="150"/>
                                <w:sz w:val="24"/>
                              </w:rPr>
                              <w:t xml:space="preserve">  </w:t>
                            </w:r>
                            <w:r>
                              <w:rPr>
                                <w:spacing w:val="-2"/>
                                <w:sz w:val="24"/>
                              </w:rPr>
                              <w:t>героя,</w:t>
                            </w:r>
                          </w:p>
                          <w:p w14:paraId="2668BFC5">
                            <w:pPr>
                              <w:pStyle w:val="13"/>
                              <w:spacing w:line="272" w:lineRule="exact"/>
                              <w:ind w:left="116" w:right="140"/>
                              <w:jc w:val="both"/>
                              <w:rPr>
                                <w:sz w:val="24"/>
                              </w:rPr>
                            </w:pPr>
                            <w:r>
                              <w:rPr>
                                <w:sz w:val="24"/>
                              </w:rPr>
                              <w:t xml:space="preserve">объяснять значение незнакомого слова с использованием </w:t>
                            </w:r>
                            <w:r>
                              <w:rPr>
                                <w:spacing w:val="-2"/>
                                <w:sz w:val="24"/>
                              </w:rPr>
                              <w:t>словаря</w:t>
                            </w:r>
                          </w:p>
                        </w:tc>
                      </w:tr>
                      <w:tr w14:paraId="3CEA4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1186" w:type="dxa"/>
                            <w:vMerge w:val="continue"/>
                            <w:tcBorders>
                              <w:top w:val="nil"/>
                            </w:tcBorders>
                          </w:tcPr>
                          <w:p w14:paraId="1C806DEB">
                            <w:pPr>
                              <w:rPr>
                                <w:sz w:val="2"/>
                                <w:szCs w:val="2"/>
                              </w:rPr>
                            </w:pPr>
                          </w:p>
                        </w:tc>
                        <w:tc>
                          <w:tcPr>
                            <w:tcW w:w="1633" w:type="dxa"/>
                          </w:tcPr>
                          <w:p w14:paraId="69BA7FD9">
                            <w:pPr>
                              <w:pStyle w:val="13"/>
                              <w:spacing w:line="268" w:lineRule="exact"/>
                              <w:ind w:left="160" w:right="120"/>
                              <w:jc w:val="center"/>
                              <w:rPr>
                                <w:sz w:val="24"/>
                              </w:rPr>
                            </w:pPr>
                            <w:r>
                              <w:rPr>
                                <w:spacing w:val="-5"/>
                                <w:sz w:val="24"/>
                              </w:rPr>
                              <w:t>1.6</w:t>
                            </w:r>
                          </w:p>
                        </w:tc>
                        <w:tc>
                          <w:tcPr>
                            <w:tcW w:w="6681" w:type="dxa"/>
                          </w:tcPr>
                          <w:p w14:paraId="0BB3AEEA">
                            <w:pPr>
                              <w:pStyle w:val="13"/>
                              <w:ind w:left="116" w:right="87" w:firstLine="566"/>
                              <w:jc w:val="both"/>
                              <w:rPr>
                                <w:sz w:val="24"/>
                              </w:rPr>
                            </w:pPr>
                            <w:r>
                              <w:rPr>
                                <w:sz w:val="24"/>
                              </w:rPr>
                              <w:t>участвовать в обсуждении</w:t>
                            </w:r>
                            <w:r>
                              <w:rPr>
                                <w:spacing w:val="-1"/>
                                <w:sz w:val="24"/>
                              </w:rPr>
                              <w:t xml:space="preserve"> </w:t>
                            </w:r>
                            <w:r>
                              <w:rPr>
                                <w:sz w:val="24"/>
                              </w:rPr>
                              <w:t>прослушанного/прочитанного произведения: отвечать на вопросы о впечатлении от произведения,</w:t>
                            </w:r>
                            <w:r>
                              <w:rPr>
                                <w:spacing w:val="-5"/>
                                <w:sz w:val="24"/>
                              </w:rPr>
                              <w:t xml:space="preserve"> </w:t>
                            </w:r>
                            <w:r>
                              <w:rPr>
                                <w:sz w:val="24"/>
                              </w:rPr>
                              <w:t>использовать</w:t>
                            </w:r>
                            <w:r>
                              <w:rPr>
                                <w:spacing w:val="-2"/>
                                <w:sz w:val="24"/>
                              </w:rPr>
                              <w:t xml:space="preserve"> </w:t>
                            </w:r>
                            <w:r>
                              <w:rPr>
                                <w:sz w:val="24"/>
                              </w:rPr>
                              <w:t>в беседе</w:t>
                            </w:r>
                            <w:r>
                              <w:rPr>
                                <w:spacing w:val="-2"/>
                                <w:sz w:val="24"/>
                              </w:rPr>
                              <w:t xml:space="preserve"> </w:t>
                            </w:r>
                            <w:r>
                              <w:rPr>
                                <w:sz w:val="24"/>
                              </w:rPr>
                              <w:t>изученные</w:t>
                            </w:r>
                            <w:r>
                              <w:rPr>
                                <w:spacing w:val="-2"/>
                                <w:sz w:val="24"/>
                              </w:rPr>
                              <w:t xml:space="preserve"> </w:t>
                            </w:r>
                            <w:r>
                              <w:rPr>
                                <w:sz w:val="24"/>
                              </w:rPr>
                              <w:t>литературные</w:t>
                            </w:r>
                          </w:p>
                          <w:p w14:paraId="458D941E">
                            <w:pPr>
                              <w:pStyle w:val="13"/>
                              <w:spacing w:line="274" w:lineRule="exact"/>
                              <w:ind w:left="116" w:right="92"/>
                              <w:jc w:val="both"/>
                              <w:rPr>
                                <w:sz w:val="24"/>
                              </w:rPr>
                            </w:pPr>
                            <w:r>
                              <w:rPr>
                                <w:sz w:val="24"/>
                              </w:rPr>
                              <w:t>понятия (автор, герой, тема, идея, заголовок, содержание произведения), подтверждать свой ответ примерами из текста</w:t>
                            </w:r>
                          </w:p>
                        </w:tc>
                      </w:tr>
                      <w:tr w14:paraId="44D25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86" w:type="dxa"/>
                            <w:vMerge w:val="continue"/>
                            <w:tcBorders>
                              <w:top w:val="nil"/>
                            </w:tcBorders>
                          </w:tcPr>
                          <w:p w14:paraId="36A6EA28">
                            <w:pPr>
                              <w:rPr>
                                <w:sz w:val="2"/>
                                <w:szCs w:val="2"/>
                              </w:rPr>
                            </w:pPr>
                          </w:p>
                        </w:tc>
                        <w:tc>
                          <w:tcPr>
                            <w:tcW w:w="1633" w:type="dxa"/>
                          </w:tcPr>
                          <w:p w14:paraId="4F1D252E">
                            <w:pPr>
                              <w:pStyle w:val="13"/>
                              <w:spacing w:line="268" w:lineRule="exact"/>
                              <w:ind w:left="160" w:right="120"/>
                              <w:jc w:val="center"/>
                              <w:rPr>
                                <w:sz w:val="24"/>
                              </w:rPr>
                            </w:pPr>
                            <w:r>
                              <w:rPr>
                                <w:spacing w:val="-5"/>
                                <w:sz w:val="24"/>
                              </w:rPr>
                              <w:t>1.7</w:t>
                            </w:r>
                          </w:p>
                        </w:tc>
                        <w:tc>
                          <w:tcPr>
                            <w:tcW w:w="6681" w:type="dxa"/>
                          </w:tcPr>
                          <w:p w14:paraId="429AD866">
                            <w:pPr>
                              <w:pStyle w:val="13"/>
                              <w:spacing w:before="1" w:line="230" w:lineRule="auto"/>
                              <w:ind w:left="116" w:firstLine="566"/>
                              <w:rPr>
                                <w:sz w:val="24"/>
                              </w:rPr>
                            </w:pPr>
                            <w:r>
                              <w:rPr>
                                <w:sz w:val="24"/>
                              </w:rPr>
                              <w:t>читать</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норм</w:t>
                            </w:r>
                            <w:r>
                              <w:rPr>
                                <w:spacing w:val="40"/>
                                <w:sz w:val="24"/>
                              </w:rPr>
                              <w:t xml:space="preserve"> </w:t>
                            </w:r>
                            <w:r>
                              <w:rPr>
                                <w:sz w:val="24"/>
                              </w:rPr>
                              <w:t>произношения, расстановки ударения</w:t>
                            </w:r>
                          </w:p>
                        </w:tc>
                      </w:tr>
                      <w:tr w14:paraId="096C9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86" w:type="dxa"/>
                            <w:vMerge w:val="continue"/>
                            <w:tcBorders>
                              <w:top w:val="nil"/>
                            </w:tcBorders>
                          </w:tcPr>
                          <w:p w14:paraId="22034D4A">
                            <w:pPr>
                              <w:rPr>
                                <w:sz w:val="2"/>
                                <w:szCs w:val="2"/>
                              </w:rPr>
                            </w:pPr>
                          </w:p>
                        </w:tc>
                        <w:tc>
                          <w:tcPr>
                            <w:tcW w:w="1633" w:type="dxa"/>
                          </w:tcPr>
                          <w:p w14:paraId="2FCED300">
                            <w:pPr>
                              <w:pStyle w:val="13"/>
                              <w:spacing w:line="265" w:lineRule="exact"/>
                              <w:ind w:left="160" w:right="120"/>
                              <w:jc w:val="center"/>
                              <w:rPr>
                                <w:sz w:val="24"/>
                              </w:rPr>
                            </w:pPr>
                            <w:r>
                              <w:rPr>
                                <w:spacing w:val="-5"/>
                                <w:sz w:val="24"/>
                              </w:rPr>
                              <w:t>1.8</w:t>
                            </w:r>
                          </w:p>
                        </w:tc>
                        <w:tc>
                          <w:tcPr>
                            <w:tcW w:w="6681" w:type="dxa"/>
                          </w:tcPr>
                          <w:p w14:paraId="7854628F">
                            <w:pPr>
                              <w:pStyle w:val="13"/>
                              <w:tabs>
                                <w:tab w:val="left" w:pos="2399"/>
                                <w:tab w:val="left" w:pos="3376"/>
                                <w:tab w:val="left" w:pos="3978"/>
                                <w:tab w:val="left" w:pos="4824"/>
                                <w:tab w:val="left" w:pos="6469"/>
                              </w:tabs>
                              <w:ind w:left="116" w:right="87" w:firstLine="566"/>
                              <w:rPr>
                                <w:sz w:val="24"/>
                              </w:rPr>
                            </w:pPr>
                            <w:r>
                              <w:rPr>
                                <w:spacing w:val="-2"/>
                                <w:sz w:val="24"/>
                              </w:rPr>
                              <w:t>пересказывать</w:t>
                            </w:r>
                            <w:r>
                              <w:rPr>
                                <w:sz w:val="24"/>
                              </w:rPr>
                              <w:tab/>
                            </w:r>
                            <w:r>
                              <w:rPr>
                                <w:spacing w:val="-2"/>
                                <w:sz w:val="24"/>
                              </w:rPr>
                              <w:t>(устно)</w:t>
                            </w:r>
                            <w:r>
                              <w:rPr>
                                <w:sz w:val="24"/>
                              </w:rPr>
                              <w:tab/>
                            </w:r>
                            <w:r>
                              <w:rPr>
                                <w:spacing w:val="-2"/>
                                <w:sz w:val="24"/>
                              </w:rPr>
                              <w:t>содержание</w:t>
                            </w:r>
                            <w:r>
                              <w:rPr>
                                <w:sz w:val="24"/>
                              </w:rPr>
                              <w:tab/>
                            </w:r>
                            <w:r>
                              <w:rPr>
                                <w:spacing w:val="-2"/>
                                <w:sz w:val="24"/>
                              </w:rPr>
                              <w:t>произведения</w:t>
                            </w:r>
                            <w:r>
                              <w:rPr>
                                <w:sz w:val="24"/>
                              </w:rPr>
                              <w:tab/>
                            </w:r>
                            <w:r>
                              <w:rPr>
                                <w:spacing w:val="-10"/>
                                <w:sz w:val="24"/>
                              </w:rPr>
                              <w:t xml:space="preserve">с </w:t>
                            </w:r>
                            <w:r>
                              <w:rPr>
                                <w:sz w:val="24"/>
                              </w:rPr>
                              <w:t>соблюдением</w:t>
                            </w:r>
                            <w:r>
                              <w:rPr>
                                <w:spacing w:val="36"/>
                                <w:sz w:val="24"/>
                              </w:rPr>
                              <w:t xml:space="preserve">  </w:t>
                            </w:r>
                            <w:r>
                              <w:rPr>
                                <w:spacing w:val="-2"/>
                                <w:sz w:val="24"/>
                              </w:rPr>
                              <w:t>последовательности</w:t>
                            </w:r>
                            <w:r>
                              <w:rPr>
                                <w:sz w:val="24"/>
                              </w:rPr>
                              <w:tab/>
                            </w:r>
                            <w:r>
                              <w:rPr>
                                <w:sz w:val="24"/>
                              </w:rPr>
                              <w:t>событий,</w:t>
                            </w:r>
                            <w:r>
                              <w:rPr>
                                <w:spacing w:val="36"/>
                                <w:sz w:val="24"/>
                              </w:rPr>
                              <w:t xml:space="preserve">  </w:t>
                            </w:r>
                            <w:r>
                              <w:rPr>
                                <w:sz w:val="24"/>
                              </w:rPr>
                              <w:t>с</w:t>
                            </w:r>
                            <w:r>
                              <w:rPr>
                                <w:spacing w:val="37"/>
                                <w:sz w:val="24"/>
                              </w:rPr>
                              <w:t xml:space="preserve">  </w:t>
                            </w:r>
                            <w:r>
                              <w:rPr>
                                <w:sz w:val="24"/>
                              </w:rPr>
                              <w:t>опорой</w:t>
                            </w:r>
                            <w:r>
                              <w:rPr>
                                <w:spacing w:val="37"/>
                                <w:sz w:val="24"/>
                              </w:rPr>
                              <w:t xml:space="preserve">  </w:t>
                            </w:r>
                            <w:r>
                              <w:rPr>
                                <w:spacing w:val="-5"/>
                                <w:sz w:val="24"/>
                              </w:rPr>
                              <w:t>на</w:t>
                            </w:r>
                          </w:p>
                          <w:p w14:paraId="25073B8E">
                            <w:pPr>
                              <w:pStyle w:val="13"/>
                              <w:tabs>
                                <w:tab w:val="left" w:pos="1988"/>
                                <w:tab w:val="left" w:pos="3374"/>
                                <w:tab w:val="left" w:pos="4360"/>
                                <w:tab w:val="left" w:pos="5652"/>
                              </w:tabs>
                              <w:spacing w:line="268" w:lineRule="exact"/>
                              <w:ind w:left="116" w:right="121"/>
                              <w:rPr>
                                <w:sz w:val="24"/>
                              </w:rPr>
                            </w:pPr>
                            <w:r>
                              <w:rPr>
                                <w:spacing w:val="-2"/>
                                <w:sz w:val="24"/>
                              </w:rPr>
                              <w:t>предложенные</w:t>
                            </w:r>
                            <w:r>
                              <w:rPr>
                                <w:sz w:val="24"/>
                              </w:rPr>
                              <w:tab/>
                            </w:r>
                            <w:r>
                              <w:rPr>
                                <w:spacing w:val="-2"/>
                                <w:sz w:val="24"/>
                              </w:rPr>
                              <w:t>ключевые</w:t>
                            </w:r>
                            <w:r>
                              <w:rPr>
                                <w:sz w:val="24"/>
                              </w:rPr>
                              <w:tab/>
                            </w:r>
                            <w:r>
                              <w:rPr>
                                <w:spacing w:val="-2"/>
                                <w:sz w:val="24"/>
                              </w:rPr>
                              <w:t>слова,</w:t>
                            </w:r>
                            <w:r>
                              <w:rPr>
                                <w:sz w:val="24"/>
                              </w:rPr>
                              <w:tab/>
                            </w:r>
                            <w:r>
                              <w:rPr>
                                <w:spacing w:val="-2"/>
                                <w:sz w:val="24"/>
                              </w:rPr>
                              <w:t>вопросы,</w:t>
                            </w:r>
                            <w:r>
                              <w:rPr>
                                <w:sz w:val="24"/>
                              </w:rPr>
                              <w:tab/>
                            </w:r>
                            <w:r>
                              <w:rPr>
                                <w:spacing w:val="-4"/>
                                <w:sz w:val="24"/>
                              </w:rPr>
                              <w:t xml:space="preserve">рисунки, </w:t>
                            </w:r>
                            <w:r>
                              <w:rPr>
                                <w:sz w:val="24"/>
                              </w:rPr>
                              <w:t>предложенный план</w:t>
                            </w:r>
                          </w:p>
                        </w:tc>
                      </w:tr>
                      <w:tr w14:paraId="4D11D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77EDF13">
                            <w:pPr>
                              <w:rPr>
                                <w:sz w:val="2"/>
                                <w:szCs w:val="2"/>
                              </w:rPr>
                            </w:pPr>
                          </w:p>
                        </w:tc>
                        <w:tc>
                          <w:tcPr>
                            <w:tcW w:w="1633" w:type="dxa"/>
                          </w:tcPr>
                          <w:p w14:paraId="73815958">
                            <w:pPr>
                              <w:pStyle w:val="13"/>
                              <w:spacing w:line="268" w:lineRule="exact"/>
                              <w:ind w:left="160" w:right="120"/>
                              <w:jc w:val="center"/>
                              <w:rPr>
                                <w:sz w:val="24"/>
                              </w:rPr>
                            </w:pPr>
                            <w:r>
                              <w:rPr>
                                <w:spacing w:val="-5"/>
                                <w:sz w:val="24"/>
                              </w:rPr>
                              <w:t>1.9</w:t>
                            </w:r>
                          </w:p>
                        </w:tc>
                        <w:tc>
                          <w:tcPr>
                            <w:tcW w:w="6681" w:type="dxa"/>
                          </w:tcPr>
                          <w:p w14:paraId="34FF3856">
                            <w:pPr>
                              <w:pStyle w:val="13"/>
                              <w:tabs>
                                <w:tab w:val="left" w:pos="2730"/>
                                <w:tab w:val="left" w:pos="3167"/>
                                <w:tab w:val="left" w:pos="5071"/>
                                <w:tab w:val="left" w:pos="5647"/>
                              </w:tabs>
                              <w:spacing w:line="230" w:lineRule="auto"/>
                              <w:ind w:left="116" w:right="107" w:firstLine="566"/>
                              <w:rPr>
                                <w:sz w:val="24"/>
                              </w:rPr>
                            </w:pPr>
                            <w:r>
                              <w:rPr>
                                <w:spacing w:val="-2"/>
                                <w:sz w:val="24"/>
                              </w:rPr>
                              <w:t>ориентироваться</w:t>
                            </w:r>
                            <w:r>
                              <w:rPr>
                                <w:sz w:val="24"/>
                              </w:rPr>
                              <w:tab/>
                            </w:r>
                            <w:r>
                              <w:rPr>
                                <w:spacing w:val="-10"/>
                                <w:sz w:val="24"/>
                              </w:rPr>
                              <w:t>в</w:t>
                            </w:r>
                            <w:r>
                              <w:rPr>
                                <w:sz w:val="24"/>
                              </w:rPr>
                              <w:tab/>
                            </w:r>
                            <w:r>
                              <w:rPr>
                                <w:spacing w:val="-2"/>
                                <w:sz w:val="24"/>
                              </w:rPr>
                              <w:t>книге/учебнике</w:t>
                            </w:r>
                            <w:r>
                              <w:rPr>
                                <w:sz w:val="24"/>
                              </w:rPr>
                              <w:tab/>
                            </w:r>
                            <w:r>
                              <w:rPr>
                                <w:spacing w:val="-6"/>
                                <w:sz w:val="24"/>
                              </w:rPr>
                              <w:t>по</w:t>
                            </w:r>
                            <w:r>
                              <w:rPr>
                                <w:sz w:val="24"/>
                              </w:rPr>
                              <w:tab/>
                            </w:r>
                            <w:r>
                              <w:rPr>
                                <w:spacing w:val="-4"/>
                                <w:sz w:val="24"/>
                              </w:rPr>
                              <w:t xml:space="preserve">обложке, </w:t>
                            </w:r>
                            <w:r>
                              <w:rPr>
                                <w:sz w:val="24"/>
                              </w:rPr>
                              <w:t>оглавлению, иллюстрациям</w:t>
                            </w:r>
                          </w:p>
                        </w:tc>
                      </w:tr>
                      <w:tr w14:paraId="034E3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3609EE42">
                            <w:pPr>
                              <w:rPr>
                                <w:sz w:val="2"/>
                                <w:szCs w:val="2"/>
                              </w:rPr>
                            </w:pPr>
                          </w:p>
                        </w:tc>
                        <w:tc>
                          <w:tcPr>
                            <w:tcW w:w="1633" w:type="dxa"/>
                          </w:tcPr>
                          <w:p w14:paraId="787D52D8">
                            <w:pPr>
                              <w:pStyle w:val="13"/>
                              <w:spacing w:line="265" w:lineRule="exact"/>
                              <w:ind w:left="160"/>
                              <w:jc w:val="center"/>
                              <w:rPr>
                                <w:sz w:val="24"/>
                              </w:rPr>
                            </w:pPr>
                            <w:r>
                              <w:rPr>
                                <w:spacing w:val="-4"/>
                                <w:sz w:val="24"/>
                              </w:rPr>
                              <w:t>1.10</w:t>
                            </w:r>
                          </w:p>
                        </w:tc>
                        <w:tc>
                          <w:tcPr>
                            <w:tcW w:w="6681" w:type="dxa"/>
                          </w:tcPr>
                          <w:p w14:paraId="1C5F61C0">
                            <w:pPr>
                              <w:pStyle w:val="13"/>
                              <w:spacing w:line="265" w:lineRule="exact"/>
                              <w:ind w:left="116" w:firstLine="566"/>
                              <w:rPr>
                                <w:sz w:val="24"/>
                              </w:rPr>
                            </w:pPr>
                            <w:r>
                              <w:rPr>
                                <w:sz w:val="24"/>
                              </w:rPr>
                              <w:t>выбирать</w:t>
                            </w:r>
                            <w:r>
                              <w:rPr>
                                <w:spacing w:val="16"/>
                                <w:sz w:val="24"/>
                              </w:rPr>
                              <w:t xml:space="preserve"> </w:t>
                            </w:r>
                            <w:r>
                              <w:rPr>
                                <w:sz w:val="24"/>
                              </w:rPr>
                              <w:t>книги</w:t>
                            </w:r>
                            <w:r>
                              <w:rPr>
                                <w:spacing w:val="23"/>
                                <w:sz w:val="24"/>
                              </w:rPr>
                              <w:t xml:space="preserve"> </w:t>
                            </w:r>
                            <w:r>
                              <w:rPr>
                                <w:sz w:val="24"/>
                              </w:rPr>
                              <w:t>для</w:t>
                            </w:r>
                            <w:r>
                              <w:rPr>
                                <w:spacing w:val="19"/>
                                <w:sz w:val="24"/>
                              </w:rPr>
                              <w:t xml:space="preserve"> </w:t>
                            </w:r>
                            <w:r>
                              <w:rPr>
                                <w:sz w:val="24"/>
                              </w:rPr>
                              <w:t>самостоятельного</w:t>
                            </w:r>
                            <w:r>
                              <w:rPr>
                                <w:spacing w:val="23"/>
                                <w:sz w:val="24"/>
                              </w:rPr>
                              <w:t xml:space="preserve"> </w:t>
                            </w:r>
                            <w:r>
                              <w:rPr>
                                <w:sz w:val="24"/>
                              </w:rPr>
                              <w:t>чтения</w:t>
                            </w:r>
                            <w:r>
                              <w:rPr>
                                <w:spacing w:val="13"/>
                                <w:sz w:val="24"/>
                              </w:rPr>
                              <w:t xml:space="preserve"> </w:t>
                            </w:r>
                            <w:r>
                              <w:rPr>
                                <w:sz w:val="24"/>
                              </w:rPr>
                              <w:t>по</w:t>
                            </w:r>
                            <w:r>
                              <w:rPr>
                                <w:spacing w:val="21"/>
                                <w:sz w:val="24"/>
                              </w:rPr>
                              <w:t xml:space="preserve"> </w:t>
                            </w:r>
                            <w:r>
                              <w:rPr>
                                <w:spacing w:val="-2"/>
                                <w:sz w:val="24"/>
                              </w:rPr>
                              <w:t>совету</w:t>
                            </w:r>
                          </w:p>
                          <w:p w14:paraId="26E5EE72">
                            <w:pPr>
                              <w:pStyle w:val="13"/>
                              <w:spacing w:line="274" w:lineRule="exact"/>
                              <w:ind w:left="116" w:right="110"/>
                              <w:rPr>
                                <w:sz w:val="24"/>
                              </w:rPr>
                            </w:pPr>
                            <w:r>
                              <w:rPr>
                                <w:sz w:val="24"/>
                              </w:rPr>
                              <w:t>взрослого</w:t>
                            </w:r>
                            <w:r>
                              <w:rPr>
                                <w:spacing w:val="-8"/>
                                <w:sz w:val="24"/>
                              </w:rPr>
                              <w:t xml:space="preserve"> </w:t>
                            </w:r>
                            <w:r>
                              <w:rPr>
                                <w:sz w:val="24"/>
                              </w:rPr>
                              <w:t>и</w:t>
                            </w:r>
                            <w:r>
                              <w:rPr>
                                <w:spacing w:val="-11"/>
                                <w:sz w:val="24"/>
                              </w:rPr>
                              <w:t xml:space="preserve"> </w:t>
                            </w:r>
                            <w:r>
                              <w:rPr>
                                <w:sz w:val="24"/>
                              </w:rPr>
                              <w:t>с</w:t>
                            </w:r>
                            <w:r>
                              <w:rPr>
                                <w:spacing w:val="-9"/>
                                <w:sz w:val="24"/>
                              </w:rPr>
                              <w:t xml:space="preserve"> </w:t>
                            </w:r>
                            <w:r>
                              <w:rPr>
                                <w:sz w:val="24"/>
                              </w:rPr>
                              <w:t>учётом</w:t>
                            </w:r>
                            <w:r>
                              <w:rPr>
                                <w:spacing w:val="-9"/>
                                <w:sz w:val="24"/>
                              </w:rPr>
                              <w:t xml:space="preserve"> </w:t>
                            </w:r>
                            <w:r>
                              <w:rPr>
                                <w:sz w:val="24"/>
                              </w:rPr>
                              <w:t>рекомендательного</w:t>
                            </w:r>
                            <w:r>
                              <w:rPr>
                                <w:spacing w:val="-8"/>
                                <w:sz w:val="24"/>
                              </w:rPr>
                              <w:t xml:space="preserve"> </w:t>
                            </w:r>
                            <w:r>
                              <w:rPr>
                                <w:sz w:val="24"/>
                              </w:rPr>
                              <w:t>списка,</w:t>
                            </w:r>
                            <w:r>
                              <w:rPr>
                                <w:spacing w:val="-8"/>
                                <w:sz w:val="24"/>
                              </w:rPr>
                              <w:t xml:space="preserve"> </w:t>
                            </w:r>
                            <w:r>
                              <w:rPr>
                                <w:sz w:val="24"/>
                              </w:rPr>
                              <w:t>рассказывать о прочитанной книге по предложенному алгоритму</w:t>
                            </w:r>
                          </w:p>
                        </w:tc>
                      </w:tr>
                      <w:tr w14:paraId="6000E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0BCD18FB">
                            <w:pPr>
                              <w:rPr>
                                <w:sz w:val="2"/>
                                <w:szCs w:val="2"/>
                              </w:rPr>
                            </w:pPr>
                          </w:p>
                        </w:tc>
                        <w:tc>
                          <w:tcPr>
                            <w:tcW w:w="1633" w:type="dxa"/>
                          </w:tcPr>
                          <w:p w14:paraId="5C71F66F">
                            <w:pPr>
                              <w:pStyle w:val="13"/>
                              <w:spacing w:line="266" w:lineRule="exact"/>
                              <w:ind w:left="160"/>
                              <w:jc w:val="center"/>
                              <w:rPr>
                                <w:sz w:val="24"/>
                              </w:rPr>
                            </w:pPr>
                            <w:r>
                              <w:rPr>
                                <w:spacing w:val="-4"/>
                                <w:sz w:val="24"/>
                              </w:rPr>
                              <w:t>1.11</w:t>
                            </w:r>
                          </w:p>
                        </w:tc>
                        <w:tc>
                          <w:tcPr>
                            <w:tcW w:w="6681" w:type="dxa"/>
                          </w:tcPr>
                          <w:p w14:paraId="148CB085">
                            <w:pPr>
                              <w:pStyle w:val="13"/>
                              <w:tabs>
                                <w:tab w:val="left" w:pos="2015"/>
                                <w:tab w:val="left" w:pos="3523"/>
                                <w:tab w:val="left" w:pos="3847"/>
                                <w:tab w:val="left" w:pos="5417"/>
                                <w:tab w:val="left" w:pos="5733"/>
                              </w:tabs>
                              <w:spacing w:line="235" w:lineRule="auto"/>
                              <w:ind w:left="116" w:right="103" w:firstLine="566"/>
                              <w:rPr>
                                <w:sz w:val="24"/>
                              </w:rPr>
                            </w:pPr>
                            <w:r>
                              <w:rPr>
                                <w:sz w:val="24"/>
                              </w:rPr>
                              <w:t>обращаться</w:t>
                            </w:r>
                            <w:r>
                              <w:rPr>
                                <w:spacing w:val="40"/>
                                <w:sz w:val="24"/>
                              </w:rPr>
                              <w:t xml:space="preserve"> </w:t>
                            </w:r>
                            <w:r>
                              <w:rPr>
                                <w:sz w:val="24"/>
                              </w:rPr>
                              <w:t>к</w:t>
                            </w:r>
                            <w:r>
                              <w:rPr>
                                <w:spacing w:val="40"/>
                                <w:sz w:val="24"/>
                              </w:rPr>
                              <w:t xml:space="preserve"> </w:t>
                            </w:r>
                            <w:r>
                              <w:rPr>
                                <w:sz w:val="24"/>
                              </w:rPr>
                              <w:t>справочной</w:t>
                            </w:r>
                            <w:r>
                              <w:rPr>
                                <w:spacing w:val="40"/>
                                <w:sz w:val="24"/>
                              </w:rPr>
                              <w:t xml:space="preserve"> </w:t>
                            </w:r>
                            <w:r>
                              <w:rPr>
                                <w:sz w:val="24"/>
                              </w:rPr>
                              <w:t>литературе</w:t>
                            </w:r>
                            <w:r>
                              <w:rPr>
                                <w:spacing w:val="40"/>
                                <w:sz w:val="24"/>
                              </w:rPr>
                              <w:t xml:space="preserve"> </w:t>
                            </w:r>
                            <w:r>
                              <w:rPr>
                                <w:sz w:val="24"/>
                              </w:rPr>
                              <w:t>для</w:t>
                            </w:r>
                            <w:r>
                              <w:rPr>
                                <w:spacing w:val="40"/>
                                <w:sz w:val="24"/>
                              </w:rPr>
                              <w:t xml:space="preserve"> </w:t>
                            </w:r>
                            <w:r>
                              <w:rPr>
                                <w:sz w:val="24"/>
                              </w:rPr>
                              <w:t xml:space="preserve">получения </w:t>
                            </w:r>
                            <w:r>
                              <w:rPr>
                                <w:spacing w:val="-2"/>
                                <w:sz w:val="24"/>
                              </w:rPr>
                              <w:t>дополнительной</w:t>
                            </w:r>
                            <w:r>
                              <w:rPr>
                                <w:sz w:val="24"/>
                              </w:rPr>
                              <w:tab/>
                            </w:r>
                            <w:r>
                              <w:rPr>
                                <w:spacing w:val="-2"/>
                                <w:sz w:val="24"/>
                              </w:rPr>
                              <w:t>информации</w:t>
                            </w:r>
                            <w:r>
                              <w:rPr>
                                <w:sz w:val="24"/>
                              </w:rPr>
                              <w:tab/>
                            </w:r>
                            <w:r>
                              <w:rPr>
                                <w:spacing w:val="-10"/>
                                <w:sz w:val="24"/>
                              </w:rPr>
                              <w:t>в</w:t>
                            </w:r>
                            <w:r>
                              <w:rPr>
                                <w:sz w:val="24"/>
                              </w:rPr>
                              <w:tab/>
                            </w:r>
                            <w:r>
                              <w:rPr>
                                <w:spacing w:val="-2"/>
                                <w:sz w:val="24"/>
                              </w:rPr>
                              <w:t>соответствии</w:t>
                            </w:r>
                            <w:r>
                              <w:rPr>
                                <w:sz w:val="24"/>
                              </w:rPr>
                              <w:tab/>
                            </w:r>
                            <w:r>
                              <w:rPr>
                                <w:spacing w:val="-12"/>
                                <w:sz w:val="24"/>
                              </w:rPr>
                              <w:t>с</w:t>
                            </w:r>
                            <w:r>
                              <w:rPr>
                                <w:sz w:val="24"/>
                              </w:rPr>
                              <w:tab/>
                            </w:r>
                            <w:r>
                              <w:rPr>
                                <w:spacing w:val="-4"/>
                                <w:sz w:val="24"/>
                              </w:rPr>
                              <w:t xml:space="preserve">учебной </w:t>
                            </w:r>
                            <w:r>
                              <w:rPr>
                                <w:spacing w:val="-2"/>
                                <w:sz w:val="24"/>
                              </w:rPr>
                              <w:t>задачей</w:t>
                            </w:r>
                          </w:p>
                        </w:tc>
                      </w:tr>
                      <w:tr w14:paraId="6CDA4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tcPr>
                          <w:p w14:paraId="6B02EB4C">
                            <w:pPr>
                              <w:pStyle w:val="13"/>
                              <w:spacing w:line="258" w:lineRule="exact"/>
                              <w:ind w:left="681"/>
                              <w:rPr>
                                <w:sz w:val="24"/>
                              </w:rPr>
                            </w:pPr>
                            <w:r>
                              <w:rPr>
                                <w:spacing w:val="-10"/>
                                <w:sz w:val="24"/>
                              </w:rPr>
                              <w:t>2</w:t>
                            </w:r>
                          </w:p>
                        </w:tc>
                        <w:tc>
                          <w:tcPr>
                            <w:tcW w:w="8314" w:type="dxa"/>
                            <w:gridSpan w:val="2"/>
                          </w:tcPr>
                          <w:p w14:paraId="3080067A">
                            <w:pPr>
                              <w:pStyle w:val="13"/>
                              <w:spacing w:line="258" w:lineRule="exact"/>
                              <w:ind w:left="681"/>
                              <w:rPr>
                                <w:sz w:val="24"/>
                              </w:rPr>
                            </w:pPr>
                            <w:r>
                              <w:rPr>
                                <w:spacing w:val="-2"/>
                                <w:sz w:val="24"/>
                              </w:rPr>
                              <w:t>Литературоведческая</w:t>
                            </w:r>
                            <w:r>
                              <w:rPr>
                                <w:spacing w:val="20"/>
                                <w:sz w:val="24"/>
                              </w:rPr>
                              <w:t xml:space="preserve"> </w:t>
                            </w:r>
                            <w:r>
                              <w:rPr>
                                <w:spacing w:val="-2"/>
                                <w:sz w:val="24"/>
                              </w:rPr>
                              <w:t>пропедевтика</w:t>
                            </w:r>
                          </w:p>
                        </w:tc>
                      </w:tr>
                    </w:tbl>
                    <w:p w14:paraId="4CA6ED1D">
                      <w:pPr>
                        <w:pStyle w:val="8"/>
                        <w:ind w:left="0"/>
                        <w:jc w:val="left"/>
                      </w:pPr>
                    </w:p>
                  </w:txbxContent>
                </v:textbox>
              </v:shape>
            </w:pict>
          </mc:Fallback>
        </mc:AlternateContent>
      </w:r>
      <w:r>
        <w:t>литературному</w:t>
      </w:r>
      <w:r>
        <w:rPr>
          <w:spacing w:val="-15"/>
        </w:rPr>
        <w:t xml:space="preserve"> </w:t>
      </w:r>
      <w:r>
        <w:t>чтению 1 класс</w:t>
      </w:r>
    </w:p>
    <w:p w14:paraId="4E94E311">
      <w:pPr>
        <w:pStyle w:val="8"/>
        <w:spacing w:after="0" w:line="295" w:lineRule="auto"/>
        <w:jc w:val="left"/>
        <w:sectPr>
          <w:pgSz w:w="11920" w:h="16850"/>
          <w:pgMar w:top="124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63318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tcBorders>
              <w:top w:val="nil"/>
              <w:bottom w:val="single" w:color="000000" w:sz="8" w:space="0"/>
            </w:tcBorders>
          </w:tcPr>
          <w:p w14:paraId="698D0FBC">
            <w:pPr>
              <w:pStyle w:val="13"/>
              <w:rPr>
                <w:sz w:val="24"/>
              </w:rPr>
            </w:pPr>
          </w:p>
        </w:tc>
        <w:tc>
          <w:tcPr>
            <w:tcW w:w="1633" w:type="dxa"/>
            <w:tcBorders>
              <w:bottom w:val="single" w:color="000000" w:sz="8" w:space="0"/>
            </w:tcBorders>
          </w:tcPr>
          <w:p w14:paraId="05A96093">
            <w:pPr>
              <w:pStyle w:val="13"/>
              <w:spacing w:line="266" w:lineRule="exact"/>
              <w:ind w:left="160" w:right="120"/>
              <w:jc w:val="center"/>
              <w:rPr>
                <w:sz w:val="24"/>
              </w:rPr>
            </w:pPr>
            <w:r>
              <w:rPr>
                <w:spacing w:val="-5"/>
                <w:sz w:val="24"/>
              </w:rPr>
              <w:t>2.1</w:t>
            </w:r>
          </w:p>
        </w:tc>
        <w:tc>
          <w:tcPr>
            <w:tcW w:w="6681" w:type="dxa"/>
            <w:tcBorders>
              <w:bottom w:val="single" w:color="000000" w:sz="8" w:space="0"/>
            </w:tcBorders>
          </w:tcPr>
          <w:p w14:paraId="721E5004">
            <w:pPr>
              <w:pStyle w:val="13"/>
              <w:tabs>
                <w:tab w:val="left" w:pos="2178"/>
                <w:tab w:val="left" w:pos="4103"/>
                <w:tab w:val="left" w:pos="6444"/>
              </w:tabs>
              <w:spacing w:line="232" w:lineRule="auto"/>
              <w:ind w:left="116" w:right="96" w:firstLine="566"/>
              <w:rPr>
                <w:sz w:val="24"/>
              </w:rPr>
            </w:pPr>
            <w:r>
              <w:rPr>
                <w:spacing w:val="-2"/>
                <w:sz w:val="24"/>
              </w:rPr>
              <w:t>различать</w:t>
            </w:r>
            <w:r>
              <w:rPr>
                <w:sz w:val="24"/>
              </w:rPr>
              <w:tab/>
            </w:r>
            <w:r>
              <w:rPr>
                <w:spacing w:val="-2"/>
                <w:sz w:val="24"/>
              </w:rPr>
              <w:t>прозаическую</w:t>
            </w:r>
            <w:r>
              <w:rPr>
                <w:sz w:val="24"/>
              </w:rPr>
              <w:tab/>
            </w:r>
            <w:r>
              <w:rPr>
                <w:spacing w:val="-2"/>
                <w:sz w:val="24"/>
              </w:rPr>
              <w:t>(нестихотворную)</w:t>
            </w:r>
            <w:r>
              <w:rPr>
                <w:sz w:val="24"/>
              </w:rPr>
              <w:tab/>
            </w:r>
            <w:r>
              <w:rPr>
                <w:spacing w:val="-10"/>
                <w:sz w:val="24"/>
              </w:rPr>
              <w:t xml:space="preserve">и </w:t>
            </w:r>
            <w:r>
              <w:rPr>
                <w:sz w:val="24"/>
              </w:rPr>
              <w:t>стихотворную</w:t>
            </w:r>
            <w:r>
              <w:rPr>
                <w:spacing w:val="-3"/>
                <w:sz w:val="24"/>
              </w:rPr>
              <w:t xml:space="preserve"> </w:t>
            </w:r>
            <w:r>
              <w:rPr>
                <w:sz w:val="24"/>
              </w:rPr>
              <w:t>речь</w:t>
            </w:r>
          </w:p>
        </w:tc>
      </w:tr>
      <w:tr w14:paraId="3CB80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tcBorders>
              <w:top w:val="single" w:color="000000" w:sz="8" w:space="0"/>
            </w:tcBorders>
          </w:tcPr>
          <w:p w14:paraId="44961816">
            <w:pPr>
              <w:pStyle w:val="13"/>
              <w:rPr>
                <w:sz w:val="24"/>
              </w:rPr>
            </w:pPr>
          </w:p>
        </w:tc>
        <w:tc>
          <w:tcPr>
            <w:tcW w:w="1633" w:type="dxa"/>
            <w:tcBorders>
              <w:top w:val="single" w:color="000000" w:sz="8" w:space="0"/>
            </w:tcBorders>
          </w:tcPr>
          <w:p w14:paraId="1D763C43">
            <w:pPr>
              <w:pStyle w:val="13"/>
              <w:spacing w:line="265" w:lineRule="exact"/>
              <w:ind w:left="160" w:right="120"/>
              <w:jc w:val="center"/>
              <w:rPr>
                <w:sz w:val="24"/>
              </w:rPr>
            </w:pPr>
            <w:r>
              <w:rPr>
                <w:spacing w:val="-5"/>
                <w:sz w:val="24"/>
              </w:rPr>
              <w:t>2.2</w:t>
            </w:r>
          </w:p>
        </w:tc>
        <w:tc>
          <w:tcPr>
            <w:tcW w:w="6681" w:type="dxa"/>
            <w:tcBorders>
              <w:top w:val="single" w:color="000000" w:sz="8" w:space="0"/>
            </w:tcBorders>
          </w:tcPr>
          <w:p w14:paraId="5FB11685">
            <w:pPr>
              <w:pStyle w:val="13"/>
              <w:ind w:left="116" w:firstLine="566"/>
              <w:rPr>
                <w:sz w:val="24"/>
              </w:rPr>
            </w:pPr>
            <w:r>
              <w:rPr>
                <w:sz w:val="24"/>
              </w:rPr>
              <w:t>различать</w:t>
            </w:r>
            <w:r>
              <w:rPr>
                <w:spacing w:val="80"/>
                <w:sz w:val="24"/>
              </w:rPr>
              <w:t xml:space="preserve"> </w:t>
            </w:r>
            <w:r>
              <w:rPr>
                <w:sz w:val="24"/>
              </w:rPr>
              <w:t>и</w:t>
            </w:r>
            <w:r>
              <w:rPr>
                <w:spacing w:val="80"/>
                <w:sz w:val="24"/>
              </w:rPr>
              <w:t xml:space="preserve"> </w:t>
            </w:r>
            <w:r>
              <w:rPr>
                <w:sz w:val="24"/>
              </w:rPr>
              <w:t>называть</w:t>
            </w:r>
            <w:r>
              <w:rPr>
                <w:spacing w:val="80"/>
                <w:sz w:val="24"/>
              </w:rPr>
              <w:t xml:space="preserve"> </w:t>
            </w:r>
            <w:r>
              <w:rPr>
                <w:sz w:val="24"/>
              </w:rPr>
              <w:t>отдельные</w:t>
            </w:r>
            <w:r>
              <w:rPr>
                <w:spacing w:val="80"/>
                <w:sz w:val="24"/>
              </w:rPr>
              <w:t xml:space="preserve"> </w:t>
            </w:r>
            <w:r>
              <w:rPr>
                <w:sz w:val="24"/>
              </w:rPr>
              <w:t>жанры</w:t>
            </w:r>
            <w:r>
              <w:rPr>
                <w:spacing w:val="80"/>
                <w:sz w:val="24"/>
              </w:rPr>
              <w:t xml:space="preserve"> </w:t>
            </w:r>
            <w:r>
              <w:rPr>
                <w:sz w:val="24"/>
              </w:rPr>
              <w:t>фольклора</w:t>
            </w:r>
            <w:r>
              <w:rPr>
                <w:spacing w:val="80"/>
                <w:sz w:val="24"/>
              </w:rPr>
              <w:t xml:space="preserve"> </w:t>
            </w:r>
            <w:r>
              <w:rPr>
                <w:sz w:val="24"/>
              </w:rPr>
              <w:t>(устного</w:t>
            </w:r>
            <w:r>
              <w:rPr>
                <w:spacing w:val="3"/>
                <w:sz w:val="24"/>
              </w:rPr>
              <w:t xml:space="preserve"> </w:t>
            </w:r>
            <w:r>
              <w:rPr>
                <w:sz w:val="24"/>
              </w:rPr>
              <w:t>народного</w:t>
            </w:r>
            <w:r>
              <w:rPr>
                <w:spacing w:val="1"/>
                <w:sz w:val="24"/>
              </w:rPr>
              <w:t xml:space="preserve"> </w:t>
            </w:r>
            <w:r>
              <w:rPr>
                <w:sz w:val="24"/>
              </w:rPr>
              <w:t>творчества) и</w:t>
            </w:r>
            <w:r>
              <w:rPr>
                <w:spacing w:val="1"/>
                <w:sz w:val="24"/>
              </w:rPr>
              <w:t xml:space="preserve"> </w:t>
            </w:r>
            <w:r>
              <w:rPr>
                <w:sz w:val="24"/>
              </w:rPr>
              <w:t>художественной</w:t>
            </w:r>
            <w:r>
              <w:rPr>
                <w:spacing w:val="1"/>
                <w:sz w:val="24"/>
              </w:rPr>
              <w:t xml:space="preserve"> </w:t>
            </w:r>
            <w:r>
              <w:rPr>
                <w:spacing w:val="-2"/>
                <w:sz w:val="24"/>
              </w:rPr>
              <w:t>литературы</w:t>
            </w:r>
          </w:p>
          <w:p w14:paraId="508DA79F">
            <w:pPr>
              <w:pStyle w:val="13"/>
              <w:tabs>
                <w:tab w:val="left" w:pos="1256"/>
                <w:tab w:val="left" w:pos="2672"/>
                <w:tab w:val="left" w:pos="3849"/>
                <w:tab w:val="left" w:pos="4744"/>
                <w:tab w:val="left" w:pos="6432"/>
              </w:tabs>
              <w:spacing w:line="268" w:lineRule="exact"/>
              <w:ind w:left="116" w:right="108"/>
              <w:rPr>
                <w:sz w:val="24"/>
              </w:rPr>
            </w:pPr>
            <w:r>
              <w:rPr>
                <w:spacing w:val="-2"/>
                <w:sz w:val="24"/>
              </w:rPr>
              <w:t>(загадки,</w:t>
            </w:r>
            <w:r>
              <w:rPr>
                <w:sz w:val="24"/>
              </w:rPr>
              <w:tab/>
            </w:r>
            <w:r>
              <w:rPr>
                <w:spacing w:val="-2"/>
                <w:sz w:val="24"/>
              </w:rPr>
              <w:t>пословицы,</w:t>
            </w:r>
            <w:r>
              <w:rPr>
                <w:sz w:val="24"/>
              </w:rPr>
              <w:tab/>
            </w:r>
            <w:r>
              <w:rPr>
                <w:spacing w:val="-2"/>
                <w:sz w:val="24"/>
              </w:rPr>
              <w:t>потешки,</w:t>
            </w:r>
            <w:r>
              <w:rPr>
                <w:sz w:val="24"/>
              </w:rPr>
              <w:tab/>
            </w:r>
            <w:r>
              <w:rPr>
                <w:spacing w:val="-2"/>
                <w:sz w:val="24"/>
              </w:rPr>
              <w:t>сказки</w:t>
            </w:r>
            <w:r>
              <w:rPr>
                <w:sz w:val="24"/>
              </w:rPr>
              <w:tab/>
            </w:r>
            <w:r>
              <w:rPr>
                <w:spacing w:val="-2"/>
                <w:sz w:val="24"/>
              </w:rPr>
              <w:t>(фольклорные</w:t>
            </w:r>
            <w:r>
              <w:rPr>
                <w:sz w:val="24"/>
              </w:rPr>
              <w:tab/>
            </w:r>
            <w:r>
              <w:rPr>
                <w:spacing w:val="-10"/>
                <w:sz w:val="24"/>
              </w:rPr>
              <w:t xml:space="preserve">и </w:t>
            </w:r>
            <w:r>
              <w:rPr>
                <w:sz w:val="24"/>
              </w:rPr>
              <w:t>литературные), рассказы, стихотворения)</w:t>
            </w:r>
          </w:p>
        </w:tc>
      </w:tr>
      <w:tr w14:paraId="067B1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7734AE85">
            <w:pPr>
              <w:pStyle w:val="13"/>
              <w:spacing w:line="265" w:lineRule="exact"/>
              <w:ind w:left="681"/>
              <w:rPr>
                <w:sz w:val="24"/>
              </w:rPr>
            </w:pPr>
            <w:r>
              <w:rPr>
                <w:spacing w:val="-10"/>
                <w:sz w:val="24"/>
              </w:rPr>
              <w:t>3</w:t>
            </w:r>
          </w:p>
        </w:tc>
        <w:tc>
          <w:tcPr>
            <w:tcW w:w="8314" w:type="dxa"/>
            <w:gridSpan w:val="2"/>
          </w:tcPr>
          <w:p w14:paraId="14DA334A">
            <w:pPr>
              <w:pStyle w:val="13"/>
              <w:spacing w:line="258" w:lineRule="exact"/>
              <w:ind w:left="681"/>
              <w:rPr>
                <w:sz w:val="24"/>
              </w:rPr>
            </w:pPr>
            <w:r>
              <w:rPr>
                <w:sz w:val="24"/>
              </w:rPr>
              <w:t>творческая</w:t>
            </w:r>
            <w:r>
              <w:rPr>
                <w:spacing w:val="-9"/>
                <w:sz w:val="24"/>
              </w:rPr>
              <w:t xml:space="preserve"> </w:t>
            </w:r>
            <w:r>
              <w:rPr>
                <w:spacing w:val="-2"/>
                <w:sz w:val="24"/>
              </w:rPr>
              <w:t>деятельность</w:t>
            </w:r>
          </w:p>
        </w:tc>
      </w:tr>
      <w:tr w14:paraId="55D77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3E8D1848">
            <w:pPr>
              <w:rPr>
                <w:sz w:val="2"/>
                <w:szCs w:val="2"/>
              </w:rPr>
            </w:pPr>
          </w:p>
        </w:tc>
        <w:tc>
          <w:tcPr>
            <w:tcW w:w="1633" w:type="dxa"/>
          </w:tcPr>
          <w:p w14:paraId="23679A41">
            <w:pPr>
              <w:pStyle w:val="13"/>
              <w:spacing w:line="265" w:lineRule="exact"/>
              <w:ind w:left="160" w:right="120"/>
              <w:jc w:val="center"/>
              <w:rPr>
                <w:sz w:val="24"/>
              </w:rPr>
            </w:pPr>
            <w:r>
              <w:rPr>
                <w:spacing w:val="-5"/>
                <w:sz w:val="24"/>
              </w:rPr>
              <w:t>3.1</w:t>
            </w:r>
          </w:p>
        </w:tc>
        <w:tc>
          <w:tcPr>
            <w:tcW w:w="6681" w:type="dxa"/>
          </w:tcPr>
          <w:p w14:paraId="6A835F43">
            <w:pPr>
              <w:pStyle w:val="13"/>
              <w:spacing w:line="230" w:lineRule="auto"/>
              <w:ind w:left="116" w:firstLine="566"/>
              <w:rPr>
                <w:sz w:val="24"/>
              </w:rPr>
            </w:pPr>
            <w:r>
              <w:rPr>
                <w:sz w:val="24"/>
              </w:rPr>
              <w:t>составлять высказывания по содержанию</w:t>
            </w:r>
            <w:r>
              <w:rPr>
                <w:spacing w:val="71"/>
                <w:sz w:val="24"/>
              </w:rPr>
              <w:t xml:space="preserve"> </w:t>
            </w:r>
            <w:r>
              <w:rPr>
                <w:sz w:val="24"/>
              </w:rPr>
              <w:t>произведения (не менее 3 предложений) по заданному алгоритму</w:t>
            </w:r>
          </w:p>
        </w:tc>
      </w:tr>
      <w:tr w14:paraId="11860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tcPr>
          <w:p w14:paraId="2E759A1A">
            <w:pPr>
              <w:pStyle w:val="13"/>
              <w:rPr>
                <w:sz w:val="24"/>
              </w:rPr>
            </w:pPr>
          </w:p>
        </w:tc>
        <w:tc>
          <w:tcPr>
            <w:tcW w:w="1633" w:type="dxa"/>
          </w:tcPr>
          <w:p w14:paraId="28A7EFC5">
            <w:pPr>
              <w:pStyle w:val="13"/>
              <w:spacing w:line="268" w:lineRule="exact"/>
              <w:ind w:left="160" w:right="120"/>
              <w:jc w:val="center"/>
              <w:rPr>
                <w:sz w:val="24"/>
              </w:rPr>
            </w:pPr>
            <w:r>
              <w:rPr>
                <w:spacing w:val="-5"/>
                <w:sz w:val="24"/>
              </w:rPr>
              <w:t>3.2</w:t>
            </w:r>
          </w:p>
        </w:tc>
        <w:tc>
          <w:tcPr>
            <w:tcW w:w="6681" w:type="dxa"/>
          </w:tcPr>
          <w:p w14:paraId="2A129463">
            <w:pPr>
              <w:pStyle w:val="13"/>
              <w:spacing w:line="230" w:lineRule="auto"/>
              <w:ind w:left="116" w:right="110" w:firstLine="566"/>
              <w:rPr>
                <w:sz w:val="24"/>
              </w:rPr>
            </w:pPr>
            <w:r>
              <w:rPr>
                <w:sz w:val="24"/>
              </w:rPr>
              <w:t>сочинять</w:t>
            </w:r>
            <w:r>
              <w:rPr>
                <w:spacing w:val="-4"/>
                <w:sz w:val="24"/>
              </w:rPr>
              <w:t xml:space="preserve"> </w:t>
            </w:r>
            <w:r>
              <w:rPr>
                <w:sz w:val="24"/>
              </w:rPr>
              <w:t>небольшие</w:t>
            </w:r>
            <w:r>
              <w:rPr>
                <w:spacing w:val="40"/>
                <w:sz w:val="24"/>
              </w:rPr>
              <w:t xml:space="preserve"> </w:t>
            </w:r>
            <w:r>
              <w:rPr>
                <w:sz w:val="24"/>
              </w:rPr>
              <w:t>тексты</w:t>
            </w:r>
            <w:r>
              <w:rPr>
                <w:spacing w:val="40"/>
                <w:sz w:val="24"/>
              </w:rPr>
              <w:t xml:space="preserve"> </w:t>
            </w:r>
            <w:r>
              <w:rPr>
                <w:sz w:val="24"/>
              </w:rPr>
              <w:t>по</w:t>
            </w:r>
            <w:r>
              <w:rPr>
                <w:spacing w:val="40"/>
                <w:sz w:val="24"/>
              </w:rPr>
              <w:t xml:space="preserve"> </w:t>
            </w:r>
            <w:r>
              <w:rPr>
                <w:sz w:val="24"/>
              </w:rPr>
              <w:t>предложенному</w:t>
            </w:r>
            <w:r>
              <w:rPr>
                <w:spacing w:val="40"/>
                <w:sz w:val="24"/>
              </w:rPr>
              <w:t xml:space="preserve"> </w:t>
            </w:r>
            <w:r>
              <w:rPr>
                <w:sz w:val="24"/>
              </w:rPr>
              <w:t>началу и др (не менее 3 предложений)</w:t>
            </w:r>
          </w:p>
        </w:tc>
      </w:tr>
    </w:tbl>
    <w:p w14:paraId="01928BC5">
      <w:pPr>
        <w:pStyle w:val="8"/>
        <w:spacing w:before="26"/>
        <w:ind w:left="0"/>
        <w:jc w:val="left"/>
      </w:pPr>
    </w:p>
    <w:p w14:paraId="0BD53501">
      <w:pPr>
        <w:pStyle w:val="8"/>
        <w:spacing w:after="13"/>
        <w:ind w:left="1841"/>
        <w:jc w:val="left"/>
      </w:pPr>
      <w:r>
        <w:t>2</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72F7E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tcPr>
          <w:p w14:paraId="68A19C32">
            <w:pPr>
              <w:pStyle w:val="13"/>
              <w:spacing w:line="242"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11549969">
            <w:pPr>
              <w:pStyle w:val="13"/>
              <w:spacing w:line="237" w:lineRule="auto"/>
              <w:ind w:left="114" w:firstLine="567"/>
              <w:rPr>
                <w:sz w:val="24"/>
              </w:rPr>
            </w:pPr>
            <w:r>
              <w:rPr>
                <w:spacing w:val="-4"/>
                <w:sz w:val="24"/>
              </w:rPr>
              <w:t>Код проверяемого</w:t>
            </w:r>
          </w:p>
          <w:p w14:paraId="1D36D7B1">
            <w:pPr>
              <w:pStyle w:val="13"/>
              <w:spacing w:line="270" w:lineRule="exact"/>
              <w:ind w:left="114"/>
              <w:rPr>
                <w:sz w:val="24"/>
              </w:rPr>
            </w:pPr>
            <w:r>
              <w:rPr>
                <w:spacing w:val="-2"/>
                <w:sz w:val="24"/>
              </w:rPr>
              <w:t>элемента</w:t>
            </w:r>
          </w:p>
        </w:tc>
        <w:tc>
          <w:tcPr>
            <w:tcW w:w="6681" w:type="dxa"/>
          </w:tcPr>
          <w:p w14:paraId="7A30B5D4">
            <w:pPr>
              <w:pStyle w:val="13"/>
              <w:spacing w:line="268"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2BCA6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3A3DE603">
            <w:pPr>
              <w:pStyle w:val="13"/>
              <w:spacing w:line="268" w:lineRule="exact"/>
              <w:ind w:left="681"/>
              <w:rPr>
                <w:sz w:val="24"/>
              </w:rPr>
            </w:pPr>
            <w:r>
              <w:rPr>
                <w:spacing w:val="-10"/>
                <w:sz w:val="24"/>
              </w:rPr>
              <w:t>1</w:t>
            </w:r>
          </w:p>
        </w:tc>
        <w:tc>
          <w:tcPr>
            <w:tcW w:w="8314" w:type="dxa"/>
            <w:gridSpan w:val="2"/>
          </w:tcPr>
          <w:p w14:paraId="3EBFF6C0">
            <w:pPr>
              <w:pStyle w:val="13"/>
              <w:spacing w:line="253" w:lineRule="exact"/>
              <w:ind w:left="681"/>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2A430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4" w:hRule="atLeast"/>
        </w:trPr>
        <w:tc>
          <w:tcPr>
            <w:tcW w:w="1186" w:type="dxa"/>
            <w:vMerge w:val="continue"/>
            <w:tcBorders>
              <w:top w:val="nil"/>
            </w:tcBorders>
          </w:tcPr>
          <w:p w14:paraId="3CF0F49E">
            <w:pPr>
              <w:rPr>
                <w:sz w:val="2"/>
                <w:szCs w:val="2"/>
              </w:rPr>
            </w:pPr>
          </w:p>
        </w:tc>
        <w:tc>
          <w:tcPr>
            <w:tcW w:w="1633" w:type="dxa"/>
          </w:tcPr>
          <w:p w14:paraId="7CAFD8CE">
            <w:pPr>
              <w:pStyle w:val="13"/>
              <w:spacing w:line="265" w:lineRule="exact"/>
              <w:ind w:left="160" w:right="120"/>
              <w:jc w:val="center"/>
              <w:rPr>
                <w:sz w:val="24"/>
              </w:rPr>
            </w:pPr>
            <w:r>
              <w:rPr>
                <w:spacing w:val="-5"/>
                <w:sz w:val="24"/>
              </w:rPr>
              <w:t>1.1</w:t>
            </w:r>
          </w:p>
        </w:tc>
        <w:tc>
          <w:tcPr>
            <w:tcW w:w="6681" w:type="dxa"/>
          </w:tcPr>
          <w:p w14:paraId="10B5DB15">
            <w:pPr>
              <w:pStyle w:val="13"/>
              <w:ind w:left="116" w:right="85" w:firstLine="566"/>
              <w:jc w:val="both"/>
              <w:rPr>
                <w:sz w:val="24"/>
              </w:rPr>
            </w:pPr>
            <w:r>
              <w:rPr>
                <w:sz w:val="24"/>
              </w:rPr>
              <w:t>объяснять</w:t>
            </w:r>
            <w:r>
              <w:rPr>
                <w:spacing w:val="40"/>
                <w:sz w:val="24"/>
              </w:rPr>
              <w:t xml:space="preserve"> </w:t>
            </w:r>
            <w:r>
              <w:rPr>
                <w:sz w:val="24"/>
              </w:rPr>
              <w:t>важность</w:t>
            </w:r>
            <w:r>
              <w:rPr>
                <w:spacing w:val="40"/>
                <w:sz w:val="24"/>
              </w:rPr>
              <w:t xml:space="preserve"> </w:t>
            </w:r>
            <w:r>
              <w:rPr>
                <w:sz w:val="24"/>
              </w:rPr>
              <w:t>чтения</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учебных</w:t>
            </w:r>
            <w:r>
              <w:rPr>
                <w:spacing w:val="40"/>
                <w:sz w:val="24"/>
              </w:rPr>
              <w:t xml:space="preserve"> </w:t>
            </w:r>
            <w:r>
              <w:rPr>
                <w:sz w:val="24"/>
              </w:rPr>
              <w:t>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w:t>
            </w:r>
            <w:r>
              <w:rPr>
                <w:spacing w:val="53"/>
                <w:w w:val="150"/>
                <w:sz w:val="24"/>
              </w:rPr>
              <w:t xml:space="preserve">  </w:t>
            </w:r>
            <w:r>
              <w:rPr>
                <w:sz w:val="24"/>
              </w:rPr>
              <w:t>в</w:t>
            </w:r>
            <w:r>
              <w:rPr>
                <w:spacing w:val="53"/>
                <w:w w:val="150"/>
                <w:sz w:val="24"/>
              </w:rPr>
              <w:t xml:space="preserve">  </w:t>
            </w:r>
            <w:r>
              <w:rPr>
                <w:sz w:val="24"/>
              </w:rPr>
              <w:t>нравственно-этических</w:t>
            </w:r>
            <w:r>
              <w:rPr>
                <w:spacing w:val="53"/>
                <w:w w:val="150"/>
                <w:sz w:val="24"/>
              </w:rPr>
              <w:t xml:space="preserve">  </w:t>
            </w:r>
            <w:r>
              <w:rPr>
                <w:sz w:val="24"/>
              </w:rPr>
              <w:t>понятиях</w:t>
            </w:r>
            <w:r>
              <w:rPr>
                <w:spacing w:val="54"/>
                <w:w w:val="150"/>
                <w:sz w:val="24"/>
              </w:rPr>
              <w:t xml:space="preserve">  </w:t>
            </w:r>
            <w:r>
              <w:rPr>
                <w:spacing w:val="-10"/>
                <w:sz w:val="24"/>
              </w:rPr>
              <w:t>в</w:t>
            </w:r>
          </w:p>
          <w:p w14:paraId="2C0879A8">
            <w:pPr>
              <w:pStyle w:val="13"/>
              <w:spacing w:line="261" w:lineRule="exact"/>
              <w:ind w:left="116"/>
              <w:jc w:val="both"/>
              <w:rPr>
                <w:sz w:val="24"/>
              </w:rPr>
            </w:pPr>
            <w:r>
              <w:rPr>
                <w:sz w:val="24"/>
              </w:rPr>
              <w:t>контексте</w:t>
            </w:r>
            <w:r>
              <w:rPr>
                <w:spacing w:val="-4"/>
                <w:sz w:val="24"/>
              </w:rPr>
              <w:t xml:space="preserve"> </w:t>
            </w:r>
            <w:r>
              <w:rPr>
                <w:sz w:val="24"/>
              </w:rPr>
              <w:t>изученных</w:t>
            </w:r>
            <w:r>
              <w:rPr>
                <w:spacing w:val="-2"/>
                <w:sz w:val="24"/>
              </w:rPr>
              <w:t xml:space="preserve"> произведений</w:t>
            </w:r>
          </w:p>
        </w:tc>
      </w:tr>
      <w:tr w14:paraId="1C011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186" w:type="dxa"/>
            <w:vMerge w:val="continue"/>
            <w:tcBorders>
              <w:top w:val="nil"/>
            </w:tcBorders>
          </w:tcPr>
          <w:p w14:paraId="2AB7F57E">
            <w:pPr>
              <w:rPr>
                <w:sz w:val="2"/>
                <w:szCs w:val="2"/>
              </w:rPr>
            </w:pPr>
          </w:p>
        </w:tc>
        <w:tc>
          <w:tcPr>
            <w:tcW w:w="1633" w:type="dxa"/>
          </w:tcPr>
          <w:p w14:paraId="5BAA908D">
            <w:pPr>
              <w:pStyle w:val="13"/>
              <w:spacing w:line="263" w:lineRule="exact"/>
              <w:ind w:left="160" w:right="120"/>
              <w:jc w:val="center"/>
              <w:rPr>
                <w:sz w:val="24"/>
              </w:rPr>
            </w:pPr>
            <w:r>
              <w:rPr>
                <w:spacing w:val="-5"/>
                <w:sz w:val="24"/>
              </w:rPr>
              <w:t>1.2</w:t>
            </w:r>
          </w:p>
        </w:tc>
        <w:tc>
          <w:tcPr>
            <w:tcW w:w="6681" w:type="dxa"/>
          </w:tcPr>
          <w:p w14:paraId="33A68DBC">
            <w:pPr>
              <w:pStyle w:val="13"/>
              <w:ind w:left="116" w:right="88" w:firstLine="566"/>
              <w:jc w:val="both"/>
              <w:rPr>
                <w:sz w:val="24"/>
              </w:rPr>
            </w:pPr>
            <w:r>
              <w:rPr>
                <w:sz w:val="24"/>
              </w:rPr>
              <w:t>читать вслух целыми словами без пропусков и перестановок букв и слогов доступные по восприятию и небольшие</w:t>
            </w:r>
            <w:r>
              <w:rPr>
                <w:spacing w:val="40"/>
                <w:sz w:val="24"/>
              </w:rPr>
              <w:t xml:space="preserve">  </w:t>
            </w:r>
            <w:r>
              <w:rPr>
                <w:sz w:val="24"/>
              </w:rPr>
              <w:t>по</w:t>
            </w:r>
            <w:r>
              <w:rPr>
                <w:spacing w:val="40"/>
                <w:sz w:val="24"/>
              </w:rPr>
              <w:t xml:space="preserve">  </w:t>
            </w:r>
            <w:r>
              <w:rPr>
                <w:sz w:val="24"/>
              </w:rPr>
              <w:t>объёму</w:t>
            </w:r>
            <w:r>
              <w:rPr>
                <w:spacing w:val="40"/>
                <w:sz w:val="24"/>
              </w:rPr>
              <w:t xml:space="preserve">  </w:t>
            </w:r>
            <w:r>
              <w:rPr>
                <w:sz w:val="24"/>
              </w:rPr>
              <w:t>прозаические</w:t>
            </w:r>
            <w:r>
              <w:rPr>
                <w:spacing w:val="40"/>
                <w:sz w:val="24"/>
              </w:rPr>
              <w:t xml:space="preserve">  </w:t>
            </w:r>
            <w:r>
              <w:rPr>
                <w:sz w:val="24"/>
              </w:rPr>
              <w:t>и</w:t>
            </w:r>
            <w:r>
              <w:rPr>
                <w:spacing w:val="80"/>
                <w:sz w:val="24"/>
              </w:rPr>
              <w:t xml:space="preserve">   </w:t>
            </w:r>
            <w:r>
              <w:rPr>
                <w:sz w:val="24"/>
              </w:rPr>
              <w:t>стихотворные</w:t>
            </w:r>
          </w:p>
          <w:p w14:paraId="48B9118D">
            <w:pPr>
              <w:pStyle w:val="13"/>
              <w:spacing w:line="274" w:lineRule="exact"/>
              <w:ind w:left="116" w:right="104"/>
              <w:jc w:val="both"/>
              <w:rPr>
                <w:sz w:val="24"/>
              </w:rPr>
            </w:pPr>
            <w:r>
              <w:rPr>
                <w:sz w:val="24"/>
              </w:rPr>
              <w:t>произведения в темпе не менее 40 слов в минуту (без отметочного оценивания)</w:t>
            </w:r>
          </w:p>
        </w:tc>
      </w:tr>
      <w:tr w14:paraId="0280E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02F066FD">
            <w:pPr>
              <w:rPr>
                <w:sz w:val="2"/>
                <w:szCs w:val="2"/>
              </w:rPr>
            </w:pPr>
          </w:p>
        </w:tc>
        <w:tc>
          <w:tcPr>
            <w:tcW w:w="1633" w:type="dxa"/>
          </w:tcPr>
          <w:p w14:paraId="38BF25CB">
            <w:pPr>
              <w:pStyle w:val="13"/>
              <w:spacing w:line="265" w:lineRule="exact"/>
              <w:ind w:left="160" w:right="120"/>
              <w:jc w:val="center"/>
              <w:rPr>
                <w:sz w:val="24"/>
              </w:rPr>
            </w:pPr>
            <w:r>
              <w:rPr>
                <w:spacing w:val="-5"/>
                <w:sz w:val="24"/>
              </w:rPr>
              <w:t>1.3</w:t>
            </w:r>
          </w:p>
        </w:tc>
        <w:tc>
          <w:tcPr>
            <w:tcW w:w="6681" w:type="dxa"/>
          </w:tcPr>
          <w:p w14:paraId="09B79478">
            <w:pPr>
              <w:pStyle w:val="13"/>
              <w:spacing w:line="235" w:lineRule="auto"/>
              <w:ind w:left="116" w:right="89" w:firstLine="566"/>
              <w:jc w:val="both"/>
              <w:rPr>
                <w:sz w:val="24"/>
              </w:rPr>
            </w:pPr>
            <w:r>
              <w:rPr>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14:paraId="54022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27833060">
            <w:pPr>
              <w:rPr>
                <w:sz w:val="2"/>
                <w:szCs w:val="2"/>
              </w:rPr>
            </w:pPr>
          </w:p>
        </w:tc>
        <w:tc>
          <w:tcPr>
            <w:tcW w:w="1633" w:type="dxa"/>
          </w:tcPr>
          <w:p w14:paraId="23C148D3">
            <w:pPr>
              <w:pStyle w:val="13"/>
              <w:spacing w:line="270" w:lineRule="exact"/>
              <w:ind w:left="160" w:right="120"/>
              <w:jc w:val="center"/>
              <w:rPr>
                <w:sz w:val="24"/>
              </w:rPr>
            </w:pPr>
            <w:r>
              <w:rPr>
                <w:spacing w:val="-5"/>
                <w:sz w:val="24"/>
              </w:rPr>
              <w:t>1.4</w:t>
            </w:r>
          </w:p>
        </w:tc>
        <w:tc>
          <w:tcPr>
            <w:tcW w:w="6681" w:type="dxa"/>
          </w:tcPr>
          <w:p w14:paraId="39CB3C6B">
            <w:pPr>
              <w:pStyle w:val="13"/>
              <w:tabs>
                <w:tab w:val="left" w:pos="3163"/>
                <w:tab w:val="left" w:pos="5933"/>
              </w:tabs>
              <w:spacing w:line="237" w:lineRule="auto"/>
              <w:ind w:left="116" w:right="89" w:firstLine="566"/>
              <w:jc w:val="both"/>
              <w:rPr>
                <w:sz w:val="24"/>
              </w:rPr>
            </w:pPr>
            <w:r>
              <w:rPr>
                <w:spacing w:val="-2"/>
                <w:sz w:val="24"/>
              </w:rPr>
              <w:t>понимать</w:t>
            </w:r>
            <w:r>
              <w:rPr>
                <w:sz w:val="24"/>
              </w:rPr>
              <w:tab/>
            </w:r>
            <w:r>
              <w:rPr>
                <w:spacing w:val="-2"/>
                <w:sz w:val="24"/>
              </w:rPr>
              <w:t>содержание,</w:t>
            </w:r>
            <w:r>
              <w:rPr>
                <w:sz w:val="24"/>
              </w:rPr>
              <w:tab/>
            </w:r>
            <w:r>
              <w:rPr>
                <w:spacing w:val="-2"/>
                <w:sz w:val="24"/>
              </w:rPr>
              <w:t xml:space="preserve">смысл </w:t>
            </w:r>
            <w:r>
              <w:rPr>
                <w:sz w:val="24"/>
              </w:rPr>
              <w:t>прослушанного/прочитанного произведения: отвечать и формулировать</w:t>
            </w:r>
            <w:r>
              <w:rPr>
                <w:spacing w:val="40"/>
                <w:sz w:val="24"/>
              </w:rPr>
              <w:t xml:space="preserve">  </w:t>
            </w:r>
            <w:r>
              <w:rPr>
                <w:sz w:val="24"/>
              </w:rPr>
              <w:t>вопросы</w:t>
            </w:r>
            <w:r>
              <w:rPr>
                <w:spacing w:val="40"/>
                <w:sz w:val="24"/>
              </w:rPr>
              <w:t xml:space="preserve">  </w:t>
            </w:r>
            <w:r>
              <w:rPr>
                <w:sz w:val="24"/>
              </w:rPr>
              <w:t>по</w:t>
            </w:r>
            <w:r>
              <w:rPr>
                <w:spacing w:val="40"/>
                <w:sz w:val="24"/>
              </w:rPr>
              <w:t xml:space="preserve">  </w:t>
            </w:r>
            <w:r>
              <w:rPr>
                <w:sz w:val="24"/>
              </w:rPr>
              <w:t>фактическому</w:t>
            </w:r>
            <w:r>
              <w:rPr>
                <w:spacing w:val="40"/>
                <w:sz w:val="24"/>
              </w:rPr>
              <w:t xml:space="preserve">  </w:t>
            </w:r>
            <w:r>
              <w:rPr>
                <w:sz w:val="24"/>
              </w:rPr>
              <w:t>содержанию</w:t>
            </w:r>
          </w:p>
          <w:p w14:paraId="7C23BFC0">
            <w:pPr>
              <w:pStyle w:val="13"/>
              <w:spacing w:line="270" w:lineRule="exact"/>
              <w:ind w:left="116"/>
              <w:rPr>
                <w:sz w:val="24"/>
              </w:rPr>
            </w:pPr>
            <w:r>
              <w:rPr>
                <w:spacing w:val="-2"/>
                <w:sz w:val="24"/>
              </w:rPr>
              <w:t>произведения</w:t>
            </w:r>
          </w:p>
        </w:tc>
      </w:tr>
      <w:tr w14:paraId="491D0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86" w:type="dxa"/>
            <w:vMerge w:val="continue"/>
            <w:tcBorders>
              <w:top w:val="nil"/>
            </w:tcBorders>
          </w:tcPr>
          <w:p w14:paraId="2550F0F8">
            <w:pPr>
              <w:rPr>
                <w:sz w:val="2"/>
                <w:szCs w:val="2"/>
              </w:rPr>
            </w:pPr>
          </w:p>
        </w:tc>
        <w:tc>
          <w:tcPr>
            <w:tcW w:w="1633" w:type="dxa"/>
          </w:tcPr>
          <w:p w14:paraId="735E6CD0">
            <w:pPr>
              <w:pStyle w:val="13"/>
              <w:spacing w:line="270" w:lineRule="exact"/>
              <w:ind w:left="160" w:right="120"/>
              <w:jc w:val="center"/>
              <w:rPr>
                <w:sz w:val="24"/>
              </w:rPr>
            </w:pPr>
            <w:r>
              <w:rPr>
                <w:spacing w:val="-5"/>
                <w:sz w:val="24"/>
              </w:rPr>
              <w:t>1.5</w:t>
            </w:r>
          </w:p>
        </w:tc>
        <w:tc>
          <w:tcPr>
            <w:tcW w:w="6681" w:type="dxa"/>
          </w:tcPr>
          <w:p w14:paraId="7C83B477">
            <w:pPr>
              <w:pStyle w:val="13"/>
              <w:spacing w:line="237" w:lineRule="auto"/>
              <w:ind w:left="116" w:right="89" w:firstLine="566"/>
              <w:jc w:val="both"/>
              <w:rPr>
                <w:sz w:val="24"/>
              </w:rPr>
            </w:pPr>
            <w:r>
              <w:rPr>
                <w:sz w:val="24"/>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w:t>
            </w:r>
            <w:r>
              <w:rPr>
                <w:spacing w:val="-2"/>
                <w:sz w:val="24"/>
              </w:rPr>
              <w:t>номинативный)</w:t>
            </w:r>
          </w:p>
        </w:tc>
      </w:tr>
      <w:tr w14:paraId="778F7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1186" w:type="dxa"/>
            <w:vMerge w:val="continue"/>
            <w:tcBorders>
              <w:top w:val="nil"/>
            </w:tcBorders>
          </w:tcPr>
          <w:p w14:paraId="29186986">
            <w:pPr>
              <w:rPr>
                <w:sz w:val="2"/>
                <w:szCs w:val="2"/>
              </w:rPr>
            </w:pPr>
          </w:p>
        </w:tc>
        <w:tc>
          <w:tcPr>
            <w:tcW w:w="1633" w:type="dxa"/>
          </w:tcPr>
          <w:p w14:paraId="50DDE430">
            <w:pPr>
              <w:pStyle w:val="13"/>
              <w:spacing w:line="265" w:lineRule="exact"/>
              <w:ind w:left="160" w:right="120"/>
              <w:jc w:val="center"/>
              <w:rPr>
                <w:sz w:val="24"/>
              </w:rPr>
            </w:pPr>
            <w:r>
              <w:rPr>
                <w:spacing w:val="-5"/>
                <w:sz w:val="24"/>
              </w:rPr>
              <w:t>1.6</w:t>
            </w:r>
          </w:p>
        </w:tc>
        <w:tc>
          <w:tcPr>
            <w:tcW w:w="6681" w:type="dxa"/>
          </w:tcPr>
          <w:p w14:paraId="5AF7E346">
            <w:pPr>
              <w:pStyle w:val="13"/>
              <w:ind w:left="116" w:right="90" w:firstLine="566"/>
              <w:jc w:val="both"/>
              <w:rPr>
                <w:sz w:val="24"/>
              </w:rPr>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w:t>
            </w:r>
            <w:r>
              <w:rPr>
                <w:spacing w:val="40"/>
                <w:sz w:val="24"/>
              </w:rPr>
              <w:t xml:space="preserve"> </w:t>
            </w:r>
            <w:r>
              <w:rPr>
                <w:sz w:val="24"/>
              </w:rPr>
              <w:t>героев</w:t>
            </w:r>
            <w:r>
              <w:rPr>
                <w:spacing w:val="40"/>
                <w:sz w:val="24"/>
              </w:rPr>
              <w:t xml:space="preserve"> </w:t>
            </w:r>
            <w:r>
              <w:rPr>
                <w:sz w:val="24"/>
              </w:rPr>
              <w:t>одного</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предложенным</w:t>
            </w:r>
          </w:p>
          <w:p w14:paraId="756F1AFD">
            <w:pPr>
              <w:pStyle w:val="13"/>
              <w:spacing w:line="274" w:lineRule="exact"/>
              <w:ind w:left="116" w:right="92"/>
              <w:jc w:val="both"/>
              <w:rPr>
                <w:sz w:val="24"/>
              </w:rPr>
            </w:pPr>
            <w:r>
              <w:rPr>
                <w:sz w:val="24"/>
              </w:rPr>
              <w:t xml:space="preserve">критериям, характеризовать отношение автора к героям, его </w:t>
            </w:r>
            <w:r>
              <w:rPr>
                <w:spacing w:val="-2"/>
                <w:sz w:val="24"/>
              </w:rPr>
              <w:t>поступкам</w:t>
            </w:r>
          </w:p>
        </w:tc>
      </w:tr>
    </w:tbl>
    <w:p w14:paraId="5CE391FD">
      <w:pPr>
        <w:pStyle w:val="13"/>
        <w:spacing w:after="0" w:line="274" w:lineRule="exact"/>
        <w:jc w:val="both"/>
        <w:rPr>
          <w:sz w:val="24"/>
        </w:rPr>
        <w:sectPr>
          <w:pgSz w:w="11920" w:h="16850"/>
          <w:pgMar w:top="1300" w:right="0" w:bottom="118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681"/>
      </w:tblGrid>
      <w:tr w14:paraId="0A1B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tcBorders>
              <w:top w:val="nil"/>
              <w:bottom w:val="single" w:color="000000" w:sz="8" w:space="0"/>
            </w:tcBorders>
          </w:tcPr>
          <w:p w14:paraId="5A73B45A">
            <w:pPr>
              <w:pStyle w:val="13"/>
              <w:rPr>
                <w:sz w:val="24"/>
              </w:rPr>
            </w:pPr>
          </w:p>
        </w:tc>
        <w:tc>
          <w:tcPr>
            <w:tcW w:w="1633" w:type="dxa"/>
            <w:tcBorders>
              <w:bottom w:val="single" w:color="000000" w:sz="8" w:space="0"/>
            </w:tcBorders>
          </w:tcPr>
          <w:p w14:paraId="3188B817">
            <w:pPr>
              <w:pStyle w:val="13"/>
              <w:spacing w:line="268" w:lineRule="exact"/>
              <w:ind w:left="160" w:right="120"/>
              <w:jc w:val="center"/>
              <w:rPr>
                <w:sz w:val="24"/>
              </w:rPr>
            </w:pPr>
            <w:r>
              <w:rPr>
                <w:spacing w:val="-5"/>
                <w:sz w:val="24"/>
              </w:rPr>
              <w:t>1.7</w:t>
            </w:r>
          </w:p>
        </w:tc>
        <w:tc>
          <w:tcPr>
            <w:tcW w:w="6681" w:type="dxa"/>
            <w:tcBorders>
              <w:bottom w:val="single" w:color="000000" w:sz="8" w:space="0"/>
            </w:tcBorders>
          </w:tcPr>
          <w:p w14:paraId="1189A7FD">
            <w:pPr>
              <w:pStyle w:val="13"/>
              <w:tabs>
                <w:tab w:val="left" w:pos="2519"/>
                <w:tab w:val="left" w:pos="3609"/>
                <w:tab w:val="left" w:pos="5174"/>
              </w:tabs>
              <w:spacing w:line="230" w:lineRule="auto"/>
              <w:ind w:left="116" w:right="109" w:firstLine="566"/>
              <w:rPr>
                <w:sz w:val="24"/>
              </w:rPr>
            </w:pPr>
            <w:r>
              <w:rPr>
                <w:spacing w:val="-2"/>
                <w:sz w:val="24"/>
              </w:rPr>
              <w:t>пересказывать</w:t>
            </w:r>
            <w:r>
              <w:rPr>
                <w:sz w:val="24"/>
              </w:rPr>
              <w:tab/>
            </w:r>
            <w:r>
              <w:rPr>
                <w:spacing w:val="-2"/>
                <w:sz w:val="24"/>
              </w:rPr>
              <w:t>(устно)</w:t>
            </w:r>
            <w:r>
              <w:rPr>
                <w:sz w:val="24"/>
              </w:rPr>
              <w:tab/>
            </w:r>
            <w:r>
              <w:rPr>
                <w:spacing w:val="-2"/>
                <w:sz w:val="24"/>
              </w:rPr>
              <w:t>содержание</w:t>
            </w:r>
            <w:r>
              <w:rPr>
                <w:sz w:val="24"/>
              </w:rPr>
              <w:tab/>
            </w:r>
            <w:r>
              <w:rPr>
                <w:spacing w:val="-4"/>
                <w:sz w:val="24"/>
              </w:rPr>
              <w:t xml:space="preserve">произведения </w:t>
            </w:r>
            <w:r>
              <w:rPr>
                <w:sz w:val="24"/>
              </w:rPr>
              <w:t>подробно, выборочно, от лица героя, от третьего лица</w:t>
            </w:r>
          </w:p>
        </w:tc>
      </w:tr>
      <w:tr w14:paraId="4C312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86" w:type="dxa"/>
            <w:vMerge w:val="restart"/>
            <w:tcBorders>
              <w:top w:val="single" w:color="000000" w:sz="8" w:space="0"/>
            </w:tcBorders>
          </w:tcPr>
          <w:p w14:paraId="6B0AAD9E">
            <w:pPr>
              <w:pStyle w:val="13"/>
              <w:rPr>
                <w:sz w:val="24"/>
              </w:rPr>
            </w:pPr>
          </w:p>
        </w:tc>
        <w:tc>
          <w:tcPr>
            <w:tcW w:w="1633" w:type="dxa"/>
            <w:tcBorders>
              <w:top w:val="single" w:color="000000" w:sz="8" w:space="0"/>
            </w:tcBorders>
          </w:tcPr>
          <w:p w14:paraId="71BA13A4">
            <w:pPr>
              <w:pStyle w:val="13"/>
              <w:spacing w:line="265" w:lineRule="exact"/>
              <w:ind w:left="160" w:right="120"/>
              <w:jc w:val="center"/>
              <w:rPr>
                <w:sz w:val="24"/>
              </w:rPr>
            </w:pPr>
            <w:r>
              <w:rPr>
                <w:spacing w:val="-5"/>
                <w:sz w:val="24"/>
              </w:rPr>
              <w:t>1.8</w:t>
            </w:r>
          </w:p>
        </w:tc>
        <w:tc>
          <w:tcPr>
            <w:tcW w:w="6681" w:type="dxa"/>
            <w:tcBorders>
              <w:top w:val="single" w:color="000000" w:sz="8" w:space="0"/>
            </w:tcBorders>
          </w:tcPr>
          <w:p w14:paraId="25CB3453">
            <w:pPr>
              <w:pStyle w:val="13"/>
              <w:spacing w:line="265" w:lineRule="exact"/>
              <w:ind w:left="116" w:firstLine="566"/>
              <w:rPr>
                <w:sz w:val="24"/>
              </w:rPr>
            </w:pPr>
            <w:r>
              <w:rPr>
                <w:sz w:val="24"/>
              </w:rPr>
              <w:t>читать</w:t>
            </w:r>
            <w:r>
              <w:rPr>
                <w:spacing w:val="62"/>
                <w:sz w:val="24"/>
              </w:rPr>
              <w:t xml:space="preserve"> </w:t>
            </w:r>
            <w:r>
              <w:rPr>
                <w:sz w:val="24"/>
              </w:rPr>
              <w:t>по</w:t>
            </w:r>
            <w:r>
              <w:rPr>
                <w:spacing w:val="67"/>
                <w:sz w:val="24"/>
              </w:rPr>
              <w:t xml:space="preserve"> </w:t>
            </w:r>
            <w:r>
              <w:rPr>
                <w:sz w:val="24"/>
              </w:rPr>
              <w:t>ролям</w:t>
            </w:r>
            <w:r>
              <w:rPr>
                <w:spacing w:val="60"/>
                <w:sz w:val="24"/>
              </w:rPr>
              <w:t xml:space="preserve"> </w:t>
            </w:r>
            <w:r>
              <w:rPr>
                <w:sz w:val="24"/>
              </w:rPr>
              <w:t>с</w:t>
            </w:r>
            <w:r>
              <w:rPr>
                <w:spacing w:val="62"/>
                <w:sz w:val="24"/>
              </w:rPr>
              <w:t xml:space="preserve"> </w:t>
            </w:r>
            <w:r>
              <w:rPr>
                <w:sz w:val="24"/>
              </w:rPr>
              <w:t>соблюдением</w:t>
            </w:r>
            <w:r>
              <w:rPr>
                <w:spacing w:val="65"/>
                <w:sz w:val="24"/>
              </w:rPr>
              <w:t xml:space="preserve"> </w:t>
            </w:r>
            <w:r>
              <w:rPr>
                <w:sz w:val="24"/>
              </w:rPr>
              <w:t>норм</w:t>
            </w:r>
            <w:r>
              <w:rPr>
                <w:spacing w:val="63"/>
                <w:sz w:val="24"/>
              </w:rPr>
              <w:t xml:space="preserve"> </w:t>
            </w:r>
            <w:r>
              <w:rPr>
                <w:spacing w:val="-2"/>
                <w:sz w:val="24"/>
              </w:rPr>
              <w:t>произношения,</w:t>
            </w:r>
          </w:p>
          <w:p w14:paraId="45D223BE">
            <w:pPr>
              <w:pStyle w:val="13"/>
              <w:spacing w:line="274" w:lineRule="exact"/>
              <w:ind w:left="116"/>
              <w:rPr>
                <w:sz w:val="24"/>
              </w:rPr>
            </w:pPr>
            <w:r>
              <w:rPr>
                <w:sz w:val="24"/>
              </w:rPr>
              <w:t>расстановки</w:t>
            </w:r>
            <w:r>
              <w:rPr>
                <w:spacing w:val="-4"/>
                <w:sz w:val="24"/>
              </w:rPr>
              <w:t xml:space="preserve"> </w:t>
            </w:r>
            <w:r>
              <w:rPr>
                <w:sz w:val="24"/>
              </w:rPr>
              <w:t>ударения,</w:t>
            </w:r>
            <w:r>
              <w:rPr>
                <w:spacing w:val="20"/>
                <w:sz w:val="24"/>
              </w:rPr>
              <w:t xml:space="preserve"> </w:t>
            </w:r>
            <w:r>
              <w:rPr>
                <w:sz w:val="24"/>
              </w:rPr>
              <w:t>инсценировать</w:t>
            </w:r>
            <w:r>
              <w:rPr>
                <w:spacing w:val="-6"/>
                <w:sz w:val="24"/>
              </w:rPr>
              <w:t xml:space="preserve"> </w:t>
            </w:r>
            <w:r>
              <w:rPr>
                <w:sz w:val="24"/>
              </w:rPr>
              <w:t>небольшие</w:t>
            </w:r>
            <w:r>
              <w:rPr>
                <w:spacing w:val="19"/>
                <w:sz w:val="24"/>
              </w:rPr>
              <w:t xml:space="preserve"> </w:t>
            </w:r>
            <w:r>
              <w:rPr>
                <w:sz w:val="24"/>
              </w:rPr>
              <w:t>эпизоды</w:t>
            </w:r>
            <w:r>
              <w:rPr>
                <w:spacing w:val="-9"/>
                <w:sz w:val="24"/>
              </w:rPr>
              <w:t xml:space="preserve"> </w:t>
            </w:r>
            <w:r>
              <w:rPr>
                <w:sz w:val="24"/>
              </w:rPr>
              <w:t xml:space="preserve">из </w:t>
            </w:r>
            <w:r>
              <w:rPr>
                <w:spacing w:val="-2"/>
                <w:sz w:val="24"/>
              </w:rPr>
              <w:t>произведения</w:t>
            </w:r>
          </w:p>
        </w:tc>
      </w:tr>
      <w:tr w14:paraId="1191E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7E5C2717">
            <w:pPr>
              <w:rPr>
                <w:sz w:val="2"/>
                <w:szCs w:val="2"/>
              </w:rPr>
            </w:pPr>
          </w:p>
        </w:tc>
        <w:tc>
          <w:tcPr>
            <w:tcW w:w="1633" w:type="dxa"/>
          </w:tcPr>
          <w:p w14:paraId="1FC7810D">
            <w:pPr>
              <w:pStyle w:val="13"/>
              <w:spacing w:line="265" w:lineRule="exact"/>
              <w:ind w:left="160" w:right="120"/>
              <w:jc w:val="center"/>
              <w:rPr>
                <w:sz w:val="24"/>
              </w:rPr>
            </w:pPr>
            <w:r>
              <w:rPr>
                <w:spacing w:val="-5"/>
                <w:sz w:val="24"/>
              </w:rPr>
              <w:t>1.9</w:t>
            </w:r>
          </w:p>
        </w:tc>
        <w:tc>
          <w:tcPr>
            <w:tcW w:w="6681" w:type="dxa"/>
          </w:tcPr>
          <w:p w14:paraId="30EBE973">
            <w:pPr>
              <w:pStyle w:val="13"/>
              <w:spacing w:line="235" w:lineRule="auto"/>
              <w:ind w:left="116" w:right="107" w:firstLine="566"/>
              <w:jc w:val="both"/>
              <w:rPr>
                <w:sz w:val="24"/>
              </w:rPr>
            </w:pPr>
            <w:r>
              <w:rPr>
                <w:sz w:val="24"/>
              </w:rPr>
              <w:t>ориентироваться в книге/учебнике по обложке, оглавлению, аннотации, иллюстрациям, предисловию, условным обозначениям</w:t>
            </w:r>
          </w:p>
        </w:tc>
      </w:tr>
      <w:tr w14:paraId="1B9A8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2CE104F0">
            <w:pPr>
              <w:rPr>
                <w:sz w:val="2"/>
                <w:szCs w:val="2"/>
              </w:rPr>
            </w:pPr>
          </w:p>
        </w:tc>
        <w:tc>
          <w:tcPr>
            <w:tcW w:w="1633" w:type="dxa"/>
          </w:tcPr>
          <w:p w14:paraId="3B458122">
            <w:pPr>
              <w:pStyle w:val="13"/>
              <w:spacing w:line="265" w:lineRule="exact"/>
              <w:ind w:left="160"/>
              <w:jc w:val="center"/>
              <w:rPr>
                <w:sz w:val="24"/>
              </w:rPr>
            </w:pPr>
            <w:r>
              <w:rPr>
                <w:spacing w:val="-4"/>
                <w:sz w:val="24"/>
              </w:rPr>
              <w:t>1.10</w:t>
            </w:r>
          </w:p>
        </w:tc>
        <w:tc>
          <w:tcPr>
            <w:tcW w:w="6681" w:type="dxa"/>
          </w:tcPr>
          <w:p w14:paraId="0A6A8CAC">
            <w:pPr>
              <w:pStyle w:val="13"/>
              <w:spacing w:line="265" w:lineRule="exact"/>
              <w:ind w:left="116" w:firstLine="566"/>
              <w:rPr>
                <w:sz w:val="24"/>
              </w:rPr>
            </w:pPr>
            <w:r>
              <w:rPr>
                <w:sz w:val="24"/>
              </w:rPr>
              <w:t>выбирать</w:t>
            </w:r>
            <w:r>
              <w:rPr>
                <w:spacing w:val="35"/>
                <w:sz w:val="24"/>
              </w:rPr>
              <w:t xml:space="preserve"> </w:t>
            </w:r>
            <w:r>
              <w:rPr>
                <w:sz w:val="24"/>
              </w:rPr>
              <w:t>книги</w:t>
            </w:r>
            <w:r>
              <w:rPr>
                <w:spacing w:val="35"/>
                <w:sz w:val="24"/>
              </w:rPr>
              <w:t xml:space="preserve"> </w:t>
            </w:r>
            <w:r>
              <w:rPr>
                <w:sz w:val="24"/>
              </w:rPr>
              <w:t>для</w:t>
            </w:r>
            <w:r>
              <w:rPr>
                <w:spacing w:val="36"/>
                <w:sz w:val="24"/>
              </w:rPr>
              <w:t xml:space="preserve"> </w:t>
            </w:r>
            <w:r>
              <w:rPr>
                <w:sz w:val="24"/>
              </w:rPr>
              <w:t>самостоятельного</w:t>
            </w:r>
            <w:r>
              <w:rPr>
                <w:spacing w:val="39"/>
                <w:sz w:val="24"/>
              </w:rPr>
              <w:t xml:space="preserve"> </w:t>
            </w:r>
            <w:r>
              <w:rPr>
                <w:sz w:val="24"/>
              </w:rPr>
              <w:t>чтения</w:t>
            </w:r>
            <w:r>
              <w:rPr>
                <w:spacing w:val="32"/>
                <w:sz w:val="24"/>
              </w:rPr>
              <w:t xml:space="preserve"> </w:t>
            </w:r>
            <w:r>
              <w:rPr>
                <w:sz w:val="24"/>
              </w:rPr>
              <w:t>с</w:t>
            </w:r>
            <w:r>
              <w:rPr>
                <w:spacing w:val="40"/>
                <w:sz w:val="24"/>
              </w:rPr>
              <w:t xml:space="preserve"> </w:t>
            </w:r>
            <w:r>
              <w:rPr>
                <w:spacing w:val="-2"/>
                <w:sz w:val="24"/>
              </w:rPr>
              <w:t>учётом</w:t>
            </w:r>
          </w:p>
          <w:p w14:paraId="4A8627FB">
            <w:pPr>
              <w:pStyle w:val="13"/>
              <w:tabs>
                <w:tab w:val="left" w:pos="2423"/>
                <w:tab w:val="left" w:pos="3815"/>
                <w:tab w:val="left" w:pos="5498"/>
              </w:tabs>
              <w:spacing w:line="274" w:lineRule="exact"/>
              <w:ind w:left="116" w:right="104"/>
              <w:rPr>
                <w:sz w:val="24"/>
              </w:rPr>
            </w:pPr>
            <w:r>
              <w:rPr>
                <w:spacing w:val="-2"/>
                <w:sz w:val="24"/>
              </w:rPr>
              <w:t>рекомендательного</w:t>
            </w:r>
            <w:r>
              <w:rPr>
                <w:sz w:val="24"/>
              </w:rPr>
              <w:tab/>
            </w:r>
            <w:r>
              <w:rPr>
                <w:spacing w:val="-2"/>
                <w:sz w:val="24"/>
              </w:rPr>
              <w:t>списка,</w:t>
            </w:r>
            <w:r>
              <w:rPr>
                <w:sz w:val="24"/>
              </w:rPr>
              <w:tab/>
            </w:r>
            <w:r>
              <w:rPr>
                <w:spacing w:val="-2"/>
                <w:sz w:val="24"/>
              </w:rPr>
              <w:t>используя</w:t>
            </w:r>
            <w:r>
              <w:rPr>
                <w:sz w:val="24"/>
              </w:rPr>
              <w:tab/>
            </w:r>
            <w:r>
              <w:rPr>
                <w:spacing w:val="-4"/>
                <w:sz w:val="24"/>
              </w:rPr>
              <w:t xml:space="preserve">картотеки, </w:t>
            </w:r>
            <w:r>
              <w:rPr>
                <w:sz w:val="24"/>
              </w:rPr>
              <w:t>рассказывать о прочитанной книге</w:t>
            </w:r>
          </w:p>
        </w:tc>
      </w:tr>
      <w:tr w14:paraId="5416E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1D1CD2CD">
            <w:pPr>
              <w:rPr>
                <w:sz w:val="2"/>
                <w:szCs w:val="2"/>
              </w:rPr>
            </w:pPr>
          </w:p>
        </w:tc>
        <w:tc>
          <w:tcPr>
            <w:tcW w:w="1633" w:type="dxa"/>
          </w:tcPr>
          <w:p w14:paraId="050212CD">
            <w:pPr>
              <w:pStyle w:val="13"/>
              <w:spacing w:line="265" w:lineRule="exact"/>
              <w:ind w:left="160"/>
              <w:jc w:val="center"/>
              <w:rPr>
                <w:sz w:val="24"/>
              </w:rPr>
            </w:pPr>
            <w:r>
              <w:rPr>
                <w:spacing w:val="-4"/>
                <w:sz w:val="24"/>
              </w:rPr>
              <w:t>1.11</w:t>
            </w:r>
          </w:p>
        </w:tc>
        <w:tc>
          <w:tcPr>
            <w:tcW w:w="6681" w:type="dxa"/>
          </w:tcPr>
          <w:p w14:paraId="145C672D">
            <w:pPr>
              <w:pStyle w:val="13"/>
              <w:spacing w:line="265" w:lineRule="exact"/>
              <w:ind w:left="116" w:firstLine="566"/>
              <w:rPr>
                <w:sz w:val="24"/>
              </w:rPr>
            </w:pPr>
            <w:r>
              <w:rPr>
                <w:sz w:val="24"/>
              </w:rPr>
              <w:t>использовать</w:t>
            </w:r>
            <w:r>
              <w:rPr>
                <w:spacing w:val="73"/>
                <w:w w:val="150"/>
                <w:sz w:val="24"/>
              </w:rPr>
              <w:t xml:space="preserve"> </w:t>
            </w:r>
            <w:r>
              <w:rPr>
                <w:sz w:val="24"/>
              </w:rPr>
              <w:t>справочную</w:t>
            </w:r>
            <w:r>
              <w:rPr>
                <w:spacing w:val="78"/>
                <w:w w:val="150"/>
                <w:sz w:val="24"/>
              </w:rPr>
              <w:t xml:space="preserve"> </w:t>
            </w:r>
            <w:r>
              <w:rPr>
                <w:sz w:val="24"/>
              </w:rPr>
              <w:t>литературу</w:t>
            </w:r>
            <w:r>
              <w:rPr>
                <w:spacing w:val="68"/>
                <w:w w:val="150"/>
                <w:sz w:val="24"/>
              </w:rPr>
              <w:t xml:space="preserve"> </w:t>
            </w:r>
            <w:r>
              <w:rPr>
                <w:sz w:val="24"/>
              </w:rPr>
              <w:t>для</w:t>
            </w:r>
            <w:r>
              <w:rPr>
                <w:spacing w:val="28"/>
                <w:sz w:val="24"/>
              </w:rPr>
              <w:t xml:space="preserve">  </w:t>
            </w:r>
            <w:r>
              <w:rPr>
                <w:spacing w:val="-2"/>
                <w:sz w:val="24"/>
              </w:rPr>
              <w:t>получения</w:t>
            </w:r>
          </w:p>
          <w:p w14:paraId="7D6ABC70">
            <w:pPr>
              <w:pStyle w:val="13"/>
              <w:tabs>
                <w:tab w:val="left" w:pos="2015"/>
                <w:tab w:val="left" w:pos="3523"/>
                <w:tab w:val="left" w:pos="3847"/>
                <w:tab w:val="left" w:pos="5417"/>
                <w:tab w:val="left" w:pos="5733"/>
              </w:tabs>
              <w:spacing w:line="274" w:lineRule="exact"/>
              <w:ind w:left="116" w:right="103"/>
              <w:rPr>
                <w:sz w:val="24"/>
              </w:rPr>
            </w:pPr>
            <w:r>
              <w:rPr>
                <w:spacing w:val="-2"/>
                <w:sz w:val="24"/>
              </w:rPr>
              <w:t>дополнительной</w:t>
            </w:r>
            <w:r>
              <w:rPr>
                <w:sz w:val="24"/>
              </w:rPr>
              <w:tab/>
            </w:r>
            <w:r>
              <w:rPr>
                <w:spacing w:val="-2"/>
                <w:sz w:val="24"/>
              </w:rPr>
              <w:t>информации</w:t>
            </w:r>
            <w:r>
              <w:rPr>
                <w:sz w:val="24"/>
              </w:rPr>
              <w:tab/>
            </w:r>
            <w:r>
              <w:rPr>
                <w:spacing w:val="-10"/>
                <w:sz w:val="24"/>
              </w:rPr>
              <w:t>в</w:t>
            </w:r>
            <w:r>
              <w:rPr>
                <w:sz w:val="24"/>
              </w:rPr>
              <w:tab/>
            </w:r>
            <w:r>
              <w:rPr>
                <w:spacing w:val="-2"/>
                <w:sz w:val="24"/>
              </w:rPr>
              <w:t>соответствии</w:t>
            </w:r>
            <w:r>
              <w:rPr>
                <w:sz w:val="24"/>
              </w:rPr>
              <w:tab/>
            </w:r>
            <w:r>
              <w:rPr>
                <w:spacing w:val="-12"/>
                <w:sz w:val="24"/>
              </w:rPr>
              <w:t>с</w:t>
            </w:r>
            <w:r>
              <w:rPr>
                <w:sz w:val="24"/>
              </w:rPr>
              <w:tab/>
            </w:r>
            <w:r>
              <w:rPr>
                <w:spacing w:val="-4"/>
                <w:sz w:val="24"/>
              </w:rPr>
              <w:t xml:space="preserve">учебной </w:t>
            </w:r>
            <w:r>
              <w:rPr>
                <w:spacing w:val="-2"/>
                <w:sz w:val="24"/>
              </w:rPr>
              <w:t>задачей</w:t>
            </w:r>
          </w:p>
        </w:tc>
      </w:tr>
      <w:tr w14:paraId="5323A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2F487DE0">
            <w:pPr>
              <w:pStyle w:val="13"/>
              <w:spacing w:line="265" w:lineRule="exact"/>
              <w:ind w:left="681"/>
              <w:rPr>
                <w:sz w:val="24"/>
              </w:rPr>
            </w:pPr>
            <w:r>
              <w:rPr>
                <w:spacing w:val="-10"/>
                <w:sz w:val="24"/>
              </w:rPr>
              <w:t>2</w:t>
            </w:r>
          </w:p>
        </w:tc>
        <w:tc>
          <w:tcPr>
            <w:tcW w:w="8314" w:type="dxa"/>
            <w:gridSpan w:val="2"/>
          </w:tcPr>
          <w:p w14:paraId="4FE72EC9">
            <w:pPr>
              <w:pStyle w:val="13"/>
              <w:spacing w:line="253" w:lineRule="exact"/>
              <w:ind w:left="681"/>
              <w:rPr>
                <w:sz w:val="24"/>
              </w:rPr>
            </w:pPr>
            <w:r>
              <w:rPr>
                <w:spacing w:val="-2"/>
                <w:sz w:val="24"/>
              </w:rPr>
              <w:t>Литературоведческая</w:t>
            </w:r>
            <w:r>
              <w:rPr>
                <w:spacing w:val="20"/>
                <w:sz w:val="24"/>
              </w:rPr>
              <w:t xml:space="preserve"> </w:t>
            </w:r>
            <w:r>
              <w:rPr>
                <w:spacing w:val="-2"/>
                <w:sz w:val="24"/>
              </w:rPr>
              <w:t>пропедевтика</w:t>
            </w:r>
          </w:p>
        </w:tc>
      </w:tr>
      <w:tr w14:paraId="6C472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0BBEBEF7">
            <w:pPr>
              <w:rPr>
                <w:sz w:val="2"/>
                <w:szCs w:val="2"/>
              </w:rPr>
            </w:pPr>
          </w:p>
        </w:tc>
        <w:tc>
          <w:tcPr>
            <w:tcW w:w="1633" w:type="dxa"/>
          </w:tcPr>
          <w:p w14:paraId="53EB901E">
            <w:pPr>
              <w:pStyle w:val="13"/>
              <w:spacing w:line="265" w:lineRule="exact"/>
              <w:ind w:left="160" w:right="120"/>
              <w:jc w:val="center"/>
              <w:rPr>
                <w:sz w:val="24"/>
              </w:rPr>
            </w:pPr>
            <w:r>
              <w:rPr>
                <w:spacing w:val="-5"/>
                <w:sz w:val="24"/>
              </w:rPr>
              <w:t>2.1</w:t>
            </w:r>
          </w:p>
        </w:tc>
        <w:tc>
          <w:tcPr>
            <w:tcW w:w="6681" w:type="dxa"/>
          </w:tcPr>
          <w:p w14:paraId="7421B093">
            <w:pPr>
              <w:pStyle w:val="13"/>
              <w:spacing w:line="230" w:lineRule="auto"/>
              <w:ind w:left="116" w:firstLine="566"/>
              <w:rPr>
                <w:sz w:val="24"/>
              </w:rPr>
            </w:pPr>
            <w:r>
              <w:rPr>
                <w:sz w:val="24"/>
              </w:rPr>
              <w:t>различать прозаическую и стихотворную речь: называть особенности стихотворного произведения (ритм, рифма)</w:t>
            </w:r>
          </w:p>
        </w:tc>
      </w:tr>
      <w:tr w14:paraId="262CA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86" w:type="dxa"/>
            <w:vMerge w:val="continue"/>
            <w:tcBorders>
              <w:top w:val="nil"/>
            </w:tcBorders>
          </w:tcPr>
          <w:p w14:paraId="4EB6CE45">
            <w:pPr>
              <w:rPr>
                <w:sz w:val="2"/>
                <w:szCs w:val="2"/>
              </w:rPr>
            </w:pPr>
          </w:p>
        </w:tc>
        <w:tc>
          <w:tcPr>
            <w:tcW w:w="1633" w:type="dxa"/>
          </w:tcPr>
          <w:p w14:paraId="455E7CC4">
            <w:pPr>
              <w:pStyle w:val="13"/>
              <w:spacing w:line="268" w:lineRule="exact"/>
              <w:ind w:left="160" w:right="120"/>
              <w:jc w:val="center"/>
              <w:rPr>
                <w:sz w:val="24"/>
              </w:rPr>
            </w:pPr>
            <w:r>
              <w:rPr>
                <w:spacing w:val="-5"/>
                <w:sz w:val="24"/>
              </w:rPr>
              <w:t>2.2</w:t>
            </w:r>
          </w:p>
        </w:tc>
        <w:tc>
          <w:tcPr>
            <w:tcW w:w="6681" w:type="dxa"/>
          </w:tcPr>
          <w:p w14:paraId="0ACECABA">
            <w:pPr>
              <w:pStyle w:val="13"/>
              <w:ind w:left="116" w:right="84" w:firstLine="566"/>
              <w:jc w:val="both"/>
              <w:rPr>
                <w:sz w:val="24"/>
              </w:rPr>
            </w:pPr>
            <w:r>
              <w:rPr>
                <w:sz w:val="24"/>
              </w:rPr>
              <w:t>различать и называть отдельные жанры фольклора (считалки,</w:t>
            </w:r>
            <w:r>
              <w:rPr>
                <w:spacing w:val="-3"/>
                <w:sz w:val="24"/>
              </w:rPr>
              <w:t xml:space="preserve"> </w:t>
            </w:r>
            <w:r>
              <w:rPr>
                <w:sz w:val="24"/>
              </w:rPr>
              <w:t>загадки,</w:t>
            </w:r>
            <w:r>
              <w:rPr>
                <w:spacing w:val="-5"/>
                <w:sz w:val="24"/>
              </w:rPr>
              <w:t xml:space="preserve"> </w:t>
            </w:r>
            <w:r>
              <w:rPr>
                <w:sz w:val="24"/>
              </w:rPr>
              <w:t>пословицы,</w:t>
            </w:r>
            <w:r>
              <w:rPr>
                <w:spacing w:val="-3"/>
                <w:sz w:val="24"/>
              </w:rPr>
              <w:t xml:space="preserve"> </w:t>
            </w:r>
            <w:r>
              <w:rPr>
                <w:sz w:val="24"/>
              </w:rPr>
              <w:t>потешки,</w:t>
            </w:r>
            <w:r>
              <w:rPr>
                <w:spacing w:val="-5"/>
                <w:sz w:val="24"/>
              </w:rPr>
              <w:t xml:space="preserve"> </w:t>
            </w:r>
            <w:r>
              <w:rPr>
                <w:sz w:val="24"/>
              </w:rPr>
              <w:t>небылицы,</w:t>
            </w:r>
            <w:r>
              <w:rPr>
                <w:spacing w:val="-7"/>
                <w:sz w:val="24"/>
              </w:rPr>
              <w:t xml:space="preserve"> </w:t>
            </w:r>
            <w:r>
              <w:rPr>
                <w:sz w:val="24"/>
              </w:rPr>
              <w:t>народные песни,</w:t>
            </w:r>
            <w:r>
              <w:rPr>
                <w:spacing w:val="57"/>
                <w:sz w:val="24"/>
              </w:rPr>
              <w:t xml:space="preserve">  </w:t>
            </w:r>
            <w:r>
              <w:rPr>
                <w:sz w:val="24"/>
              </w:rPr>
              <w:t>скороговорки,</w:t>
            </w:r>
            <w:r>
              <w:rPr>
                <w:spacing w:val="40"/>
                <w:sz w:val="24"/>
              </w:rPr>
              <w:t xml:space="preserve">  </w:t>
            </w:r>
            <w:r>
              <w:rPr>
                <w:sz w:val="24"/>
              </w:rPr>
              <w:t>сказки</w:t>
            </w:r>
            <w:r>
              <w:rPr>
                <w:spacing w:val="40"/>
                <w:sz w:val="24"/>
              </w:rPr>
              <w:t xml:space="preserve">  </w:t>
            </w:r>
            <w:r>
              <w:rPr>
                <w:sz w:val="24"/>
              </w:rPr>
              <w:t>о</w:t>
            </w:r>
            <w:r>
              <w:rPr>
                <w:spacing w:val="58"/>
                <w:sz w:val="24"/>
              </w:rPr>
              <w:t xml:space="preserve">  </w:t>
            </w:r>
            <w:r>
              <w:rPr>
                <w:sz w:val="24"/>
              </w:rPr>
              <w:t>животных,</w:t>
            </w:r>
            <w:r>
              <w:rPr>
                <w:spacing w:val="57"/>
                <w:sz w:val="24"/>
              </w:rPr>
              <w:t xml:space="preserve">  </w:t>
            </w:r>
            <w:r>
              <w:rPr>
                <w:sz w:val="24"/>
              </w:rPr>
              <w:t>бытовые</w:t>
            </w:r>
            <w:r>
              <w:rPr>
                <w:spacing w:val="40"/>
                <w:sz w:val="24"/>
              </w:rPr>
              <w:t xml:space="preserve">  </w:t>
            </w:r>
            <w:r>
              <w:rPr>
                <w:sz w:val="24"/>
              </w:rPr>
              <w:t>и</w:t>
            </w:r>
          </w:p>
          <w:p w14:paraId="78A350B2">
            <w:pPr>
              <w:pStyle w:val="13"/>
              <w:spacing w:line="274" w:lineRule="exact"/>
              <w:ind w:left="116" w:right="91"/>
              <w:jc w:val="both"/>
              <w:rPr>
                <w:sz w:val="24"/>
              </w:rPr>
            </w:pPr>
            <w:r>
              <w:rPr>
                <w:sz w:val="24"/>
              </w:rPr>
              <w:t>волшебные) и художественной литературы (литературные сказки, рассказы, стихотворения, басни)</w:t>
            </w:r>
          </w:p>
        </w:tc>
      </w:tr>
      <w:tr w14:paraId="0E573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186" w:type="dxa"/>
            <w:vMerge w:val="continue"/>
            <w:tcBorders>
              <w:top w:val="nil"/>
            </w:tcBorders>
          </w:tcPr>
          <w:p w14:paraId="65814560">
            <w:pPr>
              <w:rPr>
                <w:sz w:val="2"/>
                <w:szCs w:val="2"/>
              </w:rPr>
            </w:pPr>
          </w:p>
        </w:tc>
        <w:tc>
          <w:tcPr>
            <w:tcW w:w="1633" w:type="dxa"/>
          </w:tcPr>
          <w:p w14:paraId="44DDD4C0">
            <w:pPr>
              <w:pStyle w:val="13"/>
              <w:spacing w:line="268" w:lineRule="exact"/>
              <w:ind w:left="160" w:right="120"/>
              <w:jc w:val="center"/>
              <w:rPr>
                <w:sz w:val="24"/>
              </w:rPr>
            </w:pPr>
            <w:r>
              <w:rPr>
                <w:spacing w:val="-5"/>
                <w:sz w:val="24"/>
              </w:rPr>
              <w:t>2.3</w:t>
            </w:r>
          </w:p>
        </w:tc>
        <w:tc>
          <w:tcPr>
            <w:tcW w:w="6681" w:type="dxa"/>
          </w:tcPr>
          <w:p w14:paraId="6EDAA917">
            <w:pPr>
              <w:pStyle w:val="13"/>
              <w:ind w:left="116" w:firstLine="566"/>
              <w:rPr>
                <w:sz w:val="24"/>
              </w:rPr>
            </w:pPr>
            <w:r>
              <w:rPr>
                <w:sz w:val="24"/>
              </w:rPr>
              <w:t>объяснять</w:t>
            </w:r>
            <w:r>
              <w:rPr>
                <w:spacing w:val="80"/>
                <w:sz w:val="24"/>
              </w:rPr>
              <w:t xml:space="preserve"> </w:t>
            </w:r>
            <w:r>
              <w:rPr>
                <w:sz w:val="24"/>
              </w:rPr>
              <w:t>значение</w:t>
            </w:r>
            <w:r>
              <w:rPr>
                <w:spacing w:val="80"/>
                <w:sz w:val="24"/>
              </w:rPr>
              <w:t xml:space="preserve"> </w:t>
            </w:r>
            <w:r>
              <w:rPr>
                <w:sz w:val="24"/>
              </w:rPr>
              <w:t>незнакомого</w:t>
            </w:r>
            <w:r>
              <w:rPr>
                <w:spacing w:val="80"/>
                <w:sz w:val="24"/>
              </w:rPr>
              <w:t xml:space="preserve"> </w:t>
            </w:r>
            <w:r>
              <w:rPr>
                <w:sz w:val="24"/>
              </w:rPr>
              <w:t>слова</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 контекст</w:t>
            </w:r>
            <w:r>
              <w:rPr>
                <w:spacing w:val="63"/>
                <w:w w:val="150"/>
                <w:sz w:val="24"/>
              </w:rPr>
              <w:t xml:space="preserve"> </w:t>
            </w:r>
            <w:r>
              <w:rPr>
                <w:sz w:val="24"/>
              </w:rPr>
              <w:t>и</w:t>
            </w:r>
            <w:r>
              <w:rPr>
                <w:spacing w:val="64"/>
                <w:w w:val="150"/>
                <w:sz w:val="24"/>
              </w:rPr>
              <w:t xml:space="preserve"> </w:t>
            </w:r>
            <w:r>
              <w:rPr>
                <w:sz w:val="24"/>
              </w:rPr>
              <w:t>с</w:t>
            </w:r>
            <w:r>
              <w:rPr>
                <w:spacing w:val="62"/>
                <w:w w:val="150"/>
                <w:sz w:val="24"/>
              </w:rPr>
              <w:t xml:space="preserve"> </w:t>
            </w:r>
            <w:r>
              <w:rPr>
                <w:sz w:val="24"/>
              </w:rPr>
              <w:t>использованием</w:t>
            </w:r>
            <w:r>
              <w:rPr>
                <w:spacing w:val="63"/>
                <w:w w:val="150"/>
                <w:sz w:val="24"/>
              </w:rPr>
              <w:t xml:space="preserve"> </w:t>
            </w:r>
            <w:r>
              <w:rPr>
                <w:sz w:val="24"/>
              </w:rPr>
              <w:t>словаря;</w:t>
            </w:r>
            <w:r>
              <w:rPr>
                <w:spacing w:val="64"/>
                <w:w w:val="150"/>
                <w:sz w:val="24"/>
              </w:rPr>
              <w:t xml:space="preserve"> </w:t>
            </w:r>
            <w:r>
              <w:rPr>
                <w:sz w:val="24"/>
              </w:rPr>
              <w:t>находить</w:t>
            </w:r>
            <w:r>
              <w:rPr>
                <w:spacing w:val="65"/>
                <w:w w:val="150"/>
                <w:sz w:val="24"/>
              </w:rPr>
              <w:t xml:space="preserve"> </w:t>
            </w:r>
            <w:r>
              <w:rPr>
                <w:sz w:val="24"/>
              </w:rPr>
              <w:t>в</w:t>
            </w:r>
            <w:r>
              <w:rPr>
                <w:spacing w:val="63"/>
                <w:w w:val="150"/>
                <w:sz w:val="24"/>
              </w:rPr>
              <w:t xml:space="preserve"> </w:t>
            </w:r>
            <w:r>
              <w:rPr>
                <w:spacing w:val="-2"/>
                <w:sz w:val="24"/>
              </w:rPr>
              <w:t>тексте</w:t>
            </w:r>
          </w:p>
          <w:p w14:paraId="59659775">
            <w:pPr>
              <w:pStyle w:val="13"/>
              <w:tabs>
                <w:tab w:val="left" w:pos="1254"/>
                <w:tab w:val="left" w:pos="2984"/>
                <w:tab w:val="left" w:pos="3659"/>
                <w:tab w:val="left" w:pos="3993"/>
                <w:tab w:val="left" w:pos="4994"/>
                <w:tab w:val="left" w:pos="5349"/>
              </w:tabs>
              <w:spacing w:line="268" w:lineRule="exact"/>
              <w:ind w:left="116" w:right="123"/>
              <w:rPr>
                <w:sz w:val="24"/>
              </w:rPr>
            </w:pPr>
            <w:r>
              <w:rPr>
                <w:spacing w:val="-2"/>
                <w:sz w:val="24"/>
              </w:rPr>
              <w:t>примеры</w:t>
            </w:r>
            <w:r>
              <w:rPr>
                <w:sz w:val="24"/>
              </w:rPr>
              <w:tab/>
            </w:r>
            <w:r>
              <w:rPr>
                <w:spacing w:val="-2"/>
                <w:sz w:val="24"/>
              </w:rPr>
              <w:t>использования</w:t>
            </w:r>
            <w:r>
              <w:rPr>
                <w:sz w:val="24"/>
              </w:rPr>
              <w:tab/>
            </w:r>
            <w:r>
              <w:rPr>
                <w:spacing w:val="-4"/>
                <w:sz w:val="24"/>
              </w:rPr>
              <w:t>слов</w:t>
            </w:r>
            <w:r>
              <w:rPr>
                <w:sz w:val="24"/>
              </w:rPr>
              <w:tab/>
            </w:r>
            <w:r>
              <w:rPr>
                <w:spacing w:val="-10"/>
                <w:sz w:val="24"/>
              </w:rPr>
              <w:t>в</w:t>
            </w:r>
            <w:r>
              <w:rPr>
                <w:sz w:val="24"/>
              </w:rPr>
              <w:tab/>
            </w:r>
            <w:r>
              <w:rPr>
                <w:spacing w:val="-2"/>
                <w:sz w:val="24"/>
              </w:rPr>
              <w:t>прямом</w:t>
            </w:r>
            <w:r>
              <w:rPr>
                <w:sz w:val="24"/>
              </w:rPr>
              <w:tab/>
            </w:r>
            <w:r>
              <w:rPr>
                <w:spacing w:val="-10"/>
                <w:sz w:val="24"/>
              </w:rPr>
              <w:t>и</w:t>
            </w:r>
            <w:r>
              <w:rPr>
                <w:sz w:val="24"/>
              </w:rPr>
              <w:tab/>
            </w:r>
            <w:r>
              <w:rPr>
                <w:spacing w:val="-4"/>
                <w:sz w:val="24"/>
              </w:rPr>
              <w:t xml:space="preserve">переносном </w:t>
            </w:r>
            <w:r>
              <w:rPr>
                <w:spacing w:val="-2"/>
                <w:sz w:val="24"/>
              </w:rPr>
              <w:t>значении</w:t>
            </w:r>
          </w:p>
        </w:tc>
      </w:tr>
      <w:tr w14:paraId="2CDFB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58A598B6">
            <w:pPr>
              <w:rPr>
                <w:sz w:val="2"/>
                <w:szCs w:val="2"/>
              </w:rPr>
            </w:pPr>
          </w:p>
        </w:tc>
        <w:tc>
          <w:tcPr>
            <w:tcW w:w="1633" w:type="dxa"/>
          </w:tcPr>
          <w:p w14:paraId="4E4761C4">
            <w:pPr>
              <w:pStyle w:val="13"/>
              <w:spacing w:line="265" w:lineRule="exact"/>
              <w:ind w:left="160" w:right="120"/>
              <w:jc w:val="center"/>
              <w:rPr>
                <w:sz w:val="24"/>
              </w:rPr>
            </w:pPr>
            <w:r>
              <w:rPr>
                <w:spacing w:val="-5"/>
                <w:sz w:val="24"/>
              </w:rPr>
              <w:t>2.4</w:t>
            </w:r>
          </w:p>
        </w:tc>
        <w:tc>
          <w:tcPr>
            <w:tcW w:w="6681" w:type="dxa"/>
          </w:tcPr>
          <w:p w14:paraId="7DD21E0A">
            <w:pPr>
              <w:pStyle w:val="13"/>
              <w:spacing w:line="235" w:lineRule="auto"/>
              <w:ind w:left="116" w:firstLine="566"/>
              <w:rPr>
                <w:sz w:val="24"/>
              </w:rPr>
            </w:pPr>
            <w:r>
              <w:rPr>
                <w:sz w:val="24"/>
              </w:rPr>
              <w:t>осознанно</w:t>
            </w:r>
            <w:r>
              <w:rPr>
                <w:spacing w:val="40"/>
                <w:sz w:val="24"/>
              </w:rPr>
              <w:t xml:space="preserve"> </w:t>
            </w:r>
            <w:r>
              <w:rPr>
                <w:sz w:val="24"/>
              </w:rPr>
              <w:t>применять</w:t>
            </w:r>
            <w:r>
              <w:rPr>
                <w:spacing w:val="40"/>
                <w:sz w:val="24"/>
              </w:rPr>
              <w:t xml:space="preserve"> </w:t>
            </w:r>
            <w:r>
              <w:rPr>
                <w:sz w:val="24"/>
              </w:rPr>
              <w:t>для</w:t>
            </w:r>
            <w:r>
              <w:rPr>
                <w:spacing w:val="40"/>
                <w:sz w:val="24"/>
              </w:rPr>
              <w:t xml:space="preserve"> </w:t>
            </w:r>
            <w:r>
              <w:rPr>
                <w:sz w:val="24"/>
              </w:rPr>
              <w:t>анализа</w:t>
            </w:r>
            <w:r>
              <w:rPr>
                <w:spacing w:val="40"/>
                <w:sz w:val="24"/>
              </w:rPr>
              <w:t xml:space="preserve"> </w:t>
            </w:r>
            <w:r>
              <w:rPr>
                <w:sz w:val="24"/>
              </w:rPr>
              <w:t>текста</w:t>
            </w:r>
            <w:r>
              <w:rPr>
                <w:spacing w:val="40"/>
                <w:sz w:val="24"/>
              </w:rPr>
              <w:t xml:space="preserve"> </w:t>
            </w:r>
            <w:r>
              <w:rPr>
                <w:sz w:val="24"/>
              </w:rPr>
              <w:t>изученные понятия</w:t>
            </w:r>
            <w:r>
              <w:rPr>
                <w:spacing w:val="40"/>
                <w:sz w:val="24"/>
              </w:rPr>
              <w:t xml:space="preserve"> </w:t>
            </w:r>
            <w:r>
              <w:rPr>
                <w:sz w:val="24"/>
              </w:rPr>
              <w:t>(автор,</w:t>
            </w:r>
            <w:r>
              <w:rPr>
                <w:spacing w:val="40"/>
                <w:sz w:val="24"/>
              </w:rPr>
              <w:t xml:space="preserve"> </w:t>
            </w:r>
            <w:r>
              <w:rPr>
                <w:sz w:val="24"/>
              </w:rPr>
              <w:t>литературный</w:t>
            </w:r>
            <w:r>
              <w:rPr>
                <w:spacing w:val="40"/>
                <w:sz w:val="24"/>
              </w:rPr>
              <w:t xml:space="preserve"> </w:t>
            </w:r>
            <w:r>
              <w:rPr>
                <w:sz w:val="24"/>
              </w:rPr>
              <w:t>герой,</w:t>
            </w:r>
            <w:r>
              <w:rPr>
                <w:spacing w:val="40"/>
                <w:sz w:val="24"/>
              </w:rPr>
              <w:t xml:space="preserve"> </w:t>
            </w:r>
            <w:r>
              <w:rPr>
                <w:sz w:val="24"/>
              </w:rPr>
              <w:t>тема,</w:t>
            </w:r>
            <w:r>
              <w:rPr>
                <w:spacing w:val="40"/>
                <w:sz w:val="24"/>
              </w:rPr>
              <w:t xml:space="preserve"> </w:t>
            </w:r>
            <w:r>
              <w:rPr>
                <w:sz w:val="24"/>
              </w:rPr>
              <w:t>идея,</w:t>
            </w:r>
            <w:r>
              <w:rPr>
                <w:spacing w:val="40"/>
                <w:sz w:val="24"/>
              </w:rPr>
              <w:t xml:space="preserve"> </w:t>
            </w:r>
            <w:r>
              <w:rPr>
                <w:sz w:val="24"/>
              </w:rPr>
              <w:t>заголовок, содержание произведения, сравнение, эпитет</w:t>
            </w:r>
          </w:p>
        </w:tc>
      </w:tr>
      <w:tr w14:paraId="09636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86" w:type="dxa"/>
            <w:vMerge w:val="continue"/>
            <w:tcBorders>
              <w:top w:val="nil"/>
            </w:tcBorders>
          </w:tcPr>
          <w:p w14:paraId="7DB9874D">
            <w:pPr>
              <w:rPr>
                <w:sz w:val="2"/>
                <w:szCs w:val="2"/>
              </w:rPr>
            </w:pPr>
          </w:p>
        </w:tc>
        <w:tc>
          <w:tcPr>
            <w:tcW w:w="1633" w:type="dxa"/>
          </w:tcPr>
          <w:p w14:paraId="01272ECF">
            <w:pPr>
              <w:pStyle w:val="13"/>
              <w:spacing w:line="265" w:lineRule="exact"/>
              <w:ind w:left="160" w:right="120"/>
              <w:jc w:val="center"/>
              <w:rPr>
                <w:sz w:val="24"/>
              </w:rPr>
            </w:pPr>
            <w:r>
              <w:rPr>
                <w:spacing w:val="-5"/>
                <w:sz w:val="24"/>
              </w:rPr>
              <w:t>2.5</w:t>
            </w:r>
          </w:p>
        </w:tc>
        <w:tc>
          <w:tcPr>
            <w:tcW w:w="6681" w:type="dxa"/>
          </w:tcPr>
          <w:p w14:paraId="1B46FD0E">
            <w:pPr>
              <w:pStyle w:val="13"/>
              <w:tabs>
                <w:tab w:val="left" w:pos="2012"/>
                <w:tab w:val="left" w:pos="3411"/>
                <w:tab w:val="left" w:pos="4883"/>
              </w:tabs>
              <w:ind w:left="116" w:right="87" w:firstLine="566"/>
              <w:rPr>
                <w:sz w:val="24"/>
              </w:rPr>
            </w:pPr>
            <w:r>
              <w:rPr>
                <w:sz w:val="24"/>
              </w:rPr>
              <w:t>участвовать в обсуждении</w:t>
            </w:r>
            <w:r>
              <w:rPr>
                <w:spacing w:val="-1"/>
                <w:sz w:val="24"/>
              </w:rPr>
              <w:t xml:space="preserve"> </w:t>
            </w:r>
            <w:r>
              <w:rPr>
                <w:sz w:val="24"/>
              </w:rPr>
              <w:t xml:space="preserve">прослушанного/прочитанного </w:t>
            </w:r>
            <w:r>
              <w:rPr>
                <w:spacing w:val="-2"/>
                <w:sz w:val="24"/>
              </w:rPr>
              <w:t>произведения:</w:t>
            </w:r>
            <w:r>
              <w:rPr>
                <w:sz w:val="24"/>
              </w:rPr>
              <w:tab/>
            </w:r>
            <w:r>
              <w:rPr>
                <w:spacing w:val="-2"/>
                <w:sz w:val="24"/>
              </w:rPr>
              <w:t>понимать</w:t>
            </w:r>
            <w:r>
              <w:rPr>
                <w:sz w:val="24"/>
              </w:rPr>
              <w:tab/>
            </w:r>
            <w:r>
              <w:rPr>
                <w:spacing w:val="-2"/>
                <w:sz w:val="24"/>
              </w:rPr>
              <w:t>жанровую</w:t>
            </w:r>
            <w:r>
              <w:rPr>
                <w:sz w:val="24"/>
              </w:rPr>
              <w:tab/>
            </w:r>
            <w:r>
              <w:rPr>
                <w:spacing w:val="-2"/>
                <w:sz w:val="24"/>
              </w:rPr>
              <w:t>принадлежность</w:t>
            </w:r>
          </w:p>
          <w:p w14:paraId="202A4F6B">
            <w:pPr>
              <w:pStyle w:val="13"/>
              <w:tabs>
                <w:tab w:val="left" w:pos="1859"/>
                <w:tab w:val="left" w:pos="3729"/>
                <w:tab w:val="left" w:pos="4583"/>
                <w:tab w:val="left" w:pos="5709"/>
              </w:tabs>
              <w:spacing w:line="268" w:lineRule="exact"/>
              <w:ind w:left="116" w:right="121"/>
              <w:rPr>
                <w:sz w:val="24"/>
              </w:rPr>
            </w:pPr>
            <w:r>
              <w:rPr>
                <w:spacing w:val="-2"/>
                <w:sz w:val="24"/>
              </w:rPr>
              <w:t>произведения,</w:t>
            </w:r>
            <w:r>
              <w:rPr>
                <w:sz w:val="24"/>
              </w:rPr>
              <w:tab/>
            </w:r>
            <w:r>
              <w:rPr>
                <w:spacing w:val="-2"/>
                <w:sz w:val="24"/>
              </w:rPr>
              <w:t>формулировать</w:t>
            </w:r>
            <w:r>
              <w:rPr>
                <w:sz w:val="24"/>
              </w:rPr>
              <w:tab/>
            </w:r>
            <w:r>
              <w:rPr>
                <w:spacing w:val="-4"/>
                <w:sz w:val="24"/>
              </w:rPr>
              <w:t>устно</w:t>
            </w:r>
            <w:r>
              <w:rPr>
                <w:sz w:val="24"/>
              </w:rPr>
              <w:tab/>
            </w:r>
            <w:r>
              <w:rPr>
                <w:spacing w:val="-2"/>
                <w:sz w:val="24"/>
              </w:rPr>
              <w:t>простые</w:t>
            </w:r>
            <w:r>
              <w:rPr>
                <w:sz w:val="24"/>
              </w:rPr>
              <w:tab/>
            </w:r>
            <w:r>
              <w:rPr>
                <w:spacing w:val="-4"/>
                <w:sz w:val="24"/>
              </w:rPr>
              <w:t xml:space="preserve">выводы, </w:t>
            </w:r>
            <w:r>
              <w:rPr>
                <w:sz w:val="24"/>
              </w:rPr>
              <w:t>подтверждать свой ответ примерами из текста</w:t>
            </w:r>
          </w:p>
        </w:tc>
      </w:tr>
      <w:tr w14:paraId="1B7AB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86" w:type="dxa"/>
            <w:vMerge w:val="restart"/>
          </w:tcPr>
          <w:p w14:paraId="5AAED782">
            <w:pPr>
              <w:pStyle w:val="13"/>
              <w:spacing w:line="270" w:lineRule="exact"/>
              <w:ind w:left="681"/>
              <w:rPr>
                <w:sz w:val="24"/>
              </w:rPr>
            </w:pPr>
            <w:r>
              <w:rPr>
                <w:spacing w:val="-10"/>
                <w:sz w:val="24"/>
              </w:rPr>
              <w:t>3</w:t>
            </w:r>
          </w:p>
        </w:tc>
        <w:tc>
          <w:tcPr>
            <w:tcW w:w="8314" w:type="dxa"/>
            <w:gridSpan w:val="2"/>
          </w:tcPr>
          <w:p w14:paraId="26A58E60">
            <w:pPr>
              <w:pStyle w:val="13"/>
              <w:spacing w:line="270" w:lineRule="exact"/>
              <w:ind w:left="681"/>
              <w:rPr>
                <w:sz w:val="24"/>
              </w:rPr>
            </w:pPr>
            <w:r>
              <w:rPr>
                <w:sz w:val="24"/>
              </w:rPr>
              <w:t>творческая</w:t>
            </w:r>
            <w:r>
              <w:rPr>
                <w:spacing w:val="-9"/>
                <w:sz w:val="24"/>
              </w:rPr>
              <w:t xml:space="preserve"> </w:t>
            </w:r>
            <w:r>
              <w:rPr>
                <w:spacing w:val="-2"/>
                <w:sz w:val="24"/>
              </w:rPr>
              <w:t>деятельность</w:t>
            </w:r>
          </w:p>
        </w:tc>
      </w:tr>
      <w:tr w14:paraId="08454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4467FB84">
            <w:pPr>
              <w:rPr>
                <w:sz w:val="2"/>
                <w:szCs w:val="2"/>
              </w:rPr>
            </w:pPr>
          </w:p>
        </w:tc>
        <w:tc>
          <w:tcPr>
            <w:tcW w:w="1633" w:type="dxa"/>
          </w:tcPr>
          <w:p w14:paraId="5D01AF41">
            <w:pPr>
              <w:pStyle w:val="13"/>
              <w:spacing w:line="265" w:lineRule="exact"/>
              <w:ind w:left="160" w:right="120"/>
              <w:jc w:val="center"/>
              <w:rPr>
                <w:sz w:val="24"/>
              </w:rPr>
            </w:pPr>
            <w:r>
              <w:rPr>
                <w:spacing w:val="-5"/>
                <w:sz w:val="24"/>
              </w:rPr>
              <w:t>3.1</w:t>
            </w:r>
          </w:p>
        </w:tc>
        <w:tc>
          <w:tcPr>
            <w:tcW w:w="6681" w:type="dxa"/>
          </w:tcPr>
          <w:p w14:paraId="2BE1A8A0">
            <w:pPr>
              <w:pStyle w:val="13"/>
              <w:tabs>
                <w:tab w:val="left" w:pos="2063"/>
                <w:tab w:val="left" w:pos="3791"/>
                <w:tab w:val="left" w:pos="4303"/>
                <w:tab w:val="left" w:pos="5565"/>
                <w:tab w:val="left" w:pos="6329"/>
              </w:tabs>
              <w:spacing w:line="232" w:lineRule="auto"/>
              <w:ind w:left="116" w:right="98" w:firstLine="566"/>
              <w:rPr>
                <w:sz w:val="24"/>
              </w:rPr>
            </w:pPr>
            <w:r>
              <w:rPr>
                <w:spacing w:val="-2"/>
                <w:sz w:val="24"/>
              </w:rPr>
              <w:t>составлять</w:t>
            </w:r>
            <w:r>
              <w:rPr>
                <w:sz w:val="24"/>
              </w:rPr>
              <w:tab/>
            </w:r>
            <w:r>
              <w:rPr>
                <w:spacing w:val="-2"/>
                <w:sz w:val="24"/>
              </w:rPr>
              <w:t>высказывания</w:t>
            </w:r>
            <w:r>
              <w:rPr>
                <w:sz w:val="24"/>
              </w:rPr>
              <w:tab/>
            </w:r>
            <w:r>
              <w:rPr>
                <w:spacing w:val="-6"/>
                <w:sz w:val="24"/>
              </w:rPr>
              <w:t>на</w:t>
            </w:r>
            <w:r>
              <w:rPr>
                <w:sz w:val="24"/>
              </w:rPr>
              <w:tab/>
            </w:r>
            <w:r>
              <w:rPr>
                <w:spacing w:val="-2"/>
                <w:sz w:val="24"/>
              </w:rPr>
              <w:t>заданную</w:t>
            </w:r>
            <w:r>
              <w:rPr>
                <w:sz w:val="24"/>
              </w:rPr>
              <w:tab/>
            </w:r>
            <w:r>
              <w:rPr>
                <w:spacing w:val="-4"/>
                <w:sz w:val="24"/>
              </w:rPr>
              <w:t>тему</w:t>
            </w:r>
            <w:r>
              <w:rPr>
                <w:sz w:val="24"/>
              </w:rPr>
              <w:tab/>
            </w:r>
            <w:r>
              <w:rPr>
                <w:spacing w:val="-8"/>
                <w:sz w:val="24"/>
              </w:rPr>
              <w:t xml:space="preserve">по </w:t>
            </w:r>
            <w:r>
              <w:rPr>
                <w:sz w:val="24"/>
              </w:rPr>
              <w:t>содержанию произведения (не менее 5 предложений)</w:t>
            </w:r>
          </w:p>
        </w:tc>
      </w:tr>
      <w:tr w14:paraId="4A8DC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163D527">
            <w:pPr>
              <w:rPr>
                <w:sz w:val="2"/>
                <w:szCs w:val="2"/>
              </w:rPr>
            </w:pPr>
          </w:p>
        </w:tc>
        <w:tc>
          <w:tcPr>
            <w:tcW w:w="1633" w:type="dxa"/>
          </w:tcPr>
          <w:p w14:paraId="6AB68C07">
            <w:pPr>
              <w:pStyle w:val="13"/>
              <w:spacing w:line="265" w:lineRule="exact"/>
              <w:ind w:left="160" w:right="120"/>
              <w:jc w:val="center"/>
              <w:rPr>
                <w:sz w:val="24"/>
              </w:rPr>
            </w:pPr>
            <w:r>
              <w:rPr>
                <w:spacing w:val="-5"/>
                <w:sz w:val="24"/>
              </w:rPr>
              <w:t>3.2</w:t>
            </w:r>
          </w:p>
        </w:tc>
        <w:tc>
          <w:tcPr>
            <w:tcW w:w="6681" w:type="dxa"/>
          </w:tcPr>
          <w:p w14:paraId="5510DB16">
            <w:pPr>
              <w:pStyle w:val="13"/>
              <w:tabs>
                <w:tab w:val="left" w:pos="1900"/>
                <w:tab w:val="left" w:pos="2437"/>
                <w:tab w:val="left" w:pos="3667"/>
                <w:tab w:val="left" w:pos="4060"/>
                <w:tab w:val="left" w:pos="5743"/>
              </w:tabs>
              <w:spacing w:line="232" w:lineRule="auto"/>
              <w:ind w:left="116" w:right="107" w:firstLine="566"/>
              <w:rPr>
                <w:sz w:val="24"/>
              </w:rPr>
            </w:pPr>
            <w:r>
              <w:rPr>
                <w:spacing w:val="-2"/>
                <w:sz w:val="24"/>
              </w:rPr>
              <w:t>сочинять</w:t>
            </w:r>
            <w:r>
              <w:rPr>
                <w:sz w:val="24"/>
              </w:rPr>
              <w:tab/>
            </w:r>
            <w:r>
              <w:rPr>
                <w:spacing w:val="-6"/>
                <w:sz w:val="24"/>
              </w:rPr>
              <w:t>по</w:t>
            </w:r>
            <w:r>
              <w:rPr>
                <w:sz w:val="24"/>
              </w:rPr>
              <w:tab/>
            </w:r>
            <w:r>
              <w:rPr>
                <w:spacing w:val="-2"/>
                <w:sz w:val="24"/>
              </w:rPr>
              <w:t>аналогии</w:t>
            </w:r>
            <w:r>
              <w:rPr>
                <w:sz w:val="24"/>
              </w:rPr>
              <w:tab/>
            </w:r>
            <w:r>
              <w:rPr>
                <w:spacing w:val="-10"/>
                <w:sz w:val="24"/>
              </w:rPr>
              <w:t>с</w:t>
            </w:r>
            <w:r>
              <w:rPr>
                <w:sz w:val="24"/>
              </w:rPr>
              <w:tab/>
            </w:r>
            <w:r>
              <w:rPr>
                <w:spacing w:val="-2"/>
                <w:sz w:val="24"/>
              </w:rPr>
              <w:t>прочитанным</w:t>
            </w:r>
            <w:r>
              <w:rPr>
                <w:sz w:val="24"/>
              </w:rPr>
              <w:tab/>
            </w:r>
            <w:r>
              <w:rPr>
                <w:spacing w:val="-4"/>
                <w:sz w:val="24"/>
              </w:rPr>
              <w:t xml:space="preserve">загадки, </w:t>
            </w:r>
            <w:r>
              <w:rPr>
                <w:sz w:val="24"/>
              </w:rPr>
              <w:t>небольшие сказки, рассказы</w:t>
            </w:r>
          </w:p>
        </w:tc>
      </w:tr>
    </w:tbl>
    <w:p w14:paraId="19CA0F3C">
      <w:pPr>
        <w:pStyle w:val="8"/>
        <w:spacing w:before="27" w:after="20"/>
        <w:ind w:left="1841"/>
        <w:jc w:val="left"/>
      </w:pPr>
      <w:r>
        <w:t>3</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6"/>
        <w:gridCol w:w="1635"/>
        <w:gridCol w:w="6551"/>
      </w:tblGrid>
      <w:tr w14:paraId="2CB5A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6" w:type="dxa"/>
          </w:tcPr>
          <w:p w14:paraId="539CF7C8">
            <w:pPr>
              <w:pStyle w:val="13"/>
              <w:spacing w:line="235" w:lineRule="auto"/>
              <w:ind w:left="115" w:right="200"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084F1FB3">
            <w:pPr>
              <w:pStyle w:val="13"/>
              <w:spacing w:line="235" w:lineRule="auto"/>
              <w:ind w:left="114" w:firstLine="567"/>
              <w:rPr>
                <w:sz w:val="24"/>
              </w:rPr>
            </w:pPr>
            <w:r>
              <w:rPr>
                <w:spacing w:val="-4"/>
                <w:sz w:val="24"/>
              </w:rPr>
              <w:t xml:space="preserve">Код проверяемого </w:t>
            </w:r>
            <w:r>
              <w:rPr>
                <w:spacing w:val="-2"/>
                <w:sz w:val="24"/>
              </w:rPr>
              <w:t>элемента</w:t>
            </w:r>
          </w:p>
        </w:tc>
        <w:tc>
          <w:tcPr>
            <w:tcW w:w="6551" w:type="dxa"/>
          </w:tcPr>
          <w:p w14:paraId="2F1981D7">
            <w:pPr>
              <w:pStyle w:val="13"/>
              <w:spacing w:line="265"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6A350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6" w:type="dxa"/>
            <w:vMerge w:val="restart"/>
          </w:tcPr>
          <w:p w14:paraId="1BEE6107">
            <w:pPr>
              <w:pStyle w:val="13"/>
              <w:spacing w:line="265" w:lineRule="exact"/>
              <w:ind w:left="681"/>
              <w:rPr>
                <w:sz w:val="24"/>
              </w:rPr>
            </w:pPr>
            <w:r>
              <w:rPr>
                <w:spacing w:val="-10"/>
                <w:sz w:val="24"/>
              </w:rPr>
              <w:t>1</w:t>
            </w:r>
          </w:p>
        </w:tc>
        <w:tc>
          <w:tcPr>
            <w:tcW w:w="8186" w:type="dxa"/>
            <w:gridSpan w:val="2"/>
          </w:tcPr>
          <w:p w14:paraId="00CE66AF">
            <w:pPr>
              <w:pStyle w:val="13"/>
              <w:spacing w:line="258" w:lineRule="exact"/>
              <w:ind w:left="684"/>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7C111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176" w:type="dxa"/>
            <w:vMerge w:val="continue"/>
            <w:tcBorders>
              <w:top w:val="nil"/>
            </w:tcBorders>
          </w:tcPr>
          <w:p w14:paraId="03269913">
            <w:pPr>
              <w:rPr>
                <w:sz w:val="2"/>
                <w:szCs w:val="2"/>
              </w:rPr>
            </w:pPr>
          </w:p>
        </w:tc>
        <w:tc>
          <w:tcPr>
            <w:tcW w:w="1635" w:type="dxa"/>
          </w:tcPr>
          <w:p w14:paraId="1745E0B9">
            <w:pPr>
              <w:pStyle w:val="13"/>
              <w:spacing w:line="265" w:lineRule="exact"/>
              <w:ind w:left="164" w:right="121"/>
              <w:jc w:val="center"/>
              <w:rPr>
                <w:sz w:val="24"/>
              </w:rPr>
            </w:pPr>
            <w:r>
              <w:rPr>
                <w:spacing w:val="-5"/>
                <w:sz w:val="24"/>
              </w:rPr>
              <w:t>1.1</w:t>
            </w:r>
          </w:p>
        </w:tc>
        <w:tc>
          <w:tcPr>
            <w:tcW w:w="6551" w:type="dxa"/>
          </w:tcPr>
          <w:p w14:paraId="5078AE46">
            <w:pPr>
              <w:pStyle w:val="13"/>
              <w:ind w:left="112" w:right="93" w:firstLine="566"/>
              <w:jc w:val="both"/>
              <w:rPr>
                <w:sz w:val="24"/>
              </w:rPr>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w:t>
            </w:r>
            <w:r>
              <w:rPr>
                <w:spacing w:val="76"/>
                <w:sz w:val="24"/>
              </w:rPr>
              <w:t xml:space="preserve">  </w:t>
            </w:r>
            <w:r>
              <w:rPr>
                <w:sz w:val="24"/>
              </w:rPr>
              <w:t>нравственных</w:t>
            </w:r>
            <w:r>
              <w:rPr>
                <w:spacing w:val="76"/>
                <w:sz w:val="24"/>
              </w:rPr>
              <w:t xml:space="preserve">  </w:t>
            </w:r>
            <w:r>
              <w:rPr>
                <w:sz w:val="24"/>
              </w:rPr>
              <w:t>ценностей,</w:t>
            </w:r>
            <w:r>
              <w:rPr>
                <w:spacing w:val="77"/>
                <w:sz w:val="24"/>
              </w:rPr>
              <w:t xml:space="preserve">  </w:t>
            </w:r>
            <w:r>
              <w:rPr>
                <w:sz w:val="24"/>
              </w:rPr>
              <w:t>традиций,</w:t>
            </w:r>
            <w:r>
              <w:rPr>
                <w:spacing w:val="76"/>
                <w:sz w:val="24"/>
              </w:rPr>
              <w:t xml:space="preserve">  </w:t>
            </w:r>
            <w:r>
              <w:rPr>
                <w:spacing w:val="-2"/>
                <w:sz w:val="24"/>
              </w:rPr>
              <w:t>быта,</w:t>
            </w:r>
          </w:p>
          <w:p w14:paraId="646C760A">
            <w:pPr>
              <w:pStyle w:val="13"/>
              <w:spacing w:line="272" w:lineRule="exact"/>
              <w:ind w:left="112" w:right="143"/>
              <w:jc w:val="both"/>
              <w:rPr>
                <w:sz w:val="24"/>
              </w:rPr>
            </w:pPr>
            <w:r>
              <w:rPr>
                <w:sz w:val="24"/>
              </w:rPr>
              <w:t>культуры разных народов, ориентироваться в нравственно- этических понятиях в контексте изученных произведений</w:t>
            </w:r>
          </w:p>
        </w:tc>
      </w:tr>
    </w:tbl>
    <w:p w14:paraId="650C3987">
      <w:pPr>
        <w:pStyle w:val="13"/>
        <w:spacing w:after="0" w:line="272" w:lineRule="exact"/>
        <w:jc w:val="both"/>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6"/>
        <w:gridCol w:w="1635"/>
        <w:gridCol w:w="6551"/>
      </w:tblGrid>
      <w:tr w14:paraId="6DE65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6" w:type="dxa"/>
            <w:tcBorders>
              <w:top w:val="nil"/>
              <w:bottom w:val="single" w:color="000000" w:sz="8" w:space="0"/>
            </w:tcBorders>
          </w:tcPr>
          <w:p w14:paraId="328F92BE">
            <w:pPr>
              <w:pStyle w:val="13"/>
              <w:rPr>
                <w:sz w:val="24"/>
              </w:rPr>
            </w:pPr>
          </w:p>
        </w:tc>
        <w:tc>
          <w:tcPr>
            <w:tcW w:w="1635" w:type="dxa"/>
            <w:tcBorders>
              <w:bottom w:val="single" w:color="000000" w:sz="8" w:space="0"/>
            </w:tcBorders>
          </w:tcPr>
          <w:p w14:paraId="0279CAA4">
            <w:pPr>
              <w:pStyle w:val="13"/>
              <w:spacing w:line="268" w:lineRule="exact"/>
              <w:ind w:left="691"/>
              <w:rPr>
                <w:sz w:val="24"/>
              </w:rPr>
            </w:pPr>
            <w:r>
              <w:rPr>
                <w:spacing w:val="-5"/>
                <w:sz w:val="24"/>
              </w:rPr>
              <w:t>1.2</w:t>
            </w:r>
          </w:p>
        </w:tc>
        <w:tc>
          <w:tcPr>
            <w:tcW w:w="6551" w:type="dxa"/>
            <w:tcBorders>
              <w:bottom w:val="single" w:color="000000" w:sz="8" w:space="0"/>
            </w:tcBorders>
          </w:tcPr>
          <w:p w14:paraId="6BC1B2DB">
            <w:pPr>
              <w:pStyle w:val="13"/>
              <w:spacing w:line="237" w:lineRule="auto"/>
              <w:ind w:left="112" w:firstLine="566"/>
              <w:rPr>
                <w:sz w:val="24"/>
              </w:rPr>
            </w:pPr>
            <w:r>
              <w:rPr>
                <w:sz w:val="24"/>
              </w:rPr>
              <w:t>читать</w:t>
            </w:r>
            <w:r>
              <w:rPr>
                <w:spacing w:val="40"/>
                <w:sz w:val="24"/>
              </w:rPr>
              <w:t xml:space="preserve"> </w:t>
            </w:r>
            <w:r>
              <w:rPr>
                <w:sz w:val="24"/>
              </w:rPr>
              <w:t>вслух</w:t>
            </w:r>
            <w:r>
              <w:rPr>
                <w:spacing w:val="79"/>
                <w:sz w:val="24"/>
              </w:rPr>
              <w:t xml:space="preserve"> </w:t>
            </w:r>
            <w:r>
              <w:rPr>
                <w:sz w:val="24"/>
              </w:rPr>
              <w:t>и</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учебной</w:t>
            </w:r>
            <w:r>
              <w:rPr>
                <w:spacing w:val="80"/>
                <w:sz w:val="24"/>
              </w:rPr>
              <w:t xml:space="preserve"> </w:t>
            </w:r>
            <w:r>
              <w:rPr>
                <w:sz w:val="24"/>
              </w:rPr>
              <w:t>задачей,</w:t>
            </w:r>
            <w:r>
              <w:rPr>
                <w:spacing w:val="25"/>
                <w:sz w:val="24"/>
              </w:rPr>
              <w:t xml:space="preserve">  </w:t>
            </w:r>
            <w:r>
              <w:rPr>
                <w:sz w:val="24"/>
              </w:rPr>
              <w:t>использовать</w:t>
            </w:r>
            <w:r>
              <w:rPr>
                <w:spacing w:val="27"/>
                <w:sz w:val="24"/>
              </w:rPr>
              <w:t xml:space="preserve">  </w:t>
            </w:r>
            <w:r>
              <w:rPr>
                <w:sz w:val="24"/>
              </w:rPr>
              <w:t>разные</w:t>
            </w:r>
            <w:r>
              <w:rPr>
                <w:spacing w:val="26"/>
                <w:sz w:val="24"/>
              </w:rPr>
              <w:t xml:space="preserve">  </w:t>
            </w:r>
            <w:r>
              <w:rPr>
                <w:sz w:val="24"/>
              </w:rPr>
              <w:t>виды</w:t>
            </w:r>
            <w:r>
              <w:rPr>
                <w:spacing w:val="27"/>
                <w:sz w:val="24"/>
              </w:rPr>
              <w:t xml:space="preserve">  </w:t>
            </w:r>
            <w:r>
              <w:rPr>
                <w:sz w:val="24"/>
              </w:rPr>
              <w:t>чтения</w:t>
            </w:r>
            <w:r>
              <w:rPr>
                <w:spacing w:val="28"/>
                <w:sz w:val="24"/>
              </w:rPr>
              <w:t xml:space="preserve">  </w:t>
            </w:r>
            <w:r>
              <w:rPr>
                <w:spacing w:val="-2"/>
                <w:sz w:val="24"/>
              </w:rPr>
              <w:t>(изучающее,</w:t>
            </w:r>
          </w:p>
          <w:p w14:paraId="7BF94EBC">
            <w:pPr>
              <w:pStyle w:val="13"/>
              <w:tabs>
                <w:tab w:val="left" w:pos="2167"/>
                <w:tab w:val="left" w:pos="3454"/>
                <w:tab w:val="left" w:pos="4980"/>
              </w:tabs>
              <w:spacing w:before="1" w:line="268" w:lineRule="exact"/>
              <w:ind w:left="112" w:right="148"/>
              <w:rPr>
                <w:sz w:val="24"/>
              </w:rPr>
            </w:pPr>
            <w:r>
              <w:rPr>
                <w:spacing w:val="-2"/>
                <w:sz w:val="24"/>
              </w:rPr>
              <w:t>ознакомительное,</w:t>
            </w:r>
            <w:r>
              <w:rPr>
                <w:sz w:val="24"/>
              </w:rPr>
              <w:tab/>
            </w:r>
            <w:r>
              <w:rPr>
                <w:spacing w:val="-2"/>
                <w:sz w:val="24"/>
              </w:rPr>
              <w:t>поисковое</w:t>
            </w:r>
            <w:r>
              <w:rPr>
                <w:sz w:val="24"/>
              </w:rPr>
              <w:tab/>
            </w:r>
            <w:r>
              <w:rPr>
                <w:spacing w:val="-2"/>
                <w:sz w:val="24"/>
              </w:rPr>
              <w:t>выборочное,</w:t>
            </w:r>
            <w:r>
              <w:rPr>
                <w:sz w:val="24"/>
              </w:rPr>
              <w:tab/>
            </w:r>
            <w:r>
              <w:rPr>
                <w:spacing w:val="-4"/>
                <w:sz w:val="24"/>
              </w:rPr>
              <w:t xml:space="preserve">просмотровое </w:t>
            </w:r>
            <w:r>
              <w:rPr>
                <w:spacing w:val="-2"/>
                <w:sz w:val="24"/>
              </w:rPr>
              <w:t>выборочное)</w:t>
            </w:r>
          </w:p>
        </w:tc>
      </w:tr>
      <w:tr w14:paraId="55B2F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1176" w:type="dxa"/>
            <w:vMerge w:val="restart"/>
            <w:tcBorders>
              <w:top w:val="single" w:color="000000" w:sz="8" w:space="0"/>
            </w:tcBorders>
          </w:tcPr>
          <w:p w14:paraId="0AB8F5FF">
            <w:pPr>
              <w:pStyle w:val="13"/>
              <w:rPr>
                <w:sz w:val="24"/>
              </w:rPr>
            </w:pPr>
          </w:p>
        </w:tc>
        <w:tc>
          <w:tcPr>
            <w:tcW w:w="1635" w:type="dxa"/>
            <w:tcBorders>
              <w:top w:val="single" w:color="000000" w:sz="8" w:space="0"/>
            </w:tcBorders>
          </w:tcPr>
          <w:p w14:paraId="4D573B44">
            <w:pPr>
              <w:pStyle w:val="13"/>
              <w:spacing w:line="265" w:lineRule="exact"/>
              <w:ind w:left="684"/>
              <w:rPr>
                <w:sz w:val="24"/>
              </w:rPr>
            </w:pPr>
            <w:r>
              <w:rPr>
                <w:spacing w:val="-5"/>
                <w:sz w:val="24"/>
              </w:rPr>
              <w:t>1.3</w:t>
            </w:r>
          </w:p>
        </w:tc>
        <w:tc>
          <w:tcPr>
            <w:tcW w:w="6551" w:type="dxa"/>
            <w:tcBorders>
              <w:top w:val="single" w:color="000000" w:sz="8" w:space="0"/>
            </w:tcBorders>
          </w:tcPr>
          <w:p w14:paraId="4336A516">
            <w:pPr>
              <w:pStyle w:val="13"/>
              <w:spacing w:line="242" w:lineRule="auto"/>
              <w:ind w:left="112" w:right="85" w:firstLine="566"/>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r>
              <w:rPr>
                <w:spacing w:val="80"/>
                <w:sz w:val="24"/>
              </w:rPr>
              <w:t xml:space="preserve"> </w:t>
            </w:r>
            <w:r>
              <w:rPr>
                <w:sz w:val="24"/>
              </w:rPr>
              <w:t>в</w:t>
            </w:r>
            <w:r>
              <w:rPr>
                <w:spacing w:val="80"/>
                <w:sz w:val="24"/>
              </w:rPr>
              <w:t xml:space="preserve"> </w:t>
            </w:r>
            <w:r>
              <w:rPr>
                <w:sz w:val="24"/>
              </w:rPr>
              <w:t>темпе</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60</w:t>
            </w:r>
            <w:r>
              <w:rPr>
                <w:spacing w:val="80"/>
                <w:sz w:val="24"/>
              </w:rPr>
              <w:t xml:space="preserve"> </w:t>
            </w:r>
            <w:r>
              <w:rPr>
                <w:sz w:val="24"/>
              </w:rPr>
              <w:t>слов</w:t>
            </w:r>
            <w:r>
              <w:rPr>
                <w:spacing w:val="80"/>
                <w:sz w:val="24"/>
              </w:rPr>
              <w:t xml:space="preserve"> </w:t>
            </w:r>
            <w:r>
              <w:rPr>
                <w:sz w:val="24"/>
              </w:rPr>
              <w:t>в</w:t>
            </w:r>
            <w:r>
              <w:rPr>
                <w:spacing w:val="80"/>
                <w:sz w:val="24"/>
              </w:rPr>
              <w:t xml:space="preserve"> </w:t>
            </w:r>
            <w:r>
              <w:rPr>
                <w:sz w:val="24"/>
              </w:rPr>
              <w:t>минуту</w:t>
            </w:r>
            <w:r>
              <w:rPr>
                <w:spacing w:val="80"/>
                <w:sz w:val="24"/>
              </w:rPr>
              <w:t xml:space="preserve"> </w:t>
            </w:r>
            <w:r>
              <w:rPr>
                <w:sz w:val="24"/>
              </w:rPr>
              <w:t>(без</w:t>
            </w:r>
          </w:p>
          <w:p w14:paraId="3B0F35CE">
            <w:pPr>
              <w:pStyle w:val="13"/>
              <w:spacing w:line="255" w:lineRule="exact"/>
              <w:ind w:left="112"/>
              <w:jc w:val="both"/>
              <w:rPr>
                <w:sz w:val="24"/>
              </w:rPr>
            </w:pPr>
            <w:r>
              <w:rPr>
                <w:sz w:val="24"/>
              </w:rPr>
              <w:t>отметочного</w:t>
            </w:r>
            <w:r>
              <w:rPr>
                <w:spacing w:val="-4"/>
                <w:sz w:val="24"/>
              </w:rPr>
              <w:t xml:space="preserve"> </w:t>
            </w:r>
            <w:r>
              <w:rPr>
                <w:spacing w:val="-2"/>
                <w:sz w:val="24"/>
              </w:rPr>
              <w:t>оценивания)</w:t>
            </w:r>
          </w:p>
        </w:tc>
      </w:tr>
      <w:tr w14:paraId="7FE0F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6" w:type="dxa"/>
            <w:vMerge w:val="continue"/>
            <w:tcBorders>
              <w:top w:val="nil"/>
            </w:tcBorders>
          </w:tcPr>
          <w:p w14:paraId="5BC04A55">
            <w:pPr>
              <w:rPr>
                <w:sz w:val="2"/>
                <w:szCs w:val="2"/>
              </w:rPr>
            </w:pPr>
          </w:p>
        </w:tc>
        <w:tc>
          <w:tcPr>
            <w:tcW w:w="1635" w:type="dxa"/>
          </w:tcPr>
          <w:p w14:paraId="5FE9C887">
            <w:pPr>
              <w:pStyle w:val="13"/>
              <w:spacing w:line="265" w:lineRule="exact"/>
              <w:ind w:left="684"/>
              <w:rPr>
                <w:sz w:val="24"/>
              </w:rPr>
            </w:pPr>
            <w:r>
              <w:rPr>
                <w:spacing w:val="-5"/>
                <w:sz w:val="24"/>
              </w:rPr>
              <w:t>1.4</w:t>
            </w:r>
          </w:p>
        </w:tc>
        <w:tc>
          <w:tcPr>
            <w:tcW w:w="6551" w:type="dxa"/>
          </w:tcPr>
          <w:p w14:paraId="619F123E">
            <w:pPr>
              <w:pStyle w:val="13"/>
              <w:tabs>
                <w:tab w:val="left" w:pos="1624"/>
                <w:tab w:val="left" w:pos="2781"/>
                <w:tab w:val="left" w:pos="3283"/>
                <w:tab w:val="left" w:pos="4152"/>
                <w:tab w:val="left" w:pos="4536"/>
                <w:tab w:val="left" w:pos="6325"/>
              </w:tabs>
              <w:spacing w:line="232" w:lineRule="auto"/>
              <w:ind w:left="112" w:right="100" w:firstLine="568"/>
              <w:rPr>
                <w:sz w:val="24"/>
              </w:rPr>
            </w:pPr>
            <w:r>
              <w:rPr>
                <w:spacing w:val="-2"/>
                <w:sz w:val="24"/>
              </w:rPr>
              <w:t>читать</w:t>
            </w:r>
            <w:r>
              <w:rPr>
                <w:sz w:val="24"/>
              </w:rPr>
              <w:tab/>
            </w:r>
            <w:r>
              <w:rPr>
                <w:spacing w:val="-2"/>
                <w:sz w:val="24"/>
              </w:rPr>
              <w:t>наизусть</w:t>
            </w:r>
            <w:r>
              <w:rPr>
                <w:sz w:val="24"/>
              </w:rPr>
              <w:tab/>
            </w:r>
            <w:r>
              <w:rPr>
                <w:spacing w:val="-6"/>
                <w:sz w:val="24"/>
              </w:rPr>
              <w:t>не</w:t>
            </w:r>
            <w:r>
              <w:rPr>
                <w:sz w:val="24"/>
              </w:rPr>
              <w:tab/>
            </w:r>
            <w:r>
              <w:rPr>
                <w:spacing w:val="-4"/>
                <w:sz w:val="24"/>
              </w:rPr>
              <w:t>менее</w:t>
            </w:r>
            <w:r>
              <w:rPr>
                <w:sz w:val="24"/>
              </w:rPr>
              <w:tab/>
            </w:r>
            <w:r>
              <w:rPr>
                <w:spacing w:val="-10"/>
                <w:sz w:val="24"/>
              </w:rPr>
              <w:t>4</w:t>
            </w:r>
            <w:r>
              <w:rPr>
                <w:sz w:val="24"/>
              </w:rPr>
              <w:tab/>
            </w:r>
            <w:r>
              <w:rPr>
                <w:spacing w:val="-2"/>
                <w:sz w:val="24"/>
              </w:rPr>
              <w:t>стихотворений</w:t>
            </w:r>
            <w:r>
              <w:rPr>
                <w:sz w:val="24"/>
              </w:rPr>
              <w:tab/>
            </w:r>
            <w:r>
              <w:rPr>
                <w:spacing w:val="-10"/>
                <w:sz w:val="24"/>
              </w:rPr>
              <w:t xml:space="preserve">в </w:t>
            </w:r>
            <w:r>
              <w:rPr>
                <w:sz w:val="24"/>
              </w:rPr>
              <w:t>соответствии с изученной тематикой произведений</w:t>
            </w:r>
          </w:p>
        </w:tc>
      </w:tr>
      <w:tr w14:paraId="5FF05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6" w:type="dxa"/>
            <w:vMerge w:val="continue"/>
            <w:tcBorders>
              <w:top w:val="nil"/>
            </w:tcBorders>
          </w:tcPr>
          <w:p w14:paraId="77D47ADF">
            <w:pPr>
              <w:rPr>
                <w:sz w:val="2"/>
                <w:szCs w:val="2"/>
              </w:rPr>
            </w:pPr>
          </w:p>
        </w:tc>
        <w:tc>
          <w:tcPr>
            <w:tcW w:w="1635" w:type="dxa"/>
          </w:tcPr>
          <w:p w14:paraId="57172EA9">
            <w:pPr>
              <w:pStyle w:val="13"/>
              <w:spacing w:line="265" w:lineRule="exact"/>
              <w:ind w:left="684"/>
              <w:rPr>
                <w:sz w:val="24"/>
              </w:rPr>
            </w:pPr>
            <w:r>
              <w:rPr>
                <w:spacing w:val="-5"/>
                <w:sz w:val="24"/>
              </w:rPr>
              <w:t>1.5</w:t>
            </w:r>
          </w:p>
        </w:tc>
        <w:tc>
          <w:tcPr>
            <w:tcW w:w="6551" w:type="dxa"/>
          </w:tcPr>
          <w:p w14:paraId="3B175BFC">
            <w:pPr>
              <w:pStyle w:val="13"/>
              <w:tabs>
                <w:tab w:val="left" w:pos="2196"/>
                <w:tab w:val="left" w:pos="4409"/>
                <w:tab w:val="left" w:pos="6313"/>
              </w:tabs>
              <w:spacing w:line="230" w:lineRule="auto"/>
              <w:ind w:left="112" w:right="97" w:firstLine="568"/>
              <w:rPr>
                <w:sz w:val="24"/>
              </w:rPr>
            </w:pPr>
            <w:r>
              <w:rPr>
                <w:spacing w:val="-2"/>
                <w:sz w:val="24"/>
              </w:rPr>
              <w:t>различать</w:t>
            </w:r>
            <w:r>
              <w:rPr>
                <w:sz w:val="24"/>
              </w:rPr>
              <w:tab/>
            </w:r>
            <w:r>
              <w:rPr>
                <w:spacing w:val="-2"/>
                <w:sz w:val="24"/>
              </w:rPr>
              <w:t>художественные</w:t>
            </w:r>
            <w:r>
              <w:rPr>
                <w:sz w:val="24"/>
              </w:rPr>
              <w:tab/>
            </w:r>
            <w:r>
              <w:rPr>
                <w:spacing w:val="-2"/>
                <w:sz w:val="24"/>
              </w:rPr>
              <w:t>произведения</w:t>
            </w:r>
            <w:r>
              <w:rPr>
                <w:sz w:val="24"/>
              </w:rPr>
              <w:tab/>
            </w:r>
            <w:r>
              <w:rPr>
                <w:spacing w:val="-10"/>
                <w:sz w:val="24"/>
              </w:rPr>
              <w:t xml:space="preserve">и </w:t>
            </w:r>
            <w:r>
              <w:rPr>
                <w:sz w:val="24"/>
              </w:rPr>
              <w:t>познавательные тексты</w:t>
            </w:r>
          </w:p>
        </w:tc>
      </w:tr>
      <w:tr w14:paraId="4508F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76" w:type="dxa"/>
            <w:vMerge w:val="continue"/>
            <w:tcBorders>
              <w:top w:val="nil"/>
            </w:tcBorders>
          </w:tcPr>
          <w:p w14:paraId="4D4CBB4D">
            <w:pPr>
              <w:rPr>
                <w:sz w:val="2"/>
                <w:szCs w:val="2"/>
              </w:rPr>
            </w:pPr>
          </w:p>
        </w:tc>
        <w:tc>
          <w:tcPr>
            <w:tcW w:w="1635" w:type="dxa"/>
          </w:tcPr>
          <w:p w14:paraId="4F9D93A4">
            <w:pPr>
              <w:pStyle w:val="13"/>
              <w:spacing w:line="265" w:lineRule="exact"/>
              <w:ind w:left="684"/>
              <w:rPr>
                <w:sz w:val="24"/>
              </w:rPr>
            </w:pPr>
            <w:r>
              <w:rPr>
                <w:spacing w:val="-5"/>
                <w:sz w:val="24"/>
              </w:rPr>
              <w:t>1.6</w:t>
            </w:r>
          </w:p>
        </w:tc>
        <w:tc>
          <w:tcPr>
            <w:tcW w:w="6551" w:type="dxa"/>
          </w:tcPr>
          <w:p w14:paraId="00DB355A">
            <w:pPr>
              <w:pStyle w:val="13"/>
              <w:spacing w:line="237" w:lineRule="auto"/>
              <w:ind w:left="112" w:right="88" w:firstLine="566"/>
              <w:jc w:val="both"/>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tc>
      </w:tr>
      <w:tr w14:paraId="76853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76" w:type="dxa"/>
            <w:vMerge w:val="continue"/>
            <w:tcBorders>
              <w:top w:val="nil"/>
            </w:tcBorders>
          </w:tcPr>
          <w:p w14:paraId="0CAD45DC">
            <w:pPr>
              <w:rPr>
                <w:sz w:val="2"/>
                <w:szCs w:val="2"/>
              </w:rPr>
            </w:pPr>
          </w:p>
        </w:tc>
        <w:tc>
          <w:tcPr>
            <w:tcW w:w="1635" w:type="dxa"/>
          </w:tcPr>
          <w:p w14:paraId="1AE32ED1">
            <w:pPr>
              <w:pStyle w:val="13"/>
              <w:spacing w:line="265" w:lineRule="exact"/>
              <w:ind w:left="684"/>
              <w:rPr>
                <w:sz w:val="24"/>
              </w:rPr>
            </w:pPr>
            <w:r>
              <w:rPr>
                <w:spacing w:val="-5"/>
                <w:sz w:val="24"/>
              </w:rPr>
              <w:t>1.7</w:t>
            </w:r>
          </w:p>
        </w:tc>
        <w:tc>
          <w:tcPr>
            <w:tcW w:w="6551" w:type="dxa"/>
          </w:tcPr>
          <w:p w14:paraId="7111B2CB">
            <w:pPr>
              <w:pStyle w:val="13"/>
              <w:tabs>
                <w:tab w:val="left" w:pos="2527"/>
                <w:tab w:val="left" w:pos="4296"/>
                <w:tab w:val="left" w:pos="5398"/>
              </w:tabs>
              <w:spacing w:line="265" w:lineRule="exact"/>
              <w:ind w:left="112" w:firstLine="566"/>
              <w:rPr>
                <w:sz w:val="24"/>
              </w:rPr>
            </w:pPr>
            <w:r>
              <w:rPr>
                <w:spacing w:val="-2"/>
                <w:sz w:val="24"/>
              </w:rPr>
              <w:t>пересказывать</w:t>
            </w:r>
            <w:r>
              <w:rPr>
                <w:sz w:val="24"/>
              </w:rPr>
              <w:tab/>
            </w:r>
            <w:r>
              <w:rPr>
                <w:spacing w:val="-2"/>
                <w:sz w:val="24"/>
              </w:rPr>
              <w:t>произведение</w:t>
            </w:r>
            <w:r>
              <w:rPr>
                <w:sz w:val="24"/>
              </w:rPr>
              <w:tab/>
            </w:r>
            <w:r>
              <w:rPr>
                <w:spacing w:val="-2"/>
                <w:sz w:val="24"/>
              </w:rPr>
              <w:t>(устно)</w:t>
            </w:r>
            <w:r>
              <w:rPr>
                <w:sz w:val="24"/>
              </w:rPr>
              <w:tab/>
            </w:r>
            <w:r>
              <w:rPr>
                <w:spacing w:val="-2"/>
                <w:sz w:val="24"/>
              </w:rPr>
              <w:t>подробно,</w:t>
            </w:r>
          </w:p>
          <w:p w14:paraId="430E2B12">
            <w:pPr>
              <w:pStyle w:val="13"/>
              <w:spacing w:line="274" w:lineRule="exact"/>
              <w:ind w:left="112"/>
              <w:rPr>
                <w:sz w:val="24"/>
              </w:rPr>
            </w:pPr>
            <w:r>
              <w:rPr>
                <w:sz w:val="24"/>
              </w:rPr>
              <w:t>выборочно,</w:t>
            </w:r>
            <w:r>
              <w:rPr>
                <w:spacing w:val="-4"/>
                <w:sz w:val="24"/>
              </w:rPr>
              <w:t xml:space="preserve"> </w:t>
            </w:r>
            <w:r>
              <w:rPr>
                <w:sz w:val="24"/>
              </w:rPr>
              <w:t>сжато</w:t>
            </w:r>
            <w:r>
              <w:rPr>
                <w:spacing w:val="-7"/>
                <w:sz w:val="24"/>
              </w:rPr>
              <w:t xml:space="preserve"> </w:t>
            </w:r>
            <w:r>
              <w:rPr>
                <w:sz w:val="24"/>
              </w:rPr>
              <w:t>(кратко),</w:t>
            </w:r>
            <w:r>
              <w:rPr>
                <w:spacing w:val="-15"/>
                <w:sz w:val="24"/>
              </w:rPr>
              <w:t xml:space="preserve"> </w:t>
            </w:r>
            <w:r>
              <w:rPr>
                <w:sz w:val="24"/>
              </w:rPr>
              <w:t>от</w:t>
            </w:r>
            <w:r>
              <w:rPr>
                <w:spacing w:val="-7"/>
                <w:sz w:val="24"/>
              </w:rPr>
              <w:t xml:space="preserve"> </w:t>
            </w:r>
            <w:r>
              <w:rPr>
                <w:sz w:val="24"/>
              </w:rPr>
              <w:t>лица</w:t>
            </w:r>
            <w:r>
              <w:rPr>
                <w:spacing w:val="-12"/>
                <w:sz w:val="24"/>
              </w:rPr>
              <w:t xml:space="preserve"> </w:t>
            </w:r>
            <w:r>
              <w:rPr>
                <w:sz w:val="24"/>
              </w:rPr>
              <w:t>героя,</w:t>
            </w:r>
            <w:r>
              <w:rPr>
                <w:spacing w:val="-10"/>
                <w:sz w:val="24"/>
              </w:rPr>
              <w:t xml:space="preserve"> </w:t>
            </w:r>
            <w:r>
              <w:rPr>
                <w:sz w:val="24"/>
              </w:rPr>
              <w:t>с</w:t>
            </w:r>
            <w:r>
              <w:rPr>
                <w:spacing w:val="-11"/>
                <w:sz w:val="24"/>
              </w:rPr>
              <w:t xml:space="preserve"> </w:t>
            </w:r>
            <w:r>
              <w:rPr>
                <w:sz w:val="24"/>
              </w:rPr>
              <w:t>изменением</w:t>
            </w:r>
            <w:r>
              <w:rPr>
                <w:spacing w:val="-7"/>
                <w:sz w:val="24"/>
              </w:rPr>
              <w:t xml:space="preserve"> </w:t>
            </w:r>
            <w:r>
              <w:rPr>
                <w:sz w:val="24"/>
              </w:rPr>
              <w:t>лица рассказчика, от третьего лица</w:t>
            </w:r>
          </w:p>
        </w:tc>
      </w:tr>
      <w:tr w14:paraId="061CA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6" w:type="dxa"/>
            <w:vMerge w:val="continue"/>
            <w:tcBorders>
              <w:top w:val="nil"/>
            </w:tcBorders>
          </w:tcPr>
          <w:p w14:paraId="4309A48E">
            <w:pPr>
              <w:rPr>
                <w:sz w:val="2"/>
                <w:szCs w:val="2"/>
              </w:rPr>
            </w:pPr>
          </w:p>
        </w:tc>
        <w:tc>
          <w:tcPr>
            <w:tcW w:w="1635" w:type="dxa"/>
          </w:tcPr>
          <w:p w14:paraId="6F0DFA3A">
            <w:pPr>
              <w:pStyle w:val="13"/>
              <w:spacing w:line="265" w:lineRule="exact"/>
              <w:ind w:left="684"/>
              <w:rPr>
                <w:sz w:val="24"/>
              </w:rPr>
            </w:pPr>
            <w:r>
              <w:rPr>
                <w:spacing w:val="-5"/>
                <w:sz w:val="24"/>
              </w:rPr>
              <w:t>1.8</w:t>
            </w:r>
          </w:p>
        </w:tc>
        <w:tc>
          <w:tcPr>
            <w:tcW w:w="6551" w:type="dxa"/>
          </w:tcPr>
          <w:p w14:paraId="3F4A2E76">
            <w:pPr>
              <w:pStyle w:val="13"/>
              <w:spacing w:line="230" w:lineRule="auto"/>
              <w:ind w:left="112" w:firstLine="568"/>
              <w:rPr>
                <w:sz w:val="24"/>
              </w:rPr>
            </w:pPr>
            <w:r>
              <w:rPr>
                <w:sz w:val="24"/>
              </w:rPr>
              <w:t>читать</w:t>
            </w:r>
            <w:r>
              <w:rPr>
                <w:spacing w:val="35"/>
                <w:sz w:val="24"/>
              </w:rPr>
              <w:t xml:space="preserve"> </w:t>
            </w:r>
            <w:r>
              <w:rPr>
                <w:sz w:val="24"/>
              </w:rPr>
              <w:t>по</w:t>
            </w:r>
            <w:r>
              <w:rPr>
                <w:spacing w:val="35"/>
                <w:sz w:val="24"/>
              </w:rPr>
              <w:t xml:space="preserve"> </w:t>
            </w:r>
            <w:r>
              <w:rPr>
                <w:sz w:val="24"/>
              </w:rPr>
              <w:t>ролям</w:t>
            </w:r>
            <w:r>
              <w:rPr>
                <w:spacing w:val="34"/>
                <w:sz w:val="24"/>
              </w:rPr>
              <w:t xml:space="preserve"> </w:t>
            </w:r>
            <w:r>
              <w:rPr>
                <w:sz w:val="24"/>
              </w:rPr>
              <w:t>с</w:t>
            </w:r>
            <w:r>
              <w:rPr>
                <w:spacing w:val="28"/>
                <w:sz w:val="24"/>
              </w:rPr>
              <w:t xml:space="preserve"> </w:t>
            </w:r>
            <w:r>
              <w:rPr>
                <w:sz w:val="24"/>
              </w:rPr>
              <w:t>соблюдением</w:t>
            </w:r>
            <w:r>
              <w:rPr>
                <w:spacing w:val="36"/>
                <w:sz w:val="24"/>
              </w:rPr>
              <w:t xml:space="preserve"> </w:t>
            </w:r>
            <w:r>
              <w:rPr>
                <w:sz w:val="24"/>
              </w:rPr>
              <w:t>норм</w:t>
            </w:r>
            <w:r>
              <w:rPr>
                <w:spacing w:val="30"/>
                <w:sz w:val="24"/>
              </w:rPr>
              <w:t xml:space="preserve"> </w:t>
            </w:r>
            <w:r>
              <w:rPr>
                <w:sz w:val="24"/>
              </w:rPr>
              <w:t>произношения, инсценировать небольшие эпизоды из произведения</w:t>
            </w:r>
          </w:p>
        </w:tc>
      </w:tr>
      <w:tr w14:paraId="5D4CF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6" w:type="dxa"/>
            <w:vMerge w:val="continue"/>
            <w:tcBorders>
              <w:top w:val="nil"/>
            </w:tcBorders>
          </w:tcPr>
          <w:p w14:paraId="29A22F19">
            <w:pPr>
              <w:rPr>
                <w:sz w:val="2"/>
                <w:szCs w:val="2"/>
              </w:rPr>
            </w:pPr>
          </w:p>
        </w:tc>
        <w:tc>
          <w:tcPr>
            <w:tcW w:w="1635" w:type="dxa"/>
          </w:tcPr>
          <w:p w14:paraId="5BB2EB47">
            <w:pPr>
              <w:pStyle w:val="13"/>
              <w:spacing w:line="265" w:lineRule="exact"/>
              <w:ind w:left="684"/>
              <w:rPr>
                <w:sz w:val="24"/>
              </w:rPr>
            </w:pPr>
            <w:r>
              <w:rPr>
                <w:spacing w:val="-5"/>
                <w:sz w:val="24"/>
              </w:rPr>
              <w:t>1.9</w:t>
            </w:r>
          </w:p>
        </w:tc>
        <w:tc>
          <w:tcPr>
            <w:tcW w:w="6551" w:type="dxa"/>
          </w:tcPr>
          <w:p w14:paraId="1AC8C4DC">
            <w:pPr>
              <w:pStyle w:val="13"/>
              <w:spacing w:line="235" w:lineRule="auto"/>
              <w:ind w:left="112" w:right="140" w:firstLine="566"/>
              <w:jc w:val="both"/>
              <w:rPr>
                <w:sz w:val="24"/>
              </w:rPr>
            </w:pPr>
            <w:r>
              <w:rPr>
                <w:sz w:val="24"/>
              </w:rPr>
              <w:t>использовать</w:t>
            </w:r>
            <w:r>
              <w:rPr>
                <w:spacing w:val="-10"/>
                <w:sz w:val="24"/>
              </w:rPr>
              <w:t xml:space="preserve"> </w:t>
            </w:r>
            <w:r>
              <w:rPr>
                <w:sz w:val="24"/>
              </w:rPr>
              <w:t>в</w:t>
            </w:r>
            <w:r>
              <w:rPr>
                <w:spacing w:val="-10"/>
                <w:sz w:val="24"/>
              </w:rPr>
              <w:t xml:space="preserve"> </w:t>
            </w:r>
            <w:r>
              <w:rPr>
                <w:sz w:val="24"/>
              </w:rPr>
              <w:t>соответствии</w:t>
            </w:r>
            <w:r>
              <w:rPr>
                <w:spacing w:val="-7"/>
                <w:sz w:val="24"/>
              </w:rPr>
              <w:t xml:space="preserve"> </w:t>
            </w:r>
            <w:r>
              <w:rPr>
                <w:sz w:val="24"/>
              </w:rPr>
              <w:t>с</w:t>
            </w:r>
            <w:r>
              <w:rPr>
                <w:spacing w:val="-12"/>
                <w:sz w:val="24"/>
              </w:rPr>
              <w:t xml:space="preserve"> </w:t>
            </w:r>
            <w:r>
              <w:rPr>
                <w:sz w:val="24"/>
              </w:rPr>
              <w:t>учебной</w:t>
            </w:r>
            <w:r>
              <w:rPr>
                <w:spacing w:val="-7"/>
                <w:sz w:val="24"/>
              </w:rPr>
              <w:t xml:space="preserve"> </w:t>
            </w:r>
            <w:r>
              <w:rPr>
                <w:sz w:val="24"/>
              </w:rPr>
              <w:t>задачей</w:t>
            </w:r>
            <w:r>
              <w:rPr>
                <w:spacing w:val="-7"/>
                <w:sz w:val="24"/>
              </w:rPr>
              <w:t xml:space="preserve"> </w:t>
            </w:r>
            <w:r>
              <w:rPr>
                <w:sz w:val="24"/>
              </w:rPr>
              <w:t>аппарат издания (обложку, оглавление, аннотацию, иллюстрации, предисловие, приложения, сноски, примечания)</w:t>
            </w:r>
          </w:p>
        </w:tc>
      </w:tr>
      <w:tr w14:paraId="4BCE4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6" w:type="dxa"/>
            <w:vMerge w:val="continue"/>
            <w:tcBorders>
              <w:top w:val="nil"/>
            </w:tcBorders>
          </w:tcPr>
          <w:p w14:paraId="5E81C4E3">
            <w:pPr>
              <w:rPr>
                <w:sz w:val="2"/>
                <w:szCs w:val="2"/>
              </w:rPr>
            </w:pPr>
          </w:p>
        </w:tc>
        <w:tc>
          <w:tcPr>
            <w:tcW w:w="1635" w:type="dxa"/>
          </w:tcPr>
          <w:p w14:paraId="5A501173">
            <w:pPr>
              <w:pStyle w:val="13"/>
              <w:spacing w:line="265" w:lineRule="exact"/>
              <w:ind w:left="684"/>
              <w:rPr>
                <w:sz w:val="24"/>
              </w:rPr>
            </w:pPr>
            <w:r>
              <w:rPr>
                <w:spacing w:val="-4"/>
                <w:sz w:val="24"/>
              </w:rPr>
              <w:t>1.10</w:t>
            </w:r>
          </w:p>
        </w:tc>
        <w:tc>
          <w:tcPr>
            <w:tcW w:w="6551" w:type="dxa"/>
          </w:tcPr>
          <w:p w14:paraId="04A8354B">
            <w:pPr>
              <w:pStyle w:val="13"/>
              <w:tabs>
                <w:tab w:val="left" w:pos="2397"/>
                <w:tab w:val="left" w:pos="3737"/>
                <w:tab w:val="left" w:pos="5357"/>
              </w:tabs>
              <w:spacing w:line="237" w:lineRule="auto"/>
              <w:ind w:left="112" w:right="115" w:firstLine="566"/>
              <w:rPr>
                <w:sz w:val="24"/>
              </w:rPr>
            </w:pPr>
            <w:r>
              <w:rPr>
                <w:sz w:val="24"/>
              </w:rPr>
              <w:t xml:space="preserve">выбирать книги для самостоятельного чтения с учётом </w:t>
            </w:r>
            <w:r>
              <w:rPr>
                <w:spacing w:val="-2"/>
                <w:sz w:val="24"/>
              </w:rPr>
              <w:t>рекомендательного</w:t>
            </w:r>
            <w:r>
              <w:rPr>
                <w:sz w:val="24"/>
              </w:rPr>
              <w:tab/>
            </w:r>
            <w:r>
              <w:rPr>
                <w:spacing w:val="-2"/>
                <w:sz w:val="24"/>
              </w:rPr>
              <w:t>списка,</w:t>
            </w:r>
            <w:r>
              <w:rPr>
                <w:sz w:val="24"/>
              </w:rPr>
              <w:tab/>
            </w:r>
            <w:r>
              <w:rPr>
                <w:spacing w:val="-2"/>
                <w:sz w:val="24"/>
              </w:rPr>
              <w:t>используя</w:t>
            </w:r>
            <w:r>
              <w:rPr>
                <w:sz w:val="24"/>
              </w:rPr>
              <w:tab/>
            </w:r>
            <w:r>
              <w:rPr>
                <w:spacing w:val="-4"/>
                <w:sz w:val="24"/>
              </w:rPr>
              <w:t>картотеки,</w:t>
            </w:r>
          </w:p>
          <w:p w14:paraId="23E65958">
            <w:pPr>
              <w:pStyle w:val="13"/>
              <w:spacing w:line="271" w:lineRule="exact"/>
              <w:ind w:left="112"/>
              <w:rPr>
                <w:sz w:val="24"/>
              </w:rPr>
            </w:pPr>
            <w:r>
              <w:rPr>
                <w:sz w:val="24"/>
              </w:rPr>
              <w:t>рассказывать</w:t>
            </w:r>
            <w:r>
              <w:rPr>
                <w:spacing w:val="-4"/>
                <w:sz w:val="24"/>
              </w:rPr>
              <w:t xml:space="preserve"> </w:t>
            </w:r>
            <w:r>
              <w:rPr>
                <w:sz w:val="24"/>
              </w:rPr>
              <w:t>о</w:t>
            </w:r>
            <w:r>
              <w:rPr>
                <w:spacing w:val="-4"/>
                <w:sz w:val="24"/>
              </w:rPr>
              <w:t xml:space="preserve"> </w:t>
            </w:r>
            <w:r>
              <w:rPr>
                <w:sz w:val="24"/>
              </w:rPr>
              <w:t>прочитанной</w:t>
            </w:r>
            <w:r>
              <w:rPr>
                <w:spacing w:val="-5"/>
                <w:sz w:val="24"/>
              </w:rPr>
              <w:t xml:space="preserve"> </w:t>
            </w:r>
            <w:r>
              <w:rPr>
                <w:spacing w:val="-2"/>
                <w:sz w:val="24"/>
              </w:rPr>
              <w:t>книге</w:t>
            </w:r>
          </w:p>
        </w:tc>
      </w:tr>
      <w:tr w14:paraId="79070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76" w:type="dxa"/>
            <w:vMerge w:val="continue"/>
            <w:tcBorders>
              <w:top w:val="nil"/>
            </w:tcBorders>
          </w:tcPr>
          <w:p w14:paraId="3DA2578D">
            <w:pPr>
              <w:rPr>
                <w:sz w:val="2"/>
                <w:szCs w:val="2"/>
              </w:rPr>
            </w:pPr>
          </w:p>
        </w:tc>
        <w:tc>
          <w:tcPr>
            <w:tcW w:w="1635" w:type="dxa"/>
          </w:tcPr>
          <w:p w14:paraId="6220CB40">
            <w:pPr>
              <w:pStyle w:val="13"/>
              <w:spacing w:line="265" w:lineRule="exact"/>
              <w:ind w:left="684"/>
              <w:rPr>
                <w:sz w:val="24"/>
              </w:rPr>
            </w:pPr>
            <w:r>
              <w:rPr>
                <w:spacing w:val="-4"/>
                <w:sz w:val="24"/>
              </w:rPr>
              <w:t>1.11</w:t>
            </w:r>
          </w:p>
        </w:tc>
        <w:tc>
          <w:tcPr>
            <w:tcW w:w="6551" w:type="dxa"/>
          </w:tcPr>
          <w:p w14:paraId="5B2832AA">
            <w:pPr>
              <w:pStyle w:val="13"/>
              <w:tabs>
                <w:tab w:val="left" w:pos="2403"/>
                <w:tab w:val="left" w:pos="4008"/>
                <w:tab w:val="left" w:pos="5581"/>
              </w:tabs>
              <w:ind w:left="112" w:right="91" w:firstLine="566"/>
              <w:rPr>
                <w:sz w:val="24"/>
              </w:rPr>
            </w:pPr>
            <w:r>
              <w:rPr>
                <w:spacing w:val="-2"/>
                <w:sz w:val="24"/>
              </w:rPr>
              <w:t>использовать</w:t>
            </w:r>
            <w:r>
              <w:rPr>
                <w:sz w:val="24"/>
              </w:rPr>
              <w:tab/>
            </w:r>
            <w:r>
              <w:rPr>
                <w:spacing w:val="-2"/>
                <w:sz w:val="24"/>
              </w:rPr>
              <w:t>справочную</w:t>
            </w:r>
            <w:r>
              <w:rPr>
                <w:sz w:val="24"/>
              </w:rPr>
              <w:tab/>
            </w:r>
            <w:r>
              <w:rPr>
                <w:spacing w:val="-2"/>
                <w:sz w:val="24"/>
              </w:rPr>
              <w:t>литературу,</w:t>
            </w:r>
            <w:r>
              <w:rPr>
                <w:sz w:val="24"/>
              </w:rPr>
              <w:tab/>
            </w:r>
            <w:r>
              <w:rPr>
                <w:spacing w:val="-2"/>
                <w:sz w:val="24"/>
              </w:rPr>
              <w:t xml:space="preserve">включая </w:t>
            </w:r>
            <w:r>
              <w:rPr>
                <w:sz w:val="24"/>
              </w:rPr>
              <w:t>ресурсы</w:t>
            </w:r>
            <w:r>
              <w:rPr>
                <w:spacing w:val="4"/>
                <w:sz w:val="24"/>
              </w:rPr>
              <w:t xml:space="preserve"> </w:t>
            </w:r>
            <w:r>
              <w:rPr>
                <w:sz w:val="24"/>
              </w:rPr>
              <w:t>сети</w:t>
            </w:r>
            <w:r>
              <w:rPr>
                <w:spacing w:val="8"/>
                <w:sz w:val="24"/>
              </w:rPr>
              <w:t xml:space="preserve"> </w:t>
            </w:r>
            <w:r>
              <w:rPr>
                <w:sz w:val="24"/>
              </w:rPr>
              <w:t>Интернет</w:t>
            </w:r>
            <w:r>
              <w:rPr>
                <w:spacing w:val="5"/>
                <w:sz w:val="24"/>
              </w:rPr>
              <w:t xml:space="preserve"> </w:t>
            </w:r>
            <w:r>
              <w:rPr>
                <w:sz w:val="24"/>
              </w:rPr>
              <w:t>(в</w:t>
            </w:r>
            <w:r>
              <w:rPr>
                <w:spacing w:val="7"/>
                <w:sz w:val="24"/>
              </w:rPr>
              <w:t xml:space="preserve"> </w:t>
            </w:r>
            <w:r>
              <w:rPr>
                <w:sz w:val="24"/>
              </w:rPr>
              <w:t>условиях</w:t>
            </w:r>
            <w:r>
              <w:rPr>
                <w:spacing w:val="8"/>
                <w:sz w:val="24"/>
              </w:rPr>
              <w:t xml:space="preserve"> </w:t>
            </w:r>
            <w:r>
              <w:rPr>
                <w:sz w:val="24"/>
              </w:rPr>
              <w:t>контролируемого</w:t>
            </w:r>
            <w:r>
              <w:rPr>
                <w:spacing w:val="7"/>
                <w:sz w:val="24"/>
              </w:rPr>
              <w:t xml:space="preserve"> </w:t>
            </w:r>
            <w:r>
              <w:rPr>
                <w:spacing w:val="-2"/>
                <w:sz w:val="24"/>
              </w:rPr>
              <w:t>входа),</w:t>
            </w:r>
          </w:p>
          <w:p w14:paraId="11FD0838">
            <w:pPr>
              <w:pStyle w:val="13"/>
              <w:spacing w:line="268" w:lineRule="exact"/>
              <w:ind w:left="112" w:right="148"/>
              <w:rPr>
                <w:sz w:val="24"/>
              </w:rPr>
            </w:pPr>
            <w:r>
              <w:rPr>
                <w:sz w:val="24"/>
              </w:rPr>
              <w:t>для получения дополнительной информации в соответствии с учебной задачей</w:t>
            </w:r>
          </w:p>
        </w:tc>
      </w:tr>
      <w:tr w14:paraId="5B2FD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6" w:type="dxa"/>
            <w:vMerge w:val="restart"/>
          </w:tcPr>
          <w:p w14:paraId="20272231">
            <w:pPr>
              <w:pStyle w:val="13"/>
              <w:spacing w:line="268" w:lineRule="exact"/>
              <w:ind w:left="681"/>
              <w:rPr>
                <w:sz w:val="24"/>
              </w:rPr>
            </w:pPr>
            <w:r>
              <w:rPr>
                <w:spacing w:val="-10"/>
                <w:sz w:val="24"/>
              </w:rPr>
              <w:t>2</w:t>
            </w:r>
          </w:p>
        </w:tc>
        <w:tc>
          <w:tcPr>
            <w:tcW w:w="8186" w:type="dxa"/>
            <w:gridSpan w:val="2"/>
          </w:tcPr>
          <w:p w14:paraId="641B87C4">
            <w:pPr>
              <w:pStyle w:val="13"/>
              <w:spacing w:line="253" w:lineRule="exact"/>
              <w:ind w:left="684"/>
              <w:rPr>
                <w:sz w:val="24"/>
              </w:rPr>
            </w:pPr>
            <w:r>
              <w:rPr>
                <w:spacing w:val="-2"/>
                <w:sz w:val="24"/>
              </w:rPr>
              <w:t>Литературоведческая</w:t>
            </w:r>
            <w:r>
              <w:rPr>
                <w:spacing w:val="20"/>
                <w:sz w:val="24"/>
              </w:rPr>
              <w:t xml:space="preserve"> </w:t>
            </w:r>
            <w:r>
              <w:rPr>
                <w:spacing w:val="-2"/>
                <w:sz w:val="24"/>
              </w:rPr>
              <w:t>пропедевтика</w:t>
            </w:r>
          </w:p>
        </w:tc>
      </w:tr>
      <w:tr w14:paraId="3E476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6" w:type="dxa"/>
            <w:vMerge w:val="continue"/>
            <w:tcBorders>
              <w:top w:val="nil"/>
            </w:tcBorders>
          </w:tcPr>
          <w:p w14:paraId="01FDA9C4">
            <w:pPr>
              <w:rPr>
                <w:sz w:val="2"/>
                <w:szCs w:val="2"/>
              </w:rPr>
            </w:pPr>
          </w:p>
        </w:tc>
        <w:tc>
          <w:tcPr>
            <w:tcW w:w="1635" w:type="dxa"/>
          </w:tcPr>
          <w:p w14:paraId="72CD804C">
            <w:pPr>
              <w:pStyle w:val="13"/>
              <w:spacing w:line="271" w:lineRule="exact"/>
              <w:ind w:left="684"/>
              <w:rPr>
                <w:sz w:val="24"/>
              </w:rPr>
            </w:pPr>
            <w:r>
              <w:rPr>
                <w:spacing w:val="-5"/>
                <w:sz w:val="24"/>
              </w:rPr>
              <w:t>2.1</w:t>
            </w:r>
          </w:p>
        </w:tc>
        <w:tc>
          <w:tcPr>
            <w:tcW w:w="6551" w:type="dxa"/>
          </w:tcPr>
          <w:p w14:paraId="7F274ED4">
            <w:pPr>
              <w:pStyle w:val="13"/>
              <w:tabs>
                <w:tab w:val="left" w:pos="1988"/>
                <w:tab w:val="left" w:pos="3726"/>
                <w:tab w:val="left" w:pos="4153"/>
                <w:tab w:val="left" w:pos="5918"/>
              </w:tabs>
              <w:ind w:left="112" w:right="95" w:firstLine="566"/>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 xml:space="preserve">речь: </w:t>
            </w:r>
            <w:r>
              <w:rPr>
                <w:sz w:val="24"/>
              </w:rPr>
              <w:t>называть</w:t>
            </w:r>
            <w:r>
              <w:rPr>
                <w:spacing w:val="75"/>
                <w:sz w:val="24"/>
              </w:rPr>
              <w:t xml:space="preserve"> </w:t>
            </w:r>
            <w:r>
              <w:rPr>
                <w:sz w:val="24"/>
              </w:rPr>
              <w:t>особенности</w:t>
            </w:r>
            <w:r>
              <w:rPr>
                <w:spacing w:val="73"/>
                <w:sz w:val="24"/>
              </w:rPr>
              <w:t xml:space="preserve"> </w:t>
            </w:r>
            <w:r>
              <w:rPr>
                <w:sz w:val="24"/>
              </w:rPr>
              <w:t>стихотворного</w:t>
            </w:r>
            <w:r>
              <w:rPr>
                <w:spacing w:val="73"/>
                <w:sz w:val="24"/>
              </w:rPr>
              <w:t xml:space="preserve"> </w:t>
            </w:r>
            <w:r>
              <w:rPr>
                <w:sz w:val="24"/>
              </w:rPr>
              <w:t>произведения</w:t>
            </w:r>
            <w:r>
              <w:rPr>
                <w:spacing w:val="74"/>
                <w:sz w:val="24"/>
              </w:rPr>
              <w:t xml:space="preserve"> </w:t>
            </w:r>
            <w:r>
              <w:rPr>
                <w:spacing w:val="-2"/>
                <w:sz w:val="24"/>
              </w:rPr>
              <w:t>(ритм,</w:t>
            </w:r>
          </w:p>
          <w:p w14:paraId="3BE23D25">
            <w:pPr>
              <w:pStyle w:val="13"/>
              <w:tabs>
                <w:tab w:val="left" w:pos="1041"/>
                <w:tab w:val="left" w:pos="2100"/>
                <w:tab w:val="left" w:pos="3216"/>
                <w:tab w:val="left" w:pos="4589"/>
                <w:tab w:val="left" w:pos="6195"/>
              </w:tabs>
              <w:spacing w:line="268" w:lineRule="exact"/>
              <w:ind w:left="112" w:right="133"/>
              <w:rPr>
                <w:sz w:val="24"/>
              </w:rPr>
            </w:pPr>
            <w:r>
              <w:rPr>
                <w:spacing w:val="-2"/>
                <w:sz w:val="24"/>
              </w:rPr>
              <w:t>рифма,</w:t>
            </w:r>
            <w:r>
              <w:rPr>
                <w:sz w:val="24"/>
              </w:rPr>
              <w:tab/>
            </w:r>
            <w:r>
              <w:rPr>
                <w:spacing w:val="-2"/>
                <w:sz w:val="24"/>
              </w:rPr>
              <w:t>строфа),</w:t>
            </w:r>
            <w:r>
              <w:rPr>
                <w:sz w:val="24"/>
              </w:rPr>
              <w:tab/>
            </w:r>
            <w:r>
              <w:rPr>
                <w:spacing w:val="-2"/>
                <w:sz w:val="24"/>
              </w:rPr>
              <w:t>отличать</w:t>
            </w:r>
            <w:r>
              <w:rPr>
                <w:sz w:val="24"/>
              </w:rPr>
              <w:tab/>
            </w:r>
            <w:r>
              <w:rPr>
                <w:spacing w:val="-2"/>
                <w:sz w:val="24"/>
              </w:rPr>
              <w:t>лирическое</w:t>
            </w:r>
            <w:r>
              <w:rPr>
                <w:sz w:val="24"/>
              </w:rPr>
              <w:tab/>
            </w:r>
            <w:r>
              <w:rPr>
                <w:spacing w:val="-2"/>
                <w:sz w:val="24"/>
              </w:rPr>
              <w:t>произведение</w:t>
            </w:r>
            <w:r>
              <w:rPr>
                <w:sz w:val="24"/>
              </w:rPr>
              <w:tab/>
            </w:r>
            <w:r>
              <w:rPr>
                <w:spacing w:val="-12"/>
                <w:sz w:val="24"/>
              </w:rPr>
              <w:t xml:space="preserve">от </w:t>
            </w:r>
            <w:r>
              <w:rPr>
                <w:spacing w:val="-2"/>
                <w:sz w:val="24"/>
              </w:rPr>
              <w:t>эпического</w:t>
            </w:r>
          </w:p>
        </w:tc>
      </w:tr>
      <w:tr w14:paraId="6A8F3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76" w:type="dxa"/>
            <w:vMerge w:val="continue"/>
            <w:tcBorders>
              <w:top w:val="nil"/>
            </w:tcBorders>
          </w:tcPr>
          <w:p w14:paraId="0F4AE091">
            <w:pPr>
              <w:rPr>
                <w:sz w:val="2"/>
                <w:szCs w:val="2"/>
              </w:rPr>
            </w:pPr>
          </w:p>
        </w:tc>
        <w:tc>
          <w:tcPr>
            <w:tcW w:w="1635" w:type="dxa"/>
          </w:tcPr>
          <w:p w14:paraId="5135397A">
            <w:pPr>
              <w:pStyle w:val="13"/>
              <w:spacing w:line="273" w:lineRule="exact"/>
              <w:ind w:left="684"/>
              <w:rPr>
                <w:sz w:val="24"/>
              </w:rPr>
            </w:pPr>
            <w:r>
              <w:rPr>
                <w:spacing w:val="-5"/>
                <w:sz w:val="24"/>
              </w:rPr>
              <w:t>2.2</w:t>
            </w:r>
          </w:p>
        </w:tc>
        <w:tc>
          <w:tcPr>
            <w:tcW w:w="6551" w:type="dxa"/>
          </w:tcPr>
          <w:p w14:paraId="1A57080E">
            <w:pPr>
              <w:pStyle w:val="13"/>
              <w:tabs>
                <w:tab w:val="left" w:pos="1894"/>
                <w:tab w:val="left" w:pos="3179"/>
                <w:tab w:val="left" w:pos="5172"/>
              </w:tabs>
              <w:ind w:left="112" w:right="97" w:firstLine="566"/>
              <w:rPr>
                <w:sz w:val="24"/>
              </w:rPr>
            </w:pPr>
            <w:r>
              <w:rPr>
                <w:spacing w:val="-2"/>
                <w:sz w:val="24"/>
              </w:rPr>
              <w:t>понимать</w:t>
            </w:r>
            <w:r>
              <w:rPr>
                <w:sz w:val="24"/>
              </w:rPr>
              <w:tab/>
            </w:r>
            <w:r>
              <w:rPr>
                <w:spacing w:val="-2"/>
                <w:sz w:val="24"/>
              </w:rPr>
              <w:t>жанровую</w:t>
            </w:r>
            <w:r>
              <w:rPr>
                <w:sz w:val="24"/>
              </w:rPr>
              <w:tab/>
            </w:r>
            <w:r>
              <w:rPr>
                <w:spacing w:val="-2"/>
                <w:sz w:val="24"/>
              </w:rPr>
              <w:t>принадлежность,</w:t>
            </w:r>
            <w:r>
              <w:rPr>
                <w:sz w:val="24"/>
              </w:rPr>
              <w:tab/>
            </w:r>
            <w:r>
              <w:rPr>
                <w:spacing w:val="-2"/>
                <w:sz w:val="24"/>
              </w:rPr>
              <w:t xml:space="preserve">содержание, </w:t>
            </w:r>
            <w:r>
              <w:rPr>
                <w:sz w:val="24"/>
              </w:rPr>
              <w:t>смысл</w:t>
            </w:r>
            <w:r>
              <w:rPr>
                <w:spacing w:val="10"/>
                <w:sz w:val="24"/>
              </w:rPr>
              <w:t xml:space="preserve"> </w:t>
            </w:r>
            <w:r>
              <w:rPr>
                <w:sz w:val="24"/>
              </w:rPr>
              <w:t>прослушанного/прочитанного</w:t>
            </w:r>
            <w:r>
              <w:rPr>
                <w:spacing w:val="9"/>
                <w:sz w:val="24"/>
              </w:rPr>
              <w:t xml:space="preserve"> </w:t>
            </w:r>
            <w:r>
              <w:rPr>
                <w:sz w:val="24"/>
              </w:rPr>
              <w:t>произведения:</w:t>
            </w:r>
            <w:r>
              <w:rPr>
                <w:spacing w:val="10"/>
                <w:sz w:val="24"/>
              </w:rPr>
              <w:t xml:space="preserve"> </w:t>
            </w:r>
            <w:r>
              <w:rPr>
                <w:spacing w:val="-2"/>
                <w:sz w:val="24"/>
              </w:rPr>
              <w:t>отвечать</w:t>
            </w:r>
          </w:p>
          <w:p w14:paraId="49C037F7">
            <w:pPr>
              <w:pStyle w:val="13"/>
              <w:spacing w:before="1" w:line="232" w:lineRule="auto"/>
              <w:ind w:left="112"/>
              <w:rPr>
                <w:sz w:val="24"/>
              </w:rPr>
            </w:pPr>
            <w:r>
              <w:rPr>
                <w:sz w:val="24"/>
              </w:rPr>
              <w:t>и</w:t>
            </w:r>
            <w:r>
              <w:rPr>
                <w:spacing w:val="40"/>
                <w:sz w:val="24"/>
              </w:rPr>
              <w:t xml:space="preserve"> </w:t>
            </w:r>
            <w:r>
              <w:rPr>
                <w:sz w:val="24"/>
              </w:rPr>
              <w:t>формулировать</w:t>
            </w:r>
            <w:r>
              <w:rPr>
                <w:spacing w:val="40"/>
                <w:sz w:val="24"/>
              </w:rPr>
              <w:t xml:space="preserve"> </w:t>
            </w:r>
            <w:r>
              <w:rPr>
                <w:sz w:val="24"/>
              </w:rPr>
              <w:t>вопросы</w:t>
            </w:r>
            <w:r>
              <w:rPr>
                <w:spacing w:val="40"/>
                <w:sz w:val="24"/>
              </w:rPr>
              <w:t xml:space="preserve"> </w:t>
            </w:r>
            <w:r>
              <w:rPr>
                <w:sz w:val="24"/>
              </w:rPr>
              <w:t>к</w:t>
            </w:r>
            <w:r>
              <w:rPr>
                <w:spacing w:val="40"/>
                <w:sz w:val="24"/>
              </w:rPr>
              <w:t xml:space="preserve"> </w:t>
            </w:r>
            <w:r>
              <w:rPr>
                <w:sz w:val="24"/>
              </w:rPr>
              <w:t>учебным</w:t>
            </w:r>
            <w:r>
              <w:rPr>
                <w:spacing w:val="40"/>
                <w:sz w:val="24"/>
              </w:rPr>
              <w:t xml:space="preserve"> </w:t>
            </w:r>
            <w:r>
              <w:rPr>
                <w:sz w:val="24"/>
              </w:rPr>
              <w:t>и</w:t>
            </w:r>
            <w:r>
              <w:rPr>
                <w:spacing w:val="40"/>
                <w:sz w:val="24"/>
              </w:rPr>
              <w:t xml:space="preserve"> </w:t>
            </w:r>
            <w:r>
              <w:rPr>
                <w:sz w:val="24"/>
              </w:rPr>
              <w:t xml:space="preserve">художественным </w:t>
            </w:r>
            <w:r>
              <w:rPr>
                <w:spacing w:val="-2"/>
                <w:sz w:val="24"/>
              </w:rPr>
              <w:t>текстам</w:t>
            </w:r>
          </w:p>
        </w:tc>
      </w:tr>
      <w:tr w14:paraId="513D9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1176" w:type="dxa"/>
            <w:vMerge w:val="continue"/>
            <w:tcBorders>
              <w:top w:val="nil"/>
            </w:tcBorders>
          </w:tcPr>
          <w:p w14:paraId="4FD679A8">
            <w:pPr>
              <w:rPr>
                <w:sz w:val="2"/>
                <w:szCs w:val="2"/>
              </w:rPr>
            </w:pPr>
          </w:p>
        </w:tc>
        <w:tc>
          <w:tcPr>
            <w:tcW w:w="1635" w:type="dxa"/>
          </w:tcPr>
          <w:p w14:paraId="183FE601">
            <w:pPr>
              <w:pStyle w:val="13"/>
              <w:spacing w:line="265" w:lineRule="exact"/>
              <w:ind w:left="684"/>
              <w:rPr>
                <w:sz w:val="24"/>
              </w:rPr>
            </w:pPr>
            <w:r>
              <w:rPr>
                <w:spacing w:val="-5"/>
                <w:sz w:val="24"/>
              </w:rPr>
              <w:t>2.3</w:t>
            </w:r>
          </w:p>
        </w:tc>
        <w:tc>
          <w:tcPr>
            <w:tcW w:w="6551" w:type="dxa"/>
          </w:tcPr>
          <w:p w14:paraId="0B7C4A44">
            <w:pPr>
              <w:pStyle w:val="13"/>
              <w:ind w:left="112" w:right="96" w:firstLine="566"/>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w:t>
            </w:r>
            <w:r>
              <w:rPr>
                <w:spacing w:val="23"/>
                <w:sz w:val="24"/>
              </w:rPr>
              <w:t xml:space="preserve"> </w:t>
            </w:r>
            <w:r>
              <w:rPr>
                <w:sz w:val="24"/>
              </w:rPr>
              <w:t>волшебные)</w:t>
            </w:r>
            <w:r>
              <w:rPr>
                <w:spacing w:val="23"/>
                <w:sz w:val="24"/>
              </w:rPr>
              <w:t xml:space="preserve"> </w:t>
            </w:r>
            <w:r>
              <w:rPr>
                <w:sz w:val="24"/>
              </w:rPr>
              <w:t>и</w:t>
            </w:r>
            <w:r>
              <w:rPr>
                <w:spacing w:val="24"/>
                <w:sz w:val="24"/>
              </w:rPr>
              <w:t xml:space="preserve"> </w:t>
            </w:r>
            <w:r>
              <w:rPr>
                <w:sz w:val="24"/>
              </w:rPr>
              <w:t>художественной</w:t>
            </w:r>
            <w:r>
              <w:rPr>
                <w:spacing w:val="25"/>
                <w:sz w:val="24"/>
              </w:rPr>
              <w:t xml:space="preserve"> </w:t>
            </w:r>
            <w:r>
              <w:rPr>
                <w:sz w:val="24"/>
              </w:rPr>
              <w:t>литературы</w:t>
            </w:r>
            <w:r>
              <w:rPr>
                <w:spacing w:val="27"/>
                <w:sz w:val="24"/>
              </w:rPr>
              <w:t xml:space="preserve"> </w:t>
            </w:r>
            <w:r>
              <w:rPr>
                <w:spacing w:val="-2"/>
                <w:sz w:val="24"/>
              </w:rPr>
              <w:t>(литературные</w:t>
            </w:r>
          </w:p>
          <w:p w14:paraId="28BD685B">
            <w:pPr>
              <w:pStyle w:val="13"/>
              <w:spacing w:line="232" w:lineRule="auto"/>
              <w:ind w:left="112" w:right="134"/>
              <w:jc w:val="both"/>
              <w:rPr>
                <w:sz w:val="24"/>
              </w:rPr>
            </w:pPr>
            <w:r>
              <w:rPr>
                <w:sz w:val="24"/>
              </w:rPr>
              <w:t>сказки,</w:t>
            </w:r>
            <w:r>
              <w:rPr>
                <w:spacing w:val="-12"/>
                <w:sz w:val="24"/>
              </w:rPr>
              <w:t xml:space="preserve"> </w:t>
            </w:r>
            <w:r>
              <w:rPr>
                <w:sz w:val="24"/>
              </w:rPr>
              <w:t>рассказы,</w:t>
            </w:r>
            <w:r>
              <w:rPr>
                <w:spacing w:val="-10"/>
                <w:sz w:val="24"/>
              </w:rPr>
              <w:t xml:space="preserve"> </w:t>
            </w:r>
            <w:r>
              <w:rPr>
                <w:sz w:val="24"/>
              </w:rPr>
              <w:t>стихотворения,</w:t>
            </w:r>
            <w:r>
              <w:rPr>
                <w:spacing w:val="-10"/>
                <w:sz w:val="24"/>
              </w:rPr>
              <w:t xml:space="preserve"> </w:t>
            </w:r>
            <w:r>
              <w:rPr>
                <w:sz w:val="24"/>
              </w:rPr>
              <w:t>басни),</w:t>
            </w:r>
            <w:r>
              <w:rPr>
                <w:spacing w:val="-10"/>
                <w:sz w:val="24"/>
              </w:rPr>
              <w:t xml:space="preserve"> </w:t>
            </w:r>
            <w:r>
              <w:rPr>
                <w:sz w:val="24"/>
              </w:rPr>
              <w:t>приводить</w:t>
            </w:r>
            <w:r>
              <w:rPr>
                <w:spacing w:val="-8"/>
                <w:sz w:val="24"/>
              </w:rPr>
              <w:t xml:space="preserve"> </w:t>
            </w:r>
            <w:r>
              <w:rPr>
                <w:sz w:val="24"/>
              </w:rPr>
              <w:t>примеры произведений фольклора разных народов России</w:t>
            </w:r>
          </w:p>
        </w:tc>
      </w:tr>
    </w:tbl>
    <w:p w14:paraId="362F9EFC">
      <w:pPr>
        <w:pStyle w:val="13"/>
        <w:spacing w:after="0" w:line="232" w:lineRule="auto"/>
        <w:jc w:val="both"/>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6"/>
        <w:gridCol w:w="1635"/>
        <w:gridCol w:w="6551"/>
      </w:tblGrid>
      <w:tr w14:paraId="5471B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1176" w:type="dxa"/>
            <w:tcBorders>
              <w:top w:val="nil"/>
              <w:bottom w:val="single" w:color="000000" w:sz="8" w:space="0"/>
            </w:tcBorders>
          </w:tcPr>
          <w:p w14:paraId="1A1719AB">
            <w:pPr>
              <w:pStyle w:val="13"/>
              <w:rPr>
                <w:sz w:val="24"/>
              </w:rPr>
            </w:pPr>
          </w:p>
        </w:tc>
        <w:tc>
          <w:tcPr>
            <w:tcW w:w="1635" w:type="dxa"/>
            <w:tcBorders>
              <w:bottom w:val="single" w:color="000000" w:sz="8" w:space="0"/>
            </w:tcBorders>
          </w:tcPr>
          <w:p w14:paraId="28D4E4B8">
            <w:pPr>
              <w:pStyle w:val="13"/>
              <w:spacing w:line="268" w:lineRule="exact"/>
              <w:ind w:left="164" w:right="135"/>
              <w:jc w:val="center"/>
              <w:rPr>
                <w:sz w:val="24"/>
              </w:rPr>
            </w:pPr>
            <w:r>
              <w:rPr>
                <w:spacing w:val="-5"/>
                <w:sz w:val="24"/>
              </w:rPr>
              <w:t>2.4</w:t>
            </w:r>
          </w:p>
        </w:tc>
        <w:tc>
          <w:tcPr>
            <w:tcW w:w="6551" w:type="dxa"/>
            <w:tcBorders>
              <w:bottom w:val="single" w:color="000000" w:sz="8" w:space="0"/>
            </w:tcBorders>
          </w:tcPr>
          <w:p w14:paraId="74D650AD">
            <w:pPr>
              <w:pStyle w:val="13"/>
              <w:ind w:left="112" w:right="98" w:firstLine="566"/>
              <w:jc w:val="both"/>
              <w:rPr>
                <w:sz w:val="24"/>
              </w:rPr>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w:t>
            </w:r>
            <w:r>
              <w:rPr>
                <w:spacing w:val="63"/>
                <w:w w:val="150"/>
                <w:sz w:val="24"/>
              </w:rPr>
              <w:t xml:space="preserve">  </w:t>
            </w:r>
            <w:r>
              <w:rPr>
                <w:sz w:val="24"/>
              </w:rPr>
              <w:t>план</w:t>
            </w:r>
            <w:r>
              <w:rPr>
                <w:spacing w:val="64"/>
                <w:w w:val="150"/>
                <w:sz w:val="24"/>
              </w:rPr>
              <w:t xml:space="preserve">  </w:t>
            </w:r>
            <w:r>
              <w:rPr>
                <w:sz w:val="24"/>
              </w:rPr>
              <w:t>текста</w:t>
            </w:r>
            <w:r>
              <w:rPr>
                <w:spacing w:val="62"/>
                <w:w w:val="150"/>
                <w:sz w:val="24"/>
              </w:rPr>
              <w:t xml:space="preserve">  </w:t>
            </w:r>
            <w:r>
              <w:rPr>
                <w:sz w:val="24"/>
              </w:rPr>
              <w:t>(вопросный,</w:t>
            </w:r>
            <w:r>
              <w:rPr>
                <w:spacing w:val="63"/>
                <w:w w:val="150"/>
                <w:sz w:val="24"/>
              </w:rPr>
              <w:t xml:space="preserve">  </w:t>
            </w:r>
            <w:r>
              <w:rPr>
                <w:spacing w:val="-2"/>
                <w:sz w:val="24"/>
              </w:rPr>
              <w:t>номинативный,</w:t>
            </w:r>
          </w:p>
          <w:p w14:paraId="2297C52D">
            <w:pPr>
              <w:pStyle w:val="13"/>
              <w:spacing w:line="261" w:lineRule="exact"/>
              <w:ind w:left="112"/>
              <w:rPr>
                <w:sz w:val="24"/>
              </w:rPr>
            </w:pPr>
            <w:r>
              <w:rPr>
                <w:spacing w:val="-2"/>
                <w:sz w:val="24"/>
              </w:rPr>
              <w:t>цитатный)</w:t>
            </w:r>
          </w:p>
        </w:tc>
      </w:tr>
      <w:tr w14:paraId="70925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1176" w:type="dxa"/>
            <w:vMerge w:val="restart"/>
            <w:tcBorders>
              <w:top w:val="single" w:color="000000" w:sz="8" w:space="0"/>
            </w:tcBorders>
          </w:tcPr>
          <w:p w14:paraId="68EDC760">
            <w:pPr>
              <w:pStyle w:val="13"/>
              <w:rPr>
                <w:sz w:val="24"/>
              </w:rPr>
            </w:pPr>
          </w:p>
        </w:tc>
        <w:tc>
          <w:tcPr>
            <w:tcW w:w="1635" w:type="dxa"/>
            <w:tcBorders>
              <w:top w:val="single" w:color="000000" w:sz="8" w:space="0"/>
            </w:tcBorders>
          </w:tcPr>
          <w:p w14:paraId="417BB7F7">
            <w:pPr>
              <w:pStyle w:val="13"/>
              <w:spacing w:line="265" w:lineRule="exact"/>
              <w:ind w:left="164" w:right="121"/>
              <w:jc w:val="center"/>
              <w:rPr>
                <w:sz w:val="24"/>
              </w:rPr>
            </w:pPr>
            <w:r>
              <w:rPr>
                <w:spacing w:val="-5"/>
                <w:sz w:val="24"/>
              </w:rPr>
              <w:t>2.5</w:t>
            </w:r>
          </w:p>
        </w:tc>
        <w:tc>
          <w:tcPr>
            <w:tcW w:w="6551" w:type="dxa"/>
            <w:tcBorders>
              <w:top w:val="single" w:color="000000" w:sz="8" w:space="0"/>
            </w:tcBorders>
          </w:tcPr>
          <w:p w14:paraId="7B5836E8">
            <w:pPr>
              <w:pStyle w:val="13"/>
              <w:ind w:left="112" w:firstLine="566"/>
              <w:rPr>
                <w:sz w:val="24"/>
              </w:rPr>
            </w:pPr>
            <w:r>
              <w:rPr>
                <w:sz w:val="24"/>
              </w:rPr>
              <w:t>отличать</w:t>
            </w:r>
            <w:r>
              <w:rPr>
                <w:spacing w:val="30"/>
                <w:sz w:val="24"/>
              </w:rPr>
              <w:t xml:space="preserve"> </w:t>
            </w:r>
            <w:r>
              <w:rPr>
                <w:sz w:val="24"/>
              </w:rPr>
              <w:t>автора</w:t>
            </w:r>
            <w:r>
              <w:rPr>
                <w:spacing w:val="28"/>
                <w:sz w:val="24"/>
              </w:rPr>
              <w:t xml:space="preserve"> </w:t>
            </w:r>
            <w:r>
              <w:rPr>
                <w:sz w:val="24"/>
              </w:rPr>
              <w:t>произведения</w:t>
            </w:r>
            <w:r>
              <w:rPr>
                <w:spacing w:val="28"/>
                <w:sz w:val="24"/>
              </w:rPr>
              <w:t xml:space="preserve"> </w:t>
            </w:r>
            <w:r>
              <w:rPr>
                <w:sz w:val="24"/>
              </w:rPr>
              <w:t>от</w:t>
            </w:r>
            <w:r>
              <w:rPr>
                <w:spacing w:val="29"/>
                <w:sz w:val="24"/>
              </w:rPr>
              <w:t xml:space="preserve"> </w:t>
            </w:r>
            <w:r>
              <w:rPr>
                <w:sz w:val="24"/>
              </w:rPr>
              <w:t>героя</w:t>
            </w:r>
            <w:r>
              <w:rPr>
                <w:spacing w:val="28"/>
                <w:sz w:val="24"/>
              </w:rPr>
              <w:t xml:space="preserve"> </w:t>
            </w:r>
            <w:r>
              <w:rPr>
                <w:sz w:val="24"/>
              </w:rPr>
              <w:t>и</w:t>
            </w:r>
            <w:r>
              <w:rPr>
                <w:spacing w:val="27"/>
                <w:sz w:val="24"/>
              </w:rPr>
              <w:t xml:space="preserve"> </w:t>
            </w:r>
            <w:r>
              <w:rPr>
                <w:sz w:val="24"/>
              </w:rPr>
              <w:t>рассказчика, характеризовать</w:t>
            </w:r>
            <w:r>
              <w:rPr>
                <w:spacing w:val="70"/>
                <w:w w:val="150"/>
                <w:sz w:val="24"/>
              </w:rPr>
              <w:t xml:space="preserve"> </w:t>
            </w:r>
            <w:r>
              <w:rPr>
                <w:sz w:val="24"/>
              </w:rPr>
              <w:t>отношение</w:t>
            </w:r>
            <w:r>
              <w:rPr>
                <w:spacing w:val="71"/>
                <w:w w:val="150"/>
                <w:sz w:val="24"/>
              </w:rPr>
              <w:t xml:space="preserve"> </w:t>
            </w:r>
            <w:r>
              <w:rPr>
                <w:sz w:val="24"/>
              </w:rPr>
              <w:t>автора</w:t>
            </w:r>
            <w:r>
              <w:rPr>
                <w:spacing w:val="71"/>
                <w:w w:val="150"/>
                <w:sz w:val="24"/>
              </w:rPr>
              <w:t xml:space="preserve"> </w:t>
            </w:r>
            <w:r>
              <w:rPr>
                <w:sz w:val="24"/>
              </w:rPr>
              <w:t>к</w:t>
            </w:r>
            <w:r>
              <w:rPr>
                <w:spacing w:val="73"/>
                <w:w w:val="150"/>
                <w:sz w:val="24"/>
              </w:rPr>
              <w:t xml:space="preserve"> </w:t>
            </w:r>
            <w:r>
              <w:rPr>
                <w:sz w:val="24"/>
              </w:rPr>
              <w:t>героям,</w:t>
            </w:r>
            <w:r>
              <w:rPr>
                <w:spacing w:val="71"/>
                <w:w w:val="150"/>
                <w:sz w:val="24"/>
              </w:rPr>
              <w:t xml:space="preserve"> </w:t>
            </w:r>
            <w:r>
              <w:rPr>
                <w:spacing w:val="-2"/>
                <w:sz w:val="24"/>
              </w:rPr>
              <w:t>поступкам,</w:t>
            </w:r>
          </w:p>
          <w:p w14:paraId="7A394747">
            <w:pPr>
              <w:pStyle w:val="13"/>
              <w:spacing w:line="268" w:lineRule="exact"/>
              <w:ind w:left="112"/>
              <w:rPr>
                <w:sz w:val="24"/>
              </w:rPr>
            </w:pPr>
            <w:r>
              <w:rPr>
                <w:sz w:val="24"/>
              </w:rPr>
              <w:t>описанной картине, находить в тексте</w:t>
            </w:r>
            <w:r>
              <w:rPr>
                <w:spacing w:val="-1"/>
                <w:sz w:val="24"/>
              </w:rPr>
              <w:t xml:space="preserve"> </w:t>
            </w:r>
            <w:r>
              <w:rPr>
                <w:sz w:val="24"/>
              </w:rPr>
              <w:t>средства изображения героев (портрет), описание пейзажа и интерьера</w:t>
            </w:r>
          </w:p>
        </w:tc>
      </w:tr>
      <w:tr w14:paraId="540F1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6" w:type="dxa"/>
            <w:vMerge w:val="continue"/>
            <w:tcBorders>
              <w:top w:val="nil"/>
            </w:tcBorders>
          </w:tcPr>
          <w:p w14:paraId="3E75F100">
            <w:pPr>
              <w:rPr>
                <w:sz w:val="2"/>
                <w:szCs w:val="2"/>
              </w:rPr>
            </w:pPr>
          </w:p>
        </w:tc>
        <w:tc>
          <w:tcPr>
            <w:tcW w:w="1635" w:type="dxa"/>
          </w:tcPr>
          <w:p w14:paraId="5F34D015">
            <w:pPr>
              <w:pStyle w:val="13"/>
              <w:spacing w:line="268" w:lineRule="exact"/>
              <w:ind w:left="164" w:right="121"/>
              <w:jc w:val="center"/>
              <w:rPr>
                <w:sz w:val="24"/>
              </w:rPr>
            </w:pPr>
            <w:r>
              <w:rPr>
                <w:spacing w:val="-5"/>
                <w:sz w:val="24"/>
              </w:rPr>
              <w:t>2.6</w:t>
            </w:r>
          </w:p>
        </w:tc>
        <w:tc>
          <w:tcPr>
            <w:tcW w:w="6551" w:type="dxa"/>
          </w:tcPr>
          <w:p w14:paraId="33AEB445">
            <w:pPr>
              <w:pStyle w:val="13"/>
              <w:ind w:left="112" w:right="96" w:firstLine="566"/>
              <w:jc w:val="both"/>
              <w:rPr>
                <w:sz w:val="24"/>
              </w:rPr>
            </w:pPr>
            <w:r>
              <w:rPr>
                <w:sz w:val="24"/>
              </w:rPr>
              <w:t>объяснять значение незнакомого слова с опорой на контекст и с использованием словаря; находить в тексте примеры</w:t>
            </w:r>
            <w:r>
              <w:rPr>
                <w:spacing w:val="80"/>
                <w:w w:val="150"/>
                <w:sz w:val="24"/>
              </w:rPr>
              <w:t xml:space="preserve"> </w:t>
            </w:r>
            <w:r>
              <w:rPr>
                <w:sz w:val="24"/>
              </w:rPr>
              <w:t>использования</w:t>
            </w:r>
            <w:r>
              <w:rPr>
                <w:spacing w:val="80"/>
                <w:w w:val="150"/>
                <w:sz w:val="24"/>
              </w:rPr>
              <w:t xml:space="preserve"> </w:t>
            </w:r>
            <w:r>
              <w:rPr>
                <w:sz w:val="24"/>
              </w:rPr>
              <w:t>слов</w:t>
            </w:r>
            <w:r>
              <w:rPr>
                <w:spacing w:val="80"/>
                <w:w w:val="150"/>
                <w:sz w:val="24"/>
              </w:rPr>
              <w:t xml:space="preserve"> </w:t>
            </w:r>
            <w:r>
              <w:rPr>
                <w:sz w:val="24"/>
              </w:rPr>
              <w:t>в</w:t>
            </w:r>
            <w:r>
              <w:rPr>
                <w:spacing w:val="80"/>
                <w:w w:val="150"/>
                <w:sz w:val="24"/>
              </w:rPr>
              <w:t xml:space="preserve"> </w:t>
            </w:r>
            <w:r>
              <w:rPr>
                <w:sz w:val="24"/>
              </w:rPr>
              <w:t>прямом</w:t>
            </w:r>
            <w:r>
              <w:rPr>
                <w:spacing w:val="80"/>
                <w:w w:val="150"/>
                <w:sz w:val="24"/>
              </w:rPr>
              <w:t xml:space="preserve"> </w:t>
            </w:r>
            <w:r>
              <w:rPr>
                <w:sz w:val="24"/>
              </w:rPr>
              <w:t>и</w:t>
            </w:r>
            <w:r>
              <w:rPr>
                <w:spacing w:val="80"/>
                <w:w w:val="150"/>
                <w:sz w:val="24"/>
              </w:rPr>
              <w:t xml:space="preserve"> </w:t>
            </w:r>
            <w:r>
              <w:rPr>
                <w:sz w:val="24"/>
              </w:rPr>
              <w:t>переносном</w:t>
            </w:r>
          </w:p>
          <w:p w14:paraId="6F73A3FD">
            <w:pPr>
              <w:pStyle w:val="13"/>
              <w:spacing w:line="274" w:lineRule="exact"/>
              <w:ind w:left="112" w:right="100"/>
              <w:jc w:val="both"/>
              <w:rPr>
                <w:sz w:val="24"/>
              </w:rPr>
            </w:pPr>
            <w:r>
              <w:rPr>
                <w:sz w:val="24"/>
              </w:rPr>
              <w:t>значении, средств художественной выразительности (сравнение, эпитет, олицетворение)</w:t>
            </w:r>
          </w:p>
        </w:tc>
      </w:tr>
      <w:tr w14:paraId="1BD45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6" w:type="dxa"/>
            <w:vMerge w:val="continue"/>
            <w:tcBorders>
              <w:top w:val="nil"/>
            </w:tcBorders>
          </w:tcPr>
          <w:p w14:paraId="2353D598">
            <w:pPr>
              <w:rPr>
                <w:sz w:val="2"/>
                <w:szCs w:val="2"/>
              </w:rPr>
            </w:pPr>
          </w:p>
        </w:tc>
        <w:tc>
          <w:tcPr>
            <w:tcW w:w="1635" w:type="dxa"/>
          </w:tcPr>
          <w:p w14:paraId="328B4776">
            <w:pPr>
              <w:pStyle w:val="13"/>
              <w:spacing w:line="268" w:lineRule="exact"/>
              <w:ind w:left="164" w:right="121"/>
              <w:jc w:val="center"/>
              <w:rPr>
                <w:sz w:val="24"/>
              </w:rPr>
            </w:pPr>
            <w:r>
              <w:rPr>
                <w:spacing w:val="-5"/>
                <w:sz w:val="24"/>
              </w:rPr>
              <w:t>2.7</w:t>
            </w:r>
          </w:p>
        </w:tc>
        <w:tc>
          <w:tcPr>
            <w:tcW w:w="6551" w:type="dxa"/>
          </w:tcPr>
          <w:p w14:paraId="7CF36CEA">
            <w:pPr>
              <w:pStyle w:val="13"/>
              <w:ind w:left="112" w:right="96" w:firstLine="566"/>
              <w:jc w:val="both"/>
              <w:rPr>
                <w:sz w:val="24"/>
              </w:rPr>
            </w:pPr>
            <w:r>
              <w:rPr>
                <w:sz w:val="24"/>
              </w:rPr>
              <w:t>осознанно применять изученные понятия (автор,</w:t>
            </w:r>
            <w:r>
              <w:rPr>
                <w:spacing w:val="40"/>
                <w:sz w:val="24"/>
              </w:rPr>
              <w:t xml:space="preserve"> </w:t>
            </w:r>
            <w:r>
              <w:rPr>
                <w:sz w:val="24"/>
              </w:rPr>
              <w:t>мораль басни, литературный герой, персонаж, характер,</w:t>
            </w:r>
            <w:r>
              <w:rPr>
                <w:spacing w:val="40"/>
                <w:sz w:val="24"/>
              </w:rPr>
              <w:t xml:space="preserve"> </w:t>
            </w:r>
            <w:r>
              <w:rPr>
                <w:sz w:val="24"/>
              </w:rPr>
              <w:t>тема,</w:t>
            </w:r>
            <w:r>
              <w:rPr>
                <w:spacing w:val="60"/>
                <w:w w:val="150"/>
                <w:sz w:val="24"/>
              </w:rPr>
              <w:t xml:space="preserve"> </w:t>
            </w:r>
            <w:r>
              <w:rPr>
                <w:sz w:val="24"/>
              </w:rPr>
              <w:t>идея,</w:t>
            </w:r>
            <w:r>
              <w:rPr>
                <w:spacing w:val="60"/>
                <w:w w:val="150"/>
                <w:sz w:val="24"/>
              </w:rPr>
              <w:t xml:space="preserve"> </w:t>
            </w:r>
            <w:r>
              <w:rPr>
                <w:sz w:val="24"/>
              </w:rPr>
              <w:t>заголовок,</w:t>
            </w:r>
            <w:r>
              <w:rPr>
                <w:spacing w:val="62"/>
                <w:w w:val="150"/>
                <w:sz w:val="24"/>
              </w:rPr>
              <w:t xml:space="preserve"> </w:t>
            </w:r>
            <w:r>
              <w:rPr>
                <w:sz w:val="24"/>
              </w:rPr>
              <w:t>содержание</w:t>
            </w:r>
            <w:r>
              <w:rPr>
                <w:spacing w:val="59"/>
                <w:w w:val="150"/>
                <w:sz w:val="24"/>
              </w:rPr>
              <w:t xml:space="preserve"> </w:t>
            </w:r>
            <w:r>
              <w:rPr>
                <w:sz w:val="24"/>
              </w:rPr>
              <w:t>произведения,</w:t>
            </w:r>
            <w:r>
              <w:rPr>
                <w:spacing w:val="61"/>
                <w:w w:val="150"/>
                <w:sz w:val="24"/>
              </w:rPr>
              <w:t xml:space="preserve"> </w:t>
            </w:r>
            <w:r>
              <w:rPr>
                <w:spacing w:val="-2"/>
                <w:sz w:val="24"/>
              </w:rPr>
              <w:t>эпизод,</w:t>
            </w:r>
          </w:p>
          <w:p w14:paraId="7B4888AC">
            <w:pPr>
              <w:pStyle w:val="13"/>
              <w:spacing w:line="268" w:lineRule="exact"/>
              <w:ind w:left="112" w:right="125"/>
              <w:jc w:val="both"/>
              <w:rPr>
                <w:sz w:val="24"/>
              </w:rPr>
            </w:pPr>
            <w:r>
              <w:rPr>
                <w:sz w:val="24"/>
              </w:rPr>
              <w:t xml:space="preserve">смысловые части, композиция, сравнение, эпитет, </w:t>
            </w:r>
            <w:r>
              <w:rPr>
                <w:spacing w:val="-2"/>
                <w:sz w:val="24"/>
              </w:rPr>
              <w:t>олицетворение)</w:t>
            </w:r>
          </w:p>
        </w:tc>
      </w:tr>
      <w:tr w14:paraId="78099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76" w:type="dxa"/>
            <w:vMerge w:val="restart"/>
          </w:tcPr>
          <w:p w14:paraId="77E285FB">
            <w:pPr>
              <w:pStyle w:val="13"/>
              <w:spacing w:line="273" w:lineRule="exact"/>
              <w:ind w:left="681"/>
              <w:rPr>
                <w:sz w:val="24"/>
              </w:rPr>
            </w:pPr>
            <w:r>
              <w:rPr>
                <w:spacing w:val="-10"/>
                <w:sz w:val="24"/>
              </w:rPr>
              <w:t>3</w:t>
            </w:r>
          </w:p>
        </w:tc>
        <w:tc>
          <w:tcPr>
            <w:tcW w:w="8186" w:type="dxa"/>
            <w:gridSpan w:val="2"/>
          </w:tcPr>
          <w:p w14:paraId="4DE99847">
            <w:pPr>
              <w:pStyle w:val="13"/>
              <w:spacing w:line="273" w:lineRule="exact"/>
              <w:ind w:left="684"/>
              <w:rPr>
                <w:sz w:val="24"/>
              </w:rPr>
            </w:pPr>
            <w:r>
              <w:rPr>
                <w:sz w:val="24"/>
              </w:rPr>
              <w:t>творческая</w:t>
            </w:r>
            <w:r>
              <w:rPr>
                <w:spacing w:val="-9"/>
                <w:sz w:val="24"/>
              </w:rPr>
              <w:t xml:space="preserve"> </w:t>
            </w:r>
            <w:r>
              <w:rPr>
                <w:spacing w:val="-2"/>
                <w:sz w:val="24"/>
              </w:rPr>
              <w:t>деятельность</w:t>
            </w:r>
          </w:p>
        </w:tc>
      </w:tr>
      <w:tr w14:paraId="487B9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34" w:hRule="atLeast"/>
        </w:trPr>
        <w:tc>
          <w:tcPr>
            <w:tcW w:w="1176" w:type="dxa"/>
            <w:vMerge w:val="continue"/>
            <w:tcBorders>
              <w:top w:val="nil"/>
            </w:tcBorders>
          </w:tcPr>
          <w:p w14:paraId="08F106F2">
            <w:pPr>
              <w:rPr>
                <w:sz w:val="2"/>
                <w:szCs w:val="2"/>
              </w:rPr>
            </w:pPr>
          </w:p>
        </w:tc>
        <w:tc>
          <w:tcPr>
            <w:tcW w:w="1635" w:type="dxa"/>
          </w:tcPr>
          <w:p w14:paraId="7D24E784">
            <w:pPr>
              <w:pStyle w:val="13"/>
              <w:spacing w:line="265" w:lineRule="exact"/>
              <w:ind w:left="164" w:right="121"/>
              <w:jc w:val="center"/>
              <w:rPr>
                <w:sz w:val="24"/>
              </w:rPr>
            </w:pPr>
            <w:r>
              <w:rPr>
                <w:spacing w:val="-5"/>
                <w:sz w:val="24"/>
              </w:rPr>
              <w:t>3.1</w:t>
            </w:r>
          </w:p>
        </w:tc>
        <w:tc>
          <w:tcPr>
            <w:tcW w:w="6551" w:type="dxa"/>
          </w:tcPr>
          <w:p w14:paraId="6E7A399F">
            <w:pPr>
              <w:pStyle w:val="13"/>
              <w:tabs>
                <w:tab w:val="left" w:pos="3497"/>
                <w:tab w:val="left" w:pos="5191"/>
              </w:tabs>
              <w:ind w:left="112" w:right="97" w:firstLine="566"/>
              <w:jc w:val="both"/>
              <w:rPr>
                <w:sz w:val="24"/>
              </w:rPr>
            </w:pPr>
            <w:r>
              <w:rPr>
                <w:spacing w:val="-2"/>
                <w:sz w:val="24"/>
              </w:rPr>
              <w:t>участвовать</w:t>
            </w:r>
            <w:r>
              <w:rPr>
                <w:sz w:val="24"/>
              </w:rPr>
              <w:tab/>
            </w:r>
            <w:r>
              <w:rPr>
                <w:spacing w:val="-10"/>
                <w:sz w:val="24"/>
              </w:rPr>
              <w:t>в</w:t>
            </w:r>
            <w:r>
              <w:rPr>
                <w:sz w:val="24"/>
              </w:rPr>
              <w:tab/>
            </w:r>
            <w:r>
              <w:rPr>
                <w:spacing w:val="-2"/>
                <w:sz w:val="24"/>
              </w:rPr>
              <w:t xml:space="preserve">обсуждении </w:t>
            </w:r>
            <w:r>
              <w:rPr>
                <w:sz w:val="24"/>
              </w:rPr>
              <w:t>прослушанного/прочитанного произведения: строить монологическое и диалогическое высказывание с соблюдением</w:t>
            </w:r>
            <w:r>
              <w:rPr>
                <w:spacing w:val="-2"/>
                <w:sz w:val="24"/>
              </w:rPr>
              <w:t xml:space="preserve"> </w:t>
            </w:r>
            <w:r>
              <w:rPr>
                <w:sz w:val="24"/>
              </w:rPr>
              <w:t>орфоэпических и</w:t>
            </w:r>
            <w:r>
              <w:rPr>
                <w:spacing w:val="-2"/>
                <w:sz w:val="24"/>
              </w:rPr>
              <w:t xml:space="preserve"> </w:t>
            </w:r>
            <w:r>
              <w:rPr>
                <w:sz w:val="24"/>
              </w:rPr>
              <w:t>пунктуационных</w:t>
            </w:r>
            <w:r>
              <w:rPr>
                <w:spacing w:val="-2"/>
                <w:sz w:val="24"/>
              </w:rPr>
              <w:t xml:space="preserve"> </w:t>
            </w:r>
            <w:r>
              <w:rPr>
                <w:sz w:val="24"/>
              </w:rPr>
              <w:t>норм, устно и письменно формулировать простые выводы, подтверждать</w:t>
            </w:r>
          </w:p>
          <w:p w14:paraId="64CF0DAA">
            <w:pPr>
              <w:pStyle w:val="13"/>
              <w:spacing w:line="274" w:lineRule="exact"/>
              <w:ind w:left="112" w:right="103"/>
              <w:jc w:val="both"/>
              <w:rPr>
                <w:sz w:val="24"/>
              </w:rPr>
            </w:pPr>
            <w:r>
              <w:rPr>
                <w:sz w:val="24"/>
              </w:rPr>
              <w:t>свой ответ примерами из текста; использовать в беседе изученные литературные понятия</w:t>
            </w:r>
          </w:p>
        </w:tc>
      </w:tr>
      <w:tr w14:paraId="7DCE7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6" w:type="dxa"/>
            <w:vMerge w:val="continue"/>
            <w:tcBorders>
              <w:top w:val="nil"/>
            </w:tcBorders>
          </w:tcPr>
          <w:p w14:paraId="6E317350">
            <w:pPr>
              <w:rPr>
                <w:sz w:val="2"/>
                <w:szCs w:val="2"/>
              </w:rPr>
            </w:pPr>
          </w:p>
        </w:tc>
        <w:tc>
          <w:tcPr>
            <w:tcW w:w="1635" w:type="dxa"/>
          </w:tcPr>
          <w:p w14:paraId="2789916F">
            <w:pPr>
              <w:pStyle w:val="13"/>
              <w:spacing w:line="265" w:lineRule="exact"/>
              <w:ind w:left="164" w:right="121"/>
              <w:jc w:val="center"/>
              <w:rPr>
                <w:sz w:val="24"/>
              </w:rPr>
            </w:pPr>
            <w:r>
              <w:rPr>
                <w:spacing w:val="-5"/>
                <w:sz w:val="24"/>
              </w:rPr>
              <w:t>3.2</w:t>
            </w:r>
          </w:p>
        </w:tc>
        <w:tc>
          <w:tcPr>
            <w:tcW w:w="6551" w:type="dxa"/>
          </w:tcPr>
          <w:p w14:paraId="550FB352">
            <w:pPr>
              <w:pStyle w:val="13"/>
              <w:spacing w:line="264" w:lineRule="exact"/>
              <w:ind w:left="678"/>
              <w:rPr>
                <w:sz w:val="24"/>
              </w:rPr>
            </w:pPr>
            <w:r>
              <w:rPr>
                <w:sz w:val="24"/>
              </w:rPr>
              <w:t>при</w:t>
            </w:r>
            <w:r>
              <w:rPr>
                <w:spacing w:val="78"/>
                <w:sz w:val="24"/>
              </w:rPr>
              <w:t xml:space="preserve"> </w:t>
            </w:r>
            <w:r>
              <w:rPr>
                <w:sz w:val="24"/>
              </w:rPr>
              <w:t>анализе</w:t>
            </w:r>
            <w:r>
              <w:rPr>
                <w:spacing w:val="76"/>
                <w:sz w:val="24"/>
              </w:rPr>
              <w:t xml:space="preserve"> </w:t>
            </w:r>
            <w:r>
              <w:rPr>
                <w:sz w:val="24"/>
              </w:rPr>
              <w:t>и</w:t>
            </w:r>
            <w:r>
              <w:rPr>
                <w:spacing w:val="78"/>
                <w:sz w:val="24"/>
              </w:rPr>
              <w:t xml:space="preserve"> </w:t>
            </w:r>
            <w:r>
              <w:rPr>
                <w:sz w:val="24"/>
              </w:rPr>
              <w:t>интерпретации</w:t>
            </w:r>
            <w:r>
              <w:rPr>
                <w:spacing w:val="78"/>
                <w:sz w:val="24"/>
              </w:rPr>
              <w:t xml:space="preserve"> </w:t>
            </w:r>
            <w:r>
              <w:rPr>
                <w:sz w:val="24"/>
              </w:rPr>
              <w:t>текста</w:t>
            </w:r>
            <w:r>
              <w:rPr>
                <w:spacing w:val="76"/>
                <w:sz w:val="24"/>
              </w:rPr>
              <w:t xml:space="preserve"> </w:t>
            </w:r>
            <w:r>
              <w:rPr>
                <w:spacing w:val="-2"/>
                <w:sz w:val="24"/>
              </w:rPr>
              <w:t>использовать</w:t>
            </w:r>
          </w:p>
          <w:p w14:paraId="74343851">
            <w:pPr>
              <w:pStyle w:val="13"/>
              <w:spacing w:before="5" w:line="232" w:lineRule="auto"/>
              <w:ind w:left="112"/>
              <w:rPr>
                <w:sz w:val="24"/>
              </w:rPr>
            </w:pPr>
            <w:r>
              <w:rPr>
                <w:sz w:val="24"/>
              </w:rPr>
              <w:t>разные типы речи (повествование, описание, рассуждение) с учётом специфики учебного и художественного текстов</w:t>
            </w:r>
          </w:p>
        </w:tc>
      </w:tr>
      <w:tr w14:paraId="11347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6" w:type="dxa"/>
            <w:vMerge w:val="continue"/>
            <w:tcBorders>
              <w:top w:val="nil"/>
            </w:tcBorders>
          </w:tcPr>
          <w:p w14:paraId="3A2F153A">
            <w:pPr>
              <w:rPr>
                <w:sz w:val="2"/>
                <w:szCs w:val="2"/>
              </w:rPr>
            </w:pPr>
          </w:p>
        </w:tc>
        <w:tc>
          <w:tcPr>
            <w:tcW w:w="1635" w:type="dxa"/>
          </w:tcPr>
          <w:p w14:paraId="5B61BC94">
            <w:pPr>
              <w:pStyle w:val="13"/>
              <w:spacing w:line="265" w:lineRule="exact"/>
              <w:ind w:left="164" w:right="121"/>
              <w:jc w:val="center"/>
              <w:rPr>
                <w:sz w:val="24"/>
              </w:rPr>
            </w:pPr>
            <w:r>
              <w:rPr>
                <w:spacing w:val="-5"/>
                <w:sz w:val="24"/>
              </w:rPr>
              <w:t>3.3</w:t>
            </w:r>
          </w:p>
        </w:tc>
        <w:tc>
          <w:tcPr>
            <w:tcW w:w="6551" w:type="dxa"/>
          </w:tcPr>
          <w:p w14:paraId="1FC6091F">
            <w:pPr>
              <w:pStyle w:val="13"/>
              <w:ind w:left="112" w:right="99" w:firstLine="566"/>
              <w:jc w:val="both"/>
              <w:rPr>
                <w:sz w:val="24"/>
              </w:rPr>
            </w:pPr>
            <w:r>
              <w:rPr>
                <w:sz w:val="24"/>
              </w:rPr>
              <w:t>составлять устные и письменные высказывания на основе прочитанного/прослушанного текста на заданную тему</w:t>
            </w:r>
            <w:r>
              <w:rPr>
                <w:spacing w:val="80"/>
                <w:sz w:val="24"/>
              </w:rPr>
              <w:t xml:space="preserve">  </w:t>
            </w:r>
            <w:r>
              <w:rPr>
                <w:sz w:val="24"/>
              </w:rPr>
              <w:t>по</w:t>
            </w:r>
            <w:r>
              <w:rPr>
                <w:spacing w:val="80"/>
                <w:sz w:val="24"/>
              </w:rPr>
              <w:t xml:space="preserve">  </w:t>
            </w:r>
            <w:r>
              <w:rPr>
                <w:sz w:val="24"/>
              </w:rPr>
              <w:t>содержанию</w:t>
            </w:r>
            <w:r>
              <w:rPr>
                <w:spacing w:val="80"/>
                <w:sz w:val="24"/>
              </w:rPr>
              <w:t xml:space="preserve">  </w:t>
            </w:r>
            <w:r>
              <w:rPr>
                <w:sz w:val="24"/>
              </w:rPr>
              <w:t>произведения</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8</w:t>
            </w:r>
          </w:p>
          <w:p w14:paraId="1A938FBE">
            <w:pPr>
              <w:pStyle w:val="13"/>
              <w:spacing w:line="274" w:lineRule="exact"/>
              <w:ind w:left="112" w:right="99"/>
              <w:jc w:val="both"/>
              <w:rPr>
                <w:sz w:val="24"/>
              </w:rPr>
            </w:pPr>
            <w:r>
              <w:rPr>
                <w:sz w:val="24"/>
              </w:rPr>
              <w:t xml:space="preserve">предложений), корректировать собственный письменный </w:t>
            </w:r>
            <w:r>
              <w:rPr>
                <w:spacing w:val="-2"/>
                <w:sz w:val="24"/>
              </w:rPr>
              <w:t>текст</w:t>
            </w:r>
          </w:p>
        </w:tc>
      </w:tr>
      <w:tr w14:paraId="4E253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6" w:type="dxa"/>
            <w:vMerge w:val="continue"/>
            <w:tcBorders>
              <w:top w:val="nil"/>
            </w:tcBorders>
          </w:tcPr>
          <w:p w14:paraId="3FA1C2FA">
            <w:pPr>
              <w:rPr>
                <w:sz w:val="2"/>
                <w:szCs w:val="2"/>
              </w:rPr>
            </w:pPr>
          </w:p>
        </w:tc>
        <w:tc>
          <w:tcPr>
            <w:tcW w:w="1635" w:type="dxa"/>
          </w:tcPr>
          <w:p w14:paraId="5E3C6157">
            <w:pPr>
              <w:pStyle w:val="13"/>
              <w:spacing w:line="265" w:lineRule="exact"/>
              <w:ind w:left="164" w:right="121"/>
              <w:jc w:val="center"/>
              <w:rPr>
                <w:sz w:val="24"/>
              </w:rPr>
            </w:pPr>
            <w:r>
              <w:rPr>
                <w:spacing w:val="-5"/>
                <w:sz w:val="24"/>
              </w:rPr>
              <w:t>3.4</w:t>
            </w:r>
          </w:p>
        </w:tc>
        <w:tc>
          <w:tcPr>
            <w:tcW w:w="6551" w:type="dxa"/>
          </w:tcPr>
          <w:p w14:paraId="4FEC1E5A">
            <w:pPr>
              <w:pStyle w:val="13"/>
              <w:spacing w:line="230" w:lineRule="auto"/>
              <w:ind w:left="112" w:firstLine="568"/>
              <w:rPr>
                <w:sz w:val="24"/>
              </w:rPr>
            </w:pPr>
            <w:r>
              <w:rPr>
                <w:sz w:val="24"/>
              </w:rPr>
              <w:t>составлять</w:t>
            </w:r>
            <w:r>
              <w:rPr>
                <w:spacing w:val="-7"/>
                <w:sz w:val="24"/>
              </w:rPr>
              <w:t xml:space="preserve"> </w:t>
            </w:r>
            <w:r>
              <w:rPr>
                <w:sz w:val="24"/>
              </w:rPr>
              <w:t>краткий</w:t>
            </w:r>
            <w:r>
              <w:rPr>
                <w:spacing w:val="-11"/>
                <w:sz w:val="24"/>
              </w:rPr>
              <w:t xml:space="preserve"> </w:t>
            </w:r>
            <w:r>
              <w:rPr>
                <w:sz w:val="24"/>
              </w:rPr>
              <w:t>отзыв</w:t>
            </w:r>
            <w:r>
              <w:rPr>
                <w:spacing w:val="-10"/>
                <w:sz w:val="24"/>
              </w:rPr>
              <w:t xml:space="preserve"> </w:t>
            </w:r>
            <w:r>
              <w:rPr>
                <w:sz w:val="24"/>
              </w:rPr>
              <w:t>о</w:t>
            </w:r>
            <w:r>
              <w:rPr>
                <w:spacing w:val="-5"/>
                <w:sz w:val="24"/>
              </w:rPr>
              <w:t xml:space="preserve"> </w:t>
            </w:r>
            <w:r>
              <w:rPr>
                <w:sz w:val="24"/>
              </w:rPr>
              <w:t>прочитанном</w:t>
            </w:r>
            <w:r>
              <w:rPr>
                <w:spacing w:val="-6"/>
                <w:sz w:val="24"/>
              </w:rPr>
              <w:t xml:space="preserve"> </w:t>
            </w:r>
            <w:r>
              <w:rPr>
                <w:sz w:val="24"/>
              </w:rPr>
              <w:t>произведении по заданному алгоритму</w:t>
            </w:r>
          </w:p>
        </w:tc>
      </w:tr>
      <w:tr w14:paraId="05380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6" w:type="dxa"/>
            <w:vMerge w:val="continue"/>
            <w:tcBorders>
              <w:top w:val="nil"/>
            </w:tcBorders>
          </w:tcPr>
          <w:p w14:paraId="4F523A2E">
            <w:pPr>
              <w:rPr>
                <w:sz w:val="2"/>
                <w:szCs w:val="2"/>
              </w:rPr>
            </w:pPr>
          </w:p>
        </w:tc>
        <w:tc>
          <w:tcPr>
            <w:tcW w:w="1635" w:type="dxa"/>
          </w:tcPr>
          <w:p w14:paraId="4900225F">
            <w:pPr>
              <w:pStyle w:val="13"/>
              <w:spacing w:line="265" w:lineRule="exact"/>
              <w:ind w:left="164" w:right="121"/>
              <w:jc w:val="center"/>
              <w:rPr>
                <w:sz w:val="24"/>
              </w:rPr>
            </w:pPr>
            <w:r>
              <w:rPr>
                <w:spacing w:val="-5"/>
                <w:sz w:val="24"/>
              </w:rPr>
              <w:t>3.5</w:t>
            </w:r>
          </w:p>
        </w:tc>
        <w:tc>
          <w:tcPr>
            <w:tcW w:w="6551" w:type="dxa"/>
          </w:tcPr>
          <w:p w14:paraId="51D73BC4">
            <w:pPr>
              <w:pStyle w:val="13"/>
              <w:spacing w:line="230" w:lineRule="auto"/>
              <w:ind w:left="112" w:firstLine="568"/>
              <w:rPr>
                <w:sz w:val="24"/>
              </w:rPr>
            </w:pPr>
            <w:r>
              <w:rPr>
                <w:sz w:val="24"/>
              </w:rPr>
              <w:t>сочинять</w:t>
            </w:r>
            <w:r>
              <w:rPr>
                <w:spacing w:val="40"/>
                <w:sz w:val="24"/>
              </w:rPr>
              <w:t xml:space="preserve"> </w:t>
            </w:r>
            <w:r>
              <w:rPr>
                <w:sz w:val="24"/>
              </w:rPr>
              <w:t>тексты,</w:t>
            </w:r>
            <w:r>
              <w:rPr>
                <w:spacing w:val="40"/>
                <w:sz w:val="24"/>
              </w:rPr>
              <w:t xml:space="preserve"> </w:t>
            </w:r>
            <w:r>
              <w:rPr>
                <w:sz w:val="24"/>
              </w:rPr>
              <w:t>используя</w:t>
            </w:r>
            <w:r>
              <w:rPr>
                <w:spacing w:val="40"/>
                <w:sz w:val="24"/>
              </w:rPr>
              <w:t xml:space="preserve"> </w:t>
            </w:r>
            <w:r>
              <w:rPr>
                <w:sz w:val="24"/>
              </w:rPr>
              <w:t>аналогии,</w:t>
            </w:r>
            <w:r>
              <w:rPr>
                <w:spacing w:val="40"/>
                <w:sz w:val="24"/>
              </w:rPr>
              <w:t xml:space="preserve"> </w:t>
            </w:r>
            <w:r>
              <w:rPr>
                <w:sz w:val="24"/>
              </w:rPr>
              <w:t>иллюстрации, придумывать продолжение прочитанного произведения</w:t>
            </w:r>
          </w:p>
        </w:tc>
      </w:tr>
    </w:tbl>
    <w:p w14:paraId="5BE1CEF8">
      <w:pPr>
        <w:pStyle w:val="8"/>
        <w:spacing w:before="26"/>
        <w:ind w:left="0"/>
        <w:jc w:val="left"/>
      </w:pPr>
    </w:p>
    <w:p w14:paraId="20B27AE7">
      <w:pPr>
        <w:pStyle w:val="8"/>
        <w:spacing w:before="1" w:after="15"/>
        <w:ind w:left="1841"/>
        <w:jc w:val="left"/>
      </w:pPr>
      <w:r>
        <w:t>4</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542"/>
      </w:tblGrid>
      <w:tr w14:paraId="0F112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tcPr>
          <w:p w14:paraId="765FC27A">
            <w:pPr>
              <w:pStyle w:val="13"/>
              <w:spacing w:line="242"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3E4FFACD">
            <w:pPr>
              <w:pStyle w:val="13"/>
              <w:spacing w:line="265" w:lineRule="exact"/>
              <w:ind w:left="109" w:firstLine="567"/>
              <w:rPr>
                <w:sz w:val="24"/>
              </w:rPr>
            </w:pPr>
            <w:r>
              <w:rPr>
                <w:spacing w:val="-5"/>
                <w:sz w:val="24"/>
              </w:rPr>
              <w:t>Код</w:t>
            </w:r>
          </w:p>
          <w:p w14:paraId="16974A23">
            <w:pPr>
              <w:pStyle w:val="13"/>
              <w:spacing w:line="274" w:lineRule="exact"/>
              <w:ind w:left="109"/>
              <w:rPr>
                <w:sz w:val="24"/>
              </w:rPr>
            </w:pPr>
            <w:r>
              <w:rPr>
                <w:spacing w:val="-4"/>
                <w:sz w:val="24"/>
              </w:rPr>
              <w:t xml:space="preserve">проверяемого </w:t>
            </w:r>
            <w:r>
              <w:rPr>
                <w:spacing w:val="-2"/>
                <w:sz w:val="24"/>
              </w:rPr>
              <w:t>элемента</w:t>
            </w:r>
          </w:p>
        </w:tc>
        <w:tc>
          <w:tcPr>
            <w:tcW w:w="6542" w:type="dxa"/>
          </w:tcPr>
          <w:p w14:paraId="027169DD">
            <w:pPr>
              <w:pStyle w:val="13"/>
              <w:spacing w:line="265" w:lineRule="exact"/>
              <w:ind w:left="678"/>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700A0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tcPr>
          <w:p w14:paraId="576564D7">
            <w:pPr>
              <w:pStyle w:val="13"/>
              <w:spacing w:line="253" w:lineRule="exact"/>
              <w:ind w:left="681"/>
              <w:rPr>
                <w:sz w:val="24"/>
              </w:rPr>
            </w:pPr>
            <w:r>
              <w:rPr>
                <w:spacing w:val="-10"/>
                <w:sz w:val="24"/>
              </w:rPr>
              <w:t>1</w:t>
            </w:r>
          </w:p>
        </w:tc>
        <w:tc>
          <w:tcPr>
            <w:tcW w:w="8175" w:type="dxa"/>
            <w:gridSpan w:val="2"/>
          </w:tcPr>
          <w:p w14:paraId="268072FA">
            <w:pPr>
              <w:pStyle w:val="13"/>
              <w:spacing w:line="253" w:lineRule="exact"/>
              <w:ind w:left="676"/>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bl>
    <w:p w14:paraId="1DFE019E">
      <w:pPr>
        <w:pStyle w:val="13"/>
        <w:spacing w:after="0" w:line="253" w:lineRule="exact"/>
        <w:rPr>
          <w:sz w:val="24"/>
        </w:rPr>
        <w:sectPr>
          <w:type w:val="continuous"/>
          <w:pgSz w:w="11920" w:h="16850"/>
          <w:pgMar w:top="1080" w:right="0" w:bottom="2024"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542"/>
      </w:tblGrid>
      <w:tr w14:paraId="0354E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86" w:type="dxa"/>
            <w:vMerge w:val="restart"/>
            <w:tcBorders>
              <w:top w:val="nil"/>
              <w:bottom w:val="single" w:color="000000" w:sz="8" w:space="0"/>
            </w:tcBorders>
          </w:tcPr>
          <w:p w14:paraId="25201D38">
            <w:pPr>
              <w:pStyle w:val="13"/>
              <w:rPr>
                <w:sz w:val="24"/>
              </w:rPr>
            </w:pPr>
          </w:p>
        </w:tc>
        <w:tc>
          <w:tcPr>
            <w:tcW w:w="1633" w:type="dxa"/>
          </w:tcPr>
          <w:p w14:paraId="63DEB1A6">
            <w:pPr>
              <w:pStyle w:val="13"/>
              <w:spacing w:line="268" w:lineRule="exact"/>
              <w:ind w:left="160" w:right="130"/>
              <w:jc w:val="center"/>
              <w:rPr>
                <w:sz w:val="24"/>
              </w:rPr>
            </w:pPr>
            <w:r>
              <w:rPr>
                <w:spacing w:val="-5"/>
                <w:sz w:val="24"/>
              </w:rPr>
              <w:t>1.1</w:t>
            </w:r>
          </w:p>
        </w:tc>
        <w:tc>
          <w:tcPr>
            <w:tcW w:w="6542" w:type="dxa"/>
          </w:tcPr>
          <w:p w14:paraId="0EF08B84">
            <w:pPr>
              <w:pStyle w:val="13"/>
              <w:ind w:left="111" w:right="90" w:firstLine="566"/>
              <w:jc w:val="both"/>
              <w:rPr>
                <w:sz w:val="24"/>
              </w:rPr>
            </w:pP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w:t>
            </w:r>
            <w:r>
              <w:rPr>
                <w:spacing w:val="72"/>
                <w:sz w:val="24"/>
              </w:rPr>
              <w:t xml:space="preserve"> </w:t>
            </w:r>
            <w:r>
              <w:rPr>
                <w:sz w:val="24"/>
              </w:rPr>
              <w:t>и</w:t>
            </w:r>
            <w:r>
              <w:rPr>
                <w:spacing w:val="73"/>
                <w:sz w:val="24"/>
              </w:rPr>
              <w:t xml:space="preserve"> </w:t>
            </w:r>
            <w:r>
              <w:rPr>
                <w:sz w:val="24"/>
              </w:rPr>
              <w:t>мира,</w:t>
            </w:r>
            <w:r>
              <w:rPr>
                <w:spacing w:val="72"/>
                <w:sz w:val="24"/>
              </w:rPr>
              <w:t xml:space="preserve"> </w:t>
            </w:r>
            <w:r>
              <w:rPr>
                <w:sz w:val="24"/>
              </w:rPr>
              <w:t>ориентироваться</w:t>
            </w:r>
            <w:r>
              <w:rPr>
                <w:spacing w:val="72"/>
                <w:sz w:val="24"/>
              </w:rPr>
              <w:t xml:space="preserve"> </w:t>
            </w:r>
            <w:r>
              <w:rPr>
                <w:sz w:val="24"/>
              </w:rPr>
              <w:t>в</w:t>
            </w:r>
            <w:r>
              <w:rPr>
                <w:spacing w:val="72"/>
                <w:sz w:val="24"/>
              </w:rPr>
              <w:t xml:space="preserve"> </w:t>
            </w:r>
            <w:r>
              <w:rPr>
                <w:sz w:val="24"/>
              </w:rPr>
              <w:t>нравственно-</w:t>
            </w:r>
            <w:r>
              <w:rPr>
                <w:spacing w:val="-2"/>
                <w:sz w:val="24"/>
              </w:rPr>
              <w:t>этических</w:t>
            </w:r>
          </w:p>
          <w:p w14:paraId="380D3412">
            <w:pPr>
              <w:pStyle w:val="13"/>
              <w:spacing w:line="256" w:lineRule="exact"/>
              <w:ind w:left="111"/>
              <w:jc w:val="both"/>
              <w:rPr>
                <w:sz w:val="24"/>
              </w:rPr>
            </w:pPr>
            <w:r>
              <w:rPr>
                <w:sz w:val="24"/>
              </w:rPr>
              <w:t>понятиях</w:t>
            </w:r>
            <w:r>
              <w:rPr>
                <w:spacing w:val="-2"/>
                <w:sz w:val="24"/>
              </w:rPr>
              <w:t xml:space="preserve"> </w:t>
            </w:r>
            <w:r>
              <w:rPr>
                <w:sz w:val="24"/>
              </w:rPr>
              <w:t>в</w:t>
            </w:r>
            <w:r>
              <w:rPr>
                <w:spacing w:val="-5"/>
                <w:sz w:val="24"/>
              </w:rPr>
              <w:t xml:space="preserve"> </w:t>
            </w:r>
            <w:r>
              <w:rPr>
                <w:sz w:val="24"/>
              </w:rPr>
              <w:t>контексте</w:t>
            </w:r>
            <w:r>
              <w:rPr>
                <w:spacing w:val="-4"/>
                <w:sz w:val="24"/>
              </w:rPr>
              <w:t xml:space="preserve"> </w:t>
            </w:r>
            <w:r>
              <w:rPr>
                <w:sz w:val="24"/>
              </w:rPr>
              <w:t>изученных</w:t>
            </w:r>
            <w:r>
              <w:rPr>
                <w:spacing w:val="-2"/>
                <w:sz w:val="24"/>
              </w:rPr>
              <w:t xml:space="preserve"> произведений</w:t>
            </w:r>
          </w:p>
        </w:tc>
      </w:tr>
      <w:tr w14:paraId="0497A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1186" w:type="dxa"/>
            <w:vMerge w:val="continue"/>
            <w:tcBorders>
              <w:top w:val="nil"/>
              <w:bottom w:val="single" w:color="000000" w:sz="8" w:space="0"/>
            </w:tcBorders>
          </w:tcPr>
          <w:p w14:paraId="503C5CE1">
            <w:pPr>
              <w:rPr>
                <w:sz w:val="2"/>
                <w:szCs w:val="2"/>
              </w:rPr>
            </w:pPr>
          </w:p>
        </w:tc>
        <w:tc>
          <w:tcPr>
            <w:tcW w:w="1633" w:type="dxa"/>
            <w:tcBorders>
              <w:bottom w:val="single" w:color="000000" w:sz="8" w:space="0"/>
            </w:tcBorders>
          </w:tcPr>
          <w:p w14:paraId="2FAA7A60">
            <w:pPr>
              <w:pStyle w:val="13"/>
              <w:spacing w:line="256" w:lineRule="exact"/>
              <w:ind w:left="160" w:right="130"/>
              <w:jc w:val="center"/>
              <w:rPr>
                <w:sz w:val="24"/>
              </w:rPr>
            </w:pPr>
            <w:r>
              <w:rPr>
                <w:spacing w:val="-5"/>
                <w:sz w:val="24"/>
              </w:rPr>
              <w:t>1.2</w:t>
            </w:r>
          </w:p>
        </w:tc>
        <w:tc>
          <w:tcPr>
            <w:tcW w:w="6542" w:type="dxa"/>
            <w:tcBorders>
              <w:bottom w:val="single" w:color="000000" w:sz="8" w:space="0"/>
            </w:tcBorders>
          </w:tcPr>
          <w:p w14:paraId="261154F2">
            <w:pPr>
              <w:pStyle w:val="13"/>
              <w:ind w:left="111" w:right="94" w:firstLine="566"/>
              <w:jc w:val="both"/>
              <w:rPr>
                <w:sz w:val="24"/>
              </w:rPr>
            </w:pPr>
            <w:r>
              <w:rPr>
                <w:sz w:val="24"/>
              </w:rPr>
              <w:t>демонстрировать интерес и положительную</w:t>
            </w:r>
            <w:r>
              <w:rPr>
                <w:spacing w:val="80"/>
                <w:sz w:val="24"/>
              </w:rPr>
              <w:t xml:space="preserve"> </w:t>
            </w:r>
            <w:r>
              <w:rPr>
                <w:sz w:val="24"/>
              </w:rPr>
              <w:t>мотивацию к систематическому чтению и слушанию художественной</w:t>
            </w:r>
            <w:r>
              <w:rPr>
                <w:spacing w:val="71"/>
                <w:sz w:val="24"/>
              </w:rPr>
              <w:t xml:space="preserve">  </w:t>
            </w:r>
            <w:r>
              <w:rPr>
                <w:sz w:val="24"/>
              </w:rPr>
              <w:t>литературы</w:t>
            </w:r>
            <w:r>
              <w:rPr>
                <w:spacing w:val="74"/>
                <w:sz w:val="24"/>
              </w:rPr>
              <w:t xml:space="preserve">  </w:t>
            </w:r>
            <w:r>
              <w:rPr>
                <w:sz w:val="24"/>
              </w:rPr>
              <w:t>и</w:t>
            </w:r>
            <w:r>
              <w:rPr>
                <w:spacing w:val="70"/>
                <w:sz w:val="24"/>
              </w:rPr>
              <w:t xml:space="preserve">  </w:t>
            </w:r>
            <w:r>
              <w:rPr>
                <w:sz w:val="24"/>
              </w:rPr>
              <w:t>произведений</w:t>
            </w:r>
            <w:r>
              <w:rPr>
                <w:spacing w:val="74"/>
                <w:sz w:val="24"/>
              </w:rPr>
              <w:t xml:space="preserve">  </w:t>
            </w:r>
            <w:r>
              <w:rPr>
                <w:spacing w:val="-2"/>
                <w:sz w:val="24"/>
              </w:rPr>
              <w:t>устного</w:t>
            </w:r>
          </w:p>
          <w:p w14:paraId="4BBFA611">
            <w:pPr>
              <w:pStyle w:val="13"/>
              <w:spacing w:line="274" w:lineRule="exact"/>
              <w:ind w:left="111" w:right="111"/>
              <w:jc w:val="both"/>
              <w:rPr>
                <w:sz w:val="24"/>
              </w:rPr>
            </w:pPr>
            <w:r>
              <w:rPr>
                <w:sz w:val="24"/>
              </w:rPr>
              <w:t xml:space="preserve">народного творчества: формировать собственный круг </w:t>
            </w:r>
            <w:r>
              <w:rPr>
                <w:spacing w:val="-2"/>
                <w:sz w:val="24"/>
              </w:rPr>
              <w:t>чтения</w:t>
            </w:r>
          </w:p>
        </w:tc>
      </w:tr>
      <w:tr w14:paraId="12EE6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1186" w:type="dxa"/>
            <w:vMerge w:val="restart"/>
            <w:tcBorders>
              <w:top w:val="single" w:color="000000" w:sz="8" w:space="0"/>
            </w:tcBorders>
          </w:tcPr>
          <w:p w14:paraId="4D085E12">
            <w:pPr>
              <w:pStyle w:val="13"/>
              <w:rPr>
                <w:sz w:val="24"/>
              </w:rPr>
            </w:pPr>
          </w:p>
        </w:tc>
        <w:tc>
          <w:tcPr>
            <w:tcW w:w="1633" w:type="dxa"/>
            <w:tcBorders>
              <w:top w:val="single" w:color="000000" w:sz="8" w:space="0"/>
            </w:tcBorders>
          </w:tcPr>
          <w:p w14:paraId="473E436A">
            <w:pPr>
              <w:pStyle w:val="13"/>
              <w:spacing w:line="264" w:lineRule="exact"/>
              <w:ind w:left="160" w:right="144"/>
              <w:jc w:val="center"/>
              <w:rPr>
                <w:sz w:val="24"/>
              </w:rPr>
            </w:pPr>
            <w:r>
              <w:rPr>
                <w:spacing w:val="-5"/>
                <w:sz w:val="24"/>
              </w:rPr>
              <w:t>1.3</w:t>
            </w:r>
          </w:p>
        </w:tc>
        <w:tc>
          <w:tcPr>
            <w:tcW w:w="6542" w:type="dxa"/>
            <w:tcBorders>
              <w:top w:val="single" w:color="000000" w:sz="8" w:space="0"/>
            </w:tcBorders>
          </w:tcPr>
          <w:p w14:paraId="144D3F24">
            <w:pPr>
              <w:pStyle w:val="13"/>
              <w:ind w:left="111" w:firstLine="566"/>
              <w:rPr>
                <w:sz w:val="24"/>
              </w:rPr>
            </w:pPr>
            <w:r>
              <w:rPr>
                <w:sz w:val="24"/>
              </w:rPr>
              <w:t>читать</w:t>
            </w:r>
            <w:r>
              <w:rPr>
                <w:spacing w:val="40"/>
                <w:sz w:val="24"/>
              </w:rPr>
              <w:t xml:space="preserve"> </w:t>
            </w:r>
            <w:r>
              <w:rPr>
                <w:sz w:val="24"/>
              </w:rPr>
              <w:t>вслух</w:t>
            </w:r>
            <w:r>
              <w:rPr>
                <w:spacing w:val="40"/>
                <w:sz w:val="24"/>
              </w:rPr>
              <w:t xml:space="preserve"> </w:t>
            </w:r>
            <w:r>
              <w:rPr>
                <w:sz w:val="24"/>
              </w:rPr>
              <w:t>и</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79"/>
                <w:sz w:val="24"/>
              </w:rPr>
              <w:t xml:space="preserve"> </w:t>
            </w:r>
            <w:r>
              <w:rPr>
                <w:sz w:val="24"/>
              </w:rPr>
              <w:t>учебной</w:t>
            </w:r>
            <w:r>
              <w:rPr>
                <w:spacing w:val="80"/>
                <w:sz w:val="24"/>
              </w:rPr>
              <w:t xml:space="preserve"> </w:t>
            </w:r>
            <w:r>
              <w:rPr>
                <w:sz w:val="24"/>
              </w:rPr>
              <w:t>задачей,</w:t>
            </w:r>
            <w:r>
              <w:rPr>
                <w:spacing w:val="26"/>
                <w:sz w:val="24"/>
              </w:rPr>
              <w:t xml:space="preserve">  </w:t>
            </w:r>
            <w:r>
              <w:rPr>
                <w:sz w:val="24"/>
              </w:rPr>
              <w:t>использовать</w:t>
            </w:r>
            <w:r>
              <w:rPr>
                <w:spacing w:val="27"/>
                <w:sz w:val="24"/>
              </w:rPr>
              <w:t xml:space="preserve">  </w:t>
            </w:r>
            <w:r>
              <w:rPr>
                <w:sz w:val="24"/>
              </w:rPr>
              <w:t>разные</w:t>
            </w:r>
            <w:r>
              <w:rPr>
                <w:spacing w:val="25"/>
                <w:sz w:val="24"/>
              </w:rPr>
              <w:t xml:space="preserve">  </w:t>
            </w:r>
            <w:r>
              <w:rPr>
                <w:sz w:val="24"/>
              </w:rPr>
              <w:t>виды</w:t>
            </w:r>
            <w:r>
              <w:rPr>
                <w:spacing w:val="27"/>
                <w:sz w:val="24"/>
              </w:rPr>
              <w:t xml:space="preserve">  </w:t>
            </w:r>
            <w:r>
              <w:rPr>
                <w:sz w:val="24"/>
              </w:rPr>
              <w:t>чтения</w:t>
            </w:r>
            <w:r>
              <w:rPr>
                <w:spacing w:val="27"/>
                <w:sz w:val="24"/>
              </w:rPr>
              <w:t xml:space="preserve">  </w:t>
            </w:r>
            <w:r>
              <w:rPr>
                <w:spacing w:val="-2"/>
                <w:sz w:val="24"/>
              </w:rPr>
              <w:t>(изучающее,</w:t>
            </w:r>
          </w:p>
          <w:p w14:paraId="549B7291">
            <w:pPr>
              <w:pStyle w:val="13"/>
              <w:tabs>
                <w:tab w:val="left" w:pos="2164"/>
                <w:tab w:val="left" w:pos="3451"/>
                <w:tab w:val="left" w:pos="4977"/>
              </w:tabs>
              <w:spacing w:line="268" w:lineRule="exact"/>
              <w:ind w:left="111" w:right="142"/>
              <w:rPr>
                <w:sz w:val="24"/>
              </w:rPr>
            </w:pPr>
            <w:r>
              <w:rPr>
                <w:spacing w:val="-2"/>
                <w:sz w:val="24"/>
              </w:rPr>
              <w:t>ознакомительное,</w:t>
            </w:r>
            <w:r>
              <w:rPr>
                <w:sz w:val="24"/>
              </w:rPr>
              <w:tab/>
            </w:r>
            <w:r>
              <w:rPr>
                <w:spacing w:val="-2"/>
                <w:sz w:val="24"/>
              </w:rPr>
              <w:t>поисковое</w:t>
            </w:r>
            <w:r>
              <w:rPr>
                <w:sz w:val="24"/>
              </w:rPr>
              <w:tab/>
            </w:r>
            <w:r>
              <w:rPr>
                <w:spacing w:val="-2"/>
                <w:sz w:val="24"/>
              </w:rPr>
              <w:t>выборочное,</w:t>
            </w:r>
            <w:r>
              <w:rPr>
                <w:sz w:val="24"/>
              </w:rPr>
              <w:tab/>
            </w:r>
            <w:r>
              <w:rPr>
                <w:spacing w:val="-4"/>
                <w:sz w:val="24"/>
              </w:rPr>
              <w:t xml:space="preserve">просмотровое </w:t>
            </w:r>
            <w:r>
              <w:rPr>
                <w:spacing w:val="-2"/>
                <w:sz w:val="24"/>
              </w:rPr>
              <w:t>выборочное)</w:t>
            </w:r>
          </w:p>
        </w:tc>
      </w:tr>
      <w:tr w14:paraId="4B9F1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86" w:type="dxa"/>
            <w:vMerge w:val="continue"/>
            <w:tcBorders>
              <w:top w:val="nil"/>
            </w:tcBorders>
          </w:tcPr>
          <w:p w14:paraId="203FC44C">
            <w:pPr>
              <w:rPr>
                <w:sz w:val="2"/>
                <w:szCs w:val="2"/>
              </w:rPr>
            </w:pPr>
          </w:p>
        </w:tc>
        <w:tc>
          <w:tcPr>
            <w:tcW w:w="1633" w:type="dxa"/>
          </w:tcPr>
          <w:p w14:paraId="2BA81DA6">
            <w:pPr>
              <w:pStyle w:val="13"/>
              <w:spacing w:line="268" w:lineRule="exact"/>
              <w:ind w:left="160" w:right="144"/>
              <w:jc w:val="center"/>
              <w:rPr>
                <w:sz w:val="24"/>
              </w:rPr>
            </w:pPr>
            <w:r>
              <w:rPr>
                <w:spacing w:val="-5"/>
                <w:sz w:val="24"/>
              </w:rPr>
              <w:t>1.4</w:t>
            </w:r>
          </w:p>
        </w:tc>
        <w:tc>
          <w:tcPr>
            <w:tcW w:w="6542" w:type="dxa"/>
          </w:tcPr>
          <w:p w14:paraId="1AD99BA8">
            <w:pPr>
              <w:pStyle w:val="13"/>
              <w:ind w:left="111" w:right="97" w:firstLine="566"/>
              <w:jc w:val="both"/>
              <w:rPr>
                <w:sz w:val="24"/>
              </w:rPr>
            </w:pPr>
            <w:r>
              <w:rPr>
                <w:sz w:val="24"/>
              </w:rPr>
              <w:t>читать вслух целыми словами без пропусков и перестановок букв и слогов доступные по восприятию и небольшие</w:t>
            </w:r>
            <w:r>
              <w:rPr>
                <w:spacing w:val="40"/>
                <w:sz w:val="24"/>
              </w:rPr>
              <w:t xml:space="preserve">  </w:t>
            </w:r>
            <w:r>
              <w:rPr>
                <w:sz w:val="24"/>
              </w:rPr>
              <w:t>по</w:t>
            </w:r>
            <w:r>
              <w:rPr>
                <w:spacing w:val="63"/>
                <w:sz w:val="24"/>
              </w:rPr>
              <w:t xml:space="preserve">  </w:t>
            </w:r>
            <w:r>
              <w:rPr>
                <w:sz w:val="24"/>
              </w:rPr>
              <w:t>объёму</w:t>
            </w:r>
            <w:r>
              <w:rPr>
                <w:spacing w:val="40"/>
                <w:sz w:val="24"/>
              </w:rPr>
              <w:t xml:space="preserve">  </w:t>
            </w:r>
            <w:r>
              <w:rPr>
                <w:sz w:val="24"/>
              </w:rPr>
              <w:t>прозаические</w:t>
            </w:r>
            <w:r>
              <w:rPr>
                <w:spacing w:val="66"/>
                <w:sz w:val="24"/>
              </w:rPr>
              <w:t xml:space="preserve">  </w:t>
            </w:r>
            <w:r>
              <w:rPr>
                <w:sz w:val="24"/>
              </w:rPr>
              <w:t>и</w:t>
            </w:r>
            <w:r>
              <w:rPr>
                <w:spacing w:val="40"/>
                <w:sz w:val="24"/>
              </w:rPr>
              <w:t xml:space="preserve">  </w:t>
            </w:r>
            <w:r>
              <w:rPr>
                <w:sz w:val="24"/>
              </w:rPr>
              <w:t>стихотворные</w:t>
            </w:r>
          </w:p>
          <w:p w14:paraId="6AC9CA60">
            <w:pPr>
              <w:pStyle w:val="13"/>
              <w:spacing w:line="274" w:lineRule="exact"/>
              <w:ind w:left="111" w:right="103"/>
              <w:jc w:val="both"/>
              <w:rPr>
                <w:sz w:val="24"/>
              </w:rPr>
            </w:pPr>
            <w:r>
              <w:rPr>
                <w:sz w:val="24"/>
              </w:rPr>
              <w:t>произведения в темпе не менее 80 слов в минуту (без отметочного оценивания)</w:t>
            </w:r>
          </w:p>
        </w:tc>
      </w:tr>
      <w:tr w14:paraId="679B7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86" w:type="dxa"/>
            <w:vMerge w:val="continue"/>
            <w:tcBorders>
              <w:top w:val="nil"/>
            </w:tcBorders>
          </w:tcPr>
          <w:p w14:paraId="4AB19BD6">
            <w:pPr>
              <w:rPr>
                <w:sz w:val="2"/>
                <w:szCs w:val="2"/>
              </w:rPr>
            </w:pPr>
          </w:p>
        </w:tc>
        <w:tc>
          <w:tcPr>
            <w:tcW w:w="1633" w:type="dxa"/>
          </w:tcPr>
          <w:p w14:paraId="6725F021">
            <w:pPr>
              <w:pStyle w:val="13"/>
              <w:spacing w:line="268" w:lineRule="exact"/>
              <w:ind w:left="160" w:right="144"/>
              <w:jc w:val="center"/>
              <w:rPr>
                <w:sz w:val="24"/>
              </w:rPr>
            </w:pPr>
            <w:r>
              <w:rPr>
                <w:spacing w:val="-5"/>
                <w:sz w:val="24"/>
              </w:rPr>
              <w:t>1.5</w:t>
            </w:r>
          </w:p>
        </w:tc>
        <w:tc>
          <w:tcPr>
            <w:tcW w:w="6542" w:type="dxa"/>
          </w:tcPr>
          <w:p w14:paraId="7DF53C36">
            <w:pPr>
              <w:pStyle w:val="13"/>
              <w:tabs>
                <w:tab w:val="left" w:pos="1616"/>
                <w:tab w:val="left" w:pos="2773"/>
                <w:tab w:val="left" w:pos="3273"/>
                <w:tab w:val="left" w:pos="4135"/>
                <w:tab w:val="left" w:pos="4519"/>
                <w:tab w:val="left" w:pos="6319"/>
              </w:tabs>
              <w:spacing w:line="230" w:lineRule="auto"/>
              <w:ind w:left="111" w:right="97" w:firstLine="566"/>
              <w:rPr>
                <w:sz w:val="24"/>
              </w:rPr>
            </w:pPr>
            <w:r>
              <w:rPr>
                <w:spacing w:val="-2"/>
                <w:sz w:val="24"/>
              </w:rPr>
              <w:t>читать</w:t>
            </w:r>
            <w:r>
              <w:rPr>
                <w:sz w:val="24"/>
              </w:rPr>
              <w:tab/>
            </w:r>
            <w:r>
              <w:rPr>
                <w:spacing w:val="-2"/>
                <w:sz w:val="24"/>
              </w:rPr>
              <w:t>наизусть</w:t>
            </w:r>
            <w:r>
              <w:rPr>
                <w:sz w:val="24"/>
              </w:rPr>
              <w:tab/>
            </w:r>
            <w:r>
              <w:rPr>
                <w:spacing w:val="-6"/>
                <w:sz w:val="24"/>
              </w:rPr>
              <w:t>не</w:t>
            </w:r>
            <w:r>
              <w:rPr>
                <w:sz w:val="24"/>
              </w:rPr>
              <w:tab/>
            </w:r>
            <w:r>
              <w:rPr>
                <w:spacing w:val="-4"/>
                <w:sz w:val="24"/>
              </w:rPr>
              <w:t>менее</w:t>
            </w:r>
            <w:r>
              <w:rPr>
                <w:sz w:val="24"/>
              </w:rPr>
              <w:tab/>
            </w:r>
            <w:r>
              <w:rPr>
                <w:spacing w:val="-10"/>
                <w:sz w:val="24"/>
              </w:rPr>
              <w:t>5</w:t>
            </w:r>
            <w:r>
              <w:rPr>
                <w:sz w:val="24"/>
              </w:rPr>
              <w:tab/>
            </w:r>
            <w:r>
              <w:rPr>
                <w:spacing w:val="-2"/>
                <w:sz w:val="24"/>
              </w:rPr>
              <w:t>стихотворений</w:t>
            </w:r>
            <w:r>
              <w:rPr>
                <w:sz w:val="24"/>
              </w:rPr>
              <w:tab/>
            </w:r>
            <w:r>
              <w:rPr>
                <w:spacing w:val="-10"/>
                <w:sz w:val="24"/>
              </w:rPr>
              <w:t xml:space="preserve">в </w:t>
            </w:r>
            <w:r>
              <w:rPr>
                <w:sz w:val="24"/>
              </w:rPr>
              <w:t>соответствии с изученной тематикой произведений</w:t>
            </w:r>
          </w:p>
        </w:tc>
      </w:tr>
      <w:tr w14:paraId="2A5EB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0C70E3CD">
            <w:pPr>
              <w:rPr>
                <w:sz w:val="2"/>
                <w:szCs w:val="2"/>
              </w:rPr>
            </w:pPr>
          </w:p>
        </w:tc>
        <w:tc>
          <w:tcPr>
            <w:tcW w:w="1633" w:type="dxa"/>
          </w:tcPr>
          <w:p w14:paraId="401A6FB6">
            <w:pPr>
              <w:pStyle w:val="13"/>
              <w:spacing w:line="265" w:lineRule="exact"/>
              <w:ind w:left="160" w:right="144"/>
              <w:jc w:val="center"/>
              <w:rPr>
                <w:sz w:val="24"/>
              </w:rPr>
            </w:pPr>
            <w:r>
              <w:rPr>
                <w:spacing w:val="-5"/>
                <w:sz w:val="24"/>
              </w:rPr>
              <w:t>1.6</w:t>
            </w:r>
          </w:p>
        </w:tc>
        <w:tc>
          <w:tcPr>
            <w:tcW w:w="6542" w:type="dxa"/>
          </w:tcPr>
          <w:p w14:paraId="35FBF915">
            <w:pPr>
              <w:pStyle w:val="13"/>
              <w:tabs>
                <w:tab w:val="left" w:pos="2188"/>
                <w:tab w:val="left" w:pos="4399"/>
                <w:tab w:val="left" w:pos="6300"/>
              </w:tabs>
              <w:spacing w:line="230" w:lineRule="auto"/>
              <w:ind w:left="111" w:right="101" w:firstLine="566"/>
              <w:rPr>
                <w:sz w:val="24"/>
              </w:rPr>
            </w:pPr>
            <w:r>
              <w:rPr>
                <w:spacing w:val="-2"/>
                <w:sz w:val="24"/>
              </w:rPr>
              <w:t>различать</w:t>
            </w:r>
            <w:r>
              <w:rPr>
                <w:sz w:val="24"/>
              </w:rPr>
              <w:tab/>
            </w:r>
            <w:r>
              <w:rPr>
                <w:spacing w:val="-2"/>
                <w:sz w:val="24"/>
              </w:rPr>
              <w:t>художественные</w:t>
            </w:r>
            <w:r>
              <w:rPr>
                <w:sz w:val="24"/>
              </w:rPr>
              <w:tab/>
            </w:r>
            <w:r>
              <w:rPr>
                <w:spacing w:val="-2"/>
                <w:sz w:val="24"/>
              </w:rPr>
              <w:t>произведения</w:t>
            </w:r>
            <w:r>
              <w:rPr>
                <w:sz w:val="24"/>
              </w:rPr>
              <w:tab/>
            </w:r>
            <w:r>
              <w:rPr>
                <w:spacing w:val="-10"/>
                <w:sz w:val="24"/>
              </w:rPr>
              <w:t xml:space="preserve">и </w:t>
            </w:r>
            <w:r>
              <w:rPr>
                <w:sz w:val="24"/>
              </w:rPr>
              <w:t>познавательные тексты</w:t>
            </w:r>
          </w:p>
        </w:tc>
      </w:tr>
      <w:tr w14:paraId="2FFC1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266D9214">
            <w:pPr>
              <w:rPr>
                <w:sz w:val="2"/>
                <w:szCs w:val="2"/>
              </w:rPr>
            </w:pPr>
          </w:p>
        </w:tc>
        <w:tc>
          <w:tcPr>
            <w:tcW w:w="1633" w:type="dxa"/>
          </w:tcPr>
          <w:p w14:paraId="00C61B1F">
            <w:pPr>
              <w:pStyle w:val="13"/>
              <w:spacing w:line="265" w:lineRule="exact"/>
              <w:ind w:left="160" w:right="144"/>
              <w:jc w:val="center"/>
              <w:rPr>
                <w:sz w:val="24"/>
              </w:rPr>
            </w:pPr>
            <w:r>
              <w:rPr>
                <w:spacing w:val="-5"/>
                <w:sz w:val="24"/>
              </w:rPr>
              <w:t>1.7</w:t>
            </w:r>
          </w:p>
        </w:tc>
        <w:tc>
          <w:tcPr>
            <w:tcW w:w="6542" w:type="dxa"/>
          </w:tcPr>
          <w:p w14:paraId="4699C5AA">
            <w:pPr>
              <w:pStyle w:val="13"/>
              <w:ind w:left="111" w:firstLine="566"/>
              <w:rPr>
                <w:sz w:val="24"/>
              </w:rPr>
            </w:pPr>
            <w:r>
              <w:rPr>
                <w:sz w:val="24"/>
              </w:rPr>
              <w:t>составлять</w:t>
            </w:r>
            <w:r>
              <w:rPr>
                <w:spacing w:val="80"/>
                <w:sz w:val="24"/>
              </w:rPr>
              <w:t xml:space="preserve"> </w:t>
            </w:r>
            <w:r>
              <w:rPr>
                <w:sz w:val="24"/>
              </w:rPr>
              <w:t>план</w:t>
            </w:r>
            <w:r>
              <w:rPr>
                <w:spacing w:val="80"/>
                <w:sz w:val="24"/>
              </w:rPr>
              <w:t xml:space="preserve"> </w:t>
            </w:r>
            <w:r>
              <w:rPr>
                <w:sz w:val="24"/>
              </w:rPr>
              <w:t>текста</w:t>
            </w:r>
            <w:r>
              <w:rPr>
                <w:spacing w:val="80"/>
                <w:sz w:val="24"/>
              </w:rPr>
              <w:t xml:space="preserve"> </w:t>
            </w:r>
            <w:r>
              <w:rPr>
                <w:sz w:val="24"/>
              </w:rPr>
              <w:t>(вопросный,</w:t>
            </w:r>
            <w:r>
              <w:rPr>
                <w:spacing w:val="80"/>
                <w:sz w:val="24"/>
              </w:rPr>
              <w:t xml:space="preserve"> </w:t>
            </w:r>
            <w:r>
              <w:rPr>
                <w:sz w:val="24"/>
              </w:rPr>
              <w:t>номинативный, цитатный),</w:t>
            </w:r>
            <w:r>
              <w:rPr>
                <w:spacing w:val="30"/>
                <w:sz w:val="24"/>
              </w:rPr>
              <w:t xml:space="preserve">  </w:t>
            </w:r>
            <w:r>
              <w:rPr>
                <w:sz w:val="24"/>
              </w:rPr>
              <w:t>пересказывать</w:t>
            </w:r>
            <w:r>
              <w:rPr>
                <w:spacing w:val="30"/>
                <w:sz w:val="24"/>
              </w:rPr>
              <w:t xml:space="preserve">  </w:t>
            </w:r>
            <w:r>
              <w:rPr>
                <w:sz w:val="24"/>
              </w:rPr>
              <w:t>(устно)</w:t>
            </w:r>
            <w:r>
              <w:rPr>
                <w:spacing w:val="31"/>
                <w:sz w:val="24"/>
              </w:rPr>
              <w:t xml:space="preserve">  </w:t>
            </w:r>
            <w:r>
              <w:rPr>
                <w:sz w:val="24"/>
              </w:rPr>
              <w:t>подробно,</w:t>
            </w:r>
            <w:r>
              <w:rPr>
                <w:spacing w:val="30"/>
                <w:sz w:val="24"/>
              </w:rPr>
              <w:t xml:space="preserve">  </w:t>
            </w:r>
            <w:r>
              <w:rPr>
                <w:spacing w:val="-2"/>
                <w:sz w:val="24"/>
              </w:rPr>
              <w:t>выборочно,</w:t>
            </w:r>
          </w:p>
          <w:p w14:paraId="73B564EE">
            <w:pPr>
              <w:pStyle w:val="13"/>
              <w:tabs>
                <w:tab w:val="left" w:pos="949"/>
                <w:tab w:val="left" w:pos="2084"/>
                <w:tab w:val="left" w:pos="2548"/>
                <w:tab w:val="left" w:pos="3268"/>
                <w:tab w:val="left" w:pos="4123"/>
                <w:tab w:val="left" w:pos="4463"/>
                <w:tab w:val="left" w:pos="5935"/>
              </w:tabs>
              <w:spacing w:line="272" w:lineRule="exact"/>
              <w:ind w:left="111" w:right="123"/>
              <w:rPr>
                <w:sz w:val="24"/>
              </w:rPr>
            </w:pPr>
            <w:r>
              <w:rPr>
                <w:spacing w:val="-4"/>
                <w:sz w:val="24"/>
              </w:rPr>
              <w:t>сжато</w:t>
            </w:r>
            <w:r>
              <w:rPr>
                <w:sz w:val="24"/>
              </w:rPr>
              <w:tab/>
            </w:r>
            <w:r>
              <w:rPr>
                <w:spacing w:val="-2"/>
                <w:sz w:val="24"/>
              </w:rPr>
              <w:t>(кратко),</w:t>
            </w:r>
            <w:r>
              <w:rPr>
                <w:sz w:val="24"/>
              </w:rPr>
              <w:tab/>
            </w:r>
            <w:r>
              <w:rPr>
                <w:spacing w:val="-6"/>
                <w:sz w:val="24"/>
              </w:rPr>
              <w:t>от</w:t>
            </w:r>
            <w:r>
              <w:rPr>
                <w:sz w:val="24"/>
              </w:rPr>
              <w:tab/>
            </w:r>
            <w:r>
              <w:rPr>
                <w:spacing w:val="-4"/>
                <w:sz w:val="24"/>
              </w:rPr>
              <w:t>лица</w:t>
            </w:r>
            <w:r>
              <w:rPr>
                <w:sz w:val="24"/>
              </w:rPr>
              <w:tab/>
            </w:r>
            <w:r>
              <w:rPr>
                <w:spacing w:val="-2"/>
                <w:sz w:val="24"/>
              </w:rPr>
              <w:t>героя,</w:t>
            </w:r>
            <w:r>
              <w:rPr>
                <w:sz w:val="24"/>
              </w:rPr>
              <w:tab/>
            </w:r>
            <w:r>
              <w:rPr>
                <w:spacing w:val="-10"/>
                <w:sz w:val="24"/>
              </w:rPr>
              <w:t>с</w:t>
            </w:r>
            <w:r>
              <w:rPr>
                <w:sz w:val="24"/>
              </w:rPr>
              <w:tab/>
            </w:r>
            <w:r>
              <w:rPr>
                <w:spacing w:val="-2"/>
                <w:sz w:val="24"/>
              </w:rPr>
              <w:t>изменением</w:t>
            </w:r>
            <w:r>
              <w:rPr>
                <w:sz w:val="24"/>
              </w:rPr>
              <w:tab/>
            </w:r>
            <w:r>
              <w:rPr>
                <w:spacing w:val="-6"/>
                <w:sz w:val="24"/>
              </w:rPr>
              <w:t xml:space="preserve">лица </w:t>
            </w:r>
            <w:r>
              <w:rPr>
                <w:sz w:val="24"/>
              </w:rPr>
              <w:t>рассказчика, от третьего лица</w:t>
            </w:r>
          </w:p>
        </w:tc>
      </w:tr>
      <w:tr w14:paraId="7D85D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4095C86D">
            <w:pPr>
              <w:rPr>
                <w:sz w:val="2"/>
                <w:szCs w:val="2"/>
              </w:rPr>
            </w:pPr>
          </w:p>
        </w:tc>
        <w:tc>
          <w:tcPr>
            <w:tcW w:w="1633" w:type="dxa"/>
          </w:tcPr>
          <w:p w14:paraId="11E8EB41">
            <w:pPr>
              <w:pStyle w:val="13"/>
              <w:spacing w:line="268" w:lineRule="exact"/>
              <w:ind w:left="160" w:right="144"/>
              <w:jc w:val="center"/>
              <w:rPr>
                <w:sz w:val="24"/>
              </w:rPr>
            </w:pPr>
            <w:r>
              <w:rPr>
                <w:spacing w:val="-5"/>
                <w:sz w:val="24"/>
              </w:rPr>
              <w:t>1.8</w:t>
            </w:r>
          </w:p>
        </w:tc>
        <w:tc>
          <w:tcPr>
            <w:tcW w:w="6542" w:type="dxa"/>
          </w:tcPr>
          <w:p w14:paraId="54E69F51">
            <w:pPr>
              <w:pStyle w:val="13"/>
              <w:spacing w:line="237" w:lineRule="auto"/>
              <w:ind w:left="111" w:firstLine="566"/>
              <w:rPr>
                <w:sz w:val="24"/>
              </w:rPr>
            </w:pPr>
            <w:r>
              <w:rPr>
                <w:sz w:val="24"/>
              </w:rPr>
              <w:t>читать</w:t>
            </w:r>
            <w:r>
              <w:rPr>
                <w:spacing w:val="31"/>
                <w:sz w:val="24"/>
              </w:rPr>
              <w:t xml:space="preserve"> </w:t>
            </w:r>
            <w:r>
              <w:rPr>
                <w:sz w:val="24"/>
              </w:rPr>
              <w:t>по</w:t>
            </w:r>
            <w:r>
              <w:rPr>
                <w:spacing w:val="36"/>
                <w:sz w:val="24"/>
              </w:rPr>
              <w:t xml:space="preserve"> </w:t>
            </w:r>
            <w:r>
              <w:rPr>
                <w:sz w:val="24"/>
              </w:rPr>
              <w:t>ролям</w:t>
            </w:r>
            <w:r>
              <w:rPr>
                <w:spacing w:val="33"/>
                <w:sz w:val="24"/>
              </w:rPr>
              <w:t xml:space="preserve"> </w:t>
            </w:r>
            <w:r>
              <w:rPr>
                <w:sz w:val="24"/>
              </w:rPr>
              <w:t>с</w:t>
            </w:r>
            <w:r>
              <w:rPr>
                <w:spacing w:val="30"/>
                <w:sz w:val="24"/>
              </w:rPr>
              <w:t xml:space="preserve"> </w:t>
            </w:r>
            <w:r>
              <w:rPr>
                <w:sz w:val="24"/>
              </w:rPr>
              <w:t>соблюдением</w:t>
            </w:r>
            <w:r>
              <w:rPr>
                <w:spacing w:val="34"/>
                <w:sz w:val="24"/>
              </w:rPr>
              <w:t xml:space="preserve"> </w:t>
            </w:r>
            <w:r>
              <w:rPr>
                <w:sz w:val="24"/>
              </w:rPr>
              <w:t>норм</w:t>
            </w:r>
            <w:r>
              <w:rPr>
                <w:spacing w:val="33"/>
                <w:sz w:val="24"/>
              </w:rPr>
              <w:t xml:space="preserve"> </w:t>
            </w:r>
            <w:r>
              <w:rPr>
                <w:sz w:val="24"/>
              </w:rPr>
              <w:t>произношения, расстановки</w:t>
            </w:r>
            <w:r>
              <w:rPr>
                <w:spacing w:val="-4"/>
                <w:sz w:val="24"/>
              </w:rPr>
              <w:t xml:space="preserve"> </w:t>
            </w:r>
            <w:r>
              <w:rPr>
                <w:sz w:val="24"/>
              </w:rPr>
              <w:t>ударения,</w:t>
            </w:r>
            <w:r>
              <w:rPr>
                <w:spacing w:val="-7"/>
                <w:sz w:val="24"/>
              </w:rPr>
              <w:t xml:space="preserve"> </w:t>
            </w:r>
            <w:r>
              <w:rPr>
                <w:sz w:val="24"/>
              </w:rPr>
              <w:t>инсценировать</w:t>
            </w:r>
            <w:r>
              <w:rPr>
                <w:spacing w:val="-6"/>
                <w:sz w:val="24"/>
              </w:rPr>
              <w:t xml:space="preserve"> </w:t>
            </w:r>
            <w:r>
              <w:rPr>
                <w:sz w:val="24"/>
              </w:rPr>
              <w:t>небольшие</w:t>
            </w:r>
            <w:r>
              <w:rPr>
                <w:spacing w:val="-10"/>
                <w:sz w:val="24"/>
              </w:rPr>
              <w:t xml:space="preserve"> </w:t>
            </w:r>
            <w:r>
              <w:rPr>
                <w:sz w:val="24"/>
              </w:rPr>
              <w:t>эпизоды</w:t>
            </w:r>
            <w:r>
              <w:rPr>
                <w:spacing w:val="-9"/>
                <w:sz w:val="24"/>
              </w:rPr>
              <w:t xml:space="preserve"> </w:t>
            </w:r>
            <w:r>
              <w:rPr>
                <w:spacing w:val="-5"/>
                <w:sz w:val="24"/>
              </w:rPr>
              <w:t>из</w:t>
            </w:r>
          </w:p>
          <w:p w14:paraId="3BC71868">
            <w:pPr>
              <w:pStyle w:val="13"/>
              <w:spacing w:line="270" w:lineRule="exact"/>
              <w:ind w:left="111"/>
              <w:rPr>
                <w:sz w:val="24"/>
              </w:rPr>
            </w:pPr>
            <w:r>
              <w:rPr>
                <w:spacing w:val="-2"/>
                <w:sz w:val="24"/>
              </w:rPr>
              <w:t>произведения</w:t>
            </w:r>
          </w:p>
        </w:tc>
      </w:tr>
      <w:tr w14:paraId="577D4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169ECBD5">
            <w:pPr>
              <w:rPr>
                <w:sz w:val="2"/>
                <w:szCs w:val="2"/>
              </w:rPr>
            </w:pPr>
          </w:p>
        </w:tc>
        <w:tc>
          <w:tcPr>
            <w:tcW w:w="1633" w:type="dxa"/>
          </w:tcPr>
          <w:p w14:paraId="77C4A4CF">
            <w:pPr>
              <w:pStyle w:val="13"/>
              <w:spacing w:line="268" w:lineRule="exact"/>
              <w:ind w:left="160" w:right="144"/>
              <w:jc w:val="center"/>
              <w:rPr>
                <w:sz w:val="24"/>
              </w:rPr>
            </w:pPr>
            <w:r>
              <w:rPr>
                <w:spacing w:val="-5"/>
                <w:sz w:val="24"/>
              </w:rPr>
              <w:t>1.9</w:t>
            </w:r>
          </w:p>
        </w:tc>
        <w:tc>
          <w:tcPr>
            <w:tcW w:w="6542" w:type="dxa"/>
          </w:tcPr>
          <w:p w14:paraId="081FB96E">
            <w:pPr>
              <w:pStyle w:val="13"/>
              <w:spacing w:line="235" w:lineRule="auto"/>
              <w:ind w:left="111" w:firstLine="566"/>
              <w:rPr>
                <w:sz w:val="24"/>
              </w:rPr>
            </w:pPr>
            <w:r>
              <w:rPr>
                <w:sz w:val="24"/>
              </w:rPr>
              <w:t>использовать</w:t>
            </w:r>
            <w:r>
              <w:rPr>
                <w:spacing w:val="-10"/>
                <w:sz w:val="24"/>
              </w:rPr>
              <w:t xml:space="preserve"> </w:t>
            </w:r>
            <w:r>
              <w:rPr>
                <w:sz w:val="24"/>
              </w:rPr>
              <w:t>в</w:t>
            </w:r>
            <w:r>
              <w:rPr>
                <w:spacing w:val="-10"/>
                <w:sz w:val="24"/>
              </w:rPr>
              <w:t xml:space="preserve"> </w:t>
            </w:r>
            <w:r>
              <w:rPr>
                <w:sz w:val="24"/>
              </w:rPr>
              <w:t>соответствии</w:t>
            </w:r>
            <w:r>
              <w:rPr>
                <w:spacing w:val="-10"/>
                <w:sz w:val="24"/>
              </w:rPr>
              <w:t xml:space="preserve"> </w:t>
            </w:r>
            <w:r>
              <w:rPr>
                <w:sz w:val="24"/>
              </w:rPr>
              <w:t>с</w:t>
            </w:r>
            <w:r>
              <w:rPr>
                <w:spacing w:val="-11"/>
                <w:sz w:val="24"/>
              </w:rPr>
              <w:t xml:space="preserve"> </w:t>
            </w:r>
            <w:r>
              <w:rPr>
                <w:sz w:val="24"/>
              </w:rPr>
              <w:t>учебной</w:t>
            </w:r>
            <w:r>
              <w:rPr>
                <w:spacing w:val="-7"/>
                <w:sz w:val="24"/>
              </w:rPr>
              <w:t xml:space="preserve"> </w:t>
            </w:r>
            <w:r>
              <w:rPr>
                <w:sz w:val="24"/>
              </w:rPr>
              <w:t>задачей</w:t>
            </w:r>
            <w:r>
              <w:rPr>
                <w:spacing w:val="-6"/>
                <w:sz w:val="24"/>
              </w:rPr>
              <w:t xml:space="preserve"> </w:t>
            </w:r>
            <w:r>
              <w:rPr>
                <w:sz w:val="24"/>
              </w:rPr>
              <w:t>аппарат издания</w:t>
            </w:r>
            <w:r>
              <w:rPr>
                <w:spacing w:val="58"/>
                <w:w w:val="150"/>
                <w:sz w:val="24"/>
              </w:rPr>
              <w:t xml:space="preserve"> </w:t>
            </w:r>
            <w:r>
              <w:rPr>
                <w:sz w:val="24"/>
              </w:rPr>
              <w:t>(обложку,</w:t>
            </w:r>
            <w:r>
              <w:rPr>
                <w:spacing w:val="65"/>
                <w:w w:val="150"/>
                <w:sz w:val="24"/>
              </w:rPr>
              <w:t xml:space="preserve"> </w:t>
            </w:r>
            <w:r>
              <w:rPr>
                <w:sz w:val="24"/>
              </w:rPr>
              <w:t>оглавление,</w:t>
            </w:r>
            <w:r>
              <w:rPr>
                <w:spacing w:val="64"/>
                <w:w w:val="150"/>
                <w:sz w:val="24"/>
              </w:rPr>
              <w:t xml:space="preserve"> </w:t>
            </w:r>
            <w:r>
              <w:rPr>
                <w:sz w:val="24"/>
              </w:rPr>
              <w:t>аннотацию,</w:t>
            </w:r>
            <w:r>
              <w:rPr>
                <w:spacing w:val="59"/>
                <w:w w:val="150"/>
                <w:sz w:val="24"/>
              </w:rPr>
              <w:t xml:space="preserve"> </w:t>
            </w:r>
            <w:r>
              <w:rPr>
                <w:spacing w:val="-2"/>
                <w:sz w:val="24"/>
              </w:rPr>
              <w:t>иллюстрации,</w:t>
            </w:r>
          </w:p>
          <w:p w14:paraId="22211A25">
            <w:pPr>
              <w:pStyle w:val="13"/>
              <w:spacing w:line="268" w:lineRule="exact"/>
              <w:ind w:left="111"/>
              <w:rPr>
                <w:sz w:val="24"/>
              </w:rPr>
            </w:pPr>
            <w:r>
              <w:rPr>
                <w:sz w:val="24"/>
              </w:rPr>
              <w:t>предисловие,</w:t>
            </w:r>
            <w:r>
              <w:rPr>
                <w:spacing w:val="-11"/>
                <w:sz w:val="24"/>
              </w:rPr>
              <w:t xml:space="preserve"> </w:t>
            </w:r>
            <w:r>
              <w:rPr>
                <w:sz w:val="24"/>
              </w:rPr>
              <w:t>приложения,</w:t>
            </w:r>
            <w:r>
              <w:rPr>
                <w:spacing w:val="-10"/>
                <w:sz w:val="24"/>
              </w:rPr>
              <w:t xml:space="preserve"> </w:t>
            </w:r>
            <w:r>
              <w:rPr>
                <w:sz w:val="24"/>
              </w:rPr>
              <w:t>сноски,</w:t>
            </w:r>
            <w:r>
              <w:rPr>
                <w:spacing w:val="-10"/>
                <w:sz w:val="24"/>
              </w:rPr>
              <w:t xml:space="preserve"> </w:t>
            </w:r>
            <w:r>
              <w:rPr>
                <w:spacing w:val="-2"/>
                <w:sz w:val="24"/>
              </w:rPr>
              <w:t>примечания)</w:t>
            </w:r>
          </w:p>
        </w:tc>
      </w:tr>
      <w:tr w14:paraId="23E2F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43E57620">
            <w:pPr>
              <w:rPr>
                <w:sz w:val="2"/>
                <w:szCs w:val="2"/>
              </w:rPr>
            </w:pPr>
          </w:p>
        </w:tc>
        <w:tc>
          <w:tcPr>
            <w:tcW w:w="1633" w:type="dxa"/>
          </w:tcPr>
          <w:p w14:paraId="71C2BA8B">
            <w:pPr>
              <w:pStyle w:val="13"/>
              <w:spacing w:line="268" w:lineRule="exact"/>
              <w:ind w:left="160" w:right="29"/>
              <w:jc w:val="center"/>
              <w:rPr>
                <w:sz w:val="24"/>
              </w:rPr>
            </w:pPr>
            <w:r>
              <w:rPr>
                <w:spacing w:val="-4"/>
                <w:sz w:val="24"/>
              </w:rPr>
              <w:t>1.10</w:t>
            </w:r>
          </w:p>
        </w:tc>
        <w:tc>
          <w:tcPr>
            <w:tcW w:w="6542" w:type="dxa"/>
          </w:tcPr>
          <w:p w14:paraId="323E4944">
            <w:pPr>
              <w:pStyle w:val="13"/>
              <w:spacing w:line="267" w:lineRule="exact"/>
              <w:ind w:left="111" w:firstLine="566"/>
              <w:rPr>
                <w:sz w:val="24"/>
              </w:rPr>
            </w:pPr>
            <w:r>
              <w:rPr>
                <w:sz w:val="24"/>
              </w:rPr>
              <w:t>выбирать</w:t>
            </w:r>
            <w:r>
              <w:rPr>
                <w:spacing w:val="11"/>
                <w:sz w:val="24"/>
              </w:rPr>
              <w:t xml:space="preserve"> </w:t>
            </w:r>
            <w:r>
              <w:rPr>
                <w:sz w:val="24"/>
              </w:rPr>
              <w:t>книги</w:t>
            </w:r>
            <w:r>
              <w:rPr>
                <w:spacing w:val="11"/>
                <w:sz w:val="24"/>
              </w:rPr>
              <w:t xml:space="preserve"> </w:t>
            </w:r>
            <w:r>
              <w:rPr>
                <w:sz w:val="24"/>
              </w:rPr>
              <w:t>для</w:t>
            </w:r>
            <w:r>
              <w:rPr>
                <w:spacing w:val="12"/>
                <w:sz w:val="24"/>
              </w:rPr>
              <w:t xml:space="preserve"> </w:t>
            </w:r>
            <w:r>
              <w:rPr>
                <w:sz w:val="24"/>
              </w:rPr>
              <w:t>самостоятельного</w:t>
            </w:r>
            <w:r>
              <w:rPr>
                <w:spacing w:val="15"/>
                <w:sz w:val="24"/>
              </w:rPr>
              <w:t xml:space="preserve"> </w:t>
            </w:r>
            <w:r>
              <w:rPr>
                <w:sz w:val="24"/>
              </w:rPr>
              <w:t>чтения</w:t>
            </w:r>
            <w:r>
              <w:rPr>
                <w:spacing w:val="3"/>
                <w:sz w:val="24"/>
              </w:rPr>
              <w:t xml:space="preserve"> </w:t>
            </w:r>
            <w:r>
              <w:rPr>
                <w:sz w:val="24"/>
              </w:rPr>
              <w:t>с</w:t>
            </w:r>
            <w:r>
              <w:rPr>
                <w:spacing w:val="21"/>
                <w:sz w:val="24"/>
              </w:rPr>
              <w:t xml:space="preserve"> </w:t>
            </w:r>
            <w:r>
              <w:rPr>
                <w:spacing w:val="-2"/>
                <w:sz w:val="24"/>
              </w:rPr>
              <w:t>учётом</w:t>
            </w:r>
          </w:p>
          <w:p w14:paraId="4B2501D5">
            <w:pPr>
              <w:pStyle w:val="13"/>
              <w:tabs>
                <w:tab w:val="left" w:pos="2466"/>
                <w:tab w:val="left" w:pos="3580"/>
                <w:tab w:val="left" w:pos="5352"/>
              </w:tabs>
              <w:spacing w:line="274" w:lineRule="exact"/>
              <w:ind w:left="111" w:right="112"/>
              <w:rPr>
                <w:sz w:val="24"/>
              </w:rPr>
            </w:pPr>
            <w:r>
              <w:rPr>
                <w:spacing w:val="-2"/>
                <w:sz w:val="24"/>
              </w:rPr>
              <w:t>рекомендательного</w:t>
            </w:r>
            <w:r>
              <w:rPr>
                <w:sz w:val="24"/>
              </w:rPr>
              <w:tab/>
            </w:r>
            <w:r>
              <w:rPr>
                <w:spacing w:val="-2"/>
                <w:sz w:val="24"/>
              </w:rPr>
              <w:t>списка,</w:t>
            </w:r>
            <w:r>
              <w:rPr>
                <w:sz w:val="24"/>
              </w:rPr>
              <w:tab/>
            </w:r>
            <w:r>
              <w:rPr>
                <w:spacing w:val="-2"/>
                <w:sz w:val="24"/>
              </w:rPr>
              <w:t>используя</w:t>
            </w:r>
            <w:r>
              <w:rPr>
                <w:sz w:val="24"/>
              </w:rPr>
              <w:tab/>
            </w:r>
            <w:r>
              <w:rPr>
                <w:spacing w:val="-4"/>
                <w:sz w:val="24"/>
              </w:rPr>
              <w:t xml:space="preserve">картотеки, </w:t>
            </w:r>
            <w:r>
              <w:rPr>
                <w:sz w:val="24"/>
              </w:rPr>
              <w:t>рассказывать о прочитанной книге</w:t>
            </w:r>
          </w:p>
        </w:tc>
      </w:tr>
      <w:tr w14:paraId="7B355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78EA9BFF">
            <w:pPr>
              <w:rPr>
                <w:sz w:val="2"/>
                <w:szCs w:val="2"/>
              </w:rPr>
            </w:pPr>
          </w:p>
        </w:tc>
        <w:tc>
          <w:tcPr>
            <w:tcW w:w="1633" w:type="dxa"/>
          </w:tcPr>
          <w:p w14:paraId="232E9763">
            <w:pPr>
              <w:pStyle w:val="13"/>
              <w:spacing w:line="268" w:lineRule="exact"/>
              <w:ind w:left="160" w:right="29"/>
              <w:jc w:val="center"/>
              <w:rPr>
                <w:sz w:val="24"/>
              </w:rPr>
            </w:pPr>
            <w:r>
              <w:rPr>
                <w:spacing w:val="-4"/>
                <w:sz w:val="24"/>
              </w:rPr>
              <w:t>1.11</w:t>
            </w:r>
          </w:p>
        </w:tc>
        <w:tc>
          <w:tcPr>
            <w:tcW w:w="6542" w:type="dxa"/>
          </w:tcPr>
          <w:p w14:paraId="43959B65">
            <w:pPr>
              <w:pStyle w:val="13"/>
              <w:tabs>
                <w:tab w:val="left" w:pos="2397"/>
                <w:tab w:val="left" w:pos="3995"/>
                <w:tab w:val="left" w:pos="5563"/>
              </w:tabs>
              <w:ind w:left="111" w:right="94" w:firstLine="566"/>
              <w:rPr>
                <w:sz w:val="24"/>
              </w:rPr>
            </w:pPr>
            <w:r>
              <w:rPr>
                <w:spacing w:val="-2"/>
                <w:sz w:val="24"/>
              </w:rPr>
              <w:t>использовать</w:t>
            </w:r>
            <w:r>
              <w:rPr>
                <w:sz w:val="24"/>
              </w:rPr>
              <w:tab/>
            </w:r>
            <w:r>
              <w:rPr>
                <w:spacing w:val="-2"/>
                <w:sz w:val="24"/>
              </w:rPr>
              <w:t>справочную</w:t>
            </w:r>
            <w:r>
              <w:rPr>
                <w:sz w:val="24"/>
              </w:rPr>
              <w:tab/>
            </w:r>
            <w:r>
              <w:rPr>
                <w:spacing w:val="-2"/>
                <w:sz w:val="24"/>
              </w:rPr>
              <w:t>литературу,</w:t>
            </w:r>
            <w:r>
              <w:rPr>
                <w:sz w:val="24"/>
              </w:rPr>
              <w:tab/>
            </w:r>
            <w:r>
              <w:rPr>
                <w:spacing w:val="-2"/>
                <w:sz w:val="24"/>
              </w:rPr>
              <w:t xml:space="preserve">включая </w:t>
            </w:r>
            <w:r>
              <w:rPr>
                <w:sz w:val="24"/>
              </w:rPr>
              <w:t>ресурсы</w:t>
            </w:r>
            <w:r>
              <w:rPr>
                <w:spacing w:val="6"/>
                <w:sz w:val="24"/>
              </w:rPr>
              <w:t xml:space="preserve"> </w:t>
            </w:r>
            <w:r>
              <w:rPr>
                <w:sz w:val="24"/>
              </w:rPr>
              <w:t>сети</w:t>
            </w:r>
            <w:r>
              <w:rPr>
                <w:spacing w:val="6"/>
                <w:sz w:val="24"/>
              </w:rPr>
              <w:t xml:space="preserve"> </w:t>
            </w:r>
            <w:r>
              <w:rPr>
                <w:sz w:val="24"/>
              </w:rPr>
              <w:t>Интернет</w:t>
            </w:r>
            <w:r>
              <w:rPr>
                <w:spacing w:val="4"/>
                <w:sz w:val="24"/>
              </w:rPr>
              <w:t xml:space="preserve"> </w:t>
            </w:r>
            <w:r>
              <w:rPr>
                <w:sz w:val="24"/>
              </w:rPr>
              <w:t>(в</w:t>
            </w:r>
            <w:r>
              <w:rPr>
                <w:spacing w:val="7"/>
                <w:sz w:val="24"/>
              </w:rPr>
              <w:t xml:space="preserve"> </w:t>
            </w:r>
            <w:r>
              <w:rPr>
                <w:sz w:val="24"/>
              </w:rPr>
              <w:t>условиях</w:t>
            </w:r>
            <w:r>
              <w:rPr>
                <w:spacing w:val="5"/>
                <w:sz w:val="24"/>
              </w:rPr>
              <w:t xml:space="preserve"> </w:t>
            </w:r>
            <w:r>
              <w:rPr>
                <w:sz w:val="24"/>
              </w:rPr>
              <w:t>контролируемого</w:t>
            </w:r>
            <w:r>
              <w:rPr>
                <w:spacing w:val="5"/>
                <w:sz w:val="24"/>
              </w:rPr>
              <w:t xml:space="preserve"> </w:t>
            </w:r>
            <w:r>
              <w:rPr>
                <w:spacing w:val="-2"/>
                <w:sz w:val="24"/>
              </w:rPr>
              <w:t>входа),</w:t>
            </w:r>
          </w:p>
          <w:p w14:paraId="46681896">
            <w:pPr>
              <w:pStyle w:val="13"/>
              <w:spacing w:line="268" w:lineRule="exact"/>
              <w:ind w:left="111" w:right="142"/>
              <w:rPr>
                <w:sz w:val="24"/>
              </w:rPr>
            </w:pPr>
            <w:r>
              <w:rPr>
                <w:sz w:val="24"/>
              </w:rPr>
              <w:t>для получения дополнительной информации в соответствии с учебной задачей</w:t>
            </w:r>
          </w:p>
        </w:tc>
      </w:tr>
      <w:tr w14:paraId="3C262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0F44FF7D">
            <w:pPr>
              <w:pStyle w:val="13"/>
              <w:spacing w:line="265" w:lineRule="exact"/>
              <w:ind w:left="681"/>
              <w:rPr>
                <w:sz w:val="24"/>
              </w:rPr>
            </w:pPr>
            <w:r>
              <w:rPr>
                <w:spacing w:val="-10"/>
                <w:sz w:val="24"/>
              </w:rPr>
              <w:t>2</w:t>
            </w:r>
          </w:p>
        </w:tc>
        <w:tc>
          <w:tcPr>
            <w:tcW w:w="8175" w:type="dxa"/>
            <w:gridSpan w:val="2"/>
          </w:tcPr>
          <w:p w14:paraId="5E327A04">
            <w:pPr>
              <w:pStyle w:val="13"/>
              <w:spacing w:line="253" w:lineRule="exact"/>
              <w:ind w:left="676"/>
              <w:rPr>
                <w:sz w:val="24"/>
              </w:rPr>
            </w:pPr>
            <w:r>
              <w:rPr>
                <w:spacing w:val="-2"/>
                <w:sz w:val="24"/>
              </w:rPr>
              <w:t>Литературоведческая</w:t>
            </w:r>
            <w:r>
              <w:rPr>
                <w:spacing w:val="20"/>
                <w:sz w:val="24"/>
              </w:rPr>
              <w:t xml:space="preserve"> </w:t>
            </w:r>
            <w:r>
              <w:rPr>
                <w:spacing w:val="-2"/>
                <w:sz w:val="24"/>
              </w:rPr>
              <w:t>пропедевтика</w:t>
            </w:r>
          </w:p>
        </w:tc>
      </w:tr>
      <w:tr w14:paraId="4FED1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6F426639">
            <w:pPr>
              <w:rPr>
                <w:sz w:val="2"/>
                <w:szCs w:val="2"/>
              </w:rPr>
            </w:pPr>
          </w:p>
        </w:tc>
        <w:tc>
          <w:tcPr>
            <w:tcW w:w="1633" w:type="dxa"/>
          </w:tcPr>
          <w:p w14:paraId="67A322F7">
            <w:pPr>
              <w:pStyle w:val="13"/>
              <w:spacing w:line="270" w:lineRule="exact"/>
              <w:ind w:left="160" w:right="144"/>
              <w:jc w:val="center"/>
              <w:rPr>
                <w:sz w:val="24"/>
              </w:rPr>
            </w:pPr>
            <w:r>
              <w:rPr>
                <w:spacing w:val="-5"/>
                <w:sz w:val="24"/>
              </w:rPr>
              <w:t>2.1</w:t>
            </w:r>
          </w:p>
        </w:tc>
        <w:tc>
          <w:tcPr>
            <w:tcW w:w="6542" w:type="dxa"/>
          </w:tcPr>
          <w:p w14:paraId="514A5386">
            <w:pPr>
              <w:pStyle w:val="13"/>
              <w:tabs>
                <w:tab w:val="left" w:pos="1985"/>
                <w:tab w:val="left" w:pos="3723"/>
                <w:tab w:val="left" w:pos="4147"/>
                <w:tab w:val="left" w:pos="5908"/>
              </w:tabs>
              <w:ind w:left="111" w:right="98" w:firstLine="566"/>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 xml:space="preserve">речь: </w:t>
            </w:r>
            <w:r>
              <w:rPr>
                <w:sz w:val="24"/>
              </w:rPr>
              <w:t>называть</w:t>
            </w:r>
            <w:r>
              <w:rPr>
                <w:spacing w:val="71"/>
                <w:sz w:val="24"/>
              </w:rPr>
              <w:t xml:space="preserve"> </w:t>
            </w:r>
            <w:r>
              <w:rPr>
                <w:sz w:val="24"/>
              </w:rPr>
              <w:t>особенности</w:t>
            </w:r>
            <w:r>
              <w:rPr>
                <w:spacing w:val="70"/>
                <w:sz w:val="24"/>
              </w:rPr>
              <w:t xml:space="preserve"> </w:t>
            </w:r>
            <w:r>
              <w:rPr>
                <w:sz w:val="24"/>
              </w:rPr>
              <w:t>стихотворного</w:t>
            </w:r>
            <w:r>
              <w:rPr>
                <w:spacing w:val="71"/>
                <w:sz w:val="24"/>
              </w:rPr>
              <w:t xml:space="preserve"> </w:t>
            </w:r>
            <w:r>
              <w:rPr>
                <w:sz w:val="24"/>
              </w:rPr>
              <w:t>произведения</w:t>
            </w:r>
            <w:r>
              <w:rPr>
                <w:spacing w:val="71"/>
                <w:sz w:val="24"/>
              </w:rPr>
              <w:t xml:space="preserve"> </w:t>
            </w:r>
            <w:r>
              <w:rPr>
                <w:spacing w:val="-2"/>
                <w:sz w:val="24"/>
              </w:rPr>
              <w:t>(ритм,</w:t>
            </w:r>
          </w:p>
          <w:p w14:paraId="1EAC828A">
            <w:pPr>
              <w:pStyle w:val="13"/>
              <w:tabs>
                <w:tab w:val="left" w:pos="1036"/>
                <w:tab w:val="left" w:pos="3203"/>
                <w:tab w:val="left" w:pos="4576"/>
                <w:tab w:val="left" w:pos="6185"/>
              </w:tabs>
              <w:spacing w:line="268" w:lineRule="exact"/>
              <w:ind w:left="111" w:right="129"/>
              <w:rPr>
                <w:sz w:val="24"/>
              </w:rPr>
            </w:pPr>
            <w:r>
              <w:rPr>
                <w:spacing w:val="-2"/>
                <w:sz w:val="24"/>
              </w:rPr>
              <w:t>рифма,</w:t>
            </w:r>
            <w:r>
              <w:rPr>
                <w:sz w:val="24"/>
              </w:rPr>
              <w:tab/>
            </w:r>
            <w:r>
              <w:rPr>
                <w:sz w:val="24"/>
              </w:rPr>
              <w:t>строфа),</w:t>
            </w:r>
            <w:r>
              <w:rPr>
                <w:spacing w:val="80"/>
                <w:sz w:val="24"/>
              </w:rPr>
              <w:t xml:space="preserve"> </w:t>
            </w:r>
            <w:r>
              <w:rPr>
                <w:sz w:val="24"/>
              </w:rPr>
              <w:t>отличать</w:t>
            </w:r>
            <w:r>
              <w:rPr>
                <w:sz w:val="24"/>
              </w:rPr>
              <w:tab/>
            </w:r>
            <w:r>
              <w:rPr>
                <w:spacing w:val="-2"/>
                <w:sz w:val="24"/>
              </w:rPr>
              <w:t>лирическое</w:t>
            </w:r>
            <w:r>
              <w:rPr>
                <w:sz w:val="24"/>
              </w:rPr>
              <w:tab/>
            </w:r>
            <w:r>
              <w:rPr>
                <w:spacing w:val="-2"/>
                <w:sz w:val="24"/>
              </w:rPr>
              <w:t>произведение</w:t>
            </w:r>
            <w:r>
              <w:rPr>
                <w:sz w:val="24"/>
              </w:rPr>
              <w:tab/>
            </w:r>
            <w:r>
              <w:rPr>
                <w:spacing w:val="-10"/>
                <w:sz w:val="24"/>
              </w:rPr>
              <w:t xml:space="preserve">от </w:t>
            </w:r>
            <w:r>
              <w:rPr>
                <w:spacing w:val="-2"/>
                <w:sz w:val="24"/>
              </w:rPr>
              <w:t>эпического</w:t>
            </w:r>
          </w:p>
        </w:tc>
      </w:tr>
      <w:tr w14:paraId="63D5C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86" w:type="dxa"/>
            <w:vMerge w:val="continue"/>
            <w:tcBorders>
              <w:top w:val="nil"/>
            </w:tcBorders>
          </w:tcPr>
          <w:p w14:paraId="29F30ACE">
            <w:pPr>
              <w:rPr>
                <w:sz w:val="2"/>
                <w:szCs w:val="2"/>
              </w:rPr>
            </w:pPr>
          </w:p>
        </w:tc>
        <w:tc>
          <w:tcPr>
            <w:tcW w:w="1633" w:type="dxa"/>
          </w:tcPr>
          <w:p w14:paraId="3D25A6B7">
            <w:pPr>
              <w:pStyle w:val="13"/>
              <w:spacing w:line="271" w:lineRule="exact"/>
              <w:ind w:left="160" w:right="144"/>
              <w:jc w:val="center"/>
              <w:rPr>
                <w:sz w:val="24"/>
              </w:rPr>
            </w:pPr>
            <w:r>
              <w:rPr>
                <w:spacing w:val="-5"/>
                <w:sz w:val="24"/>
              </w:rPr>
              <w:t>2.2</w:t>
            </w:r>
          </w:p>
        </w:tc>
        <w:tc>
          <w:tcPr>
            <w:tcW w:w="6542" w:type="dxa"/>
          </w:tcPr>
          <w:p w14:paraId="43E92A0B">
            <w:pPr>
              <w:pStyle w:val="13"/>
              <w:spacing w:line="237" w:lineRule="auto"/>
              <w:ind w:left="111" w:right="92" w:firstLine="566"/>
              <w:jc w:val="both"/>
              <w:rPr>
                <w:sz w:val="24"/>
              </w:rPr>
            </w:pPr>
            <w:r>
              <w:rPr>
                <w:sz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tc>
      </w:tr>
    </w:tbl>
    <w:p w14:paraId="51871733">
      <w:pPr>
        <w:pStyle w:val="13"/>
        <w:spacing w:after="0" w:line="237" w:lineRule="auto"/>
        <w:jc w:val="both"/>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542"/>
      </w:tblGrid>
      <w:tr w14:paraId="02EA6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2" w:hRule="atLeast"/>
        </w:trPr>
        <w:tc>
          <w:tcPr>
            <w:tcW w:w="1186" w:type="dxa"/>
            <w:vMerge w:val="restart"/>
            <w:tcBorders>
              <w:top w:val="nil"/>
              <w:bottom w:val="single" w:color="000000" w:sz="8" w:space="0"/>
            </w:tcBorders>
          </w:tcPr>
          <w:p w14:paraId="323E582B">
            <w:pPr>
              <w:pStyle w:val="13"/>
              <w:rPr>
                <w:sz w:val="24"/>
              </w:rPr>
            </w:pPr>
          </w:p>
        </w:tc>
        <w:tc>
          <w:tcPr>
            <w:tcW w:w="1633" w:type="dxa"/>
          </w:tcPr>
          <w:p w14:paraId="6703DB85">
            <w:pPr>
              <w:pStyle w:val="13"/>
              <w:spacing w:line="268" w:lineRule="exact"/>
              <w:ind w:left="160" w:right="144"/>
              <w:jc w:val="center"/>
              <w:rPr>
                <w:sz w:val="24"/>
              </w:rPr>
            </w:pPr>
            <w:r>
              <w:rPr>
                <w:spacing w:val="-5"/>
                <w:sz w:val="24"/>
              </w:rPr>
              <w:t>2.3</w:t>
            </w:r>
          </w:p>
        </w:tc>
        <w:tc>
          <w:tcPr>
            <w:tcW w:w="6542" w:type="dxa"/>
          </w:tcPr>
          <w:p w14:paraId="07081F38">
            <w:pPr>
              <w:pStyle w:val="13"/>
              <w:ind w:left="111" w:right="88" w:firstLine="566"/>
              <w:jc w:val="both"/>
              <w:rPr>
                <w:sz w:val="24"/>
              </w:rPr>
            </w:pPr>
            <w:r>
              <w:rPr>
                <w:sz w:val="24"/>
              </w:rPr>
              <w:t>различать и называть отдельные жанры фольклора (считалки, загадки, пословицы, потешки, небылицы, народные</w:t>
            </w:r>
            <w:r>
              <w:rPr>
                <w:spacing w:val="6"/>
                <w:sz w:val="24"/>
              </w:rPr>
              <w:t xml:space="preserve"> </w:t>
            </w:r>
            <w:r>
              <w:rPr>
                <w:sz w:val="24"/>
              </w:rPr>
              <w:t>песни,</w:t>
            </w:r>
            <w:r>
              <w:rPr>
                <w:spacing w:val="8"/>
                <w:sz w:val="24"/>
              </w:rPr>
              <w:t xml:space="preserve"> </w:t>
            </w:r>
            <w:r>
              <w:rPr>
                <w:sz w:val="24"/>
              </w:rPr>
              <w:t>скороговорки,</w:t>
            </w:r>
            <w:r>
              <w:rPr>
                <w:spacing w:val="7"/>
                <w:sz w:val="24"/>
              </w:rPr>
              <w:t xml:space="preserve"> </w:t>
            </w:r>
            <w:r>
              <w:rPr>
                <w:sz w:val="24"/>
              </w:rPr>
              <w:t>сказки</w:t>
            </w:r>
            <w:r>
              <w:rPr>
                <w:spacing w:val="9"/>
                <w:sz w:val="24"/>
              </w:rPr>
              <w:t xml:space="preserve"> </w:t>
            </w:r>
            <w:r>
              <w:rPr>
                <w:sz w:val="24"/>
              </w:rPr>
              <w:t>о</w:t>
            </w:r>
            <w:r>
              <w:rPr>
                <w:spacing w:val="7"/>
                <w:sz w:val="24"/>
              </w:rPr>
              <w:t xml:space="preserve"> </w:t>
            </w:r>
            <w:r>
              <w:rPr>
                <w:sz w:val="24"/>
              </w:rPr>
              <w:t>животных,</w:t>
            </w:r>
            <w:r>
              <w:rPr>
                <w:spacing w:val="8"/>
                <w:sz w:val="24"/>
              </w:rPr>
              <w:t xml:space="preserve"> </w:t>
            </w:r>
            <w:r>
              <w:rPr>
                <w:spacing w:val="-2"/>
                <w:sz w:val="24"/>
              </w:rPr>
              <w:t>бытовые</w:t>
            </w:r>
          </w:p>
          <w:p w14:paraId="72A9E0CF">
            <w:pPr>
              <w:pStyle w:val="13"/>
              <w:spacing w:line="268" w:lineRule="exact"/>
              <w:ind w:left="111" w:right="130"/>
              <w:jc w:val="both"/>
              <w:rPr>
                <w:sz w:val="24"/>
              </w:rPr>
            </w:pPr>
            <w:r>
              <w:rPr>
                <w:sz w:val="24"/>
              </w:rPr>
              <w:t>и волшебные), приводить примеры произведений фольклора разных народов России</w:t>
            </w:r>
          </w:p>
        </w:tc>
      </w:tr>
      <w:tr w14:paraId="4DD00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1186" w:type="dxa"/>
            <w:vMerge w:val="continue"/>
            <w:tcBorders>
              <w:top w:val="nil"/>
              <w:bottom w:val="single" w:color="000000" w:sz="8" w:space="0"/>
            </w:tcBorders>
          </w:tcPr>
          <w:p w14:paraId="32CC80C4">
            <w:pPr>
              <w:rPr>
                <w:sz w:val="2"/>
                <w:szCs w:val="2"/>
              </w:rPr>
            </w:pPr>
          </w:p>
        </w:tc>
        <w:tc>
          <w:tcPr>
            <w:tcW w:w="1633" w:type="dxa"/>
          </w:tcPr>
          <w:p w14:paraId="66C06FE4">
            <w:pPr>
              <w:pStyle w:val="13"/>
              <w:spacing w:line="260" w:lineRule="exact"/>
              <w:ind w:left="160" w:right="144"/>
              <w:jc w:val="center"/>
              <w:rPr>
                <w:sz w:val="24"/>
              </w:rPr>
            </w:pPr>
            <w:r>
              <w:rPr>
                <w:spacing w:val="-5"/>
                <w:sz w:val="24"/>
              </w:rPr>
              <w:t>2.4</w:t>
            </w:r>
          </w:p>
        </w:tc>
        <w:tc>
          <w:tcPr>
            <w:tcW w:w="6542" w:type="dxa"/>
          </w:tcPr>
          <w:p w14:paraId="37F83D3A">
            <w:pPr>
              <w:pStyle w:val="13"/>
              <w:ind w:left="111" w:firstLine="566"/>
              <w:rPr>
                <w:sz w:val="24"/>
              </w:rPr>
            </w:pPr>
            <w:r>
              <w:rPr>
                <w:sz w:val="24"/>
              </w:rPr>
              <w:t>соотносить</w:t>
            </w:r>
            <w:r>
              <w:rPr>
                <w:spacing w:val="27"/>
                <w:sz w:val="24"/>
              </w:rPr>
              <w:t xml:space="preserve"> </w:t>
            </w:r>
            <w:r>
              <w:rPr>
                <w:sz w:val="24"/>
              </w:rPr>
              <w:t>читаемый</w:t>
            </w:r>
            <w:r>
              <w:rPr>
                <w:spacing w:val="26"/>
                <w:sz w:val="24"/>
              </w:rPr>
              <w:t xml:space="preserve"> </w:t>
            </w:r>
            <w:r>
              <w:rPr>
                <w:sz w:val="24"/>
              </w:rPr>
              <w:t>текст</w:t>
            </w:r>
            <w:r>
              <w:rPr>
                <w:spacing w:val="27"/>
                <w:sz w:val="24"/>
              </w:rPr>
              <w:t xml:space="preserve"> </w:t>
            </w:r>
            <w:r>
              <w:rPr>
                <w:sz w:val="24"/>
              </w:rPr>
              <w:t>с жанром художественной литературы</w:t>
            </w:r>
            <w:r>
              <w:rPr>
                <w:spacing w:val="19"/>
                <w:sz w:val="24"/>
              </w:rPr>
              <w:t xml:space="preserve"> </w:t>
            </w:r>
            <w:r>
              <w:rPr>
                <w:sz w:val="24"/>
              </w:rPr>
              <w:t>(литературные</w:t>
            </w:r>
            <w:r>
              <w:rPr>
                <w:spacing w:val="21"/>
                <w:sz w:val="24"/>
              </w:rPr>
              <w:t xml:space="preserve"> </w:t>
            </w:r>
            <w:r>
              <w:rPr>
                <w:sz w:val="24"/>
              </w:rPr>
              <w:t>сказки,</w:t>
            </w:r>
            <w:r>
              <w:rPr>
                <w:spacing w:val="27"/>
                <w:sz w:val="24"/>
              </w:rPr>
              <w:t xml:space="preserve"> </w:t>
            </w:r>
            <w:r>
              <w:rPr>
                <w:sz w:val="24"/>
              </w:rPr>
              <w:t>рассказы,</w:t>
            </w:r>
            <w:r>
              <w:rPr>
                <w:spacing w:val="20"/>
                <w:sz w:val="24"/>
              </w:rPr>
              <w:t xml:space="preserve"> </w:t>
            </w:r>
            <w:r>
              <w:rPr>
                <w:spacing w:val="-2"/>
                <w:sz w:val="24"/>
              </w:rPr>
              <w:t>стихотворения,</w:t>
            </w:r>
          </w:p>
          <w:p w14:paraId="0510ED69">
            <w:pPr>
              <w:pStyle w:val="13"/>
              <w:spacing w:line="268" w:lineRule="exact"/>
              <w:ind w:left="111"/>
              <w:rPr>
                <w:sz w:val="24"/>
              </w:rPr>
            </w:pPr>
            <w:r>
              <w:rPr>
                <w:sz w:val="24"/>
              </w:rPr>
              <w:t>басни),</w:t>
            </w:r>
            <w:r>
              <w:rPr>
                <w:spacing w:val="80"/>
                <w:sz w:val="24"/>
              </w:rPr>
              <w:t xml:space="preserve"> </w:t>
            </w:r>
            <w:r>
              <w:rPr>
                <w:sz w:val="24"/>
              </w:rPr>
              <w:t>приводить</w:t>
            </w:r>
            <w:r>
              <w:rPr>
                <w:spacing w:val="80"/>
                <w:sz w:val="24"/>
              </w:rPr>
              <w:t xml:space="preserve"> </w:t>
            </w:r>
            <w:r>
              <w:rPr>
                <w:sz w:val="24"/>
              </w:rPr>
              <w:t>примеры</w:t>
            </w:r>
            <w:r>
              <w:rPr>
                <w:spacing w:val="80"/>
                <w:sz w:val="24"/>
              </w:rPr>
              <w:t xml:space="preserve"> </w:t>
            </w:r>
            <w:r>
              <w:rPr>
                <w:sz w:val="24"/>
              </w:rPr>
              <w:t>разных</w:t>
            </w:r>
            <w:r>
              <w:rPr>
                <w:spacing w:val="80"/>
                <w:sz w:val="24"/>
              </w:rPr>
              <w:t xml:space="preserve"> </w:t>
            </w:r>
            <w:r>
              <w:rPr>
                <w:sz w:val="24"/>
              </w:rPr>
              <w:t>жанров</w:t>
            </w:r>
            <w:r>
              <w:rPr>
                <w:spacing w:val="80"/>
                <w:sz w:val="24"/>
              </w:rPr>
              <w:t xml:space="preserve"> </w:t>
            </w:r>
            <w:r>
              <w:rPr>
                <w:sz w:val="24"/>
              </w:rPr>
              <w:t>литературы России и стран мира</w:t>
            </w:r>
          </w:p>
        </w:tc>
      </w:tr>
      <w:tr w14:paraId="46B3C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1186" w:type="dxa"/>
            <w:vMerge w:val="continue"/>
            <w:tcBorders>
              <w:top w:val="nil"/>
              <w:bottom w:val="single" w:color="000000" w:sz="8" w:space="0"/>
            </w:tcBorders>
          </w:tcPr>
          <w:p w14:paraId="7065B089">
            <w:pPr>
              <w:rPr>
                <w:sz w:val="2"/>
                <w:szCs w:val="2"/>
              </w:rPr>
            </w:pPr>
          </w:p>
        </w:tc>
        <w:tc>
          <w:tcPr>
            <w:tcW w:w="1633" w:type="dxa"/>
            <w:tcBorders>
              <w:bottom w:val="single" w:color="000000" w:sz="8" w:space="0"/>
            </w:tcBorders>
          </w:tcPr>
          <w:p w14:paraId="033F9BB9">
            <w:pPr>
              <w:pStyle w:val="13"/>
              <w:spacing w:line="263" w:lineRule="exact"/>
              <w:ind w:left="160" w:right="144"/>
              <w:jc w:val="center"/>
              <w:rPr>
                <w:sz w:val="24"/>
              </w:rPr>
            </w:pPr>
            <w:r>
              <w:rPr>
                <w:spacing w:val="-5"/>
                <w:sz w:val="24"/>
              </w:rPr>
              <w:t>2.5</w:t>
            </w:r>
          </w:p>
        </w:tc>
        <w:tc>
          <w:tcPr>
            <w:tcW w:w="6542" w:type="dxa"/>
            <w:tcBorders>
              <w:bottom w:val="single" w:color="000000" w:sz="8" w:space="0"/>
            </w:tcBorders>
          </w:tcPr>
          <w:p w14:paraId="500AF1A0">
            <w:pPr>
              <w:pStyle w:val="13"/>
              <w:tabs>
                <w:tab w:val="left" w:pos="1813"/>
                <w:tab w:val="left" w:pos="3787"/>
                <w:tab w:val="left" w:pos="5162"/>
                <w:tab w:val="left" w:pos="6305"/>
              </w:tabs>
              <w:spacing w:line="237" w:lineRule="auto"/>
              <w:ind w:left="111" w:right="96" w:firstLine="566"/>
              <w:rPr>
                <w:sz w:val="24"/>
              </w:rPr>
            </w:pPr>
            <w:r>
              <w:rPr>
                <w:spacing w:val="-2"/>
                <w:sz w:val="24"/>
              </w:rPr>
              <w:t>владеть</w:t>
            </w:r>
            <w:r>
              <w:rPr>
                <w:sz w:val="24"/>
              </w:rPr>
              <w:tab/>
            </w:r>
            <w:r>
              <w:rPr>
                <w:spacing w:val="-2"/>
                <w:sz w:val="24"/>
              </w:rPr>
              <w:t>элементарными</w:t>
            </w:r>
            <w:r>
              <w:rPr>
                <w:sz w:val="24"/>
              </w:rPr>
              <w:tab/>
            </w:r>
            <w:r>
              <w:rPr>
                <w:spacing w:val="-2"/>
                <w:sz w:val="24"/>
              </w:rPr>
              <w:t>умениями</w:t>
            </w:r>
            <w:r>
              <w:rPr>
                <w:sz w:val="24"/>
              </w:rPr>
              <w:tab/>
            </w:r>
            <w:r>
              <w:rPr>
                <w:spacing w:val="-2"/>
                <w:sz w:val="24"/>
              </w:rPr>
              <w:t>анализа</w:t>
            </w:r>
            <w:r>
              <w:rPr>
                <w:sz w:val="24"/>
              </w:rPr>
              <w:tab/>
            </w:r>
            <w:r>
              <w:rPr>
                <w:spacing w:val="-10"/>
                <w:sz w:val="24"/>
              </w:rPr>
              <w:t xml:space="preserve">и </w:t>
            </w:r>
            <w:r>
              <w:rPr>
                <w:sz w:val="24"/>
              </w:rPr>
              <w:t>интерпретации</w:t>
            </w:r>
            <w:r>
              <w:rPr>
                <w:spacing w:val="40"/>
                <w:sz w:val="24"/>
              </w:rPr>
              <w:t xml:space="preserve"> </w:t>
            </w:r>
            <w:r>
              <w:rPr>
                <w:sz w:val="24"/>
              </w:rPr>
              <w:t>текста:</w:t>
            </w:r>
            <w:r>
              <w:rPr>
                <w:spacing w:val="40"/>
                <w:sz w:val="24"/>
              </w:rPr>
              <w:t xml:space="preserve"> </w:t>
            </w:r>
            <w:r>
              <w:rPr>
                <w:sz w:val="24"/>
              </w:rPr>
              <w:t>определять</w:t>
            </w:r>
            <w:r>
              <w:rPr>
                <w:spacing w:val="40"/>
                <w:sz w:val="24"/>
              </w:rPr>
              <w:t xml:space="preserve"> </w:t>
            </w:r>
            <w:r>
              <w:rPr>
                <w:sz w:val="24"/>
              </w:rPr>
              <w:t>тему</w:t>
            </w:r>
            <w:r>
              <w:rPr>
                <w:spacing w:val="40"/>
                <w:sz w:val="24"/>
              </w:rPr>
              <w:t xml:space="preserve"> </w:t>
            </w:r>
            <w:r>
              <w:rPr>
                <w:sz w:val="24"/>
              </w:rPr>
              <w:t>и</w:t>
            </w:r>
            <w:r>
              <w:rPr>
                <w:spacing w:val="40"/>
                <w:sz w:val="24"/>
              </w:rPr>
              <w:t xml:space="preserve"> </w:t>
            </w:r>
            <w:r>
              <w:rPr>
                <w:sz w:val="24"/>
              </w:rPr>
              <w:t>главную</w:t>
            </w:r>
            <w:r>
              <w:rPr>
                <w:spacing w:val="40"/>
                <w:sz w:val="24"/>
              </w:rPr>
              <w:t xml:space="preserve"> </w:t>
            </w:r>
            <w:r>
              <w:rPr>
                <w:sz w:val="24"/>
              </w:rPr>
              <w:t>мысль,</w:t>
            </w:r>
          </w:p>
          <w:p w14:paraId="0C313BE5">
            <w:pPr>
              <w:pStyle w:val="13"/>
              <w:tabs>
                <w:tab w:val="left" w:pos="2461"/>
                <w:tab w:val="left" w:pos="3623"/>
                <w:tab w:val="left" w:pos="4029"/>
                <w:tab w:val="left" w:pos="4960"/>
              </w:tabs>
              <w:spacing w:line="269" w:lineRule="exact"/>
              <w:ind w:left="111"/>
              <w:rPr>
                <w:sz w:val="24"/>
              </w:rPr>
            </w:pPr>
            <w:r>
              <w:rPr>
                <w:spacing w:val="-2"/>
                <w:sz w:val="24"/>
              </w:rPr>
              <w:t>последовательность</w:t>
            </w:r>
            <w:r>
              <w:rPr>
                <w:sz w:val="24"/>
              </w:rPr>
              <w:tab/>
            </w:r>
            <w:r>
              <w:rPr>
                <w:spacing w:val="-2"/>
                <w:sz w:val="24"/>
              </w:rPr>
              <w:t>событий</w:t>
            </w:r>
            <w:r>
              <w:rPr>
                <w:sz w:val="24"/>
              </w:rPr>
              <w:tab/>
            </w:r>
            <w:r>
              <w:rPr>
                <w:spacing w:val="-10"/>
                <w:sz w:val="24"/>
              </w:rPr>
              <w:t>в</w:t>
            </w:r>
            <w:r>
              <w:rPr>
                <w:sz w:val="24"/>
              </w:rPr>
              <w:tab/>
            </w:r>
            <w:r>
              <w:rPr>
                <w:spacing w:val="-2"/>
                <w:sz w:val="24"/>
              </w:rPr>
              <w:t>тексте</w:t>
            </w:r>
            <w:r>
              <w:rPr>
                <w:sz w:val="24"/>
              </w:rPr>
              <w:tab/>
            </w:r>
            <w:r>
              <w:rPr>
                <w:spacing w:val="-2"/>
                <w:sz w:val="24"/>
              </w:rPr>
              <w:t>произведения,</w:t>
            </w:r>
          </w:p>
        </w:tc>
      </w:tr>
      <w:tr w14:paraId="32064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Borders>
              <w:top w:val="single" w:color="000000" w:sz="8" w:space="0"/>
            </w:tcBorders>
          </w:tcPr>
          <w:p w14:paraId="09CD8729">
            <w:pPr>
              <w:pStyle w:val="13"/>
              <w:rPr>
                <w:sz w:val="24"/>
              </w:rPr>
            </w:pPr>
          </w:p>
        </w:tc>
        <w:tc>
          <w:tcPr>
            <w:tcW w:w="1633" w:type="dxa"/>
            <w:tcBorders>
              <w:top w:val="single" w:color="000000" w:sz="8" w:space="0"/>
            </w:tcBorders>
          </w:tcPr>
          <w:p w14:paraId="6A34E172">
            <w:pPr>
              <w:pStyle w:val="13"/>
              <w:rPr>
                <w:sz w:val="20"/>
              </w:rPr>
            </w:pPr>
          </w:p>
        </w:tc>
        <w:tc>
          <w:tcPr>
            <w:tcW w:w="6542" w:type="dxa"/>
            <w:tcBorders>
              <w:top w:val="single" w:color="000000" w:sz="8" w:space="0"/>
            </w:tcBorders>
          </w:tcPr>
          <w:p w14:paraId="211C9BC3">
            <w:pPr>
              <w:pStyle w:val="13"/>
              <w:spacing w:line="258" w:lineRule="exact"/>
              <w:ind w:left="111"/>
              <w:rPr>
                <w:sz w:val="24"/>
              </w:rPr>
            </w:pPr>
            <w:r>
              <w:rPr>
                <w:sz w:val="24"/>
              </w:rPr>
              <w:t>выявлять</w:t>
            </w:r>
            <w:r>
              <w:rPr>
                <w:spacing w:val="-8"/>
                <w:sz w:val="24"/>
              </w:rPr>
              <w:t xml:space="preserve"> </w:t>
            </w:r>
            <w:r>
              <w:rPr>
                <w:sz w:val="24"/>
              </w:rPr>
              <w:t>связь</w:t>
            </w:r>
            <w:r>
              <w:rPr>
                <w:spacing w:val="-7"/>
                <w:sz w:val="24"/>
              </w:rPr>
              <w:t xml:space="preserve"> </w:t>
            </w:r>
            <w:r>
              <w:rPr>
                <w:sz w:val="24"/>
              </w:rPr>
              <w:t>событий,</w:t>
            </w:r>
            <w:r>
              <w:rPr>
                <w:spacing w:val="-11"/>
                <w:sz w:val="24"/>
              </w:rPr>
              <w:t xml:space="preserve"> </w:t>
            </w:r>
            <w:r>
              <w:rPr>
                <w:sz w:val="24"/>
              </w:rPr>
              <w:t>эпизодов</w:t>
            </w:r>
            <w:r>
              <w:rPr>
                <w:spacing w:val="-11"/>
                <w:sz w:val="24"/>
              </w:rPr>
              <w:t xml:space="preserve"> </w:t>
            </w:r>
            <w:r>
              <w:rPr>
                <w:spacing w:val="-2"/>
                <w:sz w:val="24"/>
              </w:rPr>
              <w:t>текста</w:t>
            </w:r>
          </w:p>
        </w:tc>
      </w:tr>
      <w:tr w14:paraId="40B95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1186" w:type="dxa"/>
            <w:vMerge w:val="continue"/>
            <w:tcBorders>
              <w:top w:val="nil"/>
            </w:tcBorders>
          </w:tcPr>
          <w:p w14:paraId="45E41001">
            <w:pPr>
              <w:rPr>
                <w:sz w:val="2"/>
                <w:szCs w:val="2"/>
              </w:rPr>
            </w:pPr>
          </w:p>
        </w:tc>
        <w:tc>
          <w:tcPr>
            <w:tcW w:w="1633" w:type="dxa"/>
          </w:tcPr>
          <w:p w14:paraId="2E6B935F">
            <w:pPr>
              <w:pStyle w:val="13"/>
              <w:spacing w:line="265" w:lineRule="exact"/>
              <w:ind w:left="160" w:right="130"/>
              <w:jc w:val="center"/>
              <w:rPr>
                <w:sz w:val="24"/>
              </w:rPr>
            </w:pPr>
            <w:r>
              <w:rPr>
                <w:spacing w:val="-5"/>
                <w:sz w:val="24"/>
              </w:rPr>
              <w:t>2.6</w:t>
            </w:r>
          </w:p>
        </w:tc>
        <w:tc>
          <w:tcPr>
            <w:tcW w:w="6542" w:type="dxa"/>
          </w:tcPr>
          <w:p w14:paraId="6AAF3533">
            <w:pPr>
              <w:pStyle w:val="13"/>
              <w:ind w:left="111" w:right="90" w:firstLine="566"/>
              <w:jc w:val="both"/>
              <w:rPr>
                <w:sz w:val="24"/>
              </w:rPr>
            </w:pPr>
            <w:r>
              <w:rPr>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w:t>
            </w:r>
            <w:r>
              <w:rPr>
                <w:spacing w:val="-3"/>
                <w:sz w:val="24"/>
              </w:rPr>
              <w:t xml:space="preserve"> </w:t>
            </w:r>
            <w:r>
              <w:rPr>
                <w:sz w:val="24"/>
              </w:rPr>
              <w:t>героев,</w:t>
            </w:r>
            <w:r>
              <w:rPr>
                <w:spacing w:val="-5"/>
                <w:sz w:val="24"/>
              </w:rPr>
              <w:t xml:space="preserve"> </w:t>
            </w:r>
            <w:r>
              <w:rPr>
                <w:sz w:val="24"/>
              </w:rPr>
              <w:t>сравнивать</w:t>
            </w:r>
            <w:r>
              <w:rPr>
                <w:spacing w:val="-4"/>
                <w:sz w:val="24"/>
              </w:rPr>
              <w:t xml:space="preserve"> </w:t>
            </w:r>
            <w:r>
              <w:rPr>
                <w:sz w:val="24"/>
              </w:rPr>
              <w:t>героев</w:t>
            </w:r>
            <w:r>
              <w:rPr>
                <w:spacing w:val="-7"/>
                <w:sz w:val="24"/>
              </w:rPr>
              <w:t xml:space="preserve"> </w:t>
            </w:r>
            <w:r>
              <w:rPr>
                <w:sz w:val="24"/>
              </w:rPr>
              <w:t>одного</w:t>
            </w:r>
            <w:r>
              <w:rPr>
                <w:spacing w:val="-4"/>
                <w:sz w:val="24"/>
              </w:rPr>
              <w:t xml:space="preserve"> </w:t>
            </w:r>
            <w:r>
              <w:rPr>
                <w:sz w:val="24"/>
              </w:rPr>
              <w:t>произведения</w:t>
            </w:r>
            <w:r>
              <w:rPr>
                <w:spacing w:val="-5"/>
                <w:sz w:val="24"/>
              </w:rPr>
              <w:t xml:space="preserve"> </w:t>
            </w:r>
            <w:r>
              <w:rPr>
                <w:sz w:val="24"/>
              </w:rPr>
              <w:t>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w:t>
            </w:r>
            <w:r>
              <w:rPr>
                <w:spacing w:val="1"/>
                <w:sz w:val="24"/>
              </w:rPr>
              <w:t xml:space="preserve"> </w:t>
            </w:r>
            <w:r>
              <w:rPr>
                <w:sz w:val="24"/>
              </w:rPr>
              <w:t>(портрет)</w:t>
            </w:r>
            <w:r>
              <w:rPr>
                <w:spacing w:val="3"/>
                <w:sz w:val="24"/>
              </w:rPr>
              <w:t xml:space="preserve"> </w:t>
            </w:r>
            <w:r>
              <w:rPr>
                <w:sz w:val="24"/>
              </w:rPr>
              <w:t>и</w:t>
            </w:r>
            <w:r>
              <w:rPr>
                <w:spacing w:val="3"/>
                <w:sz w:val="24"/>
              </w:rPr>
              <w:t xml:space="preserve"> </w:t>
            </w:r>
            <w:r>
              <w:rPr>
                <w:sz w:val="24"/>
              </w:rPr>
              <w:t>выражения</w:t>
            </w:r>
            <w:r>
              <w:rPr>
                <w:spacing w:val="1"/>
                <w:sz w:val="24"/>
              </w:rPr>
              <w:t xml:space="preserve"> </w:t>
            </w:r>
            <w:r>
              <w:rPr>
                <w:sz w:val="24"/>
              </w:rPr>
              <w:t>их</w:t>
            </w:r>
            <w:r>
              <w:rPr>
                <w:spacing w:val="2"/>
                <w:sz w:val="24"/>
              </w:rPr>
              <w:t xml:space="preserve"> </w:t>
            </w:r>
            <w:r>
              <w:rPr>
                <w:sz w:val="24"/>
              </w:rPr>
              <w:t>чувств,</w:t>
            </w:r>
            <w:r>
              <w:rPr>
                <w:spacing w:val="3"/>
                <w:sz w:val="24"/>
              </w:rPr>
              <w:t xml:space="preserve"> </w:t>
            </w:r>
            <w:r>
              <w:rPr>
                <w:sz w:val="24"/>
              </w:rPr>
              <w:t>описание</w:t>
            </w:r>
            <w:r>
              <w:rPr>
                <w:spacing w:val="4"/>
                <w:sz w:val="24"/>
              </w:rPr>
              <w:t xml:space="preserve"> </w:t>
            </w:r>
            <w:r>
              <w:rPr>
                <w:sz w:val="24"/>
              </w:rPr>
              <w:t>пейзажа</w:t>
            </w:r>
            <w:r>
              <w:rPr>
                <w:spacing w:val="1"/>
                <w:sz w:val="24"/>
              </w:rPr>
              <w:t xml:space="preserve"> </w:t>
            </w:r>
            <w:r>
              <w:rPr>
                <w:spacing w:val="-10"/>
                <w:sz w:val="24"/>
              </w:rPr>
              <w:t>и</w:t>
            </w:r>
          </w:p>
          <w:p w14:paraId="2F8491A9">
            <w:pPr>
              <w:pStyle w:val="13"/>
              <w:spacing w:line="272" w:lineRule="exact"/>
              <w:ind w:left="111" w:right="130"/>
              <w:jc w:val="both"/>
              <w:rPr>
                <w:sz w:val="24"/>
              </w:rPr>
            </w:pPr>
            <w:r>
              <w:rPr>
                <w:sz w:val="24"/>
              </w:rPr>
              <w:t>интерьера, устанавливать причинно-следственные связи событий, явлений, поступков героев</w:t>
            </w:r>
          </w:p>
        </w:tc>
      </w:tr>
      <w:tr w14:paraId="38CE4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86" w:type="dxa"/>
            <w:vMerge w:val="continue"/>
            <w:tcBorders>
              <w:top w:val="nil"/>
            </w:tcBorders>
          </w:tcPr>
          <w:p w14:paraId="09A65750">
            <w:pPr>
              <w:rPr>
                <w:sz w:val="2"/>
                <w:szCs w:val="2"/>
              </w:rPr>
            </w:pPr>
          </w:p>
        </w:tc>
        <w:tc>
          <w:tcPr>
            <w:tcW w:w="1633" w:type="dxa"/>
          </w:tcPr>
          <w:p w14:paraId="493E79B8">
            <w:pPr>
              <w:pStyle w:val="13"/>
              <w:spacing w:line="265" w:lineRule="exact"/>
              <w:ind w:left="160" w:right="130"/>
              <w:jc w:val="center"/>
              <w:rPr>
                <w:sz w:val="24"/>
              </w:rPr>
            </w:pPr>
            <w:r>
              <w:rPr>
                <w:spacing w:val="-5"/>
                <w:sz w:val="24"/>
              </w:rPr>
              <w:t>2.7</w:t>
            </w:r>
          </w:p>
        </w:tc>
        <w:tc>
          <w:tcPr>
            <w:tcW w:w="6542" w:type="dxa"/>
          </w:tcPr>
          <w:p w14:paraId="4C457AF0">
            <w:pPr>
              <w:pStyle w:val="13"/>
              <w:ind w:left="111" w:right="97" w:firstLine="566"/>
              <w:jc w:val="both"/>
              <w:rPr>
                <w:sz w:val="24"/>
              </w:rPr>
            </w:pPr>
            <w:r>
              <w:rPr>
                <w:sz w:val="24"/>
              </w:rPr>
              <w:t>объяснять значение незнакомого слова с опорой на контекст и с использованием словаря; находить в тексте примеры</w:t>
            </w:r>
            <w:r>
              <w:rPr>
                <w:spacing w:val="37"/>
                <w:sz w:val="24"/>
              </w:rPr>
              <w:t xml:space="preserve">  </w:t>
            </w:r>
            <w:r>
              <w:rPr>
                <w:sz w:val="24"/>
              </w:rPr>
              <w:t>использования</w:t>
            </w:r>
            <w:r>
              <w:rPr>
                <w:spacing w:val="38"/>
                <w:sz w:val="24"/>
              </w:rPr>
              <w:t xml:space="preserve">  </w:t>
            </w:r>
            <w:r>
              <w:rPr>
                <w:sz w:val="24"/>
              </w:rPr>
              <w:t>слов</w:t>
            </w:r>
            <w:r>
              <w:rPr>
                <w:spacing w:val="38"/>
                <w:sz w:val="24"/>
              </w:rPr>
              <w:t xml:space="preserve">  </w:t>
            </w:r>
            <w:r>
              <w:rPr>
                <w:sz w:val="24"/>
              </w:rPr>
              <w:t>в</w:t>
            </w:r>
            <w:r>
              <w:rPr>
                <w:spacing w:val="37"/>
                <w:sz w:val="24"/>
              </w:rPr>
              <w:t xml:space="preserve">  </w:t>
            </w:r>
            <w:r>
              <w:rPr>
                <w:sz w:val="24"/>
              </w:rPr>
              <w:t>прямом</w:t>
            </w:r>
            <w:r>
              <w:rPr>
                <w:spacing w:val="36"/>
                <w:sz w:val="24"/>
              </w:rPr>
              <w:t xml:space="preserve">  </w:t>
            </w:r>
            <w:r>
              <w:rPr>
                <w:sz w:val="24"/>
              </w:rPr>
              <w:t>и</w:t>
            </w:r>
            <w:r>
              <w:rPr>
                <w:spacing w:val="39"/>
                <w:sz w:val="24"/>
              </w:rPr>
              <w:t xml:space="preserve">  </w:t>
            </w:r>
            <w:r>
              <w:rPr>
                <w:spacing w:val="-2"/>
                <w:sz w:val="24"/>
              </w:rPr>
              <w:t>переносном</w:t>
            </w:r>
          </w:p>
          <w:p w14:paraId="03BD01B1">
            <w:pPr>
              <w:pStyle w:val="13"/>
              <w:spacing w:line="268" w:lineRule="exact"/>
              <w:ind w:left="111" w:right="147"/>
              <w:jc w:val="both"/>
              <w:rPr>
                <w:sz w:val="24"/>
              </w:rPr>
            </w:pPr>
            <w:r>
              <w:rPr>
                <w:sz w:val="24"/>
              </w:rPr>
              <w:t>значении, средства художественной выразительности (сравнение, эпитет, олицетворение, метафора)</w:t>
            </w:r>
          </w:p>
        </w:tc>
      </w:tr>
      <w:tr w14:paraId="75C1B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86" w:type="dxa"/>
          </w:tcPr>
          <w:p w14:paraId="72E49E9B">
            <w:pPr>
              <w:pStyle w:val="13"/>
              <w:rPr>
                <w:sz w:val="24"/>
              </w:rPr>
            </w:pPr>
          </w:p>
        </w:tc>
        <w:tc>
          <w:tcPr>
            <w:tcW w:w="1633" w:type="dxa"/>
          </w:tcPr>
          <w:p w14:paraId="33379E36">
            <w:pPr>
              <w:pStyle w:val="13"/>
              <w:rPr>
                <w:sz w:val="24"/>
              </w:rPr>
            </w:pPr>
          </w:p>
        </w:tc>
        <w:tc>
          <w:tcPr>
            <w:tcW w:w="6542" w:type="dxa"/>
          </w:tcPr>
          <w:p w14:paraId="26600A51">
            <w:pPr>
              <w:pStyle w:val="13"/>
              <w:ind w:left="111" w:right="102" w:firstLine="566"/>
              <w:jc w:val="both"/>
              <w:rPr>
                <w:sz w:val="24"/>
              </w:rPr>
            </w:pPr>
            <w:r>
              <w:rPr>
                <w:sz w:val="24"/>
              </w:rPr>
              <w:t>осознанно применять изученные понятия (автор, мораль басни, литературный герой, персонаж, характер,</w:t>
            </w:r>
            <w:r>
              <w:rPr>
                <w:spacing w:val="40"/>
                <w:sz w:val="24"/>
              </w:rPr>
              <w:t xml:space="preserve"> </w:t>
            </w:r>
            <w:r>
              <w:rPr>
                <w:sz w:val="24"/>
              </w:rPr>
              <w:t>тема, идея, заголовок, содержание произведения, эпизод, смысловые</w:t>
            </w:r>
            <w:r>
              <w:rPr>
                <w:spacing w:val="54"/>
                <w:sz w:val="24"/>
              </w:rPr>
              <w:t xml:space="preserve">   </w:t>
            </w:r>
            <w:r>
              <w:rPr>
                <w:sz w:val="24"/>
              </w:rPr>
              <w:t>части,</w:t>
            </w:r>
            <w:r>
              <w:rPr>
                <w:spacing w:val="57"/>
                <w:sz w:val="24"/>
              </w:rPr>
              <w:t xml:space="preserve">   </w:t>
            </w:r>
            <w:r>
              <w:rPr>
                <w:sz w:val="24"/>
              </w:rPr>
              <w:t>композиция,</w:t>
            </w:r>
            <w:r>
              <w:rPr>
                <w:spacing w:val="56"/>
                <w:sz w:val="24"/>
              </w:rPr>
              <w:t xml:space="preserve">   </w:t>
            </w:r>
            <w:r>
              <w:rPr>
                <w:sz w:val="24"/>
              </w:rPr>
              <w:t>сравнение,</w:t>
            </w:r>
            <w:r>
              <w:rPr>
                <w:spacing w:val="56"/>
                <w:sz w:val="24"/>
              </w:rPr>
              <w:t xml:space="preserve">   </w:t>
            </w:r>
            <w:r>
              <w:rPr>
                <w:spacing w:val="-2"/>
                <w:sz w:val="24"/>
              </w:rPr>
              <w:t>эпитет,</w:t>
            </w:r>
          </w:p>
          <w:p w14:paraId="4E0D3D31">
            <w:pPr>
              <w:pStyle w:val="13"/>
              <w:spacing w:line="269" w:lineRule="exact"/>
              <w:ind w:left="111"/>
              <w:jc w:val="both"/>
              <w:rPr>
                <w:sz w:val="24"/>
              </w:rPr>
            </w:pPr>
            <w:r>
              <w:rPr>
                <w:sz w:val="24"/>
              </w:rPr>
              <w:t>олицетворение,</w:t>
            </w:r>
            <w:r>
              <w:rPr>
                <w:spacing w:val="-5"/>
                <w:sz w:val="24"/>
              </w:rPr>
              <w:t xml:space="preserve"> </w:t>
            </w:r>
            <w:r>
              <w:rPr>
                <w:sz w:val="24"/>
              </w:rPr>
              <w:t>метафора,</w:t>
            </w:r>
            <w:r>
              <w:rPr>
                <w:spacing w:val="-2"/>
                <w:sz w:val="24"/>
              </w:rPr>
              <w:t xml:space="preserve"> </w:t>
            </w:r>
            <w:r>
              <w:rPr>
                <w:sz w:val="24"/>
              </w:rPr>
              <w:t>лирика,</w:t>
            </w:r>
            <w:r>
              <w:rPr>
                <w:spacing w:val="-3"/>
                <w:sz w:val="24"/>
              </w:rPr>
              <w:t xml:space="preserve"> </w:t>
            </w:r>
            <w:r>
              <w:rPr>
                <w:sz w:val="24"/>
              </w:rPr>
              <w:t>эпос,</w:t>
            </w:r>
            <w:r>
              <w:rPr>
                <w:spacing w:val="-2"/>
                <w:sz w:val="24"/>
              </w:rPr>
              <w:t xml:space="preserve"> образ)</w:t>
            </w:r>
          </w:p>
        </w:tc>
      </w:tr>
      <w:tr w14:paraId="57F7B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86" w:type="dxa"/>
            <w:vMerge w:val="restart"/>
          </w:tcPr>
          <w:p w14:paraId="77D57314">
            <w:pPr>
              <w:pStyle w:val="13"/>
              <w:spacing w:line="265" w:lineRule="exact"/>
              <w:ind w:left="681"/>
              <w:rPr>
                <w:sz w:val="24"/>
              </w:rPr>
            </w:pPr>
            <w:r>
              <w:rPr>
                <w:spacing w:val="-10"/>
                <w:sz w:val="24"/>
              </w:rPr>
              <w:t>3</w:t>
            </w:r>
          </w:p>
        </w:tc>
        <w:tc>
          <w:tcPr>
            <w:tcW w:w="8175" w:type="dxa"/>
            <w:gridSpan w:val="2"/>
          </w:tcPr>
          <w:p w14:paraId="612EB941">
            <w:pPr>
              <w:pStyle w:val="13"/>
              <w:spacing w:line="265" w:lineRule="exact"/>
              <w:ind w:left="676"/>
              <w:rPr>
                <w:sz w:val="24"/>
              </w:rPr>
            </w:pPr>
            <w:r>
              <w:rPr>
                <w:sz w:val="24"/>
              </w:rPr>
              <w:t>творческая</w:t>
            </w:r>
            <w:r>
              <w:rPr>
                <w:spacing w:val="-9"/>
                <w:sz w:val="24"/>
              </w:rPr>
              <w:t xml:space="preserve"> </w:t>
            </w:r>
            <w:r>
              <w:rPr>
                <w:spacing w:val="-2"/>
                <w:sz w:val="24"/>
              </w:rPr>
              <w:t>деятельность</w:t>
            </w:r>
          </w:p>
        </w:tc>
      </w:tr>
      <w:tr w14:paraId="43D5D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1186" w:type="dxa"/>
            <w:vMerge w:val="continue"/>
            <w:tcBorders>
              <w:top w:val="nil"/>
            </w:tcBorders>
          </w:tcPr>
          <w:p w14:paraId="7309FAFE">
            <w:pPr>
              <w:rPr>
                <w:sz w:val="2"/>
                <w:szCs w:val="2"/>
              </w:rPr>
            </w:pPr>
          </w:p>
        </w:tc>
        <w:tc>
          <w:tcPr>
            <w:tcW w:w="1633" w:type="dxa"/>
          </w:tcPr>
          <w:p w14:paraId="5A81BE42">
            <w:pPr>
              <w:pStyle w:val="13"/>
              <w:spacing w:line="265" w:lineRule="exact"/>
              <w:ind w:left="160" w:right="130"/>
              <w:jc w:val="center"/>
              <w:rPr>
                <w:sz w:val="24"/>
              </w:rPr>
            </w:pPr>
            <w:r>
              <w:rPr>
                <w:spacing w:val="-5"/>
                <w:sz w:val="24"/>
              </w:rPr>
              <w:t>3.1</w:t>
            </w:r>
          </w:p>
        </w:tc>
        <w:tc>
          <w:tcPr>
            <w:tcW w:w="6542" w:type="dxa"/>
          </w:tcPr>
          <w:p w14:paraId="3135DCF9">
            <w:pPr>
              <w:pStyle w:val="13"/>
              <w:tabs>
                <w:tab w:val="left" w:pos="3489"/>
                <w:tab w:val="left" w:pos="5183"/>
              </w:tabs>
              <w:ind w:left="111" w:right="94" w:firstLine="566"/>
              <w:jc w:val="both"/>
              <w:rPr>
                <w:sz w:val="24"/>
              </w:rPr>
            </w:pPr>
            <w:r>
              <w:rPr>
                <w:spacing w:val="-2"/>
                <w:sz w:val="24"/>
              </w:rPr>
              <w:t>участвовать</w:t>
            </w:r>
            <w:r>
              <w:rPr>
                <w:sz w:val="24"/>
              </w:rPr>
              <w:tab/>
            </w:r>
            <w:r>
              <w:rPr>
                <w:spacing w:val="-10"/>
                <w:sz w:val="24"/>
              </w:rPr>
              <w:t>в</w:t>
            </w:r>
            <w:r>
              <w:rPr>
                <w:sz w:val="24"/>
              </w:rPr>
              <w:tab/>
            </w:r>
            <w:r>
              <w:rPr>
                <w:spacing w:val="-2"/>
                <w:sz w:val="24"/>
              </w:rPr>
              <w:t xml:space="preserve">обсуждении </w:t>
            </w:r>
            <w:r>
              <w:rPr>
                <w:sz w:val="24"/>
              </w:rPr>
              <w:t>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w:t>
            </w:r>
            <w:r>
              <w:rPr>
                <w:spacing w:val="43"/>
                <w:sz w:val="24"/>
              </w:rPr>
              <w:t xml:space="preserve">  </w:t>
            </w:r>
            <w:r>
              <w:rPr>
                <w:sz w:val="24"/>
              </w:rPr>
              <w:t>формулировать</w:t>
            </w:r>
            <w:r>
              <w:rPr>
                <w:spacing w:val="45"/>
                <w:sz w:val="24"/>
              </w:rPr>
              <w:t xml:space="preserve">  </w:t>
            </w:r>
            <w:r>
              <w:rPr>
                <w:sz w:val="24"/>
              </w:rPr>
              <w:t>простые</w:t>
            </w:r>
            <w:r>
              <w:rPr>
                <w:spacing w:val="44"/>
                <w:sz w:val="24"/>
              </w:rPr>
              <w:t xml:space="preserve">  </w:t>
            </w:r>
            <w:r>
              <w:rPr>
                <w:sz w:val="24"/>
              </w:rPr>
              <w:t>выводы</w:t>
            </w:r>
            <w:r>
              <w:rPr>
                <w:spacing w:val="44"/>
                <w:sz w:val="24"/>
              </w:rPr>
              <w:t xml:space="preserve">  </w:t>
            </w:r>
            <w:r>
              <w:rPr>
                <w:sz w:val="24"/>
              </w:rPr>
              <w:t>на</w:t>
            </w:r>
            <w:r>
              <w:rPr>
                <w:spacing w:val="44"/>
                <w:sz w:val="24"/>
              </w:rPr>
              <w:t xml:space="preserve">  </w:t>
            </w:r>
            <w:r>
              <w:rPr>
                <w:spacing w:val="-2"/>
                <w:sz w:val="24"/>
              </w:rPr>
              <w:t>основе</w:t>
            </w:r>
          </w:p>
          <w:p w14:paraId="033F71E1">
            <w:pPr>
              <w:pStyle w:val="13"/>
              <w:spacing w:line="272" w:lineRule="exact"/>
              <w:ind w:left="111" w:right="139"/>
              <w:jc w:val="both"/>
              <w:rPr>
                <w:sz w:val="24"/>
              </w:rPr>
            </w:pPr>
            <w:r>
              <w:rPr>
                <w:sz w:val="24"/>
              </w:rPr>
              <w:t>прослушанного/прочитанного текста, подтверждать свой ответ примерами из текста</w:t>
            </w:r>
          </w:p>
        </w:tc>
      </w:tr>
      <w:tr w14:paraId="78F63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186" w:type="dxa"/>
            <w:vMerge w:val="continue"/>
            <w:tcBorders>
              <w:top w:val="nil"/>
            </w:tcBorders>
          </w:tcPr>
          <w:p w14:paraId="39C61798">
            <w:pPr>
              <w:rPr>
                <w:sz w:val="2"/>
                <w:szCs w:val="2"/>
              </w:rPr>
            </w:pPr>
          </w:p>
        </w:tc>
        <w:tc>
          <w:tcPr>
            <w:tcW w:w="1633" w:type="dxa"/>
          </w:tcPr>
          <w:p w14:paraId="2955A496">
            <w:pPr>
              <w:pStyle w:val="13"/>
              <w:spacing w:line="265" w:lineRule="exact"/>
              <w:ind w:left="160" w:right="130"/>
              <w:jc w:val="center"/>
              <w:rPr>
                <w:sz w:val="24"/>
              </w:rPr>
            </w:pPr>
            <w:r>
              <w:rPr>
                <w:spacing w:val="-5"/>
                <w:sz w:val="24"/>
              </w:rPr>
              <w:t>3.2</w:t>
            </w:r>
          </w:p>
        </w:tc>
        <w:tc>
          <w:tcPr>
            <w:tcW w:w="6542" w:type="dxa"/>
          </w:tcPr>
          <w:p w14:paraId="51DF602A">
            <w:pPr>
              <w:pStyle w:val="13"/>
              <w:ind w:left="111" w:right="96" w:firstLine="566"/>
              <w:jc w:val="both"/>
              <w:rPr>
                <w:sz w:val="24"/>
              </w:rPr>
            </w:pP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w:t>
            </w:r>
            <w:r>
              <w:rPr>
                <w:spacing w:val="30"/>
                <w:sz w:val="24"/>
              </w:rPr>
              <w:t xml:space="preserve">  </w:t>
            </w:r>
            <w:r>
              <w:rPr>
                <w:sz w:val="24"/>
              </w:rPr>
              <w:t>разные</w:t>
            </w:r>
            <w:r>
              <w:rPr>
                <w:spacing w:val="30"/>
                <w:sz w:val="24"/>
              </w:rPr>
              <w:t xml:space="preserve">  </w:t>
            </w:r>
            <w:r>
              <w:rPr>
                <w:sz w:val="24"/>
              </w:rPr>
              <w:t>типы</w:t>
            </w:r>
            <w:r>
              <w:rPr>
                <w:spacing w:val="31"/>
                <w:sz w:val="24"/>
              </w:rPr>
              <w:t xml:space="preserve">  </w:t>
            </w:r>
            <w:r>
              <w:rPr>
                <w:sz w:val="24"/>
              </w:rPr>
              <w:t>речи</w:t>
            </w:r>
            <w:r>
              <w:rPr>
                <w:spacing w:val="31"/>
                <w:sz w:val="24"/>
              </w:rPr>
              <w:t xml:space="preserve">  </w:t>
            </w:r>
            <w:r>
              <w:rPr>
                <w:sz w:val="24"/>
              </w:rPr>
              <w:t>(повествование,</w:t>
            </w:r>
            <w:r>
              <w:rPr>
                <w:spacing w:val="30"/>
                <w:sz w:val="24"/>
              </w:rPr>
              <w:t xml:space="preserve">  </w:t>
            </w:r>
            <w:r>
              <w:rPr>
                <w:spacing w:val="-2"/>
                <w:sz w:val="24"/>
              </w:rPr>
              <w:t>описание,</w:t>
            </w:r>
          </w:p>
          <w:p w14:paraId="3E8E61E2">
            <w:pPr>
              <w:pStyle w:val="13"/>
              <w:spacing w:line="272" w:lineRule="exact"/>
              <w:ind w:left="111" w:right="128"/>
              <w:jc w:val="both"/>
              <w:rPr>
                <w:sz w:val="24"/>
              </w:rPr>
            </w:pPr>
            <w:r>
              <w:rPr>
                <w:sz w:val="24"/>
              </w:rPr>
              <w:t>рассуждение), корректировать собственный текст с учётом правильности, выразительности письменной речи</w:t>
            </w:r>
          </w:p>
        </w:tc>
      </w:tr>
      <w:tr w14:paraId="1AD40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20324152">
            <w:pPr>
              <w:rPr>
                <w:sz w:val="2"/>
                <w:szCs w:val="2"/>
              </w:rPr>
            </w:pPr>
          </w:p>
        </w:tc>
        <w:tc>
          <w:tcPr>
            <w:tcW w:w="1633" w:type="dxa"/>
          </w:tcPr>
          <w:p w14:paraId="794A5902">
            <w:pPr>
              <w:pStyle w:val="13"/>
              <w:spacing w:line="265" w:lineRule="exact"/>
              <w:ind w:left="160" w:right="130"/>
              <w:jc w:val="center"/>
              <w:rPr>
                <w:sz w:val="24"/>
              </w:rPr>
            </w:pPr>
            <w:r>
              <w:rPr>
                <w:spacing w:val="-5"/>
                <w:sz w:val="24"/>
              </w:rPr>
              <w:t>3.3</w:t>
            </w:r>
          </w:p>
        </w:tc>
        <w:tc>
          <w:tcPr>
            <w:tcW w:w="6542" w:type="dxa"/>
          </w:tcPr>
          <w:p w14:paraId="20866E25">
            <w:pPr>
              <w:pStyle w:val="13"/>
              <w:spacing w:line="230" w:lineRule="auto"/>
              <w:ind w:left="111" w:firstLine="566"/>
              <w:rPr>
                <w:sz w:val="24"/>
              </w:rPr>
            </w:pPr>
            <w:r>
              <w:rPr>
                <w:sz w:val="24"/>
              </w:rPr>
              <w:t>составлять</w:t>
            </w:r>
            <w:r>
              <w:rPr>
                <w:spacing w:val="-7"/>
                <w:sz w:val="24"/>
              </w:rPr>
              <w:t xml:space="preserve"> </w:t>
            </w:r>
            <w:r>
              <w:rPr>
                <w:sz w:val="24"/>
              </w:rPr>
              <w:t>краткий</w:t>
            </w:r>
            <w:r>
              <w:rPr>
                <w:spacing w:val="-11"/>
                <w:sz w:val="24"/>
              </w:rPr>
              <w:t xml:space="preserve"> </w:t>
            </w:r>
            <w:r>
              <w:rPr>
                <w:sz w:val="24"/>
              </w:rPr>
              <w:t>отзыв</w:t>
            </w:r>
            <w:r>
              <w:rPr>
                <w:spacing w:val="-11"/>
                <w:sz w:val="24"/>
              </w:rPr>
              <w:t xml:space="preserve"> </w:t>
            </w:r>
            <w:r>
              <w:rPr>
                <w:sz w:val="24"/>
              </w:rPr>
              <w:t>о</w:t>
            </w:r>
            <w:r>
              <w:rPr>
                <w:spacing w:val="-6"/>
                <w:sz w:val="24"/>
              </w:rPr>
              <w:t xml:space="preserve"> </w:t>
            </w:r>
            <w:r>
              <w:rPr>
                <w:sz w:val="24"/>
              </w:rPr>
              <w:t>прочитанном</w:t>
            </w:r>
            <w:r>
              <w:rPr>
                <w:spacing w:val="-6"/>
                <w:sz w:val="24"/>
              </w:rPr>
              <w:t xml:space="preserve"> </w:t>
            </w:r>
            <w:r>
              <w:rPr>
                <w:sz w:val="24"/>
              </w:rPr>
              <w:t>произведении по заданному алгоритму</w:t>
            </w:r>
          </w:p>
        </w:tc>
      </w:tr>
    </w:tbl>
    <w:p w14:paraId="626588EC">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542"/>
      </w:tblGrid>
      <w:tr w14:paraId="7BBA4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86" w:type="dxa"/>
            <w:tcBorders>
              <w:top w:val="nil"/>
            </w:tcBorders>
          </w:tcPr>
          <w:p w14:paraId="09F125FC">
            <w:pPr>
              <w:pStyle w:val="13"/>
              <w:rPr>
                <w:sz w:val="24"/>
              </w:rPr>
            </w:pPr>
          </w:p>
        </w:tc>
        <w:tc>
          <w:tcPr>
            <w:tcW w:w="1633" w:type="dxa"/>
          </w:tcPr>
          <w:p w14:paraId="54F6808F">
            <w:pPr>
              <w:pStyle w:val="13"/>
              <w:spacing w:line="268" w:lineRule="exact"/>
              <w:ind w:left="160" w:right="130"/>
              <w:jc w:val="center"/>
              <w:rPr>
                <w:sz w:val="24"/>
              </w:rPr>
            </w:pPr>
            <w:r>
              <w:rPr>
                <w:spacing w:val="-5"/>
                <w:sz w:val="24"/>
              </w:rPr>
              <w:t>3.4</w:t>
            </w:r>
          </w:p>
        </w:tc>
        <w:tc>
          <w:tcPr>
            <w:tcW w:w="6542" w:type="dxa"/>
          </w:tcPr>
          <w:p w14:paraId="2C3DBB10">
            <w:pPr>
              <w:pStyle w:val="13"/>
              <w:spacing w:line="237" w:lineRule="auto"/>
              <w:ind w:left="111" w:firstLine="566"/>
              <w:rPr>
                <w:sz w:val="24"/>
              </w:rPr>
            </w:pPr>
            <w:r>
              <w:rPr>
                <w:sz w:val="24"/>
              </w:rPr>
              <w:t>сочинять</w:t>
            </w:r>
            <w:r>
              <w:rPr>
                <w:spacing w:val="80"/>
                <w:sz w:val="24"/>
              </w:rPr>
              <w:t xml:space="preserve"> </w:t>
            </w:r>
            <w:r>
              <w:rPr>
                <w:sz w:val="24"/>
              </w:rPr>
              <w:t>по</w:t>
            </w:r>
            <w:r>
              <w:rPr>
                <w:spacing w:val="80"/>
                <w:sz w:val="24"/>
              </w:rPr>
              <w:t xml:space="preserve"> </w:t>
            </w:r>
            <w:r>
              <w:rPr>
                <w:sz w:val="24"/>
              </w:rPr>
              <w:t>аналогии</w:t>
            </w:r>
            <w:r>
              <w:rPr>
                <w:spacing w:val="80"/>
                <w:sz w:val="24"/>
              </w:rPr>
              <w:t xml:space="preserve"> </w:t>
            </w:r>
            <w:r>
              <w:rPr>
                <w:sz w:val="24"/>
              </w:rPr>
              <w:t>с</w:t>
            </w:r>
            <w:r>
              <w:rPr>
                <w:spacing w:val="80"/>
                <w:sz w:val="24"/>
              </w:rPr>
              <w:t xml:space="preserve"> </w:t>
            </w:r>
            <w:r>
              <w:rPr>
                <w:sz w:val="24"/>
              </w:rPr>
              <w:t>прочитанным,</w:t>
            </w:r>
            <w:r>
              <w:rPr>
                <w:spacing w:val="80"/>
                <w:sz w:val="24"/>
              </w:rPr>
              <w:t xml:space="preserve"> </w:t>
            </w:r>
            <w:r>
              <w:rPr>
                <w:sz w:val="24"/>
              </w:rPr>
              <w:t>составлять</w:t>
            </w:r>
            <w:r>
              <w:rPr>
                <w:spacing w:val="40"/>
                <w:sz w:val="24"/>
              </w:rPr>
              <w:t xml:space="preserve"> </w:t>
            </w:r>
            <w:r>
              <w:rPr>
                <w:sz w:val="24"/>
              </w:rPr>
              <w:t>рассказ</w:t>
            </w:r>
            <w:r>
              <w:rPr>
                <w:spacing w:val="24"/>
                <w:sz w:val="24"/>
              </w:rPr>
              <w:t xml:space="preserve">  </w:t>
            </w:r>
            <w:r>
              <w:rPr>
                <w:sz w:val="24"/>
              </w:rPr>
              <w:t>по</w:t>
            </w:r>
            <w:r>
              <w:rPr>
                <w:spacing w:val="25"/>
                <w:sz w:val="24"/>
              </w:rPr>
              <w:t xml:space="preserve">  </w:t>
            </w:r>
            <w:r>
              <w:rPr>
                <w:sz w:val="24"/>
              </w:rPr>
              <w:t>иллюстрациям,</w:t>
            </w:r>
            <w:r>
              <w:rPr>
                <w:spacing w:val="26"/>
                <w:sz w:val="24"/>
              </w:rPr>
              <w:t xml:space="preserve">  </w:t>
            </w:r>
            <w:r>
              <w:rPr>
                <w:sz w:val="24"/>
              </w:rPr>
              <w:t>от</w:t>
            </w:r>
            <w:r>
              <w:rPr>
                <w:spacing w:val="26"/>
                <w:sz w:val="24"/>
              </w:rPr>
              <w:t xml:space="preserve">  </w:t>
            </w:r>
            <w:r>
              <w:rPr>
                <w:sz w:val="24"/>
              </w:rPr>
              <w:t>имени</w:t>
            </w:r>
            <w:r>
              <w:rPr>
                <w:spacing w:val="27"/>
                <w:sz w:val="24"/>
              </w:rPr>
              <w:t xml:space="preserve">  </w:t>
            </w:r>
            <w:r>
              <w:rPr>
                <w:sz w:val="24"/>
              </w:rPr>
              <w:t>одного</w:t>
            </w:r>
            <w:r>
              <w:rPr>
                <w:spacing w:val="25"/>
                <w:sz w:val="24"/>
              </w:rPr>
              <w:t xml:space="preserve">  </w:t>
            </w:r>
            <w:r>
              <w:rPr>
                <w:sz w:val="24"/>
              </w:rPr>
              <w:t>из</w:t>
            </w:r>
            <w:r>
              <w:rPr>
                <w:spacing w:val="27"/>
                <w:sz w:val="24"/>
              </w:rPr>
              <w:t xml:space="preserve">  </w:t>
            </w:r>
            <w:r>
              <w:rPr>
                <w:spacing w:val="-2"/>
                <w:sz w:val="24"/>
              </w:rPr>
              <w:t>героев,</w:t>
            </w:r>
          </w:p>
          <w:p w14:paraId="4C80C4EF">
            <w:pPr>
              <w:pStyle w:val="13"/>
              <w:spacing w:before="1" w:line="268" w:lineRule="exact"/>
              <w:ind w:left="111"/>
              <w:rPr>
                <w:sz w:val="24"/>
              </w:rPr>
            </w:pPr>
            <w:r>
              <w:rPr>
                <w:sz w:val="24"/>
              </w:rPr>
              <w:t>придумывать</w:t>
            </w:r>
            <w:r>
              <w:rPr>
                <w:spacing w:val="31"/>
                <w:sz w:val="24"/>
              </w:rPr>
              <w:t xml:space="preserve"> </w:t>
            </w:r>
            <w:r>
              <w:rPr>
                <w:sz w:val="24"/>
              </w:rPr>
              <w:t>продолжение</w:t>
            </w:r>
            <w:r>
              <w:rPr>
                <w:spacing w:val="28"/>
                <w:sz w:val="24"/>
              </w:rPr>
              <w:t xml:space="preserve"> </w:t>
            </w:r>
            <w:r>
              <w:rPr>
                <w:sz w:val="24"/>
              </w:rPr>
              <w:t>прочитанного</w:t>
            </w:r>
            <w:r>
              <w:rPr>
                <w:spacing w:val="34"/>
                <w:sz w:val="24"/>
              </w:rPr>
              <w:t xml:space="preserve"> </w:t>
            </w:r>
            <w:r>
              <w:rPr>
                <w:sz w:val="24"/>
              </w:rPr>
              <w:t>произведения</w:t>
            </w:r>
            <w:r>
              <w:rPr>
                <w:spacing w:val="30"/>
                <w:sz w:val="24"/>
              </w:rPr>
              <w:t xml:space="preserve"> </w:t>
            </w:r>
            <w:r>
              <w:rPr>
                <w:sz w:val="24"/>
              </w:rPr>
              <w:t>(не менее 10 предложений)</w:t>
            </w:r>
          </w:p>
        </w:tc>
      </w:tr>
    </w:tbl>
    <w:p w14:paraId="2A67A280">
      <w:pPr>
        <w:pStyle w:val="8"/>
        <w:spacing w:before="19"/>
        <w:ind w:left="0"/>
        <w:jc w:val="left"/>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244"/>
        <w:gridCol w:w="6950"/>
      </w:tblGrid>
      <w:tr w14:paraId="27FA1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restart"/>
            <w:tcBorders>
              <w:top w:val="nil"/>
            </w:tcBorders>
          </w:tcPr>
          <w:p w14:paraId="211BAAA0">
            <w:pPr>
              <w:rPr>
                <w:sz w:val="2"/>
                <w:szCs w:val="2"/>
              </w:rPr>
            </w:pPr>
          </w:p>
        </w:tc>
        <w:tc>
          <w:tcPr>
            <w:tcW w:w="1244" w:type="dxa"/>
          </w:tcPr>
          <w:p w14:paraId="3B12B32B">
            <w:pPr>
              <w:pStyle w:val="13"/>
              <w:spacing w:line="254" w:lineRule="exact"/>
              <w:ind w:right="245"/>
              <w:jc w:val="right"/>
              <w:rPr>
                <w:sz w:val="24"/>
              </w:rPr>
            </w:pPr>
            <w:r>
              <w:rPr>
                <w:spacing w:val="-5"/>
                <w:sz w:val="24"/>
              </w:rPr>
              <w:t>8.3</w:t>
            </w:r>
          </w:p>
        </w:tc>
        <w:tc>
          <w:tcPr>
            <w:tcW w:w="6950" w:type="dxa"/>
          </w:tcPr>
          <w:p w14:paraId="55D1C1C3">
            <w:pPr>
              <w:pStyle w:val="13"/>
              <w:spacing w:line="254" w:lineRule="exact"/>
              <w:ind w:left="680"/>
              <w:rPr>
                <w:sz w:val="24"/>
              </w:rPr>
            </w:pPr>
            <w:r>
              <w:rPr>
                <w:b/>
                <w:sz w:val="24"/>
              </w:rPr>
              <w:t>Уметь</w:t>
            </w:r>
            <w:r>
              <w:rPr>
                <w:b/>
                <w:spacing w:val="-13"/>
                <w:sz w:val="24"/>
              </w:rPr>
              <w:t xml:space="preserve"> </w:t>
            </w:r>
            <w:r>
              <w:rPr>
                <w:b/>
                <w:sz w:val="24"/>
              </w:rPr>
              <w:t>озаглавливать</w:t>
            </w:r>
            <w:r>
              <w:rPr>
                <w:b/>
                <w:spacing w:val="-10"/>
                <w:sz w:val="24"/>
              </w:rPr>
              <w:t xml:space="preserve"> </w:t>
            </w:r>
            <w:r>
              <w:rPr>
                <w:spacing w:val="-2"/>
                <w:sz w:val="24"/>
              </w:rPr>
              <w:t>текст.</w:t>
            </w:r>
          </w:p>
        </w:tc>
      </w:tr>
      <w:tr w14:paraId="0ED14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118AD02E">
            <w:pPr>
              <w:rPr>
                <w:sz w:val="2"/>
                <w:szCs w:val="2"/>
              </w:rPr>
            </w:pPr>
          </w:p>
        </w:tc>
        <w:tc>
          <w:tcPr>
            <w:tcW w:w="1244" w:type="dxa"/>
          </w:tcPr>
          <w:p w14:paraId="44BB3FA8">
            <w:pPr>
              <w:pStyle w:val="13"/>
              <w:spacing w:line="265" w:lineRule="exact"/>
              <w:ind w:right="245"/>
              <w:jc w:val="right"/>
              <w:rPr>
                <w:sz w:val="24"/>
              </w:rPr>
            </w:pPr>
            <w:r>
              <w:rPr>
                <w:spacing w:val="-5"/>
                <w:sz w:val="24"/>
              </w:rPr>
              <w:t>8.4</w:t>
            </w:r>
          </w:p>
        </w:tc>
        <w:tc>
          <w:tcPr>
            <w:tcW w:w="6950" w:type="dxa"/>
          </w:tcPr>
          <w:p w14:paraId="20CD5DC5">
            <w:pPr>
              <w:pStyle w:val="13"/>
              <w:spacing w:line="232" w:lineRule="auto"/>
              <w:ind w:left="114" w:firstLine="566"/>
              <w:rPr>
                <w:sz w:val="24"/>
              </w:rPr>
            </w:pPr>
            <w:r>
              <w:rPr>
                <w:b/>
                <w:sz w:val="24"/>
              </w:rPr>
              <w:t>Уметь</w:t>
            </w:r>
            <w:r>
              <w:rPr>
                <w:b/>
                <w:spacing w:val="80"/>
                <w:sz w:val="24"/>
              </w:rPr>
              <w:t xml:space="preserve"> </w:t>
            </w:r>
            <w:r>
              <w:rPr>
                <w:b/>
                <w:sz w:val="24"/>
              </w:rPr>
              <w:t>восстанавливать</w:t>
            </w:r>
            <w:r>
              <w:rPr>
                <w:b/>
                <w:spacing w:val="80"/>
                <w:sz w:val="24"/>
              </w:rPr>
              <w:t xml:space="preserve"> </w:t>
            </w:r>
            <w:r>
              <w:rPr>
                <w:sz w:val="24"/>
              </w:rPr>
              <w:t>по</w:t>
            </w:r>
            <w:r>
              <w:rPr>
                <w:spacing w:val="80"/>
                <w:sz w:val="24"/>
              </w:rPr>
              <w:t xml:space="preserve"> </w:t>
            </w:r>
            <w:r>
              <w:rPr>
                <w:sz w:val="24"/>
              </w:rPr>
              <w:t>смыслу</w:t>
            </w:r>
            <w:r>
              <w:rPr>
                <w:spacing w:val="80"/>
                <w:sz w:val="24"/>
              </w:rPr>
              <w:t xml:space="preserve"> </w:t>
            </w:r>
            <w:r>
              <w:rPr>
                <w:sz w:val="24"/>
              </w:rPr>
              <w:t xml:space="preserve">деформированный </w:t>
            </w:r>
            <w:r>
              <w:rPr>
                <w:spacing w:val="-2"/>
                <w:sz w:val="24"/>
              </w:rPr>
              <w:t>текст.</w:t>
            </w:r>
          </w:p>
        </w:tc>
      </w:tr>
      <w:tr w14:paraId="519E2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94" w:type="dxa"/>
            <w:vMerge w:val="continue"/>
            <w:tcBorders>
              <w:top w:val="nil"/>
            </w:tcBorders>
          </w:tcPr>
          <w:p w14:paraId="6215EC1F">
            <w:pPr>
              <w:rPr>
                <w:sz w:val="2"/>
                <w:szCs w:val="2"/>
              </w:rPr>
            </w:pPr>
          </w:p>
        </w:tc>
        <w:tc>
          <w:tcPr>
            <w:tcW w:w="1244" w:type="dxa"/>
          </w:tcPr>
          <w:p w14:paraId="128DEA20">
            <w:pPr>
              <w:pStyle w:val="13"/>
              <w:spacing w:line="270" w:lineRule="exact"/>
              <w:ind w:right="245"/>
              <w:jc w:val="right"/>
              <w:rPr>
                <w:sz w:val="24"/>
              </w:rPr>
            </w:pPr>
            <w:r>
              <w:rPr>
                <w:spacing w:val="-5"/>
                <w:sz w:val="24"/>
              </w:rPr>
              <w:t>8.5</w:t>
            </w:r>
          </w:p>
        </w:tc>
        <w:tc>
          <w:tcPr>
            <w:tcW w:w="6950" w:type="dxa"/>
          </w:tcPr>
          <w:p w14:paraId="58CA33F1">
            <w:pPr>
              <w:pStyle w:val="13"/>
              <w:tabs>
                <w:tab w:val="left" w:pos="2080"/>
                <w:tab w:val="left" w:pos="3155"/>
                <w:tab w:val="left" w:pos="4060"/>
                <w:tab w:val="left" w:pos="4401"/>
                <w:tab w:val="left" w:pos="5472"/>
                <w:tab w:val="left" w:pos="5798"/>
                <w:tab w:val="left" w:pos="6718"/>
              </w:tabs>
              <w:spacing w:line="274" w:lineRule="exact"/>
              <w:ind w:left="114" w:right="91" w:firstLine="566"/>
              <w:rPr>
                <w:sz w:val="24"/>
              </w:rPr>
            </w:pPr>
            <w:r>
              <w:rPr>
                <w:b/>
                <w:spacing w:val="-2"/>
                <w:sz w:val="24"/>
              </w:rPr>
              <w:t>Научиться</w:t>
            </w:r>
            <w:r>
              <w:rPr>
                <w:b/>
                <w:sz w:val="24"/>
              </w:rPr>
              <w:tab/>
            </w:r>
            <w:r>
              <w:rPr>
                <w:b/>
                <w:spacing w:val="-2"/>
                <w:sz w:val="24"/>
              </w:rPr>
              <w:t>строить</w:t>
            </w:r>
            <w:r>
              <w:rPr>
                <w:b/>
                <w:sz w:val="24"/>
              </w:rPr>
              <w:tab/>
            </w:r>
            <w:r>
              <w:rPr>
                <w:spacing w:val="-2"/>
                <w:sz w:val="24"/>
              </w:rPr>
              <w:t>диалог</w:t>
            </w:r>
            <w:r>
              <w:rPr>
                <w:sz w:val="24"/>
              </w:rPr>
              <w:tab/>
            </w:r>
            <w:r>
              <w:rPr>
                <w:spacing w:val="-10"/>
                <w:sz w:val="24"/>
              </w:rPr>
              <w:t>и</w:t>
            </w:r>
            <w:r>
              <w:rPr>
                <w:sz w:val="24"/>
              </w:rPr>
              <w:tab/>
            </w:r>
            <w:r>
              <w:rPr>
                <w:spacing w:val="-2"/>
                <w:sz w:val="24"/>
              </w:rPr>
              <w:t>монолог</w:t>
            </w:r>
            <w:r>
              <w:rPr>
                <w:sz w:val="24"/>
              </w:rPr>
              <w:tab/>
            </w:r>
            <w:r>
              <w:rPr>
                <w:spacing w:val="-10"/>
                <w:sz w:val="24"/>
              </w:rPr>
              <w:t>в</w:t>
            </w:r>
            <w:r>
              <w:rPr>
                <w:sz w:val="24"/>
              </w:rPr>
              <w:tab/>
            </w:r>
            <w:r>
              <w:rPr>
                <w:spacing w:val="-2"/>
                <w:sz w:val="24"/>
              </w:rPr>
              <w:t>устной</w:t>
            </w:r>
            <w:r>
              <w:rPr>
                <w:sz w:val="24"/>
              </w:rPr>
              <w:tab/>
            </w:r>
            <w:r>
              <w:rPr>
                <w:spacing w:val="-10"/>
                <w:sz w:val="24"/>
              </w:rPr>
              <w:t xml:space="preserve">и </w:t>
            </w:r>
            <w:r>
              <w:rPr>
                <w:sz w:val="24"/>
              </w:rPr>
              <w:t>письменной форме</w:t>
            </w:r>
          </w:p>
        </w:tc>
      </w:tr>
      <w:tr w14:paraId="23511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154D8AB4">
            <w:pPr>
              <w:rPr>
                <w:sz w:val="2"/>
                <w:szCs w:val="2"/>
              </w:rPr>
            </w:pPr>
          </w:p>
        </w:tc>
        <w:tc>
          <w:tcPr>
            <w:tcW w:w="1244" w:type="dxa"/>
          </w:tcPr>
          <w:p w14:paraId="6AFA9668">
            <w:pPr>
              <w:pStyle w:val="13"/>
              <w:spacing w:line="268" w:lineRule="exact"/>
              <w:ind w:right="245"/>
              <w:jc w:val="right"/>
              <w:rPr>
                <w:sz w:val="24"/>
              </w:rPr>
            </w:pPr>
            <w:r>
              <w:rPr>
                <w:spacing w:val="-5"/>
                <w:sz w:val="24"/>
              </w:rPr>
              <w:t>8.6</w:t>
            </w:r>
          </w:p>
        </w:tc>
        <w:tc>
          <w:tcPr>
            <w:tcW w:w="6950" w:type="dxa"/>
          </w:tcPr>
          <w:p w14:paraId="10043D2B">
            <w:pPr>
              <w:pStyle w:val="13"/>
              <w:spacing w:line="230" w:lineRule="auto"/>
              <w:ind w:left="114" w:firstLine="566"/>
              <w:rPr>
                <w:sz w:val="24"/>
              </w:rPr>
            </w:pPr>
            <w:r>
              <w:rPr>
                <w:b/>
                <w:sz w:val="24"/>
              </w:rPr>
              <w:t>Научиться</w:t>
            </w:r>
            <w:r>
              <w:rPr>
                <w:b/>
                <w:spacing w:val="80"/>
                <w:sz w:val="24"/>
              </w:rPr>
              <w:t xml:space="preserve"> </w:t>
            </w:r>
            <w:r>
              <w:rPr>
                <w:b/>
                <w:sz w:val="24"/>
              </w:rPr>
              <w:t>составлять</w:t>
            </w:r>
            <w:r>
              <w:rPr>
                <w:b/>
                <w:spacing w:val="80"/>
                <w:sz w:val="24"/>
              </w:rPr>
              <w:t xml:space="preserve"> </w:t>
            </w:r>
            <w:r>
              <w:rPr>
                <w:sz w:val="24"/>
              </w:rPr>
              <w:t>текст</w:t>
            </w:r>
            <w:r>
              <w:rPr>
                <w:spacing w:val="80"/>
                <w:sz w:val="24"/>
              </w:rPr>
              <w:t xml:space="preserve"> </w:t>
            </w:r>
            <w:r>
              <w:rPr>
                <w:sz w:val="24"/>
              </w:rPr>
              <w:t>по</w:t>
            </w:r>
            <w:r>
              <w:rPr>
                <w:spacing w:val="80"/>
                <w:sz w:val="24"/>
              </w:rPr>
              <w:t xml:space="preserve"> </w:t>
            </w:r>
            <w:r>
              <w:rPr>
                <w:sz w:val="24"/>
              </w:rPr>
              <w:t>опорным</w:t>
            </w:r>
            <w:r>
              <w:rPr>
                <w:spacing w:val="80"/>
                <w:sz w:val="24"/>
              </w:rPr>
              <w:t xml:space="preserve"> </w:t>
            </w:r>
            <w:r>
              <w:rPr>
                <w:sz w:val="24"/>
              </w:rPr>
              <w:t>словам,</w:t>
            </w:r>
            <w:r>
              <w:rPr>
                <w:spacing w:val="80"/>
                <w:sz w:val="24"/>
              </w:rPr>
              <w:t xml:space="preserve"> </w:t>
            </w:r>
            <w:r>
              <w:rPr>
                <w:sz w:val="24"/>
              </w:rPr>
              <w:t>по сюжетной картине.</w:t>
            </w:r>
          </w:p>
        </w:tc>
      </w:tr>
      <w:tr w14:paraId="0BEEE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02B922F4">
            <w:pPr>
              <w:rPr>
                <w:sz w:val="2"/>
                <w:szCs w:val="2"/>
              </w:rPr>
            </w:pPr>
          </w:p>
        </w:tc>
        <w:tc>
          <w:tcPr>
            <w:tcW w:w="1244" w:type="dxa"/>
          </w:tcPr>
          <w:p w14:paraId="13EB5E2D">
            <w:pPr>
              <w:pStyle w:val="13"/>
              <w:spacing w:line="253" w:lineRule="exact"/>
              <w:ind w:right="245"/>
              <w:jc w:val="right"/>
              <w:rPr>
                <w:sz w:val="24"/>
              </w:rPr>
            </w:pPr>
            <w:r>
              <w:rPr>
                <w:spacing w:val="-5"/>
                <w:sz w:val="24"/>
              </w:rPr>
              <w:t>8.7</w:t>
            </w:r>
          </w:p>
        </w:tc>
        <w:tc>
          <w:tcPr>
            <w:tcW w:w="6950" w:type="dxa"/>
          </w:tcPr>
          <w:p w14:paraId="5A5ED105">
            <w:pPr>
              <w:pStyle w:val="13"/>
              <w:spacing w:line="253" w:lineRule="exact"/>
              <w:ind w:left="680"/>
              <w:rPr>
                <w:sz w:val="24"/>
              </w:rPr>
            </w:pPr>
            <w:r>
              <w:rPr>
                <w:b/>
                <w:sz w:val="24"/>
              </w:rPr>
              <w:t>Научиться</w:t>
            </w:r>
            <w:r>
              <w:rPr>
                <w:b/>
                <w:spacing w:val="-8"/>
                <w:sz w:val="24"/>
              </w:rPr>
              <w:t xml:space="preserve"> </w:t>
            </w:r>
            <w:r>
              <w:rPr>
                <w:b/>
                <w:sz w:val="24"/>
              </w:rPr>
              <w:t>составлять</w:t>
            </w:r>
            <w:r>
              <w:rPr>
                <w:b/>
                <w:spacing w:val="-5"/>
                <w:sz w:val="24"/>
              </w:rPr>
              <w:t xml:space="preserve"> </w:t>
            </w:r>
            <w:r>
              <w:rPr>
                <w:sz w:val="24"/>
              </w:rPr>
              <w:t>план</w:t>
            </w:r>
            <w:r>
              <w:rPr>
                <w:spacing w:val="-5"/>
                <w:sz w:val="24"/>
              </w:rPr>
              <w:t xml:space="preserve"> </w:t>
            </w:r>
            <w:r>
              <w:rPr>
                <w:spacing w:val="-2"/>
                <w:sz w:val="24"/>
              </w:rPr>
              <w:t>текста.</w:t>
            </w:r>
          </w:p>
        </w:tc>
      </w:tr>
      <w:tr w14:paraId="2D0F8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restart"/>
          </w:tcPr>
          <w:p w14:paraId="6EAE7FE5">
            <w:pPr>
              <w:pStyle w:val="13"/>
              <w:spacing w:line="265" w:lineRule="exact"/>
              <w:ind w:right="168"/>
              <w:jc w:val="right"/>
              <w:rPr>
                <w:sz w:val="24"/>
              </w:rPr>
            </w:pPr>
            <w:r>
              <w:rPr>
                <w:spacing w:val="-10"/>
                <w:sz w:val="24"/>
              </w:rPr>
              <w:t>9</w:t>
            </w:r>
          </w:p>
        </w:tc>
        <w:tc>
          <w:tcPr>
            <w:tcW w:w="8194" w:type="dxa"/>
            <w:gridSpan w:val="2"/>
          </w:tcPr>
          <w:p w14:paraId="727F115C">
            <w:pPr>
              <w:pStyle w:val="13"/>
              <w:spacing w:line="258" w:lineRule="exact"/>
              <w:ind w:left="681"/>
              <w:rPr>
                <w:b/>
                <w:sz w:val="24"/>
              </w:rPr>
            </w:pPr>
            <w:r>
              <w:rPr>
                <w:b/>
                <w:spacing w:val="-2"/>
                <w:sz w:val="24"/>
              </w:rPr>
              <w:t>Графика</w:t>
            </w:r>
          </w:p>
        </w:tc>
      </w:tr>
      <w:tr w14:paraId="6B36F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12285DD4">
            <w:pPr>
              <w:rPr>
                <w:sz w:val="2"/>
                <w:szCs w:val="2"/>
              </w:rPr>
            </w:pPr>
          </w:p>
        </w:tc>
        <w:tc>
          <w:tcPr>
            <w:tcW w:w="1244" w:type="dxa"/>
          </w:tcPr>
          <w:p w14:paraId="1A05AE0C">
            <w:pPr>
              <w:pStyle w:val="13"/>
              <w:spacing w:line="265" w:lineRule="exact"/>
              <w:ind w:right="245"/>
              <w:jc w:val="right"/>
              <w:rPr>
                <w:sz w:val="24"/>
              </w:rPr>
            </w:pPr>
            <w:r>
              <w:rPr>
                <w:spacing w:val="-5"/>
                <w:sz w:val="24"/>
              </w:rPr>
              <w:t>9.1</w:t>
            </w:r>
          </w:p>
        </w:tc>
        <w:tc>
          <w:tcPr>
            <w:tcW w:w="6950" w:type="dxa"/>
          </w:tcPr>
          <w:p w14:paraId="28F9BD8E">
            <w:pPr>
              <w:pStyle w:val="13"/>
              <w:spacing w:line="230" w:lineRule="auto"/>
              <w:ind w:left="114" w:firstLine="566"/>
              <w:rPr>
                <w:sz w:val="24"/>
              </w:rPr>
            </w:pPr>
            <w:r>
              <w:rPr>
                <w:sz w:val="24"/>
              </w:rPr>
              <w:t xml:space="preserve">Знать буквенный состав алфавита, названия букв. Гласные </w:t>
            </w:r>
            <w:r>
              <w:rPr>
                <w:spacing w:val="-2"/>
                <w:sz w:val="24"/>
              </w:rPr>
              <w:t>звуки.</w:t>
            </w:r>
          </w:p>
        </w:tc>
      </w:tr>
      <w:tr w14:paraId="184B9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702AB48B">
            <w:pPr>
              <w:rPr>
                <w:sz w:val="2"/>
                <w:szCs w:val="2"/>
              </w:rPr>
            </w:pPr>
          </w:p>
        </w:tc>
        <w:tc>
          <w:tcPr>
            <w:tcW w:w="1244" w:type="dxa"/>
          </w:tcPr>
          <w:p w14:paraId="601A2761">
            <w:pPr>
              <w:pStyle w:val="13"/>
              <w:spacing w:line="266" w:lineRule="exact"/>
              <w:ind w:right="245"/>
              <w:jc w:val="right"/>
              <w:rPr>
                <w:sz w:val="24"/>
              </w:rPr>
            </w:pPr>
            <w:r>
              <w:rPr>
                <w:spacing w:val="-5"/>
                <w:sz w:val="24"/>
              </w:rPr>
              <w:t>9.2</w:t>
            </w:r>
          </w:p>
        </w:tc>
        <w:tc>
          <w:tcPr>
            <w:tcW w:w="6950" w:type="dxa"/>
          </w:tcPr>
          <w:p w14:paraId="06B6E071">
            <w:pPr>
              <w:pStyle w:val="13"/>
              <w:spacing w:line="230" w:lineRule="auto"/>
              <w:ind w:left="114" w:firstLine="566"/>
              <w:rPr>
                <w:sz w:val="24"/>
              </w:rPr>
            </w:pPr>
            <w:r>
              <w:rPr>
                <w:sz w:val="24"/>
              </w:rPr>
              <w:t>Находить</w:t>
            </w:r>
            <w:r>
              <w:rPr>
                <w:spacing w:val="27"/>
                <w:sz w:val="24"/>
              </w:rPr>
              <w:t xml:space="preserve"> </w:t>
            </w:r>
            <w:r>
              <w:rPr>
                <w:sz w:val="24"/>
              </w:rPr>
              <w:t>слова в словаре</w:t>
            </w:r>
            <w:r>
              <w:rPr>
                <w:spacing w:val="28"/>
                <w:sz w:val="24"/>
              </w:rPr>
              <w:t xml:space="preserve"> </w:t>
            </w:r>
            <w:r>
              <w:rPr>
                <w:sz w:val="24"/>
              </w:rPr>
              <w:t>учебника,</w:t>
            </w:r>
            <w:r>
              <w:rPr>
                <w:spacing w:val="28"/>
                <w:sz w:val="24"/>
              </w:rPr>
              <w:t xml:space="preserve"> </w:t>
            </w:r>
            <w:r>
              <w:rPr>
                <w:sz w:val="24"/>
              </w:rPr>
              <w:t>распределять</w:t>
            </w:r>
            <w:r>
              <w:rPr>
                <w:spacing w:val="29"/>
                <w:sz w:val="24"/>
              </w:rPr>
              <w:t xml:space="preserve"> </w:t>
            </w:r>
            <w:r>
              <w:rPr>
                <w:sz w:val="24"/>
              </w:rPr>
              <w:t>данные слова в алфавитном порядке (по первой букве).</w:t>
            </w:r>
          </w:p>
        </w:tc>
      </w:tr>
      <w:tr w14:paraId="673F7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continue"/>
            <w:tcBorders>
              <w:top w:val="nil"/>
            </w:tcBorders>
          </w:tcPr>
          <w:p w14:paraId="30BC4B3C">
            <w:pPr>
              <w:rPr>
                <w:sz w:val="2"/>
                <w:szCs w:val="2"/>
              </w:rPr>
            </w:pPr>
          </w:p>
        </w:tc>
        <w:tc>
          <w:tcPr>
            <w:tcW w:w="1244" w:type="dxa"/>
          </w:tcPr>
          <w:p w14:paraId="19FD7370">
            <w:pPr>
              <w:pStyle w:val="13"/>
              <w:spacing w:line="258" w:lineRule="exact"/>
              <w:ind w:right="245"/>
              <w:jc w:val="right"/>
              <w:rPr>
                <w:sz w:val="24"/>
              </w:rPr>
            </w:pPr>
            <w:r>
              <w:rPr>
                <w:spacing w:val="-5"/>
                <w:sz w:val="24"/>
              </w:rPr>
              <w:t>9.3</w:t>
            </w:r>
          </w:p>
        </w:tc>
        <w:tc>
          <w:tcPr>
            <w:tcW w:w="6950" w:type="dxa"/>
          </w:tcPr>
          <w:p w14:paraId="52648EA0">
            <w:pPr>
              <w:pStyle w:val="13"/>
              <w:spacing w:line="258" w:lineRule="exact"/>
              <w:ind w:left="680"/>
              <w:rPr>
                <w:sz w:val="24"/>
              </w:rPr>
            </w:pPr>
            <w:r>
              <w:rPr>
                <w:sz w:val="24"/>
              </w:rPr>
              <w:t>Различать</w:t>
            </w:r>
            <w:r>
              <w:rPr>
                <w:spacing w:val="-8"/>
                <w:sz w:val="24"/>
              </w:rPr>
              <w:t xml:space="preserve"> </w:t>
            </w:r>
            <w:r>
              <w:rPr>
                <w:sz w:val="24"/>
              </w:rPr>
              <w:t>звуки</w:t>
            </w:r>
            <w:r>
              <w:rPr>
                <w:spacing w:val="-5"/>
                <w:sz w:val="24"/>
              </w:rPr>
              <w:t xml:space="preserve"> </w:t>
            </w:r>
            <w:r>
              <w:rPr>
                <w:sz w:val="24"/>
              </w:rPr>
              <w:t>и</w:t>
            </w:r>
            <w:r>
              <w:rPr>
                <w:spacing w:val="-5"/>
                <w:sz w:val="24"/>
              </w:rPr>
              <w:t xml:space="preserve"> </w:t>
            </w:r>
            <w:r>
              <w:rPr>
                <w:sz w:val="24"/>
              </w:rPr>
              <w:t>буквы,</w:t>
            </w:r>
            <w:r>
              <w:rPr>
                <w:spacing w:val="-4"/>
                <w:sz w:val="24"/>
              </w:rPr>
              <w:t xml:space="preserve"> </w:t>
            </w:r>
            <w:r>
              <w:rPr>
                <w:sz w:val="24"/>
              </w:rPr>
              <w:t>соотношение</w:t>
            </w:r>
            <w:r>
              <w:rPr>
                <w:spacing w:val="-13"/>
                <w:sz w:val="24"/>
              </w:rPr>
              <w:t xml:space="preserve"> </w:t>
            </w:r>
            <w:r>
              <w:rPr>
                <w:sz w:val="24"/>
              </w:rPr>
              <w:t>звуков</w:t>
            </w:r>
            <w:r>
              <w:rPr>
                <w:spacing w:val="-7"/>
                <w:sz w:val="24"/>
              </w:rPr>
              <w:t xml:space="preserve"> </w:t>
            </w:r>
            <w:r>
              <w:rPr>
                <w:sz w:val="24"/>
              </w:rPr>
              <w:t>и</w:t>
            </w:r>
            <w:r>
              <w:rPr>
                <w:spacing w:val="-2"/>
                <w:sz w:val="24"/>
              </w:rPr>
              <w:t xml:space="preserve"> букв.</w:t>
            </w:r>
          </w:p>
        </w:tc>
      </w:tr>
      <w:tr w14:paraId="184F7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063D88E1">
            <w:pPr>
              <w:rPr>
                <w:sz w:val="2"/>
                <w:szCs w:val="2"/>
              </w:rPr>
            </w:pPr>
          </w:p>
        </w:tc>
        <w:tc>
          <w:tcPr>
            <w:tcW w:w="1244" w:type="dxa"/>
          </w:tcPr>
          <w:p w14:paraId="35E99FD6">
            <w:pPr>
              <w:pStyle w:val="13"/>
              <w:spacing w:line="265" w:lineRule="exact"/>
              <w:ind w:right="245"/>
              <w:jc w:val="right"/>
              <w:rPr>
                <w:sz w:val="24"/>
              </w:rPr>
            </w:pPr>
            <w:r>
              <w:rPr>
                <w:spacing w:val="-5"/>
                <w:sz w:val="24"/>
              </w:rPr>
              <w:t>9.4</w:t>
            </w:r>
          </w:p>
        </w:tc>
        <w:tc>
          <w:tcPr>
            <w:tcW w:w="6950" w:type="dxa"/>
          </w:tcPr>
          <w:p w14:paraId="146424E1">
            <w:pPr>
              <w:pStyle w:val="13"/>
              <w:spacing w:line="230" w:lineRule="auto"/>
              <w:ind w:left="114" w:firstLine="566"/>
              <w:rPr>
                <w:sz w:val="24"/>
              </w:rPr>
            </w:pPr>
            <w:r>
              <w:rPr>
                <w:sz w:val="24"/>
              </w:rPr>
              <w:t>Сравнивать</w:t>
            </w:r>
            <w:r>
              <w:rPr>
                <w:spacing w:val="40"/>
                <w:sz w:val="24"/>
              </w:rPr>
              <w:t xml:space="preserve"> </w:t>
            </w:r>
            <w:r>
              <w:rPr>
                <w:sz w:val="24"/>
              </w:rPr>
              <w:t>произношение</w:t>
            </w:r>
            <w:r>
              <w:rPr>
                <w:spacing w:val="40"/>
                <w:sz w:val="24"/>
              </w:rPr>
              <w:t xml:space="preserve"> </w:t>
            </w:r>
            <w:r>
              <w:rPr>
                <w:sz w:val="24"/>
              </w:rPr>
              <w:t>и</w:t>
            </w:r>
            <w:r>
              <w:rPr>
                <w:spacing w:val="40"/>
                <w:sz w:val="24"/>
              </w:rPr>
              <w:t xml:space="preserve"> </w:t>
            </w:r>
            <w:r>
              <w:rPr>
                <w:sz w:val="24"/>
              </w:rPr>
              <w:t>написание</w:t>
            </w:r>
            <w:r>
              <w:rPr>
                <w:spacing w:val="40"/>
                <w:sz w:val="24"/>
              </w:rPr>
              <w:t xml:space="preserve"> </w:t>
            </w:r>
            <w:r>
              <w:rPr>
                <w:sz w:val="24"/>
              </w:rPr>
              <w:t>букв,</w:t>
            </w:r>
            <w:r>
              <w:rPr>
                <w:spacing w:val="40"/>
                <w:sz w:val="24"/>
              </w:rPr>
              <w:t xml:space="preserve"> </w:t>
            </w:r>
            <w:r>
              <w:rPr>
                <w:sz w:val="24"/>
              </w:rPr>
              <w:t>имеющих различия в русском и башкирском языках</w:t>
            </w:r>
          </w:p>
        </w:tc>
      </w:tr>
      <w:tr w14:paraId="24634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0ED4672B">
            <w:pPr>
              <w:rPr>
                <w:sz w:val="2"/>
                <w:szCs w:val="2"/>
              </w:rPr>
            </w:pPr>
          </w:p>
        </w:tc>
        <w:tc>
          <w:tcPr>
            <w:tcW w:w="1244" w:type="dxa"/>
          </w:tcPr>
          <w:p w14:paraId="7E11A6C7">
            <w:pPr>
              <w:pStyle w:val="13"/>
              <w:spacing w:line="265" w:lineRule="exact"/>
              <w:ind w:right="245"/>
              <w:jc w:val="right"/>
              <w:rPr>
                <w:sz w:val="24"/>
              </w:rPr>
            </w:pPr>
            <w:r>
              <w:rPr>
                <w:spacing w:val="-5"/>
                <w:sz w:val="24"/>
              </w:rPr>
              <w:t>9.5</w:t>
            </w:r>
          </w:p>
        </w:tc>
        <w:tc>
          <w:tcPr>
            <w:tcW w:w="6950" w:type="dxa"/>
          </w:tcPr>
          <w:p w14:paraId="514643E6">
            <w:pPr>
              <w:pStyle w:val="13"/>
              <w:spacing w:line="230" w:lineRule="auto"/>
              <w:ind w:left="114" w:firstLine="566"/>
              <w:rPr>
                <w:sz w:val="24"/>
              </w:rPr>
            </w:pPr>
            <w:r>
              <w:rPr>
                <w:b/>
                <w:sz w:val="24"/>
              </w:rPr>
              <w:t>Употреблять</w:t>
            </w:r>
            <w:r>
              <w:rPr>
                <w:b/>
                <w:spacing w:val="40"/>
                <w:sz w:val="24"/>
              </w:rPr>
              <w:t xml:space="preserve"> </w:t>
            </w:r>
            <w:r>
              <w:rPr>
                <w:sz w:val="24"/>
              </w:rPr>
              <w:t>заглавную</w:t>
            </w:r>
            <w:r>
              <w:rPr>
                <w:spacing w:val="40"/>
                <w:sz w:val="24"/>
              </w:rPr>
              <w:t xml:space="preserve"> </w:t>
            </w:r>
            <w:r>
              <w:rPr>
                <w:sz w:val="24"/>
              </w:rPr>
              <w:t>букву</w:t>
            </w:r>
            <w:r>
              <w:rPr>
                <w:spacing w:val="34"/>
                <w:sz w:val="24"/>
              </w:rPr>
              <w:t xml:space="preserve"> </w:t>
            </w:r>
            <w:r>
              <w:rPr>
                <w:sz w:val="24"/>
              </w:rPr>
              <w:t>в</w:t>
            </w:r>
            <w:r>
              <w:rPr>
                <w:spacing w:val="40"/>
                <w:sz w:val="24"/>
              </w:rPr>
              <w:t xml:space="preserve"> </w:t>
            </w:r>
            <w:r>
              <w:rPr>
                <w:sz w:val="24"/>
              </w:rPr>
              <w:t>именах</w:t>
            </w:r>
            <w:r>
              <w:rPr>
                <w:spacing w:val="40"/>
                <w:sz w:val="24"/>
              </w:rPr>
              <w:t xml:space="preserve"> </w:t>
            </w:r>
            <w:r>
              <w:rPr>
                <w:sz w:val="24"/>
              </w:rPr>
              <w:t>людей,</w:t>
            </w:r>
            <w:r>
              <w:rPr>
                <w:spacing w:val="40"/>
                <w:sz w:val="24"/>
              </w:rPr>
              <w:t xml:space="preserve"> </w:t>
            </w:r>
            <w:r>
              <w:rPr>
                <w:sz w:val="24"/>
              </w:rPr>
              <w:t>кличках животных, названиях городов, сёл, рек, в начале предложения</w:t>
            </w:r>
          </w:p>
        </w:tc>
      </w:tr>
      <w:tr w14:paraId="7D211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94" w:type="dxa"/>
            <w:vMerge w:val="continue"/>
            <w:tcBorders>
              <w:top w:val="nil"/>
            </w:tcBorders>
          </w:tcPr>
          <w:p w14:paraId="07BCCC3E">
            <w:pPr>
              <w:rPr>
                <w:sz w:val="2"/>
                <w:szCs w:val="2"/>
              </w:rPr>
            </w:pPr>
          </w:p>
        </w:tc>
        <w:tc>
          <w:tcPr>
            <w:tcW w:w="1244" w:type="dxa"/>
          </w:tcPr>
          <w:p w14:paraId="1C0DA59A">
            <w:pPr>
              <w:pStyle w:val="13"/>
              <w:spacing w:line="265" w:lineRule="exact"/>
              <w:ind w:right="245"/>
              <w:jc w:val="right"/>
              <w:rPr>
                <w:sz w:val="24"/>
              </w:rPr>
            </w:pPr>
            <w:r>
              <w:rPr>
                <w:spacing w:val="-5"/>
                <w:sz w:val="24"/>
              </w:rPr>
              <w:t>9.6</w:t>
            </w:r>
          </w:p>
        </w:tc>
        <w:tc>
          <w:tcPr>
            <w:tcW w:w="6950" w:type="dxa"/>
          </w:tcPr>
          <w:p w14:paraId="42BF0701">
            <w:pPr>
              <w:pStyle w:val="13"/>
              <w:tabs>
                <w:tab w:val="left" w:pos="2560"/>
                <w:tab w:val="left" w:pos="4457"/>
                <w:tab w:val="left" w:pos="6722"/>
              </w:tabs>
              <w:ind w:left="114" w:right="87" w:firstLine="566"/>
              <w:rPr>
                <w:sz w:val="24"/>
              </w:rPr>
            </w:pPr>
            <w:r>
              <w:rPr>
                <w:b/>
                <w:spacing w:val="-2"/>
                <w:sz w:val="24"/>
              </w:rPr>
              <w:t>Употреблять</w:t>
            </w:r>
            <w:r>
              <w:rPr>
                <w:b/>
                <w:sz w:val="24"/>
              </w:rPr>
              <w:tab/>
            </w:r>
            <w:r>
              <w:rPr>
                <w:spacing w:val="-2"/>
                <w:sz w:val="24"/>
              </w:rPr>
              <w:t>элементарные</w:t>
            </w:r>
            <w:r>
              <w:rPr>
                <w:sz w:val="24"/>
              </w:rPr>
              <w:tab/>
            </w:r>
            <w:r>
              <w:rPr>
                <w:spacing w:val="-2"/>
                <w:sz w:val="24"/>
              </w:rPr>
              <w:t>орфографические</w:t>
            </w:r>
            <w:r>
              <w:rPr>
                <w:sz w:val="24"/>
              </w:rPr>
              <w:tab/>
            </w:r>
            <w:r>
              <w:rPr>
                <w:spacing w:val="-10"/>
                <w:sz w:val="24"/>
              </w:rPr>
              <w:t xml:space="preserve">и </w:t>
            </w:r>
            <w:r>
              <w:rPr>
                <w:sz w:val="24"/>
              </w:rPr>
              <w:t>пунктуационные</w:t>
            </w:r>
            <w:r>
              <w:rPr>
                <w:spacing w:val="30"/>
                <w:sz w:val="24"/>
              </w:rPr>
              <w:t xml:space="preserve"> </w:t>
            </w:r>
            <w:r>
              <w:rPr>
                <w:sz w:val="24"/>
              </w:rPr>
              <w:t>знаки:</w:t>
            </w:r>
            <w:r>
              <w:rPr>
                <w:spacing w:val="34"/>
                <w:sz w:val="24"/>
              </w:rPr>
              <w:t xml:space="preserve"> </w:t>
            </w:r>
            <w:r>
              <w:rPr>
                <w:sz w:val="24"/>
              </w:rPr>
              <w:t>заглавная</w:t>
            </w:r>
            <w:r>
              <w:rPr>
                <w:spacing w:val="34"/>
                <w:sz w:val="24"/>
              </w:rPr>
              <w:t xml:space="preserve"> </w:t>
            </w:r>
            <w:r>
              <w:rPr>
                <w:sz w:val="24"/>
              </w:rPr>
              <w:t>буква</w:t>
            </w:r>
            <w:r>
              <w:rPr>
                <w:spacing w:val="33"/>
                <w:sz w:val="24"/>
              </w:rPr>
              <w:t xml:space="preserve"> </w:t>
            </w:r>
            <w:r>
              <w:rPr>
                <w:sz w:val="24"/>
              </w:rPr>
              <w:t>в</w:t>
            </w:r>
            <w:r>
              <w:rPr>
                <w:spacing w:val="33"/>
                <w:sz w:val="24"/>
              </w:rPr>
              <w:t xml:space="preserve"> </w:t>
            </w:r>
            <w:r>
              <w:rPr>
                <w:sz w:val="24"/>
              </w:rPr>
              <w:t>начале</w:t>
            </w:r>
            <w:r>
              <w:rPr>
                <w:spacing w:val="34"/>
                <w:sz w:val="24"/>
              </w:rPr>
              <w:t xml:space="preserve"> </w:t>
            </w:r>
            <w:r>
              <w:rPr>
                <w:spacing w:val="-2"/>
                <w:sz w:val="24"/>
              </w:rPr>
              <w:t>предложения,</w:t>
            </w:r>
          </w:p>
          <w:p w14:paraId="1AEE3680">
            <w:pPr>
              <w:pStyle w:val="13"/>
              <w:spacing w:line="268" w:lineRule="exact"/>
              <w:ind w:left="114"/>
              <w:rPr>
                <w:sz w:val="24"/>
              </w:rPr>
            </w:pPr>
            <w:r>
              <w:rPr>
                <w:sz w:val="24"/>
              </w:rPr>
              <w:t>перенос</w:t>
            </w:r>
            <w:r>
              <w:rPr>
                <w:spacing w:val="40"/>
                <w:sz w:val="24"/>
              </w:rPr>
              <w:t xml:space="preserve"> </w:t>
            </w:r>
            <w:r>
              <w:rPr>
                <w:sz w:val="24"/>
              </w:rPr>
              <w:t>слова</w:t>
            </w:r>
            <w:r>
              <w:rPr>
                <w:spacing w:val="40"/>
                <w:sz w:val="24"/>
              </w:rPr>
              <w:t xml:space="preserve"> </w:t>
            </w:r>
            <w:r>
              <w:rPr>
                <w:sz w:val="24"/>
              </w:rPr>
              <w:t>по</w:t>
            </w:r>
            <w:r>
              <w:rPr>
                <w:spacing w:val="74"/>
                <w:sz w:val="24"/>
              </w:rPr>
              <w:t xml:space="preserve"> </w:t>
            </w:r>
            <w:r>
              <w:rPr>
                <w:sz w:val="24"/>
              </w:rPr>
              <w:t>слогам</w:t>
            </w:r>
            <w:r>
              <w:rPr>
                <w:spacing w:val="40"/>
                <w:sz w:val="24"/>
              </w:rPr>
              <w:t xml:space="preserve"> </w:t>
            </w:r>
            <w:r>
              <w:rPr>
                <w:sz w:val="24"/>
              </w:rPr>
              <w:t>на</w:t>
            </w:r>
            <w:r>
              <w:rPr>
                <w:spacing w:val="40"/>
                <w:sz w:val="24"/>
              </w:rPr>
              <w:t xml:space="preserve"> </w:t>
            </w:r>
            <w:r>
              <w:rPr>
                <w:sz w:val="24"/>
              </w:rPr>
              <w:t>другую</w:t>
            </w:r>
            <w:r>
              <w:rPr>
                <w:spacing w:val="40"/>
                <w:sz w:val="24"/>
              </w:rPr>
              <w:t xml:space="preserve"> </w:t>
            </w:r>
            <w:r>
              <w:rPr>
                <w:sz w:val="24"/>
              </w:rPr>
              <w:t>строчку,</w:t>
            </w:r>
            <w:r>
              <w:rPr>
                <w:spacing w:val="76"/>
                <w:sz w:val="24"/>
              </w:rPr>
              <w:t xml:space="preserve"> </w:t>
            </w:r>
            <w:r>
              <w:rPr>
                <w:sz w:val="24"/>
              </w:rPr>
              <w:t>точка</w:t>
            </w:r>
            <w:r>
              <w:rPr>
                <w:spacing w:val="40"/>
                <w:sz w:val="24"/>
              </w:rPr>
              <w:t xml:space="preserve"> </w:t>
            </w:r>
            <w:r>
              <w:rPr>
                <w:sz w:val="24"/>
              </w:rPr>
              <w:t>в</w:t>
            </w:r>
            <w:r>
              <w:rPr>
                <w:spacing w:val="40"/>
                <w:sz w:val="24"/>
              </w:rPr>
              <w:t xml:space="preserve"> </w:t>
            </w:r>
            <w:r>
              <w:rPr>
                <w:sz w:val="24"/>
              </w:rPr>
              <w:t>конце</w:t>
            </w:r>
            <w:r>
              <w:rPr>
                <w:spacing w:val="40"/>
                <w:sz w:val="24"/>
              </w:rPr>
              <w:t xml:space="preserve"> </w:t>
            </w:r>
            <w:r>
              <w:rPr>
                <w:spacing w:val="-2"/>
                <w:sz w:val="24"/>
              </w:rPr>
              <w:t>предложения.</w:t>
            </w:r>
          </w:p>
        </w:tc>
      </w:tr>
      <w:tr w14:paraId="3052C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70F6D046">
            <w:pPr>
              <w:rPr>
                <w:sz w:val="2"/>
                <w:szCs w:val="2"/>
              </w:rPr>
            </w:pPr>
          </w:p>
        </w:tc>
        <w:tc>
          <w:tcPr>
            <w:tcW w:w="1244" w:type="dxa"/>
          </w:tcPr>
          <w:p w14:paraId="07810DFD">
            <w:pPr>
              <w:pStyle w:val="13"/>
              <w:spacing w:line="266" w:lineRule="exact"/>
              <w:ind w:right="245"/>
              <w:jc w:val="right"/>
              <w:rPr>
                <w:sz w:val="24"/>
              </w:rPr>
            </w:pPr>
            <w:r>
              <w:rPr>
                <w:spacing w:val="-5"/>
                <w:sz w:val="24"/>
              </w:rPr>
              <w:t>9.7</w:t>
            </w:r>
          </w:p>
        </w:tc>
        <w:tc>
          <w:tcPr>
            <w:tcW w:w="6950" w:type="dxa"/>
          </w:tcPr>
          <w:p w14:paraId="3124A57F">
            <w:pPr>
              <w:pStyle w:val="13"/>
              <w:tabs>
                <w:tab w:val="left" w:pos="2596"/>
                <w:tab w:val="left" w:pos="3196"/>
                <w:tab w:val="left" w:pos="5044"/>
                <w:tab w:val="left" w:pos="5635"/>
              </w:tabs>
              <w:spacing w:line="230" w:lineRule="auto"/>
              <w:ind w:left="114" w:right="111" w:firstLine="566"/>
              <w:rPr>
                <w:sz w:val="24"/>
              </w:rPr>
            </w:pPr>
            <w:r>
              <w:rPr>
                <w:b/>
                <w:spacing w:val="-2"/>
                <w:sz w:val="24"/>
              </w:rPr>
              <w:t>Употреблять</w:t>
            </w:r>
            <w:r>
              <w:rPr>
                <w:b/>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4"/>
                <w:sz w:val="24"/>
              </w:rPr>
              <w:t xml:space="preserve">интонацией </w:t>
            </w:r>
            <w:r>
              <w:rPr>
                <w:sz w:val="24"/>
              </w:rPr>
              <w:t>вопросительные и восклицательные знаки</w:t>
            </w:r>
          </w:p>
        </w:tc>
      </w:tr>
      <w:tr w14:paraId="246A2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1950DF46">
            <w:pPr>
              <w:rPr>
                <w:sz w:val="2"/>
                <w:szCs w:val="2"/>
              </w:rPr>
            </w:pPr>
          </w:p>
        </w:tc>
        <w:tc>
          <w:tcPr>
            <w:tcW w:w="1244" w:type="dxa"/>
          </w:tcPr>
          <w:p w14:paraId="1E74965F">
            <w:pPr>
              <w:pStyle w:val="13"/>
              <w:spacing w:line="268" w:lineRule="exact"/>
              <w:ind w:right="245"/>
              <w:jc w:val="right"/>
              <w:rPr>
                <w:sz w:val="24"/>
              </w:rPr>
            </w:pPr>
            <w:r>
              <w:rPr>
                <w:spacing w:val="-5"/>
                <w:sz w:val="24"/>
              </w:rPr>
              <w:t>9.8</w:t>
            </w:r>
          </w:p>
        </w:tc>
        <w:tc>
          <w:tcPr>
            <w:tcW w:w="6950" w:type="dxa"/>
          </w:tcPr>
          <w:p w14:paraId="19265BAC">
            <w:pPr>
              <w:pStyle w:val="13"/>
              <w:tabs>
                <w:tab w:val="left" w:pos="2315"/>
                <w:tab w:val="left" w:pos="3359"/>
                <w:tab w:val="left" w:pos="3950"/>
                <w:tab w:val="left" w:pos="5580"/>
              </w:tabs>
              <w:spacing w:line="265" w:lineRule="exact"/>
              <w:ind w:left="114" w:firstLine="566"/>
              <w:rPr>
                <w:sz w:val="24"/>
              </w:rPr>
            </w:pPr>
            <w:r>
              <w:rPr>
                <w:b/>
                <w:spacing w:val="-2"/>
                <w:sz w:val="24"/>
              </w:rPr>
              <w:t>Употреблять</w:t>
            </w:r>
            <w:r>
              <w:rPr>
                <w:b/>
                <w:sz w:val="24"/>
              </w:rPr>
              <w:tab/>
            </w:r>
            <w:r>
              <w:rPr>
                <w:spacing w:val="-2"/>
                <w:sz w:val="24"/>
              </w:rPr>
              <w:t>запятую</w:t>
            </w:r>
            <w:r>
              <w:rPr>
                <w:sz w:val="24"/>
              </w:rPr>
              <w:tab/>
            </w:r>
            <w:r>
              <w:rPr>
                <w:spacing w:val="-5"/>
                <w:sz w:val="24"/>
              </w:rPr>
              <w:t>при</w:t>
            </w:r>
            <w:r>
              <w:rPr>
                <w:sz w:val="24"/>
              </w:rPr>
              <w:tab/>
            </w:r>
            <w:r>
              <w:rPr>
                <w:spacing w:val="-2"/>
                <w:sz w:val="24"/>
              </w:rPr>
              <w:t>перечислении</w:t>
            </w:r>
            <w:r>
              <w:rPr>
                <w:sz w:val="24"/>
              </w:rPr>
              <w:tab/>
            </w:r>
            <w:r>
              <w:rPr>
                <w:spacing w:val="-2"/>
                <w:sz w:val="24"/>
              </w:rPr>
              <w:t>однородных</w:t>
            </w:r>
          </w:p>
          <w:p w14:paraId="1738FF9B">
            <w:pPr>
              <w:pStyle w:val="13"/>
              <w:spacing w:before="4" w:line="232" w:lineRule="auto"/>
              <w:ind w:left="114"/>
              <w:rPr>
                <w:sz w:val="24"/>
              </w:rPr>
            </w:pPr>
            <w:r>
              <w:rPr>
                <w:sz w:val="24"/>
              </w:rPr>
              <w:t>членов,</w:t>
            </w:r>
            <w:r>
              <w:rPr>
                <w:spacing w:val="40"/>
                <w:sz w:val="24"/>
              </w:rPr>
              <w:t xml:space="preserve"> </w:t>
            </w:r>
            <w:r>
              <w:rPr>
                <w:sz w:val="24"/>
              </w:rPr>
              <w:t>соединенных</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бессоюзной</w:t>
            </w:r>
            <w:r>
              <w:rPr>
                <w:spacing w:val="40"/>
                <w:sz w:val="24"/>
              </w:rPr>
              <w:t xml:space="preserve"> </w:t>
            </w:r>
            <w:r>
              <w:rPr>
                <w:sz w:val="24"/>
              </w:rPr>
              <w:t>связи,</w:t>
            </w:r>
            <w:r>
              <w:rPr>
                <w:spacing w:val="40"/>
                <w:sz w:val="24"/>
              </w:rPr>
              <w:t xml:space="preserve"> </w:t>
            </w:r>
            <w:r>
              <w:rPr>
                <w:sz w:val="24"/>
              </w:rPr>
              <w:t>а</w:t>
            </w:r>
            <w:r>
              <w:rPr>
                <w:spacing w:val="40"/>
                <w:sz w:val="24"/>
              </w:rPr>
              <w:t xml:space="preserve"> </w:t>
            </w:r>
            <w:r>
              <w:rPr>
                <w:sz w:val="24"/>
              </w:rPr>
              <w:t>также сочинительных союзов.</w:t>
            </w:r>
          </w:p>
        </w:tc>
      </w:tr>
      <w:tr w14:paraId="074F7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163D3675">
            <w:pPr>
              <w:pStyle w:val="13"/>
              <w:spacing w:line="265" w:lineRule="exact"/>
              <w:ind w:left="681"/>
              <w:rPr>
                <w:sz w:val="24"/>
              </w:rPr>
            </w:pPr>
            <w:r>
              <w:rPr>
                <w:spacing w:val="-10"/>
                <w:sz w:val="24"/>
              </w:rPr>
              <w:t>1</w:t>
            </w:r>
          </w:p>
          <w:p w14:paraId="3F91633E">
            <w:pPr>
              <w:pStyle w:val="13"/>
              <w:spacing w:line="274" w:lineRule="exact"/>
              <w:ind w:left="115"/>
              <w:rPr>
                <w:sz w:val="24"/>
              </w:rPr>
            </w:pPr>
            <w:r>
              <w:rPr>
                <w:spacing w:val="-10"/>
                <w:sz w:val="24"/>
              </w:rPr>
              <w:t>0</w:t>
            </w:r>
          </w:p>
        </w:tc>
        <w:tc>
          <w:tcPr>
            <w:tcW w:w="8194" w:type="dxa"/>
            <w:gridSpan w:val="2"/>
          </w:tcPr>
          <w:p w14:paraId="52991F03">
            <w:pPr>
              <w:pStyle w:val="13"/>
              <w:spacing w:line="258" w:lineRule="exact"/>
              <w:ind w:left="681"/>
              <w:rPr>
                <w:b/>
                <w:sz w:val="24"/>
              </w:rPr>
            </w:pPr>
            <w:r>
              <w:rPr>
                <w:b/>
                <w:sz w:val="24"/>
              </w:rPr>
              <w:t>Орфография</w:t>
            </w:r>
            <w:r>
              <w:rPr>
                <w:b/>
                <w:spacing w:val="-4"/>
                <w:sz w:val="24"/>
              </w:rPr>
              <w:t xml:space="preserve"> </w:t>
            </w:r>
            <w:r>
              <w:rPr>
                <w:b/>
                <w:sz w:val="24"/>
              </w:rPr>
              <w:t>и</w:t>
            </w:r>
            <w:r>
              <w:rPr>
                <w:b/>
                <w:spacing w:val="-4"/>
                <w:sz w:val="24"/>
              </w:rPr>
              <w:t xml:space="preserve"> </w:t>
            </w:r>
            <w:r>
              <w:rPr>
                <w:b/>
                <w:spacing w:val="-2"/>
                <w:sz w:val="24"/>
              </w:rPr>
              <w:t>пунктуация</w:t>
            </w:r>
          </w:p>
        </w:tc>
      </w:tr>
      <w:tr w14:paraId="06342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5" w:hRule="atLeast"/>
        </w:trPr>
        <w:tc>
          <w:tcPr>
            <w:tcW w:w="994" w:type="dxa"/>
            <w:vMerge w:val="continue"/>
            <w:tcBorders>
              <w:top w:val="nil"/>
            </w:tcBorders>
          </w:tcPr>
          <w:p w14:paraId="7C866AAE">
            <w:pPr>
              <w:rPr>
                <w:sz w:val="2"/>
                <w:szCs w:val="2"/>
              </w:rPr>
            </w:pPr>
          </w:p>
        </w:tc>
        <w:tc>
          <w:tcPr>
            <w:tcW w:w="1244" w:type="dxa"/>
          </w:tcPr>
          <w:p w14:paraId="6AF9D29E">
            <w:pPr>
              <w:pStyle w:val="13"/>
              <w:spacing w:line="268" w:lineRule="exact"/>
              <w:ind w:right="128"/>
              <w:jc w:val="right"/>
              <w:rPr>
                <w:sz w:val="24"/>
              </w:rPr>
            </w:pPr>
            <w:r>
              <w:rPr>
                <w:spacing w:val="-4"/>
                <w:sz w:val="24"/>
              </w:rPr>
              <w:t>10.1</w:t>
            </w:r>
          </w:p>
        </w:tc>
        <w:tc>
          <w:tcPr>
            <w:tcW w:w="6950" w:type="dxa"/>
          </w:tcPr>
          <w:p w14:paraId="4FAEFDCE">
            <w:pPr>
              <w:pStyle w:val="13"/>
              <w:spacing w:line="267" w:lineRule="exact"/>
              <w:ind w:left="680"/>
              <w:rPr>
                <w:sz w:val="24"/>
              </w:rPr>
            </w:pPr>
            <w:r>
              <w:rPr>
                <w:b/>
                <w:sz w:val="24"/>
              </w:rPr>
              <w:t>Научиться</w:t>
            </w:r>
            <w:r>
              <w:rPr>
                <w:b/>
                <w:spacing w:val="-10"/>
                <w:sz w:val="24"/>
              </w:rPr>
              <w:t xml:space="preserve"> </w:t>
            </w:r>
            <w:r>
              <w:rPr>
                <w:sz w:val="24"/>
              </w:rPr>
              <w:t>писать</w:t>
            </w:r>
            <w:r>
              <w:rPr>
                <w:spacing w:val="-5"/>
                <w:sz w:val="24"/>
              </w:rPr>
              <w:t xml:space="preserve"> </w:t>
            </w:r>
            <w:r>
              <w:rPr>
                <w:spacing w:val="-2"/>
                <w:sz w:val="24"/>
              </w:rPr>
              <w:t>правильно:</w:t>
            </w:r>
          </w:p>
          <w:p w14:paraId="2E0194D0">
            <w:pPr>
              <w:pStyle w:val="13"/>
              <w:numPr>
                <w:ilvl w:val="0"/>
                <w:numId w:val="43"/>
              </w:numPr>
              <w:tabs>
                <w:tab w:val="left" w:pos="823"/>
              </w:tabs>
              <w:spacing w:before="0" w:after="0" w:line="275" w:lineRule="exact"/>
              <w:ind w:left="823" w:right="0" w:hanging="143"/>
              <w:jc w:val="left"/>
              <w:rPr>
                <w:sz w:val="24"/>
              </w:rPr>
            </w:pPr>
            <w:r>
              <w:rPr>
                <w:sz w:val="24"/>
              </w:rPr>
              <w:t>чередующиеся</w:t>
            </w:r>
            <w:r>
              <w:rPr>
                <w:spacing w:val="-6"/>
                <w:sz w:val="24"/>
              </w:rPr>
              <w:t xml:space="preserve"> </w:t>
            </w:r>
            <w:r>
              <w:rPr>
                <w:sz w:val="24"/>
              </w:rPr>
              <w:t>звуки</w:t>
            </w:r>
            <w:r>
              <w:rPr>
                <w:spacing w:val="3"/>
                <w:sz w:val="24"/>
              </w:rPr>
              <w:t xml:space="preserve"> </w:t>
            </w:r>
            <w:r>
              <w:rPr>
                <w:b/>
                <w:sz w:val="24"/>
              </w:rPr>
              <w:t>ҡ,</w:t>
            </w:r>
            <w:r>
              <w:rPr>
                <w:b/>
                <w:spacing w:val="-2"/>
                <w:sz w:val="24"/>
              </w:rPr>
              <w:t xml:space="preserve"> </w:t>
            </w:r>
            <w:r>
              <w:rPr>
                <w:b/>
                <w:sz w:val="24"/>
              </w:rPr>
              <w:t>к,</w:t>
            </w:r>
            <w:r>
              <w:rPr>
                <w:b/>
                <w:spacing w:val="-2"/>
                <w:sz w:val="24"/>
              </w:rPr>
              <w:t xml:space="preserve"> </w:t>
            </w:r>
            <w:r>
              <w:rPr>
                <w:b/>
                <w:sz w:val="24"/>
              </w:rPr>
              <w:t>п</w:t>
            </w:r>
            <w:r>
              <w:rPr>
                <w:b/>
                <w:spacing w:val="-2"/>
                <w:sz w:val="24"/>
              </w:rPr>
              <w:t xml:space="preserve"> </w:t>
            </w:r>
            <w:r>
              <w:rPr>
                <w:sz w:val="24"/>
              </w:rPr>
              <w:t>-</w:t>
            </w:r>
            <w:r>
              <w:rPr>
                <w:spacing w:val="-7"/>
                <w:sz w:val="24"/>
              </w:rPr>
              <w:t xml:space="preserve"> </w:t>
            </w:r>
            <w:r>
              <w:rPr>
                <w:b/>
                <w:sz w:val="24"/>
              </w:rPr>
              <w:t>ғ, г,</w:t>
            </w:r>
            <w:r>
              <w:rPr>
                <w:b/>
                <w:spacing w:val="1"/>
                <w:sz w:val="24"/>
              </w:rPr>
              <w:t xml:space="preserve"> </w:t>
            </w:r>
            <w:r>
              <w:rPr>
                <w:b/>
                <w:sz w:val="24"/>
              </w:rPr>
              <w:t>б</w:t>
            </w:r>
            <w:r>
              <w:rPr>
                <w:b/>
                <w:spacing w:val="53"/>
                <w:sz w:val="24"/>
              </w:rPr>
              <w:t xml:space="preserve"> </w:t>
            </w:r>
            <w:r>
              <w:rPr>
                <w:b/>
                <w:sz w:val="24"/>
              </w:rPr>
              <w:t>в</w:t>
            </w:r>
            <w:r>
              <w:rPr>
                <w:b/>
                <w:spacing w:val="-6"/>
                <w:sz w:val="24"/>
              </w:rPr>
              <w:t xml:space="preserve"> </w:t>
            </w:r>
            <w:r>
              <w:rPr>
                <w:sz w:val="24"/>
              </w:rPr>
              <w:t>конце</w:t>
            </w:r>
            <w:r>
              <w:rPr>
                <w:spacing w:val="-2"/>
                <w:sz w:val="24"/>
              </w:rPr>
              <w:t xml:space="preserve"> слова.</w:t>
            </w:r>
          </w:p>
          <w:p w14:paraId="718A7D80">
            <w:pPr>
              <w:pStyle w:val="13"/>
              <w:numPr>
                <w:ilvl w:val="0"/>
                <w:numId w:val="43"/>
              </w:numPr>
              <w:tabs>
                <w:tab w:val="left" w:pos="823"/>
              </w:tabs>
              <w:spacing w:before="0" w:after="0" w:line="240" w:lineRule="auto"/>
              <w:ind w:left="823" w:right="0" w:hanging="143"/>
              <w:jc w:val="left"/>
              <w:rPr>
                <w:i/>
                <w:sz w:val="24"/>
              </w:rPr>
            </w:pPr>
            <w:r>
              <w:rPr>
                <w:sz w:val="24"/>
              </w:rPr>
              <w:t>разделительные</w:t>
            </w:r>
            <w:r>
              <w:rPr>
                <w:spacing w:val="-10"/>
                <w:sz w:val="24"/>
              </w:rPr>
              <w:t xml:space="preserve"> </w:t>
            </w:r>
            <w:r>
              <w:rPr>
                <w:sz w:val="24"/>
              </w:rPr>
              <w:t>знаки</w:t>
            </w:r>
            <w:r>
              <w:rPr>
                <w:spacing w:val="-2"/>
                <w:sz w:val="24"/>
              </w:rPr>
              <w:t xml:space="preserve"> </w:t>
            </w:r>
            <w:r>
              <w:rPr>
                <w:b/>
                <w:sz w:val="24"/>
              </w:rPr>
              <w:t>ъ,</w:t>
            </w:r>
            <w:r>
              <w:rPr>
                <w:b/>
                <w:spacing w:val="-5"/>
                <w:sz w:val="24"/>
              </w:rPr>
              <w:t xml:space="preserve"> </w:t>
            </w:r>
            <w:r>
              <w:rPr>
                <w:b/>
                <w:sz w:val="24"/>
              </w:rPr>
              <w:t>ь:</w:t>
            </w:r>
            <w:r>
              <w:rPr>
                <w:b/>
                <w:spacing w:val="49"/>
                <w:sz w:val="24"/>
              </w:rPr>
              <w:t xml:space="preserve"> </w:t>
            </w:r>
            <w:r>
              <w:rPr>
                <w:i/>
                <w:sz w:val="24"/>
              </w:rPr>
              <w:t xml:space="preserve">Аҡъяр, </w:t>
            </w:r>
            <w:r>
              <w:rPr>
                <w:i/>
                <w:spacing w:val="-2"/>
                <w:sz w:val="24"/>
              </w:rPr>
              <w:t>көньяҡ.</w:t>
            </w:r>
          </w:p>
          <w:p w14:paraId="0A98FDCA">
            <w:pPr>
              <w:pStyle w:val="13"/>
              <w:numPr>
                <w:ilvl w:val="0"/>
                <w:numId w:val="43"/>
              </w:numPr>
              <w:tabs>
                <w:tab w:val="left" w:pos="847"/>
              </w:tabs>
              <w:spacing w:before="0" w:after="0" w:line="240" w:lineRule="auto"/>
              <w:ind w:left="114" w:right="84" w:firstLine="566"/>
              <w:jc w:val="both"/>
              <w:rPr>
                <w:i/>
                <w:sz w:val="24"/>
              </w:rPr>
            </w:pPr>
            <w:r>
              <w:rPr>
                <w:sz w:val="24"/>
              </w:rPr>
              <w:t xml:space="preserve">к словам с в корне, присоединяются окончания с такими же твердыми гласными: </w:t>
            </w:r>
            <w:r>
              <w:rPr>
                <w:i/>
                <w:sz w:val="24"/>
              </w:rPr>
              <w:t>бала-лар, урам -да</w:t>
            </w:r>
            <w:r>
              <w:rPr>
                <w:sz w:val="24"/>
              </w:rPr>
              <w:t>; с мягкими гласными (</w:t>
            </w:r>
            <w:r>
              <w:rPr>
                <w:b/>
                <w:sz w:val="24"/>
              </w:rPr>
              <w:t xml:space="preserve">ә, ө, э (е), ү, и) </w:t>
            </w:r>
            <w:r>
              <w:rPr>
                <w:sz w:val="24"/>
              </w:rPr>
              <w:t xml:space="preserve">– окончания с мягкими гласными: </w:t>
            </w:r>
            <w:r>
              <w:rPr>
                <w:i/>
                <w:sz w:val="24"/>
              </w:rPr>
              <w:t>бесәй-ҙәр, Өфө-лә, бесәй+ем+дең.</w:t>
            </w:r>
          </w:p>
          <w:p w14:paraId="74A6BB37">
            <w:pPr>
              <w:pStyle w:val="13"/>
              <w:numPr>
                <w:ilvl w:val="0"/>
                <w:numId w:val="43"/>
              </w:numPr>
              <w:tabs>
                <w:tab w:val="left" w:pos="842"/>
              </w:tabs>
              <w:spacing w:before="0" w:after="0" w:line="242" w:lineRule="auto"/>
              <w:ind w:left="114" w:right="85" w:firstLine="566"/>
              <w:jc w:val="both"/>
              <w:rPr>
                <w:i/>
                <w:sz w:val="24"/>
              </w:rPr>
            </w:pPr>
            <w:r>
              <w:rPr>
                <w:sz w:val="24"/>
              </w:rPr>
              <w:t xml:space="preserve">звуки </w:t>
            </w:r>
            <w:r>
              <w:rPr>
                <w:b/>
                <w:sz w:val="24"/>
              </w:rPr>
              <w:t xml:space="preserve">у, ү </w:t>
            </w:r>
            <w:r>
              <w:rPr>
                <w:sz w:val="24"/>
              </w:rPr>
              <w:t xml:space="preserve">в начале слова пишутся через букву в: </w:t>
            </w:r>
            <w:r>
              <w:rPr>
                <w:i/>
                <w:sz w:val="24"/>
              </w:rPr>
              <w:t xml:space="preserve">Вәсилә, </w:t>
            </w:r>
            <w:r>
              <w:rPr>
                <w:i/>
                <w:spacing w:val="-2"/>
                <w:sz w:val="24"/>
              </w:rPr>
              <w:t>ватты;</w:t>
            </w:r>
          </w:p>
          <w:p w14:paraId="6E7D5760">
            <w:pPr>
              <w:pStyle w:val="13"/>
              <w:numPr>
                <w:ilvl w:val="0"/>
                <w:numId w:val="43"/>
              </w:numPr>
              <w:tabs>
                <w:tab w:val="left" w:pos="859"/>
              </w:tabs>
              <w:spacing w:before="0" w:after="0" w:line="240" w:lineRule="auto"/>
              <w:ind w:left="114" w:right="82" w:firstLine="566"/>
              <w:jc w:val="both"/>
              <w:rPr>
                <w:i/>
                <w:sz w:val="24"/>
              </w:rPr>
            </w:pPr>
            <w:r>
              <w:rPr>
                <w:sz w:val="24"/>
              </w:rPr>
              <w:t xml:space="preserve">к слову, имеющему в последнем слоге звуки </w:t>
            </w:r>
            <w:r>
              <w:rPr>
                <w:b/>
                <w:sz w:val="24"/>
              </w:rPr>
              <w:t xml:space="preserve">о </w:t>
            </w:r>
            <w:r>
              <w:rPr>
                <w:sz w:val="24"/>
              </w:rPr>
              <w:t xml:space="preserve">или </w:t>
            </w:r>
            <w:r>
              <w:rPr>
                <w:b/>
                <w:sz w:val="24"/>
              </w:rPr>
              <w:t xml:space="preserve">ө, </w:t>
            </w:r>
            <w:r>
              <w:rPr>
                <w:sz w:val="24"/>
              </w:rPr>
              <w:t xml:space="preserve">в окончаниях прибавляются окончания с такими же гласными звуками: </w:t>
            </w:r>
            <w:r>
              <w:rPr>
                <w:i/>
                <w:sz w:val="24"/>
              </w:rPr>
              <w:t>һөт+лө, аҡҡош+тоң;</w:t>
            </w:r>
          </w:p>
          <w:p w14:paraId="6A9E410D">
            <w:pPr>
              <w:pStyle w:val="13"/>
              <w:numPr>
                <w:ilvl w:val="0"/>
                <w:numId w:val="43"/>
              </w:numPr>
              <w:tabs>
                <w:tab w:val="left" w:pos="823"/>
              </w:tabs>
              <w:spacing w:before="0" w:after="0" w:line="235" w:lineRule="auto"/>
              <w:ind w:left="114" w:right="84" w:firstLine="566"/>
              <w:jc w:val="left"/>
              <w:rPr>
                <w:i/>
                <w:sz w:val="24"/>
              </w:rPr>
            </w:pPr>
            <w:r>
              <w:rPr>
                <w:sz w:val="24"/>
              </w:rPr>
              <w:t>звук</w:t>
            </w:r>
            <w:r>
              <w:rPr>
                <w:spacing w:val="-2"/>
                <w:sz w:val="24"/>
              </w:rPr>
              <w:t xml:space="preserve"> </w:t>
            </w:r>
            <w:r>
              <w:rPr>
                <w:sz w:val="24"/>
              </w:rPr>
              <w:t>[э] в</w:t>
            </w:r>
            <w:r>
              <w:rPr>
                <w:spacing w:val="-3"/>
                <w:sz w:val="24"/>
              </w:rPr>
              <w:t xml:space="preserve"> </w:t>
            </w:r>
            <w:r>
              <w:rPr>
                <w:sz w:val="24"/>
              </w:rPr>
              <w:t>башкирском</w:t>
            </w:r>
            <w:r>
              <w:rPr>
                <w:spacing w:val="-3"/>
                <w:sz w:val="24"/>
              </w:rPr>
              <w:t xml:space="preserve"> </w:t>
            </w:r>
            <w:r>
              <w:rPr>
                <w:sz w:val="24"/>
              </w:rPr>
              <w:t>языке</w:t>
            </w:r>
            <w:r>
              <w:rPr>
                <w:spacing w:val="-3"/>
                <w:sz w:val="24"/>
              </w:rPr>
              <w:t xml:space="preserve"> </w:t>
            </w:r>
            <w:r>
              <w:rPr>
                <w:sz w:val="24"/>
              </w:rPr>
              <w:t>в</w:t>
            </w:r>
            <w:r>
              <w:rPr>
                <w:spacing w:val="-1"/>
                <w:sz w:val="24"/>
              </w:rPr>
              <w:t xml:space="preserve"> </w:t>
            </w:r>
            <w:r>
              <w:rPr>
                <w:sz w:val="24"/>
              </w:rPr>
              <w:t>начале</w:t>
            </w:r>
            <w:r>
              <w:rPr>
                <w:spacing w:val="-3"/>
                <w:sz w:val="24"/>
              </w:rPr>
              <w:t xml:space="preserve"> </w:t>
            </w:r>
            <w:r>
              <w:rPr>
                <w:sz w:val="24"/>
              </w:rPr>
              <w:t>слова</w:t>
            </w:r>
            <w:r>
              <w:rPr>
                <w:spacing w:val="-8"/>
                <w:sz w:val="24"/>
              </w:rPr>
              <w:t xml:space="preserve"> </w:t>
            </w:r>
            <w:r>
              <w:rPr>
                <w:sz w:val="24"/>
              </w:rPr>
              <w:t>пишется</w:t>
            </w:r>
            <w:r>
              <w:rPr>
                <w:spacing w:val="-2"/>
                <w:sz w:val="24"/>
              </w:rPr>
              <w:t xml:space="preserve"> </w:t>
            </w:r>
            <w:r>
              <w:rPr>
                <w:sz w:val="24"/>
              </w:rPr>
              <w:t>через букву</w:t>
            </w:r>
            <w:r>
              <w:rPr>
                <w:spacing w:val="-2"/>
                <w:sz w:val="24"/>
              </w:rPr>
              <w:t xml:space="preserve"> </w:t>
            </w:r>
            <w:r>
              <w:rPr>
                <w:b/>
                <w:sz w:val="24"/>
              </w:rPr>
              <w:t xml:space="preserve">э, </w:t>
            </w:r>
            <w:r>
              <w:rPr>
                <w:sz w:val="24"/>
              </w:rPr>
              <w:t xml:space="preserve">в середине и конце слова пишется через букву </w:t>
            </w:r>
            <w:r>
              <w:rPr>
                <w:b/>
                <w:sz w:val="24"/>
              </w:rPr>
              <w:t>е</w:t>
            </w:r>
            <w:r>
              <w:rPr>
                <w:sz w:val="24"/>
              </w:rPr>
              <w:t xml:space="preserve">: </w:t>
            </w:r>
            <w:r>
              <w:rPr>
                <w:i/>
                <w:sz w:val="24"/>
              </w:rPr>
              <w:t xml:space="preserve">эшсе, </w:t>
            </w:r>
            <w:r>
              <w:rPr>
                <w:i/>
                <w:spacing w:val="-2"/>
                <w:sz w:val="24"/>
              </w:rPr>
              <w:t>элекке.</w:t>
            </w:r>
          </w:p>
        </w:tc>
      </w:tr>
    </w:tbl>
    <w:p w14:paraId="66448244">
      <w:pPr>
        <w:pStyle w:val="8"/>
        <w:spacing w:before="27"/>
        <w:ind w:left="0"/>
        <w:jc w:val="left"/>
        <w:rPr>
          <w:b/>
        </w:rPr>
      </w:pPr>
    </w:p>
    <w:p w14:paraId="4A44DC4C">
      <w:pPr>
        <w:pStyle w:val="8"/>
        <w:spacing w:before="1" w:line="242" w:lineRule="auto"/>
        <w:ind w:right="885" w:firstLine="563"/>
        <w:jc w:val="left"/>
      </w:pPr>
      <w:r>
        <w:t>Перечень</w:t>
      </w:r>
      <w:r>
        <w:rPr>
          <w:spacing w:val="40"/>
        </w:rPr>
        <w:t xml:space="preserve"> </w:t>
      </w:r>
      <w:r>
        <w:t>распределённых</w:t>
      </w:r>
      <w:r>
        <w:rPr>
          <w:spacing w:val="40"/>
        </w:rPr>
        <w:t xml:space="preserve"> </w:t>
      </w:r>
      <w:r>
        <w:t>по</w:t>
      </w:r>
      <w:r>
        <w:rPr>
          <w:spacing w:val="40"/>
        </w:rPr>
        <w:t xml:space="preserve"> </w:t>
      </w:r>
      <w:r>
        <w:t>классам</w:t>
      </w:r>
      <w:r>
        <w:rPr>
          <w:spacing w:val="40"/>
        </w:rPr>
        <w:t xml:space="preserve"> </w:t>
      </w:r>
      <w:r>
        <w:t>проверяемых</w:t>
      </w:r>
      <w:r>
        <w:rPr>
          <w:spacing w:val="40"/>
        </w:rPr>
        <w:t xml:space="preserve"> </w:t>
      </w:r>
      <w:r>
        <w:t>элементов</w:t>
      </w:r>
      <w:r>
        <w:rPr>
          <w:spacing w:val="40"/>
        </w:rPr>
        <w:t xml:space="preserve"> </w:t>
      </w:r>
      <w:r>
        <w:t>содержания</w:t>
      </w:r>
      <w:r>
        <w:rPr>
          <w:spacing w:val="40"/>
        </w:rPr>
        <w:t xml:space="preserve"> </w:t>
      </w:r>
      <w:r>
        <w:t>по</w:t>
      </w:r>
      <w:r>
        <w:rPr>
          <w:spacing w:val="80"/>
        </w:rPr>
        <w:t xml:space="preserve"> </w:t>
      </w:r>
      <w:r>
        <w:t>родному (русскому) языку</w:t>
      </w:r>
    </w:p>
    <w:p w14:paraId="6D28350F">
      <w:pPr>
        <w:pStyle w:val="12"/>
        <w:numPr>
          <w:ilvl w:val="0"/>
          <w:numId w:val="44"/>
        </w:numPr>
        <w:tabs>
          <w:tab w:val="left" w:pos="2023"/>
        </w:tabs>
        <w:spacing w:before="0" w:after="15" w:line="276" w:lineRule="exact"/>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7017"/>
      </w:tblGrid>
      <w:tr w14:paraId="64456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tcPr>
          <w:p w14:paraId="2902B0E6">
            <w:pPr>
              <w:pStyle w:val="13"/>
              <w:spacing w:line="262" w:lineRule="exact"/>
              <w:ind w:right="128"/>
              <w:jc w:val="right"/>
              <w:rPr>
                <w:sz w:val="24"/>
              </w:rPr>
            </w:pPr>
            <w:r>
              <w:rPr>
                <w:spacing w:val="-10"/>
                <w:sz w:val="24"/>
              </w:rPr>
              <w:t>К</w:t>
            </w:r>
          </w:p>
          <w:p w14:paraId="53495ADF">
            <w:pPr>
              <w:pStyle w:val="13"/>
              <w:spacing w:before="5" w:line="232" w:lineRule="auto"/>
              <w:ind w:left="115" w:right="100"/>
              <w:rPr>
                <w:sz w:val="24"/>
              </w:rPr>
            </w:pPr>
            <w:r>
              <w:rPr>
                <w:spacing w:val="-6"/>
                <w:sz w:val="24"/>
              </w:rPr>
              <w:t xml:space="preserve">од </w:t>
            </w:r>
            <w:r>
              <w:rPr>
                <w:spacing w:val="-4"/>
                <w:sz w:val="24"/>
              </w:rPr>
              <w:t>раздела</w:t>
            </w:r>
          </w:p>
        </w:tc>
        <w:tc>
          <w:tcPr>
            <w:tcW w:w="1633" w:type="dxa"/>
          </w:tcPr>
          <w:p w14:paraId="24A4FC44">
            <w:pPr>
              <w:pStyle w:val="13"/>
              <w:ind w:left="114" w:firstLine="567"/>
              <w:rPr>
                <w:sz w:val="24"/>
              </w:rPr>
            </w:pPr>
            <w:r>
              <w:rPr>
                <w:spacing w:val="-4"/>
                <w:sz w:val="24"/>
              </w:rPr>
              <w:t>Код проверяемого</w:t>
            </w:r>
          </w:p>
          <w:p w14:paraId="6A457A44">
            <w:pPr>
              <w:pStyle w:val="13"/>
              <w:spacing w:line="264" w:lineRule="exact"/>
              <w:ind w:left="114"/>
              <w:rPr>
                <w:sz w:val="24"/>
              </w:rPr>
            </w:pPr>
            <w:r>
              <w:rPr>
                <w:spacing w:val="-2"/>
                <w:sz w:val="24"/>
              </w:rPr>
              <w:t>элемента</w:t>
            </w:r>
          </w:p>
        </w:tc>
        <w:tc>
          <w:tcPr>
            <w:tcW w:w="7017" w:type="dxa"/>
          </w:tcPr>
          <w:p w14:paraId="61F1B6FE">
            <w:pPr>
              <w:pStyle w:val="13"/>
              <w:spacing w:line="265"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bl>
    <w:p w14:paraId="16DB02F9">
      <w:pPr>
        <w:pStyle w:val="13"/>
        <w:spacing w:after="0" w:line="265" w:lineRule="exact"/>
        <w:rPr>
          <w:sz w:val="24"/>
        </w:rPr>
        <w:sectPr>
          <w:type w:val="continuous"/>
          <w:pgSz w:w="11920" w:h="16850"/>
          <w:pgMar w:top="1080" w:right="0" w:bottom="1316"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7017"/>
      </w:tblGrid>
      <w:tr w14:paraId="783B5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2F01F3A6">
            <w:pPr>
              <w:pStyle w:val="13"/>
              <w:spacing w:line="268" w:lineRule="exact"/>
              <w:ind w:right="168"/>
              <w:jc w:val="right"/>
              <w:rPr>
                <w:sz w:val="24"/>
              </w:rPr>
            </w:pPr>
            <w:r>
              <w:rPr>
                <w:spacing w:val="-10"/>
                <w:sz w:val="24"/>
              </w:rPr>
              <w:t>1</w:t>
            </w:r>
          </w:p>
        </w:tc>
        <w:tc>
          <w:tcPr>
            <w:tcW w:w="8650" w:type="dxa"/>
            <w:gridSpan w:val="2"/>
          </w:tcPr>
          <w:p w14:paraId="51E92D64">
            <w:pPr>
              <w:pStyle w:val="13"/>
              <w:spacing w:line="258" w:lineRule="exact"/>
              <w:ind w:left="681"/>
              <w:rPr>
                <w:sz w:val="24"/>
              </w:rPr>
            </w:pPr>
            <w:r>
              <w:rPr>
                <w:sz w:val="24"/>
              </w:rPr>
              <w:t>«Русский</w:t>
            </w:r>
            <w:r>
              <w:rPr>
                <w:spacing w:val="-3"/>
                <w:sz w:val="24"/>
              </w:rPr>
              <w:t xml:space="preserve"> </w:t>
            </w:r>
            <w:r>
              <w:rPr>
                <w:sz w:val="24"/>
              </w:rPr>
              <w:t>язык:</w:t>
            </w:r>
            <w:r>
              <w:rPr>
                <w:spacing w:val="-2"/>
                <w:sz w:val="24"/>
              </w:rPr>
              <w:t xml:space="preserve"> </w:t>
            </w:r>
            <w:r>
              <w:rPr>
                <w:sz w:val="24"/>
              </w:rPr>
              <w:t>прошлое</w:t>
            </w:r>
            <w:r>
              <w:rPr>
                <w:spacing w:val="-10"/>
                <w:sz w:val="24"/>
              </w:rPr>
              <w:t xml:space="preserve"> </w:t>
            </w:r>
            <w:r>
              <w:rPr>
                <w:sz w:val="24"/>
              </w:rPr>
              <w:t>и</w:t>
            </w:r>
            <w:r>
              <w:rPr>
                <w:spacing w:val="-5"/>
                <w:sz w:val="24"/>
              </w:rPr>
              <w:t xml:space="preserve"> </w:t>
            </w:r>
            <w:r>
              <w:rPr>
                <w:spacing w:val="-2"/>
                <w:sz w:val="24"/>
              </w:rPr>
              <w:t>настоящее»</w:t>
            </w:r>
          </w:p>
        </w:tc>
      </w:tr>
      <w:tr w14:paraId="1E849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94" w:type="dxa"/>
            <w:vMerge w:val="continue"/>
            <w:tcBorders>
              <w:top w:val="nil"/>
            </w:tcBorders>
          </w:tcPr>
          <w:p w14:paraId="57BE3C7B">
            <w:pPr>
              <w:rPr>
                <w:sz w:val="2"/>
                <w:szCs w:val="2"/>
              </w:rPr>
            </w:pPr>
          </w:p>
        </w:tc>
        <w:tc>
          <w:tcPr>
            <w:tcW w:w="1633" w:type="dxa"/>
          </w:tcPr>
          <w:p w14:paraId="578F418F">
            <w:pPr>
              <w:pStyle w:val="13"/>
              <w:spacing w:line="266" w:lineRule="exact"/>
              <w:ind w:left="160" w:right="120"/>
              <w:jc w:val="center"/>
              <w:rPr>
                <w:sz w:val="24"/>
              </w:rPr>
            </w:pPr>
            <w:r>
              <w:rPr>
                <w:spacing w:val="-5"/>
                <w:sz w:val="24"/>
              </w:rPr>
              <w:t>1.1</w:t>
            </w:r>
          </w:p>
        </w:tc>
        <w:tc>
          <w:tcPr>
            <w:tcW w:w="7017" w:type="dxa"/>
          </w:tcPr>
          <w:p w14:paraId="66C00C54">
            <w:pPr>
              <w:pStyle w:val="13"/>
              <w:tabs>
                <w:tab w:val="left" w:pos="2546"/>
                <w:tab w:val="left" w:pos="3628"/>
                <w:tab w:val="left" w:pos="4252"/>
              </w:tabs>
              <w:ind w:left="116" w:right="100" w:firstLine="566"/>
              <w:rPr>
                <w:sz w:val="24"/>
              </w:rPr>
            </w:pPr>
            <w:r>
              <w:rPr>
                <w:spacing w:val="-2"/>
                <w:sz w:val="24"/>
              </w:rPr>
              <w:t>распознавать</w:t>
            </w:r>
            <w:r>
              <w:rPr>
                <w:sz w:val="24"/>
              </w:rPr>
              <w:tab/>
            </w:r>
            <w:r>
              <w:rPr>
                <w:spacing w:val="-2"/>
                <w:sz w:val="24"/>
              </w:rPr>
              <w:t>слова</w:t>
            </w:r>
            <w:r>
              <w:rPr>
                <w:sz w:val="24"/>
              </w:rPr>
              <w:tab/>
            </w:r>
            <w:r>
              <w:rPr>
                <w:spacing w:val="-10"/>
                <w:sz w:val="24"/>
              </w:rPr>
              <w:t>с</w:t>
            </w:r>
            <w:r>
              <w:rPr>
                <w:sz w:val="24"/>
              </w:rPr>
              <w:tab/>
            </w:r>
            <w:r>
              <w:rPr>
                <w:spacing w:val="-2"/>
                <w:sz w:val="24"/>
              </w:rPr>
              <w:t xml:space="preserve">национально-культурным </w:t>
            </w:r>
            <w:r>
              <w:rPr>
                <w:sz w:val="24"/>
              </w:rPr>
              <w:t>компонентом</w:t>
            </w:r>
            <w:r>
              <w:rPr>
                <w:spacing w:val="22"/>
                <w:sz w:val="24"/>
              </w:rPr>
              <w:t xml:space="preserve"> </w:t>
            </w:r>
            <w:r>
              <w:rPr>
                <w:sz w:val="24"/>
              </w:rPr>
              <w:t>значения,</w:t>
            </w:r>
            <w:r>
              <w:rPr>
                <w:spacing w:val="24"/>
                <w:sz w:val="24"/>
              </w:rPr>
              <w:t xml:space="preserve"> </w:t>
            </w:r>
            <w:r>
              <w:rPr>
                <w:sz w:val="24"/>
              </w:rPr>
              <w:t>обозначающие</w:t>
            </w:r>
            <w:r>
              <w:rPr>
                <w:spacing w:val="24"/>
                <w:sz w:val="24"/>
              </w:rPr>
              <w:t xml:space="preserve"> </w:t>
            </w:r>
            <w:r>
              <w:rPr>
                <w:sz w:val="24"/>
              </w:rPr>
              <w:t>предметы</w:t>
            </w:r>
            <w:r>
              <w:rPr>
                <w:spacing w:val="25"/>
                <w:sz w:val="24"/>
              </w:rPr>
              <w:t xml:space="preserve"> </w:t>
            </w:r>
            <w:r>
              <w:rPr>
                <w:spacing w:val="-2"/>
                <w:sz w:val="24"/>
              </w:rPr>
              <w:t>традиционного</w:t>
            </w:r>
          </w:p>
          <w:p w14:paraId="137D2CEF">
            <w:pPr>
              <w:pStyle w:val="13"/>
              <w:spacing w:line="272" w:lineRule="exact"/>
              <w:ind w:left="116"/>
              <w:rPr>
                <w:sz w:val="24"/>
              </w:rPr>
            </w:pPr>
            <w:r>
              <w:rPr>
                <w:sz w:val="24"/>
              </w:rPr>
              <w:t>русского</w:t>
            </w:r>
            <w:r>
              <w:rPr>
                <w:spacing w:val="40"/>
                <w:sz w:val="24"/>
              </w:rPr>
              <w:t xml:space="preserve"> </w:t>
            </w:r>
            <w:r>
              <w:rPr>
                <w:sz w:val="24"/>
              </w:rPr>
              <w:t>быта</w:t>
            </w:r>
            <w:r>
              <w:rPr>
                <w:spacing w:val="40"/>
                <w:sz w:val="24"/>
              </w:rPr>
              <w:t xml:space="preserve"> </w:t>
            </w:r>
            <w:r>
              <w:rPr>
                <w:sz w:val="24"/>
              </w:rPr>
              <w:t>(дом,</w:t>
            </w:r>
            <w:r>
              <w:rPr>
                <w:spacing w:val="40"/>
                <w:sz w:val="24"/>
              </w:rPr>
              <w:t xml:space="preserve"> </w:t>
            </w:r>
            <w:r>
              <w:rPr>
                <w:sz w:val="24"/>
              </w:rPr>
              <w:t>одежда),</w:t>
            </w:r>
            <w:r>
              <w:rPr>
                <w:spacing w:val="40"/>
                <w:sz w:val="24"/>
              </w:rPr>
              <w:t xml:space="preserve"> </w:t>
            </w:r>
            <w:r>
              <w:rPr>
                <w:sz w:val="24"/>
              </w:rPr>
              <w:t>понимать</w:t>
            </w:r>
            <w:r>
              <w:rPr>
                <w:spacing w:val="40"/>
                <w:sz w:val="24"/>
              </w:rPr>
              <w:t xml:space="preserve"> </w:t>
            </w:r>
            <w:r>
              <w:rPr>
                <w:sz w:val="24"/>
              </w:rPr>
              <w:t>значение</w:t>
            </w:r>
            <w:r>
              <w:rPr>
                <w:spacing w:val="40"/>
                <w:sz w:val="24"/>
              </w:rPr>
              <w:t xml:space="preserve"> </w:t>
            </w:r>
            <w:r>
              <w:rPr>
                <w:sz w:val="24"/>
              </w:rPr>
              <w:t>устаревших слов по указанной тематике</w:t>
            </w:r>
          </w:p>
        </w:tc>
      </w:tr>
      <w:tr w14:paraId="3BF80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7C5034DD">
            <w:pPr>
              <w:rPr>
                <w:sz w:val="2"/>
                <w:szCs w:val="2"/>
              </w:rPr>
            </w:pPr>
          </w:p>
        </w:tc>
        <w:tc>
          <w:tcPr>
            <w:tcW w:w="1633" w:type="dxa"/>
          </w:tcPr>
          <w:p w14:paraId="238DB09F">
            <w:pPr>
              <w:pStyle w:val="13"/>
              <w:spacing w:line="265" w:lineRule="exact"/>
              <w:ind w:left="160" w:right="120"/>
              <w:jc w:val="center"/>
              <w:rPr>
                <w:sz w:val="24"/>
              </w:rPr>
            </w:pPr>
            <w:r>
              <w:rPr>
                <w:spacing w:val="-5"/>
                <w:sz w:val="24"/>
              </w:rPr>
              <w:t>1.2</w:t>
            </w:r>
          </w:p>
        </w:tc>
        <w:tc>
          <w:tcPr>
            <w:tcW w:w="7017" w:type="dxa"/>
          </w:tcPr>
          <w:p w14:paraId="54CD8EC8">
            <w:pPr>
              <w:pStyle w:val="13"/>
              <w:tabs>
                <w:tab w:val="left" w:pos="3527"/>
                <w:tab w:val="left" w:pos="5517"/>
                <w:tab w:val="left" w:pos="6557"/>
              </w:tabs>
              <w:spacing w:line="232" w:lineRule="auto"/>
              <w:ind w:left="116" w:right="109" w:firstLine="566"/>
              <w:rPr>
                <w:sz w:val="24"/>
              </w:rPr>
            </w:pPr>
            <w:r>
              <w:rPr>
                <w:sz w:val="24"/>
              </w:rPr>
              <w:t>использовать</w:t>
            </w:r>
            <w:r>
              <w:rPr>
                <w:spacing w:val="80"/>
                <w:sz w:val="24"/>
              </w:rPr>
              <w:t xml:space="preserve"> </w:t>
            </w:r>
            <w:r>
              <w:rPr>
                <w:sz w:val="24"/>
              </w:rPr>
              <w:t>словарные</w:t>
            </w:r>
            <w:r>
              <w:rPr>
                <w:sz w:val="24"/>
              </w:rPr>
              <w:tab/>
            </w:r>
            <w:r>
              <w:rPr>
                <w:sz w:val="24"/>
              </w:rPr>
              <w:t>статьи</w:t>
            </w:r>
            <w:r>
              <w:rPr>
                <w:spacing w:val="80"/>
                <w:sz w:val="24"/>
              </w:rPr>
              <w:t xml:space="preserve"> </w:t>
            </w:r>
            <w:r>
              <w:rPr>
                <w:sz w:val="24"/>
              </w:rPr>
              <w:t>учебного</w:t>
            </w:r>
            <w:r>
              <w:rPr>
                <w:sz w:val="24"/>
              </w:rPr>
              <w:tab/>
            </w:r>
            <w:r>
              <w:rPr>
                <w:spacing w:val="-2"/>
                <w:sz w:val="24"/>
              </w:rPr>
              <w:t>пособия</w:t>
            </w:r>
            <w:r>
              <w:rPr>
                <w:sz w:val="24"/>
              </w:rPr>
              <w:tab/>
            </w:r>
            <w:r>
              <w:rPr>
                <w:spacing w:val="-8"/>
                <w:sz w:val="24"/>
              </w:rPr>
              <w:t xml:space="preserve">для </w:t>
            </w:r>
            <w:r>
              <w:rPr>
                <w:sz w:val="24"/>
              </w:rPr>
              <w:t>определения лексического значения слова</w:t>
            </w:r>
          </w:p>
        </w:tc>
      </w:tr>
      <w:tr w14:paraId="03282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0AA34483">
            <w:pPr>
              <w:rPr>
                <w:sz w:val="2"/>
                <w:szCs w:val="2"/>
              </w:rPr>
            </w:pPr>
          </w:p>
        </w:tc>
        <w:tc>
          <w:tcPr>
            <w:tcW w:w="1633" w:type="dxa"/>
          </w:tcPr>
          <w:p w14:paraId="7F86E604">
            <w:pPr>
              <w:pStyle w:val="13"/>
              <w:spacing w:line="265" w:lineRule="exact"/>
              <w:ind w:left="160" w:right="120"/>
              <w:jc w:val="center"/>
              <w:rPr>
                <w:sz w:val="24"/>
              </w:rPr>
            </w:pPr>
            <w:r>
              <w:rPr>
                <w:spacing w:val="-5"/>
                <w:sz w:val="24"/>
              </w:rPr>
              <w:t>1.3</w:t>
            </w:r>
          </w:p>
        </w:tc>
        <w:tc>
          <w:tcPr>
            <w:tcW w:w="7017" w:type="dxa"/>
          </w:tcPr>
          <w:p w14:paraId="01BB9D38">
            <w:pPr>
              <w:pStyle w:val="13"/>
              <w:tabs>
                <w:tab w:val="left" w:pos="1924"/>
                <w:tab w:val="left" w:pos="3104"/>
                <w:tab w:val="left" w:pos="4175"/>
                <w:tab w:val="left" w:pos="5402"/>
                <w:tab w:val="left" w:pos="5791"/>
              </w:tabs>
              <w:spacing w:line="232" w:lineRule="auto"/>
              <w:ind w:left="116" w:right="116" w:firstLine="566"/>
              <w:rPr>
                <w:sz w:val="24"/>
              </w:rPr>
            </w:pPr>
            <w:r>
              <w:rPr>
                <w:spacing w:val="-2"/>
                <w:sz w:val="24"/>
              </w:rPr>
              <w:t>понимать</w:t>
            </w:r>
            <w:r>
              <w:rPr>
                <w:sz w:val="24"/>
              </w:rPr>
              <w:tab/>
            </w:r>
            <w:r>
              <w:rPr>
                <w:spacing w:val="-2"/>
                <w:sz w:val="24"/>
              </w:rPr>
              <w:t>значение</w:t>
            </w:r>
            <w:r>
              <w:rPr>
                <w:sz w:val="24"/>
              </w:rPr>
              <w:tab/>
            </w:r>
            <w:r>
              <w:rPr>
                <w:spacing w:val="-2"/>
                <w:sz w:val="24"/>
              </w:rPr>
              <w:t>русских</w:t>
            </w:r>
            <w:r>
              <w:rPr>
                <w:sz w:val="24"/>
              </w:rPr>
              <w:tab/>
            </w:r>
            <w:r>
              <w:rPr>
                <w:spacing w:val="-2"/>
                <w:sz w:val="24"/>
              </w:rPr>
              <w:t>пословиц</w:t>
            </w:r>
            <w:r>
              <w:rPr>
                <w:sz w:val="24"/>
              </w:rPr>
              <w:tab/>
            </w:r>
            <w:r>
              <w:rPr>
                <w:spacing w:val="-10"/>
                <w:sz w:val="24"/>
              </w:rPr>
              <w:t>и</w:t>
            </w:r>
            <w:r>
              <w:rPr>
                <w:sz w:val="24"/>
              </w:rPr>
              <w:tab/>
            </w:r>
            <w:r>
              <w:rPr>
                <w:spacing w:val="-4"/>
                <w:sz w:val="24"/>
              </w:rPr>
              <w:t xml:space="preserve">поговорок, </w:t>
            </w:r>
            <w:r>
              <w:rPr>
                <w:sz w:val="24"/>
              </w:rPr>
              <w:t>связанных с изученными темами</w:t>
            </w:r>
          </w:p>
        </w:tc>
      </w:tr>
      <w:tr w14:paraId="0A586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restart"/>
          </w:tcPr>
          <w:p w14:paraId="59CBA475">
            <w:pPr>
              <w:pStyle w:val="13"/>
              <w:spacing w:line="265" w:lineRule="exact"/>
              <w:ind w:right="168"/>
              <w:jc w:val="right"/>
              <w:rPr>
                <w:sz w:val="24"/>
              </w:rPr>
            </w:pPr>
            <w:r>
              <w:rPr>
                <w:spacing w:val="-10"/>
                <w:sz w:val="24"/>
              </w:rPr>
              <w:t>2</w:t>
            </w:r>
          </w:p>
        </w:tc>
        <w:tc>
          <w:tcPr>
            <w:tcW w:w="8650" w:type="dxa"/>
            <w:gridSpan w:val="2"/>
          </w:tcPr>
          <w:p w14:paraId="18632AC6">
            <w:pPr>
              <w:pStyle w:val="13"/>
              <w:spacing w:line="256" w:lineRule="exact"/>
              <w:ind w:left="681"/>
              <w:rPr>
                <w:sz w:val="24"/>
              </w:rPr>
            </w:pPr>
            <w:r>
              <w:rPr>
                <w:sz w:val="24"/>
              </w:rPr>
              <w:t>Язык в</w:t>
            </w:r>
            <w:r>
              <w:rPr>
                <w:spacing w:val="1"/>
                <w:sz w:val="24"/>
              </w:rPr>
              <w:t xml:space="preserve"> </w:t>
            </w:r>
            <w:r>
              <w:rPr>
                <w:spacing w:val="-2"/>
                <w:sz w:val="24"/>
              </w:rPr>
              <w:t>действии»</w:t>
            </w:r>
          </w:p>
        </w:tc>
      </w:tr>
      <w:tr w14:paraId="683AD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329235E">
            <w:pPr>
              <w:rPr>
                <w:sz w:val="2"/>
                <w:szCs w:val="2"/>
              </w:rPr>
            </w:pPr>
          </w:p>
        </w:tc>
        <w:tc>
          <w:tcPr>
            <w:tcW w:w="1633" w:type="dxa"/>
          </w:tcPr>
          <w:p w14:paraId="214E46B9">
            <w:pPr>
              <w:pStyle w:val="13"/>
              <w:spacing w:line="265" w:lineRule="exact"/>
              <w:ind w:left="160" w:right="120"/>
              <w:jc w:val="center"/>
              <w:rPr>
                <w:sz w:val="24"/>
              </w:rPr>
            </w:pPr>
            <w:r>
              <w:rPr>
                <w:spacing w:val="-5"/>
                <w:sz w:val="24"/>
              </w:rPr>
              <w:t>2.1</w:t>
            </w:r>
          </w:p>
        </w:tc>
        <w:tc>
          <w:tcPr>
            <w:tcW w:w="7017" w:type="dxa"/>
          </w:tcPr>
          <w:p w14:paraId="58679E07">
            <w:pPr>
              <w:pStyle w:val="13"/>
              <w:tabs>
                <w:tab w:val="left" w:pos="2039"/>
                <w:tab w:val="left" w:pos="3241"/>
                <w:tab w:val="left" w:pos="4725"/>
                <w:tab w:val="left" w:pos="5491"/>
              </w:tabs>
              <w:spacing w:line="232" w:lineRule="auto"/>
              <w:ind w:left="116" w:right="116" w:firstLine="566"/>
              <w:rPr>
                <w:sz w:val="24"/>
              </w:rPr>
            </w:pPr>
            <w:r>
              <w:rPr>
                <w:spacing w:val="-2"/>
                <w:sz w:val="24"/>
              </w:rPr>
              <w:t>осознавать</w:t>
            </w:r>
            <w:r>
              <w:rPr>
                <w:sz w:val="24"/>
              </w:rPr>
              <w:tab/>
            </w:r>
            <w:r>
              <w:rPr>
                <w:spacing w:val="-2"/>
                <w:sz w:val="24"/>
              </w:rPr>
              <w:t>важность</w:t>
            </w:r>
            <w:r>
              <w:rPr>
                <w:sz w:val="24"/>
              </w:rPr>
              <w:tab/>
            </w:r>
            <w:r>
              <w:rPr>
                <w:spacing w:val="-2"/>
                <w:sz w:val="24"/>
              </w:rPr>
              <w:t>соблюдения</w:t>
            </w:r>
            <w:r>
              <w:rPr>
                <w:sz w:val="24"/>
              </w:rPr>
              <w:tab/>
            </w:r>
            <w:r>
              <w:rPr>
                <w:spacing w:val="-4"/>
                <w:sz w:val="24"/>
              </w:rPr>
              <w:t>норм</w:t>
            </w:r>
            <w:r>
              <w:rPr>
                <w:sz w:val="24"/>
              </w:rPr>
              <w:tab/>
            </w:r>
            <w:r>
              <w:rPr>
                <w:spacing w:val="-4"/>
                <w:sz w:val="24"/>
              </w:rPr>
              <w:t xml:space="preserve">современного </w:t>
            </w:r>
            <w:r>
              <w:rPr>
                <w:sz w:val="24"/>
              </w:rPr>
              <w:t>русского литературного языка для культурного человека</w:t>
            </w:r>
          </w:p>
        </w:tc>
      </w:tr>
      <w:tr w14:paraId="6C263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48E09C1A">
            <w:pPr>
              <w:rPr>
                <w:sz w:val="2"/>
                <w:szCs w:val="2"/>
              </w:rPr>
            </w:pPr>
          </w:p>
        </w:tc>
        <w:tc>
          <w:tcPr>
            <w:tcW w:w="1633" w:type="dxa"/>
          </w:tcPr>
          <w:p w14:paraId="0CE7E4B8">
            <w:pPr>
              <w:pStyle w:val="13"/>
              <w:spacing w:line="268" w:lineRule="exact"/>
              <w:ind w:left="160" w:right="120"/>
              <w:jc w:val="center"/>
              <w:rPr>
                <w:sz w:val="24"/>
              </w:rPr>
            </w:pPr>
            <w:r>
              <w:rPr>
                <w:spacing w:val="-5"/>
                <w:sz w:val="24"/>
              </w:rPr>
              <w:t>2.2</w:t>
            </w:r>
          </w:p>
        </w:tc>
        <w:tc>
          <w:tcPr>
            <w:tcW w:w="7017" w:type="dxa"/>
          </w:tcPr>
          <w:p w14:paraId="368EE634">
            <w:pPr>
              <w:pStyle w:val="13"/>
              <w:spacing w:before="1" w:line="230" w:lineRule="auto"/>
              <w:ind w:left="116" w:firstLine="566"/>
              <w:rPr>
                <w:sz w:val="24"/>
              </w:rPr>
            </w:pPr>
            <w:r>
              <w:rPr>
                <w:sz w:val="24"/>
              </w:rPr>
              <w:t>произносить</w:t>
            </w:r>
            <w:r>
              <w:rPr>
                <w:spacing w:val="80"/>
                <w:sz w:val="24"/>
              </w:rPr>
              <w:t xml:space="preserve"> </w:t>
            </w:r>
            <w:r>
              <w:rPr>
                <w:sz w:val="24"/>
              </w:rPr>
              <w:t>слова</w:t>
            </w:r>
            <w:r>
              <w:rPr>
                <w:spacing w:val="80"/>
                <w:sz w:val="24"/>
              </w:rPr>
              <w:t xml:space="preserve"> </w:t>
            </w:r>
            <w:r>
              <w:rPr>
                <w:sz w:val="24"/>
              </w:rPr>
              <w:t>с</w:t>
            </w:r>
            <w:r>
              <w:rPr>
                <w:spacing w:val="80"/>
                <w:sz w:val="24"/>
              </w:rPr>
              <w:t xml:space="preserve"> </w:t>
            </w:r>
            <w:r>
              <w:rPr>
                <w:sz w:val="24"/>
              </w:rPr>
              <w:t>правильным</w:t>
            </w:r>
            <w:r>
              <w:rPr>
                <w:spacing w:val="80"/>
                <w:sz w:val="24"/>
              </w:rPr>
              <w:t xml:space="preserve"> </w:t>
            </w:r>
            <w:r>
              <w:rPr>
                <w:sz w:val="24"/>
              </w:rPr>
              <w:t>ударением</w:t>
            </w:r>
            <w:r>
              <w:rPr>
                <w:spacing w:val="80"/>
                <w:sz w:val="24"/>
              </w:rPr>
              <w:t xml:space="preserve"> </w:t>
            </w:r>
            <w:r>
              <w:rPr>
                <w:sz w:val="24"/>
              </w:rPr>
              <w:t>(в</w:t>
            </w:r>
            <w:r>
              <w:rPr>
                <w:spacing w:val="80"/>
                <w:sz w:val="24"/>
              </w:rPr>
              <w:t xml:space="preserve"> </w:t>
            </w:r>
            <w:r>
              <w:rPr>
                <w:sz w:val="24"/>
              </w:rPr>
              <w:t xml:space="preserve">рамках </w:t>
            </w:r>
            <w:r>
              <w:rPr>
                <w:spacing w:val="-2"/>
                <w:sz w:val="24"/>
              </w:rPr>
              <w:t>изученного)</w:t>
            </w:r>
          </w:p>
        </w:tc>
      </w:tr>
      <w:tr w14:paraId="7FC21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76044439">
            <w:pPr>
              <w:rPr>
                <w:sz w:val="2"/>
                <w:szCs w:val="2"/>
              </w:rPr>
            </w:pPr>
          </w:p>
        </w:tc>
        <w:tc>
          <w:tcPr>
            <w:tcW w:w="1633" w:type="dxa"/>
          </w:tcPr>
          <w:p w14:paraId="45964002">
            <w:pPr>
              <w:pStyle w:val="13"/>
              <w:spacing w:line="253" w:lineRule="exact"/>
              <w:ind w:left="160" w:right="120"/>
              <w:jc w:val="center"/>
              <w:rPr>
                <w:sz w:val="24"/>
              </w:rPr>
            </w:pPr>
            <w:r>
              <w:rPr>
                <w:spacing w:val="-5"/>
                <w:sz w:val="24"/>
              </w:rPr>
              <w:t>2.3</w:t>
            </w:r>
          </w:p>
        </w:tc>
        <w:tc>
          <w:tcPr>
            <w:tcW w:w="7017" w:type="dxa"/>
          </w:tcPr>
          <w:p w14:paraId="73D585A0">
            <w:pPr>
              <w:pStyle w:val="13"/>
              <w:spacing w:line="253" w:lineRule="exact"/>
              <w:ind w:left="682"/>
              <w:rPr>
                <w:sz w:val="24"/>
              </w:rPr>
            </w:pPr>
            <w:r>
              <w:rPr>
                <w:sz w:val="24"/>
              </w:rPr>
              <w:t>осознавать</w:t>
            </w:r>
            <w:r>
              <w:rPr>
                <w:spacing w:val="-11"/>
                <w:sz w:val="24"/>
              </w:rPr>
              <w:t xml:space="preserve"> </w:t>
            </w:r>
            <w:r>
              <w:rPr>
                <w:sz w:val="24"/>
              </w:rPr>
              <w:t>смыслоразличительную</w:t>
            </w:r>
            <w:r>
              <w:rPr>
                <w:spacing w:val="-12"/>
                <w:sz w:val="24"/>
              </w:rPr>
              <w:t xml:space="preserve"> </w:t>
            </w:r>
            <w:r>
              <w:rPr>
                <w:sz w:val="24"/>
              </w:rPr>
              <w:t>роль</w:t>
            </w:r>
            <w:r>
              <w:rPr>
                <w:spacing w:val="-11"/>
                <w:sz w:val="24"/>
              </w:rPr>
              <w:t xml:space="preserve"> </w:t>
            </w:r>
            <w:r>
              <w:rPr>
                <w:spacing w:val="-2"/>
                <w:sz w:val="24"/>
              </w:rPr>
              <w:t>ударения</w:t>
            </w:r>
          </w:p>
        </w:tc>
      </w:tr>
      <w:tr w14:paraId="797FC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325E2AC3">
            <w:pPr>
              <w:rPr>
                <w:sz w:val="2"/>
                <w:szCs w:val="2"/>
              </w:rPr>
            </w:pPr>
          </w:p>
        </w:tc>
        <w:tc>
          <w:tcPr>
            <w:tcW w:w="1633" w:type="dxa"/>
          </w:tcPr>
          <w:p w14:paraId="3672AA5F">
            <w:pPr>
              <w:pStyle w:val="13"/>
              <w:spacing w:line="265" w:lineRule="exact"/>
              <w:ind w:left="160" w:right="120"/>
              <w:jc w:val="center"/>
              <w:rPr>
                <w:sz w:val="24"/>
              </w:rPr>
            </w:pPr>
            <w:r>
              <w:rPr>
                <w:spacing w:val="-5"/>
                <w:sz w:val="24"/>
              </w:rPr>
              <w:t>2.4</w:t>
            </w:r>
          </w:p>
        </w:tc>
        <w:tc>
          <w:tcPr>
            <w:tcW w:w="7017" w:type="dxa"/>
          </w:tcPr>
          <w:p w14:paraId="57AD6E31">
            <w:pPr>
              <w:pStyle w:val="13"/>
              <w:tabs>
                <w:tab w:val="left" w:pos="2072"/>
                <w:tab w:val="left" w:pos="3643"/>
                <w:tab w:val="left" w:pos="4010"/>
                <w:tab w:val="left" w:pos="4951"/>
                <w:tab w:val="left" w:pos="5652"/>
                <w:tab w:val="left" w:pos="5997"/>
              </w:tabs>
              <w:spacing w:line="265" w:lineRule="exact"/>
              <w:ind w:left="116" w:firstLine="566"/>
              <w:rPr>
                <w:sz w:val="24"/>
              </w:rPr>
            </w:pPr>
            <w:r>
              <w:rPr>
                <w:spacing w:val="-2"/>
                <w:sz w:val="24"/>
              </w:rPr>
              <w:t>соотносить</w:t>
            </w:r>
            <w:r>
              <w:rPr>
                <w:sz w:val="24"/>
              </w:rPr>
              <w:tab/>
            </w:r>
            <w:r>
              <w:rPr>
                <w:spacing w:val="-2"/>
                <w:sz w:val="24"/>
              </w:rPr>
              <w:t>собственную</w:t>
            </w:r>
            <w:r>
              <w:rPr>
                <w:sz w:val="24"/>
              </w:rPr>
              <w:tab/>
            </w:r>
            <w:r>
              <w:rPr>
                <w:spacing w:val="-10"/>
                <w:sz w:val="24"/>
              </w:rPr>
              <w:t>и</w:t>
            </w:r>
            <w:r>
              <w:rPr>
                <w:sz w:val="24"/>
              </w:rPr>
              <w:tab/>
            </w:r>
            <w:r>
              <w:rPr>
                <w:spacing w:val="-4"/>
                <w:sz w:val="24"/>
              </w:rPr>
              <w:t>чужую</w:t>
            </w:r>
            <w:r>
              <w:rPr>
                <w:sz w:val="24"/>
              </w:rPr>
              <w:tab/>
            </w:r>
            <w:r>
              <w:rPr>
                <w:spacing w:val="-4"/>
                <w:sz w:val="24"/>
              </w:rPr>
              <w:t>речь</w:t>
            </w:r>
            <w:r>
              <w:rPr>
                <w:sz w:val="24"/>
              </w:rPr>
              <w:tab/>
            </w:r>
            <w:r>
              <w:rPr>
                <w:spacing w:val="-10"/>
                <w:sz w:val="24"/>
              </w:rPr>
              <w:t>с</w:t>
            </w:r>
            <w:r>
              <w:rPr>
                <w:sz w:val="24"/>
              </w:rPr>
              <w:tab/>
            </w:r>
            <w:r>
              <w:rPr>
                <w:spacing w:val="-2"/>
                <w:sz w:val="24"/>
              </w:rPr>
              <w:t>нормами</w:t>
            </w:r>
          </w:p>
          <w:p w14:paraId="50960B26">
            <w:pPr>
              <w:pStyle w:val="13"/>
              <w:tabs>
                <w:tab w:val="left" w:pos="1832"/>
                <w:tab w:val="left" w:pos="3032"/>
                <w:tab w:val="left" w:pos="4821"/>
                <w:tab w:val="left" w:pos="5700"/>
                <w:tab w:val="left" w:pos="6189"/>
              </w:tabs>
              <w:spacing w:line="274" w:lineRule="exact"/>
              <w:ind w:left="116" w:right="107"/>
              <w:rPr>
                <w:sz w:val="24"/>
              </w:rPr>
            </w:pPr>
            <w:r>
              <w:rPr>
                <w:spacing w:val="-2"/>
                <w:sz w:val="24"/>
              </w:rPr>
              <w:t>современного</w:t>
            </w:r>
            <w:r>
              <w:rPr>
                <w:sz w:val="24"/>
              </w:rPr>
              <w:tab/>
            </w:r>
            <w:r>
              <w:rPr>
                <w:spacing w:val="-2"/>
                <w:sz w:val="24"/>
              </w:rPr>
              <w:t>русского</w:t>
            </w:r>
            <w:r>
              <w:rPr>
                <w:sz w:val="24"/>
              </w:rPr>
              <w:tab/>
            </w:r>
            <w:r>
              <w:rPr>
                <w:spacing w:val="-2"/>
                <w:sz w:val="24"/>
              </w:rPr>
              <w:t>литературного</w:t>
            </w:r>
            <w:r>
              <w:rPr>
                <w:sz w:val="24"/>
              </w:rPr>
              <w:tab/>
            </w:r>
            <w:r>
              <w:rPr>
                <w:spacing w:val="-2"/>
                <w:sz w:val="24"/>
              </w:rPr>
              <w:t>языка</w:t>
            </w:r>
            <w:r>
              <w:rPr>
                <w:sz w:val="24"/>
              </w:rPr>
              <w:tab/>
            </w:r>
            <w:r>
              <w:rPr>
                <w:spacing w:val="-6"/>
                <w:sz w:val="24"/>
              </w:rPr>
              <w:t>(в</w:t>
            </w:r>
            <w:r>
              <w:rPr>
                <w:sz w:val="24"/>
              </w:rPr>
              <w:tab/>
            </w:r>
            <w:r>
              <w:rPr>
                <w:spacing w:val="-4"/>
                <w:sz w:val="24"/>
              </w:rPr>
              <w:t xml:space="preserve">рамках </w:t>
            </w:r>
            <w:r>
              <w:rPr>
                <w:spacing w:val="-2"/>
                <w:sz w:val="24"/>
              </w:rPr>
              <w:t>изученного)</w:t>
            </w:r>
          </w:p>
        </w:tc>
      </w:tr>
      <w:tr w14:paraId="4995E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33B1E70C">
            <w:pPr>
              <w:rPr>
                <w:sz w:val="2"/>
                <w:szCs w:val="2"/>
              </w:rPr>
            </w:pPr>
          </w:p>
        </w:tc>
        <w:tc>
          <w:tcPr>
            <w:tcW w:w="1633" w:type="dxa"/>
          </w:tcPr>
          <w:p w14:paraId="6613F724">
            <w:pPr>
              <w:pStyle w:val="13"/>
              <w:spacing w:line="265" w:lineRule="exact"/>
              <w:ind w:left="160" w:right="120"/>
              <w:jc w:val="center"/>
              <w:rPr>
                <w:sz w:val="24"/>
              </w:rPr>
            </w:pPr>
            <w:r>
              <w:rPr>
                <w:spacing w:val="-5"/>
                <w:sz w:val="24"/>
              </w:rPr>
              <w:t>2.5</w:t>
            </w:r>
          </w:p>
        </w:tc>
        <w:tc>
          <w:tcPr>
            <w:tcW w:w="7017" w:type="dxa"/>
          </w:tcPr>
          <w:p w14:paraId="1BFA43A7">
            <w:pPr>
              <w:pStyle w:val="13"/>
              <w:spacing w:line="235" w:lineRule="auto"/>
              <w:ind w:left="116" w:firstLine="566"/>
              <w:rPr>
                <w:sz w:val="24"/>
              </w:rPr>
            </w:pPr>
            <w:r>
              <w:rPr>
                <w:sz w:val="24"/>
              </w:rPr>
              <w:t>выбирать из нескольких возможных слов то слово, которое наиболее</w:t>
            </w:r>
            <w:r>
              <w:rPr>
                <w:spacing w:val="80"/>
                <w:sz w:val="24"/>
              </w:rPr>
              <w:t xml:space="preserve"> </w:t>
            </w:r>
            <w:r>
              <w:rPr>
                <w:sz w:val="24"/>
              </w:rPr>
              <w:t>точно</w:t>
            </w:r>
            <w:r>
              <w:rPr>
                <w:spacing w:val="80"/>
                <w:sz w:val="24"/>
              </w:rPr>
              <w:t xml:space="preserve"> </w:t>
            </w:r>
            <w:r>
              <w:rPr>
                <w:sz w:val="24"/>
              </w:rPr>
              <w:t>соответствует</w:t>
            </w:r>
            <w:r>
              <w:rPr>
                <w:spacing w:val="80"/>
                <w:sz w:val="24"/>
              </w:rPr>
              <w:t xml:space="preserve"> </w:t>
            </w:r>
            <w:r>
              <w:rPr>
                <w:sz w:val="24"/>
              </w:rPr>
              <w:t>обозначаемому</w:t>
            </w:r>
            <w:r>
              <w:rPr>
                <w:spacing w:val="80"/>
                <w:sz w:val="24"/>
              </w:rPr>
              <w:t xml:space="preserve"> </w:t>
            </w:r>
            <w:r>
              <w:rPr>
                <w:sz w:val="24"/>
              </w:rPr>
              <w:t>предмету</w:t>
            </w:r>
            <w:r>
              <w:rPr>
                <w:spacing w:val="80"/>
                <w:sz w:val="24"/>
              </w:rPr>
              <w:t xml:space="preserve"> </w:t>
            </w:r>
            <w:r>
              <w:rPr>
                <w:sz w:val="24"/>
              </w:rPr>
              <w:t>или явлению реальной действительности</w:t>
            </w:r>
          </w:p>
        </w:tc>
      </w:tr>
      <w:tr w14:paraId="3D16A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5731214D">
            <w:pPr>
              <w:pStyle w:val="13"/>
              <w:spacing w:line="270" w:lineRule="exact"/>
              <w:ind w:right="168"/>
              <w:jc w:val="right"/>
              <w:rPr>
                <w:sz w:val="24"/>
              </w:rPr>
            </w:pPr>
            <w:r>
              <w:rPr>
                <w:spacing w:val="-10"/>
                <w:sz w:val="24"/>
              </w:rPr>
              <w:t>3</w:t>
            </w:r>
          </w:p>
        </w:tc>
        <w:tc>
          <w:tcPr>
            <w:tcW w:w="8650" w:type="dxa"/>
            <w:gridSpan w:val="2"/>
          </w:tcPr>
          <w:p w14:paraId="19FA255D">
            <w:pPr>
              <w:pStyle w:val="13"/>
              <w:spacing w:line="258" w:lineRule="exact"/>
              <w:ind w:left="681"/>
              <w:rPr>
                <w:sz w:val="24"/>
              </w:rPr>
            </w:pPr>
            <w:r>
              <w:rPr>
                <w:sz w:val="24"/>
              </w:rPr>
              <w:t>«Секреты</w:t>
            </w:r>
            <w:r>
              <w:rPr>
                <w:spacing w:val="-2"/>
                <w:sz w:val="24"/>
              </w:rPr>
              <w:t xml:space="preserve"> </w:t>
            </w:r>
            <w:r>
              <w:rPr>
                <w:sz w:val="24"/>
              </w:rPr>
              <w:t>речи</w:t>
            </w:r>
            <w:r>
              <w:rPr>
                <w:spacing w:val="-2"/>
                <w:sz w:val="24"/>
              </w:rPr>
              <w:t xml:space="preserve"> </w:t>
            </w:r>
            <w:r>
              <w:rPr>
                <w:sz w:val="24"/>
              </w:rPr>
              <w:t>и</w:t>
            </w:r>
            <w:r>
              <w:rPr>
                <w:spacing w:val="1"/>
                <w:sz w:val="24"/>
              </w:rPr>
              <w:t xml:space="preserve"> </w:t>
            </w:r>
            <w:r>
              <w:rPr>
                <w:spacing w:val="-2"/>
                <w:sz w:val="24"/>
              </w:rPr>
              <w:t>текста»</w:t>
            </w:r>
          </w:p>
        </w:tc>
      </w:tr>
      <w:tr w14:paraId="5A799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043ADC34">
            <w:pPr>
              <w:rPr>
                <w:sz w:val="2"/>
                <w:szCs w:val="2"/>
              </w:rPr>
            </w:pPr>
          </w:p>
        </w:tc>
        <w:tc>
          <w:tcPr>
            <w:tcW w:w="1633" w:type="dxa"/>
          </w:tcPr>
          <w:p w14:paraId="1D8A4ADC">
            <w:pPr>
              <w:pStyle w:val="13"/>
              <w:spacing w:line="265" w:lineRule="exact"/>
              <w:ind w:left="160" w:right="120"/>
              <w:jc w:val="center"/>
              <w:rPr>
                <w:sz w:val="24"/>
              </w:rPr>
            </w:pPr>
            <w:r>
              <w:rPr>
                <w:spacing w:val="-5"/>
                <w:sz w:val="24"/>
              </w:rPr>
              <w:t>3.1</w:t>
            </w:r>
          </w:p>
        </w:tc>
        <w:tc>
          <w:tcPr>
            <w:tcW w:w="7017" w:type="dxa"/>
          </w:tcPr>
          <w:p w14:paraId="0F198FE9">
            <w:pPr>
              <w:pStyle w:val="13"/>
              <w:spacing w:line="232" w:lineRule="auto"/>
              <w:ind w:left="116" w:firstLine="566"/>
              <w:rPr>
                <w:sz w:val="24"/>
              </w:rPr>
            </w:pPr>
            <w:r>
              <w:rPr>
                <w:sz w:val="24"/>
              </w:rPr>
              <w:t>различать</w:t>
            </w:r>
            <w:r>
              <w:rPr>
                <w:spacing w:val="40"/>
                <w:sz w:val="24"/>
              </w:rPr>
              <w:t xml:space="preserve"> </w:t>
            </w:r>
            <w:r>
              <w:rPr>
                <w:sz w:val="24"/>
              </w:rPr>
              <w:t>этикетные</w:t>
            </w:r>
            <w:r>
              <w:rPr>
                <w:spacing w:val="40"/>
                <w:sz w:val="24"/>
              </w:rPr>
              <w:t xml:space="preserve"> </w:t>
            </w:r>
            <w:r>
              <w:rPr>
                <w:sz w:val="24"/>
              </w:rPr>
              <w:t>формы</w:t>
            </w:r>
            <w:r>
              <w:rPr>
                <w:spacing w:val="40"/>
                <w:sz w:val="24"/>
              </w:rPr>
              <w:t xml:space="preserve"> </w:t>
            </w:r>
            <w:r>
              <w:rPr>
                <w:sz w:val="24"/>
              </w:rPr>
              <w:t>обращения</w:t>
            </w:r>
            <w:r>
              <w:rPr>
                <w:spacing w:val="40"/>
                <w:sz w:val="24"/>
              </w:rPr>
              <w:t xml:space="preserve"> </w:t>
            </w:r>
            <w:r>
              <w:rPr>
                <w:sz w:val="24"/>
              </w:rPr>
              <w:t>в</w:t>
            </w:r>
            <w:r>
              <w:rPr>
                <w:spacing w:val="40"/>
                <w:sz w:val="24"/>
              </w:rPr>
              <w:t xml:space="preserve"> </w:t>
            </w:r>
            <w:r>
              <w:rPr>
                <w:sz w:val="24"/>
              </w:rPr>
              <w:t>официальной</w:t>
            </w:r>
            <w:r>
              <w:rPr>
                <w:spacing w:val="40"/>
                <w:sz w:val="24"/>
              </w:rPr>
              <w:t xml:space="preserve"> </w:t>
            </w:r>
            <w:r>
              <w:rPr>
                <w:sz w:val="24"/>
              </w:rPr>
              <w:t>и неофициальной речевой ситуации</w:t>
            </w:r>
          </w:p>
        </w:tc>
      </w:tr>
      <w:tr w14:paraId="4406F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1A87E8E3">
            <w:pPr>
              <w:rPr>
                <w:sz w:val="2"/>
                <w:szCs w:val="2"/>
              </w:rPr>
            </w:pPr>
          </w:p>
        </w:tc>
        <w:tc>
          <w:tcPr>
            <w:tcW w:w="1633" w:type="dxa"/>
          </w:tcPr>
          <w:p w14:paraId="3F144820">
            <w:pPr>
              <w:pStyle w:val="13"/>
              <w:spacing w:line="265" w:lineRule="exact"/>
              <w:ind w:left="160" w:right="120"/>
              <w:jc w:val="center"/>
              <w:rPr>
                <w:sz w:val="24"/>
              </w:rPr>
            </w:pPr>
            <w:r>
              <w:rPr>
                <w:spacing w:val="-5"/>
                <w:sz w:val="24"/>
              </w:rPr>
              <w:t>3.2</w:t>
            </w:r>
          </w:p>
        </w:tc>
        <w:tc>
          <w:tcPr>
            <w:tcW w:w="7017" w:type="dxa"/>
          </w:tcPr>
          <w:p w14:paraId="5DA35155">
            <w:pPr>
              <w:pStyle w:val="13"/>
              <w:spacing w:line="266" w:lineRule="exact"/>
              <w:ind w:left="116" w:firstLine="566"/>
              <w:rPr>
                <w:sz w:val="24"/>
              </w:rPr>
            </w:pPr>
            <w:r>
              <w:rPr>
                <w:sz w:val="24"/>
              </w:rPr>
              <w:t>уместно</w:t>
            </w:r>
            <w:r>
              <w:rPr>
                <w:spacing w:val="40"/>
                <w:sz w:val="24"/>
              </w:rPr>
              <w:t xml:space="preserve"> </w:t>
            </w:r>
            <w:r>
              <w:rPr>
                <w:sz w:val="24"/>
              </w:rPr>
              <w:t>использовать</w:t>
            </w:r>
            <w:r>
              <w:rPr>
                <w:spacing w:val="40"/>
                <w:sz w:val="24"/>
              </w:rPr>
              <w:t xml:space="preserve"> </w:t>
            </w:r>
            <w:r>
              <w:rPr>
                <w:sz w:val="24"/>
              </w:rPr>
              <w:t>коммуникативные</w:t>
            </w:r>
            <w:r>
              <w:rPr>
                <w:spacing w:val="40"/>
                <w:sz w:val="24"/>
              </w:rPr>
              <w:t xml:space="preserve"> </w:t>
            </w:r>
            <w:r>
              <w:rPr>
                <w:sz w:val="24"/>
              </w:rPr>
              <w:t>приёмы</w:t>
            </w:r>
            <w:r>
              <w:rPr>
                <w:spacing w:val="40"/>
                <w:sz w:val="24"/>
              </w:rPr>
              <w:t xml:space="preserve"> </w:t>
            </w:r>
            <w:r>
              <w:rPr>
                <w:sz w:val="24"/>
              </w:rPr>
              <w:t>диалога (начало и завершение диалога и др );</w:t>
            </w:r>
          </w:p>
        </w:tc>
      </w:tr>
      <w:tr w14:paraId="61B1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110DBB9">
            <w:pPr>
              <w:rPr>
                <w:sz w:val="2"/>
                <w:szCs w:val="2"/>
              </w:rPr>
            </w:pPr>
          </w:p>
        </w:tc>
        <w:tc>
          <w:tcPr>
            <w:tcW w:w="1633" w:type="dxa"/>
          </w:tcPr>
          <w:p w14:paraId="70F793CC">
            <w:pPr>
              <w:pStyle w:val="13"/>
              <w:spacing w:line="268" w:lineRule="exact"/>
              <w:ind w:left="160" w:right="120"/>
              <w:jc w:val="center"/>
              <w:rPr>
                <w:sz w:val="24"/>
              </w:rPr>
            </w:pPr>
            <w:r>
              <w:rPr>
                <w:spacing w:val="-5"/>
                <w:sz w:val="24"/>
              </w:rPr>
              <w:t>3.3</w:t>
            </w:r>
          </w:p>
        </w:tc>
        <w:tc>
          <w:tcPr>
            <w:tcW w:w="7017" w:type="dxa"/>
          </w:tcPr>
          <w:p w14:paraId="380739DA">
            <w:pPr>
              <w:pStyle w:val="13"/>
              <w:spacing w:line="230" w:lineRule="auto"/>
              <w:ind w:left="116" w:firstLine="566"/>
              <w:rPr>
                <w:sz w:val="24"/>
              </w:rPr>
            </w:pPr>
            <w:r>
              <w:rPr>
                <w:sz w:val="24"/>
              </w:rPr>
              <w:t xml:space="preserve">владеть правилами корректного речевого поведения в ходе </w:t>
            </w:r>
            <w:r>
              <w:rPr>
                <w:spacing w:val="-2"/>
                <w:sz w:val="24"/>
              </w:rPr>
              <w:t>диалога</w:t>
            </w:r>
          </w:p>
        </w:tc>
      </w:tr>
      <w:tr w14:paraId="7FEE9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7863834B">
            <w:pPr>
              <w:rPr>
                <w:sz w:val="2"/>
                <w:szCs w:val="2"/>
              </w:rPr>
            </w:pPr>
          </w:p>
        </w:tc>
        <w:tc>
          <w:tcPr>
            <w:tcW w:w="1633" w:type="dxa"/>
          </w:tcPr>
          <w:p w14:paraId="1FCE0205">
            <w:pPr>
              <w:pStyle w:val="13"/>
              <w:spacing w:line="265" w:lineRule="exact"/>
              <w:ind w:left="160" w:right="120"/>
              <w:jc w:val="center"/>
              <w:rPr>
                <w:sz w:val="24"/>
              </w:rPr>
            </w:pPr>
            <w:r>
              <w:rPr>
                <w:spacing w:val="-5"/>
                <w:sz w:val="24"/>
              </w:rPr>
              <w:t>3.4</w:t>
            </w:r>
          </w:p>
        </w:tc>
        <w:tc>
          <w:tcPr>
            <w:tcW w:w="7017" w:type="dxa"/>
          </w:tcPr>
          <w:p w14:paraId="29AE7B32">
            <w:pPr>
              <w:pStyle w:val="13"/>
              <w:spacing w:line="265" w:lineRule="exact"/>
              <w:ind w:left="116" w:firstLine="566"/>
              <w:rPr>
                <w:sz w:val="24"/>
              </w:rPr>
            </w:pPr>
            <w:r>
              <w:rPr>
                <w:sz w:val="24"/>
              </w:rPr>
              <w:t>использовать</w:t>
            </w:r>
            <w:r>
              <w:rPr>
                <w:spacing w:val="77"/>
                <w:sz w:val="24"/>
              </w:rPr>
              <w:t xml:space="preserve"> </w:t>
            </w:r>
            <w:r>
              <w:rPr>
                <w:sz w:val="24"/>
              </w:rPr>
              <w:t>в</w:t>
            </w:r>
            <w:r>
              <w:rPr>
                <w:spacing w:val="79"/>
                <w:sz w:val="24"/>
              </w:rPr>
              <w:t xml:space="preserve"> </w:t>
            </w:r>
            <w:r>
              <w:rPr>
                <w:sz w:val="24"/>
              </w:rPr>
              <w:t>речи</w:t>
            </w:r>
            <w:r>
              <w:rPr>
                <w:spacing w:val="55"/>
                <w:w w:val="150"/>
                <w:sz w:val="24"/>
              </w:rPr>
              <w:t xml:space="preserve"> </w:t>
            </w:r>
            <w:r>
              <w:rPr>
                <w:sz w:val="24"/>
              </w:rPr>
              <w:t>языковые</w:t>
            </w:r>
            <w:r>
              <w:rPr>
                <w:spacing w:val="51"/>
                <w:w w:val="150"/>
                <w:sz w:val="24"/>
              </w:rPr>
              <w:t xml:space="preserve"> </w:t>
            </w:r>
            <w:r>
              <w:rPr>
                <w:sz w:val="24"/>
              </w:rPr>
              <w:t>средства</w:t>
            </w:r>
            <w:r>
              <w:rPr>
                <w:spacing w:val="51"/>
                <w:w w:val="150"/>
                <w:sz w:val="24"/>
              </w:rPr>
              <w:t xml:space="preserve"> </w:t>
            </w:r>
            <w:r>
              <w:rPr>
                <w:sz w:val="24"/>
              </w:rPr>
              <w:t>для</w:t>
            </w:r>
            <w:r>
              <w:rPr>
                <w:spacing w:val="51"/>
                <w:w w:val="150"/>
                <w:sz w:val="24"/>
              </w:rPr>
              <w:t xml:space="preserve"> </w:t>
            </w:r>
            <w:r>
              <w:rPr>
                <w:spacing w:val="-2"/>
                <w:sz w:val="24"/>
              </w:rPr>
              <w:t>свободного</w:t>
            </w:r>
          </w:p>
          <w:p w14:paraId="2CDEB4F0">
            <w:pPr>
              <w:pStyle w:val="13"/>
              <w:spacing w:line="274" w:lineRule="exact"/>
              <w:ind w:left="116"/>
              <w:rPr>
                <w:sz w:val="24"/>
              </w:rPr>
            </w:pPr>
            <w:r>
              <w:rPr>
                <w:sz w:val="24"/>
              </w:rPr>
              <w:t>выражения</w:t>
            </w:r>
            <w:r>
              <w:rPr>
                <w:spacing w:val="-13"/>
                <w:sz w:val="24"/>
              </w:rPr>
              <w:t xml:space="preserve"> </w:t>
            </w:r>
            <w:r>
              <w:rPr>
                <w:sz w:val="24"/>
              </w:rPr>
              <w:t>мыслей</w:t>
            </w:r>
            <w:r>
              <w:rPr>
                <w:spacing w:val="-9"/>
                <w:sz w:val="24"/>
              </w:rPr>
              <w:t xml:space="preserve"> </w:t>
            </w:r>
            <w:r>
              <w:rPr>
                <w:sz w:val="24"/>
              </w:rPr>
              <w:t>и</w:t>
            </w:r>
            <w:r>
              <w:rPr>
                <w:spacing w:val="-9"/>
                <w:sz w:val="24"/>
              </w:rPr>
              <w:t xml:space="preserve"> </w:t>
            </w:r>
            <w:r>
              <w:rPr>
                <w:sz w:val="24"/>
              </w:rPr>
              <w:t>чувств</w:t>
            </w:r>
            <w:r>
              <w:rPr>
                <w:spacing w:val="-6"/>
                <w:sz w:val="24"/>
              </w:rPr>
              <w:t xml:space="preserve"> </w:t>
            </w:r>
            <w:r>
              <w:rPr>
                <w:sz w:val="24"/>
              </w:rPr>
              <w:t>на</w:t>
            </w:r>
            <w:r>
              <w:rPr>
                <w:spacing w:val="-8"/>
                <w:sz w:val="24"/>
              </w:rPr>
              <w:t xml:space="preserve"> </w:t>
            </w:r>
            <w:r>
              <w:rPr>
                <w:sz w:val="24"/>
              </w:rPr>
              <w:t>родном</w:t>
            </w:r>
            <w:r>
              <w:rPr>
                <w:spacing w:val="-11"/>
                <w:sz w:val="24"/>
              </w:rPr>
              <w:t xml:space="preserve"> </w:t>
            </w:r>
            <w:r>
              <w:rPr>
                <w:sz w:val="24"/>
              </w:rPr>
              <w:t>языке</w:t>
            </w:r>
            <w:r>
              <w:rPr>
                <w:spacing w:val="-8"/>
                <w:sz w:val="24"/>
              </w:rPr>
              <w:t xml:space="preserve"> </w:t>
            </w:r>
            <w:r>
              <w:rPr>
                <w:sz w:val="24"/>
              </w:rPr>
              <w:t>адекватно</w:t>
            </w:r>
            <w:r>
              <w:rPr>
                <w:spacing w:val="-5"/>
                <w:sz w:val="24"/>
              </w:rPr>
              <w:t xml:space="preserve"> </w:t>
            </w:r>
            <w:r>
              <w:rPr>
                <w:sz w:val="24"/>
              </w:rPr>
              <w:t xml:space="preserve">ситуации </w:t>
            </w:r>
            <w:r>
              <w:rPr>
                <w:spacing w:val="-2"/>
                <w:sz w:val="24"/>
              </w:rPr>
              <w:t>общения</w:t>
            </w:r>
          </w:p>
        </w:tc>
      </w:tr>
      <w:tr w14:paraId="64273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42FAC32C">
            <w:pPr>
              <w:rPr>
                <w:sz w:val="2"/>
                <w:szCs w:val="2"/>
              </w:rPr>
            </w:pPr>
          </w:p>
        </w:tc>
        <w:tc>
          <w:tcPr>
            <w:tcW w:w="1633" w:type="dxa"/>
          </w:tcPr>
          <w:p w14:paraId="2412EB9F">
            <w:pPr>
              <w:pStyle w:val="13"/>
              <w:spacing w:line="265" w:lineRule="exact"/>
              <w:ind w:left="160" w:right="120"/>
              <w:jc w:val="center"/>
              <w:rPr>
                <w:sz w:val="24"/>
              </w:rPr>
            </w:pPr>
            <w:r>
              <w:rPr>
                <w:spacing w:val="-5"/>
                <w:sz w:val="24"/>
              </w:rPr>
              <w:t>3.5</w:t>
            </w:r>
          </w:p>
        </w:tc>
        <w:tc>
          <w:tcPr>
            <w:tcW w:w="7017" w:type="dxa"/>
          </w:tcPr>
          <w:p w14:paraId="782D1BBD">
            <w:pPr>
              <w:pStyle w:val="13"/>
              <w:spacing w:line="235" w:lineRule="auto"/>
              <w:ind w:left="116" w:right="111" w:firstLine="566"/>
              <w:jc w:val="both"/>
              <w:rPr>
                <w:sz w:val="24"/>
              </w:rPr>
            </w:pPr>
            <w:r>
              <w:rPr>
                <w:sz w:val="24"/>
              </w:rPr>
              <w:t>владеть различными приёмами слушания научно- познавательных и художественных текстов об истории языка и культуре русского народа</w:t>
            </w:r>
          </w:p>
        </w:tc>
      </w:tr>
      <w:tr w14:paraId="45A8D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6CA86FA9">
            <w:pPr>
              <w:rPr>
                <w:sz w:val="2"/>
                <w:szCs w:val="2"/>
              </w:rPr>
            </w:pPr>
          </w:p>
        </w:tc>
        <w:tc>
          <w:tcPr>
            <w:tcW w:w="1633" w:type="dxa"/>
          </w:tcPr>
          <w:p w14:paraId="4382D8E5">
            <w:pPr>
              <w:pStyle w:val="13"/>
              <w:spacing w:line="270" w:lineRule="exact"/>
              <w:ind w:left="160" w:right="120"/>
              <w:jc w:val="center"/>
              <w:rPr>
                <w:sz w:val="24"/>
              </w:rPr>
            </w:pPr>
            <w:r>
              <w:rPr>
                <w:spacing w:val="-5"/>
                <w:sz w:val="24"/>
              </w:rPr>
              <w:t>3.6</w:t>
            </w:r>
          </w:p>
        </w:tc>
        <w:tc>
          <w:tcPr>
            <w:tcW w:w="7017" w:type="dxa"/>
          </w:tcPr>
          <w:p w14:paraId="1BDCE6F2">
            <w:pPr>
              <w:pStyle w:val="13"/>
              <w:tabs>
                <w:tab w:val="left" w:pos="2781"/>
                <w:tab w:val="left" w:pos="4741"/>
                <w:tab w:val="left" w:pos="6775"/>
              </w:tabs>
              <w:spacing w:line="237" w:lineRule="auto"/>
              <w:ind w:left="116" w:right="100" w:firstLine="566"/>
              <w:rPr>
                <w:sz w:val="24"/>
              </w:rPr>
            </w:pPr>
            <w:r>
              <w:rPr>
                <w:spacing w:val="-2"/>
                <w:sz w:val="24"/>
              </w:rPr>
              <w:t>анализировать</w:t>
            </w:r>
            <w:r>
              <w:rPr>
                <w:sz w:val="24"/>
              </w:rPr>
              <w:tab/>
            </w:r>
            <w:r>
              <w:rPr>
                <w:spacing w:val="-2"/>
                <w:sz w:val="24"/>
              </w:rPr>
              <w:t>информацию</w:t>
            </w:r>
            <w:r>
              <w:rPr>
                <w:sz w:val="24"/>
              </w:rPr>
              <w:tab/>
            </w:r>
            <w:r>
              <w:rPr>
                <w:spacing w:val="-2"/>
                <w:sz w:val="24"/>
              </w:rPr>
              <w:t>прочитанного</w:t>
            </w:r>
            <w:r>
              <w:rPr>
                <w:sz w:val="24"/>
              </w:rPr>
              <w:tab/>
            </w:r>
            <w:r>
              <w:rPr>
                <w:spacing w:val="-10"/>
                <w:sz w:val="24"/>
              </w:rPr>
              <w:t xml:space="preserve">и </w:t>
            </w:r>
            <w:r>
              <w:rPr>
                <w:sz w:val="24"/>
              </w:rPr>
              <w:t>прослушанного</w:t>
            </w:r>
            <w:r>
              <w:rPr>
                <w:spacing w:val="37"/>
                <w:sz w:val="24"/>
              </w:rPr>
              <w:t xml:space="preserve"> </w:t>
            </w:r>
            <w:r>
              <w:rPr>
                <w:sz w:val="24"/>
              </w:rPr>
              <w:t>текста:</w:t>
            </w:r>
            <w:r>
              <w:rPr>
                <w:spacing w:val="41"/>
                <w:sz w:val="24"/>
              </w:rPr>
              <w:t xml:space="preserve"> </w:t>
            </w:r>
            <w:r>
              <w:rPr>
                <w:sz w:val="24"/>
              </w:rPr>
              <w:t>выделять</w:t>
            </w:r>
            <w:r>
              <w:rPr>
                <w:spacing w:val="41"/>
                <w:sz w:val="24"/>
              </w:rPr>
              <w:t xml:space="preserve"> </w:t>
            </w:r>
            <w:r>
              <w:rPr>
                <w:sz w:val="24"/>
              </w:rPr>
              <w:t>в</w:t>
            </w:r>
            <w:r>
              <w:rPr>
                <w:spacing w:val="40"/>
                <w:sz w:val="24"/>
              </w:rPr>
              <w:t xml:space="preserve"> </w:t>
            </w:r>
            <w:r>
              <w:rPr>
                <w:sz w:val="24"/>
              </w:rPr>
              <w:t>нём</w:t>
            </w:r>
            <w:r>
              <w:rPr>
                <w:spacing w:val="40"/>
                <w:sz w:val="24"/>
              </w:rPr>
              <w:t xml:space="preserve"> </w:t>
            </w:r>
            <w:r>
              <w:rPr>
                <w:sz w:val="24"/>
              </w:rPr>
              <w:t>наиболее</w:t>
            </w:r>
            <w:r>
              <w:rPr>
                <w:spacing w:val="40"/>
                <w:sz w:val="24"/>
              </w:rPr>
              <w:t xml:space="preserve"> </w:t>
            </w:r>
            <w:r>
              <w:rPr>
                <w:spacing w:val="-2"/>
                <w:sz w:val="24"/>
              </w:rPr>
              <w:t>существенные</w:t>
            </w:r>
          </w:p>
          <w:p w14:paraId="285371ED">
            <w:pPr>
              <w:pStyle w:val="13"/>
              <w:spacing w:line="264" w:lineRule="exact"/>
              <w:ind w:left="116"/>
              <w:rPr>
                <w:sz w:val="24"/>
              </w:rPr>
            </w:pPr>
            <w:r>
              <w:rPr>
                <w:spacing w:val="-2"/>
                <w:sz w:val="24"/>
              </w:rPr>
              <w:t>факты</w:t>
            </w:r>
          </w:p>
        </w:tc>
      </w:tr>
    </w:tbl>
    <w:p w14:paraId="59B5B666">
      <w:pPr>
        <w:pStyle w:val="8"/>
        <w:spacing w:before="33"/>
        <w:ind w:left="0"/>
        <w:jc w:val="left"/>
      </w:pPr>
    </w:p>
    <w:p w14:paraId="53F5D65E">
      <w:pPr>
        <w:pStyle w:val="12"/>
        <w:numPr>
          <w:ilvl w:val="0"/>
          <w:numId w:val="44"/>
        </w:numPr>
        <w:tabs>
          <w:tab w:val="left" w:pos="2023"/>
        </w:tabs>
        <w:spacing w:before="0" w:after="16"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831"/>
        <w:gridCol w:w="7821"/>
      </w:tblGrid>
      <w:tr w14:paraId="4F61E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994" w:type="dxa"/>
          </w:tcPr>
          <w:p w14:paraId="1BDF68C4">
            <w:pPr>
              <w:pStyle w:val="13"/>
              <w:spacing w:line="265" w:lineRule="exact"/>
              <w:ind w:right="128"/>
              <w:jc w:val="right"/>
              <w:rPr>
                <w:sz w:val="24"/>
              </w:rPr>
            </w:pPr>
            <w:r>
              <w:rPr>
                <w:spacing w:val="-10"/>
                <w:sz w:val="24"/>
              </w:rPr>
              <w:t>К</w:t>
            </w:r>
          </w:p>
          <w:p w14:paraId="2D384A26">
            <w:pPr>
              <w:pStyle w:val="13"/>
              <w:spacing w:before="2" w:line="237" w:lineRule="auto"/>
              <w:ind w:left="115" w:right="100"/>
              <w:rPr>
                <w:sz w:val="24"/>
              </w:rPr>
            </w:pPr>
            <w:r>
              <w:rPr>
                <w:spacing w:val="-6"/>
                <w:sz w:val="24"/>
              </w:rPr>
              <w:t xml:space="preserve">од </w:t>
            </w:r>
            <w:r>
              <w:rPr>
                <w:spacing w:val="-4"/>
                <w:sz w:val="24"/>
              </w:rPr>
              <w:t>раздела</w:t>
            </w:r>
          </w:p>
        </w:tc>
        <w:tc>
          <w:tcPr>
            <w:tcW w:w="831" w:type="dxa"/>
          </w:tcPr>
          <w:p w14:paraId="4E7637EC">
            <w:pPr>
              <w:pStyle w:val="13"/>
              <w:spacing w:line="265" w:lineRule="exact"/>
              <w:ind w:right="-44"/>
              <w:jc w:val="right"/>
              <w:rPr>
                <w:sz w:val="24"/>
              </w:rPr>
            </w:pPr>
            <w:r>
              <w:rPr>
                <w:spacing w:val="-10"/>
                <w:sz w:val="24"/>
              </w:rPr>
              <w:t>К</w:t>
            </w:r>
          </w:p>
          <w:p w14:paraId="77E8E608">
            <w:pPr>
              <w:pStyle w:val="13"/>
              <w:ind w:left="114" w:right="98"/>
              <w:rPr>
                <w:sz w:val="24"/>
              </w:rPr>
            </w:pPr>
            <w:r>
              <w:rPr>
                <w:spacing w:val="-6"/>
                <w:sz w:val="24"/>
              </w:rPr>
              <w:t xml:space="preserve">од </w:t>
            </w:r>
            <w:r>
              <w:rPr>
                <w:spacing w:val="-2"/>
                <w:sz w:val="24"/>
              </w:rPr>
              <w:t xml:space="preserve">прове </w:t>
            </w:r>
            <w:r>
              <w:rPr>
                <w:spacing w:val="-4"/>
                <w:sz w:val="24"/>
              </w:rPr>
              <w:t xml:space="preserve">ряемо </w:t>
            </w:r>
            <w:r>
              <w:rPr>
                <w:spacing w:val="-6"/>
                <w:sz w:val="24"/>
              </w:rPr>
              <w:t>го</w:t>
            </w:r>
          </w:p>
          <w:p w14:paraId="56B98B43">
            <w:pPr>
              <w:pStyle w:val="13"/>
              <w:spacing w:line="274" w:lineRule="exact"/>
              <w:ind w:left="114" w:right="119"/>
              <w:rPr>
                <w:sz w:val="24"/>
              </w:rPr>
            </w:pPr>
            <w:r>
              <w:rPr>
                <w:spacing w:val="-4"/>
                <w:sz w:val="24"/>
              </w:rPr>
              <w:t>элеме нта</w:t>
            </w:r>
          </w:p>
        </w:tc>
        <w:tc>
          <w:tcPr>
            <w:tcW w:w="7821" w:type="dxa"/>
          </w:tcPr>
          <w:p w14:paraId="17EAE8E0">
            <w:pPr>
              <w:pStyle w:val="13"/>
              <w:spacing w:line="265" w:lineRule="exact"/>
              <w:ind w:left="697"/>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1E205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restart"/>
          </w:tcPr>
          <w:p w14:paraId="4E2648F4">
            <w:pPr>
              <w:pStyle w:val="13"/>
              <w:spacing w:line="266" w:lineRule="exact"/>
              <w:ind w:right="168"/>
              <w:jc w:val="right"/>
              <w:rPr>
                <w:sz w:val="24"/>
              </w:rPr>
            </w:pPr>
            <w:r>
              <w:rPr>
                <w:spacing w:val="-10"/>
                <w:sz w:val="24"/>
              </w:rPr>
              <w:t>1</w:t>
            </w:r>
          </w:p>
        </w:tc>
        <w:tc>
          <w:tcPr>
            <w:tcW w:w="8652" w:type="dxa"/>
            <w:gridSpan w:val="2"/>
          </w:tcPr>
          <w:p w14:paraId="5D901B4A">
            <w:pPr>
              <w:pStyle w:val="13"/>
              <w:spacing w:line="254" w:lineRule="exact"/>
              <w:ind w:left="681"/>
              <w:rPr>
                <w:sz w:val="24"/>
              </w:rPr>
            </w:pPr>
            <w:r>
              <w:rPr>
                <w:sz w:val="24"/>
              </w:rPr>
              <w:t>«Русский</w:t>
            </w:r>
            <w:r>
              <w:rPr>
                <w:spacing w:val="-3"/>
                <w:sz w:val="24"/>
              </w:rPr>
              <w:t xml:space="preserve"> </w:t>
            </w:r>
            <w:r>
              <w:rPr>
                <w:sz w:val="24"/>
              </w:rPr>
              <w:t>язык:</w:t>
            </w:r>
            <w:r>
              <w:rPr>
                <w:spacing w:val="-2"/>
                <w:sz w:val="24"/>
              </w:rPr>
              <w:t xml:space="preserve"> </w:t>
            </w:r>
            <w:r>
              <w:rPr>
                <w:sz w:val="24"/>
              </w:rPr>
              <w:t>прошлое</w:t>
            </w:r>
            <w:r>
              <w:rPr>
                <w:spacing w:val="-10"/>
                <w:sz w:val="24"/>
              </w:rPr>
              <w:t xml:space="preserve"> </w:t>
            </w:r>
            <w:r>
              <w:rPr>
                <w:sz w:val="24"/>
              </w:rPr>
              <w:t>и</w:t>
            </w:r>
            <w:r>
              <w:rPr>
                <w:spacing w:val="-5"/>
                <w:sz w:val="24"/>
              </w:rPr>
              <w:t xml:space="preserve"> </w:t>
            </w:r>
            <w:r>
              <w:rPr>
                <w:spacing w:val="-2"/>
                <w:sz w:val="24"/>
              </w:rPr>
              <w:t>настоящее»</w:t>
            </w:r>
          </w:p>
        </w:tc>
      </w:tr>
      <w:tr w14:paraId="4C2A3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1C3464FD">
            <w:pPr>
              <w:rPr>
                <w:sz w:val="2"/>
                <w:szCs w:val="2"/>
              </w:rPr>
            </w:pPr>
          </w:p>
        </w:tc>
        <w:tc>
          <w:tcPr>
            <w:tcW w:w="831" w:type="dxa"/>
          </w:tcPr>
          <w:p w14:paraId="18BC1A2C">
            <w:pPr>
              <w:pStyle w:val="13"/>
              <w:spacing w:line="265" w:lineRule="exact"/>
              <w:ind w:left="114"/>
              <w:rPr>
                <w:sz w:val="24"/>
              </w:rPr>
            </w:pPr>
            <w:r>
              <w:rPr>
                <w:spacing w:val="-5"/>
                <w:sz w:val="24"/>
              </w:rPr>
              <w:t>1.1</w:t>
            </w:r>
          </w:p>
        </w:tc>
        <w:tc>
          <w:tcPr>
            <w:tcW w:w="7821" w:type="dxa"/>
          </w:tcPr>
          <w:p w14:paraId="27BC7534">
            <w:pPr>
              <w:pStyle w:val="13"/>
              <w:spacing w:line="266" w:lineRule="exact"/>
              <w:ind w:left="102" w:firstLine="566"/>
              <w:rPr>
                <w:sz w:val="24"/>
              </w:rPr>
            </w:pPr>
            <w:r>
              <w:rPr>
                <w:sz w:val="24"/>
              </w:rPr>
              <w:t>осознавать роль русского родного языка в постижении культуры своего народа</w:t>
            </w:r>
          </w:p>
        </w:tc>
      </w:tr>
      <w:tr w14:paraId="53E62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5AF652CE">
            <w:pPr>
              <w:rPr>
                <w:sz w:val="2"/>
                <w:szCs w:val="2"/>
              </w:rPr>
            </w:pPr>
          </w:p>
        </w:tc>
        <w:tc>
          <w:tcPr>
            <w:tcW w:w="831" w:type="dxa"/>
          </w:tcPr>
          <w:p w14:paraId="0C4866C9">
            <w:pPr>
              <w:pStyle w:val="13"/>
              <w:spacing w:line="268" w:lineRule="exact"/>
              <w:ind w:left="114"/>
              <w:rPr>
                <w:sz w:val="24"/>
              </w:rPr>
            </w:pPr>
            <w:r>
              <w:rPr>
                <w:spacing w:val="-5"/>
                <w:sz w:val="24"/>
              </w:rPr>
              <w:t>1.2</w:t>
            </w:r>
          </w:p>
        </w:tc>
        <w:tc>
          <w:tcPr>
            <w:tcW w:w="7821" w:type="dxa"/>
          </w:tcPr>
          <w:p w14:paraId="40A3DA08">
            <w:pPr>
              <w:pStyle w:val="13"/>
              <w:spacing w:line="230" w:lineRule="auto"/>
              <w:ind w:left="102" w:firstLine="566"/>
              <w:rPr>
                <w:sz w:val="24"/>
              </w:rPr>
            </w:pPr>
            <w:r>
              <w:rPr>
                <w:sz w:val="24"/>
              </w:rPr>
              <w:t xml:space="preserve">осознавать язык как развивающееся явление, связанное с историей </w:t>
            </w:r>
            <w:r>
              <w:rPr>
                <w:spacing w:val="-2"/>
                <w:sz w:val="24"/>
              </w:rPr>
              <w:t>народа</w:t>
            </w:r>
          </w:p>
        </w:tc>
      </w:tr>
    </w:tbl>
    <w:p w14:paraId="43151B19">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817"/>
        <w:gridCol w:w="7804"/>
      </w:tblGrid>
      <w:tr w14:paraId="3FCB4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94" w:type="dxa"/>
            <w:vMerge w:val="restart"/>
          </w:tcPr>
          <w:p w14:paraId="7D41C76D">
            <w:pPr>
              <w:pStyle w:val="13"/>
              <w:rPr>
                <w:sz w:val="24"/>
              </w:rPr>
            </w:pPr>
          </w:p>
        </w:tc>
        <w:tc>
          <w:tcPr>
            <w:tcW w:w="817" w:type="dxa"/>
          </w:tcPr>
          <w:p w14:paraId="51F79D62">
            <w:pPr>
              <w:pStyle w:val="13"/>
              <w:spacing w:line="268" w:lineRule="exact"/>
              <w:ind w:right="271"/>
              <w:jc w:val="center"/>
              <w:rPr>
                <w:sz w:val="24"/>
              </w:rPr>
            </w:pPr>
            <w:r>
              <w:rPr>
                <w:spacing w:val="-5"/>
                <w:sz w:val="24"/>
              </w:rPr>
              <w:t>1.3</w:t>
            </w:r>
          </w:p>
        </w:tc>
        <w:tc>
          <w:tcPr>
            <w:tcW w:w="7804" w:type="dxa"/>
          </w:tcPr>
          <w:p w14:paraId="1C9BF66F">
            <w:pPr>
              <w:pStyle w:val="13"/>
              <w:tabs>
                <w:tab w:val="left" w:pos="1324"/>
                <w:tab w:val="left" w:pos="2268"/>
                <w:tab w:val="left" w:pos="3066"/>
                <w:tab w:val="left" w:pos="3424"/>
                <w:tab w:val="left" w:pos="4292"/>
                <w:tab w:val="left" w:pos="6073"/>
                <w:tab w:val="left" w:pos="6327"/>
                <w:tab w:val="left" w:pos="7203"/>
              </w:tabs>
              <w:spacing w:line="237" w:lineRule="auto"/>
              <w:ind w:left="114" w:right="87" w:firstLine="566"/>
              <w:rPr>
                <w:sz w:val="24"/>
              </w:rPr>
            </w:pPr>
            <w:r>
              <w:rPr>
                <w:spacing w:val="-2"/>
                <w:sz w:val="24"/>
              </w:rPr>
              <w:t>распознавать</w:t>
            </w:r>
            <w:r>
              <w:rPr>
                <w:sz w:val="24"/>
              </w:rPr>
              <w:tab/>
            </w:r>
            <w:r>
              <w:rPr>
                <w:spacing w:val="-4"/>
                <w:sz w:val="24"/>
              </w:rPr>
              <w:t>слова</w:t>
            </w:r>
            <w:r>
              <w:rPr>
                <w:sz w:val="24"/>
              </w:rPr>
              <w:tab/>
            </w:r>
            <w:r>
              <w:rPr>
                <w:spacing w:val="-51"/>
                <w:sz w:val="24"/>
              </w:rPr>
              <w:t xml:space="preserve"> </w:t>
            </w:r>
            <w:r>
              <w:rPr>
                <w:spacing w:val="-2"/>
                <w:sz w:val="24"/>
              </w:rPr>
              <w:t>с</w:t>
            </w:r>
            <w:r>
              <w:rPr>
                <w:sz w:val="24"/>
              </w:rPr>
              <w:tab/>
            </w:r>
            <w:r>
              <w:rPr>
                <w:spacing w:val="-2"/>
                <w:sz w:val="24"/>
              </w:rPr>
              <w:t>национально-культурным</w:t>
            </w:r>
            <w:r>
              <w:rPr>
                <w:sz w:val="24"/>
              </w:rPr>
              <w:tab/>
            </w:r>
            <w:r>
              <w:rPr>
                <w:spacing w:val="-2"/>
                <w:sz w:val="24"/>
              </w:rPr>
              <w:t>компонентом значения,</w:t>
            </w:r>
            <w:r>
              <w:rPr>
                <w:sz w:val="24"/>
              </w:rPr>
              <w:tab/>
            </w:r>
            <w:r>
              <w:rPr>
                <w:spacing w:val="-2"/>
                <w:sz w:val="24"/>
              </w:rPr>
              <w:t>обозначающие</w:t>
            </w:r>
            <w:r>
              <w:rPr>
                <w:sz w:val="24"/>
              </w:rPr>
              <w:tab/>
            </w:r>
            <w:r>
              <w:rPr>
                <w:spacing w:val="-2"/>
                <w:sz w:val="24"/>
              </w:rPr>
              <w:t>предметы</w:t>
            </w:r>
            <w:r>
              <w:rPr>
                <w:sz w:val="24"/>
              </w:rPr>
              <w:tab/>
            </w:r>
            <w:r>
              <w:rPr>
                <w:spacing w:val="-2"/>
                <w:sz w:val="24"/>
              </w:rPr>
              <w:t>традиционного</w:t>
            </w:r>
            <w:r>
              <w:rPr>
                <w:sz w:val="24"/>
              </w:rPr>
              <w:tab/>
            </w:r>
            <w:r>
              <w:rPr>
                <w:spacing w:val="-2"/>
                <w:sz w:val="24"/>
              </w:rPr>
              <w:t>русского</w:t>
            </w:r>
            <w:r>
              <w:rPr>
                <w:sz w:val="24"/>
              </w:rPr>
              <w:tab/>
            </w:r>
            <w:r>
              <w:rPr>
                <w:spacing w:val="-4"/>
                <w:sz w:val="24"/>
              </w:rPr>
              <w:t>быта</w:t>
            </w:r>
          </w:p>
          <w:p w14:paraId="712BEC5F">
            <w:pPr>
              <w:pStyle w:val="13"/>
              <w:spacing w:before="1" w:line="268" w:lineRule="exact"/>
              <w:ind w:left="114"/>
              <w:rPr>
                <w:sz w:val="24"/>
              </w:rPr>
            </w:pPr>
            <w:r>
              <w:rPr>
                <w:sz w:val="24"/>
              </w:rPr>
              <w:t>(одежда,</w:t>
            </w:r>
            <w:r>
              <w:rPr>
                <w:spacing w:val="80"/>
                <w:sz w:val="24"/>
              </w:rPr>
              <w:t xml:space="preserve"> </w:t>
            </w:r>
            <w:r>
              <w:rPr>
                <w:sz w:val="24"/>
              </w:rPr>
              <w:t>еда,</w:t>
            </w:r>
            <w:r>
              <w:rPr>
                <w:spacing w:val="80"/>
                <w:sz w:val="24"/>
              </w:rPr>
              <w:t xml:space="preserve"> </w:t>
            </w:r>
            <w:r>
              <w:rPr>
                <w:sz w:val="24"/>
              </w:rPr>
              <w:t>домашняя</w:t>
            </w:r>
            <w:r>
              <w:rPr>
                <w:spacing w:val="80"/>
                <w:sz w:val="24"/>
              </w:rPr>
              <w:t xml:space="preserve"> </w:t>
            </w:r>
            <w:r>
              <w:rPr>
                <w:sz w:val="24"/>
              </w:rPr>
              <w:t>утварь,</w:t>
            </w:r>
            <w:r>
              <w:rPr>
                <w:spacing w:val="80"/>
                <w:sz w:val="24"/>
              </w:rPr>
              <w:t xml:space="preserve"> </w:t>
            </w:r>
            <w:r>
              <w:rPr>
                <w:sz w:val="24"/>
              </w:rPr>
              <w:t>детские</w:t>
            </w:r>
            <w:r>
              <w:rPr>
                <w:spacing w:val="80"/>
                <w:sz w:val="24"/>
              </w:rPr>
              <w:t xml:space="preserve"> </w:t>
            </w:r>
            <w:r>
              <w:rPr>
                <w:sz w:val="24"/>
              </w:rPr>
              <w:t>забавы,</w:t>
            </w:r>
            <w:r>
              <w:rPr>
                <w:spacing w:val="80"/>
                <w:sz w:val="24"/>
              </w:rPr>
              <w:t xml:space="preserve"> </w:t>
            </w:r>
            <w:r>
              <w:rPr>
                <w:sz w:val="24"/>
              </w:rPr>
              <w:t>игры,</w:t>
            </w:r>
            <w:r>
              <w:rPr>
                <w:spacing w:val="80"/>
                <w:sz w:val="24"/>
              </w:rPr>
              <w:t xml:space="preserve"> </w:t>
            </w:r>
            <w:r>
              <w:rPr>
                <w:sz w:val="24"/>
              </w:rPr>
              <w:t>игрушки), понимать значение устаревших слов по указанной тематике</w:t>
            </w:r>
          </w:p>
        </w:tc>
      </w:tr>
      <w:tr w14:paraId="196EF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14C55AE4">
            <w:pPr>
              <w:rPr>
                <w:sz w:val="2"/>
                <w:szCs w:val="2"/>
              </w:rPr>
            </w:pPr>
          </w:p>
        </w:tc>
        <w:tc>
          <w:tcPr>
            <w:tcW w:w="817" w:type="dxa"/>
          </w:tcPr>
          <w:p w14:paraId="0D2488D7">
            <w:pPr>
              <w:pStyle w:val="13"/>
              <w:spacing w:line="265" w:lineRule="exact"/>
              <w:ind w:right="271"/>
              <w:jc w:val="center"/>
              <w:rPr>
                <w:sz w:val="24"/>
              </w:rPr>
            </w:pPr>
            <w:r>
              <w:rPr>
                <w:spacing w:val="-5"/>
                <w:sz w:val="24"/>
              </w:rPr>
              <w:t>1.4</w:t>
            </w:r>
          </w:p>
        </w:tc>
        <w:tc>
          <w:tcPr>
            <w:tcW w:w="7804" w:type="dxa"/>
          </w:tcPr>
          <w:p w14:paraId="679F3FAA">
            <w:pPr>
              <w:pStyle w:val="13"/>
              <w:spacing w:line="232" w:lineRule="auto"/>
              <w:ind w:left="114" w:firstLine="566"/>
              <w:rPr>
                <w:sz w:val="24"/>
              </w:rPr>
            </w:pPr>
            <w:r>
              <w:rPr>
                <w:sz w:val="24"/>
              </w:rPr>
              <w:t>использовать словарные статьи учебного пособия для определения лексического значения слова</w:t>
            </w:r>
          </w:p>
        </w:tc>
      </w:tr>
      <w:tr w14:paraId="1E577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94" w:type="dxa"/>
            <w:vMerge w:val="continue"/>
            <w:tcBorders>
              <w:top w:val="nil"/>
            </w:tcBorders>
          </w:tcPr>
          <w:p w14:paraId="0D3DADF8">
            <w:pPr>
              <w:rPr>
                <w:sz w:val="2"/>
                <w:szCs w:val="2"/>
              </w:rPr>
            </w:pPr>
          </w:p>
        </w:tc>
        <w:tc>
          <w:tcPr>
            <w:tcW w:w="817" w:type="dxa"/>
          </w:tcPr>
          <w:p w14:paraId="7999FC95">
            <w:pPr>
              <w:pStyle w:val="13"/>
              <w:spacing w:line="265" w:lineRule="exact"/>
              <w:ind w:right="271"/>
              <w:jc w:val="center"/>
              <w:rPr>
                <w:sz w:val="24"/>
              </w:rPr>
            </w:pPr>
            <w:r>
              <w:rPr>
                <w:spacing w:val="-5"/>
                <w:sz w:val="24"/>
              </w:rPr>
              <w:t>1.5</w:t>
            </w:r>
          </w:p>
        </w:tc>
        <w:tc>
          <w:tcPr>
            <w:tcW w:w="7804" w:type="dxa"/>
          </w:tcPr>
          <w:p w14:paraId="2C2E4672">
            <w:pPr>
              <w:pStyle w:val="13"/>
              <w:spacing w:line="237" w:lineRule="auto"/>
              <w:ind w:left="114" w:right="96" w:firstLine="566"/>
              <w:jc w:val="both"/>
              <w:rPr>
                <w:sz w:val="24"/>
              </w:rPr>
            </w:pPr>
            <w:r>
              <w:rPr>
                <w:sz w:val="24"/>
              </w:rPr>
              <w:t>понимать значение русских пословиц и поговорок, крылатых выражений; связанных с изученными темами; правильно употреблять их в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w:t>
            </w:r>
            <w:r>
              <w:rPr>
                <w:spacing w:val="80"/>
                <w:sz w:val="24"/>
              </w:rPr>
              <w:t xml:space="preserve"> </w:t>
            </w:r>
            <w:r>
              <w:rPr>
                <w:sz w:val="24"/>
              </w:rPr>
              <w:t>их употребления в современных ситуациях речевого общения</w:t>
            </w:r>
          </w:p>
        </w:tc>
      </w:tr>
      <w:tr w14:paraId="200E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restart"/>
          </w:tcPr>
          <w:p w14:paraId="74CC5DBD">
            <w:pPr>
              <w:pStyle w:val="13"/>
              <w:spacing w:line="271" w:lineRule="exact"/>
              <w:ind w:right="168"/>
              <w:jc w:val="right"/>
              <w:rPr>
                <w:sz w:val="24"/>
              </w:rPr>
            </w:pPr>
            <w:r>
              <w:rPr>
                <w:spacing w:val="-10"/>
                <w:sz w:val="24"/>
              </w:rPr>
              <w:t>2</w:t>
            </w:r>
          </w:p>
        </w:tc>
        <w:tc>
          <w:tcPr>
            <w:tcW w:w="8621" w:type="dxa"/>
            <w:gridSpan w:val="2"/>
          </w:tcPr>
          <w:p w14:paraId="0225EA7B">
            <w:pPr>
              <w:pStyle w:val="13"/>
              <w:spacing w:line="259" w:lineRule="exact"/>
              <w:ind w:left="114"/>
              <w:rPr>
                <w:sz w:val="24"/>
              </w:rPr>
            </w:pPr>
            <w:r>
              <w:rPr>
                <w:sz w:val="24"/>
              </w:rPr>
              <w:t>Язык</w:t>
            </w:r>
            <w:r>
              <w:rPr>
                <w:spacing w:val="1"/>
                <w:sz w:val="24"/>
              </w:rPr>
              <w:t xml:space="preserve"> </w:t>
            </w:r>
            <w:r>
              <w:rPr>
                <w:sz w:val="24"/>
              </w:rPr>
              <w:t>в</w:t>
            </w:r>
            <w:r>
              <w:rPr>
                <w:spacing w:val="1"/>
                <w:sz w:val="24"/>
              </w:rPr>
              <w:t xml:space="preserve"> </w:t>
            </w:r>
            <w:r>
              <w:rPr>
                <w:spacing w:val="-2"/>
                <w:sz w:val="24"/>
              </w:rPr>
              <w:t>действии»</w:t>
            </w:r>
          </w:p>
        </w:tc>
      </w:tr>
      <w:tr w14:paraId="6B20A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31FFF241">
            <w:pPr>
              <w:rPr>
                <w:sz w:val="2"/>
                <w:szCs w:val="2"/>
              </w:rPr>
            </w:pPr>
          </w:p>
        </w:tc>
        <w:tc>
          <w:tcPr>
            <w:tcW w:w="817" w:type="dxa"/>
          </w:tcPr>
          <w:p w14:paraId="1D2424B9">
            <w:pPr>
              <w:pStyle w:val="13"/>
              <w:spacing w:line="265" w:lineRule="exact"/>
              <w:ind w:right="271"/>
              <w:jc w:val="center"/>
              <w:rPr>
                <w:sz w:val="24"/>
              </w:rPr>
            </w:pPr>
            <w:r>
              <w:rPr>
                <w:spacing w:val="-5"/>
                <w:sz w:val="24"/>
              </w:rPr>
              <w:t>2.1</w:t>
            </w:r>
          </w:p>
        </w:tc>
        <w:tc>
          <w:tcPr>
            <w:tcW w:w="7804" w:type="dxa"/>
          </w:tcPr>
          <w:p w14:paraId="5439D3AE">
            <w:pPr>
              <w:pStyle w:val="13"/>
              <w:tabs>
                <w:tab w:val="left" w:pos="2243"/>
                <w:tab w:val="left" w:pos="3078"/>
                <w:tab w:val="left" w:pos="3452"/>
                <w:tab w:val="left" w:pos="4987"/>
                <w:tab w:val="left" w:pos="6345"/>
                <w:tab w:val="left" w:pos="6811"/>
              </w:tabs>
              <w:spacing w:line="232" w:lineRule="auto"/>
              <w:ind w:left="114" w:right="272" w:firstLine="566"/>
              <w:rPr>
                <w:sz w:val="24"/>
              </w:rPr>
            </w:pPr>
            <w:r>
              <w:rPr>
                <w:spacing w:val="-2"/>
                <w:sz w:val="24"/>
              </w:rPr>
              <w:t>произносить</w:t>
            </w:r>
            <w:r>
              <w:rPr>
                <w:sz w:val="24"/>
              </w:rPr>
              <w:tab/>
            </w:r>
            <w:r>
              <w:rPr>
                <w:spacing w:val="-4"/>
                <w:sz w:val="24"/>
              </w:rPr>
              <w:t>слова</w:t>
            </w:r>
            <w:r>
              <w:rPr>
                <w:sz w:val="24"/>
              </w:rPr>
              <w:tab/>
            </w:r>
            <w:r>
              <w:rPr>
                <w:spacing w:val="-10"/>
                <w:sz w:val="24"/>
              </w:rPr>
              <w:t>с</w:t>
            </w:r>
            <w:r>
              <w:rPr>
                <w:sz w:val="24"/>
              </w:rPr>
              <w:tab/>
            </w:r>
            <w:r>
              <w:rPr>
                <w:spacing w:val="-2"/>
                <w:sz w:val="24"/>
              </w:rPr>
              <w:t>правильным</w:t>
            </w:r>
            <w:r>
              <w:rPr>
                <w:sz w:val="24"/>
              </w:rPr>
              <w:tab/>
            </w:r>
            <w:r>
              <w:rPr>
                <w:spacing w:val="-2"/>
                <w:sz w:val="24"/>
              </w:rPr>
              <w:t>ударением</w:t>
            </w:r>
            <w:r>
              <w:rPr>
                <w:sz w:val="24"/>
              </w:rPr>
              <w:tab/>
            </w:r>
            <w:r>
              <w:rPr>
                <w:spacing w:val="-6"/>
                <w:sz w:val="24"/>
              </w:rPr>
              <w:t>(в</w:t>
            </w:r>
            <w:r>
              <w:rPr>
                <w:sz w:val="24"/>
              </w:rPr>
              <w:tab/>
            </w:r>
            <w:r>
              <w:rPr>
                <w:spacing w:val="-4"/>
                <w:sz w:val="24"/>
              </w:rPr>
              <w:t xml:space="preserve">рамках </w:t>
            </w:r>
            <w:r>
              <w:rPr>
                <w:spacing w:val="-2"/>
                <w:sz w:val="24"/>
              </w:rPr>
              <w:t>изученного)</w:t>
            </w:r>
          </w:p>
        </w:tc>
      </w:tr>
      <w:tr w14:paraId="3317E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5AA3EA22">
            <w:pPr>
              <w:rPr>
                <w:sz w:val="2"/>
                <w:szCs w:val="2"/>
              </w:rPr>
            </w:pPr>
          </w:p>
        </w:tc>
        <w:tc>
          <w:tcPr>
            <w:tcW w:w="817" w:type="dxa"/>
          </w:tcPr>
          <w:p w14:paraId="4718A7EC">
            <w:pPr>
              <w:pStyle w:val="13"/>
              <w:spacing w:line="265" w:lineRule="exact"/>
              <w:ind w:right="271"/>
              <w:jc w:val="center"/>
              <w:rPr>
                <w:sz w:val="24"/>
              </w:rPr>
            </w:pPr>
            <w:r>
              <w:rPr>
                <w:spacing w:val="-5"/>
                <w:sz w:val="24"/>
              </w:rPr>
              <w:t>2.2</w:t>
            </w:r>
          </w:p>
        </w:tc>
        <w:tc>
          <w:tcPr>
            <w:tcW w:w="7804" w:type="dxa"/>
          </w:tcPr>
          <w:p w14:paraId="562E2259">
            <w:pPr>
              <w:pStyle w:val="13"/>
              <w:spacing w:line="232" w:lineRule="auto"/>
              <w:ind w:left="114" w:firstLine="566"/>
              <w:rPr>
                <w:sz w:val="24"/>
              </w:rPr>
            </w:pPr>
            <w:r>
              <w:rPr>
                <w:sz w:val="24"/>
              </w:rPr>
              <w:t>осознавать</w:t>
            </w:r>
            <w:r>
              <w:rPr>
                <w:spacing w:val="80"/>
                <w:sz w:val="24"/>
              </w:rPr>
              <w:t xml:space="preserve"> </w:t>
            </w:r>
            <w:r>
              <w:rPr>
                <w:sz w:val="24"/>
              </w:rPr>
              <w:t>смыслоразличительную</w:t>
            </w:r>
            <w:r>
              <w:rPr>
                <w:spacing w:val="80"/>
                <w:sz w:val="24"/>
              </w:rPr>
              <w:t xml:space="preserve"> </w:t>
            </w:r>
            <w:r>
              <w:rPr>
                <w:sz w:val="24"/>
              </w:rPr>
              <w:t>роль</w:t>
            </w:r>
            <w:r>
              <w:rPr>
                <w:spacing w:val="80"/>
                <w:sz w:val="24"/>
              </w:rPr>
              <w:t xml:space="preserve"> </w:t>
            </w:r>
            <w:r>
              <w:rPr>
                <w:sz w:val="24"/>
              </w:rPr>
              <w:t>ударения</w:t>
            </w:r>
            <w:r>
              <w:rPr>
                <w:spacing w:val="80"/>
                <w:sz w:val="24"/>
              </w:rPr>
              <w:t xml:space="preserve"> </w:t>
            </w:r>
            <w:r>
              <w:rPr>
                <w:sz w:val="24"/>
              </w:rPr>
              <w:t>на</w:t>
            </w:r>
            <w:r>
              <w:rPr>
                <w:spacing w:val="80"/>
                <w:sz w:val="24"/>
              </w:rPr>
              <w:t xml:space="preserve"> </w:t>
            </w:r>
            <w:r>
              <w:rPr>
                <w:sz w:val="24"/>
              </w:rPr>
              <w:t xml:space="preserve">примере </w:t>
            </w:r>
            <w:r>
              <w:rPr>
                <w:spacing w:val="-2"/>
                <w:sz w:val="24"/>
              </w:rPr>
              <w:t>омографов</w:t>
            </w:r>
          </w:p>
        </w:tc>
      </w:tr>
      <w:tr w14:paraId="52A3E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94" w:type="dxa"/>
            <w:vMerge w:val="continue"/>
            <w:tcBorders>
              <w:top w:val="nil"/>
            </w:tcBorders>
          </w:tcPr>
          <w:p w14:paraId="637D6BE7">
            <w:pPr>
              <w:rPr>
                <w:sz w:val="2"/>
                <w:szCs w:val="2"/>
              </w:rPr>
            </w:pPr>
          </w:p>
        </w:tc>
        <w:tc>
          <w:tcPr>
            <w:tcW w:w="817" w:type="dxa"/>
          </w:tcPr>
          <w:p w14:paraId="52B1AC9E">
            <w:pPr>
              <w:pStyle w:val="13"/>
              <w:spacing w:line="265" w:lineRule="exact"/>
              <w:ind w:right="271"/>
              <w:jc w:val="center"/>
              <w:rPr>
                <w:sz w:val="24"/>
              </w:rPr>
            </w:pPr>
            <w:r>
              <w:rPr>
                <w:spacing w:val="-5"/>
                <w:sz w:val="24"/>
              </w:rPr>
              <w:t>2.3</w:t>
            </w:r>
          </w:p>
        </w:tc>
        <w:tc>
          <w:tcPr>
            <w:tcW w:w="7804" w:type="dxa"/>
          </w:tcPr>
          <w:p w14:paraId="060E43BD">
            <w:pPr>
              <w:pStyle w:val="13"/>
              <w:ind w:left="114" w:firstLine="566"/>
              <w:rPr>
                <w:sz w:val="24"/>
              </w:rPr>
            </w:pPr>
            <w:r>
              <w:rPr>
                <w:sz w:val="24"/>
              </w:rPr>
              <w:t>соблюдать</w:t>
            </w:r>
            <w:r>
              <w:rPr>
                <w:spacing w:val="40"/>
                <w:sz w:val="24"/>
              </w:rPr>
              <w:t xml:space="preserve"> </w:t>
            </w:r>
            <w:r>
              <w:rPr>
                <w:sz w:val="24"/>
              </w:rPr>
              <w:t>основные</w:t>
            </w:r>
            <w:r>
              <w:rPr>
                <w:spacing w:val="40"/>
                <w:sz w:val="24"/>
              </w:rPr>
              <w:t xml:space="preserve"> </w:t>
            </w:r>
            <w:r>
              <w:rPr>
                <w:sz w:val="24"/>
              </w:rPr>
              <w:t>лексические</w:t>
            </w:r>
            <w:r>
              <w:rPr>
                <w:spacing w:val="40"/>
                <w:sz w:val="24"/>
              </w:rPr>
              <w:t xml:space="preserve"> </w:t>
            </w:r>
            <w:r>
              <w:rPr>
                <w:sz w:val="24"/>
              </w:rPr>
              <w:t>нормы</w:t>
            </w:r>
            <w:r>
              <w:rPr>
                <w:spacing w:val="40"/>
                <w:sz w:val="24"/>
              </w:rPr>
              <w:t xml:space="preserve"> </w:t>
            </w:r>
            <w:r>
              <w:rPr>
                <w:sz w:val="24"/>
              </w:rPr>
              <w:t>современного</w:t>
            </w:r>
            <w:r>
              <w:rPr>
                <w:spacing w:val="40"/>
                <w:sz w:val="24"/>
              </w:rPr>
              <w:t xml:space="preserve"> </w:t>
            </w:r>
            <w:r>
              <w:rPr>
                <w:sz w:val="24"/>
              </w:rPr>
              <w:t>русского литературного</w:t>
            </w:r>
            <w:r>
              <w:rPr>
                <w:spacing w:val="6"/>
                <w:sz w:val="24"/>
              </w:rPr>
              <w:t xml:space="preserve"> </w:t>
            </w:r>
            <w:r>
              <w:rPr>
                <w:sz w:val="24"/>
              </w:rPr>
              <w:t>языка:</w:t>
            </w:r>
            <w:r>
              <w:rPr>
                <w:spacing w:val="6"/>
                <w:sz w:val="24"/>
              </w:rPr>
              <w:t xml:space="preserve"> </w:t>
            </w:r>
            <w:r>
              <w:rPr>
                <w:sz w:val="24"/>
              </w:rPr>
              <w:t>выбирать</w:t>
            </w:r>
            <w:r>
              <w:rPr>
                <w:spacing w:val="7"/>
                <w:sz w:val="24"/>
              </w:rPr>
              <w:t xml:space="preserve"> </w:t>
            </w:r>
            <w:r>
              <w:rPr>
                <w:sz w:val="24"/>
              </w:rPr>
              <w:t>из</w:t>
            </w:r>
            <w:r>
              <w:rPr>
                <w:spacing w:val="4"/>
                <w:sz w:val="24"/>
              </w:rPr>
              <w:t xml:space="preserve"> </w:t>
            </w:r>
            <w:r>
              <w:rPr>
                <w:sz w:val="24"/>
              </w:rPr>
              <w:t>нескольких</w:t>
            </w:r>
            <w:r>
              <w:rPr>
                <w:spacing w:val="11"/>
                <w:sz w:val="24"/>
              </w:rPr>
              <w:t xml:space="preserve"> </w:t>
            </w:r>
            <w:r>
              <w:rPr>
                <w:sz w:val="24"/>
              </w:rPr>
              <w:t>возможных</w:t>
            </w:r>
            <w:r>
              <w:rPr>
                <w:spacing w:val="8"/>
                <w:sz w:val="24"/>
              </w:rPr>
              <w:t xml:space="preserve"> </w:t>
            </w:r>
            <w:r>
              <w:rPr>
                <w:sz w:val="24"/>
              </w:rPr>
              <w:t>слов</w:t>
            </w:r>
            <w:r>
              <w:rPr>
                <w:spacing w:val="6"/>
                <w:sz w:val="24"/>
              </w:rPr>
              <w:t xml:space="preserve"> </w:t>
            </w:r>
            <w:r>
              <w:rPr>
                <w:sz w:val="24"/>
              </w:rPr>
              <w:t>то</w:t>
            </w:r>
            <w:r>
              <w:rPr>
                <w:spacing w:val="8"/>
                <w:sz w:val="24"/>
              </w:rPr>
              <w:t xml:space="preserve"> </w:t>
            </w:r>
            <w:r>
              <w:rPr>
                <w:spacing w:val="-2"/>
                <w:sz w:val="24"/>
              </w:rPr>
              <w:t>слово,</w:t>
            </w:r>
          </w:p>
          <w:p w14:paraId="2BCCC166">
            <w:pPr>
              <w:pStyle w:val="13"/>
              <w:spacing w:line="268" w:lineRule="exact"/>
              <w:ind w:left="114"/>
              <w:rPr>
                <w:sz w:val="24"/>
              </w:rPr>
            </w:pPr>
            <w:r>
              <w:rPr>
                <w:sz w:val="24"/>
              </w:rPr>
              <w:t>которое</w:t>
            </w:r>
            <w:r>
              <w:rPr>
                <w:spacing w:val="40"/>
                <w:sz w:val="24"/>
              </w:rPr>
              <w:t xml:space="preserve"> </w:t>
            </w:r>
            <w:r>
              <w:rPr>
                <w:sz w:val="24"/>
              </w:rPr>
              <w:t>наиболее</w:t>
            </w:r>
            <w:r>
              <w:rPr>
                <w:spacing w:val="40"/>
                <w:sz w:val="24"/>
              </w:rPr>
              <w:t xml:space="preserve"> </w:t>
            </w:r>
            <w:r>
              <w:rPr>
                <w:sz w:val="24"/>
              </w:rPr>
              <w:t>точно</w:t>
            </w:r>
            <w:r>
              <w:rPr>
                <w:spacing w:val="40"/>
                <w:sz w:val="24"/>
              </w:rPr>
              <w:t xml:space="preserve"> </w:t>
            </w:r>
            <w:r>
              <w:rPr>
                <w:sz w:val="24"/>
              </w:rPr>
              <w:t>соответствует</w:t>
            </w:r>
            <w:r>
              <w:rPr>
                <w:spacing w:val="40"/>
                <w:sz w:val="24"/>
              </w:rPr>
              <w:t xml:space="preserve"> </w:t>
            </w:r>
            <w:r>
              <w:rPr>
                <w:sz w:val="24"/>
              </w:rPr>
              <w:t>обозначаемому</w:t>
            </w:r>
            <w:r>
              <w:rPr>
                <w:spacing w:val="40"/>
                <w:sz w:val="24"/>
              </w:rPr>
              <w:t xml:space="preserve"> </w:t>
            </w:r>
            <w:r>
              <w:rPr>
                <w:sz w:val="24"/>
              </w:rPr>
              <w:t>предмету</w:t>
            </w:r>
            <w:r>
              <w:rPr>
                <w:spacing w:val="40"/>
                <w:sz w:val="24"/>
              </w:rPr>
              <w:t xml:space="preserve"> </w:t>
            </w:r>
            <w:r>
              <w:rPr>
                <w:sz w:val="24"/>
              </w:rPr>
              <w:t>или</w:t>
            </w:r>
            <w:r>
              <w:rPr>
                <w:spacing w:val="40"/>
                <w:sz w:val="24"/>
              </w:rPr>
              <w:t xml:space="preserve"> </w:t>
            </w:r>
            <w:r>
              <w:rPr>
                <w:sz w:val="24"/>
              </w:rPr>
              <w:t>явлению реальной действительности</w:t>
            </w:r>
          </w:p>
        </w:tc>
      </w:tr>
      <w:tr w14:paraId="1261C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continue"/>
            <w:tcBorders>
              <w:top w:val="nil"/>
            </w:tcBorders>
          </w:tcPr>
          <w:p w14:paraId="33754F7C">
            <w:pPr>
              <w:rPr>
                <w:sz w:val="2"/>
                <w:szCs w:val="2"/>
              </w:rPr>
            </w:pPr>
          </w:p>
        </w:tc>
        <w:tc>
          <w:tcPr>
            <w:tcW w:w="817" w:type="dxa"/>
          </w:tcPr>
          <w:p w14:paraId="565343A8">
            <w:pPr>
              <w:pStyle w:val="13"/>
              <w:spacing w:line="258" w:lineRule="exact"/>
              <w:ind w:right="271"/>
              <w:jc w:val="center"/>
              <w:rPr>
                <w:sz w:val="24"/>
              </w:rPr>
            </w:pPr>
            <w:r>
              <w:rPr>
                <w:spacing w:val="-5"/>
                <w:sz w:val="24"/>
              </w:rPr>
              <w:t>2.4</w:t>
            </w:r>
          </w:p>
        </w:tc>
        <w:tc>
          <w:tcPr>
            <w:tcW w:w="7804" w:type="dxa"/>
          </w:tcPr>
          <w:p w14:paraId="5A8FB13A">
            <w:pPr>
              <w:pStyle w:val="13"/>
              <w:spacing w:line="258" w:lineRule="exact"/>
              <w:ind w:left="680"/>
              <w:rPr>
                <w:sz w:val="24"/>
              </w:rPr>
            </w:pPr>
            <w:r>
              <w:rPr>
                <w:sz w:val="24"/>
              </w:rPr>
              <w:t>проводить</w:t>
            </w:r>
            <w:r>
              <w:rPr>
                <w:spacing w:val="-7"/>
                <w:sz w:val="24"/>
              </w:rPr>
              <w:t xml:space="preserve"> </w:t>
            </w:r>
            <w:r>
              <w:rPr>
                <w:sz w:val="24"/>
              </w:rPr>
              <w:t>синонимические</w:t>
            </w:r>
            <w:r>
              <w:rPr>
                <w:spacing w:val="-9"/>
                <w:sz w:val="24"/>
              </w:rPr>
              <w:t xml:space="preserve"> </w:t>
            </w:r>
            <w:r>
              <w:rPr>
                <w:sz w:val="24"/>
              </w:rPr>
              <w:t>замены</w:t>
            </w:r>
            <w:r>
              <w:rPr>
                <w:spacing w:val="-11"/>
                <w:sz w:val="24"/>
              </w:rPr>
              <w:t xml:space="preserve"> </w:t>
            </w:r>
            <w:r>
              <w:rPr>
                <w:sz w:val="24"/>
              </w:rPr>
              <w:t>с</w:t>
            </w:r>
            <w:r>
              <w:rPr>
                <w:spacing w:val="-6"/>
                <w:sz w:val="24"/>
              </w:rPr>
              <w:t xml:space="preserve"> </w:t>
            </w:r>
            <w:r>
              <w:rPr>
                <w:sz w:val="24"/>
              </w:rPr>
              <w:t>учётом</w:t>
            </w:r>
            <w:r>
              <w:rPr>
                <w:spacing w:val="-12"/>
                <w:sz w:val="24"/>
              </w:rPr>
              <w:t xml:space="preserve"> </w:t>
            </w:r>
            <w:r>
              <w:rPr>
                <w:sz w:val="24"/>
              </w:rPr>
              <w:t>особенностей</w:t>
            </w:r>
            <w:r>
              <w:rPr>
                <w:spacing w:val="-10"/>
                <w:sz w:val="24"/>
              </w:rPr>
              <w:t xml:space="preserve"> </w:t>
            </w:r>
            <w:r>
              <w:rPr>
                <w:spacing w:val="-2"/>
                <w:sz w:val="24"/>
              </w:rPr>
              <w:t>текста</w:t>
            </w:r>
          </w:p>
        </w:tc>
      </w:tr>
      <w:tr w14:paraId="520F2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4B1092A2">
            <w:pPr>
              <w:rPr>
                <w:sz w:val="2"/>
                <w:szCs w:val="2"/>
              </w:rPr>
            </w:pPr>
          </w:p>
        </w:tc>
        <w:tc>
          <w:tcPr>
            <w:tcW w:w="817" w:type="dxa"/>
          </w:tcPr>
          <w:p w14:paraId="3A8ECE1F">
            <w:pPr>
              <w:pStyle w:val="13"/>
              <w:spacing w:line="265" w:lineRule="exact"/>
              <w:ind w:right="271"/>
              <w:jc w:val="center"/>
              <w:rPr>
                <w:sz w:val="24"/>
              </w:rPr>
            </w:pPr>
            <w:r>
              <w:rPr>
                <w:spacing w:val="-5"/>
                <w:sz w:val="24"/>
              </w:rPr>
              <w:t>2.5</w:t>
            </w:r>
          </w:p>
        </w:tc>
        <w:tc>
          <w:tcPr>
            <w:tcW w:w="7804" w:type="dxa"/>
          </w:tcPr>
          <w:p w14:paraId="6E6FA4C8">
            <w:pPr>
              <w:pStyle w:val="13"/>
              <w:spacing w:line="230" w:lineRule="auto"/>
              <w:ind w:left="114" w:firstLine="566"/>
              <w:rPr>
                <w:sz w:val="24"/>
              </w:rPr>
            </w:pPr>
            <w:r>
              <w:rPr>
                <w:sz w:val="24"/>
              </w:rPr>
              <w:t>пользоваться</w:t>
            </w:r>
            <w:r>
              <w:rPr>
                <w:spacing w:val="40"/>
                <w:sz w:val="24"/>
              </w:rPr>
              <w:t xml:space="preserve"> </w:t>
            </w:r>
            <w:r>
              <w:rPr>
                <w:sz w:val="24"/>
              </w:rPr>
              <w:t>учебными</w:t>
            </w:r>
            <w:r>
              <w:rPr>
                <w:spacing w:val="40"/>
                <w:sz w:val="24"/>
              </w:rPr>
              <w:t xml:space="preserve"> </w:t>
            </w:r>
            <w:r>
              <w:rPr>
                <w:sz w:val="24"/>
              </w:rPr>
              <w:t>толковыми</w:t>
            </w:r>
            <w:r>
              <w:rPr>
                <w:spacing w:val="40"/>
                <w:sz w:val="24"/>
              </w:rPr>
              <w:t xml:space="preserve"> </w:t>
            </w:r>
            <w:r>
              <w:rPr>
                <w:sz w:val="24"/>
              </w:rPr>
              <w:t>словарями</w:t>
            </w:r>
            <w:r>
              <w:rPr>
                <w:spacing w:val="40"/>
                <w:sz w:val="24"/>
              </w:rPr>
              <w:t xml:space="preserve"> </w:t>
            </w:r>
            <w:r>
              <w:rPr>
                <w:sz w:val="24"/>
              </w:rPr>
              <w:t>для</w:t>
            </w:r>
            <w:r>
              <w:rPr>
                <w:spacing w:val="40"/>
                <w:sz w:val="24"/>
              </w:rPr>
              <w:t xml:space="preserve"> </w:t>
            </w:r>
            <w:r>
              <w:rPr>
                <w:sz w:val="24"/>
              </w:rPr>
              <w:t>определения лексического значения слова</w:t>
            </w:r>
          </w:p>
        </w:tc>
      </w:tr>
      <w:tr w14:paraId="32BFD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6506BD0E">
            <w:pPr>
              <w:rPr>
                <w:sz w:val="2"/>
                <w:szCs w:val="2"/>
              </w:rPr>
            </w:pPr>
          </w:p>
        </w:tc>
        <w:tc>
          <w:tcPr>
            <w:tcW w:w="817" w:type="dxa"/>
          </w:tcPr>
          <w:p w14:paraId="0423AB42">
            <w:pPr>
              <w:pStyle w:val="13"/>
              <w:spacing w:line="268" w:lineRule="exact"/>
              <w:ind w:right="271"/>
              <w:jc w:val="center"/>
              <w:rPr>
                <w:sz w:val="24"/>
              </w:rPr>
            </w:pPr>
            <w:r>
              <w:rPr>
                <w:spacing w:val="-5"/>
                <w:sz w:val="24"/>
              </w:rPr>
              <w:t>2.6</w:t>
            </w:r>
          </w:p>
        </w:tc>
        <w:tc>
          <w:tcPr>
            <w:tcW w:w="7804" w:type="dxa"/>
          </w:tcPr>
          <w:p w14:paraId="1E8B514E">
            <w:pPr>
              <w:pStyle w:val="13"/>
              <w:spacing w:line="265" w:lineRule="exact"/>
              <w:ind w:left="114" w:firstLine="566"/>
              <w:rPr>
                <w:sz w:val="24"/>
              </w:rPr>
            </w:pPr>
            <w:r>
              <w:rPr>
                <w:sz w:val="24"/>
              </w:rPr>
              <w:t>пользоваться</w:t>
            </w:r>
            <w:r>
              <w:rPr>
                <w:spacing w:val="30"/>
                <w:sz w:val="24"/>
              </w:rPr>
              <w:t xml:space="preserve"> </w:t>
            </w:r>
            <w:r>
              <w:rPr>
                <w:sz w:val="24"/>
              </w:rPr>
              <w:t>учебными</w:t>
            </w:r>
            <w:r>
              <w:rPr>
                <w:spacing w:val="35"/>
                <w:sz w:val="24"/>
              </w:rPr>
              <w:t xml:space="preserve"> </w:t>
            </w:r>
            <w:r>
              <w:rPr>
                <w:sz w:val="24"/>
              </w:rPr>
              <w:t>фразеологическими</w:t>
            </w:r>
            <w:r>
              <w:rPr>
                <w:spacing w:val="30"/>
                <w:sz w:val="24"/>
              </w:rPr>
              <w:t xml:space="preserve"> </w:t>
            </w:r>
            <w:r>
              <w:rPr>
                <w:sz w:val="24"/>
              </w:rPr>
              <w:t>словарями,</w:t>
            </w:r>
            <w:r>
              <w:rPr>
                <w:spacing w:val="35"/>
                <w:sz w:val="24"/>
              </w:rPr>
              <w:t xml:space="preserve"> </w:t>
            </w:r>
            <w:r>
              <w:rPr>
                <w:spacing w:val="-2"/>
                <w:sz w:val="24"/>
              </w:rPr>
              <w:t>учебными</w:t>
            </w:r>
          </w:p>
          <w:p w14:paraId="57C52A46">
            <w:pPr>
              <w:pStyle w:val="13"/>
              <w:spacing w:before="4" w:line="232" w:lineRule="auto"/>
              <w:ind w:left="114"/>
              <w:rPr>
                <w:sz w:val="24"/>
              </w:rPr>
            </w:pPr>
            <w:r>
              <w:rPr>
                <w:sz w:val="24"/>
              </w:rPr>
              <w:t>словарями</w:t>
            </w:r>
            <w:r>
              <w:rPr>
                <w:spacing w:val="80"/>
                <w:sz w:val="24"/>
              </w:rPr>
              <w:t xml:space="preserve"> </w:t>
            </w:r>
            <w:r>
              <w:rPr>
                <w:sz w:val="24"/>
              </w:rPr>
              <w:t>синонимов</w:t>
            </w:r>
            <w:r>
              <w:rPr>
                <w:spacing w:val="80"/>
                <w:sz w:val="24"/>
              </w:rPr>
              <w:t xml:space="preserve"> </w:t>
            </w:r>
            <w:r>
              <w:rPr>
                <w:sz w:val="24"/>
              </w:rPr>
              <w:t>и</w:t>
            </w:r>
            <w:r>
              <w:rPr>
                <w:spacing w:val="80"/>
                <w:sz w:val="24"/>
              </w:rPr>
              <w:t xml:space="preserve"> </w:t>
            </w:r>
            <w:r>
              <w:rPr>
                <w:sz w:val="24"/>
              </w:rPr>
              <w:t>антонимов</w:t>
            </w:r>
            <w:r>
              <w:rPr>
                <w:spacing w:val="80"/>
                <w:sz w:val="24"/>
              </w:rPr>
              <w:t xml:space="preserve"> </w:t>
            </w:r>
            <w:r>
              <w:rPr>
                <w:sz w:val="24"/>
              </w:rPr>
              <w:t>для</w:t>
            </w:r>
            <w:r>
              <w:rPr>
                <w:spacing w:val="80"/>
                <w:sz w:val="24"/>
              </w:rPr>
              <w:t xml:space="preserve"> </w:t>
            </w:r>
            <w:r>
              <w:rPr>
                <w:sz w:val="24"/>
              </w:rPr>
              <w:t>уточнения</w:t>
            </w:r>
            <w:r>
              <w:rPr>
                <w:spacing w:val="80"/>
                <w:sz w:val="24"/>
              </w:rPr>
              <w:t xml:space="preserve"> </w:t>
            </w:r>
            <w:r>
              <w:rPr>
                <w:sz w:val="24"/>
              </w:rPr>
              <w:t>значения</w:t>
            </w:r>
            <w:r>
              <w:rPr>
                <w:spacing w:val="80"/>
                <w:sz w:val="24"/>
              </w:rPr>
              <w:t xml:space="preserve"> </w:t>
            </w:r>
            <w:r>
              <w:rPr>
                <w:sz w:val="24"/>
              </w:rPr>
              <w:t>слов</w:t>
            </w:r>
            <w:r>
              <w:rPr>
                <w:spacing w:val="80"/>
                <w:sz w:val="24"/>
              </w:rPr>
              <w:t xml:space="preserve"> </w:t>
            </w:r>
            <w:r>
              <w:rPr>
                <w:sz w:val="24"/>
              </w:rPr>
              <w:t xml:space="preserve">и </w:t>
            </w:r>
            <w:r>
              <w:rPr>
                <w:spacing w:val="-2"/>
                <w:sz w:val="24"/>
              </w:rPr>
              <w:t>выражений</w:t>
            </w:r>
          </w:p>
        </w:tc>
      </w:tr>
      <w:tr w14:paraId="44CF2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94" w:type="dxa"/>
            <w:vMerge w:val="continue"/>
            <w:tcBorders>
              <w:top w:val="nil"/>
            </w:tcBorders>
          </w:tcPr>
          <w:p w14:paraId="53BF5A1E">
            <w:pPr>
              <w:rPr>
                <w:sz w:val="2"/>
                <w:szCs w:val="2"/>
              </w:rPr>
            </w:pPr>
          </w:p>
        </w:tc>
        <w:tc>
          <w:tcPr>
            <w:tcW w:w="817" w:type="dxa"/>
          </w:tcPr>
          <w:p w14:paraId="6FE321CD">
            <w:pPr>
              <w:pStyle w:val="13"/>
              <w:spacing w:line="270" w:lineRule="exact"/>
              <w:ind w:right="271"/>
              <w:jc w:val="center"/>
              <w:rPr>
                <w:sz w:val="24"/>
              </w:rPr>
            </w:pPr>
            <w:r>
              <w:rPr>
                <w:spacing w:val="-5"/>
                <w:sz w:val="24"/>
              </w:rPr>
              <w:t>2.7</w:t>
            </w:r>
          </w:p>
        </w:tc>
        <w:tc>
          <w:tcPr>
            <w:tcW w:w="7804" w:type="dxa"/>
          </w:tcPr>
          <w:p w14:paraId="13829EC0">
            <w:pPr>
              <w:pStyle w:val="13"/>
              <w:tabs>
                <w:tab w:val="left" w:pos="2324"/>
                <w:tab w:val="left" w:pos="4490"/>
                <w:tab w:val="left" w:pos="5735"/>
                <w:tab w:val="left" w:pos="6389"/>
              </w:tabs>
              <w:spacing w:line="276" w:lineRule="exact"/>
              <w:ind w:left="114" w:right="126" w:firstLine="566"/>
              <w:rPr>
                <w:sz w:val="24"/>
              </w:rPr>
            </w:pPr>
            <w:r>
              <w:rPr>
                <w:spacing w:val="-2"/>
                <w:sz w:val="24"/>
              </w:rPr>
              <w:t>пользоваться</w:t>
            </w:r>
            <w:r>
              <w:rPr>
                <w:sz w:val="24"/>
              </w:rPr>
              <w:tab/>
            </w:r>
            <w:r>
              <w:rPr>
                <w:spacing w:val="-2"/>
                <w:sz w:val="24"/>
              </w:rPr>
              <w:t>орфографическим</w:t>
            </w:r>
            <w:r>
              <w:rPr>
                <w:sz w:val="24"/>
              </w:rPr>
              <w:tab/>
            </w:r>
            <w:r>
              <w:rPr>
                <w:spacing w:val="-2"/>
                <w:sz w:val="24"/>
              </w:rPr>
              <w:t>словарём</w:t>
            </w:r>
            <w:r>
              <w:rPr>
                <w:sz w:val="24"/>
              </w:rPr>
              <w:tab/>
            </w:r>
            <w:r>
              <w:rPr>
                <w:spacing w:val="-4"/>
                <w:sz w:val="24"/>
              </w:rPr>
              <w:t>для</w:t>
            </w:r>
            <w:r>
              <w:rPr>
                <w:sz w:val="24"/>
              </w:rPr>
              <w:tab/>
            </w:r>
            <w:r>
              <w:rPr>
                <w:spacing w:val="-4"/>
                <w:sz w:val="24"/>
              </w:rPr>
              <w:t xml:space="preserve">определения </w:t>
            </w:r>
            <w:r>
              <w:rPr>
                <w:sz w:val="24"/>
              </w:rPr>
              <w:t>нормативного написания слов</w:t>
            </w:r>
          </w:p>
        </w:tc>
      </w:tr>
      <w:tr w14:paraId="5D7F0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restart"/>
          </w:tcPr>
          <w:p w14:paraId="1AC4DF8C">
            <w:pPr>
              <w:pStyle w:val="13"/>
              <w:spacing w:line="265" w:lineRule="exact"/>
              <w:ind w:right="168"/>
              <w:jc w:val="right"/>
              <w:rPr>
                <w:sz w:val="24"/>
              </w:rPr>
            </w:pPr>
            <w:r>
              <w:rPr>
                <w:spacing w:val="-10"/>
                <w:sz w:val="24"/>
              </w:rPr>
              <w:t>3</w:t>
            </w:r>
          </w:p>
        </w:tc>
        <w:tc>
          <w:tcPr>
            <w:tcW w:w="8621" w:type="dxa"/>
            <w:gridSpan w:val="2"/>
          </w:tcPr>
          <w:p w14:paraId="3A5B07A7">
            <w:pPr>
              <w:pStyle w:val="13"/>
              <w:spacing w:line="253" w:lineRule="exact"/>
              <w:ind w:left="114"/>
              <w:rPr>
                <w:sz w:val="24"/>
              </w:rPr>
            </w:pPr>
            <w:r>
              <w:rPr>
                <w:sz w:val="24"/>
              </w:rPr>
              <w:t>«Секреты</w:t>
            </w:r>
            <w:r>
              <w:rPr>
                <w:spacing w:val="-2"/>
                <w:sz w:val="24"/>
              </w:rPr>
              <w:t xml:space="preserve"> </w:t>
            </w:r>
            <w:r>
              <w:rPr>
                <w:sz w:val="24"/>
              </w:rPr>
              <w:t>речи</w:t>
            </w:r>
            <w:r>
              <w:rPr>
                <w:spacing w:val="-2"/>
                <w:sz w:val="24"/>
              </w:rPr>
              <w:t xml:space="preserve"> </w:t>
            </w:r>
            <w:r>
              <w:rPr>
                <w:sz w:val="24"/>
              </w:rPr>
              <w:t>и</w:t>
            </w:r>
            <w:r>
              <w:rPr>
                <w:spacing w:val="1"/>
                <w:sz w:val="24"/>
              </w:rPr>
              <w:t xml:space="preserve"> </w:t>
            </w:r>
            <w:r>
              <w:rPr>
                <w:spacing w:val="-2"/>
                <w:sz w:val="24"/>
              </w:rPr>
              <w:t>текста»</w:t>
            </w:r>
          </w:p>
        </w:tc>
      </w:tr>
      <w:tr w14:paraId="1298E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762F484B">
            <w:pPr>
              <w:rPr>
                <w:sz w:val="2"/>
                <w:szCs w:val="2"/>
              </w:rPr>
            </w:pPr>
          </w:p>
        </w:tc>
        <w:tc>
          <w:tcPr>
            <w:tcW w:w="817" w:type="dxa"/>
          </w:tcPr>
          <w:p w14:paraId="54C3E9A8">
            <w:pPr>
              <w:pStyle w:val="13"/>
              <w:spacing w:line="265" w:lineRule="exact"/>
              <w:ind w:right="271"/>
              <w:jc w:val="center"/>
              <w:rPr>
                <w:sz w:val="24"/>
              </w:rPr>
            </w:pPr>
            <w:r>
              <w:rPr>
                <w:spacing w:val="-5"/>
                <w:sz w:val="24"/>
              </w:rPr>
              <w:t>3.1</w:t>
            </w:r>
          </w:p>
        </w:tc>
        <w:tc>
          <w:tcPr>
            <w:tcW w:w="7804" w:type="dxa"/>
          </w:tcPr>
          <w:p w14:paraId="5B78F9C8">
            <w:pPr>
              <w:pStyle w:val="13"/>
              <w:tabs>
                <w:tab w:val="left" w:pos="1940"/>
                <w:tab w:val="left" w:pos="3251"/>
                <w:tab w:val="left" w:pos="4202"/>
                <w:tab w:val="left" w:pos="5577"/>
                <w:tab w:val="left" w:pos="5937"/>
                <w:tab w:val="left" w:pos="7562"/>
              </w:tabs>
              <w:spacing w:line="232" w:lineRule="auto"/>
              <w:ind w:left="114" w:right="100" w:firstLine="566"/>
              <w:rPr>
                <w:sz w:val="24"/>
              </w:rPr>
            </w:pPr>
            <w:r>
              <w:rPr>
                <w:spacing w:val="-2"/>
                <w:sz w:val="24"/>
              </w:rPr>
              <w:t>различать</w:t>
            </w:r>
            <w:r>
              <w:rPr>
                <w:sz w:val="24"/>
              </w:rPr>
              <w:tab/>
            </w:r>
            <w:r>
              <w:rPr>
                <w:spacing w:val="-2"/>
                <w:sz w:val="24"/>
              </w:rPr>
              <w:t>этикетные</w:t>
            </w:r>
            <w:r>
              <w:rPr>
                <w:sz w:val="24"/>
              </w:rPr>
              <w:tab/>
            </w:r>
            <w:r>
              <w:rPr>
                <w:spacing w:val="-2"/>
                <w:sz w:val="24"/>
              </w:rPr>
              <w:t>формы</w:t>
            </w:r>
            <w:r>
              <w:rPr>
                <w:sz w:val="24"/>
              </w:rPr>
              <w:tab/>
            </w:r>
            <w:r>
              <w:rPr>
                <w:spacing w:val="-2"/>
                <w:sz w:val="24"/>
              </w:rPr>
              <w:t>обращения</w:t>
            </w:r>
            <w:r>
              <w:rPr>
                <w:sz w:val="24"/>
              </w:rPr>
              <w:tab/>
            </w:r>
            <w:r>
              <w:rPr>
                <w:spacing w:val="-10"/>
                <w:sz w:val="24"/>
              </w:rPr>
              <w:t>в</w:t>
            </w:r>
            <w:r>
              <w:rPr>
                <w:sz w:val="24"/>
              </w:rPr>
              <w:tab/>
            </w:r>
            <w:r>
              <w:rPr>
                <w:spacing w:val="-2"/>
                <w:sz w:val="24"/>
              </w:rPr>
              <w:t>официальной</w:t>
            </w:r>
            <w:r>
              <w:rPr>
                <w:sz w:val="24"/>
              </w:rPr>
              <w:tab/>
            </w:r>
            <w:r>
              <w:rPr>
                <w:spacing w:val="-10"/>
                <w:sz w:val="24"/>
              </w:rPr>
              <w:t xml:space="preserve">и </w:t>
            </w:r>
            <w:r>
              <w:rPr>
                <w:sz w:val="24"/>
              </w:rPr>
              <w:t>неофициальной речевой ситуации</w:t>
            </w:r>
          </w:p>
        </w:tc>
      </w:tr>
      <w:tr w14:paraId="7808D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continue"/>
            <w:tcBorders>
              <w:top w:val="nil"/>
            </w:tcBorders>
          </w:tcPr>
          <w:p w14:paraId="37718576">
            <w:pPr>
              <w:rPr>
                <w:sz w:val="2"/>
                <w:szCs w:val="2"/>
              </w:rPr>
            </w:pPr>
          </w:p>
        </w:tc>
        <w:tc>
          <w:tcPr>
            <w:tcW w:w="817" w:type="dxa"/>
          </w:tcPr>
          <w:p w14:paraId="20BF8603">
            <w:pPr>
              <w:pStyle w:val="13"/>
              <w:spacing w:line="256" w:lineRule="exact"/>
              <w:ind w:right="271"/>
              <w:jc w:val="center"/>
              <w:rPr>
                <w:sz w:val="24"/>
              </w:rPr>
            </w:pPr>
            <w:r>
              <w:rPr>
                <w:spacing w:val="-5"/>
                <w:sz w:val="24"/>
              </w:rPr>
              <w:t>3.2</w:t>
            </w:r>
          </w:p>
        </w:tc>
        <w:tc>
          <w:tcPr>
            <w:tcW w:w="7804" w:type="dxa"/>
          </w:tcPr>
          <w:p w14:paraId="09222D24">
            <w:pPr>
              <w:pStyle w:val="13"/>
              <w:spacing w:line="256" w:lineRule="exact"/>
              <w:ind w:left="680"/>
              <w:rPr>
                <w:sz w:val="24"/>
              </w:rPr>
            </w:pPr>
            <w:r>
              <w:rPr>
                <w:sz w:val="24"/>
              </w:rPr>
              <w:t>владеть</w:t>
            </w:r>
            <w:r>
              <w:rPr>
                <w:spacing w:val="-9"/>
                <w:sz w:val="24"/>
              </w:rPr>
              <w:t xml:space="preserve"> </w:t>
            </w:r>
            <w:r>
              <w:rPr>
                <w:sz w:val="24"/>
              </w:rPr>
              <w:t>правилами</w:t>
            </w:r>
            <w:r>
              <w:rPr>
                <w:spacing w:val="-2"/>
                <w:sz w:val="24"/>
              </w:rPr>
              <w:t xml:space="preserve"> </w:t>
            </w:r>
            <w:r>
              <w:rPr>
                <w:sz w:val="24"/>
              </w:rPr>
              <w:t>корректного</w:t>
            </w:r>
            <w:r>
              <w:rPr>
                <w:spacing w:val="-4"/>
                <w:sz w:val="24"/>
              </w:rPr>
              <w:t xml:space="preserve"> </w:t>
            </w:r>
            <w:r>
              <w:rPr>
                <w:sz w:val="24"/>
              </w:rPr>
              <w:t>речевого</w:t>
            </w:r>
            <w:r>
              <w:rPr>
                <w:spacing w:val="-5"/>
                <w:sz w:val="24"/>
              </w:rPr>
              <w:t xml:space="preserve"> </w:t>
            </w:r>
            <w:r>
              <w:rPr>
                <w:sz w:val="24"/>
              </w:rPr>
              <w:t>поведения</w:t>
            </w:r>
            <w:r>
              <w:rPr>
                <w:spacing w:val="-7"/>
                <w:sz w:val="24"/>
              </w:rPr>
              <w:t xml:space="preserve"> </w:t>
            </w:r>
            <w:r>
              <w:rPr>
                <w:sz w:val="24"/>
              </w:rPr>
              <w:t>в</w:t>
            </w:r>
            <w:r>
              <w:rPr>
                <w:spacing w:val="-8"/>
                <w:sz w:val="24"/>
              </w:rPr>
              <w:t xml:space="preserve"> </w:t>
            </w:r>
            <w:r>
              <w:rPr>
                <w:sz w:val="24"/>
              </w:rPr>
              <w:t>ходе</w:t>
            </w:r>
            <w:r>
              <w:rPr>
                <w:spacing w:val="-7"/>
                <w:sz w:val="24"/>
              </w:rPr>
              <w:t xml:space="preserve"> </w:t>
            </w:r>
            <w:r>
              <w:rPr>
                <w:spacing w:val="-2"/>
                <w:sz w:val="24"/>
              </w:rPr>
              <w:t>диалога</w:t>
            </w:r>
          </w:p>
        </w:tc>
      </w:tr>
      <w:tr w14:paraId="3F06F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94" w:type="dxa"/>
            <w:vMerge w:val="continue"/>
            <w:tcBorders>
              <w:top w:val="nil"/>
            </w:tcBorders>
          </w:tcPr>
          <w:p w14:paraId="530ED21D">
            <w:pPr>
              <w:rPr>
                <w:sz w:val="2"/>
                <w:szCs w:val="2"/>
              </w:rPr>
            </w:pPr>
          </w:p>
        </w:tc>
        <w:tc>
          <w:tcPr>
            <w:tcW w:w="817" w:type="dxa"/>
          </w:tcPr>
          <w:p w14:paraId="1ED60909">
            <w:pPr>
              <w:pStyle w:val="13"/>
              <w:spacing w:line="268" w:lineRule="exact"/>
              <w:ind w:right="271"/>
              <w:jc w:val="center"/>
              <w:rPr>
                <w:sz w:val="24"/>
              </w:rPr>
            </w:pPr>
            <w:r>
              <w:rPr>
                <w:spacing w:val="-5"/>
                <w:sz w:val="24"/>
              </w:rPr>
              <w:t>3.3</w:t>
            </w:r>
          </w:p>
        </w:tc>
        <w:tc>
          <w:tcPr>
            <w:tcW w:w="7804" w:type="dxa"/>
          </w:tcPr>
          <w:p w14:paraId="1C6D88C4">
            <w:pPr>
              <w:pStyle w:val="13"/>
              <w:tabs>
                <w:tab w:val="left" w:pos="2344"/>
                <w:tab w:val="left" w:pos="4526"/>
                <w:tab w:val="left" w:pos="5625"/>
                <w:tab w:val="left" w:pos="6717"/>
              </w:tabs>
              <w:spacing w:line="230" w:lineRule="auto"/>
              <w:ind w:left="114" w:right="121" w:firstLine="566"/>
              <w:rPr>
                <w:sz w:val="24"/>
              </w:rPr>
            </w:pPr>
            <w:r>
              <w:rPr>
                <w:spacing w:val="-2"/>
                <w:sz w:val="24"/>
              </w:rPr>
              <w:t>использовать</w:t>
            </w:r>
            <w:r>
              <w:rPr>
                <w:sz w:val="24"/>
              </w:rPr>
              <w:tab/>
            </w:r>
            <w:r>
              <w:rPr>
                <w:spacing w:val="-2"/>
                <w:sz w:val="24"/>
              </w:rPr>
              <w:t>коммуникативные</w:t>
            </w:r>
            <w:r>
              <w:rPr>
                <w:sz w:val="24"/>
              </w:rPr>
              <w:tab/>
            </w:r>
            <w:r>
              <w:rPr>
                <w:spacing w:val="-2"/>
                <w:sz w:val="24"/>
              </w:rPr>
              <w:t>приёмы</w:t>
            </w:r>
            <w:r>
              <w:rPr>
                <w:sz w:val="24"/>
              </w:rPr>
              <w:tab/>
            </w:r>
            <w:r>
              <w:rPr>
                <w:spacing w:val="-2"/>
                <w:sz w:val="24"/>
              </w:rPr>
              <w:t>устного</w:t>
            </w:r>
            <w:r>
              <w:rPr>
                <w:sz w:val="24"/>
              </w:rPr>
              <w:tab/>
            </w:r>
            <w:r>
              <w:rPr>
                <w:spacing w:val="-4"/>
                <w:sz w:val="24"/>
              </w:rPr>
              <w:t xml:space="preserve">общения: </w:t>
            </w:r>
            <w:r>
              <w:rPr>
                <w:sz w:val="24"/>
              </w:rPr>
              <w:t>убеждение, уговаривание, похвалу, просьбу, извинение, поздравление</w:t>
            </w:r>
          </w:p>
        </w:tc>
      </w:tr>
      <w:tr w14:paraId="49D9B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663C0E98">
            <w:pPr>
              <w:rPr>
                <w:sz w:val="2"/>
                <w:szCs w:val="2"/>
              </w:rPr>
            </w:pPr>
          </w:p>
        </w:tc>
        <w:tc>
          <w:tcPr>
            <w:tcW w:w="817" w:type="dxa"/>
          </w:tcPr>
          <w:p w14:paraId="44A8A162">
            <w:pPr>
              <w:pStyle w:val="13"/>
              <w:spacing w:line="265" w:lineRule="exact"/>
              <w:ind w:right="271"/>
              <w:jc w:val="center"/>
              <w:rPr>
                <w:sz w:val="24"/>
              </w:rPr>
            </w:pPr>
            <w:r>
              <w:rPr>
                <w:spacing w:val="-5"/>
                <w:sz w:val="24"/>
              </w:rPr>
              <w:t>3.4</w:t>
            </w:r>
          </w:p>
        </w:tc>
        <w:tc>
          <w:tcPr>
            <w:tcW w:w="7804" w:type="dxa"/>
          </w:tcPr>
          <w:p w14:paraId="27794A6B">
            <w:pPr>
              <w:pStyle w:val="13"/>
              <w:spacing w:line="230" w:lineRule="auto"/>
              <w:ind w:left="114" w:firstLine="566"/>
              <w:rPr>
                <w:sz w:val="24"/>
              </w:rPr>
            </w:pPr>
            <w:r>
              <w:rPr>
                <w:sz w:val="24"/>
              </w:rPr>
              <w:t>использовать в речи языковые средства для свободного выражения мыслей и чувств на родном языке адекватно ситуации общения</w:t>
            </w:r>
          </w:p>
        </w:tc>
      </w:tr>
      <w:tr w14:paraId="42C77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46C6CD8F">
            <w:pPr>
              <w:rPr>
                <w:sz w:val="2"/>
                <w:szCs w:val="2"/>
              </w:rPr>
            </w:pPr>
          </w:p>
        </w:tc>
        <w:tc>
          <w:tcPr>
            <w:tcW w:w="817" w:type="dxa"/>
          </w:tcPr>
          <w:p w14:paraId="58DE490F">
            <w:pPr>
              <w:pStyle w:val="13"/>
              <w:spacing w:line="268" w:lineRule="exact"/>
              <w:ind w:right="271"/>
              <w:jc w:val="center"/>
              <w:rPr>
                <w:sz w:val="24"/>
              </w:rPr>
            </w:pPr>
            <w:r>
              <w:rPr>
                <w:spacing w:val="-5"/>
                <w:sz w:val="24"/>
              </w:rPr>
              <w:t>3.5</w:t>
            </w:r>
          </w:p>
        </w:tc>
        <w:tc>
          <w:tcPr>
            <w:tcW w:w="7804" w:type="dxa"/>
          </w:tcPr>
          <w:p w14:paraId="15D85BA0">
            <w:pPr>
              <w:pStyle w:val="13"/>
              <w:spacing w:line="265" w:lineRule="exact"/>
              <w:ind w:left="114" w:firstLine="566"/>
              <w:rPr>
                <w:sz w:val="24"/>
              </w:rPr>
            </w:pPr>
            <w:r>
              <w:rPr>
                <w:sz w:val="24"/>
              </w:rPr>
              <w:t>владеть</w:t>
            </w:r>
            <w:r>
              <w:rPr>
                <w:spacing w:val="-7"/>
                <w:sz w:val="24"/>
              </w:rPr>
              <w:t xml:space="preserve"> </w:t>
            </w:r>
            <w:r>
              <w:rPr>
                <w:sz w:val="24"/>
              </w:rPr>
              <w:t>различными</w:t>
            </w:r>
            <w:r>
              <w:rPr>
                <w:spacing w:val="-5"/>
                <w:sz w:val="24"/>
              </w:rPr>
              <w:t xml:space="preserve"> </w:t>
            </w:r>
            <w:r>
              <w:rPr>
                <w:sz w:val="24"/>
              </w:rPr>
              <w:t>приёмами</w:t>
            </w:r>
            <w:r>
              <w:rPr>
                <w:spacing w:val="-5"/>
                <w:sz w:val="24"/>
              </w:rPr>
              <w:t xml:space="preserve"> </w:t>
            </w:r>
            <w:r>
              <w:rPr>
                <w:sz w:val="24"/>
              </w:rPr>
              <w:t>слушания</w:t>
            </w:r>
            <w:r>
              <w:rPr>
                <w:spacing w:val="-5"/>
                <w:sz w:val="24"/>
              </w:rPr>
              <w:t xml:space="preserve"> </w:t>
            </w:r>
            <w:r>
              <w:rPr>
                <w:sz w:val="24"/>
              </w:rPr>
              <w:t>научно-познавательных</w:t>
            </w:r>
            <w:r>
              <w:rPr>
                <w:spacing w:val="-6"/>
                <w:sz w:val="24"/>
              </w:rPr>
              <w:t xml:space="preserve"> </w:t>
            </w:r>
            <w:r>
              <w:rPr>
                <w:spacing w:val="-10"/>
                <w:sz w:val="24"/>
              </w:rPr>
              <w:t>и</w:t>
            </w:r>
          </w:p>
          <w:p w14:paraId="64AE260C">
            <w:pPr>
              <w:pStyle w:val="13"/>
              <w:tabs>
                <w:tab w:val="left" w:pos="2046"/>
                <w:tab w:val="left" w:pos="3020"/>
                <w:tab w:val="left" w:pos="3472"/>
                <w:tab w:val="left" w:pos="4516"/>
                <w:tab w:val="left" w:pos="5308"/>
              </w:tabs>
              <w:spacing w:before="4" w:line="232" w:lineRule="auto"/>
              <w:ind w:left="114" w:right="140"/>
              <w:rPr>
                <w:sz w:val="24"/>
              </w:rPr>
            </w:pPr>
            <w:r>
              <w:rPr>
                <w:spacing w:val="-2"/>
                <w:sz w:val="24"/>
              </w:rPr>
              <w:t>художественных</w:t>
            </w:r>
            <w:r>
              <w:rPr>
                <w:sz w:val="24"/>
              </w:rPr>
              <w:tab/>
            </w:r>
            <w:r>
              <w:rPr>
                <w:spacing w:val="-2"/>
                <w:sz w:val="24"/>
              </w:rPr>
              <w:t>текстов</w:t>
            </w:r>
            <w:r>
              <w:rPr>
                <w:sz w:val="24"/>
              </w:rPr>
              <w:tab/>
            </w:r>
            <w:r>
              <w:rPr>
                <w:spacing w:val="-6"/>
                <w:sz w:val="24"/>
              </w:rPr>
              <w:t>об</w:t>
            </w:r>
            <w:r>
              <w:rPr>
                <w:sz w:val="24"/>
              </w:rPr>
              <w:tab/>
            </w:r>
            <w:r>
              <w:rPr>
                <w:spacing w:val="-2"/>
                <w:sz w:val="24"/>
              </w:rPr>
              <w:t>истории</w:t>
            </w:r>
            <w:r>
              <w:rPr>
                <w:sz w:val="24"/>
              </w:rPr>
              <w:tab/>
            </w:r>
            <w:r>
              <w:rPr>
                <w:spacing w:val="-4"/>
                <w:sz w:val="24"/>
              </w:rPr>
              <w:t>языка</w:t>
            </w:r>
            <w:r>
              <w:rPr>
                <w:sz w:val="24"/>
              </w:rPr>
              <w:tab/>
            </w:r>
            <w:r>
              <w:rPr>
                <w:sz w:val="24"/>
              </w:rPr>
              <w:t>и о</w:t>
            </w:r>
            <w:r>
              <w:rPr>
                <w:spacing w:val="25"/>
                <w:sz w:val="24"/>
              </w:rPr>
              <w:t xml:space="preserve"> </w:t>
            </w:r>
            <w:r>
              <w:rPr>
                <w:sz w:val="24"/>
              </w:rPr>
              <w:t>культуре</w:t>
            </w:r>
            <w:r>
              <w:rPr>
                <w:spacing w:val="22"/>
                <w:sz w:val="24"/>
              </w:rPr>
              <w:t xml:space="preserve"> </w:t>
            </w:r>
            <w:r>
              <w:rPr>
                <w:sz w:val="24"/>
              </w:rPr>
              <w:t xml:space="preserve">русского </w:t>
            </w:r>
            <w:r>
              <w:rPr>
                <w:spacing w:val="-2"/>
                <w:sz w:val="24"/>
              </w:rPr>
              <w:t>народа</w:t>
            </w:r>
          </w:p>
        </w:tc>
      </w:tr>
      <w:tr w14:paraId="40275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94" w:type="dxa"/>
            <w:vMerge w:val="continue"/>
            <w:tcBorders>
              <w:top w:val="nil"/>
            </w:tcBorders>
          </w:tcPr>
          <w:p w14:paraId="4AFCA333">
            <w:pPr>
              <w:rPr>
                <w:sz w:val="2"/>
                <w:szCs w:val="2"/>
              </w:rPr>
            </w:pPr>
          </w:p>
        </w:tc>
        <w:tc>
          <w:tcPr>
            <w:tcW w:w="817" w:type="dxa"/>
          </w:tcPr>
          <w:p w14:paraId="410A48EA">
            <w:pPr>
              <w:pStyle w:val="13"/>
              <w:spacing w:line="270" w:lineRule="exact"/>
              <w:ind w:right="271"/>
              <w:jc w:val="center"/>
              <w:rPr>
                <w:sz w:val="24"/>
              </w:rPr>
            </w:pPr>
            <w:r>
              <w:rPr>
                <w:spacing w:val="-5"/>
                <w:sz w:val="24"/>
              </w:rPr>
              <w:t>3.6</w:t>
            </w:r>
          </w:p>
        </w:tc>
        <w:tc>
          <w:tcPr>
            <w:tcW w:w="7804" w:type="dxa"/>
          </w:tcPr>
          <w:p w14:paraId="0E78E4F1">
            <w:pPr>
              <w:pStyle w:val="13"/>
              <w:spacing w:line="273" w:lineRule="exact"/>
              <w:ind w:left="680"/>
              <w:rPr>
                <w:sz w:val="24"/>
              </w:rPr>
            </w:pPr>
            <w:r>
              <w:rPr>
                <w:sz w:val="24"/>
              </w:rPr>
              <w:t>анализировать</w:t>
            </w:r>
            <w:r>
              <w:rPr>
                <w:spacing w:val="-10"/>
                <w:sz w:val="24"/>
              </w:rPr>
              <w:t xml:space="preserve"> </w:t>
            </w:r>
            <w:r>
              <w:rPr>
                <w:sz w:val="24"/>
              </w:rPr>
              <w:t>информацию</w:t>
            </w:r>
            <w:r>
              <w:rPr>
                <w:spacing w:val="-13"/>
                <w:sz w:val="24"/>
              </w:rPr>
              <w:t xml:space="preserve"> </w:t>
            </w:r>
            <w:r>
              <w:rPr>
                <w:sz w:val="24"/>
              </w:rPr>
              <w:t>прочитанного</w:t>
            </w:r>
            <w:r>
              <w:rPr>
                <w:spacing w:val="-9"/>
                <w:sz w:val="24"/>
              </w:rPr>
              <w:t xml:space="preserve"> </w:t>
            </w:r>
            <w:r>
              <w:rPr>
                <w:sz w:val="24"/>
              </w:rPr>
              <w:t>и</w:t>
            </w:r>
            <w:r>
              <w:rPr>
                <w:spacing w:val="-12"/>
                <w:sz w:val="24"/>
              </w:rPr>
              <w:t xml:space="preserve"> </w:t>
            </w:r>
            <w:r>
              <w:rPr>
                <w:sz w:val="24"/>
              </w:rPr>
              <w:t>прослушанного</w:t>
            </w:r>
            <w:r>
              <w:rPr>
                <w:spacing w:val="-8"/>
                <w:sz w:val="24"/>
              </w:rPr>
              <w:t xml:space="preserve"> </w:t>
            </w:r>
            <w:r>
              <w:rPr>
                <w:spacing w:val="-2"/>
                <w:sz w:val="24"/>
              </w:rPr>
              <w:t>текста:</w:t>
            </w:r>
          </w:p>
          <w:p w14:paraId="2F4F40A8">
            <w:pPr>
              <w:pStyle w:val="13"/>
              <w:spacing w:line="264" w:lineRule="exact"/>
              <w:ind w:left="114"/>
              <w:rPr>
                <w:sz w:val="24"/>
              </w:rPr>
            </w:pPr>
            <w:r>
              <w:rPr>
                <w:sz w:val="24"/>
              </w:rPr>
              <w:t>отличать</w:t>
            </w:r>
            <w:r>
              <w:rPr>
                <w:spacing w:val="-1"/>
                <w:sz w:val="24"/>
              </w:rPr>
              <w:t xml:space="preserve"> </w:t>
            </w:r>
            <w:r>
              <w:rPr>
                <w:sz w:val="24"/>
              </w:rPr>
              <w:t>главные</w:t>
            </w:r>
            <w:r>
              <w:rPr>
                <w:spacing w:val="-4"/>
                <w:sz w:val="24"/>
              </w:rPr>
              <w:t xml:space="preserve"> </w:t>
            </w:r>
            <w:r>
              <w:rPr>
                <w:sz w:val="24"/>
              </w:rPr>
              <w:t>факты</w:t>
            </w:r>
            <w:r>
              <w:rPr>
                <w:spacing w:val="-2"/>
                <w:sz w:val="24"/>
              </w:rPr>
              <w:t xml:space="preserve"> </w:t>
            </w:r>
            <w:r>
              <w:rPr>
                <w:sz w:val="24"/>
              </w:rPr>
              <w:t>от</w:t>
            </w:r>
            <w:r>
              <w:rPr>
                <w:spacing w:val="-1"/>
                <w:sz w:val="24"/>
              </w:rPr>
              <w:t xml:space="preserve"> </w:t>
            </w:r>
            <w:r>
              <w:rPr>
                <w:spacing w:val="-2"/>
                <w:sz w:val="24"/>
              </w:rPr>
              <w:t>второстепенных</w:t>
            </w:r>
          </w:p>
        </w:tc>
      </w:tr>
      <w:tr w14:paraId="4678E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305A8935">
            <w:pPr>
              <w:rPr>
                <w:sz w:val="2"/>
                <w:szCs w:val="2"/>
              </w:rPr>
            </w:pPr>
          </w:p>
        </w:tc>
        <w:tc>
          <w:tcPr>
            <w:tcW w:w="817" w:type="dxa"/>
          </w:tcPr>
          <w:p w14:paraId="207769D0">
            <w:pPr>
              <w:pStyle w:val="13"/>
              <w:spacing w:line="253" w:lineRule="exact"/>
              <w:ind w:right="271"/>
              <w:jc w:val="center"/>
              <w:rPr>
                <w:sz w:val="24"/>
              </w:rPr>
            </w:pPr>
            <w:r>
              <w:rPr>
                <w:spacing w:val="-5"/>
                <w:sz w:val="24"/>
              </w:rPr>
              <w:t>3.7</w:t>
            </w:r>
          </w:p>
        </w:tc>
        <w:tc>
          <w:tcPr>
            <w:tcW w:w="7804" w:type="dxa"/>
          </w:tcPr>
          <w:p w14:paraId="0672CC72">
            <w:pPr>
              <w:pStyle w:val="13"/>
              <w:spacing w:line="253" w:lineRule="exact"/>
              <w:ind w:left="680"/>
              <w:rPr>
                <w:sz w:val="24"/>
              </w:rPr>
            </w:pPr>
            <w:r>
              <w:rPr>
                <w:sz w:val="24"/>
              </w:rPr>
              <w:t>выделять</w:t>
            </w:r>
            <w:r>
              <w:rPr>
                <w:spacing w:val="-7"/>
                <w:sz w:val="24"/>
              </w:rPr>
              <w:t xml:space="preserve"> </w:t>
            </w:r>
            <w:r>
              <w:rPr>
                <w:sz w:val="24"/>
              </w:rPr>
              <w:t>наиболее</w:t>
            </w:r>
            <w:r>
              <w:rPr>
                <w:spacing w:val="-7"/>
                <w:sz w:val="24"/>
              </w:rPr>
              <w:t xml:space="preserve"> </w:t>
            </w:r>
            <w:r>
              <w:rPr>
                <w:sz w:val="24"/>
              </w:rPr>
              <w:t>существенные</w:t>
            </w:r>
            <w:r>
              <w:rPr>
                <w:spacing w:val="-7"/>
                <w:sz w:val="24"/>
              </w:rPr>
              <w:t xml:space="preserve"> </w:t>
            </w:r>
            <w:r>
              <w:rPr>
                <w:spacing w:val="-4"/>
                <w:sz w:val="24"/>
              </w:rPr>
              <w:t>факты</w:t>
            </w:r>
          </w:p>
        </w:tc>
      </w:tr>
      <w:tr w14:paraId="11AAE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continue"/>
            <w:tcBorders>
              <w:top w:val="nil"/>
            </w:tcBorders>
          </w:tcPr>
          <w:p w14:paraId="4185381C">
            <w:pPr>
              <w:rPr>
                <w:sz w:val="2"/>
                <w:szCs w:val="2"/>
              </w:rPr>
            </w:pPr>
          </w:p>
        </w:tc>
        <w:tc>
          <w:tcPr>
            <w:tcW w:w="817" w:type="dxa"/>
          </w:tcPr>
          <w:p w14:paraId="6763B8A1">
            <w:pPr>
              <w:pStyle w:val="13"/>
              <w:spacing w:line="258" w:lineRule="exact"/>
              <w:ind w:right="271"/>
              <w:jc w:val="center"/>
              <w:rPr>
                <w:sz w:val="24"/>
              </w:rPr>
            </w:pPr>
            <w:r>
              <w:rPr>
                <w:spacing w:val="-5"/>
                <w:sz w:val="24"/>
              </w:rPr>
              <w:t>3.8</w:t>
            </w:r>
          </w:p>
        </w:tc>
        <w:tc>
          <w:tcPr>
            <w:tcW w:w="7804" w:type="dxa"/>
          </w:tcPr>
          <w:p w14:paraId="698699E5">
            <w:pPr>
              <w:pStyle w:val="13"/>
              <w:spacing w:line="258" w:lineRule="exact"/>
              <w:ind w:left="680"/>
              <w:rPr>
                <w:sz w:val="24"/>
              </w:rPr>
            </w:pPr>
            <w:r>
              <w:rPr>
                <w:sz w:val="24"/>
              </w:rPr>
              <w:t>устанавливать</w:t>
            </w:r>
            <w:r>
              <w:rPr>
                <w:spacing w:val="-9"/>
                <w:sz w:val="24"/>
              </w:rPr>
              <w:t xml:space="preserve"> </w:t>
            </w:r>
            <w:r>
              <w:rPr>
                <w:sz w:val="24"/>
              </w:rPr>
              <w:t>логическую</w:t>
            </w:r>
            <w:r>
              <w:rPr>
                <w:spacing w:val="-7"/>
                <w:sz w:val="24"/>
              </w:rPr>
              <w:t xml:space="preserve"> </w:t>
            </w:r>
            <w:r>
              <w:rPr>
                <w:sz w:val="24"/>
              </w:rPr>
              <w:t>связь</w:t>
            </w:r>
            <w:r>
              <w:rPr>
                <w:spacing w:val="-7"/>
                <w:sz w:val="24"/>
              </w:rPr>
              <w:t xml:space="preserve"> </w:t>
            </w:r>
            <w:r>
              <w:rPr>
                <w:sz w:val="24"/>
              </w:rPr>
              <w:t>между</w:t>
            </w:r>
            <w:r>
              <w:rPr>
                <w:spacing w:val="-16"/>
                <w:sz w:val="24"/>
              </w:rPr>
              <w:t xml:space="preserve"> </w:t>
            </w:r>
            <w:r>
              <w:rPr>
                <w:spacing w:val="-2"/>
                <w:sz w:val="24"/>
              </w:rPr>
              <w:t>фактами</w:t>
            </w:r>
          </w:p>
        </w:tc>
      </w:tr>
      <w:tr w14:paraId="5E771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08BC5018">
            <w:pPr>
              <w:rPr>
                <w:sz w:val="2"/>
                <w:szCs w:val="2"/>
              </w:rPr>
            </w:pPr>
          </w:p>
        </w:tc>
        <w:tc>
          <w:tcPr>
            <w:tcW w:w="817" w:type="dxa"/>
          </w:tcPr>
          <w:p w14:paraId="22713FEF">
            <w:pPr>
              <w:pStyle w:val="13"/>
              <w:spacing w:line="265" w:lineRule="exact"/>
              <w:ind w:right="271"/>
              <w:jc w:val="center"/>
              <w:rPr>
                <w:sz w:val="24"/>
              </w:rPr>
            </w:pPr>
            <w:r>
              <w:rPr>
                <w:spacing w:val="-5"/>
                <w:sz w:val="24"/>
              </w:rPr>
              <w:t>3.9</w:t>
            </w:r>
          </w:p>
        </w:tc>
        <w:tc>
          <w:tcPr>
            <w:tcW w:w="7804" w:type="dxa"/>
          </w:tcPr>
          <w:p w14:paraId="2B3C670A">
            <w:pPr>
              <w:pStyle w:val="13"/>
              <w:spacing w:line="230" w:lineRule="auto"/>
              <w:ind w:left="114" w:right="140" w:firstLine="566"/>
              <w:rPr>
                <w:sz w:val="24"/>
              </w:rPr>
            </w:pPr>
            <w:r>
              <w:rPr>
                <w:sz w:val="24"/>
              </w:rPr>
              <w:t>строить</w:t>
            </w:r>
            <w:r>
              <w:rPr>
                <w:spacing w:val="40"/>
                <w:sz w:val="24"/>
              </w:rPr>
              <w:t xml:space="preserve"> </w:t>
            </w:r>
            <w:r>
              <w:rPr>
                <w:sz w:val="24"/>
              </w:rPr>
              <w:t>устные</w:t>
            </w:r>
            <w:r>
              <w:rPr>
                <w:spacing w:val="40"/>
                <w:sz w:val="24"/>
              </w:rPr>
              <w:t xml:space="preserve"> </w:t>
            </w:r>
            <w:r>
              <w:rPr>
                <w:sz w:val="24"/>
              </w:rPr>
              <w:t>сообщения</w:t>
            </w:r>
            <w:r>
              <w:rPr>
                <w:spacing w:val="40"/>
                <w:sz w:val="24"/>
              </w:rPr>
              <w:t xml:space="preserve"> </w:t>
            </w:r>
            <w:r>
              <w:rPr>
                <w:sz w:val="24"/>
              </w:rPr>
              <w:t>различных</w:t>
            </w:r>
            <w:r>
              <w:rPr>
                <w:spacing w:val="39"/>
                <w:sz w:val="24"/>
              </w:rPr>
              <w:t xml:space="preserve"> </w:t>
            </w:r>
            <w:r>
              <w:rPr>
                <w:sz w:val="24"/>
              </w:rPr>
              <w:t>видов:</w:t>
            </w:r>
            <w:r>
              <w:rPr>
                <w:spacing w:val="35"/>
                <w:sz w:val="24"/>
              </w:rPr>
              <w:t xml:space="preserve"> </w:t>
            </w:r>
            <w:r>
              <w:rPr>
                <w:sz w:val="24"/>
              </w:rPr>
              <w:t>развернутый</w:t>
            </w:r>
            <w:r>
              <w:rPr>
                <w:spacing w:val="40"/>
                <w:sz w:val="24"/>
              </w:rPr>
              <w:t xml:space="preserve"> </w:t>
            </w:r>
            <w:r>
              <w:rPr>
                <w:sz w:val="24"/>
              </w:rPr>
              <w:t>ответ, ответ-добавление, комментирование ответа или работы одноклассника</w:t>
            </w:r>
          </w:p>
        </w:tc>
      </w:tr>
      <w:tr w14:paraId="439FB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718D8B5A">
            <w:pPr>
              <w:rPr>
                <w:sz w:val="2"/>
                <w:szCs w:val="2"/>
              </w:rPr>
            </w:pPr>
          </w:p>
        </w:tc>
        <w:tc>
          <w:tcPr>
            <w:tcW w:w="817" w:type="dxa"/>
          </w:tcPr>
          <w:p w14:paraId="1BC538B7">
            <w:pPr>
              <w:pStyle w:val="13"/>
              <w:spacing w:line="254" w:lineRule="exact"/>
              <w:ind w:right="155"/>
              <w:jc w:val="center"/>
              <w:rPr>
                <w:sz w:val="24"/>
              </w:rPr>
            </w:pPr>
            <w:r>
              <w:rPr>
                <w:spacing w:val="-4"/>
                <w:sz w:val="24"/>
              </w:rPr>
              <w:t>3.10</w:t>
            </w:r>
          </w:p>
        </w:tc>
        <w:tc>
          <w:tcPr>
            <w:tcW w:w="7804" w:type="dxa"/>
          </w:tcPr>
          <w:p w14:paraId="61DC6972">
            <w:pPr>
              <w:pStyle w:val="13"/>
              <w:spacing w:line="254" w:lineRule="exact"/>
              <w:ind w:left="680"/>
              <w:rPr>
                <w:sz w:val="24"/>
              </w:rPr>
            </w:pPr>
            <w:r>
              <w:rPr>
                <w:sz w:val="24"/>
              </w:rPr>
              <w:t>создавать</w:t>
            </w:r>
            <w:r>
              <w:rPr>
                <w:spacing w:val="-12"/>
                <w:sz w:val="24"/>
              </w:rPr>
              <w:t xml:space="preserve"> </w:t>
            </w:r>
            <w:r>
              <w:rPr>
                <w:sz w:val="24"/>
              </w:rPr>
              <w:t>тексты-инструкции</w:t>
            </w:r>
            <w:r>
              <w:rPr>
                <w:spacing w:val="-4"/>
                <w:sz w:val="24"/>
              </w:rPr>
              <w:t xml:space="preserve"> </w:t>
            </w:r>
            <w:r>
              <w:rPr>
                <w:sz w:val="24"/>
              </w:rPr>
              <w:t>с</w:t>
            </w:r>
            <w:r>
              <w:rPr>
                <w:spacing w:val="-10"/>
                <w:sz w:val="24"/>
              </w:rPr>
              <w:t xml:space="preserve"> </w:t>
            </w:r>
            <w:r>
              <w:rPr>
                <w:sz w:val="24"/>
              </w:rPr>
              <w:t>опорой</w:t>
            </w:r>
            <w:r>
              <w:rPr>
                <w:spacing w:val="-7"/>
                <w:sz w:val="24"/>
              </w:rPr>
              <w:t xml:space="preserve"> </w:t>
            </w:r>
            <w:r>
              <w:rPr>
                <w:sz w:val="24"/>
              </w:rPr>
              <w:t>на</w:t>
            </w:r>
            <w:r>
              <w:rPr>
                <w:spacing w:val="-8"/>
                <w:sz w:val="24"/>
              </w:rPr>
              <w:t xml:space="preserve"> </w:t>
            </w:r>
            <w:r>
              <w:rPr>
                <w:sz w:val="24"/>
              </w:rPr>
              <w:t>предложенный</w:t>
            </w:r>
            <w:r>
              <w:rPr>
                <w:spacing w:val="-6"/>
                <w:sz w:val="24"/>
              </w:rPr>
              <w:t xml:space="preserve"> </w:t>
            </w:r>
            <w:r>
              <w:rPr>
                <w:spacing w:val="-2"/>
                <w:sz w:val="24"/>
              </w:rPr>
              <w:t>текст</w:t>
            </w:r>
          </w:p>
        </w:tc>
      </w:tr>
      <w:tr w14:paraId="584DB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94" w:type="dxa"/>
            <w:vMerge w:val="continue"/>
            <w:tcBorders>
              <w:top w:val="nil"/>
            </w:tcBorders>
          </w:tcPr>
          <w:p w14:paraId="6F8BF158">
            <w:pPr>
              <w:rPr>
                <w:sz w:val="2"/>
                <w:szCs w:val="2"/>
              </w:rPr>
            </w:pPr>
          </w:p>
        </w:tc>
        <w:tc>
          <w:tcPr>
            <w:tcW w:w="817" w:type="dxa"/>
          </w:tcPr>
          <w:p w14:paraId="726361A7">
            <w:pPr>
              <w:pStyle w:val="13"/>
              <w:spacing w:line="265" w:lineRule="exact"/>
              <w:ind w:right="155"/>
              <w:jc w:val="center"/>
              <w:rPr>
                <w:sz w:val="24"/>
              </w:rPr>
            </w:pPr>
            <w:r>
              <w:rPr>
                <w:spacing w:val="-4"/>
                <w:sz w:val="24"/>
              </w:rPr>
              <w:t>3.11</w:t>
            </w:r>
          </w:p>
        </w:tc>
        <w:tc>
          <w:tcPr>
            <w:tcW w:w="7804" w:type="dxa"/>
          </w:tcPr>
          <w:p w14:paraId="6B4071A3">
            <w:pPr>
              <w:pStyle w:val="13"/>
              <w:spacing w:line="232" w:lineRule="auto"/>
              <w:ind w:left="114" w:firstLine="566"/>
              <w:rPr>
                <w:sz w:val="24"/>
              </w:rPr>
            </w:pPr>
            <w:r>
              <w:rPr>
                <w:sz w:val="24"/>
              </w:rPr>
              <w:t>создавать тексты-повествования о посещении музеев, об участии в народных праздниках</w:t>
            </w:r>
          </w:p>
        </w:tc>
      </w:tr>
    </w:tbl>
    <w:p w14:paraId="0AE37159">
      <w:pPr>
        <w:pStyle w:val="8"/>
        <w:spacing w:before="34"/>
        <w:ind w:left="0"/>
        <w:jc w:val="left"/>
      </w:pPr>
    </w:p>
    <w:p w14:paraId="3F4C5803">
      <w:pPr>
        <w:pStyle w:val="12"/>
        <w:numPr>
          <w:ilvl w:val="0"/>
          <w:numId w:val="44"/>
        </w:numPr>
        <w:tabs>
          <w:tab w:val="left" w:pos="2023"/>
        </w:tabs>
        <w:spacing w:before="0" w:after="0"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928"/>
        <w:gridCol w:w="212"/>
        <w:gridCol w:w="7589"/>
        <w:gridCol w:w="174"/>
        <w:gridCol w:w="43"/>
      </w:tblGrid>
      <w:tr w14:paraId="60CB8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744" w:type="dxa"/>
          </w:tcPr>
          <w:p w14:paraId="1F63A118">
            <w:pPr>
              <w:pStyle w:val="13"/>
              <w:tabs>
                <w:tab w:val="left" w:pos="880"/>
              </w:tabs>
              <w:spacing w:line="267" w:lineRule="exact"/>
              <w:ind w:right="-145" w:rightChars="-66"/>
              <w:jc w:val="both"/>
              <w:rPr>
                <w:sz w:val="24"/>
              </w:rPr>
            </w:pPr>
            <w:r>
              <w:rPr>
                <w:spacing w:val="-10"/>
                <w:sz w:val="20"/>
                <w:szCs w:val="20"/>
              </w:rPr>
              <w:t>К</w:t>
            </w:r>
            <w:r>
              <w:rPr>
                <w:spacing w:val="-6"/>
                <w:sz w:val="20"/>
                <w:szCs w:val="20"/>
              </w:rPr>
              <w:t xml:space="preserve">од </w:t>
            </w:r>
            <w:r>
              <w:rPr>
                <w:spacing w:val="-4"/>
                <w:sz w:val="20"/>
                <w:szCs w:val="20"/>
              </w:rPr>
              <w:t>раздела</w:t>
            </w:r>
          </w:p>
        </w:tc>
        <w:tc>
          <w:tcPr>
            <w:tcW w:w="1140" w:type="dxa"/>
            <w:gridSpan w:val="2"/>
          </w:tcPr>
          <w:p w14:paraId="259BB3EB">
            <w:pPr>
              <w:pStyle w:val="13"/>
              <w:spacing w:line="266" w:lineRule="exact"/>
              <w:ind w:left="219" w:leftChars="98" w:right="-29" w:hanging="3" w:firstLineChars="0"/>
              <w:jc w:val="both"/>
              <w:rPr>
                <w:rFonts w:hint="default"/>
                <w:spacing w:val="-6"/>
                <w:sz w:val="20"/>
                <w:szCs w:val="20"/>
                <w:lang w:val="ru-RU"/>
              </w:rPr>
            </w:pPr>
            <w:r>
              <w:rPr>
                <w:spacing w:val="-10"/>
                <w:sz w:val="20"/>
                <w:szCs w:val="20"/>
              </w:rPr>
              <w:t>К</w:t>
            </w:r>
            <w:r>
              <w:rPr>
                <w:rFonts w:hint="default"/>
                <w:spacing w:val="-10"/>
                <w:sz w:val="20"/>
                <w:szCs w:val="20"/>
                <w:lang w:val="ru-RU"/>
              </w:rPr>
              <w:t xml:space="preserve"> </w:t>
            </w:r>
            <w:r>
              <w:rPr>
                <w:spacing w:val="-6"/>
                <w:sz w:val="20"/>
                <w:szCs w:val="20"/>
              </w:rPr>
              <w:t>од</w:t>
            </w:r>
            <w:r>
              <w:rPr>
                <w:rFonts w:hint="default"/>
                <w:spacing w:val="-6"/>
                <w:sz w:val="20"/>
                <w:szCs w:val="20"/>
                <w:lang w:val="ru-RU"/>
              </w:rPr>
              <w:t xml:space="preserve"> </w:t>
            </w:r>
          </w:p>
          <w:p w14:paraId="56B39ACE">
            <w:pPr>
              <w:pStyle w:val="13"/>
              <w:spacing w:line="266" w:lineRule="exact"/>
              <w:ind w:right="-29"/>
              <w:jc w:val="both"/>
              <w:rPr>
                <w:sz w:val="20"/>
                <w:szCs w:val="20"/>
              </w:rPr>
            </w:pPr>
            <w:r>
              <w:rPr>
                <w:spacing w:val="-2"/>
                <w:sz w:val="20"/>
                <w:szCs w:val="20"/>
              </w:rPr>
              <w:t>прове</w:t>
            </w:r>
            <w:r>
              <w:rPr>
                <w:spacing w:val="-4"/>
                <w:sz w:val="20"/>
                <w:szCs w:val="20"/>
              </w:rPr>
              <w:t>ряемо</w:t>
            </w:r>
            <w:r>
              <w:rPr>
                <w:spacing w:val="-6"/>
                <w:sz w:val="20"/>
                <w:szCs w:val="20"/>
              </w:rPr>
              <w:t>го</w:t>
            </w:r>
          </w:p>
          <w:p w14:paraId="53971287">
            <w:pPr>
              <w:pStyle w:val="13"/>
              <w:spacing w:line="274" w:lineRule="exact"/>
              <w:ind w:left="219" w:leftChars="98" w:right="135" w:hanging="3" w:firstLineChars="0"/>
              <w:jc w:val="both"/>
              <w:rPr>
                <w:sz w:val="24"/>
              </w:rPr>
            </w:pPr>
            <w:r>
              <w:rPr>
                <w:spacing w:val="-4"/>
                <w:sz w:val="20"/>
                <w:szCs w:val="20"/>
              </w:rPr>
              <w:t>элемента</w:t>
            </w:r>
          </w:p>
        </w:tc>
        <w:tc>
          <w:tcPr>
            <w:tcW w:w="7806" w:type="dxa"/>
            <w:gridSpan w:val="3"/>
          </w:tcPr>
          <w:p w14:paraId="4E6E42A9">
            <w:pPr>
              <w:pStyle w:val="13"/>
              <w:spacing w:line="268" w:lineRule="exact"/>
              <w:ind w:left="679"/>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A478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273" w:hRule="atLeast"/>
        </w:trPr>
        <w:tc>
          <w:tcPr>
            <w:tcW w:w="744" w:type="dxa"/>
            <w:vMerge w:val="restart"/>
          </w:tcPr>
          <w:p w14:paraId="738D4EC6">
            <w:pPr>
              <w:pStyle w:val="13"/>
              <w:spacing w:line="265" w:lineRule="exact"/>
              <w:ind w:right="168"/>
              <w:jc w:val="right"/>
              <w:rPr>
                <w:sz w:val="24"/>
              </w:rPr>
            </w:pPr>
            <w:r>
              <w:rPr>
                <w:spacing w:val="-10"/>
                <w:sz w:val="24"/>
              </w:rPr>
              <w:t>1</w:t>
            </w:r>
          </w:p>
        </w:tc>
        <w:tc>
          <w:tcPr>
            <w:tcW w:w="8903" w:type="dxa"/>
            <w:gridSpan w:val="4"/>
          </w:tcPr>
          <w:p w14:paraId="775B612B">
            <w:pPr>
              <w:pStyle w:val="13"/>
              <w:spacing w:line="253" w:lineRule="exact"/>
              <w:ind w:left="681"/>
              <w:rPr>
                <w:sz w:val="24"/>
              </w:rPr>
            </w:pPr>
            <w:r>
              <w:rPr>
                <w:sz w:val="24"/>
              </w:rPr>
              <w:t>«Русский</w:t>
            </w:r>
            <w:r>
              <w:rPr>
                <w:spacing w:val="-3"/>
                <w:sz w:val="24"/>
              </w:rPr>
              <w:t xml:space="preserve"> </w:t>
            </w:r>
            <w:r>
              <w:rPr>
                <w:sz w:val="24"/>
              </w:rPr>
              <w:t>язык:</w:t>
            </w:r>
            <w:r>
              <w:rPr>
                <w:spacing w:val="-2"/>
                <w:sz w:val="24"/>
              </w:rPr>
              <w:t xml:space="preserve"> </w:t>
            </w:r>
            <w:r>
              <w:rPr>
                <w:sz w:val="24"/>
              </w:rPr>
              <w:t>прошлое</w:t>
            </w:r>
            <w:r>
              <w:rPr>
                <w:spacing w:val="-10"/>
                <w:sz w:val="24"/>
              </w:rPr>
              <w:t xml:space="preserve"> </w:t>
            </w:r>
            <w:r>
              <w:rPr>
                <w:sz w:val="24"/>
              </w:rPr>
              <w:t>и</w:t>
            </w:r>
            <w:r>
              <w:rPr>
                <w:spacing w:val="-5"/>
                <w:sz w:val="24"/>
              </w:rPr>
              <w:t xml:space="preserve"> </w:t>
            </w:r>
            <w:r>
              <w:rPr>
                <w:spacing w:val="-2"/>
                <w:sz w:val="24"/>
              </w:rPr>
              <w:t>настоящее»</w:t>
            </w:r>
          </w:p>
        </w:tc>
      </w:tr>
      <w:tr w14:paraId="2348A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1" w:hRule="atLeast"/>
        </w:trPr>
        <w:tc>
          <w:tcPr>
            <w:tcW w:w="744" w:type="dxa"/>
            <w:vMerge w:val="continue"/>
            <w:tcBorders>
              <w:top w:val="nil"/>
            </w:tcBorders>
          </w:tcPr>
          <w:p w14:paraId="3E6F45D5">
            <w:pPr>
              <w:rPr>
                <w:sz w:val="2"/>
                <w:szCs w:val="2"/>
              </w:rPr>
            </w:pPr>
          </w:p>
        </w:tc>
        <w:tc>
          <w:tcPr>
            <w:tcW w:w="928" w:type="dxa"/>
          </w:tcPr>
          <w:p w14:paraId="6179362E">
            <w:pPr>
              <w:pStyle w:val="13"/>
              <w:spacing w:line="265" w:lineRule="exact"/>
              <w:ind w:left="114"/>
              <w:rPr>
                <w:sz w:val="24"/>
              </w:rPr>
            </w:pPr>
            <w:r>
              <w:rPr>
                <w:spacing w:val="-5"/>
                <w:sz w:val="24"/>
              </w:rPr>
              <w:t>1.1</w:t>
            </w:r>
          </w:p>
        </w:tc>
        <w:tc>
          <w:tcPr>
            <w:tcW w:w="7801" w:type="dxa"/>
            <w:gridSpan w:val="2"/>
          </w:tcPr>
          <w:p w14:paraId="102E3D9B">
            <w:pPr>
              <w:pStyle w:val="13"/>
              <w:spacing w:line="232" w:lineRule="auto"/>
              <w:ind w:left="113" w:firstLine="566"/>
              <w:rPr>
                <w:sz w:val="24"/>
              </w:rPr>
            </w:pPr>
            <w:r>
              <w:rPr>
                <w:sz w:val="24"/>
              </w:rPr>
              <w:t>осознавать национальное своеобразие, богатство, выразительность русского языка</w:t>
            </w:r>
          </w:p>
        </w:tc>
        <w:tc>
          <w:tcPr>
            <w:tcW w:w="174" w:type="dxa"/>
            <w:vMerge w:val="restart"/>
            <w:tcBorders>
              <w:bottom w:val="nil"/>
              <w:right w:val="nil"/>
            </w:tcBorders>
          </w:tcPr>
          <w:p w14:paraId="287C8919">
            <w:pPr>
              <w:pStyle w:val="13"/>
              <w:rPr>
                <w:sz w:val="24"/>
              </w:rPr>
            </w:pPr>
          </w:p>
        </w:tc>
      </w:tr>
      <w:tr w14:paraId="2949D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1382" w:hRule="atLeast"/>
        </w:trPr>
        <w:tc>
          <w:tcPr>
            <w:tcW w:w="744" w:type="dxa"/>
            <w:vMerge w:val="continue"/>
            <w:tcBorders>
              <w:top w:val="nil"/>
            </w:tcBorders>
          </w:tcPr>
          <w:p w14:paraId="3B4F13C1">
            <w:pPr>
              <w:rPr>
                <w:sz w:val="2"/>
                <w:szCs w:val="2"/>
              </w:rPr>
            </w:pPr>
          </w:p>
        </w:tc>
        <w:tc>
          <w:tcPr>
            <w:tcW w:w="928" w:type="dxa"/>
          </w:tcPr>
          <w:p w14:paraId="50A21C80">
            <w:pPr>
              <w:pStyle w:val="13"/>
              <w:spacing w:line="270" w:lineRule="exact"/>
              <w:ind w:left="114"/>
              <w:rPr>
                <w:sz w:val="24"/>
              </w:rPr>
            </w:pPr>
            <w:r>
              <w:rPr>
                <w:spacing w:val="-5"/>
                <w:sz w:val="24"/>
              </w:rPr>
              <w:t>1.2</w:t>
            </w:r>
          </w:p>
        </w:tc>
        <w:tc>
          <w:tcPr>
            <w:tcW w:w="7801" w:type="dxa"/>
            <w:gridSpan w:val="2"/>
          </w:tcPr>
          <w:p w14:paraId="5232D45B">
            <w:pPr>
              <w:pStyle w:val="13"/>
              <w:spacing w:line="237" w:lineRule="auto"/>
              <w:ind w:left="113" w:right="89" w:firstLine="566"/>
              <w:jc w:val="both"/>
              <w:rPr>
                <w:sz w:val="24"/>
              </w:rPr>
            </w:pPr>
            <w:r>
              <w:rPr>
                <w:sz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tc>
        <w:tc>
          <w:tcPr>
            <w:tcW w:w="174" w:type="dxa"/>
            <w:vMerge w:val="continue"/>
            <w:tcBorders>
              <w:top w:val="nil"/>
              <w:bottom w:val="nil"/>
              <w:right w:val="nil"/>
            </w:tcBorders>
          </w:tcPr>
          <w:p w14:paraId="6E01C3B9">
            <w:pPr>
              <w:rPr>
                <w:sz w:val="2"/>
                <w:szCs w:val="2"/>
              </w:rPr>
            </w:pPr>
          </w:p>
        </w:tc>
      </w:tr>
      <w:tr w14:paraId="6894C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1103" w:hRule="atLeast"/>
        </w:trPr>
        <w:tc>
          <w:tcPr>
            <w:tcW w:w="744" w:type="dxa"/>
            <w:vMerge w:val="continue"/>
            <w:tcBorders>
              <w:top w:val="nil"/>
            </w:tcBorders>
          </w:tcPr>
          <w:p w14:paraId="12654438">
            <w:pPr>
              <w:rPr>
                <w:sz w:val="2"/>
                <w:szCs w:val="2"/>
              </w:rPr>
            </w:pPr>
          </w:p>
        </w:tc>
        <w:tc>
          <w:tcPr>
            <w:tcW w:w="928" w:type="dxa"/>
          </w:tcPr>
          <w:p w14:paraId="5B4E8BA4">
            <w:pPr>
              <w:pStyle w:val="13"/>
              <w:spacing w:line="265" w:lineRule="exact"/>
              <w:ind w:left="114"/>
              <w:rPr>
                <w:sz w:val="24"/>
              </w:rPr>
            </w:pPr>
            <w:r>
              <w:rPr>
                <w:spacing w:val="-5"/>
                <w:sz w:val="24"/>
              </w:rPr>
              <w:t>1.3</w:t>
            </w:r>
          </w:p>
        </w:tc>
        <w:tc>
          <w:tcPr>
            <w:tcW w:w="7801" w:type="dxa"/>
            <w:gridSpan w:val="2"/>
          </w:tcPr>
          <w:p w14:paraId="3C511B27">
            <w:pPr>
              <w:pStyle w:val="13"/>
              <w:ind w:left="113" w:firstLine="566"/>
              <w:rPr>
                <w:sz w:val="24"/>
              </w:rPr>
            </w:pPr>
            <w:r>
              <w:rPr>
                <w:sz w:val="24"/>
              </w:rPr>
              <w:t>распознавать</w:t>
            </w:r>
            <w:r>
              <w:rPr>
                <w:spacing w:val="30"/>
                <w:sz w:val="24"/>
              </w:rPr>
              <w:t xml:space="preserve"> </w:t>
            </w:r>
            <w:r>
              <w:rPr>
                <w:sz w:val="24"/>
              </w:rPr>
              <w:t>русские</w:t>
            </w:r>
            <w:r>
              <w:rPr>
                <w:spacing w:val="27"/>
                <w:sz w:val="24"/>
              </w:rPr>
              <w:t xml:space="preserve"> </w:t>
            </w:r>
            <w:r>
              <w:rPr>
                <w:sz w:val="24"/>
              </w:rPr>
              <w:t>традиционные</w:t>
            </w:r>
            <w:r>
              <w:rPr>
                <w:spacing w:val="27"/>
                <w:sz w:val="24"/>
              </w:rPr>
              <w:t xml:space="preserve"> </w:t>
            </w:r>
            <w:r>
              <w:rPr>
                <w:sz w:val="24"/>
              </w:rPr>
              <w:t>сказочные</w:t>
            </w:r>
            <w:r>
              <w:rPr>
                <w:spacing w:val="27"/>
                <w:sz w:val="24"/>
              </w:rPr>
              <w:t xml:space="preserve"> </w:t>
            </w:r>
            <w:r>
              <w:rPr>
                <w:sz w:val="24"/>
              </w:rPr>
              <w:t>образы,</w:t>
            </w:r>
            <w:r>
              <w:rPr>
                <w:spacing w:val="28"/>
                <w:sz w:val="24"/>
              </w:rPr>
              <w:t xml:space="preserve"> </w:t>
            </w:r>
            <w:r>
              <w:rPr>
                <w:sz w:val="24"/>
              </w:rPr>
              <w:t>эпитеты</w:t>
            </w:r>
            <w:r>
              <w:rPr>
                <w:spacing w:val="26"/>
                <w:sz w:val="24"/>
              </w:rPr>
              <w:t xml:space="preserve"> </w:t>
            </w:r>
            <w:r>
              <w:rPr>
                <w:sz w:val="24"/>
              </w:rPr>
              <w:t>и сравнения;</w:t>
            </w:r>
            <w:r>
              <w:rPr>
                <w:spacing w:val="62"/>
                <w:sz w:val="24"/>
              </w:rPr>
              <w:t xml:space="preserve"> </w:t>
            </w:r>
            <w:r>
              <w:rPr>
                <w:sz w:val="24"/>
              </w:rPr>
              <w:t>наблюдать</w:t>
            </w:r>
            <w:r>
              <w:rPr>
                <w:spacing w:val="63"/>
                <w:sz w:val="24"/>
              </w:rPr>
              <w:t xml:space="preserve"> </w:t>
            </w:r>
            <w:r>
              <w:rPr>
                <w:sz w:val="24"/>
              </w:rPr>
              <w:t>особенности</w:t>
            </w:r>
            <w:r>
              <w:rPr>
                <w:spacing w:val="64"/>
                <w:sz w:val="24"/>
              </w:rPr>
              <w:t xml:space="preserve"> </w:t>
            </w:r>
            <w:r>
              <w:rPr>
                <w:sz w:val="24"/>
              </w:rPr>
              <w:t>их</w:t>
            </w:r>
            <w:r>
              <w:rPr>
                <w:spacing w:val="66"/>
                <w:sz w:val="24"/>
              </w:rPr>
              <w:t xml:space="preserve"> </w:t>
            </w:r>
            <w:r>
              <w:rPr>
                <w:sz w:val="24"/>
              </w:rPr>
              <w:t>употребления</w:t>
            </w:r>
            <w:r>
              <w:rPr>
                <w:spacing w:val="65"/>
                <w:sz w:val="24"/>
              </w:rPr>
              <w:t xml:space="preserve"> </w:t>
            </w:r>
            <w:r>
              <w:rPr>
                <w:sz w:val="24"/>
              </w:rPr>
              <w:t>в</w:t>
            </w:r>
            <w:r>
              <w:rPr>
                <w:spacing w:val="62"/>
                <w:sz w:val="24"/>
              </w:rPr>
              <w:t xml:space="preserve"> </w:t>
            </w:r>
            <w:r>
              <w:rPr>
                <w:spacing w:val="-2"/>
                <w:sz w:val="24"/>
              </w:rPr>
              <w:t>произведениях</w:t>
            </w:r>
          </w:p>
          <w:p w14:paraId="47896149">
            <w:pPr>
              <w:pStyle w:val="13"/>
              <w:spacing w:line="268" w:lineRule="exact"/>
              <w:ind w:left="113"/>
              <w:rPr>
                <w:sz w:val="24"/>
              </w:rPr>
            </w:pPr>
            <w:r>
              <w:rPr>
                <w:sz w:val="24"/>
              </w:rPr>
              <w:t>устного народного творчества</w:t>
            </w:r>
            <w:r>
              <w:rPr>
                <w:spacing w:val="-4"/>
                <w:sz w:val="24"/>
              </w:rPr>
              <w:t xml:space="preserve"> </w:t>
            </w:r>
            <w:r>
              <w:rPr>
                <w:sz w:val="24"/>
              </w:rPr>
              <w:t>и</w:t>
            </w:r>
            <w:r>
              <w:rPr>
                <w:spacing w:val="-1"/>
                <w:sz w:val="24"/>
              </w:rPr>
              <w:t xml:space="preserve"> </w:t>
            </w:r>
            <w:r>
              <w:rPr>
                <w:sz w:val="24"/>
              </w:rPr>
              <w:t xml:space="preserve">произведениях детской художественной </w:t>
            </w:r>
            <w:r>
              <w:rPr>
                <w:spacing w:val="-2"/>
                <w:sz w:val="24"/>
              </w:rPr>
              <w:t>литературы</w:t>
            </w:r>
          </w:p>
        </w:tc>
        <w:tc>
          <w:tcPr>
            <w:tcW w:w="174" w:type="dxa"/>
            <w:vMerge w:val="continue"/>
            <w:tcBorders>
              <w:top w:val="nil"/>
              <w:bottom w:val="nil"/>
              <w:right w:val="nil"/>
            </w:tcBorders>
          </w:tcPr>
          <w:p w14:paraId="6CC2679F">
            <w:pPr>
              <w:rPr>
                <w:sz w:val="2"/>
                <w:szCs w:val="2"/>
              </w:rPr>
            </w:pPr>
          </w:p>
        </w:tc>
      </w:tr>
      <w:tr w14:paraId="3FCB2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1" w:hRule="atLeast"/>
        </w:trPr>
        <w:tc>
          <w:tcPr>
            <w:tcW w:w="744" w:type="dxa"/>
            <w:vMerge w:val="continue"/>
            <w:tcBorders>
              <w:top w:val="nil"/>
            </w:tcBorders>
          </w:tcPr>
          <w:p w14:paraId="14DB35BB">
            <w:pPr>
              <w:rPr>
                <w:sz w:val="2"/>
                <w:szCs w:val="2"/>
              </w:rPr>
            </w:pPr>
          </w:p>
        </w:tc>
        <w:tc>
          <w:tcPr>
            <w:tcW w:w="928" w:type="dxa"/>
          </w:tcPr>
          <w:p w14:paraId="7F26B43D">
            <w:pPr>
              <w:pStyle w:val="13"/>
              <w:spacing w:line="265" w:lineRule="exact"/>
              <w:ind w:left="114"/>
              <w:rPr>
                <w:sz w:val="24"/>
              </w:rPr>
            </w:pPr>
            <w:r>
              <w:rPr>
                <w:spacing w:val="-5"/>
                <w:sz w:val="24"/>
              </w:rPr>
              <w:t>1.4</w:t>
            </w:r>
          </w:p>
        </w:tc>
        <w:tc>
          <w:tcPr>
            <w:tcW w:w="7801" w:type="dxa"/>
            <w:gridSpan w:val="2"/>
          </w:tcPr>
          <w:p w14:paraId="3CD673BF">
            <w:pPr>
              <w:pStyle w:val="13"/>
              <w:spacing w:line="232" w:lineRule="auto"/>
              <w:ind w:left="113" w:firstLine="566"/>
              <w:rPr>
                <w:sz w:val="24"/>
              </w:rPr>
            </w:pPr>
            <w:r>
              <w:rPr>
                <w:sz w:val="24"/>
              </w:rPr>
              <w:t>использовать словарные статьи учебного пособия для определения лексического значения слова</w:t>
            </w:r>
          </w:p>
        </w:tc>
        <w:tc>
          <w:tcPr>
            <w:tcW w:w="174" w:type="dxa"/>
            <w:vMerge w:val="continue"/>
            <w:tcBorders>
              <w:top w:val="nil"/>
              <w:bottom w:val="nil"/>
              <w:right w:val="nil"/>
            </w:tcBorders>
          </w:tcPr>
          <w:p w14:paraId="78F3227F">
            <w:pPr>
              <w:rPr>
                <w:sz w:val="2"/>
                <w:szCs w:val="2"/>
              </w:rPr>
            </w:pPr>
          </w:p>
        </w:tc>
      </w:tr>
      <w:tr w14:paraId="71B7A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1" w:hRule="atLeast"/>
        </w:trPr>
        <w:tc>
          <w:tcPr>
            <w:tcW w:w="744" w:type="dxa"/>
            <w:vMerge w:val="continue"/>
            <w:tcBorders>
              <w:top w:val="nil"/>
            </w:tcBorders>
          </w:tcPr>
          <w:p w14:paraId="61FC2300">
            <w:pPr>
              <w:rPr>
                <w:sz w:val="2"/>
                <w:szCs w:val="2"/>
              </w:rPr>
            </w:pPr>
          </w:p>
        </w:tc>
        <w:tc>
          <w:tcPr>
            <w:tcW w:w="928" w:type="dxa"/>
          </w:tcPr>
          <w:p w14:paraId="344452E0">
            <w:pPr>
              <w:pStyle w:val="13"/>
              <w:spacing w:line="265" w:lineRule="exact"/>
              <w:ind w:left="114"/>
              <w:rPr>
                <w:sz w:val="24"/>
              </w:rPr>
            </w:pPr>
            <w:r>
              <w:rPr>
                <w:spacing w:val="-5"/>
                <w:sz w:val="24"/>
              </w:rPr>
              <w:t>1.5</w:t>
            </w:r>
          </w:p>
        </w:tc>
        <w:tc>
          <w:tcPr>
            <w:tcW w:w="7801" w:type="dxa"/>
            <w:gridSpan w:val="2"/>
          </w:tcPr>
          <w:p w14:paraId="4B86E294">
            <w:pPr>
              <w:pStyle w:val="13"/>
              <w:tabs>
                <w:tab w:val="left" w:pos="6688"/>
              </w:tabs>
              <w:spacing w:line="232" w:lineRule="auto"/>
              <w:ind w:left="113" w:right="106" w:firstLine="566"/>
              <w:rPr>
                <w:sz w:val="24"/>
              </w:rPr>
            </w:pPr>
            <w:r>
              <w:rPr>
                <w:sz w:val="24"/>
              </w:rPr>
              <w:t>понимать</w:t>
            </w:r>
            <w:r>
              <w:rPr>
                <w:spacing w:val="40"/>
                <w:sz w:val="24"/>
              </w:rPr>
              <w:t xml:space="preserve"> </w:t>
            </w:r>
            <w:r>
              <w:rPr>
                <w:sz w:val="24"/>
              </w:rPr>
              <w:t>значение</w:t>
            </w:r>
            <w:r>
              <w:rPr>
                <w:spacing w:val="40"/>
                <w:sz w:val="24"/>
              </w:rPr>
              <w:t xml:space="preserve"> </w:t>
            </w:r>
            <w:r>
              <w:rPr>
                <w:sz w:val="24"/>
              </w:rPr>
              <w:t>русских</w:t>
            </w:r>
            <w:r>
              <w:rPr>
                <w:spacing w:val="40"/>
                <w:sz w:val="24"/>
              </w:rPr>
              <w:t xml:space="preserve"> </w:t>
            </w:r>
            <w:r>
              <w:rPr>
                <w:sz w:val="24"/>
              </w:rPr>
              <w:t>пословиц</w:t>
            </w:r>
            <w:r>
              <w:rPr>
                <w:spacing w:val="40"/>
                <w:sz w:val="24"/>
              </w:rPr>
              <w:t xml:space="preserve"> </w:t>
            </w:r>
            <w:r>
              <w:rPr>
                <w:sz w:val="24"/>
              </w:rPr>
              <w:t>и</w:t>
            </w:r>
            <w:r>
              <w:rPr>
                <w:spacing w:val="40"/>
                <w:sz w:val="24"/>
              </w:rPr>
              <w:t xml:space="preserve"> </w:t>
            </w:r>
            <w:r>
              <w:rPr>
                <w:sz w:val="24"/>
              </w:rPr>
              <w:t>поговорок,</w:t>
            </w:r>
            <w:r>
              <w:rPr>
                <w:sz w:val="24"/>
              </w:rPr>
              <w:tab/>
            </w:r>
            <w:r>
              <w:rPr>
                <w:spacing w:val="-4"/>
                <w:sz w:val="24"/>
              </w:rPr>
              <w:t xml:space="preserve">крылатых </w:t>
            </w:r>
            <w:r>
              <w:rPr>
                <w:sz w:val="24"/>
              </w:rPr>
              <w:t>выражений, связанных с изученными темами;</w:t>
            </w:r>
          </w:p>
        </w:tc>
        <w:tc>
          <w:tcPr>
            <w:tcW w:w="174" w:type="dxa"/>
            <w:vMerge w:val="continue"/>
            <w:tcBorders>
              <w:top w:val="nil"/>
              <w:bottom w:val="nil"/>
              <w:right w:val="nil"/>
            </w:tcBorders>
          </w:tcPr>
          <w:p w14:paraId="35FE49FE">
            <w:pPr>
              <w:rPr>
                <w:sz w:val="2"/>
                <w:szCs w:val="2"/>
              </w:rPr>
            </w:pPr>
          </w:p>
        </w:tc>
      </w:tr>
      <w:tr w14:paraId="22DA7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2" w:hRule="atLeast"/>
        </w:trPr>
        <w:tc>
          <w:tcPr>
            <w:tcW w:w="744" w:type="dxa"/>
            <w:vMerge w:val="continue"/>
            <w:tcBorders>
              <w:top w:val="nil"/>
            </w:tcBorders>
          </w:tcPr>
          <w:p w14:paraId="7E3A514D">
            <w:pPr>
              <w:rPr>
                <w:sz w:val="2"/>
                <w:szCs w:val="2"/>
              </w:rPr>
            </w:pPr>
          </w:p>
        </w:tc>
        <w:tc>
          <w:tcPr>
            <w:tcW w:w="928" w:type="dxa"/>
          </w:tcPr>
          <w:p w14:paraId="414EB634">
            <w:pPr>
              <w:pStyle w:val="13"/>
              <w:spacing w:line="265" w:lineRule="exact"/>
              <w:ind w:left="114"/>
              <w:rPr>
                <w:sz w:val="24"/>
              </w:rPr>
            </w:pPr>
            <w:r>
              <w:rPr>
                <w:spacing w:val="-5"/>
                <w:sz w:val="24"/>
              </w:rPr>
              <w:t>1.6</w:t>
            </w:r>
          </w:p>
        </w:tc>
        <w:tc>
          <w:tcPr>
            <w:tcW w:w="7801" w:type="dxa"/>
            <w:gridSpan w:val="2"/>
          </w:tcPr>
          <w:p w14:paraId="6532C88E">
            <w:pPr>
              <w:pStyle w:val="13"/>
              <w:spacing w:line="232" w:lineRule="auto"/>
              <w:ind w:left="113" w:firstLine="566"/>
              <w:rPr>
                <w:sz w:val="24"/>
              </w:rPr>
            </w:pPr>
            <w:r>
              <w:rPr>
                <w:sz w:val="24"/>
              </w:rPr>
              <w:t>правильно</w:t>
            </w:r>
            <w:r>
              <w:rPr>
                <w:spacing w:val="80"/>
                <w:sz w:val="24"/>
              </w:rPr>
              <w:t xml:space="preserve"> </w:t>
            </w:r>
            <w:r>
              <w:rPr>
                <w:sz w:val="24"/>
              </w:rPr>
              <w:t>употреблять</w:t>
            </w:r>
            <w:r>
              <w:rPr>
                <w:spacing w:val="80"/>
                <w:sz w:val="24"/>
              </w:rPr>
              <w:t xml:space="preserve"> </w:t>
            </w:r>
            <w:r>
              <w:rPr>
                <w:sz w:val="24"/>
              </w:rPr>
              <w:t>их</w:t>
            </w:r>
            <w:r>
              <w:rPr>
                <w:spacing w:val="80"/>
                <w:sz w:val="24"/>
              </w:rPr>
              <w:t xml:space="preserve"> </w:t>
            </w:r>
            <w:r>
              <w:rPr>
                <w:sz w:val="24"/>
              </w:rPr>
              <w:t>в</w:t>
            </w:r>
            <w:r>
              <w:rPr>
                <w:spacing w:val="80"/>
                <w:sz w:val="24"/>
              </w:rPr>
              <w:t xml:space="preserve"> </w:t>
            </w:r>
            <w:r>
              <w:rPr>
                <w:sz w:val="24"/>
              </w:rPr>
              <w:t>современных</w:t>
            </w:r>
            <w:r>
              <w:rPr>
                <w:spacing w:val="80"/>
                <w:sz w:val="24"/>
              </w:rPr>
              <w:t xml:space="preserve"> </w:t>
            </w:r>
            <w:r>
              <w:rPr>
                <w:sz w:val="24"/>
              </w:rPr>
              <w:t>ситуациях</w:t>
            </w:r>
            <w:r>
              <w:rPr>
                <w:spacing w:val="80"/>
                <w:sz w:val="24"/>
              </w:rPr>
              <w:t xml:space="preserve"> </w:t>
            </w:r>
            <w:r>
              <w:rPr>
                <w:sz w:val="24"/>
              </w:rPr>
              <w:t xml:space="preserve">речевого </w:t>
            </w:r>
            <w:r>
              <w:rPr>
                <w:spacing w:val="-2"/>
                <w:sz w:val="24"/>
              </w:rPr>
              <w:t>общения</w:t>
            </w:r>
          </w:p>
        </w:tc>
        <w:tc>
          <w:tcPr>
            <w:tcW w:w="174" w:type="dxa"/>
            <w:vMerge w:val="continue"/>
            <w:tcBorders>
              <w:top w:val="nil"/>
              <w:bottom w:val="nil"/>
              <w:right w:val="nil"/>
            </w:tcBorders>
          </w:tcPr>
          <w:p w14:paraId="2A2B7A55">
            <w:pPr>
              <w:rPr>
                <w:sz w:val="2"/>
                <w:szCs w:val="2"/>
              </w:rPr>
            </w:pPr>
          </w:p>
        </w:tc>
      </w:tr>
      <w:tr w14:paraId="3AE85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830" w:hRule="atLeast"/>
        </w:trPr>
        <w:tc>
          <w:tcPr>
            <w:tcW w:w="744" w:type="dxa"/>
            <w:vMerge w:val="continue"/>
            <w:tcBorders>
              <w:top w:val="nil"/>
            </w:tcBorders>
          </w:tcPr>
          <w:p w14:paraId="28C923ED">
            <w:pPr>
              <w:rPr>
                <w:sz w:val="2"/>
                <w:szCs w:val="2"/>
              </w:rPr>
            </w:pPr>
          </w:p>
        </w:tc>
        <w:tc>
          <w:tcPr>
            <w:tcW w:w="928" w:type="dxa"/>
          </w:tcPr>
          <w:p w14:paraId="1ECB12BF">
            <w:pPr>
              <w:pStyle w:val="13"/>
              <w:spacing w:line="265" w:lineRule="exact"/>
              <w:ind w:left="114"/>
              <w:rPr>
                <w:sz w:val="24"/>
              </w:rPr>
            </w:pPr>
            <w:r>
              <w:rPr>
                <w:spacing w:val="-5"/>
                <w:sz w:val="24"/>
              </w:rPr>
              <w:t>1.7</w:t>
            </w:r>
          </w:p>
        </w:tc>
        <w:tc>
          <w:tcPr>
            <w:tcW w:w="7801" w:type="dxa"/>
            <w:gridSpan w:val="2"/>
          </w:tcPr>
          <w:p w14:paraId="2AF7F8EB">
            <w:pPr>
              <w:pStyle w:val="13"/>
              <w:tabs>
                <w:tab w:val="left" w:pos="1887"/>
                <w:tab w:val="left" w:pos="3035"/>
                <w:tab w:val="left" w:pos="5126"/>
                <w:tab w:val="left" w:pos="6350"/>
              </w:tabs>
              <w:spacing w:line="265" w:lineRule="exact"/>
              <w:ind w:left="680"/>
              <w:rPr>
                <w:sz w:val="24"/>
              </w:rPr>
            </w:pPr>
            <w:r>
              <w:rPr>
                <w:spacing w:val="-2"/>
                <w:sz w:val="24"/>
              </w:rPr>
              <w:t>понимать</w:t>
            </w:r>
            <w:r>
              <w:rPr>
                <w:sz w:val="24"/>
              </w:rPr>
              <w:tab/>
            </w:r>
            <w:r>
              <w:rPr>
                <w:spacing w:val="-2"/>
                <w:sz w:val="24"/>
              </w:rPr>
              <w:t>значение</w:t>
            </w:r>
            <w:r>
              <w:rPr>
                <w:sz w:val="24"/>
              </w:rPr>
              <w:tab/>
            </w:r>
            <w:r>
              <w:rPr>
                <w:spacing w:val="-2"/>
                <w:sz w:val="24"/>
              </w:rPr>
              <w:t>фразеологических</w:t>
            </w:r>
            <w:r>
              <w:rPr>
                <w:sz w:val="24"/>
              </w:rPr>
              <w:tab/>
            </w:r>
            <w:r>
              <w:rPr>
                <w:spacing w:val="-2"/>
                <w:sz w:val="24"/>
              </w:rPr>
              <w:t>оборотов,</w:t>
            </w:r>
            <w:r>
              <w:rPr>
                <w:sz w:val="24"/>
              </w:rPr>
              <w:tab/>
            </w:r>
            <w:r>
              <w:rPr>
                <w:spacing w:val="-2"/>
                <w:sz w:val="24"/>
              </w:rPr>
              <w:t>отражающих</w:t>
            </w:r>
          </w:p>
          <w:p w14:paraId="117EA025">
            <w:pPr>
              <w:pStyle w:val="13"/>
              <w:spacing w:line="274" w:lineRule="exact"/>
              <w:ind w:left="113"/>
              <w:rPr>
                <w:sz w:val="24"/>
              </w:rPr>
            </w:pPr>
            <w:r>
              <w:rPr>
                <w:sz w:val="24"/>
              </w:rPr>
              <w:t>русскую</w:t>
            </w:r>
            <w:r>
              <w:rPr>
                <w:spacing w:val="40"/>
                <w:sz w:val="24"/>
              </w:rPr>
              <w:t xml:space="preserve"> </w:t>
            </w:r>
            <w:r>
              <w:rPr>
                <w:sz w:val="24"/>
              </w:rPr>
              <w:t>культуру,</w:t>
            </w:r>
            <w:r>
              <w:rPr>
                <w:spacing w:val="40"/>
                <w:sz w:val="24"/>
              </w:rPr>
              <w:t xml:space="preserve"> </w:t>
            </w:r>
            <w:r>
              <w:rPr>
                <w:sz w:val="24"/>
              </w:rPr>
              <w:t>менталитет</w:t>
            </w:r>
            <w:r>
              <w:rPr>
                <w:spacing w:val="40"/>
                <w:sz w:val="24"/>
              </w:rPr>
              <w:t xml:space="preserve"> </w:t>
            </w:r>
            <w:r>
              <w:rPr>
                <w:sz w:val="24"/>
              </w:rPr>
              <w:t>русского</w:t>
            </w:r>
            <w:r>
              <w:rPr>
                <w:spacing w:val="40"/>
                <w:sz w:val="24"/>
              </w:rPr>
              <w:t xml:space="preserve"> </w:t>
            </w:r>
            <w:r>
              <w:rPr>
                <w:sz w:val="24"/>
              </w:rPr>
              <w:t>народа,</w:t>
            </w:r>
            <w:r>
              <w:rPr>
                <w:spacing w:val="40"/>
                <w:sz w:val="24"/>
              </w:rPr>
              <w:t xml:space="preserve"> </w:t>
            </w:r>
            <w:r>
              <w:rPr>
                <w:sz w:val="24"/>
              </w:rPr>
              <w:t>элементы</w:t>
            </w:r>
            <w:r>
              <w:rPr>
                <w:spacing w:val="40"/>
                <w:sz w:val="24"/>
              </w:rPr>
              <w:t xml:space="preserve"> </w:t>
            </w:r>
            <w:r>
              <w:rPr>
                <w:sz w:val="24"/>
              </w:rPr>
              <w:t>русского</w:t>
            </w:r>
            <w:r>
              <w:rPr>
                <w:spacing w:val="40"/>
                <w:sz w:val="24"/>
              </w:rPr>
              <w:t xml:space="preserve"> </w:t>
            </w:r>
            <w:r>
              <w:rPr>
                <w:sz w:val="24"/>
              </w:rPr>
              <w:t>традиционного быта (в рамках изученных тем)</w:t>
            </w:r>
          </w:p>
        </w:tc>
        <w:tc>
          <w:tcPr>
            <w:tcW w:w="174" w:type="dxa"/>
            <w:vMerge w:val="continue"/>
            <w:tcBorders>
              <w:top w:val="nil"/>
              <w:bottom w:val="nil"/>
              <w:right w:val="nil"/>
            </w:tcBorders>
          </w:tcPr>
          <w:p w14:paraId="175535AA">
            <w:pPr>
              <w:rPr>
                <w:sz w:val="2"/>
                <w:szCs w:val="2"/>
              </w:rPr>
            </w:pPr>
          </w:p>
        </w:tc>
      </w:tr>
      <w:tr w14:paraId="6DFC6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1" w:hRule="atLeast"/>
        </w:trPr>
        <w:tc>
          <w:tcPr>
            <w:tcW w:w="744" w:type="dxa"/>
            <w:vMerge w:val="continue"/>
            <w:tcBorders>
              <w:top w:val="nil"/>
            </w:tcBorders>
          </w:tcPr>
          <w:p w14:paraId="2ECCC0E8">
            <w:pPr>
              <w:rPr>
                <w:sz w:val="2"/>
                <w:szCs w:val="2"/>
              </w:rPr>
            </w:pPr>
          </w:p>
        </w:tc>
        <w:tc>
          <w:tcPr>
            <w:tcW w:w="928" w:type="dxa"/>
          </w:tcPr>
          <w:p w14:paraId="2530AB7D">
            <w:pPr>
              <w:pStyle w:val="13"/>
              <w:spacing w:line="265" w:lineRule="exact"/>
              <w:ind w:left="114"/>
              <w:rPr>
                <w:sz w:val="24"/>
              </w:rPr>
            </w:pPr>
            <w:r>
              <w:rPr>
                <w:spacing w:val="-5"/>
                <w:sz w:val="24"/>
              </w:rPr>
              <w:t>1.8</w:t>
            </w:r>
          </w:p>
        </w:tc>
        <w:tc>
          <w:tcPr>
            <w:tcW w:w="7801" w:type="dxa"/>
            <w:gridSpan w:val="2"/>
          </w:tcPr>
          <w:p w14:paraId="07A12715">
            <w:pPr>
              <w:pStyle w:val="13"/>
              <w:spacing w:line="230" w:lineRule="auto"/>
              <w:ind w:left="113" w:firstLine="566"/>
              <w:rPr>
                <w:sz w:val="24"/>
              </w:rPr>
            </w:pPr>
            <w:r>
              <w:rPr>
                <w:sz w:val="24"/>
              </w:rPr>
              <w:t>осознавать уместность</w:t>
            </w:r>
            <w:r>
              <w:rPr>
                <w:spacing w:val="22"/>
                <w:sz w:val="24"/>
              </w:rPr>
              <w:t xml:space="preserve"> </w:t>
            </w:r>
            <w:r>
              <w:rPr>
                <w:sz w:val="24"/>
              </w:rPr>
              <w:t>их употребления в современных ситуациях речевого общения</w:t>
            </w:r>
          </w:p>
        </w:tc>
        <w:tc>
          <w:tcPr>
            <w:tcW w:w="174" w:type="dxa"/>
            <w:vMerge w:val="continue"/>
            <w:tcBorders>
              <w:top w:val="nil"/>
              <w:bottom w:val="nil"/>
              <w:right w:val="nil"/>
            </w:tcBorders>
          </w:tcPr>
          <w:p w14:paraId="779ECA00">
            <w:pPr>
              <w:rPr>
                <w:sz w:val="2"/>
                <w:szCs w:val="2"/>
              </w:rPr>
            </w:pPr>
          </w:p>
        </w:tc>
      </w:tr>
      <w:tr w14:paraId="3656A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278" w:hRule="atLeast"/>
        </w:trPr>
        <w:tc>
          <w:tcPr>
            <w:tcW w:w="744" w:type="dxa"/>
            <w:vMerge w:val="restart"/>
          </w:tcPr>
          <w:p w14:paraId="05B42064">
            <w:pPr>
              <w:pStyle w:val="13"/>
              <w:spacing w:line="265" w:lineRule="exact"/>
              <w:ind w:right="168"/>
              <w:jc w:val="right"/>
              <w:rPr>
                <w:sz w:val="24"/>
              </w:rPr>
            </w:pPr>
            <w:r>
              <w:rPr>
                <w:spacing w:val="-10"/>
                <w:sz w:val="24"/>
              </w:rPr>
              <w:t>2</w:t>
            </w:r>
          </w:p>
        </w:tc>
        <w:tc>
          <w:tcPr>
            <w:tcW w:w="8729" w:type="dxa"/>
            <w:gridSpan w:val="3"/>
          </w:tcPr>
          <w:p w14:paraId="7F2DC3D3">
            <w:pPr>
              <w:pStyle w:val="13"/>
              <w:spacing w:line="258" w:lineRule="exact"/>
              <w:ind w:left="114"/>
              <w:rPr>
                <w:sz w:val="24"/>
              </w:rPr>
            </w:pPr>
            <w:r>
              <w:rPr>
                <w:sz w:val="24"/>
              </w:rPr>
              <w:t>Язык</w:t>
            </w:r>
            <w:r>
              <w:rPr>
                <w:spacing w:val="1"/>
                <w:sz w:val="24"/>
              </w:rPr>
              <w:t xml:space="preserve"> </w:t>
            </w:r>
            <w:r>
              <w:rPr>
                <w:sz w:val="24"/>
              </w:rPr>
              <w:t>в</w:t>
            </w:r>
            <w:r>
              <w:rPr>
                <w:spacing w:val="1"/>
                <w:sz w:val="24"/>
              </w:rPr>
              <w:t xml:space="preserve"> </w:t>
            </w:r>
            <w:r>
              <w:rPr>
                <w:spacing w:val="-2"/>
                <w:sz w:val="24"/>
              </w:rPr>
              <w:t>действии»</w:t>
            </w:r>
          </w:p>
        </w:tc>
        <w:tc>
          <w:tcPr>
            <w:tcW w:w="174" w:type="dxa"/>
            <w:vMerge w:val="continue"/>
            <w:tcBorders>
              <w:top w:val="nil"/>
              <w:bottom w:val="nil"/>
              <w:right w:val="nil"/>
            </w:tcBorders>
          </w:tcPr>
          <w:p w14:paraId="6B33E8F4">
            <w:pPr>
              <w:rPr>
                <w:sz w:val="2"/>
                <w:szCs w:val="2"/>
              </w:rPr>
            </w:pPr>
          </w:p>
        </w:tc>
      </w:tr>
      <w:tr w14:paraId="4B400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49" w:hRule="atLeast"/>
        </w:trPr>
        <w:tc>
          <w:tcPr>
            <w:tcW w:w="744" w:type="dxa"/>
            <w:vMerge w:val="continue"/>
            <w:tcBorders>
              <w:top w:val="nil"/>
            </w:tcBorders>
          </w:tcPr>
          <w:p w14:paraId="5CE1415F">
            <w:pPr>
              <w:rPr>
                <w:sz w:val="2"/>
                <w:szCs w:val="2"/>
              </w:rPr>
            </w:pPr>
          </w:p>
        </w:tc>
        <w:tc>
          <w:tcPr>
            <w:tcW w:w="928" w:type="dxa"/>
          </w:tcPr>
          <w:p w14:paraId="7B7A0E16">
            <w:pPr>
              <w:pStyle w:val="13"/>
              <w:spacing w:line="265" w:lineRule="exact"/>
              <w:ind w:left="114"/>
              <w:rPr>
                <w:sz w:val="24"/>
              </w:rPr>
            </w:pPr>
            <w:r>
              <w:rPr>
                <w:spacing w:val="-5"/>
                <w:sz w:val="24"/>
              </w:rPr>
              <w:t>2.1</w:t>
            </w:r>
          </w:p>
        </w:tc>
        <w:tc>
          <w:tcPr>
            <w:tcW w:w="7801" w:type="dxa"/>
            <w:gridSpan w:val="2"/>
          </w:tcPr>
          <w:p w14:paraId="7F4CDBDB">
            <w:pPr>
              <w:pStyle w:val="13"/>
              <w:spacing w:line="230" w:lineRule="auto"/>
              <w:ind w:left="113" w:firstLine="566"/>
              <w:rPr>
                <w:sz w:val="24"/>
              </w:rPr>
            </w:pPr>
            <w:r>
              <w:rPr>
                <w:sz w:val="24"/>
              </w:rPr>
              <w:t>соблюдать</w:t>
            </w:r>
            <w:r>
              <w:rPr>
                <w:spacing w:val="80"/>
                <w:sz w:val="24"/>
              </w:rPr>
              <w:t xml:space="preserve"> </w:t>
            </w:r>
            <w:r>
              <w:rPr>
                <w:sz w:val="24"/>
              </w:rPr>
              <w:t>на</w:t>
            </w:r>
            <w:r>
              <w:rPr>
                <w:spacing w:val="80"/>
                <w:sz w:val="24"/>
              </w:rPr>
              <w:t xml:space="preserve"> </w:t>
            </w:r>
            <w:r>
              <w:rPr>
                <w:sz w:val="24"/>
              </w:rPr>
              <w:t>письме</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речи</w:t>
            </w:r>
            <w:r>
              <w:rPr>
                <w:spacing w:val="80"/>
                <w:sz w:val="24"/>
              </w:rPr>
              <w:t xml:space="preserve"> </w:t>
            </w:r>
            <w:r>
              <w:rPr>
                <w:sz w:val="24"/>
              </w:rPr>
              <w:t>нормы</w:t>
            </w:r>
            <w:r>
              <w:rPr>
                <w:spacing w:val="80"/>
                <w:sz w:val="24"/>
              </w:rPr>
              <w:t xml:space="preserve"> </w:t>
            </w:r>
            <w:r>
              <w:rPr>
                <w:sz w:val="24"/>
              </w:rPr>
              <w:t>современного</w:t>
            </w:r>
            <w:r>
              <w:rPr>
                <w:spacing w:val="40"/>
                <w:sz w:val="24"/>
              </w:rPr>
              <w:t xml:space="preserve"> </w:t>
            </w:r>
            <w:r>
              <w:rPr>
                <w:sz w:val="24"/>
              </w:rPr>
              <w:t>русского литературного языка (в рамках изученного)</w:t>
            </w:r>
          </w:p>
        </w:tc>
        <w:tc>
          <w:tcPr>
            <w:tcW w:w="174" w:type="dxa"/>
            <w:vMerge w:val="continue"/>
            <w:tcBorders>
              <w:top w:val="nil"/>
              <w:bottom w:val="nil"/>
              <w:right w:val="nil"/>
            </w:tcBorders>
          </w:tcPr>
          <w:p w14:paraId="27010F4F">
            <w:pPr>
              <w:rPr>
                <w:sz w:val="2"/>
                <w:szCs w:val="2"/>
              </w:rPr>
            </w:pPr>
          </w:p>
        </w:tc>
      </w:tr>
      <w:tr w14:paraId="75B05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273" w:hRule="atLeast"/>
        </w:trPr>
        <w:tc>
          <w:tcPr>
            <w:tcW w:w="744" w:type="dxa"/>
            <w:vMerge w:val="continue"/>
            <w:tcBorders>
              <w:top w:val="nil"/>
            </w:tcBorders>
          </w:tcPr>
          <w:p w14:paraId="546A9C0E">
            <w:pPr>
              <w:rPr>
                <w:sz w:val="2"/>
                <w:szCs w:val="2"/>
              </w:rPr>
            </w:pPr>
          </w:p>
        </w:tc>
        <w:tc>
          <w:tcPr>
            <w:tcW w:w="928" w:type="dxa"/>
          </w:tcPr>
          <w:p w14:paraId="514269FB">
            <w:pPr>
              <w:pStyle w:val="13"/>
              <w:spacing w:line="253" w:lineRule="exact"/>
              <w:ind w:left="114"/>
              <w:rPr>
                <w:sz w:val="24"/>
              </w:rPr>
            </w:pPr>
            <w:r>
              <w:rPr>
                <w:spacing w:val="-5"/>
                <w:sz w:val="24"/>
              </w:rPr>
              <w:t>2.2</w:t>
            </w:r>
          </w:p>
        </w:tc>
        <w:tc>
          <w:tcPr>
            <w:tcW w:w="7801" w:type="dxa"/>
            <w:gridSpan w:val="2"/>
          </w:tcPr>
          <w:p w14:paraId="159BB91D">
            <w:pPr>
              <w:pStyle w:val="13"/>
              <w:spacing w:line="253" w:lineRule="exact"/>
              <w:ind w:left="680"/>
              <w:rPr>
                <w:sz w:val="24"/>
              </w:rPr>
            </w:pPr>
            <w:r>
              <w:rPr>
                <w:sz w:val="24"/>
              </w:rPr>
              <w:t>произносить</w:t>
            </w:r>
            <w:r>
              <w:rPr>
                <w:spacing w:val="-12"/>
                <w:sz w:val="24"/>
              </w:rPr>
              <w:t xml:space="preserve"> </w:t>
            </w:r>
            <w:r>
              <w:rPr>
                <w:sz w:val="24"/>
              </w:rPr>
              <w:t>слова</w:t>
            </w:r>
            <w:r>
              <w:rPr>
                <w:spacing w:val="-7"/>
                <w:sz w:val="24"/>
              </w:rPr>
              <w:t xml:space="preserve"> </w:t>
            </w:r>
            <w:r>
              <w:rPr>
                <w:sz w:val="24"/>
              </w:rPr>
              <w:t>с</w:t>
            </w:r>
            <w:r>
              <w:rPr>
                <w:spacing w:val="-12"/>
                <w:sz w:val="24"/>
              </w:rPr>
              <w:t xml:space="preserve"> </w:t>
            </w:r>
            <w:r>
              <w:rPr>
                <w:sz w:val="24"/>
              </w:rPr>
              <w:t>правильным</w:t>
            </w:r>
            <w:r>
              <w:rPr>
                <w:spacing w:val="-2"/>
                <w:sz w:val="24"/>
              </w:rPr>
              <w:t xml:space="preserve"> </w:t>
            </w:r>
            <w:r>
              <w:rPr>
                <w:sz w:val="24"/>
              </w:rPr>
              <w:t>ударением</w:t>
            </w:r>
            <w:r>
              <w:rPr>
                <w:spacing w:val="-4"/>
                <w:sz w:val="24"/>
              </w:rPr>
              <w:t xml:space="preserve"> </w:t>
            </w:r>
            <w:r>
              <w:rPr>
                <w:sz w:val="24"/>
              </w:rPr>
              <w:t>(в</w:t>
            </w:r>
            <w:r>
              <w:rPr>
                <w:spacing w:val="-11"/>
                <w:sz w:val="24"/>
              </w:rPr>
              <w:t xml:space="preserve"> </w:t>
            </w:r>
            <w:r>
              <w:rPr>
                <w:sz w:val="24"/>
              </w:rPr>
              <w:t>рамках</w:t>
            </w:r>
            <w:r>
              <w:rPr>
                <w:spacing w:val="-8"/>
                <w:sz w:val="24"/>
              </w:rPr>
              <w:t xml:space="preserve"> </w:t>
            </w:r>
            <w:r>
              <w:rPr>
                <w:spacing w:val="-2"/>
                <w:sz w:val="24"/>
              </w:rPr>
              <w:t>изученного)</w:t>
            </w:r>
          </w:p>
        </w:tc>
        <w:tc>
          <w:tcPr>
            <w:tcW w:w="174" w:type="dxa"/>
            <w:vMerge w:val="continue"/>
            <w:tcBorders>
              <w:top w:val="nil"/>
              <w:bottom w:val="nil"/>
              <w:right w:val="nil"/>
            </w:tcBorders>
          </w:tcPr>
          <w:p w14:paraId="2C0EFE95">
            <w:pPr>
              <w:rPr>
                <w:sz w:val="2"/>
                <w:szCs w:val="2"/>
              </w:rPr>
            </w:pPr>
          </w:p>
        </w:tc>
      </w:tr>
      <w:tr w14:paraId="5A33C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2" w:hRule="atLeast"/>
        </w:trPr>
        <w:tc>
          <w:tcPr>
            <w:tcW w:w="744" w:type="dxa"/>
            <w:vMerge w:val="continue"/>
            <w:tcBorders>
              <w:top w:val="nil"/>
            </w:tcBorders>
          </w:tcPr>
          <w:p w14:paraId="6E825221">
            <w:pPr>
              <w:rPr>
                <w:sz w:val="2"/>
                <w:szCs w:val="2"/>
              </w:rPr>
            </w:pPr>
          </w:p>
        </w:tc>
        <w:tc>
          <w:tcPr>
            <w:tcW w:w="928" w:type="dxa"/>
          </w:tcPr>
          <w:p w14:paraId="0BE31AA6">
            <w:pPr>
              <w:pStyle w:val="13"/>
              <w:spacing w:line="265" w:lineRule="exact"/>
              <w:ind w:left="114"/>
              <w:rPr>
                <w:sz w:val="24"/>
              </w:rPr>
            </w:pPr>
            <w:r>
              <w:rPr>
                <w:spacing w:val="-5"/>
                <w:sz w:val="24"/>
              </w:rPr>
              <w:t>2.3</w:t>
            </w:r>
          </w:p>
        </w:tc>
        <w:tc>
          <w:tcPr>
            <w:tcW w:w="7801" w:type="dxa"/>
            <w:gridSpan w:val="2"/>
          </w:tcPr>
          <w:p w14:paraId="0B6B8A50">
            <w:pPr>
              <w:pStyle w:val="13"/>
              <w:spacing w:line="232" w:lineRule="auto"/>
              <w:ind w:left="113" w:firstLine="566"/>
              <w:rPr>
                <w:sz w:val="24"/>
              </w:rPr>
            </w:pPr>
            <w:r>
              <w:rPr>
                <w:sz w:val="24"/>
              </w:rPr>
              <w:t>использовать</w:t>
            </w:r>
            <w:r>
              <w:rPr>
                <w:spacing w:val="40"/>
                <w:sz w:val="24"/>
              </w:rPr>
              <w:t xml:space="preserve"> </w:t>
            </w:r>
            <w:r>
              <w:rPr>
                <w:sz w:val="24"/>
              </w:rPr>
              <w:t>учебный</w:t>
            </w:r>
            <w:r>
              <w:rPr>
                <w:spacing w:val="40"/>
                <w:sz w:val="24"/>
              </w:rPr>
              <w:t xml:space="preserve"> </w:t>
            </w:r>
            <w:r>
              <w:rPr>
                <w:sz w:val="24"/>
              </w:rPr>
              <w:t>орфоэпический</w:t>
            </w:r>
            <w:r>
              <w:rPr>
                <w:spacing w:val="40"/>
                <w:sz w:val="24"/>
              </w:rPr>
              <w:t xml:space="preserve"> </w:t>
            </w:r>
            <w:r>
              <w:rPr>
                <w:sz w:val="24"/>
              </w:rPr>
              <w:t>словарь</w:t>
            </w:r>
            <w:r>
              <w:rPr>
                <w:spacing w:val="40"/>
                <w:sz w:val="24"/>
              </w:rPr>
              <w:t xml:space="preserve"> </w:t>
            </w:r>
            <w:r>
              <w:rPr>
                <w:sz w:val="24"/>
              </w:rPr>
              <w:t>для</w:t>
            </w:r>
            <w:r>
              <w:rPr>
                <w:spacing w:val="40"/>
                <w:sz w:val="24"/>
              </w:rPr>
              <w:t xml:space="preserve"> </w:t>
            </w:r>
            <w:r>
              <w:rPr>
                <w:sz w:val="24"/>
              </w:rPr>
              <w:t>определения нормативного произношения слова, вариантов произношения</w:t>
            </w:r>
          </w:p>
        </w:tc>
        <w:tc>
          <w:tcPr>
            <w:tcW w:w="174" w:type="dxa"/>
            <w:vMerge w:val="continue"/>
            <w:tcBorders>
              <w:top w:val="nil"/>
              <w:bottom w:val="nil"/>
              <w:right w:val="nil"/>
            </w:tcBorders>
          </w:tcPr>
          <w:p w14:paraId="028670C5">
            <w:pPr>
              <w:rPr>
                <w:sz w:val="2"/>
                <w:szCs w:val="2"/>
              </w:rPr>
            </w:pPr>
          </w:p>
        </w:tc>
      </w:tr>
      <w:tr w14:paraId="755B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829" w:hRule="atLeast"/>
        </w:trPr>
        <w:tc>
          <w:tcPr>
            <w:tcW w:w="744" w:type="dxa"/>
            <w:vMerge w:val="continue"/>
            <w:tcBorders>
              <w:top w:val="nil"/>
            </w:tcBorders>
          </w:tcPr>
          <w:p w14:paraId="7A548F16">
            <w:pPr>
              <w:rPr>
                <w:sz w:val="2"/>
                <w:szCs w:val="2"/>
              </w:rPr>
            </w:pPr>
          </w:p>
        </w:tc>
        <w:tc>
          <w:tcPr>
            <w:tcW w:w="928" w:type="dxa"/>
          </w:tcPr>
          <w:p w14:paraId="617618FD">
            <w:pPr>
              <w:pStyle w:val="13"/>
              <w:spacing w:line="268" w:lineRule="exact"/>
              <w:ind w:left="114"/>
              <w:rPr>
                <w:sz w:val="24"/>
              </w:rPr>
            </w:pPr>
            <w:r>
              <w:rPr>
                <w:spacing w:val="-5"/>
                <w:sz w:val="24"/>
              </w:rPr>
              <w:t>2.4</w:t>
            </w:r>
          </w:p>
        </w:tc>
        <w:tc>
          <w:tcPr>
            <w:tcW w:w="7801" w:type="dxa"/>
            <w:gridSpan w:val="2"/>
          </w:tcPr>
          <w:p w14:paraId="6E4F2793">
            <w:pPr>
              <w:pStyle w:val="13"/>
              <w:tabs>
                <w:tab w:val="left" w:pos="6890"/>
              </w:tabs>
              <w:spacing w:line="237" w:lineRule="auto"/>
              <w:ind w:left="113" w:right="103" w:firstLine="566"/>
              <w:rPr>
                <w:sz w:val="24"/>
              </w:rPr>
            </w:pPr>
            <w:r>
              <w:rPr>
                <w:sz w:val="24"/>
              </w:rPr>
              <w:t>выбирать</w:t>
            </w:r>
            <w:r>
              <w:rPr>
                <w:spacing w:val="80"/>
                <w:sz w:val="24"/>
              </w:rPr>
              <w:t xml:space="preserve"> </w:t>
            </w:r>
            <w:r>
              <w:rPr>
                <w:sz w:val="24"/>
              </w:rPr>
              <w:t>из</w:t>
            </w:r>
            <w:r>
              <w:rPr>
                <w:spacing w:val="80"/>
                <w:sz w:val="24"/>
              </w:rPr>
              <w:t xml:space="preserve"> </w:t>
            </w:r>
            <w:r>
              <w:rPr>
                <w:sz w:val="24"/>
              </w:rPr>
              <w:t>нескольких</w:t>
            </w:r>
            <w:r>
              <w:rPr>
                <w:spacing w:val="80"/>
                <w:sz w:val="24"/>
              </w:rPr>
              <w:t xml:space="preserve"> </w:t>
            </w:r>
            <w:r>
              <w:rPr>
                <w:sz w:val="24"/>
              </w:rPr>
              <w:t>возможных</w:t>
            </w:r>
            <w:r>
              <w:rPr>
                <w:spacing w:val="80"/>
                <w:sz w:val="24"/>
              </w:rPr>
              <w:t xml:space="preserve"> </w:t>
            </w:r>
            <w:r>
              <w:rPr>
                <w:sz w:val="24"/>
              </w:rPr>
              <w:t>слов</w:t>
            </w:r>
            <w:r>
              <w:rPr>
                <w:spacing w:val="80"/>
                <w:sz w:val="24"/>
              </w:rPr>
              <w:t xml:space="preserve"> </w:t>
            </w:r>
            <w:r>
              <w:rPr>
                <w:sz w:val="24"/>
              </w:rPr>
              <w:t>то</w:t>
            </w:r>
            <w:r>
              <w:rPr>
                <w:spacing w:val="80"/>
                <w:sz w:val="24"/>
              </w:rPr>
              <w:t xml:space="preserve"> </w:t>
            </w:r>
            <w:r>
              <w:rPr>
                <w:sz w:val="24"/>
              </w:rPr>
              <w:t>слово,</w:t>
            </w:r>
            <w:r>
              <w:rPr>
                <w:sz w:val="24"/>
              </w:rPr>
              <w:tab/>
            </w:r>
            <w:r>
              <w:rPr>
                <w:spacing w:val="-4"/>
                <w:sz w:val="24"/>
              </w:rPr>
              <w:t xml:space="preserve">которое </w:t>
            </w:r>
            <w:r>
              <w:rPr>
                <w:sz w:val="24"/>
              </w:rPr>
              <w:t>наиболее</w:t>
            </w:r>
            <w:r>
              <w:rPr>
                <w:spacing w:val="40"/>
                <w:sz w:val="24"/>
              </w:rPr>
              <w:t xml:space="preserve"> </w:t>
            </w:r>
            <w:r>
              <w:rPr>
                <w:sz w:val="24"/>
              </w:rPr>
              <w:t>точно</w:t>
            </w:r>
            <w:r>
              <w:rPr>
                <w:spacing w:val="40"/>
                <w:sz w:val="24"/>
              </w:rPr>
              <w:t xml:space="preserve"> </w:t>
            </w:r>
            <w:r>
              <w:rPr>
                <w:sz w:val="24"/>
              </w:rPr>
              <w:t>соответствует</w:t>
            </w:r>
            <w:r>
              <w:rPr>
                <w:spacing w:val="40"/>
                <w:sz w:val="24"/>
              </w:rPr>
              <w:t xml:space="preserve"> </w:t>
            </w:r>
            <w:r>
              <w:rPr>
                <w:sz w:val="24"/>
              </w:rPr>
              <w:t>обозначаемому</w:t>
            </w:r>
            <w:r>
              <w:rPr>
                <w:spacing w:val="40"/>
                <w:sz w:val="24"/>
              </w:rPr>
              <w:t xml:space="preserve"> </w:t>
            </w:r>
            <w:r>
              <w:rPr>
                <w:sz w:val="24"/>
              </w:rPr>
              <w:t>предмету</w:t>
            </w:r>
            <w:r>
              <w:rPr>
                <w:spacing w:val="40"/>
                <w:sz w:val="24"/>
              </w:rPr>
              <w:t xml:space="preserve"> </w:t>
            </w:r>
            <w:r>
              <w:rPr>
                <w:sz w:val="24"/>
              </w:rPr>
              <w:t>или</w:t>
            </w:r>
            <w:r>
              <w:rPr>
                <w:spacing w:val="40"/>
                <w:sz w:val="24"/>
              </w:rPr>
              <w:t xml:space="preserve"> </w:t>
            </w:r>
            <w:r>
              <w:rPr>
                <w:sz w:val="24"/>
              </w:rPr>
              <w:t>явлению</w:t>
            </w:r>
          </w:p>
          <w:p w14:paraId="49003F48">
            <w:pPr>
              <w:pStyle w:val="13"/>
              <w:spacing w:line="270" w:lineRule="exact"/>
              <w:ind w:left="113"/>
              <w:rPr>
                <w:sz w:val="24"/>
              </w:rPr>
            </w:pPr>
            <w:r>
              <w:rPr>
                <w:sz w:val="24"/>
              </w:rPr>
              <w:t>реальной</w:t>
            </w:r>
            <w:r>
              <w:rPr>
                <w:spacing w:val="-4"/>
                <w:sz w:val="24"/>
              </w:rPr>
              <w:t xml:space="preserve"> </w:t>
            </w:r>
            <w:r>
              <w:rPr>
                <w:spacing w:val="-2"/>
                <w:sz w:val="24"/>
              </w:rPr>
              <w:t>действительности</w:t>
            </w:r>
          </w:p>
        </w:tc>
        <w:tc>
          <w:tcPr>
            <w:tcW w:w="174" w:type="dxa"/>
            <w:vMerge w:val="continue"/>
            <w:tcBorders>
              <w:top w:val="nil"/>
              <w:bottom w:val="nil"/>
              <w:right w:val="nil"/>
            </w:tcBorders>
          </w:tcPr>
          <w:p w14:paraId="480ADAD1">
            <w:pPr>
              <w:rPr>
                <w:sz w:val="2"/>
                <w:szCs w:val="2"/>
              </w:rPr>
            </w:pPr>
          </w:p>
        </w:tc>
      </w:tr>
      <w:tr w14:paraId="318C2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273" w:hRule="atLeast"/>
        </w:trPr>
        <w:tc>
          <w:tcPr>
            <w:tcW w:w="744" w:type="dxa"/>
            <w:vMerge w:val="continue"/>
            <w:tcBorders>
              <w:top w:val="nil"/>
            </w:tcBorders>
          </w:tcPr>
          <w:p w14:paraId="275EB5DA">
            <w:pPr>
              <w:rPr>
                <w:sz w:val="2"/>
                <w:szCs w:val="2"/>
              </w:rPr>
            </w:pPr>
          </w:p>
        </w:tc>
        <w:tc>
          <w:tcPr>
            <w:tcW w:w="928" w:type="dxa"/>
          </w:tcPr>
          <w:p w14:paraId="6FFA0AD7">
            <w:pPr>
              <w:pStyle w:val="13"/>
              <w:spacing w:line="253" w:lineRule="exact"/>
              <w:ind w:left="114"/>
              <w:rPr>
                <w:sz w:val="24"/>
              </w:rPr>
            </w:pPr>
            <w:r>
              <w:rPr>
                <w:spacing w:val="-5"/>
                <w:sz w:val="24"/>
              </w:rPr>
              <w:t>2.5</w:t>
            </w:r>
          </w:p>
        </w:tc>
        <w:tc>
          <w:tcPr>
            <w:tcW w:w="7801" w:type="dxa"/>
            <w:gridSpan w:val="2"/>
          </w:tcPr>
          <w:p w14:paraId="151C5B71">
            <w:pPr>
              <w:pStyle w:val="13"/>
              <w:spacing w:line="253" w:lineRule="exact"/>
              <w:ind w:left="680"/>
              <w:rPr>
                <w:sz w:val="24"/>
              </w:rPr>
            </w:pPr>
            <w:r>
              <w:rPr>
                <w:sz w:val="24"/>
              </w:rPr>
              <w:t>проводить</w:t>
            </w:r>
            <w:r>
              <w:rPr>
                <w:spacing w:val="-9"/>
                <w:sz w:val="24"/>
              </w:rPr>
              <w:t xml:space="preserve"> </w:t>
            </w:r>
            <w:r>
              <w:rPr>
                <w:sz w:val="24"/>
              </w:rPr>
              <w:t>синонимические</w:t>
            </w:r>
            <w:r>
              <w:rPr>
                <w:spacing w:val="-8"/>
                <w:sz w:val="24"/>
              </w:rPr>
              <w:t xml:space="preserve"> </w:t>
            </w:r>
            <w:r>
              <w:rPr>
                <w:sz w:val="24"/>
              </w:rPr>
              <w:t>замены</w:t>
            </w:r>
            <w:r>
              <w:rPr>
                <w:spacing w:val="-12"/>
                <w:sz w:val="24"/>
              </w:rPr>
              <w:t xml:space="preserve"> </w:t>
            </w:r>
            <w:r>
              <w:rPr>
                <w:sz w:val="24"/>
              </w:rPr>
              <w:t>с</w:t>
            </w:r>
            <w:r>
              <w:rPr>
                <w:spacing w:val="-6"/>
                <w:sz w:val="24"/>
              </w:rPr>
              <w:t xml:space="preserve"> </w:t>
            </w:r>
            <w:r>
              <w:rPr>
                <w:sz w:val="24"/>
              </w:rPr>
              <w:t>учётом</w:t>
            </w:r>
            <w:r>
              <w:rPr>
                <w:spacing w:val="-12"/>
                <w:sz w:val="24"/>
              </w:rPr>
              <w:t xml:space="preserve"> </w:t>
            </w:r>
            <w:r>
              <w:rPr>
                <w:sz w:val="24"/>
              </w:rPr>
              <w:t>особенностей</w:t>
            </w:r>
            <w:r>
              <w:rPr>
                <w:spacing w:val="-10"/>
                <w:sz w:val="24"/>
              </w:rPr>
              <w:t xml:space="preserve"> </w:t>
            </w:r>
            <w:r>
              <w:rPr>
                <w:spacing w:val="-2"/>
                <w:sz w:val="24"/>
              </w:rPr>
              <w:t>текста</w:t>
            </w:r>
          </w:p>
        </w:tc>
        <w:tc>
          <w:tcPr>
            <w:tcW w:w="174" w:type="dxa"/>
            <w:vMerge w:val="continue"/>
            <w:tcBorders>
              <w:top w:val="nil"/>
              <w:bottom w:val="nil"/>
              <w:right w:val="nil"/>
            </w:tcBorders>
          </w:tcPr>
          <w:p w14:paraId="63E1170B">
            <w:pPr>
              <w:rPr>
                <w:sz w:val="2"/>
                <w:szCs w:val="2"/>
              </w:rPr>
            </w:pPr>
          </w:p>
        </w:tc>
      </w:tr>
      <w:tr w14:paraId="36761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1" w:hRule="atLeast"/>
        </w:trPr>
        <w:tc>
          <w:tcPr>
            <w:tcW w:w="744" w:type="dxa"/>
            <w:vMerge w:val="continue"/>
            <w:tcBorders>
              <w:top w:val="nil"/>
            </w:tcBorders>
          </w:tcPr>
          <w:p w14:paraId="34ADC6B5">
            <w:pPr>
              <w:rPr>
                <w:sz w:val="2"/>
                <w:szCs w:val="2"/>
              </w:rPr>
            </w:pPr>
          </w:p>
        </w:tc>
        <w:tc>
          <w:tcPr>
            <w:tcW w:w="928" w:type="dxa"/>
          </w:tcPr>
          <w:p w14:paraId="1EEE3A8A">
            <w:pPr>
              <w:pStyle w:val="13"/>
              <w:spacing w:line="265" w:lineRule="exact"/>
              <w:ind w:left="114"/>
              <w:rPr>
                <w:sz w:val="24"/>
              </w:rPr>
            </w:pPr>
            <w:r>
              <w:rPr>
                <w:spacing w:val="-5"/>
                <w:sz w:val="24"/>
              </w:rPr>
              <w:t>2.6</w:t>
            </w:r>
          </w:p>
        </w:tc>
        <w:tc>
          <w:tcPr>
            <w:tcW w:w="7801" w:type="dxa"/>
            <w:gridSpan w:val="2"/>
          </w:tcPr>
          <w:p w14:paraId="73ED3F77">
            <w:pPr>
              <w:pStyle w:val="13"/>
              <w:spacing w:line="232" w:lineRule="auto"/>
              <w:ind w:left="113" w:firstLine="566"/>
              <w:rPr>
                <w:sz w:val="24"/>
              </w:rPr>
            </w:pPr>
            <w:r>
              <w:rPr>
                <w:sz w:val="24"/>
              </w:rPr>
              <w:t>правильно</w:t>
            </w:r>
            <w:r>
              <w:rPr>
                <w:spacing w:val="40"/>
                <w:sz w:val="24"/>
              </w:rPr>
              <w:t xml:space="preserve"> </w:t>
            </w:r>
            <w:r>
              <w:rPr>
                <w:sz w:val="24"/>
              </w:rPr>
              <w:t>употреблять</w:t>
            </w:r>
            <w:r>
              <w:rPr>
                <w:spacing w:val="40"/>
                <w:sz w:val="24"/>
              </w:rPr>
              <w:t xml:space="preserve"> </w:t>
            </w:r>
            <w:r>
              <w:rPr>
                <w:sz w:val="24"/>
              </w:rPr>
              <w:t>отдельные</w:t>
            </w:r>
            <w:r>
              <w:rPr>
                <w:spacing w:val="40"/>
                <w:sz w:val="24"/>
              </w:rPr>
              <w:t xml:space="preserve"> </w:t>
            </w:r>
            <w:r>
              <w:rPr>
                <w:sz w:val="24"/>
              </w:rPr>
              <w:t>формы</w:t>
            </w:r>
            <w:r>
              <w:rPr>
                <w:spacing w:val="40"/>
                <w:sz w:val="24"/>
              </w:rPr>
              <w:t xml:space="preserve"> </w:t>
            </w:r>
            <w:r>
              <w:rPr>
                <w:sz w:val="24"/>
              </w:rPr>
              <w:t>множественного</w:t>
            </w:r>
            <w:r>
              <w:rPr>
                <w:spacing w:val="40"/>
                <w:sz w:val="24"/>
              </w:rPr>
              <w:t xml:space="preserve"> </w:t>
            </w:r>
            <w:r>
              <w:rPr>
                <w:sz w:val="24"/>
              </w:rPr>
              <w:t>числа имён существительных</w:t>
            </w:r>
          </w:p>
        </w:tc>
        <w:tc>
          <w:tcPr>
            <w:tcW w:w="174" w:type="dxa"/>
            <w:vMerge w:val="continue"/>
            <w:tcBorders>
              <w:top w:val="nil"/>
              <w:bottom w:val="nil"/>
              <w:right w:val="nil"/>
            </w:tcBorders>
          </w:tcPr>
          <w:p w14:paraId="69DB3AFB">
            <w:pPr>
              <w:rPr>
                <w:sz w:val="2"/>
                <w:szCs w:val="2"/>
              </w:rPr>
            </w:pPr>
          </w:p>
        </w:tc>
      </w:tr>
      <w:tr w14:paraId="354B9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830" w:hRule="atLeast"/>
        </w:trPr>
        <w:tc>
          <w:tcPr>
            <w:tcW w:w="744" w:type="dxa"/>
            <w:vMerge w:val="continue"/>
            <w:tcBorders>
              <w:top w:val="nil"/>
            </w:tcBorders>
          </w:tcPr>
          <w:p w14:paraId="35368584">
            <w:pPr>
              <w:rPr>
                <w:sz w:val="2"/>
                <w:szCs w:val="2"/>
              </w:rPr>
            </w:pPr>
          </w:p>
        </w:tc>
        <w:tc>
          <w:tcPr>
            <w:tcW w:w="928" w:type="dxa"/>
          </w:tcPr>
          <w:p w14:paraId="571CC571">
            <w:pPr>
              <w:pStyle w:val="13"/>
              <w:spacing w:line="270" w:lineRule="exact"/>
              <w:ind w:left="114"/>
              <w:rPr>
                <w:sz w:val="24"/>
              </w:rPr>
            </w:pPr>
            <w:r>
              <w:rPr>
                <w:spacing w:val="-5"/>
                <w:sz w:val="24"/>
              </w:rPr>
              <w:t>2.7</w:t>
            </w:r>
          </w:p>
        </w:tc>
        <w:tc>
          <w:tcPr>
            <w:tcW w:w="7801" w:type="dxa"/>
            <w:gridSpan w:val="2"/>
          </w:tcPr>
          <w:p w14:paraId="0B30EE7E">
            <w:pPr>
              <w:pStyle w:val="13"/>
              <w:spacing w:line="235" w:lineRule="auto"/>
              <w:ind w:left="113" w:right="103" w:firstLine="566"/>
              <w:rPr>
                <w:sz w:val="24"/>
              </w:rPr>
            </w:pPr>
            <w:r>
              <w:rPr>
                <w:sz w:val="24"/>
              </w:rPr>
              <w:t>выявлять</w:t>
            </w:r>
            <w:r>
              <w:rPr>
                <w:spacing w:val="40"/>
                <w:sz w:val="24"/>
              </w:rPr>
              <w:t xml:space="preserve"> </w:t>
            </w:r>
            <w:r>
              <w:rPr>
                <w:sz w:val="24"/>
              </w:rPr>
              <w:t>и</w:t>
            </w:r>
            <w:r>
              <w:rPr>
                <w:spacing w:val="40"/>
                <w:sz w:val="24"/>
              </w:rPr>
              <w:t xml:space="preserve"> </w:t>
            </w:r>
            <w:r>
              <w:rPr>
                <w:sz w:val="24"/>
              </w:rPr>
              <w:t>исправлять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типичные</w:t>
            </w:r>
            <w:r>
              <w:rPr>
                <w:spacing w:val="40"/>
                <w:sz w:val="24"/>
              </w:rPr>
              <w:t xml:space="preserve"> </w:t>
            </w:r>
            <w:r>
              <w:rPr>
                <w:sz w:val="24"/>
              </w:rPr>
              <w:t>грамматические ошибки,</w:t>
            </w:r>
            <w:r>
              <w:rPr>
                <w:spacing w:val="-12"/>
                <w:sz w:val="24"/>
              </w:rPr>
              <w:t xml:space="preserve"> </w:t>
            </w:r>
            <w:r>
              <w:rPr>
                <w:sz w:val="24"/>
              </w:rPr>
              <w:t>связанные</w:t>
            </w:r>
            <w:r>
              <w:rPr>
                <w:spacing w:val="-14"/>
                <w:sz w:val="24"/>
              </w:rPr>
              <w:t xml:space="preserve"> </w:t>
            </w:r>
            <w:r>
              <w:rPr>
                <w:sz w:val="24"/>
              </w:rPr>
              <w:t>с</w:t>
            </w:r>
            <w:r>
              <w:rPr>
                <w:spacing w:val="-11"/>
                <w:sz w:val="24"/>
              </w:rPr>
              <w:t xml:space="preserve"> </w:t>
            </w:r>
            <w:r>
              <w:rPr>
                <w:sz w:val="24"/>
              </w:rPr>
              <w:t>нарушением</w:t>
            </w:r>
            <w:r>
              <w:rPr>
                <w:spacing w:val="-8"/>
                <w:sz w:val="24"/>
              </w:rPr>
              <w:t xml:space="preserve"> </w:t>
            </w:r>
            <w:r>
              <w:rPr>
                <w:sz w:val="24"/>
              </w:rPr>
              <w:t>согласования</w:t>
            </w:r>
            <w:r>
              <w:rPr>
                <w:spacing w:val="-9"/>
                <w:sz w:val="24"/>
              </w:rPr>
              <w:t xml:space="preserve"> </w:t>
            </w:r>
            <w:r>
              <w:rPr>
                <w:sz w:val="24"/>
              </w:rPr>
              <w:t>имени</w:t>
            </w:r>
            <w:r>
              <w:rPr>
                <w:spacing w:val="-11"/>
                <w:sz w:val="24"/>
              </w:rPr>
              <w:t xml:space="preserve"> </w:t>
            </w:r>
            <w:r>
              <w:rPr>
                <w:sz w:val="24"/>
              </w:rPr>
              <w:t>существительного и имени прилагательного в числе, роде, падеже</w:t>
            </w:r>
          </w:p>
        </w:tc>
        <w:tc>
          <w:tcPr>
            <w:tcW w:w="174" w:type="dxa"/>
            <w:vMerge w:val="continue"/>
            <w:tcBorders>
              <w:top w:val="nil"/>
              <w:bottom w:val="nil"/>
              <w:right w:val="nil"/>
            </w:tcBorders>
          </w:tcPr>
          <w:p w14:paraId="18810D94">
            <w:pPr>
              <w:rPr>
                <w:sz w:val="2"/>
                <w:szCs w:val="2"/>
              </w:rPr>
            </w:pPr>
          </w:p>
        </w:tc>
      </w:tr>
      <w:tr w14:paraId="3E051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1" w:hRule="atLeast"/>
        </w:trPr>
        <w:tc>
          <w:tcPr>
            <w:tcW w:w="744" w:type="dxa"/>
            <w:vMerge w:val="continue"/>
            <w:tcBorders>
              <w:top w:val="nil"/>
            </w:tcBorders>
          </w:tcPr>
          <w:p w14:paraId="4C33ECC6">
            <w:pPr>
              <w:rPr>
                <w:sz w:val="2"/>
                <w:szCs w:val="2"/>
              </w:rPr>
            </w:pPr>
          </w:p>
        </w:tc>
        <w:tc>
          <w:tcPr>
            <w:tcW w:w="928" w:type="dxa"/>
          </w:tcPr>
          <w:p w14:paraId="4DD538AE">
            <w:pPr>
              <w:pStyle w:val="13"/>
              <w:spacing w:line="265" w:lineRule="exact"/>
              <w:ind w:left="114"/>
              <w:rPr>
                <w:sz w:val="24"/>
              </w:rPr>
            </w:pPr>
            <w:r>
              <w:rPr>
                <w:spacing w:val="-5"/>
                <w:sz w:val="24"/>
              </w:rPr>
              <w:t>2.8</w:t>
            </w:r>
          </w:p>
        </w:tc>
        <w:tc>
          <w:tcPr>
            <w:tcW w:w="7801" w:type="dxa"/>
            <w:gridSpan w:val="2"/>
          </w:tcPr>
          <w:p w14:paraId="61A43190">
            <w:pPr>
              <w:pStyle w:val="13"/>
              <w:spacing w:line="262" w:lineRule="exact"/>
              <w:ind w:left="680"/>
              <w:rPr>
                <w:sz w:val="24"/>
              </w:rPr>
            </w:pPr>
            <w:r>
              <w:rPr>
                <w:sz w:val="24"/>
              </w:rPr>
              <w:t>пользоваться</w:t>
            </w:r>
            <w:r>
              <w:rPr>
                <w:spacing w:val="54"/>
                <w:w w:val="150"/>
                <w:sz w:val="24"/>
              </w:rPr>
              <w:t xml:space="preserve"> </w:t>
            </w:r>
            <w:r>
              <w:rPr>
                <w:sz w:val="24"/>
              </w:rPr>
              <w:t>учебными</w:t>
            </w:r>
            <w:r>
              <w:rPr>
                <w:spacing w:val="56"/>
                <w:w w:val="150"/>
                <w:sz w:val="24"/>
              </w:rPr>
              <w:t xml:space="preserve"> </w:t>
            </w:r>
            <w:r>
              <w:rPr>
                <w:sz w:val="24"/>
              </w:rPr>
              <w:t>толковыми</w:t>
            </w:r>
            <w:r>
              <w:rPr>
                <w:spacing w:val="56"/>
                <w:w w:val="150"/>
                <w:sz w:val="24"/>
              </w:rPr>
              <w:t xml:space="preserve"> </w:t>
            </w:r>
            <w:r>
              <w:rPr>
                <w:sz w:val="24"/>
              </w:rPr>
              <w:t>словарями</w:t>
            </w:r>
            <w:r>
              <w:rPr>
                <w:spacing w:val="55"/>
                <w:w w:val="150"/>
                <w:sz w:val="24"/>
              </w:rPr>
              <w:t xml:space="preserve"> </w:t>
            </w:r>
            <w:r>
              <w:rPr>
                <w:sz w:val="24"/>
              </w:rPr>
              <w:t>для</w:t>
            </w:r>
            <w:r>
              <w:rPr>
                <w:spacing w:val="55"/>
                <w:w w:val="150"/>
                <w:sz w:val="24"/>
              </w:rPr>
              <w:t xml:space="preserve"> </w:t>
            </w:r>
            <w:r>
              <w:rPr>
                <w:spacing w:val="-2"/>
                <w:sz w:val="24"/>
              </w:rPr>
              <w:t>определения</w:t>
            </w:r>
          </w:p>
          <w:p w14:paraId="2A0211DF">
            <w:pPr>
              <w:pStyle w:val="13"/>
              <w:spacing w:line="270" w:lineRule="exact"/>
              <w:ind w:left="113"/>
              <w:rPr>
                <w:sz w:val="24"/>
              </w:rPr>
            </w:pPr>
            <w:r>
              <w:rPr>
                <w:sz w:val="24"/>
              </w:rPr>
              <w:t>лексического</w:t>
            </w:r>
            <w:r>
              <w:rPr>
                <w:spacing w:val="-5"/>
                <w:sz w:val="24"/>
              </w:rPr>
              <w:t xml:space="preserve"> </w:t>
            </w:r>
            <w:r>
              <w:rPr>
                <w:sz w:val="24"/>
              </w:rPr>
              <w:t>значения</w:t>
            </w:r>
            <w:r>
              <w:rPr>
                <w:spacing w:val="-9"/>
                <w:sz w:val="24"/>
              </w:rPr>
              <w:t xml:space="preserve"> </w:t>
            </w:r>
            <w:r>
              <w:rPr>
                <w:spacing w:val="-2"/>
                <w:sz w:val="24"/>
              </w:rPr>
              <w:t>слова</w:t>
            </w:r>
          </w:p>
        </w:tc>
        <w:tc>
          <w:tcPr>
            <w:tcW w:w="174" w:type="dxa"/>
            <w:vMerge w:val="continue"/>
            <w:tcBorders>
              <w:top w:val="nil"/>
              <w:bottom w:val="nil"/>
              <w:right w:val="nil"/>
            </w:tcBorders>
          </w:tcPr>
          <w:p w14:paraId="0180C6B0">
            <w:pPr>
              <w:rPr>
                <w:sz w:val="2"/>
                <w:szCs w:val="2"/>
              </w:rPr>
            </w:pPr>
          </w:p>
        </w:tc>
      </w:tr>
      <w:tr w14:paraId="1B7B0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551" w:hRule="atLeast"/>
        </w:trPr>
        <w:tc>
          <w:tcPr>
            <w:tcW w:w="744" w:type="dxa"/>
            <w:vMerge w:val="continue"/>
            <w:tcBorders>
              <w:top w:val="nil"/>
            </w:tcBorders>
          </w:tcPr>
          <w:p w14:paraId="586E3A52">
            <w:pPr>
              <w:rPr>
                <w:sz w:val="2"/>
                <w:szCs w:val="2"/>
              </w:rPr>
            </w:pPr>
          </w:p>
        </w:tc>
        <w:tc>
          <w:tcPr>
            <w:tcW w:w="928" w:type="dxa"/>
          </w:tcPr>
          <w:p w14:paraId="3CDE1451">
            <w:pPr>
              <w:pStyle w:val="13"/>
              <w:spacing w:line="265" w:lineRule="exact"/>
              <w:ind w:left="114"/>
              <w:rPr>
                <w:sz w:val="24"/>
              </w:rPr>
            </w:pPr>
            <w:r>
              <w:rPr>
                <w:spacing w:val="-5"/>
                <w:sz w:val="24"/>
              </w:rPr>
              <w:t>2.9</w:t>
            </w:r>
          </w:p>
        </w:tc>
        <w:tc>
          <w:tcPr>
            <w:tcW w:w="7801" w:type="dxa"/>
            <w:gridSpan w:val="2"/>
          </w:tcPr>
          <w:p w14:paraId="33C9DC2D">
            <w:pPr>
              <w:pStyle w:val="13"/>
              <w:tabs>
                <w:tab w:val="left" w:pos="2324"/>
                <w:tab w:val="left" w:pos="4487"/>
                <w:tab w:val="left" w:pos="5735"/>
                <w:tab w:val="left" w:pos="6388"/>
              </w:tabs>
              <w:spacing w:line="232" w:lineRule="auto"/>
              <w:ind w:left="113" w:right="123" w:firstLine="566"/>
              <w:rPr>
                <w:sz w:val="24"/>
              </w:rPr>
            </w:pPr>
            <w:r>
              <w:rPr>
                <w:spacing w:val="-2"/>
                <w:sz w:val="24"/>
              </w:rPr>
              <w:t>пользоваться</w:t>
            </w:r>
            <w:r>
              <w:rPr>
                <w:sz w:val="24"/>
              </w:rPr>
              <w:tab/>
            </w:r>
            <w:r>
              <w:rPr>
                <w:spacing w:val="-2"/>
                <w:sz w:val="24"/>
              </w:rPr>
              <w:t>орфографическим</w:t>
            </w:r>
            <w:r>
              <w:rPr>
                <w:sz w:val="24"/>
              </w:rPr>
              <w:tab/>
            </w:r>
            <w:r>
              <w:rPr>
                <w:spacing w:val="-2"/>
                <w:sz w:val="24"/>
              </w:rPr>
              <w:t>словарём</w:t>
            </w:r>
            <w:r>
              <w:rPr>
                <w:sz w:val="24"/>
              </w:rPr>
              <w:tab/>
            </w:r>
            <w:r>
              <w:rPr>
                <w:spacing w:val="-4"/>
                <w:sz w:val="24"/>
              </w:rPr>
              <w:t>для</w:t>
            </w:r>
            <w:r>
              <w:rPr>
                <w:sz w:val="24"/>
              </w:rPr>
              <w:tab/>
            </w:r>
            <w:r>
              <w:rPr>
                <w:spacing w:val="-4"/>
                <w:sz w:val="24"/>
              </w:rPr>
              <w:t xml:space="preserve">определения </w:t>
            </w:r>
            <w:r>
              <w:rPr>
                <w:sz w:val="24"/>
              </w:rPr>
              <w:t>нормативного написания слов</w:t>
            </w:r>
          </w:p>
        </w:tc>
        <w:tc>
          <w:tcPr>
            <w:tcW w:w="174" w:type="dxa"/>
            <w:vMerge w:val="continue"/>
            <w:tcBorders>
              <w:top w:val="nil"/>
              <w:bottom w:val="nil"/>
              <w:right w:val="nil"/>
            </w:tcBorders>
          </w:tcPr>
          <w:p w14:paraId="319F889D">
            <w:pPr>
              <w:rPr>
                <w:sz w:val="2"/>
                <w:szCs w:val="2"/>
              </w:rPr>
            </w:pPr>
          </w:p>
        </w:tc>
      </w:tr>
      <w:tr w14:paraId="16659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278" w:hRule="atLeast"/>
        </w:trPr>
        <w:tc>
          <w:tcPr>
            <w:tcW w:w="744" w:type="dxa"/>
            <w:vMerge w:val="restart"/>
          </w:tcPr>
          <w:p w14:paraId="1F309E4F">
            <w:pPr>
              <w:pStyle w:val="13"/>
              <w:spacing w:line="265" w:lineRule="exact"/>
              <w:ind w:right="168"/>
              <w:jc w:val="right"/>
              <w:rPr>
                <w:sz w:val="24"/>
              </w:rPr>
            </w:pPr>
            <w:r>
              <w:rPr>
                <w:spacing w:val="-10"/>
                <w:sz w:val="24"/>
              </w:rPr>
              <w:t>3</w:t>
            </w:r>
          </w:p>
        </w:tc>
        <w:tc>
          <w:tcPr>
            <w:tcW w:w="8729" w:type="dxa"/>
            <w:gridSpan w:val="3"/>
          </w:tcPr>
          <w:p w14:paraId="04AD5FAC">
            <w:pPr>
              <w:pStyle w:val="13"/>
              <w:spacing w:line="258" w:lineRule="exact"/>
              <w:ind w:left="114"/>
              <w:rPr>
                <w:sz w:val="24"/>
              </w:rPr>
            </w:pPr>
            <w:r>
              <w:rPr>
                <w:sz w:val="24"/>
              </w:rPr>
              <w:t>«Секреты</w:t>
            </w:r>
            <w:r>
              <w:rPr>
                <w:spacing w:val="-2"/>
                <w:sz w:val="24"/>
              </w:rPr>
              <w:t xml:space="preserve"> </w:t>
            </w:r>
            <w:r>
              <w:rPr>
                <w:sz w:val="24"/>
              </w:rPr>
              <w:t>речи</w:t>
            </w:r>
            <w:r>
              <w:rPr>
                <w:spacing w:val="-2"/>
                <w:sz w:val="24"/>
              </w:rPr>
              <w:t xml:space="preserve"> </w:t>
            </w:r>
            <w:r>
              <w:rPr>
                <w:sz w:val="24"/>
              </w:rPr>
              <w:t>и</w:t>
            </w:r>
            <w:r>
              <w:rPr>
                <w:spacing w:val="1"/>
                <w:sz w:val="24"/>
              </w:rPr>
              <w:t xml:space="preserve"> </w:t>
            </w:r>
            <w:r>
              <w:rPr>
                <w:spacing w:val="-2"/>
                <w:sz w:val="24"/>
              </w:rPr>
              <w:t>текста»</w:t>
            </w:r>
          </w:p>
        </w:tc>
        <w:tc>
          <w:tcPr>
            <w:tcW w:w="174" w:type="dxa"/>
            <w:vMerge w:val="continue"/>
            <w:tcBorders>
              <w:top w:val="nil"/>
              <w:bottom w:val="nil"/>
              <w:right w:val="nil"/>
            </w:tcBorders>
          </w:tcPr>
          <w:p w14:paraId="21CE2309">
            <w:pPr>
              <w:rPr>
                <w:sz w:val="2"/>
                <w:szCs w:val="2"/>
              </w:rPr>
            </w:pPr>
          </w:p>
        </w:tc>
      </w:tr>
      <w:tr w14:paraId="7C05B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3" w:type="dxa"/>
          <w:trHeight w:val="273" w:hRule="atLeast"/>
        </w:trPr>
        <w:tc>
          <w:tcPr>
            <w:tcW w:w="744" w:type="dxa"/>
            <w:vMerge w:val="continue"/>
            <w:tcBorders>
              <w:top w:val="nil"/>
            </w:tcBorders>
          </w:tcPr>
          <w:p w14:paraId="7F1AB965">
            <w:pPr>
              <w:rPr>
                <w:sz w:val="2"/>
                <w:szCs w:val="2"/>
              </w:rPr>
            </w:pPr>
          </w:p>
        </w:tc>
        <w:tc>
          <w:tcPr>
            <w:tcW w:w="928" w:type="dxa"/>
          </w:tcPr>
          <w:p w14:paraId="5673ED25">
            <w:pPr>
              <w:pStyle w:val="13"/>
              <w:spacing w:line="253" w:lineRule="exact"/>
              <w:ind w:left="114"/>
              <w:rPr>
                <w:sz w:val="24"/>
              </w:rPr>
            </w:pPr>
            <w:r>
              <w:rPr>
                <w:spacing w:val="-5"/>
                <w:sz w:val="24"/>
              </w:rPr>
              <w:t>3.1</w:t>
            </w:r>
          </w:p>
        </w:tc>
        <w:tc>
          <w:tcPr>
            <w:tcW w:w="7801" w:type="dxa"/>
            <w:gridSpan w:val="2"/>
          </w:tcPr>
          <w:p w14:paraId="18756CBB">
            <w:pPr>
              <w:pStyle w:val="13"/>
              <w:tabs>
                <w:tab w:val="left" w:pos="1940"/>
                <w:tab w:val="left" w:pos="3251"/>
                <w:tab w:val="left" w:pos="4201"/>
                <w:tab w:val="left" w:pos="5577"/>
                <w:tab w:val="left" w:pos="5937"/>
                <w:tab w:val="left" w:pos="7562"/>
              </w:tabs>
              <w:spacing w:line="253" w:lineRule="exact"/>
              <w:ind w:left="680"/>
              <w:rPr>
                <w:sz w:val="24"/>
              </w:rPr>
            </w:pPr>
            <w:r>
              <w:rPr>
                <w:spacing w:val="-2"/>
                <w:sz w:val="24"/>
              </w:rPr>
              <w:t>различать</w:t>
            </w:r>
            <w:r>
              <w:rPr>
                <w:sz w:val="24"/>
              </w:rPr>
              <w:tab/>
            </w:r>
            <w:r>
              <w:rPr>
                <w:spacing w:val="-2"/>
                <w:sz w:val="24"/>
              </w:rPr>
              <w:t>этикетные</w:t>
            </w:r>
            <w:r>
              <w:rPr>
                <w:sz w:val="24"/>
              </w:rPr>
              <w:tab/>
            </w:r>
            <w:r>
              <w:rPr>
                <w:spacing w:val="-2"/>
                <w:sz w:val="24"/>
              </w:rPr>
              <w:t>формы</w:t>
            </w:r>
            <w:r>
              <w:rPr>
                <w:sz w:val="24"/>
              </w:rPr>
              <w:tab/>
            </w:r>
            <w:r>
              <w:rPr>
                <w:spacing w:val="-2"/>
                <w:sz w:val="24"/>
              </w:rPr>
              <w:t>обращения</w:t>
            </w:r>
            <w:r>
              <w:rPr>
                <w:sz w:val="24"/>
              </w:rPr>
              <w:tab/>
            </w:r>
            <w:r>
              <w:rPr>
                <w:spacing w:val="-10"/>
                <w:sz w:val="24"/>
              </w:rPr>
              <w:t>в</w:t>
            </w:r>
            <w:r>
              <w:rPr>
                <w:sz w:val="24"/>
              </w:rPr>
              <w:tab/>
            </w:r>
            <w:r>
              <w:rPr>
                <w:spacing w:val="-2"/>
                <w:sz w:val="24"/>
              </w:rPr>
              <w:t>официальной</w:t>
            </w:r>
            <w:r>
              <w:rPr>
                <w:sz w:val="24"/>
              </w:rPr>
              <w:tab/>
            </w:r>
            <w:r>
              <w:rPr>
                <w:spacing w:val="-10"/>
                <w:sz w:val="24"/>
              </w:rPr>
              <w:t>и</w:t>
            </w:r>
          </w:p>
        </w:tc>
        <w:tc>
          <w:tcPr>
            <w:tcW w:w="174" w:type="dxa"/>
            <w:vMerge w:val="continue"/>
            <w:tcBorders>
              <w:top w:val="nil"/>
              <w:bottom w:val="nil"/>
              <w:right w:val="nil"/>
            </w:tcBorders>
          </w:tcPr>
          <w:p w14:paraId="42893680">
            <w:pPr>
              <w:rPr>
                <w:sz w:val="2"/>
                <w:szCs w:val="2"/>
              </w:rPr>
            </w:pPr>
          </w:p>
        </w:tc>
      </w:tr>
    </w:tbl>
    <w:p w14:paraId="71D62FDA">
      <w:pPr>
        <w:spacing w:after="0"/>
        <w:rPr>
          <w:sz w:val="2"/>
          <w:szCs w:val="2"/>
        </w:rPr>
        <w:sectPr>
          <w:pgSz w:w="11920" w:h="16850"/>
          <w:pgMar w:top="1080" w:right="0" w:bottom="1335"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678"/>
        <w:gridCol w:w="7800"/>
      </w:tblGrid>
      <w:tr w14:paraId="60F9A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72B42C25">
            <w:pPr>
              <w:pStyle w:val="13"/>
              <w:rPr>
                <w:sz w:val="24"/>
              </w:rPr>
            </w:pPr>
          </w:p>
        </w:tc>
        <w:tc>
          <w:tcPr>
            <w:tcW w:w="678" w:type="dxa"/>
          </w:tcPr>
          <w:p w14:paraId="43CB22C9">
            <w:pPr>
              <w:pStyle w:val="13"/>
              <w:rPr>
                <w:sz w:val="20"/>
              </w:rPr>
            </w:pPr>
          </w:p>
        </w:tc>
        <w:tc>
          <w:tcPr>
            <w:tcW w:w="7800" w:type="dxa"/>
          </w:tcPr>
          <w:p w14:paraId="52051CB6">
            <w:pPr>
              <w:pStyle w:val="13"/>
              <w:spacing w:line="258" w:lineRule="exact"/>
              <w:ind w:left="113"/>
              <w:rPr>
                <w:sz w:val="24"/>
              </w:rPr>
            </w:pPr>
            <w:r>
              <w:rPr>
                <w:sz w:val="24"/>
              </w:rPr>
              <w:t>неофициальной</w:t>
            </w:r>
            <w:r>
              <w:rPr>
                <w:spacing w:val="-8"/>
                <w:sz w:val="24"/>
              </w:rPr>
              <w:t xml:space="preserve"> </w:t>
            </w:r>
            <w:r>
              <w:rPr>
                <w:sz w:val="24"/>
              </w:rPr>
              <w:t>речевой</w:t>
            </w:r>
            <w:r>
              <w:rPr>
                <w:spacing w:val="-8"/>
                <w:sz w:val="24"/>
              </w:rPr>
              <w:t xml:space="preserve"> </w:t>
            </w:r>
            <w:r>
              <w:rPr>
                <w:spacing w:val="-2"/>
                <w:sz w:val="24"/>
              </w:rPr>
              <w:t>ситуации</w:t>
            </w:r>
          </w:p>
        </w:tc>
      </w:tr>
      <w:tr w14:paraId="48A04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1FC6569C">
            <w:pPr>
              <w:rPr>
                <w:sz w:val="2"/>
                <w:szCs w:val="2"/>
              </w:rPr>
            </w:pPr>
          </w:p>
        </w:tc>
        <w:tc>
          <w:tcPr>
            <w:tcW w:w="678" w:type="dxa"/>
          </w:tcPr>
          <w:p w14:paraId="0AB47387">
            <w:pPr>
              <w:pStyle w:val="13"/>
              <w:spacing w:line="254" w:lineRule="exact"/>
              <w:ind w:right="132"/>
              <w:jc w:val="center"/>
              <w:rPr>
                <w:sz w:val="24"/>
              </w:rPr>
            </w:pPr>
            <w:r>
              <w:rPr>
                <w:spacing w:val="-5"/>
                <w:sz w:val="24"/>
              </w:rPr>
              <w:t>3.2</w:t>
            </w:r>
          </w:p>
        </w:tc>
        <w:tc>
          <w:tcPr>
            <w:tcW w:w="7800" w:type="dxa"/>
          </w:tcPr>
          <w:p w14:paraId="096472EB">
            <w:pPr>
              <w:pStyle w:val="13"/>
              <w:spacing w:line="254" w:lineRule="exact"/>
              <w:ind w:left="680"/>
              <w:rPr>
                <w:sz w:val="24"/>
              </w:rPr>
            </w:pPr>
            <w:r>
              <w:rPr>
                <w:sz w:val="24"/>
              </w:rPr>
              <w:t>владеть</w:t>
            </w:r>
            <w:r>
              <w:rPr>
                <w:spacing w:val="-8"/>
                <w:sz w:val="24"/>
              </w:rPr>
              <w:t xml:space="preserve"> </w:t>
            </w:r>
            <w:r>
              <w:rPr>
                <w:sz w:val="24"/>
              </w:rPr>
              <w:t>правилами</w:t>
            </w:r>
            <w:r>
              <w:rPr>
                <w:spacing w:val="-3"/>
                <w:sz w:val="24"/>
              </w:rPr>
              <w:t xml:space="preserve"> </w:t>
            </w:r>
            <w:r>
              <w:rPr>
                <w:sz w:val="24"/>
              </w:rPr>
              <w:t>корректного</w:t>
            </w:r>
            <w:r>
              <w:rPr>
                <w:spacing w:val="-1"/>
                <w:sz w:val="24"/>
              </w:rPr>
              <w:t xml:space="preserve"> </w:t>
            </w:r>
            <w:r>
              <w:rPr>
                <w:sz w:val="24"/>
              </w:rPr>
              <w:t>речевого</w:t>
            </w:r>
            <w:r>
              <w:rPr>
                <w:spacing w:val="-5"/>
                <w:sz w:val="24"/>
              </w:rPr>
              <w:t xml:space="preserve"> </w:t>
            </w:r>
            <w:r>
              <w:rPr>
                <w:sz w:val="24"/>
              </w:rPr>
              <w:t>поведения</w:t>
            </w:r>
            <w:r>
              <w:rPr>
                <w:spacing w:val="-5"/>
                <w:sz w:val="24"/>
              </w:rPr>
              <w:t xml:space="preserve"> </w:t>
            </w:r>
            <w:r>
              <w:rPr>
                <w:sz w:val="24"/>
              </w:rPr>
              <w:t>в</w:t>
            </w:r>
            <w:r>
              <w:rPr>
                <w:spacing w:val="-8"/>
                <w:sz w:val="24"/>
              </w:rPr>
              <w:t xml:space="preserve"> </w:t>
            </w:r>
            <w:r>
              <w:rPr>
                <w:sz w:val="24"/>
              </w:rPr>
              <w:t>ходе</w:t>
            </w:r>
            <w:r>
              <w:rPr>
                <w:spacing w:val="-6"/>
                <w:sz w:val="24"/>
              </w:rPr>
              <w:t xml:space="preserve"> </w:t>
            </w:r>
            <w:r>
              <w:rPr>
                <w:spacing w:val="-2"/>
                <w:sz w:val="24"/>
              </w:rPr>
              <w:t>диалога</w:t>
            </w:r>
          </w:p>
        </w:tc>
      </w:tr>
      <w:tr w14:paraId="1CEC5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5A083403">
            <w:pPr>
              <w:rPr>
                <w:sz w:val="2"/>
                <w:szCs w:val="2"/>
              </w:rPr>
            </w:pPr>
          </w:p>
        </w:tc>
        <w:tc>
          <w:tcPr>
            <w:tcW w:w="678" w:type="dxa"/>
          </w:tcPr>
          <w:p w14:paraId="580479FE">
            <w:pPr>
              <w:pStyle w:val="13"/>
              <w:spacing w:line="265" w:lineRule="exact"/>
              <w:ind w:right="132"/>
              <w:jc w:val="center"/>
              <w:rPr>
                <w:sz w:val="24"/>
              </w:rPr>
            </w:pPr>
            <w:r>
              <w:rPr>
                <w:spacing w:val="-5"/>
                <w:sz w:val="24"/>
              </w:rPr>
              <w:t>3.3</w:t>
            </w:r>
          </w:p>
        </w:tc>
        <w:tc>
          <w:tcPr>
            <w:tcW w:w="7800" w:type="dxa"/>
          </w:tcPr>
          <w:p w14:paraId="33DA5C10">
            <w:pPr>
              <w:pStyle w:val="13"/>
              <w:tabs>
                <w:tab w:val="left" w:pos="2343"/>
                <w:tab w:val="left" w:pos="4526"/>
                <w:tab w:val="left" w:pos="5625"/>
                <w:tab w:val="left" w:pos="6717"/>
              </w:tabs>
              <w:spacing w:line="232" w:lineRule="auto"/>
              <w:ind w:left="113" w:right="118" w:firstLine="566"/>
              <w:rPr>
                <w:sz w:val="24"/>
              </w:rPr>
            </w:pPr>
            <w:r>
              <w:rPr>
                <w:spacing w:val="-2"/>
                <w:sz w:val="24"/>
              </w:rPr>
              <w:t>использовать</w:t>
            </w:r>
            <w:r>
              <w:rPr>
                <w:sz w:val="24"/>
              </w:rPr>
              <w:tab/>
            </w:r>
            <w:r>
              <w:rPr>
                <w:spacing w:val="-2"/>
                <w:sz w:val="24"/>
              </w:rPr>
              <w:t>коммуникативные</w:t>
            </w:r>
            <w:r>
              <w:rPr>
                <w:sz w:val="24"/>
              </w:rPr>
              <w:tab/>
            </w:r>
            <w:r>
              <w:rPr>
                <w:spacing w:val="-2"/>
                <w:sz w:val="24"/>
              </w:rPr>
              <w:t>приёмы</w:t>
            </w:r>
            <w:r>
              <w:rPr>
                <w:sz w:val="24"/>
              </w:rPr>
              <w:tab/>
            </w:r>
            <w:r>
              <w:rPr>
                <w:spacing w:val="-2"/>
                <w:sz w:val="24"/>
              </w:rPr>
              <w:t>устного</w:t>
            </w:r>
            <w:r>
              <w:rPr>
                <w:sz w:val="24"/>
              </w:rPr>
              <w:tab/>
            </w:r>
            <w:r>
              <w:rPr>
                <w:spacing w:val="-4"/>
                <w:sz w:val="24"/>
              </w:rPr>
              <w:t xml:space="preserve">общения: </w:t>
            </w:r>
            <w:r>
              <w:rPr>
                <w:sz w:val="24"/>
              </w:rPr>
              <w:t>убеждение, уговаривание, похвалу, просьбу, извинение, поздравление</w:t>
            </w:r>
          </w:p>
        </w:tc>
      </w:tr>
      <w:tr w14:paraId="4B4BF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94" w:type="dxa"/>
            <w:vMerge w:val="continue"/>
            <w:tcBorders>
              <w:top w:val="nil"/>
            </w:tcBorders>
          </w:tcPr>
          <w:p w14:paraId="3F7438A2">
            <w:pPr>
              <w:rPr>
                <w:sz w:val="2"/>
                <w:szCs w:val="2"/>
              </w:rPr>
            </w:pPr>
          </w:p>
        </w:tc>
        <w:tc>
          <w:tcPr>
            <w:tcW w:w="678" w:type="dxa"/>
          </w:tcPr>
          <w:p w14:paraId="0B5389BD">
            <w:pPr>
              <w:pStyle w:val="13"/>
              <w:spacing w:line="270" w:lineRule="exact"/>
              <w:ind w:right="132"/>
              <w:jc w:val="center"/>
              <w:rPr>
                <w:sz w:val="24"/>
              </w:rPr>
            </w:pPr>
            <w:r>
              <w:rPr>
                <w:spacing w:val="-5"/>
                <w:sz w:val="24"/>
              </w:rPr>
              <w:t>3.4</w:t>
            </w:r>
          </w:p>
        </w:tc>
        <w:tc>
          <w:tcPr>
            <w:tcW w:w="7800" w:type="dxa"/>
          </w:tcPr>
          <w:p w14:paraId="05FD816A">
            <w:pPr>
              <w:pStyle w:val="13"/>
              <w:spacing w:line="274" w:lineRule="exact"/>
              <w:ind w:left="113" w:firstLine="566"/>
              <w:rPr>
                <w:sz w:val="24"/>
              </w:rPr>
            </w:pPr>
            <w:r>
              <w:rPr>
                <w:sz w:val="24"/>
              </w:rPr>
              <w:t>выражать</w:t>
            </w:r>
            <w:r>
              <w:rPr>
                <w:spacing w:val="40"/>
                <w:sz w:val="24"/>
              </w:rPr>
              <w:t xml:space="preserve"> </w:t>
            </w:r>
            <w:r>
              <w:rPr>
                <w:sz w:val="24"/>
              </w:rPr>
              <w:t>мысли</w:t>
            </w:r>
            <w:r>
              <w:rPr>
                <w:spacing w:val="77"/>
                <w:sz w:val="24"/>
              </w:rPr>
              <w:t xml:space="preserve"> </w:t>
            </w:r>
            <w:r>
              <w:rPr>
                <w:sz w:val="24"/>
              </w:rPr>
              <w:t>и</w:t>
            </w:r>
            <w:r>
              <w:rPr>
                <w:spacing w:val="40"/>
                <w:sz w:val="24"/>
              </w:rPr>
              <w:t xml:space="preserve"> </w:t>
            </w:r>
            <w:r>
              <w:rPr>
                <w:sz w:val="24"/>
              </w:rPr>
              <w:t>чувства</w:t>
            </w:r>
            <w:r>
              <w:rPr>
                <w:spacing w:val="40"/>
                <w:sz w:val="24"/>
              </w:rPr>
              <w:t xml:space="preserve"> </w:t>
            </w:r>
            <w:r>
              <w:rPr>
                <w:sz w:val="24"/>
              </w:rPr>
              <w:t>на</w:t>
            </w:r>
            <w:r>
              <w:rPr>
                <w:spacing w:val="40"/>
                <w:sz w:val="24"/>
              </w:rPr>
              <w:t xml:space="preserve"> </w:t>
            </w:r>
            <w:r>
              <w:rPr>
                <w:sz w:val="24"/>
              </w:rPr>
              <w:t>родном</w:t>
            </w:r>
            <w:r>
              <w:rPr>
                <w:spacing w:val="75"/>
                <w:sz w:val="24"/>
              </w:rPr>
              <w:t xml:space="preserve"> </w:t>
            </w:r>
            <w:r>
              <w:rPr>
                <w:sz w:val="24"/>
              </w:rPr>
              <w:t>языке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ситуацией общения</w:t>
            </w:r>
          </w:p>
        </w:tc>
      </w:tr>
      <w:tr w14:paraId="19402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1F454BF4">
            <w:pPr>
              <w:rPr>
                <w:sz w:val="2"/>
                <w:szCs w:val="2"/>
              </w:rPr>
            </w:pPr>
          </w:p>
        </w:tc>
        <w:tc>
          <w:tcPr>
            <w:tcW w:w="678" w:type="dxa"/>
          </w:tcPr>
          <w:p w14:paraId="1F96A19E">
            <w:pPr>
              <w:pStyle w:val="13"/>
              <w:spacing w:line="268" w:lineRule="exact"/>
              <w:ind w:right="132"/>
              <w:jc w:val="center"/>
              <w:rPr>
                <w:sz w:val="24"/>
              </w:rPr>
            </w:pPr>
            <w:r>
              <w:rPr>
                <w:spacing w:val="-5"/>
                <w:sz w:val="24"/>
              </w:rPr>
              <w:t>3.5</w:t>
            </w:r>
          </w:p>
        </w:tc>
        <w:tc>
          <w:tcPr>
            <w:tcW w:w="7800" w:type="dxa"/>
          </w:tcPr>
          <w:p w14:paraId="4A80B1B9">
            <w:pPr>
              <w:pStyle w:val="13"/>
              <w:spacing w:line="265" w:lineRule="exact"/>
              <w:ind w:left="113" w:firstLine="566"/>
              <w:rPr>
                <w:sz w:val="24"/>
              </w:rPr>
            </w:pPr>
            <w:r>
              <w:rPr>
                <w:sz w:val="24"/>
              </w:rPr>
              <w:t>владеть</w:t>
            </w:r>
            <w:r>
              <w:rPr>
                <w:spacing w:val="-7"/>
                <w:sz w:val="24"/>
              </w:rPr>
              <w:t xml:space="preserve"> </w:t>
            </w:r>
            <w:r>
              <w:rPr>
                <w:sz w:val="24"/>
              </w:rPr>
              <w:t>различными</w:t>
            </w:r>
            <w:r>
              <w:rPr>
                <w:spacing w:val="-5"/>
                <w:sz w:val="24"/>
              </w:rPr>
              <w:t xml:space="preserve"> </w:t>
            </w:r>
            <w:r>
              <w:rPr>
                <w:sz w:val="24"/>
              </w:rPr>
              <w:t>приёмами</w:t>
            </w:r>
            <w:r>
              <w:rPr>
                <w:spacing w:val="-5"/>
                <w:sz w:val="24"/>
              </w:rPr>
              <w:t xml:space="preserve"> </w:t>
            </w:r>
            <w:r>
              <w:rPr>
                <w:sz w:val="24"/>
              </w:rPr>
              <w:t>слушания</w:t>
            </w:r>
            <w:r>
              <w:rPr>
                <w:spacing w:val="-5"/>
                <w:sz w:val="24"/>
              </w:rPr>
              <w:t xml:space="preserve"> </w:t>
            </w:r>
            <w:r>
              <w:rPr>
                <w:sz w:val="24"/>
              </w:rPr>
              <w:t>научно-познавательных</w:t>
            </w:r>
            <w:r>
              <w:rPr>
                <w:spacing w:val="-6"/>
                <w:sz w:val="24"/>
              </w:rPr>
              <w:t xml:space="preserve"> </w:t>
            </w:r>
            <w:r>
              <w:rPr>
                <w:spacing w:val="-10"/>
                <w:sz w:val="24"/>
              </w:rPr>
              <w:t>и</w:t>
            </w:r>
          </w:p>
          <w:p w14:paraId="43708806">
            <w:pPr>
              <w:pStyle w:val="13"/>
              <w:tabs>
                <w:tab w:val="left" w:pos="2045"/>
                <w:tab w:val="left" w:pos="3020"/>
                <w:tab w:val="left" w:pos="3469"/>
                <w:tab w:val="left" w:pos="4516"/>
                <w:tab w:val="left" w:pos="5308"/>
              </w:tabs>
              <w:spacing w:before="4" w:line="232" w:lineRule="auto"/>
              <w:ind w:left="113" w:right="127"/>
              <w:rPr>
                <w:sz w:val="24"/>
              </w:rPr>
            </w:pPr>
            <w:r>
              <w:rPr>
                <w:spacing w:val="-2"/>
                <w:sz w:val="24"/>
              </w:rPr>
              <w:t>художественных</w:t>
            </w:r>
            <w:r>
              <w:rPr>
                <w:sz w:val="24"/>
              </w:rPr>
              <w:tab/>
            </w:r>
            <w:r>
              <w:rPr>
                <w:spacing w:val="-2"/>
                <w:sz w:val="24"/>
              </w:rPr>
              <w:t>текстов</w:t>
            </w:r>
            <w:r>
              <w:rPr>
                <w:sz w:val="24"/>
              </w:rPr>
              <w:tab/>
            </w:r>
            <w:r>
              <w:rPr>
                <w:spacing w:val="-6"/>
                <w:sz w:val="24"/>
              </w:rPr>
              <w:t>об</w:t>
            </w:r>
            <w:r>
              <w:rPr>
                <w:sz w:val="24"/>
              </w:rPr>
              <w:tab/>
            </w:r>
            <w:r>
              <w:rPr>
                <w:spacing w:val="-2"/>
                <w:sz w:val="24"/>
              </w:rPr>
              <w:t>истории</w:t>
            </w:r>
            <w:r>
              <w:rPr>
                <w:sz w:val="24"/>
              </w:rPr>
              <w:tab/>
            </w:r>
            <w:r>
              <w:rPr>
                <w:spacing w:val="-4"/>
                <w:sz w:val="24"/>
              </w:rPr>
              <w:t>языка</w:t>
            </w:r>
            <w:r>
              <w:rPr>
                <w:sz w:val="24"/>
              </w:rPr>
              <w:tab/>
            </w:r>
            <w:r>
              <w:rPr>
                <w:sz w:val="24"/>
              </w:rPr>
              <w:t>и о</w:t>
            </w:r>
            <w:r>
              <w:rPr>
                <w:spacing w:val="25"/>
                <w:sz w:val="24"/>
              </w:rPr>
              <w:t xml:space="preserve"> </w:t>
            </w:r>
            <w:r>
              <w:rPr>
                <w:sz w:val="24"/>
              </w:rPr>
              <w:t>культуре</w:t>
            </w:r>
            <w:r>
              <w:rPr>
                <w:spacing w:val="22"/>
                <w:sz w:val="24"/>
              </w:rPr>
              <w:t xml:space="preserve"> </w:t>
            </w:r>
            <w:r>
              <w:rPr>
                <w:sz w:val="24"/>
              </w:rPr>
              <w:t xml:space="preserve">русского </w:t>
            </w:r>
            <w:r>
              <w:rPr>
                <w:spacing w:val="-2"/>
                <w:sz w:val="24"/>
              </w:rPr>
              <w:t>народа</w:t>
            </w:r>
          </w:p>
        </w:tc>
      </w:tr>
      <w:tr w14:paraId="39BE4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3972F447">
            <w:pPr>
              <w:rPr>
                <w:sz w:val="2"/>
                <w:szCs w:val="2"/>
              </w:rPr>
            </w:pPr>
          </w:p>
        </w:tc>
        <w:tc>
          <w:tcPr>
            <w:tcW w:w="678" w:type="dxa"/>
          </w:tcPr>
          <w:p w14:paraId="29ADFA6A">
            <w:pPr>
              <w:pStyle w:val="13"/>
              <w:spacing w:line="268" w:lineRule="exact"/>
              <w:ind w:right="132"/>
              <w:jc w:val="center"/>
              <w:rPr>
                <w:sz w:val="24"/>
              </w:rPr>
            </w:pPr>
            <w:r>
              <w:rPr>
                <w:spacing w:val="-5"/>
                <w:sz w:val="24"/>
              </w:rPr>
              <w:t>3.6</w:t>
            </w:r>
          </w:p>
        </w:tc>
        <w:tc>
          <w:tcPr>
            <w:tcW w:w="7800" w:type="dxa"/>
          </w:tcPr>
          <w:p w14:paraId="0C9848D1">
            <w:pPr>
              <w:pStyle w:val="13"/>
              <w:tabs>
                <w:tab w:val="left" w:pos="1253"/>
                <w:tab w:val="left" w:pos="2315"/>
                <w:tab w:val="left" w:pos="3179"/>
                <w:tab w:val="left" w:pos="3630"/>
                <w:tab w:val="left" w:pos="5582"/>
                <w:tab w:val="left" w:pos="6756"/>
              </w:tabs>
              <w:spacing w:line="237" w:lineRule="auto"/>
              <w:ind w:left="113" w:right="109" w:firstLine="566"/>
              <w:rPr>
                <w:sz w:val="24"/>
              </w:rPr>
            </w:pPr>
            <w:r>
              <w:rPr>
                <w:sz w:val="24"/>
              </w:rPr>
              <w:t>анализировать</w:t>
            </w:r>
            <w:r>
              <w:rPr>
                <w:spacing w:val="-10"/>
                <w:sz w:val="24"/>
              </w:rPr>
              <w:t xml:space="preserve"> </w:t>
            </w:r>
            <w:r>
              <w:rPr>
                <w:sz w:val="24"/>
              </w:rPr>
              <w:t>информацию</w:t>
            </w:r>
            <w:r>
              <w:rPr>
                <w:spacing w:val="-11"/>
                <w:sz w:val="24"/>
              </w:rPr>
              <w:t xml:space="preserve"> </w:t>
            </w:r>
            <w:r>
              <w:rPr>
                <w:sz w:val="24"/>
              </w:rPr>
              <w:t>прочитанного</w:t>
            </w:r>
            <w:r>
              <w:rPr>
                <w:spacing w:val="-7"/>
                <w:sz w:val="24"/>
              </w:rPr>
              <w:t xml:space="preserve"> </w:t>
            </w:r>
            <w:r>
              <w:rPr>
                <w:sz w:val="24"/>
              </w:rPr>
              <w:t>и</w:t>
            </w:r>
            <w:r>
              <w:rPr>
                <w:spacing w:val="-9"/>
                <w:sz w:val="24"/>
              </w:rPr>
              <w:t xml:space="preserve"> </w:t>
            </w:r>
            <w:r>
              <w:rPr>
                <w:sz w:val="24"/>
              </w:rPr>
              <w:t>прослушанного</w:t>
            </w:r>
            <w:r>
              <w:rPr>
                <w:spacing w:val="-4"/>
                <w:sz w:val="24"/>
              </w:rPr>
              <w:t xml:space="preserve"> </w:t>
            </w:r>
            <w:r>
              <w:rPr>
                <w:sz w:val="24"/>
              </w:rPr>
              <w:t xml:space="preserve">текста: </w:t>
            </w:r>
            <w:r>
              <w:rPr>
                <w:spacing w:val="-2"/>
                <w:sz w:val="24"/>
              </w:rPr>
              <w:t>отличать</w:t>
            </w:r>
            <w:r>
              <w:rPr>
                <w:sz w:val="24"/>
              </w:rPr>
              <w:tab/>
            </w:r>
            <w:r>
              <w:rPr>
                <w:spacing w:val="-2"/>
                <w:sz w:val="24"/>
              </w:rPr>
              <w:t>главные</w:t>
            </w:r>
            <w:r>
              <w:rPr>
                <w:sz w:val="24"/>
              </w:rPr>
              <w:tab/>
            </w:r>
            <w:r>
              <w:rPr>
                <w:spacing w:val="-4"/>
                <w:sz w:val="24"/>
              </w:rPr>
              <w:t>факты</w:t>
            </w:r>
            <w:r>
              <w:rPr>
                <w:sz w:val="24"/>
              </w:rPr>
              <w:tab/>
            </w:r>
            <w:r>
              <w:rPr>
                <w:spacing w:val="-5"/>
                <w:sz w:val="24"/>
              </w:rPr>
              <w:t>от</w:t>
            </w:r>
            <w:r>
              <w:rPr>
                <w:sz w:val="24"/>
              </w:rPr>
              <w:tab/>
            </w:r>
            <w:r>
              <w:rPr>
                <w:spacing w:val="-2"/>
                <w:sz w:val="24"/>
              </w:rPr>
              <w:t>второстепенных,</w:t>
            </w:r>
            <w:r>
              <w:rPr>
                <w:sz w:val="24"/>
              </w:rPr>
              <w:tab/>
            </w:r>
            <w:r>
              <w:rPr>
                <w:spacing w:val="-2"/>
                <w:sz w:val="24"/>
              </w:rPr>
              <w:t>выделять</w:t>
            </w:r>
            <w:r>
              <w:rPr>
                <w:sz w:val="24"/>
              </w:rPr>
              <w:tab/>
            </w:r>
            <w:r>
              <w:rPr>
                <w:spacing w:val="-4"/>
                <w:sz w:val="24"/>
              </w:rPr>
              <w:t>наиболее</w:t>
            </w:r>
          </w:p>
          <w:p w14:paraId="45B29785">
            <w:pPr>
              <w:pStyle w:val="13"/>
              <w:spacing w:line="270" w:lineRule="exact"/>
              <w:ind w:left="113"/>
              <w:rPr>
                <w:sz w:val="24"/>
              </w:rPr>
            </w:pPr>
            <w:r>
              <w:rPr>
                <w:sz w:val="24"/>
              </w:rPr>
              <w:t>существенные</w:t>
            </w:r>
            <w:r>
              <w:rPr>
                <w:spacing w:val="-8"/>
                <w:sz w:val="24"/>
              </w:rPr>
              <w:t xml:space="preserve"> </w:t>
            </w:r>
            <w:r>
              <w:rPr>
                <w:sz w:val="24"/>
              </w:rPr>
              <w:t>факты, устанавливать</w:t>
            </w:r>
            <w:r>
              <w:rPr>
                <w:spacing w:val="-3"/>
                <w:sz w:val="24"/>
              </w:rPr>
              <w:t xml:space="preserve"> </w:t>
            </w:r>
            <w:r>
              <w:rPr>
                <w:sz w:val="24"/>
              </w:rPr>
              <w:t>логическую</w:t>
            </w:r>
            <w:r>
              <w:rPr>
                <w:spacing w:val="-4"/>
                <w:sz w:val="24"/>
              </w:rPr>
              <w:t xml:space="preserve"> </w:t>
            </w:r>
            <w:r>
              <w:rPr>
                <w:sz w:val="24"/>
              </w:rPr>
              <w:t>связь</w:t>
            </w:r>
            <w:r>
              <w:rPr>
                <w:spacing w:val="-4"/>
                <w:sz w:val="24"/>
              </w:rPr>
              <w:t xml:space="preserve"> </w:t>
            </w:r>
            <w:r>
              <w:rPr>
                <w:sz w:val="24"/>
              </w:rPr>
              <w:t>между</w:t>
            </w:r>
            <w:r>
              <w:rPr>
                <w:spacing w:val="-8"/>
                <w:sz w:val="24"/>
              </w:rPr>
              <w:t xml:space="preserve"> </w:t>
            </w:r>
            <w:r>
              <w:rPr>
                <w:spacing w:val="-2"/>
                <w:sz w:val="24"/>
              </w:rPr>
              <w:t>фактами</w:t>
            </w:r>
          </w:p>
        </w:tc>
      </w:tr>
      <w:tr w14:paraId="2E5C5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94" w:type="dxa"/>
            <w:vMerge w:val="continue"/>
            <w:tcBorders>
              <w:top w:val="nil"/>
            </w:tcBorders>
          </w:tcPr>
          <w:p w14:paraId="533B57C5">
            <w:pPr>
              <w:rPr>
                <w:sz w:val="2"/>
                <w:szCs w:val="2"/>
              </w:rPr>
            </w:pPr>
          </w:p>
        </w:tc>
        <w:tc>
          <w:tcPr>
            <w:tcW w:w="678" w:type="dxa"/>
          </w:tcPr>
          <w:p w14:paraId="5FE3DADC">
            <w:pPr>
              <w:pStyle w:val="13"/>
              <w:spacing w:line="268" w:lineRule="exact"/>
              <w:ind w:right="132"/>
              <w:jc w:val="center"/>
              <w:rPr>
                <w:sz w:val="24"/>
              </w:rPr>
            </w:pPr>
            <w:r>
              <w:rPr>
                <w:spacing w:val="-5"/>
                <w:sz w:val="24"/>
              </w:rPr>
              <w:t>3.7</w:t>
            </w:r>
          </w:p>
        </w:tc>
        <w:tc>
          <w:tcPr>
            <w:tcW w:w="7800" w:type="dxa"/>
          </w:tcPr>
          <w:p w14:paraId="71C7D906">
            <w:pPr>
              <w:pStyle w:val="13"/>
              <w:spacing w:line="237" w:lineRule="auto"/>
              <w:ind w:left="113" w:firstLine="566"/>
              <w:rPr>
                <w:sz w:val="24"/>
              </w:rPr>
            </w:pPr>
            <w:r>
              <w:rPr>
                <w:sz w:val="24"/>
              </w:rPr>
              <w:t>проводить</w:t>
            </w:r>
            <w:r>
              <w:rPr>
                <w:spacing w:val="80"/>
                <w:sz w:val="24"/>
              </w:rPr>
              <w:t xml:space="preserve"> </w:t>
            </w:r>
            <w:r>
              <w:rPr>
                <w:sz w:val="24"/>
              </w:rPr>
              <w:t>смысловой</w:t>
            </w:r>
            <w:r>
              <w:rPr>
                <w:spacing w:val="80"/>
                <w:sz w:val="24"/>
              </w:rPr>
              <w:t xml:space="preserve"> </w:t>
            </w:r>
            <w:r>
              <w:rPr>
                <w:sz w:val="24"/>
              </w:rPr>
              <w:t>анализ</w:t>
            </w:r>
            <w:r>
              <w:rPr>
                <w:spacing w:val="80"/>
                <w:sz w:val="24"/>
              </w:rPr>
              <w:t xml:space="preserve"> </w:t>
            </w:r>
            <w:r>
              <w:rPr>
                <w:sz w:val="24"/>
              </w:rPr>
              <w:t>фольклорных</w:t>
            </w:r>
            <w:r>
              <w:rPr>
                <w:spacing w:val="80"/>
                <w:sz w:val="24"/>
              </w:rPr>
              <w:t xml:space="preserve"> </w:t>
            </w:r>
            <w:r>
              <w:rPr>
                <w:sz w:val="24"/>
              </w:rPr>
              <w:t>и</w:t>
            </w:r>
            <w:r>
              <w:rPr>
                <w:spacing w:val="80"/>
                <w:sz w:val="24"/>
              </w:rPr>
              <w:t xml:space="preserve"> </w:t>
            </w:r>
            <w:r>
              <w:rPr>
                <w:sz w:val="24"/>
              </w:rPr>
              <w:t>художественных текстов</w:t>
            </w:r>
            <w:r>
              <w:rPr>
                <w:spacing w:val="2"/>
                <w:sz w:val="24"/>
              </w:rPr>
              <w:t xml:space="preserve"> </w:t>
            </w:r>
            <w:r>
              <w:rPr>
                <w:sz w:val="24"/>
              </w:rPr>
              <w:t>или</w:t>
            </w:r>
            <w:r>
              <w:rPr>
                <w:spacing w:val="4"/>
                <w:sz w:val="24"/>
              </w:rPr>
              <w:t xml:space="preserve"> </w:t>
            </w:r>
            <w:r>
              <w:rPr>
                <w:sz w:val="24"/>
              </w:rPr>
              <w:t>их</w:t>
            </w:r>
            <w:r>
              <w:rPr>
                <w:spacing w:val="6"/>
                <w:sz w:val="24"/>
              </w:rPr>
              <w:t xml:space="preserve"> </w:t>
            </w:r>
            <w:r>
              <w:rPr>
                <w:sz w:val="24"/>
              </w:rPr>
              <w:t>фрагментов</w:t>
            </w:r>
            <w:r>
              <w:rPr>
                <w:spacing w:val="5"/>
                <w:sz w:val="24"/>
              </w:rPr>
              <w:t xml:space="preserve"> </w:t>
            </w:r>
            <w:r>
              <w:rPr>
                <w:sz w:val="24"/>
              </w:rPr>
              <w:t>(народных</w:t>
            </w:r>
            <w:r>
              <w:rPr>
                <w:spacing w:val="6"/>
                <w:sz w:val="24"/>
              </w:rPr>
              <w:t xml:space="preserve"> </w:t>
            </w:r>
            <w:r>
              <w:rPr>
                <w:sz w:val="24"/>
              </w:rPr>
              <w:t>и</w:t>
            </w:r>
            <w:r>
              <w:rPr>
                <w:spacing w:val="6"/>
                <w:sz w:val="24"/>
              </w:rPr>
              <w:t xml:space="preserve"> </w:t>
            </w:r>
            <w:r>
              <w:rPr>
                <w:sz w:val="24"/>
              </w:rPr>
              <w:t>литературных</w:t>
            </w:r>
            <w:r>
              <w:rPr>
                <w:spacing w:val="6"/>
                <w:sz w:val="24"/>
              </w:rPr>
              <w:t xml:space="preserve"> </w:t>
            </w:r>
            <w:r>
              <w:rPr>
                <w:sz w:val="24"/>
              </w:rPr>
              <w:t>сказок,</w:t>
            </w:r>
            <w:r>
              <w:rPr>
                <w:spacing w:val="5"/>
                <w:sz w:val="24"/>
              </w:rPr>
              <w:t xml:space="preserve"> </w:t>
            </w:r>
            <w:r>
              <w:rPr>
                <w:spacing w:val="-2"/>
                <w:sz w:val="24"/>
              </w:rPr>
              <w:t>рассказов,</w:t>
            </w:r>
          </w:p>
          <w:p w14:paraId="3008A09B">
            <w:pPr>
              <w:pStyle w:val="13"/>
              <w:spacing w:before="1" w:line="268" w:lineRule="exact"/>
              <w:ind w:left="113"/>
              <w:rPr>
                <w:sz w:val="24"/>
              </w:rPr>
            </w:pPr>
            <w:r>
              <w:rPr>
                <w:sz w:val="24"/>
              </w:rPr>
              <w:t>загадок,</w:t>
            </w:r>
            <w:r>
              <w:rPr>
                <w:spacing w:val="40"/>
                <w:sz w:val="24"/>
              </w:rPr>
              <w:t xml:space="preserve"> </w:t>
            </w:r>
            <w:r>
              <w:rPr>
                <w:sz w:val="24"/>
              </w:rPr>
              <w:t>пословиц,</w:t>
            </w:r>
            <w:r>
              <w:rPr>
                <w:spacing w:val="40"/>
                <w:sz w:val="24"/>
              </w:rPr>
              <w:t xml:space="preserve"> </w:t>
            </w:r>
            <w:r>
              <w:rPr>
                <w:sz w:val="24"/>
              </w:rPr>
              <w:t>притч</w:t>
            </w:r>
            <w:r>
              <w:rPr>
                <w:spacing w:val="40"/>
                <w:sz w:val="24"/>
              </w:rPr>
              <w:t xml:space="preserve"> </w:t>
            </w:r>
            <w:r>
              <w:rPr>
                <w:sz w:val="24"/>
              </w:rPr>
              <w:t>и</w:t>
            </w:r>
            <w:r>
              <w:rPr>
                <w:spacing w:val="40"/>
                <w:sz w:val="24"/>
              </w:rPr>
              <w:t xml:space="preserve"> </w:t>
            </w:r>
            <w:r>
              <w:rPr>
                <w:sz w:val="24"/>
              </w:rPr>
              <w:t>т</w:t>
            </w:r>
            <w:r>
              <w:rPr>
                <w:spacing w:val="40"/>
                <w:sz w:val="24"/>
              </w:rPr>
              <w:t xml:space="preserve"> </w:t>
            </w:r>
            <w:r>
              <w:rPr>
                <w:sz w:val="24"/>
              </w:rPr>
              <w:t>п</w:t>
            </w:r>
            <w:r>
              <w:rPr>
                <w:spacing w:val="40"/>
                <w:sz w:val="24"/>
              </w:rPr>
              <w:t xml:space="preserve"> </w:t>
            </w:r>
            <w:r>
              <w:rPr>
                <w:sz w:val="24"/>
              </w:rPr>
              <w:t>),</w:t>
            </w:r>
            <w:r>
              <w:rPr>
                <w:spacing w:val="40"/>
                <w:sz w:val="24"/>
              </w:rPr>
              <w:t xml:space="preserve"> </w:t>
            </w:r>
            <w:r>
              <w:rPr>
                <w:sz w:val="24"/>
              </w:rPr>
              <w:t>определять</w:t>
            </w:r>
            <w:r>
              <w:rPr>
                <w:spacing w:val="40"/>
                <w:sz w:val="24"/>
              </w:rPr>
              <w:t xml:space="preserve"> </w:t>
            </w:r>
            <w:r>
              <w:rPr>
                <w:sz w:val="24"/>
              </w:rPr>
              <w:t>языковые</w:t>
            </w:r>
            <w:r>
              <w:rPr>
                <w:spacing w:val="40"/>
                <w:sz w:val="24"/>
              </w:rPr>
              <w:t xml:space="preserve"> </w:t>
            </w:r>
            <w:r>
              <w:rPr>
                <w:sz w:val="24"/>
              </w:rPr>
              <w:t xml:space="preserve">особенностей </w:t>
            </w:r>
            <w:r>
              <w:rPr>
                <w:spacing w:val="-2"/>
                <w:sz w:val="24"/>
              </w:rPr>
              <w:t>текстов</w:t>
            </w:r>
          </w:p>
        </w:tc>
      </w:tr>
      <w:tr w14:paraId="6F6D5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208B6B23">
            <w:pPr>
              <w:rPr>
                <w:sz w:val="2"/>
                <w:szCs w:val="2"/>
              </w:rPr>
            </w:pPr>
          </w:p>
        </w:tc>
        <w:tc>
          <w:tcPr>
            <w:tcW w:w="678" w:type="dxa"/>
          </w:tcPr>
          <w:p w14:paraId="13B66B50">
            <w:pPr>
              <w:pStyle w:val="13"/>
              <w:spacing w:line="253" w:lineRule="exact"/>
              <w:ind w:right="132"/>
              <w:jc w:val="center"/>
              <w:rPr>
                <w:sz w:val="24"/>
              </w:rPr>
            </w:pPr>
            <w:r>
              <w:rPr>
                <w:spacing w:val="-5"/>
                <w:sz w:val="24"/>
              </w:rPr>
              <w:t>3.8</w:t>
            </w:r>
          </w:p>
        </w:tc>
        <w:tc>
          <w:tcPr>
            <w:tcW w:w="7800" w:type="dxa"/>
          </w:tcPr>
          <w:p w14:paraId="15067004">
            <w:pPr>
              <w:pStyle w:val="13"/>
              <w:spacing w:line="253" w:lineRule="exact"/>
              <w:ind w:left="680"/>
              <w:rPr>
                <w:sz w:val="24"/>
              </w:rPr>
            </w:pPr>
            <w:r>
              <w:rPr>
                <w:sz w:val="24"/>
              </w:rPr>
              <w:t>выявлять</w:t>
            </w:r>
            <w:r>
              <w:rPr>
                <w:spacing w:val="-5"/>
                <w:sz w:val="24"/>
              </w:rPr>
              <w:t xml:space="preserve"> </w:t>
            </w:r>
            <w:r>
              <w:rPr>
                <w:sz w:val="24"/>
              </w:rPr>
              <w:t>и</w:t>
            </w:r>
            <w:r>
              <w:rPr>
                <w:spacing w:val="-10"/>
                <w:sz w:val="24"/>
              </w:rPr>
              <w:t xml:space="preserve"> </w:t>
            </w:r>
            <w:r>
              <w:rPr>
                <w:sz w:val="24"/>
              </w:rPr>
              <w:t>исправлять</w:t>
            </w:r>
            <w:r>
              <w:rPr>
                <w:spacing w:val="-5"/>
                <w:sz w:val="24"/>
              </w:rPr>
              <w:t xml:space="preserve"> </w:t>
            </w:r>
            <w:r>
              <w:rPr>
                <w:sz w:val="24"/>
              </w:rPr>
              <w:t>речевые</w:t>
            </w:r>
            <w:r>
              <w:rPr>
                <w:spacing w:val="-10"/>
                <w:sz w:val="24"/>
              </w:rPr>
              <w:t xml:space="preserve"> </w:t>
            </w:r>
            <w:r>
              <w:rPr>
                <w:sz w:val="24"/>
              </w:rPr>
              <w:t>ошибки</w:t>
            </w:r>
            <w:r>
              <w:rPr>
                <w:spacing w:val="-3"/>
                <w:sz w:val="24"/>
              </w:rPr>
              <w:t xml:space="preserve"> </w:t>
            </w:r>
            <w:r>
              <w:rPr>
                <w:sz w:val="24"/>
              </w:rPr>
              <w:t>в</w:t>
            </w:r>
            <w:r>
              <w:rPr>
                <w:spacing w:val="-5"/>
                <w:sz w:val="24"/>
              </w:rPr>
              <w:t xml:space="preserve"> </w:t>
            </w:r>
            <w:r>
              <w:rPr>
                <w:sz w:val="24"/>
              </w:rPr>
              <w:t>устной</w:t>
            </w:r>
            <w:r>
              <w:rPr>
                <w:spacing w:val="-2"/>
                <w:sz w:val="24"/>
              </w:rPr>
              <w:t xml:space="preserve"> </w:t>
            </w:r>
            <w:r>
              <w:rPr>
                <w:spacing w:val="-4"/>
                <w:sz w:val="24"/>
              </w:rPr>
              <w:t>речи</w:t>
            </w:r>
          </w:p>
        </w:tc>
      </w:tr>
      <w:tr w14:paraId="51F4A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A4E4145">
            <w:pPr>
              <w:rPr>
                <w:sz w:val="2"/>
                <w:szCs w:val="2"/>
              </w:rPr>
            </w:pPr>
          </w:p>
        </w:tc>
        <w:tc>
          <w:tcPr>
            <w:tcW w:w="678" w:type="dxa"/>
          </w:tcPr>
          <w:p w14:paraId="75B8F6AA">
            <w:pPr>
              <w:pStyle w:val="13"/>
              <w:spacing w:line="265" w:lineRule="exact"/>
              <w:ind w:right="132"/>
              <w:jc w:val="center"/>
              <w:rPr>
                <w:sz w:val="24"/>
              </w:rPr>
            </w:pPr>
            <w:r>
              <w:rPr>
                <w:spacing w:val="-5"/>
                <w:sz w:val="24"/>
              </w:rPr>
              <w:t>3.9</w:t>
            </w:r>
          </w:p>
        </w:tc>
        <w:tc>
          <w:tcPr>
            <w:tcW w:w="7800" w:type="dxa"/>
          </w:tcPr>
          <w:p w14:paraId="0A38D7BF">
            <w:pPr>
              <w:pStyle w:val="13"/>
              <w:spacing w:line="232" w:lineRule="auto"/>
              <w:ind w:left="113" w:firstLine="566"/>
              <w:rPr>
                <w:sz w:val="24"/>
              </w:rPr>
            </w:pPr>
            <w:r>
              <w:rPr>
                <w:sz w:val="24"/>
              </w:rPr>
              <w:t>создавать</w:t>
            </w:r>
            <w:r>
              <w:rPr>
                <w:spacing w:val="80"/>
                <w:sz w:val="24"/>
              </w:rPr>
              <w:t xml:space="preserve"> </w:t>
            </w:r>
            <w:r>
              <w:rPr>
                <w:sz w:val="24"/>
              </w:rPr>
              <w:t>тексты-повествования</w:t>
            </w:r>
            <w:r>
              <w:rPr>
                <w:spacing w:val="80"/>
                <w:sz w:val="24"/>
              </w:rPr>
              <w:t xml:space="preserve"> </w:t>
            </w:r>
            <w:r>
              <w:rPr>
                <w:sz w:val="24"/>
              </w:rPr>
              <w:t>об</w:t>
            </w:r>
            <w:r>
              <w:rPr>
                <w:spacing w:val="80"/>
                <w:sz w:val="24"/>
              </w:rPr>
              <w:t xml:space="preserve"> </w:t>
            </w:r>
            <w:r>
              <w:rPr>
                <w:sz w:val="24"/>
              </w:rPr>
              <w:t>участии</w:t>
            </w:r>
            <w:r>
              <w:rPr>
                <w:spacing w:val="80"/>
                <w:sz w:val="24"/>
              </w:rPr>
              <w:t xml:space="preserve"> </w:t>
            </w:r>
            <w:r>
              <w:rPr>
                <w:sz w:val="24"/>
              </w:rPr>
              <w:t>в</w:t>
            </w:r>
            <w:r>
              <w:rPr>
                <w:spacing w:val="80"/>
                <w:sz w:val="24"/>
              </w:rPr>
              <w:t xml:space="preserve"> </w:t>
            </w:r>
            <w:r>
              <w:rPr>
                <w:sz w:val="24"/>
              </w:rPr>
              <w:t>мастер-классах, связанных с народными промыслами</w:t>
            </w:r>
          </w:p>
        </w:tc>
      </w:tr>
      <w:tr w14:paraId="45389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1F3EB66C">
            <w:pPr>
              <w:rPr>
                <w:sz w:val="2"/>
                <w:szCs w:val="2"/>
              </w:rPr>
            </w:pPr>
          </w:p>
        </w:tc>
        <w:tc>
          <w:tcPr>
            <w:tcW w:w="678" w:type="dxa"/>
          </w:tcPr>
          <w:p w14:paraId="1AB2FCC6">
            <w:pPr>
              <w:pStyle w:val="13"/>
              <w:spacing w:line="265" w:lineRule="exact"/>
              <w:ind w:right="16"/>
              <w:jc w:val="center"/>
              <w:rPr>
                <w:sz w:val="24"/>
              </w:rPr>
            </w:pPr>
            <w:r>
              <w:rPr>
                <w:spacing w:val="-4"/>
                <w:sz w:val="24"/>
              </w:rPr>
              <w:t>3.10</w:t>
            </w:r>
          </w:p>
        </w:tc>
        <w:tc>
          <w:tcPr>
            <w:tcW w:w="7800" w:type="dxa"/>
          </w:tcPr>
          <w:p w14:paraId="44282BE3">
            <w:pPr>
              <w:pStyle w:val="13"/>
              <w:tabs>
                <w:tab w:val="left" w:pos="1930"/>
                <w:tab w:val="left" w:pos="4295"/>
                <w:tab w:val="left" w:pos="4670"/>
                <w:tab w:val="left" w:pos="6592"/>
              </w:tabs>
              <w:spacing w:line="232" w:lineRule="auto"/>
              <w:ind w:left="113" w:right="112" w:firstLine="566"/>
              <w:rPr>
                <w:sz w:val="24"/>
              </w:rPr>
            </w:pPr>
            <w:r>
              <w:rPr>
                <w:spacing w:val="-2"/>
                <w:sz w:val="24"/>
              </w:rPr>
              <w:t>создавать</w:t>
            </w:r>
            <w:r>
              <w:rPr>
                <w:sz w:val="24"/>
              </w:rPr>
              <w:tab/>
            </w:r>
            <w:r>
              <w:rPr>
                <w:spacing w:val="-2"/>
                <w:sz w:val="24"/>
              </w:rPr>
              <w:t>тексты-рассуждения</w:t>
            </w:r>
            <w:r>
              <w:rPr>
                <w:sz w:val="24"/>
              </w:rPr>
              <w:tab/>
            </w:r>
            <w:r>
              <w:rPr>
                <w:spacing w:val="-10"/>
                <w:sz w:val="24"/>
              </w:rPr>
              <w:t>с</w:t>
            </w:r>
            <w:r>
              <w:rPr>
                <w:sz w:val="24"/>
              </w:rPr>
              <w:tab/>
            </w:r>
            <w:r>
              <w:rPr>
                <w:spacing w:val="-2"/>
                <w:sz w:val="24"/>
              </w:rPr>
              <w:t>использованием</w:t>
            </w:r>
            <w:r>
              <w:rPr>
                <w:sz w:val="24"/>
              </w:rPr>
              <w:tab/>
            </w:r>
            <w:r>
              <w:rPr>
                <w:spacing w:val="-4"/>
                <w:sz w:val="24"/>
              </w:rPr>
              <w:t xml:space="preserve">различных </w:t>
            </w:r>
            <w:r>
              <w:rPr>
                <w:sz w:val="24"/>
              </w:rPr>
              <w:t>способов аргументации</w:t>
            </w:r>
          </w:p>
        </w:tc>
      </w:tr>
      <w:tr w14:paraId="14D96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94" w:type="dxa"/>
            <w:vMerge w:val="continue"/>
            <w:tcBorders>
              <w:top w:val="nil"/>
            </w:tcBorders>
          </w:tcPr>
          <w:p w14:paraId="48D48172">
            <w:pPr>
              <w:rPr>
                <w:sz w:val="2"/>
                <w:szCs w:val="2"/>
              </w:rPr>
            </w:pPr>
          </w:p>
        </w:tc>
        <w:tc>
          <w:tcPr>
            <w:tcW w:w="678" w:type="dxa"/>
          </w:tcPr>
          <w:p w14:paraId="381F29D3">
            <w:pPr>
              <w:pStyle w:val="13"/>
              <w:spacing w:line="270" w:lineRule="exact"/>
              <w:ind w:right="16"/>
              <w:jc w:val="center"/>
              <w:rPr>
                <w:sz w:val="24"/>
              </w:rPr>
            </w:pPr>
            <w:r>
              <w:rPr>
                <w:spacing w:val="-4"/>
                <w:sz w:val="24"/>
              </w:rPr>
              <w:t>3.11</w:t>
            </w:r>
          </w:p>
        </w:tc>
        <w:tc>
          <w:tcPr>
            <w:tcW w:w="7800" w:type="dxa"/>
          </w:tcPr>
          <w:p w14:paraId="46EC8EBC">
            <w:pPr>
              <w:pStyle w:val="13"/>
              <w:spacing w:line="274" w:lineRule="exact"/>
              <w:ind w:left="113" w:firstLine="566"/>
              <w:rPr>
                <w:sz w:val="24"/>
              </w:rPr>
            </w:pPr>
            <w:r>
              <w:rPr>
                <w:sz w:val="24"/>
              </w:rPr>
              <w:t>оценивать</w:t>
            </w:r>
            <w:r>
              <w:rPr>
                <w:spacing w:val="38"/>
                <w:sz w:val="24"/>
              </w:rPr>
              <w:t xml:space="preserve"> </w:t>
            </w:r>
            <w:r>
              <w:rPr>
                <w:sz w:val="24"/>
              </w:rPr>
              <w:t>устные</w:t>
            </w:r>
            <w:r>
              <w:rPr>
                <w:spacing w:val="34"/>
                <w:sz w:val="24"/>
              </w:rPr>
              <w:t xml:space="preserve"> </w:t>
            </w:r>
            <w:r>
              <w:rPr>
                <w:sz w:val="24"/>
              </w:rPr>
              <w:t>и</w:t>
            </w:r>
            <w:r>
              <w:rPr>
                <w:spacing w:val="35"/>
                <w:sz w:val="24"/>
              </w:rPr>
              <w:t xml:space="preserve"> </w:t>
            </w:r>
            <w:r>
              <w:rPr>
                <w:sz w:val="24"/>
              </w:rPr>
              <w:t>письменные</w:t>
            </w:r>
            <w:r>
              <w:rPr>
                <w:spacing w:val="34"/>
                <w:sz w:val="24"/>
              </w:rPr>
              <w:t xml:space="preserve"> </w:t>
            </w:r>
            <w:r>
              <w:rPr>
                <w:sz w:val="24"/>
              </w:rPr>
              <w:t>речевые</w:t>
            </w:r>
            <w:r>
              <w:rPr>
                <w:spacing w:val="34"/>
                <w:sz w:val="24"/>
              </w:rPr>
              <w:t xml:space="preserve"> </w:t>
            </w:r>
            <w:r>
              <w:rPr>
                <w:sz w:val="24"/>
              </w:rPr>
              <w:t>высказывания</w:t>
            </w:r>
            <w:r>
              <w:rPr>
                <w:spacing w:val="36"/>
                <w:sz w:val="24"/>
              </w:rPr>
              <w:t xml:space="preserve"> </w:t>
            </w:r>
            <w:r>
              <w:rPr>
                <w:sz w:val="24"/>
              </w:rPr>
              <w:t>с</w:t>
            </w:r>
            <w:r>
              <w:rPr>
                <w:spacing w:val="33"/>
                <w:sz w:val="24"/>
              </w:rPr>
              <w:t xml:space="preserve"> </w:t>
            </w:r>
            <w:r>
              <w:rPr>
                <w:sz w:val="24"/>
              </w:rPr>
              <w:t>точки зрения точного, уместного и выразительного словоупотребления</w:t>
            </w:r>
          </w:p>
        </w:tc>
      </w:tr>
      <w:tr w14:paraId="2D6B6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7AAEDEF4">
            <w:pPr>
              <w:rPr>
                <w:sz w:val="2"/>
                <w:szCs w:val="2"/>
              </w:rPr>
            </w:pPr>
          </w:p>
        </w:tc>
        <w:tc>
          <w:tcPr>
            <w:tcW w:w="678" w:type="dxa"/>
          </w:tcPr>
          <w:p w14:paraId="36C0A0C9">
            <w:pPr>
              <w:pStyle w:val="13"/>
              <w:spacing w:line="268" w:lineRule="exact"/>
              <w:ind w:right="16"/>
              <w:jc w:val="center"/>
              <w:rPr>
                <w:sz w:val="24"/>
              </w:rPr>
            </w:pPr>
            <w:r>
              <w:rPr>
                <w:spacing w:val="-4"/>
                <w:sz w:val="24"/>
              </w:rPr>
              <w:t>3.12</w:t>
            </w:r>
          </w:p>
        </w:tc>
        <w:tc>
          <w:tcPr>
            <w:tcW w:w="7800" w:type="dxa"/>
          </w:tcPr>
          <w:p w14:paraId="002BAFF1">
            <w:pPr>
              <w:pStyle w:val="13"/>
              <w:spacing w:before="1" w:line="230" w:lineRule="auto"/>
              <w:ind w:left="113" w:firstLine="566"/>
              <w:rPr>
                <w:sz w:val="24"/>
              </w:rPr>
            </w:pPr>
            <w:r>
              <w:rPr>
                <w:sz w:val="24"/>
              </w:rPr>
              <w:t>редактировать</w:t>
            </w:r>
            <w:r>
              <w:rPr>
                <w:spacing w:val="40"/>
                <w:sz w:val="24"/>
              </w:rPr>
              <w:t xml:space="preserve"> </w:t>
            </w:r>
            <w:r>
              <w:rPr>
                <w:sz w:val="24"/>
              </w:rPr>
              <w:t>письменный</w:t>
            </w:r>
            <w:r>
              <w:rPr>
                <w:spacing w:val="40"/>
                <w:sz w:val="24"/>
              </w:rPr>
              <w:t xml:space="preserve"> </w:t>
            </w:r>
            <w:r>
              <w:rPr>
                <w:sz w:val="24"/>
              </w:rPr>
              <w:t>текст</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исправления</w:t>
            </w:r>
            <w:r>
              <w:rPr>
                <w:spacing w:val="40"/>
                <w:sz w:val="24"/>
              </w:rPr>
              <w:t xml:space="preserve"> </w:t>
            </w:r>
            <w:r>
              <w:rPr>
                <w:sz w:val="24"/>
              </w:rPr>
              <w:t>речевых ошибок или с целью более точной передачи смысла</w:t>
            </w:r>
          </w:p>
        </w:tc>
      </w:tr>
    </w:tbl>
    <w:p w14:paraId="12882750">
      <w:pPr>
        <w:pStyle w:val="8"/>
        <w:spacing w:before="25"/>
        <w:ind w:left="0"/>
        <w:jc w:val="left"/>
      </w:pPr>
    </w:p>
    <w:p w14:paraId="726ECD96">
      <w:pPr>
        <w:pStyle w:val="12"/>
        <w:numPr>
          <w:ilvl w:val="0"/>
          <w:numId w:val="44"/>
        </w:numPr>
        <w:tabs>
          <w:tab w:val="left" w:pos="2023"/>
        </w:tabs>
        <w:spacing w:before="1" w:after="18"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846"/>
        <w:gridCol w:w="7804"/>
      </w:tblGrid>
      <w:tr w14:paraId="00F11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94" w:type="dxa"/>
          </w:tcPr>
          <w:p w14:paraId="4E4A4710">
            <w:pPr>
              <w:pStyle w:val="13"/>
              <w:spacing w:line="265" w:lineRule="exact"/>
              <w:ind w:right="128"/>
              <w:jc w:val="both"/>
              <w:rPr>
                <w:sz w:val="20"/>
                <w:szCs w:val="20"/>
              </w:rPr>
            </w:pPr>
            <w:r>
              <w:rPr>
                <w:spacing w:val="-10"/>
                <w:sz w:val="20"/>
                <w:szCs w:val="20"/>
              </w:rPr>
              <w:t>К</w:t>
            </w:r>
            <w:r>
              <w:rPr>
                <w:spacing w:val="-6"/>
                <w:sz w:val="20"/>
                <w:szCs w:val="20"/>
              </w:rPr>
              <w:t xml:space="preserve">од </w:t>
            </w:r>
            <w:r>
              <w:rPr>
                <w:spacing w:val="-4"/>
                <w:sz w:val="20"/>
                <w:szCs w:val="20"/>
              </w:rPr>
              <w:t>раздела</w:t>
            </w:r>
          </w:p>
        </w:tc>
        <w:tc>
          <w:tcPr>
            <w:tcW w:w="846" w:type="dxa"/>
          </w:tcPr>
          <w:p w14:paraId="70942CE3">
            <w:pPr>
              <w:pStyle w:val="13"/>
              <w:ind w:left="114" w:right="-44" w:rightChars="0"/>
              <w:rPr>
                <w:spacing w:val="-6"/>
                <w:sz w:val="20"/>
                <w:szCs w:val="20"/>
                <w:lang w:val="ru-RU"/>
              </w:rPr>
            </w:pPr>
            <w:r>
              <w:rPr>
                <w:spacing w:val="-4"/>
                <w:sz w:val="20"/>
                <w:szCs w:val="20"/>
              </w:rPr>
              <w:t xml:space="preserve">Код </w:t>
            </w:r>
            <w:r>
              <w:rPr>
                <w:spacing w:val="-2"/>
                <w:sz w:val="20"/>
                <w:szCs w:val="20"/>
              </w:rPr>
              <w:t xml:space="preserve">прове </w:t>
            </w:r>
            <w:r>
              <w:rPr>
                <w:spacing w:val="-4"/>
                <w:sz w:val="20"/>
                <w:szCs w:val="20"/>
              </w:rPr>
              <w:t>ряемо</w:t>
            </w:r>
            <w:r>
              <w:rPr>
                <w:spacing w:val="-6"/>
                <w:sz w:val="20"/>
                <w:szCs w:val="20"/>
              </w:rPr>
              <w:t>г</w:t>
            </w:r>
            <w:r>
              <w:rPr>
                <w:spacing w:val="-6"/>
                <w:sz w:val="20"/>
                <w:szCs w:val="20"/>
                <w:lang w:val="ru-RU"/>
              </w:rPr>
              <w:t>о</w:t>
            </w:r>
          </w:p>
          <w:p w14:paraId="3E2F1E61">
            <w:pPr>
              <w:pStyle w:val="13"/>
              <w:ind w:left="114" w:right="-44" w:rightChars="0"/>
              <w:rPr>
                <w:sz w:val="20"/>
                <w:szCs w:val="20"/>
              </w:rPr>
            </w:pPr>
            <w:r>
              <w:rPr>
                <w:spacing w:val="-4"/>
                <w:sz w:val="20"/>
                <w:szCs w:val="20"/>
              </w:rPr>
              <w:t>элемента</w:t>
            </w:r>
          </w:p>
        </w:tc>
        <w:tc>
          <w:tcPr>
            <w:tcW w:w="7804" w:type="dxa"/>
          </w:tcPr>
          <w:p w14:paraId="170AF9ED">
            <w:pPr>
              <w:pStyle w:val="13"/>
              <w:spacing w:line="268" w:lineRule="exact"/>
              <w:ind w:left="113"/>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70BFF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restart"/>
          </w:tcPr>
          <w:p w14:paraId="24143301">
            <w:pPr>
              <w:pStyle w:val="13"/>
              <w:spacing w:line="265" w:lineRule="exact"/>
              <w:ind w:right="168"/>
              <w:jc w:val="right"/>
              <w:rPr>
                <w:sz w:val="24"/>
              </w:rPr>
            </w:pPr>
            <w:r>
              <w:rPr>
                <w:spacing w:val="-10"/>
                <w:sz w:val="24"/>
              </w:rPr>
              <w:t>1</w:t>
            </w:r>
          </w:p>
        </w:tc>
        <w:tc>
          <w:tcPr>
            <w:tcW w:w="8650" w:type="dxa"/>
            <w:gridSpan w:val="2"/>
          </w:tcPr>
          <w:p w14:paraId="12CB5AE3">
            <w:pPr>
              <w:pStyle w:val="13"/>
              <w:spacing w:line="253" w:lineRule="exact"/>
              <w:ind w:left="114"/>
              <w:rPr>
                <w:sz w:val="24"/>
              </w:rPr>
            </w:pPr>
            <w:r>
              <w:rPr>
                <w:sz w:val="24"/>
              </w:rPr>
              <w:t>«Русский</w:t>
            </w:r>
            <w:r>
              <w:rPr>
                <w:spacing w:val="-3"/>
                <w:sz w:val="24"/>
              </w:rPr>
              <w:t xml:space="preserve"> </w:t>
            </w:r>
            <w:r>
              <w:rPr>
                <w:sz w:val="24"/>
              </w:rPr>
              <w:t>язык:</w:t>
            </w:r>
            <w:r>
              <w:rPr>
                <w:spacing w:val="-2"/>
                <w:sz w:val="24"/>
              </w:rPr>
              <w:t xml:space="preserve"> </w:t>
            </w:r>
            <w:r>
              <w:rPr>
                <w:sz w:val="24"/>
              </w:rPr>
              <w:t>прошлое</w:t>
            </w:r>
            <w:r>
              <w:rPr>
                <w:spacing w:val="-10"/>
                <w:sz w:val="24"/>
              </w:rPr>
              <w:t xml:space="preserve"> </w:t>
            </w:r>
            <w:r>
              <w:rPr>
                <w:sz w:val="24"/>
              </w:rPr>
              <w:t>и</w:t>
            </w:r>
            <w:r>
              <w:rPr>
                <w:spacing w:val="-5"/>
                <w:sz w:val="24"/>
              </w:rPr>
              <w:t xml:space="preserve"> </w:t>
            </w:r>
            <w:r>
              <w:rPr>
                <w:spacing w:val="-2"/>
                <w:sz w:val="24"/>
              </w:rPr>
              <w:t>настоящее»</w:t>
            </w:r>
          </w:p>
        </w:tc>
      </w:tr>
      <w:tr w14:paraId="4E66D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94" w:type="dxa"/>
            <w:vMerge w:val="continue"/>
            <w:tcBorders>
              <w:top w:val="nil"/>
            </w:tcBorders>
          </w:tcPr>
          <w:p w14:paraId="3458A89D">
            <w:pPr>
              <w:rPr>
                <w:sz w:val="2"/>
                <w:szCs w:val="2"/>
              </w:rPr>
            </w:pPr>
          </w:p>
        </w:tc>
        <w:tc>
          <w:tcPr>
            <w:tcW w:w="846" w:type="dxa"/>
          </w:tcPr>
          <w:p w14:paraId="0AEBCBDF">
            <w:pPr>
              <w:pStyle w:val="13"/>
              <w:spacing w:line="265" w:lineRule="exact"/>
              <w:ind w:left="114"/>
              <w:rPr>
                <w:sz w:val="24"/>
              </w:rPr>
            </w:pPr>
            <w:r>
              <w:rPr>
                <w:spacing w:val="-5"/>
                <w:sz w:val="24"/>
              </w:rPr>
              <w:t>1.1</w:t>
            </w:r>
          </w:p>
        </w:tc>
        <w:tc>
          <w:tcPr>
            <w:tcW w:w="7804" w:type="dxa"/>
          </w:tcPr>
          <w:p w14:paraId="75CCC4BE">
            <w:pPr>
              <w:pStyle w:val="13"/>
              <w:ind w:left="113"/>
              <w:rPr>
                <w:sz w:val="24"/>
              </w:rPr>
            </w:pPr>
            <w:r>
              <w:rPr>
                <w:sz w:val="24"/>
              </w:rPr>
              <w:t>распознавать слова с национально-культурным компонентом значения (лексика,</w:t>
            </w:r>
            <w:r>
              <w:rPr>
                <w:spacing w:val="75"/>
                <w:sz w:val="24"/>
              </w:rPr>
              <w:t xml:space="preserve"> </w:t>
            </w:r>
            <w:r>
              <w:rPr>
                <w:sz w:val="24"/>
              </w:rPr>
              <w:t>связанная</w:t>
            </w:r>
            <w:r>
              <w:rPr>
                <w:spacing w:val="78"/>
                <w:sz w:val="24"/>
              </w:rPr>
              <w:t xml:space="preserve"> </w:t>
            </w:r>
            <w:r>
              <w:rPr>
                <w:sz w:val="24"/>
              </w:rPr>
              <w:t>с</w:t>
            </w:r>
            <w:r>
              <w:rPr>
                <w:spacing w:val="76"/>
                <w:sz w:val="24"/>
              </w:rPr>
              <w:t xml:space="preserve"> </w:t>
            </w:r>
            <w:r>
              <w:rPr>
                <w:sz w:val="24"/>
              </w:rPr>
              <w:t>особенностями</w:t>
            </w:r>
            <w:r>
              <w:rPr>
                <w:spacing w:val="79"/>
                <w:sz w:val="24"/>
              </w:rPr>
              <w:t xml:space="preserve"> </w:t>
            </w:r>
            <w:r>
              <w:rPr>
                <w:sz w:val="24"/>
              </w:rPr>
              <w:t>мировосприятия</w:t>
            </w:r>
            <w:r>
              <w:rPr>
                <w:spacing w:val="74"/>
                <w:sz w:val="24"/>
              </w:rPr>
              <w:t xml:space="preserve"> </w:t>
            </w:r>
            <w:r>
              <w:rPr>
                <w:sz w:val="24"/>
              </w:rPr>
              <w:t>и</w:t>
            </w:r>
            <w:r>
              <w:rPr>
                <w:spacing w:val="55"/>
                <w:w w:val="150"/>
                <w:sz w:val="24"/>
              </w:rPr>
              <w:t xml:space="preserve"> </w:t>
            </w:r>
            <w:r>
              <w:rPr>
                <w:spacing w:val="-2"/>
                <w:sz w:val="24"/>
              </w:rPr>
              <w:t>отношений</w:t>
            </w:r>
          </w:p>
          <w:p w14:paraId="0480BBF6">
            <w:pPr>
              <w:pStyle w:val="13"/>
              <w:spacing w:line="268" w:lineRule="exact"/>
              <w:ind w:left="113"/>
              <w:rPr>
                <w:sz w:val="24"/>
              </w:rPr>
            </w:pPr>
            <w:r>
              <w:rPr>
                <w:sz w:val="24"/>
              </w:rPr>
              <w:t>между</w:t>
            </w:r>
            <w:r>
              <w:rPr>
                <w:spacing w:val="80"/>
                <w:sz w:val="24"/>
              </w:rPr>
              <w:t xml:space="preserve"> </w:t>
            </w:r>
            <w:r>
              <w:rPr>
                <w:sz w:val="24"/>
              </w:rPr>
              <w:t>людьми;</w:t>
            </w:r>
            <w:r>
              <w:rPr>
                <w:spacing w:val="80"/>
                <w:sz w:val="24"/>
              </w:rPr>
              <w:t xml:space="preserve"> </w:t>
            </w:r>
            <w:r>
              <w:rPr>
                <w:sz w:val="24"/>
              </w:rPr>
              <w:t>с</w:t>
            </w:r>
            <w:r>
              <w:rPr>
                <w:spacing w:val="80"/>
                <w:sz w:val="24"/>
              </w:rPr>
              <w:t xml:space="preserve"> </w:t>
            </w:r>
            <w:r>
              <w:rPr>
                <w:sz w:val="24"/>
              </w:rPr>
              <w:t>качествами</w:t>
            </w:r>
            <w:r>
              <w:rPr>
                <w:spacing w:val="80"/>
                <w:sz w:val="24"/>
              </w:rPr>
              <w:t xml:space="preserve"> </w:t>
            </w:r>
            <w:r>
              <w:rPr>
                <w:sz w:val="24"/>
              </w:rPr>
              <w:t>и</w:t>
            </w:r>
            <w:r>
              <w:rPr>
                <w:spacing w:val="80"/>
                <w:sz w:val="24"/>
              </w:rPr>
              <w:t xml:space="preserve"> </w:t>
            </w:r>
            <w:r>
              <w:rPr>
                <w:sz w:val="24"/>
              </w:rPr>
              <w:t>чувствами</w:t>
            </w:r>
            <w:r>
              <w:rPr>
                <w:spacing w:val="80"/>
                <w:sz w:val="24"/>
              </w:rPr>
              <w:t xml:space="preserve"> </w:t>
            </w:r>
            <w:r>
              <w:rPr>
                <w:sz w:val="24"/>
              </w:rPr>
              <w:t>людей;</w:t>
            </w:r>
            <w:r>
              <w:rPr>
                <w:spacing w:val="80"/>
                <w:sz w:val="24"/>
              </w:rPr>
              <w:t xml:space="preserve"> </w:t>
            </w:r>
            <w:r>
              <w:rPr>
                <w:sz w:val="24"/>
              </w:rPr>
              <w:t xml:space="preserve">родственными </w:t>
            </w:r>
            <w:r>
              <w:rPr>
                <w:spacing w:val="-2"/>
                <w:sz w:val="24"/>
              </w:rPr>
              <w:t>отношениями)</w:t>
            </w:r>
          </w:p>
        </w:tc>
      </w:tr>
      <w:tr w14:paraId="771DD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5A241146">
            <w:pPr>
              <w:rPr>
                <w:sz w:val="2"/>
                <w:szCs w:val="2"/>
              </w:rPr>
            </w:pPr>
          </w:p>
        </w:tc>
        <w:tc>
          <w:tcPr>
            <w:tcW w:w="846" w:type="dxa"/>
          </w:tcPr>
          <w:p w14:paraId="3B9BB2DD">
            <w:pPr>
              <w:pStyle w:val="13"/>
              <w:spacing w:line="265" w:lineRule="exact"/>
              <w:ind w:left="114"/>
              <w:rPr>
                <w:sz w:val="24"/>
              </w:rPr>
            </w:pPr>
            <w:r>
              <w:rPr>
                <w:spacing w:val="-5"/>
                <w:sz w:val="24"/>
              </w:rPr>
              <w:t>1.2</w:t>
            </w:r>
          </w:p>
        </w:tc>
        <w:tc>
          <w:tcPr>
            <w:tcW w:w="7804" w:type="dxa"/>
          </w:tcPr>
          <w:p w14:paraId="49AB64C6">
            <w:pPr>
              <w:pStyle w:val="13"/>
              <w:spacing w:line="265" w:lineRule="exact"/>
              <w:ind w:left="113"/>
              <w:rPr>
                <w:sz w:val="24"/>
              </w:rPr>
            </w:pPr>
            <w:r>
              <w:rPr>
                <w:sz w:val="24"/>
              </w:rPr>
              <w:t>распознавать</w:t>
            </w:r>
            <w:r>
              <w:rPr>
                <w:spacing w:val="30"/>
                <w:sz w:val="24"/>
              </w:rPr>
              <w:t xml:space="preserve">  </w:t>
            </w:r>
            <w:r>
              <w:rPr>
                <w:sz w:val="24"/>
              </w:rPr>
              <w:t>русские</w:t>
            </w:r>
            <w:r>
              <w:rPr>
                <w:spacing w:val="33"/>
                <w:sz w:val="24"/>
              </w:rPr>
              <w:t xml:space="preserve">  </w:t>
            </w:r>
            <w:r>
              <w:rPr>
                <w:sz w:val="24"/>
              </w:rPr>
              <w:t>традиционные</w:t>
            </w:r>
            <w:r>
              <w:rPr>
                <w:spacing w:val="30"/>
                <w:sz w:val="24"/>
              </w:rPr>
              <w:t xml:space="preserve">  </w:t>
            </w:r>
            <w:r>
              <w:rPr>
                <w:sz w:val="24"/>
              </w:rPr>
              <w:t>сказочные</w:t>
            </w:r>
            <w:r>
              <w:rPr>
                <w:spacing w:val="31"/>
                <w:sz w:val="24"/>
              </w:rPr>
              <w:t xml:space="preserve">  </w:t>
            </w:r>
            <w:r>
              <w:rPr>
                <w:sz w:val="24"/>
              </w:rPr>
              <w:t>образы,</w:t>
            </w:r>
            <w:r>
              <w:rPr>
                <w:spacing w:val="32"/>
                <w:sz w:val="24"/>
              </w:rPr>
              <w:t xml:space="preserve">  </w:t>
            </w:r>
            <w:r>
              <w:rPr>
                <w:spacing w:val="-2"/>
                <w:sz w:val="24"/>
              </w:rPr>
              <w:t>понимать</w:t>
            </w:r>
          </w:p>
          <w:p w14:paraId="46085921">
            <w:pPr>
              <w:pStyle w:val="13"/>
              <w:spacing w:line="274" w:lineRule="exact"/>
              <w:ind w:left="113"/>
              <w:rPr>
                <w:sz w:val="24"/>
              </w:rPr>
            </w:pPr>
            <w:r>
              <w:rPr>
                <w:sz w:val="24"/>
              </w:rPr>
              <w:t>значение</w:t>
            </w:r>
            <w:r>
              <w:rPr>
                <w:spacing w:val="34"/>
                <w:sz w:val="24"/>
              </w:rPr>
              <w:t xml:space="preserve"> </w:t>
            </w:r>
            <w:r>
              <w:rPr>
                <w:sz w:val="24"/>
              </w:rPr>
              <w:t>эпитетов</w:t>
            </w:r>
            <w:r>
              <w:rPr>
                <w:spacing w:val="33"/>
                <w:sz w:val="24"/>
              </w:rPr>
              <w:t xml:space="preserve"> </w:t>
            </w:r>
            <w:r>
              <w:rPr>
                <w:sz w:val="24"/>
              </w:rPr>
              <w:t>и</w:t>
            </w:r>
            <w:r>
              <w:rPr>
                <w:spacing w:val="35"/>
                <w:sz w:val="24"/>
              </w:rPr>
              <w:t xml:space="preserve"> </w:t>
            </w:r>
            <w:r>
              <w:rPr>
                <w:sz w:val="24"/>
              </w:rPr>
              <w:t>сравнений</w:t>
            </w:r>
            <w:r>
              <w:rPr>
                <w:spacing w:val="36"/>
                <w:sz w:val="24"/>
              </w:rPr>
              <w:t xml:space="preserve"> </w:t>
            </w:r>
            <w:r>
              <w:rPr>
                <w:sz w:val="24"/>
              </w:rPr>
              <w:t>в</w:t>
            </w:r>
            <w:r>
              <w:rPr>
                <w:spacing w:val="31"/>
                <w:sz w:val="24"/>
              </w:rPr>
              <w:t xml:space="preserve"> </w:t>
            </w:r>
            <w:r>
              <w:rPr>
                <w:sz w:val="24"/>
              </w:rPr>
              <w:t>произведениях</w:t>
            </w:r>
            <w:r>
              <w:rPr>
                <w:spacing w:val="38"/>
                <w:sz w:val="24"/>
              </w:rPr>
              <w:t xml:space="preserve"> </w:t>
            </w:r>
            <w:r>
              <w:rPr>
                <w:sz w:val="24"/>
              </w:rPr>
              <w:t>устного</w:t>
            </w:r>
            <w:r>
              <w:rPr>
                <w:spacing w:val="35"/>
                <w:sz w:val="24"/>
              </w:rPr>
              <w:t xml:space="preserve"> </w:t>
            </w:r>
            <w:r>
              <w:rPr>
                <w:sz w:val="24"/>
              </w:rPr>
              <w:t>народного творчества и произведениях детской художественной литературы</w:t>
            </w:r>
          </w:p>
        </w:tc>
      </w:tr>
      <w:tr w14:paraId="34540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continue"/>
            <w:tcBorders>
              <w:top w:val="nil"/>
            </w:tcBorders>
          </w:tcPr>
          <w:p w14:paraId="4D6C3309">
            <w:pPr>
              <w:rPr>
                <w:sz w:val="2"/>
                <w:szCs w:val="2"/>
              </w:rPr>
            </w:pPr>
          </w:p>
        </w:tc>
        <w:tc>
          <w:tcPr>
            <w:tcW w:w="846" w:type="dxa"/>
          </w:tcPr>
          <w:p w14:paraId="74E79504">
            <w:pPr>
              <w:pStyle w:val="13"/>
              <w:spacing w:line="258" w:lineRule="exact"/>
              <w:ind w:left="114"/>
              <w:rPr>
                <w:sz w:val="24"/>
              </w:rPr>
            </w:pPr>
            <w:r>
              <w:rPr>
                <w:spacing w:val="-5"/>
                <w:sz w:val="24"/>
              </w:rPr>
              <w:t>1.3</w:t>
            </w:r>
          </w:p>
        </w:tc>
        <w:tc>
          <w:tcPr>
            <w:tcW w:w="7804" w:type="dxa"/>
          </w:tcPr>
          <w:p w14:paraId="1286F1FD">
            <w:pPr>
              <w:pStyle w:val="13"/>
              <w:spacing w:line="258" w:lineRule="exact"/>
              <w:ind w:left="113"/>
              <w:rPr>
                <w:sz w:val="24"/>
              </w:rPr>
            </w:pPr>
            <w:r>
              <w:rPr>
                <w:sz w:val="24"/>
              </w:rPr>
              <w:t>осознавать</w:t>
            </w:r>
            <w:r>
              <w:rPr>
                <w:spacing w:val="-4"/>
                <w:sz w:val="24"/>
              </w:rPr>
              <w:t xml:space="preserve"> </w:t>
            </w:r>
            <w:r>
              <w:rPr>
                <w:sz w:val="24"/>
              </w:rPr>
              <w:t>уместность</w:t>
            </w:r>
            <w:r>
              <w:rPr>
                <w:spacing w:val="-4"/>
                <w:sz w:val="24"/>
              </w:rPr>
              <w:t xml:space="preserve"> </w:t>
            </w:r>
            <w:r>
              <w:rPr>
                <w:sz w:val="24"/>
              </w:rPr>
              <w:t>употребления</w:t>
            </w:r>
            <w:r>
              <w:rPr>
                <w:spacing w:val="-5"/>
                <w:sz w:val="24"/>
              </w:rPr>
              <w:t xml:space="preserve"> </w:t>
            </w:r>
            <w:r>
              <w:rPr>
                <w:sz w:val="24"/>
              </w:rPr>
              <w:t>эпитетов</w:t>
            </w:r>
            <w:r>
              <w:rPr>
                <w:spacing w:val="-15"/>
                <w:sz w:val="24"/>
              </w:rPr>
              <w:t xml:space="preserve"> </w:t>
            </w:r>
            <w:r>
              <w:rPr>
                <w:sz w:val="24"/>
              </w:rPr>
              <w:t>и</w:t>
            </w:r>
            <w:r>
              <w:rPr>
                <w:spacing w:val="-6"/>
                <w:sz w:val="24"/>
              </w:rPr>
              <w:t xml:space="preserve"> </w:t>
            </w:r>
            <w:r>
              <w:rPr>
                <w:sz w:val="24"/>
              </w:rPr>
              <w:t>сравнений</w:t>
            </w:r>
            <w:r>
              <w:rPr>
                <w:spacing w:val="-4"/>
                <w:sz w:val="24"/>
              </w:rPr>
              <w:t xml:space="preserve"> </w:t>
            </w:r>
            <w:r>
              <w:rPr>
                <w:sz w:val="24"/>
              </w:rPr>
              <w:t>в</w:t>
            </w:r>
            <w:r>
              <w:rPr>
                <w:spacing w:val="-8"/>
                <w:sz w:val="24"/>
              </w:rPr>
              <w:t xml:space="preserve"> </w:t>
            </w:r>
            <w:r>
              <w:rPr>
                <w:spacing w:val="-4"/>
                <w:sz w:val="24"/>
              </w:rPr>
              <w:t>речи</w:t>
            </w:r>
          </w:p>
        </w:tc>
      </w:tr>
      <w:tr w14:paraId="6C481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70599FCB">
            <w:pPr>
              <w:rPr>
                <w:sz w:val="2"/>
                <w:szCs w:val="2"/>
              </w:rPr>
            </w:pPr>
          </w:p>
        </w:tc>
        <w:tc>
          <w:tcPr>
            <w:tcW w:w="846" w:type="dxa"/>
          </w:tcPr>
          <w:p w14:paraId="43AA1B17">
            <w:pPr>
              <w:pStyle w:val="13"/>
              <w:spacing w:line="265" w:lineRule="exact"/>
              <w:ind w:left="114"/>
              <w:rPr>
                <w:sz w:val="24"/>
              </w:rPr>
            </w:pPr>
            <w:r>
              <w:rPr>
                <w:spacing w:val="-5"/>
                <w:sz w:val="24"/>
              </w:rPr>
              <w:t>1.4</w:t>
            </w:r>
          </w:p>
        </w:tc>
        <w:tc>
          <w:tcPr>
            <w:tcW w:w="7804" w:type="dxa"/>
          </w:tcPr>
          <w:p w14:paraId="2DB22078">
            <w:pPr>
              <w:pStyle w:val="13"/>
              <w:spacing w:line="232" w:lineRule="auto"/>
              <w:ind w:left="113"/>
              <w:rPr>
                <w:sz w:val="24"/>
              </w:rPr>
            </w:pPr>
            <w:r>
              <w:rPr>
                <w:sz w:val="24"/>
              </w:rPr>
              <w:t>использовать</w:t>
            </w:r>
            <w:r>
              <w:rPr>
                <w:spacing w:val="80"/>
                <w:sz w:val="24"/>
              </w:rPr>
              <w:t xml:space="preserve"> </w:t>
            </w:r>
            <w:r>
              <w:rPr>
                <w:sz w:val="24"/>
              </w:rPr>
              <w:t>словарные</w:t>
            </w:r>
            <w:r>
              <w:rPr>
                <w:spacing w:val="80"/>
                <w:sz w:val="24"/>
              </w:rPr>
              <w:t xml:space="preserve"> </w:t>
            </w:r>
            <w:r>
              <w:rPr>
                <w:sz w:val="24"/>
              </w:rPr>
              <w:t>статьи</w:t>
            </w:r>
            <w:r>
              <w:rPr>
                <w:spacing w:val="80"/>
                <w:sz w:val="24"/>
              </w:rPr>
              <w:t xml:space="preserve"> </w:t>
            </w:r>
            <w:r>
              <w:rPr>
                <w:sz w:val="24"/>
              </w:rPr>
              <w:t>учебного</w:t>
            </w:r>
            <w:r>
              <w:rPr>
                <w:spacing w:val="80"/>
                <w:sz w:val="24"/>
              </w:rPr>
              <w:t xml:space="preserve"> </w:t>
            </w:r>
            <w:r>
              <w:rPr>
                <w:sz w:val="24"/>
              </w:rPr>
              <w:t>пособия</w:t>
            </w:r>
            <w:r>
              <w:rPr>
                <w:spacing w:val="80"/>
                <w:sz w:val="24"/>
              </w:rPr>
              <w:t xml:space="preserve"> </w:t>
            </w:r>
            <w:r>
              <w:rPr>
                <w:sz w:val="24"/>
              </w:rPr>
              <w:t>для</w:t>
            </w:r>
            <w:r>
              <w:rPr>
                <w:spacing w:val="80"/>
                <w:sz w:val="24"/>
              </w:rPr>
              <w:t xml:space="preserve"> </w:t>
            </w:r>
            <w:r>
              <w:rPr>
                <w:sz w:val="24"/>
              </w:rPr>
              <w:t>определения лексического значения слова</w:t>
            </w:r>
          </w:p>
        </w:tc>
      </w:tr>
      <w:tr w14:paraId="576F0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6923994E">
            <w:pPr>
              <w:rPr>
                <w:sz w:val="2"/>
                <w:szCs w:val="2"/>
              </w:rPr>
            </w:pPr>
          </w:p>
        </w:tc>
        <w:tc>
          <w:tcPr>
            <w:tcW w:w="846" w:type="dxa"/>
          </w:tcPr>
          <w:p w14:paraId="2436F82D">
            <w:pPr>
              <w:pStyle w:val="13"/>
              <w:spacing w:line="265" w:lineRule="exact"/>
              <w:ind w:left="114"/>
              <w:rPr>
                <w:sz w:val="24"/>
              </w:rPr>
            </w:pPr>
            <w:r>
              <w:rPr>
                <w:spacing w:val="-5"/>
                <w:sz w:val="24"/>
              </w:rPr>
              <w:t>1.5</w:t>
            </w:r>
          </w:p>
        </w:tc>
        <w:tc>
          <w:tcPr>
            <w:tcW w:w="7804" w:type="dxa"/>
          </w:tcPr>
          <w:p w14:paraId="08D44EA4">
            <w:pPr>
              <w:pStyle w:val="13"/>
              <w:spacing w:line="235" w:lineRule="auto"/>
              <w:ind w:left="113" w:right="111"/>
              <w:jc w:val="both"/>
              <w:rPr>
                <w:sz w:val="24"/>
              </w:rPr>
            </w:pPr>
            <w:r>
              <w:rPr>
                <w:sz w:val="24"/>
              </w:rPr>
              <w:t>понимать значение русских пословиц и поговорок, крылатых</w:t>
            </w:r>
            <w:r>
              <w:rPr>
                <w:spacing w:val="40"/>
                <w:sz w:val="24"/>
              </w:rPr>
              <w:t xml:space="preserve"> </w:t>
            </w:r>
            <w:r>
              <w:rPr>
                <w:sz w:val="24"/>
              </w:rPr>
              <w:t>выражений; связанных</w:t>
            </w:r>
            <w:r>
              <w:rPr>
                <w:spacing w:val="-1"/>
                <w:sz w:val="24"/>
              </w:rPr>
              <w:t xml:space="preserve"> </w:t>
            </w:r>
            <w:r>
              <w:rPr>
                <w:sz w:val="24"/>
              </w:rPr>
              <w:t>с изученными темами; правильно употреблять их в современных ситуациях речевого общения</w:t>
            </w:r>
          </w:p>
        </w:tc>
      </w:tr>
      <w:tr w14:paraId="6556C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94" w:type="dxa"/>
            <w:vMerge w:val="continue"/>
            <w:tcBorders>
              <w:top w:val="nil"/>
            </w:tcBorders>
          </w:tcPr>
          <w:p w14:paraId="08DFBA07">
            <w:pPr>
              <w:rPr>
                <w:sz w:val="2"/>
                <w:szCs w:val="2"/>
              </w:rPr>
            </w:pPr>
          </w:p>
        </w:tc>
        <w:tc>
          <w:tcPr>
            <w:tcW w:w="846" w:type="dxa"/>
          </w:tcPr>
          <w:p w14:paraId="499ED395">
            <w:pPr>
              <w:pStyle w:val="13"/>
              <w:spacing w:line="265" w:lineRule="exact"/>
              <w:ind w:left="114"/>
              <w:rPr>
                <w:sz w:val="24"/>
              </w:rPr>
            </w:pPr>
            <w:r>
              <w:rPr>
                <w:spacing w:val="-5"/>
                <w:sz w:val="24"/>
              </w:rPr>
              <w:t>1.6</w:t>
            </w:r>
          </w:p>
        </w:tc>
        <w:tc>
          <w:tcPr>
            <w:tcW w:w="7804" w:type="dxa"/>
          </w:tcPr>
          <w:p w14:paraId="71217FF3">
            <w:pPr>
              <w:pStyle w:val="13"/>
              <w:spacing w:line="265" w:lineRule="exact"/>
              <w:ind w:left="113"/>
              <w:rPr>
                <w:sz w:val="24"/>
              </w:rPr>
            </w:pPr>
            <w:r>
              <w:rPr>
                <w:sz w:val="24"/>
              </w:rPr>
              <w:t>понимать</w:t>
            </w:r>
            <w:r>
              <w:rPr>
                <w:spacing w:val="49"/>
                <w:sz w:val="24"/>
              </w:rPr>
              <w:t xml:space="preserve"> </w:t>
            </w:r>
            <w:r>
              <w:rPr>
                <w:sz w:val="24"/>
              </w:rPr>
              <w:t>значение</w:t>
            </w:r>
            <w:r>
              <w:rPr>
                <w:spacing w:val="51"/>
                <w:sz w:val="24"/>
              </w:rPr>
              <w:t xml:space="preserve"> </w:t>
            </w:r>
            <w:r>
              <w:rPr>
                <w:sz w:val="24"/>
              </w:rPr>
              <w:t>фразеологических</w:t>
            </w:r>
            <w:r>
              <w:rPr>
                <w:spacing w:val="55"/>
                <w:sz w:val="24"/>
              </w:rPr>
              <w:t xml:space="preserve"> </w:t>
            </w:r>
            <w:r>
              <w:rPr>
                <w:sz w:val="24"/>
              </w:rPr>
              <w:t>оборотов,</w:t>
            </w:r>
            <w:r>
              <w:rPr>
                <w:spacing w:val="50"/>
                <w:sz w:val="24"/>
              </w:rPr>
              <w:t xml:space="preserve"> </w:t>
            </w:r>
            <w:r>
              <w:rPr>
                <w:sz w:val="24"/>
              </w:rPr>
              <w:t>отражающих</w:t>
            </w:r>
            <w:r>
              <w:rPr>
                <w:spacing w:val="57"/>
                <w:sz w:val="24"/>
              </w:rPr>
              <w:t xml:space="preserve"> </w:t>
            </w:r>
            <w:r>
              <w:rPr>
                <w:spacing w:val="-2"/>
                <w:sz w:val="24"/>
              </w:rPr>
              <w:t>русскую</w:t>
            </w:r>
          </w:p>
          <w:p w14:paraId="1D845941">
            <w:pPr>
              <w:pStyle w:val="13"/>
              <w:tabs>
                <w:tab w:val="left" w:pos="1469"/>
                <w:tab w:val="left" w:pos="3011"/>
                <w:tab w:val="left" w:pos="4295"/>
                <w:tab w:val="left" w:pos="5428"/>
                <w:tab w:val="left" w:pos="6782"/>
              </w:tabs>
              <w:spacing w:line="274" w:lineRule="exact"/>
              <w:ind w:left="113" w:right="116"/>
              <w:rPr>
                <w:sz w:val="24"/>
              </w:rPr>
            </w:pPr>
            <w:r>
              <w:rPr>
                <w:spacing w:val="-2"/>
                <w:sz w:val="24"/>
              </w:rPr>
              <w:t>культуру,</w:t>
            </w:r>
            <w:r>
              <w:rPr>
                <w:sz w:val="24"/>
              </w:rPr>
              <w:tab/>
            </w:r>
            <w:r>
              <w:rPr>
                <w:spacing w:val="-2"/>
                <w:sz w:val="24"/>
              </w:rPr>
              <w:t>менталитет</w:t>
            </w:r>
            <w:r>
              <w:rPr>
                <w:sz w:val="24"/>
              </w:rPr>
              <w:tab/>
            </w:r>
            <w:r>
              <w:rPr>
                <w:spacing w:val="-2"/>
                <w:sz w:val="24"/>
              </w:rPr>
              <w:t>русского</w:t>
            </w:r>
            <w:r>
              <w:rPr>
                <w:sz w:val="24"/>
              </w:rPr>
              <w:tab/>
            </w:r>
            <w:r>
              <w:rPr>
                <w:spacing w:val="-2"/>
                <w:sz w:val="24"/>
              </w:rPr>
              <w:t>народа,</w:t>
            </w:r>
            <w:r>
              <w:rPr>
                <w:sz w:val="24"/>
              </w:rPr>
              <w:tab/>
            </w:r>
            <w:r>
              <w:rPr>
                <w:spacing w:val="-2"/>
                <w:sz w:val="24"/>
              </w:rPr>
              <w:t>элементы</w:t>
            </w:r>
            <w:r>
              <w:rPr>
                <w:sz w:val="24"/>
              </w:rPr>
              <w:tab/>
            </w:r>
            <w:r>
              <w:rPr>
                <w:spacing w:val="-4"/>
                <w:sz w:val="24"/>
              </w:rPr>
              <w:t xml:space="preserve">русского </w:t>
            </w:r>
            <w:r>
              <w:rPr>
                <w:sz w:val="24"/>
              </w:rPr>
              <w:t>традиционного быта (в рамках изученных тем)</w:t>
            </w:r>
          </w:p>
        </w:tc>
      </w:tr>
      <w:tr w14:paraId="7DB64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continue"/>
            <w:tcBorders>
              <w:top w:val="nil"/>
            </w:tcBorders>
          </w:tcPr>
          <w:p w14:paraId="67068572">
            <w:pPr>
              <w:rPr>
                <w:sz w:val="2"/>
                <w:szCs w:val="2"/>
              </w:rPr>
            </w:pPr>
          </w:p>
        </w:tc>
        <w:tc>
          <w:tcPr>
            <w:tcW w:w="846" w:type="dxa"/>
          </w:tcPr>
          <w:p w14:paraId="1651ED90">
            <w:pPr>
              <w:pStyle w:val="13"/>
              <w:spacing w:line="256" w:lineRule="exact"/>
              <w:ind w:left="114"/>
              <w:rPr>
                <w:sz w:val="24"/>
              </w:rPr>
            </w:pPr>
            <w:r>
              <w:rPr>
                <w:spacing w:val="-5"/>
                <w:sz w:val="24"/>
              </w:rPr>
              <w:t>1.7</w:t>
            </w:r>
          </w:p>
        </w:tc>
        <w:tc>
          <w:tcPr>
            <w:tcW w:w="7804" w:type="dxa"/>
          </w:tcPr>
          <w:p w14:paraId="7878EA5B">
            <w:pPr>
              <w:pStyle w:val="13"/>
              <w:spacing w:line="256" w:lineRule="exact"/>
              <w:ind w:left="113"/>
              <w:rPr>
                <w:sz w:val="24"/>
              </w:rPr>
            </w:pPr>
            <w:r>
              <w:rPr>
                <w:sz w:val="24"/>
              </w:rPr>
              <w:t>осознавать</w:t>
            </w:r>
            <w:r>
              <w:rPr>
                <w:spacing w:val="30"/>
                <w:sz w:val="24"/>
              </w:rPr>
              <w:t xml:space="preserve">  </w:t>
            </w:r>
            <w:r>
              <w:rPr>
                <w:sz w:val="24"/>
              </w:rPr>
              <w:t>уместность</w:t>
            </w:r>
            <w:r>
              <w:rPr>
                <w:spacing w:val="30"/>
                <w:sz w:val="24"/>
              </w:rPr>
              <w:t xml:space="preserve">  </w:t>
            </w:r>
            <w:r>
              <w:rPr>
                <w:sz w:val="24"/>
              </w:rPr>
              <w:t>их</w:t>
            </w:r>
            <w:r>
              <w:rPr>
                <w:spacing w:val="31"/>
                <w:sz w:val="24"/>
              </w:rPr>
              <w:t xml:space="preserve">  </w:t>
            </w:r>
            <w:r>
              <w:rPr>
                <w:sz w:val="24"/>
              </w:rPr>
              <w:t>употребления</w:t>
            </w:r>
            <w:r>
              <w:rPr>
                <w:spacing w:val="30"/>
                <w:sz w:val="24"/>
              </w:rPr>
              <w:t xml:space="preserve">  </w:t>
            </w:r>
            <w:r>
              <w:rPr>
                <w:sz w:val="24"/>
              </w:rPr>
              <w:t>в</w:t>
            </w:r>
            <w:r>
              <w:rPr>
                <w:spacing w:val="27"/>
                <w:sz w:val="24"/>
              </w:rPr>
              <w:t xml:space="preserve">  </w:t>
            </w:r>
            <w:r>
              <w:rPr>
                <w:sz w:val="24"/>
              </w:rPr>
              <w:t>современных</w:t>
            </w:r>
            <w:r>
              <w:rPr>
                <w:spacing w:val="28"/>
                <w:sz w:val="24"/>
              </w:rPr>
              <w:t xml:space="preserve">  </w:t>
            </w:r>
            <w:r>
              <w:rPr>
                <w:spacing w:val="-2"/>
                <w:sz w:val="24"/>
              </w:rPr>
              <w:t>ситуациях</w:t>
            </w:r>
          </w:p>
        </w:tc>
      </w:tr>
    </w:tbl>
    <w:p w14:paraId="56364BE6">
      <w:pPr>
        <w:pStyle w:val="13"/>
        <w:spacing w:after="0" w:line="256" w:lineRule="exact"/>
        <w:rPr>
          <w:sz w:val="24"/>
        </w:rPr>
        <w:sectPr>
          <w:type w:val="continuous"/>
          <w:pgSz w:w="11920" w:h="16850"/>
          <w:pgMar w:top="1080" w:right="0" w:bottom="1293"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846"/>
        <w:gridCol w:w="7804"/>
      </w:tblGrid>
      <w:tr w14:paraId="1CA9C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7C45C98E">
            <w:pPr>
              <w:pStyle w:val="13"/>
              <w:rPr>
                <w:sz w:val="24"/>
              </w:rPr>
            </w:pPr>
          </w:p>
        </w:tc>
        <w:tc>
          <w:tcPr>
            <w:tcW w:w="846" w:type="dxa"/>
          </w:tcPr>
          <w:p w14:paraId="1616E479">
            <w:pPr>
              <w:pStyle w:val="13"/>
              <w:rPr>
                <w:sz w:val="20"/>
              </w:rPr>
            </w:pPr>
          </w:p>
        </w:tc>
        <w:tc>
          <w:tcPr>
            <w:tcW w:w="7804" w:type="dxa"/>
          </w:tcPr>
          <w:p w14:paraId="4C49CF5B">
            <w:pPr>
              <w:pStyle w:val="13"/>
              <w:spacing w:line="258" w:lineRule="exact"/>
              <w:ind w:left="113"/>
              <w:rPr>
                <w:sz w:val="24"/>
              </w:rPr>
            </w:pPr>
            <w:r>
              <w:rPr>
                <w:sz w:val="24"/>
              </w:rPr>
              <w:t>речевого</w:t>
            </w:r>
            <w:r>
              <w:rPr>
                <w:spacing w:val="-6"/>
                <w:sz w:val="24"/>
              </w:rPr>
              <w:t xml:space="preserve"> </w:t>
            </w:r>
            <w:r>
              <w:rPr>
                <w:spacing w:val="-2"/>
                <w:sz w:val="24"/>
              </w:rPr>
              <w:t>общения</w:t>
            </w:r>
          </w:p>
        </w:tc>
      </w:tr>
      <w:tr w14:paraId="5E18E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3408E62B">
            <w:pPr>
              <w:rPr>
                <w:sz w:val="2"/>
                <w:szCs w:val="2"/>
              </w:rPr>
            </w:pPr>
          </w:p>
        </w:tc>
        <w:tc>
          <w:tcPr>
            <w:tcW w:w="846" w:type="dxa"/>
          </w:tcPr>
          <w:p w14:paraId="58112953">
            <w:pPr>
              <w:pStyle w:val="13"/>
              <w:spacing w:line="266" w:lineRule="exact"/>
              <w:ind w:left="114"/>
              <w:rPr>
                <w:sz w:val="24"/>
              </w:rPr>
            </w:pPr>
            <w:r>
              <w:rPr>
                <w:spacing w:val="-5"/>
                <w:sz w:val="24"/>
              </w:rPr>
              <w:t>1.8</w:t>
            </w:r>
          </w:p>
        </w:tc>
        <w:tc>
          <w:tcPr>
            <w:tcW w:w="7804" w:type="dxa"/>
          </w:tcPr>
          <w:p w14:paraId="38CC8055">
            <w:pPr>
              <w:pStyle w:val="13"/>
              <w:tabs>
                <w:tab w:val="left" w:pos="5169"/>
              </w:tabs>
              <w:spacing w:line="230" w:lineRule="auto"/>
              <w:ind w:left="113" w:right="121"/>
              <w:rPr>
                <w:sz w:val="24"/>
              </w:rPr>
            </w:pPr>
            <w:r>
              <w:rPr>
                <w:sz w:val="24"/>
              </w:rPr>
              <w:t>соотносить</w:t>
            </w:r>
            <w:r>
              <w:rPr>
                <w:spacing w:val="80"/>
                <w:sz w:val="24"/>
              </w:rPr>
              <w:t xml:space="preserve"> </w:t>
            </w:r>
            <w:r>
              <w:rPr>
                <w:sz w:val="24"/>
              </w:rPr>
              <w:t>собственную</w:t>
            </w:r>
            <w:r>
              <w:rPr>
                <w:spacing w:val="80"/>
                <w:sz w:val="24"/>
              </w:rPr>
              <w:t xml:space="preserve"> </w:t>
            </w:r>
            <w:r>
              <w:rPr>
                <w:sz w:val="24"/>
              </w:rPr>
              <w:t>и</w:t>
            </w:r>
            <w:r>
              <w:rPr>
                <w:spacing w:val="80"/>
                <w:sz w:val="24"/>
              </w:rPr>
              <w:t xml:space="preserve"> </w:t>
            </w:r>
            <w:r>
              <w:rPr>
                <w:sz w:val="24"/>
              </w:rPr>
              <w:t>чужую</w:t>
            </w:r>
            <w:r>
              <w:rPr>
                <w:spacing w:val="80"/>
                <w:sz w:val="24"/>
              </w:rPr>
              <w:t xml:space="preserve"> </w:t>
            </w:r>
            <w:r>
              <w:rPr>
                <w:sz w:val="24"/>
              </w:rPr>
              <w:t>речь</w:t>
            </w:r>
            <w:r>
              <w:rPr>
                <w:spacing w:val="80"/>
                <w:sz w:val="24"/>
              </w:rPr>
              <w:t xml:space="preserve"> </w:t>
            </w:r>
            <w:r>
              <w:rPr>
                <w:sz w:val="24"/>
              </w:rPr>
              <w:t>с</w:t>
            </w:r>
            <w:r>
              <w:rPr>
                <w:sz w:val="24"/>
              </w:rPr>
              <w:tab/>
            </w:r>
            <w:r>
              <w:rPr>
                <w:sz w:val="24"/>
              </w:rPr>
              <w:t>нормами</w:t>
            </w:r>
            <w:r>
              <w:rPr>
                <w:spacing w:val="76"/>
                <w:sz w:val="24"/>
              </w:rPr>
              <w:t xml:space="preserve"> </w:t>
            </w:r>
            <w:r>
              <w:rPr>
                <w:sz w:val="24"/>
              </w:rPr>
              <w:t>современного русского литературного языка (в рамках изученного)</w:t>
            </w:r>
          </w:p>
        </w:tc>
      </w:tr>
      <w:tr w14:paraId="52CFA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tcPr>
          <w:p w14:paraId="2FB2D9DC">
            <w:pPr>
              <w:pStyle w:val="13"/>
              <w:rPr>
                <w:sz w:val="24"/>
              </w:rPr>
            </w:pPr>
          </w:p>
        </w:tc>
        <w:tc>
          <w:tcPr>
            <w:tcW w:w="846" w:type="dxa"/>
          </w:tcPr>
          <w:p w14:paraId="69321C49">
            <w:pPr>
              <w:pStyle w:val="13"/>
              <w:spacing w:line="265" w:lineRule="exact"/>
              <w:ind w:left="114"/>
              <w:rPr>
                <w:sz w:val="24"/>
              </w:rPr>
            </w:pPr>
            <w:r>
              <w:rPr>
                <w:spacing w:val="-5"/>
                <w:sz w:val="24"/>
              </w:rPr>
              <w:t>1.9</w:t>
            </w:r>
          </w:p>
        </w:tc>
        <w:tc>
          <w:tcPr>
            <w:tcW w:w="7804" w:type="dxa"/>
          </w:tcPr>
          <w:p w14:paraId="213C643E">
            <w:pPr>
              <w:pStyle w:val="13"/>
              <w:spacing w:line="230" w:lineRule="auto"/>
              <w:ind w:left="113"/>
              <w:rPr>
                <w:sz w:val="24"/>
              </w:rPr>
            </w:pPr>
            <w:r>
              <w:rPr>
                <w:sz w:val="24"/>
              </w:rPr>
              <w:t>соблюдать</w:t>
            </w:r>
            <w:r>
              <w:rPr>
                <w:spacing w:val="40"/>
                <w:sz w:val="24"/>
              </w:rPr>
              <w:t xml:space="preserve"> </w:t>
            </w:r>
            <w:r>
              <w:rPr>
                <w:sz w:val="24"/>
              </w:rPr>
              <w:t>на</w:t>
            </w:r>
            <w:r>
              <w:rPr>
                <w:spacing w:val="40"/>
                <w:sz w:val="24"/>
              </w:rPr>
              <w:t xml:space="preserve"> </w:t>
            </w:r>
            <w:r>
              <w:rPr>
                <w:sz w:val="24"/>
              </w:rPr>
              <w:t>письме</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нормы</w:t>
            </w:r>
            <w:r>
              <w:rPr>
                <w:spacing w:val="40"/>
                <w:sz w:val="24"/>
              </w:rPr>
              <w:t xml:space="preserve"> </w:t>
            </w:r>
            <w:r>
              <w:rPr>
                <w:sz w:val="24"/>
              </w:rPr>
              <w:t>современного</w:t>
            </w:r>
            <w:r>
              <w:rPr>
                <w:spacing w:val="40"/>
                <w:sz w:val="24"/>
              </w:rPr>
              <w:t xml:space="preserve"> </w:t>
            </w:r>
            <w:r>
              <w:rPr>
                <w:sz w:val="24"/>
              </w:rPr>
              <w:t>русского литературного языка (в рамках изученного)</w:t>
            </w:r>
          </w:p>
        </w:tc>
      </w:tr>
      <w:tr w14:paraId="37C7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restart"/>
          </w:tcPr>
          <w:p w14:paraId="52BD4B55">
            <w:pPr>
              <w:pStyle w:val="13"/>
              <w:spacing w:line="265" w:lineRule="exact"/>
              <w:ind w:right="168"/>
              <w:jc w:val="right"/>
              <w:rPr>
                <w:sz w:val="24"/>
              </w:rPr>
            </w:pPr>
            <w:r>
              <w:rPr>
                <w:spacing w:val="-10"/>
                <w:sz w:val="24"/>
              </w:rPr>
              <w:t>2</w:t>
            </w:r>
          </w:p>
        </w:tc>
        <w:tc>
          <w:tcPr>
            <w:tcW w:w="8650" w:type="dxa"/>
            <w:gridSpan w:val="2"/>
          </w:tcPr>
          <w:p w14:paraId="03D9BDF9">
            <w:pPr>
              <w:pStyle w:val="13"/>
              <w:spacing w:line="256" w:lineRule="exact"/>
              <w:ind w:left="114"/>
              <w:rPr>
                <w:sz w:val="24"/>
              </w:rPr>
            </w:pPr>
            <w:r>
              <w:rPr>
                <w:sz w:val="24"/>
              </w:rPr>
              <w:t>Язык</w:t>
            </w:r>
            <w:r>
              <w:rPr>
                <w:spacing w:val="1"/>
                <w:sz w:val="24"/>
              </w:rPr>
              <w:t xml:space="preserve"> </w:t>
            </w:r>
            <w:r>
              <w:rPr>
                <w:sz w:val="24"/>
              </w:rPr>
              <w:t>в</w:t>
            </w:r>
            <w:r>
              <w:rPr>
                <w:spacing w:val="1"/>
                <w:sz w:val="24"/>
              </w:rPr>
              <w:t xml:space="preserve"> </w:t>
            </w:r>
            <w:r>
              <w:rPr>
                <w:spacing w:val="-2"/>
                <w:sz w:val="24"/>
              </w:rPr>
              <w:t>действии»</w:t>
            </w:r>
          </w:p>
        </w:tc>
      </w:tr>
      <w:tr w14:paraId="2B251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7F2DF212">
            <w:pPr>
              <w:rPr>
                <w:sz w:val="2"/>
                <w:szCs w:val="2"/>
              </w:rPr>
            </w:pPr>
          </w:p>
        </w:tc>
        <w:tc>
          <w:tcPr>
            <w:tcW w:w="846" w:type="dxa"/>
          </w:tcPr>
          <w:p w14:paraId="04DAA819">
            <w:pPr>
              <w:pStyle w:val="13"/>
              <w:spacing w:line="253" w:lineRule="exact"/>
              <w:ind w:left="114"/>
              <w:rPr>
                <w:sz w:val="24"/>
              </w:rPr>
            </w:pPr>
            <w:r>
              <w:rPr>
                <w:spacing w:val="-5"/>
                <w:sz w:val="24"/>
              </w:rPr>
              <w:t>2.1</w:t>
            </w:r>
          </w:p>
        </w:tc>
        <w:tc>
          <w:tcPr>
            <w:tcW w:w="7804" w:type="dxa"/>
          </w:tcPr>
          <w:p w14:paraId="417DCB00">
            <w:pPr>
              <w:pStyle w:val="13"/>
              <w:spacing w:line="253" w:lineRule="exact"/>
              <w:ind w:left="113"/>
              <w:rPr>
                <w:sz w:val="24"/>
              </w:rPr>
            </w:pPr>
            <w:r>
              <w:rPr>
                <w:sz w:val="24"/>
              </w:rPr>
              <w:t>произносить</w:t>
            </w:r>
            <w:r>
              <w:rPr>
                <w:spacing w:val="-12"/>
                <w:sz w:val="24"/>
              </w:rPr>
              <w:t xml:space="preserve"> </w:t>
            </w:r>
            <w:r>
              <w:rPr>
                <w:sz w:val="24"/>
              </w:rPr>
              <w:t>слова</w:t>
            </w:r>
            <w:r>
              <w:rPr>
                <w:spacing w:val="-7"/>
                <w:sz w:val="24"/>
              </w:rPr>
              <w:t xml:space="preserve"> </w:t>
            </w:r>
            <w:r>
              <w:rPr>
                <w:sz w:val="24"/>
              </w:rPr>
              <w:t>с</w:t>
            </w:r>
            <w:r>
              <w:rPr>
                <w:spacing w:val="-12"/>
                <w:sz w:val="24"/>
              </w:rPr>
              <w:t xml:space="preserve"> </w:t>
            </w:r>
            <w:r>
              <w:rPr>
                <w:sz w:val="24"/>
              </w:rPr>
              <w:t>правильным</w:t>
            </w:r>
            <w:r>
              <w:rPr>
                <w:spacing w:val="-2"/>
                <w:sz w:val="24"/>
              </w:rPr>
              <w:t xml:space="preserve"> </w:t>
            </w:r>
            <w:r>
              <w:rPr>
                <w:sz w:val="24"/>
              </w:rPr>
              <w:t>ударением</w:t>
            </w:r>
            <w:r>
              <w:rPr>
                <w:spacing w:val="-4"/>
                <w:sz w:val="24"/>
              </w:rPr>
              <w:t xml:space="preserve"> </w:t>
            </w:r>
            <w:r>
              <w:rPr>
                <w:sz w:val="24"/>
              </w:rPr>
              <w:t>(в</w:t>
            </w:r>
            <w:r>
              <w:rPr>
                <w:spacing w:val="-11"/>
                <w:sz w:val="24"/>
              </w:rPr>
              <w:t xml:space="preserve"> </w:t>
            </w:r>
            <w:r>
              <w:rPr>
                <w:sz w:val="24"/>
              </w:rPr>
              <w:t>рамках</w:t>
            </w:r>
            <w:r>
              <w:rPr>
                <w:spacing w:val="-8"/>
                <w:sz w:val="24"/>
              </w:rPr>
              <w:t xml:space="preserve"> </w:t>
            </w:r>
            <w:r>
              <w:rPr>
                <w:spacing w:val="-2"/>
                <w:sz w:val="24"/>
              </w:rPr>
              <w:t>изученного)</w:t>
            </w:r>
          </w:p>
        </w:tc>
      </w:tr>
      <w:tr w14:paraId="66570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70D643EF">
            <w:pPr>
              <w:rPr>
                <w:sz w:val="2"/>
                <w:szCs w:val="2"/>
              </w:rPr>
            </w:pPr>
          </w:p>
        </w:tc>
        <w:tc>
          <w:tcPr>
            <w:tcW w:w="846" w:type="dxa"/>
          </w:tcPr>
          <w:p w14:paraId="7FD8C798">
            <w:pPr>
              <w:pStyle w:val="13"/>
              <w:spacing w:line="268" w:lineRule="exact"/>
              <w:ind w:left="114"/>
              <w:rPr>
                <w:sz w:val="24"/>
              </w:rPr>
            </w:pPr>
            <w:r>
              <w:rPr>
                <w:spacing w:val="-5"/>
                <w:sz w:val="24"/>
              </w:rPr>
              <w:t>2.2</w:t>
            </w:r>
          </w:p>
        </w:tc>
        <w:tc>
          <w:tcPr>
            <w:tcW w:w="7804" w:type="dxa"/>
          </w:tcPr>
          <w:p w14:paraId="5C82075E">
            <w:pPr>
              <w:pStyle w:val="13"/>
              <w:spacing w:line="267" w:lineRule="exact"/>
              <w:ind w:left="113"/>
              <w:rPr>
                <w:sz w:val="24"/>
              </w:rPr>
            </w:pPr>
            <w:r>
              <w:rPr>
                <w:sz w:val="24"/>
              </w:rPr>
              <w:t>выбирать</w:t>
            </w:r>
            <w:r>
              <w:rPr>
                <w:spacing w:val="52"/>
                <w:sz w:val="24"/>
              </w:rPr>
              <w:t xml:space="preserve"> </w:t>
            </w:r>
            <w:r>
              <w:rPr>
                <w:sz w:val="24"/>
              </w:rPr>
              <w:t>из</w:t>
            </w:r>
            <w:r>
              <w:rPr>
                <w:spacing w:val="54"/>
                <w:sz w:val="24"/>
              </w:rPr>
              <w:t xml:space="preserve"> </w:t>
            </w:r>
            <w:r>
              <w:rPr>
                <w:sz w:val="24"/>
              </w:rPr>
              <w:t>нескольких</w:t>
            </w:r>
            <w:r>
              <w:rPr>
                <w:spacing w:val="52"/>
                <w:sz w:val="24"/>
              </w:rPr>
              <w:t xml:space="preserve"> </w:t>
            </w:r>
            <w:r>
              <w:rPr>
                <w:sz w:val="24"/>
              </w:rPr>
              <w:t>возможных</w:t>
            </w:r>
            <w:r>
              <w:rPr>
                <w:spacing w:val="59"/>
                <w:sz w:val="24"/>
              </w:rPr>
              <w:t xml:space="preserve"> </w:t>
            </w:r>
            <w:r>
              <w:rPr>
                <w:sz w:val="24"/>
              </w:rPr>
              <w:t>слов</w:t>
            </w:r>
            <w:r>
              <w:rPr>
                <w:spacing w:val="54"/>
                <w:sz w:val="24"/>
              </w:rPr>
              <w:t xml:space="preserve"> </w:t>
            </w:r>
            <w:r>
              <w:rPr>
                <w:sz w:val="24"/>
              </w:rPr>
              <w:t>то</w:t>
            </w:r>
            <w:r>
              <w:rPr>
                <w:spacing w:val="58"/>
                <w:sz w:val="24"/>
              </w:rPr>
              <w:t xml:space="preserve"> </w:t>
            </w:r>
            <w:r>
              <w:rPr>
                <w:sz w:val="24"/>
              </w:rPr>
              <w:t>слово,</w:t>
            </w:r>
            <w:r>
              <w:rPr>
                <w:spacing w:val="57"/>
                <w:sz w:val="24"/>
              </w:rPr>
              <w:t xml:space="preserve"> </w:t>
            </w:r>
            <w:r>
              <w:rPr>
                <w:sz w:val="24"/>
              </w:rPr>
              <w:t>которое</w:t>
            </w:r>
            <w:r>
              <w:rPr>
                <w:spacing w:val="53"/>
                <w:sz w:val="24"/>
              </w:rPr>
              <w:t xml:space="preserve"> </w:t>
            </w:r>
            <w:r>
              <w:rPr>
                <w:spacing w:val="-2"/>
                <w:sz w:val="24"/>
              </w:rPr>
              <w:t>наиболее</w:t>
            </w:r>
          </w:p>
          <w:p w14:paraId="2718EFB0">
            <w:pPr>
              <w:pStyle w:val="13"/>
              <w:spacing w:line="274" w:lineRule="exact"/>
              <w:ind w:left="113"/>
              <w:rPr>
                <w:sz w:val="24"/>
              </w:rPr>
            </w:pPr>
            <w:r>
              <w:rPr>
                <w:sz w:val="24"/>
              </w:rPr>
              <w:t>точно</w:t>
            </w:r>
            <w:r>
              <w:rPr>
                <w:spacing w:val="35"/>
                <w:sz w:val="24"/>
              </w:rPr>
              <w:t xml:space="preserve"> </w:t>
            </w:r>
            <w:r>
              <w:rPr>
                <w:sz w:val="24"/>
              </w:rPr>
              <w:t>соответствует</w:t>
            </w:r>
            <w:r>
              <w:rPr>
                <w:spacing w:val="36"/>
                <w:sz w:val="24"/>
              </w:rPr>
              <w:t xml:space="preserve"> </w:t>
            </w:r>
            <w:r>
              <w:rPr>
                <w:sz w:val="24"/>
              </w:rPr>
              <w:t>обозначаемому</w:t>
            </w:r>
            <w:r>
              <w:rPr>
                <w:spacing w:val="30"/>
                <w:sz w:val="24"/>
              </w:rPr>
              <w:t xml:space="preserve"> </w:t>
            </w:r>
            <w:r>
              <w:rPr>
                <w:sz w:val="24"/>
              </w:rPr>
              <w:t>предмету</w:t>
            </w:r>
            <w:r>
              <w:rPr>
                <w:spacing w:val="31"/>
                <w:sz w:val="24"/>
              </w:rPr>
              <w:t xml:space="preserve"> </w:t>
            </w:r>
            <w:r>
              <w:rPr>
                <w:sz w:val="24"/>
              </w:rPr>
              <w:t>или</w:t>
            </w:r>
            <w:r>
              <w:rPr>
                <w:spacing w:val="36"/>
                <w:sz w:val="24"/>
              </w:rPr>
              <w:t xml:space="preserve"> </w:t>
            </w:r>
            <w:r>
              <w:rPr>
                <w:sz w:val="24"/>
              </w:rPr>
              <w:t>явлению</w:t>
            </w:r>
            <w:r>
              <w:rPr>
                <w:spacing w:val="36"/>
                <w:sz w:val="24"/>
              </w:rPr>
              <w:t xml:space="preserve"> </w:t>
            </w:r>
            <w:r>
              <w:rPr>
                <w:sz w:val="24"/>
              </w:rPr>
              <w:t xml:space="preserve">реальной </w:t>
            </w:r>
            <w:r>
              <w:rPr>
                <w:spacing w:val="-2"/>
                <w:sz w:val="24"/>
              </w:rPr>
              <w:t>действительности</w:t>
            </w:r>
          </w:p>
        </w:tc>
      </w:tr>
      <w:tr w14:paraId="54BE9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409CC1D6">
            <w:pPr>
              <w:rPr>
                <w:sz w:val="2"/>
                <w:szCs w:val="2"/>
              </w:rPr>
            </w:pPr>
          </w:p>
        </w:tc>
        <w:tc>
          <w:tcPr>
            <w:tcW w:w="846" w:type="dxa"/>
          </w:tcPr>
          <w:p w14:paraId="5A5B8A9B">
            <w:pPr>
              <w:pStyle w:val="13"/>
              <w:spacing w:line="253" w:lineRule="exact"/>
              <w:ind w:left="114"/>
              <w:rPr>
                <w:sz w:val="24"/>
              </w:rPr>
            </w:pPr>
            <w:r>
              <w:rPr>
                <w:spacing w:val="-5"/>
                <w:sz w:val="24"/>
              </w:rPr>
              <w:t>2.3</w:t>
            </w:r>
          </w:p>
        </w:tc>
        <w:tc>
          <w:tcPr>
            <w:tcW w:w="7804" w:type="dxa"/>
          </w:tcPr>
          <w:p w14:paraId="7202CC60">
            <w:pPr>
              <w:pStyle w:val="13"/>
              <w:spacing w:line="253" w:lineRule="exact"/>
              <w:ind w:left="113"/>
              <w:rPr>
                <w:sz w:val="24"/>
              </w:rPr>
            </w:pPr>
            <w:r>
              <w:rPr>
                <w:sz w:val="24"/>
              </w:rPr>
              <w:t>проводить</w:t>
            </w:r>
            <w:r>
              <w:rPr>
                <w:spacing w:val="-9"/>
                <w:sz w:val="24"/>
              </w:rPr>
              <w:t xml:space="preserve"> </w:t>
            </w:r>
            <w:r>
              <w:rPr>
                <w:sz w:val="24"/>
              </w:rPr>
              <w:t>синонимические</w:t>
            </w:r>
            <w:r>
              <w:rPr>
                <w:spacing w:val="-9"/>
                <w:sz w:val="24"/>
              </w:rPr>
              <w:t xml:space="preserve"> </w:t>
            </w:r>
            <w:r>
              <w:rPr>
                <w:sz w:val="24"/>
              </w:rPr>
              <w:t>замены</w:t>
            </w:r>
            <w:r>
              <w:rPr>
                <w:spacing w:val="-12"/>
                <w:sz w:val="24"/>
              </w:rPr>
              <w:t xml:space="preserve"> </w:t>
            </w:r>
            <w:r>
              <w:rPr>
                <w:sz w:val="24"/>
              </w:rPr>
              <w:t>с</w:t>
            </w:r>
            <w:r>
              <w:rPr>
                <w:spacing w:val="-6"/>
                <w:sz w:val="24"/>
              </w:rPr>
              <w:t xml:space="preserve"> </w:t>
            </w:r>
            <w:r>
              <w:rPr>
                <w:sz w:val="24"/>
              </w:rPr>
              <w:t>учётом</w:t>
            </w:r>
            <w:r>
              <w:rPr>
                <w:spacing w:val="-12"/>
                <w:sz w:val="24"/>
              </w:rPr>
              <w:t xml:space="preserve"> </w:t>
            </w:r>
            <w:r>
              <w:rPr>
                <w:sz w:val="24"/>
              </w:rPr>
              <w:t>особенностей</w:t>
            </w:r>
            <w:r>
              <w:rPr>
                <w:spacing w:val="-10"/>
                <w:sz w:val="24"/>
              </w:rPr>
              <w:t xml:space="preserve"> </w:t>
            </w:r>
            <w:r>
              <w:rPr>
                <w:spacing w:val="-2"/>
                <w:sz w:val="24"/>
              </w:rPr>
              <w:t>текста</w:t>
            </w:r>
          </w:p>
        </w:tc>
      </w:tr>
      <w:tr w14:paraId="6A0BC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389490D7">
            <w:pPr>
              <w:rPr>
                <w:sz w:val="2"/>
                <w:szCs w:val="2"/>
              </w:rPr>
            </w:pPr>
          </w:p>
        </w:tc>
        <w:tc>
          <w:tcPr>
            <w:tcW w:w="846" w:type="dxa"/>
          </w:tcPr>
          <w:p w14:paraId="7B9108A7">
            <w:pPr>
              <w:pStyle w:val="13"/>
              <w:spacing w:line="265" w:lineRule="exact"/>
              <w:ind w:left="114"/>
              <w:rPr>
                <w:sz w:val="24"/>
              </w:rPr>
            </w:pPr>
            <w:r>
              <w:rPr>
                <w:spacing w:val="-5"/>
                <w:sz w:val="24"/>
              </w:rPr>
              <w:t>2.4</w:t>
            </w:r>
          </w:p>
        </w:tc>
        <w:tc>
          <w:tcPr>
            <w:tcW w:w="7804" w:type="dxa"/>
          </w:tcPr>
          <w:p w14:paraId="7C8C9BE6">
            <w:pPr>
              <w:pStyle w:val="13"/>
              <w:tabs>
                <w:tab w:val="left" w:pos="1253"/>
                <w:tab w:val="left" w:pos="3356"/>
                <w:tab w:val="left" w:pos="5159"/>
                <w:tab w:val="left" w:pos="6465"/>
                <w:tab w:val="left" w:pos="7572"/>
              </w:tabs>
              <w:spacing w:line="265" w:lineRule="exact"/>
              <w:ind w:left="113"/>
              <w:rPr>
                <w:sz w:val="24"/>
              </w:rPr>
            </w:pPr>
            <w:r>
              <w:rPr>
                <w:spacing w:val="-2"/>
                <w:sz w:val="24"/>
              </w:rPr>
              <w:t>заменять</w:t>
            </w:r>
            <w:r>
              <w:rPr>
                <w:sz w:val="24"/>
              </w:rPr>
              <w:tab/>
            </w:r>
            <w:r>
              <w:rPr>
                <w:spacing w:val="-2"/>
                <w:sz w:val="24"/>
              </w:rPr>
              <w:t>синонимическими</w:t>
            </w:r>
            <w:r>
              <w:rPr>
                <w:sz w:val="24"/>
              </w:rPr>
              <w:tab/>
            </w:r>
            <w:r>
              <w:rPr>
                <w:spacing w:val="-2"/>
                <w:sz w:val="24"/>
              </w:rPr>
              <w:t>конструкциями</w:t>
            </w:r>
            <w:r>
              <w:rPr>
                <w:sz w:val="24"/>
              </w:rPr>
              <w:tab/>
            </w:r>
            <w:r>
              <w:rPr>
                <w:spacing w:val="-2"/>
                <w:sz w:val="24"/>
              </w:rPr>
              <w:t>отдельные</w:t>
            </w:r>
            <w:r>
              <w:rPr>
                <w:sz w:val="24"/>
              </w:rPr>
              <w:tab/>
            </w:r>
            <w:r>
              <w:rPr>
                <w:spacing w:val="-2"/>
                <w:sz w:val="24"/>
              </w:rPr>
              <w:t>глаголы,</w:t>
            </w:r>
            <w:r>
              <w:rPr>
                <w:sz w:val="24"/>
              </w:rPr>
              <w:tab/>
            </w:r>
            <w:r>
              <w:rPr>
                <w:spacing w:val="-10"/>
                <w:sz w:val="24"/>
              </w:rPr>
              <w:t>у</w:t>
            </w:r>
          </w:p>
          <w:p w14:paraId="154225CF">
            <w:pPr>
              <w:pStyle w:val="13"/>
              <w:spacing w:line="274" w:lineRule="exact"/>
              <w:ind w:left="113"/>
              <w:rPr>
                <w:sz w:val="24"/>
              </w:rPr>
            </w:pPr>
            <w:r>
              <w:rPr>
                <w:sz w:val="24"/>
              </w:rPr>
              <w:t>которых</w:t>
            </w:r>
            <w:r>
              <w:rPr>
                <w:spacing w:val="40"/>
                <w:sz w:val="24"/>
              </w:rPr>
              <w:t xml:space="preserve"> </w:t>
            </w:r>
            <w:r>
              <w:rPr>
                <w:sz w:val="24"/>
              </w:rPr>
              <w:t>нет</w:t>
            </w:r>
            <w:r>
              <w:rPr>
                <w:spacing w:val="40"/>
                <w:sz w:val="24"/>
              </w:rPr>
              <w:t xml:space="preserve"> </w:t>
            </w:r>
            <w:r>
              <w:rPr>
                <w:sz w:val="24"/>
              </w:rPr>
              <w:t>формы</w:t>
            </w:r>
            <w:r>
              <w:rPr>
                <w:spacing w:val="40"/>
                <w:sz w:val="24"/>
              </w:rPr>
              <w:t xml:space="preserve"> </w:t>
            </w:r>
            <w:r>
              <w:rPr>
                <w:sz w:val="24"/>
              </w:rPr>
              <w:t>1-го</w:t>
            </w:r>
            <w:r>
              <w:rPr>
                <w:spacing w:val="40"/>
                <w:sz w:val="24"/>
              </w:rPr>
              <w:t xml:space="preserve"> </w:t>
            </w:r>
            <w:r>
              <w:rPr>
                <w:sz w:val="24"/>
              </w:rPr>
              <w:t>лица</w:t>
            </w:r>
            <w:r>
              <w:rPr>
                <w:spacing w:val="40"/>
                <w:sz w:val="24"/>
              </w:rPr>
              <w:t xml:space="preserve"> </w:t>
            </w:r>
            <w:r>
              <w:rPr>
                <w:sz w:val="24"/>
              </w:rPr>
              <w:t>единственного</w:t>
            </w:r>
            <w:r>
              <w:rPr>
                <w:spacing w:val="40"/>
                <w:sz w:val="24"/>
              </w:rPr>
              <w:t xml:space="preserve"> </w:t>
            </w:r>
            <w:r>
              <w:rPr>
                <w:sz w:val="24"/>
              </w:rPr>
              <w:t>числа</w:t>
            </w:r>
            <w:r>
              <w:rPr>
                <w:spacing w:val="40"/>
                <w:sz w:val="24"/>
              </w:rPr>
              <w:t xml:space="preserve"> </w:t>
            </w:r>
            <w:r>
              <w:rPr>
                <w:sz w:val="24"/>
              </w:rPr>
              <w:t>настоящего</w:t>
            </w:r>
            <w:r>
              <w:rPr>
                <w:spacing w:val="40"/>
                <w:sz w:val="24"/>
              </w:rPr>
              <w:t xml:space="preserve"> </w:t>
            </w:r>
            <w:r>
              <w:rPr>
                <w:sz w:val="24"/>
              </w:rPr>
              <w:t>и</w:t>
            </w:r>
            <w:r>
              <w:rPr>
                <w:spacing w:val="80"/>
                <w:w w:val="150"/>
                <w:sz w:val="24"/>
              </w:rPr>
              <w:t xml:space="preserve"> </w:t>
            </w:r>
            <w:r>
              <w:rPr>
                <w:sz w:val="24"/>
              </w:rPr>
              <w:t>будущего времени</w:t>
            </w:r>
          </w:p>
        </w:tc>
      </w:tr>
      <w:tr w14:paraId="30182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94" w:type="dxa"/>
            <w:vMerge w:val="continue"/>
            <w:tcBorders>
              <w:top w:val="nil"/>
            </w:tcBorders>
          </w:tcPr>
          <w:p w14:paraId="06776993">
            <w:pPr>
              <w:rPr>
                <w:sz w:val="2"/>
                <w:szCs w:val="2"/>
              </w:rPr>
            </w:pPr>
          </w:p>
        </w:tc>
        <w:tc>
          <w:tcPr>
            <w:tcW w:w="846" w:type="dxa"/>
          </w:tcPr>
          <w:p w14:paraId="5548A548">
            <w:pPr>
              <w:pStyle w:val="13"/>
              <w:spacing w:line="265" w:lineRule="exact"/>
              <w:ind w:left="114"/>
              <w:rPr>
                <w:sz w:val="24"/>
              </w:rPr>
            </w:pPr>
            <w:r>
              <w:rPr>
                <w:spacing w:val="-5"/>
                <w:sz w:val="24"/>
              </w:rPr>
              <w:t>2.5</w:t>
            </w:r>
          </w:p>
        </w:tc>
        <w:tc>
          <w:tcPr>
            <w:tcW w:w="7804" w:type="dxa"/>
          </w:tcPr>
          <w:p w14:paraId="3A9E3D94">
            <w:pPr>
              <w:pStyle w:val="13"/>
              <w:ind w:left="113" w:right="128"/>
              <w:jc w:val="both"/>
              <w:rPr>
                <w:sz w:val="24"/>
              </w:rPr>
            </w:pPr>
            <w:r>
              <w:rPr>
                <w:sz w:val="24"/>
              </w:rPr>
              <w:t>выявлять и</w:t>
            </w:r>
            <w:r>
              <w:rPr>
                <w:spacing w:val="-1"/>
                <w:sz w:val="24"/>
              </w:rPr>
              <w:t xml:space="preserve"> </w:t>
            </w:r>
            <w:r>
              <w:rPr>
                <w:sz w:val="24"/>
              </w:rPr>
              <w:t>исправлять</w:t>
            </w:r>
            <w:r>
              <w:rPr>
                <w:spacing w:val="-3"/>
                <w:sz w:val="24"/>
              </w:rPr>
              <w:t xml:space="preserve"> </w:t>
            </w:r>
            <w:r>
              <w:rPr>
                <w:sz w:val="24"/>
              </w:rPr>
              <w:t>в устной</w:t>
            </w:r>
            <w:r>
              <w:rPr>
                <w:spacing w:val="-1"/>
                <w:sz w:val="24"/>
              </w:rPr>
              <w:t xml:space="preserve"> </w:t>
            </w:r>
            <w:r>
              <w:rPr>
                <w:sz w:val="24"/>
              </w:rPr>
              <w:t>речи</w:t>
            </w:r>
            <w:r>
              <w:rPr>
                <w:spacing w:val="-1"/>
                <w:sz w:val="24"/>
              </w:rPr>
              <w:t xml:space="preserve"> </w:t>
            </w:r>
            <w:r>
              <w:rPr>
                <w:sz w:val="24"/>
              </w:rPr>
              <w:t>типичные</w:t>
            </w:r>
            <w:r>
              <w:rPr>
                <w:spacing w:val="-2"/>
                <w:sz w:val="24"/>
              </w:rPr>
              <w:t xml:space="preserve"> </w:t>
            </w:r>
            <w:r>
              <w:rPr>
                <w:sz w:val="24"/>
              </w:rPr>
              <w:t>грамматические</w:t>
            </w:r>
            <w:r>
              <w:rPr>
                <w:spacing w:val="-2"/>
                <w:sz w:val="24"/>
              </w:rPr>
              <w:t xml:space="preserve"> </w:t>
            </w:r>
            <w:r>
              <w:rPr>
                <w:sz w:val="24"/>
              </w:rPr>
              <w:t>ошибки, связанные с нарушением координации подлежащего и сказуемого в числе‚</w:t>
            </w:r>
            <w:r>
              <w:rPr>
                <w:spacing w:val="39"/>
                <w:sz w:val="24"/>
              </w:rPr>
              <w:t xml:space="preserve"> </w:t>
            </w:r>
            <w:r>
              <w:rPr>
                <w:sz w:val="24"/>
              </w:rPr>
              <w:t>роде</w:t>
            </w:r>
            <w:r>
              <w:rPr>
                <w:spacing w:val="39"/>
                <w:sz w:val="24"/>
              </w:rPr>
              <w:t xml:space="preserve"> </w:t>
            </w:r>
            <w:r>
              <w:rPr>
                <w:sz w:val="24"/>
              </w:rPr>
              <w:t>(если</w:t>
            </w:r>
            <w:r>
              <w:rPr>
                <w:spacing w:val="40"/>
                <w:sz w:val="24"/>
              </w:rPr>
              <w:t xml:space="preserve"> </w:t>
            </w:r>
            <w:r>
              <w:rPr>
                <w:sz w:val="24"/>
              </w:rPr>
              <w:t>сказуемое</w:t>
            </w:r>
            <w:r>
              <w:rPr>
                <w:spacing w:val="39"/>
                <w:sz w:val="24"/>
              </w:rPr>
              <w:t xml:space="preserve"> </w:t>
            </w:r>
            <w:r>
              <w:rPr>
                <w:sz w:val="24"/>
              </w:rPr>
              <w:t>выражено</w:t>
            </w:r>
            <w:r>
              <w:rPr>
                <w:spacing w:val="40"/>
                <w:sz w:val="24"/>
              </w:rPr>
              <w:t xml:space="preserve"> </w:t>
            </w:r>
            <w:r>
              <w:rPr>
                <w:sz w:val="24"/>
              </w:rPr>
              <w:t>глаголом</w:t>
            </w:r>
            <w:r>
              <w:rPr>
                <w:spacing w:val="39"/>
                <w:sz w:val="24"/>
              </w:rPr>
              <w:t xml:space="preserve"> </w:t>
            </w:r>
            <w:r>
              <w:rPr>
                <w:sz w:val="24"/>
              </w:rPr>
              <w:t>в</w:t>
            </w:r>
            <w:r>
              <w:rPr>
                <w:spacing w:val="39"/>
                <w:sz w:val="24"/>
              </w:rPr>
              <w:t xml:space="preserve"> </w:t>
            </w:r>
            <w:r>
              <w:rPr>
                <w:sz w:val="24"/>
              </w:rPr>
              <w:t>форме</w:t>
            </w:r>
            <w:r>
              <w:rPr>
                <w:spacing w:val="38"/>
                <w:sz w:val="24"/>
              </w:rPr>
              <w:t xml:space="preserve"> </w:t>
            </w:r>
            <w:r>
              <w:rPr>
                <w:sz w:val="24"/>
              </w:rPr>
              <w:t>прошедшего</w:t>
            </w:r>
          </w:p>
          <w:p w14:paraId="3266C483">
            <w:pPr>
              <w:pStyle w:val="13"/>
              <w:spacing w:line="266" w:lineRule="exact"/>
              <w:ind w:left="113"/>
              <w:rPr>
                <w:sz w:val="24"/>
              </w:rPr>
            </w:pPr>
            <w:r>
              <w:rPr>
                <w:spacing w:val="-2"/>
                <w:sz w:val="24"/>
              </w:rPr>
              <w:t>времени);</w:t>
            </w:r>
          </w:p>
        </w:tc>
      </w:tr>
      <w:tr w14:paraId="1F9F6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3B217E2">
            <w:pPr>
              <w:rPr>
                <w:sz w:val="2"/>
                <w:szCs w:val="2"/>
              </w:rPr>
            </w:pPr>
          </w:p>
        </w:tc>
        <w:tc>
          <w:tcPr>
            <w:tcW w:w="846" w:type="dxa"/>
          </w:tcPr>
          <w:p w14:paraId="3782B0C1">
            <w:pPr>
              <w:pStyle w:val="13"/>
              <w:spacing w:line="268" w:lineRule="exact"/>
              <w:ind w:left="114"/>
              <w:rPr>
                <w:sz w:val="24"/>
              </w:rPr>
            </w:pPr>
            <w:r>
              <w:rPr>
                <w:spacing w:val="-5"/>
                <w:sz w:val="24"/>
              </w:rPr>
              <w:t>2.6</w:t>
            </w:r>
          </w:p>
        </w:tc>
        <w:tc>
          <w:tcPr>
            <w:tcW w:w="7804" w:type="dxa"/>
          </w:tcPr>
          <w:p w14:paraId="63D2B641">
            <w:pPr>
              <w:pStyle w:val="13"/>
              <w:spacing w:line="230" w:lineRule="auto"/>
              <w:ind w:left="113"/>
              <w:rPr>
                <w:sz w:val="24"/>
              </w:rPr>
            </w:pPr>
            <w:r>
              <w:rPr>
                <w:sz w:val="24"/>
              </w:rPr>
              <w:t>редактировать</w:t>
            </w:r>
            <w:r>
              <w:rPr>
                <w:spacing w:val="23"/>
                <w:sz w:val="24"/>
              </w:rPr>
              <w:t xml:space="preserve"> </w:t>
            </w:r>
            <w:r>
              <w:rPr>
                <w:sz w:val="24"/>
              </w:rPr>
              <w:t>письменный</w:t>
            </w:r>
            <w:r>
              <w:rPr>
                <w:spacing w:val="23"/>
                <w:sz w:val="24"/>
              </w:rPr>
              <w:t xml:space="preserve"> </w:t>
            </w:r>
            <w:r>
              <w:rPr>
                <w:sz w:val="24"/>
              </w:rPr>
              <w:t>текст с</w:t>
            </w:r>
            <w:r>
              <w:rPr>
                <w:spacing w:val="24"/>
                <w:sz w:val="24"/>
              </w:rPr>
              <w:t xml:space="preserve"> </w:t>
            </w:r>
            <w:r>
              <w:rPr>
                <w:sz w:val="24"/>
              </w:rPr>
              <w:t xml:space="preserve">целью исправления грамматических </w:t>
            </w:r>
            <w:r>
              <w:rPr>
                <w:spacing w:val="-2"/>
                <w:sz w:val="24"/>
              </w:rPr>
              <w:t>ошибок</w:t>
            </w:r>
          </w:p>
        </w:tc>
      </w:tr>
      <w:tr w14:paraId="599BF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474F5EB4">
            <w:pPr>
              <w:rPr>
                <w:sz w:val="2"/>
                <w:szCs w:val="2"/>
              </w:rPr>
            </w:pPr>
          </w:p>
        </w:tc>
        <w:tc>
          <w:tcPr>
            <w:tcW w:w="846" w:type="dxa"/>
          </w:tcPr>
          <w:p w14:paraId="1DEC41C1">
            <w:pPr>
              <w:pStyle w:val="13"/>
              <w:spacing w:line="265" w:lineRule="exact"/>
              <w:ind w:left="114"/>
              <w:rPr>
                <w:sz w:val="24"/>
              </w:rPr>
            </w:pPr>
            <w:r>
              <w:rPr>
                <w:spacing w:val="-5"/>
                <w:sz w:val="24"/>
              </w:rPr>
              <w:t>2.7</w:t>
            </w:r>
          </w:p>
        </w:tc>
        <w:tc>
          <w:tcPr>
            <w:tcW w:w="7804" w:type="dxa"/>
          </w:tcPr>
          <w:p w14:paraId="486F269A">
            <w:pPr>
              <w:pStyle w:val="13"/>
              <w:spacing w:line="232" w:lineRule="auto"/>
              <w:ind w:left="113"/>
              <w:rPr>
                <w:sz w:val="24"/>
              </w:rPr>
            </w:pPr>
            <w:r>
              <w:rPr>
                <w:sz w:val="24"/>
              </w:rPr>
              <w:t>соблюдать</w:t>
            </w:r>
            <w:r>
              <w:rPr>
                <w:spacing w:val="40"/>
                <w:sz w:val="24"/>
              </w:rPr>
              <w:t xml:space="preserve"> </w:t>
            </w:r>
            <w:r>
              <w:rPr>
                <w:sz w:val="24"/>
              </w:rPr>
              <w:t>изученные</w:t>
            </w:r>
            <w:r>
              <w:rPr>
                <w:spacing w:val="40"/>
                <w:sz w:val="24"/>
              </w:rPr>
              <w:t xml:space="preserve"> </w:t>
            </w:r>
            <w:r>
              <w:rPr>
                <w:sz w:val="24"/>
              </w:rPr>
              <w:t>орфографические</w:t>
            </w:r>
            <w:r>
              <w:rPr>
                <w:spacing w:val="40"/>
                <w:sz w:val="24"/>
              </w:rPr>
              <w:t xml:space="preserve"> </w:t>
            </w:r>
            <w:r>
              <w:rPr>
                <w:sz w:val="24"/>
              </w:rPr>
              <w:t>и</w:t>
            </w:r>
            <w:r>
              <w:rPr>
                <w:spacing w:val="38"/>
                <w:sz w:val="24"/>
              </w:rPr>
              <w:t xml:space="preserve"> </w:t>
            </w:r>
            <w:r>
              <w:rPr>
                <w:sz w:val="24"/>
              </w:rPr>
              <w:t>пунктуационные</w:t>
            </w:r>
            <w:r>
              <w:rPr>
                <w:spacing w:val="36"/>
                <w:sz w:val="24"/>
              </w:rPr>
              <w:t xml:space="preserve"> </w:t>
            </w:r>
            <w:r>
              <w:rPr>
                <w:sz w:val="24"/>
              </w:rPr>
              <w:t>нормы</w:t>
            </w:r>
            <w:r>
              <w:rPr>
                <w:spacing w:val="37"/>
                <w:sz w:val="24"/>
              </w:rPr>
              <w:t xml:space="preserve"> </w:t>
            </w:r>
            <w:r>
              <w:rPr>
                <w:sz w:val="24"/>
              </w:rPr>
              <w:t>при записи собственного текста (в рамках изученного)</w:t>
            </w:r>
          </w:p>
        </w:tc>
      </w:tr>
      <w:tr w14:paraId="6C223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30D5F04C">
            <w:pPr>
              <w:rPr>
                <w:sz w:val="2"/>
                <w:szCs w:val="2"/>
              </w:rPr>
            </w:pPr>
          </w:p>
        </w:tc>
        <w:tc>
          <w:tcPr>
            <w:tcW w:w="846" w:type="dxa"/>
          </w:tcPr>
          <w:p w14:paraId="3ED9C01A">
            <w:pPr>
              <w:pStyle w:val="13"/>
              <w:spacing w:line="265" w:lineRule="exact"/>
              <w:ind w:left="114"/>
              <w:rPr>
                <w:sz w:val="24"/>
              </w:rPr>
            </w:pPr>
            <w:r>
              <w:rPr>
                <w:spacing w:val="-5"/>
                <w:sz w:val="24"/>
              </w:rPr>
              <w:t>2.8</w:t>
            </w:r>
          </w:p>
        </w:tc>
        <w:tc>
          <w:tcPr>
            <w:tcW w:w="7804" w:type="dxa"/>
          </w:tcPr>
          <w:p w14:paraId="28AFC706">
            <w:pPr>
              <w:pStyle w:val="13"/>
              <w:tabs>
                <w:tab w:val="left" w:pos="1724"/>
                <w:tab w:val="left" w:pos="3027"/>
                <w:tab w:val="left" w:pos="4434"/>
                <w:tab w:val="left" w:pos="5778"/>
                <w:tab w:val="left" w:pos="6393"/>
              </w:tabs>
              <w:spacing w:line="232" w:lineRule="auto"/>
              <w:ind w:left="113" w:right="121"/>
              <w:rPr>
                <w:sz w:val="24"/>
              </w:rPr>
            </w:pPr>
            <w:r>
              <w:rPr>
                <w:spacing w:val="-2"/>
                <w:sz w:val="24"/>
              </w:rPr>
              <w:t>пользоваться</w:t>
            </w:r>
            <w:r>
              <w:rPr>
                <w:sz w:val="24"/>
              </w:rPr>
              <w:tab/>
            </w:r>
            <w:r>
              <w:rPr>
                <w:spacing w:val="-2"/>
                <w:sz w:val="24"/>
              </w:rPr>
              <w:t>учебными</w:t>
            </w:r>
            <w:r>
              <w:rPr>
                <w:sz w:val="24"/>
              </w:rPr>
              <w:tab/>
            </w:r>
            <w:r>
              <w:rPr>
                <w:spacing w:val="-2"/>
                <w:sz w:val="24"/>
              </w:rPr>
              <w:t>толковыми</w:t>
            </w:r>
            <w:r>
              <w:rPr>
                <w:sz w:val="24"/>
              </w:rPr>
              <w:tab/>
            </w:r>
            <w:r>
              <w:rPr>
                <w:spacing w:val="-2"/>
                <w:sz w:val="24"/>
              </w:rPr>
              <w:t>словарями</w:t>
            </w:r>
            <w:r>
              <w:rPr>
                <w:sz w:val="24"/>
              </w:rPr>
              <w:tab/>
            </w:r>
            <w:r>
              <w:rPr>
                <w:spacing w:val="-4"/>
                <w:sz w:val="24"/>
              </w:rPr>
              <w:t>для</w:t>
            </w:r>
            <w:r>
              <w:rPr>
                <w:sz w:val="24"/>
              </w:rPr>
              <w:tab/>
            </w:r>
            <w:r>
              <w:rPr>
                <w:spacing w:val="-4"/>
                <w:sz w:val="24"/>
              </w:rPr>
              <w:t xml:space="preserve">определения </w:t>
            </w:r>
            <w:r>
              <w:rPr>
                <w:sz w:val="24"/>
              </w:rPr>
              <w:t>лексического значения слова, для уточнения нормы формообразования</w:t>
            </w:r>
          </w:p>
        </w:tc>
      </w:tr>
      <w:tr w14:paraId="5F643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54AE193F">
            <w:pPr>
              <w:rPr>
                <w:sz w:val="2"/>
                <w:szCs w:val="2"/>
              </w:rPr>
            </w:pPr>
          </w:p>
        </w:tc>
        <w:tc>
          <w:tcPr>
            <w:tcW w:w="846" w:type="dxa"/>
          </w:tcPr>
          <w:p w14:paraId="52D44751">
            <w:pPr>
              <w:pStyle w:val="13"/>
              <w:spacing w:line="265" w:lineRule="exact"/>
              <w:ind w:left="114"/>
              <w:rPr>
                <w:sz w:val="24"/>
              </w:rPr>
            </w:pPr>
            <w:r>
              <w:rPr>
                <w:spacing w:val="-5"/>
                <w:sz w:val="24"/>
              </w:rPr>
              <w:t>2.9</w:t>
            </w:r>
          </w:p>
        </w:tc>
        <w:tc>
          <w:tcPr>
            <w:tcW w:w="7804" w:type="dxa"/>
          </w:tcPr>
          <w:p w14:paraId="00D0A57E">
            <w:pPr>
              <w:pStyle w:val="13"/>
              <w:spacing w:line="266" w:lineRule="exact"/>
              <w:ind w:left="113"/>
              <w:rPr>
                <w:sz w:val="24"/>
              </w:rPr>
            </w:pPr>
            <w:r>
              <w:rPr>
                <w:sz w:val="24"/>
              </w:rPr>
              <w:t>пользоваться</w:t>
            </w:r>
            <w:r>
              <w:rPr>
                <w:spacing w:val="-15"/>
                <w:sz w:val="24"/>
              </w:rPr>
              <w:t xml:space="preserve"> </w:t>
            </w:r>
            <w:r>
              <w:rPr>
                <w:sz w:val="24"/>
              </w:rPr>
              <w:t>орфографическим</w:t>
            </w:r>
            <w:r>
              <w:rPr>
                <w:spacing w:val="-4"/>
                <w:sz w:val="24"/>
              </w:rPr>
              <w:t xml:space="preserve"> </w:t>
            </w:r>
            <w:r>
              <w:rPr>
                <w:sz w:val="24"/>
              </w:rPr>
              <w:t>словарём</w:t>
            </w:r>
            <w:r>
              <w:rPr>
                <w:spacing w:val="-9"/>
                <w:sz w:val="24"/>
              </w:rPr>
              <w:t xml:space="preserve"> </w:t>
            </w:r>
            <w:r>
              <w:rPr>
                <w:sz w:val="24"/>
              </w:rPr>
              <w:t>для</w:t>
            </w:r>
            <w:r>
              <w:rPr>
                <w:spacing w:val="-9"/>
                <w:sz w:val="24"/>
              </w:rPr>
              <w:t xml:space="preserve"> </w:t>
            </w:r>
            <w:r>
              <w:rPr>
                <w:sz w:val="24"/>
              </w:rPr>
              <w:t>определения</w:t>
            </w:r>
            <w:r>
              <w:rPr>
                <w:spacing w:val="-6"/>
                <w:sz w:val="24"/>
              </w:rPr>
              <w:t xml:space="preserve"> </w:t>
            </w:r>
            <w:r>
              <w:rPr>
                <w:sz w:val="24"/>
              </w:rPr>
              <w:t>нормативного написания слов</w:t>
            </w:r>
          </w:p>
        </w:tc>
      </w:tr>
      <w:tr w14:paraId="70CC7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5C206EAF">
            <w:pPr>
              <w:rPr>
                <w:sz w:val="2"/>
                <w:szCs w:val="2"/>
              </w:rPr>
            </w:pPr>
          </w:p>
        </w:tc>
        <w:tc>
          <w:tcPr>
            <w:tcW w:w="846" w:type="dxa"/>
          </w:tcPr>
          <w:p w14:paraId="600E90C4">
            <w:pPr>
              <w:pStyle w:val="13"/>
              <w:spacing w:line="268" w:lineRule="exact"/>
              <w:ind w:left="114"/>
              <w:rPr>
                <w:sz w:val="24"/>
              </w:rPr>
            </w:pPr>
            <w:r>
              <w:rPr>
                <w:spacing w:val="-4"/>
                <w:sz w:val="24"/>
              </w:rPr>
              <w:t>2.10</w:t>
            </w:r>
          </w:p>
        </w:tc>
        <w:tc>
          <w:tcPr>
            <w:tcW w:w="7804" w:type="dxa"/>
          </w:tcPr>
          <w:p w14:paraId="5F89AA80">
            <w:pPr>
              <w:pStyle w:val="13"/>
              <w:tabs>
                <w:tab w:val="left" w:pos="1690"/>
                <w:tab w:val="left" w:pos="2833"/>
                <w:tab w:val="left" w:pos="4866"/>
                <w:tab w:val="left" w:pos="6042"/>
                <w:tab w:val="left" w:pos="6621"/>
              </w:tabs>
              <w:spacing w:line="230" w:lineRule="auto"/>
              <w:ind w:left="113" w:right="119"/>
              <w:rPr>
                <w:sz w:val="24"/>
              </w:rPr>
            </w:pPr>
            <w:r>
              <w:rPr>
                <w:spacing w:val="-2"/>
                <w:sz w:val="24"/>
              </w:rPr>
              <w:t>пользоваться</w:t>
            </w:r>
            <w:r>
              <w:rPr>
                <w:sz w:val="24"/>
              </w:rPr>
              <w:tab/>
            </w:r>
            <w:r>
              <w:rPr>
                <w:spacing w:val="-2"/>
                <w:sz w:val="24"/>
              </w:rPr>
              <w:t>учебным</w:t>
            </w:r>
            <w:r>
              <w:rPr>
                <w:sz w:val="24"/>
              </w:rPr>
              <w:tab/>
            </w:r>
            <w:r>
              <w:rPr>
                <w:spacing w:val="-2"/>
                <w:sz w:val="24"/>
              </w:rPr>
              <w:t>этимологическим</w:t>
            </w:r>
            <w:r>
              <w:rPr>
                <w:sz w:val="24"/>
              </w:rPr>
              <w:tab/>
            </w:r>
            <w:r>
              <w:rPr>
                <w:spacing w:val="-2"/>
                <w:sz w:val="24"/>
              </w:rPr>
              <w:t>словарём</w:t>
            </w:r>
            <w:r>
              <w:rPr>
                <w:sz w:val="24"/>
              </w:rPr>
              <w:tab/>
            </w:r>
            <w:r>
              <w:rPr>
                <w:spacing w:val="-4"/>
                <w:sz w:val="24"/>
              </w:rPr>
              <w:t>для</w:t>
            </w:r>
            <w:r>
              <w:rPr>
                <w:sz w:val="24"/>
              </w:rPr>
              <w:tab/>
            </w:r>
            <w:r>
              <w:rPr>
                <w:spacing w:val="-4"/>
                <w:sz w:val="24"/>
              </w:rPr>
              <w:t xml:space="preserve">уточнения </w:t>
            </w:r>
            <w:r>
              <w:rPr>
                <w:sz w:val="24"/>
              </w:rPr>
              <w:t>происхождения слова</w:t>
            </w:r>
          </w:p>
        </w:tc>
      </w:tr>
      <w:tr w14:paraId="2C2A7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restart"/>
          </w:tcPr>
          <w:p w14:paraId="6B1AF4BC">
            <w:pPr>
              <w:pStyle w:val="13"/>
              <w:spacing w:line="265" w:lineRule="exact"/>
              <w:ind w:right="168"/>
              <w:jc w:val="right"/>
              <w:rPr>
                <w:sz w:val="24"/>
              </w:rPr>
            </w:pPr>
            <w:r>
              <w:rPr>
                <w:spacing w:val="-10"/>
                <w:sz w:val="24"/>
              </w:rPr>
              <w:t>3</w:t>
            </w:r>
          </w:p>
        </w:tc>
        <w:tc>
          <w:tcPr>
            <w:tcW w:w="8650" w:type="dxa"/>
            <w:gridSpan w:val="2"/>
          </w:tcPr>
          <w:p w14:paraId="5F75E547">
            <w:pPr>
              <w:pStyle w:val="13"/>
              <w:spacing w:line="258" w:lineRule="exact"/>
              <w:ind w:left="114"/>
              <w:rPr>
                <w:sz w:val="24"/>
              </w:rPr>
            </w:pPr>
            <w:r>
              <w:rPr>
                <w:sz w:val="24"/>
              </w:rPr>
              <w:t>«Секреты</w:t>
            </w:r>
            <w:r>
              <w:rPr>
                <w:spacing w:val="-2"/>
                <w:sz w:val="24"/>
              </w:rPr>
              <w:t xml:space="preserve"> </w:t>
            </w:r>
            <w:r>
              <w:rPr>
                <w:sz w:val="24"/>
              </w:rPr>
              <w:t>речи</w:t>
            </w:r>
            <w:r>
              <w:rPr>
                <w:spacing w:val="-2"/>
                <w:sz w:val="24"/>
              </w:rPr>
              <w:t xml:space="preserve"> </w:t>
            </w:r>
            <w:r>
              <w:rPr>
                <w:sz w:val="24"/>
              </w:rPr>
              <w:t>и</w:t>
            </w:r>
            <w:r>
              <w:rPr>
                <w:spacing w:val="1"/>
                <w:sz w:val="24"/>
              </w:rPr>
              <w:t xml:space="preserve"> </w:t>
            </w:r>
            <w:r>
              <w:rPr>
                <w:spacing w:val="-2"/>
                <w:sz w:val="24"/>
              </w:rPr>
              <w:t>текста»</w:t>
            </w:r>
          </w:p>
        </w:tc>
      </w:tr>
      <w:tr w14:paraId="7827F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0091E5AC">
            <w:pPr>
              <w:rPr>
                <w:sz w:val="2"/>
                <w:szCs w:val="2"/>
              </w:rPr>
            </w:pPr>
          </w:p>
        </w:tc>
        <w:tc>
          <w:tcPr>
            <w:tcW w:w="846" w:type="dxa"/>
          </w:tcPr>
          <w:p w14:paraId="775C3318">
            <w:pPr>
              <w:pStyle w:val="13"/>
              <w:spacing w:line="265" w:lineRule="exact"/>
              <w:ind w:left="114"/>
              <w:rPr>
                <w:sz w:val="24"/>
              </w:rPr>
            </w:pPr>
            <w:r>
              <w:rPr>
                <w:spacing w:val="-5"/>
                <w:sz w:val="24"/>
              </w:rPr>
              <w:t>3.1</w:t>
            </w:r>
          </w:p>
        </w:tc>
        <w:tc>
          <w:tcPr>
            <w:tcW w:w="7804" w:type="dxa"/>
          </w:tcPr>
          <w:p w14:paraId="01A6A0B2">
            <w:pPr>
              <w:pStyle w:val="13"/>
              <w:spacing w:line="232" w:lineRule="auto"/>
              <w:ind w:left="113"/>
              <w:rPr>
                <w:sz w:val="24"/>
              </w:rPr>
            </w:pPr>
            <w:r>
              <w:rPr>
                <w:sz w:val="24"/>
              </w:rPr>
              <w:t>различать</w:t>
            </w:r>
            <w:r>
              <w:rPr>
                <w:spacing w:val="-4"/>
                <w:sz w:val="24"/>
              </w:rPr>
              <w:t xml:space="preserve"> </w:t>
            </w:r>
            <w:r>
              <w:rPr>
                <w:sz w:val="24"/>
              </w:rPr>
              <w:t>этикетные</w:t>
            </w:r>
            <w:r>
              <w:rPr>
                <w:spacing w:val="-10"/>
                <w:sz w:val="24"/>
              </w:rPr>
              <w:t xml:space="preserve"> </w:t>
            </w:r>
            <w:r>
              <w:rPr>
                <w:sz w:val="24"/>
              </w:rPr>
              <w:t>формы</w:t>
            </w:r>
            <w:r>
              <w:rPr>
                <w:spacing w:val="-12"/>
                <w:sz w:val="24"/>
              </w:rPr>
              <w:t xml:space="preserve"> </w:t>
            </w:r>
            <w:r>
              <w:rPr>
                <w:sz w:val="24"/>
              </w:rPr>
              <w:t>обращения</w:t>
            </w:r>
            <w:r>
              <w:rPr>
                <w:spacing w:val="-9"/>
                <w:sz w:val="24"/>
              </w:rPr>
              <w:t xml:space="preserve"> </w:t>
            </w:r>
            <w:r>
              <w:rPr>
                <w:sz w:val="24"/>
              </w:rPr>
              <w:t>в</w:t>
            </w:r>
            <w:r>
              <w:rPr>
                <w:spacing w:val="-11"/>
                <w:sz w:val="24"/>
              </w:rPr>
              <w:t xml:space="preserve"> </w:t>
            </w:r>
            <w:r>
              <w:rPr>
                <w:sz w:val="24"/>
              </w:rPr>
              <w:t>официальной</w:t>
            </w:r>
            <w:r>
              <w:rPr>
                <w:spacing w:val="-8"/>
                <w:sz w:val="24"/>
              </w:rPr>
              <w:t xml:space="preserve"> </w:t>
            </w:r>
            <w:r>
              <w:rPr>
                <w:sz w:val="24"/>
              </w:rPr>
              <w:t>и</w:t>
            </w:r>
            <w:r>
              <w:rPr>
                <w:spacing w:val="-8"/>
                <w:sz w:val="24"/>
              </w:rPr>
              <w:t xml:space="preserve"> </w:t>
            </w:r>
            <w:r>
              <w:rPr>
                <w:sz w:val="24"/>
              </w:rPr>
              <w:t>неофициальной речевой ситуации</w:t>
            </w:r>
          </w:p>
        </w:tc>
      </w:tr>
      <w:tr w14:paraId="28A29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continue"/>
            <w:tcBorders>
              <w:top w:val="nil"/>
            </w:tcBorders>
          </w:tcPr>
          <w:p w14:paraId="6F1B0D09">
            <w:pPr>
              <w:rPr>
                <w:sz w:val="2"/>
                <w:szCs w:val="2"/>
              </w:rPr>
            </w:pPr>
          </w:p>
        </w:tc>
        <w:tc>
          <w:tcPr>
            <w:tcW w:w="846" w:type="dxa"/>
          </w:tcPr>
          <w:p w14:paraId="7BAD4A9F">
            <w:pPr>
              <w:pStyle w:val="13"/>
              <w:spacing w:line="258" w:lineRule="exact"/>
              <w:ind w:left="114"/>
              <w:rPr>
                <w:sz w:val="24"/>
              </w:rPr>
            </w:pPr>
            <w:r>
              <w:rPr>
                <w:spacing w:val="-5"/>
                <w:sz w:val="24"/>
              </w:rPr>
              <w:t>3.2</w:t>
            </w:r>
          </w:p>
        </w:tc>
        <w:tc>
          <w:tcPr>
            <w:tcW w:w="7804" w:type="dxa"/>
          </w:tcPr>
          <w:p w14:paraId="72C64BA2">
            <w:pPr>
              <w:pStyle w:val="13"/>
              <w:spacing w:line="258" w:lineRule="exact"/>
              <w:ind w:left="113"/>
              <w:rPr>
                <w:sz w:val="24"/>
              </w:rPr>
            </w:pPr>
            <w:r>
              <w:rPr>
                <w:sz w:val="24"/>
              </w:rPr>
              <w:t>владеть</w:t>
            </w:r>
            <w:r>
              <w:rPr>
                <w:spacing w:val="-8"/>
                <w:sz w:val="24"/>
              </w:rPr>
              <w:t xml:space="preserve"> </w:t>
            </w:r>
            <w:r>
              <w:rPr>
                <w:sz w:val="24"/>
              </w:rPr>
              <w:t>правилами</w:t>
            </w:r>
            <w:r>
              <w:rPr>
                <w:spacing w:val="-3"/>
                <w:sz w:val="24"/>
              </w:rPr>
              <w:t xml:space="preserve"> </w:t>
            </w:r>
            <w:r>
              <w:rPr>
                <w:sz w:val="24"/>
              </w:rPr>
              <w:t>корректного</w:t>
            </w:r>
            <w:r>
              <w:rPr>
                <w:spacing w:val="-4"/>
                <w:sz w:val="24"/>
              </w:rPr>
              <w:t xml:space="preserve"> </w:t>
            </w:r>
            <w:r>
              <w:rPr>
                <w:sz w:val="24"/>
              </w:rPr>
              <w:t>речевого</w:t>
            </w:r>
            <w:r>
              <w:rPr>
                <w:spacing w:val="-5"/>
                <w:sz w:val="24"/>
              </w:rPr>
              <w:t xml:space="preserve"> </w:t>
            </w:r>
            <w:r>
              <w:rPr>
                <w:sz w:val="24"/>
              </w:rPr>
              <w:t>поведения</w:t>
            </w:r>
            <w:r>
              <w:rPr>
                <w:spacing w:val="-4"/>
                <w:sz w:val="24"/>
              </w:rPr>
              <w:t xml:space="preserve"> </w:t>
            </w:r>
            <w:r>
              <w:rPr>
                <w:sz w:val="24"/>
              </w:rPr>
              <w:t>в</w:t>
            </w:r>
            <w:r>
              <w:rPr>
                <w:spacing w:val="-10"/>
                <w:sz w:val="24"/>
              </w:rPr>
              <w:t xml:space="preserve"> </w:t>
            </w:r>
            <w:r>
              <w:rPr>
                <w:sz w:val="24"/>
              </w:rPr>
              <w:t>ходе</w:t>
            </w:r>
            <w:r>
              <w:rPr>
                <w:spacing w:val="-7"/>
                <w:sz w:val="24"/>
              </w:rPr>
              <w:t xml:space="preserve"> </w:t>
            </w:r>
            <w:r>
              <w:rPr>
                <w:spacing w:val="-2"/>
                <w:sz w:val="24"/>
              </w:rPr>
              <w:t>диалога</w:t>
            </w:r>
          </w:p>
        </w:tc>
      </w:tr>
      <w:tr w14:paraId="19FC5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022CBD1">
            <w:pPr>
              <w:rPr>
                <w:sz w:val="2"/>
                <w:szCs w:val="2"/>
              </w:rPr>
            </w:pPr>
          </w:p>
        </w:tc>
        <w:tc>
          <w:tcPr>
            <w:tcW w:w="846" w:type="dxa"/>
          </w:tcPr>
          <w:p w14:paraId="1FC436B3">
            <w:pPr>
              <w:pStyle w:val="13"/>
              <w:spacing w:line="265" w:lineRule="exact"/>
              <w:ind w:left="114"/>
              <w:rPr>
                <w:sz w:val="24"/>
              </w:rPr>
            </w:pPr>
            <w:r>
              <w:rPr>
                <w:spacing w:val="-5"/>
                <w:sz w:val="24"/>
              </w:rPr>
              <w:t>3.3</w:t>
            </w:r>
          </w:p>
        </w:tc>
        <w:tc>
          <w:tcPr>
            <w:tcW w:w="7804" w:type="dxa"/>
          </w:tcPr>
          <w:p w14:paraId="1FCD415C">
            <w:pPr>
              <w:pStyle w:val="13"/>
              <w:spacing w:line="230" w:lineRule="auto"/>
              <w:ind w:left="113"/>
              <w:rPr>
                <w:sz w:val="24"/>
              </w:rPr>
            </w:pPr>
            <w:r>
              <w:rPr>
                <w:sz w:val="24"/>
              </w:rPr>
              <w:t>использовать коммуникативные приёмы устного общения: убеждение, уговаривание, похвалу, просьбу, извинение, поздравление</w:t>
            </w:r>
          </w:p>
        </w:tc>
      </w:tr>
      <w:tr w14:paraId="1AB11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297C6555">
            <w:pPr>
              <w:rPr>
                <w:sz w:val="2"/>
                <w:szCs w:val="2"/>
              </w:rPr>
            </w:pPr>
          </w:p>
        </w:tc>
        <w:tc>
          <w:tcPr>
            <w:tcW w:w="846" w:type="dxa"/>
          </w:tcPr>
          <w:p w14:paraId="0ED88438">
            <w:pPr>
              <w:pStyle w:val="13"/>
              <w:spacing w:line="265" w:lineRule="exact"/>
              <w:ind w:left="114"/>
              <w:rPr>
                <w:sz w:val="24"/>
              </w:rPr>
            </w:pPr>
            <w:r>
              <w:rPr>
                <w:spacing w:val="-5"/>
                <w:sz w:val="24"/>
              </w:rPr>
              <w:t>3.4</w:t>
            </w:r>
          </w:p>
        </w:tc>
        <w:tc>
          <w:tcPr>
            <w:tcW w:w="7804" w:type="dxa"/>
          </w:tcPr>
          <w:p w14:paraId="5D67B24A">
            <w:pPr>
              <w:pStyle w:val="13"/>
              <w:spacing w:line="230" w:lineRule="auto"/>
              <w:ind w:left="113"/>
              <w:rPr>
                <w:sz w:val="24"/>
              </w:rPr>
            </w:pPr>
            <w:r>
              <w:rPr>
                <w:sz w:val="24"/>
              </w:rPr>
              <w:t xml:space="preserve">выражать мысли и чувства на родном языке в соответствии с ситуацией </w:t>
            </w:r>
            <w:r>
              <w:rPr>
                <w:spacing w:val="-2"/>
                <w:sz w:val="24"/>
              </w:rPr>
              <w:t>общения</w:t>
            </w:r>
          </w:p>
        </w:tc>
      </w:tr>
      <w:tr w14:paraId="19B62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15BA0E13">
            <w:pPr>
              <w:rPr>
                <w:sz w:val="2"/>
                <w:szCs w:val="2"/>
              </w:rPr>
            </w:pPr>
          </w:p>
        </w:tc>
        <w:tc>
          <w:tcPr>
            <w:tcW w:w="846" w:type="dxa"/>
          </w:tcPr>
          <w:p w14:paraId="03B8C967">
            <w:pPr>
              <w:pStyle w:val="13"/>
              <w:spacing w:line="265" w:lineRule="exact"/>
              <w:ind w:left="114"/>
              <w:rPr>
                <w:sz w:val="24"/>
              </w:rPr>
            </w:pPr>
            <w:r>
              <w:rPr>
                <w:spacing w:val="-5"/>
                <w:sz w:val="24"/>
              </w:rPr>
              <w:t>3.5</w:t>
            </w:r>
          </w:p>
        </w:tc>
        <w:tc>
          <w:tcPr>
            <w:tcW w:w="7804" w:type="dxa"/>
          </w:tcPr>
          <w:p w14:paraId="4E8EDC0A">
            <w:pPr>
              <w:pStyle w:val="13"/>
              <w:spacing w:line="235" w:lineRule="auto"/>
              <w:ind w:left="113"/>
              <w:rPr>
                <w:sz w:val="24"/>
              </w:rPr>
            </w:pPr>
            <w:r>
              <w:rPr>
                <w:sz w:val="24"/>
              </w:rPr>
              <w:t xml:space="preserve">строить устные сообщения различных видов: развернутый ответ, ответ- добавление, комментирование ответа или работы одноклассника, мини- </w:t>
            </w:r>
            <w:r>
              <w:rPr>
                <w:spacing w:val="-2"/>
                <w:sz w:val="24"/>
              </w:rPr>
              <w:t>доклад</w:t>
            </w:r>
          </w:p>
        </w:tc>
      </w:tr>
      <w:tr w14:paraId="459EA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739A74F1">
            <w:pPr>
              <w:rPr>
                <w:sz w:val="2"/>
                <w:szCs w:val="2"/>
              </w:rPr>
            </w:pPr>
          </w:p>
        </w:tc>
        <w:tc>
          <w:tcPr>
            <w:tcW w:w="846" w:type="dxa"/>
          </w:tcPr>
          <w:p w14:paraId="7E89245A">
            <w:pPr>
              <w:pStyle w:val="13"/>
              <w:spacing w:line="265" w:lineRule="exact"/>
              <w:ind w:left="114"/>
              <w:rPr>
                <w:sz w:val="24"/>
              </w:rPr>
            </w:pPr>
            <w:r>
              <w:rPr>
                <w:spacing w:val="-5"/>
                <w:sz w:val="24"/>
              </w:rPr>
              <w:t>3.6</w:t>
            </w:r>
          </w:p>
        </w:tc>
        <w:tc>
          <w:tcPr>
            <w:tcW w:w="7804" w:type="dxa"/>
          </w:tcPr>
          <w:p w14:paraId="026DD8C7">
            <w:pPr>
              <w:pStyle w:val="13"/>
              <w:spacing w:line="265" w:lineRule="exact"/>
              <w:ind w:left="113"/>
              <w:rPr>
                <w:sz w:val="24"/>
              </w:rPr>
            </w:pPr>
            <w:r>
              <w:rPr>
                <w:sz w:val="24"/>
              </w:rPr>
              <w:t>владеть</w:t>
            </w:r>
            <w:r>
              <w:rPr>
                <w:spacing w:val="26"/>
                <w:sz w:val="24"/>
              </w:rPr>
              <w:t xml:space="preserve">  </w:t>
            </w:r>
            <w:r>
              <w:rPr>
                <w:sz w:val="24"/>
              </w:rPr>
              <w:t>различными</w:t>
            </w:r>
            <w:r>
              <w:rPr>
                <w:spacing w:val="28"/>
                <w:sz w:val="24"/>
              </w:rPr>
              <w:t xml:space="preserve">  </w:t>
            </w:r>
            <w:r>
              <w:rPr>
                <w:sz w:val="24"/>
              </w:rPr>
              <w:t>приёмами</w:t>
            </w:r>
            <w:r>
              <w:rPr>
                <w:spacing w:val="29"/>
                <w:sz w:val="24"/>
              </w:rPr>
              <w:t xml:space="preserve">  </w:t>
            </w:r>
            <w:r>
              <w:rPr>
                <w:sz w:val="24"/>
              </w:rPr>
              <w:t>слушания</w:t>
            </w:r>
            <w:r>
              <w:rPr>
                <w:spacing w:val="28"/>
                <w:sz w:val="24"/>
              </w:rPr>
              <w:t xml:space="preserve">  </w:t>
            </w:r>
            <w:r>
              <w:rPr>
                <w:sz w:val="24"/>
              </w:rPr>
              <w:t>научно-познавательных</w:t>
            </w:r>
            <w:r>
              <w:rPr>
                <w:spacing w:val="27"/>
                <w:sz w:val="24"/>
              </w:rPr>
              <w:t xml:space="preserve">  </w:t>
            </w:r>
            <w:r>
              <w:rPr>
                <w:spacing w:val="-10"/>
                <w:sz w:val="24"/>
              </w:rPr>
              <w:t>и</w:t>
            </w:r>
          </w:p>
          <w:p w14:paraId="7CC6C6E5">
            <w:pPr>
              <w:pStyle w:val="13"/>
              <w:tabs>
                <w:tab w:val="left" w:pos="2046"/>
                <w:tab w:val="left" w:pos="3020"/>
                <w:tab w:val="left" w:pos="3469"/>
                <w:tab w:val="left" w:pos="4516"/>
                <w:tab w:val="left" w:pos="5308"/>
              </w:tabs>
              <w:spacing w:line="274" w:lineRule="exact"/>
              <w:ind w:left="113" w:right="146"/>
              <w:rPr>
                <w:sz w:val="24"/>
              </w:rPr>
            </w:pPr>
            <w:r>
              <w:rPr>
                <w:spacing w:val="-2"/>
                <w:sz w:val="24"/>
              </w:rPr>
              <w:t>художественных</w:t>
            </w:r>
            <w:r>
              <w:rPr>
                <w:sz w:val="24"/>
              </w:rPr>
              <w:tab/>
            </w:r>
            <w:r>
              <w:rPr>
                <w:spacing w:val="-2"/>
                <w:sz w:val="24"/>
              </w:rPr>
              <w:t>текстов</w:t>
            </w:r>
            <w:r>
              <w:rPr>
                <w:sz w:val="24"/>
              </w:rPr>
              <w:tab/>
            </w:r>
            <w:r>
              <w:rPr>
                <w:spacing w:val="-6"/>
                <w:sz w:val="24"/>
              </w:rPr>
              <w:t>об</w:t>
            </w:r>
            <w:r>
              <w:rPr>
                <w:sz w:val="24"/>
              </w:rPr>
              <w:tab/>
            </w:r>
            <w:r>
              <w:rPr>
                <w:spacing w:val="-2"/>
                <w:sz w:val="24"/>
              </w:rPr>
              <w:t>истории</w:t>
            </w:r>
            <w:r>
              <w:rPr>
                <w:sz w:val="24"/>
              </w:rPr>
              <w:tab/>
            </w:r>
            <w:r>
              <w:rPr>
                <w:spacing w:val="-4"/>
                <w:sz w:val="24"/>
              </w:rPr>
              <w:t>языка</w:t>
            </w:r>
            <w:r>
              <w:rPr>
                <w:sz w:val="24"/>
              </w:rPr>
              <w:tab/>
            </w:r>
            <w:r>
              <w:rPr>
                <w:sz w:val="24"/>
              </w:rPr>
              <w:t>и о</w:t>
            </w:r>
            <w:r>
              <w:rPr>
                <w:spacing w:val="19"/>
                <w:sz w:val="24"/>
              </w:rPr>
              <w:t xml:space="preserve"> </w:t>
            </w:r>
            <w:r>
              <w:rPr>
                <w:sz w:val="24"/>
              </w:rPr>
              <w:t xml:space="preserve">культуре русского </w:t>
            </w:r>
            <w:r>
              <w:rPr>
                <w:spacing w:val="-2"/>
                <w:sz w:val="24"/>
              </w:rPr>
              <w:t>народа</w:t>
            </w:r>
          </w:p>
        </w:tc>
      </w:tr>
      <w:tr w14:paraId="54901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0C876FC7">
            <w:pPr>
              <w:rPr>
                <w:sz w:val="2"/>
                <w:szCs w:val="2"/>
              </w:rPr>
            </w:pPr>
          </w:p>
        </w:tc>
        <w:tc>
          <w:tcPr>
            <w:tcW w:w="846" w:type="dxa"/>
          </w:tcPr>
          <w:p w14:paraId="65ECAA6C">
            <w:pPr>
              <w:pStyle w:val="13"/>
              <w:spacing w:line="265" w:lineRule="exact"/>
              <w:ind w:left="114"/>
              <w:rPr>
                <w:sz w:val="24"/>
              </w:rPr>
            </w:pPr>
            <w:r>
              <w:rPr>
                <w:spacing w:val="-5"/>
                <w:sz w:val="24"/>
              </w:rPr>
              <w:t>3.7</w:t>
            </w:r>
          </w:p>
        </w:tc>
        <w:tc>
          <w:tcPr>
            <w:tcW w:w="7804" w:type="dxa"/>
          </w:tcPr>
          <w:p w14:paraId="65D0A0ED">
            <w:pPr>
              <w:pStyle w:val="13"/>
              <w:spacing w:line="235" w:lineRule="auto"/>
              <w:ind w:left="113"/>
              <w:rPr>
                <w:sz w:val="24"/>
              </w:rPr>
            </w:pPr>
            <w:r>
              <w:rPr>
                <w:sz w:val="24"/>
              </w:rPr>
              <w:t>владеть различными видами чтения (изучающим и поисковым) научно- познавательных и художественных текстов об</w:t>
            </w:r>
            <w:r>
              <w:rPr>
                <w:spacing w:val="-2"/>
                <w:sz w:val="24"/>
              </w:rPr>
              <w:t xml:space="preserve"> </w:t>
            </w:r>
            <w:r>
              <w:rPr>
                <w:sz w:val="24"/>
              </w:rPr>
              <w:t>истории языка и культуре русского народа</w:t>
            </w:r>
          </w:p>
        </w:tc>
      </w:tr>
      <w:tr w14:paraId="0A225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104E87D2">
            <w:pPr>
              <w:rPr>
                <w:sz w:val="2"/>
                <w:szCs w:val="2"/>
              </w:rPr>
            </w:pPr>
          </w:p>
        </w:tc>
        <w:tc>
          <w:tcPr>
            <w:tcW w:w="846" w:type="dxa"/>
          </w:tcPr>
          <w:p w14:paraId="5DB65EB7">
            <w:pPr>
              <w:pStyle w:val="13"/>
              <w:spacing w:line="265" w:lineRule="exact"/>
              <w:ind w:left="114"/>
              <w:rPr>
                <w:sz w:val="24"/>
              </w:rPr>
            </w:pPr>
            <w:r>
              <w:rPr>
                <w:spacing w:val="-5"/>
                <w:sz w:val="24"/>
              </w:rPr>
              <w:t>3.8</w:t>
            </w:r>
          </w:p>
        </w:tc>
        <w:tc>
          <w:tcPr>
            <w:tcW w:w="7804" w:type="dxa"/>
          </w:tcPr>
          <w:p w14:paraId="0E5AF36F">
            <w:pPr>
              <w:pStyle w:val="13"/>
              <w:spacing w:line="265" w:lineRule="exact"/>
              <w:ind w:left="113"/>
              <w:rPr>
                <w:sz w:val="24"/>
              </w:rPr>
            </w:pPr>
            <w:r>
              <w:rPr>
                <w:sz w:val="24"/>
              </w:rPr>
              <w:t>анализировать</w:t>
            </w:r>
            <w:r>
              <w:rPr>
                <w:spacing w:val="71"/>
                <w:w w:val="150"/>
                <w:sz w:val="24"/>
              </w:rPr>
              <w:t xml:space="preserve"> </w:t>
            </w:r>
            <w:r>
              <w:rPr>
                <w:sz w:val="24"/>
              </w:rPr>
              <w:t>информацию</w:t>
            </w:r>
            <w:r>
              <w:rPr>
                <w:spacing w:val="71"/>
                <w:w w:val="150"/>
                <w:sz w:val="24"/>
              </w:rPr>
              <w:t xml:space="preserve"> </w:t>
            </w:r>
            <w:r>
              <w:rPr>
                <w:sz w:val="24"/>
              </w:rPr>
              <w:t>прочитанного</w:t>
            </w:r>
            <w:r>
              <w:rPr>
                <w:spacing w:val="75"/>
                <w:w w:val="150"/>
                <w:sz w:val="24"/>
              </w:rPr>
              <w:t xml:space="preserve"> </w:t>
            </w:r>
            <w:r>
              <w:rPr>
                <w:sz w:val="24"/>
              </w:rPr>
              <w:t>и</w:t>
            </w:r>
            <w:r>
              <w:rPr>
                <w:spacing w:val="78"/>
                <w:w w:val="150"/>
                <w:sz w:val="24"/>
              </w:rPr>
              <w:t xml:space="preserve"> </w:t>
            </w:r>
            <w:r>
              <w:rPr>
                <w:sz w:val="24"/>
              </w:rPr>
              <w:t>прослушанного</w:t>
            </w:r>
            <w:r>
              <w:rPr>
                <w:spacing w:val="80"/>
                <w:w w:val="150"/>
                <w:sz w:val="24"/>
              </w:rPr>
              <w:t xml:space="preserve"> </w:t>
            </w:r>
            <w:r>
              <w:rPr>
                <w:spacing w:val="-2"/>
                <w:sz w:val="24"/>
              </w:rPr>
              <w:t>текста:</w:t>
            </w:r>
          </w:p>
          <w:p w14:paraId="298E79F1">
            <w:pPr>
              <w:pStyle w:val="13"/>
              <w:tabs>
                <w:tab w:val="left" w:pos="1253"/>
                <w:tab w:val="left" w:pos="2315"/>
                <w:tab w:val="left" w:pos="3179"/>
                <w:tab w:val="left" w:pos="3630"/>
                <w:tab w:val="left" w:pos="5582"/>
                <w:tab w:val="left" w:pos="6756"/>
              </w:tabs>
              <w:spacing w:line="274" w:lineRule="exact"/>
              <w:ind w:left="113" w:right="113"/>
              <w:rPr>
                <w:sz w:val="24"/>
              </w:rPr>
            </w:pPr>
            <w:r>
              <w:rPr>
                <w:spacing w:val="-2"/>
                <w:sz w:val="24"/>
              </w:rPr>
              <w:t>отличать</w:t>
            </w:r>
            <w:r>
              <w:rPr>
                <w:sz w:val="24"/>
              </w:rPr>
              <w:tab/>
            </w:r>
            <w:r>
              <w:rPr>
                <w:spacing w:val="-2"/>
                <w:sz w:val="24"/>
              </w:rPr>
              <w:t>главные</w:t>
            </w:r>
            <w:r>
              <w:rPr>
                <w:sz w:val="24"/>
              </w:rPr>
              <w:tab/>
            </w:r>
            <w:r>
              <w:rPr>
                <w:spacing w:val="-4"/>
                <w:sz w:val="24"/>
              </w:rPr>
              <w:t>факты</w:t>
            </w:r>
            <w:r>
              <w:rPr>
                <w:sz w:val="24"/>
              </w:rPr>
              <w:tab/>
            </w:r>
            <w:r>
              <w:rPr>
                <w:spacing w:val="-6"/>
                <w:sz w:val="24"/>
              </w:rPr>
              <w:t>от</w:t>
            </w:r>
            <w:r>
              <w:rPr>
                <w:sz w:val="24"/>
              </w:rPr>
              <w:tab/>
            </w:r>
            <w:r>
              <w:rPr>
                <w:spacing w:val="-2"/>
                <w:sz w:val="24"/>
              </w:rPr>
              <w:t>второстепенных,</w:t>
            </w:r>
            <w:r>
              <w:rPr>
                <w:sz w:val="24"/>
              </w:rPr>
              <w:tab/>
            </w:r>
            <w:r>
              <w:rPr>
                <w:spacing w:val="-2"/>
                <w:sz w:val="24"/>
              </w:rPr>
              <w:t>выделять</w:t>
            </w:r>
            <w:r>
              <w:rPr>
                <w:sz w:val="24"/>
              </w:rPr>
              <w:tab/>
            </w:r>
            <w:r>
              <w:rPr>
                <w:spacing w:val="-4"/>
                <w:sz w:val="24"/>
              </w:rPr>
              <w:t xml:space="preserve">наиболее </w:t>
            </w:r>
            <w:r>
              <w:rPr>
                <w:sz w:val="24"/>
              </w:rPr>
              <w:t>существенные факты, устанавливать логическую связь между фактами</w:t>
            </w:r>
          </w:p>
        </w:tc>
      </w:tr>
      <w:tr w14:paraId="0350C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94" w:type="dxa"/>
            <w:vMerge w:val="continue"/>
            <w:tcBorders>
              <w:top w:val="nil"/>
            </w:tcBorders>
          </w:tcPr>
          <w:p w14:paraId="4E5B0CBF">
            <w:pPr>
              <w:rPr>
                <w:sz w:val="2"/>
                <w:szCs w:val="2"/>
              </w:rPr>
            </w:pPr>
          </w:p>
        </w:tc>
        <w:tc>
          <w:tcPr>
            <w:tcW w:w="846" w:type="dxa"/>
          </w:tcPr>
          <w:p w14:paraId="4308703F">
            <w:pPr>
              <w:pStyle w:val="13"/>
              <w:spacing w:line="265" w:lineRule="exact"/>
              <w:ind w:left="114"/>
              <w:rPr>
                <w:sz w:val="24"/>
              </w:rPr>
            </w:pPr>
            <w:r>
              <w:rPr>
                <w:spacing w:val="-5"/>
                <w:sz w:val="24"/>
              </w:rPr>
              <w:t>3.9</w:t>
            </w:r>
          </w:p>
        </w:tc>
        <w:tc>
          <w:tcPr>
            <w:tcW w:w="7804" w:type="dxa"/>
          </w:tcPr>
          <w:p w14:paraId="37F9422A">
            <w:pPr>
              <w:pStyle w:val="13"/>
              <w:tabs>
                <w:tab w:val="left" w:pos="1613"/>
                <w:tab w:val="left" w:pos="2531"/>
                <w:tab w:val="left" w:pos="4300"/>
                <w:tab w:val="left" w:pos="5032"/>
                <w:tab w:val="left" w:pos="6984"/>
              </w:tabs>
              <w:spacing w:line="265" w:lineRule="exact"/>
              <w:ind w:left="113"/>
              <w:rPr>
                <w:sz w:val="24"/>
              </w:rPr>
            </w:pPr>
            <w:r>
              <w:rPr>
                <w:spacing w:val="-2"/>
                <w:sz w:val="24"/>
              </w:rPr>
              <w:t>соотносить</w:t>
            </w:r>
            <w:r>
              <w:rPr>
                <w:sz w:val="24"/>
              </w:rPr>
              <w:tab/>
            </w:r>
            <w:r>
              <w:rPr>
                <w:spacing w:val="-4"/>
                <w:sz w:val="24"/>
              </w:rPr>
              <w:t>части</w:t>
            </w:r>
            <w:r>
              <w:rPr>
                <w:sz w:val="24"/>
              </w:rPr>
              <w:tab/>
            </w:r>
            <w:r>
              <w:rPr>
                <w:spacing w:val="-2"/>
                <w:sz w:val="24"/>
              </w:rPr>
              <w:t>прочитанного</w:t>
            </w:r>
            <w:r>
              <w:rPr>
                <w:sz w:val="24"/>
              </w:rPr>
              <w:tab/>
            </w:r>
            <w:r>
              <w:rPr>
                <w:spacing w:val="-5"/>
                <w:sz w:val="24"/>
              </w:rPr>
              <w:t>или</w:t>
            </w:r>
            <w:r>
              <w:rPr>
                <w:sz w:val="24"/>
              </w:rPr>
              <w:tab/>
            </w:r>
            <w:r>
              <w:rPr>
                <w:spacing w:val="-2"/>
                <w:sz w:val="24"/>
              </w:rPr>
              <w:t>прослушанного</w:t>
            </w:r>
            <w:r>
              <w:rPr>
                <w:sz w:val="24"/>
              </w:rPr>
              <w:tab/>
            </w:r>
            <w:r>
              <w:rPr>
                <w:spacing w:val="-2"/>
                <w:sz w:val="24"/>
              </w:rPr>
              <w:t>текста:</w:t>
            </w:r>
          </w:p>
          <w:p w14:paraId="77808ADB">
            <w:pPr>
              <w:pStyle w:val="13"/>
              <w:tabs>
                <w:tab w:val="left" w:pos="1906"/>
                <w:tab w:val="left" w:pos="4722"/>
                <w:tab w:val="left" w:pos="6179"/>
                <w:tab w:val="left" w:pos="6957"/>
              </w:tabs>
              <w:spacing w:line="274" w:lineRule="exact"/>
              <w:ind w:left="113" w:right="114"/>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отношения</w:t>
            </w:r>
            <w:r>
              <w:rPr>
                <w:sz w:val="24"/>
              </w:rPr>
              <w:tab/>
            </w:r>
            <w:r>
              <w:rPr>
                <w:spacing w:val="-4"/>
                <w:sz w:val="24"/>
              </w:rPr>
              <w:t>этих</w:t>
            </w:r>
            <w:r>
              <w:rPr>
                <w:sz w:val="24"/>
              </w:rPr>
              <w:tab/>
            </w:r>
            <w:r>
              <w:rPr>
                <w:spacing w:val="-4"/>
                <w:sz w:val="24"/>
              </w:rPr>
              <w:t xml:space="preserve">частей, </w:t>
            </w:r>
            <w:r>
              <w:rPr>
                <w:sz w:val="24"/>
              </w:rPr>
              <w:t>логические связи между абзацами текста</w:t>
            </w:r>
          </w:p>
        </w:tc>
      </w:tr>
    </w:tbl>
    <w:p w14:paraId="4C6DE77C">
      <w:pPr>
        <w:pStyle w:val="13"/>
        <w:spacing w:after="0" w:line="274" w:lineRule="exact"/>
        <w:rPr>
          <w:sz w:val="24"/>
        </w:rPr>
        <w:sectPr>
          <w:type w:val="continuous"/>
          <w:pgSz w:w="11920" w:h="16850"/>
          <w:pgMar w:top="1080" w:right="0" w:bottom="1317"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846"/>
        <w:gridCol w:w="7804"/>
      </w:tblGrid>
      <w:tr w14:paraId="0ABEE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493A63A9">
            <w:pPr>
              <w:pStyle w:val="13"/>
              <w:rPr>
                <w:sz w:val="24"/>
              </w:rPr>
            </w:pPr>
          </w:p>
        </w:tc>
        <w:tc>
          <w:tcPr>
            <w:tcW w:w="846" w:type="dxa"/>
          </w:tcPr>
          <w:p w14:paraId="3A6577C0">
            <w:pPr>
              <w:pStyle w:val="13"/>
              <w:spacing w:line="258" w:lineRule="exact"/>
              <w:ind w:left="114"/>
              <w:rPr>
                <w:sz w:val="24"/>
              </w:rPr>
            </w:pPr>
            <w:r>
              <w:rPr>
                <w:spacing w:val="-4"/>
                <w:sz w:val="24"/>
              </w:rPr>
              <w:t>3.10</w:t>
            </w:r>
          </w:p>
        </w:tc>
        <w:tc>
          <w:tcPr>
            <w:tcW w:w="7804" w:type="dxa"/>
          </w:tcPr>
          <w:p w14:paraId="049705CE">
            <w:pPr>
              <w:pStyle w:val="13"/>
              <w:spacing w:line="258" w:lineRule="exact"/>
              <w:ind w:left="113"/>
              <w:rPr>
                <w:sz w:val="24"/>
              </w:rPr>
            </w:pPr>
            <w:r>
              <w:rPr>
                <w:sz w:val="24"/>
              </w:rPr>
              <w:t>составлять</w:t>
            </w:r>
            <w:r>
              <w:rPr>
                <w:spacing w:val="-6"/>
                <w:sz w:val="24"/>
              </w:rPr>
              <w:t xml:space="preserve"> </w:t>
            </w:r>
            <w:r>
              <w:rPr>
                <w:sz w:val="24"/>
              </w:rPr>
              <w:t>план</w:t>
            </w:r>
            <w:r>
              <w:rPr>
                <w:spacing w:val="-5"/>
                <w:sz w:val="24"/>
              </w:rPr>
              <w:t xml:space="preserve"> </w:t>
            </w:r>
            <w:r>
              <w:rPr>
                <w:sz w:val="24"/>
              </w:rPr>
              <w:t>текста,</w:t>
            </w:r>
            <w:r>
              <w:rPr>
                <w:spacing w:val="-1"/>
                <w:sz w:val="24"/>
              </w:rPr>
              <w:t xml:space="preserve"> </w:t>
            </w:r>
            <w:r>
              <w:rPr>
                <w:sz w:val="24"/>
              </w:rPr>
              <w:t>не</w:t>
            </w:r>
            <w:r>
              <w:rPr>
                <w:spacing w:val="-8"/>
                <w:sz w:val="24"/>
              </w:rPr>
              <w:t xml:space="preserve"> </w:t>
            </w:r>
            <w:r>
              <w:rPr>
                <w:sz w:val="24"/>
              </w:rPr>
              <w:t>разделённого</w:t>
            </w:r>
            <w:r>
              <w:rPr>
                <w:spacing w:val="-1"/>
                <w:sz w:val="24"/>
              </w:rPr>
              <w:t xml:space="preserve"> </w:t>
            </w:r>
            <w:r>
              <w:rPr>
                <w:sz w:val="24"/>
              </w:rPr>
              <w:t>на</w:t>
            </w:r>
            <w:r>
              <w:rPr>
                <w:spacing w:val="-1"/>
                <w:sz w:val="24"/>
              </w:rPr>
              <w:t xml:space="preserve"> </w:t>
            </w:r>
            <w:r>
              <w:rPr>
                <w:spacing w:val="-2"/>
                <w:sz w:val="24"/>
              </w:rPr>
              <w:t>абзацы</w:t>
            </w:r>
          </w:p>
        </w:tc>
      </w:tr>
      <w:tr w14:paraId="7D6A4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76902E02">
            <w:pPr>
              <w:rPr>
                <w:sz w:val="2"/>
                <w:szCs w:val="2"/>
              </w:rPr>
            </w:pPr>
          </w:p>
        </w:tc>
        <w:tc>
          <w:tcPr>
            <w:tcW w:w="846" w:type="dxa"/>
          </w:tcPr>
          <w:p w14:paraId="39E9623C">
            <w:pPr>
              <w:pStyle w:val="13"/>
              <w:spacing w:line="254" w:lineRule="exact"/>
              <w:ind w:left="114"/>
              <w:rPr>
                <w:sz w:val="24"/>
              </w:rPr>
            </w:pPr>
            <w:r>
              <w:rPr>
                <w:spacing w:val="-4"/>
                <w:sz w:val="24"/>
              </w:rPr>
              <w:t>3.11</w:t>
            </w:r>
          </w:p>
        </w:tc>
        <w:tc>
          <w:tcPr>
            <w:tcW w:w="7804" w:type="dxa"/>
          </w:tcPr>
          <w:p w14:paraId="0799EB0E">
            <w:pPr>
              <w:pStyle w:val="13"/>
              <w:spacing w:line="254" w:lineRule="exact"/>
              <w:ind w:left="113"/>
              <w:rPr>
                <w:sz w:val="24"/>
              </w:rPr>
            </w:pPr>
            <w:r>
              <w:rPr>
                <w:sz w:val="24"/>
              </w:rPr>
              <w:t>приводить</w:t>
            </w:r>
            <w:r>
              <w:rPr>
                <w:spacing w:val="-13"/>
                <w:sz w:val="24"/>
              </w:rPr>
              <w:t xml:space="preserve"> </w:t>
            </w:r>
            <w:r>
              <w:rPr>
                <w:sz w:val="24"/>
              </w:rPr>
              <w:t>объяснения</w:t>
            </w:r>
            <w:r>
              <w:rPr>
                <w:spacing w:val="-8"/>
                <w:sz w:val="24"/>
              </w:rPr>
              <w:t xml:space="preserve"> </w:t>
            </w:r>
            <w:r>
              <w:rPr>
                <w:sz w:val="24"/>
              </w:rPr>
              <w:t>заголовка</w:t>
            </w:r>
            <w:r>
              <w:rPr>
                <w:spacing w:val="-7"/>
                <w:sz w:val="24"/>
              </w:rPr>
              <w:t xml:space="preserve"> </w:t>
            </w:r>
            <w:r>
              <w:rPr>
                <w:spacing w:val="-2"/>
                <w:sz w:val="24"/>
              </w:rPr>
              <w:t>текста</w:t>
            </w:r>
          </w:p>
        </w:tc>
      </w:tr>
      <w:tr w14:paraId="69B0C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continue"/>
            <w:tcBorders>
              <w:top w:val="nil"/>
            </w:tcBorders>
          </w:tcPr>
          <w:p w14:paraId="4854FF4F">
            <w:pPr>
              <w:rPr>
                <w:sz w:val="2"/>
                <w:szCs w:val="2"/>
              </w:rPr>
            </w:pPr>
          </w:p>
        </w:tc>
        <w:tc>
          <w:tcPr>
            <w:tcW w:w="846" w:type="dxa"/>
          </w:tcPr>
          <w:p w14:paraId="63762506">
            <w:pPr>
              <w:pStyle w:val="13"/>
              <w:spacing w:line="256" w:lineRule="exact"/>
              <w:ind w:left="114"/>
              <w:rPr>
                <w:sz w:val="24"/>
              </w:rPr>
            </w:pPr>
            <w:r>
              <w:rPr>
                <w:spacing w:val="-4"/>
                <w:sz w:val="24"/>
              </w:rPr>
              <w:t>3.12</w:t>
            </w:r>
          </w:p>
        </w:tc>
        <w:tc>
          <w:tcPr>
            <w:tcW w:w="7804" w:type="dxa"/>
          </w:tcPr>
          <w:p w14:paraId="6E2CDCAA">
            <w:pPr>
              <w:pStyle w:val="13"/>
              <w:spacing w:line="256" w:lineRule="exact"/>
              <w:ind w:left="113"/>
              <w:rPr>
                <w:sz w:val="24"/>
              </w:rPr>
            </w:pPr>
            <w:r>
              <w:rPr>
                <w:sz w:val="24"/>
              </w:rPr>
              <w:t>владеть</w:t>
            </w:r>
            <w:r>
              <w:rPr>
                <w:spacing w:val="-3"/>
                <w:sz w:val="24"/>
              </w:rPr>
              <w:t xml:space="preserve"> </w:t>
            </w:r>
            <w:r>
              <w:rPr>
                <w:sz w:val="24"/>
              </w:rPr>
              <w:t>приёмами</w:t>
            </w:r>
            <w:r>
              <w:rPr>
                <w:spacing w:val="-1"/>
                <w:sz w:val="24"/>
              </w:rPr>
              <w:t xml:space="preserve"> </w:t>
            </w:r>
            <w:r>
              <w:rPr>
                <w:sz w:val="24"/>
              </w:rPr>
              <w:t>работы</w:t>
            </w:r>
            <w:r>
              <w:rPr>
                <w:spacing w:val="-6"/>
                <w:sz w:val="24"/>
              </w:rPr>
              <w:t xml:space="preserve"> </w:t>
            </w:r>
            <w:r>
              <w:rPr>
                <w:sz w:val="24"/>
              </w:rPr>
              <w:t>с</w:t>
            </w:r>
            <w:r>
              <w:rPr>
                <w:spacing w:val="-4"/>
                <w:sz w:val="24"/>
              </w:rPr>
              <w:t xml:space="preserve"> </w:t>
            </w:r>
            <w:r>
              <w:rPr>
                <w:sz w:val="24"/>
              </w:rPr>
              <w:t>примечаниями</w:t>
            </w:r>
            <w:r>
              <w:rPr>
                <w:spacing w:val="-6"/>
                <w:sz w:val="24"/>
              </w:rPr>
              <w:t xml:space="preserve"> </w:t>
            </w:r>
            <w:r>
              <w:rPr>
                <w:sz w:val="24"/>
              </w:rPr>
              <w:t>к</w:t>
            </w:r>
            <w:r>
              <w:rPr>
                <w:spacing w:val="-7"/>
                <w:sz w:val="24"/>
              </w:rPr>
              <w:t xml:space="preserve"> </w:t>
            </w:r>
            <w:r>
              <w:rPr>
                <w:spacing w:val="-2"/>
                <w:sz w:val="24"/>
              </w:rPr>
              <w:t>тексту</w:t>
            </w:r>
          </w:p>
        </w:tc>
      </w:tr>
      <w:tr w14:paraId="42499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94" w:type="dxa"/>
            <w:vMerge w:val="continue"/>
            <w:tcBorders>
              <w:top w:val="nil"/>
            </w:tcBorders>
          </w:tcPr>
          <w:p w14:paraId="4A0E5BC7">
            <w:pPr>
              <w:rPr>
                <w:sz w:val="2"/>
                <w:szCs w:val="2"/>
              </w:rPr>
            </w:pPr>
          </w:p>
        </w:tc>
        <w:tc>
          <w:tcPr>
            <w:tcW w:w="846" w:type="dxa"/>
          </w:tcPr>
          <w:p w14:paraId="21C3C968">
            <w:pPr>
              <w:pStyle w:val="13"/>
              <w:spacing w:line="268" w:lineRule="exact"/>
              <w:ind w:left="114"/>
              <w:rPr>
                <w:sz w:val="24"/>
              </w:rPr>
            </w:pPr>
            <w:r>
              <w:rPr>
                <w:spacing w:val="-4"/>
                <w:sz w:val="24"/>
              </w:rPr>
              <w:t>3.13</w:t>
            </w:r>
          </w:p>
        </w:tc>
        <w:tc>
          <w:tcPr>
            <w:tcW w:w="7804" w:type="dxa"/>
          </w:tcPr>
          <w:p w14:paraId="77242863">
            <w:pPr>
              <w:pStyle w:val="13"/>
              <w:spacing w:line="230" w:lineRule="auto"/>
              <w:ind w:left="113"/>
              <w:rPr>
                <w:sz w:val="24"/>
              </w:rPr>
            </w:pPr>
            <w:r>
              <w:rPr>
                <w:sz w:val="24"/>
              </w:rPr>
              <w:t>владеть</w:t>
            </w:r>
            <w:r>
              <w:rPr>
                <w:spacing w:val="40"/>
                <w:sz w:val="24"/>
              </w:rPr>
              <w:t xml:space="preserve"> </w:t>
            </w:r>
            <w:r>
              <w:rPr>
                <w:sz w:val="24"/>
              </w:rPr>
              <w:t>умениями</w:t>
            </w:r>
            <w:r>
              <w:rPr>
                <w:spacing w:val="40"/>
                <w:sz w:val="24"/>
              </w:rPr>
              <w:t xml:space="preserve"> </w:t>
            </w:r>
            <w:r>
              <w:rPr>
                <w:sz w:val="24"/>
              </w:rPr>
              <w:t>информационной</w:t>
            </w:r>
            <w:r>
              <w:rPr>
                <w:spacing w:val="40"/>
                <w:sz w:val="24"/>
              </w:rPr>
              <w:t xml:space="preserve"> </w:t>
            </w:r>
            <w:r>
              <w:rPr>
                <w:sz w:val="24"/>
              </w:rPr>
              <w:t>переработки</w:t>
            </w:r>
            <w:r>
              <w:rPr>
                <w:spacing w:val="40"/>
                <w:sz w:val="24"/>
              </w:rPr>
              <w:t xml:space="preserve"> </w:t>
            </w:r>
            <w:r>
              <w:rPr>
                <w:sz w:val="24"/>
              </w:rPr>
              <w:t>прослушанного</w:t>
            </w:r>
            <w:r>
              <w:rPr>
                <w:spacing w:val="40"/>
                <w:sz w:val="24"/>
              </w:rPr>
              <w:t xml:space="preserve"> </w:t>
            </w:r>
            <w:r>
              <w:rPr>
                <w:sz w:val="24"/>
              </w:rPr>
              <w:t>или прочитанного текста: пересказывать текст с изменением лица</w:t>
            </w:r>
          </w:p>
        </w:tc>
      </w:tr>
      <w:tr w14:paraId="66316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94" w:type="dxa"/>
            <w:vMerge w:val="continue"/>
            <w:tcBorders>
              <w:top w:val="nil"/>
            </w:tcBorders>
          </w:tcPr>
          <w:p w14:paraId="0AD4B294">
            <w:pPr>
              <w:rPr>
                <w:sz w:val="2"/>
                <w:szCs w:val="2"/>
              </w:rPr>
            </w:pPr>
          </w:p>
        </w:tc>
        <w:tc>
          <w:tcPr>
            <w:tcW w:w="846" w:type="dxa"/>
          </w:tcPr>
          <w:p w14:paraId="68355D94">
            <w:pPr>
              <w:pStyle w:val="13"/>
              <w:spacing w:line="265" w:lineRule="exact"/>
              <w:ind w:left="114"/>
              <w:rPr>
                <w:sz w:val="24"/>
              </w:rPr>
            </w:pPr>
            <w:r>
              <w:rPr>
                <w:spacing w:val="-4"/>
                <w:sz w:val="24"/>
              </w:rPr>
              <w:t>3.14</w:t>
            </w:r>
          </w:p>
        </w:tc>
        <w:tc>
          <w:tcPr>
            <w:tcW w:w="7804" w:type="dxa"/>
          </w:tcPr>
          <w:p w14:paraId="0533FDEE">
            <w:pPr>
              <w:pStyle w:val="13"/>
              <w:tabs>
                <w:tab w:val="left" w:pos="4509"/>
              </w:tabs>
              <w:spacing w:line="237" w:lineRule="auto"/>
              <w:ind w:left="113" w:right="140"/>
              <w:rPr>
                <w:sz w:val="24"/>
              </w:rPr>
            </w:pPr>
            <w:r>
              <w:rPr>
                <w:sz w:val="24"/>
              </w:rPr>
              <w:t>создавать</w:t>
            </w:r>
            <w:r>
              <w:rPr>
                <w:spacing w:val="80"/>
                <w:sz w:val="24"/>
              </w:rPr>
              <w:t xml:space="preserve"> </w:t>
            </w:r>
            <w:r>
              <w:rPr>
                <w:sz w:val="24"/>
              </w:rPr>
              <w:t>тексты-повествования</w:t>
            </w:r>
            <w:r>
              <w:rPr>
                <w:spacing w:val="80"/>
                <w:sz w:val="24"/>
              </w:rPr>
              <w:t xml:space="preserve"> </w:t>
            </w:r>
            <w:r>
              <w:rPr>
                <w:sz w:val="24"/>
              </w:rPr>
              <w:t>о</w:t>
            </w:r>
            <w:r>
              <w:rPr>
                <w:spacing w:val="80"/>
                <w:sz w:val="24"/>
              </w:rPr>
              <w:t xml:space="preserve"> </w:t>
            </w:r>
            <w:r>
              <w:rPr>
                <w:sz w:val="24"/>
              </w:rPr>
              <w:t>посещении</w:t>
            </w:r>
            <w:r>
              <w:rPr>
                <w:spacing w:val="80"/>
                <w:sz w:val="24"/>
              </w:rPr>
              <w:t xml:space="preserve"> </w:t>
            </w:r>
            <w:r>
              <w:rPr>
                <w:sz w:val="24"/>
              </w:rPr>
              <w:t>музеев,</w:t>
            </w:r>
            <w:r>
              <w:rPr>
                <w:spacing w:val="80"/>
                <w:sz w:val="24"/>
              </w:rPr>
              <w:t xml:space="preserve"> </w:t>
            </w:r>
            <w:r>
              <w:rPr>
                <w:sz w:val="24"/>
              </w:rPr>
              <w:t>об</w:t>
            </w:r>
            <w:r>
              <w:rPr>
                <w:spacing w:val="80"/>
                <w:sz w:val="24"/>
              </w:rPr>
              <w:t xml:space="preserve"> </w:t>
            </w:r>
            <w:r>
              <w:rPr>
                <w:sz w:val="24"/>
              </w:rPr>
              <w:t>участии</w:t>
            </w:r>
            <w:r>
              <w:rPr>
                <w:spacing w:val="80"/>
                <w:sz w:val="24"/>
              </w:rPr>
              <w:t xml:space="preserve"> </w:t>
            </w:r>
            <w:r>
              <w:rPr>
                <w:sz w:val="24"/>
              </w:rPr>
              <w:t>в народных</w:t>
            </w:r>
            <w:r>
              <w:rPr>
                <w:spacing w:val="40"/>
                <w:sz w:val="24"/>
              </w:rPr>
              <w:t xml:space="preserve"> </w:t>
            </w:r>
            <w:r>
              <w:rPr>
                <w:sz w:val="24"/>
              </w:rPr>
              <w:t>праздниках,</w:t>
            </w:r>
            <w:r>
              <w:rPr>
                <w:spacing w:val="40"/>
                <w:sz w:val="24"/>
              </w:rPr>
              <w:t xml:space="preserve"> </w:t>
            </w:r>
            <w:r>
              <w:rPr>
                <w:sz w:val="24"/>
              </w:rPr>
              <w:t>об</w:t>
            </w:r>
            <w:r>
              <w:rPr>
                <w:spacing w:val="40"/>
                <w:sz w:val="24"/>
              </w:rPr>
              <w:t xml:space="preserve"> </w:t>
            </w:r>
            <w:r>
              <w:rPr>
                <w:sz w:val="24"/>
              </w:rPr>
              <w:t>участии</w:t>
            </w:r>
            <w:r>
              <w:rPr>
                <w:spacing w:val="40"/>
                <w:sz w:val="24"/>
              </w:rPr>
              <w:t xml:space="preserve"> </w:t>
            </w:r>
            <w:r>
              <w:rPr>
                <w:sz w:val="24"/>
              </w:rPr>
              <w:t>в</w:t>
            </w:r>
            <w:r>
              <w:rPr>
                <w:sz w:val="24"/>
              </w:rPr>
              <w:tab/>
            </w:r>
            <w:r>
              <w:rPr>
                <w:sz w:val="24"/>
              </w:rPr>
              <w:t>мастер-классах,</w:t>
            </w:r>
            <w:r>
              <w:rPr>
                <w:spacing w:val="40"/>
                <w:sz w:val="24"/>
              </w:rPr>
              <w:t xml:space="preserve"> </w:t>
            </w:r>
            <w:r>
              <w:rPr>
                <w:sz w:val="24"/>
              </w:rPr>
              <w:t>связанных</w:t>
            </w:r>
            <w:r>
              <w:rPr>
                <w:spacing w:val="40"/>
                <w:sz w:val="24"/>
              </w:rPr>
              <w:t xml:space="preserve"> </w:t>
            </w:r>
            <w:r>
              <w:rPr>
                <w:sz w:val="24"/>
              </w:rPr>
              <w:t>с</w:t>
            </w:r>
          </w:p>
          <w:p w14:paraId="4E430EB5">
            <w:pPr>
              <w:pStyle w:val="13"/>
              <w:spacing w:line="269" w:lineRule="exact"/>
              <w:ind w:left="113"/>
              <w:rPr>
                <w:sz w:val="24"/>
              </w:rPr>
            </w:pPr>
            <w:r>
              <w:rPr>
                <w:sz w:val="24"/>
              </w:rPr>
              <w:t>народными</w:t>
            </w:r>
            <w:r>
              <w:rPr>
                <w:spacing w:val="-5"/>
                <w:sz w:val="24"/>
              </w:rPr>
              <w:t xml:space="preserve"> </w:t>
            </w:r>
            <w:r>
              <w:rPr>
                <w:spacing w:val="-2"/>
                <w:sz w:val="24"/>
              </w:rPr>
              <w:t>промыслами</w:t>
            </w:r>
          </w:p>
        </w:tc>
      </w:tr>
      <w:tr w14:paraId="5D2BA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336DFD26">
            <w:pPr>
              <w:rPr>
                <w:sz w:val="2"/>
                <w:szCs w:val="2"/>
              </w:rPr>
            </w:pPr>
          </w:p>
        </w:tc>
        <w:tc>
          <w:tcPr>
            <w:tcW w:w="846" w:type="dxa"/>
          </w:tcPr>
          <w:p w14:paraId="364841C4">
            <w:pPr>
              <w:pStyle w:val="13"/>
              <w:spacing w:line="253" w:lineRule="exact"/>
              <w:ind w:left="114"/>
              <w:rPr>
                <w:sz w:val="24"/>
              </w:rPr>
            </w:pPr>
            <w:r>
              <w:rPr>
                <w:spacing w:val="-4"/>
                <w:sz w:val="24"/>
              </w:rPr>
              <w:t>3.15</w:t>
            </w:r>
          </w:p>
        </w:tc>
        <w:tc>
          <w:tcPr>
            <w:tcW w:w="7804" w:type="dxa"/>
          </w:tcPr>
          <w:p w14:paraId="70F38075">
            <w:pPr>
              <w:pStyle w:val="13"/>
              <w:spacing w:line="253" w:lineRule="exact"/>
              <w:ind w:left="113"/>
              <w:rPr>
                <w:sz w:val="24"/>
              </w:rPr>
            </w:pPr>
            <w:r>
              <w:rPr>
                <w:sz w:val="24"/>
              </w:rPr>
              <w:t>создавать</w:t>
            </w:r>
            <w:r>
              <w:rPr>
                <w:spacing w:val="-11"/>
                <w:sz w:val="24"/>
              </w:rPr>
              <w:t xml:space="preserve"> </w:t>
            </w:r>
            <w:r>
              <w:rPr>
                <w:sz w:val="24"/>
              </w:rPr>
              <w:t>текст</w:t>
            </w:r>
            <w:r>
              <w:rPr>
                <w:spacing w:val="-4"/>
                <w:sz w:val="24"/>
              </w:rPr>
              <w:t xml:space="preserve"> </w:t>
            </w:r>
            <w:r>
              <w:rPr>
                <w:sz w:val="24"/>
              </w:rPr>
              <w:t>как</w:t>
            </w:r>
            <w:r>
              <w:rPr>
                <w:spacing w:val="-6"/>
                <w:sz w:val="24"/>
              </w:rPr>
              <w:t xml:space="preserve"> </w:t>
            </w:r>
            <w:r>
              <w:rPr>
                <w:sz w:val="24"/>
              </w:rPr>
              <w:t>результат</w:t>
            </w:r>
            <w:r>
              <w:rPr>
                <w:spacing w:val="-4"/>
                <w:sz w:val="24"/>
              </w:rPr>
              <w:t xml:space="preserve"> </w:t>
            </w:r>
            <w:r>
              <w:rPr>
                <w:sz w:val="24"/>
              </w:rPr>
              <w:t>собственного</w:t>
            </w:r>
            <w:r>
              <w:rPr>
                <w:spacing w:val="-4"/>
                <w:sz w:val="24"/>
              </w:rPr>
              <w:t xml:space="preserve"> </w:t>
            </w:r>
            <w:r>
              <w:rPr>
                <w:sz w:val="24"/>
              </w:rPr>
              <w:t>мини-</w:t>
            </w:r>
            <w:r>
              <w:rPr>
                <w:spacing w:val="-2"/>
                <w:sz w:val="24"/>
              </w:rPr>
              <w:t>исследования</w:t>
            </w:r>
          </w:p>
        </w:tc>
      </w:tr>
      <w:tr w14:paraId="23906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4FAE5611">
            <w:pPr>
              <w:rPr>
                <w:sz w:val="2"/>
                <w:szCs w:val="2"/>
              </w:rPr>
            </w:pPr>
          </w:p>
        </w:tc>
        <w:tc>
          <w:tcPr>
            <w:tcW w:w="846" w:type="dxa"/>
          </w:tcPr>
          <w:p w14:paraId="0D690FD3">
            <w:pPr>
              <w:pStyle w:val="13"/>
              <w:spacing w:line="265" w:lineRule="exact"/>
              <w:ind w:left="114"/>
              <w:rPr>
                <w:sz w:val="24"/>
              </w:rPr>
            </w:pPr>
            <w:r>
              <w:rPr>
                <w:spacing w:val="-4"/>
                <w:sz w:val="24"/>
              </w:rPr>
              <w:t>3.16</w:t>
            </w:r>
          </w:p>
        </w:tc>
        <w:tc>
          <w:tcPr>
            <w:tcW w:w="7804" w:type="dxa"/>
          </w:tcPr>
          <w:p w14:paraId="6715BDDF">
            <w:pPr>
              <w:pStyle w:val="13"/>
              <w:spacing w:line="232" w:lineRule="auto"/>
              <w:ind w:left="113"/>
              <w:rPr>
                <w:sz w:val="24"/>
              </w:rPr>
            </w:pPr>
            <w:r>
              <w:rPr>
                <w:sz w:val="24"/>
              </w:rPr>
              <w:t xml:space="preserve">оформлять сообщение в письменной форме и представлять его в устной </w:t>
            </w:r>
            <w:r>
              <w:rPr>
                <w:spacing w:val="-2"/>
                <w:sz w:val="24"/>
              </w:rPr>
              <w:t>форме</w:t>
            </w:r>
          </w:p>
        </w:tc>
      </w:tr>
      <w:tr w14:paraId="7A98A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3C29AE38">
            <w:pPr>
              <w:rPr>
                <w:sz w:val="2"/>
                <w:szCs w:val="2"/>
              </w:rPr>
            </w:pPr>
          </w:p>
        </w:tc>
        <w:tc>
          <w:tcPr>
            <w:tcW w:w="846" w:type="dxa"/>
          </w:tcPr>
          <w:p w14:paraId="02716EC4">
            <w:pPr>
              <w:pStyle w:val="13"/>
              <w:spacing w:line="265" w:lineRule="exact"/>
              <w:ind w:left="114"/>
              <w:rPr>
                <w:sz w:val="24"/>
              </w:rPr>
            </w:pPr>
            <w:r>
              <w:rPr>
                <w:spacing w:val="-4"/>
                <w:sz w:val="24"/>
              </w:rPr>
              <w:t>3.17</w:t>
            </w:r>
          </w:p>
        </w:tc>
        <w:tc>
          <w:tcPr>
            <w:tcW w:w="7804" w:type="dxa"/>
          </w:tcPr>
          <w:p w14:paraId="74C88931">
            <w:pPr>
              <w:pStyle w:val="13"/>
              <w:spacing w:line="232" w:lineRule="auto"/>
              <w:ind w:left="113"/>
              <w:rPr>
                <w:sz w:val="24"/>
              </w:rPr>
            </w:pPr>
            <w:r>
              <w:rPr>
                <w:sz w:val="24"/>
              </w:rPr>
              <w:t>оценивать</w:t>
            </w:r>
            <w:r>
              <w:rPr>
                <w:spacing w:val="29"/>
                <w:sz w:val="24"/>
              </w:rPr>
              <w:t xml:space="preserve"> </w:t>
            </w:r>
            <w:r>
              <w:rPr>
                <w:sz w:val="24"/>
              </w:rPr>
              <w:t>устные и письменные речевые высказывания с</w:t>
            </w:r>
            <w:r>
              <w:rPr>
                <w:spacing w:val="29"/>
                <w:sz w:val="24"/>
              </w:rPr>
              <w:t xml:space="preserve"> </w:t>
            </w:r>
            <w:r>
              <w:rPr>
                <w:sz w:val="24"/>
              </w:rPr>
              <w:t>точки зрения точного, уместного и выразительного словоупотребления</w:t>
            </w:r>
          </w:p>
        </w:tc>
      </w:tr>
      <w:tr w14:paraId="6DB29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713AC81E">
            <w:pPr>
              <w:rPr>
                <w:sz w:val="2"/>
                <w:szCs w:val="2"/>
              </w:rPr>
            </w:pPr>
          </w:p>
        </w:tc>
        <w:tc>
          <w:tcPr>
            <w:tcW w:w="846" w:type="dxa"/>
          </w:tcPr>
          <w:p w14:paraId="69DA83EB">
            <w:pPr>
              <w:pStyle w:val="13"/>
              <w:spacing w:line="265" w:lineRule="exact"/>
              <w:ind w:left="114"/>
              <w:rPr>
                <w:sz w:val="24"/>
              </w:rPr>
            </w:pPr>
            <w:r>
              <w:rPr>
                <w:spacing w:val="-4"/>
                <w:sz w:val="24"/>
              </w:rPr>
              <w:t>3.18</w:t>
            </w:r>
          </w:p>
        </w:tc>
        <w:tc>
          <w:tcPr>
            <w:tcW w:w="7804" w:type="dxa"/>
          </w:tcPr>
          <w:p w14:paraId="67BB74C0">
            <w:pPr>
              <w:pStyle w:val="13"/>
              <w:spacing w:line="230" w:lineRule="auto"/>
              <w:ind w:left="113"/>
              <w:rPr>
                <w:sz w:val="24"/>
              </w:rPr>
            </w:pPr>
            <w:r>
              <w:rPr>
                <w:sz w:val="24"/>
              </w:rPr>
              <w:t>редактировать</w:t>
            </w:r>
            <w:r>
              <w:rPr>
                <w:spacing w:val="40"/>
                <w:sz w:val="24"/>
              </w:rPr>
              <w:t xml:space="preserve"> </w:t>
            </w:r>
            <w:r>
              <w:rPr>
                <w:sz w:val="24"/>
              </w:rPr>
              <w:t>предлагаемый</w:t>
            </w:r>
            <w:r>
              <w:rPr>
                <w:spacing w:val="40"/>
                <w:sz w:val="24"/>
              </w:rPr>
              <w:t xml:space="preserve"> </w:t>
            </w:r>
            <w:r>
              <w:rPr>
                <w:sz w:val="24"/>
              </w:rPr>
              <w:t>письменный</w:t>
            </w:r>
            <w:r>
              <w:rPr>
                <w:spacing w:val="40"/>
                <w:sz w:val="24"/>
              </w:rPr>
              <w:t xml:space="preserve"> </w:t>
            </w:r>
            <w:r>
              <w:rPr>
                <w:sz w:val="24"/>
              </w:rPr>
              <w:t>текст</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исправления речевых ошибок или с целью более точной передачи смысла</w:t>
            </w:r>
          </w:p>
        </w:tc>
      </w:tr>
      <w:tr w14:paraId="79728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994" w:type="dxa"/>
            <w:vMerge w:val="continue"/>
            <w:tcBorders>
              <w:top w:val="nil"/>
            </w:tcBorders>
          </w:tcPr>
          <w:p w14:paraId="55469A8F">
            <w:pPr>
              <w:rPr>
                <w:sz w:val="2"/>
                <w:szCs w:val="2"/>
              </w:rPr>
            </w:pPr>
          </w:p>
        </w:tc>
        <w:tc>
          <w:tcPr>
            <w:tcW w:w="846" w:type="dxa"/>
          </w:tcPr>
          <w:p w14:paraId="02276982">
            <w:pPr>
              <w:pStyle w:val="13"/>
              <w:spacing w:line="273" w:lineRule="exact"/>
              <w:ind w:left="114"/>
              <w:rPr>
                <w:sz w:val="24"/>
              </w:rPr>
            </w:pPr>
            <w:r>
              <w:rPr>
                <w:spacing w:val="-4"/>
                <w:sz w:val="24"/>
              </w:rPr>
              <w:t>3.19</w:t>
            </w:r>
          </w:p>
        </w:tc>
        <w:tc>
          <w:tcPr>
            <w:tcW w:w="7804" w:type="dxa"/>
          </w:tcPr>
          <w:p w14:paraId="43261294">
            <w:pPr>
              <w:pStyle w:val="13"/>
              <w:tabs>
                <w:tab w:val="left" w:pos="1786"/>
                <w:tab w:val="left" w:pos="2372"/>
                <w:tab w:val="left" w:pos="3606"/>
                <w:tab w:val="left" w:pos="5411"/>
                <w:tab w:val="left" w:pos="7564"/>
              </w:tabs>
              <w:spacing w:line="235" w:lineRule="auto"/>
              <w:ind w:left="113" w:right="98"/>
              <w:rPr>
                <w:sz w:val="24"/>
              </w:rPr>
            </w:pPr>
            <w:r>
              <w:rPr>
                <w:sz w:val="24"/>
              </w:rPr>
              <w:t>редактировать</w:t>
            </w:r>
            <w:r>
              <w:rPr>
                <w:spacing w:val="40"/>
                <w:sz w:val="24"/>
              </w:rPr>
              <w:t xml:space="preserve"> </w:t>
            </w:r>
            <w:r>
              <w:rPr>
                <w:sz w:val="24"/>
              </w:rPr>
              <w:t>собственные</w:t>
            </w:r>
            <w:r>
              <w:rPr>
                <w:spacing w:val="40"/>
                <w:sz w:val="24"/>
              </w:rPr>
              <w:t xml:space="preserve"> </w:t>
            </w:r>
            <w:r>
              <w:rPr>
                <w:sz w:val="24"/>
              </w:rPr>
              <w:t>тексты</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совершенствования</w:t>
            </w:r>
            <w:r>
              <w:rPr>
                <w:spacing w:val="40"/>
                <w:sz w:val="24"/>
              </w:rPr>
              <w:t xml:space="preserve"> </w:t>
            </w:r>
            <w:r>
              <w:rPr>
                <w:sz w:val="24"/>
              </w:rPr>
              <w:t>их</w:t>
            </w:r>
            <w:r>
              <w:rPr>
                <w:spacing w:val="40"/>
                <w:sz w:val="24"/>
              </w:rPr>
              <w:t xml:space="preserve"> </w:t>
            </w:r>
            <w:r>
              <w:rPr>
                <w:spacing w:val="-2"/>
                <w:sz w:val="24"/>
              </w:rPr>
              <w:t>содержания</w:t>
            </w:r>
            <w:r>
              <w:rPr>
                <w:sz w:val="24"/>
              </w:rPr>
              <w:tab/>
            </w:r>
            <w:r>
              <w:rPr>
                <w:spacing w:val="-10"/>
                <w:sz w:val="24"/>
              </w:rPr>
              <w:t>и</w:t>
            </w:r>
            <w:r>
              <w:rPr>
                <w:sz w:val="24"/>
              </w:rPr>
              <w:tab/>
            </w:r>
            <w:r>
              <w:rPr>
                <w:spacing w:val="-2"/>
                <w:sz w:val="24"/>
              </w:rPr>
              <w:t>формы;</w:t>
            </w:r>
            <w:r>
              <w:rPr>
                <w:sz w:val="24"/>
              </w:rPr>
              <w:tab/>
            </w:r>
            <w:r>
              <w:rPr>
                <w:spacing w:val="-2"/>
                <w:sz w:val="24"/>
              </w:rPr>
              <w:t>сопоставлять</w:t>
            </w:r>
            <w:r>
              <w:rPr>
                <w:sz w:val="24"/>
              </w:rPr>
              <w:tab/>
            </w:r>
            <w:r>
              <w:rPr>
                <w:spacing w:val="-2"/>
                <w:sz w:val="24"/>
              </w:rPr>
              <w:t>первоначальный</w:t>
            </w:r>
            <w:r>
              <w:rPr>
                <w:sz w:val="24"/>
              </w:rPr>
              <w:tab/>
            </w:r>
            <w:r>
              <w:rPr>
                <w:spacing w:val="-10"/>
                <w:sz w:val="24"/>
              </w:rPr>
              <w:t xml:space="preserve">и </w:t>
            </w:r>
            <w:r>
              <w:rPr>
                <w:sz w:val="24"/>
              </w:rPr>
              <w:t>отредактированный тексты</w:t>
            </w:r>
          </w:p>
        </w:tc>
      </w:tr>
    </w:tbl>
    <w:p w14:paraId="01403C4E">
      <w:pPr>
        <w:pStyle w:val="8"/>
        <w:tabs>
          <w:tab w:val="left" w:pos="6361"/>
        </w:tabs>
        <w:spacing w:before="26"/>
        <w:ind w:right="943" w:firstLine="563"/>
        <w:jc w:val="left"/>
      </w:pPr>
      <w:r>
        <w:t>Перечень</w:t>
      </w:r>
      <w:r>
        <w:rPr>
          <w:spacing w:val="40"/>
        </w:rPr>
        <w:t xml:space="preserve"> </w:t>
      </w:r>
      <w:r>
        <w:t>распределённых</w:t>
      </w:r>
      <w:r>
        <w:rPr>
          <w:spacing w:val="40"/>
        </w:rPr>
        <w:t xml:space="preserve"> </w:t>
      </w:r>
      <w:r>
        <w:t>по</w:t>
      </w:r>
      <w:r>
        <w:rPr>
          <w:spacing w:val="40"/>
        </w:rPr>
        <w:t xml:space="preserve"> </w:t>
      </w:r>
      <w:r>
        <w:t>классам</w:t>
      </w:r>
      <w:r>
        <w:tab/>
      </w:r>
      <w:r>
        <w:t>проверяемых</w:t>
      </w:r>
      <w:r>
        <w:rPr>
          <w:spacing w:val="32"/>
        </w:rPr>
        <w:t xml:space="preserve"> </w:t>
      </w:r>
      <w:r>
        <w:t>элементов</w:t>
      </w:r>
      <w:r>
        <w:rPr>
          <w:spacing w:val="31"/>
        </w:rPr>
        <w:t xml:space="preserve"> </w:t>
      </w:r>
      <w:r>
        <w:t>содержания</w:t>
      </w:r>
      <w:r>
        <w:rPr>
          <w:spacing w:val="31"/>
        </w:rPr>
        <w:t xml:space="preserve"> </w:t>
      </w:r>
      <w:r>
        <w:t>по родному (татарскому) языку</w:t>
      </w:r>
    </w:p>
    <w:p w14:paraId="7D29F03C">
      <w:pPr>
        <w:pStyle w:val="8"/>
        <w:spacing w:before="2" w:after="8" w:line="242" w:lineRule="auto"/>
        <w:ind w:left="1841" w:right="7115"/>
        <w:jc w:val="left"/>
      </w:pPr>
      <w:r>
        <w:t>Обучающийся</w:t>
      </w:r>
      <w:r>
        <w:rPr>
          <w:spacing w:val="-15"/>
        </w:rPr>
        <w:t xml:space="preserve"> </w:t>
      </w:r>
      <w:r>
        <w:t>научится: 1 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7946"/>
      </w:tblGrid>
      <w:tr w14:paraId="266DA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04" w:type="dxa"/>
          </w:tcPr>
          <w:p w14:paraId="4DA0C283">
            <w:pPr>
              <w:pStyle w:val="13"/>
              <w:ind w:left="115" w:leftChars="0" w:right="214" w:rightChars="0" w:hanging="115" w:firstLineChars="0"/>
              <w:rPr>
                <w:sz w:val="24"/>
              </w:rPr>
            </w:pPr>
            <w:r>
              <w:rPr>
                <w:spacing w:val="-4"/>
                <w:sz w:val="24"/>
              </w:rPr>
              <w:t xml:space="preserve">Код проверя емого элемент </w:t>
            </w:r>
            <w:r>
              <w:rPr>
                <w:spacing w:val="-10"/>
                <w:sz w:val="24"/>
              </w:rPr>
              <w:t>а</w:t>
            </w:r>
          </w:p>
        </w:tc>
        <w:tc>
          <w:tcPr>
            <w:tcW w:w="7946" w:type="dxa"/>
          </w:tcPr>
          <w:p w14:paraId="0E25FC5A">
            <w:pPr>
              <w:pStyle w:val="13"/>
              <w:spacing w:line="263" w:lineRule="exact"/>
              <w:ind w:left="684"/>
              <w:rPr>
                <w:sz w:val="24"/>
              </w:rPr>
            </w:pPr>
            <w:r>
              <w:rPr>
                <w:sz w:val="24"/>
              </w:rPr>
              <w:t>Проверяемые</w:t>
            </w:r>
            <w:r>
              <w:rPr>
                <w:spacing w:val="-5"/>
                <w:sz w:val="24"/>
              </w:rPr>
              <w:t xml:space="preserve"> </w:t>
            </w:r>
            <w:r>
              <w:rPr>
                <w:sz w:val="24"/>
              </w:rPr>
              <w:t>элементы</w:t>
            </w:r>
            <w:r>
              <w:rPr>
                <w:spacing w:val="-2"/>
                <w:sz w:val="24"/>
              </w:rPr>
              <w:t xml:space="preserve"> содержания</w:t>
            </w:r>
          </w:p>
        </w:tc>
      </w:tr>
      <w:tr w14:paraId="6B2DE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04" w:type="dxa"/>
          </w:tcPr>
          <w:p w14:paraId="12F8727A">
            <w:pPr>
              <w:pStyle w:val="13"/>
              <w:spacing w:line="258" w:lineRule="exact"/>
              <w:ind w:left="115"/>
              <w:rPr>
                <w:sz w:val="24"/>
              </w:rPr>
            </w:pPr>
            <w:r>
              <w:rPr>
                <w:spacing w:val="-5"/>
                <w:sz w:val="24"/>
              </w:rPr>
              <w:t>1.</w:t>
            </w:r>
          </w:p>
        </w:tc>
        <w:tc>
          <w:tcPr>
            <w:tcW w:w="7946" w:type="dxa"/>
          </w:tcPr>
          <w:p w14:paraId="2662CF4B">
            <w:pPr>
              <w:pStyle w:val="13"/>
              <w:spacing w:line="258" w:lineRule="exact"/>
              <w:ind w:left="290"/>
              <w:rPr>
                <w:sz w:val="24"/>
              </w:rPr>
            </w:pPr>
            <w:r>
              <w:rPr>
                <w:sz w:val="24"/>
              </w:rPr>
              <w:t>воспроизводить</w:t>
            </w:r>
            <w:r>
              <w:rPr>
                <w:spacing w:val="-9"/>
                <w:sz w:val="24"/>
              </w:rPr>
              <w:t xml:space="preserve"> </w:t>
            </w:r>
            <w:r>
              <w:rPr>
                <w:sz w:val="24"/>
              </w:rPr>
              <w:t>звуковую</w:t>
            </w:r>
            <w:r>
              <w:rPr>
                <w:spacing w:val="-5"/>
                <w:sz w:val="24"/>
              </w:rPr>
              <w:t xml:space="preserve"> </w:t>
            </w:r>
            <w:r>
              <w:rPr>
                <w:sz w:val="24"/>
              </w:rPr>
              <w:t>форму</w:t>
            </w:r>
            <w:r>
              <w:rPr>
                <w:spacing w:val="-15"/>
                <w:sz w:val="24"/>
              </w:rPr>
              <w:t xml:space="preserve"> </w:t>
            </w:r>
            <w:r>
              <w:rPr>
                <w:sz w:val="24"/>
              </w:rPr>
              <w:t>слова</w:t>
            </w:r>
            <w:r>
              <w:rPr>
                <w:spacing w:val="-7"/>
                <w:sz w:val="24"/>
              </w:rPr>
              <w:t xml:space="preserve"> </w:t>
            </w:r>
            <w:r>
              <w:rPr>
                <w:sz w:val="24"/>
              </w:rPr>
              <w:t>по</w:t>
            </w:r>
            <w:r>
              <w:rPr>
                <w:spacing w:val="-7"/>
                <w:sz w:val="24"/>
              </w:rPr>
              <w:t xml:space="preserve"> </w:t>
            </w:r>
            <w:r>
              <w:rPr>
                <w:sz w:val="24"/>
              </w:rPr>
              <w:t>его</w:t>
            </w:r>
            <w:r>
              <w:rPr>
                <w:spacing w:val="-4"/>
                <w:sz w:val="24"/>
              </w:rPr>
              <w:t xml:space="preserve"> </w:t>
            </w:r>
            <w:r>
              <w:rPr>
                <w:sz w:val="24"/>
              </w:rPr>
              <w:t>буквенной</w:t>
            </w:r>
            <w:r>
              <w:rPr>
                <w:spacing w:val="-1"/>
                <w:sz w:val="24"/>
              </w:rPr>
              <w:t xml:space="preserve"> </w:t>
            </w:r>
            <w:r>
              <w:rPr>
                <w:spacing w:val="-2"/>
                <w:sz w:val="24"/>
              </w:rPr>
              <w:t>записи;</w:t>
            </w:r>
          </w:p>
        </w:tc>
      </w:tr>
      <w:tr w14:paraId="35E29241">
        <w:tblPrEx>
          <w:tblCellMar>
            <w:top w:w="0" w:type="dxa"/>
            <w:left w:w="0" w:type="dxa"/>
            <w:bottom w:w="0" w:type="dxa"/>
            <w:right w:w="0" w:type="dxa"/>
          </w:tblCellMar>
        </w:tblPrEx>
        <w:trPr>
          <w:trHeight w:val="273" w:hRule="atLeast"/>
        </w:trPr>
        <w:tc>
          <w:tcPr>
            <w:tcW w:w="1104" w:type="dxa"/>
          </w:tcPr>
          <w:p w14:paraId="597A72FE">
            <w:pPr>
              <w:pStyle w:val="13"/>
              <w:spacing w:line="253" w:lineRule="exact"/>
              <w:ind w:right="228"/>
              <w:jc w:val="right"/>
              <w:rPr>
                <w:sz w:val="24"/>
              </w:rPr>
            </w:pPr>
            <w:r>
              <w:rPr>
                <w:spacing w:val="-5"/>
                <w:sz w:val="24"/>
              </w:rPr>
              <w:t>2.</w:t>
            </w:r>
          </w:p>
        </w:tc>
        <w:tc>
          <w:tcPr>
            <w:tcW w:w="7946" w:type="dxa"/>
          </w:tcPr>
          <w:p w14:paraId="5B8BC23E">
            <w:pPr>
              <w:pStyle w:val="13"/>
              <w:spacing w:line="253" w:lineRule="exact"/>
              <w:ind w:left="290"/>
              <w:rPr>
                <w:sz w:val="24"/>
              </w:rPr>
            </w:pPr>
            <w:r>
              <w:rPr>
                <w:sz w:val="24"/>
              </w:rPr>
              <w:t>рассказывать</w:t>
            </w:r>
            <w:r>
              <w:rPr>
                <w:spacing w:val="-4"/>
                <w:sz w:val="24"/>
              </w:rPr>
              <w:t xml:space="preserve"> </w:t>
            </w:r>
            <w:r>
              <w:rPr>
                <w:sz w:val="24"/>
              </w:rPr>
              <w:t>о</w:t>
            </w:r>
            <w:r>
              <w:rPr>
                <w:spacing w:val="-1"/>
                <w:sz w:val="24"/>
              </w:rPr>
              <w:t xml:space="preserve"> </w:t>
            </w:r>
            <w:r>
              <w:rPr>
                <w:sz w:val="24"/>
              </w:rPr>
              <w:t>себе,</w:t>
            </w:r>
            <w:r>
              <w:rPr>
                <w:spacing w:val="-2"/>
                <w:sz w:val="24"/>
              </w:rPr>
              <w:t xml:space="preserve"> </w:t>
            </w:r>
            <w:r>
              <w:rPr>
                <w:sz w:val="24"/>
              </w:rPr>
              <w:t>друзьях</w:t>
            </w:r>
            <w:r>
              <w:rPr>
                <w:spacing w:val="-5"/>
                <w:sz w:val="24"/>
              </w:rPr>
              <w:t xml:space="preserve"> </w:t>
            </w:r>
            <w:r>
              <w:rPr>
                <w:sz w:val="24"/>
              </w:rPr>
              <w:t>и</w:t>
            </w:r>
            <w:r>
              <w:rPr>
                <w:spacing w:val="-1"/>
                <w:sz w:val="24"/>
              </w:rPr>
              <w:t xml:space="preserve"> </w:t>
            </w:r>
            <w:r>
              <w:rPr>
                <w:sz w:val="24"/>
              </w:rPr>
              <w:t xml:space="preserve">т. </w:t>
            </w:r>
            <w:r>
              <w:rPr>
                <w:spacing w:val="-5"/>
                <w:sz w:val="24"/>
              </w:rPr>
              <w:t>д.;</w:t>
            </w:r>
          </w:p>
        </w:tc>
      </w:tr>
      <w:tr w14:paraId="156E8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7DC0D1CC">
            <w:pPr>
              <w:pStyle w:val="13"/>
              <w:spacing w:line="263" w:lineRule="exact"/>
              <w:ind w:right="228"/>
              <w:jc w:val="right"/>
              <w:rPr>
                <w:sz w:val="24"/>
              </w:rPr>
            </w:pPr>
            <w:r>
              <w:rPr>
                <w:spacing w:val="-5"/>
                <w:sz w:val="24"/>
              </w:rPr>
              <w:t>3.</w:t>
            </w:r>
          </w:p>
        </w:tc>
        <w:tc>
          <w:tcPr>
            <w:tcW w:w="7946" w:type="dxa"/>
          </w:tcPr>
          <w:p w14:paraId="6AD2405D">
            <w:pPr>
              <w:pStyle w:val="13"/>
              <w:spacing w:line="232" w:lineRule="auto"/>
              <w:ind w:left="114" w:firstLine="175"/>
              <w:rPr>
                <w:sz w:val="24"/>
              </w:rPr>
            </w:pPr>
            <w:r>
              <w:rPr>
                <w:sz w:val="24"/>
              </w:rPr>
              <w:t>соблюдать</w:t>
            </w:r>
            <w:r>
              <w:rPr>
                <w:spacing w:val="27"/>
                <w:sz w:val="24"/>
              </w:rPr>
              <w:t xml:space="preserve"> </w:t>
            </w:r>
            <w:r>
              <w:rPr>
                <w:sz w:val="24"/>
              </w:rPr>
              <w:t>орфоэпические и интонационные нормы татарского</w:t>
            </w:r>
            <w:r>
              <w:rPr>
                <w:spacing w:val="28"/>
                <w:sz w:val="24"/>
              </w:rPr>
              <w:t xml:space="preserve"> </w:t>
            </w:r>
            <w:r>
              <w:rPr>
                <w:sz w:val="24"/>
              </w:rPr>
              <w:t>языка в устной и письменной речи;</w:t>
            </w:r>
          </w:p>
        </w:tc>
      </w:tr>
      <w:tr w14:paraId="31F8D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04" w:type="dxa"/>
          </w:tcPr>
          <w:p w14:paraId="40F6BB02">
            <w:pPr>
              <w:pStyle w:val="13"/>
              <w:spacing w:line="263" w:lineRule="exact"/>
              <w:ind w:right="228"/>
              <w:jc w:val="right"/>
              <w:rPr>
                <w:sz w:val="24"/>
              </w:rPr>
            </w:pPr>
            <w:r>
              <w:rPr>
                <w:spacing w:val="-5"/>
                <w:sz w:val="24"/>
              </w:rPr>
              <w:t>4.</w:t>
            </w:r>
          </w:p>
        </w:tc>
        <w:tc>
          <w:tcPr>
            <w:tcW w:w="7946" w:type="dxa"/>
          </w:tcPr>
          <w:p w14:paraId="395037B5">
            <w:pPr>
              <w:pStyle w:val="13"/>
              <w:tabs>
                <w:tab w:val="left" w:pos="1373"/>
                <w:tab w:val="left" w:pos="2577"/>
                <w:tab w:val="left" w:pos="3835"/>
                <w:tab w:val="left" w:pos="4469"/>
                <w:tab w:val="left" w:pos="6022"/>
              </w:tabs>
              <w:spacing w:line="232" w:lineRule="auto"/>
              <w:ind w:left="114" w:right="122" w:firstLine="175"/>
              <w:rPr>
                <w:sz w:val="24"/>
              </w:rPr>
            </w:pPr>
            <w:r>
              <w:rPr>
                <w:spacing w:val="-2"/>
                <w:sz w:val="24"/>
              </w:rPr>
              <w:t>читать</w:t>
            </w:r>
            <w:r>
              <w:rPr>
                <w:sz w:val="24"/>
              </w:rPr>
              <w:tab/>
            </w:r>
            <w:r>
              <w:rPr>
                <w:spacing w:val="-2"/>
                <w:sz w:val="24"/>
              </w:rPr>
              <w:t>целыми</w:t>
            </w:r>
            <w:r>
              <w:rPr>
                <w:sz w:val="24"/>
              </w:rPr>
              <w:tab/>
            </w:r>
            <w:r>
              <w:rPr>
                <w:spacing w:val="-2"/>
                <w:sz w:val="24"/>
              </w:rPr>
              <w:t>словами</w:t>
            </w:r>
            <w:r>
              <w:rPr>
                <w:sz w:val="24"/>
              </w:rPr>
              <w:tab/>
            </w:r>
            <w:r>
              <w:rPr>
                <w:spacing w:val="-6"/>
                <w:sz w:val="24"/>
              </w:rPr>
              <w:t>со</w:t>
            </w:r>
            <w:r>
              <w:rPr>
                <w:sz w:val="24"/>
              </w:rPr>
              <w:tab/>
            </w:r>
            <w:r>
              <w:rPr>
                <w:spacing w:val="-2"/>
                <w:sz w:val="24"/>
              </w:rPr>
              <w:t>скоростью,</w:t>
            </w:r>
            <w:r>
              <w:rPr>
                <w:sz w:val="24"/>
              </w:rPr>
              <w:tab/>
            </w:r>
            <w:r>
              <w:rPr>
                <w:spacing w:val="-4"/>
                <w:sz w:val="24"/>
              </w:rPr>
              <w:t xml:space="preserve">соответствующей </w:t>
            </w:r>
            <w:r>
              <w:rPr>
                <w:sz w:val="24"/>
              </w:rPr>
              <w:t>индивидуальному темпу обучающегося;</w:t>
            </w:r>
          </w:p>
        </w:tc>
      </w:tr>
      <w:tr w14:paraId="66EEC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04" w:type="dxa"/>
          </w:tcPr>
          <w:p w14:paraId="3605CF07">
            <w:pPr>
              <w:pStyle w:val="13"/>
              <w:spacing w:line="259" w:lineRule="exact"/>
              <w:ind w:right="228"/>
              <w:jc w:val="right"/>
              <w:rPr>
                <w:sz w:val="24"/>
              </w:rPr>
            </w:pPr>
            <w:r>
              <w:rPr>
                <w:spacing w:val="-5"/>
                <w:sz w:val="24"/>
              </w:rPr>
              <w:t>5.</w:t>
            </w:r>
          </w:p>
        </w:tc>
        <w:tc>
          <w:tcPr>
            <w:tcW w:w="7946" w:type="dxa"/>
          </w:tcPr>
          <w:p w14:paraId="1332EAAE">
            <w:pPr>
              <w:pStyle w:val="13"/>
              <w:spacing w:line="259" w:lineRule="exact"/>
              <w:ind w:left="290"/>
              <w:rPr>
                <w:sz w:val="24"/>
              </w:rPr>
            </w:pPr>
            <w:r>
              <w:rPr>
                <w:sz w:val="24"/>
              </w:rPr>
              <w:t>владеть</w:t>
            </w:r>
            <w:r>
              <w:rPr>
                <w:spacing w:val="-9"/>
                <w:sz w:val="24"/>
              </w:rPr>
              <w:t xml:space="preserve"> </w:t>
            </w:r>
            <w:r>
              <w:rPr>
                <w:sz w:val="24"/>
              </w:rPr>
              <w:t>начертанием</w:t>
            </w:r>
            <w:r>
              <w:rPr>
                <w:spacing w:val="-10"/>
                <w:sz w:val="24"/>
              </w:rPr>
              <w:t xml:space="preserve"> </w:t>
            </w:r>
            <w:r>
              <w:rPr>
                <w:sz w:val="24"/>
              </w:rPr>
              <w:t>письменных</w:t>
            </w:r>
            <w:r>
              <w:rPr>
                <w:spacing w:val="-10"/>
                <w:sz w:val="24"/>
              </w:rPr>
              <w:t xml:space="preserve"> </w:t>
            </w:r>
            <w:r>
              <w:rPr>
                <w:sz w:val="24"/>
              </w:rPr>
              <w:t>прописных</w:t>
            </w:r>
            <w:r>
              <w:rPr>
                <w:spacing w:val="-9"/>
                <w:sz w:val="24"/>
              </w:rPr>
              <w:t xml:space="preserve"> </w:t>
            </w:r>
            <w:r>
              <w:rPr>
                <w:sz w:val="24"/>
              </w:rPr>
              <w:t>и</w:t>
            </w:r>
            <w:r>
              <w:rPr>
                <w:spacing w:val="-5"/>
                <w:sz w:val="24"/>
              </w:rPr>
              <w:t xml:space="preserve"> </w:t>
            </w:r>
            <w:r>
              <w:rPr>
                <w:sz w:val="24"/>
              </w:rPr>
              <w:t>строчных</w:t>
            </w:r>
            <w:r>
              <w:rPr>
                <w:spacing w:val="-10"/>
                <w:sz w:val="24"/>
              </w:rPr>
              <w:t xml:space="preserve"> </w:t>
            </w:r>
            <w:r>
              <w:rPr>
                <w:spacing w:val="-2"/>
                <w:sz w:val="24"/>
              </w:rPr>
              <w:t>букв;</w:t>
            </w:r>
          </w:p>
        </w:tc>
      </w:tr>
      <w:tr w14:paraId="0B323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4" w:type="dxa"/>
          </w:tcPr>
          <w:p w14:paraId="257C0A5E">
            <w:pPr>
              <w:pStyle w:val="13"/>
              <w:spacing w:line="258" w:lineRule="exact"/>
              <w:ind w:right="228"/>
              <w:jc w:val="right"/>
              <w:rPr>
                <w:sz w:val="24"/>
              </w:rPr>
            </w:pPr>
            <w:r>
              <w:rPr>
                <w:spacing w:val="-5"/>
                <w:sz w:val="24"/>
              </w:rPr>
              <w:t>6.</w:t>
            </w:r>
          </w:p>
        </w:tc>
        <w:tc>
          <w:tcPr>
            <w:tcW w:w="7946" w:type="dxa"/>
          </w:tcPr>
          <w:p w14:paraId="4C496454">
            <w:pPr>
              <w:pStyle w:val="13"/>
              <w:spacing w:line="258" w:lineRule="exact"/>
              <w:ind w:left="290"/>
              <w:rPr>
                <w:sz w:val="24"/>
              </w:rPr>
            </w:pPr>
            <w:r>
              <w:rPr>
                <w:sz w:val="24"/>
              </w:rPr>
              <w:t>правильно</w:t>
            </w:r>
            <w:r>
              <w:rPr>
                <w:spacing w:val="-5"/>
                <w:sz w:val="24"/>
              </w:rPr>
              <w:t xml:space="preserve"> </w:t>
            </w:r>
            <w:r>
              <w:rPr>
                <w:sz w:val="24"/>
              </w:rPr>
              <w:t>списывать</w:t>
            </w:r>
            <w:r>
              <w:rPr>
                <w:spacing w:val="-2"/>
                <w:sz w:val="24"/>
              </w:rPr>
              <w:t xml:space="preserve"> </w:t>
            </w:r>
            <w:r>
              <w:rPr>
                <w:sz w:val="24"/>
              </w:rPr>
              <w:t>слова</w:t>
            </w:r>
            <w:r>
              <w:rPr>
                <w:spacing w:val="-7"/>
                <w:sz w:val="24"/>
              </w:rPr>
              <w:t xml:space="preserve"> </w:t>
            </w:r>
            <w:r>
              <w:rPr>
                <w:sz w:val="24"/>
              </w:rPr>
              <w:t>и</w:t>
            </w:r>
            <w:r>
              <w:rPr>
                <w:spacing w:val="-9"/>
                <w:sz w:val="24"/>
              </w:rPr>
              <w:t xml:space="preserve"> </w:t>
            </w:r>
            <w:r>
              <w:rPr>
                <w:spacing w:val="-2"/>
                <w:sz w:val="24"/>
              </w:rPr>
              <w:t>предложения;</w:t>
            </w:r>
          </w:p>
        </w:tc>
      </w:tr>
      <w:tr w14:paraId="71293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70AD9EB7">
            <w:pPr>
              <w:pStyle w:val="13"/>
              <w:spacing w:line="265" w:lineRule="exact"/>
              <w:ind w:right="228"/>
              <w:jc w:val="right"/>
              <w:rPr>
                <w:sz w:val="24"/>
              </w:rPr>
            </w:pPr>
            <w:r>
              <w:rPr>
                <w:spacing w:val="-5"/>
                <w:sz w:val="24"/>
              </w:rPr>
              <w:t>7.</w:t>
            </w:r>
          </w:p>
        </w:tc>
        <w:tc>
          <w:tcPr>
            <w:tcW w:w="7946" w:type="dxa"/>
          </w:tcPr>
          <w:p w14:paraId="2A19C066">
            <w:pPr>
              <w:pStyle w:val="13"/>
              <w:tabs>
                <w:tab w:val="left" w:pos="1272"/>
                <w:tab w:val="left" w:pos="2256"/>
                <w:tab w:val="left" w:pos="4236"/>
                <w:tab w:val="left" w:pos="5158"/>
                <w:tab w:val="left" w:pos="6078"/>
                <w:tab w:val="left" w:pos="7729"/>
              </w:tabs>
              <w:spacing w:line="232" w:lineRule="auto"/>
              <w:ind w:left="114" w:right="97" w:firstLine="175"/>
              <w:rPr>
                <w:sz w:val="24"/>
              </w:rPr>
            </w:pPr>
            <w:r>
              <w:rPr>
                <w:spacing w:val="-2"/>
                <w:sz w:val="24"/>
              </w:rPr>
              <w:t>писать</w:t>
            </w:r>
            <w:r>
              <w:rPr>
                <w:sz w:val="24"/>
              </w:rPr>
              <w:tab/>
            </w:r>
            <w:r>
              <w:rPr>
                <w:spacing w:val="-2"/>
                <w:sz w:val="24"/>
              </w:rPr>
              <w:t>буквы,</w:t>
            </w:r>
            <w:r>
              <w:rPr>
                <w:sz w:val="24"/>
              </w:rPr>
              <w:tab/>
            </w:r>
            <w:r>
              <w:rPr>
                <w:spacing w:val="-2"/>
                <w:sz w:val="24"/>
              </w:rPr>
              <w:t>буквосочетания,</w:t>
            </w:r>
            <w:r>
              <w:rPr>
                <w:sz w:val="24"/>
              </w:rPr>
              <w:tab/>
            </w:r>
            <w:r>
              <w:rPr>
                <w:spacing w:val="-2"/>
                <w:sz w:val="24"/>
              </w:rPr>
              <w:t>слоги,</w:t>
            </w:r>
            <w:r>
              <w:rPr>
                <w:sz w:val="24"/>
              </w:rPr>
              <w:tab/>
            </w:r>
            <w:r>
              <w:rPr>
                <w:spacing w:val="-2"/>
                <w:sz w:val="24"/>
              </w:rPr>
              <w:t>слова,</w:t>
            </w:r>
            <w:r>
              <w:rPr>
                <w:sz w:val="24"/>
              </w:rPr>
              <w:tab/>
            </w:r>
            <w:r>
              <w:rPr>
                <w:spacing w:val="-2"/>
                <w:sz w:val="24"/>
              </w:rPr>
              <w:t>предложения</w:t>
            </w:r>
            <w:r>
              <w:rPr>
                <w:sz w:val="24"/>
              </w:rPr>
              <w:tab/>
            </w:r>
            <w:r>
              <w:rPr>
                <w:spacing w:val="-10"/>
                <w:sz w:val="24"/>
              </w:rPr>
              <w:t xml:space="preserve">с </w:t>
            </w:r>
            <w:r>
              <w:rPr>
                <w:sz w:val="24"/>
              </w:rPr>
              <w:t>соблюдением гигиенических норм;</w:t>
            </w:r>
          </w:p>
        </w:tc>
      </w:tr>
      <w:tr w14:paraId="20199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tcPr>
          <w:p w14:paraId="0FA7F24B">
            <w:pPr>
              <w:pStyle w:val="13"/>
              <w:spacing w:line="253" w:lineRule="exact"/>
              <w:ind w:right="228"/>
              <w:jc w:val="right"/>
              <w:rPr>
                <w:sz w:val="24"/>
              </w:rPr>
            </w:pPr>
            <w:r>
              <w:rPr>
                <w:spacing w:val="-5"/>
                <w:sz w:val="24"/>
              </w:rPr>
              <w:t>8.</w:t>
            </w:r>
          </w:p>
        </w:tc>
        <w:tc>
          <w:tcPr>
            <w:tcW w:w="7946" w:type="dxa"/>
          </w:tcPr>
          <w:p w14:paraId="42B5CBFC">
            <w:pPr>
              <w:pStyle w:val="13"/>
              <w:spacing w:line="253" w:lineRule="exact"/>
              <w:ind w:left="290"/>
              <w:rPr>
                <w:sz w:val="24"/>
              </w:rPr>
            </w:pPr>
            <w:r>
              <w:rPr>
                <w:sz w:val="24"/>
              </w:rPr>
              <w:t>вырабатывать</w:t>
            </w:r>
            <w:r>
              <w:rPr>
                <w:spacing w:val="-7"/>
                <w:sz w:val="24"/>
              </w:rPr>
              <w:t xml:space="preserve"> </w:t>
            </w:r>
            <w:r>
              <w:rPr>
                <w:sz w:val="24"/>
              </w:rPr>
              <w:t>связное</w:t>
            </w:r>
            <w:r>
              <w:rPr>
                <w:spacing w:val="-11"/>
                <w:sz w:val="24"/>
              </w:rPr>
              <w:t xml:space="preserve"> </w:t>
            </w:r>
            <w:r>
              <w:rPr>
                <w:sz w:val="24"/>
              </w:rPr>
              <w:t>и</w:t>
            </w:r>
            <w:r>
              <w:rPr>
                <w:spacing w:val="-3"/>
                <w:sz w:val="24"/>
              </w:rPr>
              <w:t xml:space="preserve"> </w:t>
            </w:r>
            <w:r>
              <w:rPr>
                <w:sz w:val="24"/>
              </w:rPr>
              <w:t>ритмичное</w:t>
            </w:r>
            <w:r>
              <w:rPr>
                <w:spacing w:val="-6"/>
                <w:sz w:val="24"/>
              </w:rPr>
              <w:t xml:space="preserve"> </w:t>
            </w:r>
            <w:r>
              <w:rPr>
                <w:sz w:val="24"/>
              </w:rPr>
              <w:t>написание</w:t>
            </w:r>
            <w:r>
              <w:rPr>
                <w:spacing w:val="-14"/>
                <w:sz w:val="24"/>
              </w:rPr>
              <w:t xml:space="preserve"> </w:t>
            </w:r>
            <w:r>
              <w:rPr>
                <w:spacing w:val="-4"/>
                <w:sz w:val="24"/>
              </w:rPr>
              <w:t>букв;</w:t>
            </w:r>
          </w:p>
        </w:tc>
      </w:tr>
      <w:tr w14:paraId="3FF7E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04" w:type="dxa"/>
          </w:tcPr>
          <w:p w14:paraId="08D2F83E">
            <w:pPr>
              <w:pStyle w:val="13"/>
              <w:spacing w:line="258" w:lineRule="exact"/>
              <w:ind w:right="228"/>
              <w:jc w:val="right"/>
              <w:rPr>
                <w:sz w:val="24"/>
              </w:rPr>
            </w:pPr>
            <w:r>
              <w:rPr>
                <w:spacing w:val="-5"/>
                <w:sz w:val="24"/>
              </w:rPr>
              <w:t>9.</w:t>
            </w:r>
          </w:p>
        </w:tc>
        <w:tc>
          <w:tcPr>
            <w:tcW w:w="7946" w:type="dxa"/>
          </w:tcPr>
          <w:p w14:paraId="1740FAB7">
            <w:pPr>
              <w:pStyle w:val="13"/>
              <w:spacing w:line="258" w:lineRule="exact"/>
              <w:ind w:left="290"/>
              <w:rPr>
                <w:sz w:val="24"/>
              </w:rPr>
            </w:pPr>
            <w:r>
              <w:rPr>
                <w:sz w:val="24"/>
              </w:rPr>
              <w:t>писать</w:t>
            </w:r>
            <w:r>
              <w:rPr>
                <w:spacing w:val="-4"/>
                <w:sz w:val="24"/>
              </w:rPr>
              <w:t xml:space="preserve"> </w:t>
            </w:r>
            <w:r>
              <w:rPr>
                <w:sz w:val="24"/>
              </w:rPr>
              <w:t>под</w:t>
            </w:r>
            <w:r>
              <w:rPr>
                <w:spacing w:val="-1"/>
                <w:sz w:val="24"/>
              </w:rPr>
              <w:t xml:space="preserve"> </w:t>
            </w:r>
            <w:r>
              <w:rPr>
                <w:sz w:val="24"/>
              </w:rPr>
              <w:t>диктовку</w:t>
            </w:r>
            <w:r>
              <w:rPr>
                <w:spacing w:val="-15"/>
                <w:sz w:val="24"/>
              </w:rPr>
              <w:t xml:space="preserve"> </w:t>
            </w:r>
            <w:r>
              <w:rPr>
                <w:sz w:val="24"/>
              </w:rPr>
              <w:t>слова,</w:t>
            </w:r>
            <w:r>
              <w:rPr>
                <w:spacing w:val="-3"/>
                <w:sz w:val="24"/>
              </w:rPr>
              <w:t xml:space="preserve"> </w:t>
            </w:r>
            <w:r>
              <w:rPr>
                <w:sz w:val="24"/>
              </w:rPr>
              <w:t>тексты</w:t>
            </w:r>
            <w:r>
              <w:rPr>
                <w:spacing w:val="-4"/>
                <w:sz w:val="24"/>
              </w:rPr>
              <w:t xml:space="preserve"> </w:t>
            </w:r>
            <w:r>
              <w:rPr>
                <w:sz w:val="24"/>
              </w:rPr>
              <w:t>объемом</w:t>
            </w:r>
            <w:r>
              <w:rPr>
                <w:spacing w:val="-1"/>
                <w:sz w:val="24"/>
              </w:rPr>
              <w:t xml:space="preserve"> </w:t>
            </w:r>
            <w:r>
              <w:rPr>
                <w:sz w:val="24"/>
              </w:rPr>
              <w:t>не</w:t>
            </w:r>
            <w:r>
              <w:rPr>
                <w:spacing w:val="-10"/>
                <w:sz w:val="24"/>
              </w:rPr>
              <w:t xml:space="preserve"> </w:t>
            </w:r>
            <w:r>
              <w:rPr>
                <w:sz w:val="24"/>
              </w:rPr>
              <w:t>более</w:t>
            </w:r>
            <w:r>
              <w:rPr>
                <w:spacing w:val="-3"/>
                <w:sz w:val="24"/>
              </w:rPr>
              <w:t xml:space="preserve"> </w:t>
            </w:r>
            <w:r>
              <w:rPr>
                <w:sz w:val="24"/>
              </w:rPr>
              <w:t>8</w:t>
            </w:r>
            <w:r>
              <w:rPr>
                <w:spacing w:val="1"/>
                <w:sz w:val="24"/>
              </w:rPr>
              <w:t xml:space="preserve"> </w:t>
            </w:r>
            <w:r>
              <w:rPr>
                <w:spacing w:val="-2"/>
                <w:sz w:val="24"/>
              </w:rPr>
              <w:t>слов;</w:t>
            </w:r>
          </w:p>
        </w:tc>
      </w:tr>
      <w:tr w14:paraId="389F7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tcPr>
          <w:p w14:paraId="7516F896">
            <w:pPr>
              <w:pStyle w:val="13"/>
              <w:spacing w:line="253" w:lineRule="exact"/>
              <w:ind w:right="108"/>
              <w:jc w:val="right"/>
              <w:rPr>
                <w:sz w:val="24"/>
              </w:rPr>
            </w:pPr>
            <w:r>
              <w:rPr>
                <w:spacing w:val="-5"/>
                <w:sz w:val="24"/>
              </w:rPr>
              <w:t>10.</w:t>
            </w:r>
          </w:p>
        </w:tc>
        <w:tc>
          <w:tcPr>
            <w:tcW w:w="7946" w:type="dxa"/>
          </w:tcPr>
          <w:p w14:paraId="716E6DD7">
            <w:pPr>
              <w:pStyle w:val="13"/>
              <w:spacing w:line="253" w:lineRule="exact"/>
              <w:ind w:left="290"/>
              <w:rPr>
                <w:sz w:val="24"/>
              </w:rPr>
            </w:pPr>
            <w:r>
              <w:rPr>
                <w:sz w:val="24"/>
              </w:rPr>
              <w:t>распознавать</w:t>
            </w:r>
            <w:r>
              <w:rPr>
                <w:spacing w:val="-7"/>
                <w:sz w:val="24"/>
              </w:rPr>
              <w:t xml:space="preserve"> </w:t>
            </w:r>
            <w:r>
              <w:rPr>
                <w:sz w:val="24"/>
              </w:rPr>
              <w:t>устную</w:t>
            </w:r>
            <w:r>
              <w:rPr>
                <w:spacing w:val="-9"/>
                <w:sz w:val="24"/>
              </w:rPr>
              <w:t xml:space="preserve"> </w:t>
            </w:r>
            <w:r>
              <w:rPr>
                <w:sz w:val="24"/>
              </w:rPr>
              <w:t>и</w:t>
            </w:r>
            <w:r>
              <w:rPr>
                <w:spacing w:val="-7"/>
                <w:sz w:val="24"/>
              </w:rPr>
              <w:t xml:space="preserve"> </w:t>
            </w:r>
            <w:r>
              <w:rPr>
                <w:sz w:val="24"/>
              </w:rPr>
              <w:t>письменную</w:t>
            </w:r>
            <w:r>
              <w:rPr>
                <w:spacing w:val="-11"/>
                <w:sz w:val="24"/>
              </w:rPr>
              <w:t xml:space="preserve"> </w:t>
            </w:r>
            <w:r>
              <w:rPr>
                <w:spacing w:val="-4"/>
                <w:sz w:val="24"/>
              </w:rPr>
              <w:t>речь;</w:t>
            </w:r>
          </w:p>
        </w:tc>
      </w:tr>
      <w:tr w14:paraId="77723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4" w:type="dxa"/>
          </w:tcPr>
          <w:p w14:paraId="60213D69">
            <w:pPr>
              <w:pStyle w:val="13"/>
              <w:spacing w:line="256" w:lineRule="exact"/>
              <w:ind w:right="108"/>
              <w:jc w:val="right"/>
              <w:rPr>
                <w:sz w:val="24"/>
              </w:rPr>
            </w:pPr>
            <w:r>
              <w:rPr>
                <w:spacing w:val="-5"/>
                <w:sz w:val="24"/>
              </w:rPr>
              <w:t>11.</w:t>
            </w:r>
          </w:p>
        </w:tc>
        <w:tc>
          <w:tcPr>
            <w:tcW w:w="7946" w:type="dxa"/>
          </w:tcPr>
          <w:p w14:paraId="421B6634">
            <w:pPr>
              <w:pStyle w:val="13"/>
              <w:spacing w:line="256" w:lineRule="exact"/>
              <w:ind w:left="290"/>
              <w:rPr>
                <w:sz w:val="24"/>
              </w:rPr>
            </w:pPr>
            <w:r>
              <w:rPr>
                <w:sz w:val="24"/>
              </w:rPr>
              <w:t>различать</w:t>
            </w:r>
            <w:r>
              <w:rPr>
                <w:spacing w:val="-3"/>
                <w:sz w:val="24"/>
              </w:rPr>
              <w:t xml:space="preserve"> </w:t>
            </w:r>
            <w:r>
              <w:rPr>
                <w:sz w:val="24"/>
              </w:rPr>
              <w:t>слово,</w:t>
            </w:r>
            <w:r>
              <w:rPr>
                <w:spacing w:val="-4"/>
                <w:sz w:val="24"/>
              </w:rPr>
              <w:t xml:space="preserve"> </w:t>
            </w:r>
            <w:r>
              <w:rPr>
                <w:sz w:val="24"/>
              </w:rPr>
              <w:t>предложение</w:t>
            </w:r>
            <w:r>
              <w:rPr>
                <w:spacing w:val="-5"/>
                <w:sz w:val="24"/>
              </w:rPr>
              <w:t xml:space="preserve"> </w:t>
            </w:r>
            <w:r>
              <w:rPr>
                <w:sz w:val="24"/>
              </w:rPr>
              <w:t>и</w:t>
            </w:r>
            <w:r>
              <w:rPr>
                <w:spacing w:val="-9"/>
                <w:sz w:val="24"/>
              </w:rPr>
              <w:t xml:space="preserve"> </w:t>
            </w:r>
            <w:r>
              <w:rPr>
                <w:spacing w:val="-2"/>
                <w:sz w:val="24"/>
              </w:rPr>
              <w:t>текст;</w:t>
            </w:r>
          </w:p>
        </w:tc>
      </w:tr>
      <w:tr w14:paraId="32372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39F1814F">
            <w:pPr>
              <w:pStyle w:val="13"/>
              <w:spacing w:line="263" w:lineRule="exact"/>
              <w:ind w:right="108"/>
              <w:jc w:val="right"/>
              <w:rPr>
                <w:sz w:val="24"/>
              </w:rPr>
            </w:pPr>
            <w:r>
              <w:rPr>
                <w:spacing w:val="-5"/>
                <w:sz w:val="24"/>
              </w:rPr>
              <w:t>12.</w:t>
            </w:r>
          </w:p>
        </w:tc>
        <w:tc>
          <w:tcPr>
            <w:tcW w:w="7946" w:type="dxa"/>
          </w:tcPr>
          <w:p w14:paraId="5BACF024">
            <w:pPr>
              <w:pStyle w:val="13"/>
              <w:spacing w:line="232" w:lineRule="auto"/>
              <w:ind w:left="114" w:right="99" w:firstLine="175"/>
              <w:rPr>
                <w:sz w:val="24"/>
              </w:rPr>
            </w:pPr>
            <w:r>
              <w:rPr>
                <w:sz w:val="24"/>
              </w:rPr>
              <w:t>применять</w:t>
            </w:r>
            <w:r>
              <w:rPr>
                <w:spacing w:val="-10"/>
                <w:sz w:val="24"/>
              </w:rPr>
              <w:t xml:space="preserve"> </w:t>
            </w:r>
            <w:r>
              <w:rPr>
                <w:sz w:val="24"/>
              </w:rPr>
              <w:t>изученные</w:t>
            </w:r>
            <w:r>
              <w:rPr>
                <w:spacing w:val="-9"/>
                <w:sz w:val="24"/>
              </w:rPr>
              <w:t xml:space="preserve"> </w:t>
            </w:r>
            <w:r>
              <w:rPr>
                <w:sz w:val="24"/>
              </w:rPr>
              <w:t>правила</w:t>
            </w:r>
            <w:r>
              <w:rPr>
                <w:spacing w:val="-8"/>
                <w:sz w:val="24"/>
              </w:rPr>
              <w:t xml:space="preserve"> </w:t>
            </w:r>
            <w:r>
              <w:rPr>
                <w:sz w:val="24"/>
              </w:rPr>
              <w:t>правописания:</w:t>
            </w:r>
            <w:r>
              <w:rPr>
                <w:spacing w:val="-5"/>
                <w:sz w:val="24"/>
              </w:rPr>
              <w:t xml:space="preserve"> </w:t>
            </w:r>
            <w:r>
              <w:rPr>
                <w:sz w:val="24"/>
              </w:rPr>
              <w:t>раздельное</w:t>
            </w:r>
            <w:r>
              <w:rPr>
                <w:spacing w:val="-13"/>
                <w:sz w:val="24"/>
              </w:rPr>
              <w:t xml:space="preserve"> </w:t>
            </w:r>
            <w:r>
              <w:rPr>
                <w:sz w:val="24"/>
              </w:rPr>
              <w:t>написание</w:t>
            </w:r>
            <w:r>
              <w:rPr>
                <w:spacing w:val="-8"/>
                <w:sz w:val="24"/>
              </w:rPr>
              <w:t xml:space="preserve"> </w:t>
            </w:r>
            <w:r>
              <w:rPr>
                <w:sz w:val="24"/>
              </w:rPr>
              <w:t>слов в предложении;</w:t>
            </w:r>
          </w:p>
        </w:tc>
      </w:tr>
      <w:tr w14:paraId="1C3D2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2F5A6420">
            <w:pPr>
              <w:pStyle w:val="13"/>
              <w:spacing w:line="263" w:lineRule="exact"/>
              <w:ind w:right="108"/>
              <w:jc w:val="right"/>
              <w:rPr>
                <w:sz w:val="24"/>
              </w:rPr>
            </w:pPr>
            <w:r>
              <w:rPr>
                <w:spacing w:val="-5"/>
                <w:sz w:val="24"/>
              </w:rPr>
              <w:t>13.</w:t>
            </w:r>
          </w:p>
        </w:tc>
        <w:tc>
          <w:tcPr>
            <w:tcW w:w="7946" w:type="dxa"/>
          </w:tcPr>
          <w:p w14:paraId="2410F0D3">
            <w:pPr>
              <w:pStyle w:val="13"/>
              <w:spacing w:line="232" w:lineRule="auto"/>
              <w:ind w:left="114" w:firstLine="175"/>
              <w:rPr>
                <w:sz w:val="24"/>
              </w:rPr>
            </w:pPr>
            <w:r>
              <w:rPr>
                <w:sz w:val="24"/>
              </w:rPr>
              <w:t>писать</w:t>
            </w:r>
            <w:r>
              <w:rPr>
                <w:spacing w:val="77"/>
                <w:sz w:val="24"/>
              </w:rPr>
              <w:t xml:space="preserve"> </w:t>
            </w:r>
            <w:r>
              <w:rPr>
                <w:sz w:val="24"/>
              </w:rPr>
              <w:t>без</w:t>
            </w:r>
            <w:r>
              <w:rPr>
                <w:spacing w:val="40"/>
                <w:sz w:val="24"/>
              </w:rPr>
              <w:t xml:space="preserve"> </w:t>
            </w:r>
            <w:r>
              <w:rPr>
                <w:sz w:val="24"/>
              </w:rPr>
              <w:t>искажений</w:t>
            </w:r>
            <w:r>
              <w:rPr>
                <w:spacing w:val="40"/>
                <w:sz w:val="24"/>
              </w:rPr>
              <w:t xml:space="preserve"> </w:t>
            </w:r>
            <w:r>
              <w:rPr>
                <w:sz w:val="24"/>
              </w:rPr>
              <w:t>прописные</w:t>
            </w:r>
            <w:r>
              <w:rPr>
                <w:spacing w:val="40"/>
                <w:sz w:val="24"/>
              </w:rPr>
              <w:t xml:space="preserve"> </w:t>
            </w:r>
            <w:r>
              <w:rPr>
                <w:sz w:val="24"/>
              </w:rPr>
              <w:t>буквы</w:t>
            </w:r>
            <w:r>
              <w:rPr>
                <w:spacing w:val="77"/>
                <w:sz w:val="24"/>
              </w:rPr>
              <w:t xml:space="preserve"> </w:t>
            </w:r>
            <w:r>
              <w:rPr>
                <w:sz w:val="24"/>
              </w:rPr>
              <w:t>в</w:t>
            </w:r>
            <w:r>
              <w:rPr>
                <w:spacing w:val="40"/>
                <w:sz w:val="24"/>
              </w:rPr>
              <w:t xml:space="preserve"> </w:t>
            </w:r>
            <w:r>
              <w:rPr>
                <w:sz w:val="24"/>
              </w:rPr>
              <w:t>начале</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именах собственных;</w:t>
            </w:r>
          </w:p>
        </w:tc>
      </w:tr>
      <w:tr w14:paraId="15A3B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33D53876">
            <w:pPr>
              <w:pStyle w:val="13"/>
              <w:spacing w:line="263" w:lineRule="exact"/>
              <w:ind w:right="108"/>
              <w:jc w:val="right"/>
              <w:rPr>
                <w:sz w:val="24"/>
              </w:rPr>
            </w:pPr>
            <w:r>
              <w:rPr>
                <w:spacing w:val="-5"/>
                <w:sz w:val="24"/>
              </w:rPr>
              <w:t>14.</w:t>
            </w:r>
          </w:p>
        </w:tc>
        <w:tc>
          <w:tcPr>
            <w:tcW w:w="7946" w:type="dxa"/>
          </w:tcPr>
          <w:p w14:paraId="3C1F32EF">
            <w:pPr>
              <w:pStyle w:val="13"/>
              <w:spacing w:line="232" w:lineRule="auto"/>
              <w:ind w:left="114" w:firstLine="175"/>
              <w:rPr>
                <w:sz w:val="24"/>
              </w:rPr>
            </w:pPr>
            <w:r>
              <w:rPr>
                <w:sz w:val="24"/>
              </w:rPr>
              <w:t>правильно</w:t>
            </w:r>
            <w:r>
              <w:rPr>
                <w:spacing w:val="40"/>
                <w:sz w:val="24"/>
              </w:rPr>
              <w:t xml:space="preserve"> </w:t>
            </w:r>
            <w:r>
              <w:rPr>
                <w:sz w:val="24"/>
              </w:rPr>
              <w:t>оформлять</w:t>
            </w:r>
            <w:r>
              <w:rPr>
                <w:spacing w:val="40"/>
                <w:sz w:val="24"/>
              </w:rPr>
              <w:t xml:space="preserve"> </w:t>
            </w:r>
            <w:r>
              <w:rPr>
                <w:sz w:val="24"/>
              </w:rPr>
              <w:t>предложение</w:t>
            </w:r>
            <w:r>
              <w:rPr>
                <w:spacing w:val="40"/>
                <w:sz w:val="24"/>
              </w:rPr>
              <w:t xml:space="preserve"> </w:t>
            </w:r>
            <w:r>
              <w:rPr>
                <w:sz w:val="24"/>
              </w:rPr>
              <w:t>на</w:t>
            </w:r>
            <w:r>
              <w:rPr>
                <w:spacing w:val="40"/>
                <w:sz w:val="24"/>
              </w:rPr>
              <w:t xml:space="preserve"> </w:t>
            </w:r>
            <w:r>
              <w:rPr>
                <w:sz w:val="24"/>
              </w:rPr>
              <w:t>письме,</w:t>
            </w:r>
            <w:r>
              <w:rPr>
                <w:spacing w:val="40"/>
                <w:sz w:val="24"/>
              </w:rPr>
              <w:t xml:space="preserve"> </w:t>
            </w:r>
            <w:r>
              <w:rPr>
                <w:sz w:val="24"/>
              </w:rPr>
              <w:t>выбирать</w:t>
            </w:r>
            <w:r>
              <w:rPr>
                <w:spacing w:val="40"/>
                <w:sz w:val="24"/>
              </w:rPr>
              <w:t xml:space="preserve"> </w:t>
            </w:r>
            <w:r>
              <w:rPr>
                <w:sz w:val="24"/>
              </w:rPr>
              <w:t>знак</w:t>
            </w:r>
            <w:r>
              <w:rPr>
                <w:spacing w:val="40"/>
                <w:sz w:val="24"/>
              </w:rPr>
              <w:t xml:space="preserve"> </w:t>
            </w:r>
            <w:r>
              <w:rPr>
                <w:sz w:val="24"/>
              </w:rPr>
              <w:t xml:space="preserve">конца </w:t>
            </w:r>
            <w:r>
              <w:rPr>
                <w:spacing w:val="-2"/>
                <w:sz w:val="24"/>
              </w:rPr>
              <w:t>предложения;</w:t>
            </w:r>
          </w:p>
        </w:tc>
      </w:tr>
      <w:tr w14:paraId="207DB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4" w:type="dxa"/>
          </w:tcPr>
          <w:p w14:paraId="593FC10A">
            <w:pPr>
              <w:pStyle w:val="13"/>
              <w:spacing w:line="256" w:lineRule="exact"/>
              <w:ind w:right="108"/>
              <w:jc w:val="right"/>
              <w:rPr>
                <w:sz w:val="24"/>
              </w:rPr>
            </w:pPr>
            <w:r>
              <w:rPr>
                <w:spacing w:val="-5"/>
                <w:sz w:val="24"/>
              </w:rPr>
              <w:t>15.</w:t>
            </w:r>
          </w:p>
        </w:tc>
        <w:tc>
          <w:tcPr>
            <w:tcW w:w="7946" w:type="dxa"/>
          </w:tcPr>
          <w:p w14:paraId="6202C9A8">
            <w:pPr>
              <w:pStyle w:val="13"/>
              <w:spacing w:line="256" w:lineRule="exact"/>
              <w:ind w:left="290"/>
              <w:rPr>
                <w:sz w:val="24"/>
              </w:rPr>
            </w:pPr>
            <w:r>
              <w:rPr>
                <w:sz w:val="24"/>
              </w:rPr>
              <w:t>выделять</w:t>
            </w:r>
            <w:r>
              <w:rPr>
                <w:spacing w:val="-1"/>
                <w:sz w:val="24"/>
              </w:rPr>
              <w:t xml:space="preserve"> </w:t>
            </w:r>
            <w:r>
              <w:rPr>
                <w:sz w:val="24"/>
              </w:rPr>
              <w:t>в</w:t>
            </w:r>
            <w:r>
              <w:rPr>
                <w:spacing w:val="-3"/>
                <w:sz w:val="24"/>
              </w:rPr>
              <w:t xml:space="preserve"> </w:t>
            </w:r>
            <w:r>
              <w:rPr>
                <w:sz w:val="24"/>
              </w:rPr>
              <w:t xml:space="preserve">слове </w:t>
            </w:r>
            <w:r>
              <w:rPr>
                <w:spacing w:val="-2"/>
                <w:sz w:val="24"/>
              </w:rPr>
              <w:t>ударение;</w:t>
            </w:r>
          </w:p>
        </w:tc>
      </w:tr>
      <w:tr w14:paraId="3D680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tcPr>
          <w:p w14:paraId="1F0585FA">
            <w:pPr>
              <w:pStyle w:val="13"/>
              <w:spacing w:line="253" w:lineRule="exact"/>
              <w:ind w:right="108"/>
              <w:jc w:val="right"/>
              <w:rPr>
                <w:sz w:val="24"/>
              </w:rPr>
            </w:pPr>
            <w:r>
              <w:rPr>
                <w:spacing w:val="-5"/>
                <w:sz w:val="24"/>
              </w:rPr>
              <w:t>16.</w:t>
            </w:r>
          </w:p>
        </w:tc>
        <w:tc>
          <w:tcPr>
            <w:tcW w:w="7946" w:type="dxa"/>
          </w:tcPr>
          <w:p w14:paraId="4B459A21">
            <w:pPr>
              <w:pStyle w:val="13"/>
              <w:spacing w:line="253" w:lineRule="exact"/>
              <w:ind w:left="290"/>
              <w:rPr>
                <w:sz w:val="24"/>
              </w:rPr>
            </w:pPr>
            <w:r>
              <w:rPr>
                <w:sz w:val="24"/>
              </w:rPr>
              <w:t>произносить</w:t>
            </w:r>
            <w:r>
              <w:rPr>
                <w:spacing w:val="-8"/>
                <w:sz w:val="24"/>
              </w:rPr>
              <w:t xml:space="preserve"> </w:t>
            </w:r>
            <w:r>
              <w:rPr>
                <w:sz w:val="24"/>
              </w:rPr>
              <w:t>и</w:t>
            </w:r>
            <w:r>
              <w:rPr>
                <w:spacing w:val="-7"/>
                <w:sz w:val="24"/>
              </w:rPr>
              <w:t xml:space="preserve"> </w:t>
            </w:r>
            <w:r>
              <w:rPr>
                <w:sz w:val="24"/>
              </w:rPr>
              <w:t>различать</w:t>
            </w:r>
            <w:r>
              <w:rPr>
                <w:spacing w:val="-7"/>
                <w:sz w:val="24"/>
              </w:rPr>
              <w:t xml:space="preserve"> </w:t>
            </w:r>
            <w:r>
              <w:rPr>
                <w:sz w:val="24"/>
              </w:rPr>
              <w:t>на</w:t>
            </w:r>
            <w:r>
              <w:rPr>
                <w:spacing w:val="-7"/>
                <w:sz w:val="24"/>
              </w:rPr>
              <w:t xml:space="preserve"> </w:t>
            </w:r>
            <w:r>
              <w:rPr>
                <w:sz w:val="24"/>
              </w:rPr>
              <w:t>слух</w:t>
            </w:r>
            <w:r>
              <w:rPr>
                <w:spacing w:val="-7"/>
                <w:sz w:val="24"/>
              </w:rPr>
              <w:t xml:space="preserve"> </w:t>
            </w:r>
            <w:r>
              <w:rPr>
                <w:sz w:val="24"/>
              </w:rPr>
              <w:t>гласные</w:t>
            </w:r>
            <w:r>
              <w:rPr>
                <w:spacing w:val="-7"/>
                <w:sz w:val="24"/>
              </w:rPr>
              <w:t xml:space="preserve"> </w:t>
            </w:r>
            <w:r>
              <w:rPr>
                <w:sz w:val="24"/>
              </w:rPr>
              <w:t>звуки</w:t>
            </w:r>
            <w:r>
              <w:rPr>
                <w:spacing w:val="1"/>
                <w:sz w:val="24"/>
              </w:rPr>
              <w:t xml:space="preserve"> </w:t>
            </w:r>
            <w:r>
              <w:rPr>
                <w:sz w:val="24"/>
              </w:rPr>
              <w:t>татарского</w:t>
            </w:r>
            <w:r>
              <w:rPr>
                <w:spacing w:val="-3"/>
                <w:sz w:val="24"/>
              </w:rPr>
              <w:t xml:space="preserve"> </w:t>
            </w:r>
            <w:r>
              <w:rPr>
                <w:spacing w:val="-2"/>
                <w:sz w:val="24"/>
              </w:rPr>
              <w:t>языка;</w:t>
            </w:r>
          </w:p>
        </w:tc>
      </w:tr>
      <w:tr w14:paraId="08F61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04" w:type="dxa"/>
          </w:tcPr>
          <w:p w14:paraId="42D8D62E">
            <w:pPr>
              <w:pStyle w:val="13"/>
              <w:spacing w:line="260" w:lineRule="exact"/>
              <w:ind w:right="108"/>
              <w:jc w:val="right"/>
              <w:rPr>
                <w:sz w:val="24"/>
              </w:rPr>
            </w:pPr>
            <w:r>
              <w:rPr>
                <w:spacing w:val="-5"/>
                <w:sz w:val="24"/>
              </w:rPr>
              <w:t>17.</w:t>
            </w:r>
          </w:p>
        </w:tc>
        <w:tc>
          <w:tcPr>
            <w:tcW w:w="7946" w:type="dxa"/>
          </w:tcPr>
          <w:p w14:paraId="1C42A6B8">
            <w:pPr>
              <w:pStyle w:val="13"/>
              <w:spacing w:line="260" w:lineRule="exact"/>
              <w:ind w:left="290"/>
              <w:rPr>
                <w:sz w:val="24"/>
              </w:rPr>
            </w:pPr>
            <w:r>
              <w:rPr>
                <w:sz w:val="24"/>
              </w:rPr>
              <w:t>различать</w:t>
            </w:r>
            <w:r>
              <w:rPr>
                <w:spacing w:val="9"/>
                <w:sz w:val="24"/>
              </w:rPr>
              <w:t xml:space="preserve"> </w:t>
            </w:r>
            <w:r>
              <w:rPr>
                <w:sz w:val="24"/>
              </w:rPr>
              <w:t>гласные</w:t>
            </w:r>
            <w:r>
              <w:rPr>
                <w:spacing w:val="8"/>
                <w:sz w:val="24"/>
              </w:rPr>
              <w:t xml:space="preserve"> </w:t>
            </w:r>
            <w:r>
              <w:rPr>
                <w:sz w:val="24"/>
              </w:rPr>
              <w:t>и</w:t>
            </w:r>
            <w:r>
              <w:rPr>
                <w:spacing w:val="13"/>
                <w:sz w:val="24"/>
              </w:rPr>
              <w:t xml:space="preserve"> </w:t>
            </w:r>
            <w:r>
              <w:rPr>
                <w:sz w:val="24"/>
              </w:rPr>
              <w:t>согласные</w:t>
            </w:r>
            <w:r>
              <w:rPr>
                <w:spacing w:val="9"/>
                <w:sz w:val="24"/>
              </w:rPr>
              <w:t xml:space="preserve"> </w:t>
            </w:r>
            <w:r>
              <w:rPr>
                <w:sz w:val="24"/>
              </w:rPr>
              <w:t>звуки;</w:t>
            </w:r>
            <w:r>
              <w:rPr>
                <w:spacing w:val="13"/>
                <w:sz w:val="24"/>
              </w:rPr>
              <w:t xml:space="preserve"> </w:t>
            </w:r>
            <w:r>
              <w:rPr>
                <w:sz w:val="24"/>
              </w:rPr>
              <w:t>гласные</w:t>
            </w:r>
            <w:r>
              <w:rPr>
                <w:spacing w:val="23"/>
                <w:sz w:val="24"/>
              </w:rPr>
              <w:t xml:space="preserve"> </w:t>
            </w:r>
            <w:r>
              <w:rPr>
                <w:sz w:val="24"/>
              </w:rPr>
              <w:t>–</w:t>
            </w:r>
            <w:r>
              <w:rPr>
                <w:spacing w:val="14"/>
                <w:sz w:val="24"/>
              </w:rPr>
              <w:t xml:space="preserve"> </w:t>
            </w:r>
            <w:r>
              <w:rPr>
                <w:sz w:val="24"/>
              </w:rPr>
              <w:t>ударные</w:t>
            </w:r>
            <w:r>
              <w:rPr>
                <w:spacing w:val="13"/>
                <w:sz w:val="24"/>
              </w:rPr>
              <w:t xml:space="preserve"> </w:t>
            </w:r>
            <w:r>
              <w:rPr>
                <w:sz w:val="24"/>
              </w:rPr>
              <w:t>и</w:t>
            </w:r>
            <w:r>
              <w:rPr>
                <w:spacing w:val="18"/>
                <w:sz w:val="24"/>
              </w:rPr>
              <w:t xml:space="preserve"> </w:t>
            </w:r>
            <w:r>
              <w:rPr>
                <w:spacing w:val="-2"/>
                <w:sz w:val="24"/>
              </w:rPr>
              <w:t>безударные,</w:t>
            </w:r>
          </w:p>
        </w:tc>
      </w:tr>
    </w:tbl>
    <w:p w14:paraId="739EB316">
      <w:pPr>
        <w:pStyle w:val="13"/>
        <w:spacing w:after="0" w:line="260"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7946"/>
      </w:tblGrid>
      <w:tr w14:paraId="2023F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4" w:type="dxa"/>
          </w:tcPr>
          <w:p w14:paraId="57C297FB">
            <w:pPr>
              <w:pStyle w:val="13"/>
              <w:rPr>
                <w:sz w:val="20"/>
              </w:rPr>
            </w:pPr>
          </w:p>
        </w:tc>
        <w:tc>
          <w:tcPr>
            <w:tcW w:w="7946" w:type="dxa"/>
          </w:tcPr>
          <w:p w14:paraId="04F2E9B0">
            <w:pPr>
              <w:pStyle w:val="13"/>
              <w:spacing w:line="258" w:lineRule="exact"/>
              <w:ind w:left="114"/>
              <w:rPr>
                <w:sz w:val="24"/>
              </w:rPr>
            </w:pPr>
            <w:r>
              <w:rPr>
                <w:sz w:val="24"/>
              </w:rPr>
              <w:t>твердые</w:t>
            </w:r>
            <w:r>
              <w:rPr>
                <w:spacing w:val="-3"/>
                <w:sz w:val="24"/>
              </w:rPr>
              <w:t xml:space="preserve"> </w:t>
            </w:r>
            <w:r>
              <w:rPr>
                <w:sz w:val="24"/>
              </w:rPr>
              <w:t>и</w:t>
            </w:r>
            <w:r>
              <w:rPr>
                <w:spacing w:val="-3"/>
                <w:sz w:val="24"/>
              </w:rPr>
              <w:t xml:space="preserve"> </w:t>
            </w:r>
            <w:r>
              <w:rPr>
                <w:sz w:val="24"/>
              </w:rPr>
              <w:t>мягкие;</w:t>
            </w:r>
            <w:r>
              <w:rPr>
                <w:spacing w:val="-5"/>
                <w:sz w:val="24"/>
              </w:rPr>
              <w:t xml:space="preserve"> </w:t>
            </w:r>
            <w:r>
              <w:rPr>
                <w:sz w:val="24"/>
              </w:rPr>
              <w:t>согласные</w:t>
            </w:r>
            <w:r>
              <w:rPr>
                <w:spacing w:val="-5"/>
                <w:sz w:val="24"/>
              </w:rPr>
              <w:t xml:space="preserve"> </w:t>
            </w:r>
            <w:r>
              <w:rPr>
                <w:sz w:val="24"/>
              </w:rPr>
              <w:t>–</w:t>
            </w:r>
            <w:r>
              <w:rPr>
                <w:spacing w:val="-1"/>
                <w:sz w:val="24"/>
              </w:rPr>
              <w:t xml:space="preserve"> </w:t>
            </w:r>
            <w:r>
              <w:rPr>
                <w:sz w:val="24"/>
              </w:rPr>
              <w:t>звонкие</w:t>
            </w:r>
            <w:r>
              <w:rPr>
                <w:spacing w:val="-6"/>
                <w:sz w:val="24"/>
              </w:rPr>
              <w:t xml:space="preserve"> </w:t>
            </w:r>
            <w:r>
              <w:rPr>
                <w:sz w:val="24"/>
              </w:rPr>
              <w:t>и</w:t>
            </w:r>
            <w:r>
              <w:rPr>
                <w:spacing w:val="-3"/>
                <w:sz w:val="24"/>
              </w:rPr>
              <w:t xml:space="preserve"> </w:t>
            </w:r>
            <w:r>
              <w:rPr>
                <w:spacing w:val="-2"/>
                <w:sz w:val="24"/>
              </w:rPr>
              <w:t>глухие;</w:t>
            </w:r>
          </w:p>
        </w:tc>
      </w:tr>
      <w:tr w14:paraId="2A50A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tcPr>
          <w:p w14:paraId="4FE2DA68">
            <w:pPr>
              <w:pStyle w:val="13"/>
              <w:spacing w:line="254" w:lineRule="exact"/>
              <w:ind w:right="108"/>
              <w:jc w:val="right"/>
              <w:rPr>
                <w:sz w:val="24"/>
              </w:rPr>
            </w:pPr>
            <w:r>
              <w:rPr>
                <w:spacing w:val="-5"/>
                <w:sz w:val="24"/>
              </w:rPr>
              <w:t>18.</w:t>
            </w:r>
          </w:p>
        </w:tc>
        <w:tc>
          <w:tcPr>
            <w:tcW w:w="7946" w:type="dxa"/>
          </w:tcPr>
          <w:p w14:paraId="419B048E">
            <w:pPr>
              <w:pStyle w:val="13"/>
              <w:spacing w:line="254" w:lineRule="exact"/>
              <w:ind w:left="290"/>
              <w:rPr>
                <w:sz w:val="24"/>
              </w:rPr>
            </w:pPr>
            <w:r>
              <w:rPr>
                <w:sz w:val="24"/>
              </w:rPr>
              <w:t>распознавать</w:t>
            </w:r>
            <w:r>
              <w:rPr>
                <w:spacing w:val="-3"/>
                <w:sz w:val="24"/>
              </w:rPr>
              <w:t xml:space="preserve"> </w:t>
            </w:r>
            <w:r>
              <w:rPr>
                <w:sz w:val="24"/>
              </w:rPr>
              <w:t>парные</w:t>
            </w:r>
            <w:r>
              <w:rPr>
                <w:spacing w:val="-11"/>
                <w:sz w:val="24"/>
              </w:rPr>
              <w:t xml:space="preserve"> </w:t>
            </w:r>
            <w:r>
              <w:rPr>
                <w:sz w:val="24"/>
              </w:rPr>
              <w:t>и</w:t>
            </w:r>
            <w:r>
              <w:rPr>
                <w:spacing w:val="-3"/>
                <w:sz w:val="24"/>
              </w:rPr>
              <w:t xml:space="preserve"> </w:t>
            </w:r>
            <w:r>
              <w:rPr>
                <w:sz w:val="24"/>
              </w:rPr>
              <w:t>непарные</w:t>
            </w:r>
            <w:r>
              <w:rPr>
                <w:spacing w:val="-10"/>
                <w:sz w:val="24"/>
              </w:rPr>
              <w:t xml:space="preserve"> </w:t>
            </w:r>
            <w:r>
              <w:rPr>
                <w:sz w:val="24"/>
              </w:rPr>
              <w:t>гласные</w:t>
            </w:r>
            <w:r>
              <w:rPr>
                <w:spacing w:val="-11"/>
                <w:sz w:val="24"/>
              </w:rPr>
              <w:t xml:space="preserve"> </w:t>
            </w:r>
            <w:r>
              <w:rPr>
                <w:sz w:val="24"/>
              </w:rPr>
              <w:t>и</w:t>
            </w:r>
            <w:r>
              <w:rPr>
                <w:spacing w:val="-2"/>
                <w:sz w:val="24"/>
              </w:rPr>
              <w:t xml:space="preserve"> </w:t>
            </w:r>
            <w:r>
              <w:rPr>
                <w:sz w:val="24"/>
              </w:rPr>
              <w:t>согласные</w:t>
            </w:r>
            <w:r>
              <w:rPr>
                <w:spacing w:val="-5"/>
                <w:sz w:val="24"/>
              </w:rPr>
              <w:t xml:space="preserve"> </w:t>
            </w:r>
            <w:r>
              <w:rPr>
                <w:spacing w:val="-2"/>
                <w:sz w:val="24"/>
              </w:rPr>
              <w:t>звуки;</w:t>
            </w:r>
          </w:p>
        </w:tc>
      </w:tr>
      <w:tr w14:paraId="6D819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4" w:type="dxa"/>
          </w:tcPr>
          <w:p w14:paraId="721FEBC3">
            <w:pPr>
              <w:pStyle w:val="13"/>
              <w:spacing w:line="256" w:lineRule="exact"/>
              <w:ind w:right="108"/>
              <w:jc w:val="right"/>
              <w:rPr>
                <w:sz w:val="24"/>
              </w:rPr>
            </w:pPr>
            <w:r>
              <w:rPr>
                <w:spacing w:val="-5"/>
                <w:sz w:val="24"/>
              </w:rPr>
              <w:t>19.</w:t>
            </w:r>
          </w:p>
        </w:tc>
        <w:tc>
          <w:tcPr>
            <w:tcW w:w="7946" w:type="dxa"/>
          </w:tcPr>
          <w:p w14:paraId="2C98E4DD">
            <w:pPr>
              <w:pStyle w:val="13"/>
              <w:spacing w:line="256" w:lineRule="exact"/>
              <w:ind w:left="290"/>
              <w:rPr>
                <w:sz w:val="24"/>
              </w:rPr>
            </w:pPr>
            <w:r>
              <w:rPr>
                <w:sz w:val="24"/>
              </w:rPr>
              <w:t>определять</w:t>
            </w:r>
            <w:r>
              <w:rPr>
                <w:spacing w:val="-6"/>
                <w:sz w:val="24"/>
              </w:rPr>
              <w:t xml:space="preserve"> </w:t>
            </w:r>
            <w:r>
              <w:rPr>
                <w:sz w:val="24"/>
              </w:rPr>
              <w:t>количество</w:t>
            </w:r>
            <w:r>
              <w:rPr>
                <w:spacing w:val="-6"/>
                <w:sz w:val="24"/>
              </w:rPr>
              <w:t xml:space="preserve"> </w:t>
            </w:r>
            <w:r>
              <w:rPr>
                <w:sz w:val="24"/>
              </w:rPr>
              <w:t>и</w:t>
            </w:r>
            <w:r>
              <w:rPr>
                <w:spacing w:val="-11"/>
                <w:sz w:val="24"/>
              </w:rPr>
              <w:t xml:space="preserve"> </w:t>
            </w:r>
            <w:r>
              <w:rPr>
                <w:sz w:val="24"/>
              </w:rPr>
              <w:t>последовательность</w:t>
            </w:r>
            <w:r>
              <w:rPr>
                <w:spacing w:val="-6"/>
                <w:sz w:val="24"/>
              </w:rPr>
              <w:t xml:space="preserve"> </w:t>
            </w:r>
            <w:r>
              <w:rPr>
                <w:sz w:val="24"/>
              </w:rPr>
              <w:t>звуков</w:t>
            </w:r>
            <w:r>
              <w:rPr>
                <w:spacing w:val="-7"/>
                <w:sz w:val="24"/>
              </w:rPr>
              <w:t xml:space="preserve"> </w:t>
            </w:r>
            <w:r>
              <w:rPr>
                <w:sz w:val="24"/>
              </w:rPr>
              <w:t>в</w:t>
            </w:r>
            <w:r>
              <w:rPr>
                <w:spacing w:val="-7"/>
                <w:sz w:val="24"/>
              </w:rPr>
              <w:t xml:space="preserve"> </w:t>
            </w:r>
            <w:r>
              <w:rPr>
                <w:spacing w:val="-2"/>
                <w:sz w:val="24"/>
              </w:rPr>
              <w:t>слове;</w:t>
            </w:r>
          </w:p>
        </w:tc>
      </w:tr>
      <w:tr w14:paraId="1A33D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4" w:type="dxa"/>
          </w:tcPr>
          <w:p w14:paraId="43E4A5F8">
            <w:pPr>
              <w:pStyle w:val="13"/>
              <w:spacing w:line="258" w:lineRule="exact"/>
              <w:ind w:right="108"/>
              <w:jc w:val="right"/>
              <w:rPr>
                <w:sz w:val="24"/>
              </w:rPr>
            </w:pPr>
            <w:r>
              <w:rPr>
                <w:spacing w:val="-5"/>
                <w:sz w:val="24"/>
              </w:rPr>
              <w:t>20.</w:t>
            </w:r>
          </w:p>
        </w:tc>
        <w:tc>
          <w:tcPr>
            <w:tcW w:w="7946" w:type="dxa"/>
          </w:tcPr>
          <w:p w14:paraId="3328EF84">
            <w:pPr>
              <w:pStyle w:val="13"/>
              <w:spacing w:line="258" w:lineRule="exact"/>
              <w:ind w:left="290"/>
              <w:rPr>
                <w:sz w:val="24"/>
              </w:rPr>
            </w:pPr>
            <w:r>
              <w:rPr>
                <w:sz w:val="24"/>
              </w:rPr>
              <w:t>различать</w:t>
            </w:r>
            <w:r>
              <w:rPr>
                <w:spacing w:val="-4"/>
                <w:sz w:val="24"/>
              </w:rPr>
              <w:t xml:space="preserve"> </w:t>
            </w:r>
            <w:r>
              <w:rPr>
                <w:sz w:val="24"/>
              </w:rPr>
              <w:t>звуки</w:t>
            </w:r>
            <w:r>
              <w:rPr>
                <w:spacing w:val="-4"/>
                <w:sz w:val="24"/>
              </w:rPr>
              <w:t xml:space="preserve"> </w:t>
            </w:r>
            <w:r>
              <w:rPr>
                <w:sz w:val="24"/>
              </w:rPr>
              <w:t>и</w:t>
            </w:r>
            <w:r>
              <w:rPr>
                <w:spacing w:val="-6"/>
                <w:sz w:val="24"/>
              </w:rPr>
              <w:t xml:space="preserve"> </w:t>
            </w:r>
            <w:r>
              <w:rPr>
                <w:sz w:val="24"/>
              </w:rPr>
              <w:t>буквы:</w:t>
            </w:r>
            <w:r>
              <w:rPr>
                <w:spacing w:val="-5"/>
                <w:sz w:val="24"/>
              </w:rPr>
              <w:t xml:space="preserve"> </w:t>
            </w:r>
            <w:r>
              <w:rPr>
                <w:sz w:val="24"/>
              </w:rPr>
              <w:t>буква</w:t>
            </w:r>
            <w:r>
              <w:rPr>
                <w:spacing w:val="-8"/>
                <w:sz w:val="24"/>
              </w:rPr>
              <w:t xml:space="preserve"> </w:t>
            </w:r>
            <w:r>
              <w:rPr>
                <w:sz w:val="24"/>
              </w:rPr>
              <w:t>как</w:t>
            </w:r>
            <w:r>
              <w:rPr>
                <w:spacing w:val="-7"/>
                <w:sz w:val="24"/>
              </w:rPr>
              <w:t xml:space="preserve"> </w:t>
            </w:r>
            <w:r>
              <w:rPr>
                <w:sz w:val="24"/>
              </w:rPr>
              <w:t>знак</w:t>
            </w:r>
            <w:r>
              <w:rPr>
                <w:spacing w:val="-7"/>
                <w:sz w:val="24"/>
              </w:rPr>
              <w:t xml:space="preserve"> </w:t>
            </w:r>
            <w:r>
              <w:rPr>
                <w:spacing w:val="-2"/>
                <w:sz w:val="24"/>
              </w:rPr>
              <w:t>звука;</w:t>
            </w:r>
          </w:p>
        </w:tc>
      </w:tr>
      <w:tr w14:paraId="0BA0E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tcPr>
          <w:p w14:paraId="7691F324">
            <w:pPr>
              <w:pStyle w:val="13"/>
              <w:spacing w:line="253" w:lineRule="exact"/>
              <w:ind w:right="108"/>
              <w:jc w:val="right"/>
              <w:rPr>
                <w:sz w:val="24"/>
              </w:rPr>
            </w:pPr>
            <w:r>
              <w:rPr>
                <w:spacing w:val="-5"/>
                <w:sz w:val="24"/>
              </w:rPr>
              <w:t>21.</w:t>
            </w:r>
          </w:p>
        </w:tc>
        <w:tc>
          <w:tcPr>
            <w:tcW w:w="7946" w:type="dxa"/>
          </w:tcPr>
          <w:p w14:paraId="76504E25">
            <w:pPr>
              <w:pStyle w:val="13"/>
              <w:spacing w:line="253" w:lineRule="exact"/>
              <w:ind w:left="290"/>
              <w:rPr>
                <w:sz w:val="24"/>
              </w:rPr>
            </w:pPr>
            <w:r>
              <w:rPr>
                <w:sz w:val="24"/>
              </w:rPr>
              <w:t>определять</w:t>
            </w:r>
            <w:r>
              <w:rPr>
                <w:spacing w:val="-7"/>
                <w:sz w:val="24"/>
              </w:rPr>
              <w:t xml:space="preserve"> </w:t>
            </w:r>
            <w:r>
              <w:rPr>
                <w:sz w:val="24"/>
              </w:rPr>
              <w:t>количество</w:t>
            </w:r>
            <w:r>
              <w:rPr>
                <w:spacing w:val="-5"/>
                <w:sz w:val="24"/>
              </w:rPr>
              <w:t xml:space="preserve"> </w:t>
            </w:r>
            <w:r>
              <w:rPr>
                <w:spacing w:val="-2"/>
                <w:sz w:val="24"/>
              </w:rPr>
              <w:t>слогов;</w:t>
            </w:r>
          </w:p>
        </w:tc>
      </w:tr>
      <w:tr w14:paraId="029D2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4" w:type="dxa"/>
          </w:tcPr>
          <w:p w14:paraId="27B4328F">
            <w:pPr>
              <w:pStyle w:val="13"/>
              <w:spacing w:line="258" w:lineRule="exact"/>
              <w:ind w:right="108"/>
              <w:jc w:val="right"/>
              <w:rPr>
                <w:sz w:val="24"/>
              </w:rPr>
            </w:pPr>
            <w:r>
              <w:rPr>
                <w:spacing w:val="-5"/>
                <w:sz w:val="24"/>
              </w:rPr>
              <w:t>22.</w:t>
            </w:r>
          </w:p>
        </w:tc>
        <w:tc>
          <w:tcPr>
            <w:tcW w:w="7946" w:type="dxa"/>
          </w:tcPr>
          <w:p w14:paraId="46F79ECF">
            <w:pPr>
              <w:pStyle w:val="13"/>
              <w:spacing w:line="258" w:lineRule="exact"/>
              <w:ind w:left="290"/>
              <w:rPr>
                <w:sz w:val="24"/>
              </w:rPr>
            </w:pPr>
            <w:r>
              <w:rPr>
                <w:sz w:val="24"/>
              </w:rPr>
              <w:t>переносить</w:t>
            </w:r>
            <w:r>
              <w:rPr>
                <w:spacing w:val="-4"/>
                <w:sz w:val="24"/>
              </w:rPr>
              <w:t xml:space="preserve"> </w:t>
            </w:r>
            <w:r>
              <w:rPr>
                <w:sz w:val="24"/>
              </w:rPr>
              <w:t>слова</w:t>
            </w:r>
            <w:r>
              <w:rPr>
                <w:spacing w:val="-12"/>
                <w:sz w:val="24"/>
              </w:rPr>
              <w:t xml:space="preserve"> </w:t>
            </w:r>
            <w:r>
              <w:rPr>
                <w:sz w:val="24"/>
              </w:rPr>
              <w:t>на</w:t>
            </w:r>
            <w:r>
              <w:rPr>
                <w:spacing w:val="-7"/>
                <w:sz w:val="24"/>
              </w:rPr>
              <w:t xml:space="preserve"> </w:t>
            </w:r>
            <w:r>
              <w:rPr>
                <w:sz w:val="24"/>
              </w:rPr>
              <w:t>другую</w:t>
            </w:r>
            <w:r>
              <w:rPr>
                <w:spacing w:val="-2"/>
                <w:sz w:val="24"/>
              </w:rPr>
              <w:t xml:space="preserve"> строку;</w:t>
            </w:r>
          </w:p>
        </w:tc>
      </w:tr>
      <w:tr w14:paraId="7C32D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tcPr>
          <w:p w14:paraId="503A9A2A">
            <w:pPr>
              <w:pStyle w:val="13"/>
              <w:spacing w:line="253" w:lineRule="exact"/>
              <w:ind w:right="108"/>
              <w:jc w:val="right"/>
              <w:rPr>
                <w:sz w:val="24"/>
              </w:rPr>
            </w:pPr>
            <w:r>
              <w:rPr>
                <w:spacing w:val="-5"/>
                <w:sz w:val="24"/>
              </w:rPr>
              <w:t>23.</w:t>
            </w:r>
          </w:p>
        </w:tc>
        <w:tc>
          <w:tcPr>
            <w:tcW w:w="7946" w:type="dxa"/>
          </w:tcPr>
          <w:p w14:paraId="35E55124">
            <w:pPr>
              <w:pStyle w:val="13"/>
              <w:spacing w:line="253" w:lineRule="exact"/>
              <w:ind w:left="290"/>
              <w:rPr>
                <w:sz w:val="24"/>
              </w:rPr>
            </w:pPr>
            <w:r>
              <w:rPr>
                <w:sz w:val="24"/>
              </w:rPr>
              <w:t>переносить слова</w:t>
            </w:r>
            <w:r>
              <w:rPr>
                <w:spacing w:val="-10"/>
                <w:sz w:val="24"/>
              </w:rPr>
              <w:t xml:space="preserve"> </w:t>
            </w:r>
            <w:r>
              <w:rPr>
                <w:sz w:val="24"/>
              </w:rPr>
              <w:t>с</w:t>
            </w:r>
            <w:r>
              <w:rPr>
                <w:spacing w:val="-2"/>
                <w:sz w:val="24"/>
              </w:rPr>
              <w:t xml:space="preserve"> </w:t>
            </w:r>
            <w:r>
              <w:rPr>
                <w:sz w:val="24"/>
              </w:rPr>
              <w:t>буквами ъ</w:t>
            </w:r>
            <w:r>
              <w:rPr>
                <w:spacing w:val="-2"/>
                <w:sz w:val="24"/>
              </w:rPr>
              <w:t xml:space="preserve"> </w:t>
            </w:r>
            <w:r>
              <w:rPr>
                <w:sz w:val="24"/>
              </w:rPr>
              <w:t>и</w:t>
            </w:r>
            <w:r>
              <w:rPr>
                <w:spacing w:val="-5"/>
                <w:sz w:val="24"/>
              </w:rPr>
              <w:t xml:space="preserve"> </w:t>
            </w:r>
            <w:r>
              <w:rPr>
                <w:sz w:val="24"/>
              </w:rPr>
              <w:t>ь</w:t>
            </w:r>
            <w:r>
              <w:rPr>
                <w:spacing w:val="-5"/>
                <w:sz w:val="24"/>
              </w:rPr>
              <w:t xml:space="preserve"> </w:t>
            </w:r>
            <w:r>
              <w:rPr>
                <w:sz w:val="24"/>
              </w:rPr>
              <w:t>по</w:t>
            </w:r>
            <w:r>
              <w:rPr>
                <w:spacing w:val="3"/>
                <w:sz w:val="24"/>
              </w:rPr>
              <w:t xml:space="preserve"> </w:t>
            </w:r>
            <w:r>
              <w:rPr>
                <w:spacing w:val="-2"/>
                <w:sz w:val="24"/>
              </w:rPr>
              <w:t>слогам;</w:t>
            </w:r>
          </w:p>
        </w:tc>
      </w:tr>
      <w:tr w14:paraId="027D0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4" w:type="dxa"/>
          </w:tcPr>
          <w:p w14:paraId="6EB8D4BF">
            <w:pPr>
              <w:pStyle w:val="13"/>
              <w:spacing w:line="256" w:lineRule="exact"/>
              <w:ind w:right="108"/>
              <w:jc w:val="right"/>
              <w:rPr>
                <w:sz w:val="24"/>
              </w:rPr>
            </w:pPr>
            <w:r>
              <w:rPr>
                <w:spacing w:val="-5"/>
                <w:sz w:val="24"/>
              </w:rPr>
              <w:t>24.</w:t>
            </w:r>
          </w:p>
        </w:tc>
        <w:tc>
          <w:tcPr>
            <w:tcW w:w="7946" w:type="dxa"/>
          </w:tcPr>
          <w:p w14:paraId="1512D03E">
            <w:pPr>
              <w:pStyle w:val="13"/>
              <w:spacing w:line="256" w:lineRule="exact"/>
              <w:ind w:left="290"/>
              <w:rPr>
                <w:sz w:val="24"/>
              </w:rPr>
            </w:pPr>
            <w:r>
              <w:rPr>
                <w:sz w:val="24"/>
              </w:rPr>
              <w:t>правильно</w:t>
            </w:r>
            <w:r>
              <w:rPr>
                <w:spacing w:val="-7"/>
                <w:sz w:val="24"/>
              </w:rPr>
              <w:t xml:space="preserve"> </w:t>
            </w:r>
            <w:r>
              <w:rPr>
                <w:sz w:val="24"/>
              </w:rPr>
              <w:t>писать</w:t>
            </w:r>
            <w:r>
              <w:rPr>
                <w:spacing w:val="-5"/>
                <w:sz w:val="24"/>
              </w:rPr>
              <w:t xml:space="preserve"> </w:t>
            </w:r>
            <w:r>
              <w:rPr>
                <w:sz w:val="24"/>
              </w:rPr>
              <w:t>и</w:t>
            </w:r>
            <w:r>
              <w:rPr>
                <w:spacing w:val="-2"/>
                <w:sz w:val="24"/>
              </w:rPr>
              <w:t xml:space="preserve"> </w:t>
            </w:r>
            <w:r>
              <w:rPr>
                <w:sz w:val="24"/>
              </w:rPr>
              <w:t>читать</w:t>
            </w:r>
            <w:r>
              <w:rPr>
                <w:spacing w:val="-1"/>
                <w:sz w:val="24"/>
              </w:rPr>
              <w:t xml:space="preserve"> </w:t>
            </w:r>
            <w:r>
              <w:rPr>
                <w:sz w:val="24"/>
              </w:rPr>
              <w:t>слова</w:t>
            </w:r>
            <w:r>
              <w:rPr>
                <w:spacing w:val="-6"/>
                <w:sz w:val="24"/>
              </w:rPr>
              <w:t xml:space="preserve"> </w:t>
            </w:r>
            <w:r>
              <w:rPr>
                <w:sz w:val="24"/>
              </w:rPr>
              <w:t>с</w:t>
            </w:r>
            <w:r>
              <w:rPr>
                <w:spacing w:val="-7"/>
                <w:sz w:val="24"/>
              </w:rPr>
              <w:t xml:space="preserve"> </w:t>
            </w:r>
            <w:r>
              <w:rPr>
                <w:sz w:val="24"/>
              </w:rPr>
              <w:t>буквами</w:t>
            </w:r>
            <w:r>
              <w:rPr>
                <w:spacing w:val="3"/>
                <w:sz w:val="24"/>
              </w:rPr>
              <w:t xml:space="preserve"> </w:t>
            </w:r>
            <w:r>
              <w:rPr>
                <w:sz w:val="24"/>
              </w:rPr>
              <w:t>ъ</w:t>
            </w:r>
            <w:r>
              <w:rPr>
                <w:spacing w:val="-4"/>
                <w:sz w:val="24"/>
              </w:rPr>
              <w:t xml:space="preserve"> </w:t>
            </w:r>
            <w:r>
              <w:rPr>
                <w:sz w:val="24"/>
              </w:rPr>
              <w:t>и</w:t>
            </w:r>
            <w:r>
              <w:rPr>
                <w:spacing w:val="-6"/>
                <w:sz w:val="24"/>
              </w:rPr>
              <w:t xml:space="preserve"> </w:t>
            </w:r>
            <w:r>
              <w:rPr>
                <w:spacing w:val="-5"/>
                <w:sz w:val="24"/>
              </w:rPr>
              <w:t>ь;</w:t>
            </w:r>
          </w:p>
        </w:tc>
      </w:tr>
      <w:tr w14:paraId="09CFB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04243ADF">
            <w:pPr>
              <w:pStyle w:val="13"/>
              <w:spacing w:line="268" w:lineRule="exact"/>
              <w:ind w:right="108"/>
              <w:jc w:val="right"/>
              <w:rPr>
                <w:sz w:val="24"/>
              </w:rPr>
            </w:pPr>
            <w:r>
              <w:rPr>
                <w:spacing w:val="-5"/>
                <w:sz w:val="24"/>
              </w:rPr>
              <w:t>25.</w:t>
            </w:r>
          </w:p>
        </w:tc>
        <w:tc>
          <w:tcPr>
            <w:tcW w:w="7946" w:type="dxa"/>
          </w:tcPr>
          <w:p w14:paraId="1334A4B8">
            <w:pPr>
              <w:pStyle w:val="13"/>
              <w:spacing w:line="230" w:lineRule="auto"/>
              <w:ind w:left="114" w:firstLine="175"/>
              <w:rPr>
                <w:sz w:val="24"/>
              </w:rPr>
            </w:pPr>
            <w:r>
              <w:rPr>
                <w:sz w:val="24"/>
              </w:rPr>
              <w:t xml:space="preserve">правильно читать специфичные гласные звуки татарского языка [ә], [ө], </w:t>
            </w:r>
            <w:r>
              <w:rPr>
                <w:spacing w:val="-4"/>
                <w:sz w:val="24"/>
              </w:rPr>
              <w:t>[ү];</w:t>
            </w:r>
          </w:p>
        </w:tc>
      </w:tr>
      <w:tr w14:paraId="7FB8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51C6BF67">
            <w:pPr>
              <w:pStyle w:val="13"/>
              <w:spacing w:line="265" w:lineRule="exact"/>
              <w:ind w:right="108"/>
              <w:jc w:val="right"/>
              <w:rPr>
                <w:sz w:val="24"/>
              </w:rPr>
            </w:pPr>
            <w:r>
              <w:rPr>
                <w:spacing w:val="-5"/>
                <w:sz w:val="24"/>
              </w:rPr>
              <w:t>26.</w:t>
            </w:r>
          </w:p>
        </w:tc>
        <w:tc>
          <w:tcPr>
            <w:tcW w:w="7946" w:type="dxa"/>
          </w:tcPr>
          <w:p w14:paraId="05690D09">
            <w:pPr>
              <w:pStyle w:val="13"/>
              <w:spacing w:line="232" w:lineRule="auto"/>
              <w:ind w:left="114" w:firstLine="175"/>
              <w:rPr>
                <w:sz w:val="24"/>
              </w:rPr>
            </w:pPr>
            <w:r>
              <w:rPr>
                <w:sz w:val="24"/>
              </w:rPr>
              <w:t>правильно читать специфичные</w:t>
            </w:r>
            <w:r>
              <w:rPr>
                <w:spacing w:val="29"/>
                <w:sz w:val="24"/>
              </w:rPr>
              <w:t xml:space="preserve"> </w:t>
            </w:r>
            <w:r>
              <w:rPr>
                <w:sz w:val="24"/>
              </w:rPr>
              <w:t>согласные звуки</w:t>
            </w:r>
            <w:r>
              <w:rPr>
                <w:spacing w:val="28"/>
                <w:sz w:val="24"/>
              </w:rPr>
              <w:t xml:space="preserve"> </w:t>
            </w:r>
            <w:r>
              <w:rPr>
                <w:sz w:val="24"/>
              </w:rPr>
              <w:t>татарского</w:t>
            </w:r>
            <w:r>
              <w:rPr>
                <w:spacing w:val="31"/>
                <w:sz w:val="24"/>
              </w:rPr>
              <w:t xml:space="preserve"> </w:t>
            </w:r>
            <w:r>
              <w:rPr>
                <w:sz w:val="24"/>
              </w:rPr>
              <w:t>языка</w:t>
            </w:r>
            <w:r>
              <w:rPr>
                <w:spacing w:val="26"/>
                <w:sz w:val="24"/>
              </w:rPr>
              <w:t xml:space="preserve"> </w:t>
            </w:r>
            <w:r>
              <w:rPr>
                <w:sz w:val="24"/>
              </w:rPr>
              <w:t>[w], [ғ], [қ], [җ], [ң], [һ];</w:t>
            </w:r>
          </w:p>
        </w:tc>
      </w:tr>
      <w:tr w14:paraId="7ED17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04" w:type="dxa"/>
          </w:tcPr>
          <w:p w14:paraId="138C9FF7">
            <w:pPr>
              <w:pStyle w:val="13"/>
              <w:spacing w:line="268" w:lineRule="exact"/>
              <w:ind w:right="108"/>
              <w:jc w:val="right"/>
              <w:rPr>
                <w:sz w:val="24"/>
              </w:rPr>
            </w:pPr>
            <w:r>
              <w:rPr>
                <w:spacing w:val="-5"/>
                <w:sz w:val="24"/>
              </w:rPr>
              <w:t>27.</w:t>
            </w:r>
          </w:p>
        </w:tc>
        <w:tc>
          <w:tcPr>
            <w:tcW w:w="7946" w:type="dxa"/>
          </w:tcPr>
          <w:p w14:paraId="21C1A821">
            <w:pPr>
              <w:pStyle w:val="13"/>
              <w:spacing w:before="1" w:line="230" w:lineRule="auto"/>
              <w:ind w:left="114" w:firstLine="175"/>
              <w:rPr>
                <w:sz w:val="24"/>
              </w:rPr>
            </w:pPr>
            <w:r>
              <w:rPr>
                <w:sz w:val="24"/>
              </w:rPr>
              <w:t>правильно употреблять при письме буквы, обозначающие специфичные звуки татарского языка;</w:t>
            </w:r>
          </w:p>
        </w:tc>
      </w:tr>
      <w:tr w14:paraId="7A90B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4" w:type="dxa"/>
          </w:tcPr>
          <w:p w14:paraId="703F714E">
            <w:pPr>
              <w:pStyle w:val="13"/>
              <w:spacing w:line="258" w:lineRule="exact"/>
              <w:ind w:right="108"/>
              <w:jc w:val="right"/>
              <w:rPr>
                <w:sz w:val="24"/>
              </w:rPr>
            </w:pPr>
            <w:r>
              <w:rPr>
                <w:spacing w:val="-5"/>
                <w:sz w:val="24"/>
              </w:rPr>
              <w:t>28.</w:t>
            </w:r>
          </w:p>
        </w:tc>
        <w:tc>
          <w:tcPr>
            <w:tcW w:w="7946" w:type="dxa"/>
          </w:tcPr>
          <w:p w14:paraId="5A997BC4">
            <w:pPr>
              <w:pStyle w:val="13"/>
              <w:spacing w:line="258" w:lineRule="exact"/>
              <w:ind w:left="290"/>
              <w:rPr>
                <w:sz w:val="24"/>
              </w:rPr>
            </w:pPr>
            <w:r>
              <w:rPr>
                <w:sz w:val="24"/>
              </w:rPr>
              <w:t>определять</w:t>
            </w:r>
            <w:r>
              <w:rPr>
                <w:spacing w:val="-8"/>
                <w:sz w:val="24"/>
              </w:rPr>
              <w:t xml:space="preserve"> </w:t>
            </w:r>
            <w:r>
              <w:rPr>
                <w:sz w:val="24"/>
              </w:rPr>
              <w:t>функции</w:t>
            </w:r>
            <w:r>
              <w:rPr>
                <w:spacing w:val="-3"/>
                <w:sz w:val="24"/>
              </w:rPr>
              <w:t xml:space="preserve"> </w:t>
            </w:r>
            <w:r>
              <w:rPr>
                <w:sz w:val="24"/>
              </w:rPr>
              <w:t>букв</w:t>
            </w:r>
            <w:r>
              <w:rPr>
                <w:spacing w:val="-3"/>
                <w:sz w:val="24"/>
              </w:rPr>
              <w:t xml:space="preserve"> </w:t>
            </w:r>
            <w:r>
              <w:rPr>
                <w:sz w:val="24"/>
              </w:rPr>
              <w:t>е,</w:t>
            </w:r>
            <w:r>
              <w:rPr>
                <w:spacing w:val="-2"/>
                <w:sz w:val="24"/>
              </w:rPr>
              <w:t xml:space="preserve"> </w:t>
            </w:r>
            <w:r>
              <w:rPr>
                <w:sz w:val="24"/>
              </w:rPr>
              <w:t>ё,</w:t>
            </w:r>
            <w:r>
              <w:rPr>
                <w:spacing w:val="-7"/>
                <w:sz w:val="24"/>
              </w:rPr>
              <w:t xml:space="preserve"> </w:t>
            </w:r>
            <w:r>
              <w:rPr>
                <w:sz w:val="24"/>
              </w:rPr>
              <w:t>ю,</w:t>
            </w:r>
            <w:r>
              <w:rPr>
                <w:spacing w:val="-7"/>
                <w:sz w:val="24"/>
              </w:rPr>
              <w:t xml:space="preserve"> </w:t>
            </w:r>
            <w:r>
              <w:rPr>
                <w:spacing w:val="-5"/>
                <w:sz w:val="24"/>
              </w:rPr>
              <w:t>я;</w:t>
            </w:r>
          </w:p>
        </w:tc>
      </w:tr>
      <w:tr w14:paraId="61985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tcPr>
          <w:p w14:paraId="54C556D1">
            <w:pPr>
              <w:pStyle w:val="13"/>
              <w:spacing w:line="253" w:lineRule="exact"/>
              <w:ind w:right="108"/>
              <w:jc w:val="right"/>
              <w:rPr>
                <w:sz w:val="24"/>
              </w:rPr>
            </w:pPr>
            <w:r>
              <w:rPr>
                <w:spacing w:val="-5"/>
                <w:sz w:val="24"/>
              </w:rPr>
              <w:t>29.</w:t>
            </w:r>
          </w:p>
        </w:tc>
        <w:tc>
          <w:tcPr>
            <w:tcW w:w="7946" w:type="dxa"/>
          </w:tcPr>
          <w:p w14:paraId="750E5385">
            <w:pPr>
              <w:pStyle w:val="13"/>
              <w:spacing w:line="253" w:lineRule="exact"/>
              <w:ind w:left="290"/>
              <w:rPr>
                <w:sz w:val="24"/>
              </w:rPr>
            </w:pPr>
            <w:r>
              <w:rPr>
                <w:sz w:val="24"/>
              </w:rPr>
              <w:t>проводить</w:t>
            </w:r>
            <w:r>
              <w:rPr>
                <w:spacing w:val="-7"/>
                <w:sz w:val="24"/>
              </w:rPr>
              <w:t xml:space="preserve"> </w:t>
            </w:r>
            <w:r>
              <w:rPr>
                <w:sz w:val="24"/>
              </w:rPr>
              <w:t>слого-звуковой</w:t>
            </w:r>
            <w:r>
              <w:rPr>
                <w:spacing w:val="-10"/>
                <w:sz w:val="24"/>
              </w:rPr>
              <w:t xml:space="preserve"> </w:t>
            </w:r>
            <w:r>
              <w:rPr>
                <w:sz w:val="24"/>
              </w:rPr>
              <w:t>разбор</w:t>
            </w:r>
            <w:r>
              <w:rPr>
                <w:spacing w:val="-11"/>
                <w:sz w:val="24"/>
              </w:rPr>
              <w:t xml:space="preserve"> </w:t>
            </w:r>
            <w:r>
              <w:rPr>
                <w:spacing w:val="-2"/>
                <w:sz w:val="24"/>
              </w:rPr>
              <w:t>слова;</w:t>
            </w:r>
          </w:p>
        </w:tc>
      </w:tr>
      <w:tr w14:paraId="52528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4" w:type="dxa"/>
          </w:tcPr>
          <w:p w14:paraId="2A4B8856">
            <w:pPr>
              <w:pStyle w:val="13"/>
              <w:spacing w:line="258" w:lineRule="exact"/>
              <w:ind w:right="108"/>
              <w:jc w:val="right"/>
              <w:rPr>
                <w:sz w:val="24"/>
              </w:rPr>
            </w:pPr>
            <w:r>
              <w:rPr>
                <w:spacing w:val="-5"/>
                <w:sz w:val="24"/>
              </w:rPr>
              <w:t>30.</w:t>
            </w:r>
          </w:p>
        </w:tc>
        <w:tc>
          <w:tcPr>
            <w:tcW w:w="7946" w:type="dxa"/>
          </w:tcPr>
          <w:p w14:paraId="175A69BC">
            <w:pPr>
              <w:pStyle w:val="13"/>
              <w:spacing w:line="258" w:lineRule="exact"/>
              <w:ind w:left="290"/>
              <w:rPr>
                <w:sz w:val="24"/>
              </w:rPr>
            </w:pPr>
            <w:r>
              <w:rPr>
                <w:sz w:val="24"/>
              </w:rPr>
              <w:t>правильно</w:t>
            </w:r>
            <w:r>
              <w:rPr>
                <w:spacing w:val="-14"/>
                <w:sz w:val="24"/>
              </w:rPr>
              <w:t xml:space="preserve"> </w:t>
            </w:r>
            <w:r>
              <w:rPr>
                <w:sz w:val="24"/>
              </w:rPr>
              <w:t>называть</w:t>
            </w:r>
            <w:r>
              <w:rPr>
                <w:spacing w:val="-3"/>
                <w:sz w:val="24"/>
              </w:rPr>
              <w:t xml:space="preserve"> </w:t>
            </w:r>
            <w:r>
              <w:rPr>
                <w:sz w:val="24"/>
              </w:rPr>
              <w:t>буквы</w:t>
            </w:r>
            <w:r>
              <w:rPr>
                <w:spacing w:val="-6"/>
                <w:sz w:val="24"/>
              </w:rPr>
              <w:t xml:space="preserve"> </w:t>
            </w:r>
            <w:r>
              <w:rPr>
                <w:sz w:val="24"/>
              </w:rPr>
              <w:t>татарского</w:t>
            </w:r>
            <w:r>
              <w:rPr>
                <w:spacing w:val="-8"/>
                <w:sz w:val="24"/>
              </w:rPr>
              <w:t xml:space="preserve"> </w:t>
            </w:r>
            <w:r>
              <w:rPr>
                <w:sz w:val="24"/>
              </w:rPr>
              <w:t>алфавита,</w:t>
            </w:r>
            <w:r>
              <w:rPr>
                <w:spacing w:val="-4"/>
                <w:sz w:val="24"/>
              </w:rPr>
              <w:t xml:space="preserve"> </w:t>
            </w:r>
            <w:r>
              <w:rPr>
                <w:sz w:val="24"/>
              </w:rPr>
              <w:t>их</w:t>
            </w:r>
            <w:r>
              <w:rPr>
                <w:spacing w:val="-10"/>
                <w:sz w:val="24"/>
              </w:rPr>
              <w:t xml:space="preserve"> </w:t>
            </w:r>
            <w:r>
              <w:rPr>
                <w:spacing w:val="-2"/>
                <w:sz w:val="24"/>
              </w:rPr>
              <w:t>последовательность;</w:t>
            </w:r>
          </w:p>
        </w:tc>
      </w:tr>
      <w:tr w14:paraId="4B981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tcPr>
          <w:p w14:paraId="1D93528C">
            <w:pPr>
              <w:pStyle w:val="13"/>
              <w:spacing w:line="253" w:lineRule="exact"/>
              <w:ind w:right="108"/>
              <w:jc w:val="right"/>
              <w:rPr>
                <w:sz w:val="24"/>
              </w:rPr>
            </w:pPr>
            <w:r>
              <w:rPr>
                <w:spacing w:val="-5"/>
                <w:sz w:val="24"/>
              </w:rPr>
              <w:t>31.</w:t>
            </w:r>
          </w:p>
        </w:tc>
        <w:tc>
          <w:tcPr>
            <w:tcW w:w="7946" w:type="dxa"/>
          </w:tcPr>
          <w:p w14:paraId="32DF2846">
            <w:pPr>
              <w:pStyle w:val="13"/>
              <w:spacing w:line="253" w:lineRule="exact"/>
              <w:ind w:left="290"/>
              <w:rPr>
                <w:sz w:val="24"/>
              </w:rPr>
            </w:pPr>
            <w:r>
              <w:rPr>
                <w:sz w:val="24"/>
              </w:rPr>
              <w:t>использовать</w:t>
            </w:r>
            <w:r>
              <w:rPr>
                <w:spacing w:val="-12"/>
                <w:sz w:val="24"/>
              </w:rPr>
              <w:t xml:space="preserve"> </w:t>
            </w:r>
            <w:r>
              <w:rPr>
                <w:sz w:val="24"/>
              </w:rPr>
              <w:t>алфавит</w:t>
            </w:r>
            <w:r>
              <w:rPr>
                <w:spacing w:val="-9"/>
                <w:sz w:val="24"/>
              </w:rPr>
              <w:t xml:space="preserve"> </w:t>
            </w:r>
            <w:r>
              <w:rPr>
                <w:sz w:val="24"/>
              </w:rPr>
              <w:t>для</w:t>
            </w:r>
            <w:r>
              <w:rPr>
                <w:spacing w:val="-10"/>
                <w:sz w:val="24"/>
              </w:rPr>
              <w:t xml:space="preserve"> </w:t>
            </w:r>
            <w:r>
              <w:rPr>
                <w:sz w:val="24"/>
              </w:rPr>
              <w:t>упорядочения</w:t>
            </w:r>
            <w:r>
              <w:rPr>
                <w:spacing w:val="-8"/>
                <w:sz w:val="24"/>
              </w:rPr>
              <w:t xml:space="preserve"> </w:t>
            </w:r>
            <w:r>
              <w:rPr>
                <w:sz w:val="24"/>
              </w:rPr>
              <w:t>списка</w:t>
            </w:r>
            <w:r>
              <w:rPr>
                <w:spacing w:val="-9"/>
                <w:sz w:val="24"/>
              </w:rPr>
              <w:t xml:space="preserve"> </w:t>
            </w:r>
            <w:r>
              <w:rPr>
                <w:spacing w:val="-2"/>
                <w:sz w:val="24"/>
              </w:rPr>
              <w:t>слов;</w:t>
            </w:r>
          </w:p>
        </w:tc>
      </w:tr>
      <w:tr w14:paraId="1705F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4" w:type="dxa"/>
          </w:tcPr>
          <w:p w14:paraId="40F1B254">
            <w:pPr>
              <w:pStyle w:val="13"/>
              <w:spacing w:line="256" w:lineRule="exact"/>
              <w:ind w:right="108"/>
              <w:jc w:val="right"/>
              <w:rPr>
                <w:sz w:val="24"/>
              </w:rPr>
            </w:pPr>
            <w:r>
              <w:rPr>
                <w:spacing w:val="-5"/>
                <w:sz w:val="24"/>
              </w:rPr>
              <w:t>32.</w:t>
            </w:r>
          </w:p>
        </w:tc>
        <w:tc>
          <w:tcPr>
            <w:tcW w:w="7946" w:type="dxa"/>
          </w:tcPr>
          <w:p w14:paraId="30A7D560">
            <w:pPr>
              <w:pStyle w:val="13"/>
              <w:spacing w:line="256" w:lineRule="exact"/>
              <w:ind w:left="290"/>
              <w:rPr>
                <w:sz w:val="24"/>
              </w:rPr>
            </w:pPr>
            <w:r>
              <w:rPr>
                <w:sz w:val="24"/>
              </w:rPr>
              <w:t>правильно</w:t>
            </w:r>
            <w:r>
              <w:rPr>
                <w:spacing w:val="-9"/>
                <w:sz w:val="24"/>
              </w:rPr>
              <w:t xml:space="preserve"> </w:t>
            </w:r>
            <w:r>
              <w:rPr>
                <w:sz w:val="24"/>
              </w:rPr>
              <w:t>присоединять</w:t>
            </w:r>
            <w:r>
              <w:rPr>
                <w:spacing w:val="-6"/>
                <w:sz w:val="24"/>
              </w:rPr>
              <w:t xml:space="preserve"> </w:t>
            </w:r>
            <w:r>
              <w:rPr>
                <w:sz w:val="24"/>
              </w:rPr>
              <w:t>к</w:t>
            </w:r>
            <w:r>
              <w:rPr>
                <w:spacing w:val="-5"/>
                <w:sz w:val="24"/>
              </w:rPr>
              <w:t xml:space="preserve"> </w:t>
            </w:r>
            <w:r>
              <w:rPr>
                <w:sz w:val="24"/>
              </w:rPr>
              <w:t>слову</w:t>
            </w:r>
            <w:r>
              <w:rPr>
                <w:spacing w:val="-14"/>
                <w:sz w:val="24"/>
              </w:rPr>
              <w:t xml:space="preserve"> </w:t>
            </w:r>
            <w:r>
              <w:rPr>
                <w:sz w:val="24"/>
              </w:rPr>
              <w:t>твердый</w:t>
            </w:r>
            <w:r>
              <w:rPr>
                <w:spacing w:val="-2"/>
                <w:sz w:val="24"/>
              </w:rPr>
              <w:t xml:space="preserve"> </w:t>
            </w:r>
            <w:r>
              <w:rPr>
                <w:sz w:val="24"/>
              </w:rPr>
              <w:t>или</w:t>
            </w:r>
            <w:r>
              <w:rPr>
                <w:spacing w:val="-10"/>
                <w:sz w:val="24"/>
              </w:rPr>
              <w:t xml:space="preserve"> </w:t>
            </w:r>
            <w:r>
              <w:rPr>
                <w:sz w:val="24"/>
              </w:rPr>
              <w:t>мягкий</w:t>
            </w:r>
            <w:r>
              <w:rPr>
                <w:spacing w:val="-7"/>
                <w:sz w:val="24"/>
              </w:rPr>
              <w:t xml:space="preserve"> </w:t>
            </w:r>
            <w:r>
              <w:rPr>
                <w:sz w:val="24"/>
              </w:rPr>
              <w:t>вариант</w:t>
            </w:r>
            <w:r>
              <w:rPr>
                <w:spacing w:val="-6"/>
                <w:sz w:val="24"/>
              </w:rPr>
              <w:t xml:space="preserve"> </w:t>
            </w:r>
            <w:r>
              <w:rPr>
                <w:spacing w:val="-2"/>
                <w:sz w:val="24"/>
              </w:rPr>
              <w:t>аффиксов;</w:t>
            </w:r>
          </w:p>
        </w:tc>
      </w:tr>
      <w:tr w14:paraId="047B7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4B688066">
            <w:pPr>
              <w:pStyle w:val="13"/>
              <w:spacing w:line="268" w:lineRule="exact"/>
              <w:ind w:right="108"/>
              <w:jc w:val="right"/>
              <w:rPr>
                <w:sz w:val="24"/>
              </w:rPr>
            </w:pPr>
            <w:r>
              <w:rPr>
                <w:spacing w:val="-5"/>
                <w:sz w:val="24"/>
              </w:rPr>
              <w:t>33.</w:t>
            </w:r>
          </w:p>
        </w:tc>
        <w:tc>
          <w:tcPr>
            <w:tcW w:w="7946" w:type="dxa"/>
          </w:tcPr>
          <w:p w14:paraId="508BFECE">
            <w:pPr>
              <w:pStyle w:val="13"/>
              <w:spacing w:line="230" w:lineRule="auto"/>
              <w:ind w:left="114" w:firstLine="175"/>
              <w:rPr>
                <w:sz w:val="24"/>
              </w:rPr>
            </w:pPr>
            <w:r>
              <w:rPr>
                <w:sz w:val="24"/>
              </w:rPr>
              <w:t>различать</w:t>
            </w:r>
            <w:r>
              <w:rPr>
                <w:spacing w:val="40"/>
                <w:sz w:val="24"/>
              </w:rPr>
              <w:t xml:space="preserve"> </w:t>
            </w:r>
            <w:r>
              <w:rPr>
                <w:sz w:val="24"/>
              </w:rPr>
              <w:t>слова,</w:t>
            </w:r>
            <w:r>
              <w:rPr>
                <w:spacing w:val="40"/>
                <w:sz w:val="24"/>
              </w:rPr>
              <w:t xml:space="preserve"> </w:t>
            </w:r>
            <w:r>
              <w:rPr>
                <w:sz w:val="24"/>
              </w:rPr>
              <w:t>отвечающие</w:t>
            </w:r>
            <w:r>
              <w:rPr>
                <w:spacing w:val="40"/>
                <w:sz w:val="24"/>
              </w:rPr>
              <w:t xml:space="preserve"> </w:t>
            </w:r>
            <w:r>
              <w:rPr>
                <w:sz w:val="24"/>
              </w:rPr>
              <w:t>на</w:t>
            </w:r>
            <w:r>
              <w:rPr>
                <w:spacing w:val="38"/>
                <w:sz w:val="24"/>
              </w:rPr>
              <w:t xml:space="preserve"> </w:t>
            </w:r>
            <w:r>
              <w:rPr>
                <w:sz w:val="24"/>
              </w:rPr>
              <w:t>вопросы</w:t>
            </w:r>
            <w:r>
              <w:rPr>
                <w:spacing w:val="40"/>
                <w:sz w:val="24"/>
              </w:rPr>
              <w:t xml:space="preserve"> </w:t>
            </w:r>
            <w:r>
              <w:rPr>
                <w:sz w:val="24"/>
              </w:rPr>
              <w:t>«кем?»</w:t>
            </w:r>
            <w:r>
              <w:rPr>
                <w:spacing w:val="40"/>
                <w:sz w:val="24"/>
              </w:rPr>
              <w:t xml:space="preserve"> </w:t>
            </w:r>
            <w:r>
              <w:rPr>
                <w:sz w:val="24"/>
              </w:rPr>
              <w:t>(«кто?»)</w:t>
            </w:r>
            <w:r>
              <w:rPr>
                <w:spacing w:val="40"/>
                <w:sz w:val="24"/>
              </w:rPr>
              <w:t xml:space="preserve"> </w:t>
            </w:r>
            <w:r>
              <w:rPr>
                <w:sz w:val="24"/>
              </w:rPr>
              <w:t>и</w:t>
            </w:r>
            <w:r>
              <w:rPr>
                <w:spacing w:val="40"/>
                <w:sz w:val="24"/>
              </w:rPr>
              <w:t xml:space="preserve"> </w:t>
            </w:r>
            <w:r>
              <w:rPr>
                <w:sz w:val="24"/>
              </w:rPr>
              <w:t xml:space="preserve">«нәрсә?» </w:t>
            </w:r>
            <w:r>
              <w:rPr>
                <w:spacing w:val="-2"/>
                <w:sz w:val="24"/>
              </w:rPr>
              <w:t>(«что?»);</w:t>
            </w:r>
          </w:p>
        </w:tc>
      </w:tr>
      <w:tr w14:paraId="64B33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6D371F17">
            <w:pPr>
              <w:pStyle w:val="13"/>
              <w:spacing w:line="265" w:lineRule="exact"/>
              <w:ind w:right="108"/>
              <w:jc w:val="right"/>
              <w:rPr>
                <w:sz w:val="24"/>
              </w:rPr>
            </w:pPr>
            <w:r>
              <w:rPr>
                <w:spacing w:val="-5"/>
                <w:sz w:val="24"/>
              </w:rPr>
              <w:t>34.</w:t>
            </w:r>
          </w:p>
        </w:tc>
        <w:tc>
          <w:tcPr>
            <w:tcW w:w="7946" w:type="dxa"/>
          </w:tcPr>
          <w:p w14:paraId="4CEE45C6">
            <w:pPr>
              <w:pStyle w:val="13"/>
              <w:spacing w:line="232" w:lineRule="auto"/>
              <w:ind w:left="114" w:firstLine="175"/>
              <w:rPr>
                <w:sz w:val="24"/>
              </w:rPr>
            </w:pPr>
            <w:r>
              <w:rPr>
                <w:sz w:val="24"/>
              </w:rPr>
              <w:t xml:space="preserve">находить в предложении слова, отвечающие на вопрос «нишли?» («что </w:t>
            </w:r>
            <w:r>
              <w:rPr>
                <w:spacing w:val="-2"/>
                <w:sz w:val="24"/>
              </w:rPr>
              <w:t>делает?»);</w:t>
            </w:r>
          </w:p>
        </w:tc>
      </w:tr>
      <w:tr w14:paraId="27484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04" w:type="dxa"/>
          </w:tcPr>
          <w:p w14:paraId="541BADF7">
            <w:pPr>
              <w:pStyle w:val="13"/>
              <w:spacing w:line="258" w:lineRule="exact"/>
              <w:ind w:right="108"/>
              <w:jc w:val="right"/>
              <w:rPr>
                <w:sz w:val="24"/>
              </w:rPr>
            </w:pPr>
            <w:r>
              <w:rPr>
                <w:spacing w:val="-5"/>
                <w:sz w:val="24"/>
              </w:rPr>
              <w:t>35.</w:t>
            </w:r>
          </w:p>
        </w:tc>
        <w:tc>
          <w:tcPr>
            <w:tcW w:w="7946" w:type="dxa"/>
          </w:tcPr>
          <w:p w14:paraId="0108862E">
            <w:pPr>
              <w:pStyle w:val="13"/>
              <w:spacing w:line="258" w:lineRule="exact"/>
              <w:ind w:left="290"/>
              <w:rPr>
                <w:sz w:val="24"/>
              </w:rPr>
            </w:pPr>
            <w:r>
              <w:rPr>
                <w:sz w:val="24"/>
              </w:rPr>
              <w:t>вести</w:t>
            </w:r>
            <w:r>
              <w:rPr>
                <w:spacing w:val="-8"/>
                <w:sz w:val="24"/>
              </w:rPr>
              <w:t xml:space="preserve"> </w:t>
            </w:r>
            <w:r>
              <w:rPr>
                <w:sz w:val="24"/>
              </w:rPr>
              <w:t>диалог,</w:t>
            </w:r>
            <w:r>
              <w:rPr>
                <w:spacing w:val="-4"/>
                <w:sz w:val="24"/>
              </w:rPr>
              <w:t xml:space="preserve"> </w:t>
            </w:r>
            <w:r>
              <w:rPr>
                <w:sz w:val="24"/>
              </w:rPr>
              <w:t>расспрашивая</w:t>
            </w:r>
            <w:r>
              <w:rPr>
                <w:spacing w:val="-6"/>
                <w:sz w:val="24"/>
              </w:rPr>
              <w:t xml:space="preserve"> </w:t>
            </w:r>
            <w:r>
              <w:rPr>
                <w:sz w:val="24"/>
              </w:rPr>
              <w:t>собеседника,</w:t>
            </w:r>
            <w:r>
              <w:rPr>
                <w:spacing w:val="-4"/>
                <w:sz w:val="24"/>
              </w:rPr>
              <w:t xml:space="preserve"> </w:t>
            </w:r>
            <w:r>
              <w:rPr>
                <w:sz w:val="24"/>
              </w:rPr>
              <w:t>отвечая</w:t>
            </w:r>
            <w:r>
              <w:rPr>
                <w:spacing w:val="-7"/>
                <w:sz w:val="24"/>
              </w:rPr>
              <w:t xml:space="preserve"> </w:t>
            </w:r>
            <w:r>
              <w:rPr>
                <w:sz w:val="24"/>
              </w:rPr>
              <w:t>на</w:t>
            </w:r>
            <w:r>
              <w:rPr>
                <w:spacing w:val="-8"/>
                <w:sz w:val="24"/>
              </w:rPr>
              <w:t xml:space="preserve"> </w:t>
            </w:r>
            <w:r>
              <w:rPr>
                <w:sz w:val="24"/>
              </w:rPr>
              <w:t>его</w:t>
            </w:r>
            <w:r>
              <w:rPr>
                <w:spacing w:val="2"/>
                <w:sz w:val="24"/>
              </w:rPr>
              <w:t xml:space="preserve"> </w:t>
            </w:r>
            <w:r>
              <w:rPr>
                <w:spacing w:val="-2"/>
                <w:sz w:val="24"/>
              </w:rPr>
              <w:t>вопросы;</w:t>
            </w:r>
          </w:p>
        </w:tc>
      </w:tr>
      <w:tr w14:paraId="5D982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6B202D6C">
            <w:pPr>
              <w:pStyle w:val="13"/>
              <w:spacing w:line="265" w:lineRule="exact"/>
              <w:ind w:right="108"/>
              <w:jc w:val="right"/>
              <w:rPr>
                <w:sz w:val="24"/>
              </w:rPr>
            </w:pPr>
            <w:r>
              <w:rPr>
                <w:spacing w:val="-5"/>
                <w:sz w:val="24"/>
              </w:rPr>
              <w:t>36.</w:t>
            </w:r>
          </w:p>
        </w:tc>
        <w:tc>
          <w:tcPr>
            <w:tcW w:w="7946" w:type="dxa"/>
          </w:tcPr>
          <w:p w14:paraId="6DCE587B">
            <w:pPr>
              <w:pStyle w:val="13"/>
              <w:spacing w:line="230" w:lineRule="auto"/>
              <w:ind w:left="114" w:firstLine="175"/>
              <w:rPr>
                <w:sz w:val="24"/>
              </w:rPr>
            </w:pPr>
            <w:r>
              <w:rPr>
                <w:sz w:val="24"/>
              </w:rPr>
              <w:t xml:space="preserve">воспринимать на слух аудиотекст, построенный на знакомом языковом </w:t>
            </w:r>
            <w:r>
              <w:rPr>
                <w:spacing w:val="-2"/>
                <w:sz w:val="24"/>
              </w:rPr>
              <w:t>материале;</w:t>
            </w:r>
          </w:p>
        </w:tc>
      </w:tr>
      <w:tr w14:paraId="6D5C0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4" w:type="dxa"/>
          </w:tcPr>
          <w:p w14:paraId="42D07E89">
            <w:pPr>
              <w:pStyle w:val="13"/>
              <w:spacing w:line="265" w:lineRule="exact"/>
              <w:ind w:right="108"/>
              <w:jc w:val="right"/>
              <w:rPr>
                <w:sz w:val="24"/>
              </w:rPr>
            </w:pPr>
            <w:r>
              <w:rPr>
                <w:spacing w:val="-5"/>
                <w:sz w:val="24"/>
              </w:rPr>
              <w:t>37.</w:t>
            </w:r>
          </w:p>
        </w:tc>
        <w:tc>
          <w:tcPr>
            <w:tcW w:w="7946" w:type="dxa"/>
          </w:tcPr>
          <w:p w14:paraId="51A9E289">
            <w:pPr>
              <w:pStyle w:val="13"/>
              <w:tabs>
                <w:tab w:val="left" w:pos="1298"/>
                <w:tab w:val="left" w:pos="2477"/>
                <w:tab w:val="left" w:pos="3459"/>
                <w:tab w:val="left" w:pos="4702"/>
                <w:tab w:val="left" w:pos="6058"/>
                <w:tab w:val="left" w:pos="7705"/>
              </w:tabs>
              <w:spacing w:line="230" w:lineRule="auto"/>
              <w:ind w:left="114" w:right="99" w:firstLine="175"/>
              <w:rPr>
                <w:sz w:val="24"/>
              </w:rPr>
            </w:pPr>
            <w:r>
              <w:rPr>
                <w:spacing w:val="-2"/>
                <w:sz w:val="24"/>
              </w:rPr>
              <w:t>владеть</w:t>
            </w:r>
            <w:r>
              <w:rPr>
                <w:sz w:val="24"/>
              </w:rPr>
              <w:tab/>
            </w:r>
            <w:r>
              <w:rPr>
                <w:spacing w:val="-2"/>
                <w:sz w:val="24"/>
              </w:rPr>
              <w:t>техникой</w:t>
            </w:r>
            <w:r>
              <w:rPr>
                <w:sz w:val="24"/>
              </w:rPr>
              <w:tab/>
            </w:r>
            <w:r>
              <w:rPr>
                <w:spacing w:val="-2"/>
                <w:sz w:val="24"/>
              </w:rPr>
              <w:t>чтения,</w:t>
            </w:r>
            <w:r>
              <w:rPr>
                <w:sz w:val="24"/>
              </w:rPr>
              <w:tab/>
            </w:r>
            <w:r>
              <w:rPr>
                <w:spacing w:val="-2"/>
                <w:sz w:val="24"/>
              </w:rPr>
              <w:t>приемами</w:t>
            </w:r>
            <w:r>
              <w:rPr>
                <w:sz w:val="24"/>
              </w:rPr>
              <w:tab/>
            </w:r>
            <w:r>
              <w:rPr>
                <w:spacing w:val="-2"/>
                <w:sz w:val="24"/>
              </w:rPr>
              <w:t>понимания</w:t>
            </w:r>
            <w:r>
              <w:rPr>
                <w:sz w:val="24"/>
              </w:rPr>
              <w:tab/>
            </w:r>
            <w:r>
              <w:rPr>
                <w:spacing w:val="-2"/>
                <w:sz w:val="24"/>
              </w:rPr>
              <w:t>прочитанного</w:t>
            </w:r>
            <w:r>
              <w:rPr>
                <w:sz w:val="24"/>
              </w:rPr>
              <w:tab/>
            </w:r>
            <w:r>
              <w:rPr>
                <w:spacing w:val="-10"/>
                <w:sz w:val="24"/>
              </w:rPr>
              <w:t xml:space="preserve">и </w:t>
            </w:r>
            <w:r>
              <w:rPr>
                <w:sz w:val="24"/>
              </w:rPr>
              <w:t>прослушанного текста.</w:t>
            </w:r>
          </w:p>
        </w:tc>
      </w:tr>
    </w:tbl>
    <w:p w14:paraId="5AAB4527">
      <w:pPr>
        <w:pStyle w:val="8"/>
        <w:spacing w:before="44" w:line="275" w:lineRule="exact"/>
        <w:ind w:left="1841"/>
        <w:jc w:val="left"/>
      </w:pPr>
      <w:r>
        <w:t>2</w:t>
      </w:r>
      <w:r>
        <w:rPr>
          <w:spacing w:val="2"/>
        </w:rPr>
        <w:t xml:space="preserve"> </w:t>
      </w:r>
      <w:r>
        <w:rPr>
          <w:spacing w:val="-2"/>
        </w:rPr>
        <w:t>класс</w:t>
      </w:r>
    </w:p>
    <w:p w14:paraId="4AD11861">
      <w:pPr>
        <w:pStyle w:val="8"/>
        <w:spacing w:after="15" w:line="275" w:lineRule="exact"/>
        <w:ind w:left="1841"/>
        <w:jc w:val="left"/>
      </w:pPr>
      <w:r>
        <w:t>Обучающийся</w:t>
      </w:r>
      <w:r>
        <w:rPr>
          <w:spacing w:val="-10"/>
        </w:rPr>
        <w:t xml:space="preserve"> </w:t>
      </w:r>
      <w:r>
        <w:rPr>
          <w:spacing w:val="-2"/>
        </w:rPr>
        <w:t>научится:</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7"/>
        <w:gridCol w:w="7943"/>
      </w:tblGrid>
      <w:tr w14:paraId="08647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637" w:type="dxa"/>
          </w:tcPr>
          <w:p w14:paraId="332B893E">
            <w:pPr>
              <w:pStyle w:val="13"/>
              <w:ind w:left="115" w:firstLine="566"/>
              <w:rPr>
                <w:sz w:val="24"/>
              </w:rPr>
            </w:pPr>
            <w:r>
              <w:rPr>
                <w:spacing w:val="-4"/>
                <w:sz w:val="24"/>
              </w:rPr>
              <w:t xml:space="preserve">Код проверяемого </w:t>
            </w:r>
            <w:r>
              <w:rPr>
                <w:spacing w:val="-2"/>
                <w:sz w:val="24"/>
              </w:rPr>
              <w:t>элемента</w:t>
            </w:r>
          </w:p>
        </w:tc>
        <w:tc>
          <w:tcPr>
            <w:tcW w:w="7943" w:type="dxa"/>
          </w:tcPr>
          <w:p w14:paraId="18EE08A9">
            <w:pPr>
              <w:pStyle w:val="13"/>
              <w:spacing w:line="265" w:lineRule="exact"/>
              <w:ind w:left="679"/>
              <w:rPr>
                <w:sz w:val="24"/>
              </w:rPr>
            </w:pPr>
            <w:r>
              <w:rPr>
                <w:sz w:val="24"/>
              </w:rPr>
              <w:t>Проверяемые</w:t>
            </w:r>
            <w:r>
              <w:rPr>
                <w:spacing w:val="-4"/>
                <w:sz w:val="24"/>
              </w:rPr>
              <w:t xml:space="preserve"> </w:t>
            </w:r>
            <w:r>
              <w:rPr>
                <w:sz w:val="24"/>
              </w:rPr>
              <w:t>элементы</w:t>
            </w:r>
            <w:r>
              <w:rPr>
                <w:spacing w:val="-2"/>
                <w:sz w:val="24"/>
              </w:rPr>
              <w:t xml:space="preserve"> содержания</w:t>
            </w:r>
          </w:p>
        </w:tc>
      </w:tr>
      <w:tr w14:paraId="37877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2F6CA7F3">
            <w:pPr>
              <w:pStyle w:val="13"/>
              <w:spacing w:line="258" w:lineRule="exact"/>
              <w:ind w:left="681"/>
              <w:rPr>
                <w:sz w:val="24"/>
              </w:rPr>
            </w:pPr>
            <w:r>
              <w:rPr>
                <w:spacing w:val="-5"/>
                <w:sz w:val="24"/>
              </w:rPr>
              <w:t>1.</w:t>
            </w:r>
          </w:p>
        </w:tc>
        <w:tc>
          <w:tcPr>
            <w:tcW w:w="7943" w:type="dxa"/>
          </w:tcPr>
          <w:p w14:paraId="0A85AA2A">
            <w:pPr>
              <w:pStyle w:val="13"/>
              <w:spacing w:line="258" w:lineRule="exact"/>
              <w:ind w:left="180"/>
              <w:rPr>
                <w:sz w:val="24"/>
              </w:rPr>
            </w:pPr>
            <w:r>
              <w:rPr>
                <w:sz w:val="24"/>
              </w:rPr>
              <w:t>составлять</w:t>
            </w:r>
            <w:r>
              <w:rPr>
                <w:spacing w:val="-6"/>
                <w:sz w:val="24"/>
              </w:rPr>
              <w:t xml:space="preserve"> </w:t>
            </w:r>
            <w:r>
              <w:rPr>
                <w:sz w:val="24"/>
              </w:rPr>
              <w:t>небольшое</w:t>
            </w:r>
            <w:r>
              <w:rPr>
                <w:spacing w:val="-14"/>
                <w:sz w:val="24"/>
              </w:rPr>
              <w:t xml:space="preserve"> </w:t>
            </w:r>
            <w:r>
              <w:rPr>
                <w:sz w:val="24"/>
              </w:rPr>
              <w:t>описание</w:t>
            </w:r>
            <w:r>
              <w:rPr>
                <w:spacing w:val="-8"/>
                <w:sz w:val="24"/>
              </w:rPr>
              <w:t xml:space="preserve"> </w:t>
            </w:r>
            <w:r>
              <w:rPr>
                <w:spacing w:val="-2"/>
                <w:sz w:val="24"/>
              </w:rPr>
              <w:t>картины;</w:t>
            </w:r>
          </w:p>
        </w:tc>
      </w:tr>
      <w:tr w14:paraId="7D0AC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2974F41A">
            <w:pPr>
              <w:pStyle w:val="13"/>
              <w:spacing w:line="253" w:lineRule="exact"/>
              <w:ind w:left="681"/>
              <w:rPr>
                <w:sz w:val="24"/>
              </w:rPr>
            </w:pPr>
            <w:r>
              <w:rPr>
                <w:spacing w:val="-5"/>
                <w:sz w:val="24"/>
              </w:rPr>
              <w:t>2.</w:t>
            </w:r>
          </w:p>
        </w:tc>
        <w:tc>
          <w:tcPr>
            <w:tcW w:w="7943" w:type="dxa"/>
          </w:tcPr>
          <w:p w14:paraId="7F0FB5CD">
            <w:pPr>
              <w:pStyle w:val="13"/>
              <w:spacing w:line="253" w:lineRule="exact"/>
              <w:ind w:left="180"/>
              <w:rPr>
                <w:sz w:val="24"/>
              </w:rPr>
            </w:pPr>
            <w:r>
              <w:rPr>
                <w:sz w:val="24"/>
              </w:rPr>
              <w:t>рассказывать</w:t>
            </w:r>
            <w:r>
              <w:rPr>
                <w:spacing w:val="-11"/>
                <w:sz w:val="24"/>
              </w:rPr>
              <w:t xml:space="preserve"> </w:t>
            </w:r>
            <w:r>
              <w:rPr>
                <w:sz w:val="24"/>
              </w:rPr>
              <w:t>о</w:t>
            </w:r>
            <w:r>
              <w:rPr>
                <w:spacing w:val="-3"/>
                <w:sz w:val="24"/>
              </w:rPr>
              <w:t xml:space="preserve"> </w:t>
            </w:r>
            <w:r>
              <w:rPr>
                <w:sz w:val="24"/>
              </w:rPr>
              <w:t>друзьях,</w:t>
            </w:r>
            <w:r>
              <w:rPr>
                <w:spacing w:val="-7"/>
                <w:sz w:val="24"/>
              </w:rPr>
              <w:t xml:space="preserve"> </w:t>
            </w:r>
            <w:r>
              <w:rPr>
                <w:sz w:val="24"/>
              </w:rPr>
              <w:t>любимых</w:t>
            </w:r>
            <w:r>
              <w:rPr>
                <w:spacing w:val="-8"/>
                <w:sz w:val="24"/>
              </w:rPr>
              <w:t xml:space="preserve"> </w:t>
            </w:r>
            <w:r>
              <w:rPr>
                <w:sz w:val="24"/>
              </w:rPr>
              <w:t>животных,</w:t>
            </w:r>
            <w:r>
              <w:rPr>
                <w:spacing w:val="-5"/>
                <w:sz w:val="24"/>
              </w:rPr>
              <w:t xml:space="preserve"> </w:t>
            </w:r>
            <w:r>
              <w:rPr>
                <w:sz w:val="24"/>
              </w:rPr>
              <w:t>каникулах</w:t>
            </w:r>
            <w:r>
              <w:rPr>
                <w:spacing w:val="-8"/>
                <w:sz w:val="24"/>
              </w:rPr>
              <w:t xml:space="preserve"> </w:t>
            </w:r>
            <w:r>
              <w:rPr>
                <w:sz w:val="24"/>
              </w:rPr>
              <w:t>и</w:t>
            </w:r>
            <w:r>
              <w:rPr>
                <w:spacing w:val="-5"/>
                <w:sz w:val="24"/>
              </w:rPr>
              <w:t xml:space="preserve"> </w:t>
            </w:r>
            <w:r>
              <w:rPr>
                <w:sz w:val="24"/>
              </w:rPr>
              <w:t>т.</w:t>
            </w:r>
            <w:r>
              <w:rPr>
                <w:spacing w:val="4"/>
                <w:sz w:val="24"/>
              </w:rPr>
              <w:t xml:space="preserve"> </w:t>
            </w:r>
            <w:r>
              <w:rPr>
                <w:spacing w:val="-5"/>
                <w:sz w:val="24"/>
              </w:rPr>
              <w:t>д.;</w:t>
            </w:r>
          </w:p>
        </w:tc>
      </w:tr>
      <w:tr w14:paraId="09AB8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3FE3C835">
            <w:pPr>
              <w:pStyle w:val="13"/>
              <w:spacing w:line="258" w:lineRule="exact"/>
              <w:ind w:left="681"/>
              <w:rPr>
                <w:sz w:val="24"/>
              </w:rPr>
            </w:pPr>
            <w:r>
              <w:rPr>
                <w:spacing w:val="-5"/>
                <w:sz w:val="24"/>
              </w:rPr>
              <w:t>3.</w:t>
            </w:r>
          </w:p>
        </w:tc>
        <w:tc>
          <w:tcPr>
            <w:tcW w:w="7943" w:type="dxa"/>
          </w:tcPr>
          <w:p w14:paraId="4AF6F589">
            <w:pPr>
              <w:pStyle w:val="13"/>
              <w:spacing w:line="258" w:lineRule="exact"/>
              <w:ind w:left="180"/>
              <w:rPr>
                <w:sz w:val="24"/>
              </w:rPr>
            </w:pPr>
            <w:r>
              <w:rPr>
                <w:sz w:val="24"/>
              </w:rPr>
              <w:t>понимать</w:t>
            </w:r>
            <w:r>
              <w:rPr>
                <w:spacing w:val="-8"/>
                <w:sz w:val="24"/>
              </w:rPr>
              <w:t xml:space="preserve"> </w:t>
            </w:r>
            <w:r>
              <w:rPr>
                <w:sz w:val="24"/>
              </w:rPr>
              <w:t>на</w:t>
            </w:r>
            <w:r>
              <w:rPr>
                <w:spacing w:val="-6"/>
                <w:sz w:val="24"/>
              </w:rPr>
              <w:t xml:space="preserve"> </w:t>
            </w:r>
            <w:r>
              <w:rPr>
                <w:sz w:val="24"/>
              </w:rPr>
              <w:t>слух</w:t>
            </w:r>
            <w:r>
              <w:rPr>
                <w:spacing w:val="-7"/>
                <w:sz w:val="24"/>
              </w:rPr>
              <w:t xml:space="preserve"> </w:t>
            </w:r>
            <w:r>
              <w:rPr>
                <w:sz w:val="24"/>
              </w:rPr>
              <w:t>речь</w:t>
            </w:r>
            <w:r>
              <w:rPr>
                <w:spacing w:val="3"/>
                <w:sz w:val="24"/>
              </w:rPr>
              <w:t xml:space="preserve"> </w:t>
            </w:r>
            <w:r>
              <w:rPr>
                <w:sz w:val="24"/>
              </w:rPr>
              <w:t>учителя</w:t>
            </w:r>
            <w:r>
              <w:rPr>
                <w:spacing w:val="-2"/>
                <w:sz w:val="24"/>
              </w:rPr>
              <w:t xml:space="preserve"> </w:t>
            </w:r>
            <w:r>
              <w:rPr>
                <w:sz w:val="24"/>
              </w:rPr>
              <w:t>и</w:t>
            </w:r>
            <w:r>
              <w:rPr>
                <w:spacing w:val="-1"/>
                <w:sz w:val="24"/>
              </w:rPr>
              <w:t xml:space="preserve"> </w:t>
            </w:r>
            <w:r>
              <w:rPr>
                <w:spacing w:val="-2"/>
                <w:sz w:val="24"/>
              </w:rPr>
              <w:t>одноклассников;</w:t>
            </w:r>
          </w:p>
        </w:tc>
      </w:tr>
      <w:tr w14:paraId="37962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637" w:type="dxa"/>
          </w:tcPr>
          <w:p w14:paraId="1A6CCD8D">
            <w:pPr>
              <w:pStyle w:val="13"/>
              <w:spacing w:line="251" w:lineRule="exact"/>
              <w:ind w:left="681"/>
              <w:rPr>
                <w:sz w:val="24"/>
              </w:rPr>
            </w:pPr>
            <w:r>
              <w:rPr>
                <w:spacing w:val="-5"/>
                <w:sz w:val="24"/>
              </w:rPr>
              <w:t>4.</w:t>
            </w:r>
          </w:p>
        </w:tc>
        <w:tc>
          <w:tcPr>
            <w:tcW w:w="7943" w:type="dxa"/>
          </w:tcPr>
          <w:p w14:paraId="166B120B">
            <w:pPr>
              <w:pStyle w:val="13"/>
              <w:spacing w:line="251" w:lineRule="exact"/>
              <w:ind w:left="180"/>
              <w:rPr>
                <w:sz w:val="24"/>
              </w:rPr>
            </w:pPr>
            <w:r>
              <w:rPr>
                <w:sz w:val="24"/>
              </w:rPr>
              <w:t>находить</w:t>
            </w:r>
            <w:r>
              <w:rPr>
                <w:spacing w:val="-4"/>
                <w:sz w:val="24"/>
              </w:rPr>
              <w:t xml:space="preserve"> </w:t>
            </w:r>
            <w:r>
              <w:rPr>
                <w:sz w:val="24"/>
              </w:rPr>
              <w:t>в</w:t>
            </w:r>
            <w:r>
              <w:rPr>
                <w:spacing w:val="-11"/>
                <w:sz w:val="24"/>
              </w:rPr>
              <w:t xml:space="preserve"> </w:t>
            </w:r>
            <w:r>
              <w:rPr>
                <w:sz w:val="24"/>
              </w:rPr>
              <w:t>тексте</w:t>
            </w:r>
            <w:r>
              <w:rPr>
                <w:spacing w:val="-6"/>
                <w:sz w:val="24"/>
              </w:rPr>
              <w:t xml:space="preserve"> </w:t>
            </w:r>
            <w:r>
              <w:rPr>
                <w:sz w:val="24"/>
              </w:rPr>
              <w:t>нужную</w:t>
            </w:r>
            <w:r>
              <w:rPr>
                <w:spacing w:val="-3"/>
                <w:sz w:val="24"/>
              </w:rPr>
              <w:t xml:space="preserve"> </w:t>
            </w:r>
            <w:r>
              <w:rPr>
                <w:spacing w:val="-2"/>
                <w:sz w:val="24"/>
              </w:rPr>
              <w:t>информацию;</w:t>
            </w:r>
          </w:p>
        </w:tc>
      </w:tr>
      <w:tr w14:paraId="58BEC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066A59CC">
            <w:pPr>
              <w:pStyle w:val="13"/>
              <w:spacing w:line="258" w:lineRule="exact"/>
              <w:ind w:left="681"/>
              <w:rPr>
                <w:sz w:val="24"/>
              </w:rPr>
            </w:pPr>
            <w:r>
              <w:rPr>
                <w:spacing w:val="-5"/>
                <w:sz w:val="24"/>
              </w:rPr>
              <w:t>5.</w:t>
            </w:r>
          </w:p>
        </w:tc>
        <w:tc>
          <w:tcPr>
            <w:tcW w:w="7943" w:type="dxa"/>
          </w:tcPr>
          <w:p w14:paraId="17089C66">
            <w:pPr>
              <w:pStyle w:val="13"/>
              <w:spacing w:line="258" w:lineRule="exact"/>
              <w:ind w:left="180"/>
              <w:rPr>
                <w:sz w:val="24"/>
              </w:rPr>
            </w:pPr>
            <w:r>
              <w:rPr>
                <w:sz w:val="24"/>
              </w:rPr>
              <w:t>выразительно</w:t>
            </w:r>
            <w:r>
              <w:rPr>
                <w:spacing w:val="-12"/>
                <w:sz w:val="24"/>
              </w:rPr>
              <w:t xml:space="preserve"> </w:t>
            </w:r>
            <w:r>
              <w:rPr>
                <w:sz w:val="24"/>
              </w:rPr>
              <w:t>читать</w:t>
            </w:r>
            <w:r>
              <w:rPr>
                <w:spacing w:val="-11"/>
                <w:sz w:val="24"/>
              </w:rPr>
              <w:t xml:space="preserve"> </w:t>
            </w:r>
            <w:r>
              <w:rPr>
                <w:sz w:val="24"/>
              </w:rPr>
              <w:t>текст</w:t>
            </w:r>
            <w:r>
              <w:rPr>
                <w:spacing w:val="-13"/>
                <w:sz w:val="24"/>
              </w:rPr>
              <w:t xml:space="preserve"> </w:t>
            </w:r>
            <w:r>
              <w:rPr>
                <w:sz w:val="24"/>
              </w:rPr>
              <w:t>вслух,</w:t>
            </w:r>
            <w:r>
              <w:rPr>
                <w:spacing w:val="-6"/>
                <w:sz w:val="24"/>
              </w:rPr>
              <w:t xml:space="preserve"> </w:t>
            </w:r>
            <w:r>
              <w:rPr>
                <w:sz w:val="24"/>
              </w:rPr>
              <w:t>соблюдая</w:t>
            </w:r>
            <w:r>
              <w:rPr>
                <w:spacing w:val="-5"/>
                <w:sz w:val="24"/>
              </w:rPr>
              <w:t xml:space="preserve"> </w:t>
            </w:r>
            <w:r>
              <w:rPr>
                <w:sz w:val="24"/>
              </w:rPr>
              <w:t>правильную</w:t>
            </w:r>
            <w:r>
              <w:rPr>
                <w:spacing w:val="-11"/>
                <w:sz w:val="24"/>
              </w:rPr>
              <w:t xml:space="preserve"> </w:t>
            </w:r>
            <w:r>
              <w:rPr>
                <w:spacing w:val="-2"/>
                <w:sz w:val="24"/>
              </w:rPr>
              <w:t>интонацию;</w:t>
            </w:r>
          </w:p>
        </w:tc>
      </w:tr>
      <w:tr w14:paraId="7694E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7F0C63C6">
            <w:pPr>
              <w:pStyle w:val="13"/>
              <w:spacing w:line="268" w:lineRule="exact"/>
              <w:ind w:left="681"/>
              <w:rPr>
                <w:sz w:val="24"/>
              </w:rPr>
            </w:pPr>
            <w:r>
              <w:rPr>
                <w:spacing w:val="-5"/>
                <w:sz w:val="24"/>
              </w:rPr>
              <w:t>6.</w:t>
            </w:r>
          </w:p>
        </w:tc>
        <w:tc>
          <w:tcPr>
            <w:tcW w:w="7943" w:type="dxa"/>
          </w:tcPr>
          <w:p w14:paraId="0864622D">
            <w:pPr>
              <w:pStyle w:val="13"/>
              <w:spacing w:line="230" w:lineRule="auto"/>
              <w:ind w:left="112" w:firstLine="67"/>
              <w:rPr>
                <w:sz w:val="24"/>
              </w:rPr>
            </w:pPr>
            <w:r>
              <w:rPr>
                <w:sz w:val="24"/>
              </w:rPr>
              <w:t>правильно</w:t>
            </w:r>
            <w:r>
              <w:rPr>
                <w:spacing w:val="80"/>
                <w:w w:val="150"/>
                <w:sz w:val="24"/>
              </w:rPr>
              <w:t xml:space="preserve"> </w:t>
            </w:r>
            <w:r>
              <w:rPr>
                <w:sz w:val="24"/>
              </w:rPr>
              <w:t>списывать</w:t>
            </w:r>
            <w:r>
              <w:rPr>
                <w:spacing w:val="80"/>
                <w:w w:val="150"/>
                <w:sz w:val="24"/>
              </w:rPr>
              <w:t xml:space="preserve"> </w:t>
            </w:r>
            <w:r>
              <w:rPr>
                <w:sz w:val="24"/>
              </w:rPr>
              <w:t>(без</w:t>
            </w:r>
            <w:r>
              <w:rPr>
                <w:spacing w:val="80"/>
                <w:w w:val="150"/>
                <w:sz w:val="24"/>
              </w:rPr>
              <w:t xml:space="preserve"> </w:t>
            </w:r>
            <w:r>
              <w:rPr>
                <w:sz w:val="24"/>
              </w:rPr>
              <w:t>пропусков</w:t>
            </w:r>
            <w:r>
              <w:rPr>
                <w:spacing w:val="80"/>
                <w:w w:val="150"/>
                <w:sz w:val="24"/>
              </w:rPr>
              <w:t xml:space="preserve"> </w:t>
            </w:r>
            <w:r>
              <w:rPr>
                <w:sz w:val="24"/>
              </w:rPr>
              <w:t>и</w:t>
            </w:r>
            <w:r>
              <w:rPr>
                <w:spacing w:val="80"/>
                <w:w w:val="150"/>
                <w:sz w:val="24"/>
              </w:rPr>
              <w:t xml:space="preserve"> </w:t>
            </w:r>
            <w:r>
              <w:rPr>
                <w:sz w:val="24"/>
              </w:rPr>
              <w:t>искажений</w:t>
            </w:r>
            <w:r>
              <w:rPr>
                <w:spacing w:val="80"/>
                <w:w w:val="150"/>
                <w:sz w:val="24"/>
              </w:rPr>
              <w:t xml:space="preserve"> </w:t>
            </w:r>
            <w:r>
              <w:rPr>
                <w:sz w:val="24"/>
              </w:rPr>
              <w:t>букв)</w:t>
            </w:r>
            <w:r>
              <w:rPr>
                <w:spacing w:val="80"/>
                <w:w w:val="150"/>
                <w:sz w:val="24"/>
              </w:rPr>
              <w:t xml:space="preserve"> </w:t>
            </w:r>
            <w:r>
              <w:rPr>
                <w:sz w:val="24"/>
              </w:rPr>
              <w:t>слова</w:t>
            </w:r>
            <w:r>
              <w:rPr>
                <w:spacing w:val="80"/>
                <w:w w:val="150"/>
                <w:sz w:val="24"/>
              </w:rPr>
              <w:t xml:space="preserve"> </w:t>
            </w:r>
            <w:r>
              <w:rPr>
                <w:sz w:val="24"/>
              </w:rPr>
              <w:t>и предложения, текст объемом не более 10 слов;</w:t>
            </w:r>
          </w:p>
        </w:tc>
      </w:tr>
      <w:tr w14:paraId="025E7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637" w:type="dxa"/>
          </w:tcPr>
          <w:p w14:paraId="08EC5846">
            <w:pPr>
              <w:pStyle w:val="13"/>
              <w:spacing w:line="265" w:lineRule="exact"/>
              <w:ind w:left="681"/>
              <w:rPr>
                <w:sz w:val="24"/>
              </w:rPr>
            </w:pPr>
            <w:r>
              <w:rPr>
                <w:spacing w:val="-5"/>
                <w:sz w:val="24"/>
              </w:rPr>
              <w:t>7.</w:t>
            </w:r>
          </w:p>
        </w:tc>
        <w:tc>
          <w:tcPr>
            <w:tcW w:w="7943" w:type="dxa"/>
          </w:tcPr>
          <w:p w14:paraId="5E313711">
            <w:pPr>
              <w:pStyle w:val="13"/>
              <w:tabs>
                <w:tab w:val="left" w:pos="1084"/>
                <w:tab w:val="left" w:pos="1675"/>
                <w:tab w:val="left" w:pos="2832"/>
                <w:tab w:val="left" w:pos="3454"/>
                <w:tab w:val="left" w:pos="4748"/>
                <w:tab w:val="left" w:pos="5096"/>
                <w:tab w:val="left" w:pos="6433"/>
                <w:tab w:val="left" w:pos="7201"/>
              </w:tabs>
              <w:spacing w:line="265" w:lineRule="exact"/>
              <w:ind w:left="112" w:firstLine="67"/>
              <w:rPr>
                <w:sz w:val="24"/>
              </w:rPr>
            </w:pPr>
            <w:r>
              <w:rPr>
                <w:spacing w:val="-2"/>
                <w:sz w:val="24"/>
              </w:rPr>
              <w:t>писать</w:t>
            </w:r>
            <w:r>
              <w:rPr>
                <w:sz w:val="24"/>
              </w:rPr>
              <w:tab/>
            </w:r>
            <w:r>
              <w:rPr>
                <w:spacing w:val="-5"/>
                <w:sz w:val="24"/>
              </w:rPr>
              <w:t>под</w:t>
            </w:r>
            <w:r>
              <w:rPr>
                <w:sz w:val="24"/>
              </w:rPr>
              <w:tab/>
            </w:r>
            <w:r>
              <w:rPr>
                <w:spacing w:val="-2"/>
                <w:sz w:val="24"/>
              </w:rPr>
              <w:t>диктовку</w:t>
            </w:r>
            <w:r>
              <w:rPr>
                <w:sz w:val="24"/>
              </w:rPr>
              <w:tab/>
            </w:r>
            <w:r>
              <w:rPr>
                <w:spacing w:val="-4"/>
                <w:sz w:val="24"/>
              </w:rPr>
              <w:t>(без</w:t>
            </w:r>
            <w:r>
              <w:rPr>
                <w:sz w:val="24"/>
              </w:rPr>
              <w:tab/>
            </w:r>
            <w:r>
              <w:rPr>
                <w:spacing w:val="-2"/>
                <w:sz w:val="24"/>
              </w:rPr>
              <w:t>пропусков</w:t>
            </w:r>
            <w:r>
              <w:rPr>
                <w:sz w:val="24"/>
              </w:rPr>
              <w:tab/>
            </w:r>
            <w:r>
              <w:rPr>
                <w:spacing w:val="-10"/>
                <w:sz w:val="24"/>
              </w:rPr>
              <w:t>и</w:t>
            </w:r>
            <w:r>
              <w:rPr>
                <w:sz w:val="24"/>
              </w:rPr>
              <w:tab/>
            </w:r>
            <w:r>
              <w:rPr>
                <w:spacing w:val="-2"/>
                <w:sz w:val="24"/>
              </w:rPr>
              <w:t>искажений</w:t>
            </w:r>
            <w:r>
              <w:rPr>
                <w:sz w:val="24"/>
              </w:rPr>
              <w:tab/>
            </w:r>
            <w:r>
              <w:rPr>
                <w:spacing w:val="-2"/>
                <w:sz w:val="24"/>
              </w:rPr>
              <w:t>букв)</w:t>
            </w:r>
            <w:r>
              <w:rPr>
                <w:sz w:val="24"/>
              </w:rPr>
              <w:tab/>
            </w:r>
            <w:r>
              <w:rPr>
                <w:spacing w:val="-2"/>
                <w:sz w:val="24"/>
              </w:rPr>
              <w:t>слова,</w:t>
            </w:r>
          </w:p>
          <w:p w14:paraId="2835DFBF">
            <w:pPr>
              <w:pStyle w:val="13"/>
              <w:spacing w:line="274" w:lineRule="exact"/>
              <w:ind w:left="112"/>
              <w:rPr>
                <w:sz w:val="24"/>
              </w:rPr>
            </w:pPr>
            <w:r>
              <w:rPr>
                <w:sz w:val="24"/>
              </w:rPr>
              <w:t>предложения,</w:t>
            </w:r>
            <w:r>
              <w:rPr>
                <w:spacing w:val="40"/>
                <w:sz w:val="24"/>
              </w:rPr>
              <w:t xml:space="preserve"> </w:t>
            </w:r>
            <w:r>
              <w:rPr>
                <w:sz w:val="24"/>
              </w:rPr>
              <w:t>тексты</w:t>
            </w:r>
            <w:r>
              <w:rPr>
                <w:spacing w:val="34"/>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12</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изученных</w:t>
            </w:r>
            <w:r>
              <w:rPr>
                <w:spacing w:val="80"/>
                <w:sz w:val="24"/>
              </w:rPr>
              <w:t xml:space="preserve"> </w:t>
            </w:r>
            <w:r>
              <w:rPr>
                <w:sz w:val="24"/>
              </w:rPr>
              <w:t>правил правописания;</w:t>
            </w:r>
          </w:p>
        </w:tc>
      </w:tr>
      <w:tr w14:paraId="04CF4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6F165B9A">
            <w:pPr>
              <w:pStyle w:val="13"/>
              <w:spacing w:line="265" w:lineRule="exact"/>
              <w:ind w:left="681"/>
              <w:rPr>
                <w:sz w:val="24"/>
              </w:rPr>
            </w:pPr>
            <w:r>
              <w:rPr>
                <w:spacing w:val="-5"/>
                <w:sz w:val="24"/>
              </w:rPr>
              <w:t>8.</w:t>
            </w:r>
          </w:p>
        </w:tc>
        <w:tc>
          <w:tcPr>
            <w:tcW w:w="7943" w:type="dxa"/>
          </w:tcPr>
          <w:p w14:paraId="191F8195">
            <w:pPr>
              <w:pStyle w:val="13"/>
              <w:spacing w:line="232" w:lineRule="auto"/>
              <w:ind w:left="112" w:firstLine="67"/>
              <w:rPr>
                <w:sz w:val="24"/>
              </w:rPr>
            </w:pPr>
            <w:r>
              <w:rPr>
                <w:sz w:val="24"/>
              </w:rPr>
              <w:t>применять правила правописания</w:t>
            </w:r>
            <w:r>
              <w:rPr>
                <w:spacing w:val="28"/>
                <w:sz w:val="24"/>
              </w:rPr>
              <w:t xml:space="preserve"> </w:t>
            </w:r>
            <w:r>
              <w:rPr>
                <w:sz w:val="24"/>
              </w:rPr>
              <w:t>и теоретический</w:t>
            </w:r>
            <w:r>
              <w:rPr>
                <w:spacing w:val="30"/>
                <w:sz w:val="24"/>
              </w:rPr>
              <w:t xml:space="preserve"> </w:t>
            </w:r>
            <w:r>
              <w:rPr>
                <w:sz w:val="24"/>
              </w:rPr>
              <w:t>материал,</w:t>
            </w:r>
            <w:r>
              <w:rPr>
                <w:spacing w:val="29"/>
                <w:sz w:val="24"/>
              </w:rPr>
              <w:t xml:space="preserve"> </w:t>
            </w:r>
            <w:r>
              <w:rPr>
                <w:sz w:val="24"/>
              </w:rPr>
              <w:t>соблюдать изученные нормы орфографии и пунктуации;</w:t>
            </w:r>
          </w:p>
        </w:tc>
      </w:tr>
      <w:tr w14:paraId="1C85F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72EE2B02">
            <w:pPr>
              <w:pStyle w:val="13"/>
              <w:spacing w:line="253" w:lineRule="exact"/>
              <w:ind w:left="681"/>
              <w:rPr>
                <w:sz w:val="24"/>
              </w:rPr>
            </w:pPr>
            <w:r>
              <w:rPr>
                <w:spacing w:val="-5"/>
                <w:sz w:val="24"/>
              </w:rPr>
              <w:t>9.</w:t>
            </w:r>
          </w:p>
        </w:tc>
        <w:tc>
          <w:tcPr>
            <w:tcW w:w="7943" w:type="dxa"/>
          </w:tcPr>
          <w:p w14:paraId="46FB0539">
            <w:pPr>
              <w:pStyle w:val="13"/>
              <w:spacing w:line="253" w:lineRule="exact"/>
              <w:ind w:left="180"/>
              <w:rPr>
                <w:sz w:val="24"/>
              </w:rPr>
            </w:pPr>
            <w:r>
              <w:rPr>
                <w:sz w:val="24"/>
              </w:rPr>
              <w:t>находить</w:t>
            </w:r>
            <w:r>
              <w:rPr>
                <w:spacing w:val="-1"/>
                <w:sz w:val="24"/>
              </w:rPr>
              <w:t xml:space="preserve"> </w:t>
            </w:r>
            <w:r>
              <w:rPr>
                <w:sz w:val="24"/>
              </w:rPr>
              <w:t>в</w:t>
            </w:r>
            <w:r>
              <w:rPr>
                <w:spacing w:val="-6"/>
                <w:sz w:val="24"/>
              </w:rPr>
              <w:t xml:space="preserve"> </w:t>
            </w:r>
            <w:r>
              <w:rPr>
                <w:sz w:val="24"/>
              </w:rPr>
              <w:t>тексте</w:t>
            </w:r>
            <w:r>
              <w:rPr>
                <w:spacing w:val="-2"/>
                <w:sz w:val="24"/>
              </w:rPr>
              <w:t xml:space="preserve"> </w:t>
            </w:r>
            <w:r>
              <w:rPr>
                <w:sz w:val="24"/>
              </w:rPr>
              <w:t>слова</w:t>
            </w:r>
            <w:r>
              <w:rPr>
                <w:spacing w:val="-5"/>
                <w:sz w:val="24"/>
              </w:rPr>
              <w:t xml:space="preserve"> </w:t>
            </w:r>
            <w:r>
              <w:rPr>
                <w:sz w:val="24"/>
              </w:rPr>
              <w:t>с</w:t>
            </w:r>
            <w:r>
              <w:rPr>
                <w:spacing w:val="-9"/>
                <w:sz w:val="24"/>
              </w:rPr>
              <w:t xml:space="preserve"> </w:t>
            </w:r>
            <w:r>
              <w:rPr>
                <w:sz w:val="24"/>
              </w:rPr>
              <w:t>заданным</w:t>
            </w:r>
            <w:r>
              <w:rPr>
                <w:spacing w:val="-4"/>
                <w:sz w:val="24"/>
              </w:rPr>
              <w:t xml:space="preserve"> </w:t>
            </w:r>
            <w:r>
              <w:rPr>
                <w:spacing w:val="-2"/>
                <w:sz w:val="24"/>
              </w:rPr>
              <w:t>звуком;</w:t>
            </w:r>
          </w:p>
        </w:tc>
      </w:tr>
      <w:tr w14:paraId="0DA0F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22545755">
            <w:pPr>
              <w:pStyle w:val="13"/>
              <w:spacing w:line="258" w:lineRule="exact"/>
              <w:ind w:left="681"/>
              <w:rPr>
                <w:sz w:val="24"/>
              </w:rPr>
            </w:pPr>
            <w:r>
              <w:rPr>
                <w:spacing w:val="-5"/>
                <w:sz w:val="24"/>
              </w:rPr>
              <w:t>10.</w:t>
            </w:r>
          </w:p>
        </w:tc>
        <w:tc>
          <w:tcPr>
            <w:tcW w:w="7943" w:type="dxa"/>
          </w:tcPr>
          <w:p w14:paraId="2CEEF194">
            <w:pPr>
              <w:pStyle w:val="13"/>
              <w:spacing w:line="258" w:lineRule="exact"/>
              <w:ind w:left="180"/>
              <w:rPr>
                <w:sz w:val="24"/>
              </w:rPr>
            </w:pPr>
            <w:r>
              <w:rPr>
                <w:sz w:val="24"/>
              </w:rPr>
              <w:t>использовать</w:t>
            </w:r>
            <w:r>
              <w:rPr>
                <w:spacing w:val="-10"/>
                <w:sz w:val="24"/>
              </w:rPr>
              <w:t xml:space="preserve"> </w:t>
            </w:r>
            <w:r>
              <w:rPr>
                <w:sz w:val="24"/>
              </w:rPr>
              <w:t>различные</w:t>
            </w:r>
            <w:r>
              <w:rPr>
                <w:spacing w:val="-10"/>
                <w:sz w:val="24"/>
              </w:rPr>
              <w:t xml:space="preserve"> </w:t>
            </w:r>
            <w:r>
              <w:rPr>
                <w:sz w:val="24"/>
              </w:rPr>
              <w:t>словари</w:t>
            </w:r>
            <w:r>
              <w:rPr>
                <w:spacing w:val="-10"/>
                <w:sz w:val="24"/>
              </w:rPr>
              <w:t xml:space="preserve"> </w:t>
            </w:r>
            <w:r>
              <w:rPr>
                <w:sz w:val="24"/>
              </w:rPr>
              <w:t>татарского</w:t>
            </w:r>
            <w:r>
              <w:rPr>
                <w:spacing w:val="-5"/>
                <w:sz w:val="24"/>
              </w:rPr>
              <w:t xml:space="preserve"> </w:t>
            </w:r>
            <w:r>
              <w:rPr>
                <w:spacing w:val="-2"/>
                <w:sz w:val="24"/>
              </w:rPr>
              <w:t>языка;</w:t>
            </w:r>
          </w:p>
        </w:tc>
      </w:tr>
      <w:tr w14:paraId="53899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38F23F7E">
            <w:pPr>
              <w:pStyle w:val="13"/>
              <w:spacing w:line="253" w:lineRule="exact"/>
              <w:ind w:left="681"/>
              <w:rPr>
                <w:sz w:val="24"/>
              </w:rPr>
            </w:pPr>
            <w:r>
              <w:rPr>
                <w:spacing w:val="-5"/>
                <w:sz w:val="24"/>
              </w:rPr>
              <w:t>11.</w:t>
            </w:r>
          </w:p>
        </w:tc>
        <w:tc>
          <w:tcPr>
            <w:tcW w:w="7943" w:type="dxa"/>
          </w:tcPr>
          <w:p w14:paraId="2824CC0D">
            <w:pPr>
              <w:pStyle w:val="13"/>
              <w:spacing w:line="253" w:lineRule="exact"/>
              <w:ind w:left="180"/>
              <w:rPr>
                <w:sz w:val="24"/>
              </w:rPr>
            </w:pPr>
            <w:r>
              <w:rPr>
                <w:sz w:val="24"/>
              </w:rPr>
              <w:t>определять</w:t>
            </w:r>
            <w:r>
              <w:rPr>
                <w:spacing w:val="-8"/>
                <w:sz w:val="24"/>
              </w:rPr>
              <w:t xml:space="preserve"> </w:t>
            </w:r>
            <w:r>
              <w:rPr>
                <w:sz w:val="24"/>
              </w:rPr>
              <w:t>лексическое</w:t>
            </w:r>
            <w:r>
              <w:rPr>
                <w:spacing w:val="-10"/>
                <w:sz w:val="24"/>
              </w:rPr>
              <w:t xml:space="preserve"> </w:t>
            </w:r>
            <w:r>
              <w:rPr>
                <w:sz w:val="24"/>
              </w:rPr>
              <w:t>значение</w:t>
            </w:r>
            <w:r>
              <w:rPr>
                <w:spacing w:val="-5"/>
                <w:sz w:val="24"/>
              </w:rPr>
              <w:t xml:space="preserve"> </w:t>
            </w:r>
            <w:r>
              <w:rPr>
                <w:sz w:val="24"/>
              </w:rPr>
              <w:t>слова</w:t>
            </w:r>
            <w:r>
              <w:rPr>
                <w:spacing w:val="-6"/>
                <w:sz w:val="24"/>
              </w:rPr>
              <w:t xml:space="preserve"> </w:t>
            </w:r>
            <w:r>
              <w:rPr>
                <w:sz w:val="24"/>
              </w:rPr>
              <w:t>с</w:t>
            </w:r>
            <w:r>
              <w:rPr>
                <w:spacing w:val="-6"/>
                <w:sz w:val="24"/>
              </w:rPr>
              <w:t xml:space="preserve"> </w:t>
            </w:r>
            <w:r>
              <w:rPr>
                <w:sz w:val="24"/>
              </w:rPr>
              <w:t>помощью</w:t>
            </w:r>
            <w:r>
              <w:rPr>
                <w:spacing w:val="-4"/>
                <w:sz w:val="24"/>
              </w:rPr>
              <w:t xml:space="preserve"> </w:t>
            </w:r>
            <w:r>
              <w:rPr>
                <w:spacing w:val="-2"/>
                <w:sz w:val="24"/>
              </w:rPr>
              <w:t>словаря;</w:t>
            </w:r>
          </w:p>
        </w:tc>
      </w:tr>
    </w:tbl>
    <w:p w14:paraId="1ABF724E">
      <w:pPr>
        <w:pStyle w:val="13"/>
        <w:spacing w:after="0" w:line="253"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7"/>
        <w:gridCol w:w="7943"/>
      </w:tblGrid>
      <w:tr w14:paraId="0D97B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637" w:type="dxa"/>
          </w:tcPr>
          <w:p w14:paraId="5C89ACEB">
            <w:pPr>
              <w:pStyle w:val="13"/>
              <w:spacing w:line="268" w:lineRule="exact"/>
              <w:ind w:left="35"/>
              <w:jc w:val="center"/>
              <w:rPr>
                <w:sz w:val="24"/>
              </w:rPr>
            </w:pPr>
            <w:r>
              <w:rPr>
                <w:spacing w:val="-5"/>
                <w:sz w:val="24"/>
              </w:rPr>
              <w:t>12.</w:t>
            </w:r>
          </w:p>
        </w:tc>
        <w:tc>
          <w:tcPr>
            <w:tcW w:w="7943" w:type="dxa"/>
          </w:tcPr>
          <w:p w14:paraId="5FB5881C">
            <w:pPr>
              <w:pStyle w:val="13"/>
              <w:spacing w:line="230" w:lineRule="auto"/>
              <w:ind w:left="112" w:firstLine="67"/>
              <w:rPr>
                <w:sz w:val="24"/>
              </w:rPr>
            </w:pPr>
            <w:r>
              <w:rPr>
                <w:sz w:val="24"/>
              </w:rPr>
              <w:t>выявлять</w:t>
            </w:r>
            <w:r>
              <w:rPr>
                <w:spacing w:val="80"/>
                <w:sz w:val="24"/>
              </w:rPr>
              <w:t xml:space="preserve"> </w:t>
            </w:r>
            <w:r>
              <w:rPr>
                <w:sz w:val="24"/>
              </w:rPr>
              <w:t>в</w:t>
            </w:r>
            <w:r>
              <w:rPr>
                <w:spacing w:val="80"/>
                <w:sz w:val="24"/>
              </w:rPr>
              <w:t xml:space="preserve"> </w:t>
            </w:r>
            <w:r>
              <w:rPr>
                <w:sz w:val="24"/>
              </w:rPr>
              <w:t>тексте</w:t>
            </w:r>
            <w:r>
              <w:rPr>
                <w:spacing w:val="80"/>
                <w:sz w:val="24"/>
              </w:rPr>
              <w:t xml:space="preserve"> </w:t>
            </w:r>
            <w:r>
              <w:rPr>
                <w:sz w:val="24"/>
              </w:rPr>
              <w:t>случаи</w:t>
            </w:r>
            <w:r>
              <w:rPr>
                <w:spacing w:val="80"/>
                <w:sz w:val="24"/>
              </w:rPr>
              <w:t xml:space="preserve"> </w:t>
            </w:r>
            <w:r>
              <w:rPr>
                <w:sz w:val="24"/>
              </w:rPr>
              <w:t>употребления</w:t>
            </w:r>
            <w:r>
              <w:rPr>
                <w:spacing w:val="80"/>
                <w:sz w:val="24"/>
              </w:rPr>
              <w:t xml:space="preserve"> </w:t>
            </w:r>
            <w:r>
              <w:rPr>
                <w:sz w:val="24"/>
              </w:rPr>
              <w:t>элементарных</w:t>
            </w:r>
            <w:r>
              <w:rPr>
                <w:spacing w:val="80"/>
                <w:sz w:val="24"/>
              </w:rPr>
              <w:t xml:space="preserve"> </w:t>
            </w:r>
            <w:r>
              <w:rPr>
                <w:sz w:val="24"/>
              </w:rPr>
              <w:t>синонимов</w:t>
            </w:r>
            <w:r>
              <w:rPr>
                <w:spacing w:val="80"/>
                <w:sz w:val="24"/>
              </w:rPr>
              <w:t xml:space="preserve"> </w:t>
            </w:r>
            <w:r>
              <w:rPr>
                <w:sz w:val="24"/>
              </w:rPr>
              <w:t xml:space="preserve">и </w:t>
            </w:r>
            <w:r>
              <w:rPr>
                <w:spacing w:val="-2"/>
                <w:sz w:val="24"/>
              </w:rPr>
              <w:t>антонимов;</w:t>
            </w:r>
          </w:p>
        </w:tc>
      </w:tr>
      <w:tr w14:paraId="733CD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74378F37">
            <w:pPr>
              <w:pStyle w:val="13"/>
              <w:spacing w:line="258" w:lineRule="exact"/>
              <w:ind w:left="35"/>
              <w:jc w:val="center"/>
              <w:rPr>
                <w:sz w:val="24"/>
              </w:rPr>
            </w:pPr>
            <w:r>
              <w:rPr>
                <w:spacing w:val="-5"/>
                <w:sz w:val="24"/>
              </w:rPr>
              <w:t>13.</w:t>
            </w:r>
          </w:p>
        </w:tc>
        <w:tc>
          <w:tcPr>
            <w:tcW w:w="7943" w:type="dxa"/>
          </w:tcPr>
          <w:p w14:paraId="5BE18464">
            <w:pPr>
              <w:pStyle w:val="13"/>
              <w:spacing w:line="258" w:lineRule="exact"/>
              <w:ind w:left="180"/>
              <w:rPr>
                <w:sz w:val="24"/>
              </w:rPr>
            </w:pPr>
            <w:r>
              <w:rPr>
                <w:sz w:val="24"/>
              </w:rPr>
              <w:t>распознавать</w:t>
            </w:r>
            <w:r>
              <w:rPr>
                <w:spacing w:val="-7"/>
                <w:sz w:val="24"/>
              </w:rPr>
              <w:t xml:space="preserve"> </w:t>
            </w:r>
            <w:r>
              <w:rPr>
                <w:sz w:val="24"/>
              </w:rPr>
              <w:t>самостоятельные</w:t>
            </w:r>
            <w:r>
              <w:rPr>
                <w:spacing w:val="-12"/>
                <w:sz w:val="24"/>
              </w:rPr>
              <w:t xml:space="preserve"> </w:t>
            </w:r>
            <w:r>
              <w:rPr>
                <w:sz w:val="24"/>
              </w:rPr>
              <w:t>части</w:t>
            </w:r>
            <w:r>
              <w:rPr>
                <w:spacing w:val="-9"/>
                <w:sz w:val="24"/>
              </w:rPr>
              <w:t xml:space="preserve"> </w:t>
            </w:r>
            <w:r>
              <w:rPr>
                <w:spacing w:val="-4"/>
                <w:sz w:val="24"/>
              </w:rPr>
              <w:t>речи;</w:t>
            </w:r>
          </w:p>
        </w:tc>
      </w:tr>
      <w:tr w14:paraId="07A83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7D3F2085">
            <w:pPr>
              <w:pStyle w:val="13"/>
              <w:spacing w:line="253" w:lineRule="exact"/>
              <w:ind w:left="35"/>
              <w:jc w:val="center"/>
              <w:rPr>
                <w:sz w:val="24"/>
              </w:rPr>
            </w:pPr>
            <w:r>
              <w:rPr>
                <w:spacing w:val="-5"/>
                <w:sz w:val="24"/>
              </w:rPr>
              <w:t>14.</w:t>
            </w:r>
          </w:p>
        </w:tc>
        <w:tc>
          <w:tcPr>
            <w:tcW w:w="7943" w:type="dxa"/>
          </w:tcPr>
          <w:p w14:paraId="063F882C">
            <w:pPr>
              <w:pStyle w:val="13"/>
              <w:spacing w:line="253" w:lineRule="exact"/>
              <w:ind w:left="180"/>
              <w:rPr>
                <w:sz w:val="24"/>
              </w:rPr>
            </w:pPr>
            <w:r>
              <w:rPr>
                <w:sz w:val="24"/>
              </w:rPr>
              <w:t>выделять</w:t>
            </w:r>
            <w:r>
              <w:rPr>
                <w:spacing w:val="-9"/>
                <w:sz w:val="24"/>
              </w:rPr>
              <w:t xml:space="preserve"> </w:t>
            </w:r>
            <w:r>
              <w:rPr>
                <w:sz w:val="24"/>
              </w:rPr>
              <w:t>среди</w:t>
            </w:r>
            <w:r>
              <w:rPr>
                <w:spacing w:val="-5"/>
                <w:sz w:val="24"/>
              </w:rPr>
              <w:t xml:space="preserve"> </w:t>
            </w:r>
            <w:r>
              <w:rPr>
                <w:sz w:val="24"/>
              </w:rPr>
              <w:t>имен</w:t>
            </w:r>
            <w:r>
              <w:rPr>
                <w:spacing w:val="-4"/>
                <w:sz w:val="24"/>
              </w:rPr>
              <w:t xml:space="preserve"> </w:t>
            </w:r>
            <w:r>
              <w:rPr>
                <w:sz w:val="24"/>
              </w:rPr>
              <w:t>существительных</w:t>
            </w:r>
            <w:r>
              <w:rPr>
                <w:spacing w:val="-8"/>
                <w:sz w:val="24"/>
              </w:rPr>
              <w:t xml:space="preserve"> </w:t>
            </w:r>
            <w:r>
              <w:rPr>
                <w:sz w:val="24"/>
              </w:rPr>
              <w:t>собственные</w:t>
            </w:r>
            <w:r>
              <w:rPr>
                <w:spacing w:val="-9"/>
                <w:sz w:val="24"/>
              </w:rPr>
              <w:t xml:space="preserve"> </w:t>
            </w:r>
            <w:r>
              <w:rPr>
                <w:sz w:val="24"/>
              </w:rPr>
              <w:t>и</w:t>
            </w:r>
            <w:r>
              <w:rPr>
                <w:spacing w:val="-9"/>
                <w:sz w:val="24"/>
              </w:rPr>
              <w:t xml:space="preserve"> </w:t>
            </w:r>
            <w:r>
              <w:rPr>
                <w:spacing w:val="-2"/>
                <w:sz w:val="24"/>
              </w:rPr>
              <w:t>нарицательные;</w:t>
            </w:r>
          </w:p>
        </w:tc>
      </w:tr>
      <w:tr w14:paraId="6DD6D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442D8EBB">
            <w:pPr>
              <w:pStyle w:val="13"/>
              <w:spacing w:line="258" w:lineRule="exact"/>
              <w:ind w:left="35"/>
              <w:jc w:val="center"/>
              <w:rPr>
                <w:sz w:val="24"/>
              </w:rPr>
            </w:pPr>
            <w:r>
              <w:rPr>
                <w:spacing w:val="-5"/>
                <w:sz w:val="24"/>
              </w:rPr>
              <w:t>15.</w:t>
            </w:r>
          </w:p>
        </w:tc>
        <w:tc>
          <w:tcPr>
            <w:tcW w:w="7943" w:type="dxa"/>
          </w:tcPr>
          <w:p w14:paraId="5E4818B2">
            <w:pPr>
              <w:pStyle w:val="13"/>
              <w:spacing w:line="258" w:lineRule="exact"/>
              <w:ind w:left="180"/>
              <w:rPr>
                <w:sz w:val="24"/>
              </w:rPr>
            </w:pPr>
            <w:r>
              <w:rPr>
                <w:sz w:val="24"/>
              </w:rPr>
              <w:t>определять</w:t>
            </w:r>
            <w:r>
              <w:rPr>
                <w:spacing w:val="-2"/>
                <w:sz w:val="24"/>
              </w:rPr>
              <w:t xml:space="preserve"> </w:t>
            </w:r>
            <w:r>
              <w:rPr>
                <w:sz w:val="24"/>
              </w:rPr>
              <w:t>число</w:t>
            </w:r>
            <w:r>
              <w:rPr>
                <w:spacing w:val="-4"/>
                <w:sz w:val="24"/>
              </w:rPr>
              <w:t xml:space="preserve"> </w:t>
            </w:r>
            <w:r>
              <w:rPr>
                <w:sz w:val="24"/>
              </w:rPr>
              <w:t>имен</w:t>
            </w:r>
            <w:r>
              <w:rPr>
                <w:spacing w:val="-5"/>
                <w:sz w:val="24"/>
              </w:rPr>
              <w:t xml:space="preserve"> </w:t>
            </w:r>
            <w:r>
              <w:rPr>
                <w:spacing w:val="-2"/>
                <w:sz w:val="24"/>
              </w:rPr>
              <w:t>существительных;</w:t>
            </w:r>
          </w:p>
        </w:tc>
      </w:tr>
      <w:tr w14:paraId="09A41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0675B646">
            <w:pPr>
              <w:pStyle w:val="13"/>
              <w:spacing w:line="265" w:lineRule="exact"/>
              <w:ind w:left="35"/>
              <w:jc w:val="center"/>
              <w:rPr>
                <w:sz w:val="24"/>
              </w:rPr>
            </w:pPr>
            <w:r>
              <w:rPr>
                <w:spacing w:val="-5"/>
                <w:sz w:val="24"/>
              </w:rPr>
              <w:t>16.</w:t>
            </w:r>
          </w:p>
        </w:tc>
        <w:tc>
          <w:tcPr>
            <w:tcW w:w="7943" w:type="dxa"/>
          </w:tcPr>
          <w:p w14:paraId="6D543EF3">
            <w:pPr>
              <w:pStyle w:val="13"/>
              <w:spacing w:line="232" w:lineRule="auto"/>
              <w:ind w:left="112" w:firstLine="67"/>
              <w:rPr>
                <w:sz w:val="24"/>
              </w:rPr>
            </w:pPr>
            <w:r>
              <w:rPr>
                <w:sz w:val="24"/>
              </w:rPr>
              <w:t>различать</w:t>
            </w:r>
            <w:r>
              <w:rPr>
                <w:spacing w:val="25"/>
                <w:sz w:val="24"/>
              </w:rPr>
              <w:t xml:space="preserve"> </w:t>
            </w:r>
            <w:r>
              <w:rPr>
                <w:sz w:val="24"/>
              </w:rPr>
              <w:t>имена существительные одушевленные и неодушевленные по вопросам «кем?» («кто?») и «нәрсә?» («что?»);</w:t>
            </w:r>
          </w:p>
        </w:tc>
      </w:tr>
      <w:tr w14:paraId="286E6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37" w:type="dxa"/>
          </w:tcPr>
          <w:p w14:paraId="04F07BF1">
            <w:pPr>
              <w:pStyle w:val="13"/>
              <w:spacing w:line="256" w:lineRule="exact"/>
              <w:ind w:left="35"/>
              <w:jc w:val="center"/>
              <w:rPr>
                <w:sz w:val="24"/>
              </w:rPr>
            </w:pPr>
            <w:r>
              <w:rPr>
                <w:spacing w:val="-5"/>
                <w:sz w:val="24"/>
              </w:rPr>
              <w:t>17.</w:t>
            </w:r>
          </w:p>
        </w:tc>
        <w:tc>
          <w:tcPr>
            <w:tcW w:w="7943" w:type="dxa"/>
          </w:tcPr>
          <w:p w14:paraId="0A8D40F5">
            <w:pPr>
              <w:pStyle w:val="13"/>
              <w:spacing w:line="256" w:lineRule="exact"/>
              <w:ind w:left="180"/>
              <w:rPr>
                <w:sz w:val="24"/>
              </w:rPr>
            </w:pPr>
            <w:r>
              <w:rPr>
                <w:sz w:val="24"/>
              </w:rPr>
              <w:t>распознавать</w:t>
            </w:r>
            <w:r>
              <w:rPr>
                <w:spacing w:val="-7"/>
                <w:sz w:val="24"/>
              </w:rPr>
              <w:t xml:space="preserve"> </w:t>
            </w:r>
            <w:r>
              <w:rPr>
                <w:sz w:val="24"/>
              </w:rPr>
              <w:t>имена</w:t>
            </w:r>
            <w:r>
              <w:rPr>
                <w:spacing w:val="-7"/>
                <w:sz w:val="24"/>
              </w:rPr>
              <w:t xml:space="preserve"> </w:t>
            </w:r>
            <w:r>
              <w:rPr>
                <w:sz w:val="24"/>
              </w:rPr>
              <w:t>прилагательные,</w:t>
            </w:r>
            <w:r>
              <w:rPr>
                <w:spacing w:val="-11"/>
                <w:sz w:val="24"/>
              </w:rPr>
              <w:t xml:space="preserve"> </w:t>
            </w:r>
            <w:r>
              <w:rPr>
                <w:sz w:val="24"/>
              </w:rPr>
              <w:t>определять</w:t>
            </w:r>
            <w:r>
              <w:rPr>
                <w:spacing w:val="-4"/>
                <w:sz w:val="24"/>
              </w:rPr>
              <w:t xml:space="preserve"> </w:t>
            </w:r>
            <w:r>
              <w:rPr>
                <w:sz w:val="24"/>
              </w:rPr>
              <w:t>их</w:t>
            </w:r>
            <w:r>
              <w:rPr>
                <w:spacing w:val="-9"/>
                <w:sz w:val="24"/>
              </w:rPr>
              <w:t xml:space="preserve"> </w:t>
            </w:r>
            <w:r>
              <w:rPr>
                <w:sz w:val="24"/>
              </w:rPr>
              <w:t>роль</w:t>
            </w:r>
            <w:r>
              <w:rPr>
                <w:spacing w:val="-10"/>
                <w:sz w:val="24"/>
              </w:rPr>
              <w:t xml:space="preserve"> </w:t>
            </w:r>
            <w:r>
              <w:rPr>
                <w:sz w:val="24"/>
              </w:rPr>
              <w:t>в</w:t>
            </w:r>
            <w:r>
              <w:rPr>
                <w:spacing w:val="-4"/>
                <w:sz w:val="24"/>
              </w:rPr>
              <w:t xml:space="preserve"> </w:t>
            </w:r>
            <w:r>
              <w:rPr>
                <w:spacing w:val="-2"/>
                <w:sz w:val="24"/>
              </w:rPr>
              <w:t>речи;</w:t>
            </w:r>
          </w:p>
        </w:tc>
      </w:tr>
      <w:tr w14:paraId="7705D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7AB12305">
            <w:pPr>
              <w:pStyle w:val="13"/>
              <w:spacing w:line="253" w:lineRule="exact"/>
              <w:ind w:left="35"/>
              <w:jc w:val="center"/>
              <w:rPr>
                <w:sz w:val="24"/>
              </w:rPr>
            </w:pPr>
            <w:r>
              <w:rPr>
                <w:spacing w:val="-5"/>
                <w:sz w:val="24"/>
              </w:rPr>
              <w:t>18.</w:t>
            </w:r>
          </w:p>
        </w:tc>
        <w:tc>
          <w:tcPr>
            <w:tcW w:w="7943" w:type="dxa"/>
          </w:tcPr>
          <w:p w14:paraId="04AF7F87">
            <w:pPr>
              <w:pStyle w:val="13"/>
              <w:spacing w:line="253" w:lineRule="exact"/>
              <w:ind w:left="180"/>
              <w:rPr>
                <w:sz w:val="24"/>
              </w:rPr>
            </w:pPr>
            <w:r>
              <w:rPr>
                <w:sz w:val="24"/>
              </w:rPr>
              <w:t>наблюдать</w:t>
            </w:r>
            <w:r>
              <w:rPr>
                <w:spacing w:val="-11"/>
                <w:sz w:val="24"/>
              </w:rPr>
              <w:t xml:space="preserve"> </w:t>
            </w:r>
            <w:r>
              <w:rPr>
                <w:sz w:val="24"/>
              </w:rPr>
              <w:t>за</w:t>
            </w:r>
            <w:r>
              <w:rPr>
                <w:spacing w:val="-4"/>
                <w:sz w:val="24"/>
              </w:rPr>
              <w:t xml:space="preserve"> </w:t>
            </w:r>
            <w:r>
              <w:rPr>
                <w:sz w:val="24"/>
              </w:rPr>
              <w:t>употреблением</w:t>
            </w:r>
            <w:r>
              <w:rPr>
                <w:spacing w:val="-6"/>
                <w:sz w:val="24"/>
              </w:rPr>
              <w:t xml:space="preserve"> </w:t>
            </w:r>
            <w:r>
              <w:rPr>
                <w:sz w:val="24"/>
              </w:rPr>
              <w:t>имен</w:t>
            </w:r>
            <w:r>
              <w:rPr>
                <w:spacing w:val="-5"/>
                <w:sz w:val="24"/>
              </w:rPr>
              <w:t xml:space="preserve"> </w:t>
            </w:r>
            <w:r>
              <w:rPr>
                <w:sz w:val="24"/>
              </w:rPr>
              <w:t>прилагательных</w:t>
            </w:r>
            <w:r>
              <w:rPr>
                <w:spacing w:val="-8"/>
                <w:sz w:val="24"/>
              </w:rPr>
              <w:t xml:space="preserve"> </w:t>
            </w:r>
            <w:r>
              <w:rPr>
                <w:sz w:val="24"/>
              </w:rPr>
              <w:t>в</w:t>
            </w:r>
            <w:r>
              <w:rPr>
                <w:spacing w:val="-6"/>
                <w:sz w:val="24"/>
              </w:rPr>
              <w:t xml:space="preserve"> </w:t>
            </w:r>
            <w:r>
              <w:rPr>
                <w:spacing w:val="-2"/>
                <w:sz w:val="24"/>
              </w:rPr>
              <w:t>текстах;</w:t>
            </w:r>
          </w:p>
        </w:tc>
      </w:tr>
      <w:tr w14:paraId="35015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71831579">
            <w:pPr>
              <w:pStyle w:val="13"/>
              <w:spacing w:line="258" w:lineRule="exact"/>
              <w:ind w:left="35"/>
              <w:jc w:val="center"/>
              <w:rPr>
                <w:sz w:val="24"/>
              </w:rPr>
            </w:pPr>
            <w:r>
              <w:rPr>
                <w:spacing w:val="-5"/>
                <w:sz w:val="24"/>
              </w:rPr>
              <w:t>19.</w:t>
            </w:r>
          </w:p>
        </w:tc>
        <w:tc>
          <w:tcPr>
            <w:tcW w:w="7943" w:type="dxa"/>
          </w:tcPr>
          <w:p w14:paraId="2A50D9AA">
            <w:pPr>
              <w:pStyle w:val="13"/>
              <w:spacing w:line="258" w:lineRule="exact"/>
              <w:ind w:left="180"/>
              <w:rPr>
                <w:sz w:val="24"/>
              </w:rPr>
            </w:pPr>
            <w:r>
              <w:rPr>
                <w:sz w:val="24"/>
              </w:rPr>
              <w:t>различать</w:t>
            </w:r>
            <w:r>
              <w:rPr>
                <w:spacing w:val="-4"/>
                <w:sz w:val="24"/>
              </w:rPr>
              <w:t xml:space="preserve"> </w:t>
            </w:r>
            <w:r>
              <w:rPr>
                <w:sz w:val="24"/>
              </w:rPr>
              <w:t>глаголы</w:t>
            </w:r>
            <w:r>
              <w:rPr>
                <w:spacing w:val="-6"/>
                <w:sz w:val="24"/>
              </w:rPr>
              <w:t xml:space="preserve"> </w:t>
            </w:r>
            <w:r>
              <w:rPr>
                <w:sz w:val="24"/>
              </w:rPr>
              <w:t>среди</w:t>
            </w:r>
            <w:r>
              <w:rPr>
                <w:spacing w:val="-1"/>
                <w:sz w:val="24"/>
              </w:rPr>
              <w:t xml:space="preserve"> </w:t>
            </w:r>
            <w:r>
              <w:rPr>
                <w:sz w:val="24"/>
              </w:rPr>
              <w:t>других</w:t>
            </w:r>
            <w:r>
              <w:rPr>
                <w:spacing w:val="-5"/>
                <w:sz w:val="24"/>
              </w:rPr>
              <w:t xml:space="preserve"> </w:t>
            </w:r>
            <w:r>
              <w:rPr>
                <w:sz w:val="24"/>
              </w:rPr>
              <w:t>слов</w:t>
            </w:r>
            <w:r>
              <w:rPr>
                <w:spacing w:val="-3"/>
                <w:sz w:val="24"/>
              </w:rPr>
              <w:t xml:space="preserve"> </w:t>
            </w:r>
            <w:r>
              <w:rPr>
                <w:sz w:val="24"/>
              </w:rPr>
              <w:t>и</w:t>
            </w:r>
            <w:r>
              <w:rPr>
                <w:spacing w:val="-7"/>
                <w:sz w:val="24"/>
              </w:rPr>
              <w:t xml:space="preserve"> </w:t>
            </w:r>
            <w:r>
              <w:rPr>
                <w:sz w:val="24"/>
              </w:rPr>
              <w:t>в</w:t>
            </w:r>
            <w:r>
              <w:rPr>
                <w:spacing w:val="-5"/>
                <w:sz w:val="24"/>
              </w:rPr>
              <w:t xml:space="preserve"> </w:t>
            </w:r>
            <w:r>
              <w:rPr>
                <w:spacing w:val="-2"/>
                <w:sz w:val="24"/>
              </w:rPr>
              <w:t>тексте;</w:t>
            </w:r>
          </w:p>
        </w:tc>
      </w:tr>
      <w:tr w14:paraId="2E40C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3D40BB40">
            <w:pPr>
              <w:pStyle w:val="13"/>
              <w:spacing w:line="253" w:lineRule="exact"/>
              <w:ind w:left="35"/>
              <w:jc w:val="center"/>
              <w:rPr>
                <w:sz w:val="24"/>
              </w:rPr>
            </w:pPr>
            <w:r>
              <w:rPr>
                <w:spacing w:val="-5"/>
                <w:sz w:val="24"/>
              </w:rPr>
              <w:t>20.</w:t>
            </w:r>
          </w:p>
        </w:tc>
        <w:tc>
          <w:tcPr>
            <w:tcW w:w="7943" w:type="dxa"/>
          </w:tcPr>
          <w:p w14:paraId="51F03670">
            <w:pPr>
              <w:pStyle w:val="13"/>
              <w:spacing w:line="253" w:lineRule="exact"/>
              <w:ind w:left="180"/>
              <w:rPr>
                <w:sz w:val="24"/>
              </w:rPr>
            </w:pPr>
            <w:r>
              <w:rPr>
                <w:sz w:val="24"/>
              </w:rPr>
              <w:t>распознавать</w:t>
            </w:r>
            <w:r>
              <w:rPr>
                <w:spacing w:val="-12"/>
                <w:sz w:val="24"/>
              </w:rPr>
              <w:t xml:space="preserve"> </w:t>
            </w:r>
            <w:r>
              <w:rPr>
                <w:sz w:val="24"/>
              </w:rPr>
              <w:t>глаголы</w:t>
            </w:r>
            <w:r>
              <w:rPr>
                <w:spacing w:val="-6"/>
                <w:sz w:val="24"/>
              </w:rPr>
              <w:t xml:space="preserve"> </w:t>
            </w:r>
            <w:r>
              <w:rPr>
                <w:sz w:val="24"/>
              </w:rPr>
              <w:t>настоящего</w:t>
            </w:r>
            <w:r>
              <w:rPr>
                <w:spacing w:val="-5"/>
                <w:sz w:val="24"/>
              </w:rPr>
              <w:t xml:space="preserve"> </w:t>
            </w:r>
            <w:r>
              <w:rPr>
                <w:spacing w:val="-2"/>
                <w:sz w:val="24"/>
              </w:rPr>
              <w:t>времени;</w:t>
            </w:r>
          </w:p>
        </w:tc>
      </w:tr>
      <w:tr w14:paraId="767E6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637" w:type="dxa"/>
          </w:tcPr>
          <w:p w14:paraId="7537951E">
            <w:pPr>
              <w:pStyle w:val="13"/>
              <w:spacing w:line="270" w:lineRule="exact"/>
              <w:ind w:left="35"/>
              <w:jc w:val="center"/>
              <w:rPr>
                <w:sz w:val="24"/>
              </w:rPr>
            </w:pPr>
            <w:r>
              <w:rPr>
                <w:spacing w:val="-5"/>
                <w:sz w:val="24"/>
              </w:rPr>
              <w:t>21.</w:t>
            </w:r>
          </w:p>
        </w:tc>
        <w:tc>
          <w:tcPr>
            <w:tcW w:w="7943" w:type="dxa"/>
          </w:tcPr>
          <w:p w14:paraId="45EB7F27">
            <w:pPr>
              <w:pStyle w:val="13"/>
              <w:spacing w:line="274" w:lineRule="exact"/>
              <w:ind w:left="112" w:firstLine="67"/>
              <w:rPr>
                <w:sz w:val="24"/>
              </w:rPr>
            </w:pPr>
            <w:r>
              <w:rPr>
                <w:sz w:val="24"/>
              </w:rPr>
              <w:t>строить</w:t>
            </w:r>
            <w:r>
              <w:rPr>
                <w:spacing w:val="34"/>
                <w:sz w:val="24"/>
              </w:rPr>
              <w:t xml:space="preserve"> </w:t>
            </w:r>
            <w:r>
              <w:rPr>
                <w:sz w:val="24"/>
              </w:rPr>
              <w:t>предложения</w:t>
            </w:r>
            <w:r>
              <w:rPr>
                <w:spacing w:val="33"/>
                <w:sz w:val="24"/>
              </w:rPr>
              <w:t xml:space="preserve"> </w:t>
            </w:r>
            <w:r>
              <w:rPr>
                <w:sz w:val="24"/>
              </w:rPr>
              <w:t>для</w:t>
            </w:r>
            <w:r>
              <w:rPr>
                <w:spacing w:val="34"/>
                <w:sz w:val="24"/>
              </w:rPr>
              <w:t xml:space="preserve"> </w:t>
            </w:r>
            <w:r>
              <w:rPr>
                <w:sz w:val="24"/>
              </w:rPr>
              <w:t>решения</w:t>
            </w:r>
            <w:r>
              <w:rPr>
                <w:spacing w:val="35"/>
                <w:sz w:val="24"/>
              </w:rPr>
              <w:t xml:space="preserve"> </w:t>
            </w:r>
            <w:r>
              <w:rPr>
                <w:sz w:val="24"/>
              </w:rPr>
              <w:t>определенной</w:t>
            </w:r>
            <w:r>
              <w:rPr>
                <w:spacing w:val="34"/>
                <w:sz w:val="24"/>
              </w:rPr>
              <w:t xml:space="preserve"> </w:t>
            </w:r>
            <w:r>
              <w:rPr>
                <w:sz w:val="24"/>
              </w:rPr>
              <w:t>речевой</w:t>
            </w:r>
            <w:r>
              <w:rPr>
                <w:spacing w:val="35"/>
                <w:sz w:val="24"/>
              </w:rPr>
              <w:t xml:space="preserve"> </w:t>
            </w:r>
            <w:r>
              <w:rPr>
                <w:sz w:val="24"/>
              </w:rPr>
              <w:t>задачи</w:t>
            </w:r>
            <w:r>
              <w:rPr>
                <w:spacing w:val="36"/>
                <w:sz w:val="24"/>
              </w:rPr>
              <w:t xml:space="preserve"> </w:t>
            </w:r>
            <w:r>
              <w:rPr>
                <w:sz w:val="24"/>
              </w:rPr>
              <w:t>(для ответа на заданный вопрос, для выражения собственного мнения);</w:t>
            </w:r>
          </w:p>
        </w:tc>
      </w:tr>
      <w:tr w14:paraId="2D951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0BBDCD0D">
            <w:pPr>
              <w:pStyle w:val="13"/>
              <w:spacing w:line="265" w:lineRule="exact"/>
              <w:ind w:left="35"/>
              <w:jc w:val="center"/>
              <w:rPr>
                <w:sz w:val="24"/>
              </w:rPr>
            </w:pPr>
            <w:r>
              <w:rPr>
                <w:spacing w:val="-5"/>
                <w:sz w:val="24"/>
              </w:rPr>
              <w:t>22.</w:t>
            </w:r>
          </w:p>
        </w:tc>
        <w:tc>
          <w:tcPr>
            <w:tcW w:w="7943" w:type="dxa"/>
          </w:tcPr>
          <w:p w14:paraId="1D0C82FE">
            <w:pPr>
              <w:pStyle w:val="13"/>
              <w:spacing w:line="230" w:lineRule="auto"/>
              <w:ind w:left="112" w:firstLine="67"/>
              <w:rPr>
                <w:sz w:val="24"/>
              </w:rPr>
            </w:pPr>
            <w:r>
              <w:rPr>
                <w:sz w:val="24"/>
              </w:rPr>
              <w:t>соблюдать</w:t>
            </w:r>
            <w:r>
              <w:rPr>
                <w:spacing w:val="40"/>
                <w:sz w:val="24"/>
              </w:rPr>
              <w:t xml:space="preserve"> </w:t>
            </w:r>
            <w:r>
              <w:rPr>
                <w:sz w:val="24"/>
              </w:rPr>
              <w:t>нормы</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в</w:t>
            </w:r>
            <w:r>
              <w:rPr>
                <w:spacing w:val="40"/>
                <w:sz w:val="24"/>
              </w:rPr>
              <w:t xml:space="preserve"> </w:t>
            </w:r>
            <w:r>
              <w:rPr>
                <w:sz w:val="24"/>
              </w:rPr>
              <w:t>ситуациях</w:t>
            </w:r>
            <w:r>
              <w:rPr>
                <w:spacing w:val="40"/>
                <w:sz w:val="24"/>
              </w:rPr>
              <w:t xml:space="preserve"> </w:t>
            </w:r>
            <w:r>
              <w:rPr>
                <w:sz w:val="24"/>
              </w:rPr>
              <w:t>учебного</w:t>
            </w:r>
            <w:r>
              <w:rPr>
                <w:spacing w:val="40"/>
                <w:sz w:val="24"/>
              </w:rPr>
              <w:t xml:space="preserve"> </w:t>
            </w:r>
            <w:r>
              <w:rPr>
                <w:sz w:val="24"/>
              </w:rPr>
              <w:t>и</w:t>
            </w:r>
            <w:r>
              <w:rPr>
                <w:spacing w:val="40"/>
                <w:sz w:val="24"/>
              </w:rPr>
              <w:t xml:space="preserve"> </w:t>
            </w:r>
            <w:r>
              <w:rPr>
                <w:sz w:val="24"/>
              </w:rPr>
              <w:t xml:space="preserve">бытового </w:t>
            </w:r>
            <w:r>
              <w:rPr>
                <w:spacing w:val="-2"/>
                <w:sz w:val="24"/>
              </w:rPr>
              <w:t>общения;</w:t>
            </w:r>
          </w:p>
        </w:tc>
      </w:tr>
      <w:tr w14:paraId="16153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0665AED3">
            <w:pPr>
              <w:pStyle w:val="13"/>
              <w:spacing w:line="265" w:lineRule="exact"/>
              <w:ind w:left="35"/>
              <w:jc w:val="center"/>
              <w:rPr>
                <w:sz w:val="24"/>
              </w:rPr>
            </w:pPr>
            <w:r>
              <w:rPr>
                <w:spacing w:val="-5"/>
                <w:sz w:val="24"/>
              </w:rPr>
              <w:t>23.</w:t>
            </w:r>
          </w:p>
        </w:tc>
        <w:tc>
          <w:tcPr>
            <w:tcW w:w="7943" w:type="dxa"/>
          </w:tcPr>
          <w:p w14:paraId="5C510478">
            <w:pPr>
              <w:pStyle w:val="13"/>
              <w:spacing w:line="230" w:lineRule="auto"/>
              <w:ind w:left="112" w:firstLine="67"/>
              <w:rPr>
                <w:sz w:val="24"/>
              </w:rPr>
            </w:pPr>
            <w:r>
              <w:rPr>
                <w:sz w:val="24"/>
              </w:rPr>
              <w:t>анализировать</w:t>
            </w:r>
            <w:r>
              <w:rPr>
                <w:spacing w:val="40"/>
                <w:sz w:val="24"/>
              </w:rPr>
              <w:t xml:space="preserve"> </w:t>
            </w:r>
            <w:r>
              <w:rPr>
                <w:sz w:val="24"/>
              </w:rPr>
              <w:t>уместность</w:t>
            </w:r>
            <w:r>
              <w:rPr>
                <w:spacing w:val="40"/>
                <w:sz w:val="24"/>
              </w:rPr>
              <w:t xml:space="preserve"> </w:t>
            </w:r>
            <w:r>
              <w:rPr>
                <w:sz w:val="24"/>
              </w:rPr>
              <w:t>использования</w:t>
            </w:r>
            <w:r>
              <w:rPr>
                <w:spacing w:val="40"/>
                <w:sz w:val="24"/>
              </w:rPr>
              <w:t xml:space="preserve"> </w:t>
            </w:r>
            <w:r>
              <w:rPr>
                <w:sz w:val="24"/>
              </w:rPr>
              <w:t>средств</w:t>
            </w:r>
            <w:r>
              <w:rPr>
                <w:spacing w:val="80"/>
                <w:sz w:val="24"/>
              </w:rPr>
              <w:t xml:space="preserve"> </w:t>
            </w:r>
            <w:r>
              <w:rPr>
                <w:sz w:val="24"/>
              </w:rPr>
              <w:t>устного</w:t>
            </w:r>
            <w:r>
              <w:rPr>
                <w:spacing w:val="40"/>
                <w:sz w:val="24"/>
              </w:rPr>
              <w:t xml:space="preserve"> </w:t>
            </w:r>
            <w:r>
              <w:rPr>
                <w:sz w:val="24"/>
              </w:rPr>
              <w:t>общения</w:t>
            </w:r>
            <w:r>
              <w:rPr>
                <w:spacing w:val="40"/>
                <w:sz w:val="24"/>
              </w:rPr>
              <w:t xml:space="preserve"> </w:t>
            </w:r>
            <w:r>
              <w:rPr>
                <w:sz w:val="24"/>
              </w:rPr>
              <w:t>в разных ситуациях, во время монолога и диалога.</w:t>
            </w:r>
          </w:p>
        </w:tc>
      </w:tr>
    </w:tbl>
    <w:p w14:paraId="5DCFAB29">
      <w:pPr>
        <w:pStyle w:val="8"/>
        <w:spacing w:before="30" w:line="275" w:lineRule="exact"/>
        <w:ind w:left="1841"/>
        <w:jc w:val="left"/>
      </w:pPr>
      <w:r>
        <w:t>3</w:t>
      </w:r>
      <w:r>
        <w:rPr>
          <w:spacing w:val="2"/>
        </w:rPr>
        <w:t xml:space="preserve"> </w:t>
      </w:r>
      <w:r>
        <w:rPr>
          <w:spacing w:val="-2"/>
        </w:rPr>
        <w:t>класс</w:t>
      </w:r>
    </w:p>
    <w:p w14:paraId="1322B5DE">
      <w:pPr>
        <w:pStyle w:val="8"/>
        <w:spacing w:after="16" w:line="275" w:lineRule="exact"/>
        <w:ind w:left="1841"/>
        <w:jc w:val="left"/>
      </w:pPr>
      <w:r>
        <w:t>Обучающийся</w:t>
      </w:r>
      <w:r>
        <w:rPr>
          <w:spacing w:val="-10"/>
        </w:rPr>
        <w:t xml:space="preserve"> </w:t>
      </w:r>
      <w:r>
        <w:rPr>
          <w:spacing w:val="-2"/>
        </w:rPr>
        <w:t>научится:</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7"/>
        <w:gridCol w:w="7863"/>
      </w:tblGrid>
      <w:tr w14:paraId="434BE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637" w:type="dxa"/>
          </w:tcPr>
          <w:p w14:paraId="68FAD497">
            <w:pPr>
              <w:pStyle w:val="13"/>
              <w:ind w:left="115" w:firstLine="566"/>
              <w:rPr>
                <w:sz w:val="24"/>
              </w:rPr>
            </w:pPr>
            <w:r>
              <w:rPr>
                <w:spacing w:val="-4"/>
                <w:sz w:val="24"/>
              </w:rPr>
              <w:t xml:space="preserve">Код проверяемого </w:t>
            </w:r>
            <w:r>
              <w:rPr>
                <w:spacing w:val="-2"/>
                <w:sz w:val="24"/>
              </w:rPr>
              <w:t>элемента</w:t>
            </w:r>
          </w:p>
        </w:tc>
        <w:tc>
          <w:tcPr>
            <w:tcW w:w="7863" w:type="dxa"/>
          </w:tcPr>
          <w:p w14:paraId="043712E1">
            <w:pPr>
              <w:pStyle w:val="13"/>
              <w:spacing w:line="268" w:lineRule="exact"/>
              <w:ind w:left="180"/>
              <w:rPr>
                <w:sz w:val="24"/>
              </w:rPr>
            </w:pPr>
            <w:r>
              <w:rPr>
                <w:sz w:val="24"/>
              </w:rPr>
              <w:t>Проверяемые</w:t>
            </w:r>
            <w:r>
              <w:rPr>
                <w:spacing w:val="-5"/>
                <w:sz w:val="24"/>
              </w:rPr>
              <w:t xml:space="preserve"> </w:t>
            </w:r>
            <w:r>
              <w:rPr>
                <w:sz w:val="24"/>
              </w:rPr>
              <w:t>элементы</w:t>
            </w:r>
            <w:r>
              <w:rPr>
                <w:spacing w:val="-2"/>
                <w:sz w:val="24"/>
              </w:rPr>
              <w:t xml:space="preserve"> содержания</w:t>
            </w:r>
          </w:p>
        </w:tc>
      </w:tr>
      <w:tr w14:paraId="122B9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581EA2F8">
            <w:pPr>
              <w:pStyle w:val="13"/>
              <w:spacing w:line="253" w:lineRule="exact"/>
              <w:ind w:left="681"/>
              <w:rPr>
                <w:sz w:val="24"/>
              </w:rPr>
            </w:pPr>
            <w:r>
              <w:rPr>
                <w:spacing w:val="-5"/>
                <w:sz w:val="24"/>
              </w:rPr>
              <w:t>1.</w:t>
            </w:r>
          </w:p>
        </w:tc>
        <w:tc>
          <w:tcPr>
            <w:tcW w:w="7863" w:type="dxa"/>
          </w:tcPr>
          <w:p w14:paraId="6C8753C0">
            <w:pPr>
              <w:pStyle w:val="13"/>
              <w:spacing w:line="253" w:lineRule="exact"/>
              <w:ind w:left="180"/>
              <w:rPr>
                <w:sz w:val="24"/>
              </w:rPr>
            </w:pPr>
            <w:r>
              <w:rPr>
                <w:sz w:val="24"/>
              </w:rPr>
              <w:t>строить</w:t>
            </w:r>
            <w:r>
              <w:rPr>
                <w:spacing w:val="-9"/>
                <w:sz w:val="24"/>
              </w:rPr>
              <w:t xml:space="preserve"> </w:t>
            </w:r>
            <w:r>
              <w:rPr>
                <w:sz w:val="24"/>
              </w:rPr>
              <w:t>устное</w:t>
            </w:r>
            <w:r>
              <w:rPr>
                <w:spacing w:val="-10"/>
                <w:sz w:val="24"/>
              </w:rPr>
              <w:t xml:space="preserve"> </w:t>
            </w:r>
            <w:r>
              <w:rPr>
                <w:sz w:val="24"/>
              </w:rPr>
              <w:t>диалогическое</w:t>
            </w:r>
            <w:r>
              <w:rPr>
                <w:spacing w:val="-12"/>
                <w:sz w:val="24"/>
              </w:rPr>
              <w:t xml:space="preserve"> </w:t>
            </w:r>
            <w:r>
              <w:rPr>
                <w:sz w:val="24"/>
              </w:rPr>
              <w:t>и</w:t>
            </w:r>
            <w:r>
              <w:rPr>
                <w:spacing w:val="-11"/>
                <w:sz w:val="24"/>
              </w:rPr>
              <w:t xml:space="preserve"> </w:t>
            </w:r>
            <w:r>
              <w:rPr>
                <w:sz w:val="24"/>
              </w:rPr>
              <w:t>монологическое</w:t>
            </w:r>
            <w:r>
              <w:rPr>
                <w:spacing w:val="-7"/>
                <w:sz w:val="24"/>
              </w:rPr>
              <w:t xml:space="preserve"> </w:t>
            </w:r>
            <w:r>
              <w:rPr>
                <w:spacing w:val="-2"/>
                <w:sz w:val="24"/>
              </w:rPr>
              <w:t>высказывание;</w:t>
            </w:r>
          </w:p>
        </w:tc>
      </w:tr>
      <w:tr w14:paraId="46EA9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129AF321">
            <w:pPr>
              <w:pStyle w:val="13"/>
              <w:spacing w:line="258" w:lineRule="exact"/>
              <w:ind w:left="681"/>
              <w:rPr>
                <w:sz w:val="24"/>
              </w:rPr>
            </w:pPr>
            <w:r>
              <w:rPr>
                <w:spacing w:val="-5"/>
                <w:sz w:val="24"/>
              </w:rPr>
              <w:t>2.</w:t>
            </w:r>
          </w:p>
        </w:tc>
        <w:tc>
          <w:tcPr>
            <w:tcW w:w="7863" w:type="dxa"/>
          </w:tcPr>
          <w:p w14:paraId="48EE2D19">
            <w:pPr>
              <w:pStyle w:val="13"/>
              <w:spacing w:line="258" w:lineRule="exact"/>
              <w:ind w:left="180"/>
              <w:rPr>
                <w:sz w:val="24"/>
              </w:rPr>
            </w:pPr>
            <w:r>
              <w:rPr>
                <w:sz w:val="24"/>
              </w:rPr>
              <w:t>разыгрывать</w:t>
            </w:r>
            <w:r>
              <w:rPr>
                <w:spacing w:val="-9"/>
                <w:sz w:val="24"/>
              </w:rPr>
              <w:t xml:space="preserve"> </w:t>
            </w:r>
            <w:r>
              <w:rPr>
                <w:sz w:val="24"/>
              </w:rPr>
              <w:t>готовые</w:t>
            </w:r>
            <w:r>
              <w:rPr>
                <w:spacing w:val="-7"/>
                <w:sz w:val="24"/>
              </w:rPr>
              <w:t xml:space="preserve"> </w:t>
            </w:r>
            <w:r>
              <w:rPr>
                <w:sz w:val="24"/>
              </w:rPr>
              <w:t>диалоги</w:t>
            </w:r>
            <w:r>
              <w:rPr>
                <w:spacing w:val="-5"/>
                <w:sz w:val="24"/>
              </w:rPr>
              <w:t xml:space="preserve"> </w:t>
            </w:r>
            <w:r>
              <w:rPr>
                <w:sz w:val="24"/>
              </w:rPr>
              <w:t>на</w:t>
            </w:r>
            <w:r>
              <w:rPr>
                <w:spacing w:val="-13"/>
                <w:sz w:val="24"/>
              </w:rPr>
              <w:t xml:space="preserve"> </w:t>
            </w:r>
            <w:r>
              <w:rPr>
                <w:sz w:val="24"/>
              </w:rPr>
              <w:t>изученные</w:t>
            </w:r>
            <w:r>
              <w:rPr>
                <w:spacing w:val="-6"/>
                <w:sz w:val="24"/>
              </w:rPr>
              <w:t xml:space="preserve"> </w:t>
            </w:r>
            <w:r>
              <w:rPr>
                <w:spacing w:val="-4"/>
                <w:sz w:val="24"/>
              </w:rPr>
              <w:t>темы;</w:t>
            </w:r>
          </w:p>
        </w:tc>
      </w:tr>
      <w:tr w14:paraId="15597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3973683F">
            <w:pPr>
              <w:pStyle w:val="13"/>
              <w:spacing w:line="265" w:lineRule="exact"/>
              <w:ind w:left="681"/>
              <w:rPr>
                <w:sz w:val="24"/>
              </w:rPr>
            </w:pPr>
            <w:r>
              <w:rPr>
                <w:spacing w:val="-5"/>
                <w:sz w:val="24"/>
              </w:rPr>
              <w:t>3.</w:t>
            </w:r>
          </w:p>
        </w:tc>
        <w:tc>
          <w:tcPr>
            <w:tcW w:w="7863" w:type="dxa"/>
          </w:tcPr>
          <w:p w14:paraId="2B82FD28">
            <w:pPr>
              <w:pStyle w:val="13"/>
              <w:spacing w:line="230" w:lineRule="auto"/>
              <w:ind w:left="112" w:firstLine="67"/>
              <w:rPr>
                <w:sz w:val="24"/>
              </w:rPr>
            </w:pPr>
            <w:r>
              <w:rPr>
                <w:sz w:val="24"/>
              </w:rPr>
              <w:t>читать</w:t>
            </w:r>
            <w:r>
              <w:rPr>
                <w:spacing w:val="40"/>
                <w:sz w:val="24"/>
              </w:rPr>
              <w:t xml:space="preserve"> </w:t>
            </w:r>
            <w:r>
              <w:rPr>
                <w:sz w:val="24"/>
              </w:rPr>
              <w:t>вслух</w:t>
            </w:r>
            <w:r>
              <w:rPr>
                <w:spacing w:val="40"/>
                <w:sz w:val="24"/>
              </w:rPr>
              <w:t xml:space="preserve"> </w:t>
            </w:r>
            <w:r>
              <w:rPr>
                <w:sz w:val="24"/>
              </w:rPr>
              <w:t>небольшой</w:t>
            </w:r>
            <w:r>
              <w:rPr>
                <w:spacing w:val="40"/>
                <w:sz w:val="24"/>
              </w:rPr>
              <w:t xml:space="preserve"> </w:t>
            </w:r>
            <w:r>
              <w:rPr>
                <w:sz w:val="24"/>
              </w:rPr>
              <w:t>текст,</w:t>
            </w:r>
            <w:r>
              <w:rPr>
                <w:spacing w:val="40"/>
                <w:sz w:val="24"/>
              </w:rPr>
              <w:t xml:space="preserve"> </w:t>
            </w:r>
            <w:r>
              <w:rPr>
                <w:sz w:val="24"/>
              </w:rPr>
              <w:t>построенный</w:t>
            </w:r>
            <w:r>
              <w:rPr>
                <w:spacing w:val="40"/>
                <w:sz w:val="24"/>
              </w:rPr>
              <w:t xml:space="preserve"> </w:t>
            </w:r>
            <w:r>
              <w:rPr>
                <w:sz w:val="24"/>
              </w:rPr>
              <w:t>на</w:t>
            </w:r>
            <w:r>
              <w:rPr>
                <w:spacing w:val="40"/>
                <w:sz w:val="24"/>
              </w:rPr>
              <w:t xml:space="preserve"> </w:t>
            </w:r>
            <w:r>
              <w:rPr>
                <w:sz w:val="24"/>
              </w:rPr>
              <w:t>изученном</w:t>
            </w:r>
            <w:r>
              <w:rPr>
                <w:spacing w:val="40"/>
                <w:sz w:val="24"/>
              </w:rPr>
              <w:t xml:space="preserve"> </w:t>
            </w:r>
            <w:r>
              <w:rPr>
                <w:sz w:val="24"/>
              </w:rPr>
              <w:t>языковом материале с соблюдением правил произношения и интонирования;</w:t>
            </w:r>
          </w:p>
        </w:tc>
      </w:tr>
      <w:tr w14:paraId="040FF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637" w:type="dxa"/>
          </w:tcPr>
          <w:p w14:paraId="7B588CF2">
            <w:pPr>
              <w:pStyle w:val="13"/>
              <w:spacing w:line="265" w:lineRule="exact"/>
              <w:ind w:left="681"/>
              <w:rPr>
                <w:sz w:val="24"/>
              </w:rPr>
            </w:pPr>
            <w:r>
              <w:rPr>
                <w:spacing w:val="-5"/>
                <w:sz w:val="24"/>
              </w:rPr>
              <w:t>4.</w:t>
            </w:r>
          </w:p>
        </w:tc>
        <w:tc>
          <w:tcPr>
            <w:tcW w:w="7863" w:type="dxa"/>
          </w:tcPr>
          <w:p w14:paraId="3EECDE29">
            <w:pPr>
              <w:pStyle w:val="13"/>
              <w:tabs>
                <w:tab w:val="left" w:pos="1089"/>
                <w:tab w:val="left" w:pos="2189"/>
                <w:tab w:val="left" w:pos="3619"/>
                <w:tab w:val="left" w:pos="5264"/>
                <w:tab w:val="left" w:pos="7043"/>
              </w:tabs>
              <w:spacing w:line="265" w:lineRule="exact"/>
              <w:ind w:left="180"/>
              <w:rPr>
                <w:sz w:val="24"/>
              </w:rPr>
            </w:pPr>
            <w:r>
              <w:rPr>
                <w:spacing w:val="-2"/>
                <w:sz w:val="24"/>
              </w:rPr>
              <w:t>кратко</w:t>
            </w:r>
            <w:r>
              <w:rPr>
                <w:sz w:val="24"/>
              </w:rPr>
              <w:tab/>
            </w:r>
            <w:r>
              <w:rPr>
                <w:spacing w:val="-2"/>
                <w:sz w:val="24"/>
              </w:rPr>
              <w:t>излагать</w:t>
            </w:r>
            <w:r>
              <w:rPr>
                <w:sz w:val="24"/>
              </w:rPr>
              <w:tab/>
            </w:r>
            <w:r>
              <w:rPr>
                <w:spacing w:val="-2"/>
                <w:sz w:val="24"/>
              </w:rPr>
              <w:t>содержание</w:t>
            </w:r>
            <w:r>
              <w:rPr>
                <w:sz w:val="24"/>
              </w:rPr>
              <w:tab/>
            </w:r>
            <w:r>
              <w:rPr>
                <w:spacing w:val="-2"/>
                <w:sz w:val="24"/>
              </w:rPr>
              <w:t>прочитанного</w:t>
            </w:r>
            <w:r>
              <w:rPr>
                <w:sz w:val="24"/>
              </w:rPr>
              <w:tab/>
            </w:r>
            <w:r>
              <w:rPr>
                <w:spacing w:val="-2"/>
                <w:sz w:val="24"/>
              </w:rPr>
              <w:t>(услышанного)</w:t>
            </w:r>
            <w:r>
              <w:rPr>
                <w:sz w:val="24"/>
              </w:rPr>
              <w:tab/>
            </w:r>
            <w:r>
              <w:rPr>
                <w:spacing w:val="-2"/>
                <w:sz w:val="24"/>
              </w:rPr>
              <w:t>текста,</w:t>
            </w:r>
          </w:p>
          <w:p w14:paraId="0F13CAA6">
            <w:pPr>
              <w:pStyle w:val="13"/>
              <w:spacing w:line="274" w:lineRule="exact"/>
              <w:ind w:left="112"/>
              <w:rPr>
                <w:sz w:val="24"/>
              </w:rPr>
            </w:pPr>
            <w:r>
              <w:rPr>
                <w:sz w:val="24"/>
              </w:rPr>
              <w:t>выражать</w:t>
            </w:r>
            <w:r>
              <w:rPr>
                <w:spacing w:val="36"/>
                <w:sz w:val="24"/>
              </w:rPr>
              <w:t xml:space="preserve"> </w:t>
            </w:r>
            <w:r>
              <w:rPr>
                <w:sz w:val="24"/>
              </w:rPr>
              <w:t>свое</w:t>
            </w:r>
            <w:r>
              <w:rPr>
                <w:spacing w:val="33"/>
                <w:sz w:val="24"/>
              </w:rPr>
              <w:t xml:space="preserve"> </w:t>
            </w:r>
            <w:r>
              <w:rPr>
                <w:sz w:val="24"/>
              </w:rPr>
              <w:t>отношение</w:t>
            </w:r>
            <w:r>
              <w:rPr>
                <w:spacing w:val="35"/>
                <w:sz w:val="24"/>
              </w:rPr>
              <w:t xml:space="preserve"> </w:t>
            </w:r>
            <w:r>
              <w:rPr>
                <w:sz w:val="24"/>
              </w:rPr>
              <w:t>к</w:t>
            </w:r>
            <w:r>
              <w:rPr>
                <w:spacing w:val="33"/>
                <w:sz w:val="24"/>
              </w:rPr>
              <w:t xml:space="preserve"> </w:t>
            </w:r>
            <w:r>
              <w:rPr>
                <w:sz w:val="24"/>
              </w:rPr>
              <w:t>прочитанному</w:t>
            </w:r>
            <w:r>
              <w:rPr>
                <w:spacing w:val="29"/>
                <w:sz w:val="24"/>
              </w:rPr>
              <w:t xml:space="preserve"> </w:t>
            </w:r>
            <w:r>
              <w:rPr>
                <w:sz w:val="24"/>
              </w:rPr>
              <w:t>(услышанному),</w:t>
            </w:r>
            <w:r>
              <w:rPr>
                <w:spacing w:val="36"/>
                <w:sz w:val="24"/>
              </w:rPr>
              <w:t xml:space="preserve"> </w:t>
            </w:r>
            <w:r>
              <w:rPr>
                <w:sz w:val="24"/>
              </w:rPr>
              <w:t>используя речевые средства родного языка;</w:t>
            </w:r>
          </w:p>
        </w:tc>
      </w:tr>
      <w:tr w14:paraId="0056D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2A2F892D">
            <w:pPr>
              <w:pStyle w:val="13"/>
              <w:spacing w:line="253" w:lineRule="exact"/>
              <w:ind w:left="681"/>
              <w:rPr>
                <w:sz w:val="24"/>
              </w:rPr>
            </w:pPr>
            <w:r>
              <w:rPr>
                <w:spacing w:val="-5"/>
                <w:sz w:val="24"/>
              </w:rPr>
              <w:t>5.</w:t>
            </w:r>
          </w:p>
        </w:tc>
        <w:tc>
          <w:tcPr>
            <w:tcW w:w="7863" w:type="dxa"/>
          </w:tcPr>
          <w:p w14:paraId="06563E99">
            <w:pPr>
              <w:pStyle w:val="13"/>
              <w:spacing w:line="253" w:lineRule="exact"/>
              <w:ind w:left="180"/>
              <w:rPr>
                <w:sz w:val="24"/>
              </w:rPr>
            </w:pPr>
            <w:r>
              <w:rPr>
                <w:sz w:val="24"/>
              </w:rPr>
              <w:t>устанавливать</w:t>
            </w:r>
            <w:r>
              <w:rPr>
                <w:spacing w:val="-11"/>
                <w:sz w:val="24"/>
              </w:rPr>
              <w:t xml:space="preserve"> </w:t>
            </w:r>
            <w:r>
              <w:rPr>
                <w:sz w:val="24"/>
              </w:rPr>
              <w:t>последовательность</w:t>
            </w:r>
            <w:r>
              <w:rPr>
                <w:spacing w:val="-7"/>
                <w:sz w:val="24"/>
              </w:rPr>
              <w:t xml:space="preserve"> </w:t>
            </w:r>
            <w:r>
              <w:rPr>
                <w:sz w:val="24"/>
              </w:rPr>
              <w:t>событий</w:t>
            </w:r>
            <w:r>
              <w:rPr>
                <w:spacing w:val="-10"/>
                <w:sz w:val="24"/>
              </w:rPr>
              <w:t xml:space="preserve"> </w:t>
            </w:r>
            <w:r>
              <w:rPr>
                <w:sz w:val="24"/>
              </w:rPr>
              <w:t>в</w:t>
            </w:r>
            <w:r>
              <w:rPr>
                <w:spacing w:val="-11"/>
                <w:sz w:val="24"/>
              </w:rPr>
              <w:t xml:space="preserve"> </w:t>
            </w:r>
            <w:r>
              <w:rPr>
                <w:spacing w:val="-2"/>
                <w:sz w:val="24"/>
              </w:rPr>
              <w:t>тексте;</w:t>
            </w:r>
          </w:p>
        </w:tc>
      </w:tr>
      <w:tr w14:paraId="77A33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637" w:type="dxa"/>
          </w:tcPr>
          <w:p w14:paraId="6CEE42D1">
            <w:pPr>
              <w:pStyle w:val="13"/>
              <w:spacing w:line="265" w:lineRule="exact"/>
              <w:ind w:left="681"/>
              <w:rPr>
                <w:sz w:val="24"/>
              </w:rPr>
            </w:pPr>
            <w:r>
              <w:rPr>
                <w:spacing w:val="-5"/>
                <w:sz w:val="24"/>
              </w:rPr>
              <w:t>6.</w:t>
            </w:r>
          </w:p>
        </w:tc>
        <w:tc>
          <w:tcPr>
            <w:tcW w:w="7863" w:type="dxa"/>
          </w:tcPr>
          <w:p w14:paraId="22C4A880">
            <w:pPr>
              <w:pStyle w:val="13"/>
              <w:spacing w:line="232" w:lineRule="auto"/>
              <w:ind w:left="112" w:firstLine="67"/>
              <w:rPr>
                <w:sz w:val="24"/>
              </w:rPr>
            </w:pPr>
            <w:r>
              <w:rPr>
                <w:sz w:val="24"/>
              </w:rPr>
              <w:t>правильно</w:t>
            </w:r>
            <w:r>
              <w:rPr>
                <w:spacing w:val="40"/>
                <w:sz w:val="24"/>
              </w:rPr>
              <w:t xml:space="preserve"> </w:t>
            </w:r>
            <w:r>
              <w:rPr>
                <w:sz w:val="24"/>
              </w:rPr>
              <w:t>списывать</w:t>
            </w:r>
            <w:r>
              <w:rPr>
                <w:spacing w:val="40"/>
                <w:sz w:val="24"/>
              </w:rPr>
              <w:t xml:space="preserve"> </w:t>
            </w:r>
            <w:r>
              <w:rPr>
                <w:sz w:val="24"/>
              </w:rPr>
              <w:t>слова,</w:t>
            </w:r>
            <w:r>
              <w:rPr>
                <w:spacing w:val="40"/>
                <w:sz w:val="24"/>
              </w:rPr>
              <w:t xml:space="preserve"> </w:t>
            </w:r>
            <w:r>
              <w:rPr>
                <w:sz w:val="24"/>
              </w:rPr>
              <w:t>предложения,</w:t>
            </w:r>
            <w:r>
              <w:rPr>
                <w:spacing w:val="40"/>
                <w:sz w:val="24"/>
              </w:rPr>
              <w:t xml:space="preserve"> </w:t>
            </w:r>
            <w:r>
              <w:rPr>
                <w:sz w:val="24"/>
              </w:rPr>
              <w:t>текст</w:t>
            </w:r>
            <w:r>
              <w:rPr>
                <w:spacing w:val="40"/>
                <w:sz w:val="24"/>
              </w:rPr>
              <w:t xml:space="preserve"> </w:t>
            </w:r>
            <w:r>
              <w:rPr>
                <w:sz w:val="24"/>
              </w:rPr>
              <w:t>объемом</w:t>
            </w:r>
            <w:r>
              <w:rPr>
                <w:spacing w:val="39"/>
                <w:sz w:val="24"/>
              </w:rPr>
              <w:t xml:space="preserve"> </w:t>
            </w:r>
            <w:r>
              <w:rPr>
                <w:sz w:val="24"/>
              </w:rPr>
              <w:t>не</w:t>
            </w:r>
            <w:r>
              <w:rPr>
                <w:spacing w:val="40"/>
                <w:sz w:val="24"/>
              </w:rPr>
              <w:t xml:space="preserve"> </w:t>
            </w:r>
            <w:r>
              <w:rPr>
                <w:sz w:val="24"/>
              </w:rPr>
              <w:t>более</w:t>
            </w:r>
            <w:r>
              <w:rPr>
                <w:spacing w:val="40"/>
                <w:sz w:val="24"/>
              </w:rPr>
              <w:t xml:space="preserve"> </w:t>
            </w:r>
            <w:r>
              <w:rPr>
                <w:sz w:val="24"/>
              </w:rPr>
              <w:t xml:space="preserve">15 </w:t>
            </w:r>
            <w:r>
              <w:rPr>
                <w:spacing w:val="-2"/>
                <w:sz w:val="24"/>
              </w:rPr>
              <w:t>слов;</w:t>
            </w:r>
          </w:p>
        </w:tc>
      </w:tr>
      <w:tr w14:paraId="68FDA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0A544713">
            <w:pPr>
              <w:pStyle w:val="13"/>
              <w:spacing w:line="265" w:lineRule="exact"/>
              <w:ind w:left="681"/>
              <w:rPr>
                <w:sz w:val="24"/>
              </w:rPr>
            </w:pPr>
            <w:r>
              <w:rPr>
                <w:spacing w:val="-5"/>
                <w:sz w:val="24"/>
              </w:rPr>
              <w:t>7.</w:t>
            </w:r>
          </w:p>
        </w:tc>
        <w:tc>
          <w:tcPr>
            <w:tcW w:w="7863" w:type="dxa"/>
          </w:tcPr>
          <w:p w14:paraId="251910BC">
            <w:pPr>
              <w:pStyle w:val="13"/>
              <w:spacing w:line="232" w:lineRule="auto"/>
              <w:ind w:left="112" w:firstLine="67"/>
              <w:rPr>
                <w:sz w:val="24"/>
              </w:rPr>
            </w:pPr>
            <w:r>
              <w:rPr>
                <w:sz w:val="24"/>
              </w:rPr>
              <w:t>писать</w:t>
            </w:r>
            <w:r>
              <w:rPr>
                <w:spacing w:val="-6"/>
                <w:sz w:val="24"/>
              </w:rPr>
              <w:t xml:space="preserve"> </w:t>
            </w:r>
            <w:r>
              <w:rPr>
                <w:sz w:val="24"/>
              </w:rPr>
              <w:t>под</w:t>
            </w:r>
            <w:r>
              <w:rPr>
                <w:spacing w:val="-5"/>
                <w:sz w:val="24"/>
              </w:rPr>
              <w:t xml:space="preserve"> </w:t>
            </w:r>
            <w:r>
              <w:rPr>
                <w:sz w:val="24"/>
              </w:rPr>
              <w:t>диктовку</w:t>
            </w:r>
            <w:r>
              <w:rPr>
                <w:spacing w:val="-15"/>
                <w:sz w:val="24"/>
              </w:rPr>
              <w:t xml:space="preserve"> </w:t>
            </w:r>
            <w:r>
              <w:rPr>
                <w:sz w:val="24"/>
              </w:rPr>
              <w:t>текст объемом</w:t>
            </w:r>
            <w:r>
              <w:rPr>
                <w:spacing w:val="-6"/>
                <w:sz w:val="24"/>
              </w:rPr>
              <w:t xml:space="preserve"> </w:t>
            </w:r>
            <w:r>
              <w:rPr>
                <w:sz w:val="24"/>
              </w:rPr>
              <w:t>не</w:t>
            </w:r>
            <w:r>
              <w:rPr>
                <w:spacing w:val="-6"/>
                <w:sz w:val="24"/>
              </w:rPr>
              <w:t xml:space="preserve"> </w:t>
            </w:r>
            <w:r>
              <w:rPr>
                <w:sz w:val="24"/>
              </w:rPr>
              <w:t>более</w:t>
            </w:r>
            <w:r>
              <w:rPr>
                <w:spacing w:val="-2"/>
                <w:sz w:val="24"/>
              </w:rPr>
              <w:t xml:space="preserve"> </w:t>
            </w:r>
            <w:r>
              <w:rPr>
                <w:sz w:val="24"/>
              </w:rPr>
              <w:t>15</w:t>
            </w:r>
            <w:r>
              <w:rPr>
                <w:spacing w:val="-3"/>
                <w:sz w:val="24"/>
              </w:rPr>
              <w:t xml:space="preserve"> </w:t>
            </w:r>
            <w:r>
              <w:rPr>
                <w:sz w:val="24"/>
              </w:rPr>
              <w:t>слов</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изученных правил правописания;</w:t>
            </w:r>
          </w:p>
        </w:tc>
      </w:tr>
      <w:tr w14:paraId="0538A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37" w:type="dxa"/>
          </w:tcPr>
          <w:p w14:paraId="20D64962">
            <w:pPr>
              <w:pStyle w:val="13"/>
              <w:spacing w:line="265" w:lineRule="exact"/>
              <w:ind w:left="681"/>
              <w:rPr>
                <w:sz w:val="24"/>
              </w:rPr>
            </w:pPr>
            <w:r>
              <w:rPr>
                <w:spacing w:val="-5"/>
                <w:sz w:val="24"/>
              </w:rPr>
              <w:t>8.</w:t>
            </w:r>
          </w:p>
        </w:tc>
        <w:tc>
          <w:tcPr>
            <w:tcW w:w="7863" w:type="dxa"/>
          </w:tcPr>
          <w:p w14:paraId="559F28DC">
            <w:pPr>
              <w:pStyle w:val="13"/>
              <w:spacing w:line="230" w:lineRule="auto"/>
              <w:ind w:left="112" w:firstLine="67"/>
              <w:rPr>
                <w:sz w:val="24"/>
              </w:rPr>
            </w:pPr>
            <w:r>
              <w:rPr>
                <w:sz w:val="24"/>
              </w:rPr>
              <w:t>понимать социокультурные реалии при чтении и аудировании в рамках изученного материала;</w:t>
            </w:r>
          </w:p>
        </w:tc>
      </w:tr>
      <w:tr w14:paraId="59CE1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48C39CEB">
            <w:pPr>
              <w:pStyle w:val="13"/>
              <w:spacing w:line="258" w:lineRule="exact"/>
              <w:ind w:left="681"/>
              <w:rPr>
                <w:sz w:val="24"/>
              </w:rPr>
            </w:pPr>
            <w:r>
              <w:rPr>
                <w:spacing w:val="-5"/>
                <w:sz w:val="24"/>
              </w:rPr>
              <w:t>9.</w:t>
            </w:r>
          </w:p>
        </w:tc>
        <w:tc>
          <w:tcPr>
            <w:tcW w:w="7863" w:type="dxa"/>
          </w:tcPr>
          <w:p w14:paraId="0438CC68">
            <w:pPr>
              <w:pStyle w:val="13"/>
              <w:spacing w:line="258" w:lineRule="exact"/>
              <w:ind w:left="180"/>
              <w:rPr>
                <w:sz w:val="24"/>
              </w:rPr>
            </w:pPr>
            <w:r>
              <w:rPr>
                <w:sz w:val="24"/>
              </w:rPr>
              <w:t>использовать</w:t>
            </w:r>
            <w:r>
              <w:rPr>
                <w:spacing w:val="-4"/>
                <w:sz w:val="24"/>
              </w:rPr>
              <w:t xml:space="preserve"> </w:t>
            </w:r>
            <w:r>
              <w:rPr>
                <w:sz w:val="24"/>
              </w:rPr>
              <w:t>на</w:t>
            </w:r>
            <w:r>
              <w:rPr>
                <w:spacing w:val="-11"/>
                <w:sz w:val="24"/>
              </w:rPr>
              <w:t xml:space="preserve"> </w:t>
            </w:r>
            <w:r>
              <w:rPr>
                <w:sz w:val="24"/>
              </w:rPr>
              <w:t>письме</w:t>
            </w:r>
            <w:r>
              <w:rPr>
                <w:spacing w:val="-5"/>
                <w:sz w:val="24"/>
              </w:rPr>
              <w:t xml:space="preserve"> </w:t>
            </w:r>
            <w:r>
              <w:rPr>
                <w:sz w:val="24"/>
              </w:rPr>
              <w:t>разделительный</w:t>
            </w:r>
            <w:r>
              <w:rPr>
                <w:spacing w:val="-5"/>
                <w:sz w:val="24"/>
              </w:rPr>
              <w:t xml:space="preserve"> </w:t>
            </w:r>
            <w:r>
              <w:rPr>
                <w:sz w:val="24"/>
              </w:rPr>
              <w:t>ъ</w:t>
            </w:r>
            <w:r>
              <w:rPr>
                <w:spacing w:val="-7"/>
                <w:sz w:val="24"/>
              </w:rPr>
              <w:t xml:space="preserve"> </w:t>
            </w:r>
            <w:r>
              <w:rPr>
                <w:sz w:val="24"/>
              </w:rPr>
              <w:t>и</w:t>
            </w:r>
            <w:r>
              <w:rPr>
                <w:spacing w:val="-6"/>
                <w:sz w:val="24"/>
              </w:rPr>
              <w:t xml:space="preserve"> </w:t>
            </w:r>
            <w:r>
              <w:rPr>
                <w:sz w:val="24"/>
              </w:rPr>
              <w:t>ь</w:t>
            </w:r>
            <w:r>
              <w:rPr>
                <w:spacing w:val="-2"/>
                <w:sz w:val="24"/>
              </w:rPr>
              <w:t xml:space="preserve"> знаки;</w:t>
            </w:r>
          </w:p>
        </w:tc>
      </w:tr>
      <w:tr w14:paraId="6C0FF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591FFC73">
            <w:pPr>
              <w:pStyle w:val="13"/>
              <w:spacing w:line="258" w:lineRule="exact"/>
              <w:ind w:left="681"/>
              <w:rPr>
                <w:sz w:val="24"/>
              </w:rPr>
            </w:pPr>
            <w:r>
              <w:rPr>
                <w:spacing w:val="-5"/>
                <w:sz w:val="24"/>
              </w:rPr>
              <w:t>10.</w:t>
            </w:r>
          </w:p>
        </w:tc>
        <w:tc>
          <w:tcPr>
            <w:tcW w:w="7863" w:type="dxa"/>
          </w:tcPr>
          <w:p w14:paraId="0AAB9D17">
            <w:pPr>
              <w:pStyle w:val="13"/>
              <w:spacing w:line="258" w:lineRule="exact"/>
              <w:ind w:left="180"/>
              <w:rPr>
                <w:sz w:val="24"/>
              </w:rPr>
            </w:pPr>
            <w:r>
              <w:rPr>
                <w:sz w:val="24"/>
              </w:rPr>
              <w:t>выделять</w:t>
            </w:r>
            <w:r>
              <w:rPr>
                <w:spacing w:val="-5"/>
                <w:sz w:val="24"/>
              </w:rPr>
              <w:t xml:space="preserve"> </w:t>
            </w:r>
            <w:r>
              <w:rPr>
                <w:sz w:val="24"/>
              </w:rPr>
              <w:t>в</w:t>
            </w:r>
            <w:r>
              <w:rPr>
                <w:spacing w:val="-8"/>
                <w:sz w:val="24"/>
              </w:rPr>
              <w:t xml:space="preserve"> </w:t>
            </w:r>
            <w:r>
              <w:rPr>
                <w:sz w:val="24"/>
              </w:rPr>
              <w:t>слове</w:t>
            </w:r>
            <w:r>
              <w:rPr>
                <w:spacing w:val="-5"/>
                <w:sz w:val="24"/>
              </w:rPr>
              <w:t xml:space="preserve"> </w:t>
            </w:r>
            <w:r>
              <w:rPr>
                <w:sz w:val="24"/>
              </w:rPr>
              <w:t>ударный</w:t>
            </w:r>
            <w:r>
              <w:rPr>
                <w:spacing w:val="-1"/>
                <w:sz w:val="24"/>
              </w:rPr>
              <w:t xml:space="preserve"> </w:t>
            </w:r>
            <w:r>
              <w:rPr>
                <w:spacing w:val="-4"/>
                <w:sz w:val="24"/>
              </w:rPr>
              <w:t>слог;</w:t>
            </w:r>
          </w:p>
        </w:tc>
      </w:tr>
      <w:tr w14:paraId="2FBBD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6BF60952">
            <w:pPr>
              <w:pStyle w:val="13"/>
              <w:spacing w:line="253" w:lineRule="exact"/>
              <w:ind w:left="681"/>
              <w:rPr>
                <w:sz w:val="24"/>
              </w:rPr>
            </w:pPr>
            <w:r>
              <w:rPr>
                <w:spacing w:val="-5"/>
                <w:sz w:val="24"/>
              </w:rPr>
              <w:t>11.</w:t>
            </w:r>
          </w:p>
        </w:tc>
        <w:tc>
          <w:tcPr>
            <w:tcW w:w="7863" w:type="dxa"/>
          </w:tcPr>
          <w:p w14:paraId="66A7A5E2">
            <w:pPr>
              <w:pStyle w:val="13"/>
              <w:spacing w:line="253" w:lineRule="exact"/>
              <w:ind w:left="180"/>
              <w:rPr>
                <w:sz w:val="24"/>
              </w:rPr>
            </w:pPr>
            <w:r>
              <w:rPr>
                <w:sz w:val="24"/>
              </w:rPr>
              <w:t>выделять</w:t>
            </w:r>
            <w:r>
              <w:rPr>
                <w:spacing w:val="-2"/>
                <w:sz w:val="24"/>
              </w:rPr>
              <w:t xml:space="preserve"> </w:t>
            </w:r>
            <w:r>
              <w:rPr>
                <w:sz w:val="24"/>
              </w:rPr>
              <w:t>корень</w:t>
            </w:r>
            <w:r>
              <w:rPr>
                <w:spacing w:val="-5"/>
                <w:sz w:val="24"/>
              </w:rPr>
              <w:t xml:space="preserve"> </w:t>
            </w:r>
            <w:r>
              <w:rPr>
                <w:sz w:val="24"/>
              </w:rPr>
              <w:t>слова</w:t>
            </w:r>
            <w:r>
              <w:rPr>
                <w:spacing w:val="-6"/>
                <w:sz w:val="24"/>
              </w:rPr>
              <w:t xml:space="preserve"> </w:t>
            </w:r>
            <w:r>
              <w:rPr>
                <w:sz w:val="24"/>
              </w:rPr>
              <w:t>(простые</w:t>
            </w:r>
            <w:r>
              <w:rPr>
                <w:spacing w:val="-3"/>
                <w:sz w:val="24"/>
              </w:rPr>
              <w:t xml:space="preserve"> </w:t>
            </w:r>
            <w:r>
              <w:rPr>
                <w:spacing w:val="-2"/>
                <w:sz w:val="24"/>
              </w:rPr>
              <w:t>случаи);</w:t>
            </w:r>
          </w:p>
        </w:tc>
      </w:tr>
      <w:tr w14:paraId="0FC51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0B8CF7D2">
            <w:pPr>
              <w:pStyle w:val="13"/>
              <w:spacing w:line="258" w:lineRule="exact"/>
              <w:ind w:left="681"/>
              <w:rPr>
                <w:sz w:val="24"/>
              </w:rPr>
            </w:pPr>
            <w:r>
              <w:rPr>
                <w:spacing w:val="-5"/>
                <w:sz w:val="24"/>
              </w:rPr>
              <w:t>12.</w:t>
            </w:r>
          </w:p>
        </w:tc>
        <w:tc>
          <w:tcPr>
            <w:tcW w:w="7863" w:type="dxa"/>
          </w:tcPr>
          <w:p w14:paraId="41A1EDEC">
            <w:pPr>
              <w:pStyle w:val="13"/>
              <w:spacing w:line="258" w:lineRule="exact"/>
              <w:ind w:left="180"/>
              <w:rPr>
                <w:sz w:val="24"/>
              </w:rPr>
            </w:pPr>
            <w:r>
              <w:rPr>
                <w:sz w:val="24"/>
              </w:rPr>
              <w:t>различать</w:t>
            </w:r>
            <w:r>
              <w:rPr>
                <w:spacing w:val="-8"/>
                <w:sz w:val="24"/>
              </w:rPr>
              <w:t xml:space="preserve"> </w:t>
            </w:r>
            <w:r>
              <w:rPr>
                <w:sz w:val="24"/>
              </w:rPr>
              <w:t>однокоренные</w:t>
            </w:r>
            <w:r>
              <w:rPr>
                <w:spacing w:val="-5"/>
                <w:sz w:val="24"/>
              </w:rPr>
              <w:t xml:space="preserve"> </w:t>
            </w:r>
            <w:r>
              <w:rPr>
                <w:sz w:val="24"/>
              </w:rPr>
              <w:t>слова</w:t>
            </w:r>
            <w:r>
              <w:rPr>
                <w:spacing w:val="-3"/>
                <w:sz w:val="24"/>
              </w:rPr>
              <w:t xml:space="preserve"> </w:t>
            </w:r>
            <w:r>
              <w:rPr>
                <w:sz w:val="24"/>
              </w:rPr>
              <w:t>и</w:t>
            </w:r>
            <w:r>
              <w:rPr>
                <w:spacing w:val="-6"/>
                <w:sz w:val="24"/>
              </w:rPr>
              <w:t xml:space="preserve"> </w:t>
            </w:r>
            <w:r>
              <w:rPr>
                <w:sz w:val="24"/>
              </w:rPr>
              <w:t>формы</w:t>
            </w:r>
            <w:r>
              <w:rPr>
                <w:spacing w:val="-9"/>
                <w:sz w:val="24"/>
              </w:rPr>
              <w:t xml:space="preserve"> </w:t>
            </w:r>
            <w:r>
              <w:rPr>
                <w:sz w:val="24"/>
              </w:rPr>
              <w:t>одного</w:t>
            </w:r>
            <w:r>
              <w:rPr>
                <w:spacing w:val="-2"/>
                <w:sz w:val="24"/>
              </w:rPr>
              <w:t xml:space="preserve"> </w:t>
            </w:r>
            <w:r>
              <w:rPr>
                <w:sz w:val="24"/>
              </w:rPr>
              <w:t>и</w:t>
            </w:r>
            <w:r>
              <w:rPr>
                <w:spacing w:val="-1"/>
                <w:sz w:val="24"/>
              </w:rPr>
              <w:t xml:space="preserve"> </w:t>
            </w:r>
            <w:r>
              <w:rPr>
                <w:sz w:val="24"/>
              </w:rPr>
              <w:t>того</w:t>
            </w:r>
            <w:r>
              <w:rPr>
                <w:spacing w:val="-4"/>
                <w:sz w:val="24"/>
              </w:rPr>
              <w:t xml:space="preserve"> </w:t>
            </w:r>
            <w:r>
              <w:rPr>
                <w:sz w:val="24"/>
              </w:rPr>
              <w:t>же</w:t>
            </w:r>
            <w:r>
              <w:rPr>
                <w:spacing w:val="-2"/>
                <w:sz w:val="24"/>
              </w:rPr>
              <w:t xml:space="preserve"> слова;</w:t>
            </w:r>
          </w:p>
        </w:tc>
      </w:tr>
      <w:tr w14:paraId="0CF1D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63177227">
            <w:pPr>
              <w:pStyle w:val="13"/>
              <w:spacing w:line="253" w:lineRule="exact"/>
              <w:ind w:left="681"/>
              <w:rPr>
                <w:sz w:val="24"/>
              </w:rPr>
            </w:pPr>
            <w:r>
              <w:rPr>
                <w:spacing w:val="-5"/>
                <w:sz w:val="24"/>
              </w:rPr>
              <w:t>13.</w:t>
            </w:r>
          </w:p>
        </w:tc>
        <w:tc>
          <w:tcPr>
            <w:tcW w:w="7863" w:type="dxa"/>
          </w:tcPr>
          <w:p w14:paraId="27A8C8E8">
            <w:pPr>
              <w:pStyle w:val="13"/>
              <w:spacing w:line="253" w:lineRule="exact"/>
              <w:ind w:left="180"/>
              <w:rPr>
                <w:sz w:val="24"/>
              </w:rPr>
            </w:pPr>
            <w:r>
              <w:rPr>
                <w:sz w:val="24"/>
              </w:rPr>
              <w:t>распознавать</w:t>
            </w:r>
            <w:r>
              <w:rPr>
                <w:spacing w:val="-3"/>
                <w:sz w:val="24"/>
              </w:rPr>
              <w:t xml:space="preserve"> </w:t>
            </w:r>
            <w:r>
              <w:rPr>
                <w:sz w:val="24"/>
              </w:rPr>
              <w:t>сложные</w:t>
            </w:r>
            <w:r>
              <w:rPr>
                <w:spacing w:val="-8"/>
                <w:sz w:val="24"/>
              </w:rPr>
              <w:t xml:space="preserve"> </w:t>
            </w:r>
            <w:r>
              <w:rPr>
                <w:sz w:val="24"/>
              </w:rPr>
              <w:t>и</w:t>
            </w:r>
            <w:r>
              <w:rPr>
                <w:spacing w:val="-6"/>
                <w:sz w:val="24"/>
              </w:rPr>
              <w:t xml:space="preserve"> </w:t>
            </w:r>
            <w:r>
              <w:rPr>
                <w:sz w:val="24"/>
              </w:rPr>
              <w:t>парные</w:t>
            </w:r>
            <w:r>
              <w:rPr>
                <w:spacing w:val="-4"/>
                <w:sz w:val="24"/>
              </w:rPr>
              <w:t xml:space="preserve"> </w:t>
            </w:r>
            <w:r>
              <w:rPr>
                <w:spacing w:val="-2"/>
                <w:sz w:val="24"/>
              </w:rPr>
              <w:t>слова;</w:t>
            </w:r>
          </w:p>
        </w:tc>
      </w:tr>
      <w:tr w14:paraId="578E5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5EEBCF9D">
            <w:pPr>
              <w:pStyle w:val="13"/>
              <w:spacing w:line="258" w:lineRule="exact"/>
              <w:ind w:left="681"/>
              <w:rPr>
                <w:sz w:val="24"/>
              </w:rPr>
            </w:pPr>
            <w:r>
              <w:rPr>
                <w:spacing w:val="-5"/>
                <w:sz w:val="24"/>
              </w:rPr>
              <w:t>14.</w:t>
            </w:r>
          </w:p>
        </w:tc>
        <w:tc>
          <w:tcPr>
            <w:tcW w:w="7863" w:type="dxa"/>
          </w:tcPr>
          <w:p w14:paraId="344F81EB">
            <w:pPr>
              <w:pStyle w:val="13"/>
              <w:spacing w:line="258" w:lineRule="exact"/>
              <w:ind w:left="180"/>
              <w:rPr>
                <w:sz w:val="24"/>
              </w:rPr>
            </w:pPr>
            <w:r>
              <w:rPr>
                <w:sz w:val="24"/>
              </w:rPr>
              <w:t>понимать</w:t>
            </w:r>
            <w:r>
              <w:rPr>
                <w:spacing w:val="-16"/>
                <w:sz w:val="24"/>
              </w:rPr>
              <w:t xml:space="preserve"> </w:t>
            </w:r>
            <w:r>
              <w:rPr>
                <w:sz w:val="24"/>
              </w:rPr>
              <w:t>особенности</w:t>
            </w:r>
            <w:r>
              <w:rPr>
                <w:spacing w:val="-7"/>
                <w:sz w:val="24"/>
              </w:rPr>
              <w:t xml:space="preserve"> </w:t>
            </w:r>
            <w:r>
              <w:rPr>
                <w:sz w:val="24"/>
              </w:rPr>
              <w:t>слова</w:t>
            </w:r>
            <w:r>
              <w:rPr>
                <w:spacing w:val="-12"/>
                <w:sz w:val="24"/>
              </w:rPr>
              <w:t xml:space="preserve"> </w:t>
            </w:r>
            <w:r>
              <w:rPr>
                <w:sz w:val="24"/>
              </w:rPr>
              <w:t>как</w:t>
            </w:r>
            <w:r>
              <w:rPr>
                <w:spacing w:val="-8"/>
                <w:sz w:val="24"/>
              </w:rPr>
              <w:t xml:space="preserve"> </w:t>
            </w:r>
            <w:r>
              <w:rPr>
                <w:sz w:val="24"/>
              </w:rPr>
              <w:t>единицы</w:t>
            </w:r>
            <w:r>
              <w:rPr>
                <w:spacing w:val="-1"/>
                <w:sz w:val="24"/>
              </w:rPr>
              <w:t xml:space="preserve"> </w:t>
            </w:r>
            <w:r>
              <w:rPr>
                <w:sz w:val="24"/>
              </w:rPr>
              <w:t>лексического</w:t>
            </w:r>
            <w:r>
              <w:rPr>
                <w:spacing w:val="1"/>
                <w:sz w:val="24"/>
              </w:rPr>
              <w:t xml:space="preserve"> </w:t>
            </w:r>
            <w:r>
              <w:rPr>
                <w:sz w:val="24"/>
              </w:rPr>
              <w:t>уровня</w:t>
            </w:r>
            <w:r>
              <w:rPr>
                <w:spacing w:val="-10"/>
                <w:sz w:val="24"/>
              </w:rPr>
              <w:t xml:space="preserve"> </w:t>
            </w:r>
            <w:r>
              <w:rPr>
                <w:spacing w:val="-2"/>
                <w:sz w:val="24"/>
              </w:rPr>
              <w:t>языка;</w:t>
            </w:r>
          </w:p>
        </w:tc>
      </w:tr>
      <w:tr w14:paraId="6D2D1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10F3A01D">
            <w:pPr>
              <w:pStyle w:val="13"/>
              <w:spacing w:line="253" w:lineRule="exact"/>
              <w:ind w:left="681"/>
              <w:rPr>
                <w:sz w:val="24"/>
              </w:rPr>
            </w:pPr>
            <w:r>
              <w:rPr>
                <w:spacing w:val="-5"/>
                <w:sz w:val="24"/>
              </w:rPr>
              <w:t>15.</w:t>
            </w:r>
          </w:p>
        </w:tc>
        <w:tc>
          <w:tcPr>
            <w:tcW w:w="7863" w:type="dxa"/>
          </w:tcPr>
          <w:p w14:paraId="2046EFB3">
            <w:pPr>
              <w:pStyle w:val="13"/>
              <w:spacing w:line="253" w:lineRule="exact"/>
              <w:ind w:left="180"/>
              <w:rPr>
                <w:sz w:val="24"/>
              </w:rPr>
            </w:pPr>
            <w:r>
              <w:rPr>
                <w:sz w:val="24"/>
              </w:rPr>
              <w:t>наблюдать</w:t>
            </w:r>
            <w:r>
              <w:rPr>
                <w:spacing w:val="-9"/>
                <w:sz w:val="24"/>
              </w:rPr>
              <w:t xml:space="preserve"> </w:t>
            </w:r>
            <w:r>
              <w:rPr>
                <w:sz w:val="24"/>
              </w:rPr>
              <w:t>за</w:t>
            </w:r>
            <w:r>
              <w:rPr>
                <w:spacing w:val="-2"/>
                <w:sz w:val="24"/>
              </w:rPr>
              <w:t xml:space="preserve"> </w:t>
            </w:r>
            <w:r>
              <w:rPr>
                <w:sz w:val="24"/>
              </w:rPr>
              <w:t>употреблением</w:t>
            </w:r>
            <w:r>
              <w:rPr>
                <w:spacing w:val="-5"/>
                <w:sz w:val="24"/>
              </w:rPr>
              <w:t xml:space="preserve"> </w:t>
            </w:r>
            <w:r>
              <w:rPr>
                <w:sz w:val="24"/>
              </w:rPr>
              <w:t>синонимов,</w:t>
            </w:r>
            <w:r>
              <w:rPr>
                <w:spacing w:val="-10"/>
                <w:sz w:val="24"/>
              </w:rPr>
              <w:t xml:space="preserve"> </w:t>
            </w:r>
            <w:r>
              <w:rPr>
                <w:sz w:val="24"/>
              </w:rPr>
              <w:t>антонимов</w:t>
            </w:r>
            <w:r>
              <w:rPr>
                <w:spacing w:val="-10"/>
                <w:sz w:val="24"/>
              </w:rPr>
              <w:t xml:space="preserve"> </w:t>
            </w:r>
            <w:r>
              <w:rPr>
                <w:sz w:val="24"/>
              </w:rPr>
              <w:t>и</w:t>
            </w:r>
            <w:r>
              <w:rPr>
                <w:spacing w:val="-10"/>
                <w:sz w:val="24"/>
              </w:rPr>
              <w:t xml:space="preserve"> </w:t>
            </w:r>
            <w:r>
              <w:rPr>
                <w:sz w:val="24"/>
              </w:rPr>
              <w:t>омонимов</w:t>
            </w:r>
            <w:r>
              <w:rPr>
                <w:spacing w:val="-10"/>
                <w:sz w:val="24"/>
              </w:rPr>
              <w:t xml:space="preserve"> </w:t>
            </w:r>
            <w:r>
              <w:rPr>
                <w:sz w:val="24"/>
              </w:rPr>
              <w:t>в</w:t>
            </w:r>
            <w:r>
              <w:rPr>
                <w:spacing w:val="-6"/>
                <w:sz w:val="24"/>
              </w:rPr>
              <w:t xml:space="preserve"> </w:t>
            </w:r>
            <w:r>
              <w:rPr>
                <w:spacing w:val="-2"/>
                <w:sz w:val="24"/>
              </w:rPr>
              <w:t>речи;</w:t>
            </w:r>
          </w:p>
        </w:tc>
      </w:tr>
      <w:tr w14:paraId="1A639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318B8CF3">
            <w:pPr>
              <w:pStyle w:val="13"/>
              <w:spacing w:line="258" w:lineRule="exact"/>
              <w:ind w:left="681"/>
              <w:rPr>
                <w:sz w:val="24"/>
              </w:rPr>
            </w:pPr>
            <w:r>
              <w:rPr>
                <w:spacing w:val="-5"/>
                <w:sz w:val="24"/>
              </w:rPr>
              <w:t>16.</w:t>
            </w:r>
          </w:p>
        </w:tc>
        <w:tc>
          <w:tcPr>
            <w:tcW w:w="7863" w:type="dxa"/>
          </w:tcPr>
          <w:p w14:paraId="6174D7B5">
            <w:pPr>
              <w:pStyle w:val="13"/>
              <w:spacing w:line="258" w:lineRule="exact"/>
              <w:ind w:left="180"/>
              <w:rPr>
                <w:sz w:val="24"/>
              </w:rPr>
            </w:pPr>
            <w:r>
              <w:rPr>
                <w:sz w:val="24"/>
              </w:rPr>
              <w:t>подбирать</w:t>
            </w:r>
            <w:r>
              <w:rPr>
                <w:spacing w:val="-4"/>
                <w:sz w:val="24"/>
              </w:rPr>
              <w:t xml:space="preserve"> </w:t>
            </w:r>
            <w:r>
              <w:rPr>
                <w:sz w:val="24"/>
              </w:rPr>
              <w:t>синонимы</w:t>
            </w:r>
            <w:r>
              <w:rPr>
                <w:spacing w:val="-5"/>
                <w:sz w:val="24"/>
              </w:rPr>
              <w:t xml:space="preserve"> </w:t>
            </w:r>
            <w:r>
              <w:rPr>
                <w:sz w:val="24"/>
              </w:rPr>
              <w:t>к</w:t>
            </w:r>
            <w:r>
              <w:rPr>
                <w:spacing w:val="-11"/>
                <w:sz w:val="24"/>
              </w:rPr>
              <w:t xml:space="preserve"> </w:t>
            </w:r>
            <w:r>
              <w:rPr>
                <w:sz w:val="24"/>
              </w:rPr>
              <w:t>словам</w:t>
            </w:r>
            <w:r>
              <w:rPr>
                <w:spacing w:val="-9"/>
                <w:sz w:val="24"/>
              </w:rPr>
              <w:t xml:space="preserve"> </w:t>
            </w:r>
            <w:r>
              <w:rPr>
                <w:sz w:val="24"/>
              </w:rPr>
              <w:t>разных</w:t>
            </w:r>
            <w:r>
              <w:rPr>
                <w:spacing w:val="-8"/>
                <w:sz w:val="24"/>
              </w:rPr>
              <w:t xml:space="preserve"> </w:t>
            </w:r>
            <w:r>
              <w:rPr>
                <w:sz w:val="24"/>
              </w:rPr>
              <w:t>частей</w:t>
            </w:r>
            <w:r>
              <w:rPr>
                <w:spacing w:val="-1"/>
                <w:sz w:val="24"/>
              </w:rPr>
              <w:t xml:space="preserve"> </w:t>
            </w:r>
            <w:r>
              <w:rPr>
                <w:spacing w:val="-2"/>
                <w:sz w:val="24"/>
              </w:rPr>
              <w:t>речи;</w:t>
            </w:r>
          </w:p>
        </w:tc>
      </w:tr>
      <w:tr w14:paraId="15755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237F2B2F">
            <w:pPr>
              <w:pStyle w:val="13"/>
              <w:spacing w:line="265" w:lineRule="exact"/>
              <w:ind w:left="681"/>
              <w:rPr>
                <w:sz w:val="24"/>
              </w:rPr>
            </w:pPr>
            <w:r>
              <w:rPr>
                <w:spacing w:val="-5"/>
                <w:sz w:val="24"/>
              </w:rPr>
              <w:t>17.</w:t>
            </w:r>
          </w:p>
        </w:tc>
        <w:tc>
          <w:tcPr>
            <w:tcW w:w="7863" w:type="dxa"/>
          </w:tcPr>
          <w:p w14:paraId="7115E420">
            <w:pPr>
              <w:pStyle w:val="13"/>
              <w:spacing w:line="232" w:lineRule="auto"/>
              <w:ind w:left="112" w:firstLine="67"/>
              <w:rPr>
                <w:sz w:val="24"/>
              </w:rPr>
            </w:pPr>
            <w:r>
              <w:rPr>
                <w:sz w:val="24"/>
              </w:rPr>
              <w:t>различать</w:t>
            </w:r>
            <w:r>
              <w:rPr>
                <w:spacing w:val="40"/>
                <w:sz w:val="24"/>
              </w:rPr>
              <w:t xml:space="preserve"> </w:t>
            </w:r>
            <w:r>
              <w:rPr>
                <w:sz w:val="24"/>
              </w:rPr>
              <w:t>однозначные</w:t>
            </w:r>
            <w:r>
              <w:rPr>
                <w:spacing w:val="40"/>
                <w:sz w:val="24"/>
              </w:rPr>
              <w:t xml:space="preserve"> </w:t>
            </w:r>
            <w:r>
              <w:rPr>
                <w:sz w:val="24"/>
              </w:rPr>
              <w:t>и</w:t>
            </w:r>
            <w:r>
              <w:rPr>
                <w:spacing w:val="40"/>
                <w:sz w:val="24"/>
              </w:rPr>
              <w:t xml:space="preserve"> </w:t>
            </w:r>
            <w:r>
              <w:rPr>
                <w:sz w:val="24"/>
              </w:rPr>
              <w:t>многозначные</w:t>
            </w:r>
            <w:r>
              <w:rPr>
                <w:spacing w:val="40"/>
                <w:sz w:val="24"/>
              </w:rPr>
              <w:t xml:space="preserve"> </w:t>
            </w:r>
            <w:r>
              <w:rPr>
                <w:sz w:val="24"/>
              </w:rPr>
              <w:t>слова,</w:t>
            </w:r>
            <w:r>
              <w:rPr>
                <w:spacing w:val="40"/>
                <w:sz w:val="24"/>
              </w:rPr>
              <w:t xml:space="preserve"> </w:t>
            </w:r>
            <w:r>
              <w:rPr>
                <w:sz w:val="24"/>
              </w:rPr>
              <w:t>прямое</w:t>
            </w:r>
            <w:r>
              <w:rPr>
                <w:spacing w:val="40"/>
                <w:sz w:val="24"/>
              </w:rPr>
              <w:t xml:space="preserve"> </w:t>
            </w:r>
            <w:r>
              <w:rPr>
                <w:sz w:val="24"/>
              </w:rPr>
              <w:t>и</w:t>
            </w:r>
            <w:r>
              <w:rPr>
                <w:spacing w:val="40"/>
                <w:sz w:val="24"/>
              </w:rPr>
              <w:t xml:space="preserve"> </w:t>
            </w:r>
            <w:r>
              <w:rPr>
                <w:sz w:val="24"/>
              </w:rPr>
              <w:t>переносное значения слова;</w:t>
            </w:r>
          </w:p>
        </w:tc>
      </w:tr>
      <w:tr w14:paraId="10388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37F53F58">
            <w:pPr>
              <w:pStyle w:val="13"/>
              <w:spacing w:line="265" w:lineRule="exact"/>
              <w:ind w:left="681"/>
              <w:rPr>
                <w:sz w:val="24"/>
              </w:rPr>
            </w:pPr>
            <w:r>
              <w:rPr>
                <w:spacing w:val="-5"/>
                <w:sz w:val="24"/>
              </w:rPr>
              <w:t>18.</w:t>
            </w:r>
          </w:p>
        </w:tc>
        <w:tc>
          <w:tcPr>
            <w:tcW w:w="7863" w:type="dxa"/>
          </w:tcPr>
          <w:p w14:paraId="5DD27899">
            <w:pPr>
              <w:pStyle w:val="13"/>
              <w:spacing w:line="232" w:lineRule="auto"/>
              <w:ind w:left="112" w:firstLine="67"/>
              <w:rPr>
                <w:sz w:val="24"/>
              </w:rPr>
            </w:pPr>
            <w:r>
              <w:rPr>
                <w:sz w:val="24"/>
              </w:rPr>
              <w:t>определять</w:t>
            </w:r>
            <w:r>
              <w:rPr>
                <w:spacing w:val="40"/>
                <w:sz w:val="24"/>
              </w:rPr>
              <w:t xml:space="preserve"> </w:t>
            </w:r>
            <w:r>
              <w:rPr>
                <w:sz w:val="24"/>
              </w:rPr>
              <w:t>слова,</w:t>
            </w:r>
            <w:r>
              <w:rPr>
                <w:spacing w:val="80"/>
                <w:sz w:val="24"/>
              </w:rPr>
              <w:t xml:space="preserve"> </w:t>
            </w:r>
            <w:r>
              <w:rPr>
                <w:sz w:val="24"/>
              </w:rPr>
              <w:t>употребленные</w:t>
            </w:r>
            <w:r>
              <w:rPr>
                <w:spacing w:val="40"/>
                <w:sz w:val="24"/>
              </w:rPr>
              <w:t xml:space="preserve"> </w:t>
            </w:r>
            <w:r>
              <w:rPr>
                <w:sz w:val="24"/>
              </w:rPr>
              <w:t>в</w:t>
            </w:r>
            <w:r>
              <w:rPr>
                <w:spacing w:val="40"/>
                <w:sz w:val="24"/>
              </w:rPr>
              <w:t xml:space="preserve"> </w:t>
            </w:r>
            <w:r>
              <w:rPr>
                <w:sz w:val="24"/>
              </w:rPr>
              <w:t>прямом</w:t>
            </w:r>
            <w:r>
              <w:rPr>
                <w:spacing w:val="40"/>
                <w:sz w:val="24"/>
              </w:rPr>
              <w:t xml:space="preserve"> </w:t>
            </w:r>
            <w:r>
              <w:rPr>
                <w:sz w:val="24"/>
              </w:rPr>
              <w:t>и</w:t>
            </w:r>
            <w:r>
              <w:rPr>
                <w:spacing w:val="40"/>
                <w:sz w:val="24"/>
              </w:rPr>
              <w:t xml:space="preserve"> </w:t>
            </w:r>
            <w:r>
              <w:rPr>
                <w:sz w:val="24"/>
              </w:rPr>
              <w:t>переносном</w:t>
            </w:r>
            <w:r>
              <w:rPr>
                <w:spacing w:val="40"/>
                <w:sz w:val="24"/>
              </w:rPr>
              <w:t xml:space="preserve"> </w:t>
            </w:r>
            <w:r>
              <w:rPr>
                <w:sz w:val="24"/>
              </w:rPr>
              <w:t>значении</w:t>
            </w:r>
            <w:r>
              <w:rPr>
                <w:spacing w:val="40"/>
                <w:sz w:val="24"/>
              </w:rPr>
              <w:t xml:space="preserve"> </w:t>
            </w:r>
            <w:r>
              <w:rPr>
                <w:sz w:val="24"/>
              </w:rPr>
              <w:t>(простые случаи);</w:t>
            </w:r>
          </w:p>
        </w:tc>
      </w:tr>
    </w:tbl>
    <w:p w14:paraId="6E106995">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7"/>
        <w:gridCol w:w="7863"/>
      </w:tblGrid>
      <w:tr w14:paraId="386D0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637" w:type="dxa"/>
          </w:tcPr>
          <w:p w14:paraId="1DB4544D">
            <w:pPr>
              <w:pStyle w:val="13"/>
              <w:spacing w:line="268" w:lineRule="exact"/>
              <w:ind w:left="35"/>
              <w:jc w:val="center"/>
              <w:rPr>
                <w:sz w:val="24"/>
              </w:rPr>
            </w:pPr>
            <w:r>
              <w:rPr>
                <w:spacing w:val="-5"/>
                <w:sz w:val="24"/>
              </w:rPr>
              <w:t>19.</w:t>
            </w:r>
          </w:p>
        </w:tc>
        <w:tc>
          <w:tcPr>
            <w:tcW w:w="7863" w:type="dxa"/>
          </w:tcPr>
          <w:p w14:paraId="55FCAA13">
            <w:pPr>
              <w:pStyle w:val="13"/>
              <w:spacing w:line="230" w:lineRule="auto"/>
              <w:ind w:left="112" w:firstLine="67"/>
              <w:rPr>
                <w:sz w:val="24"/>
              </w:rPr>
            </w:pPr>
            <w:r>
              <w:rPr>
                <w:sz w:val="24"/>
              </w:rPr>
              <w:t>определять</w:t>
            </w:r>
            <w:r>
              <w:rPr>
                <w:spacing w:val="40"/>
                <w:sz w:val="24"/>
              </w:rPr>
              <w:t xml:space="preserve"> </w:t>
            </w:r>
            <w:r>
              <w:rPr>
                <w:sz w:val="24"/>
              </w:rPr>
              <w:t>грамматические</w:t>
            </w:r>
            <w:r>
              <w:rPr>
                <w:spacing w:val="40"/>
                <w:sz w:val="24"/>
              </w:rPr>
              <w:t xml:space="preserve"> </w:t>
            </w:r>
            <w:r>
              <w:rPr>
                <w:sz w:val="24"/>
              </w:rPr>
              <w:t>признаки</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 xml:space="preserve">(число, </w:t>
            </w:r>
            <w:r>
              <w:rPr>
                <w:spacing w:val="-2"/>
                <w:sz w:val="24"/>
              </w:rPr>
              <w:t>падеж);</w:t>
            </w:r>
          </w:p>
        </w:tc>
      </w:tr>
      <w:tr w14:paraId="50B91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2751E0EC">
            <w:pPr>
              <w:pStyle w:val="13"/>
              <w:spacing w:line="265" w:lineRule="exact"/>
              <w:ind w:left="35"/>
              <w:jc w:val="center"/>
              <w:rPr>
                <w:sz w:val="24"/>
              </w:rPr>
            </w:pPr>
            <w:r>
              <w:rPr>
                <w:spacing w:val="-5"/>
                <w:sz w:val="24"/>
              </w:rPr>
              <w:t>20.</w:t>
            </w:r>
          </w:p>
        </w:tc>
        <w:tc>
          <w:tcPr>
            <w:tcW w:w="7863" w:type="dxa"/>
          </w:tcPr>
          <w:p w14:paraId="63AD1130">
            <w:pPr>
              <w:pStyle w:val="13"/>
              <w:tabs>
                <w:tab w:val="left" w:pos="1579"/>
                <w:tab w:val="left" w:pos="2088"/>
                <w:tab w:val="left" w:pos="3331"/>
                <w:tab w:val="left" w:pos="5326"/>
                <w:tab w:val="left" w:pos="6990"/>
              </w:tabs>
              <w:spacing w:line="232" w:lineRule="auto"/>
              <w:ind w:left="112" w:right="106" w:firstLine="67"/>
              <w:rPr>
                <w:sz w:val="24"/>
              </w:rPr>
            </w:pPr>
            <w:r>
              <w:rPr>
                <w:spacing w:val="-2"/>
                <w:sz w:val="24"/>
              </w:rPr>
              <w:t>наблюдать</w:t>
            </w:r>
            <w:r>
              <w:rPr>
                <w:sz w:val="24"/>
              </w:rPr>
              <w:tab/>
            </w:r>
            <w:r>
              <w:rPr>
                <w:spacing w:val="-6"/>
                <w:sz w:val="24"/>
              </w:rPr>
              <w:t>за</w:t>
            </w:r>
            <w:r>
              <w:rPr>
                <w:sz w:val="24"/>
              </w:rPr>
              <w:tab/>
            </w:r>
            <w:r>
              <w:rPr>
                <w:spacing w:val="-2"/>
                <w:sz w:val="24"/>
              </w:rPr>
              <w:t>личными</w:t>
            </w:r>
            <w:r>
              <w:rPr>
                <w:sz w:val="24"/>
              </w:rPr>
              <w:tab/>
            </w:r>
            <w:r>
              <w:rPr>
                <w:spacing w:val="-2"/>
                <w:sz w:val="24"/>
              </w:rPr>
              <w:t>местоимениями;</w:t>
            </w:r>
            <w:r>
              <w:rPr>
                <w:sz w:val="24"/>
              </w:rPr>
              <w:tab/>
            </w:r>
            <w:r>
              <w:rPr>
                <w:spacing w:val="-2"/>
                <w:sz w:val="24"/>
              </w:rPr>
              <w:t>использовать</w:t>
            </w:r>
            <w:r>
              <w:rPr>
                <w:sz w:val="24"/>
              </w:rPr>
              <w:tab/>
            </w:r>
            <w:r>
              <w:rPr>
                <w:spacing w:val="-4"/>
                <w:sz w:val="24"/>
              </w:rPr>
              <w:t xml:space="preserve">личные </w:t>
            </w:r>
            <w:r>
              <w:rPr>
                <w:sz w:val="24"/>
              </w:rPr>
              <w:t>местоимения для устранения повторов в тексте;</w:t>
            </w:r>
          </w:p>
        </w:tc>
      </w:tr>
      <w:tr w14:paraId="68A5A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753802BB">
            <w:pPr>
              <w:pStyle w:val="13"/>
              <w:spacing w:line="265" w:lineRule="exact"/>
              <w:ind w:left="35"/>
              <w:jc w:val="center"/>
              <w:rPr>
                <w:sz w:val="24"/>
              </w:rPr>
            </w:pPr>
            <w:r>
              <w:rPr>
                <w:spacing w:val="-5"/>
                <w:sz w:val="24"/>
              </w:rPr>
              <w:t>21.</w:t>
            </w:r>
          </w:p>
        </w:tc>
        <w:tc>
          <w:tcPr>
            <w:tcW w:w="7863" w:type="dxa"/>
          </w:tcPr>
          <w:p w14:paraId="5E0AC46B">
            <w:pPr>
              <w:pStyle w:val="13"/>
              <w:spacing w:line="232" w:lineRule="auto"/>
              <w:ind w:left="112" w:firstLine="67"/>
              <w:rPr>
                <w:sz w:val="24"/>
              </w:rPr>
            </w:pPr>
            <w:r>
              <w:rPr>
                <w:sz w:val="24"/>
              </w:rPr>
              <w:t>выявлять</w:t>
            </w:r>
            <w:r>
              <w:rPr>
                <w:spacing w:val="-6"/>
                <w:sz w:val="24"/>
              </w:rPr>
              <w:t xml:space="preserve"> </w:t>
            </w:r>
            <w:r>
              <w:rPr>
                <w:sz w:val="24"/>
              </w:rPr>
              <w:t>имя</w:t>
            </w:r>
            <w:r>
              <w:rPr>
                <w:spacing w:val="-3"/>
                <w:sz w:val="24"/>
              </w:rPr>
              <w:t xml:space="preserve"> </w:t>
            </w:r>
            <w:r>
              <w:rPr>
                <w:sz w:val="24"/>
              </w:rPr>
              <w:t>прилагательное</w:t>
            </w:r>
            <w:r>
              <w:rPr>
                <w:spacing w:val="-5"/>
                <w:sz w:val="24"/>
              </w:rPr>
              <w:t xml:space="preserve"> </w:t>
            </w:r>
            <w:r>
              <w:rPr>
                <w:sz w:val="24"/>
              </w:rPr>
              <w:t>среди</w:t>
            </w:r>
            <w:r>
              <w:rPr>
                <w:spacing w:val="-5"/>
                <w:sz w:val="24"/>
              </w:rPr>
              <w:t xml:space="preserve"> </w:t>
            </w:r>
            <w:r>
              <w:rPr>
                <w:sz w:val="24"/>
              </w:rPr>
              <w:t>других</w:t>
            </w:r>
            <w:r>
              <w:rPr>
                <w:spacing w:val="-5"/>
                <w:sz w:val="24"/>
              </w:rPr>
              <w:t xml:space="preserve"> </w:t>
            </w:r>
            <w:r>
              <w:rPr>
                <w:sz w:val="24"/>
              </w:rPr>
              <w:t>частей</w:t>
            </w:r>
            <w:r>
              <w:rPr>
                <w:spacing w:val="-5"/>
                <w:sz w:val="24"/>
              </w:rPr>
              <w:t xml:space="preserve"> </w:t>
            </w:r>
            <w:r>
              <w:rPr>
                <w:sz w:val="24"/>
              </w:rPr>
              <w:t>речи</w:t>
            </w:r>
            <w:r>
              <w:rPr>
                <w:spacing w:val="-5"/>
                <w:sz w:val="24"/>
              </w:rPr>
              <w:t xml:space="preserve"> </w:t>
            </w:r>
            <w:r>
              <w:rPr>
                <w:sz w:val="24"/>
              </w:rPr>
              <w:t>по</w:t>
            </w:r>
            <w:r>
              <w:rPr>
                <w:spacing w:val="-5"/>
                <w:sz w:val="24"/>
              </w:rPr>
              <w:t xml:space="preserve"> </w:t>
            </w:r>
            <w:r>
              <w:rPr>
                <w:sz w:val="24"/>
              </w:rPr>
              <w:t>обобщенному лексическому значению и вопросу;</w:t>
            </w:r>
          </w:p>
        </w:tc>
      </w:tr>
      <w:tr w14:paraId="652F7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7385DF66">
            <w:pPr>
              <w:pStyle w:val="13"/>
              <w:spacing w:line="258" w:lineRule="exact"/>
              <w:ind w:left="35"/>
              <w:jc w:val="center"/>
              <w:rPr>
                <w:sz w:val="24"/>
              </w:rPr>
            </w:pPr>
            <w:r>
              <w:rPr>
                <w:spacing w:val="-5"/>
                <w:sz w:val="24"/>
              </w:rPr>
              <w:t>22.</w:t>
            </w:r>
          </w:p>
        </w:tc>
        <w:tc>
          <w:tcPr>
            <w:tcW w:w="7863" w:type="dxa"/>
          </w:tcPr>
          <w:p w14:paraId="189D468C">
            <w:pPr>
              <w:pStyle w:val="13"/>
              <w:spacing w:line="258" w:lineRule="exact"/>
              <w:ind w:left="180"/>
              <w:rPr>
                <w:sz w:val="24"/>
              </w:rPr>
            </w:pPr>
            <w:r>
              <w:rPr>
                <w:sz w:val="24"/>
              </w:rPr>
              <w:t>наблюдать</w:t>
            </w:r>
            <w:r>
              <w:rPr>
                <w:spacing w:val="-10"/>
                <w:sz w:val="24"/>
              </w:rPr>
              <w:t xml:space="preserve"> </w:t>
            </w:r>
            <w:r>
              <w:rPr>
                <w:sz w:val="24"/>
              </w:rPr>
              <w:t>за</w:t>
            </w:r>
            <w:r>
              <w:rPr>
                <w:spacing w:val="-8"/>
                <w:sz w:val="24"/>
              </w:rPr>
              <w:t xml:space="preserve"> </w:t>
            </w:r>
            <w:r>
              <w:rPr>
                <w:sz w:val="24"/>
              </w:rPr>
              <w:t>ролью</w:t>
            </w:r>
            <w:r>
              <w:rPr>
                <w:spacing w:val="-12"/>
                <w:sz w:val="24"/>
              </w:rPr>
              <w:t xml:space="preserve"> </w:t>
            </w:r>
            <w:r>
              <w:rPr>
                <w:sz w:val="24"/>
              </w:rPr>
              <w:t>имен</w:t>
            </w:r>
            <w:r>
              <w:rPr>
                <w:spacing w:val="-8"/>
                <w:sz w:val="24"/>
              </w:rPr>
              <w:t xml:space="preserve"> </w:t>
            </w:r>
            <w:r>
              <w:rPr>
                <w:sz w:val="24"/>
              </w:rPr>
              <w:t>прилагательных</w:t>
            </w:r>
            <w:r>
              <w:rPr>
                <w:spacing w:val="-6"/>
                <w:sz w:val="24"/>
              </w:rPr>
              <w:t xml:space="preserve"> </w:t>
            </w:r>
            <w:r>
              <w:rPr>
                <w:sz w:val="24"/>
              </w:rPr>
              <w:t>в</w:t>
            </w:r>
            <w:r>
              <w:rPr>
                <w:spacing w:val="-9"/>
                <w:sz w:val="24"/>
              </w:rPr>
              <w:t xml:space="preserve"> </w:t>
            </w:r>
            <w:r>
              <w:rPr>
                <w:sz w:val="24"/>
              </w:rPr>
              <w:t>тексте-</w:t>
            </w:r>
            <w:r>
              <w:rPr>
                <w:spacing w:val="-2"/>
                <w:sz w:val="24"/>
              </w:rPr>
              <w:t>описании;</w:t>
            </w:r>
          </w:p>
        </w:tc>
      </w:tr>
      <w:tr w14:paraId="3C26E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76750507">
            <w:pPr>
              <w:pStyle w:val="13"/>
              <w:spacing w:line="258" w:lineRule="exact"/>
              <w:ind w:left="35"/>
              <w:jc w:val="center"/>
              <w:rPr>
                <w:sz w:val="24"/>
              </w:rPr>
            </w:pPr>
            <w:r>
              <w:rPr>
                <w:spacing w:val="-5"/>
                <w:sz w:val="24"/>
              </w:rPr>
              <w:t>23.</w:t>
            </w:r>
          </w:p>
        </w:tc>
        <w:tc>
          <w:tcPr>
            <w:tcW w:w="7863" w:type="dxa"/>
          </w:tcPr>
          <w:p w14:paraId="69C7ADD7">
            <w:pPr>
              <w:pStyle w:val="13"/>
              <w:spacing w:line="258" w:lineRule="exact"/>
              <w:ind w:left="180"/>
              <w:rPr>
                <w:sz w:val="24"/>
              </w:rPr>
            </w:pPr>
            <w:r>
              <w:rPr>
                <w:sz w:val="24"/>
              </w:rPr>
              <w:t>наблюдать</w:t>
            </w:r>
            <w:r>
              <w:rPr>
                <w:spacing w:val="-8"/>
                <w:sz w:val="24"/>
              </w:rPr>
              <w:t xml:space="preserve"> </w:t>
            </w:r>
            <w:r>
              <w:rPr>
                <w:sz w:val="24"/>
              </w:rPr>
              <w:t>за</w:t>
            </w:r>
            <w:r>
              <w:rPr>
                <w:spacing w:val="-7"/>
                <w:sz w:val="24"/>
              </w:rPr>
              <w:t xml:space="preserve"> </w:t>
            </w:r>
            <w:r>
              <w:rPr>
                <w:sz w:val="24"/>
              </w:rPr>
              <w:t>особенностями</w:t>
            </w:r>
            <w:r>
              <w:rPr>
                <w:spacing w:val="-9"/>
                <w:sz w:val="24"/>
              </w:rPr>
              <w:t xml:space="preserve"> </w:t>
            </w:r>
            <w:r>
              <w:rPr>
                <w:sz w:val="24"/>
              </w:rPr>
              <w:t>глагола</w:t>
            </w:r>
            <w:r>
              <w:rPr>
                <w:spacing w:val="-7"/>
                <w:sz w:val="24"/>
              </w:rPr>
              <w:t xml:space="preserve"> </w:t>
            </w:r>
            <w:r>
              <w:rPr>
                <w:sz w:val="24"/>
              </w:rPr>
              <w:t>как</w:t>
            </w:r>
            <w:r>
              <w:rPr>
                <w:spacing w:val="-6"/>
                <w:sz w:val="24"/>
              </w:rPr>
              <w:t xml:space="preserve"> </w:t>
            </w:r>
            <w:r>
              <w:rPr>
                <w:sz w:val="24"/>
              </w:rPr>
              <w:t>части</w:t>
            </w:r>
            <w:r>
              <w:rPr>
                <w:spacing w:val="-5"/>
                <w:sz w:val="24"/>
              </w:rPr>
              <w:t xml:space="preserve"> </w:t>
            </w:r>
            <w:r>
              <w:rPr>
                <w:spacing w:val="-2"/>
                <w:sz w:val="24"/>
              </w:rPr>
              <w:t>речи;</w:t>
            </w:r>
          </w:p>
        </w:tc>
      </w:tr>
      <w:tr w14:paraId="07492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2C351E23">
            <w:pPr>
              <w:pStyle w:val="13"/>
              <w:spacing w:line="253" w:lineRule="exact"/>
              <w:ind w:left="35"/>
              <w:jc w:val="center"/>
              <w:rPr>
                <w:sz w:val="24"/>
              </w:rPr>
            </w:pPr>
            <w:r>
              <w:rPr>
                <w:spacing w:val="-5"/>
                <w:sz w:val="24"/>
              </w:rPr>
              <w:t>24.</w:t>
            </w:r>
          </w:p>
        </w:tc>
        <w:tc>
          <w:tcPr>
            <w:tcW w:w="7863" w:type="dxa"/>
          </w:tcPr>
          <w:p w14:paraId="4866C5F9">
            <w:pPr>
              <w:pStyle w:val="13"/>
              <w:spacing w:line="253" w:lineRule="exact"/>
              <w:ind w:left="180"/>
              <w:rPr>
                <w:sz w:val="24"/>
              </w:rPr>
            </w:pPr>
            <w:r>
              <w:rPr>
                <w:sz w:val="24"/>
              </w:rPr>
              <w:t>определять</w:t>
            </w:r>
            <w:r>
              <w:rPr>
                <w:spacing w:val="-5"/>
                <w:sz w:val="24"/>
              </w:rPr>
              <w:t xml:space="preserve"> </w:t>
            </w:r>
            <w:r>
              <w:rPr>
                <w:sz w:val="24"/>
              </w:rPr>
              <w:t>спряжение</w:t>
            </w:r>
            <w:r>
              <w:rPr>
                <w:spacing w:val="-13"/>
                <w:sz w:val="24"/>
              </w:rPr>
              <w:t xml:space="preserve"> </w:t>
            </w:r>
            <w:r>
              <w:rPr>
                <w:sz w:val="24"/>
              </w:rPr>
              <w:t>глаголов</w:t>
            </w:r>
            <w:r>
              <w:rPr>
                <w:spacing w:val="-10"/>
                <w:sz w:val="24"/>
              </w:rPr>
              <w:t xml:space="preserve"> </w:t>
            </w:r>
            <w:r>
              <w:rPr>
                <w:sz w:val="24"/>
              </w:rPr>
              <w:t>настоящего</w:t>
            </w:r>
            <w:r>
              <w:rPr>
                <w:spacing w:val="-2"/>
                <w:sz w:val="24"/>
              </w:rPr>
              <w:t xml:space="preserve"> времени;</w:t>
            </w:r>
          </w:p>
        </w:tc>
      </w:tr>
      <w:tr w14:paraId="3E5AB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37" w:type="dxa"/>
          </w:tcPr>
          <w:p w14:paraId="465D96A8">
            <w:pPr>
              <w:pStyle w:val="13"/>
              <w:spacing w:line="256" w:lineRule="exact"/>
              <w:ind w:left="35"/>
              <w:jc w:val="center"/>
              <w:rPr>
                <w:sz w:val="24"/>
              </w:rPr>
            </w:pPr>
            <w:r>
              <w:rPr>
                <w:spacing w:val="-5"/>
                <w:sz w:val="24"/>
              </w:rPr>
              <w:t>25.</w:t>
            </w:r>
          </w:p>
        </w:tc>
        <w:tc>
          <w:tcPr>
            <w:tcW w:w="7863" w:type="dxa"/>
          </w:tcPr>
          <w:p w14:paraId="34978166">
            <w:pPr>
              <w:pStyle w:val="13"/>
              <w:spacing w:line="256" w:lineRule="exact"/>
              <w:ind w:left="180"/>
              <w:rPr>
                <w:sz w:val="24"/>
              </w:rPr>
            </w:pPr>
            <w:r>
              <w:rPr>
                <w:sz w:val="24"/>
              </w:rPr>
              <w:t>находить</w:t>
            </w:r>
            <w:r>
              <w:rPr>
                <w:spacing w:val="-8"/>
                <w:sz w:val="24"/>
              </w:rPr>
              <w:t xml:space="preserve"> </w:t>
            </w:r>
            <w:r>
              <w:rPr>
                <w:sz w:val="24"/>
              </w:rPr>
              <w:t>главные</w:t>
            </w:r>
            <w:r>
              <w:rPr>
                <w:spacing w:val="-6"/>
                <w:sz w:val="24"/>
              </w:rPr>
              <w:t xml:space="preserve"> </w:t>
            </w:r>
            <w:r>
              <w:rPr>
                <w:sz w:val="24"/>
              </w:rPr>
              <w:t>члены</w:t>
            </w:r>
            <w:r>
              <w:rPr>
                <w:spacing w:val="-7"/>
                <w:sz w:val="24"/>
              </w:rPr>
              <w:t xml:space="preserve"> </w:t>
            </w:r>
            <w:r>
              <w:rPr>
                <w:sz w:val="24"/>
              </w:rPr>
              <w:t>предложения</w:t>
            </w:r>
            <w:r>
              <w:rPr>
                <w:spacing w:val="2"/>
                <w:sz w:val="24"/>
              </w:rPr>
              <w:t xml:space="preserve"> </w:t>
            </w:r>
            <w:r>
              <w:rPr>
                <w:sz w:val="24"/>
              </w:rPr>
              <w:t>–</w:t>
            </w:r>
            <w:r>
              <w:rPr>
                <w:spacing w:val="-9"/>
                <w:sz w:val="24"/>
              </w:rPr>
              <w:t xml:space="preserve"> </w:t>
            </w:r>
            <w:r>
              <w:rPr>
                <w:sz w:val="24"/>
              </w:rPr>
              <w:t>подлежащее</w:t>
            </w:r>
            <w:r>
              <w:rPr>
                <w:spacing w:val="-6"/>
                <w:sz w:val="24"/>
              </w:rPr>
              <w:t xml:space="preserve"> </w:t>
            </w:r>
            <w:r>
              <w:rPr>
                <w:sz w:val="24"/>
              </w:rPr>
              <w:t>и</w:t>
            </w:r>
            <w:r>
              <w:rPr>
                <w:spacing w:val="-4"/>
                <w:sz w:val="24"/>
              </w:rPr>
              <w:t xml:space="preserve"> </w:t>
            </w:r>
            <w:r>
              <w:rPr>
                <w:spacing w:val="-2"/>
                <w:sz w:val="24"/>
              </w:rPr>
              <w:t>сказуемое;</w:t>
            </w:r>
          </w:p>
        </w:tc>
      </w:tr>
      <w:tr w14:paraId="3B111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1E213381">
            <w:pPr>
              <w:pStyle w:val="13"/>
              <w:spacing w:line="253" w:lineRule="exact"/>
              <w:ind w:left="35"/>
              <w:jc w:val="center"/>
              <w:rPr>
                <w:sz w:val="24"/>
              </w:rPr>
            </w:pPr>
            <w:r>
              <w:rPr>
                <w:spacing w:val="-5"/>
                <w:sz w:val="24"/>
              </w:rPr>
              <w:t>26.</w:t>
            </w:r>
          </w:p>
        </w:tc>
        <w:tc>
          <w:tcPr>
            <w:tcW w:w="7863" w:type="dxa"/>
          </w:tcPr>
          <w:p w14:paraId="31B57DEF">
            <w:pPr>
              <w:pStyle w:val="13"/>
              <w:spacing w:line="253" w:lineRule="exact"/>
              <w:ind w:left="180"/>
              <w:rPr>
                <w:sz w:val="24"/>
              </w:rPr>
            </w:pPr>
            <w:r>
              <w:rPr>
                <w:sz w:val="24"/>
              </w:rPr>
              <w:t>писать</w:t>
            </w:r>
            <w:r>
              <w:rPr>
                <w:spacing w:val="-9"/>
                <w:sz w:val="24"/>
              </w:rPr>
              <w:t xml:space="preserve"> </w:t>
            </w:r>
            <w:r>
              <w:rPr>
                <w:sz w:val="24"/>
              </w:rPr>
              <w:t>сочинение</w:t>
            </w:r>
            <w:r>
              <w:rPr>
                <w:spacing w:val="-14"/>
                <w:sz w:val="24"/>
              </w:rPr>
              <w:t xml:space="preserve"> </w:t>
            </w:r>
            <w:r>
              <w:rPr>
                <w:sz w:val="24"/>
              </w:rPr>
              <w:t>по</w:t>
            </w:r>
            <w:r>
              <w:rPr>
                <w:spacing w:val="-8"/>
                <w:sz w:val="24"/>
              </w:rPr>
              <w:t xml:space="preserve"> </w:t>
            </w:r>
            <w:r>
              <w:rPr>
                <w:sz w:val="24"/>
              </w:rPr>
              <w:t>картине,</w:t>
            </w:r>
            <w:r>
              <w:rPr>
                <w:spacing w:val="-11"/>
                <w:sz w:val="24"/>
              </w:rPr>
              <w:t xml:space="preserve"> </w:t>
            </w:r>
            <w:r>
              <w:rPr>
                <w:sz w:val="24"/>
              </w:rPr>
              <w:t>используя</w:t>
            </w:r>
            <w:r>
              <w:rPr>
                <w:spacing w:val="-5"/>
                <w:sz w:val="24"/>
              </w:rPr>
              <w:t xml:space="preserve"> </w:t>
            </w:r>
            <w:r>
              <w:rPr>
                <w:sz w:val="24"/>
              </w:rPr>
              <w:t>выразительные</w:t>
            </w:r>
            <w:r>
              <w:rPr>
                <w:spacing w:val="-10"/>
                <w:sz w:val="24"/>
              </w:rPr>
              <w:t xml:space="preserve"> </w:t>
            </w:r>
            <w:r>
              <w:rPr>
                <w:sz w:val="24"/>
              </w:rPr>
              <w:t>средства</w:t>
            </w:r>
            <w:r>
              <w:rPr>
                <w:spacing w:val="-9"/>
                <w:sz w:val="24"/>
              </w:rPr>
              <w:t xml:space="preserve"> </w:t>
            </w:r>
            <w:r>
              <w:rPr>
                <w:spacing w:val="-2"/>
                <w:sz w:val="24"/>
              </w:rPr>
              <w:t>языка;</w:t>
            </w:r>
          </w:p>
        </w:tc>
      </w:tr>
      <w:tr w14:paraId="53063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637" w:type="dxa"/>
          </w:tcPr>
          <w:p w14:paraId="185530DD">
            <w:pPr>
              <w:pStyle w:val="13"/>
              <w:spacing w:line="265" w:lineRule="exact"/>
              <w:ind w:left="35"/>
              <w:jc w:val="center"/>
              <w:rPr>
                <w:sz w:val="24"/>
              </w:rPr>
            </w:pPr>
            <w:r>
              <w:rPr>
                <w:spacing w:val="-5"/>
                <w:sz w:val="24"/>
              </w:rPr>
              <w:t>27.</w:t>
            </w:r>
          </w:p>
        </w:tc>
        <w:tc>
          <w:tcPr>
            <w:tcW w:w="7863" w:type="dxa"/>
          </w:tcPr>
          <w:p w14:paraId="47297203">
            <w:pPr>
              <w:pStyle w:val="13"/>
              <w:spacing w:line="235" w:lineRule="auto"/>
              <w:ind w:left="112" w:firstLine="67"/>
              <w:rPr>
                <w:sz w:val="24"/>
              </w:rPr>
            </w:pPr>
            <w:r>
              <w:rPr>
                <w:sz w:val="24"/>
              </w:rPr>
              <w:t>соблюдать</w:t>
            </w:r>
            <w:r>
              <w:rPr>
                <w:spacing w:val="40"/>
                <w:sz w:val="24"/>
              </w:rPr>
              <w:t xml:space="preserve"> </w:t>
            </w:r>
            <w:r>
              <w:rPr>
                <w:sz w:val="24"/>
              </w:rPr>
              <w:t>нормы</w:t>
            </w:r>
            <w:r>
              <w:rPr>
                <w:spacing w:val="40"/>
                <w:sz w:val="24"/>
              </w:rPr>
              <w:t xml:space="preserve"> </w:t>
            </w:r>
            <w:r>
              <w:rPr>
                <w:sz w:val="24"/>
              </w:rPr>
              <w:t>татарского</w:t>
            </w:r>
            <w:r>
              <w:rPr>
                <w:spacing w:val="40"/>
                <w:sz w:val="24"/>
              </w:rPr>
              <w:t xml:space="preserve"> </w:t>
            </w:r>
            <w:r>
              <w:rPr>
                <w:sz w:val="24"/>
              </w:rPr>
              <w:t>языка</w:t>
            </w:r>
            <w:r>
              <w:rPr>
                <w:spacing w:val="40"/>
                <w:sz w:val="24"/>
              </w:rPr>
              <w:t xml:space="preserve"> </w:t>
            </w:r>
            <w:r>
              <w:rPr>
                <w:sz w:val="24"/>
              </w:rPr>
              <w:t>в</w:t>
            </w:r>
            <w:r>
              <w:rPr>
                <w:spacing w:val="40"/>
                <w:sz w:val="24"/>
              </w:rPr>
              <w:t xml:space="preserve"> </w:t>
            </w:r>
            <w:r>
              <w:rPr>
                <w:sz w:val="24"/>
              </w:rPr>
              <w:t>собственной</w:t>
            </w:r>
            <w:r>
              <w:rPr>
                <w:spacing w:val="40"/>
                <w:sz w:val="24"/>
              </w:rPr>
              <w:t xml:space="preserve"> </w:t>
            </w:r>
            <w:r>
              <w:rPr>
                <w:sz w:val="24"/>
              </w:rPr>
              <w:t>речи</w:t>
            </w:r>
            <w:r>
              <w:rPr>
                <w:spacing w:val="40"/>
                <w:sz w:val="24"/>
              </w:rPr>
              <w:t xml:space="preserve"> </w:t>
            </w:r>
            <w:r>
              <w:rPr>
                <w:sz w:val="24"/>
              </w:rPr>
              <w:t>и</w:t>
            </w:r>
            <w:r>
              <w:rPr>
                <w:spacing w:val="40"/>
                <w:sz w:val="24"/>
              </w:rPr>
              <w:t xml:space="preserve"> </w:t>
            </w:r>
            <w:r>
              <w:rPr>
                <w:sz w:val="24"/>
              </w:rPr>
              <w:t>оценивать соблюдение этих норм в речи собеседников.</w:t>
            </w:r>
          </w:p>
        </w:tc>
      </w:tr>
    </w:tbl>
    <w:p w14:paraId="77B5586F">
      <w:pPr>
        <w:pStyle w:val="8"/>
        <w:spacing w:before="27" w:line="275" w:lineRule="exact"/>
        <w:ind w:left="1841"/>
        <w:jc w:val="left"/>
      </w:pPr>
      <w:r>
        <w:t>4</w:t>
      </w:r>
      <w:r>
        <w:rPr>
          <w:spacing w:val="2"/>
        </w:rPr>
        <w:t xml:space="preserve"> </w:t>
      </w:r>
      <w:r>
        <w:rPr>
          <w:spacing w:val="-2"/>
        </w:rPr>
        <w:t>класс</w:t>
      </w:r>
    </w:p>
    <w:p w14:paraId="4F79E77A">
      <w:pPr>
        <w:pStyle w:val="8"/>
        <w:spacing w:line="275" w:lineRule="exact"/>
        <w:ind w:left="1841"/>
        <w:jc w:val="left"/>
      </w:pPr>
      <w:r>
        <w:t>Обучающийся</w:t>
      </w:r>
      <w:r>
        <w:rPr>
          <w:spacing w:val="-10"/>
        </w:rPr>
        <w:t xml:space="preserve"> </w:t>
      </w:r>
      <w:r>
        <w:rPr>
          <w:spacing w:val="-2"/>
        </w:rPr>
        <w:t>научится:</w:t>
      </w:r>
    </w:p>
    <w:p w14:paraId="52AB66EA">
      <w:pPr>
        <w:pStyle w:val="8"/>
        <w:spacing w:before="59"/>
        <w:ind w:left="0"/>
        <w:jc w:val="left"/>
        <w:rPr>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7"/>
        <w:gridCol w:w="7943"/>
      </w:tblGrid>
      <w:tr w14:paraId="1460D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637" w:type="dxa"/>
          </w:tcPr>
          <w:p w14:paraId="394D7401">
            <w:pPr>
              <w:pStyle w:val="13"/>
              <w:ind w:left="115" w:firstLine="566"/>
              <w:rPr>
                <w:sz w:val="24"/>
              </w:rPr>
            </w:pPr>
            <w:r>
              <w:rPr>
                <w:spacing w:val="-4"/>
                <w:sz w:val="24"/>
              </w:rPr>
              <w:t xml:space="preserve">Код проверяемого </w:t>
            </w:r>
            <w:r>
              <w:rPr>
                <w:spacing w:val="-2"/>
                <w:sz w:val="24"/>
              </w:rPr>
              <w:t>элемента</w:t>
            </w:r>
          </w:p>
        </w:tc>
        <w:tc>
          <w:tcPr>
            <w:tcW w:w="7943" w:type="dxa"/>
          </w:tcPr>
          <w:p w14:paraId="3FD6F552">
            <w:pPr>
              <w:pStyle w:val="13"/>
              <w:spacing w:line="265" w:lineRule="exact"/>
              <w:ind w:left="679"/>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23C5A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29CB04B4">
            <w:pPr>
              <w:pStyle w:val="13"/>
              <w:spacing w:line="258" w:lineRule="exact"/>
              <w:ind w:left="681"/>
              <w:rPr>
                <w:sz w:val="24"/>
              </w:rPr>
            </w:pPr>
            <w:r>
              <w:rPr>
                <w:spacing w:val="-5"/>
                <w:sz w:val="24"/>
              </w:rPr>
              <w:t>1.</w:t>
            </w:r>
          </w:p>
        </w:tc>
        <w:tc>
          <w:tcPr>
            <w:tcW w:w="7943" w:type="dxa"/>
          </w:tcPr>
          <w:p w14:paraId="61CD4D44">
            <w:pPr>
              <w:pStyle w:val="13"/>
              <w:spacing w:line="258" w:lineRule="exact"/>
              <w:ind w:left="112"/>
              <w:rPr>
                <w:sz w:val="24"/>
              </w:rPr>
            </w:pPr>
            <w:r>
              <w:rPr>
                <w:sz w:val="24"/>
              </w:rPr>
              <w:t>читать</w:t>
            </w:r>
            <w:r>
              <w:rPr>
                <w:spacing w:val="-9"/>
                <w:sz w:val="24"/>
              </w:rPr>
              <w:t xml:space="preserve"> </w:t>
            </w:r>
            <w:r>
              <w:rPr>
                <w:sz w:val="24"/>
              </w:rPr>
              <w:t>про</w:t>
            </w:r>
            <w:r>
              <w:rPr>
                <w:spacing w:val="-3"/>
                <w:sz w:val="24"/>
              </w:rPr>
              <w:t xml:space="preserve"> </w:t>
            </w:r>
            <w:r>
              <w:rPr>
                <w:sz w:val="24"/>
              </w:rPr>
              <w:t>себя</w:t>
            </w:r>
            <w:r>
              <w:rPr>
                <w:spacing w:val="-3"/>
                <w:sz w:val="24"/>
              </w:rPr>
              <w:t xml:space="preserve"> </w:t>
            </w:r>
            <w:r>
              <w:rPr>
                <w:sz w:val="24"/>
              </w:rPr>
              <w:t>небольшие</w:t>
            </w:r>
            <w:r>
              <w:rPr>
                <w:spacing w:val="-6"/>
                <w:sz w:val="24"/>
              </w:rPr>
              <w:t xml:space="preserve"> </w:t>
            </w:r>
            <w:r>
              <w:rPr>
                <w:sz w:val="24"/>
              </w:rPr>
              <w:t>тексты</w:t>
            </w:r>
            <w:r>
              <w:rPr>
                <w:spacing w:val="-6"/>
                <w:sz w:val="24"/>
              </w:rPr>
              <w:t xml:space="preserve"> </w:t>
            </w:r>
            <w:r>
              <w:rPr>
                <w:sz w:val="24"/>
              </w:rPr>
              <w:t>и</w:t>
            </w:r>
            <w:r>
              <w:rPr>
                <w:spacing w:val="-10"/>
                <w:sz w:val="24"/>
              </w:rPr>
              <w:t xml:space="preserve"> </w:t>
            </w:r>
            <w:r>
              <w:rPr>
                <w:sz w:val="24"/>
              </w:rPr>
              <w:t>полностью</w:t>
            </w:r>
            <w:r>
              <w:rPr>
                <w:spacing w:val="-4"/>
                <w:sz w:val="24"/>
              </w:rPr>
              <w:t xml:space="preserve"> </w:t>
            </w:r>
            <w:r>
              <w:rPr>
                <w:sz w:val="24"/>
              </w:rPr>
              <w:t>понимать</w:t>
            </w:r>
            <w:r>
              <w:rPr>
                <w:spacing w:val="-6"/>
                <w:sz w:val="24"/>
              </w:rPr>
              <w:t xml:space="preserve"> </w:t>
            </w:r>
            <w:r>
              <w:rPr>
                <w:sz w:val="24"/>
              </w:rPr>
              <w:t>их</w:t>
            </w:r>
            <w:r>
              <w:rPr>
                <w:spacing w:val="-7"/>
                <w:sz w:val="24"/>
              </w:rPr>
              <w:t xml:space="preserve"> </w:t>
            </w:r>
            <w:r>
              <w:rPr>
                <w:spacing w:val="-2"/>
                <w:sz w:val="24"/>
              </w:rPr>
              <w:t>содержание</w:t>
            </w:r>
          </w:p>
        </w:tc>
      </w:tr>
      <w:tr w14:paraId="66050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12BB93AC">
            <w:pPr>
              <w:pStyle w:val="13"/>
              <w:spacing w:line="254" w:lineRule="exact"/>
              <w:ind w:left="681"/>
              <w:rPr>
                <w:sz w:val="24"/>
              </w:rPr>
            </w:pPr>
            <w:r>
              <w:rPr>
                <w:spacing w:val="-5"/>
                <w:sz w:val="24"/>
              </w:rPr>
              <w:t>2.</w:t>
            </w:r>
          </w:p>
        </w:tc>
        <w:tc>
          <w:tcPr>
            <w:tcW w:w="7943" w:type="dxa"/>
          </w:tcPr>
          <w:p w14:paraId="28A28CD9">
            <w:pPr>
              <w:pStyle w:val="13"/>
              <w:spacing w:line="254" w:lineRule="exact"/>
              <w:ind w:left="112"/>
              <w:rPr>
                <w:sz w:val="24"/>
              </w:rPr>
            </w:pPr>
            <w:r>
              <w:rPr>
                <w:sz w:val="24"/>
              </w:rPr>
              <w:t>самостоятельно</w:t>
            </w:r>
            <w:r>
              <w:rPr>
                <w:spacing w:val="-13"/>
                <w:sz w:val="24"/>
              </w:rPr>
              <w:t xml:space="preserve"> </w:t>
            </w:r>
            <w:r>
              <w:rPr>
                <w:sz w:val="24"/>
              </w:rPr>
              <w:t>создавать</w:t>
            </w:r>
            <w:r>
              <w:rPr>
                <w:spacing w:val="-8"/>
                <w:sz w:val="24"/>
              </w:rPr>
              <w:t xml:space="preserve"> </w:t>
            </w:r>
            <w:r>
              <w:rPr>
                <w:sz w:val="24"/>
              </w:rPr>
              <w:t>небольшие</w:t>
            </w:r>
            <w:r>
              <w:rPr>
                <w:spacing w:val="-6"/>
                <w:sz w:val="24"/>
              </w:rPr>
              <w:t xml:space="preserve"> </w:t>
            </w:r>
            <w:r>
              <w:rPr>
                <w:sz w:val="24"/>
              </w:rPr>
              <w:t>устные</w:t>
            </w:r>
            <w:r>
              <w:rPr>
                <w:spacing w:val="-9"/>
                <w:sz w:val="24"/>
              </w:rPr>
              <w:t xml:space="preserve"> </w:t>
            </w:r>
            <w:r>
              <w:rPr>
                <w:sz w:val="24"/>
              </w:rPr>
              <w:t>и</w:t>
            </w:r>
            <w:r>
              <w:rPr>
                <w:spacing w:val="-7"/>
                <w:sz w:val="24"/>
              </w:rPr>
              <w:t xml:space="preserve"> </w:t>
            </w:r>
            <w:r>
              <w:rPr>
                <w:sz w:val="24"/>
              </w:rPr>
              <w:t>письменные</w:t>
            </w:r>
            <w:r>
              <w:rPr>
                <w:spacing w:val="-9"/>
                <w:sz w:val="24"/>
              </w:rPr>
              <w:t xml:space="preserve"> </w:t>
            </w:r>
            <w:r>
              <w:rPr>
                <w:spacing w:val="-2"/>
                <w:sz w:val="24"/>
              </w:rPr>
              <w:t>тексты</w:t>
            </w:r>
          </w:p>
        </w:tc>
      </w:tr>
      <w:tr w14:paraId="43B15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6BB8C0B9">
            <w:pPr>
              <w:pStyle w:val="13"/>
              <w:spacing w:line="258" w:lineRule="exact"/>
              <w:ind w:left="681"/>
              <w:rPr>
                <w:sz w:val="24"/>
              </w:rPr>
            </w:pPr>
            <w:r>
              <w:rPr>
                <w:spacing w:val="-5"/>
                <w:sz w:val="24"/>
              </w:rPr>
              <w:t>3.</w:t>
            </w:r>
          </w:p>
        </w:tc>
        <w:tc>
          <w:tcPr>
            <w:tcW w:w="7943" w:type="dxa"/>
          </w:tcPr>
          <w:p w14:paraId="09783F8D">
            <w:pPr>
              <w:pStyle w:val="13"/>
              <w:spacing w:line="258" w:lineRule="exact"/>
              <w:ind w:left="112"/>
              <w:rPr>
                <w:sz w:val="24"/>
              </w:rPr>
            </w:pPr>
            <w:r>
              <w:rPr>
                <w:sz w:val="24"/>
              </w:rPr>
              <w:t>определять</w:t>
            </w:r>
            <w:r>
              <w:rPr>
                <w:spacing w:val="-9"/>
                <w:sz w:val="24"/>
              </w:rPr>
              <w:t xml:space="preserve"> </w:t>
            </w:r>
            <w:r>
              <w:rPr>
                <w:sz w:val="24"/>
              </w:rPr>
              <w:t>значение</w:t>
            </w:r>
            <w:r>
              <w:rPr>
                <w:spacing w:val="-7"/>
                <w:sz w:val="24"/>
              </w:rPr>
              <w:t xml:space="preserve"> </w:t>
            </w:r>
            <w:r>
              <w:rPr>
                <w:sz w:val="24"/>
              </w:rPr>
              <w:t>незнакомых</w:t>
            </w:r>
            <w:r>
              <w:rPr>
                <w:spacing w:val="-7"/>
                <w:sz w:val="24"/>
              </w:rPr>
              <w:t xml:space="preserve"> </w:t>
            </w:r>
            <w:r>
              <w:rPr>
                <w:sz w:val="24"/>
              </w:rPr>
              <w:t>слов</w:t>
            </w:r>
            <w:r>
              <w:rPr>
                <w:spacing w:val="-8"/>
                <w:sz w:val="24"/>
              </w:rPr>
              <w:t xml:space="preserve"> </w:t>
            </w:r>
            <w:r>
              <w:rPr>
                <w:sz w:val="24"/>
              </w:rPr>
              <w:t>по</w:t>
            </w:r>
            <w:r>
              <w:rPr>
                <w:spacing w:val="7"/>
                <w:sz w:val="24"/>
              </w:rPr>
              <w:t xml:space="preserve"> </w:t>
            </w:r>
            <w:r>
              <w:rPr>
                <w:spacing w:val="-2"/>
                <w:sz w:val="24"/>
              </w:rPr>
              <w:t>контексту</w:t>
            </w:r>
          </w:p>
        </w:tc>
      </w:tr>
      <w:tr w14:paraId="6D92C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6910A385">
            <w:pPr>
              <w:pStyle w:val="13"/>
              <w:spacing w:line="253" w:lineRule="exact"/>
              <w:ind w:left="681"/>
              <w:rPr>
                <w:sz w:val="24"/>
              </w:rPr>
            </w:pPr>
            <w:r>
              <w:rPr>
                <w:spacing w:val="-5"/>
                <w:sz w:val="24"/>
              </w:rPr>
              <w:t>4.</w:t>
            </w:r>
          </w:p>
        </w:tc>
        <w:tc>
          <w:tcPr>
            <w:tcW w:w="7943" w:type="dxa"/>
          </w:tcPr>
          <w:p w14:paraId="023AC409">
            <w:pPr>
              <w:pStyle w:val="13"/>
              <w:spacing w:line="253" w:lineRule="exact"/>
              <w:ind w:left="112"/>
              <w:rPr>
                <w:sz w:val="24"/>
              </w:rPr>
            </w:pPr>
            <w:r>
              <w:rPr>
                <w:sz w:val="24"/>
              </w:rPr>
              <w:t>правильно</w:t>
            </w:r>
            <w:r>
              <w:rPr>
                <w:spacing w:val="-5"/>
                <w:sz w:val="24"/>
              </w:rPr>
              <w:t xml:space="preserve"> </w:t>
            </w:r>
            <w:r>
              <w:rPr>
                <w:sz w:val="24"/>
              </w:rPr>
              <w:t>списывать</w:t>
            </w:r>
            <w:r>
              <w:rPr>
                <w:spacing w:val="-2"/>
                <w:sz w:val="24"/>
              </w:rPr>
              <w:t xml:space="preserve"> </w:t>
            </w:r>
            <w:r>
              <w:rPr>
                <w:sz w:val="24"/>
              </w:rPr>
              <w:t>текст</w:t>
            </w:r>
            <w:r>
              <w:rPr>
                <w:spacing w:val="-6"/>
                <w:sz w:val="24"/>
              </w:rPr>
              <w:t xml:space="preserve"> </w:t>
            </w:r>
            <w:r>
              <w:rPr>
                <w:sz w:val="24"/>
              </w:rPr>
              <w:t>объемом</w:t>
            </w:r>
            <w:r>
              <w:rPr>
                <w:spacing w:val="-3"/>
                <w:sz w:val="24"/>
              </w:rPr>
              <w:t xml:space="preserve"> </w:t>
            </w:r>
            <w:r>
              <w:rPr>
                <w:sz w:val="24"/>
              </w:rPr>
              <w:t>не</w:t>
            </w:r>
            <w:r>
              <w:rPr>
                <w:spacing w:val="-11"/>
                <w:sz w:val="24"/>
              </w:rPr>
              <w:t xml:space="preserve"> </w:t>
            </w:r>
            <w:r>
              <w:rPr>
                <w:sz w:val="24"/>
              </w:rPr>
              <w:t>более</w:t>
            </w:r>
            <w:r>
              <w:rPr>
                <w:spacing w:val="-2"/>
                <w:sz w:val="24"/>
              </w:rPr>
              <w:t xml:space="preserve"> </w:t>
            </w:r>
            <w:r>
              <w:rPr>
                <w:sz w:val="24"/>
              </w:rPr>
              <w:t>20</w:t>
            </w:r>
            <w:r>
              <w:rPr>
                <w:spacing w:val="-2"/>
                <w:sz w:val="24"/>
              </w:rPr>
              <w:t xml:space="preserve"> </w:t>
            </w:r>
            <w:r>
              <w:rPr>
                <w:spacing w:val="-4"/>
                <w:sz w:val="24"/>
              </w:rPr>
              <w:t>слов</w:t>
            </w:r>
          </w:p>
        </w:tc>
      </w:tr>
      <w:tr w14:paraId="30AE3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37" w:type="dxa"/>
          </w:tcPr>
          <w:p w14:paraId="6BF88CDC">
            <w:pPr>
              <w:pStyle w:val="13"/>
              <w:spacing w:line="265" w:lineRule="exact"/>
              <w:ind w:left="681"/>
              <w:rPr>
                <w:sz w:val="24"/>
              </w:rPr>
            </w:pPr>
            <w:r>
              <w:rPr>
                <w:spacing w:val="-5"/>
                <w:sz w:val="24"/>
              </w:rPr>
              <w:t>5.</w:t>
            </w:r>
          </w:p>
        </w:tc>
        <w:tc>
          <w:tcPr>
            <w:tcW w:w="7943" w:type="dxa"/>
          </w:tcPr>
          <w:p w14:paraId="50E799B7">
            <w:pPr>
              <w:pStyle w:val="13"/>
              <w:spacing w:line="230" w:lineRule="auto"/>
              <w:ind w:left="112"/>
              <w:rPr>
                <w:sz w:val="24"/>
              </w:rPr>
            </w:pPr>
            <w:r>
              <w:rPr>
                <w:sz w:val="24"/>
              </w:rPr>
              <w:t>писать</w:t>
            </w:r>
            <w:r>
              <w:rPr>
                <w:spacing w:val="40"/>
                <w:sz w:val="24"/>
              </w:rPr>
              <w:t xml:space="preserve"> </w:t>
            </w:r>
            <w:r>
              <w:rPr>
                <w:sz w:val="24"/>
              </w:rPr>
              <w:t>изложения</w:t>
            </w:r>
            <w:r>
              <w:rPr>
                <w:spacing w:val="40"/>
                <w:sz w:val="24"/>
              </w:rPr>
              <w:t xml:space="preserve"> </w:t>
            </w:r>
            <w:r>
              <w:rPr>
                <w:sz w:val="24"/>
              </w:rPr>
              <w:t>и</w:t>
            </w:r>
            <w:r>
              <w:rPr>
                <w:spacing w:val="40"/>
                <w:sz w:val="24"/>
              </w:rPr>
              <w:t xml:space="preserve"> </w:t>
            </w:r>
            <w:r>
              <w:rPr>
                <w:sz w:val="24"/>
              </w:rPr>
              <w:t>тексты</w:t>
            </w:r>
            <w:r>
              <w:rPr>
                <w:spacing w:val="40"/>
                <w:sz w:val="24"/>
              </w:rPr>
              <w:t xml:space="preserve"> </w:t>
            </w:r>
            <w:r>
              <w:rPr>
                <w:sz w:val="24"/>
              </w:rPr>
              <w:t>под</w:t>
            </w:r>
            <w:r>
              <w:rPr>
                <w:spacing w:val="40"/>
                <w:sz w:val="24"/>
              </w:rPr>
              <w:t xml:space="preserve"> </w:t>
            </w:r>
            <w:r>
              <w:rPr>
                <w:sz w:val="24"/>
              </w:rPr>
              <w:t>диктовку</w:t>
            </w:r>
            <w:r>
              <w:rPr>
                <w:spacing w:val="38"/>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20</w:t>
            </w:r>
            <w:r>
              <w:rPr>
                <w:spacing w:val="40"/>
                <w:sz w:val="24"/>
              </w:rPr>
              <w:t xml:space="preserve"> </w:t>
            </w:r>
            <w:r>
              <w:rPr>
                <w:sz w:val="24"/>
              </w:rPr>
              <w:t>слов</w:t>
            </w:r>
            <w:r>
              <w:rPr>
                <w:spacing w:val="40"/>
                <w:sz w:val="24"/>
              </w:rPr>
              <w:t xml:space="preserve"> </w:t>
            </w:r>
            <w:r>
              <w:rPr>
                <w:sz w:val="24"/>
              </w:rPr>
              <w:t>с учетом изученных правил правописания</w:t>
            </w:r>
          </w:p>
        </w:tc>
      </w:tr>
      <w:tr w14:paraId="0725C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4F7372CA">
            <w:pPr>
              <w:pStyle w:val="13"/>
              <w:spacing w:line="258" w:lineRule="exact"/>
              <w:ind w:left="681"/>
              <w:rPr>
                <w:sz w:val="24"/>
              </w:rPr>
            </w:pPr>
            <w:r>
              <w:rPr>
                <w:spacing w:val="-5"/>
                <w:sz w:val="24"/>
              </w:rPr>
              <w:t>6.</w:t>
            </w:r>
          </w:p>
        </w:tc>
        <w:tc>
          <w:tcPr>
            <w:tcW w:w="7943" w:type="dxa"/>
          </w:tcPr>
          <w:p w14:paraId="65109573">
            <w:pPr>
              <w:pStyle w:val="13"/>
              <w:spacing w:line="258" w:lineRule="exact"/>
              <w:ind w:left="112"/>
              <w:rPr>
                <w:sz w:val="24"/>
              </w:rPr>
            </w:pPr>
            <w:r>
              <w:rPr>
                <w:sz w:val="24"/>
              </w:rPr>
              <w:t>применять</w:t>
            </w:r>
            <w:r>
              <w:rPr>
                <w:spacing w:val="-6"/>
                <w:sz w:val="24"/>
              </w:rPr>
              <w:t xml:space="preserve"> </w:t>
            </w:r>
            <w:r>
              <w:rPr>
                <w:sz w:val="24"/>
              </w:rPr>
              <w:t>в</w:t>
            </w:r>
            <w:r>
              <w:rPr>
                <w:spacing w:val="-6"/>
                <w:sz w:val="24"/>
              </w:rPr>
              <w:t xml:space="preserve"> </w:t>
            </w:r>
            <w:r>
              <w:rPr>
                <w:sz w:val="24"/>
              </w:rPr>
              <w:t>речи</w:t>
            </w:r>
            <w:r>
              <w:rPr>
                <w:spacing w:val="-2"/>
                <w:sz w:val="24"/>
              </w:rPr>
              <w:t xml:space="preserve"> </w:t>
            </w:r>
            <w:r>
              <w:rPr>
                <w:sz w:val="24"/>
              </w:rPr>
              <w:t>закон</w:t>
            </w:r>
            <w:r>
              <w:rPr>
                <w:spacing w:val="-8"/>
                <w:sz w:val="24"/>
              </w:rPr>
              <w:t xml:space="preserve"> </w:t>
            </w:r>
            <w:r>
              <w:rPr>
                <w:spacing w:val="-2"/>
                <w:sz w:val="24"/>
              </w:rPr>
              <w:t>сингармонизма</w:t>
            </w:r>
          </w:p>
        </w:tc>
      </w:tr>
      <w:tr w14:paraId="57DF6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1ACE430A">
            <w:pPr>
              <w:pStyle w:val="13"/>
              <w:spacing w:line="258" w:lineRule="exact"/>
              <w:ind w:left="681"/>
              <w:rPr>
                <w:sz w:val="24"/>
              </w:rPr>
            </w:pPr>
            <w:r>
              <w:rPr>
                <w:spacing w:val="-5"/>
                <w:sz w:val="24"/>
              </w:rPr>
              <w:t>7.</w:t>
            </w:r>
          </w:p>
        </w:tc>
        <w:tc>
          <w:tcPr>
            <w:tcW w:w="7943" w:type="dxa"/>
          </w:tcPr>
          <w:p w14:paraId="61664225">
            <w:pPr>
              <w:pStyle w:val="13"/>
              <w:spacing w:line="258" w:lineRule="exact"/>
              <w:ind w:left="112"/>
              <w:rPr>
                <w:sz w:val="24"/>
              </w:rPr>
            </w:pPr>
            <w:r>
              <w:rPr>
                <w:sz w:val="24"/>
              </w:rPr>
              <w:t>проводить</w:t>
            </w:r>
            <w:r>
              <w:rPr>
                <w:spacing w:val="-8"/>
                <w:sz w:val="24"/>
              </w:rPr>
              <w:t xml:space="preserve"> </w:t>
            </w:r>
            <w:r>
              <w:rPr>
                <w:sz w:val="24"/>
              </w:rPr>
              <w:t>фонетический</w:t>
            </w:r>
            <w:r>
              <w:rPr>
                <w:spacing w:val="-10"/>
                <w:sz w:val="24"/>
              </w:rPr>
              <w:t xml:space="preserve"> </w:t>
            </w:r>
            <w:r>
              <w:rPr>
                <w:sz w:val="24"/>
              </w:rPr>
              <w:t>анализ</w:t>
            </w:r>
            <w:r>
              <w:rPr>
                <w:spacing w:val="-7"/>
                <w:sz w:val="24"/>
              </w:rPr>
              <w:t xml:space="preserve"> </w:t>
            </w:r>
            <w:r>
              <w:rPr>
                <w:spacing w:val="-4"/>
                <w:sz w:val="24"/>
              </w:rPr>
              <w:t>слова</w:t>
            </w:r>
          </w:p>
        </w:tc>
      </w:tr>
      <w:tr w14:paraId="66750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4AAA64E9">
            <w:pPr>
              <w:pStyle w:val="13"/>
              <w:spacing w:line="265" w:lineRule="exact"/>
              <w:ind w:left="681"/>
              <w:rPr>
                <w:sz w:val="24"/>
              </w:rPr>
            </w:pPr>
            <w:r>
              <w:rPr>
                <w:spacing w:val="-5"/>
                <w:sz w:val="24"/>
              </w:rPr>
              <w:t>8.</w:t>
            </w:r>
          </w:p>
        </w:tc>
        <w:tc>
          <w:tcPr>
            <w:tcW w:w="7943" w:type="dxa"/>
          </w:tcPr>
          <w:p w14:paraId="58B34DFF">
            <w:pPr>
              <w:pStyle w:val="13"/>
              <w:spacing w:line="230" w:lineRule="auto"/>
              <w:ind w:left="112"/>
              <w:rPr>
                <w:sz w:val="24"/>
              </w:rPr>
            </w:pPr>
            <w:r>
              <w:rPr>
                <w:sz w:val="24"/>
              </w:rPr>
              <w:t>определять</w:t>
            </w:r>
            <w:r>
              <w:rPr>
                <w:spacing w:val="80"/>
                <w:sz w:val="24"/>
              </w:rPr>
              <w:t xml:space="preserve"> </w:t>
            </w:r>
            <w:r>
              <w:rPr>
                <w:sz w:val="24"/>
              </w:rPr>
              <w:t>словарный</w:t>
            </w:r>
            <w:r>
              <w:rPr>
                <w:spacing w:val="80"/>
                <w:sz w:val="24"/>
              </w:rPr>
              <w:t xml:space="preserve"> </w:t>
            </w:r>
            <w:r>
              <w:rPr>
                <w:sz w:val="24"/>
              </w:rPr>
              <w:t>состав</w:t>
            </w:r>
            <w:r>
              <w:rPr>
                <w:spacing w:val="80"/>
                <w:sz w:val="24"/>
              </w:rPr>
              <w:t xml:space="preserve"> </w:t>
            </w:r>
            <w:r>
              <w:rPr>
                <w:sz w:val="24"/>
              </w:rPr>
              <w:t>татарского</w:t>
            </w:r>
            <w:r>
              <w:rPr>
                <w:spacing w:val="80"/>
                <w:sz w:val="24"/>
              </w:rPr>
              <w:t xml:space="preserve"> </w:t>
            </w:r>
            <w:r>
              <w:rPr>
                <w:sz w:val="24"/>
              </w:rPr>
              <w:t>языка</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его</w:t>
            </w:r>
            <w:r>
              <w:rPr>
                <w:spacing w:val="40"/>
                <w:sz w:val="24"/>
              </w:rPr>
              <w:t xml:space="preserve"> </w:t>
            </w:r>
            <w:r>
              <w:rPr>
                <w:spacing w:val="-2"/>
                <w:sz w:val="24"/>
              </w:rPr>
              <w:t>происхождения</w:t>
            </w:r>
          </w:p>
        </w:tc>
      </w:tr>
      <w:tr w14:paraId="75193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500267FC">
            <w:pPr>
              <w:pStyle w:val="13"/>
              <w:spacing w:line="253" w:lineRule="exact"/>
              <w:ind w:left="681"/>
              <w:rPr>
                <w:sz w:val="24"/>
              </w:rPr>
            </w:pPr>
            <w:r>
              <w:rPr>
                <w:spacing w:val="-5"/>
                <w:sz w:val="24"/>
              </w:rPr>
              <w:t>9.</w:t>
            </w:r>
          </w:p>
        </w:tc>
        <w:tc>
          <w:tcPr>
            <w:tcW w:w="7943" w:type="dxa"/>
          </w:tcPr>
          <w:p w14:paraId="0EEB1799">
            <w:pPr>
              <w:pStyle w:val="13"/>
              <w:spacing w:line="253" w:lineRule="exact"/>
              <w:ind w:left="112"/>
              <w:rPr>
                <w:sz w:val="24"/>
              </w:rPr>
            </w:pPr>
            <w:r>
              <w:rPr>
                <w:sz w:val="24"/>
              </w:rPr>
              <w:t>распознавать</w:t>
            </w:r>
            <w:r>
              <w:rPr>
                <w:spacing w:val="-9"/>
                <w:sz w:val="24"/>
              </w:rPr>
              <w:t xml:space="preserve"> </w:t>
            </w:r>
            <w:r>
              <w:rPr>
                <w:sz w:val="24"/>
              </w:rPr>
              <w:t>русские</w:t>
            </w:r>
            <w:r>
              <w:rPr>
                <w:spacing w:val="-8"/>
                <w:sz w:val="24"/>
              </w:rPr>
              <w:t xml:space="preserve"> </w:t>
            </w:r>
            <w:r>
              <w:rPr>
                <w:sz w:val="24"/>
              </w:rPr>
              <w:t>заимствования</w:t>
            </w:r>
            <w:r>
              <w:rPr>
                <w:spacing w:val="-11"/>
                <w:sz w:val="24"/>
              </w:rPr>
              <w:t xml:space="preserve"> </w:t>
            </w:r>
            <w:r>
              <w:rPr>
                <w:sz w:val="24"/>
              </w:rPr>
              <w:t>в</w:t>
            </w:r>
            <w:r>
              <w:rPr>
                <w:spacing w:val="-6"/>
                <w:sz w:val="24"/>
              </w:rPr>
              <w:t xml:space="preserve"> </w:t>
            </w:r>
            <w:r>
              <w:rPr>
                <w:sz w:val="24"/>
              </w:rPr>
              <w:t>татарском</w:t>
            </w:r>
            <w:r>
              <w:rPr>
                <w:spacing w:val="-6"/>
                <w:sz w:val="24"/>
              </w:rPr>
              <w:t xml:space="preserve"> </w:t>
            </w:r>
            <w:r>
              <w:rPr>
                <w:spacing w:val="-2"/>
                <w:sz w:val="24"/>
              </w:rPr>
              <w:t>языке</w:t>
            </w:r>
          </w:p>
        </w:tc>
      </w:tr>
      <w:tr w14:paraId="0BF00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19E12BB5">
            <w:pPr>
              <w:pStyle w:val="13"/>
              <w:spacing w:line="258" w:lineRule="exact"/>
              <w:ind w:left="681"/>
              <w:rPr>
                <w:sz w:val="24"/>
              </w:rPr>
            </w:pPr>
            <w:r>
              <w:rPr>
                <w:spacing w:val="-5"/>
                <w:sz w:val="24"/>
              </w:rPr>
              <w:t>10.</w:t>
            </w:r>
          </w:p>
        </w:tc>
        <w:tc>
          <w:tcPr>
            <w:tcW w:w="7943" w:type="dxa"/>
          </w:tcPr>
          <w:p w14:paraId="544D9CDB">
            <w:pPr>
              <w:pStyle w:val="13"/>
              <w:spacing w:line="258" w:lineRule="exact"/>
              <w:ind w:left="112"/>
              <w:rPr>
                <w:sz w:val="24"/>
              </w:rPr>
            </w:pPr>
            <w:r>
              <w:rPr>
                <w:sz w:val="24"/>
              </w:rPr>
              <w:t>определять</w:t>
            </w:r>
            <w:r>
              <w:rPr>
                <w:spacing w:val="-12"/>
                <w:sz w:val="24"/>
              </w:rPr>
              <w:t xml:space="preserve"> </w:t>
            </w:r>
            <w:r>
              <w:rPr>
                <w:sz w:val="24"/>
              </w:rPr>
              <w:t>порядок</w:t>
            </w:r>
            <w:r>
              <w:rPr>
                <w:spacing w:val="-9"/>
                <w:sz w:val="24"/>
              </w:rPr>
              <w:t xml:space="preserve"> </w:t>
            </w:r>
            <w:r>
              <w:rPr>
                <w:sz w:val="24"/>
              </w:rPr>
              <w:t>присоединения</w:t>
            </w:r>
            <w:r>
              <w:rPr>
                <w:spacing w:val="-4"/>
                <w:sz w:val="24"/>
              </w:rPr>
              <w:t xml:space="preserve"> </w:t>
            </w:r>
            <w:r>
              <w:rPr>
                <w:sz w:val="24"/>
              </w:rPr>
              <w:t>аффиксов</w:t>
            </w:r>
            <w:r>
              <w:rPr>
                <w:spacing w:val="-4"/>
                <w:sz w:val="24"/>
              </w:rPr>
              <w:t xml:space="preserve"> </w:t>
            </w:r>
            <w:r>
              <w:rPr>
                <w:sz w:val="24"/>
              </w:rPr>
              <w:t>в</w:t>
            </w:r>
            <w:r>
              <w:rPr>
                <w:spacing w:val="-8"/>
                <w:sz w:val="24"/>
              </w:rPr>
              <w:t xml:space="preserve"> </w:t>
            </w:r>
            <w:r>
              <w:rPr>
                <w:sz w:val="24"/>
              </w:rPr>
              <w:t>татарском</w:t>
            </w:r>
            <w:r>
              <w:rPr>
                <w:spacing w:val="-6"/>
                <w:sz w:val="24"/>
              </w:rPr>
              <w:t xml:space="preserve"> </w:t>
            </w:r>
            <w:r>
              <w:rPr>
                <w:spacing w:val="-2"/>
                <w:sz w:val="24"/>
              </w:rPr>
              <w:t>языке</w:t>
            </w:r>
          </w:p>
        </w:tc>
      </w:tr>
      <w:tr w14:paraId="4350F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30EEB0BC">
            <w:pPr>
              <w:pStyle w:val="13"/>
              <w:spacing w:line="254" w:lineRule="exact"/>
              <w:ind w:left="681"/>
              <w:rPr>
                <w:sz w:val="24"/>
              </w:rPr>
            </w:pPr>
            <w:r>
              <w:rPr>
                <w:spacing w:val="-5"/>
                <w:sz w:val="24"/>
              </w:rPr>
              <w:t>11.</w:t>
            </w:r>
          </w:p>
        </w:tc>
        <w:tc>
          <w:tcPr>
            <w:tcW w:w="7943" w:type="dxa"/>
          </w:tcPr>
          <w:p w14:paraId="738D4556">
            <w:pPr>
              <w:pStyle w:val="13"/>
              <w:spacing w:line="254" w:lineRule="exact"/>
              <w:ind w:left="112"/>
              <w:rPr>
                <w:sz w:val="24"/>
              </w:rPr>
            </w:pPr>
            <w:r>
              <w:rPr>
                <w:sz w:val="24"/>
              </w:rPr>
              <w:t>различать</w:t>
            </w:r>
            <w:r>
              <w:rPr>
                <w:spacing w:val="-11"/>
                <w:sz w:val="24"/>
              </w:rPr>
              <w:t xml:space="preserve"> </w:t>
            </w:r>
            <w:r>
              <w:rPr>
                <w:sz w:val="24"/>
              </w:rPr>
              <w:t>словообразующие</w:t>
            </w:r>
            <w:r>
              <w:rPr>
                <w:spacing w:val="-10"/>
                <w:sz w:val="24"/>
              </w:rPr>
              <w:t xml:space="preserve"> </w:t>
            </w:r>
            <w:r>
              <w:rPr>
                <w:sz w:val="24"/>
              </w:rPr>
              <w:t>и</w:t>
            </w:r>
            <w:r>
              <w:rPr>
                <w:spacing w:val="-6"/>
                <w:sz w:val="24"/>
              </w:rPr>
              <w:t xml:space="preserve"> </w:t>
            </w:r>
            <w:r>
              <w:rPr>
                <w:sz w:val="24"/>
              </w:rPr>
              <w:t>формообразующие</w:t>
            </w:r>
            <w:r>
              <w:rPr>
                <w:spacing w:val="-7"/>
                <w:sz w:val="24"/>
              </w:rPr>
              <w:t xml:space="preserve"> </w:t>
            </w:r>
            <w:r>
              <w:rPr>
                <w:spacing w:val="-2"/>
                <w:sz w:val="24"/>
              </w:rPr>
              <w:t>аффиксы</w:t>
            </w:r>
          </w:p>
        </w:tc>
      </w:tr>
      <w:tr w14:paraId="7489F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37" w:type="dxa"/>
          </w:tcPr>
          <w:p w14:paraId="084FD185">
            <w:pPr>
              <w:pStyle w:val="13"/>
              <w:spacing w:line="256" w:lineRule="exact"/>
              <w:ind w:left="681"/>
              <w:rPr>
                <w:sz w:val="24"/>
              </w:rPr>
            </w:pPr>
            <w:r>
              <w:rPr>
                <w:spacing w:val="-5"/>
                <w:sz w:val="24"/>
              </w:rPr>
              <w:t>12.</w:t>
            </w:r>
          </w:p>
        </w:tc>
        <w:tc>
          <w:tcPr>
            <w:tcW w:w="7943" w:type="dxa"/>
          </w:tcPr>
          <w:p w14:paraId="6E1A8AF4">
            <w:pPr>
              <w:pStyle w:val="13"/>
              <w:spacing w:line="256" w:lineRule="exact"/>
              <w:ind w:left="112"/>
              <w:rPr>
                <w:sz w:val="24"/>
              </w:rPr>
            </w:pPr>
            <w:r>
              <w:rPr>
                <w:sz w:val="24"/>
              </w:rPr>
              <w:t>образовывать</w:t>
            </w:r>
            <w:r>
              <w:rPr>
                <w:spacing w:val="-4"/>
                <w:sz w:val="24"/>
              </w:rPr>
              <w:t xml:space="preserve"> </w:t>
            </w:r>
            <w:r>
              <w:rPr>
                <w:sz w:val="24"/>
              </w:rPr>
              <w:t>новые</w:t>
            </w:r>
            <w:r>
              <w:rPr>
                <w:spacing w:val="-3"/>
                <w:sz w:val="24"/>
              </w:rPr>
              <w:t xml:space="preserve"> </w:t>
            </w:r>
            <w:r>
              <w:rPr>
                <w:sz w:val="24"/>
              </w:rPr>
              <w:t>слова</w:t>
            </w:r>
            <w:r>
              <w:rPr>
                <w:spacing w:val="-11"/>
                <w:sz w:val="24"/>
              </w:rPr>
              <w:t xml:space="preserve"> </w:t>
            </w:r>
            <w:r>
              <w:rPr>
                <w:sz w:val="24"/>
              </w:rPr>
              <w:t>при</w:t>
            </w:r>
            <w:r>
              <w:rPr>
                <w:spacing w:val="-6"/>
                <w:sz w:val="24"/>
              </w:rPr>
              <w:t xml:space="preserve"> </w:t>
            </w:r>
            <w:r>
              <w:rPr>
                <w:sz w:val="24"/>
              </w:rPr>
              <w:t>помощи</w:t>
            </w:r>
            <w:r>
              <w:rPr>
                <w:spacing w:val="1"/>
                <w:sz w:val="24"/>
              </w:rPr>
              <w:t xml:space="preserve"> </w:t>
            </w:r>
            <w:r>
              <w:rPr>
                <w:spacing w:val="-2"/>
                <w:sz w:val="24"/>
              </w:rPr>
              <w:t>аффиксов</w:t>
            </w:r>
          </w:p>
        </w:tc>
      </w:tr>
      <w:tr w14:paraId="79CF8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48CBF132">
            <w:pPr>
              <w:pStyle w:val="13"/>
              <w:spacing w:line="265" w:lineRule="exact"/>
              <w:ind w:left="681"/>
              <w:rPr>
                <w:sz w:val="24"/>
              </w:rPr>
            </w:pPr>
            <w:r>
              <w:rPr>
                <w:spacing w:val="-5"/>
                <w:sz w:val="24"/>
              </w:rPr>
              <w:t>13.</w:t>
            </w:r>
          </w:p>
        </w:tc>
        <w:tc>
          <w:tcPr>
            <w:tcW w:w="7943" w:type="dxa"/>
          </w:tcPr>
          <w:p w14:paraId="07D04A26">
            <w:pPr>
              <w:pStyle w:val="13"/>
              <w:spacing w:line="232" w:lineRule="auto"/>
              <w:ind w:left="112"/>
              <w:rPr>
                <w:sz w:val="24"/>
              </w:rPr>
            </w:pPr>
            <w:r>
              <w:rPr>
                <w:sz w:val="24"/>
              </w:rPr>
              <w:t>устанавливать</w:t>
            </w:r>
            <w:r>
              <w:rPr>
                <w:spacing w:val="80"/>
                <w:sz w:val="24"/>
              </w:rPr>
              <w:t xml:space="preserve"> </w:t>
            </w:r>
            <w:r>
              <w:rPr>
                <w:sz w:val="24"/>
              </w:rPr>
              <w:t>принадлежность</w:t>
            </w:r>
            <w:r>
              <w:rPr>
                <w:spacing w:val="80"/>
                <w:sz w:val="24"/>
              </w:rPr>
              <w:t xml:space="preserve"> </w:t>
            </w:r>
            <w:r>
              <w:rPr>
                <w:sz w:val="24"/>
              </w:rPr>
              <w:t>слова</w:t>
            </w:r>
            <w:r>
              <w:rPr>
                <w:spacing w:val="80"/>
                <w:sz w:val="24"/>
              </w:rPr>
              <w:t xml:space="preserve"> </w:t>
            </w:r>
            <w:r>
              <w:rPr>
                <w:sz w:val="24"/>
              </w:rPr>
              <w:t>к</w:t>
            </w:r>
            <w:r>
              <w:rPr>
                <w:spacing w:val="80"/>
                <w:sz w:val="24"/>
              </w:rPr>
              <w:t xml:space="preserve"> </w:t>
            </w:r>
            <w:r>
              <w:rPr>
                <w:sz w:val="24"/>
              </w:rPr>
              <w:t>определенной</w:t>
            </w:r>
            <w:r>
              <w:rPr>
                <w:spacing w:val="80"/>
                <w:sz w:val="24"/>
              </w:rPr>
              <w:t xml:space="preserve"> </w:t>
            </w:r>
            <w:r>
              <w:rPr>
                <w:sz w:val="24"/>
              </w:rPr>
              <w:t>части</w:t>
            </w:r>
            <w:r>
              <w:rPr>
                <w:spacing w:val="80"/>
                <w:sz w:val="24"/>
              </w:rPr>
              <w:t xml:space="preserve"> </w:t>
            </w:r>
            <w:r>
              <w:rPr>
                <w:sz w:val="24"/>
              </w:rPr>
              <w:t>речи</w:t>
            </w:r>
            <w:r>
              <w:rPr>
                <w:spacing w:val="80"/>
                <w:sz w:val="24"/>
              </w:rPr>
              <w:t xml:space="preserve"> </w:t>
            </w:r>
            <w:r>
              <w:rPr>
                <w:sz w:val="24"/>
              </w:rPr>
              <w:t>(в объеме изученного) по комплексу освоенных грамматических признаков</w:t>
            </w:r>
          </w:p>
        </w:tc>
      </w:tr>
      <w:tr w14:paraId="79B2B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37" w:type="dxa"/>
          </w:tcPr>
          <w:p w14:paraId="00BB99AD">
            <w:pPr>
              <w:pStyle w:val="13"/>
              <w:spacing w:line="256" w:lineRule="exact"/>
              <w:ind w:left="681"/>
              <w:rPr>
                <w:sz w:val="24"/>
              </w:rPr>
            </w:pPr>
            <w:r>
              <w:rPr>
                <w:spacing w:val="-5"/>
                <w:sz w:val="24"/>
              </w:rPr>
              <w:t>14.</w:t>
            </w:r>
          </w:p>
        </w:tc>
        <w:tc>
          <w:tcPr>
            <w:tcW w:w="7943" w:type="dxa"/>
          </w:tcPr>
          <w:p w14:paraId="2C9B337B">
            <w:pPr>
              <w:pStyle w:val="13"/>
              <w:spacing w:line="256" w:lineRule="exact"/>
              <w:ind w:left="112"/>
              <w:rPr>
                <w:sz w:val="24"/>
              </w:rPr>
            </w:pPr>
            <w:r>
              <w:rPr>
                <w:sz w:val="24"/>
              </w:rPr>
              <w:t>образовывать</w:t>
            </w:r>
            <w:r>
              <w:rPr>
                <w:spacing w:val="-11"/>
                <w:sz w:val="24"/>
              </w:rPr>
              <w:t xml:space="preserve"> </w:t>
            </w:r>
            <w:r>
              <w:rPr>
                <w:sz w:val="24"/>
              </w:rPr>
              <w:t>степени</w:t>
            </w:r>
            <w:r>
              <w:rPr>
                <w:spacing w:val="-2"/>
                <w:sz w:val="24"/>
              </w:rPr>
              <w:t xml:space="preserve"> </w:t>
            </w:r>
            <w:r>
              <w:rPr>
                <w:sz w:val="24"/>
              </w:rPr>
              <w:t>сравнения</w:t>
            </w:r>
            <w:r>
              <w:rPr>
                <w:spacing w:val="-11"/>
                <w:sz w:val="24"/>
              </w:rPr>
              <w:t xml:space="preserve"> </w:t>
            </w:r>
            <w:r>
              <w:rPr>
                <w:spacing w:val="-2"/>
                <w:sz w:val="24"/>
              </w:rPr>
              <w:t>прилагательных</w:t>
            </w:r>
          </w:p>
        </w:tc>
      </w:tr>
      <w:tr w14:paraId="5D0CD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41C1776B">
            <w:pPr>
              <w:pStyle w:val="13"/>
              <w:spacing w:line="253" w:lineRule="exact"/>
              <w:ind w:left="681"/>
              <w:rPr>
                <w:sz w:val="24"/>
              </w:rPr>
            </w:pPr>
            <w:r>
              <w:rPr>
                <w:spacing w:val="-5"/>
                <w:sz w:val="24"/>
              </w:rPr>
              <w:t>15.</w:t>
            </w:r>
          </w:p>
        </w:tc>
        <w:tc>
          <w:tcPr>
            <w:tcW w:w="7943" w:type="dxa"/>
          </w:tcPr>
          <w:p w14:paraId="3FB3BB2B">
            <w:pPr>
              <w:pStyle w:val="13"/>
              <w:spacing w:line="253" w:lineRule="exact"/>
              <w:ind w:left="112"/>
              <w:rPr>
                <w:sz w:val="24"/>
              </w:rPr>
            </w:pPr>
            <w:r>
              <w:rPr>
                <w:sz w:val="24"/>
              </w:rPr>
              <w:t>использовать</w:t>
            </w:r>
            <w:r>
              <w:rPr>
                <w:spacing w:val="-7"/>
                <w:sz w:val="24"/>
              </w:rPr>
              <w:t xml:space="preserve"> </w:t>
            </w:r>
            <w:r>
              <w:rPr>
                <w:sz w:val="24"/>
              </w:rPr>
              <w:t>в</w:t>
            </w:r>
            <w:r>
              <w:rPr>
                <w:spacing w:val="-6"/>
                <w:sz w:val="24"/>
              </w:rPr>
              <w:t xml:space="preserve"> </w:t>
            </w:r>
            <w:r>
              <w:rPr>
                <w:sz w:val="24"/>
              </w:rPr>
              <w:t>речи</w:t>
            </w:r>
            <w:r>
              <w:rPr>
                <w:spacing w:val="-3"/>
                <w:sz w:val="24"/>
              </w:rPr>
              <w:t xml:space="preserve"> </w:t>
            </w:r>
            <w:r>
              <w:rPr>
                <w:sz w:val="24"/>
              </w:rPr>
              <w:t>личные</w:t>
            </w:r>
            <w:r>
              <w:rPr>
                <w:spacing w:val="-11"/>
                <w:sz w:val="24"/>
              </w:rPr>
              <w:t xml:space="preserve"> </w:t>
            </w:r>
            <w:r>
              <w:rPr>
                <w:spacing w:val="-2"/>
                <w:sz w:val="24"/>
              </w:rPr>
              <w:t>местоимения</w:t>
            </w:r>
          </w:p>
        </w:tc>
      </w:tr>
      <w:tr w14:paraId="47DB5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637" w:type="dxa"/>
          </w:tcPr>
          <w:p w14:paraId="6641C569">
            <w:pPr>
              <w:pStyle w:val="13"/>
              <w:spacing w:line="268" w:lineRule="exact"/>
              <w:ind w:left="681"/>
              <w:rPr>
                <w:sz w:val="24"/>
              </w:rPr>
            </w:pPr>
            <w:r>
              <w:rPr>
                <w:spacing w:val="-5"/>
                <w:sz w:val="24"/>
              </w:rPr>
              <w:t>16.</w:t>
            </w:r>
          </w:p>
        </w:tc>
        <w:tc>
          <w:tcPr>
            <w:tcW w:w="7943" w:type="dxa"/>
          </w:tcPr>
          <w:p w14:paraId="727E75FB">
            <w:pPr>
              <w:pStyle w:val="13"/>
              <w:spacing w:line="237" w:lineRule="auto"/>
              <w:ind w:left="112"/>
              <w:rPr>
                <w:sz w:val="24"/>
              </w:rPr>
            </w:pPr>
            <w:r>
              <w:rPr>
                <w:sz w:val="24"/>
              </w:rPr>
              <w:t>использовать в речи вопросительные и указательные местоимения «кем» («кто»),</w:t>
            </w:r>
            <w:r>
              <w:rPr>
                <w:spacing w:val="80"/>
                <w:sz w:val="24"/>
              </w:rPr>
              <w:t xml:space="preserve"> </w:t>
            </w:r>
            <w:r>
              <w:rPr>
                <w:sz w:val="24"/>
              </w:rPr>
              <w:t>«нәрсә»</w:t>
            </w:r>
            <w:r>
              <w:rPr>
                <w:spacing w:val="79"/>
                <w:sz w:val="24"/>
              </w:rPr>
              <w:t xml:space="preserve"> </w:t>
            </w:r>
            <w:r>
              <w:rPr>
                <w:sz w:val="24"/>
              </w:rPr>
              <w:t>(«что»),</w:t>
            </w:r>
            <w:r>
              <w:rPr>
                <w:spacing w:val="80"/>
                <w:sz w:val="24"/>
              </w:rPr>
              <w:t xml:space="preserve"> </w:t>
            </w:r>
            <w:r>
              <w:rPr>
                <w:sz w:val="24"/>
              </w:rPr>
              <w:t>«кайда»</w:t>
            </w:r>
            <w:r>
              <w:rPr>
                <w:spacing w:val="79"/>
                <w:sz w:val="24"/>
              </w:rPr>
              <w:t xml:space="preserve"> </w:t>
            </w:r>
            <w:r>
              <w:rPr>
                <w:sz w:val="24"/>
              </w:rPr>
              <w:t>(«где»),</w:t>
            </w:r>
            <w:r>
              <w:rPr>
                <w:spacing w:val="80"/>
                <w:sz w:val="24"/>
              </w:rPr>
              <w:t xml:space="preserve"> </w:t>
            </w:r>
            <w:r>
              <w:rPr>
                <w:sz w:val="24"/>
              </w:rPr>
              <w:t>«күпме»</w:t>
            </w:r>
            <w:r>
              <w:rPr>
                <w:spacing w:val="75"/>
                <w:sz w:val="24"/>
              </w:rPr>
              <w:t xml:space="preserve"> </w:t>
            </w:r>
            <w:r>
              <w:rPr>
                <w:sz w:val="24"/>
              </w:rPr>
              <w:t>(«сколько»),</w:t>
            </w:r>
            <w:r>
              <w:rPr>
                <w:spacing w:val="80"/>
                <w:sz w:val="24"/>
              </w:rPr>
              <w:t xml:space="preserve"> </w:t>
            </w:r>
            <w:r>
              <w:rPr>
                <w:sz w:val="24"/>
              </w:rPr>
              <w:t>«бу»</w:t>
            </w:r>
          </w:p>
          <w:p w14:paraId="661F0714">
            <w:pPr>
              <w:pStyle w:val="13"/>
              <w:spacing w:line="270" w:lineRule="exact"/>
              <w:ind w:left="112"/>
              <w:rPr>
                <w:sz w:val="24"/>
              </w:rPr>
            </w:pPr>
            <w:r>
              <w:rPr>
                <w:sz w:val="24"/>
              </w:rPr>
              <w:t>(«это»),</w:t>
            </w:r>
            <w:r>
              <w:rPr>
                <w:spacing w:val="-2"/>
                <w:sz w:val="24"/>
              </w:rPr>
              <w:t xml:space="preserve"> </w:t>
            </w:r>
            <w:r>
              <w:rPr>
                <w:sz w:val="24"/>
              </w:rPr>
              <w:t>«теге»</w:t>
            </w:r>
            <w:r>
              <w:rPr>
                <w:spacing w:val="-10"/>
                <w:sz w:val="24"/>
              </w:rPr>
              <w:t xml:space="preserve"> </w:t>
            </w:r>
            <w:r>
              <w:rPr>
                <w:spacing w:val="-2"/>
                <w:sz w:val="24"/>
              </w:rPr>
              <w:t>(«тот»)</w:t>
            </w:r>
          </w:p>
        </w:tc>
      </w:tr>
      <w:tr w14:paraId="1AD64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2D580264">
            <w:pPr>
              <w:pStyle w:val="13"/>
              <w:spacing w:line="268" w:lineRule="exact"/>
              <w:ind w:left="681"/>
              <w:rPr>
                <w:sz w:val="24"/>
              </w:rPr>
            </w:pPr>
            <w:r>
              <w:rPr>
                <w:spacing w:val="-5"/>
                <w:sz w:val="24"/>
              </w:rPr>
              <w:t>17.</w:t>
            </w:r>
          </w:p>
        </w:tc>
        <w:tc>
          <w:tcPr>
            <w:tcW w:w="7943" w:type="dxa"/>
          </w:tcPr>
          <w:p w14:paraId="54294AAE">
            <w:pPr>
              <w:pStyle w:val="13"/>
              <w:spacing w:line="230" w:lineRule="auto"/>
              <w:ind w:left="112"/>
              <w:rPr>
                <w:sz w:val="24"/>
              </w:rPr>
            </w:pPr>
            <w:r>
              <w:rPr>
                <w:sz w:val="24"/>
              </w:rPr>
              <w:t>определять</w:t>
            </w:r>
            <w:r>
              <w:rPr>
                <w:spacing w:val="-9"/>
                <w:sz w:val="24"/>
              </w:rPr>
              <w:t xml:space="preserve"> </w:t>
            </w:r>
            <w:r>
              <w:rPr>
                <w:sz w:val="24"/>
              </w:rPr>
              <w:t>значение</w:t>
            </w:r>
            <w:r>
              <w:rPr>
                <w:spacing w:val="-11"/>
                <w:sz w:val="24"/>
              </w:rPr>
              <w:t xml:space="preserve"> </w:t>
            </w:r>
            <w:r>
              <w:rPr>
                <w:sz w:val="24"/>
              </w:rPr>
              <w:t>и</w:t>
            </w:r>
            <w:r>
              <w:rPr>
                <w:spacing w:val="-15"/>
                <w:sz w:val="24"/>
              </w:rPr>
              <w:t xml:space="preserve"> </w:t>
            </w:r>
            <w:r>
              <w:rPr>
                <w:sz w:val="24"/>
              </w:rPr>
              <w:t>употребление</w:t>
            </w:r>
            <w:r>
              <w:rPr>
                <w:spacing w:val="-11"/>
                <w:sz w:val="24"/>
              </w:rPr>
              <w:t xml:space="preserve"> </w:t>
            </w:r>
            <w:r>
              <w:rPr>
                <w:sz w:val="24"/>
              </w:rPr>
              <w:t>в</w:t>
            </w:r>
            <w:r>
              <w:rPr>
                <w:spacing w:val="-9"/>
                <w:sz w:val="24"/>
              </w:rPr>
              <w:t xml:space="preserve"> </w:t>
            </w:r>
            <w:r>
              <w:rPr>
                <w:sz w:val="24"/>
              </w:rPr>
              <w:t>речи</w:t>
            </w:r>
            <w:r>
              <w:rPr>
                <w:spacing w:val="-9"/>
                <w:sz w:val="24"/>
              </w:rPr>
              <w:t xml:space="preserve"> </w:t>
            </w:r>
            <w:r>
              <w:rPr>
                <w:sz w:val="24"/>
              </w:rPr>
              <w:t>порядковых</w:t>
            </w:r>
            <w:r>
              <w:rPr>
                <w:spacing w:val="-12"/>
                <w:sz w:val="24"/>
              </w:rPr>
              <w:t xml:space="preserve"> </w:t>
            </w:r>
            <w:r>
              <w:rPr>
                <w:sz w:val="24"/>
              </w:rPr>
              <w:t>и</w:t>
            </w:r>
            <w:r>
              <w:rPr>
                <w:spacing w:val="-8"/>
                <w:sz w:val="24"/>
              </w:rPr>
              <w:t xml:space="preserve"> </w:t>
            </w:r>
            <w:r>
              <w:rPr>
                <w:sz w:val="24"/>
              </w:rPr>
              <w:t xml:space="preserve">количественных </w:t>
            </w:r>
            <w:r>
              <w:rPr>
                <w:spacing w:val="-2"/>
                <w:sz w:val="24"/>
              </w:rPr>
              <w:t>числительных</w:t>
            </w:r>
          </w:p>
        </w:tc>
      </w:tr>
      <w:tr w14:paraId="4E268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345BC7E8">
            <w:pPr>
              <w:pStyle w:val="13"/>
              <w:spacing w:line="253" w:lineRule="exact"/>
              <w:ind w:left="681"/>
              <w:rPr>
                <w:sz w:val="24"/>
              </w:rPr>
            </w:pPr>
            <w:r>
              <w:rPr>
                <w:spacing w:val="-5"/>
                <w:sz w:val="24"/>
              </w:rPr>
              <w:t>18.</w:t>
            </w:r>
          </w:p>
        </w:tc>
        <w:tc>
          <w:tcPr>
            <w:tcW w:w="7943" w:type="dxa"/>
          </w:tcPr>
          <w:p w14:paraId="1588CC1D">
            <w:pPr>
              <w:pStyle w:val="13"/>
              <w:spacing w:line="253" w:lineRule="exact"/>
              <w:ind w:left="112"/>
              <w:rPr>
                <w:sz w:val="24"/>
              </w:rPr>
            </w:pPr>
            <w:r>
              <w:rPr>
                <w:sz w:val="24"/>
              </w:rPr>
              <w:t>распознавать</w:t>
            </w:r>
            <w:r>
              <w:rPr>
                <w:spacing w:val="-15"/>
                <w:sz w:val="24"/>
              </w:rPr>
              <w:t xml:space="preserve"> </w:t>
            </w:r>
            <w:r>
              <w:rPr>
                <w:sz w:val="24"/>
              </w:rPr>
              <w:t>форму</w:t>
            </w:r>
            <w:r>
              <w:rPr>
                <w:spacing w:val="-17"/>
                <w:sz w:val="24"/>
              </w:rPr>
              <w:t xml:space="preserve"> </w:t>
            </w:r>
            <w:r>
              <w:rPr>
                <w:sz w:val="24"/>
              </w:rPr>
              <w:t>повелительного</w:t>
            </w:r>
            <w:r>
              <w:rPr>
                <w:spacing w:val="-9"/>
                <w:sz w:val="24"/>
              </w:rPr>
              <w:t xml:space="preserve"> </w:t>
            </w:r>
            <w:r>
              <w:rPr>
                <w:sz w:val="24"/>
              </w:rPr>
              <w:t>наклонения</w:t>
            </w:r>
            <w:r>
              <w:rPr>
                <w:spacing w:val="-5"/>
                <w:sz w:val="24"/>
              </w:rPr>
              <w:t xml:space="preserve"> </w:t>
            </w:r>
            <w:r>
              <w:rPr>
                <w:spacing w:val="-2"/>
                <w:sz w:val="24"/>
              </w:rPr>
              <w:t>глагола</w:t>
            </w:r>
          </w:p>
        </w:tc>
      </w:tr>
      <w:tr w14:paraId="5E1F8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41EB913C">
            <w:pPr>
              <w:pStyle w:val="13"/>
              <w:spacing w:line="258" w:lineRule="exact"/>
              <w:ind w:left="681"/>
              <w:rPr>
                <w:sz w:val="24"/>
              </w:rPr>
            </w:pPr>
            <w:r>
              <w:rPr>
                <w:spacing w:val="-5"/>
                <w:sz w:val="24"/>
              </w:rPr>
              <w:t>19.</w:t>
            </w:r>
          </w:p>
        </w:tc>
        <w:tc>
          <w:tcPr>
            <w:tcW w:w="7943" w:type="dxa"/>
          </w:tcPr>
          <w:p w14:paraId="63B7EC01">
            <w:pPr>
              <w:pStyle w:val="13"/>
              <w:spacing w:line="258" w:lineRule="exact"/>
              <w:ind w:left="112"/>
              <w:rPr>
                <w:sz w:val="24"/>
              </w:rPr>
            </w:pPr>
            <w:r>
              <w:rPr>
                <w:sz w:val="24"/>
              </w:rPr>
              <w:t>определять</w:t>
            </w:r>
            <w:r>
              <w:rPr>
                <w:spacing w:val="-9"/>
                <w:sz w:val="24"/>
              </w:rPr>
              <w:t xml:space="preserve"> </w:t>
            </w:r>
            <w:r>
              <w:rPr>
                <w:sz w:val="24"/>
              </w:rPr>
              <w:t>категорию</w:t>
            </w:r>
            <w:r>
              <w:rPr>
                <w:spacing w:val="-4"/>
                <w:sz w:val="24"/>
              </w:rPr>
              <w:t xml:space="preserve"> </w:t>
            </w:r>
            <w:r>
              <w:rPr>
                <w:sz w:val="24"/>
              </w:rPr>
              <w:t>времени</w:t>
            </w:r>
            <w:r>
              <w:rPr>
                <w:spacing w:val="-7"/>
                <w:sz w:val="24"/>
              </w:rPr>
              <w:t xml:space="preserve"> </w:t>
            </w:r>
            <w:r>
              <w:rPr>
                <w:sz w:val="24"/>
              </w:rPr>
              <w:t>глагола:</w:t>
            </w:r>
            <w:r>
              <w:rPr>
                <w:spacing w:val="-8"/>
                <w:sz w:val="24"/>
              </w:rPr>
              <w:t xml:space="preserve"> </w:t>
            </w:r>
            <w:r>
              <w:rPr>
                <w:sz w:val="24"/>
              </w:rPr>
              <w:t>настоящее,</w:t>
            </w:r>
            <w:r>
              <w:rPr>
                <w:spacing w:val="-3"/>
                <w:sz w:val="24"/>
              </w:rPr>
              <w:t xml:space="preserve"> </w:t>
            </w:r>
            <w:r>
              <w:rPr>
                <w:sz w:val="24"/>
              </w:rPr>
              <w:t>прошедшее</w:t>
            </w:r>
            <w:r>
              <w:rPr>
                <w:spacing w:val="-4"/>
                <w:sz w:val="24"/>
              </w:rPr>
              <w:t xml:space="preserve"> </w:t>
            </w:r>
            <w:r>
              <w:rPr>
                <w:sz w:val="24"/>
              </w:rPr>
              <w:t>и</w:t>
            </w:r>
            <w:r>
              <w:rPr>
                <w:spacing w:val="-6"/>
                <w:sz w:val="24"/>
              </w:rPr>
              <w:t xml:space="preserve"> </w:t>
            </w:r>
            <w:r>
              <w:rPr>
                <w:spacing w:val="-2"/>
                <w:sz w:val="24"/>
              </w:rPr>
              <w:t>будущее</w:t>
            </w:r>
          </w:p>
        </w:tc>
      </w:tr>
      <w:tr w14:paraId="4F911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37" w:type="dxa"/>
          </w:tcPr>
          <w:p w14:paraId="792D018E">
            <w:pPr>
              <w:pStyle w:val="13"/>
              <w:spacing w:line="265" w:lineRule="exact"/>
              <w:ind w:left="681"/>
              <w:rPr>
                <w:sz w:val="24"/>
              </w:rPr>
            </w:pPr>
            <w:r>
              <w:rPr>
                <w:spacing w:val="-5"/>
                <w:sz w:val="24"/>
              </w:rPr>
              <w:t>20.</w:t>
            </w:r>
          </w:p>
        </w:tc>
        <w:tc>
          <w:tcPr>
            <w:tcW w:w="7943" w:type="dxa"/>
          </w:tcPr>
          <w:p w14:paraId="1F555D4B">
            <w:pPr>
              <w:pStyle w:val="13"/>
              <w:spacing w:line="232" w:lineRule="auto"/>
              <w:ind w:left="112"/>
              <w:rPr>
                <w:sz w:val="24"/>
              </w:rPr>
            </w:pPr>
            <w:r>
              <w:rPr>
                <w:sz w:val="24"/>
              </w:rPr>
              <w:t>образовывать отрицательный аспект глаголов настоящего, прошедшего и будущего времени</w:t>
            </w:r>
          </w:p>
        </w:tc>
      </w:tr>
      <w:tr w14:paraId="3EBC7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71D400E6">
            <w:pPr>
              <w:pStyle w:val="13"/>
              <w:spacing w:line="258" w:lineRule="exact"/>
              <w:ind w:left="681"/>
              <w:rPr>
                <w:sz w:val="24"/>
              </w:rPr>
            </w:pPr>
            <w:r>
              <w:rPr>
                <w:spacing w:val="-5"/>
                <w:sz w:val="24"/>
              </w:rPr>
              <w:t>21.</w:t>
            </w:r>
          </w:p>
        </w:tc>
        <w:tc>
          <w:tcPr>
            <w:tcW w:w="7943" w:type="dxa"/>
          </w:tcPr>
          <w:p w14:paraId="5EA06D55">
            <w:pPr>
              <w:pStyle w:val="13"/>
              <w:spacing w:line="258" w:lineRule="exact"/>
              <w:ind w:left="112"/>
              <w:rPr>
                <w:sz w:val="24"/>
              </w:rPr>
            </w:pPr>
            <w:r>
              <w:rPr>
                <w:sz w:val="24"/>
              </w:rPr>
              <w:t>находить</w:t>
            </w:r>
            <w:r>
              <w:rPr>
                <w:spacing w:val="-7"/>
                <w:sz w:val="24"/>
              </w:rPr>
              <w:t xml:space="preserve"> </w:t>
            </w:r>
            <w:r>
              <w:rPr>
                <w:sz w:val="24"/>
              </w:rPr>
              <w:t>второстепенные</w:t>
            </w:r>
            <w:r>
              <w:rPr>
                <w:spacing w:val="-8"/>
                <w:sz w:val="24"/>
              </w:rPr>
              <w:t xml:space="preserve"> </w:t>
            </w:r>
            <w:r>
              <w:rPr>
                <w:sz w:val="24"/>
              </w:rPr>
              <w:t>члены</w:t>
            </w:r>
            <w:r>
              <w:rPr>
                <w:spacing w:val="-6"/>
                <w:sz w:val="24"/>
              </w:rPr>
              <w:t xml:space="preserve"> </w:t>
            </w:r>
            <w:r>
              <w:rPr>
                <w:spacing w:val="-2"/>
                <w:sz w:val="24"/>
              </w:rPr>
              <w:t>предложения</w:t>
            </w:r>
          </w:p>
        </w:tc>
      </w:tr>
      <w:tr w14:paraId="47D7D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43632846">
            <w:pPr>
              <w:pStyle w:val="13"/>
              <w:spacing w:line="253" w:lineRule="exact"/>
              <w:ind w:left="681"/>
              <w:rPr>
                <w:sz w:val="24"/>
              </w:rPr>
            </w:pPr>
            <w:r>
              <w:rPr>
                <w:spacing w:val="-5"/>
                <w:sz w:val="24"/>
              </w:rPr>
              <w:t>22.</w:t>
            </w:r>
          </w:p>
        </w:tc>
        <w:tc>
          <w:tcPr>
            <w:tcW w:w="7943" w:type="dxa"/>
          </w:tcPr>
          <w:p w14:paraId="5DF94A3F">
            <w:pPr>
              <w:pStyle w:val="13"/>
              <w:tabs>
                <w:tab w:val="left" w:pos="1104"/>
                <w:tab w:val="left" w:pos="2273"/>
                <w:tab w:val="left" w:pos="3804"/>
                <w:tab w:val="left" w:pos="4118"/>
                <w:tab w:val="left" w:pos="5636"/>
                <w:tab w:val="left" w:pos="7251"/>
              </w:tabs>
              <w:spacing w:line="253" w:lineRule="exact"/>
              <w:ind w:left="112"/>
              <w:rPr>
                <w:sz w:val="24"/>
              </w:rPr>
            </w:pPr>
            <w:r>
              <w:rPr>
                <w:spacing w:val="-2"/>
                <w:sz w:val="24"/>
              </w:rPr>
              <w:t>владеть</w:t>
            </w:r>
            <w:r>
              <w:rPr>
                <w:sz w:val="24"/>
              </w:rPr>
              <w:tab/>
            </w:r>
            <w:r>
              <w:rPr>
                <w:spacing w:val="-2"/>
                <w:sz w:val="24"/>
              </w:rPr>
              <w:t>техникой</w:t>
            </w:r>
            <w:r>
              <w:rPr>
                <w:sz w:val="24"/>
              </w:rPr>
              <w:tab/>
            </w:r>
            <w:r>
              <w:rPr>
                <w:spacing w:val="-2"/>
                <w:sz w:val="24"/>
              </w:rPr>
              <w:t>выступления</w:t>
            </w:r>
            <w:r>
              <w:rPr>
                <w:sz w:val="24"/>
              </w:rPr>
              <w:tab/>
            </w:r>
            <w:r>
              <w:rPr>
                <w:spacing w:val="-10"/>
                <w:sz w:val="24"/>
              </w:rPr>
              <w:t>с</w:t>
            </w:r>
            <w:r>
              <w:rPr>
                <w:sz w:val="24"/>
              </w:rPr>
              <w:tab/>
            </w:r>
            <w:r>
              <w:rPr>
                <w:spacing w:val="-2"/>
                <w:sz w:val="24"/>
              </w:rPr>
              <w:t>небольшими</w:t>
            </w:r>
            <w:r>
              <w:rPr>
                <w:sz w:val="24"/>
              </w:rPr>
              <w:tab/>
            </w:r>
            <w:r>
              <w:rPr>
                <w:spacing w:val="-2"/>
                <w:sz w:val="24"/>
              </w:rPr>
              <w:t>сообщениями</w:t>
            </w:r>
            <w:r>
              <w:rPr>
                <w:sz w:val="24"/>
              </w:rPr>
              <w:tab/>
            </w:r>
            <w:r>
              <w:rPr>
                <w:spacing w:val="-2"/>
                <w:sz w:val="24"/>
              </w:rPr>
              <w:t>перед</w:t>
            </w:r>
          </w:p>
        </w:tc>
      </w:tr>
    </w:tbl>
    <w:p w14:paraId="7D2C2BE6">
      <w:pPr>
        <w:pStyle w:val="13"/>
        <w:spacing w:after="0" w:line="253"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7"/>
        <w:gridCol w:w="7943"/>
      </w:tblGrid>
      <w:tr w14:paraId="37346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7" w:type="dxa"/>
          </w:tcPr>
          <w:p w14:paraId="3FACA4D2">
            <w:pPr>
              <w:pStyle w:val="13"/>
              <w:rPr>
                <w:sz w:val="20"/>
              </w:rPr>
            </w:pPr>
          </w:p>
        </w:tc>
        <w:tc>
          <w:tcPr>
            <w:tcW w:w="7943" w:type="dxa"/>
          </w:tcPr>
          <w:p w14:paraId="701F2A72">
            <w:pPr>
              <w:pStyle w:val="13"/>
              <w:spacing w:line="258" w:lineRule="exact"/>
              <w:ind w:left="112"/>
              <w:rPr>
                <w:sz w:val="24"/>
              </w:rPr>
            </w:pPr>
            <w:r>
              <w:rPr>
                <w:sz w:val="24"/>
              </w:rPr>
              <w:t>знакомой</w:t>
            </w:r>
            <w:r>
              <w:rPr>
                <w:spacing w:val="-4"/>
                <w:sz w:val="24"/>
              </w:rPr>
              <w:t xml:space="preserve"> </w:t>
            </w:r>
            <w:r>
              <w:rPr>
                <w:spacing w:val="-2"/>
                <w:sz w:val="24"/>
              </w:rPr>
              <w:t>аудиторией;</w:t>
            </w:r>
          </w:p>
        </w:tc>
      </w:tr>
      <w:tr w14:paraId="208F0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637" w:type="dxa"/>
          </w:tcPr>
          <w:p w14:paraId="6A55E4DA">
            <w:pPr>
              <w:pStyle w:val="13"/>
              <w:spacing w:line="266" w:lineRule="exact"/>
              <w:ind w:left="35"/>
              <w:jc w:val="center"/>
              <w:rPr>
                <w:sz w:val="24"/>
              </w:rPr>
            </w:pPr>
            <w:r>
              <w:rPr>
                <w:spacing w:val="-5"/>
                <w:sz w:val="24"/>
              </w:rPr>
              <w:t>23.</w:t>
            </w:r>
          </w:p>
        </w:tc>
        <w:tc>
          <w:tcPr>
            <w:tcW w:w="7943" w:type="dxa"/>
          </w:tcPr>
          <w:p w14:paraId="2E8C3B25">
            <w:pPr>
              <w:pStyle w:val="13"/>
              <w:spacing w:line="230" w:lineRule="auto"/>
              <w:ind w:left="112"/>
              <w:rPr>
                <w:sz w:val="24"/>
              </w:rPr>
            </w:pPr>
            <w:r>
              <w:rPr>
                <w:sz w:val="24"/>
              </w:rPr>
              <w:t>выражать</w:t>
            </w:r>
            <w:r>
              <w:rPr>
                <w:spacing w:val="80"/>
                <w:sz w:val="24"/>
              </w:rPr>
              <w:t xml:space="preserve"> </w:t>
            </w:r>
            <w:r>
              <w:rPr>
                <w:sz w:val="24"/>
              </w:rPr>
              <w:t>собственное</w:t>
            </w:r>
            <w:r>
              <w:rPr>
                <w:spacing w:val="80"/>
                <w:sz w:val="24"/>
              </w:rPr>
              <w:t xml:space="preserve"> </w:t>
            </w:r>
            <w:r>
              <w:rPr>
                <w:sz w:val="24"/>
              </w:rPr>
              <w:t>мнение,</w:t>
            </w:r>
            <w:r>
              <w:rPr>
                <w:spacing w:val="80"/>
                <w:sz w:val="24"/>
              </w:rPr>
              <w:t xml:space="preserve"> </w:t>
            </w:r>
            <w:r>
              <w:rPr>
                <w:sz w:val="24"/>
              </w:rPr>
              <w:t>аргументируя</w:t>
            </w:r>
            <w:r>
              <w:rPr>
                <w:spacing w:val="80"/>
                <w:sz w:val="24"/>
              </w:rPr>
              <w:t xml:space="preserve"> </w:t>
            </w:r>
            <w:r>
              <w:rPr>
                <w:sz w:val="24"/>
              </w:rPr>
              <w:t>его</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 xml:space="preserve">ситуации </w:t>
            </w:r>
            <w:r>
              <w:rPr>
                <w:spacing w:val="-2"/>
                <w:sz w:val="24"/>
              </w:rPr>
              <w:t>общения;</w:t>
            </w:r>
          </w:p>
        </w:tc>
      </w:tr>
      <w:tr w14:paraId="5F57D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7" w:type="dxa"/>
          </w:tcPr>
          <w:p w14:paraId="23CE96FD">
            <w:pPr>
              <w:pStyle w:val="13"/>
              <w:spacing w:line="253" w:lineRule="exact"/>
              <w:ind w:left="35"/>
              <w:jc w:val="center"/>
              <w:rPr>
                <w:sz w:val="24"/>
              </w:rPr>
            </w:pPr>
            <w:r>
              <w:rPr>
                <w:spacing w:val="-5"/>
                <w:sz w:val="24"/>
              </w:rPr>
              <w:t>24.</w:t>
            </w:r>
          </w:p>
        </w:tc>
        <w:tc>
          <w:tcPr>
            <w:tcW w:w="7943" w:type="dxa"/>
          </w:tcPr>
          <w:p w14:paraId="5DD51D90">
            <w:pPr>
              <w:pStyle w:val="13"/>
              <w:spacing w:line="253" w:lineRule="exact"/>
              <w:ind w:left="112"/>
              <w:rPr>
                <w:sz w:val="24"/>
              </w:rPr>
            </w:pPr>
            <w:r>
              <w:rPr>
                <w:sz w:val="24"/>
              </w:rPr>
              <w:t>понимать</w:t>
            </w:r>
            <w:r>
              <w:rPr>
                <w:spacing w:val="-10"/>
                <w:sz w:val="24"/>
              </w:rPr>
              <w:t xml:space="preserve"> </w:t>
            </w:r>
            <w:r>
              <w:rPr>
                <w:sz w:val="24"/>
              </w:rPr>
              <w:t>цель</w:t>
            </w:r>
            <w:r>
              <w:rPr>
                <w:spacing w:val="-11"/>
                <w:sz w:val="24"/>
              </w:rPr>
              <w:t xml:space="preserve"> </w:t>
            </w:r>
            <w:r>
              <w:rPr>
                <w:sz w:val="24"/>
              </w:rPr>
              <w:t>письменного</w:t>
            </w:r>
            <w:r>
              <w:rPr>
                <w:spacing w:val="-6"/>
                <w:sz w:val="24"/>
              </w:rPr>
              <w:t xml:space="preserve"> </w:t>
            </w:r>
            <w:r>
              <w:rPr>
                <w:sz w:val="24"/>
              </w:rPr>
              <w:t>пересказа</w:t>
            </w:r>
            <w:r>
              <w:rPr>
                <w:spacing w:val="-7"/>
                <w:sz w:val="24"/>
              </w:rPr>
              <w:t xml:space="preserve"> </w:t>
            </w:r>
            <w:r>
              <w:rPr>
                <w:spacing w:val="-2"/>
                <w:sz w:val="24"/>
              </w:rPr>
              <w:t>текста;</w:t>
            </w:r>
          </w:p>
        </w:tc>
      </w:tr>
      <w:tr w14:paraId="1351D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637" w:type="dxa"/>
          </w:tcPr>
          <w:p w14:paraId="26E14D5F">
            <w:pPr>
              <w:pStyle w:val="13"/>
              <w:spacing w:line="258" w:lineRule="exact"/>
              <w:ind w:left="35"/>
              <w:jc w:val="center"/>
              <w:rPr>
                <w:sz w:val="24"/>
              </w:rPr>
            </w:pPr>
            <w:r>
              <w:rPr>
                <w:spacing w:val="-5"/>
                <w:sz w:val="24"/>
              </w:rPr>
              <w:t>25.</w:t>
            </w:r>
          </w:p>
        </w:tc>
        <w:tc>
          <w:tcPr>
            <w:tcW w:w="7943" w:type="dxa"/>
          </w:tcPr>
          <w:p w14:paraId="3EB08C27">
            <w:pPr>
              <w:pStyle w:val="13"/>
              <w:spacing w:line="258" w:lineRule="exact"/>
              <w:ind w:left="112"/>
              <w:rPr>
                <w:sz w:val="24"/>
              </w:rPr>
            </w:pPr>
            <w:r>
              <w:rPr>
                <w:sz w:val="24"/>
              </w:rPr>
              <w:t>представлять</w:t>
            </w:r>
            <w:r>
              <w:rPr>
                <w:spacing w:val="-5"/>
                <w:sz w:val="24"/>
              </w:rPr>
              <w:t xml:space="preserve"> </w:t>
            </w:r>
            <w:r>
              <w:rPr>
                <w:sz w:val="24"/>
              </w:rPr>
              <w:t>на</w:t>
            </w:r>
            <w:r>
              <w:rPr>
                <w:spacing w:val="-2"/>
                <w:sz w:val="24"/>
              </w:rPr>
              <w:t xml:space="preserve"> </w:t>
            </w:r>
            <w:r>
              <w:rPr>
                <w:sz w:val="24"/>
              </w:rPr>
              <w:t>татарском</w:t>
            </w:r>
            <w:r>
              <w:rPr>
                <w:spacing w:val="-5"/>
                <w:sz w:val="24"/>
              </w:rPr>
              <w:t xml:space="preserve"> </w:t>
            </w:r>
            <w:r>
              <w:rPr>
                <w:sz w:val="24"/>
              </w:rPr>
              <w:t>языке</w:t>
            </w:r>
            <w:r>
              <w:rPr>
                <w:spacing w:val="-4"/>
                <w:sz w:val="24"/>
              </w:rPr>
              <w:t xml:space="preserve"> </w:t>
            </w:r>
            <w:r>
              <w:rPr>
                <w:sz w:val="24"/>
              </w:rPr>
              <w:t>свою</w:t>
            </w:r>
            <w:r>
              <w:rPr>
                <w:spacing w:val="-5"/>
                <w:sz w:val="24"/>
              </w:rPr>
              <w:t xml:space="preserve"> </w:t>
            </w:r>
            <w:r>
              <w:rPr>
                <w:sz w:val="24"/>
              </w:rPr>
              <w:t>страну</w:t>
            </w:r>
            <w:r>
              <w:rPr>
                <w:spacing w:val="-13"/>
                <w:sz w:val="24"/>
              </w:rPr>
              <w:t xml:space="preserve"> </w:t>
            </w:r>
            <w:r>
              <w:rPr>
                <w:sz w:val="24"/>
              </w:rPr>
              <w:t>и</w:t>
            </w:r>
            <w:r>
              <w:rPr>
                <w:spacing w:val="4"/>
                <w:sz w:val="24"/>
              </w:rPr>
              <w:t xml:space="preserve"> </w:t>
            </w:r>
            <w:r>
              <w:rPr>
                <w:spacing w:val="-2"/>
                <w:sz w:val="24"/>
              </w:rPr>
              <w:t>культуру</w:t>
            </w:r>
          </w:p>
        </w:tc>
      </w:tr>
    </w:tbl>
    <w:p w14:paraId="40DB2BA7">
      <w:pPr>
        <w:pStyle w:val="8"/>
        <w:spacing w:before="23"/>
        <w:ind w:left="0"/>
        <w:jc w:val="left"/>
      </w:pPr>
    </w:p>
    <w:p w14:paraId="4F3C499B">
      <w:pPr>
        <w:pStyle w:val="8"/>
        <w:spacing w:line="237" w:lineRule="auto"/>
        <w:ind w:right="885" w:firstLine="563"/>
        <w:jc w:val="left"/>
      </w:pPr>
      <w:r>
        <w:t>Перечень</w:t>
      </w:r>
      <w:r>
        <w:rPr>
          <w:spacing w:val="40"/>
        </w:rPr>
        <w:t xml:space="preserve"> </w:t>
      </w:r>
      <w:r>
        <w:t>распределённых</w:t>
      </w:r>
      <w:r>
        <w:rPr>
          <w:spacing w:val="40"/>
        </w:rPr>
        <w:t xml:space="preserve"> </w:t>
      </w:r>
      <w:r>
        <w:t>по</w:t>
      </w:r>
      <w:r>
        <w:rPr>
          <w:spacing w:val="40"/>
        </w:rPr>
        <w:t xml:space="preserve"> </w:t>
      </w:r>
      <w:r>
        <w:t>классам</w:t>
      </w:r>
      <w:r>
        <w:rPr>
          <w:spacing w:val="40"/>
        </w:rPr>
        <w:t xml:space="preserve"> </w:t>
      </w:r>
      <w:r>
        <w:t>проверяемых</w:t>
      </w:r>
      <w:r>
        <w:rPr>
          <w:spacing w:val="40"/>
        </w:rPr>
        <w:t xml:space="preserve"> </w:t>
      </w:r>
      <w:r>
        <w:t>элементов</w:t>
      </w:r>
      <w:r>
        <w:rPr>
          <w:spacing w:val="40"/>
        </w:rPr>
        <w:t xml:space="preserve"> </w:t>
      </w:r>
      <w:r>
        <w:t>содержания</w:t>
      </w:r>
      <w:r>
        <w:rPr>
          <w:spacing w:val="40"/>
        </w:rPr>
        <w:t xml:space="preserve"> </w:t>
      </w:r>
      <w:r>
        <w:t>по</w:t>
      </w:r>
      <w:r>
        <w:rPr>
          <w:spacing w:val="80"/>
        </w:rPr>
        <w:t xml:space="preserve"> </w:t>
      </w:r>
      <w:r>
        <w:t>литературному чтению на родном (русском) языке</w:t>
      </w:r>
    </w:p>
    <w:p w14:paraId="70138784">
      <w:pPr>
        <w:pStyle w:val="8"/>
        <w:spacing w:before="3"/>
        <w:ind w:left="1841"/>
        <w:jc w:val="left"/>
      </w:pPr>
      <w:r>
        <w:t>1</w:t>
      </w:r>
      <w:r>
        <w:rPr>
          <w:spacing w:val="2"/>
        </w:rPr>
        <w:t xml:space="preserve"> </w:t>
      </w:r>
      <w:r>
        <w:rPr>
          <w:spacing w:val="-2"/>
        </w:rPr>
        <w:t>класс</w:t>
      </w:r>
    </w:p>
    <w:p w14:paraId="014797EF">
      <w:pPr>
        <w:pStyle w:val="8"/>
        <w:spacing w:before="61"/>
        <w:ind w:left="0"/>
        <w:jc w:val="left"/>
        <w:rPr>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252A6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tcPr>
          <w:p w14:paraId="4DE28AA2">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2252B2EB">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699" w:type="dxa"/>
          </w:tcPr>
          <w:p w14:paraId="5F999F34">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4A9F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008FFFD3">
            <w:pPr>
              <w:pStyle w:val="13"/>
              <w:spacing w:line="265" w:lineRule="exact"/>
              <w:ind w:left="681"/>
              <w:rPr>
                <w:sz w:val="24"/>
              </w:rPr>
            </w:pPr>
            <w:r>
              <w:rPr>
                <w:spacing w:val="-10"/>
                <w:sz w:val="24"/>
              </w:rPr>
              <w:t>1</w:t>
            </w:r>
          </w:p>
        </w:tc>
        <w:tc>
          <w:tcPr>
            <w:tcW w:w="8331" w:type="dxa"/>
            <w:gridSpan w:val="2"/>
          </w:tcPr>
          <w:p w14:paraId="779767BD">
            <w:pPr>
              <w:pStyle w:val="13"/>
              <w:spacing w:line="258" w:lineRule="exact"/>
              <w:ind w:left="682"/>
              <w:rPr>
                <w:sz w:val="24"/>
              </w:rPr>
            </w:pPr>
            <w:r>
              <w:rPr>
                <w:sz w:val="24"/>
              </w:rPr>
              <w:t>Речевая</w:t>
            </w:r>
            <w:r>
              <w:rPr>
                <w:spacing w:val="-2"/>
                <w:sz w:val="24"/>
              </w:rPr>
              <w:t xml:space="preserve"> </w:t>
            </w:r>
            <w:r>
              <w:rPr>
                <w:sz w:val="24"/>
              </w:rPr>
              <w:t>и</w:t>
            </w:r>
            <w:r>
              <w:rPr>
                <w:spacing w:val="-1"/>
                <w:sz w:val="24"/>
              </w:rPr>
              <w:t xml:space="preserve"> </w:t>
            </w:r>
            <w:r>
              <w:rPr>
                <w:sz w:val="24"/>
              </w:rPr>
              <w:t>читательская</w:t>
            </w:r>
            <w:r>
              <w:rPr>
                <w:spacing w:val="3"/>
                <w:sz w:val="24"/>
              </w:rPr>
              <w:t xml:space="preserve"> </w:t>
            </w:r>
            <w:r>
              <w:rPr>
                <w:spacing w:val="-2"/>
                <w:sz w:val="24"/>
              </w:rPr>
              <w:t>деятельности</w:t>
            </w:r>
          </w:p>
        </w:tc>
      </w:tr>
      <w:tr w14:paraId="61756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6FBB6C7B">
            <w:pPr>
              <w:rPr>
                <w:sz w:val="2"/>
                <w:szCs w:val="2"/>
              </w:rPr>
            </w:pPr>
          </w:p>
        </w:tc>
        <w:tc>
          <w:tcPr>
            <w:tcW w:w="1632" w:type="dxa"/>
          </w:tcPr>
          <w:p w14:paraId="112EE6B0">
            <w:pPr>
              <w:pStyle w:val="13"/>
              <w:spacing w:line="265" w:lineRule="exact"/>
              <w:ind w:left="143" w:right="101"/>
              <w:jc w:val="center"/>
              <w:rPr>
                <w:sz w:val="24"/>
              </w:rPr>
            </w:pPr>
            <w:r>
              <w:rPr>
                <w:spacing w:val="-5"/>
                <w:sz w:val="24"/>
              </w:rPr>
              <w:t>1.1</w:t>
            </w:r>
          </w:p>
        </w:tc>
        <w:tc>
          <w:tcPr>
            <w:tcW w:w="6699" w:type="dxa"/>
          </w:tcPr>
          <w:p w14:paraId="0E161E91">
            <w:pPr>
              <w:pStyle w:val="13"/>
              <w:spacing w:line="235" w:lineRule="auto"/>
              <w:ind w:left="118" w:right="225" w:firstLine="566"/>
              <w:jc w:val="both"/>
              <w:rPr>
                <w:sz w:val="24"/>
              </w:rPr>
            </w:pPr>
            <w:r>
              <w:rPr>
                <w:color w:val="211F1F"/>
                <w:sz w:val="24"/>
              </w:rPr>
              <w:t>осознавать значимость чтения родной русской литературы для познания себя, мира, национальной истории и культуры</w:t>
            </w:r>
          </w:p>
        </w:tc>
      </w:tr>
      <w:tr w14:paraId="50DFE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0158898B">
            <w:pPr>
              <w:rPr>
                <w:sz w:val="2"/>
                <w:szCs w:val="2"/>
              </w:rPr>
            </w:pPr>
          </w:p>
        </w:tc>
        <w:tc>
          <w:tcPr>
            <w:tcW w:w="1632" w:type="dxa"/>
          </w:tcPr>
          <w:p w14:paraId="3CEC68D9">
            <w:pPr>
              <w:pStyle w:val="13"/>
              <w:spacing w:line="265" w:lineRule="exact"/>
              <w:ind w:left="143" w:right="101"/>
              <w:jc w:val="center"/>
              <w:rPr>
                <w:sz w:val="24"/>
              </w:rPr>
            </w:pPr>
            <w:r>
              <w:rPr>
                <w:spacing w:val="-5"/>
                <w:sz w:val="24"/>
              </w:rPr>
              <w:t>1.2</w:t>
            </w:r>
          </w:p>
        </w:tc>
        <w:tc>
          <w:tcPr>
            <w:tcW w:w="6699" w:type="dxa"/>
          </w:tcPr>
          <w:p w14:paraId="0DED78BD">
            <w:pPr>
              <w:pStyle w:val="13"/>
              <w:tabs>
                <w:tab w:val="left" w:pos="1786"/>
                <w:tab w:val="left" w:pos="3721"/>
                <w:tab w:val="left" w:pos="5058"/>
              </w:tabs>
              <w:spacing w:line="232" w:lineRule="auto"/>
              <w:ind w:left="118" w:right="112" w:firstLine="566"/>
              <w:rPr>
                <w:sz w:val="24"/>
              </w:rPr>
            </w:pPr>
            <w:r>
              <w:rPr>
                <w:color w:val="211F1F"/>
                <w:spacing w:val="-2"/>
                <w:sz w:val="24"/>
              </w:rPr>
              <w:t>владеть</w:t>
            </w:r>
            <w:r>
              <w:rPr>
                <w:color w:val="211F1F"/>
                <w:sz w:val="24"/>
              </w:rPr>
              <w:tab/>
            </w:r>
            <w:r>
              <w:rPr>
                <w:color w:val="211F1F"/>
                <w:spacing w:val="-2"/>
                <w:sz w:val="24"/>
              </w:rPr>
              <w:t>элементарными</w:t>
            </w:r>
            <w:r>
              <w:rPr>
                <w:color w:val="211F1F"/>
                <w:sz w:val="24"/>
              </w:rPr>
              <w:tab/>
            </w:r>
            <w:r>
              <w:rPr>
                <w:color w:val="211F1F"/>
                <w:spacing w:val="-2"/>
                <w:sz w:val="24"/>
              </w:rPr>
              <w:t>приёмами</w:t>
            </w:r>
            <w:r>
              <w:rPr>
                <w:color w:val="211F1F"/>
                <w:sz w:val="24"/>
              </w:rPr>
              <w:tab/>
            </w:r>
            <w:r>
              <w:rPr>
                <w:color w:val="211F1F"/>
                <w:spacing w:val="-4"/>
                <w:sz w:val="24"/>
              </w:rPr>
              <w:t xml:space="preserve">интерпретации </w:t>
            </w:r>
            <w:r>
              <w:rPr>
                <w:color w:val="211F1F"/>
                <w:sz w:val="24"/>
              </w:rPr>
              <w:t>произведений русской литературы</w:t>
            </w:r>
          </w:p>
        </w:tc>
      </w:tr>
      <w:tr w14:paraId="368AD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13950934">
            <w:pPr>
              <w:rPr>
                <w:sz w:val="2"/>
                <w:szCs w:val="2"/>
              </w:rPr>
            </w:pPr>
          </w:p>
        </w:tc>
        <w:tc>
          <w:tcPr>
            <w:tcW w:w="1632" w:type="dxa"/>
          </w:tcPr>
          <w:p w14:paraId="5ECA7692">
            <w:pPr>
              <w:pStyle w:val="13"/>
              <w:spacing w:line="265" w:lineRule="exact"/>
              <w:ind w:left="143" w:right="101"/>
              <w:jc w:val="center"/>
              <w:rPr>
                <w:sz w:val="24"/>
              </w:rPr>
            </w:pPr>
            <w:r>
              <w:rPr>
                <w:spacing w:val="-5"/>
                <w:sz w:val="24"/>
              </w:rPr>
              <w:t>1.3</w:t>
            </w:r>
          </w:p>
        </w:tc>
        <w:tc>
          <w:tcPr>
            <w:tcW w:w="6699" w:type="dxa"/>
          </w:tcPr>
          <w:p w14:paraId="2C70FA58">
            <w:pPr>
              <w:pStyle w:val="13"/>
              <w:tabs>
                <w:tab w:val="left" w:pos="1795"/>
                <w:tab w:val="left" w:pos="2116"/>
                <w:tab w:val="left" w:pos="2637"/>
                <w:tab w:val="left" w:pos="2975"/>
                <w:tab w:val="left" w:pos="4013"/>
                <w:tab w:val="left" w:pos="5781"/>
              </w:tabs>
              <w:ind w:left="118" w:right="87" w:firstLine="566"/>
              <w:rPr>
                <w:sz w:val="24"/>
              </w:rPr>
            </w:pPr>
            <w:r>
              <w:rPr>
                <w:color w:val="211F1F"/>
                <w:spacing w:val="-2"/>
                <w:sz w:val="24"/>
              </w:rPr>
              <w:t>применять</w:t>
            </w:r>
            <w:r>
              <w:rPr>
                <w:color w:val="211F1F"/>
                <w:sz w:val="24"/>
              </w:rPr>
              <w:tab/>
            </w:r>
            <w:r>
              <w:rPr>
                <w:color w:val="211F1F"/>
                <w:sz w:val="24"/>
              </w:rPr>
              <w:tab/>
            </w:r>
            <w:r>
              <w:rPr>
                <w:color w:val="211F1F"/>
                <w:spacing w:val="-4"/>
                <w:sz w:val="24"/>
              </w:rPr>
              <w:t>опыт</w:t>
            </w:r>
            <w:r>
              <w:rPr>
                <w:color w:val="211F1F"/>
                <w:sz w:val="24"/>
              </w:rPr>
              <w:tab/>
            </w:r>
            <w:r>
              <w:rPr>
                <w:color w:val="211F1F"/>
                <w:sz w:val="24"/>
              </w:rPr>
              <w:tab/>
            </w:r>
            <w:r>
              <w:rPr>
                <w:color w:val="211F1F"/>
                <w:spacing w:val="-2"/>
                <w:sz w:val="24"/>
              </w:rPr>
              <w:t>чтения</w:t>
            </w:r>
            <w:r>
              <w:rPr>
                <w:color w:val="211F1F"/>
                <w:sz w:val="24"/>
              </w:rPr>
              <w:tab/>
            </w:r>
            <w:r>
              <w:rPr>
                <w:color w:val="211F1F"/>
                <w:spacing w:val="-2"/>
                <w:sz w:val="24"/>
              </w:rPr>
              <w:t>произведений</w:t>
            </w:r>
            <w:r>
              <w:rPr>
                <w:color w:val="211F1F"/>
                <w:sz w:val="24"/>
              </w:rPr>
              <w:tab/>
            </w:r>
            <w:r>
              <w:rPr>
                <w:color w:val="211F1F"/>
                <w:spacing w:val="-2"/>
                <w:sz w:val="24"/>
              </w:rPr>
              <w:t>русской литературы</w:t>
            </w:r>
            <w:r>
              <w:rPr>
                <w:color w:val="211F1F"/>
                <w:sz w:val="24"/>
              </w:rPr>
              <w:tab/>
            </w:r>
            <w:r>
              <w:rPr>
                <w:color w:val="211F1F"/>
                <w:spacing w:val="-5"/>
                <w:sz w:val="24"/>
              </w:rPr>
              <w:t>для</w:t>
            </w:r>
            <w:r>
              <w:rPr>
                <w:color w:val="211F1F"/>
                <w:sz w:val="24"/>
              </w:rPr>
              <w:tab/>
            </w:r>
            <w:r>
              <w:rPr>
                <w:color w:val="211F1F"/>
                <w:spacing w:val="-2"/>
                <w:sz w:val="24"/>
              </w:rPr>
              <w:t>речевого</w:t>
            </w:r>
            <w:r>
              <w:rPr>
                <w:color w:val="211F1F"/>
                <w:sz w:val="24"/>
              </w:rPr>
              <w:tab/>
            </w:r>
            <w:r>
              <w:rPr>
                <w:color w:val="211F1F"/>
                <w:spacing w:val="-45"/>
                <w:sz w:val="24"/>
              </w:rPr>
              <w:t xml:space="preserve"> </w:t>
            </w:r>
            <w:r>
              <w:rPr>
                <w:color w:val="211F1F"/>
                <w:spacing w:val="-2"/>
                <w:sz w:val="24"/>
              </w:rPr>
              <w:t>самосовершенствования:</w:t>
            </w:r>
          </w:p>
          <w:p w14:paraId="270B49E1">
            <w:pPr>
              <w:pStyle w:val="13"/>
              <w:tabs>
                <w:tab w:val="left" w:pos="1609"/>
                <w:tab w:val="left" w:pos="1976"/>
                <w:tab w:val="left" w:pos="3493"/>
              </w:tabs>
              <w:spacing w:line="268" w:lineRule="exact"/>
              <w:ind w:left="118" w:right="154"/>
              <w:rPr>
                <w:sz w:val="24"/>
              </w:rPr>
            </w:pPr>
            <w:r>
              <w:rPr>
                <w:color w:val="211F1F"/>
                <w:spacing w:val="-2"/>
                <w:sz w:val="24"/>
              </w:rPr>
              <w:t>участвовать</w:t>
            </w:r>
            <w:r>
              <w:rPr>
                <w:color w:val="211F1F"/>
                <w:sz w:val="24"/>
              </w:rPr>
              <w:tab/>
            </w:r>
            <w:r>
              <w:rPr>
                <w:color w:val="211F1F"/>
                <w:spacing w:val="-10"/>
                <w:sz w:val="24"/>
              </w:rPr>
              <w:t>в</w:t>
            </w:r>
            <w:r>
              <w:rPr>
                <w:color w:val="211F1F"/>
                <w:sz w:val="24"/>
              </w:rPr>
              <w:tab/>
            </w:r>
            <w:r>
              <w:rPr>
                <w:color w:val="211F1F"/>
                <w:spacing w:val="-2"/>
                <w:sz w:val="24"/>
              </w:rPr>
              <w:t>обсуждении</w:t>
            </w:r>
            <w:r>
              <w:rPr>
                <w:color w:val="211F1F"/>
                <w:sz w:val="24"/>
              </w:rPr>
              <w:tab/>
            </w:r>
            <w:r>
              <w:rPr>
                <w:color w:val="211F1F"/>
                <w:spacing w:val="-4"/>
                <w:sz w:val="24"/>
              </w:rPr>
              <w:t xml:space="preserve">прослушанного/прочитанного </w:t>
            </w:r>
            <w:r>
              <w:rPr>
                <w:color w:val="211F1F"/>
                <w:spacing w:val="-2"/>
                <w:sz w:val="24"/>
              </w:rPr>
              <w:t>текста</w:t>
            </w:r>
          </w:p>
        </w:tc>
      </w:tr>
      <w:tr w14:paraId="49387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34715480">
            <w:pPr>
              <w:rPr>
                <w:sz w:val="2"/>
                <w:szCs w:val="2"/>
              </w:rPr>
            </w:pPr>
          </w:p>
        </w:tc>
        <w:tc>
          <w:tcPr>
            <w:tcW w:w="1632" w:type="dxa"/>
          </w:tcPr>
          <w:p w14:paraId="6E24F5B5">
            <w:pPr>
              <w:pStyle w:val="13"/>
              <w:spacing w:line="271" w:lineRule="exact"/>
              <w:ind w:left="143" w:right="101"/>
              <w:jc w:val="center"/>
              <w:rPr>
                <w:sz w:val="24"/>
              </w:rPr>
            </w:pPr>
            <w:r>
              <w:rPr>
                <w:spacing w:val="-5"/>
                <w:sz w:val="24"/>
              </w:rPr>
              <w:t>1.4</w:t>
            </w:r>
          </w:p>
        </w:tc>
        <w:tc>
          <w:tcPr>
            <w:tcW w:w="6699" w:type="dxa"/>
          </w:tcPr>
          <w:p w14:paraId="7A03D3CA">
            <w:pPr>
              <w:pStyle w:val="13"/>
              <w:tabs>
                <w:tab w:val="left" w:pos="2391"/>
                <w:tab w:val="left" w:pos="3529"/>
                <w:tab w:val="left" w:pos="4813"/>
                <w:tab w:val="left" w:pos="5510"/>
              </w:tabs>
              <w:spacing w:line="274" w:lineRule="exact"/>
              <w:ind w:left="118" w:right="111" w:firstLine="566"/>
              <w:rPr>
                <w:sz w:val="24"/>
              </w:rPr>
            </w:pPr>
            <w:r>
              <w:rPr>
                <w:color w:val="211F1F"/>
                <w:spacing w:val="-2"/>
                <w:sz w:val="24"/>
              </w:rPr>
              <w:t>использовать</w:t>
            </w:r>
            <w:r>
              <w:rPr>
                <w:color w:val="211F1F"/>
                <w:sz w:val="24"/>
              </w:rPr>
              <w:tab/>
            </w:r>
            <w:r>
              <w:rPr>
                <w:color w:val="211F1F"/>
                <w:spacing w:val="-2"/>
                <w:sz w:val="24"/>
              </w:rPr>
              <w:t>словарь</w:t>
            </w:r>
            <w:r>
              <w:rPr>
                <w:color w:val="211F1F"/>
                <w:sz w:val="24"/>
              </w:rPr>
              <w:tab/>
            </w:r>
            <w:r>
              <w:rPr>
                <w:color w:val="211F1F"/>
                <w:spacing w:val="-2"/>
                <w:sz w:val="24"/>
              </w:rPr>
              <w:t>учебника</w:t>
            </w:r>
            <w:r>
              <w:rPr>
                <w:color w:val="211F1F"/>
                <w:sz w:val="24"/>
              </w:rPr>
              <w:tab/>
            </w:r>
            <w:r>
              <w:rPr>
                <w:color w:val="211F1F"/>
                <w:spacing w:val="-4"/>
                <w:sz w:val="24"/>
              </w:rPr>
              <w:t>для</w:t>
            </w:r>
            <w:r>
              <w:rPr>
                <w:color w:val="211F1F"/>
                <w:sz w:val="24"/>
              </w:rPr>
              <w:tab/>
            </w:r>
            <w:r>
              <w:rPr>
                <w:color w:val="211F1F"/>
                <w:spacing w:val="-4"/>
                <w:sz w:val="24"/>
              </w:rPr>
              <w:t xml:space="preserve">получения </w:t>
            </w:r>
            <w:r>
              <w:rPr>
                <w:color w:val="211F1F"/>
                <w:sz w:val="24"/>
              </w:rPr>
              <w:t>дополнительной информации о значении слова</w:t>
            </w:r>
          </w:p>
        </w:tc>
      </w:tr>
      <w:tr w14:paraId="232B2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51A839F4">
            <w:pPr>
              <w:rPr>
                <w:sz w:val="2"/>
                <w:szCs w:val="2"/>
              </w:rPr>
            </w:pPr>
          </w:p>
        </w:tc>
        <w:tc>
          <w:tcPr>
            <w:tcW w:w="1632" w:type="dxa"/>
          </w:tcPr>
          <w:p w14:paraId="578BFC5C">
            <w:pPr>
              <w:pStyle w:val="13"/>
              <w:spacing w:line="265" w:lineRule="exact"/>
              <w:ind w:left="143" w:right="101"/>
              <w:jc w:val="center"/>
              <w:rPr>
                <w:sz w:val="24"/>
              </w:rPr>
            </w:pPr>
            <w:r>
              <w:rPr>
                <w:spacing w:val="-5"/>
                <w:sz w:val="24"/>
              </w:rPr>
              <w:t>1.5</w:t>
            </w:r>
          </w:p>
        </w:tc>
        <w:tc>
          <w:tcPr>
            <w:tcW w:w="6699" w:type="dxa"/>
          </w:tcPr>
          <w:p w14:paraId="403C2C58">
            <w:pPr>
              <w:pStyle w:val="13"/>
              <w:tabs>
                <w:tab w:val="left" w:pos="1642"/>
                <w:tab w:val="left" w:pos="2818"/>
                <w:tab w:val="left" w:pos="4540"/>
                <w:tab w:val="left" w:pos="6227"/>
              </w:tabs>
              <w:spacing w:line="230" w:lineRule="auto"/>
              <w:ind w:left="118" w:right="218" w:firstLine="566"/>
              <w:rPr>
                <w:sz w:val="24"/>
              </w:rPr>
            </w:pPr>
            <w:r>
              <w:rPr>
                <w:color w:val="211F1F"/>
                <w:spacing w:val="-2"/>
                <w:sz w:val="24"/>
              </w:rPr>
              <w:t>читать</w:t>
            </w:r>
            <w:r>
              <w:rPr>
                <w:color w:val="211F1F"/>
                <w:sz w:val="24"/>
              </w:rPr>
              <w:tab/>
            </w:r>
            <w:r>
              <w:rPr>
                <w:color w:val="211F1F"/>
                <w:spacing w:val="-2"/>
                <w:sz w:val="24"/>
              </w:rPr>
              <w:t>наизусть</w:t>
            </w:r>
            <w:r>
              <w:rPr>
                <w:color w:val="211F1F"/>
                <w:sz w:val="24"/>
              </w:rPr>
              <w:tab/>
            </w:r>
            <w:r>
              <w:rPr>
                <w:color w:val="211F1F"/>
                <w:spacing w:val="-2"/>
                <w:sz w:val="24"/>
              </w:rPr>
              <w:t>стихотворные</w:t>
            </w:r>
            <w:r>
              <w:rPr>
                <w:color w:val="211F1F"/>
                <w:sz w:val="24"/>
              </w:rPr>
              <w:tab/>
            </w:r>
            <w:r>
              <w:rPr>
                <w:color w:val="211F1F"/>
                <w:spacing w:val="-2"/>
                <w:sz w:val="24"/>
              </w:rPr>
              <w:t>произведения</w:t>
            </w:r>
            <w:r>
              <w:rPr>
                <w:color w:val="211F1F"/>
                <w:sz w:val="24"/>
              </w:rPr>
              <w:tab/>
            </w:r>
            <w:r>
              <w:rPr>
                <w:color w:val="211F1F"/>
                <w:spacing w:val="-8"/>
                <w:sz w:val="24"/>
              </w:rPr>
              <w:t xml:space="preserve">по </w:t>
            </w:r>
            <w:r>
              <w:rPr>
                <w:color w:val="211F1F"/>
                <w:sz w:val="24"/>
              </w:rPr>
              <w:t>собственному</w:t>
            </w:r>
            <w:r>
              <w:rPr>
                <w:color w:val="211F1F"/>
                <w:spacing w:val="-5"/>
                <w:sz w:val="24"/>
              </w:rPr>
              <w:t xml:space="preserve"> </w:t>
            </w:r>
            <w:r>
              <w:rPr>
                <w:color w:val="211F1F"/>
                <w:sz w:val="24"/>
              </w:rPr>
              <w:t>выбору</w:t>
            </w:r>
          </w:p>
        </w:tc>
      </w:tr>
    </w:tbl>
    <w:p w14:paraId="635FE324">
      <w:pPr>
        <w:pStyle w:val="8"/>
        <w:spacing w:before="265" w:after="18"/>
        <w:ind w:left="1841"/>
        <w:jc w:val="left"/>
      </w:pPr>
      <w:r>
        <w:t>2</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843"/>
      </w:tblGrid>
      <w:tr w14:paraId="4E4A8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tcPr>
          <w:p w14:paraId="369A4FE1">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6ED96CAD">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843" w:type="dxa"/>
          </w:tcPr>
          <w:p w14:paraId="0B99B4F6">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20329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restart"/>
          </w:tcPr>
          <w:p w14:paraId="72212810">
            <w:pPr>
              <w:pStyle w:val="13"/>
              <w:spacing w:line="265" w:lineRule="exact"/>
              <w:ind w:left="681"/>
              <w:rPr>
                <w:sz w:val="24"/>
              </w:rPr>
            </w:pPr>
            <w:r>
              <w:rPr>
                <w:spacing w:val="-10"/>
                <w:sz w:val="24"/>
              </w:rPr>
              <w:t>1</w:t>
            </w:r>
          </w:p>
        </w:tc>
        <w:tc>
          <w:tcPr>
            <w:tcW w:w="8475" w:type="dxa"/>
            <w:gridSpan w:val="2"/>
          </w:tcPr>
          <w:p w14:paraId="09D3B205">
            <w:pPr>
              <w:pStyle w:val="13"/>
              <w:spacing w:line="258" w:lineRule="exact"/>
              <w:ind w:left="682"/>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08E6A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64DF31B4">
            <w:pPr>
              <w:rPr>
                <w:sz w:val="2"/>
                <w:szCs w:val="2"/>
              </w:rPr>
            </w:pPr>
          </w:p>
        </w:tc>
        <w:tc>
          <w:tcPr>
            <w:tcW w:w="1632" w:type="dxa"/>
          </w:tcPr>
          <w:p w14:paraId="4812EA4B">
            <w:pPr>
              <w:pStyle w:val="13"/>
              <w:spacing w:line="265" w:lineRule="exact"/>
              <w:ind w:left="143" w:right="101"/>
              <w:jc w:val="center"/>
              <w:rPr>
                <w:sz w:val="24"/>
              </w:rPr>
            </w:pPr>
            <w:r>
              <w:rPr>
                <w:spacing w:val="-5"/>
                <w:sz w:val="24"/>
              </w:rPr>
              <w:t>1.1</w:t>
            </w:r>
          </w:p>
        </w:tc>
        <w:tc>
          <w:tcPr>
            <w:tcW w:w="6843" w:type="dxa"/>
          </w:tcPr>
          <w:p w14:paraId="2CD3A5AB">
            <w:pPr>
              <w:pStyle w:val="13"/>
              <w:spacing w:line="235" w:lineRule="auto"/>
              <w:ind w:left="118" w:right="117" w:firstLine="566"/>
              <w:jc w:val="both"/>
              <w:rPr>
                <w:sz w:val="24"/>
              </w:rPr>
            </w:pPr>
            <w:r>
              <w:rPr>
                <w:color w:val="211F1F"/>
                <w:sz w:val="24"/>
              </w:rPr>
              <w:t xml:space="preserve">ориентироваться в нравственном содержании прочитанного, соотносить поступки героев с нравственными </w:t>
            </w:r>
            <w:r>
              <w:rPr>
                <w:color w:val="211F1F"/>
                <w:spacing w:val="-2"/>
                <w:sz w:val="24"/>
              </w:rPr>
              <w:t>нормами</w:t>
            </w:r>
          </w:p>
        </w:tc>
      </w:tr>
      <w:tr w14:paraId="0B8E6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7CFA4249">
            <w:pPr>
              <w:rPr>
                <w:sz w:val="2"/>
                <w:szCs w:val="2"/>
              </w:rPr>
            </w:pPr>
          </w:p>
        </w:tc>
        <w:tc>
          <w:tcPr>
            <w:tcW w:w="1632" w:type="dxa"/>
          </w:tcPr>
          <w:p w14:paraId="073CA47F">
            <w:pPr>
              <w:pStyle w:val="13"/>
              <w:spacing w:line="265" w:lineRule="exact"/>
              <w:ind w:left="143" w:right="101"/>
              <w:jc w:val="center"/>
              <w:rPr>
                <w:sz w:val="24"/>
              </w:rPr>
            </w:pPr>
            <w:r>
              <w:rPr>
                <w:spacing w:val="-5"/>
                <w:sz w:val="24"/>
              </w:rPr>
              <w:t>1.2</w:t>
            </w:r>
          </w:p>
        </w:tc>
        <w:tc>
          <w:tcPr>
            <w:tcW w:w="6843" w:type="dxa"/>
          </w:tcPr>
          <w:p w14:paraId="7DE6A9C3">
            <w:pPr>
              <w:pStyle w:val="13"/>
              <w:tabs>
                <w:tab w:val="left" w:pos="2805"/>
                <w:tab w:val="left" w:pos="3176"/>
                <w:tab w:val="left" w:pos="4354"/>
                <w:tab w:val="left" w:pos="5313"/>
              </w:tabs>
              <w:ind w:left="118" w:right="93" w:firstLine="566"/>
              <w:rPr>
                <w:sz w:val="24"/>
              </w:rPr>
            </w:pPr>
            <w:r>
              <w:rPr>
                <w:color w:val="211F1F"/>
                <w:spacing w:val="-2"/>
                <w:sz w:val="24"/>
              </w:rPr>
              <w:t>совершенствовать</w:t>
            </w:r>
            <w:r>
              <w:rPr>
                <w:color w:val="211F1F"/>
                <w:sz w:val="24"/>
              </w:rPr>
              <w:tab/>
            </w:r>
            <w:r>
              <w:rPr>
                <w:color w:val="211F1F"/>
                <w:spacing w:val="-10"/>
                <w:sz w:val="24"/>
              </w:rPr>
              <w:t>в</w:t>
            </w:r>
            <w:r>
              <w:rPr>
                <w:color w:val="211F1F"/>
                <w:sz w:val="24"/>
              </w:rPr>
              <w:tab/>
            </w:r>
            <w:r>
              <w:rPr>
                <w:color w:val="211F1F"/>
                <w:spacing w:val="-2"/>
                <w:sz w:val="24"/>
              </w:rPr>
              <w:t>процессе</w:t>
            </w:r>
            <w:r>
              <w:rPr>
                <w:color w:val="211F1F"/>
                <w:sz w:val="24"/>
              </w:rPr>
              <w:tab/>
            </w:r>
            <w:r>
              <w:rPr>
                <w:color w:val="211F1F"/>
                <w:spacing w:val="-2"/>
                <w:sz w:val="24"/>
              </w:rPr>
              <w:t>чтения</w:t>
            </w:r>
            <w:r>
              <w:rPr>
                <w:color w:val="211F1F"/>
                <w:sz w:val="24"/>
              </w:rPr>
              <w:tab/>
            </w:r>
            <w:r>
              <w:rPr>
                <w:color w:val="211F1F"/>
                <w:spacing w:val="-2"/>
                <w:sz w:val="24"/>
              </w:rPr>
              <w:t xml:space="preserve">произведений </w:t>
            </w:r>
            <w:r>
              <w:rPr>
                <w:color w:val="211F1F"/>
                <w:sz w:val="24"/>
              </w:rPr>
              <w:t>русской</w:t>
            </w:r>
            <w:r>
              <w:rPr>
                <w:color w:val="211F1F"/>
                <w:spacing w:val="34"/>
                <w:sz w:val="24"/>
              </w:rPr>
              <w:t xml:space="preserve"> </w:t>
            </w:r>
            <w:r>
              <w:rPr>
                <w:color w:val="211F1F"/>
                <w:sz w:val="24"/>
              </w:rPr>
              <w:t>литературы</w:t>
            </w:r>
            <w:r>
              <w:rPr>
                <w:color w:val="211F1F"/>
                <w:spacing w:val="32"/>
                <w:sz w:val="24"/>
              </w:rPr>
              <w:t xml:space="preserve"> </w:t>
            </w:r>
            <w:r>
              <w:rPr>
                <w:color w:val="211F1F"/>
                <w:sz w:val="24"/>
              </w:rPr>
              <w:t>читательские</w:t>
            </w:r>
            <w:r>
              <w:rPr>
                <w:color w:val="211F1F"/>
                <w:spacing w:val="34"/>
                <w:sz w:val="24"/>
              </w:rPr>
              <w:t xml:space="preserve"> </w:t>
            </w:r>
            <w:r>
              <w:rPr>
                <w:color w:val="211F1F"/>
                <w:sz w:val="24"/>
              </w:rPr>
              <w:t>умения:</w:t>
            </w:r>
            <w:r>
              <w:rPr>
                <w:color w:val="211F1F"/>
                <w:spacing w:val="32"/>
                <w:sz w:val="24"/>
              </w:rPr>
              <w:t xml:space="preserve"> </w:t>
            </w:r>
            <w:r>
              <w:rPr>
                <w:color w:val="211F1F"/>
                <w:sz w:val="24"/>
              </w:rPr>
              <w:t>читать</w:t>
            </w:r>
            <w:r>
              <w:rPr>
                <w:color w:val="211F1F"/>
                <w:spacing w:val="34"/>
                <w:sz w:val="24"/>
              </w:rPr>
              <w:t xml:space="preserve"> </w:t>
            </w:r>
            <w:r>
              <w:rPr>
                <w:color w:val="211F1F"/>
                <w:sz w:val="24"/>
              </w:rPr>
              <w:t>вслух</w:t>
            </w:r>
            <w:r>
              <w:rPr>
                <w:color w:val="211F1F"/>
                <w:spacing w:val="35"/>
                <w:sz w:val="24"/>
              </w:rPr>
              <w:t xml:space="preserve"> </w:t>
            </w:r>
            <w:r>
              <w:rPr>
                <w:color w:val="211F1F"/>
                <w:sz w:val="24"/>
              </w:rPr>
              <w:t>и</w:t>
            </w:r>
            <w:r>
              <w:rPr>
                <w:color w:val="211F1F"/>
                <w:spacing w:val="34"/>
                <w:sz w:val="24"/>
              </w:rPr>
              <w:t xml:space="preserve"> </w:t>
            </w:r>
            <w:r>
              <w:rPr>
                <w:color w:val="211F1F"/>
                <w:spacing w:val="-5"/>
                <w:sz w:val="24"/>
              </w:rPr>
              <w:t>про</w:t>
            </w:r>
          </w:p>
          <w:p w14:paraId="799BBC05">
            <w:pPr>
              <w:pStyle w:val="13"/>
              <w:tabs>
                <w:tab w:val="left" w:pos="907"/>
                <w:tab w:val="left" w:pos="1971"/>
                <w:tab w:val="left" w:pos="3872"/>
                <w:tab w:val="left" w:pos="5178"/>
              </w:tabs>
              <w:spacing w:line="268" w:lineRule="exact"/>
              <w:ind w:left="118" w:right="136"/>
              <w:rPr>
                <w:sz w:val="24"/>
              </w:rPr>
            </w:pPr>
            <w:r>
              <w:rPr>
                <w:color w:val="211F1F"/>
                <w:spacing w:val="-2"/>
                <w:sz w:val="24"/>
              </w:rPr>
              <w:t>себя,</w:t>
            </w:r>
            <w:r>
              <w:rPr>
                <w:color w:val="211F1F"/>
                <w:sz w:val="24"/>
              </w:rPr>
              <w:tab/>
            </w:r>
            <w:r>
              <w:rPr>
                <w:color w:val="211F1F"/>
                <w:spacing w:val="-2"/>
                <w:sz w:val="24"/>
              </w:rPr>
              <w:t>владеть</w:t>
            </w:r>
            <w:r>
              <w:rPr>
                <w:color w:val="211F1F"/>
                <w:sz w:val="24"/>
              </w:rPr>
              <w:tab/>
            </w:r>
            <w:r>
              <w:rPr>
                <w:color w:val="211F1F"/>
                <w:spacing w:val="-2"/>
                <w:sz w:val="24"/>
              </w:rPr>
              <w:t>элементарными</w:t>
            </w:r>
            <w:r>
              <w:rPr>
                <w:color w:val="211F1F"/>
                <w:sz w:val="24"/>
              </w:rPr>
              <w:tab/>
            </w:r>
            <w:r>
              <w:rPr>
                <w:color w:val="211F1F"/>
                <w:spacing w:val="-2"/>
                <w:sz w:val="24"/>
              </w:rPr>
              <w:t>приёмами</w:t>
            </w:r>
            <w:r>
              <w:rPr>
                <w:color w:val="211F1F"/>
                <w:sz w:val="24"/>
              </w:rPr>
              <w:tab/>
            </w:r>
            <w:r>
              <w:rPr>
                <w:color w:val="211F1F"/>
                <w:spacing w:val="-4"/>
                <w:sz w:val="24"/>
              </w:rPr>
              <w:t xml:space="preserve">интерпретации </w:t>
            </w:r>
            <w:r>
              <w:rPr>
                <w:color w:val="211F1F"/>
                <w:sz w:val="24"/>
              </w:rPr>
              <w:t>художественных и учебных текстов</w:t>
            </w:r>
          </w:p>
        </w:tc>
      </w:tr>
      <w:tr w14:paraId="485F0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4C9FA1D3">
            <w:pPr>
              <w:pStyle w:val="13"/>
              <w:spacing w:line="270" w:lineRule="exact"/>
              <w:ind w:left="681"/>
              <w:rPr>
                <w:sz w:val="24"/>
              </w:rPr>
            </w:pPr>
            <w:r>
              <w:rPr>
                <w:spacing w:val="-10"/>
                <w:sz w:val="24"/>
              </w:rPr>
              <w:t>2</w:t>
            </w:r>
          </w:p>
        </w:tc>
        <w:tc>
          <w:tcPr>
            <w:tcW w:w="8475" w:type="dxa"/>
            <w:gridSpan w:val="2"/>
          </w:tcPr>
          <w:p w14:paraId="3C88FDD2">
            <w:pPr>
              <w:pStyle w:val="13"/>
              <w:spacing w:line="258" w:lineRule="exact"/>
              <w:ind w:left="682"/>
              <w:rPr>
                <w:sz w:val="24"/>
              </w:rPr>
            </w:pPr>
            <w:r>
              <w:rPr>
                <w:sz w:val="24"/>
              </w:rPr>
              <w:t>Круг</w:t>
            </w:r>
            <w:r>
              <w:rPr>
                <w:spacing w:val="-7"/>
                <w:sz w:val="24"/>
              </w:rPr>
              <w:t xml:space="preserve"> </w:t>
            </w:r>
            <w:r>
              <w:rPr>
                <w:spacing w:val="-2"/>
                <w:sz w:val="24"/>
              </w:rPr>
              <w:t>чтения</w:t>
            </w:r>
          </w:p>
        </w:tc>
      </w:tr>
      <w:tr w14:paraId="0867B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6" w:type="dxa"/>
            <w:vMerge w:val="continue"/>
            <w:tcBorders>
              <w:top w:val="nil"/>
            </w:tcBorders>
          </w:tcPr>
          <w:p w14:paraId="3C0652C3">
            <w:pPr>
              <w:rPr>
                <w:sz w:val="2"/>
                <w:szCs w:val="2"/>
              </w:rPr>
            </w:pPr>
          </w:p>
        </w:tc>
        <w:tc>
          <w:tcPr>
            <w:tcW w:w="1632" w:type="dxa"/>
          </w:tcPr>
          <w:p w14:paraId="5C5E6C57">
            <w:pPr>
              <w:pStyle w:val="13"/>
              <w:spacing w:line="256" w:lineRule="exact"/>
              <w:ind w:left="143" w:right="101"/>
              <w:jc w:val="center"/>
              <w:rPr>
                <w:sz w:val="24"/>
              </w:rPr>
            </w:pPr>
            <w:r>
              <w:rPr>
                <w:spacing w:val="-5"/>
                <w:sz w:val="24"/>
              </w:rPr>
              <w:t>2.1</w:t>
            </w:r>
          </w:p>
        </w:tc>
        <w:tc>
          <w:tcPr>
            <w:tcW w:w="6843" w:type="dxa"/>
          </w:tcPr>
          <w:p w14:paraId="0020FA1E">
            <w:pPr>
              <w:pStyle w:val="13"/>
              <w:spacing w:line="256" w:lineRule="exact"/>
              <w:ind w:left="684"/>
              <w:rPr>
                <w:sz w:val="24"/>
              </w:rPr>
            </w:pPr>
            <w:r>
              <w:rPr>
                <w:color w:val="211F1F"/>
                <w:sz w:val="24"/>
              </w:rPr>
              <w:t>обогащать</w:t>
            </w:r>
            <w:r>
              <w:rPr>
                <w:color w:val="211F1F"/>
                <w:spacing w:val="-10"/>
                <w:sz w:val="24"/>
              </w:rPr>
              <w:t xml:space="preserve"> </w:t>
            </w:r>
            <w:r>
              <w:rPr>
                <w:color w:val="211F1F"/>
                <w:sz w:val="24"/>
              </w:rPr>
              <w:t>собственный</w:t>
            </w:r>
            <w:r>
              <w:rPr>
                <w:color w:val="211F1F"/>
                <w:spacing w:val="-9"/>
                <w:sz w:val="24"/>
              </w:rPr>
              <w:t xml:space="preserve"> </w:t>
            </w:r>
            <w:r>
              <w:rPr>
                <w:color w:val="211F1F"/>
                <w:sz w:val="24"/>
              </w:rPr>
              <w:t>круг</w:t>
            </w:r>
            <w:r>
              <w:rPr>
                <w:color w:val="211F1F"/>
                <w:spacing w:val="-5"/>
                <w:sz w:val="24"/>
              </w:rPr>
              <w:t xml:space="preserve"> </w:t>
            </w:r>
            <w:r>
              <w:rPr>
                <w:color w:val="211F1F"/>
                <w:spacing w:val="-2"/>
                <w:sz w:val="24"/>
              </w:rPr>
              <w:t>чтения</w:t>
            </w:r>
          </w:p>
        </w:tc>
      </w:tr>
      <w:tr w14:paraId="64FC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4E57BCB1">
            <w:pPr>
              <w:pStyle w:val="13"/>
              <w:spacing w:before="258"/>
              <w:ind w:left="681"/>
              <w:rPr>
                <w:sz w:val="24"/>
              </w:rPr>
            </w:pPr>
            <w:r>
              <w:rPr>
                <w:spacing w:val="-10"/>
                <w:sz w:val="24"/>
              </w:rPr>
              <w:t>3</w:t>
            </w:r>
          </w:p>
        </w:tc>
        <w:tc>
          <w:tcPr>
            <w:tcW w:w="8475" w:type="dxa"/>
            <w:gridSpan w:val="2"/>
          </w:tcPr>
          <w:p w14:paraId="3B082919">
            <w:pPr>
              <w:pStyle w:val="13"/>
              <w:spacing w:line="253" w:lineRule="exact"/>
              <w:ind w:left="682"/>
              <w:rPr>
                <w:sz w:val="24"/>
              </w:rPr>
            </w:pPr>
            <w:r>
              <w:rPr>
                <w:spacing w:val="-2"/>
                <w:sz w:val="24"/>
              </w:rPr>
              <w:t>Литературоведческая</w:t>
            </w:r>
            <w:r>
              <w:rPr>
                <w:spacing w:val="20"/>
                <w:sz w:val="24"/>
              </w:rPr>
              <w:t xml:space="preserve"> </w:t>
            </w:r>
            <w:r>
              <w:rPr>
                <w:spacing w:val="-2"/>
                <w:sz w:val="24"/>
              </w:rPr>
              <w:t>пропедевтика</w:t>
            </w:r>
          </w:p>
        </w:tc>
      </w:tr>
      <w:tr w14:paraId="46F9B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49621CCE">
            <w:pPr>
              <w:rPr>
                <w:sz w:val="2"/>
                <w:szCs w:val="2"/>
              </w:rPr>
            </w:pPr>
          </w:p>
        </w:tc>
        <w:tc>
          <w:tcPr>
            <w:tcW w:w="1632" w:type="dxa"/>
          </w:tcPr>
          <w:p w14:paraId="262F1682">
            <w:pPr>
              <w:pStyle w:val="13"/>
              <w:spacing w:line="265" w:lineRule="exact"/>
              <w:ind w:left="143" w:right="101"/>
              <w:jc w:val="center"/>
              <w:rPr>
                <w:sz w:val="24"/>
              </w:rPr>
            </w:pPr>
            <w:r>
              <w:rPr>
                <w:spacing w:val="-5"/>
                <w:sz w:val="24"/>
              </w:rPr>
              <w:t>3.1</w:t>
            </w:r>
          </w:p>
        </w:tc>
        <w:tc>
          <w:tcPr>
            <w:tcW w:w="6843" w:type="dxa"/>
          </w:tcPr>
          <w:p w14:paraId="4F0D4458">
            <w:pPr>
              <w:pStyle w:val="13"/>
              <w:spacing w:line="265" w:lineRule="exact"/>
              <w:ind w:left="684"/>
              <w:rPr>
                <w:sz w:val="24"/>
              </w:rPr>
            </w:pPr>
            <w:r>
              <w:rPr>
                <w:color w:val="211F1F"/>
                <w:sz w:val="24"/>
              </w:rPr>
              <w:t>владеть</w:t>
            </w:r>
            <w:r>
              <w:rPr>
                <w:color w:val="211F1F"/>
                <w:spacing w:val="-1"/>
                <w:sz w:val="24"/>
              </w:rPr>
              <w:t xml:space="preserve"> </w:t>
            </w:r>
            <w:r>
              <w:rPr>
                <w:color w:val="211F1F"/>
                <w:sz w:val="24"/>
              </w:rPr>
              <w:t>элементарными представлениями</w:t>
            </w:r>
            <w:r>
              <w:rPr>
                <w:color w:val="211F1F"/>
                <w:spacing w:val="-4"/>
                <w:sz w:val="24"/>
              </w:rPr>
              <w:t xml:space="preserve"> </w:t>
            </w:r>
            <w:r>
              <w:rPr>
                <w:color w:val="211F1F"/>
                <w:sz w:val="24"/>
              </w:rPr>
              <w:t xml:space="preserve">о </w:t>
            </w:r>
            <w:r>
              <w:rPr>
                <w:color w:val="211F1F"/>
                <w:spacing w:val="-2"/>
                <w:sz w:val="24"/>
              </w:rPr>
              <w:t>национальном</w:t>
            </w:r>
          </w:p>
          <w:p w14:paraId="7884E488">
            <w:pPr>
              <w:pStyle w:val="13"/>
              <w:spacing w:line="274" w:lineRule="exact"/>
              <w:ind w:left="118"/>
              <w:rPr>
                <w:sz w:val="24"/>
              </w:rPr>
            </w:pPr>
            <w:r>
              <w:rPr>
                <w:color w:val="211F1F"/>
                <w:sz w:val="24"/>
              </w:rPr>
              <w:t>своеобразии</w:t>
            </w:r>
            <w:r>
              <w:rPr>
                <w:color w:val="211F1F"/>
                <w:spacing w:val="40"/>
                <w:sz w:val="24"/>
              </w:rPr>
              <w:t xml:space="preserve"> </w:t>
            </w:r>
            <w:r>
              <w:rPr>
                <w:color w:val="211F1F"/>
                <w:sz w:val="24"/>
              </w:rPr>
              <w:t>метафор,</w:t>
            </w:r>
            <w:r>
              <w:rPr>
                <w:color w:val="211F1F"/>
                <w:spacing w:val="40"/>
                <w:sz w:val="24"/>
              </w:rPr>
              <w:t xml:space="preserve"> </w:t>
            </w:r>
            <w:r>
              <w:rPr>
                <w:color w:val="211F1F"/>
                <w:sz w:val="24"/>
              </w:rPr>
              <w:t>олицетворений,</w:t>
            </w:r>
            <w:r>
              <w:rPr>
                <w:color w:val="211F1F"/>
                <w:spacing w:val="40"/>
                <w:sz w:val="24"/>
              </w:rPr>
              <w:t xml:space="preserve"> </w:t>
            </w:r>
            <w:r>
              <w:rPr>
                <w:color w:val="211F1F"/>
                <w:sz w:val="24"/>
              </w:rPr>
              <w:t>эпитетов</w:t>
            </w:r>
            <w:r>
              <w:rPr>
                <w:color w:val="211F1F"/>
                <w:spacing w:val="40"/>
                <w:sz w:val="24"/>
              </w:rPr>
              <w:t xml:space="preserve"> </w:t>
            </w:r>
            <w:r>
              <w:rPr>
                <w:color w:val="211F1F"/>
                <w:sz w:val="24"/>
              </w:rPr>
              <w:t>и</w:t>
            </w:r>
            <w:r>
              <w:rPr>
                <w:color w:val="211F1F"/>
                <w:spacing w:val="40"/>
                <w:sz w:val="24"/>
              </w:rPr>
              <w:t xml:space="preserve"> </w:t>
            </w:r>
            <w:r>
              <w:rPr>
                <w:color w:val="211F1F"/>
                <w:sz w:val="24"/>
              </w:rPr>
              <w:t>видеть</w:t>
            </w:r>
            <w:r>
              <w:rPr>
                <w:color w:val="211F1F"/>
                <w:spacing w:val="40"/>
                <w:sz w:val="24"/>
              </w:rPr>
              <w:t xml:space="preserve"> </w:t>
            </w:r>
            <w:r>
              <w:rPr>
                <w:color w:val="211F1F"/>
                <w:sz w:val="24"/>
              </w:rPr>
              <w:t>в</w:t>
            </w:r>
            <w:r>
              <w:rPr>
                <w:color w:val="211F1F"/>
                <w:spacing w:val="40"/>
                <w:sz w:val="24"/>
              </w:rPr>
              <w:t xml:space="preserve"> </w:t>
            </w:r>
            <w:r>
              <w:rPr>
                <w:color w:val="211F1F"/>
                <w:sz w:val="24"/>
              </w:rPr>
              <w:t>тексте данные средства художественной выразительности</w:t>
            </w:r>
          </w:p>
        </w:tc>
      </w:tr>
      <w:tr w14:paraId="55E16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1166" w:type="dxa"/>
            <w:vMerge w:val="restart"/>
          </w:tcPr>
          <w:p w14:paraId="37863696">
            <w:pPr>
              <w:pStyle w:val="13"/>
              <w:spacing w:line="266" w:lineRule="exact"/>
              <w:ind w:left="681"/>
              <w:rPr>
                <w:sz w:val="24"/>
              </w:rPr>
            </w:pPr>
            <w:r>
              <w:rPr>
                <w:spacing w:val="-10"/>
                <w:sz w:val="24"/>
              </w:rPr>
              <w:t>4</w:t>
            </w:r>
          </w:p>
        </w:tc>
        <w:tc>
          <w:tcPr>
            <w:tcW w:w="8475" w:type="dxa"/>
            <w:gridSpan w:val="2"/>
          </w:tcPr>
          <w:p w14:paraId="44A2D6F9">
            <w:pPr>
              <w:pStyle w:val="13"/>
              <w:spacing w:line="266" w:lineRule="exact"/>
              <w:ind w:left="682"/>
              <w:rPr>
                <w:sz w:val="24"/>
              </w:rPr>
            </w:pPr>
            <w:r>
              <w:rPr>
                <w:sz w:val="24"/>
              </w:rPr>
              <w:t>Творческая</w:t>
            </w:r>
            <w:r>
              <w:rPr>
                <w:spacing w:val="-5"/>
                <w:sz w:val="24"/>
              </w:rPr>
              <w:t xml:space="preserve"> </w:t>
            </w:r>
            <w:r>
              <w:rPr>
                <w:spacing w:val="-2"/>
                <w:sz w:val="24"/>
              </w:rPr>
              <w:t>деятельность</w:t>
            </w:r>
          </w:p>
        </w:tc>
      </w:tr>
      <w:tr w14:paraId="3828D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66" w:type="dxa"/>
            <w:vMerge w:val="continue"/>
            <w:tcBorders>
              <w:top w:val="nil"/>
            </w:tcBorders>
          </w:tcPr>
          <w:p w14:paraId="4B5E8A3F">
            <w:pPr>
              <w:rPr>
                <w:sz w:val="2"/>
                <w:szCs w:val="2"/>
              </w:rPr>
            </w:pPr>
          </w:p>
        </w:tc>
        <w:tc>
          <w:tcPr>
            <w:tcW w:w="1632" w:type="dxa"/>
          </w:tcPr>
          <w:p w14:paraId="4D4E8B42">
            <w:pPr>
              <w:pStyle w:val="13"/>
              <w:spacing w:line="270" w:lineRule="exact"/>
              <w:ind w:left="143" w:right="101"/>
              <w:jc w:val="center"/>
              <w:rPr>
                <w:sz w:val="24"/>
              </w:rPr>
            </w:pPr>
            <w:r>
              <w:rPr>
                <w:spacing w:val="-5"/>
                <w:sz w:val="24"/>
              </w:rPr>
              <w:t>4.1</w:t>
            </w:r>
          </w:p>
        </w:tc>
        <w:tc>
          <w:tcPr>
            <w:tcW w:w="6843" w:type="dxa"/>
          </w:tcPr>
          <w:p w14:paraId="12582EDD">
            <w:pPr>
              <w:pStyle w:val="13"/>
              <w:spacing w:line="237" w:lineRule="auto"/>
              <w:ind w:left="118" w:right="91" w:firstLine="566"/>
              <w:jc w:val="both"/>
              <w:rPr>
                <w:sz w:val="24"/>
              </w:rPr>
            </w:pPr>
            <w:r>
              <w:rPr>
                <w:color w:val="211F1F"/>
                <w:sz w:val="24"/>
              </w:rPr>
              <w:t>применять опыт чтения произведений русской</w:t>
            </w:r>
            <w:r>
              <w:rPr>
                <w:color w:val="211F1F"/>
                <w:spacing w:val="80"/>
                <w:sz w:val="24"/>
              </w:rPr>
              <w:t xml:space="preserve"> </w:t>
            </w:r>
            <w:r>
              <w:rPr>
                <w:color w:val="211F1F"/>
                <w:sz w:val="24"/>
              </w:rPr>
              <w:t>литературы для речевого самосовершенствования: участвовать</w:t>
            </w:r>
            <w:r>
              <w:rPr>
                <w:color w:val="211F1F"/>
                <w:spacing w:val="40"/>
                <w:sz w:val="24"/>
              </w:rPr>
              <w:t xml:space="preserve"> </w:t>
            </w:r>
            <w:r>
              <w:rPr>
                <w:color w:val="211F1F"/>
                <w:sz w:val="24"/>
              </w:rPr>
              <w:t>в обсуждении прослушанного/прочитанного текста, доказывать и подтверждать собственное мнение ссылками на текст</w:t>
            </w:r>
          </w:p>
        </w:tc>
      </w:tr>
    </w:tbl>
    <w:p w14:paraId="565A2B5C">
      <w:pPr>
        <w:pStyle w:val="13"/>
        <w:spacing w:after="0" w:line="237" w:lineRule="auto"/>
        <w:jc w:val="both"/>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843"/>
      </w:tblGrid>
      <w:tr w14:paraId="69FA8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tcPr>
          <w:p w14:paraId="72C633B9">
            <w:pPr>
              <w:pStyle w:val="13"/>
              <w:rPr>
                <w:sz w:val="24"/>
              </w:rPr>
            </w:pPr>
          </w:p>
        </w:tc>
        <w:tc>
          <w:tcPr>
            <w:tcW w:w="1632" w:type="dxa"/>
          </w:tcPr>
          <w:p w14:paraId="67549835">
            <w:pPr>
              <w:pStyle w:val="13"/>
              <w:spacing w:line="268" w:lineRule="exact"/>
              <w:ind w:left="143" w:right="101"/>
              <w:jc w:val="center"/>
              <w:rPr>
                <w:sz w:val="24"/>
              </w:rPr>
            </w:pPr>
            <w:r>
              <w:rPr>
                <w:spacing w:val="-5"/>
                <w:sz w:val="24"/>
              </w:rPr>
              <w:t>4.2</w:t>
            </w:r>
          </w:p>
        </w:tc>
        <w:tc>
          <w:tcPr>
            <w:tcW w:w="6843" w:type="dxa"/>
          </w:tcPr>
          <w:p w14:paraId="520DBFF6">
            <w:pPr>
              <w:pStyle w:val="13"/>
              <w:spacing w:line="230" w:lineRule="auto"/>
              <w:ind w:left="118" w:firstLine="566"/>
              <w:rPr>
                <w:sz w:val="24"/>
              </w:rPr>
            </w:pPr>
            <w:r>
              <w:rPr>
                <w:color w:val="211F1F"/>
                <w:sz w:val="24"/>
              </w:rPr>
              <w:t>соотносить</w:t>
            </w:r>
            <w:r>
              <w:rPr>
                <w:color w:val="211F1F"/>
                <w:spacing w:val="-2"/>
                <w:sz w:val="24"/>
              </w:rPr>
              <w:t xml:space="preserve"> </w:t>
            </w:r>
            <w:r>
              <w:rPr>
                <w:color w:val="211F1F"/>
                <w:sz w:val="24"/>
              </w:rPr>
              <w:t>впечатления</w:t>
            </w:r>
            <w:r>
              <w:rPr>
                <w:color w:val="211F1F"/>
                <w:spacing w:val="-7"/>
                <w:sz w:val="24"/>
              </w:rPr>
              <w:t xml:space="preserve"> </w:t>
            </w:r>
            <w:r>
              <w:rPr>
                <w:color w:val="211F1F"/>
                <w:sz w:val="24"/>
              </w:rPr>
              <w:t>от</w:t>
            </w:r>
            <w:r>
              <w:rPr>
                <w:color w:val="211F1F"/>
                <w:spacing w:val="-3"/>
                <w:sz w:val="24"/>
              </w:rPr>
              <w:t xml:space="preserve"> </w:t>
            </w:r>
            <w:r>
              <w:rPr>
                <w:color w:val="211F1F"/>
                <w:sz w:val="24"/>
              </w:rPr>
              <w:t>прочитанных</w:t>
            </w:r>
            <w:r>
              <w:rPr>
                <w:color w:val="211F1F"/>
                <w:spacing w:val="-3"/>
                <w:sz w:val="24"/>
              </w:rPr>
              <w:t xml:space="preserve"> </w:t>
            </w:r>
            <w:r>
              <w:rPr>
                <w:color w:val="211F1F"/>
                <w:sz w:val="24"/>
              </w:rPr>
              <w:t>и</w:t>
            </w:r>
            <w:r>
              <w:rPr>
                <w:color w:val="211F1F"/>
                <w:spacing w:val="-1"/>
                <w:sz w:val="24"/>
              </w:rPr>
              <w:t xml:space="preserve"> </w:t>
            </w:r>
            <w:r>
              <w:rPr>
                <w:color w:val="211F1F"/>
                <w:sz w:val="24"/>
              </w:rPr>
              <w:t>прослушанных произведений с впечатлениями от других видов искусства</w:t>
            </w:r>
          </w:p>
        </w:tc>
      </w:tr>
    </w:tbl>
    <w:p w14:paraId="3B6FEF8C">
      <w:pPr>
        <w:pStyle w:val="8"/>
        <w:spacing w:before="19" w:after="16"/>
        <w:ind w:left="1841"/>
        <w:jc w:val="left"/>
      </w:pPr>
      <w:r>
        <w:t>3</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665E6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tcPr>
          <w:p w14:paraId="011F9FC6">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1FA0A5E7">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699" w:type="dxa"/>
          </w:tcPr>
          <w:p w14:paraId="44897E83">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3B6E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01957EFC">
            <w:pPr>
              <w:pStyle w:val="13"/>
              <w:spacing w:line="270" w:lineRule="exact"/>
              <w:ind w:left="681"/>
              <w:rPr>
                <w:sz w:val="24"/>
              </w:rPr>
            </w:pPr>
            <w:r>
              <w:rPr>
                <w:spacing w:val="-10"/>
                <w:sz w:val="24"/>
              </w:rPr>
              <w:t>1</w:t>
            </w:r>
          </w:p>
        </w:tc>
        <w:tc>
          <w:tcPr>
            <w:tcW w:w="8331" w:type="dxa"/>
            <w:gridSpan w:val="2"/>
          </w:tcPr>
          <w:p w14:paraId="6DB917D2">
            <w:pPr>
              <w:pStyle w:val="13"/>
              <w:spacing w:line="258" w:lineRule="exact"/>
              <w:ind w:left="682"/>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0BF5C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5AD98C89">
            <w:pPr>
              <w:rPr>
                <w:sz w:val="2"/>
                <w:szCs w:val="2"/>
              </w:rPr>
            </w:pPr>
          </w:p>
        </w:tc>
        <w:tc>
          <w:tcPr>
            <w:tcW w:w="1632" w:type="dxa"/>
          </w:tcPr>
          <w:p w14:paraId="6A7C4F72">
            <w:pPr>
              <w:pStyle w:val="13"/>
              <w:spacing w:line="265" w:lineRule="exact"/>
              <w:ind w:left="143" w:right="101"/>
              <w:jc w:val="center"/>
              <w:rPr>
                <w:sz w:val="24"/>
              </w:rPr>
            </w:pPr>
            <w:r>
              <w:rPr>
                <w:spacing w:val="-5"/>
                <w:sz w:val="24"/>
              </w:rPr>
              <w:t>1.1</w:t>
            </w:r>
          </w:p>
        </w:tc>
        <w:tc>
          <w:tcPr>
            <w:tcW w:w="6699" w:type="dxa"/>
          </w:tcPr>
          <w:p w14:paraId="6B2A93ED">
            <w:pPr>
              <w:pStyle w:val="13"/>
              <w:spacing w:line="232" w:lineRule="auto"/>
              <w:ind w:left="118" w:firstLine="566"/>
              <w:rPr>
                <w:sz w:val="24"/>
              </w:rPr>
            </w:pPr>
            <w:r>
              <w:rPr>
                <w:color w:val="211F1F"/>
                <w:sz w:val="24"/>
              </w:rPr>
              <w:t>давать</w:t>
            </w:r>
            <w:r>
              <w:rPr>
                <w:color w:val="211F1F"/>
                <w:spacing w:val="21"/>
                <w:sz w:val="24"/>
              </w:rPr>
              <w:t xml:space="preserve"> </w:t>
            </w:r>
            <w:r>
              <w:rPr>
                <w:color w:val="211F1F"/>
                <w:sz w:val="24"/>
              </w:rPr>
              <w:t xml:space="preserve">и обосновывать нравственную оценку поступков </w:t>
            </w:r>
            <w:r>
              <w:rPr>
                <w:color w:val="211F1F"/>
                <w:spacing w:val="-2"/>
                <w:sz w:val="24"/>
              </w:rPr>
              <w:t>героев</w:t>
            </w:r>
          </w:p>
        </w:tc>
      </w:tr>
      <w:tr w14:paraId="03800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66" w:type="dxa"/>
            <w:vMerge w:val="continue"/>
            <w:tcBorders>
              <w:top w:val="nil"/>
            </w:tcBorders>
          </w:tcPr>
          <w:p w14:paraId="0811FD2D">
            <w:pPr>
              <w:rPr>
                <w:sz w:val="2"/>
                <w:szCs w:val="2"/>
              </w:rPr>
            </w:pPr>
          </w:p>
        </w:tc>
        <w:tc>
          <w:tcPr>
            <w:tcW w:w="1632" w:type="dxa"/>
          </w:tcPr>
          <w:p w14:paraId="6643B888">
            <w:pPr>
              <w:pStyle w:val="13"/>
              <w:spacing w:line="265" w:lineRule="exact"/>
              <w:ind w:left="143" w:right="101"/>
              <w:jc w:val="center"/>
              <w:rPr>
                <w:sz w:val="24"/>
              </w:rPr>
            </w:pPr>
            <w:r>
              <w:rPr>
                <w:spacing w:val="-5"/>
                <w:sz w:val="24"/>
              </w:rPr>
              <w:t>1.2</w:t>
            </w:r>
          </w:p>
        </w:tc>
        <w:tc>
          <w:tcPr>
            <w:tcW w:w="6699" w:type="dxa"/>
          </w:tcPr>
          <w:p w14:paraId="1D6941D1">
            <w:pPr>
              <w:pStyle w:val="13"/>
              <w:ind w:left="118" w:right="84" w:firstLine="566"/>
              <w:jc w:val="both"/>
              <w:rPr>
                <w:sz w:val="24"/>
              </w:rPr>
            </w:pPr>
            <w:r>
              <w:rPr>
                <w:color w:val="211F1F"/>
                <w:sz w:val="24"/>
              </w:rPr>
              <w:t>совершенствовать в процессе чтения произведений русской литературы читательские умения: читать вслух и про себя,</w:t>
            </w:r>
            <w:r>
              <w:rPr>
                <w:color w:val="211F1F"/>
                <w:spacing w:val="80"/>
                <w:sz w:val="24"/>
              </w:rPr>
              <w:t xml:space="preserve"> </w:t>
            </w:r>
            <w:r>
              <w:rPr>
                <w:color w:val="211F1F"/>
                <w:sz w:val="24"/>
              </w:rPr>
              <w:t>владеть</w:t>
            </w:r>
            <w:r>
              <w:rPr>
                <w:color w:val="211F1F"/>
                <w:spacing w:val="80"/>
                <w:sz w:val="24"/>
              </w:rPr>
              <w:t xml:space="preserve"> </w:t>
            </w:r>
            <w:r>
              <w:rPr>
                <w:color w:val="211F1F"/>
                <w:sz w:val="24"/>
              </w:rPr>
              <w:t>элементарными</w:t>
            </w:r>
            <w:r>
              <w:rPr>
                <w:color w:val="211F1F"/>
                <w:spacing w:val="80"/>
                <w:sz w:val="24"/>
              </w:rPr>
              <w:t xml:space="preserve"> </w:t>
            </w:r>
            <w:r>
              <w:rPr>
                <w:color w:val="211F1F"/>
                <w:sz w:val="24"/>
              </w:rPr>
              <w:t>приёмами</w:t>
            </w:r>
            <w:r>
              <w:rPr>
                <w:color w:val="211F1F"/>
                <w:spacing w:val="80"/>
                <w:sz w:val="24"/>
              </w:rPr>
              <w:t xml:space="preserve"> </w:t>
            </w:r>
            <w:r>
              <w:rPr>
                <w:color w:val="211F1F"/>
                <w:sz w:val="24"/>
              </w:rPr>
              <w:t>интерпретации</w:t>
            </w:r>
            <w:r>
              <w:rPr>
                <w:color w:val="211F1F"/>
                <w:spacing w:val="80"/>
                <w:sz w:val="24"/>
              </w:rPr>
              <w:t xml:space="preserve"> </w:t>
            </w:r>
            <w:r>
              <w:rPr>
                <w:color w:val="211F1F"/>
                <w:sz w:val="24"/>
              </w:rPr>
              <w:t>и</w:t>
            </w:r>
          </w:p>
          <w:p w14:paraId="13607192">
            <w:pPr>
              <w:pStyle w:val="13"/>
              <w:spacing w:line="274" w:lineRule="exact"/>
              <w:ind w:left="118" w:right="89"/>
              <w:jc w:val="both"/>
              <w:rPr>
                <w:sz w:val="24"/>
              </w:rPr>
            </w:pPr>
            <w:r>
              <w:rPr>
                <w:color w:val="211F1F"/>
                <w:sz w:val="24"/>
              </w:rPr>
              <w:t xml:space="preserve">анализа художественных, научно-популярных и учебных </w:t>
            </w:r>
            <w:r>
              <w:rPr>
                <w:color w:val="211F1F"/>
                <w:spacing w:val="-2"/>
                <w:sz w:val="24"/>
              </w:rPr>
              <w:t>текстов</w:t>
            </w:r>
          </w:p>
        </w:tc>
      </w:tr>
      <w:tr w14:paraId="00637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479168E9">
            <w:pPr>
              <w:rPr>
                <w:sz w:val="2"/>
                <w:szCs w:val="2"/>
              </w:rPr>
            </w:pPr>
          </w:p>
        </w:tc>
        <w:tc>
          <w:tcPr>
            <w:tcW w:w="1632" w:type="dxa"/>
          </w:tcPr>
          <w:p w14:paraId="42BFC177">
            <w:pPr>
              <w:pStyle w:val="13"/>
              <w:spacing w:line="265" w:lineRule="exact"/>
              <w:ind w:left="143" w:right="101"/>
              <w:jc w:val="center"/>
              <w:rPr>
                <w:sz w:val="24"/>
              </w:rPr>
            </w:pPr>
            <w:r>
              <w:rPr>
                <w:spacing w:val="-5"/>
                <w:sz w:val="24"/>
              </w:rPr>
              <w:t>1.3</w:t>
            </w:r>
          </w:p>
        </w:tc>
        <w:tc>
          <w:tcPr>
            <w:tcW w:w="6699" w:type="dxa"/>
          </w:tcPr>
          <w:p w14:paraId="5A28EC26">
            <w:pPr>
              <w:pStyle w:val="13"/>
              <w:tabs>
                <w:tab w:val="left" w:pos="2402"/>
                <w:tab w:val="left" w:pos="4208"/>
                <w:tab w:val="left" w:pos="6226"/>
              </w:tabs>
              <w:ind w:left="118" w:right="85" w:firstLine="566"/>
              <w:rPr>
                <w:sz w:val="24"/>
              </w:rPr>
            </w:pPr>
            <w:r>
              <w:rPr>
                <w:color w:val="211F1F"/>
                <w:spacing w:val="-2"/>
                <w:sz w:val="24"/>
              </w:rPr>
              <w:t>передавать</w:t>
            </w:r>
            <w:r>
              <w:rPr>
                <w:color w:val="211F1F"/>
                <w:sz w:val="24"/>
              </w:rPr>
              <w:tab/>
            </w:r>
            <w:r>
              <w:rPr>
                <w:color w:val="211F1F"/>
                <w:spacing w:val="-2"/>
                <w:sz w:val="24"/>
              </w:rPr>
              <w:t>содержание</w:t>
            </w:r>
            <w:r>
              <w:rPr>
                <w:color w:val="211F1F"/>
                <w:sz w:val="24"/>
              </w:rPr>
              <w:tab/>
            </w:r>
            <w:r>
              <w:rPr>
                <w:color w:val="211F1F"/>
                <w:spacing w:val="-2"/>
                <w:sz w:val="24"/>
              </w:rPr>
              <w:t>прочитанного</w:t>
            </w:r>
            <w:r>
              <w:rPr>
                <w:color w:val="211F1F"/>
                <w:sz w:val="24"/>
              </w:rPr>
              <w:tab/>
            </w:r>
            <w:r>
              <w:rPr>
                <w:color w:val="211F1F"/>
                <w:spacing w:val="-4"/>
                <w:sz w:val="24"/>
              </w:rPr>
              <w:t xml:space="preserve">или </w:t>
            </w:r>
            <w:r>
              <w:rPr>
                <w:color w:val="211F1F"/>
                <w:sz w:val="24"/>
              </w:rPr>
              <w:t>прослушанного</w:t>
            </w:r>
            <w:r>
              <w:rPr>
                <w:color w:val="211F1F"/>
                <w:spacing w:val="36"/>
                <w:sz w:val="24"/>
              </w:rPr>
              <w:t xml:space="preserve"> </w:t>
            </w:r>
            <w:r>
              <w:rPr>
                <w:color w:val="211F1F"/>
                <w:sz w:val="24"/>
              </w:rPr>
              <w:t>с</w:t>
            </w:r>
            <w:r>
              <w:rPr>
                <w:color w:val="211F1F"/>
                <w:spacing w:val="40"/>
                <w:sz w:val="24"/>
              </w:rPr>
              <w:t xml:space="preserve"> </w:t>
            </w:r>
            <w:r>
              <w:rPr>
                <w:color w:val="211F1F"/>
                <w:sz w:val="24"/>
              </w:rPr>
              <w:t>учётом</w:t>
            </w:r>
            <w:r>
              <w:rPr>
                <w:color w:val="211F1F"/>
                <w:spacing w:val="40"/>
                <w:sz w:val="24"/>
              </w:rPr>
              <w:t xml:space="preserve"> </w:t>
            </w:r>
            <w:r>
              <w:rPr>
                <w:color w:val="211F1F"/>
                <w:sz w:val="24"/>
              </w:rPr>
              <w:t>специфики</w:t>
            </w:r>
            <w:r>
              <w:rPr>
                <w:color w:val="211F1F"/>
                <w:spacing w:val="37"/>
                <w:sz w:val="24"/>
              </w:rPr>
              <w:t xml:space="preserve"> </w:t>
            </w:r>
            <w:r>
              <w:rPr>
                <w:color w:val="211F1F"/>
                <w:sz w:val="24"/>
              </w:rPr>
              <w:t>текста</w:t>
            </w:r>
            <w:r>
              <w:rPr>
                <w:color w:val="211F1F"/>
                <w:spacing w:val="38"/>
                <w:sz w:val="24"/>
              </w:rPr>
              <w:t xml:space="preserve"> </w:t>
            </w:r>
            <w:r>
              <w:rPr>
                <w:color w:val="211F1F"/>
                <w:sz w:val="24"/>
              </w:rPr>
              <w:t>в</w:t>
            </w:r>
            <w:r>
              <w:rPr>
                <w:color w:val="211F1F"/>
                <w:spacing w:val="38"/>
                <w:sz w:val="24"/>
              </w:rPr>
              <w:t xml:space="preserve"> </w:t>
            </w:r>
            <w:r>
              <w:rPr>
                <w:color w:val="211F1F"/>
                <w:sz w:val="24"/>
              </w:rPr>
              <w:t>виде</w:t>
            </w:r>
            <w:r>
              <w:rPr>
                <w:color w:val="211F1F"/>
                <w:spacing w:val="38"/>
                <w:sz w:val="24"/>
              </w:rPr>
              <w:t xml:space="preserve"> </w:t>
            </w:r>
            <w:r>
              <w:rPr>
                <w:color w:val="211F1F"/>
                <w:spacing w:val="-2"/>
                <w:sz w:val="24"/>
              </w:rPr>
              <w:t>пересказа</w:t>
            </w:r>
          </w:p>
          <w:p w14:paraId="25FBA32F">
            <w:pPr>
              <w:pStyle w:val="13"/>
              <w:tabs>
                <w:tab w:val="left" w:pos="1347"/>
                <w:tab w:val="left" w:pos="2038"/>
                <w:tab w:val="left" w:pos="3400"/>
                <w:tab w:val="left" w:pos="5195"/>
              </w:tabs>
              <w:spacing w:line="272" w:lineRule="exact"/>
              <w:ind w:left="118" w:right="127"/>
              <w:rPr>
                <w:sz w:val="24"/>
              </w:rPr>
            </w:pPr>
            <w:r>
              <w:rPr>
                <w:color w:val="211F1F"/>
                <w:spacing w:val="-2"/>
                <w:sz w:val="24"/>
              </w:rPr>
              <w:t>(полного</w:t>
            </w:r>
            <w:r>
              <w:rPr>
                <w:color w:val="211F1F"/>
                <w:sz w:val="24"/>
              </w:rPr>
              <w:tab/>
            </w:r>
            <w:r>
              <w:rPr>
                <w:color w:val="211F1F"/>
                <w:spacing w:val="-4"/>
                <w:sz w:val="24"/>
              </w:rPr>
              <w:t>или</w:t>
            </w:r>
            <w:r>
              <w:rPr>
                <w:color w:val="211F1F"/>
                <w:sz w:val="24"/>
              </w:rPr>
              <w:tab/>
            </w:r>
            <w:r>
              <w:rPr>
                <w:color w:val="211F1F"/>
                <w:spacing w:val="-2"/>
                <w:sz w:val="24"/>
              </w:rPr>
              <w:t>краткого),</w:t>
            </w:r>
            <w:r>
              <w:rPr>
                <w:color w:val="211F1F"/>
                <w:sz w:val="24"/>
              </w:rPr>
              <w:tab/>
            </w:r>
            <w:r>
              <w:rPr>
                <w:color w:val="211F1F"/>
                <w:spacing w:val="-2"/>
                <w:sz w:val="24"/>
              </w:rPr>
              <w:t>пересказывать</w:t>
            </w:r>
            <w:r>
              <w:rPr>
                <w:color w:val="211F1F"/>
                <w:sz w:val="24"/>
              </w:rPr>
              <w:tab/>
            </w:r>
            <w:r>
              <w:rPr>
                <w:color w:val="211F1F"/>
                <w:spacing w:val="-4"/>
                <w:sz w:val="24"/>
              </w:rPr>
              <w:t xml:space="preserve">литературное </w:t>
            </w:r>
            <w:r>
              <w:rPr>
                <w:color w:val="211F1F"/>
                <w:sz w:val="24"/>
              </w:rPr>
              <w:t>произведение от имени одного из действующих лиц</w:t>
            </w:r>
          </w:p>
        </w:tc>
      </w:tr>
      <w:tr w14:paraId="11A4D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516D7196">
            <w:pPr>
              <w:pStyle w:val="13"/>
              <w:spacing w:line="265" w:lineRule="exact"/>
              <w:ind w:left="681"/>
              <w:rPr>
                <w:sz w:val="24"/>
              </w:rPr>
            </w:pPr>
            <w:r>
              <w:rPr>
                <w:spacing w:val="-10"/>
                <w:sz w:val="24"/>
              </w:rPr>
              <w:t>2</w:t>
            </w:r>
          </w:p>
        </w:tc>
        <w:tc>
          <w:tcPr>
            <w:tcW w:w="8331" w:type="dxa"/>
            <w:gridSpan w:val="2"/>
          </w:tcPr>
          <w:p w14:paraId="7037C01C">
            <w:pPr>
              <w:pStyle w:val="13"/>
              <w:spacing w:line="253" w:lineRule="exact"/>
              <w:ind w:left="682"/>
              <w:rPr>
                <w:sz w:val="24"/>
              </w:rPr>
            </w:pPr>
            <w:r>
              <w:rPr>
                <w:sz w:val="24"/>
              </w:rPr>
              <w:t>Круг</w:t>
            </w:r>
            <w:r>
              <w:rPr>
                <w:spacing w:val="-7"/>
                <w:sz w:val="24"/>
              </w:rPr>
              <w:t xml:space="preserve"> </w:t>
            </w:r>
            <w:r>
              <w:rPr>
                <w:spacing w:val="-2"/>
                <w:sz w:val="24"/>
              </w:rPr>
              <w:t>чтения</w:t>
            </w:r>
          </w:p>
        </w:tc>
      </w:tr>
      <w:tr w14:paraId="6369A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66" w:type="dxa"/>
            <w:vMerge w:val="continue"/>
            <w:tcBorders>
              <w:top w:val="nil"/>
            </w:tcBorders>
          </w:tcPr>
          <w:p w14:paraId="404E040D">
            <w:pPr>
              <w:rPr>
                <w:sz w:val="2"/>
                <w:szCs w:val="2"/>
              </w:rPr>
            </w:pPr>
          </w:p>
        </w:tc>
        <w:tc>
          <w:tcPr>
            <w:tcW w:w="1632" w:type="dxa"/>
          </w:tcPr>
          <w:p w14:paraId="1947A590">
            <w:pPr>
              <w:pStyle w:val="13"/>
              <w:spacing w:line="265" w:lineRule="exact"/>
              <w:ind w:left="143" w:right="101"/>
              <w:jc w:val="center"/>
              <w:rPr>
                <w:sz w:val="24"/>
              </w:rPr>
            </w:pPr>
            <w:r>
              <w:rPr>
                <w:spacing w:val="-5"/>
                <w:sz w:val="24"/>
              </w:rPr>
              <w:t>2.1</w:t>
            </w:r>
          </w:p>
        </w:tc>
        <w:tc>
          <w:tcPr>
            <w:tcW w:w="6699" w:type="dxa"/>
          </w:tcPr>
          <w:p w14:paraId="61A30C42">
            <w:pPr>
              <w:pStyle w:val="13"/>
              <w:spacing w:line="265" w:lineRule="exact"/>
              <w:ind w:left="684"/>
              <w:rPr>
                <w:sz w:val="24"/>
              </w:rPr>
            </w:pPr>
            <w:r>
              <w:rPr>
                <w:color w:val="211F1F"/>
                <w:sz w:val="24"/>
              </w:rPr>
              <w:t>осознавать</w:t>
            </w:r>
            <w:r>
              <w:rPr>
                <w:color w:val="211F1F"/>
                <w:spacing w:val="65"/>
                <w:sz w:val="24"/>
              </w:rPr>
              <w:t xml:space="preserve"> </w:t>
            </w:r>
            <w:r>
              <w:rPr>
                <w:color w:val="211F1F"/>
                <w:sz w:val="24"/>
              </w:rPr>
              <w:t>коммуникативно-эстетические</w:t>
            </w:r>
            <w:r>
              <w:rPr>
                <w:color w:val="211F1F"/>
                <w:spacing w:val="67"/>
                <w:sz w:val="24"/>
              </w:rPr>
              <w:t xml:space="preserve"> </w:t>
            </w:r>
            <w:r>
              <w:rPr>
                <w:color w:val="211F1F"/>
                <w:spacing w:val="-2"/>
                <w:sz w:val="24"/>
              </w:rPr>
              <w:t>возможности</w:t>
            </w:r>
          </w:p>
          <w:p w14:paraId="0DBB9352">
            <w:pPr>
              <w:pStyle w:val="13"/>
              <w:spacing w:line="274" w:lineRule="exact"/>
              <w:ind w:left="118"/>
              <w:rPr>
                <w:sz w:val="24"/>
              </w:rPr>
            </w:pPr>
            <w:r>
              <w:rPr>
                <w:color w:val="211F1F"/>
                <w:sz w:val="24"/>
              </w:rPr>
              <w:t>русского</w:t>
            </w:r>
            <w:r>
              <w:rPr>
                <w:color w:val="211F1F"/>
                <w:spacing w:val="34"/>
                <w:sz w:val="24"/>
              </w:rPr>
              <w:t xml:space="preserve"> </w:t>
            </w:r>
            <w:r>
              <w:rPr>
                <w:color w:val="211F1F"/>
                <w:sz w:val="24"/>
              </w:rPr>
              <w:t>языка</w:t>
            </w:r>
            <w:r>
              <w:rPr>
                <w:color w:val="211F1F"/>
                <w:spacing w:val="33"/>
                <w:sz w:val="24"/>
              </w:rPr>
              <w:t xml:space="preserve"> </w:t>
            </w:r>
            <w:r>
              <w:rPr>
                <w:color w:val="211F1F"/>
                <w:sz w:val="24"/>
              </w:rPr>
              <w:t>на</w:t>
            </w:r>
            <w:r>
              <w:rPr>
                <w:color w:val="211F1F"/>
                <w:spacing w:val="32"/>
                <w:sz w:val="24"/>
              </w:rPr>
              <w:t xml:space="preserve"> </w:t>
            </w:r>
            <w:r>
              <w:rPr>
                <w:color w:val="211F1F"/>
                <w:sz w:val="24"/>
              </w:rPr>
              <w:t>основе</w:t>
            </w:r>
            <w:r>
              <w:rPr>
                <w:color w:val="211F1F"/>
                <w:spacing w:val="32"/>
                <w:sz w:val="24"/>
              </w:rPr>
              <w:t xml:space="preserve"> </w:t>
            </w:r>
            <w:r>
              <w:rPr>
                <w:color w:val="211F1F"/>
                <w:sz w:val="24"/>
              </w:rPr>
              <w:t>изучения</w:t>
            </w:r>
            <w:r>
              <w:rPr>
                <w:color w:val="211F1F"/>
                <w:spacing w:val="40"/>
                <w:sz w:val="24"/>
              </w:rPr>
              <w:t xml:space="preserve"> </w:t>
            </w:r>
            <w:r>
              <w:rPr>
                <w:color w:val="211F1F"/>
                <w:sz w:val="24"/>
              </w:rPr>
              <w:t>произведений</w:t>
            </w:r>
            <w:r>
              <w:rPr>
                <w:color w:val="211F1F"/>
                <w:spacing w:val="36"/>
                <w:sz w:val="24"/>
              </w:rPr>
              <w:t xml:space="preserve"> </w:t>
            </w:r>
            <w:r>
              <w:rPr>
                <w:color w:val="211F1F"/>
                <w:sz w:val="24"/>
              </w:rPr>
              <w:t xml:space="preserve">русской </w:t>
            </w:r>
            <w:r>
              <w:rPr>
                <w:color w:val="211F1F"/>
                <w:spacing w:val="-2"/>
                <w:sz w:val="24"/>
              </w:rPr>
              <w:t>литературы</w:t>
            </w:r>
          </w:p>
        </w:tc>
      </w:tr>
      <w:tr w14:paraId="43C01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3AA21E62">
            <w:pPr>
              <w:rPr>
                <w:sz w:val="2"/>
                <w:szCs w:val="2"/>
              </w:rPr>
            </w:pPr>
          </w:p>
        </w:tc>
        <w:tc>
          <w:tcPr>
            <w:tcW w:w="1632" w:type="dxa"/>
          </w:tcPr>
          <w:p w14:paraId="1D24AA29">
            <w:pPr>
              <w:pStyle w:val="13"/>
              <w:spacing w:line="265" w:lineRule="exact"/>
              <w:ind w:left="143" w:right="101"/>
              <w:jc w:val="center"/>
              <w:rPr>
                <w:sz w:val="24"/>
              </w:rPr>
            </w:pPr>
            <w:r>
              <w:rPr>
                <w:spacing w:val="-5"/>
                <w:sz w:val="24"/>
              </w:rPr>
              <w:t>2.2</w:t>
            </w:r>
          </w:p>
        </w:tc>
        <w:tc>
          <w:tcPr>
            <w:tcW w:w="6699" w:type="dxa"/>
          </w:tcPr>
          <w:p w14:paraId="1BCCF684">
            <w:pPr>
              <w:pStyle w:val="13"/>
              <w:spacing w:line="235" w:lineRule="auto"/>
              <w:ind w:left="118" w:right="114" w:firstLine="566"/>
              <w:jc w:val="both"/>
              <w:rPr>
                <w:sz w:val="24"/>
              </w:rPr>
            </w:pPr>
            <w:r>
              <w:rPr>
                <w:color w:val="211F1F"/>
                <w:sz w:val="24"/>
              </w:rPr>
              <w:t>осознавать родную литературу как национально- культурную ценность народа, как средство сохранения и передачи нравственных ценностей и традиций</w:t>
            </w:r>
          </w:p>
        </w:tc>
      </w:tr>
      <w:tr w14:paraId="57DD9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17F9EA6D">
            <w:pPr>
              <w:pStyle w:val="13"/>
              <w:spacing w:line="270" w:lineRule="exact"/>
              <w:ind w:left="681"/>
              <w:rPr>
                <w:sz w:val="24"/>
              </w:rPr>
            </w:pPr>
            <w:r>
              <w:rPr>
                <w:spacing w:val="-10"/>
                <w:sz w:val="24"/>
              </w:rPr>
              <w:t>3</w:t>
            </w:r>
          </w:p>
        </w:tc>
        <w:tc>
          <w:tcPr>
            <w:tcW w:w="8331" w:type="dxa"/>
            <w:gridSpan w:val="2"/>
          </w:tcPr>
          <w:p w14:paraId="721178E4">
            <w:pPr>
              <w:pStyle w:val="13"/>
              <w:spacing w:line="258" w:lineRule="exact"/>
              <w:ind w:left="682"/>
              <w:rPr>
                <w:sz w:val="24"/>
              </w:rPr>
            </w:pPr>
            <w:r>
              <w:rPr>
                <w:spacing w:val="-2"/>
                <w:sz w:val="24"/>
              </w:rPr>
              <w:t>Литературоведческая</w:t>
            </w:r>
            <w:r>
              <w:rPr>
                <w:spacing w:val="20"/>
                <w:sz w:val="24"/>
              </w:rPr>
              <w:t xml:space="preserve"> </w:t>
            </w:r>
            <w:r>
              <w:rPr>
                <w:spacing w:val="-2"/>
                <w:sz w:val="24"/>
              </w:rPr>
              <w:t>пропедевтика</w:t>
            </w:r>
          </w:p>
        </w:tc>
      </w:tr>
      <w:tr w14:paraId="56F18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37C52B30">
            <w:pPr>
              <w:rPr>
                <w:sz w:val="2"/>
                <w:szCs w:val="2"/>
              </w:rPr>
            </w:pPr>
          </w:p>
        </w:tc>
        <w:tc>
          <w:tcPr>
            <w:tcW w:w="1632" w:type="dxa"/>
          </w:tcPr>
          <w:p w14:paraId="3220920A">
            <w:pPr>
              <w:pStyle w:val="13"/>
              <w:spacing w:line="265" w:lineRule="exact"/>
              <w:ind w:left="143" w:right="101"/>
              <w:jc w:val="center"/>
              <w:rPr>
                <w:sz w:val="24"/>
              </w:rPr>
            </w:pPr>
            <w:r>
              <w:rPr>
                <w:spacing w:val="-5"/>
                <w:sz w:val="24"/>
              </w:rPr>
              <w:t>3.1</w:t>
            </w:r>
          </w:p>
        </w:tc>
        <w:tc>
          <w:tcPr>
            <w:tcW w:w="6699" w:type="dxa"/>
          </w:tcPr>
          <w:p w14:paraId="3CD210A9">
            <w:pPr>
              <w:pStyle w:val="13"/>
              <w:spacing w:line="230" w:lineRule="auto"/>
              <w:ind w:left="118" w:firstLine="566"/>
              <w:rPr>
                <w:sz w:val="24"/>
              </w:rPr>
            </w:pPr>
            <w:r>
              <w:rPr>
                <w:color w:val="211F1F"/>
                <w:sz w:val="24"/>
              </w:rPr>
              <w:t>пользоваться справочными источниками для понимания текста и получения дополнительной информации</w:t>
            </w:r>
          </w:p>
        </w:tc>
      </w:tr>
      <w:tr w14:paraId="2DBCB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66" w:type="dxa"/>
            <w:vMerge w:val="restart"/>
          </w:tcPr>
          <w:p w14:paraId="12EE0446">
            <w:pPr>
              <w:pStyle w:val="13"/>
              <w:spacing w:line="265" w:lineRule="exact"/>
              <w:ind w:left="681"/>
              <w:rPr>
                <w:sz w:val="24"/>
              </w:rPr>
            </w:pPr>
            <w:r>
              <w:rPr>
                <w:spacing w:val="-10"/>
                <w:sz w:val="24"/>
              </w:rPr>
              <w:t>4</w:t>
            </w:r>
          </w:p>
        </w:tc>
        <w:tc>
          <w:tcPr>
            <w:tcW w:w="8331" w:type="dxa"/>
            <w:gridSpan w:val="2"/>
          </w:tcPr>
          <w:p w14:paraId="29C996C5">
            <w:pPr>
              <w:pStyle w:val="13"/>
              <w:spacing w:line="265" w:lineRule="exact"/>
              <w:ind w:left="682"/>
              <w:rPr>
                <w:sz w:val="24"/>
              </w:rPr>
            </w:pPr>
            <w:r>
              <w:rPr>
                <w:sz w:val="24"/>
              </w:rPr>
              <w:t>Творческая</w:t>
            </w:r>
            <w:r>
              <w:rPr>
                <w:spacing w:val="-5"/>
                <w:sz w:val="24"/>
              </w:rPr>
              <w:t xml:space="preserve"> </w:t>
            </w:r>
            <w:r>
              <w:rPr>
                <w:spacing w:val="-2"/>
                <w:sz w:val="24"/>
              </w:rPr>
              <w:t>деятельность</w:t>
            </w:r>
          </w:p>
        </w:tc>
      </w:tr>
      <w:tr w14:paraId="3FDA7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66" w:type="dxa"/>
            <w:vMerge w:val="continue"/>
            <w:tcBorders>
              <w:top w:val="nil"/>
            </w:tcBorders>
          </w:tcPr>
          <w:p w14:paraId="065E17AC">
            <w:pPr>
              <w:rPr>
                <w:sz w:val="2"/>
                <w:szCs w:val="2"/>
              </w:rPr>
            </w:pPr>
          </w:p>
        </w:tc>
        <w:tc>
          <w:tcPr>
            <w:tcW w:w="1632" w:type="dxa"/>
          </w:tcPr>
          <w:p w14:paraId="00A2CB73">
            <w:pPr>
              <w:pStyle w:val="13"/>
              <w:spacing w:line="265" w:lineRule="exact"/>
              <w:ind w:left="143" w:right="101"/>
              <w:jc w:val="center"/>
              <w:rPr>
                <w:sz w:val="24"/>
              </w:rPr>
            </w:pPr>
            <w:r>
              <w:rPr>
                <w:spacing w:val="-5"/>
                <w:sz w:val="24"/>
              </w:rPr>
              <w:t>4.1</w:t>
            </w:r>
          </w:p>
        </w:tc>
        <w:tc>
          <w:tcPr>
            <w:tcW w:w="6699" w:type="dxa"/>
          </w:tcPr>
          <w:p w14:paraId="61E665CF">
            <w:pPr>
              <w:pStyle w:val="13"/>
              <w:ind w:left="118" w:right="87" w:firstLine="566"/>
              <w:jc w:val="both"/>
              <w:rPr>
                <w:sz w:val="24"/>
              </w:rPr>
            </w:pPr>
            <w:r>
              <w:rPr>
                <w:color w:val="211F1F"/>
                <w:sz w:val="24"/>
              </w:rPr>
              <w:t>применять опыт чтения произведений русской литературы для речевого самосовершенствования:</w:t>
            </w:r>
            <w:r>
              <w:rPr>
                <w:color w:val="211F1F"/>
                <w:spacing w:val="40"/>
                <w:sz w:val="24"/>
              </w:rPr>
              <w:t xml:space="preserve"> </w:t>
            </w:r>
            <w:r>
              <w:rPr>
                <w:color w:val="211F1F"/>
                <w:sz w:val="24"/>
              </w:rPr>
              <w:t>участвовать</w:t>
            </w:r>
            <w:r>
              <w:rPr>
                <w:color w:val="211F1F"/>
                <w:spacing w:val="72"/>
                <w:sz w:val="24"/>
              </w:rPr>
              <w:t xml:space="preserve">  </w:t>
            </w:r>
            <w:r>
              <w:rPr>
                <w:color w:val="211F1F"/>
                <w:sz w:val="24"/>
              </w:rPr>
              <w:t>в</w:t>
            </w:r>
            <w:r>
              <w:rPr>
                <w:color w:val="211F1F"/>
                <w:spacing w:val="72"/>
                <w:sz w:val="24"/>
              </w:rPr>
              <w:t xml:space="preserve">  </w:t>
            </w:r>
            <w:r>
              <w:rPr>
                <w:color w:val="211F1F"/>
                <w:sz w:val="24"/>
              </w:rPr>
              <w:t>обсуждении</w:t>
            </w:r>
            <w:r>
              <w:rPr>
                <w:color w:val="211F1F"/>
                <w:spacing w:val="71"/>
                <w:sz w:val="24"/>
              </w:rPr>
              <w:t xml:space="preserve">  </w:t>
            </w:r>
            <w:r>
              <w:rPr>
                <w:color w:val="211F1F"/>
                <w:spacing w:val="-2"/>
                <w:sz w:val="24"/>
              </w:rPr>
              <w:t>прослушанного/прочитанного</w:t>
            </w:r>
          </w:p>
          <w:p w14:paraId="00182E58">
            <w:pPr>
              <w:pStyle w:val="13"/>
              <w:spacing w:line="268" w:lineRule="exact"/>
              <w:ind w:left="118" w:right="122"/>
              <w:jc w:val="both"/>
              <w:rPr>
                <w:sz w:val="24"/>
              </w:rPr>
            </w:pPr>
            <w:r>
              <w:rPr>
                <w:color w:val="211F1F"/>
                <w:sz w:val="24"/>
              </w:rPr>
              <w:t>текста, доказывать и подтверждать собственное мнение ссылками на текст</w:t>
            </w:r>
          </w:p>
        </w:tc>
      </w:tr>
    </w:tbl>
    <w:p w14:paraId="511CFAAA">
      <w:pPr>
        <w:pStyle w:val="8"/>
        <w:spacing w:before="275" w:after="15"/>
        <w:ind w:left="1841"/>
        <w:jc w:val="left"/>
      </w:pPr>
      <w:r>
        <w:t>4</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77BBF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66" w:type="dxa"/>
          </w:tcPr>
          <w:p w14:paraId="500DB501">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7D6050C3">
            <w:pPr>
              <w:pStyle w:val="13"/>
              <w:spacing w:line="237" w:lineRule="auto"/>
              <w:ind w:left="115" w:firstLine="567"/>
              <w:rPr>
                <w:sz w:val="24"/>
              </w:rPr>
            </w:pPr>
            <w:r>
              <w:rPr>
                <w:spacing w:val="-4"/>
                <w:sz w:val="24"/>
              </w:rPr>
              <w:t>Код проверяемого</w:t>
            </w:r>
          </w:p>
          <w:p w14:paraId="7AC784D7">
            <w:pPr>
              <w:pStyle w:val="13"/>
              <w:spacing w:line="269" w:lineRule="exact"/>
              <w:ind w:left="115"/>
              <w:rPr>
                <w:sz w:val="24"/>
              </w:rPr>
            </w:pPr>
            <w:r>
              <w:rPr>
                <w:spacing w:val="-2"/>
                <w:sz w:val="24"/>
              </w:rPr>
              <w:t>элемента</w:t>
            </w:r>
          </w:p>
        </w:tc>
        <w:tc>
          <w:tcPr>
            <w:tcW w:w="6699" w:type="dxa"/>
          </w:tcPr>
          <w:p w14:paraId="4BEDD7B3">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5C047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restart"/>
          </w:tcPr>
          <w:p w14:paraId="0763FF54">
            <w:pPr>
              <w:pStyle w:val="13"/>
              <w:spacing w:line="265" w:lineRule="exact"/>
              <w:ind w:left="681"/>
              <w:rPr>
                <w:sz w:val="24"/>
              </w:rPr>
            </w:pPr>
            <w:r>
              <w:rPr>
                <w:spacing w:val="-10"/>
                <w:sz w:val="24"/>
              </w:rPr>
              <w:t>1</w:t>
            </w:r>
          </w:p>
        </w:tc>
        <w:tc>
          <w:tcPr>
            <w:tcW w:w="8331" w:type="dxa"/>
            <w:gridSpan w:val="2"/>
          </w:tcPr>
          <w:p w14:paraId="6693DBA2">
            <w:pPr>
              <w:pStyle w:val="13"/>
              <w:spacing w:line="258" w:lineRule="exact"/>
              <w:ind w:left="682"/>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1C555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2991E3BC">
            <w:pPr>
              <w:rPr>
                <w:sz w:val="2"/>
                <w:szCs w:val="2"/>
              </w:rPr>
            </w:pPr>
          </w:p>
        </w:tc>
        <w:tc>
          <w:tcPr>
            <w:tcW w:w="1632" w:type="dxa"/>
          </w:tcPr>
          <w:p w14:paraId="32CE0BB6">
            <w:pPr>
              <w:pStyle w:val="13"/>
              <w:spacing w:line="265" w:lineRule="exact"/>
              <w:ind w:left="143" w:right="101"/>
              <w:jc w:val="center"/>
              <w:rPr>
                <w:sz w:val="24"/>
              </w:rPr>
            </w:pPr>
            <w:r>
              <w:rPr>
                <w:spacing w:val="-5"/>
                <w:sz w:val="24"/>
              </w:rPr>
              <w:t>1.1</w:t>
            </w:r>
          </w:p>
        </w:tc>
        <w:tc>
          <w:tcPr>
            <w:tcW w:w="6699" w:type="dxa"/>
          </w:tcPr>
          <w:p w14:paraId="1066A415">
            <w:pPr>
              <w:pStyle w:val="13"/>
              <w:spacing w:line="230" w:lineRule="auto"/>
              <w:ind w:left="118" w:firstLine="566"/>
              <w:rPr>
                <w:sz w:val="24"/>
              </w:rPr>
            </w:pPr>
            <w:r>
              <w:rPr>
                <w:color w:val="211F1F"/>
                <w:sz w:val="24"/>
              </w:rPr>
              <w:t>определять</w:t>
            </w:r>
            <w:r>
              <w:rPr>
                <w:color w:val="211F1F"/>
                <w:spacing w:val="40"/>
                <w:sz w:val="24"/>
              </w:rPr>
              <w:t xml:space="preserve"> </w:t>
            </w:r>
            <w:r>
              <w:rPr>
                <w:color w:val="211F1F"/>
                <w:sz w:val="24"/>
              </w:rPr>
              <w:t>позиции</w:t>
            </w:r>
            <w:r>
              <w:rPr>
                <w:color w:val="211F1F"/>
                <w:spacing w:val="40"/>
                <w:sz w:val="24"/>
              </w:rPr>
              <w:t xml:space="preserve"> </w:t>
            </w:r>
            <w:r>
              <w:rPr>
                <w:color w:val="211F1F"/>
                <w:sz w:val="24"/>
              </w:rPr>
              <w:t>героев</w:t>
            </w:r>
            <w:r>
              <w:rPr>
                <w:color w:val="211F1F"/>
                <w:spacing w:val="80"/>
                <w:sz w:val="24"/>
              </w:rPr>
              <w:t xml:space="preserve"> </w:t>
            </w:r>
            <w:r>
              <w:rPr>
                <w:color w:val="211F1F"/>
                <w:sz w:val="24"/>
              </w:rPr>
              <w:t>художественного</w:t>
            </w:r>
            <w:r>
              <w:rPr>
                <w:color w:val="211F1F"/>
                <w:spacing w:val="80"/>
                <w:sz w:val="24"/>
              </w:rPr>
              <w:t xml:space="preserve"> </w:t>
            </w:r>
            <w:r>
              <w:rPr>
                <w:color w:val="211F1F"/>
                <w:sz w:val="24"/>
              </w:rPr>
              <w:t>текста, позицию автора художественного текста</w:t>
            </w:r>
          </w:p>
        </w:tc>
      </w:tr>
      <w:tr w14:paraId="011D9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2788BA7B">
            <w:pPr>
              <w:rPr>
                <w:sz w:val="2"/>
                <w:szCs w:val="2"/>
              </w:rPr>
            </w:pPr>
          </w:p>
        </w:tc>
        <w:tc>
          <w:tcPr>
            <w:tcW w:w="1632" w:type="dxa"/>
          </w:tcPr>
          <w:p w14:paraId="35A56838">
            <w:pPr>
              <w:pStyle w:val="13"/>
              <w:spacing w:line="265" w:lineRule="exact"/>
              <w:ind w:left="143" w:right="101"/>
              <w:jc w:val="center"/>
              <w:rPr>
                <w:sz w:val="24"/>
              </w:rPr>
            </w:pPr>
            <w:r>
              <w:rPr>
                <w:spacing w:val="-5"/>
                <w:sz w:val="24"/>
              </w:rPr>
              <w:t>1.2</w:t>
            </w:r>
          </w:p>
        </w:tc>
        <w:tc>
          <w:tcPr>
            <w:tcW w:w="6699" w:type="dxa"/>
          </w:tcPr>
          <w:p w14:paraId="17CCB82E">
            <w:pPr>
              <w:pStyle w:val="13"/>
              <w:spacing w:line="235" w:lineRule="auto"/>
              <w:ind w:left="118" w:right="110" w:firstLine="566"/>
              <w:jc w:val="both"/>
              <w:rPr>
                <w:sz w:val="24"/>
              </w:rPr>
            </w:pPr>
            <w:r>
              <w:rPr>
                <w:color w:val="211F1F"/>
                <w:sz w:val="24"/>
              </w:rPr>
              <w:t xml:space="preserve">совершенствовать в процессе чтения произведений русской литературы читательские умения: читать вслух и про </w:t>
            </w:r>
            <w:r>
              <w:rPr>
                <w:color w:val="211F1F"/>
                <w:spacing w:val="-4"/>
                <w:sz w:val="24"/>
              </w:rPr>
              <w:t>себя</w:t>
            </w:r>
          </w:p>
        </w:tc>
      </w:tr>
      <w:tr w14:paraId="6F21A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35B89B30">
            <w:pPr>
              <w:rPr>
                <w:sz w:val="2"/>
                <w:szCs w:val="2"/>
              </w:rPr>
            </w:pPr>
          </w:p>
        </w:tc>
        <w:tc>
          <w:tcPr>
            <w:tcW w:w="1632" w:type="dxa"/>
          </w:tcPr>
          <w:p w14:paraId="68039F84">
            <w:pPr>
              <w:pStyle w:val="13"/>
              <w:spacing w:line="265" w:lineRule="exact"/>
              <w:ind w:left="143" w:right="101"/>
              <w:jc w:val="center"/>
              <w:rPr>
                <w:sz w:val="24"/>
              </w:rPr>
            </w:pPr>
            <w:r>
              <w:rPr>
                <w:spacing w:val="-5"/>
                <w:sz w:val="24"/>
              </w:rPr>
              <w:t>1.3</w:t>
            </w:r>
          </w:p>
        </w:tc>
        <w:tc>
          <w:tcPr>
            <w:tcW w:w="6699" w:type="dxa"/>
          </w:tcPr>
          <w:p w14:paraId="194AAA6A">
            <w:pPr>
              <w:pStyle w:val="13"/>
              <w:tabs>
                <w:tab w:val="left" w:pos="1762"/>
                <w:tab w:val="left" w:pos="3678"/>
                <w:tab w:val="left" w:pos="4996"/>
              </w:tabs>
              <w:spacing w:line="265" w:lineRule="exact"/>
              <w:ind w:left="118" w:firstLine="566"/>
              <w:rPr>
                <w:sz w:val="24"/>
              </w:rPr>
            </w:pPr>
            <w:r>
              <w:rPr>
                <w:color w:val="211F1F"/>
                <w:spacing w:val="-2"/>
                <w:sz w:val="24"/>
              </w:rPr>
              <w:t>владеть</w:t>
            </w:r>
            <w:r>
              <w:rPr>
                <w:color w:val="211F1F"/>
                <w:sz w:val="24"/>
              </w:rPr>
              <w:tab/>
            </w:r>
            <w:r>
              <w:rPr>
                <w:color w:val="211F1F"/>
                <w:spacing w:val="-2"/>
                <w:sz w:val="24"/>
              </w:rPr>
              <w:t>элементарными</w:t>
            </w:r>
            <w:r>
              <w:rPr>
                <w:color w:val="211F1F"/>
                <w:sz w:val="24"/>
              </w:rPr>
              <w:tab/>
            </w:r>
            <w:r>
              <w:rPr>
                <w:color w:val="211F1F"/>
                <w:spacing w:val="-2"/>
                <w:sz w:val="24"/>
              </w:rPr>
              <w:t>приёмами</w:t>
            </w:r>
            <w:r>
              <w:rPr>
                <w:color w:val="211F1F"/>
                <w:sz w:val="24"/>
              </w:rPr>
              <w:tab/>
            </w:r>
            <w:r>
              <w:rPr>
                <w:color w:val="211F1F"/>
                <w:spacing w:val="-2"/>
                <w:sz w:val="24"/>
              </w:rPr>
              <w:t>интерпретации,</w:t>
            </w:r>
          </w:p>
          <w:p w14:paraId="600B02B1">
            <w:pPr>
              <w:pStyle w:val="13"/>
              <w:tabs>
                <w:tab w:val="left" w:pos="1249"/>
                <w:tab w:val="left" w:pos="1714"/>
                <w:tab w:val="left" w:pos="3678"/>
                <w:tab w:val="left" w:pos="5793"/>
              </w:tabs>
              <w:spacing w:line="274" w:lineRule="exact"/>
              <w:ind w:left="118" w:right="103"/>
              <w:rPr>
                <w:sz w:val="24"/>
              </w:rPr>
            </w:pPr>
            <w:r>
              <w:rPr>
                <w:color w:val="211F1F"/>
                <w:spacing w:val="-2"/>
                <w:sz w:val="24"/>
              </w:rPr>
              <w:t>анализа</w:t>
            </w:r>
            <w:r>
              <w:rPr>
                <w:color w:val="211F1F"/>
                <w:sz w:val="24"/>
              </w:rPr>
              <w:tab/>
            </w:r>
            <w:r>
              <w:rPr>
                <w:color w:val="211F1F"/>
                <w:spacing w:val="-10"/>
                <w:sz w:val="24"/>
              </w:rPr>
              <w:t>и</w:t>
            </w:r>
            <w:r>
              <w:rPr>
                <w:color w:val="211F1F"/>
                <w:sz w:val="24"/>
              </w:rPr>
              <w:tab/>
            </w:r>
            <w:r>
              <w:rPr>
                <w:color w:val="211F1F"/>
                <w:spacing w:val="-2"/>
                <w:sz w:val="24"/>
              </w:rPr>
              <w:t>преобразования</w:t>
            </w:r>
            <w:r>
              <w:rPr>
                <w:color w:val="211F1F"/>
                <w:sz w:val="24"/>
              </w:rPr>
              <w:tab/>
            </w:r>
            <w:r>
              <w:rPr>
                <w:color w:val="211F1F"/>
                <w:spacing w:val="-2"/>
                <w:sz w:val="24"/>
              </w:rPr>
              <w:t>художественных,</w:t>
            </w:r>
            <w:r>
              <w:rPr>
                <w:color w:val="211F1F"/>
                <w:sz w:val="24"/>
              </w:rPr>
              <w:tab/>
            </w:r>
            <w:r>
              <w:rPr>
                <w:color w:val="211F1F"/>
                <w:spacing w:val="-4"/>
                <w:sz w:val="24"/>
              </w:rPr>
              <w:t xml:space="preserve">научно- </w:t>
            </w:r>
            <w:r>
              <w:rPr>
                <w:color w:val="211F1F"/>
                <w:sz w:val="24"/>
              </w:rPr>
              <w:t>популярных и учебных текстов</w:t>
            </w:r>
          </w:p>
        </w:tc>
      </w:tr>
      <w:tr w14:paraId="74CF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2BF2E1DA">
            <w:pPr>
              <w:pStyle w:val="13"/>
              <w:spacing w:line="265" w:lineRule="exact"/>
              <w:ind w:left="681"/>
              <w:rPr>
                <w:sz w:val="24"/>
              </w:rPr>
            </w:pPr>
            <w:r>
              <w:rPr>
                <w:spacing w:val="-10"/>
                <w:sz w:val="24"/>
              </w:rPr>
              <w:t>2</w:t>
            </w:r>
          </w:p>
        </w:tc>
        <w:tc>
          <w:tcPr>
            <w:tcW w:w="8331" w:type="dxa"/>
            <w:gridSpan w:val="2"/>
          </w:tcPr>
          <w:p w14:paraId="21FEA70D">
            <w:pPr>
              <w:pStyle w:val="13"/>
              <w:spacing w:line="253" w:lineRule="exact"/>
              <w:ind w:left="682"/>
              <w:rPr>
                <w:sz w:val="24"/>
              </w:rPr>
            </w:pPr>
            <w:r>
              <w:rPr>
                <w:sz w:val="24"/>
              </w:rPr>
              <w:t>Круг</w:t>
            </w:r>
            <w:r>
              <w:rPr>
                <w:spacing w:val="-7"/>
                <w:sz w:val="24"/>
              </w:rPr>
              <w:t xml:space="preserve"> </w:t>
            </w:r>
            <w:r>
              <w:rPr>
                <w:spacing w:val="-2"/>
                <w:sz w:val="24"/>
              </w:rPr>
              <w:t>чтения</w:t>
            </w:r>
          </w:p>
        </w:tc>
      </w:tr>
      <w:tr w14:paraId="57062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3CE1710C">
            <w:pPr>
              <w:rPr>
                <w:sz w:val="2"/>
                <w:szCs w:val="2"/>
              </w:rPr>
            </w:pPr>
          </w:p>
        </w:tc>
        <w:tc>
          <w:tcPr>
            <w:tcW w:w="1632" w:type="dxa"/>
          </w:tcPr>
          <w:p w14:paraId="6DF0BFC4">
            <w:pPr>
              <w:pStyle w:val="13"/>
              <w:spacing w:line="265" w:lineRule="exact"/>
              <w:ind w:left="143" w:right="101"/>
              <w:jc w:val="center"/>
              <w:rPr>
                <w:sz w:val="24"/>
              </w:rPr>
            </w:pPr>
            <w:r>
              <w:rPr>
                <w:spacing w:val="-5"/>
                <w:sz w:val="24"/>
              </w:rPr>
              <w:t>2.1</w:t>
            </w:r>
          </w:p>
        </w:tc>
        <w:tc>
          <w:tcPr>
            <w:tcW w:w="6699" w:type="dxa"/>
          </w:tcPr>
          <w:p w14:paraId="6EBF232A">
            <w:pPr>
              <w:pStyle w:val="13"/>
              <w:spacing w:line="232" w:lineRule="auto"/>
              <w:ind w:left="118" w:firstLine="566"/>
              <w:rPr>
                <w:sz w:val="24"/>
              </w:rPr>
            </w:pPr>
            <w:r>
              <w:rPr>
                <w:color w:val="211F1F"/>
                <w:sz w:val="24"/>
              </w:rPr>
              <w:t>осознавать</w:t>
            </w:r>
            <w:r>
              <w:rPr>
                <w:color w:val="211F1F"/>
                <w:spacing w:val="38"/>
                <w:sz w:val="24"/>
              </w:rPr>
              <w:t xml:space="preserve"> </w:t>
            </w:r>
            <w:r>
              <w:rPr>
                <w:color w:val="211F1F"/>
                <w:sz w:val="24"/>
              </w:rPr>
              <w:t>значимость</w:t>
            </w:r>
            <w:r>
              <w:rPr>
                <w:color w:val="211F1F"/>
                <w:spacing w:val="36"/>
                <w:sz w:val="24"/>
              </w:rPr>
              <w:t xml:space="preserve"> </w:t>
            </w:r>
            <w:r>
              <w:rPr>
                <w:color w:val="211F1F"/>
                <w:sz w:val="24"/>
              </w:rPr>
              <w:t>чтения</w:t>
            </w:r>
            <w:r>
              <w:rPr>
                <w:color w:val="211F1F"/>
                <w:spacing w:val="36"/>
                <w:sz w:val="24"/>
              </w:rPr>
              <w:t xml:space="preserve"> </w:t>
            </w:r>
            <w:r>
              <w:rPr>
                <w:color w:val="211F1F"/>
                <w:sz w:val="24"/>
              </w:rPr>
              <w:t>русской</w:t>
            </w:r>
            <w:r>
              <w:rPr>
                <w:color w:val="211F1F"/>
                <w:spacing w:val="37"/>
                <w:sz w:val="24"/>
              </w:rPr>
              <w:t xml:space="preserve"> </w:t>
            </w:r>
            <w:r>
              <w:rPr>
                <w:color w:val="211F1F"/>
                <w:sz w:val="24"/>
              </w:rPr>
              <w:t>литературы</w:t>
            </w:r>
            <w:r>
              <w:rPr>
                <w:color w:val="211F1F"/>
                <w:spacing w:val="38"/>
                <w:sz w:val="24"/>
              </w:rPr>
              <w:t xml:space="preserve"> </w:t>
            </w:r>
            <w:r>
              <w:rPr>
                <w:color w:val="211F1F"/>
                <w:sz w:val="24"/>
              </w:rPr>
              <w:t>для личного развития; для культурной самоидентификации</w:t>
            </w:r>
          </w:p>
        </w:tc>
      </w:tr>
    </w:tbl>
    <w:p w14:paraId="02FC50C7">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6B4C4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19A5F20F">
            <w:pPr>
              <w:pStyle w:val="13"/>
              <w:spacing w:line="268" w:lineRule="exact"/>
              <w:ind w:left="681"/>
              <w:rPr>
                <w:sz w:val="24"/>
              </w:rPr>
            </w:pPr>
            <w:r>
              <w:rPr>
                <w:spacing w:val="-10"/>
                <w:sz w:val="24"/>
              </w:rPr>
              <w:t>3</w:t>
            </w:r>
          </w:p>
        </w:tc>
        <w:tc>
          <w:tcPr>
            <w:tcW w:w="8331" w:type="dxa"/>
            <w:gridSpan w:val="2"/>
          </w:tcPr>
          <w:p w14:paraId="3CF5F37E">
            <w:pPr>
              <w:pStyle w:val="13"/>
              <w:spacing w:line="258" w:lineRule="exact"/>
              <w:ind w:left="682"/>
              <w:rPr>
                <w:sz w:val="24"/>
              </w:rPr>
            </w:pPr>
            <w:r>
              <w:rPr>
                <w:spacing w:val="-2"/>
                <w:sz w:val="24"/>
              </w:rPr>
              <w:t>Литературоведческая</w:t>
            </w:r>
            <w:r>
              <w:rPr>
                <w:spacing w:val="20"/>
                <w:sz w:val="24"/>
              </w:rPr>
              <w:t xml:space="preserve"> </w:t>
            </w:r>
            <w:r>
              <w:rPr>
                <w:spacing w:val="-2"/>
                <w:sz w:val="24"/>
              </w:rPr>
              <w:t>пропедевтика</w:t>
            </w:r>
          </w:p>
        </w:tc>
      </w:tr>
      <w:tr w14:paraId="50E82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1F9809A7">
            <w:pPr>
              <w:rPr>
                <w:sz w:val="2"/>
                <w:szCs w:val="2"/>
              </w:rPr>
            </w:pPr>
          </w:p>
        </w:tc>
        <w:tc>
          <w:tcPr>
            <w:tcW w:w="1632" w:type="dxa"/>
          </w:tcPr>
          <w:p w14:paraId="0572BAF2">
            <w:pPr>
              <w:pStyle w:val="13"/>
              <w:spacing w:line="266" w:lineRule="exact"/>
              <w:ind w:left="143" w:right="101"/>
              <w:jc w:val="center"/>
              <w:rPr>
                <w:sz w:val="24"/>
              </w:rPr>
            </w:pPr>
            <w:r>
              <w:rPr>
                <w:spacing w:val="-5"/>
                <w:sz w:val="24"/>
              </w:rPr>
              <w:t>3.1</w:t>
            </w:r>
          </w:p>
        </w:tc>
        <w:tc>
          <w:tcPr>
            <w:tcW w:w="6699" w:type="dxa"/>
          </w:tcPr>
          <w:p w14:paraId="05310B0F">
            <w:pPr>
              <w:pStyle w:val="13"/>
              <w:spacing w:line="235" w:lineRule="auto"/>
              <w:ind w:left="118" w:right="95" w:firstLine="566"/>
              <w:jc w:val="both"/>
              <w:rPr>
                <w:sz w:val="24"/>
              </w:rPr>
            </w:pPr>
            <w:r>
              <w:rPr>
                <w:color w:val="211F1F"/>
                <w:sz w:val="24"/>
              </w:rPr>
              <w:t>передавать содержание прочитанного или прослушанного с учётом специфики текста в виде пересказа (полного или краткого</w:t>
            </w:r>
          </w:p>
        </w:tc>
      </w:tr>
      <w:tr w14:paraId="0ED2C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66" w:type="dxa"/>
            <w:vMerge w:val="restart"/>
          </w:tcPr>
          <w:p w14:paraId="5F14DFC3">
            <w:pPr>
              <w:pStyle w:val="13"/>
              <w:spacing w:line="265" w:lineRule="exact"/>
              <w:ind w:left="681"/>
              <w:rPr>
                <w:sz w:val="24"/>
              </w:rPr>
            </w:pPr>
            <w:r>
              <w:rPr>
                <w:spacing w:val="-10"/>
                <w:sz w:val="24"/>
              </w:rPr>
              <w:t>4</w:t>
            </w:r>
          </w:p>
        </w:tc>
        <w:tc>
          <w:tcPr>
            <w:tcW w:w="8331" w:type="dxa"/>
            <w:gridSpan w:val="2"/>
          </w:tcPr>
          <w:p w14:paraId="32146582">
            <w:pPr>
              <w:pStyle w:val="13"/>
              <w:spacing w:line="265" w:lineRule="exact"/>
              <w:ind w:left="682"/>
              <w:rPr>
                <w:sz w:val="24"/>
              </w:rPr>
            </w:pPr>
            <w:r>
              <w:rPr>
                <w:sz w:val="24"/>
              </w:rPr>
              <w:t>Творческая</w:t>
            </w:r>
            <w:r>
              <w:rPr>
                <w:spacing w:val="-5"/>
                <w:sz w:val="24"/>
              </w:rPr>
              <w:t xml:space="preserve"> </w:t>
            </w:r>
            <w:r>
              <w:rPr>
                <w:spacing w:val="-2"/>
                <w:sz w:val="24"/>
              </w:rPr>
              <w:t>деятельность</w:t>
            </w:r>
          </w:p>
        </w:tc>
      </w:tr>
      <w:tr w14:paraId="0352E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66" w:type="dxa"/>
            <w:vMerge w:val="continue"/>
            <w:tcBorders>
              <w:top w:val="nil"/>
            </w:tcBorders>
          </w:tcPr>
          <w:p w14:paraId="53CD2124">
            <w:pPr>
              <w:rPr>
                <w:sz w:val="2"/>
                <w:szCs w:val="2"/>
              </w:rPr>
            </w:pPr>
          </w:p>
        </w:tc>
        <w:tc>
          <w:tcPr>
            <w:tcW w:w="1632" w:type="dxa"/>
          </w:tcPr>
          <w:p w14:paraId="7E414ED8">
            <w:pPr>
              <w:pStyle w:val="13"/>
              <w:spacing w:line="265" w:lineRule="exact"/>
              <w:ind w:left="143" w:right="101"/>
              <w:jc w:val="center"/>
              <w:rPr>
                <w:sz w:val="24"/>
              </w:rPr>
            </w:pPr>
            <w:r>
              <w:rPr>
                <w:spacing w:val="-5"/>
                <w:sz w:val="24"/>
              </w:rPr>
              <w:t>4.1</w:t>
            </w:r>
          </w:p>
        </w:tc>
        <w:tc>
          <w:tcPr>
            <w:tcW w:w="6699" w:type="dxa"/>
          </w:tcPr>
          <w:p w14:paraId="2DCC2768">
            <w:pPr>
              <w:pStyle w:val="13"/>
              <w:ind w:left="118" w:right="85" w:firstLine="566"/>
              <w:jc w:val="both"/>
              <w:rPr>
                <w:sz w:val="24"/>
              </w:rPr>
            </w:pPr>
            <w:r>
              <w:rPr>
                <w:color w:val="211F1F"/>
                <w:sz w:val="24"/>
              </w:rPr>
              <w:t>применять опыт чтения произведений русской литературы для речевого самосовершенствования:</w:t>
            </w:r>
            <w:r>
              <w:rPr>
                <w:color w:val="211F1F"/>
                <w:spacing w:val="80"/>
                <w:sz w:val="24"/>
              </w:rPr>
              <w:t xml:space="preserve"> </w:t>
            </w:r>
            <w:r>
              <w:rPr>
                <w:color w:val="211F1F"/>
                <w:sz w:val="24"/>
              </w:rPr>
              <w:t>участвовать</w:t>
            </w:r>
            <w:r>
              <w:rPr>
                <w:color w:val="211F1F"/>
                <w:spacing w:val="40"/>
                <w:sz w:val="24"/>
              </w:rPr>
              <w:t xml:space="preserve">  </w:t>
            </w:r>
            <w:r>
              <w:rPr>
                <w:color w:val="211F1F"/>
                <w:sz w:val="24"/>
              </w:rPr>
              <w:t>в</w:t>
            </w:r>
            <w:r>
              <w:rPr>
                <w:color w:val="211F1F"/>
                <w:spacing w:val="80"/>
                <w:w w:val="150"/>
                <w:sz w:val="24"/>
              </w:rPr>
              <w:t xml:space="preserve"> </w:t>
            </w:r>
            <w:r>
              <w:rPr>
                <w:color w:val="211F1F"/>
                <w:sz w:val="24"/>
              </w:rPr>
              <w:t>обсуждении</w:t>
            </w:r>
            <w:r>
              <w:rPr>
                <w:color w:val="211F1F"/>
                <w:spacing w:val="40"/>
                <w:sz w:val="24"/>
              </w:rPr>
              <w:t xml:space="preserve">  </w:t>
            </w:r>
            <w:r>
              <w:rPr>
                <w:color w:val="211F1F"/>
                <w:sz w:val="24"/>
              </w:rPr>
              <w:t>прослушанного/прочитанного</w:t>
            </w:r>
          </w:p>
          <w:p w14:paraId="191B9295">
            <w:pPr>
              <w:pStyle w:val="13"/>
              <w:spacing w:line="274" w:lineRule="exact"/>
              <w:ind w:left="118" w:right="85"/>
              <w:jc w:val="both"/>
              <w:rPr>
                <w:sz w:val="24"/>
              </w:rPr>
            </w:pPr>
            <w:r>
              <w:rPr>
                <w:color w:val="211F1F"/>
                <w:sz w:val="24"/>
              </w:rPr>
              <w:t>текста, доказывать и подтверждать собственное мнение ссылками на текст</w:t>
            </w:r>
          </w:p>
        </w:tc>
      </w:tr>
      <w:tr w14:paraId="406D0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403B358D">
            <w:pPr>
              <w:rPr>
                <w:sz w:val="2"/>
                <w:szCs w:val="2"/>
              </w:rPr>
            </w:pPr>
          </w:p>
        </w:tc>
        <w:tc>
          <w:tcPr>
            <w:tcW w:w="1632" w:type="dxa"/>
          </w:tcPr>
          <w:p w14:paraId="2556195F">
            <w:pPr>
              <w:pStyle w:val="13"/>
              <w:spacing w:line="265" w:lineRule="exact"/>
              <w:ind w:left="143" w:right="101"/>
              <w:jc w:val="center"/>
              <w:rPr>
                <w:sz w:val="24"/>
              </w:rPr>
            </w:pPr>
            <w:r>
              <w:rPr>
                <w:spacing w:val="-5"/>
                <w:sz w:val="24"/>
              </w:rPr>
              <w:t>4.2</w:t>
            </w:r>
          </w:p>
        </w:tc>
        <w:tc>
          <w:tcPr>
            <w:tcW w:w="6699" w:type="dxa"/>
          </w:tcPr>
          <w:p w14:paraId="09C0BB78">
            <w:pPr>
              <w:pStyle w:val="13"/>
              <w:spacing w:line="235" w:lineRule="auto"/>
              <w:ind w:left="118" w:right="109" w:firstLine="566"/>
              <w:jc w:val="both"/>
              <w:rPr>
                <w:sz w:val="24"/>
              </w:rPr>
            </w:pPr>
            <w:r>
              <w:rPr>
                <w:color w:val="211F1F"/>
                <w:sz w:val="24"/>
              </w:rPr>
              <w:t xml:space="preserve">составлять устный рассказ на основе прочитанных произведений с учётом коммуникативной задачи (для разных </w:t>
            </w:r>
            <w:r>
              <w:rPr>
                <w:color w:val="211F1F"/>
                <w:spacing w:val="-2"/>
                <w:sz w:val="24"/>
              </w:rPr>
              <w:t>адресатов)</w:t>
            </w:r>
          </w:p>
        </w:tc>
      </w:tr>
    </w:tbl>
    <w:p w14:paraId="18A09BC7">
      <w:pPr>
        <w:pStyle w:val="8"/>
        <w:spacing w:before="24"/>
        <w:ind w:left="0"/>
        <w:jc w:val="left"/>
      </w:pPr>
    </w:p>
    <w:p w14:paraId="126AF83F">
      <w:pPr>
        <w:pStyle w:val="8"/>
        <w:spacing w:before="1" w:line="237" w:lineRule="auto"/>
        <w:ind w:right="885" w:firstLine="563"/>
        <w:jc w:val="left"/>
      </w:pPr>
      <w:r>
        <w:t>Перечень</w:t>
      </w:r>
      <w:r>
        <w:rPr>
          <w:spacing w:val="40"/>
        </w:rPr>
        <w:t xml:space="preserve"> </w:t>
      </w:r>
      <w:r>
        <w:t>распределённых</w:t>
      </w:r>
      <w:r>
        <w:rPr>
          <w:spacing w:val="40"/>
        </w:rPr>
        <w:t xml:space="preserve"> </w:t>
      </w:r>
      <w:r>
        <w:t>по</w:t>
      </w:r>
      <w:r>
        <w:rPr>
          <w:spacing w:val="40"/>
        </w:rPr>
        <w:t xml:space="preserve"> </w:t>
      </w:r>
      <w:r>
        <w:t>классам</w:t>
      </w:r>
      <w:r>
        <w:rPr>
          <w:spacing w:val="40"/>
        </w:rPr>
        <w:t xml:space="preserve"> </w:t>
      </w:r>
      <w:r>
        <w:t>проверяемых</w:t>
      </w:r>
      <w:r>
        <w:rPr>
          <w:spacing w:val="40"/>
        </w:rPr>
        <w:t xml:space="preserve"> </w:t>
      </w:r>
      <w:r>
        <w:t>элементов</w:t>
      </w:r>
      <w:r>
        <w:rPr>
          <w:spacing w:val="40"/>
        </w:rPr>
        <w:t xml:space="preserve"> </w:t>
      </w:r>
      <w:r>
        <w:t>содержания</w:t>
      </w:r>
      <w:r>
        <w:rPr>
          <w:spacing w:val="40"/>
        </w:rPr>
        <w:t xml:space="preserve"> </w:t>
      </w:r>
      <w:r>
        <w:t>по</w:t>
      </w:r>
      <w:r>
        <w:rPr>
          <w:spacing w:val="80"/>
        </w:rPr>
        <w:t xml:space="preserve"> </w:t>
      </w:r>
      <w:r>
        <w:t>литературному чтению на родном (татарском) языке</w:t>
      </w:r>
    </w:p>
    <w:p w14:paraId="5525C836">
      <w:pPr>
        <w:pStyle w:val="8"/>
        <w:spacing w:before="5" w:after="13"/>
        <w:ind w:left="1841"/>
        <w:jc w:val="left"/>
      </w:pPr>
      <w:r>
        <w:t>1</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18977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66" w:type="dxa"/>
          </w:tcPr>
          <w:p w14:paraId="6224057A">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067945EE">
            <w:pPr>
              <w:pStyle w:val="13"/>
              <w:spacing w:line="265" w:lineRule="exact"/>
              <w:ind w:left="115" w:firstLine="567"/>
              <w:rPr>
                <w:sz w:val="24"/>
              </w:rPr>
            </w:pPr>
            <w:r>
              <w:rPr>
                <w:spacing w:val="-5"/>
                <w:sz w:val="24"/>
              </w:rPr>
              <w:t>Код</w:t>
            </w:r>
          </w:p>
          <w:p w14:paraId="06895BB1">
            <w:pPr>
              <w:pStyle w:val="13"/>
              <w:spacing w:line="274" w:lineRule="exact"/>
              <w:ind w:left="115"/>
              <w:rPr>
                <w:sz w:val="24"/>
              </w:rPr>
            </w:pPr>
            <w:r>
              <w:rPr>
                <w:spacing w:val="-4"/>
                <w:sz w:val="24"/>
              </w:rPr>
              <w:t xml:space="preserve">проверяемого </w:t>
            </w:r>
            <w:r>
              <w:rPr>
                <w:spacing w:val="-2"/>
                <w:sz w:val="24"/>
              </w:rPr>
              <w:t>элемента</w:t>
            </w:r>
          </w:p>
        </w:tc>
        <w:tc>
          <w:tcPr>
            <w:tcW w:w="6699" w:type="dxa"/>
          </w:tcPr>
          <w:p w14:paraId="1B9046B9">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3FA5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1B9E1D35">
            <w:pPr>
              <w:pStyle w:val="13"/>
              <w:spacing w:line="268" w:lineRule="exact"/>
              <w:ind w:left="681"/>
              <w:rPr>
                <w:sz w:val="24"/>
              </w:rPr>
            </w:pPr>
            <w:r>
              <w:rPr>
                <w:spacing w:val="-10"/>
                <w:sz w:val="24"/>
              </w:rPr>
              <w:t>1</w:t>
            </w:r>
          </w:p>
        </w:tc>
        <w:tc>
          <w:tcPr>
            <w:tcW w:w="8331" w:type="dxa"/>
            <w:gridSpan w:val="2"/>
          </w:tcPr>
          <w:p w14:paraId="60890E2E">
            <w:pPr>
              <w:pStyle w:val="13"/>
              <w:spacing w:line="253" w:lineRule="exact"/>
              <w:ind w:left="682"/>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0432D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66" w:type="dxa"/>
            <w:vMerge w:val="continue"/>
            <w:tcBorders>
              <w:top w:val="nil"/>
            </w:tcBorders>
          </w:tcPr>
          <w:p w14:paraId="0514218B">
            <w:pPr>
              <w:rPr>
                <w:sz w:val="2"/>
                <w:szCs w:val="2"/>
              </w:rPr>
            </w:pPr>
          </w:p>
        </w:tc>
        <w:tc>
          <w:tcPr>
            <w:tcW w:w="1632" w:type="dxa"/>
          </w:tcPr>
          <w:p w14:paraId="1D463EFC">
            <w:pPr>
              <w:pStyle w:val="13"/>
              <w:spacing w:line="265" w:lineRule="exact"/>
              <w:ind w:left="143" w:right="101"/>
              <w:jc w:val="center"/>
              <w:rPr>
                <w:sz w:val="24"/>
              </w:rPr>
            </w:pPr>
            <w:r>
              <w:rPr>
                <w:spacing w:val="-5"/>
                <w:sz w:val="24"/>
              </w:rPr>
              <w:t>1.1</w:t>
            </w:r>
          </w:p>
        </w:tc>
        <w:tc>
          <w:tcPr>
            <w:tcW w:w="6699" w:type="dxa"/>
          </w:tcPr>
          <w:p w14:paraId="23E7845F">
            <w:pPr>
              <w:pStyle w:val="13"/>
              <w:tabs>
                <w:tab w:val="left" w:pos="1669"/>
                <w:tab w:val="left" w:pos="2077"/>
                <w:tab w:val="left" w:pos="3654"/>
                <w:tab w:val="left" w:pos="4632"/>
                <w:tab w:val="left" w:pos="5489"/>
                <w:tab w:val="left" w:pos="5877"/>
              </w:tabs>
              <w:ind w:left="118" w:right="89" w:firstLine="566"/>
              <w:rPr>
                <w:sz w:val="24"/>
              </w:rPr>
            </w:pPr>
            <w:r>
              <w:rPr>
                <w:sz w:val="24"/>
              </w:rPr>
              <w:t>читать</w:t>
            </w:r>
            <w:r>
              <w:rPr>
                <w:spacing w:val="80"/>
                <w:sz w:val="24"/>
              </w:rPr>
              <w:t xml:space="preserve"> </w:t>
            </w:r>
            <w:r>
              <w:rPr>
                <w:sz w:val="24"/>
              </w:rPr>
              <w:t>вслух</w:t>
            </w:r>
            <w:r>
              <w:rPr>
                <w:spacing w:val="80"/>
                <w:sz w:val="24"/>
              </w:rPr>
              <w:t xml:space="preserve"> </w:t>
            </w:r>
            <w:r>
              <w:rPr>
                <w:sz w:val="24"/>
              </w:rPr>
              <w:t>(владеть</w:t>
            </w:r>
            <w:r>
              <w:rPr>
                <w:spacing w:val="80"/>
                <w:sz w:val="24"/>
              </w:rPr>
              <w:t xml:space="preserve"> </w:t>
            </w:r>
            <w:r>
              <w:rPr>
                <w:sz w:val="24"/>
              </w:rPr>
              <w:t>техникой</w:t>
            </w:r>
            <w:r>
              <w:rPr>
                <w:spacing w:val="80"/>
                <w:sz w:val="24"/>
              </w:rPr>
              <w:t xml:space="preserve"> </w:t>
            </w:r>
            <w:r>
              <w:rPr>
                <w:sz w:val="24"/>
              </w:rPr>
              <w:t>слогового</w:t>
            </w:r>
            <w:r>
              <w:rPr>
                <w:spacing w:val="80"/>
                <w:sz w:val="24"/>
              </w:rPr>
              <w:t xml:space="preserve"> </w:t>
            </w:r>
            <w:r>
              <w:rPr>
                <w:sz w:val="24"/>
              </w:rPr>
              <w:t xml:space="preserve">плавного, </w:t>
            </w:r>
            <w:r>
              <w:rPr>
                <w:spacing w:val="-2"/>
                <w:sz w:val="24"/>
              </w:rPr>
              <w:t>осознанного</w:t>
            </w:r>
            <w:r>
              <w:rPr>
                <w:sz w:val="24"/>
              </w:rPr>
              <w:tab/>
            </w:r>
            <w:r>
              <w:rPr>
                <w:spacing w:val="-10"/>
                <w:sz w:val="24"/>
              </w:rPr>
              <w:t>и</w:t>
            </w:r>
            <w:r>
              <w:rPr>
                <w:sz w:val="24"/>
              </w:rPr>
              <w:tab/>
            </w:r>
            <w:r>
              <w:rPr>
                <w:spacing w:val="-2"/>
                <w:sz w:val="24"/>
              </w:rPr>
              <w:t>правильного</w:t>
            </w:r>
            <w:r>
              <w:rPr>
                <w:sz w:val="24"/>
              </w:rPr>
              <w:tab/>
            </w:r>
            <w:r>
              <w:rPr>
                <w:spacing w:val="-2"/>
                <w:sz w:val="24"/>
              </w:rPr>
              <w:t>чтения</w:t>
            </w:r>
            <w:r>
              <w:rPr>
                <w:sz w:val="24"/>
              </w:rPr>
              <w:tab/>
            </w:r>
            <w:r>
              <w:rPr>
                <w:spacing w:val="-4"/>
                <w:sz w:val="24"/>
              </w:rPr>
              <w:t>вслух</w:t>
            </w:r>
            <w:r>
              <w:rPr>
                <w:sz w:val="24"/>
              </w:rPr>
              <w:tab/>
            </w:r>
            <w:r>
              <w:rPr>
                <w:spacing w:val="-10"/>
                <w:sz w:val="24"/>
              </w:rPr>
              <w:t>с</w:t>
            </w:r>
            <w:r>
              <w:rPr>
                <w:sz w:val="24"/>
              </w:rPr>
              <w:tab/>
            </w:r>
            <w:r>
              <w:rPr>
                <w:spacing w:val="-2"/>
                <w:sz w:val="24"/>
              </w:rPr>
              <w:t>учетом</w:t>
            </w:r>
          </w:p>
          <w:p w14:paraId="40D69678">
            <w:pPr>
              <w:pStyle w:val="13"/>
              <w:tabs>
                <w:tab w:val="left" w:pos="2067"/>
                <w:tab w:val="left" w:pos="3803"/>
                <w:tab w:val="left" w:pos="4122"/>
                <w:tab w:val="left" w:pos="5428"/>
                <w:tab w:val="left" w:pos="5874"/>
              </w:tabs>
              <w:spacing w:line="268" w:lineRule="exact"/>
              <w:ind w:left="118" w:right="127"/>
              <w:rPr>
                <w:sz w:val="24"/>
              </w:rPr>
            </w:pPr>
            <w:r>
              <w:rPr>
                <w:spacing w:val="-2"/>
                <w:sz w:val="24"/>
              </w:rPr>
              <w:t>индивидуальных</w:t>
            </w:r>
            <w:r>
              <w:rPr>
                <w:sz w:val="24"/>
              </w:rPr>
              <w:tab/>
            </w:r>
            <w:r>
              <w:rPr>
                <w:spacing w:val="-2"/>
                <w:sz w:val="24"/>
              </w:rPr>
              <w:t>возможностей,</w:t>
            </w:r>
            <w:r>
              <w:rPr>
                <w:sz w:val="24"/>
              </w:rPr>
              <w:tab/>
            </w:r>
            <w:r>
              <w:rPr>
                <w:spacing w:val="-10"/>
                <w:sz w:val="24"/>
              </w:rPr>
              <w:t>с</w:t>
            </w:r>
            <w:r>
              <w:rPr>
                <w:sz w:val="24"/>
              </w:rPr>
              <w:tab/>
            </w:r>
            <w:r>
              <w:rPr>
                <w:spacing w:val="-2"/>
                <w:sz w:val="24"/>
              </w:rPr>
              <w:t>переходом</w:t>
            </w:r>
            <w:r>
              <w:rPr>
                <w:sz w:val="24"/>
              </w:rPr>
              <w:tab/>
            </w:r>
            <w:r>
              <w:rPr>
                <w:spacing w:val="-6"/>
                <w:sz w:val="24"/>
              </w:rPr>
              <w:t>на</w:t>
            </w:r>
            <w:r>
              <w:rPr>
                <w:sz w:val="24"/>
              </w:rPr>
              <w:tab/>
            </w:r>
            <w:r>
              <w:rPr>
                <w:spacing w:val="-4"/>
                <w:sz w:val="24"/>
              </w:rPr>
              <w:t xml:space="preserve">чтение </w:t>
            </w:r>
            <w:r>
              <w:rPr>
                <w:sz w:val="24"/>
              </w:rPr>
              <w:t>словами без пропусков и перестановок букв и слогов)</w:t>
            </w:r>
          </w:p>
        </w:tc>
      </w:tr>
      <w:tr w14:paraId="16642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306091E8">
            <w:pPr>
              <w:rPr>
                <w:sz w:val="2"/>
                <w:szCs w:val="2"/>
              </w:rPr>
            </w:pPr>
          </w:p>
        </w:tc>
        <w:tc>
          <w:tcPr>
            <w:tcW w:w="1632" w:type="dxa"/>
          </w:tcPr>
          <w:p w14:paraId="63EB0C00">
            <w:pPr>
              <w:pStyle w:val="13"/>
              <w:spacing w:line="270" w:lineRule="exact"/>
              <w:ind w:left="143" w:right="101"/>
              <w:jc w:val="center"/>
              <w:rPr>
                <w:sz w:val="24"/>
              </w:rPr>
            </w:pPr>
            <w:r>
              <w:rPr>
                <w:spacing w:val="-5"/>
                <w:sz w:val="24"/>
              </w:rPr>
              <w:t>1.2</w:t>
            </w:r>
          </w:p>
        </w:tc>
        <w:tc>
          <w:tcPr>
            <w:tcW w:w="6699" w:type="dxa"/>
          </w:tcPr>
          <w:p w14:paraId="1676F2D3">
            <w:pPr>
              <w:pStyle w:val="13"/>
              <w:tabs>
                <w:tab w:val="left" w:pos="2012"/>
                <w:tab w:val="left" w:pos="3251"/>
                <w:tab w:val="left" w:pos="4732"/>
                <w:tab w:val="left" w:pos="5490"/>
                <w:tab w:val="left" w:pos="6465"/>
              </w:tabs>
              <w:spacing w:line="274" w:lineRule="exact"/>
              <w:ind w:left="118" w:right="93" w:firstLine="566"/>
              <w:rPr>
                <w:sz w:val="24"/>
              </w:rPr>
            </w:pPr>
            <w:r>
              <w:rPr>
                <w:spacing w:val="-2"/>
                <w:sz w:val="24"/>
              </w:rPr>
              <w:t>осознанно</w:t>
            </w:r>
            <w:r>
              <w:rPr>
                <w:sz w:val="24"/>
              </w:rPr>
              <w:tab/>
            </w:r>
            <w:r>
              <w:rPr>
                <w:spacing w:val="-2"/>
                <w:sz w:val="24"/>
              </w:rPr>
              <w:t>выбирать</w:t>
            </w:r>
            <w:r>
              <w:rPr>
                <w:sz w:val="24"/>
              </w:rPr>
              <w:tab/>
            </w:r>
            <w:r>
              <w:rPr>
                <w:spacing w:val="-2"/>
                <w:sz w:val="24"/>
              </w:rPr>
              <w:t>интонацию,</w:t>
            </w:r>
            <w:r>
              <w:rPr>
                <w:sz w:val="24"/>
              </w:rPr>
              <w:tab/>
            </w:r>
            <w:r>
              <w:rPr>
                <w:spacing w:val="-4"/>
                <w:sz w:val="24"/>
              </w:rPr>
              <w:t>темп</w:t>
            </w:r>
            <w:r>
              <w:rPr>
                <w:sz w:val="24"/>
              </w:rPr>
              <w:tab/>
            </w:r>
            <w:r>
              <w:rPr>
                <w:spacing w:val="-2"/>
                <w:sz w:val="24"/>
              </w:rPr>
              <w:t>чтения</w:t>
            </w:r>
            <w:r>
              <w:rPr>
                <w:sz w:val="24"/>
              </w:rPr>
              <w:tab/>
            </w:r>
            <w:r>
              <w:rPr>
                <w:spacing w:val="-10"/>
                <w:sz w:val="24"/>
              </w:rPr>
              <w:t xml:space="preserve">и </w:t>
            </w:r>
            <w:r>
              <w:rPr>
                <w:sz w:val="24"/>
              </w:rPr>
              <w:t>необходимые паузы в соответствии с особенностями текста</w:t>
            </w:r>
          </w:p>
        </w:tc>
      </w:tr>
      <w:tr w14:paraId="1BADA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2E78BF7A">
            <w:pPr>
              <w:rPr>
                <w:sz w:val="2"/>
                <w:szCs w:val="2"/>
              </w:rPr>
            </w:pPr>
          </w:p>
        </w:tc>
        <w:tc>
          <w:tcPr>
            <w:tcW w:w="1632" w:type="dxa"/>
          </w:tcPr>
          <w:p w14:paraId="1F3AE2DD">
            <w:pPr>
              <w:pStyle w:val="13"/>
              <w:spacing w:line="253" w:lineRule="exact"/>
              <w:ind w:left="143" w:right="101"/>
              <w:jc w:val="center"/>
              <w:rPr>
                <w:sz w:val="24"/>
              </w:rPr>
            </w:pPr>
            <w:r>
              <w:rPr>
                <w:spacing w:val="-5"/>
                <w:sz w:val="24"/>
              </w:rPr>
              <w:t>1.3</w:t>
            </w:r>
          </w:p>
        </w:tc>
        <w:tc>
          <w:tcPr>
            <w:tcW w:w="6699" w:type="dxa"/>
          </w:tcPr>
          <w:p w14:paraId="6F215C25">
            <w:pPr>
              <w:pStyle w:val="13"/>
              <w:spacing w:line="253" w:lineRule="exact"/>
              <w:ind w:left="684"/>
              <w:rPr>
                <w:sz w:val="24"/>
              </w:rPr>
            </w:pPr>
            <w:r>
              <w:rPr>
                <w:sz w:val="24"/>
              </w:rPr>
              <w:t>отвечать</w:t>
            </w:r>
            <w:r>
              <w:rPr>
                <w:spacing w:val="-2"/>
                <w:sz w:val="24"/>
              </w:rPr>
              <w:t xml:space="preserve"> </w:t>
            </w:r>
            <w:r>
              <w:rPr>
                <w:sz w:val="24"/>
              </w:rPr>
              <w:t>на</w:t>
            </w:r>
            <w:r>
              <w:rPr>
                <w:spacing w:val="-10"/>
                <w:sz w:val="24"/>
              </w:rPr>
              <w:t xml:space="preserve"> </w:t>
            </w:r>
            <w:r>
              <w:rPr>
                <w:sz w:val="24"/>
              </w:rPr>
              <w:t>вопросы</w:t>
            </w:r>
            <w:r>
              <w:rPr>
                <w:spacing w:val="-6"/>
                <w:sz w:val="24"/>
              </w:rPr>
              <w:t xml:space="preserve"> </w:t>
            </w:r>
            <w:r>
              <w:rPr>
                <w:sz w:val="24"/>
              </w:rPr>
              <w:t>в</w:t>
            </w:r>
            <w:r>
              <w:rPr>
                <w:spacing w:val="-3"/>
                <w:sz w:val="24"/>
              </w:rPr>
              <w:t xml:space="preserve"> </w:t>
            </w:r>
            <w:r>
              <w:rPr>
                <w:sz w:val="24"/>
              </w:rPr>
              <w:t xml:space="preserve">устной </w:t>
            </w:r>
            <w:r>
              <w:rPr>
                <w:spacing w:val="-2"/>
                <w:sz w:val="24"/>
              </w:rPr>
              <w:t>форме</w:t>
            </w:r>
          </w:p>
        </w:tc>
      </w:tr>
      <w:tr w14:paraId="25AF0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4316D9FF">
            <w:pPr>
              <w:rPr>
                <w:sz w:val="2"/>
                <w:szCs w:val="2"/>
              </w:rPr>
            </w:pPr>
          </w:p>
        </w:tc>
        <w:tc>
          <w:tcPr>
            <w:tcW w:w="1632" w:type="dxa"/>
          </w:tcPr>
          <w:p w14:paraId="44C81113">
            <w:pPr>
              <w:pStyle w:val="13"/>
              <w:spacing w:line="265" w:lineRule="exact"/>
              <w:ind w:left="143" w:right="101"/>
              <w:jc w:val="center"/>
              <w:rPr>
                <w:sz w:val="24"/>
              </w:rPr>
            </w:pPr>
            <w:r>
              <w:rPr>
                <w:spacing w:val="-5"/>
                <w:sz w:val="24"/>
              </w:rPr>
              <w:t>1.4</w:t>
            </w:r>
          </w:p>
        </w:tc>
        <w:tc>
          <w:tcPr>
            <w:tcW w:w="6699" w:type="dxa"/>
          </w:tcPr>
          <w:p w14:paraId="3C825287">
            <w:pPr>
              <w:pStyle w:val="13"/>
              <w:tabs>
                <w:tab w:val="left" w:pos="2240"/>
                <w:tab w:val="left" w:pos="2950"/>
                <w:tab w:val="left" w:pos="4367"/>
                <w:tab w:val="left" w:pos="5786"/>
              </w:tabs>
              <w:spacing w:line="265" w:lineRule="exact"/>
              <w:ind w:left="684"/>
              <w:rPr>
                <w:sz w:val="24"/>
              </w:rPr>
            </w:pPr>
            <w:r>
              <w:rPr>
                <w:spacing w:val="-2"/>
                <w:sz w:val="24"/>
              </w:rPr>
              <w:t>определять</w:t>
            </w:r>
            <w:r>
              <w:rPr>
                <w:sz w:val="24"/>
              </w:rPr>
              <w:tab/>
            </w:r>
            <w:r>
              <w:rPr>
                <w:spacing w:val="-5"/>
                <w:sz w:val="24"/>
              </w:rPr>
              <w:t>(с</w:t>
            </w:r>
            <w:r>
              <w:rPr>
                <w:sz w:val="24"/>
              </w:rPr>
              <w:tab/>
            </w:r>
            <w:r>
              <w:rPr>
                <w:spacing w:val="-2"/>
                <w:sz w:val="24"/>
              </w:rPr>
              <w:t>помощью</w:t>
            </w:r>
            <w:r>
              <w:rPr>
                <w:sz w:val="24"/>
              </w:rPr>
              <w:tab/>
            </w:r>
            <w:r>
              <w:rPr>
                <w:spacing w:val="-2"/>
                <w:sz w:val="24"/>
              </w:rPr>
              <w:t>учителя)</w:t>
            </w:r>
            <w:r>
              <w:rPr>
                <w:sz w:val="24"/>
              </w:rPr>
              <w:tab/>
            </w:r>
            <w:r>
              <w:rPr>
                <w:spacing w:val="-4"/>
                <w:sz w:val="24"/>
              </w:rPr>
              <w:t>тему</w:t>
            </w:r>
          </w:p>
          <w:p w14:paraId="04ACA962">
            <w:pPr>
              <w:pStyle w:val="13"/>
              <w:tabs>
                <w:tab w:val="left" w:pos="1534"/>
                <w:tab w:val="left" w:pos="2950"/>
                <w:tab w:val="left" w:pos="4400"/>
                <w:tab w:val="left" w:pos="6222"/>
              </w:tabs>
              <w:spacing w:line="274" w:lineRule="exact"/>
              <w:ind w:left="118" w:right="95" w:firstLine="705"/>
              <w:rPr>
                <w:sz w:val="24"/>
              </w:rPr>
            </w:pPr>
            <w:r>
              <w:rPr>
                <w:spacing w:val="-10"/>
                <w:sz w:val="24"/>
              </w:rPr>
              <w:t>и</w:t>
            </w:r>
            <w:r>
              <w:rPr>
                <w:sz w:val="24"/>
              </w:rPr>
              <w:tab/>
            </w:r>
            <w:r>
              <w:rPr>
                <w:spacing w:val="-2"/>
                <w:sz w:val="24"/>
              </w:rPr>
              <w:t>главную</w:t>
            </w:r>
            <w:r>
              <w:rPr>
                <w:sz w:val="24"/>
              </w:rPr>
              <w:tab/>
            </w:r>
            <w:r>
              <w:rPr>
                <w:spacing w:val="-2"/>
                <w:sz w:val="24"/>
              </w:rPr>
              <w:t>мысль</w:t>
            </w:r>
            <w:r>
              <w:rPr>
                <w:sz w:val="24"/>
              </w:rPr>
              <w:tab/>
            </w:r>
            <w:r>
              <w:rPr>
                <w:spacing w:val="-2"/>
                <w:sz w:val="24"/>
              </w:rPr>
              <w:t>прочитанного</w:t>
            </w:r>
            <w:r>
              <w:rPr>
                <w:sz w:val="24"/>
              </w:rPr>
              <w:tab/>
            </w:r>
            <w:r>
              <w:rPr>
                <w:spacing w:val="-6"/>
                <w:sz w:val="24"/>
              </w:rPr>
              <w:t xml:space="preserve">или </w:t>
            </w:r>
            <w:r>
              <w:rPr>
                <w:sz w:val="24"/>
              </w:rPr>
              <w:t>прослушанного текста</w:t>
            </w:r>
          </w:p>
        </w:tc>
      </w:tr>
      <w:tr w14:paraId="11DD7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24756148">
            <w:pPr>
              <w:rPr>
                <w:sz w:val="2"/>
                <w:szCs w:val="2"/>
              </w:rPr>
            </w:pPr>
          </w:p>
        </w:tc>
        <w:tc>
          <w:tcPr>
            <w:tcW w:w="1632" w:type="dxa"/>
          </w:tcPr>
          <w:p w14:paraId="4BD82773">
            <w:pPr>
              <w:pStyle w:val="13"/>
              <w:spacing w:line="253" w:lineRule="exact"/>
              <w:ind w:left="143" w:right="101"/>
              <w:jc w:val="center"/>
              <w:rPr>
                <w:sz w:val="24"/>
              </w:rPr>
            </w:pPr>
            <w:r>
              <w:rPr>
                <w:spacing w:val="-5"/>
                <w:sz w:val="24"/>
              </w:rPr>
              <w:t>1.5</w:t>
            </w:r>
          </w:p>
        </w:tc>
        <w:tc>
          <w:tcPr>
            <w:tcW w:w="6699" w:type="dxa"/>
          </w:tcPr>
          <w:p w14:paraId="36B0A1CC">
            <w:pPr>
              <w:pStyle w:val="13"/>
              <w:spacing w:line="253" w:lineRule="exact"/>
              <w:ind w:left="684"/>
              <w:rPr>
                <w:sz w:val="24"/>
              </w:rPr>
            </w:pPr>
            <w:r>
              <w:rPr>
                <w:sz w:val="24"/>
              </w:rPr>
              <w:t>уметь</w:t>
            </w:r>
            <w:r>
              <w:rPr>
                <w:spacing w:val="-10"/>
                <w:sz w:val="24"/>
              </w:rPr>
              <w:t xml:space="preserve"> </w:t>
            </w:r>
            <w:r>
              <w:rPr>
                <w:sz w:val="24"/>
              </w:rPr>
              <w:t>характеризовать</w:t>
            </w:r>
            <w:r>
              <w:rPr>
                <w:spacing w:val="-12"/>
                <w:sz w:val="24"/>
              </w:rPr>
              <w:t xml:space="preserve"> </w:t>
            </w:r>
            <w:r>
              <w:rPr>
                <w:sz w:val="24"/>
              </w:rPr>
              <w:t>литературного</w:t>
            </w:r>
            <w:r>
              <w:rPr>
                <w:spacing w:val="-10"/>
                <w:sz w:val="24"/>
              </w:rPr>
              <w:t xml:space="preserve"> </w:t>
            </w:r>
            <w:r>
              <w:rPr>
                <w:spacing w:val="-4"/>
                <w:sz w:val="24"/>
              </w:rPr>
              <w:t>героя</w:t>
            </w:r>
          </w:p>
        </w:tc>
      </w:tr>
      <w:tr w14:paraId="6E789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continue"/>
            <w:tcBorders>
              <w:top w:val="nil"/>
            </w:tcBorders>
          </w:tcPr>
          <w:p w14:paraId="3C59994E">
            <w:pPr>
              <w:rPr>
                <w:sz w:val="2"/>
                <w:szCs w:val="2"/>
              </w:rPr>
            </w:pPr>
          </w:p>
        </w:tc>
        <w:tc>
          <w:tcPr>
            <w:tcW w:w="1632" w:type="dxa"/>
          </w:tcPr>
          <w:p w14:paraId="21527E06">
            <w:pPr>
              <w:pStyle w:val="13"/>
              <w:spacing w:line="258" w:lineRule="exact"/>
              <w:ind w:left="143" w:right="101"/>
              <w:jc w:val="center"/>
              <w:rPr>
                <w:sz w:val="24"/>
              </w:rPr>
            </w:pPr>
            <w:r>
              <w:rPr>
                <w:spacing w:val="-5"/>
                <w:sz w:val="24"/>
              </w:rPr>
              <w:t>1.6</w:t>
            </w:r>
          </w:p>
        </w:tc>
        <w:tc>
          <w:tcPr>
            <w:tcW w:w="6699" w:type="dxa"/>
          </w:tcPr>
          <w:p w14:paraId="70FE2559">
            <w:pPr>
              <w:pStyle w:val="13"/>
              <w:spacing w:line="258" w:lineRule="exact"/>
              <w:ind w:left="684"/>
              <w:rPr>
                <w:sz w:val="24"/>
              </w:rPr>
            </w:pPr>
            <w:r>
              <w:rPr>
                <w:sz w:val="24"/>
              </w:rPr>
              <w:t>читать</w:t>
            </w:r>
            <w:r>
              <w:rPr>
                <w:spacing w:val="-5"/>
                <w:sz w:val="24"/>
              </w:rPr>
              <w:t xml:space="preserve"> </w:t>
            </w:r>
            <w:r>
              <w:rPr>
                <w:sz w:val="24"/>
              </w:rPr>
              <w:t>наизусть</w:t>
            </w:r>
            <w:r>
              <w:rPr>
                <w:spacing w:val="-3"/>
                <w:sz w:val="24"/>
              </w:rPr>
              <w:t xml:space="preserve"> </w:t>
            </w:r>
            <w:r>
              <w:rPr>
                <w:sz w:val="24"/>
              </w:rPr>
              <w:t>1-2</w:t>
            </w:r>
            <w:r>
              <w:rPr>
                <w:spacing w:val="-6"/>
                <w:sz w:val="24"/>
              </w:rPr>
              <w:t xml:space="preserve"> </w:t>
            </w:r>
            <w:r>
              <w:rPr>
                <w:sz w:val="24"/>
              </w:rPr>
              <w:t>стихотворения</w:t>
            </w:r>
            <w:r>
              <w:rPr>
                <w:spacing w:val="-11"/>
                <w:sz w:val="24"/>
              </w:rPr>
              <w:t xml:space="preserve"> </w:t>
            </w:r>
            <w:r>
              <w:rPr>
                <w:sz w:val="24"/>
              </w:rPr>
              <w:t>разных</w:t>
            </w:r>
            <w:r>
              <w:rPr>
                <w:spacing w:val="-8"/>
                <w:sz w:val="24"/>
              </w:rPr>
              <w:t xml:space="preserve"> </w:t>
            </w:r>
            <w:r>
              <w:rPr>
                <w:spacing w:val="-2"/>
                <w:sz w:val="24"/>
              </w:rPr>
              <w:t>авторов</w:t>
            </w:r>
          </w:p>
        </w:tc>
      </w:tr>
      <w:tr w14:paraId="43E9F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6F8BDB59">
            <w:pPr>
              <w:pStyle w:val="13"/>
              <w:spacing w:line="265" w:lineRule="exact"/>
              <w:ind w:left="681"/>
              <w:rPr>
                <w:sz w:val="24"/>
              </w:rPr>
            </w:pPr>
            <w:r>
              <w:rPr>
                <w:spacing w:val="-10"/>
                <w:sz w:val="24"/>
              </w:rPr>
              <w:t>2</w:t>
            </w:r>
          </w:p>
        </w:tc>
        <w:tc>
          <w:tcPr>
            <w:tcW w:w="8331" w:type="dxa"/>
            <w:gridSpan w:val="2"/>
          </w:tcPr>
          <w:p w14:paraId="18F8323A">
            <w:pPr>
              <w:pStyle w:val="13"/>
              <w:spacing w:line="253" w:lineRule="exact"/>
              <w:ind w:left="682"/>
              <w:rPr>
                <w:sz w:val="24"/>
              </w:rPr>
            </w:pPr>
            <w:r>
              <w:rPr>
                <w:sz w:val="24"/>
              </w:rPr>
              <w:t>Круг</w:t>
            </w:r>
            <w:r>
              <w:rPr>
                <w:spacing w:val="-7"/>
                <w:sz w:val="24"/>
              </w:rPr>
              <w:t xml:space="preserve"> </w:t>
            </w:r>
            <w:r>
              <w:rPr>
                <w:spacing w:val="-2"/>
                <w:sz w:val="24"/>
              </w:rPr>
              <w:t>чтения</w:t>
            </w:r>
          </w:p>
        </w:tc>
      </w:tr>
      <w:tr w14:paraId="5234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continue"/>
            <w:tcBorders>
              <w:top w:val="nil"/>
            </w:tcBorders>
          </w:tcPr>
          <w:p w14:paraId="0CA45D82">
            <w:pPr>
              <w:rPr>
                <w:sz w:val="2"/>
                <w:szCs w:val="2"/>
              </w:rPr>
            </w:pPr>
          </w:p>
        </w:tc>
        <w:tc>
          <w:tcPr>
            <w:tcW w:w="1632" w:type="dxa"/>
          </w:tcPr>
          <w:p w14:paraId="6F996FC6">
            <w:pPr>
              <w:pStyle w:val="13"/>
              <w:spacing w:line="271" w:lineRule="exact"/>
              <w:ind w:left="143" w:right="101"/>
              <w:jc w:val="center"/>
              <w:rPr>
                <w:sz w:val="24"/>
              </w:rPr>
            </w:pPr>
            <w:r>
              <w:rPr>
                <w:spacing w:val="-5"/>
                <w:sz w:val="24"/>
              </w:rPr>
              <w:t>2.1</w:t>
            </w:r>
          </w:p>
        </w:tc>
        <w:tc>
          <w:tcPr>
            <w:tcW w:w="6699" w:type="dxa"/>
          </w:tcPr>
          <w:p w14:paraId="6A87736B">
            <w:pPr>
              <w:pStyle w:val="13"/>
              <w:spacing w:line="274" w:lineRule="exact"/>
              <w:ind w:left="118" w:firstLine="566"/>
              <w:rPr>
                <w:sz w:val="24"/>
              </w:rPr>
            </w:pPr>
            <w:r>
              <w:rPr>
                <w:sz w:val="24"/>
              </w:rPr>
              <w:t>выбирать</w:t>
            </w:r>
            <w:r>
              <w:rPr>
                <w:spacing w:val="-2"/>
                <w:sz w:val="24"/>
              </w:rPr>
              <w:t xml:space="preserve"> </w:t>
            </w:r>
            <w:r>
              <w:rPr>
                <w:sz w:val="24"/>
              </w:rPr>
              <w:t>книгу</w:t>
            </w:r>
            <w:r>
              <w:rPr>
                <w:spacing w:val="-12"/>
                <w:sz w:val="24"/>
              </w:rPr>
              <w:t xml:space="preserve"> </w:t>
            </w:r>
            <w:r>
              <w:rPr>
                <w:sz w:val="24"/>
              </w:rPr>
              <w:t>для</w:t>
            </w:r>
            <w:r>
              <w:rPr>
                <w:spacing w:val="24"/>
                <w:sz w:val="24"/>
              </w:rPr>
              <w:t xml:space="preserve"> </w:t>
            </w:r>
            <w:r>
              <w:rPr>
                <w:sz w:val="24"/>
              </w:rPr>
              <w:t>самостоятельного</w:t>
            </w:r>
            <w:r>
              <w:rPr>
                <w:spacing w:val="29"/>
                <w:sz w:val="24"/>
              </w:rPr>
              <w:t xml:space="preserve"> </w:t>
            </w:r>
            <w:r>
              <w:rPr>
                <w:sz w:val="24"/>
              </w:rPr>
              <w:t>чтения</w:t>
            </w:r>
            <w:r>
              <w:rPr>
                <w:spacing w:val="-7"/>
                <w:sz w:val="24"/>
              </w:rPr>
              <w:t xml:space="preserve"> </w:t>
            </w:r>
            <w:r>
              <w:rPr>
                <w:sz w:val="24"/>
              </w:rPr>
              <w:t>по</w:t>
            </w:r>
            <w:r>
              <w:rPr>
                <w:spacing w:val="24"/>
                <w:sz w:val="24"/>
              </w:rPr>
              <w:t xml:space="preserve"> </w:t>
            </w:r>
            <w:r>
              <w:rPr>
                <w:sz w:val="24"/>
              </w:rPr>
              <w:t xml:space="preserve">совету </w:t>
            </w:r>
            <w:r>
              <w:rPr>
                <w:spacing w:val="-2"/>
                <w:sz w:val="24"/>
              </w:rPr>
              <w:t>учителя</w:t>
            </w:r>
          </w:p>
        </w:tc>
      </w:tr>
      <w:tr w14:paraId="6436E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7611E02D">
            <w:pPr>
              <w:pStyle w:val="13"/>
              <w:spacing w:line="270" w:lineRule="exact"/>
              <w:ind w:left="681"/>
              <w:rPr>
                <w:sz w:val="24"/>
              </w:rPr>
            </w:pPr>
            <w:r>
              <w:rPr>
                <w:spacing w:val="-10"/>
                <w:sz w:val="24"/>
              </w:rPr>
              <w:t>3</w:t>
            </w:r>
          </w:p>
        </w:tc>
        <w:tc>
          <w:tcPr>
            <w:tcW w:w="8331" w:type="dxa"/>
            <w:gridSpan w:val="2"/>
          </w:tcPr>
          <w:p w14:paraId="41FE6459">
            <w:pPr>
              <w:pStyle w:val="13"/>
              <w:spacing w:line="258" w:lineRule="exact"/>
              <w:ind w:left="682"/>
              <w:rPr>
                <w:sz w:val="24"/>
              </w:rPr>
            </w:pPr>
            <w:r>
              <w:rPr>
                <w:spacing w:val="-2"/>
                <w:sz w:val="24"/>
              </w:rPr>
              <w:t>Литературоведческая</w:t>
            </w:r>
            <w:r>
              <w:rPr>
                <w:spacing w:val="20"/>
                <w:sz w:val="24"/>
              </w:rPr>
              <w:t xml:space="preserve"> </w:t>
            </w:r>
            <w:r>
              <w:rPr>
                <w:spacing w:val="-2"/>
                <w:sz w:val="24"/>
              </w:rPr>
              <w:t>пропедевтика</w:t>
            </w:r>
          </w:p>
        </w:tc>
      </w:tr>
      <w:tr w14:paraId="0CBFB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66" w:type="dxa"/>
            <w:vMerge w:val="continue"/>
            <w:tcBorders>
              <w:top w:val="nil"/>
            </w:tcBorders>
          </w:tcPr>
          <w:p w14:paraId="34BBCE0E">
            <w:pPr>
              <w:rPr>
                <w:sz w:val="2"/>
                <w:szCs w:val="2"/>
              </w:rPr>
            </w:pPr>
          </w:p>
        </w:tc>
        <w:tc>
          <w:tcPr>
            <w:tcW w:w="1632" w:type="dxa"/>
          </w:tcPr>
          <w:p w14:paraId="42E0E058">
            <w:pPr>
              <w:pStyle w:val="13"/>
              <w:spacing w:line="265" w:lineRule="exact"/>
              <w:ind w:left="143" w:right="101"/>
              <w:jc w:val="center"/>
              <w:rPr>
                <w:sz w:val="24"/>
              </w:rPr>
            </w:pPr>
            <w:r>
              <w:rPr>
                <w:spacing w:val="-5"/>
                <w:sz w:val="24"/>
              </w:rPr>
              <w:t>3.1</w:t>
            </w:r>
          </w:p>
        </w:tc>
        <w:tc>
          <w:tcPr>
            <w:tcW w:w="6699" w:type="dxa"/>
          </w:tcPr>
          <w:p w14:paraId="790B205B">
            <w:pPr>
              <w:pStyle w:val="13"/>
              <w:tabs>
                <w:tab w:val="left" w:pos="2240"/>
                <w:tab w:val="left" w:pos="2950"/>
                <w:tab w:val="left" w:pos="4367"/>
                <w:tab w:val="left" w:pos="5786"/>
              </w:tabs>
              <w:spacing w:line="242" w:lineRule="auto"/>
              <w:ind w:left="823" w:right="202" w:hanging="142"/>
              <w:rPr>
                <w:sz w:val="24"/>
              </w:rPr>
            </w:pPr>
            <w:r>
              <w:rPr>
                <w:spacing w:val="-2"/>
                <w:sz w:val="24"/>
              </w:rPr>
              <w:t>различать</w:t>
            </w:r>
            <w:r>
              <w:rPr>
                <w:sz w:val="24"/>
              </w:rPr>
              <w:tab/>
            </w:r>
            <w:r>
              <w:rPr>
                <w:spacing w:val="-10"/>
                <w:sz w:val="24"/>
              </w:rPr>
              <w:t>и</w:t>
            </w:r>
            <w:r>
              <w:rPr>
                <w:sz w:val="24"/>
              </w:rPr>
              <w:tab/>
            </w:r>
            <w:r>
              <w:rPr>
                <w:spacing w:val="-2"/>
                <w:sz w:val="24"/>
              </w:rPr>
              <w:t>называть</w:t>
            </w:r>
            <w:r>
              <w:rPr>
                <w:sz w:val="24"/>
              </w:rPr>
              <w:tab/>
            </w:r>
            <w:r>
              <w:rPr>
                <w:spacing w:val="-2"/>
                <w:sz w:val="24"/>
              </w:rPr>
              <w:t>отдельные</w:t>
            </w:r>
            <w:r>
              <w:rPr>
                <w:sz w:val="24"/>
              </w:rPr>
              <w:tab/>
            </w:r>
            <w:r>
              <w:rPr>
                <w:spacing w:val="-2"/>
                <w:sz w:val="24"/>
              </w:rPr>
              <w:t>жанры фольклора</w:t>
            </w:r>
            <w:r>
              <w:rPr>
                <w:sz w:val="24"/>
              </w:rPr>
              <w:tab/>
            </w:r>
            <w:r>
              <w:rPr>
                <w:sz w:val="24"/>
              </w:rPr>
              <w:t>(считалки,</w:t>
            </w:r>
            <w:r>
              <w:rPr>
                <w:spacing w:val="39"/>
                <w:sz w:val="24"/>
              </w:rPr>
              <w:t xml:space="preserve"> </w:t>
            </w:r>
            <w:r>
              <w:rPr>
                <w:sz w:val="24"/>
              </w:rPr>
              <w:t>заклички)</w:t>
            </w:r>
            <w:r>
              <w:rPr>
                <w:spacing w:val="76"/>
                <w:sz w:val="24"/>
              </w:rPr>
              <w:t xml:space="preserve"> </w:t>
            </w:r>
            <w:r>
              <w:rPr>
                <w:sz w:val="24"/>
              </w:rPr>
              <w:t>и</w:t>
            </w:r>
            <w:r>
              <w:rPr>
                <w:spacing w:val="37"/>
                <w:sz w:val="24"/>
              </w:rPr>
              <w:t xml:space="preserve"> </w:t>
            </w:r>
            <w:r>
              <w:rPr>
                <w:spacing w:val="-2"/>
                <w:sz w:val="24"/>
              </w:rPr>
              <w:t>художественной</w:t>
            </w:r>
          </w:p>
          <w:p w14:paraId="23B1569E">
            <w:pPr>
              <w:pStyle w:val="13"/>
              <w:spacing w:line="258" w:lineRule="exact"/>
              <w:ind w:left="118"/>
              <w:rPr>
                <w:sz w:val="24"/>
              </w:rPr>
            </w:pPr>
            <w:r>
              <w:rPr>
                <w:sz w:val="24"/>
              </w:rPr>
              <w:t>литературы</w:t>
            </w:r>
            <w:r>
              <w:rPr>
                <w:spacing w:val="-7"/>
                <w:sz w:val="24"/>
              </w:rPr>
              <w:t xml:space="preserve"> </w:t>
            </w:r>
            <w:r>
              <w:rPr>
                <w:sz w:val="24"/>
              </w:rPr>
              <w:t>(рассказы,</w:t>
            </w:r>
            <w:r>
              <w:rPr>
                <w:spacing w:val="-4"/>
                <w:sz w:val="24"/>
              </w:rPr>
              <w:t xml:space="preserve"> </w:t>
            </w:r>
            <w:r>
              <w:rPr>
                <w:spacing w:val="-2"/>
                <w:sz w:val="24"/>
              </w:rPr>
              <w:t>стихотворения</w:t>
            </w:r>
          </w:p>
        </w:tc>
      </w:tr>
      <w:tr w14:paraId="4B7BB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66" w:type="dxa"/>
            <w:vMerge w:val="continue"/>
            <w:tcBorders>
              <w:top w:val="nil"/>
            </w:tcBorders>
          </w:tcPr>
          <w:p w14:paraId="633FD0AA">
            <w:pPr>
              <w:rPr>
                <w:sz w:val="2"/>
                <w:szCs w:val="2"/>
              </w:rPr>
            </w:pPr>
          </w:p>
        </w:tc>
        <w:tc>
          <w:tcPr>
            <w:tcW w:w="1632" w:type="dxa"/>
          </w:tcPr>
          <w:p w14:paraId="4300B940">
            <w:pPr>
              <w:pStyle w:val="13"/>
              <w:spacing w:line="268" w:lineRule="exact"/>
              <w:ind w:left="143" w:right="101"/>
              <w:jc w:val="center"/>
              <w:rPr>
                <w:sz w:val="24"/>
              </w:rPr>
            </w:pPr>
            <w:r>
              <w:rPr>
                <w:spacing w:val="-5"/>
                <w:sz w:val="24"/>
              </w:rPr>
              <w:t>3.2</w:t>
            </w:r>
          </w:p>
        </w:tc>
        <w:tc>
          <w:tcPr>
            <w:tcW w:w="6699" w:type="dxa"/>
          </w:tcPr>
          <w:p w14:paraId="30124D26">
            <w:pPr>
              <w:pStyle w:val="13"/>
              <w:spacing w:line="230" w:lineRule="auto"/>
              <w:ind w:left="118" w:firstLine="566"/>
              <w:rPr>
                <w:sz w:val="24"/>
              </w:rPr>
            </w:pPr>
            <w:r>
              <w:rPr>
                <w:sz w:val="24"/>
              </w:rPr>
              <w:t>отличать</w:t>
            </w:r>
            <w:r>
              <w:rPr>
                <w:spacing w:val="28"/>
                <w:sz w:val="24"/>
              </w:rPr>
              <w:t xml:space="preserve"> </w:t>
            </w:r>
            <w:r>
              <w:rPr>
                <w:sz w:val="24"/>
              </w:rPr>
              <w:t>прозаическое</w:t>
            </w:r>
            <w:r>
              <w:rPr>
                <w:spacing w:val="24"/>
                <w:sz w:val="24"/>
              </w:rPr>
              <w:t xml:space="preserve"> </w:t>
            </w:r>
            <w:r>
              <w:rPr>
                <w:sz w:val="24"/>
              </w:rPr>
              <w:t>произведение</w:t>
            </w:r>
            <w:r>
              <w:rPr>
                <w:spacing w:val="24"/>
                <w:sz w:val="24"/>
              </w:rPr>
              <w:t xml:space="preserve"> </w:t>
            </w:r>
            <w:r>
              <w:rPr>
                <w:sz w:val="24"/>
              </w:rPr>
              <w:t>от</w:t>
            </w:r>
            <w:r>
              <w:rPr>
                <w:spacing w:val="26"/>
                <w:sz w:val="24"/>
              </w:rPr>
              <w:t xml:space="preserve"> </w:t>
            </w:r>
            <w:r>
              <w:rPr>
                <w:sz w:val="24"/>
              </w:rPr>
              <w:t>стихотворного, выделять особенности стихотворного произведения (рифма);</w:t>
            </w:r>
          </w:p>
        </w:tc>
      </w:tr>
      <w:tr w14:paraId="2C44B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1166" w:type="dxa"/>
            <w:vMerge w:val="continue"/>
            <w:tcBorders>
              <w:top w:val="nil"/>
            </w:tcBorders>
          </w:tcPr>
          <w:p w14:paraId="1EF26A01">
            <w:pPr>
              <w:rPr>
                <w:sz w:val="2"/>
                <w:szCs w:val="2"/>
              </w:rPr>
            </w:pPr>
          </w:p>
        </w:tc>
        <w:tc>
          <w:tcPr>
            <w:tcW w:w="1632" w:type="dxa"/>
          </w:tcPr>
          <w:p w14:paraId="0EE9FA4A">
            <w:pPr>
              <w:pStyle w:val="13"/>
              <w:spacing w:line="265" w:lineRule="exact"/>
              <w:ind w:left="143" w:right="101"/>
              <w:jc w:val="center"/>
              <w:rPr>
                <w:sz w:val="24"/>
              </w:rPr>
            </w:pPr>
            <w:r>
              <w:rPr>
                <w:spacing w:val="-5"/>
                <w:sz w:val="24"/>
              </w:rPr>
              <w:t>3.3</w:t>
            </w:r>
          </w:p>
        </w:tc>
        <w:tc>
          <w:tcPr>
            <w:tcW w:w="6699" w:type="dxa"/>
          </w:tcPr>
          <w:p w14:paraId="3977F8D7">
            <w:pPr>
              <w:pStyle w:val="13"/>
              <w:tabs>
                <w:tab w:val="left" w:pos="2240"/>
                <w:tab w:val="left" w:pos="2950"/>
                <w:tab w:val="left" w:pos="3623"/>
                <w:tab w:val="left" w:pos="3656"/>
                <w:tab w:val="left" w:pos="4823"/>
              </w:tabs>
              <w:spacing w:line="237" w:lineRule="auto"/>
              <w:ind w:left="823" w:right="112" w:hanging="140"/>
              <w:rPr>
                <w:sz w:val="24"/>
              </w:rPr>
            </w:pPr>
            <w:r>
              <w:rPr>
                <w:spacing w:val="-2"/>
                <w:sz w:val="24"/>
              </w:rPr>
              <w:t>находить</w:t>
            </w:r>
            <w:r>
              <w:rPr>
                <w:sz w:val="24"/>
              </w:rPr>
              <w:tab/>
            </w:r>
            <w:r>
              <w:rPr>
                <w:spacing w:val="-2"/>
                <w:sz w:val="24"/>
              </w:rPr>
              <w:t>средства</w:t>
            </w:r>
            <w:r>
              <w:rPr>
                <w:sz w:val="24"/>
              </w:rPr>
              <w:tab/>
            </w:r>
            <w:r>
              <w:rPr>
                <w:sz w:val="24"/>
              </w:rPr>
              <w:tab/>
            </w:r>
            <w:r>
              <w:rPr>
                <w:spacing w:val="-2"/>
                <w:sz w:val="24"/>
              </w:rPr>
              <w:t>художественной выразительности</w:t>
            </w:r>
            <w:r>
              <w:rPr>
                <w:sz w:val="24"/>
              </w:rPr>
              <w:tab/>
            </w:r>
            <w:r>
              <w:rPr>
                <w:spacing w:val="-10"/>
                <w:sz w:val="24"/>
              </w:rPr>
              <w:t>в</w:t>
            </w:r>
            <w:r>
              <w:rPr>
                <w:sz w:val="24"/>
              </w:rPr>
              <w:tab/>
            </w:r>
            <w:r>
              <w:rPr>
                <w:spacing w:val="-2"/>
                <w:sz w:val="24"/>
              </w:rPr>
              <w:t>тексте</w:t>
            </w:r>
            <w:r>
              <w:rPr>
                <w:sz w:val="24"/>
              </w:rPr>
              <w:tab/>
            </w:r>
            <w:r>
              <w:rPr>
                <w:spacing w:val="-4"/>
                <w:sz w:val="24"/>
              </w:rPr>
              <w:t>(уменьшительно-</w:t>
            </w:r>
          </w:p>
          <w:p w14:paraId="18539F65">
            <w:pPr>
              <w:pStyle w:val="13"/>
              <w:spacing w:line="261" w:lineRule="exact"/>
              <w:ind w:left="118"/>
              <w:rPr>
                <w:sz w:val="24"/>
              </w:rPr>
            </w:pPr>
            <w:r>
              <w:rPr>
                <w:sz w:val="24"/>
              </w:rPr>
              <w:t>ласкательная</w:t>
            </w:r>
            <w:r>
              <w:rPr>
                <w:spacing w:val="-4"/>
                <w:sz w:val="24"/>
              </w:rPr>
              <w:t xml:space="preserve"> </w:t>
            </w:r>
            <w:r>
              <w:rPr>
                <w:sz w:val="24"/>
              </w:rPr>
              <w:t>форма</w:t>
            </w:r>
            <w:r>
              <w:rPr>
                <w:spacing w:val="-5"/>
                <w:sz w:val="24"/>
              </w:rPr>
              <w:t xml:space="preserve"> </w:t>
            </w:r>
            <w:r>
              <w:rPr>
                <w:spacing w:val="-2"/>
                <w:sz w:val="24"/>
              </w:rPr>
              <w:t>слов).</w:t>
            </w:r>
          </w:p>
        </w:tc>
      </w:tr>
      <w:tr w14:paraId="050C7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66" w:type="dxa"/>
            <w:vMerge w:val="restart"/>
          </w:tcPr>
          <w:p w14:paraId="46AB6357">
            <w:pPr>
              <w:pStyle w:val="13"/>
              <w:spacing w:line="268" w:lineRule="exact"/>
              <w:ind w:left="681"/>
              <w:rPr>
                <w:sz w:val="24"/>
              </w:rPr>
            </w:pPr>
            <w:r>
              <w:rPr>
                <w:spacing w:val="-10"/>
                <w:sz w:val="24"/>
              </w:rPr>
              <w:t>4</w:t>
            </w:r>
          </w:p>
        </w:tc>
        <w:tc>
          <w:tcPr>
            <w:tcW w:w="8331" w:type="dxa"/>
            <w:gridSpan w:val="2"/>
          </w:tcPr>
          <w:p w14:paraId="38D00A8F">
            <w:pPr>
              <w:pStyle w:val="13"/>
              <w:spacing w:line="268" w:lineRule="exact"/>
              <w:ind w:left="682"/>
              <w:rPr>
                <w:sz w:val="24"/>
              </w:rPr>
            </w:pPr>
            <w:r>
              <w:rPr>
                <w:sz w:val="24"/>
              </w:rPr>
              <w:t>Творческая</w:t>
            </w:r>
            <w:r>
              <w:rPr>
                <w:spacing w:val="-5"/>
                <w:sz w:val="24"/>
              </w:rPr>
              <w:t xml:space="preserve"> </w:t>
            </w:r>
            <w:r>
              <w:rPr>
                <w:spacing w:val="-2"/>
                <w:sz w:val="24"/>
              </w:rPr>
              <w:t>деятельность</w:t>
            </w:r>
          </w:p>
        </w:tc>
      </w:tr>
      <w:tr w14:paraId="450A0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continue"/>
            <w:tcBorders>
              <w:top w:val="nil"/>
            </w:tcBorders>
          </w:tcPr>
          <w:p w14:paraId="6CBFB3F9">
            <w:pPr>
              <w:rPr>
                <w:sz w:val="2"/>
                <w:szCs w:val="2"/>
              </w:rPr>
            </w:pPr>
          </w:p>
        </w:tc>
        <w:tc>
          <w:tcPr>
            <w:tcW w:w="1632" w:type="dxa"/>
          </w:tcPr>
          <w:p w14:paraId="6959850E">
            <w:pPr>
              <w:pStyle w:val="13"/>
              <w:spacing w:line="258" w:lineRule="exact"/>
              <w:ind w:left="143" w:right="101"/>
              <w:jc w:val="center"/>
              <w:rPr>
                <w:sz w:val="24"/>
              </w:rPr>
            </w:pPr>
            <w:r>
              <w:rPr>
                <w:spacing w:val="-5"/>
                <w:sz w:val="24"/>
              </w:rPr>
              <w:t>4.1</w:t>
            </w:r>
          </w:p>
        </w:tc>
        <w:tc>
          <w:tcPr>
            <w:tcW w:w="6699" w:type="dxa"/>
          </w:tcPr>
          <w:p w14:paraId="3E99452C">
            <w:pPr>
              <w:pStyle w:val="13"/>
              <w:tabs>
                <w:tab w:val="left" w:pos="1390"/>
              </w:tabs>
              <w:spacing w:line="258" w:lineRule="exact"/>
              <w:ind w:left="684"/>
              <w:rPr>
                <w:sz w:val="24"/>
              </w:rPr>
            </w:pPr>
            <w:r>
              <w:rPr>
                <w:spacing w:val="-10"/>
                <w:sz w:val="24"/>
              </w:rPr>
              <w:t>–</w:t>
            </w:r>
            <w:r>
              <w:rPr>
                <w:sz w:val="24"/>
              </w:rPr>
              <w:tab/>
            </w:r>
            <w:r>
              <w:rPr>
                <w:sz w:val="24"/>
              </w:rPr>
              <w:t>выразительно</w:t>
            </w:r>
            <w:r>
              <w:rPr>
                <w:spacing w:val="-9"/>
                <w:sz w:val="24"/>
              </w:rPr>
              <w:t xml:space="preserve"> </w:t>
            </w:r>
            <w:r>
              <w:rPr>
                <w:spacing w:val="-2"/>
                <w:sz w:val="24"/>
              </w:rPr>
              <w:t>читать</w:t>
            </w:r>
          </w:p>
        </w:tc>
      </w:tr>
      <w:tr w14:paraId="2466F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659C85BE">
            <w:pPr>
              <w:rPr>
                <w:sz w:val="2"/>
                <w:szCs w:val="2"/>
              </w:rPr>
            </w:pPr>
          </w:p>
        </w:tc>
        <w:tc>
          <w:tcPr>
            <w:tcW w:w="1632" w:type="dxa"/>
          </w:tcPr>
          <w:p w14:paraId="5EDE8CD4">
            <w:pPr>
              <w:pStyle w:val="13"/>
              <w:spacing w:line="265" w:lineRule="exact"/>
              <w:ind w:left="143" w:right="101"/>
              <w:jc w:val="center"/>
              <w:rPr>
                <w:sz w:val="24"/>
              </w:rPr>
            </w:pPr>
            <w:r>
              <w:rPr>
                <w:spacing w:val="-5"/>
                <w:sz w:val="24"/>
              </w:rPr>
              <w:t>4.2</w:t>
            </w:r>
          </w:p>
        </w:tc>
        <w:tc>
          <w:tcPr>
            <w:tcW w:w="6699" w:type="dxa"/>
          </w:tcPr>
          <w:p w14:paraId="1B75451A">
            <w:pPr>
              <w:pStyle w:val="13"/>
              <w:spacing w:line="235" w:lineRule="auto"/>
              <w:ind w:left="118" w:firstLine="566"/>
              <w:rPr>
                <w:sz w:val="24"/>
              </w:rPr>
            </w:pPr>
            <w:r>
              <w:rPr>
                <w:sz w:val="24"/>
              </w:rPr>
              <w:t>составлять</w:t>
            </w:r>
            <w:r>
              <w:rPr>
                <w:spacing w:val="40"/>
                <w:sz w:val="24"/>
              </w:rPr>
              <w:t xml:space="preserve"> </w:t>
            </w:r>
            <w:r>
              <w:rPr>
                <w:sz w:val="24"/>
              </w:rPr>
              <w:t>устное</w:t>
            </w:r>
            <w:r>
              <w:rPr>
                <w:spacing w:val="40"/>
                <w:sz w:val="24"/>
              </w:rPr>
              <w:t xml:space="preserve"> </w:t>
            </w:r>
            <w:r>
              <w:rPr>
                <w:sz w:val="24"/>
              </w:rPr>
              <w:t>высказывание</w:t>
            </w:r>
            <w:r>
              <w:rPr>
                <w:spacing w:val="40"/>
                <w:sz w:val="24"/>
              </w:rPr>
              <w:t xml:space="preserve"> </w:t>
            </w:r>
            <w:r>
              <w:rPr>
                <w:sz w:val="24"/>
              </w:rPr>
              <w:t>(2-3</w:t>
            </w:r>
            <w:r>
              <w:rPr>
                <w:spacing w:val="40"/>
                <w:sz w:val="24"/>
              </w:rPr>
              <w:t xml:space="preserve"> </w:t>
            </w:r>
            <w:r>
              <w:rPr>
                <w:sz w:val="24"/>
              </w:rPr>
              <w:t>предложения)</w:t>
            </w:r>
            <w:r>
              <w:rPr>
                <w:spacing w:val="40"/>
                <w:sz w:val="24"/>
              </w:rPr>
              <w:t xml:space="preserve"> </w:t>
            </w:r>
            <w:r>
              <w:rPr>
                <w:sz w:val="24"/>
              </w:rPr>
              <w:t>на заданную</w:t>
            </w:r>
            <w:r>
              <w:rPr>
                <w:spacing w:val="80"/>
                <w:sz w:val="24"/>
              </w:rPr>
              <w:t xml:space="preserve"> </w:t>
            </w:r>
            <w:r>
              <w:rPr>
                <w:sz w:val="24"/>
              </w:rPr>
              <w:t>тему</w:t>
            </w:r>
            <w:r>
              <w:rPr>
                <w:spacing w:val="80"/>
                <w:sz w:val="24"/>
              </w:rPr>
              <w:t xml:space="preserve"> </w:t>
            </w:r>
            <w:r>
              <w:rPr>
                <w:sz w:val="24"/>
              </w:rPr>
              <w:t>по</w:t>
            </w:r>
            <w:r>
              <w:rPr>
                <w:spacing w:val="80"/>
                <w:sz w:val="24"/>
              </w:rPr>
              <w:t xml:space="preserve"> </w:t>
            </w:r>
            <w:r>
              <w:rPr>
                <w:sz w:val="24"/>
              </w:rPr>
              <w:t>образцу</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прочитанного</w:t>
            </w:r>
            <w:r>
              <w:rPr>
                <w:spacing w:val="80"/>
                <w:sz w:val="24"/>
              </w:rPr>
              <w:t xml:space="preserve"> </w:t>
            </w:r>
            <w:r>
              <w:rPr>
                <w:sz w:val="24"/>
              </w:rPr>
              <w:t>или прослушанного произведения</w:t>
            </w:r>
          </w:p>
        </w:tc>
      </w:tr>
      <w:tr w14:paraId="27078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continue"/>
            <w:tcBorders>
              <w:top w:val="nil"/>
            </w:tcBorders>
          </w:tcPr>
          <w:p w14:paraId="785D7065">
            <w:pPr>
              <w:rPr>
                <w:sz w:val="2"/>
                <w:szCs w:val="2"/>
              </w:rPr>
            </w:pPr>
          </w:p>
        </w:tc>
        <w:tc>
          <w:tcPr>
            <w:tcW w:w="1632" w:type="dxa"/>
          </w:tcPr>
          <w:p w14:paraId="7792C1E6">
            <w:pPr>
              <w:pStyle w:val="13"/>
              <w:spacing w:line="258" w:lineRule="exact"/>
              <w:ind w:left="143" w:right="101"/>
              <w:jc w:val="center"/>
              <w:rPr>
                <w:sz w:val="24"/>
              </w:rPr>
            </w:pPr>
            <w:r>
              <w:rPr>
                <w:spacing w:val="-5"/>
                <w:sz w:val="24"/>
              </w:rPr>
              <w:t>4.3</w:t>
            </w:r>
          </w:p>
        </w:tc>
        <w:tc>
          <w:tcPr>
            <w:tcW w:w="6699" w:type="dxa"/>
          </w:tcPr>
          <w:p w14:paraId="064BD2ED">
            <w:pPr>
              <w:pStyle w:val="13"/>
              <w:spacing w:line="258" w:lineRule="exact"/>
              <w:ind w:left="684"/>
              <w:rPr>
                <w:sz w:val="24"/>
              </w:rPr>
            </w:pPr>
            <w:r>
              <w:rPr>
                <w:sz w:val="24"/>
              </w:rPr>
              <w:t>анализировать</w:t>
            </w:r>
            <w:r>
              <w:rPr>
                <w:spacing w:val="56"/>
                <w:sz w:val="24"/>
              </w:rPr>
              <w:t xml:space="preserve"> </w:t>
            </w:r>
            <w:r>
              <w:rPr>
                <w:sz w:val="24"/>
              </w:rPr>
              <w:t>иллюстрации</w:t>
            </w:r>
            <w:r>
              <w:rPr>
                <w:spacing w:val="58"/>
                <w:sz w:val="24"/>
              </w:rPr>
              <w:t xml:space="preserve"> </w:t>
            </w:r>
            <w:r>
              <w:rPr>
                <w:sz w:val="24"/>
              </w:rPr>
              <w:t>и</w:t>
            </w:r>
            <w:r>
              <w:rPr>
                <w:spacing w:val="58"/>
                <w:sz w:val="24"/>
              </w:rPr>
              <w:t xml:space="preserve"> </w:t>
            </w:r>
            <w:r>
              <w:rPr>
                <w:sz w:val="24"/>
              </w:rPr>
              <w:t>соотносить</w:t>
            </w:r>
            <w:r>
              <w:rPr>
                <w:spacing w:val="57"/>
                <w:sz w:val="24"/>
              </w:rPr>
              <w:t xml:space="preserve"> </w:t>
            </w:r>
            <w:r>
              <w:rPr>
                <w:sz w:val="24"/>
              </w:rPr>
              <w:t>их</w:t>
            </w:r>
            <w:r>
              <w:rPr>
                <w:spacing w:val="58"/>
                <w:sz w:val="24"/>
              </w:rPr>
              <w:t xml:space="preserve"> </w:t>
            </w:r>
            <w:r>
              <w:rPr>
                <w:sz w:val="24"/>
              </w:rPr>
              <w:t>сюжет</w:t>
            </w:r>
            <w:r>
              <w:rPr>
                <w:spacing w:val="65"/>
                <w:sz w:val="24"/>
              </w:rPr>
              <w:t xml:space="preserve"> </w:t>
            </w:r>
            <w:r>
              <w:rPr>
                <w:spacing w:val="-10"/>
                <w:sz w:val="24"/>
              </w:rPr>
              <w:t>с</w:t>
            </w:r>
          </w:p>
        </w:tc>
      </w:tr>
    </w:tbl>
    <w:p w14:paraId="71DE16BD">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5A361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tcPr>
          <w:p w14:paraId="089032B4">
            <w:pPr>
              <w:pStyle w:val="13"/>
              <w:rPr>
                <w:sz w:val="24"/>
              </w:rPr>
            </w:pPr>
          </w:p>
        </w:tc>
        <w:tc>
          <w:tcPr>
            <w:tcW w:w="1632" w:type="dxa"/>
          </w:tcPr>
          <w:p w14:paraId="691B2DFF">
            <w:pPr>
              <w:pStyle w:val="13"/>
              <w:rPr>
                <w:sz w:val="24"/>
              </w:rPr>
            </w:pPr>
          </w:p>
        </w:tc>
        <w:tc>
          <w:tcPr>
            <w:tcW w:w="6699" w:type="dxa"/>
          </w:tcPr>
          <w:p w14:paraId="20460290">
            <w:pPr>
              <w:pStyle w:val="13"/>
              <w:spacing w:line="230" w:lineRule="auto"/>
              <w:ind w:left="118"/>
              <w:rPr>
                <w:sz w:val="24"/>
              </w:rPr>
            </w:pPr>
            <w:r>
              <w:rPr>
                <w:sz w:val="24"/>
              </w:rPr>
              <w:t>соответствующим фрагментом текста или с</w:t>
            </w:r>
            <w:r>
              <w:rPr>
                <w:spacing w:val="-2"/>
                <w:sz w:val="24"/>
              </w:rPr>
              <w:t xml:space="preserve"> </w:t>
            </w:r>
            <w:r>
              <w:rPr>
                <w:sz w:val="24"/>
              </w:rPr>
              <w:t>основной мыслью (чувством, переживанием), выраженной в тексте</w:t>
            </w:r>
          </w:p>
        </w:tc>
      </w:tr>
    </w:tbl>
    <w:p w14:paraId="0638698C">
      <w:pPr>
        <w:pStyle w:val="8"/>
        <w:spacing w:before="19" w:after="16"/>
        <w:ind w:left="1841"/>
        <w:jc w:val="left"/>
      </w:pPr>
      <w:r>
        <w:t>2</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3D087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Pr>
          <w:p w14:paraId="50E3CC72">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30E7DC1D">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695" w:type="dxa"/>
          </w:tcPr>
          <w:p w14:paraId="60C8C819">
            <w:pPr>
              <w:pStyle w:val="13"/>
              <w:spacing w:line="265"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34503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49D02EDD">
            <w:pPr>
              <w:pStyle w:val="13"/>
              <w:spacing w:line="270" w:lineRule="exact"/>
              <w:ind w:left="681"/>
              <w:rPr>
                <w:sz w:val="24"/>
              </w:rPr>
            </w:pPr>
            <w:r>
              <w:rPr>
                <w:spacing w:val="-10"/>
                <w:sz w:val="24"/>
              </w:rPr>
              <w:t>1</w:t>
            </w:r>
          </w:p>
        </w:tc>
        <w:tc>
          <w:tcPr>
            <w:tcW w:w="8330" w:type="dxa"/>
            <w:gridSpan w:val="2"/>
          </w:tcPr>
          <w:p w14:paraId="6E52692F">
            <w:pPr>
              <w:pStyle w:val="13"/>
              <w:spacing w:line="258" w:lineRule="exact"/>
              <w:ind w:left="684"/>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17A0A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1" w:type="dxa"/>
            <w:vMerge w:val="continue"/>
            <w:tcBorders>
              <w:top w:val="nil"/>
            </w:tcBorders>
          </w:tcPr>
          <w:p w14:paraId="3FED1EAF">
            <w:pPr>
              <w:rPr>
                <w:sz w:val="2"/>
                <w:szCs w:val="2"/>
              </w:rPr>
            </w:pPr>
          </w:p>
        </w:tc>
        <w:tc>
          <w:tcPr>
            <w:tcW w:w="1635" w:type="dxa"/>
          </w:tcPr>
          <w:p w14:paraId="662E5BF6">
            <w:pPr>
              <w:pStyle w:val="13"/>
              <w:spacing w:line="265" w:lineRule="exact"/>
              <w:ind w:left="684"/>
              <w:rPr>
                <w:sz w:val="24"/>
              </w:rPr>
            </w:pPr>
            <w:r>
              <w:rPr>
                <w:spacing w:val="-5"/>
                <w:sz w:val="24"/>
              </w:rPr>
              <w:t>1.1</w:t>
            </w:r>
          </w:p>
        </w:tc>
        <w:tc>
          <w:tcPr>
            <w:tcW w:w="6695" w:type="dxa"/>
          </w:tcPr>
          <w:p w14:paraId="4C66C56F">
            <w:pPr>
              <w:pStyle w:val="13"/>
              <w:spacing w:line="242" w:lineRule="auto"/>
              <w:ind w:left="112" w:right="92" w:firstLine="566"/>
              <w:jc w:val="both"/>
              <w:rPr>
                <w:sz w:val="24"/>
              </w:rPr>
            </w:pPr>
            <w:r>
              <w:rPr>
                <w:sz w:val="24"/>
              </w:rPr>
              <w:t>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w:t>
            </w:r>
            <w:r>
              <w:rPr>
                <w:spacing w:val="59"/>
                <w:sz w:val="24"/>
              </w:rPr>
              <w:t xml:space="preserve"> </w:t>
            </w:r>
            <w:r>
              <w:rPr>
                <w:sz w:val="24"/>
              </w:rPr>
              <w:t>интонационных</w:t>
            </w:r>
            <w:r>
              <w:rPr>
                <w:spacing w:val="60"/>
                <w:sz w:val="24"/>
              </w:rPr>
              <w:t xml:space="preserve"> </w:t>
            </w:r>
            <w:r>
              <w:rPr>
                <w:sz w:val="24"/>
              </w:rPr>
              <w:t>норм),</w:t>
            </w:r>
            <w:r>
              <w:rPr>
                <w:spacing w:val="59"/>
                <w:sz w:val="24"/>
              </w:rPr>
              <w:t xml:space="preserve"> </w:t>
            </w:r>
            <w:r>
              <w:rPr>
                <w:sz w:val="24"/>
              </w:rPr>
              <w:t>уметь</w:t>
            </w:r>
            <w:r>
              <w:rPr>
                <w:spacing w:val="62"/>
                <w:sz w:val="24"/>
              </w:rPr>
              <w:t xml:space="preserve"> </w:t>
            </w:r>
            <w:r>
              <w:rPr>
                <w:sz w:val="24"/>
              </w:rPr>
              <w:t>переходить</w:t>
            </w:r>
            <w:r>
              <w:rPr>
                <w:spacing w:val="59"/>
                <w:sz w:val="24"/>
              </w:rPr>
              <w:t xml:space="preserve"> </w:t>
            </w:r>
            <w:r>
              <w:rPr>
                <w:spacing w:val="-5"/>
                <w:sz w:val="24"/>
              </w:rPr>
              <w:t>от</w:t>
            </w:r>
          </w:p>
          <w:p w14:paraId="39414980">
            <w:pPr>
              <w:pStyle w:val="13"/>
              <w:spacing w:line="255" w:lineRule="exact"/>
              <w:ind w:left="112"/>
              <w:jc w:val="both"/>
              <w:rPr>
                <w:sz w:val="24"/>
              </w:rPr>
            </w:pPr>
            <w:r>
              <w:rPr>
                <w:sz w:val="24"/>
              </w:rPr>
              <w:t>чтения</w:t>
            </w:r>
            <w:r>
              <w:rPr>
                <w:spacing w:val="-3"/>
                <w:sz w:val="24"/>
              </w:rPr>
              <w:t xml:space="preserve"> </w:t>
            </w:r>
            <w:r>
              <w:rPr>
                <w:sz w:val="24"/>
              </w:rPr>
              <w:t>вслух</w:t>
            </w:r>
            <w:r>
              <w:rPr>
                <w:spacing w:val="-1"/>
                <w:sz w:val="24"/>
              </w:rPr>
              <w:t xml:space="preserve"> </w:t>
            </w:r>
            <w:r>
              <w:rPr>
                <w:sz w:val="24"/>
              </w:rPr>
              <w:t>к</w:t>
            </w:r>
            <w:r>
              <w:rPr>
                <w:spacing w:val="-3"/>
                <w:sz w:val="24"/>
              </w:rPr>
              <w:t xml:space="preserve"> </w:t>
            </w:r>
            <w:r>
              <w:rPr>
                <w:sz w:val="24"/>
              </w:rPr>
              <w:t>чтению</w:t>
            </w:r>
            <w:r>
              <w:rPr>
                <w:spacing w:val="-3"/>
                <w:sz w:val="24"/>
              </w:rPr>
              <w:t xml:space="preserve"> </w:t>
            </w:r>
            <w:r>
              <w:rPr>
                <w:sz w:val="24"/>
              </w:rPr>
              <w:t>про</w:t>
            </w:r>
            <w:r>
              <w:rPr>
                <w:spacing w:val="-2"/>
                <w:sz w:val="24"/>
              </w:rPr>
              <w:t xml:space="preserve"> </w:t>
            </w:r>
            <w:r>
              <w:rPr>
                <w:spacing w:val="-4"/>
                <w:sz w:val="24"/>
              </w:rPr>
              <w:t>себя</w:t>
            </w:r>
          </w:p>
        </w:tc>
      </w:tr>
      <w:tr w14:paraId="5645B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0776C738">
            <w:pPr>
              <w:rPr>
                <w:sz w:val="2"/>
                <w:szCs w:val="2"/>
              </w:rPr>
            </w:pPr>
          </w:p>
        </w:tc>
        <w:tc>
          <w:tcPr>
            <w:tcW w:w="1635" w:type="dxa"/>
          </w:tcPr>
          <w:p w14:paraId="5360E929">
            <w:pPr>
              <w:pStyle w:val="13"/>
              <w:spacing w:line="266" w:lineRule="exact"/>
              <w:ind w:left="684"/>
              <w:rPr>
                <w:sz w:val="24"/>
              </w:rPr>
            </w:pPr>
            <w:r>
              <w:rPr>
                <w:spacing w:val="-5"/>
                <w:sz w:val="24"/>
              </w:rPr>
              <w:t>1.2</w:t>
            </w:r>
          </w:p>
        </w:tc>
        <w:tc>
          <w:tcPr>
            <w:tcW w:w="6695" w:type="dxa"/>
          </w:tcPr>
          <w:p w14:paraId="4C882172">
            <w:pPr>
              <w:pStyle w:val="13"/>
              <w:tabs>
                <w:tab w:val="left" w:pos="1392"/>
              </w:tabs>
              <w:spacing w:line="237" w:lineRule="auto"/>
              <w:ind w:left="112" w:right="131" w:firstLine="566"/>
              <w:rPr>
                <w:sz w:val="24"/>
              </w:rPr>
            </w:pPr>
            <w:r>
              <w:rPr>
                <w:spacing w:val="-10"/>
                <w:sz w:val="24"/>
              </w:rPr>
              <w:t>–</w:t>
            </w:r>
            <w:r>
              <w:rPr>
                <w:sz w:val="24"/>
              </w:rPr>
              <w:tab/>
            </w:r>
            <w:r>
              <w:rPr>
                <w:sz w:val="24"/>
              </w:rPr>
              <w:t>понимать</w:t>
            </w:r>
            <w:r>
              <w:rPr>
                <w:spacing w:val="23"/>
                <w:sz w:val="24"/>
              </w:rPr>
              <w:t xml:space="preserve"> </w:t>
            </w:r>
            <w:r>
              <w:rPr>
                <w:sz w:val="24"/>
              </w:rPr>
              <w:t>смысл</w:t>
            </w:r>
            <w:r>
              <w:rPr>
                <w:spacing w:val="25"/>
                <w:sz w:val="24"/>
              </w:rPr>
              <w:t xml:space="preserve"> </w:t>
            </w:r>
            <w:r>
              <w:rPr>
                <w:sz w:val="24"/>
              </w:rPr>
              <w:t>прочитанных произведений или воспринятых на</w:t>
            </w:r>
          </w:p>
          <w:p w14:paraId="184A735C">
            <w:pPr>
              <w:pStyle w:val="13"/>
              <w:spacing w:line="267" w:lineRule="exact"/>
              <w:ind w:left="681"/>
              <w:rPr>
                <w:sz w:val="24"/>
              </w:rPr>
            </w:pPr>
            <w:r>
              <w:rPr>
                <w:spacing w:val="-4"/>
                <w:sz w:val="24"/>
              </w:rPr>
              <w:t>слух</w:t>
            </w:r>
          </w:p>
        </w:tc>
      </w:tr>
      <w:tr w14:paraId="6A043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FDEB93E">
            <w:pPr>
              <w:rPr>
                <w:sz w:val="2"/>
                <w:szCs w:val="2"/>
              </w:rPr>
            </w:pPr>
          </w:p>
        </w:tc>
        <w:tc>
          <w:tcPr>
            <w:tcW w:w="1635" w:type="dxa"/>
          </w:tcPr>
          <w:p w14:paraId="650F8E9A">
            <w:pPr>
              <w:pStyle w:val="13"/>
              <w:spacing w:line="265" w:lineRule="exact"/>
              <w:ind w:left="684"/>
              <w:rPr>
                <w:sz w:val="24"/>
              </w:rPr>
            </w:pPr>
            <w:r>
              <w:rPr>
                <w:spacing w:val="-5"/>
                <w:sz w:val="24"/>
              </w:rPr>
              <w:t>1.3</w:t>
            </w:r>
          </w:p>
        </w:tc>
        <w:tc>
          <w:tcPr>
            <w:tcW w:w="6695" w:type="dxa"/>
          </w:tcPr>
          <w:p w14:paraId="2B85FEF9">
            <w:pPr>
              <w:pStyle w:val="13"/>
              <w:tabs>
                <w:tab w:val="left" w:pos="2630"/>
                <w:tab w:val="left" w:pos="3874"/>
                <w:tab w:val="left" w:pos="4239"/>
              </w:tabs>
              <w:spacing w:line="232" w:lineRule="auto"/>
              <w:ind w:left="1387" w:right="1008" w:hanging="706"/>
              <w:rPr>
                <w:sz w:val="24"/>
              </w:rPr>
            </w:pPr>
            <w:r>
              <w:rPr>
                <w:spacing w:val="-2"/>
                <w:sz w:val="24"/>
              </w:rPr>
              <w:t>задавать</w:t>
            </w:r>
            <w:r>
              <w:rPr>
                <w:sz w:val="24"/>
              </w:rPr>
              <w:tab/>
            </w:r>
            <w:r>
              <w:rPr>
                <w:spacing w:val="-2"/>
                <w:sz w:val="24"/>
              </w:rPr>
              <w:t>вопросы</w:t>
            </w:r>
            <w:r>
              <w:rPr>
                <w:sz w:val="24"/>
              </w:rPr>
              <w:tab/>
            </w:r>
            <w:r>
              <w:rPr>
                <w:spacing w:val="-10"/>
                <w:sz w:val="24"/>
              </w:rPr>
              <w:t>к</w:t>
            </w:r>
            <w:r>
              <w:rPr>
                <w:sz w:val="24"/>
              </w:rPr>
              <w:tab/>
            </w:r>
            <w:r>
              <w:rPr>
                <w:spacing w:val="-4"/>
                <w:sz w:val="24"/>
              </w:rPr>
              <w:t xml:space="preserve">фактическому </w:t>
            </w:r>
            <w:r>
              <w:rPr>
                <w:spacing w:val="-2"/>
                <w:sz w:val="24"/>
              </w:rPr>
              <w:t>содержанию</w:t>
            </w:r>
            <w:r>
              <w:rPr>
                <w:sz w:val="24"/>
              </w:rPr>
              <w:tab/>
            </w:r>
            <w:r>
              <w:rPr>
                <w:spacing w:val="-2"/>
                <w:sz w:val="24"/>
              </w:rPr>
              <w:t>произведения</w:t>
            </w:r>
          </w:p>
        </w:tc>
      </w:tr>
      <w:tr w14:paraId="0DD7F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4B49BA20">
            <w:pPr>
              <w:rPr>
                <w:sz w:val="2"/>
                <w:szCs w:val="2"/>
              </w:rPr>
            </w:pPr>
          </w:p>
        </w:tc>
        <w:tc>
          <w:tcPr>
            <w:tcW w:w="1635" w:type="dxa"/>
          </w:tcPr>
          <w:p w14:paraId="3D8D8081">
            <w:pPr>
              <w:pStyle w:val="13"/>
              <w:spacing w:line="258" w:lineRule="exact"/>
              <w:ind w:left="684"/>
              <w:rPr>
                <w:sz w:val="24"/>
              </w:rPr>
            </w:pPr>
            <w:r>
              <w:rPr>
                <w:spacing w:val="-5"/>
                <w:sz w:val="24"/>
              </w:rPr>
              <w:t>1.4</w:t>
            </w:r>
          </w:p>
        </w:tc>
        <w:tc>
          <w:tcPr>
            <w:tcW w:w="6695" w:type="dxa"/>
          </w:tcPr>
          <w:p w14:paraId="1FA94AB2">
            <w:pPr>
              <w:pStyle w:val="13"/>
              <w:spacing w:line="258" w:lineRule="exact"/>
              <w:ind w:left="681"/>
              <w:rPr>
                <w:sz w:val="24"/>
              </w:rPr>
            </w:pPr>
            <w:r>
              <w:rPr>
                <w:sz w:val="24"/>
              </w:rPr>
              <w:t>участвовать</w:t>
            </w:r>
            <w:r>
              <w:rPr>
                <w:spacing w:val="-5"/>
                <w:sz w:val="24"/>
              </w:rPr>
              <w:t xml:space="preserve"> </w:t>
            </w:r>
            <w:r>
              <w:rPr>
                <w:sz w:val="24"/>
              </w:rPr>
              <w:t>в</w:t>
            </w:r>
            <w:r>
              <w:rPr>
                <w:spacing w:val="-8"/>
                <w:sz w:val="24"/>
              </w:rPr>
              <w:t xml:space="preserve"> </w:t>
            </w:r>
            <w:r>
              <w:rPr>
                <w:sz w:val="24"/>
              </w:rPr>
              <w:t>беседе</w:t>
            </w:r>
            <w:r>
              <w:rPr>
                <w:spacing w:val="-7"/>
                <w:sz w:val="24"/>
              </w:rPr>
              <w:t xml:space="preserve"> </w:t>
            </w:r>
            <w:r>
              <w:rPr>
                <w:sz w:val="24"/>
              </w:rPr>
              <w:t>по</w:t>
            </w:r>
            <w:r>
              <w:rPr>
                <w:spacing w:val="-4"/>
                <w:sz w:val="24"/>
              </w:rPr>
              <w:t xml:space="preserve"> </w:t>
            </w:r>
            <w:r>
              <w:rPr>
                <w:sz w:val="24"/>
              </w:rPr>
              <w:t>прочитанному</w:t>
            </w:r>
            <w:r>
              <w:rPr>
                <w:spacing w:val="-18"/>
                <w:sz w:val="24"/>
              </w:rPr>
              <w:t xml:space="preserve"> </w:t>
            </w:r>
            <w:r>
              <w:rPr>
                <w:spacing w:val="-2"/>
                <w:sz w:val="24"/>
              </w:rPr>
              <w:t>тексту</w:t>
            </w:r>
          </w:p>
        </w:tc>
      </w:tr>
      <w:tr w14:paraId="5775D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64FE463">
            <w:pPr>
              <w:rPr>
                <w:sz w:val="2"/>
                <w:szCs w:val="2"/>
              </w:rPr>
            </w:pPr>
          </w:p>
        </w:tc>
        <w:tc>
          <w:tcPr>
            <w:tcW w:w="1635" w:type="dxa"/>
          </w:tcPr>
          <w:p w14:paraId="51C9301F">
            <w:pPr>
              <w:pStyle w:val="13"/>
              <w:spacing w:line="265" w:lineRule="exact"/>
              <w:ind w:left="684"/>
              <w:rPr>
                <w:sz w:val="24"/>
              </w:rPr>
            </w:pPr>
            <w:r>
              <w:rPr>
                <w:spacing w:val="-5"/>
                <w:sz w:val="24"/>
              </w:rPr>
              <w:t>1.5</w:t>
            </w:r>
          </w:p>
        </w:tc>
        <w:tc>
          <w:tcPr>
            <w:tcW w:w="6695" w:type="dxa"/>
          </w:tcPr>
          <w:p w14:paraId="721D87EF">
            <w:pPr>
              <w:pStyle w:val="13"/>
              <w:tabs>
                <w:tab w:val="left" w:pos="2268"/>
                <w:tab w:val="left" w:pos="2961"/>
                <w:tab w:val="left" w:pos="4378"/>
                <w:tab w:val="left" w:pos="5084"/>
              </w:tabs>
              <w:spacing w:line="230" w:lineRule="auto"/>
              <w:ind w:left="851" w:right="1399" w:hanging="156"/>
              <w:rPr>
                <w:sz w:val="24"/>
              </w:rPr>
            </w:pPr>
            <w:r>
              <w:rPr>
                <w:spacing w:val="-2"/>
                <w:sz w:val="24"/>
              </w:rPr>
              <w:t>самостоятельно</w:t>
            </w:r>
            <w:r>
              <w:rPr>
                <w:sz w:val="24"/>
              </w:rPr>
              <w:tab/>
            </w:r>
            <w:r>
              <w:rPr>
                <w:spacing w:val="-2"/>
                <w:sz w:val="24"/>
              </w:rPr>
              <w:t>определять</w:t>
            </w:r>
            <w:r>
              <w:rPr>
                <w:sz w:val="24"/>
              </w:rPr>
              <w:tab/>
            </w:r>
            <w:r>
              <w:rPr>
                <w:spacing w:val="-4"/>
                <w:sz w:val="24"/>
              </w:rPr>
              <w:t>тему</w:t>
            </w:r>
            <w:r>
              <w:rPr>
                <w:sz w:val="24"/>
              </w:rPr>
              <w:tab/>
            </w:r>
            <w:r>
              <w:rPr>
                <w:spacing w:val="-10"/>
                <w:sz w:val="24"/>
              </w:rPr>
              <w:t xml:space="preserve">и </w:t>
            </w:r>
            <w:r>
              <w:rPr>
                <w:spacing w:val="-2"/>
                <w:sz w:val="24"/>
              </w:rPr>
              <w:t>выделять</w:t>
            </w:r>
            <w:r>
              <w:rPr>
                <w:sz w:val="24"/>
              </w:rPr>
              <w:tab/>
            </w:r>
            <w:r>
              <w:rPr>
                <w:spacing w:val="-2"/>
                <w:sz w:val="24"/>
              </w:rPr>
              <w:t>главную</w:t>
            </w:r>
            <w:r>
              <w:rPr>
                <w:spacing w:val="-11"/>
                <w:sz w:val="24"/>
              </w:rPr>
              <w:t xml:space="preserve"> </w:t>
            </w:r>
            <w:r>
              <w:rPr>
                <w:spacing w:val="-2"/>
                <w:sz w:val="24"/>
              </w:rPr>
              <w:t>мысль</w:t>
            </w:r>
            <w:r>
              <w:rPr>
                <w:spacing w:val="-6"/>
                <w:sz w:val="24"/>
              </w:rPr>
              <w:t xml:space="preserve"> </w:t>
            </w:r>
            <w:r>
              <w:rPr>
                <w:spacing w:val="-2"/>
                <w:sz w:val="24"/>
              </w:rPr>
              <w:t>произведения</w:t>
            </w:r>
          </w:p>
        </w:tc>
      </w:tr>
      <w:tr w14:paraId="20F69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5B3AD0AA">
            <w:pPr>
              <w:rPr>
                <w:sz w:val="2"/>
                <w:szCs w:val="2"/>
              </w:rPr>
            </w:pPr>
          </w:p>
        </w:tc>
        <w:tc>
          <w:tcPr>
            <w:tcW w:w="1635" w:type="dxa"/>
          </w:tcPr>
          <w:p w14:paraId="4574FF22">
            <w:pPr>
              <w:pStyle w:val="13"/>
              <w:spacing w:line="265" w:lineRule="exact"/>
              <w:ind w:left="684"/>
              <w:rPr>
                <w:sz w:val="24"/>
              </w:rPr>
            </w:pPr>
            <w:r>
              <w:rPr>
                <w:spacing w:val="-5"/>
                <w:sz w:val="24"/>
              </w:rPr>
              <w:t>1.6</w:t>
            </w:r>
          </w:p>
        </w:tc>
        <w:tc>
          <w:tcPr>
            <w:tcW w:w="6695" w:type="dxa"/>
          </w:tcPr>
          <w:p w14:paraId="5546D925">
            <w:pPr>
              <w:pStyle w:val="13"/>
              <w:tabs>
                <w:tab w:val="left" w:pos="2237"/>
                <w:tab w:val="left" w:pos="4364"/>
              </w:tabs>
              <w:spacing w:line="230" w:lineRule="auto"/>
              <w:ind w:left="820" w:right="301" w:hanging="140"/>
              <w:rPr>
                <w:sz w:val="24"/>
              </w:rPr>
            </w:pPr>
            <w:r>
              <w:rPr>
                <w:spacing w:val="-2"/>
                <w:sz w:val="24"/>
              </w:rPr>
              <w:t>определять</w:t>
            </w:r>
            <w:r>
              <w:rPr>
                <w:sz w:val="24"/>
              </w:rPr>
              <w:tab/>
            </w:r>
            <w:r>
              <w:rPr>
                <w:spacing w:val="-2"/>
                <w:sz w:val="24"/>
              </w:rPr>
              <w:t>хронологическую</w:t>
            </w:r>
            <w:r>
              <w:rPr>
                <w:sz w:val="24"/>
              </w:rPr>
              <w:tab/>
            </w:r>
            <w:r>
              <w:rPr>
                <w:spacing w:val="-4"/>
                <w:sz w:val="24"/>
              </w:rPr>
              <w:t xml:space="preserve">последовательность </w:t>
            </w:r>
            <w:r>
              <w:rPr>
                <w:spacing w:val="-2"/>
                <w:sz w:val="24"/>
              </w:rPr>
              <w:t>событий</w:t>
            </w:r>
            <w:r>
              <w:rPr>
                <w:sz w:val="24"/>
              </w:rPr>
              <w:tab/>
            </w:r>
            <w:r>
              <w:rPr>
                <w:sz w:val="24"/>
              </w:rPr>
              <w:t>в</w:t>
            </w:r>
            <w:r>
              <w:rPr>
                <w:spacing w:val="80"/>
                <w:sz w:val="24"/>
              </w:rPr>
              <w:t xml:space="preserve"> </w:t>
            </w:r>
            <w:r>
              <w:rPr>
                <w:sz w:val="24"/>
              </w:rPr>
              <w:t>произведении</w:t>
            </w:r>
          </w:p>
        </w:tc>
      </w:tr>
      <w:tr w14:paraId="1FFED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71" w:type="dxa"/>
            <w:vMerge w:val="continue"/>
            <w:tcBorders>
              <w:top w:val="nil"/>
            </w:tcBorders>
          </w:tcPr>
          <w:p w14:paraId="21FF26ED">
            <w:pPr>
              <w:rPr>
                <w:sz w:val="2"/>
                <w:szCs w:val="2"/>
              </w:rPr>
            </w:pPr>
          </w:p>
        </w:tc>
        <w:tc>
          <w:tcPr>
            <w:tcW w:w="1635" w:type="dxa"/>
          </w:tcPr>
          <w:p w14:paraId="3A9CEDF8">
            <w:pPr>
              <w:pStyle w:val="13"/>
              <w:spacing w:line="268" w:lineRule="exact"/>
              <w:ind w:left="684"/>
              <w:rPr>
                <w:sz w:val="24"/>
              </w:rPr>
            </w:pPr>
            <w:r>
              <w:rPr>
                <w:spacing w:val="-5"/>
                <w:sz w:val="24"/>
              </w:rPr>
              <w:t>1.7</w:t>
            </w:r>
          </w:p>
        </w:tc>
        <w:tc>
          <w:tcPr>
            <w:tcW w:w="6695" w:type="dxa"/>
          </w:tcPr>
          <w:p w14:paraId="09217C36">
            <w:pPr>
              <w:pStyle w:val="13"/>
              <w:spacing w:line="230" w:lineRule="auto"/>
              <w:ind w:left="112" w:firstLine="568"/>
              <w:rPr>
                <w:sz w:val="24"/>
              </w:rPr>
            </w:pPr>
            <w:r>
              <w:rPr>
                <w:sz w:val="24"/>
              </w:rPr>
              <w:t>сопоставлять</w:t>
            </w:r>
            <w:r>
              <w:rPr>
                <w:spacing w:val="80"/>
                <w:sz w:val="24"/>
              </w:rPr>
              <w:t xml:space="preserve"> </w:t>
            </w:r>
            <w:r>
              <w:rPr>
                <w:sz w:val="24"/>
              </w:rPr>
              <w:t>название</w:t>
            </w:r>
            <w:r>
              <w:rPr>
                <w:spacing w:val="80"/>
                <w:sz w:val="24"/>
              </w:rPr>
              <w:t xml:space="preserve"> </w:t>
            </w:r>
            <w:r>
              <w:rPr>
                <w:sz w:val="24"/>
              </w:rPr>
              <w:t>произведения</w:t>
            </w:r>
            <w:r>
              <w:rPr>
                <w:spacing w:val="80"/>
                <w:sz w:val="24"/>
              </w:rPr>
              <w:t xml:space="preserve"> </w:t>
            </w:r>
            <w:r>
              <w:rPr>
                <w:sz w:val="24"/>
              </w:rPr>
              <w:t>с</w:t>
            </w:r>
            <w:r>
              <w:rPr>
                <w:spacing w:val="80"/>
                <w:sz w:val="24"/>
              </w:rPr>
              <w:t xml:space="preserve"> </w:t>
            </w:r>
            <w:r>
              <w:rPr>
                <w:sz w:val="24"/>
              </w:rPr>
              <w:t>его</w:t>
            </w:r>
            <w:r>
              <w:rPr>
                <w:spacing w:val="80"/>
                <w:sz w:val="24"/>
              </w:rPr>
              <w:t xml:space="preserve"> </w:t>
            </w:r>
            <w:r>
              <w:rPr>
                <w:sz w:val="24"/>
              </w:rPr>
              <w:t>темой</w:t>
            </w:r>
            <w:r>
              <w:rPr>
                <w:spacing w:val="80"/>
                <w:sz w:val="24"/>
              </w:rPr>
              <w:t xml:space="preserve"> </w:t>
            </w:r>
            <w:r>
              <w:rPr>
                <w:sz w:val="24"/>
              </w:rPr>
              <w:t>(о природе, о сверстниках, о добре, зле и т. д.)</w:t>
            </w:r>
          </w:p>
        </w:tc>
      </w:tr>
      <w:tr w14:paraId="1F728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74E22D9C">
            <w:pPr>
              <w:rPr>
                <w:sz w:val="2"/>
                <w:szCs w:val="2"/>
              </w:rPr>
            </w:pPr>
          </w:p>
        </w:tc>
        <w:tc>
          <w:tcPr>
            <w:tcW w:w="1635" w:type="dxa"/>
          </w:tcPr>
          <w:p w14:paraId="78719BB9">
            <w:pPr>
              <w:pStyle w:val="13"/>
              <w:spacing w:line="265" w:lineRule="exact"/>
              <w:ind w:left="684"/>
              <w:rPr>
                <w:sz w:val="24"/>
              </w:rPr>
            </w:pPr>
            <w:r>
              <w:rPr>
                <w:spacing w:val="-5"/>
                <w:sz w:val="24"/>
              </w:rPr>
              <w:t>1.8</w:t>
            </w:r>
          </w:p>
        </w:tc>
        <w:tc>
          <w:tcPr>
            <w:tcW w:w="6695" w:type="dxa"/>
          </w:tcPr>
          <w:p w14:paraId="57EE65D5">
            <w:pPr>
              <w:pStyle w:val="13"/>
              <w:tabs>
                <w:tab w:val="left" w:pos="2249"/>
                <w:tab w:val="left" w:pos="2957"/>
                <w:tab w:val="left" w:pos="5081"/>
              </w:tabs>
              <w:spacing w:line="230" w:lineRule="auto"/>
              <w:ind w:left="830" w:right="179" w:hanging="140"/>
              <w:rPr>
                <w:sz w:val="24"/>
              </w:rPr>
            </w:pPr>
            <w:r>
              <w:rPr>
                <w:sz w:val="24"/>
              </w:rPr>
              <w:t>строить короткое</w:t>
            </w:r>
            <w:r>
              <w:rPr>
                <w:sz w:val="24"/>
              </w:rPr>
              <w:tab/>
            </w:r>
            <w:r>
              <w:rPr>
                <w:spacing w:val="-2"/>
                <w:sz w:val="24"/>
              </w:rPr>
              <w:t>монологическое</w:t>
            </w:r>
            <w:r>
              <w:rPr>
                <w:sz w:val="24"/>
              </w:rPr>
              <w:tab/>
            </w:r>
            <w:r>
              <w:rPr>
                <w:spacing w:val="-4"/>
                <w:sz w:val="24"/>
              </w:rPr>
              <w:t xml:space="preserve">высказывание </w:t>
            </w:r>
            <w:r>
              <w:rPr>
                <w:spacing w:val="-2"/>
                <w:sz w:val="24"/>
              </w:rPr>
              <w:t>(краткий</w:t>
            </w:r>
            <w:r>
              <w:rPr>
                <w:sz w:val="24"/>
              </w:rPr>
              <w:tab/>
            </w:r>
            <w:r>
              <w:rPr>
                <w:sz w:val="24"/>
              </w:rPr>
              <w:t>и</w:t>
            </w:r>
            <w:r>
              <w:rPr>
                <w:spacing w:val="40"/>
                <w:sz w:val="24"/>
              </w:rPr>
              <w:t xml:space="preserve"> </w:t>
            </w:r>
            <w:r>
              <w:rPr>
                <w:sz w:val="24"/>
              </w:rPr>
              <w:t>развернутый ответ на вопрос учителя)</w:t>
            </w:r>
          </w:p>
        </w:tc>
      </w:tr>
      <w:tr w14:paraId="21A26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00FE56A">
            <w:pPr>
              <w:rPr>
                <w:sz w:val="2"/>
                <w:szCs w:val="2"/>
              </w:rPr>
            </w:pPr>
          </w:p>
        </w:tc>
        <w:tc>
          <w:tcPr>
            <w:tcW w:w="1635" w:type="dxa"/>
          </w:tcPr>
          <w:p w14:paraId="54F8DAB6">
            <w:pPr>
              <w:pStyle w:val="13"/>
              <w:spacing w:line="265" w:lineRule="exact"/>
              <w:ind w:left="684"/>
              <w:rPr>
                <w:sz w:val="24"/>
              </w:rPr>
            </w:pPr>
            <w:r>
              <w:rPr>
                <w:spacing w:val="-5"/>
                <w:sz w:val="24"/>
              </w:rPr>
              <w:t>1.9</w:t>
            </w:r>
          </w:p>
        </w:tc>
        <w:tc>
          <w:tcPr>
            <w:tcW w:w="6695" w:type="dxa"/>
          </w:tcPr>
          <w:p w14:paraId="113D82A2">
            <w:pPr>
              <w:pStyle w:val="13"/>
              <w:tabs>
                <w:tab w:val="left" w:pos="1461"/>
                <w:tab w:val="left" w:pos="3387"/>
                <w:tab w:val="left" w:pos="5093"/>
                <w:tab w:val="left" w:pos="5929"/>
              </w:tabs>
              <w:spacing w:line="232" w:lineRule="auto"/>
              <w:ind w:left="112" w:right="101" w:firstLine="568"/>
              <w:rPr>
                <w:sz w:val="24"/>
              </w:rPr>
            </w:pPr>
            <w:r>
              <w:rPr>
                <w:spacing w:val="-2"/>
                <w:sz w:val="24"/>
              </w:rPr>
              <w:t>уметь</w:t>
            </w:r>
            <w:r>
              <w:rPr>
                <w:sz w:val="24"/>
              </w:rPr>
              <w:tab/>
            </w:r>
            <w:r>
              <w:rPr>
                <w:spacing w:val="-37"/>
                <w:sz w:val="24"/>
              </w:rPr>
              <w:t xml:space="preserve"> </w:t>
            </w:r>
            <w:r>
              <w:rPr>
                <w:sz w:val="24"/>
              </w:rPr>
              <w:t>характеризовать</w:t>
            </w:r>
            <w:r>
              <w:rPr>
                <w:sz w:val="24"/>
              </w:rPr>
              <w:tab/>
            </w:r>
            <w:r>
              <w:rPr>
                <w:spacing w:val="-2"/>
                <w:sz w:val="24"/>
              </w:rPr>
              <w:t>литературного</w:t>
            </w:r>
            <w:r>
              <w:rPr>
                <w:sz w:val="24"/>
              </w:rPr>
              <w:tab/>
            </w:r>
            <w:r>
              <w:rPr>
                <w:spacing w:val="-2"/>
                <w:sz w:val="24"/>
              </w:rPr>
              <w:t>героя,</w:t>
            </w:r>
            <w:r>
              <w:rPr>
                <w:sz w:val="24"/>
              </w:rPr>
              <w:tab/>
            </w:r>
            <w:r>
              <w:rPr>
                <w:spacing w:val="-4"/>
                <w:sz w:val="24"/>
              </w:rPr>
              <w:t xml:space="preserve">давать </w:t>
            </w:r>
            <w:r>
              <w:rPr>
                <w:sz w:val="24"/>
              </w:rPr>
              <w:t>оценку</w:t>
            </w:r>
            <w:r>
              <w:rPr>
                <w:spacing w:val="-9"/>
                <w:sz w:val="24"/>
              </w:rPr>
              <w:t xml:space="preserve"> </w:t>
            </w:r>
            <w:r>
              <w:rPr>
                <w:sz w:val="24"/>
              </w:rPr>
              <w:t>его</w:t>
            </w:r>
            <w:r>
              <w:rPr>
                <w:sz w:val="24"/>
              </w:rPr>
              <w:tab/>
            </w:r>
            <w:r>
              <w:rPr>
                <w:spacing w:val="-2"/>
                <w:sz w:val="24"/>
              </w:rPr>
              <w:t>поступкам</w:t>
            </w:r>
          </w:p>
        </w:tc>
      </w:tr>
      <w:tr w14:paraId="371B4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310212BE">
            <w:pPr>
              <w:rPr>
                <w:sz w:val="2"/>
                <w:szCs w:val="2"/>
              </w:rPr>
            </w:pPr>
          </w:p>
        </w:tc>
        <w:tc>
          <w:tcPr>
            <w:tcW w:w="1635" w:type="dxa"/>
          </w:tcPr>
          <w:p w14:paraId="23BBBC97">
            <w:pPr>
              <w:pStyle w:val="13"/>
              <w:spacing w:line="258" w:lineRule="exact"/>
              <w:ind w:left="684"/>
              <w:rPr>
                <w:sz w:val="24"/>
              </w:rPr>
            </w:pPr>
            <w:r>
              <w:rPr>
                <w:spacing w:val="-4"/>
                <w:sz w:val="24"/>
              </w:rPr>
              <w:t>1.10</w:t>
            </w:r>
          </w:p>
        </w:tc>
        <w:tc>
          <w:tcPr>
            <w:tcW w:w="6695" w:type="dxa"/>
          </w:tcPr>
          <w:p w14:paraId="43919554">
            <w:pPr>
              <w:pStyle w:val="13"/>
              <w:spacing w:line="258" w:lineRule="exact"/>
              <w:ind w:left="681"/>
              <w:rPr>
                <w:sz w:val="24"/>
              </w:rPr>
            </w:pPr>
            <w:r>
              <w:rPr>
                <w:sz w:val="24"/>
              </w:rPr>
              <w:t>читать</w:t>
            </w:r>
            <w:r>
              <w:rPr>
                <w:spacing w:val="-5"/>
                <w:sz w:val="24"/>
              </w:rPr>
              <w:t xml:space="preserve"> </w:t>
            </w:r>
            <w:r>
              <w:rPr>
                <w:sz w:val="24"/>
              </w:rPr>
              <w:t>наизусть</w:t>
            </w:r>
            <w:r>
              <w:rPr>
                <w:spacing w:val="-3"/>
                <w:sz w:val="24"/>
              </w:rPr>
              <w:t xml:space="preserve"> </w:t>
            </w:r>
            <w:r>
              <w:rPr>
                <w:sz w:val="24"/>
              </w:rPr>
              <w:t>2-3</w:t>
            </w:r>
            <w:r>
              <w:rPr>
                <w:spacing w:val="-6"/>
                <w:sz w:val="24"/>
              </w:rPr>
              <w:t xml:space="preserve"> </w:t>
            </w:r>
            <w:r>
              <w:rPr>
                <w:sz w:val="24"/>
              </w:rPr>
              <w:t>стихотворения</w:t>
            </w:r>
            <w:r>
              <w:rPr>
                <w:spacing w:val="-11"/>
                <w:sz w:val="24"/>
              </w:rPr>
              <w:t xml:space="preserve"> </w:t>
            </w:r>
            <w:r>
              <w:rPr>
                <w:sz w:val="24"/>
              </w:rPr>
              <w:t>разных</w:t>
            </w:r>
            <w:r>
              <w:rPr>
                <w:spacing w:val="-8"/>
                <w:sz w:val="24"/>
              </w:rPr>
              <w:t xml:space="preserve"> </w:t>
            </w:r>
            <w:r>
              <w:rPr>
                <w:spacing w:val="-2"/>
                <w:sz w:val="24"/>
              </w:rPr>
              <w:t>авторов</w:t>
            </w:r>
          </w:p>
        </w:tc>
      </w:tr>
      <w:tr w14:paraId="4DAC4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A5DB0D6">
            <w:pPr>
              <w:rPr>
                <w:sz w:val="2"/>
                <w:szCs w:val="2"/>
              </w:rPr>
            </w:pPr>
          </w:p>
        </w:tc>
        <w:tc>
          <w:tcPr>
            <w:tcW w:w="1635" w:type="dxa"/>
          </w:tcPr>
          <w:p w14:paraId="098DB476">
            <w:pPr>
              <w:pStyle w:val="13"/>
              <w:spacing w:line="265" w:lineRule="exact"/>
              <w:ind w:left="684"/>
              <w:rPr>
                <w:sz w:val="24"/>
              </w:rPr>
            </w:pPr>
            <w:r>
              <w:rPr>
                <w:spacing w:val="-4"/>
                <w:sz w:val="24"/>
              </w:rPr>
              <w:t>1.11</w:t>
            </w:r>
          </w:p>
        </w:tc>
        <w:tc>
          <w:tcPr>
            <w:tcW w:w="6695" w:type="dxa"/>
          </w:tcPr>
          <w:p w14:paraId="27D0959E">
            <w:pPr>
              <w:pStyle w:val="13"/>
              <w:tabs>
                <w:tab w:val="left" w:pos="3639"/>
                <w:tab w:val="left" w:pos="3999"/>
                <w:tab w:val="left" w:pos="4978"/>
              </w:tabs>
              <w:spacing w:line="237" w:lineRule="auto"/>
              <w:ind w:left="1387" w:right="713" w:hanging="706"/>
              <w:rPr>
                <w:sz w:val="24"/>
              </w:rPr>
            </w:pPr>
            <w:r>
              <w:rPr>
                <w:spacing w:val="-2"/>
                <w:sz w:val="24"/>
              </w:rPr>
              <w:t>ориентироваться</w:t>
            </w:r>
            <w:r>
              <w:rPr>
                <w:sz w:val="24"/>
              </w:rPr>
              <w:tab/>
            </w:r>
            <w:r>
              <w:rPr>
                <w:spacing w:val="-10"/>
                <w:sz w:val="24"/>
              </w:rPr>
              <w:t>в</w:t>
            </w:r>
            <w:r>
              <w:rPr>
                <w:sz w:val="24"/>
              </w:rPr>
              <w:tab/>
            </w:r>
            <w:r>
              <w:rPr>
                <w:spacing w:val="-2"/>
                <w:sz w:val="24"/>
              </w:rPr>
              <w:t>книге,</w:t>
            </w:r>
            <w:r>
              <w:rPr>
                <w:sz w:val="24"/>
              </w:rPr>
              <w:tab/>
            </w:r>
            <w:r>
              <w:rPr>
                <w:spacing w:val="-4"/>
                <w:sz w:val="24"/>
              </w:rPr>
              <w:t xml:space="preserve">учебнике, </w:t>
            </w:r>
            <w:r>
              <w:rPr>
                <w:spacing w:val="-2"/>
                <w:sz w:val="24"/>
              </w:rPr>
              <w:t>опираясь</w:t>
            </w:r>
            <w:r>
              <w:rPr>
                <w:sz w:val="24"/>
              </w:rPr>
              <w:tab/>
            </w:r>
            <w:r>
              <w:rPr>
                <w:sz w:val="24"/>
              </w:rPr>
              <w:t>на</w:t>
            </w:r>
            <w:r>
              <w:rPr>
                <w:spacing w:val="40"/>
                <w:sz w:val="24"/>
              </w:rPr>
              <w:t xml:space="preserve"> </w:t>
            </w:r>
            <w:r>
              <w:rPr>
                <w:sz w:val="24"/>
              </w:rPr>
              <w:t>ее</w:t>
            </w:r>
            <w:r>
              <w:rPr>
                <w:sz w:val="24"/>
              </w:rPr>
              <w:tab/>
            </w:r>
            <w:r>
              <w:rPr>
                <w:spacing w:val="-2"/>
                <w:sz w:val="24"/>
              </w:rPr>
              <w:t>аппарат</w:t>
            </w:r>
          </w:p>
          <w:p w14:paraId="5AA1123E">
            <w:pPr>
              <w:pStyle w:val="13"/>
              <w:spacing w:line="267" w:lineRule="exact"/>
              <w:ind w:left="112"/>
              <w:rPr>
                <w:sz w:val="24"/>
              </w:rPr>
            </w:pPr>
            <w:r>
              <w:rPr>
                <w:sz w:val="24"/>
              </w:rPr>
              <w:t>(обложку,</w:t>
            </w:r>
            <w:r>
              <w:rPr>
                <w:spacing w:val="-8"/>
                <w:sz w:val="24"/>
              </w:rPr>
              <w:t xml:space="preserve"> </w:t>
            </w:r>
            <w:r>
              <w:rPr>
                <w:sz w:val="24"/>
              </w:rPr>
              <w:t>оглавление,</w:t>
            </w:r>
            <w:r>
              <w:rPr>
                <w:spacing w:val="-4"/>
                <w:sz w:val="24"/>
              </w:rPr>
              <w:t xml:space="preserve"> </w:t>
            </w:r>
            <w:r>
              <w:rPr>
                <w:spacing w:val="-2"/>
                <w:sz w:val="24"/>
              </w:rPr>
              <w:t>иллюстрации)</w:t>
            </w:r>
          </w:p>
        </w:tc>
      </w:tr>
      <w:tr w14:paraId="5C502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15CF6B55">
            <w:pPr>
              <w:pStyle w:val="13"/>
              <w:spacing w:line="265" w:lineRule="exact"/>
              <w:ind w:left="681"/>
              <w:rPr>
                <w:sz w:val="24"/>
              </w:rPr>
            </w:pPr>
            <w:r>
              <w:rPr>
                <w:spacing w:val="-10"/>
                <w:sz w:val="24"/>
              </w:rPr>
              <w:t>2</w:t>
            </w:r>
          </w:p>
        </w:tc>
        <w:tc>
          <w:tcPr>
            <w:tcW w:w="8330" w:type="dxa"/>
            <w:gridSpan w:val="2"/>
          </w:tcPr>
          <w:p w14:paraId="549F5104">
            <w:pPr>
              <w:pStyle w:val="13"/>
              <w:spacing w:line="258" w:lineRule="exact"/>
              <w:ind w:left="684"/>
              <w:rPr>
                <w:sz w:val="24"/>
              </w:rPr>
            </w:pPr>
            <w:r>
              <w:rPr>
                <w:sz w:val="24"/>
              </w:rPr>
              <w:t>Круг</w:t>
            </w:r>
            <w:r>
              <w:rPr>
                <w:spacing w:val="-7"/>
                <w:sz w:val="24"/>
              </w:rPr>
              <w:t xml:space="preserve"> </w:t>
            </w:r>
            <w:r>
              <w:rPr>
                <w:spacing w:val="-2"/>
                <w:sz w:val="24"/>
              </w:rPr>
              <w:t>чтения</w:t>
            </w:r>
          </w:p>
        </w:tc>
      </w:tr>
      <w:tr w14:paraId="08C2E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784DD798">
            <w:pPr>
              <w:rPr>
                <w:sz w:val="2"/>
                <w:szCs w:val="2"/>
              </w:rPr>
            </w:pPr>
          </w:p>
        </w:tc>
        <w:tc>
          <w:tcPr>
            <w:tcW w:w="1635" w:type="dxa"/>
          </w:tcPr>
          <w:p w14:paraId="4997EC00">
            <w:pPr>
              <w:pStyle w:val="13"/>
              <w:spacing w:line="265" w:lineRule="exact"/>
              <w:ind w:left="684"/>
              <w:rPr>
                <w:sz w:val="24"/>
              </w:rPr>
            </w:pPr>
            <w:r>
              <w:rPr>
                <w:spacing w:val="-5"/>
                <w:sz w:val="24"/>
              </w:rPr>
              <w:t>2.1</w:t>
            </w:r>
          </w:p>
        </w:tc>
        <w:tc>
          <w:tcPr>
            <w:tcW w:w="6695" w:type="dxa"/>
          </w:tcPr>
          <w:p w14:paraId="5D239A1E">
            <w:pPr>
              <w:pStyle w:val="13"/>
              <w:spacing w:line="232" w:lineRule="auto"/>
              <w:ind w:left="112" w:firstLine="568"/>
              <w:rPr>
                <w:sz w:val="24"/>
              </w:rPr>
            </w:pPr>
            <w:r>
              <w:rPr>
                <w:sz w:val="24"/>
              </w:rPr>
              <w:t>выбирать книгу для самостоятельного чтения по</w:t>
            </w:r>
            <w:r>
              <w:rPr>
                <w:spacing w:val="26"/>
                <w:sz w:val="24"/>
              </w:rPr>
              <w:t xml:space="preserve"> </w:t>
            </w:r>
            <w:r>
              <w:rPr>
                <w:sz w:val="24"/>
              </w:rPr>
              <w:t xml:space="preserve">совету </w:t>
            </w:r>
            <w:r>
              <w:rPr>
                <w:spacing w:val="-2"/>
                <w:sz w:val="24"/>
              </w:rPr>
              <w:t>учителя</w:t>
            </w:r>
          </w:p>
        </w:tc>
      </w:tr>
      <w:tr w14:paraId="034C2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5C58F355">
            <w:pPr>
              <w:pStyle w:val="13"/>
              <w:spacing w:line="265" w:lineRule="exact"/>
              <w:ind w:left="681"/>
              <w:rPr>
                <w:sz w:val="24"/>
              </w:rPr>
            </w:pPr>
            <w:r>
              <w:rPr>
                <w:spacing w:val="-10"/>
                <w:sz w:val="24"/>
              </w:rPr>
              <w:t>3</w:t>
            </w:r>
          </w:p>
        </w:tc>
        <w:tc>
          <w:tcPr>
            <w:tcW w:w="8330" w:type="dxa"/>
            <w:gridSpan w:val="2"/>
          </w:tcPr>
          <w:p w14:paraId="49A51640">
            <w:pPr>
              <w:pStyle w:val="13"/>
              <w:spacing w:line="258" w:lineRule="exact"/>
              <w:ind w:left="684"/>
              <w:rPr>
                <w:sz w:val="24"/>
              </w:rPr>
            </w:pPr>
            <w:r>
              <w:rPr>
                <w:spacing w:val="-2"/>
                <w:sz w:val="24"/>
              </w:rPr>
              <w:t>Литературоведческая</w:t>
            </w:r>
            <w:r>
              <w:rPr>
                <w:spacing w:val="20"/>
                <w:sz w:val="24"/>
              </w:rPr>
              <w:t xml:space="preserve"> </w:t>
            </w:r>
            <w:r>
              <w:rPr>
                <w:spacing w:val="-2"/>
                <w:sz w:val="24"/>
              </w:rPr>
              <w:t>пропедевтика</w:t>
            </w:r>
          </w:p>
        </w:tc>
      </w:tr>
      <w:tr w14:paraId="0EBC5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7D9ED35">
            <w:pPr>
              <w:rPr>
                <w:sz w:val="2"/>
                <w:szCs w:val="2"/>
              </w:rPr>
            </w:pPr>
          </w:p>
        </w:tc>
        <w:tc>
          <w:tcPr>
            <w:tcW w:w="1635" w:type="dxa"/>
          </w:tcPr>
          <w:p w14:paraId="62A3CDBD">
            <w:pPr>
              <w:pStyle w:val="13"/>
              <w:spacing w:line="265" w:lineRule="exact"/>
              <w:ind w:left="684"/>
              <w:rPr>
                <w:sz w:val="24"/>
              </w:rPr>
            </w:pPr>
            <w:r>
              <w:rPr>
                <w:spacing w:val="-5"/>
                <w:sz w:val="24"/>
              </w:rPr>
              <w:t>3.1</w:t>
            </w:r>
          </w:p>
        </w:tc>
        <w:tc>
          <w:tcPr>
            <w:tcW w:w="6695" w:type="dxa"/>
          </w:tcPr>
          <w:p w14:paraId="487DBF8B">
            <w:pPr>
              <w:pStyle w:val="13"/>
              <w:tabs>
                <w:tab w:val="left" w:pos="1893"/>
              </w:tabs>
              <w:spacing w:line="232" w:lineRule="auto"/>
              <w:ind w:left="112" w:right="131" w:firstLine="568"/>
              <w:rPr>
                <w:sz w:val="24"/>
              </w:rPr>
            </w:pPr>
            <w:r>
              <w:rPr>
                <w:spacing w:val="-2"/>
                <w:sz w:val="24"/>
              </w:rPr>
              <w:t>различать</w:t>
            </w:r>
            <w:r>
              <w:rPr>
                <w:sz w:val="24"/>
              </w:rPr>
              <w:tab/>
            </w:r>
            <w:r>
              <w:rPr>
                <w:sz w:val="24"/>
              </w:rPr>
              <w:t>и</w:t>
            </w:r>
            <w:r>
              <w:rPr>
                <w:spacing w:val="80"/>
                <w:sz w:val="24"/>
              </w:rPr>
              <w:t xml:space="preserve"> </w:t>
            </w:r>
            <w:r>
              <w:rPr>
                <w:sz w:val="24"/>
              </w:rPr>
              <w:t>называть</w:t>
            </w:r>
            <w:r>
              <w:rPr>
                <w:spacing w:val="80"/>
                <w:sz w:val="24"/>
              </w:rPr>
              <w:t xml:space="preserve"> </w:t>
            </w:r>
            <w:r>
              <w:rPr>
                <w:sz w:val="24"/>
              </w:rPr>
              <w:t>отдельные</w:t>
            </w:r>
            <w:r>
              <w:rPr>
                <w:spacing w:val="80"/>
                <w:sz w:val="24"/>
              </w:rPr>
              <w:t xml:space="preserve"> </w:t>
            </w:r>
            <w:r>
              <w:rPr>
                <w:sz w:val="24"/>
              </w:rPr>
              <w:t>жанры</w:t>
            </w:r>
            <w:r>
              <w:rPr>
                <w:spacing w:val="80"/>
                <w:sz w:val="24"/>
              </w:rPr>
              <w:t xml:space="preserve"> </w:t>
            </w:r>
            <w:r>
              <w:rPr>
                <w:sz w:val="24"/>
              </w:rPr>
              <w:t>фольклора (пословицы и поговорки, загадки)</w:t>
            </w:r>
          </w:p>
        </w:tc>
      </w:tr>
      <w:tr w14:paraId="1F5A2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03F70B76">
            <w:pPr>
              <w:rPr>
                <w:sz w:val="2"/>
                <w:szCs w:val="2"/>
              </w:rPr>
            </w:pPr>
          </w:p>
        </w:tc>
        <w:tc>
          <w:tcPr>
            <w:tcW w:w="1635" w:type="dxa"/>
          </w:tcPr>
          <w:p w14:paraId="492AA5D8">
            <w:pPr>
              <w:pStyle w:val="13"/>
              <w:spacing w:line="265" w:lineRule="exact"/>
              <w:ind w:left="684"/>
              <w:rPr>
                <w:sz w:val="24"/>
              </w:rPr>
            </w:pPr>
            <w:r>
              <w:rPr>
                <w:spacing w:val="-5"/>
                <w:sz w:val="24"/>
              </w:rPr>
              <w:t>3.2</w:t>
            </w:r>
          </w:p>
        </w:tc>
        <w:tc>
          <w:tcPr>
            <w:tcW w:w="6695" w:type="dxa"/>
          </w:tcPr>
          <w:p w14:paraId="06410644">
            <w:pPr>
              <w:pStyle w:val="13"/>
              <w:tabs>
                <w:tab w:val="left" w:pos="2237"/>
                <w:tab w:val="left" w:pos="2947"/>
                <w:tab w:val="left" w:pos="3653"/>
              </w:tabs>
              <w:spacing w:line="237" w:lineRule="auto"/>
              <w:ind w:left="1387" w:right="1304" w:hanging="706"/>
              <w:rPr>
                <w:sz w:val="24"/>
              </w:rPr>
            </w:pPr>
            <w:r>
              <w:rPr>
                <w:spacing w:val="-2"/>
                <w:sz w:val="24"/>
              </w:rPr>
              <w:t>находить</w:t>
            </w:r>
            <w:r>
              <w:rPr>
                <w:sz w:val="24"/>
              </w:rPr>
              <w:tab/>
            </w:r>
            <w:r>
              <w:rPr>
                <w:spacing w:val="-10"/>
                <w:sz w:val="24"/>
              </w:rPr>
              <w:t>в</w:t>
            </w:r>
            <w:r>
              <w:rPr>
                <w:sz w:val="24"/>
              </w:rPr>
              <w:tab/>
            </w:r>
            <w:r>
              <w:rPr>
                <w:sz w:val="24"/>
              </w:rPr>
              <w:t xml:space="preserve">тексте средства </w:t>
            </w:r>
            <w:r>
              <w:rPr>
                <w:spacing w:val="-2"/>
                <w:sz w:val="24"/>
              </w:rPr>
              <w:t>художественной</w:t>
            </w:r>
            <w:r>
              <w:rPr>
                <w:sz w:val="24"/>
              </w:rPr>
              <w:tab/>
            </w:r>
            <w:r>
              <w:rPr>
                <w:spacing w:val="-4"/>
                <w:sz w:val="24"/>
              </w:rPr>
              <w:t>выразительности</w:t>
            </w:r>
          </w:p>
          <w:p w14:paraId="7A80E0AD">
            <w:pPr>
              <w:pStyle w:val="13"/>
              <w:spacing w:line="267" w:lineRule="exact"/>
              <w:ind w:left="112"/>
              <w:rPr>
                <w:sz w:val="24"/>
              </w:rPr>
            </w:pPr>
            <w:r>
              <w:rPr>
                <w:sz w:val="24"/>
              </w:rPr>
              <w:t>(синонимы,</w:t>
            </w:r>
            <w:r>
              <w:rPr>
                <w:spacing w:val="-6"/>
                <w:sz w:val="24"/>
              </w:rPr>
              <w:t xml:space="preserve"> </w:t>
            </w:r>
            <w:r>
              <w:rPr>
                <w:spacing w:val="-2"/>
                <w:sz w:val="24"/>
              </w:rPr>
              <w:t>антонимы</w:t>
            </w:r>
          </w:p>
        </w:tc>
      </w:tr>
      <w:tr w14:paraId="59912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71" w:type="dxa"/>
            <w:vMerge w:val="restart"/>
          </w:tcPr>
          <w:p w14:paraId="61CF8D3A">
            <w:pPr>
              <w:pStyle w:val="13"/>
              <w:spacing w:line="265" w:lineRule="exact"/>
              <w:ind w:left="681"/>
              <w:rPr>
                <w:sz w:val="24"/>
              </w:rPr>
            </w:pPr>
            <w:r>
              <w:rPr>
                <w:spacing w:val="-10"/>
                <w:sz w:val="24"/>
              </w:rPr>
              <w:t>4</w:t>
            </w:r>
          </w:p>
        </w:tc>
        <w:tc>
          <w:tcPr>
            <w:tcW w:w="8330" w:type="dxa"/>
            <w:gridSpan w:val="2"/>
          </w:tcPr>
          <w:p w14:paraId="5FCA7F65">
            <w:pPr>
              <w:pStyle w:val="13"/>
              <w:spacing w:line="265" w:lineRule="exact"/>
              <w:ind w:left="684"/>
              <w:rPr>
                <w:sz w:val="24"/>
              </w:rPr>
            </w:pPr>
            <w:r>
              <w:rPr>
                <w:sz w:val="24"/>
              </w:rPr>
              <w:t>Творческая</w:t>
            </w:r>
            <w:r>
              <w:rPr>
                <w:spacing w:val="-5"/>
                <w:sz w:val="24"/>
              </w:rPr>
              <w:t xml:space="preserve"> </w:t>
            </w:r>
            <w:r>
              <w:rPr>
                <w:spacing w:val="-2"/>
                <w:sz w:val="24"/>
              </w:rPr>
              <w:t>деятельность</w:t>
            </w:r>
          </w:p>
        </w:tc>
      </w:tr>
      <w:tr w14:paraId="06062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71" w:type="dxa"/>
            <w:vMerge w:val="continue"/>
            <w:tcBorders>
              <w:top w:val="nil"/>
            </w:tcBorders>
          </w:tcPr>
          <w:p w14:paraId="65438C77">
            <w:pPr>
              <w:rPr>
                <w:sz w:val="2"/>
                <w:szCs w:val="2"/>
              </w:rPr>
            </w:pPr>
          </w:p>
        </w:tc>
        <w:tc>
          <w:tcPr>
            <w:tcW w:w="1635" w:type="dxa"/>
          </w:tcPr>
          <w:p w14:paraId="5E15470B">
            <w:pPr>
              <w:pStyle w:val="13"/>
              <w:spacing w:line="251" w:lineRule="exact"/>
              <w:ind w:left="684"/>
              <w:rPr>
                <w:sz w:val="24"/>
              </w:rPr>
            </w:pPr>
            <w:r>
              <w:rPr>
                <w:spacing w:val="-5"/>
                <w:sz w:val="24"/>
              </w:rPr>
              <w:t>4.1</w:t>
            </w:r>
          </w:p>
        </w:tc>
        <w:tc>
          <w:tcPr>
            <w:tcW w:w="6695" w:type="dxa"/>
          </w:tcPr>
          <w:p w14:paraId="6B01DDEF">
            <w:pPr>
              <w:pStyle w:val="13"/>
              <w:spacing w:line="251" w:lineRule="exact"/>
              <w:ind w:left="1387"/>
              <w:rPr>
                <w:sz w:val="24"/>
              </w:rPr>
            </w:pPr>
            <w:r>
              <w:rPr>
                <w:sz w:val="24"/>
              </w:rPr>
              <mc:AlternateContent>
                <mc:Choice Requires="wpg">
                  <w:drawing>
                    <wp:anchor distT="0" distB="0" distL="0" distR="0" simplePos="0" relativeHeight="251661312" behindDoc="1" locked="0" layoutInCell="1" allowOverlap="1">
                      <wp:simplePos x="0" y="0"/>
                      <wp:positionH relativeFrom="column">
                        <wp:posOffset>454660</wp:posOffset>
                      </wp:positionH>
                      <wp:positionV relativeFrom="paragraph">
                        <wp:posOffset>40005</wp:posOffset>
                      </wp:positionV>
                      <wp:extent cx="74930" cy="97790"/>
                      <wp:effectExtent l="0" t="0" r="0" b="0"/>
                      <wp:wrapNone/>
                      <wp:docPr id="6" name="Group 6"/>
                      <wp:cNvGraphicFramePr/>
                      <a:graphic xmlns:a="http://schemas.openxmlformats.org/drawingml/2006/main">
                        <a:graphicData uri="http://schemas.microsoft.com/office/word/2010/wordprocessingGroup">
                          <wpg:wgp>
                            <wpg:cNvGrpSpPr/>
                            <wpg:grpSpPr>
                              <a:xfrm>
                                <a:off x="0" y="0"/>
                                <a:ext cx="74930" cy="97790"/>
                                <a:chOff x="0" y="0"/>
                                <a:chExt cx="74930" cy="97790"/>
                              </a:xfrm>
                            </wpg:grpSpPr>
                            <pic:pic xmlns:pic="http://schemas.openxmlformats.org/drawingml/2006/picture">
                              <pic:nvPicPr>
                                <pic:cNvPr id="7" name="Image 7"/>
                                <pic:cNvPicPr/>
                              </pic:nvPicPr>
                              <pic:blipFill>
                                <a:blip r:embed="rId12" cstate="print"/>
                                <a:stretch>
                                  <a:fillRect/>
                                </a:stretch>
                              </pic:blipFill>
                              <pic:spPr>
                                <a:xfrm>
                                  <a:off x="0" y="0"/>
                                  <a:ext cx="74586" cy="97789"/>
                                </a:xfrm>
                                <a:prstGeom prst="rect">
                                  <a:avLst/>
                                </a:prstGeom>
                              </pic:spPr>
                            </pic:pic>
                          </wpg:wgp>
                        </a:graphicData>
                      </a:graphic>
                    </wp:anchor>
                  </w:drawing>
                </mc:Choice>
                <mc:Fallback>
                  <w:pict>
                    <v:group id="Group 6" o:spid="_x0000_s1026" o:spt="203" style="position:absolute;left:0pt;margin-left:35.8pt;margin-top:3.15pt;height:7.7pt;width:5.9pt;z-index:-251655168;mso-width-relative:page;mso-height-relative:page;" coordsize="74930,97790" o:gfxdata="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">
                      <o:lock v:ext="edit" aspectratio="f"/>
                      <v:shape id="Image 7" o:spid="_x0000_s1026" o:spt="75" type="#_x0000_t75" style="position:absolute;left:0;top:0;height:97789;width:74586;" filled="f" o:preferrelative="t" stroked="f" coordsize="21600,21600" o:gfxdata="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IdjJvQAA&#10;ANoAAAAPAAAAAAAAAAEAIAAAACIAAABkcnMvZG93bnJldi54bWxQSwECFAAUAAAACACHTuJAMy8F&#10;njsAAAA5AAAAEAAAAAAAAAABACAAAAAMAQAAZHJzL3NoYXBleG1sLnhtbFBLBQYAAAAABgAGAFsB&#10;AAC2AwAAAAA=&#10;">
                        <v:fill on="f" focussize="0,0"/>
                        <v:stroke on="f"/>
                        <v:imagedata r:id="rId12" o:title=""/>
                        <o:lock v:ext="edit" aspectratio="f"/>
                      </v:shape>
                    </v:group>
                  </w:pict>
                </mc:Fallback>
              </mc:AlternateContent>
            </w:r>
            <w:r>
              <w:rPr>
                <w:sz w:val="24"/>
              </w:rPr>
              <w:t>читать</w:t>
            </w:r>
            <w:r>
              <w:rPr>
                <w:spacing w:val="-5"/>
                <w:sz w:val="24"/>
              </w:rPr>
              <w:t xml:space="preserve"> </w:t>
            </w:r>
            <w:r>
              <w:rPr>
                <w:spacing w:val="-2"/>
                <w:sz w:val="24"/>
              </w:rPr>
              <w:t>выразительно</w:t>
            </w:r>
          </w:p>
        </w:tc>
      </w:tr>
      <w:tr w14:paraId="75A6A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41E7E61C">
            <w:pPr>
              <w:rPr>
                <w:sz w:val="2"/>
                <w:szCs w:val="2"/>
              </w:rPr>
            </w:pPr>
          </w:p>
        </w:tc>
        <w:tc>
          <w:tcPr>
            <w:tcW w:w="1635" w:type="dxa"/>
          </w:tcPr>
          <w:p w14:paraId="3F1F0411">
            <w:pPr>
              <w:pStyle w:val="13"/>
              <w:spacing w:line="258" w:lineRule="exact"/>
              <w:ind w:left="684"/>
              <w:rPr>
                <w:sz w:val="24"/>
              </w:rPr>
            </w:pPr>
            <w:r>
              <w:rPr>
                <w:spacing w:val="-5"/>
                <w:sz w:val="24"/>
              </w:rPr>
              <w:t>4.2</w:t>
            </w:r>
          </w:p>
        </w:tc>
        <w:tc>
          <w:tcPr>
            <w:tcW w:w="6695" w:type="dxa"/>
          </w:tcPr>
          <w:p w14:paraId="4371822A">
            <w:pPr>
              <w:pStyle w:val="13"/>
              <w:spacing w:line="258" w:lineRule="exact"/>
              <w:ind w:left="681"/>
              <w:rPr>
                <w:sz w:val="24"/>
              </w:rPr>
            </w:pPr>
            <w:r>
              <w:rPr>
                <w:sz w:val="24"/>
              </w:rPr>
              <w:t>читать</w:t>
            </w:r>
            <w:r>
              <w:rPr>
                <w:spacing w:val="-7"/>
                <w:sz w:val="24"/>
              </w:rPr>
              <w:t xml:space="preserve"> </w:t>
            </w:r>
            <w:r>
              <w:rPr>
                <w:sz w:val="24"/>
              </w:rPr>
              <w:t>художественное</w:t>
            </w:r>
            <w:r>
              <w:rPr>
                <w:spacing w:val="-9"/>
                <w:sz w:val="24"/>
              </w:rPr>
              <w:t xml:space="preserve"> </w:t>
            </w:r>
            <w:r>
              <w:rPr>
                <w:sz w:val="24"/>
              </w:rPr>
              <w:t>произведение</w:t>
            </w:r>
            <w:r>
              <w:rPr>
                <w:spacing w:val="-9"/>
                <w:sz w:val="24"/>
              </w:rPr>
              <w:t xml:space="preserve"> </w:t>
            </w:r>
            <w:r>
              <w:rPr>
                <w:sz w:val="24"/>
              </w:rPr>
              <w:t>по</w:t>
            </w:r>
            <w:r>
              <w:rPr>
                <w:spacing w:val="-6"/>
                <w:sz w:val="24"/>
              </w:rPr>
              <w:t xml:space="preserve"> </w:t>
            </w:r>
            <w:r>
              <w:rPr>
                <w:spacing w:val="-2"/>
                <w:sz w:val="24"/>
              </w:rPr>
              <w:t>ролям</w:t>
            </w:r>
          </w:p>
        </w:tc>
      </w:tr>
      <w:tr w14:paraId="3A485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130F3F57">
            <w:pPr>
              <w:rPr>
                <w:sz w:val="2"/>
                <w:szCs w:val="2"/>
              </w:rPr>
            </w:pPr>
          </w:p>
        </w:tc>
        <w:tc>
          <w:tcPr>
            <w:tcW w:w="1635" w:type="dxa"/>
          </w:tcPr>
          <w:p w14:paraId="167B73BE">
            <w:pPr>
              <w:pStyle w:val="13"/>
              <w:spacing w:line="258" w:lineRule="exact"/>
              <w:ind w:left="684"/>
              <w:rPr>
                <w:sz w:val="24"/>
              </w:rPr>
            </w:pPr>
            <w:r>
              <w:rPr>
                <w:spacing w:val="-5"/>
                <w:sz w:val="24"/>
              </w:rPr>
              <w:t>4.3</w:t>
            </w:r>
          </w:p>
        </w:tc>
        <w:tc>
          <w:tcPr>
            <w:tcW w:w="6695" w:type="dxa"/>
          </w:tcPr>
          <w:p w14:paraId="6B110BAE">
            <w:pPr>
              <w:pStyle w:val="13"/>
              <w:spacing w:line="258" w:lineRule="exact"/>
              <w:ind w:left="681"/>
              <w:rPr>
                <w:sz w:val="24"/>
              </w:rPr>
            </w:pPr>
            <w:r>
              <w:rPr>
                <w:sz w:val="24"/>
              </w:rPr>
              <w:t>пересказывать</w:t>
            </w:r>
            <w:r>
              <w:rPr>
                <w:spacing w:val="-3"/>
                <w:sz w:val="24"/>
              </w:rPr>
              <w:t xml:space="preserve"> </w:t>
            </w:r>
            <w:r>
              <w:rPr>
                <w:sz w:val="24"/>
              </w:rPr>
              <w:t>текст</w:t>
            </w:r>
            <w:r>
              <w:rPr>
                <w:spacing w:val="-5"/>
                <w:sz w:val="24"/>
              </w:rPr>
              <w:t xml:space="preserve"> </w:t>
            </w:r>
            <w:r>
              <w:rPr>
                <w:sz w:val="24"/>
              </w:rPr>
              <w:t>с</w:t>
            </w:r>
            <w:r>
              <w:rPr>
                <w:spacing w:val="-12"/>
                <w:sz w:val="24"/>
              </w:rPr>
              <w:t xml:space="preserve"> </w:t>
            </w:r>
            <w:r>
              <w:rPr>
                <w:sz w:val="24"/>
              </w:rPr>
              <w:t>изменением</w:t>
            </w:r>
            <w:r>
              <w:rPr>
                <w:spacing w:val="-2"/>
                <w:sz w:val="24"/>
              </w:rPr>
              <w:t xml:space="preserve"> </w:t>
            </w:r>
            <w:r>
              <w:rPr>
                <w:sz w:val="24"/>
              </w:rPr>
              <w:t>лица</w:t>
            </w:r>
            <w:r>
              <w:rPr>
                <w:spacing w:val="-6"/>
                <w:sz w:val="24"/>
              </w:rPr>
              <w:t xml:space="preserve"> </w:t>
            </w:r>
            <w:r>
              <w:rPr>
                <w:spacing w:val="-2"/>
                <w:sz w:val="24"/>
              </w:rPr>
              <w:t>рассказчика</w:t>
            </w:r>
          </w:p>
        </w:tc>
      </w:tr>
      <w:tr w14:paraId="0EEDD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1DA6873">
            <w:pPr>
              <w:rPr>
                <w:sz w:val="2"/>
                <w:szCs w:val="2"/>
              </w:rPr>
            </w:pPr>
          </w:p>
        </w:tc>
        <w:tc>
          <w:tcPr>
            <w:tcW w:w="1635" w:type="dxa"/>
          </w:tcPr>
          <w:p w14:paraId="31262F15">
            <w:pPr>
              <w:pStyle w:val="13"/>
              <w:spacing w:line="265" w:lineRule="exact"/>
              <w:ind w:left="684"/>
              <w:rPr>
                <w:sz w:val="24"/>
              </w:rPr>
            </w:pPr>
            <w:r>
              <w:rPr>
                <w:spacing w:val="-5"/>
                <w:sz w:val="24"/>
              </w:rPr>
              <w:t>4.4</w:t>
            </w:r>
          </w:p>
        </w:tc>
        <w:tc>
          <w:tcPr>
            <w:tcW w:w="6695" w:type="dxa"/>
          </w:tcPr>
          <w:p w14:paraId="49821015">
            <w:pPr>
              <w:pStyle w:val="13"/>
              <w:tabs>
                <w:tab w:val="left" w:pos="2947"/>
                <w:tab w:val="left" w:pos="4364"/>
                <w:tab w:val="left" w:pos="5069"/>
              </w:tabs>
              <w:spacing w:line="230" w:lineRule="auto"/>
              <w:ind w:left="820" w:right="813" w:hanging="140"/>
              <w:rPr>
                <w:sz w:val="24"/>
              </w:rPr>
            </w:pPr>
            <w:r>
              <w:rPr>
                <w:sz w:val="24"/>
              </w:rPr>
              <w:t>писать</w:t>
            </w:r>
            <w:r>
              <w:rPr>
                <w:spacing w:val="80"/>
                <w:sz w:val="24"/>
              </w:rPr>
              <w:t xml:space="preserve"> </w:t>
            </w:r>
            <w:r>
              <w:rPr>
                <w:sz w:val="24"/>
              </w:rPr>
              <w:t>короткие</w:t>
            </w:r>
            <w:r>
              <w:rPr>
                <w:sz w:val="24"/>
              </w:rPr>
              <w:tab/>
            </w:r>
            <w:r>
              <w:rPr>
                <w:spacing w:val="-2"/>
                <w:sz w:val="24"/>
              </w:rPr>
              <w:t>сочинения</w:t>
            </w:r>
            <w:r>
              <w:rPr>
                <w:sz w:val="24"/>
              </w:rPr>
              <w:tab/>
            </w:r>
            <w:r>
              <w:rPr>
                <w:spacing w:val="-6"/>
                <w:sz w:val="24"/>
              </w:rPr>
              <w:t>по</w:t>
            </w:r>
            <w:r>
              <w:rPr>
                <w:sz w:val="24"/>
              </w:rPr>
              <w:tab/>
            </w:r>
            <w:r>
              <w:rPr>
                <w:spacing w:val="-4"/>
                <w:sz w:val="24"/>
              </w:rPr>
              <w:t xml:space="preserve">личным </w:t>
            </w:r>
            <w:r>
              <w:rPr>
                <w:sz w:val="24"/>
              </w:rPr>
              <w:t>наблюдениями впечатлениям</w:t>
            </w:r>
          </w:p>
        </w:tc>
      </w:tr>
    </w:tbl>
    <w:p w14:paraId="7F713858">
      <w:pPr>
        <w:pStyle w:val="8"/>
        <w:spacing w:after="16"/>
        <w:ind w:left="1841"/>
        <w:jc w:val="left"/>
      </w:pPr>
      <w:r>
        <w:t>3</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31B16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Pr>
          <w:p w14:paraId="47473AE8">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7197A41F">
            <w:pPr>
              <w:pStyle w:val="13"/>
              <w:spacing w:line="265" w:lineRule="exact"/>
              <w:ind w:left="684"/>
              <w:rPr>
                <w:sz w:val="24"/>
              </w:rPr>
            </w:pPr>
            <w:r>
              <w:rPr>
                <w:spacing w:val="-5"/>
                <w:sz w:val="24"/>
              </w:rPr>
              <w:t>Код</w:t>
            </w:r>
          </w:p>
          <w:p w14:paraId="592EAC3E">
            <w:pPr>
              <w:pStyle w:val="13"/>
              <w:spacing w:line="274" w:lineRule="exact"/>
              <w:ind w:left="115"/>
              <w:rPr>
                <w:sz w:val="24"/>
              </w:rPr>
            </w:pPr>
            <w:r>
              <w:rPr>
                <w:spacing w:val="-4"/>
                <w:sz w:val="24"/>
              </w:rPr>
              <w:t xml:space="preserve">проверяемого </w:t>
            </w:r>
            <w:r>
              <w:rPr>
                <w:spacing w:val="-2"/>
                <w:sz w:val="24"/>
              </w:rPr>
              <w:t>элемента</w:t>
            </w:r>
          </w:p>
        </w:tc>
        <w:tc>
          <w:tcPr>
            <w:tcW w:w="6695" w:type="dxa"/>
          </w:tcPr>
          <w:p w14:paraId="1C25E5A6">
            <w:pPr>
              <w:pStyle w:val="13"/>
              <w:spacing w:line="265"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bl>
    <w:p w14:paraId="32DC7ABB">
      <w:pPr>
        <w:pStyle w:val="13"/>
        <w:spacing w:after="0" w:line="265"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42DA0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43DDA87D">
            <w:pPr>
              <w:pStyle w:val="13"/>
              <w:spacing w:line="268" w:lineRule="exact"/>
              <w:ind w:left="681"/>
              <w:rPr>
                <w:sz w:val="24"/>
              </w:rPr>
            </w:pPr>
            <w:r>
              <w:rPr>
                <w:spacing w:val="-10"/>
                <w:sz w:val="24"/>
              </w:rPr>
              <w:t>1</w:t>
            </w:r>
          </w:p>
        </w:tc>
        <w:tc>
          <w:tcPr>
            <w:tcW w:w="8330" w:type="dxa"/>
            <w:gridSpan w:val="2"/>
          </w:tcPr>
          <w:p w14:paraId="2F3BA7DF">
            <w:pPr>
              <w:pStyle w:val="13"/>
              <w:spacing w:line="258" w:lineRule="exact"/>
              <w:ind w:left="684"/>
              <w:rPr>
                <w:sz w:val="24"/>
              </w:rPr>
            </w:pPr>
            <w:r>
              <w:rPr>
                <w:sz w:val="24"/>
              </w:rPr>
              <w:t>Речевая</w:t>
            </w:r>
            <w:r>
              <w:rPr>
                <w:spacing w:val="-2"/>
                <w:sz w:val="24"/>
              </w:rPr>
              <w:t xml:space="preserve"> </w:t>
            </w:r>
            <w:r>
              <w:rPr>
                <w:sz w:val="24"/>
              </w:rPr>
              <w:t>и</w:t>
            </w:r>
            <w:r>
              <w:rPr>
                <w:spacing w:val="-1"/>
                <w:sz w:val="24"/>
              </w:rPr>
              <w:t xml:space="preserve"> </w:t>
            </w:r>
            <w:r>
              <w:rPr>
                <w:sz w:val="24"/>
              </w:rPr>
              <w:t>читательская</w:t>
            </w:r>
            <w:r>
              <w:rPr>
                <w:spacing w:val="3"/>
                <w:sz w:val="24"/>
              </w:rPr>
              <w:t xml:space="preserve"> </w:t>
            </w:r>
            <w:r>
              <w:rPr>
                <w:spacing w:val="-2"/>
                <w:sz w:val="24"/>
              </w:rPr>
              <w:t>деятельности</w:t>
            </w:r>
          </w:p>
        </w:tc>
      </w:tr>
      <w:tr w14:paraId="4FE78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56451F55">
            <w:pPr>
              <w:rPr>
                <w:sz w:val="2"/>
                <w:szCs w:val="2"/>
              </w:rPr>
            </w:pPr>
          </w:p>
        </w:tc>
        <w:tc>
          <w:tcPr>
            <w:tcW w:w="1635" w:type="dxa"/>
          </w:tcPr>
          <w:p w14:paraId="572560DF">
            <w:pPr>
              <w:pStyle w:val="13"/>
              <w:spacing w:line="266" w:lineRule="exact"/>
              <w:ind w:left="164" w:right="120"/>
              <w:jc w:val="center"/>
              <w:rPr>
                <w:sz w:val="24"/>
              </w:rPr>
            </w:pPr>
            <w:r>
              <w:rPr>
                <w:spacing w:val="-5"/>
                <w:sz w:val="24"/>
              </w:rPr>
              <w:t>1.1</w:t>
            </w:r>
          </w:p>
        </w:tc>
        <w:tc>
          <w:tcPr>
            <w:tcW w:w="6695" w:type="dxa"/>
          </w:tcPr>
          <w:p w14:paraId="6D0326DC">
            <w:pPr>
              <w:pStyle w:val="13"/>
              <w:ind w:left="112" w:firstLine="566"/>
              <w:rPr>
                <w:sz w:val="24"/>
              </w:rPr>
            </w:pPr>
            <w:r>
              <w:rPr>
                <w:sz w:val="24"/>
              </w:rPr>
              <w:t>читать вслух (владеть техникой осознанного чтения про себя</w:t>
            </w:r>
            <w:r>
              <w:rPr>
                <w:spacing w:val="-1"/>
                <w:sz w:val="24"/>
              </w:rPr>
              <w:t xml:space="preserve"> </w:t>
            </w:r>
            <w:r>
              <w:rPr>
                <w:sz w:val="24"/>
              </w:rPr>
              <w:t>и</w:t>
            </w:r>
            <w:r>
              <w:rPr>
                <w:spacing w:val="4"/>
                <w:sz w:val="24"/>
              </w:rPr>
              <w:t xml:space="preserve"> </w:t>
            </w:r>
            <w:r>
              <w:rPr>
                <w:sz w:val="24"/>
              </w:rPr>
              <w:t>вслух</w:t>
            </w:r>
            <w:r>
              <w:rPr>
                <w:spacing w:val="3"/>
                <w:sz w:val="24"/>
              </w:rPr>
              <w:t xml:space="preserve"> </w:t>
            </w:r>
            <w:r>
              <w:rPr>
                <w:sz w:val="24"/>
              </w:rPr>
              <w:t>целыми</w:t>
            </w:r>
            <w:r>
              <w:rPr>
                <w:spacing w:val="3"/>
                <w:sz w:val="24"/>
              </w:rPr>
              <w:t xml:space="preserve"> </w:t>
            </w:r>
            <w:r>
              <w:rPr>
                <w:sz w:val="24"/>
              </w:rPr>
              <w:t>словами</w:t>
            </w:r>
            <w:r>
              <w:rPr>
                <w:spacing w:val="4"/>
                <w:sz w:val="24"/>
              </w:rPr>
              <w:t xml:space="preserve"> </w:t>
            </w:r>
            <w:r>
              <w:rPr>
                <w:sz w:val="24"/>
              </w:rPr>
              <w:t>с</w:t>
            </w:r>
            <w:r>
              <w:rPr>
                <w:spacing w:val="-1"/>
                <w:sz w:val="24"/>
              </w:rPr>
              <w:t xml:space="preserve"> </w:t>
            </w:r>
            <w:r>
              <w:rPr>
                <w:sz w:val="24"/>
              </w:rPr>
              <w:t>переходом</w:t>
            </w:r>
            <w:r>
              <w:rPr>
                <w:spacing w:val="2"/>
                <w:sz w:val="24"/>
              </w:rPr>
              <w:t xml:space="preserve"> </w:t>
            </w:r>
            <w:r>
              <w:rPr>
                <w:sz w:val="24"/>
              </w:rPr>
              <w:t>на</w:t>
            </w:r>
            <w:r>
              <w:rPr>
                <w:spacing w:val="-1"/>
                <w:sz w:val="24"/>
              </w:rPr>
              <w:t xml:space="preserve"> </w:t>
            </w:r>
            <w:r>
              <w:rPr>
                <w:sz w:val="24"/>
              </w:rPr>
              <w:t xml:space="preserve">чтение </w:t>
            </w:r>
            <w:r>
              <w:rPr>
                <w:spacing w:val="-2"/>
                <w:sz w:val="24"/>
              </w:rPr>
              <w:t>группами</w:t>
            </w:r>
          </w:p>
          <w:p w14:paraId="5414A2B1">
            <w:pPr>
              <w:pStyle w:val="13"/>
              <w:tabs>
                <w:tab w:val="left" w:pos="772"/>
                <w:tab w:val="left" w:pos="1303"/>
                <w:tab w:val="left" w:pos="2585"/>
                <w:tab w:val="left" w:pos="2916"/>
                <w:tab w:val="left" w:pos="4500"/>
                <w:tab w:val="left" w:pos="5182"/>
                <w:tab w:val="left" w:pos="5518"/>
                <w:tab w:val="left" w:pos="6462"/>
              </w:tabs>
              <w:spacing w:line="272" w:lineRule="exact"/>
              <w:ind w:left="112" w:right="114"/>
              <w:rPr>
                <w:sz w:val="24"/>
              </w:rPr>
            </w:pPr>
            <w:r>
              <w:rPr>
                <w:spacing w:val="-4"/>
                <w:sz w:val="24"/>
              </w:rPr>
              <w:t>слов</w:t>
            </w:r>
            <w:r>
              <w:rPr>
                <w:sz w:val="24"/>
              </w:rPr>
              <w:tab/>
            </w:r>
            <w:r>
              <w:rPr>
                <w:spacing w:val="-4"/>
                <w:sz w:val="24"/>
              </w:rPr>
              <w:t>без</w:t>
            </w:r>
            <w:r>
              <w:rPr>
                <w:sz w:val="24"/>
              </w:rPr>
              <w:tab/>
            </w:r>
            <w:r>
              <w:rPr>
                <w:spacing w:val="-2"/>
                <w:sz w:val="24"/>
              </w:rPr>
              <w:t>пропусков</w:t>
            </w:r>
            <w:r>
              <w:rPr>
                <w:sz w:val="24"/>
              </w:rPr>
              <w:tab/>
            </w:r>
            <w:r>
              <w:rPr>
                <w:spacing w:val="-10"/>
                <w:sz w:val="24"/>
              </w:rPr>
              <w:t>и</w:t>
            </w:r>
            <w:r>
              <w:rPr>
                <w:sz w:val="24"/>
              </w:rPr>
              <w:tab/>
            </w:r>
            <w:r>
              <w:rPr>
                <w:spacing w:val="-2"/>
                <w:sz w:val="24"/>
              </w:rPr>
              <w:t>перестановок</w:t>
            </w:r>
            <w:r>
              <w:rPr>
                <w:sz w:val="24"/>
              </w:rPr>
              <w:tab/>
            </w:r>
            <w:r>
              <w:rPr>
                <w:spacing w:val="-4"/>
                <w:sz w:val="24"/>
              </w:rPr>
              <w:t>букв</w:t>
            </w:r>
            <w:r>
              <w:rPr>
                <w:sz w:val="24"/>
              </w:rPr>
              <w:tab/>
            </w:r>
            <w:r>
              <w:rPr>
                <w:spacing w:val="-10"/>
                <w:sz w:val="24"/>
              </w:rPr>
              <w:t>и</w:t>
            </w:r>
            <w:r>
              <w:rPr>
                <w:sz w:val="24"/>
              </w:rPr>
              <w:tab/>
            </w:r>
            <w:r>
              <w:rPr>
                <w:spacing w:val="-2"/>
                <w:sz w:val="24"/>
              </w:rPr>
              <w:t>слогов,</w:t>
            </w:r>
            <w:r>
              <w:rPr>
                <w:sz w:val="24"/>
              </w:rPr>
              <w:tab/>
            </w:r>
            <w:r>
              <w:rPr>
                <w:spacing w:val="-10"/>
                <w:sz w:val="24"/>
              </w:rPr>
              <w:t xml:space="preserve">с </w:t>
            </w:r>
            <w:r>
              <w:rPr>
                <w:sz w:val="24"/>
              </w:rPr>
              <w:t>соблюдением орфоэпических и интонационных норм)</w:t>
            </w:r>
          </w:p>
        </w:tc>
      </w:tr>
      <w:tr w14:paraId="1E451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8C34ED5">
            <w:pPr>
              <w:rPr>
                <w:sz w:val="2"/>
                <w:szCs w:val="2"/>
              </w:rPr>
            </w:pPr>
          </w:p>
        </w:tc>
        <w:tc>
          <w:tcPr>
            <w:tcW w:w="1635" w:type="dxa"/>
          </w:tcPr>
          <w:p w14:paraId="6B9A9034">
            <w:pPr>
              <w:pStyle w:val="13"/>
              <w:spacing w:line="265" w:lineRule="exact"/>
              <w:ind w:left="164" w:right="120"/>
              <w:jc w:val="center"/>
              <w:rPr>
                <w:sz w:val="24"/>
              </w:rPr>
            </w:pPr>
            <w:r>
              <w:rPr>
                <w:spacing w:val="-5"/>
                <w:sz w:val="24"/>
              </w:rPr>
              <w:t>1.2</w:t>
            </w:r>
          </w:p>
        </w:tc>
        <w:tc>
          <w:tcPr>
            <w:tcW w:w="6695" w:type="dxa"/>
          </w:tcPr>
          <w:p w14:paraId="23DD8A73">
            <w:pPr>
              <w:pStyle w:val="13"/>
              <w:spacing w:line="232" w:lineRule="auto"/>
              <w:ind w:left="112" w:firstLine="568"/>
              <w:rPr>
                <w:sz w:val="24"/>
              </w:rPr>
            </w:pPr>
            <w:r>
              <w:rPr>
                <w:sz w:val="24"/>
              </w:rPr>
              <w:t>в соответствии с учебной задачей обращаться к разным видам чтения (изучающее, выборочное, ознакомительное)</w:t>
            </w:r>
          </w:p>
        </w:tc>
      </w:tr>
      <w:tr w14:paraId="3F3BA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A388FD3">
            <w:pPr>
              <w:rPr>
                <w:sz w:val="2"/>
                <w:szCs w:val="2"/>
              </w:rPr>
            </w:pPr>
          </w:p>
        </w:tc>
        <w:tc>
          <w:tcPr>
            <w:tcW w:w="1635" w:type="dxa"/>
          </w:tcPr>
          <w:p w14:paraId="787239E6">
            <w:pPr>
              <w:pStyle w:val="13"/>
              <w:spacing w:line="265" w:lineRule="exact"/>
              <w:ind w:left="164" w:right="120"/>
              <w:jc w:val="center"/>
              <w:rPr>
                <w:sz w:val="24"/>
              </w:rPr>
            </w:pPr>
            <w:r>
              <w:rPr>
                <w:spacing w:val="-5"/>
                <w:sz w:val="24"/>
              </w:rPr>
              <w:t>1.3</w:t>
            </w:r>
          </w:p>
        </w:tc>
        <w:tc>
          <w:tcPr>
            <w:tcW w:w="6695" w:type="dxa"/>
          </w:tcPr>
          <w:p w14:paraId="2A1A14BD">
            <w:pPr>
              <w:pStyle w:val="13"/>
              <w:spacing w:line="265" w:lineRule="exact"/>
              <w:ind w:left="112" w:firstLine="566"/>
              <w:rPr>
                <w:sz w:val="24"/>
              </w:rPr>
            </w:pPr>
            <w:r>
              <w:rPr>
                <w:sz w:val="24"/>
              </w:rPr>
              <w:t>задавать</w:t>
            </w:r>
            <w:r>
              <w:rPr>
                <w:spacing w:val="27"/>
                <w:sz w:val="24"/>
              </w:rPr>
              <w:t xml:space="preserve"> </w:t>
            </w:r>
            <w:r>
              <w:rPr>
                <w:sz w:val="24"/>
              </w:rPr>
              <w:t>вопросы</w:t>
            </w:r>
            <w:r>
              <w:rPr>
                <w:spacing w:val="23"/>
                <w:sz w:val="24"/>
              </w:rPr>
              <w:t xml:space="preserve"> </w:t>
            </w:r>
            <w:r>
              <w:rPr>
                <w:sz w:val="24"/>
              </w:rPr>
              <w:t>к</w:t>
            </w:r>
            <w:r>
              <w:rPr>
                <w:spacing w:val="22"/>
                <w:sz w:val="24"/>
              </w:rPr>
              <w:t xml:space="preserve"> </w:t>
            </w:r>
            <w:r>
              <w:rPr>
                <w:sz w:val="24"/>
              </w:rPr>
              <w:t>прочитанным</w:t>
            </w:r>
            <w:r>
              <w:rPr>
                <w:spacing w:val="23"/>
                <w:sz w:val="24"/>
              </w:rPr>
              <w:t xml:space="preserve"> </w:t>
            </w:r>
            <w:r>
              <w:rPr>
                <w:sz w:val="24"/>
              </w:rPr>
              <w:t>произведениям,</w:t>
            </w:r>
            <w:r>
              <w:rPr>
                <w:spacing w:val="27"/>
                <w:sz w:val="24"/>
              </w:rPr>
              <w:t xml:space="preserve"> </w:t>
            </w:r>
            <w:r>
              <w:rPr>
                <w:sz w:val="24"/>
              </w:rPr>
              <w:t>в</w:t>
            </w:r>
            <w:r>
              <w:rPr>
                <w:spacing w:val="22"/>
                <w:sz w:val="24"/>
              </w:rPr>
              <w:t xml:space="preserve"> </w:t>
            </w:r>
            <w:r>
              <w:rPr>
                <w:spacing w:val="-5"/>
                <w:sz w:val="24"/>
              </w:rPr>
              <w:t>том</w:t>
            </w:r>
          </w:p>
          <w:p w14:paraId="7675C915">
            <w:pPr>
              <w:pStyle w:val="13"/>
              <w:tabs>
                <w:tab w:val="left" w:pos="899"/>
                <w:tab w:val="left" w:pos="2445"/>
                <w:tab w:val="left" w:pos="3718"/>
                <w:tab w:val="left" w:pos="5141"/>
                <w:tab w:val="left" w:pos="5463"/>
                <w:tab w:val="left" w:pos="6332"/>
              </w:tabs>
              <w:spacing w:line="274" w:lineRule="exact"/>
              <w:ind w:left="112" w:right="108"/>
              <w:rPr>
                <w:sz w:val="24"/>
              </w:rPr>
            </w:pPr>
            <w:r>
              <w:rPr>
                <w:spacing w:val="-2"/>
                <w:sz w:val="24"/>
              </w:rPr>
              <w:t>числе</w:t>
            </w:r>
            <w:r>
              <w:rPr>
                <w:sz w:val="24"/>
              </w:rPr>
              <w:tab/>
            </w:r>
            <w:r>
              <w:rPr>
                <w:spacing w:val="-2"/>
                <w:sz w:val="24"/>
              </w:rPr>
              <w:t>проблемного</w:t>
            </w:r>
            <w:r>
              <w:rPr>
                <w:sz w:val="24"/>
              </w:rPr>
              <w:tab/>
            </w:r>
            <w:r>
              <w:rPr>
                <w:spacing w:val="-2"/>
                <w:sz w:val="24"/>
              </w:rPr>
              <w:t>характера,</w:t>
            </w:r>
            <w:r>
              <w:rPr>
                <w:sz w:val="24"/>
              </w:rPr>
              <w:tab/>
            </w:r>
            <w:r>
              <w:rPr>
                <w:spacing w:val="-2"/>
                <w:sz w:val="24"/>
              </w:rPr>
              <w:t>участвовать</w:t>
            </w:r>
            <w:r>
              <w:rPr>
                <w:sz w:val="24"/>
              </w:rPr>
              <w:tab/>
            </w:r>
            <w:r>
              <w:rPr>
                <w:spacing w:val="-10"/>
                <w:sz w:val="24"/>
              </w:rPr>
              <w:t>в</w:t>
            </w:r>
            <w:r>
              <w:rPr>
                <w:sz w:val="24"/>
              </w:rPr>
              <w:tab/>
            </w:r>
            <w:r>
              <w:rPr>
                <w:spacing w:val="-2"/>
                <w:sz w:val="24"/>
              </w:rPr>
              <w:t>беседе</w:t>
            </w:r>
            <w:r>
              <w:rPr>
                <w:sz w:val="24"/>
              </w:rPr>
              <w:tab/>
            </w:r>
            <w:r>
              <w:rPr>
                <w:spacing w:val="-8"/>
                <w:sz w:val="24"/>
              </w:rPr>
              <w:t xml:space="preserve">по </w:t>
            </w:r>
            <w:r>
              <w:rPr>
                <w:sz w:val="24"/>
              </w:rPr>
              <w:t>прочитанному тексту</w:t>
            </w:r>
          </w:p>
        </w:tc>
      </w:tr>
      <w:tr w14:paraId="56199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5B7B1F42">
            <w:pPr>
              <w:rPr>
                <w:sz w:val="2"/>
                <w:szCs w:val="2"/>
              </w:rPr>
            </w:pPr>
          </w:p>
        </w:tc>
        <w:tc>
          <w:tcPr>
            <w:tcW w:w="1635" w:type="dxa"/>
          </w:tcPr>
          <w:p w14:paraId="02D55721">
            <w:pPr>
              <w:pStyle w:val="13"/>
              <w:spacing w:line="253" w:lineRule="exact"/>
              <w:ind w:left="164" w:right="120"/>
              <w:jc w:val="center"/>
              <w:rPr>
                <w:sz w:val="24"/>
              </w:rPr>
            </w:pPr>
            <w:r>
              <w:rPr>
                <w:spacing w:val="-5"/>
                <w:sz w:val="24"/>
              </w:rPr>
              <w:t>1.4</w:t>
            </w:r>
          </w:p>
        </w:tc>
        <w:tc>
          <w:tcPr>
            <w:tcW w:w="6695" w:type="dxa"/>
          </w:tcPr>
          <w:p w14:paraId="21903011">
            <w:pPr>
              <w:pStyle w:val="13"/>
              <w:spacing w:line="253" w:lineRule="exact"/>
              <w:ind w:left="681"/>
              <w:rPr>
                <w:sz w:val="24"/>
              </w:rPr>
            </w:pPr>
            <w:r>
              <w:rPr>
                <w:sz w:val="24"/>
              </w:rPr>
              <w:t>определять</w:t>
            </w:r>
            <w:r>
              <w:rPr>
                <w:spacing w:val="-4"/>
                <w:sz w:val="24"/>
              </w:rPr>
              <w:t xml:space="preserve"> </w:t>
            </w:r>
            <w:r>
              <w:rPr>
                <w:sz w:val="24"/>
              </w:rPr>
              <w:t>позицию</w:t>
            </w:r>
            <w:r>
              <w:rPr>
                <w:spacing w:val="-3"/>
                <w:sz w:val="24"/>
              </w:rPr>
              <w:t xml:space="preserve"> </w:t>
            </w:r>
            <w:r>
              <w:rPr>
                <w:sz w:val="24"/>
              </w:rPr>
              <w:t>автора</w:t>
            </w:r>
            <w:r>
              <w:rPr>
                <w:spacing w:val="-8"/>
                <w:sz w:val="24"/>
              </w:rPr>
              <w:t xml:space="preserve"> </w:t>
            </w:r>
            <w:r>
              <w:rPr>
                <w:sz w:val="24"/>
              </w:rPr>
              <w:t>(вместе</w:t>
            </w:r>
            <w:r>
              <w:rPr>
                <w:spacing w:val="-3"/>
                <w:sz w:val="24"/>
              </w:rPr>
              <w:t xml:space="preserve"> </w:t>
            </w:r>
            <w:r>
              <w:rPr>
                <w:sz w:val="24"/>
              </w:rPr>
              <w:t xml:space="preserve">с </w:t>
            </w:r>
            <w:r>
              <w:rPr>
                <w:spacing w:val="-2"/>
                <w:sz w:val="24"/>
              </w:rPr>
              <w:t>учителем</w:t>
            </w:r>
          </w:p>
        </w:tc>
      </w:tr>
      <w:tr w14:paraId="7B7A6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ABC868C">
            <w:pPr>
              <w:rPr>
                <w:sz w:val="2"/>
                <w:szCs w:val="2"/>
              </w:rPr>
            </w:pPr>
          </w:p>
        </w:tc>
        <w:tc>
          <w:tcPr>
            <w:tcW w:w="1635" w:type="dxa"/>
          </w:tcPr>
          <w:p w14:paraId="1D62657A">
            <w:pPr>
              <w:pStyle w:val="13"/>
              <w:spacing w:line="265" w:lineRule="exact"/>
              <w:ind w:left="164" w:right="120"/>
              <w:jc w:val="center"/>
              <w:rPr>
                <w:sz w:val="24"/>
              </w:rPr>
            </w:pPr>
            <w:r>
              <w:rPr>
                <w:spacing w:val="-5"/>
                <w:sz w:val="24"/>
              </w:rPr>
              <w:t>1.5</w:t>
            </w:r>
          </w:p>
        </w:tc>
        <w:tc>
          <w:tcPr>
            <w:tcW w:w="6695" w:type="dxa"/>
          </w:tcPr>
          <w:p w14:paraId="148299C9">
            <w:pPr>
              <w:pStyle w:val="13"/>
              <w:tabs>
                <w:tab w:val="left" w:pos="1764"/>
                <w:tab w:val="left" w:pos="2733"/>
                <w:tab w:val="left" w:pos="4512"/>
                <w:tab w:val="left" w:pos="4925"/>
              </w:tabs>
              <w:spacing w:line="265" w:lineRule="exact"/>
              <w:ind w:left="679"/>
              <w:rPr>
                <w:sz w:val="24"/>
              </w:rPr>
            </w:pPr>
            <w:r>
              <w:rPr>
                <w:spacing w:val="-2"/>
                <w:sz w:val="24"/>
              </w:rPr>
              <w:t>строить</w:t>
            </w:r>
            <w:r>
              <w:rPr>
                <w:sz w:val="24"/>
              </w:rPr>
              <w:tab/>
            </w:r>
            <w:r>
              <w:rPr>
                <w:spacing w:val="-2"/>
                <w:sz w:val="24"/>
              </w:rPr>
              <w:t>устное</w:t>
            </w:r>
            <w:r>
              <w:rPr>
                <w:sz w:val="24"/>
              </w:rPr>
              <w:tab/>
            </w:r>
            <w:r>
              <w:rPr>
                <w:spacing w:val="-2"/>
                <w:sz w:val="24"/>
              </w:rPr>
              <w:t>диалогическое</w:t>
            </w:r>
            <w:r>
              <w:rPr>
                <w:sz w:val="24"/>
              </w:rPr>
              <w:tab/>
            </w:r>
            <w:r>
              <w:rPr>
                <w:spacing w:val="-10"/>
                <w:sz w:val="24"/>
              </w:rPr>
              <w:t>и</w:t>
            </w:r>
            <w:r>
              <w:rPr>
                <w:sz w:val="24"/>
              </w:rPr>
              <w:tab/>
            </w:r>
            <w:r>
              <w:rPr>
                <w:spacing w:val="-2"/>
                <w:sz w:val="24"/>
              </w:rPr>
              <w:t>монологическое</w:t>
            </w:r>
          </w:p>
          <w:p w14:paraId="0B94D78B">
            <w:pPr>
              <w:pStyle w:val="13"/>
              <w:spacing w:line="274" w:lineRule="exact"/>
              <w:ind w:left="112"/>
              <w:rPr>
                <w:sz w:val="24"/>
              </w:rPr>
            </w:pPr>
            <w:r>
              <w:rPr>
                <w:sz w:val="24"/>
              </w:rPr>
              <w:t>высказывание</w:t>
            </w:r>
            <w:r>
              <w:rPr>
                <w:spacing w:val="-9"/>
                <w:sz w:val="24"/>
              </w:rPr>
              <w:t xml:space="preserve"> </w:t>
            </w:r>
            <w:r>
              <w:rPr>
                <w:sz w:val="24"/>
              </w:rPr>
              <w:t>с</w:t>
            </w:r>
            <w:r>
              <w:rPr>
                <w:spacing w:val="-9"/>
                <w:sz w:val="24"/>
              </w:rPr>
              <w:t xml:space="preserve"> </w:t>
            </w:r>
            <w:r>
              <w:rPr>
                <w:sz w:val="24"/>
              </w:rPr>
              <w:t>соблюдением</w:t>
            </w:r>
            <w:r>
              <w:rPr>
                <w:spacing w:val="-9"/>
                <w:sz w:val="24"/>
              </w:rPr>
              <w:t xml:space="preserve"> </w:t>
            </w:r>
            <w:r>
              <w:rPr>
                <w:sz w:val="24"/>
              </w:rPr>
              <w:t>норм</w:t>
            </w:r>
            <w:r>
              <w:rPr>
                <w:spacing w:val="-9"/>
                <w:sz w:val="24"/>
              </w:rPr>
              <w:t xml:space="preserve"> </w:t>
            </w:r>
            <w:r>
              <w:rPr>
                <w:sz w:val="24"/>
              </w:rPr>
              <w:t>татарского</w:t>
            </w:r>
            <w:r>
              <w:rPr>
                <w:spacing w:val="-8"/>
                <w:sz w:val="24"/>
              </w:rPr>
              <w:t xml:space="preserve"> </w:t>
            </w:r>
            <w:r>
              <w:rPr>
                <w:sz w:val="24"/>
              </w:rPr>
              <w:t xml:space="preserve">литературного </w:t>
            </w:r>
            <w:r>
              <w:rPr>
                <w:spacing w:val="-2"/>
                <w:sz w:val="24"/>
              </w:rPr>
              <w:t>языка</w:t>
            </w:r>
          </w:p>
        </w:tc>
      </w:tr>
      <w:tr w14:paraId="6FD93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20BE191">
            <w:pPr>
              <w:rPr>
                <w:sz w:val="2"/>
                <w:szCs w:val="2"/>
              </w:rPr>
            </w:pPr>
          </w:p>
        </w:tc>
        <w:tc>
          <w:tcPr>
            <w:tcW w:w="1635" w:type="dxa"/>
          </w:tcPr>
          <w:p w14:paraId="22EB3C88">
            <w:pPr>
              <w:pStyle w:val="13"/>
              <w:spacing w:line="265" w:lineRule="exact"/>
              <w:ind w:left="164" w:right="120"/>
              <w:jc w:val="center"/>
              <w:rPr>
                <w:sz w:val="24"/>
              </w:rPr>
            </w:pPr>
            <w:r>
              <w:rPr>
                <w:spacing w:val="-5"/>
                <w:sz w:val="24"/>
              </w:rPr>
              <w:t>1.6</w:t>
            </w:r>
          </w:p>
        </w:tc>
        <w:tc>
          <w:tcPr>
            <w:tcW w:w="6695" w:type="dxa"/>
          </w:tcPr>
          <w:p w14:paraId="53837F0D">
            <w:pPr>
              <w:pStyle w:val="13"/>
              <w:spacing w:line="230" w:lineRule="auto"/>
              <w:ind w:left="112" w:firstLine="568"/>
              <w:rPr>
                <w:sz w:val="24"/>
              </w:rPr>
            </w:pPr>
            <w:r>
              <w:rPr>
                <w:sz w:val="24"/>
              </w:rPr>
              <w:t>составлять</w:t>
            </w:r>
            <w:r>
              <w:rPr>
                <w:spacing w:val="80"/>
                <w:sz w:val="24"/>
              </w:rPr>
              <w:t xml:space="preserve"> </w:t>
            </w:r>
            <w:r>
              <w:rPr>
                <w:sz w:val="24"/>
              </w:rPr>
              <w:t>план</w:t>
            </w:r>
            <w:r>
              <w:rPr>
                <w:spacing w:val="80"/>
                <w:sz w:val="24"/>
              </w:rPr>
              <w:t xml:space="preserve"> </w:t>
            </w:r>
            <w:r>
              <w:rPr>
                <w:sz w:val="24"/>
              </w:rPr>
              <w:t>текста</w:t>
            </w:r>
            <w:r>
              <w:rPr>
                <w:spacing w:val="80"/>
                <w:sz w:val="24"/>
              </w:rPr>
              <w:t xml:space="preserve"> </w:t>
            </w:r>
            <w:r>
              <w:rPr>
                <w:sz w:val="24"/>
              </w:rPr>
              <w:t>(вопросный,</w:t>
            </w:r>
            <w:r>
              <w:rPr>
                <w:spacing w:val="80"/>
                <w:sz w:val="24"/>
              </w:rPr>
              <w:t xml:space="preserve"> </w:t>
            </w:r>
            <w:r>
              <w:rPr>
                <w:sz w:val="24"/>
              </w:rPr>
              <w:t>номинативный); пересказывать текст (подробно, выборочно, сжато</w:t>
            </w:r>
          </w:p>
        </w:tc>
      </w:tr>
      <w:tr w14:paraId="7D18D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71" w:type="dxa"/>
            <w:vMerge w:val="continue"/>
            <w:tcBorders>
              <w:top w:val="nil"/>
            </w:tcBorders>
          </w:tcPr>
          <w:p w14:paraId="2516D3D6">
            <w:pPr>
              <w:rPr>
                <w:sz w:val="2"/>
                <w:szCs w:val="2"/>
              </w:rPr>
            </w:pPr>
          </w:p>
        </w:tc>
        <w:tc>
          <w:tcPr>
            <w:tcW w:w="1635" w:type="dxa"/>
          </w:tcPr>
          <w:p w14:paraId="52C14AC5">
            <w:pPr>
              <w:pStyle w:val="13"/>
              <w:spacing w:line="251" w:lineRule="exact"/>
              <w:ind w:left="164" w:right="120"/>
              <w:jc w:val="center"/>
              <w:rPr>
                <w:sz w:val="24"/>
              </w:rPr>
            </w:pPr>
            <w:r>
              <w:rPr>
                <w:spacing w:val="-5"/>
                <w:sz w:val="24"/>
              </w:rPr>
              <w:t>1.7</w:t>
            </w:r>
          </w:p>
        </w:tc>
        <w:tc>
          <w:tcPr>
            <w:tcW w:w="6695" w:type="dxa"/>
          </w:tcPr>
          <w:p w14:paraId="4EE27BC4">
            <w:pPr>
              <w:pStyle w:val="13"/>
              <w:spacing w:line="251" w:lineRule="exact"/>
              <w:ind w:left="681"/>
              <w:rPr>
                <w:sz w:val="24"/>
              </w:rPr>
            </w:pPr>
            <w:r>
              <w:rPr>
                <w:sz w:val="24"/>
              </w:rPr>
              <w:t>читать</w:t>
            </w:r>
            <w:r>
              <w:rPr>
                <w:spacing w:val="-7"/>
                <w:sz w:val="24"/>
              </w:rPr>
              <w:t xml:space="preserve"> </w:t>
            </w:r>
            <w:r>
              <w:rPr>
                <w:sz w:val="24"/>
              </w:rPr>
              <w:t>наизусть</w:t>
            </w:r>
            <w:r>
              <w:rPr>
                <w:spacing w:val="-2"/>
                <w:sz w:val="24"/>
              </w:rPr>
              <w:t xml:space="preserve"> </w:t>
            </w:r>
            <w:r>
              <w:rPr>
                <w:sz w:val="24"/>
              </w:rPr>
              <w:t>3-4</w:t>
            </w:r>
            <w:r>
              <w:rPr>
                <w:spacing w:val="-7"/>
                <w:sz w:val="24"/>
              </w:rPr>
              <w:t xml:space="preserve"> </w:t>
            </w:r>
            <w:r>
              <w:rPr>
                <w:sz w:val="24"/>
              </w:rPr>
              <w:t>стихотворения</w:t>
            </w:r>
            <w:r>
              <w:rPr>
                <w:spacing w:val="-10"/>
                <w:sz w:val="24"/>
              </w:rPr>
              <w:t xml:space="preserve"> </w:t>
            </w:r>
            <w:r>
              <w:rPr>
                <w:sz w:val="24"/>
              </w:rPr>
              <w:t>разных</w:t>
            </w:r>
            <w:r>
              <w:rPr>
                <w:spacing w:val="-8"/>
                <w:sz w:val="24"/>
              </w:rPr>
              <w:t xml:space="preserve"> </w:t>
            </w:r>
            <w:r>
              <w:rPr>
                <w:spacing w:val="-2"/>
                <w:sz w:val="24"/>
              </w:rPr>
              <w:t>авторов</w:t>
            </w:r>
          </w:p>
        </w:tc>
      </w:tr>
      <w:tr w14:paraId="12DBE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00C555D">
            <w:pPr>
              <w:rPr>
                <w:sz w:val="2"/>
                <w:szCs w:val="2"/>
              </w:rPr>
            </w:pPr>
          </w:p>
        </w:tc>
        <w:tc>
          <w:tcPr>
            <w:tcW w:w="1635" w:type="dxa"/>
          </w:tcPr>
          <w:p w14:paraId="04715E65">
            <w:pPr>
              <w:pStyle w:val="13"/>
              <w:spacing w:line="268" w:lineRule="exact"/>
              <w:ind w:left="164" w:right="120"/>
              <w:jc w:val="center"/>
              <w:rPr>
                <w:sz w:val="24"/>
              </w:rPr>
            </w:pPr>
            <w:r>
              <w:rPr>
                <w:spacing w:val="-5"/>
                <w:sz w:val="24"/>
              </w:rPr>
              <w:t>1.8</w:t>
            </w:r>
          </w:p>
        </w:tc>
        <w:tc>
          <w:tcPr>
            <w:tcW w:w="6695" w:type="dxa"/>
          </w:tcPr>
          <w:p w14:paraId="760FF79D">
            <w:pPr>
              <w:pStyle w:val="13"/>
              <w:spacing w:line="237" w:lineRule="auto"/>
              <w:ind w:left="112" w:firstLine="566"/>
              <w:rPr>
                <w:sz w:val="24"/>
              </w:rPr>
            </w:pPr>
            <w:r>
              <w:rPr>
                <w:sz w:val="24"/>
              </w:rPr>
              <w:t>объяснять</w:t>
            </w:r>
            <w:r>
              <w:rPr>
                <w:spacing w:val="80"/>
                <w:sz w:val="24"/>
              </w:rPr>
              <w:t xml:space="preserve"> </w:t>
            </w:r>
            <w:r>
              <w:rPr>
                <w:sz w:val="24"/>
              </w:rPr>
              <w:t>значение</w:t>
            </w:r>
            <w:r>
              <w:rPr>
                <w:spacing w:val="80"/>
                <w:sz w:val="24"/>
              </w:rPr>
              <w:t xml:space="preserve"> </w:t>
            </w:r>
            <w:r>
              <w:rPr>
                <w:sz w:val="24"/>
              </w:rPr>
              <w:t>незнакомого</w:t>
            </w:r>
            <w:r>
              <w:rPr>
                <w:spacing w:val="80"/>
                <w:sz w:val="24"/>
              </w:rPr>
              <w:t xml:space="preserve"> </w:t>
            </w:r>
            <w:r>
              <w:rPr>
                <w:sz w:val="24"/>
              </w:rPr>
              <w:t>слова</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 контекст,</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словарей</w:t>
            </w:r>
            <w:r>
              <w:rPr>
                <w:spacing w:val="80"/>
                <w:sz w:val="24"/>
              </w:rPr>
              <w:t xml:space="preserve"> </w:t>
            </w:r>
            <w:r>
              <w:rPr>
                <w:sz w:val="24"/>
              </w:rPr>
              <w:t>и</w:t>
            </w:r>
            <w:r>
              <w:rPr>
                <w:spacing w:val="80"/>
                <w:sz w:val="24"/>
              </w:rPr>
              <w:t xml:space="preserve"> </w:t>
            </w:r>
            <w:r>
              <w:rPr>
                <w:sz w:val="24"/>
              </w:rPr>
              <w:t>других</w:t>
            </w:r>
          </w:p>
          <w:p w14:paraId="4C681CE8">
            <w:pPr>
              <w:pStyle w:val="13"/>
              <w:spacing w:line="270" w:lineRule="exact"/>
              <w:ind w:left="112"/>
              <w:rPr>
                <w:sz w:val="24"/>
              </w:rPr>
            </w:pPr>
            <w:r>
              <w:rPr>
                <w:sz w:val="24"/>
              </w:rPr>
              <w:t>источников</w:t>
            </w:r>
            <w:r>
              <w:rPr>
                <w:spacing w:val="-8"/>
                <w:sz w:val="24"/>
              </w:rPr>
              <w:t xml:space="preserve"> </w:t>
            </w:r>
            <w:r>
              <w:rPr>
                <w:spacing w:val="-2"/>
                <w:sz w:val="24"/>
              </w:rPr>
              <w:t>информации</w:t>
            </w:r>
          </w:p>
        </w:tc>
      </w:tr>
      <w:tr w14:paraId="34E76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67A0B00A">
            <w:pPr>
              <w:pStyle w:val="13"/>
              <w:spacing w:line="268" w:lineRule="exact"/>
              <w:ind w:left="681"/>
              <w:rPr>
                <w:sz w:val="24"/>
              </w:rPr>
            </w:pPr>
            <w:r>
              <w:rPr>
                <w:spacing w:val="-10"/>
                <w:sz w:val="24"/>
              </w:rPr>
              <w:t>2</w:t>
            </w:r>
          </w:p>
        </w:tc>
        <w:tc>
          <w:tcPr>
            <w:tcW w:w="8330" w:type="dxa"/>
            <w:gridSpan w:val="2"/>
          </w:tcPr>
          <w:p w14:paraId="3794C211">
            <w:pPr>
              <w:pStyle w:val="13"/>
              <w:spacing w:line="253" w:lineRule="exact"/>
              <w:ind w:left="684"/>
              <w:rPr>
                <w:sz w:val="24"/>
              </w:rPr>
            </w:pPr>
            <w:r>
              <w:rPr>
                <w:sz w:val="24"/>
              </w:rPr>
              <w:t>Круг</w:t>
            </w:r>
            <w:r>
              <w:rPr>
                <w:spacing w:val="-7"/>
                <w:sz w:val="24"/>
              </w:rPr>
              <w:t xml:space="preserve"> </w:t>
            </w:r>
            <w:r>
              <w:rPr>
                <w:spacing w:val="-2"/>
                <w:sz w:val="24"/>
              </w:rPr>
              <w:t>чтения</w:t>
            </w:r>
          </w:p>
        </w:tc>
      </w:tr>
      <w:tr w14:paraId="36F27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72045777">
            <w:pPr>
              <w:rPr>
                <w:sz w:val="2"/>
                <w:szCs w:val="2"/>
              </w:rPr>
            </w:pPr>
          </w:p>
        </w:tc>
        <w:tc>
          <w:tcPr>
            <w:tcW w:w="1635" w:type="dxa"/>
          </w:tcPr>
          <w:p w14:paraId="1006868D">
            <w:pPr>
              <w:pStyle w:val="13"/>
              <w:spacing w:line="270" w:lineRule="exact"/>
              <w:ind w:left="164" w:right="120"/>
              <w:jc w:val="center"/>
              <w:rPr>
                <w:sz w:val="24"/>
              </w:rPr>
            </w:pPr>
            <w:r>
              <w:rPr>
                <w:spacing w:val="-5"/>
                <w:sz w:val="24"/>
              </w:rPr>
              <w:t>2.1</w:t>
            </w:r>
          </w:p>
        </w:tc>
        <w:tc>
          <w:tcPr>
            <w:tcW w:w="6695" w:type="dxa"/>
          </w:tcPr>
          <w:p w14:paraId="1B8BDA07">
            <w:pPr>
              <w:pStyle w:val="13"/>
              <w:spacing w:line="273" w:lineRule="exact"/>
              <w:ind w:left="679"/>
              <w:rPr>
                <w:sz w:val="24"/>
              </w:rPr>
            </w:pPr>
            <w:r>
              <w:rPr>
                <w:sz w:val="24"/>
              </w:rPr>
              <w:t>выбирать</w:t>
            </w:r>
            <w:r>
              <w:rPr>
                <w:spacing w:val="-1"/>
                <w:sz w:val="24"/>
              </w:rPr>
              <w:t xml:space="preserve"> </w:t>
            </w:r>
            <w:r>
              <w:rPr>
                <w:sz w:val="24"/>
              </w:rPr>
              <w:t>книгу</w:t>
            </w:r>
            <w:r>
              <w:rPr>
                <w:spacing w:val="-9"/>
                <w:sz w:val="24"/>
              </w:rPr>
              <w:t xml:space="preserve"> </w:t>
            </w:r>
            <w:r>
              <w:rPr>
                <w:sz w:val="24"/>
              </w:rPr>
              <w:t>для</w:t>
            </w:r>
            <w:r>
              <w:rPr>
                <w:spacing w:val="-2"/>
                <w:sz w:val="24"/>
              </w:rPr>
              <w:t xml:space="preserve"> </w:t>
            </w:r>
            <w:r>
              <w:rPr>
                <w:sz w:val="24"/>
              </w:rPr>
              <w:t>самостоятельного</w:t>
            </w:r>
            <w:r>
              <w:rPr>
                <w:spacing w:val="29"/>
                <w:sz w:val="24"/>
              </w:rPr>
              <w:t xml:space="preserve"> </w:t>
            </w:r>
            <w:r>
              <w:rPr>
                <w:sz w:val="24"/>
              </w:rPr>
              <w:t>чтения</w:t>
            </w:r>
            <w:r>
              <w:rPr>
                <w:spacing w:val="-1"/>
                <w:sz w:val="24"/>
              </w:rPr>
              <w:t xml:space="preserve"> </w:t>
            </w:r>
            <w:r>
              <w:rPr>
                <w:sz w:val="24"/>
              </w:rPr>
              <w:t>по</w:t>
            </w:r>
            <w:r>
              <w:rPr>
                <w:spacing w:val="27"/>
                <w:sz w:val="24"/>
              </w:rPr>
              <w:t xml:space="preserve"> </w:t>
            </w:r>
            <w:r>
              <w:rPr>
                <w:spacing w:val="-2"/>
                <w:sz w:val="24"/>
              </w:rPr>
              <w:t>совету</w:t>
            </w:r>
          </w:p>
          <w:p w14:paraId="3153E061">
            <w:pPr>
              <w:pStyle w:val="13"/>
              <w:spacing w:line="264" w:lineRule="exact"/>
              <w:ind w:left="112"/>
              <w:rPr>
                <w:sz w:val="24"/>
              </w:rPr>
            </w:pPr>
            <w:r>
              <w:rPr>
                <w:spacing w:val="-2"/>
                <w:sz w:val="24"/>
              </w:rPr>
              <w:t>учителя</w:t>
            </w:r>
          </w:p>
        </w:tc>
      </w:tr>
      <w:tr w14:paraId="5D02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28510B60">
            <w:pPr>
              <w:pStyle w:val="13"/>
              <w:spacing w:line="266" w:lineRule="exact"/>
              <w:ind w:left="681"/>
              <w:rPr>
                <w:sz w:val="24"/>
              </w:rPr>
            </w:pPr>
            <w:r>
              <w:rPr>
                <w:spacing w:val="-10"/>
                <w:sz w:val="24"/>
              </w:rPr>
              <w:t>3</w:t>
            </w:r>
          </w:p>
        </w:tc>
        <w:tc>
          <w:tcPr>
            <w:tcW w:w="8330" w:type="dxa"/>
            <w:gridSpan w:val="2"/>
          </w:tcPr>
          <w:p w14:paraId="33A5F8E8">
            <w:pPr>
              <w:pStyle w:val="13"/>
              <w:spacing w:line="254" w:lineRule="exact"/>
              <w:ind w:left="684"/>
              <w:rPr>
                <w:sz w:val="24"/>
              </w:rPr>
            </w:pPr>
            <w:r>
              <w:rPr>
                <w:spacing w:val="-2"/>
                <w:sz w:val="24"/>
              </w:rPr>
              <w:t>Литературоведческая</w:t>
            </w:r>
            <w:r>
              <w:rPr>
                <w:spacing w:val="20"/>
                <w:sz w:val="24"/>
              </w:rPr>
              <w:t xml:space="preserve"> </w:t>
            </w:r>
            <w:r>
              <w:rPr>
                <w:spacing w:val="-2"/>
                <w:sz w:val="24"/>
              </w:rPr>
              <w:t>пропедевтика</w:t>
            </w:r>
          </w:p>
        </w:tc>
      </w:tr>
      <w:tr w14:paraId="35F87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4674847">
            <w:pPr>
              <w:rPr>
                <w:sz w:val="2"/>
                <w:szCs w:val="2"/>
              </w:rPr>
            </w:pPr>
          </w:p>
        </w:tc>
        <w:tc>
          <w:tcPr>
            <w:tcW w:w="1635" w:type="dxa"/>
          </w:tcPr>
          <w:p w14:paraId="5F9CC1D0">
            <w:pPr>
              <w:pStyle w:val="13"/>
              <w:spacing w:line="265" w:lineRule="exact"/>
              <w:ind w:left="164" w:right="120"/>
              <w:jc w:val="center"/>
              <w:rPr>
                <w:sz w:val="24"/>
              </w:rPr>
            </w:pPr>
            <w:r>
              <w:rPr>
                <w:spacing w:val="-5"/>
                <w:sz w:val="24"/>
              </w:rPr>
              <w:t>3.1</w:t>
            </w:r>
          </w:p>
        </w:tc>
        <w:tc>
          <w:tcPr>
            <w:tcW w:w="6695" w:type="dxa"/>
          </w:tcPr>
          <w:p w14:paraId="6EF3AB4A">
            <w:pPr>
              <w:pStyle w:val="13"/>
              <w:tabs>
                <w:tab w:val="left" w:pos="1857"/>
                <w:tab w:val="left" w:pos="2023"/>
                <w:tab w:val="left" w:pos="3209"/>
                <w:tab w:val="left" w:pos="4896"/>
              </w:tabs>
              <w:spacing w:line="232" w:lineRule="auto"/>
              <w:ind w:left="112" w:right="121" w:firstLine="568"/>
              <w:rPr>
                <w:sz w:val="24"/>
              </w:rPr>
            </w:pPr>
            <w:r>
              <w:rPr>
                <w:spacing w:val="-2"/>
                <w:sz w:val="24"/>
              </w:rPr>
              <w:t>приводить</w:t>
            </w:r>
            <w:r>
              <w:rPr>
                <w:sz w:val="24"/>
              </w:rPr>
              <w:tab/>
            </w:r>
            <w:r>
              <w:rPr>
                <w:sz w:val="24"/>
              </w:rPr>
              <w:tab/>
            </w:r>
            <w:r>
              <w:rPr>
                <w:spacing w:val="-2"/>
                <w:sz w:val="24"/>
              </w:rPr>
              <w:t>примеры</w:t>
            </w:r>
            <w:r>
              <w:rPr>
                <w:sz w:val="24"/>
              </w:rPr>
              <w:tab/>
            </w:r>
            <w:r>
              <w:rPr>
                <w:spacing w:val="-2"/>
                <w:sz w:val="24"/>
              </w:rPr>
              <w:t>произведений</w:t>
            </w:r>
            <w:r>
              <w:rPr>
                <w:sz w:val="24"/>
              </w:rPr>
              <w:tab/>
            </w:r>
            <w:r>
              <w:rPr>
                <w:spacing w:val="-4"/>
                <w:sz w:val="24"/>
              </w:rPr>
              <w:t xml:space="preserve">художественной </w:t>
            </w:r>
            <w:r>
              <w:rPr>
                <w:sz w:val="24"/>
              </w:rPr>
              <w:t>литературы и</w:t>
            </w:r>
            <w:r>
              <w:rPr>
                <w:sz w:val="24"/>
              </w:rPr>
              <w:tab/>
            </w:r>
            <w:r>
              <w:rPr>
                <w:sz w:val="24"/>
              </w:rPr>
              <w:t>фольклора разных жанров</w:t>
            </w:r>
          </w:p>
        </w:tc>
      </w:tr>
      <w:tr w14:paraId="2450E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4E2563C3">
            <w:pPr>
              <w:rPr>
                <w:sz w:val="2"/>
                <w:szCs w:val="2"/>
              </w:rPr>
            </w:pPr>
          </w:p>
        </w:tc>
        <w:tc>
          <w:tcPr>
            <w:tcW w:w="1635" w:type="dxa"/>
          </w:tcPr>
          <w:p w14:paraId="000DCB79">
            <w:pPr>
              <w:pStyle w:val="13"/>
              <w:spacing w:line="265" w:lineRule="exact"/>
              <w:ind w:left="164" w:right="120"/>
              <w:jc w:val="center"/>
              <w:rPr>
                <w:sz w:val="24"/>
              </w:rPr>
            </w:pPr>
            <w:r>
              <w:rPr>
                <w:spacing w:val="-5"/>
                <w:sz w:val="24"/>
              </w:rPr>
              <w:t>3.2</w:t>
            </w:r>
          </w:p>
        </w:tc>
        <w:tc>
          <w:tcPr>
            <w:tcW w:w="6695" w:type="dxa"/>
          </w:tcPr>
          <w:p w14:paraId="547E2647">
            <w:pPr>
              <w:pStyle w:val="13"/>
              <w:tabs>
                <w:tab w:val="left" w:pos="1937"/>
                <w:tab w:val="left" w:pos="2378"/>
                <w:tab w:val="left" w:pos="3701"/>
                <w:tab w:val="left" w:pos="4896"/>
              </w:tabs>
              <w:spacing w:line="265" w:lineRule="exact"/>
              <w:ind w:left="679"/>
              <w:rPr>
                <w:sz w:val="24"/>
              </w:rPr>
            </w:pPr>
            <w:r>
              <w:rPr>
                <w:spacing w:val="-2"/>
                <w:sz w:val="24"/>
              </w:rPr>
              <w:t>находить</w:t>
            </w:r>
            <w:r>
              <w:rPr>
                <w:sz w:val="24"/>
              </w:rPr>
              <w:tab/>
            </w:r>
            <w:r>
              <w:rPr>
                <w:spacing w:val="-10"/>
                <w:sz w:val="24"/>
              </w:rPr>
              <w:t>и</w:t>
            </w:r>
            <w:r>
              <w:rPr>
                <w:sz w:val="24"/>
              </w:rPr>
              <w:tab/>
            </w:r>
            <w:r>
              <w:rPr>
                <w:spacing w:val="-2"/>
                <w:sz w:val="24"/>
              </w:rPr>
              <w:t>различать</w:t>
            </w:r>
            <w:r>
              <w:rPr>
                <w:sz w:val="24"/>
              </w:rPr>
              <w:tab/>
            </w:r>
            <w:r>
              <w:rPr>
                <w:spacing w:val="-2"/>
                <w:sz w:val="24"/>
              </w:rPr>
              <w:t>средства</w:t>
            </w:r>
            <w:r>
              <w:rPr>
                <w:sz w:val="24"/>
              </w:rPr>
              <w:tab/>
            </w:r>
            <w:r>
              <w:rPr>
                <w:spacing w:val="-2"/>
                <w:sz w:val="24"/>
              </w:rPr>
              <w:t>художественной</w:t>
            </w:r>
          </w:p>
          <w:p w14:paraId="51C85E07">
            <w:pPr>
              <w:pStyle w:val="13"/>
              <w:spacing w:line="274" w:lineRule="exact"/>
              <w:ind w:left="112"/>
              <w:rPr>
                <w:sz w:val="24"/>
              </w:rPr>
            </w:pPr>
            <w:r>
              <w:rPr>
                <w:sz w:val="24"/>
              </w:rPr>
              <w:t>выразительности</w:t>
            </w:r>
            <w:r>
              <w:rPr>
                <w:spacing w:val="29"/>
                <w:sz w:val="24"/>
              </w:rPr>
              <w:t xml:space="preserve"> </w:t>
            </w:r>
            <w:r>
              <w:rPr>
                <w:sz w:val="24"/>
              </w:rPr>
              <w:t>(олицетворение)</w:t>
            </w:r>
            <w:r>
              <w:rPr>
                <w:spacing w:val="29"/>
                <w:sz w:val="24"/>
              </w:rPr>
              <w:t xml:space="preserve"> </w:t>
            </w:r>
            <w:r>
              <w:rPr>
                <w:sz w:val="24"/>
              </w:rPr>
              <w:t>в</w:t>
            </w:r>
            <w:r>
              <w:rPr>
                <w:spacing w:val="28"/>
                <w:sz w:val="24"/>
              </w:rPr>
              <w:t xml:space="preserve"> </w:t>
            </w:r>
            <w:r>
              <w:rPr>
                <w:sz w:val="24"/>
              </w:rPr>
              <w:t>произведениях</w:t>
            </w:r>
            <w:r>
              <w:rPr>
                <w:spacing w:val="34"/>
                <w:sz w:val="24"/>
              </w:rPr>
              <w:t xml:space="preserve"> </w:t>
            </w:r>
            <w:r>
              <w:rPr>
                <w:sz w:val="24"/>
              </w:rPr>
              <w:t>устного народного творчества и в авторской литературе</w:t>
            </w:r>
          </w:p>
        </w:tc>
      </w:tr>
      <w:tr w14:paraId="53C53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171" w:type="dxa"/>
            <w:vMerge w:val="restart"/>
          </w:tcPr>
          <w:p w14:paraId="4D585400">
            <w:pPr>
              <w:pStyle w:val="13"/>
              <w:spacing w:line="265" w:lineRule="exact"/>
              <w:ind w:left="681"/>
              <w:rPr>
                <w:sz w:val="24"/>
              </w:rPr>
            </w:pPr>
            <w:r>
              <w:rPr>
                <w:spacing w:val="-10"/>
                <w:sz w:val="24"/>
              </w:rPr>
              <w:t>4</w:t>
            </w:r>
          </w:p>
        </w:tc>
        <w:tc>
          <w:tcPr>
            <w:tcW w:w="8330" w:type="dxa"/>
            <w:gridSpan w:val="2"/>
          </w:tcPr>
          <w:p w14:paraId="34D9E78E">
            <w:pPr>
              <w:pStyle w:val="13"/>
              <w:spacing w:line="265" w:lineRule="exact"/>
              <w:ind w:left="684"/>
              <w:rPr>
                <w:sz w:val="24"/>
              </w:rPr>
            </w:pPr>
            <w:r>
              <w:rPr>
                <w:sz w:val="24"/>
              </w:rPr>
              <w:t>Творческая</w:t>
            </w:r>
            <w:r>
              <w:rPr>
                <w:spacing w:val="-5"/>
                <w:sz w:val="24"/>
              </w:rPr>
              <w:t xml:space="preserve"> </w:t>
            </w:r>
            <w:r>
              <w:rPr>
                <w:spacing w:val="-2"/>
                <w:sz w:val="24"/>
              </w:rPr>
              <w:t>деятельность</w:t>
            </w:r>
          </w:p>
        </w:tc>
      </w:tr>
      <w:tr w14:paraId="1B0CB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105BE643">
            <w:pPr>
              <w:rPr>
                <w:sz w:val="2"/>
                <w:szCs w:val="2"/>
              </w:rPr>
            </w:pPr>
          </w:p>
        </w:tc>
        <w:tc>
          <w:tcPr>
            <w:tcW w:w="1635" w:type="dxa"/>
          </w:tcPr>
          <w:p w14:paraId="6C7367A1">
            <w:pPr>
              <w:pStyle w:val="13"/>
              <w:spacing w:line="273" w:lineRule="exact"/>
              <w:ind w:left="164" w:right="120"/>
              <w:jc w:val="center"/>
              <w:rPr>
                <w:sz w:val="24"/>
              </w:rPr>
            </w:pPr>
            <w:r>
              <w:rPr>
                <w:spacing w:val="-5"/>
                <w:sz w:val="24"/>
              </w:rPr>
              <w:t>4.1</w:t>
            </w:r>
          </w:p>
        </w:tc>
        <w:tc>
          <w:tcPr>
            <w:tcW w:w="6695" w:type="dxa"/>
          </w:tcPr>
          <w:p w14:paraId="13C53A92">
            <w:pPr>
              <w:pStyle w:val="13"/>
              <w:spacing w:line="274" w:lineRule="exact"/>
              <w:ind w:left="112" w:firstLine="566"/>
              <w:rPr>
                <w:sz w:val="24"/>
              </w:rPr>
            </w:pPr>
            <w:r>
              <w:rPr>
                <w:sz w:val="24"/>
              </w:rPr>
              <w:t>придумывать продолжение</w:t>
            </w:r>
            <w:r>
              <w:rPr>
                <w:spacing w:val="-11"/>
                <w:sz w:val="24"/>
              </w:rPr>
              <w:t xml:space="preserve"> </w:t>
            </w:r>
            <w:r>
              <w:rPr>
                <w:sz w:val="24"/>
              </w:rPr>
              <w:t>прочитанного произведения, сочинять произведения по аналогии с прочитанным</w:t>
            </w:r>
          </w:p>
        </w:tc>
      </w:tr>
      <w:tr w14:paraId="2648C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1A22B402">
            <w:pPr>
              <w:rPr>
                <w:sz w:val="2"/>
                <w:szCs w:val="2"/>
              </w:rPr>
            </w:pPr>
          </w:p>
        </w:tc>
        <w:tc>
          <w:tcPr>
            <w:tcW w:w="1635" w:type="dxa"/>
          </w:tcPr>
          <w:p w14:paraId="08B00C5A">
            <w:pPr>
              <w:pStyle w:val="13"/>
              <w:spacing w:line="265" w:lineRule="exact"/>
              <w:ind w:left="164" w:right="120"/>
              <w:jc w:val="center"/>
              <w:rPr>
                <w:sz w:val="24"/>
              </w:rPr>
            </w:pPr>
            <w:r>
              <w:rPr>
                <w:spacing w:val="-5"/>
                <w:sz w:val="24"/>
              </w:rPr>
              <w:t>4.2</w:t>
            </w:r>
          </w:p>
        </w:tc>
        <w:tc>
          <w:tcPr>
            <w:tcW w:w="6695" w:type="dxa"/>
          </w:tcPr>
          <w:p w14:paraId="10B79F83">
            <w:pPr>
              <w:pStyle w:val="13"/>
              <w:tabs>
                <w:tab w:val="left" w:pos="1073"/>
                <w:tab w:val="left" w:pos="2220"/>
                <w:tab w:val="left" w:pos="3689"/>
                <w:tab w:val="left" w:pos="5146"/>
              </w:tabs>
              <w:spacing w:line="235" w:lineRule="auto"/>
              <w:ind w:left="112" w:right="120" w:firstLine="566"/>
              <w:rPr>
                <w:sz w:val="24"/>
              </w:rPr>
            </w:pPr>
            <w:r>
              <w:rPr>
                <w:sz w:val="24"/>
              </w:rPr>
              <w:t>принимать</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инсценировке</w:t>
            </w:r>
            <w:r>
              <w:rPr>
                <w:spacing w:val="40"/>
                <w:sz w:val="24"/>
              </w:rPr>
              <w:t xml:space="preserve"> </w:t>
            </w:r>
            <w:r>
              <w:rPr>
                <w:sz w:val="24"/>
              </w:rPr>
              <w:t>(разыгрывании</w:t>
            </w:r>
            <w:r>
              <w:rPr>
                <w:spacing w:val="40"/>
                <w:sz w:val="24"/>
              </w:rPr>
              <w:t xml:space="preserve"> </w:t>
            </w:r>
            <w:r>
              <w:rPr>
                <w:sz w:val="24"/>
              </w:rPr>
              <w:t xml:space="preserve">по </w:t>
            </w:r>
            <w:r>
              <w:rPr>
                <w:spacing w:val="-2"/>
                <w:sz w:val="24"/>
              </w:rPr>
              <w:t>ролям)</w:t>
            </w:r>
            <w:r>
              <w:rPr>
                <w:sz w:val="24"/>
              </w:rPr>
              <w:tab/>
            </w:r>
            <w:r>
              <w:rPr>
                <w:spacing w:val="-2"/>
                <w:sz w:val="24"/>
              </w:rPr>
              <w:t>крупных</w:t>
            </w:r>
            <w:r>
              <w:rPr>
                <w:sz w:val="24"/>
              </w:rPr>
              <w:tab/>
            </w:r>
            <w:r>
              <w:rPr>
                <w:spacing w:val="-2"/>
                <w:sz w:val="24"/>
              </w:rPr>
              <w:t>диалоговых</w:t>
            </w:r>
            <w:r>
              <w:rPr>
                <w:sz w:val="24"/>
              </w:rPr>
              <w:tab/>
            </w:r>
            <w:r>
              <w:rPr>
                <w:spacing w:val="-2"/>
                <w:sz w:val="24"/>
              </w:rPr>
              <w:t>фрагментов</w:t>
            </w:r>
            <w:r>
              <w:rPr>
                <w:sz w:val="24"/>
              </w:rPr>
              <w:tab/>
            </w:r>
            <w:r>
              <w:rPr>
                <w:spacing w:val="-4"/>
                <w:sz w:val="24"/>
              </w:rPr>
              <w:t xml:space="preserve">литературных </w:t>
            </w:r>
            <w:r>
              <w:rPr>
                <w:spacing w:val="-2"/>
                <w:sz w:val="24"/>
              </w:rPr>
              <w:t>текстов</w:t>
            </w:r>
          </w:p>
        </w:tc>
      </w:tr>
    </w:tbl>
    <w:p w14:paraId="218023D6">
      <w:pPr>
        <w:pStyle w:val="8"/>
        <w:spacing w:before="31" w:after="21"/>
        <w:ind w:left="1841"/>
        <w:jc w:val="left"/>
      </w:pPr>
      <w:r>
        <w:t>4</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1F638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tcPr>
          <w:p w14:paraId="1A86999D">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20E3019A">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699" w:type="dxa"/>
          </w:tcPr>
          <w:p w14:paraId="36C64117">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6D6DC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6" w:type="dxa"/>
            <w:vMerge w:val="restart"/>
          </w:tcPr>
          <w:p w14:paraId="04B91E66">
            <w:pPr>
              <w:pStyle w:val="13"/>
              <w:spacing w:line="265" w:lineRule="exact"/>
              <w:ind w:left="681"/>
              <w:rPr>
                <w:sz w:val="24"/>
              </w:rPr>
            </w:pPr>
            <w:r>
              <w:rPr>
                <w:spacing w:val="-10"/>
                <w:sz w:val="24"/>
              </w:rPr>
              <w:t>1</w:t>
            </w:r>
          </w:p>
        </w:tc>
        <w:tc>
          <w:tcPr>
            <w:tcW w:w="8331" w:type="dxa"/>
            <w:gridSpan w:val="2"/>
          </w:tcPr>
          <w:p w14:paraId="5C21A851">
            <w:pPr>
              <w:pStyle w:val="13"/>
              <w:spacing w:line="256" w:lineRule="exact"/>
              <w:ind w:left="682"/>
              <w:rPr>
                <w:sz w:val="24"/>
              </w:rPr>
            </w:pPr>
            <w:r>
              <w:rPr>
                <w:sz w:val="24"/>
              </w:rPr>
              <w:t>Речевая</w:t>
            </w:r>
            <w:r>
              <w:rPr>
                <w:spacing w:val="-2"/>
                <w:sz w:val="24"/>
              </w:rPr>
              <w:t xml:space="preserve"> </w:t>
            </w:r>
            <w:r>
              <w:rPr>
                <w:sz w:val="24"/>
              </w:rPr>
              <w:t>и</w:t>
            </w:r>
            <w:r>
              <w:rPr>
                <w:spacing w:val="-1"/>
                <w:sz w:val="24"/>
              </w:rPr>
              <w:t xml:space="preserve"> </w:t>
            </w:r>
            <w:r>
              <w:rPr>
                <w:sz w:val="24"/>
              </w:rPr>
              <w:t xml:space="preserve">читательская </w:t>
            </w:r>
            <w:r>
              <w:rPr>
                <w:spacing w:val="-2"/>
                <w:sz w:val="24"/>
              </w:rPr>
              <w:t>деятельности</w:t>
            </w:r>
          </w:p>
        </w:tc>
      </w:tr>
      <w:tr w14:paraId="61D63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4B154485">
            <w:pPr>
              <w:rPr>
                <w:sz w:val="2"/>
                <w:szCs w:val="2"/>
              </w:rPr>
            </w:pPr>
          </w:p>
        </w:tc>
        <w:tc>
          <w:tcPr>
            <w:tcW w:w="1632" w:type="dxa"/>
          </w:tcPr>
          <w:p w14:paraId="36D0715C">
            <w:pPr>
              <w:pStyle w:val="13"/>
              <w:spacing w:line="265" w:lineRule="exact"/>
              <w:ind w:left="143" w:right="101"/>
              <w:jc w:val="center"/>
              <w:rPr>
                <w:sz w:val="24"/>
              </w:rPr>
            </w:pPr>
            <w:r>
              <w:rPr>
                <w:spacing w:val="-5"/>
                <w:sz w:val="24"/>
              </w:rPr>
              <w:t>1.1</w:t>
            </w:r>
          </w:p>
        </w:tc>
        <w:tc>
          <w:tcPr>
            <w:tcW w:w="6699" w:type="dxa"/>
          </w:tcPr>
          <w:p w14:paraId="6697EA06">
            <w:pPr>
              <w:pStyle w:val="13"/>
              <w:tabs>
                <w:tab w:val="left" w:pos="1983"/>
                <w:tab w:val="left" w:pos="4036"/>
                <w:tab w:val="left" w:pos="5771"/>
              </w:tabs>
              <w:spacing w:line="235" w:lineRule="auto"/>
              <w:ind w:left="118" w:right="93" w:firstLine="566"/>
              <w:jc w:val="both"/>
              <w:rPr>
                <w:sz w:val="24"/>
              </w:rPr>
            </w:pPr>
            <w:r>
              <w:rPr>
                <w:spacing w:val="-2"/>
                <w:sz w:val="24"/>
              </w:rPr>
              <w:t>читать</w:t>
            </w:r>
            <w:r>
              <w:rPr>
                <w:sz w:val="24"/>
              </w:rPr>
              <w:tab/>
            </w:r>
            <w:r>
              <w:rPr>
                <w:sz w:val="24"/>
              </w:rPr>
              <w:t>про</w:t>
            </w:r>
            <w:r>
              <w:rPr>
                <w:spacing w:val="80"/>
                <w:sz w:val="24"/>
              </w:rPr>
              <w:t xml:space="preserve">   </w:t>
            </w:r>
            <w:r>
              <w:rPr>
                <w:sz w:val="24"/>
              </w:rPr>
              <w:t>себя</w:t>
            </w:r>
            <w:r>
              <w:rPr>
                <w:sz w:val="24"/>
              </w:rPr>
              <w:tab/>
            </w:r>
            <w:r>
              <w:rPr>
                <w:spacing w:val="-2"/>
                <w:sz w:val="24"/>
              </w:rPr>
              <w:t>(используя</w:t>
            </w:r>
            <w:r>
              <w:rPr>
                <w:sz w:val="24"/>
              </w:rPr>
              <w:tab/>
            </w:r>
            <w:r>
              <w:rPr>
                <w:spacing w:val="-2"/>
                <w:sz w:val="24"/>
              </w:rPr>
              <w:t xml:space="preserve">технику </w:t>
            </w:r>
            <w:r>
              <w:rPr>
                <w:sz w:val="24"/>
              </w:rPr>
              <w:t>автоматизированного чтения) и вслух группами слов с соблюдением орфоэпических и интонационных норм</w:t>
            </w:r>
          </w:p>
        </w:tc>
      </w:tr>
      <w:tr w14:paraId="13524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3591CC2">
            <w:pPr>
              <w:rPr>
                <w:sz w:val="2"/>
                <w:szCs w:val="2"/>
              </w:rPr>
            </w:pPr>
          </w:p>
        </w:tc>
        <w:tc>
          <w:tcPr>
            <w:tcW w:w="1632" w:type="dxa"/>
          </w:tcPr>
          <w:p w14:paraId="03E2D577">
            <w:pPr>
              <w:pStyle w:val="13"/>
              <w:spacing w:line="265" w:lineRule="exact"/>
              <w:ind w:left="143" w:right="101"/>
              <w:jc w:val="center"/>
              <w:rPr>
                <w:sz w:val="24"/>
              </w:rPr>
            </w:pPr>
            <w:r>
              <w:rPr>
                <w:spacing w:val="-5"/>
                <w:sz w:val="24"/>
              </w:rPr>
              <w:t>1.2</w:t>
            </w:r>
          </w:p>
        </w:tc>
        <w:tc>
          <w:tcPr>
            <w:tcW w:w="6699" w:type="dxa"/>
          </w:tcPr>
          <w:p w14:paraId="27CD4F46">
            <w:pPr>
              <w:pStyle w:val="13"/>
              <w:tabs>
                <w:tab w:val="left" w:pos="1767"/>
                <w:tab w:val="left" w:pos="3515"/>
                <w:tab w:val="left" w:pos="5149"/>
              </w:tabs>
              <w:spacing w:line="232" w:lineRule="auto"/>
              <w:ind w:left="118" w:right="121" w:firstLine="566"/>
              <w:rPr>
                <w:sz w:val="24"/>
              </w:rPr>
            </w:pPr>
            <w:r>
              <w:rPr>
                <w:spacing w:val="-2"/>
                <w:sz w:val="24"/>
              </w:rPr>
              <w:t>знать</w:t>
            </w:r>
            <w:r>
              <w:rPr>
                <w:sz w:val="24"/>
              </w:rPr>
              <w:tab/>
            </w:r>
            <w:r>
              <w:rPr>
                <w:spacing w:val="-2"/>
                <w:sz w:val="24"/>
              </w:rPr>
              <w:t>содержание</w:t>
            </w:r>
            <w:r>
              <w:rPr>
                <w:sz w:val="24"/>
              </w:rPr>
              <w:tab/>
            </w:r>
            <w:r>
              <w:rPr>
                <w:spacing w:val="-2"/>
                <w:sz w:val="24"/>
              </w:rPr>
              <w:t>изученных</w:t>
            </w:r>
            <w:r>
              <w:rPr>
                <w:sz w:val="24"/>
              </w:rPr>
              <w:tab/>
            </w:r>
            <w:r>
              <w:rPr>
                <w:spacing w:val="-4"/>
                <w:sz w:val="24"/>
              </w:rPr>
              <w:t xml:space="preserve">литературных </w:t>
            </w:r>
            <w:r>
              <w:rPr>
                <w:sz w:val="24"/>
              </w:rPr>
              <w:t>произведений, указывать их авторов и названия</w:t>
            </w:r>
          </w:p>
        </w:tc>
      </w:tr>
      <w:tr w14:paraId="00FDF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76456277">
            <w:pPr>
              <w:rPr>
                <w:sz w:val="2"/>
                <w:szCs w:val="2"/>
              </w:rPr>
            </w:pPr>
          </w:p>
        </w:tc>
        <w:tc>
          <w:tcPr>
            <w:tcW w:w="1632" w:type="dxa"/>
          </w:tcPr>
          <w:p w14:paraId="674CA52E">
            <w:pPr>
              <w:pStyle w:val="13"/>
              <w:spacing w:line="270" w:lineRule="exact"/>
              <w:ind w:left="143" w:right="101"/>
              <w:jc w:val="center"/>
              <w:rPr>
                <w:sz w:val="24"/>
              </w:rPr>
            </w:pPr>
            <w:r>
              <w:rPr>
                <w:spacing w:val="-5"/>
                <w:sz w:val="24"/>
              </w:rPr>
              <w:t>1.3</w:t>
            </w:r>
          </w:p>
        </w:tc>
        <w:tc>
          <w:tcPr>
            <w:tcW w:w="6699" w:type="dxa"/>
          </w:tcPr>
          <w:p w14:paraId="1BA1F271">
            <w:pPr>
              <w:pStyle w:val="13"/>
              <w:spacing w:line="274" w:lineRule="exact"/>
              <w:ind w:left="118" w:right="85" w:firstLine="566"/>
              <w:rPr>
                <w:sz w:val="24"/>
              </w:rPr>
            </w:pPr>
            <w:r>
              <w:rPr>
                <w:sz w:val="24"/>
              </w:rPr>
              <w:t>делить</w:t>
            </w:r>
            <w:r>
              <w:rPr>
                <w:spacing w:val="-6"/>
                <w:sz w:val="24"/>
              </w:rPr>
              <w:t xml:space="preserve"> </w:t>
            </w:r>
            <w:r>
              <w:rPr>
                <w:sz w:val="24"/>
              </w:rPr>
              <w:t>текст</w:t>
            </w:r>
            <w:r>
              <w:rPr>
                <w:spacing w:val="-12"/>
                <w:sz w:val="24"/>
              </w:rPr>
              <w:t xml:space="preserve"> </w:t>
            </w:r>
            <w:r>
              <w:rPr>
                <w:sz w:val="24"/>
              </w:rPr>
              <w:t>на</w:t>
            </w:r>
            <w:r>
              <w:rPr>
                <w:spacing w:val="-9"/>
                <w:sz w:val="24"/>
              </w:rPr>
              <w:t xml:space="preserve"> </w:t>
            </w:r>
            <w:r>
              <w:rPr>
                <w:sz w:val="24"/>
              </w:rPr>
              <w:t>смысловые</w:t>
            </w:r>
            <w:r>
              <w:rPr>
                <w:spacing w:val="-8"/>
                <w:sz w:val="24"/>
              </w:rPr>
              <w:t xml:space="preserve"> </w:t>
            </w:r>
            <w:r>
              <w:rPr>
                <w:sz w:val="24"/>
              </w:rPr>
              <w:t>части,</w:t>
            </w:r>
            <w:r>
              <w:rPr>
                <w:spacing w:val="-10"/>
                <w:sz w:val="24"/>
              </w:rPr>
              <w:t xml:space="preserve"> </w:t>
            </w:r>
            <w:r>
              <w:rPr>
                <w:sz w:val="24"/>
              </w:rPr>
              <w:t>составлять</w:t>
            </w:r>
            <w:r>
              <w:rPr>
                <w:spacing w:val="-8"/>
                <w:sz w:val="24"/>
              </w:rPr>
              <w:t xml:space="preserve"> </w:t>
            </w:r>
            <w:r>
              <w:rPr>
                <w:sz w:val="24"/>
              </w:rPr>
              <w:t>план</w:t>
            </w:r>
            <w:r>
              <w:rPr>
                <w:spacing w:val="-5"/>
                <w:sz w:val="24"/>
              </w:rPr>
              <w:t xml:space="preserve"> </w:t>
            </w:r>
            <w:r>
              <w:rPr>
                <w:sz w:val="24"/>
              </w:rPr>
              <w:t>текста и использовать его для пересказа</w:t>
            </w:r>
          </w:p>
        </w:tc>
      </w:tr>
      <w:tr w14:paraId="38113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63CAEB27">
            <w:pPr>
              <w:rPr>
                <w:sz w:val="2"/>
                <w:szCs w:val="2"/>
              </w:rPr>
            </w:pPr>
          </w:p>
        </w:tc>
        <w:tc>
          <w:tcPr>
            <w:tcW w:w="1632" w:type="dxa"/>
          </w:tcPr>
          <w:p w14:paraId="43777B63">
            <w:pPr>
              <w:pStyle w:val="13"/>
              <w:spacing w:line="265" w:lineRule="exact"/>
              <w:ind w:left="143" w:right="101"/>
              <w:jc w:val="center"/>
              <w:rPr>
                <w:sz w:val="24"/>
              </w:rPr>
            </w:pPr>
            <w:r>
              <w:rPr>
                <w:spacing w:val="-5"/>
                <w:sz w:val="24"/>
              </w:rPr>
              <w:t>1.4</w:t>
            </w:r>
          </w:p>
        </w:tc>
        <w:tc>
          <w:tcPr>
            <w:tcW w:w="6699" w:type="dxa"/>
          </w:tcPr>
          <w:p w14:paraId="13D04623">
            <w:pPr>
              <w:pStyle w:val="13"/>
              <w:tabs>
                <w:tab w:val="left" w:pos="1794"/>
                <w:tab w:val="left" w:pos="3252"/>
                <w:tab w:val="left" w:pos="4125"/>
                <w:tab w:val="left" w:pos="5607"/>
              </w:tabs>
              <w:ind w:left="118" w:right="85" w:firstLine="566"/>
              <w:rPr>
                <w:sz w:val="24"/>
              </w:rPr>
            </w:pPr>
            <w:r>
              <w:rPr>
                <w:sz w:val="24"/>
              </w:rPr>
              <w:t>самостоятельно</w:t>
            </w:r>
            <w:r>
              <w:rPr>
                <w:spacing w:val="80"/>
                <w:sz w:val="24"/>
              </w:rPr>
              <w:t xml:space="preserve"> </w:t>
            </w:r>
            <w:r>
              <w:rPr>
                <w:sz w:val="24"/>
              </w:rPr>
              <w:t>характеризовать</w:t>
            </w:r>
            <w:r>
              <w:rPr>
                <w:spacing w:val="80"/>
                <w:sz w:val="24"/>
              </w:rPr>
              <w:t xml:space="preserve"> </w:t>
            </w:r>
            <w:r>
              <w:rPr>
                <w:sz w:val="24"/>
              </w:rPr>
              <w:t>героев</w:t>
            </w:r>
            <w:r>
              <w:rPr>
                <w:spacing w:val="80"/>
                <w:sz w:val="24"/>
              </w:rPr>
              <w:t xml:space="preserve"> </w:t>
            </w:r>
            <w:r>
              <w:rPr>
                <w:sz w:val="24"/>
              </w:rPr>
              <w:t xml:space="preserve">произведений, </w:t>
            </w:r>
            <w:r>
              <w:rPr>
                <w:spacing w:val="-2"/>
                <w:sz w:val="24"/>
              </w:rPr>
              <w:t>устанавливать</w:t>
            </w:r>
            <w:r>
              <w:rPr>
                <w:sz w:val="24"/>
              </w:rPr>
              <w:tab/>
            </w:r>
            <w:r>
              <w:rPr>
                <w:spacing w:val="-2"/>
                <w:sz w:val="24"/>
              </w:rPr>
              <w:t>взаимосвязь</w:t>
            </w:r>
            <w:r>
              <w:rPr>
                <w:sz w:val="24"/>
              </w:rPr>
              <w:tab/>
            </w:r>
            <w:r>
              <w:rPr>
                <w:spacing w:val="-4"/>
                <w:sz w:val="24"/>
              </w:rPr>
              <w:t>между</w:t>
            </w:r>
            <w:r>
              <w:rPr>
                <w:sz w:val="24"/>
              </w:rPr>
              <w:tab/>
            </w:r>
            <w:r>
              <w:rPr>
                <w:spacing w:val="-2"/>
                <w:sz w:val="24"/>
              </w:rPr>
              <w:t>поступками,</w:t>
            </w:r>
            <w:r>
              <w:rPr>
                <w:sz w:val="24"/>
              </w:rPr>
              <w:tab/>
            </w:r>
            <w:r>
              <w:rPr>
                <w:spacing w:val="-2"/>
                <w:sz w:val="24"/>
              </w:rPr>
              <w:t>мыслями,</w:t>
            </w:r>
          </w:p>
          <w:p w14:paraId="210DB849">
            <w:pPr>
              <w:pStyle w:val="13"/>
              <w:spacing w:line="268" w:lineRule="exact"/>
              <w:ind w:left="118"/>
              <w:rPr>
                <w:sz w:val="24"/>
              </w:rPr>
            </w:pPr>
            <w:r>
              <w:rPr>
                <w:sz w:val="24"/>
              </w:rPr>
              <w:t>чувствами героев; высказывать оценочные суждения о героях прочитанных произведений</w:t>
            </w:r>
          </w:p>
        </w:tc>
      </w:tr>
    </w:tbl>
    <w:p w14:paraId="137CFD75">
      <w:pPr>
        <w:pStyle w:val="13"/>
        <w:spacing w:after="0" w:line="26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41818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restart"/>
          </w:tcPr>
          <w:p w14:paraId="5B6B7947">
            <w:pPr>
              <w:pStyle w:val="13"/>
              <w:rPr>
                <w:sz w:val="24"/>
              </w:rPr>
            </w:pPr>
          </w:p>
        </w:tc>
        <w:tc>
          <w:tcPr>
            <w:tcW w:w="1632" w:type="dxa"/>
          </w:tcPr>
          <w:p w14:paraId="6BDE988C">
            <w:pPr>
              <w:pStyle w:val="13"/>
              <w:spacing w:line="268" w:lineRule="exact"/>
              <w:ind w:left="143" w:right="101"/>
              <w:jc w:val="center"/>
              <w:rPr>
                <w:sz w:val="24"/>
              </w:rPr>
            </w:pPr>
            <w:r>
              <w:rPr>
                <w:spacing w:val="-5"/>
                <w:sz w:val="24"/>
              </w:rPr>
              <w:t>1.5</w:t>
            </w:r>
          </w:p>
        </w:tc>
        <w:tc>
          <w:tcPr>
            <w:tcW w:w="6699" w:type="dxa"/>
          </w:tcPr>
          <w:p w14:paraId="62B9BBF4">
            <w:pPr>
              <w:pStyle w:val="13"/>
              <w:spacing w:line="267" w:lineRule="exact"/>
              <w:ind w:left="118" w:firstLine="566"/>
              <w:rPr>
                <w:sz w:val="24"/>
              </w:rPr>
            </w:pPr>
            <w:r>
              <w:rPr>
                <w:sz w:val="24"/>
              </w:rPr>
              <w:t>сравнивать</w:t>
            </w:r>
            <w:r>
              <w:rPr>
                <w:spacing w:val="19"/>
                <w:sz w:val="24"/>
              </w:rPr>
              <w:t xml:space="preserve"> </w:t>
            </w:r>
            <w:r>
              <w:rPr>
                <w:sz w:val="24"/>
              </w:rPr>
              <w:t>характеры</w:t>
            </w:r>
            <w:r>
              <w:rPr>
                <w:spacing w:val="19"/>
                <w:sz w:val="24"/>
              </w:rPr>
              <w:t xml:space="preserve"> </w:t>
            </w:r>
            <w:r>
              <w:rPr>
                <w:sz w:val="24"/>
              </w:rPr>
              <w:t>героев</w:t>
            </w:r>
            <w:r>
              <w:rPr>
                <w:spacing w:val="18"/>
                <w:sz w:val="24"/>
              </w:rPr>
              <w:t xml:space="preserve"> </w:t>
            </w:r>
            <w:r>
              <w:rPr>
                <w:sz w:val="24"/>
              </w:rPr>
              <w:t>как</w:t>
            </w:r>
            <w:r>
              <w:rPr>
                <w:spacing w:val="13"/>
                <w:sz w:val="24"/>
              </w:rPr>
              <w:t xml:space="preserve"> </w:t>
            </w:r>
            <w:r>
              <w:rPr>
                <w:sz w:val="24"/>
              </w:rPr>
              <w:t>внутри</w:t>
            </w:r>
            <w:r>
              <w:rPr>
                <w:spacing w:val="24"/>
                <w:sz w:val="24"/>
              </w:rPr>
              <w:t xml:space="preserve"> </w:t>
            </w:r>
            <w:r>
              <w:rPr>
                <w:sz w:val="24"/>
              </w:rPr>
              <w:t>одного,</w:t>
            </w:r>
            <w:r>
              <w:rPr>
                <w:spacing w:val="18"/>
                <w:sz w:val="24"/>
              </w:rPr>
              <w:t xml:space="preserve"> </w:t>
            </w:r>
            <w:r>
              <w:rPr>
                <w:sz w:val="24"/>
              </w:rPr>
              <w:t>так</w:t>
            </w:r>
            <w:r>
              <w:rPr>
                <w:spacing w:val="15"/>
                <w:sz w:val="24"/>
              </w:rPr>
              <w:t xml:space="preserve"> </w:t>
            </w:r>
            <w:r>
              <w:rPr>
                <w:sz w:val="24"/>
              </w:rPr>
              <w:t>и</w:t>
            </w:r>
            <w:r>
              <w:rPr>
                <w:spacing w:val="19"/>
                <w:sz w:val="24"/>
              </w:rPr>
              <w:t xml:space="preserve"> </w:t>
            </w:r>
            <w:r>
              <w:rPr>
                <w:spacing w:val="-10"/>
                <w:sz w:val="24"/>
              </w:rPr>
              <w:t>в</w:t>
            </w:r>
          </w:p>
          <w:p w14:paraId="61E93632">
            <w:pPr>
              <w:pStyle w:val="13"/>
              <w:tabs>
                <w:tab w:val="left" w:pos="1546"/>
                <w:tab w:val="left" w:pos="2535"/>
                <w:tab w:val="left" w:pos="4381"/>
                <w:tab w:val="left" w:pos="5582"/>
              </w:tabs>
              <w:spacing w:line="274" w:lineRule="exact"/>
              <w:ind w:left="118" w:right="107"/>
              <w:rPr>
                <w:sz w:val="24"/>
              </w:rPr>
            </w:pPr>
            <w:r>
              <w:rPr>
                <w:spacing w:val="-2"/>
                <w:sz w:val="24"/>
              </w:rPr>
              <w:t>нескольких</w:t>
            </w:r>
            <w:r>
              <w:rPr>
                <w:sz w:val="24"/>
              </w:rPr>
              <w:tab/>
            </w:r>
            <w:r>
              <w:rPr>
                <w:spacing w:val="-2"/>
                <w:sz w:val="24"/>
              </w:rPr>
              <w:t>разных</w:t>
            </w:r>
            <w:r>
              <w:rPr>
                <w:sz w:val="24"/>
              </w:rPr>
              <w:tab/>
            </w:r>
            <w:r>
              <w:rPr>
                <w:spacing w:val="-2"/>
                <w:sz w:val="24"/>
              </w:rPr>
              <w:t>произведениях,</w:t>
            </w:r>
            <w:r>
              <w:rPr>
                <w:sz w:val="24"/>
              </w:rPr>
              <w:tab/>
            </w:r>
            <w:r>
              <w:rPr>
                <w:spacing w:val="-2"/>
                <w:sz w:val="24"/>
              </w:rPr>
              <w:t>выявлять</w:t>
            </w:r>
            <w:r>
              <w:rPr>
                <w:sz w:val="24"/>
              </w:rPr>
              <w:tab/>
            </w:r>
            <w:r>
              <w:rPr>
                <w:spacing w:val="-4"/>
                <w:sz w:val="24"/>
              </w:rPr>
              <w:t xml:space="preserve">авторское </w:t>
            </w:r>
            <w:r>
              <w:rPr>
                <w:sz w:val="24"/>
              </w:rPr>
              <w:t>отношение к герою</w:t>
            </w:r>
          </w:p>
        </w:tc>
      </w:tr>
      <w:tr w14:paraId="7C770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27CAA8F7">
            <w:pPr>
              <w:rPr>
                <w:sz w:val="2"/>
                <w:szCs w:val="2"/>
              </w:rPr>
            </w:pPr>
          </w:p>
        </w:tc>
        <w:tc>
          <w:tcPr>
            <w:tcW w:w="1632" w:type="dxa"/>
          </w:tcPr>
          <w:p w14:paraId="0CC8D62A">
            <w:pPr>
              <w:pStyle w:val="13"/>
              <w:spacing w:line="253" w:lineRule="exact"/>
              <w:ind w:left="143" w:right="101"/>
              <w:jc w:val="center"/>
              <w:rPr>
                <w:sz w:val="24"/>
              </w:rPr>
            </w:pPr>
            <w:r>
              <w:rPr>
                <w:spacing w:val="-5"/>
                <w:sz w:val="24"/>
              </w:rPr>
              <w:t>1.6</w:t>
            </w:r>
          </w:p>
        </w:tc>
        <w:tc>
          <w:tcPr>
            <w:tcW w:w="6699" w:type="dxa"/>
          </w:tcPr>
          <w:p w14:paraId="39B39D64">
            <w:pPr>
              <w:pStyle w:val="13"/>
              <w:spacing w:line="253" w:lineRule="exact"/>
              <w:ind w:left="684"/>
              <w:rPr>
                <w:sz w:val="24"/>
              </w:rPr>
            </w:pPr>
            <w:r>
              <w:rPr>
                <w:sz w:val="24"/>
              </w:rPr>
              <w:t>читать</w:t>
            </w:r>
            <w:r>
              <w:rPr>
                <w:spacing w:val="-9"/>
                <w:sz w:val="24"/>
              </w:rPr>
              <w:t xml:space="preserve"> </w:t>
            </w:r>
            <w:r>
              <w:rPr>
                <w:sz w:val="24"/>
              </w:rPr>
              <w:t>наизусть</w:t>
            </w:r>
            <w:r>
              <w:rPr>
                <w:spacing w:val="-4"/>
                <w:sz w:val="24"/>
              </w:rPr>
              <w:t xml:space="preserve"> </w:t>
            </w:r>
            <w:r>
              <w:rPr>
                <w:sz w:val="24"/>
              </w:rPr>
              <w:t>4-5</w:t>
            </w:r>
            <w:r>
              <w:rPr>
                <w:spacing w:val="-7"/>
                <w:sz w:val="24"/>
              </w:rPr>
              <w:t xml:space="preserve"> </w:t>
            </w:r>
            <w:r>
              <w:rPr>
                <w:sz w:val="24"/>
              </w:rPr>
              <w:t>стихотворений</w:t>
            </w:r>
            <w:r>
              <w:rPr>
                <w:spacing w:val="-8"/>
                <w:sz w:val="24"/>
              </w:rPr>
              <w:t xml:space="preserve"> </w:t>
            </w:r>
            <w:r>
              <w:rPr>
                <w:sz w:val="24"/>
              </w:rPr>
              <w:t>разных</w:t>
            </w:r>
            <w:r>
              <w:rPr>
                <w:spacing w:val="-9"/>
                <w:sz w:val="24"/>
              </w:rPr>
              <w:t xml:space="preserve"> </w:t>
            </w:r>
            <w:r>
              <w:rPr>
                <w:spacing w:val="-2"/>
                <w:sz w:val="24"/>
              </w:rPr>
              <w:t>авторов</w:t>
            </w:r>
          </w:p>
        </w:tc>
      </w:tr>
      <w:tr w14:paraId="346B4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0AC17902">
            <w:pPr>
              <w:rPr>
                <w:sz w:val="2"/>
                <w:szCs w:val="2"/>
              </w:rPr>
            </w:pPr>
          </w:p>
        </w:tc>
        <w:tc>
          <w:tcPr>
            <w:tcW w:w="1632" w:type="dxa"/>
          </w:tcPr>
          <w:p w14:paraId="3EECE915">
            <w:pPr>
              <w:pStyle w:val="13"/>
              <w:spacing w:line="265" w:lineRule="exact"/>
              <w:ind w:left="143" w:right="101"/>
              <w:jc w:val="center"/>
              <w:rPr>
                <w:sz w:val="24"/>
              </w:rPr>
            </w:pPr>
            <w:r>
              <w:rPr>
                <w:spacing w:val="-5"/>
                <w:sz w:val="24"/>
              </w:rPr>
              <w:t>1.7</w:t>
            </w:r>
          </w:p>
        </w:tc>
        <w:tc>
          <w:tcPr>
            <w:tcW w:w="6699" w:type="dxa"/>
          </w:tcPr>
          <w:p w14:paraId="4CE8B4B4">
            <w:pPr>
              <w:pStyle w:val="13"/>
              <w:spacing w:line="232" w:lineRule="auto"/>
              <w:ind w:left="118" w:firstLine="566"/>
              <w:rPr>
                <w:sz w:val="24"/>
              </w:rPr>
            </w:pPr>
            <w:r>
              <w:rPr>
                <w:sz w:val="24"/>
              </w:rPr>
              <w:t>перечислять</w:t>
            </w:r>
            <w:r>
              <w:rPr>
                <w:spacing w:val="40"/>
                <w:sz w:val="24"/>
              </w:rPr>
              <w:t xml:space="preserve"> </w:t>
            </w:r>
            <w:r>
              <w:rPr>
                <w:sz w:val="24"/>
              </w:rPr>
              <w:t>названия</w:t>
            </w:r>
            <w:r>
              <w:rPr>
                <w:spacing w:val="32"/>
                <w:sz w:val="24"/>
              </w:rPr>
              <w:t xml:space="preserve"> </w:t>
            </w:r>
            <w:r>
              <w:rPr>
                <w:sz w:val="24"/>
              </w:rPr>
              <w:t>одного-двух</w:t>
            </w:r>
            <w:r>
              <w:rPr>
                <w:spacing w:val="36"/>
                <w:sz w:val="24"/>
              </w:rPr>
              <w:t xml:space="preserve"> </w:t>
            </w:r>
            <w:r>
              <w:rPr>
                <w:sz w:val="24"/>
              </w:rPr>
              <w:t>детских</w:t>
            </w:r>
            <w:r>
              <w:rPr>
                <w:spacing w:val="36"/>
                <w:sz w:val="24"/>
              </w:rPr>
              <w:t xml:space="preserve"> </w:t>
            </w:r>
            <w:r>
              <w:rPr>
                <w:sz w:val="24"/>
              </w:rPr>
              <w:t>журналов</w:t>
            </w:r>
            <w:r>
              <w:rPr>
                <w:spacing w:val="38"/>
                <w:sz w:val="24"/>
              </w:rPr>
              <w:t xml:space="preserve"> </w:t>
            </w:r>
            <w:r>
              <w:rPr>
                <w:sz w:val="24"/>
              </w:rPr>
              <w:t>и пересказывать их основное содержание (на уровне рубрик)</w:t>
            </w:r>
          </w:p>
        </w:tc>
      </w:tr>
      <w:tr w14:paraId="06114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B0FEF57">
            <w:pPr>
              <w:rPr>
                <w:sz w:val="2"/>
                <w:szCs w:val="2"/>
              </w:rPr>
            </w:pPr>
          </w:p>
        </w:tc>
        <w:tc>
          <w:tcPr>
            <w:tcW w:w="1632" w:type="dxa"/>
          </w:tcPr>
          <w:p w14:paraId="7792592A">
            <w:pPr>
              <w:pStyle w:val="13"/>
              <w:spacing w:line="273" w:lineRule="exact"/>
              <w:ind w:left="143" w:right="101"/>
              <w:jc w:val="center"/>
              <w:rPr>
                <w:sz w:val="24"/>
              </w:rPr>
            </w:pPr>
            <w:r>
              <w:rPr>
                <w:spacing w:val="-5"/>
                <w:sz w:val="24"/>
              </w:rPr>
              <w:t>1.8</w:t>
            </w:r>
          </w:p>
        </w:tc>
        <w:tc>
          <w:tcPr>
            <w:tcW w:w="6699" w:type="dxa"/>
          </w:tcPr>
          <w:p w14:paraId="7D831A20">
            <w:pPr>
              <w:pStyle w:val="13"/>
              <w:tabs>
                <w:tab w:val="left" w:pos="1306"/>
                <w:tab w:val="left" w:pos="2621"/>
                <w:tab w:val="left" w:pos="2943"/>
                <w:tab w:val="left" w:pos="3359"/>
                <w:tab w:val="left" w:pos="3728"/>
                <w:tab w:val="left" w:pos="4184"/>
                <w:tab w:val="left" w:pos="4501"/>
                <w:tab w:val="left" w:pos="4607"/>
                <w:tab w:val="left" w:pos="5894"/>
                <w:tab w:val="left" w:pos="6213"/>
              </w:tabs>
              <w:spacing w:line="235" w:lineRule="auto"/>
              <w:ind w:left="118" w:right="101" w:firstLine="566"/>
              <w:rPr>
                <w:sz w:val="24"/>
              </w:rPr>
            </w:pPr>
            <w:r>
              <w:rPr>
                <w:spacing w:val="-2"/>
                <w:sz w:val="24"/>
              </w:rPr>
              <w:t>ориентироваться</w:t>
            </w:r>
            <w:r>
              <w:rPr>
                <w:sz w:val="24"/>
              </w:rPr>
              <w:tab/>
            </w:r>
            <w:r>
              <w:rPr>
                <w:spacing w:val="-10"/>
                <w:sz w:val="24"/>
              </w:rPr>
              <w:t>в</w:t>
            </w:r>
            <w:r>
              <w:rPr>
                <w:sz w:val="24"/>
              </w:rPr>
              <w:tab/>
            </w:r>
            <w:r>
              <w:rPr>
                <w:spacing w:val="-2"/>
                <w:sz w:val="24"/>
              </w:rPr>
              <w:t>книге</w:t>
            </w:r>
            <w:r>
              <w:rPr>
                <w:sz w:val="24"/>
              </w:rPr>
              <w:tab/>
            </w:r>
            <w:r>
              <w:rPr>
                <w:spacing w:val="-6"/>
                <w:sz w:val="24"/>
              </w:rPr>
              <w:t>по</w:t>
            </w:r>
            <w:r>
              <w:rPr>
                <w:sz w:val="24"/>
              </w:rPr>
              <w:tab/>
            </w:r>
            <w:r>
              <w:rPr>
                <w:spacing w:val="-6"/>
                <w:sz w:val="24"/>
              </w:rPr>
              <w:t>ее</w:t>
            </w:r>
            <w:r>
              <w:rPr>
                <w:sz w:val="24"/>
              </w:rPr>
              <w:tab/>
            </w:r>
            <w:r>
              <w:rPr>
                <w:sz w:val="24"/>
              </w:rPr>
              <w:tab/>
            </w:r>
            <w:r>
              <w:rPr>
                <w:spacing w:val="-2"/>
                <w:sz w:val="24"/>
              </w:rPr>
              <w:t>элементам</w:t>
            </w:r>
            <w:r>
              <w:rPr>
                <w:sz w:val="24"/>
              </w:rPr>
              <w:tab/>
            </w:r>
            <w:r>
              <w:rPr>
                <w:spacing w:val="-4"/>
                <w:sz w:val="24"/>
              </w:rPr>
              <w:t xml:space="preserve">(автор, </w:t>
            </w:r>
            <w:r>
              <w:rPr>
                <w:spacing w:val="-2"/>
                <w:sz w:val="24"/>
              </w:rPr>
              <w:t>название,</w:t>
            </w:r>
            <w:r>
              <w:rPr>
                <w:sz w:val="24"/>
              </w:rPr>
              <w:tab/>
            </w:r>
            <w:r>
              <w:rPr>
                <w:spacing w:val="-2"/>
                <w:sz w:val="24"/>
              </w:rPr>
              <w:t>титульный</w:t>
            </w:r>
            <w:r>
              <w:rPr>
                <w:sz w:val="24"/>
              </w:rPr>
              <w:tab/>
            </w:r>
            <w:r>
              <w:rPr>
                <w:spacing w:val="-57"/>
                <w:sz w:val="24"/>
              </w:rPr>
              <w:t xml:space="preserve"> </w:t>
            </w:r>
            <w:r>
              <w:rPr>
                <w:spacing w:val="-2"/>
                <w:sz w:val="24"/>
              </w:rPr>
              <w:t>лист,</w:t>
            </w:r>
            <w:r>
              <w:rPr>
                <w:sz w:val="24"/>
              </w:rPr>
              <w:tab/>
            </w:r>
            <w:r>
              <w:rPr>
                <w:spacing w:val="-2"/>
                <w:sz w:val="24"/>
              </w:rPr>
              <w:t>страница</w:t>
            </w:r>
            <w:r>
              <w:rPr>
                <w:sz w:val="24"/>
              </w:rPr>
              <w:tab/>
            </w:r>
            <w:r>
              <w:rPr>
                <w:spacing w:val="-2"/>
                <w:sz w:val="24"/>
              </w:rPr>
              <w:t>«Содержание»</w:t>
            </w:r>
            <w:r>
              <w:rPr>
                <w:sz w:val="24"/>
              </w:rPr>
              <w:tab/>
            </w:r>
            <w:r>
              <w:rPr>
                <w:spacing w:val="-5"/>
                <w:sz w:val="24"/>
              </w:rPr>
              <w:t>или</w:t>
            </w:r>
          </w:p>
          <w:p w14:paraId="4A29C2D0">
            <w:pPr>
              <w:pStyle w:val="13"/>
              <w:spacing w:line="273" w:lineRule="exact"/>
              <w:ind w:left="118"/>
              <w:rPr>
                <w:sz w:val="24"/>
              </w:rPr>
            </w:pPr>
            <w:r>
              <w:rPr>
                <w:sz w:val="24"/>
              </w:rPr>
              <w:t>«Оглавление»,</w:t>
            </w:r>
            <w:r>
              <w:rPr>
                <w:spacing w:val="-9"/>
                <w:sz w:val="24"/>
              </w:rPr>
              <w:t xml:space="preserve"> </w:t>
            </w:r>
            <w:r>
              <w:rPr>
                <w:sz w:val="24"/>
              </w:rPr>
              <w:t>аннотация,</w:t>
            </w:r>
            <w:r>
              <w:rPr>
                <w:spacing w:val="-13"/>
                <w:sz w:val="24"/>
              </w:rPr>
              <w:t xml:space="preserve"> </w:t>
            </w:r>
            <w:r>
              <w:rPr>
                <w:spacing w:val="-2"/>
                <w:sz w:val="24"/>
              </w:rPr>
              <w:t>иллюстрации)</w:t>
            </w:r>
          </w:p>
        </w:tc>
      </w:tr>
      <w:tr w14:paraId="52D41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292D3CA">
            <w:pPr>
              <w:rPr>
                <w:sz w:val="2"/>
                <w:szCs w:val="2"/>
              </w:rPr>
            </w:pPr>
          </w:p>
        </w:tc>
        <w:tc>
          <w:tcPr>
            <w:tcW w:w="1632" w:type="dxa"/>
          </w:tcPr>
          <w:p w14:paraId="1263774D">
            <w:pPr>
              <w:pStyle w:val="13"/>
              <w:spacing w:line="268" w:lineRule="exact"/>
              <w:ind w:left="143" w:right="101"/>
              <w:jc w:val="center"/>
              <w:rPr>
                <w:sz w:val="24"/>
              </w:rPr>
            </w:pPr>
            <w:r>
              <w:rPr>
                <w:spacing w:val="-5"/>
                <w:sz w:val="24"/>
              </w:rPr>
              <w:t>1.9</w:t>
            </w:r>
          </w:p>
        </w:tc>
        <w:tc>
          <w:tcPr>
            <w:tcW w:w="6699" w:type="dxa"/>
          </w:tcPr>
          <w:p w14:paraId="3128B66B">
            <w:pPr>
              <w:pStyle w:val="13"/>
              <w:tabs>
                <w:tab w:val="left" w:pos="2569"/>
                <w:tab w:val="left" w:pos="3731"/>
                <w:tab w:val="left" w:pos="4100"/>
                <w:tab w:val="left" w:pos="5255"/>
              </w:tabs>
              <w:spacing w:line="237" w:lineRule="auto"/>
              <w:ind w:left="118" w:right="112" w:firstLine="566"/>
              <w:rPr>
                <w:sz w:val="24"/>
              </w:rPr>
            </w:pPr>
            <w:r>
              <w:rPr>
                <w:spacing w:val="-2"/>
                <w:sz w:val="24"/>
              </w:rPr>
              <w:t>самостоятельно</w:t>
            </w:r>
            <w:r>
              <w:rPr>
                <w:sz w:val="24"/>
              </w:rPr>
              <w:tab/>
            </w:r>
            <w:r>
              <w:rPr>
                <w:spacing w:val="-2"/>
                <w:sz w:val="24"/>
              </w:rPr>
              <w:t>работать</w:t>
            </w:r>
            <w:r>
              <w:rPr>
                <w:sz w:val="24"/>
              </w:rPr>
              <w:tab/>
            </w:r>
            <w:r>
              <w:rPr>
                <w:spacing w:val="-10"/>
                <w:sz w:val="24"/>
              </w:rPr>
              <w:t>с</w:t>
            </w:r>
            <w:r>
              <w:rPr>
                <w:sz w:val="24"/>
              </w:rPr>
              <w:tab/>
            </w:r>
            <w:r>
              <w:rPr>
                <w:spacing w:val="-2"/>
                <w:sz w:val="24"/>
              </w:rPr>
              <w:t>разными</w:t>
            </w:r>
            <w:r>
              <w:rPr>
                <w:sz w:val="24"/>
              </w:rPr>
              <w:tab/>
            </w:r>
            <w:r>
              <w:rPr>
                <w:spacing w:val="-4"/>
                <w:sz w:val="24"/>
              </w:rPr>
              <w:t xml:space="preserve">источниками </w:t>
            </w:r>
            <w:r>
              <w:rPr>
                <w:sz w:val="24"/>
              </w:rPr>
              <w:t>информации</w:t>
            </w:r>
            <w:r>
              <w:rPr>
                <w:spacing w:val="40"/>
                <w:sz w:val="24"/>
              </w:rPr>
              <w:t xml:space="preserve"> </w:t>
            </w:r>
            <w:r>
              <w:rPr>
                <w:sz w:val="24"/>
              </w:rPr>
              <w:t>(включая</w:t>
            </w:r>
            <w:r>
              <w:rPr>
                <w:spacing w:val="40"/>
                <w:sz w:val="24"/>
              </w:rPr>
              <w:t xml:space="preserve"> </w:t>
            </w:r>
            <w:r>
              <w:rPr>
                <w:sz w:val="24"/>
              </w:rPr>
              <w:t>различные</w:t>
            </w:r>
            <w:r>
              <w:rPr>
                <w:spacing w:val="40"/>
                <w:sz w:val="24"/>
              </w:rPr>
              <w:t xml:space="preserve"> </w:t>
            </w:r>
            <w:r>
              <w:rPr>
                <w:sz w:val="24"/>
              </w:rPr>
              <w:t>словари</w:t>
            </w:r>
            <w:r>
              <w:rPr>
                <w:spacing w:val="40"/>
                <w:sz w:val="24"/>
              </w:rPr>
              <w:t xml:space="preserve"> </w:t>
            </w:r>
            <w:r>
              <w:rPr>
                <w:sz w:val="24"/>
              </w:rPr>
              <w:t>и</w:t>
            </w:r>
            <w:r>
              <w:rPr>
                <w:spacing w:val="40"/>
                <w:sz w:val="24"/>
              </w:rPr>
              <w:t xml:space="preserve"> </w:t>
            </w:r>
            <w:r>
              <w:rPr>
                <w:sz w:val="24"/>
              </w:rPr>
              <w:t>справочники,</w:t>
            </w:r>
            <w:r>
              <w:rPr>
                <w:spacing w:val="40"/>
                <w:sz w:val="24"/>
              </w:rPr>
              <w:t xml:space="preserve"> </w:t>
            </w:r>
            <w:r>
              <w:rPr>
                <w:sz w:val="24"/>
              </w:rPr>
              <w:t>в</w:t>
            </w:r>
          </w:p>
          <w:p w14:paraId="248A487A">
            <w:pPr>
              <w:pStyle w:val="13"/>
              <w:spacing w:line="270" w:lineRule="exact"/>
              <w:ind w:left="118"/>
              <w:rPr>
                <w:sz w:val="24"/>
              </w:rPr>
            </w:pPr>
            <w:r>
              <w:rPr>
                <w:sz w:val="24"/>
              </w:rPr>
              <w:t>контролируемом</w:t>
            </w:r>
            <w:r>
              <w:rPr>
                <w:spacing w:val="-5"/>
                <w:sz w:val="24"/>
              </w:rPr>
              <w:t xml:space="preserve"> </w:t>
            </w:r>
            <w:r>
              <w:rPr>
                <w:sz w:val="24"/>
              </w:rPr>
              <w:t>пространстве</w:t>
            </w:r>
            <w:r>
              <w:rPr>
                <w:spacing w:val="-5"/>
                <w:sz w:val="24"/>
              </w:rPr>
              <w:t xml:space="preserve"> </w:t>
            </w:r>
            <w:r>
              <w:rPr>
                <w:sz w:val="24"/>
              </w:rPr>
              <w:t>сети</w:t>
            </w:r>
            <w:r>
              <w:rPr>
                <w:spacing w:val="-3"/>
                <w:sz w:val="24"/>
              </w:rPr>
              <w:t xml:space="preserve"> </w:t>
            </w:r>
            <w:r>
              <w:rPr>
                <w:spacing w:val="-2"/>
                <w:sz w:val="24"/>
              </w:rPr>
              <w:t>Интернет</w:t>
            </w:r>
          </w:p>
        </w:tc>
      </w:tr>
      <w:tr w14:paraId="2AE53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4FFDDFB6">
            <w:pPr>
              <w:pStyle w:val="13"/>
              <w:spacing w:line="268" w:lineRule="exact"/>
              <w:ind w:left="681"/>
              <w:rPr>
                <w:sz w:val="24"/>
              </w:rPr>
            </w:pPr>
            <w:r>
              <w:rPr>
                <w:spacing w:val="-10"/>
                <w:sz w:val="24"/>
              </w:rPr>
              <w:t>2</w:t>
            </w:r>
          </w:p>
        </w:tc>
        <w:tc>
          <w:tcPr>
            <w:tcW w:w="8331" w:type="dxa"/>
            <w:gridSpan w:val="2"/>
          </w:tcPr>
          <w:p w14:paraId="69AFBCDE">
            <w:pPr>
              <w:pStyle w:val="13"/>
              <w:spacing w:line="254" w:lineRule="exact"/>
              <w:ind w:left="682"/>
              <w:rPr>
                <w:sz w:val="24"/>
              </w:rPr>
            </w:pPr>
            <w:r>
              <w:rPr>
                <w:sz w:val="24"/>
              </w:rPr>
              <w:t>Круг</w:t>
            </w:r>
            <w:r>
              <w:rPr>
                <w:spacing w:val="-7"/>
                <w:sz w:val="24"/>
              </w:rPr>
              <w:t xml:space="preserve"> </w:t>
            </w:r>
            <w:r>
              <w:rPr>
                <w:spacing w:val="-2"/>
                <w:sz w:val="24"/>
              </w:rPr>
              <w:t>чтения</w:t>
            </w:r>
          </w:p>
        </w:tc>
      </w:tr>
      <w:tr w14:paraId="4AF6B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F6DFA02">
            <w:pPr>
              <w:rPr>
                <w:sz w:val="2"/>
                <w:szCs w:val="2"/>
              </w:rPr>
            </w:pPr>
          </w:p>
        </w:tc>
        <w:tc>
          <w:tcPr>
            <w:tcW w:w="1632" w:type="dxa"/>
          </w:tcPr>
          <w:p w14:paraId="219BAB84">
            <w:pPr>
              <w:pStyle w:val="13"/>
              <w:spacing w:line="265" w:lineRule="exact"/>
              <w:ind w:left="143" w:right="101"/>
              <w:jc w:val="center"/>
              <w:rPr>
                <w:sz w:val="24"/>
              </w:rPr>
            </w:pPr>
            <w:r>
              <w:rPr>
                <w:spacing w:val="-5"/>
                <w:sz w:val="24"/>
              </w:rPr>
              <w:t>2.1</w:t>
            </w:r>
          </w:p>
        </w:tc>
        <w:tc>
          <w:tcPr>
            <w:tcW w:w="6699" w:type="dxa"/>
          </w:tcPr>
          <w:p w14:paraId="40BEA487">
            <w:pPr>
              <w:pStyle w:val="13"/>
              <w:spacing w:line="232" w:lineRule="auto"/>
              <w:ind w:left="118" w:firstLine="566"/>
              <w:rPr>
                <w:sz w:val="24"/>
              </w:rPr>
            </w:pPr>
            <w:r>
              <w:rPr>
                <w:sz w:val="24"/>
              </w:rPr>
              <w:t xml:space="preserve">выбирать книгу для самостоятельного чтения по совету </w:t>
            </w:r>
            <w:r>
              <w:rPr>
                <w:spacing w:val="-2"/>
                <w:sz w:val="24"/>
              </w:rPr>
              <w:t>учителя</w:t>
            </w:r>
          </w:p>
        </w:tc>
      </w:tr>
      <w:tr w14:paraId="6DCE4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6C2DE4F3">
            <w:pPr>
              <w:pStyle w:val="13"/>
              <w:spacing w:line="265" w:lineRule="exact"/>
              <w:ind w:left="681"/>
              <w:rPr>
                <w:sz w:val="24"/>
              </w:rPr>
            </w:pPr>
            <w:r>
              <w:rPr>
                <w:spacing w:val="-10"/>
                <w:sz w:val="24"/>
              </w:rPr>
              <w:t>3</w:t>
            </w:r>
          </w:p>
        </w:tc>
        <w:tc>
          <w:tcPr>
            <w:tcW w:w="8331" w:type="dxa"/>
            <w:gridSpan w:val="2"/>
          </w:tcPr>
          <w:p w14:paraId="12A10DFB">
            <w:pPr>
              <w:pStyle w:val="13"/>
              <w:spacing w:line="258" w:lineRule="exact"/>
              <w:ind w:left="682"/>
              <w:rPr>
                <w:sz w:val="24"/>
              </w:rPr>
            </w:pPr>
            <w:r>
              <w:rPr>
                <w:spacing w:val="-2"/>
                <w:sz w:val="24"/>
              </w:rPr>
              <w:t>Литературоведческая</w:t>
            </w:r>
            <w:r>
              <w:rPr>
                <w:spacing w:val="20"/>
                <w:sz w:val="24"/>
              </w:rPr>
              <w:t xml:space="preserve"> </w:t>
            </w:r>
            <w:r>
              <w:rPr>
                <w:spacing w:val="-2"/>
                <w:sz w:val="24"/>
              </w:rPr>
              <w:t>пропедевтика</w:t>
            </w:r>
          </w:p>
        </w:tc>
      </w:tr>
      <w:tr w14:paraId="00D48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2A0423A">
            <w:pPr>
              <w:rPr>
                <w:sz w:val="2"/>
                <w:szCs w:val="2"/>
              </w:rPr>
            </w:pPr>
          </w:p>
        </w:tc>
        <w:tc>
          <w:tcPr>
            <w:tcW w:w="1632" w:type="dxa"/>
          </w:tcPr>
          <w:p w14:paraId="6F754559">
            <w:pPr>
              <w:pStyle w:val="13"/>
              <w:spacing w:line="265" w:lineRule="exact"/>
              <w:ind w:left="143" w:right="101"/>
              <w:jc w:val="center"/>
              <w:rPr>
                <w:sz w:val="24"/>
              </w:rPr>
            </w:pPr>
            <w:r>
              <w:rPr>
                <w:spacing w:val="-5"/>
                <w:sz w:val="24"/>
              </w:rPr>
              <w:t>3.1</w:t>
            </w:r>
          </w:p>
        </w:tc>
        <w:tc>
          <w:tcPr>
            <w:tcW w:w="6699" w:type="dxa"/>
          </w:tcPr>
          <w:p w14:paraId="05B3E3B3">
            <w:pPr>
              <w:pStyle w:val="13"/>
              <w:spacing w:line="235" w:lineRule="auto"/>
              <w:ind w:left="118" w:right="102" w:firstLine="566"/>
              <w:jc w:val="both"/>
              <w:rPr>
                <w:sz w:val="24"/>
              </w:rPr>
            </w:pPr>
            <w:r>
              <w:rPr>
                <w:sz w:val="24"/>
              </w:rPr>
              <w:t>самостоятельно находить в тексте средства художественной выразительности (сравнения), понимать их роль в произведении</w:t>
            </w:r>
          </w:p>
        </w:tc>
      </w:tr>
      <w:tr w14:paraId="4793F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3F99456">
            <w:pPr>
              <w:rPr>
                <w:sz w:val="2"/>
                <w:szCs w:val="2"/>
              </w:rPr>
            </w:pPr>
          </w:p>
        </w:tc>
        <w:tc>
          <w:tcPr>
            <w:tcW w:w="1632" w:type="dxa"/>
          </w:tcPr>
          <w:p w14:paraId="779254C6">
            <w:pPr>
              <w:pStyle w:val="13"/>
              <w:spacing w:line="265" w:lineRule="exact"/>
              <w:ind w:left="143" w:right="101"/>
              <w:jc w:val="center"/>
              <w:rPr>
                <w:sz w:val="24"/>
              </w:rPr>
            </w:pPr>
            <w:r>
              <w:rPr>
                <w:spacing w:val="-5"/>
                <w:sz w:val="24"/>
              </w:rPr>
              <w:t>3.2</w:t>
            </w:r>
          </w:p>
        </w:tc>
        <w:tc>
          <w:tcPr>
            <w:tcW w:w="6699" w:type="dxa"/>
          </w:tcPr>
          <w:p w14:paraId="6B48C79B">
            <w:pPr>
              <w:pStyle w:val="13"/>
              <w:spacing w:line="232" w:lineRule="auto"/>
              <w:ind w:left="118" w:firstLine="566"/>
              <w:rPr>
                <w:sz w:val="24"/>
              </w:rPr>
            </w:pPr>
            <w:r>
              <w:rPr>
                <w:sz w:val="24"/>
              </w:rPr>
              <w:t>использовать в</w:t>
            </w:r>
            <w:r>
              <w:rPr>
                <w:spacing w:val="24"/>
                <w:sz w:val="24"/>
              </w:rPr>
              <w:t xml:space="preserve"> </w:t>
            </w:r>
            <w:r>
              <w:rPr>
                <w:sz w:val="24"/>
              </w:rPr>
              <w:t>речи выразительные средства языка для передачи своих чувств, мыслей, оценки прочитанного</w:t>
            </w:r>
          </w:p>
        </w:tc>
      </w:tr>
      <w:tr w14:paraId="31164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166" w:type="dxa"/>
            <w:vMerge w:val="restart"/>
          </w:tcPr>
          <w:p w14:paraId="761D35EF">
            <w:pPr>
              <w:pStyle w:val="13"/>
              <w:spacing w:line="270" w:lineRule="exact"/>
              <w:ind w:left="681"/>
              <w:rPr>
                <w:sz w:val="24"/>
              </w:rPr>
            </w:pPr>
            <w:r>
              <w:rPr>
                <w:spacing w:val="-10"/>
                <w:sz w:val="24"/>
              </w:rPr>
              <w:t>4</w:t>
            </w:r>
          </w:p>
        </w:tc>
        <w:tc>
          <w:tcPr>
            <w:tcW w:w="8331" w:type="dxa"/>
            <w:gridSpan w:val="2"/>
          </w:tcPr>
          <w:p w14:paraId="05EB9954">
            <w:pPr>
              <w:pStyle w:val="13"/>
              <w:spacing w:line="270" w:lineRule="exact"/>
              <w:ind w:left="682"/>
              <w:rPr>
                <w:sz w:val="24"/>
              </w:rPr>
            </w:pPr>
            <w:r>
              <w:rPr>
                <w:sz w:val="24"/>
              </w:rPr>
              <w:t>Творческая</w:t>
            </w:r>
            <w:r>
              <w:rPr>
                <w:spacing w:val="-5"/>
                <w:sz w:val="24"/>
              </w:rPr>
              <w:t xml:space="preserve"> </w:t>
            </w:r>
            <w:r>
              <w:rPr>
                <w:spacing w:val="-2"/>
                <w:sz w:val="24"/>
              </w:rPr>
              <w:t>деятельность</w:t>
            </w:r>
          </w:p>
        </w:tc>
      </w:tr>
      <w:tr w14:paraId="04350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7EAE15AE">
            <w:pPr>
              <w:rPr>
                <w:sz w:val="2"/>
                <w:szCs w:val="2"/>
              </w:rPr>
            </w:pPr>
          </w:p>
        </w:tc>
        <w:tc>
          <w:tcPr>
            <w:tcW w:w="1632" w:type="dxa"/>
          </w:tcPr>
          <w:p w14:paraId="4F8ED0E0">
            <w:pPr>
              <w:pStyle w:val="13"/>
              <w:spacing w:line="268" w:lineRule="exact"/>
              <w:ind w:left="143" w:right="101"/>
              <w:jc w:val="center"/>
              <w:rPr>
                <w:sz w:val="24"/>
              </w:rPr>
            </w:pPr>
            <w:r>
              <w:rPr>
                <w:spacing w:val="-5"/>
                <w:sz w:val="24"/>
              </w:rPr>
              <w:t>4.1</w:t>
            </w:r>
          </w:p>
        </w:tc>
        <w:tc>
          <w:tcPr>
            <w:tcW w:w="6699" w:type="dxa"/>
          </w:tcPr>
          <w:p w14:paraId="073AD35C">
            <w:pPr>
              <w:pStyle w:val="13"/>
              <w:tabs>
                <w:tab w:val="left" w:pos="2888"/>
                <w:tab w:val="left" w:pos="4784"/>
                <w:tab w:val="left" w:pos="5762"/>
              </w:tabs>
              <w:spacing w:line="242" w:lineRule="auto"/>
              <w:ind w:left="1390" w:right="126" w:hanging="706"/>
              <w:rPr>
                <w:sz w:val="24"/>
              </w:rPr>
            </w:pPr>
            <w:r>
              <w:rPr>
                <w:spacing w:val="-2"/>
                <w:sz w:val="24"/>
              </w:rPr>
              <w:t>создавать</w:t>
            </w:r>
            <w:r>
              <w:rPr>
                <w:sz w:val="24"/>
              </w:rPr>
              <w:tab/>
            </w:r>
            <w:r>
              <w:rPr>
                <w:spacing w:val="-2"/>
                <w:sz w:val="24"/>
              </w:rPr>
              <w:t>собственный</w:t>
            </w:r>
            <w:r>
              <w:rPr>
                <w:sz w:val="24"/>
              </w:rPr>
              <w:tab/>
            </w:r>
            <w:r>
              <w:rPr>
                <w:spacing w:val="-4"/>
                <w:sz w:val="24"/>
              </w:rPr>
              <w:t>текст</w:t>
            </w:r>
            <w:r>
              <w:rPr>
                <w:sz w:val="24"/>
              </w:rPr>
              <w:tab/>
            </w:r>
            <w:r>
              <w:rPr>
                <w:spacing w:val="-6"/>
                <w:sz w:val="24"/>
              </w:rPr>
              <w:t xml:space="preserve">на </w:t>
            </w:r>
            <w:r>
              <w:rPr>
                <w:spacing w:val="-2"/>
                <w:sz w:val="24"/>
              </w:rPr>
              <w:t>основе</w:t>
            </w:r>
            <w:r>
              <w:rPr>
                <w:sz w:val="24"/>
              </w:rPr>
              <w:tab/>
            </w:r>
            <w:r>
              <w:rPr>
                <w:sz w:val="24"/>
              </w:rPr>
              <w:t>художественного произведения, по</w:t>
            </w:r>
          </w:p>
          <w:p w14:paraId="1C6B35FC">
            <w:pPr>
              <w:pStyle w:val="13"/>
              <w:spacing w:line="259" w:lineRule="exact"/>
              <w:ind w:left="118"/>
              <w:rPr>
                <w:sz w:val="24"/>
              </w:rPr>
            </w:pPr>
            <w:r>
              <w:rPr>
                <w:sz w:val="24"/>
              </w:rPr>
              <w:t>иллюстрациям,</w:t>
            </w:r>
            <w:r>
              <w:rPr>
                <w:spacing w:val="-12"/>
                <w:sz w:val="24"/>
              </w:rPr>
              <w:t xml:space="preserve"> </w:t>
            </w:r>
            <w:r>
              <w:rPr>
                <w:sz w:val="24"/>
              </w:rPr>
              <w:t>на</w:t>
            </w:r>
            <w:r>
              <w:rPr>
                <w:spacing w:val="-12"/>
                <w:sz w:val="24"/>
              </w:rPr>
              <w:t xml:space="preserve"> </w:t>
            </w:r>
            <w:r>
              <w:rPr>
                <w:sz w:val="24"/>
              </w:rPr>
              <w:t>основе</w:t>
            </w:r>
            <w:r>
              <w:rPr>
                <w:spacing w:val="-7"/>
                <w:sz w:val="24"/>
              </w:rPr>
              <w:t xml:space="preserve"> </w:t>
            </w:r>
            <w:r>
              <w:rPr>
                <w:sz w:val="24"/>
              </w:rPr>
              <w:t>личного</w:t>
            </w:r>
            <w:r>
              <w:rPr>
                <w:spacing w:val="-4"/>
                <w:sz w:val="24"/>
              </w:rPr>
              <w:t xml:space="preserve"> </w:t>
            </w:r>
            <w:r>
              <w:rPr>
                <w:spacing w:val="-2"/>
                <w:sz w:val="24"/>
              </w:rPr>
              <w:t>опыта;</w:t>
            </w:r>
          </w:p>
        </w:tc>
      </w:tr>
      <w:tr w14:paraId="2EBA7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66" w:type="dxa"/>
            <w:vMerge w:val="continue"/>
            <w:tcBorders>
              <w:top w:val="nil"/>
            </w:tcBorders>
          </w:tcPr>
          <w:p w14:paraId="5C195C24">
            <w:pPr>
              <w:rPr>
                <w:sz w:val="2"/>
                <w:szCs w:val="2"/>
              </w:rPr>
            </w:pPr>
          </w:p>
        </w:tc>
        <w:tc>
          <w:tcPr>
            <w:tcW w:w="1632" w:type="dxa"/>
          </w:tcPr>
          <w:p w14:paraId="56FDFA4E">
            <w:pPr>
              <w:pStyle w:val="13"/>
              <w:spacing w:line="268" w:lineRule="exact"/>
              <w:ind w:left="143" w:right="101"/>
              <w:jc w:val="center"/>
              <w:rPr>
                <w:sz w:val="24"/>
              </w:rPr>
            </w:pPr>
            <w:r>
              <w:rPr>
                <w:spacing w:val="-5"/>
                <w:sz w:val="24"/>
              </w:rPr>
              <w:t>4.2</w:t>
            </w:r>
          </w:p>
        </w:tc>
        <w:tc>
          <w:tcPr>
            <w:tcW w:w="6699" w:type="dxa"/>
          </w:tcPr>
          <w:p w14:paraId="279B910E">
            <w:pPr>
              <w:pStyle w:val="13"/>
              <w:tabs>
                <w:tab w:val="left" w:pos="2950"/>
                <w:tab w:val="left" w:pos="4501"/>
                <w:tab w:val="left" w:pos="5714"/>
              </w:tabs>
              <w:spacing w:line="235" w:lineRule="auto"/>
              <w:ind w:left="1390" w:right="866" w:hanging="706"/>
              <w:rPr>
                <w:sz w:val="24"/>
              </w:rPr>
            </w:pPr>
            <w:r>
              <w:rPr>
                <w:spacing w:val="-2"/>
                <w:sz w:val="24"/>
              </w:rPr>
              <w:t>выполнять</w:t>
            </w:r>
            <w:r>
              <w:rPr>
                <w:sz w:val="24"/>
              </w:rPr>
              <w:tab/>
            </w:r>
            <w:r>
              <w:rPr>
                <w:spacing w:val="-2"/>
                <w:sz w:val="24"/>
              </w:rPr>
              <w:t>проектные</w:t>
            </w:r>
            <w:r>
              <w:rPr>
                <w:sz w:val="24"/>
              </w:rPr>
              <w:tab/>
            </w:r>
            <w:r>
              <w:rPr>
                <w:spacing w:val="-2"/>
                <w:sz w:val="24"/>
              </w:rPr>
              <w:t>задания</w:t>
            </w:r>
            <w:r>
              <w:rPr>
                <w:sz w:val="24"/>
              </w:rPr>
              <w:tab/>
            </w:r>
            <w:r>
              <w:rPr>
                <w:spacing w:val="-10"/>
                <w:sz w:val="24"/>
              </w:rPr>
              <w:t xml:space="preserve">с </w:t>
            </w:r>
            <w:r>
              <w:rPr>
                <w:spacing w:val="-2"/>
                <w:sz w:val="24"/>
              </w:rPr>
              <w:t>использованием</w:t>
            </w:r>
            <w:r>
              <w:rPr>
                <w:sz w:val="24"/>
              </w:rPr>
              <w:tab/>
            </w:r>
            <w:r>
              <w:rPr>
                <w:spacing w:val="-2"/>
                <w:sz w:val="24"/>
              </w:rPr>
              <w:t>различных</w:t>
            </w:r>
          </w:p>
          <w:p w14:paraId="0E71EED7">
            <w:pPr>
              <w:pStyle w:val="13"/>
              <w:spacing w:line="270" w:lineRule="exact"/>
              <w:ind w:left="118"/>
              <w:rPr>
                <w:sz w:val="24"/>
              </w:rPr>
            </w:pPr>
            <w:r>
              <w:rPr>
                <w:sz w:val="24"/>
              </w:rPr>
              <w:t>источников</w:t>
            </w:r>
            <w:r>
              <w:rPr>
                <w:spacing w:val="-8"/>
                <w:sz w:val="24"/>
              </w:rPr>
              <w:t xml:space="preserve"> </w:t>
            </w:r>
            <w:r>
              <w:rPr>
                <w:sz w:val="24"/>
              </w:rPr>
              <w:t>и</w:t>
            </w:r>
            <w:r>
              <w:rPr>
                <w:spacing w:val="-7"/>
                <w:sz w:val="24"/>
              </w:rPr>
              <w:t xml:space="preserve"> </w:t>
            </w:r>
            <w:r>
              <w:rPr>
                <w:sz w:val="24"/>
              </w:rPr>
              <w:t>способов</w:t>
            </w:r>
            <w:r>
              <w:rPr>
                <w:spacing w:val="-11"/>
                <w:sz w:val="24"/>
              </w:rPr>
              <w:t xml:space="preserve"> </w:t>
            </w:r>
            <w:r>
              <w:rPr>
                <w:sz w:val="24"/>
              </w:rPr>
              <w:t>переработки</w:t>
            </w:r>
            <w:r>
              <w:rPr>
                <w:spacing w:val="-1"/>
                <w:sz w:val="24"/>
              </w:rPr>
              <w:t xml:space="preserve"> </w:t>
            </w:r>
            <w:r>
              <w:rPr>
                <w:spacing w:val="-2"/>
                <w:sz w:val="24"/>
              </w:rPr>
              <w:t>информации.</w:t>
            </w:r>
          </w:p>
        </w:tc>
      </w:tr>
    </w:tbl>
    <w:p w14:paraId="244BE997">
      <w:pPr>
        <w:pStyle w:val="8"/>
        <w:spacing w:before="32"/>
        <w:ind w:left="0"/>
        <w:jc w:val="left"/>
      </w:pPr>
    </w:p>
    <w:p w14:paraId="1173BB02">
      <w:pPr>
        <w:pStyle w:val="8"/>
        <w:spacing w:line="235" w:lineRule="auto"/>
        <w:ind w:right="885" w:firstLine="705"/>
        <w:jc w:val="left"/>
      </w:pPr>
      <w:r>
        <w:t>Перечень</w:t>
      </w:r>
      <w:r>
        <w:rPr>
          <w:spacing w:val="40"/>
        </w:rPr>
        <w:t xml:space="preserve"> </w:t>
      </w:r>
      <w:r>
        <w:t>распределённых</w:t>
      </w:r>
      <w:r>
        <w:rPr>
          <w:spacing w:val="36"/>
        </w:rPr>
        <w:t xml:space="preserve"> </w:t>
      </w:r>
      <w:r>
        <w:t>по</w:t>
      </w:r>
      <w:r>
        <w:rPr>
          <w:spacing w:val="40"/>
        </w:rPr>
        <w:t xml:space="preserve"> </w:t>
      </w:r>
      <w:r>
        <w:t>классам</w:t>
      </w:r>
      <w:r>
        <w:rPr>
          <w:spacing w:val="36"/>
        </w:rPr>
        <w:t xml:space="preserve"> </w:t>
      </w:r>
      <w:r>
        <w:t>проверяемых</w:t>
      </w:r>
      <w:r>
        <w:rPr>
          <w:spacing w:val="39"/>
        </w:rPr>
        <w:t xml:space="preserve"> </w:t>
      </w:r>
      <w:r>
        <w:t>элементов</w:t>
      </w:r>
      <w:r>
        <w:rPr>
          <w:spacing w:val="40"/>
        </w:rPr>
        <w:t xml:space="preserve"> </w:t>
      </w:r>
      <w:r>
        <w:t>содержания</w:t>
      </w:r>
      <w:r>
        <w:rPr>
          <w:spacing w:val="37"/>
        </w:rPr>
        <w:t xml:space="preserve"> </w:t>
      </w:r>
      <w:r>
        <w:t xml:space="preserve">по </w:t>
      </w:r>
      <w:r>
        <w:rPr>
          <w:color w:val="333333"/>
        </w:rPr>
        <w:t>государственному (башкирскому) языку</w:t>
      </w:r>
      <w:r>
        <w:rPr>
          <w:color w:val="333333"/>
          <w:spacing w:val="40"/>
        </w:rPr>
        <w:t xml:space="preserve"> </w:t>
      </w:r>
      <w:r>
        <w:rPr>
          <w:color w:val="333333"/>
        </w:rPr>
        <w:t>республики Российской Федерации</w:t>
      </w:r>
    </w:p>
    <w:p w14:paraId="4862156A">
      <w:pPr>
        <w:spacing w:before="16"/>
        <w:ind w:left="1841" w:right="0" w:firstLine="0"/>
        <w:jc w:val="left"/>
        <w:rPr>
          <w:b/>
          <w:sz w:val="24"/>
        </w:rPr>
      </w:pPr>
      <w:r>
        <w:rPr>
          <w:b/>
          <w:sz w:val="24"/>
        </w:rPr>
        <w:t>2</w:t>
      </w:r>
      <w:r>
        <w:rPr>
          <w:b/>
          <w:spacing w:val="2"/>
          <w:sz w:val="24"/>
        </w:rPr>
        <w:t xml:space="preserve"> </w:t>
      </w:r>
      <w:r>
        <w:rPr>
          <w:b/>
          <w:spacing w:val="-2"/>
          <w:sz w:val="24"/>
        </w:rPr>
        <w:t>класс</w:t>
      </w:r>
    </w:p>
    <w:p w14:paraId="7E4CFAA1">
      <w:pPr>
        <w:pStyle w:val="8"/>
        <w:spacing w:before="51" w:after="1"/>
        <w:ind w:left="0"/>
        <w:jc w:val="left"/>
        <w:rPr>
          <w:b/>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387"/>
        <w:gridCol w:w="7661"/>
      </w:tblGrid>
      <w:tr w14:paraId="246E4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566" w:type="dxa"/>
          </w:tcPr>
          <w:p w14:paraId="0296D14B">
            <w:pPr>
              <w:pStyle w:val="13"/>
              <w:spacing w:before="258"/>
              <w:ind w:left="115" w:right="123"/>
              <w:rPr>
                <w:sz w:val="24"/>
              </w:rPr>
            </w:pPr>
            <w:r>
              <w:rPr>
                <w:spacing w:val="-6"/>
                <w:sz w:val="24"/>
              </w:rPr>
              <w:t xml:space="preserve">од </w:t>
            </w:r>
            <w:r>
              <w:rPr>
                <w:spacing w:val="-8"/>
                <w:sz w:val="24"/>
              </w:rPr>
              <w:t>раз</w:t>
            </w:r>
          </w:p>
          <w:p w14:paraId="62B2E310">
            <w:pPr>
              <w:pStyle w:val="13"/>
              <w:spacing w:before="5" w:line="235" w:lineRule="auto"/>
              <w:ind w:left="115" w:right="212"/>
              <w:rPr>
                <w:sz w:val="24"/>
              </w:rPr>
            </w:pPr>
            <w:r>
              <w:rPr>
                <w:spacing w:val="-10"/>
                <w:sz w:val="24"/>
              </w:rPr>
              <w:t>де ла</w:t>
            </w:r>
          </w:p>
        </w:tc>
        <w:tc>
          <w:tcPr>
            <w:tcW w:w="1387" w:type="dxa"/>
          </w:tcPr>
          <w:p w14:paraId="01FD76E0">
            <w:pPr>
              <w:pStyle w:val="13"/>
              <w:spacing w:line="242" w:lineRule="auto"/>
              <w:ind w:left="110" w:right="109" w:firstLine="566"/>
              <w:rPr>
                <w:sz w:val="24"/>
              </w:rPr>
            </w:pPr>
            <w:r>
              <w:rPr>
                <w:spacing w:val="-4"/>
                <w:sz w:val="24"/>
              </w:rPr>
              <w:t xml:space="preserve">Код проверяем ого </w:t>
            </w:r>
            <w:r>
              <w:rPr>
                <w:spacing w:val="-2"/>
                <w:sz w:val="24"/>
              </w:rPr>
              <w:t>элемента</w:t>
            </w:r>
          </w:p>
        </w:tc>
        <w:tc>
          <w:tcPr>
            <w:tcW w:w="7661" w:type="dxa"/>
          </w:tcPr>
          <w:p w14:paraId="49118428">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17488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6" w:type="dxa"/>
            <w:vMerge w:val="restart"/>
          </w:tcPr>
          <w:p w14:paraId="2B26955D">
            <w:pPr>
              <w:pStyle w:val="13"/>
              <w:rPr>
                <w:sz w:val="24"/>
              </w:rPr>
            </w:pPr>
          </w:p>
        </w:tc>
        <w:tc>
          <w:tcPr>
            <w:tcW w:w="9048" w:type="dxa"/>
            <w:gridSpan w:val="2"/>
          </w:tcPr>
          <w:p w14:paraId="51943419">
            <w:pPr>
              <w:pStyle w:val="13"/>
              <w:spacing w:line="258" w:lineRule="exact"/>
              <w:ind w:left="676"/>
              <w:rPr>
                <w:b/>
                <w:i/>
                <w:sz w:val="24"/>
              </w:rPr>
            </w:pPr>
            <w:r>
              <w:rPr>
                <w:b/>
                <w:i/>
                <w:sz w:val="24"/>
              </w:rPr>
              <w:t>умения</w:t>
            </w:r>
            <w:r>
              <w:rPr>
                <w:b/>
                <w:i/>
                <w:spacing w:val="-5"/>
                <w:sz w:val="24"/>
              </w:rPr>
              <w:t xml:space="preserve"> </w:t>
            </w:r>
            <w:r>
              <w:rPr>
                <w:b/>
                <w:i/>
                <w:sz w:val="24"/>
              </w:rPr>
              <w:t>письменной</w:t>
            </w:r>
            <w:r>
              <w:rPr>
                <w:b/>
                <w:i/>
                <w:spacing w:val="-10"/>
                <w:sz w:val="24"/>
              </w:rPr>
              <w:t xml:space="preserve"> </w:t>
            </w:r>
            <w:r>
              <w:rPr>
                <w:b/>
                <w:i/>
                <w:spacing w:val="-4"/>
                <w:sz w:val="24"/>
              </w:rPr>
              <w:t>речи:</w:t>
            </w:r>
          </w:p>
        </w:tc>
      </w:tr>
      <w:tr w14:paraId="0B33F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vMerge w:val="continue"/>
            <w:tcBorders>
              <w:top w:val="nil"/>
            </w:tcBorders>
          </w:tcPr>
          <w:p w14:paraId="0D324FC4">
            <w:pPr>
              <w:rPr>
                <w:sz w:val="2"/>
                <w:szCs w:val="2"/>
              </w:rPr>
            </w:pPr>
          </w:p>
        </w:tc>
        <w:tc>
          <w:tcPr>
            <w:tcW w:w="1387" w:type="dxa"/>
          </w:tcPr>
          <w:p w14:paraId="3DE08093">
            <w:pPr>
              <w:pStyle w:val="13"/>
              <w:spacing w:line="256" w:lineRule="exact"/>
              <w:ind w:right="393"/>
              <w:jc w:val="right"/>
              <w:rPr>
                <w:sz w:val="24"/>
              </w:rPr>
            </w:pPr>
            <w:r>
              <w:rPr>
                <w:spacing w:val="-5"/>
                <w:sz w:val="24"/>
              </w:rPr>
              <w:t>1.1</w:t>
            </w:r>
          </w:p>
        </w:tc>
        <w:tc>
          <w:tcPr>
            <w:tcW w:w="7661" w:type="dxa"/>
          </w:tcPr>
          <w:p w14:paraId="216560FC">
            <w:pPr>
              <w:pStyle w:val="13"/>
              <w:spacing w:line="256" w:lineRule="exact"/>
              <w:ind w:left="684"/>
              <w:rPr>
                <w:sz w:val="24"/>
              </w:rPr>
            </w:pPr>
            <w:r>
              <w:rPr>
                <w:sz w:val="24"/>
              </w:rPr>
              <w:t>писать</w:t>
            </w:r>
            <w:r>
              <w:rPr>
                <w:spacing w:val="-7"/>
                <w:sz w:val="24"/>
              </w:rPr>
              <w:t xml:space="preserve"> </w:t>
            </w:r>
            <w:r>
              <w:rPr>
                <w:sz w:val="24"/>
              </w:rPr>
              <w:t>буквы</w:t>
            </w:r>
            <w:r>
              <w:rPr>
                <w:spacing w:val="-7"/>
                <w:sz w:val="24"/>
              </w:rPr>
              <w:t xml:space="preserve"> </w:t>
            </w:r>
            <w:r>
              <w:rPr>
                <w:sz w:val="24"/>
              </w:rPr>
              <w:t>башкирского</w:t>
            </w:r>
            <w:r>
              <w:rPr>
                <w:spacing w:val="-5"/>
                <w:sz w:val="24"/>
              </w:rPr>
              <w:t xml:space="preserve"> </w:t>
            </w:r>
            <w:r>
              <w:rPr>
                <w:spacing w:val="-2"/>
                <w:sz w:val="24"/>
              </w:rPr>
              <w:t>алфавита;</w:t>
            </w:r>
          </w:p>
        </w:tc>
      </w:tr>
      <w:tr w14:paraId="28B196E4">
        <w:tblPrEx>
          <w:tblCellMar>
            <w:top w:w="0" w:type="dxa"/>
            <w:left w:w="0" w:type="dxa"/>
            <w:bottom w:w="0" w:type="dxa"/>
            <w:right w:w="0" w:type="dxa"/>
          </w:tblCellMar>
        </w:tblPrEx>
        <w:trPr>
          <w:trHeight w:val="554" w:hRule="atLeast"/>
        </w:trPr>
        <w:tc>
          <w:tcPr>
            <w:tcW w:w="566" w:type="dxa"/>
            <w:vMerge w:val="continue"/>
            <w:tcBorders>
              <w:top w:val="nil"/>
            </w:tcBorders>
          </w:tcPr>
          <w:p w14:paraId="22BB9DA2">
            <w:pPr>
              <w:rPr>
                <w:sz w:val="2"/>
                <w:szCs w:val="2"/>
              </w:rPr>
            </w:pPr>
          </w:p>
        </w:tc>
        <w:tc>
          <w:tcPr>
            <w:tcW w:w="1387" w:type="dxa"/>
          </w:tcPr>
          <w:p w14:paraId="22A1C0FF">
            <w:pPr>
              <w:pStyle w:val="13"/>
              <w:spacing w:line="268" w:lineRule="exact"/>
              <w:ind w:right="393"/>
              <w:jc w:val="right"/>
              <w:rPr>
                <w:sz w:val="24"/>
              </w:rPr>
            </w:pPr>
            <w:r>
              <w:rPr>
                <w:spacing w:val="-5"/>
                <w:sz w:val="24"/>
              </w:rPr>
              <w:t>1.2</w:t>
            </w:r>
          </w:p>
        </w:tc>
        <w:tc>
          <w:tcPr>
            <w:tcW w:w="7661" w:type="dxa"/>
          </w:tcPr>
          <w:p w14:paraId="63E86007">
            <w:pPr>
              <w:pStyle w:val="13"/>
              <w:tabs>
                <w:tab w:val="left" w:pos="2242"/>
                <w:tab w:val="left" w:pos="2792"/>
                <w:tab w:val="left" w:pos="3764"/>
                <w:tab w:val="left" w:pos="4713"/>
                <w:tab w:val="left" w:pos="6710"/>
              </w:tabs>
              <w:spacing w:line="230" w:lineRule="auto"/>
              <w:ind w:left="116" w:right="104" w:firstLine="568"/>
              <w:rPr>
                <w:sz w:val="24"/>
              </w:rPr>
            </w:pPr>
            <w:r>
              <w:rPr>
                <w:spacing w:val="-2"/>
                <w:sz w:val="24"/>
              </w:rPr>
              <w:t>выписывать</w:t>
            </w:r>
            <w:r>
              <w:rPr>
                <w:sz w:val="24"/>
              </w:rPr>
              <w:tab/>
            </w:r>
            <w:r>
              <w:rPr>
                <w:spacing w:val="-6"/>
                <w:sz w:val="24"/>
              </w:rPr>
              <w:t>из</w:t>
            </w:r>
            <w:r>
              <w:rPr>
                <w:sz w:val="24"/>
              </w:rPr>
              <w:tab/>
            </w:r>
            <w:r>
              <w:rPr>
                <w:spacing w:val="-2"/>
                <w:sz w:val="24"/>
              </w:rPr>
              <w:t>текста</w:t>
            </w:r>
            <w:r>
              <w:rPr>
                <w:sz w:val="24"/>
              </w:rPr>
              <w:tab/>
            </w:r>
            <w:r>
              <w:rPr>
                <w:spacing w:val="-2"/>
                <w:sz w:val="24"/>
              </w:rPr>
              <w:t>слова,</w:t>
            </w:r>
            <w:r>
              <w:rPr>
                <w:sz w:val="24"/>
              </w:rPr>
              <w:tab/>
            </w:r>
            <w:r>
              <w:rPr>
                <w:spacing w:val="-2"/>
                <w:sz w:val="24"/>
              </w:rPr>
              <w:t>словосочетания,</w:t>
            </w:r>
            <w:r>
              <w:rPr>
                <w:sz w:val="24"/>
              </w:rPr>
              <w:tab/>
            </w:r>
            <w:r>
              <w:rPr>
                <w:spacing w:val="-4"/>
                <w:sz w:val="24"/>
              </w:rPr>
              <w:t xml:space="preserve">простые </w:t>
            </w:r>
            <w:r>
              <w:rPr>
                <w:spacing w:val="-2"/>
                <w:sz w:val="24"/>
              </w:rPr>
              <w:t>предложения;</w:t>
            </w:r>
          </w:p>
        </w:tc>
      </w:tr>
      <w:tr w14:paraId="7FB7F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566" w:type="dxa"/>
            <w:vMerge w:val="continue"/>
            <w:tcBorders>
              <w:top w:val="nil"/>
            </w:tcBorders>
          </w:tcPr>
          <w:p w14:paraId="5BB5E03C">
            <w:pPr>
              <w:rPr>
                <w:sz w:val="2"/>
                <w:szCs w:val="2"/>
              </w:rPr>
            </w:pPr>
          </w:p>
        </w:tc>
        <w:tc>
          <w:tcPr>
            <w:tcW w:w="1387" w:type="dxa"/>
          </w:tcPr>
          <w:p w14:paraId="3DD086F2">
            <w:pPr>
              <w:pStyle w:val="13"/>
              <w:spacing w:line="251" w:lineRule="exact"/>
              <w:ind w:right="393"/>
              <w:jc w:val="right"/>
              <w:rPr>
                <w:sz w:val="24"/>
              </w:rPr>
            </w:pPr>
            <w:r>
              <w:rPr>
                <w:spacing w:val="-5"/>
                <w:sz w:val="24"/>
              </w:rPr>
              <w:t>1.3</w:t>
            </w:r>
          </w:p>
        </w:tc>
        <w:tc>
          <w:tcPr>
            <w:tcW w:w="7661" w:type="dxa"/>
          </w:tcPr>
          <w:p w14:paraId="79CEE431">
            <w:pPr>
              <w:pStyle w:val="13"/>
              <w:spacing w:line="251" w:lineRule="exact"/>
              <w:ind w:left="684"/>
              <w:rPr>
                <w:sz w:val="24"/>
              </w:rPr>
            </w:pPr>
            <w:r>
              <w:rPr>
                <w:sz w:val="24"/>
              </w:rPr>
              <w:t>восстанавливать</w:t>
            </w:r>
            <w:r>
              <w:rPr>
                <w:spacing w:val="-12"/>
                <w:sz w:val="24"/>
              </w:rPr>
              <w:t xml:space="preserve"> </w:t>
            </w:r>
            <w:r>
              <w:rPr>
                <w:sz w:val="24"/>
              </w:rPr>
              <w:t>слово,</w:t>
            </w:r>
            <w:r>
              <w:rPr>
                <w:spacing w:val="-7"/>
                <w:sz w:val="24"/>
              </w:rPr>
              <w:t xml:space="preserve"> </w:t>
            </w:r>
            <w:r>
              <w:rPr>
                <w:sz w:val="24"/>
              </w:rPr>
              <w:t>предложение,</w:t>
            </w:r>
            <w:r>
              <w:rPr>
                <w:spacing w:val="-8"/>
                <w:sz w:val="24"/>
              </w:rPr>
              <w:t xml:space="preserve"> </w:t>
            </w:r>
            <w:r>
              <w:rPr>
                <w:spacing w:val="-2"/>
                <w:sz w:val="24"/>
              </w:rPr>
              <w:t>текст;</w:t>
            </w:r>
          </w:p>
        </w:tc>
      </w:tr>
      <w:tr w14:paraId="7296C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6" w:type="dxa"/>
            <w:vMerge w:val="continue"/>
            <w:tcBorders>
              <w:top w:val="nil"/>
            </w:tcBorders>
          </w:tcPr>
          <w:p w14:paraId="0212C6AF">
            <w:pPr>
              <w:rPr>
                <w:sz w:val="2"/>
                <w:szCs w:val="2"/>
              </w:rPr>
            </w:pPr>
          </w:p>
        </w:tc>
        <w:tc>
          <w:tcPr>
            <w:tcW w:w="1387" w:type="dxa"/>
          </w:tcPr>
          <w:p w14:paraId="5F84AA4F">
            <w:pPr>
              <w:pStyle w:val="13"/>
              <w:spacing w:line="258" w:lineRule="exact"/>
              <w:ind w:right="393"/>
              <w:jc w:val="right"/>
              <w:rPr>
                <w:sz w:val="24"/>
              </w:rPr>
            </w:pPr>
            <w:r>
              <w:rPr>
                <w:spacing w:val="-5"/>
                <w:sz w:val="24"/>
              </w:rPr>
              <w:t>1.4</w:t>
            </w:r>
          </w:p>
        </w:tc>
        <w:tc>
          <w:tcPr>
            <w:tcW w:w="7661" w:type="dxa"/>
          </w:tcPr>
          <w:p w14:paraId="23B3AAF6">
            <w:pPr>
              <w:pStyle w:val="13"/>
              <w:spacing w:line="258" w:lineRule="exact"/>
              <w:ind w:left="684"/>
              <w:rPr>
                <w:sz w:val="24"/>
              </w:rPr>
            </w:pPr>
            <w:r>
              <w:rPr>
                <w:sz w:val="24"/>
              </w:rPr>
              <w:t>заполнять</w:t>
            </w:r>
            <w:r>
              <w:rPr>
                <w:spacing w:val="-7"/>
                <w:sz w:val="24"/>
              </w:rPr>
              <w:t xml:space="preserve"> </w:t>
            </w:r>
            <w:r>
              <w:rPr>
                <w:sz w:val="24"/>
              </w:rPr>
              <w:t>таблицы</w:t>
            </w:r>
            <w:r>
              <w:rPr>
                <w:spacing w:val="-8"/>
                <w:sz w:val="24"/>
              </w:rPr>
              <w:t xml:space="preserve"> </w:t>
            </w:r>
            <w:r>
              <w:rPr>
                <w:sz w:val="24"/>
              </w:rPr>
              <w:t>по</w:t>
            </w:r>
            <w:r>
              <w:rPr>
                <w:spacing w:val="-3"/>
                <w:sz w:val="24"/>
              </w:rPr>
              <w:t xml:space="preserve"> </w:t>
            </w:r>
            <w:r>
              <w:rPr>
                <w:spacing w:val="-2"/>
                <w:sz w:val="24"/>
              </w:rPr>
              <w:t>образцу;</w:t>
            </w:r>
          </w:p>
        </w:tc>
      </w:tr>
      <w:tr w14:paraId="00F83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6" w:type="dxa"/>
            <w:vMerge w:val="continue"/>
            <w:tcBorders>
              <w:top w:val="nil"/>
            </w:tcBorders>
          </w:tcPr>
          <w:p w14:paraId="51F3495C">
            <w:pPr>
              <w:rPr>
                <w:sz w:val="2"/>
                <w:szCs w:val="2"/>
              </w:rPr>
            </w:pPr>
          </w:p>
        </w:tc>
        <w:tc>
          <w:tcPr>
            <w:tcW w:w="1387" w:type="dxa"/>
          </w:tcPr>
          <w:p w14:paraId="27DE23C0">
            <w:pPr>
              <w:pStyle w:val="13"/>
              <w:spacing w:line="253" w:lineRule="exact"/>
              <w:ind w:right="393"/>
              <w:jc w:val="right"/>
              <w:rPr>
                <w:sz w:val="24"/>
              </w:rPr>
            </w:pPr>
            <w:r>
              <w:rPr>
                <w:spacing w:val="-5"/>
                <w:sz w:val="24"/>
              </w:rPr>
              <w:t>1.5</w:t>
            </w:r>
          </w:p>
        </w:tc>
        <w:tc>
          <w:tcPr>
            <w:tcW w:w="7661" w:type="dxa"/>
          </w:tcPr>
          <w:p w14:paraId="27967D0D">
            <w:pPr>
              <w:pStyle w:val="13"/>
              <w:spacing w:line="253" w:lineRule="exact"/>
              <w:ind w:left="684"/>
              <w:rPr>
                <w:sz w:val="24"/>
              </w:rPr>
            </w:pPr>
            <w:r>
              <w:rPr>
                <w:sz w:val="24"/>
              </w:rPr>
              <w:t>писать</w:t>
            </w:r>
            <w:r>
              <w:rPr>
                <w:spacing w:val="-2"/>
                <w:sz w:val="24"/>
              </w:rPr>
              <w:t xml:space="preserve"> </w:t>
            </w:r>
            <w:r>
              <w:rPr>
                <w:sz w:val="24"/>
              </w:rPr>
              <w:t>поздравления</w:t>
            </w:r>
            <w:r>
              <w:rPr>
                <w:spacing w:val="-2"/>
                <w:sz w:val="24"/>
              </w:rPr>
              <w:t xml:space="preserve"> </w:t>
            </w:r>
            <w:r>
              <w:rPr>
                <w:sz w:val="24"/>
              </w:rPr>
              <w:t>с</w:t>
            </w:r>
            <w:r>
              <w:rPr>
                <w:spacing w:val="-13"/>
                <w:sz w:val="24"/>
              </w:rPr>
              <w:t xml:space="preserve"> </w:t>
            </w:r>
            <w:r>
              <w:rPr>
                <w:sz w:val="24"/>
              </w:rPr>
              <w:t>опорой</w:t>
            </w:r>
            <w:r>
              <w:rPr>
                <w:spacing w:val="-8"/>
                <w:sz w:val="24"/>
              </w:rPr>
              <w:t xml:space="preserve"> </w:t>
            </w:r>
            <w:r>
              <w:rPr>
                <w:sz w:val="24"/>
              </w:rPr>
              <w:t>на</w:t>
            </w:r>
            <w:r>
              <w:rPr>
                <w:spacing w:val="-10"/>
                <w:sz w:val="24"/>
              </w:rPr>
              <w:t xml:space="preserve"> </w:t>
            </w:r>
            <w:r>
              <w:rPr>
                <w:spacing w:val="-2"/>
                <w:sz w:val="24"/>
              </w:rPr>
              <w:t>образец;</w:t>
            </w:r>
          </w:p>
        </w:tc>
      </w:tr>
      <w:tr w14:paraId="7D824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6" w:type="dxa"/>
            <w:vMerge w:val="restart"/>
          </w:tcPr>
          <w:p w14:paraId="19C13EE1">
            <w:pPr>
              <w:pStyle w:val="13"/>
              <w:rPr>
                <w:sz w:val="24"/>
              </w:rPr>
            </w:pPr>
          </w:p>
        </w:tc>
        <w:tc>
          <w:tcPr>
            <w:tcW w:w="9048" w:type="dxa"/>
            <w:gridSpan w:val="2"/>
          </w:tcPr>
          <w:p w14:paraId="1A4106A5">
            <w:pPr>
              <w:pStyle w:val="13"/>
              <w:spacing w:line="258" w:lineRule="exact"/>
              <w:ind w:left="676"/>
              <w:rPr>
                <w:b/>
                <w:i/>
                <w:sz w:val="24"/>
              </w:rPr>
            </w:pPr>
            <w:r>
              <w:rPr>
                <w:b/>
                <w:i/>
                <w:sz w:val="24"/>
              </w:rPr>
              <w:t>умения</w:t>
            </w:r>
            <w:r>
              <w:rPr>
                <w:b/>
                <w:i/>
                <w:spacing w:val="-2"/>
                <w:sz w:val="24"/>
              </w:rPr>
              <w:t xml:space="preserve"> аудирования:</w:t>
            </w:r>
          </w:p>
        </w:tc>
      </w:tr>
      <w:tr w14:paraId="1FD40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566" w:type="dxa"/>
            <w:vMerge w:val="continue"/>
            <w:tcBorders>
              <w:top w:val="nil"/>
            </w:tcBorders>
          </w:tcPr>
          <w:p w14:paraId="377977CD">
            <w:pPr>
              <w:rPr>
                <w:sz w:val="2"/>
                <w:szCs w:val="2"/>
              </w:rPr>
            </w:pPr>
          </w:p>
        </w:tc>
        <w:tc>
          <w:tcPr>
            <w:tcW w:w="1387" w:type="dxa"/>
          </w:tcPr>
          <w:p w14:paraId="0D060C6F">
            <w:pPr>
              <w:pStyle w:val="13"/>
              <w:spacing w:line="265" w:lineRule="exact"/>
              <w:ind w:right="393"/>
              <w:jc w:val="right"/>
              <w:rPr>
                <w:sz w:val="24"/>
              </w:rPr>
            </w:pPr>
            <w:r>
              <w:rPr>
                <w:spacing w:val="-5"/>
                <w:sz w:val="24"/>
              </w:rPr>
              <w:t>2.1</w:t>
            </w:r>
          </w:p>
        </w:tc>
        <w:tc>
          <w:tcPr>
            <w:tcW w:w="7661" w:type="dxa"/>
          </w:tcPr>
          <w:p w14:paraId="171D8974">
            <w:pPr>
              <w:pStyle w:val="13"/>
              <w:ind w:left="116" w:firstLine="568"/>
              <w:rPr>
                <w:sz w:val="24"/>
              </w:rPr>
            </w:pPr>
            <w:r>
              <w:rPr>
                <w:sz w:val="24"/>
              </w:rPr>
              <w:t>восприятие и понимание речи учителя и собеседников в процессе диалогического</w:t>
            </w:r>
            <w:r>
              <w:rPr>
                <w:spacing w:val="71"/>
                <w:sz w:val="24"/>
              </w:rPr>
              <w:t xml:space="preserve"> </w:t>
            </w:r>
            <w:r>
              <w:rPr>
                <w:sz w:val="24"/>
              </w:rPr>
              <w:t>общения</w:t>
            </w:r>
            <w:r>
              <w:rPr>
                <w:spacing w:val="74"/>
                <w:sz w:val="24"/>
              </w:rPr>
              <w:t xml:space="preserve"> </w:t>
            </w:r>
            <w:r>
              <w:rPr>
                <w:sz w:val="24"/>
              </w:rPr>
              <w:t>на</w:t>
            </w:r>
            <w:r>
              <w:rPr>
                <w:spacing w:val="76"/>
                <w:sz w:val="24"/>
              </w:rPr>
              <w:t xml:space="preserve"> </w:t>
            </w:r>
            <w:r>
              <w:rPr>
                <w:sz w:val="24"/>
              </w:rPr>
              <w:t>уроке;</w:t>
            </w:r>
            <w:r>
              <w:rPr>
                <w:spacing w:val="74"/>
                <w:sz w:val="24"/>
              </w:rPr>
              <w:t xml:space="preserve"> </w:t>
            </w:r>
            <w:r>
              <w:rPr>
                <w:sz w:val="24"/>
              </w:rPr>
              <w:t>небольших</w:t>
            </w:r>
            <w:r>
              <w:rPr>
                <w:spacing w:val="74"/>
                <w:sz w:val="24"/>
              </w:rPr>
              <w:t xml:space="preserve"> </w:t>
            </w:r>
            <w:r>
              <w:rPr>
                <w:sz w:val="24"/>
              </w:rPr>
              <w:t>простых</w:t>
            </w:r>
            <w:r>
              <w:rPr>
                <w:spacing w:val="77"/>
                <w:sz w:val="24"/>
              </w:rPr>
              <w:t xml:space="preserve"> </w:t>
            </w:r>
            <w:r>
              <w:rPr>
                <w:spacing w:val="-2"/>
                <w:sz w:val="24"/>
              </w:rPr>
              <w:t>сообщений;</w:t>
            </w:r>
          </w:p>
          <w:p w14:paraId="683B6ED5">
            <w:pPr>
              <w:pStyle w:val="13"/>
              <w:spacing w:line="268" w:lineRule="exact"/>
              <w:ind w:left="116"/>
              <w:rPr>
                <w:sz w:val="24"/>
              </w:rPr>
            </w:pPr>
            <w:r>
              <w:rPr>
                <w:sz w:val="24"/>
              </w:rPr>
              <w:t>основного</w:t>
            </w:r>
            <w:r>
              <w:rPr>
                <w:spacing w:val="80"/>
                <w:sz w:val="24"/>
              </w:rPr>
              <w:t xml:space="preserve"> </w:t>
            </w:r>
            <w:r>
              <w:rPr>
                <w:sz w:val="24"/>
              </w:rPr>
              <w:t>содержания</w:t>
            </w:r>
            <w:r>
              <w:rPr>
                <w:spacing w:val="80"/>
                <w:sz w:val="24"/>
              </w:rPr>
              <w:t xml:space="preserve"> </w:t>
            </w:r>
            <w:r>
              <w:rPr>
                <w:sz w:val="24"/>
              </w:rPr>
              <w:t>несложных</w:t>
            </w:r>
            <w:r>
              <w:rPr>
                <w:spacing w:val="80"/>
                <w:sz w:val="24"/>
              </w:rPr>
              <w:t xml:space="preserve"> </w:t>
            </w:r>
            <w:r>
              <w:rPr>
                <w:sz w:val="24"/>
              </w:rPr>
              <w:t>сказок,</w:t>
            </w:r>
            <w:r>
              <w:rPr>
                <w:spacing w:val="80"/>
                <w:sz w:val="24"/>
              </w:rPr>
              <w:t xml:space="preserve"> </w:t>
            </w:r>
            <w:r>
              <w:rPr>
                <w:sz w:val="24"/>
              </w:rPr>
              <w:t>рассказов</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 xml:space="preserve">на иллюстрацию, </w:t>
            </w:r>
            <w:r>
              <w:rPr>
                <w:i/>
                <w:sz w:val="24"/>
              </w:rPr>
              <w:t>языковую догадку</w:t>
            </w:r>
            <w:r>
              <w:rPr>
                <w:sz w:val="24"/>
              </w:rPr>
              <w:t>);</w:t>
            </w:r>
          </w:p>
        </w:tc>
      </w:tr>
      <w:tr w14:paraId="2288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vMerge w:val="continue"/>
            <w:tcBorders>
              <w:top w:val="nil"/>
            </w:tcBorders>
          </w:tcPr>
          <w:p w14:paraId="32281CBC">
            <w:pPr>
              <w:rPr>
                <w:sz w:val="2"/>
                <w:szCs w:val="2"/>
              </w:rPr>
            </w:pPr>
          </w:p>
        </w:tc>
        <w:tc>
          <w:tcPr>
            <w:tcW w:w="1387" w:type="dxa"/>
          </w:tcPr>
          <w:p w14:paraId="22858BE3">
            <w:pPr>
              <w:pStyle w:val="13"/>
              <w:spacing w:line="256" w:lineRule="exact"/>
              <w:ind w:right="393"/>
              <w:jc w:val="right"/>
              <w:rPr>
                <w:sz w:val="24"/>
              </w:rPr>
            </w:pPr>
            <w:r>
              <w:rPr>
                <w:spacing w:val="-5"/>
                <w:sz w:val="24"/>
              </w:rPr>
              <w:t>2.2</w:t>
            </w:r>
          </w:p>
        </w:tc>
        <w:tc>
          <w:tcPr>
            <w:tcW w:w="7661" w:type="dxa"/>
          </w:tcPr>
          <w:p w14:paraId="721DCF2E">
            <w:pPr>
              <w:pStyle w:val="13"/>
              <w:spacing w:line="256" w:lineRule="exact"/>
              <w:ind w:left="684"/>
              <w:rPr>
                <w:sz w:val="24"/>
              </w:rPr>
            </w:pPr>
            <w:r>
              <w:rPr>
                <w:sz w:val="24"/>
              </w:rPr>
              <w:t>различать</w:t>
            </w:r>
            <w:r>
              <w:rPr>
                <w:spacing w:val="48"/>
                <w:w w:val="150"/>
                <w:sz w:val="24"/>
              </w:rPr>
              <w:t xml:space="preserve"> </w:t>
            </w:r>
            <w:r>
              <w:rPr>
                <w:sz w:val="24"/>
              </w:rPr>
              <w:t>на</w:t>
            </w:r>
            <w:r>
              <w:rPr>
                <w:spacing w:val="76"/>
                <w:sz w:val="24"/>
              </w:rPr>
              <w:t xml:space="preserve"> </w:t>
            </w:r>
            <w:r>
              <w:rPr>
                <w:sz w:val="24"/>
              </w:rPr>
              <w:t>слух</w:t>
            </w:r>
            <w:r>
              <w:rPr>
                <w:spacing w:val="77"/>
                <w:sz w:val="24"/>
              </w:rPr>
              <w:t xml:space="preserve"> </w:t>
            </w:r>
            <w:r>
              <w:rPr>
                <w:sz w:val="24"/>
              </w:rPr>
              <w:t>звуки,</w:t>
            </w:r>
            <w:r>
              <w:rPr>
                <w:spacing w:val="53"/>
                <w:w w:val="150"/>
                <w:sz w:val="24"/>
              </w:rPr>
              <w:t xml:space="preserve"> </w:t>
            </w:r>
            <w:r>
              <w:rPr>
                <w:sz w:val="24"/>
              </w:rPr>
              <w:t>звукосочетания,</w:t>
            </w:r>
            <w:r>
              <w:rPr>
                <w:spacing w:val="54"/>
                <w:w w:val="150"/>
                <w:sz w:val="24"/>
              </w:rPr>
              <w:t xml:space="preserve"> </w:t>
            </w:r>
            <w:r>
              <w:rPr>
                <w:sz w:val="24"/>
              </w:rPr>
              <w:t>слова,</w:t>
            </w:r>
            <w:r>
              <w:rPr>
                <w:spacing w:val="52"/>
                <w:w w:val="150"/>
                <w:sz w:val="24"/>
              </w:rPr>
              <w:t xml:space="preserve"> </w:t>
            </w:r>
            <w:r>
              <w:rPr>
                <w:spacing w:val="-2"/>
                <w:sz w:val="24"/>
              </w:rPr>
              <w:t>предложения</w:t>
            </w:r>
          </w:p>
        </w:tc>
      </w:tr>
    </w:tbl>
    <w:p w14:paraId="4A4D866D">
      <w:pPr>
        <w:pStyle w:val="13"/>
        <w:spacing w:after="0" w:line="256"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387"/>
        <w:gridCol w:w="7661"/>
      </w:tblGrid>
      <w:tr w14:paraId="00BCC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6" w:type="dxa"/>
            <w:vMerge w:val="restart"/>
          </w:tcPr>
          <w:p w14:paraId="5731F9B3">
            <w:pPr>
              <w:pStyle w:val="13"/>
              <w:rPr>
                <w:sz w:val="24"/>
              </w:rPr>
            </w:pPr>
          </w:p>
        </w:tc>
        <w:tc>
          <w:tcPr>
            <w:tcW w:w="1387" w:type="dxa"/>
          </w:tcPr>
          <w:p w14:paraId="627EF336">
            <w:pPr>
              <w:pStyle w:val="13"/>
              <w:rPr>
                <w:sz w:val="20"/>
              </w:rPr>
            </w:pPr>
          </w:p>
        </w:tc>
        <w:tc>
          <w:tcPr>
            <w:tcW w:w="7661" w:type="dxa"/>
          </w:tcPr>
          <w:p w14:paraId="51B5F893">
            <w:pPr>
              <w:pStyle w:val="13"/>
              <w:spacing w:line="258" w:lineRule="exact"/>
              <w:ind w:left="116"/>
              <w:rPr>
                <w:sz w:val="24"/>
              </w:rPr>
            </w:pPr>
            <w:r>
              <w:rPr>
                <w:sz w:val="24"/>
              </w:rPr>
              <w:t>английского</w:t>
            </w:r>
            <w:r>
              <w:rPr>
                <w:spacing w:val="-10"/>
                <w:sz w:val="24"/>
              </w:rPr>
              <w:t xml:space="preserve"> </w:t>
            </w:r>
            <w:r>
              <w:rPr>
                <w:spacing w:val="-4"/>
                <w:sz w:val="24"/>
              </w:rPr>
              <w:t>языка</w:t>
            </w:r>
          </w:p>
        </w:tc>
      </w:tr>
      <w:tr w14:paraId="1E7AE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6" w:type="dxa"/>
            <w:vMerge w:val="continue"/>
            <w:tcBorders>
              <w:top w:val="nil"/>
            </w:tcBorders>
          </w:tcPr>
          <w:p w14:paraId="71AC865C">
            <w:pPr>
              <w:rPr>
                <w:sz w:val="2"/>
                <w:szCs w:val="2"/>
              </w:rPr>
            </w:pPr>
          </w:p>
        </w:tc>
        <w:tc>
          <w:tcPr>
            <w:tcW w:w="1387" w:type="dxa"/>
          </w:tcPr>
          <w:p w14:paraId="38E4F8CB">
            <w:pPr>
              <w:pStyle w:val="13"/>
              <w:spacing w:line="254" w:lineRule="exact"/>
              <w:ind w:right="393"/>
              <w:jc w:val="right"/>
              <w:rPr>
                <w:sz w:val="24"/>
              </w:rPr>
            </w:pPr>
            <w:r>
              <w:rPr>
                <w:spacing w:val="-5"/>
                <w:sz w:val="24"/>
              </w:rPr>
              <w:t>2.3</w:t>
            </w:r>
          </w:p>
        </w:tc>
        <w:tc>
          <w:tcPr>
            <w:tcW w:w="7661" w:type="dxa"/>
          </w:tcPr>
          <w:p w14:paraId="71A6D95B">
            <w:pPr>
              <w:pStyle w:val="13"/>
              <w:spacing w:line="254" w:lineRule="exact"/>
              <w:ind w:left="684"/>
              <w:rPr>
                <w:sz w:val="24"/>
              </w:rPr>
            </w:pPr>
            <w:r>
              <w:rPr>
                <w:sz w:val="24"/>
              </w:rPr>
              <w:t>различать</w:t>
            </w:r>
            <w:r>
              <w:rPr>
                <w:spacing w:val="-9"/>
                <w:sz w:val="24"/>
              </w:rPr>
              <w:t xml:space="preserve"> </w:t>
            </w:r>
            <w:r>
              <w:rPr>
                <w:sz w:val="24"/>
              </w:rPr>
              <w:t>на</w:t>
            </w:r>
            <w:r>
              <w:rPr>
                <w:spacing w:val="-7"/>
                <w:sz w:val="24"/>
              </w:rPr>
              <w:t xml:space="preserve"> </w:t>
            </w:r>
            <w:r>
              <w:rPr>
                <w:sz w:val="24"/>
              </w:rPr>
              <w:t>слух</w:t>
            </w:r>
            <w:r>
              <w:rPr>
                <w:spacing w:val="-8"/>
                <w:sz w:val="24"/>
              </w:rPr>
              <w:t xml:space="preserve"> </w:t>
            </w:r>
            <w:r>
              <w:rPr>
                <w:sz w:val="24"/>
              </w:rPr>
              <w:t>интонацию</w:t>
            </w:r>
            <w:r>
              <w:rPr>
                <w:spacing w:val="-6"/>
                <w:sz w:val="24"/>
              </w:rPr>
              <w:t xml:space="preserve"> </w:t>
            </w:r>
            <w:r>
              <w:rPr>
                <w:sz w:val="24"/>
              </w:rPr>
              <w:t>и</w:t>
            </w:r>
            <w:r>
              <w:rPr>
                <w:spacing w:val="-10"/>
                <w:sz w:val="24"/>
              </w:rPr>
              <w:t xml:space="preserve"> </w:t>
            </w:r>
            <w:r>
              <w:rPr>
                <w:sz w:val="24"/>
              </w:rPr>
              <w:t>эмоциональную</w:t>
            </w:r>
            <w:r>
              <w:rPr>
                <w:spacing w:val="-4"/>
                <w:sz w:val="24"/>
              </w:rPr>
              <w:t xml:space="preserve"> </w:t>
            </w:r>
            <w:r>
              <w:rPr>
                <w:sz w:val="24"/>
              </w:rPr>
              <w:t>окраску</w:t>
            </w:r>
            <w:r>
              <w:rPr>
                <w:spacing w:val="-16"/>
                <w:sz w:val="24"/>
              </w:rPr>
              <w:t xml:space="preserve"> </w:t>
            </w:r>
            <w:r>
              <w:rPr>
                <w:spacing w:val="-2"/>
                <w:sz w:val="24"/>
              </w:rPr>
              <w:t>фраз;</w:t>
            </w:r>
          </w:p>
        </w:tc>
      </w:tr>
      <w:tr w14:paraId="18C79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vMerge w:val="restart"/>
          </w:tcPr>
          <w:p w14:paraId="1993E031">
            <w:pPr>
              <w:pStyle w:val="13"/>
              <w:rPr>
                <w:sz w:val="24"/>
              </w:rPr>
            </w:pPr>
          </w:p>
        </w:tc>
        <w:tc>
          <w:tcPr>
            <w:tcW w:w="9048" w:type="dxa"/>
            <w:gridSpan w:val="2"/>
          </w:tcPr>
          <w:p w14:paraId="31B8CE9A">
            <w:pPr>
              <w:pStyle w:val="13"/>
              <w:spacing w:line="256" w:lineRule="exact"/>
              <w:ind w:left="676"/>
              <w:rPr>
                <w:b/>
                <w:i/>
                <w:sz w:val="24"/>
              </w:rPr>
            </w:pPr>
            <w:r>
              <w:rPr>
                <w:b/>
                <w:i/>
                <w:sz w:val="24"/>
              </w:rPr>
              <w:t xml:space="preserve">умения </w:t>
            </w:r>
            <w:r>
              <w:rPr>
                <w:b/>
                <w:i/>
                <w:spacing w:val="-2"/>
                <w:sz w:val="24"/>
              </w:rPr>
              <w:t>чтения:</w:t>
            </w:r>
          </w:p>
        </w:tc>
      </w:tr>
      <w:tr w14:paraId="37F85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66" w:type="dxa"/>
            <w:vMerge w:val="continue"/>
            <w:tcBorders>
              <w:top w:val="nil"/>
            </w:tcBorders>
          </w:tcPr>
          <w:p w14:paraId="6354D991">
            <w:pPr>
              <w:rPr>
                <w:sz w:val="2"/>
                <w:szCs w:val="2"/>
              </w:rPr>
            </w:pPr>
          </w:p>
        </w:tc>
        <w:tc>
          <w:tcPr>
            <w:tcW w:w="1387" w:type="dxa"/>
          </w:tcPr>
          <w:p w14:paraId="46088080">
            <w:pPr>
              <w:pStyle w:val="13"/>
              <w:spacing w:line="268" w:lineRule="exact"/>
              <w:ind w:right="393"/>
              <w:jc w:val="right"/>
              <w:rPr>
                <w:sz w:val="24"/>
              </w:rPr>
            </w:pPr>
            <w:r>
              <w:rPr>
                <w:spacing w:val="-5"/>
                <w:sz w:val="24"/>
              </w:rPr>
              <w:t>3.1</w:t>
            </w:r>
          </w:p>
        </w:tc>
        <w:tc>
          <w:tcPr>
            <w:tcW w:w="7661" w:type="dxa"/>
          </w:tcPr>
          <w:p w14:paraId="11E412E2">
            <w:pPr>
              <w:pStyle w:val="13"/>
              <w:tabs>
                <w:tab w:val="left" w:pos="1157"/>
                <w:tab w:val="left" w:pos="2492"/>
                <w:tab w:val="left" w:pos="4585"/>
                <w:tab w:val="left" w:pos="5502"/>
                <w:tab w:val="left" w:pos="6467"/>
              </w:tabs>
              <w:spacing w:line="237" w:lineRule="auto"/>
              <w:ind w:left="116" w:right="109" w:firstLine="568"/>
              <w:rPr>
                <w:sz w:val="24"/>
              </w:rPr>
            </w:pPr>
            <w:r>
              <w:rPr>
                <w:sz w:val="24"/>
              </w:rPr>
              <w:t>читать вслух: соотносить графический</w:t>
            </w:r>
            <w:r>
              <w:rPr>
                <w:spacing w:val="-3"/>
                <w:sz w:val="24"/>
              </w:rPr>
              <w:t xml:space="preserve"> </w:t>
            </w:r>
            <w:r>
              <w:rPr>
                <w:sz w:val="24"/>
              </w:rPr>
              <w:t>образ слова</w:t>
            </w:r>
            <w:r>
              <w:rPr>
                <w:spacing w:val="-4"/>
                <w:sz w:val="24"/>
              </w:rPr>
              <w:t xml:space="preserve"> </w:t>
            </w:r>
            <w:r>
              <w:rPr>
                <w:sz w:val="24"/>
              </w:rPr>
              <w:t>с</w:t>
            </w:r>
            <w:r>
              <w:rPr>
                <w:spacing w:val="-1"/>
                <w:sz w:val="24"/>
              </w:rPr>
              <w:t xml:space="preserve"> </w:t>
            </w:r>
            <w:r>
              <w:rPr>
                <w:sz w:val="24"/>
              </w:rPr>
              <w:t xml:space="preserve">его звуковым </w:t>
            </w:r>
            <w:r>
              <w:rPr>
                <w:spacing w:val="-2"/>
                <w:sz w:val="24"/>
              </w:rPr>
              <w:t>образом</w:t>
            </w:r>
            <w:r>
              <w:rPr>
                <w:sz w:val="24"/>
              </w:rPr>
              <w:tab/>
            </w:r>
            <w:r>
              <w:rPr>
                <w:sz w:val="24"/>
              </w:rPr>
              <w:t>на</w:t>
            </w:r>
            <w:r>
              <w:rPr>
                <w:spacing w:val="79"/>
                <w:sz w:val="24"/>
              </w:rPr>
              <w:t xml:space="preserve"> </w:t>
            </w:r>
            <w:r>
              <w:rPr>
                <w:spacing w:val="-2"/>
                <w:sz w:val="24"/>
              </w:rPr>
              <w:t>основе</w:t>
            </w:r>
            <w:r>
              <w:rPr>
                <w:sz w:val="24"/>
              </w:rPr>
              <w:tab/>
            </w:r>
            <w:r>
              <w:rPr>
                <w:sz w:val="24"/>
              </w:rPr>
              <w:t>знания</w:t>
            </w:r>
            <w:r>
              <w:rPr>
                <w:spacing w:val="76"/>
                <w:sz w:val="24"/>
              </w:rPr>
              <w:t xml:space="preserve"> </w:t>
            </w:r>
            <w:r>
              <w:rPr>
                <w:spacing w:val="-2"/>
                <w:sz w:val="24"/>
              </w:rPr>
              <w:t>основных</w:t>
            </w:r>
            <w:r>
              <w:rPr>
                <w:sz w:val="24"/>
              </w:rPr>
              <w:tab/>
            </w:r>
            <w:r>
              <w:rPr>
                <w:spacing w:val="-2"/>
                <w:sz w:val="24"/>
              </w:rPr>
              <w:t>правил</w:t>
            </w:r>
            <w:r>
              <w:rPr>
                <w:sz w:val="24"/>
              </w:rPr>
              <w:tab/>
            </w:r>
            <w:r>
              <w:rPr>
                <w:spacing w:val="-2"/>
                <w:sz w:val="24"/>
              </w:rPr>
              <w:t>чтения,</w:t>
            </w:r>
            <w:r>
              <w:rPr>
                <w:sz w:val="24"/>
              </w:rPr>
              <w:tab/>
            </w:r>
            <w:r>
              <w:rPr>
                <w:spacing w:val="-4"/>
                <w:sz w:val="24"/>
              </w:rPr>
              <w:t>соблюдать</w:t>
            </w:r>
          </w:p>
          <w:p w14:paraId="55706A92">
            <w:pPr>
              <w:pStyle w:val="13"/>
              <w:spacing w:line="270" w:lineRule="exact"/>
              <w:ind w:left="116"/>
              <w:rPr>
                <w:sz w:val="24"/>
              </w:rPr>
            </w:pPr>
            <w:r>
              <w:rPr>
                <w:sz w:val="24"/>
              </w:rPr>
              <w:t>правильное</w:t>
            </w:r>
            <w:r>
              <w:rPr>
                <w:spacing w:val="-4"/>
                <w:sz w:val="24"/>
              </w:rPr>
              <w:t xml:space="preserve"> </w:t>
            </w:r>
            <w:r>
              <w:rPr>
                <w:sz w:val="24"/>
              </w:rPr>
              <w:t>ударение</w:t>
            </w:r>
            <w:r>
              <w:rPr>
                <w:spacing w:val="-3"/>
                <w:sz w:val="24"/>
              </w:rPr>
              <w:t xml:space="preserve"> </w:t>
            </w:r>
            <w:r>
              <w:rPr>
                <w:sz w:val="24"/>
              </w:rPr>
              <w:t>в</w:t>
            </w:r>
            <w:r>
              <w:rPr>
                <w:spacing w:val="-3"/>
                <w:sz w:val="24"/>
              </w:rPr>
              <w:t xml:space="preserve"> </w:t>
            </w:r>
            <w:r>
              <w:rPr>
                <w:sz w:val="24"/>
              </w:rPr>
              <w:t>словах</w:t>
            </w:r>
            <w:r>
              <w:rPr>
                <w:spacing w:val="1"/>
                <w:sz w:val="24"/>
              </w:rPr>
              <w:t xml:space="preserve"> </w:t>
            </w:r>
            <w:r>
              <w:rPr>
                <w:sz w:val="24"/>
              </w:rPr>
              <w:t>и</w:t>
            </w:r>
            <w:r>
              <w:rPr>
                <w:spacing w:val="-2"/>
                <w:sz w:val="24"/>
              </w:rPr>
              <w:t xml:space="preserve"> </w:t>
            </w:r>
            <w:r>
              <w:rPr>
                <w:sz w:val="24"/>
              </w:rPr>
              <w:t>фразах,</w:t>
            </w:r>
            <w:r>
              <w:rPr>
                <w:spacing w:val="-5"/>
                <w:sz w:val="24"/>
              </w:rPr>
              <w:t xml:space="preserve"> </w:t>
            </w:r>
            <w:r>
              <w:rPr>
                <w:sz w:val="24"/>
              </w:rPr>
              <w:t>интонацию</w:t>
            </w:r>
            <w:r>
              <w:rPr>
                <w:spacing w:val="-2"/>
                <w:sz w:val="24"/>
              </w:rPr>
              <w:t xml:space="preserve"> </w:t>
            </w:r>
            <w:r>
              <w:rPr>
                <w:sz w:val="24"/>
              </w:rPr>
              <w:t>в</w:t>
            </w:r>
            <w:r>
              <w:rPr>
                <w:spacing w:val="-3"/>
                <w:sz w:val="24"/>
              </w:rPr>
              <w:t xml:space="preserve"> </w:t>
            </w:r>
            <w:r>
              <w:rPr>
                <w:spacing w:val="-2"/>
                <w:sz w:val="24"/>
              </w:rPr>
              <w:t>целом;</w:t>
            </w:r>
          </w:p>
        </w:tc>
      </w:tr>
      <w:tr w14:paraId="1ADD2A65">
        <w:tblPrEx>
          <w:tblCellMar>
            <w:top w:w="0" w:type="dxa"/>
            <w:left w:w="0" w:type="dxa"/>
            <w:bottom w:w="0" w:type="dxa"/>
            <w:right w:w="0" w:type="dxa"/>
          </w:tblCellMar>
        </w:tblPrEx>
        <w:trPr>
          <w:trHeight w:val="825" w:hRule="atLeast"/>
        </w:trPr>
        <w:tc>
          <w:tcPr>
            <w:tcW w:w="566" w:type="dxa"/>
            <w:vMerge w:val="continue"/>
            <w:tcBorders>
              <w:top w:val="nil"/>
            </w:tcBorders>
          </w:tcPr>
          <w:p w14:paraId="30D9E8BE">
            <w:pPr>
              <w:rPr>
                <w:sz w:val="2"/>
                <w:szCs w:val="2"/>
              </w:rPr>
            </w:pPr>
          </w:p>
        </w:tc>
        <w:tc>
          <w:tcPr>
            <w:tcW w:w="1387" w:type="dxa"/>
          </w:tcPr>
          <w:p w14:paraId="454D7167">
            <w:pPr>
              <w:pStyle w:val="13"/>
              <w:spacing w:line="268" w:lineRule="exact"/>
              <w:ind w:right="393"/>
              <w:jc w:val="right"/>
              <w:rPr>
                <w:sz w:val="24"/>
              </w:rPr>
            </w:pPr>
            <w:r>
              <w:rPr>
                <w:spacing w:val="-5"/>
                <w:sz w:val="24"/>
              </w:rPr>
              <w:t>3.2</w:t>
            </w:r>
          </w:p>
        </w:tc>
        <w:tc>
          <w:tcPr>
            <w:tcW w:w="7661" w:type="dxa"/>
          </w:tcPr>
          <w:p w14:paraId="38A7A64E">
            <w:pPr>
              <w:pStyle w:val="13"/>
              <w:tabs>
                <w:tab w:val="left" w:pos="2310"/>
                <w:tab w:val="left" w:pos="3193"/>
                <w:tab w:val="left" w:pos="3976"/>
                <w:tab w:val="left" w:pos="5317"/>
                <w:tab w:val="left" w:pos="6287"/>
              </w:tabs>
              <w:spacing w:line="265" w:lineRule="exact"/>
              <w:ind w:left="116" w:firstLine="568"/>
              <w:rPr>
                <w:sz w:val="24"/>
              </w:rPr>
            </w:pPr>
            <w:r>
              <w:rPr>
                <w:spacing w:val="-2"/>
                <w:sz w:val="24"/>
              </w:rPr>
              <w:t>выразительно</w:t>
            </w:r>
            <w:r>
              <w:rPr>
                <w:sz w:val="24"/>
              </w:rPr>
              <w:tab/>
            </w:r>
            <w:r>
              <w:rPr>
                <w:spacing w:val="-2"/>
                <w:sz w:val="24"/>
              </w:rPr>
              <w:t>читать</w:t>
            </w:r>
            <w:r>
              <w:rPr>
                <w:sz w:val="24"/>
              </w:rPr>
              <w:tab/>
            </w:r>
            <w:r>
              <w:rPr>
                <w:spacing w:val="-4"/>
                <w:sz w:val="24"/>
              </w:rPr>
              <w:t>вслух</w:t>
            </w:r>
            <w:r>
              <w:rPr>
                <w:sz w:val="24"/>
              </w:rPr>
              <w:tab/>
            </w:r>
            <w:r>
              <w:rPr>
                <w:spacing w:val="-2"/>
                <w:sz w:val="24"/>
              </w:rPr>
              <w:t>небольшие</w:t>
            </w:r>
            <w:r>
              <w:rPr>
                <w:sz w:val="24"/>
              </w:rPr>
              <w:tab/>
            </w:r>
            <w:r>
              <w:rPr>
                <w:spacing w:val="-2"/>
                <w:sz w:val="24"/>
              </w:rPr>
              <w:t>тексты,</w:t>
            </w:r>
            <w:r>
              <w:rPr>
                <w:sz w:val="24"/>
              </w:rPr>
              <w:tab/>
            </w:r>
            <w:r>
              <w:rPr>
                <w:spacing w:val="-2"/>
                <w:sz w:val="24"/>
              </w:rPr>
              <w:t>содержащие</w:t>
            </w:r>
          </w:p>
          <w:p w14:paraId="4D3A93C5">
            <w:pPr>
              <w:pStyle w:val="13"/>
              <w:spacing w:before="4" w:line="232" w:lineRule="auto"/>
              <w:ind w:left="116"/>
              <w:rPr>
                <w:sz w:val="24"/>
              </w:rPr>
            </w:pPr>
            <w:r>
              <w:rPr>
                <w:sz w:val="24"/>
              </w:rPr>
              <w:t>только</w:t>
            </w:r>
            <w:r>
              <w:rPr>
                <w:spacing w:val="40"/>
                <w:sz w:val="24"/>
              </w:rPr>
              <w:t xml:space="preserve"> </w:t>
            </w:r>
            <w:r>
              <w:rPr>
                <w:sz w:val="24"/>
              </w:rPr>
              <w:t>изученный</w:t>
            </w:r>
            <w:r>
              <w:rPr>
                <w:spacing w:val="40"/>
                <w:sz w:val="24"/>
              </w:rPr>
              <w:t xml:space="preserve"> </w:t>
            </w:r>
            <w:r>
              <w:rPr>
                <w:sz w:val="24"/>
              </w:rPr>
              <w:t>языковой</w:t>
            </w:r>
            <w:r>
              <w:rPr>
                <w:spacing w:val="40"/>
                <w:sz w:val="24"/>
              </w:rPr>
              <w:t xml:space="preserve"> </w:t>
            </w:r>
            <w:r>
              <w:rPr>
                <w:sz w:val="24"/>
              </w:rPr>
              <w:t>материал,</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тексты,</w:t>
            </w:r>
            <w:r>
              <w:rPr>
                <w:spacing w:val="40"/>
                <w:sz w:val="24"/>
              </w:rPr>
              <w:t xml:space="preserve"> </w:t>
            </w:r>
            <w:r>
              <w:rPr>
                <w:sz w:val="24"/>
              </w:rPr>
              <w:t>включающие отдельные новые слова, пользуясь приемами изучающего чтения;</w:t>
            </w:r>
          </w:p>
        </w:tc>
      </w:tr>
      <w:tr w14:paraId="5007B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66" w:type="dxa"/>
            <w:vMerge w:val="continue"/>
            <w:tcBorders>
              <w:top w:val="nil"/>
            </w:tcBorders>
          </w:tcPr>
          <w:p w14:paraId="55361C39">
            <w:pPr>
              <w:rPr>
                <w:sz w:val="2"/>
                <w:szCs w:val="2"/>
              </w:rPr>
            </w:pPr>
          </w:p>
        </w:tc>
        <w:tc>
          <w:tcPr>
            <w:tcW w:w="1387" w:type="dxa"/>
          </w:tcPr>
          <w:p w14:paraId="5DE6EBE5">
            <w:pPr>
              <w:pStyle w:val="13"/>
              <w:spacing w:line="268" w:lineRule="exact"/>
              <w:ind w:right="393"/>
              <w:jc w:val="right"/>
              <w:rPr>
                <w:sz w:val="24"/>
              </w:rPr>
            </w:pPr>
            <w:r>
              <w:rPr>
                <w:spacing w:val="-5"/>
                <w:sz w:val="24"/>
              </w:rPr>
              <w:t>3.3</w:t>
            </w:r>
          </w:p>
        </w:tc>
        <w:tc>
          <w:tcPr>
            <w:tcW w:w="7661" w:type="dxa"/>
          </w:tcPr>
          <w:p w14:paraId="02B48A8D">
            <w:pPr>
              <w:pStyle w:val="13"/>
              <w:spacing w:line="230" w:lineRule="auto"/>
              <w:ind w:left="116" w:firstLine="568"/>
              <w:rPr>
                <w:sz w:val="24"/>
              </w:rPr>
            </w:pPr>
            <w:r>
              <w:rPr>
                <w:sz w:val="24"/>
              </w:rPr>
              <w:t>соблюдать</w:t>
            </w:r>
            <w:r>
              <w:rPr>
                <w:spacing w:val="40"/>
                <w:sz w:val="24"/>
              </w:rPr>
              <w:t xml:space="preserve"> </w:t>
            </w:r>
            <w:r>
              <w:rPr>
                <w:sz w:val="24"/>
              </w:rPr>
              <w:t>правильное</w:t>
            </w:r>
            <w:r>
              <w:rPr>
                <w:spacing w:val="40"/>
                <w:sz w:val="24"/>
              </w:rPr>
              <w:t xml:space="preserve"> </w:t>
            </w:r>
            <w:r>
              <w:rPr>
                <w:sz w:val="24"/>
              </w:rPr>
              <w:t>ударение</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фразах,</w:t>
            </w:r>
            <w:r>
              <w:rPr>
                <w:spacing w:val="40"/>
                <w:sz w:val="24"/>
              </w:rPr>
              <w:t xml:space="preserve"> </w:t>
            </w:r>
            <w:r>
              <w:rPr>
                <w:sz w:val="24"/>
              </w:rPr>
              <w:t>интонацию</w:t>
            </w:r>
            <w:r>
              <w:rPr>
                <w:spacing w:val="39"/>
                <w:sz w:val="24"/>
              </w:rPr>
              <w:t xml:space="preserve"> </w:t>
            </w:r>
            <w:r>
              <w:rPr>
                <w:sz w:val="24"/>
              </w:rPr>
              <w:t xml:space="preserve">в </w:t>
            </w:r>
            <w:r>
              <w:rPr>
                <w:spacing w:val="-2"/>
                <w:sz w:val="24"/>
              </w:rPr>
              <w:t>целом;</w:t>
            </w:r>
          </w:p>
        </w:tc>
      </w:tr>
    </w:tbl>
    <w:p w14:paraId="3239642E">
      <w:pPr>
        <w:spacing w:before="32" w:after="9"/>
        <w:ind w:left="1841" w:right="0" w:firstLine="0"/>
        <w:jc w:val="left"/>
        <w:rPr>
          <w:b/>
          <w:sz w:val="24"/>
        </w:rPr>
      </w:pPr>
      <w:r>
        <w:rPr>
          <w:b/>
          <w:sz w:val="24"/>
        </w:rPr>
        <w:t>3</w:t>
      </w:r>
      <w:r>
        <w:rPr>
          <w:b/>
          <w:spacing w:val="2"/>
          <w:sz w:val="24"/>
        </w:rPr>
        <w:t xml:space="preserve"> </w:t>
      </w:r>
      <w:r>
        <w:rPr>
          <w:b/>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243"/>
        <w:gridCol w:w="7945"/>
      </w:tblGrid>
      <w:tr w14:paraId="2E61F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566" w:type="dxa"/>
          </w:tcPr>
          <w:p w14:paraId="358948A0">
            <w:pPr>
              <w:pStyle w:val="13"/>
              <w:spacing w:before="261" w:line="237" w:lineRule="auto"/>
              <w:ind w:left="115" w:right="123"/>
              <w:rPr>
                <w:sz w:val="24"/>
              </w:rPr>
            </w:pPr>
            <w:r>
              <w:rPr>
                <w:spacing w:val="-6"/>
                <w:sz w:val="24"/>
              </w:rPr>
              <w:t xml:space="preserve">од </w:t>
            </w:r>
            <w:r>
              <w:rPr>
                <w:spacing w:val="-8"/>
                <w:sz w:val="24"/>
              </w:rPr>
              <w:t xml:space="preserve">раз </w:t>
            </w:r>
            <w:r>
              <w:rPr>
                <w:spacing w:val="-6"/>
                <w:sz w:val="24"/>
              </w:rPr>
              <w:t>де ла</w:t>
            </w:r>
          </w:p>
        </w:tc>
        <w:tc>
          <w:tcPr>
            <w:tcW w:w="1243" w:type="dxa"/>
          </w:tcPr>
          <w:p w14:paraId="400D4E6C">
            <w:pPr>
              <w:pStyle w:val="13"/>
              <w:spacing w:line="242" w:lineRule="auto"/>
              <w:ind w:left="110" w:right="152" w:firstLine="566"/>
              <w:rPr>
                <w:sz w:val="24"/>
              </w:rPr>
            </w:pPr>
            <w:r>
              <w:rPr>
                <w:spacing w:val="-6"/>
                <w:sz w:val="24"/>
              </w:rPr>
              <w:t xml:space="preserve">Код </w:t>
            </w:r>
            <w:r>
              <w:rPr>
                <w:spacing w:val="-2"/>
                <w:sz w:val="24"/>
              </w:rPr>
              <w:t xml:space="preserve">проверяе </w:t>
            </w:r>
            <w:r>
              <w:rPr>
                <w:spacing w:val="-4"/>
                <w:sz w:val="24"/>
              </w:rPr>
              <w:t xml:space="preserve">мого </w:t>
            </w:r>
            <w:r>
              <w:rPr>
                <w:spacing w:val="-2"/>
                <w:sz w:val="24"/>
              </w:rPr>
              <w:t>элемента</w:t>
            </w:r>
          </w:p>
        </w:tc>
        <w:tc>
          <w:tcPr>
            <w:tcW w:w="7945" w:type="dxa"/>
          </w:tcPr>
          <w:p w14:paraId="2ACF717C">
            <w:pPr>
              <w:pStyle w:val="13"/>
              <w:spacing w:line="266"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1387A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6" w:type="dxa"/>
            <w:vMerge w:val="restart"/>
          </w:tcPr>
          <w:p w14:paraId="5F9A9E42">
            <w:pPr>
              <w:pStyle w:val="13"/>
              <w:rPr>
                <w:sz w:val="24"/>
              </w:rPr>
            </w:pPr>
          </w:p>
        </w:tc>
        <w:tc>
          <w:tcPr>
            <w:tcW w:w="9188" w:type="dxa"/>
            <w:gridSpan w:val="2"/>
          </w:tcPr>
          <w:p w14:paraId="30DF8675">
            <w:pPr>
              <w:pStyle w:val="13"/>
              <w:spacing w:line="258" w:lineRule="exact"/>
              <w:ind w:left="676"/>
              <w:rPr>
                <w:b/>
                <w:i/>
                <w:sz w:val="24"/>
              </w:rPr>
            </w:pPr>
            <w:r>
              <w:rPr>
                <w:b/>
                <w:i/>
                <w:sz w:val="24"/>
              </w:rPr>
              <w:t>умения</w:t>
            </w:r>
            <w:r>
              <w:rPr>
                <w:b/>
                <w:i/>
                <w:spacing w:val="-5"/>
                <w:sz w:val="24"/>
              </w:rPr>
              <w:t xml:space="preserve"> </w:t>
            </w:r>
            <w:r>
              <w:rPr>
                <w:b/>
                <w:i/>
                <w:sz w:val="24"/>
              </w:rPr>
              <w:t>письменной</w:t>
            </w:r>
            <w:r>
              <w:rPr>
                <w:b/>
                <w:i/>
                <w:spacing w:val="-10"/>
                <w:sz w:val="24"/>
              </w:rPr>
              <w:t xml:space="preserve"> </w:t>
            </w:r>
            <w:r>
              <w:rPr>
                <w:b/>
                <w:i/>
                <w:spacing w:val="-4"/>
                <w:sz w:val="24"/>
              </w:rPr>
              <w:t>речи:</w:t>
            </w:r>
          </w:p>
        </w:tc>
      </w:tr>
      <w:tr w14:paraId="3E537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vMerge w:val="continue"/>
            <w:tcBorders>
              <w:top w:val="nil"/>
            </w:tcBorders>
          </w:tcPr>
          <w:p w14:paraId="783BE505">
            <w:pPr>
              <w:rPr>
                <w:sz w:val="2"/>
                <w:szCs w:val="2"/>
              </w:rPr>
            </w:pPr>
          </w:p>
        </w:tc>
        <w:tc>
          <w:tcPr>
            <w:tcW w:w="1243" w:type="dxa"/>
          </w:tcPr>
          <w:p w14:paraId="708BD706">
            <w:pPr>
              <w:pStyle w:val="13"/>
              <w:spacing w:line="265" w:lineRule="exact"/>
              <w:ind w:right="249"/>
              <w:jc w:val="right"/>
              <w:rPr>
                <w:sz w:val="24"/>
              </w:rPr>
            </w:pPr>
            <w:r>
              <w:rPr>
                <w:spacing w:val="-5"/>
                <w:sz w:val="24"/>
              </w:rPr>
              <w:t>1.1</w:t>
            </w:r>
          </w:p>
        </w:tc>
        <w:tc>
          <w:tcPr>
            <w:tcW w:w="7945" w:type="dxa"/>
          </w:tcPr>
          <w:p w14:paraId="20F56E67">
            <w:pPr>
              <w:pStyle w:val="13"/>
              <w:tabs>
                <w:tab w:val="left" w:pos="2161"/>
                <w:tab w:val="left" w:pos="4252"/>
                <w:tab w:val="left" w:pos="5586"/>
                <w:tab w:val="left" w:pos="6109"/>
              </w:tabs>
              <w:spacing w:line="230" w:lineRule="auto"/>
              <w:ind w:left="116" w:right="123" w:firstLine="568"/>
              <w:rPr>
                <w:sz w:val="24"/>
              </w:rPr>
            </w:pPr>
            <w:r>
              <w:rPr>
                <w:spacing w:val="-2"/>
                <w:sz w:val="24"/>
              </w:rPr>
              <w:t>получение</w:t>
            </w:r>
            <w:r>
              <w:rPr>
                <w:sz w:val="24"/>
              </w:rPr>
              <w:tab/>
            </w:r>
            <w:r>
              <w:rPr>
                <w:spacing w:val="-2"/>
                <w:sz w:val="24"/>
              </w:rPr>
              <w:t>первоначальных</w:t>
            </w:r>
            <w:r>
              <w:rPr>
                <w:sz w:val="24"/>
              </w:rPr>
              <w:tab/>
            </w:r>
            <w:r>
              <w:rPr>
                <w:spacing w:val="-2"/>
                <w:sz w:val="24"/>
              </w:rPr>
              <w:t>сведений</w:t>
            </w:r>
            <w:r>
              <w:rPr>
                <w:sz w:val="24"/>
              </w:rPr>
              <w:tab/>
            </w:r>
            <w:r>
              <w:rPr>
                <w:spacing w:val="-10"/>
                <w:sz w:val="24"/>
              </w:rPr>
              <w:t>о</w:t>
            </w:r>
            <w:r>
              <w:rPr>
                <w:sz w:val="24"/>
              </w:rPr>
              <w:tab/>
            </w:r>
            <w:r>
              <w:rPr>
                <w:spacing w:val="-4"/>
                <w:sz w:val="24"/>
              </w:rPr>
              <w:t xml:space="preserve">грамматических, </w:t>
            </w:r>
            <w:r>
              <w:rPr>
                <w:sz w:val="24"/>
              </w:rPr>
              <w:t>орфоэпических, лексических нормах башкирского языка;</w:t>
            </w:r>
          </w:p>
        </w:tc>
      </w:tr>
      <w:tr w14:paraId="47355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66" w:type="dxa"/>
            <w:vMerge w:val="continue"/>
            <w:tcBorders>
              <w:top w:val="nil"/>
            </w:tcBorders>
          </w:tcPr>
          <w:p w14:paraId="72511D4D">
            <w:pPr>
              <w:rPr>
                <w:sz w:val="2"/>
                <w:szCs w:val="2"/>
              </w:rPr>
            </w:pPr>
          </w:p>
        </w:tc>
        <w:tc>
          <w:tcPr>
            <w:tcW w:w="1243" w:type="dxa"/>
          </w:tcPr>
          <w:p w14:paraId="30B7B010">
            <w:pPr>
              <w:pStyle w:val="13"/>
              <w:spacing w:line="265" w:lineRule="exact"/>
              <w:ind w:right="249"/>
              <w:jc w:val="right"/>
              <w:rPr>
                <w:sz w:val="24"/>
              </w:rPr>
            </w:pPr>
            <w:r>
              <w:rPr>
                <w:spacing w:val="-5"/>
                <w:sz w:val="24"/>
              </w:rPr>
              <w:t>1.2</w:t>
            </w:r>
          </w:p>
        </w:tc>
        <w:tc>
          <w:tcPr>
            <w:tcW w:w="7945" w:type="dxa"/>
          </w:tcPr>
          <w:p w14:paraId="790195A0">
            <w:pPr>
              <w:pStyle w:val="13"/>
              <w:spacing w:line="230" w:lineRule="auto"/>
              <w:ind w:left="116" w:firstLine="568"/>
              <w:rPr>
                <w:sz w:val="24"/>
              </w:rPr>
            </w:pPr>
            <w:r>
              <w:rPr>
                <w:sz w:val="24"/>
              </w:rPr>
              <w:t>осознание</w:t>
            </w:r>
            <w:r>
              <w:rPr>
                <w:spacing w:val="40"/>
                <w:sz w:val="24"/>
              </w:rPr>
              <w:t xml:space="preserve"> </w:t>
            </w:r>
            <w:r>
              <w:rPr>
                <w:sz w:val="24"/>
              </w:rPr>
              <w:t>важности</w:t>
            </w:r>
            <w:r>
              <w:rPr>
                <w:spacing w:val="40"/>
                <w:sz w:val="24"/>
              </w:rPr>
              <w:t xml:space="preserve"> </w:t>
            </w:r>
            <w:r>
              <w:rPr>
                <w:sz w:val="24"/>
              </w:rPr>
              <w:t>орфографически</w:t>
            </w:r>
            <w:r>
              <w:rPr>
                <w:spacing w:val="40"/>
                <w:sz w:val="24"/>
              </w:rPr>
              <w:t xml:space="preserve"> </w:t>
            </w:r>
            <w:r>
              <w:rPr>
                <w:sz w:val="24"/>
              </w:rPr>
              <w:t>грамотного</w:t>
            </w:r>
            <w:r>
              <w:rPr>
                <w:spacing w:val="40"/>
                <w:sz w:val="24"/>
              </w:rPr>
              <w:t xml:space="preserve"> </w:t>
            </w:r>
            <w:r>
              <w:rPr>
                <w:sz w:val="24"/>
              </w:rPr>
              <w:t>письма</w:t>
            </w:r>
            <w:r>
              <w:rPr>
                <w:spacing w:val="40"/>
                <w:sz w:val="24"/>
              </w:rPr>
              <w:t xml:space="preserve"> </w:t>
            </w:r>
            <w:r>
              <w:rPr>
                <w:sz w:val="24"/>
              </w:rPr>
              <w:t>и</w:t>
            </w:r>
            <w:r>
              <w:rPr>
                <w:spacing w:val="40"/>
                <w:sz w:val="24"/>
              </w:rPr>
              <w:t xml:space="preserve"> </w:t>
            </w:r>
            <w:r>
              <w:rPr>
                <w:sz w:val="24"/>
              </w:rPr>
              <w:t>роли</w:t>
            </w:r>
            <w:r>
              <w:rPr>
                <w:spacing w:val="40"/>
                <w:sz w:val="24"/>
              </w:rPr>
              <w:t xml:space="preserve"> </w:t>
            </w:r>
            <w:r>
              <w:rPr>
                <w:sz w:val="24"/>
              </w:rPr>
              <w:t>знаков препинания в письменном общении;</w:t>
            </w:r>
          </w:p>
        </w:tc>
      </w:tr>
      <w:tr w14:paraId="35DB3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6" w:type="dxa"/>
            <w:vMerge w:val="restart"/>
          </w:tcPr>
          <w:p w14:paraId="1BFFFD64">
            <w:pPr>
              <w:pStyle w:val="13"/>
              <w:rPr>
                <w:sz w:val="24"/>
              </w:rPr>
            </w:pPr>
          </w:p>
        </w:tc>
        <w:tc>
          <w:tcPr>
            <w:tcW w:w="9188" w:type="dxa"/>
            <w:gridSpan w:val="2"/>
          </w:tcPr>
          <w:p w14:paraId="6F1EBE20">
            <w:pPr>
              <w:pStyle w:val="13"/>
              <w:spacing w:line="258" w:lineRule="exact"/>
              <w:ind w:left="676"/>
              <w:rPr>
                <w:b/>
                <w:i/>
                <w:sz w:val="24"/>
              </w:rPr>
            </w:pPr>
            <w:r>
              <w:rPr>
                <w:b/>
                <w:i/>
                <w:sz w:val="24"/>
              </w:rPr>
              <w:t xml:space="preserve">умения </w:t>
            </w:r>
            <w:r>
              <w:rPr>
                <w:b/>
                <w:i/>
                <w:spacing w:val="-2"/>
                <w:sz w:val="24"/>
              </w:rPr>
              <w:t>аудирования:</w:t>
            </w:r>
          </w:p>
        </w:tc>
      </w:tr>
      <w:tr w14:paraId="581B2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6" w:type="dxa"/>
            <w:vMerge w:val="continue"/>
            <w:tcBorders>
              <w:top w:val="nil"/>
            </w:tcBorders>
          </w:tcPr>
          <w:p w14:paraId="16DA6288">
            <w:pPr>
              <w:rPr>
                <w:sz w:val="2"/>
                <w:szCs w:val="2"/>
              </w:rPr>
            </w:pPr>
          </w:p>
        </w:tc>
        <w:tc>
          <w:tcPr>
            <w:tcW w:w="1243" w:type="dxa"/>
          </w:tcPr>
          <w:p w14:paraId="28EB72EC">
            <w:pPr>
              <w:pStyle w:val="13"/>
              <w:spacing w:line="254" w:lineRule="exact"/>
              <w:ind w:right="249"/>
              <w:jc w:val="right"/>
              <w:rPr>
                <w:sz w:val="24"/>
              </w:rPr>
            </w:pPr>
            <w:r>
              <w:rPr>
                <w:spacing w:val="-5"/>
                <w:sz w:val="24"/>
              </w:rPr>
              <w:t>2.1</w:t>
            </w:r>
          </w:p>
        </w:tc>
        <w:tc>
          <w:tcPr>
            <w:tcW w:w="7945" w:type="dxa"/>
          </w:tcPr>
          <w:p w14:paraId="3B906108">
            <w:pPr>
              <w:pStyle w:val="13"/>
              <w:spacing w:line="254" w:lineRule="exact"/>
              <w:ind w:left="684"/>
              <w:rPr>
                <w:sz w:val="24"/>
              </w:rPr>
            </w:pPr>
            <w:r>
              <w:rPr>
                <w:sz w:val="24"/>
              </w:rPr>
              <w:t>восприятие</w:t>
            </w:r>
            <w:r>
              <w:rPr>
                <w:spacing w:val="-15"/>
                <w:sz w:val="24"/>
              </w:rPr>
              <w:t xml:space="preserve"> </w:t>
            </w:r>
            <w:r>
              <w:rPr>
                <w:sz w:val="24"/>
              </w:rPr>
              <w:t>на</w:t>
            </w:r>
            <w:r>
              <w:rPr>
                <w:spacing w:val="-4"/>
                <w:sz w:val="24"/>
              </w:rPr>
              <w:t xml:space="preserve"> </w:t>
            </w:r>
            <w:r>
              <w:rPr>
                <w:sz w:val="24"/>
              </w:rPr>
              <w:t>слух</w:t>
            </w:r>
            <w:r>
              <w:rPr>
                <w:spacing w:val="53"/>
                <w:sz w:val="24"/>
              </w:rPr>
              <w:t xml:space="preserve"> </w:t>
            </w:r>
            <w:r>
              <w:rPr>
                <w:sz w:val="24"/>
              </w:rPr>
              <w:t>текстов</w:t>
            </w:r>
            <w:r>
              <w:rPr>
                <w:spacing w:val="-5"/>
                <w:sz w:val="24"/>
              </w:rPr>
              <w:t xml:space="preserve"> </w:t>
            </w:r>
            <w:r>
              <w:rPr>
                <w:sz w:val="24"/>
              </w:rPr>
              <w:t>в</w:t>
            </w:r>
            <w:r>
              <w:rPr>
                <w:spacing w:val="-6"/>
                <w:sz w:val="24"/>
              </w:rPr>
              <w:t xml:space="preserve"> </w:t>
            </w:r>
            <w:r>
              <w:rPr>
                <w:sz w:val="24"/>
              </w:rPr>
              <w:t>исполнении</w:t>
            </w:r>
            <w:r>
              <w:rPr>
                <w:spacing w:val="-1"/>
                <w:sz w:val="24"/>
              </w:rPr>
              <w:t xml:space="preserve"> </w:t>
            </w:r>
            <w:r>
              <w:rPr>
                <w:sz w:val="24"/>
              </w:rPr>
              <w:t>учителя,</w:t>
            </w:r>
            <w:r>
              <w:rPr>
                <w:spacing w:val="2"/>
                <w:sz w:val="24"/>
              </w:rPr>
              <w:t xml:space="preserve"> </w:t>
            </w:r>
            <w:r>
              <w:rPr>
                <w:spacing w:val="-2"/>
                <w:sz w:val="24"/>
              </w:rPr>
              <w:t>учащихся;</w:t>
            </w:r>
          </w:p>
        </w:tc>
      </w:tr>
      <w:tr w14:paraId="7941F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vMerge w:val="continue"/>
            <w:tcBorders>
              <w:top w:val="nil"/>
            </w:tcBorders>
          </w:tcPr>
          <w:p w14:paraId="79178F18">
            <w:pPr>
              <w:rPr>
                <w:sz w:val="2"/>
                <w:szCs w:val="2"/>
              </w:rPr>
            </w:pPr>
          </w:p>
        </w:tc>
        <w:tc>
          <w:tcPr>
            <w:tcW w:w="1243" w:type="dxa"/>
          </w:tcPr>
          <w:p w14:paraId="4B961453">
            <w:pPr>
              <w:pStyle w:val="13"/>
              <w:spacing w:line="265" w:lineRule="exact"/>
              <w:ind w:right="249"/>
              <w:jc w:val="right"/>
              <w:rPr>
                <w:sz w:val="24"/>
              </w:rPr>
            </w:pPr>
            <w:r>
              <w:rPr>
                <w:spacing w:val="-5"/>
                <w:sz w:val="24"/>
              </w:rPr>
              <w:t>2.2</w:t>
            </w:r>
          </w:p>
        </w:tc>
        <w:tc>
          <w:tcPr>
            <w:tcW w:w="7945" w:type="dxa"/>
          </w:tcPr>
          <w:p w14:paraId="16FA6720">
            <w:pPr>
              <w:pStyle w:val="13"/>
              <w:spacing w:line="232" w:lineRule="auto"/>
              <w:ind w:left="116" w:firstLine="568"/>
              <w:rPr>
                <w:sz w:val="24"/>
              </w:rPr>
            </w:pPr>
            <w:r>
              <w:rPr>
                <w:sz w:val="24"/>
              </w:rPr>
              <w:t>понимание</w:t>
            </w:r>
            <w:r>
              <w:rPr>
                <w:spacing w:val="80"/>
                <w:sz w:val="24"/>
              </w:rPr>
              <w:t xml:space="preserve"> </w:t>
            </w:r>
            <w:r>
              <w:rPr>
                <w:sz w:val="24"/>
              </w:rPr>
              <w:t>диалога</w:t>
            </w:r>
            <w:r>
              <w:rPr>
                <w:spacing w:val="80"/>
                <w:sz w:val="24"/>
              </w:rPr>
              <w:t xml:space="preserve"> </w:t>
            </w:r>
            <w:r>
              <w:rPr>
                <w:sz w:val="24"/>
              </w:rPr>
              <w:t>из</w:t>
            </w:r>
            <w:r>
              <w:rPr>
                <w:spacing w:val="80"/>
                <w:sz w:val="24"/>
              </w:rPr>
              <w:t xml:space="preserve"> </w:t>
            </w:r>
            <w:r>
              <w:rPr>
                <w:sz w:val="24"/>
              </w:rPr>
              <w:t>3-6</w:t>
            </w:r>
            <w:r>
              <w:rPr>
                <w:spacing w:val="80"/>
                <w:sz w:val="24"/>
              </w:rPr>
              <w:t xml:space="preserve"> </w:t>
            </w:r>
            <w:r>
              <w:rPr>
                <w:sz w:val="24"/>
              </w:rPr>
              <w:t>предложений</w:t>
            </w:r>
            <w:r>
              <w:rPr>
                <w:spacing w:val="80"/>
                <w:sz w:val="24"/>
              </w:rPr>
              <w:t xml:space="preserve"> </w:t>
            </w:r>
            <w:r>
              <w:rPr>
                <w:sz w:val="24"/>
              </w:rPr>
              <w:t>(реплик)</w:t>
            </w:r>
            <w:r>
              <w:rPr>
                <w:spacing w:val="80"/>
                <w:sz w:val="24"/>
              </w:rPr>
              <w:t xml:space="preserve"> </w:t>
            </w:r>
            <w:r>
              <w:rPr>
                <w:sz w:val="24"/>
              </w:rPr>
              <w:t>и</w:t>
            </w:r>
            <w:r>
              <w:rPr>
                <w:spacing w:val="80"/>
                <w:sz w:val="24"/>
              </w:rPr>
              <w:t xml:space="preserve"> </w:t>
            </w:r>
            <w:r>
              <w:rPr>
                <w:sz w:val="24"/>
              </w:rPr>
              <w:t>умение</w:t>
            </w:r>
            <w:r>
              <w:rPr>
                <w:spacing w:val="80"/>
                <w:sz w:val="24"/>
              </w:rPr>
              <w:t xml:space="preserve"> </w:t>
            </w:r>
            <w:r>
              <w:rPr>
                <w:sz w:val="24"/>
              </w:rPr>
              <w:t xml:space="preserve">его </w:t>
            </w:r>
            <w:r>
              <w:rPr>
                <w:spacing w:val="-2"/>
                <w:sz w:val="24"/>
              </w:rPr>
              <w:t>продолжить;</w:t>
            </w:r>
          </w:p>
        </w:tc>
      </w:tr>
      <w:tr w14:paraId="3F90D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vMerge w:val="continue"/>
            <w:tcBorders>
              <w:top w:val="nil"/>
            </w:tcBorders>
          </w:tcPr>
          <w:p w14:paraId="6740F0AF">
            <w:pPr>
              <w:rPr>
                <w:sz w:val="2"/>
                <w:szCs w:val="2"/>
              </w:rPr>
            </w:pPr>
          </w:p>
        </w:tc>
        <w:tc>
          <w:tcPr>
            <w:tcW w:w="1243" w:type="dxa"/>
          </w:tcPr>
          <w:p w14:paraId="4EA68ED1">
            <w:pPr>
              <w:pStyle w:val="13"/>
              <w:spacing w:line="265" w:lineRule="exact"/>
              <w:ind w:right="249"/>
              <w:jc w:val="right"/>
              <w:rPr>
                <w:sz w:val="24"/>
              </w:rPr>
            </w:pPr>
            <w:r>
              <w:rPr>
                <w:spacing w:val="-5"/>
                <w:sz w:val="24"/>
              </w:rPr>
              <w:t>2.3</w:t>
            </w:r>
          </w:p>
        </w:tc>
        <w:tc>
          <w:tcPr>
            <w:tcW w:w="7945" w:type="dxa"/>
          </w:tcPr>
          <w:p w14:paraId="490553E7">
            <w:pPr>
              <w:pStyle w:val="13"/>
              <w:tabs>
                <w:tab w:val="left" w:pos="1695"/>
                <w:tab w:val="left" w:pos="2833"/>
                <w:tab w:val="left" w:pos="3978"/>
                <w:tab w:val="left" w:pos="5121"/>
                <w:tab w:val="left" w:pos="5773"/>
                <w:tab w:val="left" w:pos="7581"/>
              </w:tabs>
              <w:spacing w:line="232" w:lineRule="auto"/>
              <w:ind w:left="116" w:right="110" w:firstLine="568"/>
              <w:rPr>
                <w:sz w:val="24"/>
              </w:rPr>
            </w:pPr>
            <w:r>
              <w:rPr>
                <w:spacing w:val="-2"/>
                <w:sz w:val="24"/>
              </w:rPr>
              <w:t>умение</w:t>
            </w:r>
            <w:r>
              <w:rPr>
                <w:sz w:val="24"/>
              </w:rPr>
              <w:tab/>
            </w:r>
            <w:r>
              <w:rPr>
                <w:spacing w:val="-2"/>
                <w:sz w:val="24"/>
              </w:rPr>
              <w:t>задавать</w:t>
            </w:r>
            <w:r>
              <w:rPr>
                <w:sz w:val="24"/>
              </w:rPr>
              <w:tab/>
            </w:r>
            <w:r>
              <w:rPr>
                <w:spacing w:val="-2"/>
                <w:sz w:val="24"/>
              </w:rPr>
              <w:t>вопросы</w:t>
            </w:r>
            <w:r>
              <w:rPr>
                <w:sz w:val="24"/>
              </w:rPr>
              <w:tab/>
            </w:r>
            <w:r>
              <w:rPr>
                <w:spacing w:val="-2"/>
                <w:sz w:val="24"/>
              </w:rPr>
              <w:t>учителю</w:t>
            </w:r>
            <w:r>
              <w:rPr>
                <w:sz w:val="24"/>
              </w:rPr>
              <w:tab/>
            </w:r>
            <w:r>
              <w:rPr>
                <w:spacing w:val="-4"/>
                <w:sz w:val="24"/>
              </w:rPr>
              <w:t>или</w:t>
            </w:r>
            <w:r>
              <w:rPr>
                <w:sz w:val="24"/>
              </w:rPr>
              <w:tab/>
            </w:r>
            <w:r>
              <w:rPr>
                <w:spacing w:val="-2"/>
                <w:sz w:val="24"/>
              </w:rPr>
              <w:t>однокласснику</w:t>
            </w:r>
            <w:r>
              <w:rPr>
                <w:sz w:val="24"/>
              </w:rPr>
              <w:tab/>
            </w:r>
            <w:r>
              <w:rPr>
                <w:spacing w:val="-8"/>
                <w:sz w:val="24"/>
              </w:rPr>
              <w:t xml:space="preserve">по </w:t>
            </w:r>
            <w:r>
              <w:rPr>
                <w:sz w:val="24"/>
              </w:rPr>
              <w:t>прочитанному или услышанному тексту;</w:t>
            </w:r>
          </w:p>
        </w:tc>
      </w:tr>
      <w:tr w14:paraId="65CBF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6" w:type="dxa"/>
            <w:vMerge w:val="restart"/>
          </w:tcPr>
          <w:p w14:paraId="67D71F10">
            <w:pPr>
              <w:pStyle w:val="13"/>
              <w:rPr>
                <w:sz w:val="24"/>
              </w:rPr>
            </w:pPr>
          </w:p>
        </w:tc>
        <w:tc>
          <w:tcPr>
            <w:tcW w:w="9188" w:type="dxa"/>
            <w:gridSpan w:val="2"/>
          </w:tcPr>
          <w:p w14:paraId="077C0A44">
            <w:pPr>
              <w:pStyle w:val="13"/>
              <w:spacing w:line="258" w:lineRule="exact"/>
              <w:ind w:left="676"/>
              <w:rPr>
                <w:b/>
                <w:i/>
                <w:sz w:val="24"/>
              </w:rPr>
            </w:pPr>
            <w:r>
              <w:rPr>
                <w:b/>
                <w:i/>
                <w:sz w:val="24"/>
              </w:rPr>
              <w:t xml:space="preserve">умения </w:t>
            </w:r>
            <w:r>
              <w:rPr>
                <w:b/>
                <w:i/>
                <w:spacing w:val="-2"/>
                <w:sz w:val="24"/>
              </w:rPr>
              <w:t>чтения:</w:t>
            </w:r>
          </w:p>
        </w:tc>
      </w:tr>
      <w:tr w14:paraId="685E9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vMerge w:val="continue"/>
            <w:tcBorders>
              <w:top w:val="nil"/>
            </w:tcBorders>
          </w:tcPr>
          <w:p w14:paraId="06D46D27">
            <w:pPr>
              <w:rPr>
                <w:sz w:val="2"/>
                <w:szCs w:val="2"/>
              </w:rPr>
            </w:pPr>
          </w:p>
        </w:tc>
        <w:tc>
          <w:tcPr>
            <w:tcW w:w="1243" w:type="dxa"/>
          </w:tcPr>
          <w:p w14:paraId="6351F6FD">
            <w:pPr>
              <w:pStyle w:val="13"/>
              <w:spacing w:line="256" w:lineRule="exact"/>
              <w:ind w:right="249"/>
              <w:jc w:val="right"/>
              <w:rPr>
                <w:sz w:val="24"/>
              </w:rPr>
            </w:pPr>
            <w:r>
              <w:rPr>
                <w:spacing w:val="-5"/>
                <w:sz w:val="24"/>
              </w:rPr>
              <w:t>3.1</w:t>
            </w:r>
          </w:p>
        </w:tc>
        <w:tc>
          <w:tcPr>
            <w:tcW w:w="7945" w:type="dxa"/>
          </w:tcPr>
          <w:p w14:paraId="2AD04087">
            <w:pPr>
              <w:pStyle w:val="13"/>
              <w:spacing w:line="256" w:lineRule="exact"/>
              <w:ind w:left="684"/>
              <w:rPr>
                <w:sz w:val="24"/>
              </w:rPr>
            </w:pPr>
            <w:r>
              <w:rPr>
                <w:sz w:val="24"/>
              </w:rPr>
              <w:t>выразительное</w:t>
            </w:r>
            <w:r>
              <w:rPr>
                <w:spacing w:val="-10"/>
                <w:sz w:val="24"/>
              </w:rPr>
              <w:t xml:space="preserve"> </w:t>
            </w:r>
            <w:r>
              <w:rPr>
                <w:spacing w:val="-2"/>
                <w:sz w:val="24"/>
              </w:rPr>
              <w:t>чтение</w:t>
            </w:r>
          </w:p>
        </w:tc>
      </w:tr>
      <w:tr w14:paraId="77296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vMerge w:val="continue"/>
            <w:tcBorders>
              <w:top w:val="nil"/>
            </w:tcBorders>
          </w:tcPr>
          <w:p w14:paraId="3F68B25D">
            <w:pPr>
              <w:rPr>
                <w:sz w:val="2"/>
                <w:szCs w:val="2"/>
              </w:rPr>
            </w:pPr>
          </w:p>
        </w:tc>
        <w:tc>
          <w:tcPr>
            <w:tcW w:w="1243" w:type="dxa"/>
          </w:tcPr>
          <w:p w14:paraId="7D52EBC5">
            <w:pPr>
              <w:pStyle w:val="13"/>
              <w:spacing w:line="268" w:lineRule="exact"/>
              <w:ind w:right="249"/>
              <w:jc w:val="right"/>
              <w:rPr>
                <w:sz w:val="24"/>
              </w:rPr>
            </w:pPr>
            <w:r>
              <w:rPr>
                <w:spacing w:val="-5"/>
                <w:sz w:val="24"/>
              </w:rPr>
              <w:t>3.2</w:t>
            </w:r>
          </w:p>
        </w:tc>
        <w:tc>
          <w:tcPr>
            <w:tcW w:w="7945" w:type="dxa"/>
          </w:tcPr>
          <w:p w14:paraId="55B9F4DC">
            <w:pPr>
              <w:pStyle w:val="13"/>
              <w:tabs>
                <w:tab w:val="left" w:pos="2022"/>
                <w:tab w:val="left" w:pos="2876"/>
                <w:tab w:val="left" w:pos="3459"/>
                <w:tab w:val="left" w:pos="4386"/>
                <w:tab w:val="left" w:pos="4972"/>
                <w:tab w:val="left" w:pos="6177"/>
                <w:tab w:val="left" w:pos="7461"/>
              </w:tabs>
              <w:spacing w:line="230" w:lineRule="auto"/>
              <w:ind w:left="116" w:right="103" w:firstLine="568"/>
              <w:rPr>
                <w:sz w:val="24"/>
              </w:rPr>
            </w:pPr>
            <w:r>
              <w:rPr>
                <w:spacing w:val="-2"/>
                <w:sz w:val="24"/>
              </w:rPr>
              <w:t>понимание</w:t>
            </w:r>
            <w:r>
              <w:rPr>
                <w:sz w:val="24"/>
              </w:rPr>
              <w:tab/>
            </w:r>
            <w:r>
              <w:rPr>
                <w:spacing w:val="-2"/>
                <w:sz w:val="24"/>
              </w:rPr>
              <w:t>текста</w:t>
            </w:r>
            <w:r>
              <w:rPr>
                <w:sz w:val="24"/>
              </w:rPr>
              <w:tab/>
            </w:r>
            <w:r>
              <w:rPr>
                <w:spacing w:val="-4"/>
                <w:sz w:val="24"/>
              </w:rPr>
              <w:t>при</w:t>
            </w:r>
            <w:r>
              <w:rPr>
                <w:sz w:val="24"/>
              </w:rPr>
              <w:tab/>
            </w:r>
            <w:r>
              <w:rPr>
                <w:spacing w:val="-2"/>
                <w:sz w:val="24"/>
              </w:rPr>
              <w:t>чтении</w:t>
            </w:r>
            <w:r>
              <w:rPr>
                <w:sz w:val="24"/>
              </w:rPr>
              <w:tab/>
            </w:r>
            <w:r>
              <w:rPr>
                <w:spacing w:val="-4"/>
                <w:sz w:val="24"/>
              </w:rPr>
              <w:t>или</w:t>
            </w:r>
            <w:r>
              <w:rPr>
                <w:sz w:val="24"/>
              </w:rPr>
              <w:tab/>
            </w:r>
            <w:r>
              <w:rPr>
                <w:spacing w:val="-2"/>
                <w:sz w:val="24"/>
              </w:rPr>
              <w:t>пересказе</w:t>
            </w:r>
            <w:r>
              <w:rPr>
                <w:sz w:val="24"/>
              </w:rPr>
              <w:tab/>
            </w:r>
            <w:r>
              <w:rPr>
                <w:spacing w:val="-2"/>
                <w:sz w:val="24"/>
              </w:rPr>
              <w:t>учителя,</w:t>
            </w:r>
            <w:r>
              <w:rPr>
                <w:sz w:val="24"/>
              </w:rPr>
              <w:tab/>
            </w:r>
            <w:r>
              <w:rPr>
                <w:spacing w:val="-6"/>
                <w:sz w:val="24"/>
              </w:rPr>
              <w:t xml:space="preserve">при </w:t>
            </w:r>
            <w:r>
              <w:rPr>
                <w:sz w:val="24"/>
              </w:rPr>
              <w:t>самостоятельном чтении</w:t>
            </w:r>
          </w:p>
        </w:tc>
      </w:tr>
      <w:tr w14:paraId="1977F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6" w:type="dxa"/>
            <w:vMerge w:val="continue"/>
            <w:tcBorders>
              <w:top w:val="nil"/>
            </w:tcBorders>
          </w:tcPr>
          <w:p w14:paraId="3A6CB5A5">
            <w:pPr>
              <w:rPr>
                <w:sz w:val="2"/>
                <w:szCs w:val="2"/>
              </w:rPr>
            </w:pPr>
          </w:p>
        </w:tc>
        <w:tc>
          <w:tcPr>
            <w:tcW w:w="1243" w:type="dxa"/>
          </w:tcPr>
          <w:p w14:paraId="4920844D">
            <w:pPr>
              <w:pStyle w:val="13"/>
              <w:spacing w:line="253" w:lineRule="exact"/>
              <w:ind w:right="249"/>
              <w:jc w:val="right"/>
              <w:rPr>
                <w:sz w:val="24"/>
              </w:rPr>
            </w:pPr>
            <w:r>
              <w:rPr>
                <w:spacing w:val="-5"/>
                <w:sz w:val="24"/>
              </w:rPr>
              <w:t>3.3</w:t>
            </w:r>
          </w:p>
        </w:tc>
        <w:tc>
          <w:tcPr>
            <w:tcW w:w="7945" w:type="dxa"/>
          </w:tcPr>
          <w:p w14:paraId="24FED788">
            <w:pPr>
              <w:pStyle w:val="13"/>
              <w:spacing w:line="253" w:lineRule="exact"/>
              <w:ind w:left="684"/>
              <w:rPr>
                <w:sz w:val="24"/>
              </w:rPr>
            </w:pPr>
            <w:r>
              <w:rPr>
                <w:sz w:val="24"/>
              </w:rPr>
              <w:t>умение</w:t>
            </w:r>
            <w:r>
              <w:rPr>
                <w:spacing w:val="-6"/>
                <w:sz w:val="24"/>
              </w:rPr>
              <w:t xml:space="preserve"> </w:t>
            </w:r>
            <w:r>
              <w:rPr>
                <w:sz w:val="24"/>
              </w:rPr>
              <w:t>работать</w:t>
            </w:r>
            <w:r>
              <w:rPr>
                <w:spacing w:val="51"/>
                <w:sz w:val="24"/>
              </w:rPr>
              <w:t xml:space="preserve"> </w:t>
            </w:r>
            <w:r>
              <w:rPr>
                <w:sz w:val="24"/>
              </w:rPr>
              <w:t>со</w:t>
            </w:r>
            <w:r>
              <w:rPr>
                <w:spacing w:val="2"/>
                <w:sz w:val="24"/>
              </w:rPr>
              <w:t xml:space="preserve"> </w:t>
            </w:r>
            <w:r>
              <w:rPr>
                <w:spacing w:val="-2"/>
                <w:sz w:val="24"/>
              </w:rPr>
              <w:t>словарями</w:t>
            </w:r>
          </w:p>
        </w:tc>
      </w:tr>
      <w:tr w14:paraId="3F043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6" w:type="dxa"/>
            <w:vMerge w:val="continue"/>
            <w:tcBorders>
              <w:top w:val="nil"/>
            </w:tcBorders>
          </w:tcPr>
          <w:p w14:paraId="1C60C0AA">
            <w:pPr>
              <w:rPr>
                <w:sz w:val="2"/>
                <w:szCs w:val="2"/>
              </w:rPr>
            </w:pPr>
          </w:p>
        </w:tc>
        <w:tc>
          <w:tcPr>
            <w:tcW w:w="1243" w:type="dxa"/>
          </w:tcPr>
          <w:p w14:paraId="1EBACCB7">
            <w:pPr>
              <w:pStyle w:val="13"/>
              <w:spacing w:line="258" w:lineRule="exact"/>
              <w:ind w:right="249"/>
              <w:jc w:val="right"/>
              <w:rPr>
                <w:sz w:val="24"/>
              </w:rPr>
            </w:pPr>
            <w:r>
              <w:rPr>
                <w:spacing w:val="-5"/>
                <w:sz w:val="24"/>
              </w:rPr>
              <w:t>3.4</w:t>
            </w:r>
          </w:p>
        </w:tc>
        <w:tc>
          <w:tcPr>
            <w:tcW w:w="7945" w:type="dxa"/>
          </w:tcPr>
          <w:p w14:paraId="0F8E024F">
            <w:pPr>
              <w:pStyle w:val="13"/>
              <w:spacing w:line="258" w:lineRule="exact"/>
              <w:ind w:left="684"/>
              <w:rPr>
                <w:sz w:val="24"/>
              </w:rPr>
            </w:pPr>
            <w:r>
              <w:rPr>
                <w:sz w:val="24"/>
              </w:rPr>
              <w:t>умение</w:t>
            </w:r>
            <w:r>
              <w:rPr>
                <w:spacing w:val="-5"/>
                <w:sz w:val="24"/>
              </w:rPr>
              <w:t xml:space="preserve"> </w:t>
            </w:r>
            <w:r>
              <w:rPr>
                <w:sz w:val="24"/>
              </w:rPr>
              <w:t>переводить</w:t>
            </w:r>
            <w:r>
              <w:rPr>
                <w:spacing w:val="26"/>
                <w:sz w:val="24"/>
              </w:rPr>
              <w:t xml:space="preserve">  </w:t>
            </w:r>
            <w:r>
              <w:rPr>
                <w:sz w:val="24"/>
              </w:rPr>
              <w:t>с</w:t>
            </w:r>
            <w:r>
              <w:rPr>
                <w:spacing w:val="-10"/>
                <w:sz w:val="24"/>
              </w:rPr>
              <w:t xml:space="preserve"> </w:t>
            </w:r>
            <w:r>
              <w:rPr>
                <w:sz w:val="24"/>
              </w:rPr>
              <w:t>одного</w:t>
            </w:r>
            <w:r>
              <w:rPr>
                <w:spacing w:val="1"/>
                <w:sz w:val="24"/>
              </w:rPr>
              <w:t xml:space="preserve"> </w:t>
            </w:r>
            <w:r>
              <w:rPr>
                <w:sz w:val="24"/>
              </w:rPr>
              <w:t>языка</w:t>
            </w:r>
            <w:r>
              <w:rPr>
                <w:spacing w:val="-3"/>
                <w:sz w:val="24"/>
              </w:rPr>
              <w:t xml:space="preserve"> </w:t>
            </w:r>
            <w:r>
              <w:rPr>
                <w:sz w:val="24"/>
              </w:rPr>
              <w:t>на</w:t>
            </w:r>
            <w:r>
              <w:rPr>
                <w:spacing w:val="-2"/>
                <w:sz w:val="24"/>
              </w:rPr>
              <w:t xml:space="preserve"> другой.</w:t>
            </w:r>
          </w:p>
        </w:tc>
      </w:tr>
    </w:tbl>
    <w:p w14:paraId="14A79FCB">
      <w:pPr>
        <w:spacing w:before="8"/>
        <w:ind w:left="1841" w:right="0" w:firstLine="0"/>
        <w:jc w:val="left"/>
        <w:rPr>
          <w:b/>
          <w:sz w:val="24"/>
        </w:rPr>
      </w:pPr>
      <w:r>
        <w:rPr>
          <w:b/>
          <w:sz w:val="24"/>
        </w:rPr>
        <w:t>4</w:t>
      </w:r>
      <w:r>
        <w:rPr>
          <w:b/>
          <w:spacing w:val="2"/>
          <w:sz w:val="24"/>
        </w:rPr>
        <w:t xml:space="preserve"> </w:t>
      </w:r>
      <w:r>
        <w:rPr>
          <w:b/>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243"/>
        <w:gridCol w:w="8089"/>
      </w:tblGrid>
      <w:tr w14:paraId="2C918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566" w:type="dxa"/>
          </w:tcPr>
          <w:p w14:paraId="76695290">
            <w:pPr>
              <w:pStyle w:val="13"/>
              <w:spacing w:before="263"/>
              <w:ind w:left="115" w:right="123"/>
              <w:rPr>
                <w:sz w:val="24"/>
              </w:rPr>
            </w:pPr>
            <w:r>
              <w:rPr>
                <w:spacing w:val="-6"/>
                <w:sz w:val="24"/>
              </w:rPr>
              <w:t xml:space="preserve">од </w:t>
            </w:r>
            <w:r>
              <w:rPr>
                <w:spacing w:val="-8"/>
                <w:sz w:val="24"/>
              </w:rPr>
              <w:t xml:space="preserve">раз </w:t>
            </w:r>
            <w:r>
              <w:rPr>
                <w:spacing w:val="-6"/>
                <w:sz w:val="24"/>
              </w:rPr>
              <w:t>де</w:t>
            </w:r>
          </w:p>
          <w:p w14:paraId="04B73836">
            <w:pPr>
              <w:pStyle w:val="13"/>
              <w:spacing w:line="271" w:lineRule="exact"/>
              <w:ind w:left="115"/>
              <w:rPr>
                <w:sz w:val="24"/>
              </w:rPr>
            </w:pPr>
            <w:r>
              <w:rPr>
                <w:spacing w:val="-5"/>
                <w:sz w:val="24"/>
              </w:rPr>
              <w:t>ла</w:t>
            </w:r>
          </w:p>
        </w:tc>
        <w:tc>
          <w:tcPr>
            <w:tcW w:w="1243" w:type="dxa"/>
          </w:tcPr>
          <w:p w14:paraId="6E29B634">
            <w:pPr>
              <w:pStyle w:val="13"/>
              <w:ind w:left="110" w:right="152" w:firstLine="566"/>
              <w:rPr>
                <w:sz w:val="24"/>
              </w:rPr>
            </w:pPr>
            <w:r>
              <w:rPr>
                <w:spacing w:val="-6"/>
                <w:sz w:val="24"/>
              </w:rPr>
              <w:t xml:space="preserve">Код </w:t>
            </w:r>
            <w:r>
              <w:rPr>
                <w:spacing w:val="-2"/>
                <w:sz w:val="24"/>
              </w:rPr>
              <w:t xml:space="preserve">проверяе </w:t>
            </w:r>
            <w:r>
              <w:rPr>
                <w:spacing w:val="-4"/>
                <w:sz w:val="24"/>
              </w:rPr>
              <w:t xml:space="preserve">мого </w:t>
            </w:r>
            <w:r>
              <w:rPr>
                <w:spacing w:val="-2"/>
                <w:sz w:val="24"/>
              </w:rPr>
              <w:t>элемента</w:t>
            </w:r>
          </w:p>
        </w:tc>
        <w:tc>
          <w:tcPr>
            <w:tcW w:w="8089" w:type="dxa"/>
          </w:tcPr>
          <w:p w14:paraId="579BCD0A">
            <w:pPr>
              <w:pStyle w:val="13"/>
              <w:spacing w:line="268"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7DA82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6" w:type="dxa"/>
            <w:vMerge w:val="restart"/>
          </w:tcPr>
          <w:p w14:paraId="2D3EFACA">
            <w:pPr>
              <w:pStyle w:val="13"/>
              <w:rPr>
                <w:sz w:val="24"/>
              </w:rPr>
            </w:pPr>
          </w:p>
        </w:tc>
        <w:tc>
          <w:tcPr>
            <w:tcW w:w="9332" w:type="dxa"/>
            <w:gridSpan w:val="2"/>
          </w:tcPr>
          <w:p w14:paraId="6BBB97D4">
            <w:pPr>
              <w:pStyle w:val="13"/>
              <w:spacing w:line="253" w:lineRule="exact"/>
              <w:ind w:left="676"/>
              <w:rPr>
                <w:b/>
                <w:i/>
                <w:sz w:val="24"/>
              </w:rPr>
            </w:pPr>
            <w:r>
              <w:rPr>
                <w:b/>
                <w:i/>
                <w:sz w:val="24"/>
              </w:rPr>
              <w:t>умения</w:t>
            </w:r>
            <w:r>
              <w:rPr>
                <w:b/>
                <w:i/>
                <w:spacing w:val="-5"/>
                <w:sz w:val="24"/>
              </w:rPr>
              <w:t xml:space="preserve"> </w:t>
            </w:r>
            <w:r>
              <w:rPr>
                <w:b/>
                <w:i/>
                <w:sz w:val="24"/>
              </w:rPr>
              <w:t>письменной</w:t>
            </w:r>
            <w:r>
              <w:rPr>
                <w:b/>
                <w:i/>
                <w:spacing w:val="-10"/>
                <w:sz w:val="24"/>
              </w:rPr>
              <w:t xml:space="preserve"> </w:t>
            </w:r>
            <w:r>
              <w:rPr>
                <w:b/>
                <w:i/>
                <w:spacing w:val="-4"/>
                <w:sz w:val="24"/>
              </w:rPr>
              <w:t>речи:</w:t>
            </w:r>
          </w:p>
        </w:tc>
      </w:tr>
      <w:tr w14:paraId="22E4D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66" w:type="dxa"/>
            <w:vMerge w:val="continue"/>
            <w:tcBorders>
              <w:top w:val="nil"/>
            </w:tcBorders>
          </w:tcPr>
          <w:p w14:paraId="25C316B6">
            <w:pPr>
              <w:rPr>
                <w:sz w:val="2"/>
                <w:szCs w:val="2"/>
              </w:rPr>
            </w:pPr>
          </w:p>
        </w:tc>
        <w:tc>
          <w:tcPr>
            <w:tcW w:w="1243" w:type="dxa"/>
          </w:tcPr>
          <w:p w14:paraId="5AA9CF9A">
            <w:pPr>
              <w:pStyle w:val="13"/>
              <w:spacing w:line="273" w:lineRule="exact"/>
              <w:ind w:right="249"/>
              <w:jc w:val="right"/>
              <w:rPr>
                <w:sz w:val="24"/>
              </w:rPr>
            </w:pPr>
            <w:r>
              <w:rPr>
                <w:spacing w:val="-5"/>
                <w:sz w:val="24"/>
              </w:rPr>
              <w:t>1.1</w:t>
            </w:r>
          </w:p>
        </w:tc>
        <w:tc>
          <w:tcPr>
            <w:tcW w:w="8089" w:type="dxa"/>
          </w:tcPr>
          <w:p w14:paraId="337F4567">
            <w:pPr>
              <w:pStyle w:val="13"/>
              <w:spacing w:line="235" w:lineRule="auto"/>
              <w:ind w:left="116" w:firstLine="566"/>
              <w:rPr>
                <w:sz w:val="24"/>
              </w:rPr>
            </w:pPr>
            <w:r>
              <w:rPr>
                <w:sz w:val="24"/>
              </w:rPr>
              <w:t>пользоваться</w:t>
            </w:r>
            <w:r>
              <w:rPr>
                <w:spacing w:val="40"/>
                <w:sz w:val="24"/>
              </w:rPr>
              <w:t xml:space="preserve"> </w:t>
            </w:r>
            <w:r>
              <w:rPr>
                <w:sz w:val="24"/>
              </w:rPr>
              <w:t>при</w:t>
            </w:r>
            <w:r>
              <w:rPr>
                <w:spacing w:val="40"/>
                <w:sz w:val="24"/>
              </w:rPr>
              <w:t xml:space="preserve"> </w:t>
            </w:r>
            <w:r>
              <w:rPr>
                <w:sz w:val="24"/>
              </w:rPr>
              <w:t>письме</w:t>
            </w:r>
            <w:r>
              <w:rPr>
                <w:spacing w:val="40"/>
                <w:sz w:val="24"/>
              </w:rPr>
              <w:t xml:space="preserve"> </w:t>
            </w:r>
            <w:r>
              <w:rPr>
                <w:sz w:val="24"/>
              </w:rPr>
              <w:t>небуквенными</w:t>
            </w:r>
            <w:r>
              <w:rPr>
                <w:spacing w:val="40"/>
                <w:sz w:val="24"/>
              </w:rPr>
              <w:t xml:space="preserve"> </w:t>
            </w:r>
            <w:r>
              <w:rPr>
                <w:sz w:val="24"/>
              </w:rPr>
              <w:t>графическими</w:t>
            </w:r>
            <w:r>
              <w:rPr>
                <w:spacing w:val="40"/>
                <w:sz w:val="24"/>
              </w:rPr>
              <w:t xml:space="preserve"> </w:t>
            </w:r>
            <w:r>
              <w:rPr>
                <w:sz w:val="24"/>
              </w:rPr>
              <w:t>средствами: пробелом</w:t>
            </w:r>
            <w:r>
              <w:rPr>
                <w:spacing w:val="80"/>
                <w:sz w:val="24"/>
              </w:rPr>
              <w:t xml:space="preserve"> </w:t>
            </w:r>
            <w:r>
              <w:rPr>
                <w:sz w:val="24"/>
              </w:rPr>
              <w:t>между</w:t>
            </w:r>
            <w:r>
              <w:rPr>
                <w:spacing w:val="80"/>
                <w:sz w:val="24"/>
              </w:rPr>
              <w:t xml:space="preserve"> </w:t>
            </w:r>
            <w:r>
              <w:rPr>
                <w:sz w:val="24"/>
              </w:rPr>
              <w:t>словами,</w:t>
            </w:r>
            <w:r>
              <w:rPr>
                <w:spacing w:val="80"/>
                <w:sz w:val="24"/>
              </w:rPr>
              <w:t xml:space="preserve"> </w:t>
            </w:r>
            <w:r>
              <w:rPr>
                <w:sz w:val="24"/>
              </w:rPr>
              <w:t>знаком</w:t>
            </w:r>
            <w:r>
              <w:rPr>
                <w:spacing w:val="80"/>
                <w:sz w:val="24"/>
              </w:rPr>
              <w:t xml:space="preserve"> </w:t>
            </w:r>
            <w:r>
              <w:rPr>
                <w:sz w:val="24"/>
              </w:rPr>
              <w:t>переноса,</w:t>
            </w:r>
            <w:r>
              <w:rPr>
                <w:spacing w:val="80"/>
                <w:sz w:val="24"/>
              </w:rPr>
              <w:t xml:space="preserve"> </w:t>
            </w:r>
            <w:r>
              <w:rPr>
                <w:sz w:val="24"/>
              </w:rPr>
              <w:t>красной</w:t>
            </w:r>
            <w:r>
              <w:rPr>
                <w:spacing w:val="80"/>
                <w:sz w:val="24"/>
              </w:rPr>
              <w:t xml:space="preserve"> </w:t>
            </w:r>
            <w:r>
              <w:rPr>
                <w:sz w:val="24"/>
              </w:rPr>
              <w:t>строки</w:t>
            </w:r>
            <w:r>
              <w:rPr>
                <w:spacing w:val="80"/>
                <w:sz w:val="24"/>
              </w:rPr>
              <w:t xml:space="preserve"> </w:t>
            </w:r>
            <w:r>
              <w:rPr>
                <w:sz w:val="24"/>
              </w:rPr>
              <w:t>(абзаца), пунктуационными знаками (в пределах изученного);</w:t>
            </w:r>
          </w:p>
        </w:tc>
      </w:tr>
      <w:tr w14:paraId="72570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566" w:type="dxa"/>
            <w:vMerge w:val="continue"/>
            <w:tcBorders>
              <w:top w:val="nil"/>
            </w:tcBorders>
          </w:tcPr>
          <w:p w14:paraId="6971C846">
            <w:pPr>
              <w:rPr>
                <w:sz w:val="2"/>
                <w:szCs w:val="2"/>
              </w:rPr>
            </w:pPr>
          </w:p>
        </w:tc>
        <w:tc>
          <w:tcPr>
            <w:tcW w:w="1243" w:type="dxa"/>
          </w:tcPr>
          <w:p w14:paraId="55D1B8C6">
            <w:pPr>
              <w:pStyle w:val="13"/>
              <w:spacing w:line="268" w:lineRule="exact"/>
              <w:ind w:right="249"/>
              <w:jc w:val="right"/>
              <w:rPr>
                <w:sz w:val="24"/>
              </w:rPr>
            </w:pPr>
            <w:r>
              <w:rPr>
                <w:spacing w:val="-5"/>
                <w:sz w:val="24"/>
              </w:rPr>
              <w:t>1.2</w:t>
            </w:r>
          </w:p>
        </w:tc>
        <w:tc>
          <w:tcPr>
            <w:tcW w:w="8089" w:type="dxa"/>
          </w:tcPr>
          <w:p w14:paraId="7BE91B51">
            <w:pPr>
              <w:pStyle w:val="13"/>
              <w:ind w:left="116" w:right="98" w:firstLine="566"/>
              <w:jc w:val="both"/>
              <w:rPr>
                <w:sz w:val="24"/>
              </w:rPr>
            </w:pPr>
            <w:r>
              <w:rPr>
                <w:sz w:val="24"/>
              </w:rPr>
              <w:t>овладение основами грамотного письма: основными орфографическими и пунктуационными умениями (в объёме изучаемого курса),</w:t>
            </w:r>
            <w:r>
              <w:rPr>
                <w:spacing w:val="40"/>
                <w:sz w:val="24"/>
              </w:rPr>
              <w:t xml:space="preserve"> </w:t>
            </w:r>
            <w:r>
              <w:rPr>
                <w:sz w:val="24"/>
              </w:rPr>
              <w:t>умениями</w:t>
            </w:r>
            <w:r>
              <w:rPr>
                <w:spacing w:val="40"/>
                <w:sz w:val="24"/>
              </w:rPr>
              <w:t xml:space="preserve"> </w:t>
            </w:r>
            <w:r>
              <w:rPr>
                <w:sz w:val="24"/>
              </w:rPr>
              <w:t>применять</w:t>
            </w:r>
            <w:r>
              <w:rPr>
                <w:spacing w:val="40"/>
                <w:sz w:val="24"/>
              </w:rPr>
              <w:t xml:space="preserve"> </w:t>
            </w:r>
            <w:r>
              <w:rPr>
                <w:sz w:val="24"/>
              </w:rPr>
              <w:t>правила</w:t>
            </w:r>
            <w:r>
              <w:rPr>
                <w:spacing w:val="40"/>
                <w:sz w:val="24"/>
              </w:rPr>
              <w:t xml:space="preserve"> </w:t>
            </w:r>
            <w:r>
              <w:rPr>
                <w:sz w:val="24"/>
              </w:rPr>
              <w:t>орфографии</w:t>
            </w:r>
            <w:r>
              <w:rPr>
                <w:spacing w:val="40"/>
                <w:sz w:val="24"/>
              </w:rPr>
              <w:t xml:space="preserve"> </w:t>
            </w:r>
            <w:r>
              <w:rPr>
                <w:sz w:val="24"/>
              </w:rPr>
              <w:t>и</w:t>
            </w:r>
            <w:r>
              <w:rPr>
                <w:spacing w:val="40"/>
                <w:sz w:val="24"/>
              </w:rPr>
              <w:t xml:space="preserve"> </w:t>
            </w:r>
            <w:r>
              <w:rPr>
                <w:sz w:val="24"/>
              </w:rPr>
              <w:t>правила</w:t>
            </w:r>
            <w:r>
              <w:rPr>
                <w:spacing w:val="40"/>
                <w:sz w:val="24"/>
              </w:rPr>
              <w:t xml:space="preserve"> </w:t>
            </w:r>
            <w:r>
              <w:rPr>
                <w:sz w:val="24"/>
              </w:rPr>
              <w:t>постановки</w:t>
            </w:r>
          </w:p>
          <w:p w14:paraId="1A976EFF">
            <w:pPr>
              <w:pStyle w:val="13"/>
              <w:spacing w:line="274" w:lineRule="exact"/>
              <w:ind w:left="116" w:right="109"/>
              <w:jc w:val="both"/>
              <w:rPr>
                <w:sz w:val="24"/>
              </w:rPr>
            </w:pPr>
            <w:r>
              <w:rPr>
                <w:sz w:val="24"/>
              </w:rPr>
              <w:t>знаков препинания при записи собственных и предложенных текстов, умение проверять написанное;</w:t>
            </w:r>
          </w:p>
        </w:tc>
      </w:tr>
      <w:tr w14:paraId="35C67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vMerge w:val="continue"/>
            <w:tcBorders>
              <w:top w:val="nil"/>
            </w:tcBorders>
          </w:tcPr>
          <w:p w14:paraId="770293EE">
            <w:pPr>
              <w:rPr>
                <w:sz w:val="2"/>
                <w:szCs w:val="2"/>
              </w:rPr>
            </w:pPr>
          </w:p>
        </w:tc>
        <w:tc>
          <w:tcPr>
            <w:tcW w:w="1243" w:type="dxa"/>
          </w:tcPr>
          <w:p w14:paraId="492BEA36">
            <w:pPr>
              <w:pStyle w:val="13"/>
              <w:spacing w:line="268" w:lineRule="exact"/>
              <w:ind w:right="249"/>
              <w:jc w:val="right"/>
              <w:rPr>
                <w:sz w:val="24"/>
              </w:rPr>
            </w:pPr>
            <w:r>
              <w:rPr>
                <w:spacing w:val="-5"/>
                <w:sz w:val="24"/>
              </w:rPr>
              <w:t>1.3</w:t>
            </w:r>
          </w:p>
        </w:tc>
        <w:tc>
          <w:tcPr>
            <w:tcW w:w="8089" w:type="dxa"/>
          </w:tcPr>
          <w:p w14:paraId="1F2575A7">
            <w:pPr>
              <w:pStyle w:val="13"/>
              <w:spacing w:line="230" w:lineRule="auto"/>
              <w:ind w:left="116" w:firstLine="568"/>
              <w:rPr>
                <w:sz w:val="24"/>
              </w:rPr>
            </w:pPr>
            <w:r>
              <w:rPr>
                <w:sz w:val="24"/>
              </w:rPr>
              <w:t>умение</w:t>
            </w:r>
            <w:r>
              <w:rPr>
                <w:spacing w:val="28"/>
                <w:sz w:val="24"/>
              </w:rPr>
              <w:t xml:space="preserve"> </w:t>
            </w:r>
            <w:r>
              <w:rPr>
                <w:sz w:val="24"/>
              </w:rPr>
              <w:t>проверять</w:t>
            </w:r>
            <w:r>
              <w:rPr>
                <w:spacing w:val="28"/>
                <w:sz w:val="24"/>
              </w:rPr>
              <w:t xml:space="preserve"> </w:t>
            </w:r>
            <w:r>
              <w:rPr>
                <w:sz w:val="24"/>
              </w:rPr>
              <w:t>правильность</w:t>
            </w:r>
            <w:r>
              <w:rPr>
                <w:spacing w:val="35"/>
                <w:sz w:val="24"/>
              </w:rPr>
              <w:t xml:space="preserve"> </w:t>
            </w:r>
            <w:r>
              <w:rPr>
                <w:sz w:val="24"/>
              </w:rPr>
              <w:t>своей</w:t>
            </w:r>
            <w:r>
              <w:rPr>
                <w:spacing w:val="31"/>
                <w:sz w:val="24"/>
              </w:rPr>
              <w:t xml:space="preserve"> </w:t>
            </w:r>
            <w:r>
              <w:rPr>
                <w:sz w:val="24"/>
              </w:rPr>
              <w:t>письменной</w:t>
            </w:r>
            <w:r>
              <w:rPr>
                <w:spacing w:val="33"/>
                <w:sz w:val="24"/>
              </w:rPr>
              <w:t xml:space="preserve"> </w:t>
            </w:r>
            <w:r>
              <w:rPr>
                <w:sz w:val="24"/>
              </w:rPr>
              <w:t>речи,</w:t>
            </w:r>
            <w:r>
              <w:rPr>
                <w:spacing w:val="29"/>
                <w:sz w:val="24"/>
              </w:rPr>
              <w:t xml:space="preserve"> </w:t>
            </w:r>
            <w:r>
              <w:rPr>
                <w:sz w:val="24"/>
              </w:rPr>
              <w:t>исправлять допущенные орфографические и пунктуационные ошибки;</w:t>
            </w:r>
          </w:p>
        </w:tc>
      </w:tr>
    </w:tbl>
    <w:p w14:paraId="360E1D86">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243"/>
        <w:gridCol w:w="8089"/>
      </w:tblGrid>
      <w:tr w14:paraId="4A802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66" w:type="dxa"/>
            <w:vMerge w:val="restart"/>
          </w:tcPr>
          <w:p w14:paraId="4D7F9E73">
            <w:pPr>
              <w:pStyle w:val="13"/>
              <w:rPr>
                <w:sz w:val="24"/>
              </w:rPr>
            </w:pPr>
          </w:p>
        </w:tc>
        <w:tc>
          <w:tcPr>
            <w:tcW w:w="1243" w:type="dxa"/>
          </w:tcPr>
          <w:p w14:paraId="33141A74">
            <w:pPr>
              <w:pStyle w:val="13"/>
              <w:spacing w:line="268" w:lineRule="exact"/>
              <w:ind w:right="249"/>
              <w:jc w:val="right"/>
              <w:rPr>
                <w:sz w:val="24"/>
              </w:rPr>
            </w:pPr>
            <w:r>
              <w:rPr>
                <w:spacing w:val="-5"/>
                <w:sz w:val="24"/>
              </w:rPr>
              <w:t>1.4</w:t>
            </w:r>
          </w:p>
        </w:tc>
        <w:tc>
          <w:tcPr>
            <w:tcW w:w="8089" w:type="dxa"/>
          </w:tcPr>
          <w:p w14:paraId="27482760">
            <w:pPr>
              <w:pStyle w:val="13"/>
              <w:spacing w:line="230" w:lineRule="auto"/>
              <w:ind w:left="116" w:firstLine="568"/>
              <w:rPr>
                <w:sz w:val="24"/>
              </w:rPr>
            </w:pPr>
            <w:r>
              <w:rPr>
                <w:sz w:val="24"/>
              </w:rPr>
              <w:t>определять</w:t>
            </w:r>
            <w:r>
              <w:rPr>
                <w:spacing w:val="80"/>
                <w:sz w:val="24"/>
              </w:rPr>
              <w:t xml:space="preserve"> </w:t>
            </w:r>
            <w:r>
              <w:rPr>
                <w:sz w:val="24"/>
              </w:rPr>
              <w:t>значение</w:t>
            </w:r>
            <w:r>
              <w:rPr>
                <w:spacing w:val="80"/>
                <w:sz w:val="24"/>
              </w:rPr>
              <w:t xml:space="preserve"> </w:t>
            </w:r>
            <w:r>
              <w:rPr>
                <w:sz w:val="24"/>
              </w:rPr>
              <w:t>слова</w:t>
            </w:r>
            <w:r>
              <w:rPr>
                <w:spacing w:val="80"/>
                <w:sz w:val="24"/>
              </w:rPr>
              <w:t xml:space="preserve"> </w:t>
            </w:r>
            <w:r>
              <w:rPr>
                <w:sz w:val="24"/>
              </w:rPr>
              <w:t>по</w:t>
            </w:r>
            <w:r>
              <w:rPr>
                <w:spacing w:val="80"/>
                <w:sz w:val="24"/>
              </w:rPr>
              <w:t xml:space="preserve"> </w:t>
            </w:r>
            <w:r>
              <w:rPr>
                <w:sz w:val="24"/>
              </w:rPr>
              <w:t>тексту</w:t>
            </w:r>
            <w:r>
              <w:rPr>
                <w:spacing w:val="80"/>
                <w:sz w:val="24"/>
              </w:rPr>
              <w:t xml:space="preserve"> </w:t>
            </w:r>
            <w:r>
              <w:rPr>
                <w:sz w:val="24"/>
              </w:rPr>
              <w:t>или</w:t>
            </w:r>
            <w:r>
              <w:rPr>
                <w:spacing w:val="80"/>
                <w:sz w:val="24"/>
              </w:rPr>
              <w:t xml:space="preserve"> </w:t>
            </w:r>
            <w:r>
              <w:rPr>
                <w:sz w:val="24"/>
              </w:rPr>
              <w:t>уточнять</w:t>
            </w:r>
            <w:r>
              <w:rPr>
                <w:spacing w:val="80"/>
                <w:sz w:val="24"/>
              </w:rPr>
              <w:t xml:space="preserve"> </w:t>
            </w:r>
            <w:r>
              <w:rPr>
                <w:sz w:val="24"/>
              </w:rPr>
              <w:t>с</w:t>
            </w:r>
            <w:r>
              <w:rPr>
                <w:spacing w:val="80"/>
                <w:sz w:val="24"/>
              </w:rPr>
              <w:t xml:space="preserve"> </w:t>
            </w:r>
            <w:r>
              <w:rPr>
                <w:sz w:val="24"/>
              </w:rPr>
              <w:t>помощью толкового словаря, Интернета и др.;</w:t>
            </w:r>
          </w:p>
        </w:tc>
      </w:tr>
      <w:tr w14:paraId="51CDB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vMerge w:val="continue"/>
            <w:tcBorders>
              <w:top w:val="nil"/>
            </w:tcBorders>
          </w:tcPr>
          <w:p w14:paraId="48E214F1">
            <w:pPr>
              <w:rPr>
                <w:sz w:val="2"/>
                <w:szCs w:val="2"/>
              </w:rPr>
            </w:pPr>
          </w:p>
        </w:tc>
        <w:tc>
          <w:tcPr>
            <w:tcW w:w="1243" w:type="dxa"/>
          </w:tcPr>
          <w:p w14:paraId="3A16FD86">
            <w:pPr>
              <w:pStyle w:val="13"/>
              <w:spacing w:line="265" w:lineRule="exact"/>
              <w:ind w:right="249"/>
              <w:jc w:val="right"/>
              <w:rPr>
                <w:sz w:val="24"/>
              </w:rPr>
            </w:pPr>
            <w:r>
              <w:rPr>
                <w:spacing w:val="-5"/>
                <w:sz w:val="24"/>
              </w:rPr>
              <w:t>1.5</w:t>
            </w:r>
          </w:p>
        </w:tc>
        <w:tc>
          <w:tcPr>
            <w:tcW w:w="8089" w:type="dxa"/>
          </w:tcPr>
          <w:p w14:paraId="6DC7511F">
            <w:pPr>
              <w:pStyle w:val="13"/>
              <w:spacing w:line="232" w:lineRule="auto"/>
              <w:ind w:left="116" w:firstLine="568"/>
              <w:rPr>
                <w:sz w:val="24"/>
              </w:rPr>
            </w:pPr>
            <w:r>
              <w:rPr>
                <w:sz w:val="24"/>
              </w:rPr>
              <w:t>грамотно</w:t>
            </w:r>
            <w:r>
              <w:rPr>
                <w:spacing w:val="30"/>
                <w:sz w:val="24"/>
              </w:rPr>
              <w:t xml:space="preserve"> </w:t>
            </w:r>
            <w:r>
              <w:rPr>
                <w:sz w:val="24"/>
              </w:rPr>
              <w:t>записывать</w:t>
            </w:r>
            <w:r>
              <w:rPr>
                <w:spacing w:val="35"/>
                <w:sz w:val="24"/>
              </w:rPr>
              <w:t xml:space="preserve"> </w:t>
            </w:r>
            <w:r>
              <w:rPr>
                <w:sz w:val="24"/>
              </w:rPr>
              <w:t>текст;</w:t>
            </w:r>
            <w:r>
              <w:rPr>
                <w:spacing w:val="29"/>
                <w:sz w:val="24"/>
              </w:rPr>
              <w:t xml:space="preserve"> </w:t>
            </w:r>
            <w:r>
              <w:rPr>
                <w:sz w:val="24"/>
              </w:rPr>
              <w:t>соблюдать</w:t>
            </w:r>
            <w:r>
              <w:rPr>
                <w:spacing w:val="35"/>
                <w:sz w:val="24"/>
              </w:rPr>
              <w:t xml:space="preserve"> </w:t>
            </w:r>
            <w:r>
              <w:rPr>
                <w:sz w:val="24"/>
              </w:rPr>
              <w:t>требование</w:t>
            </w:r>
            <w:r>
              <w:rPr>
                <w:spacing w:val="29"/>
                <w:sz w:val="24"/>
              </w:rPr>
              <w:t xml:space="preserve"> </w:t>
            </w:r>
            <w:r>
              <w:rPr>
                <w:sz w:val="24"/>
              </w:rPr>
              <w:t>каллиграфии</w:t>
            </w:r>
            <w:r>
              <w:rPr>
                <w:spacing w:val="35"/>
                <w:sz w:val="24"/>
              </w:rPr>
              <w:t xml:space="preserve"> </w:t>
            </w:r>
            <w:r>
              <w:rPr>
                <w:sz w:val="24"/>
              </w:rPr>
              <w:t xml:space="preserve">при </w:t>
            </w:r>
            <w:r>
              <w:rPr>
                <w:spacing w:val="-2"/>
                <w:sz w:val="24"/>
              </w:rPr>
              <w:t>письме;</w:t>
            </w:r>
          </w:p>
        </w:tc>
      </w:tr>
      <w:tr w14:paraId="48684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6" w:type="dxa"/>
            <w:vMerge w:val="restart"/>
          </w:tcPr>
          <w:p w14:paraId="0BF05577">
            <w:pPr>
              <w:pStyle w:val="13"/>
              <w:rPr>
                <w:sz w:val="24"/>
              </w:rPr>
            </w:pPr>
          </w:p>
        </w:tc>
        <w:tc>
          <w:tcPr>
            <w:tcW w:w="9332" w:type="dxa"/>
            <w:gridSpan w:val="2"/>
          </w:tcPr>
          <w:p w14:paraId="708F279F">
            <w:pPr>
              <w:pStyle w:val="13"/>
              <w:spacing w:line="258" w:lineRule="exact"/>
              <w:ind w:left="676"/>
              <w:rPr>
                <w:b/>
                <w:i/>
                <w:sz w:val="24"/>
              </w:rPr>
            </w:pPr>
            <w:r>
              <w:rPr>
                <w:b/>
                <w:i/>
                <w:sz w:val="24"/>
              </w:rPr>
              <w:t>умения</w:t>
            </w:r>
            <w:r>
              <w:rPr>
                <w:b/>
                <w:i/>
                <w:spacing w:val="-2"/>
                <w:sz w:val="24"/>
              </w:rPr>
              <w:t xml:space="preserve"> аудирования:</w:t>
            </w:r>
          </w:p>
        </w:tc>
      </w:tr>
      <w:tr w14:paraId="4D4C0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vMerge w:val="continue"/>
            <w:tcBorders>
              <w:top w:val="nil"/>
            </w:tcBorders>
          </w:tcPr>
          <w:p w14:paraId="16E2F7E5">
            <w:pPr>
              <w:rPr>
                <w:sz w:val="2"/>
                <w:szCs w:val="2"/>
              </w:rPr>
            </w:pPr>
          </w:p>
        </w:tc>
        <w:tc>
          <w:tcPr>
            <w:tcW w:w="1243" w:type="dxa"/>
          </w:tcPr>
          <w:p w14:paraId="02326DA4">
            <w:pPr>
              <w:pStyle w:val="13"/>
              <w:spacing w:line="256" w:lineRule="exact"/>
              <w:ind w:right="249"/>
              <w:jc w:val="right"/>
              <w:rPr>
                <w:sz w:val="24"/>
              </w:rPr>
            </w:pPr>
            <w:r>
              <w:rPr>
                <w:spacing w:val="-5"/>
                <w:sz w:val="24"/>
              </w:rPr>
              <w:t>2.1</w:t>
            </w:r>
          </w:p>
        </w:tc>
        <w:tc>
          <w:tcPr>
            <w:tcW w:w="8089" w:type="dxa"/>
          </w:tcPr>
          <w:p w14:paraId="5CB20196">
            <w:pPr>
              <w:pStyle w:val="13"/>
              <w:spacing w:line="256" w:lineRule="exact"/>
              <w:ind w:left="684"/>
              <w:rPr>
                <w:sz w:val="24"/>
              </w:rPr>
            </w:pPr>
            <w:r>
              <w:rPr>
                <w:sz w:val="24"/>
              </w:rPr>
              <w:t>произносить</w:t>
            </w:r>
            <w:r>
              <w:rPr>
                <w:spacing w:val="-13"/>
                <w:sz w:val="24"/>
              </w:rPr>
              <w:t xml:space="preserve"> </w:t>
            </w:r>
            <w:r>
              <w:rPr>
                <w:sz w:val="24"/>
              </w:rPr>
              <w:t>звуки</w:t>
            </w:r>
            <w:r>
              <w:rPr>
                <w:spacing w:val="-5"/>
                <w:sz w:val="24"/>
              </w:rPr>
              <w:t xml:space="preserve"> </w:t>
            </w:r>
            <w:r>
              <w:rPr>
                <w:sz w:val="24"/>
              </w:rPr>
              <w:t>речи</w:t>
            </w:r>
            <w:r>
              <w:rPr>
                <w:spacing w:val="-2"/>
                <w:sz w:val="24"/>
              </w:rPr>
              <w:t xml:space="preserve"> </w:t>
            </w:r>
            <w:r>
              <w:rPr>
                <w:sz w:val="24"/>
              </w:rPr>
              <w:t>в</w:t>
            </w:r>
            <w:r>
              <w:rPr>
                <w:spacing w:val="-7"/>
                <w:sz w:val="24"/>
              </w:rPr>
              <w:t xml:space="preserve"> </w:t>
            </w:r>
            <w:r>
              <w:rPr>
                <w:sz w:val="24"/>
              </w:rPr>
              <w:t>соответствии</w:t>
            </w:r>
            <w:r>
              <w:rPr>
                <w:spacing w:val="-4"/>
                <w:sz w:val="24"/>
              </w:rPr>
              <w:t xml:space="preserve"> </w:t>
            </w:r>
            <w:r>
              <w:rPr>
                <w:sz w:val="24"/>
              </w:rPr>
              <w:t>с</w:t>
            </w:r>
            <w:r>
              <w:rPr>
                <w:spacing w:val="-12"/>
                <w:sz w:val="24"/>
              </w:rPr>
              <w:t xml:space="preserve"> </w:t>
            </w:r>
            <w:r>
              <w:rPr>
                <w:sz w:val="24"/>
              </w:rPr>
              <w:t>нормами</w:t>
            </w:r>
            <w:r>
              <w:rPr>
                <w:spacing w:val="-2"/>
                <w:sz w:val="24"/>
              </w:rPr>
              <w:t xml:space="preserve"> языка;</w:t>
            </w:r>
          </w:p>
        </w:tc>
      </w:tr>
      <w:tr w14:paraId="4367A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566" w:type="dxa"/>
            <w:vMerge w:val="continue"/>
            <w:tcBorders>
              <w:top w:val="nil"/>
            </w:tcBorders>
          </w:tcPr>
          <w:p w14:paraId="62649EA3">
            <w:pPr>
              <w:rPr>
                <w:sz w:val="2"/>
                <w:szCs w:val="2"/>
              </w:rPr>
            </w:pPr>
          </w:p>
        </w:tc>
        <w:tc>
          <w:tcPr>
            <w:tcW w:w="1243" w:type="dxa"/>
          </w:tcPr>
          <w:p w14:paraId="04D746AB">
            <w:pPr>
              <w:pStyle w:val="13"/>
              <w:spacing w:line="268" w:lineRule="exact"/>
              <w:ind w:right="249"/>
              <w:jc w:val="right"/>
              <w:rPr>
                <w:sz w:val="24"/>
              </w:rPr>
            </w:pPr>
            <w:r>
              <w:rPr>
                <w:spacing w:val="-5"/>
                <w:sz w:val="24"/>
              </w:rPr>
              <w:t>2.2</w:t>
            </w:r>
          </w:p>
        </w:tc>
        <w:tc>
          <w:tcPr>
            <w:tcW w:w="8089" w:type="dxa"/>
          </w:tcPr>
          <w:p w14:paraId="75571246">
            <w:pPr>
              <w:pStyle w:val="13"/>
              <w:spacing w:line="265" w:lineRule="exact"/>
              <w:ind w:left="682"/>
              <w:rPr>
                <w:sz w:val="24"/>
              </w:rPr>
            </w:pPr>
            <w:r>
              <w:rPr>
                <w:sz w:val="24"/>
              </w:rPr>
              <w:t>практическое</w:t>
            </w:r>
            <w:r>
              <w:rPr>
                <w:spacing w:val="72"/>
                <w:sz w:val="24"/>
              </w:rPr>
              <w:t xml:space="preserve"> </w:t>
            </w:r>
            <w:r>
              <w:rPr>
                <w:sz w:val="24"/>
              </w:rPr>
              <w:t>овладение</w:t>
            </w:r>
            <w:r>
              <w:rPr>
                <w:spacing w:val="74"/>
                <w:sz w:val="24"/>
              </w:rPr>
              <w:t xml:space="preserve"> </w:t>
            </w:r>
            <w:r>
              <w:rPr>
                <w:sz w:val="24"/>
              </w:rPr>
              <w:t>формой</w:t>
            </w:r>
            <w:r>
              <w:rPr>
                <w:spacing w:val="76"/>
                <w:sz w:val="24"/>
              </w:rPr>
              <w:t xml:space="preserve"> </w:t>
            </w:r>
            <w:r>
              <w:rPr>
                <w:sz w:val="24"/>
              </w:rPr>
              <w:t>диалогической</w:t>
            </w:r>
            <w:r>
              <w:rPr>
                <w:spacing w:val="77"/>
                <w:sz w:val="24"/>
              </w:rPr>
              <w:t xml:space="preserve"> </w:t>
            </w:r>
            <w:r>
              <w:rPr>
                <w:sz w:val="24"/>
              </w:rPr>
              <w:t>речи;</w:t>
            </w:r>
            <w:r>
              <w:rPr>
                <w:spacing w:val="76"/>
                <w:sz w:val="24"/>
              </w:rPr>
              <w:t xml:space="preserve"> </w:t>
            </w:r>
            <w:r>
              <w:rPr>
                <w:spacing w:val="-2"/>
                <w:sz w:val="24"/>
              </w:rPr>
              <w:t>овладение</w:t>
            </w:r>
          </w:p>
          <w:p w14:paraId="02EEBEA4">
            <w:pPr>
              <w:pStyle w:val="13"/>
              <w:spacing w:before="4" w:line="232" w:lineRule="auto"/>
              <w:ind w:left="116"/>
              <w:rPr>
                <w:sz w:val="24"/>
              </w:rPr>
            </w:pPr>
            <w:r>
              <w:rPr>
                <w:sz w:val="24"/>
              </w:rPr>
              <w:t>умениями</w:t>
            </w:r>
            <w:r>
              <w:rPr>
                <w:spacing w:val="80"/>
                <w:sz w:val="24"/>
              </w:rPr>
              <w:t xml:space="preserve"> </w:t>
            </w:r>
            <w:r>
              <w:rPr>
                <w:sz w:val="24"/>
              </w:rPr>
              <w:t>ведения</w:t>
            </w:r>
            <w:r>
              <w:rPr>
                <w:spacing w:val="40"/>
                <w:sz w:val="24"/>
              </w:rPr>
              <w:t xml:space="preserve"> </w:t>
            </w:r>
            <w:r>
              <w:rPr>
                <w:sz w:val="24"/>
              </w:rPr>
              <w:t>разговора</w:t>
            </w:r>
            <w:r>
              <w:rPr>
                <w:spacing w:val="80"/>
                <w:sz w:val="24"/>
              </w:rPr>
              <w:t xml:space="preserve"> </w:t>
            </w:r>
            <w:r>
              <w:rPr>
                <w:sz w:val="24"/>
              </w:rPr>
              <w:t>(начать,</w:t>
            </w:r>
            <w:r>
              <w:rPr>
                <w:spacing w:val="80"/>
                <w:sz w:val="24"/>
              </w:rPr>
              <w:t xml:space="preserve"> </w:t>
            </w:r>
            <w:r>
              <w:rPr>
                <w:sz w:val="24"/>
              </w:rPr>
              <w:t>поддержать,</w:t>
            </w:r>
            <w:r>
              <w:rPr>
                <w:spacing w:val="80"/>
                <w:sz w:val="24"/>
              </w:rPr>
              <w:t xml:space="preserve"> </w:t>
            </w:r>
            <w:r>
              <w:rPr>
                <w:sz w:val="24"/>
              </w:rPr>
              <w:t>закончить</w:t>
            </w:r>
            <w:r>
              <w:rPr>
                <w:spacing w:val="80"/>
                <w:sz w:val="24"/>
              </w:rPr>
              <w:t xml:space="preserve"> </w:t>
            </w:r>
            <w:r>
              <w:rPr>
                <w:sz w:val="24"/>
              </w:rPr>
              <w:t>разговор, привлечь внимание и др.);</w:t>
            </w:r>
          </w:p>
        </w:tc>
      </w:tr>
      <w:tr w14:paraId="67F4F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66" w:type="dxa"/>
            <w:vMerge w:val="continue"/>
            <w:tcBorders>
              <w:top w:val="nil"/>
            </w:tcBorders>
          </w:tcPr>
          <w:p w14:paraId="4193164A">
            <w:pPr>
              <w:rPr>
                <w:sz w:val="2"/>
                <w:szCs w:val="2"/>
              </w:rPr>
            </w:pPr>
          </w:p>
        </w:tc>
        <w:tc>
          <w:tcPr>
            <w:tcW w:w="1243" w:type="dxa"/>
          </w:tcPr>
          <w:p w14:paraId="2E609DFB">
            <w:pPr>
              <w:pStyle w:val="13"/>
              <w:spacing w:line="268" w:lineRule="exact"/>
              <w:ind w:right="249"/>
              <w:jc w:val="right"/>
              <w:rPr>
                <w:sz w:val="24"/>
              </w:rPr>
            </w:pPr>
            <w:r>
              <w:rPr>
                <w:spacing w:val="-5"/>
                <w:sz w:val="24"/>
              </w:rPr>
              <w:t>2.3</w:t>
            </w:r>
          </w:p>
        </w:tc>
        <w:tc>
          <w:tcPr>
            <w:tcW w:w="8089" w:type="dxa"/>
          </w:tcPr>
          <w:p w14:paraId="2967F611">
            <w:pPr>
              <w:pStyle w:val="13"/>
              <w:spacing w:line="237" w:lineRule="auto"/>
              <w:ind w:left="116" w:firstLine="566"/>
              <w:rPr>
                <w:sz w:val="24"/>
              </w:rPr>
            </w:pPr>
            <w:r>
              <w:rPr>
                <w:sz w:val="24"/>
              </w:rPr>
              <w:t>использование</w:t>
            </w:r>
            <w:r>
              <w:rPr>
                <w:spacing w:val="80"/>
                <w:sz w:val="24"/>
              </w:rPr>
              <w:t xml:space="preserve"> </w:t>
            </w:r>
            <w:r>
              <w:rPr>
                <w:sz w:val="24"/>
              </w:rPr>
              <w:t>норм</w:t>
            </w:r>
            <w:r>
              <w:rPr>
                <w:spacing w:val="80"/>
                <w:w w:val="150"/>
                <w:sz w:val="24"/>
              </w:rPr>
              <w:t xml:space="preserve"> </w:t>
            </w:r>
            <w:r>
              <w:rPr>
                <w:sz w:val="24"/>
              </w:rPr>
              <w:t>речевого</w:t>
            </w:r>
            <w:r>
              <w:rPr>
                <w:spacing w:val="80"/>
                <w:w w:val="150"/>
                <w:sz w:val="24"/>
              </w:rPr>
              <w:t xml:space="preserve"> </w:t>
            </w:r>
            <w:r>
              <w:rPr>
                <w:sz w:val="24"/>
              </w:rPr>
              <w:t>этикета</w:t>
            </w:r>
            <w:r>
              <w:rPr>
                <w:spacing w:val="80"/>
                <w:sz w:val="24"/>
              </w:rPr>
              <w:t xml:space="preserve"> </w:t>
            </w:r>
            <w:r>
              <w:rPr>
                <w:sz w:val="24"/>
              </w:rPr>
              <w:t>в</w:t>
            </w:r>
            <w:r>
              <w:rPr>
                <w:spacing w:val="80"/>
                <w:w w:val="150"/>
                <w:sz w:val="24"/>
              </w:rPr>
              <w:t xml:space="preserve"> </w:t>
            </w:r>
            <w:r>
              <w:rPr>
                <w:sz w:val="24"/>
              </w:rPr>
              <w:t>ситуациях</w:t>
            </w:r>
            <w:r>
              <w:rPr>
                <w:spacing w:val="80"/>
                <w:w w:val="150"/>
                <w:sz w:val="24"/>
              </w:rPr>
              <w:t xml:space="preserve"> </w:t>
            </w:r>
            <w:r>
              <w:rPr>
                <w:sz w:val="24"/>
              </w:rPr>
              <w:t>учебного</w:t>
            </w:r>
            <w:r>
              <w:rPr>
                <w:spacing w:val="80"/>
                <w:w w:val="150"/>
                <w:sz w:val="24"/>
              </w:rPr>
              <w:t xml:space="preserve"> </w:t>
            </w:r>
            <w:r>
              <w:rPr>
                <w:sz w:val="24"/>
              </w:rPr>
              <w:t>и бытового</w:t>
            </w:r>
            <w:r>
              <w:rPr>
                <w:spacing w:val="40"/>
                <w:sz w:val="24"/>
              </w:rPr>
              <w:t xml:space="preserve"> </w:t>
            </w:r>
            <w:r>
              <w:rPr>
                <w:sz w:val="24"/>
              </w:rPr>
              <w:t>общения</w:t>
            </w:r>
            <w:r>
              <w:rPr>
                <w:spacing w:val="40"/>
                <w:sz w:val="24"/>
              </w:rPr>
              <w:t xml:space="preserve"> </w:t>
            </w:r>
            <w:r>
              <w:rPr>
                <w:sz w:val="24"/>
              </w:rPr>
              <w:t>(приветствие,</w:t>
            </w:r>
            <w:r>
              <w:rPr>
                <w:spacing w:val="40"/>
                <w:sz w:val="24"/>
              </w:rPr>
              <w:t xml:space="preserve"> </w:t>
            </w:r>
            <w:r>
              <w:rPr>
                <w:sz w:val="24"/>
              </w:rPr>
              <w:t>прощание,</w:t>
            </w:r>
            <w:r>
              <w:rPr>
                <w:spacing w:val="40"/>
                <w:sz w:val="24"/>
              </w:rPr>
              <w:t xml:space="preserve"> </w:t>
            </w:r>
            <w:r>
              <w:rPr>
                <w:sz w:val="24"/>
              </w:rPr>
              <w:t>извинение,</w:t>
            </w:r>
            <w:r>
              <w:rPr>
                <w:spacing w:val="40"/>
                <w:sz w:val="24"/>
              </w:rPr>
              <w:t xml:space="preserve"> </w:t>
            </w:r>
            <w:r>
              <w:rPr>
                <w:sz w:val="24"/>
              </w:rPr>
              <w:t>благодарность,</w:t>
            </w:r>
          </w:p>
          <w:p w14:paraId="329F3457">
            <w:pPr>
              <w:pStyle w:val="13"/>
              <w:spacing w:line="270" w:lineRule="exact"/>
              <w:ind w:left="116"/>
              <w:rPr>
                <w:sz w:val="24"/>
              </w:rPr>
            </w:pPr>
            <w:r>
              <w:rPr>
                <w:sz w:val="24"/>
              </w:rPr>
              <w:t>обращение</w:t>
            </w:r>
            <w:r>
              <w:rPr>
                <w:spacing w:val="-2"/>
                <w:sz w:val="24"/>
              </w:rPr>
              <w:t xml:space="preserve"> </w:t>
            </w:r>
            <w:r>
              <w:rPr>
                <w:sz w:val="24"/>
              </w:rPr>
              <w:t>с</w:t>
            </w:r>
            <w:r>
              <w:rPr>
                <w:spacing w:val="-2"/>
                <w:sz w:val="24"/>
              </w:rPr>
              <w:t xml:space="preserve"> просьбой;</w:t>
            </w:r>
          </w:p>
        </w:tc>
      </w:tr>
      <w:tr w14:paraId="50C6B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566" w:type="dxa"/>
            <w:vMerge w:val="continue"/>
            <w:tcBorders>
              <w:top w:val="nil"/>
            </w:tcBorders>
          </w:tcPr>
          <w:p w14:paraId="3024CAAA">
            <w:pPr>
              <w:rPr>
                <w:sz w:val="2"/>
                <w:szCs w:val="2"/>
              </w:rPr>
            </w:pPr>
          </w:p>
        </w:tc>
        <w:tc>
          <w:tcPr>
            <w:tcW w:w="1243" w:type="dxa"/>
          </w:tcPr>
          <w:p w14:paraId="3DC01CA9">
            <w:pPr>
              <w:pStyle w:val="13"/>
              <w:spacing w:line="268" w:lineRule="exact"/>
              <w:ind w:right="249"/>
              <w:jc w:val="right"/>
              <w:rPr>
                <w:sz w:val="24"/>
              </w:rPr>
            </w:pPr>
            <w:r>
              <w:rPr>
                <w:spacing w:val="-5"/>
                <w:sz w:val="24"/>
              </w:rPr>
              <w:t>2.4</w:t>
            </w:r>
          </w:p>
        </w:tc>
        <w:tc>
          <w:tcPr>
            <w:tcW w:w="8089" w:type="dxa"/>
          </w:tcPr>
          <w:p w14:paraId="4BEDD6E5">
            <w:pPr>
              <w:pStyle w:val="13"/>
              <w:spacing w:line="237" w:lineRule="auto"/>
              <w:ind w:left="116" w:firstLine="566"/>
              <w:rPr>
                <w:sz w:val="24"/>
              </w:rPr>
            </w:pPr>
            <w:r>
              <w:rPr>
                <w:sz w:val="24"/>
              </w:rPr>
              <w:t>владение</w:t>
            </w:r>
            <w:r>
              <w:rPr>
                <w:spacing w:val="40"/>
                <w:sz w:val="24"/>
              </w:rPr>
              <w:t xml:space="preserve"> </w:t>
            </w:r>
            <w:r>
              <w:rPr>
                <w:sz w:val="24"/>
              </w:rPr>
              <w:t>монологической</w:t>
            </w:r>
            <w:r>
              <w:rPr>
                <w:spacing w:val="40"/>
                <w:sz w:val="24"/>
              </w:rPr>
              <w:t xml:space="preserve"> </w:t>
            </w:r>
            <w:r>
              <w:rPr>
                <w:sz w:val="24"/>
              </w:rPr>
              <w:t>формой</w:t>
            </w:r>
            <w:r>
              <w:rPr>
                <w:spacing w:val="40"/>
                <w:sz w:val="24"/>
              </w:rPr>
              <w:t xml:space="preserve"> </w:t>
            </w:r>
            <w:r>
              <w:rPr>
                <w:sz w:val="24"/>
              </w:rPr>
              <w:t>речи;</w:t>
            </w:r>
            <w:r>
              <w:rPr>
                <w:spacing w:val="40"/>
                <w:sz w:val="24"/>
              </w:rPr>
              <w:t xml:space="preserve"> </w:t>
            </w:r>
            <w:r>
              <w:rPr>
                <w:sz w:val="24"/>
              </w:rPr>
              <w:t>умение</w:t>
            </w:r>
            <w:r>
              <w:rPr>
                <w:spacing w:val="40"/>
                <w:sz w:val="24"/>
              </w:rPr>
              <w:t xml:space="preserve"> </w:t>
            </w:r>
            <w:r>
              <w:rPr>
                <w:sz w:val="24"/>
              </w:rPr>
              <w:t>под</w:t>
            </w:r>
            <w:r>
              <w:rPr>
                <w:spacing w:val="40"/>
                <w:sz w:val="24"/>
              </w:rPr>
              <w:t xml:space="preserve"> </w:t>
            </w:r>
            <w:r>
              <w:rPr>
                <w:sz w:val="24"/>
              </w:rPr>
              <w:t>руководством учителя</w:t>
            </w:r>
            <w:r>
              <w:rPr>
                <w:spacing w:val="55"/>
                <w:sz w:val="24"/>
              </w:rPr>
              <w:t xml:space="preserve"> </w:t>
            </w:r>
            <w:r>
              <w:rPr>
                <w:sz w:val="24"/>
              </w:rPr>
              <w:t>строить</w:t>
            </w:r>
            <w:r>
              <w:rPr>
                <w:spacing w:val="57"/>
                <w:sz w:val="24"/>
              </w:rPr>
              <w:t xml:space="preserve"> </w:t>
            </w:r>
            <w:r>
              <w:rPr>
                <w:sz w:val="24"/>
              </w:rPr>
              <w:t>монологическое</w:t>
            </w:r>
            <w:r>
              <w:rPr>
                <w:spacing w:val="54"/>
                <w:sz w:val="24"/>
              </w:rPr>
              <w:t xml:space="preserve"> </w:t>
            </w:r>
            <w:r>
              <w:rPr>
                <w:sz w:val="24"/>
              </w:rPr>
              <w:t>высказывание</w:t>
            </w:r>
            <w:r>
              <w:rPr>
                <w:spacing w:val="55"/>
                <w:sz w:val="24"/>
              </w:rPr>
              <w:t xml:space="preserve"> </w:t>
            </w:r>
            <w:r>
              <w:rPr>
                <w:sz w:val="24"/>
              </w:rPr>
              <w:t>на</w:t>
            </w:r>
            <w:r>
              <w:rPr>
                <w:spacing w:val="54"/>
                <w:sz w:val="24"/>
              </w:rPr>
              <w:t xml:space="preserve"> </w:t>
            </w:r>
            <w:r>
              <w:rPr>
                <w:sz w:val="24"/>
              </w:rPr>
              <w:t>определённую</w:t>
            </w:r>
            <w:r>
              <w:rPr>
                <w:spacing w:val="58"/>
                <w:sz w:val="24"/>
              </w:rPr>
              <w:t xml:space="preserve"> </w:t>
            </w:r>
            <w:r>
              <w:rPr>
                <w:sz w:val="24"/>
              </w:rPr>
              <w:t>тему</w:t>
            </w:r>
            <w:r>
              <w:rPr>
                <w:spacing w:val="54"/>
                <w:sz w:val="24"/>
              </w:rPr>
              <w:t xml:space="preserve"> </w:t>
            </w:r>
            <w:r>
              <w:rPr>
                <w:spacing w:val="-10"/>
                <w:sz w:val="24"/>
              </w:rPr>
              <w:t>с</w:t>
            </w:r>
          </w:p>
          <w:p w14:paraId="2CDA07C0">
            <w:pPr>
              <w:pStyle w:val="13"/>
              <w:tabs>
                <w:tab w:val="left" w:pos="2125"/>
                <w:tab w:val="left" w:pos="3198"/>
                <w:tab w:val="left" w:pos="4139"/>
                <w:tab w:val="left" w:pos="4957"/>
                <w:tab w:val="left" w:pos="6398"/>
              </w:tabs>
              <w:spacing w:before="1" w:line="268" w:lineRule="exact"/>
              <w:ind w:left="116" w:right="152"/>
              <w:rPr>
                <w:sz w:val="24"/>
              </w:rPr>
            </w:pPr>
            <w:r>
              <w:rPr>
                <w:spacing w:val="-2"/>
                <w:sz w:val="24"/>
              </w:rPr>
              <w:t>использованием</w:t>
            </w:r>
            <w:r>
              <w:rPr>
                <w:sz w:val="24"/>
              </w:rPr>
              <w:tab/>
            </w:r>
            <w:r>
              <w:rPr>
                <w:spacing w:val="-2"/>
                <w:sz w:val="24"/>
              </w:rPr>
              <w:t>разных</w:t>
            </w:r>
            <w:r>
              <w:rPr>
                <w:sz w:val="24"/>
              </w:rPr>
              <w:tab/>
            </w:r>
            <w:r>
              <w:rPr>
                <w:spacing w:val="-4"/>
                <w:sz w:val="24"/>
              </w:rPr>
              <w:t>типов</w:t>
            </w:r>
            <w:r>
              <w:rPr>
                <w:sz w:val="24"/>
              </w:rPr>
              <w:tab/>
            </w:r>
            <w:r>
              <w:rPr>
                <w:spacing w:val="-4"/>
                <w:sz w:val="24"/>
              </w:rPr>
              <w:t>речи</w:t>
            </w:r>
            <w:r>
              <w:rPr>
                <w:sz w:val="24"/>
              </w:rPr>
              <w:tab/>
            </w:r>
            <w:r>
              <w:rPr>
                <w:spacing w:val="-2"/>
                <w:sz w:val="24"/>
              </w:rPr>
              <w:t>(описание,</w:t>
            </w:r>
            <w:r>
              <w:rPr>
                <w:sz w:val="24"/>
              </w:rPr>
              <w:tab/>
            </w:r>
            <w:r>
              <w:rPr>
                <w:spacing w:val="-4"/>
                <w:sz w:val="24"/>
              </w:rPr>
              <w:t xml:space="preserve">повествование, </w:t>
            </w:r>
            <w:r>
              <w:rPr>
                <w:spacing w:val="-2"/>
                <w:sz w:val="24"/>
              </w:rPr>
              <w:t>рассуждение);</w:t>
            </w:r>
          </w:p>
        </w:tc>
      </w:tr>
      <w:tr w14:paraId="6ED1D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566" w:type="dxa"/>
            <w:vMerge w:val="continue"/>
            <w:tcBorders>
              <w:top w:val="nil"/>
            </w:tcBorders>
          </w:tcPr>
          <w:p w14:paraId="6A122AD4">
            <w:pPr>
              <w:rPr>
                <w:sz w:val="2"/>
                <w:szCs w:val="2"/>
              </w:rPr>
            </w:pPr>
          </w:p>
        </w:tc>
        <w:tc>
          <w:tcPr>
            <w:tcW w:w="1243" w:type="dxa"/>
          </w:tcPr>
          <w:p w14:paraId="524FF547">
            <w:pPr>
              <w:pStyle w:val="13"/>
              <w:spacing w:line="265" w:lineRule="exact"/>
              <w:ind w:right="249"/>
              <w:jc w:val="right"/>
              <w:rPr>
                <w:sz w:val="24"/>
              </w:rPr>
            </w:pPr>
            <w:r>
              <w:rPr>
                <w:spacing w:val="-5"/>
                <w:sz w:val="24"/>
              </w:rPr>
              <w:t>2.5</w:t>
            </w:r>
          </w:p>
        </w:tc>
        <w:tc>
          <w:tcPr>
            <w:tcW w:w="8089" w:type="dxa"/>
          </w:tcPr>
          <w:p w14:paraId="20DFAE6D">
            <w:pPr>
              <w:pStyle w:val="13"/>
              <w:ind w:left="116" w:right="95" w:firstLine="566"/>
              <w:jc w:val="both"/>
              <w:rPr>
                <w:sz w:val="24"/>
              </w:rPr>
            </w:pPr>
            <w:r>
              <w:rPr>
                <w:sz w:val="24"/>
              </w:rPr>
              <w:t>умение составлять тексты повествовательного и описательного характера на основе разных источников (по наблюдению, по сюжетному рисунку,</w:t>
            </w:r>
            <w:r>
              <w:rPr>
                <w:spacing w:val="13"/>
                <w:sz w:val="24"/>
              </w:rPr>
              <w:t xml:space="preserve"> </w:t>
            </w:r>
            <w:r>
              <w:rPr>
                <w:sz w:val="24"/>
              </w:rPr>
              <w:t>по</w:t>
            </w:r>
            <w:r>
              <w:rPr>
                <w:spacing w:val="15"/>
                <w:sz w:val="24"/>
              </w:rPr>
              <w:t xml:space="preserve"> </w:t>
            </w:r>
            <w:r>
              <w:rPr>
                <w:sz w:val="24"/>
              </w:rPr>
              <w:t>репродукциям</w:t>
            </w:r>
            <w:r>
              <w:rPr>
                <w:spacing w:val="15"/>
                <w:sz w:val="24"/>
              </w:rPr>
              <w:t xml:space="preserve"> </w:t>
            </w:r>
            <w:r>
              <w:rPr>
                <w:sz w:val="24"/>
              </w:rPr>
              <w:t>картин</w:t>
            </w:r>
            <w:r>
              <w:rPr>
                <w:spacing w:val="15"/>
                <w:sz w:val="24"/>
              </w:rPr>
              <w:t xml:space="preserve"> </w:t>
            </w:r>
            <w:r>
              <w:rPr>
                <w:sz w:val="24"/>
              </w:rPr>
              <w:t>художников,</w:t>
            </w:r>
            <w:r>
              <w:rPr>
                <w:spacing w:val="15"/>
                <w:sz w:val="24"/>
              </w:rPr>
              <w:t xml:space="preserve"> </w:t>
            </w:r>
            <w:r>
              <w:rPr>
                <w:sz w:val="24"/>
              </w:rPr>
              <w:t>по</w:t>
            </w:r>
            <w:r>
              <w:rPr>
                <w:spacing w:val="15"/>
                <w:sz w:val="24"/>
              </w:rPr>
              <w:t xml:space="preserve"> </w:t>
            </w:r>
            <w:r>
              <w:rPr>
                <w:sz w:val="24"/>
              </w:rPr>
              <w:t>заданным</w:t>
            </w:r>
            <w:r>
              <w:rPr>
                <w:spacing w:val="23"/>
                <w:sz w:val="24"/>
              </w:rPr>
              <w:t xml:space="preserve"> </w:t>
            </w:r>
            <w:r>
              <w:rPr>
                <w:sz w:val="24"/>
              </w:rPr>
              <w:t>теме</w:t>
            </w:r>
            <w:r>
              <w:rPr>
                <w:spacing w:val="15"/>
                <w:sz w:val="24"/>
              </w:rPr>
              <w:t xml:space="preserve"> </w:t>
            </w:r>
            <w:r>
              <w:rPr>
                <w:sz w:val="24"/>
              </w:rPr>
              <w:t>и</w:t>
            </w:r>
            <w:r>
              <w:rPr>
                <w:spacing w:val="17"/>
                <w:sz w:val="24"/>
              </w:rPr>
              <w:t xml:space="preserve"> </w:t>
            </w:r>
            <w:r>
              <w:rPr>
                <w:spacing w:val="-2"/>
                <w:sz w:val="24"/>
              </w:rPr>
              <w:t>плану,</w:t>
            </w:r>
          </w:p>
          <w:p w14:paraId="3F8C6449">
            <w:pPr>
              <w:pStyle w:val="13"/>
              <w:spacing w:line="268" w:lineRule="exact"/>
              <w:ind w:left="116" w:right="145"/>
              <w:jc w:val="both"/>
              <w:rPr>
                <w:sz w:val="24"/>
              </w:rPr>
            </w:pPr>
            <w:r>
              <w:rPr>
                <w:sz w:val="24"/>
              </w:rPr>
              <w:t>опорным словам, на свободную тему, по пословице или поговорке, творческому воображению и др.);</w:t>
            </w:r>
          </w:p>
        </w:tc>
      </w:tr>
      <w:tr w14:paraId="0842B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6" w:type="dxa"/>
            <w:vMerge w:val="restart"/>
          </w:tcPr>
          <w:p w14:paraId="7852F2EC">
            <w:pPr>
              <w:pStyle w:val="13"/>
              <w:rPr>
                <w:sz w:val="24"/>
              </w:rPr>
            </w:pPr>
          </w:p>
        </w:tc>
        <w:tc>
          <w:tcPr>
            <w:tcW w:w="9332" w:type="dxa"/>
            <w:gridSpan w:val="2"/>
          </w:tcPr>
          <w:p w14:paraId="4438A088">
            <w:pPr>
              <w:pStyle w:val="13"/>
              <w:spacing w:line="258" w:lineRule="exact"/>
              <w:ind w:left="676"/>
              <w:rPr>
                <w:b/>
                <w:i/>
                <w:sz w:val="24"/>
              </w:rPr>
            </w:pPr>
            <w:r>
              <w:rPr>
                <w:b/>
                <w:i/>
                <w:sz w:val="24"/>
              </w:rPr>
              <w:t xml:space="preserve">умения </w:t>
            </w:r>
            <w:r>
              <w:rPr>
                <w:b/>
                <w:i/>
                <w:spacing w:val="-2"/>
                <w:sz w:val="24"/>
              </w:rPr>
              <w:t>чтения:</w:t>
            </w:r>
          </w:p>
        </w:tc>
      </w:tr>
      <w:tr w14:paraId="7A962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566" w:type="dxa"/>
            <w:vMerge w:val="continue"/>
            <w:tcBorders>
              <w:top w:val="nil"/>
            </w:tcBorders>
          </w:tcPr>
          <w:p w14:paraId="18B76E03">
            <w:pPr>
              <w:rPr>
                <w:sz w:val="2"/>
                <w:szCs w:val="2"/>
              </w:rPr>
            </w:pPr>
          </w:p>
        </w:tc>
        <w:tc>
          <w:tcPr>
            <w:tcW w:w="1243" w:type="dxa"/>
          </w:tcPr>
          <w:p w14:paraId="4C28ED0F">
            <w:pPr>
              <w:pStyle w:val="13"/>
              <w:spacing w:line="265" w:lineRule="exact"/>
              <w:ind w:right="249"/>
              <w:jc w:val="right"/>
              <w:rPr>
                <w:sz w:val="24"/>
              </w:rPr>
            </w:pPr>
            <w:r>
              <w:rPr>
                <w:spacing w:val="-5"/>
                <w:sz w:val="24"/>
              </w:rPr>
              <w:t>3.1</w:t>
            </w:r>
          </w:p>
        </w:tc>
        <w:tc>
          <w:tcPr>
            <w:tcW w:w="8089" w:type="dxa"/>
          </w:tcPr>
          <w:p w14:paraId="5A28FCA6">
            <w:pPr>
              <w:pStyle w:val="13"/>
              <w:tabs>
                <w:tab w:val="left" w:pos="5761"/>
              </w:tabs>
              <w:ind w:left="116" w:right="87" w:firstLine="566"/>
              <w:rPr>
                <w:sz w:val="24"/>
              </w:rPr>
            </w:pPr>
            <w:r>
              <w:rPr>
                <w:sz w:val="24"/>
              </w:rPr>
              <w:t>различать звуки и буквы; характеризовать звуки башкирского</w:t>
            </w:r>
            <w:r>
              <w:rPr>
                <w:spacing w:val="40"/>
                <w:sz w:val="24"/>
              </w:rPr>
              <w:t xml:space="preserve"> </w:t>
            </w:r>
            <w:r>
              <w:rPr>
                <w:sz w:val="24"/>
              </w:rPr>
              <w:t>языка: гласные</w:t>
            </w:r>
            <w:r>
              <w:rPr>
                <w:spacing w:val="54"/>
                <w:sz w:val="24"/>
              </w:rPr>
              <w:t xml:space="preserve"> </w:t>
            </w:r>
            <w:r>
              <w:rPr>
                <w:sz w:val="24"/>
              </w:rPr>
              <w:t>ударные</w:t>
            </w:r>
            <w:r>
              <w:rPr>
                <w:spacing w:val="54"/>
                <w:sz w:val="24"/>
              </w:rPr>
              <w:t xml:space="preserve"> </w:t>
            </w:r>
            <w:r>
              <w:rPr>
                <w:sz w:val="24"/>
              </w:rPr>
              <w:t>—</w:t>
            </w:r>
            <w:r>
              <w:rPr>
                <w:spacing w:val="55"/>
                <w:sz w:val="24"/>
              </w:rPr>
              <w:t xml:space="preserve"> </w:t>
            </w:r>
            <w:r>
              <w:rPr>
                <w:sz w:val="24"/>
              </w:rPr>
              <w:t>безударные,</w:t>
            </w:r>
            <w:r>
              <w:rPr>
                <w:spacing w:val="55"/>
                <w:sz w:val="24"/>
              </w:rPr>
              <w:t xml:space="preserve"> </w:t>
            </w:r>
            <w:r>
              <w:rPr>
                <w:sz w:val="24"/>
              </w:rPr>
              <w:t>мягкие,</w:t>
            </w:r>
            <w:r>
              <w:rPr>
                <w:spacing w:val="55"/>
                <w:sz w:val="24"/>
              </w:rPr>
              <w:t xml:space="preserve"> </w:t>
            </w:r>
            <w:r>
              <w:rPr>
                <w:spacing w:val="-2"/>
                <w:sz w:val="24"/>
              </w:rPr>
              <w:t>твердые;</w:t>
            </w:r>
            <w:r>
              <w:rPr>
                <w:sz w:val="24"/>
              </w:rPr>
              <w:tab/>
            </w:r>
            <w:r>
              <w:rPr>
                <w:sz w:val="24"/>
              </w:rPr>
              <w:t>согласные</w:t>
            </w:r>
            <w:r>
              <w:rPr>
                <w:spacing w:val="56"/>
                <w:sz w:val="24"/>
              </w:rPr>
              <w:t xml:space="preserve"> </w:t>
            </w:r>
            <w:r>
              <w:rPr>
                <w:sz w:val="24"/>
              </w:rPr>
              <w:t>глухие</w:t>
            </w:r>
            <w:r>
              <w:rPr>
                <w:spacing w:val="59"/>
                <w:sz w:val="24"/>
              </w:rPr>
              <w:t xml:space="preserve"> </w:t>
            </w:r>
            <w:r>
              <w:rPr>
                <w:spacing w:val="-10"/>
                <w:sz w:val="24"/>
              </w:rPr>
              <w:t>—</w:t>
            </w:r>
          </w:p>
          <w:p w14:paraId="48CC4924">
            <w:pPr>
              <w:pStyle w:val="13"/>
              <w:spacing w:line="268" w:lineRule="exact"/>
              <w:ind w:left="116"/>
              <w:rPr>
                <w:sz w:val="24"/>
              </w:rPr>
            </w:pPr>
            <w:r>
              <w:rPr>
                <w:sz w:val="24"/>
              </w:rPr>
              <w:t>звонкие,</w:t>
            </w:r>
            <w:r>
              <w:rPr>
                <w:spacing w:val="37"/>
                <w:sz w:val="24"/>
              </w:rPr>
              <w:t xml:space="preserve"> </w:t>
            </w:r>
            <w:r>
              <w:rPr>
                <w:sz w:val="24"/>
              </w:rPr>
              <w:t>парные</w:t>
            </w:r>
            <w:r>
              <w:rPr>
                <w:spacing w:val="35"/>
                <w:sz w:val="24"/>
              </w:rPr>
              <w:t xml:space="preserve"> </w:t>
            </w:r>
            <w:r>
              <w:rPr>
                <w:sz w:val="24"/>
              </w:rPr>
              <w:t>—</w:t>
            </w:r>
            <w:r>
              <w:rPr>
                <w:spacing w:val="34"/>
                <w:sz w:val="24"/>
              </w:rPr>
              <w:t xml:space="preserve"> </w:t>
            </w:r>
            <w:r>
              <w:rPr>
                <w:sz w:val="24"/>
              </w:rPr>
              <w:t>непарные</w:t>
            </w:r>
            <w:r>
              <w:rPr>
                <w:spacing w:val="36"/>
                <w:sz w:val="24"/>
              </w:rPr>
              <w:t xml:space="preserve"> </w:t>
            </w:r>
            <w:r>
              <w:rPr>
                <w:sz w:val="24"/>
              </w:rPr>
              <w:t>звонкие</w:t>
            </w:r>
            <w:r>
              <w:rPr>
                <w:spacing w:val="37"/>
                <w:sz w:val="24"/>
              </w:rPr>
              <w:t xml:space="preserve"> </w:t>
            </w:r>
            <w:r>
              <w:rPr>
                <w:sz w:val="24"/>
              </w:rPr>
              <w:t>и</w:t>
            </w:r>
            <w:r>
              <w:rPr>
                <w:spacing w:val="35"/>
                <w:sz w:val="24"/>
              </w:rPr>
              <w:t xml:space="preserve"> </w:t>
            </w:r>
            <w:r>
              <w:rPr>
                <w:sz w:val="24"/>
              </w:rPr>
              <w:t>глухие;</w:t>
            </w:r>
            <w:r>
              <w:rPr>
                <w:spacing w:val="38"/>
                <w:sz w:val="24"/>
              </w:rPr>
              <w:t xml:space="preserve"> </w:t>
            </w:r>
            <w:r>
              <w:rPr>
                <w:sz w:val="24"/>
              </w:rPr>
              <w:t>группировать</w:t>
            </w:r>
            <w:r>
              <w:rPr>
                <w:spacing w:val="38"/>
                <w:sz w:val="24"/>
              </w:rPr>
              <w:t xml:space="preserve"> </w:t>
            </w:r>
            <w:r>
              <w:rPr>
                <w:sz w:val="24"/>
              </w:rPr>
              <w:t>звуки</w:t>
            </w:r>
            <w:r>
              <w:rPr>
                <w:spacing w:val="38"/>
                <w:sz w:val="24"/>
              </w:rPr>
              <w:t xml:space="preserve"> </w:t>
            </w:r>
            <w:r>
              <w:rPr>
                <w:sz w:val="24"/>
              </w:rPr>
              <w:t>по заданному</w:t>
            </w:r>
            <w:r>
              <w:rPr>
                <w:spacing w:val="-9"/>
                <w:sz w:val="24"/>
              </w:rPr>
              <w:t xml:space="preserve"> </w:t>
            </w:r>
            <w:r>
              <w:rPr>
                <w:sz w:val="24"/>
              </w:rPr>
              <w:t>основанию;</w:t>
            </w:r>
          </w:p>
        </w:tc>
      </w:tr>
      <w:tr w14:paraId="719C3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vMerge w:val="continue"/>
            <w:tcBorders>
              <w:top w:val="nil"/>
            </w:tcBorders>
          </w:tcPr>
          <w:p w14:paraId="0314E1F4">
            <w:pPr>
              <w:rPr>
                <w:sz w:val="2"/>
                <w:szCs w:val="2"/>
              </w:rPr>
            </w:pPr>
          </w:p>
        </w:tc>
        <w:tc>
          <w:tcPr>
            <w:tcW w:w="1243" w:type="dxa"/>
          </w:tcPr>
          <w:p w14:paraId="75757CF6">
            <w:pPr>
              <w:pStyle w:val="13"/>
              <w:spacing w:line="265" w:lineRule="exact"/>
              <w:ind w:right="249"/>
              <w:jc w:val="right"/>
              <w:rPr>
                <w:sz w:val="24"/>
              </w:rPr>
            </w:pPr>
            <w:r>
              <w:rPr>
                <w:spacing w:val="-5"/>
                <w:sz w:val="24"/>
              </w:rPr>
              <w:t>3.2</w:t>
            </w:r>
          </w:p>
        </w:tc>
        <w:tc>
          <w:tcPr>
            <w:tcW w:w="8089" w:type="dxa"/>
          </w:tcPr>
          <w:p w14:paraId="6F31AB54">
            <w:pPr>
              <w:pStyle w:val="13"/>
              <w:spacing w:line="232" w:lineRule="auto"/>
              <w:ind w:left="116" w:firstLine="568"/>
              <w:rPr>
                <w:sz w:val="24"/>
              </w:rPr>
            </w:pPr>
            <w:r>
              <w:rPr>
                <w:sz w:val="24"/>
              </w:rPr>
              <w:t>знать последовательность букв в башкирском алфавите, пользоваться алфавитом для упорядочивания слов и поиска нужной информации</w:t>
            </w:r>
          </w:p>
        </w:tc>
      </w:tr>
    </w:tbl>
    <w:p w14:paraId="25755FF5">
      <w:pPr>
        <w:pStyle w:val="8"/>
        <w:spacing w:before="31"/>
        <w:ind w:left="0"/>
        <w:jc w:val="left"/>
        <w:rPr>
          <w:b/>
        </w:rPr>
      </w:pPr>
    </w:p>
    <w:p w14:paraId="6DF9CBC0">
      <w:pPr>
        <w:pStyle w:val="8"/>
        <w:spacing w:line="237" w:lineRule="auto"/>
        <w:ind w:right="885" w:firstLine="563"/>
        <w:jc w:val="left"/>
      </w:pPr>
      <w:r>
        <w:t>Перечень</w:t>
      </w:r>
      <w:r>
        <w:rPr>
          <w:spacing w:val="40"/>
        </w:rPr>
        <w:t xml:space="preserve"> </w:t>
      </w:r>
      <w:r>
        <w:t>распределённых</w:t>
      </w:r>
      <w:r>
        <w:rPr>
          <w:spacing w:val="40"/>
        </w:rPr>
        <w:t xml:space="preserve"> </w:t>
      </w:r>
      <w:r>
        <w:t>по</w:t>
      </w:r>
      <w:r>
        <w:rPr>
          <w:spacing w:val="40"/>
        </w:rPr>
        <w:t xml:space="preserve"> </w:t>
      </w:r>
      <w:r>
        <w:t>классам</w:t>
      </w:r>
      <w:r>
        <w:rPr>
          <w:spacing w:val="40"/>
        </w:rPr>
        <w:t xml:space="preserve"> </w:t>
      </w:r>
      <w:r>
        <w:t>проверяемых</w:t>
      </w:r>
      <w:r>
        <w:rPr>
          <w:spacing w:val="40"/>
        </w:rPr>
        <w:t xml:space="preserve"> </w:t>
      </w:r>
      <w:r>
        <w:t>элементов</w:t>
      </w:r>
      <w:r>
        <w:rPr>
          <w:spacing w:val="40"/>
        </w:rPr>
        <w:t xml:space="preserve"> </w:t>
      </w:r>
      <w:r>
        <w:t>содержания</w:t>
      </w:r>
      <w:r>
        <w:rPr>
          <w:spacing w:val="40"/>
        </w:rPr>
        <w:t xml:space="preserve"> </w:t>
      </w:r>
      <w:r>
        <w:t>по</w:t>
      </w:r>
      <w:r>
        <w:rPr>
          <w:spacing w:val="80"/>
        </w:rPr>
        <w:t xml:space="preserve"> </w:t>
      </w:r>
      <w:r>
        <w:t>английскому языку</w:t>
      </w:r>
    </w:p>
    <w:p w14:paraId="26BB3763">
      <w:pPr>
        <w:pStyle w:val="8"/>
        <w:spacing w:before="1" w:after="15"/>
        <w:ind w:left="1841"/>
        <w:jc w:val="left"/>
      </w:pPr>
      <w:r>
        <w:t>2</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65F8B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Pr>
          <w:p w14:paraId="03E04513">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5914B67B">
            <w:pPr>
              <w:pStyle w:val="13"/>
              <w:spacing w:line="265" w:lineRule="exact"/>
              <w:ind w:left="684"/>
              <w:rPr>
                <w:sz w:val="24"/>
              </w:rPr>
            </w:pPr>
            <w:r>
              <w:rPr>
                <w:spacing w:val="-5"/>
                <w:sz w:val="24"/>
              </w:rPr>
              <w:t>Код</w:t>
            </w:r>
          </w:p>
          <w:p w14:paraId="34469F5E">
            <w:pPr>
              <w:pStyle w:val="13"/>
              <w:spacing w:line="274" w:lineRule="exact"/>
              <w:ind w:left="115"/>
              <w:rPr>
                <w:sz w:val="24"/>
              </w:rPr>
            </w:pPr>
            <w:r>
              <w:rPr>
                <w:spacing w:val="-4"/>
                <w:sz w:val="24"/>
              </w:rPr>
              <w:t xml:space="preserve">проверяемого </w:t>
            </w:r>
            <w:r>
              <w:rPr>
                <w:spacing w:val="-2"/>
                <w:sz w:val="24"/>
              </w:rPr>
              <w:t>элемента</w:t>
            </w:r>
          </w:p>
        </w:tc>
        <w:tc>
          <w:tcPr>
            <w:tcW w:w="6553" w:type="dxa"/>
          </w:tcPr>
          <w:p w14:paraId="3D0FB88D">
            <w:pPr>
              <w:pStyle w:val="13"/>
              <w:spacing w:line="265"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39054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restart"/>
          </w:tcPr>
          <w:p w14:paraId="3AF05AED">
            <w:pPr>
              <w:pStyle w:val="13"/>
              <w:spacing w:line="265" w:lineRule="exact"/>
              <w:ind w:left="681"/>
              <w:rPr>
                <w:sz w:val="24"/>
              </w:rPr>
            </w:pPr>
            <w:r>
              <w:rPr>
                <w:spacing w:val="-10"/>
                <w:sz w:val="24"/>
              </w:rPr>
              <w:t>1</w:t>
            </w:r>
          </w:p>
        </w:tc>
        <w:tc>
          <w:tcPr>
            <w:tcW w:w="8188" w:type="dxa"/>
            <w:gridSpan w:val="2"/>
          </w:tcPr>
          <w:p w14:paraId="2801F419">
            <w:pPr>
              <w:pStyle w:val="13"/>
              <w:spacing w:line="262" w:lineRule="exact"/>
              <w:ind w:left="684"/>
              <w:rPr>
                <w:b/>
                <w:sz w:val="24"/>
              </w:rPr>
            </w:pPr>
            <w:r>
              <w:rPr>
                <w:b/>
                <w:spacing w:val="-2"/>
                <w:sz w:val="24"/>
              </w:rPr>
              <w:t>Коммуникативные</w:t>
            </w:r>
            <w:r>
              <w:rPr>
                <w:b/>
                <w:spacing w:val="14"/>
                <w:sz w:val="24"/>
              </w:rPr>
              <w:t xml:space="preserve"> </w:t>
            </w:r>
            <w:r>
              <w:rPr>
                <w:b/>
                <w:spacing w:val="-2"/>
                <w:sz w:val="24"/>
              </w:rPr>
              <w:t>умения</w:t>
            </w:r>
          </w:p>
          <w:p w14:paraId="1D54BC2C">
            <w:pPr>
              <w:pStyle w:val="13"/>
              <w:spacing w:line="270" w:lineRule="exact"/>
              <w:ind w:left="684"/>
              <w:rPr>
                <w:b/>
                <w:i/>
                <w:sz w:val="24"/>
              </w:rPr>
            </w:pPr>
            <w:r>
              <w:rPr>
                <w:b/>
                <w:i/>
                <w:spacing w:val="-2"/>
                <w:sz w:val="24"/>
              </w:rPr>
              <w:t>Говорение</w:t>
            </w:r>
          </w:p>
        </w:tc>
      </w:tr>
      <w:tr w14:paraId="3DDF2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1171" w:type="dxa"/>
            <w:vMerge w:val="continue"/>
            <w:tcBorders>
              <w:top w:val="nil"/>
            </w:tcBorders>
          </w:tcPr>
          <w:p w14:paraId="7147C8E2">
            <w:pPr>
              <w:rPr>
                <w:sz w:val="2"/>
                <w:szCs w:val="2"/>
              </w:rPr>
            </w:pPr>
          </w:p>
        </w:tc>
        <w:tc>
          <w:tcPr>
            <w:tcW w:w="1635" w:type="dxa"/>
          </w:tcPr>
          <w:p w14:paraId="57B4DC2A">
            <w:pPr>
              <w:pStyle w:val="13"/>
              <w:spacing w:line="265" w:lineRule="exact"/>
              <w:ind w:left="164" w:right="120"/>
              <w:jc w:val="center"/>
              <w:rPr>
                <w:sz w:val="24"/>
              </w:rPr>
            </w:pPr>
            <w:r>
              <w:rPr>
                <w:spacing w:val="-5"/>
                <w:sz w:val="24"/>
              </w:rPr>
              <w:t>1.1</w:t>
            </w:r>
          </w:p>
        </w:tc>
        <w:tc>
          <w:tcPr>
            <w:tcW w:w="6553" w:type="dxa"/>
          </w:tcPr>
          <w:p w14:paraId="7D1056C7">
            <w:pPr>
              <w:pStyle w:val="13"/>
              <w:ind w:left="112" w:right="85" w:firstLine="566"/>
              <w:jc w:val="both"/>
              <w:rPr>
                <w:sz w:val="24"/>
              </w:rPr>
            </w:pPr>
            <w:r>
              <w:rPr>
                <w:sz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w:t>
            </w:r>
            <w:r>
              <w:rPr>
                <w:spacing w:val="55"/>
                <w:w w:val="150"/>
                <w:sz w:val="24"/>
              </w:rPr>
              <w:t xml:space="preserve">  </w:t>
            </w:r>
            <w:r>
              <w:rPr>
                <w:sz w:val="24"/>
              </w:rPr>
              <w:t>норм</w:t>
            </w:r>
            <w:r>
              <w:rPr>
                <w:spacing w:val="56"/>
                <w:w w:val="150"/>
                <w:sz w:val="24"/>
              </w:rPr>
              <w:t xml:space="preserve">  </w:t>
            </w:r>
            <w:r>
              <w:rPr>
                <w:sz w:val="24"/>
              </w:rPr>
              <w:t>речевого</w:t>
            </w:r>
            <w:r>
              <w:rPr>
                <w:spacing w:val="56"/>
                <w:w w:val="150"/>
                <w:sz w:val="24"/>
              </w:rPr>
              <w:t xml:space="preserve">  </w:t>
            </w:r>
            <w:r>
              <w:rPr>
                <w:sz w:val="24"/>
              </w:rPr>
              <w:t>этикета,</w:t>
            </w:r>
            <w:r>
              <w:rPr>
                <w:spacing w:val="56"/>
                <w:w w:val="150"/>
                <w:sz w:val="24"/>
              </w:rPr>
              <w:t xml:space="preserve">  </w:t>
            </w:r>
            <w:r>
              <w:rPr>
                <w:sz w:val="24"/>
              </w:rPr>
              <w:t>принятого</w:t>
            </w:r>
            <w:r>
              <w:rPr>
                <w:spacing w:val="79"/>
                <w:w w:val="150"/>
                <w:sz w:val="24"/>
              </w:rPr>
              <w:t xml:space="preserve">  </w:t>
            </w:r>
            <w:r>
              <w:rPr>
                <w:spacing w:val="-10"/>
                <w:sz w:val="24"/>
              </w:rPr>
              <w:t>в</w:t>
            </w:r>
          </w:p>
          <w:p w14:paraId="33AD8881">
            <w:pPr>
              <w:pStyle w:val="13"/>
              <w:spacing w:line="268" w:lineRule="exact"/>
              <w:ind w:left="112" w:right="125"/>
              <w:jc w:val="both"/>
              <w:rPr>
                <w:sz w:val="24"/>
              </w:rPr>
            </w:pPr>
            <w:r>
              <w:rPr>
                <w:sz w:val="24"/>
              </w:rPr>
              <w:t>стране/странах</w:t>
            </w:r>
            <w:r>
              <w:rPr>
                <w:spacing w:val="40"/>
                <w:sz w:val="24"/>
              </w:rPr>
              <w:t xml:space="preserve"> </w:t>
            </w:r>
            <w:r>
              <w:rPr>
                <w:sz w:val="24"/>
              </w:rPr>
              <w:t>изучаемого</w:t>
            </w:r>
            <w:r>
              <w:rPr>
                <w:spacing w:val="40"/>
                <w:sz w:val="24"/>
              </w:rPr>
              <w:t xml:space="preserve"> </w:t>
            </w:r>
            <w:r>
              <w:rPr>
                <w:sz w:val="24"/>
              </w:rPr>
              <w:t>языка (не менее 3 реплик со стороны каждого собеседника);</w:t>
            </w:r>
          </w:p>
        </w:tc>
      </w:tr>
      <w:tr w14:paraId="23147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7E97183E">
            <w:pPr>
              <w:rPr>
                <w:sz w:val="2"/>
                <w:szCs w:val="2"/>
              </w:rPr>
            </w:pPr>
          </w:p>
        </w:tc>
        <w:tc>
          <w:tcPr>
            <w:tcW w:w="1635" w:type="dxa"/>
          </w:tcPr>
          <w:p w14:paraId="00C6A717">
            <w:pPr>
              <w:pStyle w:val="13"/>
              <w:spacing w:line="265" w:lineRule="exact"/>
              <w:ind w:left="164" w:right="120"/>
              <w:jc w:val="center"/>
              <w:rPr>
                <w:sz w:val="24"/>
              </w:rPr>
            </w:pPr>
            <w:r>
              <w:rPr>
                <w:spacing w:val="-5"/>
                <w:sz w:val="24"/>
              </w:rPr>
              <w:t>1.2</w:t>
            </w:r>
          </w:p>
        </w:tc>
        <w:tc>
          <w:tcPr>
            <w:tcW w:w="6553" w:type="dxa"/>
          </w:tcPr>
          <w:p w14:paraId="6A344509">
            <w:pPr>
              <w:pStyle w:val="13"/>
              <w:tabs>
                <w:tab w:val="left" w:pos="2185"/>
                <w:tab w:val="left" w:pos="3432"/>
                <w:tab w:val="left" w:pos="4773"/>
              </w:tabs>
              <w:ind w:left="112" w:right="92" w:firstLine="566"/>
              <w:rPr>
                <w:sz w:val="24"/>
              </w:rPr>
            </w:pPr>
            <w:r>
              <w:rPr>
                <w:spacing w:val="-2"/>
                <w:sz w:val="24"/>
              </w:rPr>
              <w:t>создавать</w:t>
            </w:r>
            <w:r>
              <w:rPr>
                <w:sz w:val="24"/>
              </w:rPr>
              <w:tab/>
            </w:r>
            <w:r>
              <w:rPr>
                <w:spacing w:val="-2"/>
                <w:sz w:val="24"/>
              </w:rPr>
              <w:t>устные</w:t>
            </w:r>
            <w:r>
              <w:rPr>
                <w:sz w:val="24"/>
              </w:rPr>
              <w:tab/>
            </w:r>
            <w:r>
              <w:rPr>
                <w:spacing w:val="-2"/>
                <w:sz w:val="24"/>
              </w:rPr>
              <w:t>связные</w:t>
            </w:r>
            <w:r>
              <w:rPr>
                <w:sz w:val="24"/>
              </w:rPr>
              <w:tab/>
            </w:r>
            <w:r>
              <w:rPr>
                <w:spacing w:val="-2"/>
                <w:sz w:val="24"/>
              </w:rPr>
              <w:t xml:space="preserve">монологические </w:t>
            </w:r>
            <w:r>
              <w:rPr>
                <w:sz w:val="24"/>
              </w:rPr>
              <w:t>высказывания</w:t>
            </w:r>
            <w:r>
              <w:rPr>
                <w:spacing w:val="16"/>
                <w:sz w:val="24"/>
              </w:rPr>
              <w:t xml:space="preserve"> </w:t>
            </w:r>
            <w:r>
              <w:rPr>
                <w:sz w:val="24"/>
              </w:rPr>
              <w:t>объёмом</w:t>
            </w:r>
            <w:r>
              <w:rPr>
                <w:spacing w:val="19"/>
                <w:sz w:val="24"/>
              </w:rPr>
              <w:t xml:space="preserve"> </w:t>
            </w:r>
            <w:r>
              <w:rPr>
                <w:sz w:val="24"/>
              </w:rPr>
              <w:t>не</w:t>
            </w:r>
            <w:r>
              <w:rPr>
                <w:spacing w:val="18"/>
                <w:sz w:val="24"/>
              </w:rPr>
              <w:t xml:space="preserve"> </w:t>
            </w:r>
            <w:r>
              <w:rPr>
                <w:sz w:val="24"/>
              </w:rPr>
              <w:t>менее</w:t>
            </w:r>
            <w:r>
              <w:rPr>
                <w:spacing w:val="18"/>
                <w:sz w:val="24"/>
              </w:rPr>
              <w:t xml:space="preserve"> </w:t>
            </w:r>
            <w:r>
              <w:rPr>
                <w:sz w:val="24"/>
              </w:rPr>
              <w:t>3</w:t>
            </w:r>
            <w:r>
              <w:rPr>
                <w:spacing w:val="19"/>
                <w:sz w:val="24"/>
              </w:rPr>
              <w:t xml:space="preserve"> </w:t>
            </w:r>
            <w:r>
              <w:rPr>
                <w:sz w:val="24"/>
              </w:rPr>
              <w:t>фраз</w:t>
            </w:r>
            <w:r>
              <w:rPr>
                <w:spacing w:val="19"/>
                <w:sz w:val="24"/>
              </w:rPr>
              <w:t xml:space="preserve"> </w:t>
            </w:r>
            <w:r>
              <w:rPr>
                <w:sz w:val="24"/>
              </w:rPr>
              <w:t>в</w:t>
            </w:r>
            <w:r>
              <w:rPr>
                <w:spacing w:val="18"/>
                <w:sz w:val="24"/>
              </w:rPr>
              <w:t xml:space="preserve"> </w:t>
            </w:r>
            <w:r>
              <w:rPr>
                <w:sz w:val="24"/>
              </w:rPr>
              <w:t>рамках</w:t>
            </w:r>
            <w:r>
              <w:rPr>
                <w:spacing w:val="19"/>
                <w:sz w:val="24"/>
              </w:rPr>
              <w:t xml:space="preserve"> </w:t>
            </w:r>
            <w:r>
              <w:rPr>
                <w:spacing w:val="-2"/>
                <w:sz w:val="24"/>
              </w:rPr>
              <w:t>изучаемой</w:t>
            </w:r>
          </w:p>
          <w:p w14:paraId="76D6A4C9">
            <w:pPr>
              <w:pStyle w:val="13"/>
              <w:tabs>
                <w:tab w:val="left" w:pos="1269"/>
                <w:tab w:val="left" w:pos="1577"/>
                <w:tab w:val="left" w:pos="2157"/>
                <w:tab w:val="left" w:pos="2738"/>
                <w:tab w:val="left" w:pos="3185"/>
                <w:tab w:val="left" w:pos="4407"/>
                <w:tab w:val="left" w:pos="5859"/>
              </w:tabs>
              <w:spacing w:line="268" w:lineRule="exact"/>
              <w:ind w:left="112" w:right="116"/>
              <w:rPr>
                <w:sz w:val="24"/>
              </w:rPr>
            </w:pPr>
            <w:r>
              <w:rPr>
                <w:spacing w:val="-2"/>
                <w:sz w:val="24"/>
              </w:rPr>
              <w:t>тематики</w:t>
            </w:r>
            <w:r>
              <w:rPr>
                <w:sz w:val="24"/>
              </w:rPr>
              <w:tab/>
            </w:r>
            <w:r>
              <w:rPr>
                <w:spacing w:val="-10"/>
                <w:sz w:val="24"/>
              </w:rPr>
              <w:t>с</w:t>
            </w:r>
            <w:r>
              <w:rPr>
                <w:sz w:val="24"/>
              </w:rPr>
              <w:tab/>
            </w:r>
            <w:r>
              <w:rPr>
                <w:spacing w:val="-4"/>
                <w:sz w:val="24"/>
              </w:rPr>
              <w:t>опо</w:t>
            </w:r>
            <w:r>
              <w:rPr>
                <w:sz w:val="24"/>
              </w:rPr>
              <w:tab/>
            </w:r>
            <w:r>
              <w:rPr>
                <w:spacing w:val="-4"/>
                <w:sz w:val="24"/>
              </w:rPr>
              <w:t>рой</w:t>
            </w:r>
            <w:r>
              <w:rPr>
                <w:sz w:val="24"/>
              </w:rPr>
              <w:tab/>
            </w:r>
            <w:r>
              <w:rPr>
                <w:spacing w:val="-6"/>
                <w:sz w:val="24"/>
              </w:rPr>
              <w:t>на</w:t>
            </w:r>
            <w:r>
              <w:rPr>
                <w:sz w:val="24"/>
              </w:rPr>
              <w:tab/>
            </w:r>
            <w:r>
              <w:rPr>
                <w:spacing w:val="-2"/>
                <w:sz w:val="24"/>
              </w:rPr>
              <w:t>картинки,</w:t>
            </w:r>
            <w:r>
              <w:rPr>
                <w:sz w:val="24"/>
              </w:rPr>
              <w:tab/>
            </w:r>
            <w:r>
              <w:rPr>
                <w:spacing w:val="-2"/>
                <w:sz w:val="24"/>
              </w:rPr>
              <w:t>фотографии</w:t>
            </w:r>
            <w:r>
              <w:rPr>
                <w:sz w:val="24"/>
              </w:rPr>
              <w:tab/>
            </w:r>
            <w:r>
              <w:rPr>
                <w:spacing w:val="-4"/>
                <w:sz w:val="24"/>
              </w:rPr>
              <w:t xml:space="preserve">и/или </w:t>
            </w:r>
            <w:r>
              <w:rPr>
                <w:sz w:val="24"/>
              </w:rPr>
              <w:t>ключевые слова, воп росы</w:t>
            </w:r>
          </w:p>
        </w:tc>
      </w:tr>
      <w:tr w14:paraId="2AFF9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continue"/>
            <w:tcBorders>
              <w:top w:val="nil"/>
            </w:tcBorders>
          </w:tcPr>
          <w:p w14:paraId="62008FE9">
            <w:pPr>
              <w:rPr>
                <w:sz w:val="2"/>
                <w:szCs w:val="2"/>
              </w:rPr>
            </w:pPr>
          </w:p>
        </w:tc>
        <w:tc>
          <w:tcPr>
            <w:tcW w:w="8188" w:type="dxa"/>
            <w:gridSpan w:val="2"/>
          </w:tcPr>
          <w:p w14:paraId="6A385961">
            <w:pPr>
              <w:pStyle w:val="13"/>
              <w:spacing w:line="256" w:lineRule="exact"/>
              <w:ind w:left="684"/>
              <w:rPr>
                <w:b/>
                <w:i/>
                <w:sz w:val="24"/>
              </w:rPr>
            </w:pPr>
            <w:r>
              <w:rPr>
                <w:b/>
                <w:i/>
                <w:spacing w:val="-2"/>
                <w:sz w:val="24"/>
              </w:rPr>
              <w:t>Аудирование</w:t>
            </w:r>
          </w:p>
        </w:tc>
      </w:tr>
      <w:tr w14:paraId="2B964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A144256">
            <w:pPr>
              <w:rPr>
                <w:sz w:val="2"/>
                <w:szCs w:val="2"/>
              </w:rPr>
            </w:pPr>
          </w:p>
        </w:tc>
        <w:tc>
          <w:tcPr>
            <w:tcW w:w="1635" w:type="dxa"/>
          </w:tcPr>
          <w:p w14:paraId="3884C98C">
            <w:pPr>
              <w:pStyle w:val="13"/>
              <w:spacing w:line="268" w:lineRule="exact"/>
              <w:ind w:left="164" w:right="120"/>
              <w:jc w:val="center"/>
              <w:rPr>
                <w:sz w:val="24"/>
              </w:rPr>
            </w:pPr>
            <w:r>
              <w:rPr>
                <w:spacing w:val="-5"/>
                <w:sz w:val="24"/>
              </w:rPr>
              <w:t>1.3</w:t>
            </w:r>
          </w:p>
        </w:tc>
        <w:tc>
          <w:tcPr>
            <w:tcW w:w="6553" w:type="dxa"/>
          </w:tcPr>
          <w:p w14:paraId="0DC96BD3">
            <w:pPr>
              <w:pStyle w:val="13"/>
              <w:spacing w:line="230" w:lineRule="auto"/>
              <w:ind w:left="112" w:firstLine="568"/>
              <w:rPr>
                <w:sz w:val="24"/>
              </w:rPr>
            </w:pPr>
            <w:r>
              <w:rPr>
                <w:sz w:val="24"/>
              </w:rPr>
              <w:t>воспринимать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речь</w:t>
            </w:r>
            <w:r>
              <w:rPr>
                <w:spacing w:val="80"/>
                <w:sz w:val="24"/>
              </w:rPr>
              <w:t xml:space="preserve"> </w:t>
            </w:r>
            <w:r>
              <w:rPr>
                <w:sz w:val="24"/>
              </w:rPr>
              <w:t>учителя</w:t>
            </w:r>
            <w:r>
              <w:rPr>
                <w:spacing w:val="80"/>
                <w:sz w:val="24"/>
              </w:rPr>
              <w:t xml:space="preserve"> </w:t>
            </w:r>
            <w:r>
              <w:rPr>
                <w:sz w:val="24"/>
              </w:rPr>
              <w:t xml:space="preserve">и </w:t>
            </w:r>
            <w:r>
              <w:rPr>
                <w:spacing w:val="-2"/>
                <w:sz w:val="24"/>
              </w:rPr>
              <w:t>одноклассников;</w:t>
            </w:r>
          </w:p>
        </w:tc>
      </w:tr>
    </w:tbl>
    <w:p w14:paraId="1964FFB4">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1D02B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1171" w:type="dxa"/>
            <w:vMerge w:val="restart"/>
          </w:tcPr>
          <w:p w14:paraId="7AE8B52E">
            <w:pPr>
              <w:pStyle w:val="13"/>
              <w:rPr>
                <w:sz w:val="24"/>
              </w:rPr>
            </w:pPr>
          </w:p>
        </w:tc>
        <w:tc>
          <w:tcPr>
            <w:tcW w:w="1635" w:type="dxa"/>
          </w:tcPr>
          <w:p w14:paraId="7CC481AA">
            <w:pPr>
              <w:pStyle w:val="13"/>
              <w:spacing w:line="268" w:lineRule="exact"/>
              <w:ind w:left="684"/>
              <w:rPr>
                <w:sz w:val="24"/>
              </w:rPr>
            </w:pPr>
            <w:r>
              <w:rPr>
                <w:spacing w:val="-5"/>
                <w:sz w:val="24"/>
              </w:rPr>
              <w:t>1.4</w:t>
            </w:r>
          </w:p>
        </w:tc>
        <w:tc>
          <w:tcPr>
            <w:tcW w:w="6553" w:type="dxa"/>
          </w:tcPr>
          <w:p w14:paraId="0DE92C26">
            <w:pPr>
              <w:pStyle w:val="13"/>
              <w:ind w:left="112" w:right="89" w:firstLine="566"/>
              <w:jc w:val="both"/>
              <w:rPr>
                <w:sz w:val="24"/>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 жания, с пониманием запрашиваемой информации</w:t>
            </w:r>
            <w:r>
              <w:rPr>
                <w:spacing w:val="21"/>
                <w:sz w:val="24"/>
              </w:rPr>
              <w:t xml:space="preserve"> </w:t>
            </w:r>
            <w:r>
              <w:rPr>
                <w:sz w:val="24"/>
              </w:rPr>
              <w:t>фактического</w:t>
            </w:r>
            <w:r>
              <w:rPr>
                <w:spacing w:val="23"/>
                <w:sz w:val="24"/>
              </w:rPr>
              <w:t xml:space="preserve"> </w:t>
            </w:r>
            <w:r>
              <w:rPr>
                <w:sz w:val="24"/>
              </w:rPr>
              <w:t>характера,</w:t>
            </w:r>
            <w:r>
              <w:rPr>
                <w:spacing w:val="23"/>
                <w:sz w:val="24"/>
              </w:rPr>
              <w:t xml:space="preserve"> </w:t>
            </w:r>
            <w:r>
              <w:rPr>
                <w:sz w:val="24"/>
              </w:rPr>
              <w:t>используя</w:t>
            </w:r>
            <w:r>
              <w:rPr>
                <w:spacing w:val="25"/>
                <w:sz w:val="24"/>
              </w:rPr>
              <w:t xml:space="preserve"> </w:t>
            </w:r>
            <w:r>
              <w:rPr>
                <w:spacing w:val="-2"/>
                <w:sz w:val="24"/>
              </w:rPr>
              <w:t>зрительные</w:t>
            </w:r>
          </w:p>
          <w:p w14:paraId="7DD16940">
            <w:pPr>
              <w:pStyle w:val="13"/>
              <w:spacing w:line="268" w:lineRule="exact"/>
              <w:ind w:left="112" w:right="145"/>
              <w:jc w:val="both"/>
              <w:rPr>
                <w:sz w:val="24"/>
              </w:rPr>
            </w:pPr>
            <w:r>
              <w:rPr>
                <w:sz w:val="24"/>
              </w:rPr>
              <w:t>опоры и языковую догадку (время звучания текста/текстов для аудирования — до 40 секунд).</w:t>
            </w:r>
          </w:p>
        </w:tc>
      </w:tr>
      <w:tr w14:paraId="042AF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6EF3229A">
            <w:pPr>
              <w:rPr>
                <w:sz w:val="2"/>
                <w:szCs w:val="2"/>
              </w:rPr>
            </w:pPr>
          </w:p>
        </w:tc>
        <w:tc>
          <w:tcPr>
            <w:tcW w:w="8188" w:type="dxa"/>
            <w:gridSpan w:val="2"/>
          </w:tcPr>
          <w:p w14:paraId="308CE452">
            <w:pPr>
              <w:pStyle w:val="13"/>
              <w:spacing w:line="258" w:lineRule="exact"/>
              <w:ind w:left="684"/>
              <w:rPr>
                <w:b/>
                <w:i/>
                <w:sz w:val="24"/>
              </w:rPr>
            </w:pPr>
            <w:r>
              <w:rPr>
                <w:b/>
                <w:i/>
                <w:sz w:val="24"/>
              </w:rPr>
              <w:t>Смысловое</w:t>
            </w:r>
            <w:r>
              <w:rPr>
                <w:b/>
                <w:i/>
                <w:spacing w:val="-9"/>
                <w:sz w:val="24"/>
              </w:rPr>
              <w:t xml:space="preserve"> </w:t>
            </w:r>
            <w:r>
              <w:rPr>
                <w:b/>
                <w:i/>
                <w:spacing w:val="-2"/>
                <w:sz w:val="24"/>
              </w:rPr>
              <w:t>чтение</w:t>
            </w:r>
          </w:p>
        </w:tc>
      </w:tr>
      <w:tr w14:paraId="2D6D8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6C34A05F">
            <w:pPr>
              <w:rPr>
                <w:sz w:val="2"/>
                <w:szCs w:val="2"/>
              </w:rPr>
            </w:pPr>
          </w:p>
        </w:tc>
        <w:tc>
          <w:tcPr>
            <w:tcW w:w="1635" w:type="dxa"/>
          </w:tcPr>
          <w:p w14:paraId="43FE8D95">
            <w:pPr>
              <w:pStyle w:val="13"/>
              <w:spacing w:line="265" w:lineRule="exact"/>
              <w:ind w:left="684"/>
              <w:rPr>
                <w:sz w:val="24"/>
              </w:rPr>
            </w:pPr>
            <w:r>
              <w:rPr>
                <w:spacing w:val="-5"/>
                <w:sz w:val="24"/>
              </w:rPr>
              <w:t>1.5</w:t>
            </w:r>
          </w:p>
        </w:tc>
        <w:tc>
          <w:tcPr>
            <w:tcW w:w="6553" w:type="dxa"/>
          </w:tcPr>
          <w:p w14:paraId="719FA825">
            <w:pPr>
              <w:pStyle w:val="13"/>
              <w:tabs>
                <w:tab w:val="left" w:pos="1736"/>
                <w:tab w:val="left" w:pos="2263"/>
                <w:tab w:val="left" w:pos="3652"/>
                <w:tab w:val="left" w:pos="4940"/>
                <w:tab w:val="left" w:pos="6341"/>
              </w:tabs>
              <w:ind w:left="112" w:right="93" w:firstLine="566"/>
              <w:rPr>
                <w:sz w:val="24"/>
              </w:rPr>
            </w:pPr>
            <w:r>
              <w:rPr>
                <w:sz w:val="24"/>
              </w:rPr>
              <w:t>читать</w:t>
            </w:r>
            <w:r>
              <w:rPr>
                <w:spacing w:val="80"/>
                <w:sz w:val="24"/>
              </w:rPr>
              <w:t xml:space="preserve"> </w:t>
            </w:r>
            <w:r>
              <w:rPr>
                <w:sz w:val="24"/>
              </w:rPr>
              <w:t>вслух</w:t>
            </w:r>
            <w:r>
              <w:rPr>
                <w:spacing w:val="80"/>
                <w:sz w:val="24"/>
              </w:rPr>
              <w:t xml:space="preserve"> </w:t>
            </w:r>
            <w:r>
              <w:rPr>
                <w:sz w:val="24"/>
              </w:rPr>
              <w:t>учебные</w:t>
            </w:r>
            <w:r>
              <w:rPr>
                <w:spacing w:val="80"/>
                <w:sz w:val="24"/>
              </w:rPr>
              <w:t xml:space="preserve"> </w:t>
            </w:r>
            <w:r>
              <w:rPr>
                <w:sz w:val="24"/>
              </w:rPr>
              <w:t>тексты</w:t>
            </w:r>
            <w:r>
              <w:rPr>
                <w:spacing w:val="80"/>
                <w:sz w:val="24"/>
              </w:rPr>
              <w:t xml:space="preserve"> </w:t>
            </w:r>
            <w:r>
              <w:rPr>
                <w:sz w:val="24"/>
              </w:rPr>
              <w:t>объёмом</w:t>
            </w:r>
            <w:r>
              <w:rPr>
                <w:spacing w:val="80"/>
                <w:sz w:val="24"/>
              </w:rPr>
              <w:t xml:space="preserve"> </w:t>
            </w:r>
            <w:r>
              <w:rPr>
                <w:sz w:val="24"/>
              </w:rPr>
              <w:t>до</w:t>
            </w:r>
            <w:r>
              <w:rPr>
                <w:spacing w:val="40"/>
                <w:sz w:val="24"/>
              </w:rPr>
              <w:t xml:space="preserve"> </w:t>
            </w:r>
            <w:r>
              <w:rPr>
                <w:sz w:val="24"/>
              </w:rPr>
              <w:t>60</w:t>
            </w:r>
            <w:r>
              <w:rPr>
                <w:spacing w:val="80"/>
                <w:sz w:val="24"/>
              </w:rPr>
              <w:t xml:space="preserve"> </w:t>
            </w:r>
            <w:r>
              <w:rPr>
                <w:sz w:val="24"/>
              </w:rPr>
              <w:t xml:space="preserve">слов, </w:t>
            </w:r>
            <w:r>
              <w:rPr>
                <w:spacing w:val="-2"/>
                <w:sz w:val="24"/>
              </w:rPr>
              <w:t>построенные</w:t>
            </w:r>
            <w:r>
              <w:rPr>
                <w:sz w:val="24"/>
              </w:rPr>
              <w:tab/>
            </w:r>
            <w:r>
              <w:rPr>
                <w:spacing w:val="-5"/>
                <w:sz w:val="24"/>
              </w:rPr>
              <w:t>на</w:t>
            </w:r>
            <w:r>
              <w:rPr>
                <w:sz w:val="24"/>
              </w:rPr>
              <w:tab/>
            </w:r>
            <w:r>
              <w:rPr>
                <w:spacing w:val="-2"/>
                <w:sz w:val="24"/>
              </w:rPr>
              <w:t>изученном</w:t>
            </w:r>
            <w:r>
              <w:rPr>
                <w:sz w:val="24"/>
              </w:rPr>
              <w:tab/>
            </w:r>
            <w:r>
              <w:rPr>
                <w:spacing w:val="-2"/>
                <w:sz w:val="24"/>
              </w:rPr>
              <w:t>языковом</w:t>
            </w:r>
            <w:r>
              <w:rPr>
                <w:sz w:val="24"/>
              </w:rPr>
              <w:tab/>
            </w:r>
            <w:r>
              <w:rPr>
                <w:spacing w:val="-2"/>
                <w:sz w:val="24"/>
              </w:rPr>
              <w:t>материале,</w:t>
            </w:r>
            <w:r>
              <w:rPr>
                <w:sz w:val="24"/>
              </w:rPr>
              <w:tab/>
            </w:r>
            <w:r>
              <w:rPr>
                <w:spacing w:val="-10"/>
                <w:sz w:val="24"/>
              </w:rPr>
              <w:t>с</w:t>
            </w:r>
          </w:p>
          <w:p w14:paraId="35619210">
            <w:pPr>
              <w:pStyle w:val="13"/>
              <w:spacing w:line="270" w:lineRule="exact"/>
              <w:ind w:left="112"/>
              <w:rPr>
                <w:sz w:val="24"/>
              </w:rPr>
            </w:pPr>
            <w:r>
              <w:rPr>
                <w:sz w:val="24"/>
              </w:rPr>
              <w:t>соблюдением правил чтения и соответствующей интонации, демонстрируя понимание прочитанного;</w:t>
            </w:r>
          </w:p>
        </w:tc>
      </w:tr>
      <w:tr w14:paraId="53AE8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1171" w:type="dxa"/>
            <w:vMerge w:val="continue"/>
            <w:tcBorders>
              <w:top w:val="nil"/>
            </w:tcBorders>
          </w:tcPr>
          <w:p w14:paraId="41CA4E40">
            <w:pPr>
              <w:rPr>
                <w:sz w:val="2"/>
                <w:szCs w:val="2"/>
              </w:rPr>
            </w:pPr>
          </w:p>
        </w:tc>
        <w:tc>
          <w:tcPr>
            <w:tcW w:w="1635" w:type="dxa"/>
          </w:tcPr>
          <w:p w14:paraId="71FC188C">
            <w:pPr>
              <w:pStyle w:val="13"/>
              <w:spacing w:line="265" w:lineRule="exact"/>
              <w:ind w:left="684"/>
              <w:rPr>
                <w:sz w:val="24"/>
              </w:rPr>
            </w:pPr>
            <w:r>
              <w:rPr>
                <w:spacing w:val="-5"/>
                <w:sz w:val="24"/>
              </w:rPr>
              <w:t>1.6</w:t>
            </w:r>
          </w:p>
        </w:tc>
        <w:tc>
          <w:tcPr>
            <w:tcW w:w="6553" w:type="dxa"/>
          </w:tcPr>
          <w:p w14:paraId="07BCC974">
            <w:pPr>
              <w:pStyle w:val="13"/>
              <w:ind w:left="112" w:right="90" w:firstLine="566"/>
              <w:jc w:val="both"/>
              <w:rPr>
                <w:sz w:val="24"/>
              </w:rPr>
            </w:pPr>
            <w:r>
              <w:rPr>
                <w:sz w:val="24"/>
              </w:rPr>
              <w:t>читать про себя и понимать учебные тексты, построенные на</w:t>
            </w:r>
            <w:r>
              <w:rPr>
                <w:spacing w:val="-2"/>
                <w:sz w:val="24"/>
              </w:rPr>
              <w:t xml:space="preserve"> </w:t>
            </w:r>
            <w:r>
              <w:rPr>
                <w:sz w:val="24"/>
              </w:rPr>
              <w:t>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w:t>
            </w:r>
            <w:r>
              <w:rPr>
                <w:spacing w:val="66"/>
                <w:sz w:val="24"/>
              </w:rPr>
              <w:t xml:space="preserve">  </w:t>
            </w:r>
            <w:r>
              <w:rPr>
                <w:sz w:val="24"/>
              </w:rPr>
              <w:t>содержания,</w:t>
            </w:r>
            <w:r>
              <w:rPr>
                <w:spacing w:val="67"/>
                <w:sz w:val="24"/>
              </w:rPr>
              <w:t xml:space="preserve">  </w:t>
            </w:r>
            <w:r>
              <w:rPr>
                <w:sz w:val="24"/>
              </w:rPr>
              <w:t>с</w:t>
            </w:r>
            <w:r>
              <w:rPr>
                <w:spacing w:val="66"/>
                <w:sz w:val="24"/>
              </w:rPr>
              <w:t xml:space="preserve">  </w:t>
            </w:r>
            <w:r>
              <w:rPr>
                <w:sz w:val="24"/>
              </w:rPr>
              <w:t>пониманием</w:t>
            </w:r>
            <w:r>
              <w:rPr>
                <w:spacing w:val="66"/>
                <w:sz w:val="24"/>
              </w:rPr>
              <w:t xml:space="preserve">  </w:t>
            </w:r>
            <w:r>
              <w:rPr>
                <w:spacing w:val="-2"/>
                <w:sz w:val="24"/>
              </w:rPr>
              <w:t>запрашиваемой</w:t>
            </w:r>
          </w:p>
          <w:p w14:paraId="0B234B6D">
            <w:pPr>
              <w:pStyle w:val="13"/>
              <w:spacing w:line="268" w:lineRule="exact"/>
              <w:ind w:left="112" w:right="132"/>
              <w:jc w:val="both"/>
              <w:rPr>
                <w:sz w:val="24"/>
              </w:rPr>
            </w:pPr>
            <w:r>
              <w:rPr>
                <w:sz w:val="24"/>
              </w:rPr>
              <w:t>информации, используя зрительные опоры и языковую догадку</w:t>
            </w:r>
            <w:r>
              <w:rPr>
                <w:spacing w:val="-1"/>
                <w:sz w:val="24"/>
              </w:rPr>
              <w:t xml:space="preserve"> </w:t>
            </w:r>
            <w:r>
              <w:rPr>
                <w:sz w:val="24"/>
              </w:rPr>
              <w:t>(объём текста для чте ния — до 80 слов).</w:t>
            </w:r>
          </w:p>
        </w:tc>
      </w:tr>
      <w:tr w14:paraId="0CEA8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continue"/>
            <w:tcBorders>
              <w:top w:val="nil"/>
            </w:tcBorders>
          </w:tcPr>
          <w:p w14:paraId="4C4A1F80">
            <w:pPr>
              <w:rPr>
                <w:sz w:val="2"/>
                <w:szCs w:val="2"/>
              </w:rPr>
            </w:pPr>
          </w:p>
        </w:tc>
        <w:tc>
          <w:tcPr>
            <w:tcW w:w="8188" w:type="dxa"/>
            <w:gridSpan w:val="2"/>
          </w:tcPr>
          <w:p w14:paraId="3CBF3217">
            <w:pPr>
              <w:pStyle w:val="13"/>
              <w:spacing w:line="256" w:lineRule="exact"/>
              <w:ind w:left="684"/>
              <w:rPr>
                <w:b/>
                <w:i/>
                <w:sz w:val="24"/>
              </w:rPr>
            </w:pPr>
            <w:r>
              <w:rPr>
                <w:b/>
                <w:i/>
                <w:spacing w:val="-2"/>
                <w:sz w:val="24"/>
              </w:rPr>
              <w:t>Письмо</w:t>
            </w:r>
          </w:p>
        </w:tc>
      </w:tr>
      <w:tr w14:paraId="3CA2F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19442657">
            <w:pPr>
              <w:rPr>
                <w:sz w:val="2"/>
                <w:szCs w:val="2"/>
              </w:rPr>
            </w:pPr>
          </w:p>
        </w:tc>
        <w:tc>
          <w:tcPr>
            <w:tcW w:w="1635" w:type="dxa"/>
          </w:tcPr>
          <w:p w14:paraId="53AF0142">
            <w:pPr>
              <w:pStyle w:val="13"/>
              <w:spacing w:line="265" w:lineRule="exact"/>
              <w:ind w:left="684"/>
              <w:rPr>
                <w:sz w:val="24"/>
              </w:rPr>
            </w:pPr>
            <w:r>
              <w:rPr>
                <w:spacing w:val="-5"/>
                <w:sz w:val="24"/>
              </w:rPr>
              <w:t>1.7</w:t>
            </w:r>
          </w:p>
        </w:tc>
        <w:tc>
          <w:tcPr>
            <w:tcW w:w="6553" w:type="dxa"/>
          </w:tcPr>
          <w:p w14:paraId="2DE9C708">
            <w:pPr>
              <w:pStyle w:val="13"/>
              <w:tabs>
                <w:tab w:val="left" w:pos="1951"/>
                <w:tab w:val="left" w:pos="3045"/>
                <w:tab w:val="left" w:pos="4527"/>
                <w:tab w:val="left" w:pos="5636"/>
                <w:tab w:val="left" w:pos="6006"/>
              </w:tabs>
              <w:spacing w:line="265" w:lineRule="exact"/>
              <w:ind w:left="112" w:firstLine="566"/>
              <w:rPr>
                <w:sz w:val="24"/>
              </w:rPr>
            </w:pPr>
            <w:r>
              <w:rPr>
                <w:spacing w:val="-2"/>
                <w:sz w:val="24"/>
              </w:rPr>
              <w:t>заполнять</w:t>
            </w:r>
            <w:r>
              <w:rPr>
                <w:sz w:val="24"/>
              </w:rPr>
              <w:tab/>
            </w:r>
            <w:r>
              <w:rPr>
                <w:spacing w:val="-2"/>
                <w:sz w:val="24"/>
              </w:rPr>
              <w:t>простые</w:t>
            </w:r>
            <w:r>
              <w:rPr>
                <w:sz w:val="24"/>
              </w:rPr>
              <w:tab/>
            </w:r>
            <w:r>
              <w:rPr>
                <w:spacing w:val="-2"/>
                <w:sz w:val="24"/>
              </w:rPr>
              <w:t>формуляры,</w:t>
            </w:r>
            <w:r>
              <w:rPr>
                <w:sz w:val="24"/>
              </w:rPr>
              <w:tab/>
            </w:r>
            <w:r>
              <w:rPr>
                <w:spacing w:val="-2"/>
                <w:sz w:val="24"/>
              </w:rPr>
              <w:t>сообщая</w:t>
            </w:r>
            <w:r>
              <w:rPr>
                <w:sz w:val="24"/>
              </w:rPr>
              <w:tab/>
            </w:r>
            <w:r>
              <w:rPr>
                <w:spacing w:val="-10"/>
                <w:sz w:val="24"/>
              </w:rPr>
              <w:t>о</w:t>
            </w:r>
            <w:r>
              <w:rPr>
                <w:sz w:val="24"/>
              </w:rPr>
              <w:tab/>
            </w:r>
            <w:r>
              <w:rPr>
                <w:spacing w:val="-4"/>
                <w:sz w:val="24"/>
              </w:rPr>
              <w:t>себе</w:t>
            </w:r>
          </w:p>
          <w:p w14:paraId="5BDE216C">
            <w:pPr>
              <w:pStyle w:val="13"/>
              <w:spacing w:line="274" w:lineRule="exact"/>
              <w:ind w:left="112"/>
              <w:rPr>
                <w:sz w:val="24"/>
              </w:rPr>
            </w:pPr>
            <w:r>
              <w:rPr>
                <w:sz w:val="24"/>
              </w:rPr>
              <w:t>основные</w:t>
            </w:r>
            <w:r>
              <w:rPr>
                <w:spacing w:val="-6"/>
                <w:sz w:val="24"/>
              </w:rPr>
              <w:t xml:space="preserve"> </w:t>
            </w:r>
            <w:r>
              <w:rPr>
                <w:sz w:val="24"/>
              </w:rPr>
              <w:t>све</w:t>
            </w:r>
            <w:r>
              <w:rPr>
                <w:spacing w:val="-6"/>
                <w:sz w:val="24"/>
              </w:rPr>
              <w:t xml:space="preserve"> </w:t>
            </w:r>
            <w:r>
              <w:rPr>
                <w:sz w:val="24"/>
              </w:rPr>
              <w:t>дения,</w:t>
            </w:r>
            <w:r>
              <w:rPr>
                <w:spacing w:val="-5"/>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нормами,</w:t>
            </w:r>
            <w:r>
              <w:rPr>
                <w:spacing w:val="-5"/>
                <w:sz w:val="24"/>
              </w:rPr>
              <w:t xml:space="preserve"> </w:t>
            </w:r>
            <w:r>
              <w:rPr>
                <w:sz w:val="24"/>
              </w:rPr>
              <w:t>принятыми</w:t>
            </w:r>
            <w:r>
              <w:rPr>
                <w:spacing w:val="-5"/>
                <w:sz w:val="24"/>
              </w:rPr>
              <w:t xml:space="preserve"> </w:t>
            </w:r>
            <w:r>
              <w:rPr>
                <w:sz w:val="24"/>
              </w:rPr>
              <w:t>в стране/странах изучаемого языка;</w:t>
            </w:r>
          </w:p>
        </w:tc>
      </w:tr>
      <w:tr w14:paraId="371E6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2DB2E635">
            <w:pPr>
              <w:rPr>
                <w:sz w:val="2"/>
                <w:szCs w:val="2"/>
              </w:rPr>
            </w:pPr>
          </w:p>
        </w:tc>
        <w:tc>
          <w:tcPr>
            <w:tcW w:w="1635" w:type="dxa"/>
          </w:tcPr>
          <w:p w14:paraId="27EE5B56">
            <w:pPr>
              <w:pStyle w:val="13"/>
              <w:spacing w:line="265" w:lineRule="exact"/>
              <w:ind w:left="684"/>
              <w:rPr>
                <w:sz w:val="24"/>
              </w:rPr>
            </w:pPr>
            <w:r>
              <w:rPr>
                <w:spacing w:val="-5"/>
                <w:sz w:val="24"/>
              </w:rPr>
              <w:t>1.8</w:t>
            </w:r>
          </w:p>
        </w:tc>
        <w:tc>
          <w:tcPr>
            <w:tcW w:w="6553" w:type="dxa"/>
          </w:tcPr>
          <w:p w14:paraId="37F3A676">
            <w:pPr>
              <w:pStyle w:val="13"/>
              <w:spacing w:line="232" w:lineRule="auto"/>
              <w:ind w:left="112" w:firstLine="568"/>
              <w:rPr>
                <w:sz w:val="24"/>
              </w:rPr>
            </w:pPr>
            <w:r>
              <w:rPr>
                <w:sz w:val="24"/>
              </w:rPr>
              <w:t>писать</w:t>
            </w:r>
            <w:r>
              <w:rPr>
                <w:spacing w:val="40"/>
                <w:sz w:val="24"/>
              </w:rPr>
              <w:t xml:space="preserve"> </w:t>
            </w:r>
            <w:r>
              <w:rPr>
                <w:sz w:val="24"/>
              </w:rPr>
              <w:t>с</w:t>
            </w:r>
            <w:r>
              <w:rPr>
                <w:spacing w:val="37"/>
                <w:sz w:val="24"/>
              </w:rPr>
              <w:t xml:space="preserve"> </w:t>
            </w:r>
            <w:r>
              <w:rPr>
                <w:sz w:val="24"/>
              </w:rPr>
              <w:t>опорой</w:t>
            </w:r>
            <w:r>
              <w:rPr>
                <w:spacing w:val="39"/>
                <w:sz w:val="24"/>
              </w:rPr>
              <w:t xml:space="preserve"> </w:t>
            </w:r>
            <w:r>
              <w:rPr>
                <w:sz w:val="24"/>
              </w:rPr>
              <w:t>на</w:t>
            </w:r>
            <w:r>
              <w:rPr>
                <w:spacing w:val="40"/>
                <w:sz w:val="24"/>
              </w:rPr>
              <w:t xml:space="preserve"> </w:t>
            </w:r>
            <w:r>
              <w:rPr>
                <w:sz w:val="24"/>
              </w:rPr>
              <w:t>образец</w:t>
            </w:r>
            <w:r>
              <w:rPr>
                <w:spacing w:val="40"/>
                <w:sz w:val="24"/>
              </w:rPr>
              <w:t xml:space="preserve"> </w:t>
            </w:r>
            <w:r>
              <w:rPr>
                <w:sz w:val="24"/>
              </w:rPr>
              <w:t>короткие</w:t>
            </w:r>
            <w:r>
              <w:rPr>
                <w:spacing w:val="40"/>
                <w:sz w:val="24"/>
              </w:rPr>
              <w:t xml:space="preserve"> </w:t>
            </w:r>
            <w:r>
              <w:rPr>
                <w:sz w:val="24"/>
              </w:rPr>
              <w:t>поздравления</w:t>
            </w:r>
            <w:r>
              <w:rPr>
                <w:spacing w:val="40"/>
                <w:sz w:val="24"/>
              </w:rPr>
              <w:t xml:space="preserve"> </w:t>
            </w:r>
            <w:r>
              <w:rPr>
                <w:sz w:val="24"/>
              </w:rPr>
              <w:t>с праздни ками (с днём рождения, Новым годом).</w:t>
            </w:r>
          </w:p>
        </w:tc>
      </w:tr>
      <w:tr w14:paraId="2B753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restart"/>
          </w:tcPr>
          <w:p w14:paraId="042CBA97">
            <w:pPr>
              <w:pStyle w:val="13"/>
              <w:spacing w:line="265" w:lineRule="exact"/>
              <w:ind w:left="681"/>
              <w:rPr>
                <w:sz w:val="24"/>
              </w:rPr>
            </w:pPr>
            <w:r>
              <w:rPr>
                <w:spacing w:val="-10"/>
                <w:sz w:val="24"/>
              </w:rPr>
              <w:t>2</w:t>
            </w:r>
          </w:p>
        </w:tc>
        <w:tc>
          <w:tcPr>
            <w:tcW w:w="8188" w:type="dxa"/>
            <w:gridSpan w:val="2"/>
          </w:tcPr>
          <w:p w14:paraId="4B8709F6">
            <w:pPr>
              <w:pStyle w:val="13"/>
              <w:spacing w:line="262" w:lineRule="exact"/>
              <w:ind w:left="684"/>
              <w:rPr>
                <w:b/>
                <w:sz w:val="24"/>
              </w:rPr>
            </w:pPr>
            <w:r>
              <w:rPr>
                <w:b/>
                <w:sz w:val="24"/>
              </w:rPr>
              <w:t>Языковые</w:t>
            </w:r>
            <w:r>
              <w:rPr>
                <w:b/>
                <w:spacing w:val="-2"/>
                <w:sz w:val="24"/>
              </w:rPr>
              <w:t xml:space="preserve"> </w:t>
            </w:r>
            <w:r>
              <w:rPr>
                <w:b/>
                <w:sz w:val="24"/>
              </w:rPr>
              <w:t>знания</w:t>
            </w:r>
            <w:r>
              <w:rPr>
                <w:b/>
                <w:spacing w:val="-1"/>
                <w:sz w:val="24"/>
              </w:rPr>
              <w:t xml:space="preserve"> </w:t>
            </w:r>
            <w:r>
              <w:rPr>
                <w:b/>
                <w:sz w:val="24"/>
              </w:rPr>
              <w:t>и</w:t>
            </w:r>
            <w:r>
              <w:rPr>
                <w:b/>
                <w:spacing w:val="-2"/>
                <w:sz w:val="24"/>
              </w:rPr>
              <w:t xml:space="preserve"> навыки</w:t>
            </w:r>
          </w:p>
          <w:p w14:paraId="4C75A051">
            <w:pPr>
              <w:pStyle w:val="13"/>
              <w:spacing w:line="270" w:lineRule="exact"/>
              <w:ind w:left="684"/>
              <w:rPr>
                <w:b/>
                <w:i/>
                <w:sz w:val="24"/>
              </w:rPr>
            </w:pPr>
            <w:r>
              <w:rPr>
                <w:b/>
                <w:i/>
                <w:sz w:val="24"/>
              </w:rPr>
              <w:t>Фонетическая</w:t>
            </w:r>
            <w:r>
              <w:rPr>
                <w:b/>
                <w:i/>
                <w:spacing w:val="-7"/>
                <w:sz w:val="24"/>
              </w:rPr>
              <w:t xml:space="preserve"> </w:t>
            </w:r>
            <w:r>
              <w:rPr>
                <w:b/>
                <w:i/>
                <w:sz w:val="24"/>
              </w:rPr>
              <w:t>сторона</w:t>
            </w:r>
            <w:r>
              <w:rPr>
                <w:b/>
                <w:i/>
                <w:spacing w:val="-7"/>
                <w:sz w:val="24"/>
              </w:rPr>
              <w:t xml:space="preserve"> </w:t>
            </w:r>
            <w:r>
              <w:rPr>
                <w:b/>
                <w:i/>
                <w:spacing w:val="-4"/>
                <w:sz w:val="24"/>
              </w:rPr>
              <w:t>речи</w:t>
            </w:r>
          </w:p>
        </w:tc>
      </w:tr>
      <w:tr w14:paraId="29054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30634BC">
            <w:pPr>
              <w:rPr>
                <w:sz w:val="2"/>
                <w:szCs w:val="2"/>
              </w:rPr>
            </w:pPr>
          </w:p>
        </w:tc>
        <w:tc>
          <w:tcPr>
            <w:tcW w:w="1635" w:type="dxa"/>
          </w:tcPr>
          <w:p w14:paraId="09D6C8F9">
            <w:pPr>
              <w:pStyle w:val="13"/>
              <w:spacing w:line="265" w:lineRule="exact"/>
              <w:ind w:left="684"/>
              <w:rPr>
                <w:sz w:val="24"/>
              </w:rPr>
            </w:pPr>
            <w:r>
              <w:rPr>
                <w:spacing w:val="-5"/>
                <w:sz w:val="24"/>
              </w:rPr>
              <w:t>2.1</w:t>
            </w:r>
          </w:p>
        </w:tc>
        <w:tc>
          <w:tcPr>
            <w:tcW w:w="6553" w:type="dxa"/>
          </w:tcPr>
          <w:p w14:paraId="2068CDF2">
            <w:pPr>
              <w:pStyle w:val="13"/>
              <w:spacing w:line="230" w:lineRule="auto"/>
              <w:ind w:left="112" w:firstLine="568"/>
              <w:rPr>
                <w:sz w:val="24"/>
              </w:rPr>
            </w:pPr>
            <w:r>
              <w:rPr>
                <w:sz w:val="24"/>
              </w:rPr>
              <w:t xml:space="preserve">знать буквы алфавита английского языка в правильной </w:t>
            </w:r>
            <w:r>
              <w:rPr>
                <w:spacing w:val="-2"/>
                <w:sz w:val="24"/>
              </w:rPr>
              <w:t>последовательности</w:t>
            </w:r>
          </w:p>
        </w:tc>
      </w:tr>
      <w:tr w14:paraId="334EC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3E1274BE">
            <w:pPr>
              <w:rPr>
                <w:sz w:val="2"/>
                <w:szCs w:val="2"/>
              </w:rPr>
            </w:pPr>
          </w:p>
        </w:tc>
        <w:tc>
          <w:tcPr>
            <w:tcW w:w="1635" w:type="dxa"/>
          </w:tcPr>
          <w:p w14:paraId="230175C3">
            <w:pPr>
              <w:pStyle w:val="13"/>
              <w:spacing w:line="265" w:lineRule="exact"/>
              <w:ind w:left="684"/>
              <w:rPr>
                <w:sz w:val="24"/>
              </w:rPr>
            </w:pPr>
            <w:r>
              <w:rPr>
                <w:spacing w:val="-5"/>
                <w:sz w:val="24"/>
              </w:rPr>
              <w:t>2.2</w:t>
            </w:r>
          </w:p>
        </w:tc>
        <w:tc>
          <w:tcPr>
            <w:tcW w:w="6553" w:type="dxa"/>
          </w:tcPr>
          <w:p w14:paraId="4A6A7D46">
            <w:pPr>
              <w:pStyle w:val="13"/>
              <w:tabs>
                <w:tab w:val="left" w:pos="3365"/>
                <w:tab w:val="left" w:pos="5319"/>
              </w:tabs>
              <w:spacing w:line="230" w:lineRule="auto"/>
              <w:ind w:left="112" w:right="110" w:firstLine="568"/>
              <w:rPr>
                <w:sz w:val="24"/>
              </w:rPr>
            </w:pPr>
            <w:r>
              <w:rPr>
                <w:spacing w:val="-2"/>
                <w:sz w:val="24"/>
              </w:rPr>
              <w:t>фонетически</w:t>
            </w:r>
            <w:r>
              <w:rPr>
                <w:sz w:val="24"/>
              </w:rPr>
              <w:tab/>
            </w:r>
            <w:r>
              <w:rPr>
                <w:spacing w:val="-2"/>
                <w:sz w:val="24"/>
              </w:rPr>
              <w:t>корректно</w:t>
            </w:r>
            <w:r>
              <w:rPr>
                <w:sz w:val="24"/>
              </w:rPr>
              <w:tab/>
            </w:r>
            <w:r>
              <w:rPr>
                <w:spacing w:val="-4"/>
                <w:sz w:val="24"/>
              </w:rPr>
              <w:t xml:space="preserve">озвучивать </w:t>
            </w:r>
            <w:r>
              <w:rPr>
                <w:sz w:val="24"/>
              </w:rPr>
              <w:t>буквы английского языка</w:t>
            </w:r>
          </w:p>
        </w:tc>
      </w:tr>
      <w:tr w14:paraId="49291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56FF5C8">
            <w:pPr>
              <w:rPr>
                <w:sz w:val="2"/>
                <w:szCs w:val="2"/>
              </w:rPr>
            </w:pPr>
          </w:p>
        </w:tc>
        <w:tc>
          <w:tcPr>
            <w:tcW w:w="1635" w:type="dxa"/>
          </w:tcPr>
          <w:p w14:paraId="2B355529">
            <w:pPr>
              <w:pStyle w:val="13"/>
              <w:spacing w:line="268" w:lineRule="exact"/>
              <w:ind w:left="684"/>
              <w:rPr>
                <w:sz w:val="24"/>
              </w:rPr>
            </w:pPr>
            <w:r>
              <w:rPr>
                <w:spacing w:val="-5"/>
                <w:sz w:val="24"/>
              </w:rPr>
              <w:t>2.3</w:t>
            </w:r>
          </w:p>
        </w:tc>
        <w:tc>
          <w:tcPr>
            <w:tcW w:w="6553" w:type="dxa"/>
          </w:tcPr>
          <w:p w14:paraId="69BB7669">
            <w:pPr>
              <w:pStyle w:val="13"/>
              <w:spacing w:line="230" w:lineRule="auto"/>
              <w:ind w:left="112" w:firstLine="568"/>
              <w:rPr>
                <w:sz w:val="24"/>
              </w:rPr>
            </w:pPr>
            <w:r>
              <w:rPr>
                <w:sz w:val="24"/>
              </w:rPr>
              <w:t>графически</w:t>
            </w:r>
            <w:r>
              <w:rPr>
                <w:spacing w:val="40"/>
                <w:sz w:val="24"/>
              </w:rPr>
              <w:t xml:space="preserve"> </w:t>
            </w:r>
            <w:r>
              <w:rPr>
                <w:sz w:val="24"/>
              </w:rPr>
              <w:t>корректно</w:t>
            </w:r>
            <w:r>
              <w:rPr>
                <w:spacing w:val="40"/>
                <w:sz w:val="24"/>
              </w:rPr>
              <w:t xml:space="preserve"> </w:t>
            </w:r>
            <w:r>
              <w:rPr>
                <w:sz w:val="24"/>
              </w:rPr>
              <w:t>воспроизводить</w:t>
            </w:r>
            <w:r>
              <w:rPr>
                <w:spacing w:val="40"/>
                <w:sz w:val="24"/>
              </w:rPr>
              <w:t xml:space="preserve"> </w:t>
            </w:r>
            <w:r>
              <w:rPr>
                <w:sz w:val="24"/>
              </w:rPr>
              <w:t>(полупечатное напи сание букв, буквосочетаний, слов);</w:t>
            </w:r>
          </w:p>
        </w:tc>
      </w:tr>
      <w:tr w14:paraId="34782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3C74E030">
            <w:pPr>
              <w:rPr>
                <w:sz w:val="2"/>
                <w:szCs w:val="2"/>
              </w:rPr>
            </w:pPr>
          </w:p>
        </w:tc>
        <w:tc>
          <w:tcPr>
            <w:tcW w:w="1635" w:type="dxa"/>
          </w:tcPr>
          <w:p w14:paraId="04F54C62">
            <w:pPr>
              <w:pStyle w:val="13"/>
              <w:spacing w:line="265" w:lineRule="exact"/>
              <w:ind w:left="684"/>
              <w:rPr>
                <w:sz w:val="24"/>
              </w:rPr>
            </w:pPr>
            <w:r>
              <w:rPr>
                <w:spacing w:val="-5"/>
                <w:sz w:val="24"/>
              </w:rPr>
              <w:t>2.4</w:t>
            </w:r>
          </w:p>
        </w:tc>
        <w:tc>
          <w:tcPr>
            <w:tcW w:w="6553" w:type="dxa"/>
          </w:tcPr>
          <w:p w14:paraId="0C2CAEB8">
            <w:pPr>
              <w:pStyle w:val="13"/>
              <w:spacing w:line="232" w:lineRule="auto"/>
              <w:ind w:left="112" w:firstLine="568"/>
              <w:rPr>
                <w:sz w:val="24"/>
              </w:rPr>
            </w:pPr>
            <w:r>
              <w:rPr>
                <w:sz w:val="24"/>
              </w:rPr>
              <w:t>применять</w:t>
            </w:r>
            <w:r>
              <w:rPr>
                <w:spacing w:val="80"/>
                <w:sz w:val="24"/>
              </w:rPr>
              <w:t xml:space="preserve"> </w:t>
            </w:r>
            <w:r>
              <w:rPr>
                <w:sz w:val="24"/>
              </w:rPr>
              <w:t>правила</w:t>
            </w:r>
            <w:r>
              <w:rPr>
                <w:spacing w:val="80"/>
                <w:sz w:val="24"/>
              </w:rPr>
              <w:t xml:space="preserve"> </w:t>
            </w:r>
            <w:r>
              <w:rPr>
                <w:sz w:val="24"/>
              </w:rPr>
              <w:t>чтения</w:t>
            </w:r>
            <w:r>
              <w:rPr>
                <w:spacing w:val="80"/>
                <w:sz w:val="24"/>
              </w:rPr>
              <w:t xml:space="preserve"> </w:t>
            </w:r>
            <w:r>
              <w:rPr>
                <w:sz w:val="24"/>
              </w:rPr>
              <w:t>гласных</w:t>
            </w:r>
            <w:r>
              <w:rPr>
                <w:spacing w:val="80"/>
                <w:sz w:val="24"/>
              </w:rPr>
              <w:t xml:space="preserve"> </w:t>
            </w:r>
            <w:r>
              <w:rPr>
                <w:sz w:val="24"/>
              </w:rPr>
              <w:t>в</w:t>
            </w:r>
            <w:r>
              <w:rPr>
                <w:spacing w:val="80"/>
                <w:sz w:val="24"/>
              </w:rPr>
              <w:t xml:space="preserve"> </w:t>
            </w:r>
            <w:r>
              <w:rPr>
                <w:sz w:val="24"/>
              </w:rPr>
              <w:t>открытом</w:t>
            </w:r>
            <w:r>
              <w:rPr>
                <w:spacing w:val="80"/>
                <w:sz w:val="24"/>
              </w:rPr>
              <w:t xml:space="preserve"> </w:t>
            </w:r>
            <w:r>
              <w:rPr>
                <w:sz w:val="24"/>
              </w:rPr>
              <w:t>и закрытом</w:t>
            </w:r>
            <w:r>
              <w:rPr>
                <w:spacing w:val="40"/>
                <w:sz w:val="24"/>
              </w:rPr>
              <w:t xml:space="preserve"> </w:t>
            </w:r>
            <w:r>
              <w:rPr>
                <w:sz w:val="24"/>
              </w:rPr>
              <w:t>слоге в односложных словах</w:t>
            </w:r>
          </w:p>
        </w:tc>
      </w:tr>
      <w:tr w14:paraId="72E75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5236EDF">
            <w:pPr>
              <w:rPr>
                <w:sz w:val="2"/>
                <w:szCs w:val="2"/>
              </w:rPr>
            </w:pPr>
          </w:p>
        </w:tc>
        <w:tc>
          <w:tcPr>
            <w:tcW w:w="1635" w:type="dxa"/>
          </w:tcPr>
          <w:p w14:paraId="2B6B61BF">
            <w:pPr>
              <w:pStyle w:val="13"/>
              <w:spacing w:line="265" w:lineRule="exact"/>
              <w:ind w:left="684"/>
              <w:rPr>
                <w:sz w:val="24"/>
              </w:rPr>
            </w:pPr>
            <w:r>
              <w:rPr>
                <w:spacing w:val="-5"/>
                <w:sz w:val="24"/>
              </w:rPr>
              <w:t>2.5</w:t>
            </w:r>
          </w:p>
        </w:tc>
        <w:tc>
          <w:tcPr>
            <w:tcW w:w="6553" w:type="dxa"/>
          </w:tcPr>
          <w:p w14:paraId="4DF09601">
            <w:pPr>
              <w:pStyle w:val="13"/>
              <w:spacing w:line="232" w:lineRule="auto"/>
              <w:ind w:left="112" w:firstLine="568"/>
              <w:rPr>
                <w:sz w:val="24"/>
              </w:rPr>
            </w:pPr>
            <w:r>
              <w:rPr>
                <w:sz w:val="24"/>
              </w:rPr>
              <w:t>вычленять</w:t>
            </w:r>
            <w:r>
              <w:rPr>
                <w:spacing w:val="40"/>
                <w:sz w:val="24"/>
              </w:rPr>
              <w:t xml:space="preserve"> </w:t>
            </w:r>
            <w:r>
              <w:rPr>
                <w:sz w:val="24"/>
              </w:rPr>
              <w:t>некоторые</w:t>
            </w:r>
            <w:r>
              <w:rPr>
                <w:spacing w:val="40"/>
                <w:sz w:val="24"/>
              </w:rPr>
              <w:t xml:space="preserve"> </w:t>
            </w:r>
            <w:r>
              <w:rPr>
                <w:sz w:val="24"/>
              </w:rPr>
              <w:t>звукобуквенные</w:t>
            </w:r>
            <w:r>
              <w:rPr>
                <w:spacing w:val="40"/>
                <w:sz w:val="24"/>
              </w:rPr>
              <w:t xml:space="preserve"> </w:t>
            </w:r>
            <w:r>
              <w:rPr>
                <w:sz w:val="24"/>
              </w:rPr>
              <w:t>сочетания</w:t>
            </w:r>
            <w:r>
              <w:rPr>
                <w:spacing w:val="40"/>
                <w:sz w:val="24"/>
              </w:rPr>
              <w:t xml:space="preserve"> </w:t>
            </w:r>
            <w:r>
              <w:rPr>
                <w:sz w:val="24"/>
              </w:rPr>
              <w:t>при анализе знакомых слов</w:t>
            </w:r>
          </w:p>
        </w:tc>
      </w:tr>
      <w:tr w14:paraId="2ADA3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2B4B98B">
            <w:pPr>
              <w:rPr>
                <w:sz w:val="2"/>
                <w:szCs w:val="2"/>
              </w:rPr>
            </w:pPr>
          </w:p>
        </w:tc>
        <w:tc>
          <w:tcPr>
            <w:tcW w:w="1635" w:type="dxa"/>
          </w:tcPr>
          <w:p w14:paraId="67ADC6D2">
            <w:pPr>
              <w:pStyle w:val="13"/>
              <w:spacing w:line="265" w:lineRule="exact"/>
              <w:ind w:left="684"/>
              <w:rPr>
                <w:sz w:val="24"/>
              </w:rPr>
            </w:pPr>
            <w:r>
              <w:rPr>
                <w:spacing w:val="-5"/>
                <w:sz w:val="24"/>
              </w:rPr>
              <w:t>2.6</w:t>
            </w:r>
          </w:p>
        </w:tc>
        <w:tc>
          <w:tcPr>
            <w:tcW w:w="6553" w:type="dxa"/>
          </w:tcPr>
          <w:p w14:paraId="5C8063FB">
            <w:pPr>
              <w:pStyle w:val="13"/>
              <w:spacing w:line="261" w:lineRule="exact"/>
              <w:ind w:left="681"/>
              <w:rPr>
                <w:sz w:val="24"/>
              </w:rPr>
            </w:pPr>
            <w:r>
              <w:rPr>
                <w:sz w:val="24"/>
              </w:rPr>
              <w:t>озвучивать</w:t>
            </w:r>
            <w:r>
              <w:rPr>
                <w:spacing w:val="63"/>
                <w:sz w:val="24"/>
              </w:rPr>
              <w:t xml:space="preserve"> </w:t>
            </w:r>
            <w:r>
              <w:rPr>
                <w:sz w:val="24"/>
              </w:rPr>
              <w:t>транскрипционные</w:t>
            </w:r>
            <w:r>
              <w:rPr>
                <w:spacing w:val="58"/>
                <w:sz w:val="24"/>
              </w:rPr>
              <w:t xml:space="preserve"> </w:t>
            </w:r>
            <w:r>
              <w:rPr>
                <w:sz w:val="24"/>
              </w:rPr>
              <w:t>знаки,</w:t>
            </w:r>
            <w:r>
              <w:rPr>
                <w:spacing w:val="54"/>
                <w:sz w:val="24"/>
              </w:rPr>
              <w:t xml:space="preserve"> </w:t>
            </w:r>
            <w:r>
              <w:rPr>
                <w:sz w:val="24"/>
              </w:rPr>
              <w:t>отличать</w:t>
            </w:r>
            <w:r>
              <w:rPr>
                <w:spacing w:val="65"/>
                <w:sz w:val="24"/>
              </w:rPr>
              <w:t xml:space="preserve"> </w:t>
            </w:r>
            <w:r>
              <w:rPr>
                <w:sz w:val="24"/>
              </w:rPr>
              <w:t>их</w:t>
            </w:r>
            <w:r>
              <w:rPr>
                <w:spacing w:val="57"/>
                <w:sz w:val="24"/>
              </w:rPr>
              <w:t xml:space="preserve"> </w:t>
            </w:r>
            <w:r>
              <w:rPr>
                <w:spacing w:val="-5"/>
                <w:sz w:val="24"/>
              </w:rPr>
              <w:t>от</w:t>
            </w:r>
          </w:p>
          <w:p w14:paraId="7ACF0A48">
            <w:pPr>
              <w:pStyle w:val="13"/>
              <w:spacing w:line="271" w:lineRule="exact"/>
              <w:ind w:left="112"/>
              <w:rPr>
                <w:sz w:val="24"/>
              </w:rPr>
            </w:pPr>
            <w:r>
              <w:rPr>
                <w:spacing w:val="-2"/>
                <w:sz w:val="24"/>
              </w:rPr>
              <w:t>букв;</w:t>
            </w:r>
          </w:p>
        </w:tc>
      </w:tr>
      <w:tr w14:paraId="293B9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C6E5939">
            <w:pPr>
              <w:rPr>
                <w:sz w:val="2"/>
                <w:szCs w:val="2"/>
              </w:rPr>
            </w:pPr>
          </w:p>
        </w:tc>
        <w:tc>
          <w:tcPr>
            <w:tcW w:w="1635" w:type="dxa"/>
          </w:tcPr>
          <w:p w14:paraId="17CE6E6E">
            <w:pPr>
              <w:pStyle w:val="13"/>
              <w:spacing w:line="265" w:lineRule="exact"/>
              <w:ind w:left="684"/>
              <w:rPr>
                <w:sz w:val="24"/>
              </w:rPr>
            </w:pPr>
            <w:r>
              <w:rPr>
                <w:spacing w:val="-5"/>
                <w:sz w:val="24"/>
              </w:rPr>
              <w:t>2.7</w:t>
            </w:r>
          </w:p>
        </w:tc>
        <w:tc>
          <w:tcPr>
            <w:tcW w:w="6553" w:type="dxa"/>
          </w:tcPr>
          <w:p w14:paraId="794F9DB0">
            <w:pPr>
              <w:pStyle w:val="13"/>
              <w:spacing w:line="232" w:lineRule="auto"/>
              <w:ind w:left="112" w:firstLine="568"/>
              <w:rPr>
                <w:sz w:val="24"/>
              </w:rPr>
            </w:pPr>
            <w:r>
              <w:rPr>
                <w:sz w:val="24"/>
              </w:rPr>
              <w:t>читать</w:t>
            </w:r>
            <w:r>
              <w:rPr>
                <w:spacing w:val="80"/>
                <w:sz w:val="24"/>
              </w:rPr>
              <w:t xml:space="preserve"> </w:t>
            </w:r>
            <w:r>
              <w:rPr>
                <w:sz w:val="24"/>
              </w:rPr>
              <w:t>новые</w:t>
            </w:r>
            <w:r>
              <w:rPr>
                <w:spacing w:val="80"/>
                <w:sz w:val="24"/>
              </w:rPr>
              <w:t xml:space="preserve"> </w:t>
            </w:r>
            <w:r>
              <w:rPr>
                <w:sz w:val="24"/>
              </w:rPr>
              <w:t>слова</w:t>
            </w:r>
            <w:r>
              <w:rPr>
                <w:spacing w:val="80"/>
                <w:sz w:val="24"/>
              </w:rPr>
              <w:t xml:space="preserve"> </w:t>
            </w:r>
            <w:r>
              <w:rPr>
                <w:sz w:val="24"/>
              </w:rPr>
              <w:t>согласно</w:t>
            </w:r>
            <w:r>
              <w:rPr>
                <w:spacing w:val="80"/>
                <w:sz w:val="24"/>
              </w:rPr>
              <w:t xml:space="preserve"> </w:t>
            </w:r>
            <w:r>
              <w:rPr>
                <w:sz w:val="24"/>
              </w:rPr>
              <w:t>основным</w:t>
            </w:r>
            <w:r>
              <w:rPr>
                <w:spacing w:val="80"/>
                <w:sz w:val="24"/>
              </w:rPr>
              <w:t xml:space="preserve"> </w:t>
            </w:r>
            <w:r>
              <w:rPr>
                <w:sz w:val="24"/>
              </w:rPr>
              <w:t>правилам</w:t>
            </w:r>
            <w:r>
              <w:rPr>
                <w:spacing w:val="40"/>
                <w:sz w:val="24"/>
              </w:rPr>
              <w:t xml:space="preserve"> </w:t>
            </w:r>
            <w:r>
              <w:rPr>
                <w:spacing w:val="-2"/>
                <w:sz w:val="24"/>
              </w:rPr>
              <w:t>чтения;</w:t>
            </w:r>
          </w:p>
        </w:tc>
      </w:tr>
      <w:tr w14:paraId="7B8B4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D9FE34C">
            <w:pPr>
              <w:rPr>
                <w:sz w:val="2"/>
                <w:szCs w:val="2"/>
              </w:rPr>
            </w:pPr>
          </w:p>
        </w:tc>
        <w:tc>
          <w:tcPr>
            <w:tcW w:w="1635" w:type="dxa"/>
          </w:tcPr>
          <w:p w14:paraId="7CC034F6">
            <w:pPr>
              <w:pStyle w:val="13"/>
              <w:spacing w:line="265" w:lineRule="exact"/>
              <w:ind w:left="684"/>
              <w:rPr>
                <w:sz w:val="24"/>
              </w:rPr>
            </w:pPr>
            <w:r>
              <w:rPr>
                <w:spacing w:val="-5"/>
                <w:sz w:val="24"/>
              </w:rPr>
              <w:t>2.8</w:t>
            </w:r>
          </w:p>
        </w:tc>
        <w:tc>
          <w:tcPr>
            <w:tcW w:w="6553" w:type="dxa"/>
          </w:tcPr>
          <w:p w14:paraId="41F4CBD9">
            <w:pPr>
              <w:pStyle w:val="13"/>
              <w:tabs>
                <w:tab w:val="left" w:pos="1135"/>
                <w:tab w:val="left" w:pos="2810"/>
                <w:tab w:val="left" w:pos="3233"/>
                <w:tab w:val="left" w:pos="4930"/>
                <w:tab w:val="left" w:pos="5492"/>
              </w:tabs>
              <w:spacing w:line="237" w:lineRule="auto"/>
              <w:ind w:left="112" w:right="111" w:firstLine="566"/>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40"/>
                <w:sz w:val="24"/>
              </w:rPr>
              <w:t xml:space="preserve"> </w:t>
            </w:r>
            <w:r>
              <w:rPr>
                <w:sz w:val="24"/>
              </w:rPr>
              <w:t>слова</w:t>
            </w:r>
            <w:r>
              <w:rPr>
                <w:spacing w:val="40"/>
                <w:sz w:val="24"/>
              </w:rPr>
              <w:t xml:space="preserve"> </w:t>
            </w:r>
            <w:r>
              <w:rPr>
                <w:sz w:val="24"/>
              </w:rPr>
              <w:t xml:space="preserve">и </w:t>
            </w:r>
            <w:r>
              <w:rPr>
                <w:spacing w:val="-2"/>
                <w:sz w:val="24"/>
              </w:rPr>
              <w:t>фразы/</w:t>
            </w:r>
            <w:r>
              <w:rPr>
                <w:sz w:val="24"/>
              </w:rPr>
              <w:tab/>
            </w:r>
            <w:r>
              <w:rPr>
                <w:spacing w:val="-2"/>
                <w:sz w:val="24"/>
              </w:rPr>
              <w:t>предложения</w:t>
            </w:r>
            <w:r>
              <w:rPr>
                <w:sz w:val="24"/>
              </w:rPr>
              <w:tab/>
            </w:r>
            <w:r>
              <w:rPr>
                <w:spacing w:val="-10"/>
                <w:sz w:val="24"/>
              </w:rPr>
              <w:t>с</w:t>
            </w:r>
            <w:r>
              <w:rPr>
                <w:sz w:val="24"/>
              </w:rPr>
              <w:tab/>
            </w:r>
            <w:r>
              <w:rPr>
                <w:spacing w:val="-2"/>
                <w:sz w:val="24"/>
              </w:rPr>
              <w:t>соблюдением</w:t>
            </w:r>
            <w:r>
              <w:rPr>
                <w:sz w:val="24"/>
              </w:rPr>
              <w:tab/>
            </w:r>
            <w:r>
              <w:rPr>
                <w:spacing w:val="-5"/>
                <w:sz w:val="24"/>
              </w:rPr>
              <w:t>их</w:t>
            </w:r>
            <w:r>
              <w:rPr>
                <w:sz w:val="24"/>
              </w:rPr>
              <w:tab/>
            </w:r>
            <w:r>
              <w:rPr>
                <w:spacing w:val="-4"/>
                <w:sz w:val="24"/>
              </w:rPr>
              <w:t>ритмико-</w:t>
            </w:r>
          </w:p>
          <w:p w14:paraId="5B6CB57E">
            <w:pPr>
              <w:pStyle w:val="13"/>
              <w:spacing w:line="271" w:lineRule="exact"/>
              <w:ind w:left="112"/>
              <w:rPr>
                <w:sz w:val="24"/>
              </w:rPr>
            </w:pPr>
            <w:r>
              <w:rPr>
                <w:sz w:val="24"/>
              </w:rPr>
              <w:t>интонационных</w:t>
            </w:r>
            <w:r>
              <w:rPr>
                <w:spacing w:val="-7"/>
                <w:sz w:val="24"/>
              </w:rPr>
              <w:t xml:space="preserve"> </w:t>
            </w:r>
            <w:r>
              <w:rPr>
                <w:spacing w:val="-2"/>
                <w:sz w:val="24"/>
              </w:rPr>
              <w:t>особенностей.</w:t>
            </w:r>
          </w:p>
        </w:tc>
      </w:tr>
      <w:tr w14:paraId="3E651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71" w:type="dxa"/>
            <w:vMerge w:val="continue"/>
            <w:tcBorders>
              <w:top w:val="nil"/>
            </w:tcBorders>
          </w:tcPr>
          <w:p w14:paraId="2B48F326">
            <w:pPr>
              <w:rPr>
                <w:sz w:val="2"/>
                <w:szCs w:val="2"/>
              </w:rPr>
            </w:pPr>
          </w:p>
        </w:tc>
        <w:tc>
          <w:tcPr>
            <w:tcW w:w="8188" w:type="dxa"/>
            <w:gridSpan w:val="2"/>
          </w:tcPr>
          <w:p w14:paraId="2FC4F6DE">
            <w:pPr>
              <w:pStyle w:val="13"/>
              <w:spacing w:line="251" w:lineRule="exact"/>
              <w:ind w:left="684"/>
              <w:rPr>
                <w:b/>
                <w:i/>
                <w:sz w:val="24"/>
              </w:rPr>
            </w:pPr>
            <w:r>
              <w:rPr>
                <w:b/>
                <w:i/>
                <w:sz w:val="24"/>
              </w:rPr>
              <w:t>Графика,</w:t>
            </w:r>
            <w:r>
              <w:rPr>
                <w:b/>
                <w:i/>
                <w:spacing w:val="-2"/>
                <w:sz w:val="24"/>
              </w:rPr>
              <w:t xml:space="preserve"> </w:t>
            </w:r>
            <w:r>
              <w:rPr>
                <w:b/>
                <w:i/>
                <w:sz w:val="24"/>
              </w:rPr>
              <w:t>орфография</w:t>
            </w:r>
            <w:r>
              <w:rPr>
                <w:b/>
                <w:i/>
                <w:spacing w:val="-7"/>
                <w:sz w:val="24"/>
              </w:rPr>
              <w:t xml:space="preserve"> </w:t>
            </w:r>
            <w:r>
              <w:rPr>
                <w:b/>
                <w:i/>
                <w:sz w:val="24"/>
              </w:rPr>
              <w:t>и</w:t>
            </w:r>
            <w:r>
              <w:rPr>
                <w:b/>
                <w:i/>
                <w:spacing w:val="-4"/>
                <w:sz w:val="24"/>
              </w:rPr>
              <w:t xml:space="preserve"> </w:t>
            </w:r>
            <w:r>
              <w:rPr>
                <w:b/>
                <w:i/>
                <w:spacing w:val="-2"/>
                <w:sz w:val="24"/>
              </w:rPr>
              <w:t>пунктуация</w:t>
            </w:r>
          </w:p>
        </w:tc>
      </w:tr>
      <w:tr w14:paraId="6ED33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711BB783">
            <w:pPr>
              <w:rPr>
                <w:sz w:val="2"/>
                <w:szCs w:val="2"/>
              </w:rPr>
            </w:pPr>
          </w:p>
        </w:tc>
        <w:tc>
          <w:tcPr>
            <w:tcW w:w="1635" w:type="dxa"/>
          </w:tcPr>
          <w:p w14:paraId="0FADA580">
            <w:pPr>
              <w:pStyle w:val="13"/>
              <w:spacing w:line="258" w:lineRule="exact"/>
              <w:ind w:left="684"/>
              <w:rPr>
                <w:sz w:val="24"/>
              </w:rPr>
            </w:pPr>
            <w:r>
              <w:rPr>
                <w:spacing w:val="-5"/>
                <w:sz w:val="24"/>
              </w:rPr>
              <w:t>2.9</w:t>
            </w:r>
          </w:p>
        </w:tc>
        <w:tc>
          <w:tcPr>
            <w:tcW w:w="6553" w:type="dxa"/>
          </w:tcPr>
          <w:p w14:paraId="42B95E1D">
            <w:pPr>
              <w:pStyle w:val="13"/>
              <w:spacing w:line="258" w:lineRule="exact"/>
              <w:ind w:left="681"/>
              <w:rPr>
                <w:sz w:val="24"/>
              </w:rPr>
            </w:pPr>
            <w:r>
              <w:rPr>
                <w:sz w:val="24"/>
              </w:rPr>
              <w:t>правильно</w:t>
            </w:r>
            <w:r>
              <w:rPr>
                <w:spacing w:val="-10"/>
                <w:sz w:val="24"/>
              </w:rPr>
              <w:t xml:space="preserve"> </w:t>
            </w:r>
            <w:r>
              <w:rPr>
                <w:sz w:val="24"/>
              </w:rPr>
              <w:t>писать</w:t>
            </w:r>
            <w:r>
              <w:rPr>
                <w:spacing w:val="-10"/>
                <w:sz w:val="24"/>
              </w:rPr>
              <w:t xml:space="preserve"> </w:t>
            </w:r>
            <w:r>
              <w:rPr>
                <w:sz w:val="24"/>
              </w:rPr>
              <w:t>изученные</w:t>
            </w:r>
            <w:r>
              <w:rPr>
                <w:spacing w:val="-8"/>
                <w:sz w:val="24"/>
              </w:rPr>
              <w:t xml:space="preserve"> </w:t>
            </w:r>
            <w:r>
              <w:rPr>
                <w:spacing w:val="-2"/>
                <w:sz w:val="24"/>
              </w:rPr>
              <w:t>слова;</w:t>
            </w:r>
          </w:p>
        </w:tc>
      </w:tr>
      <w:tr w14:paraId="7F76E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4F969EF6">
            <w:pPr>
              <w:rPr>
                <w:sz w:val="2"/>
                <w:szCs w:val="2"/>
              </w:rPr>
            </w:pPr>
          </w:p>
        </w:tc>
        <w:tc>
          <w:tcPr>
            <w:tcW w:w="1635" w:type="dxa"/>
          </w:tcPr>
          <w:p w14:paraId="3CBAC667">
            <w:pPr>
              <w:pStyle w:val="13"/>
              <w:spacing w:line="258" w:lineRule="exact"/>
              <w:ind w:left="684"/>
              <w:rPr>
                <w:sz w:val="24"/>
              </w:rPr>
            </w:pPr>
            <w:r>
              <w:rPr>
                <w:spacing w:val="-4"/>
                <w:sz w:val="24"/>
              </w:rPr>
              <w:t>2.10</w:t>
            </w:r>
          </w:p>
        </w:tc>
        <w:tc>
          <w:tcPr>
            <w:tcW w:w="6553" w:type="dxa"/>
          </w:tcPr>
          <w:p w14:paraId="74124902">
            <w:pPr>
              <w:pStyle w:val="13"/>
              <w:spacing w:line="258" w:lineRule="exact"/>
              <w:ind w:left="681"/>
              <w:rPr>
                <w:sz w:val="24"/>
              </w:rPr>
            </w:pPr>
            <w:r>
              <w:rPr>
                <w:sz w:val="24"/>
              </w:rPr>
              <w:t>заполнять</w:t>
            </w:r>
            <w:r>
              <w:rPr>
                <w:spacing w:val="-15"/>
                <w:sz w:val="24"/>
              </w:rPr>
              <w:t xml:space="preserve"> </w:t>
            </w:r>
            <w:r>
              <w:rPr>
                <w:sz w:val="24"/>
              </w:rPr>
              <w:t>пропуски</w:t>
            </w:r>
            <w:r>
              <w:rPr>
                <w:spacing w:val="-9"/>
                <w:sz w:val="24"/>
              </w:rPr>
              <w:t xml:space="preserve"> </w:t>
            </w:r>
            <w:r>
              <w:rPr>
                <w:spacing w:val="-2"/>
                <w:sz w:val="24"/>
              </w:rPr>
              <w:t>словами</w:t>
            </w:r>
          </w:p>
        </w:tc>
      </w:tr>
      <w:tr w14:paraId="5DF0D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6470976B">
            <w:pPr>
              <w:rPr>
                <w:sz w:val="2"/>
                <w:szCs w:val="2"/>
              </w:rPr>
            </w:pPr>
          </w:p>
        </w:tc>
        <w:tc>
          <w:tcPr>
            <w:tcW w:w="1635" w:type="dxa"/>
          </w:tcPr>
          <w:p w14:paraId="0662DF69">
            <w:pPr>
              <w:pStyle w:val="13"/>
              <w:spacing w:line="253" w:lineRule="exact"/>
              <w:ind w:left="684"/>
              <w:rPr>
                <w:sz w:val="24"/>
              </w:rPr>
            </w:pPr>
            <w:r>
              <w:rPr>
                <w:spacing w:val="-4"/>
                <w:sz w:val="24"/>
              </w:rPr>
              <w:t>2.11</w:t>
            </w:r>
          </w:p>
        </w:tc>
        <w:tc>
          <w:tcPr>
            <w:tcW w:w="6553" w:type="dxa"/>
          </w:tcPr>
          <w:p w14:paraId="5BC8FB07">
            <w:pPr>
              <w:pStyle w:val="13"/>
              <w:spacing w:line="253" w:lineRule="exact"/>
              <w:ind w:left="681"/>
              <w:rPr>
                <w:sz w:val="24"/>
              </w:rPr>
            </w:pPr>
            <w:r>
              <w:rPr>
                <w:sz w:val="24"/>
              </w:rPr>
              <w:t>дописывать</w:t>
            </w:r>
            <w:r>
              <w:rPr>
                <w:spacing w:val="-9"/>
                <w:sz w:val="24"/>
              </w:rPr>
              <w:t xml:space="preserve"> </w:t>
            </w:r>
            <w:r>
              <w:rPr>
                <w:spacing w:val="-2"/>
                <w:sz w:val="24"/>
              </w:rPr>
              <w:t>предложения;</w:t>
            </w:r>
          </w:p>
        </w:tc>
      </w:tr>
      <w:tr w14:paraId="611A2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485F82B">
            <w:pPr>
              <w:rPr>
                <w:sz w:val="2"/>
                <w:szCs w:val="2"/>
              </w:rPr>
            </w:pPr>
          </w:p>
        </w:tc>
        <w:tc>
          <w:tcPr>
            <w:tcW w:w="1635" w:type="dxa"/>
          </w:tcPr>
          <w:p w14:paraId="61926E6B">
            <w:pPr>
              <w:pStyle w:val="13"/>
              <w:spacing w:line="268" w:lineRule="exact"/>
              <w:ind w:left="684"/>
              <w:rPr>
                <w:sz w:val="24"/>
              </w:rPr>
            </w:pPr>
            <w:r>
              <w:rPr>
                <w:spacing w:val="-4"/>
                <w:sz w:val="24"/>
              </w:rPr>
              <w:t>2.12</w:t>
            </w:r>
          </w:p>
        </w:tc>
        <w:tc>
          <w:tcPr>
            <w:tcW w:w="6553" w:type="dxa"/>
          </w:tcPr>
          <w:p w14:paraId="1229B229">
            <w:pPr>
              <w:pStyle w:val="13"/>
              <w:tabs>
                <w:tab w:val="left" w:pos="2021"/>
                <w:tab w:val="left" w:pos="2107"/>
                <w:tab w:val="left" w:pos="2520"/>
                <w:tab w:val="left" w:pos="3476"/>
                <w:tab w:val="left" w:pos="4299"/>
                <w:tab w:val="left" w:pos="4601"/>
                <w:tab w:val="left" w:pos="5461"/>
                <w:tab w:val="left" w:pos="5758"/>
                <w:tab w:val="left" w:pos="5859"/>
              </w:tabs>
              <w:spacing w:line="230" w:lineRule="auto"/>
              <w:ind w:left="127" w:right="87" w:firstLine="571"/>
              <w:rPr>
                <w:sz w:val="24"/>
              </w:rPr>
            </w:pPr>
            <w:r>
              <w:rPr>
                <w:spacing w:val="-2"/>
                <w:sz w:val="24"/>
              </w:rPr>
              <w:t>правильно</w:t>
            </w:r>
            <w:r>
              <w:rPr>
                <w:sz w:val="24"/>
              </w:rPr>
              <w:tab/>
            </w:r>
            <w:r>
              <w:rPr>
                <w:spacing w:val="-2"/>
                <w:sz w:val="24"/>
              </w:rPr>
              <w:t>расставлять</w:t>
            </w:r>
            <w:r>
              <w:rPr>
                <w:sz w:val="24"/>
              </w:rPr>
              <w:tab/>
            </w:r>
            <w:r>
              <w:rPr>
                <w:spacing w:val="-4"/>
                <w:sz w:val="24"/>
              </w:rPr>
              <w:t>знаки</w:t>
            </w:r>
            <w:r>
              <w:rPr>
                <w:sz w:val="24"/>
              </w:rPr>
              <w:tab/>
            </w:r>
            <w:r>
              <w:rPr>
                <w:spacing w:val="-2"/>
                <w:sz w:val="24"/>
              </w:rPr>
              <w:t>препинания</w:t>
            </w:r>
            <w:r>
              <w:rPr>
                <w:sz w:val="24"/>
              </w:rPr>
              <w:tab/>
            </w:r>
            <w:r>
              <w:rPr>
                <w:spacing w:val="-4"/>
                <w:sz w:val="24"/>
              </w:rPr>
              <w:t xml:space="preserve">(точка, </w:t>
            </w:r>
            <w:r>
              <w:rPr>
                <w:spacing w:val="-2"/>
                <w:sz w:val="24"/>
              </w:rPr>
              <w:t>вопросительный</w:t>
            </w:r>
            <w:r>
              <w:rPr>
                <w:sz w:val="24"/>
              </w:rPr>
              <w:tab/>
            </w:r>
            <w:r>
              <w:rPr>
                <w:sz w:val="24"/>
              </w:rPr>
              <w:tab/>
            </w:r>
            <w:r>
              <w:rPr>
                <w:spacing w:val="-10"/>
                <w:sz w:val="24"/>
              </w:rPr>
              <w:t>и</w:t>
            </w:r>
            <w:r>
              <w:rPr>
                <w:sz w:val="24"/>
              </w:rPr>
              <w:tab/>
            </w:r>
            <w:r>
              <w:rPr>
                <w:spacing w:val="-2"/>
                <w:sz w:val="24"/>
              </w:rPr>
              <w:t>восклицательный</w:t>
            </w:r>
            <w:r>
              <w:rPr>
                <w:sz w:val="24"/>
              </w:rPr>
              <w:tab/>
            </w:r>
            <w:r>
              <w:rPr>
                <w:sz w:val="24"/>
              </w:rPr>
              <w:tab/>
            </w:r>
            <w:r>
              <w:rPr>
                <w:spacing w:val="-4"/>
                <w:sz w:val="24"/>
              </w:rPr>
              <w:t>знаки</w:t>
            </w:r>
            <w:r>
              <w:rPr>
                <w:sz w:val="24"/>
              </w:rPr>
              <w:tab/>
            </w:r>
            <w:r>
              <w:rPr>
                <w:spacing w:val="-10"/>
                <w:sz w:val="24"/>
              </w:rPr>
              <w:t>в</w:t>
            </w:r>
            <w:r>
              <w:rPr>
                <w:sz w:val="24"/>
              </w:rPr>
              <w:tab/>
            </w:r>
            <w:r>
              <w:rPr>
                <w:sz w:val="24"/>
              </w:rPr>
              <w:tab/>
            </w:r>
            <w:r>
              <w:rPr>
                <w:spacing w:val="-4"/>
                <w:sz w:val="24"/>
              </w:rPr>
              <w:t>конце</w:t>
            </w:r>
          </w:p>
        </w:tc>
      </w:tr>
    </w:tbl>
    <w:p w14:paraId="67E1AEA3">
      <w:pPr>
        <w:pStyle w:val="13"/>
        <w:spacing w:after="0" w:line="230" w:lineRule="auto"/>
        <w:rPr>
          <w:sz w:val="24"/>
        </w:rPr>
        <w:sectPr>
          <w:type w:val="continuous"/>
          <w:pgSz w:w="11920" w:h="16850"/>
          <w:pgMar w:top="1080" w:right="0" w:bottom="135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56EA6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627A0ABE">
            <w:pPr>
              <w:pStyle w:val="13"/>
              <w:rPr>
                <w:sz w:val="24"/>
              </w:rPr>
            </w:pPr>
          </w:p>
        </w:tc>
        <w:tc>
          <w:tcPr>
            <w:tcW w:w="1635" w:type="dxa"/>
          </w:tcPr>
          <w:p w14:paraId="0A04EBB5">
            <w:pPr>
              <w:pStyle w:val="13"/>
              <w:rPr>
                <w:sz w:val="20"/>
              </w:rPr>
            </w:pPr>
          </w:p>
        </w:tc>
        <w:tc>
          <w:tcPr>
            <w:tcW w:w="6553" w:type="dxa"/>
          </w:tcPr>
          <w:p w14:paraId="4C94F82F">
            <w:pPr>
              <w:pStyle w:val="13"/>
              <w:spacing w:line="258" w:lineRule="exact"/>
              <w:ind w:left="112"/>
              <w:rPr>
                <w:sz w:val="24"/>
              </w:rPr>
            </w:pPr>
            <w:r>
              <w:rPr>
                <w:spacing w:val="-2"/>
                <w:sz w:val="24"/>
              </w:rPr>
              <w:t>предложения)</w:t>
            </w:r>
          </w:p>
        </w:tc>
      </w:tr>
      <w:tr w14:paraId="5FF0B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53D86174">
            <w:pPr>
              <w:rPr>
                <w:sz w:val="2"/>
                <w:szCs w:val="2"/>
              </w:rPr>
            </w:pPr>
          </w:p>
        </w:tc>
        <w:tc>
          <w:tcPr>
            <w:tcW w:w="1635" w:type="dxa"/>
          </w:tcPr>
          <w:p w14:paraId="6FB0AA10">
            <w:pPr>
              <w:pStyle w:val="13"/>
              <w:spacing w:line="266" w:lineRule="exact"/>
              <w:ind w:left="164"/>
              <w:jc w:val="center"/>
              <w:rPr>
                <w:sz w:val="24"/>
              </w:rPr>
            </w:pPr>
            <w:r>
              <w:rPr>
                <w:spacing w:val="-4"/>
                <w:sz w:val="24"/>
              </w:rPr>
              <w:t>2.13</w:t>
            </w:r>
          </w:p>
        </w:tc>
        <w:tc>
          <w:tcPr>
            <w:tcW w:w="6553" w:type="dxa"/>
          </w:tcPr>
          <w:p w14:paraId="4DA499CF">
            <w:pPr>
              <w:pStyle w:val="13"/>
              <w:spacing w:line="230" w:lineRule="auto"/>
              <w:ind w:left="112" w:right="119" w:firstLine="568"/>
              <w:rPr>
                <w:sz w:val="24"/>
              </w:rPr>
            </w:pPr>
            <w:r>
              <w:rPr>
                <w:sz w:val="24"/>
              </w:rPr>
              <w:t>использовать</w:t>
            </w:r>
            <w:r>
              <w:rPr>
                <w:spacing w:val="40"/>
                <w:sz w:val="24"/>
              </w:rPr>
              <w:t xml:space="preserve"> </w:t>
            </w:r>
            <w:r>
              <w:rPr>
                <w:sz w:val="24"/>
              </w:rPr>
              <w:t>знак</w:t>
            </w:r>
            <w:r>
              <w:rPr>
                <w:spacing w:val="40"/>
                <w:sz w:val="24"/>
              </w:rPr>
              <w:t xml:space="preserve"> </w:t>
            </w:r>
            <w:r>
              <w:rPr>
                <w:sz w:val="24"/>
              </w:rPr>
              <w:t>апострофа</w:t>
            </w:r>
            <w:r>
              <w:rPr>
                <w:spacing w:val="40"/>
                <w:sz w:val="24"/>
              </w:rPr>
              <w:t xml:space="preserve"> </w:t>
            </w:r>
            <w:r>
              <w:rPr>
                <w:sz w:val="24"/>
              </w:rPr>
              <w:t>в</w:t>
            </w:r>
            <w:r>
              <w:rPr>
                <w:spacing w:val="40"/>
                <w:sz w:val="24"/>
              </w:rPr>
              <w:t xml:space="preserve"> </w:t>
            </w:r>
            <w:r>
              <w:rPr>
                <w:sz w:val="24"/>
              </w:rPr>
              <w:t>сокращённых</w:t>
            </w:r>
            <w:r>
              <w:rPr>
                <w:spacing w:val="40"/>
                <w:sz w:val="24"/>
              </w:rPr>
              <w:t xml:space="preserve"> </w:t>
            </w:r>
            <w:r>
              <w:rPr>
                <w:sz w:val="24"/>
              </w:rPr>
              <w:t>формах глагола-связки, вспомогательного и модального глаголов</w:t>
            </w:r>
          </w:p>
        </w:tc>
      </w:tr>
      <w:tr w14:paraId="24620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7FC66060">
            <w:pPr>
              <w:rPr>
                <w:sz w:val="2"/>
                <w:szCs w:val="2"/>
              </w:rPr>
            </w:pPr>
          </w:p>
        </w:tc>
        <w:tc>
          <w:tcPr>
            <w:tcW w:w="8188" w:type="dxa"/>
            <w:gridSpan w:val="2"/>
          </w:tcPr>
          <w:p w14:paraId="24F30CAF">
            <w:pPr>
              <w:pStyle w:val="13"/>
              <w:spacing w:line="253" w:lineRule="exact"/>
              <w:ind w:left="684"/>
              <w:rPr>
                <w:b/>
                <w:i/>
                <w:sz w:val="24"/>
              </w:rPr>
            </w:pPr>
            <w:r>
              <w:rPr>
                <w:b/>
                <w:i/>
                <w:sz w:val="24"/>
              </w:rPr>
              <w:t>Лексическая</w:t>
            </w:r>
            <w:r>
              <w:rPr>
                <w:b/>
                <w:i/>
                <w:spacing w:val="-6"/>
                <w:sz w:val="24"/>
              </w:rPr>
              <w:t xml:space="preserve"> </w:t>
            </w:r>
            <w:r>
              <w:rPr>
                <w:b/>
                <w:i/>
                <w:sz w:val="24"/>
              </w:rPr>
              <w:t>сторона</w:t>
            </w:r>
            <w:r>
              <w:rPr>
                <w:b/>
                <w:i/>
                <w:spacing w:val="-11"/>
                <w:sz w:val="24"/>
              </w:rPr>
              <w:t xml:space="preserve"> </w:t>
            </w:r>
            <w:r>
              <w:rPr>
                <w:b/>
                <w:i/>
                <w:spacing w:val="-4"/>
                <w:sz w:val="24"/>
              </w:rPr>
              <w:t>речи</w:t>
            </w:r>
          </w:p>
        </w:tc>
      </w:tr>
      <w:tr w14:paraId="6F15F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1" w:type="dxa"/>
            <w:vMerge w:val="continue"/>
            <w:tcBorders>
              <w:top w:val="nil"/>
            </w:tcBorders>
          </w:tcPr>
          <w:p w14:paraId="192B3034">
            <w:pPr>
              <w:rPr>
                <w:sz w:val="2"/>
                <w:szCs w:val="2"/>
              </w:rPr>
            </w:pPr>
          </w:p>
        </w:tc>
        <w:tc>
          <w:tcPr>
            <w:tcW w:w="1635" w:type="dxa"/>
          </w:tcPr>
          <w:p w14:paraId="39D29D1D">
            <w:pPr>
              <w:pStyle w:val="13"/>
              <w:spacing w:line="270" w:lineRule="exact"/>
              <w:ind w:left="164"/>
              <w:jc w:val="center"/>
              <w:rPr>
                <w:sz w:val="24"/>
              </w:rPr>
            </w:pPr>
            <w:r>
              <w:rPr>
                <w:spacing w:val="-4"/>
                <w:sz w:val="24"/>
              </w:rPr>
              <w:t>2.14</w:t>
            </w:r>
          </w:p>
        </w:tc>
        <w:tc>
          <w:tcPr>
            <w:tcW w:w="6553" w:type="dxa"/>
          </w:tcPr>
          <w:p w14:paraId="36D45F94">
            <w:pPr>
              <w:pStyle w:val="13"/>
              <w:spacing w:line="237" w:lineRule="auto"/>
              <w:ind w:left="112" w:right="93" w:firstLine="566"/>
              <w:jc w:val="both"/>
              <w:rPr>
                <w:sz w:val="24"/>
              </w:rPr>
            </w:pPr>
            <w:r>
              <w:rPr>
                <w:sz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w:t>
            </w:r>
            <w:r>
              <w:rPr>
                <w:spacing w:val="-1"/>
                <w:sz w:val="24"/>
              </w:rPr>
              <w:t xml:space="preserve"> </w:t>
            </w:r>
            <w:r>
              <w:rPr>
                <w:sz w:val="24"/>
              </w:rPr>
              <w:t>обучения;</w:t>
            </w:r>
          </w:p>
        </w:tc>
      </w:tr>
      <w:tr w14:paraId="1A5A3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78B7D724">
            <w:pPr>
              <w:rPr>
                <w:sz w:val="2"/>
                <w:szCs w:val="2"/>
              </w:rPr>
            </w:pPr>
          </w:p>
        </w:tc>
        <w:tc>
          <w:tcPr>
            <w:tcW w:w="1635" w:type="dxa"/>
          </w:tcPr>
          <w:p w14:paraId="657A317A">
            <w:pPr>
              <w:pStyle w:val="13"/>
              <w:spacing w:line="265" w:lineRule="exact"/>
              <w:ind w:left="164"/>
              <w:jc w:val="center"/>
              <w:rPr>
                <w:sz w:val="24"/>
              </w:rPr>
            </w:pPr>
            <w:r>
              <w:rPr>
                <w:spacing w:val="-4"/>
                <w:sz w:val="24"/>
              </w:rPr>
              <w:t>2.15</w:t>
            </w:r>
          </w:p>
        </w:tc>
        <w:tc>
          <w:tcPr>
            <w:tcW w:w="6553" w:type="dxa"/>
          </w:tcPr>
          <w:p w14:paraId="2C5F84E6">
            <w:pPr>
              <w:pStyle w:val="13"/>
              <w:tabs>
                <w:tab w:val="left" w:pos="2282"/>
                <w:tab w:val="left" w:pos="3528"/>
                <w:tab w:val="left" w:pos="4570"/>
                <w:tab w:val="left" w:pos="4925"/>
              </w:tabs>
              <w:spacing w:line="230" w:lineRule="auto"/>
              <w:ind w:left="112" w:right="123" w:firstLine="568"/>
              <w:rPr>
                <w:sz w:val="24"/>
              </w:rPr>
            </w:pPr>
            <w:r>
              <w:rPr>
                <w:spacing w:val="-2"/>
                <w:sz w:val="24"/>
              </w:rPr>
              <w:t>использовать</w:t>
            </w:r>
            <w:r>
              <w:rPr>
                <w:sz w:val="24"/>
              </w:rPr>
              <w:tab/>
            </w:r>
            <w:r>
              <w:rPr>
                <w:spacing w:val="-2"/>
                <w:sz w:val="24"/>
              </w:rPr>
              <w:t>языковую</w:t>
            </w:r>
            <w:r>
              <w:rPr>
                <w:sz w:val="24"/>
              </w:rPr>
              <w:tab/>
            </w:r>
            <w:r>
              <w:rPr>
                <w:spacing w:val="-2"/>
                <w:sz w:val="24"/>
              </w:rPr>
              <w:t>догадку</w:t>
            </w:r>
            <w:r>
              <w:rPr>
                <w:sz w:val="24"/>
              </w:rPr>
              <w:tab/>
            </w:r>
            <w:r>
              <w:rPr>
                <w:spacing w:val="-10"/>
                <w:sz w:val="24"/>
              </w:rPr>
              <w:t>в</w:t>
            </w:r>
            <w:r>
              <w:rPr>
                <w:sz w:val="24"/>
              </w:rPr>
              <w:tab/>
            </w:r>
            <w:r>
              <w:rPr>
                <w:spacing w:val="-4"/>
                <w:sz w:val="24"/>
              </w:rPr>
              <w:t xml:space="preserve">распознавании </w:t>
            </w:r>
            <w:r>
              <w:rPr>
                <w:sz w:val="24"/>
              </w:rPr>
              <w:t>интернациональных слов</w:t>
            </w:r>
          </w:p>
        </w:tc>
      </w:tr>
      <w:tr w14:paraId="2A8B0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41D00B6F">
            <w:pPr>
              <w:rPr>
                <w:sz w:val="2"/>
                <w:szCs w:val="2"/>
              </w:rPr>
            </w:pPr>
          </w:p>
        </w:tc>
        <w:tc>
          <w:tcPr>
            <w:tcW w:w="8188" w:type="dxa"/>
            <w:gridSpan w:val="2"/>
          </w:tcPr>
          <w:p w14:paraId="5E43BB2C">
            <w:pPr>
              <w:pStyle w:val="13"/>
              <w:spacing w:line="258" w:lineRule="exact"/>
              <w:ind w:left="684"/>
              <w:rPr>
                <w:b/>
                <w:i/>
                <w:sz w:val="24"/>
              </w:rPr>
            </w:pPr>
            <w:r>
              <w:rPr>
                <w:b/>
                <w:i/>
                <w:sz w:val="24"/>
              </w:rPr>
              <w:t>Грамматическая</w:t>
            </w:r>
            <w:r>
              <w:rPr>
                <w:b/>
                <w:i/>
                <w:spacing w:val="-8"/>
                <w:sz w:val="24"/>
              </w:rPr>
              <w:t xml:space="preserve"> </w:t>
            </w:r>
            <w:r>
              <w:rPr>
                <w:b/>
                <w:i/>
                <w:sz w:val="24"/>
              </w:rPr>
              <w:t>сторона</w:t>
            </w:r>
            <w:r>
              <w:rPr>
                <w:b/>
                <w:i/>
                <w:spacing w:val="-8"/>
                <w:sz w:val="24"/>
              </w:rPr>
              <w:t xml:space="preserve"> </w:t>
            </w:r>
            <w:r>
              <w:rPr>
                <w:b/>
                <w:i/>
                <w:spacing w:val="-4"/>
                <w:sz w:val="24"/>
              </w:rPr>
              <w:t>речи</w:t>
            </w:r>
          </w:p>
        </w:tc>
      </w:tr>
      <w:tr w14:paraId="41410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0CF47B42">
            <w:pPr>
              <w:rPr>
                <w:sz w:val="2"/>
                <w:szCs w:val="2"/>
              </w:rPr>
            </w:pPr>
          </w:p>
        </w:tc>
        <w:tc>
          <w:tcPr>
            <w:tcW w:w="1635" w:type="dxa"/>
          </w:tcPr>
          <w:p w14:paraId="6DE8DC46">
            <w:pPr>
              <w:pStyle w:val="13"/>
              <w:spacing w:line="268" w:lineRule="exact"/>
              <w:ind w:left="164"/>
              <w:jc w:val="center"/>
              <w:rPr>
                <w:sz w:val="24"/>
              </w:rPr>
            </w:pPr>
            <w:r>
              <w:rPr>
                <w:spacing w:val="-4"/>
                <w:sz w:val="24"/>
              </w:rPr>
              <w:t>2.16</w:t>
            </w:r>
          </w:p>
        </w:tc>
        <w:tc>
          <w:tcPr>
            <w:tcW w:w="6553" w:type="dxa"/>
          </w:tcPr>
          <w:p w14:paraId="2AFD939E">
            <w:pPr>
              <w:pStyle w:val="13"/>
              <w:ind w:left="112" w:right="90" w:firstLine="566"/>
              <w:jc w:val="both"/>
              <w:rPr>
                <w:sz w:val="24"/>
              </w:rPr>
            </w:pPr>
            <w:r>
              <w:rPr>
                <w:sz w:val="24"/>
              </w:rPr>
              <w:t>распознавать и употреблять в устной и письменной речи раз- \\личные коммуникативные типы предложений: повествовательные</w:t>
            </w:r>
            <w:r>
              <w:rPr>
                <w:spacing w:val="55"/>
                <w:w w:val="150"/>
                <w:sz w:val="24"/>
              </w:rPr>
              <w:t xml:space="preserve">   </w:t>
            </w:r>
            <w:r>
              <w:rPr>
                <w:sz w:val="24"/>
              </w:rPr>
              <w:t>(утвердительные,</w:t>
            </w:r>
            <w:r>
              <w:rPr>
                <w:spacing w:val="54"/>
                <w:w w:val="150"/>
                <w:sz w:val="24"/>
              </w:rPr>
              <w:t xml:space="preserve">   </w:t>
            </w:r>
            <w:r>
              <w:rPr>
                <w:spacing w:val="-2"/>
                <w:sz w:val="24"/>
              </w:rPr>
              <w:t>отрицательные),</w:t>
            </w:r>
          </w:p>
          <w:p w14:paraId="3D7A72E4">
            <w:pPr>
              <w:pStyle w:val="13"/>
              <w:spacing w:line="272" w:lineRule="exact"/>
              <w:ind w:left="112" w:right="134"/>
              <w:jc w:val="both"/>
              <w:rPr>
                <w:sz w:val="24"/>
              </w:rPr>
            </w:pPr>
            <w:r>
              <w:rPr>
                <w:sz w:val="24"/>
              </w:rPr>
              <w:t>вопросительные (общий, специальный, вопросы), побудительные (в утвердительной форме</w:t>
            </w:r>
          </w:p>
        </w:tc>
      </w:tr>
      <w:tr w14:paraId="5CBBE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29408396">
            <w:pPr>
              <w:rPr>
                <w:sz w:val="2"/>
                <w:szCs w:val="2"/>
              </w:rPr>
            </w:pPr>
          </w:p>
        </w:tc>
        <w:tc>
          <w:tcPr>
            <w:tcW w:w="1635" w:type="dxa"/>
          </w:tcPr>
          <w:p w14:paraId="17E98610">
            <w:pPr>
              <w:pStyle w:val="13"/>
              <w:spacing w:line="265" w:lineRule="exact"/>
              <w:ind w:left="164"/>
              <w:jc w:val="center"/>
              <w:rPr>
                <w:sz w:val="24"/>
              </w:rPr>
            </w:pPr>
            <w:r>
              <w:rPr>
                <w:spacing w:val="-4"/>
                <w:sz w:val="24"/>
              </w:rPr>
              <w:t>2.17</w:t>
            </w:r>
          </w:p>
        </w:tc>
        <w:tc>
          <w:tcPr>
            <w:tcW w:w="6553" w:type="dxa"/>
          </w:tcPr>
          <w:p w14:paraId="7B621852">
            <w:pPr>
              <w:pStyle w:val="13"/>
              <w:spacing w:line="232" w:lineRule="auto"/>
              <w:ind w:left="112" w:firstLine="568"/>
              <w:rPr>
                <w:sz w:val="24"/>
              </w:rPr>
            </w:pPr>
            <w:r>
              <w:rPr>
                <w:sz w:val="24"/>
              </w:rPr>
              <w:t>распознавать</w:t>
            </w:r>
            <w:r>
              <w:rPr>
                <w:spacing w:val="80"/>
                <w:sz w:val="24"/>
              </w:rPr>
              <w:t xml:space="preserve"> </w:t>
            </w:r>
            <w:r>
              <w:rPr>
                <w:sz w:val="24"/>
              </w:rPr>
              <w:t>и</w:t>
            </w:r>
            <w:r>
              <w:rPr>
                <w:spacing w:val="80"/>
                <w:sz w:val="24"/>
              </w:rPr>
              <w:t xml:space="preserve"> </w:t>
            </w:r>
            <w:r>
              <w:rPr>
                <w:sz w:val="24"/>
              </w:rPr>
              <w:t>употреблять</w:t>
            </w:r>
            <w:r>
              <w:rPr>
                <w:spacing w:val="80"/>
                <w:sz w:val="24"/>
              </w:rPr>
              <w:t xml:space="preserve"> </w:t>
            </w:r>
            <w:r>
              <w:rPr>
                <w:sz w:val="24"/>
              </w:rPr>
              <w:t>нераспространённые</w:t>
            </w:r>
            <w:r>
              <w:rPr>
                <w:spacing w:val="80"/>
                <w:sz w:val="24"/>
              </w:rPr>
              <w:t xml:space="preserve"> </w:t>
            </w:r>
            <w:r>
              <w:rPr>
                <w:sz w:val="24"/>
              </w:rPr>
              <w:t>и распро странённые простые предложения</w:t>
            </w:r>
          </w:p>
        </w:tc>
      </w:tr>
      <w:tr w14:paraId="4DD54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0DAC522">
            <w:pPr>
              <w:rPr>
                <w:sz w:val="2"/>
                <w:szCs w:val="2"/>
              </w:rPr>
            </w:pPr>
          </w:p>
        </w:tc>
        <w:tc>
          <w:tcPr>
            <w:tcW w:w="1635" w:type="dxa"/>
          </w:tcPr>
          <w:p w14:paraId="44758DEB">
            <w:pPr>
              <w:pStyle w:val="13"/>
              <w:spacing w:line="265" w:lineRule="exact"/>
              <w:ind w:left="164"/>
              <w:jc w:val="center"/>
              <w:rPr>
                <w:sz w:val="24"/>
              </w:rPr>
            </w:pPr>
            <w:r>
              <w:rPr>
                <w:spacing w:val="-4"/>
                <w:sz w:val="24"/>
              </w:rPr>
              <w:t>2.18</w:t>
            </w:r>
          </w:p>
        </w:tc>
        <w:tc>
          <w:tcPr>
            <w:tcW w:w="6553" w:type="dxa"/>
          </w:tcPr>
          <w:p w14:paraId="52B30D9E">
            <w:pPr>
              <w:pStyle w:val="13"/>
              <w:spacing w:line="232"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пред ложения с начальным It</w:t>
            </w:r>
          </w:p>
        </w:tc>
      </w:tr>
      <w:tr w14:paraId="1C2E3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D788583">
            <w:pPr>
              <w:rPr>
                <w:sz w:val="2"/>
                <w:szCs w:val="2"/>
              </w:rPr>
            </w:pPr>
          </w:p>
        </w:tc>
        <w:tc>
          <w:tcPr>
            <w:tcW w:w="1635" w:type="dxa"/>
          </w:tcPr>
          <w:p w14:paraId="5F1921BB">
            <w:pPr>
              <w:pStyle w:val="13"/>
              <w:spacing w:line="265" w:lineRule="exact"/>
              <w:ind w:left="164"/>
              <w:jc w:val="center"/>
              <w:rPr>
                <w:sz w:val="24"/>
              </w:rPr>
            </w:pPr>
            <w:r>
              <w:rPr>
                <w:spacing w:val="-4"/>
                <w:sz w:val="24"/>
              </w:rPr>
              <w:t>2.19</w:t>
            </w:r>
          </w:p>
        </w:tc>
        <w:tc>
          <w:tcPr>
            <w:tcW w:w="6553" w:type="dxa"/>
          </w:tcPr>
          <w:p w14:paraId="32C7A2E6">
            <w:pPr>
              <w:pStyle w:val="13"/>
              <w:spacing w:line="265" w:lineRule="exact"/>
              <w:ind w:left="679"/>
              <w:rPr>
                <w:sz w:val="24"/>
              </w:rPr>
            </w:pPr>
            <w:r>
              <w:rPr>
                <w:sz w:val="24"/>
              </w:rPr>
              <w:t>распознавать</w:t>
            </w:r>
            <w:r>
              <w:rPr>
                <w:spacing w:val="73"/>
                <w:sz w:val="24"/>
              </w:rPr>
              <w:t xml:space="preserve"> </w:t>
            </w:r>
            <w:r>
              <w:rPr>
                <w:sz w:val="24"/>
              </w:rPr>
              <w:t>и</w:t>
            </w:r>
            <w:r>
              <w:rPr>
                <w:spacing w:val="77"/>
                <w:sz w:val="24"/>
              </w:rPr>
              <w:t xml:space="preserve"> </w:t>
            </w:r>
            <w:r>
              <w:rPr>
                <w:sz w:val="24"/>
              </w:rPr>
              <w:t>употреблять</w:t>
            </w:r>
            <w:r>
              <w:rPr>
                <w:spacing w:val="78"/>
                <w:sz w:val="24"/>
              </w:rPr>
              <w:t xml:space="preserve"> </w:t>
            </w:r>
            <w:r>
              <w:rPr>
                <w:sz w:val="24"/>
              </w:rPr>
              <w:t>в</w:t>
            </w:r>
            <w:r>
              <w:rPr>
                <w:spacing w:val="74"/>
                <w:sz w:val="24"/>
              </w:rPr>
              <w:t xml:space="preserve"> </w:t>
            </w:r>
            <w:r>
              <w:rPr>
                <w:sz w:val="24"/>
              </w:rPr>
              <w:t>устной</w:t>
            </w:r>
            <w:r>
              <w:rPr>
                <w:spacing w:val="77"/>
                <w:sz w:val="24"/>
              </w:rPr>
              <w:t xml:space="preserve"> </w:t>
            </w:r>
            <w:r>
              <w:rPr>
                <w:sz w:val="24"/>
              </w:rPr>
              <w:t>и</w:t>
            </w:r>
            <w:r>
              <w:rPr>
                <w:spacing w:val="77"/>
                <w:sz w:val="24"/>
              </w:rPr>
              <w:t xml:space="preserve"> </w:t>
            </w:r>
            <w:r>
              <w:rPr>
                <w:spacing w:val="-2"/>
                <w:sz w:val="24"/>
              </w:rPr>
              <w:t>письменной</w:t>
            </w:r>
          </w:p>
          <w:p w14:paraId="2ADB38D3">
            <w:pPr>
              <w:pStyle w:val="13"/>
              <w:spacing w:line="274" w:lineRule="exact"/>
              <w:ind w:left="112"/>
              <w:rPr>
                <w:sz w:val="24"/>
              </w:rPr>
            </w:pPr>
            <w:r>
              <w:rPr>
                <w:sz w:val="24"/>
              </w:rPr>
              <w:t>речи</w:t>
            </w:r>
            <w:r>
              <w:rPr>
                <w:spacing w:val="37"/>
                <w:sz w:val="24"/>
              </w:rPr>
              <w:t xml:space="preserve"> </w:t>
            </w:r>
            <w:r>
              <w:rPr>
                <w:sz w:val="24"/>
              </w:rPr>
              <w:t>пред</w:t>
            </w:r>
            <w:r>
              <w:rPr>
                <w:spacing w:val="37"/>
                <w:sz w:val="24"/>
              </w:rPr>
              <w:t xml:space="preserve"> </w:t>
            </w:r>
            <w:r>
              <w:rPr>
                <w:sz w:val="24"/>
              </w:rPr>
              <w:t>ложения</w:t>
            </w:r>
            <w:r>
              <w:rPr>
                <w:spacing w:val="34"/>
                <w:sz w:val="24"/>
              </w:rPr>
              <w:t xml:space="preserve"> </w:t>
            </w:r>
            <w:r>
              <w:rPr>
                <w:sz w:val="24"/>
              </w:rPr>
              <w:t>с</w:t>
            </w:r>
            <w:r>
              <w:rPr>
                <w:spacing w:val="35"/>
                <w:sz w:val="24"/>
              </w:rPr>
              <w:t xml:space="preserve"> </w:t>
            </w:r>
            <w:r>
              <w:rPr>
                <w:sz w:val="24"/>
              </w:rPr>
              <w:t>начальным</w:t>
            </w:r>
            <w:r>
              <w:rPr>
                <w:spacing w:val="36"/>
                <w:sz w:val="24"/>
              </w:rPr>
              <w:t xml:space="preserve"> </w:t>
            </w:r>
            <w:r>
              <w:rPr>
                <w:sz w:val="24"/>
              </w:rPr>
              <w:t>There</w:t>
            </w:r>
            <w:r>
              <w:rPr>
                <w:spacing w:val="35"/>
                <w:sz w:val="24"/>
              </w:rPr>
              <w:t xml:space="preserve"> </w:t>
            </w:r>
            <w:r>
              <w:rPr>
                <w:sz w:val="24"/>
              </w:rPr>
              <w:t>+</w:t>
            </w:r>
            <w:r>
              <w:rPr>
                <w:spacing w:val="35"/>
                <w:sz w:val="24"/>
              </w:rPr>
              <w:t xml:space="preserve"> </w:t>
            </w:r>
            <w:r>
              <w:rPr>
                <w:sz w:val="24"/>
              </w:rPr>
              <w:t>to</w:t>
            </w:r>
            <w:r>
              <w:rPr>
                <w:spacing w:val="36"/>
                <w:sz w:val="24"/>
              </w:rPr>
              <w:t xml:space="preserve"> </w:t>
            </w:r>
            <w:r>
              <w:rPr>
                <w:sz w:val="24"/>
              </w:rPr>
              <w:t>be</w:t>
            </w:r>
            <w:r>
              <w:rPr>
                <w:spacing w:val="35"/>
                <w:sz w:val="24"/>
              </w:rPr>
              <w:t xml:space="preserve"> </w:t>
            </w:r>
            <w:r>
              <w:rPr>
                <w:sz w:val="24"/>
              </w:rPr>
              <w:t>в</w:t>
            </w:r>
            <w:r>
              <w:rPr>
                <w:spacing w:val="36"/>
                <w:sz w:val="24"/>
              </w:rPr>
              <w:t xml:space="preserve"> </w:t>
            </w:r>
            <w:r>
              <w:rPr>
                <w:sz w:val="24"/>
              </w:rPr>
              <w:t>Present Simple Tense;</w:t>
            </w:r>
          </w:p>
        </w:tc>
      </w:tr>
      <w:tr w14:paraId="5A0B0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7D41729A">
            <w:pPr>
              <w:rPr>
                <w:sz w:val="2"/>
                <w:szCs w:val="2"/>
              </w:rPr>
            </w:pPr>
          </w:p>
        </w:tc>
        <w:tc>
          <w:tcPr>
            <w:tcW w:w="1635" w:type="dxa"/>
          </w:tcPr>
          <w:p w14:paraId="5105B25C">
            <w:pPr>
              <w:pStyle w:val="13"/>
              <w:spacing w:line="265" w:lineRule="exact"/>
              <w:ind w:left="164"/>
              <w:jc w:val="center"/>
              <w:rPr>
                <w:sz w:val="24"/>
              </w:rPr>
            </w:pPr>
            <w:r>
              <w:rPr>
                <w:spacing w:val="-4"/>
                <w:sz w:val="24"/>
              </w:rPr>
              <w:t>2.20</w:t>
            </w:r>
          </w:p>
        </w:tc>
        <w:tc>
          <w:tcPr>
            <w:tcW w:w="6553" w:type="dxa"/>
          </w:tcPr>
          <w:p w14:paraId="4774FDA4">
            <w:pPr>
              <w:pStyle w:val="13"/>
              <w:spacing w:line="265" w:lineRule="exact"/>
              <w:ind w:left="112" w:firstLine="566"/>
              <w:rPr>
                <w:sz w:val="24"/>
              </w:rPr>
            </w:pPr>
            <w:r>
              <w:rPr>
                <w:sz w:val="24"/>
              </w:rPr>
              <w:t>распознавать</w:t>
            </w:r>
            <w:r>
              <w:rPr>
                <w:spacing w:val="73"/>
                <w:sz w:val="24"/>
              </w:rPr>
              <w:t xml:space="preserve"> </w:t>
            </w:r>
            <w:r>
              <w:rPr>
                <w:sz w:val="24"/>
              </w:rPr>
              <w:t>и</w:t>
            </w:r>
            <w:r>
              <w:rPr>
                <w:spacing w:val="77"/>
                <w:sz w:val="24"/>
              </w:rPr>
              <w:t xml:space="preserve"> </w:t>
            </w:r>
            <w:r>
              <w:rPr>
                <w:sz w:val="24"/>
              </w:rPr>
              <w:t>употреблять</w:t>
            </w:r>
            <w:r>
              <w:rPr>
                <w:spacing w:val="77"/>
                <w:sz w:val="24"/>
              </w:rPr>
              <w:t xml:space="preserve"> </w:t>
            </w:r>
            <w:r>
              <w:rPr>
                <w:sz w:val="24"/>
              </w:rPr>
              <w:t>в</w:t>
            </w:r>
            <w:r>
              <w:rPr>
                <w:spacing w:val="75"/>
                <w:sz w:val="24"/>
              </w:rPr>
              <w:t xml:space="preserve"> </w:t>
            </w:r>
            <w:r>
              <w:rPr>
                <w:sz w:val="24"/>
              </w:rPr>
              <w:t>устной</w:t>
            </w:r>
            <w:r>
              <w:rPr>
                <w:spacing w:val="77"/>
                <w:sz w:val="24"/>
              </w:rPr>
              <w:t xml:space="preserve"> </w:t>
            </w:r>
            <w:r>
              <w:rPr>
                <w:sz w:val="24"/>
              </w:rPr>
              <w:t>и</w:t>
            </w:r>
            <w:r>
              <w:rPr>
                <w:spacing w:val="70"/>
                <w:sz w:val="24"/>
              </w:rPr>
              <w:t xml:space="preserve"> </w:t>
            </w:r>
            <w:r>
              <w:rPr>
                <w:spacing w:val="-2"/>
                <w:sz w:val="24"/>
              </w:rPr>
              <w:t>письменной</w:t>
            </w:r>
          </w:p>
          <w:p w14:paraId="11C578EE">
            <w:pPr>
              <w:pStyle w:val="13"/>
              <w:tabs>
                <w:tab w:val="left" w:pos="880"/>
                <w:tab w:val="left" w:pos="2013"/>
                <w:tab w:val="left" w:pos="3658"/>
                <w:tab w:val="left" w:pos="4052"/>
                <w:tab w:val="left" w:pos="5232"/>
              </w:tabs>
              <w:spacing w:line="274" w:lineRule="exact"/>
              <w:ind w:left="112" w:right="111"/>
              <w:rPr>
                <w:sz w:val="24"/>
              </w:rPr>
            </w:pPr>
            <w:r>
              <w:rPr>
                <w:spacing w:val="-4"/>
                <w:sz w:val="24"/>
              </w:rPr>
              <w:t>речи</w:t>
            </w:r>
            <w:r>
              <w:rPr>
                <w:sz w:val="24"/>
              </w:rPr>
              <w:tab/>
            </w:r>
            <w:r>
              <w:rPr>
                <w:spacing w:val="-2"/>
                <w:sz w:val="24"/>
              </w:rPr>
              <w:t>простые</w:t>
            </w:r>
            <w:r>
              <w:rPr>
                <w:sz w:val="24"/>
              </w:rPr>
              <w:tab/>
            </w:r>
            <w:r>
              <w:rPr>
                <w:spacing w:val="-2"/>
                <w:sz w:val="24"/>
              </w:rPr>
              <w:t>предложения</w:t>
            </w:r>
            <w:r>
              <w:rPr>
                <w:sz w:val="24"/>
              </w:rPr>
              <w:tab/>
            </w:r>
            <w:r>
              <w:rPr>
                <w:spacing w:val="-10"/>
                <w:sz w:val="24"/>
              </w:rPr>
              <w:t>с</w:t>
            </w:r>
            <w:r>
              <w:rPr>
                <w:sz w:val="24"/>
              </w:rPr>
              <w:tab/>
            </w:r>
            <w:r>
              <w:rPr>
                <w:spacing w:val="-2"/>
                <w:sz w:val="24"/>
              </w:rPr>
              <w:t>простым</w:t>
            </w:r>
            <w:r>
              <w:rPr>
                <w:sz w:val="24"/>
              </w:rPr>
              <w:tab/>
            </w:r>
            <w:r>
              <w:rPr>
                <w:spacing w:val="-4"/>
                <w:sz w:val="24"/>
              </w:rPr>
              <w:t xml:space="preserve">глагольным </w:t>
            </w:r>
            <w:r>
              <w:rPr>
                <w:sz w:val="24"/>
              </w:rPr>
              <w:t>сказуемым (He speaks English.);</w:t>
            </w:r>
          </w:p>
        </w:tc>
      </w:tr>
      <w:tr w14:paraId="5810F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3E4B9D7B">
            <w:pPr>
              <w:rPr>
                <w:sz w:val="2"/>
                <w:szCs w:val="2"/>
              </w:rPr>
            </w:pPr>
          </w:p>
        </w:tc>
        <w:tc>
          <w:tcPr>
            <w:tcW w:w="1635" w:type="dxa"/>
          </w:tcPr>
          <w:p w14:paraId="1A11FE8F">
            <w:pPr>
              <w:pStyle w:val="13"/>
              <w:spacing w:line="265" w:lineRule="exact"/>
              <w:ind w:left="164"/>
              <w:jc w:val="center"/>
              <w:rPr>
                <w:sz w:val="24"/>
              </w:rPr>
            </w:pPr>
            <w:r>
              <w:rPr>
                <w:spacing w:val="-4"/>
                <w:sz w:val="24"/>
              </w:rPr>
              <w:t>2.21</w:t>
            </w:r>
          </w:p>
        </w:tc>
        <w:tc>
          <w:tcPr>
            <w:tcW w:w="6553" w:type="dxa"/>
          </w:tcPr>
          <w:p w14:paraId="70FB214D">
            <w:pPr>
              <w:pStyle w:val="13"/>
              <w:spacing w:line="263" w:lineRule="exact"/>
              <w:ind w:left="679"/>
              <w:rPr>
                <w:sz w:val="24"/>
              </w:rPr>
            </w:pPr>
            <w:r>
              <w:rPr>
                <w:sz w:val="24"/>
              </w:rPr>
              <w:t>распознавать</w:t>
            </w:r>
            <w:r>
              <w:rPr>
                <w:spacing w:val="39"/>
                <w:sz w:val="24"/>
              </w:rPr>
              <w:t xml:space="preserve"> </w:t>
            </w:r>
            <w:r>
              <w:rPr>
                <w:sz w:val="24"/>
              </w:rPr>
              <w:t>и</w:t>
            </w:r>
            <w:r>
              <w:rPr>
                <w:spacing w:val="37"/>
                <w:sz w:val="24"/>
              </w:rPr>
              <w:t xml:space="preserve"> </w:t>
            </w:r>
            <w:r>
              <w:rPr>
                <w:sz w:val="24"/>
              </w:rPr>
              <w:t>употреблять</w:t>
            </w:r>
            <w:r>
              <w:rPr>
                <w:spacing w:val="39"/>
                <w:sz w:val="24"/>
              </w:rPr>
              <w:t xml:space="preserve"> </w:t>
            </w:r>
            <w:r>
              <w:rPr>
                <w:sz w:val="24"/>
              </w:rPr>
              <w:t>в</w:t>
            </w:r>
            <w:r>
              <w:rPr>
                <w:spacing w:val="38"/>
                <w:sz w:val="24"/>
              </w:rPr>
              <w:t xml:space="preserve"> </w:t>
            </w:r>
            <w:r>
              <w:rPr>
                <w:sz w:val="24"/>
              </w:rPr>
              <w:t>устной</w:t>
            </w:r>
            <w:r>
              <w:rPr>
                <w:spacing w:val="38"/>
                <w:sz w:val="24"/>
              </w:rPr>
              <w:t xml:space="preserve"> </w:t>
            </w:r>
            <w:r>
              <w:rPr>
                <w:sz w:val="24"/>
              </w:rPr>
              <w:t>и</w:t>
            </w:r>
            <w:r>
              <w:rPr>
                <w:spacing w:val="36"/>
                <w:sz w:val="24"/>
              </w:rPr>
              <w:t xml:space="preserve"> </w:t>
            </w:r>
            <w:r>
              <w:rPr>
                <w:spacing w:val="-2"/>
                <w:sz w:val="24"/>
              </w:rPr>
              <w:t>письменной</w:t>
            </w:r>
          </w:p>
          <w:p w14:paraId="7EB488B7">
            <w:pPr>
              <w:pStyle w:val="13"/>
              <w:spacing w:before="4" w:line="232" w:lineRule="auto"/>
              <w:ind w:left="112"/>
              <w:rPr>
                <w:sz w:val="24"/>
              </w:rPr>
            </w:pPr>
            <w:r>
              <w:rPr>
                <w:sz w:val="24"/>
              </w:rPr>
              <w:t>речи</w:t>
            </w:r>
            <w:r>
              <w:rPr>
                <w:spacing w:val="40"/>
                <w:sz w:val="24"/>
              </w:rPr>
              <w:t xml:space="preserve"> </w:t>
            </w:r>
            <w:r>
              <w:rPr>
                <w:sz w:val="24"/>
              </w:rPr>
              <w:t>пред</w:t>
            </w:r>
            <w:r>
              <w:rPr>
                <w:spacing w:val="40"/>
                <w:sz w:val="24"/>
              </w:rPr>
              <w:t xml:space="preserve"> </w:t>
            </w:r>
            <w:r>
              <w:rPr>
                <w:sz w:val="24"/>
              </w:rPr>
              <w:t>ложения</w:t>
            </w:r>
            <w:r>
              <w:rPr>
                <w:spacing w:val="40"/>
                <w:sz w:val="24"/>
              </w:rPr>
              <w:t xml:space="preserve"> </w:t>
            </w:r>
            <w:r>
              <w:rPr>
                <w:sz w:val="24"/>
              </w:rPr>
              <w:t>с</w:t>
            </w:r>
            <w:r>
              <w:rPr>
                <w:spacing w:val="40"/>
                <w:sz w:val="24"/>
              </w:rPr>
              <w:t xml:space="preserve"> </w:t>
            </w:r>
            <w:r>
              <w:rPr>
                <w:sz w:val="24"/>
              </w:rPr>
              <w:t>составным</w:t>
            </w:r>
            <w:r>
              <w:rPr>
                <w:spacing w:val="40"/>
                <w:sz w:val="24"/>
              </w:rPr>
              <w:t xml:space="preserve"> </w:t>
            </w:r>
            <w:r>
              <w:rPr>
                <w:sz w:val="24"/>
              </w:rPr>
              <w:t>глагольным</w:t>
            </w:r>
            <w:r>
              <w:rPr>
                <w:spacing w:val="40"/>
                <w:sz w:val="24"/>
              </w:rPr>
              <w:t xml:space="preserve"> </w:t>
            </w:r>
            <w:r>
              <w:rPr>
                <w:sz w:val="24"/>
              </w:rPr>
              <w:t>сказуемым</w:t>
            </w:r>
            <w:r>
              <w:rPr>
                <w:spacing w:val="40"/>
                <w:sz w:val="24"/>
              </w:rPr>
              <w:t xml:space="preserve"> </w:t>
            </w:r>
            <w:r>
              <w:rPr>
                <w:sz w:val="24"/>
              </w:rPr>
              <w:t>(I want to dance. She can skate well.);</w:t>
            </w:r>
          </w:p>
        </w:tc>
      </w:tr>
      <w:tr w14:paraId="0E8E9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71" w:type="dxa"/>
            <w:vMerge w:val="continue"/>
            <w:tcBorders>
              <w:top w:val="nil"/>
            </w:tcBorders>
          </w:tcPr>
          <w:p w14:paraId="3B4EE6DA">
            <w:pPr>
              <w:rPr>
                <w:sz w:val="2"/>
                <w:szCs w:val="2"/>
              </w:rPr>
            </w:pPr>
          </w:p>
        </w:tc>
        <w:tc>
          <w:tcPr>
            <w:tcW w:w="1635" w:type="dxa"/>
          </w:tcPr>
          <w:p w14:paraId="11460CD6">
            <w:pPr>
              <w:pStyle w:val="13"/>
              <w:spacing w:line="265" w:lineRule="exact"/>
              <w:ind w:left="164"/>
              <w:jc w:val="center"/>
              <w:rPr>
                <w:sz w:val="24"/>
              </w:rPr>
            </w:pPr>
            <w:r>
              <w:rPr>
                <w:spacing w:val="-4"/>
                <w:sz w:val="24"/>
              </w:rPr>
              <w:t>2.22</w:t>
            </w:r>
          </w:p>
        </w:tc>
        <w:tc>
          <w:tcPr>
            <w:tcW w:w="6553" w:type="dxa"/>
          </w:tcPr>
          <w:p w14:paraId="114C4C93">
            <w:pPr>
              <w:pStyle w:val="13"/>
              <w:ind w:left="112"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w:t>
            </w:r>
            <w:r>
              <w:rPr>
                <w:spacing w:val="20"/>
                <w:sz w:val="24"/>
              </w:rPr>
              <w:t xml:space="preserve"> </w:t>
            </w:r>
            <w:r>
              <w:rPr>
                <w:sz w:val="24"/>
              </w:rPr>
              <w:t>предложения</w:t>
            </w:r>
            <w:r>
              <w:rPr>
                <w:spacing w:val="22"/>
                <w:sz w:val="24"/>
              </w:rPr>
              <w:t xml:space="preserve"> </w:t>
            </w:r>
            <w:r>
              <w:rPr>
                <w:sz w:val="24"/>
              </w:rPr>
              <w:t>с</w:t>
            </w:r>
            <w:r>
              <w:rPr>
                <w:spacing w:val="21"/>
                <w:sz w:val="24"/>
              </w:rPr>
              <w:t xml:space="preserve"> </w:t>
            </w:r>
            <w:r>
              <w:rPr>
                <w:sz w:val="24"/>
              </w:rPr>
              <w:t>глаголом-связкой</w:t>
            </w:r>
            <w:r>
              <w:rPr>
                <w:spacing w:val="23"/>
                <w:sz w:val="24"/>
              </w:rPr>
              <w:t xml:space="preserve"> </w:t>
            </w:r>
            <w:r>
              <w:rPr>
                <w:sz w:val="24"/>
              </w:rPr>
              <w:t>to</w:t>
            </w:r>
            <w:r>
              <w:rPr>
                <w:spacing w:val="23"/>
                <w:sz w:val="24"/>
              </w:rPr>
              <w:t xml:space="preserve"> </w:t>
            </w:r>
            <w:r>
              <w:rPr>
                <w:sz w:val="24"/>
              </w:rPr>
              <w:t>be</w:t>
            </w:r>
            <w:r>
              <w:rPr>
                <w:spacing w:val="21"/>
                <w:sz w:val="24"/>
              </w:rPr>
              <w:t xml:space="preserve"> </w:t>
            </w:r>
            <w:r>
              <w:rPr>
                <w:sz w:val="24"/>
              </w:rPr>
              <w:t>в</w:t>
            </w:r>
            <w:r>
              <w:rPr>
                <w:spacing w:val="24"/>
                <w:sz w:val="24"/>
              </w:rPr>
              <w:t xml:space="preserve"> </w:t>
            </w:r>
            <w:r>
              <w:rPr>
                <w:sz w:val="24"/>
              </w:rPr>
              <w:t>Present</w:t>
            </w:r>
            <w:r>
              <w:rPr>
                <w:spacing w:val="23"/>
                <w:sz w:val="24"/>
              </w:rPr>
              <w:t xml:space="preserve"> </w:t>
            </w:r>
            <w:r>
              <w:rPr>
                <w:spacing w:val="-2"/>
                <w:sz w:val="24"/>
              </w:rPr>
              <w:t>Simple</w:t>
            </w:r>
          </w:p>
          <w:p w14:paraId="6E483911">
            <w:pPr>
              <w:pStyle w:val="13"/>
              <w:spacing w:line="268" w:lineRule="exact"/>
              <w:ind w:left="112"/>
              <w:rPr>
                <w:sz w:val="24"/>
              </w:rPr>
            </w:pPr>
            <w:r>
              <w:rPr>
                <w:sz w:val="24"/>
              </w:rPr>
              <w:t>Tense в составе таких фраз, как I’m</w:t>
            </w:r>
            <w:r>
              <w:rPr>
                <w:spacing w:val="-1"/>
                <w:sz w:val="24"/>
              </w:rPr>
              <w:t xml:space="preserve"> </w:t>
            </w:r>
            <w:r>
              <w:rPr>
                <w:sz w:val="24"/>
              </w:rPr>
              <w:t>Dima, I’m eight. I’m fine. I’m sorry. It’s… Is it…? What’s …?</w:t>
            </w:r>
          </w:p>
        </w:tc>
      </w:tr>
      <w:tr w14:paraId="667DD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71" w:type="dxa"/>
            <w:vMerge w:val="continue"/>
            <w:tcBorders>
              <w:top w:val="nil"/>
            </w:tcBorders>
          </w:tcPr>
          <w:p w14:paraId="1D1FAF3A">
            <w:pPr>
              <w:rPr>
                <w:sz w:val="2"/>
                <w:szCs w:val="2"/>
              </w:rPr>
            </w:pPr>
          </w:p>
        </w:tc>
        <w:tc>
          <w:tcPr>
            <w:tcW w:w="1635" w:type="dxa"/>
          </w:tcPr>
          <w:p w14:paraId="705A14A7">
            <w:pPr>
              <w:pStyle w:val="13"/>
              <w:spacing w:line="268" w:lineRule="exact"/>
              <w:ind w:left="164"/>
              <w:jc w:val="center"/>
              <w:rPr>
                <w:sz w:val="24"/>
              </w:rPr>
            </w:pPr>
            <w:r>
              <w:rPr>
                <w:spacing w:val="-4"/>
                <w:sz w:val="24"/>
              </w:rPr>
              <w:t>2.23</w:t>
            </w:r>
          </w:p>
        </w:tc>
        <w:tc>
          <w:tcPr>
            <w:tcW w:w="6553" w:type="dxa"/>
          </w:tcPr>
          <w:p w14:paraId="3219AF51">
            <w:pPr>
              <w:pStyle w:val="13"/>
              <w:spacing w:line="230"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предложения с краткими глагольными формами</w:t>
            </w:r>
          </w:p>
        </w:tc>
      </w:tr>
      <w:tr w14:paraId="43F7F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71" w:type="dxa"/>
            <w:vMerge w:val="continue"/>
            <w:tcBorders>
              <w:top w:val="nil"/>
            </w:tcBorders>
          </w:tcPr>
          <w:p w14:paraId="384E4BAD">
            <w:pPr>
              <w:rPr>
                <w:sz w:val="2"/>
                <w:szCs w:val="2"/>
              </w:rPr>
            </w:pPr>
          </w:p>
        </w:tc>
        <w:tc>
          <w:tcPr>
            <w:tcW w:w="1635" w:type="dxa"/>
          </w:tcPr>
          <w:p w14:paraId="248D1F74">
            <w:pPr>
              <w:pStyle w:val="13"/>
              <w:spacing w:line="265" w:lineRule="exact"/>
              <w:ind w:left="164"/>
              <w:jc w:val="center"/>
              <w:rPr>
                <w:sz w:val="24"/>
              </w:rPr>
            </w:pPr>
            <w:r>
              <w:rPr>
                <w:spacing w:val="-4"/>
                <w:sz w:val="24"/>
              </w:rPr>
              <w:t>2.24</w:t>
            </w:r>
          </w:p>
        </w:tc>
        <w:tc>
          <w:tcPr>
            <w:tcW w:w="6553" w:type="dxa"/>
          </w:tcPr>
          <w:p w14:paraId="76F2FA34">
            <w:pPr>
              <w:pStyle w:val="13"/>
              <w:tabs>
                <w:tab w:val="left" w:pos="967"/>
                <w:tab w:val="left" w:pos="1817"/>
                <w:tab w:val="left" w:pos="3238"/>
                <w:tab w:val="left" w:pos="4872"/>
              </w:tabs>
              <w:spacing w:line="237" w:lineRule="auto"/>
              <w:ind w:left="112" w:right="113"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 xml:space="preserve">письменной </w:t>
            </w:r>
            <w:r>
              <w:rPr>
                <w:spacing w:val="-4"/>
                <w:sz w:val="24"/>
              </w:rPr>
              <w:t>речи</w:t>
            </w:r>
            <w:r>
              <w:rPr>
                <w:sz w:val="24"/>
              </w:rPr>
              <w:tab/>
            </w:r>
            <w:r>
              <w:rPr>
                <w:spacing w:val="-4"/>
                <w:sz w:val="24"/>
              </w:rPr>
              <w:t>пове</w:t>
            </w:r>
            <w:r>
              <w:rPr>
                <w:sz w:val="24"/>
              </w:rPr>
              <w:tab/>
            </w:r>
            <w:r>
              <w:rPr>
                <w:spacing w:val="-2"/>
                <w:sz w:val="24"/>
              </w:rPr>
              <w:t>лительное</w:t>
            </w:r>
            <w:r>
              <w:rPr>
                <w:sz w:val="24"/>
              </w:rPr>
              <w:tab/>
            </w:r>
            <w:r>
              <w:rPr>
                <w:spacing w:val="-2"/>
                <w:sz w:val="24"/>
              </w:rPr>
              <w:t>наклонение:</w:t>
            </w:r>
            <w:r>
              <w:rPr>
                <w:sz w:val="24"/>
              </w:rPr>
              <w:tab/>
            </w:r>
            <w:r>
              <w:rPr>
                <w:spacing w:val="-4"/>
                <w:sz w:val="24"/>
              </w:rPr>
              <w:t>побудительные</w:t>
            </w:r>
          </w:p>
          <w:p w14:paraId="40B1C5B7">
            <w:pPr>
              <w:pStyle w:val="13"/>
              <w:spacing w:line="269" w:lineRule="exact"/>
              <w:ind w:left="112"/>
              <w:rPr>
                <w:sz w:val="24"/>
              </w:rPr>
            </w:pPr>
            <w:r>
              <w:rPr>
                <w:sz w:val="24"/>
              </w:rPr>
              <w:t>предложения</w:t>
            </w:r>
            <w:r>
              <w:rPr>
                <w:spacing w:val="-6"/>
                <w:sz w:val="24"/>
              </w:rPr>
              <w:t xml:space="preserve"> </w:t>
            </w:r>
            <w:r>
              <w:rPr>
                <w:sz w:val="24"/>
              </w:rPr>
              <w:t>в</w:t>
            </w:r>
            <w:r>
              <w:rPr>
                <w:spacing w:val="-2"/>
                <w:sz w:val="24"/>
              </w:rPr>
              <w:t xml:space="preserve"> </w:t>
            </w:r>
            <w:r>
              <w:rPr>
                <w:sz w:val="24"/>
              </w:rPr>
              <w:t>утвердительной</w:t>
            </w:r>
            <w:r>
              <w:rPr>
                <w:spacing w:val="-5"/>
                <w:sz w:val="24"/>
              </w:rPr>
              <w:t xml:space="preserve"> </w:t>
            </w:r>
            <w:r>
              <w:rPr>
                <w:sz w:val="24"/>
              </w:rPr>
              <w:t>форме</w:t>
            </w:r>
            <w:r>
              <w:rPr>
                <w:spacing w:val="-5"/>
                <w:sz w:val="24"/>
              </w:rPr>
              <w:t xml:space="preserve"> </w:t>
            </w:r>
            <w:r>
              <w:rPr>
                <w:sz w:val="24"/>
              </w:rPr>
              <w:t>(Come</w:t>
            </w:r>
            <w:r>
              <w:rPr>
                <w:spacing w:val="-3"/>
                <w:sz w:val="24"/>
              </w:rPr>
              <w:t xml:space="preserve"> </w:t>
            </w:r>
            <w:r>
              <w:rPr>
                <w:sz w:val="24"/>
              </w:rPr>
              <w:t>in,</w:t>
            </w:r>
            <w:r>
              <w:rPr>
                <w:spacing w:val="-3"/>
                <w:sz w:val="24"/>
              </w:rPr>
              <w:t xml:space="preserve"> </w:t>
            </w:r>
            <w:r>
              <w:rPr>
                <w:spacing w:val="-2"/>
                <w:sz w:val="24"/>
              </w:rPr>
              <w:t>please.);</w:t>
            </w:r>
          </w:p>
        </w:tc>
      </w:tr>
      <w:tr w14:paraId="6BF65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01D70B19">
            <w:pPr>
              <w:rPr>
                <w:sz w:val="2"/>
                <w:szCs w:val="2"/>
              </w:rPr>
            </w:pPr>
          </w:p>
        </w:tc>
        <w:tc>
          <w:tcPr>
            <w:tcW w:w="1635" w:type="dxa"/>
          </w:tcPr>
          <w:p w14:paraId="59D81569">
            <w:pPr>
              <w:pStyle w:val="13"/>
              <w:spacing w:line="265" w:lineRule="exact"/>
              <w:ind w:left="164"/>
              <w:jc w:val="center"/>
              <w:rPr>
                <w:sz w:val="24"/>
              </w:rPr>
            </w:pPr>
            <w:r>
              <w:rPr>
                <w:spacing w:val="-4"/>
                <w:sz w:val="24"/>
              </w:rPr>
              <w:t>2.25</w:t>
            </w:r>
          </w:p>
        </w:tc>
        <w:tc>
          <w:tcPr>
            <w:tcW w:w="6553" w:type="dxa"/>
          </w:tcPr>
          <w:p w14:paraId="162B7F78">
            <w:pPr>
              <w:pStyle w:val="13"/>
              <w:ind w:left="112" w:right="87" w:firstLine="566"/>
              <w:jc w:val="both"/>
              <w:rPr>
                <w:sz w:val="24"/>
              </w:rPr>
            </w:pPr>
            <w:r>
              <w:rPr>
                <w:sz w:val="24"/>
              </w:rPr>
              <w:t>распознавать и употреблять в устной и письменной речи настоящее простое время (Present Simple Tense) в повествовательных</w:t>
            </w:r>
            <w:r>
              <w:rPr>
                <w:spacing w:val="27"/>
                <w:sz w:val="24"/>
              </w:rPr>
              <w:t xml:space="preserve">  </w:t>
            </w:r>
            <w:r>
              <w:rPr>
                <w:sz w:val="24"/>
              </w:rPr>
              <w:t>(утвердительных</w:t>
            </w:r>
            <w:r>
              <w:rPr>
                <w:spacing w:val="26"/>
                <w:sz w:val="24"/>
              </w:rPr>
              <w:t xml:space="preserve">  </w:t>
            </w:r>
            <w:r>
              <w:rPr>
                <w:sz w:val="24"/>
              </w:rPr>
              <w:t>и</w:t>
            </w:r>
            <w:r>
              <w:rPr>
                <w:spacing w:val="26"/>
                <w:sz w:val="24"/>
              </w:rPr>
              <w:t xml:space="preserve">  </w:t>
            </w:r>
            <w:r>
              <w:rPr>
                <w:sz w:val="24"/>
              </w:rPr>
              <w:t>отрицательных)</w:t>
            </w:r>
            <w:r>
              <w:rPr>
                <w:spacing w:val="25"/>
                <w:sz w:val="24"/>
              </w:rPr>
              <w:t xml:space="preserve">  </w:t>
            </w:r>
            <w:r>
              <w:rPr>
                <w:spacing w:val="-10"/>
                <w:sz w:val="24"/>
              </w:rPr>
              <w:t>и</w:t>
            </w:r>
          </w:p>
          <w:p w14:paraId="03FFBA32">
            <w:pPr>
              <w:pStyle w:val="13"/>
              <w:spacing w:line="268" w:lineRule="exact"/>
              <w:ind w:left="112" w:right="123"/>
              <w:jc w:val="both"/>
              <w:rPr>
                <w:sz w:val="24"/>
              </w:rPr>
            </w:pPr>
            <w:r>
              <w:rPr>
                <w:sz w:val="24"/>
              </w:rPr>
              <w:t xml:space="preserve">вопросительных (общий и специальный вопрос) </w:t>
            </w:r>
            <w:r>
              <w:rPr>
                <w:spacing w:val="-2"/>
                <w:sz w:val="24"/>
              </w:rPr>
              <w:t>предложениях</w:t>
            </w:r>
          </w:p>
        </w:tc>
      </w:tr>
      <w:tr w14:paraId="35479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CDBB992">
            <w:pPr>
              <w:rPr>
                <w:sz w:val="2"/>
                <w:szCs w:val="2"/>
              </w:rPr>
            </w:pPr>
          </w:p>
        </w:tc>
        <w:tc>
          <w:tcPr>
            <w:tcW w:w="1635" w:type="dxa"/>
          </w:tcPr>
          <w:p w14:paraId="108FC2EB">
            <w:pPr>
              <w:pStyle w:val="13"/>
              <w:spacing w:line="265" w:lineRule="exact"/>
              <w:ind w:left="164"/>
              <w:jc w:val="center"/>
              <w:rPr>
                <w:sz w:val="24"/>
              </w:rPr>
            </w:pPr>
            <w:r>
              <w:rPr>
                <w:spacing w:val="-4"/>
                <w:sz w:val="24"/>
              </w:rPr>
              <w:t>2.26</w:t>
            </w:r>
          </w:p>
        </w:tc>
        <w:tc>
          <w:tcPr>
            <w:tcW w:w="6553" w:type="dxa"/>
          </w:tcPr>
          <w:p w14:paraId="758314FF">
            <w:pPr>
              <w:pStyle w:val="13"/>
              <w:spacing w:line="265" w:lineRule="exact"/>
              <w:ind w:left="679"/>
              <w:rPr>
                <w:sz w:val="24"/>
              </w:rPr>
            </w:pPr>
            <w:r>
              <w:rPr>
                <w:sz w:val="24"/>
              </w:rPr>
              <w:t>распознавать</w:t>
            </w:r>
            <w:r>
              <w:rPr>
                <w:spacing w:val="73"/>
                <w:sz w:val="24"/>
              </w:rPr>
              <w:t xml:space="preserve"> </w:t>
            </w:r>
            <w:r>
              <w:rPr>
                <w:sz w:val="24"/>
              </w:rPr>
              <w:t>и</w:t>
            </w:r>
            <w:r>
              <w:rPr>
                <w:spacing w:val="77"/>
                <w:sz w:val="24"/>
              </w:rPr>
              <w:t xml:space="preserve"> </w:t>
            </w:r>
            <w:r>
              <w:rPr>
                <w:sz w:val="24"/>
              </w:rPr>
              <w:t>употреблять</w:t>
            </w:r>
            <w:r>
              <w:rPr>
                <w:spacing w:val="77"/>
                <w:sz w:val="24"/>
              </w:rPr>
              <w:t xml:space="preserve"> </w:t>
            </w:r>
            <w:r>
              <w:rPr>
                <w:sz w:val="24"/>
              </w:rPr>
              <w:t>в</w:t>
            </w:r>
            <w:r>
              <w:rPr>
                <w:spacing w:val="75"/>
                <w:sz w:val="24"/>
              </w:rPr>
              <w:t xml:space="preserve"> </w:t>
            </w:r>
            <w:r>
              <w:rPr>
                <w:sz w:val="24"/>
              </w:rPr>
              <w:t>устной</w:t>
            </w:r>
            <w:r>
              <w:rPr>
                <w:spacing w:val="77"/>
                <w:sz w:val="24"/>
              </w:rPr>
              <w:t xml:space="preserve"> </w:t>
            </w:r>
            <w:r>
              <w:rPr>
                <w:sz w:val="24"/>
              </w:rPr>
              <w:t>и</w:t>
            </w:r>
            <w:r>
              <w:rPr>
                <w:spacing w:val="70"/>
                <w:sz w:val="24"/>
              </w:rPr>
              <w:t xml:space="preserve"> </w:t>
            </w:r>
            <w:r>
              <w:rPr>
                <w:spacing w:val="-2"/>
                <w:sz w:val="24"/>
              </w:rPr>
              <w:t>письменной</w:t>
            </w:r>
          </w:p>
          <w:p w14:paraId="184BA8F6">
            <w:pPr>
              <w:pStyle w:val="13"/>
              <w:spacing w:line="274" w:lineRule="exact"/>
              <w:ind w:left="112"/>
              <w:rPr>
                <w:sz w:val="24"/>
              </w:rPr>
            </w:pPr>
            <w:r>
              <w:rPr>
                <w:sz w:val="24"/>
              </w:rPr>
              <w:t>речи</w:t>
            </w:r>
            <w:r>
              <w:rPr>
                <w:spacing w:val="-5"/>
                <w:sz w:val="24"/>
              </w:rPr>
              <w:t xml:space="preserve"> </w:t>
            </w:r>
            <w:r>
              <w:rPr>
                <w:sz w:val="24"/>
              </w:rPr>
              <w:t>глагольную</w:t>
            </w:r>
            <w:r>
              <w:rPr>
                <w:spacing w:val="-5"/>
                <w:sz w:val="24"/>
              </w:rPr>
              <w:t xml:space="preserve"> </w:t>
            </w:r>
            <w:r>
              <w:rPr>
                <w:sz w:val="24"/>
              </w:rPr>
              <w:t>конструкцию</w:t>
            </w:r>
            <w:r>
              <w:rPr>
                <w:spacing w:val="-5"/>
                <w:sz w:val="24"/>
              </w:rPr>
              <w:t xml:space="preserve"> </w:t>
            </w:r>
            <w:r>
              <w:rPr>
                <w:sz w:val="24"/>
              </w:rPr>
              <w:t>have</w:t>
            </w:r>
            <w:r>
              <w:rPr>
                <w:spacing w:val="-6"/>
                <w:sz w:val="24"/>
              </w:rPr>
              <w:t xml:space="preserve"> </w:t>
            </w:r>
            <w:r>
              <w:rPr>
                <w:sz w:val="24"/>
              </w:rPr>
              <w:t>got</w:t>
            </w:r>
            <w:r>
              <w:rPr>
                <w:spacing w:val="-5"/>
                <w:sz w:val="24"/>
              </w:rPr>
              <w:t xml:space="preserve"> </w:t>
            </w:r>
            <w:r>
              <w:rPr>
                <w:sz w:val="24"/>
              </w:rPr>
              <w:t>(I’ve</w:t>
            </w:r>
            <w:r>
              <w:rPr>
                <w:spacing w:val="-5"/>
                <w:sz w:val="24"/>
              </w:rPr>
              <w:t xml:space="preserve"> </w:t>
            </w:r>
            <w:r>
              <w:rPr>
                <w:sz w:val="24"/>
              </w:rPr>
              <w:t>got</w:t>
            </w:r>
            <w:r>
              <w:rPr>
                <w:spacing w:val="-5"/>
                <w:sz w:val="24"/>
              </w:rPr>
              <w:t xml:space="preserve"> </w:t>
            </w:r>
            <w:r>
              <w:rPr>
                <w:sz w:val="24"/>
              </w:rPr>
              <w:t>…</w:t>
            </w:r>
            <w:r>
              <w:rPr>
                <w:spacing w:val="-5"/>
                <w:sz w:val="24"/>
              </w:rPr>
              <w:t xml:space="preserve"> </w:t>
            </w:r>
            <w:r>
              <w:rPr>
                <w:sz w:val="24"/>
              </w:rPr>
              <w:t>Have</w:t>
            </w:r>
            <w:r>
              <w:rPr>
                <w:spacing w:val="-3"/>
                <w:sz w:val="24"/>
              </w:rPr>
              <w:t xml:space="preserve"> </w:t>
            </w:r>
            <w:r>
              <w:rPr>
                <w:sz w:val="24"/>
              </w:rPr>
              <w:t>you got …?)</w:t>
            </w:r>
          </w:p>
        </w:tc>
      </w:tr>
      <w:tr w14:paraId="67773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23962857">
            <w:pPr>
              <w:rPr>
                <w:sz w:val="2"/>
                <w:szCs w:val="2"/>
              </w:rPr>
            </w:pPr>
          </w:p>
        </w:tc>
        <w:tc>
          <w:tcPr>
            <w:tcW w:w="1635" w:type="dxa"/>
          </w:tcPr>
          <w:p w14:paraId="5F1922A8">
            <w:pPr>
              <w:pStyle w:val="13"/>
              <w:spacing w:line="265" w:lineRule="exact"/>
              <w:ind w:left="164"/>
              <w:jc w:val="center"/>
              <w:rPr>
                <w:sz w:val="24"/>
              </w:rPr>
            </w:pPr>
            <w:r>
              <w:rPr>
                <w:spacing w:val="-4"/>
                <w:sz w:val="24"/>
              </w:rPr>
              <w:t>2.27</w:t>
            </w:r>
          </w:p>
        </w:tc>
        <w:tc>
          <w:tcPr>
            <w:tcW w:w="6553" w:type="dxa"/>
          </w:tcPr>
          <w:p w14:paraId="77FD8AE3">
            <w:pPr>
              <w:pStyle w:val="13"/>
              <w:ind w:left="112"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34"/>
                <w:sz w:val="24"/>
              </w:rPr>
              <w:t xml:space="preserve"> </w:t>
            </w:r>
            <w:r>
              <w:rPr>
                <w:sz w:val="24"/>
              </w:rPr>
              <w:t>мо</w:t>
            </w:r>
            <w:r>
              <w:rPr>
                <w:spacing w:val="33"/>
                <w:sz w:val="24"/>
              </w:rPr>
              <w:t xml:space="preserve"> </w:t>
            </w:r>
            <w:r>
              <w:rPr>
                <w:sz w:val="24"/>
              </w:rPr>
              <w:t>дальный</w:t>
            </w:r>
            <w:r>
              <w:rPr>
                <w:spacing w:val="34"/>
                <w:sz w:val="24"/>
              </w:rPr>
              <w:t xml:space="preserve"> </w:t>
            </w:r>
            <w:r>
              <w:rPr>
                <w:sz w:val="24"/>
              </w:rPr>
              <w:t>глагол</w:t>
            </w:r>
            <w:r>
              <w:rPr>
                <w:spacing w:val="35"/>
                <w:sz w:val="24"/>
              </w:rPr>
              <w:t xml:space="preserve"> </w:t>
            </w:r>
            <w:r>
              <w:rPr>
                <w:sz w:val="24"/>
              </w:rPr>
              <w:t>сan/can’t</w:t>
            </w:r>
            <w:r>
              <w:rPr>
                <w:spacing w:val="33"/>
                <w:sz w:val="24"/>
              </w:rPr>
              <w:t xml:space="preserve"> </w:t>
            </w:r>
            <w:r>
              <w:rPr>
                <w:sz w:val="24"/>
              </w:rPr>
              <w:t>для</w:t>
            </w:r>
            <w:r>
              <w:rPr>
                <w:spacing w:val="34"/>
                <w:sz w:val="24"/>
              </w:rPr>
              <w:t xml:space="preserve"> </w:t>
            </w:r>
            <w:r>
              <w:rPr>
                <w:sz w:val="24"/>
              </w:rPr>
              <w:t>выражения</w:t>
            </w:r>
            <w:r>
              <w:rPr>
                <w:spacing w:val="36"/>
                <w:sz w:val="24"/>
              </w:rPr>
              <w:t xml:space="preserve"> </w:t>
            </w:r>
            <w:r>
              <w:rPr>
                <w:sz w:val="24"/>
              </w:rPr>
              <w:t>умения</w:t>
            </w:r>
            <w:r>
              <w:rPr>
                <w:spacing w:val="34"/>
                <w:sz w:val="24"/>
              </w:rPr>
              <w:t xml:space="preserve"> </w:t>
            </w:r>
            <w:r>
              <w:rPr>
                <w:spacing w:val="-5"/>
                <w:sz w:val="24"/>
              </w:rPr>
              <w:t>(I</w:t>
            </w:r>
          </w:p>
          <w:p w14:paraId="6B41FA96">
            <w:pPr>
              <w:pStyle w:val="13"/>
              <w:spacing w:line="268" w:lineRule="exact"/>
              <w:ind w:left="112"/>
              <w:rPr>
                <w:sz w:val="24"/>
              </w:rPr>
            </w:pPr>
            <w:r>
              <w:rPr>
                <w:sz w:val="24"/>
              </w:rPr>
              <w:t>can ride a bike.) и отсутствия умения (I can’t ride a bike.); can для получения разрешения (Can I go out?);</w:t>
            </w:r>
          </w:p>
        </w:tc>
      </w:tr>
    </w:tbl>
    <w:p w14:paraId="78911110">
      <w:pPr>
        <w:pStyle w:val="13"/>
        <w:spacing w:after="0" w:line="26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2DBFD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restart"/>
          </w:tcPr>
          <w:p w14:paraId="50820C33">
            <w:pPr>
              <w:pStyle w:val="13"/>
              <w:rPr>
                <w:sz w:val="24"/>
              </w:rPr>
            </w:pPr>
          </w:p>
        </w:tc>
        <w:tc>
          <w:tcPr>
            <w:tcW w:w="1635" w:type="dxa"/>
          </w:tcPr>
          <w:p w14:paraId="40D88481">
            <w:pPr>
              <w:pStyle w:val="13"/>
              <w:spacing w:line="268" w:lineRule="exact"/>
              <w:ind w:left="684"/>
              <w:rPr>
                <w:sz w:val="24"/>
              </w:rPr>
            </w:pPr>
            <w:r>
              <w:rPr>
                <w:spacing w:val="-4"/>
                <w:sz w:val="24"/>
              </w:rPr>
              <w:t>2.28</w:t>
            </w:r>
          </w:p>
        </w:tc>
        <w:tc>
          <w:tcPr>
            <w:tcW w:w="6553" w:type="dxa"/>
          </w:tcPr>
          <w:p w14:paraId="37462DDC">
            <w:pPr>
              <w:pStyle w:val="13"/>
              <w:spacing w:line="237" w:lineRule="auto"/>
              <w:ind w:left="112"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w:t>
            </w:r>
            <w:r>
              <w:rPr>
                <w:spacing w:val="59"/>
                <w:sz w:val="24"/>
              </w:rPr>
              <w:t xml:space="preserve"> </w:t>
            </w:r>
            <w:r>
              <w:rPr>
                <w:sz w:val="24"/>
              </w:rPr>
              <w:t>неопределённый,</w:t>
            </w:r>
            <w:r>
              <w:rPr>
                <w:spacing w:val="55"/>
                <w:sz w:val="24"/>
              </w:rPr>
              <w:t xml:space="preserve"> </w:t>
            </w:r>
            <w:r>
              <w:rPr>
                <w:sz w:val="24"/>
              </w:rPr>
              <w:t>определённый</w:t>
            </w:r>
            <w:r>
              <w:rPr>
                <w:spacing w:val="59"/>
                <w:sz w:val="24"/>
              </w:rPr>
              <w:t xml:space="preserve"> </w:t>
            </w:r>
            <w:r>
              <w:rPr>
                <w:sz w:val="24"/>
              </w:rPr>
              <w:t>и</w:t>
            </w:r>
            <w:r>
              <w:rPr>
                <w:spacing w:val="56"/>
                <w:sz w:val="24"/>
              </w:rPr>
              <w:t xml:space="preserve"> </w:t>
            </w:r>
            <w:r>
              <w:rPr>
                <w:sz w:val="24"/>
              </w:rPr>
              <w:t>нулевой</w:t>
            </w:r>
            <w:r>
              <w:rPr>
                <w:spacing w:val="58"/>
                <w:sz w:val="24"/>
              </w:rPr>
              <w:t xml:space="preserve"> </w:t>
            </w:r>
            <w:r>
              <w:rPr>
                <w:sz w:val="24"/>
              </w:rPr>
              <w:t>артикль</w:t>
            </w:r>
            <w:r>
              <w:rPr>
                <w:spacing w:val="59"/>
                <w:sz w:val="24"/>
              </w:rPr>
              <w:t xml:space="preserve"> </w:t>
            </w:r>
            <w:r>
              <w:rPr>
                <w:spacing w:val="-10"/>
                <w:sz w:val="24"/>
              </w:rPr>
              <w:t>с</w:t>
            </w:r>
          </w:p>
          <w:p w14:paraId="098E24F9">
            <w:pPr>
              <w:pStyle w:val="13"/>
              <w:tabs>
                <w:tab w:val="left" w:pos="2330"/>
                <w:tab w:val="left" w:pos="3586"/>
                <w:tab w:val="left" w:pos="5725"/>
              </w:tabs>
              <w:spacing w:before="1" w:line="268" w:lineRule="exact"/>
              <w:ind w:left="112" w:right="125"/>
              <w:rPr>
                <w:sz w:val="24"/>
              </w:rPr>
            </w:pPr>
            <w:r>
              <w:rPr>
                <w:spacing w:val="-2"/>
                <w:sz w:val="24"/>
              </w:rPr>
              <w:t>существительными</w:t>
            </w:r>
            <w:r>
              <w:rPr>
                <w:sz w:val="24"/>
              </w:rPr>
              <w:tab/>
            </w:r>
            <w:r>
              <w:rPr>
                <w:spacing w:val="-2"/>
                <w:sz w:val="24"/>
              </w:rPr>
              <w:t>(наиболее</w:t>
            </w:r>
            <w:r>
              <w:rPr>
                <w:sz w:val="24"/>
              </w:rPr>
              <w:tab/>
            </w:r>
            <w:r>
              <w:rPr>
                <w:spacing w:val="-2"/>
                <w:sz w:val="24"/>
              </w:rPr>
              <w:t>распространённые</w:t>
            </w:r>
            <w:r>
              <w:rPr>
                <w:sz w:val="24"/>
              </w:rPr>
              <w:tab/>
            </w:r>
            <w:r>
              <w:rPr>
                <w:spacing w:val="-4"/>
                <w:sz w:val="24"/>
              </w:rPr>
              <w:t xml:space="preserve">случаи </w:t>
            </w:r>
            <w:r>
              <w:rPr>
                <w:spacing w:val="-2"/>
                <w:sz w:val="24"/>
              </w:rPr>
              <w:t>употребления)</w:t>
            </w:r>
          </w:p>
        </w:tc>
      </w:tr>
      <w:tr w14:paraId="728BC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CC12EAC">
            <w:pPr>
              <w:rPr>
                <w:sz w:val="2"/>
                <w:szCs w:val="2"/>
              </w:rPr>
            </w:pPr>
          </w:p>
        </w:tc>
        <w:tc>
          <w:tcPr>
            <w:tcW w:w="1635" w:type="dxa"/>
          </w:tcPr>
          <w:p w14:paraId="5A0DF0EB">
            <w:pPr>
              <w:pStyle w:val="13"/>
              <w:spacing w:line="265" w:lineRule="exact"/>
              <w:ind w:left="684"/>
              <w:rPr>
                <w:sz w:val="24"/>
              </w:rPr>
            </w:pPr>
            <w:r>
              <w:rPr>
                <w:spacing w:val="-4"/>
                <w:sz w:val="24"/>
              </w:rPr>
              <w:t>2.29</w:t>
            </w:r>
          </w:p>
        </w:tc>
        <w:tc>
          <w:tcPr>
            <w:tcW w:w="6553" w:type="dxa"/>
          </w:tcPr>
          <w:p w14:paraId="110CB168">
            <w:pPr>
              <w:pStyle w:val="13"/>
              <w:spacing w:line="265" w:lineRule="exact"/>
              <w:ind w:left="679"/>
              <w:rPr>
                <w:sz w:val="24"/>
              </w:rPr>
            </w:pPr>
            <w:r>
              <w:rPr>
                <w:sz w:val="24"/>
              </w:rPr>
              <w:t>распознавать</w:t>
            </w:r>
            <w:r>
              <w:rPr>
                <w:spacing w:val="73"/>
                <w:sz w:val="24"/>
              </w:rPr>
              <w:t xml:space="preserve"> </w:t>
            </w:r>
            <w:r>
              <w:rPr>
                <w:sz w:val="24"/>
              </w:rPr>
              <w:t>и</w:t>
            </w:r>
            <w:r>
              <w:rPr>
                <w:spacing w:val="77"/>
                <w:sz w:val="24"/>
              </w:rPr>
              <w:t xml:space="preserve"> </w:t>
            </w:r>
            <w:r>
              <w:rPr>
                <w:sz w:val="24"/>
              </w:rPr>
              <w:t>употреблять</w:t>
            </w:r>
            <w:r>
              <w:rPr>
                <w:spacing w:val="77"/>
                <w:sz w:val="24"/>
              </w:rPr>
              <w:t xml:space="preserve"> </w:t>
            </w:r>
            <w:r>
              <w:rPr>
                <w:sz w:val="24"/>
              </w:rPr>
              <w:t>в</w:t>
            </w:r>
            <w:r>
              <w:rPr>
                <w:spacing w:val="75"/>
                <w:sz w:val="24"/>
              </w:rPr>
              <w:t xml:space="preserve"> </w:t>
            </w:r>
            <w:r>
              <w:rPr>
                <w:sz w:val="24"/>
              </w:rPr>
              <w:t>устной</w:t>
            </w:r>
            <w:r>
              <w:rPr>
                <w:spacing w:val="77"/>
                <w:sz w:val="24"/>
              </w:rPr>
              <w:t xml:space="preserve"> </w:t>
            </w:r>
            <w:r>
              <w:rPr>
                <w:sz w:val="24"/>
              </w:rPr>
              <w:t>и</w:t>
            </w:r>
            <w:r>
              <w:rPr>
                <w:spacing w:val="70"/>
                <w:sz w:val="24"/>
              </w:rPr>
              <w:t xml:space="preserve"> </w:t>
            </w:r>
            <w:r>
              <w:rPr>
                <w:spacing w:val="-2"/>
                <w:sz w:val="24"/>
              </w:rPr>
              <w:t>письменной</w:t>
            </w:r>
          </w:p>
          <w:p w14:paraId="77C16805">
            <w:pPr>
              <w:pStyle w:val="13"/>
              <w:spacing w:line="274" w:lineRule="exact"/>
              <w:ind w:left="112" w:right="93"/>
              <w:rPr>
                <w:sz w:val="24"/>
              </w:rPr>
            </w:pPr>
            <w:r>
              <w:rPr>
                <w:sz w:val="24"/>
              </w:rPr>
              <w:t>речи</w:t>
            </w:r>
            <w:r>
              <w:rPr>
                <w:spacing w:val="-7"/>
                <w:sz w:val="24"/>
              </w:rPr>
              <w:t xml:space="preserve"> </w:t>
            </w:r>
            <w:r>
              <w:rPr>
                <w:sz w:val="24"/>
              </w:rPr>
              <w:t>мно</w:t>
            </w:r>
            <w:r>
              <w:rPr>
                <w:spacing w:val="-7"/>
                <w:sz w:val="24"/>
              </w:rPr>
              <w:t xml:space="preserve"> </w:t>
            </w:r>
            <w:r>
              <w:rPr>
                <w:sz w:val="24"/>
              </w:rPr>
              <w:t>жественное</w:t>
            </w:r>
            <w:r>
              <w:rPr>
                <w:spacing w:val="-8"/>
                <w:sz w:val="24"/>
              </w:rPr>
              <w:t xml:space="preserve"> </w:t>
            </w:r>
            <w:r>
              <w:rPr>
                <w:sz w:val="24"/>
              </w:rPr>
              <w:t>число</w:t>
            </w:r>
            <w:r>
              <w:rPr>
                <w:spacing w:val="-7"/>
                <w:sz w:val="24"/>
              </w:rPr>
              <w:t xml:space="preserve"> </w:t>
            </w:r>
            <w:r>
              <w:rPr>
                <w:sz w:val="24"/>
              </w:rPr>
              <w:t>существительных,</w:t>
            </w:r>
            <w:r>
              <w:rPr>
                <w:spacing w:val="-10"/>
                <w:sz w:val="24"/>
              </w:rPr>
              <w:t xml:space="preserve"> </w:t>
            </w:r>
            <w:r>
              <w:rPr>
                <w:sz w:val="24"/>
              </w:rPr>
              <w:t>образованное по правилам и исключения: a pen — pens; a man — men;</w:t>
            </w:r>
          </w:p>
        </w:tc>
      </w:tr>
      <w:tr w14:paraId="1A49F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0AB49A2">
            <w:pPr>
              <w:rPr>
                <w:sz w:val="2"/>
                <w:szCs w:val="2"/>
              </w:rPr>
            </w:pPr>
          </w:p>
        </w:tc>
        <w:tc>
          <w:tcPr>
            <w:tcW w:w="1635" w:type="dxa"/>
          </w:tcPr>
          <w:p w14:paraId="5368B57E">
            <w:pPr>
              <w:pStyle w:val="13"/>
              <w:spacing w:line="265" w:lineRule="exact"/>
              <w:ind w:left="684"/>
              <w:rPr>
                <w:sz w:val="24"/>
              </w:rPr>
            </w:pPr>
            <w:r>
              <w:rPr>
                <w:spacing w:val="-4"/>
                <w:sz w:val="24"/>
              </w:rPr>
              <w:t>2.30</w:t>
            </w:r>
          </w:p>
        </w:tc>
        <w:tc>
          <w:tcPr>
            <w:tcW w:w="6553" w:type="dxa"/>
          </w:tcPr>
          <w:p w14:paraId="600ABCDC">
            <w:pPr>
              <w:pStyle w:val="13"/>
              <w:spacing w:line="232"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личные и притяжательные местоимения;</w:t>
            </w:r>
          </w:p>
        </w:tc>
      </w:tr>
      <w:tr w14:paraId="74753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6479A1C">
            <w:pPr>
              <w:rPr>
                <w:sz w:val="2"/>
                <w:szCs w:val="2"/>
              </w:rPr>
            </w:pPr>
          </w:p>
        </w:tc>
        <w:tc>
          <w:tcPr>
            <w:tcW w:w="1635" w:type="dxa"/>
          </w:tcPr>
          <w:p w14:paraId="7B5009E2">
            <w:pPr>
              <w:pStyle w:val="13"/>
              <w:spacing w:line="265" w:lineRule="exact"/>
              <w:ind w:left="684"/>
              <w:rPr>
                <w:sz w:val="24"/>
              </w:rPr>
            </w:pPr>
            <w:r>
              <w:rPr>
                <w:spacing w:val="-4"/>
                <w:sz w:val="24"/>
              </w:rPr>
              <w:t>2.31</w:t>
            </w:r>
          </w:p>
        </w:tc>
        <w:tc>
          <w:tcPr>
            <w:tcW w:w="6553" w:type="dxa"/>
          </w:tcPr>
          <w:p w14:paraId="2F696897">
            <w:pPr>
              <w:pStyle w:val="13"/>
              <w:spacing w:line="232"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указательные местоимения this — these</w:t>
            </w:r>
          </w:p>
        </w:tc>
      </w:tr>
      <w:tr w14:paraId="142B2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66E0DBAC">
            <w:pPr>
              <w:rPr>
                <w:sz w:val="2"/>
                <w:szCs w:val="2"/>
              </w:rPr>
            </w:pPr>
          </w:p>
        </w:tc>
        <w:tc>
          <w:tcPr>
            <w:tcW w:w="1635" w:type="dxa"/>
          </w:tcPr>
          <w:p w14:paraId="4C1BDEF6">
            <w:pPr>
              <w:pStyle w:val="13"/>
              <w:spacing w:line="265" w:lineRule="exact"/>
              <w:ind w:left="684"/>
              <w:rPr>
                <w:sz w:val="24"/>
              </w:rPr>
            </w:pPr>
            <w:r>
              <w:rPr>
                <w:spacing w:val="-4"/>
                <w:sz w:val="24"/>
              </w:rPr>
              <w:t>2.32</w:t>
            </w:r>
          </w:p>
        </w:tc>
        <w:tc>
          <w:tcPr>
            <w:tcW w:w="6553" w:type="dxa"/>
          </w:tcPr>
          <w:p w14:paraId="30B3955F">
            <w:pPr>
              <w:pStyle w:val="13"/>
              <w:spacing w:line="232"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количественные числительные (1—12);</w:t>
            </w:r>
          </w:p>
        </w:tc>
      </w:tr>
      <w:tr w14:paraId="03C73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5545FD1">
            <w:pPr>
              <w:rPr>
                <w:sz w:val="2"/>
                <w:szCs w:val="2"/>
              </w:rPr>
            </w:pPr>
          </w:p>
        </w:tc>
        <w:tc>
          <w:tcPr>
            <w:tcW w:w="1635" w:type="dxa"/>
          </w:tcPr>
          <w:p w14:paraId="5A071804">
            <w:pPr>
              <w:pStyle w:val="13"/>
              <w:spacing w:line="265" w:lineRule="exact"/>
              <w:ind w:left="684"/>
              <w:rPr>
                <w:sz w:val="24"/>
              </w:rPr>
            </w:pPr>
            <w:r>
              <w:rPr>
                <w:spacing w:val="-4"/>
                <w:sz w:val="24"/>
              </w:rPr>
              <w:t>2.33</w:t>
            </w:r>
          </w:p>
        </w:tc>
        <w:tc>
          <w:tcPr>
            <w:tcW w:w="6553" w:type="dxa"/>
          </w:tcPr>
          <w:p w14:paraId="77FE7E26">
            <w:pPr>
              <w:pStyle w:val="13"/>
              <w:spacing w:line="232" w:lineRule="auto"/>
              <w:ind w:left="143" w:firstLine="571"/>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w:t>
            </w:r>
            <w:r>
              <w:rPr>
                <w:spacing w:val="-4"/>
                <w:sz w:val="24"/>
              </w:rPr>
              <w:t xml:space="preserve"> </w:t>
            </w:r>
            <w:r>
              <w:rPr>
                <w:sz w:val="24"/>
              </w:rPr>
              <w:t>во</w:t>
            </w:r>
            <w:r>
              <w:rPr>
                <w:spacing w:val="-4"/>
                <w:sz w:val="24"/>
              </w:rPr>
              <w:t xml:space="preserve"> </w:t>
            </w:r>
            <w:r>
              <w:rPr>
                <w:sz w:val="24"/>
              </w:rPr>
              <w:t>просительные</w:t>
            </w:r>
            <w:r>
              <w:rPr>
                <w:spacing w:val="-4"/>
                <w:sz w:val="24"/>
              </w:rPr>
              <w:t xml:space="preserve"> </w:t>
            </w:r>
            <w:r>
              <w:rPr>
                <w:sz w:val="24"/>
              </w:rPr>
              <w:t>слова</w:t>
            </w:r>
            <w:r>
              <w:rPr>
                <w:spacing w:val="-9"/>
                <w:sz w:val="24"/>
              </w:rPr>
              <w:t xml:space="preserve"> </w:t>
            </w:r>
            <w:r>
              <w:rPr>
                <w:sz w:val="24"/>
              </w:rPr>
              <w:t>who,</w:t>
            </w:r>
            <w:r>
              <w:rPr>
                <w:spacing w:val="-1"/>
                <w:sz w:val="24"/>
              </w:rPr>
              <w:t xml:space="preserve"> </w:t>
            </w:r>
            <w:r>
              <w:rPr>
                <w:sz w:val="24"/>
              </w:rPr>
              <w:t>what,</w:t>
            </w:r>
            <w:r>
              <w:rPr>
                <w:spacing w:val="-1"/>
                <w:sz w:val="24"/>
              </w:rPr>
              <w:t xml:space="preserve"> </w:t>
            </w:r>
            <w:r>
              <w:rPr>
                <w:sz w:val="24"/>
              </w:rPr>
              <w:t>how,</w:t>
            </w:r>
            <w:r>
              <w:rPr>
                <w:spacing w:val="-2"/>
                <w:sz w:val="24"/>
              </w:rPr>
              <w:t xml:space="preserve"> </w:t>
            </w:r>
            <w:r>
              <w:rPr>
                <w:sz w:val="24"/>
              </w:rPr>
              <w:t>where,</w:t>
            </w:r>
            <w:r>
              <w:rPr>
                <w:spacing w:val="-1"/>
                <w:sz w:val="24"/>
              </w:rPr>
              <w:t xml:space="preserve"> </w:t>
            </w:r>
            <w:r>
              <w:rPr>
                <w:sz w:val="24"/>
              </w:rPr>
              <w:t>how</w:t>
            </w:r>
            <w:r>
              <w:rPr>
                <w:spacing w:val="-4"/>
                <w:sz w:val="24"/>
              </w:rPr>
              <w:t xml:space="preserve"> many</w:t>
            </w:r>
          </w:p>
        </w:tc>
      </w:tr>
      <w:tr w14:paraId="19ED1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008BA5A">
            <w:pPr>
              <w:rPr>
                <w:sz w:val="2"/>
                <w:szCs w:val="2"/>
              </w:rPr>
            </w:pPr>
          </w:p>
        </w:tc>
        <w:tc>
          <w:tcPr>
            <w:tcW w:w="1635" w:type="dxa"/>
          </w:tcPr>
          <w:p w14:paraId="74A6FC23">
            <w:pPr>
              <w:pStyle w:val="13"/>
              <w:spacing w:line="265" w:lineRule="exact"/>
              <w:ind w:left="684"/>
              <w:rPr>
                <w:sz w:val="24"/>
              </w:rPr>
            </w:pPr>
            <w:r>
              <w:rPr>
                <w:spacing w:val="-4"/>
                <w:sz w:val="24"/>
              </w:rPr>
              <w:t>2.34</w:t>
            </w:r>
          </w:p>
        </w:tc>
        <w:tc>
          <w:tcPr>
            <w:tcW w:w="6553" w:type="dxa"/>
          </w:tcPr>
          <w:p w14:paraId="2A84031F">
            <w:pPr>
              <w:pStyle w:val="13"/>
              <w:spacing w:line="232"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предлоги места on, in, near, under</w:t>
            </w:r>
          </w:p>
        </w:tc>
      </w:tr>
      <w:tr w14:paraId="18448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732B39B1">
            <w:pPr>
              <w:rPr>
                <w:sz w:val="2"/>
                <w:szCs w:val="2"/>
              </w:rPr>
            </w:pPr>
          </w:p>
        </w:tc>
        <w:tc>
          <w:tcPr>
            <w:tcW w:w="1635" w:type="dxa"/>
          </w:tcPr>
          <w:p w14:paraId="366E21D8">
            <w:pPr>
              <w:pStyle w:val="13"/>
              <w:spacing w:line="265" w:lineRule="exact"/>
              <w:ind w:left="684"/>
              <w:rPr>
                <w:sz w:val="24"/>
              </w:rPr>
            </w:pPr>
            <w:r>
              <w:rPr>
                <w:spacing w:val="-4"/>
                <w:sz w:val="24"/>
              </w:rPr>
              <w:t>2.35</w:t>
            </w:r>
          </w:p>
        </w:tc>
        <w:tc>
          <w:tcPr>
            <w:tcW w:w="6553" w:type="dxa"/>
          </w:tcPr>
          <w:p w14:paraId="4D85E0F6">
            <w:pPr>
              <w:pStyle w:val="13"/>
              <w:spacing w:line="266" w:lineRule="exact"/>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союзы and и but (при однородных членах).</w:t>
            </w:r>
          </w:p>
        </w:tc>
      </w:tr>
      <w:tr w14:paraId="0D79F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6448E61B">
            <w:pPr>
              <w:pStyle w:val="13"/>
              <w:spacing w:line="268" w:lineRule="exact"/>
              <w:ind w:left="681"/>
              <w:rPr>
                <w:sz w:val="24"/>
              </w:rPr>
            </w:pPr>
            <w:r>
              <w:rPr>
                <w:spacing w:val="-10"/>
                <w:sz w:val="24"/>
              </w:rPr>
              <w:t>3</w:t>
            </w:r>
          </w:p>
        </w:tc>
        <w:tc>
          <w:tcPr>
            <w:tcW w:w="8188" w:type="dxa"/>
            <w:gridSpan w:val="2"/>
          </w:tcPr>
          <w:p w14:paraId="79D10586">
            <w:pPr>
              <w:pStyle w:val="13"/>
              <w:spacing w:line="258" w:lineRule="exact"/>
              <w:ind w:left="684"/>
              <w:rPr>
                <w:b/>
                <w:sz w:val="24"/>
              </w:rPr>
            </w:pPr>
            <w:r>
              <w:rPr>
                <w:b/>
                <w:sz w:val="24"/>
              </w:rPr>
              <w:t>Социокультурные</w:t>
            </w:r>
            <w:r>
              <w:rPr>
                <w:b/>
                <w:spacing w:val="-9"/>
                <w:sz w:val="24"/>
              </w:rPr>
              <w:t xml:space="preserve"> </w:t>
            </w:r>
            <w:r>
              <w:rPr>
                <w:b/>
                <w:sz w:val="24"/>
              </w:rPr>
              <w:t>знания</w:t>
            </w:r>
            <w:r>
              <w:rPr>
                <w:b/>
                <w:spacing w:val="-6"/>
                <w:sz w:val="24"/>
              </w:rPr>
              <w:t xml:space="preserve"> </w:t>
            </w:r>
            <w:r>
              <w:rPr>
                <w:b/>
                <w:sz w:val="24"/>
              </w:rPr>
              <w:t>и</w:t>
            </w:r>
            <w:r>
              <w:rPr>
                <w:b/>
                <w:spacing w:val="-7"/>
                <w:sz w:val="24"/>
              </w:rPr>
              <w:t xml:space="preserve"> </w:t>
            </w:r>
            <w:r>
              <w:rPr>
                <w:b/>
                <w:spacing w:val="-2"/>
                <w:sz w:val="24"/>
              </w:rPr>
              <w:t>умения</w:t>
            </w:r>
          </w:p>
        </w:tc>
      </w:tr>
      <w:tr w14:paraId="42DE4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171" w:type="dxa"/>
            <w:vMerge w:val="continue"/>
            <w:tcBorders>
              <w:top w:val="nil"/>
            </w:tcBorders>
          </w:tcPr>
          <w:p w14:paraId="27C29A28">
            <w:pPr>
              <w:rPr>
                <w:sz w:val="2"/>
                <w:szCs w:val="2"/>
              </w:rPr>
            </w:pPr>
          </w:p>
        </w:tc>
        <w:tc>
          <w:tcPr>
            <w:tcW w:w="1635" w:type="dxa"/>
          </w:tcPr>
          <w:p w14:paraId="6E76024F">
            <w:pPr>
              <w:pStyle w:val="13"/>
              <w:spacing w:line="265" w:lineRule="exact"/>
              <w:ind w:left="684"/>
              <w:rPr>
                <w:sz w:val="24"/>
              </w:rPr>
            </w:pPr>
            <w:r>
              <w:rPr>
                <w:spacing w:val="-5"/>
                <w:sz w:val="24"/>
              </w:rPr>
              <w:t>3.1</w:t>
            </w:r>
          </w:p>
        </w:tc>
        <w:tc>
          <w:tcPr>
            <w:tcW w:w="6553" w:type="dxa"/>
          </w:tcPr>
          <w:p w14:paraId="506C5C4E">
            <w:pPr>
              <w:pStyle w:val="13"/>
              <w:ind w:left="112" w:right="82" w:firstLine="566"/>
              <w:jc w:val="both"/>
              <w:rPr>
                <w:sz w:val="24"/>
              </w:rPr>
            </w:pPr>
            <w:r>
              <w:rPr>
                <w:sz w:val="24"/>
              </w:rPr>
              <w:t>владеть отдельными социокультурными элементами речевого поведенческого этикета, принятыми в</w:t>
            </w:r>
            <w:r>
              <w:rPr>
                <w:spacing w:val="40"/>
                <w:sz w:val="24"/>
              </w:rPr>
              <w:t xml:space="preserve"> </w:t>
            </w:r>
            <w:r>
              <w:rPr>
                <w:sz w:val="24"/>
              </w:rPr>
              <w:t>англоязычной среде, в некоторых ситуациях общения: приветствие,</w:t>
            </w:r>
            <w:r>
              <w:rPr>
                <w:spacing w:val="69"/>
                <w:sz w:val="24"/>
              </w:rPr>
              <w:t xml:space="preserve">    </w:t>
            </w:r>
            <w:r>
              <w:rPr>
                <w:sz w:val="24"/>
              </w:rPr>
              <w:t>прощание,</w:t>
            </w:r>
            <w:r>
              <w:rPr>
                <w:spacing w:val="70"/>
                <w:sz w:val="24"/>
              </w:rPr>
              <w:t xml:space="preserve">    </w:t>
            </w:r>
            <w:r>
              <w:rPr>
                <w:sz w:val="24"/>
              </w:rPr>
              <w:t>знакомство,</w:t>
            </w:r>
            <w:r>
              <w:rPr>
                <w:spacing w:val="70"/>
                <w:sz w:val="24"/>
              </w:rPr>
              <w:t xml:space="preserve">    </w:t>
            </w:r>
            <w:r>
              <w:rPr>
                <w:spacing w:val="-2"/>
                <w:sz w:val="24"/>
              </w:rPr>
              <w:t>выражение</w:t>
            </w:r>
          </w:p>
          <w:p w14:paraId="641EAAC6">
            <w:pPr>
              <w:pStyle w:val="13"/>
              <w:spacing w:line="268" w:lineRule="exact"/>
              <w:ind w:left="112" w:right="138"/>
              <w:jc w:val="both"/>
              <w:rPr>
                <w:sz w:val="24"/>
              </w:rPr>
            </w:pPr>
            <w:r>
              <w:rPr>
                <w:sz w:val="24"/>
              </w:rPr>
              <w:t>благодарности, извинение, поздравление с днём рождения, Новым годом, Рождеством</w:t>
            </w:r>
          </w:p>
        </w:tc>
      </w:tr>
      <w:tr w14:paraId="230C9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407B7A6">
            <w:pPr>
              <w:rPr>
                <w:sz w:val="2"/>
                <w:szCs w:val="2"/>
              </w:rPr>
            </w:pPr>
          </w:p>
        </w:tc>
        <w:tc>
          <w:tcPr>
            <w:tcW w:w="1635" w:type="dxa"/>
          </w:tcPr>
          <w:p w14:paraId="1829B556">
            <w:pPr>
              <w:pStyle w:val="13"/>
              <w:spacing w:line="265" w:lineRule="exact"/>
              <w:ind w:left="684"/>
              <w:rPr>
                <w:sz w:val="24"/>
              </w:rPr>
            </w:pPr>
            <w:r>
              <w:rPr>
                <w:spacing w:val="-5"/>
                <w:sz w:val="24"/>
              </w:rPr>
              <w:t>3.2</w:t>
            </w:r>
          </w:p>
        </w:tc>
        <w:tc>
          <w:tcPr>
            <w:tcW w:w="6553" w:type="dxa"/>
          </w:tcPr>
          <w:p w14:paraId="5ED8FE5A">
            <w:pPr>
              <w:pStyle w:val="13"/>
              <w:tabs>
                <w:tab w:val="left" w:pos="1495"/>
                <w:tab w:val="left" w:pos="2685"/>
                <w:tab w:val="left" w:pos="3692"/>
                <w:tab w:val="left" w:pos="4690"/>
                <w:tab w:val="left" w:pos="5088"/>
              </w:tabs>
              <w:spacing w:line="232" w:lineRule="auto"/>
              <w:ind w:left="112" w:right="116" w:firstLine="568"/>
              <w:rPr>
                <w:sz w:val="24"/>
              </w:rPr>
            </w:pPr>
            <w:r>
              <w:rPr>
                <w:spacing w:val="-2"/>
                <w:sz w:val="24"/>
              </w:rPr>
              <w:t>знать</w:t>
            </w:r>
            <w:r>
              <w:rPr>
                <w:sz w:val="24"/>
              </w:rPr>
              <w:tab/>
            </w:r>
            <w:r>
              <w:rPr>
                <w:spacing w:val="-2"/>
                <w:sz w:val="24"/>
              </w:rPr>
              <w:t>названия</w:t>
            </w:r>
            <w:r>
              <w:rPr>
                <w:sz w:val="24"/>
              </w:rPr>
              <w:tab/>
            </w:r>
            <w:r>
              <w:rPr>
                <w:spacing w:val="-2"/>
                <w:sz w:val="24"/>
              </w:rPr>
              <w:t>родной</w:t>
            </w:r>
            <w:r>
              <w:rPr>
                <w:sz w:val="24"/>
              </w:rPr>
              <w:tab/>
            </w:r>
            <w:r>
              <w:rPr>
                <w:spacing w:val="-2"/>
                <w:sz w:val="24"/>
              </w:rPr>
              <w:t>страны</w:t>
            </w:r>
            <w:r>
              <w:rPr>
                <w:sz w:val="24"/>
              </w:rPr>
              <w:tab/>
            </w:r>
            <w:r>
              <w:rPr>
                <w:spacing w:val="-10"/>
                <w:sz w:val="24"/>
              </w:rPr>
              <w:t>и</w:t>
            </w:r>
            <w:r>
              <w:rPr>
                <w:sz w:val="24"/>
              </w:rPr>
              <w:tab/>
            </w:r>
            <w:r>
              <w:rPr>
                <w:spacing w:val="-4"/>
                <w:sz w:val="24"/>
              </w:rPr>
              <w:t xml:space="preserve">страны/стран </w:t>
            </w:r>
            <w:r>
              <w:rPr>
                <w:sz w:val="24"/>
              </w:rPr>
              <w:t>изучаемого языка и их столиц.</w:t>
            </w:r>
          </w:p>
        </w:tc>
      </w:tr>
    </w:tbl>
    <w:p w14:paraId="0D8A061F">
      <w:pPr>
        <w:pStyle w:val="8"/>
        <w:spacing w:before="26" w:after="20"/>
        <w:ind w:left="1841"/>
        <w:jc w:val="left"/>
      </w:pPr>
      <w:r>
        <w:t>3</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5A925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Pr>
          <w:p w14:paraId="7D76A42D">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287E923C">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553" w:type="dxa"/>
          </w:tcPr>
          <w:p w14:paraId="07B02C35">
            <w:pPr>
              <w:pStyle w:val="13"/>
              <w:spacing w:line="265" w:lineRule="exact"/>
              <w:ind w:left="681"/>
              <w:rPr>
                <w:sz w:val="24"/>
              </w:rPr>
            </w:pPr>
            <w:r>
              <w:rPr>
                <w:sz w:val="24"/>
              </w:rPr>
              <w:t>Проверяемые</w:t>
            </w:r>
            <w:r>
              <w:rPr>
                <w:spacing w:val="-4"/>
                <w:sz w:val="24"/>
              </w:rPr>
              <w:t xml:space="preserve"> </w:t>
            </w:r>
            <w:r>
              <w:rPr>
                <w:sz w:val="24"/>
              </w:rPr>
              <w:t>элементы</w:t>
            </w:r>
            <w:r>
              <w:rPr>
                <w:spacing w:val="-1"/>
                <w:sz w:val="24"/>
              </w:rPr>
              <w:t xml:space="preserve"> </w:t>
            </w:r>
            <w:r>
              <w:rPr>
                <w:spacing w:val="-2"/>
                <w:sz w:val="24"/>
              </w:rPr>
              <w:t>содержания</w:t>
            </w:r>
          </w:p>
        </w:tc>
      </w:tr>
      <w:tr w14:paraId="42A3A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restart"/>
          </w:tcPr>
          <w:p w14:paraId="5715C493">
            <w:pPr>
              <w:pStyle w:val="13"/>
              <w:spacing w:line="265" w:lineRule="exact"/>
              <w:ind w:left="681"/>
              <w:rPr>
                <w:sz w:val="24"/>
              </w:rPr>
            </w:pPr>
            <w:r>
              <w:rPr>
                <w:spacing w:val="-10"/>
                <w:sz w:val="24"/>
              </w:rPr>
              <w:t>1</w:t>
            </w:r>
          </w:p>
        </w:tc>
        <w:tc>
          <w:tcPr>
            <w:tcW w:w="8188" w:type="dxa"/>
            <w:gridSpan w:val="2"/>
          </w:tcPr>
          <w:p w14:paraId="1A0C5F57">
            <w:pPr>
              <w:pStyle w:val="13"/>
              <w:spacing w:line="262" w:lineRule="exact"/>
              <w:ind w:left="684"/>
              <w:rPr>
                <w:b/>
                <w:sz w:val="24"/>
              </w:rPr>
            </w:pPr>
            <w:r>
              <w:rPr>
                <w:b/>
                <w:spacing w:val="-2"/>
                <w:sz w:val="24"/>
              </w:rPr>
              <w:t>Коммуникативные</w:t>
            </w:r>
            <w:r>
              <w:rPr>
                <w:b/>
                <w:spacing w:val="14"/>
                <w:sz w:val="24"/>
              </w:rPr>
              <w:t xml:space="preserve"> </w:t>
            </w:r>
            <w:r>
              <w:rPr>
                <w:b/>
                <w:spacing w:val="-2"/>
                <w:sz w:val="24"/>
              </w:rPr>
              <w:t>умения</w:t>
            </w:r>
          </w:p>
          <w:p w14:paraId="41A38BF1">
            <w:pPr>
              <w:pStyle w:val="13"/>
              <w:spacing w:line="267" w:lineRule="exact"/>
              <w:ind w:left="684"/>
              <w:rPr>
                <w:b/>
                <w:i/>
                <w:sz w:val="24"/>
              </w:rPr>
            </w:pPr>
            <w:r>
              <w:rPr>
                <w:b/>
                <w:i/>
                <w:spacing w:val="-2"/>
                <w:sz w:val="24"/>
              </w:rPr>
              <w:t>Говорение</w:t>
            </w:r>
          </w:p>
        </w:tc>
      </w:tr>
      <w:tr w14:paraId="55674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6" w:hRule="atLeast"/>
        </w:trPr>
        <w:tc>
          <w:tcPr>
            <w:tcW w:w="1171" w:type="dxa"/>
            <w:vMerge w:val="continue"/>
            <w:tcBorders>
              <w:top w:val="nil"/>
            </w:tcBorders>
          </w:tcPr>
          <w:p w14:paraId="7792ADD6">
            <w:pPr>
              <w:rPr>
                <w:sz w:val="2"/>
                <w:szCs w:val="2"/>
              </w:rPr>
            </w:pPr>
          </w:p>
        </w:tc>
        <w:tc>
          <w:tcPr>
            <w:tcW w:w="1635" w:type="dxa"/>
          </w:tcPr>
          <w:p w14:paraId="34D72532">
            <w:pPr>
              <w:pStyle w:val="13"/>
              <w:spacing w:line="265" w:lineRule="exact"/>
              <w:ind w:left="164" w:right="120"/>
              <w:jc w:val="center"/>
              <w:rPr>
                <w:sz w:val="24"/>
              </w:rPr>
            </w:pPr>
            <w:r>
              <w:rPr>
                <w:spacing w:val="-5"/>
                <w:sz w:val="24"/>
              </w:rPr>
              <w:t>1.1</w:t>
            </w:r>
          </w:p>
        </w:tc>
        <w:tc>
          <w:tcPr>
            <w:tcW w:w="6553" w:type="dxa"/>
          </w:tcPr>
          <w:p w14:paraId="2972217D">
            <w:pPr>
              <w:pStyle w:val="13"/>
              <w:ind w:left="112" w:right="86" w:firstLine="566"/>
              <w:jc w:val="both"/>
              <w:rPr>
                <w:sz w:val="24"/>
              </w:rPr>
            </w:pPr>
            <w:r>
              <w:rPr>
                <w:sz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w:t>
            </w:r>
            <w:r>
              <w:rPr>
                <w:spacing w:val="31"/>
                <w:sz w:val="24"/>
              </w:rPr>
              <w:t xml:space="preserve"> </w:t>
            </w:r>
            <w:r>
              <w:rPr>
                <w:sz w:val="24"/>
              </w:rPr>
              <w:t>этикета,</w:t>
            </w:r>
          </w:p>
          <w:p w14:paraId="6B90BA96">
            <w:pPr>
              <w:pStyle w:val="13"/>
              <w:spacing w:line="270" w:lineRule="atLeast"/>
              <w:ind w:left="112" w:right="100"/>
              <w:jc w:val="both"/>
              <w:rPr>
                <w:sz w:val="24"/>
              </w:rPr>
            </w:pPr>
            <w:r>
              <w:rPr>
                <w:sz w:val="24"/>
              </w:rPr>
              <w:t>принятого в стране/странах изучаемого языка (не менее 4 реплик со стороны каждого собеседника);</w:t>
            </w:r>
          </w:p>
        </w:tc>
      </w:tr>
      <w:tr w14:paraId="5527A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71" w:type="dxa"/>
            <w:vMerge w:val="continue"/>
            <w:tcBorders>
              <w:top w:val="nil"/>
            </w:tcBorders>
          </w:tcPr>
          <w:p w14:paraId="2C170036">
            <w:pPr>
              <w:rPr>
                <w:sz w:val="2"/>
                <w:szCs w:val="2"/>
              </w:rPr>
            </w:pPr>
          </w:p>
        </w:tc>
        <w:tc>
          <w:tcPr>
            <w:tcW w:w="1635" w:type="dxa"/>
          </w:tcPr>
          <w:p w14:paraId="485BCE61">
            <w:pPr>
              <w:pStyle w:val="13"/>
              <w:spacing w:line="265" w:lineRule="exact"/>
              <w:ind w:left="164" w:right="120"/>
              <w:jc w:val="center"/>
              <w:rPr>
                <w:sz w:val="24"/>
              </w:rPr>
            </w:pPr>
            <w:r>
              <w:rPr>
                <w:spacing w:val="-5"/>
                <w:sz w:val="24"/>
              </w:rPr>
              <w:t>1.2</w:t>
            </w:r>
          </w:p>
        </w:tc>
        <w:tc>
          <w:tcPr>
            <w:tcW w:w="6553" w:type="dxa"/>
          </w:tcPr>
          <w:p w14:paraId="349404F4">
            <w:pPr>
              <w:pStyle w:val="13"/>
              <w:tabs>
                <w:tab w:val="left" w:pos="2185"/>
                <w:tab w:val="left" w:pos="3430"/>
                <w:tab w:val="left" w:pos="4771"/>
              </w:tabs>
              <w:ind w:left="112" w:right="96" w:firstLine="566"/>
              <w:rPr>
                <w:sz w:val="24"/>
              </w:rPr>
            </w:pPr>
            <w:r>
              <w:rPr>
                <w:spacing w:val="-2"/>
                <w:sz w:val="24"/>
              </w:rPr>
              <w:t>создавать</w:t>
            </w:r>
            <w:r>
              <w:rPr>
                <w:sz w:val="24"/>
              </w:rPr>
              <w:tab/>
            </w:r>
            <w:r>
              <w:rPr>
                <w:spacing w:val="-2"/>
                <w:sz w:val="24"/>
              </w:rPr>
              <w:t>устные</w:t>
            </w:r>
            <w:r>
              <w:rPr>
                <w:sz w:val="24"/>
              </w:rPr>
              <w:tab/>
            </w:r>
            <w:r>
              <w:rPr>
                <w:spacing w:val="-2"/>
                <w:sz w:val="24"/>
              </w:rPr>
              <w:t>связные</w:t>
            </w:r>
            <w:r>
              <w:rPr>
                <w:sz w:val="24"/>
              </w:rPr>
              <w:tab/>
            </w:r>
            <w:r>
              <w:rPr>
                <w:spacing w:val="-2"/>
                <w:sz w:val="24"/>
              </w:rPr>
              <w:t xml:space="preserve">монологические </w:t>
            </w:r>
            <w:r>
              <w:rPr>
                <w:sz w:val="24"/>
              </w:rPr>
              <w:t>высказывания</w:t>
            </w:r>
            <w:r>
              <w:rPr>
                <w:spacing w:val="69"/>
                <w:sz w:val="24"/>
              </w:rPr>
              <w:t xml:space="preserve"> </w:t>
            </w:r>
            <w:r>
              <w:rPr>
                <w:sz w:val="24"/>
              </w:rPr>
              <w:t>(описание;</w:t>
            </w:r>
            <w:r>
              <w:rPr>
                <w:spacing w:val="72"/>
                <w:sz w:val="24"/>
              </w:rPr>
              <w:t xml:space="preserve"> </w:t>
            </w:r>
            <w:r>
              <w:rPr>
                <w:sz w:val="24"/>
              </w:rPr>
              <w:t>повествование/рассказ)</w:t>
            </w:r>
            <w:r>
              <w:rPr>
                <w:spacing w:val="70"/>
                <w:sz w:val="24"/>
              </w:rPr>
              <w:t xml:space="preserve"> </w:t>
            </w:r>
            <w:r>
              <w:rPr>
                <w:sz w:val="24"/>
              </w:rPr>
              <w:t>в</w:t>
            </w:r>
            <w:r>
              <w:rPr>
                <w:spacing w:val="72"/>
                <w:sz w:val="24"/>
              </w:rPr>
              <w:t xml:space="preserve"> </w:t>
            </w:r>
            <w:r>
              <w:rPr>
                <w:spacing w:val="-2"/>
                <w:sz w:val="24"/>
              </w:rPr>
              <w:t>рамках</w:t>
            </w:r>
          </w:p>
          <w:p w14:paraId="429FB488">
            <w:pPr>
              <w:pStyle w:val="13"/>
              <w:spacing w:line="268" w:lineRule="exact"/>
              <w:ind w:left="112"/>
              <w:rPr>
                <w:sz w:val="24"/>
              </w:rPr>
            </w:pPr>
            <w:r>
              <w:rPr>
                <w:sz w:val="24"/>
              </w:rPr>
              <w:t>изучаемой</w:t>
            </w:r>
            <w:r>
              <w:rPr>
                <w:spacing w:val="-6"/>
                <w:sz w:val="24"/>
              </w:rPr>
              <w:t xml:space="preserve"> </w:t>
            </w:r>
            <w:r>
              <w:rPr>
                <w:sz w:val="24"/>
              </w:rPr>
              <w:t>тематики</w:t>
            </w:r>
            <w:r>
              <w:rPr>
                <w:spacing w:val="-9"/>
                <w:sz w:val="24"/>
              </w:rPr>
              <w:t xml:space="preserve"> </w:t>
            </w:r>
            <w:r>
              <w:rPr>
                <w:sz w:val="24"/>
              </w:rPr>
              <w:t>объёмом</w:t>
            </w:r>
            <w:r>
              <w:rPr>
                <w:spacing w:val="-6"/>
                <w:sz w:val="24"/>
              </w:rPr>
              <w:t xml:space="preserve"> </w:t>
            </w:r>
            <w:r>
              <w:rPr>
                <w:sz w:val="24"/>
              </w:rPr>
              <w:t>не</w:t>
            </w:r>
            <w:r>
              <w:rPr>
                <w:spacing w:val="-9"/>
                <w:sz w:val="24"/>
              </w:rPr>
              <w:t xml:space="preserve"> </w:t>
            </w:r>
            <w:r>
              <w:rPr>
                <w:sz w:val="24"/>
              </w:rPr>
              <w:t>менее</w:t>
            </w:r>
            <w:r>
              <w:rPr>
                <w:spacing w:val="-4"/>
                <w:sz w:val="24"/>
              </w:rPr>
              <w:t xml:space="preserve"> </w:t>
            </w:r>
            <w:r>
              <w:rPr>
                <w:sz w:val="24"/>
              </w:rPr>
              <w:t>4</w:t>
            </w:r>
            <w:r>
              <w:rPr>
                <w:spacing w:val="-6"/>
                <w:sz w:val="24"/>
              </w:rPr>
              <w:t xml:space="preserve"> </w:t>
            </w:r>
            <w:r>
              <w:rPr>
                <w:sz w:val="24"/>
              </w:rPr>
              <w:t>фраз</w:t>
            </w:r>
            <w:r>
              <w:rPr>
                <w:spacing w:val="-5"/>
                <w:sz w:val="24"/>
              </w:rPr>
              <w:t xml:space="preserve"> </w:t>
            </w:r>
            <w:r>
              <w:rPr>
                <w:sz w:val="24"/>
              </w:rPr>
              <w:t>с</w:t>
            </w:r>
            <w:r>
              <w:rPr>
                <w:spacing w:val="-9"/>
                <w:sz w:val="24"/>
              </w:rPr>
              <w:t xml:space="preserve"> </w:t>
            </w:r>
            <w:r>
              <w:rPr>
                <w:sz w:val="24"/>
              </w:rPr>
              <w:t>вербальными и/или зрительными опорами;</w:t>
            </w:r>
          </w:p>
        </w:tc>
      </w:tr>
      <w:tr w14:paraId="0DD1F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024C9F2E">
            <w:pPr>
              <w:rPr>
                <w:sz w:val="2"/>
                <w:szCs w:val="2"/>
              </w:rPr>
            </w:pPr>
          </w:p>
        </w:tc>
        <w:tc>
          <w:tcPr>
            <w:tcW w:w="1635" w:type="dxa"/>
          </w:tcPr>
          <w:p w14:paraId="2E5BA99E">
            <w:pPr>
              <w:pStyle w:val="13"/>
              <w:spacing w:line="268" w:lineRule="exact"/>
              <w:ind w:left="164" w:right="120"/>
              <w:jc w:val="center"/>
              <w:rPr>
                <w:sz w:val="24"/>
              </w:rPr>
            </w:pPr>
            <w:r>
              <w:rPr>
                <w:spacing w:val="-5"/>
                <w:sz w:val="24"/>
              </w:rPr>
              <w:t>1.3</w:t>
            </w:r>
          </w:p>
        </w:tc>
        <w:tc>
          <w:tcPr>
            <w:tcW w:w="6553" w:type="dxa"/>
          </w:tcPr>
          <w:p w14:paraId="5134807D">
            <w:pPr>
              <w:pStyle w:val="13"/>
              <w:spacing w:line="266" w:lineRule="exact"/>
              <w:ind w:left="112" w:firstLine="566"/>
              <w:rPr>
                <w:sz w:val="24"/>
              </w:rPr>
            </w:pPr>
            <w:r>
              <w:rPr>
                <w:sz w:val="24"/>
              </w:rPr>
              <w:t>передавать</w:t>
            </w:r>
            <w:r>
              <w:rPr>
                <w:spacing w:val="-7"/>
                <w:sz w:val="24"/>
              </w:rPr>
              <w:t xml:space="preserve"> </w:t>
            </w:r>
            <w:r>
              <w:rPr>
                <w:sz w:val="24"/>
              </w:rPr>
              <w:t>основное</w:t>
            </w:r>
            <w:r>
              <w:rPr>
                <w:spacing w:val="-12"/>
                <w:sz w:val="24"/>
              </w:rPr>
              <w:t xml:space="preserve"> </w:t>
            </w:r>
            <w:r>
              <w:rPr>
                <w:sz w:val="24"/>
              </w:rPr>
              <w:t>содержание</w:t>
            </w:r>
            <w:r>
              <w:rPr>
                <w:spacing w:val="-10"/>
                <w:sz w:val="24"/>
              </w:rPr>
              <w:t xml:space="preserve"> </w:t>
            </w:r>
            <w:r>
              <w:rPr>
                <w:sz w:val="24"/>
              </w:rPr>
              <w:t>прочитанного</w:t>
            </w:r>
            <w:r>
              <w:rPr>
                <w:spacing w:val="-5"/>
                <w:sz w:val="24"/>
              </w:rPr>
              <w:t xml:space="preserve"> </w:t>
            </w:r>
            <w:r>
              <w:rPr>
                <w:sz w:val="24"/>
              </w:rPr>
              <w:t>текста</w:t>
            </w:r>
            <w:r>
              <w:rPr>
                <w:spacing w:val="-6"/>
                <w:sz w:val="24"/>
              </w:rPr>
              <w:t xml:space="preserve"> </w:t>
            </w:r>
            <w:r>
              <w:rPr>
                <w:spacing w:val="-10"/>
                <w:sz w:val="24"/>
              </w:rPr>
              <w:t>с</w:t>
            </w:r>
          </w:p>
          <w:p w14:paraId="1A3BE2CE">
            <w:pPr>
              <w:pStyle w:val="13"/>
              <w:tabs>
                <w:tab w:val="left" w:pos="1850"/>
                <w:tab w:val="left" w:pos="2786"/>
                <w:tab w:val="left" w:pos="4498"/>
                <w:tab w:val="left" w:pos="5742"/>
              </w:tabs>
              <w:spacing w:before="4" w:line="232" w:lineRule="auto"/>
              <w:ind w:left="112" w:right="104"/>
              <w:rPr>
                <w:sz w:val="24"/>
              </w:rPr>
            </w:pPr>
            <w:r>
              <w:rPr>
                <w:spacing w:val="-2"/>
                <w:sz w:val="24"/>
              </w:rPr>
              <w:t>вербальными</w:t>
            </w:r>
            <w:r>
              <w:rPr>
                <w:sz w:val="24"/>
              </w:rPr>
              <w:tab/>
            </w:r>
            <w:r>
              <w:rPr>
                <w:spacing w:val="-4"/>
                <w:sz w:val="24"/>
              </w:rPr>
              <w:t>и/или</w:t>
            </w:r>
            <w:r>
              <w:rPr>
                <w:sz w:val="24"/>
              </w:rPr>
              <w:tab/>
            </w:r>
            <w:r>
              <w:rPr>
                <w:spacing w:val="-2"/>
                <w:sz w:val="24"/>
              </w:rPr>
              <w:t>зрительными</w:t>
            </w:r>
            <w:r>
              <w:rPr>
                <w:sz w:val="24"/>
              </w:rPr>
              <w:tab/>
            </w:r>
            <w:r>
              <w:rPr>
                <w:spacing w:val="-2"/>
                <w:sz w:val="24"/>
              </w:rPr>
              <w:t>опорами</w:t>
            </w:r>
            <w:r>
              <w:rPr>
                <w:sz w:val="24"/>
              </w:rPr>
              <w:tab/>
            </w:r>
            <w:r>
              <w:rPr>
                <w:spacing w:val="-4"/>
                <w:sz w:val="24"/>
              </w:rPr>
              <w:t xml:space="preserve">(объём </w:t>
            </w:r>
            <w:r>
              <w:rPr>
                <w:sz w:val="24"/>
              </w:rPr>
              <w:t>монологического высказывания — не менее 4 фраз).</w:t>
            </w:r>
          </w:p>
        </w:tc>
      </w:tr>
      <w:tr w14:paraId="4C469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1C22A6CD">
            <w:pPr>
              <w:rPr>
                <w:sz w:val="2"/>
                <w:szCs w:val="2"/>
              </w:rPr>
            </w:pPr>
          </w:p>
        </w:tc>
        <w:tc>
          <w:tcPr>
            <w:tcW w:w="8188" w:type="dxa"/>
            <w:gridSpan w:val="2"/>
          </w:tcPr>
          <w:p w14:paraId="6BB32190">
            <w:pPr>
              <w:pStyle w:val="13"/>
              <w:spacing w:line="258" w:lineRule="exact"/>
              <w:ind w:left="684"/>
              <w:rPr>
                <w:b/>
                <w:i/>
                <w:sz w:val="24"/>
              </w:rPr>
            </w:pPr>
            <w:r>
              <w:rPr>
                <w:b/>
                <w:i/>
                <w:spacing w:val="-2"/>
                <w:sz w:val="24"/>
              </w:rPr>
              <w:t>Аудирование</w:t>
            </w:r>
          </w:p>
        </w:tc>
      </w:tr>
      <w:tr w14:paraId="4CDE5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2357E8E8">
            <w:pPr>
              <w:rPr>
                <w:sz w:val="2"/>
                <w:szCs w:val="2"/>
              </w:rPr>
            </w:pPr>
          </w:p>
        </w:tc>
        <w:tc>
          <w:tcPr>
            <w:tcW w:w="1635" w:type="dxa"/>
          </w:tcPr>
          <w:p w14:paraId="2A61FB85">
            <w:pPr>
              <w:pStyle w:val="13"/>
              <w:spacing w:line="265" w:lineRule="exact"/>
              <w:ind w:left="164" w:right="120"/>
              <w:jc w:val="center"/>
              <w:rPr>
                <w:sz w:val="24"/>
              </w:rPr>
            </w:pPr>
            <w:r>
              <w:rPr>
                <w:spacing w:val="-5"/>
                <w:sz w:val="24"/>
              </w:rPr>
              <w:t>1.4</w:t>
            </w:r>
          </w:p>
        </w:tc>
        <w:tc>
          <w:tcPr>
            <w:tcW w:w="6553" w:type="dxa"/>
          </w:tcPr>
          <w:p w14:paraId="77FE9334">
            <w:pPr>
              <w:pStyle w:val="13"/>
              <w:tabs>
                <w:tab w:val="left" w:pos="2054"/>
                <w:tab w:val="left" w:pos="4721"/>
                <w:tab w:val="left" w:pos="6224"/>
              </w:tabs>
              <w:spacing w:line="232" w:lineRule="auto"/>
              <w:ind w:left="127" w:right="77" w:firstLine="585"/>
              <w:rPr>
                <w:sz w:val="24"/>
              </w:rPr>
            </w:pPr>
            <w:r>
              <w:rPr>
                <w:sz w:val="24"/>
              </w:rPr>
              <w:t>воспринимать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речь</w:t>
            </w:r>
            <w:r>
              <w:rPr>
                <w:spacing w:val="80"/>
                <w:sz w:val="24"/>
              </w:rPr>
              <w:t xml:space="preserve"> </w:t>
            </w:r>
            <w:r>
              <w:rPr>
                <w:sz w:val="24"/>
              </w:rPr>
              <w:t>учителя</w:t>
            </w:r>
            <w:r>
              <w:rPr>
                <w:spacing w:val="80"/>
                <w:sz w:val="24"/>
              </w:rPr>
              <w:t xml:space="preserve"> </w:t>
            </w:r>
            <w:r>
              <w:rPr>
                <w:sz w:val="24"/>
              </w:rPr>
              <w:t xml:space="preserve">и </w:t>
            </w:r>
            <w:r>
              <w:rPr>
                <w:spacing w:val="-2"/>
                <w:sz w:val="24"/>
              </w:rPr>
              <w:t>одноклассников</w:t>
            </w:r>
            <w:r>
              <w:rPr>
                <w:sz w:val="24"/>
              </w:rPr>
              <w:tab/>
            </w:r>
            <w:r>
              <w:rPr>
                <w:spacing w:val="-2"/>
                <w:sz w:val="24"/>
              </w:rPr>
              <w:t>вербально/невербально</w:t>
            </w:r>
            <w:r>
              <w:rPr>
                <w:sz w:val="24"/>
              </w:rPr>
              <w:tab/>
            </w:r>
            <w:r>
              <w:rPr>
                <w:spacing w:val="-2"/>
                <w:sz w:val="24"/>
              </w:rPr>
              <w:t>реагировать</w:t>
            </w:r>
            <w:r>
              <w:rPr>
                <w:sz w:val="24"/>
              </w:rPr>
              <w:tab/>
            </w:r>
            <w:r>
              <w:rPr>
                <w:spacing w:val="-5"/>
                <w:sz w:val="24"/>
              </w:rPr>
              <w:t>на</w:t>
            </w:r>
          </w:p>
        </w:tc>
      </w:tr>
    </w:tbl>
    <w:p w14:paraId="4AB87EC6">
      <w:pPr>
        <w:pStyle w:val="13"/>
        <w:spacing w:after="0" w:line="232" w:lineRule="auto"/>
        <w:rPr>
          <w:sz w:val="24"/>
        </w:rPr>
        <w:sectPr>
          <w:type w:val="continuous"/>
          <w:pgSz w:w="11920" w:h="16850"/>
          <w:pgMar w:top="1080" w:right="0" w:bottom="1322"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2E86A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0AADB99A">
            <w:pPr>
              <w:pStyle w:val="13"/>
              <w:rPr>
                <w:sz w:val="24"/>
              </w:rPr>
            </w:pPr>
          </w:p>
        </w:tc>
        <w:tc>
          <w:tcPr>
            <w:tcW w:w="1635" w:type="dxa"/>
          </w:tcPr>
          <w:p w14:paraId="33AE01D6">
            <w:pPr>
              <w:pStyle w:val="13"/>
              <w:rPr>
                <w:sz w:val="20"/>
              </w:rPr>
            </w:pPr>
          </w:p>
        </w:tc>
        <w:tc>
          <w:tcPr>
            <w:tcW w:w="6553" w:type="dxa"/>
          </w:tcPr>
          <w:p w14:paraId="63B278A8">
            <w:pPr>
              <w:pStyle w:val="13"/>
              <w:spacing w:line="258" w:lineRule="exact"/>
              <w:ind w:left="112"/>
              <w:rPr>
                <w:sz w:val="24"/>
              </w:rPr>
            </w:pPr>
            <w:r>
              <w:rPr>
                <w:spacing w:val="-2"/>
                <w:sz w:val="24"/>
              </w:rPr>
              <w:t>услышанное;</w:t>
            </w:r>
          </w:p>
        </w:tc>
      </w:tr>
      <w:tr w14:paraId="00EE4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1171" w:type="dxa"/>
            <w:vMerge w:val="continue"/>
            <w:tcBorders>
              <w:top w:val="nil"/>
            </w:tcBorders>
          </w:tcPr>
          <w:p w14:paraId="2E3D4E05">
            <w:pPr>
              <w:rPr>
                <w:sz w:val="2"/>
                <w:szCs w:val="2"/>
              </w:rPr>
            </w:pPr>
          </w:p>
        </w:tc>
        <w:tc>
          <w:tcPr>
            <w:tcW w:w="1635" w:type="dxa"/>
          </w:tcPr>
          <w:p w14:paraId="2E5BDA16">
            <w:pPr>
              <w:pStyle w:val="13"/>
              <w:spacing w:line="266" w:lineRule="exact"/>
              <w:ind w:left="684"/>
              <w:rPr>
                <w:sz w:val="24"/>
              </w:rPr>
            </w:pPr>
            <w:r>
              <w:rPr>
                <w:spacing w:val="-5"/>
                <w:sz w:val="24"/>
              </w:rPr>
              <w:t>1.5</w:t>
            </w:r>
          </w:p>
        </w:tc>
        <w:tc>
          <w:tcPr>
            <w:tcW w:w="6553" w:type="dxa"/>
          </w:tcPr>
          <w:p w14:paraId="42E77D8A">
            <w:pPr>
              <w:pStyle w:val="13"/>
              <w:ind w:left="112" w:right="82" w:firstLine="566"/>
              <w:jc w:val="both"/>
              <w:rPr>
                <w:sz w:val="24"/>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 держания, с пониманием запрашиваемой информации фак тического характера, со зрительной опорой и</w:t>
            </w:r>
            <w:r>
              <w:rPr>
                <w:spacing w:val="16"/>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языковой,</w:t>
            </w:r>
            <w:r>
              <w:rPr>
                <w:spacing w:val="16"/>
                <w:sz w:val="24"/>
              </w:rPr>
              <w:t xml:space="preserve"> </w:t>
            </w:r>
            <w:r>
              <w:rPr>
                <w:sz w:val="24"/>
              </w:rPr>
              <w:t>в</w:t>
            </w:r>
            <w:r>
              <w:rPr>
                <w:spacing w:val="15"/>
                <w:sz w:val="24"/>
              </w:rPr>
              <w:t xml:space="preserve"> </w:t>
            </w:r>
            <w:r>
              <w:rPr>
                <w:sz w:val="24"/>
              </w:rPr>
              <w:t>том</w:t>
            </w:r>
            <w:r>
              <w:rPr>
                <w:spacing w:val="17"/>
                <w:sz w:val="24"/>
              </w:rPr>
              <w:t xml:space="preserve"> </w:t>
            </w:r>
            <w:r>
              <w:rPr>
                <w:sz w:val="24"/>
              </w:rPr>
              <w:t>числе</w:t>
            </w:r>
            <w:r>
              <w:rPr>
                <w:spacing w:val="16"/>
                <w:sz w:val="24"/>
              </w:rPr>
              <w:t xml:space="preserve"> </w:t>
            </w:r>
            <w:r>
              <w:rPr>
                <w:spacing w:val="-2"/>
                <w:sz w:val="24"/>
              </w:rPr>
              <w:t>контекстуальной,</w:t>
            </w:r>
          </w:p>
          <w:p w14:paraId="14D67B0F">
            <w:pPr>
              <w:pStyle w:val="13"/>
              <w:spacing w:line="268" w:lineRule="exact"/>
              <w:ind w:left="112" w:right="105"/>
              <w:jc w:val="both"/>
              <w:rPr>
                <w:sz w:val="24"/>
              </w:rPr>
            </w:pPr>
            <w:r>
              <w:rPr>
                <w:sz w:val="24"/>
              </w:rPr>
              <w:t>догадки (время звучания текста/текстов для аудирования — до 1 минуты).</w:t>
            </w:r>
          </w:p>
        </w:tc>
      </w:tr>
      <w:tr w14:paraId="45710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2A4116F9">
            <w:pPr>
              <w:rPr>
                <w:sz w:val="2"/>
                <w:szCs w:val="2"/>
              </w:rPr>
            </w:pPr>
          </w:p>
        </w:tc>
        <w:tc>
          <w:tcPr>
            <w:tcW w:w="8188" w:type="dxa"/>
            <w:gridSpan w:val="2"/>
          </w:tcPr>
          <w:p w14:paraId="4964B76F">
            <w:pPr>
              <w:pStyle w:val="13"/>
              <w:spacing w:line="258" w:lineRule="exact"/>
              <w:ind w:left="684"/>
              <w:rPr>
                <w:b/>
                <w:i/>
                <w:sz w:val="24"/>
              </w:rPr>
            </w:pPr>
            <w:r>
              <w:rPr>
                <w:b/>
                <w:i/>
                <w:sz w:val="24"/>
              </w:rPr>
              <w:t>Смысловое</w:t>
            </w:r>
            <w:r>
              <w:rPr>
                <w:b/>
                <w:i/>
                <w:spacing w:val="-9"/>
                <w:sz w:val="24"/>
              </w:rPr>
              <w:t xml:space="preserve"> </w:t>
            </w:r>
            <w:r>
              <w:rPr>
                <w:b/>
                <w:i/>
                <w:spacing w:val="-2"/>
                <w:sz w:val="24"/>
              </w:rPr>
              <w:t>чтение</w:t>
            </w:r>
          </w:p>
        </w:tc>
      </w:tr>
      <w:tr w14:paraId="5B80C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78363F41">
            <w:pPr>
              <w:rPr>
                <w:sz w:val="2"/>
                <w:szCs w:val="2"/>
              </w:rPr>
            </w:pPr>
          </w:p>
        </w:tc>
        <w:tc>
          <w:tcPr>
            <w:tcW w:w="1635" w:type="dxa"/>
          </w:tcPr>
          <w:p w14:paraId="7AB95DFE">
            <w:pPr>
              <w:pStyle w:val="13"/>
              <w:spacing w:line="265" w:lineRule="exact"/>
              <w:ind w:left="684"/>
              <w:rPr>
                <w:sz w:val="24"/>
              </w:rPr>
            </w:pPr>
            <w:r>
              <w:rPr>
                <w:spacing w:val="-5"/>
                <w:sz w:val="24"/>
              </w:rPr>
              <w:t>1.6</w:t>
            </w:r>
          </w:p>
        </w:tc>
        <w:tc>
          <w:tcPr>
            <w:tcW w:w="6553" w:type="dxa"/>
          </w:tcPr>
          <w:p w14:paraId="4AF37414">
            <w:pPr>
              <w:pStyle w:val="13"/>
              <w:tabs>
                <w:tab w:val="left" w:pos="1736"/>
                <w:tab w:val="left" w:pos="2263"/>
                <w:tab w:val="left" w:pos="3652"/>
                <w:tab w:val="left" w:pos="4935"/>
                <w:tab w:val="left" w:pos="6337"/>
              </w:tabs>
              <w:ind w:left="112" w:right="94" w:firstLine="566"/>
              <w:rPr>
                <w:sz w:val="24"/>
              </w:rPr>
            </w:pPr>
            <w:r>
              <w:rPr>
                <w:sz w:val="24"/>
              </w:rPr>
              <w:t>читать</w:t>
            </w:r>
            <w:r>
              <w:rPr>
                <w:spacing w:val="80"/>
                <w:sz w:val="24"/>
              </w:rPr>
              <w:t xml:space="preserve"> </w:t>
            </w:r>
            <w:r>
              <w:rPr>
                <w:sz w:val="24"/>
              </w:rPr>
              <w:t>вслух</w:t>
            </w:r>
            <w:r>
              <w:rPr>
                <w:spacing w:val="80"/>
                <w:sz w:val="24"/>
              </w:rPr>
              <w:t xml:space="preserve"> </w:t>
            </w:r>
            <w:r>
              <w:rPr>
                <w:sz w:val="24"/>
              </w:rPr>
              <w:t>учебные</w:t>
            </w:r>
            <w:r>
              <w:rPr>
                <w:spacing w:val="80"/>
                <w:sz w:val="24"/>
              </w:rPr>
              <w:t xml:space="preserve"> </w:t>
            </w:r>
            <w:r>
              <w:rPr>
                <w:sz w:val="24"/>
              </w:rPr>
              <w:t>тексты</w:t>
            </w:r>
            <w:r>
              <w:rPr>
                <w:spacing w:val="80"/>
                <w:sz w:val="24"/>
              </w:rPr>
              <w:t xml:space="preserve"> </w:t>
            </w:r>
            <w:r>
              <w:rPr>
                <w:sz w:val="24"/>
              </w:rPr>
              <w:t>объёмом</w:t>
            </w:r>
            <w:r>
              <w:rPr>
                <w:spacing w:val="80"/>
                <w:sz w:val="24"/>
              </w:rPr>
              <w:t xml:space="preserve"> </w:t>
            </w:r>
            <w:r>
              <w:rPr>
                <w:sz w:val="24"/>
              </w:rPr>
              <w:t>до</w:t>
            </w:r>
            <w:r>
              <w:rPr>
                <w:spacing w:val="40"/>
                <w:sz w:val="24"/>
              </w:rPr>
              <w:t xml:space="preserve"> </w:t>
            </w:r>
            <w:r>
              <w:rPr>
                <w:sz w:val="24"/>
              </w:rPr>
              <w:t>70</w:t>
            </w:r>
            <w:r>
              <w:rPr>
                <w:spacing w:val="80"/>
                <w:sz w:val="24"/>
              </w:rPr>
              <w:t xml:space="preserve"> </w:t>
            </w:r>
            <w:r>
              <w:rPr>
                <w:sz w:val="24"/>
              </w:rPr>
              <w:t xml:space="preserve">слов, </w:t>
            </w:r>
            <w:r>
              <w:rPr>
                <w:spacing w:val="-2"/>
                <w:sz w:val="24"/>
              </w:rPr>
              <w:t>построенные</w:t>
            </w:r>
            <w:r>
              <w:rPr>
                <w:sz w:val="24"/>
              </w:rPr>
              <w:tab/>
            </w:r>
            <w:r>
              <w:rPr>
                <w:spacing w:val="-5"/>
                <w:sz w:val="24"/>
              </w:rPr>
              <w:t>на</w:t>
            </w:r>
            <w:r>
              <w:rPr>
                <w:sz w:val="24"/>
              </w:rPr>
              <w:tab/>
            </w:r>
            <w:r>
              <w:rPr>
                <w:spacing w:val="-2"/>
                <w:sz w:val="24"/>
              </w:rPr>
              <w:t>изученном</w:t>
            </w:r>
            <w:r>
              <w:rPr>
                <w:sz w:val="24"/>
              </w:rPr>
              <w:tab/>
            </w:r>
            <w:r>
              <w:rPr>
                <w:spacing w:val="-2"/>
                <w:sz w:val="24"/>
              </w:rPr>
              <w:t>языковом</w:t>
            </w:r>
            <w:r>
              <w:rPr>
                <w:sz w:val="24"/>
              </w:rPr>
              <w:tab/>
            </w:r>
            <w:r>
              <w:rPr>
                <w:spacing w:val="-2"/>
                <w:sz w:val="24"/>
              </w:rPr>
              <w:t>материале,</w:t>
            </w:r>
            <w:r>
              <w:rPr>
                <w:sz w:val="24"/>
              </w:rPr>
              <w:tab/>
            </w:r>
            <w:r>
              <w:rPr>
                <w:spacing w:val="-10"/>
                <w:sz w:val="24"/>
              </w:rPr>
              <w:t>с</w:t>
            </w:r>
          </w:p>
          <w:p w14:paraId="4D49F848">
            <w:pPr>
              <w:pStyle w:val="13"/>
              <w:spacing w:line="268" w:lineRule="exact"/>
              <w:ind w:left="112"/>
              <w:rPr>
                <w:sz w:val="24"/>
              </w:rPr>
            </w:pPr>
            <w:r>
              <w:rPr>
                <w:sz w:val="24"/>
              </w:rPr>
              <w:t>соблюдением</w:t>
            </w:r>
            <w:r>
              <w:rPr>
                <w:spacing w:val="-15"/>
                <w:sz w:val="24"/>
              </w:rPr>
              <w:t xml:space="preserve"> </w:t>
            </w:r>
            <w:r>
              <w:rPr>
                <w:sz w:val="24"/>
              </w:rPr>
              <w:t>правил</w:t>
            </w:r>
            <w:r>
              <w:rPr>
                <w:spacing w:val="-15"/>
                <w:sz w:val="24"/>
              </w:rPr>
              <w:t xml:space="preserve"> </w:t>
            </w:r>
            <w:r>
              <w:rPr>
                <w:sz w:val="24"/>
              </w:rPr>
              <w:t>чтения</w:t>
            </w:r>
            <w:r>
              <w:rPr>
                <w:spacing w:val="-15"/>
                <w:sz w:val="24"/>
              </w:rPr>
              <w:t xml:space="preserve"> </w:t>
            </w:r>
            <w:r>
              <w:rPr>
                <w:sz w:val="24"/>
              </w:rPr>
              <w:t>и</w:t>
            </w:r>
            <w:r>
              <w:rPr>
                <w:spacing w:val="-14"/>
                <w:sz w:val="24"/>
              </w:rPr>
              <w:t xml:space="preserve"> </w:t>
            </w:r>
            <w:r>
              <w:rPr>
                <w:sz w:val="24"/>
              </w:rPr>
              <w:t>соответствующей</w:t>
            </w:r>
            <w:r>
              <w:rPr>
                <w:spacing w:val="-11"/>
                <w:sz w:val="24"/>
              </w:rPr>
              <w:t xml:space="preserve"> </w:t>
            </w:r>
            <w:r>
              <w:rPr>
                <w:sz w:val="24"/>
              </w:rPr>
              <w:t>интонацией, демонстрируя понимание прочитанного;</w:t>
            </w:r>
          </w:p>
        </w:tc>
      </w:tr>
      <w:tr w14:paraId="6C060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1171" w:type="dxa"/>
            <w:vMerge w:val="continue"/>
            <w:tcBorders>
              <w:top w:val="nil"/>
            </w:tcBorders>
          </w:tcPr>
          <w:p w14:paraId="1D1E0979">
            <w:pPr>
              <w:rPr>
                <w:sz w:val="2"/>
                <w:szCs w:val="2"/>
              </w:rPr>
            </w:pPr>
          </w:p>
        </w:tc>
        <w:tc>
          <w:tcPr>
            <w:tcW w:w="1635" w:type="dxa"/>
          </w:tcPr>
          <w:p w14:paraId="6B949583">
            <w:pPr>
              <w:pStyle w:val="13"/>
              <w:spacing w:line="265" w:lineRule="exact"/>
              <w:ind w:left="684"/>
              <w:rPr>
                <w:sz w:val="24"/>
              </w:rPr>
            </w:pPr>
            <w:r>
              <w:rPr>
                <w:spacing w:val="-5"/>
                <w:sz w:val="24"/>
              </w:rPr>
              <w:t>1.7</w:t>
            </w:r>
          </w:p>
        </w:tc>
        <w:tc>
          <w:tcPr>
            <w:tcW w:w="6553" w:type="dxa"/>
          </w:tcPr>
          <w:p w14:paraId="0FEDEE5C">
            <w:pPr>
              <w:pStyle w:val="13"/>
              <w:ind w:left="112" w:right="86" w:firstLine="566"/>
              <w:jc w:val="both"/>
              <w:rPr>
                <w:sz w:val="24"/>
              </w:rPr>
            </w:pPr>
            <w:r>
              <w:rPr>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 муникативной задачи: с пониманием основного содержания с пониманием запрашиваемой информации, со зрительной</w:t>
            </w:r>
            <w:r>
              <w:rPr>
                <w:spacing w:val="-4"/>
                <w:sz w:val="24"/>
              </w:rPr>
              <w:t xml:space="preserve"> </w:t>
            </w:r>
            <w:r>
              <w:rPr>
                <w:sz w:val="24"/>
              </w:rPr>
              <w:t>опорой и без опоры, а также с использованием</w:t>
            </w:r>
            <w:r>
              <w:rPr>
                <w:spacing w:val="32"/>
                <w:sz w:val="24"/>
              </w:rPr>
              <w:t xml:space="preserve">  </w:t>
            </w:r>
            <w:r>
              <w:rPr>
                <w:sz w:val="24"/>
              </w:rPr>
              <w:t>языковой,</w:t>
            </w:r>
            <w:r>
              <w:rPr>
                <w:spacing w:val="53"/>
                <w:w w:val="150"/>
                <w:sz w:val="24"/>
              </w:rPr>
              <w:t xml:space="preserve"> </w:t>
            </w:r>
            <w:r>
              <w:rPr>
                <w:sz w:val="24"/>
              </w:rPr>
              <w:t>в</w:t>
            </w:r>
            <w:r>
              <w:rPr>
                <w:spacing w:val="53"/>
                <w:w w:val="150"/>
                <w:sz w:val="24"/>
              </w:rPr>
              <w:t xml:space="preserve"> </w:t>
            </w:r>
            <w:r>
              <w:rPr>
                <w:sz w:val="24"/>
              </w:rPr>
              <w:t>том</w:t>
            </w:r>
            <w:r>
              <w:rPr>
                <w:spacing w:val="53"/>
                <w:w w:val="150"/>
                <w:sz w:val="24"/>
              </w:rPr>
              <w:t xml:space="preserve"> </w:t>
            </w:r>
            <w:r>
              <w:rPr>
                <w:sz w:val="24"/>
              </w:rPr>
              <w:t>числе</w:t>
            </w:r>
            <w:r>
              <w:rPr>
                <w:spacing w:val="53"/>
                <w:w w:val="150"/>
                <w:sz w:val="24"/>
              </w:rPr>
              <w:t xml:space="preserve"> </w:t>
            </w:r>
            <w:r>
              <w:rPr>
                <w:spacing w:val="-2"/>
                <w:sz w:val="24"/>
              </w:rPr>
              <w:t>контекстуальной,</w:t>
            </w:r>
          </w:p>
          <w:p w14:paraId="1071244D">
            <w:pPr>
              <w:pStyle w:val="13"/>
              <w:spacing w:line="259" w:lineRule="exact"/>
              <w:ind w:left="112"/>
              <w:jc w:val="both"/>
              <w:rPr>
                <w:sz w:val="24"/>
              </w:rPr>
            </w:pPr>
            <w:r>
              <w:rPr>
                <w:sz w:val="24"/>
              </w:rPr>
              <w:t>догадки</w:t>
            </w:r>
            <w:r>
              <w:rPr>
                <w:spacing w:val="-5"/>
                <w:sz w:val="24"/>
              </w:rPr>
              <w:t xml:space="preserve"> </w:t>
            </w:r>
            <w:r>
              <w:rPr>
                <w:sz w:val="24"/>
              </w:rPr>
              <w:t>(объём</w:t>
            </w:r>
            <w:r>
              <w:rPr>
                <w:spacing w:val="-4"/>
                <w:sz w:val="24"/>
              </w:rPr>
              <w:t xml:space="preserve"> </w:t>
            </w:r>
            <w:r>
              <w:rPr>
                <w:sz w:val="24"/>
              </w:rPr>
              <w:t>текста/текстов</w:t>
            </w:r>
            <w:r>
              <w:rPr>
                <w:spacing w:val="-4"/>
                <w:sz w:val="24"/>
              </w:rPr>
              <w:t xml:space="preserve"> </w:t>
            </w:r>
            <w:r>
              <w:rPr>
                <w:sz w:val="24"/>
              </w:rPr>
              <w:t>для</w:t>
            </w:r>
            <w:r>
              <w:rPr>
                <w:spacing w:val="-2"/>
                <w:sz w:val="24"/>
              </w:rPr>
              <w:t xml:space="preserve"> </w:t>
            </w:r>
            <w:r>
              <w:rPr>
                <w:sz w:val="24"/>
              </w:rPr>
              <w:t>чтения —</w:t>
            </w:r>
            <w:r>
              <w:rPr>
                <w:spacing w:val="-3"/>
                <w:sz w:val="24"/>
              </w:rPr>
              <w:t xml:space="preserve"> </w:t>
            </w:r>
            <w:r>
              <w:rPr>
                <w:sz w:val="24"/>
              </w:rPr>
              <w:t>до</w:t>
            </w:r>
            <w:r>
              <w:rPr>
                <w:spacing w:val="-2"/>
                <w:sz w:val="24"/>
              </w:rPr>
              <w:t xml:space="preserve"> </w:t>
            </w:r>
            <w:r>
              <w:rPr>
                <w:sz w:val="24"/>
              </w:rPr>
              <w:t>130</w:t>
            </w:r>
            <w:r>
              <w:rPr>
                <w:spacing w:val="-2"/>
                <w:sz w:val="24"/>
              </w:rPr>
              <w:t xml:space="preserve"> слов).</w:t>
            </w:r>
          </w:p>
        </w:tc>
      </w:tr>
      <w:tr w14:paraId="5E8AB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71" w:type="dxa"/>
            <w:vMerge w:val="continue"/>
            <w:tcBorders>
              <w:top w:val="nil"/>
            </w:tcBorders>
          </w:tcPr>
          <w:p w14:paraId="6F455F1F">
            <w:pPr>
              <w:rPr>
                <w:sz w:val="2"/>
                <w:szCs w:val="2"/>
              </w:rPr>
            </w:pPr>
          </w:p>
        </w:tc>
        <w:tc>
          <w:tcPr>
            <w:tcW w:w="8188" w:type="dxa"/>
            <w:gridSpan w:val="2"/>
          </w:tcPr>
          <w:p w14:paraId="3BC7C602">
            <w:pPr>
              <w:pStyle w:val="13"/>
              <w:spacing w:line="256" w:lineRule="exact"/>
              <w:ind w:left="684"/>
              <w:rPr>
                <w:b/>
                <w:i/>
                <w:sz w:val="24"/>
              </w:rPr>
            </w:pPr>
            <w:r>
              <w:rPr>
                <w:b/>
                <w:i/>
                <w:spacing w:val="-2"/>
                <w:sz w:val="24"/>
              </w:rPr>
              <w:t>Письмо</w:t>
            </w:r>
          </w:p>
        </w:tc>
      </w:tr>
      <w:tr w14:paraId="4068C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D4C930B">
            <w:pPr>
              <w:rPr>
                <w:sz w:val="2"/>
                <w:szCs w:val="2"/>
              </w:rPr>
            </w:pPr>
          </w:p>
        </w:tc>
        <w:tc>
          <w:tcPr>
            <w:tcW w:w="1635" w:type="dxa"/>
          </w:tcPr>
          <w:p w14:paraId="0087BEC3">
            <w:pPr>
              <w:pStyle w:val="13"/>
              <w:spacing w:line="265" w:lineRule="exact"/>
              <w:ind w:left="684"/>
              <w:rPr>
                <w:sz w:val="24"/>
              </w:rPr>
            </w:pPr>
            <w:r>
              <w:rPr>
                <w:spacing w:val="-5"/>
                <w:sz w:val="24"/>
              </w:rPr>
              <w:t>1.8</w:t>
            </w:r>
          </w:p>
        </w:tc>
        <w:tc>
          <w:tcPr>
            <w:tcW w:w="6553" w:type="dxa"/>
          </w:tcPr>
          <w:p w14:paraId="2035CDF7">
            <w:pPr>
              <w:pStyle w:val="13"/>
              <w:spacing w:line="235" w:lineRule="auto"/>
              <w:ind w:left="112" w:firstLine="566"/>
              <w:rPr>
                <w:sz w:val="24"/>
              </w:rPr>
            </w:pPr>
            <w:r>
              <w:rPr>
                <w:sz w:val="24"/>
              </w:rPr>
              <w:t>заполнять</w:t>
            </w:r>
            <w:r>
              <w:rPr>
                <w:spacing w:val="40"/>
                <w:sz w:val="24"/>
              </w:rPr>
              <w:t xml:space="preserve"> </w:t>
            </w:r>
            <w:r>
              <w:rPr>
                <w:sz w:val="24"/>
              </w:rPr>
              <w:t>анкеты</w:t>
            </w:r>
            <w:r>
              <w:rPr>
                <w:spacing w:val="40"/>
                <w:sz w:val="24"/>
              </w:rPr>
              <w:t xml:space="preserve"> </w:t>
            </w:r>
            <w:r>
              <w:rPr>
                <w:sz w:val="24"/>
              </w:rPr>
              <w:t>и</w:t>
            </w:r>
            <w:r>
              <w:rPr>
                <w:spacing w:val="40"/>
                <w:sz w:val="24"/>
              </w:rPr>
              <w:t xml:space="preserve"> </w:t>
            </w:r>
            <w:r>
              <w:rPr>
                <w:sz w:val="24"/>
              </w:rPr>
              <w:t>формуляры</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личной инфор</w:t>
            </w:r>
            <w:r>
              <w:rPr>
                <w:spacing w:val="40"/>
                <w:sz w:val="24"/>
              </w:rPr>
              <w:t xml:space="preserve"> </w:t>
            </w:r>
            <w:r>
              <w:rPr>
                <w:sz w:val="24"/>
              </w:rPr>
              <w:t>мации:</w:t>
            </w:r>
            <w:r>
              <w:rPr>
                <w:spacing w:val="40"/>
                <w:sz w:val="24"/>
              </w:rPr>
              <w:t xml:space="preserve"> </w:t>
            </w:r>
            <w:r>
              <w:rPr>
                <w:sz w:val="24"/>
              </w:rPr>
              <w:t>имя,</w:t>
            </w:r>
            <w:r>
              <w:rPr>
                <w:spacing w:val="40"/>
                <w:sz w:val="24"/>
              </w:rPr>
              <w:t xml:space="preserve"> </w:t>
            </w:r>
            <w:r>
              <w:rPr>
                <w:sz w:val="24"/>
              </w:rPr>
              <w:t>фамилия,</w:t>
            </w:r>
            <w:r>
              <w:rPr>
                <w:spacing w:val="40"/>
                <w:sz w:val="24"/>
              </w:rPr>
              <w:t xml:space="preserve"> </w:t>
            </w:r>
            <w:r>
              <w:rPr>
                <w:sz w:val="24"/>
              </w:rPr>
              <w:t>возраст,</w:t>
            </w:r>
            <w:r>
              <w:rPr>
                <w:spacing w:val="40"/>
                <w:sz w:val="24"/>
              </w:rPr>
              <w:t xml:space="preserve"> </w:t>
            </w:r>
            <w:r>
              <w:rPr>
                <w:sz w:val="24"/>
              </w:rPr>
              <w:t>страна</w:t>
            </w:r>
            <w:r>
              <w:rPr>
                <w:spacing w:val="40"/>
                <w:sz w:val="24"/>
              </w:rPr>
              <w:t xml:space="preserve"> </w:t>
            </w:r>
            <w:r>
              <w:rPr>
                <w:sz w:val="24"/>
              </w:rPr>
              <w:t>проживания, любимые занятия и т. д.</w:t>
            </w:r>
          </w:p>
        </w:tc>
      </w:tr>
      <w:tr w14:paraId="5BCBD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179EB1D6">
            <w:pPr>
              <w:rPr>
                <w:sz w:val="2"/>
                <w:szCs w:val="2"/>
              </w:rPr>
            </w:pPr>
          </w:p>
        </w:tc>
        <w:tc>
          <w:tcPr>
            <w:tcW w:w="1635" w:type="dxa"/>
          </w:tcPr>
          <w:p w14:paraId="09CF25A9">
            <w:pPr>
              <w:pStyle w:val="13"/>
              <w:spacing w:line="265" w:lineRule="exact"/>
              <w:ind w:left="684"/>
              <w:rPr>
                <w:sz w:val="24"/>
              </w:rPr>
            </w:pPr>
            <w:r>
              <w:rPr>
                <w:spacing w:val="-5"/>
                <w:sz w:val="24"/>
              </w:rPr>
              <w:t>1.9</w:t>
            </w:r>
          </w:p>
        </w:tc>
        <w:tc>
          <w:tcPr>
            <w:tcW w:w="6553" w:type="dxa"/>
          </w:tcPr>
          <w:p w14:paraId="3509BA8B">
            <w:pPr>
              <w:pStyle w:val="13"/>
              <w:spacing w:line="265" w:lineRule="exact"/>
              <w:ind w:left="112" w:firstLine="566"/>
              <w:rPr>
                <w:sz w:val="24"/>
              </w:rPr>
            </w:pPr>
            <w:r>
              <w:rPr>
                <w:sz w:val="24"/>
              </w:rPr>
              <w:t>писать</w:t>
            </w:r>
            <w:r>
              <w:rPr>
                <w:spacing w:val="78"/>
                <w:w w:val="150"/>
                <w:sz w:val="24"/>
              </w:rPr>
              <w:t xml:space="preserve"> </w:t>
            </w:r>
            <w:r>
              <w:rPr>
                <w:sz w:val="24"/>
              </w:rPr>
              <w:t>с</w:t>
            </w:r>
            <w:r>
              <w:rPr>
                <w:spacing w:val="70"/>
                <w:w w:val="150"/>
                <w:sz w:val="24"/>
              </w:rPr>
              <w:t xml:space="preserve"> </w:t>
            </w:r>
            <w:r>
              <w:rPr>
                <w:sz w:val="24"/>
              </w:rPr>
              <w:t>опорой</w:t>
            </w:r>
            <w:r>
              <w:rPr>
                <w:spacing w:val="76"/>
                <w:w w:val="150"/>
                <w:sz w:val="24"/>
              </w:rPr>
              <w:t xml:space="preserve"> </w:t>
            </w:r>
            <w:r>
              <w:rPr>
                <w:sz w:val="24"/>
              </w:rPr>
              <w:t>на</w:t>
            </w:r>
            <w:r>
              <w:rPr>
                <w:spacing w:val="72"/>
                <w:w w:val="150"/>
                <w:sz w:val="24"/>
              </w:rPr>
              <w:t xml:space="preserve"> </w:t>
            </w:r>
            <w:r>
              <w:rPr>
                <w:sz w:val="24"/>
              </w:rPr>
              <w:t>образец</w:t>
            </w:r>
            <w:r>
              <w:rPr>
                <w:spacing w:val="78"/>
                <w:w w:val="150"/>
                <w:sz w:val="24"/>
              </w:rPr>
              <w:t xml:space="preserve"> </w:t>
            </w:r>
            <w:r>
              <w:rPr>
                <w:sz w:val="24"/>
              </w:rPr>
              <w:t>поздравления</w:t>
            </w:r>
            <w:r>
              <w:rPr>
                <w:spacing w:val="72"/>
                <w:w w:val="150"/>
                <w:sz w:val="24"/>
              </w:rPr>
              <w:t xml:space="preserve"> </w:t>
            </w:r>
            <w:r>
              <w:rPr>
                <w:sz w:val="24"/>
              </w:rPr>
              <w:t>с</w:t>
            </w:r>
            <w:r>
              <w:rPr>
                <w:spacing w:val="76"/>
                <w:w w:val="150"/>
                <w:sz w:val="24"/>
              </w:rPr>
              <w:t xml:space="preserve"> </w:t>
            </w:r>
            <w:r>
              <w:rPr>
                <w:spacing w:val="-4"/>
                <w:sz w:val="24"/>
              </w:rPr>
              <w:t>днем</w:t>
            </w:r>
          </w:p>
          <w:p w14:paraId="01107D61">
            <w:pPr>
              <w:pStyle w:val="13"/>
              <w:tabs>
                <w:tab w:val="left" w:pos="1428"/>
                <w:tab w:val="left" w:pos="2393"/>
                <w:tab w:val="left" w:pos="3312"/>
                <w:tab w:val="left" w:pos="4805"/>
                <w:tab w:val="left" w:pos="5156"/>
              </w:tabs>
              <w:spacing w:line="274" w:lineRule="exact"/>
              <w:ind w:left="112" w:right="114"/>
              <w:rPr>
                <w:sz w:val="24"/>
              </w:rPr>
            </w:pPr>
            <w:r>
              <w:rPr>
                <w:spacing w:val="-2"/>
                <w:sz w:val="24"/>
              </w:rPr>
              <w:t>рождения,</w:t>
            </w:r>
            <w:r>
              <w:rPr>
                <w:sz w:val="24"/>
              </w:rPr>
              <w:tab/>
            </w:r>
            <w:r>
              <w:rPr>
                <w:spacing w:val="-4"/>
                <w:sz w:val="24"/>
              </w:rPr>
              <w:t>Новым</w:t>
            </w:r>
            <w:r>
              <w:rPr>
                <w:sz w:val="24"/>
              </w:rPr>
              <w:tab/>
            </w:r>
            <w:r>
              <w:rPr>
                <w:spacing w:val="-2"/>
                <w:sz w:val="24"/>
              </w:rPr>
              <w:t>годом,</w:t>
            </w:r>
            <w:r>
              <w:rPr>
                <w:sz w:val="24"/>
              </w:rPr>
              <w:tab/>
            </w:r>
            <w:r>
              <w:rPr>
                <w:spacing w:val="-2"/>
                <w:sz w:val="24"/>
              </w:rPr>
              <w:t>Рождеством</w:t>
            </w:r>
            <w:r>
              <w:rPr>
                <w:sz w:val="24"/>
              </w:rPr>
              <w:tab/>
            </w:r>
            <w:r>
              <w:rPr>
                <w:spacing w:val="-10"/>
                <w:sz w:val="24"/>
              </w:rPr>
              <w:t>с</w:t>
            </w:r>
            <w:r>
              <w:rPr>
                <w:sz w:val="24"/>
              </w:rPr>
              <w:tab/>
            </w:r>
            <w:r>
              <w:rPr>
                <w:spacing w:val="-4"/>
                <w:sz w:val="24"/>
              </w:rPr>
              <w:t xml:space="preserve">выражением </w:t>
            </w:r>
            <w:r>
              <w:rPr>
                <w:spacing w:val="-2"/>
                <w:sz w:val="24"/>
              </w:rPr>
              <w:t>пожеланий</w:t>
            </w:r>
          </w:p>
        </w:tc>
      </w:tr>
      <w:tr w14:paraId="09963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0C5B7E2">
            <w:pPr>
              <w:rPr>
                <w:sz w:val="2"/>
                <w:szCs w:val="2"/>
              </w:rPr>
            </w:pPr>
          </w:p>
        </w:tc>
        <w:tc>
          <w:tcPr>
            <w:tcW w:w="1635" w:type="dxa"/>
          </w:tcPr>
          <w:p w14:paraId="7375D170">
            <w:pPr>
              <w:pStyle w:val="13"/>
              <w:spacing w:line="265" w:lineRule="exact"/>
              <w:ind w:left="684"/>
              <w:rPr>
                <w:sz w:val="24"/>
              </w:rPr>
            </w:pPr>
            <w:r>
              <w:rPr>
                <w:spacing w:val="-4"/>
                <w:sz w:val="24"/>
              </w:rPr>
              <w:t>1.10</w:t>
            </w:r>
          </w:p>
        </w:tc>
        <w:tc>
          <w:tcPr>
            <w:tcW w:w="6553" w:type="dxa"/>
          </w:tcPr>
          <w:p w14:paraId="1B681CC4">
            <w:pPr>
              <w:pStyle w:val="13"/>
              <w:spacing w:line="230" w:lineRule="auto"/>
              <w:ind w:left="112" w:right="93" w:firstLine="568"/>
              <w:rPr>
                <w:sz w:val="24"/>
              </w:rPr>
            </w:pPr>
            <w:r>
              <w:rPr>
                <w:sz w:val="24"/>
              </w:rPr>
              <w:t>создавать</w:t>
            </w:r>
            <w:r>
              <w:rPr>
                <w:spacing w:val="27"/>
                <w:sz w:val="24"/>
              </w:rPr>
              <w:t xml:space="preserve"> </w:t>
            </w:r>
            <w:r>
              <w:rPr>
                <w:sz w:val="24"/>
              </w:rPr>
              <w:t>подписи к иллюстрациям</w:t>
            </w:r>
            <w:r>
              <w:rPr>
                <w:spacing w:val="26"/>
                <w:sz w:val="24"/>
              </w:rPr>
              <w:t xml:space="preserve"> </w:t>
            </w:r>
            <w:r>
              <w:rPr>
                <w:sz w:val="24"/>
              </w:rPr>
              <w:t>с пояснением,</w:t>
            </w:r>
            <w:r>
              <w:rPr>
                <w:spacing w:val="26"/>
                <w:sz w:val="24"/>
              </w:rPr>
              <w:t xml:space="preserve"> </w:t>
            </w:r>
            <w:r>
              <w:rPr>
                <w:sz w:val="24"/>
              </w:rPr>
              <w:t>что на них изображено</w:t>
            </w:r>
          </w:p>
        </w:tc>
      </w:tr>
      <w:tr w14:paraId="2EDA4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restart"/>
          </w:tcPr>
          <w:p w14:paraId="0C517649">
            <w:pPr>
              <w:pStyle w:val="13"/>
              <w:spacing w:line="265" w:lineRule="exact"/>
              <w:ind w:left="681"/>
              <w:rPr>
                <w:sz w:val="24"/>
              </w:rPr>
            </w:pPr>
            <w:r>
              <w:rPr>
                <w:spacing w:val="-10"/>
                <w:sz w:val="24"/>
              </w:rPr>
              <w:t>2</w:t>
            </w:r>
          </w:p>
        </w:tc>
        <w:tc>
          <w:tcPr>
            <w:tcW w:w="8188" w:type="dxa"/>
            <w:gridSpan w:val="2"/>
          </w:tcPr>
          <w:p w14:paraId="299DA1CB">
            <w:pPr>
              <w:pStyle w:val="13"/>
              <w:spacing w:line="262" w:lineRule="exact"/>
              <w:ind w:left="684"/>
              <w:rPr>
                <w:b/>
                <w:sz w:val="24"/>
              </w:rPr>
            </w:pPr>
            <w:r>
              <w:rPr>
                <w:b/>
                <w:sz w:val="24"/>
              </w:rPr>
              <w:t>Языковые</w:t>
            </w:r>
            <w:r>
              <w:rPr>
                <w:b/>
                <w:spacing w:val="-2"/>
                <w:sz w:val="24"/>
              </w:rPr>
              <w:t xml:space="preserve"> </w:t>
            </w:r>
            <w:r>
              <w:rPr>
                <w:b/>
                <w:sz w:val="24"/>
              </w:rPr>
              <w:t>знания</w:t>
            </w:r>
            <w:r>
              <w:rPr>
                <w:b/>
                <w:spacing w:val="-1"/>
                <w:sz w:val="24"/>
              </w:rPr>
              <w:t xml:space="preserve"> </w:t>
            </w:r>
            <w:r>
              <w:rPr>
                <w:b/>
                <w:sz w:val="24"/>
              </w:rPr>
              <w:t>и</w:t>
            </w:r>
            <w:r>
              <w:rPr>
                <w:b/>
                <w:spacing w:val="-2"/>
                <w:sz w:val="24"/>
              </w:rPr>
              <w:t xml:space="preserve"> навыки</w:t>
            </w:r>
          </w:p>
          <w:p w14:paraId="766A0C23">
            <w:pPr>
              <w:pStyle w:val="13"/>
              <w:spacing w:line="270" w:lineRule="exact"/>
              <w:ind w:left="684"/>
              <w:rPr>
                <w:b/>
                <w:i/>
                <w:sz w:val="24"/>
              </w:rPr>
            </w:pPr>
            <w:r>
              <w:rPr>
                <w:b/>
                <w:i/>
                <w:sz w:val="24"/>
              </w:rPr>
              <w:t>Фонетическая</w:t>
            </w:r>
            <w:r>
              <w:rPr>
                <w:b/>
                <w:i/>
                <w:spacing w:val="-7"/>
                <w:sz w:val="24"/>
              </w:rPr>
              <w:t xml:space="preserve"> </w:t>
            </w:r>
            <w:r>
              <w:rPr>
                <w:b/>
                <w:i/>
                <w:sz w:val="24"/>
              </w:rPr>
              <w:t>сторона</w:t>
            </w:r>
            <w:r>
              <w:rPr>
                <w:b/>
                <w:i/>
                <w:spacing w:val="-7"/>
                <w:sz w:val="24"/>
              </w:rPr>
              <w:t xml:space="preserve"> </w:t>
            </w:r>
            <w:r>
              <w:rPr>
                <w:b/>
                <w:i/>
                <w:spacing w:val="-4"/>
                <w:sz w:val="24"/>
              </w:rPr>
              <w:t>речи</w:t>
            </w:r>
          </w:p>
        </w:tc>
      </w:tr>
      <w:tr w14:paraId="1147C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623A9482">
            <w:pPr>
              <w:rPr>
                <w:sz w:val="2"/>
                <w:szCs w:val="2"/>
              </w:rPr>
            </w:pPr>
          </w:p>
        </w:tc>
        <w:tc>
          <w:tcPr>
            <w:tcW w:w="1635" w:type="dxa"/>
          </w:tcPr>
          <w:p w14:paraId="26AB2C60">
            <w:pPr>
              <w:pStyle w:val="13"/>
              <w:spacing w:line="265" w:lineRule="exact"/>
              <w:ind w:left="684"/>
              <w:rPr>
                <w:sz w:val="24"/>
              </w:rPr>
            </w:pPr>
            <w:r>
              <w:rPr>
                <w:spacing w:val="-5"/>
                <w:sz w:val="24"/>
              </w:rPr>
              <w:t>2.1</w:t>
            </w:r>
          </w:p>
        </w:tc>
        <w:tc>
          <w:tcPr>
            <w:tcW w:w="6553" w:type="dxa"/>
          </w:tcPr>
          <w:p w14:paraId="5389759B">
            <w:pPr>
              <w:pStyle w:val="13"/>
              <w:spacing w:line="274" w:lineRule="exact"/>
              <w:ind w:left="112" w:firstLine="566"/>
              <w:rPr>
                <w:b/>
                <w:i/>
                <w:sz w:val="24"/>
              </w:rPr>
            </w:pPr>
            <w:r>
              <w:rPr>
                <w:b/>
                <w:i/>
                <w:sz w:val="24"/>
              </w:rPr>
              <w:t>применять</w:t>
            </w:r>
            <w:r>
              <w:rPr>
                <w:b/>
                <w:i/>
                <w:spacing w:val="-11"/>
                <w:sz w:val="24"/>
              </w:rPr>
              <w:t xml:space="preserve"> </w:t>
            </w:r>
            <w:r>
              <w:rPr>
                <w:b/>
                <w:i/>
                <w:sz w:val="24"/>
              </w:rPr>
              <w:t>правила</w:t>
            </w:r>
            <w:r>
              <w:rPr>
                <w:b/>
                <w:i/>
                <w:spacing w:val="-6"/>
                <w:sz w:val="24"/>
              </w:rPr>
              <w:t xml:space="preserve"> </w:t>
            </w:r>
            <w:r>
              <w:rPr>
                <w:b/>
                <w:i/>
                <w:sz w:val="24"/>
              </w:rPr>
              <w:t>чтения</w:t>
            </w:r>
            <w:r>
              <w:rPr>
                <w:b/>
                <w:i/>
                <w:spacing w:val="-6"/>
                <w:sz w:val="24"/>
              </w:rPr>
              <w:t xml:space="preserve"> </w:t>
            </w:r>
            <w:r>
              <w:rPr>
                <w:b/>
                <w:i/>
                <w:sz w:val="24"/>
              </w:rPr>
              <w:t>гласных</w:t>
            </w:r>
            <w:r>
              <w:rPr>
                <w:b/>
                <w:i/>
                <w:spacing w:val="-6"/>
                <w:sz w:val="24"/>
              </w:rPr>
              <w:t xml:space="preserve"> </w:t>
            </w:r>
            <w:r>
              <w:rPr>
                <w:b/>
                <w:i/>
                <w:sz w:val="24"/>
              </w:rPr>
              <w:t>в</w:t>
            </w:r>
            <w:r>
              <w:rPr>
                <w:b/>
                <w:i/>
                <w:spacing w:val="-15"/>
                <w:sz w:val="24"/>
              </w:rPr>
              <w:t xml:space="preserve"> </w:t>
            </w:r>
            <w:r>
              <w:rPr>
                <w:b/>
                <w:i/>
                <w:sz w:val="24"/>
              </w:rPr>
              <w:t>третьем</w:t>
            </w:r>
            <w:r>
              <w:rPr>
                <w:b/>
                <w:i/>
                <w:spacing w:val="-7"/>
                <w:sz w:val="24"/>
              </w:rPr>
              <w:t xml:space="preserve"> </w:t>
            </w:r>
            <w:r>
              <w:rPr>
                <w:b/>
                <w:i/>
                <w:sz w:val="24"/>
              </w:rPr>
              <w:t>типе слога (гласная + r);</w:t>
            </w:r>
          </w:p>
        </w:tc>
      </w:tr>
      <w:tr w14:paraId="56D27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B03695B">
            <w:pPr>
              <w:rPr>
                <w:sz w:val="2"/>
                <w:szCs w:val="2"/>
              </w:rPr>
            </w:pPr>
          </w:p>
        </w:tc>
        <w:tc>
          <w:tcPr>
            <w:tcW w:w="1635" w:type="dxa"/>
          </w:tcPr>
          <w:p w14:paraId="14F51024">
            <w:pPr>
              <w:pStyle w:val="13"/>
              <w:spacing w:line="265" w:lineRule="exact"/>
              <w:ind w:left="684"/>
              <w:rPr>
                <w:sz w:val="24"/>
              </w:rPr>
            </w:pPr>
            <w:r>
              <w:rPr>
                <w:spacing w:val="-5"/>
                <w:sz w:val="24"/>
              </w:rPr>
              <w:t>2.2</w:t>
            </w:r>
          </w:p>
        </w:tc>
        <w:tc>
          <w:tcPr>
            <w:tcW w:w="6553" w:type="dxa"/>
          </w:tcPr>
          <w:p w14:paraId="51D476DB">
            <w:pPr>
              <w:pStyle w:val="13"/>
              <w:spacing w:line="265" w:lineRule="exact"/>
              <w:ind w:left="679"/>
              <w:rPr>
                <w:sz w:val="24"/>
              </w:rPr>
            </w:pPr>
            <w:r>
              <w:rPr>
                <w:sz w:val="24"/>
              </w:rPr>
              <w:t>применять</w:t>
            </w:r>
            <w:r>
              <w:rPr>
                <w:spacing w:val="73"/>
                <w:sz w:val="24"/>
              </w:rPr>
              <w:t xml:space="preserve"> </w:t>
            </w:r>
            <w:r>
              <w:rPr>
                <w:sz w:val="24"/>
              </w:rPr>
              <w:t>правила</w:t>
            </w:r>
            <w:r>
              <w:rPr>
                <w:spacing w:val="74"/>
                <w:sz w:val="24"/>
              </w:rPr>
              <w:t xml:space="preserve"> </w:t>
            </w:r>
            <w:r>
              <w:rPr>
                <w:sz w:val="24"/>
              </w:rPr>
              <w:t>чтения</w:t>
            </w:r>
            <w:r>
              <w:rPr>
                <w:spacing w:val="76"/>
                <w:sz w:val="24"/>
              </w:rPr>
              <w:t xml:space="preserve"> </w:t>
            </w:r>
            <w:r>
              <w:rPr>
                <w:sz w:val="24"/>
              </w:rPr>
              <w:t>сложных</w:t>
            </w:r>
            <w:r>
              <w:rPr>
                <w:spacing w:val="72"/>
                <w:sz w:val="24"/>
              </w:rPr>
              <w:t xml:space="preserve"> </w:t>
            </w:r>
            <w:r>
              <w:rPr>
                <w:sz w:val="24"/>
              </w:rPr>
              <w:t>сочетаний</w:t>
            </w:r>
            <w:r>
              <w:rPr>
                <w:spacing w:val="77"/>
                <w:sz w:val="24"/>
              </w:rPr>
              <w:t xml:space="preserve"> </w:t>
            </w:r>
            <w:r>
              <w:rPr>
                <w:spacing w:val="-4"/>
                <w:sz w:val="24"/>
              </w:rPr>
              <w:t>букв</w:t>
            </w:r>
          </w:p>
          <w:p w14:paraId="1AA86112">
            <w:pPr>
              <w:pStyle w:val="13"/>
              <w:spacing w:line="274" w:lineRule="exact"/>
              <w:ind w:left="112"/>
              <w:rPr>
                <w:sz w:val="24"/>
              </w:rPr>
            </w:pPr>
            <w:r>
              <w:rPr>
                <w:sz w:val="24"/>
              </w:rPr>
              <w:t>(напри</w:t>
            </w:r>
            <w:r>
              <w:rPr>
                <w:spacing w:val="40"/>
                <w:sz w:val="24"/>
              </w:rPr>
              <w:t xml:space="preserve"> </w:t>
            </w:r>
            <w:r>
              <w:rPr>
                <w:sz w:val="24"/>
              </w:rPr>
              <w:t>мер,</w:t>
            </w:r>
            <w:r>
              <w:rPr>
                <w:spacing w:val="40"/>
                <w:sz w:val="24"/>
              </w:rPr>
              <w:t xml:space="preserve"> </w:t>
            </w:r>
            <w:r>
              <w:rPr>
                <w:sz w:val="24"/>
              </w:rPr>
              <w:t>-tion,</w:t>
            </w:r>
            <w:r>
              <w:rPr>
                <w:spacing w:val="40"/>
                <w:sz w:val="24"/>
              </w:rPr>
              <w:t xml:space="preserve"> </w:t>
            </w:r>
            <w:r>
              <w:rPr>
                <w:sz w:val="24"/>
              </w:rPr>
              <w:t>-ight)</w:t>
            </w:r>
            <w:r>
              <w:rPr>
                <w:spacing w:val="40"/>
                <w:sz w:val="24"/>
              </w:rPr>
              <w:t xml:space="preserve"> </w:t>
            </w:r>
            <w:r>
              <w:rPr>
                <w:sz w:val="24"/>
              </w:rPr>
              <w:t>в</w:t>
            </w:r>
            <w:r>
              <w:rPr>
                <w:spacing w:val="40"/>
                <w:sz w:val="24"/>
              </w:rPr>
              <w:t xml:space="preserve"> </w:t>
            </w:r>
            <w:r>
              <w:rPr>
                <w:sz w:val="24"/>
              </w:rPr>
              <w:t>односложных,</w:t>
            </w:r>
            <w:r>
              <w:rPr>
                <w:spacing w:val="40"/>
                <w:sz w:val="24"/>
              </w:rPr>
              <w:t xml:space="preserve"> </w:t>
            </w:r>
            <w:r>
              <w:rPr>
                <w:sz w:val="24"/>
              </w:rPr>
              <w:t>двусложных</w:t>
            </w:r>
            <w:r>
              <w:rPr>
                <w:spacing w:val="40"/>
                <w:sz w:val="24"/>
              </w:rPr>
              <w:t xml:space="preserve"> </w:t>
            </w:r>
            <w:r>
              <w:rPr>
                <w:sz w:val="24"/>
              </w:rPr>
              <w:t>и</w:t>
            </w:r>
            <w:r>
              <w:rPr>
                <w:spacing w:val="40"/>
                <w:sz w:val="24"/>
              </w:rPr>
              <w:t xml:space="preserve"> </w:t>
            </w:r>
            <w:r>
              <w:rPr>
                <w:sz w:val="24"/>
              </w:rPr>
              <w:t>многослож ных словах (international, night);</w:t>
            </w:r>
          </w:p>
        </w:tc>
      </w:tr>
      <w:tr w14:paraId="61BBD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818ED4E">
            <w:pPr>
              <w:rPr>
                <w:sz w:val="2"/>
                <w:szCs w:val="2"/>
              </w:rPr>
            </w:pPr>
          </w:p>
        </w:tc>
        <w:tc>
          <w:tcPr>
            <w:tcW w:w="1635" w:type="dxa"/>
          </w:tcPr>
          <w:p w14:paraId="494E9D7E">
            <w:pPr>
              <w:pStyle w:val="13"/>
              <w:spacing w:line="265" w:lineRule="exact"/>
              <w:ind w:left="684"/>
              <w:rPr>
                <w:sz w:val="24"/>
              </w:rPr>
            </w:pPr>
            <w:r>
              <w:rPr>
                <w:spacing w:val="-5"/>
                <w:sz w:val="24"/>
              </w:rPr>
              <w:t>2.3</w:t>
            </w:r>
          </w:p>
        </w:tc>
        <w:tc>
          <w:tcPr>
            <w:tcW w:w="6553" w:type="dxa"/>
          </w:tcPr>
          <w:p w14:paraId="48445E1D">
            <w:pPr>
              <w:pStyle w:val="13"/>
              <w:spacing w:line="230" w:lineRule="auto"/>
              <w:ind w:left="112" w:firstLine="568"/>
              <w:rPr>
                <w:sz w:val="24"/>
              </w:rPr>
            </w:pPr>
            <w:r>
              <w:rPr>
                <w:sz w:val="24"/>
              </w:rPr>
              <w:t>читать</w:t>
            </w:r>
            <w:r>
              <w:rPr>
                <w:spacing w:val="80"/>
                <w:sz w:val="24"/>
              </w:rPr>
              <w:t xml:space="preserve"> </w:t>
            </w:r>
            <w:r>
              <w:rPr>
                <w:sz w:val="24"/>
              </w:rPr>
              <w:t>новые</w:t>
            </w:r>
            <w:r>
              <w:rPr>
                <w:spacing w:val="80"/>
                <w:sz w:val="24"/>
              </w:rPr>
              <w:t xml:space="preserve"> </w:t>
            </w:r>
            <w:r>
              <w:rPr>
                <w:sz w:val="24"/>
              </w:rPr>
              <w:t>слова</w:t>
            </w:r>
            <w:r>
              <w:rPr>
                <w:spacing w:val="80"/>
                <w:sz w:val="24"/>
              </w:rPr>
              <w:t xml:space="preserve"> </w:t>
            </w:r>
            <w:r>
              <w:rPr>
                <w:sz w:val="24"/>
              </w:rPr>
              <w:t>согласно</w:t>
            </w:r>
            <w:r>
              <w:rPr>
                <w:spacing w:val="80"/>
                <w:sz w:val="24"/>
              </w:rPr>
              <w:t xml:space="preserve"> </w:t>
            </w:r>
            <w:r>
              <w:rPr>
                <w:sz w:val="24"/>
              </w:rPr>
              <w:t>основным</w:t>
            </w:r>
            <w:r>
              <w:rPr>
                <w:spacing w:val="80"/>
                <w:sz w:val="24"/>
              </w:rPr>
              <w:t xml:space="preserve"> </w:t>
            </w:r>
            <w:r>
              <w:rPr>
                <w:sz w:val="24"/>
              </w:rPr>
              <w:t>правилам</w:t>
            </w:r>
            <w:r>
              <w:rPr>
                <w:spacing w:val="40"/>
                <w:sz w:val="24"/>
              </w:rPr>
              <w:t xml:space="preserve"> </w:t>
            </w:r>
            <w:r>
              <w:rPr>
                <w:spacing w:val="-2"/>
                <w:sz w:val="24"/>
              </w:rPr>
              <w:t>чтения;</w:t>
            </w:r>
          </w:p>
        </w:tc>
      </w:tr>
      <w:tr w14:paraId="5D279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675A606F">
            <w:pPr>
              <w:rPr>
                <w:sz w:val="2"/>
                <w:szCs w:val="2"/>
              </w:rPr>
            </w:pPr>
          </w:p>
        </w:tc>
        <w:tc>
          <w:tcPr>
            <w:tcW w:w="1635" w:type="dxa"/>
          </w:tcPr>
          <w:p w14:paraId="60998412">
            <w:pPr>
              <w:pStyle w:val="13"/>
              <w:rPr>
                <w:sz w:val="24"/>
              </w:rPr>
            </w:pPr>
          </w:p>
        </w:tc>
        <w:tc>
          <w:tcPr>
            <w:tcW w:w="6553" w:type="dxa"/>
          </w:tcPr>
          <w:p w14:paraId="7F777DD7">
            <w:pPr>
              <w:pStyle w:val="13"/>
              <w:tabs>
                <w:tab w:val="left" w:pos="1135"/>
                <w:tab w:val="left" w:pos="2810"/>
                <w:tab w:val="left" w:pos="3233"/>
                <w:tab w:val="left" w:pos="4930"/>
                <w:tab w:val="left" w:pos="5492"/>
              </w:tabs>
              <w:spacing w:line="235" w:lineRule="auto"/>
              <w:ind w:left="112" w:right="111" w:firstLine="566"/>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40"/>
                <w:sz w:val="24"/>
              </w:rPr>
              <w:t xml:space="preserve"> </w:t>
            </w:r>
            <w:r>
              <w:rPr>
                <w:sz w:val="24"/>
              </w:rPr>
              <w:t>слова</w:t>
            </w:r>
            <w:r>
              <w:rPr>
                <w:spacing w:val="40"/>
                <w:sz w:val="24"/>
              </w:rPr>
              <w:t xml:space="preserve"> </w:t>
            </w:r>
            <w:r>
              <w:rPr>
                <w:sz w:val="24"/>
              </w:rPr>
              <w:t xml:space="preserve">и </w:t>
            </w:r>
            <w:r>
              <w:rPr>
                <w:spacing w:val="-2"/>
                <w:sz w:val="24"/>
              </w:rPr>
              <w:t>фразы/</w:t>
            </w:r>
            <w:r>
              <w:rPr>
                <w:sz w:val="24"/>
              </w:rPr>
              <w:tab/>
            </w:r>
            <w:r>
              <w:rPr>
                <w:spacing w:val="-2"/>
                <w:sz w:val="24"/>
              </w:rPr>
              <w:t>предложения</w:t>
            </w:r>
            <w:r>
              <w:rPr>
                <w:sz w:val="24"/>
              </w:rPr>
              <w:tab/>
            </w:r>
            <w:r>
              <w:rPr>
                <w:spacing w:val="-10"/>
                <w:sz w:val="24"/>
              </w:rPr>
              <w:t>с</w:t>
            </w:r>
            <w:r>
              <w:rPr>
                <w:sz w:val="24"/>
              </w:rPr>
              <w:tab/>
            </w:r>
            <w:r>
              <w:rPr>
                <w:spacing w:val="-2"/>
                <w:sz w:val="24"/>
              </w:rPr>
              <w:t>соблюдением</w:t>
            </w:r>
            <w:r>
              <w:rPr>
                <w:sz w:val="24"/>
              </w:rPr>
              <w:tab/>
            </w:r>
            <w:r>
              <w:rPr>
                <w:spacing w:val="-6"/>
                <w:sz w:val="24"/>
              </w:rPr>
              <w:t>их</w:t>
            </w:r>
            <w:r>
              <w:rPr>
                <w:sz w:val="24"/>
              </w:rPr>
              <w:tab/>
            </w:r>
            <w:r>
              <w:rPr>
                <w:spacing w:val="-4"/>
                <w:sz w:val="24"/>
              </w:rPr>
              <w:t xml:space="preserve">ритмико- </w:t>
            </w:r>
            <w:r>
              <w:rPr>
                <w:sz w:val="24"/>
              </w:rPr>
              <w:t>интонационных особенностей.</w:t>
            </w:r>
          </w:p>
        </w:tc>
      </w:tr>
      <w:tr w14:paraId="30A9F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continue"/>
            <w:tcBorders>
              <w:top w:val="nil"/>
            </w:tcBorders>
          </w:tcPr>
          <w:p w14:paraId="11AFAA02">
            <w:pPr>
              <w:rPr>
                <w:sz w:val="2"/>
                <w:szCs w:val="2"/>
              </w:rPr>
            </w:pPr>
          </w:p>
        </w:tc>
        <w:tc>
          <w:tcPr>
            <w:tcW w:w="8188" w:type="dxa"/>
            <w:gridSpan w:val="2"/>
          </w:tcPr>
          <w:p w14:paraId="2A31FC58">
            <w:pPr>
              <w:pStyle w:val="13"/>
              <w:spacing w:line="256" w:lineRule="exact"/>
              <w:ind w:left="684"/>
              <w:rPr>
                <w:b/>
                <w:i/>
                <w:sz w:val="24"/>
              </w:rPr>
            </w:pPr>
            <w:r>
              <w:rPr>
                <w:b/>
                <w:i/>
                <w:sz w:val="24"/>
              </w:rPr>
              <w:t>Графика,</w:t>
            </w:r>
            <w:r>
              <w:rPr>
                <w:b/>
                <w:i/>
                <w:spacing w:val="-2"/>
                <w:sz w:val="24"/>
              </w:rPr>
              <w:t xml:space="preserve"> </w:t>
            </w:r>
            <w:r>
              <w:rPr>
                <w:b/>
                <w:i/>
                <w:sz w:val="24"/>
              </w:rPr>
              <w:t>орфография</w:t>
            </w:r>
            <w:r>
              <w:rPr>
                <w:b/>
                <w:i/>
                <w:spacing w:val="-6"/>
                <w:sz w:val="24"/>
              </w:rPr>
              <w:t xml:space="preserve"> </w:t>
            </w:r>
            <w:r>
              <w:rPr>
                <w:b/>
                <w:i/>
                <w:sz w:val="24"/>
              </w:rPr>
              <w:t>и</w:t>
            </w:r>
            <w:r>
              <w:rPr>
                <w:b/>
                <w:i/>
                <w:spacing w:val="-1"/>
                <w:sz w:val="24"/>
              </w:rPr>
              <w:t xml:space="preserve"> </w:t>
            </w:r>
            <w:r>
              <w:rPr>
                <w:b/>
                <w:i/>
                <w:spacing w:val="-2"/>
                <w:sz w:val="24"/>
              </w:rPr>
              <w:t>пунктуация</w:t>
            </w:r>
          </w:p>
        </w:tc>
      </w:tr>
      <w:tr w14:paraId="64298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61B46B42">
            <w:pPr>
              <w:rPr>
                <w:sz w:val="2"/>
                <w:szCs w:val="2"/>
              </w:rPr>
            </w:pPr>
          </w:p>
        </w:tc>
        <w:tc>
          <w:tcPr>
            <w:tcW w:w="1635" w:type="dxa"/>
          </w:tcPr>
          <w:p w14:paraId="28E47581">
            <w:pPr>
              <w:pStyle w:val="13"/>
              <w:spacing w:line="253" w:lineRule="exact"/>
              <w:ind w:left="684"/>
              <w:rPr>
                <w:sz w:val="24"/>
              </w:rPr>
            </w:pPr>
            <w:r>
              <w:rPr>
                <w:spacing w:val="-5"/>
                <w:sz w:val="24"/>
              </w:rPr>
              <w:t>2.5</w:t>
            </w:r>
          </w:p>
        </w:tc>
        <w:tc>
          <w:tcPr>
            <w:tcW w:w="6553" w:type="dxa"/>
          </w:tcPr>
          <w:p w14:paraId="53FB9EAC">
            <w:pPr>
              <w:pStyle w:val="13"/>
              <w:spacing w:line="253" w:lineRule="exact"/>
              <w:ind w:left="681"/>
              <w:rPr>
                <w:sz w:val="24"/>
              </w:rPr>
            </w:pPr>
            <w:r>
              <w:rPr>
                <w:sz w:val="24"/>
              </w:rPr>
              <w:t>правильно</w:t>
            </w:r>
            <w:r>
              <w:rPr>
                <w:spacing w:val="-10"/>
                <w:sz w:val="24"/>
              </w:rPr>
              <w:t xml:space="preserve"> </w:t>
            </w:r>
            <w:r>
              <w:rPr>
                <w:sz w:val="24"/>
              </w:rPr>
              <w:t>писать</w:t>
            </w:r>
            <w:r>
              <w:rPr>
                <w:spacing w:val="-10"/>
                <w:sz w:val="24"/>
              </w:rPr>
              <w:t xml:space="preserve"> </w:t>
            </w:r>
            <w:r>
              <w:rPr>
                <w:sz w:val="24"/>
              </w:rPr>
              <w:t>изученные</w:t>
            </w:r>
            <w:r>
              <w:rPr>
                <w:spacing w:val="-8"/>
                <w:sz w:val="24"/>
              </w:rPr>
              <w:t xml:space="preserve"> </w:t>
            </w:r>
            <w:r>
              <w:rPr>
                <w:spacing w:val="-2"/>
                <w:sz w:val="24"/>
              </w:rPr>
              <w:t>слова;</w:t>
            </w:r>
          </w:p>
        </w:tc>
      </w:tr>
      <w:tr w14:paraId="6CDA0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528573D9">
            <w:pPr>
              <w:rPr>
                <w:sz w:val="2"/>
                <w:szCs w:val="2"/>
              </w:rPr>
            </w:pPr>
          </w:p>
        </w:tc>
        <w:tc>
          <w:tcPr>
            <w:tcW w:w="1635" w:type="dxa"/>
          </w:tcPr>
          <w:p w14:paraId="4900163A">
            <w:pPr>
              <w:pStyle w:val="13"/>
              <w:spacing w:line="266" w:lineRule="exact"/>
              <w:ind w:left="684"/>
              <w:rPr>
                <w:sz w:val="24"/>
              </w:rPr>
            </w:pPr>
            <w:r>
              <w:rPr>
                <w:spacing w:val="-5"/>
                <w:sz w:val="24"/>
              </w:rPr>
              <w:t>2.6</w:t>
            </w:r>
          </w:p>
        </w:tc>
        <w:tc>
          <w:tcPr>
            <w:tcW w:w="6553" w:type="dxa"/>
          </w:tcPr>
          <w:p w14:paraId="76E8FE95">
            <w:pPr>
              <w:pStyle w:val="13"/>
              <w:ind w:left="112" w:right="96" w:firstLine="566"/>
              <w:jc w:val="both"/>
              <w:rPr>
                <w:sz w:val="24"/>
              </w:rPr>
            </w:pPr>
            <w:r>
              <w:rPr>
                <w:sz w:val="24"/>
              </w:rPr>
              <w:t>правильно расставлять знаки препинания (точка, вопросительный и восклицательный знаки в конце предложения, апостроф).</w:t>
            </w:r>
          </w:p>
        </w:tc>
      </w:tr>
      <w:tr w14:paraId="53458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71" w:type="dxa"/>
            <w:vMerge w:val="continue"/>
            <w:tcBorders>
              <w:top w:val="nil"/>
            </w:tcBorders>
          </w:tcPr>
          <w:p w14:paraId="49536434">
            <w:pPr>
              <w:rPr>
                <w:sz w:val="2"/>
                <w:szCs w:val="2"/>
              </w:rPr>
            </w:pPr>
          </w:p>
        </w:tc>
        <w:tc>
          <w:tcPr>
            <w:tcW w:w="8188" w:type="dxa"/>
            <w:gridSpan w:val="2"/>
          </w:tcPr>
          <w:p w14:paraId="381E9893">
            <w:pPr>
              <w:pStyle w:val="13"/>
              <w:spacing w:line="260" w:lineRule="exact"/>
              <w:ind w:left="684"/>
              <w:rPr>
                <w:b/>
                <w:i/>
                <w:sz w:val="24"/>
              </w:rPr>
            </w:pPr>
            <w:r>
              <w:rPr>
                <w:b/>
                <w:i/>
                <w:sz w:val="24"/>
              </w:rPr>
              <w:t>Лексическая</w:t>
            </w:r>
            <w:r>
              <w:rPr>
                <w:b/>
                <w:i/>
                <w:spacing w:val="-6"/>
                <w:sz w:val="24"/>
              </w:rPr>
              <w:t xml:space="preserve"> </w:t>
            </w:r>
            <w:r>
              <w:rPr>
                <w:b/>
                <w:i/>
                <w:sz w:val="24"/>
              </w:rPr>
              <w:t>сторона</w:t>
            </w:r>
            <w:r>
              <w:rPr>
                <w:b/>
                <w:i/>
                <w:spacing w:val="-11"/>
                <w:sz w:val="24"/>
              </w:rPr>
              <w:t xml:space="preserve"> </w:t>
            </w:r>
            <w:r>
              <w:rPr>
                <w:b/>
                <w:i/>
                <w:spacing w:val="-4"/>
                <w:sz w:val="24"/>
              </w:rPr>
              <w:t>речи</w:t>
            </w:r>
          </w:p>
        </w:tc>
      </w:tr>
    </w:tbl>
    <w:p w14:paraId="3A1AEC14">
      <w:pPr>
        <w:pStyle w:val="13"/>
        <w:spacing w:after="0" w:line="260" w:lineRule="exact"/>
        <w:rPr>
          <w:b/>
          <w:i/>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667D1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restart"/>
          </w:tcPr>
          <w:p w14:paraId="6175FD8C">
            <w:pPr>
              <w:pStyle w:val="13"/>
              <w:rPr>
                <w:sz w:val="24"/>
              </w:rPr>
            </w:pPr>
          </w:p>
        </w:tc>
        <w:tc>
          <w:tcPr>
            <w:tcW w:w="1635" w:type="dxa"/>
          </w:tcPr>
          <w:p w14:paraId="17E9AC1C">
            <w:pPr>
              <w:pStyle w:val="13"/>
              <w:spacing w:line="268" w:lineRule="exact"/>
              <w:ind w:left="684"/>
              <w:rPr>
                <w:sz w:val="24"/>
              </w:rPr>
            </w:pPr>
            <w:r>
              <w:rPr>
                <w:spacing w:val="-5"/>
                <w:sz w:val="24"/>
              </w:rPr>
              <w:t>2.7</w:t>
            </w:r>
          </w:p>
        </w:tc>
        <w:tc>
          <w:tcPr>
            <w:tcW w:w="6553" w:type="dxa"/>
          </w:tcPr>
          <w:p w14:paraId="3768E63A">
            <w:pPr>
              <w:pStyle w:val="13"/>
              <w:tabs>
                <w:tab w:val="left" w:pos="930"/>
                <w:tab w:val="left" w:pos="1508"/>
                <w:tab w:val="left" w:pos="2448"/>
                <w:tab w:val="left" w:pos="3151"/>
                <w:tab w:val="left" w:pos="4770"/>
                <w:tab w:val="left" w:pos="5856"/>
              </w:tabs>
              <w:spacing w:line="237" w:lineRule="auto"/>
              <w:ind w:left="112" w:right="86"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pacing w:val="-4"/>
                <w:sz w:val="24"/>
              </w:rPr>
              <w:t>речи</w:t>
            </w:r>
            <w:r>
              <w:rPr>
                <w:sz w:val="24"/>
              </w:rPr>
              <w:tab/>
            </w:r>
            <w:r>
              <w:rPr>
                <w:spacing w:val="-5"/>
                <w:sz w:val="24"/>
              </w:rPr>
              <w:t>не</w:t>
            </w:r>
            <w:r>
              <w:rPr>
                <w:sz w:val="24"/>
              </w:rPr>
              <w:tab/>
            </w:r>
            <w:r>
              <w:rPr>
                <w:spacing w:val="-4"/>
                <w:sz w:val="24"/>
              </w:rPr>
              <w:t>менее</w:t>
            </w:r>
            <w:r>
              <w:rPr>
                <w:sz w:val="24"/>
              </w:rPr>
              <w:tab/>
            </w:r>
            <w:r>
              <w:rPr>
                <w:spacing w:val="-5"/>
                <w:sz w:val="24"/>
              </w:rPr>
              <w:t>350</w:t>
            </w:r>
            <w:r>
              <w:rPr>
                <w:sz w:val="24"/>
              </w:rPr>
              <w:tab/>
            </w:r>
            <w:r>
              <w:rPr>
                <w:spacing w:val="-2"/>
                <w:sz w:val="24"/>
              </w:rPr>
              <w:t>лексических</w:t>
            </w:r>
            <w:r>
              <w:rPr>
                <w:sz w:val="24"/>
              </w:rPr>
              <w:tab/>
            </w:r>
            <w:r>
              <w:rPr>
                <w:spacing w:val="-2"/>
                <w:sz w:val="24"/>
              </w:rPr>
              <w:t>единиц</w:t>
            </w:r>
            <w:r>
              <w:rPr>
                <w:sz w:val="24"/>
              </w:rPr>
              <w:tab/>
            </w:r>
            <w:r>
              <w:rPr>
                <w:spacing w:val="-2"/>
                <w:sz w:val="24"/>
              </w:rPr>
              <w:t>(слов,</w:t>
            </w:r>
          </w:p>
          <w:p w14:paraId="4703DDB0">
            <w:pPr>
              <w:pStyle w:val="13"/>
              <w:spacing w:before="1" w:line="268" w:lineRule="exact"/>
              <w:ind w:left="112"/>
              <w:rPr>
                <w:sz w:val="24"/>
              </w:rPr>
            </w:pPr>
            <w:r>
              <w:rPr>
                <w:sz w:val="24"/>
              </w:rPr>
              <w:t>словосочетаний,</w:t>
            </w:r>
            <w:r>
              <w:rPr>
                <w:spacing w:val="26"/>
                <w:sz w:val="24"/>
              </w:rPr>
              <w:t xml:space="preserve"> </w:t>
            </w:r>
            <w:r>
              <w:rPr>
                <w:sz w:val="24"/>
              </w:rPr>
              <w:t>речевых</w:t>
            </w:r>
            <w:r>
              <w:rPr>
                <w:spacing w:val="22"/>
                <w:sz w:val="24"/>
              </w:rPr>
              <w:t xml:space="preserve"> </w:t>
            </w:r>
            <w:r>
              <w:rPr>
                <w:sz w:val="24"/>
              </w:rPr>
              <w:t>клише),</w:t>
            </w:r>
            <w:r>
              <w:rPr>
                <w:spacing w:val="22"/>
                <w:sz w:val="24"/>
              </w:rPr>
              <w:t xml:space="preserve"> </w:t>
            </w:r>
            <w:r>
              <w:rPr>
                <w:sz w:val="24"/>
              </w:rPr>
              <w:t>включая</w:t>
            </w:r>
            <w:r>
              <w:rPr>
                <w:spacing w:val="25"/>
                <w:sz w:val="24"/>
              </w:rPr>
              <w:t xml:space="preserve"> </w:t>
            </w:r>
            <w:r>
              <w:rPr>
                <w:sz w:val="24"/>
              </w:rPr>
              <w:t>200</w:t>
            </w:r>
            <w:r>
              <w:rPr>
                <w:spacing w:val="25"/>
                <w:sz w:val="24"/>
              </w:rPr>
              <w:t xml:space="preserve"> </w:t>
            </w:r>
            <w:r>
              <w:rPr>
                <w:sz w:val="24"/>
              </w:rPr>
              <w:t>лексических единиц, освоенных на первом году обучения;</w:t>
            </w:r>
          </w:p>
        </w:tc>
      </w:tr>
      <w:tr w14:paraId="67FCA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60B5B256">
            <w:pPr>
              <w:rPr>
                <w:sz w:val="2"/>
                <w:szCs w:val="2"/>
              </w:rPr>
            </w:pPr>
          </w:p>
        </w:tc>
        <w:tc>
          <w:tcPr>
            <w:tcW w:w="1635" w:type="dxa"/>
          </w:tcPr>
          <w:p w14:paraId="40589F56">
            <w:pPr>
              <w:pStyle w:val="13"/>
              <w:spacing w:line="265" w:lineRule="exact"/>
              <w:ind w:left="684"/>
              <w:rPr>
                <w:sz w:val="24"/>
              </w:rPr>
            </w:pPr>
            <w:r>
              <w:rPr>
                <w:spacing w:val="-5"/>
                <w:sz w:val="24"/>
              </w:rPr>
              <w:t>2.8</w:t>
            </w:r>
          </w:p>
        </w:tc>
        <w:tc>
          <w:tcPr>
            <w:tcW w:w="6553" w:type="dxa"/>
          </w:tcPr>
          <w:p w14:paraId="4BA48BFB">
            <w:pPr>
              <w:pStyle w:val="13"/>
              <w:tabs>
                <w:tab w:val="left" w:pos="2052"/>
                <w:tab w:val="left" w:pos="3326"/>
                <w:tab w:val="left" w:pos="4540"/>
              </w:tabs>
              <w:ind w:left="112" w:right="83" w:firstLine="566"/>
              <w:rPr>
                <w:sz w:val="24"/>
              </w:rPr>
            </w:pPr>
            <w:r>
              <w:rPr>
                <w:sz w:val="24"/>
              </w:rPr>
              <w:t>распознавать</w:t>
            </w:r>
            <w:r>
              <w:rPr>
                <w:spacing w:val="80"/>
                <w:sz w:val="24"/>
              </w:rPr>
              <w:t xml:space="preserve"> </w:t>
            </w:r>
            <w:r>
              <w:rPr>
                <w:sz w:val="24"/>
              </w:rPr>
              <w:t>и</w:t>
            </w:r>
            <w:r>
              <w:rPr>
                <w:spacing w:val="80"/>
                <w:sz w:val="24"/>
              </w:rPr>
              <w:t xml:space="preserve"> </w:t>
            </w:r>
            <w:r>
              <w:rPr>
                <w:sz w:val="24"/>
              </w:rPr>
              <w:t>образовывать</w:t>
            </w:r>
            <w:r>
              <w:rPr>
                <w:spacing w:val="80"/>
                <w:sz w:val="24"/>
              </w:rPr>
              <w:t xml:space="preserve"> </w:t>
            </w:r>
            <w:r>
              <w:rPr>
                <w:sz w:val="24"/>
              </w:rPr>
              <w:t>родственные</w:t>
            </w:r>
            <w:r>
              <w:rPr>
                <w:spacing w:val="80"/>
                <w:sz w:val="24"/>
              </w:rPr>
              <w:t xml:space="preserve"> </w:t>
            </w:r>
            <w:r>
              <w:rPr>
                <w:sz w:val="24"/>
              </w:rPr>
              <w:t>слова</w:t>
            </w:r>
            <w:r>
              <w:rPr>
                <w:spacing w:val="80"/>
                <w:sz w:val="24"/>
              </w:rPr>
              <w:t xml:space="preserve"> </w:t>
            </w:r>
            <w:r>
              <w:rPr>
                <w:sz w:val="24"/>
              </w:rPr>
              <w:t xml:space="preserve">с </w:t>
            </w:r>
            <w:r>
              <w:rPr>
                <w:spacing w:val="-2"/>
                <w:sz w:val="24"/>
              </w:rPr>
              <w:t>использованием</w:t>
            </w:r>
            <w:r>
              <w:rPr>
                <w:sz w:val="24"/>
              </w:rPr>
              <w:tab/>
            </w:r>
            <w:r>
              <w:rPr>
                <w:spacing w:val="-2"/>
                <w:sz w:val="24"/>
              </w:rPr>
              <w:t>основных</w:t>
            </w:r>
            <w:r>
              <w:rPr>
                <w:sz w:val="24"/>
              </w:rPr>
              <w:tab/>
            </w:r>
            <w:r>
              <w:rPr>
                <w:spacing w:val="-2"/>
                <w:sz w:val="24"/>
              </w:rPr>
              <w:t>способов</w:t>
            </w:r>
            <w:r>
              <w:rPr>
                <w:sz w:val="24"/>
              </w:rPr>
              <w:tab/>
            </w:r>
            <w:r>
              <w:rPr>
                <w:spacing w:val="-2"/>
                <w:sz w:val="24"/>
              </w:rPr>
              <w:t>словообразования:</w:t>
            </w:r>
          </w:p>
          <w:p w14:paraId="01D9BF67">
            <w:pPr>
              <w:pStyle w:val="13"/>
              <w:spacing w:line="268" w:lineRule="exact"/>
              <w:ind w:left="112"/>
              <w:rPr>
                <w:sz w:val="24"/>
              </w:rPr>
            </w:pPr>
            <w:r>
              <w:rPr>
                <w:sz w:val="24"/>
              </w:rPr>
              <w:t>аффиксации</w:t>
            </w:r>
            <w:r>
              <w:rPr>
                <w:spacing w:val="80"/>
                <w:sz w:val="24"/>
              </w:rPr>
              <w:t xml:space="preserve"> </w:t>
            </w:r>
            <w:r>
              <w:rPr>
                <w:sz w:val="24"/>
              </w:rPr>
              <w:t>(суффиксы</w:t>
            </w:r>
            <w:r>
              <w:rPr>
                <w:spacing w:val="80"/>
                <w:sz w:val="24"/>
              </w:rPr>
              <w:t xml:space="preserve"> </w:t>
            </w:r>
            <w:r>
              <w:rPr>
                <w:sz w:val="24"/>
              </w:rPr>
              <w:t>числительных</w:t>
            </w:r>
            <w:r>
              <w:rPr>
                <w:spacing w:val="80"/>
                <w:sz w:val="24"/>
              </w:rPr>
              <w:t xml:space="preserve"> </w:t>
            </w:r>
            <w:r>
              <w:rPr>
                <w:sz w:val="24"/>
              </w:rPr>
              <w:t>-teen,</w:t>
            </w:r>
            <w:r>
              <w:rPr>
                <w:spacing w:val="80"/>
                <w:sz w:val="24"/>
              </w:rPr>
              <w:t xml:space="preserve"> </w:t>
            </w:r>
            <w:r>
              <w:rPr>
                <w:sz w:val="24"/>
              </w:rPr>
              <w:t>-ty,</w:t>
            </w:r>
            <w:r>
              <w:rPr>
                <w:spacing w:val="80"/>
                <w:sz w:val="24"/>
              </w:rPr>
              <w:t xml:space="preserve"> </w:t>
            </w:r>
            <w:r>
              <w:rPr>
                <w:sz w:val="24"/>
              </w:rPr>
              <w:t>-th)</w:t>
            </w:r>
            <w:r>
              <w:rPr>
                <w:spacing w:val="80"/>
                <w:sz w:val="24"/>
              </w:rPr>
              <w:t xml:space="preserve"> </w:t>
            </w:r>
            <w:r>
              <w:rPr>
                <w:sz w:val="24"/>
              </w:rPr>
              <w:t>и</w:t>
            </w:r>
            <w:r>
              <w:rPr>
                <w:spacing w:val="80"/>
                <w:sz w:val="24"/>
              </w:rPr>
              <w:t xml:space="preserve"> </w:t>
            </w:r>
            <w:r>
              <w:rPr>
                <w:sz w:val="24"/>
              </w:rPr>
              <w:t>словосложения (football, snowman)</w:t>
            </w:r>
          </w:p>
        </w:tc>
      </w:tr>
      <w:tr w14:paraId="15906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53242E45">
            <w:pPr>
              <w:rPr>
                <w:sz w:val="2"/>
                <w:szCs w:val="2"/>
              </w:rPr>
            </w:pPr>
          </w:p>
        </w:tc>
        <w:tc>
          <w:tcPr>
            <w:tcW w:w="8188" w:type="dxa"/>
            <w:gridSpan w:val="2"/>
          </w:tcPr>
          <w:p w14:paraId="7598DC10">
            <w:pPr>
              <w:pStyle w:val="13"/>
              <w:spacing w:line="258" w:lineRule="exact"/>
              <w:ind w:left="684"/>
              <w:rPr>
                <w:b/>
                <w:i/>
                <w:sz w:val="24"/>
              </w:rPr>
            </w:pPr>
            <w:r>
              <w:rPr>
                <w:b/>
                <w:i/>
                <w:sz w:val="24"/>
              </w:rPr>
              <w:t>Грамматическая</w:t>
            </w:r>
            <w:r>
              <w:rPr>
                <w:b/>
                <w:i/>
                <w:spacing w:val="-8"/>
                <w:sz w:val="24"/>
              </w:rPr>
              <w:t xml:space="preserve"> </w:t>
            </w:r>
            <w:r>
              <w:rPr>
                <w:b/>
                <w:i/>
                <w:sz w:val="24"/>
              </w:rPr>
              <w:t>сторона</w:t>
            </w:r>
            <w:r>
              <w:rPr>
                <w:b/>
                <w:i/>
                <w:spacing w:val="-8"/>
                <w:sz w:val="24"/>
              </w:rPr>
              <w:t xml:space="preserve"> </w:t>
            </w:r>
            <w:r>
              <w:rPr>
                <w:b/>
                <w:i/>
                <w:spacing w:val="-4"/>
                <w:sz w:val="24"/>
              </w:rPr>
              <w:t>речи</w:t>
            </w:r>
          </w:p>
        </w:tc>
      </w:tr>
      <w:tr w14:paraId="6E782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B774793">
            <w:pPr>
              <w:rPr>
                <w:sz w:val="2"/>
                <w:szCs w:val="2"/>
              </w:rPr>
            </w:pPr>
          </w:p>
        </w:tc>
        <w:tc>
          <w:tcPr>
            <w:tcW w:w="1635" w:type="dxa"/>
          </w:tcPr>
          <w:p w14:paraId="58417244">
            <w:pPr>
              <w:pStyle w:val="13"/>
              <w:spacing w:line="265" w:lineRule="exact"/>
              <w:ind w:left="684"/>
              <w:rPr>
                <w:sz w:val="24"/>
              </w:rPr>
            </w:pPr>
            <w:r>
              <w:rPr>
                <w:spacing w:val="-5"/>
                <w:sz w:val="24"/>
              </w:rPr>
              <w:t>2.9</w:t>
            </w:r>
          </w:p>
        </w:tc>
        <w:tc>
          <w:tcPr>
            <w:tcW w:w="6553" w:type="dxa"/>
          </w:tcPr>
          <w:p w14:paraId="3AB6F123">
            <w:pPr>
              <w:pStyle w:val="13"/>
              <w:spacing w:line="265" w:lineRule="exact"/>
              <w:ind w:left="679"/>
              <w:rPr>
                <w:sz w:val="24"/>
              </w:rPr>
            </w:pPr>
            <w:r>
              <w:rPr>
                <w:sz w:val="24"/>
              </w:rPr>
              <w:t>распознавать</w:t>
            </w:r>
            <w:r>
              <w:rPr>
                <w:spacing w:val="73"/>
                <w:sz w:val="24"/>
              </w:rPr>
              <w:t xml:space="preserve"> </w:t>
            </w:r>
            <w:r>
              <w:rPr>
                <w:sz w:val="24"/>
              </w:rPr>
              <w:t>и</w:t>
            </w:r>
            <w:r>
              <w:rPr>
                <w:spacing w:val="77"/>
                <w:sz w:val="24"/>
              </w:rPr>
              <w:t xml:space="preserve"> </w:t>
            </w:r>
            <w:r>
              <w:rPr>
                <w:sz w:val="24"/>
              </w:rPr>
              <w:t>употреблять</w:t>
            </w:r>
            <w:r>
              <w:rPr>
                <w:spacing w:val="77"/>
                <w:sz w:val="24"/>
              </w:rPr>
              <w:t xml:space="preserve"> </w:t>
            </w:r>
            <w:r>
              <w:rPr>
                <w:sz w:val="24"/>
              </w:rPr>
              <w:t>в</w:t>
            </w:r>
            <w:r>
              <w:rPr>
                <w:spacing w:val="75"/>
                <w:sz w:val="24"/>
              </w:rPr>
              <w:t xml:space="preserve"> </w:t>
            </w:r>
            <w:r>
              <w:rPr>
                <w:sz w:val="24"/>
              </w:rPr>
              <w:t>устной</w:t>
            </w:r>
            <w:r>
              <w:rPr>
                <w:spacing w:val="77"/>
                <w:sz w:val="24"/>
              </w:rPr>
              <w:t xml:space="preserve"> </w:t>
            </w:r>
            <w:r>
              <w:rPr>
                <w:sz w:val="24"/>
              </w:rPr>
              <w:t>и</w:t>
            </w:r>
            <w:r>
              <w:rPr>
                <w:spacing w:val="74"/>
                <w:sz w:val="24"/>
              </w:rPr>
              <w:t xml:space="preserve"> </w:t>
            </w:r>
            <w:r>
              <w:rPr>
                <w:spacing w:val="-2"/>
                <w:sz w:val="24"/>
              </w:rPr>
              <w:t>письменной</w:t>
            </w:r>
          </w:p>
          <w:p w14:paraId="4E5ED0EE">
            <w:pPr>
              <w:pStyle w:val="13"/>
              <w:spacing w:line="274" w:lineRule="exact"/>
              <w:ind w:left="112"/>
              <w:rPr>
                <w:sz w:val="24"/>
              </w:rPr>
            </w:pPr>
            <w:r>
              <w:rPr>
                <w:sz w:val="24"/>
              </w:rPr>
              <w:t>речи</w:t>
            </w:r>
            <w:r>
              <w:rPr>
                <w:spacing w:val="33"/>
                <w:sz w:val="24"/>
              </w:rPr>
              <w:t xml:space="preserve"> </w:t>
            </w:r>
            <w:r>
              <w:rPr>
                <w:sz w:val="24"/>
              </w:rPr>
              <w:t>побудительные</w:t>
            </w:r>
            <w:r>
              <w:rPr>
                <w:spacing w:val="33"/>
                <w:sz w:val="24"/>
              </w:rPr>
              <w:t xml:space="preserve"> </w:t>
            </w:r>
            <w:r>
              <w:rPr>
                <w:sz w:val="24"/>
              </w:rPr>
              <w:t>предложения</w:t>
            </w:r>
            <w:r>
              <w:rPr>
                <w:spacing w:val="34"/>
                <w:sz w:val="24"/>
              </w:rPr>
              <w:t xml:space="preserve"> </w:t>
            </w:r>
            <w:r>
              <w:rPr>
                <w:sz w:val="24"/>
              </w:rPr>
              <w:t>в</w:t>
            </w:r>
            <w:r>
              <w:rPr>
                <w:spacing w:val="32"/>
                <w:sz w:val="24"/>
              </w:rPr>
              <w:t xml:space="preserve"> </w:t>
            </w:r>
            <w:r>
              <w:rPr>
                <w:sz w:val="24"/>
              </w:rPr>
              <w:t>отрицательной</w:t>
            </w:r>
            <w:r>
              <w:rPr>
                <w:spacing w:val="32"/>
                <w:sz w:val="24"/>
              </w:rPr>
              <w:t xml:space="preserve"> </w:t>
            </w:r>
            <w:r>
              <w:rPr>
                <w:sz w:val="24"/>
              </w:rPr>
              <w:t>форме (Don’t talk, please.);</w:t>
            </w:r>
          </w:p>
        </w:tc>
      </w:tr>
      <w:tr w14:paraId="629B7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44CB9491">
            <w:pPr>
              <w:rPr>
                <w:sz w:val="2"/>
                <w:szCs w:val="2"/>
              </w:rPr>
            </w:pPr>
          </w:p>
        </w:tc>
        <w:tc>
          <w:tcPr>
            <w:tcW w:w="1635" w:type="dxa"/>
          </w:tcPr>
          <w:p w14:paraId="43863C68">
            <w:pPr>
              <w:pStyle w:val="13"/>
              <w:spacing w:line="266" w:lineRule="exact"/>
              <w:ind w:left="684"/>
              <w:rPr>
                <w:sz w:val="24"/>
              </w:rPr>
            </w:pPr>
            <w:r>
              <w:rPr>
                <w:spacing w:val="-4"/>
                <w:sz w:val="24"/>
              </w:rPr>
              <w:t>2.10</w:t>
            </w:r>
          </w:p>
        </w:tc>
        <w:tc>
          <w:tcPr>
            <w:tcW w:w="6553" w:type="dxa"/>
          </w:tcPr>
          <w:p w14:paraId="1FAC86E4">
            <w:pPr>
              <w:pStyle w:val="13"/>
              <w:ind w:left="112"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33"/>
                <w:sz w:val="24"/>
              </w:rPr>
              <w:t xml:space="preserve"> </w:t>
            </w:r>
            <w:r>
              <w:rPr>
                <w:sz w:val="24"/>
              </w:rPr>
              <w:t>предложения</w:t>
            </w:r>
            <w:r>
              <w:rPr>
                <w:spacing w:val="34"/>
                <w:sz w:val="24"/>
              </w:rPr>
              <w:t xml:space="preserve"> </w:t>
            </w:r>
            <w:r>
              <w:rPr>
                <w:sz w:val="24"/>
              </w:rPr>
              <w:t>с</w:t>
            </w:r>
            <w:r>
              <w:rPr>
                <w:spacing w:val="33"/>
                <w:sz w:val="24"/>
              </w:rPr>
              <w:t xml:space="preserve"> </w:t>
            </w:r>
            <w:r>
              <w:rPr>
                <w:sz w:val="24"/>
              </w:rPr>
              <w:t>начальным</w:t>
            </w:r>
            <w:r>
              <w:rPr>
                <w:spacing w:val="33"/>
                <w:sz w:val="24"/>
              </w:rPr>
              <w:t xml:space="preserve"> </w:t>
            </w:r>
            <w:r>
              <w:rPr>
                <w:sz w:val="24"/>
              </w:rPr>
              <w:t>There</w:t>
            </w:r>
            <w:r>
              <w:rPr>
                <w:spacing w:val="35"/>
                <w:sz w:val="24"/>
              </w:rPr>
              <w:t xml:space="preserve"> </w:t>
            </w:r>
            <w:r>
              <w:rPr>
                <w:sz w:val="24"/>
              </w:rPr>
              <w:t>+</w:t>
            </w:r>
            <w:r>
              <w:rPr>
                <w:spacing w:val="33"/>
                <w:sz w:val="24"/>
              </w:rPr>
              <w:t xml:space="preserve"> </w:t>
            </w:r>
            <w:r>
              <w:rPr>
                <w:sz w:val="24"/>
              </w:rPr>
              <w:t>to</w:t>
            </w:r>
            <w:r>
              <w:rPr>
                <w:spacing w:val="38"/>
                <w:sz w:val="24"/>
              </w:rPr>
              <w:t xml:space="preserve"> </w:t>
            </w:r>
            <w:r>
              <w:rPr>
                <w:sz w:val="24"/>
              </w:rPr>
              <w:t>be</w:t>
            </w:r>
            <w:r>
              <w:rPr>
                <w:spacing w:val="34"/>
                <w:sz w:val="24"/>
              </w:rPr>
              <w:t xml:space="preserve"> </w:t>
            </w:r>
            <w:r>
              <w:rPr>
                <w:sz w:val="24"/>
              </w:rPr>
              <w:t>в</w:t>
            </w:r>
            <w:r>
              <w:rPr>
                <w:spacing w:val="34"/>
                <w:sz w:val="24"/>
              </w:rPr>
              <w:t xml:space="preserve"> </w:t>
            </w:r>
            <w:r>
              <w:rPr>
                <w:sz w:val="24"/>
              </w:rPr>
              <w:t>Past</w:t>
            </w:r>
            <w:r>
              <w:rPr>
                <w:spacing w:val="35"/>
                <w:sz w:val="24"/>
              </w:rPr>
              <w:t xml:space="preserve"> </w:t>
            </w:r>
            <w:r>
              <w:rPr>
                <w:spacing w:val="-2"/>
                <w:sz w:val="24"/>
              </w:rPr>
              <w:t>Simple</w:t>
            </w:r>
          </w:p>
          <w:p w14:paraId="35866FF5">
            <w:pPr>
              <w:pStyle w:val="13"/>
              <w:spacing w:line="268" w:lineRule="exact"/>
              <w:ind w:left="112"/>
              <w:rPr>
                <w:sz w:val="24"/>
              </w:rPr>
            </w:pPr>
            <w:r>
              <w:rPr>
                <w:sz w:val="24"/>
              </w:rPr>
              <w:t>Tense</w:t>
            </w:r>
            <w:r>
              <w:rPr>
                <w:spacing w:val="31"/>
                <w:sz w:val="24"/>
              </w:rPr>
              <w:t xml:space="preserve"> </w:t>
            </w:r>
            <w:r>
              <w:rPr>
                <w:sz w:val="24"/>
              </w:rPr>
              <w:t>(There</w:t>
            </w:r>
            <w:r>
              <w:rPr>
                <w:spacing w:val="31"/>
                <w:sz w:val="24"/>
              </w:rPr>
              <w:t xml:space="preserve"> </w:t>
            </w:r>
            <w:r>
              <w:rPr>
                <w:sz w:val="24"/>
              </w:rPr>
              <w:t>was</w:t>
            </w:r>
            <w:r>
              <w:rPr>
                <w:spacing w:val="32"/>
                <w:sz w:val="24"/>
              </w:rPr>
              <w:t xml:space="preserve"> </w:t>
            </w:r>
            <w:r>
              <w:rPr>
                <w:sz w:val="24"/>
              </w:rPr>
              <w:t>a</w:t>
            </w:r>
            <w:r>
              <w:rPr>
                <w:spacing w:val="33"/>
                <w:sz w:val="24"/>
              </w:rPr>
              <w:t xml:space="preserve"> </w:t>
            </w:r>
            <w:r>
              <w:rPr>
                <w:sz w:val="24"/>
              </w:rPr>
              <w:t>bridge</w:t>
            </w:r>
            <w:r>
              <w:rPr>
                <w:spacing w:val="33"/>
                <w:sz w:val="24"/>
              </w:rPr>
              <w:t xml:space="preserve"> </w:t>
            </w:r>
            <w:r>
              <w:rPr>
                <w:sz w:val="24"/>
              </w:rPr>
              <w:t>across the</w:t>
            </w:r>
            <w:r>
              <w:rPr>
                <w:spacing w:val="33"/>
                <w:sz w:val="24"/>
              </w:rPr>
              <w:t xml:space="preserve"> </w:t>
            </w:r>
            <w:r>
              <w:rPr>
                <w:sz w:val="24"/>
              </w:rPr>
              <w:t>river.</w:t>
            </w:r>
            <w:r>
              <w:rPr>
                <w:spacing w:val="33"/>
                <w:sz w:val="24"/>
              </w:rPr>
              <w:t xml:space="preserve"> </w:t>
            </w:r>
            <w:r>
              <w:rPr>
                <w:sz w:val="24"/>
              </w:rPr>
              <w:t>There</w:t>
            </w:r>
            <w:r>
              <w:rPr>
                <w:spacing w:val="30"/>
                <w:sz w:val="24"/>
              </w:rPr>
              <w:t xml:space="preserve"> </w:t>
            </w:r>
            <w:r>
              <w:rPr>
                <w:sz w:val="24"/>
              </w:rPr>
              <w:t>were moun- tains in the south.);</w:t>
            </w:r>
          </w:p>
        </w:tc>
      </w:tr>
      <w:tr w14:paraId="172CB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1171" w:type="dxa"/>
            <w:vMerge w:val="continue"/>
            <w:tcBorders>
              <w:top w:val="nil"/>
            </w:tcBorders>
          </w:tcPr>
          <w:p w14:paraId="39A8BF40">
            <w:pPr>
              <w:rPr>
                <w:sz w:val="2"/>
                <w:szCs w:val="2"/>
              </w:rPr>
            </w:pPr>
          </w:p>
        </w:tc>
        <w:tc>
          <w:tcPr>
            <w:tcW w:w="1635" w:type="dxa"/>
          </w:tcPr>
          <w:p w14:paraId="6FF15C36">
            <w:pPr>
              <w:pStyle w:val="13"/>
              <w:spacing w:line="265" w:lineRule="exact"/>
              <w:ind w:left="684"/>
              <w:rPr>
                <w:sz w:val="24"/>
              </w:rPr>
            </w:pPr>
            <w:r>
              <w:rPr>
                <w:spacing w:val="-4"/>
                <w:sz w:val="24"/>
              </w:rPr>
              <w:t>2.11</w:t>
            </w:r>
          </w:p>
        </w:tc>
        <w:tc>
          <w:tcPr>
            <w:tcW w:w="6553" w:type="dxa"/>
          </w:tcPr>
          <w:p w14:paraId="10423080">
            <w:pPr>
              <w:pStyle w:val="13"/>
              <w:spacing w:line="263" w:lineRule="exact"/>
              <w:ind w:left="679"/>
              <w:rPr>
                <w:sz w:val="24"/>
              </w:rPr>
            </w:pPr>
            <w:r>
              <w:rPr>
                <w:sz w:val="24"/>
              </w:rPr>
              <w:t>распознавать</w:t>
            </w:r>
            <w:r>
              <w:rPr>
                <w:spacing w:val="39"/>
                <w:sz w:val="24"/>
              </w:rPr>
              <w:t xml:space="preserve"> </w:t>
            </w:r>
            <w:r>
              <w:rPr>
                <w:sz w:val="24"/>
              </w:rPr>
              <w:t>и</w:t>
            </w:r>
            <w:r>
              <w:rPr>
                <w:spacing w:val="37"/>
                <w:sz w:val="24"/>
              </w:rPr>
              <w:t xml:space="preserve"> </w:t>
            </w:r>
            <w:r>
              <w:rPr>
                <w:sz w:val="24"/>
              </w:rPr>
              <w:t>употреблять</w:t>
            </w:r>
            <w:r>
              <w:rPr>
                <w:spacing w:val="39"/>
                <w:sz w:val="24"/>
              </w:rPr>
              <w:t xml:space="preserve"> </w:t>
            </w:r>
            <w:r>
              <w:rPr>
                <w:sz w:val="24"/>
              </w:rPr>
              <w:t>в</w:t>
            </w:r>
            <w:r>
              <w:rPr>
                <w:spacing w:val="38"/>
                <w:sz w:val="24"/>
              </w:rPr>
              <w:t xml:space="preserve"> </w:t>
            </w:r>
            <w:r>
              <w:rPr>
                <w:sz w:val="24"/>
              </w:rPr>
              <w:t>устной</w:t>
            </w:r>
            <w:r>
              <w:rPr>
                <w:spacing w:val="38"/>
                <w:sz w:val="24"/>
              </w:rPr>
              <w:t xml:space="preserve"> </w:t>
            </w:r>
            <w:r>
              <w:rPr>
                <w:sz w:val="24"/>
              </w:rPr>
              <w:t>и</w:t>
            </w:r>
            <w:r>
              <w:rPr>
                <w:spacing w:val="36"/>
                <w:sz w:val="24"/>
              </w:rPr>
              <w:t xml:space="preserve"> </w:t>
            </w:r>
            <w:r>
              <w:rPr>
                <w:spacing w:val="-2"/>
                <w:sz w:val="24"/>
              </w:rPr>
              <w:t>письменной</w:t>
            </w:r>
          </w:p>
          <w:p w14:paraId="7081823F">
            <w:pPr>
              <w:pStyle w:val="13"/>
              <w:spacing w:before="4" w:line="232" w:lineRule="auto"/>
              <w:ind w:left="112"/>
              <w:rPr>
                <w:sz w:val="24"/>
              </w:rPr>
            </w:pPr>
            <w:r>
              <w:rPr>
                <w:sz w:val="24"/>
              </w:rPr>
              <w:t>речи</w:t>
            </w:r>
            <w:r>
              <w:rPr>
                <w:spacing w:val="40"/>
                <w:sz w:val="24"/>
              </w:rPr>
              <w:t xml:space="preserve"> </w:t>
            </w:r>
            <w:r>
              <w:rPr>
                <w:sz w:val="24"/>
              </w:rPr>
              <w:t>конструкции</w:t>
            </w:r>
            <w:r>
              <w:rPr>
                <w:spacing w:val="40"/>
                <w:sz w:val="24"/>
              </w:rPr>
              <w:t xml:space="preserve"> </w:t>
            </w:r>
            <w:r>
              <w:rPr>
                <w:sz w:val="24"/>
              </w:rPr>
              <w:t>с</w:t>
            </w:r>
            <w:r>
              <w:rPr>
                <w:spacing w:val="40"/>
                <w:sz w:val="24"/>
              </w:rPr>
              <w:t xml:space="preserve"> </w:t>
            </w:r>
            <w:r>
              <w:rPr>
                <w:sz w:val="24"/>
              </w:rPr>
              <w:t>глаголами</w:t>
            </w:r>
            <w:r>
              <w:rPr>
                <w:spacing w:val="40"/>
                <w:sz w:val="24"/>
              </w:rPr>
              <w:t xml:space="preserve"> </w:t>
            </w:r>
            <w:r>
              <w:rPr>
                <w:sz w:val="24"/>
              </w:rPr>
              <w:t>на</w:t>
            </w:r>
            <w:r>
              <w:rPr>
                <w:spacing w:val="40"/>
                <w:sz w:val="24"/>
              </w:rPr>
              <w:t xml:space="preserve"> </w:t>
            </w:r>
            <w:r>
              <w:rPr>
                <w:sz w:val="24"/>
              </w:rPr>
              <w:t>-ing:</w:t>
            </w:r>
            <w:r>
              <w:rPr>
                <w:spacing w:val="40"/>
                <w:sz w:val="24"/>
              </w:rPr>
              <w:t xml:space="preserve"> </w:t>
            </w:r>
            <w:r>
              <w:rPr>
                <w:sz w:val="24"/>
              </w:rPr>
              <w:t>to</w:t>
            </w:r>
            <w:r>
              <w:rPr>
                <w:spacing w:val="40"/>
                <w:sz w:val="24"/>
              </w:rPr>
              <w:t xml:space="preserve"> </w:t>
            </w:r>
            <w:r>
              <w:rPr>
                <w:sz w:val="24"/>
              </w:rPr>
              <w:t>like/enjoy</w:t>
            </w:r>
            <w:r>
              <w:rPr>
                <w:spacing w:val="40"/>
                <w:sz w:val="24"/>
              </w:rPr>
              <w:t xml:space="preserve"> </w:t>
            </w:r>
            <w:r>
              <w:rPr>
                <w:sz w:val="24"/>
              </w:rPr>
              <w:t xml:space="preserve">doing </w:t>
            </w:r>
            <w:r>
              <w:rPr>
                <w:spacing w:val="-2"/>
                <w:sz w:val="24"/>
              </w:rPr>
              <w:t>something;</w:t>
            </w:r>
          </w:p>
        </w:tc>
      </w:tr>
      <w:tr w14:paraId="49258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4C87AE9">
            <w:pPr>
              <w:rPr>
                <w:sz w:val="2"/>
                <w:szCs w:val="2"/>
              </w:rPr>
            </w:pPr>
          </w:p>
        </w:tc>
        <w:tc>
          <w:tcPr>
            <w:tcW w:w="1635" w:type="dxa"/>
          </w:tcPr>
          <w:p w14:paraId="5FBCB5DE">
            <w:pPr>
              <w:pStyle w:val="13"/>
              <w:spacing w:line="268" w:lineRule="exact"/>
              <w:ind w:left="684"/>
              <w:rPr>
                <w:sz w:val="24"/>
              </w:rPr>
            </w:pPr>
            <w:r>
              <w:rPr>
                <w:spacing w:val="-4"/>
                <w:sz w:val="24"/>
              </w:rPr>
              <w:t>2.12</w:t>
            </w:r>
          </w:p>
        </w:tc>
        <w:tc>
          <w:tcPr>
            <w:tcW w:w="6553" w:type="dxa"/>
          </w:tcPr>
          <w:p w14:paraId="6434D8AC">
            <w:pPr>
              <w:pStyle w:val="13"/>
              <w:spacing w:line="230"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конструкцию I’d like to …;</w:t>
            </w:r>
          </w:p>
        </w:tc>
      </w:tr>
      <w:tr w14:paraId="01BE0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1" w:type="dxa"/>
            <w:vMerge w:val="continue"/>
            <w:tcBorders>
              <w:top w:val="nil"/>
            </w:tcBorders>
          </w:tcPr>
          <w:p w14:paraId="5EEB5CAD">
            <w:pPr>
              <w:rPr>
                <w:sz w:val="2"/>
                <w:szCs w:val="2"/>
              </w:rPr>
            </w:pPr>
          </w:p>
        </w:tc>
        <w:tc>
          <w:tcPr>
            <w:tcW w:w="1635" w:type="dxa"/>
          </w:tcPr>
          <w:p w14:paraId="3AF182C2">
            <w:pPr>
              <w:pStyle w:val="13"/>
              <w:spacing w:line="265" w:lineRule="exact"/>
              <w:ind w:left="684"/>
              <w:rPr>
                <w:sz w:val="24"/>
              </w:rPr>
            </w:pPr>
            <w:r>
              <w:rPr>
                <w:spacing w:val="-4"/>
                <w:sz w:val="24"/>
              </w:rPr>
              <w:t>2.13</w:t>
            </w:r>
          </w:p>
        </w:tc>
        <w:tc>
          <w:tcPr>
            <w:tcW w:w="6553" w:type="dxa"/>
          </w:tcPr>
          <w:p w14:paraId="051A0F18">
            <w:pPr>
              <w:pStyle w:val="13"/>
              <w:spacing w:line="242" w:lineRule="auto"/>
              <w:ind w:left="112" w:right="91" w:firstLine="566"/>
              <w:jc w:val="both"/>
              <w:rPr>
                <w:sz w:val="24"/>
              </w:rPr>
            </w:pPr>
            <w:r>
              <w:rPr>
                <w:sz w:val="24"/>
              </w:rPr>
              <w:t>распознавать и употреблять в устной и письменной речи правильные и неправильные глаголы в Past Simple</w:t>
            </w:r>
            <w:r>
              <w:rPr>
                <w:spacing w:val="40"/>
                <w:sz w:val="24"/>
              </w:rPr>
              <w:t xml:space="preserve"> </w:t>
            </w:r>
            <w:r>
              <w:rPr>
                <w:sz w:val="24"/>
              </w:rPr>
              <w:t>Tense в повествовательных (утвердительных и отрицательных)</w:t>
            </w:r>
            <w:r>
              <w:rPr>
                <w:spacing w:val="58"/>
                <w:sz w:val="24"/>
              </w:rPr>
              <w:t xml:space="preserve"> </w:t>
            </w:r>
            <w:r>
              <w:rPr>
                <w:sz w:val="24"/>
              </w:rPr>
              <w:t>и</w:t>
            </w:r>
            <w:r>
              <w:rPr>
                <w:spacing w:val="65"/>
                <w:sz w:val="24"/>
              </w:rPr>
              <w:t xml:space="preserve"> </w:t>
            </w:r>
            <w:r>
              <w:rPr>
                <w:sz w:val="24"/>
              </w:rPr>
              <w:t>вопросительных</w:t>
            </w:r>
            <w:r>
              <w:rPr>
                <w:spacing w:val="64"/>
                <w:sz w:val="24"/>
              </w:rPr>
              <w:t xml:space="preserve"> </w:t>
            </w:r>
            <w:r>
              <w:rPr>
                <w:sz w:val="24"/>
              </w:rPr>
              <w:t>(общий</w:t>
            </w:r>
            <w:r>
              <w:rPr>
                <w:spacing w:val="60"/>
                <w:sz w:val="24"/>
              </w:rPr>
              <w:t xml:space="preserve"> </w:t>
            </w:r>
            <w:r>
              <w:rPr>
                <w:sz w:val="24"/>
              </w:rPr>
              <w:t>и</w:t>
            </w:r>
            <w:r>
              <w:rPr>
                <w:spacing w:val="62"/>
                <w:sz w:val="24"/>
              </w:rPr>
              <w:t xml:space="preserve"> </w:t>
            </w:r>
            <w:r>
              <w:rPr>
                <w:spacing w:val="-2"/>
                <w:sz w:val="24"/>
              </w:rPr>
              <w:t>специальный</w:t>
            </w:r>
          </w:p>
          <w:p w14:paraId="469F3CAD">
            <w:pPr>
              <w:pStyle w:val="13"/>
              <w:spacing w:line="256" w:lineRule="exact"/>
              <w:ind w:left="112"/>
              <w:jc w:val="both"/>
              <w:rPr>
                <w:sz w:val="24"/>
              </w:rPr>
            </w:pPr>
            <w:r>
              <w:rPr>
                <w:sz w:val="24"/>
              </w:rPr>
              <w:t>вопрос)</w:t>
            </w:r>
            <w:r>
              <w:rPr>
                <w:spacing w:val="-3"/>
                <w:sz w:val="24"/>
              </w:rPr>
              <w:t xml:space="preserve"> </w:t>
            </w:r>
            <w:r>
              <w:rPr>
                <w:spacing w:val="-2"/>
                <w:sz w:val="24"/>
              </w:rPr>
              <w:t>предложениях;</w:t>
            </w:r>
          </w:p>
        </w:tc>
      </w:tr>
      <w:tr w14:paraId="18495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C5B4C6A">
            <w:pPr>
              <w:rPr>
                <w:sz w:val="2"/>
                <w:szCs w:val="2"/>
              </w:rPr>
            </w:pPr>
          </w:p>
        </w:tc>
        <w:tc>
          <w:tcPr>
            <w:tcW w:w="1635" w:type="dxa"/>
          </w:tcPr>
          <w:p w14:paraId="6789BCBE">
            <w:pPr>
              <w:pStyle w:val="13"/>
              <w:spacing w:line="265" w:lineRule="exact"/>
              <w:ind w:left="684"/>
              <w:rPr>
                <w:sz w:val="24"/>
              </w:rPr>
            </w:pPr>
            <w:r>
              <w:rPr>
                <w:spacing w:val="-4"/>
                <w:sz w:val="24"/>
              </w:rPr>
              <w:t>2.14</w:t>
            </w:r>
          </w:p>
        </w:tc>
        <w:tc>
          <w:tcPr>
            <w:tcW w:w="6553" w:type="dxa"/>
          </w:tcPr>
          <w:p w14:paraId="7A6F475B">
            <w:pPr>
              <w:pStyle w:val="13"/>
              <w:spacing w:line="264" w:lineRule="exact"/>
              <w:ind w:left="679"/>
              <w:rPr>
                <w:sz w:val="24"/>
              </w:rPr>
            </w:pPr>
            <w:r>
              <w:rPr>
                <w:sz w:val="24"/>
              </w:rPr>
              <w:t>распознавать</w:t>
            </w:r>
            <w:r>
              <w:rPr>
                <w:spacing w:val="39"/>
                <w:sz w:val="24"/>
              </w:rPr>
              <w:t xml:space="preserve"> </w:t>
            </w:r>
            <w:r>
              <w:rPr>
                <w:sz w:val="24"/>
              </w:rPr>
              <w:t>и</w:t>
            </w:r>
            <w:r>
              <w:rPr>
                <w:spacing w:val="37"/>
                <w:sz w:val="24"/>
              </w:rPr>
              <w:t xml:space="preserve"> </w:t>
            </w:r>
            <w:r>
              <w:rPr>
                <w:sz w:val="24"/>
              </w:rPr>
              <w:t>употреблять</w:t>
            </w:r>
            <w:r>
              <w:rPr>
                <w:spacing w:val="39"/>
                <w:sz w:val="24"/>
              </w:rPr>
              <w:t xml:space="preserve"> </w:t>
            </w:r>
            <w:r>
              <w:rPr>
                <w:sz w:val="24"/>
              </w:rPr>
              <w:t>в</w:t>
            </w:r>
            <w:r>
              <w:rPr>
                <w:spacing w:val="38"/>
                <w:sz w:val="24"/>
              </w:rPr>
              <w:t xml:space="preserve"> </w:t>
            </w:r>
            <w:r>
              <w:rPr>
                <w:sz w:val="24"/>
              </w:rPr>
              <w:t>устной</w:t>
            </w:r>
            <w:r>
              <w:rPr>
                <w:spacing w:val="38"/>
                <w:sz w:val="24"/>
              </w:rPr>
              <w:t xml:space="preserve"> </w:t>
            </w:r>
            <w:r>
              <w:rPr>
                <w:sz w:val="24"/>
              </w:rPr>
              <w:t>и</w:t>
            </w:r>
            <w:r>
              <w:rPr>
                <w:spacing w:val="36"/>
                <w:sz w:val="24"/>
              </w:rPr>
              <w:t xml:space="preserve"> </w:t>
            </w:r>
            <w:r>
              <w:rPr>
                <w:spacing w:val="-2"/>
                <w:sz w:val="24"/>
              </w:rPr>
              <w:t>письменной</w:t>
            </w:r>
          </w:p>
          <w:p w14:paraId="2D8209C1">
            <w:pPr>
              <w:pStyle w:val="13"/>
              <w:spacing w:line="272" w:lineRule="exact"/>
              <w:ind w:left="112"/>
              <w:rPr>
                <w:sz w:val="24"/>
              </w:rPr>
            </w:pPr>
            <w:r>
              <w:rPr>
                <w:sz w:val="24"/>
              </w:rPr>
              <w:t>речи</w:t>
            </w:r>
            <w:r>
              <w:rPr>
                <w:spacing w:val="-8"/>
                <w:sz w:val="24"/>
              </w:rPr>
              <w:t xml:space="preserve"> </w:t>
            </w:r>
            <w:r>
              <w:rPr>
                <w:sz w:val="24"/>
              </w:rPr>
              <w:t>су</w:t>
            </w:r>
            <w:r>
              <w:rPr>
                <w:spacing w:val="-15"/>
                <w:sz w:val="24"/>
              </w:rPr>
              <w:t xml:space="preserve"> </w:t>
            </w:r>
            <w:r>
              <w:rPr>
                <w:sz w:val="24"/>
              </w:rPr>
              <w:t>ществительные</w:t>
            </w:r>
            <w:r>
              <w:rPr>
                <w:spacing w:val="-9"/>
                <w:sz w:val="24"/>
              </w:rPr>
              <w:t xml:space="preserve"> </w:t>
            </w:r>
            <w:r>
              <w:rPr>
                <w:sz w:val="24"/>
              </w:rPr>
              <w:t>в</w:t>
            </w:r>
            <w:r>
              <w:rPr>
                <w:spacing w:val="-8"/>
                <w:sz w:val="24"/>
              </w:rPr>
              <w:t xml:space="preserve"> </w:t>
            </w:r>
            <w:r>
              <w:rPr>
                <w:sz w:val="24"/>
              </w:rPr>
              <w:t>притяжательном</w:t>
            </w:r>
            <w:r>
              <w:rPr>
                <w:spacing w:val="-9"/>
                <w:sz w:val="24"/>
              </w:rPr>
              <w:t xml:space="preserve"> </w:t>
            </w:r>
            <w:r>
              <w:rPr>
                <w:sz w:val="24"/>
              </w:rPr>
              <w:t>падеже</w:t>
            </w:r>
            <w:r>
              <w:rPr>
                <w:spacing w:val="-5"/>
                <w:sz w:val="24"/>
              </w:rPr>
              <w:t xml:space="preserve"> </w:t>
            </w:r>
            <w:r>
              <w:rPr>
                <w:sz w:val="24"/>
              </w:rPr>
              <w:t xml:space="preserve">(Possessive </w:t>
            </w:r>
            <w:r>
              <w:rPr>
                <w:spacing w:val="-2"/>
                <w:sz w:val="24"/>
              </w:rPr>
              <w:t>Case);</w:t>
            </w:r>
          </w:p>
        </w:tc>
      </w:tr>
      <w:tr w14:paraId="01138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1C5F3E5">
            <w:pPr>
              <w:rPr>
                <w:sz w:val="2"/>
                <w:szCs w:val="2"/>
              </w:rPr>
            </w:pPr>
          </w:p>
        </w:tc>
        <w:tc>
          <w:tcPr>
            <w:tcW w:w="1635" w:type="dxa"/>
          </w:tcPr>
          <w:p w14:paraId="46C11EF6">
            <w:pPr>
              <w:pStyle w:val="13"/>
              <w:spacing w:line="265" w:lineRule="exact"/>
              <w:ind w:left="684"/>
              <w:rPr>
                <w:sz w:val="24"/>
              </w:rPr>
            </w:pPr>
            <w:r>
              <w:rPr>
                <w:spacing w:val="-4"/>
                <w:sz w:val="24"/>
              </w:rPr>
              <w:t>2.15</w:t>
            </w:r>
          </w:p>
        </w:tc>
        <w:tc>
          <w:tcPr>
            <w:tcW w:w="6553" w:type="dxa"/>
          </w:tcPr>
          <w:p w14:paraId="1802FE9C">
            <w:pPr>
              <w:pStyle w:val="13"/>
              <w:spacing w:line="265" w:lineRule="exact"/>
              <w:ind w:left="679"/>
              <w:rPr>
                <w:sz w:val="24"/>
              </w:rPr>
            </w:pPr>
            <w:r>
              <w:rPr>
                <w:sz w:val="24"/>
              </w:rPr>
              <w:t>распознавать</w:t>
            </w:r>
            <w:r>
              <w:rPr>
                <w:spacing w:val="73"/>
                <w:sz w:val="24"/>
              </w:rPr>
              <w:t xml:space="preserve"> </w:t>
            </w:r>
            <w:r>
              <w:rPr>
                <w:sz w:val="24"/>
              </w:rPr>
              <w:t>и</w:t>
            </w:r>
            <w:r>
              <w:rPr>
                <w:spacing w:val="77"/>
                <w:sz w:val="24"/>
              </w:rPr>
              <w:t xml:space="preserve"> </w:t>
            </w:r>
            <w:r>
              <w:rPr>
                <w:sz w:val="24"/>
              </w:rPr>
              <w:t>употреблять</w:t>
            </w:r>
            <w:r>
              <w:rPr>
                <w:spacing w:val="77"/>
                <w:sz w:val="24"/>
              </w:rPr>
              <w:t xml:space="preserve"> </w:t>
            </w:r>
            <w:r>
              <w:rPr>
                <w:sz w:val="24"/>
              </w:rPr>
              <w:t>в</w:t>
            </w:r>
            <w:r>
              <w:rPr>
                <w:spacing w:val="75"/>
                <w:sz w:val="24"/>
              </w:rPr>
              <w:t xml:space="preserve"> </w:t>
            </w:r>
            <w:r>
              <w:rPr>
                <w:sz w:val="24"/>
              </w:rPr>
              <w:t>устной</w:t>
            </w:r>
            <w:r>
              <w:rPr>
                <w:spacing w:val="77"/>
                <w:sz w:val="24"/>
              </w:rPr>
              <w:t xml:space="preserve"> </w:t>
            </w:r>
            <w:r>
              <w:rPr>
                <w:sz w:val="24"/>
              </w:rPr>
              <w:t>и</w:t>
            </w:r>
            <w:r>
              <w:rPr>
                <w:spacing w:val="74"/>
                <w:sz w:val="24"/>
              </w:rPr>
              <w:t xml:space="preserve"> </w:t>
            </w:r>
            <w:r>
              <w:rPr>
                <w:spacing w:val="-2"/>
                <w:sz w:val="24"/>
              </w:rPr>
              <w:t>письменной</w:t>
            </w:r>
          </w:p>
          <w:p w14:paraId="68E57515">
            <w:pPr>
              <w:pStyle w:val="13"/>
              <w:spacing w:line="274" w:lineRule="exact"/>
              <w:ind w:left="112"/>
              <w:rPr>
                <w:sz w:val="24"/>
              </w:rPr>
            </w:pPr>
            <w:r>
              <w:rPr>
                <w:sz w:val="24"/>
              </w:rPr>
              <w:t>речи</w:t>
            </w:r>
            <w:r>
              <w:rPr>
                <w:spacing w:val="40"/>
                <w:sz w:val="24"/>
              </w:rPr>
              <w:t xml:space="preserve"> </w:t>
            </w:r>
            <w:r>
              <w:rPr>
                <w:sz w:val="24"/>
              </w:rPr>
              <w:t>cлова,</w:t>
            </w:r>
            <w:r>
              <w:rPr>
                <w:spacing w:val="40"/>
                <w:sz w:val="24"/>
              </w:rPr>
              <w:t xml:space="preserve"> </w:t>
            </w:r>
            <w:r>
              <w:rPr>
                <w:sz w:val="24"/>
              </w:rPr>
              <w:t>выражающие</w:t>
            </w:r>
            <w:r>
              <w:rPr>
                <w:spacing w:val="40"/>
                <w:sz w:val="24"/>
              </w:rPr>
              <w:t xml:space="preserve"> </w:t>
            </w:r>
            <w:r>
              <w:rPr>
                <w:sz w:val="24"/>
              </w:rPr>
              <w:t>количество</w:t>
            </w:r>
            <w:r>
              <w:rPr>
                <w:spacing w:val="40"/>
                <w:sz w:val="24"/>
              </w:rPr>
              <w:t xml:space="preserve"> </w:t>
            </w:r>
            <w:r>
              <w:rPr>
                <w:sz w:val="24"/>
              </w:rPr>
              <w:t>c</w:t>
            </w:r>
            <w:r>
              <w:rPr>
                <w:spacing w:val="40"/>
                <w:sz w:val="24"/>
              </w:rPr>
              <w:t xml:space="preserve"> </w:t>
            </w:r>
            <w:r>
              <w:rPr>
                <w:sz w:val="24"/>
              </w:rPr>
              <w:t>исчисляемыми</w:t>
            </w:r>
            <w:r>
              <w:rPr>
                <w:spacing w:val="40"/>
                <w:sz w:val="24"/>
              </w:rPr>
              <w:t xml:space="preserve"> </w:t>
            </w:r>
            <w:r>
              <w:rPr>
                <w:sz w:val="24"/>
              </w:rPr>
              <w:t>и</w:t>
            </w:r>
            <w:r>
              <w:rPr>
                <w:spacing w:val="40"/>
                <w:sz w:val="24"/>
              </w:rPr>
              <w:t xml:space="preserve"> </w:t>
            </w:r>
            <w:r>
              <w:rPr>
                <w:sz w:val="24"/>
              </w:rPr>
              <w:t>неисчисляемыми существительными (much/many/a lot of);</w:t>
            </w:r>
          </w:p>
        </w:tc>
      </w:tr>
      <w:tr w14:paraId="4F925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2FEECA8">
            <w:pPr>
              <w:rPr>
                <w:sz w:val="2"/>
                <w:szCs w:val="2"/>
              </w:rPr>
            </w:pPr>
          </w:p>
        </w:tc>
        <w:tc>
          <w:tcPr>
            <w:tcW w:w="1635" w:type="dxa"/>
          </w:tcPr>
          <w:p w14:paraId="7A35427F">
            <w:pPr>
              <w:pStyle w:val="13"/>
              <w:spacing w:line="265" w:lineRule="exact"/>
              <w:ind w:left="684"/>
              <w:rPr>
                <w:sz w:val="24"/>
              </w:rPr>
            </w:pPr>
            <w:r>
              <w:rPr>
                <w:spacing w:val="-4"/>
                <w:sz w:val="24"/>
              </w:rPr>
              <w:t>2.16</w:t>
            </w:r>
          </w:p>
        </w:tc>
        <w:tc>
          <w:tcPr>
            <w:tcW w:w="6553" w:type="dxa"/>
          </w:tcPr>
          <w:p w14:paraId="219B6B02">
            <w:pPr>
              <w:pStyle w:val="13"/>
              <w:spacing w:line="232"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наречия частотности usually, often;</w:t>
            </w:r>
          </w:p>
        </w:tc>
      </w:tr>
      <w:tr w14:paraId="5B24F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48682404">
            <w:pPr>
              <w:rPr>
                <w:sz w:val="2"/>
                <w:szCs w:val="2"/>
              </w:rPr>
            </w:pPr>
          </w:p>
        </w:tc>
        <w:tc>
          <w:tcPr>
            <w:tcW w:w="1635" w:type="dxa"/>
          </w:tcPr>
          <w:p w14:paraId="68C4DEAE">
            <w:pPr>
              <w:pStyle w:val="13"/>
              <w:spacing w:line="265" w:lineRule="exact"/>
              <w:ind w:left="684"/>
              <w:rPr>
                <w:sz w:val="24"/>
              </w:rPr>
            </w:pPr>
            <w:r>
              <w:rPr>
                <w:spacing w:val="-4"/>
                <w:sz w:val="24"/>
              </w:rPr>
              <w:t>2.17</w:t>
            </w:r>
          </w:p>
        </w:tc>
        <w:tc>
          <w:tcPr>
            <w:tcW w:w="6553" w:type="dxa"/>
          </w:tcPr>
          <w:p w14:paraId="1044A659">
            <w:pPr>
              <w:pStyle w:val="13"/>
              <w:spacing w:line="242" w:lineRule="auto"/>
              <w:ind w:left="112" w:firstLine="566"/>
              <w:rPr>
                <w:sz w:val="24"/>
              </w:rPr>
            </w:pPr>
            <w:r>
              <w:rPr>
                <w:sz w:val="24"/>
              </w:rPr>
              <w:t>распознавать</w:t>
            </w:r>
            <w:r>
              <w:rPr>
                <w:spacing w:val="35"/>
                <w:sz w:val="24"/>
              </w:rPr>
              <w:t xml:space="preserve"> </w:t>
            </w:r>
            <w:r>
              <w:rPr>
                <w:sz w:val="24"/>
              </w:rPr>
              <w:t>и</w:t>
            </w:r>
            <w:r>
              <w:rPr>
                <w:spacing w:val="33"/>
                <w:sz w:val="24"/>
              </w:rPr>
              <w:t xml:space="preserve"> </w:t>
            </w:r>
            <w:r>
              <w:rPr>
                <w:sz w:val="24"/>
              </w:rPr>
              <w:t>употреблять</w:t>
            </w:r>
            <w:r>
              <w:rPr>
                <w:spacing w:val="35"/>
                <w:sz w:val="24"/>
              </w:rPr>
              <w:t xml:space="preserve"> </w:t>
            </w:r>
            <w:r>
              <w:rPr>
                <w:sz w:val="24"/>
              </w:rPr>
              <w:t>в</w:t>
            </w:r>
            <w:r>
              <w:rPr>
                <w:spacing w:val="34"/>
                <w:sz w:val="24"/>
              </w:rPr>
              <w:t xml:space="preserve"> </w:t>
            </w:r>
            <w:r>
              <w:rPr>
                <w:sz w:val="24"/>
              </w:rPr>
              <w:t>устной</w:t>
            </w:r>
            <w:r>
              <w:rPr>
                <w:spacing w:val="34"/>
                <w:sz w:val="24"/>
              </w:rPr>
              <w:t xml:space="preserve"> </w:t>
            </w:r>
            <w:r>
              <w:rPr>
                <w:sz w:val="24"/>
              </w:rPr>
              <w:t>и</w:t>
            </w:r>
            <w:r>
              <w:rPr>
                <w:spacing w:val="31"/>
                <w:sz w:val="24"/>
              </w:rPr>
              <w:t xml:space="preserve"> </w:t>
            </w:r>
            <w:r>
              <w:rPr>
                <w:sz w:val="24"/>
              </w:rPr>
              <w:t>письменной речи личные местоимения</w:t>
            </w:r>
          </w:p>
          <w:p w14:paraId="23CF6DB7">
            <w:pPr>
              <w:pStyle w:val="13"/>
              <w:spacing w:line="261" w:lineRule="exact"/>
              <w:ind w:left="681"/>
              <w:rPr>
                <w:sz w:val="24"/>
              </w:rPr>
            </w:pPr>
            <w:r>
              <w:rPr>
                <w:sz w:val="24"/>
              </w:rPr>
              <w:t>в</w:t>
            </w:r>
            <w:r>
              <w:rPr>
                <w:spacing w:val="-5"/>
                <w:sz w:val="24"/>
              </w:rPr>
              <w:t xml:space="preserve"> </w:t>
            </w:r>
            <w:r>
              <w:rPr>
                <w:sz w:val="24"/>
              </w:rPr>
              <w:t>объектном</w:t>
            </w:r>
            <w:r>
              <w:rPr>
                <w:spacing w:val="-1"/>
                <w:sz w:val="24"/>
              </w:rPr>
              <w:t xml:space="preserve"> </w:t>
            </w:r>
            <w:r>
              <w:rPr>
                <w:spacing w:val="-2"/>
                <w:sz w:val="24"/>
              </w:rPr>
              <w:t>падеже;</w:t>
            </w:r>
          </w:p>
        </w:tc>
      </w:tr>
      <w:tr w14:paraId="28360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FD89ABA">
            <w:pPr>
              <w:rPr>
                <w:sz w:val="2"/>
                <w:szCs w:val="2"/>
              </w:rPr>
            </w:pPr>
          </w:p>
        </w:tc>
        <w:tc>
          <w:tcPr>
            <w:tcW w:w="1635" w:type="dxa"/>
          </w:tcPr>
          <w:p w14:paraId="3B931F5C">
            <w:pPr>
              <w:pStyle w:val="13"/>
              <w:spacing w:line="265" w:lineRule="exact"/>
              <w:ind w:left="684"/>
              <w:rPr>
                <w:sz w:val="24"/>
              </w:rPr>
            </w:pPr>
            <w:r>
              <w:rPr>
                <w:spacing w:val="-4"/>
                <w:sz w:val="24"/>
              </w:rPr>
              <w:t>2.18</w:t>
            </w:r>
          </w:p>
        </w:tc>
        <w:tc>
          <w:tcPr>
            <w:tcW w:w="6553" w:type="dxa"/>
          </w:tcPr>
          <w:p w14:paraId="78DE3A1A">
            <w:pPr>
              <w:pStyle w:val="13"/>
              <w:spacing w:line="230"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указательные местоимения that — those;</w:t>
            </w:r>
          </w:p>
        </w:tc>
      </w:tr>
      <w:tr w14:paraId="4ABB1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98E2FC1">
            <w:pPr>
              <w:rPr>
                <w:sz w:val="2"/>
                <w:szCs w:val="2"/>
              </w:rPr>
            </w:pPr>
          </w:p>
        </w:tc>
        <w:tc>
          <w:tcPr>
            <w:tcW w:w="1635" w:type="dxa"/>
          </w:tcPr>
          <w:p w14:paraId="66923BC6">
            <w:pPr>
              <w:pStyle w:val="13"/>
              <w:spacing w:line="265" w:lineRule="exact"/>
              <w:ind w:left="684"/>
              <w:rPr>
                <w:sz w:val="24"/>
              </w:rPr>
            </w:pPr>
            <w:r>
              <w:rPr>
                <w:spacing w:val="-4"/>
                <w:sz w:val="24"/>
              </w:rPr>
              <w:t>2.19</w:t>
            </w:r>
          </w:p>
        </w:tc>
        <w:tc>
          <w:tcPr>
            <w:tcW w:w="6553" w:type="dxa"/>
          </w:tcPr>
          <w:p w14:paraId="3A16F704">
            <w:pPr>
              <w:pStyle w:val="13"/>
              <w:tabs>
                <w:tab w:val="left" w:pos="892"/>
                <w:tab w:val="left" w:pos="2877"/>
                <w:tab w:val="left" w:pos="4820"/>
                <w:tab w:val="left" w:pos="6327"/>
              </w:tabs>
              <w:spacing w:line="235" w:lineRule="auto"/>
              <w:ind w:left="112" w:right="99"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 xml:space="preserve">письменной </w:t>
            </w:r>
            <w:r>
              <w:rPr>
                <w:spacing w:val="-4"/>
                <w:sz w:val="24"/>
              </w:rPr>
              <w:t>речи</w:t>
            </w:r>
            <w:r>
              <w:rPr>
                <w:sz w:val="24"/>
              </w:rPr>
              <w:tab/>
            </w:r>
            <w:r>
              <w:rPr>
                <w:spacing w:val="-2"/>
                <w:sz w:val="24"/>
              </w:rPr>
              <w:t>неопределённые</w:t>
            </w:r>
            <w:r>
              <w:rPr>
                <w:sz w:val="24"/>
              </w:rPr>
              <w:tab/>
            </w:r>
            <w:r>
              <w:rPr>
                <w:spacing w:val="-2"/>
                <w:sz w:val="24"/>
              </w:rPr>
              <w:t>местоимения</w:t>
            </w:r>
            <w:r>
              <w:rPr>
                <w:sz w:val="24"/>
              </w:rPr>
              <w:tab/>
            </w:r>
            <w:r>
              <w:rPr>
                <w:spacing w:val="-2"/>
                <w:sz w:val="24"/>
              </w:rPr>
              <w:t>some/any</w:t>
            </w:r>
            <w:r>
              <w:rPr>
                <w:sz w:val="24"/>
              </w:rPr>
              <w:tab/>
            </w:r>
            <w:r>
              <w:rPr>
                <w:spacing w:val="-10"/>
                <w:sz w:val="24"/>
              </w:rPr>
              <w:t xml:space="preserve">в </w:t>
            </w:r>
            <w:r>
              <w:rPr>
                <w:sz w:val="24"/>
              </w:rPr>
              <w:t>повествовательных и вопросительных предложениях;</w:t>
            </w:r>
          </w:p>
        </w:tc>
      </w:tr>
      <w:tr w14:paraId="5B056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0F4C775A">
            <w:pPr>
              <w:rPr>
                <w:sz w:val="2"/>
                <w:szCs w:val="2"/>
              </w:rPr>
            </w:pPr>
          </w:p>
        </w:tc>
        <w:tc>
          <w:tcPr>
            <w:tcW w:w="1635" w:type="dxa"/>
          </w:tcPr>
          <w:p w14:paraId="3DD86AA5">
            <w:pPr>
              <w:pStyle w:val="13"/>
              <w:spacing w:line="265" w:lineRule="exact"/>
              <w:ind w:left="684"/>
              <w:rPr>
                <w:sz w:val="24"/>
              </w:rPr>
            </w:pPr>
            <w:r>
              <w:rPr>
                <w:spacing w:val="-4"/>
                <w:sz w:val="24"/>
              </w:rPr>
              <w:t>2.20</w:t>
            </w:r>
          </w:p>
        </w:tc>
        <w:tc>
          <w:tcPr>
            <w:tcW w:w="6553" w:type="dxa"/>
          </w:tcPr>
          <w:p w14:paraId="38BF344F">
            <w:pPr>
              <w:pStyle w:val="13"/>
              <w:spacing w:line="230"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вопросительные слова when, whose, why;</w:t>
            </w:r>
          </w:p>
        </w:tc>
      </w:tr>
      <w:tr w14:paraId="1DA9F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FE87D9F">
            <w:pPr>
              <w:rPr>
                <w:sz w:val="2"/>
                <w:szCs w:val="2"/>
              </w:rPr>
            </w:pPr>
          </w:p>
        </w:tc>
        <w:tc>
          <w:tcPr>
            <w:tcW w:w="1635" w:type="dxa"/>
          </w:tcPr>
          <w:p w14:paraId="5B9BBE05">
            <w:pPr>
              <w:pStyle w:val="13"/>
              <w:spacing w:line="268" w:lineRule="exact"/>
              <w:ind w:left="684"/>
              <w:rPr>
                <w:sz w:val="24"/>
              </w:rPr>
            </w:pPr>
            <w:r>
              <w:rPr>
                <w:spacing w:val="-4"/>
                <w:sz w:val="24"/>
              </w:rPr>
              <w:t>2.21</w:t>
            </w:r>
          </w:p>
        </w:tc>
        <w:tc>
          <w:tcPr>
            <w:tcW w:w="6553" w:type="dxa"/>
          </w:tcPr>
          <w:p w14:paraId="36305C36">
            <w:pPr>
              <w:pStyle w:val="13"/>
              <w:spacing w:line="230"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количественные числительные (13—100);</w:t>
            </w:r>
          </w:p>
        </w:tc>
      </w:tr>
      <w:tr w14:paraId="06C5B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164CFD7A">
            <w:pPr>
              <w:rPr>
                <w:sz w:val="2"/>
                <w:szCs w:val="2"/>
              </w:rPr>
            </w:pPr>
          </w:p>
        </w:tc>
        <w:tc>
          <w:tcPr>
            <w:tcW w:w="1635" w:type="dxa"/>
          </w:tcPr>
          <w:p w14:paraId="155C889C">
            <w:pPr>
              <w:pStyle w:val="13"/>
              <w:spacing w:line="266" w:lineRule="exact"/>
              <w:ind w:left="684"/>
              <w:rPr>
                <w:sz w:val="24"/>
              </w:rPr>
            </w:pPr>
            <w:r>
              <w:rPr>
                <w:spacing w:val="-4"/>
                <w:sz w:val="24"/>
              </w:rPr>
              <w:t>2.22</w:t>
            </w:r>
          </w:p>
        </w:tc>
        <w:tc>
          <w:tcPr>
            <w:tcW w:w="6553" w:type="dxa"/>
          </w:tcPr>
          <w:p w14:paraId="36683C22">
            <w:pPr>
              <w:pStyle w:val="13"/>
              <w:spacing w:line="232"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порядковые числительные (1—30);</w:t>
            </w:r>
          </w:p>
        </w:tc>
      </w:tr>
      <w:tr w14:paraId="5507B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1A7191FB">
            <w:pPr>
              <w:rPr>
                <w:sz w:val="2"/>
                <w:szCs w:val="2"/>
              </w:rPr>
            </w:pPr>
          </w:p>
        </w:tc>
        <w:tc>
          <w:tcPr>
            <w:tcW w:w="1635" w:type="dxa"/>
          </w:tcPr>
          <w:p w14:paraId="32753A30">
            <w:pPr>
              <w:pStyle w:val="13"/>
              <w:spacing w:line="270" w:lineRule="exact"/>
              <w:ind w:left="684"/>
              <w:rPr>
                <w:sz w:val="24"/>
              </w:rPr>
            </w:pPr>
            <w:r>
              <w:rPr>
                <w:spacing w:val="-4"/>
                <w:sz w:val="24"/>
              </w:rPr>
              <w:t>2.23</w:t>
            </w:r>
          </w:p>
        </w:tc>
        <w:tc>
          <w:tcPr>
            <w:tcW w:w="6553" w:type="dxa"/>
          </w:tcPr>
          <w:p w14:paraId="02C3EE97">
            <w:pPr>
              <w:pStyle w:val="13"/>
              <w:spacing w:line="264" w:lineRule="exact"/>
              <w:ind w:left="679"/>
              <w:rPr>
                <w:sz w:val="24"/>
              </w:rPr>
            </w:pPr>
            <w:r>
              <w:rPr>
                <w:sz w:val="24"/>
              </w:rPr>
              <w:t>распознавать</w:t>
            </w:r>
            <w:r>
              <w:rPr>
                <w:spacing w:val="39"/>
                <w:sz w:val="24"/>
              </w:rPr>
              <w:t xml:space="preserve"> </w:t>
            </w:r>
            <w:r>
              <w:rPr>
                <w:sz w:val="24"/>
              </w:rPr>
              <w:t>и</w:t>
            </w:r>
            <w:r>
              <w:rPr>
                <w:spacing w:val="37"/>
                <w:sz w:val="24"/>
              </w:rPr>
              <w:t xml:space="preserve"> </w:t>
            </w:r>
            <w:r>
              <w:rPr>
                <w:sz w:val="24"/>
              </w:rPr>
              <w:t>употреблять</w:t>
            </w:r>
            <w:r>
              <w:rPr>
                <w:spacing w:val="39"/>
                <w:sz w:val="24"/>
              </w:rPr>
              <w:t xml:space="preserve"> </w:t>
            </w:r>
            <w:r>
              <w:rPr>
                <w:sz w:val="24"/>
              </w:rPr>
              <w:t>в</w:t>
            </w:r>
            <w:r>
              <w:rPr>
                <w:spacing w:val="38"/>
                <w:sz w:val="24"/>
              </w:rPr>
              <w:t xml:space="preserve"> </w:t>
            </w:r>
            <w:r>
              <w:rPr>
                <w:sz w:val="24"/>
              </w:rPr>
              <w:t>устной</w:t>
            </w:r>
            <w:r>
              <w:rPr>
                <w:spacing w:val="38"/>
                <w:sz w:val="24"/>
              </w:rPr>
              <w:t xml:space="preserve"> </w:t>
            </w:r>
            <w:r>
              <w:rPr>
                <w:sz w:val="24"/>
              </w:rPr>
              <w:t>и</w:t>
            </w:r>
            <w:r>
              <w:rPr>
                <w:spacing w:val="36"/>
                <w:sz w:val="24"/>
              </w:rPr>
              <w:t xml:space="preserve"> </w:t>
            </w:r>
            <w:r>
              <w:rPr>
                <w:spacing w:val="-2"/>
                <w:sz w:val="24"/>
              </w:rPr>
              <w:t>письменной</w:t>
            </w:r>
          </w:p>
          <w:p w14:paraId="3774CAE5">
            <w:pPr>
              <w:pStyle w:val="13"/>
              <w:spacing w:before="3" w:line="235" w:lineRule="auto"/>
              <w:ind w:left="112"/>
              <w:rPr>
                <w:sz w:val="24"/>
              </w:rPr>
            </w:pPr>
            <w:r>
              <w:rPr>
                <w:sz w:val="24"/>
              </w:rPr>
              <w:t>речи предлог направления движения to (We went to Moscow last year.);</w:t>
            </w:r>
          </w:p>
        </w:tc>
      </w:tr>
    </w:tbl>
    <w:p w14:paraId="67C95088">
      <w:pPr>
        <w:pStyle w:val="13"/>
        <w:spacing w:after="0" w:line="235"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6A97A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610889FC">
            <w:pPr>
              <w:pStyle w:val="13"/>
              <w:rPr>
                <w:sz w:val="24"/>
              </w:rPr>
            </w:pPr>
          </w:p>
        </w:tc>
        <w:tc>
          <w:tcPr>
            <w:tcW w:w="1635" w:type="dxa"/>
          </w:tcPr>
          <w:p w14:paraId="411B945B">
            <w:pPr>
              <w:pStyle w:val="13"/>
              <w:spacing w:line="268" w:lineRule="exact"/>
              <w:ind w:left="684"/>
              <w:rPr>
                <w:sz w:val="24"/>
              </w:rPr>
            </w:pPr>
            <w:r>
              <w:rPr>
                <w:spacing w:val="-4"/>
                <w:sz w:val="24"/>
              </w:rPr>
              <w:t>2.24</w:t>
            </w:r>
          </w:p>
        </w:tc>
        <w:tc>
          <w:tcPr>
            <w:tcW w:w="6553" w:type="dxa"/>
          </w:tcPr>
          <w:p w14:paraId="231A1E96">
            <w:pPr>
              <w:pStyle w:val="13"/>
              <w:spacing w:line="230" w:lineRule="auto"/>
              <w:ind w:left="112" w:firstLine="568"/>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предлоги места next to, in front of, behind;</w:t>
            </w:r>
          </w:p>
        </w:tc>
      </w:tr>
      <w:tr w14:paraId="18352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DDC13EA">
            <w:pPr>
              <w:rPr>
                <w:sz w:val="2"/>
                <w:szCs w:val="2"/>
              </w:rPr>
            </w:pPr>
          </w:p>
        </w:tc>
        <w:tc>
          <w:tcPr>
            <w:tcW w:w="1635" w:type="dxa"/>
          </w:tcPr>
          <w:p w14:paraId="2A9DFF54">
            <w:pPr>
              <w:pStyle w:val="13"/>
              <w:spacing w:line="265" w:lineRule="exact"/>
              <w:ind w:left="684"/>
              <w:rPr>
                <w:sz w:val="24"/>
              </w:rPr>
            </w:pPr>
            <w:r>
              <w:rPr>
                <w:spacing w:val="-4"/>
                <w:sz w:val="24"/>
              </w:rPr>
              <w:t>2.25</w:t>
            </w:r>
          </w:p>
        </w:tc>
        <w:tc>
          <w:tcPr>
            <w:tcW w:w="6553" w:type="dxa"/>
          </w:tcPr>
          <w:p w14:paraId="5E78D6A1">
            <w:pPr>
              <w:pStyle w:val="13"/>
              <w:spacing w:line="265" w:lineRule="exact"/>
              <w:ind w:left="679"/>
              <w:rPr>
                <w:sz w:val="24"/>
              </w:rPr>
            </w:pPr>
            <w:r>
              <w:rPr>
                <w:sz w:val="24"/>
              </w:rPr>
              <w:t>распознавать</w:t>
            </w:r>
            <w:r>
              <w:rPr>
                <w:spacing w:val="73"/>
                <w:sz w:val="24"/>
              </w:rPr>
              <w:t xml:space="preserve"> </w:t>
            </w:r>
            <w:r>
              <w:rPr>
                <w:sz w:val="24"/>
              </w:rPr>
              <w:t>и</w:t>
            </w:r>
            <w:r>
              <w:rPr>
                <w:spacing w:val="77"/>
                <w:sz w:val="24"/>
              </w:rPr>
              <w:t xml:space="preserve"> </w:t>
            </w:r>
            <w:r>
              <w:rPr>
                <w:sz w:val="24"/>
              </w:rPr>
              <w:t>употреблять</w:t>
            </w:r>
            <w:r>
              <w:rPr>
                <w:spacing w:val="77"/>
                <w:sz w:val="24"/>
              </w:rPr>
              <w:t xml:space="preserve"> </w:t>
            </w:r>
            <w:r>
              <w:rPr>
                <w:sz w:val="24"/>
              </w:rPr>
              <w:t>в</w:t>
            </w:r>
            <w:r>
              <w:rPr>
                <w:spacing w:val="75"/>
                <w:sz w:val="24"/>
              </w:rPr>
              <w:t xml:space="preserve"> </w:t>
            </w:r>
            <w:r>
              <w:rPr>
                <w:sz w:val="24"/>
              </w:rPr>
              <w:t>устной</w:t>
            </w:r>
            <w:r>
              <w:rPr>
                <w:spacing w:val="77"/>
                <w:sz w:val="24"/>
              </w:rPr>
              <w:t xml:space="preserve"> </w:t>
            </w:r>
            <w:r>
              <w:rPr>
                <w:sz w:val="24"/>
              </w:rPr>
              <w:t>и</w:t>
            </w:r>
            <w:r>
              <w:rPr>
                <w:spacing w:val="74"/>
                <w:sz w:val="24"/>
              </w:rPr>
              <w:t xml:space="preserve"> </w:t>
            </w:r>
            <w:r>
              <w:rPr>
                <w:spacing w:val="-2"/>
                <w:sz w:val="24"/>
              </w:rPr>
              <w:t>письменной</w:t>
            </w:r>
          </w:p>
          <w:p w14:paraId="4C4F5F55">
            <w:pPr>
              <w:pStyle w:val="13"/>
              <w:spacing w:line="274" w:lineRule="exact"/>
              <w:ind w:left="112" w:right="147"/>
              <w:rPr>
                <w:sz w:val="24"/>
              </w:rPr>
            </w:pPr>
            <w:r>
              <w:rPr>
                <w:sz w:val="24"/>
              </w:rPr>
              <w:t>речи</w:t>
            </w:r>
            <w:r>
              <w:rPr>
                <w:spacing w:val="-3"/>
                <w:sz w:val="24"/>
              </w:rPr>
              <w:t xml:space="preserve"> </w:t>
            </w:r>
            <w:r>
              <w:rPr>
                <w:sz w:val="24"/>
              </w:rPr>
              <w:t>пред</w:t>
            </w:r>
            <w:r>
              <w:rPr>
                <w:spacing w:val="-4"/>
                <w:sz w:val="24"/>
              </w:rPr>
              <w:t xml:space="preserve"> </w:t>
            </w:r>
            <w:r>
              <w:rPr>
                <w:sz w:val="24"/>
              </w:rPr>
              <w:t>логи</w:t>
            </w:r>
            <w:r>
              <w:rPr>
                <w:spacing w:val="-3"/>
                <w:sz w:val="24"/>
              </w:rPr>
              <w:t xml:space="preserve"> </w:t>
            </w:r>
            <w:r>
              <w:rPr>
                <w:sz w:val="24"/>
              </w:rPr>
              <w:t>времени:</w:t>
            </w:r>
            <w:r>
              <w:rPr>
                <w:spacing w:val="-4"/>
                <w:sz w:val="24"/>
              </w:rPr>
              <w:t xml:space="preserve"> </w:t>
            </w:r>
            <w:r>
              <w:rPr>
                <w:sz w:val="24"/>
              </w:rPr>
              <w:t>at,</w:t>
            </w:r>
            <w:r>
              <w:rPr>
                <w:spacing w:val="-4"/>
                <w:sz w:val="24"/>
              </w:rPr>
              <w:t xml:space="preserve"> </w:t>
            </w:r>
            <w:r>
              <w:rPr>
                <w:sz w:val="24"/>
              </w:rPr>
              <w:t>in,</w:t>
            </w:r>
            <w:r>
              <w:rPr>
                <w:spacing w:val="-4"/>
                <w:sz w:val="24"/>
              </w:rPr>
              <w:t xml:space="preserve"> </w:t>
            </w:r>
            <w:r>
              <w:rPr>
                <w:sz w:val="24"/>
              </w:rPr>
              <w:t>on</w:t>
            </w:r>
            <w:r>
              <w:rPr>
                <w:spacing w:val="-3"/>
                <w:sz w:val="24"/>
              </w:rPr>
              <w:t xml:space="preserve"> </w:t>
            </w:r>
            <w:r>
              <w:rPr>
                <w:sz w:val="24"/>
              </w:rPr>
              <w:t>в</w:t>
            </w:r>
            <w:r>
              <w:rPr>
                <w:spacing w:val="-5"/>
                <w:sz w:val="24"/>
              </w:rPr>
              <w:t xml:space="preserve"> </w:t>
            </w:r>
            <w:r>
              <w:rPr>
                <w:sz w:val="24"/>
              </w:rPr>
              <w:t>выражениях</w:t>
            </w:r>
            <w:r>
              <w:rPr>
                <w:spacing w:val="-2"/>
                <w:sz w:val="24"/>
              </w:rPr>
              <w:t xml:space="preserve"> </w:t>
            </w:r>
            <w:r>
              <w:rPr>
                <w:sz w:val="24"/>
              </w:rPr>
              <w:t>at</w:t>
            </w:r>
            <w:r>
              <w:rPr>
                <w:spacing w:val="-4"/>
                <w:sz w:val="24"/>
              </w:rPr>
              <w:t xml:space="preserve"> </w:t>
            </w:r>
            <w:r>
              <w:rPr>
                <w:sz w:val="24"/>
              </w:rPr>
              <w:t>4</w:t>
            </w:r>
            <w:r>
              <w:rPr>
                <w:spacing w:val="-4"/>
                <w:sz w:val="24"/>
              </w:rPr>
              <w:t xml:space="preserve"> </w:t>
            </w:r>
            <w:r>
              <w:rPr>
                <w:sz w:val="24"/>
              </w:rPr>
              <w:t>o’clock, in the morning, on Monday.</w:t>
            </w:r>
          </w:p>
        </w:tc>
      </w:tr>
      <w:tr w14:paraId="50C71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397DB02E">
            <w:pPr>
              <w:pStyle w:val="13"/>
              <w:spacing w:line="265" w:lineRule="exact"/>
              <w:ind w:left="681"/>
              <w:rPr>
                <w:sz w:val="24"/>
              </w:rPr>
            </w:pPr>
            <w:r>
              <w:rPr>
                <w:spacing w:val="-10"/>
                <w:sz w:val="24"/>
              </w:rPr>
              <w:t>3</w:t>
            </w:r>
          </w:p>
        </w:tc>
        <w:tc>
          <w:tcPr>
            <w:tcW w:w="8188" w:type="dxa"/>
            <w:gridSpan w:val="2"/>
          </w:tcPr>
          <w:p w14:paraId="5094C01D">
            <w:pPr>
              <w:pStyle w:val="13"/>
              <w:spacing w:line="253" w:lineRule="exact"/>
              <w:ind w:left="684"/>
              <w:rPr>
                <w:b/>
                <w:sz w:val="24"/>
              </w:rPr>
            </w:pPr>
            <w:r>
              <w:rPr>
                <w:b/>
                <w:sz w:val="24"/>
              </w:rPr>
              <w:t>Социокультурные</w:t>
            </w:r>
            <w:r>
              <w:rPr>
                <w:b/>
                <w:spacing w:val="-9"/>
                <w:sz w:val="24"/>
              </w:rPr>
              <w:t xml:space="preserve"> </w:t>
            </w:r>
            <w:r>
              <w:rPr>
                <w:b/>
                <w:sz w:val="24"/>
              </w:rPr>
              <w:t>знания</w:t>
            </w:r>
            <w:r>
              <w:rPr>
                <w:b/>
                <w:spacing w:val="-6"/>
                <w:sz w:val="24"/>
              </w:rPr>
              <w:t xml:space="preserve"> </w:t>
            </w:r>
            <w:r>
              <w:rPr>
                <w:b/>
                <w:sz w:val="24"/>
              </w:rPr>
              <w:t>и</w:t>
            </w:r>
            <w:r>
              <w:rPr>
                <w:b/>
                <w:spacing w:val="-7"/>
                <w:sz w:val="24"/>
              </w:rPr>
              <w:t xml:space="preserve"> </w:t>
            </w:r>
            <w:r>
              <w:rPr>
                <w:b/>
                <w:spacing w:val="-2"/>
                <w:sz w:val="24"/>
              </w:rPr>
              <w:t>умения</w:t>
            </w:r>
          </w:p>
        </w:tc>
      </w:tr>
      <w:tr w14:paraId="58F88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1" w:type="dxa"/>
            <w:vMerge w:val="continue"/>
            <w:tcBorders>
              <w:top w:val="nil"/>
            </w:tcBorders>
          </w:tcPr>
          <w:p w14:paraId="23B9BE28">
            <w:pPr>
              <w:rPr>
                <w:sz w:val="2"/>
                <w:szCs w:val="2"/>
              </w:rPr>
            </w:pPr>
          </w:p>
        </w:tc>
        <w:tc>
          <w:tcPr>
            <w:tcW w:w="1635" w:type="dxa"/>
          </w:tcPr>
          <w:p w14:paraId="4A249159">
            <w:pPr>
              <w:pStyle w:val="13"/>
              <w:spacing w:line="270" w:lineRule="exact"/>
              <w:ind w:left="684"/>
              <w:rPr>
                <w:sz w:val="24"/>
              </w:rPr>
            </w:pPr>
            <w:r>
              <w:rPr>
                <w:spacing w:val="-5"/>
                <w:sz w:val="24"/>
              </w:rPr>
              <w:t>3.1</w:t>
            </w:r>
          </w:p>
        </w:tc>
        <w:tc>
          <w:tcPr>
            <w:tcW w:w="6553" w:type="dxa"/>
          </w:tcPr>
          <w:p w14:paraId="05E7C1DF">
            <w:pPr>
              <w:pStyle w:val="13"/>
              <w:ind w:left="112" w:right="94" w:firstLine="566"/>
              <w:jc w:val="both"/>
              <w:rPr>
                <w:sz w:val="24"/>
              </w:rPr>
            </w:pPr>
            <w:r>
              <w:rPr>
                <w:sz w:val="24"/>
              </w:rPr>
              <w:t>владеть социокультурными элементами речевого поведенческого этикета, принятыми в англоязычной среде, в некоторых</w:t>
            </w:r>
            <w:r>
              <w:rPr>
                <w:spacing w:val="38"/>
                <w:sz w:val="24"/>
              </w:rPr>
              <w:t xml:space="preserve">  </w:t>
            </w:r>
            <w:r>
              <w:rPr>
                <w:sz w:val="24"/>
              </w:rPr>
              <w:t>ситуациях</w:t>
            </w:r>
            <w:r>
              <w:rPr>
                <w:spacing w:val="36"/>
                <w:sz w:val="24"/>
              </w:rPr>
              <w:t xml:space="preserve">  </w:t>
            </w:r>
            <w:r>
              <w:rPr>
                <w:sz w:val="24"/>
              </w:rPr>
              <w:t>общения</w:t>
            </w:r>
            <w:r>
              <w:rPr>
                <w:spacing w:val="37"/>
                <w:sz w:val="24"/>
              </w:rPr>
              <w:t xml:space="preserve">  </w:t>
            </w:r>
            <w:r>
              <w:rPr>
                <w:sz w:val="24"/>
              </w:rPr>
              <w:t>(приветствие,</w:t>
            </w:r>
            <w:r>
              <w:rPr>
                <w:spacing w:val="37"/>
                <w:sz w:val="24"/>
              </w:rPr>
              <w:t xml:space="preserve">  </w:t>
            </w:r>
            <w:r>
              <w:rPr>
                <w:spacing w:val="-2"/>
                <w:sz w:val="24"/>
              </w:rPr>
              <w:t>прощание,</w:t>
            </w:r>
          </w:p>
          <w:p w14:paraId="3A188649">
            <w:pPr>
              <w:pStyle w:val="13"/>
              <w:spacing w:line="272" w:lineRule="exact"/>
              <w:ind w:left="112" w:right="136"/>
              <w:jc w:val="both"/>
              <w:rPr>
                <w:sz w:val="24"/>
              </w:rPr>
            </w:pPr>
            <w:r>
              <w:rPr>
                <w:sz w:val="24"/>
              </w:rPr>
              <w:t>знакомство, просьба, выражение благодарности, извинение, поздравление с днём рождения, Новым годом, Рождеством);</w:t>
            </w:r>
          </w:p>
        </w:tc>
      </w:tr>
      <w:tr w14:paraId="07132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732265DA">
            <w:pPr>
              <w:rPr>
                <w:sz w:val="2"/>
                <w:szCs w:val="2"/>
              </w:rPr>
            </w:pPr>
          </w:p>
        </w:tc>
        <w:tc>
          <w:tcPr>
            <w:tcW w:w="1635" w:type="dxa"/>
          </w:tcPr>
          <w:p w14:paraId="70A7C826">
            <w:pPr>
              <w:pStyle w:val="13"/>
              <w:spacing w:line="265" w:lineRule="exact"/>
              <w:ind w:left="684"/>
              <w:rPr>
                <w:sz w:val="24"/>
              </w:rPr>
            </w:pPr>
            <w:r>
              <w:rPr>
                <w:spacing w:val="-5"/>
                <w:sz w:val="24"/>
              </w:rPr>
              <w:t>3.2</w:t>
            </w:r>
          </w:p>
        </w:tc>
        <w:tc>
          <w:tcPr>
            <w:tcW w:w="6553" w:type="dxa"/>
          </w:tcPr>
          <w:p w14:paraId="3C61A2E4">
            <w:pPr>
              <w:pStyle w:val="13"/>
              <w:spacing w:line="232" w:lineRule="auto"/>
              <w:ind w:left="112" w:firstLine="568"/>
              <w:rPr>
                <w:sz w:val="24"/>
              </w:rPr>
            </w:pPr>
            <w:r>
              <w:rPr>
                <w:sz w:val="24"/>
              </w:rPr>
              <w:t>кратко</w:t>
            </w:r>
            <w:r>
              <w:rPr>
                <w:spacing w:val="80"/>
                <w:sz w:val="24"/>
              </w:rPr>
              <w:t xml:space="preserve"> </w:t>
            </w:r>
            <w:r>
              <w:rPr>
                <w:sz w:val="24"/>
              </w:rPr>
              <w:t>представлять</w:t>
            </w:r>
            <w:r>
              <w:rPr>
                <w:spacing w:val="80"/>
                <w:sz w:val="24"/>
              </w:rPr>
              <w:t xml:space="preserve"> </w:t>
            </w:r>
            <w:r>
              <w:rPr>
                <w:sz w:val="24"/>
              </w:rPr>
              <w:t>свою</w:t>
            </w:r>
            <w:r>
              <w:rPr>
                <w:spacing w:val="80"/>
                <w:sz w:val="24"/>
              </w:rPr>
              <w:t xml:space="preserve"> </w:t>
            </w:r>
            <w:r>
              <w:rPr>
                <w:sz w:val="24"/>
              </w:rPr>
              <w:t>страну</w:t>
            </w:r>
            <w:r>
              <w:rPr>
                <w:spacing w:val="80"/>
                <w:sz w:val="24"/>
              </w:rPr>
              <w:t xml:space="preserve"> </w:t>
            </w:r>
            <w:r>
              <w:rPr>
                <w:sz w:val="24"/>
              </w:rPr>
              <w:t>и</w:t>
            </w:r>
            <w:r>
              <w:rPr>
                <w:spacing w:val="80"/>
                <w:sz w:val="24"/>
              </w:rPr>
              <w:t xml:space="preserve"> </w:t>
            </w:r>
            <w:r>
              <w:rPr>
                <w:sz w:val="24"/>
              </w:rPr>
              <w:t>страну/страны изучаемого языка на английском языке.</w:t>
            </w:r>
          </w:p>
        </w:tc>
      </w:tr>
    </w:tbl>
    <w:p w14:paraId="384F7037">
      <w:pPr>
        <w:pStyle w:val="8"/>
        <w:spacing w:before="17" w:after="21"/>
        <w:ind w:left="1841"/>
        <w:jc w:val="left"/>
      </w:pPr>
      <w:r>
        <w:t>4</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60"/>
      </w:tblGrid>
      <w:tr w14:paraId="6FAC1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tcPr>
          <w:p w14:paraId="7FFA801B">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7573B433">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560" w:type="dxa"/>
          </w:tcPr>
          <w:p w14:paraId="4A80BFFE">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4CBEE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restart"/>
          </w:tcPr>
          <w:p w14:paraId="3962B9F1">
            <w:pPr>
              <w:pStyle w:val="13"/>
              <w:spacing w:line="265" w:lineRule="exact"/>
              <w:ind w:left="681"/>
              <w:rPr>
                <w:sz w:val="24"/>
              </w:rPr>
            </w:pPr>
            <w:r>
              <w:rPr>
                <w:spacing w:val="-10"/>
                <w:sz w:val="24"/>
              </w:rPr>
              <w:t>1</w:t>
            </w:r>
          </w:p>
        </w:tc>
        <w:tc>
          <w:tcPr>
            <w:tcW w:w="8192" w:type="dxa"/>
            <w:gridSpan w:val="2"/>
          </w:tcPr>
          <w:p w14:paraId="01337CCC">
            <w:pPr>
              <w:pStyle w:val="13"/>
              <w:spacing w:line="263" w:lineRule="exact"/>
              <w:ind w:left="682"/>
              <w:rPr>
                <w:b/>
                <w:sz w:val="24"/>
              </w:rPr>
            </w:pPr>
            <w:r>
              <w:rPr>
                <w:b/>
                <w:spacing w:val="-2"/>
                <w:sz w:val="24"/>
              </w:rPr>
              <w:t>Коммуникативные</w:t>
            </w:r>
            <w:r>
              <w:rPr>
                <w:b/>
                <w:spacing w:val="14"/>
                <w:sz w:val="24"/>
              </w:rPr>
              <w:t xml:space="preserve"> </w:t>
            </w:r>
            <w:r>
              <w:rPr>
                <w:b/>
                <w:spacing w:val="-2"/>
                <w:sz w:val="24"/>
              </w:rPr>
              <w:t>умения</w:t>
            </w:r>
          </w:p>
          <w:p w14:paraId="1FA66E86">
            <w:pPr>
              <w:pStyle w:val="13"/>
              <w:spacing w:line="266" w:lineRule="exact"/>
              <w:ind w:left="682"/>
              <w:rPr>
                <w:b/>
                <w:i/>
                <w:sz w:val="24"/>
              </w:rPr>
            </w:pPr>
            <w:r>
              <w:rPr>
                <w:b/>
                <w:i/>
                <w:spacing w:val="-2"/>
                <w:sz w:val="24"/>
              </w:rPr>
              <w:t>Говорение</w:t>
            </w:r>
          </w:p>
        </w:tc>
      </w:tr>
      <w:tr w14:paraId="6003C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1166" w:type="dxa"/>
            <w:vMerge w:val="continue"/>
            <w:tcBorders>
              <w:top w:val="nil"/>
            </w:tcBorders>
          </w:tcPr>
          <w:p w14:paraId="4B55E5BE">
            <w:pPr>
              <w:rPr>
                <w:sz w:val="2"/>
                <w:szCs w:val="2"/>
              </w:rPr>
            </w:pPr>
          </w:p>
        </w:tc>
        <w:tc>
          <w:tcPr>
            <w:tcW w:w="1632" w:type="dxa"/>
          </w:tcPr>
          <w:p w14:paraId="00B16AFF">
            <w:pPr>
              <w:pStyle w:val="13"/>
              <w:spacing w:line="268" w:lineRule="exact"/>
              <w:ind w:left="143" w:right="101"/>
              <w:jc w:val="center"/>
              <w:rPr>
                <w:sz w:val="24"/>
              </w:rPr>
            </w:pPr>
            <w:r>
              <w:rPr>
                <w:spacing w:val="-5"/>
                <w:sz w:val="24"/>
              </w:rPr>
              <w:t>1.1</w:t>
            </w:r>
          </w:p>
        </w:tc>
        <w:tc>
          <w:tcPr>
            <w:tcW w:w="6560" w:type="dxa"/>
          </w:tcPr>
          <w:p w14:paraId="10A43D2D">
            <w:pPr>
              <w:pStyle w:val="13"/>
              <w:ind w:left="118" w:right="85" w:firstLine="566"/>
              <w:jc w:val="both"/>
              <w:rPr>
                <w:sz w:val="24"/>
              </w:rPr>
            </w:pPr>
            <w:r>
              <w:rPr>
                <w:sz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w:t>
            </w:r>
            <w:r>
              <w:rPr>
                <w:spacing w:val="52"/>
                <w:w w:val="150"/>
                <w:sz w:val="24"/>
              </w:rPr>
              <w:t xml:space="preserve"> </w:t>
            </w:r>
            <w:r>
              <w:rPr>
                <w:sz w:val="24"/>
              </w:rPr>
              <w:t>этикета,</w:t>
            </w:r>
            <w:r>
              <w:rPr>
                <w:spacing w:val="52"/>
                <w:w w:val="150"/>
                <w:sz w:val="24"/>
              </w:rPr>
              <w:t xml:space="preserve"> </w:t>
            </w:r>
            <w:r>
              <w:rPr>
                <w:sz w:val="24"/>
              </w:rPr>
              <w:t>принятого</w:t>
            </w:r>
            <w:r>
              <w:rPr>
                <w:spacing w:val="53"/>
                <w:w w:val="150"/>
                <w:sz w:val="24"/>
              </w:rPr>
              <w:t xml:space="preserve"> </w:t>
            </w:r>
            <w:r>
              <w:rPr>
                <w:sz w:val="24"/>
              </w:rPr>
              <w:t>в</w:t>
            </w:r>
            <w:r>
              <w:rPr>
                <w:spacing w:val="52"/>
                <w:w w:val="150"/>
                <w:sz w:val="24"/>
              </w:rPr>
              <w:t xml:space="preserve"> </w:t>
            </w:r>
            <w:r>
              <w:rPr>
                <w:sz w:val="24"/>
              </w:rPr>
              <w:t>стране/странах</w:t>
            </w:r>
            <w:r>
              <w:rPr>
                <w:spacing w:val="56"/>
                <w:w w:val="150"/>
                <w:sz w:val="24"/>
              </w:rPr>
              <w:t xml:space="preserve"> </w:t>
            </w:r>
            <w:r>
              <w:rPr>
                <w:spacing w:val="-2"/>
                <w:sz w:val="24"/>
              </w:rPr>
              <w:t>изучаемого</w:t>
            </w:r>
          </w:p>
          <w:p w14:paraId="32EEA8B3">
            <w:pPr>
              <w:pStyle w:val="13"/>
              <w:spacing w:line="268" w:lineRule="exact"/>
              <w:ind w:left="118" w:right="116"/>
              <w:jc w:val="both"/>
              <w:rPr>
                <w:sz w:val="24"/>
              </w:rPr>
            </w:pPr>
            <w:r>
              <w:rPr>
                <w:sz w:val="24"/>
              </w:rPr>
              <w:t xml:space="preserve">языка (не менее 4—5 реплик со стороны каждого </w:t>
            </w:r>
            <w:r>
              <w:rPr>
                <w:spacing w:val="-2"/>
                <w:sz w:val="24"/>
              </w:rPr>
              <w:t>собеседника);</w:t>
            </w:r>
          </w:p>
        </w:tc>
      </w:tr>
      <w:tr w14:paraId="4C0DF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66" w:type="dxa"/>
            <w:vMerge w:val="continue"/>
            <w:tcBorders>
              <w:top w:val="nil"/>
            </w:tcBorders>
          </w:tcPr>
          <w:p w14:paraId="2EA9CD44">
            <w:pPr>
              <w:rPr>
                <w:sz w:val="2"/>
                <w:szCs w:val="2"/>
              </w:rPr>
            </w:pPr>
          </w:p>
        </w:tc>
        <w:tc>
          <w:tcPr>
            <w:tcW w:w="1632" w:type="dxa"/>
          </w:tcPr>
          <w:p w14:paraId="410EA427">
            <w:pPr>
              <w:pStyle w:val="13"/>
              <w:spacing w:line="265" w:lineRule="exact"/>
              <w:ind w:left="143" w:right="101"/>
              <w:jc w:val="center"/>
              <w:rPr>
                <w:sz w:val="24"/>
              </w:rPr>
            </w:pPr>
            <w:r>
              <w:rPr>
                <w:spacing w:val="-5"/>
                <w:sz w:val="24"/>
              </w:rPr>
              <w:t>1.2</w:t>
            </w:r>
          </w:p>
        </w:tc>
        <w:tc>
          <w:tcPr>
            <w:tcW w:w="6560" w:type="dxa"/>
          </w:tcPr>
          <w:p w14:paraId="0C2C68E3">
            <w:pPr>
              <w:pStyle w:val="13"/>
              <w:ind w:left="118" w:right="88" w:firstLine="566"/>
              <w:jc w:val="both"/>
              <w:rPr>
                <w:sz w:val="24"/>
              </w:rPr>
            </w:pPr>
            <w:r>
              <w:rPr>
                <w:sz w:val="24"/>
              </w:rPr>
              <w:t>вести диалог — разговор по телефону с опорой на картинки, фотографии и/или ключевые слова в стандартных ситуациях</w:t>
            </w:r>
            <w:r>
              <w:rPr>
                <w:spacing w:val="40"/>
                <w:sz w:val="24"/>
              </w:rPr>
              <w:t xml:space="preserve"> </w:t>
            </w:r>
            <w:r>
              <w:rPr>
                <w:sz w:val="24"/>
              </w:rPr>
              <w:t>неофициального</w:t>
            </w:r>
            <w:r>
              <w:rPr>
                <w:spacing w:val="40"/>
                <w:sz w:val="24"/>
              </w:rPr>
              <w:t xml:space="preserve"> </w:t>
            </w:r>
            <w:r>
              <w:rPr>
                <w:sz w:val="24"/>
              </w:rPr>
              <w:t>общения</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норм</w:t>
            </w:r>
          </w:p>
          <w:p w14:paraId="577D8653">
            <w:pPr>
              <w:pStyle w:val="13"/>
              <w:spacing w:line="274" w:lineRule="exact"/>
              <w:ind w:left="118" w:right="89"/>
              <w:jc w:val="both"/>
              <w:rPr>
                <w:sz w:val="24"/>
              </w:rPr>
            </w:pPr>
            <w:r>
              <w:rPr>
                <w:sz w:val="24"/>
              </w:rPr>
              <w:t>речевого этикета в объёме не менее 4—5 реплик со стороны каждого собе седника;</w:t>
            </w:r>
          </w:p>
        </w:tc>
      </w:tr>
      <w:tr w14:paraId="5025C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4FB4E92B">
            <w:pPr>
              <w:rPr>
                <w:sz w:val="2"/>
                <w:szCs w:val="2"/>
              </w:rPr>
            </w:pPr>
          </w:p>
        </w:tc>
        <w:tc>
          <w:tcPr>
            <w:tcW w:w="1632" w:type="dxa"/>
          </w:tcPr>
          <w:p w14:paraId="5BD3A4DE">
            <w:pPr>
              <w:pStyle w:val="13"/>
              <w:spacing w:line="265" w:lineRule="exact"/>
              <w:ind w:left="143" w:right="101"/>
              <w:jc w:val="center"/>
              <w:rPr>
                <w:sz w:val="24"/>
              </w:rPr>
            </w:pPr>
            <w:r>
              <w:rPr>
                <w:spacing w:val="-5"/>
                <w:sz w:val="24"/>
              </w:rPr>
              <w:t>1.3</w:t>
            </w:r>
          </w:p>
        </w:tc>
        <w:tc>
          <w:tcPr>
            <w:tcW w:w="6560" w:type="dxa"/>
          </w:tcPr>
          <w:p w14:paraId="7911D040">
            <w:pPr>
              <w:pStyle w:val="13"/>
              <w:tabs>
                <w:tab w:val="left" w:pos="2194"/>
                <w:tab w:val="left" w:pos="3438"/>
                <w:tab w:val="left" w:pos="4780"/>
              </w:tabs>
              <w:spacing w:line="230" w:lineRule="auto"/>
              <w:ind w:left="118" w:right="122" w:firstLine="566"/>
              <w:rPr>
                <w:sz w:val="24"/>
              </w:rPr>
            </w:pPr>
            <w:r>
              <w:rPr>
                <w:spacing w:val="-2"/>
                <w:sz w:val="24"/>
              </w:rPr>
              <w:t>создавать</w:t>
            </w:r>
            <w:r>
              <w:rPr>
                <w:sz w:val="24"/>
              </w:rPr>
              <w:tab/>
            </w:r>
            <w:r>
              <w:rPr>
                <w:spacing w:val="-2"/>
                <w:sz w:val="24"/>
              </w:rPr>
              <w:t>устные</w:t>
            </w:r>
            <w:r>
              <w:rPr>
                <w:sz w:val="24"/>
              </w:rPr>
              <w:tab/>
            </w:r>
            <w:r>
              <w:rPr>
                <w:spacing w:val="-2"/>
                <w:sz w:val="24"/>
              </w:rPr>
              <w:t>связные</w:t>
            </w:r>
            <w:r>
              <w:rPr>
                <w:sz w:val="24"/>
              </w:rPr>
              <w:tab/>
            </w:r>
            <w:r>
              <w:rPr>
                <w:spacing w:val="-4"/>
                <w:sz w:val="24"/>
              </w:rPr>
              <w:t xml:space="preserve">монологические </w:t>
            </w:r>
            <w:r>
              <w:rPr>
                <w:sz w:val="24"/>
              </w:rPr>
              <w:t>высказывания (описание, рассуждение;</w:t>
            </w:r>
          </w:p>
        </w:tc>
      </w:tr>
      <w:tr w14:paraId="01666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166" w:type="dxa"/>
            <w:vMerge w:val="continue"/>
            <w:tcBorders>
              <w:top w:val="nil"/>
            </w:tcBorders>
          </w:tcPr>
          <w:p w14:paraId="3CA161D0">
            <w:pPr>
              <w:rPr>
                <w:sz w:val="2"/>
                <w:szCs w:val="2"/>
              </w:rPr>
            </w:pPr>
          </w:p>
        </w:tc>
        <w:tc>
          <w:tcPr>
            <w:tcW w:w="1632" w:type="dxa"/>
          </w:tcPr>
          <w:p w14:paraId="5ABBC370">
            <w:pPr>
              <w:pStyle w:val="13"/>
              <w:spacing w:line="268" w:lineRule="exact"/>
              <w:ind w:left="143" w:right="101"/>
              <w:jc w:val="center"/>
              <w:rPr>
                <w:sz w:val="24"/>
              </w:rPr>
            </w:pPr>
            <w:r>
              <w:rPr>
                <w:spacing w:val="-5"/>
                <w:sz w:val="24"/>
              </w:rPr>
              <w:t>1.4</w:t>
            </w:r>
          </w:p>
        </w:tc>
        <w:tc>
          <w:tcPr>
            <w:tcW w:w="6560" w:type="dxa"/>
          </w:tcPr>
          <w:p w14:paraId="09794050">
            <w:pPr>
              <w:pStyle w:val="13"/>
              <w:tabs>
                <w:tab w:val="left" w:pos="3770"/>
                <w:tab w:val="left" w:pos="4199"/>
                <w:tab w:val="left" w:pos="5888"/>
              </w:tabs>
              <w:ind w:left="118" w:right="85" w:firstLine="566"/>
              <w:rPr>
                <w:sz w:val="24"/>
              </w:rPr>
            </w:pPr>
            <w:r>
              <w:rPr>
                <w:spacing w:val="-2"/>
                <w:sz w:val="24"/>
              </w:rPr>
              <w:t>повествование/сообщение)</w:t>
            </w:r>
            <w:r>
              <w:rPr>
                <w:sz w:val="24"/>
              </w:rPr>
              <w:tab/>
            </w:r>
            <w:r>
              <w:rPr>
                <w:spacing w:val="-10"/>
                <w:sz w:val="24"/>
              </w:rPr>
              <w:t>с</w:t>
            </w:r>
            <w:r>
              <w:rPr>
                <w:sz w:val="24"/>
              </w:rPr>
              <w:tab/>
            </w:r>
            <w:r>
              <w:rPr>
                <w:spacing w:val="-2"/>
                <w:sz w:val="24"/>
              </w:rPr>
              <w:t>вербальными</w:t>
            </w:r>
            <w:r>
              <w:rPr>
                <w:sz w:val="24"/>
              </w:rPr>
              <w:tab/>
            </w:r>
            <w:r>
              <w:rPr>
                <w:spacing w:val="-2"/>
                <w:sz w:val="24"/>
              </w:rPr>
              <w:t xml:space="preserve">и/или </w:t>
            </w:r>
            <w:r>
              <w:rPr>
                <w:sz w:val="24"/>
              </w:rPr>
              <w:t>зрительными</w:t>
            </w:r>
            <w:r>
              <w:rPr>
                <w:spacing w:val="49"/>
                <w:sz w:val="24"/>
              </w:rPr>
              <w:t xml:space="preserve"> </w:t>
            </w:r>
            <w:r>
              <w:rPr>
                <w:sz w:val="24"/>
              </w:rPr>
              <w:t>опорами</w:t>
            </w:r>
            <w:r>
              <w:rPr>
                <w:spacing w:val="49"/>
                <w:sz w:val="24"/>
              </w:rPr>
              <w:t xml:space="preserve"> </w:t>
            </w:r>
            <w:r>
              <w:rPr>
                <w:sz w:val="24"/>
              </w:rPr>
              <w:t>в</w:t>
            </w:r>
            <w:r>
              <w:rPr>
                <w:spacing w:val="50"/>
                <w:sz w:val="24"/>
              </w:rPr>
              <w:t xml:space="preserve"> </w:t>
            </w:r>
            <w:r>
              <w:rPr>
                <w:sz w:val="24"/>
              </w:rPr>
              <w:t>рамках</w:t>
            </w:r>
            <w:r>
              <w:rPr>
                <w:spacing w:val="53"/>
                <w:sz w:val="24"/>
              </w:rPr>
              <w:t xml:space="preserve"> </w:t>
            </w:r>
            <w:r>
              <w:rPr>
                <w:sz w:val="24"/>
              </w:rPr>
              <w:t>тематического</w:t>
            </w:r>
            <w:r>
              <w:rPr>
                <w:spacing w:val="51"/>
                <w:sz w:val="24"/>
              </w:rPr>
              <w:t xml:space="preserve"> </w:t>
            </w:r>
            <w:r>
              <w:rPr>
                <w:spacing w:val="-2"/>
                <w:sz w:val="24"/>
              </w:rPr>
              <w:t>содержания</w:t>
            </w:r>
          </w:p>
          <w:p w14:paraId="76186B6D">
            <w:pPr>
              <w:pStyle w:val="13"/>
              <w:spacing w:line="270" w:lineRule="exact"/>
              <w:ind w:left="118" w:right="85"/>
              <w:rPr>
                <w:sz w:val="24"/>
              </w:rPr>
            </w:pPr>
            <w:r>
              <w:rPr>
                <w:sz w:val="24"/>
              </w:rPr>
              <w:t>речи для 4 класса (объём монологического высказывания — не менее 4—5 фраз);</w:t>
            </w:r>
          </w:p>
        </w:tc>
      </w:tr>
      <w:tr w14:paraId="1B279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66" w:type="dxa"/>
            <w:vMerge w:val="continue"/>
            <w:tcBorders>
              <w:top w:val="nil"/>
            </w:tcBorders>
          </w:tcPr>
          <w:p w14:paraId="00996ACB">
            <w:pPr>
              <w:rPr>
                <w:sz w:val="2"/>
                <w:szCs w:val="2"/>
              </w:rPr>
            </w:pPr>
          </w:p>
        </w:tc>
        <w:tc>
          <w:tcPr>
            <w:tcW w:w="1632" w:type="dxa"/>
          </w:tcPr>
          <w:p w14:paraId="17DF1A01">
            <w:pPr>
              <w:pStyle w:val="13"/>
              <w:spacing w:line="265" w:lineRule="exact"/>
              <w:ind w:left="143" w:right="101"/>
              <w:jc w:val="center"/>
              <w:rPr>
                <w:sz w:val="24"/>
              </w:rPr>
            </w:pPr>
            <w:r>
              <w:rPr>
                <w:spacing w:val="-5"/>
                <w:sz w:val="24"/>
              </w:rPr>
              <w:t>1.5</w:t>
            </w:r>
          </w:p>
        </w:tc>
        <w:tc>
          <w:tcPr>
            <w:tcW w:w="6560" w:type="dxa"/>
          </w:tcPr>
          <w:p w14:paraId="38B10621">
            <w:pPr>
              <w:pStyle w:val="13"/>
              <w:tabs>
                <w:tab w:val="left" w:pos="2194"/>
                <w:tab w:val="left" w:pos="3438"/>
                <w:tab w:val="left" w:pos="4780"/>
              </w:tabs>
              <w:spacing w:line="237" w:lineRule="auto"/>
              <w:ind w:left="118" w:right="122" w:firstLine="566"/>
              <w:rPr>
                <w:sz w:val="24"/>
              </w:rPr>
            </w:pPr>
            <w:r>
              <w:rPr>
                <w:spacing w:val="-2"/>
                <w:sz w:val="24"/>
              </w:rPr>
              <w:t>создавать</w:t>
            </w:r>
            <w:r>
              <w:rPr>
                <w:sz w:val="24"/>
              </w:rPr>
              <w:tab/>
            </w:r>
            <w:r>
              <w:rPr>
                <w:spacing w:val="-2"/>
                <w:sz w:val="24"/>
              </w:rPr>
              <w:t>устные</w:t>
            </w:r>
            <w:r>
              <w:rPr>
                <w:sz w:val="24"/>
              </w:rPr>
              <w:tab/>
            </w:r>
            <w:r>
              <w:rPr>
                <w:spacing w:val="-2"/>
                <w:sz w:val="24"/>
              </w:rPr>
              <w:t>связные</w:t>
            </w:r>
            <w:r>
              <w:rPr>
                <w:sz w:val="24"/>
              </w:rPr>
              <w:tab/>
            </w:r>
            <w:r>
              <w:rPr>
                <w:spacing w:val="-4"/>
                <w:sz w:val="24"/>
              </w:rPr>
              <w:t xml:space="preserve">монологические </w:t>
            </w:r>
            <w:r>
              <w:rPr>
                <w:sz w:val="24"/>
              </w:rPr>
              <w:t>высказывания</w:t>
            </w:r>
            <w:r>
              <w:rPr>
                <w:spacing w:val="80"/>
                <w:sz w:val="24"/>
              </w:rPr>
              <w:t xml:space="preserve"> </w:t>
            </w:r>
            <w:r>
              <w:rPr>
                <w:sz w:val="24"/>
              </w:rPr>
              <w:t>по</w:t>
            </w:r>
            <w:r>
              <w:rPr>
                <w:spacing w:val="80"/>
                <w:sz w:val="24"/>
              </w:rPr>
              <w:t xml:space="preserve"> </w:t>
            </w:r>
            <w:r>
              <w:rPr>
                <w:sz w:val="24"/>
              </w:rPr>
              <w:t>образцу;</w:t>
            </w:r>
            <w:r>
              <w:rPr>
                <w:spacing w:val="80"/>
                <w:sz w:val="24"/>
              </w:rPr>
              <w:t xml:space="preserve"> </w:t>
            </w:r>
            <w:r>
              <w:rPr>
                <w:sz w:val="24"/>
              </w:rPr>
              <w:t>выражать</w:t>
            </w:r>
            <w:r>
              <w:rPr>
                <w:spacing w:val="80"/>
                <w:sz w:val="24"/>
              </w:rPr>
              <w:t xml:space="preserve"> </w:t>
            </w:r>
            <w:r>
              <w:rPr>
                <w:sz w:val="24"/>
              </w:rPr>
              <w:t>своё</w:t>
            </w:r>
            <w:r>
              <w:rPr>
                <w:spacing w:val="80"/>
                <w:sz w:val="24"/>
              </w:rPr>
              <w:t xml:space="preserve"> </w:t>
            </w:r>
            <w:r>
              <w:rPr>
                <w:sz w:val="24"/>
              </w:rPr>
              <w:t>отношение</w:t>
            </w:r>
            <w:r>
              <w:rPr>
                <w:spacing w:val="80"/>
                <w:sz w:val="24"/>
              </w:rPr>
              <w:t xml:space="preserve"> </w:t>
            </w:r>
            <w:r>
              <w:rPr>
                <w:sz w:val="24"/>
              </w:rPr>
              <w:t>к</w:t>
            </w:r>
          </w:p>
          <w:p w14:paraId="7CDF5330">
            <w:pPr>
              <w:pStyle w:val="13"/>
              <w:spacing w:line="269" w:lineRule="exact"/>
              <w:ind w:left="118"/>
              <w:rPr>
                <w:sz w:val="24"/>
              </w:rPr>
            </w:pPr>
            <w:r>
              <w:rPr>
                <w:sz w:val="24"/>
              </w:rPr>
              <w:t>предмету</w:t>
            </w:r>
            <w:r>
              <w:rPr>
                <w:spacing w:val="-6"/>
                <w:sz w:val="24"/>
              </w:rPr>
              <w:t xml:space="preserve"> </w:t>
            </w:r>
            <w:r>
              <w:rPr>
                <w:spacing w:val="-2"/>
                <w:sz w:val="24"/>
              </w:rPr>
              <w:t>речи;</w:t>
            </w:r>
          </w:p>
        </w:tc>
      </w:tr>
      <w:tr w14:paraId="7C0B2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6B27EF1">
            <w:pPr>
              <w:rPr>
                <w:sz w:val="2"/>
                <w:szCs w:val="2"/>
              </w:rPr>
            </w:pPr>
          </w:p>
        </w:tc>
        <w:tc>
          <w:tcPr>
            <w:tcW w:w="1632" w:type="dxa"/>
          </w:tcPr>
          <w:p w14:paraId="6407C1B7">
            <w:pPr>
              <w:pStyle w:val="13"/>
              <w:spacing w:line="265" w:lineRule="exact"/>
              <w:ind w:left="143" w:right="101"/>
              <w:jc w:val="center"/>
              <w:rPr>
                <w:sz w:val="24"/>
              </w:rPr>
            </w:pPr>
            <w:r>
              <w:rPr>
                <w:spacing w:val="-5"/>
                <w:sz w:val="24"/>
              </w:rPr>
              <w:t>1.6</w:t>
            </w:r>
          </w:p>
        </w:tc>
        <w:tc>
          <w:tcPr>
            <w:tcW w:w="6560" w:type="dxa"/>
          </w:tcPr>
          <w:p w14:paraId="640743E6">
            <w:pPr>
              <w:pStyle w:val="13"/>
              <w:spacing w:line="235" w:lineRule="auto"/>
              <w:ind w:left="118" w:right="129" w:firstLine="566"/>
              <w:jc w:val="both"/>
              <w:rPr>
                <w:sz w:val="24"/>
              </w:rPr>
            </w:pPr>
            <w:r>
              <w:rPr>
                <w:sz w:val="24"/>
              </w:rPr>
              <w:t>передавать</w:t>
            </w:r>
            <w:r>
              <w:rPr>
                <w:spacing w:val="-11"/>
                <w:sz w:val="24"/>
              </w:rPr>
              <w:t xml:space="preserve"> </w:t>
            </w:r>
            <w:r>
              <w:rPr>
                <w:sz w:val="24"/>
              </w:rPr>
              <w:t>основное</w:t>
            </w:r>
            <w:r>
              <w:rPr>
                <w:spacing w:val="-15"/>
                <w:sz w:val="24"/>
              </w:rPr>
              <w:t xml:space="preserve"> </w:t>
            </w:r>
            <w:r>
              <w:rPr>
                <w:sz w:val="24"/>
              </w:rPr>
              <w:t>содержание</w:t>
            </w:r>
            <w:r>
              <w:rPr>
                <w:spacing w:val="-14"/>
                <w:sz w:val="24"/>
              </w:rPr>
              <w:t xml:space="preserve"> </w:t>
            </w:r>
            <w:r>
              <w:rPr>
                <w:sz w:val="24"/>
              </w:rPr>
              <w:t>прочитанного</w:t>
            </w:r>
            <w:r>
              <w:rPr>
                <w:spacing w:val="-9"/>
                <w:sz w:val="24"/>
              </w:rPr>
              <w:t xml:space="preserve"> </w:t>
            </w:r>
            <w:r>
              <w:rPr>
                <w:sz w:val="24"/>
              </w:rPr>
              <w:t>текста</w:t>
            </w:r>
            <w:r>
              <w:rPr>
                <w:spacing w:val="-11"/>
                <w:sz w:val="24"/>
              </w:rPr>
              <w:t xml:space="preserve"> </w:t>
            </w:r>
            <w:r>
              <w:rPr>
                <w:sz w:val="24"/>
              </w:rPr>
              <w:t>с вербальными</w:t>
            </w:r>
            <w:r>
              <w:rPr>
                <w:spacing w:val="-3"/>
                <w:sz w:val="24"/>
              </w:rPr>
              <w:t xml:space="preserve"> </w:t>
            </w:r>
            <w:r>
              <w:rPr>
                <w:sz w:val="24"/>
              </w:rPr>
              <w:t>и/или</w:t>
            </w:r>
            <w:r>
              <w:rPr>
                <w:spacing w:val="-1"/>
                <w:sz w:val="24"/>
              </w:rPr>
              <w:t xml:space="preserve"> </w:t>
            </w:r>
            <w:r>
              <w:rPr>
                <w:sz w:val="24"/>
              </w:rPr>
              <w:t>зрительными опорами</w:t>
            </w:r>
            <w:r>
              <w:rPr>
                <w:spacing w:val="-1"/>
                <w:sz w:val="24"/>
              </w:rPr>
              <w:t xml:space="preserve"> </w:t>
            </w:r>
            <w:r>
              <w:rPr>
                <w:sz w:val="24"/>
              </w:rPr>
              <w:t>в</w:t>
            </w:r>
            <w:r>
              <w:rPr>
                <w:spacing w:val="-3"/>
                <w:sz w:val="24"/>
              </w:rPr>
              <w:t xml:space="preserve"> </w:t>
            </w:r>
            <w:r>
              <w:rPr>
                <w:sz w:val="24"/>
              </w:rPr>
              <w:t>объёме не менее 4—5 фраз.</w:t>
            </w:r>
          </w:p>
        </w:tc>
      </w:tr>
      <w:tr w14:paraId="555A2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4BE16B42">
            <w:pPr>
              <w:rPr>
                <w:sz w:val="2"/>
                <w:szCs w:val="2"/>
              </w:rPr>
            </w:pPr>
          </w:p>
        </w:tc>
        <w:tc>
          <w:tcPr>
            <w:tcW w:w="1632" w:type="dxa"/>
          </w:tcPr>
          <w:p w14:paraId="10899077">
            <w:pPr>
              <w:pStyle w:val="13"/>
              <w:spacing w:line="265" w:lineRule="exact"/>
              <w:ind w:left="143" w:right="101"/>
              <w:jc w:val="center"/>
              <w:rPr>
                <w:sz w:val="24"/>
              </w:rPr>
            </w:pPr>
            <w:r>
              <w:rPr>
                <w:spacing w:val="-5"/>
                <w:sz w:val="24"/>
              </w:rPr>
              <w:t>1.7</w:t>
            </w:r>
          </w:p>
        </w:tc>
        <w:tc>
          <w:tcPr>
            <w:tcW w:w="6560" w:type="dxa"/>
          </w:tcPr>
          <w:p w14:paraId="74DC879E">
            <w:pPr>
              <w:pStyle w:val="13"/>
              <w:tabs>
                <w:tab w:val="left" w:pos="2310"/>
                <w:tab w:val="left" w:pos="3730"/>
                <w:tab w:val="left" w:pos="5390"/>
              </w:tabs>
              <w:ind w:left="118" w:right="86" w:firstLine="566"/>
              <w:rPr>
                <w:sz w:val="24"/>
              </w:rPr>
            </w:pPr>
            <w:r>
              <w:rPr>
                <w:spacing w:val="-2"/>
                <w:sz w:val="24"/>
              </w:rPr>
              <w:t>представлять</w:t>
            </w:r>
            <w:r>
              <w:rPr>
                <w:sz w:val="24"/>
              </w:rPr>
              <w:tab/>
            </w:r>
            <w:r>
              <w:rPr>
                <w:spacing w:val="-2"/>
                <w:sz w:val="24"/>
              </w:rPr>
              <w:t>результаты</w:t>
            </w:r>
            <w:r>
              <w:rPr>
                <w:sz w:val="24"/>
              </w:rPr>
              <w:tab/>
            </w:r>
            <w:r>
              <w:rPr>
                <w:spacing w:val="-2"/>
                <w:sz w:val="24"/>
              </w:rPr>
              <w:t>выполненной</w:t>
            </w:r>
            <w:r>
              <w:rPr>
                <w:sz w:val="24"/>
              </w:rPr>
              <w:tab/>
            </w:r>
            <w:r>
              <w:rPr>
                <w:spacing w:val="-2"/>
                <w:sz w:val="24"/>
              </w:rPr>
              <w:t xml:space="preserve">проектной </w:t>
            </w:r>
            <w:r>
              <w:rPr>
                <w:sz w:val="24"/>
              </w:rPr>
              <w:t>работы,</w:t>
            </w:r>
            <w:r>
              <w:rPr>
                <w:spacing w:val="71"/>
                <w:sz w:val="24"/>
              </w:rPr>
              <w:t xml:space="preserve"> </w:t>
            </w:r>
            <w:r>
              <w:rPr>
                <w:sz w:val="24"/>
              </w:rPr>
              <w:t>в</w:t>
            </w:r>
            <w:r>
              <w:rPr>
                <w:spacing w:val="74"/>
                <w:sz w:val="24"/>
              </w:rPr>
              <w:t xml:space="preserve"> </w:t>
            </w:r>
            <w:r>
              <w:rPr>
                <w:sz w:val="24"/>
              </w:rPr>
              <w:t>том</w:t>
            </w:r>
            <w:r>
              <w:rPr>
                <w:spacing w:val="76"/>
                <w:sz w:val="24"/>
              </w:rPr>
              <w:t xml:space="preserve"> </w:t>
            </w:r>
            <w:r>
              <w:rPr>
                <w:sz w:val="24"/>
              </w:rPr>
              <w:t>числе</w:t>
            </w:r>
            <w:r>
              <w:rPr>
                <w:spacing w:val="78"/>
                <w:sz w:val="24"/>
              </w:rPr>
              <w:t xml:space="preserve"> </w:t>
            </w:r>
            <w:r>
              <w:rPr>
                <w:sz w:val="24"/>
              </w:rPr>
              <w:t>подбирая</w:t>
            </w:r>
            <w:r>
              <w:rPr>
                <w:spacing w:val="74"/>
                <w:sz w:val="24"/>
              </w:rPr>
              <w:t xml:space="preserve"> </w:t>
            </w:r>
            <w:r>
              <w:rPr>
                <w:sz w:val="24"/>
              </w:rPr>
              <w:t>иллюстративный</w:t>
            </w:r>
            <w:r>
              <w:rPr>
                <w:spacing w:val="75"/>
                <w:sz w:val="24"/>
              </w:rPr>
              <w:t xml:space="preserve"> </w:t>
            </w:r>
            <w:r>
              <w:rPr>
                <w:spacing w:val="-2"/>
                <w:sz w:val="24"/>
              </w:rPr>
              <w:t>материал</w:t>
            </w:r>
          </w:p>
          <w:p w14:paraId="50122047">
            <w:pPr>
              <w:pStyle w:val="13"/>
              <w:spacing w:line="268" w:lineRule="exact"/>
              <w:ind w:left="118" w:right="85"/>
              <w:rPr>
                <w:sz w:val="24"/>
              </w:rPr>
            </w:pPr>
            <w:r>
              <w:rPr>
                <w:sz w:val="24"/>
              </w:rPr>
              <w:t>(рисунки, фото)</w:t>
            </w:r>
            <w:r>
              <w:rPr>
                <w:spacing w:val="-5"/>
                <w:sz w:val="24"/>
              </w:rPr>
              <w:t xml:space="preserve"> </w:t>
            </w:r>
            <w:r>
              <w:rPr>
                <w:sz w:val="24"/>
              </w:rPr>
              <w:t>к</w:t>
            </w:r>
            <w:r>
              <w:rPr>
                <w:spacing w:val="-9"/>
                <w:sz w:val="24"/>
              </w:rPr>
              <w:t xml:space="preserve"> </w:t>
            </w:r>
            <w:r>
              <w:rPr>
                <w:sz w:val="24"/>
              </w:rPr>
              <w:t>тексту</w:t>
            </w:r>
            <w:r>
              <w:rPr>
                <w:spacing w:val="-12"/>
                <w:sz w:val="24"/>
              </w:rPr>
              <w:t xml:space="preserve"> </w:t>
            </w:r>
            <w:r>
              <w:rPr>
                <w:sz w:val="24"/>
              </w:rPr>
              <w:t>выступления, в</w:t>
            </w:r>
            <w:r>
              <w:rPr>
                <w:spacing w:val="-10"/>
                <w:sz w:val="24"/>
              </w:rPr>
              <w:t xml:space="preserve"> </w:t>
            </w:r>
            <w:r>
              <w:rPr>
                <w:sz w:val="24"/>
              </w:rPr>
              <w:t>объёме</w:t>
            </w:r>
            <w:r>
              <w:rPr>
                <w:spacing w:val="-1"/>
                <w:sz w:val="24"/>
              </w:rPr>
              <w:t xml:space="preserve"> </w:t>
            </w:r>
            <w:r>
              <w:rPr>
                <w:sz w:val="24"/>
              </w:rPr>
              <w:t>не</w:t>
            </w:r>
            <w:r>
              <w:rPr>
                <w:spacing w:val="-8"/>
                <w:sz w:val="24"/>
              </w:rPr>
              <w:t xml:space="preserve"> </w:t>
            </w:r>
            <w:r>
              <w:rPr>
                <w:sz w:val="24"/>
              </w:rPr>
              <w:t>менее</w:t>
            </w:r>
            <w:r>
              <w:rPr>
                <w:spacing w:val="-6"/>
                <w:sz w:val="24"/>
              </w:rPr>
              <w:t xml:space="preserve"> </w:t>
            </w:r>
            <w:r>
              <w:rPr>
                <w:sz w:val="24"/>
              </w:rPr>
              <w:t>4— 5 фраз.</w:t>
            </w:r>
          </w:p>
        </w:tc>
      </w:tr>
      <w:tr w14:paraId="34369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continue"/>
            <w:tcBorders>
              <w:top w:val="nil"/>
            </w:tcBorders>
          </w:tcPr>
          <w:p w14:paraId="65170677">
            <w:pPr>
              <w:rPr>
                <w:sz w:val="2"/>
                <w:szCs w:val="2"/>
              </w:rPr>
            </w:pPr>
          </w:p>
        </w:tc>
        <w:tc>
          <w:tcPr>
            <w:tcW w:w="8192" w:type="dxa"/>
            <w:gridSpan w:val="2"/>
          </w:tcPr>
          <w:p w14:paraId="7050119F">
            <w:pPr>
              <w:pStyle w:val="13"/>
              <w:spacing w:line="258" w:lineRule="exact"/>
              <w:ind w:left="682"/>
              <w:rPr>
                <w:b/>
                <w:i/>
                <w:sz w:val="24"/>
              </w:rPr>
            </w:pPr>
            <w:r>
              <w:rPr>
                <w:b/>
                <w:i/>
                <w:spacing w:val="-2"/>
                <w:sz w:val="24"/>
              </w:rPr>
              <w:t>Аудирование</w:t>
            </w:r>
          </w:p>
        </w:tc>
      </w:tr>
      <w:tr w14:paraId="264B4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1CFF134">
            <w:pPr>
              <w:rPr>
                <w:sz w:val="2"/>
                <w:szCs w:val="2"/>
              </w:rPr>
            </w:pPr>
          </w:p>
        </w:tc>
        <w:tc>
          <w:tcPr>
            <w:tcW w:w="1632" w:type="dxa"/>
          </w:tcPr>
          <w:p w14:paraId="31848FE9">
            <w:pPr>
              <w:pStyle w:val="13"/>
              <w:spacing w:line="265" w:lineRule="exact"/>
              <w:ind w:left="143" w:right="101"/>
              <w:jc w:val="center"/>
              <w:rPr>
                <w:sz w:val="24"/>
              </w:rPr>
            </w:pPr>
            <w:r>
              <w:rPr>
                <w:spacing w:val="-5"/>
                <w:sz w:val="24"/>
              </w:rPr>
              <w:t>1.8</w:t>
            </w:r>
          </w:p>
        </w:tc>
        <w:tc>
          <w:tcPr>
            <w:tcW w:w="6560" w:type="dxa"/>
          </w:tcPr>
          <w:p w14:paraId="4E0ED8CA">
            <w:pPr>
              <w:pStyle w:val="13"/>
              <w:tabs>
                <w:tab w:val="left" w:pos="2084"/>
                <w:tab w:val="left" w:pos="4732"/>
                <w:tab w:val="left" w:pos="6213"/>
              </w:tabs>
              <w:spacing w:line="235" w:lineRule="auto"/>
              <w:ind w:left="118" w:right="106" w:firstLine="566"/>
              <w:rPr>
                <w:sz w:val="24"/>
              </w:rPr>
            </w:pP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речь</w:t>
            </w:r>
            <w:r>
              <w:rPr>
                <w:spacing w:val="40"/>
                <w:sz w:val="24"/>
              </w:rPr>
              <w:t xml:space="preserve"> </w:t>
            </w:r>
            <w:r>
              <w:rPr>
                <w:sz w:val="24"/>
              </w:rPr>
              <w:t>учителя</w:t>
            </w:r>
            <w:r>
              <w:rPr>
                <w:spacing w:val="40"/>
                <w:sz w:val="24"/>
              </w:rPr>
              <w:t xml:space="preserve"> </w:t>
            </w:r>
            <w:r>
              <w:rPr>
                <w:sz w:val="24"/>
              </w:rPr>
              <w:t>и</w:t>
            </w:r>
            <w:r>
              <w:rPr>
                <w:spacing w:val="80"/>
                <w:sz w:val="24"/>
              </w:rPr>
              <w:t xml:space="preserve"> </w:t>
            </w:r>
            <w:r>
              <w:rPr>
                <w:spacing w:val="-2"/>
                <w:sz w:val="24"/>
              </w:rPr>
              <w:t>одноклассников,</w:t>
            </w:r>
            <w:r>
              <w:rPr>
                <w:sz w:val="24"/>
              </w:rPr>
              <w:tab/>
            </w:r>
            <w:r>
              <w:rPr>
                <w:spacing w:val="-2"/>
                <w:sz w:val="24"/>
              </w:rPr>
              <w:t>вербально/невербально</w:t>
            </w:r>
            <w:r>
              <w:rPr>
                <w:sz w:val="24"/>
              </w:rPr>
              <w:tab/>
            </w:r>
            <w:r>
              <w:rPr>
                <w:spacing w:val="-2"/>
                <w:sz w:val="24"/>
              </w:rPr>
              <w:t>реагировать</w:t>
            </w:r>
            <w:r>
              <w:rPr>
                <w:sz w:val="24"/>
              </w:rPr>
              <w:tab/>
            </w:r>
            <w:r>
              <w:rPr>
                <w:spacing w:val="-8"/>
                <w:sz w:val="24"/>
              </w:rPr>
              <w:t xml:space="preserve">на </w:t>
            </w:r>
            <w:r>
              <w:rPr>
                <w:spacing w:val="-2"/>
                <w:sz w:val="24"/>
              </w:rPr>
              <w:t>услышанное;</w:t>
            </w:r>
          </w:p>
        </w:tc>
      </w:tr>
      <w:tr w14:paraId="5D819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continue"/>
            <w:tcBorders>
              <w:top w:val="nil"/>
            </w:tcBorders>
          </w:tcPr>
          <w:p w14:paraId="363B29F0">
            <w:pPr>
              <w:rPr>
                <w:sz w:val="2"/>
                <w:szCs w:val="2"/>
              </w:rPr>
            </w:pPr>
          </w:p>
        </w:tc>
        <w:tc>
          <w:tcPr>
            <w:tcW w:w="1632" w:type="dxa"/>
          </w:tcPr>
          <w:p w14:paraId="0F7641B3">
            <w:pPr>
              <w:pStyle w:val="13"/>
              <w:spacing w:line="258" w:lineRule="exact"/>
              <w:ind w:left="143" w:right="101"/>
              <w:jc w:val="center"/>
              <w:rPr>
                <w:sz w:val="24"/>
              </w:rPr>
            </w:pPr>
            <w:r>
              <w:rPr>
                <w:spacing w:val="-5"/>
                <w:sz w:val="24"/>
              </w:rPr>
              <w:t>1.9</w:t>
            </w:r>
          </w:p>
        </w:tc>
        <w:tc>
          <w:tcPr>
            <w:tcW w:w="6560" w:type="dxa"/>
          </w:tcPr>
          <w:p w14:paraId="1E5BF951">
            <w:pPr>
              <w:pStyle w:val="13"/>
              <w:tabs>
                <w:tab w:val="left" w:pos="2386"/>
                <w:tab w:val="left" w:pos="2876"/>
                <w:tab w:val="left" w:pos="3584"/>
                <w:tab w:val="left" w:pos="3968"/>
                <w:tab w:val="left" w:pos="5207"/>
                <w:tab w:val="left" w:pos="6318"/>
              </w:tabs>
              <w:spacing w:line="258" w:lineRule="exact"/>
              <w:ind w:left="684"/>
              <w:rPr>
                <w:sz w:val="24"/>
              </w:rPr>
            </w:pPr>
            <w:r>
              <w:rPr>
                <w:spacing w:val="-2"/>
                <w:sz w:val="24"/>
              </w:rPr>
              <w:t>воспринимать</w:t>
            </w:r>
            <w:r>
              <w:rPr>
                <w:sz w:val="24"/>
              </w:rPr>
              <w:tab/>
            </w:r>
            <w:r>
              <w:rPr>
                <w:spacing w:val="-5"/>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2"/>
                <w:sz w:val="24"/>
              </w:rPr>
              <w:t>учебные</w:t>
            </w:r>
            <w:r>
              <w:rPr>
                <w:sz w:val="24"/>
              </w:rPr>
              <w:tab/>
            </w:r>
            <w:r>
              <w:rPr>
                <w:spacing w:val="-10"/>
                <w:sz w:val="24"/>
              </w:rPr>
              <w:t>и</w:t>
            </w:r>
          </w:p>
        </w:tc>
      </w:tr>
    </w:tbl>
    <w:p w14:paraId="170582C6">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60"/>
      </w:tblGrid>
      <w:tr w14:paraId="5F494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1166" w:type="dxa"/>
            <w:vMerge w:val="restart"/>
          </w:tcPr>
          <w:p w14:paraId="2E1D6DF0">
            <w:pPr>
              <w:pStyle w:val="13"/>
              <w:rPr>
                <w:sz w:val="24"/>
              </w:rPr>
            </w:pPr>
          </w:p>
        </w:tc>
        <w:tc>
          <w:tcPr>
            <w:tcW w:w="1632" w:type="dxa"/>
          </w:tcPr>
          <w:p w14:paraId="3C64F160">
            <w:pPr>
              <w:pStyle w:val="13"/>
              <w:rPr>
                <w:sz w:val="24"/>
              </w:rPr>
            </w:pPr>
          </w:p>
        </w:tc>
        <w:tc>
          <w:tcPr>
            <w:tcW w:w="6560" w:type="dxa"/>
          </w:tcPr>
          <w:p w14:paraId="7666C27F">
            <w:pPr>
              <w:pStyle w:val="13"/>
              <w:ind w:left="118" w:right="82"/>
              <w:jc w:val="both"/>
              <w:rPr>
                <w:sz w:val="24"/>
              </w:rPr>
            </w:pPr>
            <w:r>
              <w:rPr>
                <w:sz w:val="24"/>
              </w:rPr>
              <w:t>адаптированные аутентичные тексты, построенные на изученном языковом материале, с разной глубиной проникновения в их содержа ние в зависимости от поставленной коммуникативной задачи: с пониманием основного содержания, с пониманием за прашиваемой информации фактического характера со зри тельной опорой</w:t>
            </w:r>
            <w:r>
              <w:rPr>
                <w:spacing w:val="40"/>
                <w:sz w:val="24"/>
              </w:rPr>
              <w:t xml:space="preserve"> </w:t>
            </w:r>
            <w:r>
              <w:rPr>
                <w:sz w:val="24"/>
              </w:rPr>
              <w:t>и с использованием языковой, в том числе контекстуальной, догадки</w:t>
            </w:r>
            <w:r>
              <w:rPr>
                <w:spacing w:val="25"/>
                <w:sz w:val="24"/>
              </w:rPr>
              <w:t xml:space="preserve"> </w:t>
            </w:r>
            <w:r>
              <w:rPr>
                <w:sz w:val="24"/>
              </w:rPr>
              <w:t>(время</w:t>
            </w:r>
            <w:r>
              <w:rPr>
                <w:spacing w:val="25"/>
                <w:sz w:val="24"/>
              </w:rPr>
              <w:t xml:space="preserve"> </w:t>
            </w:r>
            <w:r>
              <w:rPr>
                <w:sz w:val="24"/>
              </w:rPr>
              <w:t>звучания</w:t>
            </w:r>
            <w:r>
              <w:rPr>
                <w:spacing w:val="28"/>
                <w:sz w:val="24"/>
              </w:rPr>
              <w:t xml:space="preserve"> </w:t>
            </w:r>
            <w:r>
              <w:rPr>
                <w:sz w:val="24"/>
              </w:rPr>
              <w:t>текста/текстов</w:t>
            </w:r>
            <w:r>
              <w:rPr>
                <w:spacing w:val="25"/>
                <w:sz w:val="24"/>
              </w:rPr>
              <w:t xml:space="preserve"> </w:t>
            </w:r>
            <w:r>
              <w:rPr>
                <w:sz w:val="24"/>
              </w:rPr>
              <w:t>для</w:t>
            </w:r>
            <w:r>
              <w:rPr>
                <w:spacing w:val="26"/>
                <w:sz w:val="24"/>
              </w:rPr>
              <w:t xml:space="preserve"> </w:t>
            </w:r>
            <w:r>
              <w:rPr>
                <w:sz w:val="24"/>
              </w:rPr>
              <w:t>аудирования</w:t>
            </w:r>
            <w:r>
              <w:rPr>
                <w:spacing w:val="29"/>
                <w:sz w:val="24"/>
              </w:rPr>
              <w:t xml:space="preserve"> </w:t>
            </w:r>
            <w:r>
              <w:rPr>
                <w:spacing w:val="-10"/>
                <w:sz w:val="24"/>
              </w:rPr>
              <w:t>—</w:t>
            </w:r>
          </w:p>
          <w:p w14:paraId="3D46A5C2">
            <w:pPr>
              <w:pStyle w:val="13"/>
              <w:spacing w:line="261" w:lineRule="exact"/>
              <w:ind w:left="118"/>
              <w:jc w:val="both"/>
              <w:rPr>
                <w:sz w:val="24"/>
              </w:rPr>
            </w:pPr>
            <w:r>
              <w:rPr>
                <w:sz w:val="24"/>
              </w:rPr>
              <w:t>до</w:t>
            </w:r>
            <w:r>
              <w:rPr>
                <w:spacing w:val="-2"/>
                <w:sz w:val="24"/>
              </w:rPr>
              <w:t xml:space="preserve"> </w:t>
            </w:r>
            <w:r>
              <w:rPr>
                <w:sz w:val="24"/>
              </w:rPr>
              <w:t xml:space="preserve">1 </w:t>
            </w:r>
            <w:r>
              <w:rPr>
                <w:spacing w:val="-2"/>
                <w:sz w:val="24"/>
              </w:rPr>
              <w:t>минуты).</w:t>
            </w:r>
          </w:p>
        </w:tc>
      </w:tr>
      <w:tr w14:paraId="5FF12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17C1A6F6">
            <w:pPr>
              <w:rPr>
                <w:sz w:val="2"/>
                <w:szCs w:val="2"/>
              </w:rPr>
            </w:pPr>
          </w:p>
        </w:tc>
        <w:tc>
          <w:tcPr>
            <w:tcW w:w="8192" w:type="dxa"/>
            <w:gridSpan w:val="2"/>
          </w:tcPr>
          <w:p w14:paraId="579404C5">
            <w:pPr>
              <w:pStyle w:val="13"/>
              <w:spacing w:line="253" w:lineRule="exact"/>
              <w:ind w:left="682"/>
              <w:rPr>
                <w:b/>
                <w:i/>
                <w:sz w:val="24"/>
              </w:rPr>
            </w:pPr>
            <w:r>
              <w:rPr>
                <w:b/>
                <w:i/>
                <w:sz w:val="24"/>
              </w:rPr>
              <w:t>Смысловое</w:t>
            </w:r>
            <w:r>
              <w:rPr>
                <w:b/>
                <w:i/>
                <w:spacing w:val="-9"/>
                <w:sz w:val="24"/>
              </w:rPr>
              <w:t xml:space="preserve"> </w:t>
            </w:r>
            <w:r>
              <w:rPr>
                <w:b/>
                <w:i/>
                <w:spacing w:val="-2"/>
                <w:sz w:val="24"/>
              </w:rPr>
              <w:t>чтение</w:t>
            </w:r>
          </w:p>
        </w:tc>
      </w:tr>
      <w:tr w14:paraId="79430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66" w:type="dxa"/>
            <w:vMerge w:val="continue"/>
            <w:tcBorders>
              <w:top w:val="nil"/>
            </w:tcBorders>
          </w:tcPr>
          <w:p w14:paraId="6AF95C80">
            <w:pPr>
              <w:rPr>
                <w:sz w:val="2"/>
                <w:szCs w:val="2"/>
              </w:rPr>
            </w:pPr>
          </w:p>
        </w:tc>
        <w:tc>
          <w:tcPr>
            <w:tcW w:w="1632" w:type="dxa"/>
          </w:tcPr>
          <w:p w14:paraId="2751F993">
            <w:pPr>
              <w:pStyle w:val="13"/>
              <w:spacing w:line="265" w:lineRule="exact"/>
              <w:ind w:left="682"/>
              <w:rPr>
                <w:sz w:val="24"/>
              </w:rPr>
            </w:pPr>
            <w:r>
              <w:rPr>
                <w:spacing w:val="-4"/>
                <w:sz w:val="24"/>
              </w:rPr>
              <w:t>1.10</w:t>
            </w:r>
          </w:p>
        </w:tc>
        <w:tc>
          <w:tcPr>
            <w:tcW w:w="6560" w:type="dxa"/>
          </w:tcPr>
          <w:p w14:paraId="4B90FB6C">
            <w:pPr>
              <w:pStyle w:val="13"/>
              <w:tabs>
                <w:tab w:val="left" w:pos="1741"/>
                <w:tab w:val="left" w:pos="2269"/>
                <w:tab w:val="left" w:pos="3657"/>
                <w:tab w:val="left" w:pos="4943"/>
                <w:tab w:val="left" w:pos="6347"/>
              </w:tabs>
              <w:ind w:left="118" w:right="94" w:firstLine="566"/>
              <w:rPr>
                <w:sz w:val="24"/>
              </w:rPr>
            </w:pPr>
            <w:r>
              <w:rPr>
                <w:sz w:val="24"/>
              </w:rPr>
              <w:t>читать</w:t>
            </w:r>
            <w:r>
              <w:rPr>
                <w:spacing w:val="80"/>
                <w:sz w:val="24"/>
              </w:rPr>
              <w:t xml:space="preserve"> </w:t>
            </w:r>
            <w:r>
              <w:rPr>
                <w:sz w:val="24"/>
              </w:rPr>
              <w:t>вслух</w:t>
            </w:r>
            <w:r>
              <w:rPr>
                <w:spacing w:val="80"/>
                <w:sz w:val="24"/>
              </w:rPr>
              <w:t xml:space="preserve"> </w:t>
            </w:r>
            <w:r>
              <w:rPr>
                <w:sz w:val="24"/>
              </w:rPr>
              <w:t>учебные</w:t>
            </w:r>
            <w:r>
              <w:rPr>
                <w:spacing w:val="80"/>
                <w:sz w:val="24"/>
              </w:rPr>
              <w:t xml:space="preserve"> </w:t>
            </w:r>
            <w:r>
              <w:rPr>
                <w:sz w:val="24"/>
              </w:rPr>
              <w:t>тексты</w:t>
            </w:r>
            <w:r>
              <w:rPr>
                <w:spacing w:val="80"/>
                <w:sz w:val="24"/>
              </w:rPr>
              <w:t xml:space="preserve"> </w:t>
            </w:r>
            <w:r>
              <w:rPr>
                <w:sz w:val="24"/>
              </w:rPr>
              <w:t>объёмом</w:t>
            </w:r>
            <w:r>
              <w:rPr>
                <w:spacing w:val="80"/>
                <w:sz w:val="24"/>
              </w:rPr>
              <w:t xml:space="preserve"> </w:t>
            </w:r>
            <w:r>
              <w:rPr>
                <w:sz w:val="24"/>
              </w:rPr>
              <w:t>до</w:t>
            </w:r>
            <w:r>
              <w:rPr>
                <w:spacing w:val="80"/>
                <w:sz w:val="24"/>
              </w:rPr>
              <w:t xml:space="preserve"> </w:t>
            </w:r>
            <w:r>
              <w:rPr>
                <w:sz w:val="24"/>
              </w:rPr>
              <w:t>70</w:t>
            </w:r>
            <w:r>
              <w:rPr>
                <w:spacing w:val="80"/>
                <w:sz w:val="24"/>
              </w:rPr>
              <w:t xml:space="preserve"> </w:t>
            </w:r>
            <w:r>
              <w:rPr>
                <w:sz w:val="24"/>
              </w:rPr>
              <w:t xml:space="preserve">слов, </w:t>
            </w:r>
            <w:r>
              <w:rPr>
                <w:spacing w:val="-2"/>
                <w:sz w:val="24"/>
              </w:rPr>
              <w:t>построенные</w:t>
            </w:r>
            <w:r>
              <w:rPr>
                <w:sz w:val="24"/>
              </w:rPr>
              <w:tab/>
            </w:r>
            <w:r>
              <w:rPr>
                <w:spacing w:val="-5"/>
                <w:sz w:val="24"/>
              </w:rPr>
              <w:t>на</w:t>
            </w:r>
            <w:r>
              <w:rPr>
                <w:sz w:val="24"/>
              </w:rPr>
              <w:tab/>
            </w:r>
            <w:r>
              <w:rPr>
                <w:spacing w:val="-2"/>
                <w:sz w:val="24"/>
              </w:rPr>
              <w:t>изученном</w:t>
            </w:r>
            <w:r>
              <w:rPr>
                <w:sz w:val="24"/>
              </w:rPr>
              <w:tab/>
            </w:r>
            <w:r>
              <w:rPr>
                <w:spacing w:val="-2"/>
                <w:sz w:val="24"/>
              </w:rPr>
              <w:t>языковом</w:t>
            </w:r>
            <w:r>
              <w:rPr>
                <w:sz w:val="24"/>
              </w:rPr>
              <w:tab/>
            </w:r>
            <w:r>
              <w:rPr>
                <w:spacing w:val="-2"/>
                <w:sz w:val="24"/>
              </w:rPr>
              <w:t>материале,</w:t>
            </w:r>
            <w:r>
              <w:rPr>
                <w:sz w:val="24"/>
              </w:rPr>
              <w:tab/>
            </w:r>
            <w:r>
              <w:rPr>
                <w:spacing w:val="-10"/>
                <w:sz w:val="24"/>
              </w:rPr>
              <w:t>с</w:t>
            </w:r>
          </w:p>
          <w:p w14:paraId="7F8476C7">
            <w:pPr>
              <w:pStyle w:val="13"/>
              <w:spacing w:line="268" w:lineRule="exact"/>
              <w:ind w:left="118"/>
              <w:rPr>
                <w:sz w:val="24"/>
              </w:rPr>
            </w:pPr>
            <w:r>
              <w:rPr>
                <w:sz w:val="24"/>
              </w:rPr>
              <w:t>соблюдением</w:t>
            </w:r>
            <w:r>
              <w:rPr>
                <w:spacing w:val="-14"/>
                <w:sz w:val="24"/>
              </w:rPr>
              <w:t xml:space="preserve"> </w:t>
            </w:r>
            <w:r>
              <w:rPr>
                <w:sz w:val="24"/>
              </w:rPr>
              <w:t>правил</w:t>
            </w:r>
            <w:r>
              <w:rPr>
                <w:spacing w:val="-15"/>
                <w:sz w:val="24"/>
              </w:rPr>
              <w:t xml:space="preserve"> </w:t>
            </w:r>
            <w:r>
              <w:rPr>
                <w:sz w:val="24"/>
              </w:rPr>
              <w:t>чтения</w:t>
            </w:r>
            <w:r>
              <w:rPr>
                <w:spacing w:val="-15"/>
                <w:sz w:val="24"/>
              </w:rPr>
              <w:t xml:space="preserve"> </w:t>
            </w:r>
            <w:r>
              <w:rPr>
                <w:sz w:val="24"/>
              </w:rPr>
              <w:t>и</w:t>
            </w:r>
            <w:r>
              <w:rPr>
                <w:spacing w:val="-13"/>
                <w:sz w:val="24"/>
              </w:rPr>
              <w:t xml:space="preserve"> </w:t>
            </w:r>
            <w:r>
              <w:rPr>
                <w:sz w:val="24"/>
              </w:rPr>
              <w:t>соответствующей</w:t>
            </w:r>
            <w:r>
              <w:rPr>
                <w:spacing w:val="-11"/>
                <w:sz w:val="24"/>
              </w:rPr>
              <w:t xml:space="preserve"> </w:t>
            </w:r>
            <w:r>
              <w:rPr>
                <w:sz w:val="24"/>
              </w:rPr>
              <w:t>интонацией, демонстрируя понимание прочитанного;</w:t>
            </w:r>
          </w:p>
        </w:tc>
      </w:tr>
      <w:tr w14:paraId="38919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1166" w:type="dxa"/>
            <w:vMerge w:val="continue"/>
            <w:tcBorders>
              <w:top w:val="nil"/>
            </w:tcBorders>
          </w:tcPr>
          <w:p w14:paraId="2A47CB7F">
            <w:pPr>
              <w:rPr>
                <w:sz w:val="2"/>
                <w:szCs w:val="2"/>
              </w:rPr>
            </w:pPr>
          </w:p>
        </w:tc>
        <w:tc>
          <w:tcPr>
            <w:tcW w:w="1632" w:type="dxa"/>
          </w:tcPr>
          <w:p w14:paraId="62A52A55">
            <w:pPr>
              <w:pStyle w:val="13"/>
              <w:spacing w:line="273" w:lineRule="exact"/>
              <w:ind w:left="682"/>
              <w:rPr>
                <w:sz w:val="24"/>
              </w:rPr>
            </w:pPr>
            <w:r>
              <w:rPr>
                <w:spacing w:val="-4"/>
                <w:sz w:val="24"/>
              </w:rPr>
              <w:t>1.11</w:t>
            </w:r>
          </w:p>
        </w:tc>
        <w:tc>
          <w:tcPr>
            <w:tcW w:w="6560" w:type="dxa"/>
          </w:tcPr>
          <w:p w14:paraId="790042BC">
            <w:pPr>
              <w:pStyle w:val="13"/>
              <w:ind w:left="118" w:right="88" w:firstLine="566"/>
              <w:jc w:val="both"/>
              <w:rPr>
                <w:sz w:val="24"/>
              </w:rPr>
            </w:pPr>
            <w:r>
              <w:rPr>
                <w:sz w:val="24"/>
              </w:rPr>
              <w:t>читать про себя тексты, содержащие отдельные незнакомые слова, с различной глубиной проникновения в</w:t>
            </w:r>
            <w:r>
              <w:rPr>
                <w:spacing w:val="40"/>
                <w:sz w:val="24"/>
              </w:rPr>
              <w:t xml:space="preserve"> </w:t>
            </w:r>
            <w:r>
              <w:rPr>
                <w:sz w:val="24"/>
              </w:rPr>
              <w:t>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w:t>
            </w:r>
            <w:r>
              <w:rPr>
                <w:spacing w:val="4"/>
                <w:sz w:val="24"/>
              </w:rPr>
              <w:t xml:space="preserve"> </w:t>
            </w:r>
            <w:r>
              <w:rPr>
                <w:sz w:val="24"/>
              </w:rPr>
              <w:t>опорой</w:t>
            </w:r>
            <w:r>
              <w:rPr>
                <w:spacing w:val="4"/>
                <w:sz w:val="24"/>
              </w:rPr>
              <w:t xml:space="preserve"> </w:t>
            </w:r>
            <w:r>
              <w:rPr>
                <w:sz w:val="24"/>
              </w:rPr>
              <w:t>и</w:t>
            </w:r>
            <w:r>
              <w:rPr>
                <w:spacing w:val="6"/>
                <w:sz w:val="24"/>
              </w:rPr>
              <w:t xml:space="preserve"> </w:t>
            </w:r>
            <w:r>
              <w:rPr>
                <w:sz w:val="24"/>
              </w:rPr>
              <w:t>без</w:t>
            </w:r>
            <w:r>
              <w:rPr>
                <w:spacing w:val="7"/>
                <w:sz w:val="24"/>
              </w:rPr>
              <w:t xml:space="preserve"> </w:t>
            </w:r>
            <w:r>
              <w:rPr>
                <w:sz w:val="24"/>
              </w:rPr>
              <w:t>опоры,</w:t>
            </w:r>
            <w:r>
              <w:rPr>
                <w:spacing w:val="4"/>
                <w:sz w:val="24"/>
              </w:rPr>
              <w:t xml:space="preserve"> </w:t>
            </w:r>
            <w:r>
              <w:rPr>
                <w:sz w:val="24"/>
              </w:rPr>
              <w:t>с</w:t>
            </w:r>
            <w:r>
              <w:rPr>
                <w:spacing w:val="4"/>
                <w:sz w:val="24"/>
              </w:rPr>
              <w:t xml:space="preserve"> </w:t>
            </w:r>
            <w:r>
              <w:rPr>
                <w:sz w:val="24"/>
              </w:rPr>
              <w:t>использованием</w:t>
            </w:r>
            <w:r>
              <w:rPr>
                <w:spacing w:val="5"/>
                <w:sz w:val="24"/>
              </w:rPr>
              <w:t xml:space="preserve"> </w:t>
            </w:r>
            <w:r>
              <w:rPr>
                <w:spacing w:val="-2"/>
                <w:sz w:val="24"/>
              </w:rPr>
              <w:t>языковой,</w:t>
            </w:r>
          </w:p>
          <w:p w14:paraId="673D9C70">
            <w:pPr>
              <w:pStyle w:val="13"/>
              <w:tabs>
                <w:tab w:val="left" w:pos="5750"/>
              </w:tabs>
              <w:spacing w:line="268" w:lineRule="exact"/>
              <w:ind w:left="118" w:right="103"/>
              <w:jc w:val="both"/>
              <w:rPr>
                <w:sz w:val="24"/>
              </w:rPr>
            </w:pP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контекстуальной,</w:t>
            </w:r>
            <w:r>
              <w:rPr>
                <w:spacing w:val="80"/>
                <w:sz w:val="24"/>
              </w:rPr>
              <w:t xml:space="preserve">  </w:t>
            </w:r>
            <w:r>
              <w:rPr>
                <w:sz w:val="24"/>
              </w:rPr>
              <w:t>догадки</w:t>
            </w:r>
            <w:r>
              <w:rPr>
                <w:sz w:val="24"/>
              </w:rPr>
              <w:tab/>
            </w:r>
            <w:r>
              <w:rPr>
                <w:spacing w:val="-4"/>
                <w:sz w:val="24"/>
              </w:rPr>
              <w:t xml:space="preserve">(объём </w:t>
            </w:r>
            <w:r>
              <w:rPr>
                <w:sz w:val="24"/>
              </w:rPr>
              <w:t>текста/текстов</w:t>
            </w:r>
            <w:r>
              <w:rPr>
                <w:spacing w:val="40"/>
                <w:sz w:val="24"/>
              </w:rPr>
              <w:t xml:space="preserve"> </w:t>
            </w:r>
            <w:r>
              <w:rPr>
                <w:sz w:val="24"/>
              </w:rPr>
              <w:t>для</w:t>
            </w:r>
            <w:r>
              <w:rPr>
                <w:spacing w:val="40"/>
                <w:sz w:val="24"/>
              </w:rPr>
              <w:t xml:space="preserve"> </w:t>
            </w:r>
            <w:r>
              <w:rPr>
                <w:sz w:val="24"/>
              </w:rPr>
              <w:t>чтения</w:t>
            </w:r>
            <w:r>
              <w:rPr>
                <w:spacing w:val="40"/>
                <w:sz w:val="24"/>
              </w:rPr>
              <w:t xml:space="preserve"> </w:t>
            </w:r>
            <w:r>
              <w:rPr>
                <w:sz w:val="24"/>
              </w:rPr>
              <w:t>—</w:t>
            </w:r>
            <w:r>
              <w:rPr>
                <w:spacing w:val="40"/>
                <w:sz w:val="24"/>
              </w:rPr>
              <w:t xml:space="preserve"> </w:t>
            </w:r>
            <w:r>
              <w:rPr>
                <w:sz w:val="24"/>
              </w:rPr>
              <w:t>до 160 слов;</w:t>
            </w:r>
          </w:p>
        </w:tc>
      </w:tr>
      <w:tr w14:paraId="309AC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continue"/>
            <w:tcBorders>
              <w:top w:val="nil"/>
            </w:tcBorders>
          </w:tcPr>
          <w:p w14:paraId="1C229FBB">
            <w:pPr>
              <w:rPr>
                <w:sz w:val="2"/>
                <w:szCs w:val="2"/>
              </w:rPr>
            </w:pPr>
          </w:p>
        </w:tc>
        <w:tc>
          <w:tcPr>
            <w:tcW w:w="1632" w:type="dxa"/>
          </w:tcPr>
          <w:p w14:paraId="6E068C6E">
            <w:pPr>
              <w:pStyle w:val="13"/>
              <w:spacing w:line="258" w:lineRule="exact"/>
              <w:ind w:left="682"/>
              <w:rPr>
                <w:sz w:val="24"/>
              </w:rPr>
            </w:pPr>
            <w:r>
              <w:rPr>
                <w:spacing w:val="-4"/>
                <w:sz w:val="24"/>
              </w:rPr>
              <w:t>1.12</w:t>
            </w:r>
          </w:p>
        </w:tc>
        <w:tc>
          <w:tcPr>
            <w:tcW w:w="6560" w:type="dxa"/>
          </w:tcPr>
          <w:p w14:paraId="6607736C">
            <w:pPr>
              <w:pStyle w:val="13"/>
              <w:spacing w:line="258" w:lineRule="exact"/>
              <w:ind w:left="684"/>
              <w:rPr>
                <w:sz w:val="24"/>
              </w:rPr>
            </w:pPr>
            <w:r>
              <w:rPr>
                <w:sz w:val="24"/>
              </w:rPr>
              <w:t>прогнозировать</w:t>
            </w:r>
            <w:r>
              <w:rPr>
                <w:spacing w:val="-8"/>
                <w:sz w:val="24"/>
              </w:rPr>
              <w:t xml:space="preserve"> </w:t>
            </w:r>
            <w:r>
              <w:rPr>
                <w:sz w:val="24"/>
              </w:rPr>
              <w:t>содержание</w:t>
            </w:r>
            <w:r>
              <w:rPr>
                <w:spacing w:val="-5"/>
                <w:sz w:val="24"/>
              </w:rPr>
              <w:t xml:space="preserve"> </w:t>
            </w:r>
            <w:r>
              <w:rPr>
                <w:sz w:val="24"/>
              </w:rPr>
              <w:t>текста</w:t>
            </w:r>
            <w:r>
              <w:rPr>
                <w:spacing w:val="-6"/>
                <w:sz w:val="24"/>
              </w:rPr>
              <w:t xml:space="preserve"> </w:t>
            </w:r>
            <w:r>
              <w:rPr>
                <w:sz w:val="24"/>
              </w:rPr>
              <w:t>на</w:t>
            </w:r>
            <w:r>
              <w:rPr>
                <w:spacing w:val="-11"/>
                <w:sz w:val="24"/>
              </w:rPr>
              <w:t xml:space="preserve"> </w:t>
            </w:r>
            <w:r>
              <w:rPr>
                <w:sz w:val="24"/>
              </w:rPr>
              <w:t>основе</w:t>
            </w:r>
            <w:r>
              <w:rPr>
                <w:spacing w:val="-6"/>
                <w:sz w:val="24"/>
              </w:rPr>
              <w:t xml:space="preserve"> </w:t>
            </w:r>
            <w:r>
              <w:rPr>
                <w:spacing w:val="-2"/>
                <w:sz w:val="24"/>
              </w:rPr>
              <w:t>заголовка;</w:t>
            </w:r>
          </w:p>
        </w:tc>
      </w:tr>
      <w:tr w14:paraId="3B45E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4D0EF243">
            <w:pPr>
              <w:rPr>
                <w:sz w:val="2"/>
                <w:szCs w:val="2"/>
              </w:rPr>
            </w:pPr>
          </w:p>
        </w:tc>
        <w:tc>
          <w:tcPr>
            <w:tcW w:w="1632" w:type="dxa"/>
          </w:tcPr>
          <w:p w14:paraId="76CC243D">
            <w:pPr>
              <w:pStyle w:val="13"/>
              <w:spacing w:line="265" w:lineRule="exact"/>
              <w:ind w:left="682"/>
              <w:rPr>
                <w:sz w:val="24"/>
              </w:rPr>
            </w:pPr>
            <w:r>
              <w:rPr>
                <w:spacing w:val="-4"/>
                <w:sz w:val="24"/>
              </w:rPr>
              <w:t>1.13</w:t>
            </w:r>
          </w:p>
        </w:tc>
        <w:tc>
          <w:tcPr>
            <w:tcW w:w="6560" w:type="dxa"/>
          </w:tcPr>
          <w:p w14:paraId="5FFB3658">
            <w:pPr>
              <w:pStyle w:val="13"/>
              <w:tabs>
                <w:tab w:val="left" w:pos="2156"/>
                <w:tab w:val="left" w:pos="2885"/>
                <w:tab w:val="left" w:pos="4458"/>
                <w:tab w:val="left" w:pos="5442"/>
              </w:tabs>
              <w:spacing w:line="237" w:lineRule="auto"/>
              <w:ind w:left="118" w:right="111" w:firstLine="566"/>
              <w:rPr>
                <w:sz w:val="24"/>
              </w:rPr>
            </w:pPr>
            <w:r>
              <w:rPr>
                <w:sz w:val="24"/>
              </w:rPr>
              <w:t>читать</w:t>
            </w:r>
            <w:r>
              <w:rPr>
                <w:spacing w:val="40"/>
                <w:sz w:val="24"/>
              </w:rPr>
              <w:t xml:space="preserve"> </w:t>
            </w:r>
            <w:r>
              <w:rPr>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4"/>
                <w:sz w:val="24"/>
              </w:rPr>
              <w:t xml:space="preserve">(таблицы, </w:t>
            </w:r>
            <w:r>
              <w:rPr>
                <w:sz w:val="24"/>
              </w:rPr>
              <w:t>диаграммы</w:t>
            </w:r>
            <w:r>
              <w:rPr>
                <w:spacing w:val="80"/>
                <w:sz w:val="24"/>
              </w:rPr>
              <w:t xml:space="preserve"> </w:t>
            </w:r>
            <w:r>
              <w:rPr>
                <w:sz w:val="24"/>
              </w:rPr>
              <w:t>и</w:t>
            </w:r>
            <w:r>
              <w:rPr>
                <w:spacing w:val="80"/>
                <w:sz w:val="24"/>
              </w:rPr>
              <w:t xml:space="preserve"> </w:t>
            </w:r>
            <w:r>
              <w:rPr>
                <w:sz w:val="24"/>
              </w:rPr>
              <w:t>т.</w:t>
            </w:r>
            <w:r>
              <w:rPr>
                <w:spacing w:val="80"/>
                <w:sz w:val="24"/>
              </w:rPr>
              <w:t xml:space="preserve"> </w:t>
            </w:r>
            <w:r>
              <w:rPr>
                <w:sz w:val="24"/>
              </w:rPr>
              <w:t>д.)</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представленную</w:t>
            </w:r>
            <w:r>
              <w:rPr>
                <w:spacing w:val="80"/>
                <w:sz w:val="24"/>
              </w:rPr>
              <w:t xml:space="preserve"> </w:t>
            </w:r>
            <w:r>
              <w:rPr>
                <w:sz w:val="24"/>
              </w:rPr>
              <w:t>в</w:t>
            </w:r>
            <w:r>
              <w:rPr>
                <w:spacing w:val="80"/>
                <w:sz w:val="24"/>
              </w:rPr>
              <w:t xml:space="preserve"> </w:t>
            </w:r>
            <w:r>
              <w:rPr>
                <w:sz w:val="24"/>
              </w:rPr>
              <w:t>них</w:t>
            </w:r>
          </w:p>
          <w:p w14:paraId="5BC9CDD3">
            <w:pPr>
              <w:pStyle w:val="13"/>
              <w:spacing w:line="271" w:lineRule="exact"/>
              <w:ind w:left="118"/>
              <w:rPr>
                <w:sz w:val="24"/>
              </w:rPr>
            </w:pPr>
            <w:r>
              <w:rPr>
                <w:spacing w:val="-2"/>
                <w:sz w:val="24"/>
              </w:rPr>
              <w:t>информацию.</w:t>
            </w:r>
          </w:p>
        </w:tc>
      </w:tr>
      <w:tr w14:paraId="62656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66" w:type="dxa"/>
            <w:vMerge w:val="continue"/>
            <w:tcBorders>
              <w:top w:val="nil"/>
            </w:tcBorders>
          </w:tcPr>
          <w:p w14:paraId="23859361">
            <w:pPr>
              <w:rPr>
                <w:sz w:val="2"/>
                <w:szCs w:val="2"/>
              </w:rPr>
            </w:pPr>
          </w:p>
        </w:tc>
        <w:tc>
          <w:tcPr>
            <w:tcW w:w="8192" w:type="dxa"/>
            <w:gridSpan w:val="2"/>
          </w:tcPr>
          <w:p w14:paraId="5A055556">
            <w:pPr>
              <w:pStyle w:val="13"/>
              <w:spacing w:line="251" w:lineRule="exact"/>
              <w:ind w:left="682"/>
              <w:rPr>
                <w:b/>
                <w:i/>
                <w:sz w:val="24"/>
              </w:rPr>
            </w:pPr>
            <w:r>
              <w:rPr>
                <w:b/>
                <w:i/>
                <w:spacing w:val="-2"/>
                <w:sz w:val="24"/>
              </w:rPr>
              <w:t>Письмо</w:t>
            </w:r>
          </w:p>
        </w:tc>
      </w:tr>
      <w:tr w14:paraId="66FDF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49D88AE1">
            <w:pPr>
              <w:rPr>
                <w:sz w:val="2"/>
                <w:szCs w:val="2"/>
              </w:rPr>
            </w:pPr>
          </w:p>
        </w:tc>
        <w:tc>
          <w:tcPr>
            <w:tcW w:w="1632" w:type="dxa"/>
          </w:tcPr>
          <w:p w14:paraId="0A276FEA">
            <w:pPr>
              <w:pStyle w:val="13"/>
              <w:spacing w:line="268" w:lineRule="exact"/>
              <w:ind w:left="682"/>
              <w:rPr>
                <w:sz w:val="24"/>
              </w:rPr>
            </w:pPr>
            <w:r>
              <w:rPr>
                <w:spacing w:val="-4"/>
                <w:sz w:val="24"/>
              </w:rPr>
              <w:t>1.14</w:t>
            </w:r>
          </w:p>
        </w:tc>
        <w:tc>
          <w:tcPr>
            <w:tcW w:w="6560" w:type="dxa"/>
          </w:tcPr>
          <w:p w14:paraId="58E912C0">
            <w:pPr>
              <w:pStyle w:val="13"/>
              <w:spacing w:line="237" w:lineRule="auto"/>
              <w:ind w:left="118" w:firstLine="566"/>
              <w:rPr>
                <w:sz w:val="24"/>
              </w:rPr>
            </w:pPr>
            <w:r>
              <w:rPr>
                <w:sz w:val="24"/>
              </w:rPr>
              <w:t>заполнять</w:t>
            </w:r>
            <w:r>
              <w:rPr>
                <w:spacing w:val="40"/>
                <w:sz w:val="24"/>
              </w:rPr>
              <w:t xml:space="preserve"> </w:t>
            </w:r>
            <w:r>
              <w:rPr>
                <w:sz w:val="24"/>
              </w:rPr>
              <w:t>анкеты</w:t>
            </w:r>
            <w:r>
              <w:rPr>
                <w:spacing w:val="40"/>
                <w:sz w:val="24"/>
              </w:rPr>
              <w:t xml:space="preserve"> </w:t>
            </w:r>
            <w:r>
              <w:rPr>
                <w:sz w:val="24"/>
              </w:rPr>
              <w:t>и</w:t>
            </w:r>
            <w:r>
              <w:rPr>
                <w:spacing w:val="40"/>
                <w:sz w:val="24"/>
              </w:rPr>
              <w:t xml:space="preserve"> </w:t>
            </w:r>
            <w:r>
              <w:rPr>
                <w:sz w:val="24"/>
              </w:rPr>
              <w:t>формуляры</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личной информации:</w:t>
            </w:r>
            <w:r>
              <w:rPr>
                <w:spacing w:val="40"/>
                <w:sz w:val="24"/>
              </w:rPr>
              <w:t xml:space="preserve"> </w:t>
            </w:r>
            <w:r>
              <w:rPr>
                <w:sz w:val="24"/>
              </w:rPr>
              <w:t>имя,</w:t>
            </w:r>
            <w:r>
              <w:rPr>
                <w:spacing w:val="40"/>
                <w:sz w:val="24"/>
              </w:rPr>
              <w:t xml:space="preserve"> </w:t>
            </w:r>
            <w:r>
              <w:rPr>
                <w:sz w:val="24"/>
              </w:rPr>
              <w:t>фамилия,</w:t>
            </w:r>
            <w:r>
              <w:rPr>
                <w:spacing w:val="40"/>
                <w:sz w:val="24"/>
              </w:rPr>
              <w:t xml:space="preserve"> </w:t>
            </w:r>
            <w:r>
              <w:rPr>
                <w:sz w:val="24"/>
              </w:rPr>
              <w:t>возраст,</w:t>
            </w:r>
            <w:r>
              <w:rPr>
                <w:spacing w:val="40"/>
                <w:sz w:val="24"/>
              </w:rPr>
              <w:t xml:space="preserve"> </w:t>
            </w:r>
            <w:r>
              <w:rPr>
                <w:sz w:val="24"/>
              </w:rPr>
              <w:t>место</w:t>
            </w:r>
            <w:r>
              <w:rPr>
                <w:spacing w:val="40"/>
                <w:sz w:val="24"/>
              </w:rPr>
              <w:t xml:space="preserve"> </w:t>
            </w:r>
            <w:r>
              <w:rPr>
                <w:sz w:val="24"/>
              </w:rPr>
              <w:t>жительства</w:t>
            </w:r>
          </w:p>
          <w:p w14:paraId="7EB23980">
            <w:pPr>
              <w:pStyle w:val="13"/>
              <w:spacing w:line="270" w:lineRule="exact"/>
              <w:ind w:left="118"/>
              <w:rPr>
                <w:sz w:val="24"/>
              </w:rPr>
            </w:pPr>
            <w:r>
              <w:rPr>
                <w:sz w:val="24"/>
              </w:rPr>
              <w:t>(страна</w:t>
            </w:r>
            <w:r>
              <w:rPr>
                <w:spacing w:val="-3"/>
                <w:sz w:val="24"/>
              </w:rPr>
              <w:t xml:space="preserve"> </w:t>
            </w:r>
            <w:r>
              <w:rPr>
                <w:sz w:val="24"/>
              </w:rPr>
              <w:t>проживания,</w:t>
            </w:r>
            <w:r>
              <w:rPr>
                <w:spacing w:val="-2"/>
                <w:sz w:val="24"/>
              </w:rPr>
              <w:t xml:space="preserve"> </w:t>
            </w:r>
            <w:r>
              <w:rPr>
                <w:sz w:val="24"/>
              </w:rPr>
              <w:t>город),</w:t>
            </w:r>
            <w:r>
              <w:rPr>
                <w:spacing w:val="-2"/>
                <w:sz w:val="24"/>
              </w:rPr>
              <w:t xml:space="preserve"> </w:t>
            </w:r>
            <w:r>
              <w:rPr>
                <w:sz w:val="24"/>
              </w:rPr>
              <w:t>любимые</w:t>
            </w:r>
            <w:r>
              <w:rPr>
                <w:spacing w:val="-4"/>
                <w:sz w:val="24"/>
              </w:rPr>
              <w:t xml:space="preserve"> </w:t>
            </w:r>
            <w:r>
              <w:rPr>
                <w:sz w:val="24"/>
              </w:rPr>
              <w:t>занятия</w:t>
            </w:r>
            <w:r>
              <w:rPr>
                <w:spacing w:val="-5"/>
                <w:sz w:val="24"/>
              </w:rPr>
              <w:t xml:space="preserve"> </w:t>
            </w:r>
            <w:r>
              <w:rPr>
                <w:sz w:val="24"/>
              </w:rPr>
              <w:t>и</w:t>
            </w:r>
            <w:r>
              <w:rPr>
                <w:spacing w:val="-2"/>
                <w:sz w:val="24"/>
              </w:rPr>
              <w:t xml:space="preserve"> </w:t>
            </w:r>
            <w:r>
              <w:rPr>
                <w:sz w:val="24"/>
              </w:rPr>
              <w:t>т.</w:t>
            </w:r>
            <w:r>
              <w:rPr>
                <w:spacing w:val="-1"/>
                <w:sz w:val="24"/>
              </w:rPr>
              <w:t xml:space="preserve"> </w:t>
            </w:r>
            <w:r>
              <w:rPr>
                <w:spacing w:val="-5"/>
                <w:sz w:val="24"/>
              </w:rPr>
              <w:t>д.;</w:t>
            </w:r>
          </w:p>
        </w:tc>
      </w:tr>
      <w:tr w14:paraId="18439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31764BF">
            <w:pPr>
              <w:rPr>
                <w:sz w:val="2"/>
                <w:szCs w:val="2"/>
              </w:rPr>
            </w:pPr>
          </w:p>
        </w:tc>
        <w:tc>
          <w:tcPr>
            <w:tcW w:w="1632" w:type="dxa"/>
          </w:tcPr>
          <w:p w14:paraId="4C0B5F4D">
            <w:pPr>
              <w:pStyle w:val="13"/>
              <w:spacing w:line="268" w:lineRule="exact"/>
              <w:ind w:left="682"/>
              <w:rPr>
                <w:sz w:val="24"/>
              </w:rPr>
            </w:pPr>
            <w:r>
              <w:rPr>
                <w:spacing w:val="-4"/>
                <w:sz w:val="24"/>
              </w:rPr>
              <w:t>1.15</w:t>
            </w:r>
          </w:p>
        </w:tc>
        <w:tc>
          <w:tcPr>
            <w:tcW w:w="6560" w:type="dxa"/>
          </w:tcPr>
          <w:p w14:paraId="6590E0D7">
            <w:pPr>
              <w:pStyle w:val="13"/>
              <w:spacing w:line="265" w:lineRule="exact"/>
              <w:ind w:left="684"/>
              <w:rPr>
                <w:sz w:val="24"/>
              </w:rPr>
            </w:pPr>
            <w:r>
              <w:rPr>
                <w:sz w:val="24"/>
              </w:rPr>
              <w:t>писать</w:t>
            </w:r>
            <w:r>
              <w:rPr>
                <w:spacing w:val="79"/>
                <w:sz w:val="24"/>
              </w:rPr>
              <w:t xml:space="preserve"> </w:t>
            </w:r>
            <w:r>
              <w:rPr>
                <w:sz w:val="24"/>
              </w:rPr>
              <w:t>с</w:t>
            </w:r>
            <w:r>
              <w:rPr>
                <w:spacing w:val="76"/>
                <w:sz w:val="24"/>
              </w:rPr>
              <w:t xml:space="preserve"> </w:t>
            </w:r>
            <w:r>
              <w:rPr>
                <w:sz w:val="24"/>
              </w:rPr>
              <w:t>опорой</w:t>
            </w:r>
            <w:r>
              <w:rPr>
                <w:spacing w:val="79"/>
                <w:sz w:val="24"/>
              </w:rPr>
              <w:t xml:space="preserve"> </w:t>
            </w:r>
            <w:r>
              <w:rPr>
                <w:sz w:val="24"/>
              </w:rPr>
              <w:t>на</w:t>
            </w:r>
            <w:r>
              <w:rPr>
                <w:spacing w:val="76"/>
                <w:sz w:val="24"/>
              </w:rPr>
              <w:t xml:space="preserve"> </w:t>
            </w:r>
            <w:r>
              <w:rPr>
                <w:sz w:val="24"/>
              </w:rPr>
              <w:t>образец</w:t>
            </w:r>
            <w:r>
              <w:rPr>
                <w:spacing w:val="50"/>
                <w:w w:val="150"/>
                <w:sz w:val="24"/>
              </w:rPr>
              <w:t xml:space="preserve"> </w:t>
            </w:r>
            <w:r>
              <w:rPr>
                <w:sz w:val="24"/>
              </w:rPr>
              <w:t>поздравления</w:t>
            </w:r>
            <w:r>
              <w:rPr>
                <w:spacing w:val="76"/>
                <w:sz w:val="24"/>
              </w:rPr>
              <w:t xml:space="preserve"> </w:t>
            </w:r>
            <w:r>
              <w:rPr>
                <w:sz w:val="24"/>
              </w:rPr>
              <w:t>с</w:t>
            </w:r>
            <w:r>
              <w:rPr>
                <w:spacing w:val="77"/>
                <w:sz w:val="24"/>
              </w:rPr>
              <w:t xml:space="preserve"> </w:t>
            </w:r>
            <w:r>
              <w:rPr>
                <w:spacing w:val="-4"/>
                <w:sz w:val="24"/>
              </w:rPr>
              <w:t>днем</w:t>
            </w:r>
          </w:p>
          <w:p w14:paraId="4E7046C8">
            <w:pPr>
              <w:pStyle w:val="13"/>
              <w:tabs>
                <w:tab w:val="left" w:pos="1431"/>
                <w:tab w:val="left" w:pos="2396"/>
                <w:tab w:val="left" w:pos="3316"/>
                <w:tab w:val="left" w:pos="4813"/>
                <w:tab w:val="left" w:pos="5161"/>
              </w:tabs>
              <w:spacing w:before="4" w:line="232" w:lineRule="auto"/>
              <w:ind w:left="118" w:right="116"/>
              <w:rPr>
                <w:sz w:val="24"/>
              </w:rPr>
            </w:pPr>
            <w:r>
              <w:rPr>
                <w:spacing w:val="-2"/>
                <w:sz w:val="24"/>
              </w:rPr>
              <w:t>рождения,</w:t>
            </w:r>
            <w:r>
              <w:rPr>
                <w:sz w:val="24"/>
              </w:rPr>
              <w:tab/>
            </w:r>
            <w:r>
              <w:rPr>
                <w:spacing w:val="-4"/>
                <w:sz w:val="24"/>
              </w:rPr>
              <w:t>Новым</w:t>
            </w:r>
            <w:r>
              <w:rPr>
                <w:sz w:val="24"/>
              </w:rPr>
              <w:tab/>
            </w:r>
            <w:r>
              <w:rPr>
                <w:spacing w:val="-2"/>
                <w:sz w:val="24"/>
              </w:rPr>
              <w:t>годом,</w:t>
            </w:r>
            <w:r>
              <w:rPr>
                <w:sz w:val="24"/>
              </w:rPr>
              <w:tab/>
            </w:r>
            <w:r>
              <w:rPr>
                <w:spacing w:val="-2"/>
                <w:sz w:val="24"/>
              </w:rPr>
              <w:t>Рождеством</w:t>
            </w:r>
            <w:r>
              <w:rPr>
                <w:sz w:val="24"/>
              </w:rPr>
              <w:tab/>
            </w:r>
            <w:r>
              <w:rPr>
                <w:spacing w:val="-10"/>
                <w:sz w:val="24"/>
              </w:rPr>
              <w:t>с</w:t>
            </w:r>
            <w:r>
              <w:rPr>
                <w:sz w:val="24"/>
              </w:rPr>
              <w:tab/>
            </w:r>
            <w:r>
              <w:rPr>
                <w:spacing w:val="-4"/>
                <w:sz w:val="24"/>
              </w:rPr>
              <w:t xml:space="preserve">выражением </w:t>
            </w:r>
            <w:r>
              <w:rPr>
                <w:spacing w:val="-2"/>
                <w:sz w:val="24"/>
              </w:rPr>
              <w:t>пожеланий;</w:t>
            </w:r>
          </w:p>
        </w:tc>
      </w:tr>
      <w:tr w14:paraId="4E435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66" w:type="dxa"/>
            <w:vMerge w:val="continue"/>
            <w:tcBorders>
              <w:top w:val="nil"/>
            </w:tcBorders>
          </w:tcPr>
          <w:p w14:paraId="4E85C4CD">
            <w:pPr>
              <w:rPr>
                <w:sz w:val="2"/>
                <w:szCs w:val="2"/>
              </w:rPr>
            </w:pPr>
          </w:p>
        </w:tc>
        <w:tc>
          <w:tcPr>
            <w:tcW w:w="1632" w:type="dxa"/>
          </w:tcPr>
          <w:p w14:paraId="36573404">
            <w:pPr>
              <w:pStyle w:val="13"/>
              <w:spacing w:line="268" w:lineRule="exact"/>
              <w:ind w:left="682"/>
              <w:rPr>
                <w:sz w:val="24"/>
              </w:rPr>
            </w:pPr>
            <w:r>
              <w:rPr>
                <w:spacing w:val="-4"/>
                <w:sz w:val="24"/>
              </w:rPr>
              <w:t>1.16</w:t>
            </w:r>
          </w:p>
        </w:tc>
        <w:tc>
          <w:tcPr>
            <w:tcW w:w="6560" w:type="dxa"/>
          </w:tcPr>
          <w:p w14:paraId="79064C32">
            <w:pPr>
              <w:pStyle w:val="13"/>
              <w:spacing w:line="232" w:lineRule="auto"/>
              <w:ind w:left="118" w:firstLine="566"/>
              <w:rPr>
                <w:sz w:val="24"/>
              </w:rPr>
            </w:pPr>
            <w:r>
              <w:rPr>
                <w:sz w:val="24"/>
              </w:rPr>
              <w:t>писать</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образец</w:t>
            </w:r>
            <w:r>
              <w:rPr>
                <w:spacing w:val="40"/>
                <w:sz w:val="24"/>
              </w:rPr>
              <w:t xml:space="preserve"> </w:t>
            </w:r>
            <w:r>
              <w:rPr>
                <w:sz w:val="24"/>
              </w:rPr>
              <w:t>электронное</w:t>
            </w:r>
            <w:r>
              <w:rPr>
                <w:spacing w:val="40"/>
                <w:sz w:val="24"/>
              </w:rPr>
              <w:t xml:space="preserve"> </w:t>
            </w:r>
            <w:r>
              <w:rPr>
                <w:sz w:val="24"/>
              </w:rPr>
              <w:t>сообщение личного характера (объём сообщения — до 50 слов).</w:t>
            </w:r>
          </w:p>
        </w:tc>
      </w:tr>
      <w:tr w14:paraId="440EC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restart"/>
          </w:tcPr>
          <w:p w14:paraId="69D950AE">
            <w:pPr>
              <w:pStyle w:val="13"/>
              <w:spacing w:line="266" w:lineRule="exact"/>
              <w:ind w:left="681"/>
              <w:rPr>
                <w:sz w:val="24"/>
              </w:rPr>
            </w:pPr>
            <w:r>
              <w:rPr>
                <w:spacing w:val="-10"/>
                <w:sz w:val="24"/>
              </w:rPr>
              <w:t>2</w:t>
            </w:r>
          </w:p>
        </w:tc>
        <w:tc>
          <w:tcPr>
            <w:tcW w:w="8192" w:type="dxa"/>
            <w:gridSpan w:val="2"/>
          </w:tcPr>
          <w:p w14:paraId="7BF18070">
            <w:pPr>
              <w:pStyle w:val="13"/>
              <w:spacing w:line="262" w:lineRule="exact"/>
              <w:ind w:left="682"/>
              <w:rPr>
                <w:b/>
                <w:sz w:val="24"/>
              </w:rPr>
            </w:pPr>
            <w:r>
              <w:rPr>
                <w:b/>
                <w:sz w:val="24"/>
              </w:rPr>
              <w:t>Языковые</w:t>
            </w:r>
            <w:r>
              <w:rPr>
                <w:b/>
                <w:spacing w:val="-2"/>
                <w:sz w:val="24"/>
              </w:rPr>
              <w:t xml:space="preserve"> </w:t>
            </w:r>
            <w:r>
              <w:rPr>
                <w:b/>
                <w:sz w:val="24"/>
              </w:rPr>
              <w:t>знания</w:t>
            </w:r>
            <w:r>
              <w:rPr>
                <w:b/>
                <w:spacing w:val="-1"/>
                <w:sz w:val="24"/>
              </w:rPr>
              <w:t xml:space="preserve"> </w:t>
            </w:r>
            <w:r>
              <w:rPr>
                <w:b/>
                <w:sz w:val="24"/>
              </w:rPr>
              <w:t>и</w:t>
            </w:r>
            <w:r>
              <w:rPr>
                <w:b/>
                <w:spacing w:val="-2"/>
                <w:sz w:val="24"/>
              </w:rPr>
              <w:t xml:space="preserve"> навыки</w:t>
            </w:r>
          </w:p>
          <w:p w14:paraId="480F6626">
            <w:pPr>
              <w:pStyle w:val="13"/>
              <w:spacing w:line="267" w:lineRule="exact"/>
              <w:ind w:left="682"/>
              <w:rPr>
                <w:b/>
                <w:i/>
                <w:sz w:val="24"/>
              </w:rPr>
            </w:pPr>
            <w:r>
              <w:rPr>
                <w:b/>
                <w:i/>
                <w:sz w:val="24"/>
              </w:rPr>
              <w:t>Фонетическая</w:t>
            </w:r>
            <w:r>
              <w:rPr>
                <w:b/>
                <w:i/>
                <w:spacing w:val="-7"/>
                <w:sz w:val="24"/>
              </w:rPr>
              <w:t xml:space="preserve"> </w:t>
            </w:r>
            <w:r>
              <w:rPr>
                <w:b/>
                <w:i/>
                <w:sz w:val="24"/>
              </w:rPr>
              <w:t>сторона</w:t>
            </w:r>
            <w:r>
              <w:rPr>
                <w:b/>
                <w:i/>
                <w:spacing w:val="-7"/>
                <w:sz w:val="24"/>
              </w:rPr>
              <w:t xml:space="preserve"> </w:t>
            </w:r>
            <w:r>
              <w:rPr>
                <w:b/>
                <w:i/>
                <w:spacing w:val="-4"/>
                <w:sz w:val="24"/>
              </w:rPr>
              <w:t>речи</w:t>
            </w:r>
          </w:p>
        </w:tc>
      </w:tr>
      <w:tr w14:paraId="2D830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3D8401DF">
            <w:pPr>
              <w:rPr>
                <w:sz w:val="2"/>
                <w:szCs w:val="2"/>
              </w:rPr>
            </w:pPr>
          </w:p>
        </w:tc>
        <w:tc>
          <w:tcPr>
            <w:tcW w:w="1632" w:type="dxa"/>
          </w:tcPr>
          <w:p w14:paraId="4305C469">
            <w:pPr>
              <w:pStyle w:val="13"/>
              <w:spacing w:line="270" w:lineRule="exact"/>
              <w:ind w:left="682"/>
              <w:rPr>
                <w:sz w:val="24"/>
              </w:rPr>
            </w:pPr>
            <w:r>
              <w:rPr>
                <w:spacing w:val="-5"/>
                <w:sz w:val="24"/>
              </w:rPr>
              <w:t>2.1</w:t>
            </w:r>
          </w:p>
        </w:tc>
        <w:tc>
          <w:tcPr>
            <w:tcW w:w="6560" w:type="dxa"/>
          </w:tcPr>
          <w:p w14:paraId="56252D96">
            <w:pPr>
              <w:pStyle w:val="13"/>
              <w:tabs>
                <w:tab w:val="left" w:pos="1561"/>
              </w:tabs>
              <w:spacing w:line="276" w:lineRule="exact"/>
              <w:ind w:left="118" w:right="320" w:firstLine="566"/>
              <w:rPr>
                <w:sz w:val="24"/>
              </w:rPr>
            </w:pPr>
            <w:r>
              <w:rPr>
                <w:spacing w:val="-2"/>
                <w:sz w:val="24"/>
              </w:rPr>
              <w:t>читать</w:t>
            </w:r>
            <w:r>
              <w:rPr>
                <w:sz w:val="24"/>
              </w:rPr>
              <w:tab/>
            </w:r>
            <w:r>
              <w:rPr>
                <w:sz w:val="24"/>
              </w:rPr>
              <w:t>новые</w:t>
            </w:r>
            <w:r>
              <w:rPr>
                <w:spacing w:val="40"/>
                <w:sz w:val="24"/>
              </w:rPr>
              <w:t xml:space="preserve"> </w:t>
            </w:r>
            <w:r>
              <w:rPr>
                <w:sz w:val="24"/>
              </w:rPr>
              <w:t>слова</w:t>
            </w:r>
            <w:r>
              <w:rPr>
                <w:spacing w:val="40"/>
                <w:sz w:val="24"/>
              </w:rPr>
              <w:t xml:space="preserve"> </w:t>
            </w:r>
            <w:r>
              <w:rPr>
                <w:sz w:val="24"/>
              </w:rPr>
              <w:t>согласно</w:t>
            </w:r>
            <w:r>
              <w:rPr>
                <w:spacing w:val="40"/>
                <w:sz w:val="24"/>
              </w:rPr>
              <w:t xml:space="preserve"> </w:t>
            </w:r>
            <w:r>
              <w:rPr>
                <w:sz w:val="24"/>
              </w:rPr>
              <w:t>основным</w:t>
            </w:r>
            <w:r>
              <w:rPr>
                <w:spacing w:val="40"/>
                <w:sz w:val="24"/>
              </w:rPr>
              <w:t xml:space="preserve"> </w:t>
            </w:r>
            <w:r>
              <w:rPr>
                <w:sz w:val="24"/>
              </w:rPr>
              <w:t xml:space="preserve">правилам </w:t>
            </w:r>
            <w:r>
              <w:rPr>
                <w:spacing w:val="-2"/>
                <w:sz w:val="24"/>
              </w:rPr>
              <w:t>чтения;</w:t>
            </w:r>
          </w:p>
        </w:tc>
      </w:tr>
      <w:tr w14:paraId="4B00F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61820E17">
            <w:pPr>
              <w:rPr>
                <w:sz w:val="2"/>
                <w:szCs w:val="2"/>
              </w:rPr>
            </w:pPr>
          </w:p>
        </w:tc>
        <w:tc>
          <w:tcPr>
            <w:tcW w:w="1632" w:type="dxa"/>
          </w:tcPr>
          <w:p w14:paraId="21B672A1">
            <w:pPr>
              <w:pStyle w:val="13"/>
              <w:spacing w:line="265" w:lineRule="exact"/>
              <w:ind w:left="682"/>
              <w:rPr>
                <w:sz w:val="24"/>
              </w:rPr>
            </w:pPr>
            <w:r>
              <w:rPr>
                <w:spacing w:val="-5"/>
                <w:sz w:val="24"/>
              </w:rPr>
              <w:t>2.2</w:t>
            </w:r>
          </w:p>
        </w:tc>
        <w:tc>
          <w:tcPr>
            <w:tcW w:w="6560" w:type="dxa"/>
          </w:tcPr>
          <w:p w14:paraId="02774F58">
            <w:pPr>
              <w:pStyle w:val="13"/>
              <w:tabs>
                <w:tab w:val="left" w:pos="1138"/>
                <w:tab w:val="left" w:pos="2813"/>
                <w:tab w:val="left" w:pos="3236"/>
                <w:tab w:val="left" w:pos="4938"/>
                <w:tab w:val="left" w:pos="5500"/>
              </w:tabs>
              <w:spacing w:line="235" w:lineRule="auto"/>
              <w:ind w:left="118" w:right="110" w:firstLine="566"/>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40"/>
                <w:sz w:val="24"/>
              </w:rPr>
              <w:t xml:space="preserve"> </w:t>
            </w:r>
            <w:r>
              <w:rPr>
                <w:sz w:val="24"/>
              </w:rPr>
              <w:t>слова</w:t>
            </w:r>
            <w:r>
              <w:rPr>
                <w:spacing w:val="40"/>
                <w:sz w:val="24"/>
              </w:rPr>
              <w:t xml:space="preserve"> </w:t>
            </w:r>
            <w:r>
              <w:rPr>
                <w:sz w:val="24"/>
              </w:rPr>
              <w:t xml:space="preserve">и </w:t>
            </w:r>
            <w:r>
              <w:rPr>
                <w:spacing w:val="-2"/>
                <w:sz w:val="24"/>
              </w:rPr>
              <w:t>фразы/</w:t>
            </w:r>
            <w:r>
              <w:rPr>
                <w:sz w:val="24"/>
              </w:rPr>
              <w:tab/>
            </w:r>
            <w:r>
              <w:rPr>
                <w:spacing w:val="-2"/>
                <w:sz w:val="24"/>
              </w:rPr>
              <w:t>предложения</w:t>
            </w:r>
            <w:r>
              <w:rPr>
                <w:sz w:val="24"/>
              </w:rPr>
              <w:tab/>
            </w:r>
            <w:r>
              <w:rPr>
                <w:spacing w:val="-10"/>
                <w:sz w:val="24"/>
              </w:rPr>
              <w:t>с</w:t>
            </w:r>
            <w:r>
              <w:rPr>
                <w:sz w:val="24"/>
              </w:rPr>
              <w:tab/>
            </w:r>
            <w:r>
              <w:rPr>
                <w:spacing w:val="-2"/>
                <w:sz w:val="24"/>
              </w:rPr>
              <w:t>соблюдением</w:t>
            </w:r>
            <w:r>
              <w:rPr>
                <w:sz w:val="24"/>
              </w:rPr>
              <w:tab/>
            </w:r>
            <w:r>
              <w:rPr>
                <w:spacing w:val="-6"/>
                <w:sz w:val="24"/>
              </w:rPr>
              <w:t>их</w:t>
            </w:r>
            <w:r>
              <w:rPr>
                <w:sz w:val="24"/>
              </w:rPr>
              <w:tab/>
            </w:r>
            <w:r>
              <w:rPr>
                <w:spacing w:val="-4"/>
                <w:sz w:val="24"/>
              </w:rPr>
              <w:t xml:space="preserve">ритмико- </w:t>
            </w:r>
            <w:r>
              <w:rPr>
                <w:sz w:val="24"/>
              </w:rPr>
              <w:t>интонационных особенностей.</w:t>
            </w:r>
          </w:p>
        </w:tc>
      </w:tr>
      <w:tr w14:paraId="41F66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continue"/>
            <w:tcBorders>
              <w:top w:val="nil"/>
            </w:tcBorders>
          </w:tcPr>
          <w:p w14:paraId="31ED76C5">
            <w:pPr>
              <w:rPr>
                <w:sz w:val="2"/>
                <w:szCs w:val="2"/>
              </w:rPr>
            </w:pPr>
          </w:p>
        </w:tc>
        <w:tc>
          <w:tcPr>
            <w:tcW w:w="8192" w:type="dxa"/>
            <w:gridSpan w:val="2"/>
          </w:tcPr>
          <w:p w14:paraId="65492B62">
            <w:pPr>
              <w:pStyle w:val="13"/>
              <w:spacing w:line="258" w:lineRule="exact"/>
              <w:ind w:left="682"/>
              <w:rPr>
                <w:b/>
                <w:i/>
                <w:sz w:val="24"/>
              </w:rPr>
            </w:pPr>
            <w:r>
              <w:rPr>
                <w:b/>
                <w:i/>
                <w:sz w:val="24"/>
              </w:rPr>
              <w:t>Графика,</w:t>
            </w:r>
            <w:r>
              <w:rPr>
                <w:b/>
                <w:i/>
                <w:spacing w:val="-2"/>
                <w:sz w:val="24"/>
              </w:rPr>
              <w:t xml:space="preserve"> </w:t>
            </w:r>
            <w:r>
              <w:rPr>
                <w:b/>
                <w:i/>
                <w:sz w:val="24"/>
              </w:rPr>
              <w:t>орфография</w:t>
            </w:r>
            <w:r>
              <w:rPr>
                <w:b/>
                <w:i/>
                <w:spacing w:val="-7"/>
                <w:sz w:val="24"/>
              </w:rPr>
              <w:t xml:space="preserve"> </w:t>
            </w:r>
            <w:r>
              <w:rPr>
                <w:b/>
                <w:i/>
                <w:sz w:val="24"/>
              </w:rPr>
              <w:t>и</w:t>
            </w:r>
            <w:r>
              <w:rPr>
                <w:b/>
                <w:i/>
                <w:spacing w:val="-4"/>
                <w:sz w:val="24"/>
              </w:rPr>
              <w:t xml:space="preserve"> </w:t>
            </w:r>
            <w:r>
              <w:rPr>
                <w:b/>
                <w:i/>
                <w:spacing w:val="-2"/>
                <w:sz w:val="24"/>
              </w:rPr>
              <w:t>пунктуация</w:t>
            </w:r>
          </w:p>
        </w:tc>
      </w:tr>
      <w:tr w14:paraId="04A7B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0E720D6C">
            <w:pPr>
              <w:rPr>
                <w:sz w:val="2"/>
                <w:szCs w:val="2"/>
              </w:rPr>
            </w:pPr>
          </w:p>
        </w:tc>
        <w:tc>
          <w:tcPr>
            <w:tcW w:w="1632" w:type="dxa"/>
          </w:tcPr>
          <w:p w14:paraId="4E10D6C5">
            <w:pPr>
              <w:pStyle w:val="13"/>
              <w:spacing w:line="253" w:lineRule="exact"/>
              <w:ind w:left="682"/>
              <w:rPr>
                <w:sz w:val="24"/>
              </w:rPr>
            </w:pPr>
            <w:r>
              <w:rPr>
                <w:spacing w:val="-5"/>
                <w:sz w:val="24"/>
              </w:rPr>
              <w:t>2.3</w:t>
            </w:r>
          </w:p>
        </w:tc>
        <w:tc>
          <w:tcPr>
            <w:tcW w:w="6560" w:type="dxa"/>
          </w:tcPr>
          <w:p w14:paraId="443FE615">
            <w:pPr>
              <w:pStyle w:val="13"/>
              <w:spacing w:line="253" w:lineRule="exact"/>
              <w:ind w:left="684"/>
              <w:rPr>
                <w:sz w:val="24"/>
              </w:rPr>
            </w:pPr>
            <w:r>
              <w:rPr>
                <w:sz w:val="24"/>
              </w:rPr>
              <w:t>правильно</w:t>
            </w:r>
            <w:r>
              <w:rPr>
                <w:spacing w:val="-10"/>
                <w:sz w:val="24"/>
              </w:rPr>
              <w:t xml:space="preserve"> </w:t>
            </w:r>
            <w:r>
              <w:rPr>
                <w:sz w:val="24"/>
              </w:rPr>
              <w:t>писать</w:t>
            </w:r>
            <w:r>
              <w:rPr>
                <w:spacing w:val="-10"/>
                <w:sz w:val="24"/>
              </w:rPr>
              <w:t xml:space="preserve"> </w:t>
            </w:r>
            <w:r>
              <w:rPr>
                <w:sz w:val="24"/>
              </w:rPr>
              <w:t>изученные</w:t>
            </w:r>
            <w:r>
              <w:rPr>
                <w:spacing w:val="-8"/>
                <w:sz w:val="24"/>
              </w:rPr>
              <w:t xml:space="preserve"> </w:t>
            </w:r>
            <w:r>
              <w:rPr>
                <w:spacing w:val="-2"/>
                <w:sz w:val="24"/>
              </w:rPr>
              <w:t>слова;</w:t>
            </w:r>
          </w:p>
        </w:tc>
      </w:tr>
      <w:tr w14:paraId="56EE9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67347C52">
            <w:pPr>
              <w:rPr>
                <w:sz w:val="2"/>
                <w:szCs w:val="2"/>
              </w:rPr>
            </w:pPr>
          </w:p>
        </w:tc>
        <w:tc>
          <w:tcPr>
            <w:tcW w:w="1632" w:type="dxa"/>
          </w:tcPr>
          <w:p w14:paraId="3FA6C329">
            <w:pPr>
              <w:pStyle w:val="13"/>
              <w:spacing w:line="265" w:lineRule="exact"/>
              <w:ind w:left="682"/>
              <w:rPr>
                <w:sz w:val="24"/>
              </w:rPr>
            </w:pPr>
            <w:r>
              <w:rPr>
                <w:spacing w:val="-5"/>
                <w:sz w:val="24"/>
              </w:rPr>
              <w:t>2.4</w:t>
            </w:r>
          </w:p>
        </w:tc>
        <w:tc>
          <w:tcPr>
            <w:tcW w:w="6560" w:type="dxa"/>
          </w:tcPr>
          <w:p w14:paraId="19ECCCA4">
            <w:pPr>
              <w:pStyle w:val="13"/>
              <w:tabs>
                <w:tab w:val="left" w:pos="2007"/>
                <w:tab w:val="left" w:pos="3462"/>
                <w:tab w:val="left" w:pos="4285"/>
                <w:tab w:val="left" w:pos="5745"/>
              </w:tabs>
              <w:spacing w:line="265" w:lineRule="exact"/>
              <w:ind w:left="118" w:firstLine="566"/>
              <w:rPr>
                <w:sz w:val="24"/>
              </w:rPr>
            </w:pPr>
            <w:r>
              <w:rPr>
                <w:spacing w:val="-2"/>
                <w:sz w:val="24"/>
              </w:rPr>
              <w:t>правильно</w:t>
            </w:r>
            <w:r>
              <w:rPr>
                <w:sz w:val="24"/>
              </w:rPr>
              <w:tab/>
            </w:r>
            <w:r>
              <w:rPr>
                <w:spacing w:val="-2"/>
                <w:sz w:val="24"/>
              </w:rPr>
              <w:t>расставлять</w:t>
            </w:r>
            <w:r>
              <w:rPr>
                <w:sz w:val="24"/>
              </w:rPr>
              <w:tab/>
            </w:r>
            <w:r>
              <w:rPr>
                <w:spacing w:val="-4"/>
                <w:sz w:val="24"/>
              </w:rPr>
              <w:t>знаки</w:t>
            </w:r>
            <w:r>
              <w:rPr>
                <w:sz w:val="24"/>
              </w:rPr>
              <w:tab/>
            </w:r>
            <w:r>
              <w:rPr>
                <w:spacing w:val="-2"/>
                <w:sz w:val="24"/>
              </w:rPr>
              <w:t>препинания</w:t>
            </w:r>
            <w:r>
              <w:rPr>
                <w:sz w:val="24"/>
              </w:rPr>
              <w:tab/>
            </w:r>
            <w:r>
              <w:rPr>
                <w:spacing w:val="-2"/>
                <w:sz w:val="24"/>
              </w:rPr>
              <w:t>(точка,</w:t>
            </w:r>
          </w:p>
          <w:p w14:paraId="35FD5BED">
            <w:pPr>
              <w:pStyle w:val="13"/>
              <w:tabs>
                <w:tab w:val="left" w:pos="2098"/>
                <w:tab w:val="left" w:pos="2511"/>
                <w:tab w:val="left" w:pos="4597"/>
                <w:tab w:val="left" w:pos="5457"/>
                <w:tab w:val="left" w:pos="5860"/>
              </w:tabs>
              <w:spacing w:line="274" w:lineRule="exact"/>
              <w:ind w:left="118" w:right="103"/>
              <w:rPr>
                <w:sz w:val="24"/>
              </w:rPr>
            </w:pPr>
            <w:r>
              <w:rPr>
                <w:spacing w:val="-2"/>
                <w:sz w:val="24"/>
              </w:rPr>
              <w:t>вопросительный</w:t>
            </w:r>
            <w:r>
              <w:rPr>
                <w:sz w:val="24"/>
              </w:rPr>
              <w:tab/>
            </w:r>
            <w:r>
              <w:rPr>
                <w:spacing w:val="-10"/>
                <w:sz w:val="24"/>
              </w:rPr>
              <w:t>и</w:t>
            </w:r>
            <w:r>
              <w:rPr>
                <w:sz w:val="24"/>
              </w:rPr>
              <w:tab/>
            </w:r>
            <w:r>
              <w:rPr>
                <w:spacing w:val="-2"/>
                <w:sz w:val="24"/>
              </w:rPr>
              <w:t>восклицательный</w:t>
            </w:r>
            <w:r>
              <w:rPr>
                <w:sz w:val="24"/>
              </w:rPr>
              <w:tab/>
            </w:r>
            <w:r>
              <w:rPr>
                <w:spacing w:val="-4"/>
                <w:sz w:val="24"/>
              </w:rPr>
              <w:t>знаки</w:t>
            </w:r>
            <w:r>
              <w:rPr>
                <w:sz w:val="24"/>
              </w:rPr>
              <w:tab/>
            </w:r>
            <w:r>
              <w:rPr>
                <w:spacing w:val="-10"/>
                <w:sz w:val="24"/>
              </w:rPr>
              <w:t>в</w:t>
            </w:r>
            <w:r>
              <w:rPr>
                <w:sz w:val="24"/>
              </w:rPr>
              <w:tab/>
            </w:r>
            <w:r>
              <w:rPr>
                <w:spacing w:val="-6"/>
                <w:sz w:val="24"/>
              </w:rPr>
              <w:t xml:space="preserve">конце </w:t>
            </w:r>
            <w:r>
              <w:rPr>
                <w:sz w:val="24"/>
              </w:rPr>
              <w:t>предложения, апостроф, запятая при перечислении).</w:t>
            </w:r>
          </w:p>
        </w:tc>
      </w:tr>
      <w:tr w14:paraId="3D526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5DE73945">
            <w:pPr>
              <w:rPr>
                <w:sz w:val="2"/>
                <w:szCs w:val="2"/>
              </w:rPr>
            </w:pPr>
          </w:p>
        </w:tc>
        <w:tc>
          <w:tcPr>
            <w:tcW w:w="8192" w:type="dxa"/>
            <w:gridSpan w:val="2"/>
          </w:tcPr>
          <w:p w14:paraId="68ECB3E1">
            <w:pPr>
              <w:pStyle w:val="13"/>
              <w:spacing w:line="253" w:lineRule="exact"/>
              <w:ind w:left="682"/>
              <w:rPr>
                <w:b/>
                <w:i/>
                <w:sz w:val="24"/>
              </w:rPr>
            </w:pPr>
            <w:r>
              <w:rPr>
                <w:b/>
                <w:i/>
                <w:sz w:val="24"/>
              </w:rPr>
              <w:t>Лексическая</w:t>
            </w:r>
            <w:r>
              <w:rPr>
                <w:b/>
                <w:i/>
                <w:spacing w:val="-6"/>
                <w:sz w:val="24"/>
              </w:rPr>
              <w:t xml:space="preserve"> </w:t>
            </w:r>
            <w:r>
              <w:rPr>
                <w:b/>
                <w:i/>
                <w:sz w:val="24"/>
              </w:rPr>
              <w:t>сторона</w:t>
            </w:r>
            <w:r>
              <w:rPr>
                <w:b/>
                <w:i/>
                <w:spacing w:val="-11"/>
                <w:sz w:val="24"/>
              </w:rPr>
              <w:t xml:space="preserve"> </w:t>
            </w:r>
            <w:r>
              <w:rPr>
                <w:b/>
                <w:i/>
                <w:spacing w:val="-4"/>
                <w:sz w:val="24"/>
              </w:rPr>
              <w:t>речи</w:t>
            </w:r>
          </w:p>
        </w:tc>
      </w:tr>
      <w:tr w14:paraId="02066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081FCA74">
            <w:pPr>
              <w:rPr>
                <w:sz w:val="2"/>
                <w:szCs w:val="2"/>
              </w:rPr>
            </w:pPr>
          </w:p>
        </w:tc>
        <w:tc>
          <w:tcPr>
            <w:tcW w:w="1632" w:type="dxa"/>
          </w:tcPr>
          <w:p w14:paraId="4368E494">
            <w:pPr>
              <w:pStyle w:val="13"/>
              <w:spacing w:line="270" w:lineRule="exact"/>
              <w:ind w:left="682"/>
              <w:rPr>
                <w:sz w:val="24"/>
              </w:rPr>
            </w:pPr>
            <w:r>
              <w:rPr>
                <w:spacing w:val="-5"/>
                <w:sz w:val="24"/>
              </w:rPr>
              <w:t>2.5</w:t>
            </w:r>
          </w:p>
        </w:tc>
        <w:tc>
          <w:tcPr>
            <w:tcW w:w="6560" w:type="dxa"/>
          </w:tcPr>
          <w:p w14:paraId="4D62A54F">
            <w:pPr>
              <w:pStyle w:val="13"/>
              <w:tabs>
                <w:tab w:val="left" w:pos="939"/>
                <w:tab w:val="left" w:pos="1513"/>
                <w:tab w:val="left" w:pos="2453"/>
                <w:tab w:val="left" w:pos="3157"/>
                <w:tab w:val="left" w:pos="4770"/>
                <w:tab w:val="left" w:pos="5858"/>
              </w:tabs>
              <w:spacing w:line="235" w:lineRule="auto"/>
              <w:ind w:left="118" w:right="101"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 xml:space="preserve">письменной </w:t>
            </w:r>
            <w:r>
              <w:rPr>
                <w:spacing w:val="-4"/>
                <w:sz w:val="24"/>
              </w:rPr>
              <w:t>речи</w:t>
            </w:r>
            <w:r>
              <w:rPr>
                <w:sz w:val="24"/>
              </w:rPr>
              <w:tab/>
            </w:r>
            <w:r>
              <w:rPr>
                <w:spacing w:val="-6"/>
                <w:sz w:val="24"/>
              </w:rPr>
              <w:t>не</w:t>
            </w:r>
            <w:r>
              <w:rPr>
                <w:sz w:val="24"/>
              </w:rPr>
              <w:tab/>
            </w:r>
            <w:r>
              <w:rPr>
                <w:spacing w:val="-4"/>
                <w:sz w:val="24"/>
              </w:rPr>
              <w:t>менее</w:t>
            </w:r>
            <w:r>
              <w:rPr>
                <w:sz w:val="24"/>
              </w:rPr>
              <w:tab/>
            </w:r>
            <w:r>
              <w:rPr>
                <w:spacing w:val="-4"/>
                <w:sz w:val="24"/>
              </w:rPr>
              <w:t>500</w:t>
            </w:r>
            <w:r>
              <w:rPr>
                <w:sz w:val="24"/>
              </w:rPr>
              <w:tab/>
            </w:r>
            <w:r>
              <w:rPr>
                <w:spacing w:val="-2"/>
                <w:sz w:val="24"/>
              </w:rPr>
              <w:t>лексических</w:t>
            </w:r>
            <w:r>
              <w:rPr>
                <w:sz w:val="24"/>
              </w:rPr>
              <w:tab/>
            </w:r>
            <w:r>
              <w:rPr>
                <w:spacing w:val="-2"/>
                <w:sz w:val="24"/>
              </w:rPr>
              <w:t>единиц</w:t>
            </w:r>
            <w:r>
              <w:rPr>
                <w:sz w:val="24"/>
              </w:rPr>
              <w:tab/>
            </w:r>
            <w:r>
              <w:rPr>
                <w:spacing w:val="-4"/>
                <w:sz w:val="24"/>
              </w:rPr>
              <w:t xml:space="preserve">(слов, </w:t>
            </w:r>
            <w:r>
              <w:rPr>
                <w:sz w:val="24"/>
              </w:rPr>
              <w:t>словосочетаний,</w:t>
            </w:r>
            <w:r>
              <w:rPr>
                <w:spacing w:val="31"/>
                <w:sz w:val="24"/>
              </w:rPr>
              <w:t xml:space="preserve"> </w:t>
            </w:r>
            <w:r>
              <w:rPr>
                <w:sz w:val="24"/>
              </w:rPr>
              <w:t>речевых</w:t>
            </w:r>
            <w:r>
              <w:rPr>
                <w:spacing w:val="29"/>
                <w:sz w:val="24"/>
              </w:rPr>
              <w:t xml:space="preserve"> </w:t>
            </w:r>
            <w:r>
              <w:rPr>
                <w:sz w:val="24"/>
              </w:rPr>
              <w:t>клише),</w:t>
            </w:r>
            <w:r>
              <w:rPr>
                <w:spacing w:val="35"/>
                <w:sz w:val="24"/>
              </w:rPr>
              <w:t xml:space="preserve"> </w:t>
            </w:r>
            <w:r>
              <w:rPr>
                <w:sz w:val="24"/>
              </w:rPr>
              <w:t>включая</w:t>
            </w:r>
            <w:r>
              <w:rPr>
                <w:spacing w:val="33"/>
                <w:sz w:val="24"/>
              </w:rPr>
              <w:t xml:space="preserve"> </w:t>
            </w:r>
            <w:r>
              <w:rPr>
                <w:sz w:val="24"/>
              </w:rPr>
              <w:t>350</w:t>
            </w:r>
            <w:r>
              <w:rPr>
                <w:spacing w:val="33"/>
                <w:sz w:val="24"/>
              </w:rPr>
              <w:t xml:space="preserve"> </w:t>
            </w:r>
            <w:r>
              <w:rPr>
                <w:spacing w:val="-2"/>
                <w:sz w:val="24"/>
              </w:rPr>
              <w:t>лексических</w:t>
            </w:r>
          </w:p>
        </w:tc>
      </w:tr>
    </w:tbl>
    <w:p w14:paraId="40C91681">
      <w:pPr>
        <w:pStyle w:val="13"/>
        <w:spacing w:after="0" w:line="235" w:lineRule="auto"/>
        <w:rPr>
          <w:sz w:val="24"/>
        </w:rPr>
        <w:sectPr>
          <w:type w:val="continuous"/>
          <w:pgSz w:w="11920" w:h="16850"/>
          <w:pgMar w:top="1080" w:right="0" w:bottom="1369"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60"/>
      </w:tblGrid>
      <w:tr w14:paraId="5EDC5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0D434AED">
            <w:pPr>
              <w:pStyle w:val="13"/>
              <w:rPr>
                <w:sz w:val="24"/>
              </w:rPr>
            </w:pPr>
          </w:p>
        </w:tc>
        <w:tc>
          <w:tcPr>
            <w:tcW w:w="1632" w:type="dxa"/>
          </w:tcPr>
          <w:p w14:paraId="1AAC9679">
            <w:pPr>
              <w:pStyle w:val="13"/>
              <w:rPr>
                <w:sz w:val="20"/>
              </w:rPr>
            </w:pPr>
          </w:p>
        </w:tc>
        <w:tc>
          <w:tcPr>
            <w:tcW w:w="6560" w:type="dxa"/>
          </w:tcPr>
          <w:p w14:paraId="6967AC36">
            <w:pPr>
              <w:pStyle w:val="13"/>
              <w:spacing w:line="258" w:lineRule="exact"/>
              <w:ind w:right="728"/>
              <w:jc w:val="center"/>
              <w:rPr>
                <w:sz w:val="24"/>
              </w:rPr>
            </w:pPr>
            <w:r>
              <w:rPr>
                <w:sz w:val="24"/>
              </w:rPr>
              <w:t>единиц,</w:t>
            </w:r>
            <w:r>
              <w:rPr>
                <w:spacing w:val="-11"/>
                <w:sz w:val="24"/>
              </w:rPr>
              <w:t xml:space="preserve"> </w:t>
            </w:r>
            <w:r>
              <w:rPr>
                <w:sz w:val="24"/>
              </w:rPr>
              <w:t>освоенных</w:t>
            </w:r>
            <w:r>
              <w:rPr>
                <w:spacing w:val="-7"/>
                <w:sz w:val="24"/>
              </w:rPr>
              <w:t xml:space="preserve"> </w:t>
            </w:r>
            <w:r>
              <w:rPr>
                <w:sz w:val="24"/>
              </w:rPr>
              <w:t>в</w:t>
            </w:r>
            <w:r>
              <w:rPr>
                <w:spacing w:val="-10"/>
                <w:sz w:val="24"/>
              </w:rPr>
              <w:t xml:space="preserve"> </w:t>
            </w:r>
            <w:r>
              <w:rPr>
                <w:sz w:val="24"/>
              </w:rPr>
              <w:t>предшествующие</w:t>
            </w:r>
            <w:r>
              <w:rPr>
                <w:spacing w:val="-6"/>
                <w:sz w:val="24"/>
              </w:rPr>
              <w:t xml:space="preserve"> </w:t>
            </w:r>
            <w:r>
              <w:rPr>
                <w:sz w:val="24"/>
              </w:rPr>
              <w:t>годы</w:t>
            </w:r>
            <w:r>
              <w:rPr>
                <w:spacing w:val="-10"/>
                <w:sz w:val="24"/>
              </w:rPr>
              <w:t xml:space="preserve"> </w:t>
            </w:r>
            <w:r>
              <w:rPr>
                <w:spacing w:val="-2"/>
                <w:sz w:val="24"/>
              </w:rPr>
              <w:t>обучения</w:t>
            </w:r>
          </w:p>
        </w:tc>
      </w:tr>
      <w:tr w14:paraId="26C0E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66" w:type="dxa"/>
            <w:vMerge w:val="continue"/>
            <w:tcBorders>
              <w:top w:val="nil"/>
            </w:tcBorders>
          </w:tcPr>
          <w:p w14:paraId="4CFAF522">
            <w:pPr>
              <w:rPr>
                <w:sz w:val="2"/>
                <w:szCs w:val="2"/>
              </w:rPr>
            </w:pPr>
          </w:p>
        </w:tc>
        <w:tc>
          <w:tcPr>
            <w:tcW w:w="1632" w:type="dxa"/>
          </w:tcPr>
          <w:p w14:paraId="6B4581EA">
            <w:pPr>
              <w:pStyle w:val="13"/>
              <w:spacing w:line="266" w:lineRule="exact"/>
              <w:ind w:left="682"/>
              <w:rPr>
                <w:sz w:val="24"/>
              </w:rPr>
            </w:pPr>
            <w:r>
              <w:rPr>
                <w:spacing w:val="-5"/>
                <w:sz w:val="24"/>
              </w:rPr>
              <w:t>2.6</w:t>
            </w:r>
          </w:p>
        </w:tc>
        <w:tc>
          <w:tcPr>
            <w:tcW w:w="6560" w:type="dxa"/>
          </w:tcPr>
          <w:p w14:paraId="76E04DE4">
            <w:pPr>
              <w:pStyle w:val="13"/>
              <w:tabs>
                <w:tab w:val="left" w:pos="2056"/>
                <w:tab w:val="left" w:pos="3332"/>
                <w:tab w:val="left" w:pos="4544"/>
              </w:tabs>
              <w:ind w:left="118" w:right="89" w:firstLine="566"/>
              <w:rPr>
                <w:sz w:val="24"/>
              </w:rPr>
            </w:pPr>
            <w:r>
              <w:rPr>
                <w:sz w:val="24"/>
              </w:rPr>
              <w:t>распознавать</w:t>
            </w:r>
            <w:r>
              <w:rPr>
                <w:spacing w:val="80"/>
                <w:sz w:val="24"/>
              </w:rPr>
              <w:t xml:space="preserve"> </w:t>
            </w:r>
            <w:r>
              <w:rPr>
                <w:sz w:val="24"/>
              </w:rPr>
              <w:t>и</w:t>
            </w:r>
            <w:r>
              <w:rPr>
                <w:spacing w:val="80"/>
                <w:sz w:val="24"/>
              </w:rPr>
              <w:t xml:space="preserve"> </w:t>
            </w:r>
            <w:r>
              <w:rPr>
                <w:sz w:val="24"/>
              </w:rPr>
              <w:t>образовывать</w:t>
            </w:r>
            <w:r>
              <w:rPr>
                <w:spacing w:val="80"/>
                <w:sz w:val="24"/>
              </w:rPr>
              <w:t xml:space="preserve"> </w:t>
            </w:r>
            <w:r>
              <w:rPr>
                <w:sz w:val="24"/>
              </w:rPr>
              <w:t>родственные</w:t>
            </w:r>
            <w:r>
              <w:rPr>
                <w:spacing w:val="80"/>
                <w:sz w:val="24"/>
              </w:rPr>
              <w:t xml:space="preserve"> </w:t>
            </w:r>
            <w:r>
              <w:rPr>
                <w:sz w:val="24"/>
              </w:rPr>
              <w:t>слова</w:t>
            </w:r>
            <w:r>
              <w:rPr>
                <w:spacing w:val="80"/>
                <w:sz w:val="24"/>
              </w:rPr>
              <w:t xml:space="preserve"> </w:t>
            </w:r>
            <w:r>
              <w:rPr>
                <w:sz w:val="24"/>
              </w:rPr>
              <w:t xml:space="preserve">с </w:t>
            </w:r>
            <w:r>
              <w:rPr>
                <w:spacing w:val="-2"/>
                <w:sz w:val="24"/>
              </w:rPr>
              <w:t>использованием</w:t>
            </w:r>
            <w:r>
              <w:rPr>
                <w:sz w:val="24"/>
              </w:rPr>
              <w:tab/>
            </w:r>
            <w:r>
              <w:rPr>
                <w:spacing w:val="-2"/>
                <w:sz w:val="24"/>
              </w:rPr>
              <w:t>основных</w:t>
            </w:r>
            <w:r>
              <w:rPr>
                <w:sz w:val="24"/>
              </w:rPr>
              <w:tab/>
            </w:r>
            <w:r>
              <w:rPr>
                <w:spacing w:val="-2"/>
                <w:sz w:val="24"/>
              </w:rPr>
              <w:t>способов</w:t>
            </w:r>
            <w:r>
              <w:rPr>
                <w:sz w:val="24"/>
              </w:rPr>
              <w:tab/>
            </w:r>
            <w:r>
              <w:rPr>
                <w:spacing w:val="-2"/>
                <w:sz w:val="24"/>
              </w:rPr>
              <w:t>словообразования:</w:t>
            </w:r>
          </w:p>
          <w:p w14:paraId="64A3EB94">
            <w:pPr>
              <w:pStyle w:val="13"/>
              <w:spacing w:line="272" w:lineRule="exact"/>
              <w:ind w:left="118"/>
              <w:rPr>
                <w:sz w:val="24"/>
              </w:rPr>
            </w:pPr>
            <w:r>
              <w:rPr>
                <w:sz w:val="24"/>
              </w:rPr>
              <w:t>аффиксации</w:t>
            </w:r>
            <w:r>
              <w:rPr>
                <w:spacing w:val="80"/>
                <w:sz w:val="24"/>
              </w:rPr>
              <w:t xml:space="preserve"> </w:t>
            </w:r>
            <w:r>
              <w:rPr>
                <w:sz w:val="24"/>
              </w:rPr>
              <w:t>(суффиксы</w:t>
            </w:r>
            <w:r>
              <w:rPr>
                <w:spacing w:val="80"/>
                <w:sz w:val="24"/>
              </w:rPr>
              <w:t xml:space="preserve"> </w:t>
            </w:r>
            <w:r>
              <w:rPr>
                <w:sz w:val="24"/>
              </w:rPr>
              <w:t>-er/-or,</w:t>
            </w:r>
            <w:r>
              <w:rPr>
                <w:spacing w:val="80"/>
                <w:sz w:val="24"/>
              </w:rPr>
              <w:t xml:space="preserve"> </w:t>
            </w:r>
            <w:r>
              <w:rPr>
                <w:sz w:val="24"/>
              </w:rPr>
              <w:t>-ist:</w:t>
            </w:r>
            <w:r>
              <w:rPr>
                <w:spacing w:val="80"/>
                <w:sz w:val="24"/>
              </w:rPr>
              <w:t xml:space="preserve"> </w:t>
            </w:r>
            <w:r>
              <w:rPr>
                <w:sz w:val="24"/>
              </w:rPr>
              <w:t>teacher,</w:t>
            </w:r>
            <w:r>
              <w:rPr>
                <w:spacing w:val="80"/>
                <w:sz w:val="24"/>
              </w:rPr>
              <w:t xml:space="preserve"> </w:t>
            </w:r>
            <w:r>
              <w:rPr>
                <w:sz w:val="24"/>
              </w:rPr>
              <w:t>actor,</w:t>
            </w:r>
            <w:r>
              <w:rPr>
                <w:spacing w:val="80"/>
                <w:sz w:val="24"/>
              </w:rPr>
              <w:t xml:space="preserve"> </w:t>
            </w:r>
            <w:r>
              <w:rPr>
                <w:sz w:val="24"/>
              </w:rPr>
              <w:t>artist), словосложения (blackboard), конверсии (to play — a play).</w:t>
            </w:r>
          </w:p>
        </w:tc>
      </w:tr>
      <w:tr w14:paraId="03EE9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775F835B">
            <w:pPr>
              <w:rPr>
                <w:sz w:val="2"/>
                <w:szCs w:val="2"/>
              </w:rPr>
            </w:pPr>
          </w:p>
        </w:tc>
        <w:tc>
          <w:tcPr>
            <w:tcW w:w="8192" w:type="dxa"/>
            <w:gridSpan w:val="2"/>
          </w:tcPr>
          <w:p w14:paraId="14D4839B">
            <w:pPr>
              <w:pStyle w:val="13"/>
              <w:spacing w:line="253" w:lineRule="exact"/>
              <w:ind w:left="682"/>
              <w:rPr>
                <w:b/>
                <w:i/>
                <w:sz w:val="24"/>
              </w:rPr>
            </w:pPr>
            <w:r>
              <w:rPr>
                <w:b/>
                <w:i/>
                <w:sz w:val="24"/>
              </w:rPr>
              <w:t>Грамматическая</w:t>
            </w:r>
            <w:r>
              <w:rPr>
                <w:b/>
                <w:i/>
                <w:spacing w:val="-8"/>
                <w:sz w:val="24"/>
              </w:rPr>
              <w:t xml:space="preserve"> </w:t>
            </w:r>
            <w:r>
              <w:rPr>
                <w:b/>
                <w:i/>
                <w:sz w:val="24"/>
              </w:rPr>
              <w:t>сторона</w:t>
            </w:r>
            <w:r>
              <w:rPr>
                <w:b/>
                <w:i/>
                <w:spacing w:val="-8"/>
                <w:sz w:val="24"/>
              </w:rPr>
              <w:t xml:space="preserve"> </w:t>
            </w:r>
            <w:r>
              <w:rPr>
                <w:b/>
                <w:i/>
                <w:spacing w:val="-4"/>
                <w:sz w:val="24"/>
              </w:rPr>
              <w:t>речи</w:t>
            </w:r>
          </w:p>
        </w:tc>
      </w:tr>
      <w:tr w14:paraId="19E51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66" w:type="dxa"/>
            <w:vMerge w:val="continue"/>
            <w:tcBorders>
              <w:top w:val="nil"/>
            </w:tcBorders>
          </w:tcPr>
          <w:p w14:paraId="744A174B">
            <w:pPr>
              <w:rPr>
                <w:sz w:val="2"/>
                <w:szCs w:val="2"/>
              </w:rPr>
            </w:pPr>
          </w:p>
        </w:tc>
        <w:tc>
          <w:tcPr>
            <w:tcW w:w="1632" w:type="dxa"/>
          </w:tcPr>
          <w:p w14:paraId="561EC14C">
            <w:pPr>
              <w:pStyle w:val="13"/>
              <w:spacing w:line="270" w:lineRule="exact"/>
              <w:ind w:left="682"/>
              <w:rPr>
                <w:sz w:val="24"/>
              </w:rPr>
            </w:pPr>
            <w:r>
              <w:rPr>
                <w:spacing w:val="-5"/>
                <w:sz w:val="24"/>
              </w:rPr>
              <w:t>2.7</w:t>
            </w:r>
          </w:p>
        </w:tc>
        <w:tc>
          <w:tcPr>
            <w:tcW w:w="6560" w:type="dxa"/>
          </w:tcPr>
          <w:p w14:paraId="24B4EB65">
            <w:pPr>
              <w:pStyle w:val="13"/>
              <w:spacing w:line="237" w:lineRule="auto"/>
              <w:ind w:left="118" w:right="90" w:firstLine="626"/>
              <w:jc w:val="both"/>
              <w:rPr>
                <w:sz w:val="24"/>
              </w:rPr>
            </w:pPr>
            <w:r>
              <w:rPr>
                <w:sz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tc>
      </w:tr>
      <w:tr w14:paraId="07B91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470A8CC1">
            <w:pPr>
              <w:rPr>
                <w:sz w:val="2"/>
                <w:szCs w:val="2"/>
              </w:rPr>
            </w:pPr>
          </w:p>
        </w:tc>
        <w:tc>
          <w:tcPr>
            <w:tcW w:w="1632" w:type="dxa"/>
          </w:tcPr>
          <w:p w14:paraId="4D6BAC42">
            <w:pPr>
              <w:pStyle w:val="13"/>
              <w:spacing w:line="265" w:lineRule="exact"/>
              <w:ind w:left="682"/>
              <w:rPr>
                <w:sz w:val="24"/>
              </w:rPr>
            </w:pPr>
            <w:r>
              <w:rPr>
                <w:spacing w:val="-5"/>
                <w:sz w:val="24"/>
              </w:rPr>
              <w:t>2.8</w:t>
            </w:r>
          </w:p>
        </w:tc>
        <w:tc>
          <w:tcPr>
            <w:tcW w:w="6560" w:type="dxa"/>
          </w:tcPr>
          <w:p w14:paraId="252AF59D">
            <w:pPr>
              <w:pStyle w:val="13"/>
              <w:spacing w:line="264" w:lineRule="exact"/>
              <w:ind w:left="684"/>
              <w:rPr>
                <w:sz w:val="24"/>
              </w:rPr>
            </w:pPr>
            <w:r>
              <w:rPr>
                <w:sz w:val="24"/>
              </w:rPr>
              <w:t>распознавать</w:t>
            </w:r>
            <w:r>
              <w:rPr>
                <w:spacing w:val="39"/>
                <w:sz w:val="24"/>
              </w:rPr>
              <w:t xml:space="preserve"> </w:t>
            </w:r>
            <w:r>
              <w:rPr>
                <w:sz w:val="24"/>
              </w:rPr>
              <w:t>и</w:t>
            </w:r>
            <w:r>
              <w:rPr>
                <w:spacing w:val="37"/>
                <w:sz w:val="24"/>
              </w:rPr>
              <w:t xml:space="preserve"> </w:t>
            </w:r>
            <w:r>
              <w:rPr>
                <w:sz w:val="24"/>
              </w:rPr>
              <w:t>употреблять</w:t>
            </w:r>
            <w:r>
              <w:rPr>
                <w:spacing w:val="39"/>
                <w:sz w:val="24"/>
              </w:rPr>
              <w:t xml:space="preserve"> </w:t>
            </w:r>
            <w:r>
              <w:rPr>
                <w:sz w:val="24"/>
              </w:rPr>
              <w:t>в</w:t>
            </w:r>
            <w:r>
              <w:rPr>
                <w:spacing w:val="38"/>
                <w:sz w:val="24"/>
              </w:rPr>
              <w:t xml:space="preserve"> </w:t>
            </w:r>
            <w:r>
              <w:rPr>
                <w:sz w:val="24"/>
              </w:rPr>
              <w:t>устной</w:t>
            </w:r>
            <w:r>
              <w:rPr>
                <w:spacing w:val="38"/>
                <w:sz w:val="24"/>
              </w:rPr>
              <w:t xml:space="preserve"> </w:t>
            </w:r>
            <w:r>
              <w:rPr>
                <w:sz w:val="24"/>
              </w:rPr>
              <w:t>и</w:t>
            </w:r>
            <w:r>
              <w:rPr>
                <w:spacing w:val="36"/>
                <w:sz w:val="24"/>
              </w:rPr>
              <w:t xml:space="preserve"> </w:t>
            </w:r>
            <w:r>
              <w:rPr>
                <w:spacing w:val="-2"/>
                <w:sz w:val="24"/>
              </w:rPr>
              <w:t>письменной</w:t>
            </w:r>
          </w:p>
          <w:p w14:paraId="68C43D11">
            <w:pPr>
              <w:pStyle w:val="13"/>
              <w:spacing w:before="5" w:line="232" w:lineRule="auto"/>
              <w:ind w:left="118"/>
              <w:rPr>
                <w:sz w:val="24"/>
              </w:rPr>
            </w:pPr>
            <w:r>
              <w:rPr>
                <w:sz w:val="24"/>
              </w:rPr>
              <w:t>речи</w:t>
            </w:r>
            <w:r>
              <w:rPr>
                <w:spacing w:val="31"/>
                <w:sz w:val="24"/>
              </w:rPr>
              <w:t xml:space="preserve"> </w:t>
            </w:r>
            <w:r>
              <w:rPr>
                <w:sz w:val="24"/>
              </w:rPr>
              <w:t>конструкцию</w:t>
            </w:r>
            <w:r>
              <w:rPr>
                <w:spacing w:val="30"/>
                <w:sz w:val="24"/>
              </w:rPr>
              <w:t xml:space="preserve"> </w:t>
            </w:r>
            <w:r>
              <w:rPr>
                <w:sz w:val="24"/>
              </w:rPr>
              <w:t>to</w:t>
            </w:r>
            <w:r>
              <w:rPr>
                <w:spacing w:val="34"/>
                <w:sz w:val="24"/>
              </w:rPr>
              <w:t xml:space="preserve"> </w:t>
            </w:r>
            <w:r>
              <w:rPr>
                <w:sz w:val="24"/>
              </w:rPr>
              <w:t>be</w:t>
            </w:r>
            <w:r>
              <w:rPr>
                <w:spacing w:val="29"/>
                <w:sz w:val="24"/>
              </w:rPr>
              <w:t xml:space="preserve"> </w:t>
            </w:r>
            <w:r>
              <w:rPr>
                <w:sz w:val="24"/>
              </w:rPr>
              <w:t>going</w:t>
            </w:r>
            <w:r>
              <w:rPr>
                <w:spacing w:val="28"/>
                <w:sz w:val="24"/>
              </w:rPr>
              <w:t xml:space="preserve"> </w:t>
            </w:r>
            <w:r>
              <w:rPr>
                <w:sz w:val="24"/>
              </w:rPr>
              <w:t>to</w:t>
            </w:r>
            <w:r>
              <w:rPr>
                <w:spacing w:val="30"/>
                <w:sz w:val="24"/>
              </w:rPr>
              <w:t xml:space="preserve"> </w:t>
            </w:r>
            <w:r>
              <w:rPr>
                <w:sz w:val="24"/>
              </w:rPr>
              <w:t>и</w:t>
            </w:r>
            <w:r>
              <w:rPr>
                <w:spacing w:val="31"/>
                <w:sz w:val="24"/>
              </w:rPr>
              <w:t xml:space="preserve"> </w:t>
            </w:r>
            <w:r>
              <w:rPr>
                <w:sz w:val="24"/>
              </w:rPr>
              <w:t>Future Simple</w:t>
            </w:r>
            <w:r>
              <w:rPr>
                <w:spacing w:val="30"/>
                <w:sz w:val="24"/>
              </w:rPr>
              <w:t xml:space="preserve"> </w:t>
            </w:r>
            <w:r>
              <w:rPr>
                <w:sz w:val="24"/>
              </w:rPr>
              <w:t>Tense</w:t>
            </w:r>
            <w:r>
              <w:rPr>
                <w:spacing w:val="29"/>
                <w:sz w:val="24"/>
              </w:rPr>
              <w:t xml:space="preserve"> </w:t>
            </w:r>
            <w:r>
              <w:rPr>
                <w:sz w:val="24"/>
              </w:rPr>
              <w:t>для выражения будущего действия;</w:t>
            </w:r>
          </w:p>
        </w:tc>
      </w:tr>
      <w:tr w14:paraId="3D9D0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12B2D959">
            <w:pPr>
              <w:rPr>
                <w:sz w:val="2"/>
                <w:szCs w:val="2"/>
              </w:rPr>
            </w:pPr>
          </w:p>
        </w:tc>
        <w:tc>
          <w:tcPr>
            <w:tcW w:w="1632" w:type="dxa"/>
          </w:tcPr>
          <w:p w14:paraId="1F2DCC03">
            <w:pPr>
              <w:pStyle w:val="13"/>
              <w:spacing w:line="265" w:lineRule="exact"/>
              <w:ind w:left="682"/>
              <w:rPr>
                <w:sz w:val="24"/>
              </w:rPr>
            </w:pPr>
            <w:r>
              <w:rPr>
                <w:spacing w:val="-5"/>
                <w:sz w:val="24"/>
              </w:rPr>
              <w:t>2.9</w:t>
            </w:r>
          </w:p>
        </w:tc>
        <w:tc>
          <w:tcPr>
            <w:tcW w:w="6560" w:type="dxa"/>
          </w:tcPr>
          <w:p w14:paraId="76CC8BF4">
            <w:pPr>
              <w:pStyle w:val="13"/>
              <w:spacing w:line="266" w:lineRule="exact"/>
              <w:ind w:left="118"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мо дальные глаголы долженствования must и have to;</w:t>
            </w:r>
          </w:p>
        </w:tc>
      </w:tr>
      <w:tr w14:paraId="58607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66" w:type="dxa"/>
            <w:vMerge w:val="continue"/>
            <w:tcBorders>
              <w:top w:val="nil"/>
            </w:tcBorders>
          </w:tcPr>
          <w:p w14:paraId="038C4E39">
            <w:pPr>
              <w:rPr>
                <w:sz w:val="2"/>
                <w:szCs w:val="2"/>
              </w:rPr>
            </w:pPr>
          </w:p>
        </w:tc>
        <w:tc>
          <w:tcPr>
            <w:tcW w:w="1632" w:type="dxa"/>
          </w:tcPr>
          <w:p w14:paraId="266315CD">
            <w:pPr>
              <w:pStyle w:val="13"/>
              <w:spacing w:line="268" w:lineRule="exact"/>
              <w:ind w:left="682"/>
              <w:rPr>
                <w:sz w:val="24"/>
              </w:rPr>
            </w:pPr>
            <w:r>
              <w:rPr>
                <w:spacing w:val="-4"/>
                <w:sz w:val="24"/>
              </w:rPr>
              <w:t>2.10</w:t>
            </w:r>
          </w:p>
        </w:tc>
        <w:tc>
          <w:tcPr>
            <w:tcW w:w="6560" w:type="dxa"/>
          </w:tcPr>
          <w:p w14:paraId="019A1452">
            <w:pPr>
              <w:pStyle w:val="13"/>
              <w:spacing w:line="232" w:lineRule="auto"/>
              <w:ind w:left="118"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отрицательное местоимение no;</w:t>
            </w:r>
          </w:p>
        </w:tc>
      </w:tr>
      <w:tr w14:paraId="1E0E3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66" w:type="dxa"/>
            <w:vMerge w:val="continue"/>
            <w:tcBorders>
              <w:top w:val="nil"/>
            </w:tcBorders>
          </w:tcPr>
          <w:p w14:paraId="1DCE49EE">
            <w:pPr>
              <w:rPr>
                <w:sz w:val="2"/>
                <w:szCs w:val="2"/>
              </w:rPr>
            </w:pPr>
          </w:p>
        </w:tc>
        <w:tc>
          <w:tcPr>
            <w:tcW w:w="1632" w:type="dxa"/>
          </w:tcPr>
          <w:p w14:paraId="1EF7000A">
            <w:pPr>
              <w:pStyle w:val="13"/>
              <w:spacing w:line="265" w:lineRule="exact"/>
              <w:ind w:left="682"/>
              <w:rPr>
                <w:sz w:val="24"/>
              </w:rPr>
            </w:pPr>
            <w:r>
              <w:rPr>
                <w:spacing w:val="-4"/>
                <w:sz w:val="24"/>
              </w:rPr>
              <w:t>2.11</w:t>
            </w:r>
          </w:p>
        </w:tc>
        <w:tc>
          <w:tcPr>
            <w:tcW w:w="6560" w:type="dxa"/>
          </w:tcPr>
          <w:p w14:paraId="6359C37C">
            <w:pPr>
              <w:pStyle w:val="13"/>
              <w:tabs>
                <w:tab w:val="left" w:pos="969"/>
                <w:tab w:val="left" w:pos="2156"/>
                <w:tab w:val="left" w:pos="3578"/>
                <w:tab w:val="left" w:pos="5613"/>
              </w:tabs>
              <w:ind w:left="118" w:right="82"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pacing w:val="-4"/>
                <w:sz w:val="24"/>
              </w:rPr>
              <w:t>речи</w:t>
            </w:r>
            <w:r>
              <w:rPr>
                <w:sz w:val="24"/>
              </w:rPr>
              <w:tab/>
            </w:r>
            <w:r>
              <w:rPr>
                <w:spacing w:val="-2"/>
                <w:sz w:val="24"/>
              </w:rPr>
              <w:t>степени</w:t>
            </w:r>
            <w:r>
              <w:rPr>
                <w:sz w:val="24"/>
              </w:rPr>
              <w:tab/>
            </w:r>
            <w:r>
              <w:rPr>
                <w:spacing w:val="-2"/>
                <w:sz w:val="24"/>
              </w:rPr>
              <w:t>сравнения</w:t>
            </w:r>
            <w:r>
              <w:rPr>
                <w:sz w:val="24"/>
              </w:rPr>
              <w:tab/>
            </w:r>
            <w:r>
              <w:rPr>
                <w:spacing w:val="-2"/>
                <w:sz w:val="24"/>
              </w:rPr>
              <w:t>прилагательных</w:t>
            </w:r>
            <w:r>
              <w:rPr>
                <w:sz w:val="24"/>
              </w:rPr>
              <w:tab/>
            </w:r>
            <w:r>
              <w:rPr>
                <w:spacing w:val="-2"/>
                <w:sz w:val="24"/>
              </w:rPr>
              <w:t>(формы,</w:t>
            </w:r>
          </w:p>
          <w:p w14:paraId="24FB5B10">
            <w:pPr>
              <w:pStyle w:val="13"/>
              <w:spacing w:line="268" w:lineRule="exact"/>
              <w:ind w:left="118"/>
              <w:rPr>
                <w:sz w:val="24"/>
              </w:rPr>
            </w:pPr>
            <w:r>
              <w:rPr>
                <w:sz w:val="24"/>
              </w:rPr>
              <w:t>образованные</w:t>
            </w:r>
            <w:r>
              <w:rPr>
                <w:spacing w:val="40"/>
                <w:sz w:val="24"/>
              </w:rPr>
              <w:t xml:space="preserve"> </w:t>
            </w:r>
            <w:r>
              <w:rPr>
                <w:sz w:val="24"/>
              </w:rPr>
              <w:t>по</w:t>
            </w:r>
            <w:r>
              <w:rPr>
                <w:spacing w:val="40"/>
                <w:sz w:val="24"/>
              </w:rPr>
              <w:t xml:space="preserve"> </w:t>
            </w:r>
            <w:r>
              <w:rPr>
                <w:sz w:val="24"/>
              </w:rPr>
              <w:t>правилу и</w:t>
            </w:r>
            <w:r>
              <w:rPr>
                <w:spacing w:val="40"/>
                <w:sz w:val="24"/>
              </w:rPr>
              <w:t xml:space="preserve"> </w:t>
            </w:r>
            <w:r>
              <w:rPr>
                <w:sz w:val="24"/>
              </w:rPr>
              <w:t>исключения:</w:t>
            </w:r>
            <w:r>
              <w:rPr>
                <w:spacing w:val="40"/>
                <w:sz w:val="24"/>
              </w:rPr>
              <w:t xml:space="preserve"> </w:t>
            </w:r>
            <w:r>
              <w:rPr>
                <w:sz w:val="24"/>
              </w:rPr>
              <w:t>good</w:t>
            </w:r>
            <w:r>
              <w:rPr>
                <w:spacing w:val="40"/>
                <w:sz w:val="24"/>
              </w:rPr>
              <w:t xml:space="preserve"> </w:t>
            </w:r>
            <w:r>
              <w:rPr>
                <w:sz w:val="24"/>
              </w:rPr>
              <w:t>—</w:t>
            </w:r>
            <w:r>
              <w:rPr>
                <w:spacing w:val="40"/>
                <w:sz w:val="24"/>
              </w:rPr>
              <w:t xml:space="preserve"> </w:t>
            </w:r>
            <w:r>
              <w:rPr>
                <w:sz w:val="24"/>
              </w:rPr>
              <w:t>better</w:t>
            </w:r>
            <w:r>
              <w:rPr>
                <w:spacing w:val="40"/>
                <w:sz w:val="24"/>
              </w:rPr>
              <w:t xml:space="preserve"> </w:t>
            </w:r>
            <w:r>
              <w:rPr>
                <w:sz w:val="24"/>
              </w:rPr>
              <w:t>— (the) best, bad — worse — (the) worst);</w:t>
            </w:r>
          </w:p>
        </w:tc>
      </w:tr>
      <w:tr w14:paraId="39697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66" w:type="dxa"/>
            <w:vMerge w:val="continue"/>
            <w:tcBorders>
              <w:top w:val="nil"/>
            </w:tcBorders>
          </w:tcPr>
          <w:p w14:paraId="6598E6C3">
            <w:pPr>
              <w:rPr>
                <w:sz w:val="2"/>
                <w:szCs w:val="2"/>
              </w:rPr>
            </w:pPr>
          </w:p>
        </w:tc>
        <w:tc>
          <w:tcPr>
            <w:tcW w:w="1632" w:type="dxa"/>
          </w:tcPr>
          <w:p w14:paraId="5A16E412">
            <w:pPr>
              <w:pStyle w:val="13"/>
              <w:spacing w:line="268" w:lineRule="exact"/>
              <w:ind w:left="682"/>
              <w:rPr>
                <w:sz w:val="24"/>
              </w:rPr>
            </w:pPr>
            <w:r>
              <w:rPr>
                <w:spacing w:val="-4"/>
                <w:sz w:val="24"/>
              </w:rPr>
              <w:t>2.12</w:t>
            </w:r>
          </w:p>
        </w:tc>
        <w:tc>
          <w:tcPr>
            <w:tcW w:w="6560" w:type="dxa"/>
          </w:tcPr>
          <w:p w14:paraId="78EBFB04">
            <w:pPr>
              <w:pStyle w:val="13"/>
              <w:spacing w:line="232" w:lineRule="auto"/>
              <w:ind w:left="118"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наречия времени;</w:t>
            </w:r>
          </w:p>
        </w:tc>
      </w:tr>
      <w:tr w14:paraId="589C5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27B468F8">
            <w:pPr>
              <w:rPr>
                <w:sz w:val="2"/>
                <w:szCs w:val="2"/>
              </w:rPr>
            </w:pPr>
          </w:p>
        </w:tc>
        <w:tc>
          <w:tcPr>
            <w:tcW w:w="1632" w:type="dxa"/>
          </w:tcPr>
          <w:p w14:paraId="78941B79">
            <w:pPr>
              <w:pStyle w:val="13"/>
              <w:spacing w:line="265" w:lineRule="exact"/>
              <w:ind w:left="682"/>
              <w:rPr>
                <w:sz w:val="24"/>
              </w:rPr>
            </w:pPr>
            <w:r>
              <w:rPr>
                <w:spacing w:val="-4"/>
                <w:sz w:val="24"/>
              </w:rPr>
              <w:t>2.13</w:t>
            </w:r>
          </w:p>
        </w:tc>
        <w:tc>
          <w:tcPr>
            <w:tcW w:w="6560" w:type="dxa"/>
          </w:tcPr>
          <w:p w14:paraId="73A4D809">
            <w:pPr>
              <w:pStyle w:val="13"/>
              <w:spacing w:line="230" w:lineRule="auto"/>
              <w:ind w:left="118" w:firstLine="566"/>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 речи обозначение даты и года;</w:t>
            </w:r>
          </w:p>
        </w:tc>
      </w:tr>
      <w:tr w14:paraId="4E48E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14D3D6C0">
            <w:pPr>
              <w:rPr>
                <w:sz w:val="2"/>
                <w:szCs w:val="2"/>
              </w:rPr>
            </w:pPr>
          </w:p>
        </w:tc>
        <w:tc>
          <w:tcPr>
            <w:tcW w:w="1632" w:type="dxa"/>
          </w:tcPr>
          <w:p w14:paraId="3C4D7175">
            <w:pPr>
              <w:pStyle w:val="13"/>
              <w:spacing w:line="273" w:lineRule="exact"/>
              <w:ind w:left="682"/>
              <w:rPr>
                <w:sz w:val="24"/>
              </w:rPr>
            </w:pPr>
            <w:r>
              <w:rPr>
                <w:spacing w:val="-4"/>
                <w:sz w:val="24"/>
              </w:rPr>
              <w:t>2.14</w:t>
            </w:r>
          </w:p>
        </w:tc>
        <w:tc>
          <w:tcPr>
            <w:tcW w:w="6560" w:type="dxa"/>
          </w:tcPr>
          <w:p w14:paraId="600516AC">
            <w:pPr>
              <w:pStyle w:val="13"/>
              <w:spacing w:line="274" w:lineRule="exact"/>
              <w:ind w:left="118" w:firstLine="566"/>
              <w:rPr>
                <w:sz w:val="24"/>
              </w:rPr>
            </w:pPr>
            <w:r>
              <w:rPr>
                <w:sz w:val="24"/>
              </w:rPr>
              <w:t>распознавать</w:t>
            </w:r>
            <w:r>
              <w:rPr>
                <w:spacing w:val="35"/>
                <w:sz w:val="24"/>
              </w:rPr>
              <w:t xml:space="preserve"> </w:t>
            </w:r>
            <w:r>
              <w:rPr>
                <w:sz w:val="24"/>
              </w:rPr>
              <w:t>и</w:t>
            </w:r>
            <w:r>
              <w:rPr>
                <w:spacing w:val="33"/>
                <w:sz w:val="24"/>
              </w:rPr>
              <w:t xml:space="preserve"> </w:t>
            </w:r>
            <w:r>
              <w:rPr>
                <w:sz w:val="24"/>
              </w:rPr>
              <w:t>употреблять</w:t>
            </w:r>
            <w:r>
              <w:rPr>
                <w:spacing w:val="35"/>
                <w:sz w:val="24"/>
              </w:rPr>
              <w:t xml:space="preserve"> </w:t>
            </w:r>
            <w:r>
              <w:rPr>
                <w:sz w:val="24"/>
              </w:rPr>
              <w:t>в</w:t>
            </w:r>
            <w:r>
              <w:rPr>
                <w:spacing w:val="34"/>
                <w:sz w:val="24"/>
              </w:rPr>
              <w:t xml:space="preserve"> </w:t>
            </w:r>
            <w:r>
              <w:rPr>
                <w:sz w:val="24"/>
              </w:rPr>
              <w:t>устной</w:t>
            </w:r>
            <w:r>
              <w:rPr>
                <w:spacing w:val="34"/>
                <w:sz w:val="24"/>
              </w:rPr>
              <w:t xml:space="preserve"> </w:t>
            </w:r>
            <w:r>
              <w:rPr>
                <w:sz w:val="24"/>
              </w:rPr>
              <w:t>и</w:t>
            </w:r>
            <w:r>
              <w:rPr>
                <w:spacing w:val="31"/>
                <w:sz w:val="24"/>
              </w:rPr>
              <w:t xml:space="preserve"> </w:t>
            </w:r>
            <w:r>
              <w:rPr>
                <w:sz w:val="24"/>
              </w:rPr>
              <w:t>письменной речи обозначение времени.</w:t>
            </w:r>
          </w:p>
        </w:tc>
      </w:tr>
      <w:tr w14:paraId="57D66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73C8AE02">
            <w:pPr>
              <w:pStyle w:val="13"/>
              <w:spacing w:line="265" w:lineRule="exact"/>
              <w:ind w:left="681"/>
              <w:rPr>
                <w:sz w:val="24"/>
              </w:rPr>
            </w:pPr>
            <w:r>
              <w:rPr>
                <w:spacing w:val="-10"/>
                <w:sz w:val="24"/>
              </w:rPr>
              <w:t>3</w:t>
            </w:r>
          </w:p>
        </w:tc>
        <w:tc>
          <w:tcPr>
            <w:tcW w:w="8192" w:type="dxa"/>
            <w:gridSpan w:val="2"/>
          </w:tcPr>
          <w:p w14:paraId="1980A6EC">
            <w:pPr>
              <w:pStyle w:val="13"/>
              <w:spacing w:line="253" w:lineRule="exact"/>
              <w:ind w:left="682"/>
              <w:rPr>
                <w:b/>
                <w:sz w:val="24"/>
              </w:rPr>
            </w:pPr>
            <w:r>
              <w:rPr>
                <w:b/>
                <w:sz w:val="24"/>
              </w:rPr>
              <w:t>Социокультурные</w:t>
            </w:r>
            <w:r>
              <w:rPr>
                <w:b/>
                <w:spacing w:val="-9"/>
                <w:sz w:val="24"/>
              </w:rPr>
              <w:t xml:space="preserve"> </w:t>
            </w:r>
            <w:r>
              <w:rPr>
                <w:b/>
                <w:sz w:val="24"/>
              </w:rPr>
              <w:t>знания</w:t>
            </w:r>
            <w:r>
              <w:rPr>
                <w:b/>
                <w:spacing w:val="-6"/>
                <w:sz w:val="24"/>
              </w:rPr>
              <w:t xml:space="preserve"> </w:t>
            </w:r>
            <w:r>
              <w:rPr>
                <w:b/>
                <w:sz w:val="24"/>
              </w:rPr>
              <w:t>и</w:t>
            </w:r>
            <w:r>
              <w:rPr>
                <w:b/>
                <w:spacing w:val="-7"/>
                <w:sz w:val="24"/>
              </w:rPr>
              <w:t xml:space="preserve"> </w:t>
            </w:r>
            <w:r>
              <w:rPr>
                <w:b/>
                <w:spacing w:val="-2"/>
                <w:sz w:val="24"/>
              </w:rPr>
              <w:t>умения</w:t>
            </w:r>
          </w:p>
        </w:tc>
      </w:tr>
      <w:tr w14:paraId="42B26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1166" w:type="dxa"/>
            <w:vMerge w:val="continue"/>
            <w:tcBorders>
              <w:top w:val="nil"/>
            </w:tcBorders>
          </w:tcPr>
          <w:p w14:paraId="59A6CFD3">
            <w:pPr>
              <w:rPr>
                <w:sz w:val="2"/>
                <w:szCs w:val="2"/>
              </w:rPr>
            </w:pPr>
          </w:p>
        </w:tc>
        <w:tc>
          <w:tcPr>
            <w:tcW w:w="1632" w:type="dxa"/>
          </w:tcPr>
          <w:p w14:paraId="34DF250D">
            <w:pPr>
              <w:pStyle w:val="13"/>
              <w:spacing w:line="265" w:lineRule="exact"/>
              <w:ind w:left="682"/>
              <w:rPr>
                <w:sz w:val="24"/>
              </w:rPr>
            </w:pPr>
            <w:r>
              <w:rPr>
                <w:spacing w:val="-5"/>
                <w:sz w:val="24"/>
              </w:rPr>
              <w:t>3.1</w:t>
            </w:r>
          </w:p>
        </w:tc>
        <w:tc>
          <w:tcPr>
            <w:tcW w:w="6560" w:type="dxa"/>
          </w:tcPr>
          <w:p w14:paraId="0CDEEBF2">
            <w:pPr>
              <w:pStyle w:val="13"/>
              <w:ind w:left="118" w:right="95" w:firstLine="566"/>
              <w:jc w:val="both"/>
              <w:rPr>
                <w:sz w:val="24"/>
              </w:rPr>
            </w:pPr>
            <w:r>
              <w:rPr>
                <w:sz w:val="24"/>
              </w:rPr>
              <w:t>владеть социокультурными элементами речевого поведенческого этикета, принятыми в англоязычной среде, в некоторых</w:t>
            </w:r>
            <w:r>
              <w:rPr>
                <w:spacing w:val="80"/>
                <w:sz w:val="24"/>
              </w:rPr>
              <w:t xml:space="preserve"> </w:t>
            </w:r>
            <w:r>
              <w:rPr>
                <w:sz w:val="24"/>
              </w:rPr>
              <w:t>ситуациях</w:t>
            </w:r>
            <w:r>
              <w:rPr>
                <w:spacing w:val="80"/>
                <w:sz w:val="24"/>
              </w:rPr>
              <w:t xml:space="preserve"> </w:t>
            </w:r>
            <w:r>
              <w:rPr>
                <w:sz w:val="24"/>
              </w:rPr>
              <w:t>общения</w:t>
            </w:r>
            <w:r>
              <w:rPr>
                <w:spacing w:val="80"/>
                <w:sz w:val="24"/>
              </w:rPr>
              <w:t xml:space="preserve"> </w:t>
            </w:r>
            <w:r>
              <w:rPr>
                <w:sz w:val="24"/>
              </w:rPr>
              <w:t>(приветствие,</w:t>
            </w:r>
            <w:r>
              <w:rPr>
                <w:spacing w:val="80"/>
                <w:sz w:val="24"/>
              </w:rPr>
              <w:t xml:space="preserve"> </w:t>
            </w:r>
            <w:r>
              <w:rPr>
                <w:sz w:val="24"/>
              </w:rPr>
              <w:t>прощание,</w:t>
            </w:r>
          </w:p>
          <w:p w14:paraId="698111C5">
            <w:pPr>
              <w:pStyle w:val="13"/>
              <w:spacing w:line="274" w:lineRule="exact"/>
              <w:ind w:left="118" w:right="97"/>
              <w:jc w:val="both"/>
              <w:rPr>
                <w:sz w:val="24"/>
              </w:rPr>
            </w:pPr>
            <w:r>
              <w:rPr>
                <w:sz w:val="24"/>
              </w:rPr>
              <w:t>знакомство, выражение благодарности, извинение, поздравление с днём рождения, Новым годом, Рождеством);</w:t>
            </w:r>
          </w:p>
        </w:tc>
      </w:tr>
      <w:tr w14:paraId="581B3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56E9990">
            <w:pPr>
              <w:rPr>
                <w:sz w:val="2"/>
                <w:szCs w:val="2"/>
              </w:rPr>
            </w:pPr>
          </w:p>
        </w:tc>
        <w:tc>
          <w:tcPr>
            <w:tcW w:w="1632" w:type="dxa"/>
          </w:tcPr>
          <w:p w14:paraId="336A57EB">
            <w:pPr>
              <w:pStyle w:val="13"/>
              <w:spacing w:line="265" w:lineRule="exact"/>
              <w:ind w:left="682"/>
              <w:rPr>
                <w:sz w:val="24"/>
              </w:rPr>
            </w:pPr>
            <w:r>
              <w:rPr>
                <w:spacing w:val="-5"/>
                <w:sz w:val="24"/>
              </w:rPr>
              <w:t>3.2</w:t>
            </w:r>
          </w:p>
        </w:tc>
        <w:tc>
          <w:tcPr>
            <w:tcW w:w="6560" w:type="dxa"/>
          </w:tcPr>
          <w:p w14:paraId="0F78320B">
            <w:pPr>
              <w:pStyle w:val="13"/>
              <w:tabs>
                <w:tab w:val="left" w:pos="1498"/>
                <w:tab w:val="left" w:pos="2689"/>
                <w:tab w:val="left" w:pos="3695"/>
                <w:tab w:val="left" w:pos="4693"/>
                <w:tab w:val="left" w:pos="5092"/>
              </w:tabs>
              <w:spacing w:line="232" w:lineRule="auto"/>
              <w:ind w:left="118" w:right="120" w:firstLine="566"/>
              <w:rPr>
                <w:sz w:val="24"/>
              </w:rPr>
            </w:pPr>
            <w:r>
              <w:rPr>
                <w:spacing w:val="-2"/>
                <w:sz w:val="24"/>
              </w:rPr>
              <w:t>знать</w:t>
            </w:r>
            <w:r>
              <w:rPr>
                <w:sz w:val="24"/>
              </w:rPr>
              <w:tab/>
            </w:r>
            <w:r>
              <w:rPr>
                <w:spacing w:val="-2"/>
                <w:sz w:val="24"/>
              </w:rPr>
              <w:t>названия</w:t>
            </w:r>
            <w:r>
              <w:rPr>
                <w:sz w:val="24"/>
              </w:rPr>
              <w:tab/>
            </w:r>
            <w:r>
              <w:rPr>
                <w:spacing w:val="-2"/>
                <w:sz w:val="24"/>
              </w:rPr>
              <w:t>родной</w:t>
            </w:r>
            <w:r>
              <w:rPr>
                <w:sz w:val="24"/>
              </w:rPr>
              <w:tab/>
            </w:r>
            <w:r>
              <w:rPr>
                <w:spacing w:val="-2"/>
                <w:sz w:val="24"/>
              </w:rPr>
              <w:t>страны</w:t>
            </w:r>
            <w:r>
              <w:rPr>
                <w:sz w:val="24"/>
              </w:rPr>
              <w:tab/>
            </w:r>
            <w:r>
              <w:rPr>
                <w:spacing w:val="-10"/>
                <w:sz w:val="24"/>
              </w:rPr>
              <w:t>и</w:t>
            </w:r>
            <w:r>
              <w:rPr>
                <w:sz w:val="24"/>
              </w:rPr>
              <w:tab/>
            </w:r>
            <w:r>
              <w:rPr>
                <w:spacing w:val="-4"/>
                <w:sz w:val="24"/>
              </w:rPr>
              <w:t xml:space="preserve">страны/стран </w:t>
            </w:r>
            <w:r>
              <w:rPr>
                <w:sz w:val="24"/>
              </w:rPr>
              <w:t>изучаемого языка</w:t>
            </w:r>
          </w:p>
        </w:tc>
      </w:tr>
      <w:tr w14:paraId="0ADB0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5BEEF388">
            <w:pPr>
              <w:rPr>
                <w:sz w:val="2"/>
                <w:szCs w:val="2"/>
              </w:rPr>
            </w:pPr>
          </w:p>
        </w:tc>
        <w:tc>
          <w:tcPr>
            <w:tcW w:w="1632" w:type="dxa"/>
          </w:tcPr>
          <w:p w14:paraId="643E6F32">
            <w:pPr>
              <w:pStyle w:val="13"/>
              <w:spacing w:line="253" w:lineRule="exact"/>
              <w:ind w:left="682"/>
              <w:rPr>
                <w:sz w:val="24"/>
              </w:rPr>
            </w:pPr>
            <w:r>
              <w:rPr>
                <w:spacing w:val="-5"/>
                <w:sz w:val="24"/>
              </w:rPr>
              <w:t>3.3</w:t>
            </w:r>
          </w:p>
        </w:tc>
        <w:tc>
          <w:tcPr>
            <w:tcW w:w="6560" w:type="dxa"/>
          </w:tcPr>
          <w:p w14:paraId="5ACFCDA7">
            <w:pPr>
              <w:pStyle w:val="13"/>
              <w:spacing w:line="253" w:lineRule="exact"/>
              <w:ind w:left="94" w:right="728"/>
              <w:jc w:val="center"/>
              <w:rPr>
                <w:sz w:val="24"/>
              </w:rPr>
            </w:pPr>
            <w:r>
              <w:rPr>
                <w:sz w:val="24"/>
              </w:rPr>
              <w:t>знать</w:t>
            </w:r>
            <w:r>
              <w:rPr>
                <w:spacing w:val="-9"/>
                <w:sz w:val="24"/>
              </w:rPr>
              <w:t xml:space="preserve"> </w:t>
            </w:r>
            <w:r>
              <w:rPr>
                <w:sz w:val="24"/>
              </w:rPr>
              <w:t>некоторых</w:t>
            </w:r>
            <w:r>
              <w:rPr>
                <w:spacing w:val="-11"/>
                <w:sz w:val="24"/>
              </w:rPr>
              <w:t xml:space="preserve"> </w:t>
            </w:r>
            <w:r>
              <w:rPr>
                <w:sz w:val="24"/>
              </w:rPr>
              <w:t>литературных</w:t>
            </w:r>
            <w:r>
              <w:rPr>
                <w:spacing w:val="-9"/>
                <w:sz w:val="24"/>
              </w:rPr>
              <w:t xml:space="preserve"> </w:t>
            </w:r>
            <w:r>
              <w:rPr>
                <w:spacing w:val="-2"/>
                <w:sz w:val="24"/>
              </w:rPr>
              <w:t>персонажей;</w:t>
            </w:r>
          </w:p>
        </w:tc>
      </w:tr>
      <w:tr w14:paraId="243DE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5AE570A">
            <w:pPr>
              <w:rPr>
                <w:sz w:val="2"/>
                <w:szCs w:val="2"/>
              </w:rPr>
            </w:pPr>
          </w:p>
        </w:tc>
        <w:tc>
          <w:tcPr>
            <w:tcW w:w="1632" w:type="dxa"/>
          </w:tcPr>
          <w:p w14:paraId="6B464EC5">
            <w:pPr>
              <w:pStyle w:val="13"/>
              <w:spacing w:line="265" w:lineRule="exact"/>
              <w:ind w:left="682"/>
              <w:rPr>
                <w:sz w:val="24"/>
              </w:rPr>
            </w:pPr>
            <w:r>
              <w:rPr>
                <w:spacing w:val="-5"/>
                <w:sz w:val="24"/>
              </w:rPr>
              <w:t>3.4</w:t>
            </w:r>
          </w:p>
        </w:tc>
        <w:tc>
          <w:tcPr>
            <w:tcW w:w="6560" w:type="dxa"/>
          </w:tcPr>
          <w:p w14:paraId="27F854E4">
            <w:pPr>
              <w:pStyle w:val="13"/>
              <w:spacing w:line="232" w:lineRule="auto"/>
              <w:ind w:left="118" w:firstLine="566"/>
              <w:rPr>
                <w:sz w:val="24"/>
              </w:rPr>
            </w:pPr>
            <w:r>
              <w:rPr>
                <w:sz w:val="24"/>
              </w:rPr>
              <w:t>знать</w:t>
            </w:r>
            <w:r>
              <w:rPr>
                <w:spacing w:val="80"/>
                <w:sz w:val="24"/>
              </w:rPr>
              <w:t xml:space="preserve"> </w:t>
            </w:r>
            <w:r>
              <w:rPr>
                <w:sz w:val="24"/>
              </w:rPr>
              <w:t>небольшие</w:t>
            </w:r>
            <w:r>
              <w:rPr>
                <w:spacing w:val="80"/>
                <w:sz w:val="24"/>
              </w:rPr>
              <w:t xml:space="preserve"> </w:t>
            </w:r>
            <w:r>
              <w:rPr>
                <w:sz w:val="24"/>
              </w:rPr>
              <w:t>произведения</w:t>
            </w:r>
            <w:r>
              <w:rPr>
                <w:spacing w:val="80"/>
                <w:sz w:val="24"/>
              </w:rPr>
              <w:t xml:space="preserve"> </w:t>
            </w:r>
            <w:r>
              <w:rPr>
                <w:sz w:val="24"/>
              </w:rPr>
              <w:t>детского</w:t>
            </w:r>
            <w:r>
              <w:rPr>
                <w:spacing w:val="80"/>
                <w:sz w:val="24"/>
              </w:rPr>
              <w:t xml:space="preserve"> </w:t>
            </w:r>
            <w:r>
              <w:rPr>
                <w:sz w:val="24"/>
              </w:rPr>
              <w:t>фольклора (рифмовки, песни);</w:t>
            </w:r>
          </w:p>
        </w:tc>
      </w:tr>
      <w:tr w14:paraId="08A9B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7AC682C4">
            <w:pPr>
              <w:rPr>
                <w:sz w:val="2"/>
                <w:szCs w:val="2"/>
              </w:rPr>
            </w:pPr>
          </w:p>
        </w:tc>
        <w:tc>
          <w:tcPr>
            <w:tcW w:w="1632" w:type="dxa"/>
          </w:tcPr>
          <w:p w14:paraId="458D6D4E">
            <w:pPr>
              <w:pStyle w:val="13"/>
              <w:spacing w:line="265" w:lineRule="exact"/>
              <w:ind w:left="682"/>
              <w:rPr>
                <w:sz w:val="24"/>
              </w:rPr>
            </w:pPr>
            <w:r>
              <w:rPr>
                <w:spacing w:val="-5"/>
                <w:sz w:val="24"/>
              </w:rPr>
              <w:t>3.5</w:t>
            </w:r>
          </w:p>
        </w:tc>
        <w:tc>
          <w:tcPr>
            <w:tcW w:w="6560" w:type="dxa"/>
          </w:tcPr>
          <w:p w14:paraId="036D60FC">
            <w:pPr>
              <w:pStyle w:val="13"/>
              <w:tabs>
                <w:tab w:val="left" w:pos="3039"/>
                <w:tab w:val="left" w:pos="3769"/>
                <w:tab w:val="left" w:pos="4655"/>
                <w:tab w:val="left" w:pos="5101"/>
              </w:tabs>
              <w:spacing w:line="232" w:lineRule="auto"/>
              <w:ind w:left="118" w:right="123" w:firstLine="566"/>
              <w:rPr>
                <w:sz w:val="24"/>
              </w:rPr>
            </w:pPr>
            <w:r>
              <w:rPr>
                <w:sz w:val="24"/>
              </w:rPr>
              <w:t>кратко</w:t>
            </w:r>
            <w:r>
              <w:rPr>
                <w:spacing w:val="40"/>
                <w:sz w:val="24"/>
              </w:rPr>
              <w:t xml:space="preserve"> </w:t>
            </w:r>
            <w:r>
              <w:rPr>
                <w:sz w:val="24"/>
              </w:rPr>
              <w:t>представлять</w:t>
            </w:r>
            <w:r>
              <w:rPr>
                <w:sz w:val="24"/>
              </w:rPr>
              <w:tab/>
            </w:r>
            <w:r>
              <w:rPr>
                <w:spacing w:val="-4"/>
                <w:sz w:val="24"/>
              </w:rPr>
              <w:t>свою</w:t>
            </w:r>
            <w:r>
              <w:rPr>
                <w:sz w:val="24"/>
              </w:rPr>
              <w:tab/>
            </w:r>
            <w:r>
              <w:rPr>
                <w:spacing w:val="-2"/>
                <w:sz w:val="24"/>
              </w:rPr>
              <w:t>страну</w:t>
            </w:r>
            <w:r>
              <w:rPr>
                <w:sz w:val="24"/>
              </w:rPr>
              <w:tab/>
            </w:r>
            <w:r>
              <w:rPr>
                <w:spacing w:val="-6"/>
                <w:sz w:val="24"/>
              </w:rPr>
              <w:t>на</w:t>
            </w:r>
            <w:r>
              <w:rPr>
                <w:sz w:val="24"/>
              </w:rPr>
              <w:tab/>
            </w:r>
            <w:r>
              <w:rPr>
                <w:spacing w:val="-4"/>
                <w:sz w:val="24"/>
              </w:rPr>
              <w:t xml:space="preserve">иностранном </w:t>
            </w:r>
            <w:r>
              <w:rPr>
                <w:sz w:val="24"/>
              </w:rPr>
              <w:t>языке в рамках изучаемой тематики.</w:t>
            </w:r>
          </w:p>
        </w:tc>
      </w:tr>
    </w:tbl>
    <w:p w14:paraId="0AA55272">
      <w:pPr>
        <w:pStyle w:val="8"/>
        <w:spacing w:before="32" w:line="237" w:lineRule="auto"/>
        <w:ind w:right="885" w:firstLine="705"/>
        <w:jc w:val="left"/>
      </w:pPr>
      <w:r>
        <w:t>Перечень</w:t>
      </w:r>
      <w:r>
        <w:rPr>
          <w:spacing w:val="40"/>
        </w:rPr>
        <w:t xml:space="preserve"> </w:t>
      </w:r>
      <w:r>
        <w:t>распределённых</w:t>
      </w:r>
      <w:r>
        <w:rPr>
          <w:spacing w:val="36"/>
        </w:rPr>
        <w:t xml:space="preserve"> </w:t>
      </w:r>
      <w:r>
        <w:t>по</w:t>
      </w:r>
      <w:r>
        <w:rPr>
          <w:spacing w:val="40"/>
        </w:rPr>
        <w:t xml:space="preserve"> </w:t>
      </w:r>
      <w:r>
        <w:t>классам</w:t>
      </w:r>
      <w:r>
        <w:rPr>
          <w:spacing w:val="36"/>
        </w:rPr>
        <w:t xml:space="preserve"> </w:t>
      </w:r>
      <w:r>
        <w:t>проверяемых</w:t>
      </w:r>
      <w:r>
        <w:rPr>
          <w:spacing w:val="39"/>
        </w:rPr>
        <w:t xml:space="preserve"> </w:t>
      </w:r>
      <w:r>
        <w:t>элементов</w:t>
      </w:r>
      <w:r>
        <w:rPr>
          <w:spacing w:val="40"/>
        </w:rPr>
        <w:t xml:space="preserve"> </w:t>
      </w:r>
      <w:r>
        <w:t>содержания</w:t>
      </w:r>
      <w:r>
        <w:rPr>
          <w:spacing w:val="37"/>
        </w:rPr>
        <w:t xml:space="preserve"> </w:t>
      </w:r>
      <w:r>
        <w:t xml:space="preserve">по </w:t>
      </w:r>
      <w:r>
        <w:rPr>
          <w:spacing w:val="-2"/>
        </w:rPr>
        <w:t>математике</w:t>
      </w:r>
    </w:p>
    <w:p w14:paraId="16533D1A">
      <w:pPr>
        <w:pStyle w:val="8"/>
        <w:spacing w:before="4" w:after="13"/>
        <w:ind w:left="1841"/>
        <w:jc w:val="left"/>
      </w:pPr>
      <w:r>
        <w:t>1</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2BD49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Pr>
          <w:p w14:paraId="1C9C52BB">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1C036F08">
            <w:pPr>
              <w:pStyle w:val="13"/>
              <w:spacing w:line="267" w:lineRule="exact"/>
              <w:ind w:left="684"/>
              <w:rPr>
                <w:sz w:val="24"/>
              </w:rPr>
            </w:pPr>
            <w:r>
              <w:rPr>
                <w:spacing w:val="-5"/>
                <w:sz w:val="24"/>
              </w:rPr>
              <w:t>Код</w:t>
            </w:r>
          </w:p>
          <w:p w14:paraId="6D9454A7">
            <w:pPr>
              <w:pStyle w:val="13"/>
              <w:spacing w:line="274" w:lineRule="exact"/>
              <w:ind w:left="115"/>
              <w:rPr>
                <w:sz w:val="24"/>
              </w:rPr>
            </w:pPr>
            <w:r>
              <w:rPr>
                <w:spacing w:val="-4"/>
                <w:sz w:val="24"/>
              </w:rPr>
              <w:t xml:space="preserve">проверяемого </w:t>
            </w:r>
            <w:r>
              <w:rPr>
                <w:spacing w:val="-2"/>
                <w:sz w:val="24"/>
              </w:rPr>
              <w:t>элемента</w:t>
            </w:r>
          </w:p>
        </w:tc>
        <w:tc>
          <w:tcPr>
            <w:tcW w:w="6695" w:type="dxa"/>
          </w:tcPr>
          <w:p w14:paraId="4356602F">
            <w:pPr>
              <w:pStyle w:val="13"/>
              <w:spacing w:line="268"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F19F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10CEB01C">
            <w:pPr>
              <w:pStyle w:val="13"/>
              <w:spacing w:line="268" w:lineRule="exact"/>
              <w:ind w:left="681"/>
              <w:rPr>
                <w:sz w:val="24"/>
              </w:rPr>
            </w:pPr>
            <w:r>
              <w:rPr>
                <w:spacing w:val="-10"/>
                <w:sz w:val="24"/>
              </w:rPr>
              <w:t>1</w:t>
            </w:r>
          </w:p>
        </w:tc>
        <w:tc>
          <w:tcPr>
            <w:tcW w:w="8330" w:type="dxa"/>
            <w:gridSpan w:val="2"/>
          </w:tcPr>
          <w:p w14:paraId="5A7FBA0F">
            <w:pPr>
              <w:pStyle w:val="13"/>
              <w:spacing w:line="254" w:lineRule="exact"/>
              <w:ind w:left="684"/>
              <w:rPr>
                <w:sz w:val="24"/>
              </w:rPr>
            </w:pPr>
            <w:r>
              <w:rPr>
                <w:sz w:val="24"/>
              </w:rPr>
              <w:t>Числа</w:t>
            </w:r>
            <w:r>
              <w:rPr>
                <w:spacing w:val="-2"/>
                <w:sz w:val="24"/>
              </w:rPr>
              <w:t xml:space="preserve"> </w:t>
            </w:r>
            <w:r>
              <w:rPr>
                <w:sz w:val="24"/>
              </w:rPr>
              <w:t xml:space="preserve">и </w:t>
            </w:r>
            <w:r>
              <w:rPr>
                <w:spacing w:val="-2"/>
                <w:sz w:val="24"/>
              </w:rPr>
              <w:t>величины</w:t>
            </w:r>
          </w:p>
        </w:tc>
      </w:tr>
      <w:tr w14:paraId="029DB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AB067DA">
            <w:pPr>
              <w:rPr>
                <w:sz w:val="2"/>
                <w:szCs w:val="2"/>
              </w:rPr>
            </w:pPr>
          </w:p>
        </w:tc>
        <w:tc>
          <w:tcPr>
            <w:tcW w:w="1635" w:type="dxa"/>
          </w:tcPr>
          <w:p w14:paraId="705D0BBC">
            <w:pPr>
              <w:pStyle w:val="13"/>
              <w:spacing w:line="268" w:lineRule="exact"/>
              <w:ind w:left="164" w:right="120"/>
              <w:jc w:val="center"/>
              <w:rPr>
                <w:sz w:val="24"/>
              </w:rPr>
            </w:pPr>
            <w:r>
              <w:rPr>
                <w:spacing w:val="-5"/>
                <w:sz w:val="24"/>
              </w:rPr>
              <w:t>1.1</w:t>
            </w:r>
          </w:p>
        </w:tc>
        <w:tc>
          <w:tcPr>
            <w:tcW w:w="6695" w:type="dxa"/>
          </w:tcPr>
          <w:p w14:paraId="0E215DD8">
            <w:pPr>
              <w:pStyle w:val="13"/>
              <w:tabs>
                <w:tab w:val="left" w:pos="4272"/>
                <w:tab w:val="left" w:pos="6013"/>
              </w:tabs>
              <w:spacing w:line="230" w:lineRule="auto"/>
              <w:ind w:left="112" w:right="97" w:firstLine="568"/>
              <w:rPr>
                <w:sz w:val="24"/>
              </w:rPr>
            </w:pPr>
            <w:r>
              <w:rPr>
                <w:sz w:val="24"/>
              </w:rPr>
              <w:t>читать,</w:t>
            </w:r>
            <w:r>
              <w:rPr>
                <w:spacing w:val="40"/>
                <w:sz w:val="24"/>
              </w:rPr>
              <w:t xml:space="preserve"> </w:t>
            </w:r>
            <w:r>
              <w:rPr>
                <w:sz w:val="24"/>
              </w:rPr>
              <w:t>записывать,</w:t>
            </w:r>
            <w:r>
              <w:rPr>
                <w:spacing w:val="40"/>
                <w:sz w:val="24"/>
              </w:rPr>
              <w:t xml:space="preserve"> </w:t>
            </w:r>
            <w:r>
              <w:rPr>
                <w:sz w:val="24"/>
              </w:rPr>
              <w:t>сравнивать,</w:t>
            </w:r>
            <w:r>
              <w:rPr>
                <w:sz w:val="24"/>
              </w:rPr>
              <w:tab/>
            </w:r>
            <w:r>
              <w:rPr>
                <w:spacing w:val="-2"/>
                <w:sz w:val="24"/>
              </w:rPr>
              <w:t>упорядочивать</w:t>
            </w:r>
            <w:r>
              <w:rPr>
                <w:sz w:val="24"/>
              </w:rPr>
              <w:tab/>
            </w:r>
            <w:r>
              <w:rPr>
                <w:spacing w:val="-4"/>
                <w:sz w:val="24"/>
              </w:rPr>
              <w:t xml:space="preserve">числа </w:t>
            </w:r>
            <w:r>
              <w:rPr>
                <w:sz w:val="24"/>
              </w:rPr>
              <w:t>от</w:t>
            </w:r>
            <w:r>
              <w:rPr>
                <w:spacing w:val="40"/>
                <w:sz w:val="24"/>
              </w:rPr>
              <w:t xml:space="preserve"> </w:t>
            </w:r>
            <w:r>
              <w:rPr>
                <w:sz w:val="24"/>
              </w:rPr>
              <w:t>0 до 20;</w:t>
            </w:r>
          </w:p>
        </w:tc>
      </w:tr>
      <w:tr w14:paraId="22A8E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A0992C7">
            <w:pPr>
              <w:rPr>
                <w:sz w:val="2"/>
                <w:szCs w:val="2"/>
              </w:rPr>
            </w:pPr>
          </w:p>
        </w:tc>
        <w:tc>
          <w:tcPr>
            <w:tcW w:w="1635" w:type="dxa"/>
          </w:tcPr>
          <w:p w14:paraId="166D172C">
            <w:pPr>
              <w:pStyle w:val="13"/>
              <w:spacing w:line="265" w:lineRule="exact"/>
              <w:ind w:left="164" w:right="120"/>
              <w:jc w:val="center"/>
              <w:rPr>
                <w:sz w:val="24"/>
              </w:rPr>
            </w:pPr>
            <w:r>
              <w:rPr>
                <w:spacing w:val="-5"/>
                <w:sz w:val="24"/>
              </w:rPr>
              <w:t>1.2</w:t>
            </w:r>
          </w:p>
        </w:tc>
        <w:tc>
          <w:tcPr>
            <w:tcW w:w="6695" w:type="dxa"/>
          </w:tcPr>
          <w:p w14:paraId="7F368F7A">
            <w:pPr>
              <w:pStyle w:val="13"/>
              <w:tabs>
                <w:tab w:val="left" w:pos="2508"/>
                <w:tab w:val="left" w:pos="3893"/>
                <w:tab w:val="left" w:pos="5122"/>
              </w:tabs>
              <w:spacing w:line="232" w:lineRule="auto"/>
              <w:ind w:left="112" w:right="119" w:firstLine="568"/>
              <w:rPr>
                <w:sz w:val="24"/>
              </w:rPr>
            </w:pPr>
            <w:r>
              <w:rPr>
                <w:spacing w:val="-2"/>
                <w:sz w:val="24"/>
              </w:rPr>
              <w:t>пересчитывать</w:t>
            </w:r>
            <w:r>
              <w:rPr>
                <w:sz w:val="24"/>
              </w:rPr>
              <w:tab/>
            </w:r>
            <w:r>
              <w:rPr>
                <w:spacing w:val="-2"/>
                <w:sz w:val="24"/>
              </w:rPr>
              <w:t>различные</w:t>
            </w:r>
            <w:r>
              <w:rPr>
                <w:sz w:val="24"/>
              </w:rPr>
              <w:tab/>
            </w:r>
            <w:r>
              <w:rPr>
                <w:spacing w:val="-2"/>
                <w:sz w:val="24"/>
              </w:rPr>
              <w:t>объекты,</w:t>
            </w:r>
            <w:r>
              <w:rPr>
                <w:sz w:val="24"/>
              </w:rPr>
              <w:tab/>
            </w:r>
            <w:r>
              <w:rPr>
                <w:spacing w:val="-4"/>
                <w:sz w:val="24"/>
              </w:rPr>
              <w:t xml:space="preserve">устанавливать </w:t>
            </w:r>
            <w:r>
              <w:rPr>
                <w:sz w:val="24"/>
              </w:rPr>
              <w:t>порядковый номер объекта</w:t>
            </w:r>
          </w:p>
        </w:tc>
      </w:tr>
    </w:tbl>
    <w:p w14:paraId="5D6D0569">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41800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0D928A16">
            <w:pPr>
              <w:pStyle w:val="13"/>
              <w:rPr>
                <w:sz w:val="24"/>
              </w:rPr>
            </w:pPr>
          </w:p>
        </w:tc>
        <w:tc>
          <w:tcPr>
            <w:tcW w:w="1635" w:type="dxa"/>
          </w:tcPr>
          <w:p w14:paraId="66F80183">
            <w:pPr>
              <w:pStyle w:val="13"/>
              <w:spacing w:line="268" w:lineRule="exact"/>
              <w:ind w:left="164" w:right="120"/>
              <w:jc w:val="center"/>
              <w:rPr>
                <w:sz w:val="24"/>
              </w:rPr>
            </w:pPr>
            <w:r>
              <w:rPr>
                <w:spacing w:val="-5"/>
                <w:sz w:val="24"/>
              </w:rPr>
              <w:t>1.3</w:t>
            </w:r>
          </w:p>
        </w:tc>
        <w:tc>
          <w:tcPr>
            <w:tcW w:w="6695" w:type="dxa"/>
          </w:tcPr>
          <w:p w14:paraId="6177DC5A">
            <w:pPr>
              <w:pStyle w:val="13"/>
              <w:spacing w:line="230" w:lineRule="auto"/>
              <w:ind w:left="112" w:right="127" w:firstLine="568"/>
              <w:rPr>
                <w:sz w:val="24"/>
              </w:rPr>
            </w:pPr>
            <w:r>
              <w:rPr>
                <w:sz w:val="24"/>
              </w:rPr>
              <w:t>находить</w:t>
            </w:r>
            <w:r>
              <w:rPr>
                <w:spacing w:val="80"/>
                <w:sz w:val="24"/>
              </w:rPr>
              <w:t xml:space="preserve"> </w:t>
            </w:r>
            <w:r>
              <w:rPr>
                <w:sz w:val="24"/>
              </w:rPr>
              <w:t>числа,</w:t>
            </w:r>
            <w:r>
              <w:rPr>
                <w:spacing w:val="80"/>
                <w:sz w:val="24"/>
              </w:rPr>
              <w:t xml:space="preserve"> </w:t>
            </w:r>
            <w:r>
              <w:rPr>
                <w:sz w:val="24"/>
              </w:rPr>
              <w:t>большие/меньшие</w:t>
            </w:r>
            <w:r>
              <w:rPr>
                <w:spacing w:val="80"/>
                <w:sz w:val="24"/>
              </w:rPr>
              <w:t xml:space="preserve"> </w:t>
            </w:r>
            <w:r>
              <w:rPr>
                <w:sz w:val="24"/>
              </w:rPr>
              <w:t>данного</w:t>
            </w:r>
            <w:r>
              <w:rPr>
                <w:spacing w:val="80"/>
                <w:sz w:val="24"/>
              </w:rPr>
              <w:t xml:space="preserve"> </w:t>
            </w:r>
            <w:r>
              <w:rPr>
                <w:sz w:val="24"/>
              </w:rPr>
              <w:t>числа</w:t>
            </w:r>
            <w:r>
              <w:rPr>
                <w:spacing w:val="80"/>
                <w:sz w:val="24"/>
              </w:rPr>
              <w:t xml:space="preserve"> </w:t>
            </w:r>
            <w:r>
              <w:rPr>
                <w:sz w:val="24"/>
              </w:rPr>
              <w:t>на задан- ное число</w:t>
            </w:r>
          </w:p>
        </w:tc>
      </w:tr>
      <w:tr w14:paraId="16A49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24BE24D0">
            <w:pPr>
              <w:rPr>
                <w:sz w:val="2"/>
                <w:szCs w:val="2"/>
              </w:rPr>
            </w:pPr>
          </w:p>
        </w:tc>
        <w:tc>
          <w:tcPr>
            <w:tcW w:w="1635" w:type="dxa"/>
          </w:tcPr>
          <w:p w14:paraId="1C681840">
            <w:pPr>
              <w:pStyle w:val="13"/>
              <w:spacing w:line="258" w:lineRule="exact"/>
              <w:ind w:left="164" w:right="120"/>
              <w:jc w:val="center"/>
              <w:rPr>
                <w:sz w:val="24"/>
              </w:rPr>
            </w:pPr>
            <w:r>
              <w:rPr>
                <w:spacing w:val="-5"/>
                <w:sz w:val="24"/>
              </w:rPr>
              <w:t>1.4</w:t>
            </w:r>
          </w:p>
        </w:tc>
        <w:tc>
          <w:tcPr>
            <w:tcW w:w="6695" w:type="dxa"/>
          </w:tcPr>
          <w:p w14:paraId="57AF2036">
            <w:pPr>
              <w:pStyle w:val="13"/>
              <w:spacing w:line="258" w:lineRule="exact"/>
              <w:ind w:left="681"/>
              <w:rPr>
                <w:sz w:val="24"/>
              </w:rPr>
            </w:pPr>
            <w:r>
              <w:rPr>
                <w:sz w:val="24"/>
              </w:rPr>
              <w:t>различать</w:t>
            </w:r>
            <w:r>
              <w:rPr>
                <w:spacing w:val="-3"/>
                <w:sz w:val="24"/>
              </w:rPr>
              <w:t xml:space="preserve"> </w:t>
            </w:r>
            <w:r>
              <w:rPr>
                <w:sz w:val="24"/>
              </w:rPr>
              <w:t>число</w:t>
            </w:r>
            <w:r>
              <w:rPr>
                <w:spacing w:val="-3"/>
                <w:sz w:val="24"/>
              </w:rPr>
              <w:t xml:space="preserve"> </w:t>
            </w:r>
            <w:r>
              <w:rPr>
                <w:sz w:val="24"/>
              </w:rPr>
              <w:t>и</w:t>
            </w:r>
            <w:r>
              <w:rPr>
                <w:spacing w:val="-1"/>
                <w:sz w:val="24"/>
              </w:rPr>
              <w:t xml:space="preserve"> </w:t>
            </w:r>
            <w:r>
              <w:rPr>
                <w:spacing w:val="-4"/>
                <w:sz w:val="24"/>
              </w:rPr>
              <w:t>цифру</w:t>
            </w:r>
          </w:p>
        </w:tc>
      </w:tr>
      <w:tr w14:paraId="53F52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258BD130">
            <w:pPr>
              <w:pStyle w:val="13"/>
              <w:spacing w:line="265" w:lineRule="exact"/>
              <w:ind w:left="681"/>
              <w:rPr>
                <w:sz w:val="24"/>
              </w:rPr>
            </w:pPr>
            <w:r>
              <w:rPr>
                <w:spacing w:val="-10"/>
                <w:sz w:val="24"/>
              </w:rPr>
              <w:t>2</w:t>
            </w:r>
          </w:p>
        </w:tc>
        <w:tc>
          <w:tcPr>
            <w:tcW w:w="8330" w:type="dxa"/>
            <w:gridSpan w:val="2"/>
          </w:tcPr>
          <w:p w14:paraId="79EF559A">
            <w:pPr>
              <w:pStyle w:val="13"/>
              <w:spacing w:line="253" w:lineRule="exact"/>
              <w:ind w:left="684"/>
              <w:rPr>
                <w:sz w:val="24"/>
              </w:rPr>
            </w:pPr>
            <w:r>
              <w:rPr>
                <w:spacing w:val="-2"/>
                <w:sz w:val="24"/>
              </w:rPr>
              <w:t>Арифметические</w:t>
            </w:r>
            <w:r>
              <w:rPr>
                <w:spacing w:val="9"/>
                <w:sz w:val="24"/>
              </w:rPr>
              <w:t xml:space="preserve"> </w:t>
            </w:r>
            <w:r>
              <w:rPr>
                <w:spacing w:val="-2"/>
                <w:sz w:val="24"/>
              </w:rPr>
              <w:t>действия</w:t>
            </w:r>
          </w:p>
        </w:tc>
      </w:tr>
      <w:tr w14:paraId="69B14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6C60D7A">
            <w:pPr>
              <w:rPr>
                <w:sz w:val="2"/>
                <w:szCs w:val="2"/>
              </w:rPr>
            </w:pPr>
          </w:p>
        </w:tc>
        <w:tc>
          <w:tcPr>
            <w:tcW w:w="1635" w:type="dxa"/>
          </w:tcPr>
          <w:p w14:paraId="0FAE1B6D">
            <w:pPr>
              <w:pStyle w:val="13"/>
              <w:spacing w:line="270" w:lineRule="exact"/>
              <w:ind w:left="164" w:right="120"/>
              <w:jc w:val="center"/>
              <w:rPr>
                <w:sz w:val="24"/>
              </w:rPr>
            </w:pPr>
            <w:r>
              <w:rPr>
                <w:spacing w:val="-5"/>
                <w:sz w:val="24"/>
              </w:rPr>
              <w:t>2.1</w:t>
            </w:r>
          </w:p>
        </w:tc>
        <w:tc>
          <w:tcPr>
            <w:tcW w:w="6695" w:type="dxa"/>
          </w:tcPr>
          <w:p w14:paraId="5C266E84">
            <w:pPr>
              <w:pStyle w:val="13"/>
              <w:spacing w:line="235" w:lineRule="auto"/>
              <w:ind w:left="112" w:right="92" w:firstLine="566"/>
              <w:jc w:val="both"/>
              <w:rPr>
                <w:sz w:val="24"/>
              </w:rPr>
            </w:pPr>
            <w:r>
              <w:rPr>
                <w:sz w:val="24"/>
              </w:rPr>
              <w:t>выполнять арифметические действия сложения и вычитания в пределах 20 (устно и письменно) без перехода через десяток</w:t>
            </w:r>
          </w:p>
        </w:tc>
      </w:tr>
      <w:tr w14:paraId="401A7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0386B7FB">
            <w:pPr>
              <w:rPr>
                <w:sz w:val="2"/>
                <w:szCs w:val="2"/>
              </w:rPr>
            </w:pPr>
          </w:p>
        </w:tc>
        <w:tc>
          <w:tcPr>
            <w:tcW w:w="1635" w:type="dxa"/>
          </w:tcPr>
          <w:p w14:paraId="031FDDB9">
            <w:pPr>
              <w:pStyle w:val="13"/>
              <w:spacing w:line="265" w:lineRule="exact"/>
              <w:ind w:left="164" w:right="120"/>
              <w:jc w:val="center"/>
              <w:rPr>
                <w:sz w:val="24"/>
              </w:rPr>
            </w:pPr>
            <w:r>
              <w:rPr>
                <w:spacing w:val="-5"/>
                <w:sz w:val="24"/>
              </w:rPr>
              <w:t>2.2</w:t>
            </w:r>
          </w:p>
        </w:tc>
        <w:tc>
          <w:tcPr>
            <w:tcW w:w="6695" w:type="dxa"/>
          </w:tcPr>
          <w:p w14:paraId="4C4E2F4F">
            <w:pPr>
              <w:pStyle w:val="13"/>
              <w:spacing w:line="265" w:lineRule="exact"/>
              <w:ind w:left="112" w:firstLine="566"/>
              <w:rPr>
                <w:sz w:val="24"/>
              </w:rPr>
            </w:pPr>
            <w:r>
              <w:rPr>
                <w:sz w:val="24"/>
              </w:rPr>
              <w:t>называть</w:t>
            </w:r>
            <w:r>
              <w:rPr>
                <w:spacing w:val="61"/>
                <w:sz w:val="24"/>
              </w:rPr>
              <w:t xml:space="preserve"> </w:t>
            </w:r>
            <w:r>
              <w:rPr>
                <w:sz w:val="24"/>
              </w:rPr>
              <w:t>и</w:t>
            </w:r>
            <w:r>
              <w:rPr>
                <w:spacing w:val="62"/>
                <w:sz w:val="24"/>
              </w:rPr>
              <w:t xml:space="preserve"> </w:t>
            </w:r>
            <w:r>
              <w:rPr>
                <w:sz w:val="24"/>
              </w:rPr>
              <w:t>различать</w:t>
            </w:r>
            <w:r>
              <w:rPr>
                <w:spacing w:val="61"/>
                <w:sz w:val="24"/>
              </w:rPr>
              <w:t xml:space="preserve"> </w:t>
            </w:r>
            <w:r>
              <w:rPr>
                <w:sz w:val="24"/>
              </w:rPr>
              <w:t>компоненты</w:t>
            </w:r>
            <w:r>
              <w:rPr>
                <w:spacing w:val="65"/>
                <w:sz w:val="24"/>
              </w:rPr>
              <w:t xml:space="preserve"> </w:t>
            </w:r>
            <w:r>
              <w:rPr>
                <w:sz w:val="24"/>
              </w:rPr>
              <w:t>действий</w:t>
            </w:r>
            <w:r>
              <w:rPr>
                <w:spacing w:val="63"/>
                <w:sz w:val="24"/>
              </w:rPr>
              <w:t xml:space="preserve"> </w:t>
            </w:r>
            <w:r>
              <w:rPr>
                <w:spacing w:val="-2"/>
                <w:sz w:val="24"/>
              </w:rPr>
              <w:t>сложения</w:t>
            </w:r>
          </w:p>
          <w:p w14:paraId="0FCD4F42">
            <w:pPr>
              <w:pStyle w:val="13"/>
              <w:spacing w:line="274" w:lineRule="exact"/>
              <w:ind w:left="112"/>
              <w:rPr>
                <w:sz w:val="24"/>
              </w:rPr>
            </w:pPr>
            <w:r>
              <w:rPr>
                <w:sz w:val="24"/>
              </w:rPr>
              <w:t>(сла-</w:t>
            </w:r>
            <w:r>
              <w:rPr>
                <w:spacing w:val="-8"/>
                <w:sz w:val="24"/>
              </w:rPr>
              <w:t xml:space="preserve"> </w:t>
            </w:r>
            <w:r>
              <w:rPr>
                <w:sz w:val="24"/>
              </w:rPr>
              <w:t>гаемые,</w:t>
            </w:r>
            <w:r>
              <w:rPr>
                <w:spacing w:val="-7"/>
                <w:sz w:val="24"/>
              </w:rPr>
              <w:t xml:space="preserve"> </w:t>
            </w:r>
            <w:r>
              <w:rPr>
                <w:sz w:val="24"/>
              </w:rPr>
              <w:t>сумма)</w:t>
            </w:r>
            <w:r>
              <w:rPr>
                <w:spacing w:val="-7"/>
                <w:sz w:val="24"/>
              </w:rPr>
              <w:t xml:space="preserve"> </w:t>
            </w:r>
            <w:r>
              <w:rPr>
                <w:sz w:val="24"/>
              </w:rPr>
              <w:t>и</w:t>
            </w:r>
            <w:r>
              <w:rPr>
                <w:spacing w:val="-8"/>
                <w:sz w:val="24"/>
              </w:rPr>
              <w:t xml:space="preserve"> </w:t>
            </w:r>
            <w:r>
              <w:rPr>
                <w:sz w:val="24"/>
              </w:rPr>
              <w:t>вычитания</w:t>
            </w:r>
            <w:r>
              <w:rPr>
                <w:spacing w:val="-7"/>
                <w:sz w:val="24"/>
              </w:rPr>
              <w:t xml:space="preserve"> </w:t>
            </w:r>
            <w:r>
              <w:rPr>
                <w:sz w:val="24"/>
              </w:rPr>
              <w:t>(уменьшаемое,</w:t>
            </w:r>
            <w:r>
              <w:rPr>
                <w:spacing w:val="-7"/>
                <w:sz w:val="24"/>
              </w:rPr>
              <w:t xml:space="preserve"> </w:t>
            </w:r>
            <w:r>
              <w:rPr>
                <w:sz w:val="24"/>
              </w:rPr>
              <w:t xml:space="preserve">вычитаемое, </w:t>
            </w:r>
            <w:r>
              <w:rPr>
                <w:spacing w:val="-2"/>
                <w:sz w:val="24"/>
              </w:rPr>
              <w:t>разность)</w:t>
            </w:r>
          </w:p>
        </w:tc>
      </w:tr>
      <w:tr w14:paraId="39443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4B1F86FD">
            <w:pPr>
              <w:pStyle w:val="13"/>
              <w:spacing w:line="265" w:lineRule="exact"/>
              <w:ind w:left="681"/>
              <w:rPr>
                <w:sz w:val="24"/>
              </w:rPr>
            </w:pPr>
            <w:r>
              <w:rPr>
                <w:spacing w:val="-10"/>
                <w:sz w:val="24"/>
              </w:rPr>
              <w:t>3</w:t>
            </w:r>
          </w:p>
        </w:tc>
        <w:tc>
          <w:tcPr>
            <w:tcW w:w="8330" w:type="dxa"/>
            <w:gridSpan w:val="2"/>
          </w:tcPr>
          <w:p w14:paraId="2A4CE58B">
            <w:pPr>
              <w:pStyle w:val="13"/>
              <w:spacing w:line="253" w:lineRule="exact"/>
              <w:ind w:left="684"/>
              <w:rPr>
                <w:sz w:val="24"/>
              </w:rPr>
            </w:pPr>
            <w:r>
              <w:rPr>
                <w:sz w:val="24"/>
              </w:rPr>
              <w:t>Текстовая</w:t>
            </w:r>
            <w:r>
              <w:rPr>
                <w:spacing w:val="-4"/>
                <w:sz w:val="24"/>
              </w:rPr>
              <w:t xml:space="preserve"> </w:t>
            </w:r>
            <w:r>
              <w:rPr>
                <w:spacing w:val="-2"/>
                <w:sz w:val="24"/>
              </w:rPr>
              <w:t>задача</w:t>
            </w:r>
          </w:p>
        </w:tc>
      </w:tr>
      <w:tr w14:paraId="02945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55FDD95A">
            <w:pPr>
              <w:rPr>
                <w:sz w:val="2"/>
                <w:szCs w:val="2"/>
              </w:rPr>
            </w:pPr>
          </w:p>
        </w:tc>
        <w:tc>
          <w:tcPr>
            <w:tcW w:w="1635" w:type="dxa"/>
          </w:tcPr>
          <w:p w14:paraId="066BBCEA">
            <w:pPr>
              <w:pStyle w:val="13"/>
              <w:spacing w:line="265" w:lineRule="exact"/>
              <w:ind w:left="164" w:right="120"/>
              <w:jc w:val="center"/>
              <w:rPr>
                <w:sz w:val="24"/>
              </w:rPr>
            </w:pPr>
            <w:r>
              <w:rPr>
                <w:spacing w:val="-5"/>
                <w:sz w:val="24"/>
              </w:rPr>
              <w:t>3.1</w:t>
            </w:r>
          </w:p>
        </w:tc>
        <w:tc>
          <w:tcPr>
            <w:tcW w:w="6695" w:type="dxa"/>
          </w:tcPr>
          <w:p w14:paraId="1E3A8A0B">
            <w:pPr>
              <w:pStyle w:val="13"/>
              <w:spacing w:line="232" w:lineRule="auto"/>
              <w:ind w:left="112" w:firstLine="568"/>
              <w:rPr>
                <w:sz w:val="24"/>
              </w:rPr>
            </w:pPr>
            <w:r>
              <w:rPr>
                <w:sz w:val="24"/>
              </w:rPr>
              <w:t>решать текстовые задачи в одно действие на сложение и вычитание: выделять условие и требование (вопрос);</w:t>
            </w:r>
          </w:p>
        </w:tc>
      </w:tr>
      <w:tr w14:paraId="17270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551D7E7A">
            <w:pPr>
              <w:pStyle w:val="13"/>
              <w:spacing w:line="265" w:lineRule="exact"/>
              <w:ind w:left="681"/>
              <w:rPr>
                <w:sz w:val="24"/>
              </w:rPr>
            </w:pPr>
            <w:r>
              <w:rPr>
                <w:spacing w:val="-10"/>
                <w:sz w:val="24"/>
              </w:rPr>
              <w:t>4</w:t>
            </w:r>
          </w:p>
        </w:tc>
        <w:tc>
          <w:tcPr>
            <w:tcW w:w="8330" w:type="dxa"/>
            <w:gridSpan w:val="2"/>
          </w:tcPr>
          <w:p w14:paraId="3C9D5B7B">
            <w:pPr>
              <w:pStyle w:val="13"/>
              <w:spacing w:line="258" w:lineRule="exact"/>
              <w:ind w:left="684"/>
              <w:rPr>
                <w:sz w:val="24"/>
              </w:rPr>
            </w:pPr>
            <w:r>
              <w:rPr>
                <w:sz w:val="24"/>
              </w:rPr>
              <w:t>Пространственные</w:t>
            </w:r>
            <w:r>
              <w:rPr>
                <w:spacing w:val="-17"/>
                <w:sz w:val="24"/>
              </w:rPr>
              <w:t xml:space="preserve"> </w:t>
            </w:r>
            <w:r>
              <w:rPr>
                <w:sz w:val="24"/>
              </w:rPr>
              <w:t>отношения</w:t>
            </w:r>
            <w:r>
              <w:rPr>
                <w:spacing w:val="-8"/>
                <w:sz w:val="24"/>
              </w:rPr>
              <w:t xml:space="preserve"> </w:t>
            </w:r>
            <w:r>
              <w:rPr>
                <w:sz w:val="24"/>
              </w:rPr>
              <w:t>и</w:t>
            </w:r>
            <w:r>
              <w:rPr>
                <w:spacing w:val="-11"/>
                <w:sz w:val="24"/>
              </w:rPr>
              <w:t xml:space="preserve"> </w:t>
            </w:r>
            <w:r>
              <w:rPr>
                <w:sz w:val="24"/>
              </w:rPr>
              <w:t>геометрические</w:t>
            </w:r>
            <w:r>
              <w:rPr>
                <w:spacing w:val="-7"/>
                <w:sz w:val="24"/>
              </w:rPr>
              <w:t xml:space="preserve"> </w:t>
            </w:r>
            <w:r>
              <w:rPr>
                <w:spacing w:val="-2"/>
                <w:sz w:val="24"/>
              </w:rPr>
              <w:t>фигуры</w:t>
            </w:r>
          </w:p>
        </w:tc>
      </w:tr>
      <w:tr w14:paraId="1B1CE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0037721F">
            <w:pPr>
              <w:rPr>
                <w:sz w:val="2"/>
                <w:szCs w:val="2"/>
              </w:rPr>
            </w:pPr>
          </w:p>
        </w:tc>
        <w:tc>
          <w:tcPr>
            <w:tcW w:w="1635" w:type="dxa"/>
          </w:tcPr>
          <w:p w14:paraId="7D20ACE3">
            <w:pPr>
              <w:pStyle w:val="13"/>
              <w:spacing w:line="265" w:lineRule="exact"/>
              <w:ind w:left="164" w:right="120"/>
              <w:jc w:val="center"/>
              <w:rPr>
                <w:sz w:val="24"/>
              </w:rPr>
            </w:pPr>
            <w:r>
              <w:rPr>
                <w:spacing w:val="-5"/>
                <w:sz w:val="24"/>
              </w:rPr>
              <w:t>4.1</w:t>
            </w:r>
          </w:p>
        </w:tc>
        <w:tc>
          <w:tcPr>
            <w:tcW w:w="6695" w:type="dxa"/>
          </w:tcPr>
          <w:p w14:paraId="66687569">
            <w:pPr>
              <w:pStyle w:val="13"/>
              <w:spacing w:line="230" w:lineRule="auto"/>
              <w:ind w:left="112" w:firstLine="568"/>
              <w:rPr>
                <w:sz w:val="24"/>
              </w:rPr>
            </w:pPr>
            <w:r>
              <w:rPr>
                <w:sz w:val="24"/>
              </w:rPr>
              <w:t>сравнивать</w:t>
            </w:r>
            <w:r>
              <w:rPr>
                <w:spacing w:val="-4"/>
                <w:sz w:val="24"/>
              </w:rPr>
              <w:t xml:space="preserve"> </w:t>
            </w:r>
            <w:r>
              <w:rPr>
                <w:sz w:val="24"/>
              </w:rPr>
              <w:t>объекты по длине, устанавливая между</w:t>
            </w:r>
            <w:r>
              <w:rPr>
                <w:spacing w:val="-9"/>
                <w:sz w:val="24"/>
              </w:rPr>
              <w:t xml:space="preserve"> </w:t>
            </w:r>
            <w:r>
              <w:rPr>
                <w:sz w:val="24"/>
              </w:rPr>
              <w:t>ними соотношение длиннее/короче (выше/ниже, шире/уже);</w:t>
            </w:r>
          </w:p>
        </w:tc>
      </w:tr>
      <w:tr w14:paraId="33A2A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66EBA16C">
            <w:pPr>
              <w:rPr>
                <w:sz w:val="2"/>
                <w:szCs w:val="2"/>
              </w:rPr>
            </w:pPr>
          </w:p>
        </w:tc>
        <w:tc>
          <w:tcPr>
            <w:tcW w:w="1635" w:type="dxa"/>
          </w:tcPr>
          <w:p w14:paraId="2DCFE1EC">
            <w:pPr>
              <w:pStyle w:val="13"/>
              <w:spacing w:line="268" w:lineRule="exact"/>
              <w:ind w:left="164" w:right="120"/>
              <w:jc w:val="center"/>
              <w:rPr>
                <w:sz w:val="24"/>
              </w:rPr>
            </w:pPr>
            <w:r>
              <w:rPr>
                <w:spacing w:val="-5"/>
                <w:sz w:val="24"/>
              </w:rPr>
              <w:t>4.2</w:t>
            </w:r>
          </w:p>
        </w:tc>
        <w:tc>
          <w:tcPr>
            <w:tcW w:w="6695" w:type="dxa"/>
          </w:tcPr>
          <w:p w14:paraId="4E3B871F">
            <w:pPr>
              <w:pStyle w:val="13"/>
              <w:spacing w:line="237" w:lineRule="auto"/>
              <w:ind w:left="112" w:firstLine="566"/>
              <w:rPr>
                <w:sz w:val="24"/>
              </w:rPr>
            </w:pPr>
            <w:r>
              <w:rPr>
                <w:sz w:val="24"/>
              </w:rPr>
              <w:t>знать</w:t>
            </w:r>
            <w:r>
              <w:rPr>
                <w:spacing w:val="80"/>
                <w:sz w:val="24"/>
              </w:rPr>
              <w:t xml:space="preserve"> </w:t>
            </w:r>
            <w:r>
              <w:rPr>
                <w:sz w:val="24"/>
              </w:rPr>
              <w:t>и</w:t>
            </w:r>
            <w:r>
              <w:rPr>
                <w:spacing w:val="80"/>
                <w:sz w:val="24"/>
              </w:rPr>
              <w:t xml:space="preserve"> </w:t>
            </w:r>
            <w:r>
              <w:rPr>
                <w:sz w:val="24"/>
              </w:rPr>
              <w:t>использовать</w:t>
            </w:r>
            <w:r>
              <w:rPr>
                <w:spacing w:val="80"/>
                <w:sz w:val="24"/>
              </w:rPr>
              <w:t xml:space="preserve"> </w:t>
            </w:r>
            <w:r>
              <w:rPr>
                <w:sz w:val="24"/>
              </w:rPr>
              <w:t>единицу</w:t>
            </w:r>
            <w:r>
              <w:rPr>
                <w:spacing w:val="40"/>
                <w:sz w:val="24"/>
              </w:rPr>
              <w:t xml:space="preserve"> </w:t>
            </w:r>
            <w:r>
              <w:rPr>
                <w:sz w:val="24"/>
              </w:rPr>
              <w:t>длины</w:t>
            </w:r>
            <w:r>
              <w:rPr>
                <w:spacing w:val="80"/>
                <w:sz w:val="24"/>
              </w:rPr>
              <w:t xml:space="preserve"> </w:t>
            </w:r>
            <w:r>
              <w:rPr>
                <w:sz w:val="24"/>
              </w:rPr>
              <w:t>—</w:t>
            </w:r>
            <w:r>
              <w:rPr>
                <w:spacing w:val="80"/>
                <w:sz w:val="24"/>
              </w:rPr>
              <w:t xml:space="preserve"> </w:t>
            </w:r>
            <w:r>
              <w:rPr>
                <w:sz w:val="24"/>
              </w:rPr>
              <w:t>сантиметр; измерять</w:t>
            </w:r>
            <w:r>
              <w:rPr>
                <w:spacing w:val="37"/>
                <w:sz w:val="24"/>
              </w:rPr>
              <w:t xml:space="preserve"> </w:t>
            </w:r>
            <w:r>
              <w:rPr>
                <w:sz w:val="24"/>
              </w:rPr>
              <w:t>длину</w:t>
            </w:r>
            <w:r>
              <w:rPr>
                <w:spacing w:val="22"/>
                <w:sz w:val="24"/>
              </w:rPr>
              <w:t xml:space="preserve"> </w:t>
            </w:r>
            <w:r>
              <w:rPr>
                <w:sz w:val="24"/>
              </w:rPr>
              <w:t>отрезка,</w:t>
            </w:r>
            <w:r>
              <w:rPr>
                <w:spacing w:val="38"/>
                <w:sz w:val="24"/>
              </w:rPr>
              <w:t xml:space="preserve"> </w:t>
            </w:r>
            <w:r>
              <w:rPr>
                <w:sz w:val="24"/>
              </w:rPr>
              <w:t>чертить</w:t>
            </w:r>
            <w:r>
              <w:rPr>
                <w:spacing w:val="35"/>
                <w:sz w:val="24"/>
              </w:rPr>
              <w:t xml:space="preserve"> </w:t>
            </w:r>
            <w:r>
              <w:rPr>
                <w:sz w:val="24"/>
              </w:rPr>
              <w:t>отрезок</w:t>
            </w:r>
            <w:r>
              <w:rPr>
                <w:spacing w:val="36"/>
                <w:sz w:val="24"/>
              </w:rPr>
              <w:t xml:space="preserve"> </w:t>
            </w:r>
            <w:r>
              <w:rPr>
                <w:sz w:val="24"/>
              </w:rPr>
              <w:t>заданной</w:t>
            </w:r>
            <w:r>
              <w:rPr>
                <w:spacing w:val="40"/>
                <w:sz w:val="24"/>
              </w:rPr>
              <w:t xml:space="preserve"> </w:t>
            </w:r>
            <w:r>
              <w:rPr>
                <w:sz w:val="24"/>
              </w:rPr>
              <w:t>длины</w:t>
            </w:r>
            <w:r>
              <w:rPr>
                <w:spacing w:val="35"/>
                <w:sz w:val="24"/>
              </w:rPr>
              <w:t xml:space="preserve"> </w:t>
            </w:r>
            <w:r>
              <w:rPr>
                <w:spacing w:val="-5"/>
                <w:sz w:val="24"/>
              </w:rPr>
              <w:t>(в</w:t>
            </w:r>
          </w:p>
          <w:p w14:paraId="54197601">
            <w:pPr>
              <w:pStyle w:val="13"/>
              <w:spacing w:line="265" w:lineRule="exact"/>
              <w:ind w:left="112"/>
              <w:rPr>
                <w:sz w:val="24"/>
              </w:rPr>
            </w:pPr>
            <w:r>
              <w:rPr>
                <w:spacing w:val="-5"/>
                <w:sz w:val="24"/>
              </w:rPr>
              <w:t>см)</w:t>
            </w:r>
          </w:p>
        </w:tc>
      </w:tr>
      <w:tr w14:paraId="172D1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0DFA7C58">
            <w:pPr>
              <w:rPr>
                <w:sz w:val="2"/>
                <w:szCs w:val="2"/>
              </w:rPr>
            </w:pPr>
          </w:p>
        </w:tc>
        <w:tc>
          <w:tcPr>
            <w:tcW w:w="1635" w:type="dxa"/>
          </w:tcPr>
          <w:p w14:paraId="3BECC5B9">
            <w:pPr>
              <w:pStyle w:val="13"/>
              <w:spacing w:line="270" w:lineRule="exact"/>
              <w:ind w:left="164" w:right="120"/>
              <w:jc w:val="center"/>
              <w:rPr>
                <w:sz w:val="24"/>
              </w:rPr>
            </w:pPr>
            <w:r>
              <w:rPr>
                <w:spacing w:val="-5"/>
                <w:sz w:val="24"/>
              </w:rPr>
              <w:t>4.3</w:t>
            </w:r>
          </w:p>
        </w:tc>
        <w:tc>
          <w:tcPr>
            <w:tcW w:w="6695" w:type="dxa"/>
          </w:tcPr>
          <w:p w14:paraId="4E9E5FB4">
            <w:pPr>
              <w:pStyle w:val="13"/>
              <w:spacing w:line="273" w:lineRule="exact"/>
              <w:ind w:left="679"/>
              <w:rPr>
                <w:sz w:val="24"/>
              </w:rPr>
            </w:pPr>
            <w:r>
              <w:rPr>
                <w:sz w:val="24"/>
              </w:rPr>
              <w:t>распознавать</w:t>
            </w:r>
            <w:r>
              <w:rPr>
                <w:spacing w:val="-15"/>
                <w:sz w:val="24"/>
              </w:rPr>
              <w:t xml:space="preserve"> </w:t>
            </w:r>
            <w:r>
              <w:rPr>
                <w:sz w:val="24"/>
              </w:rPr>
              <w:t>геометрические</w:t>
            </w:r>
            <w:r>
              <w:rPr>
                <w:spacing w:val="-15"/>
                <w:sz w:val="24"/>
              </w:rPr>
              <w:t xml:space="preserve"> </w:t>
            </w:r>
            <w:r>
              <w:rPr>
                <w:sz w:val="24"/>
              </w:rPr>
              <w:t>фигуры:</w:t>
            </w:r>
            <w:r>
              <w:rPr>
                <w:spacing w:val="-14"/>
                <w:sz w:val="24"/>
              </w:rPr>
              <w:t xml:space="preserve"> </w:t>
            </w:r>
            <w:r>
              <w:rPr>
                <w:sz w:val="24"/>
              </w:rPr>
              <w:t>круг,</w:t>
            </w:r>
            <w:r>
              <w:rPr>
                <w:spacing w:val="-12"/>
                <w:sz w:val="24"/>
              </w:rPr>
              <w:t xml:space="preserve"> </w:t>
            </w:r>
            <w:r>
              <w:rPr>
                <w:spacing w:val="-2"/>
                <w:sz w:val="24"/>
              </w:rPr>
              <w:t>треугольник,</w:t>
            </w:r>
          </w:p>
          <w:p w14:paraId="621B9440">
            <w:pPr>
              <w:pStyle w:val="13"/>
              <w:spacing w:line="264" w:lineRule="exact"/>
              <w:ind w:left="112"/>
              <w:rPr>
                <w:sz w:val="24"/>
              </w:rPr>
            </w:pPr>
            <w:r>
              <w:rPr>
                <w:sz w:val="24"/>
              </w:rPr>
              <w:t>прямоугольник</w:t>
            </w:r>
            <w:r>
              <w:rPr>
                <w:spacing w:val="-5"/>
                <w:sz w:val="24"/>
              </w:rPr>
              <w:t xml:space="preserve"> </w:t>
            </w:r>
            <w:r>
              <w:rPr>
                <w:sz w:val="24"/>
              </w:rPr>
              <w:t>(квадрат),</w:t>
            </w:r>
            <w:r>
              <w:rPr>
                <w:spacing w:val="-5"/>
                <w:sz w:val="24"/>
              </w:rPr>
              <w:t xml:space="preserve"> </w:t>
            </w:r>
            <w:r>
              <w:rPr>
                <w:spacing w:val="-2"/>
                <w:sz w:val="24"/>
              </w:rPr>
              <w:t>отрезок</w:t>
            </w:r>
          </w:p>
        </w:tc>
      </w:tr>
      <w:tr w14:paraId="3336E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DA9CBC2">
            <w:pPr>
              <w:rPr>
                <w:sz w:val="2"/>
                <w:szCs w:val="2"/>
              </w:rPr>
            </w:pPr>
          </w:p>
        </w:tc>
        <w:tc>
          <w:tcPr>
            <w:tcW w:w="1635" w:type="dxa"/>
          </w:tcPr>
          <w:p w14:paraId="41D9BA06">
            <w:pPr>
              <w:pStyle w:val="13"/>
              <w:spacing w:line="265" w:lineRule="exact"/>
              <w:ind w:left="164" w:right="120"/>
              <w:jc w:val="center"/>
              <w:rPr>
                <w:sz w:val="24"/>
              </w:rPr>
            </w:pPr>
            <w:r>
              <w:rPr>
                <w:spacing w:val="-5"/>
                <w:sz w:val="24"/>
              </w:rPr>
              <w:t>4.4</w:t>
            </w:r>
          </w:p>
        </w:tc>
        <w:tc>
          <w:tcPr>
            <w:tcW w:w="6695" w:type="dxa"/>
          </w:tcPr>
          <w:p w14:paraId="33305B80">
            <w:pPr>
              <w:pStyle w:val="13"/>
              <w:tabs>
                <w:tab w:val="left" w:pos="2577"/>
                <w:tab w:val="left" w:pos="3660"/>
                <w:tab w:val="left" w:pos="5168"/>
              </w:tabs>
              <w:spacing w:line="232" w:lineRule="auto"/>
              <w:ind w:left="112" w:right="113" w:firstLine="568"/>
              <w:rPr>
                <w:sz w:val="24"/>
              </w:rPr>
            </w:pPr>
            <w:r>
              <w:rPr>
                <w:spacing w:val="-2"/>
                <w:sz w:val="24"/>
              </w:rPr>
              <w:t>устанавливать</w:t>
            </w:r>
            <w:r>
              <w:rPr>
                <w:sz w:val="24"/>
              </w:rPr>
              <w:tab/>
            </w:r>
            <w:r>
              <w:rPr>
                <w:spacing w:val="-4"/>
                <w:sz w:val="24"/>
              </w:rPr>
              <w:t>между</w:t>
            </w:r>
            <w:r>
              <w:rPr>
                <w:sz w:val="24"/>
              </w:rPr>
              <w:tab/>
            </w:r>
            <w:r>
              <w:rPr>
                <w:spacing w:val="-2"/>
                <w:sz w:val="24"/>
              </w:rPr>
              <w:t>объектами</w:t>
            </w:r>
            <w:r>
              <w:rPr>
                <w:sz w:val="24"/>
              </w:rPr>
              <w:tab/>
            </w:r>
            <w:r>
              <w:rPr>
                <w:spacing w:val="-4"/>
                <w:sz w:val="24"/>
              </w:rPr>
              <w:t xml:space="preserve">соотношения: </w:t>
            </w:r>
            <w:r>
              <w:rPr>
                <w:sz w:val="24"/>
              </w:rPr>
              <w:t>слева/справа, дальше/ближе, между, перед/за, над/под</w:t>
            </w:r>
          </w:p>
        </w:tc>
      </w:tr>
      <w:tr w14:paraId="377BA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612CBC89">
            <w:pPr>
              <w:pStyle w:val="13"/>
              <w:spacing w:line="266" w:lineRule="exact"/>
              <w:ind w:left="681"/>
              <w:rPr>
                <w:sz w:val="24"/>
              </w:rPr>
            </w:pPr>
            <w:r>
              <w:rPr>
                <w:spacing w:val="-10"/>
                <w:sz w:val="24"/>
              </w:rPr>
              <w:t>5</w:t>
            </w:r>
          </w:p>
        </w:tc>
        <w:tc>
          <w:tcPr>
            <w:tcW w:w="8330" w:type="dxa"/>
            <w:gridSpan w:val="2"/>
          </w:tcPr>
          <w:p w14:paraId="20D7A68C">
            <w:pPr>
              <w:pStyle w:val="13"/>
              <w:spacing w:line="254" w:lineRule="exact"/>
              <w:ind w:left="684"/>
              <w:rPr>
                <w:sz w:val="24"/>
              </w:rPr>
            </w:pPr>
            <w:r>
              <w:rPr>
                <w:sz w:val="24"/>
              </w:rPr>
              <w:t>Математическая</w:t>
            </w:r>
            <w:r>
              <w:rPr>
                <w:spacing w:val="-14"/>
                <w:sz w:val="24"/>
              </w:rPr>
              <w:t xml:space="preserve"> </w:t>
            </w:r>
            <w:r>
              <w:rPr>
                <w:spacing w:val="-2"/>
                <w:sz w:val="24"/>
              </w:rPr>
              <w:t>информация</w:t>
            </w:r>
          </w:p>
        </w:tc>
      </w:tr>
      <w:tr w14:paraId="4EEFA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1A9676E9">
            <w:pPr>
              <w:rPr>
                <w:sz w:val="2"/>
                <w:szCs w:val="2"/>
              </w:rPr>
            </w:pPr>
          </w:p>
        </w:tc>
        <w:tc>
          <w:tcPr>
            <w:tcW w:w="1635" w:type="dxa"/>
          </w:tcPr>
          <w:p w14:paraId="41C92884">
            <w:pPr>
              <w:pStyle w:val="13"/>
              <w:spacing w:line="265" w:lineRule="exact"/>
              <w:ind w:left="164" w:right="120"/>
              <w:jc w:val="center"/>
              <w:rPr>
                <w:sz w:val="24"/>
              </w:rPr>
            </w:pPr>
            <w:r>
              <w:rPr>
                <w:spacing w:val="-5"/>
                <w:sz w:val="24"/>
              </w:rPr>
              <w:t>5.1</w:t>
            </w:r>
          </w:p>
        </w:tc>
        <w:tc>
          <w:tcPr>
            <w:tcW w:w="6695" w:type="dxa"/>
          </w:tcPr>
          <w:p w14:paraId="43BE6C5E">
            <w:pPr>
              <w:pStyle w:val="13"/>
              <w:spacing w:line="265" w:lineRule="exact"/>
              <w:ind w:left="112" w:firstLine="566"/>
              <w:rPr>
                <w:sz w:val="24"/>
              </w:rPr>
            </w:pPr>
            <w:r>
              <w:rPr>
                <w:sz w:val="24"/>
              </w:rPr>
              <w:t>распознавать</w:t>
            </w:r>
            <w:r>
              <w:rPr>
                <w:spacing w:val="51"/>
                <w:sz w:val="24"/>
              </w:rPr>
              <w:t xml:space="preserve"> </w:t>
            </w:r>
            <w:r>
              <w:rPr>
                <w:sz w:val="24"/>
              </w:rPr>
              <w:t>верные</w:t>
            </w:r>
            <w:r>
              <w:rPr>
                <w:spacing w:val="53"/>
                <w:sz w:val="24"/>
              </w:rPr>
              <w:t xml:space="preserve"> </w:t>
            </w:r>
            <w:r>
              <w:rPr>
                <w:sz w:val="24"/>
              </w:rPr>
              <w:t>(истинные)</w:t>
            </w:r>
            <w:r>
              <w:rPr>
                <w:spacing w:val="54"/>
                <w:sz w:val="24"/>
              </w:rPr>
              <w:t xml:space="preserve"> </w:t>
            </w:r>
            <w:r>
              <w:rPr>
                <w:sz w:val="24"/>
              </w:rPr>
              <w:t>и</w:t>
            </w:r>
            <w:r>
              <w:rPr>
                <w:spacing w:val="55"/>
                <w:sz w:val="24"/>
              </w:rPr>
              <w:t xml:space="preserve"> </w:t>
            </w:r>
            <w:r>
              <w:rPr>
                <w:sz w:val="24"/>
              </w:rPr>
              <w:t>неверные</w:t>
            </w:r>
            <w:r>
              <w:rPr>
                <w:spacing w:val="56"/>
                <w:sz w:val="24"/>
              </w:rPr>
              <w:t xml:space="preserve"> </w:t>
            </w:r>
            <w:r>
              <w:rPr>
                <w:spacing w:val="-2"/>
                <w:sz w:val="24"/>
              </w:rPr>
              <w:t>(ложные)</w:t>
            </w:r>
          </w:p>
          <w:p w14:paraId="75EB6C06">
            <w:pPr>
              <w:pStyle w:val="13"/>
              <w:tabs>
                <w:tab w:val="left" w:pos="2114"/>
                <w:tab w:val="left" w:pos="4188"/>
                <w:tab w:val="left" w:pos="5888"/>
              </w:tabs>
              <w:spacing w:line="274" w:lineRule="exact"/>
              <w:ind w:left="112" w:right="102"/>
              <w:rPr>
                <w:sz w:val="24"/>
              </w:rPr>
            </w:pPr>
            <w:r>
              <w:rPr>
                <w:spacing w:val="-2"/>
                <w:sz w:val="24"/>
              </w:rPr>
              <w:t>утверждения</w:t>
            </w:r>
            <w:r>
              <w:rPr>
                <w:sz w:val="24"/>
              </w:rPr>
              <w:tab/>
            </w:r>
            <w:r>
              <w:rPr>
                <w:spacing w:val="-2"/>
                <w:sz w:val="24"/>
              </w:rPr>
              <w:t>относительно</w:t>
            </w:r>
            <w:r>
              <w:rPr>
                <w:sz w:val="24"/>
              </w:rPr>
              <w:tab/>
            </w:r>
            <w:r>
              <w:rPr>
                <w:spacing w:val="-2"/>
                <w:sz w:val="24"/>
              </w:rPr>
              <w:t>заданного</w:t>
            </w:r>
            <w:r>
              <w:rPr>
                <w:sz w:val="24"/>
              </w:rPr>
              <w:tab/>
            </w:r>
            <w:r>
              <w:rPr>
                <w:spacing w:val="-4"/>
                <w:sz w:val="24"/>
              </w:rPr>
              <w:t xml:space="preserve">набора </w:t>
            </w:r>
            <w:r>
              <w:rPr>
                <w:spacing w:val="-2"/>
                <w:sz w:val="24"/>
              </w:rPr>
              <w:t>объектов/предметов</w:t>
            </w:r>
          </w:p>
        </w:tc>
      </w:tr>
      <w:tr w14:paraId="63F47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34CF567D">
            <w:pPr>
              <w:rPr>
                <w:sz w:val="2"/>
                <w:szCs w:val="2"/>
              </w:rPr>
            </w:pPr>
          </w:p>
        </w:tc>
        <w:tc>
          <w:tcPr>
            <w:tcW w:w="1635" w:type="dxa"/>
          </w:tcPr>
          <w:p w14:paraId="5DEE75CC">
            <w:pPr>
              <w:pStyle w:val="13"/>
              <w:spacing w:line="265" w:lineRule="exact"/>
              <w:ind w:left="164" w:right="120"/>
              <w:jc w:val="center"/>
              <w:rPr>
                <w:sz w:val="24"/>
              </w:rPr>
            </w:pPr>
            <w:r>
              <w:rPr>
                <w:spacing w:val="-5"/>
                <w:sz w:val="24"/>
              </w:rPr>
              <w:t>5.2</w:t>
            </w:r>
          </w:p>
        </w:tc>
        <w:tc>
          <w:tcPr>
            <w:tcW w:w="6695" w:type="dxa"/>
          </w:tcPr>
          <w:p w14:paraId="0C59FCC4">
            <w:pPr>
              <w:pStyle w:val="13"/>
              <w:spacing w:line="235" w:lineRule="auto"/>
              <w:ind w:left="112" w:right="143" w:firstLine="566"/>
              <w:jc w:val="both"/>
              <w:rPr>
                <w:sz w:val="24"/>
              </w:rPr>
            </w:pPr>
            <w:r>
              <w:rPr>
                <w:sz w:val="24"/>
              </w:rPr>
              <w:t>группировать объекты</w:t>
            </w:r>
            <w:r>
              <w:rPr>
                <w:spacing w:val="-4"/>
                <w:sz w:val="24"/>
              </w:rPr>
              <w:t xml:space="preserve"> </w:t>
            </w:r>
            <w:r>
              <w:rPr>
                <w:sz w:val="24"/>
              </w:rPr>
              <w:t>по</w:t>
            </w:r>
            <w:r>
              <w:rPr>
                <w:spacing w:val="-1"/>
                <w:sz w:val="24"/>
              </w:rPr>
              <w:t xml:space="preserve"> </w:t>
            </w:r>
            <w:r>
              <w:rPr>
                <w:sz w:val="24"/>
              </w:rPr>
              <w:t>заданному</w:t>
            </w:r>
            <w:r>
              <w:rPr>
                <w:spacing w:val="-5"/>
                <w:sz w:val="24"/>
              </w:rPr>
              <w:t xml:space="preserve"> </w:t>
            </w:r>
            <w:r>
              <w:rPr>
                <w:sz w:val="24"/>
              </w:rPr>
              <w:t>признаку;</w:t>
            </w:r>
            <w:r>
              <w:rPr>
                <w:spacing w:val="-1"/>
                <w:sz w:val="24"/>
              </w:rPr>
              <w:t xml:space="preserve"> </w:t>
            </w:r>
            <w:r>
              <w:rPr>
                <w:sz w:val="24"/>
              </w:rPr>
              <w:t xml:space="preserve">находить и называть закономерности в ряду объектов повседневной </w:t>
            </w:r>
            <w:r>
              <w:rPr>
                <w:spacing w:val="-2"/>
                <w:sz w:val="24"/>
              </w:rPr>
              <w:t>жизни</w:t>
            </w:r>
          </w:p>
        </w:tc>
      </w:tr>
      <w:tr w14:paraId="1C559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71F521E0">
            <w:pPr>
              <w:rPr>
                <w:sz w:val="2"/>
                <w:szCs w:val="2"/>
              </w:rPr>
            </w:pPr>
          </w:p>
        </w:tc>
        <w:tc>
          <w:tcPr>
            <w:tcW w:w="1635" w:type="dxa"/>
          </w:tcPr>
          <w:p w14:paraId="626B3B34">
            <w:pPr>
              <w:pStyle w:val="13"/>
              <w:spacing w:line="265" w:lineRule="exact"/>
              <w:ind w:left="164" w:right="120"/>
              <w:jc w:val="center"/>
              <w:rPr>
                <w:sz w:val="24"/>
              </w:rPr>
            </w:pPr>
            <w:r>
              <w:rPr>
                <w:spacing w:val="-5"/>
                <w:sz w:val="24"/>
              </w:rPr>
              <w:t>5.3</w:t>
            </w:r>
          </w:p>
        </w:tc>
        <w:tc>
          <w:tcPr>
            <w:tcW w:w="6695" w:type="dxa"/>
          </w:tcPr>
          <w:p w14:paraId="3ABF3731">
            <w:pPr>
              <w:pStyle w:val="13"/>
              <w:spacing w:line="266" w:lineRule="exact"/>
              <w:ind w:left="112" w:firstLine="568"/>
              <w:rPr>
                <w:sz w:val="24"/>
              </w:rPr>
            </w:pPr>
            <w:r>
              <w:rPr>
                <w:sz w:val="24"/>
              </w:rPr>
              <w:t>различать</w:t>
            </w:r>
            <w:r>
              <w:rPr>
                <w:spacing w:val="31"/>
                <w:sz w:val="24"/>
              </w:rPr>
              <w:t xml:space="preserve"> </w:t>
            </w:r>
            <w:r>
              <w:rPr>
                <w:sz w:val="24"/>
              </w:rPr>
              <w:t>строки и столбцы таблицы, вносить данное в таблицу, извлекать данное/данные из таблицы</w:t>
            </w:r>
          </w:p>
        </w:tc>
      </w:tr>
      <w:tr w14:paraId="2643F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73E3595E">
            <w:pPr>
              <w:rPr>
                <w:sz w:val="2"/>
                <w:szCs w:val="2"/>
              </w:rPr>
            </w:pPr>
          </w:p>
        </w:tc>
        <w:tc>
          <w:tcPr>
            <w:tcW w:w="1635" w:type="dxa"/>
          </w:tcPr>
          <w:p w14:paraId="009772F6">
            <w:pPr>
              <w:pStyle w:val="13"/>
              <w:spacing w:line="258" w:lineRule="exact"/>
              <w:ind w:left="164" w:right="120"/>
              <w:jc w:val="center"/>
              <w:rPr>
                <w:sz w:val="24"/>
              </w:rPr>
            </w:pPr>
            <w:r>
              <w:rPr>
                <w:spacing w:val="-5"/>
                <w:sz w:val="24"/>
              </w:rPr>
              <w:t>5.4</w:t>
            </w:r>
          </w:p>
        </w:tc>
        <w:tc>
          <w:tcPr>
            <w:tcW w:w="6695" w:type="dxa"/>
          </w:tcPr>
          <w:p w14:paraId="6E79AF40">
            <w:pPr>
              <w:pStyle w:val="13"/>
              <w:spacing w:line="258" w:lineRule="exact"/>
              <w:ind w:left="681"/>
              <w:rPr>
                <w:sz w:val="24"/>
              </w:rPr>
            </w:pPr>
            <w:r>
              <w:rPr>
                <w:sz w:val="24"/>
              </w:rPr>
              <w:t>сравнивать</w:t>
            </w:r>
            <w:r>
              <w:rPr>
                <w:spacing w:val="-11"/>
                <w:sz w:val="24"/>
              </w:rPr>
              <w:t xml:space="preserve"> </w:t>
            </w:r>
            <w:r>
              <w:rPr>
                <w:sz w:val="24"/>
              </w:rPr>
              <w:t>два</w:t>
            </w:r>
            <w:r>
              <w:rPr>
                <w:spacing w:val="-12"/>
                <w:sz w:val="24"/>
              </w:rPr>
              <w:t xml:space="preserve"> </w:t>
            </w:r>
            <w:r>
              <w:rPr>
                <w:sz w:val="24"/>
              </w:rPr>
              <w:t>объекта</w:t>
            </w:r>
            <w:r>
              <w:rPr>
                <w:spacing w:val="-5"/>
                <w:sz w:val="24"/>
              </w:rPr>
              <w:t xml:space="preserve"> </w:t>
            </w:r>
            <w:r>
              <w:rPr>
                <w:sz w:val="24"/>
              </w:rPr>
              <w:t>(числа,</w:t>
            </w:r>
            <w:r>
              <w:rPr>
                <w:spacing w:val="-8"/>
                <w:sz w:val="24"/>
              </w:rPr>
              <w:t xml:space="preserve"> </w:t>
            </w:r>
            <w:r>
              <w:rPr>
                <w:sz w:val="24"/>
              </w:rPr>
              <w:t>геометрические</w:t>
            </w:r>
            <w:r>
              <w:rPr>
                <w:spacing w:val="-5"/>
                <w:sz w:val="24"/>
              </w:rPr>
              <w:t xml:space="preserve"> </w:t>
            </w:r>
            <w:r>
              <w:rPr>
                <w:spacing w:val="-2"/>
                <w:sz w:val="24"/>
              </w:rPr>
              <w:t>фигуры</w:t>
            </w:r>
          </w:p>
        </w:tc>
      </w:tr>
      <w:tr w14:paraId="5E75F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6C00EE3C">
            <w:pPr>
              <w:rPr>
                <w:sz w:val="2"/>
                <w:szCs w:val="2"/>
              </w:rPr>
            </w:pPr>
          </w:p>
        </w:tc>
        <w:tc>
          <w:tcPr>
            <w:tcW w:w="1635" w:type="dxa"/>
          </w:tcPr>
          <w:p w14:paraId="42A336BB">
            <w:pPr>
              <w:pStyle w:val="13"/>
              <w:spacing w:line="265" w:lineRule="exact"/>
              <w:ind w:left="164" w:right="120"/>
              <w:jc w:val="center"/>
              <w:rPr>
                <w:sz w:val="24"/>
              </w:rPr>
            </w:pPr>
            <w:r>
              <w:rPr>
                <w:spacing w:val="-5"/>
                <w:sz w:val="24"/>
              </w:rPr>
              <w:t>5.5</w:t>
            </w:r>
          </w:p>
        </w:tc>
        <w:tc>
          <w:tcPr>
            <w:tcW w:w="6695" w:type="dxa"/>
          </w:tcPr>
          <w:p w14:paraId="1CD531EB">
            <w:pPr>
              <w:pStyle w:val="13"/>
              <w:spacing w:line="232" w:lineRule="auto"/>
              <w:ind w:left="112" w:firstLine="568"/>
              <w:rPr>
                <w:sz w:val="24"/>
              </w:rPr>
            </w:pPr>
            <w:r>
              <w:rPr>
                <w:sz w:val="24"/>
              </w:rPr>
              <w:t>распределять</w:t>
            </w:r>
            <w:r>
              <w:rPr>
                <w:spacing w:val="80"/>
                <w:sz w:val="24"/>
              </w:rPr>
              <w:t xml:space="preserve"> </w:t>
            </w:r>
            <w:r>
              <w:rPr>
                <w:sz w:val="24"/>
              </w:rPr>
              <w:t>объекты</w:t>
            </w:r>
            <w:r>
              <w:rPr>
                <w:spacing w:val="80"/>
                <w:sz w:val="24"/>
              </w:rPr>
              <w:t xml:space="preserve"> </w:t>
            </w:r>
            <w:r>
              <w:rPr>
                <w:sz w:val="24"/>
              </w:rPr>
              <w:t>на</w:t>
            </w:r>
            <w:r>
              <w:rPr>
                <w:spacing w:val="80"/>
                <w:sz w:val="24"/>
              </w:rPr>
              <w:t xml:space="preserve"> </w:t>
            </w:r>
            <w:r>
              <w:rPr>
                <w:sz w:val="24"/>
              </w:rPr>
              <w:t>две</w:t>
            </w:r>
            <w:r>
              <w:rPr>
                <w:spacing w:val="80"/>
                <w:sz w:val="24"/>
              </w:rPr>
              <w:t xml:space="preserve"> </w:t>
            </w:r>
            <w:r>
              <w:rPr>
                <w:sz w:val="24"/>
              </w:rPr>
              <w:t>группы</w:t>
            </w:r>
            <w:r>
              <w:rPr>
                <w:spacing w:val="80"/>
                <w:sz w:val="24"/>
              </w:rPr>
              <w:t xml:space="preserve"> </w:t>
            </w:r>
            <w:r>
              <w:rPr>
                <w:sz w:val="24"/>
              </w:rPr>
              <w:t>по</w:t>
            </w:r>
            <w:r>
              <w:rPr>
                <w:spacing w:val="80"/>
                <w:sz w:val="24"/>
              </w:rPr>
              <w:t xml:space="preserve"> </w:t>
            </w:r>
            <w:r>
              <w:rPr>
                <w:sz w:val="24"/>
              </w:rPr>
              <w:t xml:space="preserve">заданному </w:t>
            </w:r>
            <w:r>
              <w:rPr>
                <w:spacing w:val="-2"/>
                <w:sz w:val="24"/>
              </w:rPr>
              <w:t>основанию</w:t>
            </w:r>
          </w:p>
        </w:tc>
      </w:tr>
    </w:tbl>
    <w:p w14:paraId="5C502B60">
      <w:pPr>
        <w:pStyle w:val="8"/>
        <w:spacing w:before="30" w:after="21"/>
        <w:ind w:left="1841"/>
        <w:jc w:val="left"/>
      </w:pPr>
      <w:r>
        <w:t>2</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409"/>
      </w:tblGrid>
      <w:tr w14:paraId="683E1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Pr>
          <w:p w14:paraId="3BE85F4E">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21C84C34">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409" w:type="dxa"/>
          </w:tcPr>
          <w:p w14:paraId="50625C57">
            <w:pPr>
              <w:pStyle w:val="13"/>
              <w:spacing w:line="265"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C15F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restart"/>
          </w:tcPr>
          <w:p w14:paraId="7FC7EB9A">
            <w:pPr>
              <w:pStyle w:val="13"/>
              <w:spacing w:line="265" w:lineRule="exact"/>
              <w:ind w:left="681"/>
              <w:rPr>
                <w:sz w:val="24"/>
              </w:rPr>
            </w:pPr>
            <w:r>
              <w:rPr>
                <w:spacing w:val="-10"/>
                <w:sz w:val="24"/>
              </w:rPr>
              <w:t>1</w:t>
            </w:r>
          </w:p>
        </w:tc>
        <w:tc>
          <w:tcPr>
            <w:tcW w:w="8044" w:type="dxa"/>
            <w:gridSpan w:val="2"/>
          </w:tcPr>
          <w:p w14:paraId="050BEBB1">
            <w:pPr>
              <w:pStyle w:val="13"/>
              <w:spacing w:line="256" w:lineRule="exact"/>
              <w:ind w:left="684"/>
              <w:rPr>
                <w:sz w:val="24"/>
              </w:rPr>
            </w:pPr>
            <w:r>
              <w:rPr>
                <w:sz w:val="24"/>
              </w:rPr>
              <w:t>Числа</w:t>
            </w:r>
            <w:r>
              <w:rPr>
                <w:spacing w:val="-2"/>
                <w:sz w:val="24"/>
              </w:rPr>
              <w:t xml:space="preserve"> </w:t>
            </w:r>
            <w:r>
              <w:rPr>
                <w:sz w:val="24"/>
              </w:rPr>
              <w:t xml:space="preserve">и </w:t>
            </w:r>
            <w:r>
              <w:rPr>
                <w:spacing w:val="-2"/>
                <w:sz w:val="24"/>
              </w:rPr>
              <w:t>величины</w:t>
            </w:r>
          </w:p>
        </w:tc>
      </w:tr>
      <w:tr w14:paraId="0CC5D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5217949">
            <w:pPr>
              <w:rPr>
                <w:sz w:val="2"/>
                <w:szCs w:val="2"/>
              </w:rPr>
            </w:pPr>
          </w:p>
        </w:tc>
        <w:tc>
          <w:tcPr>
            <w:tcW w:w="1635" w:type="dxa"/>
          </w:tcPr>
          <w:p w14:paraId="2C442A33">
            <w:pPr>
              <w:pStyle w:val="13"/>
              <w:spacing w:line="265" w:lineRule="exact"/>
              <w:ind w:left="164" w:right="120"/>
              <w:jc w:val="center"/>
              <w:rPr>
                <w:sz w:val="24"/>
              </w:rPr>
            </w:pPr>
            <w:r>
              <w:rPr>
                <w:spacing w:val="-5"/>
                <w:sz w:val="24"/>
              </w:rPr>
              <w:t>1.1</w:t>
            </w:r>
          </w:p>
        </w:tc>
        <w:tc>
          <w:tcPr>
            <w:tcW w:w="6409" w:type="dxa"/>
          </w:tcPr>
          <w:p w14:paraId="707AC795">
            <w:pPr>
              <w:pStyle w:val="13"/>
              <w:spacing w:line="232" w:lineRule="auto"/>
              <w:ind w:left="112" w:right="133" w:firstLine="568"/>
              <w:rPr>
                <w:sz w:val="24"/>
              </w:rPr>
            </w:pPr>
            <w:r>
              <w:rPr>
                <w:sz w:val="24"/>
              </w:rPr>
              <w:t>читать, записывать, сравнивать, упорядочивать числа в пределах 100</w:t>
            </w:r>
          </w:p>
        </w:tc>
      </w:tr>
      <w:tr w14:paraId="5252E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5F98FEAA">
            <w:pPr>
              <w:rPr>
                <w:sz w:val="2"/>
                <w:szCs w:val="2"/>
              </w:rPr>
            </w:pPr>
          </w:p>
        </w:tc>
        <w:tc>
          <w:tcPr>
            <w:tcW w:w="1635" w:type="dxa"/>
          </w:tcPr>
          <w:p w14:paraId="49B44D37">
            <w:pPr>
              <w:pStyle w:val="13"/>
              <w:spacing w:line="268" w:lineRule="exact"/>
              <w:ind w:left="164" w:right="120"/>
              <w:jc w:val="center"/>
              <w:rPr>
                <w:sz w:val="24"/>
              </w:rPr>
            </w:pPr>
            <w:r>
              <w:rPr>
                <w:spacing w:val="-5"/>
                <w:sz w:val="24"/>
              </w:rPr>
              <w:t>1.2</w:t>
            </w:r>
          </w:p>
        </w:tc>
        <w:tc>
          <w:tcPr>
            <w:tcW w:w="6409" w:type="dxa"/>
          </w:tcPr>
          <w:p w14:paraId="3DAD8384">
            <w:pPr>
              <w:pStyle w:val="13"/>
              <w:spacing w:line="265" w:lineRule="exact"/>
              <w:ind w:left="679"/>
              <w:rPr>
                <w:sz w:val="24"/>
              </w:rPr>
            </w:pPr>
            <w:r>
              <w:rPr>
                <w:sz w:val="24"/>
              </w:rPr>
              <w:t>находить</w:t>
            </w:r>
            <w:r>
              <w:rPr>
                <w:spacing w:val="35"/>
                <w:sz w:val="24"/>
              </w:rPr>
              <w:t xml:space="preserve"> </w:t>
            </w:r>
            <w:r>
              <w:rPr>
                <w:sz w:val="24"/>
              </w:rPr>
              <w:t>число</w:t>
            </w:r>
            <w:r>
              <w:rPr>
                <w:spacing w:val="37"/>
                <w:sz w:val="24"/>
              </w:rPr>
              <w:t xml:space="preserve"> </w:t>
            </w:r>
            <w:r>
              <w:rPr>
                <w:sz w:val="24"/>
              </w:rPr>
              <w:t>большее/меньшее</w:t>
            </w:r>
            <w:r>
              <w:rPr>
                <w:spacing w:val="38"/>
                <w:sz w:val="24"/>
              </w:rPr>
              <w:t xml:space="preserve"> </w:t>
            </w:r>
            <w:r>
              <w:rPr>
                <w:sz w:val="24"/>
              </w:rPr>
              <w:t>данного</w:t>
            </w:r>
            <w:r>
              <w:rPr>
                <w:spacing w:val="37"/>
                <w:sz w:val="24"/>
              </w:rPr>
              <w:t xml:space="preserve"> </w:t>
            </w:r>
            <w:r>
              <w:rPr>
                <w:sz w:val="24"/>
              </w:rPr>
              <w:t>числа</w:t>
            </w:r>
            <w:r>
              <w:rPr>
                <w:spacing w:val="37"/>
                <w:sz w:val="24"/>
              </w:rPr>
              <w:t xml:space="preserve"> </w:t>
            </w:r>
            <w:r>
              <w:rPr>
                <w:spacing w:val="-5"/>
                <w:sz w:val="24"/>
              </w:rPr>
              <w:t>на</w:t>
            </w:r>
          </w:p>
          <w:p w14:paraId="2DF50237">
            <w:pPr>
              <w:pStyle w:val="13"/>
              <w:spacing w:before="4" w:line="232" w:lineRule="auto"/>
              <w:ind w:left="112"/>
              <w:rPr>
                <w:sz w:val="24"/>
              </w:rPr>
            </w:pPr>
            <w:r>
              <w:rPr>
                <w:sz w:val="24"/>
              </w:rPr>
              <w:t>заданное число (в пределах 100); большее данного числа в заданное число раз (в пределах 20)</w:t>
            </w:r>
          </w:p>
        </w:tc>
      </w:tr>
      <w:tr w14:paraId="5F7A0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1" w:type="dxa"/>
            <w:vMerge w:val="continue"/>
            <w:tcBorders>
              <w:top w:val="nil"/>
            </w:tcBorders>
          </w:tcPr>
          <w:p w14:paraId="08D6BE64">
            <w:pPr>
              <w:rPr>
                <w:sz w:val="2"/>
                <w:szCs w:val="2"/>
              </w:rPr>
            </w:pPr>
          </w:p>
        </w:tc>
        <w:tc>
          <w:tcPr>
            <w:tcW w:w="1635" w:type="dxa"/>
          </w:tcPr>
          <w:p w14:paraId="2CCE880E">
            <w:pPr>
              <w:pStyle w:val="13"/>
              <w:spacing w:line="273" w:lineRule="exact"/>
              <w:ind w:left="164" w:right="120"/>
              <w:jc w:val="center"/>
              <w:rPr>
                <w:sz w:val="24"/>
              </w:rPr>
            </w:pPr>
            <w:r>
              <w:rPr>
                <w:spacing w:val="-5"/>
                <w:sz w:val="24"/>
              </w:rPr>
              <w:t>1.3</w:t>
            </w:r>
          </w:p>
        </w:tc>
        <w:tc>
          <w:tcPr>
            <w:tcW w:w="6409" w:type="dxa"/>
          </w:tcPr>
          <w:p w14:paraId="565DCB02">
            <w:pPr>
              <w:pStyle w:val="13"/>
              <w:ind w:left="112" w:right="90" w:firstLine="566"/>
              <w:jc w:val="both"/>
              <w:rPr>
                <w:sz w:val="24"/>
              </w:rPr>
            </w:pPr>
            <w:r>
              <w:rPr>
                <w:sz w:val="24"/>
              </w:rPr>
              <w:t>использовать при выполнении практических заданий единицы величин длины (сантиметр, дециметр, метр), массы</w:t>
            </w:r>
            <w:r>
              <w:rPr>
                <w:spacing w:val="32"/>
                <w:sz w:val="24"/>
              </w:rPr>
              <w:t xml:space="preserve">  </w:t>
            </w:r>
            <w:r>
              <w:rPr>
                <w:sz w:val="24"/>
              </w:rPr>
              <w:t>(килограмм),</w:t>
            </w:r>
            <w:r>
              <w:rPr>
                <w:spacing w:val="32"/>
                <w:sz w:val="24"/>
              </w:rPr>
              <w:t xml:space="preserve">  </w:t>
            </w:r>
            <w:r>
              <w:rPr>
                <w:sz w:val="24"/>
              </w:rPr>
              <w:t>времени</w:t>
            </w:r>
            <w:r>
              <w:rPr>
                <w:spacing w:val="33"/>
                <w:sz w:val="24"/>
              </w:rPr>
              <w:t xml:space="preserve">  </w:t>
            </w:r>
            <w:r>
              <w:rPr>
                <w:sz w:val="24"/>
              </w:rPr>
              <w:t>(минута,</w:t>
            </w:r>
            <w:r>
              <w:rPr>
                <w:spacing w:val="33"/>
                <w:sz w:val="24"/>
              </w:rPr>
              <w:t xml:space="preserve">  </w:t>
            </w:r>
            <w:r>
              <w:rPr>
                <w:sz w:val="24"/>
              </w:rPr>
              <w:t>час);</w:t>
            </w:r>
            <w:r>
              <w:rPr>
                <w:spacing w:val="33"/>
                <w:sz w:val="24"/>
              </w:rPr>
              <w:t xml:space="preserve">  </w:t>
            </w:r>
            <w:r>
              <w:rPr>
                <w:spacing w:val="-2"/>
                <w:sz w:val="24"/>
              </w:rPr>
              <w:t>стоимости</w:t>
            </w:r>
          </w:p>
          <w:p w14:paraId="4952691C">
            <w:pPr>
              <w:pStyle w:val="13"/>
              <w:spacing w:line="268" w:lineRule="exact"/>
              <w:ind w:left="112" w:right="129"/>
              <w:jc w:val="both"/>
              <w:rPr>
                <w:sz w:val="24"/>
              </w:rPr>
            </w:pPr>
            <w:r>
              <w:rPr>
                <w:sz w:val="24"/>
              </w:rPr>
              <w:t>(рубль, копейка); преобразовывать одни единицы данных величин</w:t>
            </w:r>
            <w:r>
              <w:rPr>
                <w:spacing w:val="40"/>
                <w:sz w:val="24"/>
              </w:rPr>
              <w:t xml:space="preserve"> </w:t>
            </w:r>
            <w:r>
              <w:rPr>
                <w:sz w:val="24"/>
              </w:rPr>
              <w:t>в другие</w:t>
            </w:r>
          </w:p>
        </w:tc>
      </w:tr>
      <w:tr w14:paraId="6FD54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379F7D73">
            <w:pPr>
              <w:rPr>
                <w:sz w:val="2"/>
                <w:szCs w:val="2"/>
              </w:rPr>
            </w:pPr>
          </w:p>
        </w:tc>
        <w:tc>
          <w:tcPr>
            <w:tcW w:w="1635" w:type="dxa"/>
          </w:tcPr>
          <w:p w14:paraId="4D62B354">
            <w:pPr>
              <w:pStyle w:val="13"/>
              <w:spacing w:line="258" w:lineRule="exact"/>
              <w:ind w:left="164" w:right="120"/>
              <w:jc w:val="center"/>
              <w:rPr>
                <w:sz w:val="24"/>
              </w:rPr>
            </w:pPr>
            <w:r>
              <w:rPr>
                <w:spacing w:val="-5"/>
                <w:sz w:val="24"/>
              </w:rPr>
              <w:t>1.4</w:t>
            </w:r>
          </w:p>
        </w:tc>
        <w:tc>
          <w:tcPr>
            <w:tcW w:w="6409" w:type="dxa"/>
          </w:tcPr>
          <w:p w14:paraId="78327091">
            <w:pPr>
              <w:pStyle w:val="13"/>
              <w:spacing w:line="258" w:lineRule="exact"/>
              <w:ind w:left="681"/>
              <w:rPr>
                <w:sz w:val="24"/>
              </w:rPr>
            </w:pPr>
            <w:r>
              <w:rPr>
                <w:sz w:val="24"/>
              </w:rPr>
              <w:t>определять</w:t>
            </w:r>
            <w:r>
              <w:rPr>
                <w:spacing w:val="-3"/>
                <w:sz w:val="24"/>
              </w:rPr>
              <w:t xml:space="preserve"> </w:t>
            </w:r>
            <w:r>
              <w:rPr>
                <w:sz w:val="24"/>
              </w:rPr>
              <w:t>время</w:t>
            </w:r>
            <w:r>
              <w:rPr>
                <w:spacing w:val="-3"/>
                <w:sz w:val="24"/>
              </w:rPr>
              <w:t xml:space="preserve"> </w:t>
            </w:r>
            <w:r>
              <w:rPr>
                <w:sz w:val="24"/>
              </w:rPr>
              <w:t>с</w:t>
            </w:r>
            <w:r>
              <w:rPr>
                <w:spacing w:val="-8"/>
                <w:sz w:val="24"/>
              </w:rPr>
              <w:t xml:space="preserve"> </w:t>
            </w:r>
            <w:r>
              <w:rPr>
                <w:sz w:val="24"/>
              </w:rPr>
              <w:t>помощью</w:t>
            </w:r>
            <w:r>
              <w:rPr>
                <w:spacing w:val="1"/>
                <w:sz w:val="24"/>
              </w:rPr>
              <w:t xml:space="preserve"> </w:t>
            </w:r>
            <w:r>
              <w:rPr>
                <w:spacing w:val="-4"/>
                <w:sz w:val="24"/>
              </w:rPr>
              <w:t>часов</w:t>
            </w:r>
          </w:p>
        </w:tc>
      </w:tr>
    </w:tbl>
    <w:p w14:paraId="69DE2335">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409"/>
      </w:tblGrid>
      <w:tr w14:paraId="2B2CF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53AC2298">
            <w:pPr>
              <w:pStyle w:val="13"/>
              <w:rPr>
                <w:sz w:val="24"/>
              </w:rPr>
            </w:pPr>
          </w:p>
        </w:tc>
        <w:tc>
          <w:tcPr>
            <w:tcW w:w="1635" w:type="dxa"/>
          </w:tcPr>
          <w:p w14:paraId="01C4CAD8">
            <w:pPr>
              <w:pStyle w:val="13"/>
              <w:spacing w:line="258" w:lineRule="exact"/>
              <w:ind w:left="684"/>
              <w:rPr>
                <w:sz w:val="24"/>
              </w:rPr>
            </w:pPr>
            <w:r>
              <w:rPr>
                <w:spacing w:val="-5"/>
                <w:sz w:val="24"/>
              </w:rPr>
              <w:t>1.5</w:t>
            </w:r>
          </w:p>
        </w:tc>
        <w:tc>
          <w:tcPr>
            <w:tcW w:w="6409" w:type="dxa"/>
          </w:tcPr>
          <w:p w14:paraId="04CAB641">
            <w:pPr>
              <w:pStyle w:val="13"/>
              <w:spacing w:line="258" w:lineRule="exact"/>
              <w:ind w:left="681"/>
              <w:rPr>
                <w:sz w:val="24"/>
              </w:rPr>
            </w:pPr>
            <w:r>
              <w:rPr>
                <w:sz w:val="24"/>
              </w:rPr>
              <w:t>выполнять</w:t>
            </w:r>
            <w:r>
              <w:rPr>
                <w:spacing w:val="-4"/>
                <w:sz w:val="24"/>
              </w:rPr>
              <w:t xml:space="preserve"> </w:t>
            </w:r>
            <w:r>
              <w:rPr>
                <w:sz w:val="24"/>
              </w:rPr>
              <w:t>прикидку</w:t>
            </w:r>
            <w:r>
              <w:rPr>
                <w:spacing w:val="-14"/>
                <w:sz w:val="24"/>
              </w:rPr>
              <w:t xml:space="preserve"> </w:t>
            </w:r>
            <w:r>
              <w:rPr>
                <w:sz w:val="24"/>
              </w:rPr>
              <w:t>и</w:t>
            </w:r>
            <w:r>
              <w:rPr>
                <w:spacing w:val="53"/>
                <w:sz w:val="24"/>
              </w:rPr>
              <w:t xml:space="preserve"> </w:t>
            </w:r>
            <w:r>
              <w:rPr>
                <w:sz w:val="24"/>
              </w:rPr>
              <w:t>оценку</w:t>
            </w:r>
            <w:r>
              <w:rPr>
                <w:spacing w:val="-16"/>
                <w:sz w:val="24"/>
              </w:rPr>
              <w:t xml:space="preserve"> </w:t>
            </w:r>
            <w:r>
              <w:rPr>
                <w:sz w:val="24"/>
              </w:rPr>
              <w:t>результата</w:t>
            </w:r>
            <w:r>
              <w:rPr>
                <w:spacing w:val="-1"/>
                <w:sz w:val="24"/>
              </w:rPr>
              <w:t xml:space="preserve"> </w:t>
            </w:r>
            <w:r>
              <w:rPr>
                <w:spacing w:val="-2"/>
                <w:sz w:val="24"/>
              </w:rPr>
              <w:t>измерений</w:t>
            </w:r>
          </w:p>
        </w:tc>
      </w:tr>
      <w:tr w14:paraId="0CA3F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054EA814">
            <w:pPr>
              <w:rPr>
                <w:sz w:val="2"/>
                <w:szCs w:val="2"/>
              </w:rPr>
            </w:pPr>
          </w:p>
        </w:tc>
        <w:tc>
          <w:tcPr>
            <w:tcW w:w="1635" w:type="dxa"/>
          </w:tcPr>
          <w:p w14:paraId="4505C7E3">
            <w:pPr>
              <w:pStyle w:val="13"/>
              <w:spacing w:line="266" w:lineRule="exact"/>
              <w:ind w:left="684"/>
              <w:rPr>
                <w:sz w:val="24"/>
              </w:rPr>
            </w:pPr>
            <w:r>
              <w:rPr>
                <w:spacing w:val="-5"/>
                <w:sz w:val="24"/>
              </w:rPr>
              <w:t>1.6</w:t>
            </w:r>
          </w:p>
        </w:tc>
        <w:tc>
          <w:tcPr>
            <w:tcW w:w="6409" w:type="dxa"/>
          </w:tcPr>
          <w:p w14:paraId="25235236">
            <w:pPr>
              <w:pStyle w:val="13"/>
              <w:tabs>
                <w:tab w:val="left" w:pos="1476"/>
                <w:tab w:val="left" w:pos="2109"/>
                <w:tab w:val="left" w:pos="3065"/>
                <w:tab w:val="left" w:pos="3406"/>
                <w:tab w:val="left" w:pos="3958"/>
                <w:tab w:val="left" w:pos="4412"/>
                <w:tab w:val="left" w:pos="4724"/>
                <w:tab w:val="left" w:pos="5391"/>
              </w:tabs>
              <w:spacing w:line="237" w:lineRule="auto"/>
              <w:ind w:left="112" w:right="101" w:firstLine="566"/>
              <w:rPr>
                <w:sz w:val="24"/>
              </w:rPr>
            </w:pPr>
            <w:r>
              <w:rPr>
                <w:spacing w:val="-2"/>
                <w:sz w:val="24"/>
              </w:rPr>
              <w:t>сравнивать</w:t>
            </w:r>
            <w:r>
              <w:rPr>
                <w:sz w:val="24"/>
              </w:rPr>
              <w:tab/>
            </w:r>
            <w:r>
              <w:rPr>
                <w:spacing w:val="-2"/>
                <w:sz w:val="24"/>
              </w:rPr>
              <w:t>величины</w:t>
            </w:r>
            <w:r>
              <w:rPr>
                <w:sz w:val="24"/>
              </w:rPr>
              <w:tab/>
            </w:r>
            <w:r>
              <w:rPr>
                <w:spacing w:val="-2"/>
                <w:sz w:val="24"/>
              </w:rPr>
              <w:t>длины,</w:t>
            </w:r>
            <w:r>
              <w:rPr>
                <w:sz w:val="24"/>
              </w:rPr>
              <w:tab/>
            </w:r>
            <w:r>
              <w:rPr>
                <w:spacing w:val="-2"/>
                <w:sz w:val="24"/>
              </w:rPr>
              <w:t>массы,</w:t>
            </w:r>
            <w:r>
              <w:rPr>
                <w:sz w:val="24"/>
              </w:rPr>
              <w:tab/>
            </w:r>
            <w:r>
              <w:rPr>
                <w:spacing w:val="-4"/>
                <w:sz w:val="24"/>
              </w:rPr>
              <w:t xml:space="preserve">времени, </w:t>
            </w:r>
            <w:r>
              <w:rPr>
                <w:spacing w:val="-2"/>
                <w:sz w:val="24"/>
              </w:rPr>
              <w:t>стоимости,</w:t>
            </w:r>
            <w:r>
              <w:rPr>
                <w:sz w:val="24"/>
              </w:rPr>
              <w:tab/>
            </w:r>
            <w:r>
              <w:rPr>
                <w:spacing w:val="-2"/>
                <w:sz w:val="24"/>
              </w:rPr>
              <w:t>устанавливая</w:t>
            </w:r>
            <w:r>
              <w:rPr>
                <w:sz w:val="24"/>
              </w:rPr>
              <w:tab/>
            </w:r>
            <w:r>
              <w:rPr>
                <w:spacing w:val="-4"/>
                <w:sz w:val="24"/>
              </w:rPr>
              <w:t>между</w:t>
            </w:r>
            <w:r>
              <w:rPr>
                <w:sz w:val="24"/>
              </w:rPr>
              <w:tab/>
            </w:r>
            <w:r>
              <w:rPr>
                <w:spacing w:val="-4"/>
                <w:sz w:val="24"/>
              </w:rPr>
              <w:t>ними</w:t>
            </w:r>
            <w:r>
              <w:rPr>
                <w:sz w:val="24"/>
              </w:rPr>
              <w:tab/>
            </w:r>
            <w:r>
              <w:rPr>
                <w:spacing w:val="-4"/>
                <w:sz w:val="24"/>
              </w:rPr>
              <w:t>соот</w:t>
            </w:r>
            <w:r>
              <w:rPr>
                <w:sz w:val="24"/>
              </w:rPr>
              <w:tab/>
            </w:r>
            <w:r>
              <w:rPr>
                <w:spacing w:val="-49"/>
                <w:sz w:val="24"/>
              </w:rPr>
              <w:t xml:space="preserve"> </w:t>
            </w:r>
            <w:r>
              <w:rPr>
                <w:spacing w:val="-4"/>
                <w:sz w:val="24"/>
              </w:rPr>
              <w:t>ношение</w:t>
            </w:r>
          </w:p>
          <w:p w14:paraId="56798F25">
            <w:pPr>
              <w:pStyle w:val="13"/>
              <w:spacing w:line="267" w:lineRule="exact"/>
              <w:ind w:left="112"/>
              <w:rPr>
                <w:sz w:val="24"/>
              </w:rPr>
            </w:pPr>
            <w:r>
              <w:rPr>
                <w:sz w:val="24"/>
              </w:rPr>
              <w:t>«больше/меньше</w:t>
            </w:r>
            <w:r>
              <w:rPr>
                <w:spacing w:val="-15"/>
                <w:sz w:val="24"/>
              </w:rPr>
              <w:t xml:space="preserve"> </w:t>
            </w:r>
            <w:r>
              <w:rPr>
                <w:spacing w:val="-5"/>
                <w:sz w:val="24"/>
              </w:rPr>
              <w:t>на»</w:t>
            </w:r>
          </w:p>
        </w:tc>
      </w:tr>
      <w:tr w14:paraId="1F5AC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51282A91">
            <w:pPr>
              <w:pStyle w:val="13"/>
              <w:spacing w:line="265" w:lineRule="exact"/>
              <w:ind w:left="681"/>
              <w:rPr>
                <w:sz w:val="24"/>
              </w:rPr>
            </w:pPr>
            <w:r>
              <w:rPr>
                <w:spacing w:val="-10"/>
                <w:sz w:val="24"/>
              </w:rPr>
              <w:t>2</w:t>
            </w:r>
          </w:p>
        </w:tc>
        <w:tc>
          <w:tcPr>
            <w:tcW w:w="8044" w:type="dxa"/>
            <w:gridSpan w:val="2"/>
          </w:tcPr>
          <w:p w14:paraId="4980C4AE">
            <w:pPr>
              <w:pStyle w:val="13"/>
              <w:spacing w:line="258" w:lineRule="exact"/>
              <w:ind w:left="684"/>
              <w:rPr>
                <w:sz w:val="24"/>
              </w:rPr>
            </w:pPr>
            <w:r>
              <w:rPr>
                <w:spacing w:val="-2"/>
                <w:sz w:val="24"/>
              </w:rPr>
              <w:t>Арифметические</w:t>
            </w:r>
            <w:r>
              <w:rPr>
                <w:spacing w:val="9"/>
                <w:sz w:val="24"/>
              </w:rPr>
              <w:t xml:space="preserve"> </w:t>
            </w:r>
            <w:r>
              <w:rPr>
                <w:spacing w:val="-2"/>
                <w:sz w:val="24"/>
              </w:rPr>
              <w:t>действия</w:t>
            </w:r>
          </w:p>
        </w:tc>
      </w:tr>
      <w:tr w14:paraId="493BE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7CEC0ACF">
            <w:pPr>
              <w:rPr>
                <w:sz w:val="2"/>
                <w:szCs w:val="2"/>
              </w:rPr>
            </w:pPr>
          </w:p>
        </w:tc>
        <w:tc>
          <w:tcPr>
            <w:tcW w:w="1635" w:type="dxa"/>
          </w:tcPr>
          <w:p w14:paraId="6B502D01">
            <w:pPr>
              <w:pStyle w:val="13"/>
              <w:spacing w:line="265" w:lineRule="exact"/>
              <w:ind w:left="684"/>
              <w:rPr>
                <w:sz w:val="24"/>
              </w:rPr>
            </w:pPr>
            <w:r>
              <w:rPr>
                <w:spacing w:val="-5"/>
                <w:sz w:val="24"/>
              </w:rPr>
              <w:t>2.1</w:t>
            </w:r>
          </w:p>
        </w:tc>
        <w:tc>
          <w:tcPr>
            <w:tcW w:w="6409" w:type="dxa"/>
          </w:tcPr>
          <w:p w14:paraId="41E4561C">
            <w:pPr>
              <w:pStyle w:val="13"/>
              <w:ind w:left="112" w:firstLine="566"/>
              <w:rPr>
                <w:sz w:val="24"/>
              </w:rPr>
            </w:pPr>
            <w:r>
              <w:rPr>
                <w:sz w:val="24"/>
              </w:rPr>
              <w:t>устанавливать</w:t>
            </w:r>
            <w:r>
              <w:rPr>
                <w:spacing w:val="29"/>
                <w:sz w:val="24"/>
              </w:rPr>
              <w:t xml:space="preserve"> </w:t>
            </w:r>
            <w:r>
              <w:rPr>
                <w:sz w:val="24"/>
              </w:rPr>
              <w:t>и</w:t>
            </w:r>
            <w:r>
              <w:rPr>
                <w:spacing w:val="28"/>
                <w:sz w:val="24"/>
              </w:rPr>
              <w:t xml:space="preserve"> </w:t>
            </w:r>
            <w:r>
              <w:rPr>
                <w:sz w:val="24"/>
              </w:rPr>
              <w:t>соблюдать</w:t>
            </w:r>
            <w:r>
              <w:rPr>
                <w:spacing w:val="29"/>
                <w:sz w:val="24"/>
              </w:rPr>
              <w:t xml:space="preserve"> </w:t>
            </w:r>
            <w:r>
              <w:rPr>
                <w:sz w:val="24"/>
              </w:rPr>
              <w:t>порядок</w:t>
            </w:r>
            <w:r>
              <w:rPr>
                <w:spacing w:val="26"/>
                <w:sz w:val="24"/>
              </w:rPr>
              <w:t xml:space="preserve"> </w:t>
            </w:r>
            <w:r>
              <w:rPr>
                <w:sz w:val="24"/>
              </w:rPr>
              <w:t>при</w:t>
            </w:r>
            <w:r>
              <w:rPr>
                <w:spacing w:val="28"/>
                <w:sz w:val="24"/>
              </w:rPr>
              <w:t xml:space="preserve"> </w:t>
            </w:r>
            <w:r>
              <w:rPr>
                <w:sz w:val="24"/>
              </w:rPr>
              <w:t>вычислении значения</w:t>
            </w:r>
            <w:r>
              <w:rPr>
                <w:spacing w:val="48"/>
                <w:sz w:val="24"/>
              </w:rPr>
              <w:t xml:space="preserve"> </w:t>
            </w:r>
            <w:r>
              <w:rPr>
                <w:sz w:val="24"/>
              </w:rPr>
              <w:t>числового</w:t>
            </w:r>
            <w:r>
              <w:rPr>
                <w:spacing w:val="51"/>
                <w:sz w:val="24"/>
              </w:rPr>
              <w:t xml:space="preserve"> </w:t>
            </w:r>
            <w:r>
              <w:rPr>
                <w:sz w:val="24"/>
              </w:rPr>
              <w:t>выражения</w:t>
            </w:r>
            <w:r>
              <w:rPr>
                <w:spacing w:val="51"/>
                <w:sz w:val="24"/>
              </w:rPr>
              <w:t xml:space="preserve"> </w:t>
            </w:r>
            <w:r>
              <w:rPr>
                <w:sz w:val="24"/>
              </w:rPr>
              <w:t>(со</w:t>
            </w:r>
            <w:r>
              <w:rPr>
                <w:spacing w:val="51"/>
                <w:sz w:val="24"/>
              </w:rPr>
              <w:t xml:space="preserve"> </w:t>
            </w:r>
            <w:r>
              <w:rPr>
                <w:sz w:val="24"/>
              </w:rPr>
              <w:t>скобками/без</w:t>
            </w:r>
            <w:r>
              <w:rPr>
                <w:spacing w:val="52"/>
                <w:sz w:val="24"/>
              </w:rPr>
              <w:t xml:space="preserve"> </w:t>
            </w:r>
            <w:r>
              <w:rPr>
                <w:spacing w:val="-2"/>
                <w:sz w:val="24"/>
              </w:rPr>
              <w:t>скобок),</w:t>
            </w:r>
          </w:p>
          <w:p w14:paraId="2FF76454">
            <w:pPr>
              <w:pStyle w:val="13"/>
              <w:spacing w:line="268" w:lineRule="exact"/>
              <w:ind w:left="112"/>
              <w:rPr>
                <w:sz w:val="24"/>
              </w:rPr>
            </w:pPr>
            <w:r>
              <w:rPr>
                <w:sz w:val="24"/>
              </w:rPr>
              <w:t>содер жащего</w:t>
            </w:r>
            <w:r>
              <w:rPr>
                <w:spacing w:val="27"/>
                <w:sz w:val="24"/>
              </w:rPr>
              <w:t xml:space="preserve"> </w:t>
            </w:r>
            <w:r>
              <w:rPr>
                <w:sz w:val="24"/>
              </w:rPr>
              <w:t xml:space="preserve">действия сложения и вычитания в пределах </w:t>
            </w:r>
            <w:r>
              <w:rPr>
                <w:spacing w:val="-4"/>
                <w:sz w:val="24"/>
              </w:rPr>
              <w:t>100</w:t>
            </w:r>
          </w:p>
        </w:tc>
      </w:tr>
      <w:tr w14:paraId="27C2F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1F97FDBC">
            <w:pPr>
              <w:rPr>
                <w:sz w:val="2"/>
                <w:szCs w:val="2"/>
              </w:rPr>
            </w:pPr>
          </w:p>
        </w:tc>
        <w:tc>
          <w:tcPr>
            <w:tcW w:w="1635" w:type="dxa"/>
          </w:tcPr>
          <w:p w14:paraId="5C468CF8">
            <w:pPr>
              <w:pStyle w:val="13"/>
              <w:spacing w:line="265" w:lineRule="exact"/>
              <w:ind w:left="684"/>
              <w:rPr>
                <w:sz w:val="24"/>
              </w:rPr>
            </w:pPr>
            <w:r>
              <w:rPr>
                <w:spacing w:val="-5"/>
                <w:sz w:val="24"/>
              </w:rPr>
              <w:t>2.2</w:t>
            </w:r>
          </w:p>
        </w:tc>
        <w:tc>
          <w:tcPr>
            <w:tcW w:w="6409" w:type="dxa"/>
          </w:tcPr>
          <w:p w14:paraId="55FE7830">
            <w:pPr>
              <w:pStyle w:val="13"/>
              <w:tabs>
                <w:tab w:val="left" w:pos="1486"/>
                <w:tab w:val="left" w:pos="1815"/>
                <w:tab w:val="left" w:pos="2961"/>
                <w:tab w:val="left" w:pos="3540"/>
                <w:tab w:val="left" w:pos="3999"/>
                <w:tab w:val="left" w:pos="4790"/>
                <w:tab w:val="left" w:pos="5135"/>
              </w:tabs>
              <w:ind w:left="112" w:right="84" w:firstLine="566"/>
              <w:rPr>
                <w:sz w:val="24"/>
              </w:rPr>
            </w:pPr>
            <w:r>
              <w:rPr>
                <w:sz w:val="24"/>
              </w:rPr>
              <w:t>выполнять</w:t>
            </w:r>
            <w:r>
              <w:rPr>
                <w:spacing w:val="80"/>
                <w:sz w:val="24"/>
              </w:rPr>
              <w:t xml:space="preserve"> </w:t>
            </w:r>
            <w:r>
              <w:rPr>
                <w:sz w:val="24"/>
              </w:rPr>
              <w:t>арифметические</w:t>
            </w:r>
            <w:r>
              <w:rPr>
                <w:spacing w:val="80"/>
                <w:sz w:val="24"/>
              </w:rPr>
              <w:t xml:space="preserve"> </w:t>
            </w:r>
            <w:r>
              <w:rPr>
                <w:sz w:val="24"/>
              </w:rPr>
              <w:t>действия:</w:t>
            </w:r>
            <w:r>
              <w:rPr>
                <w:spacing w:val="80"/>
                <w:sz w:val="24"/>
              </w:rPr>
              <w:t xml:space="preserve"> </w:t>
            </w:r>
            <w:r>
              <w:rPr>
                <w:sz w:val="24"/>
              </w:rPr>
              <w:t>сложение</w:t>
            </w:r>
            <w:r>
              <w:rPr>
                <w:spacing w:val="80"/>
                <w:sz w:val="24"/>
              </w:rPr>
              <w:t xml:space="preserve"> </w:t>
            </w:r>
            <w:r>
              <w:rPr>
                <w:sz w:val="24"/>
              </w:rPr>
              <w:t xml:space="preserve">и </w:t>
            </w:r>
            <w:r>
              <w:rPr>
                <w:spacing w:val="-2"/>
                <w:sz w:val="24"/>
              </w:rPr>
              <w:t>вычитание,</w:t>
            </w:r>
            <w:r>
              <w:rPr>
                <w:sz w:val="24"/>
              </w:rPr>
              <w:tab/>
            </w:r>
            <w:r>
              <w:rPr>
                <w:spacing w:val="-10"/>
                <w:sz w:val="24"/>
              </w:rPr>
              <w:t>в</w:t>
            </w:r>
            <w:r>
              <w:rPr>
                <w:sz w:val="24"/>
              </w:rPr>
              <w:tab/>
            </w:r>
            <w:r>
              <w:rPr>
                <w:spacing w:val="-2"/>
                <w:sz w:val="24"/>
              </w:rPr>
              <w:t>пределах</w:t>
            </w:r>
            <w:r>
              <w:rPr>
                <w:sz w:val="24"/>
              </w:rPr>
              <w:tab/>
            </w:r>
            <w:r>
              <w:rPr>
                <w:spacing w:val="-5"/>
                <w:sz w:val="24"/>
              </w:rPr>
              <w:t>100</w:t>
            </w:r>
            <w:r>
              <w:rPr>
                <w:sz w:val="24"/>
              </w:rPr>
              <w:tab/>
            </w:r>
            <w:r>
              <w:rPr>
                <w:spacing w:val="-10"/>
                <w:sz w:val="24"/>
              </w:rPr>
              <w:t>—</w:t>
            </w:r>
            <w:r>
              <w:rPr>
                <w:sz w:val="24"/>
              </w:rPr>
              <w:tab/>
            </w:r>
            <w:r>
              <w:rPr>
                <w:spacing w:val="-4"/>
                <w:sz w:val="24"/>
              </w:rPr>
              <w:t>устно</w:t>
            </w:r>
            <w:r>
              <w:rPr>
                <w:sz w:val="24"/>
              </w:rPr>
              <w:tab/>
            </w:r>
            <w:r>
              <w:rPr>
                <w:spacing w:val="-10"/>
                <w:sz w:val="24"/>
              </w:rPr>
              <w:t>и</w:t>
            </w:r>
            <w:r>
              <w:rPr>
                <w:sz w:val="24"/>
              </w:rPr>
              <w:tab/>
            </w:r>
            <w:r>
              <w:rPr>
                <w:spacing w:val="-2"/>
                <w:sz w:val="24"/>
              </w:rPr>
              <w:t>письменно;</w:t>
            </w:r>
          </w:p>
          <w:p w14:paraId="33E2A96F">
            <w:pPr>
              <w:pStyle w:val="13"/>
              <w:spacing w:line="270" w:lineRule="exact"/>
              <w:ind w:left="112"/>
              <w:rPr>
                <w:sz w:val="24"/>
              </w:rPr>
            </w:pPr>
            <w:r>
              <w:rPr>
                <w:sz w:val="24"/>
              </w:rPr>
              <w:t>умножение</w:t>
            </w:r>
            <w:r>
              <w:rPr>
                <w:spacing w:val="40"/>
                <w:sz w:val="24"/>
              </w:rPr>
              <w:t xml:space="preserve"> </w:t>
            </w:r>
            <w:r>
              <w:rPr>
                <w:sz w:val="24"/>
              </w:rPr>
              <w:t>и</w:t>
            </w:r>
            <w:r>
              <w:rPr>
                <w:spacing w:val="40"/>
                <w:sz w:val="24"/>
              </w:rPr>
              <w:t xml:space="preserve"> </w:t>
            </w:r>
            <w:r>
              <w:rPr>
                <w:sz w:val="24"/>
              </w:rPr>
              <w:t>деление</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50</w:t>
            </w:r>
            <w:r>
              <w:rPr>
                <w:spacing w:val="40"/>
                <w:sz w:val="24"/>
              </w:rPr>
              <w:t xml:space="preserve"> </w:t>
            </w:r>
            <w:r>
              <w:rPr>
                <w:sz w:val="24"/>
              </w:rPr>
              <w:t>с</w:t>
            </w:r>
            <w:r>
              <w:rPr>
                <w:spacing w:val="40"/>
                <w:sz w:val="24"/>
              </w:rPr>
              <w:t xml:space="preserve"> </w:t>
            </w:r>
            <w:r>
              <w:rPr>
                <w:sz w:val="24"/>
              </w:rPr>
              <w:t>использованием</w:t>
            </w:r>
            <w:r>
              <w:rPr>
                <w:spacing w:val="80"/>
                <w:sz w:val="24"/>
              </w:rPr>
              <w:t xml:space="preserve"> </w:t>
            </w:r>
            <w:r>
              <w:rPr>
                <w:sz w:val="24"/>
              </w:rPr>
              <w:t>таблицы умножения</w:t>
            </w:r>
          </w:p>
        </w:tc>
      </w:tr>
      <w:tr w14:paraId="194CC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71" w:type="dxa"/>
            <w:vMerge w:val="continue"/>
            <w:tcBorders>
              <w:top w:val="nil"/>
            </w:tcBorders>
          </w:tcPr>
          <w:p w14:paraId="0573AEA2">
            <w:pPr>
              <w:rPr>
                <w:sz w:val="2"/>
                <w:szCs w:val="2"/>
              </w:rPr>
            </w:pPr>
          </w:p>
        </w:tc>
        <w:tc>
          <w:tcPr>
            <w:tcW w:w="1635" w:type="dxa"/>
          </w:tcPr>
          <w:p w14:paraId="1DDBC45D">
            <w:pPr>
              <w:pStyle w:val="13"/>
              <w:spacing w:line="265" w:lineRule="exact"/>
              <w:ind w:left="684"/>
              <w:rPr>
                <w:sz w:val="24"/>
              </w:rPr>
            </w:pPr>
            <w:r>
              <w:rPr>
                <w:spacing w:val="-5"/>
                <w:sz w:val="24"/>
              </w:rPr>
              <w:t>2.3</w:t>
            </w:r>
          </w:p>
        </w:tc>
        <w:tc>
          <w:tcPr>
            <w:tcW w:w="6409" w:type="dxa"/>
          </w:tcPr>
          <w:p w14:paraId="06AC540C">
            <w:pPr>
              <w:pStyle w:val="13"/>
              <w:tabs>
                <w:tab w:val="left" w:pos="1946"/>
                <w:tab w:val="left" w:pos="2417"/>
                <w:tab w:val="left" w:pos="3766"/>
                <w:tab w:val="left" w:pos="5367"/>
              </w:tabs>
              <w:spacing w:line="265" w:lineRule="exact"/>
              <w:ind w:left="112" w:firstLine="566"/>
              <w:rPr>
                <w:sz w:val="24"/>
              </w:rPr>
            </w:pPr>
            <w:r>
              <w:rPr>
                <w:spacing w:val="-2"/>
                <w:sz w:val="24"/>
              </w:rPr>
              <w:t>называть</w:t>
            </w:r>
            <w:r>
              <w:rPr>
                <w:sz w:val="24"/>
              </w:rPr>
              <w:tab/>
            </w:r>
            <w:r>
              <w:rPr>
                <w:spacing w:val="-10"/>
                <w:sz w:val="24"/>
              </w:rPr>
              <w:t>и</w:t>
            </w:r>
            <w:r>
              <w:rPr>
                <w:sz w:val="24"/>
              </w:rPr>
              <w:tab/>
            </w:r>
            <w:r>
              <w:rPr>
                <w:spacing w:val="-2"/>
                <w:sz w:val="24"/>
              </w:rPr>
              <w:t>различать</w:t>
            </w:r>
            <w:r>
              <w:rPr>
                <w:sz w:val="24"/>
              </w:rPr>
              <w:tab/>
            </w:r>
            <w:r>
              <w:rPr>
                <w:spacing w:val="-2"/>
                <w:sz w:val="24"/>
              </w:rPr>
              <w:t>компоненты</w:t>
            </w:r>
            <w:r>
              <w:rPr>
                <w:sz w:val="24"/>
              </w:rPr>
              <w:tab/>
            </w:r>
            <w:r>
              <w:rPr>
                <w:spacing w:val="-2"/>
                <w:sz w:val="24"/>
              </w:rPr>
              <w:t>действий</w:t>
            </w:r>
          </w:p>
          <w:p w14:paraId="32D85559">
            <w:pPr>
              <w:pStyle w:val="13"/>
              <w:spacing w:line="274" w:lineRule="exact"/>
              <w:ind w:left="112"/>
              <w:rPr>
                <w:sz w:val="24"/>
              </w:rPr>
            </w:pPr>
            <w:r>
              <w:rPr>
                <w:sz w:val="24"/>
              </w:rPr>
              <w:t>умножения</w:t>
            </w:r>
            <w:r>
              <w:rPr>
                <w:spacing w:val="-8"/>
                <w:sz w:val="24"/>
              </w:rPr>
              <w:t xml:space="preserve"> </w:t>
            </w:r>
            <w:r>
              <w:rPr>
                <w:sz w:val="24"/>
              </w:rPr>
              <w:t>(множители, произведение);</w:t>
            </w:r>
            <w:r>
              <w:rPr>
                <w:spacing w:val="-7"/>
                <w:sz w:val="24"/>
              </w:rPr>
              <w:t xml:space="preserve"> </w:t>
            </w:r>
            <w:r>
              <w:rPr>
                <w:sz w:val="24"/>
              </w:rPr>
              <w:t>деления (делимое, делитель, частное)</w:t>
            </w:r>
          </w:p>
        </w:tc>
      </w:tr>
      <w:tr w14:paraId="78118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0E59A5E">
            <w:pPr>
              <w:rPr>
                <w:sz w:val="2"/>
                <w:szCs w:val="2"/>
              </w:rPr>
            </w:pPr>
          </w:p>
        </w:tc>
        <w:tc>
          <w:tcPr>
            <w:tcW w:w="1635" w:type="dxa"/>
          </w:tcPr>
          <w:p w14:paraId="46A5A159">
            <w:pPr>
              <w:pStyle w:val="13"/>
              <w:spacing w:line="265" w:lineRule="exact"/>
              <w:ind w:left="684"/>
              <w:rPr>
                <w:sz w:val="24"/>
              </w:rPr>
            </w:pPr>
            <w:r>
              <w:rPr>
                <w:spacing w:val="-5"/>
                <w:sz w:val="24"/>
              </w:rPr>
              <w:t>2.4</w:t>
            </w:r>
          </w:p>
        </w:tc>
        <w:tc>
          <w:tcPr>
            <w:tcW w:w="6409" w:type="dxa"/>
          </w:tcPr>
          <w:p w14:paraId="46DE1414">
            <w:pPr>
              <w:pStyle w:val="13"/>
              <w:tabs>
                <w:tab w:val="left" w:pos="2033"/>
                <w:tab w:val="left" w:pos="3749"/>
                <w:tab w:val="left" w:pos="5261"/>
              </w:tabs>
              <w:spacing w:line="232" w:lineRule="auto"/>
              <w:ind w:left="112" w:right="105" w:firstLine="568"/>
              <w:rPr>
                <w:sz w:val="24"/>
              </w:rPr>
            </w:pPr>
            <w:r>
              <w:rPr>
                <w:spacing w:val="-2"/>
                <w:sz w:val="24"/>
              </w:rPr>
              <w:t>находить</w:t>
            </w:r>
            <w:r>
              <w:rPr>
                <w:sz w:val="24"/>
              </w:rPr>
              <w:tab/>
            </w:r>
            <w:r>
              <w:rPr>
                <w:spacing w:val="-2"/>
                <w:sz w:val="24"/>
              </w:rPr>
              <w:t>неизвестный</w:t>
            </w:r>
            <w:r>
              <w:rPr>
                <w:sz w:val="24"/>
              </w:rPr>
              <w:tab/>
            </w:r>
            <w:r>
              <w:rPr>
                <w:spacing w:val="-2"/>
                <w:sz w:val="24"/>
              </w:rPr>
              <w:t>компонент</w:t>
            </w:r>
            <w:r>
              <w:rPr>
                <w:sz w:val="24"/>
              </w:rPr>
              <w:tab/>
            </w:r>
            <w:r>
              <w:rPr>
                <w:spacing w:val="-4"/>
                <w:sz w:val="24"/>
              </w:rPr>
              <w:t xml:space="preserve">сложения, </w:t>
            </w:r>
            <w:r>
              <w:rPr>
                <w:spacing w:val="-2"/>
                <w:sz w:val="24"/>
              </w:rPr>
              <w:t>вычитания</w:t>
            </w:r>
          </w:p>
        </w:tc>
      </w:tr>
      <w:tr w14:paraId="1D502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60D90580">
            <w:pPr>
              <w:pStyle w:val="13"/>
              <w:spacing w:line="268" w:lineRule="exact"/>
              <w:ind w:left="681"/>
              <w:rPr>
                <w:sz w:val="24"/>
              </w:rPr>
            </w:pPr>
            <w:r>
              <w:rPr>
                <w:spacing w:val="-10"/>
                <w:sz w:val="24"/>
              </w:rPr>
              <w:t>3</w:t>
            </w:r>
          </w:p>
        </w:tc>
        <w:tc>
          <w:tcPr>
            <w:tcW w:w="8044" w:type="dxa"/>
            <w:gridSpan w:val="2"/>
          </w:tcPr>
          <w:p w14:paraId="3907C3FE">
            <w:pPr>
              <w:pStyle w:val="13"/>
              <w:spacing w:line="253" w:lineRule="exact"/>
              <w:ind w:left="684"/>
              <w:rPr>
                <w:sz w:val="24"/>
              </w:rPr>
            </w:pPr>
            <w:r>
              <w:rPr>
                <w:sz w:val="24"/>
              </w:rPr>
              <w:t>Текстовая</w:t>
            </w:r>
            <w:r>
              <w:rPr>
                <w:spacing w:val="-4"/>
                <w:sz w:val="24"/>
              </w:rPr>
              <w:t xml:space="preserve"> </w:t>
            </w:r>
            <w:r>
              <w:rPr>
                <w:spacing w:val="-2"/>
                <w:sz w:val="24"/>
              </w:rPr>
              <w:t>задача</w:t>
            </w:r>
          </w:p>
        </w:tc>
      </w:tr>
      <w:tr w14:paraId="28938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4E5F7DB4">
            <w:pPr>
              <w:rPr>
                <w:sz w:val="2"/>
                <w:szCs w:val="2"/>
              </w:rPr>
            </w:pPr>
          </w:p>
        </w:tc>
        <w:tc>
          <w:tcPr>
            <w:tcW w:w="1635" w:type="dxa"/>
          </w:tcPr>
          <w:p w14:paraId="66B701DF">
            <w:pPr>
              <w:pStyle w:val="13"/>
              <w:spacing w:line="268" w:lineRule="exact"/>
              <w:ind w:left="684"/>
              <w:rPr>
                <w:sz w:val="24"/>
              </w:rPr>
            </w:pPr>
            <w:r>
              <w:rPr>
                <w:spacing w:val="-5"/>
                <w:sz w:val="24"/>
              </w:rPr>
              <w:t>3.1</w:t>
            </w:r>
          </w:p>
        </w:tc>
        <w:tc>
          <w:tcPr>
            <w:tcW w:w="6409" w:type="dxa"/>
          </w:tcPr>
          <w:p w14:paraId="0937EB77">
            <w:pPr>
              <w:pStyle w:val="13"/>
              <w:tabs>
                <w:tab w:val="left" w:pos="1615"/>
                <w:tab w:val="left" w:pos="2858"/>
                <w:tab w:val="left" w:pos="3737"/>
                <w:tab w:val="left" w:pos="4056"/>
                <w:tab w:val="left" w:pos="5170"/>
              </w:tabs>
              <w:spacing w:line="237" w:lineRule="auto"/>
              <w:ind w:left="112" w:right="257" w:firstLine="566"/>
              <w:rPr>
                <w:sz w:val="24"/>
              </w:rPr>
            </w:pPr>
            <w:r>
              <w:rPr>
                <w:spacing w:val="-2"/>
                <w:sz w:val="24"/>
              </w:rPr>
              <w:t>решать</w:t>
            </w:r>
            <w:r>
              <w:rPr>
                <w:sz w:val="24"/>
              </w:rPr>
              <w:tab/>
            </w:r>
            <w:r>
              <w:rPr>
                <w:spacing w:val="-2"/>
                <w:sz w:val="24"/>
              </w:rPr>
              <w:t>текстовые</w:t>
            </w:r>
            <w:r>
              <w:rPr>
                <w:sz w:val="24"/>
              </w:rPr>
              <w:tab/>
            </w:r>
            <w:r>
              <w:rPr>
                <w:spacing w:val="-2"/>
                <w:sz w:val="24"/>
              </w:rPr>
              <w:t>задачи</w:t>
            </w:r>
            <w:r>
              <w:rPr>
                <w:sz w:val="24"/>
              </w:rPr>
              <w:tab/>
            </w:r>
            <w:r>
              <w:rPr>
                <w:spacing w:val="-10"/>
                <w:sz w:val="24"/>
              </w:rPr>
              <w:t>в</w:t>
            </w:r>
            <w:r>
              <w:rPr>
                <w:sz w:val="24"/>
              </w:rPr>
              <w:tab/>
            </w:r>
            <w:r>
              <w:rPr>
                <w:spacing w:val="-2"/>
                <w:sz w:val="24"/>
              </w:rPr>
              <w:t>одно-два</w:t>
            </w:r>
            <w:r>
              <w:rPr>
                <w:sz w:val="24"/>
              </w:rPr>
              <w:tab/>
            </w:r>
            <w:r>
              <w:rPr>
                <w:spacing w:val="-4"/>
                <w:sz w:val="24"/>
              </w:rPr>
              <w:t xml:space="preserve">действия: </w:t>
            </w:r>
            <w:r>
              <w:rPr>
                <w:sz w:val="24"/>
              </w:rPr>
              <w:t>представлять</w:t>
            </w:r>
            <w:r>
              <w:rPr>
                <w:spacing w:val="40"/>
                <w:sz w:val="24"/>
              </w:rPr>
              <w:t xml:space="preserve"> </w:t>
            </w:r>
            <w:r>
              <w:rPr>
                <w:sz w:val="24"/>
              </w:rPr>
              <w:t>задачу</w:t>
            </w:r>
            <w:r>
              <w:rPr>
                <w:spacing w:val="40"/>
                <w:sz w:val="24"/>
              </w:rPr>
              <w:t xml:space="preserve"> </w:t>
            </w:r>
            <w:r>
              <w:rPr>
                <w:sz w:val="24"/>
              </w:rPr>
              <w:t>(краткая</w:t>
            </w:r>
            <w:r>
              <w:rPr>
                <w:spacing w:val="40"/>
                <w:sz w:val="24"/>
              </w:rPr>
              <w:t xml:space="preserve"> </w:t>
            </w:r>
            <w:r>
              <w:rPr>
                <w:sz w:val="24"/>
              </w:rPr>
              <w:t>запись,</w:t>
            </w:r>
            <w:r>
              <w:rPr>
                <w:spacing w:val="40"/>
                <w:sz w:val="24"/>
              </w:rPr>
              <w:t xml:space="preserve"> </w:t>
            </w:r>
            <w:r>
              <w:rPr>
                <w:sz w:val="24"/>
              </w:rPr>
              <w:t>рисунок,</w:t>
            </w:r>
            <w:r>
              <w:rPr>
                <w:spacing w:val="40"/>
                <w:sz w:val="24"/>
              </w:rPr>
              <w:t xml:space="preserve"> </w:t>
            </w:r>
            <w:r>
              <w:rPr>
                <w:sz w:val="24"/>
              </w:rPr>
              <w:t>таблица</w:t>
            </w:r>
          </w:p>
          <w:p w14:paraId="75394653">
            <w:pPr>
              <w:pStyle w:val="13"/>
              <w:spacing w:line="270" w:lineRule="exact"/>
              <w:ind w:left="112"/>
              <w:rPr>
                <w:sz w:val="24"/>
              </w:rPr>
            </w:pPr>
            <w:r>
              <w:rPr>
                <w:sz w:val="24"/>
              </w:rPr>
              <w:t>или</w:t>
            </w:r>
            <w:r>
              <w:rPr>
                <w:spacing w:val="-3"/>
                <w:sz w:val="24"/>
              </w:rPr>
              <w:t xml:space="preserve"> </w:t>
            </w:r>
            <w:r>
              <w:rPr>
                <w:sz w:val="24"/>
              </w:rPr>
              <w:t>другая</w:t>
            </w:r>
            <w:r>
              <w:rPr>
                <w:spacing w:val="-2"/>
                <w:sz w:val="24"/>
              </w:rPr>
              <w:t xml:space="preserve"> модель);</w:t>
            </w:r>
          </w:p>
        </w:tc>
      </w:tr>
      <w:tr w14:paraId="2A2DC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6F0CCA15">
            <w:pPr>
              <w:rPr>
                <w:sz w:val="2"/>
                <w:szCs w:val="2"/>
              </w:rPr>
            </w:pPr>
          </w:p>
        </w:tc>
        <w:tc>
          <w:tcPr>
            <w:tcW w:w="1635" w:type="dxa"/>
          </w:tcPr>
          <w:p w14:paraId="7C3C6F67">
            <w:pPr>
              <w:pStyle w:val="13"/>
              <w:spacing w:line="265" w:lineRule="exact"/>
              <w:ind w:left="684"/>
              <w:rPr>
                <w:sz w:val="24"/>
              </w:rPr>
            </w:pPr>
            <w:r>
              <w:rPr>
                <w:spacing w:val="-5"/>
                <w:sz w:val="24"/>
              </w:rPr>
              <w:t>3.2</w:t>
            </w:r>
          </w:p>
        </w:tc>
        <w:tc>
          <w:tcPr>
            <w:tcW w:w="6409" w:type="dxa"/>
          </w:tcPr>
          <w:p w14:paraId="1736B37A">
            <w:pPr>
              <w:pStyle w:val="13"/>
              <w:tabs>
                <w:tab w:val="left" w:pos="1341"/>
                <w:tab w:val="left" w:pos="2707"/>
                <w:tab w:val="left" w:pos="3279"/>
                <w:tab w:val="left" w:pos="3644"/>
                <w:tab w:val="left" w:pos="4359"/>
              </w:tabs>
              <w:spacing w:line="235" w:lineRule="auto"/>
              <w:ind w:left="112" w:right="276" w:firstLine="566"/>
              <w:rPr>
                <w:sz w:val="24"/>
              </w:rPr>
            </w:pPr>
            <w:r>
              <w:rPr>
                <w:sz w:val="24"/>
              </w:rPr>
              <w:t>планировать</w:t>
            </w:r>
            <w:r>
              <w:rPr>
                <w:spacing w:val="40"/>
                <w:sz w:val="24"/>
              </w:rPr>
              <w:t xml:space="preserve"> </w:t>
            </w:r>
            <w:r>
              <w:rPr>
                <w:sz w:val="24"/>
              </w:rPr>
              <w:t>ход</w:t>
            </w:r>
            <w:r>
              <w:rPr>
                <w:spacing w:val="40"/>
                <w:sz w:val="24"/>
              </w:rPr>
              <w:t xml:space="preserve"> </w:t>
            </w:r>
            <w:r>
              <w:rPr>
                <w:sz w:val="24"/>
              </w:rPr>
              <w:t>решения</w:t>
            </w:r>
            <w:r>
              <w:rPr>
                <w:spacing w:val="40"/>
                <w:sz w:val="24"/>
              </w:rPr>
              <w:t xml:space="preserve"> </w:t>
            </w:r>
            <w:r>
              <w:rPr>
                <w:sz w:val="24"/>
              </w:rPr>
              <w:t>текстовой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 xml:space="preserve">два </w:t>
            </w:r>
            <w:r>
              <w:rPr>
                <w:spacing w:val="-2"/>
                <w:sz w:val="24"/>
              </w:rPr>
              <w:t>действия,</w:t>
            </w:r>
            <w:r>
              <w:rPr>
                <w:sz w:val="24"/>
              </w:rPr>
              <w:tab/>
            </w:r>
            <w:r>
              <w:rPr>
                <w:spacing w:val="-2"/>
                <w:sz w:val="24"/>
              </w:rPr>
              <w:t>оформлять</w:t>
            </w:r>
            <w:r>
              <w:rPr>
                <w:sz w:val="24"/>
              </w:rPr>
              <w:tab/>
            </w:r>
            <w:r>
              <w:rPr>
                <w:spacing w:val="-4"/>
                <w:sz w:val="24"/>
              </w:rPr>
              <w:t>его</w:t>
            </w:r>
            <w:r>
              <w:rPr>
                <w:sz w:val="24"/>
              </w:rPr>
              <w:tab/>
            </w:r>
            <w:r>
              <w:rPr>
                <w:spacing w:val="-10"/>
                <w:sz w:val="24"/>
              </w:rPr>
              <w:t>в</w:t>
            </w:r>
            <w:r>
              <w:rPr>
                <w:sz w:val="24"/>
              </w:rPr>
              <w:tab/>
            </w:r>
            <w:r>
              <w:rPr>
                <w:spacing w:val="-4"/>
                <w:sz w:val="24"/>
              </w:rPr>
              <w:t>виде</w:t>
            </w:r>
            <w:r>
              <w:rPr>
                <w:sz w:val="24"/>
              </w:rPr>
              <w:tab/>
            </w:r>
            <w:r>
              <w:rPr>
                <w:spacing w:val="-4"/>
                <w:sz w:val="24"/>
              </w:rPr>
              <w:t xml:space="preserve">арифметического </w:t>
            </w:r>
            <w:r>
              <w:rPr>
                <w:sz w:val="24"/>
              </w:rPr>
              <w:t>действия/действий, записывать ответ;</w:t>
            </w:r>
          </w:p>
        </w:tc>
      </w:tr>
      <w:tr w14:paraId="6F995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25E76ABC">
            <w:pPr>
              <w:rPr>
                <w:sz w:val="2"/>
                <w:szCs w:val="2"/>
              </w:rPr>
            </w:pPr>
          </w:p>
        </w:tc>
        <w:tc>
          <w:tcPr>
            <w:tcW w:w="1635" w:type="dxa"/>
          </w:tcPr>
          <w:p w14:paraId="412263EC">
            <w:pPr>
              <w:pStyle w:val="13"/>
              <w:spacing w:line="258" w:lineRule="exact"/>
              <w:ind w:left="684"/>
              <w:rPr>
                <w:sz w:val="24"/>
              </w:rPr>
            </w:pPr>
            <w:r>
              <w:rPr>
                <w:spacing w:val="-5"/>
                <w:sz w:val="24"/>
              </w:rPr>
              <w:t>3.3</w:t>
            </w:r>
          </w:p>
        </w:tc>
        <w:tc>
          <w:tcPr>
            <w:tcW w:w="6409" w:type="dxa"/>
          </w:tcPr>
          <w:p w14:paraId="594FA09C">
            <w:pPr>
              <w:pStyle w:val="13"/>
              <w:spacing w:line="258" w:lineRule="exact"/>
              <w:ind w:left="681"/>
              <w:rPr>
                <w:sz w:val="24"/>
              </w:rPr>
            </w:pPr>
            <w:r>
              <w:rPr>
                <w:sz w:val="24"/>
              </w:rPr>
              <w:t>составлять</w:t>
            </w:r>
            <w:r>
              <w:rPr>
                <w:spacing w:val="-13"/>
                <w:sz w:val="24"/>
              </w:rPr>
              <w:t xml:space="preserve"> </w:t>
            </w:r>
            <w:r>
              <w:rPr>
                <w:sz w:val="24"/>
              </w:rPr>
              <w:t>(дополнять)</w:t>
            </w:r>
            <w:r>
              <w:rPr>
                <w:spacing w:val="-13"/>
                <w:sz w:val="24"/>
              </w:rPr>
              <w:t xml:space="preserve"> </w:t>
            </w:r>
            <w:r>
              <w:rPr>
                <w:sz w:val="24"/>
              </w:rPr>
              <w:t>текстовую</w:t>
            </w:r>
            <w:r>
              <w:rPr>
                <w:spacing w:val="-9"/>
                <w:sz w:val="24"/>
              </w:rPr>
              <w:t xml:space="preserve"> </w:t>
            </w:r>
            <w:r>
              <w:rPr>
                <w:spacing w:val="-2"/>
                <w:sz w:val="24"/>
              </w:rPr>
              <w:t>задачу</w:t>
            </w:r>
          </w:p>
        </w:tc>
      </w:tr>
      <w:tr w14:paraId="1EC2B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275E1DCB">
            <w:pPr>
              <w:rPr>
                <w:sz w:val="2"/>
                <w:szCs w:val="2"/>
              </w:rPr>
            </w:pPr>
          </w:p>
        </w:tc>
        <w:tc>
          <w:tcPr>
            <w:tcW w:w="1635" w:type="dxa"/>
          </w:tcPr>
          <w:p w14:paraId="50D113D0">
            <w:pPr>
              <w:pStyle w:val="13"/>
              <w:spacing w:line="258" w:lineRule="exact"/>
              <w:ind w:left="684"/>
              <w:rPr>
                <w:sz w:val="24"/>
              </w:rPr>
            </w:pPr>
            <w:r>
              <w:rPr>
                <w:spacing w:val="-5"/>
                <w:sz w:val="24"/>
              </w:rPr>
              <w:t>3.4</w:t>
            </w:r>
          </w:p>
        </w:tc>
        <w:tc>
          <w:tcPr>
            <w:tcW w:w="6409" w:type="dxa"/>
          </w:tcPr>
          <w:p w14:paraId="5B326A9F">
            <w:pPr>
              <w:pStyle w:val="13"/>
              <w:spacing w:line="258" w:lineRule="exact"/>
              <w:ind w:left="681"/>
              <w:rPr>
                <w:sz w:val="24"/>
              </w:rPr>
            </w:pPr>
            <w:r>
              <w:rPr>
                <w:sz w:val="24"/>
              </w:rPr>
              <w:t>проверять</w:t>
            </w:r>
            <w:r>
              <w:rPr>
                <w:spacing w:val="-12"/>
                <w:sz w:val="24"/>
              </w:rPr>
              <w:t xml:space="preserve"> </w:t>
            </w:r>
            <w:r>
              <w:rPr>
                <w:sz w:val="24"/>
              </w:rPr>
              <w:t>правильность</w:t>
            </w:r>
            <w:r>
              <w:rPr>
                <w:spacing w:val="-11"/>
                <w:sz w:val="24"/>
              </w:rPr>
              <w:t xml:space="preserve"> </w:t>
            </w:r>
            <w:r>
              <w:rPr>
                <w:spacing w:val="-2"/>
                <w:sz w:val="24"/>
              </w:rPr>
              <w:t>вычислений</w:t>
            </w:r>
          </w:p>
        </w:tc>
      </w:tr>
      <w:tr w14:paraId="0D73E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750C71F8">
            <w:pPr>
              <w:pStyle w:val="13"/>
              <w:spacing w:line="265" w:lineRule="exact"/>
              <w:ind w:left="681"/>
              <w:rPr>
                <w:sz w:val="24"/>
              </w:rPr>
            </w:pPr>
            <w:r>
              <w:rPr>
                <w:spacing w:val="-10"/>
                <w:sz w:val="24"/>
              </w:rPr>
              <w:t>4</w:t>
            </w:r>
          </w:p>
        </w:tc>
        <w:tc>
          <w:tcPr>
            <w:tcW w:w="8044" w:type="dxa"/>
            <w:gridSpan w:val="2"/>
          </w:tcPr>
          <w:p w14:paraId="3943A4D6">
            <w:pPr>
              <w:pStyle w:val="13"/>
              <w:spacing w:line="253" w:lineRule="exact"/>
              <w:ind w:left="684"/>
              <w:rPr>
                <w:b/>
                <w:sz w:val="24"/>
              </w:rPr>
            </w:pPr>
            <w:r>
              <w:rPr>
                <w:b/>
                <w:sz w:val="24"/>
              </w:rPr>
              <w:t>Пространственные</w:t>
            </w:r>
            <w:r>
              <w:rPr>
                <w:b/>
                <w:spacing w:val="-17"/>
                <w:sz w:val="24"/>
              </w:rPr>
              <w:t xml:space="preserve"> </w:t>
            </w:r>
            <w:r>
              <w:rPr>
                <w:b/>
                <w:sz w:val="24"/>
              </w:rPr>
              <w:t>отношения</w:t>
            </w:r>
            <w:r>
              <w:rPr>
                <w:b/>
                <w:spacing w:val="-11"/>
                <w:sz w:val="24"/>
              </w:rPr>
              <w:t xml:space="preserve"> </w:t>
            </w:r>
            <w:r>
              <w:rPr>
                <w:b/>
                <w:sz w:val="24"/>
              </w:rPr>
              <w:t>и</w:t>
            </w:r>
            <w:r>
              <w:rPr>
                <w:b/>
                <w:spacing w:val="-11"/>
                <w:sz w:val="24"/>
              </w:rPr>
              <w:t xml:space="preserve"> </w:t>
            </w:r>
            <w:r>
              <w:rPr>
                <w:b/>
                <w:sz w:val="24"/>
              </w:rPr>
              <w:t>геометрические</w:t>
            </w:r>
            <w:r>
              <w:rPr>
                <w:b/>
                <w:spacing w:val="-3"/>
                <w:sz w:val="24"/>
              </w:rPr>
              <w:t xml:space="preserve"> </w:t>
            </w:r>
            <w:r>
              <w:rPr>
                <w:b/>
                <w:spacing w:val="-2"/>
                <w:sz w:val="24"/>
              </w:rPr>
              <w:t>фигуры</w:t>
            </w:r>
          </w:p>
        </w:tc>
      </w:tr>
      <w:tr w14:paraId="5B022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D6EE1F4">
            <w:pPr>
              <w:rPr>
                <w:sz w:val="2"/>
                <w:szCs w:val="2"/>
              </w:rPr>
            </w:pPr>
          </w:p>
        </w:tc>
        <w:tc>
          <w:tcPr>
            <w:tcW w:w="1635" w:type="dxa"/>
          </w:tcPr>
          <w:p w14:paraId="1248FCE3">
            <w:pPr>
              <w:pStyle w:val="13"/>
              <w:spacing w:line="265" w:lineRule="exact"/>
              <w:ind w:left="684"/>
              <w:rPr>
                <w:sz w:val="24"/>
              </w:rPr>
            </w:pPr>
            <w:r>
              <w:rPr>
                <w:spacing w:val="-5"/>
                <w:sz w:val="24"/>
              </w:rPr>
              <w:t>4.1</w:t>
            </w:r>
          </w:p>
        </w:tc>
        <w:tc>
          <w:tcPr>
            <w:tcW w:w="6409" w:type="dxa"/>
          </w:tcPr>
          <w:p w14:paraId="776ECD75">
            <w:pPr>
              <w:pStyle w:val="13"/>
              <w:spacing w:line="232" w:lineRule="auto"/>
              <w:ind w:left="112" w:firstLine="568"/>
              <w:rPr>
                <w:sz w:val="24"/>
              </w:rPr>
            </w:pPr>
            <w:r>
              <w:rPr>
                <w:sz w:val="24"/>
              </w:rPr>
              <w:t xml:space="preserve">определять с помощью измерительных инструментов </w:t>
            </w:r>
            <w:r>
              <w:rPr>
                <w:spacing w:val="-4"/>
                <w:sz w:val="24"/>
              </w:rPr>
              <w:t>длину</w:t>
            </w:r>
          </w:p>
        </w:tc>
      </w:tr>
      <w:tr w14:paraId="601A4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7D70935">
            <w:pPr>
              <w:rPr>
                <w:sz w:val="2"/>
                <w:szCs w:val="2"/>
              </w:rPr>
            </w:pPr>
          </w:p>
        </w:tc>
        <w:tc>
          <w:tcPr>
            <w:tcW w:w="1635" w:type="dxa"/>
          </w:tcPr>
          <w:p w14:paraId="49C5F33B">
            <w:pPr>
              <w:pStyle w:val="13"/>
              <w:spacing w:line="265" w:lineRule="exact"/>
              <w:ind w:left="684"/>
              <w:rPr>
                <w:sz w:val="24"/>
              </w:rPr>
            </w:pPr>
            <w:r>
              <w:rPr>
                <w:spacing w:val="-5"/>
                <w:sz w:val="24"/>
              </w:rPr>
              <w:t>4.2</w:t>
            </w:r>
          </w:p>
        </w:tc>
        <w:tc>
          <w:tcPr>
            <w:tcW w:w="6409" w:type="dxa"/>
          </w:tcPr>
          <w:p w14:paraId="2C098523">
            <w:pPr>
              <w:pStyle w:val="13"/>
              <w:spacing w:line="265" w:lineRule="exact"/>
              <w:ind w:left="112" w:firstLine="566"/>
              <w:rPr>
                <w:sz w:val="24"/>
              </w:rPr>
            </w:pPr>
            <w:r>
              <w:rPr>
                <w:sz w:val="24"/>
              </w:rPr>
              <w:t>различать</w:t>
            </w:r>
            <w:r>
              <w:rPr>
                <w:spacing w:val="-5"/>
                <w:sz w:val="24"/>
              </w:rPr>
              <w:t xml:space="preserve"> </w:t>
            </w:r>
            <w:r>
              <w:rPr>
                <w:sz w:val="24"/>
              </w:rPr>
              <w:t>и</w:t>
            </w:r>
            <w:r>
              <w:rPr>
                <w:spacing w:val="-1"/>
                <w:sz w:val="24"/>
              </w:rPr>
              <w:t xml:space="preserve"> </w:t>
            </w:r>
            <w:r>
              <w:rPr>
                <w:sz w:val="24"/>
              </w:rPr>
              <w:t>называть</w:t>
            </w:r>
            <w:r>
              <w:rPr>
                <w:spacing w:val="-6"/>
                <w:sz w:val="24"/>
              </w:rPr>
              <w:t xml:space="preserve"> </w:t>
            </w:r>
            <w:r>
              <w:rPr>
                <w:sz w:val="24"/>
              </w:rPr>
              <w:t>геометрические</w:t>
            </w:r>
            <w:r>
              <w:rPr>
                <w:spacing w:val="-4"/>
                <w:sz w:val="24"/>
              </w:rPr>
              <w:t xml:space="preserve"> </w:t>
            </w:r>
            <w:r>
              <w:rPr>
                <w:sz w:val="24"/>
              </w:rPr>
              <w:t>фигуры:</w:t>
            </w:r>
            <w:r>
              <w:rPr>
                <w:spacing w:val="1"/>
                <w:sz w:val="24"/>
              </w:rPr>
              <w:t xml:space="preserve"> </w:t>
            </w:r>
            <w:r>
              <w:rPr>
                <w:spacing w:val="-2"/>
                <w:sz w:val="24"/>
              </w:rPr>
              <w:t>прямой</w:t>
            </w:r>
          </w:p>
          <w:p w14:paraId="456A2530">
            <w:pPr>
              <w:pStyle w:val="13"/>
              <w:tabs>
                <w:tab w:val="left" w:pos="1020"/>
                <w:tab w:val="left" w:pos="2388"/>
                <w:tab w:val="left" w:pos="4392"/>
                <w:tab w:val="left" w:pos="5722"/>
              </w:tabs>
              <w:spacing w:line="274" w:lineRule="exact"/>
              <w:ind w:left="112" w:right="108"/>
              <w:rPr>
                <w:sz w:val="24"/>
              </w:rPr>
            </w:pPr>
            <w:r>
              <w:rPr>
                <w:spacing w:val="-2"/>
                <w:sz w:val="24"/>
              </w:rPr>
              <w:t>угол;</w:t>
            </w:r>
            <w:r>
              <w:rPr>
                <w:sz w:val="24"/>
              </w:rPr>
              <w:tab/>
            </w:r>
            <w:r>
              <w:rPr>
                <w:spacing w:val="-2"/>
                <w:sz w:val="24"/>
              </w:rPr>
              <w:t>ломаную,</w:t>
            </w:r>
            <w:r>
              <w:rPr>
                <w:sz w:val="24"/>
              </w:rPr>
              <w:tab/>
            </w:r>
            <w:r>
              <w:rPr>
                <w:spacing w:val="-2"/>
                <w:sz w:val="24"/>
              </w:rPr>
              <w:t>многоугольник;</w:t>
            </w:r>
            <w:r>
              <w:rPr>
                <w:sz w:val="24"/>
              </w:rPr>
              <w:tab/>
            </w:r>
            <w:r>
              <w:rPr>
                <w:spacing w:val="-2"/>
                <w:sz w:val="24"/>
              </w:rPr>
              <w:t>выделять</w:t>
            </w:r>
            <w:r>
              <w:rPr>
                <w:sz w:val="24"/>
              </w:rPr>
              <w:tab/>
            </w:r>
            <w:r>
              <w:rPr>
                <w:spacing w:val="-6"/>
                <w:sz w:val="24"/>
              </w:rPr>
              <w:t xml:space="preserve">среди </w:t>
            </w:r>
            <w:r>
              <w:rPr>
                <w:sz w:val="24"/>
              </w:rPr>
              <w:t>четырехугольников прямоугольники, квадраты</w:t>
            </w:r>
          </w:p>
        </w:tc>
      </w:tr>
      <w:tr w14:paraId="16DCC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78B6985D">
            <w:pPr>
              <w:rPr>
                <w:sz w:val="2"/>
                <w:szCs w:val="2"/>
              </w:rPr>
            </w:pPr>
          </w:p>
        </w:tc>
        <w:tc>
          <w:tcPr>
            <w:tcW w:w="1635" w:type="dxa"/>
          </w:tcPr>
          <w:p w14:paraId="2222D6F7">
            <w:pPr>
              <w:pStyle w:val="13"/>
              <w:spacing w:line="265" w:lineRule="exact"/>
              <w:ind w:left="684"/>
              <w:rPr>
                <w:sz w:val="24"/>
              </w:rPr>
            </w:pPr>
            <w:r>
              <w:rPr>
                <w:spacing w:val="-5"/>
                <w:sz w:val="24"/>
              </w:rPr>
              <w:t>4.3</w:t>
            </w:r>
          </w:p>
        </w:tc>
        <w:tc>
          <w:tcPr>
            <w:tcW w:w="6409" w:type="dxa"/>
          </w:tcPr>
          <w:p w14:paraId="40237CDF">
            <w:pPr>
              <w:pStyle w:val="13"/>
              <w:tabs>
                <w:tab w:val="left" w:pos="1260"/>
                <w:tab w:val="left" w:pos="2306"/>
                <w:tab w:val="left" w:pos="2767"/>
                <w:tab w:val="left" w:pos="3790"/>
                <w:tab w:val="left" w:pos="5319"/>
              </w:tabs>
              <w:spacing w:line="230" w:lineRule="auto"/>
              <w:ind w:left="112" w:right="107" w:firstLine="568"/>
              <w:rPr>
                <w:sz w:val="24"/>
              </w:rPr>
            </w:pPr>
            <w:r>
              <w:rPr>
                <w:spacing w:val="-6"/>
                <w:sz w:val="24"/>
              </w:rPr>
              <w:t>на</w:t>
            </w:r>
            <w:r>
              <w:rPr>
                <w:sz w:val="24"/>
              </w:rPr>
              <w:tab/>
            </w:r>
            <w:r>
              <w:rPr>
                <w:spacing w:val="-2"/>
                <w:sz w:val="24"/>
              </w:rPr>
              <w:t>бумаге</w:t>
            </w:r>
            <w:r>
              <w:rPr>
                <w:sz w:val="24"/>
              </w:rPr>
              <w:tab/>
            </w:r>
            <w:r>
              <w:rPr>
                <w:spacing w:val="-10"/>
                <w:sz w:val="24"/>
              </w:rPr>
              <w:t>в</w:t>
            </w:r>
            <w:r>
              <w:rPr>
                <w:sz w:val="24"/>
              </w:rPr>
              <w:tab/>
            </w:r>
            <w:r>
              <w:rPr>
                <w:spacing w:val="-2"/>
                <w:sz w:val="24"/>
              </w:rPr>
              <w:t>клетку</w:t>
            </w:r>
            <w:r>
              <w:rPr>
                <w:sz w:val="24"/>
              </w:rPr>
              <w:tab/>
            </w:r>
            <w:r>
              <w:rPr>
                <w:spacing w:val="-2"/>
                <w:sz w:val="24"/>
              </w:rPr>
              <w:t>изображать</w:t>
            </w:r>
            <w:r>
              <w:rPr>
                <w:sz w:val="24"/>
              </w:rPr>
              <w:tab/>
            </w:r>
            <w:r>
              <w:rPr>
                <w:spacing w:val="-4"/>
                <w:sz w:val="24"/>
              </w:rPr>
              <w:t xml:space="preserve">ломаную, </w:t>
            </w:r>
            <w:r>
              <w:rPr>
                <w:spacing w:val="-2"/>
                <w:sz w:val="24"/>
              </w:rPr>
              <w:t>многоугольник</w:t>
            </w:r>
          </w:p>
        </w:tc>
      </w:tr>
      <w:tr w14:paraId="1677A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00B05C5">
            <w:pPr>
              <w:rPr>
                <w:sz w:val="2"/>
                <w:szCs w:val="2"/>
              </w:rPr>
            </w:pPr>
          </w:p>
        </w:tc>
        <w:tc>
          <w:tcPr>
            <w:tcW w:w="1635" w:type="dxa"/>
          </w:tcPr>
          <w:p w14:paraId="6860D2EB">
            <w:pPr>
              <w:pStyle w:val="13"/>
              <w:spacing w:line="265" w:lineRule="exact"/>
              <w:ind w:left="684"/>
              <w:rPr>
                <w:sz w:val="24"/>
              </w:rPr>
            </w:pPr>
            <w:r>
              <w:rPr>
                <w:spacing w:val="-5"/>
                <w:sz w:val="24"/>
              </w:rPr>
              <w:t>4.5</w:t>
            </w:r>
          </w:p>
        </w:tc>
        <w:tc>
          <w:tcPr>
            <w:tcW w:w="6409" w:type="dxa"/>
          </w:tcPr>
          <w:p w14:paraId="5315CB4F">
            <w:pPr>
              <w:pStyle w:val="13"/>
              <w:tabs>
                <w:tab w:val="left" w:pos="1303"/>
              </w:tabs>
              <w:spacing w:line="232" w:lineRule="auto"/>
              <w:ind w:left="112" w:right="133" w:firstLine="568"/>
              <w:rPr>
                <w:sz w:val="24"/>
              </w:rPr>
            </w:pPr>
            <w:r>
              <w:rPr>
                <w:sz w:val="24"/>
              </w:rPr>
              <w:t>чертить</w:t>
            </w:r>
            <w:r>
              <w:rPr>
                <w:spacing w:val="40"/>
                <w:sz w:val="24"/>
              </w:rPr>
              <w:t xml:space="preserve"> </w:t>
            </w:r>
            <w:r>
              <w:rPr>
                <w:sz w:val="24"/>
              </w:rPr>
              <w:t>прямой</w:t>
            </w:r>
            <w:r>
              <w:rPr>
                <w:spacing w:val="40"/>
                <w:sz w:val="24"/>
              </w:rPr>
              <w:t xml:space="preserve"> </w:t>
            </w:r>
            <w:r>
              <w:rPr>
                <w:sz w:val="24"/>
              </w:rPr>
              <w:t>угол,</w:t>
            </w:r>
            <w:r>
              <w:rPr>
                <w:spacing w:val="40"/>
                <w:sz w:val="24"/>
              </w:rPr>
              <w:t xml:space="preserve"> </w:t>
            </w:r>
            <w:r>
              <w:rPr>
                <w:sz w:val="24"/>
              </w:rPr>
              <w:t>прямоугольник</w:t>
            </w:r>
            <w:r>
              <w:rPr>
                <w:spacing w:val="40"/>
                <w:sz w:val="24"/>
              </w:rPr>
              <w:t xml:space="preserve"> </w:t>
            </w:r>
            <w:r>
              <w:rPr>
                <w:sz w:val="24"/>
              </w:rPr>
              <w:t>с</w:t>
            </w:r>
            <w:r>
              <w:rPr>
                <w:spacing w:val="40"/>
                <w:sz w:val="24"/>
              </w:rPr>
              <w:t xml:space="preserve"> </w:t>
            </w:r>
            <w:r>
              <w:rPr>
                <w:sz w:val="24"/>
              </w:rPr>
              <w:t xml:space="preserve">заданными </w:t>
            </w:r>
            <w:r>
              <w:rPr>
                <w:spacing w:val="-2"/>
                <w:sz w:val="24"/>
              </w:rPr>
              <w:t>длинами</w:t>
            </w:r>
            <w:r>
              <w:rPr>
                <w:sz w:val="24"/>
              </w:rPr>
              <w:tab/>
            </w:r>
            <w:r>
              <w:rPr>
                <w:spacing w:val="-2"/>
                <w:sz w:val="24"/>
              </w:rPr>
              <w:t>сторон</w:t>
            </w:r>
          </w:p>
        </w:tc>
      </w:tr>
      <w:tr w14:paraId="05A19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2C6D50B">
            <w:pPr>
              <w:rPr>
                <w:sz w:val="2"/>
                <w:szCs w:val="2"/>
              </w:rPr>
            </w:pPr>
          </w:p>
        </w:tc>
        <w:tc>
          <w:tcPr>
            <w:tcW w:w="1635" w:type="dxa"/>
          </w:tcPr>
          <w:p w14:paraId="1E44BBE1">
            <w:pPr>
              <w:pStyle w:val="13"/>
              <w:spacing w:line="265" w:lineRule="exact"/>
              <w:ind w:left="684"/>
              <w:rPr>
                <w:sz w:val="24"/>
              </w:rPr>
            </w:pPr>
            <w:r>
              <w:rPr>
                <w:spacing w:val="-5"/>
                <w:sz w:val="24"/>
              </w:rPr>
              <w:t>4.6</w:t>
            </w:r>
          </w:p>
        </w:tc>
        <w:tc>
          <w:tcPr>
            <w:tcW w:w="6409" w:type="dxa"/>
          </w:tcPr>
          <w:p w14:paraId="357A3501">
            <w:pPr>
              <w:pStyle w:val="13"/>
              <w:spacing w:line="232" w:lineRule="auto"/>
              <w:ind w:left="112" w:firstLine="568"/>
              <w:rPr>
                <w:sz w:val="24"/>
              </w:rPr>
            </w:pPr>
            <w:r>
              <w:rPr>
                <w:sz w:val="24"/>
              </w:rPr>
              <w:t>использовать</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построений</w:t>
            </w:r>
            <w:r>
              <w:rPr>
                <w:spacing w:val="40"/>
                <w:sz w:val="24"/>
              </w:rPr>
              <w:t xml:space="preserve"> </w:t>
            </w:r>
            <w:r>
              <w:rPr>
                <w:sz w:val="24"/>
              </w:rPr>
              <w:t xml:space="preserve">линейку, </w:t>
            </w:r>
            <w:r>
              <w:rPr>
                <w:spacing w:val="-2"/>
                <w:sz w:val="24"/>
              </w:rPr>
              <w:t>угольник</w:t>
            </w:r>
          </w:p>
        </w:tc>
      </w:tr>
      <w:tr w14:paraId="7FF84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6306B119">
            <w:pPr>
              <w:rPr>
                <w:sz w:val="2"/>
                <w:szCs w:val="2"/>
              </w:rPr>
            </w:pPr>
          </w:p>
        </w:tc>
        <w:tc>
          <w:tcPr>
            <w:tcW w:w="1635" w:type="dxa"/>
          </w:tcPr>
          <w:p w14:paraId="755C0B50">
            <w:pPr>
              <w:pStyle w:val="13"/>
              <w:spacing w:line="265" w:lineRule="exact"/>
              <w:ind w:left="684"/>
              <w:rPr>
                <w:sz w:val="24"/>
              </w:rPr>
            </w:pPr>
            <w:r>
              <w:rPr>
                <w:spacing w:val="-5"/>
                <w:sz w:val="24"/>
              </w:rPr>
              <w:t>4.7</w:t>
            </w:r>
          </w:p>
        </w:tc>
        <w:tc>
          <w:tcPr>
            <w:tcW w:w="6409" w:type="dxa"/>
          </w:tcPr>
          <w:p w14:paraId="5B2D88C8">
            <w:pPr>
              <w:pStyle w:val="13"/>
              <w:tabs>
                <w:tab w:val="left" w:pos="1471"/>
              </w:tabs>
              <w:spacing w:line="230" w:lineRule="auto"/>
              <w:ind w:left="112" w:right="133" w:firstLine="568"/>
              <w:rPr>
                <w:sz w:val="24"/>
              </w:rPr>
            </w:pPr>
            <w:r>
              <w:rPr>
                <w:sz w:val="24"/>
              </w:rPr>
              <w:t>выполнять</w:t>
            </w:r>
            <w:r>
              <w:rPr>
                <w:spacing w:val="80"/>
                <w:sz w:val="24"/>
              </w:rPr>
              <w:t xml:space="preserve"> </w:t>
            </w:r>
            <w:r>
              <w:rPr>
                <w:sz w:val="24"/>
              </w:rPr>
              <w:t>измерение</w:t>
            </w:r>
            <w:r>
              <w:rPr>
                <w:spacing w:val="80"/>
                <w:sz w:val="24"/>
              </w:rPr>
              <w:t xml:space="preserve"> </w:t>
            </w:r>
            <w:r>
              <w:rPr>
                <w:sz w:val="24"/>
              </w:rPr>
              <w:t>длин</w:t>
            </w:r>
            <w:r>
              <w:rPr>
                <w:spacing w:val="80"/>
                <w:sz w:val="24"/>
              </w:rPr>
              <w:t xml:space="preserve"> </w:t>
            </w:r>
            <w:r>
              <w:rPr>
                <w:sz w:val="24"/>
              </w:rPr>
              <w:t>реальных</w:t>
            </w:r>
            <w:r>
              <w:rPr>
                <w:spacing w:val="80"/>
                <w:sz w:val="24"/>
              </w:rPr>
              <w:t xml:space="preserve"> </w:t>
            </w:r>
            <w:r>
              <w:rPr>
                <w:sz w:val="24"/>
              </w:rPr>
              <w:t>объектов</w:t>
            </w:r>
            <w:r>
              <w:rPr>
                <w:spacing w:val="80"/>
                <w:sz w:val="24"/>
              </w:rPr>
              <w:t xml:space="preserve"> </w:t>
            </w:r>
            <w:r>
              <w:rPr>
                <w:sz w:val="24"/>
              </w:rPr>
              <w:t xml:space="preserve">с </w:t>
            </w:r>
            <w:r>
              <w:rPr>
                <w:spacing w:val="-2"/>
                <w:sz w:val="24"/>
              </w:rPr>
              <w:t>помощью</w:t>
            </w:r>
            <w:r>
              <w:rPr>
                <w:sz w:val="24"/>
              </w:rPr>
              <w:tab/>
            </w:r>
            <w:r>
              <w:rPr>
                <w:spacing w:val="-2"/>
                <w:sz w:val="24"/>
              </w:rPr>
              <w:t>линейки</w:t>
            </w:r>
          </w:p>
        </w:tc>
      </w:tr>
      <w:tr w14:paraId="6168E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FFCE374">
            <w:pPr>
              <w:rPr>
                <w:sz w:val="2"/>
                <w:szCs w:val="2"/>
              </w:rPr>
            </w:pPr>
          </w:p>
        </w:tc>
        <w:tc>
          <w:tcPr>
            <w:tcW w:w="1635" w:type="dxa"/>
          </w:tcPr>
          <w:p w14:paraId="54E37F2C">
            <w:pPr>
              <w:pStyle w:val="13"/>
              <w:spacing w:line="268" w:lineRule="exact"/>
              <w:ind w:left="684"/>
              <w:rPr>
                <w:sz w:val="24"/>
              </w:rPr>
            </w:pPr>
            <w:r>
              <w:rPr>
                <w:spacing w:val="-5"/>
                <w:sz w:val="24"/>
              </w:rPr>
              <w:t>4.8</w:t>
            </w:r>
          </w:p>
        </w:tc>
        <w:tc>
          <w:tcPr>
            <w:tcW w:w="6409" w:type="dxa"/>
          </w:tcPr>
          <w:p w14:paraId="7E71E7EB">
            <w:pPr>
              <w:pStyle w:val="13"/>
              <w:spacing w:line="230" w:lineRule="auto"/>
              <w:ind w:left="112" w:firstLine="568"/>
              <w:rPr>
                <w:sz w:val="24"/>
              </w:rPr>
            </w:pPr>
            <w:r>
              <w:rPr>
                <w:sz w:val="24"/>
              </w:rPr>
              <w:t>находить</w:t>
            </w:r>
            <w:r>
              <w:rPr>
                <w:spacing w:val="80"/>
                <w:sz w:val="24"/>
              </w:rPr>
              <w:t xml:space="preserve"> </w:t>
            </w:r>
            <w:r>
              <w:rPr>
                <w:sz w:val="24"/>
              </w:rPr>
              <w:t>длину</w:t>
            </w:r>
            <w:r>
              <w:rPr>
                <w:spacing w:val="40"/>
                <w:sz w:val="24"/>
              </w:rPr>
              <w:t xml:space="preserve"> </w:t>
            </w:r>
            <w:r>
              <w:rPr>
                <w:sz w:val="24"/>
              </w:rPr>
              <w:t>ломаной,</w:t>
            </w:r>
            <w:r>
              <w:rPr>
                <w:spacing w:val="80"/>
                <w:sz w:val="24"/>
              </w:rPr>
              <w:t xml:space="preserve"> </w:t>
            </w:r>
            <w:r>
              <w:rPr>
                <w:sz w:val="24"/>
              </w:rPr>
              <w:t>состоящей</w:t>
            </w:r>
            <w:r>
              <w:rPr>
                <w:spacing w:val="80"/>
                <w:sz w:val="24"/>
              </w:rPr>
              <w:t xml:space="preserve"> </w:t>
            </w:r>
            <w:r>
              <w:rPr>
                <w:sz w:val="24"/>
              </w:rPr>
              <w:t>из</w:t>
            </w:r>
            <w:r>
              <w:rPr>
                <w:spacing w:val="80"/>
                <w:sz w:val="24"/>
              </w:rPr>
              <w:t xml:space="preserve"> </w:t>
            </w:r>
            <w:r>
              <w:rPr>
                <w:sz w:val="24"/>
              </w:rPr>
              <w:t xml:space="preserve">двух-трёх </w:t>
            </w:r>
            <w:r>
              <w:rPr>
                <w:spacing w:val="-2"/>
                <w:sz w:val="24"/>
              </w:rPr>
              <w:t>звеньев</w:t>
            </w:r>
          </w:p>
        </w:tc>
      </w:tr>
      <w:tr w14:paraId="7E59A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0F29E993">
            <w:pPr>
              <w:rPr>
                <w:sz w:val="2"/>
                <w:szCs w:val="2"/>
              </w:rPr>
            </w:pPr>
          </w:p>
        </w:tc>
        <w:tc>
          <w:tcPr>
            <w:tcW w:w="1635" w:type="dxa"/>
          </w:tcPr>
          <w:p w14:paraId="40E7D050">
            <w:pPr>
              <w:pStyle w:val="13"/>
              <w:spacing w:line="258" w:lineRule="exact"/>
              <w:ind w:left="684"/>
              <w:rPr>
                <w:sz w:val="24"/>
              </w:rPr>
            </w:pPr>
            <w:r>
              <w:rPr>
                <w:spacing w:val="-5"/>
                <w:sz w:val="24"/>
              </w:rPr>
              <w:t>4.9</w:t>
            </w:r>
          </w:p>
        </w:tc>
        <w:tc>
          <w:tcPr>
            <w:tcW w:w="6409" w:type="dxa"/>
          </w:tcPr>
          <w:p w14:paraId="3478FDFB">
            <w:pPr>
              <w:pStyle w:val="13"/>
              <w:spacing w:line="258" w:lineRule="exact"/>
              <w:ind w:left="681"/>
              <w:rPr>
                <w:sz w:val="24"/>
              </w:rPr>
            </w:pPr>
            <w:r>
              <w:rPr>
                <w:sz w:val="24"/>
              </w:rPr>
              <w:t>находить</w:t>
            </w:r>
            <w:r>
              <w:rPr>
                <w:spacing w:val="-11"/>
                <w:sz w:val="24"/>
              </w:rPr>
              <w:t xml:space="preserve"> </w:t>
            </w:r>
            <w:r>
              <w:rPr>
                <w:sz w:val="24"/>
              </w:rPr>
              <w:t>периметр</w:t>
            </w:r>
            <w:r>
              <w:rPr>
                <w:spacing w:val="-12"/>
                <w:sz w:val="24"/>
              </w:rPr>
              <w:t xml:space="preserve"> </w:t>
            </w:r>
            <w:r>
              <w:rPr>
                <w:sz w:val="24"/>
              </w:rPr>
              <w:t>прямоугольника</w:t>
            </w:r>
            <w:r>
              <w:rPr>
                <w:spacing w:val="-9"/>
                <w:sz w:val="24"/>
              </w:rPr>
              <w:t xml:space="preserve"> </w:t>
            </w:r>
            <w:r>
              <w:rPr>
                <w:spacing w:val="-2"/>
                <w:sz w:val="24"/>
              </w:rPr>
              <w:t>(квадрата</w:t>
            </w:r>
          </w:p>
        </w:tc>
      </w:tr>
      <w:tr w14:paraId="675DD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CC6B40D">
            <w:pPr>
              <w:rPr>
                <w:sz w:val="2"/>
                <w:szCs w:val="2"/>
              </w:rPr>
            </w:pPr>
          </w:p>
        </w:tc>
        <w:tc>
          <w:tcPr>
            <w:tcW w:w="1635" w:type="dxa"/>
          </w:tcPr>
          <w:p w14:paraId="37C2FD52">
            <w:pPr>
              <w:pStyle w:val="13"/>
              <w:spacing w:line="265" w:lineRule="exact"/>
              <w:ind w:left="684"/>
              <w:rPr>
                <w:sz w:val="24"/>
              </w:rPr>
            </w:pPr>
            <w:r>
              <w:rPr>
                <w:spacing w:val="-4"/>
                <w:sz w:val="24"/>
              </w:rPr>
              <w:t>4.10</w:t>
            </w:r>
          </w:p>
        </w:tc>
        <w:tc>
          <w:tcPr>
            <w:tcW w:w="6409" w:type="dxa"/>
          </w:tcPr>
          <w:p w14:paraId="12EE410C">
            <w:pPr>
              <w:pStyle w:val="13"/>
              <w:tabs>
                <w:tab w:val="left" w:pos="2393"/>
                <w:tab w:val="left" w:pos="3406"/>
                <w:tab w:val="left" w:pos="5305"/>
                <w:tab w:val="left" w:pos="6193"/>
              </w:tabs>
              <w:spacing w:line="230" w:lineRule="auto"/>
              <w:ind w:left="112" w:right="90" w:firstLine="568"/>
              <w:rPr>
                <w:sz w:val="24"/>
              </w:rPr>
            </w:pPr>
            <w:r>
              <w:rPr>
                <w:spacing w:val="-2"/>
                <w:sz w:val="24"/>
              </w:rPr>
              <w:t>обнаруживать</w:t>
            </w:r>
            <w:r>
              <w:rPr>
                <w:sz w:val="24"/>
              </w:rPr>
              <w:tab/>
            </w:r>
            <w:r>
              <w:rPr>
                <w:spacing w:val="-2"/>
                <w:sz w:val="24"/>
              </w:rPr>
              <w:t>модели</w:t>
            </w:r>
            <w:r>
              <w:rPr>
                <w:sz w:val="24"/>
              </w:rPr>
              <w:tab/>
            </w:r>
            <w:r>
              <w:rPr>
                <w:spacing w:val="-2"/>
                <w:sz w:val="24"/>
              </w:rPr>
              <w:t>геометрических</w:t>
            </w:r>
            <w:r>
              <w:rPr>
                <w:sz w:val="24"/>
              </w:rPr>
              <w:tab/>
            </w:r>
            <w:r>
              <w:rPr>
                <w:spacing w:val="-2"/>
                <w:sz w:val="24"/>
              </w:rPr>
              <w:t>фигур</w:t>
            </w:r>
            <w:r>
              <w:rPr>
                <w:sz w:val="24"/>
              </w:rPr>
              <w:tab/>
            </w:r>
            <w:r>
              <w:rPr>
                <w:spacing w:val="-10"/>
                <w:sz w:val="24"/>
              </w:rPr>
              <w:t xml:space="preserve">в </w:t>
            </w:r>
            <w:r>
              <w:rPr>
                <w:sz w:val="24"/>
              </w:rPr>
              <w:t>окружающем</w:t>
            </w:r>
            <w:r>
              <w:rPr>
                <w:spacing w:val="40"/>
                <w:sz w:val="24"/>
              </w:rPr>
              <w:t xml:space="preserve"> </w:t>
            </w:r>
            <w:r>
              <w:rPr>
                <w:sz w:val="24"/>
              </w:rPr>
              <w:t>мире</w:t>
            </w:r>
          </w:p>
        </w:tc>
      </w:tr>
      <w:tr w14:paraId="6D1EE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71" w:type="dxa"/>
            <w:vMerge w:val="restart"/>
          </w:tcPr>
          <w:p w14:paraId="684742F3">
            <w:pPr>
              <w:pStyle w:val="13"/>
              <w:spacing w:line="266" w:lineRule="exact"/>
              <w:ind w:left="681"/>
              <w:rPr>
                <w:sz w:val="24"/>
              </w:rPr>
            </w:pPr>
            <w:r>
              <w:rPr>
                <w:spacing w:val="-10"/>
                <w:sz w:val="24"/>
              </w:rPr>
              <w:t>5</w:t>
            </w:r>
          </w:p>
        </w:tc>
        <w:tc>
          <w:tcPr>
            <w:tcW w:w="8044" w:type="dxa"/>
            <w:gridSpan w:val="2"/>
          </w:tcPr>
          <w:p w14:paraId="06D661B1">
            <w:pPr>
              <w:pStyle w:val="13"/>
              <w:spacing w:line="251" w:lineRule="exact"/>
              <w:ind w:left="684"/>
              <w:rPr>
                <w:b/>
                <w:sz w:val="24"/>
              </w:rPr>
            </w:pPr>
            <w:r>
              <w:rPr>
                <w:b/>
                <w:sz w:val="24"/>
              </w:rPr>
              <w:t>Математическая</w:t>
            </w:r>
            <w:r>
              <w:rPr>
                <w:b/>
                <w:spacing w:val="-10"/>
                <w:sz w:val="24"/>
              </w:rPr>
              <w:t xml:space="preserve"> </w:t>
            </w:r>
            <w:r>
              <w:rPr>
                <w:b/>
                <w:spacing w:val="-2"/>
                <w:sz w:val="24"/>
              </w:rPr>
              <w:t>информация</w:t>
            </w:r>
          </w:p>
        </w:tc>
      </w:tr>
      <w:tr w14:paraId="0F75A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0153314B">
            <w:pPr>
              <w:rPr>
                <w:sz w:val="2"/>
                <w:szCs w:val="2"/>
              </w:rPr>
            </w:pPr>
          </w:p>
        </w:tc>
        <w:tc>
          <w:tcPr>
            <w:tcW w:w="1635" w:type="dxa"/>
          </w:tcPr>
          <w:p w14:paraId="1A6D5ED8">
            <w:pPr>
              <w:pStyle w:val="13"/>
              <w:spacing w:line="273" w:lineRule="exact"/>
              <w:ind w:left="684"/>
              <w:rPr>
                <w:sz w:val="24"/>
              </w:rPr>
            </w:pPr>
            <w:r>
              <w:rPr>
                <w:spacing w:val="-5"/>
                <w:sz w:val="24"/>
              </w:rPr>
              <w:t>5.1</w:t>
            </w:r>
          </w:p>
        </w:tc>
        <w:tc>
          <w:tcPr>
            <w:tcW w:w="6409" w:type="dxa"/>
          </w:tcPr>
          <w:p w14:paraId="0DA41D8E">
            <w:pPr>
              <w:pStyle w:val="13"/>
              <w:spacing w:line="274" w:lineRule="exact"/>
              <w:ind w:left="112" w:right="133" w:firstLine="566"/>
              <w:rPr>
                <w:sz w:val="24"/>
              </w:rPr>
            </w:pPr>
            <w:r>
              <w:rPr>
                <w:sz w:val="24"/>
              </w:rPr>
              <w:t>распознавать</w:t>
            </w:r>
            <w:r>
              <w:rPr>
                <w:spacing w:val="-7"/>
                <w:sz w:val="24"/>
              </w:rPr>
              <w:t xml:space="preserve"> </w:t>
            </w:r>
            <w:r>
              <w:rPr>
                <w:sz w:val="24"/>
              </w:rPr>
              <w:t>верные</w:t>
            </w:r>
            <w:r>
              <w:rPr>
                <w:spacing w:val="-10"/>
                <w:sz w:val="24"/>
              </w:rPr>
              <w:t xml:space="preserve"> </w:t>
            </w:r>
            <w:r>
              <w:rPr>
                <w:sz w:val="24"/>
              </w:rPr>
              <w:t>(истинные)</w:t>
            </w:r>
            <w:r>
              <w:rPr>
                <w:spacing w:val="-8"/>
                <w:sz w:val="24"/>
              </w:rPr>
              <w:t xml:space="preserve"> </w:t>
            </w:r>
            <w:r>
              <w:rPr>
                <w:sz w:val="24"/>
              </w:rPr>
              <w:t>и</w:t>
            </w:r>
            <w:r>
              <w:rPr>
                <w:spacing w:val="-10"/>
                <w:sz w:val="24"/>
              </w:rPr>
              <w:t xml:space="preserve"> </w:t>
            </w:r>
            <w:r>
              <w:rPr>
                <w:sz w:val="24"/>
              </w:rPr>
              <w:t>неверные</w:t>
            </w:r>
            <w:r>
              <w:rPr>
                <w:spacing w:val="-15"/>
                <w:sz w:val="24"/>
              </w:rPr>
              <w:t xml:space="preserve"> </w:t>
            </w:r>
            <w:r>
              <w:rPr>
                <w:sz w:val="24"/>
              </w:rPr>
              <w:t>(ложные) утверж- дения со словами «все», «каждый»</w:t>
            </w:r>
          </w:p>
        </w:tc>
      </w:tr>
      <w:tr w14:paraId="33DB4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15D0C1E">
            <w:pPr>
              <w:rPr>
                <w:sz w:val="2"/>
                <w:szCs w:val="2"/>
              </w:rPr>
            </w:pPr>
          </w:p>
        </w:tc>
        <w:tc>
          <w:tcPr>
            <w:tcW w:w="1635" w:type="dxa"/>
          </w:tcPr>
          <w:p w14:paraId="026F7C0B">
            <w:pPr>
              <w:pStyle w:val="13"/>
              <w:spacing w:line="265" w:lineRule="exact"/>
              <w:ind w:left="684"/>
              <w:rPr>
                <w:sz w:val="24"/>
              </w:rPr>
            </w:pPr>
            <w:r>
              <w:rPr>
                <w:spacing w:val="-5"/>
                <w:sz w:val="24"/>
              </w:rPr>
              <w:t>5.2</w:t>
            </w:r>
          </w:p>
        </w:tc>
        <w:tc>
          <w:tcPr>
            <w:tcW w:w="6409" w:type="dxa"/>
          </w:tcPr>
          <w:p w14:paraId="7E1B5F5E">
            <w:pPr>
              <w:pStyle w:val="13"/>
              <w:tabs>
                <w:tab w:val="left" w:pos="2479"/>
                <w:tab w:val="left" w:pos="5158"/>
              </w:tabs>
              <w:spacing w:line="232" w:lineRule="auto"/>
              <w:ind w:left="112" w:right="104" w:firstLine="568"/>
              <w:rPr>
                <w:sz w:val="24"/>
              </w:rPr>
            </w:pPr>
            <w:r>
              <w:rPr>
                <w:spacing w:val="-2"/>
                <w:sz w:val="24"/>
              </w:rPr>
              <w:t>проводить</w:t>
            </w:r>
            <w:r>
              <w:rPr>
                <w:sz w:val="24"/>
              </w:rPr>
              <w:tab/>
            </w:r>
            <w:r>
              <w:rPr>
                <w:spacing w:val="-2"/>
                <w:sz w:val="24"/>
              </w:rPr>
              <w:t>одно-двухшаговые</w:t>
            </w:r>
            <w:r>
              <w:rPr>
                <w:sz w:val="24"/>
              </w:rPr>
              <w:tab/>
            </w:r>
            <w:r>
              <w:rPr>
                <w:spacing w:val="-4"/>
                <w:sz w:val="24"/>
              </w:rPr>
              <w:t xml:space="preserve">логические </w:t>
            </w:r>
            <w:r>
              <w:rPr>
                <w:sz w:val="24"/>
              </w:rPr>
              <w:t>рассуждения и делать выводы</w:t>
            </w:r>
          </w:p>
        </w:tc>
      </w:tr>
    </w:tbl>
    <w:p w14:paraId="38384C4F">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409"/>
      </w:tblGrid>
      <w:tr w14:paraId="63864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74D62F6E">
            <w:pPr>
              <w:pStyle w:val="13"/>
              <w:rPr>
                <w:sz w:val="24"/>
              </w:rPr>
            </w:pPr>
          </w:p>
        </w:tc>
        <w:tc>
          <w:tcPr>
            <w:tcW w:w="1635" w:type="dxa"/>
          </w:tcPr>
          <w:p w14:paraId="1C4A7054">
            <w:pPr>
              <w:pStyle w:val="13"/>
              <w:spacing w:line="268" w:lineRule="exact"/>
              <w:ind w:left="164" w:right="120"/>
              <w:jc w:val="center"/>
              <w:rPr>
                <w:sz w:val="24"/>
              </w:rPr>
            </w:pPr>
            <w:r>
              <w:rPr>
                <w:spacing w:val="-5"/>
                <w:sz w:val="24"/>
              </w:rPr>
              <w:t>5.3</w:t>
            </w:r>
          </w:p>
        </w:tc>
        <w:tc>
          <w:tcPr>
            <w:tcW w:w="6409" w:type="dxa"/>
          </w:tcPr>
          <w:p w14:paraId="1E946A02">
            <w:pPr>
              <w:pStyle w:val="13"/>
              <w:spacing w:line="230" w:lineRule="auto"/>
              <w:ind w:left="112" w:firstLine="568"/>
              <w:rPr>
                <w:sz w:val="24"/>
              </w:rPr>
            </w:pPr>
            <w:r>
              <w:rPr>
                <w:sz w:val="24"/>
              </w:rPr>
              <w:t>находить</w:t>
            </w:r>
            <w:r>
              <w:rPr>
                <w:spacing w:val="80"/>
                <w:sz w:val="24"/>
              </w:rPr>
              <w:t xml:space="preserve"> </w:t>
            </w:r>
            <w:r>
              <w:rPr>
                <w:sz w:val="24"/>
              </w:rPr>
              <w:t>общий</w:t>
            </w:r>
            <w:r>
              <w:rPr>
                <w:spacing w:val="80"/>
                <w:sz w:val="24"/>
              </w:rPr>
              <w:t xml:space="preserve"> </w:t>
            </w:r>
            <w:r>
              <w:rPr>
                <w:sz w:val="24"/>
              </w:rPr>
              <w:t>признак</w:t>
            </w:r>
            <w:r>
              <w:rPr>
                <w:spacing w:val="80"/>
                <w:sz w:val="24"/>
              </w:rPr>
              <w:t xml:space="preserve"> </w:t>
            </w:r>
            <w:r>
              <w:rPr>
                <w:sz w:val="24"/>
              </w:rPr>
              <w:t>группы</w:t>
            </w:r>
            <w:r>
              <w:rPr>
                <w:spacing w:val="80"/>
                <w:sz w:val="24"/>
              </w:rPr>
              <w:t xml:space="preserve"> </w:t>
            </w:r>
            <w:r>
              <w:rPr>
                <w:sz w:val="24"/>
              </w:rPr>
              <w:t>математических объектов (чисел, величин, геометрических фигур)</w:t>
            </w:r>
          </w:p>
        </w:tc>
      </w:tr>
      <w:tr w14:paraId="2AC9D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26529653">
            <w:pPr>
              <w:rPr>
                <w:sz w:val="2"/>
                <w:szCs w:val="2"/>
              </w:rPr>
            </w:pPr>
          </w:p>
        </w:tc>
        <w:tc>
          <w:tcPr>
            <w:tcW w:w="1635" w:type="dxa"/>
          </w:tcPr>
          <w:p w14:paraId="40E9182C">
            <w:pPr>
              <w:pStyle w:val="13"/>
              <w:spacing w:line="265" w:lineRule="exact"/>
              <w:ind w:left="164" w:right="120"/>
              <w:jc w:val="center"/>
              <w:rPr>
                <w:sz w:val="24"/>
              </w:rPr>
            </w:pPr>
            <w:r>
              <w:rPr>
                <w:spacing w:val="-5"/>
                <w:sz w:val="24"/>
              </w:rPr>
              <w:t>5.4</w:t>
            </w:r>
          </w:p>
        </w:tc>
        <w:tc>
          <w:tcPr>
            <w:tcW w:w="6409" w:type="dxa"/>
          </w:tcPr>
          <w:p w14:paraId="6815ED55">
            <w:pPr>
              <w:pStyle w:val="13"/>
              <w:spacing w:line="232" w:lineRule="auto"/>
              <w:ind w:left="112" w:firstLine="568"/>
              <w:rPr>
                <w:sz w:val="24"/>
              </w:rPr>
            </w:pPr>
            <w:r>
              <w:rPr>
                <w:sz w:val="24"/>
              </w:rPr>
              <w:t>находить</w:t>
            </w:r>
            <w:r>
              <w:rPr>
                <w:spacing w:val="80"/>
                <w:sz w:val="24"/>
              </w:rPr>
              <w:t xml:space="preserve"> </w:t>
            </w:r>
            <w:r>
              <w:rPr>
                <w:sz w:val="24"/>
              </w:rPr>
              <w:t>закономерность</w:t>
            </w:r>
            <w:r>
              <w:rPr>
                <w:spacing w:val="80"/>
                <w:sz w:val="24"/>
              </w:rPr>
              <w:t xml:space="preserve"> </w:t>
            </w:r>
            <w:r>
              <w:rPr>
                <w:sz w:val="24"/>
              </w:rPr>
              <w:t>в</w:t>
            </w:r>
            <w:r>
              <w:rPr>
                <w:spacing w:val="80"/>
                <w:sz w:val="24"/>
              </w:rPr>
              <w:t xml:space="preserve"> </w:t>
            </w:r>
            <w:r>
              <w:rPr>
                <w:sz w:val="24"/>
              </w:rPr>
              <w:t>ряду</w:t>
            </w:r>
            <w:r>
              <w:rPr>
                <w:spacing w:val="40"/>
                <w:sz w:val="24"/>
              </w:rPr>
              <w:t xml:space="preserve"> </w:t>
            </w:r>
            <w:r>
              <w:rPr>
                <w:sz w:val="24"/>
              </w:rPr>
              <w:t>объектов</w:t>
            </w:r>
            <w:r>
              <w:rPr>
                <w:spacing w:val="80"/>
                <w:sz w:val="24"/>
              </w:rPr>
              <w:t xml:space="preserve"> </w:t>
            </w:r>
            <w:r>
              <w:rPr>
                <w:sz w:val="24"/>
              </w:rPr>
              <w:t>(чисел, геометрических фигур</w:t>
            </w:r>
          </w:p>
        </w:tc>
      </w:tr>
      <w:tr w14:paraId="3389C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32A93EAB">
            <w:pPr>
              <w:rPr>
                <w:sz w:val="2"/>
                <w:szCs w:val="2"/>
              </w:rPr>
            </w:pPr>
          </w:p>
        </w:tc>
        <w:tc>
          <w:tcPr>
            <w:tcW w:w="1635" w:type="dxa"/>
          </w:tcPr>
          <w:p w14:paraId="32E96606">
            <w:pPr>
              <w:pStyle w:val="13"/>
              <w:spacing w:line="265" w:lineRule="exact"/>
              <w:ind w:left="164" w:right="120"/>
              <w:jc w:val="center"/>
              <w:rPr>
                <w:sz w:val="24"/>
              </w:rPr>
            </w:pPr>
            <w:r>
              <w:rPr>
                <w:spacing w:val="-5"/>
                <w:sz w:val="24"/>
              </w:rPr>
              <w:t>5.5</w:t>
            </w:r>
          </w:p>
        </w:tc>
        <w:tc>
          <w:tcPr>
            <w:tcW w:w="6409" w:type="dxa"/>
          </w:tcPr>
          <w:p w14:paraId="114CD68B">
            <w:pPr>
              <w:pStyle w:val="13"/>
              <w:tabs>
                <w:tab w:val="left" w:pos="2321"/>
                <w:tab w:val="left" w:pos="3960"/>
                <w:tab w:val="left" w:pos="4363"/>
                <w:tab w:val="left" w:pos="5586"/>
              </w:tabs>
              <w:ind w:left="112" w:right="91" w:firstLine="566"/>
              <w:rPr>
                <w:sz w:val="24"/>
              </w:rPr>
            </w:pPr>
            <w:r>
              <w:rPr>
                <w:spacing w:val="-2"/>
                <w:sz w:val="24"/>
              </w:rPr>
              <w:t>представлять</w:t>
            </w:r>
            <w:r>
              <w:rPr>
                <w:sz w:val="24"/>
              </w:rPr>
              <w:tab/>
            </w:r>
            <w:r>
              <w:rPr>
                <w:spacing w:val="-2"/>
                <w:sz w:val="24"/>
              </w:rPr>
              <w:t>информацию</w:t>
            </w:r>
            <w:r>
              <w:rPr>
                <w:sz w:val="24"/>
              </w:rPr>
              <w:tab/>
            </w:r>
            <w:r>
              <w:rPr>
                <w:spacing w:val="-10"/>
                <w:sz w:val="24"/>
              </w:rPr>
              <w:t>в</w:t>
            </w:r>
            <w:r>
              <w:rPr>
                <w:sz w:val="24"/>
              </w:rPr>
              <w:tab/>
            </w:r>
            <w:r>
              <w:rPr>
                <w:spacing w:val="-2"/>
                <w:sz w:val="24"/>
              </w:rPr>
              <w:t>заданной</w:t>
            </w:r>
            <w:r>
              <w:rPr>
                <w:sz w:val="24"/>
              </w:rPr>
              <w:tab/>
            </w:r>
            <w:r>
              <w:rPr>
                <w:spacing w:val="-2"/>
                <w:sz w:val="24"/>
              </w:rPr>
              <w:t xml:space="preserve">форме: </w:t>
            </w:r>
            <w:r>
              <w:rPr>
                <w:sz w:val="24"/>
              </w:rPr>
              <w:t>дополнять</w:t>
            </w:r>
            <w:r>
              <w:rPr>
                <w:spacing w:val="16"/>
                <w:sz w:val="24"/>
              </w:rPr>
              <w:t xml:space="preserve"> </w:t>
            </w:r>
            <w:r>
              <w:rPr>
                <w:sz w:val="24"/>
              </w:rPr>
              <w:t>текст</w:t>
            </w:r>
            <w:r>
              <w:rPr>
                <w:spacing w:val="16"/>
                <w:sz w:val="24"/>
              </w:rPr>
              <w:t xml:space="preserve"> </w:t>
            </w:r>
            <w:r>
              <w:rPr>
                <w:sz w:val="24"/>
              </w:rPr>
              <w:t>задачи</w:t>
            </w:r>
            <w:r>
              <w:rPr>
                <w:spacing w:val="16"/>
                <w:sz w:val="24"/>
              </w:rPr>
              <w:t xml:space="preserve"> </w:t>
            </w:r>
            <w:r>
              <w:rPr>
                <w:sz w:val="24"/>
              </w:rPr>
              <w:t>числами,</w:t>
            </w:r>
            <w:r>
              <w:rPr>
                <w:spacing w:val="18"/>
                <w:sz w:val="24"/>
              </w:rPr>
              <w:t xml:space="preserve"> </w:t>
            </w:r>
            <w:r>
              <w:rPr>
                <w:sz w:val="24"/>
              </w:rPr>
              <w:t>заполнять</w:t>
            </w:r>
            <w:r>
              <w:rPr>
                <w:spacing w:val="19"/>
                <w:sz w:val="24"/>
              </w:rPr>
              <w:t xml:space="preserve"> </w:t>
            </w:r>
            <w:r>
              <w:rPr>
                <w:spacing w:val="-2"/>
                <w:sz w:val="24"/>
              </w:rPr>
              <w:t>строку/столбец</w:t>
            </w:r>
          </w:p>
          <w:p w14:paraId="49338A2D">
            <w:pPr>
              <w:pStyle w:val="13"/>
              <w:tabs>
                <w:tab w:val="left" w:pos="1327"/>
                <w:tab w:val="left" w:pos="2642"/>
                <w:tab w:val="left" w:pos="3900"/>
                <w:tab w:val="left" w:pos="4935"/>
                <w:tab w:val="left" w:pos="5454"/>
              </w:tabs>
              <w:spacing w:line="268" w:lineRule="exact"/>
              <w:ind w:left="112" w:right="128"/>
              <w:rPr>
                <w:sz w:val="24"/>
              </w:rPr>
            </w:pPr>
            <w:r>
              <w:rPr>
                <w:spacing w:val="-2"/>
                <w:sz w:val="24"/>
              </w:rPr>
              <w:t>таблицы,</w:t>
            </w:r>
            <w:r>
              <w:rPr>
                <w:sz w:val="24"/>
              </w:rPr>
              <w:tab/>
            </w:r>
            <w:r>
              <w:rPr>
                <w:spacing w:val="-2"/>
                <w:sz w:val="24"/>
              </w:rPr>
              <w:t>указывать</w:t>
            </w:r>
            <w:r>
              <w:rPr>
                <w:sz w:val="24"/>
              </w:rPr>
              <w:tab/>
            </w:r>
            <w:r>
              <w:rPr>
                <w:spacing w:val="-2"/>
                <w:sz w:val="24"/>
              </w:rPr>
              <w:t>числовые</w:t>
            </w:r>
            <w:r>
              <w:rPr>
                <w:sz w:val="24"/>
              </w:rPr>
              <w:tab/>
            </w:r>
            <w:r>
              <w:rPr>
                <w:spacing w:val="-2"/>
                <w:sz w:val="24"/>
              </w:rPr>
              <w:t>данные</w:t>
            </w:r>
            <w:r>
              <w:rPr>
                <w:sz w:val="24"/>
              </w:rPr>
              <w:tab/>
            </w:r>
            <w:r>
              <w:rPr>
                <w:spacing w:val="-6"/>
                <w:sz w:val="24"/>
              </w:rPr>
              <w:t>на</w:t>
            </w:r>
            <w:r>
              <w:rPr>
                <w:sz w:val="24"/>
              </w:rPr>
              <w:tab/>
            </w:r>
            <w:r>
              <w:rPr>
                <w:spacing w:val="-4"/>
                <w:sz w:val="24"/>
              </w:rPr>
              <w:t xml:space="preserve">рисунке </w:t>
            </w:r>
            <w:r>
              <w:rPr>
                <w:sz w:val="24"/>
              </w:rPr>
              <w:t>(изображении геометрических фигур)</w:t>
            </w:r>
          </w:p>
        </w:tc>
      </w:tr>
      <w:tr w14:paraId="1D85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6508F974">
            <w:pPr>
              <w:rPr>
                <w:sz w:val="2"/>
                <w:szCs w:val="2"/>
              </w:rPr>
            </w:pPr>
          </w:p>
        </w:tc>
        <w:tc>
          <w:tcPr>
            <w:tcW w:w="1635" w:type="dxa"/>
          </w:tcPr>
          <w:p w14:paraId="63FB0ADD">
            <w:pPr>
              <w:pStyle w:val="13"/>
              <w:spacing w:line="270" w:lineRule="exact"/>
              <w:ind w:left="164" w:right="120"/>
              <w:jc w:val="center"/>
              <w:rPr>
                <w:sz w:val="24"/>
              </w:rPr>
            </w:pPr>
            <w:r>
              <w:rPr>
                <w:spacing w:val="-5"/>
                <w:sz w:val="24"/>
              </w:rPr>
              <w:t>5.6</w:t>
            </w:r>
          </w:p>
        </w:tc>
        <w:tc>
          <w:tcPr>
            <w:tcW w:w="6409" w:type="dxa"/>
          </w:tcPr>
          <w:p w14:paraId="1BE318F5">
            <w:pPr>
              <w:pStyle w:val="13"/>
              <w:tabs>
                <w:tab w:val="left" w:pos="2090"/>
                <w:tab w:val="left" w:pos="3113"/>
                <w:tab w:val="left" w:pos="4316"/>
                <w:tab w:val="left" w:pos="5602"/>
              </w:tabs>
              <w:spacing w:line="274" w:lineRule="exact"/>
              <w:ind w:left="112" w:right="105" w:firstLine="566"/>
              <w:rPr>
                <w:sz w:val="24"/>
              </w:rPr>
            </w:pPr>
            <w:r>
              <w:rPr>
                <w:spacing w:val="-2"/>
                <w:sz w:val="24"/>
              </w:rPr>
              <w:t>сравнивать</w:t>
            </w:r>
            <w:r>
              <w:rPr>
                <w:sz w:val="24"/>
              </w:rPr>
              <w:tab/>
            </w:r>
            <w:r>
              <w:rPr>
                <w:spacing w:val="-2"/>
                <w:sz w:val="24"/>
              </w:rPr>
              <w:t>группы</w:t>
            </w:r>
            <w:r>
              <w:rPr>
                <w:sz w:val="24"/>
              </w:rPr>
              <w:tab/>
            </w:r>
            <w:r>
              <w:rPr>
                <w:spacing w:val="-2"/>
                <w:sz w:val="24"/>
              </w:rPr>
              <w:t>объектов</w:t>
            </w:r>
            <w:r>
              <w:rPr>
                <w:sz w:val="24"/>
              </w:rPr>
              <w:tab/>
            </w:r>
            <w:r>
              <w:rPr>
                <w:spacing w:val="-2"/>
                <w:sz w:val="24"/>
              </w:rPr>
              <w:t>(находить</w:t>
            </w:r>
            <w:r>
              <w:rPr>
                <w:sz w:val="24"/>
              </w:rPr>
              <w:tab/>
            </w:r>
            <w:r>
              <w:rPr>
                <w:spacing w:val="-4"/>
                <w:sz w:val="24"/>
              </w:rPr>
              <w:t xml:space="preserve">общее, </w:t>
            </w:r>
            <w:r>
              <w:rPr>
                <w:spacing w:val="-2"/>
                <w:sz w:val="24"/>
              </w:rPr>
              <w:t>различное</w:t>
            </w:r>
          </w:p>
        </w:tc>
      </w:tr>
      <w:tr w14:paraId="236A5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03E635D">
            <w:pPr>
              <w:rPr>
                <w:sz w:val="2"/>
                <w:szCs w:val="2"/>
              </w:rPr>
            </w:pPr>
          </w:p>
        </w:tc>
        <w:tc>
          <w:tcPr>
            <w:tcW w:w="1635" w:type="dxa"/>
          </w:tcPr>
          <w:p w14:paraId="183A4BFB">
            <w:pPr>
              <w:pStyle w:val="13"/>
              <w:spacing w:line="265" w:lineRule="exact"/>
              <w:ind w:left="164" w:right="120"/>
              <w:jc w:val="center"/>
              <w:rPr>
                <w:sz w:val="24"/>
              </w:rPr>
            </w:pPr>
            <w:r>
              <w:rPr>
                <w:spacing w:val="-5"/>
                <w:sz w:val="24"/>
              </w:rPr>
              <w:t>5.7</w:t>
            </w:r>
          </w:p>
        </w:tc>
        <w:tc>
          <w:tcPr>
            <w:tcW w:w="6409" w:type="dxa"/>
          </w:tcPr>
          <w:p w14:paraId="01A37592">
            <w:pPr>
              <w:pStyle w:val="13"/>
              <w:tabs>
                <w:tab w:val="left" w:pos="1992"/>
                <w:tab w:val="left" w:pos="3209"/>
                <w:tab w:val="left" w:pos="5261"/>
              </w:tabs>
              <w:spacing w:line="259" w:lineRule="exact"/>
              <w:ind w:left="681"/>
              <w:rPr>
                <w:sz w:val="24"/>
              </w:rPr>
            </w:pPr>
            <w:r>
              <w:rPr>
                <w:spacing w:val="-2"/>
                <w:sz w:val="24"/>
              </w:rPr>
              <w:t>подбирать</w:t>
            </w:r>
            <w:r>
              <w:rPr>
                <w:sz w:val="24"/>
              </w:rPr>
              <w:tab/>
            </w:r>
            <w:r>
              <w:rPr>
                <w:spacing w:val="-2"/>
                <w:sz w:val="24"/>
              </w:rPr>
              <w:t>примеры,</w:t>
            </w:r>
            <w:r>
              <w:rPr>
                <w:sz w:val="24"/>
              </w:rPr>
              <w:tab/>
            </w:r>
            <w:r>
              <w:rPr>
                <w:spacing w:val="-2"/>
                <w:sz w:val="24"/>
              </w:rPr>
              <w:t>подтверждающие</w:t>
            </w:r>
            <w:r>
              <w:rPr>
                <w:sz w:val="24"/>
              </w:rPr>
              <w:tab/>
            </w:r>
            <w:r>
              <w:rPr>
                <w:spacing w:val="-2"/>
                <w:sz w:val="24"/>
              </w:rPr>
              <w:t>суждение,</w:t>
            </w:r>
          </w:p>
          <w:p w14:paraId="5258C143">
            <w:pPr>
              <w:pStyle w:val="13"/>
              <w:spacing w:line="270" w:lineRule="exact"/>
              <w:ind w:left="112"/>
              <w:rPr>
                <w:sz w:val="24"/>
              </w:rPr>
            </w:pPr>
            <w:r>
              <w:rPr>
                <w:spacing w:val="-2"/>
                <w:sz w:val="24"/>
              </w:rPr>
              <w:t>ответ</w:t>
            </w:r>
          </w:p>
        </w:tc>
      </w:tr>
    </w:tbl>
    <w:p w14:paraId="13055A37">
      <w:pPr>
        <w:pStyle w:val="8"/>
        <w:spacing w:before="22" w:after="13"/>
        <w:ind w:left="1841"/>
        <w:jc w:val="left"/>
      </w:pPr>
      <w:r>
        <w:t>3</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2B6EF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0" w:hRule="atLeast"/>
        </w:trPr>
        <w:tc>
          <w:tcPr>
            <w:tcW w:w="1171" w:type="dxa"/>
          </w:tcPr>
          <w:p w14:paraId="1D64605F">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6DAB3D61">
            <w:pPr>
              <w:pStyle w:val="13"/>
              <w:spacing w:line="265" w:lineRule="exact"/>
              <w:ind w:left="684"/>
              <w:rPr>
                <w:sz w:val="24"/>
              </w:rPr>
            </w:pPr>
            <w:r>
              <w:rPr>
                <w:spacing w:val="-5"/>
                <w:sz w:val="24"/>
              </w:rPr>
              <w:t>Код</w:t>
            </w:r>
          </w:p>
          <w:p w14:paraId="70F59A62">
            <w:pPr>
              <w:pStyle w:val="13"/>
              <w:spacing w:line="274" w:lineRule="exact"/>
              <w:ind w:left="115"/>
              <w:rPr>
                <w:sz w:val="24"/>
              </w:rPr>
            </w:pPr>
            <w:r>
              <w:rPr>
                <w:spacing w:val="-4"/>
                <w:sz w:val="24"/>
              </w:rPr>
              <w:t xml:space="preserve">проверяемого </w:t>
            </w:r>
            <w:r>
              <w:rPr>
                <w:spacing w:val="-2"/>
                <w:sz w:val="24"/>
              </w:rPr>
              <w:t>элемента</w:t>
            </w:r>
          </w:p>
        </w:tc>
        <w:tc>
          <w:tcPr>
            <w:tcW w:w="6553" w:type="dxa"/>
          </w:tcPr>
          <w:p w14:paraId="696891FF">
            <w:pPr>
              <w:pStyle w:val="13"/>
              <w:spacing w:line="265"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77BEB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71" w:type="dxa"/>
            <w:tcBorders>
              <w:bottom w:val="nil"/>
            </w:tcBorders>
          </w:tcPr>
          <w:p w14:paraId="3C194EA1">
            <w:pPr>
              <w:pStyle w:val="13"/>
              <w:spacing w:line="251" w:lineRule="exact"/>
              <w:ind w:right="357"/>
              <w:jc w:val="right"/>
              <w:rPr>
                <w:sz w:val="24"/>
              </w:rPr>
            </w:pPr>
            <w:r>
              <w:rPr>
                <w:spacing w:val="-10"/>
                <w:sz w:val="24"/>
              </w:rPr>
              <w:t>1</w:t>
            </w:r>
          </w:p>
        </w:tc>
        <w:tc>
          <w:tcPr>
            <w:tcW w:w="8188" w:type="dxa"/>
            <w:gridSpan w:val="2"/>
          </w:tcPr>
          <w:p w14:paraId="074A5057">
            <w:pPr>
              <w:pStyle w:val="13"/>
              <w:spacing w:line="251" w:lineRule="exact"/>
              <w:ind w:left="684"/>
              <w:rPr>
                <w:sz w:val="24"/>
              </w:rPr>
            </w:pPr>
            <w:r>
              <w:rPr>
                <w:sz w:val="24"/>
              </w:rPr>
              <w:t>Числа</w:t>
            </w:r>
            <w:r>
              <w:rPr>
                <w:spacing w:val="-2"/>
                <w:sz w:val="24"/>
              </w:rPr>
              <w:t xml:space="preserve"> </w:t>
            </w:r>
            <w:r>
              <w:rPr>
                <w:sz w:val="24"/>
              </w:rPr>
              <w:t xml:space="preserve">и </w:t>
            </w:r>
            <w:r>
              <w:rPr>
                <w:spacing w:val="-2"/>
                <w:sz w:val="24"/>
              </w:rPr>
              <w:t>величины</w:t>
            </w:r>
          </w:p>
        </w:tc>
      </w:tr>
      <w:tr w14:paraId="56F8D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3F5B103A">
            <w:pPr>
              <w:pStyle w:val="13"/>
              <w:rPr>
                <w:sz w:val="24"/>
              </w:rPr>
            </w:pPr>
          </w:p>
        </w:tc>
        <w:tc>
          <w:tcPr>
            <w:tcW w:w="1635" w:type="dxa"/>
          </w:tcPr>
          <w:p w14:paraId="77AF1AE9">
            <w:pPr>
              <w:pStyle w:val="13"/>
              <w:spacing w:line="268" w:lineRule="exact"/>
              <w:ind w:left="164" w:right="120"/>
              <w:jc w:val="center"/>
              <w:rPr>
                <w:sz w:val="24"/>
              </w:rPr>
            </w:pPr>
            <w:r>
              <w:rPr>
                <w:spacing w:val="-5"/>
                <w:sz w:val="24"/>
              </w:rPr>
              <w:t>1.1</w:t>
            </w:r>
          </w:p>
        </w:tc>
        <w:tc>
          <w:tcPr>
            <w:tcW w:w="6553" w:type="dxa"/>
          </w:tcPr>
          <w:p w14:paraId="3FAB816B">
            <w:pPr>
              <w:pStyle w:val="13"/>
              <w:spacing w:line="230" w:lineRule="auto"/>
              <w:ind w:left="112" w:firstLine="568"/>
              <w:rPr>
                <w:sz w:val="24"/>
              </w:rPr>
            </w:pPr>
            <w:r>
              <w:rPr>
                <w:sz w:val="24"/>
              </w:rPr>
              <w:t>читать, записывать, сравнивать, упорядочивать числа в пре делах 1000</w:t>
            </w:r>
          </w:p>
        </w:tc>
      </w:tr>
      <w:tr w14:paraId="0E1CE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1DB5A023">
            <w:pPr>
              <w:pStyle w:val="13"/>
              <w:rPr>
                <w:sz w:val="24"/>
              </w:rPr>
            </w:pPr>
          </w:p>
        </w:tc>
        <w:tc>
          <w:tcPr>
            <w:tcW w:w="1635" w:type="dxa"/>
          </w:tcPr>
          <w:p w14:paraId="5C48989B">
            <w:pPr>
              <w:pStyle w:val="13"/>
              <w:spacing w:line="265" w:lineRule="exact"/>
              <w:ind w:left="164" w:right="120"/>
              <w:jc w:val="center"/>
              <w:rPr>
                <w:sz w:val="24"/>
              </w:rPr>
            </w:pPr>
            <w:r>
              <w:rPr>
                <w:spacing w:val="-5"/>
                <w:sz w:val="24"/>
              </w:rPr>
              <w:t>1.2</w:t>
            </w:r>
          </w:p>
        </w:tc>
        <w:tc>
          <w:tcPr>
            <w:tcW w:w="6553" w:type="dxa"/>
          </w:tcPr>
          <w:p w14:paraId="1917A26D">
            <w:pPr>
              <w:pStyle w:val="13"/>
              <w:spacing w:line="232" w:lineRule="auto"/>
              <w:ind w:left="112" w:firstLine="568"/>
              <w:rPr>
                <w:sz w:val="24"/>
              </w:rPr>
            </w:pPr>
            <w:r>
              <w:rPr>
                <w:sz w:val="24"/>
              </w:rPr>
              <w:t>находить</w:t>
            </w:r>
            <w:r>
              <w:rPr>
                <w:spacing w:val="40"/>
                <w:sz w:val="24"/>
              </w:rPr>
              <w:t xml:space="preserve"> </w:t>
            </w:r>
            <w:r>
              <w:rPr>
                <w:sz w:val="24"/>
              </w:rPr>
              <w:t>число</w:t>
            </w:r>
            <w:r>
              <w:rPr>
                <w:spacing w:val="40"/>
                <w:sz w:val="24"/>
              </w:rPr>
              <w:t xml:space="preserve"> </w:t>
            </w:r>
            <w:r>
              <w:rPr>
                <w:sz w:val="24"/>
              </w:rPr>
              <w:t>большее/меньшее</w:t>
            </w:r>
            <w:r>
              <w:rPr>
                <w:spacing w:val="40"/>
                <w:sz w:val="24"/>
              </w:rPr>
              <w:t xml:space="preserve"> </w:t>
            </w:r>
            <w:r>
              <w:rPr>
                <w:sz w:val="24"/>
              </w:rPr>
              <w:t>данного</w:t>
            </w:r>
            <w:r>
              <w:rPr>
                <w:spacing w:val="40"/>
                <w:sz w:val="24"/>
              </w:rPr>
              <w:t xml:space="preserve"> </w:t>
            </w:r>
            <w:r>
              <w:rPr>
                <w:sz w:val="24"/>
              </w:rPr>
              <w:t>числа</w:t>
            </w:r>
            <w:r>
              <w:rPr>
                <w:spacing w:val="40"/>
                <w:sz w:val="24"/>
              </w:rPr>
              <w:t xml:space="preserve"> </w:t>
            </w:r>
            <w:r>
              <w:rPr>
                <w:sz w:val="24"/>
              </w:rPr>
              <w:t>на заданное число, в заданное число раз (в пределах 1000)</w:t>
            </w:r>
          </w:p>
        </w:tc>
      </w:tr>
      <w:tr w14:paraId="21935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71" w:type="dxa"/>
            <w:tcBorders>
              <w:top w:val="nil"/>
              <w:bottom w:val="nil"/>
            </w:tcBorders>
          </w:tcPr>
          <w:p w14:paraId="78B2684A">
            <w:pPr>
              <w:pStyle w:val="13"/>
              <w:rPr>
                <w:sz w:val="24"/>
              </w:rPr>
            </w:pPr>
          </w:p>
        </w:tc>
        <w:tc>
          <w:tcPr>
            <w:tcW w:w="1635" w:type="dxa"/>
          </w:tcPr>
          <w:p w14:paraId="09249ABD">
            <w:pPr>
              <w:pStyle w:val="13"/>
              <w:spacing w:line="270" w:lineRule="exact"/>
              <w:ind w:left="164" w:right="120"/>
              <w:jc w:val="center"/>
              <w:rPr>
                <w:sz w:val="24"/>
              </w:rPr>
            </w:pPr>
            <w:r>
              <w:rPr>
                <w:spacing w:val="-5"/>
                <w:sz w:val="24"/>
              </w:rPr>
              <w:t>1.3</w:t>
            </w:r>
          </w:p>
        </w:tc>
        <w:tc>
          <w:tcPr>
            <w:tcW w:w="6553" w:type="dxa"/>
          </w:tcPr>
          <w:p w14:paraId="2A054C41">
            <w:pPr>
              <w:pStyle w:val="13"/>
              <w:tabs>
                <w:tab w:val="left" w:pos="1346"/>
                <w:tab w:val="left" w:pos="2090"/>
              </w:tabs>
              <w:ind w:left="112" w:right="147" w:firstLine="566"/>
              <w:rPr>
                <w:sz w:val="24"/>
              </w:rPr>
            </w:pPr>
            <w:r>
              <w:rPr>
                <w:sz w:val="24"/>
              </w:rPr>
              <w:t>использовать при выполнении практических заданий и решении</w:t>
            </w:r>
            <w:r>
              <w:rPr>
                <w:spacing w:val="80"/>
                <w:sz w:val="24"/>
              </w:rPr>
              <w:t xml:space="preserve"> </w:t>
            </w:r>
            <w:r>
              <w:rPr>
                <w:sz w:val="24"/>
              </w:rPr>
              <w:t>задач</w:t>
            </w:r>
            <w:r>
              <w:rPr>
                <w:spacing w:val="80"/>
                <w:sz w:val="24"/>
              </w:rPr>
              <w:t xml:space="preserve"> </w:t>
            </w:r>
            <w:r>
              <w:rPr>
                <w:sz w:val="24"/>
              </w:rPr>
              <w:t>единицы:</w:t>
            </w:r>
            <w:r>
              <w:rPr>
                <w:spacing w:val="80"/>
                <w:sz w:val="24"/>
              </w:rPr>
              <w:t xml:space="preserve"> </w:t>
            </w:r>
            <w:r>
              <w:rPr>
                <w:sz w:val="24"/>
              </w:rPr>
              <w:t>длины</w:t>
            </w:r>
            <w:r>
              <w:rPr>
                <w:spacing w:val="80"/>
                <w:sz w:val="24"/>
              </w:rPr>
              <w:t xml:space="preserve"> </w:t>
            </w:r>
            <w:r>
              <w:rPr>
                <w:sz w:val="24"/>
              </w:rPr>
              <w:t>(миллиметр,</w:t>
            </w:r>
            <w:r>
              <w:rPr>
                <w:spacing w:val="80"/>
                <w:sz w:val="24"/>
              </w:rPr>
              <w:t xml:space="preserve"> </w:t>
            </w:r>
            <w:r>
              <w:rPr>
                <w:sz w:val="24"/>
              </w:rPr>
              <w:t xml:space="preserve">сантиметр, </w:t>
            </w:r>
            <w:r>
              <w:rPr>
                <w:spacing w:val="-2"/>
                <w:sz w:val="24"/>
              </w:rPr>
              <w:t>дециметр,</w:t>
            </w:r>
            <w:r>
              <w:rPr>
                <w:sz w:val="24"/>
              </w:rPr>
              <w:tab/>
            </w:r>
            <w:r>
              <w:rPr>
                <w:spacing w:val="-4"/>
                <w:sz w:val="24"/>
              </w:rPr>
              <w:t>метр,</w:t>
            </w:r>
            <w:r>
              <w:rPr>
                <w:sz w:val="24"/>
              </w:rPr>
              <w:tab/>
            </w:r>
            <w:r>
              <w:rPr>
                <w:sz w:val="24"/>
              </w:rPr>
              <w:t>километр),</w:t>
            </w:r>
            <w:r>
              <w:rPr>
                <w:spacing w:val="40"/>
                <w:sz w:val="24"/>
              </w:rPr>
              <w:t xml:space="preserve"> </w:t>
            </w:r>
            <w:r>
              <w:rPr>
                <w:sz w:val="24"/>
              </w:rPr>
              <w:t>массы</w:t>
            </w:r>
            <w:r>
              <w:rPr>
                <w:spacing w:val="40"/>
                <w:sz w:val="24"/>
              </w:rPr>
              <w:t xml:space="preserve"> </w:t>
            </w:r>
            <w:r>
              <w:rPr>
                <w:sz w:val="24"/>
              </w:rPr>
              <w:t>(грамм,</w:t>
            </w:r>
            <w:r>
              <w:rPr>
                <w:spacing w:val="40"/>
                <w:sz w:val="24"/>
              </w:rPr>
              <w:t xml:space="preserve"> </w:t>
            </w:r>
            <w:r>
              <w:rPr>
                <w:sz w:val="24"/>
              </w:rPr>
              <w:t>килограмм),</w:t>
            </w:r>
          </w:p>
          <w:p w14:paraId="2D562675">
            <w:pPr>
              <w:pStyle w:val="13"/>
              <w:spacing w:line="272" w:lineRule="exact"/>
              <w:ind w:left="112"/>
              <w:rPr>
                <w:sz w:val="24"/>
              </w:rPr>
            </w:pPr>
            <w:r>
              <w:rPr>
                <w:sz w:val="24"/>
              </w:rPr>
              <w:t>времени</w:t>
            </w:r>
            <w:r>
              <w:rPr>
                <w:spacing w:val="-6"/>
                <w:sz w:val="24"/>
              </w:rPr>
              <w:t xml:space="preserve"> </w:t>
            </w:r>
            <w:r>
              <w:rPr>
                <w:sz w:val="24"/>
              </w:rPr>
              <w:t>(минута,</w:t>
            </w:r>
            <w:r>
              <w:rPr>
                <w:spacing w:val="-4"/>
                <w:sz w:val="24"/>
              </w:rPr>
              <w:t xml:space="preserve"> </w:t>
            </w:r>
            <w:r>
              <w:rPr>
                <w:sz w:val="24"/>
              </w:rPr>
              <w:t>час,</w:t>
            </w:r>
            <w:r>
              <w:rPr>
                <w:spacing w:val="-2"/>
                <w:sz w:val="24"/>
              </w:rPr>
              <w:t xml:space="preserve"> </w:t>
            </w:r>
            <w:r>
              <w:rPr>
                <w:sz w:val="24"/>
              </w:rPr>
              <w:t>секунда),</w:t>
            </w:r>
            <w:r>
              <w:rPr>
                <w:spacing w:val="-4"/>
                <w:sz w:val="24"/>
              </w:rPr>
              <w:t xml:space="preserve"> </w:t>
            </w:r>
            <w:r>
              <w:rPr>
                <w:sz w:val="24"/>
              </w:rPr>
              <w:t>стоимости</w:t>
            </w:r>
            <w:r>
              <w:rPr>
                <w:spacing w:val="-3"/>
                <w:sz w:val="24"/>
              </w:rPr>
              <w:t xml:space="preserve"> </w:t>
            </w:r>
            <w:r>
              <w:rPr>
                <w:sz w:val="24"/>
              </w:rPr>
              <w:t>(копейка,</w:t>
            </w:r>
            <w:r>
              <w:rPr>
                <w:spacing w:val="-3"/>
                <w:sz w:val="24"/>
              </w:rPr>
              <w:t xml:space="preserve"> </w:t>
            </w:r>
            <w:r>
              <w:rPr>
                <w:spacing w:val="-2"/>
                <w:sz w:val="24"/>
              </w:rPr>
              <w:t>рубль)</w:t>
            </w:r>
          </w:p>
        </w:tc>
      </w:tr>
      <w:tr w14:paraId="3FAA3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4D7578A6">
            <w:pPr>
              <w:pStyle w:val="13"/>
              <w:rPr>
                <w:sz w:val="24"/>
              </w:rPr>
            </w:pPr>
          </w:p>
        </w:tc>
        <w:tc>
          <w:tcPr>
            <w:tcW w:w="1635" w:type="dxa"/>
          </w:tcPr>
          <w:p w14:paraId="791F568E">
            <w:pPr>
              <w:pStyle w:val="13"/>
              <w:spacing w:line="265" w:lineRule="exact"/>
              <w:ind w:left="164" w:right="120"/>
              <w:jc w:val="center"/>
              <w:rPr>
                <w:sz w:val="24"/>
              </w:rPr>
            </w:pPr>
            <w:r>
              <w:rPr>
                <w:spacing w:val="-5"/>
                <w:sz w:val="24"/>
              </w:rPr>
              <w:t>1.4</w:t>
            </w:r>
          </w:p>
        </w:tc>
        <w:tc>
          <w:tcPr>
            <w:tcW w:w="6553" w:type="dxa"/>
          </w:tcPr>
          <w:p w14:paraId="61043953">
            <w:pPr>
              <w:pStyle w:val="13"/>
              <w:spacing w:line="230" w:lineRule="auto"/>
              <w:ind w:left="112" w:firstLine="568"/>
              <w:rPr>
                <w:sz w:val="24"/>
              </w:rPr>
            </w:pPr>
            <w:r>
              <w:rPr>
                <w:sz w:val="24"/>
              </w:rPr>
              <w:t>преобразовывать</w:t>
            </w:r>
            <w:r>
              <w:rPr>
                <w:spacing w:val="40"/>
                <w:sz w:val="24"/>
              </w:rPr>
              <w:t xml:space="preserve"> </w:t>
            </w:r>
            <w:r>
              <w:rPr>
                <w:sz w:val="24"/>
              </w:rPr>
              <w:t>одни</w:t>
            </w:r>
            <w:r>
              <w:rPr>
                <w:spacing w:val="40"/>
                <w:sz w:val="24"/>
              </w:rPr>
              <w:t xml:space="preserve"> </w:t>
            </w:r>
            <w:r>
              <w:rPr>
                <w:sz w:val="24"/>
              </w:rPr>
              <w:t>единицы</w:t>
            </w:r>
            <w:r>
              <w:rPr>
                <w:spacing w:val="40"/>
                <w:sz w:val="24"/>
              </w:rPr>
              <w:t xml:space="preserve"> </w:t>
            </w:r>
            <w:r>
              <w:rPr>
                <w:sz w:val="24"/>
              </w:rPr>
              <w:t>данной</w:t>
            </w:r>
            <w:r>
              <w:rPr>
                <w:spacing w:val="40"/>
                <w:sz w:val="24"/>
              </w:rPr>
              <w:t xml:space="preserve"> </w:t>
            </w:r>
            <w:r>
              <w:rPr>
                <w:sz w:val="24"/>
              </w:rPr>
              <w:t>величины</w:t>
            </w:r>
            <w:r>
              <w:rPr>
                <w:spacing w:val="40"/>
                <w:sz w:val="24"/>
              </w:rPr>
              <w:t xml:space="preserve"> </w:t>
            </w:r>
            <w:r>
              <w:rPr>
                <w:sz w:val="24"/>
              </w:rPr>
              <w:t xml:space="preserve">в </w:t>
            </w:r>
            <w:r>
              <w:rPr>
                <w:spacing w:val="-2"/>
                <w:sz w:val="24"/>
              </w:rPr>
              <w:t>другие</w:t>
            </w:r>
          </w:p>
        </w:tc>
      </w:tr>
      <w:tr w14:paraId="2C76D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tcBorders>
              <w:top w:val="nil"/>
              <w:bottom w:val="nil"/>
            </w:tcBorders>
          </w:tcPr>
          <w:p w14:paraId="1056BDEA">
            <w:pPr>
              <w:pStyle w:val="13"/>
              <w:rPr>
                <w:sz w:val="24"/>
              </w:rPr>
            </w:pPr>
          </w:p>
        </w:tc>
        <w:tc>
          <w:tcPr>
            <w:tcW w:w="1635" w:type="dxa"/>
          </w:tcPr>
          <w:p w14:paraId="43FE2A89">
            <w:pPr>
              <w:pStyle w:val="13"/>
              <w:spacing w:line="265" w:lineRule="exact"/>
              <w:ind w:left="164" w:right="120"/>
              <w:jc w:val="center"/>
              <w:rPr>
                <w:sz w:val="24"/>
              </w:rPr>
            </w:pPr>
            <w:r>
              <w:rPr>
                <w:spacing w:val="-5"/>
                <w:sz w:val="24"/>
              </w:rPr>
              <w:t>1.5</w:t>
            </w:r>
          </w:p>
        </w:tc>
        <w:tc>
          <w:tcPr>
            <w:tcW w:w="6553" w:type="dxa"/>
          </w:tcPr>
          <w:p w14:paraId="77AED23E">
            <w:pPr>
              <w:pStyle w:val="13"/>
              <w:tabs>
                <w:tab w:val="left" w:pos="2085"/>
                <w:tab w:val="left" w:pos="2421"/>
                <w:tab w:val="left" w:pos="3646"/>
                <w:tab w:val="left" w:pos="4916"/>
                <w:tab w:val="left" w:pos="5276"/>
              </w:tabs>
              <w:spacing w:line="230" w:lineRule="auto"/>
              <w:ind w:left="155" w:right="91" w:firstLine="549"/>
              <w:rPr>
                <w:sz w:val="24"/>
              </w:rPr>
            </w:pPr>
            <w:r>
              <w:rPr>
                <w:spacing w:val="-2"/>
                <w:sz w:val="24"/>
              </w:rPr>
              <w:t>определять</w:t>
            </w:r>
            <w:r>
              <w:rPr>
                <w:sz w:val="24"/>
              </w:rPr>
              <w:tab/>
            </w:r>
            <w:r>
              <w:rPr>
                <w:spacing w:val="-10"/>
                <w:sz w:val="24"/>
              </w:rPr>
              <w:t>с</w:t>
            </w:r>
            <w:r>
              <w:rPr>
                <w:sz w:val="24"/>
              </w:rPr>
              <w:tab/>
            </w:r>
            <w:r>
              <w:rPr>
                <w:spacing w:val="-2"/>
                <w:sz w:val="24"/>
              </w:rPr>
              <w:t>помощью</w:t>
            </w:r>
            <w:r>
              <w:rPr>
                <w:sz w:val="24"/>
              </w:rPr>
              <w:tab/>
            </w:r>
            <w:r>
              <w:rPr>
                <w:spacing w:val="-2"/>
                <w:sz w:val="24"/>
              </w:rPr>
              <w:t>цифровых</w:t>
            </w:r>
            <w:r>
              <w:rPr>
                <w:sz w:val="24"/>
              </w:rPr>
              <w:tab/>
            </w:r>
            <w:r>
              <w:rPr>
                <w:spacing w:val="-10"/>
                <w:sz w:val="24"/>
              </w:rPr>
              <w:t>и</w:t>
            </w:r>
            <w:r>
              <w:rPr>
                <w:sz w:val="24"/>
              </w:rPr>
              <w:tab/>
            </w:r>
            <w:r>
              <w:rPr>
                <w:spacing w:val="-4"/>
                <w:sz w:val="24"/>
              </w:rPr>
              <w:t xml:space="preserve">аналоговых </w:t>
            </w:r>
            <w:r>
              <w:rPr>
                <w:sz w:val="24"/>
              </w:rPr>
              <w:t>приборов,</w:t>
            </w:r>
            <w:r>
              <w:rPr>
                <w:spacing w:val="-11"/>
                <w:sz w:val="24"/>
              </w:rPr>
              <w:t xml:space="preserve"> </w:t>
            </w:r>
            <w:r>
              <w:rPr>
                <w:sz w:val="24"/>
              </w:rPr>
              <w:t>измерительных</w:t>
            </w:r>
            <w:r>
              <w:rPr>
                <w:spacing w:val="-6"/>
                <w:sz w:val="24"/>
              </w:rPr>
              <w:t xml:space="preserve"> </w:t>
            </w:r>
            <w:r>
              <w:rPr>
                <w:sz w:val="24"/>
              </w:rPr>
              <w:t>инструментов</w:t>
            </w:r>
            <w:r>
              <w:rPr>
                <w:spacing w:val="-7"/>
                <w:sz w:val="24"/>
              </w:rPr>
              <w:t xml:space="preserve"> </w:t>
            </w:r>
            <w:r>
              <w:rPr>
                <w:sz w:val="24"/>
              </w:rPr>
              <w:t>длину, массу,</w:t>
            </w:r>
            <w:r>
              <w:rPr>
                <w:spacing w:val="-1"/>
                <w:sz w:val="24"/>
              </w:rPr>
              <w:t xml:space="preserve"> </w:t>
            </w:r>
            <w:r>
              <w:rPr>
                <w:sz w:val="24"/>
              </w:rPr>
              <w:t>время</w:t>
            </w:r>
          </w:p>
        </w:tc>
      </w:tr>
      <w:tr w14:paraId="691E0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725413B3">
            <w:pPr>
              <w:pStyle w:val="13"/>
              <w:rPr>
                <w:sz w:val="24"/>
              </w:rPr>
            </w:pPr>
          </w:p>
        </w:tc>
        <w:tc>
          <w:tcPr>
            <w:tcW w:w="1635" w:type="dxa"/>
          </w:tcPr>
          <w:p w14:paraId="744BB162">
            <w:pPr>
              <w:pStyle w:val="13"/>
              <w:spacing w:line="265" w:lineRule="exact"/>
              <w:ind w:left="164" w:right="120"/>
              <w:jc w:val="center"/>
              <w:rPr>
                <w:sz w:val="24"/>
              </w:rPr>
            </w:pPr>
            <w:r>
              <w:rPr>
                <w:spacing w:val="-5"/>
                <w:sz w:val="24"/>
              </w:rPr>
              <w:t>1.6</w:t>
            </w:r>
          </w:p>
        </w:tc>
        <w:tc>
          <w:tcPr>
            <w:tcW w:w="6553" w:type="dxa"/>
          </w:tcPr>
          <w:p w14:paraId="67BD04B9">
            <w:pPr>
              <w:pStyle w:val="13"/>
              <w:spacing w:line="232" w:lineRule="auto"/>
              <w:ind w:left="112" w:firstLine="568"/>
              <w:rPr>
                <w:sz w:val="24"/>
              </w:rPr>
            </w:pPr>
            <w:r>
              <w:rPr>
                <w:sz w:val="24"/>
              </w:rPr>
              <w:t>выполнять</w:t>
            </w:r>
            <w:r>
              <w:rPr>
                <w:spacing w:val="40"/>
                <w:sz w:val="24"/>
              </w:rPr>
              <w:t xml:space="preserve"> </w:t>
            </w:r>
            <w:r>
              <w:rPr>
                <w:sz w:val="24"/>
              </w:rPr>
              <w:t>прикидку</w:t>
            </w:r>
            <w:r>
              <w:rPr>
                <w:spacing w:val="33"/>
                <w:sz w:val="24"/>
              </w:rPr>
              <w:t xml:space="preserve"> </w:t>
            </w:r>
            <w:r>
              <w:rPr>
                <w:sz w:val="24"/>
              </w:rPr>
              <w:t>и</w:t>
            </w:r>
            <w:r>
              <w:rPr>
                <w:spacing w:val="40"/>
                <w:sz w:val="24"/>
              </w:rPr>
              <w:t xml:space="preserve"> </w:t>
            </w:r>
            <w:r>
              <w:rPr>
                <w:sz w:val="24"/>
              </w:rPr>
              <w:t>оценку</w:t>
            </w:r>
            <w:r>
              <w:rPr>
                <w:spacing w:val="33"/>
                <w:sz w:val="24"/>
              </w:rPr>
              <w:t xml:space="preserve"> </w:t>
            </w:r>
            <w:r>
              <w:rPr>
                <w:sz w:val="24"/>
              </w:rPr>
              <w:t>результата</w:t>
            </w:r>
            <w:r>
              <w:rPr>
                <w:spacing w:val="40"/>
                <w:sz w:val="24"/>
              </w:rPr>
              <w:t xml:space="preserve"> </w:t>
            </w:r>
            <w:r>
              <w:rPr>
                <w:sz w:val="24"/>
              </w:rPr>
              <w:t>измерений; определять продолжительность события</w:t>
            </w:r>
          </w:p>
        </w:tc>
      </w:tr>
      <w:tr w14:paraId="2427D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Borders>
              <w:top w:val="nil"/>
              <w:bottom w:val="nil"/>
            </w:tcBorders>
          </w:tcPr>
          <w:p w14:paraId="1313C130">
            <w:pPr>
              <w:pStyle w:val="13"/>
              <w:rPr>
                <w:sz w:val="24"/>
              </w:rPr>
            </w:pPr>
          </w:p>
        </w:tc>
        <w:tc>
          <w:tcPr>
            <w:tcW w:w="1635" w:type="dxa"/>
          </w:tcPr>
          <w:p w14:paraId="5846FF87">
            <w:pPr>
              <w:pStyle w:val="13"/>
              <w:spacing w:line="265" w:lineRule="exact"/>
              <w:ind w:left="164" w:right="120"/>
              <w:jc w:val="center"/>
              <w:rPr>
                <w:sz w:val="24"/>
              </w:rPr>
            </w:pPr>
            <w:r>
              <w:rPr>
                <w:spacing w:val="-5"/>
                <w:sz w:val="24"/>
              </w:rPr>
              <w:t>1.7</w:t>
            </w:r>
          </w:p>
        </w:tc>
        <w:tc>
          <w:tcPr>
            <w:tcW w:w="6553" w:type="dxa"/>
          </w:tcPr>
          <w:p w14:paraId="07C097AD">
            <w:pPr>
              <w:pStyle w:val="13"/>
              <w:spacing w:line="235" w:lineRule="auto"/>
              <w:ind w:left="112" w:right="134" w:firstLine="566"/>
              <w:jc w:val="both"/>
              <w:rPr>
                <w:sz w:val="24"/>
              </w:rPr>
            </w:pPr>
            <w:r>
              <w:rPr>
                <w:sz w:val="24"/>
              </w:rPr>
              <w:t>сравнивать</w:t>
            </w:r>
            <w:r>
              <w:rPr>
                <w:spacing w:val="-11"/>
                <w:sz w:val="24"/>
              </w:rPr>
              <w:t xml:space="preserve"> </w:t>
            </w:r>
            <w:r>
              <w:rPr>
                <w:sz w:val="24"/>
              </w:rPr>
              <w:t>величины</w:t>
            </w:r>
            <w:r>
              <w:rPr>
                <w:spacing w:val="-8"/>
                <w:sz w:val="24"/>
              </w:rPr>
              <w:t xml:space="preserve"> </w:t>
            </w:r>
            <w:r>
              <w:rPr>
                <w:sz w:val="24"/>
              </w:rPr>
              <w:t>длины,</w:t>
            </w:r>
            <w:r>
              <w:rPr>
                <w:spacing w:val="-12"/>
                <w:sz w:val="24"/>
              </w:rPr>
              <w:t xml:space="preserve"> </w:t>
            </w:r>
            <w:r>
              <w:rPr>
                <w:sz w:val="24"/>
              </w:rPr>
              <w:t>площади,</w:t>
            </w:r>
            <w:r>
              <w:rPr>
                <w:spacing w:val="-13"/>
                <w:sz w:val="24"/>
              </w:rPr>
              <w:t xml:space="preserve"> </w:t>
            </w:r>
            <w:r>
              <w:rPr>
                <w:sz w:val="24"/>
              </w:rPr>
              <w:t>массы,</w:t>
            </w:r>
            <w:r>
              <w:rPr>
                <w:spacing w:val="-11"/>
                <w:sz w:val="24"/>
              </w:rPr>
              <w:t xml:space="preserve"> </w:t>
            </w:r>
            <w:r>
              <w:rPr>
                <w:sz w:val="24"/>
              </w:rPr>
              <w:t>времени, стоимости,</w:t>
            </w:r>
            <w:r>
              <w:rPr>
                <w:spacing w:val="-15"/>
                <w:sz w:val="24"/>
              </w:rPr>
              <w:t xml:space="preserve"> </w:t>
            </w:r>
            <w:r>
              <w:rPr>
                <w:sz w:val="24"/>
              </w:rPr>
              <w:t>устанавливая</w:t>
            </w:r>
            <w:r>
              <w:rPr>
                <w:spacing w:val="-8"/>
                <w:sz w:val="24"/>
              </w:rPr>
              <w:t xml:space="preserve"> </w:t>
            </w:r>
            <w:r>
              <w:rPr>
                <w:sz w:val="24"/>
              </w:rPr>
              <w:t>между</w:t>
            </w:r>
            <w:r>
              <w:rPr>
                <w:spacing w:val="-15"/>
                <w:sz w:val="24"/>
              </w:rPr>
              <w:t xml:space="preserve"> </w:t>
            </w:r>
            <w:r>
              <w:rPr>
                <w:sz w:val="24"/>
              </w:rPr>
              <w:t>ними</w:t>
            </w:r>
            <w:r>
              <w:rPr>
                <w:spacing w:val="-6"/>
                <w:sz w:val="24"/>
              </w:rPr>
              <w:t xml:space="preserve"> </w:t>
            </w:r>
            <w:r>
              <w:rPr>
                <w:sz w:val="24"/>
              </w:rPr>
              <w:t>соотношение</w:t>
            </w:r>
            <w:r>
              <w:rPr>
                <w:spacing w:val="-5"/>
                <w:sz w:val="24"/>
              </w:rPr>
              <w:t xml:space="preserve"> </w:t>
            </w:r>
            <w:r>
              <w:rPr>
                <w:sz w:val="24"/>
              </w:rPr>
              <w:t>«больше/ меньше на/в»;</w:t>
            </w:r>
          </w:p>
        </w:tc>
      </w:tr>
      <w:tr w14:paraId="2A9D3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tcBorders>
              <w:top w:val="nil"/>
              <w:bottom w:val="nil"/>
            </w:tcBorders>
          </w:tcPr>
          <w:p w14:paraId="653B803E">
            <w:pPr>
              <w:pStyle w:val="13"/>
              <w:rPr>
                <w:sz w:val="24"/>
              </w:rPr>
            </w:pPr>
          </w:p>
        </w:tc>
        <w:tc>
          <w:tcPr>
            <w:tcW w:w="1635" w:type="dxa"/>
          </w:tcPr>
          <w:p w14:paraId="5F195397">
            <w:pPr>
              <w:pStyle w:val="13"/>
              <w:spacing w:line="265" w:lineRule="exact"/>
              <w:ind w:left="164" w:right="120"/>
              <w:jc w:val="center"/>
              <w:rPr>
                <w:sz w:val="24"/>
              </w:rPr>
            </w:pPr>
            <w:r>
              <w:rPr>
                <w:spacing w:val="-5"/>
                <w:sz w:val="24"/>
              </w:rPr>
              <w:t>1.8</w:t>
            </w:r>
          </w:p>
        </w:tc>
        <w:tc>
          <w:tcPr>
            <w:tcW w:w="6553" w:type="dxa"/>
          </w:tcPr>
          <w:p w14:paraId="2415761E">
            <w:pPr>
              <w:pStyle w:val="13"/>
              <w:tabs>
                <w:tab w:val="left" w:pos="1965"/>
                <w:tab w:val="left" w:pos="3202"/>
                <w:tab w:val="left" w:pos="4037"/>
                <w:tab w:val="left" w:pos="5343"/>
              </w:tabs>
              <w:spacing w:line="232" w:lineRule="auto"/>
              <w:ind w:left="112" w:right="112" w:firstLine="568"/>
              <w:rPr>
                <w:sz w:val="24"/>
              </w:rPr>
            </w:pPr>
            <w:r>
              <w:rPr>
                <w:spacing w:val="-2"/>
                <w:sz w:val="24"/>
              </w:rPr>
              <w:t>называть,</w:t>
            </w:r>
            <w:r>
              <w:rPr>
                <w:sz w:val="24"/>
              </w:rPr>
              <w:tab/>
            </w:r>
            <w:r>
              <w:rPr>
                <w:spacing w:val="-2"/>
                <w:sz w:val="24"/>
              </w:rPr>
              <w:t>находить</w:t>
            </w:r>
            <w:r>
              <w:rPr>
                <w:sz w:val="24"/>
              </w:rPr>
              <w:tab/>
            </w:r>
            <w:r>
              <w:rPr>
                <w:spacing w:val="-4"/>
                <w:sz w:val="24"/>
              </w:rPr>
              <w:t>долю</w:t>
            </w:r>
            <w:r>
              <w:rPr>
                <w:sz w:val="24"/>
              </w:rPr>
              <w:tab/>
            </w:r>
            <w:r>
              <w:rPr>
                <w:spacing w:val="-2"/>
                <w:sz w:val="24"/>
              </w:rPr>
              <w:t>величины</w:t>
            </w:r>
            <w:r>
              <w:rPr>
                <w:sz w:val="24"/>
              </w:rPr>
              <w:tab/>
            </w:r>
            <w:r>
              <w:rPr>
                <w:spacing w:val="-4"/>
                <w:sz w:val="24"/>
              </w:rPr>
              <w:t xml:space="preserve">(половина, </w:t>
            </w:r>
            <w:r>
              <w:rPr>
                <w:spacing w:val="-2"/>
                <w:sz w:val="24"/>
              </w:rPr>
              <w:t>четверть)</w:t>
            </w:r>
          </w:p>
        </w:tc>
      </w:tr>
      <w:tr w14:paraId="321D4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tcBorders>
              <w:top w:val="nil"/>
            </w:tcBorders>
          </w:tcPr>
          <w:p w14:paraId="6AB85827">
            <w:pPr>
              <w:pStyle w:val="13"/>
              <w:rPr>
                <w:sz w:val="20"/>
              </w:rPr>
            </w:pPr>
          </w:p>
        </w:tc>
        <w:tc>
          <w:tcPr>
            <w:tcW w:w="1635" w:type="dxa"/>
          </w:tcPr>
          <w:p w14:paraId="4E2DAA50">
            <w:pPr>
              <w:pStyle w:val="13"/>
              <w:spacing w:line="258" w:lineRule="exact"/>
              <w:ind w:left="164" w:right="120"/>
              <w:jc w:val="center"/>
              <w:rPr>
                <w:sz w:val="24"/>
              </w:rPr>
            </w:pPr>
            <w:r>
              <w:rPr>
                <w:spacing w:val="-5"/>
                <w:sz w:val="24"/>
              </w:rPr>
              <w:t>1.9</w:t>
            </w:r>
          </w:p>
        </w:tc>
        <w:tc>
          <w:tcPr>
            <w:tcW w:w="6553" w:type="dxa"/>
          </w:tcPr>
          <w:p w14:paraId="387FD8F2">
            <w:pPr>
              <w:pStyle w:val="13"/>
              <w:spacing w:line="258" w:lineRule="exact"/>
              <w:ind w:left="681"/>
              <w:rPr>
                <w:sz w:val="24"/>
              </w:rPr>
            </w:pPr>
            <w:r>
              <w:rPr>
                <w:sz w:val="24"/>
              </w:rPr>
              <w:t>сравнивать</w:t>
            </w:r>
            <w:r>
              <w:rPr>
                <w:spacing w:val="-8"/>
                <w:sz w:val="24"/>
              </w:rPr>
              <w:t xml:space="preserve"> </w:t>
            </w:r>
            <w:r>
              <w:rPr>
                <w:sz w:val="24"/>
              </w:rPr>
              <w:t>величины,</w:t>
            </w:r>
            <w:r>
              <w:rPr>
                <w:spacing w:val="-9"/>
                <w:sz w:val="24"/>
              </w:rPr>
              <w:t xml:space="preserve"> </w:t>
            </w:r>
            <w:r>
              <w:rPr>
                <w:sz w:val="24"/>
              </w:rPr>
              <w:t>выраженные</w:t>
            </w:r>
            <w:r>
              <w:rPr>
                <w:spacing w:val="-7"/>
                <w:sz w:val="24"/>
              </w:rPr>
              <w:t xml:space="preserve"> </w:t>
            </w:r>
            <w:r>
              <w:rPr>
                <w:spacing w:val="-2"/>
                <w:sz w:val="24"/>
              </w:rPr>
              <w:t>долями</w:t>
            </w:r>
          </w:p>
        </w:tc>
      </w:tr>
      <w:tr w14:paraId="25CB3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tcBorders>
              <w:bottom w:val="nil"/>
            </w:tcBorders>
          </w:tcPr>
          <w:p w14:paraId="3E8C8451">
            <w:pPr>
              <w:pStyle w:val="13"/>
              <w:spacing w:line="258" w:lineRule="exact"/>
              <w:ind w:right="357"/>
              <w:jc w:val="right"/>
              <w:rPr>
                <w:sz w:val="24"/>
              </w:rPr>
            </w:pPr>
            <w:r>
              <w:rPr>
                <w:spacing w:val="-10"/>
                <w:sz w:val="24"/>
              </w:rPr>
              <w:t>2</w:t>
            </w:r>
          </w:p>
        </w:tc>
        <w:tc>
          <w:tcPr>
            <w:tcW w:w="8188" w:type="dxa"/>
            <w:gridSpan w:val="2"/>
          </w:tcPr>
          <w:p w14:paraId="45D8C6C0">
            <w:pPr>
              <w:pStyle w:val="13"/>
              <w:spacing w:line="258" w:lineRule="exact"/>
              <w:ind w:left="684"/>
              <w:rPr>
                <w:sz w:val="24"/>
              </w:rPr>
            </w:pPr>
            <w:r>
              <w:rPr>
                <w:spacing w:val="-2"/>
                <w:sz w:val="24"/>
              </w:rPr>
              <w:t>Арифметические</w:t>
            </w:r>
            <w:r>
              <w:rPr>
                <w:spacing w:val="9"/>
                <w:sz w:val="24"/>
              </w:rPr>
              <w:t xml:space="preserve"> </w:t>
            </w:r>
            <w:r>
              <w:rPr>
                <w:spacing w:val="-2"/>
                <w:sz w:val="24"/>
              </w:rPr>
              <w:t>действия</w:t>
            </w:r>
          </w:p>
        </w:tc>
      </w:tr>
      <w:tr w14:paraId="5437B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Borders>
              <w:top w:val="nil"/>
              <w:bottom w:val="nil"/>
            </w:tcBorders>
          </w:tcPr>
          <w:p w14:paraId="2E8F351B">
            <w:pPr>
              <w:pStyle w:val="13"/>
              <w:rPr>
                <w:sz w:val="24"/>
              </w:rPr>
            </w:pPr>
          </w:p>
        </w:tc>
        <w:tc>
          <w:tcPr>
            <w:tcW w:w="1635" w:type="dxa"/>
          </w:tcPr>
          <w:p w14:paraId="1FEF9156">
            <w:pPr>
              <w:pStyle w:val="13"/>
              <w:spacing w:line="265" w:lineRule="exact"/>
              <w:ind w:left="164" w:right="120"/>
              <w:jc w:val="center"/>
              <w:rPr>
                <w:sz w:val="24"/>
              </w:rPr>
            </w:pPr>
            <w:r>
              <w:rPr>
                <w:spacing w:val="-5"/>
                <w:sz w:val="24"/>
              </w:rPr>
              <w:t>2.1</w:t>
            </w:r>
          </w:p>
        </w:tc>
        <w:tc>
          <w:tcPr>
            <w:tcW w:w="6553" w:type="dxa"/>
          </w:tcPr>
          <w:p w14:paraId="5F4D235F">
            <w:pPr>
              <w:pStyle w:val="13"/>
              <w:spacing w:line="235" w:lineRule="auto"/>
              <w:ind w:left="112" w:right="94" w:firstLine="566"/>
              <w:jc w:val="both"/>
              <w:rPr>
                <w:sz w:val="24"/>
              </w:rPr>
            </w:pPr>
            <w:r>
              <w:rPr>
                <w:sz w:val="24"/>
              </w:rPr>
              <w:t xml:space="preserve">выполнять арифметические действия: сложение и вычитание (в пределах 100 — устно, в пределах 1000 — </w:t>
            </w:r>
            <w:r>
              <w:rPr>
                <w:spacing w:val="-2"/>
                <w:sz w:val="24"/>
              </w:rPr>
              <w:t>письменно);</w:t>
            </w:r>
          </w:p>
        </w:tc>
      </w:tr>
      <w:tr w14:paraId="622EB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tcBorders>
              <w:top w:val="nil"/>
              <w:bottom w:val="nil"/>
            </w:tcBorders>
          </w:tcPr>
          <w:p w14:paraId="6651ECBA">
            <w:pPr>
              <w:pStyle w:val="13"/>
              <w:rPr>
                <w:sz w:val="24"/>
              </w:rPr>
            </w:pPr>
          </w:p>
        </w:tc>
        <w:tc>
          <w:tcPr>
            <w:tcW w:w="1635" w:type="dxa"/>
          </w:tcPr>
          <w:p w14:paraId="1F866F14">
            <w:pPr>
              <w:pStyle w:val="13"/>
              <w:spacing w:line="265" w:lineRule="exact"/>
              <w:ind w:left="164" w:right="120"/>
              <w:jc w:val="center"/>
              <w:rPr>
                <w:sz w:val="24"/>
              </w:rPr>
            </w:pPr>
            <w:r>
              <w:rPr>
                <w:spacing w:val="-5"/>
                <w:sz w:val="24"/>
              </w:rPr>
              <w:t>2.2</w:t>
            </w:r>
          </w:p>
        </w:tc>
        <w:tc>
          <w:tcPr>
            <w:tcW w:w="6553" w:type="dxa"/>
          </w:tcPr>
          <w:p w14:paraId="3E24FB46">
            <w:pPr>
              <w:pStyle w:val="13"/>
              <w:tabs>
                <w:tab w:val="left" w:pos="3322"/>
                <w:tab w:val="left" w:pos="3821"/>
                <w:tab w:val="left" w:pos="5389"/>
                <w:tab w:val="left" w:pos="6253"/>
              </w:tabs>
              <w:spacing w:line="230" w:lineRule="auto"/>
              <w:ind w:left="112" w:right="105" w:firstLine="568"/>
              <w:rPr>
                <w:sz w:val="24"/>
              </w:rPr>
            </w:pPr>
            <w:r>
              <w:rPr>
                <w:sz w:val="24"/>
              </w:rPr>
              <w:t>умножение</w:t>
            </w:r>
            <w:r>
              <w:rPr>
                <w:spacing w:val="40"/>
                <w:sz w:val="24"/>
              </w:rPr>
              <w:t xml:space="preserve"> </w:t>
            </w:r>
            <w:r>
              <w:rPr>
                <w:sz w:val="24"/>
              </w:rPr>
              <w:t>и</w:t>
            </w:r>
            <w:r>
              <w:rPr>
                <w:spacing w:val="40"/>
                <w:sz w:val="24"/>
              </w:rPr>
              <w:t xml:space="preserve"> </w:t>
            </w:r>
            <w:r>
              <w:rPr>
                <w:sz w:val="24"/>
              </w:rPr>
              <w:t>деление</w:t>
            </w:r>
            <w:r>
              <w:rPr>
                <w:sz w:val="24"/>
              </w:rPr>
              <w:tab/>
            </w:r>
            <w:r>
              <w:rPr>
                <w:spacing w:val="-6"/>
                <w:sz w:val="24"/>
              </w:rPr>
              <w:t>на</w:t>
            </w:r>
            <w:r>
              <w:rPr>
                <w:sz w:val="24"/>
              </w:rPr>
              <w:tab/>
            </w:r>
            <w:r>
              <w:rPr>
                <w:spacing w:val="-2"/>
                <w:sz w:val="24"/>
              </w:rPr>
              <w:t>однозначное</w:t>
            </w:r>
            <w:r>
              <w:rPr>
                <w:sz w:val="24"/>
              </w:rPr>
              <w:tab/>
            </w:r>
            <w:r>
              <w:rPr>
                <w:spacing w:val="-2"/>
                <w:sz w:val="24"/>
              </w:rPr>
              <w:t>число</w:t>
            </w:r>
            <w:r>
              <w:rPr>
                <w:sz w:val="24"/>
              </w:rPr>
              <w:tab/>
            </w:r>
            <w:r>
              <w:rPr>
                <w:spacing w:val="-10"/>
                <w:sz w:val="24"/>
              </w:rPr>
              <w:t xml:space="preserve">(в </w:t>
            </w:r>
            <w:r>
              <w:rPr>
                <w:sz w:val="24"/>
              </w:rPr>
              <w:t>пределах 100 — устно и письменно)</w:t>
            </w:r>
          </w:p>
        </w:tc>
      </w:tr>
      <w:tr w14:paraId="57658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002E1BDB">
            <w:pPr>
              <w:pStyle w:val="13"/>
              <w:rPr>
                <w:sz w:val="24"/>
              </w:rPr>
            </w:pPr>
          </w:p>
        </w:tc>
        <w:tc>
          <w:tcPr>
            <w:tcW w:w="1635" w:type="dxa"/>
          </w:tcPr>
          <w:p w14:paraId="592E81D1">
            <w:pPr>
              <w:pStyle w:val="13"/>
              <w:spacing w:line="268" w:lineRule="exact"/>
              <w:ind w:left="164" w:right="120"/>
              <w:jc w:val="center"/>
              <w:rPr>
                <w:sz w:val="24"/>
              </w:rPr>
            </w:pPr>
            <w:r>
              <w:rPr>
                <w:spacing w:val="-5"/>
                <w:sz w:val="24"/>
              </w:rPr>
              <w:t>2.3</w:t>
            </w:r>
          </w:p>
        </w:tc>
        <w:tc>
          <w:tcPr>
            <w:tcW w:w="6553" w:type="dxa"/>
          </w:tcPr>
          <w:p w14:paraId="79B3E4DE">
            <w:pPr>
              <w:pStyle w:val="13"/>
              <w:spacing w:line="262" w:lineRule="exact"/>
              <w:ind w:left="681"/>
              <w:rPr>
                <w:sz w:val="24"/>
              </w:rPr>
            </w:pPr>
            <w:r>
              <w:rPr>
                <w:sz w:val="24"/>
              </w:rPr>
              <w:t>выполнять</w:t>
            </w:r>
            <w:r>
              <w:rPr>
                <w:spacing w:val="13"/>
                <w:sz w:val="24"/>
              </w:rPr>
              <w:t xml:space="preserve"> </w:t>
            </w:r>
            <w:r>
              <w:rPr>
                <w:sz w:val="24"/>
              </w:rPr>
              <w:t>действия</w:t>
            </w:r>
            <w:r>
              <w:rPr>
                <w:spacing w:val="11"/>
                <w:sz w:val="24"/>
              </w:rPr>
              <w:t xml:space="preserve"> </w:t>
            </w:r>
            <w:r>
              <w:rPr>
                <w:sz w:val="24"/>
              </w:rPr>
              <w:t>умножение</w:t>
            </w:r>
            <w:r>
              <w:rPr>
                <w:spacing w:val="14"/>
                <w:sz w:val="24"/>
              </w:rPr>
              <w:t xml:space="preserve"> </w:t>
            </w:r>
            <w:r>
              <w:rPr>
                <w:sz w:val="24"/>
              </w:rPr>
              <w:t>и</w:t>
            </w:r>
            <w:r>
              <w:rPr>
                <w:spacing w:val="10"/>
                <w:sz w:val="24"/>
              </w:rPr>
              <w:t xml:space="preserve"> </w:t>
            </w:r>
            <w:r>
              <w:rPr>
                <w:sz w:val="24"/>
              </w:rPr>
              <w:t>деление</w:t>
            </w:r>
            <w:r>
              <w:rPr>
                <w:spacing w:val="13"/>
                <w:sz w:val="24"/>
              </w:rPr>
              <w:t xml:space="preserve"> </w:t>
            </w:r>
            <w:r>
              <w:rPr>
                <w:sz w:val="24"/>
              </w:rPr>
              <w:t>с</w:t>
            </w:r>
            <w:r>
              <w:rPr>
                <w:spacing w:val="13"/>
                <w:sz w:val="24"/>
              </w:rPr>
              <w:t xml:space="preserve"> </w:t>
            </w:r>
            <w:r>
              <w:rPr>
                <w:sz w:val="24"/>
              </w:rPr>
              <w:t>числами</w:t>
            </w:r>
            <w:r>
              <w:rPr>
                <w:spacing w:val="17"/>
                <w:sz w:val="24"/>
              </w:rPr>
              <w:t xml:space="preserve"> </w:t>
            </w:r>
            <w:r>
              <w:rPr>
                <w:spacing w:val="-10"/>
                <w:sz w:val="24"/>
              </w:rPr>
              <w:t>0</w:t>
            </w:r>
          </w:p>
          <w:p w14:paraId="1E1007A4">
            <w:pPr>
              <w:pStyle w:val="13"/>
              <w:spacing w:line="270" w:lineRule="exact"/>
              <w:ind w:left="112"/>
              <w:rPr>
                <w:sz w:val="24"/>
              </w:rPr>
            </w:pPr>
            <w:r>
              <w:rPr>
                <w:sz w:val="24"/>
              </w:rPr>
              <w:t>и</w:t>
            </w:r>
            <w:r>
              <w:rPr>
                <w:spacing w:val="3"/>
                <w:sz w:val="24"/>
              </w:rPr>
              <w:t xml:space="preserve"> </w:t>
            </w:r>
            <w:r>
              <w:rPr>
                <w:spacing w:val="-5"/>
                <w:sz w:val="24"/>
              </w:rPr>
              <w:t>1;</w:t>
            </w:r>
          </w:p>
        </w:tc>
      </w:tr>
      <w:tr w14:paraId="2DEE8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tcBorders>
              <w:top w:val="nil"/>
              <w:bottom w:val="nil"/>
            </w:tcBorders>
          </w:tcPr>
          <w:p w14:paraId="51C287BF">
            <w:pPr>
              <w:pStyle w:val="13"/>
              <w:rPr>
                <w:sz w:val="20"/>
              </w:rPr>
            </w:pPr>
          </w:p>
        </w:tc>
        <w:tc>
          <w:tcPr>
            <w:tcW w:w="1635" w:type="dxa"/>
          </w:tcPr>
          <w:p w14:paraId="2D97D6AD">
            <w:pPr>
              <w:pStyle w:val="13"/>
              <w:spacing w:line="258" w:lineRule="exact"/>
              <w:ind w:left="164" w:right="120"/>
              <w:jc w:val="center"/>
              <w:rPr>
                <w:sz w:val="24"/>
              </w:rPr>
            </w:pPr>
            <w:r>
              <w:rPr>
                <w:spacing w:val="-5"/>
                <w:sz w:val="24"/>
              </w:rPr>
              <w:t>2.4</w:t>
            </w:r>
          </w:p>
        </w:tc>
        <w:tc>
          <w:tcPr>
            <w:tcW w:w="6553" w:type="dxa"/>
          </w:tcPr>
          <w:p w14:paraId="37BADBE5">
            <w:pPr>
              <w:pStyle w:val="13"/>
              <w:spacing w:line="258" w:lineRule="exact"/>
              <w:ind w:left="681"/>
              <w:rPr>
                <w:sz w:val="24"/>
              </w:rPr>
            </w:pPr>
            <w:r>
              <w:rPr>
                <w:sz w:val="24"/>
              </w:rPr>
              <w:t>деление</w:t>
            </w:r>
            <w:r>
              <w:rPr>
                <w:spacing w:val="-4"/>
                <w:sz w:val="24"/>
              </w:rPr>
              <w:t xml:space="preserve"> </w:t>
            </w:r>
            <w:r>
              <w:rPr>
                <w:sz w:val="24"/>
              </w:rPr>
              <w:t>с</w:t>
            </w:r>
            <w:r>
              <w:rPr>
                <w:spacing w:val="-2"/>
                <w:sz w:val="24"/>
              </w:rPr>
              <w:t xml:space="preserve"> остатком</w:t>
            </w:r>
          </w:p>
        </w:tc>
      </w:tr>
      <w:tr w14:paraId="37E3B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tcBorders>
              <w:top w:val="nil"/>
              <w:bottom w:val="nil"/>
            </w:tcBorders>
          </w:tcPr>
          <w:p w14:paraId="250ACB90">
            <w:pPr>
              <w:pStyle w:val="13"/>
              <w:rPr>
                <w:sz w:val="24"/>
              </w:rPr>
            </w:pPr>
          </w:p>
        </w:tc>
        <w:tc>
          <w:tcPr>
            <w:tcW w:w="1635" w:type="dxa"/>
          </w:tcPr>
          <w:p w14:paraId="0319B745">
            <w:pPr>
              <w:pStyle w:val="13"/>
              <w:spacing w:line="266" w:lineRule="exact"/>
              <w:ind w:left="164" w:right="120"/>
              <w:jc w:val="center"/>
              <w:rPr>
                <w:sz w:val="24"/>
              </w:rPr>
            </w:pPr>
            <w:r>
              <w:rPr>
                <w:spacing w:val="-5"/>
                <w:sz w:val="24"/>
              </w:rPr>
              <w:t>2.5</w:t>
            </w:r>
          </w:p>
        </w:tc>
        <w:tc>
          <w:tcPr>
            <w:tcW w:w="6553" w:type="dxa"/>
          </w:tcPr>
          <w:p w14:paraId="35F5DD6C">
            <w:pPr>
              <w:pStyle w:val="13"/>
              <w:tabs>
                <w:tab w:val="left" w:pos="1308"/>
                <w:tab w:val="left" w:pos="1836"/>
                <w:tab w:val="left" w:pos="2028"/>
                <w:tab w:val="left" w:pos="3045"/>
                <w:tab w:val="left" w:pos="3284"/>
                <w:tab w:val="left" w:pos="4666"/>
                <w:tab w:val="left" w:pos="4762"/>
                <w:tab w:val="left" w:pos="6138"/>
              </w:tabs>
              <w:ind w:left="112" w:right="107" w:firstLine="566"/>
              <w:rPr>
                <w:sz w:val="24"/>
              </w:rPr>
            </w:pPr>
            <w:r>
              <w:rPr>
                <w:sz w:val="24"/>
              </w:rPr>
              <w:t>устанавливать</w:t>
            </w:r>
            <w:r>
              <w:rPr>
                <w:spacing w:val="40"/>
                <w:sz w:val="24"/>
              </w:rPr>
              <w:t xml:space="preserve"> </w:t>
            </w:r>
            <w:r>
              <w:rPr>
                <w:sz w:val="24"/>
              </w:rPr>
              <w:t>и</w:t>
            </w:r>
            <w:r>
              <w:rPr>
                <w:spacing w:val="40"/>
                <w:sz w:val="24"/>
              </w:rPr>
              <w:t xml:space="preserve"> </w:t>
            </w:r>
            <w:r>
              <w:rPr>
                <w:sz w:val="24"/>
              </w:rPr>
              <w:t>соблюдать</w:t>
            </w:r>
            <w:r>
              <w:rPr>
                <w:spacing w:val="40"/>
                <w:sz w:val="24"/>
              </w:rPr>
              <w:t xml:space="preserve"> </w:t>
            </w:r>
            <w:r>
              <w:rPr>
                <w:sz w:val="24"/>
              </w:rPr>
              <w:t>порядок</w:t>
            </w:r>
            <w:r>
              <w:rPr>
                <w:spacing w:val="40"/>
                <w:sz w:val="24"/>
              </w:rPr>
              <w:t xml:space="preserve"> </w:t>
            </w:r>
            <w:r>
              <w:rPr>
                <w:sz w:val="24"/>
              </w:rPr>
              <w:t>действий</w:t>
            </w:r>
            <w:r>
              <w:rPr>
                <w:spacing w:val="40"/>
                <w:sz w:val="24"/>
              </w:rPr>
              <w:t xml:space="preserve"> </w:t>
            </w:r>
            <w:r>
              <w:rPr>
                <w:sz w:val="24"/>
              </w:rPr>
              <w:t xml:space="preserve">при </w:t>
            </w:r>
            <w:r>
              <w:rPr>
                <w:spacing w:val="-2"/>
                <w:sz w:val="24"/>
              </w:rPr>
              <w:t>вычисле</w:t>
            </w:r>
            <w:r>
              <w:rPr>
                <w:sz w:val="24"/>
              </w:rPr>
              <w:tab/>
            </w:r>
            <w:r>
              <w:rPr>
                <w:spacing w:val="-4"/>
                <w:sz w:val="24"/>
              </w:rPr>
              <w:t>нии</w:t>
            </w:r>
            <w:r>
              <w:rPr>
                <w:sz w:val="24"/>
              </w:rPr>
              <w:tab/>
            </w:r>
            <w:r>
              <w:rPr>
                <w:sz w:val="24"/>
              </w:rPr>
              <w:tab/>
            </w:r>
            <w:r>
              <w:rPr>
                <w:spacing w:val="-2"/>
                <w:sz w:val="24"/>
              </w:rPr>
              <w:t>значения</w:t>
            </w:r>
            <w:r>
              <w:rPr>
                <w:sz w:val="24"/>
              </w:rPr>
              <w:tab/>
            </w:r>
            <w:r>
              <w:rPr>
                <w:sz w:val="24"/>
              </w:rPr>
              <w:tab/>
            </w:r>
            <w:r>
              <w:rPr>
                <w:spacing w:val="-2"/>
                <w:sz w:val="24"/>
              </w:rPr>
              <w:t>числового</w:t>
            </w:r>
            <w:r>
              <w:rPr>
                <w:sz w:val="24"/>
              </w:rPr>
              <w:tab/>
            </w:r>
            <w:r>
              <w:rPr>
                <w:spacing w:val="-2"/>
                <w:sz w:val="24"/>
              </w:rPr>
              <w:t>выражения</w:t>
            </w:r>
            <w:r>
              <w:rPr>
                <w:sz w:val="24"/>
              </w:rPr>
              <w:tab/>
            </w:r>
            <w:r>
              <w:rPr>
                <w:spacing w:val="-8"/>
                <w:sz w:val="24"/>
              </w:rPr>
              <w:t xml:space="preserve">(со </w:t>
            </w:r>
            <w:r>
              <w:rPr>
                <w:spacing w:val="-2"/>
                <w:sz w:val="24"/>
              </w:rPr>
              <w:t>скобками/без</w:t>
            </w:r>
            <w:r>
              <w:rPr>
                <w:sz w:val="24"/>
              </w:rPr>
              <w:tab/>
            </w:r>
            <w:r>
              <w:rPr>
                <w:spacing w:val="-2"/>
                <w:sz w:val="24"/>
              </w:rPr>
              <w:t>скобок),</w:t>
            </w:r>
            <w:r>
              <w:rPr>
                <w:sz w:val="24"/>
              </w:rPr>
              <w:tab/>
            </w:r>
            <w:r>
              <w:rPr>
                <w:spacing w:val="-2"/>
                <w:sz w:val="24"/>
              </w:rPr>
              <w:t>содержащего</w:t>
            </w:r>
            <w:r>
              <w:rPr>
                <w:sz w:val="24"/>
              </w:rPr>
              <w:tab/>
            </w:r>
            <w:r>
              <w:rPr>
                <w:sz w:val="24"/>
              </w:rPr>
              <w:tab/>
            </w:r>
            <w:r>
              <w:rPr>
                <w:spacing w:val="-2"/>
                <w:sz w:val="24"/>
              </w:rPr>
              <w:t>арифметические</w:t>
            </w:r>
          </w:p>
          <w:p w14:paraId="64CD4842">
            <w:pPr>
              <w:pStyle w:val="13"/>
              <w:spacing w:line="266" w:lineRule="exact"/>
              <w:ind w:left="112"/>
              <w:rPr>
                <w:sz w:val="24"/>
              </w:rPr>
            </w:pPr>
            <w:r>
              <w:rPr>
                <w:sz w:val="24"/>
              </w:rPr>
              <w:t>действия</w:t>
            </w:r>
            <w:r>
              <w:rPr>
                <w:spacing w:val="-4"/>
                <w:sz w:val="24"/>
              </w:rPr>
              <w:t xml:space="preserve"> </w:t>
            </w:r>
            <w:r>
              <w:rPr>
                <w:sz w:val="24"/>
              </w:rPr>
              <w:t>сложения,</w:t>
            </w:r>
            <w:r>
              <w:rPr>
                <w:spacing w:val="-4"/>
                <w:sz w:val="24"/>
              </w:rPr>
              <w:t xml:space="preserve"> </w:t>
            </w:r>
            <w:r>
              <w:rPr>
                <w:sz w:val="24"/>
              </w:rPr>
              <w:t>вычитания,</w:t>
            </w:r>
            <w:r>
              <w:rPr>
                <w:spacing w:val="-3"/>
                <w:sz w:val="24"/>
              </w:rPr>
              <w:t xml:space="preserve"> </w:t>
            </w:r>
            <w:r>
              <w:rPr>
                <w:sz w:val="24"/>
              </w:rPr>
              <w:t>умножения</w:t>
            </w:r>
            <w:r>
              <w:rPr>
                <w:spacing w:val="-4"/>
                <w:sz w:val="24"/>
              </w:rPr>
              <w:t xml:space="preserve"> </w:t>
            </w:r>
            <w:r>
              <w:rPr>
                <w:sz w:val="24"/>
              </w:rPr>
              <w:t>и</w:t>
            </w:r>
            <w:r>
              <w:rPr>
                <w:spacing w:val="-3"/>
                <w:sz w:val="24"/>
              </w:rPr>
              <w:t xml:space="preserve"> </w:t>
            </w:r>
            <w:r>
              <w:rPr>
                <w:spacing w:val="-2"/>
                <w:sz w:val="24"/>
              </w:rPr>
              <w:t>деления</w:t>
            </w:r>
          </w:p>
        </w:tc>
      </w:tr>
      <w:tr w14:paraId="4F9BC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tcBorders>
              <w:top w:val="nil"/>
            </w:tcBorders>
          </w:tcPr>
          <w:p w14:paraId="03C12A85">
            <w:pPr>
              <w:pStyle w:val="13"/>
              <w:rPr>
                <w:sz w:val="20"/>
              </w:rPr>
            </w:pPr>
          </w:p>
        </w:tc>
        <w:tc>
          <w:tcPr>
            <w:tcW w:w="1635" w:type="dxa"/>
          </w:tcPr>
          <w:p w14:paraId="6D841046">
            <w:pPr>
              <w:pStyle w:val="13"/>
              <w:spacing w:line="258" w:lineRule="exact"/>
              <w:ind w:left="164" w:right="120"/>
              <w:jc w:val="center"/>
              <w:rPr>
                <w:sz w:val="24"/>
              </w:rPr>
            </w:pPr>
            <w:r>
              <w:rPr>
                <w:spacing w:val="-5"/>
                <w:sz w:val="24"/>
              </w:rPr>
              <w:t>2.6</w:t>
            </w:r>
          </w:p>
        </w:tc>
        <w:tc>
          <w:tcPr>
            <w:tcW w:w="6553" w:type="dxa"/>
          </w:tcPr>
          <w:p w14:paraId="711B6519">
            <w:pPr>
              <w:pStyle w:val="13"/>
              <w:spacing w:line="258" w:lineRule="exact"/>
              <w:ind w:left="681"/>
              <w:rPr>
                <w:sz w:val="24"/>
              </w:rPr>
            </w:pPr>
            <w:r>
              <w:rPr>
                <w:sz w:val="24"/>
              </w:rPr>
              <w:t>использовать</w:t>
            </w:r>
            <w:r>
              <w:rPr>
                <w:spacing w:val="70"/>
                <w:w w:val="150"/>
                <w:sz w:val="24"/>
              </w:rPr>
              <w:t xml:space="preserve"> </w:t>
            </w:r>
            <w:r>
              <w:rPr>
                <w:sz w:val="24"/>
              </w:rPr>
              <w:t>при</w:t>
            </w:r>
            <w:r>
              <w:rPr>
                <w:spacing w:val="74"/>
                <w:w w:val="150"/>
                <w:sz w:val="24"/>
              </w:rPr>
              <w:t xml:space="preserve"> </w:t>
            </w:r>
            <w:r>
              <w:rPr>
                <w:sz w:val="24"/>
              </w:rPr>
              <w:t>вычислениях</w:t>
            </w:r>
            <w:r>
              <w:rPr>
                <w:spacing w:val="73"/>
                <w:w w:val="150"/>
                <w:sz w:val="24"/>
              </w:rPr>
              <w:t xml:space="preserve"> </w:t>
            </w:r>
            <w:r>
              <w:rPr>
                <w:sz w:val="24"/>
              </w:rPr>
              <w:t>переместительное</w:t>
            </w:r>
            <w:r>
              <w:rPr>
                <w:spacing w:val="78"/>
                <w:w w:val="150"/>
                <w:sz w:val="24"/>
              </w:rPr>
              <w:t xml:space="preserve"> </w:t>
            </w:r>
            <w:r>
              <w:rPr>
                <w:spacing w:val="-10"/>
                <w:sz w:val="24"/>
              </w:rPr>
              <w:t>и</w:t>
            </w:r>
          </w:p>
        </w:tc>
      </w:tr>
    </w:tbl>
    <w:p w14:paraId="7693647F">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5075"/>
        <w:gridCol w:w="1479"/>
      </w:tblGrid>
      <w:tr w14:paraId="6E8A5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5C7D596D">
            <w:pPr>
              <w:pStyle w:val="13"/>
              <w:rPr>
                <w:sz w:val="24"/>
              </w:rPr>
            </w:pPr>
          </w:p>
        </w:tc>
        <w:tc>
          <w:tcPr>
            <w:tcW w:w="1635" w:type="dxa"/>
          </w:tcPr>
          <w:p w14:paraId="42D41D50">
            <w:pPr>
              <w:pStyle w:val="13"/>
              <w:rPr>
                <w:sz w:val="20"/>
              </w:rPr>
            </w:pPr>
          </w:p>
        </w:tc>
        <w:tc>
          <w:tcPr>
            <w:tcW w:w="6554" w:type="dxa"/>
            <w:gridSpan w:val="2"/>
          </w:tcPr>
          <w:p w14:paraId="50A964F2">
            <w:pPr>
              <w:pStyle w:val="13"/>
              <w:spacing w:line="258" w:lineRule="exact"/>
              <w:ind w:left="112"/>
              <w:rPr>
                <w:sz w:val="24"/>
              </w:rPr>
            </w:pPr>
            <w:r>
              <w:rPr>
                <w:sz w:val="24"/>
              </w:rPr>
              <w:t>сочетательное</w:t>
            </w:r>
            <w:r>
              <w:rPr>
                <w:spacing w:val="-10"/>
                <w:sz w:val="24"/>
              </w:rPr>
              <w:t xml:space="preserve"> </w:t>
            </w:r>
            <w:r>
              <w:rPr>
                <w:sz w:val="24"/>
              </w:rPr>
              <w:t>свойства</w:t>
            </w:r>
            <w:r>
              <w:rPr>
                <w:spacing w:val="-6"/>
                <w:sz w:val="24"/>
              </w:rPr>
              <w:t xml:space="preserve"> </w:t>
            </w:r>
            <w:r>
              <w:rPr>
                <w:spacing w:val="-2"/>
                <w:sz w:val="24"/>
              </w:rPr>
              <w:t>сложения</w:t>
            </w:r>
          </w:p>
        </w:tc>
      </w:tr>
      <w:tr w14:paraId="7AAE8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61F813A3">
            <w:pPr>
              <w:rPr>
                <w:sz w:val="2"/>
                <w:szCs w:val="2"/>
              </w:rPr>
            </w:pPr>
          </w:p>
        </w:tc>
        <w:tc>
          <w:tcPr>
            <w:tcW w:w="1635" w:type="dxa"/>
          </w:tcPr>
          <w:p w14:paraId="339FBB15">
            <w:pPr>
              <w:pStyle w:val="13"/>
              <w:spacing w:line="266" w:lineRule="exact"/>
              <w:ind w:left="164" w:right="120"/>
              <w:jc w:val="center"/>
              <w:rPr>
                <w:sz w:val="24"/>
              </w:rPr>
            </w:pPr>
            <w:r>
              <w:rPr>
                <w:spacing w:val="-5"/>
                <w:sz w:val="24"/>
              </w:rPr>
              <w:t>2.7</w:t>
            </w:r>
          </w:p>
        </w:tc>
        <w:tc>
          <w:tcPr>
            <w:tcW w:w="6554" w:type="dxa"/>
            <w:gridSpan w:val="2"/>
          </w:tcPr>
          <w:p w14:paraId="1D9D90E1">
            <w:pPr>
              <w:pStyle w:val="13"/>
              <w:tabs>
                <w:tab w:val="left" w:pos="1831"/>
                <w:tab w:val="left" w:pos="3348"/>
                <w:tab w:val="left" w:pos="4656"/>
              </w:tabs>
              <w:spacing w:line="230" w:lineRule="auto"/>
              <w:ind w:left="112" w:right="123" w:firstLine="568"/>
              <w:rPr>
                <w:sz w:val="24"/>
              </w:rPr>
            </w:pPr>
            <w:r>
              <w:rPr>
                <w:spacing w:val="-2"/>
                <w:sz w:val="24"/>
              </w:rPr>
              <w:t>находить</w:t>
            </w:r>
            <w:r>
              <w:rPr>
                <w:sz w:val="24"/>
              </w:rPr>
              <w:tab/>
            </w:r>
            <w:r>
              <w:rPr>
                <w:spacing w:val="-2"/>
                <w:sz w:val="24"/>
              </w:rPr>
              <w:t>неизвестный</w:t>
            </w:r>
            <w:r>
              <w:rPr>
                <w:sz w:val="24"/>
              </w:rPr>
              <w:tab/>
            </w:r>
            <w:r>
              <w:rPr>
                <w:spacing w:val="-2"/>
                <w:sz w:val="24"/>
              </w:rPr>
              <w:t>компонент</w:t>
            </w:r>
            <w:r>
              <w:rPr>
                <w:sz w:val="24"/>
              </w:rPr>
              <w:tab/>
            </w:r>
            <w:r>
              <w:rPr>
                <w:spacing w:val="-4"/>
                <w:sz w:val="24"/>
              </w:rPr>
              <w:t xml:space="preserve">арифметического </w:t>
            </w:r>
            <w:r>
              <w:rPr>
                <w:spacing w:val="-2"/>
                <w:sz w:val="24"/>
              </w:rPr>
              <w:t>действия</w:t>
            </w:r>
          </w:p>
        </w:tc>
      </w:tr>
      <w:tr w14:paraId="75997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44BA6AE2">
            <w:pPr>
              <w:rPr>
                <w:sz w:val="2"/>
                <w:szCs w:val="2"/>
              </w:rPr>
            </w:pPr>
          </w:p>
        </w:tc>
        <w:tc>
          <w:tcPr>
            <w:tcW w:w="1635" w:type="dxa"/>
          </w:tcPr>
          <w:p w14:paraId="47A75B76">
            <w:pPr>
              <w:pStyle w:val="13"/>
              <w:spacing w:line="265" w:lineRule="exact"/>
              <w:ind w:left="164" w:right="120"/>
              <w:jc w:val="center"/>
              <w:rPr>
                <w:sz w:val="24"/>
              </w:rPr>
            </w:pPr>
            <w:r>
              <w:rPr>
                <w:spacing w:val="-5"/>
                <w:sz w:val="24"/>
              </w:rPr>
              <w:t>2.8</w:t>
            </w:r>
          </w:p>
        </w:tc>
        <w:tc>
          <w:tcPr>
            <w:tcW w:w="6554" w:type="dxa"/>
            <w:gridSpan w:val="2"/>
          </w:tcPr>
          <w:p w14:paraId="1834B1DF">
            <w:pPr>
              <w:pStyle w:val="13"/>
              <w:ind w:left="112" w:right="93" w:firstLine="566"/>
              <w:jc w:val="both"/>
              <w:rPr>
                <w:sz w:val="24"/>
              </w:rPr>
            </w:pPr>
            <w:r>
              <w:rPr>
                <w:sz w:val="24"/>
              </w:rPr>
              <w:t>знать и использовать при решении задач и в практических ситуациях (покупка товара, определение времени,</w:t>
            </w:r>
            <w:r>
              <w:rPr>
                <w:spacing w:val="53"/>
                <w:w w:val="150"/>
                <w:sz w:val="24"/>
              </w:rPr>
              <w:t xml:space="preserve">  </w:t>
            </w:r>
            <w:r>
              <w:rPr>
                <w:sz w:val="24"/>
              </w:rPr>
              <w:t>выполнение</w:t>
            </w:r>
            <w:r>
              <w:rPr>
                <w:spacing w:val="54"/>
                <w:w w:val="150"/>
                <w:sz w:val="24"/>
              </w:rPr>
              <w:t xml:space="preserve">  </w:t>
            </w:r>
            <w:r>
              <w:rPr>
                <w:sz w:val="24"/>
              </w:rPr>
              <w:t>расчётов)</w:t>
            </w:r>
            <w:r>
              <w:rPr>
                <w:spacing w:val="54"/>
                <w:w w:val="150"/>
                <w:sz w:val="24"/>
              </w:rPr>
              <w:t xml:space="preserve">  </w:t>
            </w:r>
            <w:r>
              <w:rPr>
                <w:sz w:val="24"/>
              </w:rPr>
              <w:t>соотношение</w:t>
            </w:r>
            <w:r>
              <w:rPr>
                <w:spacing w:val="55"/>
                <w:w w:val="150"/>
                <w:sz w:val="24"/>
              </w:rPr>
              <w:t xml:space="preserve">  </w:t>
            </w:r>
            <w:r>
              <w:rPr>
                <w:spacing w:val="-2"/>
                <w:sz w:val="24"/>
              </w:rPr>
              <w:t>между</w:t>
            </w:r>
          </w:p>
          <w:p w14:paraId="2ED49B36">
            <w:pPr>
              <w:pStyle w:val="13"/>
              <w:spacing w:line="266" w:lineRule="exact"/>
              <w:ind w:left="112"/>
              <w:rPr>
                <w:sz w:val="24"/>
              </w:rPr>
            </w:pPr>
            <w:r>
              <w:rPr>
                <w:spacing w:val="-2"/>
                <w:sz w:val="24"/>
              </w:rPr>
              <w:t>величинами</w:t>
            </w:r>
          </w:p>
        </w:tc>
      </w:tr>
      <w:tr w14:paraId="0BF97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87053FE">
            <w:pPr>
              <w:rPr>
                <w:sz w:val="2"/>
                <w:szCs w:val="2"/>
              </w:rPr>
            </w:pPr>
          </w:p>
        </w:tc>
        <w:tc>
          <w:tcPr>
            <w:tcW w:w="1635" w:type="dxa"/>
          </w:tcPr>
          <w:p w14:paraId="325FE195">
            <w:pPr>
              <w:pStyle w:val="13"/>
              <w:spacing w:line="265" w:lineRule="exact"/>
              <w:ind w:left="164" w:right="120"/>
              <w:jc w:val="center"/>
              <w:rPr>
                <w:sz w:val="24"/>
              </w:rPr>
            </w:pPr>
            <w:r>
              <w:rPr>
                <w:spacing w:val="-5"/>
                <w:sz w:val="24"/>
              </w:rPr>
              <w:t>2.9</w:t>
            </w:r>
          </w:p>
        </w:tc>
        <w:tc>
          <w:tcPr>
            <w:tcW w:w="6554" w:type="dxa"/>
            <w:gridSpan w:val="2"/>
          </w:tcPr>
          <w:p w14:paraId="68BB67B4">
            <w:pPr>
              <w:pStyle w:val="13"/>
              <w:tabs>
                <w:tab w:val="left" w:pos="2081"/>
                <w:tab w:val="left" w:pos="3363"/>
                <w:tab w:val="left" w:pos="3788"/>
                <w:tab w:val="left" w:pos="5180"/>
              </w:tabs>
              <w:spacing w:line="265" w:lineRule="exact"/>
              <w:ind w:left="679"/>
              <w:rPr>
                <w:sz w:val="24"/>
              </w:rPr>
            </w:pPr>
            <w:r>
              <w:rPr>
                <w:spacing w:val="-2"/>
                <w:sz w:val="24"/>
              </w:rPr>
              <w:t>выполнять</w:t>
            </w:r>
            <w:r>
              <w:rPr>
                <w:sz w:val="24"/>
              </w:rPr>
              <w:tab/>
            </w:r>
            <w:r>
              <w:rPr>
                <w:spacing w:val="-2"/>
                <w:sz w:val="24"/>
              </w:rPr>
              <w:t>сложение</w:t>
            </w:r>
            <w:r>
              <w:rPr>
                <w:sz w:val="24"/>
              </w:rPr>
              <w:tab/>
            </w:r>
            <w:r>
              <w:rPr>
                <w:spacing w:val="-10"/>
                <w:sz w:val="24"/>
              </w:rPr>
              <w:t>и</w:t>
            </w:r>
            <w:r>
              <w:rPr>
                <w:sz w:val="24"/>
              </w:rPr>
              <w:tab/>
            </w:r>
            <w:r>
              <w:rPr>
                <w:spacing w:val="-2"/>
                <w:sz w:val="24"/>
              </w:rPr>
              <w:t>вычитание</w:t>
            </w:r>
            <w:r>
              <w:rPr>
                <w:sz w:val="24"/>
              </w:rPr>
              <w:tab/>
            </w:r>
            <w:r>
              <w:rPr>
                <w:spacing w:val="-2"/>
                <w:sz w:val="24"/>
              </w:rPr>
              <w:t>однородных</w:t>
            </w:r>
          </w:p>
          <w:p w14:paraId="20267482">
            <w:pPr>
              <w:pStyle w:val="13"/>
              <w:spacing w:line="274" w:lineRule="exact"/>
              <w:ind w:left="112"/>
              <w:rPr>
                <w:sz w:val="24"/>
              </w:rPr>
            </w:pPr>
            <w:r>
              <w:rPr>
                <w:sz w:val="24"/>
              </w:rPr>
              <w:t>величин,</w:t>
            </w:r>
            <w:r>
              <w:rPr>
                <w:spacing w:val="37"/>
                <w:sz w:val="24"/>
              </w:rPr>
              <w:t xml:space="preserve"> </w:t>
            </w:r>
            <w:r>
              <w:rPr>
                <w:sz w:val="24"/>
              </w:rPr>
              <w:t>умножение</w:t>
            </w:r>
            <w:r>
              <w:rPr>
                <w:spacing w:val="34"/>
                <w:sz w:val="24"/>
              </w:rPr>
              <w:t xml:space="preserve"> </w:t>
            </w:r>
            <w:r>
              <w:rPr>
                <w:sz w:val="24"/>
              </w:rPr>
              <w:t>и</w:t>
            </w:r>
            <w:r>
              <w:rPr>
                <w:spacing w:val="35"/>
                <w:sz w:val="24"/>
              </w:rPr>
              <w:t xml:space="preserve"> </w:t>
            </w:r>
            <w:r>
              <w:rPr>
                <w:sz w:val="24"/>
              </w:rPr>
              <w:t>деление</w:t>
            </w:r>
            <w:r>
              <w:rPr>
                <w:spacing w:val="34"/>
                <w:sz w:val="24"/>
              </w:rPr>
              <w:t xml:space="preserve"> </w:t>
            </w:r>
            <w:r>
              <w:rPr>
                <w:sz w:val="24"/>
              </w:rPr>
              <w:t>величины</w:t>
            </w:r>
            <w:r>
              <w:rPr>
                <w:spacing w:val="32"/>
                <w:sz w:val="24"/>
              </w:rPr>
              <w:t xml:space="preserve"> </w:t>
            </w:r>
            <w:r>
              <w:rPr>
                <w:sz w:val="24"/>
              </w:rPr>
              <w:t>на</w:t>
            </w:r>
            <w:r>
              <w:rPr>
                <w:spacing w:val="31"/>
                <w:sz w:val="24"/>
              </w:rPr>
              <w:t xml:space="preserve"> </w:t>
            </w:r>
            <w:r>
              <w:rPr>
                <w:sz w:val="24"/>
              </w:rPr>
              <w:t xml:space="preserve">однозначное </w:t>
            </w:r>
            <w:r>
              <w:rPr>
                <w:spacing w:val="-2"/>
                <w:sz w:val="24"/>
              </w:rPr>
              <w:t>число</w:t>
            </w:r>
          </w:p>
        </w:tc>
      </w:tr>
      <w:tr w14:paraId="3BF14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4BDA4B3A">
            <w:pPr>
              <w:pStyle w:val="13"/>
              <w:spacing w:line="265" w:lineRule="exact"/>
              <w:ind w:left="681"/>
              <w:rPr>
                <w:sz w:val="24"/>
              </w:rPr>
            </w:pPr>
            <w:r>
              <w:rPr>
                <w:spacing w:val="-10"/>
                <w:sz w:val="24"/>
              </w:rPr>
              <w:t>3</w:t>
            </w:r>
          </w:p>
        </w:tc>
        <w:tc>
          <w:tcPr>
            <w:tcW w:w="8189" w:type="dxa"/>
            <w:gridSpan w:val="3"/>
          </w:tcPr>
          <w:p w14:paraId="202D993A">
            <w:pPr>
              <w:pStyle w:val="13"/>
              <w:spacing w:line="253" w:lineRule="exact"/>
              <w:ind w:left="684"/>
              <w:rPr>
                <w:sz w:val="24"/>
              </w:rPr>
            </w:pPr>
            <w:r>
              <w:rPr>
                <w:sz w:val="24"/>
              </w:rPr>
              <w:t>Текстовая</w:t>
            </w:r>
            <w:r>
              <w:rPr>
                <w:spacing w:val="-4"/>
                <w:sz w:val="24"/>
              </w:rPr>
              <w:t xml:space="preserve"> </w:t>
            </w:r>
            <w:r>
              <w:rPr>
                <w:spacing w:val="-2"/>
                <w:sz w:val="24"/>
              </w:rPr>
              <w:t>задача</w:t>
            </w:r>
          </w:p>
        </w:tc>
      </w:tr>
      <w:tr w14:paraId="1B900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1" w:type="dxa"/>
            <w:vMerge w:val="continue"/>
            <w:tcBorders>
              <w:top w:val="nil"/>
            </w:tcBorders>
          </w:tcPr>
          <w:p w14:paraId="32BBC996">
            <w:pPr>
              <w:rPr>
                <w:sz w:val="2"/>
                <w:szCs w:val="2"/>
              </w:rPr>
            </w:pPr>
          </w:p>
        </w:tc>
        <w:tc>
          <w:tcPr>
            <w:tcW w:w="1635" w:type="dxa"/>
          </w:tcPr>
          <w:p w14:paraId="05E4F2E7">
            <w:pPr>
              <w:pStyle w:val="13"/>
              <w:spacing w:line="265" w:lineRule="exact"/>
              <w:ind w:left="164" w:right="120"/>
              <w:jc w:val="center"/>
              <w:rPr>
                <w:sz w:val="24"/>
              </w:rPr>
            </w:pPr>
            <w:r>
              <w:rPr>
                <w:spacing w:val="-5"/>
                <w:sz w:val="24"/>
              </w:rPr>
              <w:t>3.1</w:t>
            </w:r>
          </w:p>
        </w:tc>
        <w:tc>
          <w:tcPr>
            <w:tcW w:w="6554" w:type="dxa"/>
            <w:gridSpan w:val="2"/>
          </w:tcPr>
          <w:p w14:paraId="22362B75">
            <w:pPr>
              <w:pStyle w:val="13"/>
              <w:ind w:left="112" w:right="90" w:firstLine="566"/>
              <w:jc w:val="both"/>
              <w:rPr>
                <w:sz w:val="24"/>
              </w:rPr>
            </w:pPr>
            <w:r>
              <w:rPr>
                <w:sz w:val="24"/>
              </w:rPr>
              <w:t>решать задачи в одно-два действия: представлять текст задачи, планировать ход решения, записывать решение и ответ,</w:t>
            </w:r>
            <w:r>
              <w:rPr>
                <w:spacing w:val="40"/>
                <w:sz w:val="24"/>
              </w:rPr>
              <w:t xml:space="preserve">  </w:t>
            </w:r>
            <w:r>
              <w:rPr>
                <w:sz w:val="24"/>
              </w:rPr>
              <w:t>анализировать</w:t>
            </w:r>
            <w:r>
              <w:rPr>
                <w:spacing w:val="40"/>
                <w:sz w:val="24"/>
              </w:rPr>
              <w:t xml:space="preserve">  </w:t>
            </w:r>
            <w:r>
              <w:rPr>
                <w:sz w:val="24"/>
              </w:rPr>
              <w:t>решение</w:t>
            </w:r>
            <w:r>
              <w:rPr>
                <w:spacing w:val="40"/>
                <w:sz w:val="24"/>
              </w:rPr>
              <w:t xml:space="preserve">  </w:t>
            </w:r>
            <w:r>
              <w:rPr>
                <w:sz w:val="24"/>
              </w:rPr>
              <w:t>(искать</w:t>
            </w:r>
            <w:r>
              <w:rPr>
                <w:spacing w:val="40"/>
                <w:sz w:val="24"/>
              </w:rPr>
              <w:t xml:space="preserve">  </w:t>
            </w:r>
            <w:r>
              <w:rPr>
                <w:sz w:val="24"/>
              </w:rPr>
              <w:t>другой</w:t>
            </w:r>
            <w:r>
              <w:rPr>
                <w:spacing w:val="40"/>
                <w:sz w:val="24"/>
              </w:rPr>
              <w:t xml:space="preserve">  </w:t>
            </w:r>
            <w:r>
              <w:rPr>
                <w:sz w:val="24"/>
              </w:rPr>
              <w:t>способ</w:t>
            </w:r>
          </w:p>
          <w:p w14:paraId="6B3A585D">
            <w:pPr>
              <w:pStyle w:val="13"/>
              <w:spacing w:line="274" w:lineRule="exact"/>
              <w:ind w:left="112" w:right="96"/>
              <w:jc w:val="both"/>
              <w:rPr>
                <w:sz w:val="24"/>
              </w:rPr>
            </w:pPr>
            <w:r>
              <w:rPr>
                <w:sz w:val="24"/>
              </w:rPr>
              <w:t>решения), оценивать ответ (устанавливать его реалистичность, прове рять вычисления)</w:t>
            </w:r>
          </w:p>
        </w:tc>
      </w:tr>
      <w:tr w14:paraId="7748A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tcBorders>
              <w:bottom w:val="nil"/>
            </w:tcBorders>
          </w:tcPr>
          <w:p w14:paraId="2230FFE6">
            <w:pPr>
              <w:pStyle w:val="13"/>
              <w:spacing w:line="253" w:lineRule="exact"/>
              <w:ind w:right="357"/>
              <w:jc w:val="right"/>
              <w:rPr>
                <w:sz w:val="24"/>
              </w:rPr>
            </w:pPr>
            <w:r>
              <w:rPr>
                <w:spacing w:val="-10"/>
                <w:sz w:val="24"/>
              </w:rPr>
              <w:t>4</w:t>
            </w:r>
          </w:p>
        </w:tc>
        <w:tc>
          <w:tcPr>
            <w:tcW w:w="8189" w:type="dxa"/>
            <w:gridSpan w:val="3"/>
          </w:tcPr>
          <w:p w14:paraId="77F842A4">
            <w:pPr>
              <w:pStyle w:val="13"/>
              <w:spacing w:line="253" w:lineRule="exact"/>
              <w:ind w:left="684"/>
              <w:rPr>
                <w:b/>
                <w:sz w:val="24"/>
              </w:rPr>
            </w:pPr>
            <w:r>
              <w:rPr>
                <w:b/>
                <w:sz w:val="24"/>
              </w:rPr>
              <w:t>Пространственные</w:t>
            </w:r>
            <w:r>
              <w:rPr>
                <w:b/>
                <w:spacing w:val="-17"/>
                <w:sz w:val="24"/>
              </w:rPr>
              <w:t xml:space="preserve"> </w:t>
            </w:r>
            <w:r>
              <w:rPr>
                <w:b/>
                <w:sz w:val="24"/>
              </w:rPr>
              <w:t>отношения</w:t>
            </w:r>
            <w:r>
              <w:rPr>
                <w:b/>
                <w:spacing w:val="-10"/>
                <w:sz w:val="24"/>
              </w:rPr>
              <w:t xml:space="preserve"> </w:t>
            </w:r>
            <w:r>
              <w:rPr>
                <w:b/>
                <w:sz w:val="24"/>
              </w:rPr>
              <w:t>и</w:t>
            </w:r>
            <w:r>
              <w:rPr>
                <w:b/>
                <w:spacing w:val="-7"/>
                <w:sz w:val="24"/>
              </w:rPr>
              <w:t xml:space="preserve"> </w:t>
            </w:r>
            <w:r>
              <w:rPr>
                <w:b/>
                <w:sz w:val="24"/>
              </w:rPr>
              <w:t>геометрические</w:t>
            </w:r>
            <w:r>
              <w:rPr>
                <w:b/>
                <w:spacing w:val="-3"/>
                <w:sz w:val="24"/>
              </w:rPr>
              <w:t xml:space="preserve"> </w:t>
            </w:r>
            <w:r>
              <w:rPr>
                <w:b/>
                <w:spacing w:val="-2"/>
                <w:sz w:val="24"/>
              </w:rPr>
              <w:t>фигуры</w:t>
            </w:r>
          </w:p>
        </w:tc>
      </w:tr>
      <w:tr w14:paraId="2117C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71" w:type="dxa"/>
            <w:tcBorders>
              <w:top w:val="nil"/>
              <w:bottom w:val="nil"/>
            </w:tcBorders>
          </w:tcPr>
          <w:p w14:paraId="6C2C9AC7">
            <w:pPr>
              <w:pStyle w:val="13"/>
              <w:rPr>
                <w:sz w:val="24"/>
              </w:rPr>
            </w:pPr>
          </w:p>
        </w:tc>
        <w:tc>
          <w:tcPr>
            <w:tcW w:w="1635" w:type="dxa"/>
          </w:tcPr>
          <w:p w14:paraId="21E557A9">
            <w:pPr>
              <w:pStyle w:val="13"/>
              <w:spacing w:line="265" w:lineRule="exact"/>
              <w:ind w:left="164" w:right="120"/>
              <w:jc w:val="center"/>
              <w:rPr>
                <w:sz w:val="24"/>
              </w:rPr>
            </w:pPr>
            <w:r>
              <w:rPr>
                <w:spacing w:val="-5"/>
                <w:sz w:val="24"/>
              </w:rPr>
              <w:t>4.1</w:t>
            </w:r>
          </w:p>
        </w:tc>
        <w:tc>
          <w:tcPr>
            <w:tcW w:w="6554" w:type="dxa"/>
            <w:gridSpan w:val="2"/>
          </w:tcPr>
          <w:p w14:paraId="603842BB">
            <w:pPr>
              <w:pStyle w:val="13"/>
              <w:tabs>
                <w:tab w:val="left" w:pos="1605"/>
                <w:tab w:val="left" w:pos="2537"/>
                <w:tab w:val="left" w:pos="4354"/>
                <w:tab w:val="left" w:pos="4407"/>
                <w:tab w:val="left" w:pos="4820"/>
                <w:tab w:val="left" w:pos="5823"/>
                <w:tab w:val="left" w:pos="6210"/>
              </w:tabs>
              <w:spacing w:line="237" w:lineRule="auto"/>
              <w:ind w:left="112" w:right="102" w:firstLine="566"/>
              <w:rPr>
                <w:sz w:val="24"/>
              </w:rPr>
            </w:pPr>
            <w:r>
              <w:rPr>
                <w:spacing w:val="-2"/>
                <w:sz w:val="24"/>
              </w:rPr>
              <w:t>конструировать</w:t>
            </w:r>
            <w:r>
              <w:rPr>
                <w:sz w:val="24"/>
              </w:rPr>
              <w:tab/>
            </w:r>
            <w:r>
              <w:rPr>
                <w:spacing w:val="-57"/>
                <w:sz w:val="24"/>
              </w:rPr>
              <w:t xml:space="preserve"> </w:t>
            </w:r>
            <w:r>
              <w:rPr>
                <w:spacing w:val="-2"/>
                <w:sz w:val="24"/>
              </w:rPr>
              <w:t>прямоугольник</w:t>
            </w:r>
            <w:r>
              <w:rPr>
                <w:sz w:val="24"/>
              </w:rPr>
              <w:tab/>
            </w:r>
            <w:r>
              <w:rPr>
                <w:spacing w:val="-6"/>
                <w:sz w:val="24"/>
              </w:rPr>
              <w:t>из</w:t>
            </w:r>
            <w:r>
              <w:rPr>
                <w:sz w:val="24"/>
              </w:rPr>
              <w:tab/>
            </w:r>
            <w:r>
              <w:rPr>
                <w:spacing w:val="-2"/>
                <w:sz w:val="24"/>
              </w:rPr>
              <w:t>данных</w:t>
            </w:r>
            <w:r>
              <w:rPr>
                <w:sz w:val="24"/>
              </w:rPr>
              <w:tab/>
            </w:r>
            <w:r>
              <w:rPr>
                <w:spacing w:val="-4"/>
                <w:sz w:val="24"/>
              </w:rPr>
              <w:t xml:space="preserve">фигур </w:t>
            </w:r>
            <w:r>
              <w:rPr>
                <w:spacing w:val="-2"/>
                <w:sz w:val="24"/>
              </w:rPr>
              <w:t>(квадратов),</w:t>
            </w:r>
            <w:r>
              <w:rPr>
                <w:sz w:val="24"/>
              </w:rPr>
              <w:tab/>
            </w:r>
            <w:r>
              <w:rPr>
                <w:spacing w:val="-2"/>
                <w:sz w:val="24"/>
              </w:rPr>
              <w:t>делить</w:t>
            </w:r>
            <w:r>
              <w:rPr>
                <w:sz w:val="24"/>
              </w:rPr>
              <w:tab/>
            </w:r>
            <w:r>
              <w:rPr>
                <w:spacing w:val="-2"/>
                <w:sz w:val="24"/>
              </w:rPr>
              <w:t>прямоугольник,</w:t>
            </w:r>
            <w:r>
              <w:rPr>
                <w:sz w:val="24"/>
              </w:rPr>
              <w:tab/>
            </w:r>
            <w:r>
              <w:rPr>
                <w:sz w:val="24"/>
              </w:rPr>
              <w:tab/>
            </w:r>
            <w:r>
              <w:rPr>
                <w:spacing w:val="-2"/>
                <w:sz w:val="24"/>
              </w:rPr>
              <w:t>многоугольник</w:t>
            </w:r>
            <w:r>
              <w:rPr>
                <w:sz w:val="24"/>
              </w:rPr>
              <w:tab/>
            </w:r>
            <w:r>
              <w:rPr>
                <w:spacing w:val="-8"/>
                <w:sz w:val="24"/>
              </w:rPr>
              <w:t>на</w:t>
            </w:r>
          </w:p>
          <w:p w14:paraId="04672616">
            <w:pPr>
              <w:pStyle w:val="13"/>
              <w:spacing w:line="269" w:lineRule="exact"/>
              <w:ind w:left="112"/>
              <w:rPr>
                <w:sz w:val="24"/>
              </w:rPr>
            </w:pPr>
            <w:r>
              <w:rPr>
                <w:sz w:val="24"/>
              </w:rPr>
              <w:t>заданные</w:t>
            </w:r>
            <w:r>
              <w:rPr>
                <w:spacing w:val="-4"/>
                <w:sz w:val="24"/>
              </w:rPr>
              <w:t xml:space="preserve"> </w:t>
            </w:r>
            <w:r>
              <w:rPr>
                <w:sz w:val="24"/>
              </w:rPr>
              <w:t>ча</w:t>
            </w:r>
            <w:r>
              <w:rPr>
                <w:spacing w:val="-2"/>
                <w:sz w:val="24"/>
              </w:rPr>
              <w:t xml:space="preserve"> </w:t>
            </w:r>
            <w:r>
              <w:rPr>
                <w:spacing w:val="-5"/>
                <w:sz w:val="24"/>
              </w:rPr>
              <w:t>сти</w:t>
            </w:r>
          </w:p>
        </w:tc>
      </w:tr>
      <w:tr w14:paraId="37AB8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2C038007">
            <w:pPr>
              <w:pStyle w:val="13"/>
              <w:rPr>
                <w:sz w:val="24"/>
              </w:rPr>
            </w:pPr>
          </w:p>
        </w:tc>
        <w:tc>
          <w:tcPr>
            <w:tcW w:w="1635" w:type="dxa"/>
          </w:tcPr>
          <w:p w14:paraId="69CD28EA">
            <w:pPr>
              <w:pStyle w:val="13"/>
              <w:spacing w:line="265" w:lineRule="exact"/>
              <w:ind w:left="164" w:right="120"/>
              <w:jc w:val="center"/>
              <w:rPr>
                <w:sz w:val="24"/>
              </w:rPr>
            </w:pPr>
            <w:r>
              <w:rPr>
                <w:spacing w:val="-5"/>
                <w:sz w:val="24"/>
              </w:rPr>
              <w:t>4.2</w:t>
            </w:r>
          </w:p>
        </w:tc>
        <w:tc>
          <w:tcPr>
            <w:tcW w:w="5075" w:type="dxa"/>
            <w:tcBorders>
              <w:right w:val="nil"/>
            </w:tcBorders>
          </w:tcPr>
          <w:p w14:paraId="2F0ECCB8">
            <w:pPr>
              <w:pStyle w:val="13"/>
              <w:tabs>
                <w:tab w:val="left" w:pos="2181"/>
                <w:tab w:val="left" w:pos="3315"/>
                <w:tab w:val="left" w:pos="3929"/>
              </w:tabs>
              <w:spacing w:line="232" w:lineRule="auto"/>
              <w:ind w:left="112" w:right="241" w:firstLine="568"/>
              <w:rPr>
                <w:sz w:val="24"/>
              </w:rPr>
            </w:pPr>
            <w:r>
              <w:rPr>
                <w:spacing w:val="-2"/>
                <w:sz w:val="24"/>
              </w:rPr>
              <w:t>сравнивать</w:t>
            </w:r>
            <w:r>
              <w:rPr>
                <w:sz w:val="24"/>
              </w:rPr>
              <w:tab/>
            </w:r>
            <w:r>
              <w:rPr>
                <w:spacing w:val="-2"/>
                <w:sz w:val="24"/>
              </w:rPr>
              <w:t>фигуры</w:t>
            </w:r>
            <w:r>
              <w:rPr>
                <w:sz w:val="24"/>
              </w:rPr>
              <w:tab/>
            </w:r>
            <w:r>
              <w:rPr>
                <w:spacing w:val="-6"/>
                <w:sz w:val="24"/>
              </w:rPr>
              <w:t>по</w:t>
            </w:r>
            <w:r>
              <w:rPr>
                <w:sz w:val="24"/>
              </w:rPr>
              <w:tab/>
            </w:r>
            <w:r>
              <w:rPr>
                <w:spacing w:val="-4"/>
                <w:sz w:val="24"/>
              </w:rPr>
              <w:t xml:space="preserve">площади </w:t>
            </w:r>
            <w:r>
              <w:rPr>
                <w:sz w:val="24"/>
              </w:rPr>
              <w:t>сопоставление числовых значений</w:t>
            </w:r>
          </w:p>
        </w:tc>
        <w:tc>
          <w:tcPr>
            <w:tcW w:w="1479" w:type="dxa"/>
            <w:tcBorders>
              <w:left w:val="nil"/>
            </w:tcBorders>
          </w:tcPr>
          <w:p w14:paraId="2751DCC2">
            <w:pPr>
              <w:pStyle w:val="13"/>
              <w:spacing w:line="265" w:lineRule="exact"/>
              <w:ind w:left="124"/>
              <w:rPr>
                <w:sz w:val="24"/>
              </w:rPr>
            </w:pPr>
            <w:r>
              <w:rPr>
                <w:spacing w:val="-2"/>
                <w:sz w:val="24"/>
              </w:rPr>
              <w:t>(наложение,</w:t>
            </w:r>
          </w:p>
        </w:tc>
      </w:tr>
      <w:tr w14:paraId="133AF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Borders>
              <w:top w:val="nil"/>
            </w:tcBorders>
          </w:tcPr>
          <w:p w14:paraId="69590397">
            <w:pPr>
              <w:pStyle w:val="13"/>
              <w:rPr>
                <w:sz w:val="24"/>
              </w:rPr>
            </w:pPr>
          </w:p>
        </w:tc>
        <w:tc>
          <w:tcPr>
            <w:tcW w:w="1635" w:type="dxa"/>
          </w:tcPr>
          <w:p w14:paraId="342C2533">
            <w:pPr>
              <w:pStyle w:val="13"/>
              <w:spacing w:line="265" w:lineRule="exact"/>
              <w:ind w:left="164" w:right="120"/>
              <w:jc w:val="center"/>
              <w:rPr>
                <w:sz w:val="24"/>
              </w:rPr>
            </w:pPr>
            <w:r>
              <w:rPr>
                <w:spacing w:val="-5"/>
                <w:sz w:val="24"/>
              </w:rPr>
              <w:t>4.3</w:t>
            </w:r>
          </w:p>
        </w:tc>
        <w:tc>
          <w:tcPr>
            <w:tcW w:w="5075" w:type="dxa"/>
            <w:tcBorders>
              <w:right w:val="nil"/>
            </w:tcBorders>
          </w:tcPr>
          <w:p w14:paraId="78F1232B">
            <w:pPr>
              <w:pStyle w:val="13"/>
              <w:tabs>
                <w:tab w:val="left" w:pos="1543"/>
                <w:tab w:val="left" w:pos="1980"/>
                <w:tab w:val="left" w:pos="3303"/>
                <w:tab w:val="left" w:pos="3756"/>
              </w:tabs>
              <w:spacing w:line="235" w:lineRule="auto"/>
              <w:ind w:left="112" w:right="112" w:firstLine="566"/>
              <w:rPr>
                <w:sz w:val="24"/>
              </w:rPr>
            </w:pPr>
            <w:r>
              <w:rPr>
                <w:spacing w:val="-2"/>
                <w:sz w:val="24"/>
              </w:rPr>
              <w:t>находить</w:t>
            </w:r>
            <w:r>
              <w:rPr>
                <w:sz w:val="24"/>
              </w:rPr>
              <w:tab/>
            </w:r>
            <w:r>
              <w:rPr>
                <w:spacing w:val="-2"/>
                <w:sz w:val="24"/>
              </w:rPr>
              <w:t>периметр</w:t>
            </w:r>
            <w:r>
              <w:rPr>
                <w:sz w:val="24"/>
              </w:rPr>
              <w:tab/>
            </w:r>
            <w:r>
              <w:rPr>
                <w:spacing w:val="-4"/>
                <w:sz w:val="24"/>
              </w:rPr>
              <w:t xml:space="preserve">прямоугольника </w:t>
            </w:r>
            <w:r>
              <w:rPr>
                <w:spacing w:val="-2"/>
                <w:sz w:val="24"/>
              </w:rPr>
              <w:t>площадь</w:t>
            </w:r>
            <w:r>
              <w:rPr>
                <w:sz w:val="24"/>
              </w:rPr>
              <w:tab/>
            </w:r>
            <w:r>
              <w:rPr>
                <w:spacing w:val="-2"/>
                <w:sz w:val="24"/>
              </w:rPr>
              <w:t>прямоугольника</w:t>
            </w:r>
            <w:r>
              <w:rPr>
                <w:sz w:val="24"/>
              </w:rPr>
              <w:tab/>
            </w:r>
            <w:r>
              <w:rPr>
                <w:sz w:val="24"/>
              </w:rPr>
              <w:tab/>
            </w:r>
            <w:r>
              <w:rPr>
                <w:spacing w:val="-2"/>
                <w:sz w:val="24"/>
              </w:rPr>
              <w:t>(квадрата), правило/алгоритм</w:t>
            </w:r>
          </w:p>
        </w:tc>
        <w:tc>
          <w:tcPr>
            <w:tcW w:w="1479" w:type="dxa"/>
            <w:tcBorders>
              <w:left w:val="nil"/>
            </w:tcBorders>
          </w:tcPr>
          <w:p w14:paraId="52513BBD">
            <w:pPr>
              <w:pStyle w:val="13"/>
              <w:spacing w:line="237" w:lineRule="auto"/>
              <w:ind w:left="336" w:hanging="75"/>
              <w:rPr>
                <w:sz w:val="24"/>
              </w:rPr>
            </w:pPr>
            <w:r>
              <w:rPr>
                <w:spacing w:val="-4"/>
                <w:sz w:val="24"/>
              </w:rPr>
              <w:t>(квадрата), используя</w:t>
            </w:r>
          </w:p>
        </w:tc>
      </w:tr>
      <w:tr w14:paraId="2DF9F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tcBorders>
              <w:bottom w:val="nil"/>
            </w:tcBorders>
          </w:tcPr>
          <w:p w14:paraId="348772C3">
            <w:pPr>
              <w:pStyle w:val="13"/>
              <w:spacing w:line="258" w:lineRule="exact"/>
              <w:ind w:right="357"/>
              <w:jc w:val="right"/>
              <w:rPr>
                <w:sz w:val="24"/>
              </w:rPr>
            </w:pPr>
            <w:r>
              <w:rPr>
                <w:spacing w:val="-10"/>
                <w:sz w:val="24"/>
              </w:rPr>
              <w:t>5</w:t>
            </w:r>
          </w:p>
        </w:tc>
        <w:tc>
          <w:tcPr>
            <w:tcW w:w="8189" w:type="dxa"/>
            <w:gridSpan w:val="3"/>
          </w:tcPr>
          <w:p w14:paraId="3A056416">
            <w:pPr>
              <w:pStyle w:val="13"/>
              <w:spacing w:line="258" w:lineRule="exact"/>
              <w:ind w:left="684"/>
              <w:rPr>
                <w:b/>
                <w:sz w:val="24"/>
              </w:rPr>
            </w:pPr>
            <w:r>
              <w:rPr>
                <w:b/>
                <w:sz w:val="24"/>
              </w:rPr>
              <w:t>Математическая</w:t>
            </w:r>
            <w:r>
              <w:rPr>
                <w:b/>
                <w:spacing w:val="-10"/>
                <w:sz w:val="24"/>
              </w:rPr>
              <w:t xml:space="preserve"> </w:t>
            </w:r>
            <w:r>
              <w:rPr>
                <w:b/>
                <w:spacing w:val="-2"/>
                <w:sz w:val="24"/>
              </w:rPr>
              <w:t>информация</w:t>
            </w:r>
          </w:p>
        </w:tc>
      </w:tr>
      <w:tr w14:paraId="718F7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Borders>
              <w:top w:val="nil"/>
              <w:bottom w:val="nil"/>
            </w:tcBorders>
          </w:tcPr>
          <w:p w14:paraId="5BB71669">
            <w:pPr>
              <w:pStyle w:val="13"/>
              <w:rPr>
                <w:sz w:val="24"/>
              </w:rPr>
            </w:pPr>
          </w:p>
        </w:tc>
        <w:tc>
          <w:tcPr>
            <w:tcW w:w="1635" w:type="dxa"/>
          </w:tcPr>
          <w:p w14:paraId="3C8B7355">
            <w:pPr>
              <w:pStyle w:val="13"/>
              <w:spacing w:line="265" w:lineRule="exact"/>
              <w:ind w:left="164" w:right="120"/>
              <w:jc w:val="center"/>
              <w:rPr>
                <w:sz w:val="24"/>
              </w:rPr>
            </w:pPr>
            <w:r>
              <w:rPr>
                <w:spacing w:val="-5"/>
                <w:sz w:val="24"/>
              </w:rPr>
              <w:t>5.1</w:t>
            </w:r>
          </w:p>
        </w:tc>
        <w:tc>
          <w:tcPr>
            <w:tcW w:w="6554" w:type="dxa"/>
            <w:gridSpan w:val="2"/>
          </w:tcPr>
          <w:p w14:paraId="4DB8B1D9">
            <w:pPr>
              <w:pStyle w:val="13"/>
              <w:tabs>
                <w:tab w:val="left" w:pos="1725"/>
                <w:tab w:val="left" w:pos="2241"/>
                <w:tab w:val="left" w:pos="3437"/>
                <w:tab w:val="left" w:pos="4344"/>
                <w:tab w:val="left" w:pos="6013"/>
              </w:tabs>
              <w:spacing w:line="242" w:lineRule="auto"/>
              <w:ind w:left="112" w:right="116" w:firstLine="566"/>
              <w:rPr>
                <w:sz w:val="24"/>
              </w:rPr>
            </w:pPr>
            <w:r>
              <w:rPr>
                <w:sz w:val="24"/>
              </w:rPr>
              <w:t>распознавать</w:t>
            </w:r>
            <w:r>
              <w:rPr>
                <w:spacing w:val="31"/>
                <w:sz w:val="24"/>
              </w:rPr>
              <w:t xml:space="preserve"> </w:t>
            </w:r>
            <w:r>
              <w:rPr>
                <w:sz w:val="24"/>
              </w:rPr>
              <w:t xml:space="preserve">верные (истинные) и неверные (ложные) </w:t>
            </w:r>
            <w:r>
              <w:rPr>
                <w:spacing w:val="-2"/>
                <w:sz w:val="24"/>
              </w:rPr>
              <w:t>утверждения</w:t>
            </w:r>
            <w:r>
              <w:rPr>
                <w:sz w:val="24"/>
              </w:rPr>
              <w:tab/>
            </w:r>
            <w:r>
              <w:rPr>
                <w:spacing w:val="-6"/>
                <w:sz w:val="24"/>
              </w:rPr>
              <w:t>со</w:t>
            </w:r>
            <w:r>
              <w:rPr>
                <w:sz w:val="24"/>
              </w:rPr>
              <w:tab/>
            </w:r>
            <w:r>
              <w:rPr>
                <w:spacing w:val="-2"/>
                <w:sz w:val="24"/>
              </w:rPr>
              <w:t>словами:</w:t>
            </w:r>
            <w:r>
              <w:rPr>
                <w:sz w:val="24"/>
              </w:rPr>
              <w:tab/>
            </w:r>
            <w:r>
              <w:rPr>
                <w:spacing w:val="-2"/>
                <w:sz w:val="24"/>
              </w:rPr>
              <w:t>«все»,</w:t>
            </w:r>
            <w:r>
              <w:rPr>
                <w:sz w:val="24"/>
              </w:rPr>
              <w:tab/>
            </w:r>
            <w:r>
              <w:rPr>
                <w:spacing w:val="-2"/>
                <w:sz w:val="24"/>
              </w:rPr>
              <w:t>«некоторые»,</w:t>
            </w:r>
            <w:r>
              <w:rPr>
                <w:sz w:val="24"/>
              </w:rPr>
              <w:tab/>
            </w:r>
            <w:r>
              <w:rPr>
                <w:spacing w:val="-6"/>
                <w:sz w:val="24"/>
              </w:rPr>
              <w:t>«и»,</w:t>
            </w:r>
          </w:p>
          <w:p w14:paraId="3912E397">
            <w:pPr>
              <w:pStyle w:val="13"/>
              <w:spacing w:line="261" w:lineRule="exact"/>
              <w:ind w:left="112"/>
              <w:rPr>
                <w:sz w:val="24"/>
              </w:rPr>
            </w:pPr>
            <w:r>
              <w:rPr>
                <w:sz w:val="24"/>
              </w:rPr>
              <w:t>«каждый»,</w:t>
            </w:r>
            <w:r>
              <w:rPr>
                <w:spacing w:val="-7"/>
                <w:sz w:val="24"/>
              </w:rPr>
              <w:t xml:space="preserve"> </w:t>
            </w:r>
            <w:r>
              <w:rPr>
                <w:sz w:val="24"/>
              </w:rPr>
              <w:t>«если…,</w:t>
            </w:r>
            <w:r>
              <w:rPr>
                <w:spacing w:val="-12"/>
                <w:sz w:val="24"/>
              </w:rPr>
              <w:t xml:space="preserve"> </w:t>
            </w:r>
            <w:r>
              <w:rPr>
                <w:spacing w:val="-5"/>
                <w:sz w:val="24"/>
              </w:rPr>
              <w:t>то…</w:t>
            </w:r>
          </w:p>
        </w:tc>
      </w:tr>
      <w:tr w14:paraId="46DCB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Borders>
              <w:top w:val="nil"/>
              <w:bottom w:val="nil"/>
            </w:tcBorders>
          </w:tcPr>
          <w:p w14:paraId="14B2920D">
            <w:pPr>
              <w:pStyle w:val="13"/>
              <w:rPr>
                <w:sz w:val="24"/>
              </w:rPr>
            </w:pPr>
          </w:p>
        </w:tc>
        <w:tc>
          <w:tcPr>
            <w:tcW w:w="1635" w:type="dxa"/>
          </w:tcPr>
          <w:p w14:paraId="720DDA71">
            <w:pPr>
              <w:pStyle w:val="13"/>
              <w:spacing w:line="265" w:lineRule="exact"/>
              <w:ind w:left="164" w:right="120"/>
              <w:jc w:val="center"/>
              <w:rPr>
                <w:sz w:val="24"/>
              </w:rPr>
            </w:pPr>
            <w:r>
              <w:rPr>
                <w:spacing w:val="-5"/>
                <w:sz w:val="24"/>
              </w:rPr>
              <w:t>5.2</w:t>
            </w:r>
          </w:p>
        </w:tc>
        <w:tc>
          <w:tcPr>
            <w:tcW w:w="6554" w:type="dxa"/>
            <w:gridSpan w:val="2"/>
          </w:tcPr>
          <w:p w14:paraId="4069B69E">
            <w:pPr>
              <w:pStyle w:val="13"/>
              <w:spacing w:line="235" w:lineRule="auto"/>
              <w:ind w:left="112" w:right="104" w:firstLine="566"/>
              <w:jc w:val="both"/>
              <w:rPr>
                <w:sz w:val="24"/>
              </w:rPr>
            </w:pPr>
            <w:r>
              <w:rPr>
                <w:sz w:val="24"/>
              </w:rPr>
              <w:t>формулировать утверждение (вывод), строить логические рассуждения (одно-двухшаговые), в том числе с использованием изученных связок</w:t>
            </w:r>
          </w:p>
        </w:tc>
      </w:tr>
      <w:tr w14:paraId="2B421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tcBorders>
              <w:top w:val="nil"/>
              <w:bottom w:val="nil"/>
            </w:tcBorders>
          </w:tcPr>
          <w:p w14:paraId="1CF90972">
            <w:pPr>
              <w:pStyle w:val="13"/>
              <w:rPr>
                <w:sz w:val="20"/>
              </w:rPr>
            </w:pPr>
          </w:p>
        </w:tc>
        <w:tc>
          <w:tcPr>
            <w:tcW w:w="1635" w:type="dxa"/>
          </w:tcPr>
          <w:p w14:paraId="4A482C37">
            <w:pPr>
              <w:pStyle w:val="13"/>
              <w:spacing w:line="256" w:lineRule="exact"/>
              <w:ind w:left="164" w:right="120"/>
              <w:jc w:val="center"/>
              <w:rPr>
                <w:sz w:val="24"/>
              </w:rPr>
            </w:pPr>
            <w:r>
              <w:rPr>
                <w:spacing w:val="-5"/>
                <w:sz w:val="24"/>
              </w:rPr>
              <w:t>5.3</w:t>
            </w:r>
          </w:p>
        </w:tc>
        <w:tc>
          <w:tcPr>
            <w:tcW w:w="6554" w:type="dxa"/>
            <w:gridSpan w:val="2"/>
          </w:tcPr>
          <w:p w14:paraId="2107C270">
            <w:pPr>
              <w:pStyle w:val="13"/>
              <w:spacing w:line="256" w:lineRule="exact"/>
              <w:ind w:left="681"/>
              <w:rPr>
                <w:sz w:val="24"/>
              </w:rPr>
            </w:pPr>
            <w:r>
              <w:rPr>
                <w:sz w:val="24"/>
              </w:rPr>
              <w:t>классифицировать</w:t>
            </w:r>
            <w:r>
              <w:rPr>
                <w:spacing w:val="-17"/>
                <w:sz w:val="24"/>
              </w:rPr>
              <w:t xml:space="preserve"> </w:t>
            </w:r>
            <w:r>
              <w:rPr>
                <w:sz w:val="24"/>
              </w:rPr>
              <w:t>объекты</w:t>
            </w:r>
            <w:r>
              <w:rPr>
                <w:spacing w:val="-6"/>
                <w:sz w:val="24"/>
              </w:rPr>
              <w:t xml:space="preserve"> </w:t>
            </w:r>
            <w:r>
              <w:rPr>
                <w:sz w:val="24"/>
              </w:rPr>
              <w:t>по</w:t>
            </w:r>
            <w:r>
              <w:rPr>
                <w:spacing w:val="-13"/>
                <w:sz w:val="24"/>
              </w:rPr>
              <w:t xml:space="preserve"> </w:t>
            </w:r>
            <w:r>
              <w:rPr>
                <w:sz w:val="24"/>
              </w:rPr>
              <w:t>одному-двум</w:t>
            </w:r>
            <w:r>
              <w:rPr>
                <w:spacing w:val="-8"/>
                <w:sz w:val="24"/>
              </w:rPr>
              <w:t xml:space="preserve"> </w:t>
            </w:r>
            <w:r>
              <w:rPr>
                <w:spacing w:val="-2"/>
                <w:sz w:val="24"/>
              </w:rPr>
              <w:t>признакам</w:t>
            </w:r>
          </w:p>
        </w:tc>
      </w:tr>
      <w:tr w14:paraId="01B16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tcBorders>
              <w:top w:val="nil"/>
              <w:bottom w:val="nil"/>
            </w:tcBorders>
          </w:tcPr>
          <w:p w14:paraId="4322E168">
            <w:pPr>
              <w:pStyle w:val="13"/>
              <w:rPr>
                <w:sz w:val="24"/>
              </w:rPr>
            </w:pPr>
          </w:p>
        </w:tc>
        <w:tc>
          <w:tcPr>
            <w:tcW w:w="1635" w:type="dxa"/>
          </w:tcPr>
          <w:p w14:paraId="521B0746">
            <w:pPr>
              <w:pStyle w:val="13"/>
              <w:spacing w:line="268" w:lineRule="exact"/>
              <w:ind w:left="164" w:right="120"/>
              <w:jc w:val="center"/>
              <w:rPr>
                <w:sz w:val="24"/>
              </w:rPr>
            </w:pPr>
            <w:r>
              <w:rPr>
                <w:spacing w:val="-5"/>
                <w:sz w:val="24"/>
              </w:rPr>
              <w:t>5.4</w:t>
            </w:r>
          </w:p>
        </w:tc>
        <w:tc>
          <w:tcPr>
            <w:tcW w:w="6554" w:type="dxa"/>
            <w:gridSpan w:val="2"/>
          </w:tcPr>
          <w:p w14:paraId="0908320C">
            <w:pPr>
              <w:pStyle w:val="13"/>
              <w:ind w:left="112" w:right="89" w:firstLine="566"/>
              <w:jc w:val="both"/>
              <w:rPr>
                <w:sz w:val="24"/>
              </w:rPr>
            </w:pPr>
            <w:r>
              <w:rPr>
                <w:sz w:val="24"/>
              </w:rPr>
              <w:t>извлекать и использовать информацию, представленную в та блицах с данными о реальных процессах</w:t>
            </w:r>
            <w:r>
              <w:rPr>
                <w:spacing w:val="54"/>
                <w:sz w:val="24"/>
              </w:rPr>
              <w:t xml:space="preserve">  </w:t>
            </w:r>
            <w:r>
              <w:rPr>
                <w:sz w:val="24"/>
              </w:rPr>
              <w:t>и</w:t>
            </w:r>
            <w:r>
              <w:rPr>
                <w:spacing w:val="54"/>
                <w:sz w:val="24"/>
              </w:rPr>
              <w:t xml:space="preserve">  </w:t>
            </w:r>
            <w:r>
              <w:rPr>
                <w:sz w:val="24"/>
              </w:rPr>
              <w:t>явлениях</w:t>
            </w:r>
            <w:r>
              <w:rPr>
                <w:spacing w:val="54"/>
                <w:sz w:val="24"/>
              </w:rPr>
              <w:t xml:space="preserve">  </w:t>
            </w:r>
            <w:r>
              <w:rPr>
                <w:sz w:val="24"/>
              </w:rPr>
              <w:t>окружающего</w:t>
            </w:r>
            <w:r>
              <w:rPr>
                <w:spacing w:val="54"/>
                <w:sz w:val="24"/>
              </w:rPr>
              <w:t xml:space="preserve">  </w:t>
            </w:r>
            <w:r>
              <w:rPr>
                <w:sz w:val="24"/>
              </w:rPr>
              <w:t>мира</w:t>
            </w:r>
            <w:r>
              <w:rPr>
                <w:spacing w:val="54"/>
                <w:sz w:val="24"/>
              </w:rPr>
              <w:t xml:space="preserve">  </w:t>
            </w:r>
            <w:r>
              <w:rPr>
                <w:spacing w:val="-2"/>
                <w:sz w:val="24"/>
              </w:rPr>
              <w:t>(например,</w:t>
            </w:r>
          </w:p>
          <w:p w14:paraId="02ACD79F">
            <w:pPr>
              <w:pStyle w:val="13"/>
              <w:spacing w:line="268" w:lineRule="exact"/>
              <w:ind w:left="112" w:right="143"/>
              <w:jc w:val="both"/>
              <w:rPr>
                <w:sz w:val="24"/>
              </w:rPr>
            </w:pPr>
            <w:r>
              <w:rPr>
                <w:sz w:val="24"/>
              </w:rPr>
              <w:t>расписание, режим работы), в предметах повседневной жизни (например, ярлык, этикетка)</w:t>
            </w:r>
          </w:p>
        </w:tc>
      </w:tr>
      <w:tr w14:paraId="05F59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3411DC95">
            <w:pPr>
              <w:pStyle w:val="13"/>
              <w:rPr>
                <w:sz w:val="24"/>
              </w:rPr>
            </w:pPr>
          </w:p>
        </w:tc>
        <w:tc>
          <w:tcPr>
            <w:tcW w:w="1635" w:type="dxa"/>
          </w:tcPr>
          <w:p w14:paraId="03ED9B9C">
            <w:pPr>
              <w:pStyle w:val="13"/>
              <w:spacing w:line="268" w:lineRule="exact"/>
              <w:ind w:left="164" w:right="120"/>
              <w:jc w:val="center"/>
              <w:rPr>
                <w:sz w:val="24"/>
              </w:rPr>
            </w:pPr>
            <w:r>
              <w:rPr>
                <w:spacing w:val="-5"/>
                <w:sz w:val="24"/>
              </w:rPr>
              <w:t>5.5</w:t>
            </w:r>
          </w:p>
        </w:tc>
        <w:tc>
          <w:tcPr>
            <w:tcW w:w="6554" w:type="dxa"/>
            <w:gridSpan w:val="2"/>
          </w:tcPr>
          <w:p w14:paraId="5621A22D">
            <w:pPr>
              <w:pStyle w:val="13"/>
              <w:spacing w:line="230" w:lineRule="auto"/>
              <w:ind w:left="112" w:firstLine="568"/>
              <w:rPr>
                <w:sz w:val="24"/>
              </w:rPr>
            </w:pPr>
            <w:r>
              <w:rPr>
                <w:sz w:val="24"/>
              </w:rPr>
              <w:t>структурировать</w:t>
            </w:r>
            <w:r>
              <w:rPr>
                <w:spacing w:val="40"/>
                <w:sz w:val="24"/>
              </w:rPr>
              <w:t xml:space="preserve"> </w:t>
            </w:r>
            <w:r>
              <w:rPr>
                <w:sz w:val="24"/>
              </w:rPr>
              <w:t>информацию:</w:t>
            </w:r>
            <w:r>
              <w:rPr>
                <w:spacing w:val="40"/>
                <w:sz w:val="24"/>
              </w:rPr>
              <w:t xml:space="preserve"> </w:t>
            </w:r>
            <w:r>
              <w:rPr>
                <w:sz w:val="24"/>
              </w:rPr>
              <w:t>заполнять</w:t>
            </w:r>
            <w:r>
              <w:rPr>
                <w:spacing w:val="40"/>
                <w:sz w:val="24"/>
              </w:rPr>
              <w:t xml:space="preserve"> </w:t>
            </w:r>
            <w:r>
              <w:rPr>
                <w:sz w:val="24"/>
              </w:rPr>
              <w:t>простейшие таблицы по образцу</w:t>
            </w:r>
          </w:p>
        </w:tc>
      </w:tr>
      <w:tr w14:paraId="03378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3AC72384">
            <w:pPr>
              <w:pStyle w:val="13"/>
              <w:rPr>
                <w:sz w:val="24"/>
              </w:rPr>
            </w:pPr>
          </w:p>
        </w:tc>
        <w:tc>
          <w:tcPr>
            <w:tcW w:w="1635" w:type="dxa"/>
          </w:tcPr>
          <w:p w14:paraId="6DF34D0A">
            <w:pPr>
              <w:pStyle w:val="13"/>
              <w:spacing w:line="265" w:lineRule="exact"/>
              <w:ind w:left="164" w:right="120"/>
              <w:jc w:val="center"/>
              <w:rPr>
                <w:sz w:val="24"/>
              </w:rPr>
            </w:pPr>
            <w:r>
              <w:rPr>
                <w:spacing w:val="-5"/>
                <w:sz w:val="24"/>
              </w:rPr>
              <w:t>5.6</w:t>
            </w:r>
          </w:p>
        </w:tc>
        <w:tc>
          <w:tcPr>
            <w:tcW w:w="6554" w:type="dxa"/>
            <w:gridSpan w:val="2"/>
          </w:tcPr>
          <w:p w14:paraId="1AD7BAA3">
            <w:pPr>
              <w:pStyle w:val="13"/>
              <w:tabs>
                <w:tab w:val="left" w:pos="1999"/>
                <w:tab w:val="left" w:pos="2697"/>
                <w:tab w:val="left" w:pos="4160"/>
                <w:tab w:val="left" w:pos="5305"/>
                <w:tab w:val="left" w:pos="6318"/>
              </w:tabs>
              <w:spacing w:line="232" w:lineRule="auto"/>
              <w:ind w:left="112" w:right="95" w:firstLine="568"/>
              <w:rPr>
                <w:sz w:val="24"/>
              </w:rPr>
            </w:pPr>
            <w:r>
              <w:rPr>
                <w:spacing w:val="-2"/>
                <w:sz w:val="24"/>
              </w:rPr>
              <w:t>составлять</w:t>
            </w:r>
            <w:r>
              <w:rPr>
                <w:sz w:val="24"/>
              </w:rPr>
              <w:tab/>
            </w:r>
            <w:r>
              <w:rPr>
                <w:spacing w:val="-4"/>
                <w:sz w:val="24"/>
              </w:rPr>
              <w:t>план</w:t>
            </w:r>
            <w:r>
              <w:rPr>
                <w:sz w:val="24"/>
              </w:rPr>
              <w:tab/>
            </w:r>
            <w:r>
              <w:rPr>
                <w:spacing w:val="-2"/>
                <w:sz w:val="24"/>
              </w:rPr>
              <w:t>выполнения</w:t>
            </w:r>
            <w:r>
              <w:rPr>
                <w:sz w:val="24"/>
              </w:rPr>
              <w:tab/>
            </w:r>
            <w:r>
              <w:rPr>
                <w:spacing w:val="-2"/>
                <w:sz w:val="24"/>
              </w:rPr>
              <w:t>учебного</w:t>
            </w:r>
            <w:r>
              <w:rPr>
                <w:sz w:val="24"/>
              </w:rPr>
              <w:tab/>
            </w:r>
            <w:r>
              <w:rPr>
                <w:spacing w:val="-2"/>
                <w:sz w:val="24"/>
              </w:rPr>
              <w:t>задания</w:t>
            </w:r>
            <w:r>
              <w:rPr>
                <w:sz w:val="24"/>
              </w:rPr>
              <w:tab/>
            </w:r>
            <w:r>
              <w:rPr>
                <w:spacing w:val="-10"/>
                <w:sz w:val="24"/>
              </w:rPr>
              <w:t xml:space="preserve">и </w:t>
            </w:r>
            <w:r>
              <w:rPr>
                <w:sz w:val="24"/>
              </w:rPr>
              <w:t>следовать ему</w:t>
            </w:r>
          </w:p>
        </w:tc>
      </w:tr>
      <w:tr w14:paraId="4B277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tcBorders>
              <w:top w:val="nil"/>
              <w:bottom w:val="nil"/>
            </w:tcBorders>
          </w:tcPr>
          <w:p w14:paraId="2A5E179B">
            <w:pPr>
              <w:pStyle w:val="13"/>
              <w:rPr>
                <w:sz w:val="20"/>
              </w:rPr>
            </w:pPr>
          </w:p>
        </w:tc>
        <w:tc>
          <w:tcPr>
            <w:tcW w:w="1635" w:type="dxa"/>
          </w:tcPr>
          <w:p w14:paraId="0780D565">
            <w:pPr>
              <w:pStyle w:val="13"/>
              <w:spacing w:line="256" w:lineRule="exact"/>
              <w:ind w:left="164" w:right="120"/>
              <w:jc w:val="center"/>
              <w:rPr>
                <w:sz w:val="24"/>
              </w:rPr>
            </w:pPr>
            <w:r>
              <w:rPr>
                <w:spacing w:val="-5"/>
                <w:sz w:val="24"/>
              </w:rPr>
              <w:t>5.7</w:t>
            </w:r>
          </w:p>
        </w:tc>
        <w:tc>
          <w:tcPr>
            <w:tcW w:w="6554" w:type="dxa"/>
            <w:gridSpan w:val="2"/>
          </w:tcPr>
          <w:p w14:paraId="31FE15C5">
            <w:pPr>
              <w:pStyle w:val="13"/>
              <w:spacing w:line="256" w:lineRule="exact"/>
              <w:ind w:left="681"/>
              <w:rPr>
                <w:sz w:val="24"/>
              </w:rPr>
            </w:pPr>
            <w:r>
              <w:rPr>
                <w:sz w:val="24"/>
              </w:rPr>
              <w:t>выполнять</w:t>
            </w:r>
            <w:r>
              <w:rPr>
                <w:spacing w:val="-4"/>
                <w:sz w:val="24"/>
              </w:rPr>
              <w:t xml:space="preserve"> </w:t>
            </w:r>
            <w:r>
              <w:rPr>
                <w:sz w:val="24"/>
              </w:rPr>
              <w:t>действия</w:t>
            </w:r>
            <w:r>
              <w:rPr>
                <w:spacing w:val="-9"/>
                <w:sz w:val="24"/>
              </w:rPr>
              <w:t xml:space="preserve"> </w:t>
            </w:r>
            <w:r>
              <w:rPr>
                <w:sz w:val="24"/>
              </w:rPr>
              <w:t>по</w:t>
            </w:r>
            <w:r>
              <w:rPr>
                <w:spacing w:val="-5"/>
                <w:sz w:val="24"/>
              </w:rPr>
              <w:t xml:space="preserve"> </w:t>
            </w:r>
            <w:r>
              <w:rPr>
                <w:spacing w:val="-2"/>
                <w:sz w:val="24"/>
              </w:rPr>
              <w:t>алгоритму</w:t>
            </w:r>
          </w:p>
        </w:tc>
      </w:tr>
      <w:tr w14:paraId="10BA1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79236222">
            <w:pPr>
              <w:pStyle w:val="13"/>
              <w:rPr>
                <w:sz w:val="24"/>
              </w:rPr>
            </w:pPr>
          </w:p>
        </w:tc>
        <w:tc>
          <w:tcPr>
            <w:tcW w:w="1635" w:type="dxa"/>
          </w:tcPr>
          <w:p w14:paraId="70A45C6B">
            <w:pPr>
              <w:pStyle w:val="13"/>
              <w:spacing w:line="268" w:lineRule="exact"/>
              <w:ind w:left="164" w:right="120"/>
              <w:jc w:val="center"/>
              <w:rPr>
                <w:sz w:val="24"/>
              </w:rPr>
            </w:pPr>
            <w:r>
              <w:rPr>
                <w:spacing w:val="-5"/>
                <w:sz w:val="24"/>
              </w:rPr>
              <w:t>5.8</w:t>
            </w:r>
          </w:p>
        </w:tc>
        <w:tc>
          <w:tcPr>
            <w:tcW w:w="6554" w:type="dxa"/>
            <w:gridSpan w:val="2"/>
          </w:tcPr>
          <w:p w14:paraId="2AC4A263">
            <w:pPr>
              <w:pStyle w:val="13"/>
              <w:spacing w:line="230" w:lineRule="auto"/>
              <w:ind w:left="112" w:firstLine="568"/>
              <w:rPr>
                <w:sz w:val="24"/>
              </w:rPr>
            </w:pPr>
            <w:r>
              <w:rPr>
                <w:sz w:val="24"/>
              </w:rPr>
              <w:t>сравнивать</w:t>
            </w:r>
            <w:r>
              <w:rPr>
                <w:spacing w:val="23"/>
                <w:sz w:val="24"/>
              </w:rPr>
              <w:t xml:space="preserve"> </w:t>
            </w:r>
            <w:r>
              <w:rPr>
                <w:sz w:val="24"/>
              </w:rPr>
              <w:t>математические</w:t>
            </w:r>
            <w:r>
              <w:rPr>
                <w:spacing w:val="21"/>
                <w:sz w:val="24"/>
              </w:rPr>
              <w:t xml:space="preserve"> </w:t>
            </w:r>
            <w:r>
              <w:rPr>
                <w:sz w:val="24"/>
              </w:rPr>
              <w:t>объекты</w:t>
            </w:r>
            <w:r>
              <w:rPr>
                <w:spacing w:val="23"/>
                <w:sz w:val="24"/>
              </w:rPr>
              <w:t xml:space="preserve"> </w:t>
            </w:r>
            <w:r>
              <w:rPr>
                <w:sz w:val="24"/>
              </w:rPr>
              <w:t>(находить</w:t>
            </w:r>
            <w:r>
              <w:rPr>
                <w:spacing w:val="24"/>
                <w:sz w:val="24"/>
              </w:rPr>
              <w:t xml:space="preserve"> </w:t>
            </w:r>
            <w:r>
              <w:rPr>
                <w:sz w:val="24"/>
              </w:rPr>
              <w:t>общее, различное, уникальное)</w:t>
            </w:r>
          </w:p>
        </w:tc>
      </w:tr>
      <w:tr w14:paraId="3FCB4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tcBorders>
              <w:top w:val="nil"/>
            </w:tcBorders>
          </w:tcPr>
          <w:p w14:paraId="11E9A440">
            <w:pPr>
              <w:pStyle w:val="13"/>
              <w:rPr>
                <w:sz w:val="20"/>
              </w:rPr>
            </w:pPr>
          </w:p>
        </w:tc>
        <w:tc>
          <w:tcPr>
            <w:tcW w:w="1635" w:type="dxa"/>
          </w:tcPr>
          <w:p w14:paraId="10A3CD09">
            <w:pPr>
              <w:pStyle w:val="13"/>
              <w:spacing w:line="258" w:lineRule="exact"/>
              <w:ind w:left="164" w:right="120"/>
              <w:jc w:val="center"/>
              <w:rPr>
                <w:sz w:val="24"/>
              </w:rPr>
            </w:pPr>
            <w:r>
              <w:rPr>
                <w:spacing w:val="-5"/>
                <w:sz w:val="24"/>
              </w:rPr>
              <w:t>5.9</w:t>
            </w:r>
          </w:p>
        </w:tc>
        <w:tc>
          <w:tcPr>
            <w:tcW w:w="6554" w:type="dxa"/>
            <w:gridSpan w:val="2"/>
          </w:tcPr>
          <w:p w14:paraId="25D10C8C">
            <w:pPr>
              <w:pStyle w:val="13"/>
              <w:spacing w:line="258" w:lineRule="exact"/>
              <w:ind w:left="681"/>
              <w:rPr>
                <w:sz w:val="24"/>
              </w:rPr>
            </w:pPr>
            <w:r>
              <w:rPr>
                <w:sz w:val="24"/>
              </w:rPr>
              <w:t>выбирать</w:t>
            </w:r>
            <w:r>
              <w:rPr>
                <w:spacing w:val="-7"/>
                <w:sz w:val="24"/>
              </w:rPr>
              <w:t xml:space="preserve"> </w:t>
            </w:r>
            <w:r>
              <w:rPr>
                <w:sz w:val="24"/>
              </w:rPr>
              <w:t>верное</w:t>
            </w:r>
            <w:r>
              <w:rPr>
                <w:spacing w:val="-7"/>
                <w:sz w:val="24"/>
              </w:rPr>
              <w:t xml:space="preserve"> </w:t>
            </w:r>
            <w:r>
              <w:rPr>
                <w:sz w:val="24"/>
              </w:rPr>
              <w:t>решение</w:t>
            </w:r>
            <w:r>
              <w:rPr>
                <w:spacing w:val="-7"/>
                <w:sz w:val="24"/>
              </w:rPr>
              <w:t xml:space="preserve"> </w:t>
            </w:r>
            <w:r>
              <w:rPr>
                <w:sz w:val="24"/>
              </w:rPr>
              <w:t>математической</w:t>
            </w:r>
            <w:r>
              <w:rPr>
                <w:spacing w:val="-6"/>
                <w:sz w:val="24"/>
              </w:rPr>
              <w:t xml:space="preserve"> </w:t>
            </w:r>
            <w:r>
              <w:rPr>
                <w:spacing w:val="-2"/>
                <w:sz w:val="24"/>
              </w:rPr>
              <w:t>задачи</w:t>
            </w:r>
          </w:p>
        </w:tc>
      </w:tr>
    </w:tbl>
    <w:p w14:paraId="06A9E8FC">
      <w:pPr>
        <w:pStyle w:val="8"/>
        <w:spacing w:before="36" w:after="16"/>
        <w:ind w:left="1841"/>
        <w:jc w:val="left"/>
      </w:pPr>
      <w:r>
        <w:t>4</w:t>
      </w:r>
      <w:r>
        <w:rPr>
          <w:spacing w:val="2"/>
        </w:rPr>
        <w:t xml:space="preserve"> </w:t>
      </w:r>
      <w:r>
        <w:rPr>
          <w:spacing w:val="-2"/>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542"/>
      </w:tblGrid>
      <w:tr w14:paraId="00D6B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tcPr>
          <w:p w14:paraId="28C0AD4E">
            <w:pPr>
              <w:pStyle w:val="13"/>
              <w:spacing w:line="242" w:lineRule="auto"/>
              <w:ind w:left="115" w:right="110" w:firstLine="566"/>
              <w:rPr>
                <w:sz w:val="24"/>
              </w:rPr>
            </w:pPr>
            <w:r>
              <w:rPr>
                <w:spacing w:val="-6"/>
                <w:sz w:val="24"/>
              </w:rPr>
              <w:t xml:space="preserve">Ко </w:t>
            </w:r>
            <w:r>
              <w:rPr>
                <w:sz w:val="24"/>
              </w:rPr>
              <w:t xml:space="preserve">д </w:t>
            </w:r>
            <w:r>
              <w:rPr>
                <w:spacing w:val="-4"/>
                <w:sz w:val="24"/>
              </w:rPr>
              <w:t>раздела</w:t>
            </w:r>
          </w:p>
        </w:tc>
        <w:tc>
          <w:tcPr>
            <w:tcW w:w="1633" w:type="dxa"/>
          </w:tcPr>
          <w:p w14:paraId="3A9C139B">
            <w:pPr>
              <w:pStyle w:val="13"/>
              <w:spacing w:line="265" w:lineRule="exact"/>
              <w:ind w:left="114" w:firstLine="567"/>
              <w:rPr>
                <w:sz w:val="24"/>
              </w:rPr>
            </w:pPr>
            <w:r>
              <w:rPr>
                <w:spacing w:val="-5"/>
                <w:sz w:val="24"/>
              </w:rPr>
              <w:t>Код</w:t>
            </w:r>
          </w:p>
          <w:p w14:paraId="58F1E6BE">
            <w:pPr>
              <w:pStyle w:val="13"/>
              <w:spacing w:line="274" w:lineRule="exact"/>
              <w:ind w:left="114"/>
              <w:rPr>
                <w:sz w:val="24"/>
              </w:rPr>
            </w:pPr>
            <w:r>
              <w:rPr>
                <w:spacing w:val="-4"/>
                <w:sz w:val="24"/>
              </w:rPr>
              <w:t xml:space="preserve">проверяемого </w:t>
            </w:r>
            <w:r>
              <w:rPr>
                <w:spacing w:val="-2"/>
                <w:sz w:val="24"/>
              </w:rPr>
              <w:t>элемента</w:t>
            </w:r>
          </w:p>
        </w:tc>
        <w:tc>
          <w:tcPr>
            <w:tcW w:w="6542" w:type="dxa"/>
          </w:tcPr>
          <w:p w14:paraId="032D5FEC">
            <w:pPr>
              <w:pStyle w:val="13"/>
              <w:spacing w:line="265"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1D1A2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tcPr>
          <w:p w14:paraId="6A5BC81E">
            <w:pPr>
              <w:pStyle w:val="13"/>
              <w:spacing w:line="258" w:lineRule="exact"/>
              <w:ind w:left="681"/>
              <w:rPr>
                <w:sz w:val="24"/>
              </w:rPr>
            </w:pPr>
            <w:r>
              <w:rPr>
                <w:spacing w:val="-10"/>
                <w:sz w:val="24"/>
              </w:rPr>
              <w:t>1</w:t>
            </w:r>
          </w:p>
        </w:tc>
        <w:tc>
          <w:tcPr>
            <w:tcW w:w="8175" w:type="dxa"/>
            <w:gridSpan w:val="2"/>
          </w:tcPr>
          <w:p w14:paraId="169E9CF3">
            <w:pPr>
              <w:pStyle w:val="13"/>
              <w:spacing w:line="258" w:lineRule="exact"/>
              <w:ind w:left="681"/>
              <w:rPr>
                <w:sz w:val="24"/>
              </w:rPr>
            </w:pPr>
            <w:r>
              <w:rPr>
                <w:sz w:val="24"/>
              </w:rPr>
              <w:t>Числа</w:t>
            </w:r>
            <w:r>
              <w:rPr>
                <w:spacing w:val="-2"/>
                <w:sz w:val="24"/>
              </w:rPr>
              <w:t xml:space="preserve"> </w:t>
            </w:r>
            <w:r>
              <w:rPr>
                <w:sz w:val="24"/>
              </w:rPr>
              <w:t xml:space="preserve">и </w:t>
            </w:r>
            <w:r>
              <w:rPr>
                <w:spacing w:val="-2"/>
                <w:sz w:val="24"/>
              </w:rPr>
              <w:t>величины</w:t>
            </w:r>
          </w:p>
        </w:tc>
      </w:tr>
    </w:tbl>
    <w:p w14:paraId="30726F97">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542"/>
      </w:tblGrid>
      <w:tr w14:paraId="3FE7E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restart"/>
          </w:tcPr>
          <w:p w14:paraId="2641C98F">
            <w:pPr>
              <w:pStyle w:val="13"/>
              <w:rPr>
                <w:sz w:val="24"/>
              </w:rPr>
            </w:pPr>
          </w:p>
        </w:tc>
        <w:tc>
          <w:tcPr>
            <w:tcW w:w="1633" w:type="dxa"/>
          </w:tcPr>
          <w:p w14:paraId="40E1EA24">
            <w:pPr>
              <w:pStyle w:val="13"/>
              <w:spacing w:line="268" w:lineRule="exact"/>
              <w:ind w:left="160" w:right="120"/>
              <w:jc w:val="center"/>
              <w:rPr>
                <w:sz w:val="24"/>
              </w:rPr>
            </w:pPr>
            <w:r>
              <w:rPr>
                <w:spacing w:val="-5"/>
                <w:sz w:val="24"/>
              </w:rPr>
              <w:t>1.1</w:t>
            </w:r>
          </w:p>
        </w:tc>
        <w:tc>
          <w:tcPr>
            <w:tcW w:w="6542" w:type="dxa"/>
          </w:tcPr>
          <w:p w14:paraId="54F59493">
            <w:pPr>
              <w:pStyle w:val="13"/>
              <w:tabs>
                <w:tab w:val="left" w:pos="1775"/>
                <w:tab w:val="left" w:pos="3355"/>
                <w:tab w:val="left" w:pos="4907"/>
              </w:tabs>
              <w:spacing w:line="230" w:lineRule="auto"/>
              <w:ind w:left="116" w:right="123" w:firstLine="566"/>
              <w:rPr>
                <w:sz w:val="24"/>
              </w:rPr>
            </w:pPr>
            <w:r>
              <w:rPr>
                <w:spacing w:val="-2"/>
                <w:sz w:val="24"/>
              </w:rPr>
              <w:t>читать,</w:t>
            </w:r>
            <w:r>
              <w:rPr>
                <w:sz w:val="24"/>
              </w:rPr>
              <w:tab/>
            </w:r>
            <w:r>
              <w:rPr>
                <w:spacing w:val="-2"/>
                <w:sz w:val="24"/>
              </w:rPr>
              <w:t>записывать,</w:t>
            </w:r>
            <w:r>
              <w:rPr>
                <w:sz w:val="24"/>
              </w:rPr>
              <w:tab/>
            </w:r>
            <w:r>
              <w:rPr>
                <w:spacing w:val="-2"/>
                <w:sz w:val="24"/>
              </w:rPr>
              <w:t>сравнивать,</w:t>
            </w:r>
            <w:r>
              <w:rPr>
                <w:sz w:val="24"/>
              </w:rPr>
              <w:tab/>
            </w:r>
            <w:r>
              <w:rPr>
                <w:spacing w:val="-4"/>
                <w:sz w:val="24"/>
              </w:rPr>
              <w:t xml:space="preserve">упорядочивать </w:t>
            </w:r>
            <w:r>
              <w:rPr>
                <w:spacing w:val="-2"/>
                <w:sz w:val="24"/>
              </w:rPr>
              <w:t>многозначныечисла</w:t>
            </w:r>
          </w:p>
        </w:tc>
      </w:tr>
      <w:tr w14:paraId="743BA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269FF322">
            <w:pPr>
              <w:rPr>
                <w:sz w:val="2"/>
                <w:szCs w:val="2"/>
              </w:rPr>
            </w:pPr>
          </w:p>
        </w:tc>
        <w:tc>
          <w:tcPr>
            <w:tcW w:w="1633" w:type="dxa"/>
          </w:tcPr>
          <w:p w14:paraId="43EC843E">
            <w:pPr>
              <w:pStyle w:val="13"/>
              <w:spacing w:line="265" w:lineRule="exact"/>
              <w:ind w:left="160" w:right="120"/>
              <w:jc w:val="center"/>
              <w:rPr>
                <w:sz w:val="24"/>
              </w:rPr>
            </w:pPr>
            <w:r>
              <w:rPr>
                <w:spacing w:val="-5"/>
                <w:sz w:val="24"/>
              </w:rPr>
              <w:t>1.2</w:t>
            </w:r>
          </w:p>
        </w:tc>
        <w:tc>
          <w:tcPr>
            <w:tcW w:w="6542" w:type="dxa"/>
          </w:tcPr>
          <w:p w14:paraId="4A327138">
            <w:pPr>
              <w:pStyle w:val="13"/>
              <w:spacing w:line="232" w:lineRule="auto"/>
              <w:ind w:left="116" w:firstLine="566"/>
              <w:rPr>
                <w:sz w:val="24"/>
              </w:rPr>
            </w:pPr>
            <w:r>
              <w:rPr>
                <w:sz w:val="24"/>
              </w:rPr>
              <w:t>находить</w:t>
            </w:r>
            <w:r>
              <w:rPr>
                <w:spacing w:val="40"/>
                <w:sz w:val="24"/>
              </w:rPr>
              <w:t xml:space="preserve"> </w:t>
            </w:r>
            <w:r>
              <w:rPr>
                <w:sz w:val="24"/>
              </w:rPr>
              <w:t>число</w:t>
            </w:r>
            <w:r>
              <w:rPr>
                <w:spacing w:val="40"/>
                <w:sz w:val="24"/>
              </w:rPr>
              <w:t xml:space="preserve"> </w:t>
            </w:r>
            <w:r>
              <w:rPr>
                <w:sz w:val="24"/>
              </w:rPr>
              <w:t>большее/меньшее</w:t>
            </w:r>
            <w:r>
              <w:rPr>
                <w:spacing w:val="40"/>
                <w:sz w:val="24"/>
              </w:rPr>
              <w:t xml:space="preserve"> </w:t>
            </w:r>
            <w:r>
              <w:rPr>
                <w:sz w:val="24"/>
              </w:rPr>
              <w:t>данного</w:t>
            </w:r>
            <w:r>
              <w:rPr>
                <w:spacing w:val="40"/>
                <w:sz w:val="24"/>
              </w:rPr>
              <w:t xml:space="preserve"> </w:t>
            </w:r>
            <w:r>
              <w:rPr>
                <w:sz w:val="24"/>
              </w:rPr>
              <w:t>числа</w:t>
            </w:r>
            <w:r>
              <w:rPr>
                <w:spacing w:val="40"/>
                <w:sz w:val="24"/>
              </w:rPr>
              <w:t xml:space="preserve"> </w:t>
            </w:r>
            <w:r>
              <w:rPr>
                <w:sz w:val="24"/>
              </w:rPr>
              <w:t>на заданное число, в заданное число раз</w:t>
            </w:r>
          </w:p>
        </w:tc>
      </w:tr>
      <w:tr w14:paraId="364EB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86" w:type="dxa"/>
            <w:vMerge w:val="continue"/>
            <w:tcBorders>
              <w:top w:val="nil"/>
            </w:tcBorders>
          </w:tcPr>
          <w:p w14:paraId="3707003F">
            <w:pPr>
              <w:rPr>
                <w:sz w:val="2"/>
                <w:szCs w:val="2"/>
              </w:rPr>
            </w:pPr>
          </w:p>
        </w:tc>
        <w:tc>
          <w:tcPr>
            <w:tcW w:w="1633" w:type="dxa"/>
          </w:tcPr>
          <w:p w14:paraId="78D088DE">
            <w:pPr>
              <w:pStyle w:val="13"/>
              <w:spacing w:line="265" w:lineRule="exact"/>
              <w:ind w:left="160" w:right="120"/>
              <w:jc w:val="center"/>
              <w:rPr>
                <w:sz w:val="24"/>
              </w:rPr>
            </w:pPr>
            <w:r>
              <w:rPr>
                <w:spacing w:val="-5"/>
                <w:sz w:val="24"/>
              </w:rPr>
              <w:t>1.3</w:t>
            </w:r>
          </w:p>
        </w:tc>
        <w:tc>
          <w:tcPr>
            <w:tcW w:w="6542" w:type="dxa"/>
          </w:tcPr>
          <w:p w14:paraId="2FC54A25">
            <w:pPr>
              <w:pStyle w:val="13"/>
              <w:spacing w:line="265" w:lineRule="exact"/>
              <w:ind w:left="682"/>
              <w:rPr>
                <w:sz w:val="24"/>
              </w:rPr>
            </w:pPr>
            <w:r>
              <w:rPr>
                <w:sz w:val="24"/>
              </w:rPr>
              <w:t>использовать</w:t>
            </w:r>
            <w:r>
              <w:rPr>
                <w:spacing w:val="3"/>
                <w:sz w:val="24"/>
              </w:rPr>
              <w:t xml:space="preserve"> </w:t>
            </w:r>
            <w:r>
              <w:rPr>
                <w:sz w:val="24"/>
              </w:rPr>
              <w:t>единицы</w:t>
            </w:r>
            <w:r>
              <w:rPr>
                <w:spacing w:val="9"/>
                <w:sz w:val="24"/>
              </w:rPr>
              <w:t xml:space="preserve"> </w:t>
            </w:r>
            <w:r>
              <w:rPr>
                <w:sz w:val="24"/>
              </w:rPr>
              <w:t>величин</w:t>
            </w:r>
            <w:r>
              <w:rPr>
                <w:spacing w:val="12"/>
                <w:sz w:val="24"/>
              </w:rPr>
              <w:t xml:space="preserve"> </w:t>
            </w:r>
            <w:r>
              <w:rPr>
                <w:sz w:val="24"/>
              </w:rPr>
              <w:t>для</w:t>
            </w:r>
            <w:r>
              <w:rPr>
                <w:spacing w:val="9"/>
                <w:sz w:val="24"/>
              </w:rPr>
              <w:t xml:space="preserve"> </w:t>
            </w:r>
            <w:r>
              <w:rPr>
                <w:sz w:val="24"/>
              </w:rPr>
              <w:t>при</w:t>
            </w:r>
            <w:r>
              <w:rPr>
                <w:spacing w:val="11"/>
                <w:sz w:val="24"/>
              </w:rPr>
              <w:t xml:space="preserve"> </w:t>
            </w:r>
            <w:r>
              <w:rPr>
                <w:sz w:val="24"/>
              </w:rPr>
              <w:t>решении</w:t>
            </w:r>
            <w:r>
              <w:rPr>
                <w:spacing w:val="13"/>
                <w:sz w:val="24"/>
              </w:rPr>
              <w:t xml:space="preserve"> </w:t>
            </w:r>
            <w:r>
              <w:rPr>
                <w:spacing w:val="-2"/>
                <w:sz w:val="24"/>
              </w:rPr>
              <w:t>задач</w:t>
            </w:r>
          </w:p>
          <w:p w14:paraId="6902AED6">
            <w:pPr>
              <w:pStyle w:val="13"/>
              <w:spacing w:line="274" w:lineRule="exact"/>
              <w:ind w:left="116"/>
              <w:rPr>
                <w:sz w:val="24"/>
              </w:rPr>
            </w:pPr>
            <w:r>
              <w:rPr>
                <w:sz w:val="24"/>
              </w:rPr>
              <w:t>(длина,</w:t>
            </w:r>
            <w:r>
              <w:rPr>
                <w:spacing w:val="40"/>
                <w:sz w:val="24"/>
              </w:rPr>
              <w:t xml:space="preserve"> </w:t>
            </w:r>
            <w:r>
              <w:rPr>
                <w:sz w:val="24"/>
              </w:rPr>
              <w:t>масса,</w:t>
            </w:r>
            <w:r>
              <w:rPr>
                <w:spacing w:val="40"/>
                <w:sz w:val="24"/>
              </w:rPr>
              <w:t xml:space="preserve"> </w:t>
            </w:r>
            <w:r>
              <w:rPr>
                <w:sz w:val="24"/>
              </w:rPr>
              <w:t>время,</w:t>
            </w:r>
            <w:r>
              <w:rPr>
                <w:spacing w:val="40"/>
                <w:sz w:val="24"/>
              </w:rPr>
              <w:t xml:space="preserve"> </w:t>
            </w:r>
            <w:r>
              <w:rPr>
                <w:sz w:val="24"/>
              </w:rPr>
              <w:t>вместимость,</w:t>
            </w:r>
            <w:r>
              <w:rPr>
                <w:spacing w:val="40"/>
                <w:sz w:val="24"/>
              </w:rPr>
              <w:t xml:space="preserve"> </w:t>
            </w:r>
            <w:r>
              <w:rPr>
                <w:sz w:val="24"/>
              </w:rPr>
              <w:t>стоимость,</w:t>
            </w:r>
            <w:r>
              <w:rPr>
                <w:spacing w:val="40"/>
                <w:sz w:val="24"/>
              </w:rPr>
              <w:t xml:space="preserve"> </w:t>
            </w:r>
            <w:r>
              <w:rPr>
                <w:sz w:val="24"/>
              </w:rPr>
              <w:t xml:space="preserve">площадь, </w:t>
            </w:r>
            <w:r>
              <w:rPr>
                <w:spacing w:val="-2"/>
                <w:sz w:val="24"/>
              </w:rPr>
              <w:t>скорость)</w:t>
            </w:r>
          </w:p>
        </w:tc>
      </w:tr>
      <w:tr w14:paraId="5DE1D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36446779">
            <w:pPr>
              <w:rPr>
                <w:sz w:val="2"/>
                <w:szCs w:val="2"/>
              </w:rPr>
            </w:pPr>
          </w:p>
        </w:tc>
        <w:tc>
          <w:tcPr>
            <w:tcW w:w="1633" w:type="dxa"/>
          </w:tcPr>
          <w:p w14:paraId="33861D66">
            <w:pPr>
              <w:pStyle w:val="13"/>
              <w:spacing w:line="265" w:lineRule="exact"/>
              <w:ind w:left="160" w:right="120"/>
              <w:jc w:val="center"/>
              <w:rPr>
                <w:sz w:val="24"/>
              </w:rPr>
            </w:pPr>
            <w:r>
              <w:rPr>
                <w:spacing w:val="-5"/>
                <w:sz w:val="24"/>
              </w:rPr>
              <w:t>1.4</w:t>
            </w:r>
          </w:p>
        </w:tc>
        <w:tc>
          <w:tcPr>
            <w:tcW w:w="6542" w:type="dxa"/>
          </w:tcPr>
          <w:p w14:paraId="4D8DC151">
            <w:pPr>
              <w:pStyle w:val="13"/>
              <w:tabs>
                <w:tab w:val="left" w:pos="4667"/>
              </w:tabs>
              <w:spacing w:line="232" w:lineRule="auto"/>
              <w:ind w:left="116" w:right="118" w:firstLine="566"/>
              <w:rPr>
                <w:sz w:val="24"/>
              </w:rPr>
            </w:pPr>
            <w:r>
              <w:rPr>
                <w:sz w:val="24"/>
              </w:rPr>
              <w:t>использовать</w:t>
            </w:r>
            <w:r>
              <w:rPr>
                <w:spacing w:val="80"/>
                <w:sz w:val="24"/>
              </w:rPr>
              <w:t xml:space="preserve"> </w:t>
            </w:r>
            <w:r>
              <w:rPr>
                <w:sz w:val="24"/>
              </w:rPr>
              <w:t>при</w:t>
            </w:r>
            <w:r>
              <w:rPr>
                <w:spacing w:val="80"/>
                <w:sz w:val="24"/>
              </w:rPr>
              <w:t xml:space="preserve"> </w:t>
            </w:r>
            <w:r>
              <w:rPr>
                <w:sz w:val="24"/>
              </w:rPr>
              <w:t>решении</w:t>
            </w:r>
            <w:r>
              <w:rPr>
                <w:spacing w:val="80"/>
                <w:sz w:val="24"/>
              </w:rPr>
              <w:t xml:space="preserve"> </w:t>
            </w:r>
            <w:r>
              <w:rPr>
                <w:sz w:val="24"/>
              </w:rPr>
              <w:t>задач</w:t>
            </w:r>
            <w:r>
              <w:rPr>
                <w:sz w:val="24"/>
              </w:rPr>
              <w:tab/>
            </w:r>
            <w:r>
              <w:rPr>
                <w:sz w:val="24"/>
              </w:rPr>
              <w:t>единицы</w:t>
            </w:r>
            <w:r>
              <w:rPr>
                <w:spacing w:val="80"/>
                <w:sz w:val="24"/>
              </w:rPr>
              <w:t xml:space="preserve"> </w:t>
            </w:r>
            <w:r>
              <w:rPr>
                <w:sz w:val="24"/>
              </w:rPr>
              <w:t>длины (миллиметр, сантиметр, дециметр, метр, километр)</w:t>
            </w:r>
          </w:p>
        </w:tc>
      </w:tr>
      <w:tr w14:paraId="2082E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4AB01293">
            <w:pPr>
              <w:rPr>
                <w:sz w:val="2"/>
                <w:szCs w:val="2"/>
              </w:rPr>
            </w:pPr>
          </w:p>
        </w:tc>
        <w:tc>
          <w:tcPr>
            <w:tcW w:w="1633" w:type="dxa"/>
          </w:tcPr>
          <w:p w14:paraId="0981F842">
            <w:pPr>
              <w:pStyle w:val="13"/>
              <w:spacing w:line="265" w:lineRule="exact"/>
              <w:ind w:left="160" w:right="120"/>
              <w:jc w:val="center"/>
              <w:rPr>
                <w:sz w:val="24"/>
              </w:rPr>
            </w:pPr>
            <w:r>
              <w:rPr>
                <w:spacing w:val="-5"/>
                <w:sz w:val="24"/>
              </w:rPr>
              <w:t>1.5</w:t>
            </w:r>
          </w:p>
        </w:tc>
        <w:tc>
          <w:tcPr>
            <w:tcW w:w="6542" w:type="dxa"/>
          </w:tcPr>
          <w:p w14:paraId="11E5FC23">
            <w:pPr>
              <w:pStyle w:val="13"/>
              <w:tabs>
                <w:tab w:val="left" w:pos="2250"/>
                <w:tab w:val="left" w:pos="2831"/>
                <w:tab w:val="left" w:pos="3938"/>
                <w:tab w:val="left" w:pos="4691"/>
                <w:tab w:val="left" w:pos="5801"/>
              </w:tabs>
              <w:spacing w:line="230" w:lineRule="auto"/>
              <w:ind w:left="116" w:right="106" w:firstLine="566"/>
              <w:rPr>
                <w:sz w:val="24"/>
              </w:rPr>
            </w:pPr>
            <w:r>
              <w:rPr>
                <w:spacing w:val="-2"/>
                <w:sz w:val="24"/>
              </w:rPr>
              <w:t>использовать</w:t>
            </w:r>
            <w:r>
              <w:rPr>
                <w:sz w:val="24"/>
              </w:rPr>
              <w:tab/>
            </w:r>
            <w:r>
              <w:rPr>
                <w:spacing w:val="-4"/>
                <w:sz w:val="24"/>
              </w:rPr>
              <w:t>при</w:t>
            </w:r>
            <w:r>
              <w:rPr>
                <w:sz w:val="24"/>
              </w:rPr>
              <w:tab/>
            </w:r>
            <w:r>
              <w:rPr>
                <w:spacing w:val="-2"/>
                <w:sz w:val="24"/>
              </w:rPr>
              <w:t>решении</w:t>
            </w:r>
            <w:r>
              <w:rPr>
                <w:sz w:val="24"/>
              </w:rPr>
              <w:tab/>
            </w:r>
            <w:r>
              <w:rPr>
                <w:spacing w:val="-4"/>
                <w:sz w:val="24"/>
              </w:rPr>
              <w:t>задач</w:t>
            </w:r>
            <w:r>
              <w:rPr>
                <w:sz w:val="24"/>
              </w:rPr>
              <w:tab/>
            </w:r>
            <w:r>
              <w:rPr>
                <w:spacing w:val="-2"/>
                <w:sz w:val="24"/>
              </w:rPr>
              <w:t>единицы</w:t>
            </w:r>
            <w:r>
              <w:rPr>
                <w:sz w:val="24"/>
              </w:rPr>
              <w:tab/>
            </w:r>
            <w:r>
              <w:rPr>
                <w:spacing w:val="-4"/>
                <w:sz w:val="24"/>
              </w:rPr>
              <w:t xml:space="preserve">массы </w:t>
            </w:r>
            <w:r>
              <w:rPr>
                <w:sz w:val="24"/>
              </w:rPr>
              <w:t>(грамм, килограмм, центнер, тонна)</w:t>
            </w:r>
          </w:p>
        </w:tc>
      </w:tr>
      <w:tr w14:paraId="21181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73491526">
            <w:pPr>
              <w:rPr>
                <w:sz w:val="2"/>
                <w:szCs w:val="2"/>
              </w:rPr>
            </w:pPr>
          </w:p>
        </w:tc>
        <w:tc>
          <w:tcPr>
            <w:tcW w:w="1633" w:type="dxa"/>
          </w:tcPr>
          <w:p w14:paraId="7A8803DA">
            <w:pPr>
              <w:pStyle w:val="13"/>
              <w:spacing w:line="268" w:lineRule="exact"/>
              <w:ind w:left="160" w:right="120"/>
              <w:jc w:val="center"/>
              <w:rPr>
                <w:sz w:val="24"/>
              </w:rPr>
            </w:pPr>
            <w:r>
              <w:rPr>
                <w:spacing w:val="-5"/>
                <w:sz w:val="24"/>
              </w:rPr>
              <w:t>1.6</w:t>
            </w:r>
          </w:p>
        </w:tc>
        <w:tc>
          <w:tcPr>
            <w:tcW w:w="6542" w:type="dxa"/>
          </w:tcPr>
          <w:p w14:paraId="480494A9">
            <w:pPr>
              <w:pStyle w:val="13"/>
              <w:spacing w:line="230" w:lineRule="auto"/>
              <w:ind w:left="116" w:firstLine="566"/>
              <w:rPr>
                <w:sz w:val="24"/>
              </w:rPr>
            </w:pPr>
            <w:r>
              <w:rPr>
                <w:sz w:val="24"/>
              </w:rPr>
              <w:t>использовать</w:t>
            </w:r>
            <w:r>
              <w:rPr>
                <w:spacing w:val="40"/>
                <w:sz w:val="24"/>
              </w:rPr>
              <w:t xml:space="preserve"> </w:t>
            </w:r>
            <w:r>
              <w:rPr>
                <w:sz w:val="24"/>
              </w:rPr>
              <w:t>при</w:t>
            </w:r>
            <w:r>
              <w:rPr>
                <w:spacing w:val="80"/>
                <w:sz w:val="24"/>
              </w:rPr>
              <w:t xml:space="preserve"> </w:t>
            </w:r>
            <w:r>
              <w:rPr>
                <w:sz w:val="24"/>
              </w:rPr>
              <w:t>решении</w:t>
            </w:r>
            <w:r>
              <w:rPr>
                <w:spacing w:val="80"/>
                <w:sz w:val="24"/>
              </w:rPr>
              <w:t xml:space="preserve"> </w:t>
            </w:r>
            <w:r>
              <w:rPr>
                <w:sz w:val="24"/>
              </w:rPr>
              <w:t>задач</w:t>
            </w:r>
            <w:r>
              <w:rPr>
                <w:spacing w:val="80"/>
                <w:sz w:val="24"/>
              </w:rPr>
              <w:t xml:space="preserve"> </w:t>
            </w:r>
            <w:r>
              <w:rPr>
                <w:sz w:val="24"/>
              </w:rPr>
              <w:t>единицы</w:t>
            </w:r>
            <w:r>
              <w:rPr>
                <w:spacing w:val="80"/>
                <w:sz w:val="24"/>
              </w:rPr>
              <w:t xml:space="preserve"> </w:t>
            </w:r>
            <w:r>
              <w:rPr>
                <w:sz w:val="24"/>
              </w:rPr>
              <w:t>времени (секунда, минута, час; сутки, неделя, месяц, год, век)</w:t>
            </w:r>
          </w:p>
        </w:tc>
      </w:tr>
      <w:tr w14:paraId="16B08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AFFC79A">
            <w:pPr>
              <w:rPr>
                <w:sz w:val="2"/>
                <w:szCs w:val="2"/>
              </w:rPr>
            </w:pPr>
          </w:p>
        </w:tc>
        <w:tc>
          <w:tcPr>
            <w:tcW w:w="1633" w:type="dxa"/>
          </w:tcPr>
          <w:p w14:paraId="0E7AC7EF">
            <w:pPr>
              <w:pStyle w:val="13"/>
              <w:spacing w:line="265" w:lineRule="exact"/>
              <w:ind w:left="160" w:right="120"/>
              <w:jc w:val="center"/>
              <w:rPr>
                <w:sz w:val="24"/>
              </w:rPr>
            </w:pPr>
            <w:r>
              <w:rPr>
                <w:spacing w:val="-5"/>
                <w:sz w:val="24"/>
              </w:rPr>
              <w:t>1.7</w:t>
            </w:r>
          </w:p>
        </w:tc>
        <w:tc>
          <w:tcPr>
            <w:tcW w:w="6542" w:type="dxa"/>
          </w:tcPr>
          <w:p w14:paraId="3F313379">
            <w:pPr>
              <w:pStyle w:val="13"/>
              <w:spacing w:line="232" w:lineRule="auto"/>
              <w:ind w:left="116" w:firstLine="566"/>
              <w:rPr>
                <w:sz w:val="24"/>
              </w:rPr>
            </w:pPr>
            <w:r>
              <w:rPr>
                <w:sz w:val="24"/>
              </w:rPr>
              <w:t>использовать</w:t>
            </w:r>
            <w:r>
              <w:rPr>
                <w:spacing w:val="-12"/>
                <w:sz w:val="24"/>
              </w:rPr>
              <w:t xml:space="preserve"> </w:t>
            </w:r>
            <w:r>
              <w:rPr>
                <w:sz w:val="24"/>
              </w:rPr>
              <w:t>при</w:t>
            </w:r>
            <w:r>
              <w:rPr>
                <w:spacing w:val="-10"/>
                <w:sz w:val="24"/>
              </w:rPr>
              <w:t xml:space="preserve"> </w:t>
            </w:r>
            <w:r>
              <w:rPr>
                <w:sz w:val="24"/>
              </w:rPr>
              <w:t>решении</w:t>
            </w:r>
            <w:r>
              <w:rPr>
                <w:spacing w:val="-14"/>
                <w:sz w:val="24"/>
              </w:rPr>
              <w:t xml:space="preserve"> </w:t>
            </w:r>
            <w:r>
              <w:rPr>
                <w:sz w:val="24"/>
              </w:rPr>
              <w:t>задач</w:t>
            </w:r>
            <w:r>
              <w:rPr>
                <w:spacing w:val="-10"/>
                <w:sz w:val="24"/>
              </w:rPr>
              <w:t xml:space="preserve"> </w:t>
            </w:r>
            <w:r>
              <w:rPr>
                <w:sz w:val="24"/>
              </w:rPr>
              <w:t>единицы</w:t>
            </w:r>
            <w:r>
              <w:rPr>
                <w:spacing w:val="-8"/>
                <w:sz w:val="24"/>
              </w:rPr>
              <w:t xml:space="preserve"> </w:t>
            </w:r>
            <w:r>
              <w:rPr>
                <w:sz w:val="24"/>
              </w:rPr>
              <w:t xml:space="preserve">вместимости </w:t>
            </w:r>
            <w:r>
              <w:rPr>
                <w:spacing w:val="-2"/>
                <w:sz w:val="24"/>
              </w:rPr>
              <w:t>(литр)</w:t>
            </w:r>
          </w:p>
        </w:tc>
      </w:tr>
      <w:tr w14:paraId="24102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53439F1">
            <w:pPr>
              <w:rPr>
                <w:sz w:val="2"/>
                <w:szCs w:val="2"/>
              </w:rPr>
            </w:pPr>
          </w:p>
        </w:tc>
        <w:tc>
          <w:tcPr>
            <w:tcW w:w="1633" w:type="dxa"/>
          </w:tcPr>
          <w:p w14:paraId="43DD69D7">
            <w:pPr>
              <w:pStyle w:val="13"/>
              <w:spacing w:line="265" w:lineRule="exact"/>
              <w:ind w:left="160" w:right="120"/>
              <w:jc w:val="center"/>
              <w:rPr>
                <w:sz w:val="24"/>
              </w:rPr>
            </w:pPr>
            <w:r>
              <w:rPr>
                <w:spacing w:val="-5"/>
                <w:sz w:val="24"/>
              </w:rPr>
              <w:t>1.8</w:t>
            </w:r>
          </w:p>
        </w:tc>
        <w:tc>
          <w:tcPr>
            <w:tcW w:w="6542" w:type="dxa"/>
          </w:tcPr>
          <w:p w14:paraId="4E14C2D0">
            <w:pPr>
              <w:pStyle w:val="13"/>
              <w:spacing w:line="232" w:lineRule="auto"/>
              <w:ind w:left="116" w:firstLine="566"/>
              <w:rPr>
                <w:sz w:val="24"/>
              </w:rPr>
            </w:pPr>
            <w:r>
              <w:rPr>
                <w:sz w:val="24"/>
              </w:rPr>
              <w:t>использовать</w:t>
            </w:r>
            <w:r>
              <w:rPr>
                <w:spacing w:val="39"/>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единицы</w:t>
            </w:r>
            <w:r>
              <w:rPr>
                <w:spacing w:val="40"/>
                <w:sz w:val="24"/>
              </w:rPr>
              <w:t xml:space="preserve"> </w:t>
            </w:r>
            <w:r>
              <w:rPr>
                <w:sz w:val="24"/>
              </w:rPr>
              <w:t>стоимости (копейка, рубль)</w:t>
            </w:r>
          </w:p>
        </w:tc>
      </w:tr>
      <w:tr w14:paraId="30A8D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0F49B26F">
            <w:pPr>
              <w:rPr>
                <w:sz w:val="2"/>
                <w:szCs w:val="2"/>
              </w:rPr>
            </w:pPr>
          </w:p>
        </w:tc>
        <w:tc>
          <w:tcPr>
            <w:tcW w:w="1633" w:type="dxa"/>
          </w:tcPr>
          <w:p w14:paraId="65E19317">
            <w:pPr>
              <w:pStyle w:val="13"/>
              <w:spacing w:line="265" w:lineRule="exact"/>
              <w:ind w:left="160" w:right="120"/>
              <w:jc w:val="center"/>
              <w:rPr>
                <w:sz w:val="24"/>
              </w:rPr>
            </w:pPr>
            <w:r>
              <w:rPr>
                <w:spacing w:val="-5"/>
                <w:sz w:val="24"/>
              </w:rPr>
              <w:t>1.9</w:t>
            </w:r>
          </w:p>
        </w:tc>
        <w:tc>
          <w:tcPr>
            <w:tcW w:w="6542" w:type="dxa"/>
          </w:tcPr>
          <w:p w14:paraId="3EC6447D">
            <w:pPr>
              <w:pStyle w:val="13"/>
              <w:spacing w:line="265" w:lineRule="exact"/>
              <w:ind w:left="116" w:firstLine="566"/>
              <w:rPr>
                <w:sz w:val="24"/>
              </w:rPr>
            </w:pPr>
            <w:r>
              <w:rPr>
                <w:sz w:val="24"/>
              </w:rPr>
              <w:t>использовать</w:t>
            </w:r>
            <w:r>
              <w:rPr>
                <w:spacing w:val="74"/>
                <w:sz w:val="24"/>
              </w:rPr>
              <w:t xml:space="preserve"> </w:t>
            </w:r>
            <w:r>
              <w:rPr>
                <w:sz w:val="24"/>
              </w:rPr>
              <w:t>при</w:t>
            </w:r>
            <w:r>
              <w:rPr>
                <w:spacing w:val="52"/>
                <w:w w:val="150"/>
                <w:sz w:val="24"/>
              </w:rPr>
              <w:t xml:space="preserve"> </w:t>
            </w:r>
            <w:r>
              <w:rPr>
                <w:sz w:val="24"/>
              </w:rPr>
              <w:t>решении</w:t>
            </w:r>
            <w:r>
              <w:rPr>
                <w:spacing w:val="53"/>
                <w:w w:val="150"/>
                <w:sz w:val="24"/>
              </w:rPr>
              <w:t xml:space="preserve"> </w:t>
            </w:r>
            <w:r>
              <w:rPr>
                <w:sz w:val="24"/>
              </w:rPr>
              <w:t>задач</w:t>
            </w:r>
            <w:r>
              <w:rPr>
                <w:spacing w:val="52"/>
                <w:w w:val="150"/>
                <w:sz w:val="24"/>
              </w:rPr>
              <w:t xml:space="preserve"> </w:t>
            </w:r>
            <w:r>
              <w:rPr>
                <w:sz w:val="24"/>
              </w:rPr>
              <w:t>единицы</w:t>
            </w:r>
            <w:r>
              <w:rPr>
                <w:spacing w:val="78"/>
                <w:sz w:val="24"/>
              </w:rPr>
              <w:t xml:space="preserve"> </w:t>
            </w:r>
            <w:r>
              <w:rPr>
                <w:spacing w:val="-2"/>
                <w:sz w:val="24"/>
              </w:rPr>
              <w:t>площади</w:t>
            </w:r>
          </w:p>
          <w:p w14:paraId="7A93E04B">
            <w:pPr>
              <w:pStyle w:val="13"/>
              <w:tabs>
                <w:tab w:val="left" w:pos="1664"/>
                <w:tab w:val="left" w:pos="2471"/>
                <w:tab w:val="left" w:pos="3938"/>
                <w:tab w:val="left" w:pos="5224"/>
              </w:tabs>
              <w:spacing w:line="274" w:lineRule="exact"/>
              <w:ind w:left="116" w:right="118"/>
              <w:rPr>
                <w:sz w:val="24"/>
              </w:rPr>
            </w:pPr>
            <w:r>
              <w:rPr>
                <w:spacing w:val="-2"/>
                <w:sz w:val="24"/>
              </w:rPr>
              <w:t>(квадратный</w:t>
            </w:r>
            <w:r>
              <w:rPr>
                <w:sz w:val="24"/>
              </w:rPr>
              <w:tab/>
            </w:r>
            <w:r>
              <w:rPr>
                <w:spacing w:val="-4"/>
                <w:sz w:val="24"/>
              </w:rPr>
              <w:t>метр,</w:t>
            </w:r>
            <w:r>
              <w:rPr>
                <w:sz w:val="24"/>
              </w:rPr>
              <w:tab/>
            </w:r>
            <w:r>
              <w:rPr>
                <w:spacing w:val="-2"/>
                <w:sz w:val="24"/>
              </w:rPr>
              <w:t>квадратный</w:t>
            </w:r>
            <w:r>
              <w:rPr>
                <w:sz w:val="24"/>
              </w:rPr>
              <w:tab/>
            </w:r>
            <w:r>
              <w:rPr>
                <w:spacing w:val="-2"/>
                <w:sz w:val="24"/>
              </w:rPr>
              <w:t>дециметр,</w:t>
            </w:r>
            <w:r>
              <w:rPr>
                <w:sz w:val="24"/>
              </w:rPr>
              <w:tab/>
            </w:r>
            <w:r>
              <w:rPr>
                <w:spacing w:val="-4"/>
                <w:sz w:val="24"/>
              </w:rPr>
              <w:t xml:space="preserve">квадратный </w:t>
            </w:r>
            <w:r>
              <w:rPr>
                <w:spacing w:val="-2"/>
                <w:sz w:val="24"/>
              </w:rPr>
              <w:t>сантиметр</w:t>
            </w:r>
          </w:p>
        </w:tc>
      </w:tr>
      <w:tr w14:paraId="2EE58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439517CE">
            <w:pPr>
              <w:rPr>
                <w:sz w:val="2"/>
                <w:szCs w:val="2"/>
              </w:rPr>
            </w:pPr>
          </w:p>
        </w:tc>
        <w:tc>
          <w:tcPr>
            <w:tcW w:w="1633" w:type="dxa"/>
          </w:tcPr>
          <w:p w14:paraId="76DCC499">
            <w:pPr>
              <w:pStyle w:val="13"/>
              <w:spacing w:line="265" w:lineRule="exact"/>
              <w:ind w:left="160"/>
              <w:jc w:val="center"/>
              <w:rPr>
                <w:sz w:val="24"/>
              </w:rPr>
            </w:pPr>
            <w:r>
              <w:rPr>
                <w:spacing w:val="-4"/>
                <w:sz w:val="24"/>
              </w:rPr>
              <w:t>1.10</w:t>
            </w:r>
          </w:p>
        </w:tc>
        <w:tc>
          <w:tcPr>
            <w:tcW w:w="6542" w:type="dxa"/>
          </w:tcPr>
          <w:p w14:paraId="29E15B60">
            <w:pPr>
              <w:pStyle w:val="13"/>
              <w:spacing w:line="230" w:lineRule="auto"/>
              <w:ind w:left="116" w:firstLine="566"/>
              <w:rPr>
                <w:sz w:val="24"/>
              </w:rPr>
            </w:pPr>
            <w:r>
              <w:rPr>
                <w:sz w:val="24"/>
              </w:rPr>
              <w:t>использовать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единицы</w:t>
            </w:r>
            <w:r>
              <w:rPr>
                <w:spacing w:val="40"/>
                <w:sz w:val="24"/>
              </w:rPr>
              <w:t xml:space="preserve"> </w:t>
            </w:r>
            <w:r>
              <w:rPr>
                <w:sz w:val="24"/>
              </w:rPr>
              <w:t>скорости (километр в час, метр в секунду)</w:t>
            </w:r>
          </w:p>
        </w:tc>
      </w:tr>
      <w:tr w14:paraId="57785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7FF016D8">
            <w:pPr>
              <w:rPr>
                <w:sz w:val="2"/>
                <w:szCs w:val="2"/>
              </w:rPr>
            </w:pPr>
          </w:p>
        </w:tc>
        <w:tc>
          <w:tcPr>
            <w:tcW w:w="1633" w:type="dxa"/>
          </w:tcPr>
          <w:p w14:paraId="7C42572F">
            <w:pPr>
              <w:pStyle w:val="13"/>
              <w:spacing w:line="265" w:lineRule="exact"/>
              <w:ind w:left="160"/>
              <w:jc w:val="center"/>
              <w:rPr>
                <w:sz w:val="24"/>
              </w:rPr>
            </w:pPr>
            <w:r>
              <w:rPr>
                <w:spacing w:val="-4"/>
                <w:sz w:val="24"/>
              </w:rPr>
              <w:t>1.11</w:t>
            </w:r>
          </w:p>
        </w:tc>
        <w:tc>
          <w:tcPr>
            <w:tcW w:w="6542" w:type="dxa"/>
          </w:tcPr>
          <w:p w14:paraId="4B35C621">
            <w:pPr>
              <w:pStyle w:val="13"/>
              <w:tabs>
                <w:tab w:val="left" w:pos="2256"/>
                <w:tab w:val="left" w:pos="2843"/>
                <w:tab w:val="left" w:pos="3958"/>
                <w:tab w:val="left" w:pos="5222"/>
                <w:tab w:val="left" w:pos="5980"/>
                <w:tab w:val="left" w:pos="6321"/>
              </w:tabs>
              <w:ind w:left="116" w:right="94" w:firstLine="566"/>
              <w:rPr>
                <w:sz w:val="24"/>
              </w:rPr>
            </w:pPr>
            <w:r>
              <w:rPr>
                <w:spacing w:val="-2"/>
                <w:sz w:val="24"/>
              </w:rPr>
              <w:t>использовать</w:t>
            </w:r>
            <w:r>
              <w:rPr>
                <w:sz w:val="24"/>
              </w:rPr>
              <w:tab/>
            </w:r>
            <w:r>
              <w:rPr>
                <w:spacing w:val="-4"/>
                <w:sz w:val="24"/>
              </w:rPr>
              <w:t>при</w:t>
            </w:r>
            <w:r>
              <w:rPr>
                <w:sz w:val="24"/>
              </w:rPr>
              <w:tab/>
            </w:r>
            <w:r>
              <w:rPr>
                <w:spacing w:val="-2"/>
                <w:sz w:val="24"/>
              </w:rPr>
              <w:t>решении</w:t>
            </w:r>
            <w:r>
              <w:rPr>
                <w:sz w:val="24"/>
              </w:rPr>
              <w:tab/>
            </w:r>
            <w:r>
              <w:rPr>
                <w:spacing w:val="-2"/>
                <w:sz w:val="24"/>
              </w:rPr>
              <w:t>текстовых</w:t>
            </w:r>
            <w:r>
              <w:rPr>
                <w:sz w:val="24"/>
              </w:rPr>
              <w:tab/>
            </w:r>
            <w:r>
              <w:rPr>
                <w:spacing w:val="-2"/>
                <w:sz w:val="24"/>
              </w:rPr>
              <w:t>задач</w:t>
            </w:r>
            <w:r>
              <w:rPr>
                <w:sz w:val="24"/>
              </w:rPr>
              <w:tab/>
            </w:r>
            <w:r>
              <w:rPr>
                <w:spacing w:val="-10"/>
                <w:sz w:val="24"/>
              </w:rPr>
              <w:t>и</w:t>
            </w:r>
            <w:r>
              <w:rPr>
                <w:sz w:val="24"/>
              </w:rPr>
              <w:tab/>
            </w:r>
            <w:r>
              <w:rPr>
                <w:spacing w:val="-10"/>
                <w:sz w:val="24"/>
              </w:rPr>
              <w:t xml:space="preserve">в </w:t>
            </w:r>
            <w:r>
              <w:rPr>
                <w:sz w:val="24"/>
              </w:rPr>
              <w:t>практических</w:t>
            </w:r>
            <w:r>
              <w:rPr>
                <w:spacing w:val="25"/>
                <w:sz w:val="24"/>
              </w:rPr>
              <w:t xml:space="preserve">  </w:t>
            </w:r>
            <w:r>
              <w:rPr>
                <w:sz w:val="24"/>
              </w:rPr>
              <w:t>ситуациях</w:t>
            </w:r>
            <w:r>
              <w:rPr>
                <w:spacing w:val="26"/>
                <w:sz w:val="24"/>
              </w:rPr>
              <w:t xml:space="preserve">  </w:t>
            </w:r>
            <w:r>
              <w:rPr>
                <w:sz w:val="24"/>
              </w:rPr>
              <w:t>соотношения</w:t>
            </w:r>
            <w:r>
              <w:rPr>
                <w:spacing w:val="79"/>
                <w:w w:val="150"/>
                <w:sz w:val="24"/>
              </w:rPr>
              <w:t xml:space="preserve"> </w:t>
            </w:r>
            <w:r>
              <w:rPr>
                <w:sz w:val="24"/>
              </w:rPr>
              <w:t>между</w:t>
            </w:r>
            <w:r>
              <w:rPr>
                <w:spacing w:val="77"/>
                <w:w w:val="150"/>
                <w:sz w:val="24"/>
              </w:rPr>
              <w:t xml:space="preserve"> </w:t>
            </w:r>
            <w:r>
              <w:rPr>
                <w:spacing w:val="-2"/>
                <w:sz w:val="24"/>
              </w:rPr>
              <w:t>скоростью,</w:t>
            </w:r>
          </w:p>
          <w:p w14:paraId="02DC4E57">
            <w:pPr>
              <w:pStyle w:val="13"/>
              <w:tabs>
                <w:tab w:val="left" w:pos="1746"/>
                <w:tab w:val="left" w:pos="2514"/>
                <w:tab w:val="left" w:pos="4454"/>
                <w:tab w:val="left" w:pos="5769"/>
              </w:tabs>
              <w:spacing w:line="268" w:lineRule="exact"/>
              <w:ind w:left="116" w:right="100"/>
              <w:rPr>
                <w:sz w:val="24"/>
              </w:rPr>
            </w:pPr>
            <w:r>
              <w:rPr>
                <w:spacing w:val="-2"/>
                <w:sz w:val="24"/>
              </w:rPr>
              <w:t>временем</w:t>
            </w:r>
            <w:r>
              <w:rPr>
                <w:sz w:val="24"/>
              </w:rPr>
              <w:tab/>
            </w:r>
            <w:r>
              <w:rPr>
                <w:spacing w:val="-10"/>
                <w:sz w:val="24"/>
              </w:rPr>
              <w:t>и</w:t>
            </w:r>
            <w:r>
              <w:rPr>
                <w:sz w:val="24"/>
              </w:rPr>
              <w:tab/>
            </w:r>
            <w:r>
              <w:rPr>
                <w:spacing w:val="-2"/>
                <w:sz w:val="24"/>
              </w:rPr>
              <w:t>пройденным</w:t>
            </w:r>
            <w:r>
              <w:rPr>
                <w:sz w:val="24"/>
              </w:rPr>
              <w:tab/>
            </w:r>
            <w:r>
              <w:rPr>
                <w:spacing w:val="-2"/>
                <w:sz w:val="24"/>
              </w:rPr>
              <w:t>путем,</w:t>
            </w:r>
            <w:r>
              <w:rPr>
                <w:sz w:val="24"/>
              </w:rPr>
              <w:tab/>
            </w:r>
            <w:r>
              <w:rPr>
                <w:spacing w:val="-4"/>
                <w:sz w:val="24"/>
              </w:rPr>
              <w:t xml:space="preserve">между </w:t>
            </w:r>
            <w:r>
              <w:rPr>
                <w:sz w:val="24"/>
              </w:rPr>
              <w:t>производительностью, временем и объёмом работы</w:t>
            </w:r>
          </w:p>
        </w:tc>
      </w:tr>
      <w:tr w14:paraId="06032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242080A7">
            <w:pPr>
              <w:rPr>
                <w:sz w:val="2"/>
                <w:szCs w:val="2"/>
              </w:rPr>
            </w:pPr>
          </w:p>
        </w:tc>
        <w:tc>
          <w:tcPr>
            <w:tcW w:w="1633" w:type="dxa"/>
          </w:tcPr>
          <w:p w14:paraId="7653155B">
            <w:pPr>
              <w:pStyle w:val="13"/>
              <w:spacing w:line="265" w:lineRule="exact"/>
              <w:ind w:left="160"/>
              <w:jc w:val="center"/>
              <w:rPr>
                <w:sz w:val="24"/>
              </w:rPr>
            </w:pPr>
            <w:r>
              <w:rPr>
                <w:spacing w:val="-4"/>
                <w:sz w:val="24"/>
              </w:rPr>
              <w:t>1.12</w:t>
            </w:r>
          </w:p>
        </w:tc>
        <w:tc>
          <w:tcPr>
            <w:tcW w:w="6542" w:type="dxa"/>
          </w:tcPr>
          <w:p w14:paraId="4F008E81">
            <w:pPr>
              <w:pStyle w:val="13"/>
              <w:tabs>
                <w:tab w:val="left" w:pos="2059"/>
                <w:tab w:val="left" w:pos="2392"/>
                <w:tab w:val="left" w:pos="3615"/>
                <w:tab w:val="left" w:pos="4889"/>
                <w:tab w:val="left" w:pos="5246"/>
              </w:tabs>
              <w:ind w:left="116" w:right="90" w:firstLine="566"/>
              <w:rPr>
                <w:sz w:val="24"/>
              </w:rPr>
            </w:pPr>
            <w:r>
              <w:rPr>
                <w:spacing w:val="-2"/>
                <w:sz w:val="24"/>
              </w:rPr>
              <w:t>определять</w:t>
            </w:r>
            <w:r>
              <w:rPr>
                <w:sz w:val="24"/>
              </w:rPr>
              <w:tab/>
            </w:r>
            <w:r>
              <w:rPr>
                <w:spacing w:val="-10"/>
                <w:sz w:val="24"/>
              </w:rPr>
              <w:t>с</w:t>
            </w:r>
            <w:r>
              <w:rPr>
                <w:sz w:val="24"/>
              </w:rPr>
              <w:tab/>
            </w:r>
            <w:r>
              <w:rPr>
                <w:spacing w:val="-2"/>
                <w:sz w:val="24"/>
              </w:rPr>
              <w:t>помощью</w:t>
            </w:r>
            <w:r>
              <w:rPr>
                <w:sz w:val="24"/>
              </w:rPr>
              <w:tab/>
            </w:r>
            <w:r>
              <w:rPr>
                <w:spacing w:val="-2"/>
                <w:sz w:val="24"/>
              </w:rPr>
              <w:t>цифровых</w:t>
            </w:r>
            <w:r>
              <w:rPr>
                <w:sz w:val="24"/>
              </w:rPr>
              <w:tab/>
            </w:r>
            <w:r>
              <w:rPr>
                <w:spacing w:val="-10"/>
                <w:sz w:val="24"/>
              </w:rPr>
              <w:t>и</w:t>
            </w:r>
            <w:r>
              <w:rPr>
                <w:sz w:val="24"/>
              </w:rPr>
              <w:tab/>
            </w:r>
            <w:r>
              <w:rPr>
                <w:spacing w:val="-2"/>
                <w:sz w:val="24"/>
              </w:rPr>
              <w:t xml:space="preserve">аналоговых </w:t>
            </w:r>
            <w:r>
              <w:rPr>
                <w:sz w:val="24"/>
              </w:rPr>
              <w:t>приборов</w:t>
            </w:r>
            <w:r>
              <w:rPr>
                <w:spacing w:val="56"/>
                <w:w w:val="150"/>
                <w:sz w:val="24"/>
              </w:rPr>
              <w:t xml:space="preserve"> </w:t>
            </w:r>
            <w:r>
              <w:rPr>
                <w:sz w:val="24"/>
              </w:rPr>
              <w:t>массу</w:t>
            </w:r>
            <w:r>
              <w:rPr>
                <w:spacing w:val="54"/>
                <w:w w:val="150"/>
                <w:sz w:val="24"/>
              </w:rPr>
              <w:t xml:space="preserve"> </w:t>
            </w:r>
            <w:r>
              <w:rPr>
                <w:sz w:val="24"/>
              </w:rPr>
              <w:t>предмета,</w:t>
            </w:r>
            <w:r>
              <w:rPr>
                <w:spacing w:val="59"/>
                <w:w w:val="150"/>
                <w:sz w:val="24"/>
              </w:rPr>
              <w:t xml:space="preserve"> </w:t>
            </w:r>
            <w:r>
              <w:rPr>
                <w:sz w:val="24"/>
              </w:rPr>
              <w:t>температуру</w:t>
            </w:r>
            <w:r>
              <w:rPr>
                <w:spacing w:val="56"/>
                <w:w w:val="150"/>
                <w:sz w:val="24"/>
              </w:rPr>
              <w:t xml:space="preserve"> </w:t>
            </w:r>
            <w:r>
              <w:rPr>
                <w:sz w:val="24"/>
              </w:rPr>
              <w:t>(например,</w:t>
            </w:r>
            <w:r>
              <w:rPr>
                <w:spacing w:val="59"/>
                <w:w w:val="150"/>
                <w:sz w:val="24"/>
              </w:rPr>
              <w:t xml:space="preserve"> </w:t>
            </w:r>
            <w:r>
              <w:rPr>
                <w:spacing w:val="-2"/>
                <w:sz w:val="24"/>
              </w:rPr>
              <w:t>воды,</w:t>
            </w:r>
          </w:p>
          <w:p w14:paraId="66EF31EE">
            <w:pPr>
              <w:pStyle w:val="13"/>
              <w:spacing w:line="268" w:lineRule="exact"/>
              <w:ind w:left="116"/>
              <w:rPr>
                <w:sz w:val="24"/>
              </w:rPr>
            </w:pPr>
            <w:r>
              <w:rPr>
                <w:sz w:val="24"/>
              </w:rPr>
              <w:t>воздуха</w:t>
            </w:r>
            <w:r>
              <w:rPr>
                <w:spacing w:val="32"/>
                <w:sz w:val="24"/>
              </w:rPr>
              <w:t xml:space="preserve"> </w:t>
            </w:r>
            <w:r>
              <w:rPr>
                <w:sz w:val="24"/>
              </w:rPr>
              <w:t>в</w:t>
            </w:r>
            <w:r>
              <w:rPr>
                <w:spacing w:val="32"/>
                <w:sz w:val="24"/>
              </w:rPr>
              <w:t xml:space="preserve"> </w:t>
            </w:r>
            <w:r>
              <w:rPr>
                <w:sz w:val="24"/>
              </w:rPr>
              <w:t>помещении),</w:t>
            </w:r>
            <w:r>
              <w:rPr>
                <w:spacing w:val="32"/>
                <w:sz w:val="24"/>
              </w:rPr>
              <w:t xml:space="preserve"> </w:t>
            </w:r>
            <w:r>
              <w:rPr>
                <w:sz w:val="24"/>
              </w:rPr>
              <w:t>скорость</w:t>
            </w:r>
            <w:r>
              <w:rPr>
                <w:spacing w:val="35"/>
                <w:sz w:val="24"/>
              </w:rPr>
              <w:t xml:space="preserve"> </w:t>
            </w:r>
            <w:r>
              <w:rPr>
                <w:sz w:val="24"/>
              </w:rPr>
              <w:t>движения</w:t>
            </w:r>
            <w:r>
              <w:rPr>
                <w:spacing w:val="33"/>
                <w:sz w:val="24"/>
              </w:rPr>
              <w:t xml:space="preserve"> </w:t>
            </w:r>
            <w:r>
              <w:rPr>
                <w:sz w:val="24"/>
              </w:rPr>
              <w:t xml:space="preserve">транспортного </w:t>
            </w:r>
            <w:r>
              <w:rPr>
                <w:spacing w:val="-2"/>
                <w:sz w:val="24"/>
              </w:rPr>
              <w:t>средства</w:t>
            </w:r>
          </w:p>
        </w:tc>
      </w:tr>
      <w:tr w14:paraId="59D2E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09453824">
            <w:pPr>
              <w:rPr>
                <w:sz w:val="2"/>
                <w:szCs w:val="2"/>
              </w:rPr>
            </w:pPr>
          </w:p>
        </w:tc>
        <w:tc>
          <w:tcPr>
            <w:tcW w:w="1633" w:type="dxa"/>
          </w:tcPr>
          <w:p w14:paraId="36BB69C3">
            <w:pPr>
              <w:pStyle w:val="13"/>
              <w:spacing w:line="265" w:lineRule="exact"/>
              <w:ind w:left="160"/>
              <w:jc w:val="center"/>
              <w:rPr>
                <w:sz w:val="24"/>
              </w:rPr>
            </w:pPr>
            <w:r>
              <w:rPr>
                <w:spacing w:val="-4"/>
                <w:sz w:val="24"/>
              </w:rPr>
              <w:t>1.13</w:t>
            </w:r>
          </w:p>
        </w:tc>
        <w:tc>
          <w:tcPr>
            <w:tcW w:w="6542" w:type="dxa"/>
          </w:tcPr>
          <w:p w14:paraId="45A6F460">
            <w:pPr>
              <w:pStyle w:val="13"/>
              <w:tabs>
                <w:tab w:val="left" w:pos="2111"/>
                <w:tab w:val="left" w:pos="2495"/>
                <w:tab w:val="left" w:pos="3767"/>
                <w:tab w:val="left" w:pos="5623"/>
              </w:tabs>
              <w:spacing w:line="266" w:lineRule="exact"/>
              <w:ind w:left="116" w:right="111" w:firstLine="566"/>
              <w:rPr>
                <w:sz w:val="24"/>
              </w:rPr>
            </w:pPr>
            <w:r>
              <w:rPr>
                <w:spacing w:val="-2"/>
                <w:sz w:val="24"/>
              </w:rPr>
              <w:t>определять</w:t>
            </w:r>
            <w:r>
              <w:rPr>
                <w:sz w:val="24"/>
              </w:rPr>
              <w:tab/>
            </w:r>
            <w:r>
              <w:rPr>
                <w:spacing w:val="-10"/>
                <w:sz w:val="24"/>
              </w:rPr>
              <w:t>с</w:t>
            </w:r>
            <w:r>
              <w:rPr>
                <w:sz w:val="24"/>
              </w:rPr>
              <w:tab/>
            </w:r>
            <w:r>
              <w:rPr>
                <w:spacing w:val="-2"/>
                <w:sz w:val="24"/>
              </w:rPr>
              <w:t>помощью</w:t>
            </w:r>
            <w:r>
              <w:rPr>
                <w:sz w:val="24"/>
              </w:rPr>
              <w:tab/>
            </w:r>
            <w:r>
              <w:rPr>
                <w:spacing w:val="-2"/>
                <w:sz w:val="24"/>
              </w:rPr>
              <w:t>измерительных</w:t>
            </w:r>
            <w:r>
              <w:rPr>
                <w:sz w:val="24"/>
              </w:rPr>
              <w:tab/>
            </w:r>
            <w:r>
              <w:rPr>
                <w:spacing w:val="-4"/>
                <w:sz w:val="24"/>
              </w:rPr>
              <w:t xml:space="preserve">сосудов </w:t>
            </w:r>
            <w:r>
              <w:rPr>
                <w:spacing w:val="-2"/>
                <w:sz w:val="24"/>
              </w:rPr>
              <w:t>вместимость</w:t>
            </w:r>
          </w:p>
        </w:tc>
      </w:tr>
      <w:tr w14:paraId="17D32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continue"/>
            <w:tcBorders>
              <w:top w:val="nil"/>
            </w:tcBorders>
          </w:tcPr>
          <w:p w14:paraId="5417CC45">
            <w:pPr>
              <w:rPr>
                <w:sz w:val="2"/>
                <w:szCs w:val="2"/>
              </w:rPr>
            </w:pPr>
          </w:p>
        </w:tc>
        <w:tc>
          <w:tcPr>
            <w:tcW w:w="1633" w:type="dxa"/>
          </w:tcPr>
          <w:p w14:paraId="5ABAFA52">
            <w:pPr>
              <w:pStyle w:val="13"/>
              <w:spacing w:line="258" w:lineRule="exact"/>
              <w:ind w:left="160"/>
              <w:jc w:val="center"/>
              <w:rPr>
                <w:sz w:val="24"/>
              </w:rPr>
            </w:pPr>
            <w:r>
              <w:rPr>
                <w:spacing w:val="-4"/>
                <w:sz w:val="24"/>
              </w:rPr>
              <w:t>1.14</w:t>
            </w:r>
          </w:p>
        </w:tc>
        <w:tc>
          <w:tcPr>
            <w:tcW w:w="6542" w:type="dxa"/>
          </w:tcPr>
          <w:p w14:paraId="7BD8D14C">
            <w:pPr>
              <w:pStyle w:val="13"/>
              <w:spacing w:line="258" w:lineRule="exact"/>
              <w:ind w:left="682"/>
              <w:rPr>
                <w:sz w:val="24"/>
              </w:rPr>
            </w:pPr>
            <w:r>
              <w:rPr>
                <w:sz w:val="24"/>
              </w:rPr>
              <w:t>выполнять</w:t>
            </w:r>
            <w:r>
              <w:rPr>
                <w:spacing w:val="-6"/>
                <w:sz w:val="24"/>
              </w:rPr>
              <w:t xml:space="preserve"> </w:t>
            </w:r>
            <w:r>
              <w:rPr>
                <w:sz w:val="24"/>
              </w:rPr>
              <w:t>прикидку</w:t>
            </w:r>
            <w:r>
              <w:rPr>
                <w:spacing w:val="-19"/>
                <w:sz w:val="24"/>
              </w:rPr>
              <w:t xml:space="preserve"> </w:t>
            </w:r>
            <w:r>
              <w:rPr>
                <w:sz w:val="24"/>
              </w:rPr>
              <w:t>и</w:t>
            </w:r>
            <w:r>
              <w:rPr>
                <w:spacing w:val="-1"/>
                <w:sz w:val="24"/>
              </w:rPr>
              <w:t xml:space="preserve"> </w:t>
            </w:r>
            <w:r>
              <w:rPr>
                <w:sz w:val="24"/>
              </w:rPr>
              <w:t>оценку</w:t>
            </w:r>
            <w:r>
              <w:rPr>
                <w:spacing w:val="-18"/>
                <w:sz w:val="24"/>
              </w:rPr>
              <w:t xml:space="preserve"> </w:t>
            </w:r>
            <w:r>
              <w:rPr>
                <w:sz w:val="24"/>
              </w:rPr>
              <w:t>результата</w:t>
            </w:r>
            <w:r>
              <w:rPr>
                <w:spacing w:val="-4"/>
                <w:sz w:val="24"/>
              </w:rPr>
              <w:t xml:space="preserve"> </w:t>
            </w:r>
            <w:r>
              <w:rPr>
                <w:spacing w:val="-2"/>
                <w:sz w:val="24"/>
              </w:rPr>
              <w:t>измерений</w:t>
            </w:r>
          </w:p>
        </w:tc>
      </w:tr>
      <w:tr w14:paraId="2EB0D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restart"/>
          </w:tcPr>
          <w:p w14:paraId="2A584286">
            <w:pPr>
              <w:pStyle w:val="13"/>
              <w:spacing w:line="265" w:lineRule="exact"/>
              <w:ind w:left="681"/>
              <w:rPr>
                <w:sz w:val="24"/>
              </w:rPr>
            </w:pPr>
            <w:r>
              <w:rPr>
                <w:spacing w:val="-10"/>
                <w:sz w:val="24"/>
              </w:rPr>
              <w:t>2</w:t>
            </w:r>
          </w:p>
        </w:tc>
        <w:tc>
          <w:tcPr>
            <w:tcW w:w="8175" w:type="dxa"/>
            <w:gridSpan w:val="2"/>
          </w:tcPr>
          <w:p w14:paraId="0FE32BEC">
            <w:pPr>
              <w:pStyle w:val="13"/>
              <w:spacing w:line="253" w:lineRule="exact"/>
              <w:ind w:left="681"/>
              <w:rPr>
                <w:sz w:val="24"/>
              </w:rPr>
            </w:pPr>
            <w:r>
              <w:rPr>
                <w:spacing w:val="-2"/>
                <w:sz w:val="24"/>
              </w:rPr>
              <w:t>Арифметические</w:t>
            </w:r>
            <w:r>
              <w:rPr>
                <w:spacing w:val="9"/>
                <w:sz w:val="24"/>
              </w:rPr>
              <w:t xml:space="preserve"> </w:t>
            </w:r>
            <w:r>
              <w:rPr>
                <w:spacing w:val="-2"/>
                <w:sz w:val="24"/>
              </w:rPr>
              <w:t>действия</w:t>
            </w:r>
          </w:p>
        </w:tc>
      </w:tr>
      <w:tr w14:paraId="4E83B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11AB2A11">
            <w:pPr>
              <w:rPr>
                <w:sz w:val="2"/>
                <w:szCs w:val="2"/>
              </w:rPr>
            </w:pPr>
          </w:p>
        </w:tc>
        <w:tc>
          <w:tcPr>
            <w:tcW w:w="1633" w:type="dxa"/>
          </w:tcPr>
          <w:p w14:paraId="2CC3D2CE">
            <w:pPr>
              <w:pStyle w:val="13"/>
              <w:spacing w:line="265" w:lineRule="exact"/>
              <w:ind w:left="160" w:right="120"/>
              <w:jc w:val="center"/>
              <w:rPr>
                <w:sz w:val="24"/>
              </w:rPr>
            </w:pPr>
            <w:r>
              <w:rPr>
                <w:spacing w:val="-5"/>
                <w:sz w:val="24"/>
              </w:rPr>
              <w:t>2.1</w:t>
            </w:r>
          </w:p>
        </w:tc>
        <w:tc>
          <w:tcPr>
            <w:tcW w:w="6542" w:type="dxa"/>
          </w:tcPr>
          <w:p w14:paraId="1052EFDC">
            <w:pPr>
              <w:pStyle w:val="13"/>
              <w:tabs>
                <w:tab w:val="left" w:pos="2000"/>
                <w:tab w:val="left" w:pos="3899"/>
                <w:tab w:val="left" w:pos="5111"/>
                <w:tab w:val="left" w:pos="6305"/>
              </w:tabs>
              <w:spacing w:line="265" w:lineRule="exact"/>
              <w:ind w:left="116" w:firstLine="566"/>
              <w:rPr>
                <w:sz w:val="24"/>
              </w:rPr>
            </w:pPr>
            <w:r>
              <w:rPr>
                <w:spacing w:val="-2"/>
                <w:sz w:val="24"/>
              </w:rPr>
              <w:t>выполнять</w:t>
            </w:r>
            <w:r>
              <w:rPr>
                <w:sz w:val="24"/>
              </w:rPr>
              <w:tab/>
            </w:r>
            <w:r>
              <w:rPr>
                <w:spacing w:val="-2"/>
                <w:sz w:val="24"/>
              </w:rPr>
              <w:t>арифметические</w:t>
            </w:r>
            <w:r>
              <w:rPr>
                <w:sz w:val="24"/>
              </w:rPr>
              <w:tab/>
            </w:r>
            <w:r>
              <w:rPr>
                <w:spacing w:val="-2"/>
                <w:sz w:val="24"/>
              </w:rPr>
              <w:t>действия:</w:t>
            </w:r>
            <w:r>
              <w:rPr>
                <w:sz w:val="24"/>
              </w:rPr>
              <w:tab/>
            </w:r>
            <w:r>
              <w:rPr>
                <w:spacing w:val="-2"/>
                <w:sz w:val="24"/>
              </w:rPr>
              <w:t>сложение</w:t>
            </w:r>
            <w:r>
              <w:rPr>
                <w:sz w:val="24"/>
              </w:rPr>
              <w:tab/>
            </w:r>
            <w:r>
              <w:rPr>
                <w:spacing w:val="-10"/>
                <w:sz w:val="24"/>
              </w:rPr>
              <w:t>и</w:t>
            </w:r>
          </w:p>
          <w:p w14:paraId="0B61C31C">
            <w:pPr>
              <w:pStyle w:val="13"/>
              <w:spacing w:line="274" w:lineRule="exact"/>
              <w:ind w:left="116"/>
              <w:rPr>
                <w:sz w:val="24"/>
              </w:rPr>
            </w:pPr>
            <w:r>
              <w:rPr>
                <w:sz w:val="24"/>
              </w:rPr>
              <w:t>вычитание</w:t>
            </w:r>
            <w:r>
              <w:rPr>
                <w:spacing w:val="-13"/>
                <w:sz w:val="24"/>
              </w:rPr>
              <w:t xml:space="preserve"> </w:t>
            </w:r>
            <w:r>
              <w:rPr>
                <w:sz w:val="24"/>
              </w:rPr>
              <w:t>с</w:t>
            </w:r>
            <w:r>
              <w:rPr>
                <w:spacing w:val="-15"/>
                <w:sz w:val="24"/>
              </w:rPr>
              <w:t xml:space="preserve"> </w:t>
            </w:r>
            <w:r>
              <w:rPr>
                <w:sz w:val="24"/>
              </w:rPr>
              <w:t>многозначными</w:t>
            </w:r>
            <w:r>
              <w:rPr>
                <w:spacing w:val="-8"/>
                <w:sz w:val="24"/>
              </w:rPr>
              <w:t xml:space="preserve"> </w:t>
            </w:r>
            <w:r>
              <w:rPr>
                <w:sz w:val="24"/>
              </w:rPr>
              <w:t>числами</w:t>
            </w:r>
            <w:r>
              <w:rPr>
                <w:spacing w:val="-10"/>
                <w:sz w:val="24"/>
              </w:rPr>
              <w:t xml:space="preserve"> </w:t>
            </w:r>
            <w:r>
              <w:rPr>
                <w:sz w:val="24"/>
              </w:rPr>
              <w:t>письменно</w:t>
            </w:r>
            <w:r>
              <w:rPr>
                <w:spacing w:val="-8"/>
                <w:sz w:val="24"/>
              </w:rPr>
              <w:t xml:space="preserve"> </w:t>
            </w:r>
            <w:r>
              <w:rPr>
                <w:sz w:val="24"/>
              </w:rPr>
              <w:t>(в</w:t>
            </w:r>
            <w:r>
              <w:rPr>
                <w:spacing w:val="-11"/>
                <w:sz w:val="24"/>
              </w:rPr>
              <w:t xml:space="preserve"> </w:t>
            </w:r>
            <w:r>
              <w:rPr>
                <w:sz w:val="24"/>
              </w:rPr>
              <w:t>пределах 100 — устно)</w:t>
            </w:r>
          </w:p>
        </w:tc>
      </w:tr>
      <w:tr w14:paraId="69133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47127989">
            <w:pPr>
              <w:rPr>
                <w:sz w:val="2"/>
                <w:szCs w:val="2"/>
              </w:rPr>
            </w:pPr>
          </w:p>
        </w:tc>
        <w:tc>
          <w:tcPr>
            <w:tcW w:w="1633" w:type="dxa"/>
          </w:tcPr>
          <w:p w14:paraId="63A09EA0">
            <w:pPr>
              <w:pStyle w:val="13"/>
              <w:spacing w:line="265" w:lineRule="exact"/>
              <w:ind w:left="160" w:right="120"/>
              <w:jc w:val="center"/>
              <w:rPr>
                <w:sz w:val="24"/>
              </w:rPr>
            </w:pPr>
            <w:r>
              <w:rPr>
                <w:spacing w:val="-5"/>
                <w:sz w:val="24"/>
              </w:rPr>
              <w:t>2.2</w:t>
            </w:r>
          </w:p>
        </w:tc>
        <w:tc>
          <w:tcPr>
            <w:tcW w:w="6542" w:type="dxa"/>
          </w:tcPr>
          <w:p w14:paraId="2D91BFDF">
            <w:pPr>
              <w:pStyle w:val="13"/>
              <w:tabs>
                <w:tab w:val="left" w:pos="2101"/>
                <w:tab w:val="left" w:pos="2485"/>
                <w:tab w:val="left" w:pos="3561"/>
                <w:tab w:val="left" w:pos="5359"/>
                <w:tab w:val="left" w:pos="6194"/>
              </w:tabs>
              <w:spacing w:line="237" w:lineRule="auto"/>
              <w:ind w:left="116" w:right="106" w:firstLine="566"/>
              <w:rPr>
                <w:sz w:val="24"/>
              </w:rPr>
            </w:pPr>
            <w:r>
              <w:rPr>
                <w:spacing w:val="-2"/>
                <w:sz w:val="24"/>
              </w:rPr>
              <w:t>умножение</w:t>
            </w:r>
            <w:r>
              <w:rPr>
                <w:sz w:val="24"/>
              </w:rPr>
              <w:tab/>
            </w:r>
            <w:r>
              <w:rPr>
                <w:spacing w:val="-10"/>
                <w:sz w:val="24"/>
              </w:rPr>
              <w:t>и</w:t>
            </w:r>
            <w:r>
              <w:rPr>
                <w:sz w:val="24"/>
              </w:rPr>
              <w:tab/>
            </w:r>
            <w:r>
              <w:rPr>
                <w:spacing w:val="-2"/>
                <w:sz w:val="24"/>
              </w:rPr>
              <w:t>деление</w:t>
            </w:r>
            <w:r>
              <w:rPr>
                <w:sz w:val="24"/>
              </w:rPr>
              <w:tab/>
            </w:r>
            <w:r>
              <w:rPr>
                <w:spacing w:val="-2"/>
                <w:sz w:val="24"/>
              </w:rPr>
              <w:t>многозначного</w:t>
            </w:r>
            <w:r>
              <w:rPr>
                <w:sz w:val="24"/>
              </w:rPr>
              <w:tab/>
            </w:r>
            <w:r>
              <w:rPr>
                <w:spacing w:val="-2"/>
                <w:sz w:val="24"/>
              </w:rPr>
              <w:t>числа</w:t>
            </w:r>
            <w:r>
              <w:rPr>
                <w:sz w:val="24"/>
              </w:rPr>
              <w:tab/>
            </w:r>
            <w:r>
              <w:rPr>
                <w:spacing w:val="-8"/>
                <w:sz w:val="24"/>
              </w:rPr>
              <w:t xml:space="preserve">на </w:t>
            </w:r>
            <w:r>
              <w:rPr>
                <w:sz w:val="24"/>
              </w:rPr>
              <w:t>однозначное,</w:t>
            </w:r>
            <w:r>
              <w:rPr>
                <w:spacing w:val="33"/>
                <w:sz w:val="24"/>
              </w:rPr>
              <w:t xml:space="preserve"> </w:t>
            </w:r>
            <w:r>
              <w:rPr>
                <w:sz w:val="24"/>
              </w:rPr>
              <w:t>двузначное</w:t>
            </w:r>
            <w:r>
              <w:rPr>
                <w:spacing w:val="34"/>
                <w:sz w:val="24"/>
              </w:rPr>
              <w:t xml:space="preserve"> </w:t>
            </w:r>
            <w:r>
              <w:rPr>
                <w:sz w:val="24"/>
              </w:rPr>
              <w:t>число</w:t>
            </w:r>
            <w:r>
              <w:rPr>
                <w:spacing w:val="35"/>
                <w:sz w:val="24"/>
              </w:rPr>
              <w:t xml:space="preserve"> </w:t>
            </w:r>
            <w:r>
              <w:rPr>
                <w:sz w:val="24"/>
              </w:rPr>
              <w:t>письменно</w:t>
            </w:r>
            <w:r>
              <w:rPr>
                <w:spacing w:val="35"/>
                <w:sz w:val="24"/>
              </w:rPr>
              <w:t xml:space="preserve"> </w:t>
            </w:r>
            <w:r>
              <w:rPr>
                <w:sz w:val="24"/>
              </w:rPr>
              <w:t>(в</w:t>
            </w:r>
            <w:r>
              <w:rPr>
                <w:spacing w:val="31"/>
                <w:sz w:val="24"/>
              </w:rPr>
              <w:t xml:space="preserve"> </w:t>
            </w:r>
            <w:r>
              <w:rPr>
                <w:sz w:val="24"/>
              </w:rPr>
              <w:t>пределах</w:t>
            </w:r>
            <w:r>
              <w:rPr>
                <w:spacing w:val="33"/>
                <w:sz w:val="24"/>
              </w:rPr>
              <w:t xml:space="preserve"> </w:t>
            </w:r>
            <w:r>
              <w:rPr>
                <w:spacing w:val="-5"/>
                <w:sz w:val="24"/>
              </w:rPr>
              <w:t>100</w:t>
            </w:r>
          </w:p>
          <w:p w14:paraId="417C3E37">
            <w:pPr>
              <w:pStyle w:val="13"/>
              <w:spacing w:line="267" w:lineRule="exact"/>
              <w:ind w:left="116"/>
              <w:rPr>
                <w:sz w:val="24"/>
              </w:rPr>
            </w:pPr>
            <w:r>
              <w:rPr>
                <w:sz w:val="24"/>
              </w:rPr>
              <w:t>—</w:t>
            </w:r>
            <w:r>
              <w:rPr>
                <w:spacing w:val="2"/>
                <w:sz w:val="24"/>
              </w:rPr>
              <w:t xml:space="preserve"> </w:t>
            </w:r>
            <w:r>
              <w:rPr>
                <w:spacing w:val="-2"/>
                <w:sz w:val="24"/>
              </w:rPr>
              <w:t>устно)</w:t>
            </w:r>
          </w:p>
        </w:tc>
      </w:tr>
      <w:tr w14:paraId="5349A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86" w:type="dxa"/>
            <w:vMerge w:val="continue"/>
            <w:tcBorders>
              <w:top w:val="nil"/>
            </w:tcBorders>
          </w:tcPr>
          <w:p w14:paraId="691FF24C">
            <w:pPr>
              <w:rPr>
                <w:sz w:val="2"/>
                <w:szCs w:val="2"/>
              </w:rPr>
            </w:pPr>
          </w:p>
        </w:tc>
        <w:tc>
          <w:tcPr>
            <w:tcW w:w="1633" w:type="dxa"/>
          </w:tcPr>
          <w:p w14:paraId="17B15692">
            <w:pPr>
              <w:pStyle w:val="13"/>
              <w:spacing w:line="270" w:lineRule="exact"/>
              <w:ind w:left="160" w:right="120"/>
              <w:jc w:val="center"/>
              <w:rPr>
                <w:sz w:val="24"/>
              </w:rPr>
            </w:pPr>
            <w:r>
              <w:rPr>
                <w:spacing w:val="-5"/>
                <w:sz w:val="24"/>
              </w:rPr>
              <w:t>2.3</w:t>
            </w:r>
          </w:p>
        </w:tc>
        <w:tc>
          <w:tcPr>
            <w:tcW w:w="6542" w:type="dxa"/>
          </w:tcPr>
          <w:p w14:paraId="17A9F8D8">
            <w:pPr>
              <w:pStyle w:val="13"/>
              <w:spacing w:line="237" w:lineRule="auto"/>
              <w:ind w:left="116" w:right="94" w:firstLine="566"/>
              <w:jc w:val="both"/>
              <w:rPr>
                <w:sz w:val="24"/>
              </w:rPr>
            </w:pPr>
            <w:r>
              <w:rPr>
                <w:sz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 деление с остатком — письменно (в пределах 1000);</w:t>
            </w:r>
          </w:p>
        </w:tc>
      </w:tr>
      <w:tr w14:paraId="344E2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238624B3">
            <w:pPr>
              <w:rPr>
                <w:sz w:val="2"/>
                <w:szCs w:val="2"/>
              </w:rPr>
            </w:pPr>
          </w:p>
        </w:tc>
        <w:tc>
          <w:tcPr>
            <w:tcW w:w="1633" w:type="dxa"/>
          </w:tcPr>
          <w:p w14:paraId="1AE9CC3A">
            <w:pPr>
              <w:pStyle w:val="13"/>
              <w:spacing w:line="265" w:lineRule="exact"/>
              <w:ind w:left="160" w:right="120"/>
              <w:jc w:val="center"/>
              <w:rPr>
                <w:sz w:val="24"/>
              </w:rPr>
            </w:pPr>
            <w:r>
              <w:rPr>
                <w:spacing w:val="-5"/>
                <w:sz w:val="24"/>
              </w:rPr>
              <w:t>2.4</w:t>
            </w:r>
          </w:p>
        </w:tc>
        <w:tc>
          <w:tcPr>
            <w:tcW w:w="6542" w:type="dxa"/>
          </w:tcPr>
          <w:p w14:paraId="0A1F9285">
            <w:pPr>
              <w:pStyle w:val="13"/>
              <w:spacing w:line="230" w:lineRule="auto"/>
              <w:ind w:left="116" w:firstLine="566"/>
              <w:rPr>
                <w:sz w:val="24"/>
              </w:rPr>
            </w:pPr>
            <w:r>
              <w:rPr>
                <w:sz w:val="24"/>
              </w:rPr>
              <w:t>использовать</w:t>
            </w:r>
            <w:r>
              <w:rPr>
                <w:spacing w:val="80"/>
                <w:sz w:val="24"/>
              </w:rPr>
              <w:t xml:space="preserve"> </w:t>
            </w:r>
            <w:r>
              <w:rPr>
                <w:sz w:val="24"/>
              </w:rPr>
              <w:t>при</w:t>
            </w:r>
            <w:r>
              <w:rPr>
                <w:spacing w:val="80"/>
                <w:sz w:val="24"/>
              </w:rPr>
              <w:t xml:space="preserve"> </w:t>
            </w:r>
            <w:r>
              <w:rPr>
                <w:sz w:val="24"/>
              </w:rPr>
              <w:t>вычислениях</w:t>
            </w:r>
            <w:r>
              <w:rPr>
                <w:spacing w:val="80"/>
                <w:sz w:val="24"/>
              </w:rPr>
              <w:t xml:space="preserve"> </w:t>
            </w:r>
            <w:r>
              <w:rPr>
                <w:sz w:val="24"/>
              </w:rPr>
              <w:t>изученные</w:t>
            </w:r>
            <w:r>
              <w:rPr>
                <w:spacing w:val="80"/>
                <w:sz w:val="24"/>
              </w:rPr>
              <w:t xml:space="preserve"> </w:t>
            </w:r>
            <w:r>
              <w:rPr>
                <w:sz w:val="24"/>
              </w:rPr>
              <w:t>свойства арифметических действий</w:t>
            </w:r>
          </w:p>
        </w:tc>
      </w:tr>
      <w:tr w14:paraId="04853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186" w:type="dxa"/>
            <w:vMerge w:val="continue"/>
            <w:tcBorders>
              <w:top w:val="nil"/>
            </w:tcBorders>
          </w:tcPr>
          <w:p w14:paraId="66EC2B2E">
            <w:pPr>
              <w:rPr>
                <w:sz w:val="2"/>
                <w:szCs w:val="2"/>
              </w:rPr>
            </w:pPr>
          </w:p>
        </w:tc>
        <w:tc>
          <w:tcPr>
            <w:tcW w:w="1633" w:type="dxa"/>
          </w:tcPr>
          <w:p w14:paraId="17B3EDFB">
            <w:pPr>
              <w:pStyle w:val="13"/>
              <w:spacing w:line="268" w:lineRule="exact"/>
              <w:ind w:left="160" w:right="120"/>
              <w:jc w:val="center"/>
              <w:rPr>
                <w:sz w:val="24"/>
              </w:rPr>
            </w:pPr>
            <w:r>
              <w:rPr>
                <w:spacing w:val="-5"/>
                <w:sz w:val="24"/>
              </w:rPr>
              <w:t>2.5</w:t>
            </w:r>
          </w:p>
        </w:tc>
        <w:tc>
          <w:tcPr>
            <w:tcW w:w="6542" w:type="dxa"/>
          </w:tcPr>
          <w:p w14:paraId="2E10213B">
            <w:pPr>
              <w:pStyle w:val="13"/>
              <w:ind w:left="116" w:right="108" w:firstLine="566"/>
              <w:jc w:val="both"/>
              <w:rPr>
                <w:sz w:val="24"/>
              </w:rPr>
            </w:pPr>
            <w:r>
              <w:rPr>
                <w:sz w:val="24"/>
              </w:rPr>
              <w:t>выполнять прикидку результата вычислений; осуществлять проверку полученного результата по критериям:</w:t>
            </w:r>
            <w:r>
              <w:rPr>
                <w:spacing w:val="70"/>
                <w:w w:val="150"/>
                <w:sz w:val="24"/>
              </w:rPr>
              <w:t xml:space="preserve">  </w:t>
            </w:r>
            <w:r>
              <w:rPr>
                <w:sz w:val="24"/>
              </w:rPr>
              <w:t>достовер</w:t>
            </w:r>
            <w:r>
              <w:rPr>
                <w:spacing w:val="68"/>
                <w:w w:val="150"/>
                <w:sz w:val="24"/>
              </w:rPr>
              <w:t xml:space="preserve">  </w:t>
            </w:r>
            <w:r>
              <w:rPr>
                <w:sz w:val="24"/>
              </w:rPr>
              <w:t>ность(реальность),</w:t>
            </w:r>
            <w:r>
              <w:rPr>
                <w:spacing w:val="79"/>
                <w:w w:val="150"/>
                <w:sz w:val="24"/>
              </w:rPr>
              <w:t xml:space="preserve">  </w:t>
            </w:r>
            <w:r>
              <w:rPr>
                <w:spacing w:val="-2"/>
                <w:sz w:val="24"/>
              </w:rPr>
              <w:t>соответствие</w:t>
            </w:r>
          </w:p>
          <w:p w14:paraId="3D5BDEC0">
            <w:pPr>
              <w:pStyle w:val="13"/>
              <w:spacing w:line="266" w:lineRule="exact"/>
              <w:ind w:left="116"/>
              <w:jc w:val="both"/>
              <w:rPr>
                <w:sz w:val="24"/>
              </w:rPr>
            </w:pPr>
            <w:r>
              <w:rPr>
                <w:sz w:val="24"/>
              </w:rPr>
              <w:t>правилу/алгоритму,</w:t>
            </w:r>
            <w:r>
              <w:rPr>
                <w:spacing w:val="-2"/>
                <w:sz w:val="24"/>
              </w:rPr>
              <w:t xml:space="preserve"> </w:t>
            </w:r>
            <w:r>
              <w:rPr>
                <w:sz w:val="24"/>
              </w:rPr>
              <w:t>а</w:t>
            </w:r>
            <w:r>
              <w:rPr>
                <w:spacing w:val="-4"/>
                <w:sz w:val="24"/>
              </w:rPr>
              <w:t xml:space="preserve"> </w:t>
            </w:r>
            <w:r>
              <w:rPr>
                <w:sz w:val="24"/>
              </w:rPr>
              <w:t>также</w:t>
            </w:r>
            <w:r>
              <w:rPr>
                <w:spacing w:val="-3"/>
                <w:sz w:val="24"/>
              </w:rPr>
              <w:t xml:space="preserve"> </w:t>
            </w:r>
            <w:r>
              <w:rPr>
                <w:sz w:val="24"/>
              </w:rPr>
              <w:t>с</w:t>
            </w:r>
            <w:r>
              <w:rPr>
                <w:spacing w:val="-5"/>
                <w:sz w:val="24"/>
              </w:rPr>
              <w:t xml:space="preserve"> </w:t>
            </w:r>
            <w:r>
              <w:rPr>
                <w:sz w:val="24"/>
              </w:rPr>
              <w:t>помощью</w:t>
            </w:r>
            <w:r>
              <w:rPr>
                <w:spacing w:val="-3"/>
                <w:sz w:val="24"/>
              </w:rPr>
              <w:t xml:space="preserve"> </w:t>
            </w:r>
            <w:r>
              <w:rPr>
                <w:spacing w:val="-2"/>
                <w:sz w:val="24"/>
              </w:rPr>
              <w:t>калькулятора</w:t>
            </w:r>
          </w:p>
        </w:tc>
      </w:tr>
      <w:tr w14:paraId="6D08D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16B56FD1">
            <w:pPr>
              <w:rPr>
                <w:sz w:val="2"/>
                <w:szCs w:val="2"/>
              </w:rPr>
            </w:pPr>
          </w:p>
        </w:tc>
        <w:tc>
          <w:tcPr>
            <w:tcW w:w="1633" w:type="dxa"/>
          </w:tcPr>
          <w:p w14:paraId="702AE906">
            <w:pPr>
              <w:pStyle w:val="13"/>
              <w:spacing w:line="253" w:lineRule="exact"/>
              <w:ind w:left="160" w:right="120"/>
              <w:jc w:val="center"/>
              <w:rPr>
                <w:sz w:val="24"/>
              </w:rPr>
            </w:pPr>
            <w:r>
              <w:rPr>
                <w:spacing w:val="-5"/>
                <w:sz w:val="24"/>
              </w:rPr>
              <w:t>2.6</w:t>
            </w:r>
          </w:p>
        </w:tc>
        <w:tc>
          <w:tcPr>
            <w:tcW w:w="6542" w:type="dxa"/>
          </w:tcPr>
          <w:p w14:paraId="492C35CA">
            <w:pPr>
              <w:pStyle w:val="13"/>
              <w:spacing w:line="253" w:lineRule="exact"/>
              <w:ind w:left="682"/>
              <w:rPr>
                <w:sz w:val="24"/>
              </w:rPr>
            </w:pPr>
            <w:r>
              <w:rPr>
                <w:sz w:val="24"/>
              </w:rPr>
              <w:t>находить</w:t>
            </w:r>
            <w:r>
              <w:rPr>
                <w:spacing w:val="-4"/>
                <w:sz w:val="24"/>
              </w:rPr>
              <w:t xml:space="preserve"> </w:t>
            </w:r>
            <w:r>
              <w:rPr>
                <w:sz w:val="24"/>
              </w:rPr>
              <w:t>долю</w:t>
            </w:r>
            <w:r>
              <w:rPr>
                <w:spacing w:val="-7"/>
                <w:sz w:val="24"/>
              </w:rPr>
              <w:t xml:space="preserve"> </w:t>
            </w:r>
            <w:r>
              <w:rPr>
                <w:sz w:val="24"/>
              </w:rPr>
              <w:t>величины,</w:t>
            </w:r>
            <w:r>
              <w:rPr>
                <w:spacing w:val="-5"/>
                <w:sz w:val="24"/>
              </w:rPr>
              <w:t xml:space="preserve"> </w:t>
            </w:r>
            <w:r>
              <w:rPr>
                <w:sz w:val="24"/>
              </w:rPr>
              <w:t>величину</w:t>
            </w:r>
            <w:r>
              <w:rPr>
                <w:spacing w:val="-17"/>
                <w:sz w:val="24"/>
              </w:rPr>
              <w:t xml:space="preserve"> </w:t>
            </w:r>
            <w:r>
              <w:rPr>
                <w:sz w:val="24"/>
              </w:rPr>
              <w:t>по</w:t>
            </w:r>
            <w:r>
              <w:rPr>
                <w:spacing w:val="-1"/>
                <w:sz w:val="24"/>
              </w:rPr>
              <w:t xml:space="preserve"> </w:t>
            </w:r>
            <w:r>
              <w:rPr>
                <w:sz w:val="24"/>
              </w:rPr>
              <w:t>ее</w:t>
            </w:r>
            <w:r>
              <w:rPr>
                <w:spacing w:val="-3"/>
                <w:sz w:val="24"/>
              </w:rPr>
              <w:t xml:space="preserve"> </w:t>
            </w:r>
            <w:r>
              <w:rPr>
                <w:spacing w:val="-4"/>
                <w:sz w:val="24"/>
              </w:rPr>
              <w:t>доле</w:t>
            </w:r>
          </w:p>
        </w:tc>
      </w:tr>
    </w:tbl>
    <w:p w14:paraId="23B7223D">
      <w:pPr>
        <w:pStyle w:val="13"/>
        <w:spacing w:after="0" w:line="253"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542"/>
      </w:tblGrid>
      <w:tr w14:paraId="70917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tcPr>
          <w:p w14:paraId="48306B78">
            <w:pPr>
              <w:pStyle w:val="13"/>
              <w:rPr>
                <w:sz w:val="24"/>
              </w:rPr>
            </w:pPr>
          </w:p>
        </w:tc>
        <w:tc>
          <w:tcPr>
            <w:tcW w:w="1633" w:type="dxa"/>
          </w:tcPr>
          <w:p w14:paraId="7B6411A9">
            <w:pPr>
              <w:pStyle w:val="13"/>
              <w:spacing w:line="268" w:lineRule="exact"/>
              <w:ind w:left="160" w:right="120"/>
              <w:jc w:val="center"/>
              <w:rPr>
                <w:sz w:val="24"/>
              </w:rPr>
            </w:pPr>
            <w:r>
              <w:rPr>
                <w:spacing w:val="-5"/>
                <w:sz w:val="24"/>
              </w:rPr>
              <w:t>2.7</w:t>
            </w:r>
          </w:p>
        </w:tc>
        <w:tc>
          <w:tcPr>
            <w:tcW w:w="6542" w:type="dxa"/>
          </w:tcPr>
          <w:p w14:paraId="2B8E1AD5">
            <w:pPr>
              <w:pStyle w:val="13"/>
              <w:tabs>
                <w:tab w:val="left" w:pos="1828"/>
                <w:tab w:val="left" w:pos="3335"/>
                <w:tab w:val="left" w:pos="4651"/>
              </w:tabs>
              <w:spacing w:line="230" w:lineRule="auto"/>
              <w:ind w:left="116" w:right="117" w:firstLine="566"/>
              <w:rPr>
                <w:sz w:val="24"/>
              </w:rPr>
            </w:pPr>
            <w:r>
              <w:rPr>
                <w:spacing w:val="-2"/>
                <w:sz w:val="24"/>
              </w:rPr>
              <w:t>находить</w:t>
            </w:r>
            <w:r>
              <w:rPr>
                <w:sz w:val="24"/>
              </w:rPr>
              <w:tab/>
            </w:r>
            <w:r>
              <w:rPr>
                <w:spacing w:val="-2"/>
                <w:sz w:val="24"/>
              </w:rPr>
              <w:t>неизвестный</w:t>
            </w:r>
            <w:r>
              <w:rPr>
                <w:sz w:val="24"/>
              </w:rPr>
              <w:tab/>
            </w:r>
            <w:r>
              <w:rPr>
                <w:spacing w:val="-2"/>
                <w:sz w:val="24"/>
              </w:rPr>
              <w:t>компонент</w:t>
            </w:r>
            <w:r>
              <w:rPr>
                <w:sz w:val="24"/>
              </w:rPr>
              <w:tab/>
            </w:r>
            <w:r>
              <w:rPr>
                <w:spacing w:val="-4"/>
                <w:sz w:val="24"/>
              </w:rPr>
              <w:t xml:space="preserve">арифметического </w:t>
            </w:r>
            <w:r>
              <w:rPr>
                <w:spacing w:val="-2"/>
                <w:sz w:val="24"/>
              </w:rPr>
              <w:t>действия</w:t>
            </w:r>
          </w:p>
        </w:tc>
      </w:tr>
      <w:tr w14:paraId="6A3AA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51A9D7AB">
            <w:pPr>
              <w:pStyle w:val="13"/>
              <w:spacing w:line="265" w:lineRule="exact"/>
              <w:ind w:left="681"/>
              <w:rPr>
                <w:sz w:val="24"/>
              </w:rPr>
            </w:pPr>
            <w:r>
              <w:rPr>
                <w:spacing w:val="-10"/>
                <w:sz w:val="24"/>
              </w:rPr>
              <w:t>3</w:t>
            </w:r>
          </w:p>
        </w:tc>
        <w:tc>
          <w:tcPr>
            <w:tcW w:w="8175" w:type="dxa"/>
            <w:gridSpan w:val="2"/>
          </w:tcPr>
          <w:p w14:paraId="5D47CADC">
            <w:pPr>
              <w:pStyle w:val="13"/>
              <w:spacing w:line="258" w:lineRule="exact"/>
              <w:ind w:left="681"/>
              <w:rPr>
                <w:sz w:val="24"/>
              </w:rPr>
            </w:pPr>
            <w:r>
              <w:rPr>
                <w:sz w:val="24"/>
              </w:rPr>
              <w:t>Текстовая</w:t>
            </w:r>
            <w:r>
              <w:rPr>
                <w:spacing w:val="-4"/>
                <w:sz w:val="24"/>
              </w:rPr>
              <w:t xml:space="preserve"> </w:t>
            </w:r>
            <w:r>
              <w:rPr>
                <w:spacing w:val="-2"/>
                <w:sz w:val="24"/>
              </w:rPr>
              <w:t>задача</w:t>
            </w:r>
          </w:p>
        </w:tc>
      </w:tr>
      <w:tr w14:paraId="65C5A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1A9BD6D4">
            <w:pPr>
              <w:rPr>
                <w:sz w:val="2"/>
                <w:szCs w:val="2"/>
              </w:rPr>
            </w:pPr>
          </w:p>
        </w:tc>
        <w:tc>
          <w:tcPr>
            <w:tcW w:w="1633" w:type="dxa"/>
          </w:tcPr>
          <w:p w14:paraId="62F6357B">
            <w:pPr>
              <w:pStyle w:val="13"/>
              <w:spacing w:line="253" w:lineRule="exact"/>
              <w:ind w:left="160" w:right="120"/>
              <w:jc w:val="center"/>
              <w:rPr>
                <w:sz w:val="24"/>
              </w:rPr>
            </w:pPr>
            <w:r>
              <w:rPr>
                <w:spacing w:val="-5"/>
                <w:sz w:val="24"/>
              </w:rPr>
              <w:t>3.1</w:t>
            </w:r>
          </w:p>
        </w:tc>
        <w:tc>
          <w:tcPr>
            <w:tcW w:w="6542" w:type="dxa"/>
          </w:tcPr>
          <w:p w14:paraId="438FEFB8">
            <w:pPr>
              <w:pStyle w:val="13"/>
              <w:spacing w:line="253" w:lineRule="exact"/>
              <w:ind w:left="682"/>
              <w:rPr>
                <w:sz w:val="24"/>
              </w:rPr>
            </w:pPr>
            <w:r>
              <w:rPr>
                <w:sz w:val="24"/>
              </w:rPr>
              <w:t>решать</w:t>
            </w:r>
            <w:r>
              <w:rPr>
                <w:spacing w:val="1"/>
                <w:sz w:val="24"/>
              </w:rPr>
              <w:t xml:space="preserve"> </w:t>
            </w:r>
            <w:r>
              <w:rPr>
                <w:sz w:val="24"/>
              </w:rPr>
              <w:t>текстовые</w:t>
            </w:r>
            <w:r>
              <w:rPr>
                <w:spacing w:val="-8"/>
                <w:sz w:val="24"/>
              </w:rPr>
              <w:t xml:space="preserve"> </w:t>
            </w:r>
            <w:r>
              <w:rPr>
                <w:sz w:val="24"/>
              </w:rPr>
              <w:t>задачи</w:t>
            </w:r>
            <w:r>
              <w:rPr>
                <w:spacing w:val="3"/>
                <w:sz w:val="24"/>
              </w:rPr>
              <w:t xml:space="preserve"> </w:t>
            </w:r>
            <w:r>
              <w:rPr>
                <w:sz w:val="24"/>
              </w:rPr>
              <w:t>в</w:t>
            </w:r>
            <w:r>
              <w:rPr>
                <w:spacing w:val="-4"/>
                <w:sz w:val="24"/>
              </w:rPr>
              <w:t xml:space="preserve"> </w:t>
            </w:r>
            <w:r>
              <w:rPr>
                <w:sz w:val="24"/>
              </w:rPr>
              <w:t xml:space="preserve">1—3 </w:t>
            </w:r>
            <w:r>
              <w:rPr>
                <w:spacing w:val="-2"/>
                <w:sz w:val="24"/>
              </w:rPr>
              <w:t>действия</w:t>
            </w:r>
          </w:p>
        </w:tc>
      </w:tr>
      <w:tr w14:paraId="7D48E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456414C3">
            <w:pPr>
              <w:rPr>
                <w:sz w:val="2"/>
                <w:szCs w:val="2"/>
              </w:rPr>
            </w:pPr>
          </w:p>
        </w:tc>
        <w:tc>
          <w:tcPr>
            <w:tcW w:w="1633" w:type="dxa"/>
          </w:tcPr>
          <w:p w14:paraId="69DA3ABC">
            <w:pPr>
              <w:pStyle w:val="13"/>
              <w:spacing w:line="258" w:lineRule="exact"/>
              <w:ind w:left="160" w:right="120"/>
              <w:jc w:val="center"/>
              <w:rPr>
                <w:sz w:val="24"/>
              </w:rPr>
            </w:pPr>
            <w:r>
              <w:rPr>
                <w:spacing w:val="-5"/>
                <w:sz w:val="24"/>
              </w:rPr>
              <w:t>3.2</w:t>
            </w:r>
          </w:p>
        </w:tc>
        <w:tc>
          <w:tcPr>
            <w:tcW w:w="6542" w:type="dxa"/>
          </w:tcPr>
          <w:p w14:paraId="18EA63C7">
            <w:pPr>
              <w:pStyle w:val="13"/>
              <w:spacing w:line="258" w:lineRule="exact"/>
              <w:ind w:left="682"/>
              <w:rPr>
                <w:sz w:val="24"/>
              </w:rPr>
            </w:pPr>
            <w:r>
              <w:rPr>
                <w:sz w:val="24"/>
              </w:rPr>
              <w:t>выполнять</w:t>
            </w:r>
            <w:r>
              <w:rPr>
                <w:spacing w:val="-9"/>
                <w:sz w:val="24"/>
              </w:rPr>
              <w:t xml:space="preserve"> </w:t>
            </w:r>
            <w:r>
              <w:rPr>
                <w:sz w:val="24"/>
              </w:rPr>
              <w:t>преобразование</w:t>
            </w:r>
            <w:r>
              <w:rPr>
                <w:spacing w:val="-10"/>
                <w:sz w:val="24"/>
              </w:rPr>
              <w:t xml:space="preserve"> </w:t>
            </w:r>
            <w:r>
              <w:rPr>
                <w:sz w:val="24"/>
              </w:rPr>
              <w:t>заданных</w:t>
            </w:r>
            <w:r>
              <w:rPr>
                <w:spacing w:val="-11"/>
                <w:sz w:val="24"/>
              </w:rPr>
              <w:t xml:space="preserve"> </w:t>
            </w:r>
            <w:r>
              <w:rPr>
                <w:spacing w:val="-2"/>
                <w:sz w:val="24"/>
              </w:rPr>
              <w:t>величин</w:t>
            </w:r>
          </w:p>
        </w:tc>
      </w:tr>
      <w:tr w14:paraId="0ACB7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5DF6A529">
            <w:pPr>
              <w:rPr>
                <w:sz w:val="2"/>
                <w:szCs w:val="2"/>
              </w:rPr>
            </w:pPr>
          </w:p>
        </w:tc>
        <w:tc>
          <w:tcPr>
            <w:tcW w:w="1633" w:type="dxa"/>
          </w:tcPr>
          <w:p w14:paraId="76F912E7">
            <w:pPr>
              <w:pStyle w:val="13"/>
              <w:spacing w:line="265" w:lineRule="exact"/>
              <w:ind w:left="160" w:right="120"/>
              <w:jc w:val="center"/>
              <w:rPr>
                <w:sz w:val="24"/>
              </w:rPr>
            </w:pPr>
            <w:r>
              <w:rPr>
                <w:spacing w:val="-5"/>
                <w:sz w:val="24"/>
              </w:rPr>
              <w:t>3.3</w:t>
            </w:r>
          </w:p>
        </w:tc>
        <w:tc>
          <w:tcPr>
            <w:tcW w:w="6542" w:type="dxa"/>
          </w:tcPr>
          <w:p w14:paraId="23848018">
            <w:pPr>
              <w:pStyle w:val="13"/>
              <w:tabs>
                <w:tab w:val="left" w:pos="1996"/>
                <w:tab w:val="left" w:pos="2716"/>
                <w:tab w:val="left" w:pos="3964"/>
                <w:tab w:val="left" w:pos="5565"/>
              </w:tabs>
              <w:spacing w:line="265" w:lineRule="exact"/>
              <w:ind w:left="682"/>
              <w:rPr>
                <w:sz w:val="24"/>
              </w:rPr>
            </w:pPr>
            <w:r>
              <w:rPr>
                <w:spacing w:val="-2"/>
                <w:sz w:val="24"/>
              </w:rPr>
              <w:t>выбирать</w:t>
            </w:r>
            <w:r>
              <w:rPr>
                <w:sz w:val="24"/>
              </w:rPr>
              <w:tab/>
            </w:r>
            <w:r>
              <w:rPr>
                <w:spacing w:val="-5"/>
                <w:sz w:val="24"/>
              </w:rPr>
              <w:t>при</w:t>
            </w:r>
            <w:r>
              <w:rPr>
                <w:sz w:val="24"/>
              </w:rPr>
              <w:tab/>
            </w:r>
            <w:r>
              <w:rPr>
                <w:spacing w:val="-2"/>
                <w:sz w:val="24"/>
              </w:rPr>
              <w:t>решении</w:t>
            </w:r>
            <w:r>
              <w:rPr>
                <w:sz w:val="24"/>
              </w:rPr>
              <w:tab/>
            </w:r>
            <w:r>
              <w:rPr>
                <w:spacing w:val="-2"/>
                <w:sz w:val="24"/>
              </w:rPr>
              <w:t>подходящие</w:t>
            </w:r>
            <w:r>
              <w:rPr>
                <w:sz w:val="24"/>
              </w:rPr>
              <w:tab/>
            </w:r>
            <w:r>
              <w:rPr>
                <w:spacing w:val="-2"/>
                <w:sz w:val="24"/>
              </w:rPr>
              <w:t>способы</w:t>
            </w:r>
          </w:p>
          <w:p w14:paraId="4BACF9D0">
            <w:pPr>
              <w:pStyle w:val="13"/>
              <w:spacing w:line="274" w:lineRule="exact"/>
              <w:ind w:left="116"/>
              <w:rPr>
                <w:sz w:val="24"/>
              </w:rPr>
            </w:pPr>
            <w:r>
              <w:rPr>
                <w:sz w:val="24"/>
              </w:rPr>
              <w:t>вычисления,</w:t>
            </w:r>
            <w:r>
              <w:rPr>
                <w:spacing w:val="40"/>
                <w:sz w:val="24"/>
              </w:rPr>
              <w:t xml:space="preserve"> </w:t>
            </w:r>
            <w:r>
              <w:rPr>
                <w:sz w:val="24"/>
              </w:rPr>
              <w:t>сочетая</w:t>
            </w:r>
            <w:r>
              <w:rPr>
                <w:spacing w:val="40"/>
                <w:sz w:val="24"/>
              </w:rPr>
              <w:t xml:space="preserve"> </w:t>
            </w:r>
            <w:r>
              <w:rPr>
                <w:sz w:val="24"/>
              </w:rPr>
              <w:t>устные</w:t>
            </w:r>
            <w:r>
              <w:rPr>
                <w:spacing w:val="40"/>
                <w:sz w:val="24"/>
              </w:rPr>
              <w:t xml:space="preserve"> </w:t>
            </w:r>
            <w:r>
              <w:rPr>
                <w:sz w:val="24"/>
              </w:rPr>
              <w:t>и</w:t>
            </w:r>
            <w:r>
              <w:rPr>
                <w:spacing w:val="40"/>
                <w:sz w:val="24"/>
              </w:rPr>
              <w:t xml:space="preserve"> </w:t>
            </w:r>
            <w:r>
              <w:rPr>
                <w:sz w:val="24"/>
              </w:rPr>
              <w:t>письменные</w:t>
            </w:r>
            <w:r>
              <w:rPr>
                <w:spacing w:val="40"/>
                <w:sz w:val="24"/>
              </w:rPr>
              <w:t xml:space="preserve"> </w:t>
            </w:r>
            <w:r>
              <w:rPr>
                <w:sz w:val="24"/>
              </w:rPr>
              <w:t>вычисления</w:t>
            </w:r>
            <w:r>
              <w:rPr>
                <w:spacing w:val="40"/>
                <w:sz w:val="24"/>
              </w:rPr>
              <w:t xml:space="preserve"> </w:t>
            </w:r>
            <w:r>
              <w:rPr>
                <w:sz w:val="24"/>
              </w:rPr>
              <w:t>и используя,</w:t>
            </w:r>
            <w:r>
              <w:rPr>
                <w:spacing w:val="-12"/>
                <w:sz w:val="24"/>
              </w:rPr>
              <w:t xml:space="preserve"> </w:t>
            </w:r>
            <w:r>
              <w:rPr>
                <w:sz w:val="24"/>
              </w:rPr>
              <w:t>при</w:t>
            </w:r>
            <w:r>
              <w:rPr>
                <w:spacing w:val="-12"/>
                <w:sz w:val="24"/>
              </w:rPr>
              <w:t xml:space="preserve"> </w:t>
            </w:r>
            <w:r>
              <w:rPr>
                <w:sz w:val="24"/>
              </w:rPr>
              <w:t>необходимости,</w:t>
            </w:r>
            <w:r>
              <w:rPr>
                <w:spacing w:val="-12"/>
                <w:sz w:val="24"/>
              </w:rPr>
              <w:t xml:space="preserve"> </w:t>
            </w:r>
            <w:r>
              <w:rPr>
                <w:sz w:val="24"/>
              </w:rPr>
              <w:t>вычислительные</w:t>
            </w:r>
            <w:r>
              <w:rPr>
                <w:spacing w:val="-9"/>
                <w:sz w:val="24"/>
              </w:rPr>
              <w:t xml:space="preserve"> </w:t>
            </w:r>
            <w:r>
              <w:rPr>
                <w:sz w:val="24"/>
              </w:rPr>
              <w:t>устройства</w:t>
            </w:r>
          </w:p>
        </w:tc>
      </w:tr>
      <w:tr w14:paraId="2320D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5566856F">
            <w:pPr>
              <w:rPr>
                <w:sz w:val="2"/>
                <w:szCs w:val="2"/>
              </w:rPr>
            </w:pPr>
          </w:p>
        </w:tc>
        <w:tc>
          <w:tcPr>
            <w:tcW w:w="1633" w:type="dxa"/>
          </w:tcPr>
          <w:p w14:paraId="3CC91CC2">
            <w:pPr>
              <w:pStyle w:val="13"/>
              <w:spacing w:line="265" w:lineRule="exact"/>
              <w:ind w:left="160" w:right="120"/>
              <w:jc w:val="center"/>
              <w:rPr>
                <w:sz w:val="24"/>
              </w:rPr>
            </w:pPr>
            <w:r>
              <w:rPr>
                <w:spacing w:val="-5"/>
                <w:sz w:val="24"/>
              </w:rPr>
              <w:t>3.4</w:t>
            </w:r>
          </w:p>
        </w:tc>
        <w:tc>
          <w:tcPr>
            <w:tcW w:w="6542" w:type="dxa"/>
          </w:tcPr>
          <w:p w14:paraId="4B3B380E">
            <w:pPr>
              <w:pStyle w:val="13"/>
              <w:tabs>
                <w:tab w:val="left" w:pos="1996"/>
                <w:tab w:val="left" w:pos="3518"/>
                <w:tab w:val="left" w:pos="4759"/>
                <w:tab w:val="left" w:pos="5277"/>
              </w:tabs>
              <w:spacing w:line="230" w:lineRule="auto"/>
              <w:ind w:left="116" w:right="117" w:firstLine="566"/>
              <w:rPr>
                <w:sz w:val="24"/>
              </w:rPr>
            </w:pPr>
            <w:r>
              <w:rPr>
                <w:spacing w:val="-2"/>
                <w:sz w:val="24"/>
              </w:rPr>
              <w:t>оценивать</w:t>
            </w:r>
            <w:r>
              <w:rPr>
                <w:sz w:val="24"/>
              </w:rPr>
              <w:tab/>
            </w:r>
            <w:r>
              <w:rPr>
                <w:spacing w:val="-2"/>
                <w:sz w:val="24"/>
              </w:rPr>
              <w:t>полученный</w:t>
            </w:r>
            <w:r>
              <w:rPr>
                <w:sz w:val="24"/>
              </w:rPr>
              <w:tab/>
            </w:r>
            <w:r>
              <w:rPr>
                <w:spacing w:val="-2"/>
                <w:sz w:val="24"/>
              </w:rPr>
              <w:t>результат</w:t>
            </w:r>
            <w:r>
              <w:rPr>
                <w:sz w:val="24"/>
              </w:rPr>
              <w:tab/>
            </w:r>
            <w:r>
              <w:rPr>
                <w:spacing w:val="-6"/>
                <w:sz w:val="24"/>
              </w:rPr>
              <w:t>по</w:t>
            </w:r>
            <w:r>
              <w:rPr>
                <w:sz w:val="24"/>
              </w:rPr>
              <w:tab/>
            </w:r>
            <w:r>
              <w:rPr>
                <w:spacing w:val="-4"/>
                <w:sz w:val="24"/>
              </w:rPr>
              <w:t xml:space="preserve">критериям: </w:t>
            </w:r>
            <w:r>
              <w:rPr>
                <w:sz w:val="24"/>
              </w:rPr>
              <w:t>достоверность/реальность, соответствие условию</w:t>
            </w:r>
          </w:p>
        </w:tc>
      </w:tr>
      <w:tr w14:paraId="5CC44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013DF759">
            <w:pPr>
              <w:rPr>
                <w:sz w:val="2"/>
                <w:szCs w:val="2"/>
              </w:rPr>
            </w:pPr>
          </w:p>
        </w:tc>
        <w:tc>
          <w:tcPr>
            <w:tcW w:w="1633" w:type="dxa"/>
          </w:tcPr>
          <w:p w14:paraId="3C9679A7">
            <w:pPr>
              <w:pStyle w:val="13"/>
              <w:spacing w:line="265" w:lineRule="exact"/>
              <w:ind w:left="160" w:right="120"/>
              <w:jc w:val="center"/>
              <w:rPr>
                <w:sz w:val="24"/>
              </w:rPr>
            </w:pPr>
            <w:r>
              <w:rPr>
                <w:spacing w:val="-5"/>
                <w:sz w:val="24"/>
              </w:rPr>
              <w:t>3.5</w:t>
            </w:r>
          </w:p>
        </w:tc>
        <w:tc>
          <w:tcPr>
            <w:tcW w:w="6542" w:type="dxa"/>
          </w:tcPr>
          <w:p w14:paraId="38D958E6">
            <w:pPr>
              <w:pStyle w:val="13"/>
              <w:spacing w:line="235" w:lineRule="auto"/>
              <w:ind w:left="116" w:right="120" w:firstLine="566"/>
              <w:jc w:val="both"/>
              <w:rPr>
                <w:sz w:val="24"/>
              </w:rPr>
            </w:pPr>
            <w:r>
              <w:rPr>
                <w:sz w:val="24"/>
              </w:rPr>
              <w:t>решать</w:t>
            </w:r>
            <w:r>
              <w:rPr>
                <w:spacing w:val="-12"/>
                <w:sz w:val="24"/>
              </w:rPr>
              <w:t xml:space="preserve"> </w:t>
            </w:r>
            <w:r>
              <w:rPr>
                <w:sz w:val="24"/>
              </w:rPr>
              <w:t>практические</w:t>
            </w:r>
            <w:r>
              <w:rPr>
                <w:spacing w:val="-11"/>
                <w:sz w:val="24"/>
              </w:rPr>
              <w:t xml:space="preserve"> </w:t>
            </w:r>
            <w:r>
              <w:rPr>
                <w:sz w:val="24"/>
              </w:rPr>
              <w:t>задачи,</w:t>
            </w:r>
            <w:r>
              <w:rPr>
                <w:spacing w:val="-8"/>
                <w:sz w:val="24"/>
              </w:rPr>
              <w:t xml:space="preserve"> </w:t>
            </w:r>
            <w:r>
              <w:rPr>
                <w:sz w:val="24"/>
              </w:rPr>
              <w:t>связанные</w:t>
            </w:r>
            <w:r>
              <w:rPr>
                <w:spacing w:val="-12"/>
                <w:sz w:val="24"/>
              </w:rPr>
              <w:t xml:space="preserve"> </w:t>
            </w:r>
            <w:r>
              <w:rPr>
                <w:sz w:val="24"/>
              </w:rPr>
              <w:t>с</w:t>
            </w:r>
            <w:r>
              <w:rPr>
                <w:spacing w:val="-15"/>
                <w:sz w:val="24"/>
              </w:rPr>
              <w:t xml:space="preserve"> </w:t>
            </w:r>
            <w:r>
              <w:rPr>
                <w:sz w:val="24"/>
              </w:rPr>
              <w:t>повседневной жизнью (на покупки, движение и т.п.), в том числе, с избыточными данными</w:t>
            </w:r>
          </w:p>
        </w:tc>
      </w:tr>
      <w:tr w14:paraId="2326B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0131AEF9">
            <w:pPr>
              <w:rPr>
                <w:sz w:val="2"/>
                <w:szCs w:val="2"/>
              </w:rPr>
            </w:pPr>
          </w:p>
        </w:tc>
        <w:tc>
          <w:tcPr>
            <w:tcW w:w="1633" w:type="dxa"/>
          </w:tcPr>
          <w:p w14:paraId="2310B234">
            <w:pPr>
              <w:pStyle w:val="13"/>
              <w:spacing w:line="265" w:lineRule="exact"/>
              <w:ind w:left="160" w:right="120"/>
              <w:jc w:val="center"/>
              <w:rPr>
                <w:sz w:val="24"/>
              </w:rPr>
            </w:pPr>
            <w:r>
              <w:rPr>
                <w:spacing w:val="-5"/>
                <w:sz w:val="24"/>
              </w:rPr>
              <w:t>3.6</w:t>
            </w:r>
          </w:p>
        </w:tc>
        <w:tc>
          <w:tcPr>
            <w:tcW w:w="6542" w:type="dxa"/>
          </w:tcPr>
          <w:p w14:paraId="63E038D8">
            <w:pPr>
              <w:pStyle w:val="13"/>
              <w:spacing w:line="232" w:lineRule="auto"/>
              <w:ind w:left="116" w:firstLine="566"/>
              <w:rPr>
                <w:sz w:val="24"/>
              </w:rPr>
            </w:pPr>
            <w:r>
              <w:rPr>
                <w:sz w:val="24"/>
              </w:rPr>
              <w:t>находить</w:t>
            </w:r>
            <w:r>
              <w:rPr>
                <w:spacing w:val="80"/>
                <w:sz w:val="24"/>
              </w:rPr>
              <w:t xml:space="preserve"> </w:t>
            </w:r>
            <w:r>
              <w:rPr>
                <w:sz w:val="24"/>
              </w:rPr>
              <w:t>недостающую</w:t>
            </w:r>
            <w:r>
              <w:rPr>
                <w:spacing w:val="80"/>
                <w:sz w:val="24"/>
              </w:rPr>
              <w:t xml:space="preserve"> </w:t>
            </w:r>
            <w:r>
              <w:rPr>
                <w:sz w:val="24"/>
              </w:rPr>
              <w:t>информацию</w:t>
            </w:r>
            <w:r>
              <w:rPr>
                <w:spacing w:val="80"/>
                <w:sz w:val="24"/>
              </w:rPr>
              <w:t xml:space="preserve"> </w:t>
            </w:r>
            <w:r>
              <w:rPr>
                <w:sz w:val="24"/>
              </w:rPr>
              <w:t>(например,</w:t>
            </w:r>
            <w:r>
              <w:rPr>
                <w:spacing w:val="80"/>
                <w:sz w:val="24"/>
              </w:rPr>
              <w:t xml:space="preserve"> </w:t>
            </w:r>
            <w:r>
              <w:rPr>
                <w:sz w:val="24"/>
              </w:rPr>
              <w:t>из таблиц, схем)</w:t>
            </w:r>
          </w:p>
        </w:tc>
      </w:tr>
      <w:tr w14:paraId="2184A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518333BD">
            <w:pPr>
              <w:rPr>
                <w:sz w:val="2"/>
                <w:szCs w:val="2"/>
              </w:rPr>
            </w:pPr>
          </w:p>
        </w:tc>
        <w:tc>
          <w:tcPr>
            <w:tcW w:w="1633" w:type="dxa"/>
          </w:tcPr>
          <w:p w14:paraId="0A55718B">
            <w:pPr>
              <w:pStyle w:val="13"/>
              <w:spacing w:line="258" w:lineRule="exact"/>
              <w:ind w:left="160" w:right="120"/>
              <w:jc w:val="center"/>
              <w:rPr>
                <w:sz w:val="24"/>
              </w:rPr>
            </w:pPr>
            <w:r>
              <w:rPr>
                <w:spacing w:val="-5"/>
                <w:sz w:val="24"/>
              </w:rPr>
              <w:t>3.7</w:t>
            </w:r>
          </w:p>
        </w:tc>
        <w:tc>
          <w:tcPr>
            <w:tcW w:w="6542" w:type="dxa"/>
          </w:tcPr>
          <w:p w14:paraId="4D2CC19C">
            <w:pPr>
              <w:pStyle w:val="13"/>
              <w:spacing w:line="258" w:lineRule="exact"/>
              <w:ind w:left="682"/>
              <w:rPr>
                <w:sz w:val="24"/>
              </w:rPr>
            </w:pPr>
            <w:r>
              <w:rPr>
                <w:sz w:val="24"/>
              </w:rPr>
              <w:t>находить</w:t>
            </w:r>
            <w:r>
              <w:rPr>
                <w:spacing w:val="-10"/>
                <w:sz w:val="24"/>
              </w:rPr>
              <w:t xml:space="preserve"> </w:t>
            </w:r>
            <w:r>
              <w:rPr>
                <w:sz w:val="24"/>
              </w:rPr>
              <w:t>и</w:t>
            </w:r>
            <w:r>
              <w:rPr>
                <w:spacing w:val="-10"/>
                <w:sz w:val="24"/>
              </w:rPr>
              <w:t xml:space="preserve"> </w:t>
            </w:r>
            <w:r>
              <w:rPr>
                <w:sz w:val="24"/>
              </w:rPr>
              <w:t>оценивать</w:t>
            </w:r>
            <w:r>
              <w:rPr>
                <w:spacing w:val="-6"/>
                <w:sz w:val="24"/>
              </w:rPr>
              <w:t xml:space="preserve"> </w:t>
            </w:r>
            <w:r>
              <w:rPr>
                <w:sz w:val="24"/>
              </w:rPr>
              <w:t>различные</w:t>
            </w:r>
            <w:r>
              <w:rPr>
                <w:spacing w:val="-8"/>
                <w:sz w:val="24"/>
              </w:rPr>
              <w:t xml:space="preserve"> </w:t>
            </w:r>
            <w:r>
              <w:rPr>
                <w:sz w:val="24"/>
              </w:rPr>
              <w:t>способы</w:t>
            </w:r>
            <w:r>
              <w:rPr>
                <w:spacing w:val="-7"/>
                <w:sz w:val="24"/>
              </w:rPr>
              <w:t xml:space="preserve"> </w:t>
            </w:r>
            <w:r>
              <w:rPr>
                <w:spacing w:val="-2"/>
                <w:sz w:val="24"/>
              </w:rPr>
              <w:t>решения</w:t>
            </w:r>
          </w:p>
        </w:tc>
      </w:tr>
      <w:tr w14:paraId="2A847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4480FF2A">
            <w:pPr>
              <w:rPr>
                <w:sz w:val="2"/>
                <w:szCs w:val="2"/>
              </w:rPr>
            </w:pPr>
          </w:p>
        </w:tc>
        <w:tc>
          <w:tcPr>
            <w:tcW w:w="1633" w:type="dxa"/>
          </w:tcPr>
          <w:p w14:paraId="6EDC9664">
            <w:pPr>
              <w:pStyle w:val="13"/>
              <w:spacing w:line="258" w:lineRule="exact"/>
              <w:ind w:left="160" w:right="120"/>
              <w:jc w:val="center"/>
              <w:rPr>
                <w:sz w:val="24"/>
              </w:rPr>
            </w:pPr>
            <w:r>
              <w:rPr>
                <w:spacing w:val="-5"/>
                <w:sz w:val="24"/>
              </w:rPr>
              <w:t>3.8</w:t>
            </w:r>
          </w:p>
        </w:tc>
        <w:tc>
          <w:tcPr>
            <w:tcW w:w="6542" w:type="dxa"/>
          </w:tcPr>
          <w:p w14:paraId="3BE1D3CD">
            <w:pPr>
              <w:pStyle w:val="13"/>
              <w:spacing w:line="258" w:lineRule="exact"/>
              <w:ind w:left="682"/>
              <w:rPr>
                <w:sz w:val="24"/>
              </w:rPr>
            </w:pPr>
            <w:r>
              <w:rPr>
                <w:sz w:val="24"/>
              </w:rPr>
              <w:t>использовать</w:t>
            </w:r>
            <w:r>
              <w:rPr>
                <w:spacing w:val="-10"/>
                <w:sz w:val="24"/>
              </w:rPr>
              <w:t xml:space="preserve"> </w:t>
            </w:r>
            <w:r>
              <w:rPr>
                <w:sz w:val="24"/>
              </w:rPr>
              <w:t>подходящие</w:t>
            </w:r>
            <w:r>
              <w:rPr>
                <w:spacing w:val="-10"/>
                <w:sz w:val="24"/>
              </w:rPr>
              <w:t xml:space="preserve"> </w:t>
            </w:r>
            <w:r>
              <w:rPr>
                <w:sz w:val="24"/>
              </w:rPr>
              <w:t>способы</w:t>
            </w:r>
            <w:r>
              <w:rPr>
                <w:spacing w:val="-9"/>
                <w:sz w:val="24"/>
              </w:rPr>
              <w:t xml:space="preserve"> </w:t>
            </w:r>
            <w:r>
              <w:rPr>
                <w:spacing w:val="-2"/>
                <w:sz w:val="24"/>
              </w:rPr>
              <w:t>проверки</w:t>
            </w:r>
          </w:p>
        </w:tc>
      </w:tr>
      <w:tr w14:paraId="45BD5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86" w:type="dxa"/>
            <w:vMerge w:val="restart"/>
          </w:tcPr>
          <w:p w14:paraId="21118924">
            <w:pPr>
              <w:pStyle w:val="13"/>
              <w:spacing w:line="265" w:lineRule="exact"/>
              <w:ind w:left="681"/>
              <w:rPr>
                <w:sz w:val="24"/>
              </w:rPr>
            </w:pPr>
            <w:r>
              <w:rPr>
                <w:spacing w:val="-10"/>
                <w:sz w:val="24"/>
              </w:rPr>
              <w:t>4</w:t>
            </w:r>
          </w:p>
        </w:tc>
        <w:tc>
          <w:tcPr>
            <w:tcW w:w="8175" w:type="dxa"/>
            <w:gridSpan w:val="2"/>
          </w:tcPr>
          <w:p w14:paraId="7BAD456A">
            <w:pPr>
              <w:pStyle w:val="13"/>
              <w:spacing w:line="251" w:lineRule="exact"/>
              <w:ind w:left="681"/>
              <w:rPr>
                <w:b/>
                <w:sz w:val="24"/>
              </w:rPr>
            </w:pPr>
            <w:r>
              <w:rPr>
                <w:b/>
                <w:sz w:val="24"/>
              </w:rPr>
              <w:t>Пространственные</w:t>
            </w:r>
            <w:r>
              <w:rPr>
                <w:b/>
                <w:spacing w:val="-17"/>
                <w:sz w:val="24"/>
              </w:rPr>
              <w:t xml:space="preserve"> </w:t>
            </w:r>
            <w:r>
              <w:rPr>
                <w:b/>
                <w:sz w:val="24"/>
              </w:rPr>
              <w:t>отношения</w:t>
            </w:r>
            <w:r>
              <w:rPr>
                <w:b/>
                <w:spacing w:val="-11"/>
                <w:sz w:val="24"/>
              </w:rPr>
              <w:t xml:space="preserve"> </w:t>
            </w:r>
            <w:r>
              <w:rPr>
                <w:b/>
                <w:sz w:val="24"/>
              </w:rPr>
              <w:t>и</w:t>
            </w:r>
            <w:r>
              <w:rPr>
                <w:b/>
                <w:spacing w:val="-11"/>
                <w:sz w:val="24"/>
              </w:rPr>
              <w:t xml:space="preserve"> </w:t>
            </w:r>
            <w:r>
              <w:rPr>
                <w:b/>
                <w:sz w:val="24"/>
              </w:rPr>
              <w:t>геометрические</w:t>
            </w:r>
            <w:r>
              <w:rPr>
                <w:b/>
                <w:spacing w:val="-3"/>
                <w:sz w:val="24"/>
              </w:rPr>
              <w:t xml:space="preserve"> </w:t>
            </w:r>
            <w:r>
              <w:rPr>
                <w:b/>
                <w:spacing w:val="-2"/>
                <w:sz w:val="24"/>
              </w:rPr>
              <w:t>фигуры</w:t>
            </w:r>
          </w:p>
        </w:tc>
      </w:tr>
      <w:tr w14:paraId="58793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5BAD3F51">
            <w:pPr>
              <w:rPr>
                <w:sz w:val="2"/>
                <w:szCs w:val="2"/>
              </w:rPr>
            </w:pPr>
          </w:p>
        </w:tc>
        <w:tc>
          <w:tcPr>
            <w:tcW w:w="1633" w:type="dxa"/>
          </w:tcPr>
          <w:p w14:paraId="5222B8CF">
            <w:pPr>
              <w:pStyle w:val="13"/>
              <w:spacing w:line="268" w:lineRule="exact"/>
              <w:ind w:left="160" w:right="120"/>
              <w:jc w:val="center"/>
              <w:rPr>
                <w:sz w:val="24"/>
              </w:rPr>
            </w:pPr>
            <w:r>
              <w:rPr>
                <w:spacing w:val="-5"/>
                <w:sz w:val="24"/>
              </w:rPr>
              <w:t>4.1</w:t>
            </w:r>
          </w:p>
        </w:tc>
        <w:tc>
          <w:tcPr>
            <w:tcW w:w="6542" w:type="dxa"/>
          </w:tcPr>
          <w:p w14:paraId="7D58EB68">
            <w:pPr>
              <w:pStyle w:val="13"/>
              <w:tabs>
                <w:tab w:val="left" w:pos="2185"/>
                <w:tab w:val="left" w:pos="3535"/>
                <w:tab w:val="left" w:pos="5582"/>
              </w:tabs>
              <w:spacing w:line="230" w:lineRule="auto"/>
              <w:ind w:left="116" w:right="110" w:firstLine="566"/>
              <w:rPr>
                <w:sz w:val="24"/>
              </w:rPr>
            </w:pPr>
            <w:r>
              <w:rPr>
                <w:spacing w:val="-2"/>
                <w:sz w:val="24"/>
              </w:rPr>
              <w:t>различать,</w:t>
            </w:r>
            <w:r>
              <w:rPr>
                <w:sz w:val="24"/>
              </w:rPr>
              <w:tab/>
            </w:r>
            <w:r>
              <w:rPr>
                <w:spacing w:val="-2"/>
                <w:sz w:val="24"/>
              </w:rPr>
              <w:t>называть</w:t>
            </w:r>
            <w:r>
              <w:rPr>
                <w:sz w:val="24"/>
              </w:rPr>
              <w:tab/>
            </w:r>
            <w:r>
              <w:rPr>
                <w:spacing w:val="-2"/>
                <w:sz w:val="24"/>
              </w:rPr>
              <w:t>геометрические</w:t>
            </w:r>
            <w:r>
              <w:rPr>
                <w:sz w:val="24"/>
              </w:rPr>
              <w:tab/>
            </w:r>
            <w:r>
              <w:rPr>
                <w:spacing w:val="-4"/>
                <w:sz w:val="24"/>
              </w:rPr>
              <w:t xml:space="preserve">фигуры: </w:t>
            </w:r>
            <w:r>
              <w:rPr>
                <w:sz w:val="24"/>
              </w:rPr>
              <w:t>окружность, круг</w:t>
            </w:r>
          </w:p>
        </w:tc>
      </w:tr>
      <w:tr w14:paraId="3FC92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15EE8141">
            <w:pPr>
              <w:rPr>
                <w:sz w:val="2"/>
                <w:szCs w:val="2"/>
              </w:rPr>
            </w:pPr>
          </w:p>
        </w:tc>
        <w:tc>
          <w:tcPr>
            <w:tcW w:w="1633" w:type="dxa"/>
          </w:tcPr>
          <w:p w14:paraId="50B97308">
            <w:pPr>
              <w:pStyle w:val="13"/>
              <w:spacing w:line="265" w:lineRule="exact"/>
              <w:ind w:left="160" w:right="120"/>
              <w:jc w:val="center"/>
              <w:rPr>
                <w:sz w:val="24"/>
              </w:rPr>
            </w:pPr>
            <w:r>
              <w:rPr>
                <w:spacing w:val="-5"/>
                <w:sz w:val="24"/>
              </w:rPr>
              <w:t>4.2</w:t>
            </w:r>
          </w:p>
        </w:tc>
        <w:tc>
          <w:tcPr>
            <w:tcW w:w="6542" w:type="dxa"/>
          </w:tcPr>
          <w:p w14:paraId="7877526E">
            <w:pPr>
              <w:pStyle w:val="13"/>
              <w:spacing w:line="232" w:lineRule="auto"/>
              <w:ind w:left="116" w:firstLine="566"/>
              <w:rPr>
                <w:sz w:val="24"/>
              </w:rPr>
            </w:pPr>
            <w:r>
              <w:rPr>
                <w:sz w:val="24"/>
              </w:rPr>
              <w:t>изображать</w:t>
            </w:r>
            <w:r>
              <w:rPr>
                <w:spacing w:val="-1"/>
                <w:sz w:val="24"/>
              </w:rPr>
              <w:t xml:space="preserve"> </w:t>
            </w:r>
            <w:r>
              <w:rPr>
                <w:sz w:val="24"/>
              </w:rPr>
              <w:t>с</w:t>
            </w:r>
            <w:r>
              <w:rPr>
                <w:spacing w:val="-6"/>
                <w:sz w:val="24"/>
              </w:rPr>
              <w:t xml:space="preserve"> </w:t>
            </w:r>
            <w:r>
              <w:rPr>
                <w:sz w:val="24"/>
              </w:rPr>
              <w:t>помощью</w:t>
            </w:r>
            <w:r>
              <w:rPr>
                <w:spacing w:val="-4"/>
                <w:sz w:val="24"/>
              </w:rPr>
              <w:t xml:space="preserve"> </w:t>
            </w:r>
            <w:r>
              <w:rPr>
                <w:sz w:val="24"/>
              </w:rPr>
              <w:t>циркуля</w:t>
            </w:r>
            <w:r>
              <w:rPr>
                <w:spacing w:val="-2"/>
                <w:sz w:val="24"/>
              </w:rPr>
              <w:t xml:space="preserve"> </w:t>
            </w:r>
            <w:r>
              <w:rPr>
                <w:sz w:val="24"/>
              </w:rPr>
              <w:t>и</w:t>
            </w:r>
            <w:r>
              <w:rPr>
                <w:spacing w:val="-2"/>
                <w:sz w:val="24"/>
              </w:rPr>
              <w:t xml:space="preserve"> </w:t>
            </w:r>
            <w:r>
              <w:rPr>
                <w:sz w:val="24"/>
              </w:rPr>
              <w:t>линейки окружность заданного радиуса</w:t>
            </w:r>
          </w:p>
        </w:tc>
      </w:tr>
      <w:tr w14:paraId="153D7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0484A1FA">
            <w:pPr>
              <w:rPr>
                <w:sz w:val="2"/>
                <w:szCs w:val="2"/>
              </w:rPr>
            </w:pPr>
          </w:p>
        </w:tc>
        <w:tc>
          <w:tcPr>
            <w:tcW w:w="1633" w:type="dxa"/>
          </w:tcPr>
          <w:p w14:paraId="622FD13E">
            <w:pPr>
              <w:pStyle w:val="13"/>
              <w:spacing w:line="265" w:lineRule="exact"/>
              <w:ind w:left="160" w:right="120"/>
              <w:jc w:val="center"/>
              <w:rPr>
                <w:sz w:val="24"/>
              </w:rPr>
            </w:pPr>
            <w:r>
              <w:rPr>
                <w:spacing w:val="-5"/>
                <w:sz w:val="24"/>
              </w:rPr>
              <w:t>4.3</w:t>
            </w:r>
          </w:p>
        </w:tc>
        <w:tc>
          <w:tcPr>
            <w:tcW w:w="6542" w:type="dxa"/>
          </w:tcPr>
          <w:p w14:paraId="74C9015A">
            <w:pPr>
              <w:pStyle w:val="13"/>
              <w:spacing w:line="232" w:lineRule="auto"/>
              <w:ind w:left="116" w:firstLine="566"/>
              <w:rPr>
                <w:sz w:val="24"/>
              </w:rPr>
            </w:pPr>
            <w:r>
              <w:rPr>
                <w:sz w:val="24"/>
              </w:rPr>
              <w:t>различать</w:t>
            </w:r>
            <w:r>
              <w:rPr>
                <w:spacing w:val="-2"/>
                <w:sz w:val="24"/>
              </w:rPr>
              <w:t xml:space="preserve"> </w:t>
            </w:r>
            <w:r>
              <w:rPr>
                <w:sz w:val="24"/>
              </w:rPr>
              <w:t>изображения</w:t>
            </w:r>
            <w:r>
              <w:rPr>
                <w:spacing w:val="-6"/>
                <w:sz w:val="24"/>
              </w:rPr>
              <w:t xml:space="preserve"> </w:t>
            </w:r>
            <w:r>
              <w:rPr>
                <w:sz w:val="24"/>
              </w:rPr>
              <w:t>простейших</w:t>
            </w:r>
            <w:r>
              <w:rPr>
                <w:spacing w:val="-5"/>
                <w:sz w:val="24"/>
              </w:rPr>
              <w:t xml:space="preserve"> </w:t>
            </w:r>
            <w:r>
              <w:rPr>
                <w:sz w:val="24"/>
              </w:rPr>
              <w:t>пространственных фигур: шара, куба, цилиндра, конуса, пирамиды</w:t>
            </w:r>
          </w:p>
        </w:tc>
      </w:tr>
      <w:tr w14:paraId="6EEA0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86" w:type="dxa"/>
            <w:vMerge w:val="continue"/>
            <w:tcBorders>
              <w:top w:val="nil"/>
            </w:tcBorders>
          </w:tcPr>
          <w:p w14:paraId="63A30365">
            <w:pPr>
              <w:rPr>
                <w:sz w:val="2"/>
                <w:szCs w:val="2"/>
              </w:rPr>
            </w:pPr>
          </w:p>
        </w:tc>
        <w:tc>
          <w:tcPr>
            <w:tcW w:w="1633" w:type="dxa"/>
          </w:tcPr>
          <w:p w14:paraId="349E26A4">
            <w:pPr>
              <w:pStyle w:val="13"/>
              <w:spacing w:line="265" w:lineRule="exact"/>
              <w:ind w:left="160" w:right="120"/>
              <w:jc w:val="center"/>
              <w:rPr>
                <w:sz w:val="24"/>
              </w:rPr>
            </w:pPr>
            <w:r>
              <w:rPr>
                <w:spacing w:val="-5"/>
                <w:sz w:val="24"/>
              </w:rPr>
              <w:t>4.4</w:t>
            </w:r>
          </w:p>
        </w:tc>
        <w:tc>
          <w:tcPr>
            <w:tcW w:w="6542" w:type="dxa"/>
          </w:tcPr>
          <w:p w14:paraId="060288E8">
            <w:pPr>
              <w:pStyle w:val="13"/>
              <w:tabs>
                <w:tab w:val="left" w:pos="2346"/>
                <w:tab w:val="left" w:pos="2773"/>
                <w:tab w:val="left" w:pos="4336"/>
                <w:tab w:val="left" w:pos="5455"/>
              </w:tabs>
              <w:spacing w:line="232" w:lineRule="auto"/>
              <w:ind w:left="116" w:right="110" w:firstLine="566"/>
              <w:rPr>
                <w:sz w:val="24"/>
              </w:rPr>
            </w:pPr>
            <w:r>
              <w:rPr>
                <w:spacing w:val="-2"/>
                <w:sz w:val="24"/>
              </w:rPr>
              <w:t>распознавать</w:t>
            </w:r>
            <w:r>
              <w:rPr>
                <w:sz w:val="24"/>
              </w:rPr>
              <w:tab/>
            </w:r>
            <w:r>
              <w:rPr>
                <w:spacing w:val="-10"/>
                <w:sz w:val="24"/>
              </w:rPr>
              <w:t>в</w:t>
            </w:r>
            <w:r>
              <w:rPr>
                <w:sz w:val="24"/>
              </w:rPr>
              <w:tab/>
            </w:r>
            <w:r>
              <w:rPr>
                <w:spacing w:val="-2"/>
                <w:sz w:val="24"/>
              </w:rPr>
              <w:t>простейших</w:t>
            </w:r>
            <w:r>
              <w:rPr>
                <w:sz w:val="24"/>
              </w:rPr>
              <w:tab/>
            </w:r>
            <w:r>
              <w:rPr>
                <w:spacing w:val="-2"/>
                <w:sz w:val="24"/>
              </w:rPr>
              <w:t>случаях</w:t>
            </w:r>
            <w:r>
              <w:rPr>
                <w:sz w:val="24"/>
              </w:rPr>
              <w:tab/>
            </w:r>
            <w:r>
              <w:rPr>
                <w:spacing w:val="-4"/>
                <w:sz w:val="24"/>
              </w:rPr>
              <w:t xml:space="preserve">проекции </w:t>
            </w:r>
            <w:r>
              <w:rPr>
                <w:sz w:val="24"/>
              </w:rPr>
              <w:t>предметов окружающего мира на плоскость (пол, стену)</w:t>
            </w:r>
          </w:p>
        </w:tc>
      </w:tr>
      <w:tr w14:paraId="31B49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86" w:type="dxa"/>
            <w:vMerge w:val="continue"/>
            <w:tcBorders>
              <w:top w:val="nil"/>
            </w:tcBorders>
          </w:tcPr>
          <w:p w14:paraId="2361E68F">
            <w:pPr>
              <w:rPr>
                <w:sz w:val="2"/>
                <w:szCs w:val="2"/>
              </w:rPr>
            </w:pPr>
          </w:p>
        </w:tc>
        <w:tc>
          <w:tcPr>
            <w:tcW w:w="1633" w:type="dxa"/>
          </w:tcPr>
          <w:p w14:paraId="7FC94132">
            <w:pPr>
              <w:pStyle w:val="13"/>
              <w:spacing w:line="265" w:lineRule="exact"/>
              <w:ind w:left="160" w:right="120"/>
              <w:jc w:val="center"/>
              <w:rPr>
                <w:sz w:val="24"/>
              </w:rPr>
            </w:pPr>
            <w:r>
              <w:rPr>
                <w:spacing w:val="-5"/>
                <w:sz w:val="24"/>
              </w:rPr>
              <w:t>4.5</w:t>
            </w:r>
          </w:p>
        </w:tc>
        <w:tc>
          <w:tcPr>
            <w:tcW w:w="6542" w:type="dxa"/>
          </w:tcPr>
          <w:p w14:paraId="2B5A58CE">
            <w:pPr>
              <w:pStyle w:val="13"/>
              <w:tabs>
                <w:tab w:val="left" w:pos="1685"/>
                <w:tab w:val="left" w:pos="3052"/>
                <w:tab w:val="left" w:pos="4164"/>
                <w:tab w:val="left" w:pos="4733"/>
              </w:tabs>
              <w:ind w:left="116" w:right="96" w:firstLine="566"/>
              <w:rPr>
                <w:sz w:val="24"/>
              </w:rPr>
            </w:pPr>
            <w:r>
              <w:rPr>
                <w:sz w:val="24"/>
              </w:rPr>
              <w:t>выполнять</w:t>
            </w:r>
            <w:r>
              <w:rPr>
                <w:spacing w:val="-1"/>
                <w:sz w:val="24"/>
              </w:rPr>
              <w:t xml:space="preserve"> </w:t>
            </w:r>
            <w:r>
              <w:rPr>
                <w:sz w:val="24"/>
              </w:rPr>
              <w:t>разбиение</w:t>
            </w:r>
            <w:r>
              <w:rPr>
                <w:spacing w:val="-1"/>
                <w:sz w:val="24"/>
              </w:rPr>
              <w:t xml:space="preserve"> </w:t>
            </w:r>
            <w:r>
              <w:rPr>
                <w:sz w:val="24"/>
              </w:rPr>
              <w:t>(показывать</w:t>
            </w:r>
            <w:r>
              <w:rPr>
                <w:spacing w:val="-1"/>
                <w:sz w:val="24"/>
              </w:rPr>
              <w:t xml:space="preserve"> </w:t>
            </w:r>
            <w:r>
              <w:rPr>
                <w:sz w:val="24"/>
              </w:rPr>
              <w:t>на</w:t>
            </w:r>
            <w:r>
              <w:rPr>
                <w:spacing w:val="-1"/>
                <w:sz w:val="24"/>
              </w:rPr>
              <w:t xml:space="preserve"> </w:t>
            </w:r>
            <w:r>
              <w:rPr>
                <w:sz w:val="24"/>
              </w:rPr>
              <w:t xml:space="preserve">рисунке, чертеже) </w:t>
            </w:r>
            <w:r>
              <w:rPr>
                <w:spacing w:val="-2"/>
                <w:sz w:val="24"/>
              </w:rPr>
              <w:t>простейшей</w:t>
            </w:r>
            <w:r>
              <w:rPr>
                <w:sz w:val="24"/>
              </w:rPr>
              <w:tab/>
            </w:r>
            <w:r>
              <w:rPr>
                <w:spacing w:val="-2"/>
                <w:sz w:val="24"/>
              </w:rPr>
              <w:t>составной</w:t>
            </w:r>
            <w:r>
              <w:rPr>
                <w:sz w:val="24"/>
              </w:rPr>
              <w:tab/>
            </w:r>
            <w:r>
              <w:rPr>
                <w:spacing w:val="-2"/>
                <w:sz w:val="24"/>
              </w:rPr>
              <w:t>фигуры</w:t>
            </w:r>
            <w:r>
              <w:rPr>
                <w:sz w:val="24"/>
              </w:rPr>
              <w:tab/>
            </w:r>
            <w:r>
              <w:rPr>
                <w:spacing w:val="-5"/>
                <w:sz w:val="24"/>
              </w:rPr>
              <w:t>на</w:t>
            </w:r>
            <w:r>
              <w:rPr>
                <w:sz w:val="24"/>
              </w:rPr>
              <w:tab/>
            </w:r>
            <w:r>
              <w:rPr>
                <w:spacing w:val="-2"/>
                <w:sz w:val="24"/>
              </w:rPr>
              <w:t>прямоугольники</w:t>
            </w:r>
          </w:p>
          <w:p w14:paraId="4841B207">
            <w:pPr>
              <w:pStyle w:val="13"/>
              <w:tabs>
                <w:tab w:val="left" w:pos="1590"/>
                <w:tab w:val="left" w:pos="2833"/>
                <w:tab w:val="left" w:pos="4101"/>
                <w:tab w:val="left" w:pos="4535"/>
                <w:tab w:val="left" w:pos="5736"/>
              </w:tabs>
              <w:spacing w:line="268" w:lineRule="exact"/>
              <w:ind w:left="116" w:right="121"/>
              <w:rPr>
                <w:sz w:val="24"/>
              </w:rPr>
            </w:pPr>
            <w:r>
              <w:rPr>
                <w:spacing w:val="-2"/>
                <w:sz w:val="24"/>
              </w:rPr>
              <w:t>(квадраты),</w:t>
            </w:r>
            <w:r>
              <w:rPr>
                <w:sz w:val="24"/>
              </w:rPr>
              <w:tab/>
            </w:r>
            <w:r>
              <w:rPr>
                <w:spacing w:val="-2"/>
                <w:sz w:val="24"/>
              </w:rPr>
              <w:t>находить</w:t>
            </w:r>
            <w:r>
              <w:rPr>
                <w:sz w:val="24"/>
              </w:rPr>
              <w:tab/>
            </w:r>
            <w:r>
              <w:rPr>
                <w:spacing w:val="-2"/>
                <w:sz w:val="24"/>
              </w:rPr>
              <w:t>периметр</w:t>
            </w:r>
            <w:r>
              <w:rPr>
                <w:sz w:val="24"/>
              </w:rPr>
              <w:tab/>
            </w:r>
            <w:r>
              <w:rPr>
                <w:spacing w:val="-10"/>
                <w:sz w:val="24"/>
              </w:rPr>
              <w:t>и</w:t>
            </w:r>
            <w:r>
              <w:rPr>
                <w:sz w:val="24"/>
              </w:rPr>
              <w:tab/>
            </w:r>
            <w:r>
              <w:rPr>
                <w:spacing w:val="-2"/>
                <w:sz w:val="24"/>
              </w:rPr>
              <w:t>площадь</w:t>
            </w:r>
            <w:r>
              <w:rPr>
                <w:sz w:val="24"/>
              </w:rPr>
              <w:tab/>
            </w:r>
            <w:r>
              <w:rPr>
                <w:spacing w:val="-4"/>
                <w:sz w:val="24"/>
              </w:rPr>
              <w:t xml:space="preserve">фигур, </w:t>
            </w:r>
            <w:r>
              <w:rPr>
                <w:sz w:val="24"/>
              </w:rPr>
              <w:t>составленных из двух- трех прямоугольников (квадратов)</w:t>
            </w:r>
          </w:p>
        </w:tc>
      </w:tr>
      <w:tr w14:paraId="5573A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restart"/>
          </w:tcPr>
          <w:p w14:paraId="6342E081">
            <w:pPr>
              <w:pStyle w:val="13"/>
              <w:spacing w:line="270" w:lineRule="exact"/>
              <w:ind w:left="681"/>
              <w:rPr>
                <w:sz w:val="24"/>
              </w:rPr>
            </w:pPr>
            <w:r>
              <w:rPr>
                <w:spacing w:val="-10"/>
                <w:sz w:val="24"/>
              </w:rPr>
              <w:t>5</w:t>
            </w:r>
          </w:p>
        </w:tc>
        <w:tc>
          <w:tcPr>
            <w:tcW w:w="8175" w:type="dxa"/>
            <w:gridSpan w:val="2"/>
          </w:tcPr>
          <w:p w14:paraId="07957FE5">
            <w:pPr>
              <w:pStyle w:val="13"/>
              <w:spacing w:line="258" w:lineRule="exact"/>
              <w:ind w:left="681"/>
              <w:rPr>
                <w:b/>
                <w:sz w:val="24"/>
              </w:rPr>
            </w:pPr>
            <w:r>
              <w:rPr>
                <w:b/>
                <w:sz w:val="24"/>
              </w:rPr>
              <w:t>Математическая</w:t>
            </w:r>
            <w:r>
              <w:rPr>
                <w:b/>
                <w:spacing w:val="-10"/>
                <w:sz w:val="24"/>
              </w:rPr>
              <w:t xml:space="preserve"> </w:t>
            </w:r>
            <w:r>
              <w:rPr>
                <w:b/>
                <w:spacing w:val="-2"/>
                <w:sz w:val="24"/>
              </w:rPr>
              <w:t>информация</w:t>
            </w:r>
          </w:p>
        </w:tc>
      </w:tr>
      <w:tr w14:paraId="62C43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50BBD586">
            <w:pPr>
              <w:rPr>
                <w:sz w:val="2"/>
                <w:szCs w:val="2"/>
              </w:rPr>
            </w:pPr>
          </w:p>
        </w:tc>
        <w:tc>
          <w:tcPr>
            <w:tcW w:w="1633" w:type="dxa"/>
          </w:tcPr>
          <w:p w14:paraId="1F49DC13">
            <w:pPr>
              <w:pStyle w:val="13"/>
              <w:spacing w:line="265" w:lineRule="exact"/>
              <w:ind w:left="160" w:right="120"/>
              <w:jc w:val="center"/>
              <w:rPr>
                <w:sz w:val="24"/>
              </w:rPr>
            </w:pPr>
            <w:r>
              <w:rPr>
                <w:spacing w:val="-5"/>
                <w:sz w:val="24"/>
              </w:rPr>
              <w:t>5.1</w:t>
            </w:r>
          </w:p>
        </w:tc>
        <w:tc>
          <w:tcPr>
            <w:tcW w:w="6542" w:type="dxa"/>
          </w:tcPr>
          <w:p w14:paraId="34F00BE7">
            <w:pPr>
              <w:pStyle w:val="13"/>
              <w:spacing w:line="230" w:lineRule="auto"/>
              <w:ind w:left="116" w:firstLine="566"/>
              <w:rPr>
                <w:sz w:val="24"/>
              </w:rPr>
            </w:pPr>
            <w:r>
              <w:rPr>
                <w:sz w:val="24"/>
              </w:rPr>
              <w:t>распознавать верные (истинные) и неверные (ложные) утверждения; приводить пример, контрпример</w:t>
            </w:r>
          </w:p>
        </w:tc>
      </w:tr>
      <w:tr w14:paraId="3F7AF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86" w:type="dxa"/>
            <w:vMerge w:val="continue"/>
            <w:tcBorders>
              <w:top w:val="nil"/>
            </w:tcBorders>
          </w:tcPr>
          <w:p w14:paraId="6E7283B9">
            <w:pPr>
              <w:rPr>
                <w:sz w:val="2"/>
                <w:szCs w:val="2"/>
              </w:rPr>
            </w:pPr>
          </w:p>
        </w:tc>
        <w:tc>
          <w:tcPr>
            <w:tcW w:w="1633" w:type="dxa"/>
          </w:tcPr>
          <w:p w14:paraId="5814FD98">
            <w:pPr>
              <w:pStyle w:val="13"/>
              <w:spacing w:line="268" w:lineRule="exact"/>
              <w:ind w:left="160" w:right="120"/>
              <w:jc w:val="center"/>
              <w:rPr>
                <w:sz w:val="24"/>
              </w:rPr>
            </w:pPr>
            <w:r>
              <w:rPr>
                <w:spacing w:val="-5"/>
                <w:sz w:val="24"/>
              </w:rPr>
              <w:t>5.2</w:t>
            </w:r>
          </w:p>
        </w:tc>
        <w:tc>
          <w:tcPr>
            <w:tcW w:w="6542" w:type="dxa"/>
          </w:tcPr>
          <w:p w14:paraId="35DA7DB5">
            <w:pPr>
              <w:pStyle w:val="13"/>
              <w:tabs>
                <w:tab w:val="left" w:pos="1794"/>
                <w:tab w:val="left" w:pos="2672"/>
                <w:tab w:val="left" w:pos="3638"/>
                <w:tab w:val="left" w:pos="4387"/>
                <w:tab w:val="left" w:pos="5637"/>
                <w:tab w:val="left" w:pos="6333"/>
              </w:tabs>
              <w:spacing w:line="237" w:lineRule="auto"/>
              <w:ind w:left="116" w:right="89" w:firstLine="566"/>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r>
              <w:rPr>
                <w:sz w:val="24"/>
              </w:rPr>
              <w:tab/>
            </w:r>
            <w:r>
              <w:rPr>
                <w:spacing w:val="-2"/>
                <w:sz w:val="24"/>
              </w:rPr>
              <w:t>строить логические</w:t>
            </w:r>
            <w:r>
              <w:rPr>
                <w:sz w:val="24"/>
              </w:rPr>
              <w:tab/>
            </w:r>
            <w:r>
              <w:rPr>
                <w:spacing w:val="-2"/>
                <w:sz w:val="24"/>
              </w:rPr>
              <w:t>рассуждения</w:t>
            </w:r>
            <w:r>
              <w:rPr>
                <w:sz w:val="24"/>
              </w:rPr>
              <w:tab/>
            </w:r>
            <w:r>
              <w:rPr>
                <w:spacing w:val="-5"/>
                <w:sz w:val="24"/>
              </w:rPr>
              <w:t>(одно-</w:t>
            </w:r>
            <w:r>
              <w:rPr>
                <w:spacing w:val="-2"/>
                <w:sz w:val="24"/>
              </w:rPr>
              <w:t>/двухшаговые)</w:t>
            </w:r>
            <w:r>
              <w:rPr>
                <w:sz w:val="24"/>
              </w:rPr>
              <w:tab/>
            </w:r>
            <w:r>
              <w:rPr>
                <w:spacing w:val="-10"/>
                <w:sz w:val="24"/>
              </w:rPr>
              <w:t>с</w:t>
            </w:r>
          </w:p>
          <w:p w14:paraId="2B156D93">
            <w:pPr>
              <w:pStyle w:val="13"/>
              <w:spacing w:line="270" w:lineRule="exact"/>
              <w:ind w:left="116"/>
              <w:rPr>
                <w:sz w:val="24"/>
              </w:rPr>
            </w:pPr>
            <w:r>
              <w:rPr>
                <w:sz w:val="24"/>
              </w:rPr>
              <w:t>использованием</w:t>
            </w:r>
            <w:r>
              <w:rPr>
                <w:spacing w:val="-7"/>
                <w:sz w:val="24"/>
              </w:rPr>
              <w:t xml:space="preserve"> </w:t>
            </w:r>
            <w:r>
              <w:rPr>
                <w:sz w:val="24"/>
              </w:rPr>
              <w:t>изученных</w:t>
            </w:r>
            <w:r>
              <w:rPr>
                <w:spacing w:val="-5"/>
                <w:sz w:val="24"/>
              </w:rPr>
              <w:t xml:space="preserve"> </w:t>
            </w:r>
            <w:r>
              <w:rPr>
                <w:spacing w:val="-2"/>
                <w:sz w:val="24"/>
              </w:rPr>
              <w:t>связок</w:t>
            </w:r>
          </w:p>
        </w:tc>
      </w:tr>
      <w:tr w14:paraId="28070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86" w:type="dxa"/>
            <w:vMerge w:val="continue"/>
            <w:tcBorders>
              <w:top w:val="nil"/>
            </w:tcBorders>
          </w:tcPr>
          <w:p w14:paraId="69E74758">
            <w:pPr>
              <w:rPr>
                <w:sz w:val="2"/>
                <w:szCs w:val="2"/>
              </w:rPr>
            </w:pPr>
          </w:p>
        </w:tc>
        <w:tc>
          <w:tcPr>
            <w:tcW w:w="1633" w:type="dxa"/>
          </w:tcPr>
          <w:p w14:paraId="484073CE">
            <w:pPr>
              <w:pStyle w:val="13"/>
              <w:spacing w:line="268" w:lineRule="exact"/>
              <w:ind w:left="160" w:right="120"/>
              <w:jc w:val="center"/>
              <w:rPr>
                <w:sz w:val="24"/>
              </w:rPr>
            </w:pPr>
            <w:r>
              <w:rPr>
                <w:spacing w:val="-5"/>
                <w:sz w:val="24"/>
              </w:rPr>
              <w:t>5.3</w:t>
            </w:r>
          </w:p>
        </w:tc>
        <w:tc>
          <w:tcPr>
            <w:tcW w:w="6542" w:type="dxa"/>
          </w:tcPr>
          <w:p w14:paraId="38235D99">
            <w:pPr>
              <w:pStyle w:val="13"/>
              <w:tabs>
                <w:tab w:val="left" w:pos="3955"/>
                <w:tab w:val="left" w:pos="6187"/>
              </w:tabs>
              <w:spacing w:line="265" w:lineRule="exact"/>
              <w:ind w:left="116" w:firstLine="566"/>
              <w:rPr>
                <w:sz w:val="24"/>
              </w:rPr>
            </w:pPr>
            <w:r>
              <w:rPr>
                <w:spacing w:val="-2"/>
                <w:sz w:val="24"/>
              </w:rPr>
              <w:t>классифицировать</w:t>
            </w:r>
            <w:r>
              <w:rPr>
                <w:sz w:val="24"/>
              </w:rPr>
              <w:tab/>
            </w:r>
            <w:r>
              <w:rPr>
                <w:spacing w:val="-2"/>
                <w:sz w:val="24"/>
              </w:rPr>
              <w:t>объекты</w:t>
            </w:r>
            <w:r>
              <w:rPr>
                <w:sz w:val="24"/>
              </w:rPr>
              <w:tab/>
            </w:r>
            <w:r>
              <w:rPr>
                <w:spacing w:val="-5"/>
                <w:sz w:val="24"/>
              </w:rPr>
              <w:t>по</w:t>
            </w:r>
          </w:p>
          <w:p w14:paraId="4F2B2D6E">
            <w:pPr>
              <w:pStyle w:val="13"/>
              <w:tabs>
                <w:tab w:val="left" w:pos="3148"/>
                <w:tab w:val="left" w:pos="5080"/>
              </w:tabs>
              <w:spacing w:before="4" w:line="232" w:lineRule="auto"/>
              <w:ind w:left="116" w:right="113"/>
              <w:rPr>
                <w:sz w:val="24"/>
              </w:rPr>
            </w:pPr>
            <w:r>
              <w:rPr>
                <w:spacing w:val="-2"/>
                <w:sz w:val="24"/>
              </w:rPr>
              <w:t>заданным/самостоятельно</w:t>
            </w:r>
            <w:r>
              <w:rPr>
                <w:sz w:val="24"/>
              </w:rPr>
              <w:tab/>
            </w:r>
            <w:r>
              <w:rPr>
                <w:spacing w:val="-2"/>
                <w:sz w:val="24"/>
              </w:rPr>
              <w:t>установленным</w:t>
            </w:r>
            <w:r>
              <w:rPr>
                <w:sz w:val="24"/>
              </w:rPr>
              <w:tab/>
            </w:r>
            <w:r>
              <w:rPr>
                <w:spacing w:val="-2"/>
                <w:sz w:val="24"/>
              </w:rPr>
              <w:t>одному-двум признакам</w:t>
            </w:r>
          </w:p>
        </w:tc>
      </w:tr>
      <w:tr w14:paraId="70B20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1186" w:type="dxa"/>
            <w:vMerge w:val="continue"/>
            <w:tcBorders>
              <w:top w:val="nil"/>
            </w:tcBorders>
          </w:tcPr>
          <w:p w14:paraId="488408FB">
            <w:pPr>
              <w:rPr>
                <w:sz w:val="2"/>
                <w:szCs w:val="2"/>
              </w:rPr>
            </w:pPr>
          </w:p>
        </w:tc>
        <w:tc>
          <w:tcPr>
            <w:tcW w:w="1633" w:type="dxa"/>
          </w:tcPr>
          <w:p w14:paraId="63C53BF3">
            <w:pPr>
              <w:pStyle w:val="13"/>
              <w:spacing w:line="268" w:lineRule="exact"/>
              <w:ind w:left="160" w:right="120"/>
              <w:jc w:val="center"/>
              <w:rPr>
                <w:sz w:val="24"/>
              </w:rPr>
            </w:pPr>
            <w:r>
              <w:rPr>
                <w:spacing w:val="-5"/>
                <w:sz w:val="24"/>
              </w:rPr>
              <w:t>5.4</w:t>
            </w:r>
          </w:p>
        </w:tc>
        <w:tc>
          <w:tcPr>
            <w:tcW w:w="6542" w:type="dxa"/>
          </w:tcPr>
          <w:p w14:paraId="45576DD8">
            <w:pPr>
              <w:pStyle w:val="13"/>
              <w:ind w:left="116" w:right="93" w:firstLine="566"/>
              <w:jc w:val="both"/>
              <w:rPr>
                <w:sz w:val="24"/>
              </w:rPr>
            </w:pPr>
            <w:r>
              <w:rPr>
                <w:sz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w:t>
            </w:r>
            <w:r>
              <w:rPr>
                <w:spacing w:val="69"/>
                <w:sz w:val="24"/>
              </w:rPr>
              <w:t xml:space="preserve"> </w:t>
            </w:r>
            <w:r>
              <w:rPr>
                <w:sz w:val="24"/>
              </w:rPr>
              <w:t>расписание),</w:t>
            </w:r>
            <w:r>
              <w:rPr>
                <w:spacing w:val="69"/>
                <w:sz w:val="24"/>
              </w:rPr>
              <w:t xml:space="preserve"> </w:t>
            </w:r>
            <w:r>
              <w:rPr>
                <w:sz w:val="24"/>
              </w:rPr>
              <w:t>в</w:t>
            </w:r>
            <w:r>
              <w:rPr>
                <w:spacing w:val="69"/>
                <w:sz w:val="24"/>
              </w:rPr>
              <w:t xml:space="preserve"> </w:t>
            </w:r>
            <w:r>
              <w:rPr>
                <w:sz w:val="24"/>
              </w:rPr>
              <w:t>предметах</w:t>
            </w:r>
            <w:r>
              <w:rPr>
                <w:spacing w:val="69"/>
                <w:sz w:val="24"/>
              </w:rPr>
              <w:t xml:space="preserve"> </w:t>
            </w:r>
            <w:r>
              <w:rPr>
                <w:sz w:val="24"/>
              </w:rPr>
              <w:t>повседневной</w:t>
            </w:r>
            <w:r>
              <w:rPr>
                <w:spacing w:val="71"/>
                <w:sz w:val="24"/>
              </w:rPr>
              <w:t xml:space="preserve"> </w:t>
            </w:r>
            <w:r>
              <w:rPr>
                <w:spacing w:val="-2"/>
                <w:sz w:val="24"/>
              </w:rPr>
              <w:t>жизни</w:t>
            </w:r>
          </w:p>
          <w:p w14:paraId="39E5FF4B">
            <w:pPr>
              <w:pStyle w:val="13"/>
              <w:spacing w:line="261" w:lineRule="exact"/>
              <w:ind w:left="116"/>
              <w:jc w:val="both"/>
              <w:rPr>
                <w:sz w:val="24"/>
              </w:rPr>
            </w:pPr>
            <w:r>
              <w:rPr>
                <w:sz w:val="24"/>
              </w:rPr>
              <w:t>(например,</w:t>
            </w:r>
            <w:r>
              <w:rPr>
                <w:spacing w:val="-5"/>
                <w:sz w:val="24"/>
              </w:rPr>
              <w:t xml:space="preserve"> </w:t>
            </w:r>
            <w:r>
              <w:rPr>
                <w:sz w:val="24"/>
              </w:rPr>
              <w:t>счет,</w:t>
            </w:r>
            <w:r>
              <w:rPr>
                <w:spacing w:val="-3"/>
                <w:sz w:val="24"/>
              </w:rPr>
              <w:t xml:space="preserve"> </w:t>
            </w:r>
            <w:r>
              <w:rPr>
                <w:sz w:val="24"/>
              </w:rPr>
              <w:t>меню,</w:t>
            </w:r>
            <w:r>
              <w:rPr>
                <w:spacing w:val="-2"/>
                <w:sz w:val="24"/>
              </w:rPr>
              <w:t xml:space="preserve"> </w:t>
            </w:r>
            <w:r>
              <w:rPr>
                <w:sz w:val="24"/>
              </w:rPr>
              <w:t>прайс-лист,</w:t>
            </w:r>
            <w:r>
              <w:rPr>
                <w:spacing w:val="-2"/>
                <w:sz w:val="24"/>
              </w:rPr>
              <w:t xml:space="preserve"> объявление</w:t>
            </w:r>
          </w:p>
        </w:tc>
      </w:tr>
      <w:tr w14:paraId="1F9A1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6" w:type="dxa"/>
            <w:vMerge w:val="continue"/>
            <w:tcBorders>
              <w:top w:val="nil"/>
            </w:tcBorders>
          </w:tcPr>
          <w:p w14:paraId="2EA64E6D">
            <w:pPr>
              <w:rPr>
                <w:sz w:val="2"/>
                <w:szCs w:val="2"/>
              </w:rPr>
            </w:pPr>
          </w:p>
        </w:tc>
        <w:tc>
          <w:tcPr>
            <w:tcW w:w="1633" w:type="dxa"/>
          </w:tcPr>
          <w:p w14:paraId="6AA97A1B">
            <w:pPr>
              <w:pStyle w:val="13"/>
              <w:spacing w:line="261" w:lineRule="exact"/>
              <w:ind w:left="160" w:right="120"/>
              <w:jc w:val="center"/>
              <w:rPr>
                <w:sz w:val="24"/>
              </w:rPr>
            </w:pPr>
            <w:r>
              <w:rPr>
                <w:spacing w:val="-5"/>
                <w:sz w:val="24"/>
              </w:rPr>
              <w:t>5.5</w:t>
            </w:r>
          </w:p>
        </w:tc>
        <w:tc>
          <w:tcPr>
            <w:tcW w:w="6542" w:type="dxa"/>
          </w:tcPr>
          <w:p w14:paraId="47CEBDF7">
            <w:pPr>
              <w:pStyle w:val="13"/>
              <w:tabs>
                <w:tab w:val="left" w:pos="2164"/>
                <w:tab w:val="left" w:pos="3547"/>
                <w:tab w:val="left" w:pos="5541"/>
              </w:tabs>
              <w:spacing w:line="232" w:lineRule="auto"/>
              <w:ind w:left="116" w:right="114" w:firstLine="566"/>
              <w:rPr>
                <w:sz w:val="24"/>
              </w:rPr>
            </w:pPr>
            <w:r>
              <w:rPr>
                <w:spacing w:val="-2"/>
                <w:sz w:val="24"/>
              </w:rPr>
              <w:t>заполнять</w:t>
            </w:r>
            <w:r>
              <w:rPr>
                <w:sz w:val="24"/>
              </w:rPr>
              <w:tab/>
            </w:r>
            <w:r>
              <w:rPr>
                <w:spacing w:val="-2"/>
                <w:sz w:val="24"/>
              </w:rPr>
              <w:t>данными</w:t>
            </w:r>
            <w:r>
              <w:rPr>
                <w:sz w:val="24"/>
              </w:rPr>
              <w:tab/>
            </w:r>
            <w:r>
              <w:rPr>
                <w:spacing w:val="-2"/>
                <w:sz w:val="24"/>
              </w:rPr>
              <w:t>предложенную</w:t>
            </w:r>
            <w:r>
              <w:rPr>
                <w:sz w:val="24"/>
              </w:rPr>
              <w:tab/>
            </w:r>
            <w:r>
              <w:rPr>
                <w:spacing w:val="-4"/>
                <w:sz w:val="24"/>
              </w:rPr>
              <w:t xml:space="preserve">таблицу, </w:t>
            </w:r>
            <w:r>
              <w:rPr>
                <w:sz w:val="24"/>
              </w:rPr>
              <w:t>столбчатую диаграмму</w:t>
            </w:r>
          </w:p>
        </w:tc>
      </w:tr>
      <w:tr w14:paraId="29AD7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86" w:type="dxa"/>
            <w:vMerge w:val="continue"/>
            <w:tcBorders>
              <w:top w:val="nil"/>
            </w:tcBorders>
          </w:tcPr>
          <w:p w14:paraId="54985976">
            <w:pPr>
              <w:rPr>
                <w:sz w:val="2"/>
                <w:szCs w:val="2"/>
              </w:rPr>
            </w:pPr>
          </w:p>
        </w:tc>
        <w:tc>
          <w:tcPr>
            <w:tcW w:w="1633" w:type="dxa"/>
          </w:tcPr>
          <w:p w14:paraId="562C3A24">
            <w:pPr>
              <w:pStyle w:val="13"/>
              <w:spacing w:line="265" w:lineRule="exact"/>
              <w:ind w:left="160" w:right="120"/>
              <w:jc w:val="center"/>
              <w:rPr>
                <w:sz w:val="24"/>
              </w:rPr>
            </w:pPr>
            <w:r>
              <w:rPr>
                <w:spacing w:val="-5"/>
                <w:sz w:val="24"/>
              </w:rPr>
              <w:t>5.6</w:t>
            </w:r>
          </w:p>
        </w:tc>
        <w:tc>
          <w:tcPr>
            <w:tcW w:w="6542" w:type="dxa"/>
          </w:tcPr>
          <w:p w14:paraId="2160ADD2">
            <w:pPr>
              <w:pStyle w:val="13"/>
              <w:tabs>
                <w:tab w:val="left" w:pos="2831"/>
                <w:tab w:val="left" w:pos="5477"/>
              </w:tabs>
              <w:spacing w:line="237" w:lineRule="auto"/>
              <w:ind w:left="116" w:right="109" w:firstLine="566"/>
              <w:rPr>
                <w:sz w:val="24"/>
              </w:rPr>
            </w:pPr>
            <w:r>
              <w:rPr>
                <w:spacing w:val="-2"/>
                <w:sz w:val="24"/>
              </w:rPr>
              <w:t>использовать</w:t>
            </w:r>
            <w:r>
              <w:rPr>
                <w:sz w:val="24"/>
              </w:rPr>
              <w:tab/>
            </w:r>
            <w:r>
              <w:rPr>
                <w:spacing w:val="-2"/>
                <w:sz w:val="24"/>
              </w:rPr>
              <w:t>формализованные</w:t>
            </w:r>
            <w:r>
              <w:rPr>
                <w:sz w:val="24"/>
              </w:rPr>
              <w:tab/>
            </w:r>
            <w:r>
              <w:rPr>
                <w:spacing w:val="-4"/>
                <w:sz w:val="24"/>
              </w:rPr>
              <w:t xml:space="preserve">описания </w:t>
            </w:r>
            <w:r>
              <w:rPr>
                <w:sz w:val="24"/>
              </w:rPr>
              <w:t>последовательности</w:t>
            </w:r>
            <w:r>
              <w:rPr>
                <w:spacing w:val="40"/>
                <w:sz w:val="24"/>
              </w:rPr>
              <w:t xml:space="preserve"> </w:t>
            </w:r>
            <w:r>
              <w:rPr>
                <w:sz w:val="24"/>
              </w:rPr>
              <w:t>действий</w:t>
            </w:r>
            <w:r>
              <w:rPr>
                <w:spacing w:val="40"/>
                <w:sz w:val="24"/>
              </w:rPr>
              <w:t xml:space="preserve"> </w:t>
            </w:r>
            <w:r>
              <w:rPr>
                <w:sz w:val="24"/>
              </w:rPr>
              <w:t>(алгоритм,</w:t>
            </w:r>
            <w:r>
              <w:rPr>
                <w:spacing w:val="40"/>
                <w:sz w:val="24"/>
              </w:rPr>
              <w:t xml:space="preserve"> </w:t>
            </w:r>
            <w:r>
              <w:rPr>
                <w:sz w:val="24"/>
              </w:rPr>
              <w:t>план,</w:t>
            </w:r>
            <w:r>
              <w:rPr>
                <w:spacing w:val="40"/>
                <w:sz w:val="24"/>
              </w:rPr>
              <w:t xml:space="preserve"> </w:t>
            </w:r>
            <w:r>
              <w:rPr>
                <w:sz w:val="24"/>
              </w:rPr>
              <w:t>схема)</w:t>
            </w:r>
            <w:r>
              <w:rPr>
                <w:spacing w:val="40"/>
                <w:sz w:val="24"/>
              </w:rPr>
              <w:t xml:space="preserve"> </w:t>
            </w:r>
            <w:r>
              <w:rPr>
                <w:sz w:val="24"/>
              </w:rPr>
              <w:t>в</w:t>
            </w:r>
          </w:p>
          <w:p w14:paraId="3E9A3842">
            <w:pPr>
              <w:pStyle w:val="13"/>
              <w:spacing w:line="269" w:lineRule="exact"/>
              <w:ind w:left="116"/>
              <w:rPr>
                <w:sz w:val="24"/>
              </w:rPr>
            </w:pPr>
            <w:r>
              <w:rPr>
                <w:sz w:val="24"/>
              </w:rPr>
              <w:t>практических</w:t>
            </w:r>
            <w:r>
              <w:rPr>
                <w:spacing w:val="-5"/>
                <w:sz w:val="24"/>
              </w:rPr>
              <w:t xml:space="preserve"> </w:t>
            </w:r>
            <w:r>
              <w:rPr>
                <w:sz w:val="24"/>
              </w:rPr>
              <w:t>и</w:t>
            </w:r>
            <w:r>
              <w:rPr>
                <w:spacing w:val="-1"/>
                <w:sz w:val="24"/>
              </w:rPr>
              <w:t xml:space="preserve"> </w:t>
            </w:r>
            <w:r>
              <w:rPr>
                <w:sz w:val="24"/>
              </w:rPr>
              <w:t>учебных</w:t>
            </w:r>
            <w:r>
              <w:rPr>
                <w:spacing w:val="-2"/>
                <w:sz w:val="24"/>
              </w:rPr>
              <w:t xml:space="preserve"> ситуациях</w:t>
            </w:r>
          </w:p>
        </w:tc>
      </w:tr>
      <w:tr w14:paraId="11CFD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182384FD">
            <w:pPr>
              <w:rPr>
                <w:sz w:val="2"/>
                <w:szCs w:val="2"/>
              </w:rPr>
            </w:pPr>
          </w:p>
        </w:tc>
        <w:tc>
          <w:tcPr>
            <w:tcW w:w="1633" w:type="dxa"/>
          </w:tcPr>
          <w:p w14:paraId="72DD1CA6">
            <w:pPr>
              <w:pStyle w:val="13"/>
              <w:spacing w:line="258" w:lineRule="exact"/>
              <w:ind w:left="160" w:right="120"/>
              <w:jc w:val="center"/>
              <w:rPr>
                <w:sz w:val="24"/>
              </w:rPr>
            </w:pPr>
            <w:r>
              <w:rPr>
                <w:spacing w:val="-5"/>
                <w:sz w:val="24"/>
              </w:rPr>
              <w:t>5.7</w:t>
            </w:r>
          </w:p>
        </w:tc>
        <w:tc>
          <w:tcPr>
            <w:tcW w:w="6542" w:type="dxa"/>
          </w:tcPr>
          <w:p w14:paraId="67669715">
            <w:pPr>
              <w:pStyle w:val="13"/>
              <w:spacing w:line="258" w:lineRule="exact"/>
              <w:ind w:left="682"/>
              <w:rPr>
                <w:sz w:val="24"/>
              </w:rPr>
            </w:pPr>
            <w:r>
              <w:rPr>
                <w:sz w:val="24"/>
              </w:rPr>
              <w:t>дополнять</w:t>
            </w:r>
            <w:r>
              <w:rPr>
                <w:spacing w:val="-11"/>
                <w:sz w:val="24"/>
              </w:rPr>
              <w:t xml:space="preserve"> </w:t>
            </w:r>
            <w:r>
              <w:rPr>
                <w:sz w:val="24"/>
              </w:rPr>
              <w:t>алгоритм,</w:t>
            </w:r>
            <w:r>
              <w:rPr>
                <w:spacing w:val="-2"/>
                <w:sz w:val="24"/>
              </w:rPr>
              <w:t xml:space="preserve"> </w:t>
            </w:r>
            <w:r>
              <w:rPr>
                <w:sz w:val="24"/>
              </w:rPr>
              <w:t>упорядочивать</w:t>
            </w:r>
            <w:r>
              <w:rPr>
                <w:spacing w:val="-9"/>
                <w:sz w:val="24"/>
              </w:rPr>
              <w:t xml:space="preserve"> </w:t>
            </w:r>
            <w:r>
              <w:rPr>
                <w:sz w:val="24"/>
              </w:rPr>
              <w:t>шаги</w:t>
            </w:r>
            <w:r>
              <w:rPr>
                <w:spacing w:val="-11"/>
                <w:sz w:val="24"/>
              </w:rPr>
              <w:t xml:space="preserve"> </w:t>
            </w:r>
            <w:r>
              <w:rPr>
                <w:spacing w:val="-2"/>
                <w:sz w:val="24"/>
              </w:rPr>
              <w:t>алгоритма</w:t>
            </w:r>
          </w:p>
        </w:tc>
      </w:tr>
    </w:tbl>
    <w:p w14:paraId="63438B8D">
      <w:pPr>
        <w:pStyle w:val="13"/>
        <w:spacing w:after="0" w:line="258" w:lineRule="exact"/>
        <w:rPr>
          <w:sz w:val="24"/>
        </w:rPr>
        <w:sectPr>
          <w:type w:val="continuous"/>
          <w:pgSz w:w="11920" w:h="16850"/>
          <w:pgMar w:top="1080" w:right="0" w:bottom="1317"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1633"/>
        <w:gridCol w:w="6542"/>
      </w:tblGrid>
      <w:tr w14:paraId="4E78F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86" w:type="dxa"/>
            <w:vMerge w:val="restart"/>
          </w:tcPr>
          <w:p w14:paraId="71DF179C">
            <w:pPr>
              <w:pStyle w:val="13"/>
              <w:rPr>
                <w:sz w:val="24"/>
              </w:rPr>
            </w:pPr>
          </w:p>
        </w:tc>
        <w:tc>
          <w:tcPr>
            <w:tcW w:w="1633" w:type="dxa"/>
          </w:tcPr>
          <w:p w14:paraId="38069FC0">
            <w:pPr>
              <w:pStyle w:val="13"/>
              <w:spacing w:line="258" w:lineRule="exact"/>
              <w:ind w:left="160" w:right="120"/>
              <w:jc w:val="center"/>
              <w:rPr>
                <w:sz w:val="24"/>
              </w:rPr>
            </w:pPr>
            <w:r>
              <w:rPr>
                <w:spacing w:val="-5"/>
                <w:sz w:val="24"/>
              </w:rPr>
              <w:t>5.8</w:t>
            </w:r>
          </w:p>
        </w:tc>
        <w:tc>
          <w:tcPr>
            <w:tcW w:w="6542" w:type="dxa"/>
          </w:tcPr>
          <w:p w14:paraId="45F96A13">
            <w:pPr>
              <w:pStyle w:val="13"/>
              <w:spacing w:line="258" w:lineRule="exact"/>
              <w:ind w:left="682"/>
              <w:rPr>
                <w:sz w:val="24"/>
              </w:rPr>
            </w:pPr>
            <w:r>
              <w:rPr>
                <w:sz w:val="24"/>
              </w:rPr>
              <w:t>выбирать</w:t>
            </w:r>
            <w:r>
              <w:rPr>
                <w:spacing w:val="-6"/>
                <w:sz w:val="24"/>
              </w:rPr>
              <w:t xml:space="preserve"> </w:t>
            </w:r>
            <w:r>
              <w:rPr>
                <w:sz w:val="24"/>
              </w:rPr>
              <w:t>рациональное</w:t>
            </w:r>
            <w:r>
              <w:rPr>
                <w:spacing w:val="-8"/>
                <w:sz w:val="24"/>
              </w:rPr>
              <w:t xml:space="preserve"> </w:t>
            </w:r>
            <w:r>
              <w:rPr>
                <w:spacing w:val="-2"/>
                <w:sz w:val="24"/>
              </w:rPr>
              <w:t>решение</w:t>
            </w:r>
          </w:p>
        </w:tc>
      </w:tr>
      <w:tr w14:paraId="7D817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86" w:type="dxa"/>
            <w:vMerge w:val="continue"/>
            <w:tcBorders>
              <w:top w:val="nil"/>
            </w:tcBorders>
          </w:tcPr>
          <w:p w14:paraId="4DE2C469">
            <w:pPr>
              <w:rPr>
                <w:sz w:val="2"/>
                <w:szCs w:val="2"/>
              </w:rPr>
            </w:pPr>
          </w:p>
        </w:tc>
        <w:tc>
          <w:tcPr>
            <w:tcW w:w="1633" w:type="dxa"/>
          </w:tcPr>
          <w:p w14:paraId="67669BE9">
            <w:pPr>
              <w:pStyle w:val="13"/>
              <w:spacing w:line="266" w:lineRule="exact"/>
              <w:ind w:left="160" w:right="120"/>
              <w:jc w:val="center"/>
              <w:rPr>
                <w:sz w:val="24"/>
              </w:rPr>
            </w:pPr>
            <w:r>
              <w:rPr>
                <w:spacing w:val="-5"/>
                <w:sz w:val="24"/>
              </w:rPr>
              <w:t>5.9</w:t>
            </w:r>
          </w:p>
        </w:tc>
        <w:tc>
          <w:tcPr>
            <w:tcW w:w="6542" w:type="dxa"/>
          </w:tcPr>
          <w:p w14:paraId="3CDE3216">
            <w:pPr>
              <w:pStyle w:val="13"/>
              <w:tabs>
                <w:tab w:val="left" w:pos="2092"/>
                <w:tab w:val="left" w:pos="3131"/>
                <w:tab w:val="left" w:pos="4456"/>
                <w:tab w:val="left" w:pos="5498"/>
              </w:tabs>
              <w:spacing w:line="230" w:lineRule="auto"/>
              <w:ind w:left="116" w:right="111" w:firstLine="566"/>
              <w:rPr>
                <w:sz w:val="24"/>
              </w:rPr>
            </w:pPr>
            <w:r>
              <w:rPr>
                <w:spacing w:val="-2"/>
                <w:sz w:val="24"/>
              </w:rPr>
              <w:t>составлять</w:t>
            </w:r>
            <w:r>
              <w:rPr>
                <w:sz w:val="24"/>
              </w:rPr>
              <w:tab/>
            </w:r>
            <w:r>
              <w:rPr>
                <w:spacing w:val="-2"/>
                <w:sz w:val="24"/>
              </w:rPr>
              <w:t>модель</w:t>
            </w:r>
            <w:r>
              <w:rPr>
                <w:sz w:val="24"/>
              </w:rPr>
              <w:tab/>
            </w:r>
            <w:r>
              <w:rPr>
                <w:spacing w:val="-2"/>
                <w:sz w:val="24"/>
              </w:rPr>
              <w:t>текстовой</w:t>
            </w:r>
            <w:r>
              <w:rPr>
                <w:sz w:val="24"/>
              </w:rPr>
              <w:tab/>
            </w:r>
            <w:r>
              <w:rPr>
                <w:spacing w:val="-2"/>
                <w:sz w:val="24"/>
              </w:rPr>
              <w:t>задачи,</w:t>
            </w:r>
            <w:r>
              <w:rPr>
                <w:sz w:val="24"/>
              </w:rPr>
              <w:tab/>
            </w:r>
            <w:r>
              <w:rPr>
                <w:spacing w:val="-4"/>
                <w:sz w:val="24"/>
              </w:rPr>
              <w:t xml:space="preserve">числовое </w:t>
            </w:r>
            <w:r>
              <w:rPr>
                <w:spacing w:val="-2"/>
                <w:sz w:val="24"/>
              </w:rPr>
              <w:t>выражение</w:t>
            </w:r>
          </w:p>
        </w:tc>
      </w:tr>
      <w:tr w14:paraId="45D46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6" w:type="dxa"/>
            <w:vMerge w:val="continue"/>
            <w:tcBorders>
              <w:top w:val="nil"/>
            </w:tcBorders>
          </w:tcPr>
          <w:p w14:paraId="15664AD0">
            <w:pPr>
              <w:rPr>
                <w:sz w:val="2"/>
                <w:szCs w:val="2"/>
              </w:rPr>
            </w:pPr>
          </w:p>
        </w:tc>
        <w:tc>
          <w:tcPr>
            <w:tcW w:w="1633" w:type="dxa"/>
          </w:tcPr>
          <w:p w14:paraId="76DA765B">
            <w:pPr>
              <w:pStyle w:val="13"/>
              <w:spacing w:line="253" w:lineRule="exact"/>
              <w:ind w:left="160"/>
              <w:jc w:val="center"/>
              <w:rPr>
                <w:sz w:val="24"/>
              </w:rPr>
            </w:pPr>
            <w:r>
              <w:rPr>
                <w:spacing w:val="-4"/>
                <w:sz w:val="24"/>
              </w:rPr>
              <w:t>5.10</w:t>
            </w:r>
          </w:p>
        </w:tc>
        <w:tc>
          <w:tcPr>
            <w:tcW w:w="6542" w:type="dxa"/>
          </w:tcPr>
          <w:p w14:paraId="13D10EED">
            <w:pPr>
              <w:pStyle w:val="13"/>
              <w:spacing w:line="253" w:lineRule="exact"/>
              <w:ind w:left="682"/>
              <w:rPr>
                <w:sz w:val="24"/>
              </w:rPr>
            </w:pPr>
            <w:r>
              <w:rPr>
                <w:sz w:val="24"/>
              </w:rPr>
              <w:t>конструировать</w:t>
            </w:r>
            <w:r>
              <w:rPr>
                <w:spacing w:val="-7"/>
                <w:sz w:val="24"/>
              </w:rPr>
              <w:t xml:space="preserve"> </w:t>
            </w:r>
            <w:r>
              <w:rPr>
                <w:sz w:val="24"/>
              </w:rPr>
              <w:t>ход</w:t>
            </w:r>
            <w:r>
              <w:rPr>
                <w:spacing w:val="-10"/>
                <w:sz w:val="24"/>
              </w:rPr>
              <w:t xml:space="preserve"> </w:t>
            </w:r>
            <w:r>
              <w:rPr>
                <w:sz w:val="24"/>
              </w:rPr>
              <w:t>решения</w:t>
            </w:r>
            <w:r>
              <w:rPr>
                <w:spacing w:val="-11"/>
                <w:sz w:val="24"/>
              </w:rPr>
              <w:t xml:space="preserve"> </w:t>
            </w:r>
            <w:r>
              <w:rPr>
                <w:sz w:val="24"/>
              </w:rPr>
              <w:t>математической</w:t>
            </w:r>
            <w:r>
              <w:rPr>
                <w:spacing w:val="-3"/>
                <w:sz w:val="24"/>
              </w:rPr>
              <w:t xml:space="preserve"> </w:t>
            </w:r>
            <w:r>
              <w:rPr>
                <w:spacing w:val="-2"/>
                <w:sz w:val="24"/>
              </w:rPr>
              <w:t>задачи</w:t>
            </w:r>
          </w:p>
        </w:tc>
      </w:tr>
      <w:tr w14:paraId="3E950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86" w:type="dxa"/>
            <w:vMerge w:val="continue"/>
            <w:tcBorders>
              <w:top w:val="nil"/>
            </w:tcBorders>
          </w:tcPr>
          <w:p w14:paraId="36F75CF9">
            <w:pPr>
              <w:rPr>
                <w:sz w:val="2"/>
                <w:szCs w:val="2"/>
              </w:rPr>
            </w:pPr>
          </w:p>
        </w:tc>
        <w:tc>
          <w:tcPr>
            <w:tcW w:w="1633" w:type="dxa"/>
          </w:tcPr>
          <w:p w14:paraId="4E80577C">
            <w:pPr>
              <w:pStyle w:val="13"/>
              <w:spacing w:line="258" w:lineRule="exact"/>
              <w:ind w:left="160"/>
              <w:jc w:val="center"/>
              <w:rPr>
                <w:sz w:val="24"/>
              </w:rPr>
            </w:pPr>
            <w:r>
              <w:rPr>
                <w:spacing w:val="-4"/>
                <w:sz w:val="24"/>
              </w:rPr>
              <w:t>5.11</w:t>
            </w:r>
          </w:p>
        </w:tc>
        <w:tc>
          <w:tcPr>
            <w:tcW w:w="6542" w:type="dxa"/>
          </w:tcPr>
          <w:p w14:paraId="7E50B087">
            <w:pPr>
              <w:pStyle w:val="13"/>
              <w:spacing w:line="258" w:lineRule="exact"/>
              <w:ind w:left="682"/>
              <w:rPr>
                <w:sz w:val="24"/>
              </w:rPr>
            </w:pPr>
            <w:r>
              <w:rPr>
                <w:sz w:val="24"/>
              </w:rPr>
              <w:t>находить</w:t>
            </w:r>
            <w:r>
              <w:rPr>
                <w:spacing w:val="-3"/>
                <w:sz w:val="24"/>
              </w:rPr>
              <w:t xml:space="preserve"> </w:t>
            </w:r>
            <w:r>
              <w:rPr>
                <w:sz w:val="24"/>
              </w:rPr>
              <w:t>все</w:t>
            </w:r>
            <w:r>
              <w:rPr>
                <w:spacing w:val="-9"/>
                <w:sz w:val="24"/>
              </w:rPr>
              <w:t xml:space="preserve"> </w:t>
            </w:r>
            <w:r>
              <w:rPr>
                <w:sz w:val="24"/>
              </w:rPr>
              <w:t>верные</w:t>
            </w:r>
            <w:r>
              <w:rPr>
                <w:spacing w:val="-6"/>
                <w:sz w:val="24"/>
              </w:rPr>
              <w:t xml:space="preserve"> </w:t>
            </w:r>
            <w:r>
              <w:rPr>
                <w:sz w:val="24"/>
              </w:rPr>
              <w:t>решения</w:t>
            </w:r>
            <w:r>
              <w:rPr>
                <w:spacing w:val="-8"/>
                <w:sz w:val="24"/>
              </w:rPr>
              <w:t xml:space="preserve"> </w:t>
            </w:r>
            <w:r>
              <w:rPr>
                <w:sz w:val="24"/>
              </w:rPr>
              <w:t>задачи</w:t>
            </w:r>
            <w:r>
              <w:rPr>
                <w:spacing w:val="-2"/>
                <w:sz w:val="24"/>
              </w:rPr>
              <w:t xml:space="preserve"> </w:t>
            </w:r>
            <w:r>
              <w:rPr>
                <w:sz w:val="24"/>
              </w:rPr>
              <w:t>из</w:t>
            </w:r>
            <w:r>
              <w:rPr>
                <w:spacing w:val="-4"/>
                <w:sz w:val="24"/>
              </w:rPr>
              <w:t xml:space="preserve"> </w:t>
            </w:r>
            <w:r>
              <w:rPr>
                <w:spacing w:val="-2"/>
                <w:sz w:val="24"/>
              </w:rPr>
              <w:t>предложенных</w:t>
            </w:r>
          </w:p>
        </w:tc>
      </w:tr>
    </w:tbl>
    <w:p w14:paraId="0CFF289E">
      <w:pPr>
        <w:pStyle w:val="8"/>
        <w:spacing w:before="20"/>
        <w:ind w:right="885" w:firstLine="563"/>
        <w:jc w:val="left"/>
      </w:pPr>
      <w:r>
        <w:t>Перечень</w:t>
      </w:r>
      <w:r>
        <w:rPr>
          <w:spacing w:val="40"/>
        </w:rPr>
        <w:t xml:space="preserve"> </w:t>
      </w:r>
      <w:r>
        <w:t>распределённых</w:t>
      </w:r>
      <w:r>
        <w:rPr>
          <w:spacing w:val="40"/>
        </w:rPr>
        <w:t xml:space="preserve"> </w:t>
      </w:r>
      <w:r>
        <w:t>по</w:t>
      </w:r>
      <w:r>
        <w:rPr>
          <w:spacing w:val="40"/>
        </w:rPr>
        <w:t xml:space="preserve"> </w:t>
      </w:r>
      <w:r>
        <w:t>классам</w:t>
      </w:r>
      <w:r>
        <w:rPr>
          <w:spacing w:val="40"/>
        </w:rPr>
        <w:t xml:space="preserve"> </w:t>
      </w:r>
      <w:r>
        <w:t>проверяемых</w:t>
      </w:r>
      <w:r>
        <w:rPr>
          <w:spacing w:val="40"/>
        </w:rPr>
        <w:t xml:space="preserve"> </w:t>
      </w:r>
      <w:r>
        <w:t>элементов</w:t>
      </w:r>
      <w:r>
        <w:rPr>
          <w:spacing w:val="40"/>
        </w:rPr>
        <w:t xml:space="preserve"> </w:t>
      </w:r>
      <w:r>
        <w:t>содержания</w:t>
      </w:r>
      <w:r>
        <w:rPr>
          <w:spacing w:val="40"/>
        </w:rPr>
        <w:t xml:space="preserve"> </w:t>
      </w:r>
      <w:r>
        <w:t>по</w:t>
      </w:r>
      <w:r>
        <w:rPr>
          <w:spacing w:val="80"/>
        </w:rPr>
        <w:t xml:space="preserve"> </w:t>
      </w:r>
      <w:r>
        <w:t>окружающему миру</w:t>
      </w:r>
    </w:p>
    <w:p w14:paraId="3778D78C">
      <w:pPr>
        <w:pStyle w:val="12"/>
        <w:numPr>
          <w:ilvl w:val="0"/>
          <w:numId w:val="45"/>
        </w:numPr>
        <w:tabs>
          <w:tab w:val="left" w:pos="2023"/>
        </w:tabs>
        <w:spacing w:before="3" w:after="13"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62473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Pr>
          <w:p w14:paraId="79044D34">
            <w:pPr>
              <w:pStyle w:val="13"/>
              <w:spacing w:line="232"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5A8BA0BA">
            <w:pPr>
              <w:pStyle w:val="13"/>
              <w:spacing w:line="265" w:lineRule="exact"/>
              <w:ind w:left="115" w:firstLine="567"/>
              <w:rPr>
                <w:sz w:val="24"/>
              </w:rPr>
            </w:pPr>
            <w:r>
              <w:rPr>
                <w:spacing w:val="-5"/>
                <w:sz w:val="24"/>
              </w:rPr>
              <w:t>Код</w:t>
            </w:r>
          </w:p>
          <w:p w14:paraId="54CC628E">
            <w:pPr>
              <w:pStyle w:val="13"/>
              <w:spacing w:before="4" w:line="232" w:lineRule="auto"/>
              <w:ind w:left="115"/>
              <w:rPr>
                <w:sz w:val="24"/>
              </w:rPr>
            </w:pPr>
            <w:r>
              <w:rPr>
                <w:spacing w:val="-4"/>
                <w:sz w:val="24"/>
              </w:rPr>
              <w:t xml:space="preserve">проверяемого </w:t>
            </w:r>
            <w:r>
              <w:rPr>
                <w:spacing w:val="-2"/>
                <w:sz w:val="24"/>
              </w:rPr>
              <w:t>элемента</w:t>
            </w:r>
          </w:p>
        </w:tc>
        <w:tc>
          <w:tcPr>
            <w:tcW w:w="6695" w:type="dxa"/>
          </w:tcPr>
          <w:p w14:paraId="579282A5">
            <w:pPr>
              <w:pStyle w:val="13"/>
              <w:spacing w:line="268"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4A346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236FFB21">
            <w:pPr>
              <w:pStyle w:val="13"/>
              <w:spacing w:line="268" w:lineRule="exact"/>
              <w:ind w:left="681"/>
              <w:rPr>
                <w:sz w:val="24"/>
              </w:rPr>
            </w:pPr>
            <w:r>
              <w:rPr>
                <w:spacing w:val="-10"/>
                <w:sz w:val="24"/>
              </w:rPr>
              <w:t>1</w:t>
            </w:r>
          </w:p>
        </w:tc>
        <w:tc>
          <w:tcPr>
            <w:tcW w:w="8330" w:type="dxa"/>
            <w:gridSpan w:val="2"/>
          </w:tcPr>
          <w:p w14:paraId="7788F7F4">
            <w:pPr>
              <w:pStyle w:val="13"/>
              <w:spacing w:line="258" w:lineRule="exact"/>
              <w:ind w:left="684"/>
              <w:rPr>
                <w:sz w:val="24"/>
              </w:rPr>
            </w:pPr>
            <w:r>
              <w:rPr>
                <w:sz w:val="24"/>
              </w:rPr>
              <w:t>Человек</w:t>
            </w:r>
            <w:r>
              <w:rPr>
                <w:spacing w:val="-2"/>
                <w:sz w:val="24"/>
              </w:rPr>
              <w:t xml:space="preserve"> </w:t>
            </w:r>
            <w:r>
              <w:rPr>
                <w:sz w:val="24"/>
              </w:rPr>
              <w:t>и</w:t>
            </w:r>
            <w:r>
              <w:rPr>
                <w:spacing w:val="-8"/>
                <w:sz w:val="24"/>
              </w:rPr>
              <w:t xml:space="preserve"> </w:t>
            </w:r>
            <w:r>
              <w:rPr>
                <w:spacing w:val="-2"/>
                <w:sz w:val="24"/>
              </w:rPr>
              <w:t>общество</w:t>
            </w:r>
          </w:p>
        </w:tc>
      </w:tr>
      <w:tr w14:paraId="359E9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0A491645">
            <w:pPr>
              <w:rPr>
                <w:sz w:val="2"/>
                <w:szCs w:val="2"/>
              </w:rPr>
            </w:pPr>
          </w:p>
        </w:tc>
        <w:tc>
          <w:tcPr>
            <w:tcW w:w="1635" w:type="dxa"/>
          </w:tcPr>
          <w:p w14:paraId="5D288C2C">
            <w:pPr>
              <w:pStyle w:val="13"/>
              <w:spacing w:line="266" w:lineRule="exact"/>
              <w:ind w:left="684"/>
              <w:rPr>
                <w:sz w:val="24"/>
              </w:rPr>
            </w:pPr>
            <w:r>
              <w:rPr>
                <w:spacing w:val="-5"/>
                <w:sz w:val="24"/>
              </w:rPr>
              <w:t>1.1</w:t>
            </w:r>
          </w:p>
        </w:tc>
        <w:tc>
          <w:tcPr>
            <w:tcW w:w="6695" w:type="dxa"/>
          </w:tcPr>
          <w:p w14:paraId="7F88EF26">
            <w:pPr>
              <w:pStyle w:val="13"/>
              <w:spacing w:line="235" w:lineRule="auto"/>
              <w:ind w:left="112" w:firstLine="566"/>
              <w:rPr>
                <w:sz w:val="24"/>
              </w:rPr>
            </w:pPr>
            <w:r>
              <w:rPr>
                <w:sz w:val="24"/>
              </w:rPr>
              <w:t>называть себя и членов своей семьи по фамилии, имени, отчеству,</w:t>
            </w:r>
            <w:r>
              <w:rPr>
                <w:spacing w:val="34"/>
                <w:sz w:val="24"/>
              </w:rPr>
              <w:t xml:space="preserve"> </w:t>
            </w:r>
            <w:r>
              <w:rPr>
                <w:sz w:val="24"/>
              </w:rPr>
              <w:t>профессии</w:t>
            </w:r>
            <w:r>
              <w:rPr>
                <w:spacing w:val="35"/>
                <w:sz w:val="24"/>
              </w:rPr>
              <w:t xml:space="preserve"> </w:t>
            </w:r>
            <w:r>
              <w:rPr>
                <w:sz w:val="24"/>
              </w:rPr>
              <w:t>членов</w:t>
            </w:r>
            <w:r>
              <w:rPr>
                <w:spacing w:val="36"/>
                <w:sz w:val="24"/>
              </w:rPr>
              <w:t xml:space="preserve"> </w:t>
            </w:r>
            <w:r>
              <w:rPr>
                <w:sz w:val="24"/>
              </w:rPr>
              <w:t>своей</w:t>
            </w:r>
            <w:r>
              <w:rPr>
                <w:spacing w:val="31"/>
                <w:sz w:val="24"/>
              </w:rPr>
              <w:t xml:space="preserve"> </w:t>
            </w:r>
            <w:r>
              <w:rPr>
                <w:sz w:val="24"/>
              </w:rPr>
              <w:t>семьи,</w:t>
            </w:r>
            <w:r>
              <w:rPr>
                <w:spacing w:val="30"/>
                <w:sz w:val="24"/>
              </w:rPr>
              <w:t xml:space="preserve"> </w:t>
            </w:r>
            <w:r>
              <w:rPr>
                <w:sz w:val="24"/>
              </w:rPr>
              <w:t>домашний</w:t>
            </w:r>
            <w:r>
              <w:rPr>
                <w:spacing w:val="32"/>
                <w:sz w:val="24"/>
              </w:rPr>
              <w:t xml:space="preserve"> </w:t>
            </w:r>
            <w:r>
              <w:rPr>
                <w:sz w:val="24"/>
              </w:rPr>
              <w:t>адрес</w:t>
            </w:r>
            <w:r>
              <w:rPr>
                <w:spacing w:val="31"/>
                <w:sz w:val="24"/>
              </w:rPr>
              <w:t xml:space="preserve"> </w:t>
            </w:r>
            <w:r>
              <w:rPr>
                <w:sz w:val="24"/>
              </w:rPr>
              <w:t>и адрес своей школы</w:t>
            </w:r>
          </w:p>
        </w:tc>
      </w:tr>
      <w:tr w14:paraId="354A4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0E2174C">
            <w:pPr>
              <w:rPr>
                <w:sz w:val="2"/>
                <w:szCs w:val="2"/>
              </w:rPr>
            </w:pPr>
          </w:p>
        </w:tc>
        <w:tc>
          <w:tcPr>
            <w:tcW w:w="1635" w:type="dxa"/>
          </w:tcPr>
          <w:p w14:paraId="6405FB4F">
            <w:pPr>
              <w:pStyle w:val="13"/>
              <w:spacing w:line="265" w:lineRule="exact"/>
              <w:ind w:left="684"/>
              <w:rPr>
                <w:sz w:val="24"/>
              </w:rPr>
            </w:pPr>
            <w:r>
              <w:rPr>
                <w:spacing w:val="-5"/>
                <w:sz w:val="24"/>
              </w:rPr>
              <w:t>1.2</w:t>
            </w:r>
          </w:p>
        </w:tc>
        <w:tc>
          <w:tcPr>
            <w:tcW w:w="6695" w:type="dxa"/>
          </w:tcPr>
          <w:p w14:paraId="5EB99CAE">
            <w:pPr>
              <w:pStyle w:val="13"/>
              <w:spacing w:line="265" w:lineRule="exact"/>
              <w:ind w:left="112" w:firstLine="566"/>
              <w:rPr>
                <w:sz w:val="24"/>
              </w:rPr>
            </w:pPr>
            <w:r>
              <w:rPr>
                <w:sz w:val="24"/>
              </w:rPr>
              <w:t>проявлять</w:t>
            </w:r>
            <w:r>
              <w:rPr>
                <w:spacing w:val="-5"/>
                <w:sz w:val="24"/>
              </w:rPr>
              <w:t xml:space="preserve"> </w:t>
            </w:r>
            <w:r>
              <w:rPr>
                <w:sz w:val="24"/>
              </w:rPr>
              <w:t>уважение</w:t>
            </w:r>
            <w:r>
              <w:rPr>
                <w:spacing w:val="-6"/>
                <w:sz w:val="24"/>
              </w:rPr>
              <w:t xml:space="preserve"> </w:t>
            </w:r>
            <w:r>
              <w:rPr>
                <w:sz w:val="24"/>
              </w:rPr>
              <w:t>к</w:t>
            </w:r>
            <w:r>
              <w:rPr>
                <w:spacing w:val="-6"/>
                <w:sz w:val="24"/>
              </w:rPr>
              <w:t xml:space="preserve"> </w:t>
            </w:r>
            <w:r>
              <w:rPr>
                <w:sz w:val="24"/>
              </w:rPr>
              <w:t>семейным</w:t>
            </w:r>
            <w:r>
              <w:rPr>
                <w:spacing w:val="-5"/>
                <w:sz w:val="24"/>
              </w:rPr>
              <w:t xml:space="preserve"> </w:t>
            </w:r>
            <w:r>
              <w:rPr>
                <w:sz w:val="24"/>
              </w:rPr>
              <w:t>ценностям</w:t>
            </w:r>
            <w:r>
              <w:rPr>
                <w:spacing w:val="-9"/>
                <w:sz w:val="24"/>
              </w:rPr>
              <w:t xml:space="preserve"> </w:t>
            </w:r>
            <w:r>
              <w:rPr>
                <w:sz w:val="24"/>
              </w:rPr>
              <w:t>и</w:t>
            </w:r>
            <w:r>
              <w:rPr>
                <w:spacing w:val="-2"/>
                <w:sz w:val="24"/>
              </w:rPr>
              <w:t xml:space="preserve"> традициям,</w:t>
            </w:r>
          </w:p>
          <w:p w14:paraId="79732CDC">
            <w:pPr>
              <w:pStyle w:val="13"/>
              <w:spacing w:line="274" w:lineRule="exact"/>
              <w:ind w:left="112"/>
              <w:rPr>
                <w:sz w:val="24"/>
              </w:rPr>
            </w:pPr>
            <w:r>
              <w:rPr>
                <w:sz w:val="24"/>
              </w:rPr>
              <w:t>соблюдать</w:t>
            </w:r>
            <w:r>
              <w:rPr>
                <w:spacing w:val="27"/>
                <w:sz w:val="24"/>
              </w:rPr>
              <w:t xml:space="preserve"> </w:t>
            </w:r>
            <w:r>
              <w:rPr>
                <w:sz w:val="24"/>
              </w:rPr>
              <w:t>правила нравственного поведения</w:t>
            </w:r>
            <w:r>
              <w:rPr>
                <w:spacing w:val="-7"/>
                <w:sz w:val="24"/>
              </w:rPr>
              <w:t xml:space="preserve"> </w:t>
            </w:r>
            <w:r>
              <w:rPr>
                <w:sz w:val="24"/>
              </w:rPr>
              <w:t>в</w:t>
            </w:r>
            <w:r>
              <w:rPr>
                <w:spacing w:val="25"/>
                <w:sz w:val="24"/>
              </w:rPr>
              <w:t xml:space="preserve"> </w:t>
            </w:r>
            <w:r>
              <w:rPr>
                <w:sz w:val="24"/>
              </w:rPr>
              <w:t xml:space="preserve">социуме и на </w:t>
            </w:r>
            <w:r>
              <w:rPr>
                <w:spacing w:val="-2"/>
                <w:sz w:val="24"/>
              </w:rPr>
              <w:t>природе</w:t>
            </w:r>
          </w:p>
        </w:tc>
      </w:tr>
      <w:tr w14:paraId="0C1D9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25CA4CBB">
            <w:pPr>
              <w:rPr>
                <w:sz w:val="2"/>
                <w:szCs w:val="2"/>
              </w:rPr>
            </w:pPr>
          </w:p>
        </w:tc>
        <w:tc>
          <w:tcPr>
            <w:tcW w:w="1635" w:type="dxa"/>
          </w:tcPr>
          <w:p w14:paraId="6EA2AF33">
            <w:pPr>
              <w:pStyle w:val="13"/>
              <w:spacing w:line="265" w:lineRule="exact"/>
              <w:ind w:left="684"/>
              <w:rPr>
                <w:sz w:val="24"/>
              </w:rPr>
            </w:pPr>
            <w:r>
              <w:rPr>
                <w:spacing w:val="-5"/>
                <w:sz w:val="24"/>
              </w:rPr>
              <w:t>1.3</w:t>
            </w:r>
          </w:p>
        </w:tc>
        <w:tc>
          <w:tcPr>
            <w:tcW w:w="6695" w:type="dxa"/>
          </w:tcPr>
          <w:p w14:paraId="44D3594D">
            <w:pPr>
              <w:pStyle w:val="13"/>
              <w:spacing w:line="230" w:lineRule="auto"/>
              <w:ind w:left="112" w:firstLine="568"/>
              <w:rPr>
                <w:sz w:val="24"/>
              </w:rPr>
            </w:pPr>
            <w:r>
              <w:rPr>
                <w:sz w:val="24"/>
              </w:rPr>
              <w:t>воспроизводить</w:t>
            </w:r>
            <w:r>
              <w:rPr>
                <w:spacing w:val="80"/>
                <w:sz w:val="24"/>
              </w:rPr>
              <w:t xml:space="preserve"> </w:t>
            </w:r>
            <w:r>
              <w:rPr>
                <w:sz w:val="24"/>
              </w:rPr>
              <w:t>название</w:t>
            </w:r>
            <w:r>
              <w:rPr>
                <w:spacing w:val="80"/>
                <w:sz w:val="24"/>
              </w:rPr>
              <w:t xml:space="preserve"> </w:t>
            </w:r>
            <w:r>
              <w:rPr>
                <w:sz w:val="24"/>
              </w:rPr>
              <w:t>своего</w:t>
            </w:r>
            <w:r>
              <w:rPr>
                <w:spacing w:val="80"/>
                <w:sz w:val="24"/>
              </w:rPr>
              <w:t xml:space="preserve"> </w:t>
            </w:r>
            <w:r>
              <w:rPr>
                <w:sz w:val="24"/>
              </w:rPr>
              <w:t>населённого</w:t>
            </w:r>
            <w:r>
              <w:rPr>
                <w:spacing w:val="80"/>
                <w:sz w:val="24"/>
              </w:rPr>
              <w:t xml:space="preserve"> </w:t>
            </w:r>
            <w:r>
              <w:rPr>
                <w:sz w:val="24"/>
              </w:rPr>
              <w:t>пункта, региона, страны</w:t>
            </w:r>
          </w:p>
        </w:tc>
      </w:tr>
      <w:tr w14:paraId="3E120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42F48590">
            <w:pPr>
              <w:rPr>
                <w:sz w:val="2"/>
                <w:szCs w:val="2"/>
              </w:rPr>
            </w:pPr>
          </w:p>
        </w:tc>
        <w:tc>
          <w:tcPr>
            <w:tcW w:w="1635" w:type="dxa"/>
          </w:tcPr>
          <w:p w14:paraId="335792AF">
            <w:pPr>
              <w:pStyle w:val="13"/>
              <w:spacing w:line="265" w:lineRule="exact"/>
              <w:ind w:left="684"/>
              <w:rPr>
                <w:sz w:val="24"/>
              </w:rPr>
            </w:pPr>
            <w:r>
              <w:rPr>
                <w:spacing w:val="-5"/>
                <w:sz w:val="24"/>
              </w:rPr>
              <w:t>1.4</w:t>
            </w:r>
          </w:p>
        </w:tc>
        <w:tc>
          <w:tcPr>
            <w:tcW w:w="6695" w:type="dxa"/>
          </w:tcPr>
          <w:p w14:paraId="329CDA0D">
            <w:pPr>
              <w:pStyle w:val="13"/>
              <w:spacing w:line="237" w:lineRule="auto"/>
              <w:ind w:left="112" w:firstLine="566"/>
              <w:rPr>
                <w:sz w:val="24"/>
              </w:rPr>
            </w:pPr>
            <w:r>
              <w:rPr>
                <w:sz w:val="24"/>
              </w:rPr>
              <w:t>приводить примеры культурных объектов родного края, школьных</w:t>
            </w:r>
            <w:r>
              <w:rPr>
                <w:spacing w:val="40"/>
                <w:sz w:val="24"/>
              </w:rPr>
              <w:t xml:space="preserve"> </w:t>
            </w:r>
            <w:r>
              <w:rPr>
                <w:sz w:val="24"/>
              </w:rPr>
              <w:t>традиций</w:t>
            </w:r>
            <w:r>
              <w:rPr>
                <w:spacing w:val="40"/>
                <w:sz w:val="24"/>
              </w:rPr>
              <w:t xml:space="preserve"> </w:t>
            </w:r>
            <w:r>
              <w:rPr>
                <w:sz w:val="24"/>
              </w:rPr>
              <w:t>и</w:t>
            </w:r>
            <w:r>
              <w:rPr>
                <w:spacing w:val="40"/>
                <w:sz w:val="24"/>
              </w:rPr>
              <w:t xml:space="preserve"> </w:t>
            </w:r>
            <w:r>
              <w:rPr>
                <w:sz w:val="24"/>
              </w:rPr>
              <w:t>праздников,</w:t>
            </w:r>
            <w:r>
              <w:rPr>
                <w:spacing w:val="40"/>
                <w:sz w:val="24"/>
              </w:rPr>
              <w:t xml:space="preserve"> </w:t>
            </w:r>
            <w:r>
              <w:rPr>
                <w:sz w:val="24"/>
              </w:rPr>
              <w:t>традиций</w:t>
            </w:r>
            <w:r>
              <w:rPr>
                <w:spacing w:val="40"/>
                <w:sz w:val="24"/>
              </w:rPr>
              <w:t xml:space="preserve"> </w:t>
            </w:r>
            <w:r>
              <w:rPr>
                <w:sz w:val="24"/>
              </w:rPr>
              <w:t>и</w:t>
            </w:r>
            <w:r>
              <w:rPr>
                <w:spacing w:val="40"/>
                <w:sz w:val="24"/>
              </w:rPr>
              <w:t xml:space="preserve"> </w:t>
            </w:r>
            <w:r>
              <w:rPr>
                <w:sz w:val="24"/>
              </w:rPr>
              <w:t>ценностей</w:t>
            </w:r>
          </w:p>
          <w:p w14:paraId="3100E743">
            <w:pPr>
              <w:pStyle w:val="13"/>
              <w:spacing w:line="271" w:lineRule="exact"/>
              <w:ind w:left="112"/>
              <w:rPr>
                <w:sz w:val="24"/>
              </w:rPr>
            </w:pPr>
            <w:r>
              <w:rPr>
                <w:sz w:val="24"/>
              </w:rPr>
              <w:t>своей</w:t>
            </w:r>
            <w:r>
              <w:rPr>
                <w:spacing w:val="-2"/>
                <w:sz w:val="24"/>
              </w:rPr>
              <w:t xml:space="preserve"> </w:t>
            </w:r>
            <w:r>
              <w:rPr>
                <w:sz w:val="24"/>
              </w:rPr>
              <w:t>семьи,</w:t>
            </w:r>
            <w:r>
              <w:rPr>
                <w:spacing w:val="-1"/>
                <w:sz w:val="24"/>
              </w:rPr>
              <w:t xml:space="preserve"> </w:t>
            </w:r>
            <w:r>
              <w:rPr>
                <w:spacing w:val="-2"/>
                <w:sz w:val="24"/>
              </w:rPr>
              <w:t>профессий</w:t>
            </w:r>
          </w:p>
        </w:tc>
      </w:tr>
      <w:tr w14:paraId="37274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5A87B169">
            <w:pPr>
              <w:pStyle w:val="13"/>
              <w:spacing w:line="266" w:lineRule="exact"/>
              <w:ind w:left="681"/>
              <w:rPr>
                <w:sz w:val="24"/>
              </w:rPr>
            </w:pPr>
            <w:r>
              <w:rPr>
                <w:spacing w:val="-10"/>
                <w:sz w:val="24"/>
              </w:rPr>
              <w:t>2</w:t>
            </w:r>
          </w:p>
        </w:tc>
        <w:tc>
          <w:tcPr>
            <w:tcW w:w="8330" w:type="dxa"/>
            <w:gridSpan w:val="2"/>
          </w:tcPr>
          <w:p w14:paraId="5A8E40AD">
            <w:pPr>
              <w:pStyle w:val="13"/>
              <w:spacing w:line="254" w:lineRule="exact"/>
              <w:ind w:left="684"/>
              <w:rPr>
                <w:sz w:val="24"/>
              </w:rPr>
            </w:pPr>
            <w:r>
              <w:rPr>
                <w:sz w:val="24"/>
              </w:rPr>
              <w:t>Человек</w:t>
            </w:r>
            <w:r>
              <w:rPr>
                <w:spacing w:val="-2"/>
                <w:sz w:val="24"/>
              </w:rPr>
              <w:t xml:space="preserve"> </w:t>
            </w:r>
            <w:r>
              <w:rPr>
                <w:sz w:val="24"/>
              </w:rPr>
              <w:t>и</w:t>
            </w:r>
            <w:r>
              <w:rPr>
                <w:spacing w:val="-3"/>
                <w:sz w:val="24"/>
              </w:rPr>
              <w:t xml:space="preserve"> </w:t>
            </w:r>
            <w:r>
              <w:rPr>
                <w:spacing w:val="-2"/>
                <w:sz w:val="24"/>
              </w:rPr>
              <w:t>природа</w:t>
            </w:r>
          </w:p>
        </w:tc>
      </w:tr>
      <w:tr w14:paraId="085A9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7B9E5E56">
            <w:pPr>
              <w:rPr>
                <w:sz w:val="2"/>
                <w:szCs w:val="2"/>
              </w:rPr>
            </w:pPr>
          </w:p>
        </w:tc>
        <w:tc>
          <w:tcPr>
            <w:tcW w:w="1635" w:type="dxa"/>
          </w:tcPr>
          <w:p w14:paraId="1CF6156B">
            <w:pPr>
              <w:pStyle w:val="13"/>
              <w:spacing w:line="258" w:lineRule="exact"/>
              <w:ind w:left="684"/>
              <w:rPr>
                <w:sz w:val="24"/>
              </w:rPr>
            </w:pPr>
            <w:r>
              <w:rPr>
                <w:spacing w:val="-5"/>
                <w:sz w:val="24"/>
              </w:rPr>
              <w:t>2.1</w:t>
            </w:r>
          </w:p>
        </w:tc>
        <w:tc>
          <w:tcPr>
            <w:tcW w:w="6695" w:type="dxa"/>
          </w:tcPr>
          <w:p w14:paraId="27339511">
            <w:pPr>
              <w:pStyle w:val="13"/>
              <w:spacing w:line="258" w:lineRule="exact"/>
              <w:ind w:left="681"/>
              <w:rPr>
                <w:sz w:val="24"/>
              </w:rPr>
            </w:pPr>
            <w:r>
              <w:rPr>
                <w:sz w:val="24"/>
              </w:rPr>
              <w:t>различать</w:t>
            </w:r>
            <w:r>
              <w:rPr>
                <w:spacing w:val="-7"/>
                <w:sz w:val="24"/>
              </w:rPr>
              <w:t xml:space="preserve"> </w:t>
            </w:r>
            <w:r>
              <w:rPr>
                <w:sz w:val="24"/>
              </w:rPr>
              <w:t>объекты</w:t>
            </w:r>
            <w:r>
              <w:rPr>
                <w:spacing w:val="-5"/>
                <w:sz w:val="24"/>
              </w:rPr>
              <w:t xml:space="preserve"> </w:t>
            </w:r>
            <w:r>
              <w:rPr>
                <w:sz w:val="24"/>
              </w:rPr>
              <w:t>живой</w:t>
            </w:r>
            <w:r>
              <w:rPr>
                <w:spacing w:val="-1"/>
                <w:sz w:val="24"/>
              </w:rPr>
              <w:t xml:space="preserve"> </w:t>
            </w:r>
            <w:r>
              <w:rPr>
                <w:sz w:val="24"/>
              </w:rPr>
              <w:t>и</w:t>
            </w:r>
            <w:r>
              <w:rPr>
                <w:spacing w:val="-7"/>
                <w:sz w:val="24"/>
              </w:rPr>
              <w:t xml:space="preserve"> </w:t>
            </w:r>
            <w:r>
              <w:rPr>
                <w:sz w:val="24"/>
              </w:rPr>
              <w:t>неживой</w:t>
            </w:r>
            <w:r>
              <w:rPr>
                <w:spacing w:val="-7"/>
                <w:sz w:val="24"/>
              </w:rPr>
              <w:t xml:space="preserve"> </w:t>
            </w:r>
            <w:r>
              <w:rPr>
                <w:spacing w:val="-2"/>
                <w:sz w:val="24"/>
              </w:rPr>
              <w:t>природы</w:t>
            </w:r>
          </w:p>
        </w:tc>
      </w:tr>
      <w:tr w14:paraId="30306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2CD34024">
            <w:pPr>
              <w:rPr>
                <w:sz w:val="2"/>
                <w:szCs w:val="2"/>
              </w:rPr>
            </w:pPr>
          </w:p>
        </w:tc>
        <w:tc>
          <w:tcPr>
            <w:tcW w:w="1635" w:type="dxa"/>
          </w:tcPr>
          <w:p w14:paraId="16B9A5C3">
            <w:pPr>
              <w:pStyle w:val="13"/>
              <w:spacing w:line="265" w:lineRule="exact"/>
              <w:ind w:left="684"/>
              <w:rPr>
                <w:sz w:val="24"/>
              </w:rPr>
            </w:pPr>
            <w:r>
              <w:rPr>
                <w:spacing w:val="-5"/>
                <w:sz w:val="24"/>
              </w:rPr>
              <w:t>2.2</w:t>
            </w:r>
          </w:p>
        </w:tc>
        <w:tc>
          <w:tcPr>
            <w:tcW w:w="6695" w:type="dxa"/>
          </w:tcPr>
          <w:p w14:paraId="1D8FE9C2">
            <w:pPr>
              <w:pStyle w:val="13"/>
              <w:spacing w:line="230" w:lineRule="auto"/>
              <w:ind w:left="112" w:firstLine="568"/>
              <w:rPr>
                <w:sz w:val="24"/>
              </w:rPr>
            </w:pPr>
            <w:r>
              <w:rPr>
                <w:sz w:val="24"/>
              </w:rPr>
              <w:t>различать</w:t>
            </w:r>
            <w:r>
              <w:rPr>
                <w:spacing w:val="24"/>
                <w:sz w:val="24"/>
              </w:rPr>
              <w:t xml:space="preserve"> </w:t>
            </w:r>
            <w:r>
              <w:rPr>
                <w:sz w:val="24"/>
              </w:rPr>
              <w:t>объекты,</w:t>
            </w:r>
            <w:r>
              <w:rPr>
                <w:spacing w:val="31"/>
                <w:sz w:val="24"/>
              </w:rPr>
              <w:t xml:space="preserve"> </w:t>
            </w:r>
            <w:r>
              <w:rPr>
                <w:sz w:val="24"/>
              </w:rPr>
              <w:t>созданные</w:t>
            </w:r>
            <w:r>
              <w:rPr>
                <w:spacing w:val="26"/>
                <w:sz w:val="24"/>
              </w:rPr>
              <w:t xml:space="preserve"> </w:t>
            </w:r>
            <w:r>
              <w:rPr>
                <w:sz w:val="24"/>
              </w:rPr>
              <w:t>человеком,</w:t>
            </w:r>
            <w:r>
              <w:rPr>
                <w:spacing w:val="24"/>
                <w:sz w:val="24"/>
              </w:rPr>
              <w:t xml:space="preserve"> </w:t>
            </w:r>
            <w:r>
              <w:rPr>
                <w:sz w:val="24"/>
              </w:rPr>
              <w:t>и</w:t>
            </w:r>
            <w:r>
              <w:rPr>
                <w:spacing w:val="25"/>
                <w:sz w:val="24"/>
              </w:rPr>
              <w:t xml:space="preserve"> </w:t>
            </w:r>
            <w:r>
              <w:rPr>
                <w:sz w:val="24"/>
              </w:rPr>
              <w:t xml:space="preserve">природные </w:t>
            </w:r>
            <w:r>
              <w:rPr>
                <w:spacing w:val="-2"/>
                <w:sz w:val="24"/>
              </w:rPr>
              <w:t>материалы</w:t>
            </w:r>
          </w:p>
        </w:tc>
      </w:tr>
      <w:tr w14:paraId="652B0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EEDC3F2">
            <w:pPr>
              <w:rPr>
                <w:sz w:val="2"/>
                <w:szCs w:val="2"/>
              </w:rPr>
            </w:pPr>
          </w:p>
        </w:tc>
        <w:tc>
          <w:tcPr>
            <w:tcW w:w="1635" w:type="dxa"/>
          </w:tcPr>
          <w:p w14:paraId="0714E092">
            <w:pPr>
              <w:pStyle w:val="13"/>
              <w:spacing w:line="265" w:lineRule="exact"/>
              <w:ind w:left="684"/>
              <w:rPr>
                <w:sz w:val="24"/>
              </w:rPr>
            </w:pPr>
            <w:r>
              <w:rPr>
                <w:spacing w:val="-5"/>
                <w:sz w:val="24"/>
              </w:rPr>
              <w:t>2.3</w:t>
            </w:r>
          </w:p>
        </w:tc>
        <w:tc>
          <w:tcPr>
            <w:tcW w:w="6695" w:type="dxa"/>
          </w:tcPr>
          <w:p w14:paraId="614D144D">
            <w:pPr>
              <w:pStyle w:val="13"/>
              <w:spacing w:line="232" w:lineRule="auto"/>
              <w:ind w:left="112" w:firstLine="568"/>
              <w:rPr>
                <w:sz w:val="24"/>
              </w:rPr>
            </w:pPr>
            <w:r>
              <w:rPr>
                <w:sz w:val="24"/>
              </w:rPr>
              <w:t>различать части растений (корень, стебель, лист, цветок, плод, семя</w:t>
            </w:r>
          </w:p>
        </w:tc>
      </w:tr>
      <w:tr w14:paraId="74F3F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EA80AC5">
            <w:pPr>
              <w:rPr>
                <w:sz w:val="2"/>
                <w:szCs w:val="2"/>
              </w:rPr>
            </w:pPr>
          </w:p>
        </w:tc>
        <w:tc>
          <w:tcPr>
            <w:tcW w:w="1635" w:type="dxa"/>
          </w:tcPr>
          <w:p w14:paraId="4C900884">
            <w:pPr>
              <w:pStyle w:val="13"/>
              <w:spacing w:line="268" w:lineRule="exact"/>
              <w:ind w:left="684"/>
              <w:rPr>
                <w:sz w:val="24"/>
              </w:rPr>
            </w:pPr>
            <w:r>
              <w:rPr>
                <w:spacing w:val="-5"/>
                <w:sz w:val="24"/>
              </w:rPr>
              <w:t>2.4</w:t>
            </w:r>
          </w:p>
        </w:tc>
        <w:tc>
          <w:tcPr>
            <w:tcW w:w="6695" w:type="dxa"/>
          </w:tcPr>
          <w:p w14:paraId="30F80D5E">
            <w:pPr>
              <w:pStyle w:val="13"/>
              <w:spacing w:line="230" w:lineRule="auto"/>
              <w:ind w:left="112" w:firstLine="568"/>
              <w:rPr>
                <w:sz w:val="24"/>
              </w:rPr>
            </w:pPr>
            <w:r>
              <w:rPr>
                <w:sz w:val="24"/>
              </w:rPr>
              <w:t>различать</w:t>
            </w:r>
            <w:r>
              <w:rPr>
                <w:spacing w:val="29"/>
                <w:sz w:val="24"/>
              </w:rPr>
              <w:t xml:space="preserve"> </w:t>
            </w:r>
            <w:r>
              <w:rPr>
                <w:sz w:val="24"/>
              </w:rPr>
              <w:t>группы</w:t>
            </w:r>
            <w:r>
              <w:rPr>
                <w:spacing w:val="30"/>
                <w:sz w:val="24"/>
              </w:rPr>
              <w:t xml:space="preserve"> </w:t>
            </w:r>
            <w:r>
              <w:rPr>
                <w:sz w:val="24"/>
              </w:rPr>
              <w:t>животных</w:t>
            </w:r>
            <w:r>
              <w:rPr>
                <w:spacing w:val="29"/>
                <w:sz w:val="24"/>
              </w:rPr>
              <w:t xml:space="preserve"> </w:t>
            </w:r>
            <w:r>
              <w:rPr>
                <w:sz w:val="24"/>
              </w:rPr>
              <w:t>(насекомые,</w:t>
            </w:r>
            <w:r>
              <w:rPr>
                <w:spacing w:val="32"/>
                <w:sz w:val="24"/>
              </w:rPr>
              <w:t xml:space="preserve"> </w:t>
            </w:r>
            <w:r>
              <w:rPr>
                <w:sz w:val="24"/>
              </w:rPr>
              <w:t>рыбы,</w:t>
            </w:r>
            <w:r>
              <w:rPr>
                <w:spacing w:val="25"/>
                <w:sz w:val="24"/>
              </w:rPr>
              <w:t xml:space="preserve"> </w:t>
            </w:r>
            <w:r>
              <w:rPr>
                <w:sz w:val="24"/>
              </w:rPr>
              <w:t xml:space="preserve">птицы, </w:t>
            </w:r>
            <w:r>
              <w:rPr>
                <w:spacing w:val="-2"/>
                <w:sz w:val="24"/>
              </w:rPr>
              <w:t>звери)</w:t>
            </w:r>
          </w:p>
        </w:tc>
      </w:tr>
      <w:tr w14:paraId="60825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71" w:type="dxa"/>
            <w:vMerge w:val="continue"/>
            <w:tcBorders>
              <w:top w:val="nil"/>
            </w:tcBorders>
          </w:tcPr>
          <w:p w14:paraId="4562685B">
            <w:pPr>
              <w:rPr>
                <w:sz w:val="2"/>
                <w:szCs w:val="2"/>
              </w:rPr>
            </w:pPr>
          </w:p>
        </w:tc>
        <w:tc>
          <w:tcPr>
            <w:tcW w:w="1635" w:type="dxa"/>
          </w:tcPr>
          <w:p w14:paraId="269266C3">
            <w:pPr>
              <w:pStyle w:val="13"/>
              <w:spacing w:line="265" w:lineRule="exact"/>
              <w:ind w:left="684"/>
              <w:rPr>
                <w:sz w:val="24"/>
              </w:rPr>
            </w:pPr>
            <w:r>
              <w:rPr>
                <w:spacing w:val="-5"/>
                <w:sz w:val="24"/>
              </w:rPr>
              <w:t>2.5</w:t>
            </w:r>
          </w:p>
        </w:tc>
        <w:tc>
          <w:tcPr>
            <w:tcW w:w="6695" w:type="dxa"/>
          </w:tcPr>
          <w:p w14:paraId="3C942046">
            <w:pPr>
              <w:pStyle w:val="13"/>
              <w:tabs>
                <w:tab w:val="left" w:pos="2081"/>
                <w:tab w:val="left" w:pos="2633"/>
                <w:tab w:val="left" w:pos="3648"/>
                <w:tab w:val="left" w:pos="4868"/>
                <w:tab w:val="left" w:pos="5646"/>
              </w:tabs>
              <w:spacing w:line="265" w:lineRule="exact"/>
              <w:ind w:left="679"/>
              <w:rPr>
                <w:sz w:val="24"/>
              </w:rPr>
            </w:pPr>
            <w:r>
              <w:rPr>
                <w:spacing w:val="-2"/>
                <w:sz w:val="24"/>
              </w:rPr>
              <w:t>описывать</w:t>
            </w:r>
            <w:r>
              <w:rPr>
                <w:sz w:val="24"/>
              </w:rPr>
              <w:tab/>
            </w:r>
            <w:r>
              <w:rPr>
                <w:spacing w:val="-5"/>
                <w:sz w:val="24"/>
              </w:rPr>
              <w:t>на</w:t>
            </w:r>
            <w:r>
              <w:rPr>
                <w:sz w:val="24"/>
              </w:rPr>
              <w:tab/>
            </w:r>
            <w:r>
              <w:rPr>
                <w:spacing w:val="-2"/>
                <w:sz w:val="24"/>
              </w:rPr>
              <w:t>основе</w:t>
            </w:r>
            <w:r>
              <w:rPr>
                <w:sz w:val="24"/>
              </w:rPr>
              <w:tab/>
            </w:r>
            <w:r>
              <w:rPr>
                <w:spacing w:val="-2"/>
                <w:sz w:val="24"/>
              </w:rPr>
              <w:t>опорных</w:t>
            </w:r>
            <w:r>
              <w:rPr>
                <w:sz w:val="24"/>
              </w:rPr>
              <w:tab/>
            </w:r>
            <w:r>
              <w:rPr>
                <w:spacing w:val="-4"/>
                <w:sz w:val="24"/>
              </w:rPr>
              <w:t>слов</w:t>
            </w:r>
            <w:r>
              <w:rPr>
                <w:sz w:val="24"/>
              </w:rPr>
              <w:tab/>
            </w:r>
            <w:r>
              <w:rPr>
                <w:spacing w:val="-2"/>
                <w:sz w:val="24"/>
              </w:rPr>
              <w:t>наиболее</w:t>
            </w:r>
          </w:p>
          <w:p w14:paraId="167A1059">
            <w:pPr>
              <w:pStyle w:val="13"/>
              <w:spacing w:line="274" w:lineRule="exact"/>
              <w:ind w:left="112"/>
              <w:rPr>
                <w:sz w:val="24"/>
              </w:rPr>
            </w:pPr>
            <w:r>
              <w:rPr>
                <w:sz w:val="24"/>
              </w:rPr>
              <w:t>распространенные</w:t>
            </w:r>
            <w:r>
              <w:rPr>
                <w:spacing w:val="-8"/>
                <w:sz w:val="24"/>
              </w:rPr>
              <w:t xml:space="preserve"> </w:t>
            </w:r>
            <w:r>
              <w:rPr>
                <w:sz w:val="24"/>
              </w:rPr>
              <w:t>в</w:t>
            </w:r>
            <w:r>
              <w:rPr>
                <w:spacing w:val="-7"/>
                <w:sz w:val="24"/>
              </w:rPr>
              <w:t xml:space="preserve"> </w:t>
            </w:r>
            <w:r>
              <w:rPr>
                <w:sz w:val="24"/>
              </w:rPr>
              <w:t>родном</w:t>
            </w:r>
            <w:r>
              <w:rPr>
                <w:spacing w:val="-7"/>
                <w:sz w:val="24"/>
              </w:rPr>
              <w:t xml:space="preserve"> </w:t>
            </w:r>
            <w:r>
              <w:rPr>
                <w:sz w:val="24"/>
              </w:rPr>
              <w:t>крае</w:t>
            </w:r>
            <w:r>
              <w:rPr>
                <w:spacing w:val="-7"/>
                <w:sz w:val="24"/>
              </w:rPr>
              <w:t xml:space="preserve"> </w:t>
            </w:r>
            <w:r>
              <w:rPr>
                <w:sz w:val="24"/>
              </w:rPr>
              <w:t>дикорастущие</w:t>
            </w:r>
            <w:r>
              <w:rPr>
                <w:spacing w:val="-7"/>
                <w:sz w:val="24"/>
              </w:rPr>
              <w:t xml:space="preserve"> </w:t>
            </w:r>
            <w:r>
              <w:rPr>
                <w:sz w:val="24"/>
              </w:rPr>
              <w:t>и</w:t>
            </w:r>
            <w:r>
              <w:rPr>
                <w:spacing w:val="-6"/>
                <w:sz w:val="24"/>
              </w:rPr>
              <w:t xml:space="preserve"> </w:t>
            </w:r>
            <w:r>
              <w:rPr>
                <w:sz w:val="24"/>
              </w:rPr>
              <w:t xml:space="preserve">культурные </w:t>
            </w:r>
            <w:r>
              <w:rPr>
                <w:spacing w:val="-2"/>
                <w:sz w:val="24"/>
              </w:rPr>
              <w:t>растения</w:t>
            </w:r>
          </w:p>
        </w:tc>
      </w:tr>
      <w:tr w14:paraId="7C10E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56DB1A9C">
            <w:pPr>
              <w:rPr>
                <w:sz w:val="2"/>
                <w:szCs w:val="2"/>
              </w:rPr>
            </w:pPr>
          </w:p>
        </w:tc>
        <w:tc>
          <w:tcPr>
            <w:tcW w:w="1635" w:type="dxa"/>
          </w:tcPr>
          <w:p w14:paraId="5DB6C8E0">
            <w:pPr>
              <w:pStyle w:val="13"/>
              <w:spacing w:line="265" w:lineRule="exact"/>
              <w:ind w:left="684"/>
              <w:rPr>
                <w:sz w:val="24"/>
              </w:rPr>
            </w:pPr>
            <w:r>
              <w:rPr>
                <w:spacing w:val="-5"/>
                <w:sz w:val="24"/>
              </w:rPr>
              <w:t>2.6</w:t>
            </w:r>
          </w:p>
        </w:tc>
        <w:tc>
          <w:tcPr>
            <w:tcW w:w="6695" w:type="dxa"/>
          </w:tcPr>
          <w:p w14:paraId="1BC4A1A9">
            <w:pPr>
              <w:pStyle w:val="13"/>
              <w:spacing w:line="235" w:lineRule="auto"/>
              <w:ind w:left="112" w:right="105" w:firstLine="566"/>
              <w:jc w:val="both"/>
              <w:rPr>
                <w:sz w:val="24"/>
              </w:rPr>
            </w:pPr>
            <w:r>
              <w:rPr>
                <w:sz w:val="24"/>
              </w:rPr>
              <w:t>описывать на основе опорных слов наиболее распространенные в родном крае диких и домашних</w:t>
            </w:r>
            <w:r>
              <w:rPr>
                <w:spacing w:val="40"/>
                <w:sz w:val="24"/>
              </w:rPr>
              <w:t xml:space="preserve"> </w:t>
            </w:r>
            <w:r>
              <w:rPr>
                <w:spacing w:val="-2"/>
                <w:sz w:val="24"/>
              </w:rPr>
              <w:t>животных</w:t>
            </w:r>
          </w:p>
        </w:tc>
      </w:tr>
      <w:tr w14:paraId="0FFEE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9AC120D">
            <w:pPr>
              <w:rPr>
                <w:sz w:val="2"/>
                <w:szCs w:val="2"/>
              </w:rPr>
            </w:pPr>
          </w:p>
        </w:tc>
        <w:tc>
          <w:tcPr>
            <w:tcW w:w="1635" w:type="dxa"/>
          </w:tcPr>
          <w:p w14:paraId="155D235A">
            <w:pPr>
              <w:pStyle w:val="13"/>
              <w:spacing w:line="265" w:lineRule="exact"/>
              <w:ind w:left="684"/>
              <w:rPr>
                <w:sz w:val="24"/>
              </w:rPr>
            </w:pPr>
            <w:r>
              <w:rPr>
                <w:spacing w:val="-5"/>
                <w:sz w:val="24"/>
              </w:rPr>
              <w:t>2.7</w:t>
            </w:r>
          </w:p>
        </w:tc>
        <w:tc>
          <w:tcPr>
            <w:tcW w:w="6695" w:type="dxa"/>
          </w:tcPr>
          <w:p w14:paraId="30ACC274">
            <w:pPr>
              <w:pStyle w:val="13"/>
              <w:spacing w:line="232" w:lineRule="auto"/>
              <w:ind w:left="112" w:firstLine="568"/>
              <w:rPr>
                <w:sz w:val="24"/>
              </w:rPr>
            </w:pPr>
            <w:r>
              <w:rPr>
                <w:sz w:val="24"/>
              </w:rPr>
              <w:t>описывать</w:t>
            </w:r>
            <w:r>
              <w:rPr>
                <w:spacing w:val="28"/>
                <w:sz w:val="24"/>
              </w:rPr>
              <w:t xml:space="preserve"> </w:t>
            </w:r>
            <w:r>
              <w:rPr>
                <w:sz w:val="24"/>
              </w:rPr>
              <w:t>на основе опорных слов сезонные явления в разные времена года</w:t>
            </w:r>
          </w:p>
        </w:tc>
      </w:tr>
      <w:tr w14:paraId="1C866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4790208">
            <w:pPr>
              <w:rPr>
                <w:sz w:val="2"/>
                <w:szCs w:val="2"/>
              </w:rPr>
            </w:pPr>
          </w:p>
        </w:tc>
        <w:tc>
          <w:tcPr>
            <w:tcW w:w="1635" w:type="dxa"/>
          </w:tcPr>
          <w:p w14:paraId="68F7A8A2">
            <w:pPr>
              <w:pStyle w:val="13"/>
              <w:spacing w:line="265" w:lineRule="exact"/>
              <w:ind w:left="684"/>
              <w:rPr>
                <w:sz w:val="24"/>
              </w:rPr>
            </w:pPr>
            <w:r>
              <w:rPr>
                <w:spacing w:val="-5"/>
                <w:sz w:val="24"/>
              </w:rPr>
              <w:t>2.8</w:t>
            </w:r>
          </w:p>
        </w:tc>
        <w:tc>
          <w:tcPr>
            <w:tcW w:w="6695" w:type="dxa"/>
          </w:tcPr>
          <w:p w14:paraId="497C902D">
            <w:pPr>
              <w:pStyle w:val="13"/>
              <w:spacing w:line="232" w:lineRule="auto"/>
              <w:ind w:left="112" w:firstLine="568"/>
              <w:rPr>
                <w:sz w:val="24"/>
              </w:rPr>
            </w:pPr>
            <w:r>
              <w:rPr>
                <w:sz w:val="24"/>
              </w:rPr>
              <w:t>описывать на</w:t>
            </w:r>
            <w:r>
              <w:rPr>
                <w:spacing w:val="-1"/>
                <w:sz w:val="24"/>
              </w:rPr>
              <w:t xml:space="preserve"> </w:t>
            </w:r>
            <w:r>
              <w:rPr>
                <w:sz w:val="24"/>
              </w:rPr>
              <w:t>основе</w:t>
            </w:r>
            <w:r>
              <w:rPr>
                <w:spacing w:val="-1"/>
                <w:sz w:val="24"/>
              </w:rPr>
              <w:t xml:space="preserve"> </w:t>
            </w:r>
            <w:r>
              <w:rPr>
                <w:sz w:val="24"/>
              </w:rPr>
              <w:t xml:space="preserve">опорных слов деревья, кустарники, </w:t>
            </w:r>
            <w:r>
              <w:rPr>
                <w:spacing w:val="-2"/>
                <w:sz w:val="24"/>
              </w:rPr>
              <w:t>травы</w:t>
            </w:r>
          </w:p>
        </w:tc>
      </w:tr>
      <w:tr w14:paraId="52C5A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6077A70">
            <w:pPr>
              <w:rPr>
                <w:sz w:val="2"/>
                <w:szCs w:val="2"/>
              </w:rPr>
            </w:pPr>
          </w:p>
        </w:tc>
        <w:tc>
          <w:tcPr>
            <w:tcW w:w="1635" w:type="dxa"/>
          </w:tcPr>
          <w:p w14:paraId="04B4351C">
            <w:pPr>
              <w:pStyle w:val="13"/>
              <w:spacing w:line="265" w:lineRule="exact"/>
              <w:ind w:left="684"/>
              <w:rPr>
                <w:sz w:val="24"/>
              </w:rPr>
            </w:pPr>
            <w:r>
              <w:rPr>
                <w:spacing w:val="-5"/>
                <w:sz w:val="24"/>
              </w:rPr>
              <w:t>2.9</w:t>
            </w:r>
          </w:p>
        </w:tc>
        <w:tc>
          <w:tcPr>
            <w:tcW w:w="6695" w:type="dxa"/>
          </w:tcPr>
          <w:p w14:paraId="47F0845C">
            <w:pPr>
              <w:pStyle w:val="13"/>
              <w:spacing w:line="232" w:lineRule="auto"/>
              <w:ind w:left="112" w:firstLine="568"/>
              <w:rPr>
                <w:sz w:val="24"/>
              </w:rPr>
            </w:pPr>
            <w:r>
              <w:rPr>
                <w:sz w:val="24"/>
              </w:rPr>
              <w:t>описывать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опорных</w:t>
            </w:r>
            <w:r>
              <w:rPr>
                <w:spacing w:val="40"/>
                <w:sz w:val="24"/>
              </w:rPr>
              <w:t xml:space="preserve"> </w:t>
            </w:r>
            <w:r>
              <w:rPr>
                <w:sz w:val="24"/>
              </w:rPr>
              <w:t>слов</w:t>
            </w:r>
            <w:r>
              <w:rPr>
                <w:spacing w:val="40"/>
                <w:sz w:val="24"/>
              </w:rPr>
              <w:t xml:space="preserve"> </w:t>
            </w:r>
            <w:r>
              <w:rPr>
                <w:sz w:val="24"/>
              </w:rPr>
              <w:t>основные</w:t>
            </w:r>
            <w:r>
              <w:rPr>
                <w:spacing w:val="40"/>
                <w:sz w:val="24"/>
              </w:rPr>
              <w:t xml:space="preserve"> </w:t>
            </w:r>
            <w:r>
              <w:rPr>
                <w:sz w:val="24"/>
              </w:rPr>
              <w:t>группы животных (насекомые, рыбы, птицы, звери)</w:t>
            </w:r>
          </w:p>
        </w:tc>
      </w:tr>
      <w:tr w14:paraId="0B6E0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543FA5CD">
            <w:pPr>
              <w:rPr>
                <w:sz w:val="2"/>
                <w:szCs w:val="2"/>
              </w:rPr>
            </w:pPr>
          </w:p>
        </w:tc>
        <w:tc>
          <w:tcPr>
            <w:tcW w:w="1635" w:type="dxa"/>
          </w:tcPr>
          <w:p w14:paraId="1F9E3F9F">
            <w:pPr>
              <w:pStyle w:val="13"/>
              <w:spacing w:line="258" w:lineRule="exact"/>
              <w:ind w:left="684"/>
              <w:rPr>
                <w:sz w:val="24"/>
              </w:rPr>
            </w:pPr>
            <w:r>
              <w:rPr>
                <w:spacing w:val="-4"/>
                <w:sz w:val="24"/>
              </w:rPr>
              <w:t>2.10</w:t>
            </w:r>
          </w:p>
        </w:tc>
        <w:tc>
          <w:tcPr>
            <w:tcW w:w="6695" w:type="dxa"/>
          </w:tcPr>
          <w:p w14:paraId="5B6A3605">
            <w:pPr>
              <w:pStyle w:val="13"/>
              <w:spacing w:line="258" w:lineRule="exact"/>
              <w:ind w:left="681"/>
              <w:rPr>
                <w:sz w:val="24"/>
              </w:rPr>
            </w:pPr>
            <w:r>
              <w:rPr>
                <w:sz w:val="24"/>
              </w:rPr>
              <w:t>выделять</w:t>
            </w:r>
            <w:r>
              <w:rPr>
                <w:spacing w:val="-5"/>
                <w:sz w:val="24"/>
              </w:rPr>
              <w:t xml:space="preserve"> </w:t>
            </w:r>
            <w:r>
              <w:rPr>
                <w:sz w:val="24"/>
              </w:rPr>
              <w:t>их</w:t>
            </w:r>
            <w:r>
              <w:rPr>
                <w:spacing w:val="-8"/>
                <w:sz w:val="24"/>
              </w:rPr>
              <w:t xml:space="preserve"> </w:t>
            </w:r>
            <w:r>
              <w:rPr>
                <w:sz w:val="24"/>
              </w:rPr>
              <w:t>наиболее</w:t>
            </w:r>
            <w:r>
              <w:rPr>
                <w:spacing w:val="-7"/>
                <w:sz w:val="24"/>
              </w:rPr>
              <w:t xml:space="preserve"> </w:t>
            </w:r>
            <w:r>
              <w:rPr>
                <w:sz w:val="24"/>
              </w:rPr>
              <w:t>существенные</w:t>
            </w:r>
            <w:r>
              <w:rPr>
                <w:spacing w:val="-6"/>
                <w:sz w:val="24"/>
              </w:rPr>
              <w:t xml:space="preserve"> </w:t>
            </w:r>
            <w:r>
              <w:rPr>
                <w:spacing w:val="-2"/>
                <w:sz w:val="24"/>
              </w:rPr>
              <w:t>признаки</w:t>
            </w:r>
          </w:p>
        </w:tc>
      </w:tr>
      <w:tr w14:paraId="611D8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987C709">
            <w:pPr>
              <w:rPr>
                <w:sz w:val="2"/>
                <w:szCs w:val="2"/>
              </w:rPr>
            </w:pPr>
          </w:p>
        </w:tc>
        <w:tc>
          <w:tcPr>
            <w:tcW w:w="1635" w:type="dxa"/>
          </w:tcPr>
          <w:p w14:paraId="1DD5AB66">
            <w:pPr>
              <w:pStyle w:val="13"/>
              <w:spacing w:line="265" w:lineRule="exact"/>
              <w:ind w:left="684"/>
              <w:rPr>
                <w:sz w:val="24"/>
              </w:rPr>
            </w:pPr>
            <w:r>
              <w:rPr>
                <w:spacing w:val="-4"/>
                <w:sz w:val="24"/>
              </w:rPr>
              <w:t>2.11</w:t>
            </w:r>
          </w:p>
        </w:tc>
        <w:tc>
          <w:tcPr>
            <w:tcW w:w="6695" w:type="dxa"/>
          </w:tcPr>
          <w:p w14:paraId="496A1F14">
            <w:pPr>
              <w:pStyle w:val="13"/>
              <w:spacing w:line="230" w:lineRule="auto"/>
              <w:ind w:left="112" w:firstLine="568"/>
              <w:rPr>
                <w:sz w:val="24"/>
              </w:rPr>
            </w:pPr>
            <w:r>
              <w:rPr>
                <w:sz w:val="24"/>
              </w:rPr>
              <w:t>применять</w:t>
            </w:r>
            <w:r>
              <w:rPr>
                <w:spacing w:val="27"/>
                <w:sz w:val="24"/>
              </w:rPr>
              <w:t xml:space="preserve"> </w:t>
            </w:r>
            <w:r>
              <w:rPr>
                <w:sz w:val="24"/>
              </w:rPr>
              <w:t>правила</w:t>
            </w:r>
            <w:r>
              <w:rPr>
                <w:spacing w:val="31"/>
                <w:sz w:val="24"/>
              </w:rPr>
              <w:t xml:space="preserve"> </w:t>
            </w:r>
            <w:r>
              <w:rPr>
                <w:sz w:val="24"/>
              </w:rPr>
              <w:t>ухода</w:t>
            </w:r>
            <w:r>
              <w:rPr>
                <w:spacing w:val="29"/>
                <w:sz w:val="24"/>
              </w:rPr>
              <w:t xml:space="preserve"> </w:t>
            </w:r>
            <w:r>
              <w:rPr>
                <w:sz w:val="24"/>
              </w:rPr>
              <w:t>за</w:t>
            </w:r>
            <w:r>
              <w:rPr>
                <w:spacing w:val="28"/>
                <w:sz w:val="24"/>
              </w:rPr>
              <w:t xml:space="preserve"> </w:t>
            </w:r>
            <w:r>
              <w:rPr>
                <w:sz w:val="24"/>
              </w:rPr>
              <w:t>комнатными</w:t>
            </w:r>
            <w:r>
              <w:rPr>
                <w:spacing w:val="26"/>
                <w:sz w:val="24"/>
              </w:rPr>
              <w:t xml:space="preserve"> </w:t>
            </w:r>
            <w:r>
              <w:rPr>
                <w:sz w:val="24"/>
              </w:rPr>
              <w:t>растениями</w:t>
            </w:r>
            <w:r>
              <w:rPr>
                <w:spacing w:val="26"/>
                <w:sz w:val="24"/>
              </w:rPr>
              <w:t xml:space="preserve"> </w:t>
            </w:r>
            <w:r>
              <w:rPr>
                <w:sz w:val="24"/>
              </w:rPr>
              <w:t>и домашними животными</w:t>
            </w:r>
          </w:p>
        </w:tc>
      </w:tr>
      <w:tr w14:paraId="5FD7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0D98037">
            <w:pPr>
              <w:rPr>
                <w:sz w:val="2"/>
                <w:szCs w:val="2"/>
              </w:rPr>
            </w:pPr>
          </w:p>
        </w:tc>
        <w:tc>
          <w:tcPr>
            <w:tcW w:w="1635" w:type="dxa"/>
          </w:tcPr>
          <w:p w14:paraId="7A223C83">
            <w:pPr>
              <w:pStyle w:val="13"/>
              <w:spacing w:line="266" w:lineRule="exact"/>
              <w:ind w:left="684"/>
              <w:rPr>
                <w:sz w:val="24"/>
              </w:rPr>
            </w:pPr>
            <w:r>
              <w:rPr>
                <w:spacing w:val="-4"/>
                <w:sz w:val="24"/>
              </w:rPr>
              <w:t>2.12</w:t>
            </w:r>
          </w:p>
        </w:tc>
        <w:tc>
          <w:tcPr>
            <w:tcW w:w="6695" w:type="dxa"/>
          </w:tcPr>
          <w:p w14:paraId="1F8ACCC4">
            <w:pPr>
              <w:pStyle w:val="13"/>
              <w:tabs>
                <w:tab w:val="left" w:pos="2081"/>
                <w:tab w:val="left" w:pos="3334"/>
                <w:tab w:val="left" w:pos="4433"/>
                <w:tab w:val="left" w:pos="5953"/>
              </w:tabs>
              <w:spacing w:line="237" w:lineRule="auto"/>
              <w:ind w:left="112" w:right="108" w:firstLine="566"/>
              <w:rPr>
                <w:sz w:val="24"/>
              </w:rPr>
            </w:pPr>
            <w:r>
              <w:rPr>
                <w:spacing w:val="-2"/>
                <w:sz w:val="24"/>
              </w:rPr>
              <w:t>проводить,</w:t>
            </w:r>
            <w:r>
              <w:rPr>
                <w:sz w:val="24"/>
              </w:rPr>
              <w:tab/>
            </w:r>
            <w:r>
              <w:rPr>
                <w:spacing w:val="-2"/>
                <w:sz w:val="24"/>
              </w:rPr>
              <w:t>соблюдая</w:t>
            </w:r>
            <w:r>
              <w:rPr>
                <w:sz w:val="24"/>
              </w:rPr>
              <w:tab/>
            </w:r>
            <w:r>
              <w:rPr>
                <w:spacing w:val="-2"/>
                <w:sz w:val="24"/>
              </w:rPr>
              <w:t>правила</w:t>
            </w:r>
            <w:r>
              <w:rPr>
                <w:sz w:val="24"/>
              </w:rPr>
              <w:tab/>
            </w:r>
            <w:r>
              <w:rPr>
                <w:spacing w:val="-2"/>
                <w:sz w:val="24"/>
              </w:rPr>
              <w:t>безопасного</w:t>
            </w:r>
            <w:r>
              <w:rPr>
                <w:sz w:val="24"/>
              </w:rPr>
              <w:tab/>
            </w:r>
            <w:r>
              <w:rPr>
                <w:spacing w:val="-4"/>
                <w:sz w:val="24"/>
              </w:rPr>
              <w:t xml:space="preserve">труда, </w:t>
            </w:r>
            <w:r>
              <w:rPr>
                <w:sz w:val="24"/>
              </w:rPr>
              <w:t>несложные групповые и</w:t>
            </w:r>
            <w:r>
              <w:rPr>
                <w:spacing w:val="37"/>
                <w:sz w:val="24"/>
              </w:rPr>
              <w:t xml:space="preserve"> </w:t>
            </w:r>
            <w:r>
              <w:rPr>
                <w:sz w:val="24"/>
              </w:rPr>
              <w:t>индивидуальные наблюдения</w:t>
            </w:r>
            <w:r>
              <w:rPr>
                <w:spacing w:val="36"/>
                <w:sz w:val="24"/>
              </w:rPr>
              <w:t xml:space="preserve"> </w:t>
            </w:r>
            <w:r>
              <w:rPr>
                <w:sz w:val="24"/>
              </w:rPr>
              <w:t>(в том</w:t>
            </w:r>
          </w:p>
          <w:p w14:paraId="704AC6B0">
            <w:pPr>
              <w:pStyle w:val="13"/>
              <w:spacing w:line="271" w:lineRule="exact"/>
              <w:ind w:left="112"/>
              <w:rPr>
                <w:sz w:val="24"/>
              </w:rPr>
            </w:pPr>
            <w:r>
              <w:rPr>
                <w:sz w:val="24"/>
              </w:rPr>
              <w:t>числе</w:t>
            </w:r>
            <w:r>
              <w:rPr>
                <w:spacing w:val="-6"/>
                <w:sz w:val="24"/>
              </w:rPr>
              <w:t xml:space="preserve"> </w:t>
            </w:r>
            <w:r>
              <w:rPr>
                <w:sz w:val="24"/>
              </w:rPr>
              <w:t>за</w:t>
            </w:r>
            <w:r>
              <w:rPr>
                <w:spacing w:val="-4"/>
                <w:sz w:val="24"/>
              </w:rPr>
              <w:t xml:space="preserve"> </w:t>
            </w:r>
            <w:r>
              <w:rPr>
                <w:sz w:val="24"/>
              </w:rPr>
              <w:t>сезонными</w:t>
            </w:r>
            <w:r>
              <w:rPr>
                <w:spacing w:val="-1"/>
                <w:sz w:val="24"/>
              </w:rPr>
              <w:t xml:space="preserve"> </w:t>
            </w:r>
            <w:r>
              <w:rPr>
                <w:sz w:val="24"/>
              </w:rPr>
              <w:t>изменениями</w:t>
            </w:r>
            <w:r>
              <w:rPr>
                <w:spacing w:val="-3"/>
                <w:sz w:val="24"/>
              </w:rPr>
              <w:t xml:space="preserve"> </w:t>
            </w:r>
            <w:r>
              <w:rPr>
                <w:sz w:val="24"/>
              </w:rPr>
              <w:t>в</w:t>
            </w:r>
            <w:r>
              <w:rPr>
                <w:spacing w:val="-4"/>
                <w:sz w:val="24"/>
              </w:rPr>
              <w:t xml:space="preserve"> </w:t>
            </w:r>
            <w:r>
              <w:rPr>
                <w:sz w:val="24"/>
              </w:rPr>
              <w:t>природе</w:t>
            </w:r>
            <w:r>
              <w:rPr>
                <w:spacing w:val="-4"/>
                <w:sz w:val="24"/>
              </w:rPr>
              <w:t xml:space="preserve"> </w:t>
            </w:r>
            <w:r>
              <w:rPr>
                <w:sz w:val="24"/>
              </w:rPr>
              <w:t>своей</w:t>
            </w:r>
            <w:r>
              <w:rPr>
                <w:spacing w:val="-2"/>
                <w:sz w:val="24"/>
              </w:rPr>
              <w:t xml:space="preserve"> местности)</w:t>
            </w:r>
          </w:p>
        </w:tc>
      </w:tr>
      <w:tr w14:paraId="57703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1D86F0B5">
            <w:pPr>
              <w:rPr>
                <w:sz w:val="2"/>
                <w:szCs w:val="2"/>
              </w:rPr>
            </w:pPr>
          </w:p>
        </w:tc>
        <w:tc>
          <w:tcPr>
            <w:tcW w:w="1635" w:type="dxa"/>
          </w:tcPr>
          <w:p w14:paraId="7A0EACA0">
            <w:pPr>
              <w:pStyle w:val="13"/>
              <w:spacing w:line="265" w:lineRule="exact"/>
              <w:ind w:left="684"/>
              <w:rPr>
                <w:sz w:val="24"/>
              </w:rPr>
            </w:pPr>
            <w:r>
              <w:rPr>
                <w:spacing w:val="-4"/>
                <w:sz w:val="24"/>
              </w:rPr>
              <w:t>2.13</w:t>
            </w:r>
          </w:p>
        </w:tc>
        <w:tc>
          <w:tcPr>
            <w:tcW w:w="6695" w:type="dxa"/>
          </w:tcPr>
          <w:p w14:paraId="42FB1239">
            <w:pPr>
              <w:pStyle w:val="13"/>
              <w:spacing w:line="230" w:lineRule="auto"/>
              <w:ind w:left="158" w:firstLine="561"/>
              <w:rPr>
                <w:sz w:val="24"/>
              </w:rPr>
            </w:pPr>
            <w:r>
              <w:rPr>
                <w:sz w:val="24"/>
              </w:rPr>
              <w:t>проводить</w:t>
            </w:r>
            <w:r>
              <w:rPr>
                <w:spacing w:val="30"/>
                <w:sz w:val="24"/>
              </w:rPr>
              <w:t xml:space="preserve"> </w:t>
            </w:r>
            <w:r>
              <w:rPr>
                <w:sz w:val="24"/>
              </w:rPr>
              <w:t>измерения</w:t>
            </w:r>
            <w:r>
              <w:rPr>
                <w:spacing w:val="28"/>
                <w:sz w:val="24"/>
              </w:rPr>
              <w:t xml:space="preserve"> </w:t>
            </w:r>
            <w:r>
              <w:rPr>
                <w:sz w:val="24"/>
              </w:rPr>
              <w:t>(в</w:t>
            </w:r>
            <w:r>
              <w:rPr>
                <w:spacing w:val="30"/>
                <w:sz w:val="24"/>
              </w:rPr>
              <w:t xml:space="preserve"> </w:t>
            </w:r>
            <w:r>
              <w:rPr>
                <w:sz w:val="24"/>
              </w:rPr>
              <w:t>том</w:t>
            </w:r>
            <w:r>
              <w:rPr>
                <w:spacing w:val="30"/>
                <w:sz w:val="24"/>
              </w:rPr>
              <w:t xml:space="preserve"> </w:t>
            </w:r>
            <w:r>
              <w:rPr>
                <w:sz w:val="24"/>
              </w:rPr>
              <w:t>числе</w:t>
            </w:r>
            <w:r>
              <w:rPr>
                <w:spacing w:val="27"/>
                <w:sz w:val="24"/>
              </w:rPr>
              <w:t xml:space="preserve"> </w:t>
            </w:r>
            <w:r>
              <w:rPr>
                <w:sz w:val="24"/>
              </w:rPr>
              <w:t>вести</w:t>
            </w:r>
            <w:r>
              <w:rPr>
                <w:spacing w:val="32"/>
                <w:sz w:val="24"/>
              </w:rPr>
              <w:t xml:space="preserve"> </w:t>
            </w:r>
            <w:r>
              <w:rPr>
                <w:sz w:val="24"/>
              </w:rPr>
              <w:t>счёт</w:t>
            </w:r>
            <w:r>
              <w:rPr>
                <w:spacing w:val="27"/>
                <w:sz w:val="24"/>
              </w:rPr>
              <w:t xml:space="preserve"> </w:t>
            </w:r>
            <w:r>
              <w:rPr>
                <w:sz w:val="24"/>
              </w:rPr>
              <w:t>времени, измерять</w:t>
            </w:r>
            <w:r>
              <w:rPr>
                <w:spacing w:val="62"/>
                <w:sz w:val="24"/>
              </w:rPr>
              <w:t xml:space="preserve"> </w:t>
            </w:r>
            <w:r>
              <w:rPr>
                <w:sz w:val="24"/>
              </w:rPr>
              <w:t>температуру</w:t>
            </w:r>
            <w:r>
              <w:rPr>
                <w:spacing w:val="56"/>
                <w:sz w:val="24"/>
              </w:rPr>
              <w:t xml:space="preserve"> </w:t>
            </w:r>
            <w:r>
              <w:rPr>
                <w:sz w:val="24"/>
              </w:rPr>
              <w:t>воздуха)</w:t>
            </w:r>
            <w:r>
              <w:rPr>
                <w:spacing w:val="70"/>
                <w:sz w:val="24"/>
              </w:rPr>
              <w:t xml:space="preserve"> </w:t>
            </w:r>
            <w:r>
              <w:rPr>
                <w:sz w:val="24"/>
              </w:rPr>
              <w:t>и</w:t>
            </w:r>
            <w:r>
              <w:rPr>
                <w:spacing w:val="60"/>
                <w:sz w:val="24"/>
              </w:rPr>
              <w:t xml:space="preserve"> </w:t>
            </w:r>
            <w:r>
              <w:rPr>
                <w:sz w:val="24"/>
              </w:rPr>
              <w:t>опыты</w:t>
            </w:r>
            <w:r>
              <w:rPr>
                <w:spacing w:val="67"/>
                <w:sz w:val="24"/>
              </w:rPr>
              <w:t xml:space="preserve"> </w:t>
            </w:r>
            <w:r>
              <w:rPr>
                <w:sz w:val="24"/>
              </w:rPr>
              <w:t>под</w:t>
            </w:r>
            <w:r>
              <w:rPr>
                <w:spacing w:val="68"/>
                <w:sz w:val="24"/>
              </w:rPr>
              <w:t xml:space="preserve"> </w:t>
            </w:r>
            <w:r>
              <w:rPr>
                <w:spacing w:val="-2"/>
                <w:sz w:val="24"/>
              </w:rPr>
              <w:t>руководством</w:t>
            </w:r>
          </w:p>
        </w:tc>
      </w:tr>
    </w:tbl>
    <w:p w14:paraId="10A26BF3">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573F4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4AEC0D90">
            <w:pPr>
              <w:pStyle w:val="13"/>
              <w:rPr>
                <w:sz w:val="24"/>
              </w:rPr>
            </w:pPr>
          </w:p>
        </w:tc>
        <w:tc>
          <w:tcPr>
            <w:tcW w:w="1635" w:type="dxa"/>
          </w:tcPr>
          <w:p w14:paraId="48DBD665">
            <w:pPr>
              <w:pStyle w:val="13"/>
              <w:rPr>
                <w:sz w:val="20"/>
              </w:rPr>
            </w:pPr>
          </w:p>
        </w:tc>
        <w:tc>
          <w:tcPr>
            <w:tcW w:w="6695" w:type="dxa"/>
          </w:tcPr>
          <w:p w14:paraId="4D15E710">
            <w:pPr>
              <w:pStyle w:val="13"/>
              <w:spacing w:line="258" w:lineRule="exact"/>
              <w:ind w:left="112"/>
              <w:rPr>
                <w:sz w:val="24"/>
              </w:rPr>
            </w:pPr>
            <w:r>
              <w:rPr>
                <w:spacing w:val="-2"/>
                <w:sz w:val="24"/>
              </w:rPr>
              <w:t>учителя</w:t>
            </w:r>
          </w:p>
        </w:tc>
      </w:tr>
      <w:tr w14:paraId="2A662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00775D73">
            <w:pPr>
              <w:rPr>
                <w:sz w:val="2"/>
                <w:szCs w:val="2"/>
              </w:rPr>
            </w:pPr>
          </w:p>
        </w:tc>
        <w:tc>
          <w:tcPr>
            <w:tcW w:w="1635" w:type="dxa"/>
          </w:tcPr>
          <w:p w14:paraId="1B83C9F3">
            <w:pPr>
              <w:pStyle w:val="13"/>
              <w:spacing w:line="266" w:lineRule="exact"/>
              <w:ind w:left="684"/>
              <w:rPr>
                <w:sz w:val="24"/>
              </w:rPr>
            </w:pPr>
            <w:r>
              <w:rPr>
                <w:spacing w:val="-4"/>
                <w:sz w:val="24"/>
              </w:rPr>
              <w:t>2.14</w:t>
            </w:r>
          </w:p>
        </w:tc>
        <w:tc>
          <w:tcPr>
            <w:tcW w:w="6695" w:type="dxa"/>
          </w:tcPr>
          <w:p w14:paraId="54B5991D">
            <w:pPr>
              <w:pStyle w:val="13"/>
              <w:spacing w:line="230" w:lineRule="auto"/>
              <w:ind w:left="112" w:right="131" w:firstLine="568"/>
              <w:rPr>
                <w:sz w:val="24"/>
              </w:rPr>
            </w:pPr>
            <w:r>
              <w:rPr>
                <w:sz w:val="24"/>
              </w:rPr>
              <w:t>использовать для ответов на вопросы небольшие тексты о природе и обществе</w:t>
            </w:r>
          </w:p>
        </w:tc>
      </w:tr>
      <w:tr w14:paraId="6154B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2AC7B72B">
            <w:pPr>
              <w:pStyle w:val="13"/>
              <w:spacing w:line="265" w:lineRule="exact"/>
              <w:ind w:left="681"/>
              <w:rPr>
                <w:sz w:val="24"/>
              </w:rPr>
            </w:pPr>
            <w:r>
              <w:rPr>
                <w:spacing w:val="-10"/>
                <w:sz w:val="24"/>
              </w:rPr>
              <w:t>3</w:t>
            </w:r>
          </w:p>
        </w:tc>
        <w:tc>
          <w:tcPr>
            <w:tcW w:w="8330" w:type="dxa"/>
            <w:gridSpan w:val="2"/>
          </w:tcPr>
          <w:p w14:paraId="6A966060">
            <w:pPr>
              <w:pStyle w:val="13"/>
              <w:spacing w:line="253" w:lineRule="exact"/>
              <w:ind w:left="684"/>
              <w:rPr>
                <w:sz w:val="24"/>
              </w:rPr>
            </w:pPr>
            <w:r>
              <w:rPr>
                <w:sz w:val="24"/>
              </w:rPr>
              <w:t>Правила</w:t>
            </w:r>
            <w:r>
              <w:rPr>
                <w:spacing w:val="-10"/>
                <w:sz w:val="24"/>
              </w:rPr>
              <w:t xml:space="preserve"> </w:t>
            </w:r>
            <w:r>
              <w:rPr>
                <w:sz w:val="24"/>
              </w:rPr>
              <w:t>безопасной</w:t>
            </w:r>
            <w:r>
              <w:rPr>
                <w:spacing w:val="-9"/>
                <w:sz w:val="24"/>
              </w:rPr>
              <w:t xml:space="preserve"> </w:t>
            </w:r>
            <w:r>
              <w:rPr>
                <w:spacing w:val="-4"/>
                <w:sz w:val="24"/>
              </w:rPr>
              <w:t>жизни</w:t>
            </w:r>
          </w:p>
        </w:tc>
      </w:tr>
      <w:tr w14:paraId="6209E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71" w:type="dxa"/>
            <w:vMerge w:val="continue"/>
            <w:tcBorders>
              <w:top w:val="nil"/>
            </w:tcBorders>
          </w:tcPr>
          <w:p w14:paraId="0AFDA4A8">
            <w:pPr>
              <w:rPr>
                <w:sz w:val="2"/>
                <w:szCs w:val="2"/>
              </w:rPr>
            </w:pPr>
          </w:p>
        </w:tc>
        <w:tc>
          <w:tcPr>
            <w:tcW w:w="1635" w:type="dxa"/>
          </w:tcPr>
          <w:p w14:paraId="6C406559">
            <w:pPr>
              <w:pStyle w:val="13"/>
              <w:spacing w:line="270" w:lineRule="exact"/>
              <w:ind w:left="684"/>
              <w:rPr>
                <w:sz w:val="24"/>
              </w:rPr>
            </w:pPr>
            <w:r>
              <w:rPr>
                <w:spacing w:val="-5"/>
                <w:sz w:val="24"/>
              </w:rPr>
              <w:t>3.1</w:t>
            </w:r>
          </w:p>
        </w:tc>
        <w:tc>
          <w:tcPr>
            <w:tcW w:w="6695" w:type="dxa"/>
          </w:tcPr>
          <w:p w14:paraId="5549D5A9">
            <w:pPr>
              <w:pStyle w:val="13"/>
              <w:spacing w:line="274" w:lineRule="exact"/>
              <w:ind w:left="112" w:firstLine="566"/>
              <w:rPr>
                <w:sz w:val="24"/>
              </w:rPr>
            </w:pPr>
            <w:r>
              <w:rPr>
                <w:sz w:val="24"/>
              </w:rPr>
              <w:t>оценивать</w:t>
            </w:r>
            <w:r>
              <w:rPr>
                <w:spacing w:val="32"/>
                <w:sz w:val="24"/>
              </w:rPr>
              <w:t xml:space="preserve"> </w:t>
            </w:r>
            <w:r>
              <w:rPr>
                <w:sz w:val="24"/>
              </w:rPr>
              <w:t>ситуации,</w:t>
            </w:r>
            <w:r>
              <w:rPr>
                <w:spacing w:val="31"/>
                <w:sz w:val="24"/>
              </w:rPr>
              <w:t xml:space="preserve"> </w:t>
            </w:r>
            <w:r>
              <w:rPr>
                <w:sz w:val="24"/>
              </w:rPr>
              <w:t>раскрывающие</w:t>
            </w:r>
            <w:r>
              <w:rPr>
                <w:spacing w:val="31"/>
                <w:sz w:val="24"/>
              </w:rPr>
              <w:t xml:space="preserve"> </w:t>
            </w:r>
            <w:r>
              <w:rPr>
                <w:sz w:val="24"/>
              </w:rPr>
              <w:t>положительное</w:t>
            </w:r>
            <w:r>
              <w:rPr>
                <w:spacing w:val="31"/>
                <w:sz w:val="24"/>
              </w:rPr>
              <w:t xml:space="preserve"> </w:t>
            </w:r>
            <w:r>
              <w:rPr>
                <w:sz w:val="24"/>
              </w:rPr>
              <w:t>и негативное отношение</w:t>
            </w:r>
            <w:r>
              <w:rPr>
                <w:spacing w:val="40"/>
                <w:sz w:val="24"/>
              </w:rPr>
              <w:t xml:space="preserve"> </w:t>
            </w:r>
            <w:r>
              <w:rPr>
                <w:sz w:val="24"/>
              </w:rPr>
              <w:t>к</w:t>
            </w:r>
            <w:r>
              <w:rPr>
                <w:spacing w:val="40"/>
                <w:sz w:val="24"/>
              </w:rPr>
              <w:t xml:space="preserve"> </w:t>
            </w:r>
            <w:r>
              <w:rPr>
                <w:sz w:val="24"/>
              </w:rPr>
              <w:t>природе</w:t>
            </w:r>
          </w:p>
        </w:tc>
      </w:tr>
      <w:tr w14:paraId="58243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48DBECAC">
            <w:pPr>
              <w:rPr>
                <w:sz w:val="2"/>
                <w:szCs w:val="2"/>
              </w:rPr>
            </w:pPr>
          </w:p>
        </w:tc>
        <w:tc>
          <w:tcPr>
            <w:tcW w:w="1635" w:type="dxa"/>
          </w:tcPr>
          <w:p w14:paraId="70997A1C">
            <w:pPr>
              <w:pStyle w:val="13"/>
              <w:spacing w:line="253" w:lineRule="exact"/>
              <w:ind w:left="684"/>
              <w:rPr>
                <w:sz w:val="24"/>
              </w:rPr>
            </w:pPr>
            <w:r>
              <w:rPr>
                <w:spacing w:val="-5"/>
                <w:sz w:val="24"/>
              </w:rPr>
              <w:t>3.2</w:t>
            </w:r>
          </w:p>
        </w:tc>
        <w:tc>
          <w:tcPr>
            <w:tcW w:w="6695" w:type="dxa"/>
          </w:tcPr>
          <w:p w14:paraId="33899084">
            <w:pPr>
              <w:pStyle w:val="13"/>
              <w:spacing w:line="253" w:lineRule="exact"/>
              <w:ind w:left="681"/>
              <w:rPr>
                <w:sz w:val="24"/>
              </w:rPr>
            </w:pPr>
            <w:r>
              <w:rPr>
                <w:sz w:val="24"/>
              </w:rPr>
              <w:t>правила</w:t>
            </w:r>
            <w:r>
              <w:rPr>
                <w:spacing w:val="53"/>
                <w:sz w:val="24"/>
              </w:rPr>
              <w:t xml:space="preserve"> </w:t>
            </w:r>
            <w:r>
              <w:rPr>
                <w:sz w:val="24"/>
              </w:rPr>
              <w:t>поведения</w:t>
            </w:r>
            <w:r>
              <w:rPr>
                <w:spacing w:val="53"/>
                <w:sz w:val="24"/>
              </w:rPr>
              <w:t xml:space="preserve"> </w:t>
            </w:r>
            <w:r>
              <w:rPr>
                <w:sz w:val="24"/>
              </w:rPr>
              <w:t>в</w:t>
            </w:r>
            <w:r>
              <w:rPr>
                <w:spacing w:val="52"/>
                <w:sz w:val="24"/>
              </w:rPr>
              <w:t xml:space="preserve"> </w:t>
            </w:r>
            <w:r>
              <w:rPr>
                <w:sz w:val="24"/>
              </w:rPr>
              <w:t>быту,</w:t>
            </w:r>
            <w:r>
              <w:rPr>
                <w:spacing w:val="-1"/>
                <w:sz w:val="24"/>
              </w:rPr>
              <w:t xml:space="preserve"> </w:t>
            </w:r>
            <w:r>
              <w:rPr>
                <w:sz w:val="24"/>
              </w:rPr>
              <w:t>в</w:t>
            </w:r>
            <w:r>
              <w:rPr>
                <w:spacing w:val="-4"/>
                <w:sz w:val="24"/>
              </w:rPr>
              <w:t xml:space="preserve"> </w:t>
            </w:r>
            <w:r>
              <w:rPr>
                <w:sz w:val="24"/>
              </w:rPr>
              <w:t>общественных</w:t>
            </w:r>
            <w:r>
              <w:rPr>
                <w:spacing w:val="-3"/>
                <w:sz w:val="24"/>
              </w:rPr>
              <w:t xml:space="preserve"> </w:t>
            </w:r>
            <w:r>
              <w:rPr>
                <w:spacing w:val="-2"/>
                <w:sz w:val="24"/>
              </w:rPr>
              <w:t>местах</w:t>
            </w:r>
          </w:p>
        </w:tc>
      </w:tr>
      <w:tr w14:paraId="11CA3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879AC4A">
            <w:pPr>
              <w:rPr>
                <w:sz w:val="2"/>
                <w:szCs w:val="2"/>
              </w:rPr>
            </w:pPr>
          </w:p>
        </w:tc>
        <w:tc>
          <w:tcPr>
            <w:tcW w:w="1635" w:type="dxa"/>
          </w:tcPr>
          <w:p w14:paraId="05602790">
            <w:pPr>
              <w:pStyle w:val="13"/>
              <w:spacing w:line="268" w:lineRule="exact"/>
              <w:ind w:left="684"/>
              <w:rPr>
                <w:sz w:val="24"/>
              </w:rPr>
            </w:pPr>
            <w:r>
              <w:rPr>
                <w:spacing w:val="-5"/>
                <w:sz w:val="24"/>
              </w:rPr>
              <w:t>3.3</w:t>
            </w:r>
          </w:p>
        </w:tc>
        <w:tc>
          <w:tcPr>
            <w:tcW w:w="6695" w:type="dxa"/>
          </w:tcPr>
          <w:p w14:paraId="14447093">
            <w:pPr>
              <w:pStyle w:val="13"/>
              <w:spacing w:line="230" w:lineRule="auto"/>
              <w:ind w:left="112" w:firstLine="568"/>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безопасности</w:t>
            </w:r>
            <w:r>
              <w:rPr>
                <w:spacing w:val="80"/>
                <w:sz w:val="24"/>
              </w:rPr>
              <w:t xml:space="preserve"> </w:t>
            </w:r>
            <w:r>
              <w:rPr>
                <w:sz w:val="24"/>
              </w:rPr>
              <w:t>на</w:t>
            </w:r>
            <w:r>
              <w:rPr>
                <w:spacing w:val="80"/>
                <w:sz w:val="24"/>
              </w:rPr>
              <w:t xml:space="preserve"> </w:t>
            </w:r>
            <w:r>
              <w:rPr>
                <w:sz w:val="24"/>
              </w:rPr>
              <w:t>учебном</w:t>
            </w:r>
            <w:r>
              <w:rPr>
                <w:spacing w:val="80"/>
                <w:sz w:val="24"/>
              </w:rPr>
              <w:t xml:space="preserve"> </w:t>
            </w:r>
            <w:r>
              <w:rPr>
                <w:sz w:val="24"/>
              </w:rPr>
              <w:t xml:space="preserve">месте </w:t>
            </w:r>
            <w:r>
              <w:rPr>
                <w:spacing w:val="-2"/>
                <w:sz w:val="24"/>
              </w:rPr>
              <w:t>школьника</w:t>
            </w:r>
          </w:p>
        </w:tc>
      </w:tr>
      <w:tr w14:paraId="33115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AF10F5D">
            <w:pPr>
              <w:rPr>
                <w:sz w:val="2"/>
                <w:szCs w:val="2"/>
              </w:rPr>
            </w:pPr>
          </w:p>
        </w:tc>
        <w:tc>
          <w:tcPr>
            <w:tcW w:w="1635" w:type="dxa"/>
          </w:tcPr>
          <w:p w14:paraId="37A3DD1B">
            <w:pPr>
              <w:pStyle w:val="13"/>
              <w:spacing w:line="265" w:lineRule="exact"/>
              <w:ind w:left="684"/>
              <w:rPr>
                <w:sz w:val="24"/>
              </w:rPr>
            </w:pPr>
            <w:r>
              <w:rPr>
                <w:spacing w:val="-5"/>
                <w:sz w:val="24"/>
              </w:rPr>
              <w:t>3.4</w:t>
            </w:r>
          </w:p>
        </w:tc>
        <w:tc>
          <w:tcPr>
            <w:tcW w:w="6695" w:type="dxa"/>
          </w:tcPr>
          <w:p w14:paraId="37CEB63A">
            <w:pPr>
              <w:pStyle w:val="13"/>
              <w:spacing w:line="232" w:lineRule="auto"/>
              <w:ind w:left="112" w:firstLine="568"/>
              <w:rPr>
                <w:sz w:val="24"/>
              </w:rPr>
            </w:pPr>
            <w:r>
              <w:rPr>
                <w:sz w:val="24"/>
              </w:rPr>
              <w:t>соблюдать</w:t>
            </w:r>
            <w:r>
              <w:rPr>
                <w:spacing w:val="-3"/>
                <w:sz w:val="24"/>
              </w:rPr>
              <w:t xml:space="preserve"> </w:t>
            </w:r>
            <w:r>
              <w:rPr>
                <w:sz w:val="24"/>
              </w:rPr>
              <w:t>правила</w:t>
            </w:r>
            <w:r>
              <w:rPr>
                <w:spacing w:val="-8"/>
                <w:sz w:val="24"/>
              </w:rPr>
              <w:t xml:space="preserve"> </w:t>
            </w:r>
            <w:r>
              <w:rPr>
                <w:sz w:val="24"/>
              </w:rPr>
              <w:t>безопасности</w:t>
            </w:r>
            <w:r>
              <w:rPr>
                <w:spacing w:val="-6"/>
                <w:sz w:val="24"/>
              </w:rPr>
              <w:t xml:space="preserve"> </w:t>
            </w:r>
            <w:r>
              <w:rPr>
                <w:sz w:val="24"/>
              </w:rPr>
              <w:t>во</w:t>
            </w:r>
            <w:r>
              <w:rPr>
                <w:spacing w:val="-8"/>
                <w:sz w:val="24"/>
              </w:rPr>
              <w:t xml:space="preserve"> </w:t>
            </w:r>
            <w:r>
              <w:rPr>
                <w:sz w:val="24"/>
              </w:rPr>
              <w:t>время</w:t>
            </w:r>
            <w:r>
              <w:rPr>
                <w:spacing w:val="-7"/>
                <w:sz w:val="24"/>
              </w:rPr>
              <w:t xml:space="preserve"> </w:t>
            </w:r>
            <w:r>
              <w:rPr>
                <w:sz w:val="24"/>
              </w:rPr>
              <w:t>наблюдений</w:t>
            </w:r>
            <w:r>
              <w:rPr>
                <w:spacing w:val="-5"/>
                <w:sz w:val="24"/>
              </w:rPr>
              <w:t xml:space="preserve"> </w:t>
            </w:r>
            <w:r>
              <w:rPr>
                <w:sz w:val="24"/>
              </w:rPr>
              <w:t xml:space="preserve">и </w:t>
            </w:r>
            <w:r>
              <w:rPr>
                <w:spacing w:val="-2"/>
                <w:sz w:val="24"/>
              </w:rPr>
              <w:t>опытов</w:t>
            </w:r>
          </w:p>
        </w:tc>
      </w:tr>
      <w:tr w14:paraId="3DB85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continue"/>
            <w:tcBorders>
              <w:top w:val="nil"/>
            </w:tcBorders>
          </w:tcPr>
          <w:p w14:paraId="2925B059">
            <w:pPr>
              <w:rPr>
                <w:sz w:val="2"/>
                <w:szCs w:val="2"/>
              </w:rPr>
            </w:pPr>
          </w:p>
        </w:tc>
        <w:tc>
          <w:tcPr>
            <w:tcW w:w="1635" w:type="dxa"/>
          </w:tcPr>
          <w:p w14:paraId="44AD5430">
            <w:pPr>
              <w:pStyle w:val="13"/>
              <w:spacing w:line="256" w:lineRule="exact"/>
              <w:ind w:left="684"/>
              <w:rPr>
                <w:sz w:val="24"/>
              </w:rPr>
            </w:pPr>
            <w:r>
              <w:rPr>
                <w:spacing w:val="-5"/>
                <w:sz w:val="24"/>
              </w:rPr>
              <w:t>3.5</w:t>
            </w:r>
          </w:p>
        </w:tc>
        <w:tc>
          <w:tcPr>
            <w:tcW w:w="6695" w:type="dxa"/>
          </w:tcPr>
          <w:p w14:paraId="2A5DD18D">
            <w:pPr>
              <w:pStyle w:val="13"/>
              <w:spacing w:line="256" w:lineRule="exact"/>
              <w:ind w:left="681"/>
              <w:rPr>
                <w:sz w:val="24"/>
              </w:rPr>
            </w:pPr>
            <w:r>
              <w:rPr>
                <w:sz w:val="24"/>
              </w:rPr>
              <w:t>безопасно</w:t>
            </w:r>
            <w:r>
              <w:rPr>
                <w:spacing w:val="-7"/>
                <w:sz w:val="24"/>
              </w:rPr>
              <w:t xml:space="preserve"> </w:t>
            </w:r>
            <w:r>
              <w:rPr>
                <w:sz w:val="24"/>
              </w:rPr>
              <w:t>пользоваться</w:t>
            </w:r>
            <w:r>
              <w:rPr>
                <w:spacing w:val="-10"/>
                <w:sz w:val="24"/>
              </w:rPr>
              <w:t xml:space="preserve"> </w:t>
            </w:r>
            <w:r>
              <w:rPr>
                <w:sz w:val="24"/>
              </w:rPr>
              <w:t>бытовыми</w:t>
            </w:r>
            <w:r>
              <w:rPr>
                <w:spacing w:val="-11"/>
                <w:sz w:val="24"/>
              </w:rPr>
              <w:t xml:space="preserve"> </w:t>
            </w:r>
            <w:r>
              <w:rPr>
                <w:spacing w:val="-2"/>
                <w:sz w:val="24"/>
              </w:rPr>
              <w:t>электроприборами</w:t>
            </w:r>
          </w:p>
        </w:tc>
      </w:tr>
      <w:tr w14:paraId="19A16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4EB396FE">
            <w:pPr>
              <w:rPr>
                <w:sz w:val="2"/>
                <w:szCs w:val="2"/>
              </w:rPr>
            </w:pPr>
          </w:p>
        </w:tc>
        <w:tc>
          <w:tcPr>
            <w:tcW w:w="1635" w:type="dxa"/>
          </w:tcPr>
          <w:p w14:paraId="4952C0C2">
            <w:pPr>
              <w:pStyle w:val="13"/>
              <w:spacing w:line="254" w:lineRule="exact"/>
              <w:ind w:left="684"/>
              <w:rPr>
                <w:sz w:val="24"/>
              </w:rPr>
            </w:pPr>
            <w:r>
              <w:rPr>
                <w:spacing w:val="-5"/>
                <w:sz w:val="24"/>
              </w:rPr>
              <w:t>3.6</w:t>
            </w:r>
          </w:p>
        </w:tc>
        <w:tc>
          <w:tcPr>
            <w:tcW w:w="6695" w:type="dxa"/>
          </w:tcPr>
          <w:p w14:paraId="0B5D1020">
            <w:pPr>
              <w:pStyle w:val="13"/>
              <w:spacing w:line="254" w:lineRule="exact"/>
              <w:ind w:left="681"/>
              <w:rPr>
                <w:sz w:val="24"/>
              </w:rPr>
            </w:pPr>
            <w:r>
              <w:rPr>
                <w:sz w:val="24"/>
              </w:rPr>
              <w:t>соблюдать</w:t>
            </w:r>
            <w:r>
              <w:rPr>
                <w:spacing w:val="-9"/>
                <w:sz w:val="24"/>
              </w:rPr>
              <w:t xml:space="preserve"> </w:t>
            </w:r>
            <w:r>
              <w:rPr>
                <w:sz w:val="24"/>
              </w:rPr>
              <w:t>правила</w:t>
            </w:r>
            <w:r>
              <w:rPr>
                <w:spacing w:val="-11"/>
                <w:sz w:val="24"/>
              </w:rPr>
              <w:t xml:space="preserve"> </w:t>
            </w:r>
            <w:r>
              <w:rPr>
                <w:sz w:val="24"/>
              </w:rPr>
              <w:t>здорового</w:t>
            </w:r>
            <w:r>
              <w:rPr>
                <w:spacing w:val="-6"/>
                <w:sz w:val="24"/>
              </w:rPr>
              <w:t xml:space="preserve"> </w:t>
            </w:r>
            <w:r>
              <w:rPr>
                <w:sz w:val="24"/>
              </w:rPr>
              <w:t>питания</w:t>
            </w:r>
            <w:r>
              <w:rPr>
                <w:spacing w:val="-7"/>
                <w:sz w:val="24"/>
              </w:rPr>
              <w:t xml:space="preserve"> </w:t>
            </w:r>
            <w:r>
              <w:rPr>
                <w:sz w:val="24"/>
              </w:rPr>
              <w:t>и</w:t>
            </w:r>
            <w:r>
              <w:rPr>
                <w:spacing w:val="-10"/>
                <w:sz w:val="24"/>
              </w:rPr>
              <w:t xml:space="preserve"> </w:t>
            </w:r>
            <w:r>
              <w:rPr>
                <w:sz w:val="24"/>
              </w:rPr>
              <w:t>личной</w:t>
            </w:r>
            <w:r>
              <w:rPr>
                <w:spacing w:val="-1"/>
                <w:sz w:val="24"/>
              </w:rPr>
              <w:t xml:space="preserve"> </w:t>
            </w:r>
            <w:r>
              <w:rPr>
                <w:spacing w:val="-2"/>
                <w:sz w:val="24"/>
              </w:rPr>
              <w:t>гигиены</w:t>
            </w:r>
          </w:p>
        </w:tc>
      </w:tr>
      <w:tr w14:paraId="1EEED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2F217F00">
            <w:pPr>
              <w:rPr>
                <w:sz w:val="2"/>
                <w:szCs w:val="2"/>
              </w:rPr>
            </w:pPr>
          </w:p>
        </w:tc>
        <w:tc>
          <w:tcPr>
            <w:tcW w:w="1635" w:type="dxa"/>
          </w:tcPr>
          <w:p w14:paraId="2C39E504">
            <w:pPr>
              <w:pStyle w:val="13"/>
              <w:spacing w:line="258" w:lineRule="exact"/>
              <w:ind w:left="684"/>
              <w:rPr>
                <w:sz w:val="24"/>
              </w:rPr>
            </w:pPr>
            <w:r>
              <w:rPr>
                <w:spacing w:val="-5"/>
                <w:sz w:val="24"/>
              </w:rPr>
              <w:t>3.7</w:t>
            </w:r>
          </w:p>
        </w:tc>
        <w:tc>
          <w:tcPr>
            <w:tcW w:w="6695" w:type="dxa"/>
          </w:tcPr>
          <w:p w14:paraId="2FD9977C">
            <w:pPr>
              <w:pStyle w:val="13"/>
              <w:spacing w:line="258" w:lineRule="exact"/>
              <w:ind w:left="681"/>
              <w:rPr>
                <w:sz w:val="24"/>
              </w:rPr>
            </w:pPr>
            <w:r>
              <w:rPr>
                <w:sz w:val="24"/>
              </w:rPr>
              <w:t>соблюдать</w:t>
            </w:r>
            <w:r>
              <w:rPr>
                <w:spacing w:val="-8"/>
                <w:sz w:val="24"/>
              </w:rPr>
              <w:t xml:space="preserve"> </w:t>
            </w:r>
            <w:r>
              <w:rPr>
                <w:sz w:val="24"/>
              </w:rPr>
              <w:t>правила</w:t>
            </w:r>
            <w:r>
              <w:rPr>
                <w:spacing w:val="-12"/>
                <w:sz w:val="24"/>
              </w:rPr>
              <w:t xml:space="preserve"> </w:t>
            </w:r>
            <w:r>
              <w:rPr>
                <w:sz w:val="24"/>
              </w:rPr>
              <w:t>безопасного</w:t>
            </w:r>
            <w:r>
              <w:rPr>
                <w:spacing w:val="-6"/>
                <w:sz w:val="24"/>
              </w:rPr>
              <w:t xml:space="preserve"> </w:t>
            </w:r>
            <w:r>
              <w:rPr>
                <w:sz w:val="24"/>
              </w:rPr>
              <w:t>поведения</w:t>
            </w:r>
            <w:r>
              <w:rPr>
                <w:spacing w:val="-9"/>
                <w:sz w:val="24"/>
              </w:rPr>
              <w:t xml:space="preserve"> </w:t>
            </w:r>
            <w:r>
              <w:rPr>
                <w:spacing w:val="-2"/>
                <w:sz w:val="24"/>
              </w:rPr>
              <w:t>пешехода</w:t>
            </w:r>
          </w:p>
        </w:tc>
      </w:tr>
      <w:tr w14:paraId="35D05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1D4AA144">
            <w:pPr>
              <w:rPr>
                <w:sz w:val="2"/>
                <w:szCs w:val="2"/>
              </w:rPr>
            </w:pPr>
          </w:p>
        </w:tc>
        <w:tc>
          <w:tcPr>
            <w:tcW w:w="1635" w:type="dxa"/>
          </w:tcPr>
          <w:p w14:paraId="17DC64CD">
            <w:pPr>
              <w:pStyle w:val="13"/>
              <w:spacing w:line="258" w:lineRule="exact"/>
              <w:ind w:left="684"/>
              <w:rPr>
                <w:sz w:val="24"/>
              </w:rPr>
            </w:pPr>
            <w:r>
              <w:rPr>
                <w:spacing w:val="-5"/>
                <w:sz w:val="24"/>
              </w:rPr>
              <w:t>3.8</w:t>
            </w:r>
          </w:p>
        </w:tc>
        <w:tc>
          <w:tcPr>
            <w:tcW w:w="6695" w:type="dxa"/>
          </w:tcPr>
          <w:p w14:paraId="5C82082E">
            <w:pPr>
              <w:pStyle w:val="13"/>
              <w:spacing w:line="258" w:lineRule="exact"/>
              <w:ind w:left="681"/>
              <w:rPr>
                <w:sz w:val="24"/>
              </w:rPr>
            </w:pPr>
            <w:r>
              <w:rPr>
                <w:sz w:val="24"/>
              </w:rPr>
              <w:t>соблюдать</w:t>
            </w:r>
            <w:r>
              <w:rPr>
                <w:spacing w:val="-7"/>
                <w:sz w:val="24"/>
              </w:rPr>
              <w:t xml:space="preserve"> </w:t>
            </w:r>
            <w:r>
              <w:rPr>
                <w:sz w:val="24"/>
              </w:rPr>
              <w:t>правила</w:t>
            </w:r>
            <w:r>
              <w:rPr>
                <w:spacing w:val="-9"/>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w:t>
            </w:r>
            <w:r>
              <w:rPr>
                <w:spacing w:val="-11"/>
                <w:sz w:val="24"/>
              </w:rPr>
              <w:t xml:space="preserve"> </w:t>
            </w:r>
            <w:r>
              <w:rPr>
                <w:spacing w:val="-2"/>
                <w:sz w:val="24"/>
              </w:rPr>
              <w:t>природе</w:t>
            </w:r>
          </w:p>
        </w:tc>
      </w:tr>
      <w:tr w14:paraId="3F38E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9F3221F">
            <w:pPr>
              <w:rPr>
                <w:sz w:val="2"/>
                <w:szCs w:val="2"/>
              </w:rPr>
            </w:pPr>
          </w:p>
        </w:tc>
        <w:tc>
          <w:tcPr>
            <w:tcW w:w="1635" w:type="dxa"/>
          </w:tcPr>
          <w:p w14:paraId="09733384">
            <w:pPr>
              <w:pStyle w:val="13"/>
              <w:spacing w:line="265" w:lineRule="exact"/>
              <w:ind w:left="684"/>
              <w:rPr>
                <w:sz w:val="24"/>
              </w:rPr>
            </w:pPr>
            <w:r>
              <w:rPr>
                <w:spacing w:val="-5"/>
                <w:sz w:val="24"/>
              </w:rPr>
              <w:t>3.9</w:t>
            </w:r>
          </w:p>
        </w:tc>
        <w:tc>
          <w:tcPr>
            <w:tcW w:w="6695" w:type="dxa"/>
          </w:tcPr>
          <w:p w14:paraId="77B5B3BA">
            <w:pPr>
              <w:pStyle w:val="13"/>
              <w:spacing w:line="230" w:lineRule="auto"/>
              <w:ind w:left="112" w:firstLine="568"/>
              <w:rPr>
                <w:sz w:val="24"/>
              </w:rPr>
            </w:pPr>
            <w:r>
              <w:rPr>
                <w:sz w:val="24"/>
              </w:rPr>
              <w:t>с помощью взрослых (учителя, родителей) пользоваться электронным дневником и электронными ресурсами школы</w:t>
            </w:r>
          </w:p>
        </w:tc>
      </w:tr>
    </w:tbl>
    <w:p w14:paraId="54EDF6BF">
      <w:pPr>
        <w:pStyle w:val="12"/>
        <w:numPr>
          <w:ilvl w:val="0"/>
          <w:numId w:val="45"/>
        </w:numPr>
        <w:tabs>
          <w:tab w:val="left" w:pos="2023"/>
        </w:tabs>
        <w:spacing w:before="31" w:after="13"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78B0A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Pr>
          <w:p w14:paraId="7D3AAFC5">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1F0FB75E">
            <w:pPr>
              <w:pStyle w:val="13"/>
              <w:spacing w:line="265" w:lineRule="exact"/>
              <w:ind w:left="684"/>
              <w:rPr>
                <w:sz w:val="24"/>
              </w:rPr>
            </w:pPr>
            <w:r>
              <w:rPr>
                <w:spacing w:val="-5"/>
                <w:sz w:val="24"/>
              </w:rPr>
              <w:t>Код</w:t>
            </w:r>
          </w:p>
          <w:p w14:paraId="309B16D9">
            <w:pPr>
              <w:pStyle w:val="13"/>
              <w:spacing w:line="274" w:lineRule="exact"/>
              <w:ind w:left="115"/>
              <w:rPr>
                <w:sz w:val="24"/>
              </w:rPr>
            </w:pPr>
            <w:r>
              <w:rPr>
                <w:spacing w:val="-4"/>
                <w:sz w:val="24"/>
              </w:rPr>
              <w:t xml:space="preserve">проверяемого </w:t>
            </w:r>
            <w:r>
              <w:rPr>
                <w:spacing w:val="-2"/>
                <w:sz w:val="24"/>
              </w:rPr>
              <w:t>элемента</w:t>
            </w:r>
          </w:p>
        </w:tc>
        <w:tc>
          <w:tcPr>
            <w:tcW w:w="6695" w:type="dxa"/>
          </w:tcPr>
          <w:p w14:paraId="23B18674">
            <w:pPr>
              <w:pStyle w:val="13"/>
              <w:spacing w:line="265"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4F502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7F608495">
            <w:pPr>
              <w:pStyle w:val="13"/>
              <w:spacing w:line="265" w:lineRule="exact"/>
              <w:ind w:left="681"/>
              <w:rPr>
                <w:sz w:val="24"/>
              </w:rPr>
            </w:pPr>
            <w:r>
              <w:rPr>
                <w:spacing w:val="-10"/>
                <w:sz w:val="24"/>
              </w:rPr>
              <w:t>1</w:t>
            </w:r>
          </w:p>
        </w:tc>
        <w:tc>
          <w:tcPr>
            <w:tcW w:w="8330" w:type="dxa"/>
            <w:gridSpan w:val="2"/>
          </w:tcPr>
          <w:p w14:paraId="5C08CCAA">
            <w:pPr>
              <w:pStyle w:val="13"/>
              <w:spacing w:line="253" w:lineRule="exact"/>
              <w:ind w:left="684"/>
              <w:rPr>
                <w:sz w:val="24"/>
              </w:rPr>
            </w:pPr>
            <w:r>
              <w:rPr>
                <w:sz w:val="24"/>
              </w:rPr>
              <w:t>Человек</w:t>
            </w:r>
            <w:r>
              <w:rPr>
                <w:spacing w:val="-2"/>
                <w:sz w:val="24"/>
              </w:rPr>
              <w:t xml:space="preserve"> </w:t>
            </w:r>
            <w:r>
              <w:rPr>
                <w:sz w:val="24"/>
              </w:rPr>
              <w:t>и</w:t>
            </w:r>
            <w:r>
              <w:rPr>
                <w:spacing w:val="-8"/>
                <w:sz w:val="24"/>
              </w:rPr>
              <w:t xml:space="preserve"> </w:t>
            </w:r>
            <w:r>
              <w:rPr>
                <w:spacing w:val="-2"/>
                <w:sz w:val="24"/>
              </w:rPr>
              <w:t>общество</w:t>
            </w:r>
          </w:p>
        </w:tc>
      </w:tr>
      <w:tr w14:paraId="12A08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00F5DD54">
            <w:pPr>
              <w:rPr>
                <w:sz w:val="2"/>
                <w:szCs w:val="2"/>
              </w:rPr>
            </w:pPr>
          </w:p>
        </w:tc>
        <w:tc>
          <w:tcPr>
            <w:tcW w:w="1635" w:type="dxa"/>
          </w:tcPr>
          <w:p w14:paraId="13E0ACD8">
            <w:pPr>
              <w:pStyle w:val="13"/>
              <w:spacing w:line="265" w:lineRule="exact"/>
              <w:ind w:left="684"/>
              <w:rPr>
                <w:sz w:val="24"/>
              </w:rPr>
            </w:pPr>
            <w:r>
              <w:rPr>
                <w:spacing w:val="-5"/>
                <w:sz w:val="24"/>
              </w:rPr>
              <w:t>1.1</w:t>
            </w:r>
          </w:p>
        </w:tc>
        <w:tc>
          <w:tcPr>
            <w:tcW w:w="6695" w:type="dxa"/>
          </w:tcPr>
          <w:p w14:paraId="356BFD6B">
            <w:pPr>
              <w:pStyle w:val="13"/>
              <w:spacing w:line="232" w:lineRule="auto"/>
              <w:ind w:left="112" w:firstLine="568"/>
              <w:rPr>
                <w:sz w:val="24"/>
              </w:rPr>
            </w:pPr>
            <w:r>
              <w:rPr>
                <w:sz w:val="24"/>
              </w:rPr>
              <w:t>находить</w:t>
            </w:r>
            <w:r>
              <w:rPr>
                <w:spacing w:val="40"/>
                <w:sz w:val="24"/>
              </w:rPr>
              <w:t xml:space="preserve"> </w:t>
            </w:r>
            <w:r>
              <w:rPr>
                <w:sz w:val="24"/>
              </w:rPr>
              <w:t>Россию</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мира,</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России</w:t>
            </w:r>
            <w:r>
              <w:rPr>
                <w:spacing w:val="40"/>
                <w:sz w:val="24"/>
              </w:rPr>
              <w:t xml:space="preserve"> </w:t>
            </w:r>
            <w:r>
              <w:rPr>
                <w:sz w:val="24"/>
              </w:rPr>
              <w:t>—</w:t>
            </w:r>
            <w:r>
              <w:rPr>
                <w:spacing w:val="80"/>
                <w:sz w:val="24"/>
              </w:rPr>
              <w:t xml:space="preserve"> </w:t>
            </w:r>
            <w:r>
              <w:rPr>
                <w:sz w:val="24"/>
              </w:rPr>
              <w:t>Москву, свой регион и его главный город</w:t>
            </w:r>
          </w:p>
        </w:tc>
      </w:tr>
      <w:tr w14:paraId="4683C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18EAE449">
            <w:pPr>
              <w:rPr>
                <w:sz w:val="2"/>
                <w:szCs w:val="2"/>
              </w:rPr>
            </w:pPr>
          </w:p>
        </w:tc>
        <w:tc>
          <w:tcPr>
            <w:tcW w:w="1635" w:type="dxa"/>
          </w:tcPr>
          <w:p w14:paraId="52E98089">
            <w:pPr>
              <w:pStyle w:val="13"/>
              <w:spacing w:line="270" w:lineRule="exact"/>
              <w:ind w:left="684"/>
              <w:rPr>
                <w:sz w:val="24"/>
              </w:rPr>
            </w:pPr>
            <w:r>
              <w:rPr>
                <w:spacing w:val="-5"/>
                <w:sz w:val="24"/>
              </w:rPr>
              <w:t>1.2</w:t>
            </w:r>
          </w:p>
        </w:tc>
        <w:tc>
          <w:tcPr>
            <w:tcW w:w="6695" w:type="dxa"/>
          </w:tcPr>
          <w:p w14:paraId="0B27ECB6">
            <w:pPr>
              <w:pStyle w:val="13"/>
              <w:tabs>
                <w:tab w:val="left" w:pos="1879"/>
                <w:tab w:val="left" w:pos="3972"/>
                <w:tab w:val="left" w:pos="5391"/>
              </w:tabs>
              <w:spacing w:line="276" w:lineRule="exact"/>
              <w:ind w:left="112" w:right="116" w:firstLine="566"/>
              <w:rPr>
                <w:sz w:val="24"/>
              </w:rPr>
            </w:pPr>
            <w:r>
              <w:rPr>
                <w:spacing w:val="-2"/>
                <w:sz w:val="24"/>
              </w:rPr>
              <w:t>узнавать</w:t>
            </w:r>
            <w:r>
              <w:rPr>
                <w:sz w:val="24"/>
              </w:rPr>
              <w:tab/>
            </w:r>
            <w:r>
              <w:rPr>
                <w:spacing w:val="-2"/>
                <w:sz w:val="24"/>
              </w:rPr>
              <w:t>государственную</w:t>
            </w:r>
            <w:r>
              <w:rPr>
                <w:sz w:val="24"/>
              </w:rPr>
              <w:tab/>
            </w:r>
            <w:r>
              <w:rPr>
                <w:spacing w:val="-2"/>
                <w:sz w:val="24"/>
              </w:rPr>
              <w:t>символику</w:t>
            </w:r>
            <w:r>
              <w:rPr>
                <w:sz w:val="24"/>
              </w:rPr>
              <w:tab/>
            </w:r>
            <w:r>
              <w:rPr>
                <w:spacing w:val="-4"/>
                <w:sz w:val="24"/>
              </w:rPr>
              <w:t xml:space="preserve">Российской </w:t>
            </w:r>
            <w:r>
              <w:rPr>
                <w:sz w:val="24"/>
              </w:rPr>
              <w:t>Федерации (гимн, герб, флаг) и своего региона</w:t>
            </w:r>
          </w:p>
        </w:tc>
      </w:tr>
      <w:tr w14:paraId="1F313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4C6C644A">
            <w:pPr>
              <w:rPr>
                <w:sz w:val="2"/>
                <w:szCs w:val="2"/>
              </w:rPr>
            </w:pPr>
          </w:p>
        </w:tc>
        <w:tc>
          <w:tcPr>
            <w:tcW w:w="1635" w:type="dxa"/>
          </w:tcPr>
          <w:p w14:paraId="436A941F">
            <w:pPr>
              <w:pStyle w:val="13"/>
              <w:spacing w:line="265" w:lineRule="exact"/>
              <w:ind w:left="684"/>
              <w:rPr>
                <w:sz w:val="24"/>
              </w:rPr>
            </w:pPr>
            <w:r>
              <w:rPr>
                <w:spacing w:val="-5"/>
                <w:sz w:val="24"/>
              </w:rPr>
              <w:t>1.3</w:t>
            </w:r>
          </w:p>
        </w:tc>
        <w:tc>
          <w:tcPr>
            <w:tcW w:w="6695" w:type="dxa"/>
          </w:tcPr>
          <w:p w14:paraId="07850C85">
            <w:pPr>
              <w:pStyle w:val="13"/>
              <w:spacing w:line="235" w:lineRule="auto"/>
              <w:ind w:left="112" w:right="130" w:firstLine="566"/>
              <w:jc w:val="both"/>
              <w:rPr>
                <w:sz w:val="24"/>
              </w:rPr>
            </w:pPr>
            <w:r>
              <w:rPr>
                <w:sz w:val="24"/>
              </w:rPr>
              <w:t>проявлять</w:t>
            </w:r>
            <w:r>
              <w:rPr>
                <w:spacing w:val="-8"/>
                <w:sz w:val="24"/>
              </w:rPr>
              <w:t xml:space="preserve"> </w:t>
            </w:r>
            <w:r>
              <w:rPr>
                <w:sz w:val="24"/>
              </w:rPr>
              <w:t>уважение</w:t>
            </w:r>
            <w:r>
              <w:rPr>
                <w:spacing w:val="-14"/>
                <w:sz w:val="24"/>
              </w:rPr>
              <w:t xml:space="preserve"> </w:t>
            </w:r>
            <w:r>
              <w:rPr>
                <w:sz w:val="24"/>
              </w:rPr>
              <w:t>к</w:t>
            </w:r>
            <w:r>
              <w:rPr>
                <w:spacing w:val="-13"/>
                <w:sz w:val="24"/>
              </w:rPr>
              <w:t xml:space="preserve"> </w:t>
            </w:r>
            <w:r>
              <w:rPr>
                <w:sz w:val="24"/>
              </w:rPr>
              <w:t>семейным</w:t>
            </w:r>
            <w:r>
              <w:rPr>
                <w:spacing w:val="-11"/>
                <w:sz w:val="24"/>
              </w:rPr>
              <w:t xml:space="preserve"> </w:t>
            </w:r>
            <w:r>
              <w:rPr>
                <w:sz w:val="24"/>
              </w:rPr>
              <w:t>ценностям</w:t>
            </w:r>
            <w:r>
              <w:rPr>
                <w:spacing w:val="-11"/>
                <w:sz w:val="24"/>
              </w:rPr>
              <w:t xml:space="preserve"> </w:t>
            </w:r>
            <w:r>
              <w:rPr>
                <w:sz w:val="24"/>
              </w:rPr>
              <w:t>и</w:t>
            </w:r>
            <w:r>
              <w:rPr>
                <w:spacing w:val="-15"/>
                <w:sz w:val="24"/>
              </w:rPr>
              <w:t xml:space="preserve"> </w:t>
            </w:r>
            <w:r>
              <w:rPr>
                <w:sz w:val="24"/>
              </w:rPr>
              <w:t>традициям, традициям своего народа и других народов, государственным символам России</w:t>
            </w:r>
          </w:p>
        </w:tc>
      </w:tr>
      <w:tr w14:paraId="7FD82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020AEED">
            <w:pPr>
              <w:rPr>
                <w:sz w:val="2"/>
                <w:szCs w:val="2"/>
              </w:rPr>
            </w:pPr>
          </w:p>
        </w:tc>
        <w:tc>
          <w:tcPr>
            <w:tcW w:w="1635" w:type="dxa"/>
          </w:tcPr>
          <w:p w14:paraId="7174FCB9">
            <w:pPr>
              <w:pStyle w:val="13"/>
              <w:spacing w:line="265" w:lineRule="exact"/>
              <w:ind w:left="684"/>
              <w:rPr>
                <w:sz w:val="24"/>
              </w:rPr>
            </w:pPr>
            <w:r>
              <w:rPr>
                <w:spacing w:val="-5"/>
                <w:sz w:val="24"/>
              </w:rPr>
              <w:t>1.4</w:t>
            </w:r>
          </w:p>
        </w:tc>
        <w:tc>
          <w:tcPr>
            <w:tcW w:w="6695" w:type="dxa"/>
          </w:tcPr>
          <w:p w14:paraId="39347ABB">
            <w:pPr>
              <w:pStyle w:val="13"/>
              <w:spacing w:line="232" w:lineRule="auto"/>
              <w:ind w:left="112" w:right="131" w:firstLine="568"/>
              <w:rPr>
                <w:sz w:val="24"/>
              </w:rPr>
            </w:pPr>
            <w:r>
              <w:rPr>
                <w:sz w:val="24"/>
              </w:rPr>
              <w:t>соблюдать правила нравственного поведения в социуме и на природе</w:t>
            </w:r>
          </w:p>
        </w:tc>
      </w:tr>
      <w:tr w14:paraId="591C1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127C1296">
            <w:pPr>
              <w:rPr>
                <w:sz w:val="2"/>
                <w:szCs w:val="2"/>
              </w:rPr>
            </w:pPr>
          </w:p>
        </w:tc>
        <w:tc>
          <w:tcPr>
            <w:tcW w:w="1635" w:type="dxa"/>
          </w:tcPr>
          <w:p w14:paraId="030444C5">
            <w:pPr>
              <w:pStyle w:val="13"/>
              <w:spacing w:line="265" w:lineRule="exact"/>
              <w:ind w:left="684"/>
              <w:rPr>
                <w:sz w:val="24"/>
              </w:rPr>
            </w:pPr>
            <w:r>
              <w:rPr>
                <w:spacing w:val="-5"/>
                <w:sz w:val="24"/>
              </w:rPr>
              <w:t>1.5</w:t>
            </w:r>
          </w:p>
        </w:tc>
        <w:tc>
          <w:tcPr>
            <w:tcW w:w="6695" w:type="dxa"/>
          </w:tcPr>
          <w:p w14:paraId="27C81B0B">
            <w:pPr>
              <w:pStyle w:val="13"/>
              <w:spacing w:line="266" w:lineRule="exact"/>
              <w:ind w:left="112" w:firstLine="568"/>
              <w:rPr>
                <w:sz w:val="24"/>
              </w:rPr>
            </w:pPr>
            <w:r>
              <w:rPr>
                <w:sz w:val="24"/>
              </w:rPr>
              <w:t>приводить</w:t>
            </w:r>
            <w:r>
              <w:rPr>
                <w:spacing w:val="40"/>
                <w:sz w:val="24"/>
              </w:rPr>
              <w:t xml:space="preserve"> </w:t>
            </w:r>
            <w:r>
              <w:rPr>
                <w:sz w:val="24"/>
              </w:rPr>
              <w:t>примеры</w:t>
            </w:r>
            <w:r>
              <w:rPr>
                <w:spacing w:val="80"/>
                <w:sz w:val="24"/>
              </w:rPr>
              <w:t xml:space="preserve"> </w:t>
            </w:r>
            <w:r>
              <w:rPr>
                <w:sz w:val="24"/>
              </w:rPr>
              <w:t>изученных</w:t>
            </w:r>
            <w:r>
              <w:rPr>
                <w:spacing w:val="80"/>
                <w:sz w:val="24"/>
              </w:rPr>
              <w:t xml:space="preserve"> </w:t>
            </w:r>
            <w:r>
              <w:rPr>
                <w:sz w:val="24"/>
              </w:rPr>
              <w:t>традиций,</w:t>
            </w:r>
            <w:r>
              <w:rPr>
                <w:spacing w:val="80"/>
                <w:sz w:val="24"/>
              </w:rPr>
              <w:t xml:space="preserve"> </w:t>
            </w:r>
            <w:r>
              <w:rPr>
                <w:sz w:val="24"/>
              </w:rPr>
              <w:t>обычаев</w:t>
            </w:r>
            <w:r>
              <w:rPr>
                <w:spacing w:val="80"/>
                <w:sz w:val="24"/>
              </w:rPr>
              <w:t xml:space="preserve"> </w:t>
            </w:r>
            <w:r>
              <w:rPr>
                <w:sz w:val="24"/>
              </w:rPr>
              <w:t>и праздников народов родного края</w:t>
            </w:r>
          </w:p>
        </w:tc>
      </w:tr>
      <w:tr w14:paraId="1F362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71" w:type="dxa"/>
            <w:vMerge w:val="continue"/>
            <w:tcBorders>
              <w:top w:val="nil"/>
            </w:tcBorders>
          </w:tcPr>
          <w:p w14:paraId="0D1B0D76">
            <w:pPr>
              <w:rPr>
                <w:sz w:val="2"/>
                <w:szCs w:val="2"/>
              </w:rPr>
            </w:pPr>
          </w:p>
        </w:tc>
        <w:tc>
          <w:tcPr>
            <w:tcW w:w="1635" w:type="dxa"/>
          </w:tcPr>
          <w:p w14:paraId="29D977FE">
            <w:pPr>
              <w:pStyle w:val="13"/>
              <w:spacing w:line="268" w:lineRule="exact"/>
              <w:ind w:left="684"/>
              <w:rPr>
                <w:sz w:val="24"/>
              </w:rPr>
            </w:pPr>
            <w:r>
              <w:rPr>
                <w:spacing w:val="-5"/>
                <w:sz w:val="24"/>
              </w:rPr>
              <w:t>1.6</w:t>
            </w:r>
          </w:p>
        </w:tc>
        <w:tc>
          <w:tcPr>
            <w:tcW w:w="6695" w:type="dxa"/>
          </w:tcPr>
          <w:p w14:paraId="0D16E369">
            <w:pPr>
              <w:pStyle w:val="13"/>
              <w:tabs>
                <w:tab w:val="left" w:pos="1980"/>
                <w:tab w:val="left" w:pos="3118"/>
                <w:tab w:val="left" w:pos="4133"/>
                <w:tab w:val="left" w:pos="5228"/>
                <w:tab w:val="left" w:pos="6462"/>
              </w:tabs>
              <w:spacing w:line="230" w:lineRule="auto"/>
              <w:ind w:left="112" w:right="92" w:firstLine="568"/>
              <w:rPr>
                <w:sz w:val="24"/>
              </w:rPr>
            </w:pPr>
            <w:r>
              <w:rPr>
                <w:spacing w:val="-2"/>
                <w:sz w:val="24"/>
              </w:rPr>
              <w:t>приводить</w:t>
            </w:r>
            <w:r>
              <w:rPr>
                <w:sz w:val="24"/>
              </w:rPr>
              <w:tab/>
            </w:r>
            <w:r>
              <w:rPr>
                <w:spacing w:val="-2"/>
                <w:sz w:val="24"/>
              </w:rPr>
              <w:t>примеры</w:t>
            </w:r>
            <w:r>
              <w:rPr>
                <w:sz w:val="24"/>
              </w:rPr>
              <w:tab/>
            </w:r>
            <w:r>
              <w:rPr>
                <w:spacing w:val="-2"/>
                <w:sz w:val="24"/>
              </w:rPr>
              <w:t>важных</w:t>
            </w:r>
            <w:r>
              <w:rPr>
                <w:sz w:val="24"/>
              </w:rPr>
              <w:tab/>
            </w:r>
            <w:r>
              <w:rPr>
                <w:spacing w:val="-2"/>
                <w:sz w:val="24"/>
              </w:rPr>
              <w:t>событий</w:t>
            </w:r>
            <w:r>
              <w:rPr>
                <w:sz w:val="24"/>
              </w:rPr>
              <w:tab/>
            </w:r>
            <w:r>
              <w:rPr>
                <w:spacing w:val="-2"/>
                <w:sz w:val="24"/>
              </w:rPr>
              <w:t>прошлого</w:t>
            </w:r>
            <w:r>
              <w:rPr>
                <w:sz w:val="24"/>
              </w:rPr>
              <w:tab/>
            </w:r>
            <w:r>
              <w:rPr>
                <w:spacing w:val="-10"/>
                <w:sz w:val="24"/>
              </w:rPr>
              <w:t xml:space="preserve">и </w:t>
            </w:r>
            <w:r>
              <w:rPr>
                <w:sz w:val="24"/>
              </w:rPr>
              <w:t>настоящего родного края</w:t>
            </w:r>
          </w:p>
        </w:tc>
      </w:tr>
      <w:tr w14:paraId="38726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22173B5F">
            <w:pPr>
              <w:rPr>
                <w:sz w:val="2"/>
                <w:szCs w:val="2"/>
              </w:rPr>
            </w:pPr>
          </w:p>
        </w:tc>
        <w:tc>
          <w:tcPr>
            <w:tcW w:w="1635" w:type="dxa"/>
          </w:tcPr>
          <w:p w14:paraId="1069E4EB">
            <w:pPr>
              <w:pStyle w:val="13"/>
              <w:spacing w:line="265" w:lineRule="exact"/>
              <w:ind w:left="684"/>
              <w:rPr>
                <w:sz w:val="24"/>
              </w:rPr>
            </w:pPr>
            <w:r>
              <w:rPr>
                <w:spacing w:val="-5"/>
                <w:sz w:val="24"/>
              </w:rPr>
              <w:t>1.7</w:t>
            </w:r>
          </w:p>
        </w:tc>
        <w:tc>
          <w:tcPr>
            <w:tcW w:w="6695" w:type="dxa"/>
          </w:tcPr>
          <w:p w14:paraId="562A2271">
            <w:pPr>
              <w:pStyle w:val="13"/>
              <w:spacing w:line="230" w:lineRule="auto"/>
              <w:ind w:left="112" w:firstLine="568"/>
              <w:rPr>
                <w:sz w:val="24"/>
              </w:rPr>
            </w:pPr>
            <w:r>
              <w:rPr>
                <w:sz w:val="24"/>
              </w:rPr>
              <w:t>приводить</w:t>
            </w:r>
            <w:r>
              <w:rPr>
                <w:spacing w:val="-3"/>
                <w:sz w:val="24"/>
              </w:rPr>
              <w:t xml:space="preserve"> </w:t>
            </w:r>
            <w:r>
              <w:rPr>
                <w:sz w:val="24"/>
              </w:rPr>
              <w:t>примеры трудовой</w:t>
            </w:r>
            <w:r>
              <w:rPr>
                <w:spacing w:val="-3"/>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профессий жителей родного края</w:t>
            </w:r>
          </w:p>
        </w:tc>
      </w:tr>
      <w:tr w14:paraId="3936D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772567D5">
            <w:pPr>
              <w:rPr>
                <w:sz w:val="2"/>
                <w:szCs w:val="2"/>
              </w:rPr>
            </w:pPr>
          </w:p>
        </w:tc>
        <w:tc>
          <w:tcPr>
            <w:tcW w:w="1635" w:type="dxa"/>
          </w:tcPr>
          <w:p w14:paraId="1E28C1AF">
            <w:pPr>
              <w:pStyle w:val="13"/>
              <w:spacing w:line="268" w:lineRule="exact"/>
              <w:ind w:left="684"/>
              <w:rPr>
                <w:sz w:val="24"/>
              </w:rPr>
            </w:pPr>
            <w:r>
              <w:rPr>
                <w:spacing w:val="-5"/>
                <w:sz w:val="24"/>
              </w:rPr>
              <w:t>1.8</w:t>
            </w:r>
          </w:p>
        </w:tc>
        <w:tc>
          <w:tcPr>
            <w:tcW w:w="6695" w:type="dxa"/>
          </w:tcPr>
          <w:p w14:paraId="6791BBE6">
            <w:pPr>
              <w:pStyle w:val="13"/>
              <w:spacing w:line="267" w:lineRule="exact"/>
              <w:ind w:left="112" w:firstLine="566"/>
              <w:rPr>
                <w:sz w:val="24"/>
              </w:rPr>
            </w:pPr>
            <w:r>
              <w:rPr>
                <w:sz w:val="24"/>
              </w:rPr>
              <w:t>описывать</w:t>
            </w:r>
            <w:r>
              <w:rPr>
                <w:spacing w:val="6"/>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предложенного</w:t>
            </w:r>
            <w:r>
              <w:rPr>
                <w:spacing w:val="12"/>
                <w:sz w:val="24"/>
              </w:rPr>
              <w:t xml:space="preserve"> </w:t>
            </w:r>
            <w:r>
              <w:rPr>
                <w:sz w:val="24"/>
              </w:rPr>
              <w:t>плана</w:t>
            </w:r>
            <w:r>
              <w:rPr>
                <w:spacing w:val="8"/>
                <w:sz w:val="24"/>
              </w:rPr>
              <w:t xml:space="preserve"> </w:t>
            </w:r>
            <w:r>
              <w:rPr>
                <w:sz w:val="24"/>
              </w:rPr>
              <w:t>или</w:t>
            </w:r>
            <w:r>
              <w:rPr>
                <w:spacing w:val="10"/>
                <w:sz w:val="24"/>
              </w:rPr>
              <w:t xml:space="preserve"> </w:t>
            </w:r>
            <w:r>
              <w:rPr>
                <w:spacing w:val="-2"/>
                <w:sz w:val="24"/>
              </w:rPr>
              <w:t>опорных</w:t>
            </w:r>
          </w:p>
          <w:p w14:paraId="623E2136">
            <w:pPr>
              <w:pStyle w:val="13"/>
              <w:spacing w:line="274" w:lineRule="exact"/>
              <w:ind w:left="112"/>
              <w:rPr>
                <w:sz w:val="24"/>
              </w:rPr>
            </w:pPr>
            <w:r>
              <w:rPr>
                <w:sz w:val="24"/>
              </w:rPr>
              <w:t>слов</w:t>
            </w:r>
            <w:r>
              <w:rPr>
                <w:spacing w:val="-11"/>
                <w:sz w:val="24"/>
              </w:rPr>
              <w:t xml:space="preserve"> </w:t>
            </w:r>
            <w:r>
              <w:rPr>
                <w:sz w:val="24"/>
              </w:rPr>
              <w:t>изученные</w:t>
            </w:r>
            <w:r>
              <w:rPr>
                <w:spacing w:val="-11"/>
                <w:sz w:val="24"/>
              </w:rPr>
              <w:t xml:space="preserve"> </w:t>
            </w:r>
            <w:r>
              <w:rPr>
                <w:sz w:val="24"/>
              </w:rPr>
              <w:t>культурные</w:t>
            </w:r>
            <w:r>
              <w:rPr>
                <w:spacing w:val="-11"/>
                <w:sz w:val="24"/>
              </w:rPr>
              <w:t xml:space="preserve"> </w:t>
            </w:r>
            <w:r>
              <w:rPr>
                <w:sz w:val="24"/>
              </w:rPr>
              <w:t>объекты</w:t>
            </w:r>
            <w:r>
              <w:rPr>
                <w:spacing w:val="-10"/>
                <w:sz w:val="24"/>
              </w:rPr>
              <w:t xml:space="preserve"> </w:t>
            </w:r>
            <w:r>
              <w:rPr>
                <w:sz w:val="24"/>
              </w:rPr>
              <w:t>(достопримечательности родного края, музейные экспонаты)</w:t>
            </w:r>
          </w:p>
        </w:tc>
      </w:tr>
      <w:tr w14:paraId="07C70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71" w:type="dxa"/>
            <w:vMerge w:val="continue"/>
            <w:tcBorders>
              <w:top w:val="nil"/>
            </w:tcBorders>
          </w:tcPr>
          <w:p w14:paraId="669A583A">
            <w:pPr>
              <w:rPr>
                <w:sz w:val="2"/>
                <w:szCs w:val="2"/>
              </w:rPr>
            </w:pPr>
          </w:p>
        </w:tc>
        <w:tc>
          <w:tcPr>
            <w:tcW w:w="1635" w:type="dxa"/>
          </w:tcPr>
          <w:p w14:paraId="0BEA7F30">
            <w:pPr>
              <w:pStyle w:val="13"/>
              <w:spacing w:line="268" w:lineRule="exact"/>
              <w:ind w:left="684"/>
              <w:rPr>
                <w:sz w:val="24"/>
              </w:rPr>
            </w:pPr>
            <w:r>
              <w:rPr>
                <w:spacing w:val="-5"/>
                <w:sz w:val="24"/>
              </w:rPr>
              <w:t>1.9</w:t>
            </w:r>
          </w:p>
        </w:tc>
        <w:tc>
          <w:tcPr>
            <w:tcW w:w="6695" w:type="dxa"/>
          </w:tcPr>
          <w:p w14:paraId="1CB15743">
            <w:pPr>
              <w:pStyle w:val="13"/>
              <w:tabs>
                <w:tab w:val="left" w:pos="2095"/>
                <w:tab w:val="left" w:pos="2772"/>
                <w:tab w:val="left" w:pos="4272"/>
                <w:tab w:val="left" w:pos="5302"/>
              </w:tabs>
              <w:spacing w:line="230" w:lineRule="auto"/>
              <w:ind w:left="112" w:right="119" w:firstLine="568"/>
              <w:rPr>
                <w:sz w:val="24"/>
              </w:rPr>
            </w:pPr>
            <w:r>
              <w:rPr>
                <w:spacing w:val="-2"/>
                <w:sz w:val="24"/>
              </w:rPr>
              <w:t>создавать</w:t>
            </w:r>
            <w:r>
              <w:rPr>
                <w:sz w:val="24"/>
              </w:rPr>
              <w:tab/>
            </w:r>
            <w:r>
              <w:rPr>
                <w:spacing w:val="-6"/>
                <w:sz w:val="24"/>
              </w:rPr>
              <w:t>по</w:t>
            </w:r>
            <w:r>
              <w:rPr>
                <w:sz w:val="24"/>
              </w:rPr>
              <w:tab/>
            </w:r>
            <w:r>
              <w:rPr>
                <w:spacing w:val="-2"/>
                <w:sz w:val="24"/>
              </w:rPr>
              <w:t>заданному</w:t>
            </w:r>
            <w:r>
              <w:rPr>
                <w:sz w:val="24"/>
              </w:rPr>
              <w:tab/>
            </w:r>
            <w:r>
              <w:rPr>
                <w:spacing w:val="-4"/>
                <w:sz w:val="24"/>
              </w:rPr>
              <w:t>плану</w:t>
            </w:r>
            <w:r>
              <w:rPr>
                <w:sz w:val="24"/>
              </w:rPr>
              <w:tab/>
            </w:r>
            <w:r>
              <w:rPr>
                <w:spacing w:val="-4"/>
                <w:sz w:val="24"/>
              </w:rPr>
              <w:t xml:space="preserve">развернутые </w:t>
            </w:r>
            <w:r>
              <w:rPr>
                <w:sz w:val="24"/>
              </w:rPr>
              <w:t>высказывания об обществе</w:t>
            </w:r>
          </w:p>
        </w:tc>
      </w:tr>
      <w:tr w14:paraId="039A7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3B41BA53">
            <w:pPr>
              <w:rPr>
                <w:sz w:val="2"/>
                <w:szCs w:val="2"/>
              </w:rPr>
            </w:pPr>
          </w:p>
        </w:tc>
        <w:tc>
          <w:tcPr>
            <w:tcW w:w="1635" w:type="dxa"/>
          </w:tcPr>
          <w:p w14:paraId="26AB737F">
            <w:pPr>
              <w:pStyle w:val="13"/>
              <w:spacing w:line="265" w:lineRule="exact"/>
              <w:ind w:left="684"/>
              <w:rPr>
                <w:sz w:val="24"/>
              </w:rPr>
            </w:pPr>
            <w:r>
              <w:rPr>
                <w:spacing w:val="-4"/>
                <w:sz w:val="24"/>
              </w:rPr>
              <w:t>1.10</w:t>
            </w:r>
          </w:p>
        </w:tc>
        <w:tc>
          <w:tcPr>
            <w:tcW w:w="6695" w:type="dxa"/>
          </w:tcPr>
          <w:p w14:paraId="0121C96D">
            <w:pPr>
              <w:pStyle w:val="13"/>
              <w:spacing w:line="230" w:lineRule="auto"/>
              <w:ind w:left="112" w:firstLine="568"/>
              <w:rPr>
                <w:sz w:val="24"/>
              </w:rPr>
            </w:pPr>
            <w:r>
              <w:rPr>
                <w:sz w:val="24"/>
              </w:rPr>
              <w:t>использовать для ответов на вопросы небольшие тексты об обществе</w:t>
            </w:r>
          </w:p>
        </w:tc>
      </w:tr>
      <w:tr w14:paraId="34771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581394DA">
            <w:pPr>
              <w:rPr>
                <w:sz w:val="2"/>
                <w:szCs w:val="2"/>
              </w:rPr>
            </w:pPr>
          </w:p>
        </w:tc>
        <w:tc>
          <w:tcPr>
            <w:tcW w:w="1635" w:type="dxa"/>
          </w:tcPr>
          <w:p w14:paraId="4C17DB18">
            <w:pPr>
              <w:pStyle w:val="13"/>
              <w:spacing w:line="265" w:lineRule="exact"/>
              <w:ind w:left="684"/>
              <w:rPr>
                <w:sz w:val="24"/>
              </w:rPr>
            </w:pPr>
            <w:r>
              <w:rPr>
                <w:spacing w:val="-4"/>
                <w:sz w:val="24"/>
              </w:rPr>
              <w:t>1.11</w:t>
            </w:r>
          </w:p>
        </w:tc>
        <w:tc>
          <w:tcPr>
            <w:tcW w:w="6695" w:type="dxa"/>
          </w:tcPr>
          <w:p w14:paraId="12FB2F62">
            <w:pPr>
              <w:pStyle w:val="13"/>
              <w:spacing w:line="232" w:lineRule="auto"/>
              <w:ind w:left="112" w:firstLine="568"/>
              <w:rPr>
                <w:sz w:val="24"/>
              </w:rPr>
            </w:pPr>
            <w:r>
              <w:rPr>
                <w:sz w:val="24"/>
              </w:rPr>
              <w:t>соблюдать правила нравственного поведения в социуме, проявления внимания, помощи людям, нуждающимся в ней</w:t>
            </w:r>
          </w:p>
        </w:tc>
      </w:tr>
      <w:tr w14:paraId="0CD04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2021841F">
            <w:pPr>
              <w:pStyle w:val="13"/>
              <w:spacing w:line="265" w:lineRule="exact"/>
              <w:ind w:left="681"/>
              <w:rPr>
                <w:sz w:val="24"/>
              </w:rPr>
            </w:pPr>
            <w:r>
              <w:rPr>
                <w:spacing w:val="-10"/>
                <w:sz w:val="24"/>
              </w:rPr>
              <w:t>2</w:t>
            </w:r>
          </w:p>
        </w:tc>
        <w:tc>
          <w:tcPr>
            <w:tcW w:w="8330" w:type="dxa"/>
            <w:gridSpan w:val="2"/>
          </w:tcPr>
          <w:p w14:paraId="39B148A4">
            <w:pPr>
              <w:pStyle w:val="13"/>
              <w:spacing w:line="258" w:lineRule="exact"/>
              <w:ind w:left="684"/>
              <w:rPr>
                <w:sz w:val="24"/>
              </w:rPr>
            </w:pPr>
            <w:r>
              <w:rPr>
                <w:sz w:val="24"/>
              </w:rPr>
              <w:t>Человек</w:t>
            </w:r>
            <w:r>
              <w:rPr>
                <w:spacing w:val="-2"/>
                <w:sz w:val="24"/>
              </w:rPr>
              <w:t xml:space="preserve"> </w:t>
            </w:r>
            <w:r>
              <w:rPr>
                <w:sz w:val="24"/>
              </w:rPr>
              <w:t>и</w:t>
            </w:r>
            <w:r>
              <w:rPr>
                <w:spacing w:val="-3"/>
                <w:sz w:val="24"/>
              </w:rPr>
              <w:t xml:space="preserve"> </w:t>
            </w:r>
            <w:r>
              <w:rPr>
                <w:spacing w:val="-2"/>
                <w:sz w:val="24"/>
              </w:rPr>
              <w:t>природа</w:t>
            </w:r>
          </w:p>
        </w:tc>
      </w:tr>
      <w:tr w14:paraId="6A840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7D2CA322">
            <w:pPr>
              <w:rPr>
                <w:sz w:val="2"/>
                <w:szCs w:val="2"/>
              </w:rPr>
            </w:pPr>
          </w:p>
        </w:tc>
        <w:tc>
          <w:tcPr>
            <w:tcW w:w="1635" w:type="dxa"/>
          </w:tcPr>
          <w:p w14:paraId="27B77857">
            <w:pPr>
              <w:pStyle w:val="13"/>
              <w:spacing w:line="265" w:lineRule="exact"/>
              <w:ind w:left="684"/>
              <w:rPr>
                <w:sz w:val="24"/>
              </w:rPr>
            </w:pPr>
            <w:r>
              <w:rPr>
                <w:spacing w:val="-5"/>
                <w:sz w:val="24"/>
              </w:rPr>
              <w:t>2.1</w:t>
            </w:r>
          </w:p>
        </w:tc>
        <w:tc>
          <w:tcPr>
            <w:tcW w:w="6695" w:type="dxa"/>
          </w:tcPr>
          <w:p w14:paraId="7730F405">
            <w:pPr>
              <w:pStyle w:val="13"/>
              <w:spacing w:line="235" w:lineRule="auto"/>
              <w:ind w:left="112" w:firstLine="566"/>
              <w:rPr>
                <w:sz w:val="24"/>
              </w:rPr>
            </w:pPr>
            <w:r>
              <w:rPr>
                <w:sz w:val="24"/>
              </w:rPr>
              <w:t>распознавать изученные объекты окружающего мира по их</w:t>
            </w:r>
            <w:r>
              <w:rPr>
                <w:spacing w:val="80"/>
                <w:sz w:val="24"/>
              </w:rPr>
              <w:t xml:space="preserve"> </w:t>
            </w:r>
            <w:r>
              <w:rPr>
                <w:sz w:val="24"/>
              </w:rPr>
              <w:t>описанию,</w:t>
            </w:r>
            <w:r>
              <w:rPr>
                <w:spacing w:val="80"/>
                <w:sz w:val="24"/>
              </w:rPr>
              <w:t xml:space="preserve"> </w:t>
            </w:r>
            <w:r>
              <w:rPr>
                <w:sz w:val="24"/>
              </w:rPr>
              <w:t>рисункам</w:t>
            </w:r>
            <w:r>
              <w:rPr>
                <w:spacing w:val="80"/>
                <w:sz w:val="24"/>
              </w:rPr>
              <w:t xml:space="preserve"> </w:t>
            </w:r>
            <w:r>
              <w:rPr>
                <w:sz w:val="24"/>
              </w:rPr>
              <w:t>и</w:t>
            </w:r>
            <w:r>
              <w:rPr>
                <w:spacing w:val="80"/>
                <w:sz w:val="24"/>
              </w:rPr>
              <w:t xml:space="preserve"> </w:t>
            </w:r>
            <w:r>
              <w:rPr>
                <w:sz w:val="24"/>
              </w:rPr>
              <w:t>фотографиям,</w:t>
            </w:r>
            <w:r>
              <w:rPr>
                <w:spacing w:val="80"/>
                <w:sz w:val="24"/>
              </w:rPr>
              <w:t xml:space="preserve"> </w:t>
            </w:r>
            <w:r>
              <w:rPr>
                <w:sz w:val="24"/>
              </w:rPr>
              <w:t>различать</w:t>
            </w:r>
            <w:r>
              <w:rPr>
                <w:spacing w:val="80"/>
                <w:sz w:val="24"/>
              </w:rPr>
              <w:t xml:space="preserve"> </w:t>
            </w:r>
            <w:r>
              <w:rPr>
                <w:sz w:val="24"/>
              </w:rPr>
              <w:t>их</w:t>
            </w:r>
            <w:r>
              <w:rPr>
                <w:spacing w:val="80"/>
                <w:sz w:val="24"/>
              </w:rPr>
              <w:t xml:space="preserve"> </w:t>
            </w:r>
            <w:r>
              <w:rPr>
                <w:sz w:val="24"/>
              </w:rPr>
              <w:t>в окружающем мире</w:t>
            </w:r>
          </w:p>
        </w:tc>
      </w:tr>
      <w:tr w14:paraId="728BD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16CEE18D">
            <w:pPr>
              <w:rPr>
                <w:sz w:val="2"/>
                <w:szCs w:val="2"/>
              </w:rPr>
            </w:pPr>
          </w:p>
        </w:tc>
        <w:tc>
          <w:tcPr>
            <w:tcW w:w="1635" w:type="dxa"/>
          </w:tcPr>
          <w:p w14:paraId="573F961F">
            <w:pPr>
              <w:pStyle w:val="13"/>
              <w:spacing w:line="258" w:lineRule="exact"/>
              <w:ind w:left="684"/>
              <w:rPr>
                <w:sz w:val="24"/>
              </w:rPr>
            </w:pPr>
            <w:r>
              <w:rPr>
                <w:spacing w:val="-5"/>
                <w:sz w:val="24"/>
              </w:rPr>
              <w:t>2.2</w:t>
            </w:r>
          </w:p>
        </w:tc>
        <w:tc>
          <w:tcPr>
            <w:tcW w:w="6695" w:type="dxa"/>
          </w:tcPr>
          <w:p w14:paraId="717FF221">
            <w:pPr>
              <w:pStyle w:val="13"/>
              <w:tabs>
                <w:tab w:val="left" w:pos="2081"/>
                <w:tab w:val="left" w:pos="3339"/>
                <w:tab w:val="left" w:pos="4436"/>
                <w:tab w:val="left" w:pos="5958"/>
              </w:tabs>
              <w:spacing w:line="258" w:lineRule="exact"/>
              <w:ind w:left="681"/>
              <w:rPr>
                <w:sz w:val="24"/>
              </w:rPr>
            </w:pPr>
            <w:r>
              <w:rPr>
                <w:spacing w:val="-2"/>
                <w:sz w:val="24"/>
              </w:rPr>
              <w:t>проводить,</w:t>
            </w:r>
            <w:r>
              <w:rPr>
                <w:sz w:val="24"/>
              </w:rPr>
              <w:tab/>
            </w:r>
            <w:r>
              <w:rPr>
                <w:spacing w:val="-2"/>
                <w:sz w:val="24"/>
              </w:rPr>
              <w:t>соблюдая</w:t>
            </w:r>
            <w:r>
              <w:rPr>
                <w:sz w:val="24"/>
              </w:rPr>
              <w:tab/>
            </w:r>
            <w:r>
              <w:rPr>
                <w:spacing w:val="-2"/>
                <w:sz w:val="24"/>
              </w:rPr>
              <w:t>правила</w:t>
            </w:r>
            <w:r>
              <w:rPr>
                <w:sz w:val="24"/>
              </w:rPr>
              <w:tab/>
            </w:r>
            <w:r>
              <w:rPr>
                <w:spacing w:val="-2"/>
                <w:sz w:val="24"/>
              </w:rPr>
              <w:t>безопасного</w:t>
            </w:r>
            <w:r>
              <w:rPr>
                <w:sz w:val="24"/>
              </w:rPr>
              <w:tab/>
            </w:r>
            <w:r>
              <w:rPr>
                <w:spacing w:val="-2"/>
                <w:sz w:val="24"/>
              </w:rPr>
              <w:t>труда,</w:t>
            </w:r>
          </w:p>
        </w:tc>
      </w:tr>
    </w:tbl>
    <w:p w14:paraId="305C02C8">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5F0FF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09ECE3E8">
            <w:pPr>
              <w:pStyle w:val="13"/>
              <w:rPr>
                <w:sz w:val="24"/>
              </w:rPr>
            </w:pPr>
          </w:p>
        </w:tc>
        <w:tc>
          <w:tcPr>
            <w:tcW w:w="1635" w:type="dxa"/>
          </w:tcPr>
          <w:p w14:paraId="3908CC95">
            <w:pPr>
              <w:pStyle w:val="13"/>
              <w:rPr>
                <w:sz w:val="24"/>
              </w:rPr>
            </w:pPr>
          </w:p>
        </w:tc>
        <w:tc>
          <w:tcPr>
            <w:tcW w:w="6695" w:type="dxa"/>
          </w:tcPr>
          <w:p w14:paraId="164D2B88">
            <w:pPr>
              <w:pStyle w:val="13"/>
              <w:spacing w:line="230" w:lineRule="auto"/>
              <w:ind w:left="112"/>
              <w:rPr>
                <w:sz w:val="24"/>
              </w:rPr>
            </w:pPr>
            <w:r>
              <w:rPr>
                <w:sz w:val="24"/>
              </w:rPr>
              <w:t>несложные</w:t>
            </w:r>
            <w:r>
              <w:rPr>
                <w:spacing w:val="40"/>
                <w:sz w:val="24"/>
              </w:rPr>
              <w:t xml:space="preserve"> </w:t>
            </w:r>
            <w:r>
              <w:rPr>
                <w:sz w:val="24"/>
              </w:rPr>
              <w:t>наблюдения</w:t>
            </w:r>
            <w:r>
              <w:rPr>
                <w:spacing w:val="40"/>
                <w:sz w:val="24"/>
              </w:rPr>
              <w:t xml:space="preserve"> </w:t>
            </w:r>
            <w:r>
              <w:rPr>
                <w:sz w:val="24"/>
              </w:rPr>
              <w:t>и</w:t>
            </w:r>
            <w:r>
              <w:rPr>
                <w:spacing w:val="40"/>
                <w:sz w:val="24"/>
              </w:rPr>
              <w:t xml:space="preserve"> </w:t>
            </w:r>
            <w:r>
              <w:rPr>
                <w:sz w:val="24"/>
              </w:rPr>
              <w:t>опыты</w:t>
            </w:r>
            <w:r>
              <w:rPr>
                <w:spacing w:val="40"/>
                <w:sz w:val="24"/>
              </w:rPr>
              <w:t xml:space="preserve"> </w:t>
            </w:r>
            <w:r>
              <w:rPr>
                <w:sz w:val="24"/>
              </w:rPr>
              <w:t>с</w:t>
            </w:r>
            <w:r>
              <w:rPr>
                <w:spacing w:val="40"/>
                <w:sz w:val="24"/>
              </w:rPr>
              <w:t xml:space="preserve"> </w:t>
            </w:r>
            <w:r>
              <w:rPr>
                <w:sz w:val="24"/>
              </w:rPr>
              <w:t>природными</w:t>
            </w:r>
            <w:r>
              <w:rPr>
                <w:spacing w:val="40"/>
                <w:sz w:val="24"/>
              </w:rPr>
              <w:t xml:space="preserve"> </w:t>
            </w:r>
            <w:r>
              <w:rPr>
                <w:sz w:val="24"/>
              </w:rPr>
              <w:t xml:space="preserve">объектами, </w:t>
            </w:r>
            <w:r>
              <w:rPr>
                <w:spacing w:val="-2"/>
                <w:sz w:val="24"/>
              </w:rPr>
              <w:t>измерения</w:t>
            </w:r>
          </w:p>
        </w:tc>
      </w:tr>
      <w:tr w14:paraId="4D376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2D5419EB">
            <w:pPr>
              <w:rPr>
                <w:sz w:val="2"/>
                <w:szCs w:val="2"/>
              </w:rPr>
            </w:pPr>
          </w:p>
        </w:tc>
        <w:tc>
          <w:tcPr>
            <w:tcW w:w="1635" w:type="dxa"/>
          </w:tcPr>
          <w:p w14:paraId="21758A49">
            <w:pPr>
              <w:pStyle w:val="13"/>
              <w:spacing w:line="258" w:lineRule="exact"/>
              <w:ind w:left="684"/>
              <w:rPr>
                <w:sz w:val="24"/>
              </w:rPr>
            </w:pPr>
            <w:r>
              <w:rPr>
                <w:spacing w:val="-5"/>
                <w:sz w:val="24"/>
              </w:rPr>
              <w:t>2.3</w:t>
            </w:r>
          </w:p>
        </w:tc>
        <w:tc>
          <w:tcPr>
            <w:tcW w:w="6695" w:type="dxa"/>
          </w:tcPr>
          <w:p w14:paraId="2EB56A2C">
            <w:pPr>
              <w:pStyle w:val="13"/>
              <w:spacing w:line="258" w:lineRule="exact"/>
              <w:ind w:left="681"/>
              <w:rPr>
                <w:sz w:val="24"/>
              </w:rPr>
            </w:pPr>
            <w:r>
              <w:rPr>
                <w:sz w:val="24"/>
              </w:rPr>
              <w:t>приводить</w:t>
            </w:r>
            <w:r>
              <w:rPr>
                <w:spacing w:val="-13"/>
                <w:sz w:val="24"/>
              </w:rPr>
              <w:t xml:space="preserve"> </w:t>
            </w:r>
            <w:r>
              <w:rPr>
                <w:sz w:val="24"/>
              </w:rPr>
              <w:t>примеры</w:t>
            </w:r>
            <w:r>
              <w:rPr>
                <w:spacing w:val="-7"/>
                <w:sz w:val="24"/>
              </w:rPr>
              <w:t xml:space="preserve"> </w:t>
            </w:r>
            <w:r>
              <w:rPr>
                <w:sz w:val="24"/>
              </w:rPr>
              <w:t>изученных</w:t>
            </w:r>
            <w:r>
              <w:rPr>
                <w:spacing w:val="-8"/>
                <w:sz w:val="24"/>
              </w:rPr>
              <w:t xml:space="preserve"> </w:t>
            </w:r>
            <w:r>
              <w:rPr>
                <w:sz w:val="24"/>
              </w:rPr>
              <w:t>взаимосвязей</w:t>
            </w:r>
            <w:r>
              <w:rPr>
                <w:spacing w:val="-9"/>
                <w:sz w:val="24"/>
              </w:rPr>
              <w:t xml:space="preserve"> </w:t>
            </w:r>
            <w:r>
              <w:rPr>
                <w:sz w:val="24"/>
              </w:rPr>
              <w:t>в</w:t>
            </w:r>
            <w:r>
              <w:rPr>
                <w:spacing w:val="-14"/>
                <w:sz w:val="24"/>
              </w:rPr>
              <w:t xml:space="preserve"> </w:t>
            </w:r>
            <w:r>
              <w:rPr>
                <w:spacing w:val="-2"/>
                <w:sz w:val="24"/>
              </w:rPr>
              <w:t>природе</w:t>
            </w:r>
          </w:p>
        </w:tc>
      </w:tr>
      <w:tr w14:paraId="404B8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A57FF7C">
            <w:pPr>
              <w:rPr>
                <w:sz w:val="2"/>
                <w:szCs w:val="2"/>
              </w:rPr>
            </w:pPr>
          </w:p>
        </w:tc>
        <w:tc>
          <w:tcPr>
            <w:tcW w:w="1635" w:type="dxa"/>
          </w:tcPr>
          <w:p w14:paraId="1072F9AE">
            <w:pPr>
              <w:pStyle w:val="13"/>
              <w:spacing w:line="265" w:lineRule="exact"/>
              <w:ind w:left="684"/>
              <w:rPr>
                <w:sz w:val="24"/>
              </w:rPr>
            </w:pPr>
            <w:r>
              <w:rPr>
                <w:spacing w:val="-5"/>
                <w:sz w:val="24"/>
              </w:rPr>
              <w:t>2.4</w:t>
            </w:r>
          </w:p>
        </w:tc>
        <w:tc>
          <w:tcPr>
            <w:tcW w:w="6695" w:type="dxa"/>
          </w:tcPr>
          <w:p w14:paraId="2D4DF8FB">
            <w:pPr>
              <w:pStyle w:val="13"/>
              <w:tabs>
                <w:tab w:val="left" w:pos="2124"/>
                <w:tab w:val="left" w:pos="3461"/>
                <w:tab w:val="left" w:pos="5670"/>
              </w:tabs>
              <w:spacing w:line="232" w:lineRule="auto"/>
              <w:ind w:left="112" w:right="107" w:firstLine="568"/>
              <w:rPr>
                <w:sz w:val="24"/>
              </w:rPr>
            </w:pPr>
            <w:r>
              <w:rPr>
                <w:spacing w:val="-2"/>
                <w:sz w:val="24"/>
              </w:rPr>
              <w:t>приводить</w:t>
            </w:r>
            <w:r>
              <w:rPr>
                <w:sz w:val="24"/>
              </w:rPr>
              <w:tab/>
            </w:r>
            <w:r>
              <w:rPr>
                <w:spacing w:val="-2"/>
                <w:sz w:val="24"/>
              </w:rPr>
              <w:t>примеры,</w:t>
            </w:r>
            <w:r>
              <w:rPr>
                <w:sz w:val="24"/>
              </w:rPr>
              <w:tab/>
            </w:r>
            <w:r>
              <w:rPr>
                <w:spacing w:val="-2"/>
                <w:sz w:val="24"/>
              </w:rPr>
              <w:t>иллюстрирующие</w:t>
            </w:r>
            <w:r>
              <w:rPr>
                <w:sz w:val="24"/>
              </w:rPr>
              <w:tab/>
            </w:r>
            <w:r>
              <w:rPr>
                <w:spacing w:val="-4"/>
                <w:sz w:val="24"/>
              </w:rPr>
              <w:t xml:space="preserve">значение </w:t>
            </w:r>
            <w:r>
              <w:rPr>
                <w:sz w:val="24"/>
              </w:rPr>
              <w:t>природы в жизни человека</w:t>
            </w:r>
          </w:p>
        </w:tc>
      </w:tr>
      <w:tr w14:paraId="5EEEF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DD43579">
            <w:pPr>
              <w:rPr>
                <w:sz w:val="2"/>
                <w:szCs w:val="2"/>
              </w:rPr>
            </w:pPr>
          </w:p>
        </w:tc>
        <w:tc>
          <w:tcPr>
            <w:tcW w:w="1635" w:type="dxa"/>
          </w:tcPr>
          <w:p w14:paraId="5ED0AC23">
            <w:pPr>
              <w:pStyle w:val="13"/>
              <w:spacing w:line="265" w:lineRule="exact"/>
              <w:ind w:left="684"/>
              <w:rPr>
                <w:sz w:val="24"/>
              </w:rPr>
            </w:pPr>
            <w:r>
              <w:rPr>
                <w:spacing w:val="-5"/>
                <w:sz w:val="24"/>
              </w:rPr>
              <w:t>2.5</w:t>
            </w:r>
          </w:p>
        </w:tc>
        <w:tc>
          <w:tcPr>
            <w:tcW w:w="6695" w:type="dxa"/>
          </w:tcPr>
          <w:p w14:paraId="08AED284">
            <w:pPr>
              <w:pStyle w:val="13"/>
              <w:spacing w:line="265" w:lineRule="exact"/>
              <w:ind w:left="112" w:firstLine="566"/>
              <w:rPr>
                <w:sz w:val="24"/>
              </w:rPr>
            </w:pPr>
            <w:r>
              <w:rPr>
                <w:sz w:val="24"/>
              </w:rPr>
              <w:t>описывать</w:t>
            </w:r>
            <w:r>
              <w:rPr>
                <w:spacing w:val="6"/>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предложенного</w:t>
            </w:r>
            <w:r>
              <w:rPr>
                <w:spacing w:val="12"/>
                <w:sz w:val="24"/>
              </w:rPr>
              <w:t xml:space="preserve"> </w:t>
            </w:r>
            <w:r>
              <w:rPr>
                <w:sz w:val="24"/>
              </w:rPr>
              <w:t>плана</w:t>
            </w:r>
            <w:r>
              <w:rPr>
                <w:spacing w:val="8"/>
                <w:sz w:val="24"/>
              </w:rPr>
              <w:t xml:space="preserve"> </w:t>
            </w:r>
            <w:r>
              <w:rPr>
                <w:sz w:val="24"/>
              </w:rPr>
              <w:t>или</w:t>
            </w:r>
            <w:r>
              <w:rPr>
                <w:spacing w:val="10"/>
                <w:sz w:val="24"/>
              </w:rPr>
              <w:t xml:space="preserve"> </w:t>
            </w:r>
            <w:r>
              <w:rPr>
                <w:spacing w:val="-2"/>
                <w:sz w:val="24"/>
              </w:rPr>
              <w:t>опорных</w:t>
            </w:r>
          </w:p>
          <w:p w14:paraId="7C1621B0">
            <w:pPr>
              <w:pStyle w:val="13"/>
              <w:spacing w:line="274" w:lineRule="exact"/>
              <w:ind w:left="112"/>
              <w:rPr>
                <w:sz w:val="24"/>
              </w:rPr>
            </w:pPr>
            <w:r>
              <w:rPr>
                <w:sz w:val="24"/>
              </w:rPr>
              <w:t>слов</w:t>
            </w:r>
            <w:r>
              <w:rPr>
                <w:spacing w:val="35"/>
                <w:sz w:val="24"/>
              </w:rPr>
              <w:t xml:space="preserve"> </w:t>
            </w:r>
            <w:r>
              <w:rPr>
                <w:sz w:val="24"/>
              </w:rPr>
              <w:t>изученные</w:t>
            </w:r>
            <w:r>
              <w:rPr>
                <w:spacing w:val="35"/>
                <w:sz w:val="24"/>
              </w:rPr>
              <w:t xml:space="preserve"> </w:t>
            </w:r>
            <w:r>
              <w:rPr>
                <w:sz w:val="24"/>
              </w:rPr>
              <w:t>природные</w:t>
            </w:r>
            <w:r>
              <w:rPr>
                <w:spacing w:val="31"/>
                <w:sz w:val="24"/>
              </w:rPr>
              <w:t xml:space="preserve"> </w:t>
            </w:r>
            <w:r>
              <w:rPr>
                <w:sz w:val="24"/>
              </w:rPr>
              <w:t>объекты</w:t>
            </w:r>
            <w:r>
              <w:rPr>
                <w:spacing w:val="34"/>
                <w:sz w:val="24"/>
              </w:rPr>
              <w:t xml:space="preserve"> </w:t>
            </w:r>
            <w:r>
              <w:rPr>
                <w:sz w:val="24"/>
              </w:rPr>
              <w:t>и</w:t>
            </w:r>
            <w:r>
              <w:rPr>
                <w:spacing w:val="36"/>
                <w:sz w:val="24"/>
              </w:rPr>
              <w:t xml:space="preserve"> </w:t>
            </w:r>
            <w:r>
              <w:rPr>
                <w:sz w:val="24"/>
              </w:rPr>
              <w:t>явления,</w:t>
            </w:r>
            <w:r>
              <w:rPr>
                <w:spacing w:val="35"/>
                <w:sz w:val="24"/>
              </w:rPr>
              <w:t xml:space="preserve"> </w:t>
            </w:r>
            <w:r>
              <w:rPr>
                <w:sz w:val="24"/>
              </w:rPr>
              <w:t>в</w:t>
            </w:r>
            <w:r>
              <w:rPr>
                <w:spacing w:val="35"/>
                <w:sz w:val="24"/>
              </w:rPr>
              <w:t xml:space="preserve"> </w:t>
            </w:r>
            <w:r>
              <w:rPr>
                <w:sz w:val="24"/>
              </w:rPr>
              <w:t>том</w:t>
            </w:r>
            <w:r>
              <w:rPr>
                <w:spacing w:val="35"/>
                <w:sz w:val="24"/>
              </w:rPr>
              <w:t xml:space="preserve"> </w:t>
            </w:r>
            <w:r>
              <w:rPr>
                <w:sz w:val="24"/>
              </w:rPr>
              <w:t>числе звёзды, созвездия, планеты</w:t>
            </w:r>
          </w:p>
        </w:tc>
      </w:tr>
      <w:tr w14:paraId="491EF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B98CD00">
            <w:pPr>
              <w:rPr>
                <w:sz w:val="2"/>
                <w:szCs w:val="2"/>
              </w:rPr>
            </w:pPr>
          </w:p>
        </w:tc>
        <w:tc>
          <w:tcPr>
            <w:tcW w:w="1635" w:type="dxa"/>
          </w:tcPr>
          <w:p w14:paraId="0D5C6C8F">
            <w:pPr>
              <w:pStyle w:val="13"/>
              <w:spacing w:line="265" w:lineRule="exact"/>
              <w:ind w:left="684"/>
              <w:rPr>
                <w:sz w:val="24"/>
              </w:rPr>
            </w:pPr>
            <w:r>
              <w:rPr>
                <w:spacing w:val="-5"/>
                <w:sz w:val="24"/>
              </w:rPr>
              <w:t>2.6</w:t>
            </w:r>
          </w:p>
        </w:tc>
        <w:tc>
          <w:tcPr>
            <w:tcW w:w="6695" w:type="dxa"/>
          </w:tcPr>
          <w:p w14:paraId="2FCAF477">
            <w:pPr>
              <w:pStyle w:val="13"/>
              <w:spacing w:line="232" w:lineRule="auto"/>
              <w:ind w:left="112" w:firstLine="568"/>
              <w:rPr>
                <w:sz w:val="24"/>
              </w:rPr>
            </w:pPr>
            <w:r>
              <w:rPr>
                <w:sz w:val="24"/>
              </w:rPr>
              <w:t>группировать</w:t>
            </w:r>
            <w:r>
              <w:rPr>
                <w:spacing w:val="80"/>
                <w:sz w:val="24"/>
              </w:rPr>
              <w:t xml:space="preserve"> </w:t>
            </w:r>
            <w:r>
              <w:rPr>
                <w:sz w:val="24"/>
              </w:rPr>
              <w:t>изученные</w:t>
            </w:r>
            <w:r>
              <w:rPr>
                <w:spacing w:val="80"/>
                <w:sz w:val="24"/>
              </w:rPr>
              <w:t xml:space="preserve"> </w:t>
            </w:r>
            <w:r>
              <w:rPr>
                <w:sz w:val="24"/>
              </w:rPr>
              <w:t>объекты</w:t>
            </w:r>
            <w:r>
              <w:rPr>
                <w:spacing w:val="80"/>
                <w:sz w:val="24"/>
              </w:rPr>
              <w:t xml:space="preserve"> </w:t>
            </w:r>
            <w:r>
              <w:rPr>
                <w:sz w:val="24"/>
              </w:rPr>
              <w:t>живой</w:t>
            </w:r>
            <w:r>
              <w:rPr>
                <w:spacing w:val="80"/>
                <w:sz w:val="24"/>
              </w:rPr>
              <w:t xml:space="preserve"> </w:t>
            </w:r>
            <w:r>
              <w:rPr>
                <w:sz w:val="24"/>
              </w:rPr>
              <w:t>и</w:t>
            </w:r>
            <w:r>
              <w:rPr>
                <w:spacing w:val="80"/>
                <w:sz w:val="24"/>
              </w:rPr>
              <w:t xml:space="preserve"> </w:t>
            </w:r>
            <w:r>
              <w:rPr>
                <w:sz w:val="24"/>
              </w:rPr>
              <w:t>неживой природы по предложенным признакам</w:t>
            </w:r>
          </w:p>
        </w:tc>
      </w:tr>
      <w:tr w14:paraId="7EAFD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E8221BE">
            <w:pPr>
              <w:rPr>
                <w:sz w:val="2"/>
                <w:szCs w:val="2"/>
              </w:rPr>
            </w:pPr>
          </w:p>
        </w:tc>
        <w:tc>
          <w:tcPr>
            <w:tcW w:w="1635" w:type="dxa"/>
          </w:tcPr>
          <w:p w14:paraId="12ED38AB">
            <w:pPr>
              <w:pStyle w:val="13"/>
              <w:spacing w:line="265" w:lineRule="exact"/>
              <w:ind w:left="684"/>
              <w:rPr>
                <w:sz w:val="24"/>
              </w:rPr>
            </w:pPr>
            <w:r>
              <w:rPr>
                <w:spacing w:val="-5"/>
                <w:sz w:val="24"/>
              </w:rPr>
              <w:t>2.7</w:t>
            </w:r>
          </w:p>
        </w:tc>
        <w:tc>
          <w:tcPr>
            <w:tcW w:w="6695" w:type="dxa"/>
          </w:tcPr>
          <w:p w14:paraId="712BC125">
            <w:pPr>
              <w:pStyle w:val="13"/>
              <w:spacing w:line="230" w:lineRule="auto"/>
              <w:ind w:left="112" w:firstLine="568"/>
              <w:rPr>
                <w:sz w:val="24"/>
              </w:rPr>
            </w:pPr>
            <w:r>
              <w:rPr>
                <w:sz w:val="24"/>
              </w:rPr>
              <w:t>сравнивать</w:t>
            </w:r>
            <w:r>
              <w:rPr>
                <w:spacing w:val="80"/>
                <w:sz w:val="24"/>
              </w:rPr>
              <w:t xml:space="preserve"> </w:t>
            </w:r>
            <w:r>
              <w:rPr>
                <w:sz w:val="24"/>
              </w:rPr>
              <w:t>объекты</w:t>
            </w:r>
            <w:r>
              <w:rPr>
                <w:spacing w:val="80"/>
                <w:sz w:val="24"/>
              </w:rPr>
              <w:t xml:space="preserve"> </w:t>
            </w:r>
            <w:r>
              <w:rPr>
                <w:sz w:val="24"/>
              </w:rPr>
              <w:t>живой</w:t>
            </w:r>
            <w:r>
              <w:rPr>
                <w:spacing w:val="80"/>
                <w:sz w:val="24"/>
              </w:rPr>
              <w:t xml:space="preserve"> </w:t>
            </w:r>
            <w:r>
              <w:rPr>
                <w:sz w:val="24"/>
              </w:rPr>
              <w:t>и</w:t>
            </w:r>
            <w:r>
              <w:rPr>
                <w:spacing w:val="80"/>
                <w:sz w:val="24"/>
              </w:rPr>
              <w:t xml:space="preserve"> </w:t>
            </w:r>
            <w:r>
              <w:rPr>
                <w:sz w:val="24"/>
              </w:rPr>
              <w:t>неживой</w:t>
            </w:r>
            <w:r>
              <w:rPr>
                <w:spacing w:val="80"/>
                <w:sz w:val="24"/>
              </w:rPr>
              <w:t xml:space="preserve"> </w:t>
            </w:r>
            <w:r>
              <w:rPr>
                <w:sz w:val="24"/>
              </w:rPr>
              <w:t>природы</w:t>
            </w:r>
            <w:r>
              <w:rPr>
                <w:spacing w:val="80"/>
                <w:sz w:val="24"/>
              </w:rPr>
              <w:t xml:space="preserve"> </w:t>
            </w:r>
            <w:r>
              <w:rPr>
                <w:sz w:val="24"/>
              </w:rPr>
              <w:t>на основе внешних признаков</w:t>
            </w:r>
          </w:p>
        </w:tc>
      </w:tr>
      <w:tr w14:paraId="5CA81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7FB43D74">
            <w:pPr>
              <w:rPr>
                <w:sz w:val="2"/>
                <w:szCs w:val="2"/>
              </w:rPr>
            </w:pPr>
          </w:p>
        </w:tc>
        <w:tc>
          <w:tcPr>
            <w:tcW w:w="1635" w:type="dxa"/>
          </w:tcPr>
          <w:p w14:paraId="47E2FDF6">
            <w:pPr>
              <w:pStyle w:val="13"/>
              <w:spacing w:line="266" w:lineRule="exact"/>
              <w:ind w:left="684"/>
              <w:rPr>
                <w:sz w:val="24"/>
              </w:rPr>
            </w:pPr>
            <w:r>
              <w:rPr>
                <w:spacing w:val="-5"/>
                <w:sz w:val="24"/>
              </w:rPr>
              <w:t>2.8</w:t>
            </w:r>
          </w:p>
        </w:tc>
        <w:tc>
          <w:tcPr>
            <w:tcW w:w="6695" w:type="dxa"/>
          </w:tcPr>
          <w:p w14:paraId="36382A0F">
            <w:pPr>
              <w:pStyle w:val="13"/>
              <w:spacing w:line="232" w:lineRule="auto"/>
              <w:ind w:left="112" w:firstLine="568"/>
              <w:rPr>
                <w:sz w:val="24"/>
              </w:rPr>
            </w:pPr>
            <w:r>
              <w:rPr>
                <w:sz w:val="24"/>
              </w:rPr>
              <w:t>ориентироваться</w:t>
            </w:r>
            <w:r>
              <w:rPr>
                <w:spacing w:val="34"/>
                <w:sz w:val="24"/>
              </w:rPr>
              <w:t xml:space="preserve"> </w:t>
            </w:r>
            <w:r>
              <w:rPr>
                <w:sz w:val="24"/>
              </w:rPr>
              <w:t>на</w:t>
            </w:r>
            <w:r>
              <w:rPr>
                <w:spacing w:val="30"/>
                <w:sz w:val="24"/>
              </w:rPr>
              <w:t xml:space="preserve"> </w:t>
            </w:r>
            <w:r>
              <w:rPr>
                <w:sz w:val="24"/>
              </w:rPr>
              <w:t>местности</w:t>
            </w:r>
            <w:r>
              <w:rPr>
                <w:spacing w:val="40"/>
                <w:sz w:val="24"/>
              </w:rPr>
              <w:t xml:space="preserve"> </w:t>
            </w:r>
            <w:r>
              <w:rPr>
                <w:sz w:val="24"/>
              </w:rPr>
              <w:t>по</w:t>
            </w:r>
            <w:r>
              <w:rPr>
                <w:spacing w:val="35"/>
                <w:sz w:val="24"/>
              </w:rPr>
              <w:t xml:space="preserve"> </w:t>
            </w:r>
            <w:r>
              <w:rPr>
                <w:sz w:val="24"/>
              </w:rPr>
              <w:t>местным</w:t>
            </w:r>
            <w:r>
              <w:rPr>
                <w:spacing w:val="37"/>
                <w:sz w:val="24"/>
              </w:rPr>
              <w:t xml:space="preserve"> </w:t>
            </w:r>
            <w:r>
              <w:rPr>
                <w:sz w:val="24"/>
              </w:rPr>
              <w:t>природным признакам, Солнцу, компасу</w:t>
            </w:r>
          </w:p>
        </w:tc>
      </w:tr>
      <w:tr w14:paraId="7CF3E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83CFD8D">
            <w:pPr>
              <w:rPr>
                <w:sz w:val="2"/>
                <w:szCs w:val="2"/>
              </w:rPr>
            </w:pPr>
          </w:p>
        </w:tc>
        <w:tc>
          <w:tcPr>
            <w:tcW w:w="1635" w:type="dxa"/>
          </w:tcPr>
          <w:p w14:paraId="3ABD826A">
            <w:pPr>
              <w:pStyle w:val="13"/>
              <w:spacing w:line="265" w:lineRule="exact"/>
              <w:ind w:left="684"/>
              <w:rPr>
                <w:sz w:val="24"/>
              </w:rPr>
            </w:pPr>
            <w:r>
              <w:rPr>
                <w:spacing w:val="-5"/>
                <w:sz w:val="24"/>
              </w:rPr>
              <w:t>2.9</w:t>
            </w:r>
          </w:p>
        </w:tc>
        <w:tc>
          <w:tcPr>
            <w:tcW w:w="6695" w:type="dxa"/>
          </w:tcPr>
          <w:p w14:paraId="2510F231">
            <w:pPr>
              <w:pStyle w:val="13"/>
              <w:tabs>
                <w:tab w:val="left" w:pos="2095"/>
                <w:tab w:val="left" w:pos="2772"/>
                <w:tab w:val="left" w:pos="4272"/>
                <w:tab w:val="left" w:pos="5302"/>
              </w:tabs>
              <w:spacing w:line="230" w:lineRule="auto"/>
              <w:ind w:left="112" w:right="119" w:firstLine="568"/>
              <w:rPr>
                <w:sz w:val="24"/>
              </w:rPr>
            </w:pPr>
            <w:r>
              <w:rPr>
                <w:spacing w:val="-2"/>
                <w:sz w:val="24"/>
              </w:rPr>
              <w:t>создавать</w:t>
            </w:r>
            <w:r>
              <w:rPr>
                <w:sz w:val="24"/>
              </w:rPr>
              <w:tab/>
            </w:r>
            <w:r>
              <w:rPr>
                <w:spacing w:val="-6"/>
                <w:sz w:val="24"/>
              </w:rPr>
              <w:t>по</w:t>
            </w:r>
            <w:r>
              <w:rPr>
                <w:sz w:val="24"/>
              </w:rPr>
              <w:tab/>
            </w:r>
            <w:r>
              <w:rPr>
                <w:spacing w:val="-2"/>
                <w:sz w:val="24"/>
              </w:rPr>
              <w:t>заданному</w:t>
            </w:r>
            <w:r>
              <w:rPr>
                <w:sz w:val="24"/>
              </w:rPr>
              <w:tab/>
            </w:r>
            <w:r>
              <w:rPr>
                <w:spacing w:val="-4"/>
                <w:sz w:val="24"/>
              </w:rPr>
              <w:t>плану</w:t>
            </w:r>
            <w:r>
              <w:rPr>
                <w:sz w:val="24"/>
              </w:rPr>
              <w:tab/>
            </w:r>
            <w:r>
              <w:rPr>
                <w:spacing w:val="-4"/>
                <w:sz w:val="24"/>
              </w:rPr>
              <w:t xml:space="preserve">развернутые </w:t>
            </w:r>
            <w:r>
              <w:rPr>
                <w:sz w:val="24"/>
              </w:rPr>
              <w:t>высказывания о природе</w:t>
            </w:r>
          </w:p>
        </w:tc>
      </w:tr>
      <w:tr w14:paraId="3CF03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3E1E0CD">
            <w:pPr>
              <w:rPr>
                <w:sz w:val="2"/>
                <w:szCs w:val="2"/>
              </w:rPr>
            </w:pPr>
          </w:p>
        </w:tc>
        <w:tc>
          <w:tcPr>
            <w:tcW w:w="1635" w:type="dxa"/>
          </w:tcPr>
          <w:p w14:paraId="4A1250E6">
            <w:pPr>
              <w:pStyle w:val="13"/>
              <w:spacing w:line="265" w:lineRule="exact"/>
              <w:ind w:left="684"/>
              <w:rPr>
                <w:sz w:val="24"/>
              </w:rPr>
            </w:pPr>
            <w:r>
              <w:rPr>
                <w:spacing w:val="-4"/>
                <w:sz w:val="24"/>
              </w:rPr>
              <w:t>2.10</w:t>
            </w:r>
          </w:p>
        </w:tc>
        <w:tc>
          <w:tcPr>
            <w:tcW w:w="6695" w:type="dxa"/>
          </w:tcPr>
          <w:p w14:paraId="713189F8">
            <w:pPr>
              <w:pStyle w:val="13"/>
              <w:spacing w:line="230" w:lineRule="auto"/>
              <w:ind w:left="112" w:right="131" w:firstLine="568"/>
              <w:rPr>
                <w:sz w:val="24"/>
              </w:rPr>
            </w:pPr>
            <w:r>
              <w:rPr>
                <w:sz w:val="24"/>
              </w:rPr>
              <w:t>использовать для ответов на вопросы небольшие тексты о природе</w:t>
            </w:r>
          </w:p>
        </w:tc>
      </w:tr>
      <w:tr w14:paraId="544C5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354B9CEC">
            <w:pPr>
              <w:rPr>
                <w:sz w:val="2"/>
                <w:szCs w:val="2"/>
              </w:rPr>
            </w:pPr>
          </w:p>
        </w:tc>
        <w:tc>
          <w:tcPr>
            <w:tcW w:w="1635" w:type="dxa"/>
          </w:tcPr>
          <w:p w14:paraId="126308FF">
            <w:pPr>
              <w:pStyle w:val="13"/>
              <w:spacing w:line="265" w:lineRule="exact"/>
              <w:ind w:left="684"/>
              <w:rPr>
                <w:sz w:val="24"/>
              </w:rPr>
            </w:pPr>
            <w:r>
              <w:rPr>
                <w:spacing w:val="-4"/>
                <w:sz w:val="24"/>
              </w:rPr>
              <w:t>2.11</w:t>
            </w:r>
          </w:p>
        </w:tc>
        <w:tc>
          <w:tcPr>
            <w:tcW w:w="6695" w:type="dxa"/>
          </w:tcPr>
          <w:p w14:paraId="367BF68E">
            <w:pPr>
              <w:pStyle w:val="13"/>
              <w:spacing w:line="235" w:lineRule="auto"/>
              <w:ind w:left="112" w:right="114" w:firstLine="566"/>
              <w:rPr>
                <w:sz w:val="24"/>
              </w:rPr>
            </w:pPr>
            <w:r>
              <w:rPr>
                <w:sz w:val="24"/>
              </w:rPr>
              <w:t>соблюдать правила нравственного поведения в природе, оценивать</w:t>
            </w:r>
            <w:r>
              <w:rPr>
                <w:spacing w:val="-15"/>
                <w:sz w:val="24"/>
              </w:rPr>
              <w:t xml:space="preserve"> </w:t>
            </w:r>
            <w:r>
              <w:rPr>
                <w:sz w:val="24"/>
              </w:rPr>
              <w:t>примеры</w:t>
            </w:r>
            <w:r>
              <w:rPr>
                <w:spacing w:val="-15"/>
                <w:sz w:val="24"/>
              </w:rPr>
              <w:t xml:space="preserve"> </w:t>
            </w:r>
            <w:r>
              <w:rPr>
                <w:sz w:val="24"/>
              </w:rPr>
              <w:t>положительного</w:t>
            </w:r>
            <w:r>
              <w:rPr>
                <w:spacing w:val="-10"/>
                <w:sz w:val="24"/>
              </w:rPr>
              <w:t xml:space="preserve"> </w:t>
            </w:r>
            <w:r>
              <w:rPr>
                <w:sz w:val="24"/>
              </w:rPr>
              <w:t>и</w:t>
            </w:r>
            <w:r>
              <w:rPr>
                <w:spacing w:val="-12"/>
                <w:sz w:val="24"/>
              </w:rPr>
              <w:t xml:space="preserve"> </w:t>
            </w:r>
            <w:r>
              <w:rPr>
                <w:sz w:val="24"/>
              </w:rPr>
              <w:t>негативного</w:t>
            </w:r>
            <w:r>
              <w:rPr>
                <w:spacing w:val="-12"/>
                <w:sz w:val="24"/>
              </w:rPr>
              <w:t xml:space="preserve"> </w:t>
            </w:r>
            <w:r>
              <w:rPr>
                <w:sz w:val="24"/>
              </w:rPr>
              <w:t>отношения к объектам природы</w:t>
            </w:r>
          </w:p>
        </w:tc>
      </w:tr>
      <w:tr w14:paraId="4E9B7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546AA498">
            <w:pPr>
              <w:pStyle w:val="13"/>
              <w:spacing w:line="270" w:lineRule="exact"/>
              <w:ind w:left="681"/>
              <w:rPr>
                <w:sz w:val="24"/>
              </w:rPr>
            </w:pPr>
            <w:r>
              <w:rPr>
                <w:spacing w:val="-10"/>
                <w:sz w:val="24"/>
              </w:rPr>
              <w:t>3</w:t>
            </w:r>
          </w:p>
        </w:tc>
        <w:tc>
          <w:tcPr>
            <w:tcW w:w="8330" w:type="dxa"/>
            <w:gridSpan w:val="2"/>
          </w:tcPr>
          <w:p w14:paraId="0BA807EB">
            <w:pPr>
              <w:pStyle w:val="13"/>
              <w:spacing w:line="258" w:lineRule="exact"/>
              <w:ind w:left="684"/>
              <w:rPr>
                <w:sz w:val="24"/>
              </w:rPr>
            </w:pPr>
            <w:r>
              <w:rPr>
                <w:sz w:val="24"/>
              </w:rPr>
              <w:t>Правила</w:t>
            </w:r>
            <w:r>
              <w:rPr>
                <w:spacing w:val="-10"/>
                <w:sz w:val="24"/>
              </w:rPr>
              <w:t xml:space="preserve"> </w:t>
            </w:r>
            <w:r>
              <w:rPr>
                <w:sz w:val="24"/>
              </w:rPr>
              <w:t>безопасной</w:t>
            </w:r>
            <w:r>
              <w:rPr>
                <w:spacing w:val="-9"/>
                <w:sz w:val="24"/>
              </w:rPr>
              <w:t xml:space="preserve"> </w:t>
            </w:r>
            <w:r>
              <w:rPr>
                <w:spacing w:val="-4"/>
                <w:sz w:val="24"/>
              </w:rPr>
              <w:t>жизни</w:t>
            </w:r>
          </w:p>
        </w:tc>
      </w:tr>
      <w:tr w14:paraId="01590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C09D068">
            <w:pPr>
              <w:rPr>
                <w:sz w:val="2"/>
                <w:szCs w:val="2"/>
              </w:rPr>
            </w:pPr>
          </w:p>
        </w:tc>
        <w:tc>
          <w:tcPr>
            <w:tcW w:w="1635" w:type="dxa"/>
          </w:tcPr>
          <w:p w14:paraId="4E443EC9">
            <w:pPr>
              <w:pStyle w:val="13"/>
              <w:spacing w:line="265" w:lineRule="exact"/>
              <w:ind w:left="684"/>
              <w:rPr>
                <w:sz w:val="24"/>
              </w:rPr>
            </w:pPr>
            <w:r>
              <w:rPr>
                <w:spacing w:val="-5"/>
                <w:sz w:val="24"/>
              </w:rPr>
              <w:t>3.1</w:t>
            </w:r>
          </w:p>
        </w:tc>
        <w:tc>
          <w:tcPr>
            <w:tcW w:w="6695" w:type="dxa"/>
          </w:tcPr>
          <w:p w14:paraId="04E851B7">
            <w:pPr>
              <w:pStyle w:val="13"/>
              <w:spacing w:line="265" w:lineRule="exact"/>
              <w:ind w:left="112" w:firstLine="566"/>
              <w:rPr>
                <w:sz w:val="24"/>
              </w:rPr>
            </w:pPr>
            <w:r>
              <w:rPr>
                <w:sz w:val="24"/>
              </w:rPr>
              <w:t>соблюдать</w:t>
            </w:r>
            <w:r>
              <w:rPr>
                <w:spacing w:val="70"/>
                <w:w w:val="150"/>
                <w:sz w:val="24"/>
              </w:rPr>
              <w:t xml:space="preserve"> </w:t>
            </w:r>
            <w:r>
              <w:rPr>
                <w:sz w:val="24"/>
              </w:rPr>
              <w:t>правила</w:t>
            </w:r>
            <w:r>
              <w:rPr>
                <w:spacing w:val="72"/>
                <w:w w:val="150"/>
                <w:sz w:val="24"/>
              </w:rPr>
              <w:t xml:space="preserve"> </w:t>
            </w:r>
            <w:r>
              <w:rPr>
                <w:sz w:val="24"/>
              </w:rPr>
              <w:t>безопасного</w:t>
            </w:r>
            <w:r>
              <w:rPr>
                <w:spacing w:val="75"/>
                <w:w w:val="150"/>
                <w:sz w:val="24"/>
              </w:rPr>
              <w:t xml:space="preserve"> </w:t>
            </w:r>
            <w:r>
              <w:rPr>
                <w:sz w:val="24"/>
              </w:rPr>
              <w:t>поведения</w:t>
            </w:r>
            <w:r>
              <w:rPr>
                <w:spacing w:val="69"/>
                <w:w w:val="150"/>
                <w:sz w:val="24"/>
              </w:rPr>
              <w:t xml:space="preserve"> </w:t>
            </w:r>
            <w:r>
              <w:rPr>
                <w:sz w:val="24"/>
              </w:rPr>
              <w:t>в</w:t>
            </w:r>
            <w:r>
              <w:rPr>
                <w:spacing w:val="76"/>
                <w:w w:val="150"/>
                <w:sz w:val="24"/>
              </w:rPr>
              <w:t xml:space="preserve"> </w:t>
            </w:r>
            <w:r>
              <w:rPr>
                <w:spacing w:val="-2"/>
                <w:sz w:val="24"/>
              </w:rPr>
              <w:t>школе,</w:t>
            </w:r>
          </w:p>
          <w:p w14:paraId="640D729C">
            <w:pPr>
              <w:pStyle w:val="13"/>
              <w:tabs>
                <w:tab w:val="left" w:pos="1241"/>
                <w:tab w:val="left" w:pos="2796"/>
                <w:tab w:val="left" w:pos="4157"/>
                <w:tab w:val="left" w:pos="5530"/>
              </w:tabs>
              <w:spacing w:line="274" w:lineRule="exact"/>
              <w:ind w:left="112" w:right="115"/>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4"/>
                <w:sz w:val="24"/>
              </w:rPr>
              <w:t xml:space="preserve">наземного </w:t>
            </w:r>
            <w:r>
              <w:rPr>
                <w:sz w:val="24"/>
              </w:rPr>
              <w:t>транспорта и метро</w:t>
            </w:r>
          </w:p>
        </w:tc>
      </w:tr>
      <w:tr w14:paraId="22758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7322A8F8">
            <w:pPr>
              <w:rPr>
                <w:sz w:val="2"/>
                <w:szCs w:val="2"/>
              </w:rPr>
            </w:pPr>
          </w:p>
        </w:tc>
        <w:tc>
          <w:tcPr>
            <w:tcW w:w="1635" w:type="dxa"/>
          </w:tcPr>
          <w:p w14:paraId="6D537AD5">
            <w:pPr>
              <w:pStyle w:val="13"/>
              <w:spacing w:line="253" w:lineRule="exact"/>
              <w:ind w:left="684"/>
              <w:rPr>
                <w:sz w:val="24"/>
              </w:rPr>
            </w:pPr>
            <w:r>
              <w:rPr>
                <w:spacing w:val="-5"/>
                <w:sz w:val="24"/>
              </w:rPr>
              <w:t>3.2</w:t>
            </w:r>
          </w:p>
        </w:tc>
        <w:tc>
          <w:tcPr>
            <w:tcW w:w="6695" w:type="dxa"/>
          </w:tcPr>
          <w:p w14:paraId="1798ECF3">
            <w:pPr>
              <w:pStyle w:val="13"/>
              <w:spacing w:line="253" w:lineRule="exact"/>
              <w:ind w:left="681"/>
              <w:rPr>
                <w:sz w:val="24"/>
              </w:rPr>
            </w:pPr>
            <w:r>
              <w:rPr>
                <w:sz w:val="24"/>
              </w:rPr>
              <w:t>соблюдать</w:t>
            </w:r>
            <w:r>
              <w:rPr>
                <w:spacing w:val="-4"/>
                <w:sz w:val="24"/>
              </w:rPr>
              <w:t xml:space="preserve"> </w:t>
            </w:r>
            <w:r>
              <w:rPr>
                <w:sz w:val="24"/>
              </w:rPr>
              <w:t>режим</w:t>
            </w:r>
            <w:r>
              <w:rPr>
                <w:spacing w:val="-7"/>
                <w:sz w:val="24"/>
              </w:rPr>
              <w:t xml:space="preserve"> </w:t>
            </w:r>
            <w:r>
              <w:rPr>
                <w:sz w:val="24"/>
              </w:rPr>
              <w:t>дня</w:t>
            </w:r>
            <w:r>
              <w:rPr>
                <w:spacing w:val="-2"/>
                <w:sz w:val="24"/>
              </w:rPr>
              <w:t xml:space="preserve"> </w:t>
            </w:r>
            <w:r>
              <w:rPr>
                <w:sz w:val="24"/>
              </w:rPr>
              <w:t>и</w:t>
            </w:r>
            <w:r>
              <w:rPr>
                <w:spacing w:val="-7"/>
                <w:sz w:val="24"/>
              </w:rPr>
              <w:t xml:space="preserve"> </w:t>
            </w:r>
            <w:r>
              <w:rPr>
                <w:spacing w:val="-2"/>
                <w:sz w:val="24"/>
              </w:rPr>
              <w:t>питания</w:t>
            </w:r>
          </w:p>
        </w:tc>
      </w:tr>
      <w:tr w14:paraId="70B83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4C8EFB1F">
            <w:pPr>
              <w:rPr>
                <w:sz w:val="2"/>
                <w:szCs w:val="2"/>
              </w:rPr>
            </w:pPr>
          </w:p>
        </w:tc>
        <w:tc>
          <w:tcPr>
            <w:tcW w:w="1635" w:type="dxa"/>
          </w:tcPr>
          <w:p w14:paraId="4994E3AE">
            <w:pPr>
              <w:pStyle w:val="13"/>
              <w:spacing w:line="265" w:lineRule="exact"/>
              <w:ind w:left="684"/>
              <w:rPr>
                <w:sz w:val="24"/>
              </w:rPr>
            </w:pPr>
            <w:r>
              <w:rPr>
                <w:spacing w:val="-5"/>
                <w:sz w:val="24"/>
              </w:rPr>
              <w:t>3.3</w:t>
            </w:r>
          </w:p>
        </w:tc>
        <w:tc>
          <w:tcPr>
            <w:tcW w:w="6695" w:type="dxa"/>
          </w:tcPr>
          <w:p w14:paraId="4583A3CF">
            <w:pPr>
              <w:pStyle w:val="13"/>
              <w:tabs>
                <w:tab w:val="left" w:pos="1953"/>
                <w:tab w:val="left" w:pos="3545"/>
                <w:tab w:val="left" w:pos="5163"/>
                <w:tab w:val="left" w:pos="6471"/>
              </w:tabs>
              <w:spacing w:line="266" w:lineRule="exact"/>
              <w:ind w:left="112" w:right="97" w:firstLine="568"/>
              <w:rPr>
                <w:sz w:val="24"/>
              </w:rPr>
            </w:pPr>
            <w:r>
              <w:rPr>
                <w:spacing w:val="-2"/>
                <w:sz w:val="24"/>
              </w:rPr>
              <w:t>безопасно</w:t>
            </w:r>
            <w:r>
              <w:rPr>
                <w:sz w:val="24"/>
              </w:rPr>
              <w:tab/>
            </w:r>
            <w:r>
              <w:rPr>
                <w:spacing w:val="-2"/>
                <w:sz w:val="24"/>
              </w:rPr>
              <w:t>использовать</w:t>
            </w:r>
            <w:r>
              <w:rPr>
                <w:sz w:val="24"/>
              </w:rPr>
              <w:tab/>
            </w:r>
            <w:r>
              <w:rPr>
                <w:spacing w:val="-2"/>
                <w:sz w:val="24"/>
              </w:rPr>
              <w:t>мессенджеры</w:t>
            </w:r>
            <w:r>
              <w:rPr>
                <w:sz w:val="24"/>
              </w:rPr>
              <w:tab/>
            </w:r>
            <w:r>
              <w:rPr>
                <w:spacing w:val="-2"/>
                <w:sz w:val="24"/>
              </w:rPr>
              <w:t>Интернета</w:t>
            </w:r>
            <w:r>
              <w:rPr>
                <w:sz w:val="24"/>
              </w:rPr>
              <w:tab/>
            </w:r>
            <w:r>
              <w:rPr>
                <w:spacing w:val="-10"/>
                <w:sz w:val="24"/>
              </w:rPr>
              <w:t xml:space="preserve">в </w:t>
            </w:r>
            <w:r>
              <w:rPr>
                <w:sz w:val="24"/>
              </w:rPr>
              <w:t>условиях контролируемого доступа в Интернет</w:t>
            </w:r>
          </w:p>
        </w:tc>
      </w:tr>
      <w:tr w14:paraId="25781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7BBFB35">
            <w:pPr>
              <w:rPr>
                <w:sz w:val="2"/>
                <w:szCs w:val="2"/>
              </w:rPr>
            </w:pPr>
          </w:p>
        </w:tc>
        <w:tc>
          <w:tcPr>
            <w:tcW w:w="1635" w:type="dxa"/>
          </w:tcPr>
          <w:p w14:paraId="4E3F2A13">
            <w:pPr>
              <w:pStyle w:val="13"/>
              <w:spacing w:line="268" w:lineRule="exact"/>
              <w:ind w:left="684"/>
              <w:rPr>
                <w:sz w:val="24"/>
              </w:rPr>
            </w:pPr>
            <w:r>
              <w:rPr>
                <w:spacing w:val="-5"/>
                <w:sz w:val="24"/>
              </w:rPr>
              <w:t>3.4</w:t>
            </w:r>
          </w:p>
        </w:tc>
        <w:tc>
          <w:tcPr>
            <w:tcW w:w="6695" w:type="dxa"/>
          </w:tcPr>
          <w:p w14:paraId="36425196">
            <w:pPr>
              <w:pStyle w:val="13"/>
              <w:spacing w:line="230" w:lineRule="auto"/>
              <w:ind w:left="112" w:firstLine="568"/>
              <w:rPr>
                <w:sz w:val="24"/>
              </w:rPr>
            </w:pPr>
            <w:r>
              <w:rPr>
                <w:sz w:val="24"/>
              </w:rPr>
              <w:t>безопасно</w:t>
            </w:r>
            <w:r>
              <w:rPr>
                <w:spacing w:val="80"/>
                <w:sz w:val="24"/>
              </w:rPr>
              <w:t xml:space="preserve"> </w:t>
            </w:r>
            <w:r>
              <w:rPr>
                <w:sz w:val="24"/>
              </w:rPr>
              <w:t>осуществлять</w:t>
            </w:r>
            <w:r>
              <w:rPr>
                <w:spacing w:val="80"/>
                <w:sz w:val="24"/>
              </w:rPr>
              <w:t xml:space="preserve"> </w:t>
            </w:r>
            <w:r>
              <w:rPr>
                <w:sz w:val="24"/>
              </w:rPr>
              <w:t>коммуникацию</w:t>
            </w:r>
            <w:r>
              <w:rPr>
                <w:spacing w:val="80"/>
                <w:sz w:val="24"/>
              </w:rPr>
              <w:t xml:space="preserve"> </w:t>
            </w:r>
            <w:r>
              <w:rPr>
                <w:sz w:val="24"/>
              </w:rPr>
              <w:t>в</w:t>
            </w:r>
            <w:r>
              <w:rPr>
                <w:spacing w:val="80"/>
                <w:sz w:val="24"/>
              </w:rPr>
              <w:t xml:space="preserve"> </w:t>
            </w:r>
            <w:r>
              <w:rPr>
                <w:sz w:val="24"/>
              </w:rPr>
              <w:t>школьных сообществах с помощью учителя в случае необходимо</w:t>
            </w:r>
          </w:p>
        </w:tc>
      </w:tr>
    </w:tbl>
    <w:p w14:paraId="1732DA56">
      <w:pPr>
        <w:pStyle w:val="12"/>
        <w:numPr>
          <w:ilvl w:val="0"/>
          <w:numId w:val="45"/>
        </w:numPr>
        <w:tabs>
          <w:tab w:val="left" w:pos="2023"/>
        </w:tabs>
        <w:spacing w:before="28" w:after="18"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53F28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71" w:type="dxa"/>
          </w:tcPr>
          <w:p w14:paraId="0CC34642">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7C3553BF">
            <w:pPr>
              <w:pStyle w:val="13"/>
              <w:spacing w:line="237" w:lineRule="auto"/>
              <w:ind w:left="115" w:firstLine="569"/>
              <w:rPr>
                <w:sz w:val="24"/>
              </w:rPr>
            </w:pPr>
            <w:r>
              <w:rPr>
                <w:spacing w:val="-4"/>
                <w:sz w:val="24"/>
              </w:rPr>
              <w:t>Код проверяемого</w:t>
            </w:r>
          </w:p>
          <w:p w14:paraId="346508C6">
            <w:pPr>
              <w:pStyle w:val="13"/>
              <w:spacing w:line="270" w:lineRule="exact"/>
              <w:ind w:left="115"/>
              <w:rPr>
                <w:sz w:val="24"/>
              </w:rPr>
            </w:pPr>
            <w:r>
              <w:rPr>
                <w:spacing w:val="-2"/>
                <w:sz w:val="24"/>
              </w:rPr>
              <w:t>элемента</w:t>
            </w:r>
          </w:p>
        </w:tc>
        <w:tc>
          <w:tcPr>
            <w:tcW w:w="6695" w:type="dxa"/>
          </w:tcPr>
          <w:p w14:paraId="60644BC1">
            <w:pPr>
              <w:pStyle w:val="13"/>
              <w:spacing w:line="268"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B9D6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32D7949C">
            <w:pPr>
              <w:pStyle w:val="13"/>
              <w:spacing w:line="268" w:lineRule="exact"/>
              <w:ind w:left="681"/>
              <w:rPr>
                <w:sz w:val="24"/>
              </w:rPr>
            </w:pPr>
            <w:r>
              <w:rPr>
                <w:spacing w:val="-10"/>
                <w:sz w:val="24"/>
              </w:rPr>
              <w:t>1</w:t>
            </w:r>
          </w:p>
        </w:tc>
        <w:tc>
          <w:tcPr>
            <w:tcW w:w="8330" w:type="dxa"/>
            <w:gridSpan w:val="2"/>
          </w:tcPr>
          <w:p w14:paraId="03A1C17A">
            <w:pPr>
              <w:pStyle w:val="13"/>
              <w:spacing w:line="254" w:lineRule="exact"/>
              <w:ind w:left="684"/>
              <w:rPr>
                <w:sz w:val="24"/>
              </w:rPr>
            </w:pPr>
            <w:r>
              <w:rPr>
                <w:sz w:val="24"/>
              </w:rPr>
              <w:t>Человек</w:t>
            </w:r>
            <w:r>
              <w:rPr>
                <w:spacing w:val="-2"/>
                <w:sz w:val="24"/>
              </w:rPr>
              <w:t xml:space="preserve"> </w:t>
            </w:r>
            <w:r>
              <w:rPr>
                <w:sz w:val="24"/>
              </w:rPr>
              <w:t>и</w:t>
            </w:r>
            <w:r>
              <w:rPr>
                <w:spacing w:val="-8"/>
                <w:sz w:val="24"/>
              </w:rPr>
              <w:t xml:space="preserve"> </w:t>
            </w:r>
            <w:r>
              <w:rPr>
                <w:spacing w:val="-2"/>
                <w:sz w:val="24"/>
              </w:rPr>
              <w:t>общество</w:t>
            </w:r>
          </w:p>
        </w:tc>
      </w:tr>
      <w:tr w14:paraId="7D652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171" w:type="dxa"/>
            <w:vMerge w:val="continue"/>
            <w:tcBorders>
              <w:top w:val="nil"/>
            </w:tcBorders>
          </w:tcPr>
          <w:p w14:paraId="03D41C8E">
            <w:pPr>
              <w:rPr>
                <w:sz w:val="2"/>
                <w:szCs w:val="2"/>
              </w:rPr>
            </w:pPr>
          </w:p>
        </w:tc>
        <w:tc>
          <w:tcPr>
            <w:tcW w:w="1635" w:type="dxa"/>
          </w:tcPr>
          <w:p w14:paraId="3ABFB015">
            <w:pPr>
              <w:pStyle w:val="13"/>
              <w:spacing w:line="268" w:lineRule="exact"/>
              <w:ind w:left="164" w:right="120"/>
              <w:jc w:val="center"/>
              <w:rPr>
                <w:sz w:val="24"/>
              </w:rPr>
            </w:pPr>
            <w:r>
              <w:rPr>
                <w:spacing w:val="-5"/>
                <w:sz w:val="24"/>
              </w:rPr>
              <w:t>1.1</w:t>
            </w:r>
          </w:p>
        </w:tc>
        <w:tc>
          <w:tcPr>
            <w:tcW w:w="6695" w:type="dxa"/>
          </w:tcPr>
          <w:p w14:paraId="6F0AD3E2">
            <w:pPr>
              <w:pStyle w:val="13"/>
              <w:tabs>
                <w:tab w:val="left" w:pos="1965"/>
                <w:tab w:val="left" w:pos="4011"/>
                <w:tab w:val="left" w:pos="5386"/>
              </w:tabs>
              <w:spacing w:line="242" w:lineRule="auto"/>
              <w:ind w:left="112" w:right="121" w:firstLine="566"/>
              <w:rPr>
                <w:sz w:val="24"/>
              </w:rPr>
            </w:pPr>
            <w:r>
              <w:rPr>
                <w:spacing w:val="-2"/>
                <w:sz w:val="24"/>
              </w:rPr>
              <w:t>различать</w:t>
            </w:r>
            <w:r>
              <w:rPr>
                <w:sz w:val="24"/>
              </w:rPr>
              <w:tab/>
            </w:r>
            <w:r>
              <w:rPr>
                <w:spacing w:val="-2"/>
                <w:sz w:val="24"/>
              </w:rPr>
              <w:t>государственную</w:t>
            </w:r>
            <w:r>
              <w:rPr>
                <w:sz w:val="24"/>
              </w:rPr>
              <w:tab/>
            </w:r>
            <w:r>
              <w:rPr>
                <w:spacing w:val="-2"/>
                <w:sz w:val="24"/>
              </w:rPr>
              <w:t>символику</w:t>
            </w:r>
            <w:r>
              <w:rPr>
                <w:sz w:val="24"/>
              </w:rPr>
              <w:tab/>
            </w:r>
            <w:r>
              <w:rPr>
                <w:spacing w:val="-4"/>
                <w:sz w:val="24"/>
              </w:rPr>
              <w:t xml:space="preserve">Российской </w:t>
            </w:r>
            <w:r>
              <w:rPr>
                <w:sz w:val="24"/>
              </w:rPr>
              <w:t>Федерации (гимн, герб, флаг)</w:t>
            </w:r>
          </w:p>
        </w:tc>
      </w:tr>
      <w:tr w14:paraId="3CD1C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ADF44A7">
            <w:pPr>
              <w:rPr>
                <w:sz w:val="2"/>
                <w:szCs w:val="2"/>
              </w:rPr>
            </w:pPr>
          </w:p>
        </w:tc>
        <w:tc>
          <w:tcPr>
            <w:tcW w:w="1635" w:type="dxa"/>
          </w:tcPr>
          <w:p w14:paraId="03A93EF4">
            <w:pPr>
              <w:pStyle w:val="13"/>
              <w:spacing w:line="265" w:lineRule="exact"/>
              <w:ind w:left="164" w:right="120"/>
              <w:jc w:val="center"/>
              <w:rPr>
                <w:sz w:val="24"/>
              </w:rPr>
            </w:pPr>
            <w:r>
              <w:rPr>
                <w:spacing w:val="-5"/>
                <w:sz w:val="24"/>
              </w:rPr>
              <w:t>1.2</w:t>
            </w:r>
          </w:p>
        </w:tc>
        <w:tc>
          <w:tcPr>
            <w:tcW w:w="6695" w:type="dxa"/>
          </w:tcPr>
          <w:p w14:paraId="4F60BE3E">
            <w:pPr>
              <w:pStyle w:val="13"/>
              <w:tabs>
                <w:tab w:val="left" w:pos="1965"/>
                <w:tab w:val="left" w:pos="3185"/>
                <w:tab w:val="left" w:pos="3548"/>
                <w:tab w:val="left" w:pos="5588"/>
              </w:tabs>
              <w:spacing w:line="232" w:lineRule="auto"/>
              <w:ind w:left="112" w:right="112" w:firstLine="568"/>
              <w:rPr>
                <w:sz w:val="24"/>
              </w:rPr>
            </w:pPr>
            <w:r>
              <w:rPr>
                <w:spacing w:val="-2"/>
                <w:sz w:val="24"/>
              </w:rPr>
              <w:t>проявлять</w:t>
            </w:r>
            <w:r>
              <w:rPr>
                <w:sz w:val="24"/>
              </w:rPr>
              <w:tab/>
            </w:r>
            <w:r>
              <w:rPr>
                <w:spacing w:val="-2"/>
                <w:sz w:val="24"/>
              </w:rPr>
              <w:t>уважение</w:t>
            </w:r>
            <w:r>
              <w:rPr>
                <w:sz w:val="24"/>
              </w:rPr>
              <w:tab/>
            </w:r>
            <w:r>
              <w:rPr>
                <w:spacing w:val="-10"/>
                <w:sz w:val="24"/>
              </w:rPr>
              <w:t>к</w:t>
            </w:r>
            <w:r>
              <w:rPr>
                <w:sz w:val="24"/>
              </w:rPr>
              <w:tab/>
            </w:r>
            <w:r>
              <w:rPr>
                <w:spacing w:val="-2"/>
                <w:sz w:val="24"/>
              </w:rPr>
              <w:t>государственным</w:t>
            </w:r>
            <w:r>
              <w:rPr>
                <w:sz w:val="24"/>
              </w:rPr>
              <w:tab/>
            </w:r>
            <w:r>
              <w:rPr>
                <w:spacing w:val="-4"/>
                <w:sz w:val="24"/>
              </w:rPr>
              <w:t xml:space="preserve">символам </w:t>
            </w:r>
            <w:r>
              <w:rPr>
                <w:sz w:val="24"/>
              </w:rPr>
              <w:t>России и своего региона</w:t>
            </w:r>
          </w:p>
        </w:tc>
      </w:tr>
      <w:tr w14:paraId="12AF1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FB12EF1">
            <w:pPr>
              <w:rPr>
                <w:sz w:val="2"/>
                <w:szCs w:val="2"/>
              </w:rPr>
            </w:pPr>
          </w:p>
        </w:tc>
        <w:tc>
          <w:tcPr>
            <w:tcW w:w="1635" w:type="dxa"/>
          </w:tcPr>
          <w:p w14:paraId="3D276EE2">
            <w:pPr>
              <w:pStyle w:val="13"/>
              <w:spacing w:line="265" w:lineRule="exact"/>
              <w:ind w:left="164" w:right="120"/>
              <w:jc w:val="center"/>
              <w:rPr>
                <w:sz w:val="24"/>
              </w:rPr>
            </w:pPr>
            <w:r>
              <w:rPr>
                <w:spacing w:val="-5"/>
                <w:sz w:val="24"/>
              </w:rPr>
              <w:t>1.3</w:t>
            </w:r>
          </w:p>
        </w:tc>
        <w:tc>
          <w:tcPr>
            <w:tcW w:w="6695" w:type="dxa"/>
          </w:tcPr>
          <w:p w14:paraId="0D1D35E6">
            <w:pPr>
              <w:pStyle w:val="13"/>
              <w:spacing w:line="230" w:lineRule="auto"/>
              <w:ind w:left="112" w:firstLine="568"/>
              <w:rPr>
                <w:sz w:val="24"/>
              </w:rPr>
            </w:pPr>
            <w:r>
              <w:rPr>
                <w:sz w:val="24"/>
              </w:rPr>
              <w:t>проявлять</w:t>
            </w:r>
            <w:r>
              <w:rPr>
                <w:spacing w:val="-11"/>
                <w:sz w:val="24"/>
              </w:rPr>
              <w:t xml:space="preserve"> </w:t>
            </w:r>
            <w:r>
              <w:rPr>
                <w:sz w:val="24"/>
              </w:rPr>
              <w:t>уважение</w:t>
            </w:r>
            <w:r>
              <w:rPr>
                <w:spacing w:val="-13"/>
                <w:sz w:val="24"/>
              </w:rPr>
              <w:t xml:space="preserve"> </w:t>
            </w:r>
            <w:r>
              <w:rPr>
                <w:sz w:val="24"/>
              </w:rPr>
              <w:t>к</w:t>
            </w:r>
            <w:r>
              <w:rPr>
                <w:spacing w:val="-12"/>
                <w:sz w:val="24"/>
              </w:rPr>
              <w:t xml:space="preserve"> </w:t>
            </w:r>
            <w:r>
              <w:rPr>
                <w:sz w:val="24"/>
              </w:rPr>
              <w:t>семейным</w:t>
            </w:r>
            <w:r>
              <w:rPr>
                <w:spacing w:val="-11"/>
                <w:sz w:val="24"/>
              </w:rPr>
              <w:t xml:space="preserve"> </w:t>
            </w:r>
            <w:r>
              <w:rPr>
                <w:sz w:val="24"/>
              </w:rPr>
              <w:t>ценностям</w:t>
            </w:r>
            <w:r>
              <w:rPr>
                <w:spacing w:val="-11"/>
                <w:sz w:val="24"/>
              </w:rPr>
              <w:t xml:space="preserve"> </w:t>
            </w:r>
            <w:r>
              <w:rPr>
                <w:sz w:val="24"/>
              </w:rPr>
              <w:t>и</w:t>
            </w:r>
            <w:r>
              <w:rPr>
                <w:spacing w:val="-14"/>
                <w:sz w:val="24"/>
              </w:rPr>
              <w:t xml:space="preserve"> </w:t>
            </w:r>
            <w:r>
              <w:rPr>
                <w:sz w:val="24"/>
              </w:rPr>
              <w:t>традициям, традициям своего народа и других народов</w:t>
            </w:r>
          </w:p>
        </w:tc>
      </w:tr>
      <w:tr w14:paraId="497CE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6CA03EEB">
            <w:pPr>
              <w:rPr>
                <w:sz w:val="2"/>
                <w:szCs w:val="2"/>
              </w:rPr>
            </w:pPr>
          </w:p>
        </w:tc>
        <w:tc>
          <w:tcPr>
            <w:tcW w:w="1635" w:type="dxa"/>
          </w:tcPr>
          <w:p w14:paraId="29511042">
            <w:pPr>
              <w:pStyle w:val="13"/>
              <w:spacing w:line="258" w:lineRule="exact"/>
              <w:ind w:left="164" w:right="120"/>
              <w:jc w:val="center"/>
              <w:rPr>
                <w:sz w:val="24"/>
              </w:rPr>
            </w:pPr>
            <w:r>
              <w:rPr>
                <w:spacing w:val="-5"/>
                <w:sz w:val="24"/>
              </w:rPr>
              <w:t>1.4</w:t>
            </w:r>
          </w:p>
        </w:tc>
        <w:tc>
          <w:tcPr>
            <w:tcW w:w="6695" w:type="dxa"/>
          </w:tcPr>
          <w:p w14:paraId="055AA337">
            <w:pPr>
              <w:pStyle w:val="13"/>
              <w:spacing w:line="258" w:lineRule="exact"/>
              <w:ind w:left="681"/>
              <w:rPr>
                <w:sz w:val="24"/>
              </w:rPr>
            </w:pPr>
            <w:r>
              <w:rPr>
                <w:sz w:val="24"/>
              </w:rPr>
              <w:t>соблюдать</w:t>
            </w:r>
            <w:r>
              <w:rPr>
                <w:spacing w:val="-9"/>
                <w:sz w:val="24"/>
              </w:rPr>
              <w:t xml:space="preserve"> </w:t>
            </w:r>
            <w:r>
              <w:rPr>
                <w:sz w:val="24"/>
              </w:rPr>
              <w:t>правила</w:t>
            </w:r>
            <w:r>
              <w:rPr>
                <w:spacing w:val="-12"/>
                <w:sz w:val="24"/>
              </w:rPr>
              <w:t xml:space="preserve"> </w:t>
            </w:r>
            <w:r>
              <w:rPr>
                <w:sz w:val="24"/>
              </w:rPr>
              <w:t>нравственного</w:t>
            </w:r>
            <w:r>
              <w:rPr>
                <w:spacing w:val="-5"/>
                <w:sz w:val="24"/>
              </w:rPr>
              <w:t xml:space="preserve"> </w:t>
            </w:r>
            <w:r>
              <w:rPr>
                <w:sz w:val="24"/>
              </w:rPr>
              <w:t>поведения</w:t>
            </w:r>
            <w:r>
              <w:rPr>
                <w:spacing w:val="-11"/>
                <w:sz w:val="24"/>
              </w:rPr>
              <w:t xml:space="preserve"> </w:t>
            </w:r>
            <w:r>
              <w:rPr>
                <w:sz w:val="24"/>
              </w:rPr>
              <w:t>в</w:t>
            </w:r>
            <w:r>
              <w:rPr>
                <w:spacing w:val="-9"/>
                <w:sz w:val="24"/>
              </w:rPr>
              <w:t xml:space="preserve"> </w:t>
            </w:r>
            <w:r>
              <w:rPr>
                <w:spacing w:val="-2"/>
                <w:sz w:val="24"/>
              </w:rPr>
              <w:t>социуме</w:t>
            </w:r>
          </w:p>
        </w:tc>
      </w:tr>
      <w:tr w14:paraId="5D6E8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1E12A103">
            <w:pPr>
              <w:rPr>
                <w:sz w:val="2"/>
                <w:szCs w:val="2"/>
              </w:rPr>
            </w:pPr>
          </w:p>
        </w:tc>
        <w:tc>
          <w:tcPr>
            <w:tcW w:w="1635" w:type="dxa"/>
          </w:tcPr>
          <w:p w14:paraId="1D78A050">
            <w:pPr>
              <w:pStyle w:val="13"/>
              <w:spacing w:line="265" w:lineRule="exact"/>
              <w:ind w:left="164" w:right="120"/>
              <w:jc w:val="center"/>
              <w:rPr>
                <w:sz w:val="24"/>
              </w:rPr>
            </w:pPr>
            <w:r>
              <w:rPr>
                <w:spacing w:val="-5"/>
                <w:sz w:val="24"/>
              </w:rPr>
              <w:t>1.5</w:t>
            </w:r>
          </w:p>
        </w:tc>
        <w:tc>
          <w:tcPr>
            <w:tcW w:w="6695" w:type="dxa"/>
          </w:tcPr>
          <w:p w14:paraId="520D4F8C">
            <w:pPr>
              <w:pStyle w:val="13"/>
              <w:spacing w:line="230" w:lineRule="auto"/>
              <w:ind w:left="112" w:firstLine="568"/>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памятников</w:t>
            </w:r>
            <w:r>
              <w:rPr>
                <w:spacing w:val="40"/>
                <w:sz w:val="24"/>
              </w:rPr>
              <w:t xml:space="preserve"> </w:t>
            </w:r>
            <w:r>
              <w:rPr>
                <w:sz w:val="24"/>
              </w:rPr>
              <w:t>природы,</w:t>
            </w:r>
            <w:r>
              <w:rPr>
                <w:spacing w:val="40"/>
                <w:sz w:val="24"/>
              </w:rPr>
              <w:t xml:space="preserve"> </w:t>
            </w:r>
            <w:r>
              <w:rPr>
                <w:sz w:val="24"/>
              </w:rPr>
              <w:t>культурных объектов и достопримечательностей родного края</w:t>
            </w:r>
          </w:p>
        </w:tc>
      </w:tr>
      <w:tr w14:paraId="7892C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5BBC7B01">
            <w:pPr>
              <w:rPr>
                <w:sz w:val="2"/>
                <w:szCs w:val="2"/>
              </w:rPr>
            </w:pPr>
          </w:p>
        </w:tc>
        <w:tc>
          <w:tcPr>
            <w:tcW w:w="1635" w:type="dxa"/>
          </w:tcPr>
          <w:p w14:paraId="05C2B477">
            <w:pPr>
              <w:pStyle w:val="13"/>
              <w:spacing w:line="268" w:lineRule="exact"/>
              <w:ind w:left="164" w:right="120"/>
              <w:jc w:val="center"/>
              <w:rPr>
                <w:sz w:val="24"/>
              </w:rPr>
            </w:pPr>
            <w:r>
              <w:rPr>
                <w:spacing w:val="-5"/>
                <w:sz w:val="24"/>
              </w:rPr>
              <w:t>1.6</w:t>
            </w:r>
          </w:p>
        </w:tc>
        <w:tc>
          <w:tcPr>
            <w:tcW w:w="6695" w:type="dxa"/>
          </w:tcPr>
          <w:p w14:paraId="0B0E50AF">
            <w:pPr>
              <w:pStyle w:val="13"/>
              <w:spacing w:line="266" w:lineRule="exact"/>
              <w:ind w:left="679"/>
              <w:rPr>
                <w:sz w:val="24"/>
              </w:rPr>
            </w:pPr>
            <w:r>
              <w:rPr>
                <w:sz w:val="24"/>
              </w:rPr>
              <w:t>приводить</w:t>
            </w:r>
            <w:r>
              <w:rPr>
                <w:spacing w:val="35"/>
                <w:sz w:val="24"/>
              </w:rPr>
              <w:t xml:space="preserve"> </w:t>
            </w:r>
            <w:r>
              <w:rPr>
                <w:sz w:val="24"/>
              </w:rPr>
              <w:t>примеры</w:t>
            </w:r>
            <w:r>
              <w:rPr>
                <w:spacing w:val="35"/>
                <w:sz w:val="24"/>
              </w:rPr>
              <w:t xml:space="preserve"> </w:t>
            </w:r>
            <w:r>
              <w:rPr>
                <w:sz w:val="24"/>
              </w:rPr>
              <w:t>памятников</w:t>
            </w:r>
            <w:r>
              <w:rPr>
                <w:spacing w:val="34"/>
                <w:sz w:val="24"/>
              </w:rPr>
              <w:t xml:space="preserve"> </w:t>
            </w:r>
            <w:r>
              <w:rPr>
                <w:sz w:val="24"/>
              </w:rPr>
              <w:t>природы,</w:t>
            </w:r>
            <w:r>
              <w:rPr>
                <w:spacing w:val="36"/>
                <w:sz w:val="24"/>
              </w:rPr>
              <w:t xml:space="preserve"> </w:t>
            </w:r>
            <w:r>
              <w:rPr>
                <w:spacing w:val="-2"/>
                <w:sz w:val="24"/>
              </w:rPr>
              <w:t>культурных</w:t>
            </w:r>
          </w:p>
          <w:p w14:paraId="52E21B64">
            <w:pPr>
              <w:pStyle w:val="13"/>
              <w:spacing w:before="4" w:line="232" w:lineRule="auto"/>
              <w:ind w:left="112"/>
              <w:rPr>
                <w:sz w:val="24"/>
              </w:rPr>
            </w:pPr>
            <w:r>
              <w:rPr>
                <w:sz w:val="24"/>
              </w:rPr>
              <w:t>объектов и достопримечательностей</w:t>
            </w:r>
            <w:r>
              <w:rPr>
                <w:spacing w:val="-1"/>
                <w:sz w:val="24"/>
              </w:rPr>
              <w:t xml:space="preserve"> </w:t>
            </w:r>
            <w:r>
              <w:rPr>
                <w:sz w:val="24"/>
              </w:rPr>
              <w:t>столицы</w:t>
            </w:r>
            <w:r>
              <w:rPr>
                <w:spacing w:val="-7"/>
                <w:sz w:val="24"/>
              </w:rPr>
              <w:t xml:space="preserve"> </w:t>
            </w:r>
            <w:r>
              <w:rPr>
                <w:sz w:val="24"/>
              </w:rPr>
              <w:t>России, городов РФ с богатой историей и культурой</w:t>
            </w:r>
          </w:p>
        </w:tc>
      </w:tr>
      <w:tr w14:paraId="07AD2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322A9E6">
            <w:pPr>
              <w:rPr>
                <w:sz w:val="2"/>
                <w:szCs w:val="2"/>
              </w:rPr>
            </w:pPr>
          </w:p>
        </w:tc>
        <w:tc>
          <w:tcPr>
            <w:tcW w:w="1635" w:type="dxa"/>
          </w:tcPr>
          <w:p w14:paraId="4D001168">
            <w:pPr>
              <w:pStyle w:val="13"/>
              <w:spacing w:line="268" w:lineRule="exact"/>
              <w:ind w:left="164" w:right="120"/>
              <w:jc w:val="center"/>
              <w:rPr>
                <w:sz w:val="24"/>
              </w:rPr>
            </w:pPr>
            <w:r>
              <w:rPr>
                <w:spacing w:val="-5"/>
                <w:sz w:val="24"/>
              </w:rPr>
              <w:t>1.7</w:t>
            </w:r>
          </w:p>
        </w:tc>
        <w:tc>
          <w:tcPr>
            <w:tcW w:w="6695" w:type="dxa"/>
          </w:tcPr>
          <w:p w14:paraId="76C48822">
            <w:pPr>
              <w:pStyle w:val="13"/>
              <w:spacing w:line="237" w:lineRule="auto"/>
              <w:ind w:left="112" w:firstLine="566"/>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памятников</w:t>
            </w:r>
            <w:r>
              <w:rPr>
                <w:spacing w:val="40"/>
                <w:sz w:val="24"/>
              </w:rPr>
              <w:t xml:space="preserve"> </w:t>
            </w:r>
            <w:r>
              <w:rPr>
                <w:sz w:val="24"/>
              </w:rPr>
              <w:t>природы,</w:t>
            </w:r>
            <w:r>
              <w:rPr>
                <w:spacing w:val="40"/>
                <w:sz w:val="24"/>
              </w:rPr>
              <w:t xml:space="preserve"> </w:t>
            </w:r>
            <w:r>
              <w:rPr>
                <w:sz w:val="24"/>
              </w:rPr>
              <w:t>культурных объектов</w:t>
            </w:r>
            <w:r>
              <w:rPr>
                <w:spacing w:val="40"/>
                <w:sz w:val="24"/>
              </w:rPr>
              <w:t xml:space="preserve"> </w:t>
            </w:r>
            <w:r>
              <w:rPr>
                <w:sz w:val="24"/>
              </w:rPr>
              <w:t>и</w:t>
            </w:r>
            <w:r>
              <w:rPr>
                <w:spacing w:val="40"/>
                <w:sz w:val="24"/>
              </w:rPr>
              <w:t xml:space="preserve"> </w:t>
            </w:r>
            <w:r>
              <w:rPr>
                <w:sz w:val="24"/>
              </w:rPr>
              <w:t>достопримечательностей</w:t>
            </w:r>
            <w:r>
              <w:rPr>
                <w:spacing w:val="40"/>
                <w:sz w:val="24"/>
              </w:rPr>
              <w:t xml:space="preserve"> </w:t>
            </w:r>
            <w:r>
              <w:rPr>
                <w:sz w:val="24"/>
              </w:rPr>
              <w:t>городов</w:t>
            </w:r>
            <w:r>
              <w:rPr>
                <w:spacing w:val="40"/>
                <w:sz w:val="24"/>
              </w:rPr>
              <w:t xml:space="preserve"> </w:t>
            </w:r>
            <w:r>
              <w:rPr>
                <w:sz w:val="24"/>
              </w:rPr>
              <w:t>РФ</w:t>
            </w:r>
            <w:r>
              <w:rPr>
                <w:spacing w:val="40"/>
                <w:sz w:val="24"/>
              </w:rPr>
              <w:t xml:space="preserve"> </w:t>
            </w:r>
            <w:r>
              <w:rPr>
                <w:sz w:val="24"/>
              </w:rPr>
              <w:t>с</w:t>
            </w:r>
            <w:r>
              <w:rPr>
                <w:spacing w:val="40"/>
                <w:sz w:val="24"/>
              </w:rPr>
              <w:t xml:space="preserve"> </w:t>
            </w:r>
            <w:r>
              <w:rPr>
                <w:sz w:val="24"/>
              </w:rPr>
              <w:t>богатой</w:t>
            </w:r>
          </w:p>
          <w:p w14:paraId="49849777">
            <w:pPr>
              <w:pStyle w:val="13"/>
              <w:spacing w:line="270" w:lineRule="exact"/>
              <w:ind w:left="112"/>
              <w:rPr>
                <w:sz w:val="24"/>
              </w:rPr>
            </w:pPr>
            <w:r>
              <w:rPr>
                <w:sz w:val="24"/>
              </w:rPr>
              <w:t>историей</w:t>
            </w:r>
            <w:r>
              <w:rPr>
                <w:spacing w:val="-3"/>
                <w:sz w:val="24"/>
              </w:rPr>
              <w:t xml:space="preserve"> </w:t>
            </w:r>
            <w:r>
              <w:rPr>
                <w:sz w:val="24"/>
              </w:rPr>
              <w:t>и</w:t>
            </w:r>
            <w:r>
              <w:rPr>
                <w:spacing w:val="-3"/>
                <w:sz w:val="24"/>
              </w:rPr>
              <w:t xml:space="preserve"> </w:t>
            </w:r>
            <w:r>
              <w:rPr>
                <w:spacing w:val="-2"/>
                <w:sz w:val="24"/>
              </w:rPr>
              <w:t>культурой</w:t>
            </w:r>
          </w:p>
        </w:tc>
      </w:tr>
    </w:tbl>
    <w:p w14:paraId="2D4C09E8">
      <w:pPr>
        <w:pStyle w:val="13"/>
        <w:spacing w:after="0" w:line="270"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4082F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2EBCF382">
            <w:pPr>
              <w:pStyle w:val="13"/>
              <w:rPr>
                <w:sz w:val="24"/>
              </w:rPr>
            </w:pPr>
          </w:p>
        </w:tc>
        <w:tc>
          <w:tcPr>
            <w:tcW w:w="1635" w:type="dxa"/>
          </w:tcPr>
          <w:p w14:paraId="424EB854">
            <w:pPr>
              <w:pStyle w:val="13"/>
              <w:spacing w:line="268" w:lineRule="exact"/>
              <w:ind w:left="684"/>
              <w:rPr>
                <w:sz w:val="24"/>
              </w:rPr>
            </w:pPr>
            <w:r>
              <w:rPr>
                <w:spacing w:val="-5"/>
                <w:sz w:val="24"/>
              </w:rPr>
              <w:t>1.8</w:t>
            </w:r>
          </w:p>
        </w:tc>
        <w:tc>
          <w:tcPr>
            <w:tcW w:w="6695" w:type="dxa"/>
          </w:tcPr>
          <w:p w14:paraId="3426B896">
            <w:pPr>
              <w:pStyle w:val="13"/>
              <w:spacing w:line="230" w:lineRule="auto"/>
              <w:ind w:left="112" w:firstLine="568"/>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российских</w:t>
            </w:r>
            <w:r>
              <w:rPr>
                <w:spacing w:val="40"/>
                <w:sz w:val="24"/>
              </w:rPr>
              <w:t xml:space="preserve"> </w:t>
            </w:r>
            <w:r>
              <w:rPr>
                <w:sz w:val="24"/>
              </w:rPr>
              <w:t>центров</w:t>
            </w:r>
            <w:r>
              <w:rPr>
                <w:spacing w:val="40"/>
                <w:sz w:val="24"/>
              </w:rPr>
              <w:t xml:space="preserve"> </w:t>
            </w:r>
            <w:r>
              <w:rPr>
                <w:sz w:val="24"/>
              </w:rPr>
              <w:t>декоративно- прикладного искусства</w:t>
            </w:r>
          </w:p>
        </w:tc>
      </w:tr>
      <w:tr w14:paraId="52BE5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BF01F2B">
            <w:pPr>
              <w:rPr>
                <w:sz w:val="2"/>
                <w:szCs w:val="2"/>
              </w:rPr>
            </w:pPr>
          </w:p>
        </w:tc>
        <w:tc>
          <w:tcPr>
            <w:tcW w:w="1635" w:type="dxa"/>
          </w:tcPr>
          <w:p w14:paraId="0ABA233D">
            <w:pPr>
              <w:pStyle w:val="13"/>
              <w:spacing w:line="265" w:lineRule="exact"/>
              <w:ind w:left="684"/>
              <w:rPr>
                <w:sz w:val="24"/>
              </w:rPr>
            </w:pPr>
            <w:r>
              <w:rPr>
                <w:spacing w:val="-5"/>
                <w:sz w:val="24"/>
              </w:rPr>
              <w:t>1.9</w:t>
            </w:r>
          </w:p>
        </w:tc>
        <w:tc>
          <w:tcPr>
            <w:tcW w:w="6695" w:type="dxa"/>
          </w:tcPr>
          <w:p w14:paraId="55181975">
            <w:pPr>
              <w:pStyle w:val="13"/>
              <w:spacing w:line="232" w:lineRule="auto"/>
              <w:ind w:left="112" w:firstLine="568"/>
              <w:rPr>
                <w:sz w:val="24"/>
              </w:rPr>
            </w:pPr>
            <w:r>
              <w:rPr>
                <w:sz w:val="24"/>
              </w:rPr>
              <w:t>проявлять</w:t>
            </w:r>
            <w:r>
              <w:rPr>
                <w:spacing w:val="40"/>
                <w:sz w:val="24"/>
              </w:rPr>
              <w:t xml:space="preserve"> </w:t>
            </w:r>
            <w:r>
              <w:rPr>
                <w:sz w:val="24"/>
              </w:rPr>
              <w:t>интерес</w:t>
            </w:r>
            <w:r>
              <w:rPr>
                <w:spacing w:val="40"/>
                <w:sz w:val="24"/>
              </w:rPr>
              <w:t xml:space="preserve"> </w:t>
            </w:r>
            <w:r>
              <w:rPr>
                <w:sz w:val="24"/>
              </w:rPr>
              <w:t>и</w:t>
            </w:r>
            <w:r>
              <w:rPr>
                <w:spacing w:val="4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культуре народов России</w:t>
            </w:r>
          </w:p>
        </w:tc>
      </w:tr>
      <w:tr w14:paraId="1F286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CEC89E9">
            <w:pPr>
              <w:rPr>
                <w:sz w:val="2"/>
                <w:szCs w:val="2"/>
              </w:rPr>
            </w:pPr>
          </w:p>
        </w:tc>
        <w:tc>
          <w:tcPr>
            <w:tcW w:w="1635" w:type="dxa"/>
          </w:tcPr>
          <w:p w14:paraId="3151183F">
            <w:pPr>
              <w:pStyle w:val="13"/>
              <w:spacing w:line="265" w:lineRule="exact"/>
              <w:ind w:left="684"/>
              <w:rPr>
                <w:sz w:val="24"/>
              </w:rPr>
            </w:pPr>
            <w:r>
              <w:rPr>
                <w:spacing w:val="-4"/>
                <w:sz w:val="24"/>
              </w:rPr>
              <w:t>1.10</w:t>
            </w:r>
          </w:p>
        </w:tc>
        <w:tc>
          <w:tcPr>
            <w:tcW w:w="6695" w:type="dxa"/>
          </w:tcPr>
          <w:p w14:paraId="065755F7">
            <w:pPr>
              <w:pStyle w:val="13"/>
              <w:spacing w:line="261" w:lineRule="exact"/>
              <w:ind w:left="681"/>
              <w:rPr>
                <w:sz w:val="24"/>
              </w:rPr>
            </w:pPr>
            <w:r>
              <w:rPr>
                <w:sz w:val="24"/>
              </w:rPr>
              <w:t>показывать</w:t>
            </w:r>
            <w:r>
              <w:rPr>
                <w:spacing w:val="33"/>
                <w:sz w:val="24"/>
              </w:rPr>
              <w:t xml:space="preserve"> </w:t>
            </w:r>
            <w:r>
              <w:rPr>
                <w:sz w:val="24"/>
              </w:rPr>
              <w:t>на</w:t>
            </w:r>
            <w:r>
              <w:rPr>
                <w:spacing w:val="32"/>
                <w:sz w:val="24"/>
              </w:rPr>
              <w:t xml:space="preserve"> </w:t>
            </w:r>
            <w:r>
              <w:rPr>
                <w:sz w:val="24"/>
              </w:rPr>
              <w:t>карте</w:t>
            </w:r>
            <w:r>
              <w:rPr>
                <w:spacing w:val="33"/>
                <w:sz w:val="24"/>
              </w:rPr>
              <w:t xml:space="preserve"> </w:t>
            </w:r>
            <w:r>
              <w:rPr>
                <w:sz w:val="24"/>
              </w:rPr>
              <w:t>мира</w:t>
            </w:r>
            <w:r>
              <w:rPr>
                <w:spacing w:val="33"/>
                <w:sz w:val="24"/>
              </w:rPr>
              <w:t xml:space="preserve"> </w:t>
            </w:r>
            <w:r>
              <w:rPr>
                <w:sz w:val="24"/>
              </w:rPr>
              <w:t>материки,</w:t>
            </w:r>
            <w:r>
              <w:rPr>
                <w:spacing w:val="36"/>
                <w:sz w:val="24"/>
              </w:rPr>
              <w:t xml:space="preserve"> </w:t>
            </w:r>
            <w:r>
              <w:rPr>
                <w:sz w:val="24"/>
              </w:rPr>
              <w:t>изученные</w:t>
            </w:r>
            <w:r>
              <w:rPr>
                <w:spacing w:val="38"/>
                <w:sz w:val="24"/>
              </w:rPr>
              <w:t xml:space="preserve"> </w:t>
            </w:r>
            <w:r>
              <w:rPr>
                <w:spacing w:val="-2"/>
                <w:sz w:val="24"/>
              </w:rPr>
              <w:t>страны</w:t>
            </w:r>
          </w:p>
          <w:p w14:paraId="51431C1A">
            <w:pPr>
              <w:pStyle w:val="13"/>
              <w:spacing w:line="271" w:lineRule="exact"/>
              <w:ind w:left="112"/>
              <w:rPr>
                <w:sz w:val="24"/>
              </w:rPr>
            </w:pPr>
            <w:r>
              <w:rPr>
                <w:spacing w:val="-4"/>
                <w:sz w:val="24"/>
              </w:rPr>
              <w:t>мира</w:t>
            </w:r>
          </w:p>
        </w:tc>
      </w:tr>
      <w:tr w14:paraId="1CCC0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7169752C">
            <w:pPr>
              <w:rPr>
                <w:sz w:val="2"/>
                <w:szCs w:val="2"/>
              </w:rPr>
            </w:pPr>
          </w:p>
        </w:tc>
        <w:tc>
          <w:tcPr>
            <w:tcW w:w="1635" w:type="dxa"/>
          </w:tcPr>
          <w:p w14:paraId="05999369">
            <w:pPr>
              <w:pStyle w:val="13"/>
              <w:spacing w:line="258" w:lineRule="exact"/>
              <w:ind w:left="684"/>
              <w:rPr>
                <w:sz w:val="24"/>
              </w:rPr>
            </w:pPr>
            <w:r>
              <w:rPr>
                <w:spacing w:val="-4"/>
                <w:sz w:val="24"/>
              </w:rPr>
              <w:t>1.11</w:t>
            </w:r>
          </w:p>
        </w:tc>
        <w:tc>
          <w:tcPr>
            <w:tcW w:w="6695" w:type="dxa"/>
          </w:tcPr>
          <w:p w14:paraId="03B85269">
            <w:pPr>
              <w:pStyle w:val="13"/>
              <w:spacing w:line="258" w:lineRule="exact"/>
              <w:ind w:left="681"/>
              <w:rPr>
                <w:sz w:val="24"/>
              </w:rPr>
            </w:pPr>
            <w:r>
              <w:rPr>
                <w:sz w:val="24"/>
              </w:rPr>
              <w:t>различать</w:t>
            </w:r>
            <w:r>
              <w:rPr>
                <w:spacing w:val="-2"/>
                <w:sz w:val="24"/>
              </w:rPr>
              <w:t xml:space="preserve"> </w:t>
            </w:r>
            <w:r>
              <w:rPr>
                <w:sz w:val="24"/>
              </w:rPr>
              <w:t>расходы</w:t>
            </w:r>
            <w:r>
              <w:rPr>
                <w:spacing w:val="-5"/>
                <w:sz w:val="24"/>
              </w:rPr>
              <w:t xml:space="preserve"> </w:t>
            </w:r>
            <w:r>
              <w:rPr>
                <w:sz w:val="24"/>
              </w:rPr>
              <w:t>и</w:t>
            </w:r>
            <w:r>
              <w:rPr>
                <w:spacing w:val="-9"/>
                <w:sz w:val="24"/>
              </w:rPr>
              <w:t xml:space="preserve"> </w:t>
            </w:r>
            <w:r>
              <w:rPr>
                <w:sz w:val="24"/>
              </w:rPr>
              <w:t>доходы</w:t>
            </w:r>
            <w:r>
              <w:rPr>
                <w:spacing w:val="-9"/>
                <w:sz w:val="24"/>
              </w:rPr>
              <w:t xml:space="preserve"> </w:t>
            </w:r>
            <w:r>
              <w:rPr>
                <w:sz w:val="24"/>
              </w:rPr>
              <w:t>семейного</w:t>
            </w:r>
            <w:r>
              <w:rPr>
                <w:spacing w:val="1"/>
                <w:sz w:val="24"/>
              </w:rPr>
              <w:t xml:space="preserve"> </w:t>
            </w:r>
            <w:r>
              <w:rPr>
                <w:spacing w:val="-2"/>
                <w:sz w:val="24"/>
              </w:rPr>
              <w:t>бюджета</w:t>
            </w:r>
          </w:p>
        </w:tc>
      </w:tr>
      <w:tr w14:paraId="65C8A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85327E0">
            <w:pPr>
              <w:rPr>
                <w:sz w:val="2"/>
                <w:szCs w:val="2"/>
              </w:rPr>
            </w:pPr>
          </w:p>
        </w:tc>
        <w:tc>
          <w:tcPr>
            <w:tcW w:w="1635" w:type="dxa"/>
          </w:tcPr>
          <w:p w14:paraId="6D09E221">
            <w:pPr>
              <w:pStyle w:val="13"/>
              <w:spacing w:line="265" w:lineRule="exact"/>
              <w:ind w:left="684"/>
              <w:rPr>
                <w:sz w:val="24"/>
              </w:rPr>
            </w:pPr>
            <w:r>
              <w:rPr>
                <w:spacing w:val="-4"/>
                <w:sz w:val="24"/>
              </w:rPr>
              <w:t>1.12</w:t>
            </w:r>
          </w:p>
        </w:tc>
        <w:tc>
          <w:tcPr>
            <w:tcW w:w="6695" w:type="dxa"/>
          </w:tcPr>
          <w:p w14:paraId="71B26E27">
            <w:pPr>
              <w:pStyle w:val="13"/>
              <w:tabs>
                <w:tab w:val="left" w:pos="3490"/>
                <w:tab w:val="left" w:pos="4815"/>
                <w:tab w:val="left" w:pos="6344"/>
              </w:tabs>
              <w:spacing w:line="265" w:lineRule="exact"/>
              <w:ind w:left="679"/>
              <w:rPr>
                <w:sz w:val="24"/>
              </w:rPr>
            </w:pPr>
            <w:r>
              <w:rPr>
                <w:sz w:val="24"/>
              </w:rPr>
              <w:t>использовать</w:t>
            </w:r>
            <w:r>
              <w:rPr>
                <w:spacing w:val="52"/>
                <w:sz w:val="24"/>
              </w:rPr>
              <w:t xml:space="preserve"> </w:t>
            </w:r>
            <w:r>
              <w:rPr>
                <w:spacing w:val="-2"/>
                <w:sz w:val="24"/>
              </w:rPr>
              <w:t>различные</w:t>
            </w:r>
            <w:r>
              <w:rPr>
                <w:sz w:val="24"/>
              </w:rPr>
              <w:tab/>
            </w:r>
            <w:r>
              <w:rPr>
                <w:spacing w:val="-2"/>
                <w:sz w:val="24"/>
              </w:rPr>
              <w:t>источники</w:t>
            </w:r>
            <w:r>
              <w:rPr>
                <w:sz w:val="24"/>
              </w:rPr>
              <w:tab/>
            </w:r>
            <w:r>
              <w:rPr>
                <w:spacing w:val="-2"/>
                <w:sz w:val="24"/>
              </w:rPr>
              <w:t>информации</w:t>
            </w:r>
            <w:r>
              <w:rPr>
                <w:sz w:val="24"/>
              </w:rPr>
              <w:tab/>
            </w:r>
            <w:r>
              <w:rPr>
                <w:spacing w:val="-5"/>
                <w:sz w:val="24"/>
              </w:rPr>
              <w:t>об</w:t>
            </w:r>
          </w:p>
          <w:p w14:paraId="0EAEC6F2">
            <w:pPr>
              <w:pStyle w:val="13"/>
              <w:spacing w:line="274" w:lineRule="exact"/>
              <w:ind w:left="112"/>
              <w:rPr>
                <w:sz w:val="24"/>
              </w:rPr>
            </w:pPr>
            <w:r>
              <w:rPr>
                <w:sz w:val="24"/>
              </w:rPr>
              <w:t>обществе</w:t>
            </w:r>
            <w:r>
              <w:rPr>
                <w:spacing w:val="35"/>
                <w:sz w:val="24"/>
              </w:rPr>
              <w:t xml:space="preserve"> </w:t>
            </w:r>
            <w:r>
              <w:rPr>
                <w:sz w:val="24"/>
              </w:rPr>
              <w:t>для</w:t>
            </w:r>
            <w:r>
              <w:rPr>
                <w:spacing w:val="35"/>
                <w:sz w:val="24"/>
              </w:rPr>
              <w:t xml:space="preserve"> </w:t>
            </w:r>
            <w:r>
              <w:rPr>
                <w:sz w:val="24"/>
              </w:rPr>
              <w:t>поиска</w:t>
            </w:r>
            <w:r>
              <w:rPr>
                <w:spacing w:val="35"/>
                <w:sz w:val="24"/>
              </w:rPr>
              <w:t xml:space="preserve"> </w:t>
            </w:r>
            <w:r>
              <w:rPr>
                <w:sz w:val="24"/>
              </w:rPr>
              <w:t>и</w:t>
            </w:r>
            <w:r>
              <w:rPr>
                <w:spacing w:val="34"/>
                <w:sz w:val="24"/>
              </w:rPr>
              <w:t xml:space="preserve"> </w:t>
            </w:r>
            <w:r>
              <w:rPr>
                <w:sz w:val="24"/>
              </w:rPr>
              <w:t>извлечения</w:t>
            </w:r>
            <w:r>
              <w:rPr>
                <w:spacing w:val="34"/>
                <w:sz w:val="24"/>
              </w:rPr>
              <w:t xml:space="preserve"> </w:t>
            </w:r>
            <w:r>
              <w:rPr>
                <w:sz w:val="24"/>
              </w:rPr>
              <w:t>информации,</w:t>
            </w:r>
            <w:r>
              <w:rPr>
                <w:spacing w:val="37"/>
                <w:sz w:val="24"/>
              </w:rPr>
              <w:t xml:space="preserve"> </w:t>
            </w:r>
            <w:r>
              <w:rPr>
                <w:sz w:val="24"/>
              </w:rPr>
              <w:t>ответов</w:t>
            </w:r>
            <w:r>
              <w:rPr>
                <w:spacing w:val="35"/>
                <w:sz w:val="24"/>
              </w:rPr>
              <w:t xml:space="preserve"> </w:t>
            </w:r>
            <w:r>
              <w:rPr>
                <w:sz w:val="24"/>
              </w:rPr>
              <w:t xml:space="preserve">на </w:t>
            </w:r>
            <w:r>
              <w:rPr>
                <w:spacing w:val="-2"/>
                <w:sz w:val="24"/>
              </w:rPr>
              <w:t>вопросы</w:t>
            </w:r>
          </w:p>
        </w:tc>
      </w:tr>
      <w:tr w14:paraId="6844A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019D83D4">
            <w:pPr>
              <w:rPr>
                <w:sz w:val="2"/>
                <w:szCs w:val="2"/>
              </w:rPr>
            </w:pPr>
          </w:p>
        </w:tc>
        <w:tc>
          <w:tcPr>
            <w:tcW w:w="1635" w:type="dxa"/>
          </w:tcPr>
          <w:p w14:paraId="04902455">
            <w:pPr>
              <w:pStyle w:val="13"/>
              <w:spacing w:line="265" w:lineRule="exact"/>
              <w:ind w:left="684"/>
              <w:rPr>
                <w:sz w:val="24"/>
              </w:rPr>
            </w:pPr>
            <w:r>
              <w:rPr>
                <w:spacing w:val="-4"/>
                <w:sz w:val="24"/>
              </w:rPr>
              <w:t>1.13</w:t>
            </w:r>
          </w:p>
        </w:tc>
        <w:tc>
          <w:tcPr>
            <w:tcW w:w="6695" w:type="dxa"/>
          </w:tcPr>
          <w:p w14:paraId="5B38BF5B">
            <w:pPr>
              <w:pStyle w:val="13"/>
              <w:tabs>
                <w:tab w:val="left" w:pos="1865"/>
                <w:tab w:val="left" w:pos="2292"/>
                <w:tab w:val="left" w:pos="3502"/>
                <w:tab w:val="left" w:pos="3929"/>
                <w:tab w:val="left" w:pos="5256"/>
              </w:tabs>
              <w:spacing w:line="235" w:lineRule="auto"/>
              <w:ind w:left="112" w:right="115" w:firstLine="566"/>
              <w:rPr>
                <w:sz w:val="24"/>
              </w:rPr>
            </w:pPr>
            <w:r>
              <w:rPr>
                <w:sz w:val="24"/>
              </w:rPr>
              <w:t xml:space="preserve">создавать по заданному плану собственные развернутые </w:t>
            </w:r>
            <w:r>
              <w:rPr>
                <w:spacing w:val="-2"/>
                <w:sz w:val="24"/>
              </w:rPr>
              <w:t>высказывания</w:t>
            </w:r>
            <w:r>
              <w:rPr>
                <w:sz w:val="24"/>
              </w:rPr>
              <w:tab/>
            </w:r>
            <w:r>
              <w:rPr>
                <w:spacing w:val="-10"/>
                <w:sz w:val="24"/>
              </w:rPr>
              <w:t>о</w:t>
            </w:r>
            <w:r>
              <w:rPr>
                <w:sz w:val="24"/>
              </w:rPr>
              <w:tab/>
            </w:r>
            <w:r>
              <w:rPr>
                <w:spacing w:val="-2"/>
                <w:sz w:val="24"/>
              </w:rPr>
              <w:t>человеке</w:t>
            </w:r>
            <w:r>
              <w:rPr>
                <w:sz w:val="24"/>
              </w:rPr>
              <w:tab/>
            </w:r>
            <w:r>
              <w:rPr>
                <w:spacing w:val="-10"/>
                <w:sz w:val="24"/>
              </w:rPr>
              <w:t>и</w:t>
            </w:r>
            <w:r>
              <w:rPr>
                <w:sz w:val="24"/>
              </w:rPr>
              <w:tab/>
            </w:r>
            <w:r>
              <w:rPr>
                <w:spacing w:val="-2"/>
                <w:sz w:val="24"/>
              </w:rPr>
              <w:t>обществе,</w:t>
            </w:r>
            <w:r>
              <w:rPr>
                <w:sz w:val="24"/>
              </w:rPr>
              <w:tab/>
            </w:r>
            <w:r>
              <w:rPr>
                <w:spacing w:val="-4"/>
                <w:sz w:val="24"/>
              </w:rPr>
              <w:t xml:space="preserve">сопровождая </w:t>
            </w:r>
            <w:r>
              <w:rPr>
                <w:sz w:val="24"/>
              </w:rPr>
              <w:t>выступление иллюстрациями (презентацией)</w:t>
            </w:r>
          </w:p>
        </w:tc>
      </w:tr>
      <w:tr w14:paraId="23CE4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571D89C4">
            <w:pPr>
              <w:pStyle w:val="13"/>
              <w:spacing w:line="265" w:lineRule="exact"/>
              <w:ind w:left="681"/>
              <w:rPr>
                <w:sz w:val="24"/>
              </w:rPr>
            </w:pPr>
            <w:r>
              <w:rPr>
                <w:spacing w:val="-10"/>
                <w:sz w:val="24"/>
              </w:rPr>
              <w:t>2</w:t>
            </w:r>
          </w:p>
        </w:tc>
        <w:tc>
          <w:tcPr>
            <w:tcW w:w="8330" w:type="dxa"/>
            <w:gridSpan w:val="2"/>
          </w:tcPr>
          <w:p w14:paraId="771F6D81">
            <w:pPr>
              <w:pStyle w:val="13"/>
              <w:spacing w:line="258" w:lineRule="exact"/>
              <w:ind w:left="684"/>
              <w:rPr>
                <w:sz w:val="24"/>
              </w:rPr>
            </w:pPr>
            <w:r>
              <w:rPr>
                <w:sz w:val="24"/>
              </w:rPr>
              <w:t>Человек</w:t>
            </w:r>
            <w:r>
              <w:rPr>
                <w:spacing w:val="-2"/>
                <w:sz w:val="24"/>
              </w:rPr>
              <w:t xml:space="preserve"> </w:t>
            </w:r>
            <w:r>
              <w:rPr>
                <w:sz w:val="24"/>
              </w:rPr>
              <w:t>и</w:t>
            </w:r>
            <w:r>
              <w:rPr>
                <w:spacing w:val="-3"/>
                <w:sz w:val="24"/>
              </w:rPr>
              <w:t xml:space="preserve"> </w:t>
            </w:r>
            <w:r>
              <w:rPr>
                <w:spacing w:val="-2"/>
                <w:sz w:val="24"/>
              </w:rPr>
              <w:t>природа</w:t>
            </w:r>
          </w:p>
        </w:tc>
      </w:tr>
      <w:tr w14:paraId="6B818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0E217D3">
            <w:pPr>
              <w:rPr>
                <w:sz w:val="2"/>
                <w:szCs w:val="2"/>
              </w:rPr>
            </w:pPr>
          </w:p>
        </w:tc>
        <w:tc>
          <w:tcPr>
            <w:tcW w:w="1635" w:type="dxa"/>
          </w:tcPr>
          <w:p w14:paraId="15A99119">
            <w:pPr>
              <w:pStyle w:val="13"/>
              <w:spacing w:line="265" w:lineRule="exact"/>
              <w:ind w:left="684"/>
              <w:rPr>
                <w:sz w:val="24"/>
              </w:rPr>
            </w:pPr>
            <w:r>
              <w:rPr>
                <w:spacing w:val="-5"/>
                <w:sz w:val="24"/>
              </w:rPr>
              <w:t>2.1</w:t>
            </w:r>
          </w:p>
        </w:tc>
        <w:tc>
          <w:tcPr>
            <w:tcW w:w="6695" w:type="dxa"/>
          </w:tcPr>
          <w:p w14:paraId="4C86AD76">
            <w:pPr>
              <w:pStyle w:val="13"/>
              <w:spacing w:line="235" w:lineRule="auto"/>
              <w:ind w:left="112" w:right="90" w:firstLine="566"/>
              <w:jc w:val="both"/>
              <w:rPr>
                <w:sz w:val="24"/>
              </w:rPr>
            </w:pPr>
            <w:r>
              <w:rPr>
                <w:sz w:val="24"/>
              </w:rPr>
              <w:t>распознавать изученные объекты природы по их описанию, рисункам и фотографиям, различать их в окружающем мире</w:t>
            </w:r>
          </w:p>
        </w:tc>
      </w:tr>
      <w:tr w14:paraId="22441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2F7C78F7">
            <w:pPr>
              <w:rPr>
                <w:sz w:val="2"/>
                <w:szCs w:val="2"/>
              </w:rPr>
            </w:pPr>
          </w:p>
        </w:tc>
        <w:tc>
          <w:tcPr>
            <w:tcW w:w="1635" w:type="dxa"/>
          </w:tcPr>
          <w:p w14:paraId="6B6F1659">
            <w:pPr>
              <w:pStyle w:val="13"/>
              <w:spacing w:line="265" w:lineRule="exact"/>
              <w:ind w:left="684"/>
              <w:rPr>
                <w:sz w:val="24"/>
              </w:rPr>
            </w:pPr>
            <w:r>
              <w:rPr>
                <w:spacing w:val="-5"/>
                <w:sz w:val="24"/>
              </w:rPr>
              <w:t>2.2</w:t>
            </w:r>
          </w:p>
        </w:tc>
        <w:tc>
          <w:tcPr>
            <w:tcW w:w="6695" w:type="dxa"/>
          </w:tcPr>
          <w:p w14:paraId="146FB3B3">
            <w:pPr>
              <w:pStyle w:val="13"/>
              <w:ind w:left="112" w:firstLine="566"/>
              <w:rPr>
                <w:sz w:val="24"/>
              </w:rPr>
            </w:pPr>
            <w:r>
              <w:rPr>
                <w:sz w:val="24"/>
              </w:rPr>
              <w:t>проводить</w:t>
            </w:r>
            <w:r>
              <w:rPr>
                <w:spacing w:val="80"/>
                <w:sz w:val="24"/>
              </w:rPr>
              <w:t xml:space="preserve"> </w:t>
            </w:r>
            <w:r>
              <w:rPr>
                <w:sz w:val="24"/>
              </w:rPr>
              <w:t>по</w:t>
            </w:r>
            <w:r>
              <w:rPr>
                <w:spacing w:val="40"/>
                <w:sz w:val="24"/>
              </w:rPr>
              <w:t xml:space="preserve"> </w:t>
            </w:r>
            <w:r>
              <w:rPr>
                <w:sz w:val="24"/>
              </w:rPr>
              <w:t>предложенному</w:t>
            </w:r>
            <w:r>
              <w:rPr>
                <w:spacing w:val="40"/>
                <w:sz w:val="24"/>
              </w:rPr>
              <w:t xml:space="preserve"> </w:t>
            </w:r>
            <w:r>
              <w:rPr>
                <w:sz w:val="24"/>
              </w:rPr>
              <w:t>плану</w:t>
            </w:r>
            <w:r>
              <w:rPr>
                <w:spacing w:val="40"/>
                <w:sz w:val="24"/>
              </w:rPr>
              <w:t xml:space="preserve"> </w:t>
            </w:r>
            <w:r>
              <w:rPr>
                <w:sz w:val="24"/>
              </w:rPr>
              <w:t>или</w:t>
            </w:r>
            <w:r>
              <w:rPr>
                <w:spacing w:val="80"/>
                <w:sz w:val="24"/>
              </w:rPr>
              <w:t xml:space="preserve"> </w:t>
            </w:r>
            <w:r>
              <w:rPr>
                <w:sz w:val="24"/>
              </w:rPr>
              <w:t>инструкции небольшие</w:t>
            </w:r>
            <w:r>
              <w:rPr>
                <w:spacing w:val="3"/>
                <w:sz w:val="24"/>
              </w:rPr>
              <w:t xml:space="preserve"> </w:t>
            </w:r>
            <w:r>
              <w:rPr>
                <w:sz w:val="24"/>
              </w:rPr>
              <w:t>опыты</w:t>
            </w:r>
            <w:r>
              <w:rPr>
                <w:spacing w:val="6"/>
                <w:sz w:val="24"/>
              </w:rPr>
              <w:t xml:space="preserve"> </w:t>
            </w:r>
            <w:r>
              <w:rPr>
                <w:sz w:val="24"/>
              </w:rPr>
              <w:t>с</w:t>
            </w:r>
            <w:r>
              <w:rPr>
                <w:spacing w:val="4"/>
                <w:sz w:val="24"/>
              </w:rPr>
              <w:t xml:space="preserve"> </w:t>
            </w:r>
            <w:r>
              <w:rPr>
                <w:sz w:val="24"/>
              </w:rPr>
              <w:t>природными</w:t>
            </w:r>
            <w:r>
              <w:rPr>
                <w:spacing w:val="9"/>
                <w:sz w:val="24"/>
              </w:rPr>
              <w:t xml:space="preserve"> </w:t>
            </w:r>
            <w:r>
              <w:rPr>
                <w:sz w:val="24"/>
              </w:rPr>
              <w:t>объектами</w:t>
            </w:r>
            <w:r>
              <w:rPr>
                <w:spacing w:val="7"/>
                <w:sz w:val="24"/>
              </w:rPr>
              <w:t xml:space="preserve"> </w:t>
            </w:r>
            <w:r>
              <w:rPr>
                <w:sz w:val="24"/>
              </w:rPr>
              <w:t>с</w:t>
            </w:r>
            <w:r>
              <w:rPr>
                <w:spacing w:val="4"/>
                <w:sz w:val="24"/>
              </w:rPr>
              <w:t xml:space="preserve"> </w:t>
            </w:r>
            <w:r>
              <w:rPr>
                <w:spacing w:val="-2"/>
                <w:sz w:val="24"/>
              </w:rPr>
              <w:t>использованием</w:t>
            </w:r>
          </w:p>
          <w:p w14:paraId="1D216287">
            <w:pPr>
              <w:pStyle w:val="13"/>
              <w:spacing w:line="268" w:lineRule="exact"/>
              <w:ind w:left="112"/>
              <w:rPr>
                <w:sz w:val="24"/>
              </w:rPr>
            </w:pPr>
            <w:r>
              <w:rPr>
                <w:sz w:val="24"/>
              </w:rPr>
              <w:t>простейшего</w:t>
            </w:r>
            <w:r>
              <w:rPr>
                <w:spacing w:val="40"/>
                <w:sz w:val="24"/>
              </w:rPr>
              <w:t xml:space="preserve"> </w:t>
            </w:r>
            <w:r>
              <w:rPr>
                <w:sz w:val="24"/>
              </w:rPr>
              <w:t>лабораторного</w:t>
            </w:r>
            <w:r>
              <w:rPr>
                <w:spacing w:val="40"/>
                <w:sz w:val="24"/>
              </w:rPr>
              <w:t xml:space="preserve"> </w:t>
            </w:r>
            <w:r>
              <w:rPr>
                <w:sz w:val="24"/>
              </w:rPr>
              <w:t>оборудования</w:t>
            </w:r>
            <w:r>
              <w:rPr>
                <w:spacing w:val="40"/>
                <w:sz w:val="24"/>
              </w:rPr>
              <w:t xml:space="preserve"> </w:t>
            </w:r>
            <w:r>
              <w:rPr>
                <w:sz w:val="24"/>
              </w:rPr>
              <w:t>и</w:t>
            </w:r>
            <w:r>
              <w:rPr>
                <w:spacing w:val="40"/>
                <w:sz w:val="24"/>
              </w:rPr>
              <w:t xml:space="preserve"> </w:t>
            </w:r>
            <w:r>
              <w:rPr>
                <w:sz w:val="24"/>
              </w:rPr>
              <w:t xml:space="preserve">измерительных </w:t>
            </w:r>
            <w:r>
              <w:rPr>
                <w:spacing w:val="-2"/>
                <w:sz w:val="24"/>
              </w:rPr>
              <w:t>приборов</w:t>
            </w:r>
          </w:p>
        </w:tc>
      </w:tr>
      <w:tr w14:paraId="74B1F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continue"/>
            <w:tcBorders>
              <w:top w:val="nil"/>
            </w:tcBorders>
          </w:tcPr>
          <w:p w14:paraId="45A9B8B4">
            <w:pPr>
              <w:rPr>
                <w:sz w:val="2"/>
                <w:szCs w:val="2"/>
              </w:rPr>
            </w:pPr>
          </w:p>
        </w:tc>
        <w:tc>
          <w:tcPr>
            <w:tcW w:w="1635" w:type="dxa"/>
          </w:tcPr>
          <w:p w14:paraId="66C5E939">
            <w:pPr>
              <w:pStyle w:val="13"/>
              <w:spacing w:line="256" w:lineRule="exact"/>
              <w:ind w:left="684"/>
              <w:rPr>
                <w:sz w:val="24"/>
              </w:rPr>
            </w:pPr>
            <w:r>
              <w:rPr>
                <w:spacing w:val="-5"/>
                <w:sz w:val="24"/>
              </w:rPr>
              <w:t>2.3</w:t>
            </w:r>
          </w:p>
        </w:tc>
        <w:tc>
          <w:tcPr>
            <w:tcW w:w="6695" w:type="dxa"/>
          </w:tcPr>
          <w:p w14:paraId="12992D01">
            <w:pPr>
              <w:pStyle w:val="13"/>
              <w:spacing w:line="256" w:lineRule="exact"/>
              <w:ind w:left="681"/>
              <w:rPr>
                <w:sz w:val="24"/>
              </w:rPr>
            </w:pPr>
            <w:r>
              <w:rPr>
                <w:sz w:val="24"/>
              </w:rPr>
              <w:t>соблюдать</w:t>
            </w:r>
            <w:r>
              <w:rPr>
                <w:spacing w:val="-10"/>
                <w:sz w:val="24"/>
              </w:rPr>
              <w:t xml:space="preserve"> </w:t>
            </w:r>
            <w:r>
              <w:rPr>
                <w:sz w:val="24"/>
              </w:rPr>
              <w:t>безопасность</w:t>
            </w:r>
            <w:r>
              <w:rPr>
                <w:spacing w:val="-10"/>
                <w:sz w:val="24"/>
              </w:rPr>
              <w:t xml:space="preserve"> </w:t>
            </w:r>
            <w:r>
              <w:rPr>
                <w:sz w:val="24"/>
              </w:rPr>
              <w:t>проведения</w:t>
            </w:r>
            <w:r>
              <w:rPr>
                <w:spacing w:val="-15"/>
                <w:sz w:val="24"/>
              </w:rPr>
              <w:t xml:space="preserve"> </w:t>
            </w:r>
            <w:r>
              <w:rPr>
                <w:spacing w:val="-2"/>
                <w:sz w:val="24"/>
              </w:rPr>
              <w:t>опытов</w:t>
            </w:r>
          </w:p>
        </w:tc>
      </w:tr>
      <w:tr w14:paraId="7FCC8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29EBBD5">
            <w:pPr>
              <w:rPr>
                <w:sz w:val="2"/>
                <w:szCs w:val="2"/>
              </w:rPr>
            </w:pPr>
          </w:p>
        </w:tc>
        <w:tc>
          <w:tcPr>
            <w:tcW w:w="1635" w:type="dxa"/>
          </w:tcPr>
          <w:p w14:paraId="78DE83B4">
            <w:pPr>
              <w:pStyle w:val="13"/>
              <w:spacing w:line="265" w:lineRule="exact"/>
              <w:ind w:left="684"/>
              <w:rPr>
                <w:sz w:val="24"/>
              </w:rPr>
            </w:pPr>
            <w:r>
              <w:rPr>
                <w:spacing w:val="-5"/>
                <w:sz w:val="24"/>
              </w:rPr>
              <w:t>2.4</w:t>
            </w:r>
          </w:p>
        </w:tc>
        <w:tc>
          <w:tcPr>
            <w:tcW w:w="6695" w:type="dxa"/>
          </w:tcPr>
          <w:p w14:paraId="5C205BB6">
            <w:pPr>
              <w:pStyle w:val="13"/>
              <w:spacing w:line="232" w:lineRule="auto"/>
              <w:ind w:left="112" w:firstLine="568"/>
              <w:rPr>
                <w:sz w:val="24"/>
              </w:rPr>
            </w:pPr>
            <w:r>
              <w:rPr>
                <w:sz w:val="24"/>
              </w:rPr>
              <w:t>группировать</w:t>
            </w:r>
            <w:r>
              <w:rPr>
                <w:spacing w:val="80"/>
                <w:sz w:val="24"/>
              </w:rPr>
              <w:t xml:space="preserve"> </w:t>
            </w:r>
            <w:r>
              <w:rPr>
                <w:sz w:val="24"/>
              </w:rPr>
              <w:t>изученные</w:t>
            </w:r>
            <w:r>
              <w:rPr>
                <w:spacing w:val="80"/>
                <w:sz w:val="24"/>
              </w:rPr>
              <w:t xml:space="preserve"> </w:t>
            </w:r>
            <w:r>
              <w:rPr>
                <w:sz w:val="24"/>
              </w:rPr>
              <w:t>объекты</w:t>
            </w:r>
            <w:r>
              <w:rPr>
                <w:spacing w:val="80"/>
                <w:sz w:val="24"/>
              </w:rPr>
              <w:t xml:space="preserve"> </w:t>
            </w:r>
            <w:r>
              <w:rPr>
                <w:sz w:val="24"/>
              </w:rPr>
              <w:t>живой</w:t>
            </w:r>
            <w:r>
              <w:rPr>
                <w:spacing w:val="80"/>
                <w:sz w:val="24"/>
              </w:rPr>
              <w:t xml:space="preserve"> </w:t>
            </w:r>
            <w:r>
              <w:rPr>
                <w:sz w:val="24"/>
              </w:rPr>
              <w:t>и</w:t>
            </w:r>
            <w:r>
              <w:rPr>
                <w:spacing w:val="80"/>
                <w:sz w:val="24"/>
              </w:rPr>
              <w:t xml:space="preserve"> </w:t>
            </w:r>
            <w:r>
              <w:rPr>
                <w:sz w:val="24"/>
              </w:rPr>
              <w:t>неживой природы, проводить простейшую классификацию</w:t>
            </w:r>
          </w:p>
        </w:tc>
      </w:tr>
      <w:tr w14:paraId="12AF3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EDF277B">
            <w:pPr>
              <w:rPr>
                <w:sz w:val="2"/>
                <w:szCs w:val="2"/>
              </w:rPr>
            </w:pPr>
          </w:p>
        </w:tc>
        <w:tc>
          <w:tcPr>
            <w:tcW w:w="1635" w:type="dxa"/>
          </w:tcPr>
          <w:p w14:paraId="4D3A6B2C">
            <w:pPr>
              <w:pStyle w:val="13"/>
              <w:spacing w:line="268" w:lineRule="exact"/>
              <w:ind w:left="684"/>
              <w:rPr>
                <w:sz w:val="24"/>
              </w:rPr>
            </w:pPr>
            <w:r>
              <w:rPr>
                <w:spacing w:val="-5"/>
                <w:sz w:val="24"/>
              </w:rPr>
              <w:t>2.5</w:t>
            </w:r>
          </w:p>
        </w:tc>
        <w:tc>
          <w:tcPr>
            <w:tcW w:w="6695" w:type="dxa"/>
          </w:tcPr>
          <w:p w14:paraId="32A1D1F6">
            <w:pPr>
              <w:pStyle w:val="13"/>
              <w:spacing w:line="230" w:lineRule="auto"/>
              <w:ind w:left="112" w:firstLine="568"/>
              <w:rPr>
                <w:sz w:val="24"/>
              </w:rPr>
            </w:pPr>
            <w:r>
              <w:rPr>
                <w:sz w:val="24"/>
              </w:rPr>
              <w:t>сравнивать по заданному</w:t>
            </w:r>
            <w:r>
              <w:rPr>
                <w:spacing w:val="-7"/>
                <w:sz w:val="24"/>
              </w:rPr>
              <w:t xml:space="preserve"> </w:t>
            </w:r>
            <w:r>
              <w:rPr>
                <w:sz w:val="24"/>
              </w:rPr>
              <w:t>количеству</w:t>
            </w:r>
            <w:r>
              <w:rPr>
                <w:spacing w:val="-8"/>
                <w:sz w:val="24"/>
              </w:rPr>
              <w:t xml:space="preserve"> </w:t>
            </w:r>
            <w:r>
              <w:rPr>
                <w:sz w:val="24"/>
              </w:rPr>
              <w:t>признаков объекты живой и неживой природы</w:t>
            </w:r>
          </w:p>
        </w:tc>
      </w:tr>
      <w:tr w14:paraId="293EE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B6A01C5">
            <w:pPr>
              <w:rPr>
                <w:sz w:val="2"/>
                <w:szCs w:val="2"/>
              </w:rPr>
            </w:pPr>
          </w:p>
        </w:tc>
        <w:tc>
          <w:tcPr>
            <w:tcW w:w="1635" w:type="dxa"/>
          </w:tcPr>
          <w:p w14:paraId="58E1873F">
            <w:pPr>
              <w:pStyle w:val="13"/>
              <w:spacing w:line="265" w:lineRule="exact"/>
              <w:ind w:left="684"/>
              <w:rPr>
                <w:sz w:val="24"/>
              </w:rPr>
            </w:pPr>
            <w:r>
              <w:rPr>
                <w:spacing w:val="-5"/>
                <w:sz w:val="24"/>
              </w:rPr>
              <w:t>2.6</w:t>
            </w:r>
          </w:p>
        </w:tc>
        <w:tc>
          <w:tcPr>
            <w:tcW w:w="6695" w:type="dxa"/>
          </w:tcPr>
          <w:p w14:paraId="3F693514">
            <w:pPr>
              <w:pStyle w:val="13"/>
              <w:spacing w:line="265" w:lineRule="exact"/>
              <w:ind w:left="679"/>
              <w:rPr>
                <w:sz w:val="24"/>
              </w:rPr>
            </w:pPr>
            <w:r>
              <w:rPr>
                <w:sz w:val="24"/>
              </w:rPr>
              <w:t>описывать</w:t>
            </w:r>
            <w:r>
              <w:rPr>
                <w:spacing w:val="59"/>
                <w:sz w:val="24"/>
              </w:rPr>
              <w:t xml:space="preserve"> </w:t>
            </w:r>
            <w:r>
              <w:rPr>
                <w:sz w:val="24"/>
              </w:rPr>
              <w:t>на</w:t>
            </w:r>
            <w:r>
              <w:rPr>
                <w:spacing w:val="51"/>
                <w:sz w:val="24"/>
              </w:rPr>
              <w:t xml:space="preserve"> </w:t>
            </w:r>
            <w:r>
              <w:rPr>
                <w:sz w:val="24"/>
              </w:rPr>
              <w:t>основе</w:t>
            </w:r>
            <w:r>
              <w:rPr>
                <w:spacing w:val="56"/>
                <w:sz w:val="24"/>
              </w:rPr>
              <w:t xml:space="preserve"> </w:t>
            </w:r>
            <w:r>
              <w:rPr>
                <w:sz w:val="24"/>
              </w:rPr>
              <w:t>предложенного</w:t>
            </w:r>
            <w:r>
              <w:rPr>
                <w:spacing w:val="67"/>
                <w:sz w:val="24"/>
              </w:rPr>
              <w:t xml:space="preserve"> </w:t>
            </w:r>
            <w:r>
              <w:rPr>
                <w:sz w:val="24"/>
              </w:rPr>
              <w:t>плана</w:t>
            </w:r>
            <w:r>
              <w:rPr>
                <w:spacing w:val="57"/>
                <w:sz w:val="24"/>
              </w:rPr>
              <w:t xml:space="preserve"> </w:t>
            </w:r>
            <w:r>
              <w:rPr>
                <w:spacing w:val="-2"/>
                <w:sz w:val="24"/>
              </w:rPr>
              <w:t>изученные</w:t>
            </w:r>
          </w:p>
          <w:p w14:paraId="39CA08EA">
            <w:pPr>
              <w:pStyle w:val="13"/>
              <w:spacing w:line="274" w:lineRule="exact"/>
              <w:ind w:left="112"/>
              <w:rPr>
                <w:sz w:val="24"/>
              </w:rPr>
            </w:pPr>
            <w:r>
              <w:rPr>
                <w:sz w:val="24"/>
              </w:rPr>
              <w:t>объекты</w:t>
            </w:r>
            <w:r>
              <w:rPr>
                <w:spacing w:val="40"/>
                <w:sz w:val="24"/>
              </w:rPr>
              <w:t xml:space="preserve"> </w:t>
            </w:r>
            <w:r>
              <w:rPr>
                <w:sz w:val="24"/>
              </w:rPr>
              <w:t>и</w:t>
            </w:r>
            <w:r>
              <w:rPr>
                <w:spacing w:val="40"/>
                <w:sz w:val="24"/>
              </w:rPr>
              <w:t xml:space="preserve"> </w:t>
            </w:r>
            <w:r>
              <w:rPr>
                <w:sz w:val="24"/>
              </w:rPr>
              <w:t>явления</w:t>
            </w:r>
            <w:r>
              <w:rPr>
                <w:spacing w:val="40"/>
                <w:sz w:val="24"/>
              </w:rPr>
              <w:t xml:space="preserve"> </w:t>
            </w:r>
            <w:r>
              <w:rPr>
                <w:sz w:val="24"/>
              </w:rPr>
              <w:t>природы,</w:t>
            </w:r>
            <w:r>
              <w:rPr>
                <w:spacing w:val="40"/>
                <w:sz w:val="24"/>
              </w:rPr>
              <w:t xml:space="preserve"> </w:t>
            </w:r>
            <w:r>
              <w:rPr>
                <w:sz w:val="24"/>
              </w:rPr>
              <w:t>выделяя</w:t>
            </w:r>
            <w:r>
              <w:rPr>
                <w:spacing w:val="40"/>
                <w:sz w:val="24"/>
              </w:rPr>
              <w:t xml:space="preserve"> </w:t>
            </w:r>
            <w:r>
              <w:rPr>
                <w:sz w:val="24"/>
              </w:rPr>
              <w:t>их</w:t>
            </w:r>
            <w:r>
              <w:rPr>
                <w:spacing w:val="40"/>
                <w:sz w:val="24"/>
              </w:rPr>
              <w:t xml:space="preserve"> </w:t>
            </w:r>
            <w:r>
              <w:rPr>
                <w:sz w:val="24"/>
              </w:rPr>
              <w:t>существенные</w:t>
            </w:r>
            <w:r>
              <w:rPr>
                <w:spacing w:val="40"/>
                <w:sz w:val="24"/>
              </w:rPr>
              <w:t xml:space="preserve"> </w:t>
            </w:r>
            <w:r>
              <w:rPr>
                <w:sz w:val="24"/>
              </w:rPr>
              <w:t>признаки и характерные свойства</w:t>
            </w:r>
          </w:p>
        </w:tc>
      </w:tr>
      <w:tr w14:paraId="13D5C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1DE64BA4">
            <w:pPr>
              <w:rPr>
                <w:sz w:val="2"/>
                <w:szCs w:val="2"/>
              </w:rPr>
            </w:pPr>
          </w:p>
        </w:tc>
        <w:tc>
          <w:tcPr>
            <w:tcW w:w="1635" w:type="dxa"/>
          </w:tcPr>
          <w:p w14:paraId="1544854F">
            <w:pPr>
              <w:pStyle w:val="13"/>
              <w:spacing w:line="265" w:lineRule="exact"/>
              <w:ind w:left="684"/>
              <w:rPr>
                <w:sz w:val="24"/>
              </w:rPr>
            </w:pPr>
            <w:r>
              <w:rPr>
                <w:spacing w:val="-5"/>
                <w:sz w:val="24"/>
              </w:rPr>
              <w:t>2.7</w:t>
            </w:r>
          </w:p>
        </w:tc>
        <w:tc>
          <w:tcPr>
            <w:tcW w:w="6695" w:type="dxa"/>
          </w:tcPr>
          <w:p w14:paraId="7145E9D9">
            <w:pPr>
              <w:pStyle w:val="13"/>
              <w:spacing w:line="235" w:lineRule="auto"/>
              <w:ind w:left="112" w:right="98" w:firstLine="566"/>
              <w:jc w:val="both"/>
              <w:rPr>
                <w:sz w:val="24"/>
              </w:rPr>
            </w:pPr>
            <w:r>
              <w:rPr>
                <w:sz w:val="24"/>
              </w:rPr>
              <w:t xml:space="preserve">использовать различные источники информации о природе для поиска и извлечения информации, ответов на </w:t>
            </w:r>
            <w:r>
              <w:rPr>
                <w:spacing w:val="-2"/>
                <w:sz w:val="24"/>
              </w:rPr>
              <w:t>вопросы</w:t>
            </w:r>
          </w:p>
        </w:tc>
      </w:tr>
      <w:tr w14:paraId="73DA4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D88902F">
            <w:pPr>
              <w:rPr>
                <w:sz w:val="2"/>
                <w:szCs w:val="2"/>
              </w:rPr>
            </w:pPr>
          </w:p>
        </w:tc>
        <w:tc>
          <w:tcPr>
            <w:tcW w:w="1635" w:type="dxa"/>
          </w:tcPr>
          <w:p w14:paraId="3B70E6FB">
            <w:pPr>
              <w:pStyle w:val="13"/>
              <w:spacing w:line="265" w:lineRule="exact"/>
              <w:ind w:left="684"/>
              <w:rPr>
                <w:sz w:val="24"/>
              </w:rPr>
            </w:pPr>
            <w:r>
              <w:rPr>
                <w:spacing w:val="-5"/>
                <w:sz w:val="24"/>
              </w:rPr>
              <w:t>2.8</w:t>
            </w:r>
          </w:p>
        </w:tc>
        <w:tc>
          <w:tcPr>
            <w:tcW w:w="6695" w:type="dxa"/>
          </w:tcPr>
          <w:p w14:paraId="4FAB0F51">
            <w:pPr>
              <w:pStyle w:val="13"/>
              <w:spacing w:line="265" w:lineRule="exact"/>
              <w:ind w:left="112" w:firstLine="566"/>
              <w:rPr>
                <w:sz w:val="24"/>
              </w:rPr>
            </w:pPr>
            <w:r>
              <w:rPr>
                <w:sz w:val="24"/>
              </w:rPr>
              <w:t>использовать</w:t>
            </w:r>
            <w:r>
              <w:rPr>
                <w:spacing w:val="61"/>
                <w:sz w:val="24"/>
              </w:rPr>
              <w:t xml:space="preserve"> </w:t>
            </w:r>
            <w:r>
              <w:rPr>
                <w:sz w:val="24"/>
              </w:rPr>
              <w:t>знания</w:t>
            </w:r>
            <w:r>
              <w:rPr>
                <w:spacing w:val="60"/>
                <w:sz w:val="24"/>
              </w:rPr>
              <w:t xml:space="preserve"> </w:t>
            </w:r>
            <w:r>
              <w:rPr>
                <w:sz w:val="24"/>
              </w:rPr>
              <w:t>о</w:t>
            </w:r>
            <w:r>
              <w:rPr>
                <w:spacing w:val="63"/>
                <w:sz w:val="24"/>
              </w:rPr>
              <w:t xml:space="preserve"> </w:t>
            </w:r>
            <w:r>
              <w:rPr>
                <w:sz w:val="24"/>
              </w:rPr>
              <w:t>взаимосвязях</w:t>
            </w:r>
            <w:r>
              <w:rPr>
                <w:spacing w:val="64"/>
                <w:sz w:val="24"/>
              </w:rPr>
              <w:t xml:space="preserve"> </w:t>
            </w:r>
            <w:r>
              <w:rPr>
                <w:sz w:val="24"/>
              </w:rPr>
              <w:t>в</w:t>
            </w:r>
            <w:r>
              <w:rPr>
                <w:spacing w:val="65"/>
                <w:sz w:val="24"/>
              </w:rPr>
              <w:t xml:space="preserve"> </w:t>
            </w:r>
            <w:r>
              <w:rPr>
                <w:sz w:val="24"/>
              </w:rPr>
              <w:t>природе,</w:t>
            </w:r>
            <w:r>
              <w:rPr>
                <w:spacing w:val="65"/>
                <w:sz w:val="24"/>
              </w:rPr>
              <w:t xml:space="preserve"> </w:t>
            </w:r>
            <w:r>
              <w:rPr>
                <w:spacing w:val="-2"/>
                <w:sz w:val="24"/>
              </w:rPr>
              <w:t>связи</w:t>
            </w:r>
          </w:p>
          <w:p w14:paraId="23BBA388">
            <w:pPr>
              <w:pStyle w:val="13"/>
              <w:spacing w:line="274" w:lineRule="exact"/>
              <w:ind w:left="112"/>
              <w:rPr>
                <w:sz w:val="24"/>
              </w:rPr>
            </w:pPr>
            <w:r>
              <w:rPr>
                <w:sz w:val="24"/>
              </w:rPr>
              <w:t>человека</w:t>
            </w:r>
            <w:r>
              <w:rPr>
                <w:spacing w:val="34"/>
                <w:sz w:val="24"/>
              </w:rPr>
              <w:t xml:space="preserve"> </w:t>
            </w:r>
            <w:r>
              <w:rPr>
                <w:sz w:val="24"/>
              </w:rPr>
              <w:t>и</w:t>
            </w:r>
            <w:r>
              <w:rPr>
                <w:spacing w:val="35"/>
                <w:sz w:val="24"/>
              </w:rPr>
              <w:t xml:space="preserve"> </w:t>
            </w:r>
            <w:r>
              <w:rPr>
                <w:sz w:val="24"/>
              </w:rPr>
              <w:t>природы</w:t>
            </w:r>
            <w:r>
              <w:rPr>
                <w:spacing w:val="35"/>
                <w:sz w:val="24"/>
              </w:rPr>
              <w:t xml:space="preserve"> </w:t>
            </w:r>
            <w:r>
              <w:rPr>
                <w:sz w:val="24"/>
              </w:rPr>
              <w:t>для</w:t>
            </w:r>
            <w:r>
              <w:rPr>
                <w:spacing w:val="35"/>
                <w:sz w:val="24"/>
              </w:rPr>
              <w:t xml:space="preserve"> </w:t>
            </w:r>
            <w:r>
              <w:rPr>
                <w:sz w:val="24"/>
              </w:rPr>
              <w:t>объяснения</w:t>
            </w:r>
            <w:r>
              <w:rPr>
                <w:spacing w:val="34"/>
                <w:sz w:val="24"/>
              </w:rPr>
              <w:t xml:space="preserve"> </w:t>
            </w:r>
            <w:r>
              <w:rPr>
                <w:sz w:val="24"/>
              </w:rPr>
              <w:t>простейших</w:t>
            </w:r>
            <w:r>
              <w:rPr>
                <w:spacing w:val="35"/>
                <w:sz w:val="24"/>
              </w:rPr>
              <w:t xml:space="preserve"> </w:t>
            </w:r>
            <w:r>
              <w:rPr>
                <w:sz w:val="24"/>
              </w:rPr>
              <w:t>явлений</w:t>
            </w:r>
            <w:r>
              <w:rPr>
                <w:spacing w:val="33"/>
                <w:sz w:val="24"/>
              </w:rPr>
              <w:t xml:space="preserve"> </w:t>
            </w:r>
            <w:r>
              <w:rPr>
                <w:sz w:val="24"/>
              </w:rPr>
              <w:t>и процессов в природе, организме человека</w:t>
            </w:r>
          </w:p>
        </w:tc>
      </w:tr>
      <w:tr w14:paraId="7FC2C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68F0762C">
            <w:pPr>
              <w:rPr>
                <w:sz w:val="2"/>
                <w:szCs w:val="2"/>
              </w:rPr>
            </w:pPr>
          </w:p>
        </w:tc>
        <w:tc>
          <w:tcPr>
            <w:tcW w:w="1635" w:type="dxa"/>
          </w:tcPr>
          <w:p w14:paraId="5C44063C">
            <w:pPr>
              <w:pStyle w:val="13"/>
              <w:spacing w:line="265" w:lineRule="exact"/>
              <w:ind w:left="684"/>
              <w:rPr>
                <w:sz w:val="24"/>
              </w:rPr>
            </w:pPr>
            <w:r>
              <w:rPr>
                <w:spacing w:val="-5"/>
                <w:sz w:val="24"/>
              </w:rPr>
              <w:t>2.9</w:t>
            </w:r>
          </w:p>
        </w:tc>
        <w:tc>
          <w:tcPr>
            <w:tcW w:w="6695" w:type="dxa"/>
          </w:tcPr>
          <w:p w14:paraId="59893756">
            <w:pPr>
              <w:pStyle w:val="13"/>
              <w:spacing w:line="235" w:lineRule="auto"/>
              <w:ind w:left="112" w:right="133" w:firstLine="566"/>
              <w:jc w:val="both"/>
              <w:rPr>
                <w:sz w:val="24"/>
              </w:rPr>
            </w:pPr>
            <w:r>
              <w:rPr>
                <w:sz w:val="24"/>
              </w:rPr>
              <w:t>фиксировать</w:t>
            </w:r>
            <w:r>
              <w:rPr>
                <w:spacing w:val="-11"/>
                <w:sz w:val="24"/>
              </w:rPr>
              <w:t xml:space="preserve"> </w:t>
            </w:r>
            <w:r>
              <w:rPr>
                <w:sz w:val="24"/>
              </w:rPr>
              <w:t>результаты</w:t>
            </w:r>
            <w:r>
              <w:rPr>
                <w:spacing w:val="-9"/>
                <w:sz w:val="24"/>
              </w:rPr>
              <w:t xml:space="preserve"> </w:t>
            </w:r>
            <w:r>
              <w:rPr>
                <w:sz w:val="24"/>
              </w:rPr>
              <w:t>наблюдений,</w:t>
            </w:r>
            <w:r>
              <w:rPr>
                <w:spacing w:val="-11"/>
                <w:sz w:val="24"/>
              </w:rPr>
              <w:t xml:space="preserve"> </w:t>
            </w:r>
            <w:r>
              <w:rPr>
                <w:sz w:val="24"/>
              </w:rPr>
              <w:t>опытной</w:t>
            </w:r>
            <w:r>
              <w:rPr>
                <w:spacing w:val="-11"/>
                <w:sz w:val="24"/>
              </w:rPr>
              <w:t xml:space="preserve"> </w:t>
            </w:r>
            <w:r>
              <w:rPr>
                <w:sz w:val="24"/>
              </w:rPr>
              <w:t>работы,</w:t>
            </w:r>
            <w:r>
              <w:rPr>
                <w:spacing w:val="-13"/>
                <w:sz w:val="24"/>
              </w:rPr>
              <w:t xml:space="preserve"> </w:t>
            </w:r>
            <w:r>
              <w:rPr>
                <w:sz w:val="24"/>
              </w:rPr>
              <w:t>в процессе коллективной деятельности обобщать полученные результаты и делать выводы</w:t>
            </w:r>
          </w:p>
        </w:tc>
      </w:tr>
      <w:tr w14:paraId="67DC9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3DCE9CB">
            <w:pPr>
              <w:rPr>
                <w:sz w:val="2"/>
                <w:szCs w:val="2"/>
              </w:rPr>
            </w:pPr>
          </w:p>
        </w:tc>
        <w:tc>
          <w:tcPr>
            <w:tcW w:w="1635" w:type="dxa"/>
          </w:tcPr>
          <w:p w14:paraId="17DC7ECC">
            <w:pPr>
              <w:pStyle w:val="13"/>
              <w:spacing w:line="265" w:lineRule="exact"/>
              <w:ind w:left="684"/>
              <w:rPr>
                <w:sz w:val="24"/>
              </w:rPr>
            </w:pPr>
            <w:r>
              <w:rPr>
                <w:spacing w:val="-4"/>
                <w:sz w:val="24"/>
              </w:rPr>
              <w:t>2.10</w:t>
            </w:r>
          </w:p>
        </w:tc>
        <w:tc>
          <w:tcPr>
            <w:tcW w:w="6695" w:type="dxa"/>
          </w:tcPr>
          <w:p w14:paraId="0A6B6B6E">
            <w:pPr>
              <w:pStyle w:val="13"/>
              <w:spacing w:line="265" w:lineRule="exact"/>
              <w:ind w:left="112" w:firstLine="566"/>
              <w:rPr>
                <w:sz w:val="24"/>
              </w:rPr>
            </w:pPr>
            <w:r>
              <w:rPr>
                <w:sz w:val="24"/>
              </w:rPr>
              <w:t>создавать</w:t>
            </w:r>
            <w:r>
              <w:rPr>
                <w:spacing w:val="17"/>
                <w:sz w:val="24"/>
              </w:rPr>
              <w:t xml:space="preserve"> </w:t>
            </w:r>
            <w:r>
              <w:rPr>
                <w:sz w:val="24"/>
              </w:rPr>
              <w:t>по</w:t>
            </w:r>
            <w:r>
              <w:rPr>
                <w:spacing w:val="22"/>
                <w:sz w:val="24"/>
              </w:rPr>
              <w:t xml:space="preserve"> </w:t>
            </w:r>
            <w:r>
              <w:rPr>
                <w:sz w:val="24"/>
              </w:rPr>
              <w:t>заданному</w:t>
            </w:r>
            <w:r>
              <w:rPr>
                <w:spacing w:val="9"/>
                <w:sz w:val="24"/>
              </w:rPr>
              <w:t xml:space="preserve"> </w:t>
            </w:r>
            <w:r>
              <w:rPr>
                <w:sz w:val="24"/>
              </w:rPr>
              <w:t>плану</w:t>
            </w:r>
            <w:r>
              <w:rPr>
                <w:spacing w:val="9"/>
                <w:sz w:val="24"/>
              </w:rPr>
              <w:t xml:space="preserve"> </w:t>
            </w:r>
            <w:r>
              <w:rPr>
                <w:sz w:val="24"/>
              </w:rPr>
              <w:t>собственные</w:t>
            </w:r>
            <w:r>
              <w:rPr>
                <w:spacing w:val="17"/>
                <w:sz w:val="24"/>
              </w:rPr>
              <w:t xml:space="preserve"> </w:t>
            </w:r>
            <w:r>
              <w:rPr>
                <w:spacing w:val="-2"/>
                <w:sz w:val="24"/>
              </w:rPr>
              <w:t>развернутые</w:t>
            </w:r>
          </w:p>
          <w:p w14:paraId="3C09D796">
            <w:pPr>
              <w:pStyle w:val="13"/>
              <w:tabs>
                <w:tab w:val="left" w:pos="1898"/>
                <w:tab w:val="left" w:pos="2359"/>
                <w:tab w:val="left" w:pos="3600"/>
                <w:tab w:val="left" w:pos="5266"/>
              </w:tabs>
              <w:spacing w:line="274" w:lineRule="exact"/>
              <w:ind w:left="112" w:right="112"/>
              <w:rPr>
                <w:sz w:val="24"/>
              </w:rPr>
            </w:pPr>
            <w:r>
              <w:rPr>
                <w:spacing w:val="-2"/>
                <w:sz w:val="24"/>
              </w:rPr>
              <w:t>высказывания</w:t>
            </w:r>
            <w:r>
              <w:rPr>
                <w:sz w:val="24"/>
              </w:rPr>
              <w:tab/>
            </w:r>
            <w:r>
              <w:rPr>
                <w:spacing w:val="-10"/>
                <w:sz w:val="24"/>
              </w:rPr>
              <w:t>о</w:t>
            </w:r>
            <w:r>
              <w:rPr>
                <w:sz w:val="24"/>
              </w:rPr>
              <w:tab/>
            </w:r>
            <w:r>
              <w:rPr>
                <w:spacing w:val="-2"/>
                <w:sz w:val="24"/>
              </w:rPr>
              <w:t>природе,</w:t>
            </w:r>
            <w:r>
              <w:rPr>
                <w:sz w:val="24"/>
              </w:rPr>
              <w:tab/>
            </w:r>
            <w:r>
              <w:rPr>
                <w:spacing w:val="-2"/>
                <w:sz w:val="24"/>
              </w:rPr>
              <w:t>сопровождая</w:t>
            </w:r>
            <w:r>
              <w:rPr>
                <w:sz w:val="24"/>
              </w:rPr>
              <w:tab/>
            </w:r>
            <w:r>
              <w:rPr>
                <w:spacing w:val="-4"/>
                <w:sz w:val="24"/>
              </w:rPr>
              <w:t xml:space="preserve">выступление </w:t>
            </w:r>
            <w:r>
              <w:rPr>
                <w:sz w:val="24"/>
              </w:rPr>
              <w:t>иллюстрациями (презентацией)</w:t>
            </w:r>
          </w:p>
        </w:tc>
      </w:tr>
      <w:tr w14:paraId="172D2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4A980B6A">
            <w:pPr>
              <w:pStyle w:val="13"/>
              <w:spacing w:line="265" w:lineRule="exact"/>
              <w:ind w:left="681"/>
              <w:rPr>
                <w:sz w:val="24"/>
              </w:rPr>
            </w:pPr>
            <w:r>
              <w:rPr>
                <w:spacing w:val="-10"/>
                <w:sz w:val="24"/>
              </w:rPr>
              <w:t>3</w:t>
            </w:r>
          </w:p>
        </w:tc>
        <w:tc>
          <w:tcPr>
            <w:tcW w:w="8330" w:type="dxa"/>
            <w:gridSpan w:val="2"/>
          </w:tcPr>
          <w:p w14:paraId="70BF43B7">
            <w:pPr>
              <w:pStyle w:val="13"/>
              <w:spacing w:line="258" w:lineRule="exact"/>
              <w:ind w:left="684"/>
              <w:rPr>
                <w:sz w:val="24"/>
              </w:rPr>
            </w:pPr>
            <w:r>
              <w:rPr>
                <w:sz w:val="24"/>
              </w:rPr>
              <w:t>Правила</w:t>
            </w:r>
            <w:r>
              <w:rPr>
                <w:spacing w:val="-10"/>
                <w:sz w:val="24"/>
              </w:rPr>
              <w:t xml:space="preserve"> </w:t>
            </w:r>
            <w:r>
              <w:rPr>
                <w:sz w:val="24"/>
              </w:rPr>
              <w:t>безопасной</w:t>
            </w:r>
            <w:r>
              <w:rPr>
                <w:spacing w:val="-9"/>
                <w:sz w:val="24"/>
              </w:rPr>
              <w:t xml:space="preserve"> </w:t>
            </w:r>
            <w:r>
              <w:rPr>
                <w:spacing w:val="-4"/>
                <w:sz w:val="24"/>
              </w:rPr>
              <w:t>жизни</w:t>
            </w:r>
          </w:p>
        </w:tc>
      </w:tr>
      <w:tr w14:paraId="656CE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38B1F9E">
            <w:pPr>
              <w:rPr>
                <w:sz w:val="2"/>
                <w:szCs w:val="2"/>
              </w:rPr>
            </w:pPr>
          </w:p>
        </w:tc>
        <w:tc>
          <w:tcPr>
            <w:tcW w:w="1635" w:type="dxa"/>
          </w:tcPr>
          <w:p w14:paraId="0D746B79">
            <w:pPr>
              <w:pStyle w:val="13"/>
              <w:spacing w:line="265" w:lineRule="exact"/>
              <w:ind w:left="684"/>
              <w:rPr>
                <w:sz w:val="24"/>
              </w:rPr>
            </w:pPr>
            <w:r>
              <w:rPr>
                <w:spacing w:val="-5"/>
                <w:sz w:val="24"/>
              </w:rPr>
              <w:t>3.1</w:t>
            </w:r>
          </w:p>
        </w:tc>
        <w:tc>
          <w:tcPr>
            <w:tcW w:w="6695" w:type="dxa"/>
          </w:tcPr>
          <w:p w14:paraId="4E131453">
            <w:pPr>
              <w:pStyle w:val="13"/>
              <w:spacing w:line="230" w:lineRule="auto"/>
              <w:ind w:left="112" w:firstLine="568"/>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пассажира железнодорожного, водного и авиатранспорта</w:t>
            </w:r>
          </w:p>
        </w:tc>
      </w:tr>
      <w:tr w14:paraId="7C4DA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1A8BE550">
            <w:pPr>
              <w:rPr>
                <w:sz w:val="2"/>
                <w:szCs w:val="2"/>
              </w:rPr>
            </w:pPr>
          </w:p>
        </w:tc>
        <w:tc>
          <w:tcPr>
            <w:tcW w:w="1635" w:type="dxa"/>
          </w:tcPr>
          <w:p w14:paraId="5B88942C">
            <w:pPr>
              <w:pStyle w:val="13"/>
              <w:spacing w:line="265" w:lineRule="exact"/>
              <w:ind w:left="684"/>
              <w:rPr>
                <w:sz w:val="24"/>
              </w:rPr>
            </w:pPr>
            <w:r>
              <w:rPr>
                <w:spacing w:val="-5"/>
                <w:sz w:val="24"/>
              </w:rPr>
              <w:t>3.2</w:t>
            </w:r>
          </w:p>
        </w:tc>
        <w:tc>
          <w:tcPr>
            <w:tcW w:w="6695" w:type="dxa"/>
          </w:tcPr>
          <w:p w14:paraId="493ADAC2">
            <w:pPr>
              <w:pStyle w:val="13"/>
              <w:spacing w:line="230" w:lineRule="auto"/>
              <w:ind w:left="112" w:firstLine="568"/>
              <w:rPr>
                <w:sz w:val="24"/>
              </w:rPr>
            </w:pPr>
            <w:r>
              <w:rPr>
                <w:sz w:val="24"/>
              </w:rPr>
              <w:t>соблюдать</w:t>
            </w:r>
            <w:r>
              <w:rPr>
                <w:spacing w:val="40"/>
                <w:sz w:val="24"/>
              </w:rPr>
              <w:t xml:space="preserve"> </w:t>
            </w:r>
            <w:r>
              <w:rPr>
                <w:sz w:val="24"/>
              </w:rPr>
              <w:t>периодичность</w:t>
            </w:r>
            <w:r>
              <w:rPr>
                <w:spacing w:val="40"/>
                <w:sz w:val="24"/>
              </w:rPr>
              <w:t xml:space="preserve"> </w:t>
            </w:r>
            <w:r>
              <w:rPr>
                <w:sz w:val="24"/>
              </w:rPr>
              <w:t>двигательной</w:t>
            </w:r>
            <w:r>
              <w:rPr>
                <w:spacing w:val="40"/>
                <w:sz w:val="24"/>
              </w:rPr>
              <w:t xml:space="preserve"> </w:t>
            </w:r>
            <w:r>
              <w:rPr>
                <w:sz w:val="24"/>
              </w:rPr>
              <w:t>активности</w:t>
            </w:r>
            <w:r>
              <w:rPr>
                <w:spacing w:val="40"/>
                <w:sz w:val="24"/>
              </w:rPr>
              <w:t xml:space="preserve"> </w:t>
            </w:r>
            <w:r>
              <w:rPr>
                <w:sz w:val="24"/>
              </w:rPr>
              <w:t>и профилактики заболеваний</w:t>
            </w:r>
          </w:p>
        </w:tc>
      </w:tr>
      <w:tr w14:paraId="30FE3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71" w:type="dxa"/>
            <w:vMerge w:val="continue"/>
            <w:tcBorders>
              <w:top w:val="nil"/>
            </w:tcBorders>
          </w:tcPr>
          <w:p w14:paraId="729CD8F2">
            <w:pPr>
              <w:rPr>
                <w:sz w:val="2"/>
                <w:szCs w:val="2"/>
              </w:rPr>
            </w:pPr>
          </w:p>
        </w:tc>
        <w:tc>
          <w:tcPr>
            <w:tcW w:w="1635" w:type="dxa"/>
          </w:tcPr>
          <w:p w14:paraId="5E4EFFB7">
            <w:pPr>
              <w:pStyle w:val="13"/>
              <w:spacing w:line="268" w:lineRule="exact"/>
              <w:ind w:left="684"/>
              <w:rPr>
                <w:sz w:val="24"/>
              </w:rPr>
            </w:pPr>
            <w:r>
              <w:rPr>
                <w:spacing w:val="-5"/>
                <w:sz w:val="24"/>
              </w:rPr>
              <w:t>3.3</w:t>
            </w:r>
          </w:p>
        </w:tc>
        <w:tc>
          <w:tcPr>
            <w:tcW w:w="6695" w:type="dxa"/>
          </w:tcPr>
          <w:p w14:paraId="32588B55">
            <w:pPr>
              <w:pStyle w:val="13"/>
              <w:spacing w:before="1" w:line="230" w:lineRule="auto"/>
              <w:ind w:left="112" w:firstLine="568"/>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во</w:t>
            </w:r>
            <w:r>
              <w:rPr>
                <w:spacing w:val="80"/>
                <w:sz w:val="24"/>
              </w:rPr>
              <w:t xml:space="preserve"> </w:t>
            </w:r>
            <w:r>
              <w:rPr>
                <w:sz w:val="24"/>
              </w:rPr>
              <w:t>дворе жилого дома</w:t>
            </w:r>
          </w:p>
        </w:tc>
      </w:tr>
      <w:tr w14:paraId="57A4B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7A1728F6">
            <w:pPr>
              <w:rPr>
                <w:sz w:val="2"/>
                <w:szCs w:val="2"/>
              </w:rPr>
            </w:pPr>
          </w:p>
        </w:tc>
        <w:tc>
          <w:tcPr>
            <w:tcW w:w="1635" w:type="dxa"/>
          </w:tcPr>
          <w:p w14:paraId="79DCFB89">
            <w:pPr>
              <w:pStyle w:val="13"/>
              <w:spacing w:line="253" w:lineRule="exact"/>
              <w:ind w:left="684"/>
              <w:rPr>
                <w:sz w:val="24"/>
              </w:rPr>
            </w:pPr>
            <w:r>
              <w:rPr>
                <w:spacing w:val="-5"/>
                <w:sz w:val="24"/>
              </w:rPr>
              <w:t>3.4</w:t>
            </w:r>
          </w:p>
        </w:tc>
        <w:tc>
          <w:tcPr>
            <w:tcW w:w="6695" w:type="dxa"/>
          </w:tcPr>
          <w:p w14:paraId="1D5EDAA0">
            <w:pPr>
              <w:pStyle w:val="13"/>
              <w:spacing w:line="253" w:lineRule="exact"/>
              <w:ind w:left="681"/>
              <w:rPr>
                <w:sz w:val="24"/>
              </w:rPr>
            </w:pPr>
            <w:r>
              <w:rPr>
                <w:sz w:val="24"/>
              </w:rPr>
              <w:t>соблюдать</w:t>
            </w:r>
            <w:r>
              <w:rPr>
                <w:spacing w:val="-6"/>
                <w:sz w:val="24"/>
              </w:rPr>
              <w:t xml:space="preserve"> </w:t>
            </w:r>
            <w:r>
              <w:rPr>
                <w:sz w:val="24"/>
              </w:rPr>
              <w:t>правила</w:t>
            </w:r>
            <w:r>
              <w:rPr>
                <w:spacing w:val="-13"/>
                <w:sz w:val="24"/>
              </w:rPr>
              <w:t xml:space="preserve"> </w:t>
            </w:r>
            <w:r>
              <w:rPr>
                <w:sz w:val="24"/>
              </w:rPr>
              <w:t>нравственного</w:t>
            </w:r>
            <w:r>
              <w:rPr>
                <w:spacing w:val="-3"/>
                <w:sz w:val="24"/>
              </w:rPr>
              <w:t xml:space="preserve"> </w:t>
            </w:r>
            <w:r>
              <w:rPr>
                <w:sz w:val="24"/>
              </w:rPr>
              <w:t>поведения</w:t>
            </w:r>
            <w:r>
              <w:rPr>
                <w:spacing w:val="-10"/>
                <w:sz w:val="24"/>
              </w:rPr>
              <w:t xml:space="preserve"> </w:t>
            </w:r>
            <w:r>
              <w:rPr>
                <w:sz w:val="24"/>
              </w:rPr>
              <w:t>на</w:t>
            </w:r>
            <w:r>
              <w:rPr>
                <w:spacing w:val="-7"/>
                <w:sz w:val="24"/>
              </w:rPr>
              <w:t xml:space="preserve"> </w:t>
            </w:r>
            <w:r>
              <w:rPr>
                <w:spacing w:val="-2"/>
                <w:sz w:val="24"/>
              </w:rPr>
              <w:t>природе</w:t>
            </w:r>
          </w:p>
        </w:tc>
      </w:tr>
      <w:tr w14:paraId="0A4F1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474B11F1">
            <w:pPr>
              <w:rPr>
                <w:sz w:val="2"/>
                <w:szCs w:val="2"/>
              </w:rPr>
            </w:pPr>
          </w:p>
        </w:tc>
        <w:tc>
          <w:tcPr>
            <w:tcW w:w="1635" w:type="dxa"/>
          </w:tcPr>
          <w:p w14:paraId="72EA8BE6">
            <w:pPr>
              <w:pStyle w:val="13"/>
              <w:spacing w:line="265" w:lineRule="exact"/>
              <w:ind w:left="684"/>
              <w:rPr>
                <w:sz w:val="24"/>
              </w:rPr>
            </w:pPr>
            <w:r>
              <w:rPr>
                <w:spacing w:val="-5"/>
                <w:sz w:val="24"/>
              </w:rPr>
              <w:t>3.5</w:t>
            </w:r>
          </w:p>
        </w:tc>
        <w:tc>
          <w:tcPr>
            <w:tcW w:w="6695" w:type="dxa"/>
          </w:tcPr>
          <w:p w14:paraId="6FFC0B9B">
            <w:pPr>
              <w:pStyle w:val="13"/>
              <w:tabs>
                <w:tab w:val="left" w:pos="2018"/>
                <w:tab w:val="left" w:pos="3677"/>
                <w:tab w:val="left" w:pos="5425"/>
                <w:tab w:val="left" w:pos="6474"/>
              </w:tabs>
              <w:spacing w:line="232" w:lineRule="auto"/>
              <w:ind w:left="112" w:right="95" w:firstLine="568"/>
              <w:rPr>
                <w:sz w:val="24"/>
              </w:rPr>
            </w:pPr>
            <w:r>
              <w:rPr>
                <w:spacing w:val="-2"/>
                <w:sz w:val="24"/>
              </w:rPr>
              <w:t>безопасно</w:t>
            </w:r>
            <w:r>
              <w:rPr>
                <w:sz w:val="24"/>
              </w:rPr>
              <w:tab/>
            </w:r>
            <w:r>
              <w:rPr>
                <w:spacing w:val="-2"/>
                <w:sz w:val="24"/>
              </w:rPr>
              <w:t>использовать</w:t>
            </w:r>
            <w:r>
              <w:rPr>
                <w:sz w:val="24"/>
              </w:rPr>
              <w:tab/>
            </w:r>
            <w:r>
              <w:rPr>
                <w:spacing w:val="-2"/>
                <w:sz w:val="24"/>
              </w:rPr>
              <w:t>персональные</w:t>
            </w:r>
            <w:r>
              <w:rPr>
                <w:sz w:val="24"/>
              </w:rPr>
              <w:tab/>
            </w:r>
            <w:r>
              <w:rPr>
                <w:spacing w:val="-2"/>
                <w:sz w:val="24"/>
              </w:rPr>
              <w:t>данные</w:t>
            </w:r>
            <w:r>
              <w:rPr>
                <w:sz w:val="24"/>
              </w:rPr>
              <w:tab/>
            </w:r>
            <w:r>
              <w:rPr>
                <w:spacing w:val="-10"/>
                <w:sz w:val="24"/>
              </w:rPr>
              <w:t xml:space="preserve">в </w:t>
            </w:r>
            <w:r>
              <w:rPr>
                <w:sz w:val="24"/>
              </w:rPr>
              <w:t>условиях контролируемого доступа в Интернет</w:t>
            </w:r>
          </w:p>
        </w:tc>
      </w:tr>
    </w:tbl>
    <w:p w14:paraId="45DFA520">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24C80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tcPr>
          <w:p w14:paraId="5D366ADB">
            <w:pPr>
              <w:pStyle w:val="13"/>
              <w:rPr>
                <w:sz w:val="24"/>
              </w:rPr>
            </w:pPr>
          </w:p>
        </w:tc>
        <w:tc>
          <w:tcPr>
            <w:tcW w:w="1635" w:type="dxa"/>
          </w:tcPr>
          <w:p w14:paraId="1CFF8A1B">
            <w:pPr>
              <w:pStyle w:val="13"/>
              <w:spacing w:line="268" w:lineRule="exact"/>
              <w:ind w:left="164" w:right="120"/>
              <w:jc w:val="center"/>
              <w:rPr>
                <w:sz w:val="24"/>
              </w:rPr>
            </w:pPr>
            <w:r>
              <w:rPr>
                <w:spacing w:val="-5"/>
                <w:sz w:val="24"/>
              </w:rPr>
              <w:t>3.6</w:t>
            </w:r>
          </w:p>
        </w:tc>
        <w:tc>
          <w:tcPr>
            <w:tcW w:w="6695" w:type="dxa"/>
          </w:tcPr>
          <w:p w14:paraId="5C0E7679">
            <w:pPr>
              <w:pStyle w:val="13"/>
              <w:tabs>
                <w:tab w:val="left" w:pos="2825"/>
                <w:tab w:val="left" w:pos="3353"/>
                <w:tab w:val="left" w:pos="4940"/>
              </w:tabs>
              <w:spacing w:line="230" w:lineRule="auto"/>
              <w:ind w:left="112" w:right="120" w:firstLine="568"/>
              <w:rPr>
                <w:sz w:val="24"/>
              </w:rPr>
            </w:pPr>
            <w:r>
              <w:rPr>
                <w:spacing w:val="-2"/>
                <w:sz w:val="24"/>
              </w:rPr>
              <w:t>ориентироваться</w:t>
            </w:r>
            <w:r>
              <w:rPr>
                <w:sz w:val="24"/>
              </w:rPr>
              <w:tab/>
            </w:r>
            <w:r>
              <w:rPr>
                <w:spacing w:val="-10"/>
                <w:sz w:val="24"/>
              </w:rPr>
              <w:t>в</w:t>
            </w:r>
            <w:r>
              <w:rPr>
                <w:sz w:val="24"/>
              </w:rPr>
              <w:tab/>
            </w:r>
            <w:r>
              <w:rPr>
                <w:spacing w:val="-2"/>
                <w:sz w:val="24"/>
              </w:rPr>
              <w:t>возможных</w:t>
            </w:r>
            <w:r>
              <w:rPr>
                <w:sz w:val="24"/>
              </w:rPr>
              <w:tab/>
            </w:r>
            <w:r>
              <w:rPr>
                <w:spacing w:val="-4"/>
                <w:sz w:val="24"/>
              </w:rPr>
              <w:t xml:space="preserve">мошеннических </w:t>
            </w:r>
            <w:r>
              <w:rPr>
                <w:sz w:val="24"/>
              </w:rPr>
              <w:t>действиях при общении в мессенджерах</w:t>
            </w:r>
          </w:p>
        </w:tc>
      </w:tr>
    </w:tbl>
    <w:p w14:paraId="06917AAA">
      <w:pPr>
        <w:pStyle w:val="12"/>
        <w:numPr>
          <w:ilvl w:val="0"/>
          <w:numId w:val="45"/>
        </w:numPr>
        <w:tabs>
          <w:tab w:val="left" w:pos="2023"/>
        </w:tabs>
        <w:spacing w:before="19" w:after="16"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58782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tcPr>
          <w:p w14:paraId="294852EA">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235BF423">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699" w:type="dxa"/>
          </w:tcPr>
          <w:p w14:paraId="45EC80B7">
            <w:pPr>
              <w:pStyle w:val="13"/>
              <w:spacing w:line="265" w:lineRule="exact"/>
              <w:ind w:left="684"/>
              <w:rPr>
                <w:sz w:val="24"/>
              </w:rPr>
            </w:pPr>
            <w:r>
              <w:rPr>
                <w:sz w:val="24"/>
              </w:rPr>
              <w:t>Проверяемые</w:t>
            </w:r>
            <w:r>
              <w:rPr>
                <w:spacing w:val="-4"/>
                <w:sz w:val="24"/>
              </w:rPr>
              <w:t xml:space="preserve"> </w:t>
            </w:r>
            <w:r>
              <w:rPr>
                <w:sz w:val="24"/>
              </w:rPr>
              <w:t>элементы</w:t>
            </w:r>
            <w:r>
              <w:rPr>
                <w:spacing w:val="-1"/>
                <w:sz w:val="24"/>
              </w:rPr>
              <w:t xml:space="preserve"> </w:t>
            </w:r>
            <w:r>
              <w:rPr>
                <w:spacing w:val="-2"/>
                <w:sz w:val="24"/>
              </w:rPr>
              <w:t>содержания</w:t>
            </w:r>
          </w:p>
        </w:tc>
      </w:tr>
      <w:tr w14:paraId="26256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1A9363F6">
            <w:pPr>
              <w:pStyle w:val="13"/>
              <w:spacing w:line="270" w:lineRule="exact"/>
              <w:ind w:left="681"/>
              <w:rPr>
                <w:sz w:val="24"/>
              </w:rPr>
            </w:pPr>
            <w:r>
              <w:rPr>
                <w:spacing w:val="-10"/>
                <w:sz w:val="24"/>
              </w:rPr>
              <w:t>1</w:t>
            </w:r>
          </w:p>
        </w:tc>
        <w:tc>
          <w:tcPr>
            <w:tcW w:w="8331" w:type="dxa"/>
            <w:gridSpan w:val="2"/>
          </w:tcPr>
          <w:p w14:paraId="1FE4376A">
            <w:pPr>
              <w:pStyle w:val="13"/>
              <w:spacing w:line="258" w:lineRule="exact"/>
              <w:ind w:left="682"/>
              <w:rPr>
                <w:sz w:val="24"/>
              </w:rPr>
            </w:pPr>
            <w:r>
              <w:rPr>
                <w:sz w:val="24"/>
              </w:rPr>
              <w:t>Человек</w:t>
            </w:r>
            <w:r>
              <w:rPr>
                <w:spacing w:val="-2"/>
                <w:sz w:val="24"/>
              </w:rPr>
              <w:t xml:space="preserve"> </w:t>
            </w:r>
            <w:r>
              <w:rPr>
                <w:sz w:val="24"/>
              </w:rPr>
              <w:t>и</w:t>
            </w:r>
            <w:r>
              <w:rPr>
                <w:spacing w:val="-8"/>
                <w:sz w:val="24"/>
              </w:rPr>
              <w:t xml:space="preserve"> </w:t>
            </w:r>
            <w:r>
              <w:rPr>
                <w:spacing w:val="-2"/>
                <w:sz w:val="24"/>
              </w:rPr>
              <w:t>общество</w:t>
            </w:r>
          </w:p>
        </w:tc>
      </w:tr>
      <w:tr w14:paraId="79257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0283FE90">
            <w:pPr>
              <w:rPr>
                <w:sz w:val="2"/>
                <w:szCs w:val="2"/>
              </w:rPr>
            </w:pPr>
          </w:p>
        </w:tc>
        <w:tc>
          <w:tcPr>
            <w:tcW w:w="1632" w:type="dxa"/>
          </w:tcPr>
          <w:p w14:paraId="5AF1BACE">
            <w:pPr>
              <w:pStyle w:val="13"/>
              <w:spacing w:line="265" w:lineRule="exact"/>
              <w:ind w:left="682"/>
              <w:rPr>
                <w:sz w:val="24"/>
              </w:rPr>
            </w:pPr>
            <w:r>
              <w:rPr>
                <w:spacing w:val="-5"/>
                <w:sz w:val="24"/>
              </w:rPr>
              <w:t>1.1</w:t>
            </w:r>
          </w:p>
        </w:tc>
        <w:tc>
          <w:tcPr>
            <w:tcW w:w="6699" w:type="dxa"/>
          </w:tcPr>
          <w:p w14:paraId="112045EF">
            <w:pPr>
              <w:pStyle w:val="13"/>
              <w:tabs>
                <w:tab w:val="left" w:pos="1997"/>
                <w:tab w:val="left" w:pos="3246"/>
                <w:tab w:val="left" w:pos="3640"/>
                <w:tab w:val="left" w:pos="4948"/>
                <w:tab w:val="left" w:pos="6306"/>
              </w:tabs>
              <w:spacing w:line="265" w:lineRule="exact"/>
              <w:ind w:left="684"/>
              <w:rPr>
                <w:sz w:val="24"/>
              </w:rPr>
            </w:pPr>
            <w:r>
              <w:rPr>
                <w:spacing w:val="-2"/>
                <w:sz w:val="24"/>
              </w:rPr>
              <w:t>проявлять</w:t>
            </w:r>
            <w:r>
              <w:rPr>
                <w:sz w:val="24"/>
              </w:rPr>
              <w:tab/>
            </w:r>
            <w:r>
              <w:rPr>
                <w:spacing w:val="-2"/>
                <w:sz w:val="24"/>
              </w:rPr>
              <w:t>уважение</w:t>
            </w:r>
            <w:r>
              <w:rPr>
                <w:sz w:val="24"/>
              </w:rPr>
              <w:tab/>
            </w:r>
            <w:r>
              <w:rPr>
                <w:spacing w:val="-10"/>
                <w:sz w:val="24"/>
              </w:rPr>
              <w:t>к</w:t>
            </w:r>
            <w:r>
              <w:rPr>
                <w:sz w:val="24"/>
              </w:rPr>
              <w:tab/>
            </w:r>
            <w:r>
              <w:rPr>
                <w:spacing w:val="-2"/>
                <w:sz w:val="24"/>
              </w:rPr>
              <w:t>семейным</w:t>
            </w:r>
            <w:r>
              <w:rPr>
                <w:sz w:val="24"/>
              </w:rPr>
              <w:tab/>
            </w:r>
            <w:r>
              <w:rPr>
                <w:spacing w:val="-2"/>
                <w:sz w:val="24"/>
              </w:rPr>
              <w:t>ценностям</w:t>
            </w:r>
            <w:r>
              <w:rPr>
                <w:sz w:val="24"/>
              </w:rPr>
              <w:tab/>
            </w:r>
            <w:r>
              <w:rPr>
                <w:spacing w:val="-10"/>
                <w:sz w:val="24"/>
              </w:rPr>
              <w:t>и</w:t>
            </w:r>
          </w:p>
          <w:p w14:paraId="04125D69">
            <w:pPr>
              <w:pStyle w:val="13"/>
              <w:spacing w:line="274" w:lineRule="exact"/>
              <w:ind w:left="118"/>
              <w:rPr>
                <w:sz w:val="24"/>
              </w:rPr>
            </w:pPr>
            <w:r>
              <w:rPr>
                <w:sz w:val="24"/>
              </w:rPr>
              <w:t>традициям,</w:t>
            </w:r>
            <w:r>
              <w:rPr>
                <w:spacing w:val="40"/>
                <w:sz w:val="24"/>
              </w:rPr>
              <w:t xml:space="preserve"> </w:t>
            </w:r>
            <w:r>
              <w:rPr>
                <w:sz w:val="24"/>
              </w:rPr>
              <w:t>традициям</w:t>
            </w:r>
            <w:r>
              <w:rPr>
                <w:spacing w:val="40"/>
                <w:sz w:val="24"/>
              </w:rPr>
              <w:t xml:space="preserve"> </w:t>
            </w:r>
            <w:r>
              <w:rPr>
                <w:sz w:val="24"/>
              </w:rPr>
              <w:t>своего</w:t>
            </w:r>
            <w:r>
              <w:rPr>
                <w:spacing w:val="40"/>
                <w:sz w:val="24"/>
              </w:rPr>
              <w:t xml:space="preserve"> </w:t>
            </w:r>
            <w:r>
              <w:rPr>
                <w:sz w:val="24"/>
              </w:rPr>
              <w:t>народа</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народов,</w:t>
            </w:r>
            <w:r>
              <w:rPr>
                <w:spacing w:val="40"/>
                <w:sz w:val="24"/>
              </w:rPr>
              <w:t xml:space="preserve"> </w:t>
            </w:r>
            <w:r>
              <w:rPr>
                <w:sz w:val="24"/>
              </w:rPr>
              <w:t>государственным символам России</w:t>
            </w:r>
          </w:p>
        </w:tc>
      </w:tr>
      <w:tr w14:paraId="428E6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496DD878">
            <w:pPr>
              <w:rPr>
                <w:sz w:val="2"/>
                <w:szCs w:val="2"/>
              </w:rPr>
            </w:pPr>
          </w:p>
        </w:tc>
        <w:tc>
          <w:tcPr>
            <w:tcW w:w="1632" w:type="dxa"/>
          </w:tcPr>
          <w:p w14:paraId="3BD5DE06">
            <w:pPr>
              <w:pStyle w:val="13"/>
              <w:spacing w:line="253" w:lineRule="exact"/>
              <w:ind w:left="682"/>
              <w:rPr>
                <w:sz w:val="24"/>
              </w:rPr>
            </w:pPr>
            <w:r>
              <w:rPr>
                <w:spacing w:val="-5"/>
                <w:sz w:val="24"/>
              </w:rPr>
              <w:t>1.2</w:t>
            </w:r>
          </w:p>
        </w:tc>
        <w:tc>
          <w:tcPr>
            <w:tcW w:w="6699" w:type="dxa"/>
          </w:tcPr>
          <w:p w14:paraId="59A3855D">
            <w:pPr>
              <w:pStyle w:val="13"/>
              <w:spacing w:line="253" w:lineRule="exact"/>
              <w:ind w:left="684"/>
              <w:rPr>
                <w:sz w:val="24"/>
              </w:rPr>
            </w:pPr>
            <w:r>
              <w:rPr>
                <w:sz w:val="24"/>
              </w:rPr>
              <w:t>соблюдать</w:t>
            </w:r>
            <w:r>
              <w:rPr>
                <w:spacing w:val="-9"/>
                <w:sz w:val="24"/>
              </w:rPr>
              <w:t xml:space="preserve"> </w:t>
            </w:r>
            <w:r>
              <w:rPr>
                <w:sz w:val="24"/>
              </w:rPr>
              <w:t>правила</w:t>
            </w:r>
            <w:r>
              <w:rPr>
                <w:spacing w:val="-12"/>
                <w:sz w:val="24"/>
              </w:rPr>
              <w:t xml:space="preserve"> </w:t>
            </w:r>
            <w:r>
              <w:rPr>
                <w:sz w:val="24"/>
              </w:rPr>
              <w:t>нравственного</w:t>
            </w:r>
            <w:r>
              <w:rPr>
                <w:spacing w:val="-5"/>
                <w:sz w:val="24"/>
              </w:rPr>
              <w:t xml:space="preserve"> </w:t>
            </w:r>
            <w:r>
              <w:rPr>
                <w:sz w:val="24"/>
              </w:rPr>
              <w:t>поведения</w:t>
            </w:r>
            <w:r>
              <w:rPr>
                <w:spacing w:val="-11"/>
                <w:sz w:val="24"/>
              </w:rPr>
              <w:t xml:space="preserve"> </w:t>
            </w:r>
            <w:r>
              <w:rPr>
                <w:sz w:val="24"/>
              </w:rPr>
              <w:t>в</w:t>
            </w:r>
            <w:r>
              <w:rPr>
                <w:spacing w:val="-9"/>
                <w:sz w:val="24"/>
              </w:rPr>
              <w:t xml:space="preserve"> </w:t>
            </w:r>
            <w:r>
              <w:rPr>
                <w:spacing w:val="-2"/>
                <w:sz w:val="24"/>
              </w:rPr>
              <w:t>социуме;</w:t>
            </w:r>
          </w:p>
        </w:tc>
      </w:tr>
      <w:tr w14:paraId="561C0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62840F2E">
            <w:pPr>
              <w:rPr>
                <w:sz w:val="2"/>
                <w:szCs w:val="2"/>
              </w:rPr>
            </w:pPr>
          </w:p>
        </w:tc>
        <w:tc>
          <w:tcPr>
            <w:tcW w:w="1632" w:type="dxa"/>
          </w:tcPr>
          <w:p w14:paraId="622F3A61">
            <w:pPr>
              <w:pStyle w:val="13"/>
              <w:spacing w:line="265" w:lineRule="exact"/>
              <w:ind w:left="682"/>
              <w:rPr>
                <w:sz w:val="24"/>
              </w:rPr>
            </w:pPr>
            <w:r>
              <w:rPr>
                <w:spacing w:val="-5"/>
                <w:sz w:val="24"/>
              </w:rPr>
              <w:t>1.3</w:t>
            </w:r>
          </w:p>
        </w:tc>
        <w:tc>
          <w:tcPr>
            <w:tcW w:w="6699" w:type="dxa"/>
          </w:tcPr>
          <w:p w14:paraId="5874CD8A">
            <w:pPr>
              <w:pStyle w:val="13"/>
              <w:spacing w:line="265" w:lineRule="exact"/>
              <w:ind w:left="118" w:firstLine="566"/>
              <w:rPr>
                <w:sz w:val="24"/>
              </w:rPr>
            </w:pPr>
            <w:r>
              <w:rPr>
                <w:sz w:val="24"/>
              </w:rPr>
              <w:t>показывать</w:t>
            </w:r>
            <w:r>
              <w:rPr>
                <w:spacing w:val="54"/>
                <w:w w:val="150"/>
                <w:sz w:val="24"/>
              </w:rPr>
              <w:t xml:space="preserve"> </w:t>
            </w:r>
            <w:r>
              <w:rPr>
                <w:sz w:val="24"/>
              </w:rPr>
              <w:t>на</w:t>
            </w:r>
            <w:r>
              <w:rPr>
                <w:spacing w:val="59"/>
                <w:w w:val="150"/>
                <w:sz w:val="24"/>
              </w:rPr>
              <w:t xml:space="preserve"> </w:t>
            </w:r>
            <w:r>
              <w:rPr>
                <w:sz w:val="24"/>
              </w:rPr>
              <w:t>физической</w:t>
            </w:r>
            <w:r>
              <w:rPr>
                <w:spacing w:val="62"/>
                <w:w w:val="150"/>
                <w:sz w:val="24"/>
              </w:rPr>
              <w:t xml:space="preserve"> </w:t>
            </w:r>
            <w:r>
              <w:rPr>
                <w:sz w:val="24"/>
              </w:rPr>
              <w:t>карте</w:t>
            </w:r>
            <w:r>
              <w:rPr>
                <w:spacing w:val="56"/>
                <w:w w:val="150"/>
                <w:sz w:val="24"/>
              </w:rPr>
              <w:t xml:space="preserve"> </w:t>
            </w:r>
            <w:r>
              <w:rPr>
                <w:sz w:val="24"/>
              </w:rPr>
              <w:t>изученные</w:t>
            </w:r>
            <w:r>
              <w:rPr>
                <w:spacing w:val="60"/>
                <w:w w:val="150"/>
                <w:sz w:val="24"/>
              </w:rPr>
              <w:t xml:space="preserve"> </w:t>
            </w:r>
            <w:r>
              <w:rPr>
                <w:spacing w:val="-2"/>
                <w:sz w:val="24"/>
              </w:rPr>
              <w:t>крупные</w:t>
            </w:r>
          </w:p>
          <w:p w14:paraId="1327A110">
            <w:pPr>
              <w:pStyle w:val="13"/>
              <w:spacing w:line="274" w:lineRule="exact"/>
              <w:ind w:left="118"/>
              <w:rPr>
                <w:sz w:val="24"/>
              </w:rPr>
            </w:pPr>
            <w:r>
              <w:rPr>
                <w:sz w:val="24"/>
              </w:rPr>
              <w:t>географические объекты России</w:t>
            </w:r>
            <w:r>
              <w:rPr>
                <w:spacing w:val="-5"/>
                <w:sz w:val="24"/>
              </w:rPr>
              <w:t xml:space="preserve"> </w:t>
            </w:r>
            <w:r>
              <w:rPr>
                <w:sz w:val="24"/>
              </w:rPr>
              <w:t>(горы,</w:t>
            </w:r>
            <w:r>
              <w:rPr>
                <w:spacing w:val="22"/>
                <w:sz w:val="24"/>
              </w:rPr>
              <w:t xml:space="preserve"> </w:t>
            </w:r>
            <w:r>
              <w:rPr>
                <w:sz w:val="24"/>
              </w:rPr>
              <w:t>равнины, реки,</w:t>
            </w:r>
            <w:r>
              <w:rPr>
                <w:spacing w:val="-5"/>
                <w:sz w:val="24"/>
              </w:rPr>
              <w:t xml:space="preserve"> </w:t>
            </w:r>
            <w:r>
              <w:rPr>
                <w:sz w:val="24"/>
              </w:rPr>
              <w:t>озёра, моря, омывающие территорию России)</w:t>
            </w:r>
          </w:p>
        </w:tc>
      </w:tr>
      <w:tr w14:paraId="36790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7D0AED7B">
            <w:pPr>
              <w:rPr>
                <w:sz w:val="2"/>
                <w:szCs w:val="2"/>
              </w:rPr>
            </w:pPr>
          </w:p>
        </w:tc>
        <w:tc>
          <w:tcPr>
            <w:tcW w:w="1632" w:type="dxa"/>
          </w:tcPr>
          <w:p w14:paraId="65A1243D">
            <w:pPr>
              <w:pStyle w:val="13"/>
              <w:spacing w:line="265" w:lineRule="exact"/>
              <w:ind w:left="682"/>
              <w:rPr>
                <w:sz w:val="24"/>
              </w:rPr>
            </w:pPr>
            <w:r>
              <w:rPr>
                <w:spacing w:val="-5"/>
                <w:sz w:val="24"/>
              </w:rPr>
              <w:t>1.4</w:t>
            </w:r>
          </w:p>
        </w:tc>
        <w:tc>
          <w:tcPr>
            <w:tcW w:w="6699" w:type="dxa"/>
          </w:tcPr>
          <w:p w14:paraId="5A11E78D">
            <w:pPr>
              <w:pStyle w:val="13"/>
              <w:spacing w:line="232" w:lineRule="auto"/>
              <w:ind w:left="118" w:firstLine="566"/>
              <w:rPr>
                <w:sz w:val="24"/>
              </w:rPr>
            </w:pPr>
            <w:r>
              <w:rPr>
                <w:sz w:val="24"/>
              </w:rPr>
              <w:t>показывать</w:t>
            </w:r>
            <w:r>
              <w:rPr>
                <w:spacing w:val="80"/>
                <w:sz w:val="24"/>
              </w:rPr>
              <w:t xml:space="preserve"> </w:t>
            </w:r>
            <w:r>
              <w:rPr>
                <w:sz w:val="24"/>
              </w:rPr>
              <w:t>на</w:t>
            </w:r>
            <w:r>
              <w:rPr>
                <w:spacing w:val="80"/>
                <w:sz w:val="24"/>
              </w:rPr>
              <w:t xml:space="preserve"> </w:t>
            </w:r>
            <w:r>
              <w:rPr>
                <w:sz w:val="24"/>
              </w:rPr>
              <w:t>исторической</w:t>
            </w:r>
            <w:r>
              <w:rPr>
                <w:spacing w:val="80"/>
                <w:sz w:val="24"/>
              </w:rPr>
              <w:t xml:space="preserve"> </w:t>
            </w:r>
            <w:r>
              <w:rPr>
                <w:sz w:val="24"/>
              </w:rPr>
              <w:t>карте</w:t>
            </w:r>
            <w:r>
              <w:rPr>
                <w:spacing w:val="80"/>
                <w:sz w:val="24"/>
              </w:rPr>
              <w:t xml:space="preserve"> </w:t>
            </w:r>
            <w:r>
              <w:rPr>
                <w:sz w:val="24"/>
              </w:rPr>
              <w:t>места</w:t>
            </w:r>
            <w:r>
              <w:rPr>
                <w:spacing w:val="80"/>
                <w:sz w:val="24"/>
              </w:rPr>
              <w:t xml:space="preserve"> </w:t>
            </w:r>
            <w:r>
              <w:rPr>
                <w:sz w:val="24"/>
              </w:rPr>
              <w:t>изученных исторических событий</w:t>
            </w:r>
          </w:p>
        </w:tc>
      </w:tr>
      <w:tr w14:paraId="2BC3D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4A84658B">
            <w:pPr>
              <w:rPr>
                <w:sz w:val="2"/>
                <w:szCs w:val="2"/>
              </w:rPr>
            </w:pPr>
          </w:p>
        </w:tc>
        <w:tc>
          <w:tcPr>
            <w:tcW w:w="1632" w:type="dxa"/>
          </w:tcPr>
          <w:p w14:paraId="631E4120">
            <w:pPr>
              <w:pStyle w:val="13"/>
              <w:spacing w:line="253" w:lineRule="exact"/>
              <w:ind w:left="682"/>
              <w:rPr>
                <w:sz w:val="24"/>
              </w:rPr>
            </w:pPr>
            <w:r>
              <w:rPr>
                <w:spacing w:val="-5"/>
                <w:sz w:val="24"/>
              </w:rPr>
              <w:t>1.5</w:t>
            </w:r>
          </w:p>
        </w:tc>
        <w:tc>
          <w:tcPr>
            <w:tcW w:w="6699" w:type="dxa"/>
          </w:tcPr>
          <w:p w14:paraId="5907CDBB">
            <w:pPr>
              <w:pStyle w:val="13"/>
              <w:spacing w:line="253" w:lineRule="exact"/>
              <w:ind w:left="684"/>
              <w:rPr>
                <w:sz w:val="24"/>
              </w:rPr>
            </w:pPr>
            <w:r>
              <w:rPr>
                <w:sz w:val="24"/>
              </w:rPr>
              <w:t>находить</w:t>
            </w:r>
            <w:r>
              <w:rPr>
                <w:spacing w:val="-6"/>
                <w:sz w:val="24"/>
              </w:rPr>
              <w:t xml:space="preserve"> </w:t>
            </w:r>
            <w:r>
              <w:rPr>
                <w:sz w:val="24"/>
              </w:rPr>
              <w:t>место</w:t>
            </w:r>
            <w:r>
              <w:rPr>
                <w:spacing w:val="-6"/>
                <w:sz w:val="24"/>
              </w:rPr>
              <w:t xml:space="preserve"> </w:t>
            </w:r>
            <w:r>
              <w:rPr>
                <w:sz w:val="24"/>
              </w:rPr>
              <w:t>изученных</w:t>
            </w:r>
            <w:r>
              <w:rPr>
                <w:spacing w:val="-7"/>
                <w:sz w:val="24"/>
              </w:rPr>
              <w:t xml:space="preserve"> </w:t>
            </w:r>
            <w:r>
              <w:rPr>
                <w:sz w:val="24"/>
              </w:rPr>
              <w:t>событий</w:t>
            </w:r>
            <w:r>
              <w:rPr>
                <w:spacing w:val="-10"/>
                <w:sz w:val="24"/>
              </w:rPr>
              <w:t xml:space="preserve"> </w:t>
            </w:r>
            <w:r>
              <w:rPr>
                <w:sz w:val="24"/>
              </w:rPr>
              <w:t>на</w:t>
            </w:r>
            <w:r>
              <w:rPr>
                <w:spacing w:val="-2"/>
                <w:sz w:val="24"/>
              </w:rPr>
              <w:t xml:space="preserve"> </w:t>
            </w:r>
            <w:r>
              <w:rPr>
                <w:sz w:val="24"/>
              </w:rPr>
              <w:t>«ленте</w:t>
            </w:r>
            <w:r>
              <w:rPr>
                <w:spacing w:val="1"/>
                <w:sz w:val="24"/>
              </w:rPr>
              <w:t xml:space="preserve"> </w:t>
            </w:r>
            <w:r>
              <w:rPr>
                <w:spacing w:val="-2"/>
                <w:sz w:val="24"/>
              </w:rPr>
              <w:t>времени»</w:t>
            </w:r>
          </w:p>
        </w:tc>
      </w:tr>
      <w:tr w14:paraId="375E4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5A9C614D">
            <w:pPr>
              <w:rPr>
                <w:sz w:val="2"/>
                <w:szCs w:val="2"/>
              </w:rPr>
            </w:pPr>
          </w:p>
        </w:tc>
        <w:tc>
          <w:tcPr>
            <w:tcW w:w="1632" w:type="dxa"/>
          </w:tcPr>
          <w:p w14:paraId="2E1D4685">
            <w:pPr>
              <w:pStyle w:val="13"/>
              <w:spacing w:line="270" w:lineRule="exact"/>
              <w:ind w:left="682"/>
              <w:rPr>
                <w:sz w:val="24"/>
              </w:rPr>
            </w:pPr>
            <w:r>
              <w:rPr>
                <w:spacing w:val="-5"/>
                <w:sz w:val="24"/>
              </w:rPr>
              <w:t>1.6</w:t>
            </w:r>
          </w:p>
        </w:tc>
        <w:tc>
          <w:tcPr>
            <w:tcW w:w="6699" w:type="dxa"/>
          </w:tcPr>
          <w:p w14:paraId="36E7DD26">
            <w:pPr>
              <w:pStyle w:val="13"/>
              <w:tabs>
                <w:tab w:val="left" w:pos="1465"/>
                <w:tab w:val="left" w:pos="2693"/>
                <w:tab w:val="left" w:pos="3510"/>
                <w:tab w:val="left" w:pos="3872"/>
                <w:tab w:val="left" w:pos="5385"/>
              </w:tabs>
              <w:spacing w:line="274" w:lineRule="exact"/>
              <w:ind w:left="118" w:right="107" w:firstLine="566"/>
              <w:rPr>
                <w:sz w:val="24"/>
              </w:rPr>
            </w:pPr>
            <w:r>
              <w:rPr>
                <w:spacing w:val="-2"/>
                <w:sz w:val="24"/>
              </w:rPr>
              <w:t>знать</w:t>
            </w:r>
            <w:r>
              <w:rPr>
                <w:sz w:val="24"/>
              </w:rPr>
              <w:tab/>
            </w:r>
            <w:r>
              <w:rPr>
                <w:spacing w:val="-2"/>
                <w:sz w:val="24"/>
              </w:rPr>
              <w:t>основные</w:t>
            </w:r>
            <w:r>
              <w:rPr>
                <w:sz w:val="24"/>
              </w:rPr>
              <w:tab/>
            </w:r>
            <w:r>
              <w:rPr>
                <w:spacing w:val="-4"/>
                <w:sz w:val="24"/>
              </w:rPr>
              <w:t>права</w:t>
            </w:r>
            <w:r>
              <w:rPr>
                <w:sz w:val="24"/>
              </w:rPr>
              <w:tab/>
            </w:r>
            <w:r>
              <w:rPr>
                <w:spacing w:val="-10"/>
                <w:sz w:val="24"/>
              </w:rPr>
              <w:t>и</w:t>
            </w:r>
            <w:r>
              <w:rPr>
                <w:sz w:val="24"/>
              </w:rPr>
              <w:tab/>
            </w:r>
            <w:r>
              <w:rPr>
                <w:spacing w:val="-2"/>
                <w:sz w:val="24"/>
              </w:rPr>
              <w:t>обязанности</w:t>
            </w:r>
            <w:r>
              <w:rPr>
                <w:sz w:val="24"/>
              </w:rPr>
              <w:tab/>
            </w:r>
            <w:r>
              <w:rPr>
                <w:spacing w:val="-4"/>
                <w:sz w:val="24"/>
              </w:rPr>
              <w:t xml:space="preserve">гражданина </w:t>
            </w:r>
            <w:r>
              <w:rPr>
                <w:sz w:val="24"/>
              </w:rPr>
              <w:t>Российской Федерации</w:t>
            </w:r>
          </w:p>
        </w:tc>
      </w:tr>
      <w:tr w14:paraId="300E6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66" w:type="dxa"/>
            <w:vMerge w:val="continue"/>
            <w:tcBorders>
              <w:top w:val="nil"/>
            </w:tcBorders>
          </w:tcPr>
          <w:p w14:paraId="5F64A34D">
            <w:pPr>
              <w:rPr>
                <w:sz w:val="2"/>
                <w:szCs w:val="2"/>
              </w:rPr>
            </w:pPr>
          </w:p>
        </w:tc>
        <w:tc>
          <w:tcPr>
            <w:tcW w:w="1632" w:type="dxa"/>
          </w:tcPr>
          <w:p w14:paraId="19E71733">
            <w:pPr>
              <w:pStyle w:val="13"/>
              <w:spacing w:line="270" w:lineRule="exact"/>
              <w:ind w:left="682"/>
              <w:rPr>
                <w:sz w:val="24"/>
              </w:rPr>
            </w:pPr>
            <w:r>
              <w:rPr>
                <w:spacing w:val="-5"/>
                <w:sz w:val="24"/>
              </w:rPr>
              <w:t>1.7</w:t>
            </w:r>
          </w:p>
        </w:tc>
        <w:tc>
          <w:tcPr>
            <w:tcW w:w="6699" w:type="dxa"/>
          </w:tcPr>
          <w:p w14:paraId="363C7C32">
            <w:pPr>
              <w:pStyle w:val="13"/>
              <w:tabs>
                <w:tab w:val="left" w:pos="2161"/>
                <w:tab w:val="left" w:pos="3577"/>
                <w:tab w:val="left" w:pos="5294"/>
                <w:tab w:val="left" w:pos="6470"/>
              </w:tabs>
              <w:spacing w:line="274" w:lineRule="exact"/>
              <w:ind w:left="118" w:right="88" w:firstLine="566"/>
              <w:rPr>
                <w:sz w:val="24"/>
              </w:rPr>
            </w:pPr>
            <w:r>
              <w:rPr>
                <w:spacing w:val="-2"/>
                <w:sz w:val="24"/>
              </w:rPr>
              <w:t>соотносить</w:t>
            </w:r>
            <w:r>
              <w:rPr>
                <w:sz w:val="24"/>
              </w:rPr>
              <w:tab/>
            </w:r>
            <w:r>
              <w:rPr>
                <w:spacing w:val="-2"/>
                <w:sz w:val="24"/>
              </w:rPr>
              <w:t>изученные</w:t>
            </w:r>
            <w:r>
              <w:rPr>
                <w:sz w:val="24"/>
              </w:rPr>
              <w:tab/>
            </w:r>
            <w:r>
              <w:rPr>
                <w:spacing w:val="-2"/>
                <w:sz w:val="24"/>
              </w:rPr>
              <w:t>исторические</w:t>
            </w:r>
            <w:r>
              <w:rPr>
                <w:sz w:val="24"/>
              </w:rPr>
              <w:tab/>
            </w:r>
            <w:r>
              <w:rPr>
                <w:spacing w:val="-2"/>
                <w:sz w:val="24"/>
              </w:rPr>
              <w:t>события</w:t>
            </w:r>
            <w:r>
              <w:rPr>
                <w:sz w:val="24"/>
              </w:rPr>
              <w:tab/>
            </w:r>
            <w:r>
              <w:rPr>
                <w:spacing w:val="-10"/>
                <w:sz w:val="24"/>
              </w:rPr>
              <w:t xml:space="preserve">и </w:t>
            </w:r>
            <w:r>
              <w:rPr>
                <w:sz w:val="24"/>
              </w:rPr>
              <w:t>исторических деятелей с веками и периодами истории России</w:t>
            </w:r>
          </w:p>
        </w:tc>
      </w:tr>
      <w:tr w14:paraId="05140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4E3FEB0B">
            <w:pPr>
              <w:rPr>
                <w:sz w:val="2"/>
                <w:szCs w:val="2"/>
              </w:rPr>
            </w:pPr>
          </w:p>
        </w:tc>
        <w:tc>
          <w:tcPr>
            <w:tcW w:w="1632" w:type="dxa"/>
          </w:tcPr>
          <w:p w14:paraId="438CB7A0">
            <w:pPr>
              <w:pStyle w:val="13"/>
              <w:spacing w:line="253" w:lineRule="exact"/>
              <w:ind w:left="682"/>
              <w:rPr>
                <w:sz w:val="24"/>
              </w:rPr>
            </w:pPr>
            <w:r>
              <w:rPr>
                <w:spacing w:val="-5"/>
                <w:sz w:val="24"/>
              </w:rPr>
              <w:t>1.8</w:t>
            </w:r>
          </w:p>
        </w:tc>
        <w:tc>
          <w:tcPr>
            <w:tcW w:w="6699" w:type="dxa"/>
          </w:tcPr>
          <w:p w14:paraId="25AADB62">
            <w:pPr>
              <w:pStyle w:val="13"/>
              <w:spacing w:line="253" w:lineRule="exact"/>
              <w:ind w:left="684"/>
              <w:rPr>
                <w:sz w:val="24"/>
              </w:rPr>
            </w:pPr>
            <w:r>
              <w:rPr>
                <w:sz w:val="24"/>
              </w:rPr>
              <w:t>рассказывать</w:t>
            </w:r>
            <w:r>
              <w:rPr>
                <w:spacing w:val="-10"/>
                <w:sz w:val="24"/>
              </w:rPr>
              <w:t xml:space="preserve"> </w:t>
            </w:r>
            <w:r>
              <w:rPr>
                <w:sz w:val="24"/>
              </w:rPr>
              <w:t>о</w:t>
            </w:r>
            <w:r>
              <w:rPr>
                <w:spacing w:val="-8"/>
                <w:sz w:val="24"/>
              </w:rPr>
              <w:t xml:space="preserve"> </w:t>
            </w:r>
            <w:r>
              <w:rPr>
                <w:sz w:val="24"/>
              </w:rPr>
              <w:t>государственных</w:t>
            </w:r>
            <w:r>
              <w:rPr>
                <w:spacing w:val="-9"/>
                <w:sz w:val="24"/>
              </w:rPr>
              <w:t xml:space="preserve"> </w:t>
            </w:r>
            <w:r>
              <w:rPr>
                <w:sz w:val="24"/>
              </w:rPr>
              <w:t>праздниках</w:t>
            </w:r>
            <w:r>
              <w:rPr>
                <w:spacing w:val="-8"/>
                <w:sz w:val="24"/>
              </w:rPr>
              <w:t xml:space="preserve"> </w:t>
            </w:r>
            <w:r>
              <w:rPr>
                <w:spacing w:val="-2"/>
                <w:sz w:val="24"/>
              </w:rPr>
              <w:t>России</w:t>
            </w:r>
          </w:p>
        </w:tc>
      </w:tr>
      <w:tr w14:paraId="2A9D9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continue"/>
            <w:tcBorders>
              <w:top w:val="nil"/>
            </w:tcBorders>
          </w:tcPr>
          <w:p w14:paraId="4EEF3810">
            <w:pPr>
              <w:rPr>
                <w:sz w:val="2"/>
                <w:szCs w:val="2"/>
              </w:rPr>
            </w:pPr>
          </w:p>
        </w:tc>
        <w:tc>
          <w:tcPr>
            <w:tcW w:w="1632" w:type="dxa"/>
          </w:tcPr>
          <w:p w14:paraId="78BBF191">
            <w:pPr>
              <w:pStyle w:val="13"/>
              <w:spacing w:line="265" w:lineRule="exact"/>
              <w:ind w:left="682"/>
              <w:rPr>
                <w:sz w:val="24"/>
              </w:rPr>
            </w:pPr>
            <w:r>
              <w:rPr>
                <w:spacing w:val="-5"/>
                <w:sz w:val="24"/>
              </w:rPr>
              <w:t>1.9</w:t>
            </w:r>
          </w:p>
        </w:tc>
        <w:tc>
          <w:tcPr>
            <w:tcW w:w="6699" w:type="dxa"/>
          </w:tcPr>
          <w:p w14:paraId="0AF2A1D2">
            <w:pPr>
              <w:pStyle w:val="13"/>
              <w:spacing w:line="232" w:lineRule="auto"/>
              <w:ind w:left="118" w:firstLine="566"/>
              <w:rPr>
                <w:sz w:val="24"/>
              </w:rPr>
            </w:pPr>
            <w:r>
              <w:rPr>
                <w:sz w:val="24"/>
              </w:rPr>
              <w:t>рассказывать</w:t>
            </w:r>
            <w:r>
              <w:rPr>
                <w:spacing w:val="80"/>
                <w:sz w:val="24"/>
              </w:rPr>
              <w:t xml:space="preserve"> </w:t>
            </w:r>
            <w:r>
              <w:rPr>
                <w:sz w:val="24"/>
              </w:rPr>
              <w:t>о</w:t>
            </w:r>
            <w:r>
              <w:rPr>
                <w:spacing w:val="80"/>
                <w:sz w:val="24"/>
              </w:rPr>
              <w:t xml:space="preserve"> </w:t>
            </w:r>
            <w:r>
              <w:rPr>
                <w:sz w:val="24"/>
              </w:rPr>
              <w:t>наиболее</w:t>
            </w:r>
            <w:r>
              <w:rPr>
                <w:spacing w:val="80"/>
                <w:sz w:val="24"/>
              </w:rPr>
              <w:t xml:space="preserve"> </w:t>
            </w:r>
            <w:r>
              <w:rPr>
                <w:sz w:val="24"/>
              </w:rPr>
              <w:t>важных</w:t>
            </w:r>
            <w:r>
              <w:rPr>
                <w:spacing w:val="80"/>
                <w:sz w:val="24"/>
              </w:rPr>
              <w:t xml:space="preserve"> </w:t>
            </w:r>
            <w:r>
              <w:rPr>
                <w:sz w:val="24"/>
              </w:rPr>
              <w:t>событиях</w:t>
            </w:r>
            <w:r>
              <w:rPr>
                <w:spacing w:val="80"/>
                <w:sz w:val="24"/>
              </w:rPr>
              <w:t xml:space="preserve"> </w:t>
            </w:r>
            <w:r>
              <w:rPr>
                <w:sz w:val="24"/>
              </w:rPr>
              <w:t xml:space="preserve">истории </w:t>
            </w:r>
            <w:r>
              <w:rPr>
                <w:spacing w:val="-2"/>
                <w:sz w:val="24"/>
              </w:rPr>
              <w:t>России</w:t>
            </w:r>
          </w:p>
        </w:tc>
      </w:tr>
      <w:tr w14:paraId="61BC4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58444582">
            <w:pPr>
              <w:rPr>
                <w:sz w:val="2"/>
                <w:szCs w:val="2"/>
              </w:rPr>
            </w:pPr>
          </w:p>
        </w:tc>
        <w:tc>
          <w:tcPr>
            <w:tcW w:w="1632" w:type="dxa"/>
          </w:tcPr>
          <w:p w14:paraId="7A7C9A92">
            <w:pPr>
              <w:pStyle w:val="13"/>
              <w:spacing w:line="268" w:lineRule="exact"/>
              <w:ind w:left="682"/>
              <w:rPr>
                <w:sz w:val="24"/>
              </w:rPr>
            </w:pPr>
            <w:r>
              <w:rPr>
                <w:spacing w:val="-4"/>
                <w:sz w:val="24"/>
              </w:rPr>
              <w:t>1.10</w:t>
            </w:r>
          </w:p>
        </w:tc>
        <w:tc>
          <w:tcPr>
            <w:tcW w:w="6699" w:type="dxa"/>
          </w:tcPr>
          <w:p w14:paraId="140517DA">
            <w:pPr>
              <w:pStyle w:val="13"/>
              <w:tabs>
                <w:tab w:val="left" w:pos="2348"/>
                <w:tab w:val="left" w:pos="2785"/>
                <w:tab w:val="left" w:pos="4038"/>
                <w:tab w:val="left" w:pos="5414"/>
              </w:tabs>
              <w:spacing w:line="230" w:lineRule="auto"/>
              <w:ind w:left="118" w:right="111" w:firstLine="566"/>
              <w:rPr>
                <w:sz w:val="24"/>
              </w:rPr>
            </w:pPr>
            <w:r>
              <w:rPr>
                <w:spacing w:val="-2"/>
                <w:sz w:val="24"/>
              </w:rPr>
              <w:t>рассказывать</w:t>
            </w:r>
            <w:r>
              <w:rPr>
                <w:sz w:val="24"/>
              </w:rPr>
              <w:tab/>
            </w:r>
            <w:r>
              <w:rPr>
                <w:spacing w:val="-10"/>
                <w:sz w:val="24"/>
              </w:rPr>
              <w:t>о</w:t>
            </w:r>
            <w:r>
              <w:rPr>
                <w:sz w:val="24"/>
              </w:rPr>
              <w:tab/>
            </w:r>
            <w:r>
              <w:rPr>
                <w:spacing w:val="-2"/>
                <w:sz w:val="24"/>
              </w:rPr>
              <w:t>наиболее</w:t>
            </w:r>
            <w:r>
              <w:rPr>
                <w:sz w:val="24"/>
              </w:rPr>
              <w:tab/>
            </w:r>
            <w:r>
              <w:rPr>
                <w:spacing w:val="-2"/>
                <w:sz w:val="24"/>
              </w:rPr>
              <w:t>известных</w:t>
            </w:r>
            <w:r>
              <w:rPr>
                <w:sz w:val="24"/>
              </w:rPr>
              <w:tab/>
            </w:r>
            <w:r>
              <w:rPr>
                <w:spacing w:val="-4"/>
                <w:sz w:val="24"/>
              </w:rPr>
              <w:t xml:space="preserve">российских </w:t>
            </w:r>
            <w:r>
              <w:rPr>
                <w:sz w:val="24"/>
              </w:rPr>
              <w:t>исторических деятелях разных периодов</w:t>
            </w:r>
          </w:p>
        </w:tc>
      </w:tr>
      <w:tr w14:paraId="6DCBA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continue"/>
            <w:tcBorders>
              <w:top w:val="nil"/>
            </w:tcBorders>
          </w:tcPr>
          <w:p w14:paraId="2E7A0006">
            <w:pPr>
              <w:rPr>
                <w:sz w:val="2"/>
                <w:szCs w:val="2"/>
              </w:rPr>
            </w:pPr>
          </w:p>
        </w:tc>
        <w:tc>
          <w:tcPr>
            <w:tcW w:w="1632" w:type="dxa"/>
          </w:tcPr>
          <w:p w14:paraId="5CA49E4E">
            <w:pPr>
              <w:pStyle w:val="13"/>
              <w:spacing w:line="258" w:lineRule="exact"/>
              <w:ind w:left="682"/>
              <w:rPr>
                <w:sz w:val="24"/>
              </w:rPr>
            </w:pPr>
            <w:r>
              <w:rPr>
                <w:spacing w:val="-4"/>
                <w:sz w:val="24"/>
              </w:rPr>
              <w:t>1.11</w:t>
            </w:r>
          </w:p>
        </w:tc>
        <w:tc>
          <w:tcPr>
            <w:tcW w:w="6699" w:type="dxa"/>
          </w:tcPr>
          <w:p w14:paraId="2AA39DBE">
            <w:pPr>
              <w:pStyle w:val="13"/>
              <w:spacing w:line="258" w:lineRule="exact"/>
              <w:ind w:left="684"/>
              <w:rPr>
                <w:sz w:val="24"/>
              </w:rPr>
            </w:pPr>
            <w:r>
              <w:rPr>
                <w:sz w:val="24"/>
              </w:rPr>
              <w:t>рассказывать</w:t>
            </w:r>
            <w:r>
              <w:rPr>
                <w:spacing w:val="-13"/>
                <w:sz w:val="24"/>
              </w:rPr>
              <w:t xml:space="preserve"> </w:t>
            </w:r>
            <w:r>
              <w:rPr>
                <w:sz w:val="24"/>
              </w:rPr>
              <w:t>о</w:t>
            </w:r>
            <w:r>
              <w:rPr>
                <w:spacing w:val="-7"/>
                <w:sz w:val="24"/>
              </w:rPr>
              <w:t xml:space="preserve"> </w:t>
            </w:r>
            <w:r>
              <w:rPr>
                <w:sz w:val="24"/>
              </w:rPr>
              <w:t>достопримечательностях</w:t>
            </w:r>
            <w:r>
              <w:rPr>
                <w:spacing w:val="-9"/>
                <w:sz w:val="24"/>
              </w:rPr>
              <w:t xml:space="preserve"> </w:t>
            </w:r>
            <w:r>
              <w:rPr>
                <w:sz w:val="24"/>
              </w:rPr>
              <w:t>столицы</w:t>
            </w:r>
            <w:r>
              <w:rPr>
                <w:spacing w:val="-8"/>
                <w:sz w:val="24"/>
              </w:rPr>
              <w:t xml:space="preserve"> </w:t>
            </w:r>
            <w:r>
              <w:rPr>
                <w:spacing w:val="-2"/>
                <w:sz w:val="24"/>
              </w:rPr>
              <w:t>России</w:t>
            </w:r>
          </w:p>
        </w:tc>
      </w:tr>
      <w:tr w14:paraId="448B2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5319144C">
            <w:pPr>
              <w:rPr>
                <w:sz w:val="2"/>
                <w:szCs w:val="2"/>
              </w:rPr>
            </w:pPr>
          </w:p>
        </w:tc>
        <w:tc>
          <w:tcPr>
            <w:tcW w:w="1632" w:type="dxa"/>
          </w:tcPr>
          <w:p w14:paraId="04BE2510">
            <w:pPr>
              <w:pStyle w:val="13"/>
              <w:spacing w:line="265" w:lineRule="exact"/>
              <w:ind w:left="682"/>
              <w:rPr>
                <w:sz w:val="24"/>
              </w:rPr>
            </w:pPr>
            <w:r>
              <w:rPr>
                <w:spacing w:val="-4"/>
                <w:sz w:val="24"/>
              </w:rPr>
              <w:t>1.12</w:t>
            </w:r>
          </w:p>
        </w:tc>
        <w:tc>
          <w:tcPr>
            <w:tcW w:w="6699" w:type="dxa"/>
          </w:tcPr>
          <w:p w14:paraId="1A289B65">
            <w:pPr>
              <w:pStyle w:val="13"/>
              <w:tabs>
                <w:tab w:val="left" w:pos="2372"/>
                <w:tab w:val="left" w:pos="2828"/>
                <w:tab w:val="left" w:pos="5726"/>
              </w:tabs>
              <w:spacing w:line="232" w:lineRule="auto"/>
              <w:ind w:left="118" w:right="103" w:firstLine="566"/>
              <w:rPr>
                <w:sz w:val="24"/>
              </w:rPr>
            </w:pPr>
            <w:r>
              <w:rPr>
                <w:spacing w:val="-2"/>
                <w:sz w:val="24"/>
              </w:rPr>
              <w:t>рассказывать</w:t>
            </w:r>
            <w:r>
              <w:rPr>
                <w:sz w:val="24"/>
              </w:rPr>
              <w:tab/>
            </w:r>
            <w:r>
              <w:rPr>
                <w:spacing w:val="-10"/>
                <w:sz w:val="24"/>
              </w:rPr>
              <w:t>о</w:t>
            </w:r>
            <w:r>
              <w:rPr>
                <w:sz w:val="24"/>
              </w:rPr>
              <w:tab/>
            </w:r>
            <w:r>
              <w:rPr>
                <w:spacing w:val="-2"/>
                <w:sz w:val="24"/>
              </w:rPr>
              <w:t>достопримечательностях</w:t>
            </w:r>
            <w:r>
              <w:rPr>
                <w:sz w:val="24"/>
              </w:rPr>
              <w:tab/>
            </w:r>
            <w:r>
              <w:rPr>
                <w:spacing w:val="-4"/>
                <w:sz w:val="24"/>
              </w:rPr>
              <w:t xml:space="preserve">столицы </w:t>
            </w:r>
            <w:r>
              <w:rPr>
                <w:sz w:val="24"/>
              </w:rPr>
              <w:t>родного края</w:t>
            </w:r>
          </w:p>
        </w:tc>
      </w:tr>
      <w:tr w14:paraId="576A2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367A4A3">
            <w:pPr>
              <w:rPr>
                <w:sz w:val="2"/>
                <w:szCs w:val="2"/>
              </w:rPr>
            </w:pPr>
          </w:p>
        </w:tc>
        <w:tc>
          <w:tcPr>
            <w:tcW w:w="1632" w:type="dxa"/>
          </w:tcPr>
          <w:p w14:paraId="66E5F3C9">
            <w:pPr>
              <w:pStyle w:val="13"/>
              <w:spacing w:line="268" w:lineRule="exact"/>
              <w:ind w:left="682"/>
              <w:rPr>
                <w:sz w:val="24"/>
              </w:rPr>
            </w:pPr>
            <w:r>
              <w:rPr>
                <w:spacing w:val="-4"/>
                <w:sz w:val="24"/>
              </w:rPr>
              <w:t>1.13</w:t>
            </w:r>
          </w:p>
        </w:tc>
        <w:tc>
          <w:tcPr>
            <w:tcW w:w="6699" w:type="dxa"/>
          </w:tcPr>
          <w:p w14:paraId="2A5AC96F">
            <w:pPr>
              <w:pStyle w:val="13"/>
              <w:spacing w:line="237" w:lineRule="auto"/>
              <w:ind w:left="118" w:firstLine="566"/>
              <w:rPr>
                <w:sz w:val="24"/>
              </w:rPr>
            </w:pPr>
            <w:r>
              <w:rPr>
                <w:sz w:val="24"/>
              </w:rPr>
              <w:t>описывать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предложенного</w:t>
            </w:r>
            <w:r>
              <w:rPr>
                <w:spacing w:val="40"/>
                <w:sz w:val="24"/>
              </w:rPr>
              <w:t xml:space="preserve"> </w:t>
            </w:r>
            <w:r>
              <w:rPr>
                <w:sz w:val="24"/>
              </w:rPr>
              <w:t>плана</w:t>
            </w:r>
            <w:r>
              <w:rPr>
                <w:spacing w:val="40"/>
                <w:sz w:val="24"/>
              </w:rPr>
              <w:t xml:space="preserve"> </w:t>
            </w:r>
            <w:r>
              <w:rPr>
                <w:sz w:val="24"/>
              </w:rPr>
              <w:t>изученные объекты,</w:t>
            </w:r>
            <w:r>
              <w:rPr>
                <w:spacing w:val="40"/>
                <w:sz w:val="24"/>
              </w:rPr>
              <w:t xml:space="preserve"> </w:t>
            </w:r>
            <w:r>
              <w:rPr>
                <w:sz w:val="24"/>
              </w:rPr>
              <w:t>выделяя</w:t>
            </w:r>
            <w:r>
              <w:rPr>
                <w:spacing w:val="40"/>
                <w:sz w:val="24"/>
              </w:rPr>
              <w:t xml:space="preserve"> </w:t>
            </w:r>
            <w:r>
              <w:rPr>
                <w:sz w:val="24"/>
              </w:rPr>
              <w:t>их</w:t>
            </w:r>
            <w:r>
              <w:rPr>
                <w:spacing w:val="40"/>
                <w:sz w:val="24"/>
              </w:rPr>
              <w:t xml:space="preserve"> </w:t>
            </w:r>
            <w:r>
              <w:rPr>
                <w:sz w:val="24"/>
              </w:rPr>
              <w:t>существенные</w:t>
            </w:r>
            <w:r>
              <w:rPr>
                <w:spacing w:val="40"/>
                <w:sz w:val="24"/>
              </w:rPr>
              <w:t xml:space="preserve"> </w:t>
            </w:r>
            <w:r>
              <w:rPr>
                <w:sz w:val="24"/>
              </w:rPr>
              <w:t>признаки,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p>
          <w:p w14:paraId="4A17FD37">
            <w:pPr>
              <w:pStyle w:val="13"/>
              <w:spacing w:line="270" w:lineRule="exact"/>
              <w:ind w:left="118"/>
              <w:rPr>
                <w:sz w:val="24"/>
              </w:rPr>
            </w:pPr>
            <w:r>
              <w:rPr>
                <w:sz w:val="24"/>
              </w:rPr>
              <w:t>государственную</w:t>
            </w:r>
            <w:r>
              <w:rPr>
                <w:spacing w:val="-1"/>
                <w:sz w:val="24"/>
              </w:rPr>
              <w:t xml:space="preserve"> </w:t>
            </w:r>
            <w:r>
              <w:rPr>
                <w:sz w:val="24"/>
              </w:rPr>
              <w:t>символику</w:t>
            </w:r>
            <w:r>
              <w:rPr>
                <w:spacing w:val="-10"/>
                <w:sz w:val="24"/>
              </w:rPr>
              <w:t xml:space="preserve"> </w:t>
            </w:r>
            <w:r>
              <w:rPr>
                <w:sz w:val="24"/>
              </w:rPr>
              <w:t>России</w:t>
            </w:r>
            <w:r>
              <w:rPr>
                <w:spacing w:val="-2"/>
                <w:sz w:val="24"/>
              </w:rPr>
              <w:t xml:space="preserve"> </w:t>
            </w:r>
            <w:r>
              <w:rPr>
                <w:sz w:val="24"/>
              </w:rPr>
              <w:t>и</w:t>
            </w:r>
            <w:r>
              <w:rPr>
                <w:spacing w:val="-2"/>
                <w:sz w:val="24"/>
              </w:rPr>
              <w:t xml:space="preserve"> </w:t>
            </w:r>
            <w:r>
              <w:rPr>
                <w:sz w:val="24"/>
              </w:rPr>
              <w:t xml:space="preserve">своего </w:t>
            </w:r>
            <w:r>
              <w:rPr>
                <w:spacing w:val="-2"/>
                <w:sz w:val="24"/>
              </w:rPr>
              <w:t>региона</w:t>
            </w:r>
          </w:p>
        </w:tc>
      </w:tr>
      <w:tr w14:paraId="66200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6F2D3FA5">
            <w:pPr>
              <w:rPr>
                <w:sz w:val="2"/>
                <w:szCs w:val="2"/>
              </w:rPr>
            </w:pPr>
          </w:p>
        </w:tc>
        <w:tc>
          <w:tcPr>
            <w:tcW w:w="1632" w:type="dxa"/>
          </w:tcPr>
          <w:p w14:paraId="40CB2D1B">
            <w:pPr>
              <w:pStyle w:val="13"/>
              <w:spacing w:line="268" w:lineRule="exact"/>
              <w:ind w:left="682"/>
              <w:rPr>
                <w:sz w:val="24"/>
              </w:rPr>
            </w:pPr>
            <w:r>
              <w:rPr>
                <w:spacing w:val="-4"/>
                <w:sz w:val="24"/>
              </w:rPr>
              <w:t>1.14</w:t>
            </w:r>
          </w:p>
        </w:tc>
        <w:tc>
          <w:tcPr>
            <w:tcW w:w="6699" w:type="dxa"/>
          </w:tcPr>
          <w:p w14:paraId="1E989EC9">
            <w:pPr>
              <w:pStyle w:val="13"/>
              <w:spacing w:line="230" w:lineRule="auto"/>
              <w:ind w:left="118" w:firstLine="566"/>
              <w:rPr>
                <w:sz w:val="24"/>
              </w:rPr>
            </w:pPr>
            <w:r>
              <w:rPr>
                <w:sz w:val="24"/>
              </w:rPr>
              <w:t>создавать по заданному плану собственные развернутые высказывания об обществе</w:t>
            </w:r>
          </w:p>
        </w:tc>
      </w:tr>
      <w:tr w14:paraId="50743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42321E75">
            <w:pPr>
              <w:pStyle w:val="13"/>
              <w:spacing w:line="265" w:lineRule="exact"/>
              <w:ind w:left="681"/>
              <w:rPr>
                <w:sz w:val="24"/>
              </w:rPr>
            </w:pPr>
            <w:r>
              <w:rPr>
                <w:spacing w:val="-10"/>
                <w:sz w:val="24"/>
              </w:rPr>
              <w:t>2</w:t>
            </w:r>
          </w:p>
        </w:tc>
        <w:tc>
          <w:tcPr>
            <w:tcW w:w="8331" w:type="dxa"/>
            <w:gridSpan w:val="2"/>
          </w:tcPr>
          <w:p w14:paraId="00ADFFD2">
            <w:pPr>
              <w:pStyle w:val="13"/>
              <w:spacing w:line="253" w:lineRule="exact"/>
              <w:ind w:left="682"/>
              <w:rPr>
                <w:sz w:val="24"/>
              </w:rPr>
            </w:pPr>
            <w:r>
              <w:rPr>
                <w:sz w:val="24"/>
              </w:rPr>
              <w:t>Человек</w:t>
            </w:r>
            <w:r>
              <w:rPr>
                <w:spacing w:val="-2"/>
                <w:sz w:val="24"/>
              </w:rPr>
              <w:t xml:space="preserve"> </w:t>
            </w:r>
            <w:r>
              <w:rPr>
                <w:sz w:val="24"/>
              </w:rPr>
              <w:t>и</w:t>
            </w:r>
            <w:r>
              <w:rPr>
                <w:spacing w:val="-3"/>
                <w:sz w:val="24"/>
              </w:rPr>
              <w:t xml:space="preserve"> </w:t>
            </w:r>
            <w:r>
              <w:rPr>
                <w:spacing w:val="-2"/>
                <w:sz w:val="24"/>
              </w:rPr>
              <w:t>природа</w:t>
            </w:r>
          </w:p>
        </w:tc>
      </w:tr>
      <w:tr w14:paraId="67431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66" w:type="dxa"/>
            <w:vMerge w:val="continue"/>
            <w:tcBorders>
              <w:top w:val="nil"/>
            </w:tcBorders>
          </w:tcPr>
          <w:p w14:paraId="4BF1D15E">
            <w:pPr>
              <w:rPr>
                <w:sz w:val="2"/>
                <w:szCs w:val="2"/>
              </w:rPr>
            </w:pPr>
          </w:p>
        </w:tc>
        <w:tc>
          <w:tcPr>
            <w:tcW w:w="1632" w:type="dxa"/>
          </w:tcPr>
          <w:p w14:paraId="7DB43E85">
            <w:pPr>
              <w:pStyle w:val="13"/>
              <w:spacing w:line="265" w:lineRule="exact"/>
              <w:ind w:left="682"/>
              <w:rPr>
                <w:sz w:val="24"/>
              </w:rPr>
            </w:pPr>
            <w:r>
              <w:rPr>
                <w:spacing w:val="-5"/>
                <w:sz w:val="24"/>
              </w:rPr>
              <w:t>2.1</w:t>
            </w:r>
          </w:p>
        </w:tc>
        <w:tc>
          <w:tcPr>
            <w:tcW w:w="6699" w:type="dxa"/>
          </w:tcPr>
          <w:p w14:paraId="05CD1928">
            <w:pPr>
              <w:pStyle w:val="13"/>
              <w:tabs>
                <w:tab w:val="left" w:pos="2391"/>
                <w:tab w:val="left" w:pos="3280"/>
              </w:tabs>
              <w:ind w:left="118" w:right="88" w:firstLine="566"/>
              <w:jc w:val="both"/>
              <w:rPr>
                <w:sz w:val="24"/>
              </w:rPr>
            </w:pPr>
            <w:r>
              <w:rPr>
                <w:spacing w:val="-2"/>
                <w:sz w:val="24"/>
              </w:rPr>
              <w:t>проводить</w:t>
            </w:r>
            <w:r>
              <w:rPr>
                <w:sz w:val="24"/>
              </w:rPr>
              <w:tab/>
            </w:r>
            <w:r>
              <w:rPr>
                <w:spacing w:val="-6"/>
                <w:sz w:val="24"/>
              </w:rPr>
              <w:t>по</w:t>
            </w:r>
            <w:r>
              <w:rPr>
                <w:sz w:val="24"/>
              </w:rPr>
              <w:tab/>
            </w:r>
            <w:r>
              <w:rPr>
                <w:spacing w:val="-2"/>
                <w:sz w:val="24"/>
              </w:rPr>
              <w:t xml:space="preserve">предложенному/самостоятельно </w:t>
            </w:r>
            <w:r>
              <w:rPr>
                <w:sz w:val="24"/>
              </w:rPr>
              <w:t>составленному плану или выдвинутому предположению несложные</w:t>
            </w:r>
            <w:r>
              <w:rPr>
                <w:spacing w:val="80"/>
                <w:w w:val="150"/>
                <w:sz w:val="24"/>
              </w:rPr>
              <w:t xml:space="preserve"> </w:t>
            </w:r>
            <w:r>
              <w:rPr>
                <w:sz w:val="24"/>
              </w:rPr>
              <w:t>наблюдения,</w:t>
            </w:r>
            <w:r>
              <w:rPr>
                <w:spacing w:val="80"/>
                <w:w w:val="150"/>
                <w:sz w:val="24"/>
              </w:rPr>
              <w:t xml:space="preserve"> </w:t>
            </w:r>
            <w:r>
              <w:rPr>
                <w:sz w:val="24"/>
              </w:rPr>
              <w:t>опыты</w:t>
            </w:r>
            <w:r>
              <w:rPr>
                <w:spacing w:val="80"/>
                <w:w w:val="150"/>
                <w:sz w:val="24"/>
              </w:rPr>
              <w:t xml:space="preserve"> </w:t>
            </w:r>
            <w:r>
              <w:rPr>
                <w:sz w:val="24"/>
              </w:rPr>
              <w:t>с</w:t>
            </w:r>
            <w:r>
              <w:rPr>
                <w:spacing w:val="80"/>
                <w:w w:val="150"/>
                <w:sz w:val="24"/>
              </w:rPr>
              <w:t xml:space="preserve"> </w:t>
            </w:r>
            <w:r>
              <w:rPr>
                <w:sz w:val="24"/>
              </w:rPr>
              <w:t>объектами</w:t>
            </w:r>
            <w:r>
              <w:rPr>
                <w:spacing w:val="80"/>
                <w:w w:val="150"/>
                <w:sz w:val="24"/>
              </w:rPr>
              <w:t xml:space="preserve"> </w:t>
            </w:r>
            <w:r>
              <w:rPr>
                <w:sz w:val="24"/>
              </w:rPr>
              <w:t>природы</w:t>
            </w:r>
            <w:r>
              <w:rPr>
                <w:spacing w:val="80"/>
                <w:w w:val="150"/>
                <w:sz w:val="24"/>
              </w:rPr>
              <w:t xml:space="preserve"> </w:t>
            </w:r>
            <w:r>
              <w:rPr>
                <w:sz w:val="24"/>
              </w:rPr>
              <w:t>с</w:t>
            </w:r>
          </w:p>
          <w:p w14:paraId="43B8CFD3">
            <w:pPr>
              <w:pStyle w:val="13"/>
              <w:spacing w:line="274" w:lineRule="exact"/>
              <w:ind w:left="118" w:right="93"/>
              <w:jc w:val="both"/>
              <w:rPr>
                <w:sz w:val="24"/>
              </w:rPr>
            </w:pPr>
            <w:r>
              <w:rPr>
                <w:sz w:val="24"/>
              </w:rPr>
              <w:t>использованием простейшего лабораторного оборудования и измерительных приборов, следуя правилам безопасного труда</w:t>
            </w:r>
          </w:p>
        </w:tc>
      </w:tr>
      <w:tr w14:paraId="7E692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3DDB584C">
            <w:pPr>
              <w:rPr>
                <w:sz w:val="2"/>
                <w:szCs w:val="2"/>
              </w:rPr>
            </w:pPr>
          </w:p>
        </w:tc>
        <w:tc>
          <w:tcPr>
            <w:tcW w:w="1632" w:type="dxa"/>
          </w:tcPr>
          <w:p w14:paraId="0CCB6947">
            <w:pPr>
              <w:pStyle w:val="13"/>
              <w:spacing w:line="265" w:lineRule="exact"/>
              <w:ind w:left="682"/>
              <w:rPr>
                <w:sz w:val="24"/>
              </w:rPr>
            </w:pPr>
            <w:r>
              <w:rPr>
                <w:spacing w:val="-5"/>
                <w:sz w:val="24"/>
              </w:rPr>
              <w:t>2.2</w:t>
            </w:r>
          </w:p>
        </w:tc>
        <w:tc>
          <w:tcPr>
            <w:tcW w:w="6699" w:type="dxa"/>
          </w:tcPr>
          <w:p w14:paraId="378AD9F6">
            <w:pPr>
              <w:pStyle w:val="13"/>
              <w:spacing w:line="235" w:lineRule="auto"/>
              <w:ind w:left="118" w:firstLine="566"/>
              <w:rPr>
                <w:sz w:val="24"/>
              </w:rPr>
            </w:pPr>
            <w:r>
              <w:rPr>
                <w:sz w:val="24"/>
              </w:rPr>
              <w:t>распознавать</w:t>
            </w:r>
            <w:r>
              <w:rPr>
                <w:spacing w:val="40"/>
                <w:sz w:val="24"/>
              </w:rPr>
              <w:t xml:space="preserve"> </w:t>
            </w:r>
            <w:r>
              <w:rPr>
                <w:sz w:val="24"/>
              </w:rPr>
              <w:t>изученные</w:t>
            </w:r>
            <w:r>
              <w:rPr>
                <w:spacing w:val="40"/>
                <w:sz w:val="24"/>
              </w:rPr>
              <w:t xml:space="preserve"> </w:t>
            </w:r>
            <w:r>
              <w:rPr>
                <w:sz w:val="24"/>
              </w:rPr>
              <w:t>объекты</w:t>
            </w:r>
            <w:r>
              <w:rPr>
                <w:spacing w:val="40"/>
                <w:sz w:val="24"/>
              </w:rPr>
              <w:t xml:space="preserve"> </w:t>
            </w:r>
            <w:r>
              <w:rPr>
                <w:sz w:val="24"/>
              </w:rPr>
              <w:t>и</w:t>
            </w:r>
            <w:r>
              <w:rPr>
                <w:spacing w:val="40"/>
                <w:sz w:val="24"/>
              </w:rPr>
              <w:t xml:space="preserve"> </w:t>
            </w:r>
            <w:r>
              <w:rPr>
                <w:sz w:val="24"/>
              </w:rPr>
              <w:t>явления</w:t>
            </w:r>
            <w:r>
              <w:rPr>
                <w:spacing w:val="40"/>
                <w:sz w:val="24"/>
              </w:rPr>
              <w:t xml:space="preserve"> </w:t>
            </w:r>
            <w:r>
              <w:rPr>
                <w:sz w:val="24"/>
              </w:rPr>
              <w:t>живой</w:t>
            </w:r>
            <w:r>
              <w:rPr>
                <w:spacing w:val="40"/>
                <w:sz w:val="24"/>
              </w:rPr>
              <w:t xml:space="preserve"> </w:t>
            </w:r>
            <w:r>
              <w:rPr>
                <w:sz w:val="24"/>
              </w:rPr>
              <w:t>и неживой природы по их описанию, рисункам и фотографиям, различать их в окружающем мире</w:t>
            </w:r>
          </w:p>
        </w:tc>
      </w:tr>
      <w:tr w14:paraId="286E9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2F5A3E8F">
            <w:pPr>
              <w:rPr>
                <w:sz w:val="2"/>
                <w:szCs w:val="2"/>
              </w:rPr>
            </w:pPr>
          </w:p>
        </w:tc>
        <w:tc>
          <w:tcPr>
            <w:tcW w:w="1632" w:type="dxa"/>
          </w:tcPr>
          <w:p w14:paraId="5D4F15A8">
            <w:pPr>
              <w:pStyle w:val="13"/>
              <w:spacing w:line="265" w:lineRule="exact"/>
              <w:ind w:left="682"/>
              <w:rPr>
                <w:sz w:val="24"/>
              </w:rPr>
            </w:pPr>
            <w:r>
              <w:rPr>
                <w:spacing w:val="-5"/>
                <w:sz w:val="24"/>
              </w:rPr>
              <w:t>2.3</w:t>
            </w:r>
          </w:p>
        </w:tc>
        <w:tc>
          <w:tcPr>
            <w:tcW w:w="6699" w:type="dxa"/>
          </w:tcPr>
          <w:p w14:paraId="39825A69">
            <w:pPr>
              <w:pStyle w:val="13"/>
              <w:spacing w:line="232" w:lineRule="auto"/>
              <w:ind w:left="118" w:firstLine="566"/>
              <w:rPr>
                <w:sz w:val="24"/>
              </w:rPr>
            </w:pPr>
            <w:r>
              <w:rPr>
                <w:sz w:val="24"/>
              </w:rPr>
              <w:t>группировать</w:t>
            </w:r>
            <w:r>
              <w:rPr>
                <w:spacing w:val="80"/>
                <w:sz w:val="24"/>
              </w:rPr>
              <w:t xml:space="preserve"> </w:t>
            </w:r>
            <w:r>
              <w:rPr>
                <w:sz w:val="24"/>
              </w:rPr>
              <w:t>изученные</w:t>
            </w:r>
            <w:r>
              <w:rPr>
                <w:spacing w:val="80"/>
                <w:sz w:val="24"/>
              </w:rPr>
              <w:t xml:space="preserve"> </w:t>
            </w:r>
            <w:r>
              <w:rPr>
                <w:sz w:val="24"/>
              </w:rPr>
              <w:t>объекты</w:t>
            </w:r>
            <w:r>
              <w:rPr>
                <w:spacing w:val="80"/>
                <w:sz w:val="24"/>
              </w:rPr>
              <w:t xml:space="preserve"> </w:t>
            </w:r>
            <w:r>
              <w:rPr>
                <w:sz w:val="24"/>
              </w:rPr>
              <w:t>живой</w:t>
            </w:r>
            <w:r>
              <w:rPr>
                <w:spacing w:val="80"/>
                <w:sz w:val="24"/>
              </w:rPr>
              <w:t xml:space="preserve"> </w:t>
            </w:r>
            <w:r>
              <w:rPr>
                <w:sz w:val="24"/>
              </w:rPr>
              <w:t>и</w:t>
            </w:r>
            <w:r>
              <w:rPr>
                <w:spacing w:val="80"/>
                <w:sz w:val="24"/>
              </w:rPr>
              <w:t xml:space="preserve"> </w:t>
            </w:r>
            <w:r>
              <w:rPr>
                <w:sz w:val="24"/>
              </w:rPr>
              <w:t>неживой природы, самостоятельно выбирая признак для группировки</w:t>
            </w:r>
          </w:p>
        </w:tc>
      </w:tr>
      <w:tr w14:paraId="604E4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6" w:type="dxa"/>
            <w:vMerge w:val="continue"/>
            <w:tcBorders>
              <w:top w:val="nil"/>
            </w:tcBorders>
          </w:tcPr>
          <w:p w14:paraId="05E6174C">
            <w:pPr>
              <w:rPr>
                <w:sz w:val="2"/>
                <w:szCs w:val="2"/>
              </w:rPr>
            </w:pPr>
          </w:p>
        </w:tc>
        <w:tc>
          <w:tcPr>
            <w:tcW w:w="1632" w:type="dxa"/>
          </w:tcPr>
          <w:p w14:paraId="05064510">
            <w:pPr>
              <w:pStyle w:val="13"/>
              <w:spacing w:line="256" w:lineRule="exact"/>
              <w:ind w:left="682"/>
              <w:rPr>
                <w:sz w:val="24"/>
              </w:rPr>
            </w:pPr>
            <w:r>
              <w:rPr>
                <w:spacing w:val="-5"/>
                <w:sz w:val="24"/>
              </w:rPr>
              <w:t>2.4</w:t>
            </w:r>
          </w:p>
        </w:tc>
        <w:tc>
          <w:tcPr>
            <w:tcW w:w="6699" w:type="dxa"/>
          </w:tcPr>
          <w:p w14:paraId="52507F32">
            <w:pPr>
              <w:pStyle w:val="13"/>
              <w:spacing w:line="256" w:lineRule="exact"/>
              <w:ind w:left="684"/>
              <w:rPr>
                <w:sz w:val="24"/>
              </w:rPr>
            </w:pPr>
            <w:r>
              <w:rPr>
                <w:sz w:val="24"/>
              </w:rPr>
              <w:t>проводить</w:t>
            </w:r>
            <w:r>
              <w:rPr>
                <w:spacing w:val="-10"/>
                <w:sz w:val="24"/>
              </w:rPr>
              <w:t xml:space="preserve"> </w:t>
            </w:r>
            <w:r>
              <w:rPr>
                <w:sz w:val="24"/>
              </w:rPr>
              <w:t>простейшие</w:t>
            </w:r>
            <w:r>
              <w:rPr>
                <w:spacing w:val="-14"/>
                <w:sz w:val="24"/>
              </w:rPr>
              <w:t xml:space="preserve"> </w:t>
            </w:r>
            <w:r>
              <w:rPr>
                <w:spacing w:val="-2"/>
                <w:sz w:val="24"/>
              </w:rPr>
              <w:t>классификации</w:t>
            </w:r>
          </w:p>
        </w:tc>
      </w:tr>
      <w:tr w14:paraId="38520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58DD6B68">
            <w:pPr>
              <w:rPr>
                <w:sz w:val="2"/>
                <w:szCs w:val="2"/>
              </w:rPr>
            </w:pPr>
          </w:p>
        </w:tc>
        <w:tc>
          <w:tcPr>
            <w:tcW w:w="1632" w:type="dxa"/>
          </w:tcPr>
          <w:p w14:paraId="50B255AA">
            <w:pPr>
              <w:pStyle w:val="13"/>
              <w:spacing w:line="266" w:lineRule="exact"/>
              <w:ind w:left="682"/>
              <w:rPr>
                <w:sz w:val="24"/>
              </w:rPr>
            </w:pPr>
            <w:r>
              <w:rPr>
                <w:spacing w:val="-5"/>
                <w:sz w:val="24"/>
              </w:rPr>
              <w:t>2.5</w:t>
            </w:r>
          </w:p>
        </w:tc>
        <w:tc>
          <w:tcPr>
            <w:tcW w:w="6699" w:type="dxa"/>
          </w:tcPr>
          <w:p w14:paraId="38009A12">
            <w:pPr>
              <w:pStyle w:val="13"/>
              <w:spacing w:line="266" w:lineRule="exact"/>
              <w:ind w:left="684"/>
              <w:rPr>
                <w:sz w:val="24"/>
              </w:rPr>
            </w:pPr>
            <w:r>
              <w:rPr>
                <w:sz w:val="24"/>
              </w:rPr>
              <w:t>сравнивать</w:t>
            </w:r>
            <w:r>
              <w:rPr>
                <w:spacing w:val="28"/>
                <w:sz w:val="24"/>
              </w:rPr>
              <w:t xml:space="preserve">  </w:t>
            </w:r>
            <w:r>
              <w:rPr>
                <w:sz w:val="24"/>
              </w:rPr>
              <w:t>объекты</w:t>
            </w:r>
            <w:r>
              <w:rPr>
                <w:spacing w:val="30"/>
                <w:sz w:val="24"/>
              </w:rPr>
              <w:t xml:space="preserve">  </w:t>
            </w:r>
            <w:r>
              <w:rPr>
                <w:sz w:val="24"/>
              </w:rPr>
              <w:t>живой</w:t>
            </w:r>
            <w:r>
              <w:rPr>
                <w:spacing w:val="30"/>
                <w:sz w:val="24"/>
              </w:rPr>
              <w:t xml:space="preserve">  </w:t>
            </w:r>
            <w:r>
              <w:rPr>
                <w:sz w:val="24"/>
              </w:rPr>
              <w:t>и</w:t>
            </w:r>
            <w:r>
              <w:rPr>
                <w:spacing w:val="28"/>
                <w:sz w:val="24"/>
              </w:rPr>
              <w:t xml:space="preserve">  </w:t>
            </w:r>
            <w:r>
              <w:rPr>
                <w:sz w:val="24"/>
              </w:rPr>
              <w:t>неживой</w:t>
            </w:r>
            <w:r>
              <w:rPr>
                <w:spacing w:val="31"/>
                <w:sz w:val="24"/>
              </w:rPr>
              <w:t xml:space="preserve">  </w:t>
            </w:r>
            <w:r>
              <w:rPr>
                <w:sz w:val="24"/>
              </w:rPr>
              <w:t>природы</w:t>
            </w:r>
            <w:r>
              <w:rPr>
                <w:spacing w:val="30"/>
                <w:sz w:val="24"/>
              </w:rPr>
              <w:t xml:space="preserve">  </w:t>
            </w:r>
            <w:r>
              <w:rPr>
                <w:spacing w:val="-5"/>
                <w:sz w:val="24"/>
              </w:rPr>
              <w:t>на</w:t>
            </w:r>
          </w:p>
          <w:p w14:paraId="5A45FCDF">
            <w:pPr>
              <w:pStyle w:val="13"/>
              <w:spacing w:line="274" w:lineRule="exact"/>
              <w:ind w:left="118"/>
              <w:rPr>
                <w:sz w:val="24"/>
              </w:rPr>
            </w:pPr>
            <w:r>
              <w:rPr>
                <w:sz w:val="24"/>
              </w:rPr>
              <w:t>основе</w:t>
            </w:r>
            <w:r>
              <w:rPr>
                <w:spacing w:val="40"/>
                <w:sz w:val="24"/>
              </w:rPr>
              <w:t xml:space="preserve"> </w:t>
            </w:r>
            <w:r>
              <w:rPr>
                <w:sz w:val="24"/>
              </w:rPr>
              <w:t>их</w:t>
            </w:r>
            <w:r>
              <w:rPr>
                <w:spacing w:val="40"/>
                <w:sz w:val="24"/>
              </w:rPr>
              <w:t xml:space="preserve"> </w:t>
            </w:r>
            <w:r>
              <w:rPr>
                <w:sz w:val="24"/>
              </w:rPr>
              <w:t>внешних</w:t>
            </w:r>
            <w:r>
              <w:rPr>
                <w:spacing w:val="40"/>
                <w:sz w:val="24"/>
              </w:rPr>
              <w:t xml:space="preserve"> </w:t>
            </w:r>
            <w:r>
              <w:rPr>
                <w:sz w:val="24"/>
              </w:rPr>
              <w:t>признаков</w:t>
            </w:r>
            <w:r>
              <w:rPr>
                <w:spacing w:val="40"/>
                <w:sz w:val="24"/>
              </w:rPr>
              <w:t xml:space="preserve"> </w:t>
            </w:r>
            <w:r>
              <w:rPr>
                <w:sz w:val="24"/>
              </w:rPr>
              <w:t>и</w:t>
            </w:r>
            <w:r>
              <w:rPr>
                <w:spacing w:val="40"/>
                <w:sz w:val="24"/>
              </w:rPr>
              <w:t xml:space="preserve"> </w:t>
            </w:r>
            <w:r>
              <w:rPr>
                <w:sz w:val="24"/>
              </w:rPr>
              <w:t>известных</w:t>
            </w:r>
            <w:r>
              <w:rPr>
                <w:spacing w:val="40"/>
                <w:sz w:val="24"/>
              </w:rPr>
              <w:t xml:space="preserve"> </w:t>
            </w:r>
            <w:r>
              <w:rPr>
                <w:sz w:val="24"/>
              </w:rPr>
              <w:t xml:space="preserve">характерных </w:t>
            </w:r>
            <w:r>
              <w:rPr>
                <w:spacing w:val="-2"/>
                <w:sz w:val="24"/>
              </w:rPr>
              <w:t>свойств</w:t>
            </w:r>
          </w:p>
        </w:tc>
      </w:tr>
      <w:tr w14:paraId="3E2CF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1DAFBB44">
            <w:pPr>
              <w:rPr>
                <w:sz w:val="2"/>
                <w:szCs w:val="2"/>
              </w:rPr>
            </w:pPr>
          </w:p>
        </w:tc>
        <w:tc>
          <w:tcPr>
            <w:tcW w:w="1632" w:type="dxa"/>
          </w:tcPr>
          <w:p w14:paraId="265E5FD3">
            <w:pPr>
              <w:pStyle w:val="13"/>
              <w:spacing w:line="265" w:lineRule="exact"/>
              <w:ind w:left="682"/>
              <w:rPr>
                <w:sz w:val="24"/>
              </w:rPr>
            </w:pPr>
            <w:r>
              <w:rPr>
                <w:spacing w:val="-5"/>
                <w:sz w:val="24"/>
              </w:rPr>
              <w:t>2.6</w:t>
            </w:r>
          </w:p>
        </w:tc>
        <w:tc>
          <w:tcPr>
            <w:tcW w:w="6699" w:type="dxa"/>
          </w:tcPr>
          <w:p w14:paraId="1E76F66D">
            <w:pPr>
              <w:pStyle w:val="13"/>
              <w:spacing w:line="232" w:lineRule="auto"/>
              <w:ind w:left="151" w:firstLine="566"/>
              <w:rPr>
                <w:sz w:val="24"/>
              </w:rPr>
            </w:pPr>
            <w:r>
              <w:rPr>
                <w:sz w:val="24"/>
              </w:rPr>
              <w:t>использовать</w:t>
            </w:r>
            <w:r>
              <w:rPr>
                <w:spacing w:val="80"/>
                <w:sz w:val="24"/>
              </w:rPr>
              <w:t xml:space="preserve"> </w:t>
            </w:r>
            <w:r>
              <w:rPr>
                <w:sz w:val="24"/>
              </w:rPr>
              <w:t>знания</w:t>
            </w:r>
            <w:r>
              <w:rPr>
                <w:spacing w:val="80"/>
                <w:sz w:val="24"/>
              </w:rPr>
              <w:t xml:space="preserve"> </w:t>
            </w:r>
            <w:r>
              <w:rPr>
                <w:sz w:val="24"/>
              </w:rPr>
              <w:t>о</w:t>
            </w:r>
            <w:r>
              <w:rPr>
                <w:spacing w:val="80"/>
                <w:sz w:val="24"/>
              </w:rPr>
              <w:t xml:space="preserve"> </w:t>
            </w:r>
            <w:r>
              <w:rPr>
                <w:sz w:val="24"/>
              </w:rPr>
              <w:t>взаимосвязях</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для объяснения</w:t>
            </w:r>
            <w:r>
              <w:rPr>
                <w:spacing w:val="-4"/>
                <w:sz w:val="24"/>
              </w:rPr>
              <w:t xml:space="preserve"> </w:t>
            </w:r>
            <w:r>
              <w:rPr>
                <w:sz w:val="24"/>
              </w:rPr>
              <w:t>простейших</w:t>
            </w:r>
            <w:r>
              <w:rPr>
                <w:spacing w:val="-1"/>
                <w:sz w:val="24"/>
              </w:rPr>
              <w:t xml:space="preserve"> </w:t>
            </w:r>
            <w:r>
              <w:rPr>
                <w:sz w:val="24"/>
              </w:rPr>
              <w:t>явлений</w:t>
            </w:r>
            <w:r>
              <w:rPr>
                <w:spacing w:val="-1"/>
                <w:sz w:val="24"/>
              </w:rPr>
              <w:t xml:space="preserve"> </w:t>
            </w:r>
            <w:r>
              <w:rPr>
                <w:sz w:val="24"/>
              </w:rPr>
              <w:t>и</w:t>
            </w:r>
            <w:r>
              <w:rPr>
                <w:spacing w:val="-2"/>
                <w:sz w:val="24"/>
              </w:rPr>
              <w:t xml:space="preserve"> </w:t>
            </w:r>
            <w:r>
              <w:rPr>
                <w:sz w:val="24"/>
              </w:rPr>
              <w:t>процессов</w:t>
            </w:r>
            <w:r>
              <w:rPr>
                <w:spacing w:val="1"/>
                <w:sz w:val="24"/>
              </w:rPr>
              <w:t xml:space="preserve"> </w:t>
            </w:r>
            <w:r>
              <w:rPr>
                <w:sz w:val="24"/>
              </w:rPr>
              <w:t>в</w:t>
            </w:r>
            <w:r>
              <w:rPr>
                <w:spacing w:val="-2"/>
                <w:sz w:val="24"/>
              </w:rPr>
              <w:t xml:space="preserve"> </w:t>
            </w:r>
            <w:r>
              <w:rPr>
                <w:sz w:val="24"/>
              </w:rPr>
              <w:t>природе</w:t>
            </w:r>
            <w:r>
              <w:rPr>
                <w:spacing w:val="-3"/>
                <w:sz w:val="24"/>
              </w:rPr>
              <w:t xml:space="preserve"> </w:t>
            </w:r>
            <w:r>
              <w:rPr>
                <w:sz w:val="24"/>
              </w:rPr>
              <w:t>(в</w:t>
            </w:r>
            <w:r>
              <w:rPr>
                <w:spacing w:val="-1"/>
                <w:sz w:val="24"/>
              </w:rPr>
              <w:t xml:space="preserve"> </w:t>
            </w:r>
            <w:r>
              <w:rPr>
                <w:spacing w:val="-5"/>
                <w:sz w:val="24"/>
              </w:rPr>
              <w:t>том</w:t>
            </w:r>
          </w:p>
        </w:tc>
      </w:tr>
    </w:tbl>
    <w:p w14:paraId="41C284E9">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699"/>
      </w:tblGrid>
      <w:tr w14:paraId="533E6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restart"/>
          </w:tcPr>
          <w:p w14:paraId="16842849">
            <w:pPr>
              <w:pStyle w:val="13"/>
              <w:rPr>
                <w:sz w:val="24"/>
              </w:rPr>
            </w:pPr>
          </w:p>
        </w:tc>
        <w:tc>
          <w:tcPr>
            <w:tcW w:w="1632" w:type="dxa"/>
          </w:tcPr>
          <w:p w14:paraId="3E73AFDF">
            <w:pPr>
              <w:pStyle w:val="13"/>
              <w:rPr>
                <w:sz w:val="24"/>
              </w:rPr>
            </w:pPr>
          </w:p>
        </w:tc>
        <w:tc>
          <w:tcPr>
            <w:tcW w:w="6699" w:type="dxa"/>
          </w:tcPr>
          <w:p w14:paraId="384C7B86">
            <w:pPr>
              <w:pStyle w:val="13"/>
              <w:spacing w:line="267" w:lineRule="exact"/>
              <w:ind w:left="118"/>
              <w:rPr>
                <w:sz w:val="24"/>
              </w:rPr>
            </w:pPr>
            <w:r>
              <w:rPr>
                <w:sz w:val="24"/>
              </w:rPr>
              <w:t>числе</w:t>
            </w:r>
            <w:r>
              <w:rPr>
                <w:spacing w:val="68"/>
                <w:w w:val="150"/>
                <w:sz w:val="24"/>
              </w:rPr>
              <w:t xml:space="preserve"> </w:t>
            </w:r>
            <w:r>
              <w:rPr>
                <w:sz w:val="24"/>
              </w:rPr>
              <w:t>смены</w:t>
            </w:r>
            <w:r>
              <w:rPr>
                <w:spacing w:val="77"/>
                <w:w w:val="150"/>
                <w:sz w:val="24"/>
              </w:rPr>
              <w:t xml:space="preserve"> </w:t>
            </w:r>
            <w:r>
              <w:rPr>
                <w:sz w:val="24"/>
              </w:rPr>
              <w:t>дня</w:t>
            </w:r>
            <w:r>
              <w:rPr>
                <w:spacing w:val="71"/>
                <w:w w:val="150"/>
                <w:sz w:val="24"/>
              </w:rPr>
              <w:t xml:space="preserve"> </w:t>
            </w:r>
            <w:r>
              <w:rPr>
                <w:sz w:val="24"/>
              </w:rPr>
              <w:t>и</w:t>
            </w:r>
            <w:r>
              <w:rPr>
                <w:spacing w:val="78"/>
                <w:w w:val="150"/>
                <w:sz w:val="24"/>
              </w:rPr>
              <w:t xml:space="preserve"> </w:t>
            </w:r>
            <w:r>
              <w:rPr>
                <w:sz w:val="24"/>
              </w:rPr>
              <w:t>ночи,</w:t>
            </w:r>
            <w:r>
              <w:rPr>
                <w:spacing w:val="77"/>
                <w:w w:val="150"/>
                <w:sz w:val="24"/>
              </w:rPr>
              <w:t xml:space="preserve"> </w:t>
            </w:r>
            <w:r>
              <w:rPr>
                <w:sz w:val="24"/>
              </w:rPr>
              <w:t>смены</w:t>
            </w:r>
            <w:r>
              <w:rPr>
                <w:spacing w:val="69"/>
                <w:w w:val="150"/>
                <w:sz w:val="24"/>
              </w:rPr>
              <w:t xml:space="preserve"> </w:t>
            </w:r>
            <w:r>
              <w:rPr>
                <w:sz w:val="24"/>
              </w:rPr>
              <w:t>времен</w:t>
            </w:r>
            <w:r>
              <w:rPr>
                <w:spacing w:val="72"/>
                <w:w w:val="150"/>
                <w:sz w:val="24"/>
              </w:rPr>
              <w:t xml:space="preserve"> </w:t>
            </w:r>
            <w:r>
              <w:rPr>
                <w:sz w:val="24"/>
              </w:rPr>
              <w:t>года,</w:t>
            </w:r>
            <w:r>
              <w:rPr>
                <w:spacing w:val="77"/>
                <w:w w:val="150"/>
                <w:sz w:val="24"/>
              </w:rPr>
              <w:t xml:space="preserve"> </w:t>
            </w:r>
            <w:r>
              <w:rPr>
                <w:spacing w:val="-2"/>
                <w:sz w:val="24"/>
              </w:rPr>
              <w:t>сезонных</w:t>
            </w:r>
          </w:p>
          <w:p w14:paraId="60250EB7">
            <w:pPr>
              <w:pStyle w:val="13"/>
              <w:spacing w:line="274" w:lineRule="exact"/>
              <w:ind w:left="118"/>
              <w:rPr>
                <w:sz w:val="24"/>
              </w:rPr>
            </w:pPr>
            <w:r>
              <w:rPr>
                <w:sz w:val="24"/>
              </w:rPr>
              <w:t>изменений</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своей</w:t>
            </w:r>
            <w:r>
              <w:rPr>
                <w:spacing w:val="40"/>
                <w:sz w:val="24"/>
              </w:rPr>
              <w:t xml:space="preserve"> </w:t>
            </w:r>
            <w:r>
              <w:rPr>
                <w:sz w:val="24"/>
              </w:rPr>
              <w:t>местности,</w:t>
            </w:r>
            <w:r>
              <w:rPr>
                <w:spacing w:val="40"/>
                <w:sz w:val="24"/>
              </w:rPr>
              <w:t xml:space="preserve"> </w:t>
            </w:r>
            <w:r>
              <w:rPr>
                <w:sz w:val="24"/>
              </w:rPr>
              <w:t>причины</w:t>
            </w:r>
            <w:r>
              <w:rPr>
                <w:spacing w:val="40"/>
                <w:sz w:val="24"/>
              </w:rPr>
              <w:t xml:space="preserve"> </w:t>
            </w:r>
            <w:r>
              <w:rPr>
                <w:sz w:val="24"/>
              </w:rPr>
              <w:t>смены природных зон)</w:t>
            </w:r>
          </w:p>
        </w:tc>
      </w:tr>
      <w:tr w14:paraId="32597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27A16977">
            <w:pPr>
              <w:rPr>
                <w:sz w:val="2"/>
                <w:szCs w:val="2"/>
              </w:rPr>
            </w:pPr>
          </w:p>
        </w:tc>
        <w:tc>
          <w:tcPr>
            <w:tcW w:w="1632" w:type="dxa"/>
          </w:tcPr>
          <w:p w14:paraId="4B199D60">
            <w:pPr>
              <w:pStyle w:val="13"/>
              <w:spacing w:line="268" w:lineRule="exact"/>
              <w:ind w:left="682"/>
              <w:rPr>
                <w:sz w:val="24"/>
              </w:rPr>
            </w:pPr>
            <w:r>
              <w:rPr>
                <w:spacing w:val="-5"/>
                <w:sz w:val="24"/>
              </w:rPr>
              <w:t>2.7</w:t>
            </w:r>
          </w:p>
        </w:tc>
        <w:tc>
          <w:tcPr>
            <w:tcW w:w="6699" w:type="dxa"/>
          </w:tcPr>
          <w:p w14:paraId="3530B605">
            <w:pPr>
              <w:pStyle w:val="13"/>
              <w:tabs>
                <w:tab w:val="left" w:pos="1877"/>
                <w:tab w:val="left" w:pos="3077"/>
                <w:tab w:val="left" w:pos="4343"/>
                <w:tab w:val="left" w:pos="5733"/>
              </w:tabs>
              <w:spacing w:line="265" w:lineRule="exact"/>
              <w:ind w:left="118" w:firstLine="566"/>
              <w:rPr>
                <w:sz w:val="24"/>
              </w:rPr>
            </w:pPr>
            <w:r>
              <w:rPr>
                <w:spacing w:val="-2"/>
                <w:sz w:val="24"/>
              </w:rPr>
              <w:t>называть</w:t>
            </w:r>
            <w:r>
              <w:rPr>
                <w:sz w:val="24"/>
              </w:rPr>
              <w:tab/>
            </w:r>
            <w:r>
              <w:rPr>
                <w:spacing w:val="-2"/>
                <w:sz w:val="24"/>
              </w:rPr>
              <w:t>наиболее</w:t>
            </w:r>
            <w:r>
              <w:rPr>
                <w:sz w:val="24"/>
              </w:rPr>
              <w:tab/>
            </w:r>
            <w:r>
              <w:rPr>
                <w:spacing w:val="-2"/>
                <w:sz w:val="24"/>
              </w:rPr>
              <w:t>значимые</w:t>
            </w:r>
            <w:r>
              <w:rPr>
                <w:sz w:val="24"/>
              </w:rPr>
              <w:tab/>
            </w:r>
            <w:r>
              <w:rPr>
                <w:spacing w:val="-2"/>
                <w:sz w:val="24"/>
              </w:rPr>
              <w:t>природные</w:t>
            </w:r>
            <w:r>
              <w:rPr>
                <w:sz w:val="24"/>
              </w:rPr>
              <w:tab/>
            </w:r>
            <w:r>
              <w:rPr>
                <w:spacing w:val="-2"/>
                <w:sz w:val="24"/>
              </w:rPr>
              <w:t>объекты</w:t>
            </w:r>
          </w:p>
          <w:p w14:paraId="03036F27">
            <w:pPr>
              <w:pStyle w:val="13"/>
              <w:spacing w:before="4" w:line="232" w:lineRule="auto"/>
              <w:ind w:left="118"/>
              <w:rPr>
                <w:sz w:val="24"/>
              </w:rPr>
            </w:pPr>
            <w:r>
              <w:rPr>
                <w:sz w:val="24"/>
              </w:rPr>
              <w:t>Всемирного</w:t>
            </w:r>
            <w:r>
              <w:rPr>
                <w:spacing w:val="40"/>
                <w:sz w:val="24"/>
              </w:rPr>
              <w:t xml:space="preserve"> </w:t>
            </w:r>
            <w:r>
              <w:rPr>
                <w:sz w:val="24"/>
              </w:rPr>
              <w:t>наследия</w:t>
            </w:r>
            <w:r>
              <w:rPr>
                <w:spacing w:val="40"/>
                <w:sz w:val="24"/>
              </w:rPr>
              <w:t xml:space="preserve"> </w:t>
            </w:r>
            <w:r>
              <w:rPr>
                <w:sz w:val="24"/>
              </w:rPr>
              <w:t>в</w:t>
            </w:r>
            <w:r>
              <w:rPr>
                <w:spacing w:val="40"/>
                <w:sz w:val="24"/>
              </w:rPr>
              <w:t xml:space="preserve"> </w:t>
            </w:r>
            <w:r>
              <w:rPr>
                <w:sz w:val="24"/>
              </w:rPr>
              <w:t>России</w:t>
            </w:r>
            <w:r>
              <w:rPr>
                <w:spacing w:val="40"/>
                <w:sz w:val="24"/>
              </w:rPr>
              <w:t xml:space="preserve"> </w:t>
            </w:r>
            <w:r>
              <w:rPr>
                <w:sz w:val="24"/>
              </w:rPr>
              <w:t>и</w:t>
            </w:r>
            <w:r>
              <w:rPr>
                <w:spacing w:val="40"/>
                <w:sz w:val="24"/>
              </w:rPr>
              <w:t xml:space="preserve"> </w:t>
            </w:r>
            <w:r>
              <w:rPr>
                <w:sz w:val="24"/>
              </w:rPr>
              <w:t>за</w:t>
            </w:r>
            <w:r>
              <w:rPr>
                <w:spacing w:val="40"/>
                <w:sz w:val="24"/>
              </w:rPr>
              <w:t xml:space="preserve"> </w:t>
            </w:r>
            <w:r>
              <w:rPr>
                <w:sz w:val="24"/>
              </w:rPr>
              <w:t>рубежом</w:t>
            </w:r>
            <w:r>
              <w:rPr>
                <w:spacing w:val="40"/>
                <w:sz w:val="24"/>
              </w:rPr>
              <w:t xml:space="preserve"> </w:t>
            </w:r>
            <w:r>
              <w:rPr>
                <w:sz w:val="24"/>
              </w:rPr>
              <w:t>(в</w:t>
            </w:r>
            <w:r>
              <w:rPr>
                <w:spacing w:val="40"/>
                <w:sz w:val="24"/>
              </w:rPr>
              <w:t xml:space="preserve"> </w:t>
            </w:r>
            <w:r>
              <w:rPr>
                <w:sz w:val="24"/>
              </w:rPr>
              <w:t>пределах</w:t>
            </w:r>
            <w:r>
              <w:rPr>
                <w:spacing w:val="80"/>
                <w:sz w:val="24"/>
              </w:rPr>
              <w:t xml:space="preserve"> </w:t>
            </w:r>
            <w:r>
              <w:rPr>
                <w:spacing w:val="-2"/>
                <w:sz w:val="24"/>
              </w:rPr>
              <w:t>изученного)</w:t>
            </w:r>
          </w:p>
        </w:tc>
      </w:tr>
      <w:tr w14:paraId="2F693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045575B6">
            <w:pPr>
              <w:rPr>
                <w:sz w:val="2"/>
                <w:szCs w:val="2"/>
              </w:rPr>
            </w:pPr>
          </w:p>
        </w:tc>
        <w:tc>
          <w:tcPr>
            <w:tcW w:w="1632" w:type="dxa"/>
          </w:tcPr>
          <w:p w14:paraId="3BB9C1E5">
            <w:pPr>
              <w:pStyle w:val="13"/>
              <w:spacing w:line="265" w:lineRule="exact"/>
              <w:ind w:left="682"/>
              <w:rPr>
                <w:sz w:val="24"/>
              </w:rPr>
            </w:pPr>
            <w:r>
              <w:rPr>
                <w:spacing w:val="-5"/>
                <w:sz w:val="24"/>
              </w:rPr>
              <w:t>2.8</w:t>
            </w:r>
          </w:p>
        </w:tc>
        <w:tc>
          <w:tcPr>
            <w:tcW w:w="6699" w:type="dxa"/>
          </w:tcPr>
          <w:p w14:paraId="67CB819B">
            <w:pPr>
              <w:pStyle w:val="13"/>
              <w:spacing w:line="232" w:lineRule="auto"/>
              <w:ind w:left="118" w:firstLine="566"/>
              <w:rPr>
                <w:sz w:val="24"/>
              </w:rPr>
            </w:pPr>
            <w:r>
              <w:rPr>
                <w:sz w:val="24"/>
              </w:rPr>
              <w:t>называть экологические проблемы и</w:t>
            </w:r>
            <w:r>
              <w:rPr>
                <w:spacing w:val="-1"/>
                <w:sz w:val="24"/>
              </w:rPr>
              <w:t xml:space="preserve"> </w:t>
            </w:r>
            <w:r>
              <w:rPr>
                <w:sz w:val="24"/>
              </w:rPr>
              <w:t xml:space="preserve">определять пути их </w:t>
            </w:r>
            <w:r>
              <w:rPr>
                <w:spacing w:val="-2"/>
                <w:sz w:val="24"/>
              </w:rPr>
              <w:t>решения</w:t>
            </w:r>
          </w:p>
        </w:tc>
      </w:tr>
      <w:tr w14:paraId="6DFDC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455A4EC9">
            <w:pPr>
              <w:rPr>
                <w:sz w:val="2"/>
                <w:szCs w:val="2"/>
              </w:rPr>
            </w:pPr>
          </w:p>
        </w:tc>
        <w:tc>
          <w:tcPr>
            <w:tcW w:w="1632" w:type="dxa"/>
          </w:tcPr>
          <w:p w14:paraId="43FEBC7C">
            <w:pPr>
              <w:pStyle w:val="13"/>
              <w:spacing w:line="270" w:lineRule="exact"/>
              <w:ind w:left="682"/>
              <w:rPr>
                <w:sz w:val="24"/>
              </w:rPr>
            </w:pPr>
            <w:r>
              <w:rPr>
                <w:spacing w:val="-5"/>
                <w:sz w:val="24"/>
              </w:rPr>
              <w:t>2.9</w:t>
            </w:r>
          </w:p>
        </w:tc>
        <w:tc>
          <w:tcPr>
            <w:tcW w:w="6699" w:type="dxa"/>
          </w:tcPr>
          <w:p w14:paraId="4B637E71">
            <w:pPr>
              <w:pStyle w:val="13"/>
              <w:spacing w:line="274" w:lineRule="exact"/>
              <w:ind w:left="118" w:firstLine="566"/>
              <w:rPr>
                <w:sz w:val="24"/>
              </w:rPr>
            </w:pPr>
            <w:r>
              <w:rPr>
                <w:sz w:val="24"/>
              </w:rPr>
              <w:t>создавать</w:t>
            </w:r>
            <w:r>
              <w:rPr>
                <w:spacing w:val="-6"/>
                <w:sz w:val="24"/>
              </w:rPr>
              <w:t xml:space="preserve"> </w:t>
            </w:r>
            <w:r>
              <w:rPr>
                <w:sz w:val="24"/>
              </w:rPr>
              <w:t>по</w:t>
            </w:r>
            <w:r>
              <w:rPr>
                <w:spacing w:val="-7"/>
                <w:sz w:val="24"/>
              </w:rPr>
              <w:t xml:space="preserve"> </w:t>
            </w:r>
            <w:r>
              <w:rPr>
                <w:sz w:val="24"/>
              </w:rPr>
              <w:t>заданному</w:t>
            </w:r>
            <w:r>
              <w:rPr>
                <w:spacing w:val="-11"/>
                <w:sz w:val="24"/>
              </w:rPr>
              <w:t xml:space="preserve"> </w:t>
            </w:r>
            <w:r>
              <w:rPr>
                <w:sz w:val="24"/>
              </w:rPr>
              <w:t>плану</w:t>
            </w:r>
            <w:r>
              <w:rPr>
                <w:spacing w:val="-12"/>
                <w:sz w:val="24"/>
              </w:rPr>
              <w:t xml:space="preserve"> </w:t>
            </w:r>
            <w:r>
              <w:rPr>
                <w:sz w:val="24"/>
              </w:rPr>
              <w:t>собственные</w:t>
            </w:r>
            <w:r>
              <w:rPr>
                <w:spacing w:val="-9"/>
                <w:sz w:val="24"/>
              </w:rPr>
              <w:t xml:space="preserve"> </w:t>
            </w:r>
            <w:r>
              <w:rPr>
                <w:sz w:val="24"/>
              </w:rPr>
              <w:t>развернутые высказывания о природе</w:t>
            </w:r>
          </w:p>
        </w:tc>
      </w:tr>
      <w:tr w14:paraId="239D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2C437210">
            <w:pPr>
              <w:rPr>
                <w:sz w:val="2"/>
                <w:szCs w:val="2"/>
              </w:rPr>
            </w:pPr>
          </w:p>
        </w:tc>
        <w:tc>
          <w:tcPr>
            <w:tcW w:w="1632" w:type="dxa"/>
          </w:tcPr>
          <w:p w14:paraId="5267CFB5">
            <w:pPr>
              <w:pStyle w:val="13"/>
              <w:spacing w:line="265" w:lineRule="exact"/>
              <w:ind w:left="682"/>
              <w:rPr>
                <w:sz w:val="24"/>
              </w:rPr>
            </w:pPr>
            <w:r>
              <w:rPr>
                <w:spacing w:val="-4"/>
                <w:sz w:val="24"/>
              </w:rPr>
              <w:t>2.10</w:t>
            </w:r>
          </w:p>
        </w:tc>
        <w:tc>
          <w:tcPr>
            <w:tcW w:w="6699" w:type="dxa"/>
          </w:tcPr>
          <w:p w14:paraId="7EC5BB91">
            <w:pPr>
              <w:pStyle w:val="13"/>
              <w:spacing w:line="230" w:lineRule="auto"/>
              <w:ind w:left="118" w:firstLine="566"/>
              <w:rPr>
                <w:sz w:val="24"/>
              </w:rPr>
            </w:pPr>
            <w:r>
              <w:rPr>
                <w:sz w:val="24"/>
              </w:rPr>
              <w:t>использовать</w:t>
            </w:r>
            <w:r>
              <w:rPr>
                <w:spacing w:val="80"/>
                <w:sz w:val="24"/>
              </w:rPr>
              <w:t xml:space="preserve"> </w:t>
            </w:r>
            <w:r>
              <w:rPr>
                <w:sz w:val="24"/>
              </w:rPr>
              <w:t>различные</w:t>
            </w:r>
            <w:r>
              <w:rPr>
                <w:spacing w:val="80"/>
                <w:sz w:val="24"/>
              </w:rPr>
              <w:t xml:space="preserve"> </w:t>
            </w:r>
            <w:r>
              <w:rPr>
                <w:sz w:val="24"/>
              </w:rPr>
              <w:t>источники</w:t>
            </w:r>
            <w:r>
              <w:rPr>
                <w:spacing w:val="80"/>
                <w:sz w:val="24"/>
              </w:rPr>
              <w:t xml:space="preserve"> </w:t>
            </w:r>
            <w:r>
              <w:rPr>
                <w:sz w:val="24"/>
              </w:rPr>
              <w:t>информации</w:t>
            </w:r>
            <w:r>
              <w:rPr>
                <w:spacing w:val="80"/>
                <w:sz w:val="24"/>
              </w:rPr>
              <w:t xml:space="preserve"> </w:t>
            </w:r>
            <w:r>
              <w:rPr>
                <w:sz w:val="24"/>
              </w:rPr>
              <w:t>для поиска и извлечения информации, ответов на вопросы</w:t>
            </w:r>
          </w:p>
        </w:tc>
      </w:tr>
      <w:tr w14:paraId="78A6A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0A57082C">
            <w:pPr>
              <w:pStyle w:val="13"/>
              <w:spacing w:line="266" w:lineRule="exact"/>
              <w:ind w:left="681"/>
              <w:rPr>
                <w:sz w:val="24"/>
              </w:rPr>
            </w:pPr>
            <w:r>
              <w:rPr>
                <w:spacing w:val="-10"/>
                <w:sz w:val="24"/>
              </w:rPr>
              <w:t>3</w:t>
            </w:r>
          </w:p>
        </w:tc>
        <w:tc>
          <w:tcPr>
            <w:tcW w:w="8331" w:type="dxa"/>
            <w:gridSpan w:val="2"/>
          </w:tcPr>
          <w:p w14:paraId="49378717">
            <w:pPr>
              <w:pStyle w:val="13"/>
              <w:spacing w:line="254" w:lineRule="exact"/>
              <w:ind w:left="682"/>
              <w:rPr>
                <w:sz w:val="24"/>
              </w:rPr>
            </w:pPr>
            <w:r>
              <w:rPr>
                <w:sz w:val="24"/>
              </w:rPr>
              <w:t>Правила</w:t>
            </w:r>
            <w:r>
              <w:rPr>
                <w:spacing w:val="-10"/>
                <w:sz w:val="24"/>
              </w:rPr>
              <w:t xml:space="preserve"> </w:t>
            </w:r>
            <w:r>
              <w:rPr>
                <w:sz w:val="24"/>
              </w:rPr>
              <w:t>безопасной</w:t>
            </w:r>
            <w:r>
              <w:rPr>
                <w:spacing w:val="-9"/>
                <w:sz w:val="24"/>
              </w:rPr>
              <w:t xml:space="preserve"> </w:t>
            </w:r>
            <w:r>
              <w:rPr>
                <w:spacing w:val="-4"/>
                <w:sz w:val="24"/>
              </w:rPr>
              <w:t>жизни</w:t>
            </w:r>
          </w:p>
        </w:tc>
      </w:tr>
      <w:tr w14:paraId="7783F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6" w:type="dxa"/>
            <w:vMerge w:val="continue"/>
            <w:tcBorders>
              <w:top w:val="nil"/>
            </w:tcBorders>
          </w:tcPr>
          <w:p w14:paraId="227017A6">
            <w:pPr>
              <w:rPr>
                <w:sz w:val="2"/>
                <w:szCs w:val="2"/>
              </w:rPr>
            </w:pPr>
          </w:p>
        </w:tc>
        <w:tc>
          <w:tcPr>
            <w:tcW w:w="1632" w:type="dxa"/>
          </w:tcPr>
          <w:p w14:paraId="592CC950">
            <w:pPr>
              <w:pStyle w:val="13"/>
              <w:spacing w:line="256" w:lineRule="exact"/>
              <w:ind w:left="682"/>
              <w:rPr>
                <w:sz w:val="24"/>
              </w:rPr>
            </w:pPr>
            <w:r>
              <w:rPr>
                <w:spacing w:val="-5"/>
                <w:sz w:val="24"/>
              </w:rPr>
              <w:t>3.1</w:t>
            </w:r>
          </w:p>
        </w:tc>
        <w:tc>
          <w:tcPr>
            <w:tcW w:w="6699" w:type="dxa"/>
          </w:tcPr>
          <w:p w14:paraId="1BBAC618">
            <w:pPr>
              <w:pStyle w:val="13"/>
              <w:spacing w:line="256" w:lineRule="exact"/>
              <w:ind w:left="684"/>
              <w:rPr>
                <w:sz w:val="24"/>
              </w:rPr>
            </w:pPr>
            <w:r>
              <w:rPr>
                <w:sz w:val="24"/>
              </w:rPr>
              <w:t>соблюдать</w:t>
            </w:r>
            <w:r>
              <w:rPr>
                <w:spacing w:val="-8"/>
                <w:sz w:val="24"/>
              </w:rPr>
              <w:t xml:space="preserve"> </w:t>
            </w:r>
            <w:r>
              <w:rPr>
                <w:sz w:val="24"/>
              </w:rPr>
              <w:t>правила</w:t>
            </w:r>
            <w:r>
              <w:rPr>
                <w:spacing w:val="-11"/>
                <w:sz w:val="24"/>
              </w:rPr>
              <w:t xml:space="preserve"> </w:t>
            </w:r>
            <w:r>
              <w:rPr>
                <w:sz w:val="24"/>
              </w:rPr>
              <w:t>нравственного</w:t>
            </w:r>
            <w:r>
              <w:rPr>
                <w:spacing w:val="-7"/>
                <w:sz w:val="24"/>
              </w:rPr>
              <w:t xml:space="preserve"> </w:t>
            </w:r>
            <w:r>
              <w:rPr>
                <w:sz w:val="24"/>
              </w:rPr>
              <w:t>поведения</w:t>
            </w:r>
            <w:r>
              <w:rPr>
                <w:spacing w:val="-12"/>
                <w:sz w:val="24"/>
              </w:rPr>
              <w:t xml:space="preserve"> </w:t>
            </w:r>
            <w:r>
              <w:rPr>
                <w:sz w:val="24"/>
              </w:rPr>
              <w:t>на</w:t>
            </w:r>
            <w:r>
              <w:rPr>
                <w:spacing w:val="-8"/>
                <w:sz w:val="24"/>
              </w:rPr>
              <w:t xml:space="preserve"> </w:t>
            </w:r>
            <w:r>
              <w:rPr>
                <w:spacing w:val="-2"/>
                <w:sz w:val="24"/>
              </w:rPr>
              <w:t>природе</w:t>
            </w:r>
          </w:p>
        </w:tc>
      </w:tr>
      <w:tr w14:paraId="6C602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0A9EA1F5">
            <w:pPr>
              <w:rPr>
                <w:sz w:val="2"/>
                <w:szCs w:val="2"/>
              </w:rPr>
            </w:pPr>
          </w:p>
        </w:tc>
        <w:tc>
          <w:tcPr>
            <w:tcW w:w="1632" w:type="dxa"/>
          </w:tcPr>
          <w:p w14:paraId="1252366F">
            <w:pPr>
              <w:pStyle w:val="13"/>
              <w:spacing w:line="268" w:lineRule="exact"/>
              <w:ind w:left="682"/>
              <w:rPr>
                <w:sz w:val="24"/>
              </w:rPr>
            </w:pPr>
            <w:r>
              <w:rPr>
                <w:spacing w:val="-5"/>
                <w:sz w:val="24"/>
              </w:rPr>
              <w:t>3.2</w:t>
            </w:r>
          </w:p>
        </w:tc>
        <w:tc>
          <w:tcPr>
            <w:tcW w:w="6699" w:type="dxa"/>
          </w:tcPr>
          <w:p w14:paraId="3F8A7D69">
            <w:pPr>
              <w:pStyle w:val="13"/>
              <w:spacing w:line="230" w:lineRule="auto"/>
              <w:ind w:left="118" w:firstLine="566"/>
              <w:rPr>
                <w:sz w:val="24"/>
              </w:rPr>
            </w:pPr>
            <w:r>
              <w:rPr>
                <w:sz w:val="24"/>
              </w:rPr>
              <w:t>осознавать</w:t>
            </w:r>
            <w:r>
              <w:rPr>
                <w:spacing w:val="40"/>
                <w:sz w:val="24"/>
              </w:rPr>
              <w:t xml:space="preserve"> </w:t>
            </w:r>
            <w:r>
              <w:rPr>
                <w:sz w:val="24"/>
              </w:rPr>
              <w:t>возможные</w:t>
            </w:r>
            <w:r>
              <w:rPr>
                <w:spacing w:val="40"/>
                <w:sz w:val="24"/>
              </w:rPr>
              <w:t xml:space="preserve"> </w:t>
            </w:r>
            <w:r>
              <w:rPr>
                <w:sz w:val="24"/>
              </w:rPr>
              <w:t>последствия</w:t>
            </w:r>
            <w:r>
              <w:rPr>
                <w:spacing w:val="40"/>
                <w:sz w:val="24"/>
              </w:rPr>
              <w:t xml:space="preserve"> </w:t>
            </w:r>
            <w:r>
              <w:rPr>
                <w:sz w:val="24"/>
              </w:rPr>
              <w:t>вредных</w:t>
            </w:r>
            <w:r>
              <w:rPr>
                <w:spacing w:val="40"/>
                <w:sz w:val="24"/>
              </w:rPr>
              <w:t xml:space="preserve"> </w:t>
            </w:r>
            <w:r>
              <w:rPr>
                <w:sz w:val="24"/>
              </w:rPr>
              <w:t>привычек для здоровья и жизни человека</w:t>
            </w:r>
          </w:p>
        </w:tc>
      </w:tr>
      <w:tr w14:paraId="0E426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1F7FEBD4">
            <w:pPr>
              <w:rPr>
                <w:sz w:val="2"/>
                <w:szCs w:val="2"/>
              </w:rPr>
            </w:pPr>
          </w:p>
        </w:tc>
        <w:tc>
          <w:tcPr>
            <w:tcW w:w="1632" w:type="dxa"/>
          </w:tcPr>
          <w:p w14:paraId="73E8D077">
            <w:pPr>
              <w:pStyle w:val="13"/>
              <w:spacing w:line="265" w:lineRule="exact"/>
              <w:ind w:left="682"/>
              <w:rPr>
                <w:sz w:val="24"/>
              </w:rPr>
            </w:pPr>
            <w:r>
              <w:rPr>
                <w:spacing w:val="-5"/>
                <w:sz w:val="24"/>
              </w:rPr>
              <w:t>3.3</w:t>
            </w:r>
          </w:p>
        </w:tc>
        <w:tc>
          <w:tcPr>
            <w:tcW w:w="6699" w:type="dxa"/>
          </w:tcPr>
          <w:p w14:paraId="6F1E2845">
            <w:pPr>
              <w:pStyle w:val="13"/>
              <w:spacing w:line="235" w:lineRule="auto"/>
              <w:ind w:left="118" w:right="98" w:firstLine="566"/>
              <w:jc w:val="both"/>
              <w:rPr>
                <w:sz w:val="24"/>
              </w:rPr>
            </w:pPr>
            <w:r>
              <w:rPr>
                <w:sz w:val="24"/>
              </w:rPr>
              <w:t>соблюдать правила безопасного поведения при использовании объектов транспортной инфраструктуры населенного пункта</w:t>
            </w:r>
          </w:p>
        </w:tc>
      </w:tr>
      <w:tr w14:paraId="2D124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1166" w:type="dxa"/>
            <w:vMerge w:val="continue"/>
            <w:tcBorders>
              <w:top w:val="nil"/>
            </w:tcBorders>
          </w:tcPr>
          <w:p w14:paraId="464FDCD5">
            <w:pPr>
              <w:rPr>
                <w:sz w:val="2"/>
                <w:szCs w:val="2"/>
              </w:rPr>
            </w:pPr>
          </w:p>
        </w:tc>
        <w:tc>
          <w:tcPr>
            <w:tcW w:w="1632" w:type="dxa"/>
          </w:tcPr>
          <w:p w14:paraId="57D67AB9">
            <w:pPr>
              <w:pStyle w:val="13"/>
              <w:spacing w:line="265" w:lineRule="exact"/>
              <w:ind w:left="682"/>
              <w:rPr>
                <w:sz w:val="24"/>
              </w:rPr>
            </w:pPr>
            <w:r>
              <w:rPr>
                <w:spacing w:val="-5"/>
                <w:sz w:val="24"/>
              </w:rPr>
              <w:t>3.4</w:t>
            </w:r>
          </w:p>
        </w:tc>
        <w:tc>
          <w:tcPr>
            <w:tcW w:w="6699" w:type="dxa"/>
          </w:tcPr>
          <w:p w14:paraId="63D10459">
            <w:pPr>
              <w:pStyle w:val="13"/>
              <w:spacing w:line="232" w:lineRule="auto"/>
              <w:ind w:left="118" w:firstLine="566"/>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 xml:space="preserve">театрах, </w:t>
            </w:r>
            <w:r>
              <w:rPr>
                <w:spacing w:val="-2"/>
                <w:sz w:val="24"/>
              </w:rPr>
              <w:t>кинотеатрах</w:t>
            </w:r>
          </w:p>
        </w:tc>
      </w:tr>
      <w:tr w14:paraId="0A7D2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342F89D9">
            <w:pPr>
              <w:rPr>
                <w:sz w:val="2"/>
                <w:szCs w:val="2"/>
              </w:rPr>
            </w:pPr>
          </w:p>
        </w:tc>
        <w:tc>
          <w:tcPr>
            <w:tcW w:w="1632" w:type="dxa"/>
          </w:tcPr>
          <w:p w14:paraId="1CEA0D9F">
            <w:pPr>
              <w:pStyle w:val="13"/>
              <w:spacing w:line="270" w:lineRule="exact"/>
              <w:ind w:left="682"/>
              <w:rPr>
                <w:sz w:val="24"/>
              </w:rPr>
            </w:pPr>
            <w:r>
              <w:rPr>
                <w:spacing w:val="-5"/>
                <w:sz w:val="24"/>
              </w:rPr>
              <w:t>3.5</w:t>
            </w:r>
          </w:p>
        </w:tc>
        <w:tc>
          <w:tcPr>
            <w:tcW w:w="6699" w:type="dxa"/>
          </w:tcPr>
          <w:p w14:paraId="7362F039">
            <w:pPr>
              <w:pStyle w:val="13"/>
              <w:spacing w:line="274" w:lineRule="exact"/>
              <w:ind w:left="118" w:firstLine="566"/>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торговых центрах парках и зонах отдыха</w:t>
            </w:r>
          </w:p>
        </w:tc>
      </w:tr>
      <w:tr w14:paraId="7EE9B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continue"/>
            <w:tcBorders>
              <w:top w:val="nil"/>
            </w:tcBorders>
          </w:tcPr>
          <w:p w14:paraId="34594191">
            <w:pPr>
              <w:rPr>
                <w:sz w:val="2"/>
                <w:szCs w:val="2"/>
              </w:rPr>
            </w:pPr>
          </w:p>
        </w:tc>
        <w:tc>
          <w:tcPr>
            <w:tcW w:w="1632" w:type="dxa"/>
          </w:tcPr>
          <w:p w14:paraId="478926A3">
            <w:pPr>
              <w:pStyle w:val="13"/>
              <w:spacing w:line="266" w:lineRule="exact"/>
              <w:ind w:left="682"/>
              <w:rPr>
                <w:sz w:val="24"/>
              </w:rPr>
            </w:pPr>
            <w:r>
              <w:rPr>
                <w:spacing w:val="-5"/>
                <w:sz w:val="24"/>
              </w:rPr>
              <w:t>3.6</w:t>
            </w:r>
          </w:p>
        </w:tc>
        <w:tc>
          <w:tcPr>
            <w:tcW w:w="6699" w:type="dxa"/>
          </w:tcPr>
          <w:p w14:paraId="5B2955B1">
            <w:pPr>
              <w:pStyle w:val="13"/>
              <w:spacing w:line="230" w:lineRule="auto"/>
              <w:ind w:left="118" w:firstLine="566"/>
              <w:rPr>
                <w:sz w:val="24"/>
              </w:rPr>
            </w:pPr>
            <w:r>
              <w:rPr>
                <w:sz w:val="24"/>
              </w:rPr>
              <w:t>-соблюдать</w:t>
            </w:r>
            <w:r>
              <w:rPr>
                <w:spacing w:val="-14"/>
                <w:sz w:val="24"/>
              </w:rPr>
              <w:t xml:space="preserve"> </w:t>
            </w:r>
            <w:r>
              <w:rPr>
                <w:sz w:val="24"/>
              </w:rPr>
              <w:t>правила</w:t>
            </w:r>
            <w:r>
              <w:rPr>
                <w:spacing w:val="-15"/>
                <w:sz w:val="24"/>
              </w:rPr>
              <w:t xml:space="preserve"> </w:t>
            </w:r>
            <w:r>
              <w:rPr>
                <w:sz w:val="24"/>
              </w:rPr>
              <w:t>безопасного</w:t>
            </w:r>
            <w:r>
              <w:rPr>
                <w:spacing w:val="-14"/>
                <w:sz w:val="24"/>
              </w:rPr>
              <w:t xml:space="preserve"> </w:t>
            </w:r>
            <w:r>
              <w:rPr>
                <w:sz w:val="24"/>
              </w:rPr>
              <w:t>поведения</w:t>
            </w:r>
            <w:r>
              <w:rPr>
                <w:spacing w:val="-15"/>
                <w:sz w:val="24"/>
              </w:rPr>
              <w:t xml:space="preserve"> </w:t>
            </w:r>
            <w:r>
              <w:rPr>
                <w:sz w:val="24"/>
              </w:rPr>
              <w:t>учреждениях культуры (музеях, библиотеках и т д )</w:t>
            </w:r>
          </w:p>
        </w:tc>
      </w:tr>
      <w:tr w14:paraId="4D4DC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1CC2727E">
            <w:pPr>
              <w:rPr>
                <w:sz w:val="2"/>
                <w:szCs w:val="2"/>
              </w:rPr>
            </w:pPr>
          </w:p>
        </w:tc>
        <w:tc>
          <w:tcPr>
            <w:tcW w:w="1632" w:type="dxa"/>
          </w:tcPr>
          <w:p w14:paraId="1D4D39F3">
            <w:pPr>
              <w:pStyle w:val="13"/>
              <w:spacing w:line="265" w:lineRule="exact"/>
              <w:ind w:left="682"/>
              <w:rPr>
                <w:sz w:val="24"/>
              </w:rPr>
            </w:pPr>
            <w:r>
              <w:rPr>
                <w:spacing w:val="-5"/>
                <w:sz w:val="24"/>
              </w:rPr>
              <w:t>3.7</w:t>
            </w:r>
          </w:p>
        </w:tc>
        <w:tc>
          <w:tcPr>
            <w:tcW w:w="6699" w:type="dxa"/>
          </w:tcPr>
          <w:p w14:paraId="1DACD7A8">
            <w:pPr>
              <w:pStyle w:val="13"/>
              <w:spacing w:line="230" w:lineRule="auto"/>
              <w:ind w:left="118" w:firstLine="566"/>
              <w:rPr>
                <w:sz w:val="24"/>
              </w:rPr>
            </w:pPr>
            <w:r>
              <w:rPr>
                <w:sz w:val="24"/>
              </w:rPr>
              <w:t>соблюдать</w:t>
            </w:r>
            <w:r>
              <w:rPr>
                <w:spacing w:val="40"/>
                <w:sz w:val="24"/>
              </w:rPr>
              <w:t xml:space="preserve"> </w:t>
            </w:r>
            <w:r>
              <w:rPr>
                <w:sz w:val="24"/>
              </w:rPr>
              <w:t>правила</w:t>
            </w:r>
            <w:r>
              <w:rPr>
                <w:spacing w:val="30"/>
                <w:sz w:val="24"/>
              </w:rPr>
              <w:t xml:space="preserve"> </w:t>
            </w:r>
            <w:r>
              <w:rPr>
                <w:sz w:val="24"/>
              </w:rPr>
              <w:t>безопасного</w:t>
            </w:r>
            <w:r>
              <w:rPr>
                <w:spacing w:val="38"/>
                <w:sz w:val="24"/>
              </w:rPr>
              <w:t xml:space="preserve"> </w:t>
            </w:r>
            <w:r>
              <w:rPr>
                <w:sz w:val="24"/>
              </w:rPr>
              <w:t>поведения</w:t>
            </w:r>
            <w:r>
              <w:rPr>
                <w:spacing w:val="31"/>
                <w:sz w:val="24"/>
              </w:rPr>
              <w:t xml:space="preserve"> </w:t>
            </w:r>
            <w:r>
              <w:rPr>
                <w:sz w:val="24"/>
              </w:rPr>
              <w:t>при</w:t>
            </w:r>
            <w:r>
              <w:rPr>
                <w:spacing w:val="39"/>
                <w:sz w:val="24"/>
              </w:rPr>
              <w:t xml:space="preserve"> </w:t>
            </w:r>
            <w:r>
              <w:rPr>
                <w:sz w:val="24"/>
              </w:rPr>
              <w:t>езде</w:t>
            </w:r>
            <w:r>
              <w:rPr>
                <w:spacing w:val="34"/>
                <w:sz w:val="24"/>
              </w:rPr>
              <w:t xml:space="preserve"> </w:t>
            </w:r>
            <w:r>
              <w:rPr>
                <w:sz w:val="24"/>
              </w:rPr>
              <w:t xml:space="preserve">на </w:t>
            </w:r>
            <w:r>
              <w:rPr>
                <w:spacing w:val="-2"/>
                <w:sz w:val="24"/>
              </w:rPr>
              <w:t>велосипеде</w:t>
            </w:r>
          </w:p>
        </w:tc>
      </w:tr>
      <w:tr w14:paraId="341F9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66" w:type="dxa"/>
            <w:vMerge w:val="continue"/>
            <w:tcBorders>
              <w:top w:val="nil"/>
            </w:tcBorders>
          </w:tcPr>
          <w:p w14:paraId="6220FE97">
            <w:pPr>
              <w:rPr>
                <w:sz w:val="2"/>
                <w:szCs w:val="2"/>
              </w:rPr>
            </w:pPr>
          </w:p>
        </w:tc>
        <w:tc>
          <w:tcPr>
            <w:tcW w:w="1632" w:type="dxa"/>
          </w:tcPr>
          <w:p w14:paraId="6218E0BD">
            <w:pPr>
              <w:pStyle w:val="13"/>
              <w:spacing w:line="265" w:lineRule="exact"/>
              <w:ind w:left="682"/>
              <w:rPr>
                <w:sz w:val="24"/>
              </w:rPr>
            </w:pPr>
            <w:r>
              <w:rPr>
                <w:spacing w:val="-5"/>
                <w:sz w:val="24"/>
              </w:rPr>
              <w:t>3.8</w:t>
            </w:r>
          </w:p>
        </w:tc>
        <w:tc>
          <w:tcPr>
            <w:tcW w:w="6699" w:type="dxa"/>
          </w:tcPr>
          <w:p w14:paraId="6523582D">
            <w:pPr>
              <w:pStyle w:val="13"/>
              <w:tabs>
                <w:tab w:val="left" w:pos="3863"/>
                <w:tab w:val="left" w:pos="4842"/>
              </w:tabs>
              <w:spacing w:line="232" w:lineRule="auto"/>
              <w:ind w:left="118" w:right="121" w:firstLine="566"/>
              <w:rPr>
                <w:sz w:val="24"/>
              </w:rPr>
            </w:pPr>
            <w:r>
              <w:rPr>
                <w:sz w:val="24"/>
              </w:rPr>
              <w:t>осуществлять</w:t>
            </w:r>
            <w:r>
              <w:rPr>
                <w:spacing w:val="80"/>
                <w:sz w:val="24"/>
              </w:rPr>
              <w:t xml:space="preserve"> </w:t>
            </w:r>
            <w:r>
              <w:rPr>
                <w:sz w:val="24"/>
              </w:rPr>
              <w:t>безопасный</w:t>
            </w:r>
            <w:r>
              <w:rPr>
                <w:sz w:val="24"/>
              </w:rPr>
              <w:tab/>
            </w:r>
            <w:r>
              <w:rPr>
                <w:spacing w:val="-4"/>
                <w:sz w:val="24"/>
              </w:rPr>
              <w:t>поиск</w:t>
            </w:r>
            <w:r>
              <w:rPr>
                <w:sz w:val="24"/>
              </w:rPr>
              <w:tab/>
            </w:r>
            <w:r>
              <w:rPr>
                <w:spacing w:val="-4"/>
                <w:sz w:val="24"/>
              </w:rPr>
              <w:t xml:space="preserve">образовательных </w:t>
            </w:r>
            <w:r>
              <w:rPr>
                <w:sz w:val="24"/>
              </w:rPr>
              <w:t>ресурсов и достоверной информации в Интернете</w:t>
            </w:r>
          </w:p>
        </w:tc>
      </w:tr>
    </w:tbl>
    <w:p w14:paraId="21DB4CEB">
      <w:pPr>
        <w:spacing w:before="30" w:line="247" w:lineRule="auto"/>
        <w:ind w:left="1274" w:right="885" w:firstLine="563"/>
        <w:jc w:val="left"/>
        <w:rPr>
          <w:b/>
          <w:sz w:val="24"/>
        </w:rPr>
      </w:pPr>
      <w:r>
        <w:rPr>
          <w:sz w:val="24"/>
        </w:rPr>
        <w:t>Перечень</w:t>
      </w:r>
      <w:r>
        <w:rPr>
          <w:spacing w:val="-4"/>
          <w:sz w:val="24"/>
        </w:rPr>
        <w:t xml:space="preserve"> </w:t>
      </w:r>
      <w:r>
        <w:rPr>
          <w:sz w:val="24"/>
        </w:rPr>
        <w:t>роверяемых</w:t>
      </w:r>
      <w:r>
        <w:rPr>
          <w:spacing w:val="-3"/>
          <w:sz w:val="24"/>
        </w:rPr>
        <w:t xml:space="preserve"> </w:t>
      </w:r>
      <w:r>
        <w:rPr>
          <w:sz w:val="24"/>
        </w:rPr>
        <w:t>элементов</w:t>
      </w:r>
      <w:r>
        <w:rPr>
          <w:spacing w:val="-5"/>
          <w:sz w:val="24"/>
        </w:rPr>
        <w:t xml:space="preserve"> </w:t>
      </w:r>
      <w:r>
        <w:rPr>
          <w:sz w:val="24"/>
        </w:rPr>
        <w:t>содержания</w:t>
      </w:r>
      <w:r>
        <w:rPr>
          <w:spacing w:val="-4"/>
          <w:sz w:val="24"/>
        </w:rPr>
        <w:t xml:space="preserve"> </w:t>
      </w:r>
      <w:r>
        <w:rPr>
          <w:sz w:val="24"/>
        </w:rPr>
        <w:t>по</w:t>
      </w:r>
      <w:r>
        <w:rPr>
          <w:spacing w:val="-2"/>
          <w:sz w:val="24"/>
        </w:rPr>
        <w:t xml:space="preserve"> </w:t>
      </w:r>
      <w:r>
        <w:rPr>
          <w:b/>
          <w:sz w:val="24"/>
        </w:rPr>
        <w:t>Основам</w:t>
      </w:r>
      <w:r>
        <w:rPr>
          <w:b/>
          <w:spacing w:val="-5"/>
          <w:sz w:val="24"/>
        </w:rPr>
        <w:t xml:space="preserve"> </w:t>
      </w:r>
      <w:r>
        <w:rPr>
          <w:b/>
          <w:sz w:val="24"/>
        </w:rPr>
        <w:t>религиозных</w:t>
      </w:r>
      <w:r>
        <w:rPr>
          <w:b/>
          <w:spacing w:val="-4"/>
          <w:sz w:val="24"/>
        </w:rPr>
        <w:t xml:space="preserve"> </w:t>
      </w:r>
      <w:r>
        <w:rPr>
          <w:b/>
          <w:sz w:val="24"/>
        </w:rPr>
        <w:t>культур</w:t>
      </w:r>
      <w:r>
        <w:rPr>
          <w:b/>
          <w:spacing w:val="-4"/>
          <w:sz w:val="24"/>
        </w:rPr>
        <w:t xml:space="preserve"> </w:t>
      </w:r>
      <w:r>
        <w:rPr>
          <w:b/>
          <w:sz w:val="24"/>
        </w:rPr>
        <w:t>и светской этики</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29316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72" w:type="dxa"/>
          </w:tcPr>
          <w:p w14:paraId="3A0EB639">
            <w:pPr>
              <w:pStyle w:val="13"/>
              <w:rPr>
                <w:sz w:val="20"/>
              </w:rPr>
            </w:pPr>
          </w:p>
        </w:tc>
        <w:tc>
          <w:tcPr>
            <w:tcW w:w="8911" w:type="dxa"/>
          </w:tcPr>
          <w:p w14:paraId="4BC5555D">
            <w:pPr>
              <w:pStyle w:val="13"/>
              <w:spacing w:line="250" w:lineRule="exact"/>
              <w:ind w:left="683"/>
              <w:rPr>
                <w:b/>
                <w:sz w:val="24"/>
              </w:rPr>
            </w:pPr>
            <w:r>
              <w:rPr>
                <w:b/>
                <w:color w:val="333333"/>
                <w:sz w:val="24"/>
              </w:rPr>
              <w:t>Модуль</w:t>
            </w:r>
            <w:r>
              <w:rPr>
                <w:b/>
                <w:color w:val="333333"/>
                <w:spacing w:val="-9"/>
                <w:sz w:val="24"/>
              </w:rPr>
              <w:t xml:space="preserve"> </w:t>
            </w:r>
            <w:r>
              <w:rPr>
                <w:b/>
                <w:color w:val="333333"/>
                <w:sz w:val="24"/>
              </w:rPr>
              <w:t>«Основы</w:t>
            </w:r>
            <w:r>
              <w:rPr>
                <w:b/>
                <w:color w:val="333333"/>
                <w:spacing w:val="-4"/>
                <w:sz w:val="24"/>
              </w:rPr>
              <w:t xml:space="preserve"> </w:t>
            </w:r>
            <w:r>
              <w:rPr>
                <w:b/>
                <w:color w:val="333333"/>
                <w:sz w:val="24"/>
              </w:rPr>
              <w:t>православной</w:t>
            </w:r>
            <w:r>
              <w:rPr>
                <w:b/>
                <w:color w:val="333333"/>
                <w:spacing w:val="-1"/>
                <w:sz w:val="24"/>
              </w:rPr>
              <w:t xml:space="preserve"> </w:t>
            </w:r>
            <w:r>
              <w:rPr>
                <w:b/>
                <w:color w:val="333333"/>
                <w:spacing w:val="-2"/>
                <w:sz w:val="24"/>
              </w:rPr>
              <w:t>культуры»</w:t>
            </w:r>
          </w:p>
        </w:tc>
      </w:tr>
      <w:tr w14:paraId="683D7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6CFC6201">
            <w:pPr>
              <w:pStyle w:val="13"/>
              <w:spacing w:before="259"/>
              <w:ind w:left="115"/>
              <w:rPr>
                <w:sz w:val="24"/>
              </w:rPr>
            </w:pPr>
            <w:r>
              <w:rPr>
                <w:color w:val="333333"/>
                <w:spacing w:val="-5"/>
                <w:sz w:val="24"/>
              </w:rPr>
              <w:t>.1</w:t>
            </w:r>
          </w:p>
        </w:tc>
        <w:tc>
          <w:tcPr>
            <w:tcW w:w="8911" w:type="dxa"/>
          </w:tcPr>
          <w:p w14:paraId="69F99423">
            <w:pPr>
              <w:pStyle w:val="13"/>
              <w:spacing w:line="235" w:lineRule="auto"/>
              <w:ind w:left="114" w:firstLine="566"/>
              <w:rPr>
                <w:sz w:val="24"/>
              </w:rPr>
            </w:pPr>
            <w:r>
              <w:rPr>
                <w:color w:val="333333"/>
                <w:sz w:val="24"/>
              </w:rPr>
              <w:t>-</w:t>
            </w:r>
            <w:r>
              <w:rPr>
                <w:color w:val="333333"/>
                <w:spacing w:val="40"/>
                <w:sz w:val="24"/>
              </w:rPr>
              <w:t xml:space="preserve"> </w:t>
            </w:r>
            <w:r>
              <w:rPr>
                <w:color w:val="333333"/>
                <w:sz w:val="24"/>
              </w:rPr>
              <w:t>выражать своими словами первоначальное понимание сущности духовного развития</w:t>
            </w:r>
            <w:r>
              <w:rPr>
                <w:color w:val="333333"/>
                <w:spacing w:val="-7"/>
                <w:sz w:val="24"/>
              </w:rPr>
              <w:t xml:space="preserve"> </w:t>
            </w:r>
            <w:r>
              <w:rPr>
                <w:color w:val="333333"/>
                <w:sz w:val="24"/>
              </w:rPr>
              <w:t>как</w:t>
            </w:r>
            <w:r>
              <w:rPr>
                <w:color w:val="333333"/>
                <w:spacing w:val="-10"/>
                <w:sz w:val="24"/>
              </w:rPr>
              <w:t xml:space="preserve"> </w:t>
            </w:r>
            <w:r>
              <w:rPr>
                <w:color w:val="333333"/>
                <w:sz w:val="24"/>
              </w:rPr>
              <w:t>осознания</w:t>
            </w:r>
            <w:r>
              <w:rPr>
                <w:color w:val="333333"/>
                <w:spacing w:val="-7"/>
                <w:sz w:val="24"/>
              </w:rPr>
              <w:t xml:space="preserve"> </w:t>
            </w:r>
            <w:r>
              <w:rPr>
                <w:color w:val="333333"/>
                <w:sz w:val="24"/>
              </w:rPr>
              <w:t>и</w:t>
            </w:r>
            <w:r>
              <w:rPr>
                <w:color w:val="333333"/>
                <w:spacing w:val="-7"/>
                <w:sz w:val="24"/>
              </w:rPr>
              <w:t xml:space="preserve"> </w:t>
            </w:r>
            <w:r>
              <w:rPr>
                <w:color w:val="333333"/>
                <w:sz w:val="24"/>
              </w:rPr>
              <w:t>усвоения</w:t>
            </w:r>
            <w:r>
              <w:rPr>
                <w:color w:val="333333"/>
                <w:spacing w:val="-4"/>
                <w:sz w:val="24"/>
              </w:rPr>
              <w:t xml:space="preserve"> </w:t>
            </w:r>
            <w:r>
              <w:rPr>
                <w:color w:val="333333"/>
                <w:sz w:val="24"/>
              </w:rPr>
              <w:t>человеком</w:t>
            </w:r>
            <w:r>
              <w:rPr>
                <w:color w:val="333333"/>
                <w:spacing w:val="-9"/>
                <w:sz w:val="24"/>
              </w:rPr>
              <w:t xml:space="preserve"> </w:t>
            </w:r>
            <w:r>
              <w:rPr>
                <w:color w:val="333333"/>
                <w:sz w:val="24"/>
              </w:rPr>
              <w:t>значимых</w:t>
            </w:r>
            <w:r>
              <w:rPr>
                <w:color w:val="333333"/>
                <w:spacing w:val="-9"/>
                <w:sz w:val="24"/>
              </w:rPr>
              <w:t xml:space="preserve"> </w:t>
            </w:r>
            <w:r>
              <w:rPr>
                <w:color w:val="333333"/>
                <w:sz w:val="24"/>
              </w:rPr>
              <w:t>для</w:t>
            </w:r>
            <w:r>
              <w:rPr>
                <w:color w:val="333333"/>
                <w:spacing w:val="-5"/>
                <w:sz w:val="24"/>
              </w:rPr>
              <w:t xml:space="preserve"> </w:t>
            </w:r>
            <w:r>
              <w:rPr>
                <w:color w:val="333333"/>
                <w:sz w:val="24"/>
              </w:rPr>
              <w:t>жизни представлений</w:t>
            </w:r>
            <w:r>
              <w:rPr>
                <w:color w:val="333333"/>
                <w:spacing w:val="-12"/>
                <w:sz w:val="24"/>
              </w:rPr>
              <w:t xml:space="preserve"> </w:t>
            </w:r>
            <w:r>
              <w:rPr>
                <w:color w:val="333333"/>
                <w:sz w:val="24"/>
              </w:rPr>
              <w:t>о себе, людях, окружающей действительности;</w:t>
            </w:r>
          </w:p>
        </w:tc>
      </w:tr>
      <w:tr w14:paraId="31EF2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73FC94A3">
            <w:pPr>
              <w:pStyle w:val="13"/>
              <w:spacing w:before="252"/>
              <w:ind w:left="115"/>
              <w:rPr>
                <w:sz w:val="24"/>
              </w:rPr>
            </w:pPr>
            <w:r>
              <w:rPr>
                <w:color w:val="333333"/>
                <w:spacing w:val="-5"/>
                <w:sz w:val="24"/>
              </w:rPr>
              <w:t>.2</w:t>
            </w:r>
          </w:p>
        </w:tc>
        <w:tc>
          <w:tcPr>
            <w:tcW w:w="8911" w:type="dxa"/>
          </w:tcPr>
          <w:p w14:paraId="12A8B5B3">
            <w:pPr>
              <w:pStyle w:val="13"/>
              <w:tabs>
                <w:tab w:val="left" w:pos="1039"/>
                <w:tab w:val="left" w:pos="2299"/>
                <w:tab w:val="left" w:pos="3322"/>
                <w:tab w:val="left" w:pos="4445"/>
                <w:tab w:val="left" w:pos="5845"/>
                <w:tab w:val="left" w:pos="7309"/>
              </w:tabs>
              <w:spacing w:line="232" w:lineRule="auto"/>
              <w:ind w:left="114" w:right="120" w:firstLine="568"/>
              <w:rPr>
                <w:sz w:val="24"/>
              </w:rPr>
            </w:pPr>
            <w:r>
              <w:rPr>
                <w:color w:val="333333"/>
                <w:spacing w:val="-10"/>
                <w:sz w:val="24"/>
              </w:rPr>
              <w:t>-</w:t>
            </w:r>
            <w:r>
              <w:rPr>
                <w:color w:val="333333"/>
                <w:sz w:val="24"/>
              </w:rPr>
              <w:tab/>
            </w:r>
            <w:r>
              <w:rPr>
                <w:color w:val="333333"/>
                <w:spacing w:val="-2"/>
                <w:sz w:val="24"/>
              </w:rPr>
              <w:t>выражать</w:t>
            </w:r>
            <w:r>
              <w:rPr>
                <w:color w:val="333333"/>
                <w:sz w:val="24"/>
              </w:rPr>
              <w:tab/>
            </w:r>
            <w:r>
              <w:rPr>
                <w:color w:val="333333"/>
                <w:spacing w:val="-2"/>
                <w:sz w:val="24"/>
              </w:rPr>
              <w:t>своими</w:t>
            </w:r>
            <w:r>
              <w:rPr>
                <w:color w:val="333333"/>
                <w:sz w:val="24"/>
              </w:rPr>
              <w:tab/>
            </w:r>
            <w:r>
              <w:rPr>
                <w:color w:val="333333"/>
                <w:spacing w:val="-2"/>
                <w:sz w:val="24"/>
              </w:rPr>
              <w:t>словами</w:t>
            </w:r>
            <w:r>
              <w:rPr>
                <w:color w:val="333333"/>
                <w:sz w:val="24"/>
              </w:rPr>
              <w:tab/>
            </w:r>
            <w:r>
              <w:rPr>
                <w:color w:val="333333"/>
                <w:spacing w:val="-2"/>
                <w:sz w:val="24"/>
              </w:rPr>
              <w:t>понимание</w:t>
            </w:r>
            <w:r>
              <w:rPr>
                <w:color w:val="333333"/>
                <w:sz w:val="24"/>
              </w:rPr>
              <w:tab/>
            </w:r>
            <w:r>
              <w:rPr>
                <w:color w:val="333333"/>
                <w:spacing w:val="-2"/>
                <w:sz w:val="24"/>
              </w:rPr>
              <w:t>значимости</w:t>
            </w:r>
            <w:r>
              <w:rPr>
                <w:color w:val="333333"/>
                <w:sz w:val="24"/>
              </w:rPr>
              <w:tab/>
            </w:r>
            <w:r>
              <w:rPr>
                <w:color w:val="333333"/>
                <w:spacing w:val="-4"/>
                <w:sz w:val="24"/>
              </w:rPr>
              <w:t xml:space="preserve">нравственного </w:t>
            </w:r>
            <w:r>
              <w:rPr>
                <w:color w:val="333333"/>
                <w:sz w:val="24"/>
              </w:rPr>
              <w:t>совершенствования и роли в этом личных усилий человека, приводить примеры;</w:t>
            </w:r>
          </w:p>
        </w:tc>
      </w:tr>
      <w:tr w14:paraId="502D5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5E19BB8C">
            <w:pPr>
              <w:pStyle w:val="13"/>
              <w:spacing w:before="259"/>
              <w:ind w:left="115"/>
              <w:rPr>
                <w:sz w:val="24"/>
              </w:rPr>
            </w:pPr>
            <w:r>
              <w:rPr>
                <w:color w:val="333333"/>
                <w:spacing w:val="-5"/>
                <w:sz w:val="24"/>
              </w:rPr>
              <w:t>.3</w:t>
            </w:r>
          </w:p>
        </w:tc>
        <w:tc>
          <w:tcPr>
            <w:tcW w:w="8911" w:type="dxa"/>
          </w:tcPr>
          <w:p w14:paraId="6C45E1AC">
            <w:pPr>
              <w:pStyle w:val="13"/>
              <w:spacing w:line="237" w:lineRule="auto"/>
              <w:ind w:left="114" w:firstLine="566"/>
              <w:rPr>
                <w:sz w:val="24"/>
              </w:rPr>
            </w:pPr>
            <w:r>
              <w:rPr>
                <w:color w:val="333333"/>
                <w:sz w:val="24"/>
              </w:rPr>
              <w:t>-</w:t>
            </w:r>
            <w:r>
              <w:rPr>
                <w:color w:val="333333"/>
                <w:spacing w:val="80"/>
                <w:sz w:val="24"/>
              </w:rPr>
              <w:t xml:space="preserve"> </w:t>
            </w:r>
            <w:r>
              <w:rPr>
                <w:color w:val="333333"/>
                <w:sz w:val="24"/>
              </w:rPr>
              <w:t>выражать</w:t>
            </w:r>
            <w:r>
              <w:rPr>
                <w:color w:val="333333"/>
                <w:spacing w:val="80"/>
                <w:sz w:val="24"/>
              </w:rPr>
              <w:t xml:space="preserve"> </w:t>
            </w:r>
            <w:r>
              <w:rPr>
                <w:color w:val="333333"/>
                <w:sz w:val="24"/>
              </w:rPr>
              <w:t>понимание</w:t>
            </w:r>
            <w:r>
              <w:rPr>
                <w:color w:val="333333"/>
                <w:spacing w:val="80"/>
                <w:sz w:val="24"/>
              </w:rPr>
              <w:t xml:space="preserve"> </w:t>
            </w:r>
            <w:r>
              <w:rPr>
                <w:color w:val="333333"/>
                <w:sz w:val="24"/>
              </w:rPr>
              <w:t>и</w:t>
            </w:r>
            <w:r>
              <w:rPr>
                <w:color w:val="333333"/>
                <w:spacing w:val="80"/>
                <w:sz w:val="24"/>
              </w:rPr>
              <w:t xml:space="preserve"> </w:t>
            </w:r>
            <w:r>
              <w:rPr>
                <w:color w:val="333333"/>
                <w:sz w:val="24"/>
              </w:rPr>
              <w:t>принятие</w:t>
            </w:r>
            <w:r>
              <w:rPr>
                <w:color w:val="333333"/>
                <w:spacing w:val="80"/>
                <w:sz w:val="24"/>
              </w:rPr>
              <w:t xml:space="preserve"> </w:t>
            </w:r>
            <w:r>
              <w:rPr>
                <w:color w:val="333333"/>
                <w:sz w:val="24"/>
              </w:rPr>
              <w:t>значения</w:t>
            </w:r>
            <w:r>
              <w:rPr>
                <w:color w:val="333333"/>
                <w:spacing w:val="80"/>
                <w:sz w:val="24"/>
              </w:rPr>
              <w:t xml:space="preserve"> </w:t>
            </w:r>
            <w:r>
              <w:rPr>
                <w:color w:val="333333"/>
                <w:sz w:val="24"/>
              </w:rPr>
              <w:t>российских</w:t>
            </w:r>
            <w:r>
              <w:rPr>
                <w:color w:val="333333"/>
                <w:spacing w:val="80"/>
                <w:sz w:val="24"/>
              </w:rPr>
              <w:t xml:space="preserve"> </w:t>
            </w:r>
            <w:r>
              <w:rPr>
                <w:color w:val="333333"/>
                <w:sz w:val="24"/>
              </w:rPr>
              <w:t>традиционных</w:t>
            </w:r>
            <w:r>
              <w:rPr>
                <w:color w:val="333333"/>
                <w:spacing w:val="40"/>
                <w:sz w:val="24"/>
              </w:rPr>
              <w:t xml:space="preserve"> </w:t>
            </w:r>
            <w:r>
              <w:rPr>
                <w:color w:val="333333"/>
                <w:sz w:val="24"/>
              </w:rPr>
              <w:t>духовных</w:t>
            </w:r>
            <w:r>
              <w:rPr>
                <w:color w:val="333333"/>
                <w:spacing w:val="40"/>
                <w:sz w:val="24"/>
              </w:rPr>
              <w:t xml:space="preserve"> </w:t>
            </w:r>
            <w:r>
              <w:rPr>
                <w:color w:val="333333"/>
                <w:sz w:val="24"/>
              </w:rPr>
              <w:t>и</w:t>
            </w:r>
            <w:r>
              <w:rPr>
                <w:color w:val="333333"/>
                <w:spacing w:val="40"/>
                <w:sz w:val="24"/>
              </w:rPr>
              <w:t xml:space="preserve"> </w:t>
            </w:r>
            <w:r>
              <w:rPr>
                <w:color w:val="333333"/>
                <w:sz w:val="24"/>
              </w:rPr>
              <w:t>нравственных</w:t>
            </w:r>
            <w:r>
              <w:rPr>
                <w:color w:val="333333"/>
                <w:spacing w:val="40"/>
                <w:sz w:val="24"/>
              </w:rPr>
              <w:t xml:space="preserve"> </w:t>
            </w:r>
            <w:r>
              <w:rPr>
                <w:color w:val="333333"/>
                <w:sz w:val="24"/>
              </w:rPr>
              <w:t>ценностей,</w:t>
            </w:r>
            <w:r>
              <w:rPr>
                <w:color w:val="333333"/>
                <w:spacing w:val="40"/>
                <w:sz w:val="24"/>
              </w:rPr>
              <w:t xml:space="preserve"> </w:t>
            </w:r>
            <w:r>
              <w:rPr>
                <w:color w:val="333333"/>
                <w:sz w:val="24"/>
              </w:rPr>
              <w:t>духовно­-нравственной</w:t>
            </w:r>
            <w:r>
              <w:rPr>
                <w:color w:val="333333"/>
                <w:spacing w:val="40"/>
                <w:sz w:val="24"/>
              </w:rPr>
              <w:t xml:space="preserve"> </w:t>
            </w:r>
            <w:r>
              <w:rPr>
                <w:color w:val="333333"/>
                <w:sz w:val="24"/>
              </w:rPr>
              <w:t>культуры</w:t>
            </w:r>
            <w:r>
              <w:rPr>
                <w:color w:val="333333"/>
                <w:spacing w:val="40"/>
                <w:sz w:val="24"/>
              </w:rPr>
              <w:t xml:space="preserve"> </w:t>
            </w:r>
            <w:r>
              <w:rPr>
                <w:color w:val="333333"/>
                <w:sz w:val="24"/>
              </w:rPr>
              <w:t>народов России,</w:t>
            </w:r>
            <w:r>
              <w:rPr>
                <w:color w:val="333333"/>
                <w:spacing w:val="80"/>
                <w:sz w:val="24"/>
              </w:rPr>
              <w:t xml:space="preserve"> </w:t>
            </w:r>
            <w:r>
              <w:rPr>
                <w:color w:val="333333"/>
                <w:sz w:val="24"/>
              </w:rPr>
              <w:t>российского</w:t>
            </w:r>
            <w:r>
              <w:rPr>
                <w:color w:val="333333"/>
                <w:spacing w:val="80"/>
                <w:sz w:val="24"/>
              </w:rPr>
              <w:t xml:space="preserve"> </w:t>
            </w:r>
            <w:r>
              <w:rPr>
                <w:color w:val="333333"/>
                <w:sz w:val="24"/>
              </w:rPr>
              <w:t>общества</w:t>
            </w:r>
            <w:r>
              <w:rPr>
                <w:color w:val="333333"/>
                <w:spacing w:val="80"/>
                <w:sz w:val="24"/>
              </w:rPr>
              <w:t xml:space="preserve"> </w:t>
            </w:r>
            <w:r>
              <w:rPr>
                <w:color w:val="333333"/>
                <w:sz w:val="24"/>
              </w:rPr>
              <w:t>как</w:t>
            </w:r>
            <w:r>
              <w:rPr>
                <w:color w:val="333333"/>
                <w:spacing w:val="80"/>
                <w:sz w:val="24"/>
              </w:rPr>
              <w:t xml:space="preserve"> </w:t>
            </w:r>
            <w:r>
              <w:rPr>
                <w:color w:val="333333"/>
                <w:sz w:val="24"/>
              </w:rPr>
              <w:t>источника</w:t>
            </w:r>
            <w:r>
              <w:rPr>
                <w:color w:val="333333"/>
                <w:spacing w:val="80"/>
                <w:sz w:val="24"/>
              </w:rPr>
              <w:t xml:space="preserve"> </w:t>
            </w:r>
            <w:r>
              <w:rPr>
                <w:color w:val="333333"/>
                <w:sz w:val="24"/>
              </w:rPr>
              <w:t>и</w:t>
            </w:r>
            <w:r>
              <w:rPr>
                <w:color w:val="333333"/>
                <w:spacing w:val="80"/>
                <w:sz w:val="24"/>
              </w:rPr>
              <w:t xml:space="preserve"> </w:t>
            </w:r>
            <w:r>
              <w:rPr>
                <w:color w:val="333333"/>
                <w:sz w:val="24"/>
              </w:rPr>
              <w:t>основы</w:t>
            </w:r>
            <w:r>
              <w:rPr>
                <w:color w:val="333333"/>
                <w:spacing w:val="80"/>
                <w:sz w:val="24"/>
              </w:rPr>
              <w:t xml:space="preserve"> </w:t>
            </w:r>
            <w:r>
              <w:rPr>
                <w:color w:val="333333"/>
                <w:sz w:val="24"/>
              </w:rPr>
              <w:t>духовного</w:t>
            </w:r>
            <w:r>
              <w:rPr>
                <w:color w:val="333333"/>
                <w:spacing w:val="80"/>
                <w:sz w:val="24"/>
              </w:rPr>
              <w:t xml:space="preserve"> </w:t>
            </w:r>
            <w:r>
              <w:rPr>
                <w:color w:val="333333"/>
                <w:sz w:val="24"/>
              </w:rPr>
              <w:t>развития, нравственного совершенствования;</w:t>
            </w:r>
          </w:p>
        </w:tc>
      </w:tr>
      <w:tr w14:paraId="038AA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5CE305BF">
            <w:pPr>
              <w:pStyle w:val="13"/>
              <w:spacing w:before="259"/>
              <w:ind w:left="115"/>
              <w:rPr>
                <w:sz w:val="24"/>
              </w:rPr>
            </w:pPr>
            <w:r>
              <w:rPr>
                <w:color w:val="333333"/>
                <w:spacing w:val="-5"/>
                <w:sz w:val="24"/>
              </w:rPr>
              <w:t>.4</w:t>
            </w:r>
          </w:p>
        </w:tc>
        <w:tc>
          <w:tcPr>
            <w:tcW w:w="8911" w:type="dxa"/>
          </w:tcPr>
          <w:p w14:paraId="228D1F1B">
            <w:pPr>
              <w:pStyle w:val="13"/>
              <w:spacing w:line="237" w:lineRule="auto"/>
              <w:ind w:left="114" w:firstLine="566"/>
              <w:rPr>
                <w:sz w:val="24"/>
              </w:rPr>
            </w:pPr>
            <w:r>
              <w:rPr>
                <w:color w:val="333333"/>
                <w:sz w:val="24"/>
              </w:rPr>
              <w:t>-</w:t>
            </w:r>
            <w:r>
              <w:rPr>
                <w:color w:val="333333"/>
                <w:spacing w:val="33"/>
                <w:sz w:val="24"/>
              </w:rPr>
              <w:t xml:space="preserve"> </w:t>
            </w:r>
            <w:r>
              <w:rPr>
                <w:color w:val="333333"/>
                <w:sz w:val="24"/>
              </w:rPr>
              <w:t>рассказывать</w:t>
            </w:r>
            <w:r>
              <w:rPr>
                <w:color w:val="333333"/>
                <w:spacing w:val="34"/>
                <w:sz w:val="24"/>
              </w:rPr>
              <w:t xml:space="preserve"> </w:t>
            </w:r>
            <w:r>
              <w:rPr>
                <w:color w:val="333333"/>
                <w:sz w:val="24"/>
              </w:rPr>
              <w:t>о</w:t>
            </w:r>
            <w:r>
              <w:rPr>
                <w:color w:val="333333"/>
                <w:spacing w:val="35"/>
                <w:sz w:val="24"/>
              </w:rPr>
              <w:t xml:space="preserve"> </w:t>
            </w:r>
            <w:r>
              <w:rPr>
                <w:color w:val="333333"/>
                <w:sz w:val="24"/>
              </w:rPr>
              <w:t>нравственных</w:t>
            </w:r>
            <w:r>
              <w:rPr>
                <w:color w:val="333333"/>
                <w:spacing w:val="31"/>
                <w:sz w:val="24"/>
              </w:rPr>
              <w:t xml:space="preserve"> </w:t>
            </w:r>
            <w:r>
              <w:rPr>
                <w:color w:val="333333"/>
                <w:sz w:val="24"/>
              </w:rPr>
              <w:t>заповедях,</w:t>
            </w:r>
            <w:r>
              <w:rPr>
                <w:color w:val="333333"/>
                <w:spacing w:val="36"/>
                <w:sz w:val="24"/>
              </w:rPr>
              <w:t xml:space="preserve"> </w:t>
            </w:r>
            <w:r>
              <w:rPr>
                <w:color w:val="333333"/>
                <w:sz w:val="24"/>
              </w:rPr>
              <w:t>нормах</w:t>
            </w:r>
            <w:r>
              <w:rPr>
                <w:color w:val="333333"/>
                <w:spacing w:val="34"/>
                <w:sz w:val="24"/>
              </w:rPr>
              <w:t xml:space="preserve"> </w:t>
            </w:r>
            <w:r>
              <w:rPr>
                <w:color w:val="333333"/>
                <w:sz w:val="24"/>
              </w:rPr>
              <w:t>христианской</w:t>
            </w:r>
            <w:r>
              <w:rPr>
                <w:color w:val="333333"/>
                <w:spacing w:val="38"/>
                <w:sz w:val="24"/>
              </w:rPr>
              <w:t xml:space="preserve"> </w:t>
            </w:r>
            <w:r>
              <w:rPr>
                <w:color w:val="333333"/>
                <w:sz w:val="24"/>
              </w:rPr>
              <w:t>морали,</w:t>
            </w:r>
            <w:r>
              <w:rPr>
                <w:color w:val="333333"/>
                <w:spacing w:val="34"/>
                <w:sz w:val="24"/>
              </w:rPr>
              <w:t xml:space="preserve"> </w:t>
            </w:r>
            <w:r>
              <w:rPr>
                <w:color w:val="333333"/>
                <w:sz w:val="24"/>
              </w:rPr>
              <w:t>их значении</w:t>
            </w:r>
            <w:r>
              <w:rPr>
                <w:color w:val="333333"/>
                <w:spacing w:val="80"/>
                <w:sz w:val="24"/>
              </w:rPr>
              <w:t xml:space="preserve"> </w:t>
            </w:r>
            <w:r>
              <w:rPr>
                <w:color w:val="333333"/>
                <w:sz w:val="24"/>
              </w:rPr>
              <w:t>в</w:t>
            </w:r>
            <w:r>
              <w:rPr>
                <w:color w:val="333333"/>
                <w:spacing w:val="80"/>
                <w:sz w:val="24"/>
              </w:rPr>
              <w:t xml:space="preserve"> </w:t>
            </w:r>
            <w:r>
              <w:rPr>
                <w:color w:val="333333"/>
                <w:sz w:val="24"/>
              </w:rPr>
              <w:t>выстраивании</w:t>
            </w:r>
            <w:r>
              <w:rPr>
                <w:color w:val="333333"/>
                <w:spacing w:val="80"/>
                <w:sz w:val="24"/>
              </w:rPr>
              <w:t xml:space="preserve"> </w:t>
            </w:r>
            <w:r>
              <w:rPr>
                <w:color w:val="333333"/>
                <w:sz w:val="24"/>
              </w:rPr>
              <w:t>отношений</w:t>
            </w:r>
            <w:r>
              <w:rPr>
                <w:color w:val="333333"/>
                <w:spacing w:val="80"/>
                <w:sz w:val="24"/>
              </w:rPr>
              <w:t xml:space="preserve"> </w:t>
            </w:r>
            <w:r>
              <w:rPr>
                <w:color w:val="333333"/>
                <w:sz w:val="24"/>
              </w:rPr>
              <w:t>в</w:t>
            </w:r>
            <w:r>
              <w:rPr>
                <w:color w:val="333333"/>
                <w:spacing w:val="80"/>
                <w:sz w:val="24"/>
              </w:rPr>
              <w:t xml:space="preserve"> </w:t>
            </w:r>
            <w:r>
              <w:rPr>
                <w:color w:val="333333"/>
                <w:sz w:val="24"/>
              </w:rPr>
              <w:t>семье,</w:t>
            </w:r>
            <w:r>
              <w:rPr>
                <w:color w:val="333333"/>
                <w:spacing w:val="80"/>
                <w:sz w:val="24"/>
              </w:rPr>
              <w:t xml:space="preserve"> </w:t>
            </w:r>
            <w:r>
              <w:rPr>
                <w:color w:val="333333"/>
                <w:sz w:val="24"/>
              </w:rPr>
              <w:t>между</w:t>
            </w:r>
            <w:r>
              <w:rPr>
                <w:color w:val="333333"/>
                <w:spacing w:val="80"/>
                <w:sz w:val="24"/>
              </w:rPr>
              <w:t xml:space="preserve"> </w:t>
            </w:r>
            <w:r>
              <w:rPr>
                <w:color w:val="333333"/>
                <w:sz w:val="24"/>
              </w:rPr>
              <w:t>людьми,</w:t>
            </w:r>
            <w:r>
              <w:rPr>
                <w:color w:val="333333"/>
                <w:spacing w:val="80"/>
                <w:sz w:val="24"/>
              </w:rPr>
              <w:t xml:space="preserve"> </w:t>
            </w:r>
            <w:r>
              <w:rPr>
                <w:color w:val="333333"/>
                <w:sz w:val="24"/>
              </w:rPr>
              <w:t>в</w:t>
            </w:r>
            <w:r>
              <w:rPr>
                <w:color w:val="333333"/>
                <w:spacing w:val="80"/>
                <w:sz w:val="24"/>
              </w:rPr>
              <w:t xml:space="preserve"> </w:t>
            </w:r>
            <w:r>
              <w:rPr>
                <w:color w:val="333333"/>
                <w:sz w:val="24"/>
              </w:rPr>
              <w:t>общении</w:t>
            </w:r>
            <w:r>
              <w:rPr>
                <w:color w:val="333333"/>
                <w:spacing w:val="80"/>
                <w:sz w:val="24"/>
              </w:rPr>
              <w:t xml:space="preserve"> </w:t>
            </w:r>
            <w:r>
              <w:rPr>
                <w:color w:val="333333"/>
                <w:sz w:val="24"/>
              </w:rPr>
              <w:t>и</w:t>
            </w:r>
          </w:p>
          <w:p w14:paraId="7786CD45">
            <w:pPr>
              <w:pStyle w:val="13"/>
              <w:spacing w:line="275" w:lineRule="exact"/>
              <w:ind w:left="114"/>
              <w:rPr>
                <w:sz w:val="24"/>
              </w:rPr>
            </w:pPr>
            <w:r>
              <w:rPr>
                <w:color w:val="333333"/>
                <w:spacing w:val="-2"/>
                <w:sz w:val="24"/>
              </w:rPr>
              <w:t>деятельности;</w:t>
            </w:r>
          </w:p>
        </w:tc>
      </w:tr>
      <w:tr w14:paraId="3A9D9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672" w:type="dxa"/>
          </w:tcPr>
          <w:p w14:paraId="37996408">
            <w:pPr>
              <w:pStyle w:val="13"/>
              <w:spacing w:before="254"/>
              <w:ind w:left="115"/>
              <w:rPr>
                <w:sz w:val="24"/>
              </w:rPr>
            </w:pPr>
            <w:r>
              <w:rPr>
                <w:color w:val="333333"/>
                <w:spacing w:val="-5"/>
                <w:sz w:val="24"/>
              </w:rPr>
              <w:t>.5</w:t>
            </w:r>
          </w:p>
        </w:tc>
        <w:tc>
          <w:tcPr>
            <w:tcW w:w="8911" w:type="dxa"/>
          </w:tcPr>
          <w:p w14:paraId="28073981">
            <w:pPr>
              <w:pStyle w:val="13"/>
              <w:ind w:left="114" w:right="100" w:firstLine="566"/>
              <w:jc w:val="both"/>
              <w:rPr>
                <w:sz w:val="24"/>
              </w:rPr>
            </w:pPr>
            <w:r>
              <w:rPr>
                <w:color w:val="333333"/>
                <w:sz w:val="24"/>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w:t>
            </w:r>
            <w:r>
              <w:rPr>
                <w:color w:val="333333"/>
                <w:spacing w:val="72"/>
                <w:sz w:val="24"/>
              </w:rPr>
              <w:t xml:space="preserve">  </w:t>
            </w:r>
            <w:r>
              <w:rPr>
                <w:color w:val="333333"/>
                <w:sz w:val="24"/>
              </w:rPr>
              <w:t>заповедей</w:t>
            </w:r>
            <w:r>
              <w:rPr>
                <w:color w:val="333333"/>
                <w:spacing w:val="73"/>
                <w:sz w:val="24"/>
              </w:rPr>
              <w:t xml:space="preserve">  </w:t>
            </w:r>
            <w:r>
              <w:rPr>
                <w:color w:val="333333"/>
                <w:sz w:val="24"/>
              </w:rPr>
              <w:t>Блаженств,</w:t>
            </w:r>
            <w:r>
              <w:rPr>
                <w:color w:val="333333"/>
                <w:spacing w:val="73"/>
                <w:sz w:val="24"/>
              </w:rPr>
              <w:t xml:space="preserve">  </w:t>
            </w:r>
            <w:r>
              <w:rPr>
                <w:color w:val="333333"/>
                <w:sz w:val="24"/>
              </w:rPr>
              <w:t>христианского</w:t>
            </w:r>
            <w:r>
              <w:rPr>
                <w:color w:val="333333"/>
                <w:spacing w:val="73"/>
                <w:sz w:val="24"/>
              </w:rPr>
              <w:t xml:space="preserve">  </w:t>
            </w:r>
            <w:r>
              <w:rPr>
                <w:color w:val="333333"/>
                <w:sz w:val="24"/>
              </w:rPr>
              <w:t>нравственного</w:t>
            </w:r>
            <w:r>
              <w:rPr>
                <w:color w:val="333333"/>
                <w:spacing w:val="72"/>
                <w:sz w:val="24"/>
              </w:rPr>
              <w:t xml:space="preserve">  </w:t>
            </w:r>
            <w:r>
              <w:rPr>
                <w:color w:val="333333"/>
                <w:spacing w:val="-2"/>
                <w:sz w:val="24"/>
              </w:rPr>
              <w:t>идеала;</w:t>
            </w:r>
          </w:p>
          <w:p w14:paraId="4DAD442D">
            <w:pPr>
              <w:pStyle w:val="13"/>
              <w:spacing w:line="268" w:lineRule="exact"/>
              <w:ind w:left="114" w:right="143"/>
              <w:jc w:val="both"/>
              <w:rPr>
                <w:sz w:val="24"/>
              </w:rPr>
            </w:pPr>
            <w:r>
              <w:rPr>
                <w:color w:val="333333"/>
                <w:sz w:val="24"/>
              </w:rPr>
              <w:t xml:space="preserve">объяснять «золотое правило нравственности» в православной христианской </w:t>
            </w:r>
            <w:r>
              <w:rPr>
                <w:color w:val="333333"/>
                <w:spacing w:val="-2"/>
                <w:sz w:val="24"/>
              </w:rPr>
              <w:t>традиции;</w:t>
            </w:r>
          </w:p>
        </w:tc>
      </w:tr>
    </w:tbl>
    <w:p w14:paraId="4B458D96">
      <w:pPr>
        <w:pStyle w:val="13"/>
        <w:spacing w:after="0" w:line="268" w:lineRule="exact"/>
        <w:jc w:val="both"/>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7C514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2" w:type="dxa"/>
          </w:tcPr>
          <w:p w14:paraId="550EE4A1">
            <w:pPr>
              <w:pStyle w:val="13"/>
              <w:spacing w:before="258" w:line="273" w:lineRule="exact"/>
              <w:ind w:left="115"/>
              <w:rPr>
                <w:sz w:val="24"/>
              </w:rPr>
            </w:pPr>
            <w:r>
              <w:rPr>
                <w:color w:val="333333"/>
                <w:spacing w:val="-5"/>
                <w:sz w:val="24"/>
              </w:rPr>
              <w:t>.6</w:t>
            </w:r>
          </w:p>
        </w:tc>
        <w:tc>
          <w:tcPr>
            <w:tcW w:w="8911" w:type="dxa"/>
          </w:tcPr>
          <w:p w14:paraId="07C47AC8">
            <w:pPr>
              <w:pStyle w:val="13"/>
              <w:spacing w:line="230" w:lineRule="auto"/>
              <w:ind w:left="114" w:firstLine="568"/>
              <w:rPr>
                <w:sz w:val="24"/>
              </w:rPr>
            </w:pPr>
            <w:r>
              <w:rPr>
                <w:color w:val="333333"/>
                <w:sz w:val="24"/>
              </w:rPr>
              <w:t>-</w:t>
            </w:r>
            <w:r>
              <w:rPr>
                <w:color w:val="333333"/>
                <w:spacing w:val="80"/>
                <w:sz w:val="24"/>
              </w:rPr>
              <w:t xml:space="preserve"> </w:t>
            </w:r>
            <w:r>
              <w:rPr>
                <w:color w:val="333333"/>
                <w:sz w:val="24"/>
              </w:rPr>
              <w:t>первоначальный</w:t>
            </w:r>
            <w:r>
              <w:rPr>
                <w:color w:val="333333"/>
                <w:spacing w:val="80"/>
                <w:sz w:val="24"/>
              </w:rPr>
              <w:t xml:space="preserve"> </w:t>
            </w:r>
            <w:r>
              <w:rPr>
                <w:color w:val="333333"/>
                <w:sz w:val="24"/>
              </w:rPr>
              <w:t>опыт</w:t>
            </w:r>
            <w:r>
              <w:rPr>
                <w:color w:val="333333"/>
                <w:spacing w:val="80"/>
                <w:sz w:val="24"/>
              </w:rPr>
              <w:t xml:space="preserve"> </w:t>
            </w:r>
            <w:r>
              <w:rPr>
                <w:color w:val="333333"/>
                <w:sz w:val="24"/>
              </w:rPr>
              <w:t>осмысления</w:t>
            </w:r>
            <w:r>
              <w:rPr>
                <w:color w:val="333333"/>
                <w:spacing w:val="80"/>
                <w:sz w:val="24"/>
              </w:rPr>
              <w:t xml:space="preserve"> </w:t>
            </w:r>
            <w:r>
              <w:rPr>
                <w:color w:val="333333"/>
                <w:sz w:val="24"/>
              </w:rPr>
              <w:t>и</w:t>
            </w:r>
            <w:r>
              <w:rPr>
                <w:color w:val="333333"/>
                <w:spacing w:val="80"/>
                <w:sz w:val="24"/>
              </w:rPr>
              <w:t xml:space="preserve"> </w:t>
            </w:r>
            <w:r>
              <w:rPr>
                <w:color w:val="333333"/>
                <w:sz w:val="24"/>
              </w:rPr>
              <w:t>нравственной</w:t>
            </w:r>
            <w:r>
              <w:rPr>
                <w:color w:val="333333"/>
                <w:spacing w:val="80"/>
                <w:sz w:val="24"/>
              </w:rPr>
              <w:t xml:space="preserve"> </w:t>
            </w:r>
            <w:r>
              <w:rPr>
                <w:color w:val="333333"/>
                <w:sz w:val="24"/>
              </w:rPr>
              <w:t>оценки</w:t>
            </w:r>
            <w:r>
              <w:rPr>
                <w:color w:val="333333"/>
                <w:spacing w:val="80"/>
                <w:sz w:val="24"/>
              </w:rPr>
              <w:t xml:space="preserve"> </w:t>
            </w:r>
            <w:r>
              <w:rPr>
                <w:color w:val="333333"/>
                <w:sz w:val="24"/>
              </w:rPr>
              <w:t>поступков, поведения (своих и других людей) с позиций православной этики;</w:t>
            </w:r>
          </w:p>
        </w:tc>
      </w:tr>
      <w:tr w14:paraId="3C058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42E50A2D">
            <w:pPr>
              <w:pStyle w:val="13"/>
              <w:spacing w:before="263"/>
              <w:ind w:left="115"/>
              <w:rPr>
                <w:sz w:val="24"/>
              </w:rPr>
            </w:pPr>
            <w:r>
              <w:rPr>
                <w:color w:val="333333"/>
                <w:spacing w:val="-5"/>
                <w:sz w:val="24"/>
              </w:rPr>
              <w:t>.7</w:t>
            </w:r>
          </w:p>
        </w:tc>
        <w:tc>
          <w:tcPr>
            <w:tcW w:w="8911" w:type="dxa"/>
          </w:tcPr>
          <w:p w14:paraId="0F7C8855">
            <w:pPr>
              <w:pStyle w:val="13"/>
              <w:spacing w:line="265" w:lineRule="exact"/>
              <w:ind w:left="681"/>
              <w:rPr>
                <w:sz w:val="24"/>
              </w:rPr>
            </w:pPr>
            <w:r>
              <w:rPr>
                <w:color w:val="333333"/>
                <w:sz w:val="24"/>
              </w:rPr>
              <w:t>-</w:t>
            </w:r>
            <w:r>
              <w:rPr>
                <w:color w:val="333333"/>
                <w:spacing w:val="-10"/>
                <w:sz w:val="24"/>
              </w:rPr>
              <w:t xml:space="preserve"> </w:t>
            </w:r>
            <w:r>
              <w:rPr>
                <w:color w:val="333333"/>
                <w:sz w:val="24"/>
              </w:rPr>
              <w:t>раскрывать</w:t>
            </w:r>
            <w:r>
              <w:rPr>
                <w:color w:val="333333"/>
                <w:spacing w:val="-2"/>
                <w:sz w:val="24"/>
              </w:rPr>
              <w:t xml:space="preserve"> </w:t>
            </w:r>
            <w:r>
              <w:rPr>
                <w:color w:val="333333"/>
                <w:sz w:val="24"/>
              </w:rPr>
              <w:t>своими</w:t>
            </w:r>
            <w:r>
              <w:rPr>
                <w:color w:val="333333"/>
                <w:spacing w:val="-7"/>
                <w:sz w:val="24"/>
              </w:rPr>
              <w:t xml:space="preserve"> </w:t>
            </w:r>
            <w:r>
              <w:rPr>
                <w:color w:val="333333"/>
                <w:sz w:val="24"/>
              </w:rPr>
              <w:t>словами</w:t>
            </w:r>
            <w:r>
              <w:rPr>
                <w:color w:val="333333"/>
                <w:spacing w:val="-10"/>
                <w:sz w:val="24"/>
              </w:rPr>
              <w:t xml:space="preserve"> </w:t>
            </w:r>
            <w:r>
              <w:rPr>
                <w:color w:val="333333"/>
                <w:sz w:val="24"/>
              </w:rPr>
              <w:t>первоначальные</w:t>
            </w:r>
            <w:r>
              <w:rPr>
                <w:color w:val="333333"/>
                <w:spacing w:val="-10"/>
                <w:sz w:val="24"/>
              </w:rPr>
              <w:t xml:space="preserve"> </w:t>
            </w:r>
            <w:r>
              <w:rPr>
                <w:color w:val="333333"/>
                <w:sz w:val="24"/>
              </w:rPr>
              <w:t>представления</w:t>
            </w:r>
            <w:r>
              <w:rPr>
                <w:color w:val="333333"/>
                <w:spacing w:val="-11"/>
                <w:sz w:val="24"/>
              </w:rPr>
              <w:t xml:space="preserve"> </w:t>
            </w:r>
            <w:r>
              <w:rPr>
                <w:color w:val="333333"/>
                <w:sz w:val="24"/>
              </w:rPr>
              <w:t>о</w:t>
            </w:r>
            <w:r>
              <w:rPr>
                <w:color w:val="333333"/>
                <w:spacing w:val="-1"/>
                <w:sz w:val="24"/>
              </w:rPr>
              <w:t xml:space="preserve"> </w:t>
            </w:r>
            <w:r>
              <w:rPr>
                <w:color w:val="333333"/>
                <w:spacing w:val="-2"/>
                <w:sz w:val="24"/>
              </w:rPr>
              <w:t>мировоззрении</w:t>
            </w:r>
          </w:p>
          <w:p w14:paraId="52552DF1">
            <w:pPr>
              <w:pStyle w:val="13"/>
              <w:spacing w:line="274" w:lineRule="exact"/>
              <w:ind w:left="114"/>
              <w:rPr>
                <w:sz w:val="24"/>
              </w:rPr>
            </w:pPr>
            <w:r>
              <w:rPr>
                <w:color w:val="333333"/>
                <w:sz w:val="24"/>
              </w:rPr>
              <w:t>(картине</w:t>
            </w:r>
            <w:r>
              <w:rPr>
                <w:color w:val="333333"/>
                <w:spacing w:val="36"/>
                <w:sz w:val="24"/>
              </w:rPr>
              <w:t xml:space="preserve"> </w:t>
            </w:r>
            <w:r>
              <w:rPr>
                <w:color w:val="333333"/>
                <w:sz w:val="24"/>
              </w:rPr>
              <w:t>мира)</w:t>
            </w:r>
            <w:r>
              <w:rPr>
                <w:color w:val="333333"/>
                <w:spacing w:val="35"/>
                <w:sz w:val="24"/>
              </w:rPr>
              <w:t xml:space="preserve"> </w:t>
            </w:r>
            <w:r>
              <w:rPr>
                <w:color w:val="333333"/>
                <w:sz w:val="24"/>
              </w:rPr>
              <w:t>в</w:t>
            </w:r>
            <w:r>
              <w:rPr>
                <w:color w:val="333333"/>
                <w:spacing w:val="35"/>
                <w:sz w:val="24"/>
              </w:rPr>
              <w:t xml:space="preserve"> </w:t>
            </w:r>
            <w:r>
              <w:rPr>
                <w:color w:val="333333"/>
                <w:sz w:val="24"/>
              </w:rPr>
              <w:t>православии,</w:t>
            </w:r>
            <w:r>
              <w:rPr>
                <w:color w:val="333333"/>
                <w:spacing w:val="36"/>
                <w:sz w:val="24"/>
              </w:rPr>
              <w:t xml:space="preserve"> </w:t>
            </w:r>
            <w:r>
              <w:rPr>
                <w:color w:val="333333"/>
                <w:sz w:val="24"/>
              </w:rPr>
              <w:t>вероучении</w:t>
            </w:r>
            <w:r>
              <w:rPr>
                <w:color w:val="333333"/>
                <w:spacing w:val="37"/>
                <w:sz w:val="24"/>
              </w:rPr>
              <w:t xml:space="preserve"> </w:t>
            </w:r>
            <w:r>
              <w:rPr>
                <w:color w:val="333333"/>
                <w:sz w:val="24"/>
              </w:rPr>
              <w:t>о</w:t>
            </w:r>
            <w:r>
              <w:rPr>
                <w:color w:val="333333"/>
                <w:spacing w:val="33"/>
                <w:sz w:val="24"/>
              </w:rPr>
              <w:t xml:space="preserve"> </w:t>
            </w:r>
            <w:r>
              <w:rPr>
                <w:color w:val="333333"/>
                <w:sz w:val="24"/>
              </w:rPr>
              <w:t>Боге</w:t>
            </w:r>
            <w:r>
              <w:rPr>
                <w:color w:val="333333"/>
                <w:spacing w:val="35"/>
                <w:sz w:val="24"/>
              </w:rPr>
              <w:t xml:space="preserve"> </w:t>
            </w:r>
            <w:r>
              <w:rPr>
                <w:color w:val="333333"/>
                <w:sz w:val="24"/>
              </w:rPr>
              <w:t>Троице,</w:t>
            </w:r>
            <w:r>
              <w:rPr>
                <w:color w:val="333333"/>
                <w:spacing w:val="36"/>
                <w:sz w:val="24"/>
              </w:rPr>
              <w:t xml:space="preserve"> </w:t>
            </w:r>
            <w:r>
              <w:rPr>
                <w:color w:val="333333"/>
                <w:sz w:val="24"/>
              </w:rPr>
              <w:t>Творении,</w:t>
            </w:r>
            <w:r>
              <w:rPr>
                <w:color w:val="333333"/>
                <w:spacing w:val="36"/>
                <w:sz w:val="24"/>
              </w:rPr>
              <w:t xml:space="preserve"> </w:t>
            </w:r>
            <w:r>
              <w:rPr>
                <w:color w:val="333333"/>
                <w:sz w:val="24"/>
              </w:rPr>
              <w:t>человеке, Богочеловеке Иисусе Христе как Спасителе, Церкви;</w:t>
            </w:r>
          </w:p>
        </w:tc>
      </w:tr>
      <w:tr w14:paraId="0FEC6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672" w:type="dxa"/>
          </w:tcPr>
          <w:p w14:paraId="11640486">
            <w:pPr>
              <w:pStyle w:val="13"/>
              <w:spacing w:before="258"/>
              <w:ind w:left="115"/>
              <w:rPr>
                <w:sz w:val="24"/>
              </w:rPr>
            </w:pPr>
            <w:r>
              <w:rPr>
                <w:color w:val="333333"/>
                <w:spacing w:val="-5"/>
                <w:sz w:val="24"/>
              </w:rPr>
              <w:t>.8</w:t>
            </w:r>
          </w:p>
        </w:tc>
        <w:tc>
          <w:tcPr>
            <w:tcW w:w="8911" w:type="dxa"/>
          </w:tcPr>
          <w:p w14:paraId="5C8C24E4">
            <w:pPr>
              <w:pStyle w:val="13"/>
              <w:ind w:left="114" w:right="93" w:firstLine="566"/>
              <w:jc w:val="both"/>
              <w:rPr>
                <w:sz w:val="24"/>
              </w:rPr>
            </w:pPr>
            <w:r>
              <w:rPr>
                <w:color w:val="333333"/>
                <w:sz w:val="24"/>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w:t>
            </w:r>
            <w:r>
              <w:rPr>
                <w:color w:val="333333"/>
                <w:spacing w:val="18"/>
                <w:sz w:val="24"/>
              </w:rPr>
              <w:t xml:space="preserve"> </w:t>
            </w:r>
            <w:r>
              <w:rPr>
                <w:color w:val="333333"/>
                <w:sz w:val="24"/>
              </w:rPr>
              <w:t>богослужениях,</w:t>
            </w:r>
            <w:r>
              <w:rPr>
                <w:color w:val="333333"/>
                <w:spacing w:val="24"/>
                <w:sz w:val="24"/>
              </w:rPr>
              <w:t xml:space="preserve"> </w:t>
            </w:r>
            <w:r>
              <w:rPr>
                <w:color w:val="333333"/>
                <w:sz w:val="24"/>
              </w:rPr>
              <w:t>молитвах,</w:t>
            </w:r>
            <w:r>
              <w:rPr>
                <w:color w:val="333333"/>
                <w:spacing w:val="20"/>
                <w:sz w:val="24"/>
              </w:rPr>
              <w:t xml:space="preserve"> </w:t>
            </w:r>
            <w:r>
              <w:rPr>
                <w:color w:val="333333"/>
                <w:sz w:val="24"/>
              </w:rPr>
              <w:t>Таинствах</w:t>
            </w:r>
            <w:r>
              <w:rPr>
                <w:color w:val="333333"/>
                <w:spacing w:val="22"/>
                <w:sz w:val="24"/>
              </w:rPr>
              <w:t xml:space="preserve"> </w:t>
            </w:r>
            <w:r>
              <w:rPr>
                <w:color w:val="333333"/>
                <w:sz w:val="24"/>
              </w:rPr>
              <w:t>(общее</w:t>
            </w:r>
            <w:r>
              <w:rPr>
                <w:color w:val="333333"/>
                <w:spacing w:val="19"/>
                <w:sz w:val="24"/>
              </w:rPr>
              <w:t xml:space="preserve"> </w:t>
            </w:r>
            <w:r>
              <w:rPr>
                <w:color w:val="333333"/>
                <w:sz w:val="24"/>
              </w:rPr>
              <w:t>число</w:t>
            </w:r>
            <w:r>
              <w:rPr>
                <w:color w:val="333333"/>
                <w:spacing w:val="22"/>
                <w:sz w:val="24"/>
              </w:rPr>
              <w:t xml:space="preserve"> </w:t>
            </w:r>
            <w:r>
              <w:rPr>
                <w:color w:val="333333"/>
                <w:spacing w:val="-2"/>
                <w:sz w:val="24"/>
              </w:rPr>
              <w:t>Таинств,</w:t>
            </w:r>
          </w:p>
          <w:p w14:paraId="3526FCD3">
            <w:pPr>
              <w:pStyle w:val="13"/>
              <w:spacing w:line="268" w:lineRule="exact"/>
              <w:ind w:left="114" w:right="128"/>
              <w:jc w:val="both"/>
              <w:rPr>
                <w:sz w:val="24"/>
              </w:rPr>
            </w:pPr>
            <w:r>
              <w:rPr>
                <w:color w:val="333333"/>
                <w:sz w:val="24"/>
              </w:rPr>
              <w:t>смысл Таинств Крещения, Причастия, Венчания, Исповеди), монашестве и монастырях в православной традиции;</w:t>
            </w:r>
          </w:p>
        </w:tc>
      </w:tr>
      <w:tr w14:paraId="0DEEB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4FD15724">
            <w:pPr>
              <w:pStyle w:val="13"/>
              <w:spacing w:before="263"/>
              <w:ind w:left="115"/>
              <w:rPr>
                <w:sz w:val="24"/>
              </w:rPr>
            </w:pPr>
            <w:r>
              <w:rPr>
                <w:color w:val="333333"/>
                <w:spacing w:val="-5"/>
                <w:sz w:val="24"/>
              </w:rPr>
              <w:t>.9</w:t>
            </w:r>
          </w:p>
        </w:tc>
        <w:tc>
          <w:tcPr>
            <w:tcW w:w="8911" w:type="dxa"/>
          </w:tcPr>
          <w:p w14:paraId="11BDDF06">
            <w:pPr>
              <w:pStyle w:val="13"/>
              <w:spacing w:line="235" w:lineRule="auto"/>
              <w:ind w:left="114" w:right="131" w:firstLine="566"/>
              <w:jc w:val="both"/>
              <w:rPr>
                <w:sz w:val="24"/>
              </w:rPr>
            </w:pPr>
            <w:r>
              <w:rPr>
                <w:color w:val="333333"/>
                <w:sz w:val="24"/>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tc>
      </w:tr>
      <w:tr w14:paraId="33A46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401774FD">
            <w:pPr>
              <w:pStyle w:val="13"/>
              <w:spacing w:before="263"/>
              <w:ind w:left="115"/>
              <w:rPr>
                <w:sz w:val="24"/>
              </w:rPr>
            </w:pPr>
            <w:r>
              <w:rPr>
                <w:color w:val="333333"/>
                <w:spacing w:val="-5"/>
                <w:sz w:val="24"/>
              </w:rPr>
              <w:t>.10</w:t>
            </w:r>
          </w:p>
        </w:tc>
        <w:tc>
          <w:tcPr>
            <w:tcW w:w="8911" w:type="dxa"/>
          </w:tcPr>
          <w:p w14:paraId="120B31FE">
            <w:pPr>
              <w:pStyle w:val="13"/>
              <w:tabs>
                <w:tab w:val="left" w:pos="977"/>
                <w:tab w:val="left" w:pos="2529"/>
                <w:tab w:val="left" w:pos="2861"/>
                <w:tab w:val="left" w:pos="4512"/>
                <w:tab w:val="left" w:pos="5883"/>
                <w:tab w:val="left" w:pos="6406"/>
                <w:tab w:val="left" w:pos="7215"/>
                <w:tab w:val="left" w:pos="7931"/>
              </w:tabs>
              <w:spacing w:line="265" w:lineRule="exact"/>
              <w:ind w:left="114" w:firstLine="566"/>
              <w:rPr>
                <w:sz w:val="24"/>
              </w:rPr>
            </w:pPr>
            <w:r>
              <w:rPr>
                <w:color w:val="333333"/>
                <w:spacing w:val="-12"/>
                <w:sz w:val="24"/>
              </w:rPr>
              <w:t>-</w:t>
            </w:r>
            <w:r>
              <w:rPr>
                <w:color w:val="333333"/>
                <w:sz w:val="24"/>
              </w:rPr>
              <w:tab/>
            </w:r>
            <w:r>
              <w:rPr>
                <w:color w:val="333333"/>
                <w:spacing w:val="-2"/>
                <w:sz w:val="24"/>
              </w:rPr>
              <w:t>рассказывать</w:t>
            </w:r>
            <w:r>
              <w:rPr>
                <w:color w:val="333333"/>
                <w:sz w:val="24"/>
              </w:rPr>
              <w:tab/>
            </w:r>
            <w:r>
              <w:rPr>
                <w:color w:val="333333"/>
                <w:spacing w:val="-10"/>
                <w:sz w:val="24"/>
              </w:rPr>
              <w:t>о</w:t>
            </w:r>
            <w:r>
              <w:rPr>
                <w:color w:val="333333"/>
                <w:sz w:val="24"/>
              </w:rPr>
              <w:tab/>
            </w:r>
            <w:r>
              <w:rPr>
                <w:color w:val="333333"/>
                <w:spacing w:val="-2"/>
                <w:sz w:val="24"/>
              </w:rPr>
              <w:t>православных</w:t>
            </w:r>
            <w:r>
              <w:rPr>
                <w:color w:val="333333"/>
                <w:sz w:val="24"/>
              </w:rPr>
              <w:tab/>
            </w:r>
            <w:r>
              <w:rPr>
                <w:color w:val="333333"/>
                <w:spacing w:val="-2"/>
                <w:sz w:val="24"/>
              </w:rPr>
              <w:t>праздниках</w:t>
            </w:r>
            <w:r>
              <w:rPr>
                <w:color w:val="333333"/>
                <w:sz w:val="24"/>
              </w:rPr>
              <w:tab/>
            </w:r>
            <w:r>
              <w:rPr>
                <w:color w:val="333333"/>
                <w:spacing w:val="-5"/>
                <w:sz w:val="24"/>
              </w:rPr>
              <w:t>(не</w:t>
            </w:r>
            <w:r>
              <w:rPr>
                <w:color w:val="333333"/>
                <w:sz w:val="24"/>
              </w:rPr>
              <w:tab/>
            </w:r>
            <w:r>
              <w:rPr>
                <w:color w:val="333333"/>
                <w:spacing w:val="-2"/>
                <w:sz w:val="24"/>
              </w:rPr>
              <w:t>менее</w:t>
            </w:r>
            <w:r>
              <w:rPr>
                <w:color w:val="333333"/>
                <w:sz w:val="24"/>
              </w:rPr>
              <w:tab/>
            </w:r>
            <w:r>
              <w:rPr>
                <w:color w:val="333333"/>
                <w:spacing w:val="-2"/>
                <w:sz w:val="24"/>
              </w:rPr>
              <w:t>трёх,</w:t>
            </w:r>
            <w:r>
              <w:rPr>
                <w:color w:val="333333"/>
                <w:sz w:val="24"/>
              </w:rPr>
              <w:tab/>
            </w:r>
            <w:r>
              <w:rPr>
                <w:color w:val="333333"/>
                <w:spacing w:val="-2"/>
                <w:sz w:val="24"/>
              </w:rPr>
              <w:t>включая</w:t>
            </w:r>
          </w:p>
          <w:p w14:paraId="5147AEB3">
            <w:pPr>
              <w:pStyle w:val="13"/>
              <w:spacing w:line="274" w:lineRule="exact"/>
              <w:ind w:left="114"/>
              <w:rPr>
                <w:sz w:val="24"/>
              </w:rPr>
            </w:pPr>
            <w:r>
              <w:rPr>
                <w:color w:val="333333"/>
                <w:sz w:val="24"/>
              </w:rPr>
              <w:t>Воскресение Христово и Рождество</w:t>
            </w:r>
            <w:r>
              <w:rPr>
                <w:color w:val="333333"/>
                <w:spacing w:val="30"/>
                <w:sz w:val="24"/>
              </w:rPr>
              <w:t xml:space="preserve"> </w:t>
            </w:r>
            <w:r>
              <w:rPr>
                <w:color w:val="333333"/>
                <w:sz w:val="24"/>
              </w:rPr>
              <w:t>Христово), православных</w:t>
            </w:r>
            <w:r>
              <w:rPr>
                <w:color w:val="333333"/>
                <w:spacing w:val="30"/>
                <w:sz w:val="24"/>
              </w:rPr>
              <w:t xml:space="preserve"> </w:t>
            </w:r>
            <w:r>
              <w:rPr>
                <w:color w:val="333333"/>
                <w:sz w:val="24"/>
              </w:rPr>
              <w:t xml:space="preserve">постах, назначении </w:t>
            </w:r>
            <w:r>
              <w:rPr>
                <w:color w:val="333333"/>
                <w:spacing w:val="-2"/>
                <w:sz w:val="24"/>
              </w:rPr>
              <w:t>поста;</w:t>
            </w:r>
          </w:p>
        </w:tc>
      </w:tr>
      <w:tr w14:paraId="053EB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42A6E1B3">
            <w:pPr>
              <w:pStyle w:val="13"/>
              <w:spacing w:before="258"/>
              <w:ind w:left="115"/>
              <w:rPr>
                <w:sz w:val="24"/>
              </w:rPr>
            </w:pPr>
            <w:r>
              <w:rPr>
                <w:color w:val="333333"/>
                <w:spacing w:val="-5"/>
                <w:sz w:val="24"/>
              </w:rPr>
              <w:t>.11</w:t>
            </w:r>
          </w:p>
        </w:tc>
        <w:tc>
          <w:tcPr>
            <w:tcW w:w="8911" w:type="dxa"/>
          </w:tcPr>
          <w:p w14:paraId="1270021E">
            <w:pPr>
              <w:pStyle w:val="13"/>
              <w:ind w:left="114" w:right="149" w:firstLine="566"/>
              <w:jc w:val="both"/>
              <w:rPr>
                <w:sz w:val="24"/>
              </w:rPr>
            </w:pPr>
            <w:r>
              <w:rPr>
                <w:color w:val="333333"/>
                <w:sz w:val="24"/>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w:t>
            </w:r>
            <w:r>
              <w:rPr>
                <w:color w:val="333333"/>
                <w:spacing w:val="80"/>
                <w:sz w:val="24"/>
              </w:rPr>
              <w:t xml:space="preserve"> </w:t>
            </w:r>
            <w:r>
              <w:rPr>
                <w:color w:val="333333"/>
                <w:sz w:val="24"/>
              </w:rPr>
              <w:t>и</w:t>
            </w:r>
            <w:r>
              <w:rPr>
                <w:color w:val="333333"/>
                <w:spacing w:val="80"/>
                <w:sz w:val="24"/>
              </w:rPr>
              <w:t xml:space="preserve"> </w:t>
            </w:r>
            <w:r>
              <w:rPr>
                <w:color w:val="333333"/>
                <w:sz w:val="24"/>
              </w:rPr>
              <w:t>сёстрам,</w:t>
            </w:r>
            <w:r>
              <w:rPr>
                <w:color w:val="333333"/>
                <w:spacing w:val="80"/>
                <w:sz w:val="24"/>
              </w:rPr>
              <w:t xml:space="preserve"> </w:t>
            </w:r>
            <w:r>
              <w:rPr>
                <w:color w:val="333333"/>
                <w:sz w:val="24"/>
              </w:rPr>
              <w:t>старшим</w:t>
            </w:r>
            <w:r>
              <w:rPr>
                <w:color w:val="333333"/>
                <w:spacing w:val="80"/>
                <w:sz w:val="24"/>
              </w:rPr>
              <w:t xml:space="preserve"> </w:t>
            </w:r>
            <w:r>
              <w:rPr>
                <w:color w:val="333333"/>
                <w:sz w:val="24"/>
              </w:rPr>
              <w:t>по</w:t>
            </w:r>
            <w:r>
              <w:rPr>
                <w:color w:val="333333"/>
                <w:spacing w:val="80"/>
                <w:sz w:val="24"/>
              </w:rPr>
              <w:t xml:space="preserve"> </w:t>
            </w:r>
            <w:r>
              <w:rPr>
                <w:color w:val="333333"/>
                <w:sz w:val="24"/>
              </w:rPr>
              <w:t>возрасту,</w:t>
            </w:r>
            <w:r>
              <w:rPr>
                <w:color w:val="333333"/>
                <w:spacing w:val="80"/>
                <w:sz w:val="24"/>
              </w:rPr>
              <w:t xml:space="preserve"> </w:t>
            </w:r>
            <w:r>
              <w:rPr>
                <w:color w:val="333333"/>
                <w:sz w:val="24"/>
              </w:rPr>
              <w:t>предкам;</w:t>
            </w:r>
            <w:r>
              <w:rPr>
                <w:color w:val="333333"/>
                <w:spacing w:val="80"/>
                <w:sz w:val="24"/>
              </w:rPr>
              <w:t xml:space="preserve"> </w:t>
            </w:r>
            <w:r>
              <w:rPr>
                <w:color w:val="333333"/>
                <w:sz w:val="24"/>
              </w:rPr>
              <w:t>православных</w:t>
            </w:r>
            <w:r>
              <w:rPr>
                <w:color w:val="333333"/>
                <w:spacing w:val="80"/>
                <w:sz w:val="24"/>
              </w:rPr>
              <w:t xml:space="preserve"> </w:t>
            </w:r>
            <w:r>
              <w:rPr>
                <w:color w:val="333333"/>
                <w:sz w:val="24"/>
              </w:rPr>
              <w:t>семейных</w:t>
            </w:r>
          </w:p>
          <w:p w14:paraId="598F866B">
            <w:pPr>
              <w:pStyle w:val="13"/>
              <w:spacing w:line="266" w:lineRule="exact"/>
              <w:ind w:left="114"/>
              <w:rPr>
                <w:sz w:val="24"/>
              </w:rPr>
            </w:pPr>
            <w:r>
              <w:rPr>
                <w:color w:val="333333"/>
                <w:spacing w:val="-2"/>
                <w:sz w:val="24"/>
              </w:rPr>
              <w:t>ценностей;</w:t>
            </w:r>
          </w:p>
        </w:tc>
      </w:tr>
      <w:tr w14:paraId="20B3D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12F53EA9">
            <w:pPr>
              <w:pStyle w:val="13"/>
              <w:spacing w:before="253"/>
              <w:ind w:left="115"/>
              <w:rPr>
                <w:sz w:val="24"/>
              </w:rPr>
            </w:pPr>
            <w:r>
              <w:rPr>
                <w:color w:val="333333"/>
                <w:spacing w:val="-5"/>
                <w:sz w:val="24"/>
              </w:rPr>
              <w:t>.12</w:t>
            </w:r>
          </w:p>
        </w:tc>
        <w:tc>
          <w:tcPr>
            <w:tcW w:w="8911" w:type="dxa"/>
          </w:tcPr>
          <w:p w14:paraId="1FF4D55C">
            <w:pPr>
              <w:pStyle w:val="13"/>
              <w:spacing w:line="232" w:lineRule="auto"/>
              <w:ind w:left="114" w:firstLine="568"/>
              <w:rPr>
                <w:sz w:val="24"/>
              </w:rPr>
            </w:pPr>
            <w:r>
              <w:rPr>
                <w:color w:val="333333"/>
                <w:sz w:val="24"/>
              </w:rPr>
              <w:t>-</w:t>
            </w:r>
            <w:r>
              <w:rPr>
                <w:color w:val="333333"/>
                <w:spacing w:val="-1"/>
                <w:sz w:val="24"/>
              </w:rPr>
              <w:t xml:space="preserve"> </w:t>
            </w:r>
            <w:r>
              <w:rPr>
                <w:color w:val="333333"/>
                <w:sz w:val="24"/>
              </w:rPr>
              <w:t>распознавать христианскую символику, объяснять своими словами</w:t>
            </w:r>
            <w:r>
              <w:rPr>
                <w:color w:val="333333"/>
                <w:spacing w:val="-1"/>
                <w:sz w:val="24"/>
              </w:rPr>
              <w:t xml:space="preserve"> </w:t>
            </w:r>
            <w:r>
              <w:rPr>
                <w:color w:val="333333"/>
                <w:sz w:val="24"/>
              </w:rPr>
              <w:t>её</w:t>
            </w:r>
            <w:r>
              <w:rPr>
                <w:color w:val="333333"/>
                <w:spacing w:val="-1"/>
                <w:sz w:val="24"/>
              </w:rPr>
              <w:t xml:space="preserve"> </w:t>
            </w:r>
            <w:r>
              <w:rPr>
                <w:color w:val="333333"/>
                <w:sz w:val="24"/>
              </w:rPr>
              <w:t>смысл (православный крест) и значение в православной культуре;</w:t>
            </w:r>
          </w:p>
        </w:tc>
      </w:tr>
      <w:tr w14:paraId="7CB59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2" w:type="dxa"/>
          </w:tcPr>
          <w:p w14:paraId="4F96D5F5">
            <w:pPr>
              <w:pStyle w:val="13"/>
              <w:spacing w:before="253"/>
              <w:ind w:left="115"/>
              <w:rPr>
                <w:sz w:val="24"/>
              </w:rPr>
            </w:pPr>
            <w:r>
              <w:rPr>
                <w:color w:val="333333"/>
                <w:spacing w:val="-5"/>
                <w:sz w:val="24"/>
              </w:rPr>
              <w:t>.13</w:t>
            </w:r>
          </w:p>
        </w:tc>
        <w:tc>
          <w:tcPr>
            <w:tcW w:w="8911" w:type="dxa"/>
          </w:tcPr>
          <w:p w14:paraId="1729D2FB">
            <w:pPr>
              <w:pStyle w:val="13"/>
              <w:spacing w:line="230" w:lineRule="auto"/>
              <w:ind w:left="114" w:firstLine="568"/>
              <w:rPr>
                <w:sz w:val="24"/>
              </w:rPr>
            </w:pPr>
            <w:r>
              <w:rPr>
                <w:color w:val="333333"/>
                <w:sz w:val="24"/>
              </w:rPr>
              <w:t>-</w:t>
            </w:r>
            <w:r>
              <w:rPr>
                <w:color w:val="333333"/>
                <w:spacing w:val="40"/>
                <w:sz w:val="24"/>
              </w:rPr>
              <w:t xml:space="preserve"> </w:t>
            </w:r>
            <w:r>
              <w:rPr>
                <w:color w:val="333333"/>
                <w:sz w:val="24"/>
              </w:rPr>
              <w:t>рассказывать</w:t>
            </w:r>
            <w:r>
              <w:rPr>
                <w:color w:val="333333"/>
                <w:spacing w:val="40"/>
                <w:sz w:val="24"/>
              </w:rPr>
              <w:t xml:space="preserve"> </w:t>
            </w:r>
            <w:r>
              <w:rPr>
                <w:color w:val="333333"/>
                <w:sz w:val="24"/>
              </w:rPr>
              <w:t>о</w:t>
            </w:r>
            <w:r>
              <w:rPr>
                <w:color w:val="333333"/>
                <w:spacing w:val="40"/>
                <w:sz w:val="24"/>
              </w:rPr>
              <w:t xml:space="preserve"> </w:t>
            </w:r>
            <w:r>
              <w:rPr>
                <w:color w:val="333333"/>
                <w:sz w:val="24"/>
              </w:rPr>
              <w:t>художественной</w:t>
            </w:r>
            <w:r>
              <w:rPr>
                <w:color w:val="333333"/>
                <w:spacing w:val="40"/>
                <w:sz w:val="24"/>
              </w:rPr>
              <w:t xml:space="preserve"> </w:t>
            </w:r>
            <w:r>
              <w:rPr>
                <w:color w:val="333333"/>
                <w:sz w:val="24"/>
              </w:rPr>
              <w:t>культуре</w:t>
            </w:r>
            <w:r>
              <w:rPr>
                <w:color w:val="333333"/>
                <w:spacing w:val="40"/>
                <w:sz w:val="24"/>
              </w:rPr>
              <w:t xml:space="preserve"> </w:t>
            </w:r>
            <w:r>
              <w:rPr>
                <w:color w:val="333333"/>
                <w:sz w:val="24"/>
              </w:rPr>
              <w:t>в</w:t>
            </w:r>
            <w:r>
              <w:rPr>
                <w:color w:val="333333"/>
                <w:spacing w:val="40"/>
                <w:sz w:val="24"/>
              </w:rPr>
              <w:t xml:space="preserve"> </w:t>
            </w:r>
            <w:r>
              <w:rPr>
                <w:color w:val="333333"/>
                <w:sz w:val="24"/>
              </w:rPr>
              <w:t>православной</w:t>
            </w:r>
            <w:r>
              <w:rPr>
                <w:color w:val="333333"/>
                <w:spacing w:val="40"/>
                <w:sz w:val="24"/>
              </w:rPr>
              <w:t xml:space="preserve"> </w:t>
            </w:r>
            <w:r>
              <w:rPr>
                <w:color w:val="333333"/>
                <w:sz w:val="24"/>
              </w:rPr>
              <w:t>традиции,</w:t>
            </w:r>
            <w:r>
              <w:rPr>
                <w:color w:val="333333"/>
                <w:spacing w:val="40"/>
                <w:sz w:val="24"/>
              </w:rPr>
              <w:t xml:space="preserve"> </w:t>
            </w:r>
            <w:r>
              <w:rPr>
                <w:color w:val="333333"/>
                <w:sz w:val="24"/>
              </w:rPr>
              <w:t>об</w:t>
            </w:r>
            <w:r>
              <w:rPr>
                <w:color w:val="333333"/>
                <w:spacing w:val="80"/>
                <w:sz w:val="24"/>
              </w:rPr>
              <w:t xml:space="preserve"> </w:t>
            </w:r>
            <w:r>
              <w:rPr>
                <w:color w:val="333333"/>
                <w:sz w:val="24"/>
              </w:rPr>
              <w:t>иконописи; выделять и объяснять особенности икон в сравнении с картинами;</w:t>
            </w:r>
          </w:p>
        </w:tc>
      </w:tr>
      <w:tr w14:paraId="0B48C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249A302B">
            <w:pPr>
              <w:pStyle w:val="13"/>
              <w:spacing w:before="258"/>
              <w:ind w:left="115"/>
              <w:rPr>
                <w:sz w:val="24"/>
              </w:rPr>
            </w:pPr>
            <w:r>
              <w:rPr>
                <w:color w:val="333333"/>
                <w:spacing w:val="-5"/>
                <w:sz w:val="24"/>
              </w:rPr>
              <w:t>.14</w:t>
            </w:r>
          </w:p>
        </w:tc>
        <w:tc>
          <w:tcPr>
            <w:tcW w:w="8911" w:type="dxa"/>
          </w:tcPr>
          <w:p w14:paraId="3ACFF4DC">
            <w:pPr>
              <w:pStyle w:val="13"/>
              <w:ind w:left="114" w:firstLine="566"/>
              <w:rPr>
                <w:sz w:val="24"/>
              </w:rPr>
            </w:pPr>
            <w:r>
              <w:rPr>
                <w:color w:val="333333"/>
                <w:sz w:val="24"/>
              </w:rPr>
              <w:t>-</w:t>
            </w:r>
            <w:r>
              <w:rPr>
                <w:color w:val="333333"/>
                <w:spacing w:val="40"/>
                <w:sz w:val="24"/>
              </w:rPr>
              <w:t xml:space="preserve"> </w:t>
            </w:r>
            <w:r>
              <w:rPr>
                <w:color w:val="333333"/>
                <w:sz w:val="24"/>
              </w:rPr>
              <w:t>излагать</w:t>
            </w:r>
            <w:r>
              <w:rPr>
                <w:color w:val="333333"/>
                <w:spacing w:val="40"/>
                <w:sz w:val="24"/>
              </w:rPr>
              <w:t xml:space="preserve"> </w:t>
            </w:r>
            <w:r>
              <w:rPr>
                <w:color w:val="333333"/>
                <w:sz w:val="24"/>
              </w:rPr>
              <w:t>основные</w:t>
            </w:r>
            <w:r>
              <w:rPr>
                <w:color w:val="333333"/>
                <w:spacing w:val="40"/>
                <w:sz w:val="24"/>
              </w:rPr>
              <w:t xml:space="preserve"> </w:t>
            </w:r>
            <w:r>
              <w:rPr>
                <w:color w:val="333333"/>
                <w:sz w:val="24"/>
              </w:rPr>
              <w:t>исторические</w:t>
            </w:r>
            <w:r>
              <w:rPr>
                <w:color w:val="333333"/>
                <w:spacing w:val="40"/>
                <w:sz w:val="24"/>
              </w:rPr>
              <w:t xml:space="preserve"> </w:t>
            </w:r>
            <w:r>
              <w:rPr>
                <w:color w:val="333333"/>
                <w:sz w:val="24"/>
              </w:rPr>
              <w:t>сведения</w:t>
            </w:r>
            <w:r>
              <w:rPr>
                <w:color w:val="333333"/>
                <w:spacing w:val="40"/>
                <w:sz w:val="24"/>
              </w:rPr>
              <w:t xml:space="preserve"> </w:t>
            </w:r>
            <w:r>
              <w:rPr>
                <w:color w:val="333333"/>
                <w:sz w:val="24"/>
              </w:rPr>
              <w:t>о</w:t>
            </w:r>
            <w:r>
              <w:rPr>
                <w:color w:val="333333"/>
                <w:spacing w:val="40"/>
                <w:sz w:val="24"/>
              </w:rPr>
              <w:t xml:space="preserve"> </w:t>
            </w:r>
            <w:r>
              <w:rPr>
                <w:color w:val="333333"/>
                <w:sz w:val="24"/>
              </w:rPr>
              <w:t>возникновении</w:t>
            </w:r>
            <w:r>
              <w:rPr>
                <w:color w:val="333333"/>
                <w:spacing w:val="40"/>
                <w:sz w:val="24"/>
              </w:rPr>
              <w:t xml:space="preserve"> </w:t>
            </w:r>
            <w:r>
              <w:rPr>
                <w:color w:val="333333"/>
                <w:sz w:val="24"/>
              </w:rPr>
              <w:t>православной религиозной</w:t>
            </w:r>
            <w:r>
              <w:rPr>
                <w:color w:val="333333"/>
                <w:spacing w:val="18"/>
                <w:sz w:val="24"/>
              </w:rPr>
              <w:t xml:space="preserve"> </w:t>
            </w:r>
            <w:r>
              <w:rPr>
                <w:color w:val="333333"/>
                <w:sz w:val="24"/>
              </w:rPr>
              <w:t>традиции</w:t>
            </w:r>
            <w:r>
              <w:rPr>
                <w:color w:val="333333"/>
                <w:spacing w:val="18"/>
                <w:sz w:val="24"/>
              </w:rPr>
              <w:t xml:space="preserve"> </w:t>
            </w:r>
            <w:r>
              <w:rPr>
                <w:color w:val="333333"/>
                <w:sz w:val="24"/>
              </w:rPr>
              <w:t>в</w:t>
            </w:r>
            <w:r>
              <w:rPr>
                <w:color w:val="333333"/>
                <w:spacing w:val="16"/>
                <w:sz w:val="24"/>
              </w:rPr>
              <w:t xml:space="preserve"> </w:t>
            </w:r>
            <w:r>
              <w:rPr>
                <w:color w:val="333333"/>
                <w:sz w:val="24"/>
              </w:rPr>
              <w:t>России</w:t>
            </w:r>
            <w:r>
              <w:rPr>
                <w:color w:val="333333"/>
                <w:spacing w:val="18"/>
                <w:sz w:val="24"/>
              </w:rPr>
              <w:t xml:space="preserve"> </w:t>
            </w:r>
            <w:r>
              <w:rPr>
                <w:color w:val="333333"/>
                <w:sz w:val="24"/>
              </w:rPr>
              <w:t>(Крещение</w:t>
            </w:r>
            <w:r>
              <w:rPr>
                <w:color w:val="333333"/>
                <w:spacing w:val="17"/>
                <w:sz w:val="24"/>
              </w:rPr>
              <w:t xml:space="preserve"> </w:t>
            </w:r>
            <w:r>
              <w:rPr>
                <w:color w:val="333333"/>
                <w:sz w:val="24"/>
              </w:rPr>
              <w:t>Руси),</w:t>
            </w:r>
            <w:r>
              <w:rPr>
                <w:color w:val="333333"/>
                <w:spacing w:val="18"/>
                <w:sz w:val="24"/>
              </w:rPr>
              <w:t xml:space="preserve"> </w:t>
            </w:r>
            <w:r>
              <w:rPr>
                <w:color w:val="333333"/>
                <w:sz w:val="24"/>
              </w:rPr>
              <w:t>своими</w:t>
            </w:r>
            <w:r>
              <w:rPr>
                <w:color w:val="333333"/>
                <w:spacing w:val="18"/>
                <w:sz w:val="24"/>
              </w:rPr>
              <w:t xml:space="preserve"> </w:t>
            </w:r>
            <w:r>
              <w:rPr>
                <w:color w:val="333333"/>
                <w:sz w:val="24"/>
              </w:rPr>
              <w:t>словами</w:t>
            </w:r>
            <w:r>
              <w:rPr>
                <w:color w:val="333333"/>
                <w:spacing w:val="20"/>
                <w:sz w:val="24"/>
              </w:rPr>
              <w:t xml:space="preserve"> </w:t>
            </w:r>
            <w:r>
              <w:rPr>
                <w:color w:val="333333"/>
                <w:sz w:val="24"/>
              </w:rPr>
              <w:t>объяснять</w:t>
            </w:r>
            <w:r>
              <w:rPr>
                <w:color w:val="333333"/>
                <w:spacing w:val="19"/>
                <w:sz w:val="24"/>
              </w:rPr>
              <w:t xml:space="preserve"> </w:t>
            </w:r>
            <w:r>
              <w:rPr>
                <w:color w:val="333333"/>
                <w:spacing w:val="-4"/>
                <w:sz w:val="24"/>
              </w:rPr>
              <w:t>роль</w:t>
            </w:r>
          </w:p>
          <w:p w14:paraId="7F02CF0C">
            <w:pPr>
              <w:pStyle w:val="13"/>
              <w:spacing w:line="268" w:lineRule="exact"/>
              <w:ind w:left="114"/>
              <w:rPr>
                <w:sz w:val="24"/>
              </w:rPr>
            </w:pPr>
            <w:r>
              <w:rPr>
                <w:color w:val="333333"/>
                <w:sz w:val="24"/>
              </w:rPr>
              <w:t>православия</w:t>
            </w:r>
            <w:r>
              <w:rPr>
                <w:color w:val="333333"/>
                <w:spacing w:val="40"/>
                <w:sz w:val="24"/>
              </w:rPr>
              <w:t xml:space="preserve"> </w:t>
            </w:r>
            <w:r>
              <w:rPr>
                <w:color w:val="333333"/>
                <w:sz w:val="24"/>
              </w:rPr>
              <w:t>в</w:t>
            </w:r>
            <w:r>
              <w:rPr>
                <w:color w:val="333333"/>
                <w:spacing w:val="40"/>
                <w:sz w:val="24"/>
              </w:rPr>
              <w:t xml:space="preserve"> </w:t>
            </w:r>
            <w:r>
              <w:rPr>
                <w:color w:val="333333"/>
                <w:sz w:val="24"/>
              </w:rPr>
              <w:t>становлении</w:t>
            </w:r>
            <w:r>
              <w:rPr>
                <w:color w:val="333333"/>
                <w:spacing w:val="40"/>
                <w:sz w:val="24"/>
              </w:rPr>
              <w:t xml:space="preserve"> </w:t>
            </w:r>
            <w:r>
              <w:rPr>
                <w:color w:val="333333"/>
                <w:sz w:val="24"/>
              </w:rPr>
              <w:t>культуры</w:t>
            </w:r>
            <w:r>
              <w:rPr>
                <w:color w:val="333333"/>
                <w:spacing w:val="40"/>
                <w:sz w:val="24"/>
              </w:rPr>
              <w:t xml:space="preserve"> </w:t>
            </w:r>
            <w:r>
              <w:rPr>
                <w:color w:val="333333"/>
                <w:sz w:val="24"/>
              </w:rPr>
              <w:t>народов</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российской</w:t>
            </w:r>
            <w:r>
              <w:rPr>
                <w:color w:val="333333"/>
                <w:spacing w:val="40"/>
                <w:sz w:val="24"/>
              </w:rPr>
              <w:t xml:space="preserve"> </w:t>
            </w:r>
            <w:r>
              <w:rPr>
                <w:color w:val="333333"/>
                <w:sz w:val="24"/>
              </w:rPr>
              <w:t>культуры</w:t>
            </w:r>
            <w:r>
              <w:rPr>
                <w:color w:val="333333"/>
                <w:spacing w:val="40"/>
                <w:sz w:val="24"/>
              </w:rPr>
              <w:t xml:space="preserve"> </w:t>
            </w:r>
            <w:r>
              <w:rPr>
                <w:color w:val="333333"/>
                <w:sz w:val="24"/>
              </w:rPr>
              <w:t>и</w:t>
            </w:r>
            <w:r>
              <w:rPr>
                <w:color w:val="333333"/>
                <w:spacing w:val="80"/>
                <w:sz w:val="24"/>
              </w:rPr>
              <w:t xml:space="preserve"> </w:t>
            </w:r>
            <w:r>
              <w:rPr>
                <w:color w:val="333333"/>
                <w:spacing w:val="-2"/>
                <w:sz w:val="24"/>
              </w:rPr>
              <w:t>государственности;</w:t>
            </w:r>
          </w:p>
        </w:tc>
      </w:tr>
      <w:tr w14:paraId="1F472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296EC5D5">
            <w:pPr>
              <w:pStyle w:val="13"/>
              <w:spacing w:before="258"/>
              <w:ind w:left="115"/>
              <w:rPr>
                <w:sz w:val="24"/>
              </w:rPr>
            </w:pPr>
            <w:r>
              <w:rPr>
                <w:color w:val="333333"/>
                <w:spacing w:val="-5"/>
                <w:sz w:val="24"/>
              </w:rPr>
              <w:t>.15</w:t>
            </w:r>
          </w:p>
        </w:tc>
        <w:tc>
          <w:tcPr>
            <w:tcW w:w="8911" w:type="dxa"/>
          </w:tcPr>
          <w:p w14:paraId="1905667E">
            <w:pPr>
              <w:pStyle w:val="13"/>
              <w:tabs>
                <w:tab w:val="left" w:pos="1142"/>
                <w:tab w:val="left" w:pos="2551"/>
                <w:tab w:val="left" w:pos="3684"/>
                <w:tab w:val="left" w:pos="4903"/>
                <w:tab w:val="left" w:pos="5259"/>
                <w:tab w:val="left" w:pos="6178"/>
                <w:tab w:val="left" w:pos="7114"/>
                <w:tab w:val="left" w:pos="8672"/>
              </w:tabs>
              <w:ind w:left="114" w:right="97" w:firstLine="566"/>
              <w:rPr>
                <w:sz w:val="24"/>
              </w:rPr>
            </w:pPr>
            <w:r>
              <w:rPr>
                <w:color w:val="333333"/>
                <w:sz w:val="24"/>
              </w:rPr>
              <w:t>-</w:t>
            </w:r>
            <w:r>
              <w:rPr>
                <w:color w:val="333333"/>
                <w:spacing w:val="40"/>
                <w:sz w:val="24"/>
              </w:rPr>
              <w:t xml:space="preserve"> </w:t>
            </w:r>
            <w:r>
              <w:rPr>
                <w:color w:val="333333"/>
                <w:sz w:val="24"/>
              </w:rPr>
              <w:t>первоначальный</w:t>
            </w:r>
            <w:r>
              <w:rPr>
                <w:color w:val="333333"/>
                <w:spacing w:val="40"/>
                <w:sz w:val="24"/>
              </w:rPr>
              <w:t xml:space="preserve"> </w:t>
            </w:r>
            <w:r>
              <w:rPr>
                <w:color w:val="333333"/>
                <w:sz w:val="24"/>
              </w:rPr>
              <w:t>опыт</w:t>
            </w:r>
            <w:r>
              <w:rPr>
                <w:color w:val="333333"/>
                <w:spacing w:val="40"/>
                <w:sz w:val="24"/>
              </w:rPr>
              <w:t xml:space="preserve"> </w:t>
            </w:r>
            <w:r>
              <w:rPr>
                <w:color w:val="333333"/>
                <w:sz w:val="24"/>
              </w:rPr>
              <w:t>поисковой,</w:t>
            </w:r>
            <w:r>
              <w:rPr>
                <w:color w:val="333333"/>
                <w:spacing w:val="40"/>
                <w:sz w:val="24"/>
              </w:rPr>
              <w:t xml:space="preserve"> </w:t>
            </w:r>
            <w:r>
              <w:rPr>
                <w:color w:val="333333"/>
                <w:sz w:val="24"/>
              </w:rPr>
              <w:t>проектной</w:t>
            </w:r>
            <w:r>
              <w:rPr>
                <w:color w:val="333333"/>
                <w:spacing w:val="40"/>
                <w:sz w:val="24"/>
              </w:rPr>
              <w:t xml:space="preserve"> </w:t>
            </w:r>
            <w:r>
              <w:rPr>
                <w:color w:val="333333"/>
                <w:sz w:val="24"/>
              </w:rPr>
              <w:t>деятельности</w:t>
            </w:r>
            <w:r>
              <w:rPr>
                <w:color w:val="333333"/>
                <w:spacing w:val="40"/>
                <w:sz w:val="24"/>
              </w:rPr>
              <w:t xml:space="preserve"> </w:t>
            </w:r>
            <w:r>
              <w:rPr>
                <w:color w:val="333333"/>
                <w:sz w:val="24"/>
              </w:rPr>
              <w:t>по</w:t>
            </w:r>
            <w:r>
              <w:rPr>
                <w:color w:val="333333"/>
                <w:spacing w:val="40"/>
                <w:sz w:val="24"/>
              </w:rPr>
              <w:t xml:space="preserve"> </w:t>
            </w:r>
            <w:r>
              <w:rPr>
                <w:color w:val="333333"/>
                <w:sz w:val="24"/>
              </w:rPr>
              <w:t xml:space="preserve">изучению православного исторического и культурного наследия в своей местности, регионе </w:t>
            </w:r>
            <w:r>
              <w:rPr>
                <w:color w:val="333333"/>
                <w:spacing w:val="-2"/>
                <w:sz w:val="24"/>
              </w:rPr>
              <w:t>(храмы,</w:t>
            </w:r>
            <w:r>
              <w:rPr>
                <w:color w:val="333333"/>
                <w:sz w:val="24"/>
              </w:rPr>
              <w:tab/>
            </w:r>
            <w:r>
              <w:rPr>
                <w:color w:val="333333"/>
                <w:spacing w:val="-2"/>
                <w:sz w:val="24"/>
              </w:rPr>
              <w:t>монастыри,</w:t>
            </w:r>
            <w:r>
              <w:rPr>
                <w:color w:val="333333"/>
                <w:sz w:val="24"/>
              </w:rPr>
              <w:tab/>
            </w:r>
            <w:r>
              <w:rPr>
                <w:color w:val="333333"/>
                <w:spacing w:val="-2"/>
                <w:sz w:val="24"/>
              </w:rPr>
              <w:t>святыни,</w:t>
            </w:r>
            <w:r>
              <w:rPr>
                <w:color w:val="333333"/>
                <w:sz w:val="24"/>
              </w:rPr>
              <w:tab/>
            </w:r>
            <w:r>
              <w:rPr>
                <w:color w:val="333333"/>
                <w:spacing w:val="-2"/>
                <w:sz w:val="24"/>
              </w:rPr>
              <w:t>памятные</w:t>
            </w:r>
            <w:r>
              <w:rPr>
                <w:color w:val="333333"/>
                <w:sz w:val="24"/>
              </w:rPr>
              <w:tab/>
            </w:r>
            <w:r>
              <w:rPr>
                <w:color w:val="333333"/>
                <w:spacing w:val="-10"/>
                <w:sz w:val="24"/>
              </w:rPr>
              <w:t>и</w:t>
            </w:r>
            <w:r>
              <w:rPr>
                <w:color w:val="333333"/>
                <w:sz w:val="24"/>
              </w:rPr>
              <w:tab/>
            </w:r>
            <w:r>
              <w:rPr>
                <w:color w:val="333333"/>
                <w:spacing w:val="-2"/>
                <w:sz w:val="24"/>
              </w:rPr>
              <w:t>святые</w:t>
            </w:r>
            <w:r>
              <w:rPr>
                <w:color w:val="333333"/>
                <w:sz w:val="24"/>
              </w:rPr>
              <w:tab/>
            </w:r>
            <w:r>
              <w:rPr>
                <w:color w:val="333333"/>
                <w:spacing w:val="-2"/>
                <w:sz w:val="24"/>
              </w:rPr>
              <w:t>места),</w:t>
            </w:r>
            <w:r>
              <w:rPr>
                <w:color w:val="333333"/>
                <w:sz w:val="24"/>
              </w:rPr>
              <w:tab/>
            </w:r>
            <w:r>
              <w:rPr>
                <w:color w:val="333333"/>
                <w:spacing w:val="-2"/>
                <w:sz w:val="24"/>
              </w:rPr>
              <w:t>оформлению</w:t>
            </w:r>
            <w:r>
              <w:rPr>
                <w:color w:val="333333"/>
                <w:sz w:val="24"/>
              </w:rPr>
              <w:tab/>
            </w:r>
            <w:r>
              <w:rPr>
                <w:color w:val="333333"/>
                <w:spacing w:val="-10"/>
                <w:sz w:val="24"/>
              </w:rPr>
              <w:t>и</w:t>
            </w:r>
          </w:p>
          <w:p w14:paraId="4CA05E25">
            <w:pPr>
              <w:pStyle w:val="13"/>
              <w:spacing w:line="266" w:lineRule="exact"/>
              <w:ind w:left="114"/>
              <w:rPr>
                <w:sz w:val="24"/>
              </w:rPr>
            </w:pPr>
            <w:r>
              <w:rPr>
                <w:color w:val="333333"/>
                <w:sz w:val="24"/>
              </w:rPr>
              <w:t>представлению</w:t>
            </w:r>
            <w:r>
              <w:rPr>
                <w:color w:val="333333"/>
                <w:spacing w:val="-4"/>
                <w:sz w:val="24"/>
              </w:rPr>
              <w:t xml:space="preserve"> </w:t>
            </w:r>
            <w:r>
              <w:rPr>
                <w:color w:val="333333"/>
                <w:sz w:val="24"/>
              </w:rPr>
              <w:t>её</w:t>
            </w:r>
            <w:r>
              <w:rPr>
                <w:color w:val="333333"/>
                <w:spacing w:val="-4"/>
                <w:sz w:val="24"/>
              </w:rPr>
              <w:t xml:space="preserve"> </w:t>
            </w:r>
            <w:r>
              <w:rPr>
                <w:color w:val="333333"/>
                <w:spacing w:val="-2"/>
                <w:sz w:val="24"/>
              </w:rPr>
              <w:t>результатов;</w:t>
            </w:r>
          </w:p>
        </w:tc>
      </w:tr>
      <w:tr w14:paraId="5AE27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7D8EC603">
            <w:pPr>
              <w:pStyle w:val="13"/>
              <w:spacing w:before="263"/>
              <w:ind w:left="115"/>
              <w:rPr>
                <w:sz w:val="24"/>
              </w:rPr>
            </w:pPr>
            <w:r>
              <w:rPr>
                <w:color w:val="333333"/>
                <w:spacing w:val="-5"/>
                <w:sz w:val="24"/>
              </w:rPr>
              <w:t>.16</w:t>
            </w:r>
          </w:p>
        </w:tc>
        <w:tc>
          <w:tcPr>
            <w:tcW w:w="8911" w:type="dxa"/>
          </w:tcPr>
          <w:p w14:paraId="177C381D">
            <w:pPr>
              <w:pStyle w:val="13"/>
              <w:spacing w:line="265" w:lineRule="exact"/>
              <w:ind w:left="681"/>
              <w:rPr>
                <w:sz w:val="24"/>
              </w:rPr>
            </w:pPr>
            <w:r>
              <w:rPr>
                <w:color w:val="333333"/>
                <w:sz w:val="24"/>
              </w:rPr>
              <w:t>-</w:t>
            </w:r>
            <w:r>
              <w:rPr>
                <w:color w:val="333333"/>
                <w:spacing w:val="60"/>
                <w:sz w:val="24"/>
              </w:rPr>
              <w:t xml:space="preserve"> </w:t>
            </w:r>
            <w:r>
              <w:rPr>
                <w:color w:val="333333"/>
                <w:sz w:val="24"/>
              </w:rPr>
              <w:t>приводить</w:t>
            </w:r>
            <w:r>
              <w:rPr>
                <w:color w:val="333333"/>
                <w:spacing w:val="58"/>
                <w:sz w:val="24"/>
              </w:rPr>
              <w:t xml:space="preserve"> </w:t>
            </w:r>
            <w:r>
              <w:rPr>
                <w:color w:val="333333"/>
                <w:sz w:val="24"/>
              </w:rPr>
              <w:t>примеры</w:t>
            </w:r>
            <w:r>
              <w:rPr>
                <w:color w:val="333333"/>
                <w:spacing w:val="63"/>
                <w:sz w:val="24"/>
              </w:rPr>
              <w:t xml:space="preserve"> </w:t>
            </w:r>
            <w:r>
              <w:rPr>
                <w:color w:val="333333"/>
                <w:sz w:val="24"/>
              </w:rPr>
              <w:t>нравственных</w:t>
            </w:r>
            <w:r>
              <w:rPr>
                <w:color w:val="333333"/>
                <w:spacing w:val="56"/>
                <w:sz w:val="24"/>
              </w:rPr>
              <w:t xml:space="preserve"> </w:t>
            </w:r>
            <w:r>
              <w:rPr>
                <w:color w:val="333333"/>
                <w:sz w:val="24"/>
              </w:rPr>
              <w:t>поступков,</w:t>
            </w:r>
            <w:r>
              <w:rPr>
                <w:color w:val="333333"/>
                <w:spacing w:val="64"/>
                <w:sz w:val="24"/>
              </w:rPr>
              <w:t xml:space="preserve"> </w:t>
            </w:r>
            <w:r>
              <w:rPr>
                <w:color w:val="333333"/>
                <w:sz w:val="24"/>
              </w:rPr>
              <w:t>совершаемых</w:t>
            </w:r>
            <w:r>
              <w:rPr>
                <w:color w:val="333333"/>
                <w:spacing w:val="58"/>
                <w:sz w:val="24"/>
              </w:rPr>
              <w:t xml:space="preserve"> </w:t>
            </w:r>
            <w:r>
              <w:rPr>
                <w:color w:val="333333"/>
                <w:sz w:val="24"/>
              </w:rPr>
              <w:t>с</w:t>
            </w:r>
            <w:r>
              <w:rPr>
                <w:color w:val="333333"/>
                <w:spacing w:val="55"/>
                <w:sz w:val="24"/>
              </w:rPr>
              <w:t xml:space="preserve"> </w:t>
            </w:r>
            <w:r>
              <w:rPr>
                <w:color w:val="333333"/>
                <w:sz w:val="24"/>
              </w:rPr>
              <w:t>опорой</w:t>
            </w:r>
            <w:r>
              <w:rPr>
                <w:color w:val="333333"/>
                <w:spacing w:val="58"/>
                <w:sz w:val="24"/>
              </w:rPr>
              <w:t xml:space="preserve"> </w:t>
            </w:r>
            <w:r>
              <w:rPr>
                <w:color w:val="333333"/>
                <w:spacing w:val="-5"/>
                <w:sz w:val="24"/>
              </w:rPr>
              <w:t>на</w:t>
            </w:r>
          </w:p>
          <w:p w14:paraId="68C8FDD3">
            <w:pPr>
              <w:pStyle w:val="13"/>
              <w:spacing w:line="274" w:lineRule="exact"/>
              <w:ind w:left="114"/>
              <w:rPr>
                <w:sz w:val="24"/>
              </w:rPr>
            </w:pPr>
            <w:r>
              <w:rPr>
                <w:color w:val="333333"/>
                <w:sz w:val="24"/>
              </w:rPr>
              <w:t>этические</w:t>
            </w:r>
            <w:r>
              <w:rPr>
                <w:color w:val="333333"/>
                <w:spacing w:val="40"/>
                <w:sz w:val="24"/>
              </w:rPr>
              <w:t xml:space="preserve"> </w:t>
            </w:r>
            <w:r>
              <w:rPr>
                <w:color w:val="333333"/>
                <w:sz w:val="24"/>
              </w:rPr>
              <w:t>нормы</w:t>
            </w:r>
            <w:r>
              <w:rPr>
                <w:color w:val="333333"/>
                <w:spacing w:val="40"/>
                <w:sz w:val="24"/>
              </w:rPr>
              <w:t xml:space="preserve"> </w:t>
            </w:r>
            <w:r>
              <w:rPr>
                <w:color w:val="333333"/>
                <w:sz w:val="24"/>
              </w:rPr>
              <w:t>религиозной</w:t>
            </w:r>
            <w:r>
              <w:rPr>
                <w:color w:val="333333"/>
                <w:spacing w:val="40"/>
                <w:sz w:val="24"/>
              </w:rPr>
              <w:t xml:space="preserve"> </w:t>
            </w:r>
            <w:r>
              <w:rPr>
                <w:color w:val="333333"/>
                <w:sz w:val="24"/>
              </w:rPr>
              <w:t>культуры</w:t>
            </w:r>
            <w:r>
              <w:rPr>
                <w:color w:val="333333"/>
                <w:spacing w:val="40"/>
                <w:sz w:val="24"/>
              </w:rPr>
              <w:t xml:space="preserve"> </w:t>
            </w:r>
            <w:r>
              <w:rPr>
                <w:color w:val="333333"/>
                <w:sz w:val="24"/>
              </w:rPr>
              <w:t>и</w:t>
            </w:r>
            <w:r>
              <w:rPr>
                <w:color w:val="333333"/>
                <w:spacing w:val="40"/>
                <w:sz w:val="24"/>
              </w:rPr>
              <w:t xml:space="preserve"> </w:t>
            </w:r>
            <w:r>
              <w:rPr>
                <w:color w:val="333333"/>
                <w:sz w:val="24"/>
              </w:rPr>
              <w:t>внутреннюю</w:t>
            </w:r>
            <w:r>
              <w:rPr>
                <w:color w:val="333333"/>
                <w:spacing w:val="40"/>
                <w:sz w:val="24"/>
              </w:rPr>
              <w:t xml:space="preserve"> </w:t>
            </w:r>
            <w:r>
              <w:rPr>
                <w:color w:val="333333"/>
                <w:sz w:val="24"/>
              </w:rPr>
              <w:t>установку</w:t>
            </w:r>
            <w:r>
              <w:rPr>
                <w:color w:val="333333"/>
                <w:spacing w:val="40"/>
                <w:sz w:val="24"/>
              </w:rPr>
              <w:t xml:space="preserve"> </w:t>
            </w:r>
            <w:r>
              <w:rPr>
                <w:color w:val="333333"/>
                <w:sz w:val="24"/>
              </w:rPr>
              <w:t>личности,</w:t>
            </w:r>
            <w:r>
              <w:rPr>
                <w:color w:val="333333"/>
                <w:spacing w:val="40"/>
                <w:sz w:val="24"/>
              </w:rPr>
              <w:t xml:space="preserve"> </w:t>
            </w:r>
            <w:r>
              <w:rPr>
                <w:color w:val="333333"/>
                <w:sz w:val="24"/>
              </w:rPr>
              <w:t>поступать согласно своей совести;</w:t>
            </w:r>
          </w:p>
        </w:tc>
      </w:tr>
      <w:tr w14:paraId="4C2FE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672" w:type="dxa"/>
          </w:tcPr>
          <w:p w14:paraId="27729645">
            <w:pPr>
              <w:pStyle w:val="13"/>
              <w:spacing w:before="263"/>
              <w:ind w:left="115"/>
              <w:rPr>
                <w:sz w:val="24"/>
              </w:rPr>
            </w:pPr>
            <w:r>
              <w:rPr>
                <w:color w:val="333333"/>
                <w:spacing w:val="-5"/>
                <w:sz w:val="24"/>
              </w:rPr>
              <w:t>.17</w:t>
            </w:r>
          </w:p>
        </w:tc>
        <w:tc>
          <w:tcPr>
            <w:tcW w:w="8911" w:type="dxa"/>
          </w:tcPr>
          <w:p w14:paraId="782AE6CC">
            <w:pPr>
              <w:pStyle w:val="13"/>
              <w:ind w:left="114" w:right="95" w:firstLine="566"/>
              <w:jc w:val="both"/>
              <w:rPr>
                <w:sz w:val="24"/>
              </w:rPr>
            </w:pPr>
            <w:r>
              <w:rPr>
                <w:color w:val="333333"/>
                <w:sz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w:t>
            </w:r>
            <w:r>
              <w:rPr>
                <w:color w:val="333333"/>
                <w:spacing w:val="40"/>
                <w:sz w:val="24"/>
              </w:rPr>
              <w:t xml:space="preserve"> </w:t>
            </w:r>
            <w:r>
              <w:rPr>
                <w:color w:val="333333"/>
                <w:sz w:val="24"/>
              </w:rPr>
              <w:t>(общенационального,</w:t>
            </w:r>
            <w:r>
              <w:rPr>
                <w:color w:val="333333"/>
                <w:spacing w:val="26"/>
                <w:sz w:val="24"/>
              </w:rPr>
              <w:t xml:space="preserve">  </w:t>
            </w:r>
            <w:r>
              <w:rPr>
                <w:color w:val="333333"/>
                <w:sz w:val="24"/>
              </w:rPr>
              <w:t>гражданского)</w:t>
            </w:r>
            <w:r>
              <w:rPr>
                <w:color w:val="333333"/>
                <w:spacing w:val="27"/>
                <w:sz w:val="24"/>
              </w:rPr>
              <w:t xml:space="preserve">  </w:t>
            </w:r>
            <w:r>
              <w:rPr>
                <w:color w:val="333333"/>
                <w:sz w:val="24"/>
              </w:rPr>
              <w:t>патриотизма,</w:t>
            </w:r>
            <w:r>
              <w:rPr>
                <w:color w:val="333333"/>
                <w:spacing w:val="27"/>
                <w:sz w:val="24"/>
              </w:rPr>
              <w:t xml:space="preserve">  </w:t>
            </w:r>
            <w:r>
              <w:rPr>
                <w:color w:val="333333"/>
                <w:sz w:val="24"/>
              </w:rPr>
              <w:t>любви</w:t>
            </w:r>
            <w:r>
              <w:rPr>
                <w:color w:val="333333"/>
                <w:spacing w:val="27"/>
                <w:sz w:val="24"/>
              </w:rPr>
              <w:t xml:space="preserve">  </w:t>
            </w:r>
            <w:r>
              <w:rPr>
                <w:color w:val="333333"/>
                <w:sz w:val="24"/>
              </w:rPr>
              <w:t>к</w:t>
            </w:r>
            <w:r>
              <w:rPr>
                <w:color w:val="333333"/>
                <w:spacing w:val="28"/>
                <w:sz w:val="24"/>
              </w:rPr>
              <w:t xml:space="preserve">  </w:t>
            </w:r>
            <w:r>
              <w:rPr>
                <w:color w:val="333333"/>
                <w:sz w:val="24"/>
              </w:rPr>
              <w:t>Отечеству,</w:t>
            </w:r>
            <w:r>
              <w:rPr>
                <w:color w:val="333333"/>
                <w:spacing w:val="27"/>
                <w:sz w:val="24"/>
              </w:rPr>
              <w:t xml:space="preserve">  </w:t>
            </w:r>
            <w:r>
              <w:rPr>
                <w:color w:val="333333"/>
                <w:spacing w:val="-2"/>
                <w:sz w:val="24"/>
              </w:rPr>
              <w:t>нашей</w:t>
            </w:r>
          </w:p>
          <w:p w14:paraId="4B3C11E8">
            <w:pPr>
              <w:pStyle w:val="13"/>
              <w:spacing w:line="232" w:lineRule="auto"/>
              <w:ind w:left="114" w:right="160"/>
              <w:jc w:val="both"/>
              <w:rPr>
                <w:sz w:val="24"/>
              </w:rPr>
            </w:pPr>
            <w:r>
              <w:rPr>
                <w:color w:val="333333"/>
                <w:sz w:val="24"/>
              </w:rPr>
              <w:t>общей Родине - России; приводить примеры сотрудничества последователей традиционных религий;</w:t>
            </w:r>
          </w:p>
        </w:tc>
      </w:tr>
      <w:tr w14:paraId="19FBA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000E7E81">
            <w:pPr>
              <w:pStyle w:val="13"/>
              <w:spacing w:before="263"/>
              <w:ind w:left="115"/>
              <w:rPr>
                <w:sz w:val="24"/>
              </w:rPr>
            </w:pPr>
            <w:r>
              <w:rPr>
                <w:color w:val="333333"/>
                <w:spacing w:val="-5"/>
                <w:sz w:val="24"/>
              </w:rPr>
              <w:t>.18</w:t>
            </w:r>
          </w:p>
        </w:tc>
        <w:tc>
          <w:tcPr>
            <w:tcW w:w="8911" w:type="dxa"/>
          </w:tcPr>
          <w:p w14:paraId="6D867D52">
            <w:pPr>
              <w:pStyle w:val="13"/>
              <w:spacing w:line="265" w:lineRule="exact"/>
              <w:ind w:left="681"/>
              <w:rPr>
                <w:sz w:val="24"/>
              </w:rPr>
            </w:pPr>
            <w:r>
              <w:rPr>
                <w:color w:val="333333"/>
                <w:sz w:val="24"/>
              </w:rPr>
              <w:t>-</w:t>
            </w:r>
            <w:r>
              <w:rPr>
                <w:color w:val="333333"/>
                <w:spacing w:val="3"/>
                <w:sz w:val="24"/>
              </w:rPr>
              <w:t xml:space="preserve"> </w:t>
            </w:r>
            <w:r>
              <w:rPr>
                <w:color w:val="333333"/>
                <w:sz w:val="24"/>
              </w:rPr>
              <w:t>называть</w:t>
            </w:r>
            <w:r>
              <w:rPr>
                <w:color w:val="333333"/>
                <w:spacing w:val="11"/>
                <w:sz w:val="24"/>
              </w:rPr>
              <w:t xml:space="preserve"> </w:t>
            </w:r>
            <w:r>
              <w:rPr>
                <w:color w:val="333333"/>
                <w:sz w:val="24"/>
              </w:rPr>
              <w:t>традиционные</w:t>
            </w:r>
            <w:r>
              <w:rPr>
                <w:color w:val="333333"/>
                <w:spacing w:val="2"/>
                <w:sz w:val="24"/>
              </w:rPr>
              <w:t xml:space="preserve"> </w:t>
            </w:r>
            <w:r>
              <w:rPr>
                <w:color w:val="333333"/>
                <w:sz w:val="24"/>
              </w:rPr>
              <w:t>религии</w:t>
            </w:r>
            <w:r>
              <w:rPr>
                <w:color w:val="333333"/>
                <w:spacing w:val="8"/>
                <w:sz w:val="24"/>
              </w:rPr>
              <w:t xml:space="preserve"> </w:t>
            </w:r>
            <w:r>
              <w:rPr>
                <w:color w:val="333333"/>
                <w:sz w:val="24"/>
              </w:rPr>
              <w:t>в</w:t>
            </w:r>
            <w:r>
              <w:rPr>
                <w:color w:val="333333"/>
                <w:spacing w:val="1"/>
                <w:sz w:val="24"/>
              </w:rPr>
              <w:t xml:space="preserve"> </w:t>
            </w:r>
            <w:r>
              <w:rPr>
                <w:color w:val="333333"/>
                <w:sz w:val="24"/>
              </w:rPr>
              <w:t>России</w:t>
            </w:r>
            <w:r>
              <w:rPr>
                <w:color w:val="333333"/>
                <w:spacing w:val="4"/>
                <w:sz w:val="24"/>
              </w:rPr>
              <w:t xml:space="preserve"> </w:t>
            </w:r>
            <w:r>
              <w:rPr>
                <w:color w:val="333333"/>
                <w:sz w:val="24"/>
              </w:rPr>
              <w:t>(не</w:t>
            </w:r>
            <w:r>
              <w:rPr>
                <w:color w:val="333333"/>
                <w:spacing w:val="1"/>
                <w:sz w:val="24"/>
              </w:rPr>
              <w:t xml:space="preserve"> </w:t>
            </w:r>
            <w:r>
              <w:rPr>
                <w:color w:val="333333"/>
                <w:sz w:val="24"/>
              </w:rPr>
              <w:t>менее</w:t>
            </w:r>
            <w:r>
              <w:rPr>
                <w:color w:val="333333"/>
                <w:spacing w:val="4"/>
                <w:sz w:val="24"/>
              </w:rPr>
              <w:t xml:space="preserve"> </w:t>
            </w:r>
            <w:r>
              <w:rPr>
                <w:color w:val="333333"/>
                <w:sz w:val="24"/>
              </w:rPr>
              <w:t>трёх,</w:t>
            </w:r>
            <w:r>
              <w:rPr>
                <w:color w:val="333333"/>
                <w:spacing w:val="9"/>
                <w:sz w:val="24"/>
              </w:rPr>
              <w:t xml:space="preserve"> </w:t>
            </w:r>
            <w:r>
              <w:rPr>
                <w:color w:val="333333"/>
                <w:sz w:val="24"/>
              </w:rPr>
              <w:t>кроме</w:t>
            </w:r>
            <w:r>
              <w:rPr>
                <w:color w:val="333333"/>
                <w:spacing w:val="4"/>
                <w:sz w:val="24"/>
              </w:rPr>
              <w:t xml:space="preserve"> </w:t>
            </w:r>
            <w:r>
              <w:rPr>
                <w:color w:val="333333"/>
                <w:spacing w:val="-2"/>
                <w:sz w:val="24"/>
              </w:rPr>
              <w:t>изучаемой),</w:t>
            </w:r>
          </w:p>
          <w:p w14:paraId="430FF741">
            <w:pPr>
              <w:pStyle w:val="13"/>
              <w:spacing w:line="274" w:lineRule="exact"/>
              <w:ind w:left="114"/>
              <w:rPr>
                <w:sz w:val="24"/>
              </w:rPr>
            </w:pPr>
            <w:r>
              <w:rPr>
                <w:color w:val="333333"/>
                <w:sz w:val="24"/>
              </w:rPr>
              <w:t>народы</w:t>
            </w:r>
            <w:r>
              <w:rPr>
                <w:color w:val="333333"/>
                <w:spacing w:val="35"/>
                <w:sz w:val="24"/>
              </w:rPr>
              <w:t xml:space="preserve"> </w:t>
            </w:r>
            <w:r>
              <w:rPr>
                <w:color w:val="333333"/>
                <w:sz w:val="24"/>
              </w:rPr>
              <w:t>России,</w:t>
            </w:r>
            <w:r>
              <w:rPr>
                <w:color w:val="333333"/>
                <w:spacing w:val="35"/>
                <w:sz w:val="24"/>
              </w:rPr>
              <w:t xml:space="preserve"> </w:t>
            </w:r>
            <w:r>
              <w:rPr>
                <w:color w:val="333333"/>
                <w:sz w:val="24"/>
              </w:rPr>
              <w:t>для</w:t>
            </w:r>
            <w:r>
              <w:rPr>
                <w:color w:val="333333"/>
                <w:spacing w:val="33"/>
                <w:sz w:val="24"/>
              </w:rPr>
              <w:t xml:space="preserve"> </w:t>
            </w:r>
            <w:r>
              <w:rPr>
                <w:color w:val="333333"/>
                <w:sz w:val="24"/>
              </w:rPr>
              <w:t>которых</w:t>
            </w:r>
            <w:r>
              <w:rPr>
                <w:color w:val="333333"/>
                <w:spacing w:val="35"/>
                <w:sz w:val="24"/>
              </w:rPr>
              <w:t xml:space="preserve"> </w:t>
            </w:r>
            <w:r>
              <w:rPr>
                <w:color w:val="333333"/>
                <w:sz w:val="24"/>
              </w:rPr>
              <w:t>традиционными</w:t>
            </w:r>
            <w:r>
              <w:rPr>
                <w:color w:val="333333"/>
                <w:spacing w:val="34"/>
                <w:sz w:val="24"/>
              </w:rPr>
              <w:t xml:space="preserve"> </w:t>
            </w:r>
            <w:r>
              <w:rPr>
                <w:color w:val="333333"/>
                <w:sz w:val="24"/>
              </w:rPr>
              <w:t>религиями</w:t>
            </w:r>
            <w:r>
              <w:rPr>
                <w:color w:val="333333"/>
                <w:spacing w:val="34"/>
                <w:sz w:val="24"/>
              </w:rPr>
              <w:t xml:space="preserve"> </w:t>
            </w:r>
            <w:r>
              <w:rPr>
                <w:color w:val="333333"/>
                <w:sz w:val="24"/>
              </w:rPr>
              <w:t>исторически</w:t>
            </w:r>
            <w:r>
              <w:rPr>
                <w:color w:val="333333"/>
                <w:spacing w:val="36"/>
                <w:sz w:val="24"/>
              </w:rPr>
              <w:t xml:space="preserve"> </w:t>
            </w:r>
            <w:r>
              <w:rPr>
                <w:color w:val="333333"/>
                <w:sz w:val="24"/>
              </w:rPr>
              <w:t>являются православие, ислам, буддизм, иудаизм;</w:t>
            </w:r>
          </w:p>
        </w:tc>
      </w:tr>
      <w:tr w14:paraId="61442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42EB058D">
            <w:pPr>
              <w:pStyle w:val="13"/>
              <w:spacing w:before="253"/>
              <w:ind w:left="115"/>
              <w:rPr>
                <w:sz w:val="24"/>
              </w:rPr>
            </w:pPr>
            <w:r>
              <w:rPr>
                <w:color w:val="333333"/>
                <w:spacing w:val="-5"/>
                <w:sz w:val="24"/>
              </w:rPr>
              <w:t>.19</w:t>
            </w:r>
          </w:p>
        </w:tc>
        <w:tc>
          <w:tcPr>
            <w:tcW w:w="8911" w:type="dxa"/>
          </w:tcPr>
          <w:p w14:paraId="0FC7E655">
            <w:pPr>
              <w:pStyle w:val="13"/>
              <w:spacing w:line="230" w:lineRule="auto"/>
              <w:ind w:left="114" w:firstLine="568"/>
              <w:rPr>
                <w:sz w:val="24"/>
              </w:rPr>
            </w:pPr>
            <w:r>
              <w:rPr>
                <w:color w:val="333333"/>
                <w:sz w:val="24"/>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tc>
      </w:tr>
      <w:tr w14:paraId="6283C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72" w:type="dxa"/>
          </w:tcPr>
          <w:p w14:paraId="10BD8513">
            <w:pPr>
              <w:pStyle w:val="13"/>
              <w:rPr>
                <w:sz w:val="20"/>
              </w:rPr>
            </w:pPr>
          </w:p>
        </w:tc>
        <w:tc>
          <w:tcPr>
            <w:tcW w:w="8911" w:type="dxa"/>
          </w:tcPr>
          <w:p w14:paraId="61075D3E">
            <w:pPr>
              <w:pStyle w:val="13"/>
              <w:spacing w:line="253" w:lineRule="exact"/>
              <w:ind w:left="683"/>
              <w:rPr>
                <w:b/>
                <w:sz w:val="24"/>
              </w:rPr>
            </w:pPr>
            <w:r>
              <w:rPr>
                <w:b/>
                <w:color w:val="333333"/>
                <w:sz w:val="24"/>
              </w:rPr>
              <w:t>Модуль</w:t>
            </w:r>
            <w:r>
              <w:rPr>
                <w:b/>
                <w:color w:val="333333"/>
                <w:spacing w:val="-4"/>
                <w:sz w:val="24"/>
              </w:rPr>
              <w:t xml:space="preserve"> </w:t>
            </w:r>
            <w:r>
              <w:rPr>
                <w:b/>
                <w:color w:val="333333"/>
                <w:sz w:val="24"/>
              </w:rPr>
              <w:t>«Основы</w:t>
            </w:r>
            <w:r>
              <w:rPr>
                <w:b/>
                <w:color w:val="333333"/>
                <w:spacing w:val="-2"/>
                <w:sz w:val="24"/>
              </w:rPr>
              <w:t xml:space="preserve"> </w:t>
            </w:r>
            <w:r>
              <w:rPr>
                <w:b/>
                <w:color w:val="333333"/>
                <w:sz w:val="24"/>
              </w:rPr>
              <w:t>исламской</w:t>
            </w:r>
            <w:r>
              <w:rPr>
                <w:b/>
                <w:color w:val="333333"/>
                <w:spacing w:val="-3"/>
                <w:sz w:val="24"/>
              </w:rPr>
              <w:t xml:space="preserve"> </w:t>
            </w:r>
            <w:r>
              <w:rPr>
                <w:b/>
                <w:color w:val="333333"/>
                <w:spacing w:val="-2"/>
                <w:sz w:val="24"/>
              </w:rPr>
              <w:t>культуры»</w:t>
            </w:r>
          </w:p>
        </w:tc>
      </w:tr>
      <w:tr w14:paraId="0C2D7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72" w:type="dxa"/>
          </w:tcPr>
          <w:p w14:paraId="4A553542">
            <w:pPr>
              <w:pStyle w:val="13"/>
              <w:rPr>
                <w:sz w:val="24"/>
              </w:rPr>
            </w:pPr>
          </w:p>
        </w:tc>
        <w:tc>
          <w:tcPr>
            <w:tcW w:w="8911" w:type="dxa"/>
          </w:tcPr>
          <w:p w14:paraId="05C90DBB">
            <w:pPr>
              <w:pStyle w:val="13"/>
              <w:spacing w:line="237" w:lineRule="auto"/>
              <w:ind w:left="114" w:firstLine="566"/>
              <w:rPr>
                <w:sz w:val="24"/>
              </w:rPr>
            </w:pPr>
            <w:r>
              <w:rPr>
                <w:color w:val="333333"/>
                <w:sz w:val="24"/>
              </w:rPr>
              <w:t>-выражать</w:t>
            </w:r>
            <w:r>
              <w:rPr>
                <w:color w:val="333333"/>
                <w:spacing w:val="32"/>
                <w:sz w:val="24"/>
              </w:rPr>
              <w:t xml:space="preserve"> </w:t>
            </w:r>
            <w:r>
              <w:rPr>
                <w:color w:val="333333"/>
                <w:sz w:val="24"/>
              </w:rPr>
              <w:t>своими</w:t>
            </w:r>
            <w:r>
              <w:rPr>
                <w:color w:val="333333"/>
                <w:spacing w:val="33"/>
                <w:sz w:val="24"/>
              </w:rPr>
              <w:t xml:space="preserve"> </w:t>
            </w:r>
            <w:r>
              <w:rPr>
                <w:color w:val="333333"/>
                <w:sz w:val="24"/>
              </w:rPr>
              <w:t>словами</w:t>
            </w:r>
            <w:r>
              <w:rPr>
                <w:color w:val="333333"/>
                <w:spacing w:val="27"/>
                <w:sz w:val="24"/>
              </w:rPr>
              <w:t xml:space="preserve"> </w:t>
            </w:r>
            <w:r>
              <w:rPr>
                <w:color w:val="333333"/>
                <w:sz w:val="24"/>
              </w:rPr>
              <w:t>первоначальное</w:t>
            </w:r>
            <w:r>
              <w:rPr>
                <w:color w:val="333333"/>
                <w:spacing w:val="30"/>
                <w:sz w:val="24"/>
              </w:rPr>
              <w:t xml:space="preserve"> </w:t>
            </w:r>
            <w:r>
              <w:rPr>
                <w:color w:val="333333"/>
                <w:sz w:val="24"/>
              </w:rPr>
              <w:t>понимание</w:t>
            </w:r>
            <w:r>
              <w:rPr>
                <w:color w:val="333333"/>
                <w:spacing w:val="30"/>
                <w:sz w:val="24"/>
              </w:rPr>
              <w:t xml:space="preserve"> </w:t>
            </w:r>
            <w:r>
              <w:rPr>
                <w:color w:val="333333"/>
                <w:sz w:val="24"/>
              </w:rPr>
              <w:t>сущности</w:t>
            </w:r>
            <w:r>
              <w:rPr>
                <w:color w:val="333333"/>
                <w:spacing w:val="35"/>
                <w:sz w:val="24"/>
              </w:rPr>
              <w:t xml:space="preserve"> </w:t>
            </w:r>
            <w:r>
              <w:rPr>
                <w:color w:val="333333"/>
                <w:sz w:val="24"/>
              </w:rPr>
              <w:t>духовного развития</w:t>
            </w:r>
            <w:r>
              <w:rPr>
                <w:color w:val="333333"/>
                <w:spacing w:val="-6"/>
                <w:sz w:val="24"/>
              </w:rPr>
              <w:t xml:space="preserve"> </w:t>
            </w:r>
            <w:r>
              <w:rPr>
                <w:color w:val="333333"/>
                <w:sz w:val="24"/>
              </w:rPr>
              <w:t>как</w:t>
            </w:r>
            <w:r>
              <w:rPr>
                <w:color w:val="333333"/>
                <w:spacing w:val="-12"/>
                <w:sz w:val="24"/>
              </w:rPr>
              <w:t xml:space="preserve"> </w:t>
            </w:r>
            <w:r>
              <w:rPr>
                <w:color w:val="333333"/>
                <w:sz w:val="24"/>
              </w:rPr>
              <w:t>осознания</w:t>
            </w:r>
            <w:r>
              <w:rPr>
                <w:color w:val="333333"/>
                <w:spacing w:val="-9"/>
                <w:sz w:val="24"/>
              </w:rPr>
              <w:t xml:space="preserve"> </w:t>
            </w:r>
            <w:r>
              <w:rPr>
                <w:color w:val="333333"/>
                <w:sz w:val="24"/>
              </w:rPr>
              <w:t>и</w:t>
            </w:r>
            <w:r>
              <w:rPr>
                <w:color w:val="333333"/>
                <w:spacing w:val="-7"/>
                <w:sz w:val="24"/>
              </w:rPr>
              <w:t xml:space="preserve"> </w:t>
            </w:r>
            <w:r>
              <w:rPr>
                <w:color w:val="333333"/>
                <w:sz w:val="24"/>
              </w:rPr>
              <w:t>усвоения</w:t>
            </w:r>
            <w:r>
              <w:rPr>
                <w:color w:val="333333"/>
                <w:spacing w:val="-6"/>
                <w:sz w:val="24"/>
              </w:rPr>
              <w:t xml:space="preserve"> </w:t>
            </w:r>
            <w:r>
              <w:rPr>
                <w:color w:val="333333"/>
                <w:sz w:val="24"/>
              </w:rPr>
              <w:t>человеком</w:t>
            </w:r>
            <w:r>
              <w:rPr>
                <w:color w:val="333333"/>
                <w:spacing w:val="-8"/>
                <w:sz w:val="24"/>
              </w:rPr>
              <w:t xml:space="preserve"> </w:t>
            </w:r>
            <w:r>
              <w:rPr>
                <w:color w:val="333333"/>
                <w:sz w:val="24"/>
              </w:rPr>
              <w:t>значимых</w:t>
            </w:r>
            <w:r>
              <w:rPr>
                <w:color w:val="333333"/>
                <w:spacing w:val="-7"/>
                <w:sz w:val="24"/>
              </w:rPr>
              <w:t xml:space="preserve"> </w:t>
            </w:r>
            <w:r>
              <w:rPr>
                <w:color w:val="333333"/>
                <w:sz w:val="24"/>
              </w:rPr>
              <w:t>для</w:t>
            </w:r>
            <w:r>
              <w:rPr>
                <w:color w:val="333333"/>
                <w:spacing w:val="-7"/>
                <w:sz w:val="24"/>
              </w:rPr>
              <w:t xml:space="preserve"> </w:t>
            </w:r>
            <w:r>
              <w:rPr>
                <w:color w:val="333333"/>
                <w:sz w:val="24"/>
              </w:rPr>
              <w:t>жизни</w:t>
            </w:r>
            <w:r>
              <w:rPr>
                <w:color w:val="333333"/>
                <w:spacing w:val="-4"/>
                <w:sz w:val="24"/>
              </w:rPr>
              <w:t xml:space="preserve"> </w:t>
            </w:r>
            <w:r>
              <w:rPr>
                <w:color w:val="333333"/>
                <w:sz w:val="24"/>
              </w:rPr>
              <w:t>представлений</w:t>
            </w:r>
            <w:r>
              <w:rPr>
                <w:color w:val="333333"/>
                <w:spacing w:val="-13"/>
                <w:sz w:val="24"/>
              </w:rPr>
              <w:t xml:space="preserve"> </w:t>
            </w:r>
            <w:r>
              <w:rPr>
                <w:color w:val="333333"/>
                <w:spacing w:val="-10"/>
                <w:sz w:val="24"/>
              </w:rPr>
              <w:t>о</w:t>
            </w:r>
          </w:p>
          <w:p w14:paraId="319530CB">
            <w:pPr>
              <w:pStyle w:val="13"/>
              <w:spacing w:line="269" w:lineRule="exact"/>
              <w:ind w:left="114"/>
              <w:rPr>
                <w:sz w:val="24"/>
              </w:rPr>
            </w:pPr>
            <w:r>
              <w:rPr>
                <w:color w:val="333333"/>
                <w:sz w:val="24"/>
              </w:rPr>
              <w:t>себе,</w:t>
            </w:r>
            <w:r>
              <w:rPr>
                <w:color w:val="333333"/>
                <w:spacing w:val="-3"/>
                <w:sz w:val="24"/>
              </w:rPr>
              <w:t xml:space="preserve"> </w:t>
            </w:r>
            <w:r>
              <w:rPr>
                <w:color w:val="333333"/>
                <w:sz w:val="24"/>
              </w:rPr>
              <w:t>людях,</w:t>
            </w:r>
            <w:r>
              <w:rPr>
                <w:color w:val="333333"/>
                <w:spacing w:val="-3"/>
                <w:sz w:val="24"/>
              </w:rPr>
              <w:t xml:space="preserve"> </w:t>
            </w:r>
            <w:r>
              <w:rPr>
                <w:color w:val="333333"/>
                <w:sz w:val="24"/>
              </w:rPr>
              <w:t>окружающей</w:t>
            </w:r>
            <w:r>
              <w:rPr>
                <w:color w:val="333333"/>
                <w:spacing w:val="-3"/>
                <w:sz w:val="24"/>
              </w:rPr>
              <w:t xml:space="preserve"> </w:t>
            </w:r>
            <w:r>
              <w:rPr>
                <w:color w:val="333333"/>
                <w:spacing w:val="-2"/>
                <w:sz w:val="24"/>
              </w:rPr>
              <w:t>действительности;</w:t>
            </w:r>
          </w:p>
        </w:tc>
      </w:tr>
    </w:tbl>
    <w:p w14:paraId="018EAB40">
      <w:pPr>
        <w:pStyle w:val="13"/>
        <w:spacing w:after="0" w:line="269"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6C553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2" w:type="dxa"/>
          </w:tcPr>
          <w:p w14:paraId="09DA9AE7">
            <w:pPr>
              <w:pStyle w:val="13"/>
              <w:rPr>
                <w:sz w:val="24"/>
              </w:rPr>
            </w:pPr>
          </w:p>
        </w:tc>
        <w:tc>
          <w:tcPr>
            <w:tcW w:w="8911" w:type="dxa"/>
          </w:tcPr>
          <w:p w14:paraId="75EFEDBC">
            <w:pPr>
              <w:pStyle w:val="13"/>
              <w:tabs>
                <w:tab w:val="left" w:pos="2083"/>
                <w:tab w:val="left" w:pos="3159"/>
                <w:tab w:val="left" w:pos="4335"/>
                <w:tab w:val="left" w:pos="5787"/>
                <w:tab w:val="left" w:pos="7316"/>
              </w:tabs>
              <w:spacing w:line="230" w:lineRule="auto"/>
              <w:ind w:left="114" w:right="113" w:firstLine="568"/>
              <w:rPr>
                <w:sz w:val="24"/>
              </w:rPr>
            </w:pPr>
            <w:r>
              <w:rPr>
                <w:color w:val="333333"/>
                <w:spacing w:val="-2"/>
                <w:sz w:val="24"/>
              </w:rPr>
              <w:t>-выражать</w:t>
            </w:r>
            <w:r>
              <w:rPr>
                <w:color w:val="333333"/>
                <w:sz w:val="24"/>
              </w:rPr>
              <w:tab/>
            </w:r>
            <w:r>
              <w:rPr>
                <w:color w:val="333333"/>
                <w:spacing w:val="-2"/>
                <w:sz w:val="24"/>
              </w:rPr>
              <w:t>своими</w:t>
            </w:r>
            <w:r>
              <w:rPr>
                <w:color w:val="333333"/>
                <w:sz w:val="24"/>
              </w:rPr>
              <w:tab/>
            </w:r>
            <w:r>
              <w:rPr>
                <w:color w:val="333333"/>
                <w:spacing w:val="-2"/>
                <w:sz w:val="24"/>
              </w:rPr>
              <w:t>словами</w:t>
            </w:r>
            <w:r>
              <w:rPr>
                <w:color w:val="333333"/>
                <w:sz w:val="24"/>
              </w:rPr>
              <w:tab/>
            </w:r>
            <w:r>
              <w:rPr>
                <w:color w:val="333333"/>
                <w:spacing w:val="-2"/>
                <w:sz w:val="24"/>
              </w:rPr>
              <w:t>понимание</w:t>
            </w:r>
            <w:r>
              <w:rPr>
                <w:color w:val="333333"/>
                <w:sz w:val="24"/>
              </w:rPr>
              <w:tab/>
            </w:r>
            <w:r>
              <w:rPr>
                <w:color w:val="333333"/>
                <w:spacing w:val="-2"/>
                <w:sz w:val="24"/>
              </w:rPr>
              <w:t>значимости</w:t>
            </w:r>
            <w:r>
              <w:rPr>
                <w:color w:val="333333"/>
                <w:sz w:val="24"/>
              </w:rPr>
              <w:tab/>
            </w:r>
            <w:r>
              <w:rPr>
                <w:color w:val="333333"/>
                <w:spacing w:val="-4"/>
                <w:sz w:val="24"/>
              </w:rPr>
              <w:t xml:space="preserve">нравственного </w:t>
            </w:r>
            <w:r>
              <w:rPr>
                <w:color w:val="333333"/>
                <w:sz w:val="24"/>
              </w:rPr>
              <w:t>совершенствования и роли в этом личных усилий человека, приводить примеры;</w:t>
            </w:r>
          </w:p>
        </w:tc>
      </w:tr>
      <w:tr w14:paraId="692E7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70936087">
            <w:pPr>
              <w:pStyle w:val="13"/>
              <w:rPr>
                <w:sz w:val="24"/>
              </w:rPr>
            </w:pPr>
          </w:p>
        </w:tc>
        <w:tc>
          <w:tcPr>
            <w:tcW w:w="8911" w:type="dxa"/>
          </w:tcPr>
          <w:p w14:paraId="0E2D8BDD">
            <w:pPr>
              <w:pStyle w:val="13"/>
              <w:tabs>
                <w:tab w:val="left" w:pos="1957"/>
                <w:tab w:val="left" w:pos="3290"/>
                <w:tab w:val="left" w:pos="3625"/>
                <w:tab w:val="left" w:pos="4786"/>
                <w:tab w:val="left" w:pos="5918"/>
                <w:tab w:val="left" w:pos="7306"/>
              </w:tabs>
              <w:ind w:left="114" w:right="91" w:firstLine="566"/>
              <w:rPr>
                <w:sz w:val="24"/>
              </w:rPr>
            </w:pPr>
            <w:r>
              <w:rPr>
                <w:color w:val="333333"/>
                <w:spacing w:val="-2"/>
                <w:sz w:val="24"/>
              </w:rPr>
              <w:t>-выражать</w:t>
            </w:r>
            <w:r>
              <w:rPr>
                <w:color w:val="333333"/>
                <w:sz w:val="24"/>
              </w:rPr>
              <w:tab/>
            </w:r>
            <w:r>
              <w:rPr>
                <w:color w:val="333333"/>
                <w:spacing w:val="-2"/>
                <w:sz w:val="24"/>
              </w:rPr>
              <w:t>понимание</w:t>
            </w:r>
            <w:r>
              <w:rPr>
                <w:color w:val="333333"/>
                <w:sz w:val="24"/>
              </w:rPr>
              <w:tab/>
            </w:r>
            <w:r>
              <w:rPr>
                <w:color w:val="333333"/>
                <w:spacing w:val="-10"/>
                <w:sz w:val="24"/>
              </w:rPr>
              <w:t>и</w:t>
            </w:r>
            <w:r>
              <w:rPr>
                <w:color w:val="333333"/>
                <w:sz w:val="24"/>
              </w:rPr>
              <w:tab/>
            </w:r>
            <w:r>
              <w:rPr>
                <w:color w:val="333333"/>
                <w:spacing w:val="-2"/>
                <w:sz w:val="24"/>
              </w:rPr>
              <w:t>принятие</w:t>
            </w:r>
            <w:r>
              <w:rPr>
                <w:color w:val="333333"/>
                <w:sz w:val="24"/>
              </w:rPr>
              <w:tab/>
            </w:r>
            <w:r>
              <w:rPr>
                <w:color w:val="333333"/>
                <w:spacing w:val="-2"/>
                <w:sz w:val="24"/>
              </w:rPr>
              <w:t>значения</w:t>
            </w:r>
            <w:r>
              <w:rPr>
                <w:color w:val="333333"/>
                <w:sz w:val="24"/>
              </w:rPr>
              <w:tab/>
            </w:r>
            <w:r>
              <w:rPr>
                <w:color w:val="333333"/>
                <w:spacing w:val="-2"/>
                <w:sz w:val="24"/>
              </w:rPr>
              <w:t>российских</w:t>
            </w:r>
            <w:r>
              <w:rPr>
                <w:color w:val="333333"/>
                <w:sz w:val="24"/>
              </w:rPr>
              <w:tab/>
            </w:r>
            <w:r>
              <w:rPr>
                <w:color w:val="333333"/>
                <w:spacing w:val="-2"/>
                <w:sz w:val="24"/>
              </w:rPr>
              <w:t xml:space="preserve">традиционных </w:t>
            </w:r>
            <w:r>
              <w:rPr>
                <w:color w:val="333333"/>
                <w:sz w:val="24"/>
              </w:rPr>
              <w:t>духовных</w:t>
            </w:r>
            <w:r>
              <w:rPr>
                <w:color w:val="333333"/>
                <w:spacing w:val="65"/>
                <w:sz w:val="24"/>
              </w:rPr>
              <w:t xml:space="preserve"> </w:t>
            </w:r>
            <w:r>
              <w:rPr>
                <w:color w:val="333333"/>
                <w:sz w:val="24"/>
              </w:rPr>
              <w:t>и</w:t>
            </w:r>
            <w:r>
              <w:rPr>
                <w:color w:val="333333"/>
                <w:spacing w:val="66"/>
                <w:sz w:val="24"/>
              </w:rPr>
              <w:t xml:space="preserve"> </w:t>
            </w:r>
            <w:r>
              <w:rPr>
                <w:color w:val="333333"/>
                <w:sz w:val="24"/>
              </w:rPr>
              <w:t>нравственных</w:t>
            </w:r>
            <w:r>
              <w:rPr>
                <w:color w:val="333333"/>
                <w:spacing w:val="69"/>
                <w:sz w:val="24"/>
              </w:rPr>
              <w:t xml:space="preserve"> </w:t>
            </w:r>
            <w:r>
              <w:rPr>
                <w:color w:val="333333"/>
                <w:sz w:val="24"/>
              </w:rPr>
              <w:t>ценностей,</w:t>
            </w:r>
            <w:r>
              <w:rPr>
                <w:color w:val="333333"/>
                <w:spacing w:val="65"/>
                <w:sz w:val="24"/>
              </w:rPr>
              <w:t xml:space="preserve"> </w:t>
            </w:r>
            <w:r>
              <w:rPr>
                <w:color w:val="333333"/>
                <w:sz w:val="24"/>
              </w:rPr>
              <w:t>духовно-­нравственной</w:t>
            </w:r>
            <w:r>
              <w:rPr>
                <w:color w:val="333333"/>
                <w:spacing w:val="67"/>
                <w:sz w:val="24"/>
              </w:rPr>
              <w:t xml:space="preserve"> </w:t>
            </w:r>
            <w:r>
              <w:rPr>
                <w:color w:val="333333"/>
                <w:sz w:val="24"/>
              </w:rPr>
              <w:t>культуры</w:t>
            </w:r>
            <w:r>
              <w:rPr>
                <w:color w:val="333333"/>
                <w:spacing w:val="66"/>
                <w:sz w:val="24"/>
              </w:rPr>
              <w:t xml:space="preserve"> </w:t>
            </w:r>
            <w:r>
              <w:rPr>
                <w:color w:val="333333"/>
                <w:spacing w:val="-2"/>
                <w:sz w:val="24"/>
              </w:rPr>
              <w:t>народов</w:t>
            </w:r>
          </w:p>
          <w:p w14:paraId="5B6E9CC4">
            <w:pPr>
              <w:pStyle w:val="13"/>
              <w:spacing w:line="268" w:lineRule="exact"/>
              <w:ind w:left="114"/>
              <w:rPr>
                <w:sz w:val="24"/>
              </w:rPr>
            </w:pPr>
            <w:r>
              <w:rPr>
                <w:color w:val="333333"/>
                <w:sz w:val="24"/>
              </w:rPr>
              <w:t>России,</w:t>
            </w:r>
            <w:r>
              <w:rPr>
                <w:color w:val="333333"/>
                <w:spacing w:val="80"/>
                <w:sz w:val="24"/>
              </w:rPr>
              <w:t xml:space="preserve"> </w:t>
            </w:r>
            <w:r>
              <w:rPr>
                <w:color w:val="333333"/>
                <w:sz w:val="24"/>
              </w:rPr>
              <w:t>российского</w:t>
            </w:r>
            <w:r>
              <w:rPr>
                <w:color w:val="333333"/>
                <w:spacing w:val="80"/>
                <w:sz w:val="24"/>
              </w:rPr>
              <w:t xml:space="preserve"> </w:t>
            </w:r>
            <w:r>
              <w:rPr>
                <w:color w:val="333333"/>
                <w:sz w:val="24"/>
              </w:rPr>
              <w:t>общества</w:t>
            </w:r>
            <w:r>
              <w:rPr>
                <w:color w:val="333333"/>
                <w:spacing w:val="74"/>
                <w:sz w:val="24"/>
              </w:rPr>
              <w:t xml:space="preserve"> </w:t>
            </w:r>
            <w:r>
              <w:rPr>
                <w:color w:val="333333"/>
                <w:sz w:val="24"/>
              </w:rPr>
              <w:t>как</w:t>
            </w:r>
            <w:r>
              <w:rPr>
                <w:color w:val="333333"/>
                <w:spacing w:val="80"/>
                <w:sz w:val="24"/>
              </w:rPr>
              <w:t xml:space="preserve"> </w:t>
            </w:r>
            <w:r>
              <w:rPr>
                <w:color w:val="333333"/>
                <w:sz w:val="24"/>
              </w:rPr>
              <w:t>источника</w:t>
            </w:r>
            <w:r>
              <w:rPr>
                <w:color w:val="333333"/>
                <w:spacing w:val="80"/>
                <w:sz w:val="24"/>
              </w:rPr>
              <w:t xml:space="preserve"> </w:t>
            </w:r>
            <w:r>
              <w:rPr>
                <w:color w:val="333333"/>
                <w:sz w:val="24"/>
              </w:rPr>
              <w:t>и</w:t>
            </w:r>
            <w:r>
              <w:rPr>
                <w:color w:val="333333"/>
                <w:spacing w:val="76"/>
                <w:sz w:val="24"/>
              </w:rPr>
              <w:t xml:space="preserve"> </w:t>
            </w:r>
            <w:r>
              <w:rPr>
                <w:color w:val="333333"/>
                <w:sz w:val="24"/>
              </w:rPr>
              <w:t>основы</w:t>
            </w:r>
            <w:r>
              <w:rPr>
                <w:color w:val="333333"/>
                <w:spacing w:val="74"/>
                <w:sz w:val="24"/>
              </w:rPr>
              <w:t xml:space="preserve"> </w:t>
            </w:r>
            <w:r>
              <w:rPr>
                <w:color w:val="333333"/>
                <w:sz w:val="24"/>
              </w:rPr>
              <w:t>духовного</w:t>
            </w:r>
            <w:r>
              <w:rPr>
                <w:color w:val="333333"/>
                <w:spacing w:val="80"/>
                <w:sz w:val="24"/>
              </w:rPr>
              <w:t xml:space="preserve"> </w:t>
            </w:r>
            <w:r>
              <w:rPr>
                <w:color w:val="333333"/>
                <w:sz w:val="24"/>
              </w:rPr>
              <w:t>развития, нравственного совершенствования;</w:t>
            </w:r>
          </w:p>
        </w:tc>
      </w:tr>
      <w:tr w14:paraId="6E4BE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36133EC5">
            <w:pPr>
              <w:pStyle w:val="13"/>
              <w:rPr>
                <w:sz w:val="24"/>
              </w:rPr>
            </w:pPr>
          </w:p>
        </w:tc>
        <w:tc>
          <w:tcPr>
            <w:tcW w:w="8911" w:type="dxa"/>
          </w:tcPr>
          <w:p w14:paraId="592877A8">
            <w:pPr>
              <w:pStyle w:val="13"/>
              <w:spacing w:line="265" w:lineRule="exact"/>
              <w:ind w:left="681"/>
              <w:rPr>
                <w:sz w:val="24"/>
              </w:rPr>
            </w:pPr>
            <w:r>
              <w:rPr>
                <w:color w:val="333333"/>
                <w:sz w:val="24"/>
              </w:rPr>
              <w:t>-рассказывать</w:t>
            </w:r>
            <w:r>
              <w:rPr>
                <w:color w:val="333333"/>
                <w:spacing w:val="51"/>
                <w:w w:val="150"/>
                <w:sz w:val="24"/>
              </w:rPr>
              <w:t xml:space="preserve"> </w:t>
            </w:r>
            <w:r>
              <w:rPr>
                <w:color w:val="333333"/>
                <w:sz w:val="24"/>
              </w:rPr>
              <w:t>о</w:t>
            </w:r>
            <w:r>
              <w:rPr>
                <w:color w:val="333333"/>
                <w:spacing w:val="60"/>
                <w:w w:val="150"/>
                <w:sz w:val="24"/>
              </w:rPr>
              <w:t xml:space="preserve"> </w:t>
            </w:r>
            <w:r>
              <w:rPr>
                <w:color w:val="333333"/>
                <w:sz w:val="24"/>
              </w:rPr>
              <w:t>нравственных</w:t>
            </w:r>
            <w:r>
              <w:rPr>
                <w:color w:val="333333"/>
                <w:spacing w:val="54"/>
                <w:w w:val="150"/>
                <w:sz w:val="24"/>
              </w:rPr>
              <w:t xml:space="preserve"> </w:t>
            </w:r>
            <w:r>
              <w:rPr>
                <w:color w:val="333333"/>
                <w:sz w:val="24"/>
              </w:rPr>
              <w:t>заповедях,</w:t>
            </w:r>
            <w:r>
              <w:rPr>
                <w:color w:val="333333"/>
                <w:spacing w:val="58"/>
                <w:w w:val="150"/>
                <w:sz w:val="24"/>
              </w:rPr>
              <w:t xml:space="preserve"> </w:t>
            </w:r>
            <w:r>
              <w:rPr>
                <w:color w:val="333333"/>
                <w:sz w:val="24"/>
              </w:rPr>
              <w:t>нормах</w:t>
            </w:r>
            <w:r>
              <w:rPr>
                <w:color w:val="333333"/>
                <w:spacing w:val="53"/>
                <w:w w:val="150"/>
                <w:sz w:val="24"/>
              </w:rPr>
              <w:t xml:space="preserve"> </w:t>
            </w:r>
            <w:r>
              <w:rPr>
                <w:color w:val="333333"/>
                <w:sz w:val="24"/>
              </w:rPr>
              <w:t>исламской</w:t>
            </w:r>
            <w:r>
              <w:rPr>
                <w:color w:val="333333"/>
                <w:spacing w:val="60"/>
                <w:w w:val="150"/>
                <w:sz w:val="24"/>
              </w:rPr>
              <w:t xml:space="preserve"> </w:t>
            </w:r>
            <w:r>
              <w:rPr>
                <w:color w:val="333333"/>
                <w:spacing w:val="-2"/>
                <w:sz w:val="24"/>
              </w:rPr>
              <w:t>религиозной</w:t>
            </w:r>
          </w:p>
          <w:p w14:paraId="2E6A7595">
            <w:pPr>
              <w:pStyle w:val="13"/>
              <w:spacing w:line="274" w:lineRule="exact"/>
              <w:ind w:left="114"/>
              <w:rPr>
                <w:sz w:val="24"/>
              </w:rPr>
            </w:pPr>
            <w:r>
              <w:rPr>
                <w:color w:val="333333"/>
                <w:sz w:val="24"/>
              </w:rPr>
              <w:t>морали,</w:t>
            </w:r>
            <w:r>
              <w:rPr>
                <w:color w:val="333333"/>
                <w:spacing w:val="76"/>
                <w:sz w:val="24"/>
              </w:rPr>
              <w:t xml:space="preserve"> </w:t>
            </w:r>
            <w:r>
              <w:rPr>
                <w:color w:val="333333"/>
                <w:sz w:val="24"/>
              </w:rPr>
              <w:t>их</w:t>
            </w:r>
            <w:r>
              <w:rPr>
                <w:color w:val="333333"/>
                <w:spacing w:val="77"/>
                <w:sz w:val="24"/>
              </w:rPr>
              <w:t xml:space="preserve"> </w:t>
            </w:r>
            <w:r>
              <w:rPr>
                <w:color w:val="333333"/>
                <w:sz w:val="24"/>
              </w:rPr>
              <w:t>значении</w:t>
            </w:r>
            <w:r>
              <w:rPr>
                <w:color w:val="333333"/>
                <w:spacing w:val="74"/>
                <w:sz w:val="24"/>
              </w:rPr>
              <w:t xml:space="preserve"> </w:t>
            </w:r>
            <w:r>
              <w:rPr>
                <w:color w:val="333333"/>
                <w:sz w:val="24"/>
              </w:rPr>
              <w:t>в</w:t>
            </w:r>
            <w:r>
              <w:rPr>
                <w:color w:val="333333"/>
                <w:spacing w:val="74"/>
                <w:sz w:val="24"/>
              </w:rPr>
              <w:t xml:space="preserve"> </w:t>
            </w:r>
            <w:r>
              <w:rPr>
                <w:color w:val="333333"/>
                <w:sz w:val="24"/>
              </w:rPr>
              <w:t>выстраивании</w:t>
            </w:r>
            <w:r>
              <w:rPr>
                <w:color w:val="333333"/>
                <w:spacing w:val="77"/>
                <w:sz w:val="24"/>
              </w:rPr>
              <w:t xml:space="preserve"> </w:t>
            </w:r>
            <w:r>
              <w:rPr>
                <w:color w:val="333333"/>
                <w:sz w:val="24"/>
              </w:rPr>
              <w:t>отношений</w:t>
            </w:r>
            <w:r>
              <w:rPr>
                <w:color w:val="333333"/>
                <w:spacing w:val="77"/>
                <w:sz w:val="24"/>
              </w:rPr>
              <w:t xml:space="preserve"> </w:t>
            </w:r>
            <w:r>
              <w:rPr>
                <w:color w:val="333333"/>
                <w:sz w:val="24"/>
              </w:rPr>
              <w:t>в</w:t>
            </w:r>
            <w:r>
              <w:rPr>
                <w:color w:val="333333"/>
                <w:spacing w:val="74"/>
                <w:sz w:val="24"/>
              </w:rPr>
              <w:t xml:space="preserve"> </w:t>
            </w:r>
            <w:r>
              <w:rPr>
                <w:color w:val="333333"/>
                <w:sz w:val="24"/>
              </w:rPr>
              <w:t>семье,</w:t>
            </w:r>
            <w:r>
              <w:rPr>
                <w:color w:val="333333"/>
                <w:spacing w:val="77"/>
                <w:sz w:val="24"/>
              </w:rPr>
              <w:t xml:space="preserve"> </w:t>
            </w:r>
            <w:r>
              <w:rPr>
                <w:color w:val="333333"/>
                <w:sz w:val="24"/>
              </w:rPr>
              <w:t>между</w:t>
            </w:r>
            <w:r>
              <w:rPr>
                <w:color w:val="333333"/>
                <w:spacing w:val="73"/>
                <w:sz w:val="24"/>
              </w:rPr>
              <w:t xml:space="preserve"> </w:t>
            </w:r>
            <w:r>
              <w:rPr>
                <w:color w:val="333333"/>
                <w:sz w:val="24"/>
              </w:rPr>
              <w:t>людьми,</w:t>
            </w:r>
            <w:r>
              <w:rPr>
                <w:color w:val="333333"/>
                <w:spacing w:val="76"/>
                <w:sz w:val="24"/>
              </w:rPr>
              <w:t xml:space="preserve"> </w:t>
            </w:r>
            <w:r>
              <w:rPr>
                <w:color w:val="333333"/>
                <w:sz w:val="24"/>
              </w:rPr>
              <w:t>в общении и деятельности;</w:t>
            </w:r>
          </w:p>
        </w:tc>
      </w:tr>
      <w:tr w14:paraId="7A809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72" w:type="dxa"/>
          </w:tcPr>
          <w:p w14:paraId="3FDC1612">
            <w:pPr>
              <w:pStyle w:val="13"/>
              <w:rPr>
                <w:sz w:val="24"/>
              </w:rPr>
            </w:pPr>
          </w:p>
        </w:tc>
        <w:tc>
          <w:tcPr>
            <w:tcW w:w="8911" w:type="dxa"/>
          </w:tcPr>
          <w:p w14:paraId="59A61561">
            <w:pPr>
              <w:pStyle w:val="13"/>
              <w:tabs>
                <w:tab w:val="left" w:pos="1450"/>
                <w:tab w:val="left" w:pos="2781"/>
                <w:tab w:val="left" w:pos="3726"/>
                <w:tab w:val="left" w:pos="5427"/>
                <w:tab w:val="left" w:pos="7058"/>
              </w:tabs>
              <w:ind w:left="114" w:right="103" w:firstLine="566"/>
              <w:rPr>
                <w:sz w:val="24"/>
              </w:rPr>
            </w:pPr>
            <w:r>
              <w:rPr>
                <w:color w:val="333333"/>
                <w:sz w:val="24"/>
              </w:rPr>
              <w:t>-раскрывать</w:t>
            </w:r>
            <w:r>
              <w:rPr>
                <w:color w:val="333333"/>
                <w:spacing w:val="80"/>
                <w:sz w:val="24"/>
              </w:rPr>
              <w:t xml:space="preserve"> </w:t>
            </w:r>
            <w:r>
              <w:rPr>
                <w:color w:val="333333"/>
                <w:sz w:val="24"/>
              </w:rPr>
              <w:t>основное</w:t>
            </w:r>
            <w:r>
              <w:rPr>
                <w:color w:val="333333"/>
                <w:spacing w:val="80"/>
                <w:sz w:val="24"/>
              </w:rPr>
              <w:t xml:space="preserve"> </w:t>
            </w:r>
            <w:r>
              <w:rPr>
                <w:color w:val="333333"/>
                <w:sz w:val="24"/>
              </w:rPr>
              <w:t>содержание</w:t>
            </w:r>
            <w:r>
              <w:rPr>
                <w:color w:val="333333"/>
                <w:spacing w:val="80"/>
                <w:sz w:val="24"/>
              </w:rPr>
              <w:t xml:space="preserve"> </w:t>
            </w:r>
            <w:r>
              <w:rPr>
                <w:color w:val="333333"/>
                <w:sz w:val="24"/>
              </w:rPr>
              <w:t>нравственных</w:t>
            </w:r>
            <w:r>
              <w:rPr>
                <w:color w:val="333333"/>
                <w:spacing w:val="80"/>
                <w:sz w:val="24"/>
              </w:rPr>
              <w:t xml:space="preserve"> </w:t>
            </w:r>
            <w:r>
              <w:rPr>
                <w:color w:val="333333"/>
                <w:sz w:val="24"/>
              </w:rPr>
              <w:t>категорий</w:t>
            </w:r>
            <w:r>
              <w:rPr>
                <w:color w:val="333333"/>
                <w:spacing w:val="80"/>
                <w:sz w:val="24"/>
              </w:rPr>
              <w:t xml:space="preserve"> </w:t>
            </w:r>
            <w:r>
              <w:rPr>
                <w:color w:val="333333"/>
                <w:sz w:val="24"/>
              </w:rPr>
              <w:t>в</w:t>
            </w:r>
            <w:r>
              <w:rPr>
                <w:color w:val="333333"/>
                <w:spacing w:val="80"/>
                <w:sz w:val="24"/>
              </w:rPr>
              <w:t xml:space="preserve"> </w:t>
            </w:r>
            <w:r>
              <w:rPr>
                <w:color w:val="333333"/>
                <w:sz w:val="24"/>
              </w:rPr>
              <w:t xml:space="preserve">исламской </w:t>
            </w:r>
            <w:r>
              <w:rPr>
                <w:color w:val="333333"/>
                <w:spacing w:val="-2"/>
                <w:sz w:val="24"/>
              </w:rPr>
              <w:t>культуре,</w:t>
            </w:r>
            <w:r>
              <w:rPr>
                <w:color w:val="333333"/>
                <w:sz w:val="24"/>
              </w:rPr>
              <w:tab/>
            </w:r>
            <w:r>
              <w:rPr>
                <w:color w:val="333333"/>
                <w:spacing w:val="-2"/>
                <w:sz w:val="24"/>
              </w:rPr>
              <w:t>традиции</w:t>
            </w:r>
            <w:r>
              <w:rPr>
                <w:color w:val="333333"/>
                <w:sz w:val="24"/>
              </w:rPr>
              <w:tab/>
            </w:r>
            <w:r>
              <w:rPr>
                <w:color w:val="333333"/>
                <w:spacing w:val="-2"/>
                <w:sz w:val="24"/>
              </w:rPr>
              <w:t>(вера,</w:t>
            </w:r>
            <w:r>
              <w:rPr>
                <w:color w:val="333333"/>
                <w:sz w:val="24"/>
              </w:rPr>
              <w:tab/>
            </w:r>
            <w:r>
              <w:rPr>
                <w:color w:val="333333"/>
                <w:spacing w:val="-2"/>
                <w:sz w:val="24"/>
              </w:rPr>
              <w:t>искренность,</w:t>
            </w:r>
            <w:r>
              <w:rPr>
                <w:color w:val="333333"/>
                <w:sz w:val="24"/>
              </w:rPr>
              <w:tab/>
            </w:r>
            <w:r>
              <w:rPr>
                <w:color w:val="333333"/>
                <w:spacing w:val="-2"/>
                <w:sz w:val="24"/>
              </w:rPr>
              <w:t>милосердие,</w:t>
            </w:r>
            <w:r>
              <w:rPr>
                <w:color w:val="333333"/>
                <w:sz w:val="24"/>
              </w:rPr>
              <w:tab/>
            </w:r>
            <w:r>
              <w:rPr>
                <w:color w:val="333333"/>
                <w:spacing w:val="-2"/>
                <w:sz w:val="24"/>
              </w:rPr>
              <w:t>ответственность,</w:t>
            </w:r>
          </w:p>
          <w:p w14:paraId="679BBC20">
            <w:pPr>
              <w:pStyle w:val="13"/>
              <w:tabs>
                <w:tab w:val="left" w:pos="2040"/>
                <w:tab w:val="left" w:pos="3363"/>
                <w:tab w:val="left" w:pos="5052"/>
                <w:tab w:val="left" w:pos="6558"/>
                <w:tab w:val="left" w:pos="7784"/>
              </w:tabs>
              <w:spacing w:line="270" w:lineRule="exact"/>
              <w:ind w:left="114" w:right="142"/>
              <w:rPr>
                <w:sz w:val="24"/>
              </w:rPr>
            </w:pPr>
            <w:r>
              <w:rPr>
                <w:color w:val="333333"/>
                <w:spacing w:val="-2"/>
                <w:sz w:val="24"/>
              </w:rPr>
              <w:t>справедливость,</w:t>
            </w:r>
            <w:r>
              <w:rPr>
                <w:color w:val="333333"/>
                <w:sz w:val="24"/>
              </w:rPr>
              <w:tab/>
            </w:r>
            <w:r>
              <w:rPr>
                <w:color w:val="333333"/>
                <w:spacing w:val="-2"/>
                <w:sz w:val="24"/>
              </w:rPr>
              <w:t>честность,</w:t>
            </w:r>
            <w:r>
              <w:rPr>
                <w:color w:val="333333"/>
                <w:sz w:val="24"/>
              </w:rPr>
              <w:tab/>
            </w:r>
            <w:r>
              <w:rPr>
                <w:color w:val="333333"/>
                <w:spacing w:val="-2"/>
                <w:sz w:val="24"/>
              </w:rPr>
              <w:t>великодушие,</w:t>
            </w:r>
            <w:r>
              <w:rPr>
                <w:color w:val="333333"/>
                <w:sz w:val="24"/>
              </w:rPr>
              <w:tab/>
            </w:r>
            <w:r>
              <w:rPr>
                <w:color w:val="333333"/>
                <w:spacing w:val="-2"/>
                <w:sz w:val="24"/>
              </w:rPr>
              <w:t>скромность,</w:t>
            </w:r>
            <w:r>
              <w:rPr>
                <w:color w:val="333333"/>
                <w:sz w:val="24"/>
              </w:rPr>
              <w:tab/>
            </w:r>
            <w:r>
              <w:rPr>
                <w:color w:val="333333"/>
                <w:spacing w:val="-2"/>
                <w:sz w:val="24"/>
              </w:rPr>
              <w:t>верность,</w:t>
            </w:r>
            <w:r>
              <w:rPr>
                <w:color w:val="333333"/>
                <w:sz w:val="24"/>
              </w:rPr>
              <w:tab/>
            </w:r>
            <w:r>
              <w:rPr>
                <w:color w:val="333333"/>
                <w:spacing w:val="-4"/>
                <w:sz w:val="24"/>
              </w:rPr>
              <w:t xml:space="preserve">терпение, </w:t>
            </w:r>
            <w:r>
              <w:rPr>
                <w:color w:val="333333"/>
                <w:sz w:val="24"/>
              </w:rPr>
              <w:t>выдержка, достойное поведение, стремление к знаниям);</w:t>
            </w:r>
          </w:p>
        </w:tc>
      </w:tr>
      <w:tr w14:paraId="0C8AB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20E01D9B">
            <w:pPr>
              <w:pStyle w:val="13"/>
              <w:rPr>
                <w:sz w:val="24"/>
              </w:rPr>
            </w:pPr>
          </w:p>
        </w:tc>
        <w:tc>
          <w:tcPr>
            <w:tcW w:w="8911" w:type="dxa"/>
          </w:tcPr>
          <w:p w14:paraId="380814A4">
            <w:pPr>
              <w:pStyle w:val="13"/>
              <w:tabs>
                <w:tab w:val="left" w:pos="4817"/>
                <w:tab w:val="left" w:pos="5148"/>
                <w:tab w:val="left" w:pos="7681"/>
              </w:tabs>
              <w:spacing w:line="232" w:lineRule="auto"/>
              <w:ind w:left="114" w:right="117" w:firstLine="568"/>
              <w:rPr>
                <w:sz w:val="24"/>
              </w:rPr>
            </w:pPr>
            <w:r>
              <w:rPr>
                <w:color w:val="333333"/>
                <w:sz w:val="24"/>
              </w:rPr>
              <w:t>-первоначальный</w:t>
            </w:r>
            <w:r>
              <w:rPr>
                <w:color w:val="333333"/>
                <w:spacing w:val="80"/>
                <w:sz w:val="24"/>
              </w:rPr>
              <w:t xml:space="preserve"> </w:t>
            </w:r>
            <w:r>
              <w:rPr>
                <w:color w:val="333333"/>
                <w:sz w:val="24"/>
              </w:rPr>
              <w:t>опыт</w:t>
            </w:r>
            <w:r>
              <w:rPr>
                <w:color w:val="333333"/>
                <w:spacing w:val="80"/>
                <w:sz w:val="24"/>
              </w:rPr>
              <w:t xml:space="preserve"> </w:t>
            </w:r>
            <w:r>
              <w:rPr>
                <w:color w:val="333333"/>
                <w:sz w:val="24"/>
              </w:rPr>
              <w:t>осмысления</w:t>
            </w:r>
            <w:r>
              <w:rPr>
                <w:color w:val="333333"/>
                <w:sz w:val="24"/>
              </w:rPr>
              <w:tab/>
            </w:r>
            <w:r>
              <w:rPr>
                <w:color w:val="333333"/>
                <w:spacing w:val="-10"/>
                <w:sz w:val="24"/>
              </w:rPr>
              <w:t>и</w:t>
            </w:r>
            <w:r>
              <w:rPr>
                <w:color w:val="333333"/>
                <w:sz w:val="24"/>
              </w:rPr>
              <w:tab/>
            </w:r>
            <w:r>
              <w:rPr>
                <w:color w:val="333333"/>
                <w:sz w:val="24"/>
              </w:rPr>
              <w:t>нравственной</w:t>
            </w:r>
            <w:r>
              <w:rPr>
                <w:color w:val="333333"/>
                <w:spacing w:val="80"/>
                <w:sz w:val="24"/>
              </w:rPr>
              <w:t xml:space="preserve"> </w:t>
            </w:r>
            <w:r>
              <w:rPr>
                <w:color w:val="333333"/>
                <w:sz w:val="24"/>
              </w:rPr>
              <w:t>оценки</w:t>
            </w:r>
            <w:r>
              <w:rPr>
                <w:color w:val="333333"/>
                <w:sz w:val="24"/>
              </w:rPr>
              <w:tab/>
            </w:r>
            <w:r>
              <w:rPr>
                <w:color w:val="333333"/>
                <w:spacing w:val="-4"/>
                <w:sz w:val="24"/>
              </w:rPr>
              <w:t xml:space="preserve">поступков, </w:t>
            </w:r>
            <w:r>
              <w:rPr>
                <w:color w:val="333333"/>
                <w:sz w:val="24"/>
              </w:rPr>
              <w:t>поведения (своих и других людей) с позиций исламской этики;</w:t>
            </w:r>
          </w:p>
        </w:tc>
      </w:tr>
      <w:tr w14:paraId="184D4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21C32603">
            <w:pPr>
              <w:pStyle w:val="13"/>
              <w:rPr>
                <w:sz w:val="24"/>
              </w:rPr>
            </w:pPr>
          </w:p>
        </w:tc>
        <w:tc>
          <w:tcPr>
            <w:tcW w:w="8911" w:type="dxa"/>
          </w:tcPr>
          <w:p w14:paraId="1CBE12B8">
            <w:pPr>
              <w:pStyle w:val="13"/>
              <w:spacing w:line="232" w:lineRule="auto"/>
              <w:ind w:left="114" w:firstLine="568"/>
              <w:rPr>
                <w:sz w:val="24"/>
              </w:rPr>
            </w:pPr>
            <w:r>
              <w:rPr>
                <w:color w:val="333333"/>
                <w:sz w:val="24"/>
              </w:rPr>
              <w:t>-раскрывать</w:t>
            </w:r>
            <w:r>
              <w:rPr>
                <w:color w:val="333333"/>
                <w:spacing w:val="-2"/>
                <w:sz w:val="24"/>
              </w:rPr>
              <w:t xml:space="preserve"> </w:t>
            </w:r>
            <w:r>
              <w:rPr>
                <w:color w:val="333333"/>
                <w:sz w:val="24"/>
              </w:rPr>
              <w:t>своими</w:t>
            </w:r>
            <w:r>
              <w:rPr>
                <w:color w:val="333333"/>
                <w:spacing w:val="-3"/>
                <w:sz w:val="24"/>
              </w:rPr>
              <w:t xml:space="preserve"> </w:t>
            </w:r>
            <w:r>
              <w:rPr>
                <w:color w:val="333333"/>
                <w:sz w:val="24"/>
              </w:rPr>
              <w:t>словами</w:t>
            </w:r>
            <w:r>
              <w:rPr>
                <w:color w:val="333333"/>
                <w:spacing w:val="-3"/>
                <w:sz w:val="24"/>
              </w:rPr>
              <w:t xml:space="preserve"> </w:t>
            </w:r>
            <w:r>
              <w:rPr>
                <w:color w:val="333333"/>
                <w:sz w:val="24"/>
              </w:rPr>
              <w:t>первоначальные</w:t>
            </w:r>
            <w:r>
              <w:rPr>
                <w:color w:val="333333"/>
                <w:spacing w:val="-5"/>
                <w:sz w:val="24"/>
              </w:rPr>
              <w:t xml:space="preserve"> </w:t>
            </w:r>
            <w:r>
              <w:rPr>
                <w:color w:val="333333"/>
                <w:sz w:val="24"/>
              </w:rPr>
              <w:t>представления</w:t>
            </w:r>
            <w:r>
              <w:rPr>
                <w:color w:val="333333"/>
                <w:spacing w:val="-4"/>
                <w:sz w:val="24"/>
              </w:rPr>
              <w:t xml:space="preserve"> </w:t>
            </w:r>
            <w:r>
              <w:rPr>
                <w:color w:val="333333"/>
                <w:sz w:val="24"/>
              </w:rPr>
              <w:t>о</w:t>
            </w:r>
            <w:r>
              <w:rPr>
                <w:color w:val="333333"/>
                <w:spacing w:val="-4"/>
                <w:sz w:val="24"/>
              </w:rPr>
              <w:t xml:space="preserve"> </w:t>
            </w:r>
            <w:r>
              <w:rPr>
                <w:color w:val="333333"/>
                <w:sz w:val="24"/>
              </w:rPr>
              <w:t>мировоззрении (картине мира) в исламской культуре, единобожии, вере и её основах;</w:t>
            </w:r>
          </w:p>
        </w:tc>
      </w:tr>
      <w:tr w14:paraId="353FC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4B8C51CE">
            <w:pPr>
              <w:pStyle w:val="13"/>
              <w:rPr>
                <w:sz w:val="24"/>
              </w:rPr>
            </w:pPr>
          </w:p>
        </w:tc>
        <w:tc>
          <w:tcPr>
            <w:tcW w:w="8911" w:type="dxa"/>
          </w:tcPr>
          <w:p w14:paraId="44E63018">
            <w:pPr>
              <w:pStyle w:val="13"/>
              <w:spacing w:line="265" w:lineRule="exact"/>
              <w:ind w:left="681"/>
              <w:rPr>
                <w:sz w:val="24"/>
              </w:rPr>
            </w:pPr>
            <w:r>
              <w:rPr>
                <w:color w:val="333333"/>
                <w:sz w:val="24"/>
              </w:rPr>
              <w:t>-рассказывать</w:t>
            </w:r>
            <w:r>
              <w:rPr>
                <w:color w:val="333333"/>
                <w:spacing w:val="43"/>
                <w:sz w:val="24"/>
              </w:rPr>
              <w:t xml:space="preserve"> </w:t>
            </w:r>
            <w:r>
              <w:rPr>
                <w:color w:val="333333"/>
                <w:sz w:val="24"/>
              </w:rPr>
              <w:t>о</w:t>
            </w:r>
            <w:r>
              <w:rPr>
                <w:color w:val="333333"/>
                <w:spacing w:val="54"/>
                <w:sz w:val="24"/>
              </w:rPr>
              <w:t xml:space="preserve"> </w:t>
            </w:r>
            <w:r>
              <w:rPr>
                <w:color w:val="333333"/>
                <w:sz w:val="24"/>
              </w:rPr>
              <w:t>Священном</w:t>
            </w:r>
            <w:r>
              <w:rPr>
                <w:color w:val="333333"/>
                <w:spacing w:val="46"/>
                <w:sz w:val="24"/>
              </w:rPr>
              <w:t xml:space="preserve"> </w:t>
            </w:r>
            <w:r>
              <w:rPr>
                <w:color w:val="333333"/>
                <w:sz w:val="24"/>
              </w:rPr>
              <w:t>Коране</w:t>
            </w:r>
            <w:r>
              <w:rPr>
                <w:color w:val="333333"/>
                <w:spacing w:val="43"/>
                <w:sz w:val="24"/>
              </w:rPr>
              <w:t xml:space="preserve"> </w:t>
            </w:r>
            <w:r>
              <w:rPr>
                <w:color w:val="333333"/>
                <w:sz w:val="24"/>
              </w:rPr>
              <w:t>и</w:t>
            </w:r>
            <w:r>
              <w:rPr>
                <w:color w:val="333333"/>
                <w:spacing w:val="50"/>
                <w:sz w:val="24"/>
              </w:rPr>
              <w:t xml:space="preserve"> </w:t>
            </w:r>
            <w:r>
              <w:rPr>
                <w:color w:val="333333"/>
                <w:sz w:val="24"/>
              </w:rPr>
              <w:t>сунне</w:t>
            </w:r>
            <w:r>
              <w:rPr>
                <w:color w:val="333333"/>
                <w:spacing w:val="62"/>
                <w:sz w:val="24"/>
              </w:rPr>
              <w:t xml:space="preserve"> </w:t>
            </w:r>
            <w:r>
              <w:rPr>
                <w:color w:val="333333"/>
                <w:sz w:val="24"/>
              </w:rPr>
              <w:t>-</w:t>
            </w:r>
            <w:r>
              <w:rPr>
                <w:color w:val="333333"/>
                <w:spacing w:val="52"/>
                <w:sz w:val="24"/>
              </w:rPr>
              <w:t xml:space="preserve"> </w:t>
            </w:r>
            <w:r>
              <w:rPr>
                <w:color w:val="333333"/>
                <w:sz w:val="24"/>
              </w:rPr>
              <w:t>примерах</w:t>
            </w:r>
            <w:r>
              <w:rPr>
                <w:color w:val="333333"/>
                <w:spacing w:val="45"/>
                <w:sz w:val="24"/>
              </w:rPr>
              <w:t xml:space="preserve"> </w:t>
            </w:r>
            <w:r>
              <w:rPr>
                <w:color w:val="333333"/>
                <w:sz w:val="24"/>
              </w:rPr>
              <w:t>из</w:t>
            </w:r>
            <w:r>
              <w:rPr>
                <w:color w:val="333333"/>
                <w:spacing w:val="47"/>
                <w:sz w:val="24"/>
              </w:rPr>
              <w:t xml:space="preserve"> </w:t>
            </w:r>
            <w:r>
              <w:rPr>
                <w:color w:val="333333"/>
                <w:sz w:val="24"/>
              </w:rPr>
              <w:t>жизни</w:t>
            </w:r>
            <w:r>
              <w:rPr>
                <w:color w:val="333333"/>
                <w:spacing w:val="50"/>
                <w:sz w:val="24"/>
              </w:rPr>
              <w:t xml:space="preserve"> </w:t>
            </w:r>
            <w:r>
              <w:rPr>
                <w:color w:val="333333"/>
                <w:spacing w:val="-2"/>
                <w:sz w:val="24"/>
              </w:rPr>
              <w:t>пророка</w:t>
            </w:r>
          </w:p>
          <w:p w14:paraId="3DC84D01">
            <w:pPr>
              <w:pStyle w:val="13"/>
              <w:spacing w:line="274" w:lineRule="exact"/>
              <w:ind w:left="114"/>
              <w:rPr>
                <w:sz w:val="24"/>
              </w:rPr>
            </w:pPr>
            <w:r>
              <w:rPr>
                <w:color w:val="333333"/>
                <w:sz w:val="24"/>
              </w:rPr>
              <w:t>Мухаммада;</w:t>
            </w:r>
            <w:r>
              <w:rPr>
                <w:color w:val="333333"/>
                <w:spacing w:val="-4"/>
                <w:sz w:val="24"/>
              </w:rPr>
              <w:t xml:space="preserve"> </w:t>
            </w:r>
            <w:r>
              <w:rPr>
                <w:color w:val="333333"/>
                <w:sz w:val="24"/>
              </w:rPr>
              <w:t>о</w:t>
            </w:r>
            <w:r>
              <w:rPr>
                <w:color w:val="333333"/>
                <w:spacing w:val="30"/>
                <w:sz w:val="24"/>
              </w:rPr>
              <w:t xml:space="preserve"> </w:t>
            </w:r>
            <w:r>
              <w:rPr>
                <w:color w:val="333333"/>
                <w:sz w:val="24"/>
              </w:rPr>
              <w:t>праведных</w:t>
            </w:r>
            <w:r>
              <w:rPr>
                <w:color w:val="333333"/>
                <w:spacing w:val="-3"/>
                <w:sz w:val="24"/>
              </w:rPr>
              <w:t xml:space="preserve"> </w:t>
            </w:r>
            <w:r>
              <w:rPr>
                <w:color w:val="333333"/>
                <w:sz w:val="24"/>
              </w:rPr>
              <w:t>предках,</w:t>
            </w:r>
            <w:r>
              <w:rPr>
                <w:color w:val="333333"/>
                <w:spacing w:val="28"/>
                <w:sz w:val="24"/>
              </w:rPr>
              <w:t xml:space="preserve"> </w:t>
            </w:r>
            <w:r>
              <w:rPr>
                <w:color w:val="333333"/>
                <w:sz w:val="24"/>
              </w:rPr>
              <w:t>о</w:t>
            </w:r>
            <w:r>
              <w:rPr>
                <w:color w:val="333333"/>
                <w:spacing w:val="28"/>
                <w:sz w:val="24"/>
              </w:rPr>
              <w:t xml:space="preserve"> </w:t>
            </w:r>
            <w:r>
              <w:rPr>
                <w:color w:val="333333"/>
                <w:sz w:val="24"/>
              </w:rPr>
              <w:t>ритуальной</w:t>
            </w:r>
            <w:r>
              <w:rPr>
                <w:color w:val="333333"/>
                <w:spacing w:val="-4"/>
                <w:sz w:val="24"/>
              </w:rPr>
              <w:t xml:space="preserve"> </w:t>
            </w:r>
            <w:r>
              <w:rPr>
                <w:color w:val="333333"/>
                <w:sz w:val="24"/>
              </w:rPr>
              <w:t>практике</w:t>
            </w:r>
            <w:r>
              <w:rPr>
                <w:color w:val="333333"/>
                <w:spacing w:val="25"/>
                <w:sz w:val="24"/>
              </w:rPr>
              <w:t xml:space="preserve"> </w:t>
            </w:r>
            <w:r>
              <w:rPr>
                <w:color w:val="333333"/>
                <w:sz w:val="24"/>
              </w:rPr>
              <w:t>в</w:t>
            </w:r>
            <w:r>
              <w:rPr>
                <w:color w:val="333333"/>
                <w:spacing w:val="-4"/>
                <w:sz w:val="24"/>
              </w:rPr>
              <w:t xml:space="preserve"> </w:t>
            </w:r>
            <w:r>
              <w:rPr>
                <w:color w:val="333333"/>
                <w:sz w:val="24"/>
              </w:rPr>
              <w:t>исламе</w:t>
            </w:r>
            <w:r>
              <w:rPr>
                <w:color w:val="333333"/>
                <w:spacing w:val="25"/>
                <w:sz w:val="24"/>
              </w:rPr>
              <w:t xml:space="preserve"> </w:t>
            </w:r>
            <w:r>
              <w:rPr>
                <w:color w:val="333333"/>
                <w:sz w:val="24"/>
              </w:rPr>
              <w:t>(намаз,</w:t>
            </w:r>
            <w:r>
              <w:rPr>
                <w:color w:val="333333"/>
                <w:spacing w:val="24"/>
                <w:sz w:val="24"/>
              </w:rPr>
              <w:t xml:space="preserve"> </w:t>
            </w:r>
            <w:r>
              <w:rPr>
                <w:color w:val="333333"/>
                <w:sz w:val="24"/>
              </w:rPr>
              <w:t>хадж, пост, закят, дуа, зикр);</w:t>
            </w:r>
          </w:p>
        </w:tc>
      </w:tr>
      <w:tr w14:paraId="0882B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0D9063D4">
            <w:pPr>
              <w:pStyle w:val="13"/>
              <w:rPr>
                <w:sz w:val="24"/>
              </w:rPr>
            </w:pPr>
          </w:p>
        </w:tc>
        <w:tc>
          <w:tcPr>
            <w:tcW w:w="8911" w:type="dxa"/>
          </w:tcPr>
          <w:p w14:paraId="20D62B61">
            <w:pPr>
              <w:pStyle w:val="13"/>
              <w:spacing w:line="230" w:lineRule="auto"/>
              <w:ind w:left="114" w:firstLine="568"/>
              <w:rPr>
                <w:sz w:val="24"/>
              </w:rPr>
            </w:pPr>
            <w:r>
              <w:rPr>
                <w:color w:val="333333"/>
                <w:sz w:val="24"/>
              </w:rPr>
              <w:t>-рассказывать</w:t>
            </w:r>
            <w:r>
              <w:rPr>
                <w:color w:val="333333"/>
                <w:spacing w:val="36"/>
                <w:sz w:val="24"/>
              </w:rPr>
              <w:t xml:space="preserve"> </w:t>
            </w:r>
            <w:r>
              <w:rPr>
                <w:color w:val="333333"/>
                <w:sz w:val="24"/>
              </w:rPr>
              <w:t>о</w:t>
            </w:r>
            <w:r>
              <w:rPr>
                <w:color w:val="333333"/>
                <w:spacing w:val="40"/>
                <w:sz w:val="24"/>
              </w:rPr>
              <w:t xml:space="preserve"> </w:t>
            </w:r>
            <w:r>
              <w:rPr>
                <w:color w:val="333333"/>
                <w:sz w:val="24"/>
              </w:rPr>
              <w:t>назначении</w:t>
            </w:r>
            <w:r>
              <w:rPr>
                <w:color w:val="333333"/>
                <w:spacing w:val="40"/>
                <w:sz w:val="24"/>
              </w:rPr>
              <w:t xml:space="preserve"> </w:t>
            </w:r>
            <w:r>
              <w:rPr>
                <w:color w:val="333333"/>
                <w:sz w:val="24"/>
              </w:rPr>
              <w:t>и</w:t>
            </w:r>
            <w:r>
              <w:rPr>
                <w:color w:val="333333"/>
                <w:spacing w:val="40"/>
                <w:sz w:val="24"/>
              </w:rPr>
              <w:t xml:space="preserve"> </w:t>
            </w:r>
            <w:r>
              <w:rPr>
                <w:color w:val="333333"/>
                <w:sz w:val="24"/>
              </w:rPr>
              <w:t>устройстве</w:t>
            </w:r>
            <w:r>
              <w:rPr>
                <w:color w:val="333333"/>
                <w:spacing w:val="38"/>
                <w:sz w:val="24"/>
              </w:rPr>
              <w:t xml:space="preserve"> </w:t>
            </w:r>
            <w:r>
              <w:rPr>
                <w:color w:val="333333"/>
                <w:sz w:val="24"/>
              </w:rPr>
              <w:t>мечети</w:t>
            </w:r>
            <w:r>
              <w:rPr>
                <w:color w:val="333333"/>
                <w:spacing w:val="40"/>
                <w:sz w:val="24"/>
              </w:rPr>
              <w:t xml:space="preserve"> </w:t>
            </w:r>
            <w:r>
              <w:rPr>
                <w:color w:val="333333"/>
                <w:sz w:val="24"/>
              </w:rPr>
              <w:t>(минбар,</w:t>
            </w:r>
            <w:r>
              <w:rPr>
                <w:color w:val="333333"/>
                <w:spacing w:val="36"/>
                <w:sz w:val="24"/>
              </w:rPr>
              <w:t xml:space="preserve"> </w:t>
            </w:r>
            <w:r>
              <w:rPr>
                <w:color w:val="333333"/>
                <w:sz w:val="24"/>
              </w:rPr>
              <w:t>михраб),</w:t>
            </w:r>
            <w:r>
              <w:rPr>
                <w:color w:val="333333"/>
                <w:spacing w:val="40"/>
                <w:sz w:val="24"/>
              </w:rPr>
              <w:t xml:space="preserve"> </w:t>
            </w:r>
            <w:r>
              <w:rPr>
                <w:color w:val="333333"/>
                <w:sz w:val="24"/>
              </w:rPr>
              <w:t>нормах поведения в мечети, общения с верующими и служителями ислама;</w:t>
            </w:r>
          </w:p>
        </w:tc>
      </w:tr>
      <w:tr w14:paraId="4BCC9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72" w:type="dxa"/>
          </w:tcPr>
          <w:p w14:paraId="7D8D5E9D">
            <w:pPr>
              <w:pStyle w:val="13"/>
              <w:rPr>
                <w:sz w:val="24"/>
              </w:rPr>
            </w:pPr>
          </w:p>
        </w:tc>
        <w:tc>
          <w:tcPr>
            <w:tcW w:w="8911" w:type="dxa"/>
          </w:tcPr>
          <w:p w14:paraId="3D785275">
            <w:pPr>
              <w:pStyle w:val="13"/>
              <w:spacing w:line="230" w:lineRule="auto"/>
              <w:ind w:left="114" w:firstLine="568"/>
              <w:rPr>
                <w:sz w:val="24"/>
              </w:rPr>
            </w:pPr>
            <w:r>
              <w:rPr>
                <w:color w:val="333333"/>
                <w:sz w:val="24"/>
              </w:rPr>
              <w:t>-рассказывать</w:t>
            </w:r>
            <w:r>
              <w:rPr>
                <w:color w:val="333333"/>
                <w:spacing w:val="80"/>
                <w:sz w:val="24"/>
              </w:rPr>
              <w:t xml:space="preserve"> </w:t>
            </w:r>
            <w:r>
              <w:rPr>
                <w:color w:val="333333"/>
                <w:sz w:val="24"/>
              </w:rPr>
              <w:t>о</w:t>
            </w:r>
            <w:r>
              <w:rPr>
                <w:color w:val="333333"/>
                <w:spacing w:val="80"/>
                <w:sz w:val="24"/>
              </w:rPr>
              <w:t xml:space="preserve"> </w:t>
            </w:r>
            <w:r>
              <w:rPr>
                <w:color w:val="333333"/>
                <w:sz w:val="24"/>
              </w:rPr>
              <w:t>праздниках</w:t>
            </w:r>
            <w:r>
              <w:rPr>
                <w:color w:val="333333"/>
                <w:spacing w:val="80"/>
                <w:sz w:val="24"/>
              </w:rPr>
              <w:t xml:space="preserve"> </w:t>
            </w:r>
            <w:r>
              <w:rPr>
                <w:color w:val="333333"/>
                <w:sz w:val="24"/>
              </w:rPr>
              <w:t>в</w:t>
            </w:r>
            <w:r>
              <w:rPr>
                <w:color w:val="333333"/>
                <w:spacing w:val="80"/>
                <w:sz w:val="24"/>
              </w:rPr>
              <w:t xml:space="preserve"> </w:t>
            </w:r>
            <w:r>
              <w:rPr>
                <w:color w:val="333333"/>
                <w:sz w:val="24"/>
              </w:rPr>
              <w:t>исламе</w:t>
            </w:r>
            <w:r>
              <w:rPr>
                <w:color w:val="333333"/>
                <w:spacing w:val="80"/>
                <w:sz w:val="24"/>
              </w:rPr>
              <w:t xml:space="preserve"> </w:t>
            </w:r>
            <w:r>
              <w:rPr>
                <w:color w:val="333333"/>
                <w:sz w:val="24"/>
              </w:rPr>
              <w:t>(Ураза­</w:t>
            </w:r>
            <w:r>
              <w:rPr>
                <w:color w:val="333333"/>
                <w:spacing w:val="80"/>
                <w:sz w:val="24"/>
              </w:rPr>
              <w:t xml:space="preserve"> </w:t>
            </w:r>
            <w:r>
              <w:rPr>
                <w:color w:val="333333"/>
                <w:sz w:val="24"/>
              </w:rPr>
              <w:t>байрам,</w:t>
            </w:r>
            <w:r>
              <w:rPr>
                <w:color w:val="333333"/>
                <w:spacing w:val="80"/>
                <w:sz w:val="24"/>
              </w:rPr>
              <w:t xml:space="preserve"> </w:t>
            </w:r>
            <w:r>
              <w:rPr>
                <w:color w:val="333333"/>
                <w:sz w:val="24"/>
              </w:rPr>
              <w:t>Курбан</w:t>
            </w:r>
            <w:r>
              <w:rPr>
                <w:color w:val="333333"/>
                <w:spacing w:val="80"/>
                <w:sz w:val="24"/>
              </w:rPr>
              <w:t xml:space="preserve"> </w:t>
            </w:r>
            <w:r>
              <w:rPr>
                <w:color w:val="333333"/>
                <w:sz w:val="24"/>
              </w:rPr>
              <w:t xml:space="preserve">­байрам, </w:t>
            </w:r>
            <w:r>
              <w:rPr>
                <w:color w:val="333333"/>
                <w:spacing w:val="-2"/>
                <w:sz w:val="24"/>
              </w:rPr>
              <w:t>Маулид);</w:t>
            </w:r>
          </w:p>
        </w:tc>
      </w:tr>
      <w:tr w14:paraId="670A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7C9EBAE5">
            <w:pPr>
              <w:pStyle w:val="13"/>
              <w:rPr>
                <w:sz w:val="24"/>
              </w:rPr>
            </w:pPr>
          </w:p>
        </w:tc>
        <w:tc>
          <w:tcPr>
            <w:tcW w:w="8911" w:type="dxa"/>
          </w:tcPr>
          <w:p w14:paraId="49E6193B">
            <w:pPr>
              <w:pStyle w:val="13"/>
              <w:ind w:left="114" w:firstLine="566"/>
              <w:rPr>
                <w:sz w:val="24"/>
              </w:rPr>
            </w:pPr>
            <w:r>
              <w:rPr>
                <w:color w:val="333333"/>
                <w:sz w:val="24"/>
              </w:rPr>
              <w:t>-раскрывать</w:t>
            </w:r>
            <w:r>
              <w:rPr>
                <w:color w:val="333333"/>
                <w:spacing w:val="80"/>
                <w:sz w:val="24"/>
              </w:rPr>
              <w:t xml:space="preserve"> </w:t>
            </w:r>
            <w:r>
              <w:rPr>
                <w:color w:val="333333"/>
                <w:sz w:val="24"/>
              </w:rPr>
              <w:t>основное</w:t>
            </w:r>
            <w:r>
              <w:rPr>
                <w:color w:val="333333"/>
                <w:spacing w:val="80"/>
                <w:sz w:val="24"/>
              </w:rPr>
              <w:t xml:space="preserve"> </w:t>
            </w:r>
            <w:r>
              <w:rPr>
                <w:color w:val="333333"/>
                <w:sz w:val="24"/>
              </w:rPr>
              <w:t>содержание</w:t>
            </w:r>
            <w:r>
              <w:rPr>
                <w:color w:val="333333"/>
                <w:spacing w:val="80"/>
                <w:sz w:val="24"/>
              </w:rPr>
              <w:t xml:space="preserve"> </w:t>
            </w:r>
            <w:r>
              <w:rPr>
                <w:color w:val="333333"/>
                <w:sz w:val="24"/>
              </w:rPr>
              <w:t>норм</w:t>
            </w:r>
            <w:r>
              <w:rPr>
                <w:color w:val="333333"/>
                <w:spacing w:val="80"/>
                <w:sz w:val="24"/>
              </w:rPr>
              <w:t xml:space="preserve"> </w:t>
            </w:r>
            <w:r>
              <w:rPr>
                <w:color w:val="333333"/>
                <w:sz w:val="24"/>
              </w:rPr>
              <w:t>отношений</w:t>
            </w:r>
            <w:r>
              <w:rPr>
                <w:color w:val="333333"/>
                <w:spacing w:val="80"/>
                <w:sz w:val="24"/>
              </w:rPr>
              <w:t xml:space="preserve"> </w:t>
            </w:r>
            <w:r>
              <w:rPr>
                <w:color w:val="333333"/>
                <w:sz w:val="24"/>
              </w:rPr>
              <w:t>в</w:t>
            </w:r>
            <w:r>
              <w:rPr>
                <w:color w:val="333333"/>
                <w:spacing w:val="80"/>
                <w:sz w:val="24"/>
              </w:rPr>
              <w:t xml:space="preserve"> </w:t>
            </w:r>
            <w:r>
              <w:rPr>
                <w:color w:val="333333"/>
                <w:sz w:val="24"/>
              </w:rPr>
              <w:t>исламской</w:t>
            </w:r>
            <w:r>
              <w:rPr>
                <w:color w:val="333333"/>
                <w:spacing w:val="80"/>
                <w:sz w:val="24"/>
              </w:rPr>
              <w:t xml:space="preserve"> </w:t>
            </w:r>
            <w:r>
              <w:rPr>
                <w:color w:val="333333"/>
                <w:sz w:val="24"/>
              </w:rPr>
              <w:t>семье, обязанностей</w:t>
            </w:r>
            <w:r>
              <w:rPr>
                <w:color w:val="333333"/>
                <w:spacing w:val="69"/>
                <w:sz w:val="24"/>
              </w:rPr>
              <w:t xml:space="preserve"> </w:t>
            </w:r>
            <w:r>
              <w:rPr>
                <w:color w:val="333333"/>
                <w:sz w:val="24"/>
              </w:rPr>
              <w:t>и</w:t>
            </w:r>
            <w:r>
              <w:rPr>
                <w:color w:val="333333"/>
                <w:spacing w:val="73"/>
                <w:sz w:val="24"/>
              </w:rPr>
              <w:t xml:space="preserve"> </w:t>
            </w:r>
            <w:r>
              <w:rPr>
                <w:color w:val="333333"/>
                <w:sz w:val="24"/>
              </w:rPr>
              <w:t>ответственности</w:t>
            </w:r>
            <w:r>
              <w:rPr>
                <w:color w:val="333333"/>
                <w:spacing w:val="72"/>
                <w:sz w:val="24"/>
              </w:rPr>
              <w:t xml:space="preserve"> </w:t>
            </w:r>
            <w:r>
              <w:rPr>
                <w:color w:val="333333"/>
                <w:sz w:val="24"/>
              </w:rPr>
              <w:t>членов</w:t>
            </w:r>
            <w:r>
              <w:rPr>
                <w:color w:val="333333"/>
                <w:spacing w:val="71"/>
                <w:sz w:val="24"/>
              </w:rPr>
              <w:t xml:space="preserve"> </w:t>
            </w:r>
            <w:r>
              <w:rPr>
                <w:color w:val="333333"/>
                <w:sz w:val="24"/>
              </w:rPr>
              <w:t>семьи;</w:t>
            </w:r>
            <w:r>
              <w:rPr>
                <w:color w:val="333333"/>
                <w:spacing w:val="71"/>
                <w:sz w:val="24"/>
              </w:rPr>
              <w:t xml:space="preserve"> </w:t>
            </w:r>
            <w:r>
              <w:rPr>
                <w:color w:val="333333"/>
                <w:sz w:val="24"/>
              </w:rPr>
              <w:t>норм</w:t>
            </w:r>
            <w:r>
              <w:rPr>
                <w:color w:val="333333"/>
                <w:spacing w:val="71"/>
                <w:sz w:val="24"/>
              </w:rPr>
              <w:t xml:space="preserve"> </w:t>
            </w:r>
            <w:r>
              <w:rPr>
                <w:color w:val="333333"/>
                <w:sz w:val="24"/>
              </w:rPr>
              <w:t>отношений</w:t>
            </w:r>
            <w:r>
              <w:rPr>
                <w:color w:val="333333"/>
                <w:spacing w:val="69"/>
                <w:sz w:val="24"/>
              </w:rPr>
              <w:t xml:space="preserve"> </w:t>
            </w:r>
            <w:r>
              <w:rPr>
                <w:color w:val="333333"/>
                <w:sz w:val="24"/>
              </w:rPr>
              <w:t>детей</w:t>
            </w:r>
            <w:r>
              <w:rPr>
                <w:color w:val="333333"/>
                <w:spacing w:val="72"/>
                <w:sz w:val="24"/>
              </w:rPr>
              <w:t xml:space="preserve"> </w:t>
            </w:r>
            <w:r>
              <w:rPr>
                <w:color w:val="333333"/>
                <w:sz w:val="24"/>
              </w:rPr>
              <w:t>к</w:t>
            </w:r>
            <w:r>
              <w:rPr>
                <w:color w:val="333333"/>
                <w:spacing w:val="72"/>
                <w:sz w:val="24"/>
              </w:rPr>
              <w:t xml:space="preserve"> </w:t>
            </w:r>
            <w:r>
              <w:rPr>
                <w:color w:val="333333"/>
                <w:spacing w:val="-2"/>
                <w:sz w:val="24"/>
              </w:rPr>
              <w:t>отцу,</w:t>
            </w:r>
          </w:p>
          <w:p w14:paraId="19896B1B">
            <w:pPr>
              <w:pStyle w:val="13"/>
              <w:spacing w:line="268" w:lineRule="exact"/>
              <w:ind w:left="114"/>
              <w:rPr>
                <w:sz w:val="24"/>
              </w:rPr>
            </w:pPr>
            <w:r>
              <w:rPr>
                <w:color w:val="333333"/>
                <w:sz w:val="24"/>
              </w:rPr>
              <w:t>матери,</w:t>
            </w:r>
            <w:r>
              <w:rPr>
                <w:color w:val="333333"/>
                <w:spacing w:val="40"/>
                <w:sz w:val="24"/>
              </w:rPr>
              <w:t xml:space="preserve"> </w:t>
            </w:r>
            <w:r>
              <w:rPr>
                <w:color w:val="333333"/>
                <w:sz w:val="24"/>
              </w:rPr>
              <w:t>братьям</w:t>
            </w:r>
            <w:r>
              <w:rPr>
                <w:color w:val="333333"/>
                <w:spacing w:val="40"/>
                <w:sz w:val="24"/>
              </w:rPr>
              <w:t xml:space="preserve"> </w:t>
            </w:r>
            <w:r>
              <w:rPr>
                <w:color w:val="333333"/>
                <w:sz w:val="24"/>
              </w:rPr>
              <w:t>и</w:t>
            </w:r>
            <w:r>
              <w:rPr>
                <w:color w:val="333333"/>
                <w:spacing w:val="40"/>
                <w:sz w:val="24"/>
              </w:rPr>
              <w:t xml:space="preserve"> </w:t>
            </w:r>
            <w:r>
              <w:rPr>
                <w:color w:val="333333"/>
                <w:sz w:val="24"/>
              </w:rPr>
              <w:t>сёстрам,</w:t>
            </w:r>
            <w:r>
              <w:rPr>
                <w:color w:val="333333"/>
                <w:spacing w:val="40"/>
                <w:sz w:val="24"/>
              </w:rPr>
              <w:t xml:space="preserve"> </w:t>
            </w:r>
            <w:r>
              <w:rPr>
                <w:color w:val="333333"/>
                <w:sz w:val="24"/>
              </w:rPr>
              <w:t>старшим</w:t>
            </w:r>
            <w:r>
              <w:rPr>
                <w:color w:val="333333"/>
                <w:spacing w:val="40"/>
                <w:sz w:val="24"/>
              </w:rPr>
              <w:t xml:space="preserve"> </w:t>
            </w:r>
            <w:r>
              <w:rPr>
                <w:color w:val="333333"/>
                <w:sz w:val="24"/>
              </w:rPr>
              <w:t>по</w:t>
            </w:r>
            <w:r>
              <w:rPr>
                <w:color w:val="333333"/>
                <w:spacing w:val="40"/>
                <w:sz w:val="24"/>
              </w:rPr>
              <w:t xml:space="preserve"> </w:t>
            </w:r>
            <w:r>
              <w:rPr>
                <w:color w:val="333333"/>
                <w:sz w:val="24"/>
              </w:rPr>
              <w:t>возрасту,</w:t>
            </w:r>
            <w:r>
              <w:rPr>
                <w:color w:val="333333"/>
                <w:spacing w:val="40"/>
                <w:sz w:val="24"/>
              </w:rPr>
              <w:t xml:space="preserve"> </w:t>
            </w:r>
            <w:r>
              <w:rPr>
                <w:color w:val="333333"/>
                <w:sz w:val="24"/>
              </w:rPr>
              <w:t>предкам;</w:t>
            </w:r>
            <w:r>
              <w:rPr>
                <w:color w:val="333333"/>
                <w:spacing w:val="40"/>
                <w:sz w:val="24"/>
              </w:rPr>
              <w:t xml:space="preserve"> </w:t>
            </w:r>
            <w:r>
              <w:rPr>
                <w:color w:val="333333"/>
                <w:sz w:val="24"/>
              </w:rPr>
              <w:t>норм</w:t>
            </w:r>
            <w:r>
              <w:rPr>
                <w:color w:val="333333"/>
                <w:spacing w:val="40"/>
                <w:sz w:val="24"/>
              </w:rPr>
              <w:t xml:space="preserve"> </w:t>
            </w:r>
            <w:r>
              <w:rPr>
                <w:color w:val="333333"/>
                <w:sz w:val="24"/>
              </w:rPr>
              <w:t>отношений</w:t>
            </w:r>
            <w:r>
              <w:rPr>
                <w:color w:val="333333"/>
                <w:spacing w:val="40"/>
                <w:sz w:val="24"/>
              </w:rPr>
              <w:t xml:space="preserve"> </w:t>
            </w:r>
            <w:r>
              <w:rPr>
                <w:color w:val="333333"/>
                <w:sz w:val="24"/>
              </w:rPr>
              <w:t>с</w:t>
            </w:r>
            <w:r>
              <w:rPr>
                <w:color w:val="333333"/>
                <w:spacing w:val="40"/>
                <w:sz w:val="24"/>
              </w:rPr>
              <w:t xml:space="preserve"> </w:t>
            </w:r>
            <w:r>
              <w:rPr>
                <w:color w:val="333333"/>
                <w:sz w:val="24"/>
              </w:rPr>
              <w:t>дальними родственниками, соседями; исламских семейных ценностей;</w:t>
            </w:r>
          </w:p>
        </w:tc>
      </w:tr>
      <w:tr w14:paraId="0F93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266851FF">
            <w:pPr>
              <w:pStyle w:val="13"/>
              <w:rPr>
                <w:sz w:val="24"/>
              </w:rPr>
            </w:pPr>
          </w:p>
        </w:tc>
        <w:tc>
          <w:tcPr>
            <w:tcW w:w="8911" w:type="dxa"/>
          </w:tcPr>
          <w:p w14:paraId="0289F9DE">
            <w:pPr>
              <w:pStyle w:val="13"/>
              <w:spacing w:line="232" w:lineRule="auto"/>
              <w:ind w:left="114" w:firstLine="568"/>
              <w:rPr>
                <w:sz w:val="24"/>
              </w:rPr>
            </w:pPr>
            <w:r>
              <w:rPr>
                <w:color w:val="333333"/>
                <w:sz w:val="24"/>
              </w:rPr>
              <w:t>-распознавать исламскую</w:t>
            </w:r>
            <w:r>
              <w:rPr>
                <w:color w:val="333333"/>
                <w:spacing w:val="30"/>
                <w:sz w:val="24"/>
              </w:rPr>
              <w:t xml:space="preserve"> </w:t>
            </w:r>
            <w:r>
              <w:rPr>
                <w:color w:val="333333"/>
                <w:sz w:val="24"/>
              </w:rPr>
              <w:t>символику,</w:t>
            </w:r>
            <w:r>
              <w:rPr>
                <w:color w:val="333333"/>
                <w:spacing w:val="29"/>
                <w:sz w:val="24"/>
              </w:rPr>
              <w:t xml:space="preserve"> </w:t>
            </w:r>
            <w:r>
              <w:rPr>
                <w:color w:val="333333"/>
                <w:sz w:val="24"/>
              </w:rPr>
              <w:t>объяснять</w:t>
            </w:r>
            <w:r>
              <w:rPr>
                <w:color w:val="333333"/>
                <w:spacing w:val="31"/>
                <w:sz w:val="24"/>
              </w:rPr>
              <w:t xml:space="preserve"> </w:t>
            </w:r>
            <w:r>
              <w:rPr>
                <w:color w:val="333333"/>
                <w:sz w:val="24"/>
              </w:rPr>
              <w:t>своими словами её смысл и охарактеризовать назначение исламского орнамента;</w:t>
            </w:r>
          </w:p>
        </w:tc>
      </w:tr>
      <w:tr w14:paraId="6422F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2949F954">
            <w:pPr>
              <w:pStyle w:val="13"/>
              <w:rPr>
                <w:sz w:val="24"/>
              </w:rPr>
            </w:pPr>
          </w:p>
        </w:tc>
        <w:tc>
          <w:tcPr>
            <w:tcW w:w="8911" w:type="dxa"/>
          </w:tcPr>
          <w:p w14:paraId="0FA0ABA7">
            <w:pPr>
              <w:pStyle w:val="13"/>
              <w:tabs>
                <w:tab w:val="left" w:pos="2405"/>
                <w:tab w:val="left" w:pos="2817"/>
                <w:tab w:val="left" w:pos="4795"/>
                <w:tab w:val="left" w:pos="5998"/>
                <w:tab w:val="left" w:pos="6402"/>
                <w:tab w:val="left" w:pos="7775"/>
              </w:tabs>
              <w:spacing w:line="237" w:lineRule="auto"/>
              <w:ind w:left="114" w:right="110" w:firstLine="566"/>
              <w:rPr>
                <w:sz w:val="24"/>
              </w:rPr>
            </w:pPr>
            <w:r>
              <w:rPr>
                <w:color w:val="333333"/>
                <w:spacing w:val="-2"/>
                <w:sz w:val="24"/>
              </w:rPr>
              <w:t>-рассказывать</w:t>
            </w:r>
            <w:r>
              <w:rPr>
                <w:color w:val="333333"/>
                <w:sz w:val="24"/>
              </w:rPr>
              <w:tab/>
            </w:r>
            <w:r>
              <w:rPr>
                <w:color w:val="333333"/>
                <w:spacing w:val="-10"/>
                <w:sz w:val="24"/>
              </w:rPr>
              <w:t>о</w:t>
            </w:r>
            <w:r>
              <w:rPr>
                <w:color w:val="333333"/>
                <w:sz w:val="24"/>
              </w:rPr>
              <w:tab/>
            </w:r>
            <w:r>
              <w:rPr>
                <w:color w:val="333333"/>
                <w:spacing w:val="-2"/>
                <w:sz w:val="24"/>
              </w:rPr>
              <w:t>художественной</w:t>
            </w:r>
            <w:r>
              <w:rPr>
                <w:color w:val="333333"/>
                <w:sz w:val="24"/>
              </w:rPr>
              <w:tab/>
            </w:r>
            <w:r>
              <w:rPr>
                <w:color w:val="333333"/>
                <w:spacing w:val="-2"/>
                <w:sz w:val="24"/>
              </w:rPr>
              <w:t>культуре</w:t>
            </w:r>
            <w:r>
              <w:rPr>
                <w:color w:val="333333"/>
                <w:sz w:val="24"/>
              </w:rPr>
              <w:tab/>
            </w:r>
            <w:r>
              <w:rPr>
                <w:color w:val="333333"/>
                <w:spacing w:val="-10"/>
                <w:sz w:val="24"/>
              </w:rPr>
              <w:t>в</w:t>
            </w:r>
            <w:r>
              <w:rPr>
                <w:color w:val="333333"/>
                <w:sz w:val="24"/>
              </w:rPr>
              <w:tab/>
            </w:r>
            <w:r>
              <w:rPr>
                <w:color w:val="333333"/>
                <w:spacing w:val="-2"/>
                <w:sz w:val="24"/>
              </w:rPr>
              <w:t>исламской</w:t>
            </w:r>
            <w:r>
              <w:rPr>
                <w:color w:val="333333"/>
                <w:sz w:val="24"/>
              </w:rPr>
              <w:tab/>
            </w:r>
            <w:r>
              <w:rPr>
                <w:color w:val="333333"/>
                <w:spacing w:val="-4"/>
                <w:sz w:val="24"/>
              </w:rPr>
              <w:t xml:space="preserve">традиции, </w:t>
            </w:r>
            <w:r>
              <w:rPr>
                <w:color w:val="333333"/>
                <w:sz w:val="24"/>
              </w:rPr>
              <w:t>религиозных</w:t>
            </w:r>
            <w:r>
              <w:rPr>
                <w:color w:val="333333"/>
                <w:spacing w:val="-11"/>
                <w:sz w:val="24"/>
              </w:rPr>
              <w:t xml:space="preserve"> </w:t>
            </w:r>
            <w:r>
              <w:rPr>
                <w:color w:val="333333"/>
                <w:sz w:val="24"/>
              </w:rPr>
              <w:t>напевах,</w:t>
            </w:r>
            <w:r>
              <w:rPr>
                <w:color w:val="333333"/>
                <w:spacing w:val="-7"/>
                <w:sz w:val="24"/>
              </w:rPr>
              <w:t xml:space="preserve"> </w:t>
            </w:r>
            <w:r>
              <w:rPr>
                <w:color w:val="333333"/>
                <w:sz w:val="24"/>
              </w:rPr>
              <w:t>каллиграфии,</w:t>
            </w:r>
            <w:r>
              <w:rPr>
                <w:color w:val="333333"/>
                <w:spacing w:val="-9"/>
                <w:sz w:val="24"/>
              </w:rPr>
              <w:t xml:space="preserve"> </w:t>
            </w:r>
            <w:r>
              <w:rPr>
                <w:color w:val="333333"/>
                <w:sz w:val="24"/>
              </w:rPr>
              <w:t>архитектуре,</w:t>
            </w:r>
            <w:r>
              <w:rPr>
                <w:color w:val="333333"/>
                <w:spacing w:val="-7"/>
                <w:sz w:val="24"/>
              </w:rPr>
              <w:t xml:space="preserve"> </w:t>
            </w:r>
            <w:r>
              <w:rPr>
                <w:color w:val="333333"/>
                <w:sz w:val="24"/>
              </w:rPr>
              <w:t>книжной</w:t>
            </w:r>
            <w:r>
              <w:rPr>
                <w:color w:val="333333"/>
                <w:spacing w:val="-9"/>
                <w:sz w:val="24"/>
              </w:rPr>
              <w:t xml:space="preserve"> </w:t>
            </w:r>
            <w:r>
              <w:rPr>
                <w:color w:val="333333"/>
                <w:sz w:val="24"/>
              </w:rPr>
              <w:t>миниатюре,</w:t>
            </w:r>
            <w:r>
              <w:rPr>
                <w:color w:val="333333"/>
                <w:spacing w:val="-8"/>
                <w:sz w:val="24"/>
              </w:rPr>
              <w:t xml:space="preserve"> </w:t>
            </w:r>
            <w:r>
              <w:rPr>
                <w:color w:val="333333"/>
                <w:sz w:val="24"/>
              </w:rPr>
              <w:t>религиозной</w:t>
            </w:r>
          </w:p>
          <w:p w14:paraId="1945999F">
            <w:pPr>
              <w:pStyle w:val="13"/>
              <w:spacing w:line="270" w:lineRule="exact"/>
              <w:ind w:left="114"/>
              <w:rPr>
                <w:sz w:val="24"/>
              </w:rPr>
            </w:pPr>
            <w:r>
              <w:rPr>
                <w:color w:val="333333"/>
                <w:sz w:val="24"/>
              </w:rPr>
              <w:t>атрибутике,</w:t>
            </w:r>
            <w:r>
              <w:rPr>
                <w:color w:val="333333"/>
                <w:spacing w:val="-9"/>
                <w:sz w:val="24"/>
              </w:rPr>
              <w:t xml:space="preserve"> </w:t>
            </w:r>
            <w:r>
              <w:rPr>
                <w:color w:val="333333"/>
                <w:spacing w:val="-2"/>
                <w:sz w:val="24"/>
              </w:rPr>
              <w:t>одежде;</w:t>
            </w:r>
          </w:p>
        </w:tc>
      </w:tr>
      <w:tr w14:paraId="79D3E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628B4833">
            <w:pPr>
              <w:pStyle w:val="13"/>
              <w:rPr>
                <w:sz w:val="24"/>
              </w:rPr>
            </w:pPr>
          </w:p>
        </w:tc>
        <w:tc>
          <w:tcPr>
            <w:tcW w:w="8911" w:type="dxa"/>
          </w:tcPr>
          <w:p w14:paraId="57129BEC">
            <w:pPr>
              <w:pStyle w:val="13"/>
              <w:spacing w:line="265" w:lineRule="exact"/>
              <w:ind w:left="681"/>
              <w:rPr>
                <w:sz w:val="24"/>
              </w:rPr>
            </w:pPr>
            <w:r>
              <w:rPr>
                <w:color w:val="333333"/>
                <w:sz w:val="24"/>
              </w:rPr>
              <w:t>-излагать</w:t>
            </w:r>
            <w:r>
              <w:rPr>
                <w:color w:val="333333"/>
                <w:spacing w:val="75"/>
                <w:sz w:val="24"/>
              </w:rPr>
              <w:t xml:space="preserve"> </w:t>
            </w:r>
            <w:r>
              <w:rPr>
                <w:color w:val="333333"/>
                <w:sz w:val="24"/>
              </w:rPr>
              <w:t>основные</w:t>
            </w:r>
            <w:r>
              <w:rPr>
                <w:color w:val="333333"/>
                <w:spacing w:val="74"/>
                <w:sz w:val="24"/>
              </w:rPr>
              <w:t xml:space="preserve"> </w:t>
            </w:r>
            <w:r>
              <w:rPr>
                <w:color w:val="333333"/>
                <w:sz w:val="24"/>
              </w:rPr>
              <w:t>исторические</w:t>
            </w:r>
            <w:r>
              <w:rPr>
                <w:color w:val="333333"/>
                <w:spacing w:val="75"/>
                <w:sz w:val="24"/>
              </w:rPr>
              <w:t xml:space="preserve"> </w:t>
            </w:r>
            <w:r>
              <w:rPr>
                <w:color w:val="333333"/>
                <w:sz w:val="24"/>
              </w:rPr>
              <w:t>сведения</w:t>
            </w:r>
            <w:r>
              <w:rPr>
                <w:color w:val="333333"/>
                <w:spacing w:val="78"/>
                <w:sz w:val="24"/>
              </w:rPr>
              <w:t xml:space="preserve"> </w:t>
            </w:r>
            <w:r>
              <w:rPr>
                <w:color w:val="333333"/>
                <w:sz w:val="24"/>
              </w:rPr>
              <w:t>о</w:t>
            </w:r>
            <w:r>
              <w:rPr>
                <w:color w:val="333333"/>
                <w:spacing w:val="75"/>
                <w:sz w:val="24"/>
              </w:rPr>
              <w:t xml:space="preserve"> </w:t>
            </w:r>
            <w:r>
              <w:rPr>
                <w:color w:val="333333"/>
                <w:sz w:val="24"/>
              </w:rPr>
              <w:t>возникновении</w:t>
            </w:r>
            <w:r>
              <w:rPr>
                <w:color w:val="333333"/>
                <w:spacing w:val="78"/>
                <w:sz w:val="24"/>
              </w:rPr>
              <w:t xml:space="preserve"> </w:t>
            </w:r>
            <w:r>
              <w:rPr>
                <w:color w:val="333333"/>
                <w:spacing w:val="-2"/>
                <w:sz w:val="24"/>
              </w:rPr>
              <w:t>исламской</w:t>
            </w:r>
          </w:p>
          <w:p w14:paraId="781CC63A">
            <w:pPr>
              <w:pStyle w:val="13"/>
              <w:spacing w:line="270" w:lineRule="exact"/>
              <w:ind w:left="114"/>
              <w:rPr>
                <w:sz w:val="24"/>
              </w:rPr>
            </w:pPr>
            <w:r>
              <w:rPr>
                <w:color w:val="333333"/>
                <w:sz w:val="24"/>
              </w:rPr>
              <w:t>религиозной</w:t>
            </w:r>
            <w:r>
              <w:rPr>
                <w:color w:val="333333"/>
                <w:spacing w:val="80"/>
                <w:sz w:val="24"/>
              </w:rPr>
              <w:t xml:space="preserve"> </w:t>
            </w:r>
            <w:r>
              <w:rPr>
                <w:color w:val="333333"/>
                <w:sz w:val="24"/>
              </w:rPr>
              <w:t>традиции</w:t>
            </w:r>
            <w:r>
              <w:rPr>
                <w:color w:val="333333"/>
                <w:spacing w:val="80"/>
                <w:sz w:val="24"/>
              </w:rPr>
              <w:t xml:space="preserve"> </w:t>
            </w:r>
            <w:r>
              <w:rPr>
                <w:color w:val="333333"/>
                <w:sz w:val="24"/>
              </w:rPr>
              <w:t>в</w:t>
            </w:r>
            <w:r>
              <w:rPr>
                <w:color w:val="333333"/>
                <w:spacing w:val="80"/>
                <w:sz w:val="24"/>
              </w:rPr>
              <w:t xml:space="preserve"> </w:t>
            </w:r>
            <w:r>
              <w:rPr>
                <w:color w:val="333333"/>
                <w:sz w:val="24"/>
              </w:rPr>
              <w:t>России,</w:t>
            </w:r>
            <w:r>
              <w:rPr>
                <w:color w:val="333333"/>
                <w:spacing w:val="80"/>
                <w:sz w:val="24"/>
              </w:rPr>
              <w:t xml:space="preserve"> </w:t>
            </w:r>
            <w:r>
              <w:rPr>
                <w:color w:val="333333"/>
                <w:sz w:val="24"/>
              </w:rPr>
              <w:t>своими</w:t>
            </w:r>
            <w:r>
              <w:rPr>
                <w:color w:val="333333"/>
                <w:spacing w:val="80"/>
                <w:sz w:val="24"/>
              </w:rPr>
              <w:t xml:space="preserve"> </w:t>
            </w:r>
            <w:r>
              <w:rPr>
                <w:color w:val="333333"/>
                <w:sz w:val="24"/>
              </w:rPr>
              <w:t>словами</w:t>
            </w:r>
            <w:r>
              <w:rPr>
                <w:color w:val="333333"/>
                <w:spacing w:val="80"/>
                <w:sz w:val="24"/>
              </w:rPr>
              <w:t xml:space="preserve"> </w:t>
            </w:r>
            <w:r>
              <w:rPr>
                <w:color w:val="333333"/>
                <w:sz w:val="24"/>
              </w:rPr>
              <w:t>объяснять</w:t>
            </w:r>
            <w:r>
              <w:rPr>
                <w:color w:val="333333"/>
                <w:spacing w:val="80"/>
                <w:sz w:val="24"/>
              </w:rPr>
              <w:t xml:space="preserve"> </w:t>
            </w:r>
            <w:r>
              <w:rPr>
                <w:color w:val="333333"/>
                <w:sz w:val="24"/>
              </w:rPr>
              <w:t>роль</w:t>
            </w:r>
            <w:r>
              <w:rPr>
                <w:color w:val="333333"/>
                <w:spacing w:val="80"/>
                <w:sz w:val="24"/>
              </w:rPr>
              <w:t xml:space="preserve"> </w:t>
            </w:r>
            <w:r>
              <w:rPr>
                <w:color w:val="333333"/>
                <w:sz w:val="24"/>
              </w:rPr>
              <w:t>ислама</w:t>
            </w:r>
            <w:r>
              <w:rPr>
                <w:color w:val="333333"/>
                <w:spacing w:val="80"/>
                <w:sz w:val="24"/>
              </w:rPr>
              <w:t xml:space="preserve"> </w:t>
            </w:r>
            <w:r>
              <w:rPr>
                <w:color w:val="333333"/>
                <w:sz w:val="24"/>
              </w:rPr>
              <w:t>в</w:t>
            </w:r>
            <w:r>
              <w:rPr>
                <w:color w:val="333333"/>
                <w:spacing w:val="80"/>
                <w:sz w:val="24"/>
              </w:rPr>
              <w:t xml:space="preserve"> </w:t>
            </w:r>
            <w:r>
              <w:rPr>
                <w:color w:val="333333"/>
                <w:sz w:val="24"/>
              </w:rPr>
              <w:t>становлении</w:t>
            </w:r>
            <w:r>
              <w:rPr>
                <w:color w:val="333333"/>
                <w:spacing w:val="-3"/>
                <w:sz w:val="24"/>
              </w:rPr>
              <w:t xml:space="preserve"> </w:t>
            </w:r>
            <w:r>
              <w:rPr>
                <w:color w:val="333333"/>
                <w:sz w:val="24"/>
              </w:rPr>
              <w:t>культуры народов России, российской культуры и государственности;</w:t>
            </w:r>
          </w:p>
        </w:tc>
      </w:tr>
      <w:tr w14:paraId="6ED93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6A741F0F">
            <w:pPr>
              <w:pStyle w:val="13"/>
              <w:rPr>
                <w:sz w:val="24"/>
              </w:rPr>
            </w:pPr>
          </w:p>
        </w:tc>
        <w:tc>
          <w:tcPr>
            <w:tcW w:w="8911" w:type="dxa"/>
          </w:tcPr>
          <w:p w14:paraId="688F8659">
            <w:pPr>
              <w:pStyle w:val="13"/>
              <w:ind w:left="114" w:firstLine="566"/>
              <w:rPr>
                <w:sz w:val="24"/>
              </w:rPr>
            </w:pPr>
            <w:r>
              <w:rPr>
                <w:color w:val="333333"/>
                <w:sz w:val="24"/>
              </w:rPr>
              <w:t>-первоначальный</w:t>
            </w:r>
            <w:r>
              <w:rPr>
                <w:color w:val="333333"/>
                <w:spacing w:val="80"/>
                <w:sz w:val="24"/>
              </w:rPr>
              <w:t xml:space="preserve"> </w:t>
            </w:r>
            <w:r>
              <w:rPr>
                <w:color w:val="333333"/>
                <w:sz w:val="24"/>
              </w:rPr>
              <w:t>опыт</w:t>
            </w:r>
            <w:r>
              <w:rPr>
                <w:color w:val="333333"/>
                <w:spacing w:val="80"/>
                <w:sz w:val="24"/>
              </w:rPr>
              <w:t xml:space="preserve"> </w:t>
            </w:r>
            <w:r>
              <w:rPr>
                <w:color w:val="333333"/>
                <w:sz w:val="24"/>
              </w:rPr>
              <w:t>поисковой,</w:t>
            </w:r>
            <w:r>
              <w:rPr>
                <w:color w:val="333333"/>
                <w:spacing w:val="80"/>
                <w:sz w:val="24"/>
              </w:rPr>
              <w:t xml:space="preserve"> </w:t>
            </w:r>
            <w:r>
              <w:rPr>
                <w:color w:val="333333"/>
                <w:sz w:val="24"/>
              </w:rPr>
              <w:t>проектной</w:t>
            </w:r>
            <w:r>
              <w:rPr>
                <w:color w:val="333333"/>
                <w:spacing w:val="80"/>
                <w:sz w:val="24"/>
              </w:rPr>
              <w:t xml:space="preserve"> </w:t>
            </w:r>
            <w:r>
              <w:rPr>
                <w:color w:val="333333"/>
                <w:sz w:val="24"/>
              </w:rPr>
              <w:t>деятельности</w:t>
            </w:r>
            <w:r>
              <w:rPr>
                <w:color w:val="333333"/>
                <w:spacing w:val="80"/>
                <w:sz w:val="24"/>
              </w:rPr>
              <w:t xml:space="preserve"> </w:t>
            </w:r>
            <w:r>
              <w:rPr>
                <w:color w:val="333333"/>
                <w:sz w:val="24"/>
              </w:rPr>
              <w:t>по</w:t>
            </w:r>
            <w:r>
              <w:rPr>
                <w:color w:val="333333"/>
                <w:spacing w:val="80"/>
                <w:sz w:val="24"/>
              </w:rPr>
              <w:t xml:space="preserve"> </w:t>
            </w:r>
            <w:r>
              <w:rPr>
                <w:color w:val="333333"/>
                <w:sz w:val="24"/>
              </w:rPr>
              <w:t>изучению исламского</w:t>
            </w:r>
            <w:r>
              <w:rPr>
                <w:color w:val="333333"/>
                <w:spacing w:val="68"/>
                <w:sz w:val="24"/>
              </w:rPr>
              <w:t xml:space="preserve"> </w:t>
            </w:r>
            <w:r>
              <w:rPr>
                <w:color w:val="333333"/>
                <w:sz w:val="24"/>
              </w:rPr>
              <w:t>исторического</w:t>
            </w:r>
            <w:r>
              <w:rPr>
                <w:color w:val="333333"/>
                <w:spacing w:val="70"/>
                <w:sz w:val="24"/>
              </w:rPr>
              <w:t xml:space="preserve"> </w:t>
            </w:r>
            <w:r>
              <w:rPr>
                <w:color w:val="333333"/>
                <w:sz w:val="24"/>
              </w:rPr>
              <w:t>и</w:t>
            </w:r>
            <w:r>
              <w:rPr>
                <w:color w:val="333333"/>
                <w:spacing w:val="69"/>
                <w:sz w:val="24"/>
              </w:rPr>
              <w:t xml:space="preserve"> </w:t>
            </w:r>
            <w:r>
              <w:rPr>
                <w:color w:val="333333"/>
                <w:sz w:val="24"/>
              </w:rPr>
              <w:t>культурного</w:t>
            </w:r>
            <w:r>
              <w:rPr>
                <w:color w:val="333333"/>
                <w:spacing w:val="71"/>
                <w:sz w:val="24"/>
              </w:rPr>
              <w:t xml:space="preserve"> </w:t>
            </w:r>
            <w:r>
              <w:rPr>
                <w:color w:val="333333"/>
                <w:sz w:val="24"/>
              </w:rPr>
              <w:t>наследия</w:t>
            </w:r>
            <w:r>
              <w:rPr>
                <w:color w:val="333333"/>
                <w:spacing w:val="70"/>
                <w:sz w:val="24"/>
              </w:rPr>
              <w:t xml:space="preserve"> </w:t>
            </w:r>
            <w:r>
              <w:rPr>
                <w:color w:val="333333"/>
                <w:sz w:val="24"/>
              </w:rPr>
              <w:t>в</w:t>
            </w:r>
            <w:r>
              <w:rPr>
                <w:color w:val="333333"/>
                <w:spacing w:val="70"/>
                <w:sz w:val="24"/>
              </w:rPr>
              <w:t xml:space="preserve"> </w:t>
            </w:r>
            <w:r>
              <w:rPr>
                <w:color w:val="333333"/>
                <w:sz w:val="24"/>
              </w:rPr>
              <w:t>своей</w:t>
            </w:r>
            <w:r>
              <w:rPr>
                <w:color w:val="333333"/>
                <w:spacing w:val="71"/>
                <w:sz w:val="24"/>
              </w:rPr>
              <w:t xml:space="preserve"> </w:t>
            </w:r>
            <w:r>
              <w:rPr>
                <w:color w:val="333333"/>
                <w:sz w:val="24"/>
              </w:rPr>
              <w:t>местности,</w:t>
            </w:r>
            <w:r>
              <w:rPr>
                <w:color w:val="333333"/>
                <w:spacing w:val="71"/>
                <w:sz w:val="24"/>
              </w:rPr>
              <w:t xml:space="preserve"> </w:t>
            </w:r>
            <w:r>
              <w:rPr>
                <w:color w:val="333333"/>
                <w:spacing w:val="-2"/>
                <w:sz w:val="24"/>
              </w:rPr>
              <w:t>регионе</w:t>
            </w:r>
          </w:p>
          <w:p w14:paraId="18436FCF">
            <w:pPr>
              <w:pStyle w:val="13"/>
              <w:spacing w:line="268" w:lineRule="exact"/>
              <w:ind w:left="114"/>
              <w:rPr>
                <w:sz w:val="24"/>
              </w:rPr>
            </w:pPr>
            <w:r>
              <w:rPr>
                <w:color w:val="333333"/>
                <w:sz w:val="24"/>
              </w:rPr>
              <w:t>(мечети,</w:t>
            </w:r>
            <w:r>
              <w:rPr>
                <w:color w:val="333333"/>
                <w:spacing w:val="40"/>
                <w:sz w:val="24"/>
              </w:rPr>
              <w:t xml:space="preserve"> </w:t>
            </w:r>
            <w:r>
              <w:rPr>
                <w:color w:val="333333"/>
                <w:sz w:val="24"/>
              </w:rPr>
              <w:t>медресе,</w:t>
            </w:r>
            <w:r>
              <w:rPr>
                <w:color w:val="333333"/>
                <w:spacing w:val="40"/>
                <w:sz w:val="24"/>
              </w:rPr>
              <w:t xml:space="preserve"> </w:t>
            </w:r>
            <w:r>
              <w:rPr>
                <w:color w:val="333333"/>
                <w:sz w:val="24"/>
              </w:rPr>
              <w:t>памятные</w:t>
            </w:r>
            <w:r>
              <w:rPr>
                <w:color w:val="333333"/>
                <w:spacing w:val="36"/>
                <w:sz w:val="24"/>
              </w:rPr>
              <w:t xml:space="preserve"> </w:t>
            </w:r>
            <w:r>
              <w:rPr>
                <w:color w:val="333333"/>
                <w:sz w:val="24"/>
              </w:rPr>
              <w:t>и</w:t>
            </w:r>
            <w:r>
              <w:rPr>
                <w:color w:val="333333"/>
                <w:spacing w:val="40"/>
                <w:sz w:val="24"/>
              </w:rPr>
              <w:t xml:space="preserve"> </w:t>
            </w:r>
            <w:r>
              <w:rPr>
                <w:color w:val="333333"/>
                <w:sz w:val="24"/>
              </w:rPr>
              <w:t>святые</w:t>
            </w:r>
            <w:r>
              <w:rPr>
                <w:color w:val="333333"/>
                <w:spacing w:val="40"/>
                <w:sz w:val="24"/>
              </w:rPr>
              <w:t xml:space="preserve"> </w:t>
            </w:r>
            <w:r>
              <w:rPr>
                <w:color w:val="333333"/>
                <w:sz w:val="24"/>
              </w:rPr>
              <w:t>места),</w:t>
            </w:r>
            <w:r>
              <w:rPr>
                <w:color w:val="333333"/>
                <w:spacing w:val="40"/>
                <w:sz w:val="24"/>
              </w:rPr>
              <w:t xml:space="preserve"> </w:t>
            </w:r>
            <w:r>
              <w:rPr>
                <w:color w:val="333333"/>
                <w:sz w:val="24"/>
              </w:rPr>
              <w:t>оформлению</w:t>
            </w:r>
            <w:r>
              <w:rPr>
                <w:color w:val="333333"/>
                <w:spacing w:val="40"/>
                <w:sz w:val="24"/>
              </w:rPr>
              <w:t xml:space="preserve"> </w:t>
            </w:r>
            <w:r>
              <w:rPr>
                <w:color w:val="333333"/>
                <w:sz w:val="24"/>
              </w:rPr>
              <w:t>и</w:t>
            </w:r>
            <w:r>
              <w:rPr>
                <w:color w:val="333333"/>
                <w:spacing w:val="40"/>
                <w:sz w:val="24"/>
              </w:rPr>
              <w:t xml:space="preserve"> </w:t>
            </w:r>
            <w:r>
              <w:rPr>
                <w:color w:val="333333"/>
                <w:sz w:val="24"/>
              </w:rPr>
              <w:t>представлению</w:t>
            </w:r>
            <w:r>
              <w:rPr>
                <w:color w:val="333333"/>
                <w:spacing w:val="40"/>
                <w:sz w:val="24"/>
              </w:rPr>
              <w:t xml:space="preserve"> </w:t>
            </w:r>
            <w:r>
              <w:rPr>
                <w:color w:val="333333"/>
                <w:sz w:val="24"/>
              </w:rPr>
              <w:t xml:space="preserve">её </w:t>
            </w:r>
            <w:r>
              <w:rPr>
                <w:color w:val="333333"/>
                <w:spacing w:val="-2"/>
                <w:sz w:val="24"/>
              </w:rPr>
              <w:t>результатов;</w:t>
            </w:r>
          </w:p>
        </w:tc>
      </w:tr>
      <w:tr w14:paraId="5A0EA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57FD1BEF">
            <w:pPr>
              <w:pStyle w:val="13"/>
              <w:rPr>
                <w:sz w:val="24"/>
              </w:rPr>
            </w:pPr>
          </w:p>
        </w:tc>
        <w:tc>
          <w:tcPr>
            <w:tcW w:w="8911" w:type="dxa"/>
          </w:tcPr>
          <w:p w14:paraId="59656820">
            <w:pPr>
              <w:pStyle w:val="13"/>
              <w:spacing w:line="265" w:lineRule="exact"/>
              <w:ind w:left="681"/>
              <w:rPr>
                <w:sz w:val="24"/>
              </w:rPr>
            </w:pPr>
            <w:r>
              <w:rPr>
                <w:color w:val="333333"/>
                <w:sz w:val="24"/>
              </w:rPr>
              <w:t>-приводить</w:t>
            </w:r>
            <w:r>
              <w:rPr>
                <w:color w:val="333333"/>
                <w:spacing w:val="73"/>
                <w:sz w:val="24"/>
              </w:rPr>
              <w:t xml:space="preserve"> </w:t>
            </w:r>
            <w:r>
              <w:rPr>
                <w:color w:val="333333"/>
                <w:sz w:val="24"/>
              </w:rPr>
              <w:t>примеры</w:t>
            </w:r>
            <w:r>
              <w:rPr>
                <w:color w:val="333333"/>
                <w:spacing w:val="75"/>
                <w:sz w:val="24"/>
              </w:rPr>
              <w:t xml:space="preserve"> </w:t>
            </w:r>
            <w:r>
              <w:rPr>
                <w:color w:val="333333"/>
                <w:sz w:val="24"/>
              </w:rPr>
              <w:t>нравственных</w:t>
            </w:r>
            <w:r>
              <w:rPr>
                <w:color w:val="333333"/>
                <w:spacing w:val="78"/>
                <w:sz w:val="24"/>
              </w:rPr>
              <w:t xml:space="preserve"> </w:t>
            </w:r>
            <w:r>
              <w:rPr>
                <w:color w:val="333333"/>
                <w:sz w:val="24"/>
              </w:rPr>
              <w:t>поступков,</w:t>
            </w:r>
            <w:r>
              <w:rPr>
                <w:color w:val="333333"/>
                <w:spacing w:val="76"/>
                <w:sz w:val="24"/>
              </w:rPr>
              <w:t xml:space="preserve"> </w:t>
            </w:r>
            <w:r>
              <w:rPr>
                <w:color w:val="333333"/>
                <w:sz w:val="24"/>
              </w:rPr>
              <w:t>совершаемых</w:t>
            </w:r>
            <w:r>
              <w:rPr>
                <w:color w:val="333333"/>
                <w:spacing w:val="77"/>
                <w:sz w:val="24"/>
              </w:rPr>
              <w:t xml:space="preserve"> </w:t>
            </w:r>
            <w:r>
              <w:rPr>
                <w:color w:val="333333"/>
                <w:sz w:val="24"/>
              </w:rPr>
              <w:t>с</w:t>
            </w:r>
            <w:r>
              <w:rPr>
                <w:color w:val="333333"/>
                <w:spacing w:val="74"/>
                <w:sz w:val="24"/>
              </w:rPr>
              <w:t xml:space="preserve"> </w:t>
            </w:r>
            <w:r>
              <w:rPr>
                <w:color w:val="333333"/>
                <w:sz w:val="24"/>
              </w:rPr>
              <w:t>опорой</w:t>
            </w:r>
            <w:r>
              <w:rPr>
                <w:color w:val="333333"/>
                <w:spacing w:val="77"/>
                <w:sz w:val="24"/>
              </w:rPr>
              <w:t xml:space="preserve"> </w:t>
            </w:r>
            <w:r>
              <w:rPr>
                <w:color w:val="333333"/>
                <w:spacing w:val="-5"/>
                <w:sz w:val="24"/>
              </w:rPr>
              <w:t>на</w:t>
            </w:r>
          </w:p>
          <w:p w14:paraId="5111435B">
            <w:pPr>
              <w:pStyle w:val="13"/>
              <w:spacing w:line="274" w:lineRule="exact"/>
              <w:ind w:left="114"/>
              <w:rPr>
                <w:sz w:val="24"/>
              </w:rPr>
            </w:pPr>
            <w:r>
              <w:rPr>
                <w:color w:val="333333"/>
                <w:sz w:val="24"/>
              </w:rPr>
              <w:t>этические</w:t>
            </w:r>
            <w:r>
              <w:rPr>
                <w:color w:val="333333"/>
                <w:spacing w:val="40"/>
                <w:sz w:val="24"/>
              </w:rPr>
              <w:t xml:space="preserve"> </w:t>
            </w:r>
            <w:r>
              <w:rPr>
                <w:color w:val="333333"/>
                <w:sz w:val="24"/>
              </w:rPr>
              <w:t>нормы</w:t>
            </w:r>
            <w:r>
              <w:rPr>
                <w:color w:val="333333"/>
                <w:spacing w:val="40"/>
                <w:sz w:val="24"/>
              </w:rPr>
              <w:t xml:space="preserve"> </w:t>
            </w:r>
            <w:r>
              <w:rPr>
                <w:color w:val="333333"/>
                <w:sz w:val="24"/>
              </w:rPr>
              <w:t>религиозной</w:t>
            </w:r>
            <w:r>
              <w:rPr>
                <w:color w:val="333333"/>
                <w:spacing w:val="40"/>
                <w:sz w:val="24"/>
              </w:rPr>
              <w:t xml:space="preserve"> </w:t>
            </w:r>
            <w:r>
              <w:rPr>
                <w:color w:val="333333"/>
                <w:sz w:val="24"/>
              </w:rPr>
              <w:t>культуры</w:t>
            </w:r>
            <w:r>
              <w:rPr>
                <w:color w:val="333333"/>
                <w:spacing w:val="40"/>
                <w:sz w:val="24"/>
              </w:rPr>
              <w:t xml:space="preserve"> </w:t>
            </w:r>
            <w:r>
              <w:rPr>
                <w:color w:val="333333"/>
                <w:sz w:val="24"/>
              </w:rPr>
              <w:t>и</w:t>
            </w:r>
            <w:r>
              <w:rPr>
                <w:color w:val="333333"/>
                <w:spacing w:val="40"/>
                <w:sz w:val="24"/>
              </w:rPr>
              <w:t xml:space="preserve"> </w:t>
            </w:r>
            <w:r>
              <w:rPr>
                <w:color w:val="333333"/>
                <w:sz w:val="24"/>
              </w:rPr>
              <w:t>внутреннюю</w:t>
            </w:r>
            <w:r>
              <w:rPr>
                <w:color w:val="333333"/>
                <w:spacing w:val="40"/>
                <w:sz w:val="24"/>
              </w:rPr>
              <w:t xml:space="preserve"> </w:t>
            </w:r>
            <w:r>
              <w:rPr>
                <w:color w:val="333333"/>
                <w:sz w:val="24"/>
              </w:rPr>
              <w:t>установку</w:t>
            </w:r>
            <w:r>
              <w:rPr>
                <w:color w:val="333333"/>
                <w:spacing w:val="40"/>
                <w:sz w:val="24"/>
              </w:rPr>
              <w:t xml:space="preserve"> </w:t>
            </w:r>
            <w:r>
              <w:rPr>
                <w:color w:val="333333"/>
                <w:sz w:val="24"/>
              </w:rPr>
              <w:t>личности</w:t>
            </w:r>
            <w:r>
              <w:rPr>
                <w:color w:val="333333"/>
                <w:spacing w:val="40"/>
                <w:sz w:val="24"/>
              </w:rPr>
              <w:t xml:space="preserve"> </w:t>
            </w:r>
            <w:r>
              <w:rPr>
                <w:color w:val="333333"/>
                <w:sz w:val="24"/>
              </w:rPr>
              <w:t>поступать согласно своей совести;</w:t>
            </w:r>
          </w:p>
        </w:tc>
      </w:tr>
      <w:tr w14:paraId="74209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672" w:type="dxa"/>
          </w:tcPr>
          <w:p w14:paraId="5FA9EE4F">
            <w:pPr>
              <w:pStyle w:val="13"/>
              <w:rPr>
                <w:sz w:val="24"/>
              </w:rPr>
            </w:pPr>
          </w:p>
        </w:tc>
        <w:tc>
          <w:tcPr>
            <w:tcW w:w="8911" w:type="dxa"/>
          </w:tcPr>
          <w:p w14:paraId="647723F6">
            <w:pPr>
              <w:pStyle w:val="13"/>
              <w:ind w:left="114" w:right="93" w:firstLine="566"/>
              <w:jc w:val="both"/>
              <w:rPr>
                <w:sz w:val="24"/>
              </w:rPr>
            </w:pPr>
            <w:r>
              <w:rPr>
                <w:color w:val="333333"/>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многоэтнического и много религиозного (приводить примеры), понимание российского общенародного</w:t>
            </w:r>
            <w:r>
              <w:rPr>
                <w:color w:val="333333"/>
                <w:spacing w:val="40"/>
                <w:sz w:val="24"/>
              </w:rPr>
              <w:t xml:space="preserve"> </w:t>
            </w:r>
            <w:r>
              <w:rPr>
                <w:color w:val="333333"/>
                <w:sz w:val="24"/>
              </w:rPr>
              <w:t>(общенационального,</w:t>
            </w:r>
            <w:r>
              <w:rPr>
                <w:color w:val="333333"/>
                <w:spacing w:val="24"/>
                <w:sz w:val="24"/>
              </w:rPr>
              <w:t xml:space="preserve">  </w:t>
            </w:r>
            <w:r>
              <w:rPr>
                <w:color w:val="333333"/>
                <w:sz w:val="24"/>
              </w:rPr>
              <w:t>гражданского)</w:t>
            </w:r>
            <w:r>
              <w:rPr>
                <w:color w:val="333333"/>
                <w:spacing w:val="27"/>
                <w:sz w:val="24"/>
              </w:rPr>
              <w:t xml:space="preserve">  </w:t>
            </w:r>
            <w:r>
              <w:rPr>
                <w:color w:val="333333"/>
                <w:sz w:val="24"/>
              </w:rPr>
              <w:t>патриотизма,</w:t>
            </w:r>
            <w:r>
              <w:rPr>
                <w:color w:val="333333"/>
                <w:spacing w:val="28"/>
                <w:sz w:val="24"/>
              </w:rPr>
              <w:t xml:space="preserve">  </w:t>
            </w:r>
            <w:r>
              <w:rPr>
                <w:color w:val="333333"/>
                <w:sz w:val="24"/>
              </w:rPr>
              <w:t>любви</w:t>
            </w:r>
            <w:r>
              <w:rPr>
                <w:color w:val="333333"/>
                <w:spacing w:val="27"/>
                <w:sz w:val="24"/>
              </w:rPr>
              <w:t xml:space="preserve">  </w:t>
            </w:r>
            <w:r>
              <w:rPr>
                <w:color w:val="333333"/>
                <w:sz w:val="24"/>
              </w:rPr>
              <w:t>к</w:t>
            </w:r>
            <w:r>
              <w:rPr>
                <w:color w:val="333333"/>
                <w:spacing w:val="28"/>
                <w:sz w:val="24"/>
              </w:rPr>
              <w:t xml:space="preserve">  </w:t>
            </w:r>
            <w:r>
              <w:rPr>
                <w:color w:val="333333"/>
                <w:sz w:val="24"/>
              </w:rPr>
              <w:t>Отечеству,</w:t>
            </w:r>
            <w:r>
              <w:rPr>
                <w:color w:val="333333"/>
                <w:spacing w:val="28"/>
                <w:sz w:val="24"/>
              </w:rPr>
              <w:t xml:space="preserve">  </w:t>
            </w:r>
            <w:r>
              <w:rPr>
                <w:color w:val="333333"/>
                <w:spacing w:val="-2"/>
                <w:sz w:val="24"/>
              </w:rPr>
              <w:t>нашей</w:t>
            </w:r>
          </w:p>
          <w:p w14:paraId="3F8BC1AA">
            <w:pPr>
              <w:pStyle w:val="13"/>
              <w:spacing w:line="268" w:lineRule="exact"/>
              <w:ind w:left="114" w:right="295"/>
              <w:jc w:val="both"/>
              <w:rPr>
                <w:sz w:val="24"/>
              </w:rPr>
            </w:pPr>
            <w:r>
              <w:rPr>
                <w:color w:val="333333"/>
                <w:sz w:val="24"/>
              </w:rPr>
              <w:t>общей Родине - России; приводить примеры сотрудничества последователей традиционных религий;</w:t>
            </w:r>
          </w:p>
        </w:tc>
      </w:tr>
      <w:tr w14:paraId="5E4E8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72" w:type="dxa"/>
          </w:tcPr>
          <w:p w14:paraId="09A0BC0B">
            <w:pPr>
              <w:pStyle w:val="13"/>
              <w:rPr>
                <w:sz w:val="20"/>
              </w:rPr>
            </w:pPr>
          </w:p>
        </w:tc>
        <w:tc>
          <w:tcPr>
            <w:tcW w:w="8911" w:type="dxa"/>
          </w:tcPr>
          <w:p w14:paraId="795BABFE">
            <w:pPr>
              <w:pStyle w:val="13"/>
              <w:spacing w:line="258" w:lineRule="exact"/>
              <w:ind w:left="683"/>
              <w:rPr>
                <w:sz w:val="24"/>
              </w:rPr>
            </w:pPr>
            <w:r>
              <w:rPr>
                <w:color w:val="333333"/>
                <w:sz w:val="24"/>
              </w:rPr>
              <w:t>-называть</w:t>
            </w:r>
            <w:r>
              <w:rPr>
                <w:color w:val="333333"/>
                <w:spacing w:val="14"/>
                <w:sz w:val="24"/>
              </w:rPr>
              <w:t xml:space="preserve"> </w:t>
            </w:r>
            <w:r>
              <w:rPr>
                <w:color w:val="333333"/>
                <w:sz w:val="24"/>
              </w:rPr>
              <w:t>традиционные</w:t>
            </w:r>
            <w:r>
              <w:rPr>
                <w:color w:val="333333"/>
                <w:spacing w:val="15"/>
                <w:sz w:val="24"/>
              </w:rPr>
              <w:t xml:space="preserve"> </w:t>
            </w:r>
            <w:r>
              <w:rPr>
                <w:color w:val="333333"/>
                <w:sz w:val="24"/>
              </w:rPr>
              <w:t>религии</w:t>
            </w:r>
            <w:r>
              <w:rPr>
                <w:color w:val="333333"/>
                <w:spacing w:val="13"/>
                <w:sz w:val="24"/>
              </w:rPr>
              <w:t xml:space="preserve"> </w:t>
            </w:r>
            <w:r>
              <w:rPr>
                <w:color w:val="333333"/>
                <w:sz w:val="24"/>
              </w:rPr>
              <w:t>в</w:t>
            </w:r>
            <w:r>
              <w:rPr>
                <w:color w:val="333333"/>
                <w:spacing w:val="10"/>
                <w:sz w:val="24"/>
              </w:rPr>
              <w:t xml:space="preserve"> </w:t>
            </w:r>
            <w:r>
              <w:rPr>
                <w:color w:val="333333"/>
                <w:sz w:val="24"/>
              </w:rPr>
              <w:t>России</w:t>
            </w:r>
            <w:r>
              <w:rPr>
                <w:color w:val="333333"/>
                <w:spacing w:val="11"/>
                <w:sz w:val="24"/>
              </w:rPr>
              <w:t xml:space="preserve"> </w:t>
            </w:r>
            <w:r>
              <w:rPr>
                <w:color w:val="333333"/>
                <w:sz w:val="24"/>
              </w:rPr>
              <w:t>(не</w:t>
            </w:r>
            <w:r>
              <w:rPr>
                <w:color w:val="333333"/>
                <w:spacing w:val="13"/>
                <w:sz w:val="24"/>
              </w:rPr>
              <w:t xml:space="preserve"> </w:t>
            </w:r>
            <w:r>
              <w:rPr>
                <w:color w:val="333333"/>
                <w:sz w:val="24"/>
              </w:rPr>
              <w:t>менее</w:t>
            </w:r>
            <w:r>
              <w:rPr>
                <w:color w:val="333333"/>
                <w:spacing w:val="8"/>
                <w:sz w:val="24"/>
              </w:rPr>
              <w:t xml:space="preserve"> </w:t>
            </w:r>
            <w:r>
              <w:rPr>
                <w:color w:val="333333"/>
                <w:sz w:val="24"/>
              </w:rPr>
              <w:t>трёх,</w:t>
            </w:r>
            <w:r>
              <w:rPr>
                <w:color w:val="333333"/>
                <w:spacing w:val="16"/>
                <w:sz w:val="24"/>
              </w:rPr>
              <w:t xml:space="preserve"> </w:t>
            </w:r>
            <w:r>
              <w:rPr>
                <w:color w:val="333333"/>
                <w:sz w:val="24"/>
              </w:rPr>
              <w:t>кроме</w:t>
            </w:r>
            <w:r>
              <w:rPr>
                <w:color w:val="333333"/>
                <w:spacing w:val="14"/>
                <w:sz w:val="24"/>
              </w:rPr>
              <w:t xml:space="preserve"> </w:t>
            </w:r>
            <w:r>
              <w:rPr>
                <w:color w:val="333333"/>
                <w:spacing w:val="-2"/>
                <w:sz w:val="24"/>
              </w:rPr>
              <w:t>изучаемой),</w:t>
            </w:r>
          </w:p>
        </w:tc>
      </w:tr>
    </w:tbl>
    <w:p w14:paraId="5EBAB080">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5E354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2" w:type="dxa"/>
          </w:tcPr>
          <w:p w14:paraId="0AB79E87">
            <w:pPr>
              <w:pStyle w:val="13"/>
              <w:rPr>
                <w:sz w:val="24"/>
              </w:rPr>
            </w:pPr>
          </w:p>
        </w:tc>
        <w:tc>
          <w:tcPr>
            <w:tcW w:w="8911" w:type="dxa"/>
          </w:tcPr>
          <w:p w14:paraId="41322480">
            <w:pPr>
              <w:pStyle w:val="13"/>
              <w:spacing w:line="230" w:lineRule="auto"/>
              <w:ind w:left="114"/>
              <w:rPr>
                <w:sz w:val="24"/>
              </w:rPr>
            </w:pPr>
            <w:r>
              <w:rPr>
                <w:color w:val="333333"/>
                <w:sz w:val="24"/>
              </w:rPr>
              <w:t>народы</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для</w:t>
            </w:r>
            <w:r>
              <w:rPr>
                <w:color w:val="333333"/>
                <w:spacing w:val="40"/>
                <w:sz w:val="24"/>
              </w:rPr>
              <w:t xml:space="preserve"> </w:t>
            </w:r>
            <w:r>
              <w:rPr>
                <w:color w:val="333333"/>
                <w:sz w:val="24"/>
              </w:rPr>
              <w:t>которых</w:t>
            </w:r>
            <w:r>
              <w:rPr>
                <w:color w:val="333333"/>
                <w:spacing w:val="40"/>
                <w:sz w:val="24"/>
              </w:rPr>
              <w:t xml:space="preserve"> </w:t>
            </w:r>
            <w:r>
              <w:rPr>
                <w:color w:val="333333"/>
                <w:sz w:val="24"/>
              </w:rPr>
              <w:t>традиционными</w:t>
            </w:r>
            <w:r>
              <w:rPr>
                <w:color w:val="333333"/>
                <w:spacing w:val="40"/>
                <w:sz w:val="24"/>
              </w:rPr>
              <w:t xml:space="preserve"> </w:t>
            </w:r>
            <w:r>
              <w:rPr>
                <w:color w:val="333333"/>
                <w:sz w:val="24"/>
              </w:rPr>
              <w:t>религиями</w:t>
            </w:r>
            <w:r>
              <w:rPr>
                <w:color w:val="333333"/>
                <w:spacing w:val="40"/>
                <w:sz w:val="24"/>
              </w:rPr>
              <w:t xml:space="preserve"> </w:t>
            </w:r>
            <w:r>
              <w:rPr>
                <w:color w:val="333333"/>
                <w:sz w:val="24"/>
              </w:rPr>
              <w:t>исторически</w:t>
            </w:r>
            <w:r>
              <w:rPr>
                <w:color w:val="333333"/>
                <w:spacing w:val="40"/>
                <w:sz w:val="24"/>
              </w:rPr>
              <w:t xml:space="preserve"> </w:t>
            </w:r>
            <w:r>
              <w:rPr>
                <w:color w:val="333333"/>
                <w:sz w:val="24"/>
              </w:rPr>
              <w:t>являются православие, ислам, буддизм, иудаизм;</w:t>
            </w:r>
          </w:p>
        </w:tc>
      </w:tr>
      <w:tr w14:paraId="318EC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730170F6">
            <w:pPr>
              <w:pStyle w:val="13"/>
              <w:rPr>
                <w:sz w:val="24"/>
              </w:rPr>
            </w:pPr>
          </w:p>
        </w:tc>
        <w:tc>
          <w:tcPr>
            <w:tcW w:w="8911" w:type="dxa"/>
          </w:tcPr>
          <w:p w14:paraId="04AB6645">
            <w:pPr>
              <w:pStyle w:val="13"/>
              <w:spacing w:line="232" w:lineRule="auto"/>
              <w:ind w:left="114" w:firstLine="568"/>
              <w:rPr>
                <w:sz w:val="24"/>
              </w:rPr>
            </w:pPr>
            <w:r>
              <w:rPr>
                <w:color w:val="333333"/>
                <w:sz w:val="24"/>
              </w:rPr>
              <w:t>-выражать</w:t>
            </w:r>
            <w:r>
              <w:rPr>
                <w:color w:val="333333"/>
                <w:spacing w:val="24"/>
                <w:sz w:val="24"/>
              </w:rPr>
              <w:t xml:space="preserve"> </w:t>
            </w:r>
            <w:r>
              <w:rPr>
                <w:color w:val="333333"/>
                <w:sz w:val="24"/>
              </w:rPr>
              <w:t>своими</w:t>
            </w:r>
            <w:r>
              <w:rPr>
                <w:color w:val="333333"/>
                <w:spacing w:val="25"/>
                <w:sz w:val="24"/>
              </w:rPr>
              <w:t xml:space="preserve"> </w:t>
            </w:r>
            <w:r>
              <w:rPr>
                <w:color w:val="333333"/>
                <w:sz w:val="24"/>
              </w:rPr>
              <w:t>словами понимание человеческого</w:t>
            </w:r>
            <w:r>
              <w:rPr>
                <w:color w:val="333333"/>
                <w:spacing w:val="25"/>
                <w:sz w:val="24"/>
              </w:rPr>
              <w:t xml:space="preserve"> </w:t>
            </w:r>
            <w:r>
              <w:rPr>
                <w:color w:val="333333"/>
                <w:sz w:val="24"/>
              </w:rPr>
              <w:t>достоинства,</w:t>
            </w:r>
            <w:r>
              <w:rPr>
                <w:color w:val="333333"/>
                <w:spacing w:val="25"/>
                <w:sz w:val="24"/>
              </w:rPr>
              <w:t xml:space="preserve"> </w:t>
            </w:r>
            <w:r>
              <w:rPr>
                <w:color w:val="333333"/>
                <w:sz w:val="24"/>
              </w:rPr>
              <w:t>ценности человеческой жизни в исламской духовно­-нравственной культуре, традиции.</w:t>
            </w:r>
          </w:p>
        </w:tc>
      </w:tr>
      <w:tr w14:paraId="6B958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72" w:type="dxa"/>
          </w:tcPr>
          <w:p w14:paraId="1570199A">
            <w:pPr>
              <w:pStyle w:val="13"/>
              <w:rPr>
                <w:sz w:val="20"/>
              </w:rPr>
            </w:pPr>
          </w:p>
        </w:tc>
        <w:tc>
          <w:tcPr>
            <w:tcW w:w="8911" w:type="dxa"/>
          </w:tcPr>
          <w:p w14:paraId="70D98565">
            <w:pPr>
              <w:pStyle w:val="13"/>
              <w:spacing w:line="258" w:lineRule="exact"/>
              <w:ind w:left="683"/>
              <w:rPr>
                <w:b/>
                <w:sz w:val="24"/>
              </w:rPr>
            </w:pPr>
            <w:r>
              <w:rPr>
                <w:b/>
                <w:color w:val="333333"/>
                <w:sz w:val="24"/>
              </w:rPr>
              <w:t>Модуль</w:t>
            </w:r>
            <w:r>
              <w:rPr>
                <w:b/>
                <w:color w:val="333333"/>
                <w:spacing w:val="-4"/>
                <w:sz w:val="24"/>
              </w:rPr>
              <w:t xml:space="preserve"> </w:t>
            </w:r>
            <w:r>
              <w:rPr>
                <w:b/>
                <w:color w:val="333333"/>
                <w:sz w:val="24"/>
              </w:rPr>
              <w:t>«Основы</w:t>
            </w:r>
            <w:r>
              <w:rPr>
                <w:b/>
                <w:color w:val="333333"/>
                <w:spacing w:val="-1"/>
                <w:sz w:val="24"/>
              </w:rPr>
              <w:t xml:space="preserve"> </w:t>
            </w:r>
            <w:r>
              <w:rPr>
                <w:b/>
                <w:color w:val="333333"/>
                <w:sz w:val="24"/>
              </w:rPr>
              <w:t>буддийской</w:t>
            </w:r>
            <w:r>
              <w:rPr>
                <w:b/>
                <w:color w:val="333333"/>
                <w:spacing w:val="-4"/>
                <w:sz w:val="24"/>
              </w:rPr>
              <w:t xml:space="preserve"> </w:t>
            </w:r>
            <w:r>
              <w:rPr>
                <w:b/>
                <w:color w:val="333333"/>
                <w:spacing w:val="-2"/>
                <w:sz w:val="24"/>
              </w:rPr>
              <w:t>культуры»</w:t>
            </w:r>
          </w:p>
        </w:tc>
      </w:tr>
      <w:tr w14:paraId="1B71A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4D7A92B2">
            <w:pPr>
              <w:pStyle w:val="13"/>
              <w:rPr>
                <w:sz w:val="24"/>
              </w:rPr>
            </w:pPr>
          </w:p>
        </w:tc>
        <w:tc>
          <w:tcPr>
            <w:tcW w:w="8911" w:type="dxa"/>
          </w:tcPr>
          <w:p w14:paraId="49FF0909">
            <w:pPr>
              <w:pStyle w:val="13"/>
              <w:spacing w:line="265" w:lineRule="exact"/>
              <w:ind w:left="114" w:firstLine="566"/>
              <w:rPr>
                <w:sz w:val="24"/>
              </w:rPr>
            </w:pPr>
            <w:r>
              <w:rPr>
                <w:color w:val="333333"/>
                <w:sz w:val="24"/>
              </w:rPr>
              <w:t>-выражать</w:t>
            </w:r>
            <w:r>
              <w:rPr>
                <w:color w:val="333333"/>
                <w:spacing w:val="35"/>
                <w:sz w:val="24"/>
              </w:rPr>
              <w:t xml:space="preserve"> </w:t>
            </w:r>
            <w:r>
              <w:rPr>
                <w:color w:val="333333"/>
                <w:sz w:val="24"/>
              </w:rPr>
              <w:t>своими</w:t>
            </w:r>
            <w:r>
              <w:rPr>
                <w:color w:val="333333"/>
                <w:spacing w:val="38"/>
                <w:sz w:val="24"/>
              </w:rPr>
              <w:t xml:space="preserve"> </w:t>
            </w:r>
            <w:r>
              <w:rPr>
                <w:color w:val="333333"/>
                <w:sz w:val="24"/>
              </w:rPr>
              <w:t>словами</w:t>
            </w:r>
            <w:r>
              <w:rPr>
                <w:color w:val="333333"/>
                <w:spacing w:val="32"/>
                <w:sz w:val="24"/>
              </w:rPr>
              <w:t xml:space="preserve"> </w:t>
            </w:r>
            <w:r>
              <w:rPr>
                <w:color w:val="333333"/>
                <w:sz w:val="24"/>
              </w:rPr>
              <w:t>первоначальное</w:t>
            </w:r>
            <w:r>
              <w:rPr>
                <w:color w:val="333333"/>
                <w:spacing w:val="36"/>
                <w:sz w:val="24"/>
              </w:rPr>
              <w:t xml:space="preserve"> </w:t>
            </w:r>
            <w:r>
              <w:rPr>
                <w:color w:val="333333"/>
                <w:sz w:val="24"/>
              </w:rPr>
              <w:t>понимание</w:t>
            </w:r>
            <w:r>
              <w:rPr>
                <w:color w:val="333333"/>
                <w:spacing w:val="34"/>
                <w:sz w:val="24"/>
              </w:rPr>
              <w:t xml:space="preserve"> </w:t>
            </w:r>
            <w:r>
              <w:rPr>
                <w:color w:val="333333"/>
                <w:sz w:val="24"/>
              </w:rPr>
              <w:t>сущности</w:t>
            </w:r>
            <w:r>
              <w:rPr>
                <w:color w:val="333333"/>
                <w:spacing w:val="41"/>
                <w:sz w:val="24"/>
              </w:rPr>
              <w:t xml:space="preserve"> </w:t>
            </w:r>
            <w:r>
              <w:rPr>
                <w:color w:val="333333"/>
                <w:spacing w:val="-2"/>
                <w:sz w:val="24"/>
              </w:rPr>
              <w:t>духовного</w:t>
            </w:r>
          </w:p>
          <w:p w14:paraId="562ACC01">
            <w:pPr>
              <w:pStyle w:val="13"/>
              <w:spacing w:line="274" w:lineRule="exact"/>
              <w:ind w:left="114"/>
              <w:rPr>
                <w:sz w:val="24"/>
              </w:rPr>
            </w:pPr>
            <w:r>
              <w:rPr>
                <w:color w:val="333333"/>
                <w:sz w:val="24"/>
              </w:rPr>
              <w:t>развития</w:t>
            </w:r>
            <w:r>
              <w:rPr>
                <w:color w:val="333333"/>
                <w:spacing w:val="-6"/>
                <w:sz w:val="24"/>
              </w:rPr>
              <w:t xml:space="preserve"> </w:t>
            </w:r>
            <w:r>
              <w:rPr>
                <w:color w:val="333333"/>
                <w:sz w:val="24"/>
              </w:rPr>
              <w:t>как</w:t>
            </w:r>
            <w:r>
              <w:rPr>
                <w:color w:val="333333"/>
                <w:spacing w:val="-13"/>
                <w:sz w:val="24"/>
              </w:rPr>
              <w:t xml:space="preserve"> </w:t>
            </w:r>
            <w:r>
              <w:rPr>
                <w:color w:val="333333"/>
                <w:sz w:val="24"/>
              </w:rPr>
              <w:t>осознания</w:t>
            </w:r>
            <w:r>
              <w:rPr>
                <w:color w:val="333333"/>
                <w:spacing w:val="-9"/>
                <w:sz w:val="24"/>
              </w:rPr>
              <w:t xml:space="preserve"> </w:t>
            </w:r>
            <w:r>
              <w:rPr>
                <w:color w:val="333333"/>
                <w:sz w:val="24"/>
              </w:rPr>
              <w:t>и</w:t>
            </w:r>
            <w:r>
              <w:rPr>
                <w:color w:val="333333"/>
                <w:spacing w:val="-8"/>
                <w:sz w:val="24"/>
              </w:rPr>
              <w:t xml:space="preserve"> </w:t>
            </w:r>
            <w:r>
              <w:rPr>
                <w:color w:val="333333"/>
                <w:sz w:val="24"/>
              </w:rPr>
              <w:t>усвоения</w:t>
            </w:r>
            <w:r>
              <w:rPr>
                <w:color w:val="333333"/>
                <w:spacing w:val="-6"/>
                <w:sz w:val="24"/>
              </w:rPr>
              <w:t xml:space="preserve"> </w:t>
            </w:r>
            <w:r>
              <w:rPr>
                <w:color w:val="333333"/>
                <w:sz w:val="24"/>
              </w:rPr>
              <w:t>человеком</w:t>
            </w:r>
            <w:r>
              <w:rPr>
                <w:color w:val="333333"/>
                <w:spacing w:val="-9"/>
                <w:sz w:val="24"/>
              </w:rPr>
              <w:t xml:space="preserve"> </w:t>
            </w:r>
            <w:r>
              <w:rPr>
                <w:color w:val="333333"/>
                <w:sz w:val="24"/>
              </w:rPr>
              <w:t>значимых</w:t>
            </w:r>
            <w:r>
              <w:rPr>
                <w:color w:val="333333"/>
                <w:spacing w:val="-8"/>
                <w:sz w:val="24"/>
              </w:rPr>
              <w:t xml:space="preserve"> </w:t>
            </w:r>
            <w:r>
              <w:rPr>
                <w:color w:val="333333"/>
                <w:sz w:val="24"/>
              </w:rPr>
              <w:t>для</w:t>
            </w:r>
            <w:r>
              <w:rPr>
                <w:color w:val="333333"/>
                <w:spacing w:val="-7"/>
                <w:sz w:val="24"/>
              </w:rPr>
              <w:t xml:space="preserve"> </w:t>
            </w:r>
            <w:r>
              <w:rPr>
                <w:color w:val="333333"/>
                <w:sz w:val="24"/>
              </w:rPr>
              <w:t>жизни</w:t>
            </w:r>
            <w:r>
              <w:rPr>
                <w:color w:val="333333"/>
                <w:spacing w:val="-5"/>
                <w:sz w:val="24"/>
              </w:rPr>
              <w:t xml:space="preserve"> </w:t>
            </w:r>
            <w:r>
              <w:rPr>
                <w:color w:val="333333"/>
                <w:sz w:val="24"/>
              </w:rPr>
              <w:t>представлений</w:t>
            </w:r>
            <w:r>
              <w:rPr>
                <w:color w:val="333333"/>
                <w:spacing w:val="-14"/>
                <w:sz w:val="24"/>
              </w:rPr>
              <w:t xml:space="preserve"> </w:t>
            </w:r>
            <w:r>
              <w:rPr>
                <w:color w:val="333333"/>
                <w:sz w:val="24"/>
              </w:rPr>
              <w:t>о себе, людях, окружающей действительности;</w:t>
            </w:r>
          </w:p>
        </w:tc>
      </w:tr>
      <w:tr w14:paraId="3451F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65C064FD">
            <w:pPr>
              <w:pStyle w:val="13"/>
              <w:rPr>
                <w:sz w:val="24"/>
              </w:rPr>
            </w:pPr>
          </w:p>
        </w:tc>
        <w:tc>
          <w:tcPr>
            <w:tcW w:w="8911" w:type="dxa"/>
          </w:tcPr>
          <w:p w14:paraId="14CA0D02">
            <w:pPr>
              <w:pStyle w:val="13"/>
              <w:spacing w:line="235" w:lineRule="auto"/>
              <w:ind w:left="114" w:right="123" w:firstLine="566"/>
              <w:jc w:val="both"/>
              <w:rPr>
                <w:sz w:val="24"/>
              </w:rPr>
            </w:pPr>
            <w:r>
              <w:rPr>
                <w:color w:val="333333"/>
                <w:sz w:val="24"/>
              </w:rPr>
              <w:t xml:space="preserve">-выражать своими словами понимание значимости нравственного самосовершенствования и роли в этом личных усилий человека, приводить </w:t>
            </w:r>
            <w:r>
              <w:rPr>
                <w:color w:val="333333"/>
                <w:spacing w:val="-2"/>
                <w:sz w:val="24"/>
              </w:rPr>
              <w:t>примеры;</w:t>
            </w:r>
          </w:p>
        </w:tc>
      </w:tr>
      <w:tr w14:paraId="4CE54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672" w:type="dxa"/>
          </w:tcPr>
          <w:p w14:paraId="2AF9AB5A">
            <w:pPr>
              <w:pStyle w:val="13"/>
              <w:rPr>
                <w:sz w:val="24"/>
              </w:rPr>
            </w:pPr>
          </w:p>
        </w:tc>
        <w:tc>
          <w:tcPr>
            <w:tcW w:w="8911" w:type="dxa"/>
          </w:tcPr>
          <w:p w14:paraId="586E2EC5">
            <w:pPr>
              <w:pStyle w:val="13"/>
              <w:tabs>
                <w:tab w:val="left" w:pos="1957"/>
                <w:tab w:val="left" w:pos="3290"/>
                <w:tab w:val="left" w:pos="3625"/>
                <w:tab w:val="left" w:pos="4786"/>
                <w:tab w:val="left" w:pos="5918"/>
                <w:tab w:val="left" w:pos="7306"/>
              </w:tabs>
              <w:ind w:left="114" w:right="91" w:firstLine="566"/>
              <w:rPr>
                <w:sz w:val="24"/>
              </w:rPr>
            </w:pPr>
            <w:r>
              <w:rPr>
                <w:color w:val="333333"/>
                <w:spacing w:val="-2"/>
                <w:sz w:val="24"/>
              </w:rPr>
              <w:t>-выражать</w:t>
            </w:r>
            <w:r>
              <w:rPr>
                <w:color w:val="333333"/>
                <w:sz w:val="24"/>
              </w:rPr>
              <w:tab/>
            </w:r>
            <w:r>
              <w:rPr>
                <w:color w:val="333333"/>
                <w:spacing w:val="-2"/>
                <w:sz w:val="24"/>
              </w:rPr>
              <w:t>понимание</w:t>
            </w:r>
            <w:r>
              <w:rPr>
                <w:color w:val="333333"/>
                <w:sz w:val="24"/>
              </w:rPr>
              <w:tab/>
            </w:r>
            <w:r>
              <w:rPr>
                <w:color w:val="333333"/>
                <w:spacing w:val="-10"/>
                <w:sz w:val="24"/>
              </w:rPr>
              <w:t>и</w:t>
            </w:r>
            <w:r>
              <w:rPr>
                <w:color w:val="333333"/>
                <w:sz w:val="24"/>
              </w:rPr>
              <w:tab/>
            </w:r>
            <w:r>
              <w:rPr>
                <w:color w:val="333333"/>
                <w:spacing w:val="-2"/>
                <w:sz w:val="24"/>
              </w:rPr>
              <w:t>принятие</w:t>
            </w:r>
            <w:r>
              <w:rPr>
                <w:color w:val="333333"/>
                <w:sz w:val="24"/>
              </w:rPr>
              <w:tab/>
            </w:r>
            <w:r>
              <w:rPr>
                <w:color w:val="333333"/>
                <w:spacing w:val="-2"/>
                <w:sz w:val="24"/>
              </w:rPr>
              <w:t>значения</w:t>
            </w:r>
            <w:r>
              <w:rPr>
                <w:color w:val="333333"/>
                <w:sz w:val="24"/>
              </w:rPr>
              <w:tab/>
            </w:r>
            <w:r>
              <w:rPr>
                <w:color w:val="333333"/>
                <w:spacing w:val="-2"/>
                <w:sz w:val="24"/>
              </w:rPr>
              <w:t>российских</w:t>
            </w:r>
            <w:r>
              <w:rPr>
                <w:color w:val="333333"/>
                <w:sz w:val="24"/>
              </w:rPr>
              <w:tab/>
            </w:r>
            <w:r>
              <w:rPr>
                <w:color w:val="333333"/>
                <w:spacing w:val="-2"/>
                <w:sz w:val="24"/>
              </w:rPr>
              <w:t xml:space="preserve">традиционных </w:t>
            </w:r>
            <w:r>
              <w:rPr>
                <w:color w:val="333333"/>
                <w:sz w:val="24"/>
              </w:rPr>
              <w:t>духовных</w:t>
            </w:r>
            <w:r>
              <w:rPr>
                <w:color w:val="333333"/>
                <w:spacing w:val="65"/>
                <w:sz w:val="24"/>
              </w:rPr>
              <w:t xml:space="preserve"> </w:t>
            </w:r>
            <w:r>
              <w:rPr>
                <w:color w:val="333333"/>
                <w:sz w:val="24"/>
              </w:rPr>
              <w:t>и</w:t>
            </w:r>
            <w:r>
              <w:rPr>
                <w:color w:val="333333"/>
                <w:spacing w:val="67"/>
                <w:sz w:val="24"/>
              </w:rPr>
              <w:t xml:space="preserve"> </w:t>
            </w:r>
            <w:r>
              <w:rPr>
                <w:color w:val="333333"/>
                <w:sz w:val="24"/>
              </w:rPr>
              <w:t>нравственных</w:t>
            </w:r>
            <w:r>
              <w:rPr>
                <w:color w:val="333333"/>
                <w:spacing w:val="66"/>
                <w:sz w:val="24"/>
              </w:rPr>
              <w:t xml:space="preserve"> </w:t>
            </w:r>
            <w:r>
              <w:rPr>
                <w:color w:val="333333"/>
                <w:sz w:val="24"/>
              </w:rPr>
              <w:t>ценностей,</w:t>
            </w:r>
            <w:r>
              <w:rPr>
                <w:color w:val="333333"/>
                <w:spacing w:val="66"/>
                <w:sz w:val="24"/>
              </w:rPr>
              <w:t xml:space="preserve"> </w:t>
            </w:r>
            <w:r>
              <w:rPr>
                <w:color w:val="333333"/>
                <w:sz w:val="24"/>
              </w:rPr>
              <w:t>духовно-­нравственной</w:t>
            </w:r>
            <w:r>
              <w:rPr>
                <w:color w:val="333333"/>
                <w:spacing w:val="67"/>
                <w:sz w:val="24"/>
              </w:rPr>
              <w:t xml:space="preserve"> </w:t>
            </w:r>
            <w:r>
              <w:rPr>
                <w:color w:val="333333"/>
                <w:sz w:val="24"/>
              </w:rPr>
              <w:t>культуры</w:t>
            </w:r>
            <w:r>
              <w:rPr>
                <w:color w:val="333333"/>
                <w:spacing w:val="67"/>
                <w:sz w:val="24"/>
              </w:rPr>
              <w:t xml:space="preserve"> </w:t>
            </w:r>
            <w:r>
              <w:rPr>
                <w:color w:val="333333"/>
                <w:spacing w:val="-2"/>
                <w:sz w:val="24"/>
              </w:rPr>
              <w:t>народов</w:t>
            </w:r>
          </w:p>
          <w:p w14:paraId="53D382AD">
            <w:pPr>
              <w:pStyle w:val="13"/>
              <w:spacing w:line="268" w:lineRule="exact"/>
              <w:ind w:left="114"/>
              <w:rPr>
                <w:sz w:val="24"/>
              </w:rPr>
            </w:pPr>
            <w:r>
              <w:rPr>
                <w:color w:val="333333"/>
                <w:sz w:val="24"/>
              </w:rPr>
              <w:t>России,</w:t>
            </w:r>
            <w:r>
              <w:rPr>
                <w:color w:val="333333"/>
                <w:spacing w:val="80"/>
                <w:sz w:val="24"/>
              </w:rPr>
              <w:t xml:space="preserve"> </w:t>
            </w:r>
            <w:r>
              <w:rPr>
                <w:color w:val="333333"/>
                <w:sz w:val="24"/>
              </w:rPr>
              <w:t>российского</w:t>
            </w:r>
            <w:r>
              <w:rPr>
                <w:color w:val="333333"/>
                <w:spacing w:val="80"/>
                <w:sz w:val="24"/>
              </w:rPr>
              <w:t xml:space="preserve"> </w:t>
            </w:r>
            <w:r>
              <w:rPr>
                <w:color w:val="333333"/>
                <w:sz w:val="24"/>
              </w:rPr>
              <w:t>общества</w:t>
            </w:r>
            <w:r>
              <w:rPr>
                <w:color w:val="333333"/>
                <w:spacing w:val="74"/>
                <w:sz w:val="24"/>
              </w:rPr>
              <w:t xml:space="preserve"> </w:t>
            </w:r>
            <w:r>
              <w:rPr>
                <w:color w:val="333333"/>
                <w:sz w:val="24"/>
              </w:rPr>
              <w:t>как</w:t>
            </w:r>
            <w:r>
              <w:rPr>
                <w:color w:val="333333"/>
                <w:spacing w:val="80"/>
                <w:sz w:val="24"/>
              </w:rPr>
              <w:t xml:space="preserve"> </w:t>
            </w:r>
            <w:r>
              <w:rPr>
                <w:color w:val="333333"/>
                <w:sz w:val="24"/>
              </w:rPr>
              <w:t>источника</w:t>
            </w:r>
            <w:r>
              <w:rPr>
                <w:color w:val="333333"/>
                <w:spacing w:val="80"/>
                <w:sz w:val="24"/>
              </w:rPr>
              <w:t xml:space="preserve"> </w:t>
            </w:r>
            <w:r>
              <w:rPr>
                <w:color w:val="333333"/>
                <w:sz w:val="24"/>
              </w:rPr>
              <w:t>и</w:t>
            </w:r>
            <w:r>
              <w:rPr>
                <w:color w:val="333333"/>
                <w:spacing w:val="76"/>
                <w:sz w:val="24"/>
              </w:rPr>
              <w:t xml:space="preserve"> </w:t>
            </w:r>
            <w:r>
              <w:rPr>
                <w:color w:val="333333"/>
                <w:sz w:val="24"/>
              </w:rPr>
              <w:t>основы</w:t>
            </w:r>
            <w:r>
              <w:rPr>
                <w:color w:val="333333"/>
                <w:spacing w:val="74"/>
                <w:sz w:val="24"/>
              </w:rPr>
              <w:t xml:space="preserve"> </w:t>
            </w:r>
            <w:r>
              <w:rPr>
                <w:color w:val="333333"/>
                <w:sz w:val="24"/>
              </w:rPr>
              <w:t>духовного</w:t>
            </w:r>
            <w:r>
              <w:rPr>
                <w:color w:val="333333"/>
                <w:spacing w:val="80"/>
                <w:sz w:val="24"/>
              </w:rPr>
              <w:t xml:space="preserve"> </w:t>
            </w:r>
            <w:r>
              <w:rPr>
                <w:color w:val="333333"/>
                <w:sz w:val="24"/>
              </w:rPr>
              <w:t>развития, нравственного совершенствования;</w:t>
            </w:r>
          </w:p>
        </w:tc>
      </w:tr>
      <w:tr w14:paraId="0015A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79931067">
            <w:pPr>
              <w:pStyle w:val="13"/>
              <w:rPr>
                <w:sz w:val="24"/>
              </w:rPr>
            </w:pPr>
          </w:p>
        </w:tc>
        <w:tc>
          <w:tcPr>
            <w:tcW w:w="8911" w:type="dxa"/>
          </w:tcPr>
          <w:p w14:paraId="7AB00C14">
            <w:pPr>
              <w:pStyle w:val="13"/>
              <w:spacing w:line="237" w:lineRule="auto"/>
              <w:ind w:left="114" w:firstLine="566"/>
              <w:rPr>
                <w:sz w:val="24"/>
              </w:rPr>
            </w:pPr>
            <w:r>
              <w:rPr>
                <w:color w:val="333333"/>
                <w:sz w:val="24"/>
              </w:rPr>
              <w:t>-рассказывать</w:t>
            </w:r>
            <w:r>
              <w:rPr>
                <w:color w:val="333333"/>
                <w:spacing w:val="40"/>
                <w:sz w:val="24"/>
              </w:rPr>
              <w:t xml:space="preserve"> </w:t>
            </w:r>
            <w:r>
              <w:rPr>
                <w:color w:val="333333"/>
                <w:sz w:val="24"/>
              </w:rPr>
              <w:t>о</w:t>
            </w:r>
            <w:r>
              <w:rPr>
                <w:color w:val="333333"/>
                <w:spacing w:val="40"/>
                <w:sz w:val="24"/>
              </w:rPr>
              <w:t xml:space="preserve"> </w:t>
            </w:r>
            <w:r>
              <w:rPr>
                <w:color w:val="333333"/>
                <w:sz w:val="24"/>
              </w:rPr>
              <w:t>нравственных</w:t>
            </w:r>
            <w:r>
              <w:rPr>
                <w:color w:val="333333"/>
                <w:spacing w:val="40"/>
                <w:sz w:val="24"/>
              </w:rPr>
              <w:t xml:space="preserve"> </w:t>
            </w:r>
            <w:r>
              <w:rPr>
                <w:color w:val="333333"/>
                <w:sz w:val="24"/>
              </w:rPr>
              <w:t>заповедях,</w:t>
            </w:r>
            <w:r>
              <w:rPr>
                <w:color w:val="333333"/>
                <w:spacing w:val="40"/>
                <w:sz w:val="24"/>
              </w:rPr>
              <w:t xml:space="preserve"> </w:t>
            </w:r>
            <w:r>
              <w:rPr>
                <w:color w:val="333333"/>
                <w:sz w:val="24"/>
              </w:rPr>
              <w:t>нормах</w:t>
            </w:r>
            <w:r>
              <w:rPr>
                <w:color w:val="333333"/>
                <w:spacing w:val="40"/>
                <w:sz w:val="24"/>
              </w:rPr>
              <w:t xml:space="preserve"> </w:t>
            </w:r>
            <w:r>
              <w:rPr>
                <w:color w:val="333333"/>
                <w:sz w:val="24"/>
              </w:rPr>
              <w:t>буддийской</w:t>
            </w:r>
            <w:r>
              <w:rPr>
                <w:color w:val="333333"/>
                <w:spacing w:val="40"/>
                <w:sz w:val="24"/>
              </w:rPr>
              <w:t xml:space="preserve"> </w:t>
            </w:r>
            <w:r>
              <w:rPr>
                <w:color w:val="333333"/>
                <w:sz w:val="24"/>
              </w:rPr>
              <w:t>религиозной морали,</w:t>
            </w:r>
            <w:r>
              <w:rPr>
                <w:color w:val="333333"/>
                <w:spacing w:val="80"/>
                <w:sz w:val="24"/>
              </w:rPr>
              <w:t xml:space="preserve"> </w:t>
            </w:r>
            <w:r>
              <w:rPr>
                <w:color w:val="333333"/>
                <w:sz w:val="24"/>
              </w:rPr>
              <w:t>их</w:t>
            </w:r>
            <w:r>
              <w:rPr>
                <w:color w:val="333333"/>
                <w:spacing w:val="80"/>
                <w:sz w:val="24"/>
              </w:rPr>
              <w:t xml:space="preserve"> </w:t>
            </w:r>
            <w:r>
              <w:rPr>
                <w:color w:val="333333"/>
                <w:sz w:val="24"/>
              </w:rPr>
              <w:t>значении</w:t>
            </w:r>
            <w:r>
              <w:rPr>
                <w:color w:val="333333"/>
                <w:spacing w:val="80"/>
                <w:sz w:val="24"/>
              </w:rPr>
              <w:t xml:space="preserve"> </w:t>
            </w:r>
            <w:r>
              <w:rPr>
                <w:color w:val="333333"/>
                <w:sz w:val="24"/>
              </w:rPr>
              <w:t>в</w:t>
            </w:r>
            <w:r>
              <w:rPr>
                <w:color w:val="333333"/>
                <w:spacing w:val="80"/>
                <w:sz w:val="24"/>
              </w:rPr>
              <w:t xml:space="preserve"> </w:t>
            </w:r>
            <w:r>
              <w:rPr>
                <w:color w:val="333333"/>
                <w:sz w:val="24"/>
              </w:rPr>
              <w:t>выстраивании</w:t>
            </w:r>
            <w:r>
              <w:rPr>
                <w:color w:val="333333"/>
                <w:spacing w:val="80"/>
                <w:sz w:val="24"/>
              </w:rPr>
              <w:t xml:space="preserve"> </w:t>
            </w:r>
            <w:r>
              <w:rPr>
                <w:color w:val="333333"/>
                <w:sz w:val="24"/>
              </w:rPr>
              <w:t>отношений</w:t>
            </w:r>
            <w:r>
              <w:rPr>
                <w:color w:val="333333"/>
                <w:spacing w:val="80"/>
                <w:sz w:val="24"/>
              </w:rPr>
              <w:t xml:space="preserve"> </w:t>
            </w:r>
            <w:r>
              <w:rPr>
                <w:color w:val="333333"/>
                <w:sz w:val="24"/>
              </w:rPr>
              <w:t>в</w:t>
            </w:r>
            <w:r>
              <w:rPr>
                <w:color w:val="333333"/>
                <w:spacing w:val="80"/>
                <w:sz w:val="24"/>
              </w:rPr>
              <w:t xml:space="preserve"> </w:t>
            </w:r>
            <w:r>
              <w:rPr>
                <w:color w:val="333333"/>
                <w:sz w:val="24"/>
              </w:rPr>
              <w:t>семье,</w:t>
            </w:r>
            <w:r>
              <w:rPr>
                <w:color w:val="333333"/>
                <w:spacing w:val="80"/>
                <w:sz w:val="24"/>
              </w:rPr>
              <w:t xml:space="preserve"> </w:t>
            </w:r>
            <w:r>
              <w:rPr>
                <w:color w:val="333333"/>
                <w:sz w:val="24"/>
              </w:rPr>
              <w:t>между</w:t>
            </w:r>
            <w:r>
              <w:rPr>
                <w:color w:val="333333"/>
                <w:spacing w:val="80"/>
                <w:sz w:val="24"/>
              </w:rPr>
              <w:t xml:space="preserve"> </w:t>
            </w:r>
            <w:r>
              <w:rPr>
                <w:color w:val="333333"/>
                <w:sz w:val="24"/>
              </w:rPr>
              <w:t>людьми,</w:t>
            </w:r>
            <w:r>
              <w:rPr>
                <w:color w:val="333333"/>
                <w:spacing w:val="80"/>
                <w:sz w:val="24"/>
              </w:rPr>
              <w:t xml:space="preserve"> </w:t>
            </w:r>
            <w:r>
              <w:rPr>
                <w:color w:val="333333"/>
                <w:sz w:val="24"/>
              </w:rPr>
              <w:t>в</w:t>
            </w:r>
          </w:p>
          <w:p w14:paraId="43DAA334">
            <w:pPr>
              <w:pStyle w:val="13"/>
              <w:spacing w:line="270" w:lineRule="exact"/>
              <w:ind w:left="114"/>
              <w:rPr>
                <w:sz w:val="24"/>
              </w:rPr>
            </w:pPr>
            <w:r>
              <w:rPr>
                <w:color w:val="333333"/>
                <w:sz w:val="24"/>
              </w:rPr>
              <w:t>общении</w:t>
            </w:r>
            <w:r>
              <w:rPr>
                <w:color w:val="333333"/>
                <w:spacing w:val="-3"/>
                <w:sz w:val="24"/>
              </w:rPr>
              <w:t xml:space="preserve"> </w:t>
            </w:r>
            <w:r>
              <w:rPr>
                <w:color w:val="333333"/>
                <w:sz w:val="24"/>
              </w:rPr>
              <w:t>и</w:t>
            </w:r>
            <w:r>
              <w:rPr>
                <w:color w:val="333333"/>
                <w:spacing w:val="2"/>
                <w:sz w:val="24"/>
              </w:rPr>
              <w:t xml:space="preserve"> </w:t>
            </w:r>
            <w:r>
              <w:rPr>
                <w:color w:val="333333"/>
                <w:spacing w:val="-2"/>
                <w:sz w:val="24"/>
              </w:rPr>
              <w:t>деятельности;</w:t>
            </w:r>
          </w:p>
        </w:tc>
      </w:tr>
      <w:tr w14:paraId="1B6DE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672" w:type="dxa"/>
          </w:tcPr>
          <w:p w14:paraId="775B2664">
            <w:pPr>
              <w:pStyle w:val="13"/>
              <w:rPr>
                <w:sz w:val="24"/>
              </w:rPr>
            </w:pPr>
          </w:p>
        </w:tc>
        <w:tc>
          <w:tcPr>
            <w:tcW w:w="8911" w:type="dxa"/>
          </w:tcPr>
          <w:p w14:paraId="53BAE007">
            <w:pPr>
              <w:pStyle w:val="13"/>
              <w:ind w:left="114" w:right="104" w:firstLine="566"/>
              <w:jc w:val="both"/>
              <w:rPr>
                <w:sz w:val="24"/>
              </w:rPr>
            </w:pPr>
            <w:r>
              <w:rPr>
                <w:color w:val="333333"/>
                <w:sz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w:t>
            </w:r>
            <w:r>
              <w:rPr>
                <w:color w:val="333333"/>
                <w:spacing w:val="80"/>
                <w:sz w:val="24"/>
              </w:rPr>
              <w:t xml:space="preserve"> </w:t>
            </w:r>
            <w:r>
              <w:rPr>
                <w:color w:val="333333"/>
                <w:sz w:val="24"/>
              </w:rPr>
              <w:t>всех</w:t>
            </w:r>
            <w:r>
              <w:rPr>
                <w:color w:val="333333"/>
                <w:spacing w:val="80"/>
                <w:sz w:val="24"/>
              </w:rPr>
              <w:t xml:space="preserve"> </w:t>
            </w:r>
            <w:r>
              <w:rPr>
                <w:color w:val="333333"/>
                <w:sz w:val="24"/>
              </w:rPr>
              <w:t>поступков;</w:t>
            </w:r>
            <w:r>
              <w:rPr>
                <w:color w:val="333333"/>
                <w:spacing w:val="80"/>
                <w:sz w:val="24"/>
              </w:rPr>
              <w:t xml:space="preserve"> </w:t>
            </w:r>
            <w:r>
              <w:rPr>
                <w:color w:val="333333"/>
                <w:sz w:val="24"/>
              </w:rPr>
              <w:t>значение</w:t>
            </w:r>
            <w:r>
              <w:rPr>
                <w:color w:val="333333"/>
                <w:spacing w:val="80"/>
                <w:sz w:val="24"/>
              </w:rPr>
              <w:t xml:space="preserve"> </w:t>
            </w:r>
            <w:r>
              <w:rPr>
                <w:color w:val="333333"/>
                <w:sz w:val="24"/>
              </w:rPr>
              <w:t>понятий</w:t>
            </w:r>
            <w:r>
              <w:rPr>
                <w:color w:val="333333"/>
                <w:spacing w:val="80"/>
                <w:w w:val="150"/>
                <w:sz w:val="24"/>
              </w:rPr>
              <w:t xml:space="preserve"> </w:t>
            </w:r>
            <w:r>
              <w:rPr>
                <w:color w:val="333333"/>
                <w:sz w:val="24"/>
              </w:rPr>
              <w:t>«правильное</w:t>
            </w:r>
            <w:r>
              <w:rPr>
                <w:color w:val="333333"/>
                <w:spacing w:val="80"/>
                <w:sz w:val="24"/>
              </w:rPr>
              <w:t xml:space="preserve"> </w:t>
            </w:r>
            <w:r>
              <w:rPr>
                <w:color w:val="333333"/>
                <w:sz w:val="24"/>
              </w:rPr>
              <w:t>воззрение»</w:t>
            </w:r>
            <w:r>
              <w:rPr>
                <w:color w:val="333333"/>
                <w:spacing w:val="80"/>
                <w:sz w:val="24"/>
              </w:rPr>
              <w:t xml:space="preserve"> </w:t>
            </w:r>
            <w:r>
              <w:rPr>
                <w:color w:val="333333"/>
                <w:sz w:val="24"/>
              </w:rPr>
              <w:t>и</w:t>
            </w:r>
          </w:p>
          <w:p w14:paraId="6CD195AD">
            <w:pPr>
              <w:pStyle w:val="13"/>
              <w:spacing w:line="260" w:lineRule="exact"/>
              <w:ind w:left="114"/>
              <w:jc w:val="both"/>
              <w:rPr>
                <w:sz w:val="24"/>
              </w:rPr>
            </w:pPr>
            <w:r>
              <w:rPr>
                <w:color w:val="333333"/>
                <w:sz w:val="24"/>
              </w:rPr>
              <w:t>«правильное</w:t>
            </w:r>
            <w:r>
              <w:rPr>
                <w:color w:val="333333"/>
                <w:spacing w:val="-12"/>
                <w:sz w:val="24"/>
              </w:rPr>
              <w:t xml:space="preserve"> </w:t>
            </w:r>
            <w:r>
              <w:rPr>
                <w:color w:val="333333"/>
                <w:spacing w:val="-2"/>
                <w:sz w:val="24"/>
              </w:rPr>
              <w:t>действие»;</w:t>
            </w:r>
          </w:p>
        </w:tc>
      </w:tr>
      <w:tr w14:paraId="0C6A1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1AEF091A">
            <w:pPr>
              <w:pStyle w:val="13"/>
              <w:rPr>
                <w:sz w:val="24"/>
              </w:rPr>
            </w:pPr>
          </w:p>
        </w:tc>
        <w:tc>
          <w:tcPr>
            <w:tcW w:w="8911" w:type="dxa"/>
          </w:tcPr>
          <w:p w14:paraId="282CD841">
            <w:pPr>
              <w:pStyle w:val="13"/>
              <w:tabs>
                <w:tab w:val="left" w:pos="4817"/>
                <w:tab w:val="left" w:pos="5148"/>
                <w:tab w:val="left" w:pos="7681"/>
              </w:tabs>
              <w:spacing w:line="230" w:lineRule="auto"/>
              <w:ind w:left="114" w:right="117" w:firstLine="568"/>
              <w:rPr>
                <w:sz w:val="24"/>
              </w:rPr>
            </w:pPr>
            <w:r>
              <w:rPr>
                <w:color w:val="333333"/>
                <w:sz w:val="24"/>
              </w:rPr>
              <w:t>-первоначальный</w:t>
            </w:r>
            <w:r>
              <w:rPr>
                <w:color w:val="333333"/>
                <w:spacing w:val="80"/>
                <w:sz w:val="24"/>
              </w:rPr>
              <w:t xml:space="preserve"> </w:t>
            </w:r>
            <w:r>
              <w:rPr>
                <w:color w:val="333333"/>
                <w:sz w:val="24"/>
              </w:rPr>
              <w:t>опыт</w:t>
            </w:r>
            <w:r>
              <w:rPr>
                <w:color w:val="333333"/>
                <w:spacing w:val="80"/>
                <w:sz w:val="24"/>
              </w:rPr>
              <w:t xml:space="preserve"> </w:t>
            </w:r>
            <w:r>
              <w:rPr>
                <w:color w:val="333333"/>
                <w:sz w:val="24"/>
              </w:rPr>
              <w:t>осмысления</w:t>
            </w:r>
            <w:r>
              <w:rPr>
                <w:color w:val="333333"/>
                <w:sz w:val="24"/>
              </w:rPr>
              <w:tab/>
            </w:r>
            <w:r>
              <w:rPr>
                <w:color w:val="333333"/>
                <w:spacing w:val="-10"/>
                <w:sz w:val="24"/>
              </w:rPr>
              <w:t>и</w:t>
            </w:r>
            <w:r>
              <w:rPr>
                <w:color w:val="333333"/>
                <w:sz w:val="24"/>
              </w:rPr>
              <w:tab/>
            </w:r>
            <w:r>
              <w:rPr>
                <w:color w:val="333333"/>
                <w:sz w:val="24"/>
              </w:rPr>
              <w:t>нравственной</w:t>
            </w:r>
            <w:r>
              <w:rPr>
                <w:color w:val="333333"/>
                <w:spacing w:val="80"/>
                <w:sz w:val="24"/>
              </w:rPr>
              <w:t xml:space="preserve"> </w:t>
            </w:r>
            <w:r>
              <w:rPr>
                <w:color w:val="333333"/>
                <w:sz w:val="24"/>
              </w:rPr>
              <w:t>оценки</w:t>
            </w:r>
            <w:r>
              <w:rPr>
                <w:color w:val="333333"/>
                <w:sz w:val="24"/>
              </w:rPr>
              <w:tab/>
            </w:r>
            <w:r>
              <w:rPr>
                <w:color w:val="333333"/>
                <w:spacing w:val="-4"/>
                <w:sz w:val="24"/>
              </w:rPr>
              <w:t xml:space="preserve">поступков, </w:t>
            </w:r>
            <w:r>
              <w:rPr>
                <w:color w:val="333333"/>
                <w:sz w:val="24"/>
              </w:rPr>
              <w:t>поведения (своих и других людей) с позиций буддийской этики;</w:t>
            </w:r>
          </w:p>
        </w:tc>
      </w:tr>
      <w:tr w14:paraId="2E10B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12A8371B">
            <w:pPr>
              <w:pStyle w:val="13"/>
              <w:rPr>
                <w:sz w:val="24"/>
              </w:rPr>
            </w:pPr>
          </w:p>
        </w:tc>
        <w:tc>
          <w:tcPr>
            <w:tcW w:w="8911" w:type="dxa"/>
          </w:tcPr>
          <w:p w14:paraId="36B05ABF">
            <w:pPr>
              <w:pStyle w:val="13"/>
              <w:ind w:left="114" w:firstLine="566"/>
              <w:rPr>
                <w:sz w:val="24"/>
              </w:rPr>
            </w:pPr>
            <w:r>
              <w:rPr>
                <w:color w:val="333333"/>
                <w:sz w:val="24"/>
              </w:rPr>
              <w:t>-раскрывать своими словами первоначальные представления о мировоззрении (картине</w:t>
            </w:r>
            <w:r>
              <w:rPr>
                <w:color w:val="333333"/>
                <w:spacing w:val="52"/>
                <w:sz w:val="24"/>
              </w:rPr>
              <w:t xml:space="preserve"> </w:t>
            </w:r>
            <w:r>
              <w:rPr>
                <w:color w:val="333333"/>
                <w:sz w:val="24"/>
              </w:rPr>
              <w:t>мира)</w:t>
            </w:r>
            <w:r>
              <w:rPr>
                <w:color w:val="333333"/>
                <w:spacing w:val="55"/>
                <w:sz w:val="24"/>
              </w:rPr>
              <w:t xml:space="preserve"> </w:t>
            </w:r>
            <w:r>
              <w:rPr>
                <w:color w:val="333333"/>
                <w:sz w:val="24"/>
              </w:rPr>
              <w:t>в</w:t>
            </w:r>
            <w:r>
              <w:rPr>
                <w:color w:val="333333"/>
                <w:spacing w:val="55"/>
                <w:sz w:val="24"/>
              </w:rPr>
              <w:t xml:space="preserve"> </w:t>
            </w:r>
            <w:r>
              <w:rPr>
                <w:color w:val="333333"/>
                <w:sz w:val="24"/>
              </w:rPr>
              <w:t>буддийской</w:t>
            </w:r>
            <w:r>
              <w:rPr>
                <w:color w:val="333333"/>
                <w:spacing w:val="54"/>
                <w:sz w:val="24"/>
              </w:rPr>
              <w:t xml:space="preserve"> </w:t>
            </w:r>
            <w:r>
              <w:rPr>
                <w:color w:val="333333"/>
                <w:sz w:val="24"/>
              </w:rPr>
              <w:t>культуре,</w:t>
            </w:r>
            <w:r>
              <w:rPr>
                <w:color w:val="333333"/>
                <w:spacing w:val="61"/>
                <w:sz w:val="24"/>
              </w:rPr>
              <w:t xml:space="preserve"> </w:t>
            </w:r>
            <w:r>
              <w:rPr>
                <w:color w:val="333333"/>
                <w:sz w:val="24"/>
              </w:rPr>
              <w:t>учении</w:t>
            </w:r>
            <w:r>
              <w:rPr>
                <w:color w:val="333333"/>
                <w:spacing w:val="56"/>
                <w:sz w:val="24"/>
              </w:rPr>
              <w:t xml:space="preserve"> </w:t>
            </w:r>
            <w:r>
              <w:rPr>
                <w:color w:val="333333"/>
                <w:sz w:val="24"/>
              </w:rPr>
              <w:t>о</w:t>
            </w:r>
            <w:r>
              <w:rPr>
                <w:color w:val="333333"/>
                <w:spacing w:val="53"/>
                <w:sz w:val="24"/>
              </w:rPr>
              <w:t xml:space="preserve"> </w:t>
            </w:r>
            <w:r>
              <w:rPr>
                <w:color w:val="333333"/>
                <w:sz w:val="24"/>
              </w:rPr>
              <w:t>Будде</w:t>
            </w:r>
            <w:r>
              <w:rPr>
                <w:color w:val="333333"/>
                <w:spacing w:val="54"/>
                <w:sz w:val="24"/>
              </w:rPr>
              <w:t xml:space="preserve"> </w:t>
            </w:r>
            <w:r>
              <w:rPr>
                <w:color w:val="333333"/>
                <w:sz w:val="24"/>
              </w:rPr>
              <w:t>(буддах),</w:t>
            </w:r>
            <w:r>
              <w:rPr>
                <w:color w:val="333333"/>
                <w:spacing w:val="56"/>
                <w:sz w:val="24"/>
              </w:rPr>
              <w:t xml:space="preserve"> </w:t>
            </w:r>
            <w:r>
              <w:rPr>
                <w:color w:val="333333"/>
                <w:spacing w:val="-2"/>
                <w:sz w:val="24"/>
              </w:rPr>
              <w:t>бодхисаттвах,</w:t>
            </w:r>
          </w:p>
          <w:p w14:paraId="3B909A34">
            <w:pPr>
              <w:pStyle w:val="13"/>
              <w:spacing w:line="268" w:lineRule="exact"/>
              <w:ind w:left="114"/>
              <w:rPr>
                <w:sz w:val="24"/>
              </w:rPr>
            </w:pPr>
            <w:r>
              <w:rPr>
                <w:color w:val="333333"/>
                <w:sz w:val="24"/>
              </w:rPr>
              <w:t>Вселенной,</w:t>
            </w:r>
            <w:r>
              <w:rPr>
                <w:color w:val="333333"/>
                <w:spacing w:val="40"/>
                <w:sz w:val="24"/>
              </w:rPr>
              <w:t xml:space="preserve"> </w:t>
            </w:r>
            <w:r>
              <w:rPr>
                <w:color w:val="333333"/>
                <w:sz w:val="24"/>
              </w:rPr>
              <w:t>человеке,</w:t>
            </w:r>
            <w:r>
              <w:rPr>
                <w:color w:val="333333"/>
                <w:spacing w:val="40"/>
                <w:sz w:val="24"/>
              </w:rPr>
              <w:t xml:space="preserve"> </w:t>
            </w:r>
            <w:r>
              <w:rPr>
                <w:color w:val="333333"/>
                <w:sz w:val="24"/>
              </w:rPr>
              <w:t>обществе,</w:t>
            </w:r>
            <w:r>
              <w:rPr>
                <w:color w:val="333333"/>
                <w:spacing w:val="40"/>
                <w:sz w:val="24"/>
              </w:rPr>
              <w:t xml:space="preserve"> </w:t>
            </w:r>
            <w:r>
              <w:rPr>
                <w:color w:val="333333"/>
                <w:sz w:val="24"/>
              </w:rPr>
              <w:t>сангхе,</w:t>
            </w:r>
            <w:r>
              <w:rPr>
                <w:color w:val="333333"/>
                <w:spacing w:val="40"/>
                <w:sz w:val="24"/>
              </w:rPr>
              <w:t xml:space="preserve"> </w:t>
            </w:r>
            <w:r>
              <w:rPr>
                <w:color w:val="333333"/>
                <w:sz w:val="24"/>
              </w:rPr>
              <w:t>сансаре</w:t>
            </w:r>
            <w:r>
              <w:rPr>
                <w:color w:val="333333"/>
                <w:spacing w:val="40"/>
                <w:sz w:val="24"/>
              </w:rPr>
              <w:t xml:space="preserve"> </w:t>
            </w:r>
            <w:r>
              <w:rPr>
                <w:color w:val="333333"/>
                <w:sz w:val="24"/>
              </w:rPr>
              <w:t>и</w:t>
            </w:r>
            <w:r>
              <w:rPr>
                <w:color w:val="333333"/>
                <w:spacing w:val="40"/>
                <w:sz w:val="24"/>
              </w:rPr>
              <w:t xml:space="preserve"> </w:t>
            </w:r>
            <w:r>
              <w:rPr>
                <w:color w:val="333333"/>
                <w:sz w:val="24"/>
              </w:rPr>
              <w:t>нирване;</w:t>
            </w:r>
            <w:r>
              <w:rPr>
                <w:color w:val="333333"/>
                <w:spacing w:val="40"/>
                <w:sz w:val="24"/>
              </w:rPr>
              <w:t xml:space="preserve"> </w:t>
            </w:r>
            <w:r>
              <w:rPr>
                <w:color w:val="333333"/>
                <w:sz w:val="24"/>
              </w:rPr>
              <w:t>понимание</w:t>
            </w:r>
            <w:r>
              <w:rPr>
                <w:color w:val="333333"/>
                <w:spacing w:val="40"/>
                <w:sz w:val="24"/>
              </w:rPr>
              <w:t xml:space="preserve"> </w:t>
            </w:r>
            <w:r>
              <w:rPr>
                <w:color w:val="333333"/>
                <w:sz w:val="24"/>
              </w:rPr>
              <w:t>ценности любой формы жизни как связанной с ценностью человеческой жизни и бытия;</w:t>
            </w:r>
          </w:p>
        </w:tc>
      </w:tr>
      <w:tr w14:paraId="54431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672" w:type="dxa"/>
          </w:tcPr>
          <w:p w14:paraId="288F8A50">
            <w:pPr>
              <w:pStyle w:val="13"/>
              <w:rPr>
                <w:sz w:val="24"/>
              </w:rPr>
            </w:pPr>
          </w:p>
        </w:tc>
        <w:tc>
          <w:tcPr>
            <w:tcW w:w="8911" w:type="dxa"/>
          </w:tcPr>
          <w:p w14:paraId="1106D243">
            <w:pPr>
              <w:pStyle w:val="13"/>
              <w:spacing w:line="274" w:lineRule="exact"/>
              <w:ind w:left="114" w:firstLine="566"/>
              <w:rPr>
                <w:sz w:val="24"/>
              </w:rPr>
            </w:pPr>
            <w:r>
              <w:rPr>
                <w:color w:val="333333"/>
                <w:sz w:val="24"/>
              </w:rPr>
              <w:t>-рассказывать</w:t>
            </w:r>
            <w:r>
              <w:rPr>
                <w:color w:val="333333"/>
                <w:spacing w:val="37"/>
                <w:sz w:val="24"/>
              </w:rPr>
              <w:t xml:space="preserve"> </w:t>
            </w:r>
            <w:r>
              <w:rPr>
                <w:color w:val="333333"/>
                <w:sz w:val="24"/>
              </w:rPr>
              <w:t>о</w:t>
            </w:r>
            <w:r>
              <w:rPr>
                <w:color w:val="333333"/>
                <w:spacing w:val="34"/>
                <w:sz w:val="24"/>
              </w:rPr>
              <w:t xml:space="preserve"> </w:t>
            </w:r>
            <w:r>
              <w:rPr>
                <w:color w:val="333333"/>
                <w:sz w:val="24"/>
              </w:rPr>
              <w:t>буддийских</w:t>
            </w:r>
            <w:r>
              <w:rPr>
                <w:color w:val="333333"/>
                <w:spacing w:val="36"/>
                <w:sz w:val="24"/>
              </w:rPr>
              <w:t xml:space="preserve"> </w:t>
            </w:r>
            <w:r>
              <w:rPr>
                <w:color w:val="333333"/>
                <w:sz w:val="24"/>
              </w:rPr>
              <w:t>писаниях,</w:t>
            </w:r>
            <w:r>
              <w:rPr>
                <w:color w:val="333333"/>
                <w:spacing w:val="33"/>
                <w:sz w:val="24"/>
              </w:rPr>
              <w:t xml:space="preserve"> </w:t>
            </w:r>
            <w:r>
              <w:rPr>
                <w:color w:val="333333"/>
                <w:sz w:val="24"/>
              </w:rPr>
              <w:t>ламах,</w:t>
            </w:r>
            <w:r>
              <w:rPr>
                <w:color w:val="333333"/>
                <w:spacing w:val="35"/>
                <w:sz w:val="24"/>
              </w:rPr>
              <w:t xml:space="preserve"> </w:t>
            </w:r>
            <w:r>
              <w:rPr>
                <w:color w:val="333333"/>
                <w:sz w:val="24"/>
              </w:rPr>
              <w:t>службах;</w:t>
            </w:r>
            <w:r>
              <w:rPr>
                <w:color w:val="333333"/>
                <w:spacing w:val="35"/>
                <w:sz w:val="24"/>
              </w:rPr>
              <w:t xml:space="preserve"> </w:t>
            </w:r>
            <w:r>
              <w:rPr>
                <w:color w:val="333333"/>
                <w:sz w:val="24"/>
              </w:rPr>
              <w:t>смысле</w:t>
            </w:r>
            <w:r>
              <w:rPr>
                <w:color w:val="333333"/>
                <w:spacing w:val="34"/>
                <w:sz w:val="24"/>
              </w:rPr>
              <w:t xml:space="preserve"> </w:t>
            </w:r>
            <w:r>
              <w:rPr>
                <w:color w:val="333333"/>
                <w:sz w:val="24"/>
              </w:rPr>
              <w:t>принятия, восьмеричном пути и карме;</w:t>
            </w:r>
          </w:p>
        </w:tc>
      </w:tr>
      <w:tr w14:paraId="7E8D8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6E9538C8">
            <w:pPr>
              <w:pStyle w:val="13"/>
              <w:rPr>
                <w:sz w:val="24"/>
              </w:rPr>
            </w:pPr>
          </w:p>
        </w:tc>
        <w:tc>
          <w:tcPr>
            <w:tcW w:w="8911" w:type="dxa"/>
          </w:tcPr>
          <w:p w14:paraId="6D5AC066">
            <w:pPr>
              <w:pStyle w:val="13"/>
              <w:tabs>
                <w:tab w:val="left" w:pos="2640"/>
                <w:tab w:val="left" w:pos="4347"/>
                <w:tab w:val="left" w:pos="5682"/>
                <w:tab w:val="left" w:pos="7189"/>
                <w:tab w:val="left" w:pos="8051"/>
              </w:tabs>
              <w:spacing w:line="230" w:lineRule="auto"/>
              <w:ind w:left="114" w:right="113" w:firstLine="568"/>
              <w:rPr>
                <w:sz w:val="24"/>
              </w:rPr>
            </w:pPr>
            <w:r>
              <w:rPr>
                <w:color w:val="333333"/>
                <w:sz w:val="24"/>
              </w:rPr>
              <w:t>-рассказывать</w:t>
            </w:r>
            <w:r>
              <w:rPr>
                <w:color w:val="333333"/>
                <w:spacing w:val="80"/>
                <w:sz w:val="24"/>
              </w:rPr>
              <w:t xml:space="preserve"> </w:t>
            </w:r>
            <w:r>
              <w:rPr>
                <w:color w:val="333333"/>
                <w:sz w:val="24"/>
              </w:rPr>
              <w:t>о</w:t>
            </w:r>
            <w:r>
              <w:rPr>
                <w:color w:val="333333"/>
                <w:sz w:val="24"/>
              </w:rPr>
              <w:tab/>
            </w:r>
            <w:r>
              <w:rPr>
                <w:color w:val="333333"/>
                <w:sz w:val="24"/>
              </w:rPr>
              <w:t>назначении</w:t>
            </w:r>
            <w:r>
              <w:rPr>
                <w:color w:val="333333"/>
                <w:spacing w:val="80"/>
                <w:sz w:val="24"/>
              </w:rPr>
              <w:t xml:space="preserve"> </w:t>
            </w:r>
            <w:r>
              <w:rPr>
                <w:color w:val="333333"/>
                <w:sz w:val="24"/>
              </w:rPr>
              <w:t>и</w:t>
            </w:r>
            <w:r>
              <w:rPr>
                <w:color w:val="333333"/>
                <w:sz w:val="24"/>
              </w:rPr>
              <w:tab/>
            </w:r>
            <w:r>
              <w:rPr>
                <w:color w:val="333333"/>
                <w:spacing w:val="-2"/>
                <w:sz w:val="24"/>
              </w:rPr>
              <w:t>устройстве</w:t>
            </w:r>
            <w:r>
              <w:rPr>
                <w:color w:val="333333"/>
                <w:sz w:val="24"/>
              </w:rPr>
              <w:tab/>
            </w:r>
            <w:r>
              <w:rPr>
                <w:color w:val="333333"/>
                <w:spacing w:val="-2"/>
                <w:sz w:val="24"/>
              </w:rPr>
              <w:t>буддийского</w:t>
            </w:r>
            <w:r>
              <w:rPr>
                <w:color w:val="333333"/>
                <w:sz w:val="24"/>
              </w:rPr>
              <w:tab/>
            </w:r>
            <w:r>
              <w:rPr>
                <w:color w:val="333333"/>
                <w:spacing w:val="-2"/>
                <w:sz w:val="24"/>
              </w:rPr>
              <w:t>храма,</w:t>
            </w:r>
            <w:r>
              <w:rPr>
                <w:color w:val="333333"/>
                <w:sz w:val="24"/>
              </w:rPr>
              <w:tab/>
            </w:r>
            <w:r>
              <w:rPr>
                <w:color w:val="333333"/>
                <w:spacing w:val="-4"/>
                <w:sz w:val="24"/>
              </w:rPr>
              <w:t xml:space="preserve">нормах </w:t>
            </w:r>
            <w:r>
              <w:rPr>
                <w:color w:val="333333"/>
                <w:sz w:val="24"/>
              </w:rPr>
              <w:t>поведения в храме, общения с мирскими последователями и ламами;</w:t>
            </w:r>
          </w:p>
        </w:tc>
      </w:tr>
      <w:tr w14:paraId="38A5E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72" w:type="dxa"/>
          </w:tcPr>
          <w:p w14:paraId="272E15DE">
            <w:pPr>
              <w:pStyle w:val="13"/>
              <w:rPr>
                <w:sz w:val="20"/>
              </w:rPr>
            </w:pPr>
          </w:p>
        </w:tc>
        <w:tc>
          <w:tcPr>
            <w:tcW w:w="8911" w:type="dxa"/>
          </w:tcPr>
          <w:p w14:paraId="2229D8B7">
            <w:pPr>
              <w:pStyle w:val="13"/>
              <w:spacing w:line="254" w:lineRule="exact"/>
              <w:ind w:left="683"/>
              <w:rPr>
                <w:sz w:val="24"/>
              </w:rPr>
            </w:pPr>
            <w:r>
              <w:rPr>
                <w:color w:val="333333"/>
                <w:sz w:val="24"/>
              </w:rPr>
              <w:t>-рассказывать</w:t>
            </w:r>
            <w:r>
              <w:rPr>
                <w:color w:val="333333"/>
                <w:spacing w:val="-10"/>
                <w:sz w:val="24"/>
              </w:rPr>
              <w:t xml:space="preserve"> </w:t>
            </w:r>
            <w:r>
              <w:rPr>
                <w:color w:val="333333"/>
                <w:sz w:val="24"/>
              </w:rPr>
              <w:t>о</w:t>
            </w:r>
            <w:r>
              <w:rPr>
                <w:color w:val="333333"/>
                <w:spacing w:val="-8"/>
                <w:sz w:val="24"/>
              </w:rPr>
              <w:t xml:space="preserve"> </w:t>
            </w:r>
            <w:r>
              <w:rPr>
                <w:color w:val="333333"/>
                <w:sz w:val="24"/>
              </w:rPr>
              <w:t>праздниках</w:t>
            </w:r>
            <w:r>
              <w:rPr>
                <w:color w:val="333333"/>
                <w:spacing w:val="-8"/>
                <w:sz w:val="24"/>
              </w:rPr>
              <w:t xml:space="preserve"> </w:t>
            </w:r>
            <w:r>
              <w:rPr>
                <w:color w:val="333333"/>
                <w:sz w:val="24"/>
              </w:rPr>
              <w:t>в</w:t>
            </w:r>
            <w:r>
              <w:rPr>
                <w:color w:val="333333"/>
                <w:spacing w:val="-8"/>
                <w:sz w:val="24"/>
              </w:rPr>
              <w:t xml:space="preserve"> </w:t>
            </w:r>
            <w:r>
              <w:rPr>
                <w:color w:val="333333"/>
                <w:sz w:val="24"/>
              </w:rPr>
              <w:t>буддизме,</w:t>
            </w:r>
            <w:r>
              <w:rPr>
                <w:color w:val="333333"/>
                <w:spacing w:val="-4"/>
                <w:sz w:val="24"/>
              </w:rPr>
              <w:t xml:space="preserve"> </w:t>
            </w:r>
            <w:r>
              <w:rPr>
                <w:color w:val="333333"/>
                <w:spacing w:val="-2"/>
                <w:sz w:val="24"/>
              </w:rPr>
              <w:t>аскезе;</w:t>
            </w:r>
          </w:p>
        </w:tc>
      </w:tr>
      <w:tr w14:paraId="29570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2326B8FA">
            <w:pPr>
              <w:pStyle w:val="13"/>
              <w:rPr>
                <w:sz w:val="24"/>
              </w:rPr>
            </w:pPr>
          </w:p>
        </w:tc>
        <w:tc>
          <w:tcPr>
            <w:tcW w:w="8911" w:type="dxa"/>
          </w:tcPr>
          <w:p w14:paraId="4AE67763">
            <w:pPr>
              <w:pStyle w:val="13"/>
              <w:ind w:left="114" w:firstLine="566"/>
              <w:rPr>
                <w:sz w:val="24"/>
              </w:rPr>
            </w:pPr>
            <w:r>
              <w:rPr>
                <w:color w:val="333333"/>
                <w:sz w:val="24"/>
              </w:rPr>
              <w:t>-раскрывать</w:t>
            </w:r>
            <w:r>
              <w:rPr>
                <w:color w:val="333333"/>
                <w:spacing w:val="80"/>
                <w:sz w:val="24"/>
              </w:rPr>
              <w:t xml:space="preserve"> </w:t>
            </w:r>
            <w:r>
              <w:rPr>
                <w:color w:val="333333"/>
                <w:sz w:val="24"/>
              </w:rPr>
              <w:t>основное</w:t>
            </w:r>
            <w:r>
              <w:rPr>
                <w:color w:val="333333"/>
                <w:spacing w:val="80"/>
                <w:sz w:val="24"/>
              </w:rPr>
              <w:t xml:space="preserve"> </w:t>
            </w:r>
            <w:r>
              <w:rPr>
                <w:color w:val="333333"/>
                <w:sz w:val="24"/>
              </w:rPr>
              <w:t>содержание</w:t>
            </w:r>
            <w:r>
              <w:rPr>
                <w:color w:val="333333"/>
                <w:spacing w:val="80"/>
                <w:sz w:val="24"/>
              </w:rPr>
              <w:t xml:space="preserve"> </w:t>
            </w:r>
            <w:r>
              <w:rPr>
                <w:color w:val="333333"/>
                <w:sz w:val="24"/>
              </w:rPr>
              <w:t>норм</w:t>
            </w:r>
            <w:r>
              <w:rPr>
                <w:color w:val="333333"/>
                <w:spacing w:val="80"/>
                <w:sz w:val="24"/>
              </w:rPr>
              <w:t xml:space="preserve"> </w:t>
            </w:r>
            <w:r>
              <w:rPr>
                <w:color w:val="333333"/>
                <w:sz w:val="24"/>
              </w:rPr>
              <w:t>отношений</w:t>
            </w:r>
            <w:r>
              <w:rPr>
                <w:color w:val="333333"/>
                <w:spacing w:val="80"/>
                <w:sz w:val="24"/>
              </w:rPr>
              <w:t xml:space="preserve"> </w:t>
            </w:r>
            <w:r>
              <w:rPr>
                <w:color w:val="333333"/>
                <w:sz w:val="24"/>
              </w:rPr>
              <w:t>в</w:t>
            </w:r>
            <w:r>
              <w:rPr>
                <w:color w:val="333333"/>
                <w:spacing w:val="80"/>
                <w:sz w:val="24"/>
              </w:rPr>
              <w:t xml:space="preserve"> </w:t>
            </w:r>
            <w:r>
              <w:rPr>
                <w:color w:val="333333"/>
                <w:sz w:val="24"/>
              </w:rPr>
              <w:t>буддийской</w:t>
            </w:r>
            <w:r>
              <w:rPr>
                <w:color w:val="333333"/>
                <w:spacing w:val="80"/>
                <w:sz w:val="24"/>
              </w:rPr>
              <w:t xml:space="preserve"> </w:t>
            </w:r>
            <w:r>
              <w:rPr>
                <w:color w:val="333333"/>
                <w:sz w:val="24"/>
              </w:rPr>
              <w:t>семье, обязанностей</w:t>
            </w:r>
            <w:r>
              <w:rPr>
                <w:color w:val="333333"/>
                <w:spacing w:val="40"/>
                <w:sz w:val="24"/>
              </w:rPr>
              <w:t xml:space="preserve"> </w:t>
            </w:r>
            <w:r>
              <w:rPr>
                <w:color w:val="333333"/>
                <w:sz w:val="24"/>
              </w:rPr>
              <w:t>и</w:t>
            </w:r>
            <w:r>
              <w:rPr>
                <w:color w:val="333333"/>
                <w:spacing w:val="44"/>
                <w:sz w:val="24"/>
              </w:rPr>
              <w:t xml:space="preserve"> </w:t>
            </w:r>
            <w:r>
              <w:rPr>
                <w:color w:val="333333"/>
                <w:sz w:val="24"/>
              </w:rPr>
              <w:t>ответственности</w:t>
            </w:r>
            <w:r>
              <w:rPr>
                <w:color w:val="333333"/>
                <w:spacing w:val="46"/>
                <w:sz w:val="24"/>
              </w:rPr>
              <w:t xml:space="preserve"> </w:t>
            </w:r>
            <w:r>
              <w:rPr>
                <w:color w:val="333333"/>
                <w:sz w:val="24"/>
              </w:rPr>
              <w:t>членов</w:t>
            </w:r>
            <w:r>
              <w:rPr>
                <w:color w:val="333333"/>
                <w:spacing w:val="43"/>
                <w:sz w:val="24"/>
              </w:rPr>
              <w:t xml:space="preserve"> </w:t>
            </w:r>
            <w:r>
              <w:rPr>
                <w:color w:val="333333"/>
                <w:sz w:val="24"/>
              </w:rPr>
              <w:t>семьи,</w:t>
            </w:r>
            <w:r>
              <w:rPr>
                <w:color w:val="333333"/>
                <w:spacing w:val="44"/>
                <w:sz w:val="24"/>
              </w:rPr>
              <w:t xml:space="preserve"> </w:t>
            </w:r>
            <w:r>
              <w:rPr>
                <w:color w:val="333333"/>
                <w:sz w:val="24"/>
              </w:rPr>
              <w:t>отношении</w:t>
            </w:r>
            <w:r>
              <w:rPr>
                <w:color w:val="333333"/>
                <w:spacing w:val="44"/>
                <w:sz w:val="24"/>
              </w:rPr>
              <w:t xml:space="preserve"> </w:t>
            </w:r>
            <w:r>
              <w:rPr>
                <w:color w:val="333333"/>
                <w:sz w:val="24"/>
              </w:rPr>
              <w:t>детей</w:t>
            </w:r>
            <w:r>
              <w:rPr>
                <w:color w:val="333333"/>
                <w:spacing w:val="43"/>
                <w:sz w:val="24"/>
              </w:rPr>
              <w:t xml:space="preserve"> </w:t>
            </w:r>
            <w:r>
              <w:rPr>
                <w:color w:val="333333"/>
                <w:sz w:val="24"/>
              </w:rPr>
              <w:t>к</w:t>
            </w:r>
            <w:r>
              <w:rPr>
                <w:color w:val="333333"/>
                <w:spacing w:val="42"/>
                <w:sz w:val="24"/>
              </w:rPr>
              <w:t xml:space="preserve"> </w:t>
            </w:r>
            <w:r>
              <w:rPr>
                <w:color w:val="333333"/>
                <w:sz w:val="24"/>
              </w:rPr>
              <w:t>отцу,</w:t>
            </w:r>
            <w:r>
              <w:rPr>
                <w:color w:val="333333"/>
                <w:spacing w:val="44"/>
                <w:sz w:val="24"/>
              </w:rPr>
              <w:t xml:space="preserve"> </w:t>
            </w:r>
            <w:r>
              <w:rPr>
                <w:color w:val="333333"/>
                <w:spacing w:val="-2"/>
                <w:sz w:val="24"/>
              </w:rPr>
              <w:t>матери,</w:t>
            </w:r>
          </w:p>
          <w:p w14:paraId="38276122">
            <w:pPr>
              <w:pStyle w:val="13"/>
              <w:tabs>
                <w:tab w:val="left" w:pos="2532"/>
                <w:tab w:val="left" w:pos="4083"/>
                <w:tab w:val="left" w:pos="5237"/>
                <w:tab w:val="left" w:pos="7765"/>
              </w:tabs>
              <w:spacing w:line="268" w:lineRule="exact"/>
              <w:ind w:left="114" w:right="142"/>
              <w:rPr>
                <w:sz w:val="24"/>
              </w:rPr>
            </w:pPr>
            <w:r>
              <w:rPr>
                <w:color w:val="333333"/>
                <w:sz w:val="24"/>
              </w:rPr>
              <w:t>братьям</w:t>
            </w:r>
            <w:r>
              <w:rPr>
                <w:color w:val="333333"/>
                <w:spacing w:val="80"/>
                <w:sz w:val="24"/>
              </w:rPr>
              <w:t xml:space="preserve"> </w:t>
            </w:r>
            <w:r>
              <w:rPr>
                <w:color w:val="333333"/>
                <w:sz w:val="24"/>
              </w:rPr>
              <w:t>и</w:t>
            </w:r>
            <w:r>
              <w:rPr>
                <w:color w:val="333333"/>
                <w:spacing w:val="80"/>
                <w:sz w:val="24"/>
              </w:rPr>
              <w:t xml:space="preserve"> </w:t>
            </w:r>
            <w:r>
              <w:rPr>
                <w:color w:val="333333"/>
                <w:sz w:val="24"/>
              </w:rPr>
              <w:t>сёстрам,</w:t>
            </w:r>
            <w:r>
              <w:rPr>
                <w:color w:val="333333"/>
                <w:sz w:val="24"/>
              </w:rPr>
              <w:tab/>
            </w:r>
            <w:r>
              <w:rPr>
                <w:color w:val="333333"/>
                <w:sz w:val="24"/>
              </w:rPr>
              <w:t>старшим</w:t>
            </w:r>
            <w:r>
              <w:rPr>
                <w:color w:val="333333"/>
                <w:spacing w:val="80"/>
                <w:sz w:val="24"/>
              </w:rPr>
              <w:t xml:space="preserve"> </w:t>
            </w:r>
            <w:r>
              <w:rPr>
                <w:color w:val="333333"/>
                <w:sz w:val="24"/>
              </w:rPr>
              <w:t>по</w:t>
            </w:r>
            <w:r>
              <w:rPr>
                <w:color w:val="333333"/>
                <w:sz w:val="24"/>
              </w:rPr>
              <w:tab/>
            </w:r>
            <w:r>
              <w:rPr>
                <w:color w:val="333333"/>
                <w:spacing w:val="-2"/>
                <w:sz w:val="24"/>
              </w:rPr>
              <w:t>возрасту,</w:t>
            </w:r>
            <w:r>
              <w:rPr>
                <w:color w:val="333333"/>
                <w:sz w:val="24"/>
              </w:rPr>
              <w:tab/>
            </w:r>
            <w:r>
              <w:rPr>
                <w:color w:val="333333"/>
                <w:sz w:val="24"/>
              </w:rPr>
              <w:t>предкам;</w:t>
            </w:r>
            <w:r>
              <w:rPr>
                <w:color w:val="333333"/>
                <w:spacing w:val="80"/>
                <w:sz w:val="24"/>
              </w:rPr>
              <w:t xml:space="preserve"> </w:t>
            </w:r>
            <w:r>
              <w:rPr>
                <w:color w:val="333333"/>
                <w:sz w:val="24"/>
              </w:rPr>
              <w:t>буддийских</w:t>
            </w:r>
            <w:r>
              <w:rPr>
                <w:color w:val="333333"/>
                <w:sz w:val="24"/>
              </w:rPr>
              <w:tab/>
            </w:r>
            <w:r>
              <w:rPr>
                <w:color w:val="333333"/>
                <w:spacing w:val="-4"/>
                <w:sz w:val="24"/>
              </w:rPr>
              <w:t xml:space="preserve">семейных </w:t>
            </w:r>
            <w:r>
              <w:rPr>
                <w:color w:val="333333"/>
                <w:spacing w:val="-2"/>
                <w:sz w:val="24"/>
              </w:rPr>
              <w:t>ценностей;</w:t>
            </w:r>
          </w:p>
        </w:tc>
      </w:tr>
      <w:tr w14:paraId="6F7AD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72" w:type="dxa"/>
          </w:tcPr>
          <w:p w14:paraId="4E22D627">
            <w:pPr>
              <w:pStyle w:val="13"/>
              <w:rPr>
                <w:sz w:val="24"/>
              </w:rPr>
            </w:pPr>
          </w:p>
        </w:tc>
        <w:tc>
          <w:tcPr>
            <w:tcW w:w="8911" w:type="dxa"/>
          </w:tcPr>
          <w:p w14:paraId="58A4644D">
            <w:pPr>
              <w:pStyle w:val="13"/>
              <w:spacing w:line="230" w:lineRule="auto"/>
              <w:ind w:left="114" w:firstLine="568"/>
              <w:rPr>
                <w:sz w:val="24"/>
              </w:rPr>
            </w:pPr>
            <w:r>
              <w:rPr>
                <w:color w:val="333333"/>
                <w:sz w:val="24"/>
              </w:rPr>
              <w:t>-распознавать буддийскую символику, объяснять своими словами её смысл и значение в буддийской культуре;</w:t>
            </w:r>
          </w:p>
        </w:tc>
      </w:tr>
      <w:tr w14:paraId="52433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72" w:type="dxa"/>
          </w:tcPr>
          <w:p w14:paraId="59F0B8C4">
            <w:pPr>
              <w:pStyle w:val="13"/>
              <w:rPr>
                <w:sz w:val="20"/>
              </w:rPr>
            </w:pPr>
          </w:p>
        </w:tc>
        <w:tc>
          <w:tcPr>
            <w:tcW w:w="8911" w:type="dxa"/>
          </w:tcPr>
          <w:p w14:paraId="43F6DC51">
            <w:pPr>
              <w:pStyle w:val="13"/>
              <w:spacing w:line="258" w:lineRule="exact"/>
              <w:ind w:left="683"/>
              <w:rPr>
                <w:sz w:val="24"/>
              </w:rPr>
            </w:pPr>
            <w:r>
              <w:rPr>
                <w:color w:val="333333"/>
                <w:sz w:val="24"/>
              </w:rPr>
              <w:t>-</w:t>
            </w:r>
            <w:r>
              <w:rPr>
                <w:color w:val="333333"/>
                <w:spacing w:val="-11"/>
                <w:sz w:val="24"/>
              </w:rPr>
              <w:t xml:space="preserve"> </w:t>
            </w:r>
            <w:r>
              <w:rPr>
                <w:color w:val="333333"/>
                <w:sz w:val="24"/>
              </w:rPr>
              <w:t>рассказывать</w:t>
            </w:r>
            <w:r>
              <w:rPr>
                <w:color w:val="333333"/>
                <w:spacing w:val="-12"/>
                <w:sz w:val="24"/>
              </w:rPr>
              <w:t xml:space="preserve"> </w:t>
            </w:r>
            <w:r>
              <w:rPr>
                <w:color w:val="333333"/>
                <w:sz w:val="24"/>
              </w:rPr>
              <w:t>о</w:t>
            </w:r>
            <w:r>
              <w:rPr>
                <w:color w:val="333333"/>
                <w:spacing w:val="-2"/>
                <w:sz w:val="24"/>
              </w:rPr>
              <w:t xml:space="preserve"> </w:t>
            </w:r>
            <w:r>
              <w:rPr>
                <w:color w:val="333333"/>
                <w:sz w:val="24"/>
              </w:rPr>
              <w:t>художественной</w:t>
            </w:r>
            <w:r>
              <w:rPr>
                <w:color w:val="333333"/>
                <w:spacing w:val="-3"/>
                <w:sz w:val="24"/>
              </w:rPr>
              <w:t xml:space="preserve"> </w:t>
            </w:r>
            <w:r>
              <w:rPr>
                <w:color w:val="333333"/>
                <w:sz w:val="24"/>
              </w:rPr>
              <w:t>культуре</w:t>
            </w:r>
            <w:r>
              <w:rPr>
                <w:color w:val="333333"/>
                <w:spacing w:val="-8"/>
                <w:sz w:val="24"/>
              </w:rPr>
              <w:t xml:space="preserve"> </w:t>
            </w:r>
            <w:r>
              <w:rPr>
                <w:color w:val="333333"/>
                <w:sz w:val="24"/>
              </w:rPr>
              <w:t>в</w:t>
            </w:r>
            <w:r>
              <w:rPr>
                <w:color w:val="333333"/>
                <w:spacing w:val="-6"/>
                <w:sz w:val="24"/>
              </w:rPr>
              <w:t xml:space="preserve"> </w:t>
            </w:r>
            <w:r>
              <w:rPr>
                <w:color w:val="333333"/>
                <w:sz w:val="24"/>
              </w:rPr>
              <w:t>буддийской</w:t>
            </w:r>
            <w:r>
              <w:rPr>
                <w:color w:val="333333"/>
                <w:spacing w:val="-2"/>
                <w:sz w:val="24"/>
              </w:rPr>
              <w:t xml:space="preserve"> традиции;</w:t>
            </w:r>
          </w:p>
        </w:tc>
      </w:tr>
      <w:tr w14:paraId="33F66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72" w:type="dxa"/>
          </w:tcPr>
          <w:p w14:paraId="5B9B8687">
            <w:pPr>
              <w:pStyle w:val="13"/>
              <w:rPr>
                <w:sz w:val="24"/>
              </w:rPr>
            </w:pPr>
          </w:p>
        </w:tc>
        <w:tc>
          <w:tcPr>
            <w:tcW w:w="8911" w:type="dxa"/>
          </w:tcPr>
          <w:p w14:paraId="0891418A">
            <w:pPr>
              <w:pStyle w:val="13"/>
              <w:ind w:left="114" w:firstLine="566"/>
              <w:rPr>
                <w:sz w:val="24"/>
              </w:rPr>
            </w:pPr>
            <w:r>
              <w:rPr>
                <w:color w:val="333333"/>
                <w:sz w:val="24"/>
              </w:rPr>
              <w:t>-излагать</w:t>
            </w:r>
            <w:r>
              <w:rPr>
                <w:color w:val="333333"/>
                <w:spacing w:val="80"/>
                <w:sz w:val="24"/>
              </w:rPr>
              <w:t xml:space="preserve"> </w:t>
            </w:r>
            <w:r>
              <w:rPr>
                <w:color w:val="333333"/>
                <w:sz w:val="24"/>
              </w:rPr>
              <w:t>основные</w:t>
            </w:r>
            <w:r>
              <w:rPr>
                <w:color w:val="333333"/>
                <w:spacing w:val="80"/>
                <w:sz w:val="24"/>
              </w:rPr>
              <w:t xml:space="preserve"> </w:t>
            </w:r>
            <w:r>
              <w:rPr>
                <w:color w:val="333333"/>
                <w:sz w:val="24"/>
              </w:rPr>
              <w:t>исторические</w:t>
            </w:r>
            <w:r>
              <w:rPr>
                <w:color w:val="333333"/>
                <w:spacing w:val="80"/>
                <w:sz w:val="24"/>
              </w:rPr>
              <w:t xml:space="preserve"> </w:t>
            </w:r>
            <w:r>
              <w:rPr>
                <w:color w:val="333333"/>
                <w:sz w:val="24"/>
              </w:rPr>
              <w:t>сведения</w:t>
            </w:r>
            <w:r>
              <w:rPr>
                <w:color w:val="333333"/>
                <w:spacing w:val="80"/>
                <w:sz w:val="24"/>
              </w:rPr>
              <w:t xml:space="preserve"> </w:t>
            </w:r>
            <w:r>
              <w:rPr>
                <w:color w:val="333333"/>
                <w:sz w:val="24"/>
              </w:rPr>
              <w:t>о</w:t>
            </w:r>
            <w:r>
              <w:rPr>
                <w:color w:val="333333"/>
                <w:spacing w:val="80"/>
                <w:sz w:val="24"/>
              </w:rPr>
              <w:t xml:space="preserve"> </w:t>
            </w:r>
            <w:r>
              <w:rPr>
                <w:color w:val="333333"/>
                <w:sz w:val="24"/>
              </w:rPr>
              <w:t>возникновении</w:t>
            </w:r>
            <w:r>
              <w:rPr>
                <w:color w:val="333333"/>
                <w:spacing w:val="80"/>
                <w:sz w:val="24"/>
              </w:rPr>
              <w:t xml:space="preserve"> </w:t>
            </w:r>
            <w:r>
              <w:rPr>
                <w:color w:val="333333"/>
                <w:sz w:val="24"/>
              </w:rPr>
              <w:t>буддийской религиозной</w:t>
            </w:r>
            <w:r>
              <w:rPr>
                <w:color w:val="333333"/>
                <w:spacing w:val="69"/>
                <w:sz w:val="24"/>
              </w:rPr>
              <w:t xml:space="preserve"> </w:t>
            </w:r>
            <w:r>
              <w:rPr>
                <w:color w:val="333333"/>
                <w:sz w:val="24"/>
              </w:rPr>
              <w:t>традиции</w:t>
            </w:r>
            <w:r>
              <w:rPr>
                <w:color w:val="333333"/>
                <w:spacing w:val="69"/>
                <w:sz w:val="24"/>
              </w:rPr>
              <w:t xml:space="preserve"> </w:t>
            </w:r>
            <w:r>
              <w:rPr>
                <w:color w:val="333333"/>
                <w:sz w:val="24"/>
              </w:rPr>
              <w:t>в</w:t>
            </w:r>
            <w:r>
              <w:rPr>
                <w:color w:val="333333"/>
                <w:spacing w:val="70"/>
                <w:sz w:val="24"/>
              </w:rPr>
              <w:t xml:space="preserve"> </w:t>
            </w:r>
            <w:r>
              <w:rPr>
                <w:color w:val="333333"/>
                <w:sz w:val="24"/>
              </w:rPr>
              <w:t>истории</w:t>
            </w:r>
            <w:r>
              <w:rPr>
                <w:color w:val="333333"/>
                <w:spacing w:val="72"/>
                <w:sz w:val="24"/>
              </w:rPr>
              <w:t xml:space="preserve"> </w:t>
            </w:r>
            <w:r>
              <w:rPr>
                <w:color w:val="333333"/>
                <w:sz w:val="24"/>
              </w:rPr>
              <w:t>и</w:t>
            </w:r>
            <w:r>
              <w:rPr>
                <w:color w:val="333333"/>
                <w:spacing w:val="72"/>
                <w:sz w:val="24"/>
              </w:rPr>
              <w:t xml:space="preserve"> </w:t>
            </w:r>
            <w:r>
              <w:rPr>
                <w:color w:val="333333"/>
                <w:sz w:val="24"/>
              </w:rPr>
              <w:t>в</w:t>
            </w:r>
            <w:r>
              <w:rPr>
                <w:color w:val="333333"/>
                <w:spacing w:val="70"/>
                <w:sz w:val="24"/>
              </w:rPr>
              <w:t xml:space="preserve"> </w:t>
            </w:r>
            <w:r>
              <w:rPr>
                <w:color w:val="333333"/>
                <w:sz w:val="24"/>
              </w:rPr>
              <w:t>России,</w:t>
            </w:r>
            <w:r>
              <w:rPr>
                <w:color w:val="333333"/>
                <w:spacing w:val="71"/>
                <w:sz w:val="24"/>
              </w:rPr>
              <w:t xml:space="preserve"> </w:t>
            </w:r>
            <w:r>
              <w:rPr>
                <w:color w:val="333333"/>
                <w:sz w:val="24"/>
              </w:rPr>
              <w:t>своими</w:t>
            </w:r>
            <w:r>
              <w:rPr>
                <w:color w:val="333333"/>
                <w:spacing w:val="72"/>
                <w:sz w:val="24"/>
              </w:rPr>
              <w:t xml:space="preserve"> </w:t>
            </w:r>
            <w:r>
              <w:rPr>
                <w:color w:val="333333"/>
                <w:sz w:val="24"/>
              </w:rPr>
              <w:t>словами</w:t>
            </w:r>
            <w:r>
              <w:rPr>
                <w:color w:val="333333"/>
                <w:spacing w:val="72"/>
                <w:sz w:val="24"/>
              </w:rPr>
              <w:t xml:space="preserve"> </w:t>
            </w:r>
            <w:r>
              <w:rPr>
                <w:color w:val="333333"/>
                <w:sz w:val="24"/>
              </w:rPr>
              <w:t>объяснять</w:t>
            </w:r>
            <w:r>
              <w:rPr>
                <w:color w:val="333333"/>
                <w:spacing w:val="72"/>
                <w:sz w:val="24"/>
              </w:rPr>
              <w:t xml:space="preserve"> </w:t>
            </w:r>
            <w:r>
              <w:rPr>
                <w:color w:val="333333"/>
                <w:spacing w:val="-4"/>
                <w:sz w:val="24"/>
              </w:rPr>
              <w:t>роль</w:t>
            </w:r>
          </w:p>
          <w:p w14:paraId="5B62B184">
            <w:pPr>
              <w:pStyle w:val="13"/>
              <w:spacing w:line="272" w:lineRule="exact"/>
              <w:ind w:left="114"/>
              <w:rPr>
                <w:sz w:val="24"/>
              </w:rPr>
            </w:pPr>
            <w:r>
              <w:rPr>
                <w:color w:val="333333"/>
                <w:sz w:val="24"/>
              </w:rPr>
              <w:t>буддизма</w:t>
            </w:r>
            <w:r>
              <w:rPr>
                <w:color w:val="333333"/>
                <w:spacing w:val="80"/>
                <w:sz w:val="24"/>
              </w:rPr>
              <w:t xml:space="preserve"> </w:t>
            </w:r>
            <w:r>
              <w:rPr>
                <w:color w:val="333333"/>
                <w:sz w:val="24"/>
              </w:rPr>
              <w:t>в</w:t>
            </w:r>
            <w:r>
              <w:rPr>
                <w:color w:val="333333"/>
                <w:spacing w:val="80"/>
                <w:sz w:val="24"/>
              </w:rPr>
              <w:t xml:space="preserve"> </w:t>
            </w:r>
            <w:r>
              <w:rPr>
                <w:color w:val="333333"/>
                <w:sz w:val="24"/>
              </w:rPr>
              <w:t>становлении</w:t>
            </w:r>
            <w:r>
              <w:rPr>
                <w:color w:val="333333"/>
                <w:spacing w:val="80"/>
                <w:sz w:val="24"/>
              </w:rPr>
              <w:t xml:space="preserve"> </w:t>
            </w:r>
            <w:r>
              <w:rPr>
                <w:color w:val="333333"/>
                <w:sz w:val="24"/>
              </w:rPr>
              <w:t>культуры</w:t>
            </w:r>
            <w:r>
              <w:rPr>
                <w:color w:val="333333"/>
                <w:spacing w:val="80"/>
                <w:sz w:val="24"/>
              </w:rPr>
              <w:t xml:space="preserve"> </w:t>
            </w:r>
            <w:r>
              <w:rPr>
                <w:color w:val="333333"/>
                <w:sz w:val="24"/>
              </w:rPr>
              <w:t>народов</w:t>
            </w:r>
            <w:r>
              <w:rPr>
                <w:color w:val="333333"/>
                <w:spacing w:val="80"/>
                <w:sz w:val="24"/>
              </w:rPr>
              <w:t xml:space="preserve"> </w:t>
            </w:r>
            <w:r>
              <w:rPr>
                <w:color w:val="333333"/>
                <w:sz w:val="24"/>
              </w:rPr>
              <w:t>России,</w:t>
            </w:r>
            <w:r>
              <w:rPr>
                <w:color w:val="333333"/>
                <w:spacing w:val="80"/>
                <w:sz w:val="24"/>
              </w:rPr>
              <w:t xml:space="preserve"> </w:t>
            </w:r>
            <w:r>
              <w:rPr>
                <w:color w:val="333333"/>
                <w:sz w:val="24"/>
              </w:rPr>
              <w:t>российской</w:t>
            </w:r>
            <w:r>
              <w:rPr>
                <w:color w:val="333333"/>
                <w:spacing w:val="80"/>
                <w:sz w:val="24"/>
              </w:rPr>
              <w:t xml:space="preserve"> </w:t>
            </w:r>
            <w:r>
              <w:rPr>
                <w:color w:val="333333"/>
                <w:sz w:val="24"/>
              </w:rPr>
              <w:t>культуры</w:t>
            </w:r>
            <w:r>
              <w:rPr>
                <w:color w:val="333333"/>
                <w:spacing w:val="80"/>
                <w:sz w:val="24"/>
              </w:rPr>
              <w:t xml:space="preserve"> </w:t>
            </w:r>
            <w:r>
              <w:rPr>
                <w:color w:val="333333"/>
                <w:sz w:val="24"/>
              </w:rPr>
              <w:t>и</w:t>
            </w:r>
            <w:r>
              <w:rPr>
                <w:color w:val="333333"/>
                <w:spacing w:val="40"/>
                <w:sz w:val="24"/>
              </w:rPr>
              <w:t xml:space="preserve"> </w:t>
            </w:r>
            <w:r>
              <w:rPr>
                <w:color w:val="333333"/>
                <w:spacing w:val="-2"/>
                <w:sz w:val="24"/>
              </w:rPr>
              <w:t>государственности;</w:t>
            </w:r>
          </w:p>
        </w:tc>
      </w:tr>
      <w:tr w14:paraId="12A42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0C9E5369">
            <w:pPr>
              <w:pStyle w:val="13"/>
              <w:rPr>
                <w:sz w:val="24"/>
              </w:rPr>
            </w:pPr>
          </w:p>
        </w:tc>
        <w:tc>
          <w:tcPr>
            <w:tcW w:w="8911" w:type="dxa"/>
          </w:tcPr>
          <w:p w14:paraId="6A5D3B7E">
            <w:pPr>
              <w:pStyle w:val="13"/>
              <w:ind w:left="114" w:firstLine="566"/>
              <w:rPr>
                <w:sz w:val="24"/>
              </w:rPr>
            </w:pPr>
            <w:r>
              <w:rPr>
                <w:color w:val="333333"/>
                <w:sz w:val="24"/>
              </w:rPr>
              <w:t>-первоначальный</w:t>
            </w:r>
            <w:r>
              <w:rPr>
                <w:color w:val="333333"/>
                <w:spacing w:val="80"/>
                <w:sz w:val="24"/>
              </w:rPr>
              <w:t xml:space="preserve"> </w:t>
            </w:r>
            <w:r>
              <w:rPr>
                <w:color w:val="333333"/>
                <w:sz w:val="24"/>
              </w:rPr>
              <w:t>опыт</w:t>
            </w:r>
            <w:r>
              <w:rPr>
                <w:color w:val="333333"/>
                <w:spacing w:val="80"/>
                <w:sz w:val="24"/>
              </w:rPr>
              <w:t xml:space="preserve"> </w:t>
            </w:r>
            <w:r>
              <w:rPr>
                <w:color w:val="333333"/>
                <w:sz w:val="24"/>
              </w:rPr>
              <w:t>поисковой,</w:t>
            </w:r>
            <w:r>
              <w:rPr>
                <w:color w:val="333333"/>
                <w:spacing w:val="80"/>
                <w:sz w:val="24"/>
              </w:rPr>
              <w:t xml:space="preserve"> </w:t>
            </w:r>
            <w:r>
              <w:rPr>
                <w:color w:val="333333"/>
                <w:sz w:val="24"/>
              </w:rPr>
              <w:t>проектной</w:t>
            </w:r>
            <w:r>
              <w:rPr>
                <w:color w:val="333333"/>
                <w:spacing w:val="80"/>
                <w:sz w:val="24"/>
              </w:rPr>
              <w:t xml:space="preserve"> </w:t>
            </w:r>
            <w:r>
              <w:rPr>
                <w:color w:val="333333"/>
                <w:sz w:val="24"/>
              </w:rPr>
              <w:t>деятельности</w:t>
            </w:r>
            <w:r>
              <w:rPr>
                <w:color w:val="333333"/>
                <w:spacing w:val="80"/>
                <w:sz w:val="24"/>
              </w:rPr>
              <w:t xml:space="preserve"> </w:t>
            </w:r>
            <w:r>
              <w:rPr>
                <w:color w:val="333333"/>
                <w:sz w:val="24"/>
              </w:rPr>
              <w:t>по</w:t>
            </w:r>
            <w:r>
              <w:rPr>
                <w:color w:val="333333"/>
                <w:spacing w:val="80"/>
                <w:sz w:val="24"/>
              </w:rPr>
              <w:t xml:space="preserve"> </w:t>
            </w:r>
            <w:r>
              <w:rPr>
                <w:color w:val="333333"/>
                <w:sz w:val="24"/>
              </w:rPr>
              <w:t>изучению буддийского</w:t>
            </w:r>
            <w:r>
              <w:rPr>
                <w:color w:val="333333"/>
                <w:spacing w:val="53"/>
                <w:sz w:val="24"/>
              </w:rPr>
              <w:t xml:space="preserve"> </w:t>
            </w:r>
            <w:r>
              <w:rPr>
                <w:color w:val="333333"/>
                <w:sz w:val="24"/>
              </w:rPr>
              <w:t>исторического</w:t>
            </w:r>
            <w:r>
              <w:rPr>
                <w:color w:val="333333"/>
                <w:spacing w:val="53"/>
                <w:sz w:val="24"/>
              </w:rPr>
              <w:t xml:space="preserve"> </w:t>
            </w:r>
            <w:r>
              <w:rPr>
                <w:color w:val="333333"/>
                <w:sz w:val="24"/>
              </w:rPr>
              <w:t>и</w:t>
            </w:r>
            <w:r>
              <w:rPr>
                <w:color w:val="333333"/>
                <w:spacing w:val="53"/>
                <w:sz w:val="24"/>
              </w:rPr>
              <w:t xml:space="preserve"> </w:t>
            </w:r>
            <w:r>
              <w:rPr>
                <w:color w:val="333333"/>
                <w:sz w:val="24"/>
              </w:rPr>
              <w:t>культурного</w:t>
            </w:r>
            <w:r>
              <w:rPr>
                <w:color w:val="333333"/>
                <w:spacing w:val="53"/>
                <w:sz w:val="24"/>
              </w:rPr>
              <w:t xml:space="preserve"> </w:t>
            </w:r>
            <w:r>
              <w:rPr>
                <w:color w:val="333333"/>
                <w:sz w:val="24"/>
              </w:rPr>
              <w:t>наследия</w:t>
            </w:r>
            <w:r>
              <w:rPr>
                <w:color w:val="333333"/>
                <w:spacing w:val="53"/>
                <w:sz w:val="24"/>
              </w:rPr>
              <w:t xml:space="preserve"> </w:t>
            </w:r>
            <w:r>
              <w:rPr>
                <w:color w:val="333333"/>
                <w:sz w:val="24"/>
              </w:rPr>
              <w:t>в</w:t>
            </w:r>
            <w:r>
              <w:rPr>
                <w:color w:val="333333"/>
                <w:spacing w:val="53"/>
                <w:sz w:val="24"/>
              </w:rPr>
              <w:t xml:space="preserve"> </w:t>
            </w:r>
            <w:r>
              <w:rPr>
                <w:color w:val="333333"/>
                <w:sz w:val="24"/>
              </w:rPr>
              <w:t>своей</w:t>
            </w:r>
            <w:r>
              <w:rPr>
                <w:color w:val="333333"/>
                <w:spacing w:val="54"/>
                <w:sz w:val="24"/>
              </w:rPr>
              <w:t xml:space="preserve"> </w:t>
            </w:r>
            <w:r>
              <w:rPr>
                <w:color w:val="333333"/>
                <w:sz w:val="24"/>
              </w:rPr>
              <w:t>местности,</w:t>
            </w:r>
            <w:r>
              <w:rPr>
                <w:color w:val="333333"/>
                <w:spacing w:val="53"/>
                <w:sz w:val="24"/>
              </w:rPr>
              <w:t xml:space="preserve"> </w:t>
            </w:r>
            <w:r>
              <w:rPr>
                <w:color w:val="333333"/>
                <w:spacing w:val="-2"/>
                <w:sz w:val="24"/>
              </w:rPr>
              <w:t>регионе</w:t>
            </w:r>
          </w:p>
          <w:p w14:paraId="5E1EC5FA">
            <w:pPr>
              <w:pStyle w:val="13"/>
              <w:tabs>
                <w:tab w:val="left" w:pos="1135"/>
                <w:tab w:val="left" w:pos="2549"/>
                <w:tab w:val="left" w:pos="3684"/>
                <w:tab w:val="left" w:pos="4896"/>
                <w:tab w:val="left" w:pos="5247"/>
                <w:tab w:val="left" w:pos="6164"/>
                <w:tab w:val="left" w:pos="7095"/>
                <w:tab w:val="left" w:pos="8648"/>
              </w:tabs>
              <w:spacing w:line="268" w:lineRule="exact"/>
              <w:ind w:left="114" w:right="121"/>
              <w:rPr>
                <w:sz w:val="24"/>
              </w:rPr>
            </w:pPr>
            <w:r>
              <w:rPr>
                <w:color w:val="333333"/>
                <w:spacing w:val="-2"/>
                <w:sz w:val="24"/>
              </w:rPr>
              <w:t>(храмы,</w:t>
            </w:r>
            <w:r>
              <w:rPr>
                <w:color w:val="333333"/>
                <w:sz w:val="24"/>
              </w:rPr>
              <w:tab/>
            </w:r>
            <w:r>
              <w:rPr>
                <w:color w:val="333333"/>
                <w:spacing w:val="-2"/>
                <w:sz w:val="24"/>
              </w:rPr>
              <w:t>монастыри,</w:t>
            </w:r>
            <w:r>
              <w:rPr>
                <w:color w:val="333333"/>
                <w:sz w:val="24"/>
              </w:rPr>
              <w:tab/>
            </w:r>
            <w:r>
              <w:rPr>
                <w:color w:val="333333"/>
                <w:spacing w:val="-2"/>
                <w:sz w:val="24"/>
              </w:rPr>
              <w:t>святыни,</w:t>
            </w:r>
            <w:r>
              <w:rPr>
                <w:color w:val="333333"/>
                <w:sz w:val="24"/>
              </w:rPr>
              <w:tab/>
            </w:r>
            <w:r>
              <w:rPr>
                <w:color w:val="333333"/>
                <w:spacing w:val="-2"/>
                <w:sz w:val="24"/>
              </w:rPr>
              <w:t>памятные</w:t>
            </w:r>
            <w:r>
              <w:rPr>
                <w:color w:val="333333"/>
                <w:sz w:val="24"/>
              </w:rPr>
              <w:tab/>
            </w:r>
            <w:r>
              <w:rPr>
                <w:color w:val="333333"/>
                <w:spacing w:val="-10"/>
                <w:sz w:val="24"/>
              </w:rPr>
              <w:t>и</w:t>
            </w:r>
            <w:r>
              <w:rPr>
                <w:color w:val="333333"/>
                <w:sz w:val="24"/>
              </w:rPr>
              <w:tab/>
            </w:r>
            <w:r>
              <w:rPr>
                <w:color w:val="333333"/>
                <w:spacing w:val="-2"/>
                <w:sz w:val="24"/>
              </w:rPr>
              <w:t>святые</w:t>
            </w:r>
            <w:r>
              <w:rPr>
                <w:color w:val="333333"/>
                <w:sz w:val="24"/>
              </w:rPr>
              <w:tab/>
            </w:r>
            <w:r>
              <w:rPr>
                <w:color w:val="333333"/>
                <w:spacing w:val="-2"/>
                <w:sz w:val="24"/>
              </w:rPr>
              <w:t>места),</w:t>
            </w:r>
            <w:r>
              <w:rPr>
                <w:color w:val="333333"/>
                <w:sz w:val="24"/>
              </w:rPr>
              <w:tab/>
            </w:r>
            <w:r>
              <w:rPr>
                <w:color w:val="333333"/>
                <w:spacing w:val="-2"/>
                <w:sz w:val="24"/>
              </w:rPr>
              <w:t>оформлению</w:t>
            </w:r>
            <w:r>
              <w:rPr>
                <w:color w:val="333333"/>
                <w:sz w:val="24"/>
              </w:rPr>
              <w:tab/>
            </w:r>
            <w:r>
              <w:rPr>
                <w:color w:val="333333"/>
                <w:spacing w:val="-10"/>
                <w:sz w:val="24"/>
              </w:rPr>
              <w:t xml:space="preserve">и </w:t>
            </w:r>
            <w:r>
              <w:rPr>
                <w:color w:val="333333"/>
                <w:sz w:val="24"/>
              </w:rPr>
              <w:t>представлению её результатов;</w:t>
            </w:r>
          </w:p>
        </w:tc>
      </w:tr>
    </w:tbl>
    <w:p w14:paraId="471D7F97">
      <w:pPr>
        <w:pStyle w:val="13"/>
        <w:spacing w:after="0" w:line="26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5D29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69A9459F">
            <w:pPr>
              <w:pStyle w:val="13"/>
              <w:rPr>
                <w:sz w:val="24"/>
              </w:rPr>
            </w:pPr>
          </w:p>
        </w:tc>
        <w:tc>
          <w:tcPr>
            <w:tcW w:w="8911" w:type="dxa"/>
          </w:tcPr>
          <w:p w14:paraId="4C751C81">
            <w:pPr>
              <w:pStyle w:val="13"/>
              <w:spacing w:line="267" w:lineRule="exact"/>
              <w:ind w:left="681"/>
              <w:rPr>
                <w:sz w:val="24"/>
              </w:rPr>
            </w:pPr>
            <w:r>
              <w:rPr>
                <w:color w:val="333333"/>
                <w:sz w:val="24"/>
              </w:rPr>
              <w:t>-приводить</w:t>
            </w:r>
            <w:r>
              <w:rPr>
                <w:color w:val="333333"/>
                <w:spacing w:val="73"/>
                <w:sz w:val="24"/>
              </w:rPr>
              <w:t xml:space="preserve"> </w:t>
            </w:r>
            <w:r>
              <w:rPr>
                <w:color w:val="333333"/>
                <w:sz w:val="24"/>
              </w:rPr>
              <w:t>примеры</w:t>
            </w:r>
            <w:r>
              <w:rPr>
                <w:color w:val="333333"/>
                <w:spacing w:val="75"/>
                <w:sz w:val="24"/>
              </w:rPr>
              <w:t xml:space="preserve"> </w:t>
            </w:r>
            <w:r>
              <w:rPr>
                <w:color w:val="333333"/>
                <w:sz w:val="24"/>
              </w:rPr>
              <w:t>нравственных</w:t>
            </w:r>
            <w:r>
              <w:rPr>
                <w:color w:val="333333"/>
                <w:spacing w:val="78"/>
                <w:sz w:val="24"/>
              </w:rPr>
              <w:t xml:space="preserve"> </w:t>
            </w:r>
            <w:r>
              <w:rPr>
                <w:color w:val="333333"/>
                <w:sz w:val="24"/>
              </w:rPr>
              <w:t>поступков,</w:t>
            </w:r>
            <w:r>
              <w:rPr>
                <w:color w:val="333333"/>
                <w:spacing w:val="76"/>
                <w:sz w:val="24"/>
              </w:rPr>
              <w:t xml:space="preserve"> </w:t>
            </w:r>
            <w:r>
              <w:rPr>
                <w:color w:val="333333"/>
                <w:sz w:val="24"/>
              </w:rPr>
              <w:t>совершаемых</w:t>
            </w:r>
            <w:r>
              <w:rPr>
                <w:color w:val="333333"/>
                <w:spacing w:val="77"/>
                <w:sz w:val="24"/>
              </w:rPr>
              <w:t xml:space="preserve"> </w:t>
            </w:r>
            <w:r>
              <w:rPr>
                <w:color w:val="333333"/>
                <w:sz w:val="24"/>
              </w:rPr>
              <w:t>с</w:t>
            </w:r>
            <w:r>
              <w:rPr>
                <w:color w:val="333333"/>
                <w:spacing w:val="74"/>
                <w:sz w:val="24"/>
              </w:rPr>
              <w:t xml:space="preserve"> </w:t>
            </w:r>
            <w:r>
              <w:rPr>
                <w:color w:val="333333"/>
                <w:sz w:val="24"/>
              </w:rPr>
              <w:t>опорой</w:t>
            </w:r>
            <w:r>
              <w:rPr>
                <w:color w:val="333333"/>
                <w:spacing w:val="77"/>
                <w:sz w:val="24"/>
              </w:rPr>
              <w:t xml:space="preserve"> </w:t>
            </w:r>
            <w:r>
              <w:rPr>
                <w:color w:val="333333"/>
                <w:spacing w:val="-5"/>
                <w:sz w:val="24"/>
              </w:rPr>
              <w:t>на</w:t>
            </w:r>
          </w:p>
          <w:p w14:paraId="3450B894">
            <w:pPr>
              <w:pStyle w:val="13"/>
              <w:spacing w:line="274" w:lineRule="exact"/>
              <w:ind w:left="114"/>
              <w:rPr>
                <w:sz w:val="24"/>
              </w:rPr>
            </w:pPr>
            <w:r>
              <w:rPr>
                <w:color w:val="333333"/>
                <w:sz w:val="24"/>
              </w:rPr>
              <w:t>этические</w:t>
            </w:r>
            <w:r>
              <w:rPr>
                <w:color w:val="333333"/>
                <w:spacing w:val="40"/>
                <w:sz w:val="24"/>
              </w:rPr>
              <w:t xml:space="preserve"> </w:t>
            </w:r>
            <w:r>
              <w:rPr>
                <w:color w:val="333333"/>
                <w:sz w:val="24"/>
              </w:rPr>
              <w:t>нормы</w:t>
            </w:r>
            <w:r>
              <w:rPr>
                <w:color w:val="333333"/>
                <w:spacing w:val="40"/>
                <w:sz w:val="24"/>
              </w:rPr>
              <w:t xml:space="preserve"> </w:t>
            </w:r>
            <w:r>
              <w:rPr>
                <w:color w:val="333333"/>
                <w:sz w:val="24"/>
              </w:rPr>
              <w:t>религиозной</w:t>
            </w:r>
            <w:r>
              <w:rPr>
                <w:color w:val="333333"/>
                <w:spacing w:val="40"/>
                <w:sz w:val="24"/>
              </w:rPr>
              <w:t xml:space="preserve"> </w:t>
            </w:r>
            <w:r>
              <w:rPr>
                <w:color w:val="333333"/>
                <w:sz w:val="24"/>
              </w:rPr>
              <w:t>культуры</w:t>
            </w:r>
            <w:r>
              <w:rPr>
                <w:color w:val="333333"/>
                <w:spacing w:val="40"/>
                <w:sz w:val="24"/>
              </w:rPr>
              <w:t xml:space="preserve"> </w:t>
            </w:r>
            <w:r>
              <w:rPr>
                <w:color w:val="333333"/>
                <w:sz w:val="24"/>
              </w:rPr>
              <w:t>и</w:t>
            </w:r>
            <w:r>
              <w:rPr>
                <w:color w:val="333333"/>
                <w:spacing w:val="40"/>
                <w:sz w:val="24"/>
              </w:rPr>
              <w:t xml:space="preserve"> </w:t>
            </w:r>
            <w:r>
              <w:rPr>
                <w:color w:val="333333"/>
                <w:sz w:val="24"/>
              </w:rPr>
              <w:t>внутреннюю</w:t>
            </w:r>
            <w:r>
              <w:rPr>
                <w:color w:val="333333"/>
                <w:spacing w:val="40"/>
                <w:sz w:val="24"/>
              </w:rPr>
              <w:t xml:space="preserve"> </w:t>
            </w:r>
            <w:r>
              <w:rPr>
                <w:color w:val="333333"/>
                <w:sz w:val="24"/>
              </w:rPr>
              <w:t>установку</w:t>
            </w:r>
            <w:r>
              <w:rPr>
                <w:color w:val="333333"/>
                <w:spacing w:val="40"/>
                <w:sz w:val="24"/>
              </w:rPr>
              <w:t xml:space="preserve"> </w:t>
            </w:r>
            <w:r>
              <w:rPr>
                <w:color w:val="333333"/>
                <w:sz w:val="24"/>
              </w:rPr>
              <w:t>личности,</w:t>
            </w:r>
            <w:r>
              <w:rPr>
                <w:color w:val="333333"/>
                <w:spacing w:val="40"/>
                <w:sz w:val="24"/>
              </w:rPr>
              <w:t xml:space="preserve"> </w:t>
            </w:r>
            <w:r>
              <w:rPr>
                <w:color w:val="333333"/>
                <w:sz w:val="24"/>
              </w:rPr>
              <w:t>поступать согласно своей совести;</w:t>
            </w:r>
          </w:p>
        </w:tc>
      </w:tr>
      <w:tr w14:paraId="08D06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672" w:type="dxa"/>
          </w:tcPr>
          <w:p w14:paraId="48C7E566">
            <w:pPr>
              <w:pStyle w:val="13"/>
              <w:rPr>
                <w:sz w:val="24"/>
              </w:rPr>
            </w:pPr>
          </w:p>
        </w:tc>
        <w:tc>
          <w:tcPr>
            <w:tcW w:w="8911" w:type="dxa"/>
          </w:tcPr>
          <w:p w14:paraId="69C488AD">
            <w:pPr>
              <w:pStyle w:val="13"/>
              <w:tabs>
                <w:tab w:val="left" w:pos="1889"/>
                <w:tab w:val="left" w:pos="3566"/>
                <w:tab w:val="left" w:pos="5314"/>
                <w:tab w:val="left" w:pos="7209"/>
              </w:tabs>
              <w:spacing w:line="237" w:lineRule="auto"/>
              <w:ind w:left="114" w:right="91" w:firstLine="566"/>
              <w:rPr>
                <w:sz w:val="24"/>
              </w:rPr>
            </w:pPr>
            <w:r>
              <w:rPr>
                <w:color w:val="333333"/>
                <w:sz w:val="24"/>
              </w:rPr>
              <w:t>-выражать</w:t>
            </w:r>
            <w:r>
              <w:rPr>
                <w:color w:val="333333"/>
                <w:spacing w:val="32"/>
                <w:sz w:val="24"/>
              </w:rPr>
              <w:t xml:space="preserve"> </w:t>
            </w:r>
            <w:r>
              <w:rPr>
                <w:color w:val="333333"/>
                <w:sz w:val="24"/>
              </w:rPr>
              <w:t>своими</w:t>
            </w:r>
            <w:r>
              <w:rPr>
                <w:color w:val="333333"/>
                <w:spacing w:val="31"/>
                <w:sz w:val="24"/>
              </w:rPr>
              <w:t xml:space="preserve"> </w:t>
            </w:r>
            <w:r>
              <w:rPr>
                <w:color w:val="333333"/>
                <w:sz w:val="24"/>
              </w:rPr>
              <w:t>словами</w:t>
            </w:r>
            <w:r>
              <w:rPr>
                <w:color w:val="333333"/>
                <w:spacing w:val="31"/>
                <w:sz w:val="24"/>
              </w:rPr>
              <w:t xml:space="preserve"> </w:t>
            </w:r>
            <w:r>
              <w:rPr>
                <w:color w:val="333333"/>
                <w:sz w:val="24"/>
              </w:rPr>
              <w:t>понимание</w:t>
            </w:r>
            <w:r>
              <w:rPr>
                <w:color w:val="333333"/>
                <w:spacing w:val="29"/>
                <w:sz w:val="24"/>
              </w:rPr>
              <w:t xml:space="preserve"> </w:t>
            </w:r>
            <w:r>
              <w:rPr>
                <w:color w:val="333333"/>
                <w:sz w:val="24"/>
              </w:rPr>
              <w:t>свободы</w:t>
            </w:r>
            <w:r>
              <w:rPr>
                <w:color w:val="333333"/>
                <w:spacing w:val="30"/>
                <w:sz w:val="24"/>
              </w:rPr>
              <w:t xml:space="preserve"> </w:t>
            </w:r>
            <w:r>
              <w:rPr>
                <w:color w:val="333333"/>
                <w:sz w:val="24"/>
              </w:rPr>
              <w:t>мировоззренческого</w:t>
            </w:r>
            <w:r>
              <w:rPr>
                <w:color w:val="333333"/>
                <w:spacing w:val="30"/>
                <w:sz w:val="24"/>
              </w:rPr>
              <w:t xml:space="preserve"> </w:t>
            </w:r>
            <w:r>
              <w:rPr>
                <w:color w:val="333333"/>
                <w:sz w:val="24"/>
              </w:rPr>
              <w:t>выбора, отношения</w:t>
            </w:r>
            <w:r>
              <w:rPr>
                <w:color w:val="333333"/>
                <w:spacing w:val="79"/>
                <w:sz w:val="24"/>
              </w:rPr>
              <w:t xml:space="preserve"> </w:t>
            </w:r>
            <w:r>
              <w:rPr>
                <w:color w:val="333333"/>
                <w:sz w:val="24"/>
              </w:rPr>
              <w:t>человека,</w:t>
            </w:r>
            <w:r>
              <w:rPr>
                <w:color w:val="333333"/>
                <w:spacing w:val="79"/>
                <w:sz w:val="24"/>
              </w:rPr>
              <w:t xml:space="preserve"> </w:t>
            </w:r>
            <w:r>
              <w:rPr>
                <w:color w:val="333333"/>
                <w:sz w:val="24"/>
              </w:rPr>
              <w:t>людей</w:t>
            </w:r>
            <w:r>
              <w:rPr>
                <w:color w:val="333333"/>
                <w:spacing w:val="80"/>
                <w:sz w:val="24"/>
              </w:rPr>
              <w:t xml:space="preserve"> </w:t>
            </w:r>
            <w:r>
              <w:rPr>
                <w:color w:val="333333"/>
                <w:sz w:val="24"/>
              </w:rPr>
              <w:t>в</w:t>
            </w:r>
            <w:r>
              <w:rPr>
                <w:color w:val="333333"/>
                <w:spacing w:val="79"/>
                <w:sz w:val="24"/>
              </w:rPr>
              <w:t xml:space="preserve"> </w:t>
            </w:r>
            <w:r>
              <w:rPr>
                <w:color w:val="333333"/>
                <w:sz w:val="24"/>
              </w:rPr>
              <w:t>обществе</w:t>
            </w:r>
            <w:r>
              <w:rPr>
                <w:color w:val="333333"/>
                <w:spacing w:val="79"/>
                <w:sz w:val="24"/>
              </w:rPr>
              <w:t xml:space="preserve"> </w:t>
            </w:r>
            <w:r>
              <w:rPr>
                <w:color w:val="333333"/>
                <w:sz w:val="24"/>
              </w:rPr>
              <w:t>к</w:t>
            </w:r>
            <w:r>
              <w:rPr>
                <w:color w:val="333333"/>
                <w:spacing w:val="80"/>
                <w:sz w:val="24"/>
              </w:rPr>
              <w:t xml:space="preserve"> </w:t>
            </w:r>
            <w:r>
              <w:rPr>
                <w:color w:val="333333"/>
                <w:sz w:val="24"/>
              </w:rPr>
              <w:t>религии,</w:t>
            </w:r>
            <w:r>
              <w:rPr>
                <w:color w:val="333333"/>
                <w:spacing w:val="79"/>
                <w:sz w:val="24"/>
              </w:rPr>
              <w:t xml:space="preserve"> </w:t>
            </w:r>
            <w:r>
              <w:rPr>
                <w:color w:val="333333"/>
                <w:sz w:val="24"/>
              </w:rPr>
              <w:t>свободы</w:t>
            </w:r>
            <w:r>
              <w:rPr>
                <w:color w:val="333333"/>
                <w:spacing w:val="79"/>
                <w:sz w:val="24"/>
              </w:rPr>
              <w:t xml:space="preserve"> </w:t>
            </w:r>
            <w:r>
              <w:rPr>
                <w:color w:val="333333"/>
                <w:sz w:val="24"/>
              </w:rPr>
              <w:t>вероисповедания; понимание</w:t>
            </w:r>
            <w:r>
              <w:rPr>
                <w:color w:val="333333"/>
                <w:spacing w:val="80"/>
                <w:sz w:val="24"/>
              </w:rPr>
              <w:t xml:space="preserve"> </w:t>
            </w:r>
            <w:r>
              <w:rPr>
                <w:color w:val="333333"/>
                <w:sz w:val="24"/>
              </w:rPr>
              <w:t>российского</w:t>
            </w:r>
            <w:r>
              <w:rPr>
                <w:color w:val="333333"/>
                <w:spacing w:val="80"/>
                <w:sz w:val="24"/>
              </w:rPr>
              <w:t xml:space="preserve"> </w:t>
            </w:r>
            <w:r>
              <w:rPr>
                <w:color w:val="333333"/>
                <w:sz w:val="24"/>
              </w:rPr>
              <w:t>общества</w:t>
            </w:r>
            <w:r>
              <w:rPr>
                <w:color w:val="333333"/>
                <w:spacing w:val="80"/>
                <w:w w:val="150"/>
                <w:sz w:val="24"/>
              </w:rPr>
              <w:t xml:space="preserve"> </w:t>
            </w:r>
            <w:r>
              <w:rPr>
                <w:color w:val="333333"/>
                <w:sz w:val="24"/>
              </w:rPr>
              <w:t>как</w:t>
            </w:r>
            <w:r>
              <w:rPr>
                <w:color w:val="333333"/>
                <w:spacing w:val="80"/>
                <w:sz w:val="24"/>
              </w:rPr>
              <w:t xml:space="preserve"> </w:t>
            </w:r>
            <w:r>
              <w:rPr>
                <w:color w:val="333333"/>
                <w:sz w:val="24"/>
              </w:rPr>
              <w:t>многоэтничного</w:t>
            </w:r>
            <w:r>
              <w:rPr>
                <w:color w:val="333333"/>
                <w:spacing w:val="80"/>
                <w:sz w:val="24"/>
              </w:rPr>
              <w:t xml:space="preserve"> </w:t>
            </w:r>
            <w:r>
              <w:rPr>
                <w:color w:val="333333"/>
                <w:sz w:val="24"/>
              </w:rPr>
              <w:t>и</w:t>
            </w:r>
            <w:r>
              <w:rPr>
                <w:color w:val="333333"/>
                <w:spacing w:val="80"/>
                <w:sz w:val="24"/>
              </w:rPr>
              <w:t xml:space="preserve"> </w:t>
            </w:r>
            <w:r>
              <w:rPr>
                <w:color w:val="333333"/>
                <w:sz w:val="24"/>
              </w:rPr>
              <w:t>многорелигиозного</w:t>
            </w:r>
            <w:r>
              <w:rPr>
                <w:color w:val="333333"/>
                <w:spacing w:val="80"/>
                <w:sz w:val="24"/>
              </w:rPr>
              <w:t xml:space="preserve"> </w:t>
            </w:r>
            <w:r>
              <w:rPr>
                <w:color w:val="333333"/>
                <w:spacing w:val="-2"/>
                <w:sz w:val="24"/>
              </w:rPr>
              <w:t>(приводить</w:t>
            </w:r>
            <w:r>
              <w:rPr>
                <w:color w:val="333333"/>
                <w:sz w:val="24"/>
              </w:rPr>
              <w:tab/>
            </w:r>
            <w:r>
              <w:rPr>
                <w:color w:val="333333"/>
                <w:spacing w:val="-2"/>
                <w:sz w:val="24"/>
              </w:rPr>
              <w:t>примеры),</w:t>
            </w:r>
            <w:r>
              <w:rPr>
                <w:color w:val="333333"/>
                <w:sz w:val="24"/>
              </w:rPr>
              <w:tab/>
            </w:r>
            <w:r>
              <w:rPr>
                <w:color w:val="333333"/>
                <w:spacing w:val="-2"/>
                <w:sz w:val="24"/>
              </w:rPr>
              <w:t>понимание</w:t>
            </w:r>
            <w:r>
              <w:rPr>
                <w:color w:val="333333"/>
                <w:sz w:val="24"/>
              </w:rPr>
              <w:tab/>
            </w:r>
            <w:r>
              <w:rPr>
                <w:color w:val="333333"/>
                <w:spacing w:val="-2"/>
                <w:sz w:val="24"/>
              </w:rPr>
              <w:t>российского</w:t>
            </w:r>
            <w:r>
              <w:rPr>
                <w:color w:val="333333"/>
                <w:sz w:val="24"/>
              </w:rPr>
              <w:tab/>
            </w:r>
            <w:r>
              <w:rPr>
                <w:color w:val="333333"/>
                <w:spacing w:val="-2"/>
                <w:sz w:val="24"/>
              </w:rPr>
              <w:t xml:space="preserve">общенародного </w:t>
            </w:r>
            <w:r>
              <w:rPr>
                <w:color w:val="333333"/>
                <w:sz w:val="24"/>
              </w:rPr>
              <w:t>(общенационального,</w:t>
            </w:r>
            <w:r>
              <w:rPr>
                <w:color w:val="333333"/>
                <w:spacing w:val="80"/>
                <w:sz w:val="24"/>
              </w:rPr>
              <w:t xml:space="preserve"> </w:t>
            </w:r>
            <w:r>
              <w:rPr>
                <w:color w:val="333333"/>
                <w:sz w:val="24"/>
              </w:rPr>
              <w:t>гражданского)</w:t>
            </w:r>
            <w:r>
              <w:rPr>
                <w:color w:val="333333"/>
                <w:spacing w:val="80"/>
                <w:sz w:val="24"/>
              </w:rPr>
              <w:t xml:space="preserve"> </w:t>
            </w:r>
            <w:r>
              <w:rPr>
                <w:color w:val="333333"/>
                <w:sz w:val="24"/>
              </w:rPr>
              <w:t>патриотизма,</w:t>
            </w:r>
            <w:r>
              <w:rPr>
                <w:color w:val="333333"/>
                <w:spacing w:val="80"/>
                <w:sz w:val="24"/>
              </w:rPr>
              <w:t xml:space="preserve"> </w:t>
            </w:r>
            <w:r>
              <w:rPr>
                <w:color w:val="333333"/>
                <w:sz w:val="24"/>
              </w:rPr>
              <w:t>любви</w:t>
            </w:r>
            <w:r>
              <w:rPr>
                <w:color w:val="333333"/>
                <w:spacing w:val="80"/>
                <w:sz w:val="24"/>
              </w:rPr>
              <w:t xml:space="preserve"> </w:t>
            </w:r>
            <w:r>
              <w:rPr>
                <w:color w:val="333333"/>
                <w:sz w:val="24"/>
              </w:rPr>
              <w:t>к</w:t>
            </w:r>
            <w:r>
              <w:rPr>
                <w:color w:val="333333"/>
                <w:spacing w:val="80"/>
                <w:sz w:val="24"/>
              </w:rPr>
              <w:t xml:space="preserve"> </w:t>
            </w:r>
            <w:r>
              <w:rPr>
                <w:color w:val="333333"/>
                <w:sz w:val="24"/>
              </w:rPr>
              <w:t>Отечеству,</w:t>
            </w:r>
            <w:r>
              <w:rPr>
                <w:color w:val="333333"/>
                <w:spacing w:val="80"/>
                <w:sz w:val="24"/>
              </w:rPr>
              <w:t xml:space="preserve"> </w:t>
            </w:r>
            <w:r>
              <w:rPr>
                <w:color w:val="333333"/>
                <w:sz w:val="24"/>
              </w:rPr>
              <w:t>нашей общей</w:t>
            </w:r>
            <w:r>
              <w:rPr>
                <w:color w:val="333333"/>
                <w:spacing w:val="40"/>
                <w:sz w:val="24"/>
              </w:rPr>
              <w:t xml:space="preserve"> </w:t>
            </w:r>
            <w:r>
              <w:rPr>
                <w:color w:val="333333"/>
                <w:sz w:val="24"/>
              </w:rPr>
              <w:t>Родине</w:t>
            </w:r>
            <w:r>
              <w:rPr>
                <w:color w:val="333333"/>
                <w:spacing w:val="40"/>
                <w:sz w:val="24"/>
              </w:rPr>
              <w:t xml:space="preserve"> </w:t>
            </w:r>
            <w:r>
              <w:rPr>
                <w:color w:val="333333"/>
                <w:sz w:val="24"/>
              </w:rPr>
              <w:t>-</w:t>
            </w:r>
            <w:r>
              <w:rPr>
                <w:color w:val="333333"/>
                <w:spacing w:val="80"/>
                <w:sz w:val="24"/>
              </w:rPr>
              <w:t xml:space="preserve"> </w:t>
            </w:r>
            <w:r>
              <w:rPr>
                <w:color w:val="333333"/>
                <w:sz w:val="24"/>
              </w:rPr>
              <w:t>России;</w:t>
            </w:r>
            <w:r>
              <w:rPr>
                <w:color w:val="333333"/>
                <w:spacing w:val="40"/>
                <w:sz w:val="24"/>
              </w:rPr>
              <w:t xml:space="preserve"> </w:t>
            </w:r>
            <w:r>
              <w:rPr>
                <w:color w:val="333333"/>
                <w:sz w:val="24"/>
              </w:rPr>
              <w:t>приводить</w:t>
            </w:r>
            <w:r>
              <w:rPr>
                <w:color w:val="333333"/>
                <w:spacing w:val="40"/>
                <w:sz w:val="24"/>
              </w:rPr>
              <w:t xml:space="preserve"> </w:t>
            </w:r>
            <w:r>
              <w:rPr>
                <w:color w:val="333333"/>
                <w:sz w:val="24"/>
              </w:rPr>
              <w:t>примеры</w:t>
            </w:r>
            <w:r>
              <w:rPr>
                <w:color w:val="333333"/>
                <w:spacing w:val="40"/>
                <w:sz w:val="24"/>
              </w:rPr>
              <w:t xml:space="preserve"> </w:t>
            </w:r>
            <w:r>
              <w:rPr>
                <w:color w:val="333333"/>
                <w:sz w:val="24"/>
              </w:rPr>
              <w:t>сотрудничества</w:t>
            </w:r>
            <w:r>
              <w:rPr>
                <w:color w:val="333333"/>
                <w:spacing w:val="40"/>
                <w:sz w:val="24"/>
              </w:rPr>
              <w:t xml:space="preserve"> </w:t>
            </w:r>
            <w:r>
              <w:rPr>
                <w:color w:val="333333"/>
                <w:sz w:val="24"/>
              </w:rPr>
              <w:t>последователей</w:t>
            </w:r>
            <w:r>
              <w:rPr>
                <w:color w:val="333333"/>
                <w:spacing w:val="40"/>
                <w:sz w:val="24"/>
              </w:rPr>
              <w:t xml:space="preserve"> </w:t>
            </w:r>
            <w:r>
              <w:rPr>
                <w:color w:val="333333"/>
                <w:sz w:val="24"/>
              </w:rPr>
              <w:t>традиционных религий;</w:t>
            </w:r>
          </w:p>
        </w:tc>
      </w:tr>
      <w:tr w14:paraId="143E4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2F0A8AE4">
            <w:pPr>
              <w:pStyle w:val="13"/>
              <w:rPr>
                <w:sz w:val="24"/>
              </w:rPr>
            </w:pPr>
          </w:p>
        </w:tc>
        <w:tc>
          <w:tcPr>
            <w:tcW w:w="8911" w:type="dxa"/>
          </w:tcPr>
          <w:p w14:paraId="583D11B4">
            <w:pPr>
              <w:pStyle w:val="13"/>
              <w:spacing w:line="265" w:lineRule="exact"/>
              <w:ind w:left="681"/>
              <w:rPr>
                <w:sz w:val="24"/>
              </w:rPr>
            </w:pPr>
            <w:r>
              <w:rPr>
                <w:color w:val="333333"/>
                <w:sz w:val="24"/>
              </w:rPr>
              <w:t>-называть</w:t>
            </w:r>
            <w:r>
              <w:rPr>
                <w:color w:val="333333"/>
                <w:spacing w:val="14"/>
                <w:sz w:val="24"/>
              </w:rPr>
              <w:t xml:space="preserve"> </w:t>
            </w:r>
            <w:r>
              <w:rPr>
                <w:color w:val="333333"/>
                <w:sz w:val="24"/>
              </w:rPr>
              <w:t>традиционные</w:t>
            </w:r>
            <w:r>
              <w:rPr>
                <w:color w:val="333333"/>
                <w:spacing w:val="13"/>
                <w:sz w:val="24"/>
              </w:rPr>
              <w:t xml:space="preserve"> </w:t>
            </w:r>
            <w:r>
              <w:rPr>
                <w:color w:val="333333"/>
                <w:sz w:val="24"/>
              </w:rPr>
              <w:t>религии</w:t>
            </w:r>
            <w:r>
              <w:rPr>
                <w:color w:val="333333"/>
                <w:spacing w:val="13"/>
                <w:sz w:val="24"/>
              </w:rPr>
              <w:t xml:space="preserve"> </w:t>
            </w:r>
            <w:r>
              <w:rPr>
                <w:color w:val="333333"/>
                <w:sz w:val="24"/>
              </w:rPr>
              <w:t>в</w:t>
            </w:r>
            <w:r>
              <w:rPr>
                <w:color w:val="333333"/>
                <w:spacing w:val="10"/>
                <w:sz w:val="24"/>
              </w:rPr>
              <w:t xml:space="preserve"> </w:t>
            </w:r>
            <w:r>
              <w:rPr>
                <w:color w:val="333333"/>
                <w:sz w:val="24"/>
              </w:rPr>
              <w:t>России</w:t>
            </w:r>
            <w:r>
              <w:rPr>
                <w:color w:val="333333"/>
                <w:spacing w:val="11"/>
                <w:sz w:val="24"/>
              </w:rPr>
              <w:t xml:space="preserve"> </w:t>
            </w:r>
            <w:r>
              <w:rPr>
                <w:color w:val="333333"/>
                <w:sz w:val="24"/>
              </w:rPr>
              <w:t>(не</w:t>
            </w:r>
            <w:r>
              <w:rPr>
                <w:color w:val="333333"/>
                <w:spacing w:val="13"/>
                <w:sz w:val="24"/>
              </w:rPr>
              <w:t xml:space="preserve"> </w:t>
            </w:r>
            <w:r>
              <w:rPr>
                <w:color w:val="333333"/>
                <w:sz w:val="24"/>
              </w:rPr>
              <w:t>менее</w:t>
            </w:r>
            <w:r>
              <w:rPr>
                <w:color w:val="333333"/>
                <w:spacing w:val="8"/>
                <w:sz w:val="24"/>
              </w:rPr>
              <w:t xml:space="preserve"> </w:t>
            </w:r>
            <w:r>
              <w:rPr>
                <w:color w:val="333333"/>
                <w:sz w:val="24"/>
              </w:rPr>
              <w:t>трёх,</w:t>
            </w:r>
            <w:r>
              <w:rPr>
                <w:color w:val="333333"/>
                <w:spacing w:val="16"/>
                <w:sz w:val="24"/>
              </w:rPr>
              <w:t xml:space="preserve"> </w:t>
            </w:r>
            <w:r>
              <w:rPr>
                <w:color w:val="333333"/>
                <w:sz w:val="24"/>
              </w:rPr>
              <w:t>кроме</w:t>
            </w:r>
            <w:r>
              <w:rPr>
                <w:color w:val="333333"/>
                <w:spacing w:val="14"/>
                <w:sz w:val="24"/>
              </w:rPr>
              <w:t xml:space="preserve"> </w:t>
            </w:r>
            <w:r>
              <w:rPr>
                <w:color w:val="333333"/>
                <w:spacing w:val="-2"/>
                <w:sz w:val="24"/>
              </w:rPr>
              <w:t>изучаемой),</w:t>
            </w:r>
          </w:p>
          <w:p w14:paraId="4A59E8E7">
            <w:pPr>
              <w:pStyle w:val="13"/>
              <w:spacing w:line="274" w:lineRule="exact"/>
              <w:ind w:left="114"/>
              <w:rPr>
                <w:sz w:val="24"/>
              </w:rPr>
            </w:pPr>
            <w:r>
              <w:rPr>
                <w:color w:val="333333"/>
                <w:sz w:val="24"/>
              </w:rPr>
              <w:t>народы</w:t>
            </w:r>
            <w:r>
              <w:rPr>
                <w:color w:val="333333"/>
                <w:spacing w:val="35"/>
                <w:sz w:val="24"/>
              </w:rPr>
              <w:t xml:space="preserve"> </w:t>
            </w:r>
            <w:r>
              <w:rPr>
                <w:color w:val="333333"/>
                <w:sz w:val="24"/>
              </w:rPr>
              <w:t>России,</w:t>
            </w:r>
            <w:r>
              <w:rPr>
                <w:color w:val="333333"/>
                <w:spacing w:val="35"/>
                <w:sz w:val="24"/>
              </w:rPr>
              <w:t xml:space="preserve"> </w:t>
            </w:r>
            <w:r>
              <w:rPr>
                <w:color w:val="333333"/>
                <w:sz w:val="24"/>
              </w:rPr>
              <w:t>для</w:t>
            </w:r>
            <w:r>
              <w:rPr>
                <w:color w:val="333333"/>
                <w:spacing w:val="33"/>
                <w:sz w:val="24"/>
              </w:rPr>
              <w:t xml:space="preserve"> </w:t>
            </w:r>
            <w:r>
              <w:rPr>
                <w:color w:val="333333"/>
                <w:sz w:val="24"/>
              </w:rPr>
              <w:t>которых</w:t>
            </w:r>
            <w:r>
              <w:rPr>
                <w:color w:val="333333"/>
                <w:spacing w:val="35"/>
                <w:sz w:val="24"/>
              </w:rPr>
              <w:t xml:space="preserve"> </w:t>
            </w:r>
            <w:r>
              <w:rPr>
                <w:color w:val="333333"/>
                <w:sz w:val="24"/>
              </w:rPr>
              <w:t>традиционными</w:t>
            </w:r>
            <w:r>
              <w:rPr>
                <w:color w:val="333333"/>
                <w:spacing w:val="34"/>
                <w:sz w:val="24"/>
              </w:rPr>
              <w:t xml:space="preserve"> </w:t>
            </w:r>
            <w:r>
              <w:rPr>
                <w:color w:val="333333"/>
                <w:sz w:val="24"/>
              </w:rPr>
              <w:t>религиями</w:t>
            </w:r>
            <w:r>
              <w:rPr>
                <w:color w:val="333333"/>
                <w:spacing w:val="34"/>
                <w:sz w:val="24"/>
              </w:rPr>
              <w:t xml:space="preserve"> </w:t>
            </w:r>
            <w:r>
              <w:rPr>
                <w:color w:val="333333"/>
                <w:sz w:val="24"/>
              </w:rPr>
              <w:t>исторически</w:t>
            </w:r>
            <w:r>
              <w:rPr>
                <w:color w:val="333333"/>
                <w:spacing w:val="36"/>
                <w:sz w:val="24"/>
              </w:rPr>
              <w:t xml:space="preserve"> </w:t>
            </w:r>
            <w:r>
              <w:rPr>
                <w:color w:val="333333"/>
                <w:sz w:val="24"/>
              </w:rPr>
              <w:t>являются православие, ислам, буддизм, иудаизм;</w:t>
            </w:r>
          </w:p>
        </w:tc>
      </w:tr>
      <w:tr w14:paraId="789E5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00A34907">
            <w:pPr>
              <w:pStyle w:val="13"/>
              <w:rPr>
                <w:sz w:val="24"/>
              </w:rPr>
            </w:pPr>
          </w:p>
        </w:tc>
        <w:tc>
          <w:tcPr>
            <w:tcW w:w="8911" w:type="dxa"/>
          </w:tcPr>
          <w:p w14:paraId="569CFD51">
            <w:pPr>
              <w:pStyle w:val="13"/>
              <w:spacing w:line="232" w:lineRule="auto"/>
              <w:ind w:left="114" w:firstLine="568"/>
              <w:rPr>
                <w:sz w:val="24"/>
              </w:rPr>
            </w:pPr>
            <w:r>
              <w:rPr>
                <w:color w:val="333333"/>
                <w:sz w:val="24"/>
              </w:rPr>
              <w:t>-выражать</w:t>
            </w:r>
            <w:r>
              <w:rPr>
                <w:color w:val="333333"/>
                <w:spacing w:val="24"/>
                <w:sz w:val="24"/>
              </w:rPr>
              <w:t xml:space="preserve"> </w:t>
            </w:r>
            <w:r>
              <w:rPr>
                <w:color w:val="333333"/>
                <w:sz w:val="24"/>
              </w:rPr>
              <w:t>своими</w:t>
            </w:r>
            <w:r>
              <w:rPr>
                <w:color w:val="333333"/>
                <w:spacing w:val="25"/>
                <w:sz w:val="24"/>
              </w:rPr>
              <w:t xml:space="preserve"> </w:t>
            </w:r>
            <w:r>
              <w:rPr>
                <w:color w:val="333333"/>
                <w:sz w:val="24"/>
              </w:rPr>
              <w:t>словами понимание человеческого</w:t>
            </w:r>
            <w:r>
              <w:rPr>
                <w:color w:val="333333"/>
                <w:spacing w:val="25"/>
                <w:sz w:val="24"/>
              </w:rPr>
              <w:t xml:space="preserve"> </w:t>
            </w:r>
            <w:r>
              <w:rPr>
                <w:color w:val="333333"/>
                <w:sz w:val="24"/>
              </w:rPr>
              <w:t>достоинства,</w:t>
            </w:r>
            <w:r>
              <w:rPr>
                <w:color w:val="333333"/>
                <w:spacing w:val="25"/>
                <w:sz w:val="24"/>
              </w:rPr>
              <w:t xml:space="preserve"> </w:t>
            </w:r>
            <w:r>
              <w:rPr>
                <w:color w:val="333333"/>
                <w:sz w:val="24"/>
              </w:rPr>
              <w:t>ценности человеческой жизни в буддийской духовно­-нравственной культуре, традиции.</w:t>
            </w:r>
          </w:p>
        </w:tc>
      </w:tr>
      <w:tr w14:paraId="3F389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72" w:type="dxa"/>
          </w:tcPr>
          <w:p w14:paraId="6574D064">
            <w:pPr>
              <w:pStyle w:val="13"/>
              <w:rPr>
                <w:sz w:val="20"/>
              </w:rPr>
            </w:pPr>
          </w:p>
        </w:tc>
        <w:tc>
          <w:tcPr>
            <w:tcW w:w="8911" w:type="dxa"/>
          </w:tcPr>
          <w:p w14:paraId="6C109989">
            <w:pPr>
              <w:pStyle w:val="13"/>
              <w:spacing w:line="258" w:lineRule="exact"/>
              <w:ind w:left="683"/>
              <w:rPr>
                <w:b/>
                <w:sz w:val="24"/>
              </w:rPr>
            </w:pPr>
            <w:r>
              <w:rPr>
                <w:b/>
                <w:color w:val="333333"/>
                <w:sz w:val="24"/>
              </w:rPr>
              <w:t>Модуль</w:t>
            </w:r>
            <w:r>
              <w:rPr>
                <w:b/>
                <w:color w:val="333333"/>
                <w:spacing w:val="-4"/>
                <w:sz w:val="24"/>
              </w:rPr>
              <w:t xml:space="preserve"> </w:t>
            </w:r>
            <w:r>
              <w:rPr>
                <w:b/>
                <w:color w:val="333333"/>
                <w:sz w:val="24"/>
              </w:rPr>
              <w:t>«Основы</w:t>
            </w:r>
            <w:r>
              <w:rPr>
                <w:b/>
                <w:color w:val="333333"/>
                <w:spacing w:val="-2"/>
                <w:sz w:val="24"/>
              </w:rPr>
              <w:t xml:space="preserve"> </w:t>
            </w:r>
            <w:r>
              <w:rPr>
                <w:b/>
                <w:color w:val="333333"/>
                <w:sz w:val="24"/>
              </w:rPr>
              <w:t>иудейской</w:t>
            </w:r>
            <w:r>
              <w:rPr>
                <w:b/>
                <w:color w:val="333333"/>
                <w:spacing w:val="-2"/>
                <w:sz w:val="24"/>
              </w:rPr>
              <w:t xml:space="preserve"> культуры»</w:t>
            </w:r>
          </w:p>
        </w:tc>
      </w:tr>
      <w:tr w14:paraId="25AF5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2D37E720">
            <w:pPr>
              <w:pStyle w:val="13"/>
              <w:rPr>
                <w:sz w:val="24"/>
              </w:rPr>
            </w:pPr>
          </w:p>
        </w:tc>
        <w:tc>
          <w:tcPr>
            <w:tcW w:w="8911" w:type="dxa"/>
          </w:tcPr>
          <w:p w14:paraId="44EC8B2F">
            <w:pPr>
              <w:pStyle w:val="13"/>
              <w:spacing w:line="235" w:lineRule="auto"/>
              <w:ind w:left="114" w:right="139" w:firstLine="566"/>
              <w:jc w:val="both"/>
              <w:rPr>
                <w:sz w:val="24"/>
              </w:rPr>
            </w:pPr>
            <w:r>
              <w:rPr>
                <w:color w:val="333333"/>
                <w:sz w:val="24"/>
              </w:rPr>
              <w:t>-выражать своими словами первоначальное понимание сущности духовного развития</w:t>
            </w:r>
            <w:r>
              <w:rPr>
                <w:color w:val="333333"/>
                <w:spacing w:val="-7"/>
                <w:sz w:val="24"/>
              </w:rPr>
              <w:t xml:space="preserve"> </w:t>
            </w:r>
            <w:r>
              <w:rPr>
                <w:color w:val="333333"/>
                <w:sz w:val="24"/>
              </w:rPr>
              <w:t>как</w:t>
            </w:r>
            <w:r>
              <w:rPr>
                <w:color w:val="333333"/>
                <w:spacing w:val="-10"/>
                <w:sz w:val="24"/>
              </w:rPr>
              <w:t xml:space="preserve"> </w:t>
            </w:r>
            <w:r>
              <w:rPr>
                <w:color w:val="333333"/>
                <w:sz w:val="24"/>
              </w:rPr>
              <w:t>осознания</w:t>
            </w:r>
            <w:r>
              <w:rPr>
                <w:color w:val="333333"/>
                <w:spacing w:val="-7"/>
                <w:sz w:val="24"/>
              </w:rPr>
              <w:t xml:space="preserve"> </w:t>
            </w:r>
            <w:r>
              <w:rPr>
                <w:color w:val="333333"/>
                <w:sz w:val="24"/>
              </w:rPr>
              <w:t>и</w:t>
            </w:r>
            <w:r>
              <w:rPr>
                <w:color w:val="333333"/>
                <w:spacing w:val="-7"/>
                <w:sz w:val="24"/>
              </w:rPr>
              <w:t xml:space="preserve"> </w:t>
            </w:r>
            <w:r>
              <w:rPr>
                <w:color w:val="333333"/>
                <w:sz w:val="24"/>
              </w:rPr>
              <w:t>усвоения</w:t>
            </w:r>
            <w:r>
              <w:rPr>
                <w:color w:val="333333"/>
                <w:spacing w:val="-4"/>
                <w:sz w:val="24"/>
              </w:rPr>
              <w:t xml:space="preserve"> </w:t>
            </w:r>
            <w:r>
              <w:rPr>
                <w:color w:val="333333"/>
                <w:sz w:val="24"/>
              </w:rPr>
              <w:t>человеком</w:t>
            </w:r>
            <w:r>
              <w:rPr>
                <w:color w:val="333333"/>
                <w:spacing w:val="-9"/>
                <w:sz w:val="24"/>
              </w:rPr>
              <w:t xml:space="preserve"> </w:t>
            </w:r>
            <w:r>
              <w:rPr>
                <w:color w:val="333333"/>
                <w:sz w:val="24"/>
              </w:rPr>
              <w:t>значимых</w:t>
            </w:r>
            <w:r>
              <w:rPr>
                <w:color w:val="333333"/>
                <w:spacing w:val="-9"/>
                <w:sz w:val="24"/>
              </w:rPr>
              <w:t xml:space="preserve"> </w:t>
            </w:r>
            <w:r>
              <w:rPr>
                <w:color w:val="333333"/>
                <w:sz w:val="24"/>
              </w:rPr>
              <w:t>для</w:t>
            </w:r>
            <w:r>
              <w:rPr>
                <w:color w:val="333333"/>
                <w:spacing w:val="-5"/>
                <w:sz w:val="24"/>
              </w:rPr>
              <w:t xml:space="preserve"> </w:t>
            </w:r>
            <w:r>
              <w:rPr>
                <w:color w:val="333333"/>
                <w:sz w:val="24"/>
              </w:rPr>
              <w:t>жизни</w:t>
            </w:r>
            <w:r>
              <w:rPr>
                <w:color w:val="333333"/>
                <w:spacing w:val="-6"/>
                <w:sz w:val="24"/>
              </w:rPr>
              <w:t xml:space="preserve"> </w:t>
            </w:r>
            <w:r>
              <w:rPr>
                <w:color w:val="333333"/>
                <w:sz w:val="24"/>
              </w:rPr>
              <w:t>представлений</w:t>
            </w:r>
            <w:r>
              <w:rPr>
                <w:color w:val="333333"/>
                <w:spacing w:val="-12"/>
                <w:sz w:val="24"/>
              </w:rPr>
              <w:t xml:space="preserve"> </w:t>
            </w:r>
            <w:r>
              <w:rPr>
                <w:color w:val="333333"/>
                <w:sz w:val="24"/>
              </w:rPr>
              <w:t>о себе, людях, окружающей действительности;</w:t>
            </w:r>
          </w:p>
        </w:tc>
      </w:tr>
      <w:tr w14:paraId="2F2C9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7E89DAA7">
            <w:pPr>
              <w:pStyle w:val="13"/>
              <w:rPr>
                <w:sz w:val="24"/>
              </w:rPr>
            </w:pPr>
          </w:p>
        </w:tc>
        <w:tc>
          <w:tcPr>
            <w:tcW w:w="8911" w:type="dxa"/>
          </w:tcPr>
          <w:p w14:paraId="52212B90">
            <w:pPr>
              <w:pStyle w:val="13"/>
              <w:tabs>
                <w:tab w:val="left" w:pos="2083"/>
                <w:tab w:val="left" w:pos="3159"/>
                <w:tab w:val="left" w:pos="4335"/>
                <w:tab w:val="left" w:pos="5792"/>
                <w:tab w:val="left" w:pos="7311"/>
              </w:tabs>
              <w:spacing w:line="232" w:lineRule="auto"/>
              <w:ind w:left="114" w:right="118" w:firstLine="568"/>
              <w:rPr>
                <w:sz w:val="24"/>
              </w:rPr>
            </w:pPr>
            <w:r>
              <w:rPr>
                <w:color w:val="333333"/>
                <w:spacing w:val="-2"/>
                <w:sz w:val="24"/>
              </w:rPr>
              <w:t>-выражать</w:t>
            </w:r>
            <w:r>
              <w:rPr>
                <w:color w:val="333333"/>
                <w:sz w:val="24"/>
              </w:rPr>
              <w:tab/>
            </w:r>
            <w:r>
              <w:rPr>
                <w:color w:val="333333"/>
                <w:spacing w:val="-2"/>
                <w:sz w:val="24"/>
              </w:rPr>
              <w:t>своими</w:t>
            </w:r>
            <w:r>
              <w:rPr>
                <w:color w:val="333333"/>
                <w:sz w:val="24"/>
              </w:rPr>
              <w:tab/>
            </w:r>
            <w:r>
              <w:rPr>
                <w:color w:val="333333"/>
                <w:spacing w:val="-2"/>
                <w:sz w:val="24"/>
              </w:rPr>
              <w:t>словами</w:t>
            </w:r>
            <w:r>
              <w:rPr>
                <w:color w:val="333333"/>
                <w:sz w:val="24"/>
              </w:rPr>
              <w:tab/>
            </w:r>
            <w:r>
              <w:rPr>
                <w:color w:val="333333"/>
                <w:spacing w:val="-2"/>
                <w:sz w:val="24"/>
              </w:rPr>
              <w:t>понимание</w:t>
            </w:r>
            <w:r>
              <w:rPr>
                <w:color w:val="333333"/>
                <w:sz w:val="24"/>
              </w:rPr>
              <w:tab/>
            </w:r>
            <w:r>
              <w:rPr>
                <w:color w:val="333333"/>
                <w:spacing w:val="-2"/>
                <w:sz w:val="24"/>
              </w:rPr>
              <w:t>значимости</w:t>
            </w:r>
            <w:r>
              <w:rPr>
                <w:color w:val="333333"/>
                <w:sz w:val="24"/>
              </w:rPr>
              <w:tab/>
            </w:r>
            <w:r>
              <w:rPr>
                <w:color w:val="333333"/>
                <w:spacing w:val="-4"/>
                <w:sz w:val="24"/>
              </w:rPr>
              <w:t xml:space="preserve">нравственного </w:t>
            </w:r>
            <w:r>
              <w:rPr>
                <w:color w:val="333333"/>
                <w:sz w:val="24"/>
              </w:rPr>
              <w:t>совершенствования и роли в этом личных усилий человека, приводить примеры;</w:t>
            </w:r>
          </w:p>
        </w:tc>
      </w:tr>
      <w:tr w14:paraId="0FA27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672" w:type="dxa"/>
          </w:tcPr>
          <w:p w14:paraId="0F63AA73">
            <w:pPr>
              <w:pStyle w:val="13"/>
              <w:rPr>
                <w:sz w:val="24"/>
              </w:rPr>
            </w:pPr>
          </w:p>
        </w:tc>
        <w:tc>
          <w:tcPr>
            <w:tcW w:w="8911" w:type="dxa"/>
          </w:tcPr>
          <w:p w14:paraId="48E326C3">
            <w:pPr>
              <w:pStyle w:val="13"/>
              <w:tabs>
                <w:tab w:val="left" w:pos="1955"/>
                <w:tab w:val="left" w:pos="3285"/>
                <w:tab w:val="left" w:pos="3621"/>
                <w:tab w:val="left" w:pos="4781"/>
                <w:tab w:val="left" w:pos="5911"/>
                <w:tab w:val="left" w:pos="7297"/>
              </w:tabs>
              <w:ind w:left="114" w:right="100" w:firstLine="566"/>
              <w:rPr>
                <w:sz w:val="24"/>
              </w:rPr>
            </w:pPr>
            <w:r>
              <w:rPr>
                <w:color w:val="333333"/>
                <w:spacing w:val="-2"/>
                <w:sz w:val="24"/>
              </w:rPr>
              <w:t>-выражать</w:t>
            </w:r>
            <w:r>
              <w:rPr>
                <w:color w:val="333333"/>
                <w:sz w:val="24"/>
              </w:rPr>
              <w:tab/>
            </w:r>
            <w:r>
              <w:rPr>
                <w:color w:val="333333"/>
                <w:spacing w:val="-2"/>
                <w:sz w:val="24"/>
              </w:rPr>
              <w:t>понимание</w:t>
            </w:r>
            <w:r>
              <w:rPr>
                <w:color w:val="333333"/>
                <w:sz w:val="24"/>
              </w:rPr>
              <w:tab/>
            </w:r>
            <w:r>
              <w:rPr>
                <w:color w:val="333333"/>
                <w:spacing w:val="-10"/>
                <w:sz w:val="24"/>
              </w:rPr>
              <w:t>и</w:t>
            </w:r>
            <w:r>
              <w:rPr>
                <w:color w:val="333333"/>
                <w:sz w:val="24"/>
              </w:rPr>
              <w:tab/>
            </w:r>
            <w:r>
              <w:rPr>
                <w:color w:val="333333"/>
                <w:spacing w:val="-2"/>
                <w:sz w:val="24"/>
              </w:rPr>
              <w:t>принятие</w:t>
            </w:r>
            <w:r>
              <w:rPr>
                <w:color w:val="333333"/>
                <w:sz w:val="24"/>
              </w:rPr>
              <w:tab/>
            </w:r>
            <w:r>
              <w:rPr>
                <w:color w:val="333333"/>
                <w:spacing w:val="-2"/>
                <w:sz w:val="24"/>
              </w:rPr>
              <w:t>значения</w:t>
            </w:r>
            <w:r>
              <w:rPr>
                <w:color w:val="333333"/>
                <w:sz w:val="24"/>
              </w:rPr>
              <w:tab/>
            </w:r>
            <w:r>
              <w:rPr>
                <w:color w:val="333333"/>
                <w:spacing w:val="-2"/>
                <w:sz w:val="24"/>
              </w:rPr>
              <w:t>российских</w:t>
            </w:r>
            <w:r>
              <w:rPr>
                <w:color w:val="333333"/>
                <w:sz w:val="24"/>
              </w:rPr>
              <w:tab/>
            </w:r>
            <w:r>
              <w:rPr>
                <w:color w:val="333333"/>
                <w:spacing w:val="-2"/>
                <w:sz w:val="24"/>
              </w:rPr>
              <w:t xml:space="preserve">традиционных </w:t>
            </w:r>
            <w:r>
              <w:rPr>
                <w:color w:val="333333"/>
                <w:sz w:val="24"/>
              </w:rPr>
              <w:t>духовных</w:t>
            </w:r>
            <w:r>
              <w:rPr>
                <w:color w:val="333333"/>
                <w:spacing w:val="57"/>
                <w:sz w:val="24"/>
              </w:rPr>
              <w:t xml:space="preserve"> </w:t>
            </w:r>
            <w:r>
              <w:rPr>
                <w:color w:val="333333"/>
                <w:sz w:val="24"/>
              </w:rPr>
              <w:t>и</w:t>
            </w:r>
            <w:r>
              <w:rPr>
                <w:color w:val="333333"/>
                <w:spacing w:val="59"/>
                <w:sz w:val="24"/>
              </w:rPr>
              <w:t xml:space="preserve"> </w:t>
            </w:r>
            <w:r>
              <w:rPr>
                <w:color w:val="333333"/>
                <w:sz w:val="24"/>
              </w:rPr>
              <w:t>нравственных</w:t>
            </w:r>
            <w:r>
              <w:rPr>
                <w:color w:val="333333"/>
                <w:spacing w:val="59"/>
                <w:sz w:val="24"/>
              </w:rPr>
              <w:t xml:space="preserve"> </w:t>
            </w:r>
            <w:r>
              <w:rPr>
                <w:color w:val="333333"/>
                <w:sz w:val="24"/>
              </w:rPr>
              <w:t>ценностей,</w:t>
            </w:r>
            <w:r>
              <w:rPr>
                <w:color w:val="333333"/>
                <w:spacing w:val="58"/>
                <w:sz w:val="24"/>
              </w:rPr>
              <w:t xml:space="preserve"> </w:t>
            </w:r>
            <w:r>
              <w:rPr>
                <w:color w:val="333333"/>
                <w:sz w:val="24"/>
              </w:rPr>
              <w:t>духовно­</w:t>
            </w:r>
            <w:r>
              <w:rPr>
                <w:color w:val="333333"/>
                <w:spacing w:val="57"/>
                <w:sz w:val="24"/>
              </w:rPr>
              <w:t xml:space="preserve"> </w:t>
            </w:r>
            <w:r>
              <w:rPr>
                <w:color w:val="333333"/>
                <w:sz w:val="24"/>
              </w:rPr>
              <w:t>нравственной</w:t>
            </w:r>
            <w:r>
              <w:rPr>
                <w:color w:val="333333"/>
                <w:spacing w:val="65"/>
                <w:sz w:val="24"/>
              </w:rPr>
              <w:t xml:space="preserve"> </w:t>
            </w:r>
            <w:r>
              <w:rPr>
                <w:color w:val="333333"/>
                <w:sz w:val="24"/>
              </w:rPr>
              <w:t>культуры</w:t>
            </w:r>
            <w:r>
              <w:rPr>
                <w:color w:val="333333"/>
                <w:spacing w:val="58"/>
                <w:sz w:val="24"/>
              </w:rPr>
              <w:t xml:space="preserve"> </w:t>
            </w:r>
            <w:r>
              <w:rPr>
                <w:color w:val="333333"/>
                <w:spacing w:val="-2"/>
                <w:sz w:val="24"/>
              </w:rPr>
              <w:t>народов</w:t>
            </w:r>
          </w:p>
          <w:p w14:paraId="705B0D65">
            <w:pPr>
              <w:pStyle w:val="13"/>
              <w:spacing w:line="270" w:lineRule="exact"/>
              <w:ind w:left="114"/>
              <w:rPr>
                <w:sz w:val="24"/>
              </w:rPr>
            </w:pPr>
            <w:r>
              <w:rPr>
                <w:color w:val="333333"/>
                <w:sz w:val="24"/>
              </w:rPr>
              <w:t>России,</w:t>
            </w:r>
            <w:r>
              <w:rPr>
                <w:color w:val="333333"/>
                <w:spacing w:val="80"/>
                <w:sz w:val="24"/>
              </w:rPr>
              <w:t xml:space="preserve"> </w:t>
            </w:r>
            <w:r>
              <w:rPr>
                <w:color w:val="333333"/>
                <w:sz w:val="24"/>
              </w:rPr>
              <w:t>российского</w:t>
            </w:r>
            <w:r>
              <w:rPr>
                <w:color w:val="333333"/>
                <w:spacing w:val="80"/>
                <w:sz w:val="24"/>
              </w:rPr>
              <w:t xml:space="preserve"> </w:t>
            </w:r>
            <w:r>
              <w:rPr>
                <w:color w:val="333333"/>
                <w:sz w:val="24"/>
              </w:rPr>
              <w:t>общества</w:t>
            </w:r>
            <w:r>
              <w:rPr>
                <w:color w:val="333333"/>
                <w:spacing w:val="80"/>
                <w:sz w:val="24"/>
              </w:rPr>
              <w:t xml:space="preserve"> </w:t>
            </w:r>
            <w:r>
              <w:rPr>
                <w:color w:val="333333"/>
                <w:sz w:val="24"/>
              </w:rPr>
              <w:t>как</w:t>
            </w:r>
            <w:r>
              <w:rPr>
                <w:color w:val="333333"/>
                <w:spacing w:val="80"/>
                <w:sz w:val="24"/>
              </w:rPr>
              <w:t xml:space="preserve"> </w:t>
            </w:r>
            <w:r>
              <w:rPr>
                <w:color w:val="333333"/>
                <w:sz w:val="24"/>
              </w:rPr>
              <w:t>источника</w:t>
            </w:r>
            <w:r>
              <w:rPr>
                <w:color w:val="333333"/>
                <w:spacing w:val="80"/>
                <w:sz w:val="24"/>
              </w:rPr>
              <w:t xml:space="preserve"> </w:t>
            </w:r>
            <w:r>
              <w:rPr>
                <w:color w:val="333333"/>
                <w:sz w:val="24"/>
              </w:rPr>
              <w:t>и</w:t>
            </w:r>
            <w:r>
              <w:rPr>
                <w:color w:val="333333"/>
                <w:spacing w:val="80"/>
                <w:sz w:val="24"/>
              </w:rPr>
              <w:t xml:space="preserve"> </w:t>
            </w:r>
            <w:r>
              <w:rPr>
                <w:color w:val="333333"/>
                <w:sz w:val="24"/>
              </w:rPr>
              <w:t>основы</w:t>
            </w:r>
            <w:r>
              <w:rPr>
                <w:color w:val="333333"/>
                <w:spacing w:val="80"/>
                <w:sz w:val="24"/>
              </w:rPr>
              <w:t xml:space="preserve"> </w:t>
            </w:r>
            <w:r>
              <w:rPr>
                <w:color w:val="333333"/>
                <w:sz w:val="24"/>
              </w:rPr>
              <w:t>духовного</w:t>
            </w:r>
            <w:r>
              <w:rPr>
                <w:color w:val="333333"/>
                <w:spacing w:val="80"/>
                <w:sz w:val="24"/>
              </w:rPr>
              <w:t xml:space="preserve"> </w:t>
            </w:r>
            <w:r>
              <w:rPr>
                <w:color w:val="333333"/>
                <w:sz w:val="24"/>
              </w:rPr>
              <w:t>развития, нравственного совершенствования;</w:t>
            </w:r>
          </w:p>
        </w:tc>
      </w:tr>
      <w:tr w14:paraId="20A4A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2E097761">
            <w:pPr>
              <w:pStyle w:val="13"/>
              <w:rPr>
                <w:sz w:val="24"/>
              </w:rPr>
            </w:pPr>
          </w:p>
        </w:tc>
        <w:tc>
          <w:tcPr>
            <w:tcW w:w="8911" w:type="dxa"/>
          </w:tcPr>
          <w:p w14:paraId="12A6473A">
            <w:pPr>
              <w:pStyle w:val="13"/>
              <w:spacing w:line="267" w:lineRule="exact"/>
              <w:ind w:left="681"/>
              <w:rPr>
                <w:sz w:val="24"/>
              </w:rPr>
            </w:pPr>
            <w:r>
              <w:rPr>
                <w:color w:val="333333"/>
                <w:sz w:val="24"/>
              </w:rPr>
              <w:t>-рассказывать</w:t>
            </w:r>
            <w:r>
              <w:rPr>
                <w:color w:val="333333"/>
                <w:spacing w:val="66"/>
                <w:w w:val="150"/>
                <w:sz w:val="24"/>
              </w:rPr>
              <w:t xml:space="preserve"> </w:t>
            </w:r>
            <w:r>
              <w:rPr>
                <w:color w:val="333333"/>
                <w:sz w:val="24"/>
              </w:rPr>
              <w:t>о</w:t>
            </w:r>
            <w:r>
              <w:rPr>
                <w:color w:val="333333"/>
                <w:spacing w:val="72"/>
                <w:w w:val="150"/>
                <w:sz w:val="24"/>
              </w:rPr>
              <w:t xml:space="preserve"> </w:t>
            </w:r>
            <w:r>
              <w:rPr>
                <w:color w:val="333333"/>
                <w:sz w:val="24"/>
              </w:rPr>
              <w:t>нравственных</w:t>
            </w:r>
            <w:r>
              <w:rPr>
                <w:color w:val="333333"/>
                <w:spacing w:val="67"/>
                <w:w w:val="150"/>
                <w:sz w:val="24"/>
              </w:rPr>
              <w:t xml:space="preserve"> </w:t>
            </w:r>
            <w:r>
              <w:rPr>
                <w:color w:val="333333"/>
                <w:sz w:val="24"/>
              </w:rPr>
              <w:t>заповедях,</w:t>
            </w:r>
            <w:r>
              <w:rPr>
                <w:color w:val="333333"/>
                <w:spacing w:val="71"/>
                <w:w w:val="150"/>
                <w:sz w:val="24"/>
              </w:rPr>
              <w:t xml:space="preserve"> </w:t>
            </w:r>
            <w:r>
              <w:rPr>
                <w:color w:val="333333"/>
                <w:sz w:val="24"/>
              </w:rPr>
              <w:t>нормах</w:t>
            </w:r>
            <w:r>
              <w:rPr>
                <w:color w:val="333333"/>
                <w:spacing w:val="68"/>
                <w:w w:val="150"/>
                <w:sz w:val="24"/>
              </w:rPr>
              <w:t xml:space="preserve"> </w:t>
            </w:r>
            <w:r>
              <w:rPr>
                <w:color w:val="333333"/>
                <w:sz w:val="24"/>
              </w:rPr>
              <w:t>иудейской</w:t>
            </w:r>
            <w:r>
              <w:rPr>
                <w:color w:val="333333"/>
                <w:spacing w:val="70"/>
                <w:w w:val="150"/>
                <w:sz w:val="24"/>
              </w:rPr>
              <w:t xml:space="preserve"> </w:t>
            </w:r>
            <w:r>
              <w:rPr>
                <w:color w:val="333333"/>
                <w:sz w:val="24"/>
              </w:rPr>
              <w:t>морали,</w:t>
            </w:r>
            <w:r>
              <w:rPr>
                <w:color w:val="333333"/>
                <w:spacing w:val="69"/>
                <w:w w:val="150"/>
                <w:sz w:val="24"/>
              </w:rPr>
              <w:t xml:space="preserve"> </w:t>
            </w:r>
            <w:r>
              <w:rPr>
                <w:color w:val="333333"/>
                <w:spacing w:val="-5"/>
                <w:sz w:val="24"/>
              </w:rPr>
              <w:t>их</w:t>
            </w:r>
          </w:p>
          <w:p w14:paraId="04C65785">
            <w:pPr>
              <w:pStyle w:val="13"/>
              <w:spacing w:line="274" w:lineRule="exact"/>
              <w:ind w:left="114"/>
              <w:rPr>
                <w:sz w:val="24"/>
              </w:rPr>
            </w:pPr>
            <w:r>
              <w:rPr>
                <w:color w:val="333333"/>
                <w:sz w:val="24"/>
              </w:rPr>
              <w:t>значении</w:t>
            </w:r>
            <w:r>
              <w:rPr>
                <w:color w:val="333333"/>
                <w:spacing w:val="78"/>
                <w:sz w:val="24"/>
              </w:rPr>
              <w:t xml:space="preserve"> </w:t>
            </w:r>
            <w:r>
              <w:rPr>
                <w:color w:val="333333"/>
                <w:sz w:val="24"/>
              </w:rPr>
              <w:t>в</w:t>
            </w:r>
            <w:r>
              <w:rPr>
                <w:color w:val="333333"/>
                <w:spacing w:val="75"/>
                <w:sz w:val="24"/>
              </w:rPr>
              <w:t xml:space="preserve"> </w:t>
            </w:r>
            <w:r>
              <w:rPr>
                <w:color w:val="333333"/>
                <w:sz w:val="24"/>
              </w:rPr>
              <w:t>выстраивании</w:t>
            </w:r>
            <w:r>
              <w:rPr>
                <w:color w:val="333333"/>
                <w:spacing w:val="78"/>
                <w:sz w:val="24"/>
              </w:rPr>
              <w:t xml:space="preserve"> </w:t>
            </w:r>
            <w:r>
              <w:rPr>
                <w:color w:val="333333"/>
                <w:sz w:val="24"/>
              </w:rPr>
              <w:t>отношений</w:t>
            </w:r>
            <w:r>
              <w:rPr>
                <w:color w:val="333333"/>
                <w:spacing w:val="78"/>
                <w:sz w:val="24"/>
              </w:rPr>
              <w:t xml:space="preserve"> </w:t>
            </w:r>
            <w:r>
              <w:rPr>
                <w:color w:val="333333"/>
                <w:sz w:val="24"/>
              </w:rPr>
              <w:t>в</w:t>
            </w:r>
            <w:r>
              <w:rPr>
                <w:color w:val="333333"/>
                <w:spacing w:val="75"/>
                <w:sz w:val="24"/>
              </w:rPr>
              <w:t xml:space="preserve"> </w:t>
            </w:r>
            <w:r>
              <w:rPr>
                <w:color w:val="333333"/>
                <w:sz w:val="24"/>
              </w:rPr>
              <w:t>семье,</w:t>
            </w:r>
            <w:r>
              <w:rPr>
                <w:color w:val="333333"/>
                <w:spacing w:val="77"/>
                <w:sz w:val="24"/>
              </w:rPr>
              <w:t xml:space="preserve"> </w:t>
            </w:r>
            <w:r>
              <w:rPr>
                <w:color w:val="333333"/>
                <w:sz w:val="24"/>
              </w:rPr>
              <w:t>между</w:t>
            </w:r>
            <w:r>
              <w:rPr>
                <w:color w:val="333333"/>
                <w:spacing w:val="71"/>
                <w:sz w:val="24"/>
              </w:rPr>
              <w:t xml:space="preserve"> </w:t>
            </w:r>
            <w:r>
              <w:rPr>
                <w:color w:val="333333"/>
                <w:sz w:val="24"/>
              </w:rPr>
              <w:t>людьми,</w:t>
            </w:r>
            <w:r>
              <w:rPr>
                <w:color w:val="333333"/>
                <w:spacing w:val="77"/>
                <w:sz w:val="24"/>
              </w:rPr>
              <w:t xml:space="preserve"> </w:t>
            </w:r>
            <w:r>
              <w:rPr>
                <w:color w:val="333333"/>
                <w:sz w:val="24"/>
              </w:rPr>
              <w:t>в</w:t>
            </w:r>
            <w:r>
              <w:rPr>
                <w:color w:val="333333"/>
                <w:spacing w:val="78"/>
                <w:sz w:val="24"/>
              </w:rPr>
              <w:t xml:space="preserve"> </w:t>
            </w:r>
            <w:r>
              <w:rPr>
                <w:color w:val="333333"/>
                <w:sz w:val="24"/>
              </w:rPr>
              <w:t>общении</w:t>
            </w:r>
            <w:r>
              <w:rPr>
                <w:color w:val="333333"/>
                <w:spacing w:val="77"/>
                <w:sz w:val="24"/>
              </w:rPr>
              <w:t xml:space="preserve"> </w:t>
            </w:r>
            <w:r>
              <w:rPr>
                <w:color w:val="333333"/>
                <w:sz w:val="24"/>
              </w:rPr>
              <w:t xml:space="preserve">и </w:t>
            </w:r>
            <w:r>
              <w:rPr>
                <w:color w:val="333333"/>
                <w:spacing w:val="-2"/>
                <w:sz w:val="24"/>
              </w:rPr>
              <w:t>деятельности;</w:t>
            </w:r>
          </w:p>
        </w:tc>
      </w:tr>
      <w:tr w14:paraId="33FC7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72" w:type="dxa"/>
          </w:tcPr>
          <w:p w14:paraId="1972631B">
            <w:pPr>
              <w:pStyle w:val="13"/>
              <w:rPr>
                <w:sz w:val="24"/>
              </w:rPr>
            </w:pPr>
          </w:p>
        </w:tc>
        <w:tc>
          <w:tcPr>
            <w:tcW w:w="8911" w:type="dxa"/>
          </w:tcPr>
          <w:p w14:paraId="72398C40">
            <w:pPr>
              <w:pStyle w:val="13"/>
              <w:ind w:left="114" w:right="102" w:firstLine="566"/>
              <w:jc w:val="both"/>
              <w:rPr>
                <w:sz w:val="24"/>
              </w:rPr>
            </w:pPr>
            <w:r>
              <w:rPr>
                <w:color w:val="333333"/>
                <w:sz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w:t>
            </w:r>
          </w:p>
          <w:p w14:paraId="45BB2BB3">
            <w:pPr>
              <w:pStyle w:val="13"/>
              <w:spacing w:line="274" w:lineRule="exact"/>
              <w:ind w:left="114" w:right="108"/>
              <w:jc w:val="both"/>
              <w:rPr>
                <w:sz w:val="24"/>
              </w:rPr>
            </w:pPr>
            <w:r>
              <w:rPr>
                <w:color w:val="333333"/>
                <w:sz w:val="24"/>
              </w:rPr>
              <w:t xml:space="preserve">человека; объяснять «золотое правило нравственности» в иудейской религиозной </w:t>
            </w:r>
            <w:r>
              <w:rPr>
                <w:color w:val="333333"/>
                <w:spacing w:val="-2"/>
                <w:sz w:val="24"/>
              </w:rPr>
              <w:t>традиции;</w:t>
            </w:r>
          </w:p>
        </w:tc>
      </w:tr>
      <w:tr w14:paraId="62CE6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2" w:type="dxa"/>
          </w:tcPr>
          <w:p w14:paraId="403DFA3D">
            <w:pPr>
              <w:pStyle w:val="13"/>
              <w:rPr>
                <w:sz w:val="24"/>
              </w:rPr>
            </w:pPr>
          </w:p>
        </w:tc>
        <w:tc>
          <w:tcPr>
            <w:tcW w:w="8911" w:type="dxa"/>
          </w:tcPr>
          <w:p w14:paraId="6C47BF4D">
            <w:pPr>
              <w:pStyle w:val="13"/>
              <w:tabs>
                <w:tab w:val="left" w:pos="4817"/>
                <w:tab w:val="left" w:pos="5148"/>
                <w:tab w:val="left" w:pos="7681"/>
              </w:tabs>
              <w:spacing w:line="232" w:lineRule="auto"/>
              <w:ind w:left="114" w:right="117" w:firstLine="568"/>
              <w:rPr>
                <w:sz w:val="24"/>
              </w:rPr>
            </w:pPr>
            <w:r>
              <w:rPr>
                <w:color w:val="333333"/>
                <w:sz w:val="24"/>
              </w:rPr>
              <w:t>-первоначальный</w:t>
            </w:r>
            <w:r>
              <w:rPr>
                <w:color w:val="333333"/>
                <w:spacing w:val="80"/>
                <w:sz w:val="24"/>
              </w:rPr>
              <w:t xml:space="preserve"> </w:t>
            </w:r>
            <w:r>
              <w:rPr>
                <w:color w:val="333333"/>
                <w:sz w:val="24"/>
              </w:rPr>
              <w:t>опыт</w:t>
            </w:r>
            <w:r>
              <w:rPr>
                <w:color w:val="333333"/>
                <w:spacing w:val="80"/>
                <w:sz w:val="24"/>
              </w:rPr>
              <w:t xml:space="preserve"> </w:t>
            </w:r>
            <w:r>
              <w:rPr>
                <w:color w:val="333333"/>
                <w:sz w:val="24"/>
              </w:rPr>
              <w:t>осмысления</w:t>
            </w:r>
            <w:r>
              <w:rPr>
                <w:color w:val="333333"/>
                <w:sz w:val="24"/>
              </w:rPr>
              <w:tab/>
            </w:r>
            <w:r>
              <w:rPr>
                <w:color w:val="333333"/>
                <w:spacing w:val="-10"/>
                <w:sz w:val="24"/>
              </w:rPr>
              <w:t>и</w:t>
            </w:r>
            <w:r>
              <w:rPr>
                <w:color w:val="333333"/>
                <w:sz w:val="24"/>
              </w:rPr>
              <w:tab/>
            </w:r>
            <w:r>
              <w:rPr>
                <w:color w:val="333333"/>
                <w:sz w:val="24"/>
              </w:rPr>
              <w:t>нравственной</w:t>
            </w:r>
            <w:r>
              <w:rPr>
                <w:color w:val="333333"/>
                <w:spacing w:val="80"/>
                <w:sz w:val="24"/>
              </w:rPr>
              <w:t xml:space="preserve"> </w:t>
            </w:r>
            <w:r>
              <w:rPr>
                <w:color w:val="333333"/>
                <w:sz w:val="24"/>
              </w:rPr>
              <w:t>оценки</w:t>
            </w:r>
            <w:r>
              <w:rPr>
                <w:color w:val="333333"/>
                <w:sz w:val="24"/>
              </w:rPr>
              <w:tab/>
            </w:r>
            <w:r>
              <w:rPr>
                <w:color w:val="333333"/>
                <w:spacing w:val="-4"/>
                <w:sz w:val="24"/>
              </w:rPr>
              <w:t xml:space="preserve">поступков, </w:t>
            </w:r>
            <w:r>
              <w:rPr>
                <w:color w:val="333333"/>
                <w:sz w:val="24"/>
              </w:rPr>
              <w:t>поведения (своих и других людей) с позиций иудейской этики;</w:t>
            </w:r>
          </w:p>
        </w:tc>
      </w:tr>
      <w:tr w14:paraId="5439B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0505D019">
            <w:pPr>
              <w:pStyle w:val="13"/>
              <w:rPr>
                <w:sz w:val="24"/>
              </w:rPr>
            </w:pPr>
          </w:p>
        </w:tc>
        <w:tc>
          <w:tcPr>
            <w:tcW w:w="8911" w:type="dxa"/>
          </w:tcPr>
          <w:p w14:paraId="6191343E">
            <w:pPr>
              <w:pStyle w:val="13"/>
              <w:spacing w:line="265" w:lineRule="exact"/>
              <w:ind w:left="681"/>
              <w:rPr>
                <w:sz w:val="24"/>
              </w:rPr>
            </w:pPr>
            <w:r>
              <w:rPr>
                <w:color w:val="333333"/>
                <w:sz w:val="24"/>
              </w:rPr>
              <w:t>-раскрывать</w:t>
            </w:r>
            <w:r>
              <w:rPr>
                <w:color w:val="333333"/>
                <w:spacing w:val="2"/>
                <w:sz w:val="24"/>
              </w:rPr>
              <w:t xml:space="preserve"> </w:t>
            </w:r>
            <w:r>
              <w:rPr>
                <w:color w:val="333333"/>
                <w:sz w:val="24"/>
              </w:rPr>
              <w:t>своими</w:t>
            </w:r>
            <w:r>
              <w:rPr>
                <w:color w:val="333333"/>
                <w:spacing w:val="3"/>
                <w:sz w:val="24"/>
              </w:rPr>
              <w:t xml:space="preserve"> </w:t>
            </w:r>
            <w:r>
              <w:rPr>
                <w:color w:val="333333"/>
                <w:sz w:val="24"/>
              </w:rPr>
              <w:t>словами</w:t>
            </w:r>
            <w:r>
              <w:rPr>
                <w:color w:val="333333"/>
                <w:spacing w:val="3"/>
                <w:sz w:val="24"/>
              </w:rPr>
              <w:t xml:space="preserve"> </w:t>
            </w:r>
            <w:r>
              <w:rPr>
                <w:color w:val="333333"/>
                <w:sz w:val="24"/>
              </w:rPr>
              <w:t>первоначальные</w:t>
            </w:r>
            <w:r>
              <w:rPr>
                <w:color w:val="333333"/>
                <w:spacing w:val="1"/>
                <w:sz w:val="24"/>
              </w:rPr>
              <w:t xml:space="preserve"> </w:t>
            </w:r>
            <w:r>
              <w:rPr>
                <w:color w:val="333333"/>
                <w:sz w:val="24"/>
              </w:rPr>
              <w:t>представления</w:t>
            </w:r>
            <w:r>
              <w:rPr>
                <w:color w:val="333333"/>
                <w:spacing w:val="2"/>
                <w:sz w:val="24"/>
              </w:rPr>
              <w:t xml:space="preserve"> </w:t>
            </w:r>
            <w:r>
              <w:rPr>
                <w:color w:val="333333"/>
                <w:sz w:val="24"/>
              </w:rPr>
              <w:t>о</w:t>
            </w:r>
            <w:r>
              <w:rPr>
                <w:color w:val="333333"/>
                <w:spacing w:val="3"/>
                <w:sz w:val="24"/>
              </w:rPr>
              <w:t xml:space="preserve"> </w:t>
            </w:r>
            <w:r>
              <w:rPr>
                <w:color w:val="333333"/>
                <w:spacing w:val="-2"/>
                <w:sz w:val="24"/>
              </w:rPr>
              <w:t>мировоззрении</w:t>
            </w:r>
          </w:p>
          <w:p w14:paraId="12C478D1">
            <w:pPr>
              <w:pStyle w:val="13"/>
              <w:spacing w:line="274" w:lineRule="exact"/>
              <w:ind w:left="114"/>
              <w:rPr>
                <w:sz w:val="24"/>
              </w:rPr>
            </w:pPr>
            <w:r>
              <w:rPr>
                <w:color w:val="333333"/>
                <w:sz w:val="24"/>
              </w:rPr>
              <w:t>(картине</w:t>
            </w:r>
            <w:r>
              <w:rPr>
                <w:color w:val="333333"/>
                <w:spacing w:val="75"/>
                <w:sz w:val="24"/>
              </w:rPr>
              <w:t xml:space="preserve"> </w:t>
            </w:r>
            <w:r>
              <w:rPr>
                <w:color w:val="333333"/>
                <w:sz w:val="24"/>
              </w:rPr>
              <w:t>мира)</w:t>
            </w:r>
            <w:r>
              <w:rPr>
                <w:color w:val="333333"/>
                <w:spacing w:val="40"/>
                <w:sz w:val="24"/>
              </w:rPr>
              <w:t xml:space="preserve"> </w:t>
            </w:r>
            <w:r>
              <w:rPr>
                <w:color w:val="333333"/>
                <w:sz w:val="24"/>
              </w:rPr>
              <w:t>в</w:t>
            </w:r>
            <w:r>
              <w:rPr>
                <w:color w:val="333333"/>
                <w:spacing w:val="40"/>
                <w:sz w:val="24"/>
              </w:rPr>
              <w:t xml:space="preserve"> </w:t>
            </w:r>
            <w:r>
              <w:rPr>
                <w:color w:val="333333"/>
                <w:sz w:val="24"/>
              </w:rPr>
              <w:t>иудаизме,</w:t>
            </w:r>
            <w:r>
              <w:rPr>
                <w:color w:val="333333"/>
                <w:spacing w:val="78"/>
                <w:sz w:val="24"/>
              </w:rPr>
              <w:t xml:space="preserve"> </w:t>
            </w:r>
            <w:r>
              <w:rPr>
                <w:color w:val="333333"/>
                <w:sz w:val="24"/>
              </w:rPr>
              <w:t>учение</w:t>
            </w:r>
            <w:r>
              <w:rPr>
                <w:color w:val="333333"/>
                <w:spacing w:val="75"/>
                <w:sz w:val="24"/>
              </w:rPr>
              <w:t xml:space="preserve"> </w:t>
            </w:r>
            <w:r>
              <w:rPr>
                <w:color w:val="333333"/>
                <w:sz w:val="24"/>
              </w:rPr>
              <w:t>о</w:t>
            </w:r>
            <w:r>
              <w:rPr>
                <w:color w:val="333333"/>
                <w:spacing w:val="77"/>
                <w:sz w:val="24"/>
              </w:rPr>
              <w:t xml:space="preserve"> </w:t>
            </w:r>
            <w:r>
              <w:rPr>
                <w:color w:val="333333"/>
                <w:sz w:val="24"/>
              </w:rPr>
              <w:t>единобожии,</w:t>
            </w:r>
            <w:r>
              <w:rPr>
                <w:color w:val="333333"/>
                <w:spacing w:val="77"/>
                <w:sz w:val="24"/>
              </w:rPr>
              <w:t xml:space="preserve"> </w:t>
            </w:r>
            <w:r>
              <w:rPr>
                <w:color w:val="333333"/>
                <w:sz w:val="24"/>
              </w:rPr>
              <w:t>об</w:t>
            </w:r>
            <w:r>
              <w:rPr>
                <w:color w:val="333333"/>
                <w:spacing w:val="75"/>
                <w:sz w:val="24"/>
              </w:rPr>
              <w:t xml:space="preserve"> </w:t>
            </w:r>
            <w:r>
              <w:rPr>
                <w:color w:val="333333"/>
                <w:sz w:val="24"/>
              </w:rPr>
              <w:t>основных</w:t>
            </w:r>
            <w:r>
              <w:rPr>
                <w:color w:val="333333"/>
                <w:spacing w:val="75"/>
                <w:sz w:val="24"/>
              </w:rPr>
              <w:t xml:space="preserve"> </w:t>
            </w:r>
            <w:r>
              <w:rPr>
                <w:color w:val="333333"/>
                <w:sz w:val="24"/>
              </w:rPr>
              <w:t xml:space="preserve">принципах </w:t>
            </w:r>
            <w:r>
              <w:rPr>
                <w:color w:val="333333"/>
                <w:spacing w:val="-2"/>
                <w:sz w:val="24"/>
              </w:rPr>
              <w:t>иудаизма;</w:t>
            </w:r>
          </w:p>
        </w:tc>
      </w:tr>
      <w:tr w14:paraId="226BB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72" w:type="dxa"/>
          </w:tcPr>
          <w:p w14:paraId="32623E79">
            <w:pPr>
              <w:pStyle w:val="13"/>
              <w:rPr>
                <w:sz w:val="24"/>
              </w:rPr>
            </w:pPr>
          </w:p>
        </w:tc>
        <w:tc>
          <w:tcPr>
            <w:tcW w:w="8911" w:type="dxa"/>
          </w:tcPr>
          <w:p w14:paraId="515DACA3">
            <w:pPr>
              <w:pStyle w:val="13"/>
              <w:spacing w:line="232" w:lineRule="auto"/>
              <w:ind w:left="114" w:firstLine="568"/>
              <w:rPr>
                <w:sz w:val="24"/>
              </w:rPr>
            </w:pPr>
            <w:r>
              <w:rPr>
                <w:color w:val="333333"/>
                <w:sz w:val="24"/>
              </w:rPr>
              <w:t>-рассказывать</w:t>
            </w:r>
            <w:r>
              <w:rPr>
                <w:color w:val="333333"/>
                <w:spacing w:val="40"/>
                <w:sz w:val="24"/>
              </w:rPr>
              <w:t xml:space="preserve"> </w:t>
            </w:r>
            <w:r>
              <w:rPr>
                <w:color w:val="333333"/>
                <w:sz w:val="24"/>
              </w:rPr>
              <w:t>о</w:t>
            </w:r>
            <w:r>
              <w:rPr>
                <w:color w:val="333333"/>
                <w:spacing w:val="40"/>
                <w:sz w:val="24"/>
              </w:rPr>
              <w:t xml:space="preserve"> </w:t>
            </w:r>
            <w:r>
              <w:rPr>
                <w:color w:val="333333"/>
                <w:sz w:val="24"/>
              </w:rPr>
              <w:t>священных</w:t>
            </w:r>
            <w:r>
              <w:rPr>
                <w:color w:val="333333"/>
                <w:spacing w:val="40"/>
                <w:sz w:val="24"/>
              </w:rPr>
              <w:t xml:space="preserve"> </w:t>
            </w:r>
            <w:r>
              <w:rPr>
                <w:color w:val="333333"/>
                <w:sz w:val="24"/>
              </w:rPr>
              <w:t>текстах</w:t>
            </w:r>
            <w:r>
              <w:rPr>
                <w:color w:val="333333"/>
                <w:spacing w:val="40"/>
                <w:sz w:val="24"/>
              </w:rPr>
              <w:t xml:space="preserve"> </w:t>
            </w:r>
            <w:r>
              <w:rPr>
                <w:color w:val="333333"/>
                <w:sz w:val="24"/>
              </w:rPr>
              <w:t>иудаизма</w:t>
            </w:r>
            <w:r>
              <w:rPr>
                <w:color w:val="333333"/>
                <w:spacing w:val="40"/>
                <w:sz w:val="24"/>
              </w:rPr>
              <w:t xml:space="preserve"> </w:t>
            </w:r>
            <w:r>
              <w:rPr>
                <w:color w:val="333333"/>
                <w:sz w:val="24"/>
              </w:rPr>
              <w:t>-</w:t>
            </w:r>
            <w:r>
              <w:rPr>
                <w:color w:val="333333"/>
                <w:spacing w:val="40"/>
                <w:sz w:val="24"/>
              </w:rPr>
              <w:t xml:space="preserve"> </w:t>
            </w:r>
            <w:r>
              <w:rPr>
                <w:color w:val="333333"/>
                <w:sz w:val="24"/>
              </w:rPr>
              <w:t>Торе</w:t>
            </w:r>
            <w:r>
              <w:rPr>
                <w:color w:val="333333"/>
                <w:spacing w:val="40"/>
                <w:sz w:val="24"/>
              </w:rPr>
              <w:t xml:space="preserve"> </w:t>
            </w:r>
            <w:r>
              <w:rPr>
                <w:color w:val="333333"/>
                <w:sz w:val="24"/>
              </w:rPr>
              <w:t>и</w:t>
            </w:r>
            <w:r>
              <w:rPr>
                <w:color w:val="333333"/>
                <w:spacing w:val="40"/>
                <w:sz w:val="24"/>
              </w:rPr>
              <w:t xml:space="preserve"> </w:t>
            </w:r>
            <w:r>
              <w:rPr>
                <w:color w:val="333333"/>
                <w:sz w:val="24"/>
              </w:rPr>
              <w:t>Танахе,</w:t>
            </w:r>
            <w:r>
              <w:rPr>
                <w:color w:val="333333"/>
                <w:spacing w:val="40"/>
                <w:sz w:val="24"/>
              </w:rPr>
              <w:t xml:space="preserve"> </w:t>
            </w:r>
            <w:r>
              <w:rPr>
                <w:color w:val="333333"/>
                <w:sz w:val="24"/>
              </w:rPr>
              <w:t>о</w:t>
            </w:r>
            <w:r>
              <w:rPr>
                <w:color w:val="333333"/>
                <w:spacing w:val="40"/>
                <w:sz w:val="24"/>
              </w:rPr>
              <w:t xml:space="preserve"> </w:t>
            </w:r>
            <w:r>
              <w:rPr>
                <w:color w:val="333333"/>
                <w:sz w:val="24"/>
              </w:rPr>
              <w:t>Талмуде, произведениях выдающихся деятелей иудаизма, богослужениях, молитвах;</w:t>
            </w:r>
          </w:p>
        </w:tc>
      </w:tr>
      <w:tr w14:paraId="17441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72" w:type="dxa"/>
          </w:tcPr>
          <w:p w14:paraId="1DEC2923">
            <w:pPr>
              <w:pStyle w:val="13"/>
              <w:rPr>
                <w:sz w:val="24"/>
              </w:rPr>
            </w:pPr>
          </w:p>
        </w:tc>
        <w:tc>
          <w:tcPr>
            <w:tcW w:w="8911" w:type="dxa"/>
          </w:tcPr>
          <w:p w14:paraId="7694FBB9">
            <w:pPr>
              <w:pStyle w:val="13"/>
              <w:spacing w:line="230" w:lineRule="auto"/>
              <w:ind w:left="114" w:firstLine="568"/>
              <w:rPr>
                <w:sz w:val="24"/>
              </w:rPr>
            </w:pPr>
            <w:r>
              <w:rPr>
                <w:color w:val="333333"/>
                <w:sz w:val="24"/>
              </w:rPr>
              <w:t>-рассказывать</w:t>
            </w:r>
            <w:r>
              <w:rPr>
                <w:color w:val="333333"/>
                <w:spacing w:val="80"/>
                <w:sz w:val="24"/>
              </w:rPr>
              <w:t xml:space="preserve"> </w:t>
            </w:r>
            <w:r>
              <w:rPr>
                <w:color w:val="333333"/>
                <w:sz w:val="24"/>
              </w:rPr>
              <w:t>о</w:t>
            </w:r>
            <w:r>
              <w:rPr>
                <w:color w:val="333333"/>
                <w:spacing w:val="80"/>
                <w:sz w:val="24"/>
              </w:rPr>
              <w:t xml:space="preserve"> </w:t>
            </w:r>
            <w:r>
              <w:rPr>
                <w:color w:val="333333"/>
                <w:sz w:val="24"/>
              </w:rPr>
              <w:t>назначении</w:t>
            </w:r>
            <w:r>
              <w:rPr>
                <w:color w:val="333333"/>
                <w:spacing w:val="80"/>
                <w:sz w:val="24"/>
              </w:rPr>
              <w:t xml:space="preserve"> </w:t>
            </w:r>
            <w:r>
              <w:rPr>
                <w:color w:val="333333"/>
                <w:sz w:val="24"/>
              </w:rPr>
              <w:t>и</w:t>
            </w:r>
            <w:r>
              <w:rPr>
                <w:color w:val="333333"/>
                <w:spacing w:val="80"/>
                <w:sz w:val="24"/>
              </w:rPr>
              <w:t xml:space="preserve"> </w:t>
            </w:r>
            <w:r>
              <w:rPr>
                <w:color w:val="333333"/>
                <w:sz w:val="24"/>
              </w:rPr>
              <w:t>устройстве</w:t>
            </w:r>
            <w:r>
              <w:rPr>
                <w:color w:val="333333"/>
                <w:spacing w:val="80"/>
                <w:sz w:val="24"/>
              </w:rPr>
              <w:t xml:space="preserve"> </w:t>
            </w:r>
            <w:r>
              <w:rPr>
                <w:color w:val="333333"/>
                <w:sz w:val="24"/>
              </w:rPr>
              <w:t>синагоги,</w:t>
            </w:r>
            <w:r>
              <w:rPr>
                <w:color w:val="333333"/>
                <w:spacing w:val="80"/>
                <w:sz w:val="24"/>
              </w:rPr>
              <w:t xml:space="preserve"> </w:t>
            </w:r>
            <w:r>
              <w:rPr>
                <w:color w:val="333333"/>
                <w:sz w:val="24"/>
              </w:rPr>
              <w:t>о</w:t>
            </w:r>
            <w:r>
              <w:rPr>
                <w:color w:val="333333"/>
                <w:spacing w:val="80"/>
                <w:sz w:val="24"/>
              </w:rPr>
              <w:t xml:space="preserve"> </w:t>
            </w:r>
            <w:r>
              <w:rPr>
                <w:color w:val="333333"/>
                <w:sz w:val="24"/>
              </w:rPr>
              <w:t>раввинах,</w:t>
            </w:r>
            <w:r>
              <w:rPr>
                <w:color w:val="333333"/>
                <w:spacing w:val="80"/>
                <w:sz w:val="24"/>
              </w:rPr>
              <w:t xml:space="preserve"> </w:t>
            </w:r>
            <w:r>
              <w:rPr>
                <w:color w:val="333333"/>
                <w:sz w:val="24"/>
              </w:rPr>
              <w:t>нормах поведения в синагоге, общения с мирянами и раввинами;</w:t>
            </w:r>
          </w:p>
        </w:tc>
      </w:tr>
      <w:tr w14:paraId="2CA54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5F919B86">
            <w:pPr>
              <w:pStyle w:val="13"/>
              <w:rPr>
                <w:sz w:val="24"/>
              </w:rPr>
            </w:pPr>
          </w:p>
        </w:tc>
        <w:tc>
          <w:tcPr>
            <w:tcW w:w="8911" w:type="dxa"/>
          </w:tcPr>
          <w:p w14:paraId="4664B2A5">
            <w:pPr>
              <w:pStyle w:val="13"/>
              <w:tabs>
                <w:tab w:val="left" w:pos="2328"/>
                <w:tab w:val="left" w:pos="2793"/>
                <w:tab w:val="left" w:pos="4080"/>
                <w:tab w:val="left" w:pos="5466"/>
                <w:tab w:val="left" w:pos="6003"/>
                <w:tab w:val="left" w:pos="6819"/>
                <w:tab w:val="left" w:pos="7931"/>
              </w:tabs>
              <w:spacing w:line="232" w:lineRule="auto"/>
              <w:ind w:left="114" w:right="115" w:firstLine="568"/>
              <w:rPr>
                <w:sz w:val="24"/>
              </w:rPr>
            </w:pPr>
            <w:r>
              <w:rPr>
                <w:color w:val="333333"/>
                <w:spacing w:val="-2"/>
                <w:sz w:val="24"/>
              </w:rPr>
              <w:t>-рассказывать</w:t>
            </w:r>
            <w:r>
              <w:rPr>
                <w:color w:val="333333"/>
                <w:sz w:val="24"/>
              </w:rPr>
              <w:tab/>
            </w:r>
            <w:r>
              <w:rPr>
                <w:color w:val="333333"/>
                <w:spacing w:val="-6"/>
                <w:sz w:val="24"/>
              </w:rPr>
              <w:t>об</w:t>
            </w:r>
            <w:r>
              <w:rPr>
                <w:color w:val="333333"/>
                <w:sz w:val="24"/>
              </w:rPr>
              <w:tab/>
            </w:r>
            <w:r>
              <w:rPr>
                <w:color w:val="333333"/>
                <w:spacing w:val="-2"/>
                <w:sz w:val="24"/>
              </w:rPr>
              <w:t>иудейских</w:t>
            </w:r>
            <w:r>
              <w:rPr>
                <w:color w:val="333333"/>
                <w:sz w:val="24"/>
              </w:rPr>
              <w:tab/>
            </w:r>
            <w:r>
              <w:rPr>
                <w:color w:val="333333"/>
                <w:spacing w:val="-2"/>
                <w:sz w:val="24"/>
              </w:rPr>
              <w:t>праздниках</w:t>
            </w:r>
            <w:r>
              <w:rPr>
                <w:color w:val="333333"/>
                <w:sz w:val="24"/>
              </w:rPr>
              <w:tab/>
            </w:r>
            <w:r>
              <w:rPr>
                <w:color w:val="333333"/>
                <w:spacing w:val="-4"/>
                <w:sz w:val="24"/>
              </w:rPr>
              <w:t>(не</w:t>
            </w:r>
            <w:r>
              <w:rPr>
                <w:color w:val="333333"/>
                <w:sz w:val="24"/>
              </w:rPr>
              <w:tab/>
            </w:r>
            <w:r>
              <w:rPr>
                <w:color w:val="333333"/>
                <w:spacing w:val="-2"/>
                <w:sz w:val="24"/>
              </w:rPr>
              <w:t>менее</w:t>
            </w:r>
            <w:r>
              <w:rPr>
                <w:color w:val="333333"/>
                <w:sz w:val="24"/>
              </w:rPr>
              <w:tab/>
            </w:r>
            <w:r>
              <w:rPr>
                <w:color w:val="333333"/>
                <w:spacing w:val="-2"/>
                <w:sz w:val="24"/>
              </w:rPr>
              <w:t>четырёх,</w:t>
            </w:r>
            <w:r>
              <w:rPr>
                <w:color w:val="333333"/>
                <w:sz w:val="24"/>
              </w:rPr>
              <w:tab/>
            </w:r>
            <w:r>
              <w:rPr>
                <w:color w:val="333333"/>
                <w:spacing w:val="-4"/>
                <w:sz w:val="24"/>
              </w:rPr>
              <w:t xml:space="preserve">включая </w:t>
            </w:r>
            <w:r>
              <w:rPr>
                <w:color w:val="333333"/>
                <w:sz w:val="24"/>
              </w:rPr>
              <w:t>Рош­а­Шана, Йом­Киппур, Суккот, Песах), постах, назначении поста;</w:t>
            </w:r>
          </w:p>
        </w:tc>
      </w:tr>
      <w:tr w14:paraId="06348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72" w:type="dxa"/>
          </w:tcPr>
          <w:p w14:paraId="19209D99">
            <w:pPr>
              <w:pStyle w:val="13"/>
              <w:rPr>
                <w:sz w:val="24"/>
              </w:rPr>
            </w:pPr>
          </w:p>
        </w:tc>
        <w:tc>
          <w:tcPr>
            <w:tcW w:w="8911" w:type="dxa"/>
          </w:tcPr>
          <w:p w14:paraId="027A22CC">
            <w:pPr>
              <w:pStyle w:val="13"/>
              <w:ind w:left="114" w:firstLine="566"/>
              <w:rPr>
                <w:sz w:val="24"/>
              </w:rPr>
            </w:pPr>
            <w:r>
              <w:rPr>
                <w:color w:val="333333"/>
                <w:sz w:val="24"/>
              </w:rPr>
              <w:t>-раскрывать</w:t>
            </w:r>
            <w:r>
              <w:rPr>
                <w:color w:val="333333"/>
                <w:spacing w:val="80"/>
                <w:sz w:val="24"/>
              </w:rPr>
              <w:t xml:space="preserve"> </w:t>
            </w:r>
            <w:r>
              <w:rPr>
                <w:color w:val="333333"/>
                <w:sz w:val="24"/>
              </w:rPr>
              <w:t>основное</w:t>
            </w:r>
            <w:r>
              <w:rPr>
                <w:color w:val="333333"/>
                <w:spacing w:val="80"/>
                <w:sz w:val="24"/>
              </w:rPr>
              <w:t xml:space="preserve"> </w:t>
            </w:r>
            <w:r>
              <w:rPr>
                <w:color w:val="333333"/>
                <w:sz w:val="24"/>
              </w:rPr>
              <w:t>содержание</w:t>
            </w:r>
            <w:r>
              <w:rPr>
                <w:color w:val="333333"/>
                <w:spacing w:val="80"/>
                <w:sz w:val="24"/>
              </w:rPr>
              <w:t xml:space="preserve"> </w:t>
            </w:r>
            <w:r>
              <w:rPr>
                <w:color w:val="333333"/>
                <w:sz w:val="24"/>
              </w:rPr>
              <w:t>норм</w:t>
            </w:r>
            <w:r>
              <w:rPr>
                <w:color w:val="333333"/>
                <w:spacing w:val="80"/>
                <w:sz w:val="24"/>
              </w:rPr>
              <w:t xml:space="preserve"> </w:t>
            </w:r>
            <w:r>
              <w:rPr>
                <w:color w:val="333333"/>
                <w:sz w:val="24"/>
              </w:rPr>
              <w:t>отношений</w:t>
            </w:r>
            <w:r>
              <w:rPr>
                <w:color w:val="333333"/>
                <w:spacing w:val="80"/>
                <w:sz w:val="24"/>
              </w:rPr>
              <w:t xml:space="preserve"> </w:t>
            </w:r>
            <w:r>
              <w:rPr>
                <w:color w:val="333333"/>
                <w:sz w:val="24"/>
              </w:rPr>
              <w:t>в</w:t>
            </w:r>
            <w:r>
              <w:rPr>
                <w:color w:val="333333"/>
                <w:spacing w:val="80"/>
                <w:sz w:val="24"/>
              </w:rPr>
              <w:t xml:space="preserve"> </w:t>
            </w:r>
            <w:r>
              <w:rPr>
                <w:color w:val="333333"/>
                <w:sz w:val="24"/>
              </w:rPr>
              <w:t>еврейской</w:t>
            </w:r>
            <w:r>
              <w:rPr>
                <w:color w:val="333333"/>
                <w:spacing w:val="80"/>
                <w:sz w:val="24"/>
              </w:rPr>
              <w:t xml:space="preserve"> </w:t>
            </w:r>
            <w:r>
              <w:rPr>
                <w:color w:val="333333"/>
                <w:sz w:val="24"/>
              </w:rPr>
              <w:t>семье,</w:t>
            </w:r>
            <w:r>
              <w:rPr>
                <w:color w:val="333333"/>
                <w:spacing w:val="40"/>
                <w:sz w:val="24"/>
              </w:rPr>
              <w:t xml:space="preserve"> </w:t>
            </w:r>
            <w:r>
              <w:rPr>
                <w:color w:val="333333"/>
                <w:sz w:val="24"/>
              </w:rPr>
              <w:t>обязанностей</w:t>
            </w:r>
            <w:r>
              <w:rPr>
                <w:color w:val="333333"/>
                <w:spacing w:val="41"/>
                <w:sz w:val="24"/>
              </w:rPr>
              <w:t xml:space="preserve"> </w:t>
            </w:r>
            <w:r>
              <w:rPr>
                <w:color w:val="333333"/>
                <w:sz w:val="24"/>
              </w:rPr>
              <w:t>и</w:t>
            </w:r>
            <w:r>
              <w:rPr>
                <w:color w:val="333333"/>
                <w:spacing w:val="45"/>
                <w:sz w:val="24"/>
              </w:rPr>
              <w:t xml:space="preserve"> </w:t>
            </w:r>
            <w:r>
              <w:rPr>
                <w:color w:val="333333"/>
                <w:sz w:val="24"/>
              </w:rPr>
              <w:t>ответственности</w:t>
            </w:r>
            <w:r>
              <w:rPr>
                <w:color w:val="333333"/>
                <w:spacing w:val="46"/>
                <w:sz w:val="24"/>
              </w:rPr>
              <w:t xml:space="preserve"> </w:t>
            </w:r>
            <w:r>
              <w:rPr>
                <w:color w:val="333333"/>
                <w:sz w:val="24"/>
              </w:rPr>
              <w:t>членов</w:t>
            </w:r>
            <w:r>
              <w:rPr>
                <w:color w:val="333333"/>
                <w:spacing w:val="44"/>
                <w:sz w:val="24"/>
              </w:rPr>
              <w:t xml:space="preserve"> </w:t>
            </w:r>
            <w:r>
              <w:rPr>
                <w:color w:val="333333"/>
                <w:sz w:val="24"/>
              </w:rPr>
              <w:t>семьи,</w:t>
            </w:r>
            <w:r>
              <w:rPr>
                <w:color w:val="333333"/>
                <w:spacing w:val="44"/>
                <w:sz w:val="24"/>
              </w:rPr>
              <w:t xml:space="preserve"> </w:t>
            </w:r>
            <w:r>
              <w:rPr>
                <w:color w:val="333333"/>
                <w:sz w:val="24"/>
              </w:rPr>
              <w:t>отношений</w:t>
            </w:r>
            <w:r>
              <w:rPr>
                <w:color w:val="333333"/>
                <w:spacing w:val="45"/>
                <w:sz w:val="24"/>
              </w:rPr>
              <w:t xml:space="preserve"> </w:t>
            </w:r>
            <w:r>
              <w:rPr>
                <w:color w:val="333333"/>
                <w:sz w:val="24"/>
              </w:rPr>
              <w:t>детей</w:t>
            </w:r>
            <w:r>
              <w:rPr>
                <w:color w:val="333333"/>
                <w:spacing w:val="43"/>
                <w:sz w:val="24"/>
              </w:rPr>
              <w:t xml:space="preserve"> </w:t>
            </w:r>
            <w:r>
              <w:rPr>
                <w:color w:val="333333"/>
                <w:sz w:val="24"/>
              </w:rPr>
              <w:t>к</w:t>
            </w:r>
            <w:r>
              <w:rPr>
                <w:color w:val="333333"/>
                <w:spacing w:val="43"/>
                <w:sz w:val="24"/>
              </w:rPr>
              <w:t xml:space="preserve"> </w:t>
            </w:r>
            <w:r>
              <w:rPr>
                <w:color w:val="333333"/>
                <w:sz w:val="24"/>
              </w:rPr>
              <w:t>отцу,</w:t>
            </w:r>
            <w:r>
              <w:rPr>
                <w:color w:val="333333"/>
                <w:spacing w:val="48"/>
                <w:sz w:val="24"/>
              </w:rPr>
              <w:t xml:space="preserve"> </w:t>
            </w:r>
            <w:r>
              <w:rPr>
                <w:color w:val="333333"/>
                <w:spacing w:val="-2"/>
                <w:sz w:val="24"/>
              </w:rPr>
              <w:t>матери,</w:t>
            </w:r>
          </w:p>
          <w:p w14:paraId="59B316C4">
            <w:pPr>
              <w:pStyle w:val="13"/>
              <w:spacing w:line="272" w:lineRule="exact"/>
              <w:ind w:left="114"/>
              <w:rPr>
                <w:sz w:val="24"/>
              </w:rPr>
            </w:pPr>
            <w:r>
              <w:rPr>
                <w:color w:val="333333"/>
                <w:sz w:val="24"/>
              </w:rPr>
              <w:t>братьям</w:t>
            </w:r>
            <w:r>
              <w:rPr>
                <w:color w:val="333333"/>
                <w:spacing w:val="80"/>
                <w:sz w:val="24"/>
              </w:rPr>
              <w:t xml:space="preserve"> </w:t>
            </w:r>
            <w:r>
              <w:rPr>
                <w:color w:val="333333"/>
                <w:sz w:val="24"/>
              </w:rPr>
              <w:t>и</w:t>
            </w:r>
            <w:r>
              <w:rPr>
                <w:color w:val="333333"/>
                <w:spacing w:val="80"/>
                <w:sz w:val="24"/>
              </w:rPr>
              <w:t xml:space="preserve"> </w:t>
            </w:r>
            <w:r>
              <w:rPr>
                <w:color w:val="333333"/>
                <w:sz w:val="24"/>
              </w:rPr>
              <w:t>сёстрам,</w:t>
            </w:r>
            <w:r>
              <w:rPr>
                <w:color w:val="333333"/>
                <w:spacing w:val="80"/>
                <w:sz w:val="24"/>
              </w:rPr>
              <w:t xml:space="preserve"> </w:t>
            </w:r>
            <w:r>
              <w:rPr>
                <w:color w:val="333333"/>
                <w:sz w:val="24"/>
              </w:rPr>
              <w:t>старшим</w:t>
            </w:r>
            <w:r>
              <w:rPr>
                <w:color w:val="333333"/>
                <w:spacing w:val="80"/>
                <w:sz w:val="24"/>
              </w:rPr>
              <w:t xml:space="preserve"> </w:t>
            </w:r>
            <w:r>
              <w:rPr>
                <w:color w:val="333333"/>
                <w:sz w:val="24"/>
              </w:rPr>
              <w:t>по</w:t>
            </w:r>
            <w:r>
              <w:rPr>
                <w:color w:val="333333"/>
                <w:spacing w:val="80"/>
                <w:sz w:val="24"/>
              </w:rPr>
              <w:t xml:space="preserve"> </w:t>
            </w:r>
            <w:r>
              <w:rPr>
                <w:color w:val="333333"/>
                <w:sz w:val="24"/>
              </w:rPr>
              <w:t>возрасту,</w:t>
            </w:r>
            <w:r>
              <w:rPr>
                <w:color w:val="333333"/>
                <w:spacing w:val="80"/>
                <w:sz w:val="24"/>
              </w:rPr>
              <w:t xml:space="preserve"> </w:t>
            </w:r>
            <w:r>
              <w:rPr>
                <w:color w:val="333333"/>
                <w:sz w:val="24"/>
              </w:rPr>
              <w:t>предкам;</w:t>
            </w:r>
            <w:r>
              <w:rPr>
                <w:color w:val="333333"/>
                <w:spacing w:val="80"/>
                <w:sz w:val="24"/>
              </w:rPr>
              <w:t xml:space="preserve"> </w:t>
            </w:r>
            <w:r>
              <w:rPr>
                <w:color w:val="333333"/>
                <w:sz w:val="24"/>
              </w:rPr>
              <w:t>иудейских</w:t>
            </w:r>
            <w:r>
              <w:rPr>
                <w:color w:val="333333"/>
                <w:spacing w:val="80"/>
                <w:sz w:val="24"/>
              </w:rPr>
              <w:t xml:space="preserve"> </w:t>
            </w:r>
            <w:r>
              <w:rPr>
                <w:color w:val="333333"/>
                <w:sz w:val="24"/>
              </w:rPr>
              <w:t>традиционных семейных ценностей;</w:t>
            </w:r>
          </w:p>
        </w:tc>
      </w:tr>
      <w:tr w14:paraId="1D1FD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3C9AC54B">
            <w:pPr>
              <w:pStyle w:val="13"/>
              <w:rPr>
                <w:sz w:val="24"/>
              </w:rPr>
            </w:pPr>
          </w:p>
        </w:tc>
        <w:tc>
          <w:tcPr>
            <w:tcW w:w="8911" w:type="dxa"/>
          </w:tcPr>
          <w:p w14:paraId="2D9C2B52">
            <w:pPr>
              <w:pStyle w:val="13"/>
              <w:spacing w:line="232" w:lineRule="auto"/>
              <w:ind w:left="114" w:firstLine="568"/>
              <w:rPr>
                <w:sz w:val="24"/>
              </w:rPr>
            </w:pPr>
            <w:r>
              <w:rPr>
                <w:color w:val="333333"/>
                <w:sz w:val="24"/>
              </w:rPr>
              <w:t>-распознавать</w:t>
            </w:r>
            <w:r>
              <w:rPr>
                <w:color w:val="333333"/>
                <w:spacing w:val="40"/>
                <w:sz w:val="24"/>
              </w:rPr>
              <w:t xml:space="preserve"> </w:t>
            </w:r>
            <w:r>
              <w:rPr>
                <w:color w:val="333333"/>
                <w:sz w:val="24"/>
              </w:rPr>
              <w:t>иудейскую</w:t>
            </w:r>
            <w:r>
              <w:rPr>
                <w:color w:val="333333"/>
                <w:spacing w:val="40"/>
                <w:sz w:val="24"/>
              </w:rPr>
              <w:t xml:space="preserve"> </w:t>
            </w:r>
            <w:r>
              <w:rPr>
                <w:color w:val="333333"/>
                <w:sz w:val="24"/>
              </w:rPr>
              <w:t>символику,</w:t>
            </w:r>
            <w:r>
              <w:rPr>
                <w:color w:val="333333"/>
                <w:spacing w:val="40"/>
                <w:sz w:val="24"/>
              </w:rPr>
              <w:t xml:space="preserve"> </w:t>
            </w:r>
            <w:r>
              <w:rPr>
                <w:color w:val="333333"/>
                <w:sz w:val="24"/>
              </w:rPr>
              <w:t>объяснять</w:t>
            </w:r>
            <w:r>
              <w:rPr>
                <w:color w:val="333333"/>
                <w:spacing w:val="40"/>
                <w:sz w:val="24"/>
              </w:rPr>
              <w:t xml:space="preserve"> </w:t>
            </w:r>
            <w:r>
              <w:rPr>
                <w:color w:val="333333"/>
                <w:sz w:val="24"/>
              </w:rPr>
              <w:t>своими</w:t>
            </w:r>
            <w:r>
              <w:rPr>
                <w:color w:val="333333"/>
                <w:spacing w:val="40"/>
                <w:sz w:val="24"/>
              </w:rPr>
              <w:t xml:space="preserve"> </w:t>
            </w:r>
            <w:r>
              <w:rPr>
                <w:color w:val="333333"/>
                <w:sz w:val="24"/>
              </w:rPr>
              <w:t>словами</w:t>
            </w:r>
            <w:r>
              <w:rPr>
                <w:color w:val="333333"/>
                <w:spacing w:val="40"/>
                <w:sz w:val="24"/>
              </w:rPr>
              <w:t xml:space="preserve"> </w:t>
            </w:r>
            <w:r>
              <w:rPr>
                <w:color w:val="333333"/>
                <w:sz w:val="24"/>
              </w:rPr>
              <w:t>её</w:t>
            </w:r>
            <w:r>
              <w:rPr>
                <w:color w:val="333333"/>
                <w:spacing w:val="40"/>
                <w:sz w:val="24"/>
              </w:rPr>
              <w:t xml:space="preserve"> </w:t>
            </w:r>
            <w:r>
              <w:rPr>
                <w:color w:val="333333"/>
                <w:sz w:val="24"/>
              </w:rPr>
              <w:t>смысл (магендовид) и значение в еврейской культуре;</w:t>
            </w:r>
          </w:p>
        </w:tc>
      </w:tr>
    </w:tbl>
    <w:p w14:paraId="74756ED5">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3F90F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61A9B2DC">
            <w:pPr>
              <w:pStyle w:val="13"/>
              <w:rPr>
                <w:sz w:val="24"/>
              </w:rPr>
            </w:pPr>
          </w:p>
        </w:tc>
        <w:tc>
          <w:tcPr>
            <w:tcW w:w="8911" w:type="dxa"/>
          </w:tcPr>
          <w:p w14:paraId="7F3A30E7">
            <w:pPr>
              <w:pStyle w:val="13"/>
              <w:tabs>
                <w:tab w:val="left" w:pos="2405"/>
                <w:tab w:val="left" w:pos="2817"/>
                <w:tab w:val="left" w:pos="4798"/>
                <w:tab w:val="left" w:pos="6003"/>
                <w:tab w:val="left" w:pos="6406"/>
                <w:tab w:val="left" w:pos="7772"/>
              </w:tabs>
              <w:spacing w:line="267" w:lineRule="exact"/>
              <w:ind w:left="114" w:firstLine="566"/>
              <w:rPr>
                <w:sz w:val="24"/>
              </w:rPr>
            </w:pPr>
            <w:r>
              <w:rPr>
                <w:color w:val="333333"/>
                <w:spacing w:val="-2"/>
                <w:sz w:val="24"/>
              </w:rPr>
              <w:t>-рассказывать</w:t>
            </w:r>
            <w:r>
              <w:rPr>
                <w:color w:val="333333"/>
                <w:sz w:val="24"/>
              </w:rPr>
              <w:tab/>
            </w:r>
            <w:r>
              <w:rPr>
                <w:color w:val="333333"/>
                <w:spacing w:val="-10"/>
                <w:sz w:val="24"/>
              </w:rPr>
              <w:t>о</w:t>
            </w:r>
            <w:r>
              <w:rPr>
                <w:color w:val="333333"/>
                <w:sz w:val="24"/>
              </w:rPr>
              <w:tab/>
            </w:r>
            <w:r>
              <w:rPr>
                <w:color w:val="333333"/>
                <w:spacing w:val="-2"/>
                <w:sz w:val="24"/>
              </w:rPr>
              <w:t>художественной</w:t>
            </w:r>
            <w:r>
              <w:rPr>
                <w:color w:val="333333"/>
                <w:sz w:val="24"/>
              </w:rPr>
              <w:tab/>
            </w:r>
            <w:r>
              <w:rPr>
                <w:color w:val="333333"/>
                <w:spacing w:val="-2"/>
                <w:sz w:val="24"/>
              </w:rPr>
              <w:t>культуре</w:t>
            </w:r>
            <w:r>
              <w:rPr>
                <w:color w:val="333333"/>
                <w:sz w:val="24"/>
              </w:rPr>
              <w:tab/>
            </w:r>
            <w:r>
              <w:rPr>
                <w:color w:val="333333"/>
                <w:spacing w:val="-10"/>
                <w:sz w:val="24"/>
              </w:rPr>
              <w:t>в</w:t>
            </w:r>
            <w:r>
              <w:rPr>
                <w:color w:val="333333"/>
                <w:sz w:val="24"/>
              </w:rPr>
              <w:tab/>
            </w:r>
            <w:r>
              <w:rPr>
                <w:color w:val="333333"/>
                <w:spacing w:val="-2"/>
                <w:sz w:val="24"/>
              </w:rPr>
              <w:t>иудейской</w:t>
            </w:r>
            <w:r>
              <w:rPr>
                <w:color w:val="333333"/>
                <w:sz w:val="24"/>
              </w:rPr>
              <w:tab/>
            </w:r>
            <w:r>
              <w:rPr>
                <w:color w:val="333333"/>
                <w:spacing w:val="-2"/>
                <w:sz w:val="24"/>
              </w:rPr>
              <w:t>традиции,</w:t>
            </w:r>
          </w:p>
          <w:p w14:paraId="62CD9A89">
            <w:pPr>
              <w:pStyle w:val="13"/>
              <w:spacing w:line="274" w:lineRule="exact"/>
              <w:ind w:left="114"/>
              <w:rPr>
                <w:sz w:val="24"/>
              </w:rPr>
            </w:pPr>
            <w:r>
              <w:rPr>
                <w:color w:val="333333"/>
                <w:sz w:val="24"/>
              </w:rPr>
              <w:t>каллиграфии,</w:t>
            </w:r>
            <w:r>
              <w:rPr>
                <w:color w:val="333333"/>
                <w:spacing w:val="-11"/>
                <w:sz w:val="24"/>
              </w:rPr>
              <w:t xml:space="preserve"> </w:t>
            </w:r>
            <w:r>
              <w:rPr>
                <w:color w:val="333333"/>
                <w:sz w:val="24"/>
              </w:rPr>
              <w:t>религиозных</w:t>
            </w:r>
            <w:r>
              <w:rPr>
                <w:color w:val="333333"/>
                <w:spacing w:val="-15"/>
                <w:sz w:val="24"/>
              </w:rPr>
              <w:t xml:space="preserve"> </w:t>
            </w:r>
            <w:r>
              <w:rPr>
                <w:color w:val="333333"/>
                <w:sz w:val="24"/>
              </w:rPr>
              <w:t>напевах,</w:t>
            </w:r>
            <w:r>
              <w:rPr>
                <w:color w:val="333333"/>
                <w:spacing w:val="-11"/>
                <w:sz w:val="24"/>
              </w:rPr>
              <w:t xml:space="preserve"> </w:t>
            </w:r>
            <w:r>
              <w:rPr>
                <w:color w:val="333333"/>
                <w:sz w:val="24"/>
              </w:rPr>
              <w:t>архитектуре,</w:t>
            </w:r>
            <w:r>
              <w:rPr>
                <w:color w:val="333333"/>
                <w:spacing w:val="-12"/>
                <w:sz w:val="24"/>
              </w:rPr>
              <w:t xml:space="preserve"> </w:t>
            </w:r>
            <w:r>
              <w:rPr>
                <w:color w:val="333333"/>
                <w:sz w:val="24"/>
              </w:rPr>
              <w:t>книжной</w:t>
            </w:r>
            <w:r>
              <w:rPr>
                <w:color w:val="333333"/>
                <w:spacing w:val="-13"/>
                <w:sz w:val="24"/>
              </w:rPr>
              <w:t xml:space="preserve"> </w:t>
            </w:r>
            <w:r>
              <w:rPr>
                <w:color w:val="333333"/>
                <w:sz w:val="24"/>
              </w:rPr>
              <w:t>миниатюре,</w:t>
            </w:r>
            <w:r>
              <w:rPr>
                <w:color w:val="333333"/>
                <w:spacing w:val="-12"/>
                <w:sz w:val="24"/>
              </w:rPr>
              <w:t xml:space="preserve"> </w:t>
            </w:r>
            <w:r>
              <w:rPr>
                <w:color w:val="333333"/>
                <w:sz w:val="24"/>
              </w:rPr>
              <w:t>религиозной атрибутике, одежде;</w:t>
            </w:r>
          </w:p>
        </w:tc>
      </w:tr>
      <w:tr w14:paraId="3BB8F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5B3FB6CB">
            <w:pPr>
              <w:pStyle w:val="13"/>
              <w:rPr>
                <w:sz w:val="24"/>
              </w:rPr>
            </w:pPr>
          </w:p>
        </w:tc>
        <w:tc>
          <w:tcPr>
            <w:tcW w:w="8911" w:type="dxa"/>
          </w:tcPr>
          <w:p w14:paraId="41FD417C">
            <w:pPr>
              <w:pStyle w:val="13"/>
              <w:tabs>
                <w:tab w:val="left" w:pos="1838"/>
                <w:tab w:val="left" w:pos="3038"/>
                <w:tab w:val="left" w:pos="4639"/>
                <w:tab w:val="left" w:pos="5768"/>
                <w:tab w:val="left" w:pos="6099"/>
                <w:tab w:val="left" w:pos="7393"/>
                <w:tab w:val="left" w:pos="8555"/>
              </w:tabs>
              <w:spacing w:line="265" w:lineRule="exact"/>
              <w:ind w:left="114" w:firstLine="566"/>
              <w:rPr>
                <w:sz w:val="24"/>
              </w:rPr>
            </w:pPr>
            <w:r>
              <w:rPr>
                <w:color w:val="333333"/>
                <w:spacing w:val="-4"/>
                <w:sz w:val="24"/>
              </w:rPr>
              <w:t>-</w:t>
            </w:r>
            <w:r>
              <w:rPr>
                <w:color w:val="333333"/>
                <w:spacing w:val="-2"/>
                <w:sz w:val="24"/>
              </w:rPr>
              <w:t>излагать</w:t>
            </w:r>
            <w:r>
              <w:rPr>
                <w:color w:val="333333"/>
                <w:sz w:val="24"/>
              </w:rPr>
              <w:tab/>
            </w:r>
            <w:r>
              <w:rPr>
                <w:color w:val="333333"/>
                <w:spacing w:val="-2"/>
                <w:sz w:val="24"/>
              </w:rPr>
              <w:t>основные</w:t>
            </w:r>
            <w:r>
              <w:rPr>
                <w:color w:val="333333"/>
                <w:sz w:val="24"/>
              </w:rPr>
              <w:tab/>
            </w:r>
            <w:r>
              <w:rPr>
                <w:color w:val="333333"/>
                <w:spacing w:val="-2"/>
                <w:sz w:val="24"/>
              </w:rPr>
              <w:t>исторические</w:t>
            </w:r>
            <w:r>
              <w:rPr>
                <w:color w:val="333333"/>
                <w:sz w:val="24"/>
              </w:rPr>
              <w:tab/>
            </w:r>
            <w:r>
              <w:rPr>
                <w:color w:val="333333"/>
                <w:spacing w:val="-2"/>
                <w:sz w:val="24"/>
              </w:rPr>
              <w:t>сведения</w:t>
            </w:r>
            <w:r>
              <w:rPr>
                <w:color w:val="333333"/>
                <w:sz w:val="24"/>
              </w:rPr>
              <w:tab/>
            </w:r>
            <w:r>
              <w:rPr>
                <w:color w:val="333333"/>
                <w:spacing w:val="-10"/>
                <w:sz w:val="24"/>
              </w:rPr>
              <w:t>о</w:t>
            </w:r>
            <w:r>
              <w:rPr>
                <w:color w:val="333333"/>
                <w:sz w:val="24"/>
              </w:rPr>
              <w:tab/>
            </w:r>
            <w:r>
              <w:rPr>
                <w:color w:val="333333"/>
                <w:spacing w:val="-2"/>
                <w:sz w:val="24"/>
              </w:rPr>
              <w:t>появлении</w:t>
            </w:r>
            <w:r>
              <w:rPr>
                <w:color w:val="333333"/>
                <w:sz w:val="24"/>
              </w:rPr>
              <w:tab/>
            </w:r>
            <w:r>
              <w:rPr>
                <w:color w:val="333333"/>
                <w:spacing w:val="-2"/>
                <w:sz w:val="24"/>
              </w:rPr>
              <w:t>иудаизма</w:t>
            </w:r>
            <w:r>
              <w:rPr>
                <w:color w:val="333333"/>
                <w:sz w:val="24"/>
              </w:rPr>
              <w:tab/>
            </w:r>
            <w:r>
              <w:rPr>
                <w:color w:val="333333"/>
                <w:spacing w:val="-5"/>
                <w:sz w:val="24"/>
              </w:rPr>
              <w:t>на</w:t>
            </w:r>
          </w:p>
          <w:p w14:paraId="14F93ED1">
            <w:pPr>
              <w:pStyle w:val="13"/>
              <w:spacing w:before="4" w:line="232" w:lineRule="auto"/>
              <w:ind w:left="114"/>
              <w:rPr>
                <w:sz w:val="24"/>
              </w:rPr>
            </w:pPr>
            <w:r>
              <w:rPr>
                <w:color w:val="333333"/>
                <w:sz w:val="24"/>
              </w:rPr>
              <w:t>территории</w:t>
            </w:r>
            <w:r>
              <w:rPr>
                <w:color w:val="333333"/>
                <w:spacing w:val="80"/>
                <w:sz w:val="24"/>
              </w:rPr>
              <w:t xml:space="preserve"> </w:t>
            </w:r>
            <w:r>
              <w:rPr>
                <w:color w:val="333333"/>
                <w:sz w:val="24"/>
              </w:rPr>
              <w:t>России,</w:t>
            </w:r>
            <w:r>
              <w:rPr>
                <w:color w:val="333333"/>
                <w:spacing w:val="80"/>
                <w:sz w:val="24"/>
              </w:rPr>
              <w:t xml:space="preserve"> </w:t>
            </w:r>
            <w:r>
              <w:rPr>
                <w:color w:val="333333"/>
                <w:sz w:val="24"/>
              </w:rPr>
              <w:t>своими</w:t>
            </w:r>
            <w:r>
              <w:rPr>
                <w:color w:val="333333"/>
                <w:spacing w:val="80"/>
                <w:sz w:val="24"/>
              </w:rPr>
              <w:t xml:space="preserve"> </w:t>
            </w:r>
            <w:r>
              <w:rPr>
                <w:color w:val="333333"/>
                <w:sz w:val="24"/>
              </w:rPr>
              <w:t>словами</w:t>
            </w:r>
            <w:r>
              <w:rPr>
                <w:color w:val="333333"/>
                <w:spacing w:val="80"/>
                <w:sz w:val="24"/>
              </w:rPr>
              <w:t xml:space="preserve"> </w:t>
            </w:r>
            <w:r>
              <w:rPr>
                <w:color w:val="333333"/>
                <w:sz w:val="24"/>
              </w:rPr>
              <w:t>объяснять</w:t>
            </w:r>
            <w:r>
              <w:rPr>
                <w:color w:val="333333"/>
                <w:spacing w:val="80"/>
                <w:sz w:val="24"/>
              </w:rPr>
              <w:t xml:space="preserve"> </w:t>
            </w:r>
            <w:r>
              <w:rPr>
                <w:color w:val="333333"/>
                <w:sz w:val="24"/>
              </w:rPr>
              <w:t>роль</w:t>
            </w:r>
            <w:r>
              <w:rPr>
                <w:color w:val="333333"/>
                <w:spacing w:val="80"/>
                <w:sz w:val="24"/>
              </w:rPr>
              <w:t xml:space="preserve"> </w:t>
            </w:r>
            <w:r>
              <w:rPr>
                <w:color w:val="333333"/>
                <w:sz w:val="24"/>
              </w:rPr>
              <w:t>иудаизма</w:t>
            </w:r>
            <w:r>
              <w:rPr>
                <w:color w:val="333333"/>
                <w:spacing w:val="80"/>
                <w:sz w:val="24"/>
              </w:rPr>
              <w:t xml:space="preserve"> </w:t>
            </w:r>
            <w:r>
              <w:rPr>
                <w:color w:val="333333"/>
                <w:sz w:val="24"/>
              </w:rPr>
              <w:t>в</w:t>
            </w:r>
            <w:r>
              <w:rPr>
                <w:color w:val="333333"/>
                <w:spacing w:val="80"/>
                <w:sz w:val="24"/>
              </w:rPr>
              <w:t xml:space="preserve"> </w:t>
            </w:r>
            <w:r>
              <w:rPr>
                <w:color w:val="333333"/>
                <w:sz w:val="24"/>
              </w:rPr>
              <w:t>становлении культуры народов России, российской культуры и государственности;</w:t>
            </w:r>
          </w:p>
        </w:tc>
      </w:tr>
      <w:tr w14:paraId="123C5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66527F04">
            <w:pPr>
              <w:pStyle w:val="13"/>
              <w:rPr>
                <w:sz w:val="24"/>
              </w:rPr>
            </w:pPr>
          </w:p>
        </w:tc>
        <w:tc>
          <w:tcPr>
            <w:tcW w:w="8911" w:type="dxa"/>
          </w:tcPr>
          <w:p w14:paraId="106A54F2">
            <w:pPr>
              <w:pStyle w:val="13"/>
              <w:ind w:left="114" w:firstLine="566"/>
              <w:rPr>
                <w:sz w:val="24"/>
              </w:rPr>
            </w:pPr>
            <w:r>
              <w:rPr>
                <w:color w:val="333333"/>
                <w:sz w:val="24"/>
              </w:rPr>
              <w:t>-первоначальный</w:t>
            </w:r>
            <w:r>
              <w:rPr>
                <w:color w:val="333333"/>
                <w:spacing w:val="80"/>
                <w:sz w:val="24"/>
              </w:rPr>
              <w:t xml:space="preserve"> </w:t>
            </w:r>
            <w:r>
              <w:rPr>
                <w:color w:val="333333"/>
                <w:sz w:val="24"/>
              </w:rPr>
              <w:t>опыт</w:t>
            </w:r>
            <w:r>
              <w:rPr>
                <w:color w:val="333333"/>
                <w:spacing w:val="80"/>
                <w:sz w:val="24"/>
              </w:rPr>
              <w:t xml:space="preserve"> </w:t>
            </w:r>
            <w:r>
              <w:rPr>
                <w:color w:val="333333"/>
                <w:sz w:val="24"/>
              </w:rPr>
              <w:t>поисковой,</w:t>
            </w:r>
            <w:r>
              <w:rPr>
                <w:color w:val="333333"/>
                <w:spacing w:val="80"/>
                <w:sz w:val="24"/>
              </w:rPr>
              <w:t xml:space="preserve"> </w:t>
            </w:r>
            <w:r>
              <w:rPr>
                <w:color w:val="333333"/>
                <w:sz w:val="24"/>
              </w:rPr>
              <w:t>проектной</w:t>
            </w:r>
            <w:r>
              <w:rPr>
                <w:color w:val="333333"/>
                <w:spacing w:val="80"/>
                <w:sz w:val="24"/>
              </w:rPr>
              <w:t xml:space="preserve"> </w:t>
            </w:r>
            <w:r>
              <w:rPr>
                <w:color w:val="333333"/>
                <w:sz w:val="24"/>
              </w:rPr>
              <w:t>деятельности</w:t>
            </w:r>
            <w:r>
              <w:rPr>
                <w:color w:val="333333"/>
                <w:spacing w:val="80"/>
                <w:sz w:val="24"/>
              </w:rPr>
              <w:t xml:space="preserve"> </w:t>
            </w:r>
            <w:r>
              <w:rPr>
                <w:color w:val="333333"/>
                <w:sz w:val="24"/>
              </w:rPr>
              <w:t>по</w:t>
            </w:r>
            <w:r>
              <w:rPr>
                <w:color w:val="333333"/>
                <w:spacing w:val="80"/>
                <w:sz w:val="24"/>
              </w:rPr>
              <w:t xml:space="preserve"> </w:t>
            </w:r>
            <w:r>
              <w:rPr>
                <w:color w:val="333333"/>
                <w:sz w:val="24"/>
              </w:rPr>
              <w:t>изучению иудейского</w:t>
            </w:r>
            <w:r>
              <w:rPr>
                <w:color w:val="333333"/>
                <w:spacing w:val="68"/>
                <w:sz w:val="24"/>
              </w:rPr>
              <w:t xml:space="preserve"> </w:t>
            </w:r>
            <w:r>
              <w:rPr>
                <w:color w:val="333333"/>
                <w:sz w:val="24"/>
              </w:rPr>
              <w:t>исторического</w:t>
            </w:r>
            <w:r>
              <w:rPr>
                <w:color w:val="333333"/>
                <w:spacing w:val="70"/>
                <w:sz w:val="24"/>
              </w:rPr>
              <w:t xml:space="preserve"> </w:t>
            </w:r>
            <w:r>
              <w:rPr>
                <w:color w:val="333333"/>
                <w:sz w:val="24"/>
              </w:rPr>
              <w:t>и</w:t>
            </w:r>
            <w:r>
              <w:rPr>
                <w:color w:val="333333"/>
                <w:spacing w:val="69"/>
                <w:sz w:val="24"/>
              </w:rPr>
              <w:t xml:space="preserve"> </w:t>
            </w:r>
            <w:r>
              <w:rPr>
                <w:color w:val="333333"/>
                <w:sz w:val="24"/>
              </w:rPr>
              <w:t>культурного</w:t>
            </w:r>
            <w:r>
              <w:rPr>
                <w:color w:val="333333"/>
                <w:spacing w:val="70"/>
                <w:sz w:val="24"/>
              </w:rPr>
              <w:t xml:space="preserve"> </w:t>
            </w:r>
            <w:r>
              <w:rPr>
                <w:color w:val="333333"/>
                <w:sz w:val="24"/>
              </w:rPr>
              <w:t>наследия</w:t>
            </w:r>
            <w:r>
              <w:rPr>
                <w:color w:val="333333"/>
                <w:spacing w:val="70"/>
                <w:sz w:val="24"/>
              </w:rPr>
              <w:t xml:space="preserve"> </w:t>
            </w:r>
            <w:r>
              <w:rPr>
                <w:color w:val="333333"/>
                <w:sz w:val="24"/>
              </w:rPr>
              <w:t>в</w:t>
            </w:r>
            <w:r>
              <w:rPr>
                <w:color w:val="333333"/>
                <w:spacing w:val="70"/>
                <w:sz w:val="24"/>
              </w:rPr>
              <w:t xml:space="preserve"> </w:t>
            </w:r>
            <w:r>
              <w:rPr>
                <w:color w:val="333333"/>
                <w:sz w:val="24"/>
              </w:rPr>
              <w:t>своей</w:t>
            </w:r>
            <w:r>
              <w:rPr>
                <w:color w:val="333333"/>
                <w:spacing w:val="71"/>
                <w:sz w:val="24"/>
              </w:rPr>
              <w:t xml:space="preserve"> </w:t>
            </w:r>
            <w:r>
              <w:rPr>
                <w:color w:val="333333"/>
                <w:sz w:val="24"/>
              </w:rPr>
              <w:t>местности,</w:t>
            </w:r>
            <w:r>
              <w:rPr>
                <w:color w:val="333333"/>
                <w:spacing w:val="71"/>
                <w:sz w:val="24"/>
              </w:rPr>
              <w:t xml:space="preserve"> </w:t>
            </w:r>
            <w:r>
              <w:rPr>
                <w:color w:val="333333"/>
                <w:spacing w:val="-2"/>
                <w:sz w:val="24"/>
              </w:rPr>
              <w:t>регионе</w:t>
            </w:r>
          </w:p>
          <w:p w14:paraId="1304CDFE">
            <w:pPr>
              <w:pStyle w:val="13"/>
              <w:spacing w:line="268" w:lineRule="exact"/>
              <w:ind w:left="114"/>
              <w:rPr>
                <w:sz w:val="24"/>
              </w:rPr>
            </w:pPr>
            <w:r>
              <w:rPr>
                <w:color w:val="333333"/>
                <w:sz w:val="24"/>
              </w:rPr>
              <w:t xml:space="preserve">(синагоги, кладбища, памятные и святые места), оформлению и представлению её </w:t>
            </w:r>
            <w:r>
              <w:rPr>
                <w:color w:val="333333"/>
                <w:spacing w:val="-2"/>
                <w:sz w:val="24"/>
              </w:rPr>
              <w:t>результатов;</w:t>
            </w:r>
          </w:p>
        </w:tc>
      </w:tr>
      <w:tr w14:paraId="0FC55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3C05F14D">
            <w:pPr>
              <w:pStyle w:val="13"/>
              <w:rPr>
                <w:sz w:val="24"/>
              </w:rPr>
            </w:pPr>
          </w:p>
        </w:tc>
        <w:tc>
          <w:tcPr>
            <w:tcW w:w="8911" w:type="dxa"/>
          </w:tcPr>
          <w:p w14:paraId="2540F1BB">
            <w:pPr>
              <w:pStyle w:val="13"/>
              <w:spacing w:line="235" w:lineRule="auto"/>
              <w:ind w:left="114" w:firstLine="566"/>
              <w:rPr>
                <w:sz w:val="24"/>
              </w:rPr>
            </w:pPr>
            <w:r>
              <w:rPr>
                <w:color w:val="333333"/>
                <w:sz w:val="24"/>
              </w:rPr>
              <w:t>-приводить</w:t>
            </w:r>
            <w:r>
              <w:rPr>
                <w:color w:val="333333"/>
                <w:spacing w:val="40"/>
                <w:sz w:val="24"/>
              </w:rPr>
              <w:t xml:space="preserve"> </w:t>
            </w:r>
            <w:r>
              <w:rPr>
                <w:color w:val="333333"/>
                <w:sz w:val="24"/>
              </w:rPr>
              <w:t>примеры</w:t>
            </w:r>
            <w:r>
              <w:rPr>
                <w:color w:val="333333"/>
                <w:spacing w:val="40"/>
                <w:sz w:val="24"/>
              </w:rPr>
              <w:t xml:space="preserve"> </w:t>
            </w:r>
            <w:r>
              <w:rPr>
                <w:color w:val="333333"/>
                <w:sz w:val="24"/>
              </w:rPr>
              <w:t>нравственных</w:t>
            </w:r>
            <w:r>
              <w:rPr>
                <w:color w:val="333333"/>
                <w:spacing w:val="40"/>
                <w:sz w:val="24"/>
              </w:rPr>
              <w:t xml:space="preserve"> </w:t>
            </w:r>
            <w:r>
              <w:rPr>
                <w:color w:val="333333"/>
                <w:sz w:val="24"/>
              </w:rPr>
              <w:t>поступков,</w:t>
            </w:r>
            <w:r>
              <w:rPr>
                <w:color w:val="333333"/>
                <w:spacing w:val="40"/>
                <w:sz w:val="24"/>
              </w:rPr>
              <w:t xml:space="preserve"> </w:t>
            </w:r>
            <w:r>
              <w:rPr>
                <w:color w:val="333333"/>
                <w:sz w:val="24"/>
              </w:rPr>
              <w:t>совершаемых</w:t>
            </w:r>
            <w:r>
              <w:rPr>
                <w:color w:val="333333"/>
                <w:spacing w:val="40"/>
                <w:sz w:val="24"/>
              </w:rPr>
              <w:t xml:space="preserve"> </w:t>
            </w:r>
            <w:r>
              <w:rPr>
                <w:color w:val="333333"/>
                <w:sz w:val="24"/>
              </w:rPr>
              <w:t>с</w:t>
            </w:r>
            <w:r>
              <w:rPr>
                <w:color w:val="333333"/>
                <w:spacing w:val="40"/>
                <w:sz w:val="24"/>
              </w:rPr>
              <w:t xml:space="preserve"> </w:t>
            </w:r>
            <w:r>
              <w:rPr>
                <w:color w:val="333333"/>
                <w:sz w:val="24"/>
              </w:rPr>
              <w:t>опорой</w:t>
            </w:r>
            <w:r>
              <w:rPr>
                <w:color w:val="333333"/>
                <w:spacing w:val="40"/>
                <w:sz w:val="24"/>
              </w:rPr>
              <w:t xml:space="preserve"> </w:t>
            </w:r>
            <w:r>
              <w:rPr>
                <w:color w:val="333333"/>
                <w:sz w:val="24"/>
              </w:rPr>
              <w:t>на этические</w:t>
            </w:r>
            <w:r>
              <w:rPr>
                <w:color w:val="333333"/>
                <w:spacing w:val="80"/>
                <w:sz w:val="24"/>
              </w:rPr>
              <w:t xml:space="preserve"> </w:t>
            </w:r>
            <w:r>
              <w:rPr>
                <w:color w:val="333333"/>
                <w:sz w:val="24"/>
              </w:rPr>
              <w:t>нормы</w:t>
            </w:r>
            <w:r>
              <w:rPr>
                <w:color w:val="333333"/>
                <w:spacing w:val="80"/>
                <w:sz w:val="24"/>
              </w:rPr>
              <w:t xml:space="preserve"> </w:t>
            </w:r>
            <w:r>
              <w:rPr>
                <w:color w:val="333333"/>
                <w:sz w:val="24"/>
              </w:rPr>
              <w:t>религиозной</w:t>
            </w:r>
            <w:r>
              <w:rPr>
                <w:color w:val="333333"/>
                <w:spacing w:val="80"/>
                <w:sz w:val="24"/>
              </w:rPr>
              <w:t xml:space="preserve"> </w:t>
            </w:r>
            <w:r>
              <w:rPr>
                <w:color w:val="333333"/>
                <w:sz w:val="24"/>
              </w:rPr>
              <w:t>культуры</w:t>
            </w:r>
            <w:r>
              <w:rPr>
                <w:color w:val="333333"/>
                <w:spacing w:val="80"/>
                <w:sz w:val="24"/>
              </w:rPr>
              <w:t xml:space="preserve"> </w:t>
            </w:r>
            <w:r>
              <w:rPr>
                <w:color w:val="333333"/>
                <w:sz w:val="24"/>
              </w:rPr>
              <w:t>и</w:t>
            </w:r>
            <w:r>
              <w:rPr>
                <w:color w:val="333333"/>
                <w:spacing w:val="80"/>
                <w:sz w:val="24"/>
              </w:rPr>
              <w:t xml:space="preserve"> </w:t>
            </w:r>
            <w:r>
              <w:rPr>
                <w:color w:val="333333"/>
                <w:sz w:val="24"/>
              </w:rPr>
              <w:t>внутреннюю</w:t>
            </w:r>
            <w:r>
              <w:rPr>
                <w:color w:val="333333"/>
                <w:spacing w:val="80"/>
                <w:sz w:val="24"/>
              </w:rPr>
              <w:t xml:space="preserve"> </w:t>
            </w:r>
            <w:r>
              <w:rPr>
                <w:color w:val="333333"/>
                <w:sz w:val="24"/>
              </w:rPr>
              <w:t>установку</w:t>
            </w:r>
            <w:r>
              <w:rPr>
                <w:color w:val="333333"/>
                <w:spacing w:val="80"/>
                <w:sz w:val="24"/>
              </w:rPr>
              <w:t xml:space="preserve"> </w:t>
            </w:r>
            <w:r>
              <w:rPr>
                <w:color w:val="333333"/>
                <w:sz w:val="24"/>
              </w:rPr>
              <w:t>личности, поступать согласно своей совести;</w:t>
            </w:r>
          </w:p>
        </w:tc>
      </w:tr>
      <w:tr w14:paraId="38C80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672" w:type="dxa"/>
          </w:tcPr>
          <w:p w14:paraId="41F755F8">
            <w:pPr>
              <w:pStyle w:val="13"/>
              <w:rPr>
                <w:sz w:val="24"/>
              </w:rPr>
            </w:pPr>
          </w:p>
        </w:tc>
        <w:tc>
          <w:tcPr>
            <w:tcW w:w="8911" w:type="dxa"/>
          </w:tcPr>
          <w:p w14:paraId="30137F00">
            <w:pPr>
              <w:pStyle w:val="13"/>
              <w:ind w:left="114" w:right="97" w:firstLine="566"/>
              <w:jc w:val="both"/>
              <w:rPr>
                <w:sz w:val="24"/>
              </w:rPr>
            </w:pPr>
            <w:r>
              <w:rPr>
                <w:color w:val="333333"/>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w:t>
            </w:r>
            <w:r>
              <w:rPr>
                <w:color w:val="333333"/>
                <w:spacing w:val="40"/>
                <w:sz w:val="24"/>
              </w:rPr>
              <w:t xml:space="preserve"> </w:t>
            </w:r>
            <w:r>
              <w:rPr>
                <w:color w:val="333333"/>
                <w:sz w:val="24"/>
              </w:rPr>
              <w:t>(общенационального,</w:t>
            </w:r>
            <w:r>
              <w:rPr>
                <w:color w:val="333333"/>
                <w:spacing w:val="80"/>
                <w:sz w:val="24"/>
              </w:rPr>
              <w:t xml:space="preserve"> </w:t>
            </w:r>
            <w:r>
              <w:rPr>
                <w:color w:val="333333"/>
                <w:sz w:val="24"/>
              </w:rPr>
              <w:t>гражданского)</w:t>
            </w:r>
            <w:r>
              <w:rPr>
                <w:color w:val="333333"/>
                <w:spacing w:val="80"/>
                <w:sz w:val="24"/>
              </w:rPr>
              <w:t xml:space="preserve"> </w:t>
            </w:r>
            <w:r>
              <w:rPr>
                <w:color w:val="333333"/>
                <w:sz w:val="24"/>
              </w:rPr>
              <w:t>патриотизма,</w:t>
            </w:r>
            <w:r>
              <w:rPr>
                <w:color w:val="333333"/>
                <w:spacing w:val="80"/>
                <w:sz w:val="24"/>
              </w:rPr>
              <w:t xml:space="preserve"> </w:t>
            </w:r>
            <w:r>
              <w:rPr>
                <w:color w:val="333333"/>
                <w:sz w:val="24"/>
              </w:rPr>
              <w:t>любви</w:t>
            </w:r>
            <w:r>
              <w:rPr>
                <w:color w:val="333333"/>
                <w:spacing w:val="80"/>
                <w:sz w:val="24"/>
              </w:rPr>
              <w:t xml:space="preserve"> </w:t>
            </w:r>
            <w:r>
              <w:rPr>
                <w:color w:val="333333"/>
                <w:sz w:val="24"/>
              </w:rPr>
              <w:t>к</w:t>
            </w:r>
            <w:r>
              <w:rPr>
                <w:color w:val="333333"/>
                <w:spacing w:val="80"/>
                <w:sz w:val="24"/>
              </w:rPr>
              <w:t xml:space="preserve"> </w:t>
            </w:r>
            <w:r>
              <w:rPr>
                <w:color w:val="333333"/>
                <w:sz w:val="24"/>
              </w:rPr>
              <w:t>Отечеству,</w:t>
            </w:r>
            <w:r>
              <w:rPr>
                <w:color w:val="333333"/>
                <w:spacing w:val="80"/>
                <w:sz w:val="24"/>
              </w:rPr>
              <w:t xml:space="preserve"> </w:t>
            </w:r>
            <w:r>
              <w:rPr>
                <w:color w:val="333333"/>
                <w:sz w:val="24"/>
              </w:rPr>
              <w:t>нашей</w:t>
            </w:r>
          </w:p>
          <w:p w14:paraId="0EEE8BB0">
            <w:pPr>
              <w:pStyle w:val="13"/>
              <w:spacing w:line="274" w:lineRule="exact"/>
              <w:ind w:left="114" w:right="107"/>
              <w:jc w:val="both"/>
              <w:rPr>
                <w:sz w:val="24"/>
              </w:rPr>
            </w:pPr>
            <w:r>
              <w:rPr>
                <w:color w:val="333333"/>
                <w:sz w:val="24"/>
              </w:rPr>
              <w:t>общей Родине - России; приводить примеры сотрудничества последователей традиционных религий;</w:t>
            </w:r>
          </w:p>
        </w:tc>
      </w:tr>
      <w:tr w14:paraId="664CE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09F97A27">
            <w:pPr>
              <w:pStyle w:val="13"/>
              <w:rPr>
                <w:sz w:val="24"/>
              </w:rPr>
            </w:pPr>
          </w:p>
        </w:tc>
        <w:tc>
          <w:tcPr>
            <w:tcW w:w="8911" w:type="dxa"/>
          </w:tcPr>
          <w:p w14:paraId="5F890A96">
            <w:pPr>
              <w:pStyle w:val="13"/>
              <w:spacing w:line="235" w:lineRule="auto"/>
              <w:ind w:left="114" w:firstLine="566"/>
              <w:rPr>
                <w:sz w:val="24"/>
              </w:rPr>
            </w:pPr>
            <w:r>
              <w:rPr>
                <w:color w:val="333333"/>
                <w:sz w:val="24"/>
              </w:rPr>
              <w:t>-называть традиционные религии в России (не менее трёх, кроме изучаемой), народы</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для</w:t>
            </w:r>
            <w:r>
              <w:rPr>
                <w:color w:val="333333"/>
                <w:spacing w:val="40"/>
                <w:sz w:val="24"/>
              </w:rPr>
              <w:t xml:space="preserve"> </w:t>
            </w:r>
            <w:r>
              <w:rPr>
                <w:color w:val="333333"/>
                <w:sz w:val="24"/>
              </w:rPr>
              <w:t>которых</w:t>
            </w:r>
            <w:r>
              <w:rPr>
                <w:color w:val="333333"/>
                <w:spacing w:val="40"/>
                <w:sz w:val="24"/>
              </w:rPr>
              <w:t xml:space="preserve"> </w:t>
            </w:r>
            <w:r>
              <w:rPr>
                <w:color w:val="333333"/>
                <w:sz w:val="24"/>
              </w:rPr>
              <w:t>традиционными</w:t>
            </w:r>
            <w:r>
              <w:rPr>
                <w:color w:val="333333"/>
                <w:spacing w:val="40"/>
                <w:sz w:val="24"/>
              </w:rPr>
              <w:t xml:space="preserve"> </w:t>
            </w:r>
            <w:r>
              <w:rPr>
                <w:color w:val="333333"/>
                <w:sz w:val="24"/>
              </w:rPr>
              <w:t>религиями</w:t>
            </w:r>
            <w:r>
              <w:rPr>
                <w:color w:val="333333"/>
                <w:spacing w:val="40"/>
                <w:sz w:val="24"/>
              </w:rPr>
              <w:t xml:space="preserve"> </w:t>
            </w:r>
            <w:r>
              <w:rPr>
                <w:color w:val="333333"/>
                <w:sz w:val="24"/>
              </w:rPr>
              <w:t>исторически</w:t>
            </w:r>
            <w:r>
              <w:rPr>
                <w:color w:val="333333"/>
                <w:spacing w:val="40"/>
                <w:sz w:val="24"/>
              </w:rPr>
              <w:t xml:space="preserve"> </w:t>
            </w:r>
            <w:r>
              <w:rPr>
                <w:color w:val="333333"/>
                <w:sz w:val="24"/>
              </w:rPr>
              <w:t>являются православие, ислам, буддизм, иудаизм;</w:t>
            </w:r>
          </w:p>
        </w:tc>
      </w:tr>
      <w:tr w14:paraId="7A1CD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3BA5AC08">
            <w:pPr>
              <w:pStyle w:val="13"/>
              <w:rPr>
                <w:sz w:val="24"/>
              </w:rPr>
            </w:pPr>
          </w:p>
        </w:tc>
        <w:tc>
          <w:tcPr>
            <w:tcW w:w="8911" w:type="dxa"/>
          </w:tcPr>
          <w:p w14:paraId="0FE10D40">
            <w:pPr>
              <w:pStyle w:val="13"/>
              <w:spacing w:line="232" w:lineRule="auto"/>
              <w:ind w:left="114" w:firstLine="568"/>
              <w:rPr>
                <w:sz w:val="24"/>
              </w:rPr>
            </w:pPr>
            <w:r>
              <w:rPr>
                <w:color w:val="333333"/>
                <w:sz w:val="24"/>
              </w:rPr>
              <w:t>-выражать</w:t>
            </w:r>
            <w:r>
              <w:rPr>
                <w:color w:val="333333"/>
                <w:spacing w:val="24"/>
                <w:sz w:val="24"/>
              </w:rPr>
              <w:t xml:space="preserve"> </w:t>
            </w:r>
            <w:r>
              <w:rPr>
                <w:color w:val="333333"/>
                <w:sz w:val="24"/>
              </w:rPr>
              <w:t>своими</w:t>
            </w:r>
            <w:r>
              <w:rPr>
                <w:color w:val="333333"/>
                <w:spacing w:val="25"/>
                <w:sz w:val="24"/>
              </w:rPr>
              <w:t xml:space="preserve"> </w:t>
            </w:r>
            <w:r>
              <w:rPr>
                <w:color w:val="333333"/>
                <w:sz w:val="24"/>
              </w:rPr>
              <w:t>словами понимание человеческого</w:t>
            </w:r>
            <w:r>
              <w:rPr>
                <w:color w:val="333333"/>
                <w:spacing w:val="25"/>
                <w:sz w:val="24"/>
              </w:rPr>
              <w:t xml:space="preserve"> </w:t>
            </w:r>
            <w:r>
              <w:rPr>
                <w:color w:val="333333"/>
                <w:sz w:val="24"/>
              </w:rPr>
              <w:t>достоинства,</w:t>
            </w:r>
            <w:r>
              <w:rPr>
                <w:color w:val="333333"/>
                <w:spacing w:val="25"/>
                <w:sz w:val="24"/>
              </w:rPr>
              <w:t xml:space="preserve"> </w:t>
            </w:r>
            <w:r>
              <w:rPr>
                <w:color w:val="333333"/>
                <w:sz w:val="24"/>
              </w:rPr>
              <w:t>ценности человеческой жизни в иудейской духовно­ нравственной культуре, традиции.</w:t>
            </w:r>
          </w:p>
        </w:tc>
      </w:tr>
      <w:tr w14:paraId="5E875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72" w:type="dxa"/>
          </w:tcPr>
          <w:p w14:paraId="6E36C6CA">
            <w:pPr>
              <w:pStyle w:val="13"/>
              <w:rPr>
                <w:sz w:val="20"/>
              </w:rPr>
            </w:pPr>
          </w:p>
        </w:tc>
        <w:tc>
          <w:tcPr>
            <w:tcW w:w="8911" w:type="dxa"/>
          </w:tcPr>
          <w:p w14:paraId="3825A501">
            <w:pPr>
              <w:pStyle w:val="13"/>
              <w:spacing w:line="258" w:lineRule="exact"/>
              <w:ind w:left="683"/>
              <w:rPr>
                <w:b/>
                <w:sz w:val="24"/>
              </w:rPr>
            </w:pPr>
            <w:r>
              <w:rPr>
                <w:b/>
                <w:color w:val="333333"/>
                <w:sz w:val="24"/>
              </w:rPr>
              <w:t>Модуль</w:t>
            </w:r>
            <w:r>
              <w:rPr>
                <w:b/>
                <w:color w:val="333333"/>
                <w:spacing w:val="-10"/>
                <w:sz w:val="24"/>
              </w:rPr>
              <w:t xml:space="preserve"> </w:t>
            </w:r>
            <w:r>
              <w:rPr>
                <w:b/>
                <w:color w:val="333333"/>
                <w:sz w:val="24"/>
              </w:rPr>
              <w:t>«Основы</w:t>
            </w:r>
            <w:r>
              <w:rPr>
                <w:b/>
                <w:color w:val="333333"/>
                <w:spacing w:val="-5"/>
                <w:sz w:val="24"/>
              </w:rPr>
              <w:t xml:space="preserve"> </w:t>
            </w:r>
            <w:r>
              <w:rPr>
                <w:b/>
                <w:color w:val="333333"/>
                <w:sz w:val="24"/>
              </w:rPr>
              <w:t>религиозных</w:t>
            </w:r>
            <w:r>
              <w:rPr>
                <w:b/>
                <w:color w:val="333333"/>
                <w:spacing w:val="-9"/>
                <w:sz w:val="24"/>
              </w:rPr>
              <w:t xml:space="preserve"> </w:t>
            </w:r>
            <w:r>
              <w:rPr>
                <w:b/>
                <w:color w:val="333333"/>
                <w:sz w:val="24"/>
              </w:rPr>
              <w:t>культур</w:t>
            </w:r>
            <w:r>
              <w:rPr>
                <w:b/>
                <w:color w:val="333333"/>
                <w:spacing w:val="-3"/>
                <w:sz w:val="24"/>
              </w:rPr>
              <w:t xml:space="preserve"> </w:t>
            </w:r>
            <w:r>
              <w:rPr>
                <w:b/>
                <w:color w:val="333333"/>
                <w:sz w:val="24"/>
              </w:rPr>
              <w:t>народов</w:t>
            </w:r>
            <w:r>
              <w:rPr>
                <w:b/>
                <w:color w:val="333333"/>
                <w:spacing w:val="-4"/>
                <w:sz w:val="24"/>
              </w:rPr>
              <w:t xml:space="preserve"> </w:t>
            </w:r>
            <w:r>
              <w:rPr>
                <w:b/>
                <w:color w:val="333333"/>
                <w:spacing w:val="-2"/>
                <w:sz w:val="24"/>
              </w:rPr>
              <w:t>России»</w:t>
            </w:r>
          </w:p>
        </w:tc>
      </w:tr>
      <w:tr w14:paraId="79E2E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1CDC7AEA">
            <w:pPr>
              <w:pStyle w:val="13"/>
              <w:rPr>
                <w:sz w:val="24"/>
              </w:rPr>
            </w:pPr>
          </w:p>
        </w:tc>
        <w:tc>
          <w:tcPr>
            <w:tcW w:w="8911" w:type="dxa"/>
          </w:tcPr>
          <w:p w14:paraId="1EE6FBC0">
            <w:pPr>
              <w:pStyle w:val="13"/>
              <w:spacing w:line="235" w:lineRule="auto"/>
              <w:ind w:left="114" w:right="139" w:firstLine="566"/>
              <w:jc w:val="both"/>
              <w:rPr>
                <w:sz w:val="24"/>
              </w:rPr>
            </w:pPr>
            <w:r>
              <w:rPr>
                <w:color w:val="333333"/>
                <w:sz w:val="24"/>
              </w:rPr>
              <w:t>-выражать своими словами первоначальное понимание сущности духовного развития</w:t>
            </w:r>
            <w:r>
              <w:rPr>
                <w:color w:val="333333"/>
                <w:spacing w:val="-7"/>
                <w:sz w:val="24"/>
              </w:rPr>
              <w:t xml:space="preserve"> </w:t>
            </w:r>
            <w:r>
              <w:rPr>
                <w:color w:val="333333"/>
                <w:sz w:val="24"/>
              </w:rPr>
              <w:t>как</w:t>
            </w:r>
            <w:r>
              <w:rPr>
                <w:color w:val="333333"/>
                <w:spacing w:val="-10"/>
                <w:sz w:val="24"/>
              </w:rPr>
              <w:t xml:space="preserve"> </w:t>
            </w:r>
            <w:r>
              <w:rPr>
                <w:color w:val="333333"/>
                <w:sz w:val="24"/>
              </w:rPr>
              <w:t>осознания</w:t>
            </w:r>
            <w:r>
              <w:rPr>
                <w:color w:val="333333"/>
                <w:spacing w:val="-7"/>
                <w:sz w:val="24"/>
              </w:rPr>
              <w:t xml:space="preserve"> </w:t>
            </w:r>
            <w:r>
              <w:rPr>
                <w:color w:val="333333"/>
                <w:sz w:val="24"/>
              </w:rPr>
              <w:t>и</w:t>
            </w:r>
            <w:r>
              <w:rPr>
                <w:color w:val="333333"/>
                <w:spacing w:val="-7"/>
                <w:sz w:val="24"/>
              </w:rPr>
              <w:t xml:space="preserve"> </w:t>
            </w:r>
            <w:r>
              <w:rPr>
                <w:color w:val="333333"/>
                <w:sz w:val="24"/>
              </w:rPr>
              <w:t>усвоения</w:t>
            </w:r>
            <w:r>
              <w:rPr>
                <w:color w:val="333333"/>
                <w:spacing w:val="-4"/>
                <w:sz w:val="24"/>
              </w:rPr>
              <w:t xml:space="preserve"> </w:t>
            </w:r>
            <w:r>
              <w:rPr>
                <w:color w:val="333333"/>
                <w:sz w:val="24"/>
              </w:rPr>
              <w:t>человеком</w:t>
            </w:r>
            <w:r>
              <w:rPr>
                <w:color w:val="333333"/>
                <w:spacing w:val="-9"/>
                <w:sz w:val="24"/>
              </w:rPr>
              <w:t xml:space="preserve"> </w:t>
            </w:r>
            <w:r>
              <w:rPr>
                <w:color w:val="333333"/>
                <w:sz w:val="24"/>
              </w:rPr>
              <w:t>значимых</w:t>
            </w:r>
            <w:r>
              <w:rPr>
                <w:color w:val="333333"/>
                <w:spacing w:val="-9"/>
                <w:sz w:val="24"/>
              </w:rPr>
              <w:t xml:space="preserve"> </w:t>
            </w:r>
            <w:r>
              <w:rPr>
                <w:color w:val="333333"/>
                <w:sz w:val="24"/>
              </w:rPr>
              <w:t>для</w:t>
            </w:r>
            <w:r>
              <w:rPr>
                <w:color w:val="333333"/>
                <w:spacing w:val="-5"/>
                <w:sz w:val="24"/>
              </w:rPr>
              <w:t xml:space="preserve"> </w:t>
            </w:r>
            <w:r>
              <w:rPr>
                <w:color w:val="333333"/>
                <w:sz w:val="24"/>
              </w:rPr>
              <w:t>жизни</w:t>
            </w:r>
            <w:r>
              <w:rPr>
                <w:color w:val="333333"/>
                <w:spacing w:val="-6"/>
                <w:sz w:val="24"/>
              </w:rPr>
              <w:t xml:space="preserve"> </w:t>
            </w:r>
            <w:r>
              <w:rPr>
                <w:color w:val="333333"/>
                <w:sz w:val="24"/>
              </w:rPr>
              <w:t>представлений</w:t>
            </w:r>
            <w:r>
              <w:rPr>
                <w:color w:val="333333"/>
                <w:spacing w:val="-12"/>
                <w:sz w:val="24"/>
              </w:rPr>
              <w:t xml:space="preserve"> </w:t>
            </w:r>
            <w:r>
              <w:rPr>
                <w:color w:val="333333"/>
                <w:sz w:val="24"/>
              </w:rPr>
              <w:t>о себе, людях, окружающей действительности;</w:t>
            </w:r>
          </w:p>
        </w:tc>
      </w:tr>
      <w:tr w14:paraId="39108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673AA338">
            <w:pPr>
              <w:pStyle w:val="13"/>
              <w:rPr>
                <w:sz w:val="24"/>
              </w:rPr>
            </w:pPr>
          </w:p>
        </w:tc>
        <w:tc>
          <w:tcPr>
            <w:tcW w:w="8911" w:type="dxa"/>
          </w:tcPr>
          <w:p w14:paraId="10CA5BF1">
            <w:pPr>
              <w:pStyle w:val="13"/>
              <w:tabs>
                <w:tab w:val="left" w:pos="2083"/>
                <w:tab w:val="left" w:pos="3159"/>
                <w:tab w:val="left" w:pos="4335"/>
                <w:tab w:val="left" w:pos="5787"/>
                <w:tab w:val="left" w:pos="7306"/>
              </w:tabs>
              <w:spacing w:line="237" w:lineRule="auto"/>
              <w:ind w:left="114" w:right="123" w:firstLine="566"/>
              <w:rPr>
                <w:sz w:val="24"/>
              </w:rPr>
            </w:pPr>
            <w:r>
              <w:rPr>
                <w:color w:val="333333"/>
                <w:spacing w:val="-2"/>
                <w:sz w:val="24"/>
              </w:rPr>
              <w:t>-выражать</w:t>
            </w:r>
            <w:r>
              <w:rPr>
                <w:color w:val="333333"/>
                <w:sz w:val="24"/>
              </w:rPr>
              <w:tab/>
            </w:r>
            <w:r>
              <w:rPr>
                <w:color w:val="333333"/>
                <w:spacing w:val="-2"/>
                <w:sz w:val="24"/>
              </w:rPr>
              <w:t>своими</w:t>
            </w:r>
            <w:r>
              <w:rPr>
                <w:color w:val="333333"/>
                <w:sz w:val="24"/>
              </w:rPr>
              <w:tab/>
            </w:r>
            <w:r>
              <w:rPr>
                <w:color w:val="333333"/>
                <w:spacing w:val="-2"/>
                <w:sz w:val="24"/>
              </w:rPr>
              <w:t>словами</w:t>
            </w:r>
            <w:r>
              <w:rPr>
                <w:color w:val="333333"/>
                <w:sz w:val="24"/>
              </w:rPr>
              <w:tab/>
            </w:r>
            <w:r>
              <w:rPr>
                <w:color w:val="333333"/>
                <w:spacing w:val="-2"/>
                <w:sz w:val="24"/>
              </w:rPr>
              <w:t>понимание</w:t>
            </w:r>
            <w:r>
              <w:rPr>
                <w:color w:val="333333"/>
                <w:sz w:val="24"/>
              </w:rPr>
              <w:tab/>
            </w:r>
            <w:r>
              <w:rPr>
                <w:color w:val="333333"/>
                <w:spacing w:val="-2"/>
                <w:sz w:val="24"/>
              </w:rPr>
              <w:t>значимости</w:t>
            </w:r>
            <w:r>
              <w:rPr>
                <w:color w:val="333333"/>
                <w:sz w:val="24"/>
              </w:rPr>
              <w:tab/>
            </w:r>
            <w:r>
              <w:rPr>
                <w:color w:val="333333"/>
                <w:spacing w:val="-4"/>
                <w:sz w:val="24"/>
              </w:rPr>
              <w:t xml:space="preserve">нравственного </w:t>
            </w:r>
            <w:r>
              <w:rPr>
                <w:color w:val="333333"/>
                <w:sz w:val="24"/>
              </w:rPr>
              <w:t>самосовершенствования</w:t>
            </w:r>
            <w:r>
              <w:rPr>
                <w:color w:val="333333"/>
                <w:spacing w:val="80"/>
                <w:sz w:val="24"/>
              </w:rPr>
              <w:t xml:space="preserve"> </w:t>
            </w:r>
            <w:r>
              <w:rPr>
                <w:color w:val="333333"/>
                <w:sz w:val="24"/>
              </w:rPr>
              <w:t>и</w:t>
            </w:r>
            <w:r>
              <w:rPr>
                <w:color w:val="333333"/>
                <w:spacing w:val="80"/>
                <w:sz w:val="24"/>
              </w:rPr>
              <w:t xml:space="preserve"> </w:t>
            </w:r>
            <w:r>
              <w:rPr>
                <w:color w:val="333333"/>
                <w:sz w:val="24"/>
              </w:rPr>
              <w:t>роли</w:t>
            </w:r>
            <w:r>
              <w:rPr>
                <w:color w:val="333333"/>
                <w:spacing w:val="80"/>
                <w:sz w:val="24"/>
              </w:rPr>
              <w:t xml:space="preserve"> </w:t>
            </w:r>
            <w:r>
              <w:rPr>
                <w:color w:val="333333"/>
                <w:sz w:val="24"/>
              </w:rPr>
              <w:t>в</w:t>
            </w:r>
            <w:r>
              <w:rPr>
                <w:color w:val="333333"/>
                <w:spacing w:val="80"/>
                <w:sz w:val="24"/>
              </w:rPr>
              <w:t xml:space="preserve"> </w:t>
            </w:r>
            <w:r>
              <w:rPr>
                <w:color w:val="333333"/>
                <w:sz w:val="24"/>
              </w:rPr>
              <w:t>этом</w:t>
            </w:r>
            <w:r>
              <w:rPr>
                <w:color w:val="333333"/>
                <w:spacing w:val="80"/>
                <w:sz w:val="24"/>
              </w:rPr>
              <w:t xml:space="preserve"> </w:t>
            </w:r>
            <w:r>
              <w:rPr>
                <w:color w:val="333333"/>
                <w:sz w:val="24"/>
              </w:rPr>
              <w:t>личных</w:t>
            </w:r>
            <w:r>
              <w:rPr>
                <w:color w:val="333333"/>
                <w:spacing w:val="80"/>
                <w:sz w:val="24"/>
              </w:rPr>
              <w:t xml:space="preserve"> </w:t>
            </w:r>
            <w:r>
              <w:rPr>
                <w:color w:val="333333"/>
                <w:sz w:val="24"/>
              </w:rPr>
              <w:t>усилий</w:t>
            </w:r>
            <w:r>
              <w:rPr>
                <w:color w:val="333333"/>
                <w:spacing w:val="80"/>
                <w:sz w:val="24"/>
              </w:rPr>
              <w:t xml:space="preserve"> </w:t>
            </w:r>
            <w:r>
              <w:rPr>
                <w:color w:val="333333"/>
                <w:sz w:val="24"/>
              </w:rPr>
              <w:t>человека,</w:t>
            </w:r>
            <w:r>
              <w:rPr>
                <w:color w:val="333333"/>
                <w:spacing w:val="80"/>
                <w:sz w:val="24"/>
              </w:rPr>
              <w:t xml:space="preserve"> </w:t>
            </w:r>
            <w:r>
              <w:rPr>
                <w:color w:val="333333"/>
                <w:sz w:val="24"/>
              </w:rPr>
              <w:t>приводить</w:t>
            </w:r>
          </w:p>
          <w:p w14:paraId="1AC3BE53">
            <w:pPr>
              <w:pStyle w:val="13"/>
              <w:spacing w:line="271" w:lineRule="exact"/>
              <w:ind w:left="114"/>
              <w:rPr>
                <w:sz w:val="24"/>
              </w:rPr>
            </w:pPr>
            <w:r>
              <w:rPr>
                <w:color w:val="333333"/>
                <w:spacing w:val="-2"/>
                <w:sz w:val="24"/>
              </w:rPr>
              <w:t>примеры;</w:t>
            </w:r>
          </w:p>
        </w:tc>
      </w:tr>
      <w:tr w14:paraId="7B739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72" w:type="dxa"/>
          </w:tcPr>
          <w:p w14:paraId="626A6AA0">
            <w:pPr>
              <w:pStyle w:val="13"/>
              <w:rPr>
                <w:sz w:val="24"/>
              </w:rPr>
            </w:pPr>
          </w:p>
        </w:tc>
        <w:tc>
          <w:tcPr>
            <w:tcW w:w="8911" w:type="dxa"/>
          </w:tcPr>
          <w:p w14:paraId="0567CCE6">
            <w:pPr>
              <w:pStyle w:val="13"/>
              <w:tabs>
                <w:tab w:val="left" w:pos="1957"/>
                <w:tab w:val="left" w:pos="3290"/>
                <w:tab w:val="left" w:pos="3625"/>
                <w:tab w:val="left" w:pos="4786"/>
                <w:tab w:val="left" w:pos="5918"/>
                <w:tab w:val="left" w:pos="7306"/>
              </w:tabs>
              <w:ind w:left="114" w:right="91" w:firstLine="566"/>
              <w:rPr>
                <w:sz w:val="24"/>
              </w:rPr>
            </w:pPr>
            <w:r>
              <w:rPr>
                <w:color w:val="333333"/>
                <w:spacing w:val="-2"/>
                <w:sz w:val="24"/>
              </w:rPr>
              <w:t>-выражать</w:t>
            </w:r>
            <w:r>
              <w:rPr>
                <w:color w:val="333333"/>
                <w:sz w:val="24"/>
              </w:rPr>
              <w:tab/>
            </w:r>
            <w:r>
              <w:rPr>
                <w:color w:val="333333"/>
                <w:spacing w:val="-2"/>
                <w:sz w:val="24"/>
              </w:rPr>
              <w:t>понимание</w:t>
            </w:r>
            <w:r>
              <w:rPr>
                <w:color w:val="333333"/>
                <w:sz w:val="24"/>
              </w:rPr>
              <w:tab/>
            </w:r>
            <w:r>
              <w:rPr>
                <w:color w:val="333333"/>
                <w:spacing w:val="-10"/>
                <w:sz w:val="24"/>
              </w:rPr>
              <w:t>и</w:t>
            </w:r>
            <w:r>
              <w:rPr>
                <w:color w:val="333333"/>
                <w:sz w:val="24"/>
              </w:rPr>
              <w:tab/>
            </w:r>
            <w:r>
              <w:rPr>
                <w:color w:val="333333"/>
                <w:spacing w:val="-2"/>
                <w:sz w:val="24"/>
              </w:rPr>
              <w:t>принятие</w:t>
            </w:r>
            <w:r>
              <w:rPr>
                <w:color w:val="333333"/>
                <w:sz w:val="24"/>
              </w:rPr>
              <w:tab/>
            </w:r>
            <w:r>
              <w:rPr>
                <w:color w:val="333333"/>
                <w:spacing w:val="-2"/>
                <w:sz w:val="24"/>
              </w:rPr>
              <w:t>значения</w:t>
            </w:r>
            <w:r>
              <w:rPr>
                <w:color w:val="333333"/>
                <w:sz w:val="24"/>
              </w:rPr>
              <w:tab/>
            </w:r>
            <w:r>
              <w:rPr>
                <w:color w:val="333333"/>
                <w:spacing w:val="-2"/>
                <w:sz w:val="24"/>
              </w:rPr>
              <w:t>российских</w:t>
            </w:r>
            <w:r>
              <w:rPr>
                <w:color w:val="333333"/>
                <w:sz w:val="24"/>
              </w:rPr>
              <w:tab/>
            </w:r>
            <w:r>
              <w:rPr>
                <w:color w:val="333333"/>
                <w:spacing w:val="-2"/>
                <w:sz w:val="24"/>
              </w:rPr>
              <w:t xml:space="preserve">традиционных </w:t>
            </w:r>
            <w:r>
              <w:rPr>
                <w:color w:val="333333"/>
                <w:sz w:val="24"/>
              </w:rPr>
              <w:t>духовных</w:t>
            </w:r>
            <w:r>
              <w:rPr>
                <w:color w:val="333333"/>
                <w:spacing w:val="65"/>
                <w:sz w:val="24"/>
              </w:rPr>
              <w:t xml:space="preserve"> </w:t>
            </w:r>
            <w:r>
              <w:rPr>
                <w:color w:val="333333"/>
                <w:sz w:val="24"/>
              </w:rPr>
              <w:t>и</w:t>
            </w:r>
            <w:r>
              <w:rPr>
                <w:color w:val="333333"/>
                <w:spacing w:val="67"/>
                <w:sz w:val="24"/>
              </w:rPr>
              <w:t xml:space="preserve"> </w:t>
            </w:r>
            <w:r>
              <w:rPr>
                <w:color w:val="333333"/>
                <w:sz w:val="24"/>
              </w:rPr>
              <w:t>нравственных</w:t>
            </w:r>
            <w:r>
              <w:rPr>
                <w:color w:val="333333"/>
                <w:spacing w:val="69"/>
                <w:sz w:val="24"/>
              </w:rPr>
              <w:t xml:space="preserve"> </w:t>
            </w:r>
            <w:r>
              <w:rPr>
                <w:color w:val="333333"/>
                <w:sz w:val="24"/>
              </w:rPr>
              <w:t>ценностей,</w:t>
            </w:r>
            <w:r>
              <w:rPr>
                <w:color w:val="333333"/>
                <w:spacing w:val="66"/>
                <w:sz w:val="24"/>
              </w:rPr>
              <w:t xml:space="preserve"> </w:t>
            </w:r>
            <w:r>
              <w:rPr>
                <w:color w:val="333333"/>
                <w:sz w:val="24"/>
              </w:rPr>
              <w:t>духовно­-нравственной</w:t>
            </w:r>
            <w:r>
              <w:rPr>
                <w:color w:val="333333"/>
                <w:spacing w:val="67"/>
                <w:sz w:val="24"/>
              </w:rPr>
              <w:t xml:space="preserve"> </w:t>
            </w:r>
            <w:r>
              <w:rPr>
                <w:color w:val="333333"/>
                <w:sz w:val="24"/>
              </w:rPr>
              <w:t>культуры</w:t>
            </w:r>
            <w:r>
              <w:rPr>
                <w:color w:val="333333"/>
                <w:spacing w:val="67"/>
                <w:sz w:val="24"/>
              </w:rPr>
              <w:t xml:space="preserve"> </w:t>
            </w:r>
            <w:r>
              <w:rPr>
                <w:color w:val="333333"/>
                <w:spacing w:val="-2"/>
                <w:sz w:val="24"/>
              </w:rPr>
              <w:t>народов</w:t>
            </w:r>
          </w:p>
          <w:p w14:paraId="52AA69B4">
            <w:pPr>
              <w:pStyle w:val="13"/>
              <w:spacing w:line="272" w:lineRule="exact"/>
              <w:ind w:left="114"/>
              <w:rPr>
                <w:sz w:val="24"/>
              </w:rPr>
            </w:pPr>
            <w:r>
              <w:rPr>
                <w:color w:val="333333"/>
                <w:sz w:val="24"/>
              </w:rPr>
              <w:t>России,</w:t>
            </w:r>
            <w:r>
              <w:rPr>
                <w:color w:val="333333"/>
                <w:spacing w:val="80"/>
                <w:sz w:val="24"/>
              </w:rPr>
              <w:t xml:space="preserve"> </w:t>
            </w:r>
            <w:r>
              <w:rPr>
                <w:color w:val="333333"/>
                <w:sz w:val="24"/>
              </w:rPr>
              <w:t>российского</w:t>
            </w:r>
            <w:r>
              <w:rPr>
                <w:color w:val="333333"/>
                <w:spacing w:val="80"/>
                <w:sz w:val="24"/>
              </w:rPr>
              <w:t xml:space="preserve"> </w:t>
            </w:r>
            <w:r>
              <w:rPr>
                <w:color w:val="333333"/>
                <w:sz w:val="24"/>
              </w:rPr>
              <w:t>общества</w:t>
            </w:r>
            <w:r>
              <w:rPr>
                <w:color w:val="333333"/>
                <w:spacing w:val="74"/>
                <w:sz w:val="24"/>
              </w:rPr>
              <w:t xml:space="preserve"> </w:t>
            </w:r>
            <w:r>
              <w:rPr>
                <w:color w:val="333333"/>
                <w:sz w:val="24"/>
              </w:rPr>
              <w:t>как</w:t>
            </w:r>
            <w:r>
              <w:rPr>
                <w:color w:val="333333"/>
                <w:spacing w:val="80"/>
                <w:sz w:val="24"/>
              </w:rPr>
              <w:t xml:space="preserve"> </w:t>
            </w:r>
            <w:r>
              <w:rPr>
                <w:color w:val="333333"/>
                <w:sz w:val="24"/>
              </w:rPr>
              <w:t>источника</w:t>
            </w:r>
            <w:r>
              <w:rPr>
                <w:color w:val="333333"/>
                <w:spacing w:val="80"/>
                <w:sz w:val="24"/>
              </w:rPr>
              <w:t xml:space="preserve"> </w:t>
            </w:r>
            <w:r>
              <w:rPr>
                <w:color w:val="333333"/>
                <w:sz w:val="24"/>
              </w:rPr>
              <w:t>и</w:t>
            </w:r>
            <w:r>
              <w:rPr>
                <w:color w:val="333333"/>
                <w:spacing w:val="76"/>
                <w:sz w:val="24"/>
              </w:rPr>
              <w:t xml:space="preserve"> </w:t>
            </w:r>
            <w:r>
              <w:rPr>
                <w:color w:val="333333"/>
                <w:sz w:val="24"/>
              </w:rPr>
              <w:t>основы</w:t>
            </w:r>
            <w:r>
              <w:rPr>
                <w:color w:val="333333"/>
                <w:spacing w:val="74"/>
                <w:sz w:val="24"/>
              </w:rPr>
              <w:t xml:space="preserve"> </w:t>
            </w:r>
            <w:r>
              <w:rPr>
                <w:color w:val="333333"/>
                <w:sz w:val="24"/>
              </w:rPr>
              <w:t>духовного</w:t>
            </w:r>
            <w:r>
              <w:rPr>
                <w:color w:val="333333"/>
                <w:spacing w:val="80"/>
                <w:sz w:val="24"/>
              </w:rPr>
              <w:t xml:space="preserve"> </w:t>
            </w:r>
            <w:r>
              <w:rPr>
                <w:color w:val="333333"/>
                <w:sz w:val="24"/>
              </w:rPr>
              <w:t>развития, нравственного совершенствования;</w:t>
            </w:r>
          </w:p>
        </w:tc>
      </w:tr>
      <w:tr w14:paraId="1466D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461170BD">
            <w:pPr>
              <w:pStyle w:val="13"/>
              <w:rPr>
                <w:sz w:val="24"/>
              </w:rPr>
            </w:pPr>
          </w:p>
        </w:tc>
        <w:tc>
          <w:tcPr>
            <w:tcW w:w="8911" w:type="dxa"/>
          </w:tcPr>
          <w:p w14:paraId="244FF9C5">
            <w:pPr>
              <w:pStyle w:val="13"/>
              <w:spacing w:line="265" w:lineRule="exact"/>
              <w:ind w:left="114" w:firstLine="566"/>
              <w:rPr>
                <w:sz w:val="24"/>
              </w:rPr>
            </w:pPr>
            <w:r>
              <w:rPr>
                <w:color w:val="333333"/>
                <w:sz w:val="24"/>
              </w:rPr>
              <w:t>-рассказывать</w:t>
            </w:r>
            <w:r>
              <w:rPr>
                <w:color w:val="333333"/>
                <w:spacing w:val="62"/>
                <w:sz w:val="24"/>
              </w:rPr>
              <w:t xml:space="preserve"> </w:t>
            </w:r>
            <w:r>
              <w:rPr>
                <w:color w:val="333333"/>
                <w:sz w:val="24"/>
              </w:rPr>
              <w:t>о</w:t>
            </w:r>
            <w:r>
              <w:rPr>
                <w:color w:val="333333"/>
                <w:spacing w:val="72"/>
                <w:sz w:val="24"/>
              </w:rPr>
              <w:t xml:space="preserve"> </w:t>
            </w:r>
            <w:r>
              <w:rPr>
                <w:color w:val="333333"/>
                <w:sz w:val="24"/>
              </w:rPr>
              <w:t>нравственных</w:t>
            </w:r>
            <w:r>
              <w:rPr>
                <w:color w:val="333333"/>
                <w:spacing w:val="67"/>
                <w:sz w:val="24"/>
              </w:rPr>
              <w:t xml:space="preserve"> </w:t>
            </w:r>
            <w:r>
              <w:rPr>
                <w:color w:val="333333"/>
                <w:sz w:val="24"/>
              </w:rPr>
              <w:t>заповедях,</w:t>
            </w:r>
            <w:r>
              <w:rPr>
                <w:color w:val="333333"/>
                <w:spacing w:val="73"/>
                <w:sz w:val="24"/>
              </w:rPr>
              <w:t xml:space="preserve"> </w:t>
            </w:r>
            <w:r>
              <w:rPr>
                <w:color w:val="333333"/>
                <w:sz w:val="24"/>
              </w:rPr>
              <w:t>нормах</w:t>
            </w:r>
            <w:r>
              <w:rPr>
                <w:color w:val="333333"/>
                <w:spacing w:val="71"/>
                <w:sz w:val="24"/>
              </w:rPr>
              <w:t xml:space="preserve"> </w:t>
            </w:r>
            <w:r>
              <w:rPr>
                <w:color w:val="333333"/>
                <w:sz w:val="24"/>
              </w:rPr>
              <w:t>морали</w:t>
            </w:r>
            <w:r>
              <w:rPr>
                <w:color w:val="333333"/>
                <w:spacing w:val="71"/>
                <w:sz w:val="24"/>
              </w:rPr>
              <w:t xml:space="preserve"> </w:t>
            </w:r>
            <w:r>
              <w:rPr>
                <w:color w:val="333333"/>
                <w:sz w:val="24"/>
              </w:rPr>
              <w:t>в</w:t>
            </w:r>
            <w:r>
              <w:rPr>
                <w:color w:val="333333"/>
                <w:spacing w:val="69"/>
                <w:sz w:val="24"/>
              </w:rPr>
              <w:t xml:space="preserve"> </w:t>
            </w:r>
            <w:r>
              <w:rPr>
                <w:color w:val="333333"/>
                <w:spacing w:val="-2"/>
                <w:sz w:val="24"/>
              </w:rPr>
              <w:t>традиционных</w:t>
            </w:r>
          </w:p>
          <w:p w14:paraId="11ED7578">
            <w:pPr>
              <w:pStyle w:val="13"/>
              <w:tabs>
                <w:tab w:val="left" w:pos="1267"/>
                <w:tab w:val="left" w:pos="2208"/>
                <w:tab w:val="left" w:pos="3831"/>
                <w:tab w:val="left" w:pos="4721"/>
                <w:tab w:val="left" w:pos="5852"/>
                <w:tab w:val="left" w:pos="7062"/>
                <w:tab w:val="left" w:pos="7528"/>
                <w:tab w:val="left" w:pos="8682"/>
              </w:tabs>
              <w:spacing w:line="274" w:lineRule="exact"/>
              <w:ind w:left="114" w:right="103"/>
              <w:rPr>
                <w:sz w:val="24"/>
              </w:rPr>
            </w:pPr>
            <w:r>
              <w:rPr>
                <w:color w:val="333333"/>
                <w:spacing w:val="-2"/>
                <w:sz w:val="24"/>
              </w:rPr>
              <w:t>религиях</w:t>
            </w:r>
            <w:r>
              <w:rPr>
                <w:color w:val="333333"/>
                <w:sz w:val="24"/>
              </w:rPr>
              <w:tab/>
            </w:r>
            <w:r>
              <w:rPr>
                <w:color w:val="333333"/>
                <w:spacing w:val="-2"/>
                <w:sz w:val="24"/>
              </w:rPr>
              <w:t>России</w:t>
            </w:r>
            <w:r>
              <w:rPr>
                <w:color w:val="333333"/>
                <w:sz w:val="24"/>
              </w:rPr>
              <w:tab/>
            </w:r>
            <w:r>
              <w:rPr>
                <w:color w:val="333333"/>
                <w:spacing w:val="-2"/>
                <w:sz w:val="24"/>
              </w:rPr>
              <w:t>(православие,</w:t>
            </w:r>
            <w:r>
              <w:rPr>
                <w:color w:val="333333"/>
                <w:sz w:val="24"/>
              </w:rPr>
              <w:tab/>
            </w:r>
            <w:r>
              <w:rPr>
                <w:color w:val="333333"/>
                <w:spacing w:val="-2"/>
                <w:sz w:val="24"/>
              </w:rPr>
              <w:t>ислам,</w:t>
            </w:r>
            <w:r>
              <w:rPr>
                <w:color w:val="333333"/>
                <w:sz w:val="24"/>
              </w:rPr>
              <w:tab/>
            </w:r>
            <w:r>
              <w:rPr>
                <w:color w:val="333333"/>
                <w:spacing w:val="-2"/>
                <w:sz w:val="24"/>
              </w:rPr>
              <w:t>буддизм,</w:t>
            </w:r>
            <w:r>
              <w:rPr>
                <w:color w:val="333333"/>
                <w:sz w:val="24"/>
              </w:rPr>
              <w:tab/>
            </w:r>
            <w:r>
              <w:rPr>
                <w:color w:val="333333"/>
                <w:spacing w:val="-2"/>
                <w:sz w:val="24"/>
              </w:rPr>
              <w:t>иудаизм),</w:t>
            </w:r>
            <w:r>
              <w:rPr>
                <w:color w:val="333333"/>
                <w:sz w:val="24"/>
              </w:rPr>
              <w:tab/>
            </w:r>
            <w:r>
              <w:rPr>
                <w:color w:val="333333"/>
                <w:spacing w:val="-6"/>
                <w:sz w:val="24"/>
              </w:rPr>
              <w:t>их</w:t>
            </w:r>
            <w:r>
              <w:rPr>
                <w:color w:val="333333"/>
                <w:sz w:val="24"/>
              </w:rPr>
              <w:tab/>
            </w:r>
            <w:r>
              <w:rPr>
                <w:color w:val="333333"/>
                <w:spacing w:val="-2"/>
                <w:sz w:val="24"/>
              </w:rPr>
              <w:t>значении</w:t>
            </w:r>
            <w:r>
              <w:rPr>
                <w:color w:val="333333"/>
                <w:sz w:val="24"/>
              </w:rPr>
              <w:tab/>
            </w:r>
            <w:r>
              <w:rPr>
                <w:color w:val="333333"/>
                <w:spacing w:val="-10"/>
                <w:sz w:val="24"/>
              </w:rPr>
              <w:t xml:space="preserve">в </w:t>
            </w:r>
            <w:r>
              <w:rPr>
                <w:color w:val="333333"/>
                <w:sz w:val="24"/>
              </w:rPr>
              <w:t>выстраивании отношений в семье, между людьми;</w:t>
            </w:r>
          </w:p>
        </w:tc>
      </w:tr>
      <w:tr w14:paraId="5F233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54AF79FB">
            <w:pPr>
              <w:pStyle w:val="13"/>
              <w:rPr>
                <w:sz w:val="24"/>
              </w:rPr>
            </w:pPr>
          </w:p>
        </w:tc>
        <w:tc>
          <w:tcPr>
            <w:tcW w:w="8911" w:type="dxa"/>
          </w:tcPr>
          <w:p w14:paraId="5D19B237">
            <w:pPr>
              <w:pStyle w:val="13"/>
              <w:ind w:left="114" w:right="100" w:firstLine="566"/>
              <w:jc w:val="both"/>
              <w:rPr>
                <w:sz w:val="24"/>
              </w:rPr>
            </w:pPr>
            <w:r>
              <w:rPr>
                <w:color w:val="333333"/>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w:t>
            </w:r>
            <w:r>
              <w:rPr>
                <w:color w:val="333333"/>
                <w:spacing w:val="40"/>
                <w:sz w:val="24"/>
              </w:rPr>
              <w:t xml:space="preserve"> </w:t>
            </w:r>
            <w:r>
              <w:rPr>
                <w:color w:val="333333"/>
                <w:sz w:val="24"/>
              </w:rPr>
              <w:t>народов</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(православии,</w:t>
            </w:r>
            <w:r>
              <w:rPr>
                <w:color w:val="333333"/>
                <w:spacing w:val="40"/>
                <w:sz w:val="24"/>
              </w:rPr>
              <w:t xml:space="preserve"> </w:t>
            </w:r>
            <w:r>
              <w:rPr>
                <w:color w:val="333333"/>
                <w:sz w:val="24"/>
              </w:rPr>
              <w:t>исламе,</w:t>
            </w:r>
            <w:r>
              <w:rPr>
                <w:color w:val="333333"/>
                <w:spacing w:val="40"/>
                <w:sz w:val="24"/>
              </w:rPr>
              <w:t xml:space="preserve"> </w:t>
            </w:r>
            <w:r>
              <w:rPr>
                <w:color w:val="333333"/>
                <w:sz w:val="24"/>
              </w:rPr>
              <w:t>буддизме,</w:t>
            </w:r>
            <w:r>
              <w:rPr>
                <w:color w:val="333333"/>
                <w:spacing w:val="40"/>
                <w:sz w:val="24"/>
              </w:rPr>
              <w:t xml:space="preserve"> </w:t>
            </w:r>
            <w:r>
              <w:rPr>
                <w:color w:val="333333"/>
                <w:sz w:val="24"/>
              </w:rPr>
              <w:t>иудаизме);</w:t>
            </w:r>
            <w:r>
              <w:rPr>
                <w:color w:val="333333"/>
                <w:spacing w:val="40"/>
                <w:sz w:val="24"/>
              </w:rPr>
              <w:t xml:space="preserve"> </w:t>
            </w:r>
            <w:r>
              <w:rPr>
                <w:color w:val="333333"/>
                <w:sz w:val="24"/>
              </w:rPr>
              <w:t>объяснять</w:t>
            </w:r>
          </w:p>
          <w:p w14:paraId="116C9F6A">
            <w:pPr>
              <w:pStyle w:val="13"/>
              <w:spacing w:line="264" w:lineRule="exact"/>
              <w:ind w:left="114"/>
              <w:jc w:val="both"/>
              <w:rPr>
                <w:sz w:val="24"/>
              </w:rPr>
            </w:pPr>
            <w:r>
              <w:rPr>
                <w:color w:val="333333"/>
                <w:sz w:val="24"/>
              </w:rPr>
              <w:t>«золотое</w:t>
            </w:r>
            <w:r>
              <w:rPr>
                <w:color w:val="333333"/>
                <w:spacing w:val="-12"/>
                <w:sz w:val="24"/>
              </w:rPr>
              <w:t xml:space="preserve"> </w:t>
            </w:r>
            <w:r>
              <w:rPr>
                <w:color w:val="333333"/>
                <w:sz w:val="24"/>
              </w:rPr>
              <w:t>правило</w:t>
            </w:r>
            <w:r>
              <w:rPr>
                <w:color w:val="333333"/>
                <w:spacing w:val="-1"/>
                <w:sz w:val="24"/>
              </w:rPr>
              <w:t xml:space="preserve"> </w:t>
            </w:r>
            <w:r>
              <w:rPr>
                <w:color w:val="333333"/>
                <w:sz w:val="24"/>
              </w:rPr>
              <w:t>нравственности»</w:t>
            </w:r>
            <w:r>
              <w:rPr>
                <w:color w:val="333333"/>
                <w:spacing w:val="-15"/>
                <w:sz w:val="24"/>
              </w:rPr>
              <w:t xml:space="preserve"> </w:t>
            </w:r>
            <w:r>
              <w:rPr>
                <w:color w:val="333333"/>
                <w:sz w:val="24"/>
              </w:rPr>
              <w:t>в</w:t>
            </w:r>
            <w:r>
              <w:rPr>
                <w:color w:val="333333"/>
                <w:spacing w:val="-7"/>
                <w:sz w:val="24"/>
              </w:rPr>
              <w:t xml:space="preserve"> </w:t>
            </w:r>
            <w:r>
              <w:rPr>
                <w:color w:val="333333"/>
                <w:sz w:val="24"/>
              </w:rPr>
              <w:t>религиозных</w:t>
            </w:r>
            <w:r>
              <w:rPr>
                <w:color w:val="333333"/>
                <w:spacing w:val="-5"/>
                <w:sz w:val="24"/>
              </w:rPr>
              <w:t xml:space="preserve"> </w:t>
            </w:r>
            <w:r>
              <w:rPr>
                <w:color w:val="333333"/>
                <w:spacing w:val="-2"/>
                <w:sz w:val="24"/>
              </w:rPr>
              <w:t>традициях;</w:t>
            </w:r>
          </w:p>
        </w:tc>
      </w:tr>
      <w:tr w14:paraId="12627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05196775">
            <w:pPr>
              <w:pStyle w:val="13"/>
              <w:rPr>
                <w:sz w:val="24"/>
              </w:rPr>
            </w:pPr>
          </w:p>
        </w:tc>
        <w:tc>
          <w:tcPr>
            <w:tcW w:w="8911" w:type="dxa"/>
          </w:tcPr>
          <w:p w14:paraId="70BC4FED">
            <w:pPr>
              <w:pStyle w:val="13"/>
              <w:spacing w:line="230" w:lineRule="auto"/>
              <w:ind w:left="114" w:firstLine="568"/>
              <w:rPr>
                <w:sz w:val="24"/>
              </w:rPr>
            </w:pPr>
            <w:r>
              <w:rPr>
                <w:color w:val="333333"/>
                <w:sz w:val="24"/>
              </w:rPr>
              <w:t>-соотносить</w:t>
            </w:r>
            <w:r>
              <w:rPr>
                <w:color w:val="333333"/>
                <w:spacing w:val="80"/>
                <w:sz w:val="24"/>
              </w:rPr>
              <w:t xml:space="preserve"> </w:t>
            </w:r>
            <w:r>
              <w:rPr>
                <w:color w:val="333333"/>
                <w:sz w:val="24"/>
              </w:rPr>
              <w:t>нравственные</w:t>
            </w:r>
            <w:r>
              <w:rPr>
                <w:color w:val="333333"/>
                <w:spacing w:val="80"/>
                <w:sz w:val="24"/>
              </w:rPr>
              <w:t xml:space="preserve"> </w:t>
            </w:r>
            <w:r>
              <w:rPr>
                <w:color w:val="333333"/>
                <w:sz w:val="24"/>
              </w:rPr>
              <w:t>формы</w:t>
            </w:r>
            <w:r>
              <w:rPr>
                <w:color w:val="333333"/>
                <w:spacing w:val="80"/>
                <w:sz w:val="24"/>
              </w:rPr>
              <w:t xml:space="preserve"> </w:t>
            </w:r>
            <w:r>
              <w:rPr>
                <w:color w:val="333333"/>
                <w:sz w:val="24"/>
              </w:rPr>
              <w:t>поведения</w:t>
            </w:r>
            <w:r>
              <w:rPr>
                <w:color w:val="333333"/>
                <w:spacing w:val="80"/>
                <w:sz w:val="24"/>
              </w:rPr>
              <w:t xml:space="preserve"> </w:t>
            </w:r>
            <w:r>
              <w:rPr>
                <w:color w:val="333333"/>
                <w:sz w:val="24"/>
              </w:rPr>
              <w:t>с</w:t>
            </w:r>
            <w:r>
              <w:rPr>
                <w:color w:val="333333"/>
                <w:spacing w:val="80"/>
                <w:sz w:val="24"/>
              </w:rPr>
              <w:t xml:space="preserve"> </w:t>
            </w:r>
            <w:r>
              <w:rPr>
                <w:color w:val="333333"/>
                <w:sz w:val="24"/>
              </w:rPr>
              <w:t>нравственными</w:t>
            </w:r>
            <w:r>
              <w:rPr>
                <w:color w:val="333333"/>
                <w:spacing w:val="80"/>
                <w:sz w:val="24"/>
              </w:rPr>
              <w:t xml:space="preserve"> </w:t>
            </w:r>
            <w:r>
              <w:rPr>
                <w:color w:val="333333"/>
                <w:sz w:val="24"/>
              </w:rPr>
              <w:t>нормами, заповедями в традиционных религиях народов России;</w:t>
            </w:r>
          </w:p>
        </w:tc>
      </w:tr>
      <w:tr w14:paraId="2E860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6288004A">
            <w:pPr>
              <w:pStyle w:val="13"/>
              <w:rPr>
                <w:sz w:val="24"/>
              </w:rPr>
            </w:pPr>
          </w:p>
        </w:tc>
        <w:tc>
          <w:tcPr>
            <w:tcW w:w="8911" w:type="dxa"/>
          </w:tcPr>
          <w:p w14:paraId="739AEE94">
            <w:pPr>
              <w:pStyle w:val="13"/>
              <w:spacing w:line="235" w:lineRule="auto"/>
              <w:ind w:left="114" w:right="147" w:firstLine="566"/>
              <w:jc w:val="both"/>
              <w:rPr>
                <w:sz w:val="24"/>
              </w:rPr>
            </w:pPr>
            <w:r>
              <w:rPr>
                <w:color w:val="333333"/>
                <w:sz w:val="24"/>
              </w:rPr>
              <w:t>-раскрывать</w:t>
            </w:r>
            <w:r>
              <w:rPr>
                <w:color w:val="333333"/>
                <w:spacing w:val="-3"/>
                <w:sz w:val="24"/>
              </w:rPr>
              <w:t xml:space="preserve"> </w:t>
            </w:r>
            <w:r>
              <w:rPr>
                <w:color w:val="333333"/>
                <w:sz w:val="24"/>
              </w:rPr>
              <w:t>своими</w:t>
            </w:r>
            <w:r>
              <w:rPr>
                <w:color w:val="333333"/>
                <w:spacing w:val="-2"/>
                <w:sz w:val="24"/>
              </w:rPr>
              <w:t xml:space="preserve"> </w:t>
            </w:r>
            <w:r>
              <w:rPr>
                <w:color w:val="333333"/>
                <w:sz w:val="24"/>
              </w:rPr>
              <w:t>словами</w:t>
            </w:r>
            <w:r>
              <w:rPr>
                <w:color w:val="333333"/>
                <w:spacing w:val="-4"/>
                <w:sz w:val="24"/>
              </w:rPr>
              <w:t xml:space="preserve"> </w:t>
            </w:r>
            <w:r>
              <w:rPr>
                <w:color w:val="333333"/>
                <w:sz w:val="24"/>
              </w:rPr>
              <w:t>первоначальные</w:t>
            </w:r>
            <w:r>
              <w:rPr>
                <w:color w:val="333333"/>
                <w:spacing w:val="-3"/>
                <w:sz w:val="24"/>
              </w:rPr>
              <w:t xml:space="preserve"> </w:t>
            </w:r>
            <w:r>
              <w:rPr>
                <w:color w:val="333333"/>
                <w:sz w:val="24"/>
              </w:rPr>
              <w:t>представления</w:t>
            </w:r>
            <w:r>
              <w:rPr>
                <w:color w:val="333333"/>
                <w:spacing w:val="-4"/>
                <w:sz w:val="24"/>
              </w:rPr>
              <w:t xml:space="preserve"> </w:t>
            </w:r>
            <w:r>
              <w:rPr>
                <w:color w:val="333333"/>
                <w:sz w:val="24"/>
              </w:rPr>
              <w:t>о</w:t>
            </w:r>
            <w:r>
              <w:rPr>
                <w:color w:val="333333"/>
                <w:spacing w:val="-4"/>
                <w:sz w:val="24"/>
              </w:rPr>
              <w:t xml:space="preserve"> </w:t>
            </w:r>
            <w:r>
              <w:rPr>
                <w:color w:val="333333"/>
                <w:sz w:val="24"/>
              </w:rPr>
              <w:t>мировоззрении (картине мира) в вероучении православия, ислама, буддизма, иудаизма; об основателях религий;</w:t>
            </w:r>
          </w:p>
        </w:tc>
      </w:tr>
      <w:tr w14:paraId="43BC5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72" w:type="dxa"/>
          </w:tcPr>
          <w:p w14:paraId="2D5D167B">
            <w:pPr>
              <w:pStyle w:val="13"/>
              <w:rPr>
                <w:sz w:val="24"/>
              </w:rPr>
            </w:pPr>
          </w:p>
        </w:tc>
        <w:tc>
          <w:tcPr>
            <w:tcW w:w="8911" w:type="dxa"/>
          </w:tcPr>
          <w:p w14:paraId="19E08EB8">
            <w:pPr>
              <w:pStyle w:val="13"/>
              <w:spacing w:line="237" w:lineRule="auto"/>
              <w:ind w:left="114" w:firstLine="566"/>
              <w:rPr>
                <w:sz w:val="24"/>
              </w:rPr>
            </w:pPr>
            <w:r>
              <w:rPr>
                <w:color w:val="333333"/>
                <w:sz w:val="24"/>
              </w:rPr>
              <w:t>-рассказывать о священных писаниях традиционных религий народов России (Библия, Коран, Трипитака (Ганджур),</w:t>
            </w:r>
            <w:r>
              <w:rPr>
                <w:color w:val="333333"/>
                <w:spacing w:val="40"/>
                <w:sz w:val="24"/>
              </w:rPr>
              <w:t xml:space="preserve"> </w:t>
            </w:r>
            <w:r>
              <w:rPr>
                <w:color w:val="333333"/>
                <w:sz w:val="24"/>
              </w:rPr>
              <w:t>Танах), хранителях предания и служителях</w:t>
            </w:r>
          </w:p>
          <w:p w14:paraId="114254E1">
            <w:pPr>
              <w:pStyle w:val="13"/>
              <w:spacing w:line="269" w:lineRule="exact"/>
              <w:ind w:left="114"/>
              <w:rPr>
                <w:sz w:val="24"/>
              </w:rPr>
            </w:pPr>
            <w:r>
              <w:rPr>
                <w:color w:val="333333"/>
                <w:sz w:val="24"/>
              </w:rPr>
              <w:t>религиозного</w:t>
            </w:r>
            <w:r>
              <w:rPr>
                <w:color w:val="333333"/>
                <w:spacing w:val="28"/>
                <w:sz w:val="24"/>
              </w:rPr>
              <w:t xml:space="preserve"> </w:t>
            </w:r>
            <w:r>
              <w:rPr>
                <w:color w:val="333333"/>
                <w:sz w:val="24"/>
              </w:rPr>
              <w:t>культа</w:t>
            </w:r>
            <w:r>
              <w:rPr>
                <w:color w:val="333333"/>
                <w:spacing w:val="29"/>
                <w:sz w:val="24"/>
              </w:rPr>
              <w:t xml:space="preserve"> </w:t>
            </w:r>
            <w:r>
              <w:rPr>
                <w:color w:val="333333"/>
                <w:sz w:val="24"/>
              </w:rPr>
              <w:t>(священники,</w:t>
            </w:r>
            <w:r>
              <w:rPr>
                <w:color w:val="333333"/>
                <w:spacing w:val="28"/>
                <w:sz w:val="24"/>
              </w:rPr>
              <w:t xml:space="preserve"> </w:t>
            </w:r>
            <w:r>
              <w:rPr>
                <w:color w:val="333333"/>
                <w:sz w:val="24"/>
              </w:rPr>
              <w:t>муллы,</w:t>
            </w:r>
            <w:r>
              <w:rPr>
                <w:color w:val="333333"/>
                <w:spacing w:val="32"/>
                <w:sz w:val="24"/>
              </w:rPr>
              <w:t xml:space="preserve"> </w:t>
            </w:r>
            <w:r>
              <w:rPr>
                <w:color w:val="333333"/>
                <w:sz w:val="24"/>
              </w:rPr>
              <w:t>ламы,</w:t>
            </w:r>
            <w:r>
              <w:rPr>
                <w:color w:val="333333"/>
                <w:spacing w:val="28"/>
                <w:sz w:val="24"/>
              </w:rPr>
              <w:t xml:space="preserve"> </w:t>
            </w:r>
            <w:r>
              <w:rPr>
                <w:color w:val="333333"/>
                <w:sz w:val="24"/>
              </w:rPr>
              <w:t>раввины),</w:t>
            </w:r>
            <w:r>
              <w:rPr>
                <w:color w:val="333333"/>
                <w:spacing w:val="27"/>
                <w:sz w:val="24"/>
              </w:rPr>
              <w:t xml:space="preserve"> </w:t>
            </w:r>
            <w:r>
              <w:rPr>
                <w:color w:val="333333"/>
                <w:sz w:val="24"/>
              </w:rPr>
              <w:t>религиозных</w:t>
            </w:r>
            <w:r>
              <w:rPr>
                <w:color w:val="333333"/>
                <w:spacing w:val="24"/>
                <w:sz w:val="24"/>
              </w:rPr>
              <w:t xml:space="preserve"> </w:t>
            </w:r>
            <w:r>
              <w:rPr>
                <w:color w:val="333333"/>
                <w:spacing w:val="-2"/>
                <w:sz w:val="24"/>
              </w:rPr>
              <w:t>обрядах,</w:t>
            </w:r>
          </w:p>
        </w:tc>
      </w:tr>
    </w:tbl>
    <w:p w14:paraId="75BD6CDD">
      <w:pPr>
        <w:pStyle w:val="13"/>
        <w:spacing w:after="0" w:line="269" w:lineRule="exact"/>
        <w:rPr>
          <w:sz w:val="24"/>
        </w:rPr>
        <w:sectPr>
          <w:type w:val="continuous"/>
          <w:pgSz w:w="11920" w:h="16850"/>
          <w:pgMar w:top="1080" w:right="0" w:bottom="139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560CA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72" w:type="dxa"/>
          </w:tcPr>
          <w:p w14:paraId="157DF49D">
            <w:pPr>
              <w:pStyle w:val="13"/>
              <w:rPr>
                <w:sz w:val="20"/>
              </w:rPr>
            </w:pPr>
          </w:p>
        </w:tc>
        <w:tc>
          <w:tcPr>
            <w:tcW w:w="8911" w:type="dxa"/>
          </w:tcPr>
          <w:p w14:paraId="48780DA5">
            <w:pPr>
              <w:pStyle w:val="13"/>
              <w:spacing w:line="258" w:lineRule="exact"/>
              <w:ind w:left="114"/>
              <w:rPr>
                <w:sz w:val="24"/>
              </w:rPr>
            </w:pPr>
            <w:r>
              <w:rPr>
                <w:color w:val="333333"/>
                <w:sz w:val="24"/>
              </w:rPr>
              <w:t>ритуалах, обычаях</w:t>
            </w:r>
            <w:r>
              <w:rPr>
                <w:color w:val="333333"/>
                <w:spacing w:val="-6"/>
                <w:sz w:val="24"/>
              </w:rPr>
              <w:t xml:space="preserve"> </w:t>
            </w:r>
            <w:r>
              <w:rPr>
                <w:color w:val="333333"/>
                <w:sz w:val="24"/>
              </w:rPr>
              <w:t>(1-2</w:t>
            </w:r>
            <w:r>
              <w:rPr>
                <w:color w:val="333333"/>
                <w:spacing w:val="-5"/>
                <w:sz w:val="24"/>
              </w:rPr>
              <w:t xml:space="preserve"> </w:t>
            </w:r>
            <w:r>
              <w:rPr>
                <w:color w:val="333333"/>
                <w:spacing w:val="-2"/>
                <w:sz w:val="24"/>
              </w:rPr>
              <w:t>примера);</w:t>
            </w:r>
          </w:p>
        </w:tc>
      </w:tr>
      <w:tr w14:paraId="05BDB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29B90901">
            <w:pPr>
              <w:pStyle w:val="13"/>
              <w:rPr>
                <w:sz w:val="24"/>
              </w:rPr>
            </w:pPr>
          </w:p>
        </w:tc>
        <w:tc>
          <w:tcPr>
            <w:tcW w:w="8911" w:type="dxa"/>
          </w:tcPr>
          <w:p w14:paraId="3065B9D6">
            <w:pPr>
              <w:pStyle w:val="13"/>
              <w:spacing w:line="235" w:lineRule="auto"/>
              <w:ind w:left="114" w:firstLine="566"/>
              <w:rPr>
                <w:sz w:val="24"/>
              </w:rPr>
            </w:pPr>
            <w:r>
              <w:rPr>
                <w:color w:val="333333"/>
                <w:sz w:val="24"/>
              </w:rPr>
              <w:t>-рассказывать</w:t>
            </w:r>
            <w:r>
              <w:rPr>
                <w:color w:val="333333"/>
                <w:spacing w:val="40"/>
                <w:sz w:val="24"/>
              </w:rPr>
              <w:t xml:space="preserve"> </w:t>
            </w:r>
            <w:r>
              <w:rPr>
                <w:color w:val="333333"/>
                <w:sz w:val="24"/>
              </w:rPr>
              <w:t>о</w:t>
            </w:r>
            <w:r>
              <w:rPr>
                <w:color w:val="333333"/>
                <w:spacing w:val="40"/>
                <w:sz w:val="24"/>
              </w:rPr>
              <w:t xml:space="preserve"> </w:t>
            </w:r>
            <w:r>
              <w:rPr>
                <w:color w:val="333333"/>
                <w:sz w:val="24"/>
              </w:rPr>
              <w:t>назначении</w:t>
            </w:r>
            <w:r>
              <w:rPr>
                <w:color w:val="333333"/>
                <w:spacing w:val="40"/>
                <w:sz w:val="24"/>
              </w:rPr>
              <w:t xml:space="preserve"> </w:t>
            </w:r>
            <w:r>
              <w:rPr>
                <w:color w:val="333333"/>
                <w:sz w:val="24"/>
              </w:rPr>
              <w:t>и</w:t>
            </w:r>
            <w:r>
              <w:rPr>
                <w:color w:val="333333"/>
                <w:spacing w:val="40"/>
                <w:sz w:val="24"/>
              </w:rPr>
              <w:t xml:space="preserve"> </w:t>
            </w:r>
            <w:r>
              <w:rPr>
                <w:color w:val="333333"/>
                <w:sz w:val="24"/>
              </w:rPr>
              <w:t>устройстве</w:t>
            </w:r>
            <w:r>
              <w:rPr>
                <w:color w:val="333333"/>
                <w:spacing w:val="40"/>
                <w:sz w:val="24"/>
              </w:rPr>
              <w:t xml:space="preserve"> </w:t>
            </w:r>
            <w:r>
              <w:rPr>
                <w:color w:val="333333"/>
                <w:sz w:val="24"/>
              </w:rPr>
              <w:t>священных</w:t>
            </w:r>
            <w:r>
              <w:rPr>
                <w:color w:val="333333"/>
                <w:spacing w:val="40"/>
                <w:sz w:val="24"/>
              </w:rPr>
              <w:t xml:space="preserve"> </w:t>
            </w:r>
            <w:r>
              <w:rPr>
                <w:color w:val="333333"/>
                <w:sz w:val="24"/>
              </w:rPr>
              <w:t>сооружений</w:t>
            </w:r>
            <w:r>
              <w:rPr>
                <w:color w:val="333333"/>
                <w:spacing w:val="40"/>
                <w:sz w:val="24"/>
              </w:rPr>
              <w:t xml:space="preserve"> </w:t>
            </w:r>
            <w:r>
              <w:rPr>
                <w:color w:val="333333"/>
                <w:sz w:val="24"/>
              </w:rPr>
              <w:t>(храмов) традиционных</w:t>
            </w:r>
            <w:r>
              <w:rPr>
                <w:color w:val="333333"/>
                <w:spacing w:val="40"/>
                <w:sz w:val="24"/>
              </w:rPr>
              <w:t xml:space="preserve"> </w:t>
            </w:r>
            <w:r>
              <w:rPr>
                <w:color w:val="333333"/>
                <w:sz w:val="24"/>
              </w:rPr>
              <w:t>религий</w:t>
            </w:r>
            <w:r>
              <w:rPr>
                <w:color w:val="333333"/>
                <w:spacing w:val="40"/>
                <w:sz w:val="24"/>
              </w:rPr>
              <w:t xml:space="preserve"> </w:t>
            </w:r>
            <w:r>
              <w:rPr>
                <w:color w:val="333333"/>
                <w:sz w:val="24"/>
              </w:rPr>
              <w:t>народов</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основных</w:t>
            </w:r>
            <w:r>
              <w:rPr>
                <w:color w:val="333333"/>
                <w:spacing w:val="40"/>
                <w:sz w:val="24"/>
              </w:rPr>
              <w:t xml:space="preserve"> </w:t>
            </w:r>
            <w:r>
              <w:rPr>
                <w:color w:val="333333"/>
                <w:sz w:val="24"/>
              </w:rPr>
              <w:t>нормах</w:t>
            </w:r>
            <w:r>
              <w:rPr>
                <w:color w:val="333333"/>
                <w:spacing w:val="40"/>
                <w:sz w:val="24"/>
              </w:rPr>
              <w:t xml:space="preserve"> </w:t>
            </w:r>
            <w:r>
              <w:rPr>
                <w:color w:val="333333"/>
                <w:sz w:val="24"/>
              </w:rPr>
              <w:t>поведения</w:t>
            </w:r>
            <w:r>
              <w:rPr>
                <w:color w:val="333333"/>
                <w:spacing w:val="40"/>
                <w:sz w:val="24"/>
              </w:rPr>
              <w:t xml:space="preserve"> </w:t>
            </w:r>
            <w:r>
              <w:rPr>
                <w:color w:val="333333"/>
                <w:sz w:val="24"/>
              </w:rPr>
              <w:t>в</w:t>
            </w:r>
            <w:r>
              <w:rPr>
                <w:color w:val="333333"/>
                <w:spacing w:val="40"/>
                <w:sz w:val="24"/>
              </w:rPr>
              <w:t xml:space="preserve"> </w:t>
            </w:r>
            <w:r>
              <w:rPr>
                <w:color w:val="333333"/>
                <w:sz w:val="24"/>
              </w:rPr>
              <w:t>храмах, общения с верующими;</w:t>
            </w:r>
          </w:p>
        </w:tc>
      </w:tr>
      <w:tr w14:paraId="01146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672" w:type="dxa"/>
          </w:tcPr>
          <w:p w14:paraId="64064A76">
            <w:pPr>
              <w:pStyle w:val="13"/>
              <w:rPr>
                <w:sz w:val="24"/>
              </w:rPr>
            </w:pPr>
          </w:p>
        </w:tc>
        <w:tc>
          <w:tcPr>
            <w:tcW w:w="8911" w:type="dxa"/>
          </w:tcPr>
          <w:p w14:paraId="41634565">
            <w:pPr>
              <w:pStyle w:val="13"/>
              <w:ind w:left="114" w:firstLine="566"/>
              <w:rPr>
                <w:sz w:val="24"/>
              </w:rPr>
            </w:pPr>
            <w:r>
              <w:rPr>
                <w:color w:val="333333"/>
                <w:sz w:val="24"/>
              </w:rPr>
              <w:t>-рассказывать</w:t>
            </w:r>
            <w:r>
              <w:rPr>
                <w:color w:val="333333"/>
                <w:spacing w:val="-8"/>
                <w:sz w:val="24"/>
              </w:rPr>
              <w:t xml:space="preserve"> </w:t>
            </w:r>
            <w:r>
              <w:rPr>
                <w:color w:val="333333"/>
                <w:sz w:val="24"/>
              </w:rPr>
              <w:t>о</w:t>
            </w:r>
            <w:r>
              <w:rPr>
                <w:color w:val="333333"/>
                <w:spacing w:val="-1"/>
                <w:sz w:val="24"/>
              </w:rPr>
              <w:t xml:space="preserve"> </w:t>
            </w:r>
            <w:r>
              <w:rPr>
                <w:color w:val="333333"/>
                <w:sz w:val="24"/>
              </w:rPr>
              <w:t>религиозных</w:t>
            </w:r>
            <w:r>
              <w:rPr>
                <w:color w:val="333333"/>
                <w:spacing w:val="-7"/>
                <w:sz w:val="24"/>
              </w:rPr>
              <w:t xml:space="preserve"> </w:t>
            </w:r>
            <w:r>
              <w:rPr>
                <w:color w:val="333333"/>
                <w:sz w:val="24"/>
              </w:rPr>
              <w:t>календарях</w:t>
            </w:r>
            <w:r>
              <w:rPr>
                <w:color w:val="333333"/>
                <w:spacing w:val="-7"/>
                <w:sz w:val="24"/>
              </w:rPr>
              <w:t xml:space="preserve"> </w:t>
            </w:r>
            <w:r>
              <w:rPr>
                <w:color w:val="333333"/>
                <w:sz w:val="24"/>
              </w:rPr>
              <w:t>и</w:t>
            </w:r>
            <w:r>
              <w:rPr>
                <w:color w:val="333333"/>
                <w:spacing w:val="-4"/>
                <w:sz w:val="24"/>
              </w:rPr>
              <w:t xml:space="preserve"> </w:t>
            </w:r>
            <w:r>
              <w:rPr>
                <w:color w:val="333333"/>
                <w:sz w:val="24"/>
              </w:rPr>
              <w:t>праздниках</w:t>
            </w:r>
            <w:r>
              <w:rPr>
                <w:color w:val="333333"/>
                <w:spacing w:val="-7"/>
                <w:sz w:val="24"/>
              </w:rPr>
              <w:t xml:space="preserve"> </w:t>
            </w:r>
            <w:r>
              <w:rPr>
                <w:color w:val="333333"/>
                <w:sz w:val="24"/>
              </w:rPr>
              <w:t>традиционных</w:t>
            </w:r>
            <w:r>
              <w:rPr>
                <w:color w:val="333333"/>
                <w:spacing w:val="-6"/>
                <w:sz w:val="24"/>
              </w:rPr>
              <w:t xml:space="preserve"> </w:t>
            </w:r>
            <w:r>
              <w:rPr>
                <w:color w:val="333333"/>
                <w:sz w:val="24"/>
              </w:rPr>
              <w:t>религий народов</w:t>
            </w:r>
            <w:r>
              <w:rPr>
                <w:color w:val="333333"/>
                <w:spacing w:val="80"/>
                <w:sz w:val="24"/>
              </w:rPr>
              <w:t xml:space="preserve"> </w:t>
            </w:r>
            <w:r>
              <w:rPr>
                <w:color w:val="333333"/>
                <w:sz w:val="24"/>
              </w:rPr>
              <w:t>России</w:t>
            </w:r>
            <w:r>
              <w:rPr>
                <w:color w:val="333333"/>
                <w:spacing w:val="80"/>
                <w:sz w:val="24"/>
              </w:rPr>
              <w:t xml:space="preserve"> </w:t>
            </w:r>
            <w:r>
              <w:rPr>
                <w:color w:val="333333"/>
                <w:sz w:val="24"/>
              </w:rPr>
              <w:t>(православия,</w:t>
            </w:r>
            <w:r>
              <w:rPr>
                <w:color w:val="333333"/>
                <w:spacing w:val="80"/>
                <w:sz w:val="24"/>
              </w:rPr>
              <w:t xml:space="preserve"> </w:t>
            </w:r>
            <w:r>
              <w:rPr>
                <w:color w:val="333333"/>
                <w:sz w:val="24"/>
              </w:rPr>
              <w:t>ислама,</w:t>
            </w:r>
            <w:r>
              <w:rPr>
                <w:color w:val="333333"/>
                <w:spacing w:val="80"/>
                <w:sz w:val="24"/>
              </w:rPr>
              <w:t xml:space="preserve"> </w:t>
            </w:r>
            <w:r>
              <w:rPr>
                <w:color w:val="333333"/>
                <w:sz w:val="24"/>
              </w:rPr>
              <w:t>буддизма,</w:t>
            </w:r>
            <w:r>
              <w:rPr>
                <w:color w:val="333333"/>
                <w:spacing w:val="80"/>
                <w:sz w:val="24"/>
              </w:rPr>
              <w:t xml:space="preserve"> </w:t>
            </w:r>
            <w:r>
              <w:rPr>
                <w:color w:val="333333"/>
                <w:sz w:val="24"/>
              </w:rPr>
              <w:t>иудаизма,</w:t>
            </w:r>
            <w:r>
              <w:rPr>
                <w:color w:val="333333"/>
                <w:spacing w:val="80"/>
                <w:sz w:val="24"/>
              </w:rPr>
              <w:t xml:space="preserve"> </w:t>
            </w:r>
            <w:r>
              <w:rPr>
                <w:color w:val="333333"/>
                <w:sz w:val="24"/>
              </w:rPr>
              <w:t>не</w:t>
            </w:r>
            <w:r>
              <w:rPr>
                <w:color w:val="333333"/>
                <w:spacing w:val="80"/>
                <w:sz w:val="24"/>
              </w:rPr>
              <w:t xml:space="preserve"> </w:t>
            </w:r>
            <w:r>
              <w:rPr>
                <w:color w:val="333333"/>
                <w:sz w:val="24"/>
              </w:rPr>
              <w:t>менее</w:t>
            </w:r>
            <w:r>
              <w:rPr>
                <w:color w:val="333333"/>
                <w:spacing w:val="80"/>
                <w:sz w:val="24"/>
              </w:rPr>
              <w:t xml:space="preserve"> </w:t>
            </w:r>
            <w:r>
              <w:rPr>
                <w:color w:val="333333"/>
                <w:sz w:val="24"/>
              </w:rPr>
              <w:t>одного</w:t>
            </w:r>
          </w:p>
          <w:p w14:paraId="19791620">
            <w:pPr>
              <w:pStyle w:val="13"/>
              <w:spacing w:line="269" w:lineRule="exact"/>
              <w:ind w:left="114"/>
              <w:rPr>
                <w:sz w:val="24"/>
              </w:rPr>
            </w:pPr>
            <w:r>
              <w:rPr>
                <w:color w:val="333333"/>
                <w:sz w:val="24"/>
              </w:rPr>
              <w:t>религиозного</w:t>
            </w:r>
            <w:r>
              <w:rPr>
                <w:color w:val="333333"/>
                <w:spacing w:val="-5"/>
                <w:sz w:val="24"/>
              </w:rPr>
              <w:t xml:space="preserve"> </w:t>
            </w:r>
            <w:r>
              <w:rPr>
                <w:color w:val="333333"/>
                <w:sz w:val="24"/>
              </w:rPr>
              <w:t>праздника</w:t>
            </w:r>
            <w:r>
              <w:rPr>
                <w:color w:val="333333"/>
                <w:spacing w:val="-6"/>
                <w:sz w:val="24"/>
              </w:rPr>
              <w:t xml:space="preserve"> </w:t>
            </w:r>
            <w:r>
              <w:rPr>
                <w:color w:val="333333"/>
                <w:sz w:val="24"/>
              </w:rPr>
              <w:t>каждой</w:t>
            </w:r>
            <w:r>
              <w:rPr>
                <w:color w:val="333333"/>
                <w:spacing w:val="-5"/>
                <w:sz w:val="24"/>
              </w:rPr>
              <w:t xml:space="preserve"> </w:t>
            </w:r>
            <w:r>
              <w:rPr>
                <w:color w:val="333333"/>
                <w:spacing w:val="-2"/>
                <w:sz w:val="24"/>
              </w:rPr>
              <w:t>традиции);</w:t>
            </w:r>
          </w:p>
        </w:tc>
      </w:tr>
      <w:tr w14:paraId="346F6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2" w:type="dxa"/>
          </w:tcPr>
          <w:p w14:paraId="5510DBF4">
            <w:pPr>
              <w:pStyle w:val="13"/>
              <w:rPr>
                <w:sz w:val="24"/>
              </w:rPr>
            </w:pPr>
          </w:p>
        </w:tc>
        <w:tc>
          <w:tcPr>
            <w:tcW w:w="8911" w:type="dxa"/>
          </w:tcPr>
          <w:p w14:paraId="7B9B7D32">
            <w:pPr>
              <w:pStyle w:val="13"/>
              <w:tabs>
                <w:tab w:val="left" w:pos="1726"/>
                <w:tab w:val="left" w:pos="2604"/>
                <w:tab w:val="left" w:pos="3729"/>
                <w:tab w:val="left" w:pos="4925"/>
                <w:tab w:val="left" w:pos="5767"/>
                <w:tab w:val="left" w:pos="7470"/>
                <w:tab w:val="left" w:pos="7796"/>
              </w:tabs>
              <w:ind w:left="114" w:right="90" w:firstLine="566"/>
              <w:rPr>
                <w:sz w:val="24"/>
              </w:rPr>
            </w:pPr>
            <w:r>
              <w:rPr>
                <w:color w:val="333333"/>
                <w:sz w:val="24"/>
              </w:rPr>
              <w:t>-раскрывать</w:t>
            </w:r>
            <w:r>
              <w:rPr>
                <w:color w:val="333333"/>
                <w:spacing w:val="80"/>
                <w:sz w:val="24"/>
              </w:rPr>
              <w:t xml:space="preserve"> </w:t>
            </w:r>
            <w:r>
              <w:rPr>
                <w:color w:val="333333"/>
                <w:sz w:val="24"/>
              </w:rPr>
              <w:t>основное</w:t>
            </w:r>
            <w:r>
              <w:rPr>
                <w:color w:val="333333"/>
                <w:spacing w:val="80"/>
                <w:sz w:val="24"/>
              </w:rPr>
              <w:t xml:space="preserve"> </w:t>
            </w:r>
            <w:r>
              <w:rPr>
                <w:color w:val="333333"/>
                <w:sz w:val="24"/>
              </w:rPr>
              <w:t>содержание</w:t>
            </w:r>
            <w:r>
              <w:rPr>
                <w:color w:val="333333"/>
                <w:spacing w:val="80"/>
                <w:sz w:val="24"/>
              </w:rPr>
              <w:t xml:space="preserve"> </w:t>
            </w:r>
            <w:r>
              <w:rPr>
                <w:color w:val="333333"/>
                <w:sz w:val="24"/>
              </w:rPr>
              <w:t>норм</w:t>
            </w:r>
            <w:r>
              <w:rPr>
                <w:color w:val="333333"/>
                <w:spacing w:val="80"/>
                <w:sz w:val="24"/>
              </w:rPr>
              <w:t xml:space="preserve"> </w:t>
            </w:r>
            <w:r>
              <w:rPr>
                <w:color w:val="333333"/>
                <w:sz w:val="24"/>
              </w:rPr>
              <w:t>отношений</w:t>
            </w:r>
            <w:r>
              <w:rPr>
                <w:color w:val="333333"/>
                <w:spacing w:val="80"/>
                <w:sz w:val="24"/>
              </w:rPr>
              <w:t xml:space="preserve"> </w:t>
            </w:r>
            <w:r>
              <w:rPr>
                <w:color w:val="333333"/>
                <w:sz w:val="24"/>
              </w:rPr>
              <w:t>в</w:t>
            </w:r>
            <w:r>
              <w:rPr>
                <w:color w:val="333333"/>
                <w:spacing w:val="80"/>
                <w:sz w:val="24"/>
              </w:rPr>
              <w:t xml:space="preserve"> </w:t>
            </w:r>
            <w:r>
              <w:rPr>
                <w:color w:val="333333"/>
                <w:sz w:val="24"/>
              </w:rPr>
              <w:t>религиозной</w:t>
            </w:r>
            <w:r>
              <w:rPr>
                <w:color w:val="333333"/>
                <w:spacing w:val="80"/>
                <w:sz w:val="24"/>
              </w:rPr>
              <w:t xml:space="preserve"> </w:t>
            </w:r>
            <w:r>
              <w:rPr>
                <w:color w:val="333333"/>
                <w:sz w:val="24"/>
              </w:rPr>
              <w:t xml:space="preserve">семье </w:t>
            </w:r>
            <w:r>
              <w:rPr>
                <w:color w:val="333333"/>
                <w:spacing w:val="-2"/>
                <w:sz w:val="24"/>
              </w:rPr>
              <w:t>(православие,</w:t>
            </w:r>
            <w:r>
              <w:rPr>
                <w:color w:val="333333"/>
                <w:sz w:val="24"/>
              </w:rPr>
              <w:tab/>
            </w:r>
            <w:r>
              <w:rPr>
                <w:color w:val="333333"/>
                <w:spacing w:val="-2"/>
                <w:sz w:val="24"/>
              </w:rPr>
              <w:t>ислам,</w:t>
            </w:r>
            <w:r>
              <w:rPr>
                <w:color w:val="333333"/>
                <w:sz w:val="24"/>
              </w:rPr>
              <w:tab/>
            </w:r>
            <w:r>
              <w:rPr>
                <w:color w:val="333333"/>
                <w:spacing w:val="-2"/>
                <w:sz w:val="24"/>
              </w:rPr>
              <w:t>буддизм,</w:t>
            </w:r>
            <w:r>
              <w:rPr>
                <w:color w:val="333333"/>
                <w:sz w:val="24"/>
              </w:rPr>
              <w:tab/>
            </w:r>
            <w:r>
              <w:rPr>
                <w:color w:val="333333"/>
                <w:spacing w:val="-2"/>
                <w:sz w:val="24"/>
              </w:rPr>
              <w:t>иудаизм),</w:t>
            </w:r>
            <w:r>
              <w:rPr>
                <w:color w:val="333333"/>
                <w:sz w:val="24"/>
              </w:rPr>
              <w:tab/>
            </w:r>
            <w:r>
              <w:rPr>
                <w:color w:val="333333"/>
                <w:spacing w:val="-2"/>
                <w:sz w:val="24"/>
              </w:rPr>
              <w:t>общее</w:t>
            </w:r>
            <w:r>
              <w:rPr>
                <w:color w:val="333333"/>
                <w:sz w:val="24"/>
              </w:rPr>
              <w:tab/>
            </w:r>
            <w:r>
              <w:rPr>
                <w:color w:val="333333"/>
                <w:spacing w:val="-2"/>
                <w:sz w:val="24"/>
              </w:rPr>
              <w:t>представление</w:t>
            </w:r>
            <w:r>
              <w:rPr>
                <w:color w:val="333333"/>
                <w:sz w:val="24"/>
              </w:rPr>
              <w:tab/>
            </w:r>
            <w:r>
              <w:rPr>
                <w:color w:val="333333"/>
                <w:spacing w:val="-10"/>
                <w:sz w:val="24"/>
              </w:rPr>
              <w:t>о</w:t>
            </w:r>
            <w:r>
              <w:rPr>
                <w:color w:val="333333"/>
                <w:sz w:val="24"/>
              </w:rPr>
              <w:tab/>
            </w:r>
            <w:r>
              <w:rPr>
                <w:color w:val="333333"/>
                <w:spacing w:val="-2"/>
                <w:sz w:val="24"/>
              </w:rPr>
              <w:t>семейных</w:t>
            </w:r>
          </w:p>
          <w:p w14:paraId="75B16E8E">
            <w:pPr>
              <w:pStyle w:val="13"/>
              <w:spacing w:line="272" w:lineRule="exact"/>
              <w:ind w:left="114"/>
              <w:rPr>
                <w:sz w:val="24"/>
              </w:rPr>
            </w:pPr>
            <w:r>
              <w:rPr>
                <w:color w:val="333333"/>
                <w:sz w:val="24"/>
              </w:rPr>
              <w:t>ценностях</w:t>
            </w:r>
            <w:r>
              <w:rPr>
                <w:color w:val="333333"/>
                <w:spacing w:val="40"/>
                <w:sz w:val="24"/>
              </w:rPr>
              <w:t xml:space="preserve"> </w:t>
            </w:r>
            <w:r>
              <w:rPr>
                <w:color w:val="333333"/>
                <w:sz w:val="24"/>
              </w:rPr>
              <w:t>в</w:t>
            </w:r>
            <w:r>
              <w:rPr>
                <w:color w:val="333333"/>
                <w:spacing w:val="40"/>
                <w:sz w:val="24"/>
              </w:rPr>
              <w:t xml:space="preserve"> </w:t>
            </w:r>
            <w:r>
              <w:rPr>
                <w:color w:val="333333"/>
                <w:sz w:val="24"/>
              </w:rPr>
              <w:t>традиционных</w:t>
            </w:r>
            <w:r>
              <w:rPr>
                <w:color w:val="333333"/>
                <w:spacing w:val="40"/>
                <w:sz w:val="24"/>
              </w:rPr>
              <w:t xml:space="preserve"> </w:t>
            </w:r>
            <w:r>
              <w:rPr>
                <w:color w:val="333333"/>
                <w:sz w:val="24"/>
              </w:rPr>
              <w:t>религиях</w:t>
            </w:r>
            <w:r>
              <w:rPr>
                <w:color w:val="333333"/>
                <w:spacing w:val="40"/>
                <w:sz w:val="24"/>
              </w:rPr>
              <w:t xml:space="preserve"> </w:t>
            </w:r>
            <w:r>
              <w:rPr>
                <w:color w:val="333333"/>
                <w:sz w:val="24"/>
              </w:rPr>
              <w:t>народов</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понимание</w:t>
            </w:r>
            <w:r>
              <w:rPr>
                <w:color w:val="333333"/>
                <w:spacing w:val="40"/>
                <w:sz w:val="24"/>
              </w:rPr>
              <w:t xml:space="preserve"> </w:t>
            </w:r>
            <w:r>
              <w:rPr>
                <w:color w:val="333333"/>
                <w:sz w:val="24"/>
              </w:rPr>
              <w:t>отношения</w:t>
            </w:r>
            <w:r>
              <w:rPr>
                <w:color w:val="333333"/>
                <w:spacing w:val="40"/>
                <w:sz w:val="24"/>
              </w:rPr>
              <w:t xml:space="preserve"> </w:t>
            </w:r>
            <w:r>
              <w:rPr>
                <w:color w:val="333333"/>
                <w:sz w:val="24"/>
              </w:rPr>
              <w:t>к</w:t>
            </w:r>
            <w:r>
              <w:rPr>
                <w:color w:val="333333"/>
                <w:spacing w:val="40"/>
                <w:sz w:val="24"/>
              </w:rPr>
              <w:t xml:space="preserve"> </w:t>
            </w:r>
            <w:r>
              <w:rPr>
                <w:color w:val="333333"/>
                <w:sz w:val="24"/>
              </w:rPr>
              <w:t>труду, учению в традиционных религиях народов России;</w:t>
            </w:r>
          </w:p>
        </w:tc>
      </w:tr>
      <w:tr w14:paraId="408C9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5D0A5B57">
            <w:pPr>
              <w:pStyle w:val="13"/>
              <w:rPr>
                <w:sz w:val="24"/>
              </w:rPr>
            </w:pPr>
          </w:p>
        </w:tc>
        <w:tc>
          <w:tcPr>
            <w:tcW w:w="8911" w:type="dxa"/>
          </w:tcPr>
          <w:p w14:paraId="31A28B72">
            <w:pPr>
              <w:pStyle w:val="13"/>
              <w:spacing w:line="265" w:lineRule="exact"/>
              <w:ind w:left="681"/>
              <w:rPr>
                <w:sz w:val="24"/>
              </w:rPr>
            </w:pPr>
            <w:r>
              <w:rPr>
                <w:color w:val="333333"/>
                <w:sz w:val="24"/>
              </w:rPr>
              <w:t>-распознавать</w:t>
            </w:r>
            <w:r>
              <w:rPr>
                <w:color w:val="333333"/>
                <w:spacing w:val="-17"/>
                <w:sz w:val="24"/>
              </w:rPr>
              <w:t xml:space="preserve"> </w:t>
            </w:r>
            <w:r>
              <w:rPr>
                <w:color w:val="333333"/>
                <w:sz w:val="24"/>
              </w:rPr>
              <w:t>религиозную</w:t>
            </w:r>
            <w:r>
              <w:rPr>
                <w:color w:val="333333"/>
                <w:spacing w:val="-5"/>
                <w:sz w:val="24"/>
              </w:rPr>
              <w:t xml:space="preserve"> </w:t>
            </w:r>
            <w:r>
              <w:rPr>
                <w:color w:val="333333"/>
                <w:sz w:val="24"/>
              </w:rPr>
              <w:t>символику</w:t>
            </w:r>
            <w:r>
              <w:rPr>
                <w:color w:val="333333"/>
                <w:spacing w:val="-15"/>
                <w:sz w:val="24"/>
              </w:rPr>
              <w:t xml:space="preserve"> </w:t>
            </w:r>
            <w:r>
              <w:rPr>
                <w:color w:val="333333"/>
                <w:sz w:val="24"/>
              </w:rPr>
              <w:t>традиционных</w:t>
            </w:r>
            <w:r>
              <w:rPr>
                <w:color w:val="333333"/>
                <w:spacing w:val="-9"/>
                <w:sz w:val="24"/>
              </w:rPr>
              <w:t xml:space="preserve"> </w:t>
            </w:r>
            <w:r>
              <w:rPr>
                <w:color w:val="333333"/>
                <w:sz w:val="24"/>
              </w:rPr>
              <w:t>религий</w:t>
            </w:r>
            <w:r>
              <w:rPr>
                <w:color w:val="333333"/>
                <w:spacing w:val="-9"/>
                <w:sz w:val="24"/>
              </w:rPr>
              <w:t xml:space="preserve"> </w:t>
            </w:r>
            <w:r>
              <w:rPr>
                <w:color w:val="333333"/>
                <w:sz w:val="24"/>
              </w:rPr>
              <w:t>народов</w:t>
            </w:r>
            <w:r>
              <w:rPr>
                <w:color w:val="333333"/>
                <w:spacing w:val="-6"/>
                <w:sz w:val="24"/>
              </w:rPr>
              <w:t xml:space="preserve"> </w:t>
            </w:r>
            <w:r>
              <w:rPr>
                <w:color w:val="333333"/>
                <w:spacing w:val="-2"/>
                <w:sz w:val="24"/>
              </w:rPr>
              <w:t>России</w:t>
            </w:r>
          </w:p>
          <w:p w14:paraId="7A624FCA">
            <w:pPr>
              <w:pStyle w:val="13"/>
              <w:spacing w:line="274" w:lineRule="exact"/>
              <w:ind w:left="114"/>
              <w:rPr>
                <w:sz w:val="24"/>
              </w:rPr>
            </w:pPr>
            <w:r>
              <w:rPr>
                <w:color w:val="333333"/>
                <w:sz w:val="24"/>
              </w:rPr>
              <w:t>(православия,</w:t>
            </w:r>
            <w:r>
              <w:rPr>
                <w:color w:val="333333"/>
                <w:spacing w:val="40"/>
                <w:sz w:val="24"/>
              </w:rPr>
              <w:t xml:space="preserve"> </w:t>
            </w:r>
            <w:r>
              <w:rPr>
                <w:color w:val="333333"/>
                <w:sz w:val="24"/>
              </w:rPr>
              <w:t>ислама,</w:t>
            </w:r>
            <w:r>
              <w:rPr>
                <w:color w:val="333333"/>
                <w:spacing w:val="40"/>
                <w:sz w:val="24"/>
              </w:rPr>
              <w:t xml:space="preserve"> </w:t>
            </w:r>
            <w:r>
              <w:rPr>
                <w:color w:val="333333"/>
                <w:sz w:val="24"/>
              </w:rPr>
              <w:t>буддизма,</w:t>
            </w:r>
            <w:r>
              <w:rPr>
                <w:color w:val="333333"/>
                <w:spacing w:val="40"/>
                <w:sz w:val="24"/>
              </w:rPr>
              <w:t xml:space="preserve"> </w:t>
            </w:r>
            <w:r>
              <w:rPr>
                <w:color w:val="333333"/>
                <w:sz w:val="24"/>
              </w:rPr>
              <w:t>иудаизма</w:t>
            </w:r>
            <w:r>
              <w:rPr>
                <w:color w:val="333333"/>
                <w:spacing w:val="40"/>
                <w:sz w:val="24"/>
              </w:rPr>
              <w:t xml:space="preserve"> </w:t>
            </w:r>
            <w:r>
              <w:rPr>
                <w:color w:val="333333"/>
                <w:sz w:val="24"/>
              </w:rPr>
              <w:t>минимально</w:t>
            </w:r>
            <w:r>
              <w:rPr>
                <w:color w:val="333333"/>
                <w:spacing w:val="40"/>
                <w:sz w:val="24"/>
              </w:rPr>
              <w:t xml:space="preserve"> </w:t>
            </w:r>
            <w:r>
              <w:rPr>
                <w:color w:val="333333"/>
                <w:sz w:val="24"/>
              </w:rPr>
              <w:t>по</w:t>
            </w:r>
            <w:r>
              <w:rPr>
                <w:color w:val="333333"/>
                <w:spacing w:val="40"/>
                <w:sz w:val="24"/>
              </w:rPr>
              <w:t xml:space="preserve"> </w:t>
            </w:r>
            <w:r>
              <w:rPr>
                <w:color w:val="333333"/>
                <w:sz w:val="24"/>
              </w:rPr>
              <w:t>одному</w:t>
            </w:r>
            <w:r>
              <w:rPr>
                <w:color w:val="333333"/>
                <w:spacing w:val="40"/>
                <w:sz w:val="24"/>
              </w:rPr>
              <w:t xml:space="preserve"> </w:t>
            </w:r>
            <w:r>
              <w:rPr>
                <w:color w:val="333333"/>
                <w:sz w:val="24"/>
              </w:rPr>
              <w:t>символу),</w:t>
            </w:r>
            <w:r>
              <w:rPr>
                <w:color w:val="333333"/>
                <w:spacing w:val="40"/>
                <w:sz w:val="24"/>
              </w:rPr>
              <w:t xml:space="preserve"> </w:t>
            </w:r>
            <w:r>
              <w:rPr>
                <w:color w:val="333333"/>
                <w:sz w:val="24"/>
              </w:rPr>
              <w:t>объяснять своими словами её значение в религиозной культуре;</w:t>
            </w:r>
          </w:p>
        </w:tc>
      </w:tr>
      <w:tr w14:paraId="34A42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672" w:type="dxa"/>
          </w:tcPr>
          <w:p w14:paraId="50743194">
            <w:pPr>
              <w:pStyle w:val="13"/>
              <w:rPr>
                <w:sz w:val="24"/>
              </w:rPr>
            </w:pPr>
          </w:p>
        </w:tc>
        <w:tc>
          <w:tcPr>
            <w:tcW w:w="8911" w:type="dxa"/>
          </w:tcPr>
          <w:p w14:paraId="56D54AE8">
            <w:pPr>
              <w:pStyle w:val="13"/>
              <w:ind w:left="114" w:right="104" w:firstLine="566"/>
              <w:jc w:val="both"/>
              <w:rPr>
                <w:sz w:val="24"/>
              </w:rPr>
            </w:pPr>
            <w:r>
              <w:rPr>
                <w:color w:val="333333"/>
                <w:sz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w:t>
            </w:r>
            <w:r>
              <w:rPr>
                <w:color w:val="333333"/>
                <w:spacing w:val="56"/>
                <w:w w:val="150"/>
                <w:sz w:val="24"/>
              </w:rPr>
              <w:t xml:space="preserve"> </w:t>
            </w:r>
            <w:r>
              <w:rPr>
                <w:color w:val="333333"/>
                <w:sz w:val="24"/>
              </w:rPr>
              <w:t>особенностях</w:t>
            </w:r>
            <w:r>
              <w:rPr>
                <w:color w:val="333333"/>
                <w:spacing w:val="56"/>
                <w:w w:val="150"/>
                <w:sz w:val="24"/>
              </w:rPr>
              <w:t xml:space="preserve"> </w:t>
            </w:r>
            <w:r>
              <w:rPr>
                <w:color w:val="333333"/>
                <w:sz w:val="24"/>
              </w:rPr>
              <w:t>религиозного</w:t>
            </w:r>
            <w:r>
              <w:rPr>
                <w:color w:val="333333"/>
                <w:spacing w:val="56"/>
                <w:w w:val="150"/>
                <w:sz w:val="24"/>
              </w:rPr>
              <w:t xml:space="preserve"> </w:t>
            </w:r>
            <w:r>
              <w:rPr>
                <w:color w:val="333333"/>
                <w:sz w:val="24"/>
              </w:rPr>
              <w:t>искусства</w:t>
            </w:r>
            <w:r>
              <w:rPr>
                <w:color w:val="333333"/>
                <w:spacing w:val="57"/>
                <w:w w:val="150"/>
                <w:sz w:val="24"/>
              </w:rPr>
              <w:t xml:space="preserve"> </w:t>
            </w:r>
            <w:r>
              <w:rPr>
                <w:color w:val="333333"/>
                <w:sz w:val="24"/>
              </w:rPr>
              <w:t>православия,</w:t>
            </w:r>
            <w:r>
              <w:rPr>
                <w:color w:val="333333"/>
                <w:spacing w:val="56"/>
                <w:w w:val="150"/>
                <w:sz w:val="24"/>
              </w:rPr>
              <w:t xml:space="preserve"> </w:t>
            </w:r>
            <w:r>
              <w:rPr>
                <w:color w:val="333333"/>
                <w:sz w:val="24"/>
              </w:rPr>
              <w:t>ислама,</w:t>
            </w:r>
            <w:r>
              <w:rPr>
                <w:color w:val="333333"/>
                <w:spacing w:val="57"/>
                <w:w w:val="150"/>
                <w:sz w:val="24"/>
              </w:rPr>
              <w:t xml:space="preserve"> </w:t>
            </w:r>
            <w:r>
              <w:rPr>
                <w:color w:val="333333"/>
                <w:spacing w:val="-2"/>
                <w:sz w:val="24"/>
              </w:rPr>
              <w:t>буддизма,</w:t>
            </w:r>
          </w:p>
          <w:p w14:paraId="4F242968">
            <w:pPr>
              <w:pStyle w:val="13"/>
              <w:spacing w:line="268" w:lineRule="exact"/>
              <w:ind w:left="114" w:right="149"/>
              <w:jc w:val="both"/>
              <w:rPr>
                <w:sz w:val="24"/>
              </w:rPr>
            </w:pPr>
            <w:r>
              <w:rPr>
                <w:color w:val="333333"/>
                <w:sz w:val="24"/>
              </w:rPr>
              <w:t>иудаизма (архитектура, изобразительное искусство, язык и поэтика религиозных текстов, музыки или звуковой среды);</w:t>
            </w:r>
          </w:p>
        </w:tc>
      </w:tr>
      <w:tr w14:paraId="394D5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672" w:type="dxa"/>
          </w:tcPr>
          <w:p w14:paraId="5F5EE678">
            <w:pPr>
              <w:pStyle w:val="13"/>
              <w:rPr>
                <w:sz w:val="24"/>
              </w:rPr>
            </w:pPr>
          </w:p>
        </w:tc>
        <w:tc>
          <w:tcPr>
            <w:tcW w:w="8911" w:type="dxa"/>
          </w:tcPr>
          <w:p w14:paraId="06F55B98">
            <w:pPr>
              <w:pStyle w:val="13"/>
              <w:spacing w:line="265" w:lineRule="exact"/>
              <w:ind w:left="114" w:firstLine="566"/>
              <w:rPr>
                <w:sz w:val="24"/>
              </w:rPr>
            </w:pPr>
            <w:r>
              <w:rPr>
                <w:color w:val="333333"/>
                <w:sz w:val="24"/>
              </w:rPr>
              <w:t>-излагать</w:t>
            </w:r>
            <w:r>
              <w:rPr>
                <w:color w:val="333333"/>
                <w:spacing w:val="31"/>
                <w:sz w:val="24"/>
              </w:rPr>
              <w:t xml:space="preserve"> </w:t>
            </w:r>
            <w:r>
              <w:rPr>
                <w:color w:val="333333"/>
                <w:sz w:val="24"/>
              </w:rPr>
              <w:t>основные</w:t>
            </w:r>
            <w:r>
              <w:rPr>
                <w:color w:val="333333"/>
                <w:spacing w:val="31"/>
                <w:sz w:val="24"/>
              </w:rPr>
              <w:t xml:space="preserve"> </w:t>
            </w:r>
            <w:r>
              <w:rPr>
                <w:color w:val="333333"/>
                <w:sz w:val="24"/>
              </w:rPr>
              <w:t>исторические</w:t>
            </w:r>
            <w:r>
              <w:rPr>
                <w:color w:val="333333"/>
                <w:spacing w:val="38"/>
                <w:sz w:val="24"/>
              </w:rPr>
              <w:t xml:space="preserve"> </w:t>
            </w:r>
            <w:r>
              <w:rPr>
                <w:color w:val="333333"/>
                <w:sz w:val="24"/>
              </w:rPr>
              <w:t>сведения</w:t>
            </w:r>
            <w:r>
              <w:rPr>
                <w:color w:val="333333"/>
                <w:spacing w:val="35"/>
                <w:sz w:val="24"/>
              </w:rPr>
              <w:t xml:space="preserve"> </w:t>
            </w:r>
            <w:r>
              <w:rPr>
                <w:color w:val="333333"/>
                <w:sz w:val="24"/>
              </w:rPr>
              <w:t>о</w:t>
            </w:r>
            <w:r>
              <w:rPr>
                <w:color w:val="333333"/>
                <w:spacing w:val="29"/>
                <w:sz w:val="24"/>
              </w:rPr>
              <w:t xml:space="preserve"> </w:t>
            </w:r>
            <w:r>
              <w:rPr>
                <w:color w:val="333333"/>
                <w:sz w:val="24"/>
              </w:rPr>
              <w:t>роли</w:t>
            </w:r>
            <w:r>
              <w:rPr>
                <w:color w:val="333333"/>
                <w:spacing w:val="34"/>
                <w:sz w:val="24"/>
              </w:rPr>
              <w:t xml:space="preserve"> </w:t>
            </w:r>
            <w:r>
              <w:rPr>
                <w:color w:val="333333"/>
                <w:sz w:val="24"/>
              </w:rPr>
              <w:t>традиционных</w:t>
            </w:r>
            <w:r>
              <w:rPr>
                <w:color w:val="333333"/>
                <w:spacing w:val="38"/>
                <w:sz w:val="24"/>
              </w:rPr>
              <w:t xml:space="preserve"> </w:t>
            </w:r>
            <w:r>
              <w:rPr>
                <w:color w:val="333333"/>
                <w:sz w:val="24"/>
              </w:rPr>
              <w:t>религий</w:t>
            </w:r>
            <w:r>
              <w:rPr>
                <w:color w:val="333333"/>
                <w:spacing w:val="36"/>
                <w:sz w:val="24"/>
              </w:rPr>
              <w:t xml:space="preserve"> </w:t>
            </w:r>
            <w:r>
              <w:rPr>
                <w:color w:val="333333"/>
                <w:spacing w:val="-10"/>
                <w:sz w:val="24"/>
              </w:rPr>
              <w:t>в</w:t>
            </w:r>
          </w:p>
          <w:p w14:paraId="5613058D">
            <w:pPr>
              <w:pStyle w:val="13"/>
              <w:tabs>
                <w:tab w:val="left" w:pos="1632"/>
                <w:tab w:val="left" w:pos="2822"/>
                <w:tab w:val="left" w:pos="3879"/>
                <w:tab w:val="left" w:pos="4879"/>
                <w:tab w:val="left" w:pos="6368"/>
                <w:tab w:val="left" w:pos="7621"/>
              </w:tabs>
              <w:spacing w:line="274" w:lineRule="exact"/>
              <w:ind w:left="114" w:right="116"/>
              <w:rPr>
                <w:sz w:val="24"/>
              </w:rPr>
            </w:pPr>
            <w:r>
              <w:rPr>
                <w:color w:val="333333"/>
                <w:spacing w:val="-2"/>
                <w:sz w:val="24"/>
              </w:rPr>
              <w:t>становлении</w:t>
            </w:r>
            <w:r>
              <w:rPr>
                <w:color w:val="333333"/>
                <w:sz w:val="24"/>
              </w:rPr>
              <w:tab/>
            </w:r>
            <w:r>
              <w:rPr>
                <w:color w:val="333333"/>
                <w:spacing w:val="-2"/>
                <w:sz w:val="24"/>
              </w:rPr>
              <w:t>культуры</w:t>
            </w:r>
            <w:r>
              <w:rPr>
                <w:color w:val="333333"/>
                <w:sz w:val="24"/>
              </w:rPr>
              <w:tab/>
            </w:r>
            <w:r>
              <w:rPr>
                <w:color w:val="333333"/>
                <w:spacing w:val="-2"/>
                <w:sz w:val="24"/>
              </w:rPr>
              <w:t>народов</w:t>
            </w:r>
            <w:r>
              <w:rPr>
                <w:color w:val="333333"/>
                <w:sz w:val="24"/>
              </w:rPr>
              <w:tab/>
            </w:r>
            <w:r>
              <w:rPr>
                <w:color w:val="333333"/>
                <w:spacing w:val="-2"/>
                <w:sz w:val="24"/>
              </w:rPr>
              <w:t>России,</w:t>
            </w:r>
            <w:r>
              <w:rPr>
                <w:color w:val="333333"/>
                <w:sz w:val="24"/>
              </w:rPr>
              <w:tab/>
            </w:r>
            <w:r>
              <w:rPr>
                <w:color w:val="333333"/>
                <w:spacing w:val="-2"/>
                <w:sz w:val="24"/>
              </w:rPr>
              <w:t>российского</w:t>
            </w:r>
            <w:r>
              <w:rPr>
                <w:color w:val="333333"/>
                <w:sz w:val="24"/>
              </w:rPr>
              <w:tab/>
            </w:r>
            <w:r>
              <w:rPr>
                <w:color w:val="333333"/>
                <w:spacing w:val="-2"/>
                <w:sz w:val="24"/>
              </w:rPr>
              <w:t>общества,</w:t>
            </w:r>
            <w:r>
              <w:rPr>
                <w:color w:val="333333"/>
                <w:sz w:val="24"/>
              </w:rPr>
              <w:tab/>
            </w:r>
            <w:r>
              <w:rPr>
                <w:color w:val="333333"/>
                <w:spacing w:val="-4"/>
                <w:sz w:val="24"/>
              </w:rPr>
              <w:t xml:space="preserve">российской </w:t>
            </w:r>
            <w:r>
              <w:rPr>
                <w:color w:val="333333"/>
                <w:spacing w:val="-2"/>
                <w:sz w:val="24"/>
              </w:rPr>
              <w:t>государственности;</w:t>
            </w:r>
          </w:p>
        </w:tc>
      </w:tr>
      <w:tr w14:paraId="33D00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72" w:type="dxa"/>
          </w:tcPr>
          <w:p w14:paraId="4888823C">
            <w:pPr>
              <w:pStyle w:val="13"/>
              <w:rPr>
                <w:sz w:val="24"/>
              </w:rPr>
            </w:pPr>
          </w:p>
        </w:tc>
        <w:tc>
          <w:tcPr>
            <w:tcW w:w="8911" w:type="dxa"/>
          </w:tcPr>
          <w:p w14:paraId="66B54382">
            <w:pPr>
              <w:pStyle w:val="13"/>
              <w:spacing w:line="237" w:lineRule="auto"/>
              <w:ind w:left="114" w:firstLine="566"/>
              <w:rPr>
                <w:sz w:val="24"/>
              </w:rPr>
            </w:pPr>
            <w:r>
              <w:rPr>
                <w:color w:val="333333"/>
                <w:sz w:val="24"/>
              </w:rPr>
              <w:t>-первоначальный</w:t>
            </w:r>
            <w:r>
              <w:rPr>
                <w:color w:val="333333"/>
                <w:spacing w:val="40"/>
                <w:sz w:val="24"/>
              </w:rPr>
              <w:t xml:space="preserve"> </w:t>
            </w:r>
            <w:r>
              <w:rPr>
                <w:color w:val="333333"/>
                <w:sz w:val="24"/>
              </w:rPr>
              <w:t>опыт</w:t>
            </w:r>
            <w:r>
              <w:rPr>
                <w:color w:val="333333"/>
                <w:spacing w:val="40"/>
                <w:sz w:val="24"/>
              </w:rPr>
              <w:t xml:space="preserve"> </w:t>
            </w:r>
            <w:r>
              <w:rPr>
                <w:color w:val="333333"/>
                <w:sz w:val="24"/>
              </w:rPr>
              <w:t>поисковой,</w:t>
            </w:r>
            <w:r>
              <w:rPr>
                <w:color w:val="333333"/>
                <w:spacing w:val="40"/>
                <w:sz w:val="24"/>
              </w:rPr>
              <w:t xml:space="preserve"> </w:t>
            </w:r>
            <w:r>
              <w:rPr>
                <w:color w:val="333333"/>
                <w:sz w:val="24"/>
              </w:rPr>
              <w:t>проектной</w:t>
            </w:r>
            <w:r>
              <w:rPr>
                <w:color w:val="333333"/>
                <w:spacing w:val="40"/>
                <w:sz w:val="24"/>
              </w:rPr>
              <w:t xml:space="preserve"> </w:t>
            </w:r>
            <w:r>
              <w:rPr>
                <w:color w:val="333333"/>
                <w:sz w:val="24"/>
              </w:rPr>
              <w:t>деятельности</w:t>
            </w:r>
            <w:r>
              <w:rPr>
                <w:color w:val="333333"/>
                <w:spacing w:val="40"/>
                <w:sz w:val="24"/>
              </w:rPr>
              <w:t xml:space="preserve"> </w:t>
            </w:r>
            <w:r>
              <w:rPr>
                <w:color w:val="333333"/>
                <w:sz w:val="24"/>
              </w:rPr>
              <w:t>по</w:t>
            </w:r>
            <w:r>
              <w:rPr>
                <w:color w:val="333333"/>
                <w:spacing w:val="40"/>
                <w:sz w:val="24"/>
              </w:rPr>
              <w:t xml:space="preserve"> </w:t>
            </w:r>
            <w:r>
              <w:rPr>
                <w:color w:val="333333"/>
                <w:sz w:val="24"/>
              </w:rPr>
              <w:t>изучению исторического</w:t>
            </w:r>
            <w:r>
              <w:rPr>
                <w:color w:val="333333"/>
                <w:spacing w:val="39"/>
                <w:sz w:val="24"/>
              </w:rPr>
              <w:t xml:space="preserve"> </w:t>
            </w:r>
            <w:r>
              <w:rPr>
                <w:color w:val="333333"/>
                <w:sz w:val="24"/>
              </w:rPr>
              <w:t>и</w:t>
            </w:r>
            <w:r>
              <w:rPr>
                <w:color w:val="333333"/>
                <w:spacing w:val="36"/>
                <w:sz w:val="24"/>
              </w:rPr>
              <w:t xml:space="preserve"> </w:t>
            </w:r>
            <w:r>
              <w:rPr>
                <w:color w:val="333333"/>
                <w:sz w:val="24"/>
              </w:rPr>
              <w:t>культурного</w:t>
            </w:r>
            <w:r>
              <w:rPr>
                <w:color w:val="333333"/>
                <w:spacing w:val="40"/>
                <w:sz w:val="24"/>
              </w:rPr>
              <w:t xml:space="preserve"> </w:t>
            </w:r>
            <w:r>
              <w:rPr>
                <w:color w:val="333333"/>
                <w:sz w:val="24"/>
              </w:rPr>
              <w:t>наследия</w:t>
            </w:r>
            <w:r>
              <w:rPr>
                <w:color w:val="333333"/>
                <w:spacing w:val="36"/>
                <w:sz w:val="24"/>
              </w:rPr>
              <w:t xml:space="preserve"> </w:t>
            </w:r>
            <w:r>
              <w:rPr>
                <w:color w:val="333333"/>
                <w:sz w:val="24"/>
              </w:rPr>
              <w:t>традиционных</w:t>
            </w:r>
            <w:r>
              <w:rPr>
                <w:color w:val="333333"/>
                <w:spacing w:val="39"/>
                <w:sz w:val="24"/>
              </w:rPr>
              <w:t xml:space="preserve"> </w:t>
            </w:r>
            <w:r>
              <w:rPr>
                <w:color w:val="333333"/>
                <w:sz w:val="24"/>
              </w:rPr>
              <w:t>религий</w:t>
            </w:r>
            <w:r>
              <w:rPr>
                <w:color w:val="333333"/>
                <w:spacing w:val="35"/>
                <w:sz w:val="24"/>
              </w:rPr>
              <w:t xml:space="preserve"> </w:t>
            </w:r>
            <w:r>
              <w:rPr>
                <w:color w:val="333333"/>
                <w:sz w:val="24"/>
              </w:rPr>
              <w:t>народов</w:t>
            </w:r>
            <w:r>
              <w:rPr>
                <w:color w:val="333333"/>
                <w:spacing w:val="38"/>
                <w:sz w:val="24"/>
              </w:rPr>
              <w:t xml:space="preserve"> </w:t>
            </w:r>
            <w:r>
              <w:rPr>
                <w:color w:val="333333"/>
                <w:sz w:val="24"/>
              </w:rPr>
              <w:t>России</w:t>
            </w:r>
            <w:r>
              <w:rPr>
                <w:color w:val="333333"/>
                <w:spacing w:val="39"/>
                <w:sz w:val="24"/>
              </w:rPr>
              <w:t xml:space="preserve"> </w:t>
            </w:r>
            <w:r>
              <w:rPr>
                <w:color w:val="333333"/>
                <w:sz w:val="24"/>
              </w:rPr>
              <w:t>в</w:t>
            </w:r>
          </w:p>
          <w:p w14:paraId="7226602F">
            <w:pPr>
              <w:pStyle w:val="13"/>
              <w:spacing w:line="274" w:lineRule="exact"/>
              <w:ind w:left="114"/>
              <w:rPr>
                <w:sz w:val="24"/>
              </w:rPr>
            </w:pPr>
            <w:r>
              <w:rPr>
                <w:color w:val="333333"/>
                <w:sz w:val="24"/>
              </w:rPr>
              <w:t>своей</w:t>
            </w:r>
            <w:r>
              <w:rPr>
                <w:color w:val="333333"/>
                <w:spacing w:val="-5"/>
                <w:sz w:val="24"/>
              </w:rPr>
              <w:t xml:space="preserve"> </w:t>
            </w:r>
            <w:r>
              <w:rPr>
                <w:color w:val="333333"/>
                <w:sz w:val="24"/>
              </w:rPr>
              <w:t>местности,</w:t>
            </w:r>
            <w:r>
              <w:rPr>
                <w:color w:val="333333"/>
                <w:spacing w:val="-5"/>
                <w:sz w:val="24"/>
              </w:rPr>
              <w:t xml:space="preserve"> </w:t>
            </w:r>
            <w:r>
              <w:rPr>
                <w:color w:val="333333"/>
                <w:sz w:val="24"/>
              </w:rPr>
              <w:t>регионе</w:t>
            </w:r>
            <w:r>
              <w:rPr>
                <w:color w:val="333333"/>
                <w:spacing w:val="-5"/>
                <w:sz w:val="24"/>
              </w:rPr>
              <w:t xml:space="preserve"> </w:t>
            </w:r>
            <w:r>
              <w:rPr>
                <w:color w:val="333333"/>
                <w:sz w:val="24"/>
              </w:rPr>
              <w:t>(храмы,</w:t>
            </w:r>
            <w:r>
              <w:rPr>
                <w:color w:val="333333"/>
                <w:spacing w:val="-5"/>
                <w:sz w:val="24"/>
              </w:rPr>
              <w:t xml:space="preserve"> </w:t>
            </w:r>
            <w:r>
              <w:rPr>
                <w:color w:val="333333"/>
                <w:sz w:val="24"/>
              </w:rPr>
              <w:t>монастыри,</w:t>
            </w:r>
            <w:r>
              <w:rPr>
                <w:color w:val="333333"/>
                <w:spacing w:val="-5"/>
                <w:sz w:val="24"/>
              </w:rPr>
              <w:t xml:space="preserve"> </w:t>
            </w:r>
            <w:r>
              <w:rPr>
                <w:color w:val="333333"/>
                <w:sz w:val="24"/>
              </w:rPr>
              <w:t>святыни,</w:t>
            </w:r>
            <w:r>
              <w:rPr>
                <w:color w:val="333333"/>
                <w:spacing w:val="-5"/>
                <w:sz w:val="24"/>
              </w:rPr>
              <w:t xml:space="preserve"> </w:t>
            </w:r>
            <w:r>
              <w:rPr>
                <w:color w:val="333333"/>
                <w:sz w:val="24"/>
              </w:rPr>
              <w:t>памятные</w:t>
            </w:r>
            <w:r>
              <w:rPr>
                <w:color w:val="333333"/>
                <w:spacing w:val="-6"/>
                <w:sz w:val="24"/>
              </w:rPr>
              <w:t xml:space="preserve"> </w:t>
            </w:r>
            <w:r>
              <w:rPr>
                <w:color w:val="333333"/>
                <w:sz w:val="24"/>
              </w:rPr>
              <w:t>и</w:t>
            </w:r>
            <w:r>
              <w:rPr>
                <w:color w:val="333333"/>
                <w:spacing w:val="-5"/>
                <w:sz w:val="24"/>
              </w:rPr>
              <w:t xml:space="preserve"> </w:t>
            </w:r>
            <w:r>
              <w:rPr>
                <w:color w:val="333333"/>
                <w:sz w:val="24"/>
              </w:rPr>
              <w:t>святые</w:t>
            </w:r>
            <w:r>
              <w:rPr>
                <w:color w:val="333333"/>
                <w:spacing w:val="-6"/>
                <w:sz w:val="24"/>
              </w:rPr>
              <w:t xml:space="preserve"> </w:t>
            </w:r>
            <w:r>
              <w:rPr>
                <w:color w:val="333333"/>
                <w:sz w:val="24"/>
              </w:rPr>
              <w:t>места), оформлению и представлению её результатов;</w:t>
            </w:r>
          </w:p>
        </w:tc>
      </w:tr>
      <w:tr w14:paraId="61DE2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7B86A197">
            <w:pPr>
              <w:pStyle w:val="13"/>
              <w:rPr>
                <w:sz w:val="24"/>
              </w:rPr>
            </w:pPr>
          </w:p>
        </w:tc>
        <w:tc>
          <w:tcPr>
            <w:tcW w:w="8911" w:type="dxa"/>
          </w:tcPr>
          <w:p w14:paraId="06E759C3">
            <w:pPr>
              <w:pStyle w:val="13"/>
              <w:spacing w:line="235" w:lineRule="auto"/>
              <w:ind w:left="114" w:firstLine="566"/>
              <w:rPr>
                <w:sz w:val="24"/>
              </w:rPr>
            </w:pPr>
            <w:r>
              <w:rPr>
                <w:color w:val="333333"/>
                <w:sz w:val="24"/>
              </w:rPr>
              <w:t>-приводить</w:t>
            </w:r>
            <w:r>
              <w:rPr>
                <w:color w:val="333333"/>
                <w:spacing w:val="40"/>
                <w:sz w:val="24"/>
              </w:rPr>
              <w:t xml:space="preserve"> </w:t>
            </w:r>
            <w:r>
              <w:rPr>
                <w:color w:val="333333"/>
                <w:sz w:val="24"/>
              </w:rPr>
              <w:t>примеры</w:t>
            </w:r>
            <w:r>
              <w:rPr>
                <w:color w:val="333333"/>
                <w:spacing w:val="40"/>
                <w:sz w:val="24"/>
              </w:rPr>
              <w:t xml:space="preserve"> </w:t>
            </w:r>
            <w:r>
              <w:rPr>
                <w:color w:val="333333"/>
                <w:sz w:val="24"/>
              </w:rPr>
              <w:t>нравственных</w:t>
            </w:r>
            <w:r>
              <w:rPr>
                <w:color w:val="333333"/>
                <w:spacing w:val="40"/>
                <w:sz w:val="24"/>
              </w:rPr>
              <w:t xml:space="preserve"> </w:t>
            </w:r>
            <w:r>
              <w:rPr>
                <w:color w:val="333333"/>
                <w:sz w:val="24"/>
              </w:rPr>
              <w:t>поступков,</w:t>
            </w:r>
            <w:r>
              <w:rPr>
                <w:color w:val="333333"/>
                <w:spacing w:val="40"/>
                <w:sz w:val="24"/>
              </w:rPr>
              <w:t xml:space="preserve"> </w:t>
            </w:r>
            <w:r>
              <w:rPr>
                <w:color w:val="333333"/>
                <w:sz w:val="24"/>
              </w:rPr>
              <w:t>совершаемых</w:t>
            </w:r>
            <w:r>
              <w:rPr>
                <w:color w:val="333333"/>
                <w:spacing w:val="40"/>
                <w:sz w:val="24"/>
              </w:rPr>
              <w:t xml:space="preserve"> </w:t>
            </w:r>
            <w:r>
              <w:rPr>
                <w:color w:val="333333"/>
                <w:sz w:val="24"/>
              </w:rPr>
              <w:t>с</w:t>
            </w:r>
            <w:r>
              <w:rPr>
                <w:color w:val="333333"/>
                <w:spacing w:val="40"/>
                <w:sz w:val="24"/>
              </w:rPr>
              <w:t xml:space="preserve"> </w:t>
            </w:r>
            <w:r>
              <w:rPr>
                <w:color w:val="333333"/>
                <w:sz w:val="24"/>
              </w:rPr>
              <w:t>опорой</w:t>
            </w:r>
            <w:r>
              <w:rPr>
                <w:color w:val="333333"/>
                <w:spacing w:val="40"/>
                <w:sz w:val="24"/>
              </w:rPr>
              <w:t xml:space="preserve"> </w:t>
            </w:r>
            <w:r>
              <w:rPr>
                <w:color w:val="333333"/>
                <w:sz w:val="24"/>
              </w:rPr>
              <w:t>на этические</w:t>
            </w:r>
            <w:r>
              <w:rPr>
                <w:color w:val="333333"/>
                <w:spacing w:val="80"/>
                <w:sz w:val="24"/>
              </w:rPr>
              <w:t xml:space="preserve"> </w:t>
            </w:r>
            <w:r>
              <w:rPr>
                <w:color w:val="333333"/>
                <w:sz w:val="24"/>
              </w:rPr>
              <w:t>нормы</w:t>
            </w:r>
            <w:r>
              <w:rPr>
                <w:color w:val="333333"/>
                <w:spacing w:val="80"/>
                <w:sz w:val="24"/>
              </w:rPr>
              <w:t xml:space="preserve"> </w:t>
            </w:r>
            <w:r>
              <w:rPr>
                <w:color w:val="333333"/>
                <w:sz w:val="24"/>
              </w:rPr>
              <w:t>религиозной</w:t>
            </w:r>
            <w:r>
              <w:rPr>
                <w:color w:val="333333"/>
                <w:spacing w:val="80"/>
                <w:sz w:val="24"/>
              </w:rPr>
              <w:t xml:space="preserve"> </w:t>
            </w:r>
            <w:r>
              <w:rPr>
                <w:color w:val="333333"/>
                <w:sz w:val="24"/>
              </w:rPr>
              <w:t>культуры</w:t>
            </w:r>
            <w:r>
              <w:rPr>
                <w:color w:val="333333"/>
                <w:spacing w:val="80"/>
                <w:sz w:val="24"/>
              </w:rPr>
              <w:t xml:space="preserve"> </w:t>
            </w:r>
            <w:r>
              <w:rPr>
                <w:color w:val="333333"/>
                <w:sz w:val="24"/>
              </w:rPr>
              <w:t>и</w:t>
            </w:r>
            <w:r>
              <w:rPr>
                <w:color w:val="333333"/>
                <w:spacing w:val="80"/>
                <w:sz w:val="24"/>
              </w:rPr>
              <w:t xml:space="preserve"> </w:t>
            </w:r>
            <w:r>
              <w:rPr>
                <w:color w:val="333333"/>
                <w:sz w:val="24"/>
              </w:rPr>
              <w:t>внутреннюю</w:t>
            </w:r>
            <w:r>
              <w:rPr>
                <w:color w:val="333333"/>
                <w:spacing w:val="80"/>
                <w:sz w:val="24"/>
              </w:rPr>
              <w:t xml:space="preserve"> </w:t>
            </w:r>
            <w:r>
              <w:rPr>
                <w:color w:val="333333"/>
                <w:sz w:val="24"/>
              </w:rPr>
              <w:t>установку</w:t>
            </w:r>
            <w:r>
              <w:rPr>
                <w:color w:val="333333"/>
                <w:spacing w:val="80"/>
                <w:sz w:val="24"/>
              </w:rPr>
              <w:t xml:space="preserve"> </w:t>
            </w:r>
            <w:r>
              <w:rPr>
                <w:color w:val="333333"/>
                <w:sz w:val="24"/>
              </w:rPr>
              <w:t>личности поступать согласно своей совести;</w:t>
            </w:r>
          </w:p>
        </w:tc>
      </w:tr>
      <w:tr w14:paraId="417A8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672" w:type="dxa"/>
          </w:tcPr>
          <w:p w14:paraId="27817649">
            <w:pPr>
              <w:pStyle w:val="13"/>
              <w:rPr>
                <w:sz w:val="24"/>
              </w:rPr>
            </w:pPr>
          </w:p>
        </w:tc>
        <w:tc>
          <w:tcPr>
            <w:tcW w:w="8911" w:type="dxa"/>
          </w:tcPr>
          <w:p w14:paraId="681B7BE5">
            <w:pPr>
              <w:pStyle w:val="13"/>
              <w:ind w:left="114" w:right="95" w:firstLine="566"/>
              <w:jc w:val="both"/>
              <w:rPr>
                <w:sz w:val="24"/>
              </w:rPr>
            </w:pPr>
            <w:r>
              <w:rPr>
                <w:color w:val="333333"/>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w:t>
            </w:r>
            <w:r>
              <w:rPr>
                <w:color w:val="333333"/>
                <w:spacing w:val="40"/>
                <w:sz w:val="24"/>
              </w:rPr>
              <w:t xml:space="preserve"> </w:t>
            </w:r>
            <w:r>
              <w:rPr>
                <w:color w:val="333333"/>
                <w:sz w:val="24"/>
              </w:rPr>
              <w:t>(общенационального,</w:t>
            </w:r>
            <w:r>
              <w:rPr>
                <w:color w:val="333333"/>
                <w:spacing w:val="80"/>
                <w:sz w:val="24"/>
              </w:rPr>
              <w:t xml:space="preserve"> </w:t>
            </w:r>
            <w:r>
              <w:rPr>
                <w:color w:val="333333"/>
                <w:sz w:val="24"/>
              </w:rPr>
              <w:t>гражданского)</w:t>
            </w:r>
            <w:r>
              <w:rPr>
                <w:color w:val="333333"/>
                <w:spacing w:val="80"/>
                <w:sz w:val="24"/>
              </w:rPr>
              <w:t xml:space="preserve"> </w:t>
            </w:r>
            <w:r>
              <w:rPr>
                <w:color w:val="333333"/>
                <w:sz w:val="24"/>
              </w:rPr>
              <w:t>патриотизма,</w:t>
            </w:r>
            <w:r>
              <w:rPr>
                <w:color w:val="333333"/>
                <w:spacing w:val="80"/>
                <w:sz w:val="24"/>
              </w:rPr>
              <w:t xml:space="preserve"> </w:t>
            </w:r>
            <w:r>
              <w:rPr>
                <w:color w:val="333333"/>
                <w:sz w:val="24"/>
              </w:rPr>
              <w:t>любви</w:t>
            </w:r>
            <w:r>
              <w:rPr>
                <w:color w:val="333333"/>
                <w:spacing w:val="80"/>
                <w:sz w:val="24"/>
              </w:rPr>
              <w:t xml:space="preserve"> </w:t>
            </w:r>
            <w:r>
              <w:rPr>
                <w:color w:val="333333"/>
                <w:sz w:val="24"/>
              </w:rPr>
              <w:t>к</w:t>
            </w:r>
            <w:r>
              <w:rPr>
                <w:color w:val="333333"/>
                <w:spacing w:val="80"/>
                <w:sz w:val="24"/>
              </w:rPr>
              <w:t xml:space="preserve"> </w:t>
            </w:r>
            <w:r>
              <w:rPr>
                <w:color w:val="333333"/>
                <w:sz w:val="24"/>
              </w:rPr>
              <w:t>Отечеству,</w:t>
            </w:r>
            <w:r>
              <w:rPr>
                <w:color w:val="333333"/>
                <w:spacing w:val="80"/>
                <w:sz w:val="24"/>
              </w:rPr>
              <w:t xml:space="preserve"> </w:t>
            </w:r>
            <w:r>
              <w:rPr>
                <w:color w:val="333333"/>
                <w:sz w:val="24"/>
              </w:rPr>
              <w:t>нашей</w:t>
            </w:r>
          </w:p>
          <w:p w14:paraId="39996131">
            <w:pPr>
              <w:pStyle w:val="13"/>
              <w:spacing w:line="274" w:lineRule="exact"/>
              <w:ind w:left="114" w:right="107"/>
              <w:jc w:val="both"/>
              <w:rPr>
                <w:sz w:val="24"/>
              </w:rPr>
            </w:pPr>
            <w:r>
              <w:rPr>
                <w:color w:val="333333"/>
                <w:sz w:val="24"/>
              </w:rPr>
              <w:t>общей Родине - России; приводить примеры сотрудничества последователей традиционных религий;</w:t>
            </w:r>
          </w:p>
        </w:tc>
      </w:tr>
      <w:tr w14:paraId="3A4BF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7962BD69">
            <w:pPr>
              <w:pStyle w:val="13"/>
              <w:rPr>
                <w:sz w:val="24"/>
              </w:rPr>
            </w:pPr>
          </w:p>
        </w:tc>
        <w:tc>
          <w:tcPr>
            <w:tcW w:w="8911" w:type="dxa"/>
          </w:tcPr>
          <w:p w14:paraId="0C78DE22">
            <w:pPr>
              <w:pStyle w:val="13"/>
              <w:spacing w:line="235" w:lineRule="auto"/>
              <w:ind w:left="114" w:firstLine="566"/>
              <w:rPr>
                <w:sz w:val="24"/>
              </w:rPr>
            </w:pPr>
            <w:r>
              <w:rPr>
                <w:color w:val="333333"/>
                <w:sz w:val="24"/>
              </w:rPr>
              <w:t>-называть</w:t>
            </w:r>
            <w:r>
              <w:rPr>
                <w:color w:val="333333"/>
                <w:spacing w:val="40"/>
                <w:sz w:val="24"/>
              </w:rPr>
              <w:t xml:space="preserve"> </w:t>
            </w:r>
            <w:r>
              <w:rPr>
                <w:color w:val="333333"/>
                <w:sz w:val="24"/>
              </w:rPr>
              <w:t>традиционные</w:t>
            </w:r>
            <w:r>
              <w:rPr>
                <w:color w:val="333333"/>
                <w:spacing w:val="40"/>
                <w:sz w:val="24"/>
              </w:rPr>
              <w:t xml:space="preserve"> </w:t>
            </w:r>
            <w:r>
              <w:rPr>
                <w:color w:val="333333"/>
                <w:sz w:val="24"/>
              </w:rPr>
              <w:t>религии</w:t>
            </w:r>
            <w:r>
              <w:rPr>
                <w:color w:val="333333"/>
                <w:spacing w:val="40"/>
                <w:sz w:val="24"/>
              </w:rPr>
              <w:t xml:space="preserve"> </w:t>
            </w:r>
            <w:r>
              <w:rPr>
                <w:color w:val="333333"/>
                <w:sz w:val="24"/>
              </w:rPr>
              <w:t>в</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народы</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для</w:t>
            </w:r>
            <w:r>
              <w:rPr>
                <w:color w:val="333333"/>
                <w:spacing w:val="40"/>
                <w:sz w:val="24"/>
              </w:rPr>
              <w:t xml:space="preserve"> </w:t>
            </w:r>
            <w:r>
              <w:rPr>
                <w:color w:val="333333"/>
                <w:sz w:val="24"/>
              </w:rPr>
              <w:t>которых традиционными</w:t>
            </w:r>
            <w:r>
              <w:rPr>
                <w:color w:val="333333"/>
                <w:spacing w:val="40"/>
                <w:sz w:val="24"/>
              </w:rPr>
              <w:t xml:space="preserve"> </w:t>
            </w:r>
            <w:r>
              <w:rPr>
                <w:color w:val="333333"/>
                <w:sz w:val="24"/>
              </w:rPr>
              <w:t>религиями</w:t>
            </w:r>
            <w:r>
              <w:rPr>
                <w:color w:val="333333"/>
                <w:spacing w:val="40"/>
                <w:sz w:val="24"/>
              </w:rPr>
              <w:t xml:space="preserve"> </w:t>
            </w:r>
            <w:r>
              <w:rPr>
                <w:color w:val="333333"/>
                <w:sz w:val="24"/>
              </w:rPr>
              <w:t>исторически</w:t>
            </w:r>
            <w:r>
              <w:rPr>
                <w:color w:val="333333"/>
                <w:spacing w:val="40"/>
                <w:sz w:val="24"/>
              </w:rPr>
              <w:t xml:space="preserve"> </w:t>
            </w:r>
            <w:r>
              <w:rPr>
                <w:color w:val="333333"/>
                <w:sz w:val="24"/>
              </w:rPr>
              <w:t>являются</w:t>
            </w:r>
            <w:r>
              <w:rPr>
                <w:color w:val="333333"/>
                <w:spacing w:val="40"/>
                <w:sz w:val="24"/>
              </w:rPr>
              <w:t xml:space="preserve"> </w:t>
            </w:r>
            <w:r>
              <w:rPr>
                <w:color w:val="333333"/>
                <w:sz w:val="24"/>
              </w:rPr>
              <w:t>православие,</w:t>
            </w:r>
            <w:r>
              <w:rPr>
                <w:color w:val="333333"/>
                <w:spacing w:val="40"/>
                <w:sz w:val="24"/>
              </w:rPr>
              <w:t xml:space="preserve"> </w:t>
            </w:r>
            <w:r>
              <w:rPr>
                <w:color w:val="333333"/>
                <w:sz w:val="24"/>
              </w:rPr>
              <w:t>ислам,</w:t>
            </w:r>
            <w:r>
              <w:rPr>
                <w:color w:val="333333"/>
                <w:spacing w:val="40"/>
                <w:sz w:val="24"/>
              </w:rPr>
              <w:t xml:space="preserve"> </w:t>
            </w:r>
            <w:r>
              <w:rPr>
                <w:color w:val="333333"/>
                <w:sz w:val="24"/>
              </w:rPr>
              <w:t xml:space="preserve">буддизм, </w:t>
            </w:r>
            <w:r>
              <w:rPr>
                <w:color w:val="333333"/>
                <w:spacing w:val="-2"/>
                <w:sz w:val="24"/>
              </w:rPr>
              <w:t>иудаизм;</w:t>
            </w:r>
          </w:p>
        </w:tc>
      </w:tr>
      <w:tr w14:paraId="6A552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672" w:type="dxa"/>
          </w:tcPr>
          <w:p w14:paraId="1EDD5728">
            <w:pPr>
              <w:pStyle w:val="13"/>
              <w:rPr>
                <w:sz w:val="24"/>
              </w:rPr>
            </w:pPr>
          </w:p>
        </w:tc>
        <w:tc>
          <w:tcPr>
            <w:tcW w:w="8911" w:type="dxa"/>
          </w:tcPr>
          <w:p w14:paraId="32AD7E9B">
            <w:pPr>
              <w:pStyle w:val="13"/>
              <w:spacing w:line="274" w:lineRule="exact"/>
              <w:ind w:left="114" w:firstLine="566"/>
              <w:rPr>
                <w:sz w:val="24"/>
              </w:rPr>
            </w:pPr>
            <w:r>
              <w:rPr>
                <w:color w:val="333333"/>
                <w:sz w:val="24"/>
              </w:rPr>
              <w:t>-выражать</w:t>
            </w:r>
            <w:r>
              <w:rPr>
                <w:color w:val="333333"/>
                <w:spacing w:val="26"/>
                <w:sz w:val="24"/>
              </w:rPr>
              <w:t xml:space="preserve"> </w:t>
            </w:r>
            <w:r>
              <w:rPr>
                <w:color w:val="333333"/>
                <w:sz w:val="24"/>
              </w:rPr>
              <w:t>своими словами понимание человеческого достоинства, ценности человеческой жизни в традиционных религиях народов России.</w:t>
            </w:r>
          </w:p>
        </w:tc>
      </w:tr>
      <w:tr w14:paraId="24213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72" w:type="dxa"/>
          </w:tcPr>
          <w:p w14:paraId="5CBFB306">
            <w:pPr>
              <w:pStyle w:val="13"/>
              <w:rPr>
                <w:sz w:val="20"/>
              </w:rPr>
            </w:pPr>
          </w:p>
        </w:tc>
        <w:tc>
          <w:tcPr>
            <w:tcW w:w="8911" w:type="dxa"/>
          </w:tcPr>
          <w:p w14:paraId="3C1821FE">
            <w:pPr>
              <w:pStyle w:val="13"/>
              <w:spacing w:line="253" w:lineRule="exact"/>
              <w:ind w:left="683"/>
              <w:rPr>
                <w:b/>
                <w:sz w:val="24"/>
              </w:rPr>
            </w:pPr>
            <w:r>
              <w:rPr>
                <w:b/>
                <w:color w:val="333333"/>
                <w:sz w:val="24"/>
              </w:rPr>
              <w:t>Модуль</w:t>
            </w:r>
            <w:r>
              <w:rPr>
                <w:b/>
                <w:color w:val="333333"/>
                <w:spacing w:val="-6"/>
                <w:sz w:val="24"/>
              </w:rPr>
              <w:t xml:space="preserve"> </w:t>
            </w:r>
            <w:r>
              <w:rPr>
                <w:b/>
                <w:color w:val="333333"/>
                <w:sz w:val="24"/>
              </w:rPr>
              <w:t>«Основы</w:t>
            </w:r>
            <w:r>
              <w:rPr>
                <w:b/>
                <w:color w:val="333333"/>
                <w:spacing w:val="-2"/>
                <w:sz w:val="24"/>
              </w:rPr>
              <w:t xml:space="preserve"> </w:t>
            </w:r>
            <w:r>
              <w:rPr>
                <w:b/>
                <w:color w:val="333333"/>
                <w:sz w:val="24"/>
              </w:rPr>
              <w:t>светской</w:t>
            </w:r>
            <w:r>
              <w:rPr>
                <w:b/>
                <w:color w:val="333333"/>
                <w:spacing w:val="-2"/>
                <w:sz w:val="24"/>
              </w:rPr>
              <w:t xml:space="preserve"> этики»</w:t>
            </w:r>
          </w:p>
        </w:tc>
      </w:tr>
      <w:tr w14:paraId="66347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48855BFA">
            <w:pPr>
              <w:pStyle w:val="13"/>
              <w:rPr>
                <w:sz w:val="24"/>
              </w:rPr>
            </w:pPr>
          </w:p>
        </w:tc>
        <w:tc>
          <w:tcPr>
            <w:tcW w:w="8911" w:type="dxa"/>
          </w:tcPr>
          <w:p w14:paraId="77639C95">
            <w:pPr>
              <w:pStyle w:val="13"/>
              <w:spacing w:line="237" w:lineRule="auto"/>
              <w:ind w:left="114" w:firstLine="566"/>
              <w:rPr>
                <w:sz w:val="24"/>
              </w:rPr>
            </w:pPr>
            <w:r>
              <w:rPr>
                <w:color w:val="333333"/>
                <w:sz w:val="24"/>
              </w:rPr>
              <w:t>-выражать</w:t>
            </w:r>
            <w:r>
              <w:rPr>
                <w:color w:val="333333"/>
                <w:spacing w:val="32"/>
                <w:sz w:val="24"/>
              </w:rPr>
              <w:t xml:space="preserve"> </w:t>
            </w:r>
            <w:r>
              <w:rPr>
                <w:color w:val="333333"/>
                <w:sz w:val="24"/>
              </w:rPr>
              <w:t>своими</w:t>
            </w:r>
            <w:r>
              <w:rPr>
                <w:color w:val="333333"/>
                <w:spacing w:val="33"/>
                <w:sz w:val="24"/>
              </w:rPr>
              <w:t xml:space="preserve"> </w:t>
            </w:r>
            <w:r>
              <w:rPr>
                <w:color w:val="333333"/>
                <w:sz w:val="24"/>
              </w:rPr>
              <w:t>словами</w:t>
            </w:r>
            <w:r>
              <w:rPr>
                <w:color w:val="333333"/>
                <w:spacing w:val="27"/>
                <w:sz w:val="24"/>
              </w:rPr>
              <w:t xml:space="preserve"> </w:t>
            </w:r>
            <w:r>
              <w:rPr>
                <w:color w:val="333333"/>
                <w:sz w:val="24"/>
              </w:rPr>
              <w:t>первоначальное</w:t>
            </w:r>
            <w:r>
              <w:rPr>
                <w:color w:val="333333"/>
                <w:spacing w:val="30"/>
                <w:sz w:val="24"/>
              </w:rPr>
              <w:t xml:space="preserve"> </w:t>
            </w:r>
            <w:r>
              <w:rPr>
                <w:color w:val="333333"/>
                <w:sz w:val="24"/>
              </w:rPr>
              <w:t>понимание</w:t>
            </w:r>
            <w:r>
              <w:rPr>
                <w:color w:val="333333"/>
                <w:spacing w:val="30"/>
                <w:sz w:val="24"/>
              </w:rPr>
              <w:t xml:space="preserve"> </w:t>
            </w:r>
            <w:r>
              <w:rPr>
                <w:color w:val="333333"/>
                <w:sz w:val="24"/>
              </w:rPr>
              <w:t>сущности</w:t>
            </w:r>
            <w:r>
              <w:rPr>
                <w:color w:val="333333"/>
                <w:spacing w:val="35"/>
                <w:sz w:val="24"/>
              </w:rPr>
              <w:t xml:space="preserve"> </w:t>
            </w:r>
            <w:r>
              <w:rPr>
                <w:color w:val="333333"/>
                <w:sz w:val="24"/>
              </w:rPr>
              <w:t>духовного развития</w:t>
            </w:r>
            <w:r>
              <w:rPr>
                <w:color w:val="333333"/>
                <w:spacing w:val="-6"/>
                <w:sz w:val="24"/>
              </w:rPr>
              <w:t xml:space="preserve"> </w:t>
            </w:r>
            <w:r>
              <w:rPr>
                <w:color w:val="333333"/>
                <w:sz w:val="24"/>
              </w:rPr>
              <w:t>как</w:t>
            </w:r>
            <w:r>
              <w:rPr>
                <w:color w:val="333333"/>
                <w:spacing w:val="-12"/>
                <w:sz w:val="24"/>
              </w:rPr>
              <w:t xml:space="preserve"> </w:t>
            </w:r>
            <w:r>
              <w:rPr>
                <w:color w:val="333333"/>
                <w:sz w:val="24"/>
              </w:rPr>
              <w:t>осознания</w:t>
            </w:r>
            <w:r>
              <w:rPr>
                <w:color w:val="333333"/>
                <w:spacing w:val="-9"/>
                <w:sz w:val="24"/>
              </w:rPr>
              <w:t xml:space="preserve"> </w:t>
            </w:r>
            <w:r>
              <w:rPr>
                <w:color w:val="333333"/>
                <w:sz w:val="24"/>
              </w:rPr>
              <w:t>и</w:t>
            </w:r>
            <w:r>
              <w:rPr>
                <w:color w:val="333333"/>
                <w:spacing w:val="-7"/>
                <w:sz w:val="24"/>
              </w:rPr>
              <w:t xml:space="preserve"> </w:t>
            </w:r>
            <w:r>
              <w:rPr>
                <w:color w:val="333333"/>
                <w:sz w:val="24"/>
              </w:rPr>
              <w:t>усвоения</w:t>
            </w:r>
            <w:r>
              <w:rPr>
                <w:color w:val="333333"/>
                <w:spacing w:val="-6"/>
                <w:sz w:val="24"/>
              </w:rPr>
              <w:t xml:space="preserve"> </w:t>
            </w:r>
            <w:r>
              <w:rPr>
                <w:color w:val="333333"/>
                <w:sz w:val="24"/>
              </w:rPr>
              <w:t>человеком</w:t>
            </w:r>
            <w:r>
              <w:rPr>
                <w:color w:val="333333"/>
                <w:spacing w:val="-8"/>
                <w:sz w:val="24"/>
              </w:rPr>
              <w:t xml:space="preserve"> </w:t>
            </w:r>
            <w:r>
              <w:rPr>
                <w:color w:val="333333"/>
                <w:sz w:val="24"/>
              </w:rPr>
              <w:t>значимых</w:t>
            </w:r>
            <w:r>
              <w:rPr>
                <w:color w:val="333333"/>
                <w:spacing w:val="-7"/>
                <w:sz w:val="24"/>
              </w:rPr>
              <w:t xml:space="preserve"> </w:t>
            </w:r>
            <w:r>
              <w:rPr>
                <w:color w:val="333333"/>
                <w:sz w:val="24"/>
              </w:rPr>
              <w:t>для</w:t>
            </w:r>
            <w:r>
              <w:rPr>
                <w:color w:val="333333"/>
                <w:spacing w:val="-7"/>
                <w:sz w:val="24"/>
              </w:rPr>
              <w:t xml:space="preserve"> </w:t>
            </w:r>
            <w:r>
              <w:rPr>
                <w:color w:val="333333"/>
                <w:sz w:val="24"/>
              </w:rPr>
              <w:t>жизни</w:t>
            </w:r>
            <w:r>
              <w:rPr>
                <w:color w:val="333333"/>
                <w:spacing w:val="-4"/>
                <w:sz w:val="24"/>
              </w:rPr>
              <w:t xml:space="preserve"> </w:t>
            </w:r>
            <w:r>
              <w:rPr>
                <w:color w:val="333333"/>
                <w:sz w:val="24"/>
              </w:rPr>
              <w:t>представлений</w:t>
            </w:r>
            <w:r>
              <w:rPr>
                <w:color w:val="333333"/>
                <w:spacing w:val="-13"/>
                <w:sz w:val="24"/>
              </w:rPr>
              <w:t xml:space="preserve"> </w:t>
            </w:r>
            <w:r>
              <w:rPr>
                <w:color w:val="333333"/>
                <w:spacing w:val="-10"/>
                <w:sz w:val="24"/>
              </w:rPr>
              <w:t>о</w:t>
            </w:r>
          </w:p>
          <w:p w14:paraId="5B7F7790">
            <w:pPr>
              <w:pStyle w:val="13"/>
              <w:spacing w:line="271" w:lineRule="exact"/>
              <w:ind w:left="114"/>
              <w:rPr>
                <w:sz w:val="24"/>
              </w:rPr>
            </w:pPr>
            <w:r>
              <w:rPr>
                <w:color w:val="333333"/>
                <w:sz w:val="24"/>
              </w:rPr>
              <w:t>себе,</w:t>
            </w:r>
            <w:r>
              <w:rPr>
                <w:color w:val="333333"/>
                <w:spacing w:val="-3"/>
                <w:sz w:val="24"/>
              </w:rPr>
              <w:t xml:space="preserve"> </w:t>
            </w:r>
            <w:r>
              <w:rPr>
                <w:color w:val="333333"/>
                <w:sz w:val="24"/>
              </w:rPr>
              <w:t>людях,</w:t>
            </w:r>
            <w:r>
              <w:rPr>
                <w:color w:val="333333"/>
                <w:spacing w:val="-3"/>
                <w:sz w:val="24"/>
              </w:rPr>
              <w:t xml:space="preserve"> </w:t>
            </w:r>
            <w:r>
              <w:rPr>
                <w:color w:val="333333"/>
                <w:sz w:val="24"/>
              </w:rPr>
              <w:t>окружающей</w:t>
            </w:r>
            <w:r>
              <w:rPr>
                <w:color w:val="333333"/>
                <w:spacing w:val="-3"/>
                <w:sz w:val="24"/>
              </w:rPr>
              <w:t xml:space="preserve"> </w:t>
            </w:r>
            <w:r>
              <w:rPr>
                <w:color w:val="333333"/>
                <w:spacing w:val="-2"/>
                <w:sz w:val="24"/>
              </w:rPr>
              <w:t>действительности;</w:t>
            </w:r>
          </w:p>
        </w:tc>
      </w:tr>
      <w:tr w14:paraId="3BB45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26F99A5A">
            <w:pPr>
              <w:pStyle w:val="13"/>
              <w:rPr>
                <w:sz w:val="24"/>
              </w:rPr>
            </w:pPr>
          </w:p>
        </w:tc>
        <w:tc>
          <w:tcPr>
            <w:tcW w:w="8911" w:type="dxa"/>
          </w:tcPr>
          <w:p w14:paraId="337573E5">
            <w:pPr>
              <w:pStyle w:val="13"/>
              <w:spacing w:line="235" w:lineRule="auto"/>
              <w:ind w:left="114" w:right="123" w:firstLine="566"/>
              <w:jc w:val="both"/>
              <w:rPr>
                <w:sz w:val="24"/>
              </w:rPr>
            </w:pPr>
            <w:r>
              <w:rPr>
                <w:color w:val="333333"/>
                <w:sz w:val="24"/>
              </w:rPr>
              <w:t xml:space="preserve">-выражать своими словами понимание значимости нравственного самосовершенствования и роли в этом личных усилий человека, приводить </w:t>
            </w:r>
            <w:r>
              <w:rPr>
                <w:color w:val="333333"/>
                <w:spacing w:val="-2"/>
                <w:sz w:val="24"/>
              </w:rPr>
              <w:t>примеры;</w:t>
            </w:r>
          </w:p>
        </w:tc>
      </w:tr>
      <w:tr w14:paraId="11248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72" w:type="dxa"/>
          </w:tcPr>
          <w:p w14:paraId="1AFA3BBC">
            <w:pPr>
              <w:pStyle w:val="13"/>
              <w:rPr>
                <w:sz w:val="24"/>
              </w:rPr>
            </w:pPr>
          </w:p>
        </w:tc>
        <w:tc>
          <w:tcPr>
            <w:tcW w:w="8911" w:type="dxa"/>
          </w:tcPr>
          <w:p w14:paraId="0056EE9D">
            <w:pPr>
              <w:pStyle w:val="13"/>
              <w:tabs>
                <w:tab w:val="left" w:pos="1958"/>
                <w:tab w:val="left" w:pos="3293"/>
                <w:tab w:val="left" w:pos="3622"/>
                <w:tab w:val="left" w:pos="4783"/>
                <w:tab w:val="left" w:pos="5912"/>
                <w:tab w:val="left" w:pos="7297"/>
              </w:tabs>
              <w:spacing w:line="237" w:lineRule="auto"/>
              <w:ind w:left="114" w:right="125" w:firstLine="566"/>
              <w:rPr>
                <w:sz w:val="24"/>
              </w:rPr>
            </w:pPr>
            <w:r>
              <w:rPr>
                <w:color w:val="333333"/>
                <w:spacing w:val="-2"/>
                <w:sz w:val="24"/>
              </w:rPr>
              <w:t>-выражать</w:t>
            </w:r>
            <w:r>
              <w:rPr>
                <w:color w:val="333333"/>
                <w:sz w:val="24"/>
              </w:rPr>
              <w:tab/>
            </w:r>
            <w:r>
              <w:rPr>
                <w:color w:val="333333"/>
                <w:spacing w:val="-2"/>
                <w:sz w:val="24"/>
              </w:rPr>
              <w:t>понимание</w:t>
            </w:r>
            <w:r>
              <w:rPr>
                <w:color w:val="333333"/>
                <w:sz w:val="24"/>
              </w:rPr>
              <w:tab/>
            </w:r>
            <w:r>
              <w:rPr>
                <w:color w:val="333333"/>
                <w:spacing w:val="-10"/>
                <w:sz w:val="24"/>
              </w:rPr>
              <w:t>и</w:t>
            </w:r>
            <w:r>
              <w:rPr>
                <w:color w:val="333333"/>
                <w:sz w:val="24"/>
              </w:rPr>
              <w:tab/>
            </w:r>
            <w:r>
              <w:rPr>
                <w:color w:val="333333"/>
                <w:spacing w:val="-2"/>
                <w:sz w:val="24"/>
              </w:rPr>
              <w:t>принятие</w:t>
            </w:r>
            <w:r>
              <w:rPr>
                <w:color w:val="333333"/>
                <w:sz w:val="24"/>
              </w:rPr>
              <w:tab/>
            </w:r>
            <w:r>
              <w:rPr>
                <w:color w:val="333333"/>
                <w:spacing w:val="-2"/>
                <w:sz w:val="24"/>
              </w:rPr>
              <w:t>значения</w:t>
            </w:r>
            <w:r>
              <w:rPr>
                <w:color w:val="333333"/>
                <w:sz w:val="24"/>
              </w:rPr>
              <w:tab/>
            </w:r>
            <w:r>
              <w:rPr>
                <w:color w:val="333333"/>
                <w:spacing w:val="-2"/>
                <w:sz w:val="24"/>
              </w:rPr>
              <w:t>российских</w:t>
            </w:r>
            <w:r>
              <w:rPr>
                <w:color w:val="333333"/>
                <w:sz w:val="24"/>
              </w:rPr>
              <w:tab/>
            </w:r>
            <w:r>
              <w:rPr>
                <w:color w:val="333333"/>
                <w:spacing w:val="-4"/>
                <w:sz w:val="24"/>
              </w:rPr>
              <w:t xml:space="preserve">традиционных </w:t>
            </w:r>
            <w:r>
              <w:rPr>
                <w:color w:val="333333"/>
                <w:sz w:val="24"/>
              </w:rPr>
              <w:t>духовных</w:t>
            </w:r>
            <w:r>
              <w:rPr>
                <w:color w:val="333333"/>
                <w:spacing w:val="40"/>
                <w:sz w:val="24"/>
              </w:rPr>
              <w:t xml:space="preserve"> </w:t>
            </w:r>
            <w:r>
              <w:rPr>
                <w:color w:val="333333"/>
                <w:sz w:val="24"/>
              </w:rPr>
              <w:t>и</w:t>
            </w:r>
            <w:r>
              <w:rPr>
                <w:color w:val="333333"/>
                <w:spacing w:val="40"/>
                <w:sz w:val="24"/>
              </w:rPr>
              <w:t xml:space="preserve"> </w:t>
            </w:r>
            <w:r>
              <w:rPr>
                <w:color w:val="333333"/>
                <w:sz w:val="24"/>
              </w:rPr>
              <w:t>нравственных</w:t>
            </w:r>
            <w:r>
              <w:rPr>
                <w:color w:val="333333"/>
                <w:spacing w:val="40"/>
                <w:sz w:val="24"/>
              </w:rPr>
              <w:t xml:space="preserve"> </w:t>
            </w:r>
            <w:r>
              <w:rPr>
                <w:color w:val="333333"/>
                <w:sz w:val="24"/>
              </w:rPr>
              <w:t>ценностей,</w:t>
            </w:r>
            <w:r>
              <w:rPr>
                <w:color w:val="333333"/>
                <w:spacing w:val="40"/>
                <w:sz w:val="24"/>
              </w:rPr>
              <w:t xml:space="preserve"> </w:t>
            </w:r>
            <w:r>
              <w:rPr>
                <w:color w:val="333333"/>
                <w:sz w:val="24"/>
              </w:rPr>
              <w:t>духовно</w:t>
            </w:r>
            <w:r>
              <w:rPr>
                <w:color w:val="333333"/>
                <w:spacing w:val="40"/>
                <w:sz w:val="24"/>
              </w:rPr>
              <w:t xml:space="preserve"> </w:t>
            </w:r>
            <w:r>
              <w:rPr>
                <w:color w:val="333333"/>
                <w:sz w:val="24"/>
              </w:rPr>
              <w:t>нравственной</w:t>
            </w:r>
            <w:r>
              <w:rPr>
                <w:color w:val="333333"/>
                <w:spacing w:val="40"/>
                <w:sz w:val="24"/>
              </w:rPr>
              <w:t xml:space="preserve"> </w:t>
            </w:r>
            <w:r>
              <w:rPr>
                <w:color w:val="333333"/>
                <w:sz w:val="24"/>
              </w:rPr>
              <w:t>культуры</w:t>
            </w:r>
            <w:r>
              <w:rPr>
                <w:color w:val="333333"/>
                <w:spacing w:val="40"/>
                <w:sz w:val="24"/>
              </w:rPr>
              <w:t xml:space="preserve"> </w:t>
            </w:r>
            <w:r>
              <w:rPr>
                <w:color w:val="333333"/>
                <w:sz w:val="24"/>
              </w:rPr>
              <w:t>народов</w:t>
            </w:r>
          </w:p>
          <w:p w14:paraId="76E9CDC1">
            <w:pPr>
              <w:pStyle w:val="13"/>
              <w:spacing w:line="269" w:lineRule="exact"/>
              <w:ind w:left="114"/>
              <w:rPr>
                <w:sz w:val="24"/>
              </w:rPr>
            </w:pPr>
            <w:r>
              <w:rPr>
                <w:color w:val="333333"/>
                <w:sz w:val="24"/>
              </w:rPr>
              <w:t>России,</w:t>
            </w:r>
            <w:r>
              <w:rPr>
                <w:color w:val="333333"/>
                <w:spacing w:val="74"/>
                <w:w w:val="150"/>
                <w:sz w:val="24"/>
              </w:rPr>
              <w:t xml:space="preserve"> </w:t>
            </w:r>
            <w:r>
              <w:rPr>
                <w:color w:val="333333"/>
                <w:sz w:val="24"/>
              </w:rPr>
              <w:t>российского</w:t>
            </w:r>
            <w:r>
              <w:rPr>
                <w:color w:val="333333"/>
                <w:spacing w:val="75"/>
                <w:w w:val="150"/>
                <w:sz w:val="24"/>
              </w:rPr>
              <w:t xml:space="preserve"> </w:t>
            </w:r>
            <w:r>
              <w:rPr>
                <w:color w:val="333333"/>
                <w:sz w:val="24"/>
              </w:rPr>
              <w:t>общества</w:t>
            </w:r>
            <w:r>
              <w:rPr>
                <w:color w:val="333333"/>
                <w:spacing w:val="68"/>
                <w:w w:val="150"/>
                <w:sz w:val="24"/>
              </w:rPr>
              <w:t xml:space="preserve"> </w:t>
            </w:r>
            <w:r>
              <w:rPr>
                <w:color w:val="333333"/>
                <w:sz w:val="24"/>
              </w:rPr>
              <w:t>как</w:t>
            </w:r>
            <w:r>
              <w:rPr>
                <w:color w:val="333333"/>
                <w:spacing w:val="76"/>
                <w:w w:val="150"/>
                <w:sz w:val="24"/>
              </w:rPr>
              <w:t xml:space="preserve"> </w:t>
            </w:r>
            <w:r>
              <w:rPr>
                <w:color w:val="333333"/>
                <w:sz w:val="24"/>
              </w:rPr>
              <w:t>источника</w:t>
            </w:r>
            <w:r>
              <w:rPr>
                <w:color w:val="333333"/>
                <w:spacing w:val="75"/>
                <w:w w:val="150"/>
                <w:sz w:val="24"/>
              </w:rPr>
              <w:t xml:space="preserve"> </w:t>
            </w:r>
            <w:r>
              <w:rPr>
                <w:color w:val="333333"/>
                <w:sz w:val="24"/>
              </w:rPr>
              <w:t>и</w:t>
            </w:r>
            <w:r>
              <w:rPr>
                <w:color w:val="333333"/>
                <w:spacing w:val="72"/>
                <w:w w:val="150"/>
                <w:sz w:val="24"/>
              </w:rPr>
              <w:t xml:space="preserve"> </w:t>
            </w:r>
            <w:r>
              <w:rPr>
                <w:color w:val="333333"/>
                <w:sz w:val="24"/>
              </w:rPr>
              <w:t>основы</w:t>
            </w:r>
            <w:r>
              <w:rPr>
                <w:color w:val="333333"/>
                <w:spacing w:val="71"/>
                <w:w w:val="150"/>
                <w:sz w:val="24"/>
              </w:rPr>
              <w:t xml:space="preserve"> </w:t>
            </w:r>
            <w:r>
              <w:rPr>
                <w:color w:val="333333"/>
                <w:sz w:val="24"/>
              </w:rPr>
              <w:t>духовного</w:t>
            </w:r>
            <w:r>
              <w:rPr>
                <w:color w:val="333333"/>
                <w:spacing w:val="77"/>
                <w:w w:val="150"/>
                <w:sz w:val="24"/>
              </w:rPr>
              <w:t xml:space="preserve"> </w:t>
            </w:r>
            <w:r>
              <w:rPr>
                <w:color w:val="333333"/>
                <w:spacing w:val="-2"/>
                <w:sz w:val="24"/>
              </w:rPr>
              <w:t>развития,</w:t>
            </w:r>
          </w:p>
        </w:tc>
      </w:tr>
    </w:tbl>
    <w:p w14:paraId="035B634A">
      <w:pPr>
        <w:pStyle w:val="13"/>
        <w:spacing w:after="0" w:line="269" w:lineRule="exact"/>
        <w:rPr>
          <w:sz w:val="24"/>
        </w:rPr>
        <w:sectPr>
          <w:type w:val="continuous"/>
          <w:pgSz w:w="11920" w:h="16850"/>
          <w:pgMar w:top="1080" w:right="0" w:bottom="1392"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35726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72" w:type="dxa"/>
          </w:tcPr>
          <w:p w14:paraId="277AF8DD">
            <w:pPr>
              <w:pStyle w:val="13"/>
              <w:rPr>
                <w:sz w:val="20"/>
              </w:rPr>
            </w:pPr>
          </w:p>
        </w:tc>
        <w:tc>
          <w:tcPr>
            <w:tcW w:w="8911" w:type="dxa"/>
          </w:tcPr>
          <w:p w14:paraId="3B2DF3CF">
            <w:pPr>
              <w:pStyle w:val="13"/>
              <w:spacing w:line="258" w:lineRule="exact"/>
              <w:ind w:left="114"/>
              <w:rPr>
                <w:sz w:val="24"/>
              </w:rPr>
            </w:pPr>
            <w:r>
              <w:rPr>
                <w:color w:val="333333"/>
                <w:sz w:val="24"/>
              </w:rPr>
              <w:t>нравственного</w:t>
            </w:r>
            <w:r>
              <w:rPr>
                <w:color w:val="333333"/>
                <w:spacing w:val="-6"/>
                <w:sz w:val="24"/>
              </w:rPr>
              <w:t xml:space="preserve"> </w:t>
            </w:r>
            <w:r>
              <w:rPr>
                <w:color w:val="333333"/>
                <w:spacing w:val="-2"/>
                <w:sz w:val="24"/>
              </w:rPr>
              <w:t>совершенствования;</w:t>
            </w:r>
          </w:p>
        </w:tc>
      </w:tr>
      <w:tr w14:paraId="13680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72" w:type="dxa"/>
          </w:tcPr>
          <w:p w14:paraId="2F4C6F23">
            <w:pPr>
              <w:pStyle w:val="13"/>
              <w:rPr>
                <w:sz w:val="24"/>
              </w:rPr>
            </w:pPr>
          </w:p>
        </w:tc>
        <w:tc>
          <w:tcPr>
            <w:tcW w:w="8911" w:type="dxa"/>
          </w:tcPr>
          <w:p w14:paraId="11482518">
            <w:pPr>
              <w:pStyle w:val="13"/>
              <w:ind w:left="114" w:right="116" w:firstLine="566"/>
              <w:rPr>
                <w:sz w:val="24"/>
              </w:rPr>
            </w:pPr>
            <w:r>
              <w:rPr>
                <w:color w:val="333333"/>
                <w:sz w:val="24"/>
              </w:rPr>
              <w:t>-рассказывать о российской светской (гражданской) этике как общепринятых</w:t>
            </w:r>
            <w:r>
              <w:rPr>
                <w:color w:val="333333"/>
                <w:spacing w:val="40"/>
                <w:sz w:val="24"/>
              </w:rPr>
              <w:t xml:space="preserve"> </w:t>
            </w:r>
            <w:r>
              <w:rPr>
                <w:color w:val="333333"/>
                <w:sz w:val="24"/>
              </w:rPr>
              <w:t>в</w:t>
            </w:r>
            <w:r>
              <w:rPr>
                <w:color w:val="333333"/>
                <w:spacing w:val="-1"/>
                <w:sz w:val="24"/>
              </w:rPr>
              <w:t xml:space="preserve"> </w:t>
            </w:r>
            <w:r>
              <w:rPr>
                <w:color w:val="333333"/>
                <w:sz w:val="24"/>
              </w:rPr>
              <w:t>российском</w:t>
            </w:r>
            <w:r>
              <w:rPr>
                <w:color w:val="333333"/>
                <w:spacing w:val="-2"/>
                <w:sz w:val="24"/>
              </w:rPr>
              <w:t xml:space="preserve"> </w:t>
            </w:r>
            <w:r>
              <w:rPr>
                <w:color w:val="333333"/>
                <w:sz w:val="24"/>
              </w:rPr>
              <w:t>обществе</w:t>
            </w:r>
            <w:r>
              <w:rPr>
                <w:color w:val="333333"/>
                <w:spacing w:val="1"/>
                <w:sz w:val="24"/>
              </w:rPr>
              <w:t xml:space="preserve"> </w:t>
            </w:r>
            <w:r>
              <w:rPr>
                <w:color w:val="333333"/>
                <w:sz w:val="24"/>
              </w:rPr>
              <w:t>нормах</w:t>
            </w:r>
            <w:r>
              <w:rPr>
                <w:color w:val="333333"/>
                <w:spacing w:val="-2"/>
                <w:sz w:val="24"/>
              </w:rPr>
              <w:t xml:space="preserve"> </w:t>
            </w:r>
            <w:r>
              <w:rPr>
                <w:color w:val="333333"/>
                <w:sz w:val="24"/>
              </w:rPr>
              <w:t>морали,</w:t>
            </w:r>
            <w:r>
              <w:rPr>
                <w:color w:val="333333"/>
                <w:spacing w:val="-2"/>
                <w:sz w:val="24"/>
              </w:rPr>
              <w:t xml:space="preserve"> </w:t>
            </w:r>
            <w:r>
              <w:rPr>
                <w:color w:val="333333"/>
                <w:sz w:val="24"/>
              </w:rPr>
              <w:t>отношений</w:t>
            </w:r>
            <w:r>
              <w:rPr>
                <w:color w:val="333333"/>
                <w:spacing w:val="2"/>
                <w:sz w:val="24"/>
              </w:rPr>
              <w:t xml:space="preserve"> </w:t>
            </w:r>
            <w:r>
              <w:rPr>
                <w:color w:val="333333"/>
                <w:sz w:val="24"/>
              </w:rPr>
              <w:t>и</w:t>
            </w:r>
            <w:r>
              <w:rPr>
                <w:color w:val="333333"/>
                <w:spacing w:val="1"/>
                <w:sz w:val="24"/>
              </w:rPr>
              <w:t xml:space="preserve"> </w:t>
            </w:r>
            <w:r>
              <w:rPr>
                <w:color w:val="333333"/>
                <w:sz w:val="24"/>
              </w:rPr>
              <w:t>поведения</w:t>
            </w:r>
            <w:r>
              <w:rPr>
                <w:color w:val="333333"/>
                <w:spacing w:val="1"/>
                <w:sz w:val="24"/>
              </w:rPr>
              <w:t xml:space="preserve"> </w:t>
            </w:r>
            <w:r>
              <w:rPr>
                <w:color w:val="333333"/>
                <w:sz w:val="24"/>
              </w:rPr>
              <w:t>людей,</w:t>
            </w:r>
            <w:r>
              <w:rPr>
                <w:color w:val="333333"/>
                <w:spacing w:val="-2"/>
                <w:sz w:val="24"/>
              </w:rPr>
              <w:t xml:space="preserve"> основанных</w:t>
            </w:r>
          </w:p>
          <w:p w14:paraId="29B2C628">
            <w:pPr>
              <w:pStyle w:val="13"/>
              <w:spacing w:line="272" w:lineRule="exact"/>
              <w:ind w:left="114"/>
              <w:rPr>
                <w:sz w:val="24"/>
              </w:rPr>
            </w:pPr>
            <w:r>
              <w:rPr>
                <w:color w:val="333333"/>
                <w:sz w:val="24"/>
              </w:rPr>
              <w:t>на</w:t>
            </w:r>
            <w:r>
              <w:rPr>
                <w:color w:val="333333"/>
                <w:spacing w:val="80"/>
                <w:sz w:val="24"/>
              </w:rPr>
              <w:t xml:space="preserve"> </w:t>
            </w:r>
            <w:r>
              <w:rPr>
                <w:color w:val="333333"/>
                <w:sz w:val="24"/>
              </w:rPr>
              <w:t>российских</w:t>
            </w:r>
            <w:r>
              <w:rPr>
                <w:color w:val="333333"/>
                <w:spacing w:val="80"/>
                <w:sz w:val="24"/>
              </w:rPr>
              <w:t xml:space="preserve"> </w:t>
            </w:r>
            <w:r>
              <w:rPr>
                <w:color w:val="333333"/>
                <w:sz w:val="24"/>
              </w:rPr>
              <w:t>традиционных</w:t>
            </w:r>
            <w:r>
              <w:rPr>
                <w:color w:val="333333"/>
                <w:spacing w:val="80"/>
                <w:sz w:val="24"/>
              </w:rPr>
              <w:t xml:space="preserve"> </w:t>
            </w:r>
            <w:r>
              <w:rPr>
                <w:color w:val="333333"/>
                <w:sz w:val="24"/>
              </w:rPr>
              <w:t>духовных</w:t>
            </w:r>
            <w:r>
              <w:rPr>
                <w:color w:val="333333"/>
                <w:spacing w:val="80"/>
                <w:sz w:val="24"/>
              </w:rPr>
              <w:t xml:space="preserve"> </w:t>
            </w:r>
            <w:r>
              <w:rPr>
                <w:color w:val="333333"/>
                <w:sz w:val="24"/>
              </w:rPr>
              <w:t>ценностях,</w:t>
            </w:r>
            <w:r>
              <w:rPr>
                <w:color w:val="333333"/>
                <w:spacing w:val="80"/>
                <w:sz w:val="24"/>
              </w:rPr>
              <w:t xml:space="preserve"> </w:t>
            </w:r>
            <w:r>
              <w:rPr>
                <w:color w:val="333333"/>
                <w:sz w:val="24"/>
              </w:rPr>
              <w:t>конституционных</w:t>
            </w:r>
            <w:r>
              <w:rPr>
                <w:color w:val="333333"/>
                <w:spacing w:val="80"/>
                <w:sz w:val="24"/>
              </w:rPr>
              <w:t xml:space="preserve"> </w:t>
            </w:r>
            <w:r>
              <w:rPr>
                <w:color w:val="333333"/>
                <w:sz w:val="24"/>
              </w:rPr>
              <w:t>правах, свободах и обязанностях человека и гражданина в России;</w:t>
            </w:r>
          </w:p>
        </w:tc>
      </w:tr>
      <w:tr w14:paraId="6D00C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672" w:type="dxa"/>
          </w:tcPr>
          <w:p w14:paraId="2C762C87">
            <w:pPr>
              <w:pStyle w:val="13"/>
              <w:rPr>
                <w:sz w:val="24"/>
              </w:rPr>
            </w:pPr>
          </w:p>
        </w:tc>
        <w:tc>
          <w:tcPr>
            <w:tcW w:w="8911" w:type="dxa"/>
          </w:tcPr>
          <w:p w14:paraId="1D52314F">
            <w:pPr>
              <w:pStyle w:val="13"/>
              <w:ind w:left="114" w:right="99" w:firstLine="566"/>
              <w:jc w:val="both"/>
              <w:rPr>
                <w:sz w:val="24"/>
              </w:rPr>
            </w:pPr>
            <w:r>
              <w:rPr>
                <w:color w:val="333333"/>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w:t>
            </w:r>
            <w:r>
              <w:rPr>
                <w:color w:val="333333"/>
                <w:spacing w:val="34"/>
                <w:sz w:val="24"/>
              </w:rPr>
              <w:t xml:space="preserve"> </w:t>
            </w:r>
            <w:r>
              <w:rPr>
                <w:color w:val="333333"/>
                <w:sz w:val="24"/>
              </w:rPr>
              <w:t>человеческой</w:t>
            </w:r>
            <w:r>
              <w:rPr>
                <w:color w:val="333333"/>
                <w:spacing w:val="37"/>
                <w:sz w:val="24"/>
              </w:rPr>
              <w:t xml:space="preserve"> </w:t>
            </w:r>
            <w:r>
              <w:rPr>
                <w:color w:val="333333"/>
                <w:sz w:val="24"/>
              </w:rPr>
              <w:t>жизни,</w:t>
            </w:r>
            <w:r>
              <w:rPr>
                <w:color w:val="333333"/>
                <w:spacing w:val="37"/>
                <w:sz w:val="24"/>
              </w:rPr>
              <w:t xml:space="preserve"> </w:t>
            </w:r>
            <w:r>
              <w:rPr>
                <w:color w:val="333333"/>
                <w:sz w:val="24"/>
              </w:rPr>
              <w:t>взаимоуважение,</w:t>
            </w:r>
            <w:r>
              <w:rPr>
                <w:color w:val="333333"/>
                <w:spacing w:val="36"/>
                <w:sz w:val="24"/>
              </w:rPr>
              <w:t xml:space="preserve"> </w:t>
            </w:r>
            <w:r>
              <w:rPr>
                <w:color w:val="333333"/>
                <w:sz w:val="24"/>
              </w:rPr>
              <w:t>вера</w:t>
            </w:r>
            <w:r>
              <w:rPr>
                <w:color w:val="333333"/>
                <w:spacing w:val="36"/>
                <w:sz w:val="24"/>
              </w:rPr>
              <w:t xml:space="preserve"> </w:t>
            </w:r>
            <w:r>
              <w:rPr>
                <w:color w:val="333333"/>
                <w:sz w:val="24"/>
              </w:rPr>
              <w:t>в</w:t>
            </w:r>
            <w:r>
              <w:rPr>
                <w:color w:val="333333"/>
                <w:spacing w:val="36"/>
                <w:sz w:val="24"/>
              </w:rPr>
              <w:t xml:space="preserve"> </w:t>
            </w:r>
            <w:r>
              <w:rPr>
                <w:color w:val="333333"/>
                <w:sz w:val="24"/>
              </w:rPr>
              <w:t>добро,</w:t>
            </w:r>
            <w:r>
              <w:rPr>
                <w:color w:val="333333"/>
                <w:spacing w:val="38"/>
                <w:sz w:val="24"/>
              </w:rPr>
              <w:t xml:space="preserve"> </w:t>
            </w:r>
            <w:r>
              <w:rPr>
                <w:color w:val="333333"/>
                <w:spacing w:val="-2"/>
                <w:sz w:val="24"/>
              </w:rPr>
              <w:t>человеколюбие,</w:t>
            </w:r>
          </w:p>
          <w:p w14:paraId="1A744321">
            <w:pPr>
              <w:pStyle w:val="13"/>
              <w:spacing w:line="268" w:lineRule="exact"/>
              <w:ind w:left="114" w:right="134"/>
              <w:jc w:val="both"/>
              <w:rPr>
                <w:sz w:val="24"/>
              </w:rPr>
            </w:pPr>
            <w:r>
              <w:rPr>
                <w:color w:val="333333"/>
                <w:sz w:val="24"/>
              </w:rPr>
              <w:t>милосердие, добродетели, патриотизм, труд) в отношениях между людьми в российском обществе; объяснять «золотое правило нравственности»;</w:t>
            </w:r>
          </w:p>
        </w:tc>
      </w:tr>
      <w:tr w14:paraId="7B57E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5952CC27">
            <w:pPr>
              <w:pStyle w:val="13"/>
              <w:rPr>
                <w:sz w:val="24"/>
              </w:rPr>
            </w:pPr>
          </w:p>
        </w:tc>
        <w:tc>
          <w:tcPr>
            <w:tcW w:w="8911" w:type="dxa"/>
          </w:tcPr>
          <w:p w14:paraId="5592479D">
            <w:pPr>
              <w:pStyle w:val="13"/>
              <w:spacing w:line="235" w:lineRule="auto"/>
              <w:ind w:left="114" w:right="147" w:firstLine="566"/>
              <w:jc w:val="both"/>
              <w:rPr>
                <w:sz w:val="24"/>
              </w:rPr>
            </w:pPr>
            <w:r>
              <w:rPr>
                <w:color w:val="333333"/>
                <w:sz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tc>
      </w:tr>
      <w:tr w14:paraId="34CF3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2A603855">
            <w:pPr>
              <w:pStyle w:val="13"/>
              <w:rPr>
                <w:sz w:val="24"/>
              </w:rPr>
            </w:pPr>
          </w:p>
        </w:tc>
        <w:tc>
          <w:tcPr>
            <w:tcW w:w="8911" w:type="dxa"/>
          </w:tcPr>
          <w:p w14:paraId="419A011D">
            <w:pPr>
              <w:pStyle w:val="13"/>
              <w:tabs>
                <w:tab w:val="left" w:pos="4817"/>
                <w:tab w:val="left" w:pos="5148"/>
                <w:tab w:val="left" w:pos="7681"/>
              </w:tabs>
              <w:spacing w:line="265" w:lineRule="exact"/>
              <w:ind w:left="681"/>
              <w:rPr>
                <w:sz w:val="24"/>
              </w:rPr>
            </w:pPr>
            <w:r>
              <w:rPr>
                <w:color w:val="333333"/>
                <w:sz w:val="24"/>
              </w:rPr>
              <w:t>-первоначальный</w:t>
            </w:r>
            <w:r>
              <w:rPr>
                <w:color w:val="333333"/>
                <w:spacing w:val="34"/>
                <w:sz w:val="24"/>
              </w:rPr>
              <w:t xml:space="preserve">  </w:t>
            </w:r>
            <w:r>
              <w:rPr>
                <w:color w:val="333333"/>
                <w:sz w:val="24"/>
              </w:rPr>
              <w:t>опыт</w:t>
            </w:r>
            <w:r>
              <w:rPr>
                <w:color w:val="333333"/>
                <w:spacing w:val="33"/>
                <w:sz w:val="24"/>
              </w:rPr>
              <w:t xml:space="preserve">  </w:t>
            </w:r>
            <w:r>
              <w:rPr>
                <w:color w:val="333333"/>
                <w:spacing w:val="-2"/>
                <w:sz w:val="24"/>
              </w:rPr>
              <w:t>осмысления</w:t>
            </w:r>
            <w:r>
              <w:rPr>
                <w:color w:val="333333"/>
                <w:sz w:val="24"/>
              </w:rPr>
              <w:tab/>
            </w:r>
            <w:r>
              <w:rPr>
                <w:color w:val="333333"/>
                <w:spacing w:val="-10"/>
                <w:sz w:val="24"/>
              </w:rPr>
              <w:t>и</w:t>
            </w:r>
            <w:r>
              <w:rPr>
                <w:color w:val="333333"/>
                <w:sz w:val="24"/>
              </w:rPr>
              <w:tab/>
            </w:r>
            <w:r>
              <w:rPr>
                <w:color w:val="333333"/>
                <w:sz w:val="24"/>
              </w:rPr>
              <w:t>нравственной</w:t>
            </w:r>
            <w:r>
              <w:rPr>
                <w:color w:val="333333"/>
                <w:spacing w:val="34"/>
                <w:sz w:val="24"/>
              </w:rPr>
              <w:t xml:space="preserve">  </w:t>
            </w:r>
            <w:r>
              <w:rPr>
                <w:color w:val="333333"/>
                <w:spacing w:val="-2"/>
                <w:sz w:val="24"/>
              </w:rPr>
              <w:t>оценки</w:t>
            </w:r>
            <w:r>
              <w:rPr>
                <w:color w:val="333333"/>
                <w:sz w:val="24"/>
              </w:rPr>
              <w:tab/>
            </w:r>
            <w:r>
              <w:rPr>
                <w:color w:val="333333"/>
                <w:spacing w:val="-2"/>
                <w:sz w:val="24"/>
              </w:rPr>
              <w:t>поступков,</w:t>
            </w:r>
          </w:p>
          <w:p w14:paraId="7F8AEC04">
            <w:pPr>
              <w:pStyle w:val="13"/>
              <w:spacing w:line="274" w:lineRule="exact"/>
              <w:ind w:left="114"/>
              <w:rPr>
                <w:sz w:val="24"/>
              </w:rPr>
            </w:pPr>
            <w:r>
              <w:rPr>
                <w:color w:val="333333"/>
                <w:sz w:val="24"/>
              </w:rPr>
              <w:t>поведения</w:t>
            </w:r>
            <w:r>
              <w:rPr>
                <w:color w:val="333333"/>
                <w:spacing w:val="27"/>
                <w:sz w:val="24"/>
              </w:rPr>
              <w:t xml:space="preserve"> </w:t>
            </w:r>
            <w:r>
              <w:rPr>
                <w:color w:val="333333"/>
                <w:sz w:val="24"/>
              </w:rPr>
              <w:t>(своих</w:t>
            </w:r>
            <w:r>
              <w:rPr>
                <w:color w:val="333333"/>
                <w:spacing w:val="-4"/>
                <w:sz w:val="24"/>
              </w:rPr>
              <w:t xml:space="preserve"> </w:t>
            </w:r>
            <w:r>
              <w:rPr>
                <w:color w:val="333333"/>
                <w:sz w:val="24"/>
              </w:rPr>
              <w:t>и</w:t>
            </w:r>
            <w:r>
              <w:rPr>
                <w:color w:val="333333"/>
                <w:spacing w:val="27"/>
                <w:sz w:val="24"/>
              </w:rPr>
              <w:t xml:space="preserve"> </w:t>
            </w:r>
            <w:r>
              <w:rPr>
                <w:color w:val="333333"/>
                <w:sz w:val="24"/>
              </w:rPr>
              <w:t>других</w:t>
            </w:r>
            <w:r>
              <w:rPr>
                <w:color w:val="333333"/>
                <w:spacing w:val="-2"/>
                <w:sz w:val="24"/>
              </w:rPr>
              <w:t xml:space="preserve"> </w:t>
            </w:r>
            <w:r>
              <w:rPr>
                <w:color w:val="333333"/>
                <w:sz w:val="24"/>
              </w:rPr>
              <w:t>людей)</w:t>
            </w:r>
            <w:r>
              <w:rPr>
                <w:color w:val="333333"/>
                <w:spacing w:val="29"/>
                <w:sz w:val="24"/>
              </w:rPr>
              <w:t xml:space="preserve"> </w:t>
            </w:r>
            <w:r>
              <w:rPr>
                <w:color w:val="333333"/>
                <w:sz w:val="24"/>
              </w:rPr>
              <w:t>с позиций</w:t>
            </w:r>
            <w:r>
              <w:rPr>
                <w:color w:val="333333"/>
                <w:spacing w:val="-5"/>
                <w:sz w:val="24"/>
              </w:rPr>
              <w:t xml:space="preserve"> </w:t>
            </w:r>
            <w:r>
              <w:rPr>
                <w:color w:val="333333"/>
                <w:sz w:val="24"/>
              </w:rPr>
              <w:t>российской</w:t>
            </w:r>
            <w:r>
              <w:rPr>
                <w:color w:val="333333"/>
                <w:spacing w:val="29"/>
                <w:sz w:val="24"/>
              </w:rPr>
              <w:t xml:space="preserve"> </w:t>
            </w:r>
            <w:r>
              <w:rPr>
                <w:color w:val="333333"/>
                <w:sz w:val="24"/>
              </w:rPr>
              <w:t>светской</w:t>
            </w:r>
            <w:r>
              <w:rPr>
                <w:color w:val="333333"/>
                <w:spacing w:val="-3"/>
                <w:sz w:val="24"/>
              </w:rPr>
              <w:t xml:space="preserve"> </w:t>
            </w:r>
            <w:r>
              <w:rPr>
                <w:color w:val="333333"/>
                <w:sz w:val="24"/>
              </w:rPr>
              <w:t xml:space="preserve">(гражданской) </w:t>
            </w:r>
            <w:r>
              <w:rPr>
                <w:color w:val="333333"/>
                <w:spacing w:val="-2"/>
                <w:sz w:val="24"/>
              </w:rPr>
              <w:t>этики;</w:t>
            </w:r>
          </w:p>
        </w:tc>
      </w:tr>
      <w:tr w14:paraId="21E34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72" w:type="dxa"/>
          </w:tcPr>
          <w:p w14:paraId="15C67A55">
            <w:pPr>
              <w:pStyle w:val="13"/>
              <w:rPr>
                <w:sz w:val="24"/>
              </w:rPr>
            </w:pPr>
          </w:p>
        </w:tc>
        <w:tc>
          <w:tcPr>
            <w:tcW w:w="8911" w:type="dxa"/>
          </w:tcPr>
          <w:p w14:paraId="613CDE85">
            <w:pPr>
              <w:pStyle w:val="13"/>
              <w:ind w:left="114" w:right="92" w:firstLine="566"/>
              <w:jc w:val="both"/>
              <w:rPr>
                <w:sz w:val="24"/>
              </w:rPr>
            </w:pPr>
            <w:r>
              <w:rPr>
                <w:color w:val="333333"/>
                <w:sz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w:t>
            </w:r>
            <w:r>
              <w:rPr>
                <w:color w:val="333333"/>
                <w:spacing w:val="60"/>
                <w:sz w:val="24"/>
              </w:rPr>
              <w:t xml:space="preserve">  </w:t>
            </w:r>
            <w:r>
              <w:rPr>
                <w:color w:val="333333"/>
                <w:sz w:val="24"/>
              </w:rPr>
              <w:t>и</w:t>
            </w:r>
            <w:r>
              <w:rPr>
                <w:color w:val="333333"/>
                <w:spacing w:val="60"/>
                <w:sz w:val="24"/>
              </w:rPr>
              <w:t xml:space="preserve">  </w:t>
            </w:r>
            <w:r>
              <w:rPr>
                <w:color w:val="333333"/>
                <w:sz w:val="24"/>
              </w:rPr>
              <w:t>культурного</w:t>
            </w:r>
            <w:r>
              <w:rPr>
                <w:color w:val="333333"/>
                <w:spacing w:val="60"/>
                <w:sz w:val="24"/>
              </w:rPr>
              <w:t xml:space="preserve">  </w:t>
            </w:r>
            <w:r>
              <w:rPr>
                <w:color w:val="333333"/>
                <w:sz w:val="24"/>
              </w:rPr>
              <w:t>наследия</w:t>
            </w:r>
            <w:r>
              <w:rPr>
                <w:color w:val="333333"/>
                <w:spacing w:val="60"/>
                <w:sz w:val="24"/>
              </w:rPr>
              <w:t xml:space="preserve">  </w:t>
            </w:r>
            <w:r>
              <w:rPr>
                <w:color w:val="333333"/>
                <w:sz w:val="24"/>
              </w:rPr>
              <w:t>и</w:t>
            </w:r>
            <w:r>
              <w:rPr>
                <w:color w:val="333333"/>
                <w:spacing w:val="60"/>
                <w:sz w:val="24"/>
              </w:rPr>
              <w:t xml:space="preserve">  </w:t>
            </w:r>
            <w:r>
              <w:rPr>
                <w:color w:val="333333"/>
                <w:sz w:val="24"/>
              </w:rPr>
              <w:t>особенностей</w:t>
            </w:r>
            <w:r>
              <w:rPr>
                <w:color w:val="333333"/>
                <w:spacing w:val="60"/>
                <w:sz w:val="24"/>
              </w:rPr>
              <w:t xml:space="preserve">  </w:t>
            </w:r>
            <w:r>
              <w:rPr>
                <w:color w:val="333333"/>
                <w:sz w:val="24"/>
              </w:rPr>
              <w:t>народов</w:t>
            </w:r>
            <w:r>
              <w:rPr>
                <w:color w:val="333333"/>
                <w:spacing w:val="59"/>
                <w:sz w:val="24"/>
              </w:rPr>
              <w:t xml:space="preserve">  </w:t>
            </w:r>
            <w:r>
              <w:rPr>
                <w:color w:val="333333"/>
                <w:sz w:val="24"/>
              </w:rPr>
              <w:t>России,</w:t>
            </w:r>
          </w:p>
          <w:p w14:paraId="6135A62D">
            <w:pPr>
              <w:pStyle w:val="13"/>
              <w:spacing w:line="274" w:lineRule="exact"/>
              <w:ind w:left="114" w:right="103"/>
              <w:jc w:val="both"/>
              <w:rPr>
                <w:sz w:val="24"/>
              </w:rPr>
            </w:pPr>
            <w:r>
              <w:rPr>
                <w:color w:val="333333"/>
                <w:sz w:val="24"/>
              </w:rPr>
              <w:t>российского общества; уважение чести, достоинства, доброго имени любого человека; любовь к природе, забота о животных, охрана окружающей среды;</w:t>
            </w:r>
          </w:p>
        </w:tc>
      </w:tr>
      <w:tr w14:paraId="56BBD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672" w:type="dxa"/>
          </w:tcPr>
          <w:p w14:paraId="15B9C995">
            <w:pPr>
              <w:pStyle w:val="13"/>
              <w:rPr>
                <w:sz w:val="24"/>
              </w:rPr>
            </w:pPr>
          </w:p>
        </w:tc>
        <w:tc>
          <w:tcPr>
            <w:tcW w:w="8911" w:type="dxa"/>
          </w:tcPr>
          <w:p w14:paraId="3CB67F76">
            <w:pPr>
              <w:pStyle w:val="13"/>
              <w:ind w:left="114" w:right="96" w:firstLine="566"/>
              <w:jc w:val="both"/>
              <w:rPr>
                <w:sz w:val="24"/>
              </w:rPr>
            </w:pPr>
            <w:r>
              <w:rPr>
                <w:color w:val="333333"/>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w:t>
            </w:r>
            <w:r>
              <w:rPr>
                <w:color w:val="333333"/>
                <w:spacing w:val="80"/>
                <w:sz w:val="24"/>
              </w:rPr>
              <w:t xml:space="preserve"> </w:t>
            </w:r>
            <w:r>
              <w:rPr>
                <w:color w:val="333333"/>
                <w:sz w:val="24"/>
              </w:rPr>
              <w:t>(не</w:t>
            </w:r>
            <w:r>
              <w:rPr>
                <w:color w:val="333333"/>
                <w:spacing w:val="80"/>
                <w:sz w:val="24"/>
              </w:rPr>
              <w:t xml:space="preserve"> </w:t>
            </w:r>
            <w:r>
              <w:rPr>
                <w:color w:val="333333"/>
                <w:sz w:val="24"/>
              </w:rPr>
              <w:t>менее</w:t>
            </w:r>
            <w:r>
              <w:rPr>
                <w:color w:val="333333"/>
                <w:spacing w:val="80"/>
                <w:sz w:val="24"/>
              </w:rPr>
              <w:t xml:space="preserve"> </w:t>
            </w:r>
            <w:r>
              <w:rPr>
                <w:color w:val="333333"/>
                <w:sz w:val="24"/>
              </w:rPr>
              <w:t>трёх),</w:t>
            </w:r>
            <w:r>
              <w:rPr>
                <w:color w:val="333333"/>
                <w:spacing w:val="80"/>
                <w:sz w:val="24"/>
              </w:rPr>
              <w:t xml:space="preserve"> </w:t>
            </w:r>
            <w:r>
              <w:rPr>
                <w:color w:val="333333"/>
                <w:sz w:val="24"/>
              </w:rPr>
              <w:t>религиозных</w:t>
            </w:r>
            <w:r>
              <w:rPr>
                <w:color w:val="333333"/>
                <w:spacing w:val="80"/>
                <w:sz w:val="24"/>
              </w:rPr>
              <w:t xml:space="preserve"> </w:t>
            </w:r>
            <w:r>
              <w:rPr>
                <w:color w:val="333333"/>
                <w:sz w:val="24"/>
              </w:rPr>
              <w:t>праздниках</w:t>
            </w:r>
            <w:r>
              <w:rPr>
                <w:color w:val="333333"/>
                <w:spacing w:val="80"/>
                <w:sz w:val="24"/>
              </w:rPr>
              <w:t xml:space="preserve"> </w:t>
            </w:r>
            <w:r>
              <w:rPr>
                <w:color w:val="333333"/>
                <w:sz w:val="24"/>
              </w:rPr>
              <w:t>(не</w:t>
            </w:r>
            <w:r>
              <w:rPr>
                <w:color w:val="333333"/>
                <w:spacing w:val="80"/>
                <w:sz w:val="24"/>
              </w:rPr>
              <w:t xml:space="preserve"> </w:t>
            </w:r>
            <w:r>
              <w:rPr>
                <w:color w:val="333333"/>
                <w:sz w:val="24"/>
              </w:rPr>
              <w:t>менее</w:t>
            </w:r>
            <w:r>
              <w:rPr>
                <w:color w:val="333333"/>
                <w:spacing w:val="80"/>
                <w:sz w:val="24"/>
              </w:rPr>
              <w:t xml:space="preserve"> </w:t>
            </w:r>
            <w:r>
              <w:rPr>
                <w:color w:val="333333"/>
                <w:sz w:val="24"/>
              </w:rPr>
              <w:t>двух</w:t>
            </w:r>
            <w:r>
              <w:rPr>
                <w:color w:val="333333"/>
                <w:spacing w:val="80"/>
                <w:sz w:val="24"/>
              </w:rPr>
              <w:t xml:space="preserve"> </w:t>
            </w:r>
            <w:r>
              <w:rPr>
                <w:color w:val="333333"/>
                <w:sz w:val="24"/>
              </w:rPr>
              <w:t>разных</w:t>
            </w:r>
          </w:p>
          <w:p w14:paraId="638F58C0">
            <w:pPr>
              <w:pStyle w:val="13"/>
              <w:spacing w:line="274" w:lineRule="exact"/>
              <w:ind w:left="114" w:right="111"/>
              <w:jc w:val="both"/>
              <w:rPr>
                <w:sz w:val="24"/>
              </w:rPr>
            </w:pPr>
            <w:r>
              <w:rPr>
                <w:color w:val="333333"/>
                <w:sz w:val="24"/>
              </w:rPr>
              <w:t>традиционных религий народов России), праздниках в своём регионе (не менее одного), о роли семейных праздников в жизни человека, семьи;</w:t>
            </w:r>
          </w:p>
        </w:tc>
      </w:tr>
      <w:tr w14:paraId="3AF7D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72" w:type="dxa"/>
          </w:tcPr>
          <w:p w14:paraId="13C64C4E">
            <w:pPr>
              <w:pStyle w:val="13"/>
              <w:rPr>
                <w:sz w:val="24"/>
              </w:rPr>
            </w:pPr>
          </w:p>
        </w:tc>
        <w:tc>
          <w:tcPr>
            <w:tcW w:w="8911" w:type="dxa"/>
          </w:tcPr>
          <w:p w14:paraId="310580CE">
            <w:pPr>
              <w:pStyle w:val="13"/>
              <w:ind w:left="114" w:firstLine="566"/>
              <w:rPr>
                <w:sz w:val="24"/>
              </w:rPr>
            </w:pPr>
            <w:r>
              <w:rPr>
                <w:color w:val="333333"/>
                <w:sz w:val="24"/>
              </w:rPr>
              <w:t>-раскрывать</w:t>
            </w:r>
            <w:r>
              <w:rPr>
                <w:color w:val="333333"/>
                <w:spacing w:val="40"/>
                <w:sz w:val="24"/>
              </w:rPr>
              <w:t xml:space="preserve"> </w:t>
            </w:r>
            <w:r>
              <w:rPr>
                <w:color w:val="333333"/>
                <w:sz w:val="24"/>
              </w:rPr>
              <w:t>основное</w:t>
            </w:r>
            <w:r>
              <w:rPr>
                <w:color w:val="333333"/>
                <w:spacing w:val="40"/>
                <w:sz w:val="24"/>
              </w:rPr>
              <w:t xml:space="preserve"> </w:t>
            </w:r>
            <w:r>
              <w:rPr>
                <w:color w:val="333333"/>
                <w:sz w:val="24"/>
              </w:rPr>
              <w:t>содержание</w:t>
            </w:r>
            <w:r>
              <w:rPr>
                <w:color w:val="333333"/>
                <w:spacing w:val="40"/>
                <w:sz w:val="24"/>
              </w:rPr>
              <w:t xml:space="preserve"> </w:t>
            </w:r>
            <w:r>
              <w:rPr>
                <w:color w:val="333333"/>
                <w:sz w:val="24"/>
              </w:rPr>
              <w:t>понимания</w:t>
            </w:r>
            <w:r>
              <w:rPr>
                <w:color w:val="333333"/>
                <w:spacing w:val="39"/>
                <w:sz w:val="24"/>
              </w:rPr>
              <w:t xml:space="preserve"> </w:t>
            </w:r>
            <w:r>
              <w:rPr>
                <w:color w:val="333333"/>
                <w:sz w:val="24"/>
              </w:rPr>
              <w:t>семьи,</w:t>
            </w:r>
            <w:r>
              <w:rPr>
                <w:color w:val="333333"/>
                <w:spacing w:val="40"/>
                <w:sz w:val="24"/>
              </w:rPr>
              <w:t xml:space="preserve"> </w:t>
            </w:r>
            <w:r>
              <w:rPr>
                <w:color w:val="333333"/>
                <w:sz w:val="24"/>
              </w:rPr>
              <w:t>отношений</w:t>
            </w:r>
            <w:r>
              <w:rPr>
                <w:color w:val="333333"/>
                <w:spacing w:val="40"/>
                <w:sz w:val="24"/>
              </w:rPr>
              <w:t xml:space="preserve"> </w:t>
            </w:r>
            <w:r>
              <w:rPr>
                <w:color w:val="333333"/>
                <w:sz w:val="24"/>
              </w:rPr>
              <w:t>в</w:t>
            </w:r>
            <w:r>
              <w:rPr>
                <w:color w:val="333333"/>
                <w:spacing w:val="40"/>
                <w:sz w:val="24"/>
              </w:rPr>
              <w:t xml:space="preserve"> </w:t>
            </w:r>
            <w:r>
              <w:rPr>
                <w:color w:val="333333"/>
                <w:sz w:val="24"/>
              </w:rPr>
              <w:t>семье</w:t>
            </w:r>
            <w:r>
              <w:rPr>
                <w:color w:val="333333"/>
                <w:spacing w:val="40"/>
                <w:sz w:val="24"/>
              </w:rPr>
              <w:t xml:space="preserve"> </w:t>
            </w:r>
            <w:r>
              <w:rPr>
                <w:color w:val="333333"/>
                <w:sz w:val="24"/>
              </w:rPr>
              <w:t>на основе</w:t>
            </w:r>
            <w:r>
              <w:rPr>
                <w:color w:val="333333"/>
                <w:spacing w:val="34"/>
                <w:sz w:val="24"/>
              </w:rPr>
              <w:t xml:space="preserve"> </w:t>
            </w:r>
            <w:r>
              <w:rPr>
                <w:color w:val="333333"/>
                <w:sz w:val="24"/>
              </w:rPr>
              <w:t>российских</w:t>
            </w:r>
            <w:r>
              <w:rPr>
                <w:color w:val="333333"/>
                <w:spacing w:val="35"/>
                <w:sz w:val="24"/>
              </w:rPr>
              <w:t xml:space="preserve"> </w:t>
            </w:r>
            <w:r>
              <w:rPr>
                <w:color w:val="333333"/>
                <w:sz w:val="24"/>
              </w:rPr>
              <w:t>традиционных</w:t>
            </w:r>
            <w:r>
              <w:rPr>
                <w:color w:val="333333"/>
                <w:spacing w:val="34"/>
                <w:sz w:val="24"/>
              </w:rPr>
              <w:t xml:space="preserve"> </w:t>
            </w:r>
            <w:r>
              <w:rPr>
                <w:color w:val="333333"/>
                <w:sz w:val="24"/>
              </w:rPr>
              <w:t>духовных</w:t>
            </w:r>
            <w:r>
              <w:rPr>
                <w:color w:val="333333"/>
                <w:spacing w:val="34"/>
                <w:sz w:val="24"/>
              </w:rPr>
              <w:t xml:space="preserve"> </w:t>
            </w:r>
            <w:r>
              <w:rPr>
                <w:color w:val="333333"/>
                <w:sz w:val="24"/>
              </w:rPr>
              <w:t>ценностей</w:t>
            </w:r>
            <w:r>
              <w:rPr>
                <w:color w:val="333333"/>
                <w:spacing w:val="36"/>
                <w:sz w:val="24"/>
              </w:rPr>
              <w:t xml:space="preserve"> </w:t>
            </w:r>
            <w:r>
              <w:rPr>
                <w:color w:val="333333"/>
                <w:sz w:val="24"/>
              </w:rPr>
              <w:t>(семья</w:t>
            </w:r>
            <w:r>
              <w:rPr>
                <w:color w:val="333333"/>
                <w:spacing w:val="40"/>
                <w:sz w:val="24"/>
              </w:rPr>
              <w:t xml:space="preserve"> </w:t>
            </w:r>
            <w:r>
              <w:rPr>
                <w:color w:val="333333"/>
                <w:sz w:val="24"/>
              </w:rPr>
              <w:t>-</w:t>
            </w:r>
            <w:r>
              <w:rPr>
                <w:color w:val="333333"/>
                <w:spacing w:val="35"/>
                <w:sz w:val="24"/>
              </w:rPr>
              <w:t xml:space="preserve"> </w:t>
            </w:r>
            <w:r>
              <w:rPr>
                <w:color w:val="333333"/>
                <w:sz w:val="24"/>
              </w:rPr>
              <w:t>союз</w:t>
            </w:r>
            <w:r>
              <w:rPr>
                <w:color w:val="333333"/>
                <w:spacing w:val="36"/>
                <w:sz w:val="24"/>
              </w:rPr>
              <w:t xml:space="preserve"> </w:t>
            </w:r>
            <w:r>
              <w:rPr>
                <w:color w:val="333333"/>
                <w:sz w:val="24"/>
              </w:rPr>
              <w:t>мужчины</w:t>
            </w:r>
            <w:r>
              <w:rPr>
                <w:color w:val="333333"/>
                <w:spacing w:val="35"/>
                <w:sz w:val="24"/>
              </w:rPr>
              <w:t xml:space="preserve"> </w:t>
            </w:r>
            <w:r>
              <w:rPr>
                <w:color w:val="333333"/>
                <w:sz w:val="24"/>
              </w:rPr>
              <w:t>и женщины</w:t>
            </w:r>
            <w:r>
              <w:rPr>
                <w:color w:val="333333"/>
                <w:spacing w:val="80"/>
                <w:w w:val="150"/>
                <w:sz w:val="24"/>
              </w:rPr>
              <w:t xml:space="preserve"> </w:t>
            </w:r>
            <w:r>
              <w:rPr>
                <w:color w:val="333333"/>
                <w:sz w:val="24"/>
              </w:rPr>
              <w:t>на</w:t>
            </w:r>
            <w:r>
              <w:rPr>
                <w:color w:val="333333"/>
                <w:spacing w:val="80"/>
                <w:w w:val="150"/>
                <w:sz w:val="24"/>
              </w:rPr>
              <w:t xml:space="preserve"> </w:t>
            </w:r>
            <w:r>
              <w:rPr>
                <w:color w:val="333333"/>
                <w:sz w:val="24"/>
              </w:rPr>
              <w:t>основе</w:t>
            </w:r>
            <w:r>
              <w:rPr>
                <w:color w:val="333333"/>
                <w:spacing w:val="80"/>
                <w:w w:val="150"/>
                <w:sz w:val="24"/>
              </w:rPr>
              <w:t xml:space="preserve"> </w:t>
            </w:r>
            <w:r>
              <w:rPr>
                <w:color w:val="333333"/>
                <w:sz w:val="24"/>
              </w:rPr>
              <w:t>взаимной</w:t>
            </w:r>
            <w:r>
              <w:rPr>
                <w:color w:val="333333"/>
                <w:spacing w:val="80"/>
                <w:w w:val="150"/>
                <w:sz w:val="24"/>
              </w:rPr>
              <w:t xml:space="preserve"> </w:t>
            </w:r>
            <w:r>
              <w:rPr>
                <w:color w:val="333333"/>
                <w:sz w:val="24"/>
              </w:rPr>
              <w:t>любви</w:t>
            </w:r>
            <w:r>
              <w:rPr>
                <w:color w:val="333333"/>
                <w:spacing w:val="80"/>
                <w:w w:val="150"/>
                <w:sz w:val="24"/>
              </w:rPr>
              <w:t xml:space="preserve"> </w:t>
            </w:r>
            <w:r>
              <w:rPr>
                <w:color w:val="333333"/>
                <w:sz w:val="24"/>
              </w:rPr>
              <w:t>для</w:t>
            </w:r>
            <w:r>
              <w:rPr>
                <w:color w:val="333333"/>
                <w:spacing w:val="80"/>
                <w:w w:val="150"/>
                <w:sz w:val="24"/>
              </w:rPr>
              <w:t xml:space="preserve"> </w:t>
            </w:r>
            <w:r>
              <w:rPr>
                <w:color w:val="333333"/>
                <w:sz w:val="24"/>
              </w:rPr>
              <w:t>совместной</w:t>
            </w:r>
            <w:r>
              <w:rPr>
                <w:color w:val="333333"/>
                <w:spacing w:val="80"/>
                <w:w w:val="150"/>
                <w:sz w:val="24"/>
              </w:rPr>
              <w:t xml:space="preserve"> </w:t>
            </w:r>
            <w:r>
              <w:rPr>
                <w:color w:val="333333"/>
                <w:sz w:val="24"/>
              </w:rPr>
              <w:t>жизни,</w:t>
            </w:r>
            <w:r>
              <w:rPr>
                <w:color w:val="333333"/>
                <w:spacing w:val="80"/>
                <w:w w:val="150"/>
                <w:sz w:val="24"/>
              </w:rPr>
              <w:t xml:space="preserve"> </w:t>
            </w:r>
            <w:r>
              <w:rPr>
                <w:color w:val="333333"/>
                <w:sz w:val="24"/>
              </w:rPr>
              <w:t>рождения</w:t>
            </w:r>
            <w:r>
              <w:rPr>
                <w:color w:val="333333"/>
                <w:spacing w:val="80"/>
                <w:w w:val="150"/>
                <w:sz w:val="24"/>
              </w:rPr>
              <w:t xml:space="preserve"> </w:t>
            </w:r>
            <w:r>
              <w:rPr>
                <w:color w:val="333333"/>
                <w:sz w:val="24"/>
              </w:rPr>
              <w:t>и воспитания</w:t>
            </w:r>
            <w:r>
              <w:rPr>
                <w:color w:val="333333"/>
                <w:spacing w:val="40"/>
                <w:sz w:val="24"/>
              </w:rPr>
              <w:t xml:space="preserve"> </w:t>
            </w:r>
            <w:r>
              <w:rPr>
                <w:color w:val="333333"/>
                <w:sz w:val="24"/>
              </w:rPr>
              <w:t>детей;</w:t>
            </w:r>
            <w:r>
              <w:rPr>
                <w:color w:val="333333"/>
                <w:spacing w:val="40"/>
                <w:sz w:val="24"/>
              </w:rPr>
              <w:t xml:space="preserve"> </w:t>
            </w:r>
            <w:r>
              <w:rPr>
                <w:color w:val="333333"/>
                <w:sz w:val="24"/>
              </w:rPr>
              <w:t>любовь</w:t>
            </w:r>
            <w:r>
              <w:rPr>
                <w:color w:val="333333"/>
                <w:spacing w:val="40"/>
                <w:sz w:val="24"/>
              </w:rPr>
              <w:t xml:space="preserve"> </w:t>
            </w:r>
            <w:r>
              <w:rPr>
                <w:color w:val="333333"/>
                <w:sz w:val="24"/>
              </w:rPr>
              <w:t>и</w:t>
            </w:r>
            <w:r>
              <w:rPr>
                <w:color w:val="333333"/>
                <w:spacing w:val="40"/>
                <w:sz w:val="24"/>
              </w:rPr>
              <w:t xml:space="preserve"> </w:t>
            </w:r>
            <w:r>
              <w:rPr>
                <w:color w:val="333333"/>
                <w:sz w:val="24"/>
              </w:rPr>
              <w:t>забота</w:t>
            </w:r>
            <w:r>
              <w:rPr>
                <w:color w:val="333333"/>
                <w:spacing w:val="40"/>
                <w:sz w:val="24"/>
              </w:rPr>
              <w:t xml:space="preserve"> </w:t>
            </w:r>
            <w:r>
              <w:rPr>
                <w:color w:val="333333"/>
                <w:sz w:val="24"/>
              </w:rPr>
              <w:t>родителей</w:t>
            </w:r>
            <w:r>
              <w:rPr>
                <w:color w:val="333333"/>
                <w:spacing w:val="40"/>
                <w:sz w:val="24"/>
              </w:rPr>
              <w:t xml:space="preserve"> </w:t>
            </w:r>
            <w:r>
              <w:rPr>
                <w:color w:val="333333"/>
                <w:sz w:val="24"/>
              </w:rPr>
              <w:t>о</w:t>
            </w:r>
            <w:r>
              <w:rPr>
                <w:color w:val="333333"/>
                <w:spacing w:val="40"/>
                <w:sz w:val="24"/>
              </w:rPr>
              <w:t xml:space="preserve"> </w:t>
            </w:r>
            <w:r>
              <w:rPr>
                <w:color w:val="333333"/>
                <w:sz w:val="24"/>
              </w:rPr>
              <w:t>детях;</w:t>
            </w:r>
            <w:r>
              <w:rPr>
                <w:color w:val="333333"/>
                <w:spacing w:val="40"/>
                <w:sz w:val="24"/>
              </w:rPr>
              <w:t xml:space="preserve"> </w:t>
            </w:r>
            <w:r>
              <w:rPr>
                <w:color w:val="333333"/>
                <w:sz w:val="24"/>
              </w:rPr>
              <w:t>любовь</w:t>
            </w:r>
            <w:r>
              <w:rPr>
                <w:color w:val="333333"/>
                <w:spacing w:val="40"/>
                <w:sz w:val="24"/>
              </w:rPr>
              <w:t xml:space="preserve"> </w:t>
            </w:r>
            <w:r>
              <w:rPr>
                <w:color w:val="333333"/>
                <w:sz w:val="24"/>
              </w:rPr>
              <w:t>и</w:t>
            </w:r>
            <w:r>
              <w:rPr>
                <w:color w:val="333333"/>
                <w:spacing w:val="40"/>
                <w:sz w:val="24"/>
              </w:rPr>
              <w:t xml:space="preserve"> </w:t>
            </w:r>
            <w:r>
              <w:rPr>
                <w:color w:val="333333"/>
                <w:sz w:val="24"/>
              </w:rPr>
              <w:t>забота</w:t>
            </w:r>
            <w:r>
              <w:rPr>
                <w:color w:val="333333"/>
                <w:spacing w:val="40"/>
                <w:sz w:val="24"/>
              </w:rPr>
              <w:t xml:space="preserve"> </w:t>
            </w:r>
            <w:r>
              <w:rPr>
                <w:color w:val="333333"/>
                <w:sz w:val="24"/>
              </w:rPr>
              <w:t>детей</w:t>
            </w:r>
            <w:r>
              <w:rPr>
                <w:color w:val="333333"/>
                <w:spacing w:val="40"/>
                <w:sz w:val="24"/>
              </w:rPr>
              <w:t xml:space="preserve"> </w:t>
            </w:r>
            <w:r>
              <w:rPr>
                <w:color w:val="333333"/>
                <w:sz w:val="24"/>
              </w:rPr>
              <w:t>о нуждающихся</w:t>
            </w:r>
            <w:r>
              <w:rPr>
                <w:color w:val="333333"/>
                <w:spacing w:val="77"/>
                <w:sz w:val="24"/>
              </w:rPr>
              <w:t xml:space="preserve"> </w:t>
            </w:r>
            <w:r>
              <w:rPr>
                <w:color w:val="333333"/>
                <w:sz w:val="24"/>
              </w:rPr>
              <w:t>в</w:t>
            </w:r>
            <w:r>
              <w:rPr>
                <w:color w:val="333333"/>
                <w:spacing w:val="76"/>
                <w:sz w:val="24"/>
              </w:rPr>
              <w:t xml:space="preserve"> </w:t>
            </w:r>
            <w:r>
              <w:rPr>
                <w:color w:val="333333"/>
                <w:sz w:val="24"/>
              </w:rPr>
              <w:t>помощи</w:t>
            </w:r>
            <w:r>
              <w:rPr>
                <w:color w:val="333333"/>
                <w:spacing w:val="80"/>
                <w:sz w:val="24"/>
              </w:rPr>
              <w:t xml:space="preserve"> </w:t>
            </w:r>
            <w:r>
              <w:rPr>
                <w:color w:val="333333"/>
                <w:sz w:val="24"/>
              </w:rPr>
              <w:t>родителях;</w:t>
            </w:r>
            <w:r>
              <w:rPr>
                <w:color w:val="333333"/>
                <w:spacing w:val="77"/>
                <w:sz w:val="24"/>
              </w:rPr>
              <w:t xml:space="preserve"> </w:t>
            </w:r>
            <w:r>
              <w:rPr>
                <w:color w:val="333333"/>
                <w:sz w:val="24"/>
              </w:rPr>
              <w:t>уважение</w:t>
            </w:r>
            <w:r>
              <w:rPr>
                <w:color w:val="333333"/>
                <w:spacing w:val="76"/>
                <w:sz w:val="24"/>
              </w:rPr>
              <w:t xml:space="preserve"> </w:t>
            </w:r>
            <w:r>
              <w:rPr>
                <w:color w:val="333333"/>
                <w:sz w:val="24"/>
              </w:rPr>
              <w:t>старших</w:t>
            </w:r>
            <w:r>
              <w:rPr>
                <w:color w:val="333333"/>
                <w:spacing w:val="77"/>
                <w:sz w:val="24"/>
              </w:rPr>
              <w:t xml:space="preserve"> </w:t>
            </w:r>
            <w:r>
              <w:rPr>
                <w:color w:val="333333"/>
                <w:sz w:val="24"/>
              </w:rPr>
              <w:t>по</w:t>
            </w:r>
            <w:r>
              <w:rPr>
                <w:color w:val="333333"/>
                <w:spacing w:val="77"/>
                <w:sz w:val="24"/>
              </w:rPr>
              <w:t xml:space="preserve"> </w:t>
            </w:r>
            <w:r>
              <w:rPr>
                <w:color w:val="333333"/>
                <w:sz w:val="24"/>
              </w:rPr>
              <w:t>возрасту,</w:t>
            </w:r>
            <w:r>
              <w:rPr>
                <w:color w:val="333333"/>
                <w:spacing w:val="77"/>
                <w:sz w:val="24"/>
              </w:rPr>
              <w:t xml:space="preserve"> </w:t>
            </w:r>
            <w:r>
              <w:rPr>
                <w:color w:val="333333"/>
                <w:sz w:val="24"/>
              </w:rPr>
              <w:t>предков);</w:t>
            </w:r>
          </w:p>
          <w:p w14:paraId="41FCD55E">
            <w:pPr>
              <w:pStyle w:val="13"/>
              <w:spacing w:line="259" w:lineRule="exact"/>
              <w:ind w:left="114"/>
              <w:rPr>
                <w:sz w:val="24"/>
              </w:rPr>
            </w:pPr>
            <w:r>
              <w:rPr>
                <w:color w:val="333333"/>
                <w:sz w:val="24"/>
              </w:rPr>
              <w:t>российских</w:t>
            </w:r>
            <w:r>
              <w:rPr>
                <w:color w:val="333333"/>
                <w:spacing w:val="-6"/>
                <w:sz w:val="24"/>
              </w:rPr>
              <w:t xml:space="preserve"> </w:t>
            </w:r>
            <w:r>
              <w:rPr>
                <w:color w:val="333333"/>
                <w:sz w:val="24"/>
              </w:rPr>
              <w:t>традиционных</w:t>
            </w:r>
            <w:r>
              <w:rPr>
                <w:color w:val="333333"/>
                <w:spacing w:val="-7"/>
                <w:sz w:val="24"/>
              </w:rPr>
              <w:t xml:space="preserve"> </w:t>
            </w:r>
            <w:r>
              <w:rPr>
                <w:color w:val="333333"/>
                <w:sz w:val="24"/>
              </w:rPr>
              <w:t>семейных</w:t>
            </w:r>
            <w:r>
              <w:rPr>
                <w:color w:val="333333"/>
                <w:spacing w:val="-5"/>
                <w:sz w:val="24"/>
              </w:rPr>
              <w:t xml:space="preserve"> </w:t>
            </w:r>
            <w:r>
              <w:rPr>
                <w:color w:val="333333"/>
                <w:spacing w:val="-2"/>
                <w:sz w:val="24"/>
              </w:rPr>
              <w:t>ценностей;</w:t>
            </w:r>
          </w:p>
        </w:tc>
      </w:tr>
      <w:tr w14:paraId="0E7A1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2991BA89">
            <w:pPr>
              <w:pStyle w:val="13"/>
              <w:rPr>
                <w:sz w:val="24"/>
              </w:rPr>
            </w:pPr>
          </w:p>
        </w:tc>
        <w:tc>
          <w:tcPr>
            <w:tcW w:w="8911" w:type="dxa"/>
          </w:tcPr>
          <w:p w14:paraId="1027A921">
            <w:pPr>
              <w:pStyle w:val="13"/>
              <w:spacing w:line="235" w:lineRule="auto"/>
              <w:ind w:left="114" w:firstLine="566"/>
              <w:rPr>
                <w:sz w:val="24"/>
              </w:rPr>
            </w:pPr>
            <w:r>
              <w:rPr>
                <w:color w:val="333333"/>
                <w:sz w:val="24"/>
              </w:rPr>
              <w:t>-распознавать</w:t>
            </w:r>
            <w:r>
              <w:rPr>
                <w:color w:val="333333"/>
                <w:spacing w:val="40"/>
                <w:sz w:val="24"/>
              </w:rPr>
              <w:t xml:space="preserve"> </w:t>
            </w:r>
            <w:r>
              <w:rPr>
                <w:color w:val="333333"/>
                <w:sz w:val="24"/>
              </w:rPr>
              <w:t>российскую</w:t>
            </w:r>
            <w:r>
              <w:rPr>
                <w:color w:val="333333"/>
                <w:spacing w:val="40"/>
                <w:sz w:val="24"/>
              </w:rPr>
              <w:t xml:space="preserve"> </w:t>
            </w:r>
            <w:r>
              <w:rPr>
                <w:color w:val="333333"/>
                <w:sz w:val="24"/>
              </w:rPr>
              <w:t>государственную</w:t>
            </w:r>
            <w:r>
              <w:rPr>
                <w:color w:val="333333"/>
                <w:spacing w:val="40"/>
                <w:sz w:val="24"/>
              </w:rPr>
              <w:t xml:space="preserve"> </w:t>
            </w:r>
            <w:r>
              <w:rPr>
                <w:color w:val="333333"/>
                <w:sz w:val="24"/>
              </w:rPr>
              <w:t>символику,</w:t>
            </w:r>
            <w:r>
              <w:rPr>
                <w:color w:val="333333"/>
                <w:spacing w:val="40"/>
                <w:sz w:val="24"/>
              </w:rPr>
              <w:t xml:space="preserve"> </w:t>
            </w:r>
            <w:r>
              <w:rPr>
                <w:color w:val="333333"/>
                <w:sz w:val="24"/>
              </w:rPr>
              <w:t>символику</w:t>
            </w:r>
            <w:r>
              <w:rPr>
                <w:color w:val="333333"/>
                <w:spacing w:val="40"/>
                <w:sz w:val="24"/>
              </w:rPr>
              <w:t xml:space="preserve"> </w:t>
            </w:r>
            <w:r>
              <w:rPr>
                <w:color w:val="333333"/>
                <w:sz w:val="24"/>
              </w:rPr>
              <w:t>своего региона,</w:t>
            </w:r>
            <w:r>
              <w:rPr>
                <w:color w:val="333333"/>
                <w:spacing w:val="-15"/>
                <w:sz w:val="24"/>
              </w:rPr>
              <w:t xml:space="preserve"> </w:t>
            </w:r>
            <w:r>
              <w:rPr>
                <w:color w:val="333333"/>
                <w:sz w:val="24"/>
              </w:rPr>
              <w:t>объяснять</w:t>
            </w:r>
            <w:r>
              <w:rPr>
                <w:color w:val="333333"/>
                <w:spacing w:val="-15"/>
                <w:sz w:val="24"/>
              </w:rPr>
              <w:t xml:space="preserve"> </w:t>
            </w:r>
            <w:r>
              <w:rPr>
                <w:color w:val="333333"/>
                <w:sz w:val="24"/>
              </w:rPr>
              <w:t>её</w:t>
            </w:r>
            <w:r>
              <w:rPr>
                <w:color w:val="333333"/>
                <w:spacing w:val="-15"/>
                <w:sz w:val="24"/>
              </w:rPr>
              <w:t xml:space="preserve"> </w:t>
            </w:r>
            <w:r>
              <w:rPr>
                <w:color w:val="333333"/>
                <w:sz w:val="24"/>
              </w:rPr>
              <w:t>значение;</w:t>
            </w:r>
            <w:r>
              <w:rPr>
                <w:color w:val="333333"/>
                <w:spacing w:val="-15"/>
                <w:sz w:val="24"/>
              </w:rPr>
              <w:t xml:space="preserve"> </w:t>
            </w:r>
            <w:r>
              <w:rPr>
                <w:color w:val="333333"/>
                <w:sz w:val="24"/>
              </w:rPr>
              <w:t>выражать</w:t>
            </w:r>
            <w:r>
              <w:rPr>
                <w:color w:val="333333"/>
                <w:spacing w:val="-8"/>
                <w:sz w:val="24"/>
              </w:rPr>
              <w:t xml:space="preserve"> </w:t>
            </w:r>
            <w:r>
              <w:rPr>
                <w:color w:val="333333"/>
                <w:sz w:val="24"/>
              </w:rPr>
              <w:t>уважение</w:t>
            </w:r>
            <w:r>
              <w:rPr>
                <w:color w:val="333333"/>
                <w:spacing w:val="-14"/>
                <w:sz w:val="24"/>
              </w:rPr>
              <w:t xml:space="preserve"> </w:t>
            </w:r>
            <w:r>
              <w:rPr>
                <w:color w:val="333333"/>
                <w:sz w:val="24"/>
              </w:rPr>
              <w:t>российской</w:t>
            </w:r>
            <w:r>
              <w:rPr>
                <w:color w:val="333333"/>
                <w:spacing w:val="-15"/>
                <w:sz w:val="24"/>
              </w:rPr>
              <w:t xml:space="preserve"> </w:t>
            </w:r>
            <w:r>
              <w:rPr>
                <w:color w:val="333333"/>
                <w:sz w:val="24"/>
              </w:rPr>
              <w:t>государственности, законов в российском обществе, законных интересов и прав людей, сограждан;</w:t>
            </w:r>
          </w:p>
        </w:tc>
      </w:tr>
      <w:tr w14:paraId="7A133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672" w:type="dxa"/>
          </w:tcPr>
          <w:p w14:paraId="50CE1D3F">
            <w:pPr>
              <w:pStyle w:val="13"/>
              <w:rPr>
                <w:sz w:val="24"/>
              </w:rPr>
            </w:pPr>
          </w:p>
        </w:tc>
        <w:tc>
          <w:tcPr>
            <w:tcW w:w="8911" w:type="dxa"/>
          </w:tcPr>
          <w:p w14:paraId="1F9BCEA6">
            <w:pPr>
              <w:pStyle w:val="13"/>
              <w:tabs>
                <w:tab w:val="left" w:pos="2337"/>
                <w:tab w:val="left" w:pos="2688"/>
                <w:tab w:val="left" w:pos="3864"/>
                <w:tab w:val="left" w:pos="4896"/>
                <w:tab w:val="left" w:pos="6560"/>
                <w:tab w:val="left" w:pos="7852"/>
              </w:tabs>
              <w:spacing w:line="265" w:lineRule="exact"/>
              <w:ind w:left="114" w:firstLine="566"/>
              <w:rPr>
                <w:sz w:val="24"/>
              </w:rPr>
            </w:pPr>
            <w:r>
              <w:rPr>
                <w:color w:val="333333"/>
                <w:spacing w:val="-2"/>
                <w:sz w:val="24"/>
              </w:rPr>
              <w:t>-рассказывать</w:t>
            </w:r>
            <w:r>
              <w:rPr>
                <w:color w:val="333333"/>
                <w:sz w:val="24"/>
              </w:rPr>
              <w:tab/>
            </w:r>
            <w:r>
              <w:rPr>
                <w:color w:val="333333"/>
                <w:spacing w:val="-10"/>
                <w:sz w:val="24"/>
              </w:rPr>
              <w:t>о</w:t>
            </w:r>
            <w:r>
              <w:rPr>
                <w:color w:val="333333"/>
                <w:sz w:val="24"/>
              </w:rPr>
              <w:tab/>
            </w:r>
            <w:r>
              <w:rPr>
                <w:color w:val="333333"/>
                <w:spacing w:val="-2"/>
                <w:sz w:val="24"/>
              </w:rPr>
              <w:t>трудовой</w:t>
            </w:r>
            <w:r>
              <w:rPr>
                <w:color w:val="333333"/>
                <w:sz w:val="24"/>
              </w:rPr>
              <w:tab/>
            </w:r>
            <w:r>
              <w:rPr>
                <w:color w:val="333333"/>
                <w:spacing w:val="-2"/>
                <w:sz w:val="24"/>
              </w:rPr>
              <w:t>морали,</w:t>
            </w:r>
            <w:r>
              <w:rPr>
                <w:color w:val="333333"/>
                <w:sz w:val="24"/>
              </w:rPr>
              <w:tab/>
            </w:r>
            <w:r>
              <w:rPr>
                <w:color w:val="333333"/>
                <w:spacing w:val="-2"/>
                <w:sz w:val="24"/>
              </w:rPr>
              <w:t>нравственных</w:t>
            </w:r>
            <w:r>
              <w:rPr>
                <w:color w:val="333333"/>
                <w:sz w:val="24"/>
              </w:rPr>
              <w:tab/>
            </w:r>
            <w:r>
              <w:rPr>
                <w:color w:val="333333"/>
                <w:spacing w:val="-2"/>
                <w:sz w:val="24"/>
              </w:rPr>
              <w:t>традициях</w:t>
            </w:r>
            <w:r>
              <w:rPr>
                <w:color w:val="333333"/>
                <w:sz w:val="24"/>
              </w:rPr>
              <w:tab/>
            </w:r>
            <w:r>
              <w:rPr>
                <w:color w:val="333333"/>
                <w:spacing w:val="-2"/>
                <w:sz w:val="24"/>
              </w:rPr>
              <w:t>трудовой</w:t>
            </w:r>
          </w:p>
          <w:p w14:paraId="2644DAAF">
            <w:pPr>
              <w:pStyle w:val="13"/>
              <w:spacing w:line="274" w:lineRule="exact"/>
              <w:ind w:left="114"/>
              <w:rPr>
                <w:sz w:val="24"/>
              </w:rPr>
            </w:pPr>
            <w:r>
              <w:rPr>
                <w:color w:val="333333"/>
                <w:sz w:val="24"/>
              </w:rPr>
              <w:t>деятельности,</w:t>
            </w:r>
            <w:r>
              <w:rPr>
                <w:color w:val="333333"/>
                <w:spacing w:val="-7"/>
                <w:sz w:val="24"/>
              </w:rPr>
              <w:t xml:space="preserve"> </w:t>
            </w:r>
            <w:r>
              <w:rPr>
                <w:color w:val="333333"/>
                <w:sz w:val="24"/>
              </w:rPr>
              <w:t>предпринимательства</w:t>
            </w:r>
            <w:r>
              <w:rPr>
                <w:color w:val="333333"/>
                <w:spacing w:val="-8"/>
                <w:sz w:val="24"/>
              </w:rPr>
              <w:t xml:space="preserve"> </w:t>
            </w:r>
            <w:r>
              <w:rPr>
                <w:color w:val="333333"/>
                <w:sz w:val="24"/>
              </w:rPr>
              <w:t>в</w:t>
            </w:r>
            <w:r>
              <w:rPr>
                <w:color w:val="333333"/>
                <w:spacing w:val="-8"/>
                <w:sz w:val="24"/>
              </w:rPr>
              <w:t xml:space="preserve"> </w:t>
            </w:r>
            <w:r>
              <w:rPr>
                <w:color w:val="333333"/>
                <w:sz w:val="24"/>
              </w:rPr>
              <w:t>России;</w:t>
            </w:r>
            <w:r>
              <w:rPr>
                <w:color w:val="333333"/>
                <w:spacing w:val="-9"/>
                <w:sz w:val="24"/>
              </w:rPr>
              <w:t xml:space="preserve"> </w:t>
            </w:r>
            <w:r>
              <w:rPr>
                <w:color w:val="333333"/>
                <w:sz w:val="24"/>
              </w:rPr>
              <w:t>выражать</w:t>
            </w:r>
            <w:r>
              <w:rPr>
                <w:color w:val="333333"/>
                <w:spacing w:val="-6"/>
                <w:sz w:val="24"/>
              </w:rPr>
              <w:t xml:space="preserve"> </w:t>
            </w:r>
            <w:r>
              <w:rPr>
                <w:color w:val="333333"/>
                <w:sz w:val="24"/>
              </w:rPr>
              <w:t>нравственную</w:t>
            </w:r>
            <w:r>
              <w:rPr>
                <w:color w:val="333333"/>
                <w:spacing w:val="-7"/>
                <w:sz w:val="24"/>
              </w:rPr>
              <w:t xml:space="preserve"> </w:t>
            </w:r>
            <w:r>
              <w:rPr>
                <w:color w:val="333333"/>
                <w:sz w:val="24"/>
              </w:rPr>
              <w:t>ориентацию на трудолюбие, честный труд, уважение к труду, трудящимся, результатам труда;</w:t>
            </w:r>
          </w:p>
        </w:tc>
      </w:tr>
      <w:tr w14:paraId="384CE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72" w:type="dxa"/>
          </w:tcPr>
          <w:p w14:paraId="0361F0B3">
            <w:pPr>
              <w:pStyle w:val="13"/>
              <w:rPr>
                <w:sz w:val="24"/>
              </w:rPr>
            </w:pPr>
          </w:p>
        </w:tc>
        <w:tc>
          <w:tcPr>
            <w:tcW w:w="8911" w:type="dxa"/>
          </w:tcPr>
          <w:p w14:paraId="39A9F2A9">
            <w:pPr>
              <w:pStyle w:val="13"/>
              <w:tabs>
                <w:tab w:val="left" w:pos="2328"/>
                <w:tab w:val="left" w:pos="2669"/>
                <w:tab w:val="left" w:pos="4059"/>
                <w:tab w:val="left" w:pos="5499"/>
                <w:tab w:val="left" w:pos="5845"/>
                <w:tab w:val="left" w:pos="7206"/>
                <w:tab w:val="left" w:pos="8680"/>
              </w:tabs>
              <w:spacing w:line="230" w:lineRule="auto"/>
              <w:ind w:left="114" w:right="98" w:firstLine="568"/>
              <w:rPr>
                <w:sz w:val="24"/>
              </w:rPr>
            </w:pPr>
            <w:r>
              <w:rPr>
                <w:color w:val="333333"/>
                <w:spacing w:val="-2"/>
                <w:sz w:val="24"/>
              </w:rPr>
              <w:t>-рассказывать</w:t>
            </w:r>
            <w:r>
              <w:rPr>
                <w:color w:val="333333"/>
                <w:sz w:val="24"/>
              </w:rPr>
              <w:tab/>
            </w:r>
            <w:r>
              <w:rPr>
                <w:color w:val="333333"/>
                <w:spacing w:val="-10"/>
                <w:sz w:val="24"/>
              </w:rPr>
              <w:t>о</w:t>
            </w:r>
            <w:r>
              <w:rPr>
                <w:color w:val="333333"/>
                <w:sz w:val="24"/>
              </w:rPr>
              <w:tab/>
            </w:r>
            <w:r>
              <w:rPr>
                <w:color w:val="333333"/>
                <w:spacing w:val="-2"/>
                <w:sz w:val="24"/>
              </w:rPr>
              <w:t>российских</w:t>
            </w:r>
            <w:r>
              <w:rPr>
                <w:color w:val="333333"/>
                <w:sz w:val="24"/>
              </w:rPr>
              <w:tab/>
            </w:r>
            <w:r>
              <w:rPr>
                <w:color w:val="333333"/>
                <w:spacing w:val="-2"/>
                <w:sz w:val="24"/>
              </w:rPr>
              <w:t>культурных</w:t>
            </w:r>
            <w:r>
              <w:rPr>
                <w:color w:val="333333"/>
                <w:sz w:val="24"/>
              </w:rPr>
              <w:tab/>
            </w:r>
            <w:r>
              <w:rPr>
                <w:color w:val="333333"/>
                <w:spacing w:val="-10"/>
                <w:sz w:val="24"/>
              </w:rPr>
              <w:t>и</w:t>
            </w:r>
            <w:r>
              <w:rPr>
                <w:color w:val="333333"/>
                <w:sz w:val="24"/>
              </w:rPr>
              <w:tab/>
            </w:r>
            <w:r>
              <w:rPr>
                <w:color w:val="333333"/>
                <w:spacing w:val="-2"/>
                <w:sz w:val="24"/>
              </w:rPr>
              <w:t>природных</w:t>
            </w:r>
            <w:r>
              <w:rPr>
                <w:color w:val="333333"/>
                <w:sz w:val="24"/>
              </w:rPr>
              <w:tab/>
            </w:r>
            <w:r>
              <w:rPr>
                <w:color w:val="333333"/>
                <w:spacing w:val="-2"/>
                <w:sz w:val="24"/>
              </w:rPr>
              <w:t>памятниках,</w:t>
            </w:r>
            <w:r>
              <w:rPr>
                <w:color w:val="333333"/>
                <w:sz w:val="24"/>
              </w:rPr>
              <w:tab/>
            </w:r>
            <w:r>
              <w:rPr>
                <w:color w:val="333333"/>
                <w:spacing w:val="-10"/>
                <w:sz w:val="24"/>
              </w:rPr>
              <w:t xml:space="preserve">о </w:t>
            </w:r>
            <w:r>
              <w:rPr>
                <w:color w:val="333333"/>
                <w:sz w:val="24"/>
              </w:rPr>
              <w:t>культурных и природных достопримечательностях своего региона;</w:t>
            </w:r>
          </w:p>
        </w:tc>
      </w:tr>
      <w:tr w14:paraId="4FE0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2" w:type="dxa"/>
          </w:tcPr>
          <w:p w14:paraId="1E0C0D02">
            <w:pPr>
              <w:pStyle w:val="13"/>
              <w:rPr>
                <w:sz w:val="24"/>
              </w:rPr>
            </w:pPr>
          </w:p>
        </w:tc>
        <w:tc>
          <w:tcPr>
            <w:tcW w:w="8911" w:type="dxa"/>
          </w:tcPr>
          <w:p w14:paraId="6BD1BF62">
            <w:pPr>
              <w:pStyle w:val="13"/>
              <w:tabs>
                <w:tab w:val="left" w:pos="614"/>
                <w:tab w:val="left" w:pos="1853"/>
                <w:tab w:val="left" w:pos="3043"/>
                <w:tab w:val="left" w:pos="4971"/>
                <w:tab w:val="left" w:pos="6416"/>
                <w:tab w:val="left" w:pos="8670"/>
              </w:tabs>
              <w:spacing w:line="237" w:lineRule="auto"/>
              <w:ind w:left="114" w:right="100" w:firstLine="566"/>
              <w:rPr>
                <w:sz w:val="24"/>
              </w:rPr>
            </w:pPr>
            <w:r>
              <w:rPr>
                <w:color w:val="333333"/>
                <w:sz w:val="24"/>
              </w:rPr>
              <w:t>-раскрывать основное</w:t>
            </w:r>
            <w:r>
              <w:rPr>
                <w:color w:val="333333"/>
                <w:spacing w:val="30"/>
                <w:sz w:val="24"/>
              </w:rPr>
              <w:t xml:space="preserve"> </w:t>
            </w:r>
            <w:r>
              <w:rPr>
                <w:color w:val="333333"/>
                <w:sz w:val="24"/>
              </w:rPr>
              <w:t>содержание российской светской</w:t>
            </w:r>
            <w:r>
              <w:rPr>
                <w:color w:val="333333"/>
                <w:spacing w:val="32"/>
                <w:sz w:val="24"/>
              </w:rPr>
              <w:t xml:space="preserve"> </w:t>
            </w:r>
            <w:r>
              <w:rPr>
                <w:color w:val="333333"/>
                <w:sz w:val="24"/>
              </w:rPr>
              <w:t>(гражданской)</w:t>
            </w:r>
            <w:r>
              <w:rPr>
                <w:color w:val="333333"/>
                <w:spacing w:val="31"/>
                <w:sz w:val="24"/>
              </w:rPr>
              <w:t xml:space="preserve"> </w:t>
            </w:r>
            <w:r>
              <w:rPr>
                <w:color w:val="333333"/>
                <w:sz w:val="24"/>
              </w:rPr>
              <w:t xml:space="preserve">этики </w:t>
            </w:r>
            <w:r>
              <w:rPr>
                <w:color w:val="333333"/>
                <w:spacing w:val="-5"/>
                <w:sz w:val="24"/>
              </w:rPr>
              <w:t>на</w:t>
            </w:r>
            <w:r>
              <w:rPr>
                <w:color w:val="333333"/>
                <w:sz w:val="24"/>
              </w:rPr>
              <w:tab/>
            </w:r>
            <w:r>
              <w:rPr>
                <w:color w:val="333333"/>
                <w:spacing w:val="-2"/>
                <w:sz w:val="24"/>
              </w:rPr>
              <w:t>примерах</w:t>
            </w:r>
            <w:r>
              <w:rPr>
                <w:color w:val="333333"/>
                <w:sz w:val="24"/>
              </w:rPr>
              <w:tab/>
            </w:r>
            <w:r>
              <w:rPr>
                <w:color w:val="333333"/>
                <w:spacing w:val="-2"/>
                <w:sz w:val="24"/>
              </w:rPr>
              <w:t>образцов</w:t>
            </w:r>
            <w:r>
              <w:rPr>
                <w:color w:val="333333"/>
                <w:sz w:val="24"/>
              </w:rPr>
              <w:tab/>
            </w:r>
            <w:r>
              <w:rPr>
                <w:color w:val="333333"/>
                <w:spacing w:val="-2"/>
                <w:sz w:val="24"/>
              </w:rPr>
              <w:t>нравственности,</w:t>
            </w:r>
            <w:r>
              <w:rPr>
                <w:color w:val="333333"/>
                <w:sz w:val="24"/>
              </w:rPr>
              <w:tab/>
            </w:r>
            <w:r>
              <w:rPr>
                <w:color w:val="333333"/>
                <w:spacing w:val="-2"/>
                <w:sz w:val="24"/>
              </w:rPr>
              <w:t>российской</w:t>
            </w:r>
            <w:r>
              <w:rPr>
                <w:color w:val="333333"/>
                <w:sz w:val="24"/>
              </w:rPr>
              <w:tab/>
            </w:r>
            <w:r>
              <w:rPr>
                <w:color w:val="333333"/>
                <w:spacing w:val="-2"/>
                <w:sz w:val="24"/>
              </w:rPr>
              <w:t>гражданственности</w:t>
            </w:r>
            <w:r>
              <w:rPr>
                <w:color w:val="333333"/>
                <w:sz w:val="24"/>
              </w:rPr>
              <w:tab/>
            </w:r>
            <w:r>
              <w:rPr>
                <w:color w:val="333333"/>
                <w:spacing w:val="-10"/>
                <w:sz w:val="24"/>
              </w:rPr>
              <w:t>и</w:t>
            </w:r>
          </w:p>
          <w:p w14:paraId="0D183AAD">
            <w:pPr>
              <w:pStyle w:val="13"/>
              <w:spacing w:line="270" w:lineRule="exact"/>
              <w:ind w:left="114"/>
              <w:rPr>
                <w:sz w:val="24"/>
              </w:rPr>
            </w:pPr>
            <w:r>
              <w:rPr>
                <w:color w:val="333333"/>
                <w:sz w:val="24"/>
              </w:rPr>
              <w:t>патриотизма</w:t>
            </w:r>
            <w:r>
              <w:rPr>
                <w:color w:val="333333"/>
                <w:spacing w:val="-5"/>
                <w:sz w:val="24"/>
              </w:rPr>
              <w:t xml:space="preserve"> </w:t>
            </w:r>
            <w:r>
              <w:rPr>
                <w:color w:val="333333"/>
                <w:sz w:val="24"/>
              </w:rPr>
              <w:t>в</w:t>
            </w:r>
            <w:r>
              <w:rPr>
                <w:color w:val="333333"/>
                <w:spacing w:val="-4"/>
                <w:sz w:val="24"/>
              </w:rPr>
              <w:t xml:space="preserve"> </w:t>
            </w:r>
            <w:r>
              <w:rPr>
                <w:color w:val="333333"/>
                <w:sz w:val="24"/>
              </w:rPr>
              <w:t>истории</w:t>
            </w:r>
            <w:r>
              <w:rPr>
                <w:color w:val="333333"/>
                <w:spacing w:val="-5"/>
                <w:sz w:val="24"/>
              </w:rPr>
              <w:t xml:space="preserve"> </w:t>
            </w:r>
            <w:r>
              <w:rPr>
                <w:color w:val="333333"/>
                <w:spacing w:val="-2"/>
                <w:sz w:val="24"/>
              </w:rPr>
              <w:t>России;</w:t>
            </w:r>
          </w:p>
        </w:tc>
      </w:tr>
      <w:tr w14:paraId="3D75B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2" w:type="dxa"/>
          </w:tcPr>
          <w:p w14:paraId="0590ECBC">
            <w:pPr>
              <w:pStyle w:val="13"/>
              <w:rPr>
                <w:sz w:val="24"/>
              </w:rPr>
            </w:pPr>
          </w:p>
        </w:tc>
        <w:tc>
          <w:tcPr>
            <w:tcW w:w="8911" w:type="dxa"/>
          </w:tcPr>
          <w:p w14:paraId="71914CBF">
            <w:pPr>
              <w:pStyle w:val="13"/>
              <w:spacing w:line="230" w:lineRule="auto"/>
              <w:ind w:left="114" w:firstLine="568"/>
              <w:rPr>
                <w:sz w:val="24"/>
              </w:rPr>
            </w:pPr>
            <w:r>
              <w:rPr>
                <w:color w:val="333333"/>
                <w:sz w:val="24"/>
              </w:rPr>
              <w:t>-объяснять</w:t>
            </w:r>
            <w:r>
              <w:rPr>
                <w:color w:val="333333"/>
                <w:spacing w:val="-3"/>
                <w:sz w:val="24"/>
              </w:rPr>
              <w:t xml:space="preserve"> </w:t>
            </w:r>
            <w:r>
              <w:rPr>
                <w:color w:val="333333"/>
                <w:sz w:val="24"/>
              </w:rPr>
              <w:t>своими словами роль</w:t>
            </w:r>
            <w:r>
              <w:rPr>
                <w:color w:val="333333"/>
                <w:spacing w:val="-1"/>
                <w:sz w:val="24"/>
              </w:rPr>
              <w:t xml:space="preserve"> </w:t>
            </w:r>
            <w:r>
              <w:rPr>
                <w:color w:val="333333"/>
                <w:sz w:val="24"/>
              </w:rPr>
              <w:t>светской</w:t>
            </w:r>
            <w:r>
              <w:rPr>
                <w:color w:val="333333"/>
                <w:spacing w:val="-2"/>
                <w:sz w:val="24"/>
              </w:rPr>
              <w:t xml:space="preserve"> </w:t>
            </w:r>
            <w:r>
              <w:rPr>
                <w:color w:val="333333"/>
                <w:sz w:val="24"/>
              </w:rPr>
              <w:t>(гражданской) этики</w:t>
            </w:r>
            <w:r>
              <w:rPr>
                <w:color w:val="333333"/>
                <w:spacing w:val="-2"/>
                <w:sz w:val="24"/>
              </w:rPr>
              <w:t xml:space="preserve"> </w:t>
            </w:r>
            <w:r>
              <w:rPr>
                <w:color w:val="333333"/>
                <w:sz w:val="24"/>
              </w:rPr>
              <w:t>в становлении российской государственности;</w:t>
            </w:r>
          </w:p>
        </w:tc>
      </w:tr>
      <w:tr w14:paraId="2C860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5AF67362">
            <w:pPr>
              <w:pStyle w:val="13"/>
              <w:rPr>
                <w:sz w:val="24"/>
              </w:rPr>
            </w:pPr>
          </w:p>
        </w:tc>
        <w:tc>
          <w:tcPr>
            <w:tcW w:w="8911" w:type="dxa"/>
          </w:tcPr>
          <w:p w14:paraId="19B23A49">
            <w:pPr>
              <w:pStyle w:val="13"/>
              <w:spacing w:line="235" w:lineRule="auto"/>
              <w:ind w:left="114" w:firstLine="566"/>
              <w:rPr>
                <w:sz w:val="24"/>
              </w:rPr>
            </w:pPr>
            <w:r>
              <w:rPr>
                <w:color w:val="333333"/>
                <w:sz w:val="24"/>
              </w:rPr>
              <w:t>-первоначальный</w:t>
            </w:r>
            <w:r>
              <w:rPr>
                <w:color w:val="333333"/>
                <w:spacing w:val="40"/>
                <w:sz w:val="24"/>
              </w:rPr>
              <w:t xml:space="preserve"> </w:t>
            </w:r>
            <w:r>
              <w:rPr>
                <w:color w:val="333333"/>
                <w:sz w:val="24"/>
              </w:rPr>
              <w:t>опыт</w:t>
            </w:r>
            <w:r>
              <w:rPr>
                <w:color w:val="333333"/>
                <w:spacing w:val="40"/>
                <w:sz w:val="24"/>
              </w:rPr>
              <w:t xml:space="preserve"> </w:t>
            </w:r>
            <w:r>
              <w:rPr>
                <w:color w:val="333333"/>
                <w:sz w:val="24"/>
              </w:rPr>
              <w:t>поисковой,</w:t>
            </w:r>
            <w:r>
              <w:rPr>
                <w:color w:val="333333"/>
                <w:spacing w:val="40"/>
                <w:sz w:val="24"/>
              </w:rPr>
              <w:t xml:space="preserve"> </w:t>
            </w:r>
            <w:r>
              <w:rPr>
                <w:color w:val="333333"/>
                <w:sz w:val="24"/>
              </w:rPr>
              <w:t>проектной</w:t>
            </w:r>
            <w:r>
              <w:rPr>
                <w:color w:val="333333"/>
                <w:spacing w:val="40"/>
                <w:sz w:val="24"/>
              </w:rPr>
              <w:t xml:space="preserve"> </w:t>
            </w:r>
            <w:r>
              <w:rPr>
                <w:color w:val="333333"/>
                <w:sz w:val="24"/>
              </w:rPr>
              <w:t>деятельности</w:t>
            </w:r>
            <w:r>
              <w:rPr>
                <w:color w:val="333333"/>
                <w:spacing w:val="40"/>
                <w:sz w:val="24"/>
              </w:rPr>
              <w:t xml:space="preserve"> </w:t>
            </w:r>
            <w:r>
              <w:rPr>
                <w:color w:val="333333"/>
                <w:sz w:val="24"/>
              </w:rPr>
              <w:t>по</w:t>
            </w:r>
            <w:r>
              <w:rPr>
                <w:color w:val="333333"/>
                <w:spacing w:val="40"/>
                <w:sz w:val="24"/>
              </w:rPr>
              <w:t xml:space="preserve"> </w:t>
            </w:r>
            <w:r>
              <w:rPr>
                <w:color w:val="333333"/>
                <w:sz w:val="24"/>
              </w:rPr>
              <w:t>изучению исторического</w:t>
            </w:r>
            <w:r>
              <w:rPr>
                <w:color w:val="333333"/>
                <w:spacing w:val="40"/>
                <w:sz w:val="24"/>
              </w:rPr>
              <w:t xml:space="preserve"> </w:t>
            </w:r>
            <w:r>
              <w:rPr>
                <w:color w:val="333333"/>
                <w:sz w:val="24"/>
              </w:rPr>
              <w:t>и</w:t>
            </w:r>
            <w:r>
              <w:rPr>
                <w:color w:val="333333"/>
                <w:spacing w:val="40"/>
                <w:sz w:val="24"/>
              </w:rPr>
              <w:t xml:space="preserve"> </w:t>
            </w:r>
            <w:r>
              <w:rPr>
                <w:color w:val="333333"/>
                <w:sz w:val="24"/>
              </w:rPr>
              <w:t>культурного</w:t>
            </w:r>
            <w:r>
              <w:rPr>
                <w:color w:val="333333"/>
                <w:spacing w:val="40"/>
                <w:sz w:val="24"/>
              </w:rPr>
              <w:t xml:space="preserve"> </w:t>
            </w:r>
            <w:r>
              <w:rPr>
                <w:color w:val="333333"/>
                <w:sz w:val="24"/>
              </w:rPr>
              <w:t>наследия</w:t>
            </w:r>
            <w:r>
              <w:rPr>
                <w:color w:val="333333"/>
                <w:spacing w:val="40"/>
                <w:sz w:val="24"/>
              </w:rPr>
              <w:t xml:space="preserve"> </w:t>
            </w:r>
            <w:r>
              <w:rPr>
                <w:color w:val="333333"/>
                <w:sz w:val="24"/>
              </w:rPr>
              <w:t>народов</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российского</w:t>
            </w:r>
            <w:r>
              <w:rPr>
                <w:color w:val="333333"/>
                <w:spacing w:val="40"/>
                <w:sz w:val="24"/>
              </w:rPr>
              <w:t xml:space="preserve"> </w:t>
            </w:r>
            <w:r>
              <w:rPr>
                <w:color w:val="333333"/>
                <w:sz w:val="24"/>
              </w:rPr>
              <w:t>общества</w:t>
            </w:r>
            <w:r>
              <w:rPr>
                <w:color w:val="333333"/>
                <w:spacing w:val="37"/>
                <w:sz w:val="24"/>
              </w:rPr>
              <w:t xml:space="preserve"> </w:t>
            </w:r>
            <w:r>
              <w:rPr>
                <w:color w:val="333333"/>
                <w:sz w:val="24"/>
              </w:rPr>
              <w:t>в своей местности, регионе, оформлению и представлению её результатов;</w:t>
            </w:r>
          </w:p>
        </w:tc>
      </w:tr>
      <w:tr w14:paraId="419A4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72" w:type="dxa"/>
          </w:tcPr>
          <w:p w14:paraId="5662B0A4">
            <w:pPr>
              <w:pStyle w:val="13"/>
              <w:rPr>
                <w:sz w:val="20"/>
              </w:rPr>
            </w:pPr>
          </w:p>
        </w:tc>
        <w:tc>
          <w:tcPr>
            <w:tcW w:w="8911" w:type="dxa"/>
          </w:tcPr>
          <w:p w14:paraId="293605DE">
            <w:pPr>
              <w:pStyle w:val="13"/>
              <w:spacing w:line="258" w:lineRule="exact"/>
              <w:ind w:left="683"/>
              <w:rPr>
                <w:sz w:val="24"/>
              </w:rPr>
            </w:pPr>
            <w:r>
              <w:rPr>
                <w:color w:val="333333"/>
                <w:sz w:val="24"/>
              </w:rPr>
              <w:t>-приводить</w:t>
            </w:r>
            <w:r>
              <w:rPr>
                <w:color w:val="333333"/>
                <w:spacing w:val="75"/>
                <w:sz w:val="24"/>
              </w:rPr>
              <w:t xml:space="preserve"> </w:t>
            </w:r>
            <w:r>
              <w:rPr>
                <w:color w:val="333333"/>
                <w:sz w:val="24"/>
              </w:rPr>
              <w:t>примеры</w:t>
            </w:r>
            <w:r>
              <w:rPr>
                <w:color w:val="333333"/>
                <w:spacing w:val="75"/>
                <w:sz w:val="24"/>
              </w:rPr>
              <w:t xml:space="preserve"> </w:t>
            </w:r>
            <w:r>
              <w:rPr>
                <w:color w:val="333333"/>
                <w:sz w:val="24"/>
              </w:rPr>
              <w:t>нравственных</w:t>
            </w:r>
            <w:r>
              <w:rPr>
                <w:color w:val="333333"/>
                <w:spacing w:val="78"/>
                <w:sz w:val="24"/>
              </w:rPr>
              <w:t xml:space="preserve"> </w:t>
            </w:r>
            <w:r>
              <w:rPr>
                <w:color w:val="333333"/>
                <w:sz w:val="24"/>
              </w:rPr>
              <w:t>поступков,</w:t>
            </w:r>
            <w:r>
              <w:rPr>
                <w:color w:val="333333"/>
                <w:spacing w:val="76"/>
                <w:sz w:val="24"/>
              </w:rPr>
              <w:t xml:space="preserve"> </w:t>
            </w:r>
            <w:r>
              <w:rPr>
                <w:color w:val="333333"/>
                <w:sz w:val="24"/>
              </w:rPr>
              <w:t>совершаемых</w:t>
            </w:r>
            <w:r>
              <w:rPr>
                <w:color w:val="333333"/>
                <w:spacing w:val="77"/>
                <w:sz w:val="24"/>
              </w:rPr>
              <w:t xml:space="preserve"> </w:t>
            </w:r>
            <w:r>
              <w:rPr>
                <w:color w:val="333333"/>
                <w:sz w:val="24"/>
              </w:rPr>
              <w:t>с</w:t>
            </w:r>
            <w:r>
              <w:rPr>
                <w:color w:val="333333"/>
                <w:spacing w:val="74"/>
                <w:sz w:val="24"/>
              </w:rPr>
              <w:t xml:space="preserve"> </w:t>
            </w:r>
            <w:r>
              <w:rPr>
                <w:color w:val="333333"/>
                <w:sz w:val="24"/>
              </w:rPr>
              <w:t>опорой</w:t>
            </w:r>
            <w:r>
              <w:rPr>
                <w:color w:val="333333"/>
                <w:spacing w:val="77"/>
                <w:sz w:val="24"/>
              </w:rPr>
              <w:t xml:space="preserve"> </w:t>
            </w:r>
            <w:r>
              <w:rPr>
                <w:color w:val="333333"/>
                <w:spacing w:val="-5"/>
                <w:sz w:val="24"/>
              </w:rPr>
              <w:t>на</w:t>
            </w:r>
          </w:p>
        </w:tc>
      </w:tr>
    </w:tbl>
    <w:p w14:paraId="3B2D6BEB">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8911"/>
      </w:tblGrid>
      <w:tr w14:paraId="5377E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2" w:type="dxa"/>
          </w:tcPr>
          <w:p w14:paraId="5106F2D6">
            <w:pPr>
              <w:pStyle w:val="13"/>
              <w:rPr>
                <w:sz w:val="24"/>
              </w:rPr>
            </w:pPr>
          </w:p>
        </w:tc>
        <w:tc>
          <w:tcPr>
            <w:tcW w:w="8911" w:type="dxa"/>
          </w:tcPr>
          <w:p w14:paraId="539A02E6">
            <w:pPr>
              <w:pStyle w:val="13"/>
              <w:tabs>
                <w:tab w:val="left" w:pos="1334"/>
                <w:tab w:val="left" w:pos="2222"/>
                <w:tab w:val="left" w:pos="3603"/>
                <w:tab w:val="left" w:pos="6385"/>
              </w:tabs>
              <w:spacing w:line="230" w:lineRule="auto"/>
              <w:ind w:left="114" w:right="126"/>
              <w:rPr>
                <w:sz w:val="24"/>
              </w:rPr>
            </w:pPr>
            <w:r>
              <w:rPr>
                <w:color w:val="333333"/>
                <w:spacing w:val="-2"/>
                <w:sz w:val="24"/>
              </w:rPr>
              <w:t>этические</w:t>
            </w:r>
            <w:r>
              <w:rPr>
                <w:color w:val="333333"/>
                <w:sz w:val="24"/>
              </w:rPr>
              <w:tab/>
            </w:r>
            <w:r>
              <w:rPr>
                <w:color w:val="333333"/>
                <w:spacing w:val="-4"/>
                <w:sz w:val="24"/>
              </w:rPr>
              <w:t>нормы</w:t>
            </w:r>
            <w:r>
              <w:rPr>
                <w:color w:val="333333"/>
                <w:sz w:val="24"/>
              </w:rPr>
              <w:tab/>
            </w:r>
            <w:r>
              <w:rPr>
                <w:color w:val="333333"/>
                <w:spacing w:val="-2"/>
                <w:sz w:val="24"/>
              </w:rPr>
              <w:t>российской</w:t>
            </w:r>
            <w:r>
              <w:rPr>
                <w:color w:val="333333"/>
                <w:sz w:val="24"/>
              </w:rPr>
              <w:tab/>
            </w:r>
            <w:r>
              <w:rPr>
                <w:color w:val="333333"/>
                <w:sz w:val="24"/>
              </w:rPr>
              <w:t>светской</w:t>
            </w:r>
            <w:r>
              <w:rPr>
                <w:color w:val="333333"/>
                <w:spacing w:val="80"/>
                <w:sz w:val="24"/>
              </w:rPr>
              <w:t xml:space="preserve"> </w:t>
            </w:r>
            <w:r>
              <w:rPr>
                <w:color w:val="333333"/>
                <w:sz w:val="24"/>
              </w:rPr>
              <w:t>(гражданской)</w:t>
            </w:r>
            <w:r>
              <w:rPr>
                <w:color w:val="333333"/>
                <w:sz w:val="24"/>
              </w:rPr>
              <w:tab/>
            </w:r>
            <w:r>
              <w:rPr>
                <w:color w:val="333333"/>
                <w:sz w:val="24"/>
              </w:rPr>
              <w:t>этики</w:t>
            </w:r>
            <w:r>
              <w:rPr>
                <w:color w:val="333333"/>
                <w:spacing w:val="80"/>
                <w:sz w:val="24"/>
              </w:rPr>
              <w:t xml:space="preserve"> </w:t>
            </w:r>
            <w:r>
              <w:rPr>
                <w:color w:val="333333"/>
                <w:sz w:val="24"/>
              </w:rPr>
              <w:t>и</w:t>
            </w:r>
            <w:r>
              <w:rPr>
                <w:color w:val="333333"/>
                <w:spacing w:val="80"/>
                <w:sz w:val="24"/>
              </w:rPr>
              <w:t xml:space="preserve"> </w:t>
            </w:r>
            <w:r>
              <w:rPr>
                <w:color w:val="333333"/>
                <w:sz w:val="24"/>
              </w:rPr>
              <w:t>внутреннюю установку личности поступать согласно своей совести;</w:t>
            </w:r>
          </w:p>
        </w:tc>
      </w:tr>
      <w:tr w14:paraId="77DE3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672" w:type="dxa"/>
          </w:tcPr>
          <w:p w14:paraId="1694607F">
            <w:pPr>
              <w:pStyle w:val="13"/>
              <w:rPr>
                <w:sz w:val="24"/>
              </w:rPr>
            </w:pPr>
          </w:p>
        </w:tc>
        <w:tc>
          <w:tcPr>
            <w:tcW w:w="8911" w:type="dxa"/>
          </w:tcPr>
          <w:p w14:paraId="628A6AD5">
            <w:pPr>
              <w:pStyle w:val="13"/>
              <w:ind w:left="114" w:right="101" w:firstLine="566"/>
              <w:jc w:val="both"/>
              <w:rPr>
                <w:sz w:val="24"/>
              </w:rPr>
            </w:pPr>
            <w:r>
              <w:rPr>
                <w:color w:val="333333"/>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многоэтнического и много религиозного (приводить примеры), понимание российского общенародного</w:t>
            </w:r>
            <w:r>
              <w:rPr>
                <w:color w:val="333333"/>
                <w:spacing w:val="40"/>
                <w:sz w:val="24"/>
              </w:rPr>
              <w:t xml:space="preserve"> </w:t>
            </w:r>
            <w:r>
              <w:rPr>
                <w:color w:val="333333"/>
                <w:sz w:val="24"/>
              </w:rPr>
              <w:t>(общенационального,</w:t>
            </w:r>
            <w:r>
              <w:rPr>
                <w:color w:val="333333"/>
                <w:spacing w:val="80"/>
                <w:sz w:val="24"/>
              </w:rPr>
              <w:t xml:space="preserve"> </w:t>
            </w:r>
            <w:r>
              <w:rPr>
                <w:color w:val="333333"/>
                <w:sz w:val="24"/>
              </w:rPr>
              <w:t>гражданского)</w:t>
            </w:r>
            <w:r>
              <w:rPr>
                <w:color w:val="333333"/>
                <w:spacing w:val="80"/>
                <w:sz w:val="24"/>
              </w:rPr>
              <w:t xml:space="preserve"> </w:t>
            </w:r>
            <w:r>
              <w:rPr>
                <w:color w:val="333333"/>
                <w:sz w:val="24"/>
              </w:rPr>
              <w:t>патриотизма,</w:t>
            </w:r>
            <w:r>
              <w:rPr>
                <w:color w:val="333333"/>
                <w:spacing w:val="80"/>
                <w:sz w:val="24"/>
              </w:rPr>
              <w:t xml:space="preserve"> </w:t>
            </w:r>
            <w:r>
              <w:rPr>
                <w:color w:val="333333"/>
                <w:sz w:val="24"/>
              </w:rPr>
              <w:t>любви</w:t>
            </w:r>
            <w:r>
              <w:rPr>
                <w:color w:val="333333"/>
                <w:spacing w:val="80"/>
                <w:sz w:val="24"/>
              </w:rPr>
              <w:t xml:space="preserve"> </w:t>
            </w:r>
            <w:r>
              <w:rPr>
                <w:color w:val="333333"/>
                <w:sz w:val="24"/>
              </w:rPr>
              <w:t>к</w:t>
            </w:r>
            <w:r>
              <w:rPr>
                <w:color w:val="333333"/>
                <w:spacing w:val="80"/>
                <w:sz w:val="24"/>
              </w:rPr>
              <w:t xml:space="preserve"> </w:t>
            </w:r>
            <w:r>
              <w:rPr>
                <w:color w:val="333333"/>
                <w:sz w:val="24"/>
              </w:rPr>
              <w:t>Отечеству,</w:t>
            </w:r>
            <w:r>
              <w:rPr>
                <w:color w:val="333333"/>
                <w:spacing w:val="80"/>
                <w:sz w:val="24"/>
              </w:rPr>
              <w:t xml:space="preserve"> </w:t>
            </w:r>
            <w:r>
              <w:rPr>
                <w:color w:val="333333"/>
                <w:sz w:val="24"/>
              </w:rPr>
              <w:t>нашей</w:t>
            </w:r>
          </w:p>
          <w:p w14:paraId="28DF030C">
            <w:pPr>
              <w:pStyle w:val="13"/>
              <w:spacing w:line="274" w:lineRule="exact"/>
              <w:ind w:left="114" w:right="103"/>
              <w:jc w:val="both"/>
              <w:rPr>
                <w:sz w:val="24"/>
              </w:rPr>
            </w:pPr>
            <w:r>
              <w:rPr>
                <w:color w:val="333333"/>
                <w:sz w:val="24"/>
              </w:rPr>
              <w:t>общей Родине - России; приводить примеры сотрудничества последователей традиционных религий;</w:t>
            </w:r>
          </w:p>
        </w:tc>
      </w:tr>
      <w:tr w14:paraId="0BEFB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2" w:type="dxa"/>
          </w:tcPr>
          <w:p w14:paraId="21ECF407">
            <w:pPr>
              <w:pStyle w:val="13"/>
              <w:rPr>
                <w:sz w:val="24"/>
              </w:rPr>
            </w:pPr>
          </w:p>
        </w:tc>
        <w:tc>
          <w:tcPr>
            <w:tcW w:w="8911" w:type="dxa"/>
          </w:tcPr>
          <w:p w14:paraId="0A3A1C62">
            <w:pPr>
              <w:pStyle w:val="13"/>
              <w:spacing w:line="235" w:lineRule="auto"/>
              <w:ind w:left="114" w:firstLine="566"/>
              <w:rPr>
                <w:sz w:val="24"/>
              </w:rPr>
            </w:pPr>
            <w:r>
              <w:rPr>
                <w:color w:val="333333"/>
                <w:sz w:val="24"/>
              </w:rPr>
              <w:t>-называть</w:t>
            </w:r>
            <w:r>
              <w:rPr>
                <w:color w:val="333333"/>
                <w:spacing w:val="40"/>
                <w:sz w:val="24"/>
              </w:rPr>
              <w:t xml:space="preserve"> </w:t>
            </w:r>
            <w:r>
              <w:rPr>
                <w:color w:val="333333"/>
                <w:sz w:val="24"/>
              </w:rPr>
              <w:t>традиционные</w:t>
            </w:r>
            <w:r>
              <w:rPr>
                <w:color w:val="333333"/>
                <w:spacing w:val="40"/>
                <w:sz w:val="24"/>
              </w:rPr>
              <w:t xml:space="preserve"> </w:t>
            </w:r>
            <w:r>
              <w:rPr>
                <w:color w:val="333333"/>
                <w:sz w:val="24"/>
              </w:rPr>
              <w:t>религии</w:t>
            </w:r>
            <w:r>
              <w:rPr>
                <w:color w:val="333333"/>
                <w:spacing w:val="40"/>
                <w:sz w:val="24"/>
              </w:rPr>
              <w:t xml:space="preserve"> </w:t>
            </w:r>
            <w:r>
              <w:rPr>
                <w:color w:val="333333"/>
                <w:sz w:val="24"/>
              </w:rPr>
              <w:t>в</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народы</w:t>
            </w:r>
            <w:r>
              <w:rPr>
                <w:color w:val="333333"/>
                <w:spacing w:val="40"/>
                <w:sz w:val="24"/>
              </w:rPr>
              <w:t xml:space="preserve"> </w:t>
            </w:r>
            <w:r>
              <w:rPr>
                <w:color w:val="333333"/>
                <w:sz w:val="24"/>
              </w:rPr>
              <w:t>России,</w:t>
            </w:r>
            <w:r>
              <w:rPr>
                <w:color w:val="333333"/>
                <w:spacing w:val="40"/>
                <w:sz w:val="24"/>
              </w:rPr>
              <w:t xml:space="preserve"> </w:t>
            </w:r>
            <w:r>
              <w:rPr>
                <w:color w:val="333333"/>
                <w:sz w:val="24"/>
              </w:rPr>
              <w:t>для</w:t>
            </w:r>
            <w:r>
              <w:rPr>
                <w:color w:val="333333"/>
                <w:spacing w:val="40"/>
                <w:sz w:val="24"/>
              </w:rPr>
              <w:t xml:space="preserve"> </w:t>
            </w:r>
            <w:r>
              <w:rPr>
                <w:color w:val="333333"/>
                <w:sz w:val="24"/>
              </w:rPr>
              <w:t>которых традиционными</w:t>
            </w:r>
            <w:r>
              <w:rPr>
                <w:color w:val="333333"/>
                <w:spacing w:val="40"/>
                <w:sz w:val="24"/>
              </w:rPr>
              <w:t xml:space="preserve"> </w:t>
            </w:r>
            <w:r>
              <w:rPr>
                <w:color w:val="333333"/>
                <w:sz w:val="24"/>
              </w:rPr>
              <w:t>религиями</w:t>
            </w:r>
            <w:r>
              <w:rPr>
                <w:color w:val="333333"/>
                <w:spacing w:val="40"/>
                <w:sz w:val="24"/>
              </w:rPr>
              <w:t xml:space="preserve"> </w:t>
            </w:r>
            <w:r>
              <w:rPr>
                <w:color w:val="333333"/>
                <w:sz w:val="24"/>
              </w:rPr>
              <w:t>исторически</w:t>
            </w:r>
            <w:r>
              <w:rPr>
                <w:color w:val="333333"/>
                <w:spacing w:val="40"/>
                <w:sz w:val="24"/>
              </w:rPr>
              <w:t xml:space="preserve"> </w:t>
            </w:r>
            <w:r>
              <w:rPr>
                <w:color w:val="333333"/>
                <w:sz w:val="24"/>
              </w:rPr>
              <w:t>являются</w:t>
            </w:r>
            <w:r>
              <w:rPr>
                <w:color w:val="333333"/>
                <w:spacing w:val="40"/>
                <w:sz w:val="24"/>
              </w:rPr>
              <w:t xml:space="preserve"> </w:t>
            </w:r>
            <w:r>
              <w:rPr>
                <w:color w:val="333333"/>
                <w:sz w:val="24"/>
              </w:rPr>
              <w:t>православие,</w:t>
            </w:r>
            <w:r>
              <w:rPr>
                <w:color w:val="333333"/>
                <w:spacing w:val="40"/>
                <w:sz w:val="24"/>
              </w:rPr>
              <w:t xml:space="preserve"> </w:t>
            </w:r>
            <w:r>
              <w:rPr>
                <w:color w:val="333333"/>
                <w:sz w:val="24"/>
              </w:rPr>
              <w:t>ислам,</w:t>
            </w:r>
            <w:r>
              <w:rPr>
                <w:color w:val="333333"/>
                <w:spacing w:val="40"/>
                <w:sz w:val="24"/>
              </w:rPr>
              <w:t xml:space="preserve"> </w:t>
            </w:r>
            <w:r>
              <w:rPr>
                <w:color w:val="333333"/>
                <w:sz w:val="24"/>
              </w:rPr>
              <w:t xml:space="preserve">буддизм, </w:t>
            </w:r>
            <w:r>
              <w:rPr>
                <w:color w:val="333333"/>
                <w:spacing w:val="-2"/>
                <w:sz w:val="24"/>
              </w:rPr>
              <w:t>иудаизм;</w:t>
            </w:r>
          </w:p>
        </w:tc>
      </w:tr>
      <w:tr w14:paraId="13383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672" w:type="dxa"/>
          </w:tcPr>
          <w:p w14:paraId="67A65981">
            <w:pPr>
              <w:pStyle w:val="13"/>
              <w:rPr>
                <w:sz w:val="24"/>
              </w:rPr>
            </w:pPr>
          </w:p>
        </w:tc>
        <w:tc>
          <w:tcPr>
            <w:tcW w:w="8911" w:type="dxa"/>
          </w:tcPr>
          <w:p w14:paraId="29E5AC2D">
            <w:pPr>
              <w:pStyle w:val="13"/>
              <w:spacing w:line="274" w:lineRule="exact"/>
              <w:ind w:left="114" w:firstLine="566"/>
              <w:rPr>
                <w:sz w:val="24"/>
              </w:rPr>
            </w:pPr>
            <w:r>
              <w:rPr>
                <w:color w:val="333333"/>
                <w:sz w:val="24"/>
              </w:rPr>
              <w:t>-выражать</w:t>
            </w:r>
            <w:r>
              <w:rPr>
                <w:color w:val="333333"/>
                <w:spacing w:val="26"/>
                <w:sz w:val="24"/>
              </w:rPr>
              <w:t xml:space="preserve"> </w:t>
            </w:r>
            <w:r>
              <w:rPr>
                <w:color w:val="333333"/>
                <w:sz w:val="24"/>
              </w:rPr>
              <w:t>своими словами понимание человеческого достоинства, ценности человеческой жизни в российской светской (гражданской) этике.</w:t>
            </w:r>
          </w:p>
        </w:tc>
      </w:tr>
    </w:tbl>
    <w:p w14:paraId="2E288A9A">
      <w:pPr>
        <w:pStyle w:val="8"/>
        <w:spacing w:before="15"/>
        <w:ind w:left="0"/>
        <w:jc w:val="left"/>
        <w:rPr>
          <w:b/>
        </w:rPr>
      </w:pPr>
    </w:p>
    <w:p w14:paraId="2C7BC78E">
      <w:pPr>
        <w:pStyle w:val="8"/>
        <w:spacing w:before="1" w:line="242" w:lineRule="auto"/>
        <w:ind w:right="885" w:firstLine="705"/>
        <w:jc w:val="left"/>
      </w:pPr>
      <w:r>
        <w:t>Перечень</w:t>
      </w:r>
      <w:r>
        <w:rPr>
          <w:spacing w:val="40"/>
        </w:rPr>
        <w:t xml:space="preserve"> </w:t>
      </w:r>
      <w:r>
        <w:t>распределённых</w:t>
      </w:r>
      <w:r>
        <w:rPr>
          <w:spacing w:val="36"/>
        </w:rPr>
        <w:t xml:space="preserve"> </w:t>
      </w:r>
      <w:r>
        <w:t>по</w:t>
      </w:r>
      <w:r>
        <w:rPr>
          <w:spacing w:val="40"/>
        </w:rPr>
        <w:t xml:space="preserve"> </w:t>
      </w:r>
      <w:r>
        <w:t>классам</w:t>
      </w:r>
      <w:r>
        <w:rPr>
          <w:spacing w:val="36"/>
        </w:rPr>
        <w:t xml:space="preserve"> </w:t>
      </w:r>
      <w:r>
        <w:t>проверяемых</w:t>
      </w:r>
      <w:r>
        <w:rPr>
          <w:spacing w:val="39"/>
        </w:rPr>
        <w:t xml:space="preserve"> </w:t>
      </w:r>
      <w:r>
        <w:t>элементов</w:t>
      </w:r>
      <w:r>
        <w:rPr>
          <w:spacing w:val="40"/>
        </w:rPr>
        <w:t xml:space="preserve"> </w:t>
      </w:r>
      <w:r>
        <w:t>содержания</w:t>
      </w:r>
      <w:r>
        <w:rPr>
          <w:spacing w:val="37"/>
        </w:rPr>
        <w:t xml:space="preserve"> </w:t>
      </w:r>
      <w:r>
        <w:t>по изобразительному искусству</w:t>
      </w:r>
    </w:p>
    <w:p w14:paraId="75075175">
      <w:pPr>
        <w:pStyle w:val="12"/>
        <w:numPr>
          <w:ilvl w:val="0"/>
          <w:numId w:val="46"/>
        </w:numPr>
        <w:tabs>
          <w:tab w:val="left" w:pos="2023"/>
        </w:tabs>
        <w:spacing w:before="0" w:after="15" w:line="275" w:lineRule="exact"/>
        <w:ind w:left="2023" w:right="0" w:hanging="182"/>
        <w:jc w:val="left"/>
        <w:rPr>
          <w:sz w:val="24"/>
        </w:rPr>
      </w:pPr>
      <w:r>
        <w:rPr>
          <w:spacing w:val="-2"/>
          <w:sz w:val="24"/>
        </w:rPr>
        <w:t>класс</w:t>
      </w: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440"/>
      </w:tblGrid>
      <w:tr w14:paraId="33BF0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5" w:hRule="atLeast"/>
        </w:trPr>
        <w:tc>
          <w:tcPr>
            <w:tcW w:w="1166" w:type="dxa"/>
          </w:tcPr>
          <w:p w14:paraId="0094E176">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6D2CD984">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440" w:type="dxa"/>
          </w:tcPr>
          <w:p w14:paraId="794BFCDF">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21F30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6" w:type="dxa"/>
            <w:vMerge w:val="restart"/>
          </w:tcPr>
          <w:p w14:paraId="3FE12A4A">
            <w:pPr>
              <w:pStyle w:val="13"/>
              <w:spacing w:line="270" w:lineRule="exact"/>
              <w:ind w:left="681"/>
              <w:rPr>
                <w:b/>
                <w:sz w:val="24"/>
              </w:rPr>
            </w:pPr>
            <w:r>
              <w:rPr>
                <w:b/>
                <w:spacing w:val="-10"/>
                <w:sz w:val="24"/>
              </w:rPr>
              <w:t>1</w:t>
            </w:r>
          </w:p>
        </w:tc>
        <w:tc>
          <w:tcPr>
            <w:tcW w:w="8072" w:type="dxa"/>
            <w:gridSpan w:val="2"/>
          </w:tcPr>
          <w:p w14:paraId="1B06D831">
            <w:pPr>
              <w:pStyle w:val="13"/>
              <w:spacing w:line="256" w:lineRule="exact"/>
              <w:ind w:left="682"/>
              <w:rPr>
                <w:b/>
                <w:sz w:val="24"/>
              </w:rPr>
            </w:pPr>
            <w:r>
              <w:rPr>
                <w:b/>
                <w:sz w:val="24"/>
              </w:rPr>
              <w:t>Модуль</w:t>
            </w:r>
            <w:r>
              <w:rPr>
                <w:b/>
                <w:spacing w:val="-1"/>
                <w:sz w:val="24"/>
              </w:rPr>
              <w:t xml:space="preserve"> </w:t>
            </w:r>
            <w:r>
              <w:rPr>
                <w:b/>
                <w:spacing w:val="-2"/>
                <w:sz w:val="24"/>
              </w:rPr>
              <w:t>«Графика»</w:t>
            </w:r>
          </w:p>
        </w:tc>
      </w:tr>
      <w:tr w14:paraId="49CD7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447F0A3B">
            <w:pPr>
              <w:rPr>
                <w:sz w:val="2"/>
                <w:szCs w:val="2"/>
              </w:rPr>
            </w:pPr>
          </w:p>
        </w:tc>
        <w:tc>
          <w:tcPr>
            <w:tcW w:w="1632" w:type="dxa"/>
          </w:tcPr>
          <w:p w14:paraId="2AD3F7C0">
            <w:pPr>
              <w:pStyle w:val="13"/>
              <w:spacing w:line="268" w:lineRule="exact"/>
              <w:ind w:left="143" w:right="101"/>
              <w:jc w:val="center"/>
              <w:rPr>
                <w:sz w:val="24"/>
              </w:rPr>
            </w:pPr>
            <w:r>
              <w:rPr>
                <w:spacing w:val="-5"/>
                <w:sz w:val="24"/>
              </w:rPr>
              <w:t>1.1</w:t>
            </w:r>
          </w:p>
        </w:tc>
        <w:tc>
          <w:tcPr>
            <w:tcW w:w="6440" w:type="dxa"/>
          </w:tcPr>
          <w:p w14:paraId="66F3002B">
            <w:pPr>
              <w:pStyle w:val="13"/>
              <w:tabs>
                <w:tab w:val="left" w:pos="1983"/>
                <w:tab w:val="left" w:pos="2972"/>
                <w:tab w:val="left" w:pos="4448"/>
                <w:tab w:val="left" w:pos="5471"/>
              </w:tabs>
              <w:spacing w:line="265" w:lineRule="exact"/>
              <w:ind w:left="118" w:firstLine="566"/>
              <w:rPr>
                <w:sz w:val="24"/>
              </w:rPr>
            </w:pPr>
            <w:r>
              <w:rPr>
                <w:spacing w:val="-2"/>
                <w:sz w:val="24"/>
              </w:rPr>
              <w:t>Осваивать</w:t>
            </w:r>
            <w:r>
              <w:rPr>
                <w:sz w:val="24"/>
              </w:rPr>
              <w:tab/>
            </w:r>
            <w:r>
              <w:rPr>
                <w:spacing w:val="-2"/>
                <w:sz w:val="24"/>
              </w:rPr>
              <w:t>навыки</w:t>
            </w:r>
            <w:r>
              <w:rPr>
                <w:sz w:val="24"/>
              </w:rPr>
              <w:tab/>
            </w:r>
            <w:r>
              <w:rPr>
                <w:spacing w:val="-2"/>
                <w:sz w:val="24"/>
              </w:rPr>
              <w:t>применения</w:t>
            </w:r>
            <w:r>
              <w:rPr>
                <w:sz w:val="24"/>
              </w:rPr>
              <w:tab/>
            </w:r>
            <w:r>
              <w:rPr>
                <w:spacing w:val="-2"/>
                <w:sz w:val="24"/>
              </w:rPr>
              <w:t>свойств</w:t>
            </w:r>
            <w:r>
              <w:rPr>
                <w:sz w:val="24"/>
              </w:rPr>
              <w:tab/>
            </w:r>
            <w:r>
              <w:rPr>
                <w:spacing w:val="-2"/>
                <w:sz w:val="24"/>
              </w:rPr>
              <w:t>простых</w:t>
            </w:r>
          </w:p>
          <w:p w14:paraId="08174D23">
            <w:pPr>
              <w:pStyle w:val="13"/>
              <w:spacing w:line="270" w:lineRule="exact"/>
              <w:ind w:left="118"/>
              <w:rPr>
                <w:sz w:val="24"/>
              </w:rPr>
            </w:pPr>
            <w:r>
              <w:rPr>
                <w:sz w:val="24"/>
              </w:rPr>
              <w:t>графических</w:t>
            </w:r>
            <w:r>
              <w:rPr>
                <w:spacing w:val="80"/>
                <w:sz w:val="24"/>
              </w:rPr>
              <w:t xml:space="preserve"> </w:t>
            </w:r>
            <w:r>
              <w:rPr>
                <w:sz w:val="24"/>
              </w:rPr>
              <w:t>материалов</w:t>
            </w:r>
            <w:r>
              <w:rPr>
                <w:spacing w:val="80"/>
                <w:sz w:val="24"/>
              </w:rPr>
              <w:t xml:space="preserve"> </w:t>
            </w:r>
            <w:r>
              <w:rPr>
                <w:sz w:val="24"/>
              </w:rPr>
              <w:t>в</w:t>
            </w:r>
            <w:r>
              <w:rPr>
                <w:spacing w:val="80"/>
                <w:sz w:val="24"/>
              </w:rPr>
              <w:t xml:space="preserve"> </w:t>
            </w:r>
            <w:r>
              <w:rPr>
                <w:sz w:val="24"/>
              </w:rPr>
              <w:t>самостоятельной</w:t>
            </w:r>
            <w:r>
              <w:rPr>
                <w:spacing w:val="80"/>
                <w:sz w:val="24"/>
              </w:rPr>
              <w:t xml:space="preserve"> </w:t>
            </w:r>
            <w:r>
              <w:rPr>
                <w:sz w:val="24"/>
              </w:rPr>
              <w:t>творческой работе в условиях урока .</w:t>
            </w:r>
          </w:p>
        </w:tc>
      </w:tr>
      <w:tr w14:paraId="6F979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360E1FB1">
            <w:pPr>
              <w:rPr>
                <w:sz w:val="2"/>
                <w:szCs w:val="2"/>
              </w:rPr>
            </w:pPr>
          </w:p>
        </w:tc>
        <w:tc>
          <w:tcPr>
            <w:tcW w:w="1632" w:type="dxa"/>
          </w:tcPr>
          <w:p w14:paraId="4B66A2AD">
            <w:pPr>
              <w:pStyle w:val="13"/>
              <w:spacing w:line="265" w:lineRule="exact"/>
              <w:ind w:left="143" w:right="101"/>
              <w:jc w:val="center"/>
              <w:rPr>
                <w:sz w:val="24"/>
              </w:rPr>
            </w:pPr>
            <w:r>
              <w:rPr>
                <w:spacing w:val="-5"/>
                <w:sz w:val="24"/>
              </w:rPr>
              <w:t>1.2</w:t>
            </w:r>
          </w:p>
        </w:tc>
        <w:tc>
          <w:tcPr>
            <w:tcW w:w="6440" w:type="dxa"/>
          </w:tcPr>
          <w:p w14:paraId="35CF6087">
            <w:pPr>
              <w:pStyle w:val="13"/>
              <w:tabs>
                <w:tab w:val="left" w:pos="2410"/>
                <w:tab w:val="left" w:pos="3952"/>
                <w:tab w:val="left" w:pos="4876"/>
                <w:tab w:val="left" w:pos="5399"/>
              </w:tabs>
              <w:spacing w:line="265" w:lineRule="exact"/>
              <w:ind w:left="684"/>
              <w:rPr>
                <w:sz w:val="24"/>
              </w:rPr>
            </w:pPr>
            <w:r>
              <w:rPr>
                <w:spacing w:val="-2"/>
                <w:sz w:val="24"/>
              </w:rPr>
              <w:t>Приобретать</w:t>
            </w:r>
            <w:r>
              <w:rPr>
                <w:sz w:val="24"/>
              </w:rPr>
              <w:tab/>
            </w:r>
            <w:r>
              <w:rPr>
                <w:spacing w:val="-2"/>
                <w:sz w:val="24"/>
              </w:rPr>
              <w:t>первичный</w:t>
            </w:r>
            <w:r>
              <w:rPr>
                <w:sz w:val="24"/>
              </w:rPr>
              <w:tab/>
            </w:r>
            <w:r>
              <w:rPr>
                <w:spacing w:val="-4"/>
                <w:sz w:val="24"/>
              </w:rPr>
              <w:t>опыт</w:t>
            </w:r>
            <w:r>
              <w:rPr>
                <w:sz w:val="24"/>
              </w:rPr>
              <w:tab/>
            </w:r>
            <w:r>
              <w:rPr>
                <w:spacing w:val="-10"/>
                <w:sz w:val="24"/>
              </w:rPr>
              <w:t>в</w:t>
            </w:r>
            <w:r>
              <w:rPr>
                <w:sz w:val="24"/>
              </w:rPr>
              <w:tab/>
            </w:r>
            <w:r>
              <w:rPr>
                <w:spacing w:val="-2"/>
                <w:sz w:val="24"/>
              </w:rPr>
              <w:t>создании</w:t>
            </w:r>
          </w:p>
          <w:p w14:paraId="7F26E5C8">
            <w:pPr>
              <w:pStyle w:val="13"/>
              <w:spacing w:line="274" w:lineRule="exact"/>
              <w:ind w:left="118"/>
              <w:rPr>
                <w:sz w:val="24"/>
              </w:rPr>
            </w:pPr>
            <w:r>
              <w:rPr>
                <w:sz w:val="24"/>
              </w:rPr>
              <w:t>графического</w:t>
            </w:r>
            <w:r>
              <w:rPr>
                <w:spacing w:val="-7"/>
                <w:sz w:val="24"/>
              </w:rPr>
              <w:t xml:space="preserve"> </w:t>
            </w:r>
            <w:r>
              <w:rPr>
                <w:sz w:val="24"/>
              </w:rPr>
              <w:t>рисунка</w:t>
            </w:r>
            <w:r>
              <w:rPr>
                <w:spacing w:val="-6"/>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знакомства</w:t>
            </w:r>
            <w:r>
              <w:rPr>
                <w:spacing w:val="-8"/>
                <w:sz w:val="24"/>
              </w:rPr>
              <w:t xml:space="preserve"> </w:t>
            </w:r>
            <w:r>
              <w:rPr>
                <w:sz w:val="24"/>
              </w:rPr>
              <w:t>со</w:t>
            </w:r>
            <w:r>
              <w:rPr>
                <w:spacing w:val="-4"/>
                <w:sz w:val="24"/>
              </w:rPr>
              <w:t xml:space="preserve"> </w:t>
            </w:r>
            <w:r>
              <w:rPr>
                <w:sz w:val="24"/>
              </w:rPr>
              <w:t>средствами изобразительного языка .</w:t>
            </w:r>
          </w:p>
        </w:tc>
      </w:tr>
      <w:tr w14:paraId="61AA6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0D639E92">
            <w:pPr>
              <w:rPr>
                <w:sz w:val="2"/>
                <w:szCs w:val="2"/>
              </w:rPr>
            </w:pPr>
          </w:p>
        </w:tc>
        <w:tc>
          <w:tcPr>
            <w:tcW w:w="1632" w:type="dxa"/>
          </w:tcPr>
          <w:p w14:paraId="28146454">
            <w:pPr>
              <w:pStyle w:val="13"/>
              <w:spacing w:line="265" w:lineRule="exact"/>
              <w:ind w:left="143" w:right="101"/>
              <w:jc w:val="center"/>
              <w:rPr>
                <w:sz w:val="24"/>
              </w:rPr>
            </w:pPr>
            <w:r>
              <w:rPr>
                <w:spacing w:val="-5"/>
                <w:sz w:val="24"/>
              </w:rPr>
              <w:t>1.3</w:t>
            </w:r>
          </w:p>
        </w:tc>
        <w:tc>
          <w:tcPr>
            <w:tcW w:w="6440" w:type="dxa"/>
          </w:tcPr>
          <w:p w14:paraId="5865DDD5">
            <w:pPr>
              <w:pStyle w:val="13"/>
              <w:spacing w:line="235" w:lineRule="auto"/>
              <w:ind w:left="118" w:right="127" w:firstLine="566"/>
              <w:jc w:val="both"/>
              <w:rPr>
                <w:sz w:val="24"/>
              </w:rPr>
            </w:pPr>
            <w:r>
              <w:rPr>
                <w:sz w:val="24"/>
              </w:rPr>
              <w:t>Приобретать</w:t>
            </w:r>
            <w:r>
              <w:rPr>
                <w:spacing w:val="-15"/>
                <w:sz w:val="24"/>
              </w:rPr>
              <w:t xml:space="preserve"> </w:t>
            </w:r>
            <w:r>
              <w:rPr>
                <w:sz w:val="24"/>
              </w:rPr>
              <w:t>опыт</w:t>
            </w:r>
            <w:r>
              <w:rPr>
                <w:spacing w:val="-15"/>
                <w:sz w:val="24"/>
              </w:rPr>
              <w:t xml:space="preserve"> </w:t>
            </w:r>
            <w:r>
              <w:rPr>
                <w:sz w:val="24"/>
              </w:rPr>
              <w:t>аналитического</w:t>
            </w:r>
            <w:r>
              <w:rPr>
                <w:spacing w:val="-15"/>
                <w:sz w:val="24"/>
              </w:rPr>
              <w:t xml:space="preserve"> </w:t>
            </w:r>
            <w:r>
              <w:rPr>
                <w:sz w:val="24"/>
              </w:rPr>
              <w:t>наблюдения</w:t>
            </w:r>
            <w:r>
              <w:rPr>
                <w:spacing w:val="-15"/>
                <w:sz w:val="24"/>
              </w:rPr>
              <w:t xml:space="preserve"> </w:t>
            </w:r>
            <w:r>
              <w:rPr>
                <w:sz w:val="24"/>
              </w:rPr>
              <w:t>формы предмета, опыт обобщения и геометризации наблюдаемой формы как основы обучения рисунку</w:t>
            </w:r>
          </w:p>
        </w:tc>
      </w:tr>
      <w:tr w14:paraId="51EE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1C08D352">
            <w:pPr>
              <w:rPr>
                <w:sz w:val="2"/>
                <w:szCs w:val="2"/>
              </w:rPr>
            </w:pPr>
          </w:p>
        </w:tc>
        <w:tc>
          <w:tcPr>
            <w:tcW w:w="1632" w:type="dxa"/>
          </w:tcPr>
          <w:p w14:paraId="026B114D">
            <w:pPr>
              <w:pStyle w:val="13"/>
              <w:spacing w:line="270" w:lineRule="exact"/>
              <w:ind w:left="143" w:right="101"/>
              <w:jc w:val="center"/>
              <w:rPr>
                <w:sz w:val="24"/>
              </w:rPr>
            </w:pPr>
            <w:r>
              <w:rPr>
                <w:spacing w:val="-5"/>
                <w:sz w:val="24"/>
              </w:rPr>
              <w:t>1.4</w:t>
            </w:r>
          </w:p>
        </w:tc>
        <w:tc>
          <w:tcPr>
            <w:tcW w:w="6440" w:type="dxa"/>
          </w:tcPr>
          <w:p w14:paraId="44CCB75E">
            <w:pPr>
              <w:pStyle w:val="13"/>
              <w:tabs>
                <w:tab w:val="left" w:pos="2290"/>
                <w:tab w:val="left" w:pos="3097"/>
                <w:tab w:val="left" w:pos="4300"/>
                <w:tab w:val="left" w:pos="5414"/>
              </w:tabs>
              <w:spacing w:line="276" w:lineRule="exact"/>
              <w:ind w:left="118" w:right="111" w:firstLine="566"/>
              <w:rPr>
                <w:sz w:val="24"/>
              </w:rPr>
            </w:pPr>
            <w:r>
              <w:rPr>
                <w:spacing w:val="-2"/>
                <w:sz w:val="24"/>
              </w:rPr>
              <w:t>Приобретать</w:t>
            </w:r>
            <w:r>
              <w:rPr>
                <w:sz w:val="24"/>
              </w:rPr>
              <w:tab/>
            </w:r>
            <w:r>
              <w:rPr>
                <w:spacing w:val="-4"/>
                <w:sz w:val="24"/>
              </w:rPr>
              <w:t>опыт</w:t>
            </w:r>
            <w:r>
              <w:rPr>
                <w:sz w:val="24"/>
              </w:rPr>
              <w:tab/>
            </w:r>
            <w:r>
              <w:rPr>
                <w:spacing w:val="-2"/>
                <w:sz w:val="24"/>
              </w:rPr>
              <w:t>создания</w:t>
            </w:r>
            <w:r>
              <w:rPr>
                <w:sz w:val="24"/>
              </w:rPr>
              <w:tab/>
            </w:r>
            <w:r>
              <w:rPr>
                <w:spacing w:val="-2"/>
                <w:sz w:val="24"/>
              </w:rPr>
              <w:t>рисунка</w:t>
            </w:r>
            <w:r>
              <w:rPr>
                <w:sz w:val="24"/>
              </w:rPr>
              <w:tab/>
            </w:r>
            <w:r>
              <w:rPr>
                <w:spacing w:val="-4"/>
                <w:sz w:val="24"/>
              </w:rPr>
              <w:t xml:space="preserve">простого </w:t>
            </w:r>
            <w:r>
              <w:rPr>
                <w:sz w:val="24"/>
              </w:rPr>
              <w:t>(плоского) предмета с натуры .</w:t>
            </w:r>
          </w:p>
        </w:tc>
      </w:tr>
      <w:tr w14:paraId="09A70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0619E44">
            <w:pPr>
              <w:rPr>
                <w:sz w:val="2"/>
                <w:szCs w:val="2"/>
              </w:rPr>
            </w:pPr>
          </w:p>
        </w:tc>
        <w:tc>
          <w:tcPr>
            <w:tcW w:w="1632" w:type="dxa"/>
          </w:tcPr>
          <w:p w14:paraId="03B35420">
            <w:pPr>
              <w:pStyle w:val="13"/>
              <w:spacing w:line="265" w:lineRule="exact"/>
              <w:ind w:left="143" w:right="101"/>
              <w:jc w:val="center"/>
              <w:rPr>
                <w:sz w:val="24"/>
              </w:rPr>
            </w:pPr>
            <w:r>
              <w:rPr>
                <w:spacing w:val="-5"/>
                <w:sz w:val="24"/>
              </w:rPr>
              <w:t>1.5</w:t>
            </w:r>
          </w:p>
        </w:tc>
        <w:tc>
          <w:tcPr>
            <w:tcW w:w="6440" w:type="dxa"/>
          </w:tcPr>
          <w:p w14:paraId="7BC0EB22">
            <w:pPr>
              <w:pStyle w:val="13"/>
              <w:tabs>
                <w:tab w:val="left" w:pos="1791"/>
                <w:tab w:val="left" w:pos="3536"/>
                <w:tab w:val="left" w:pos="5159"/>
              </w:tabs>
              <w:spacing w:line="230" w:lineRule="auto"/>
              <w:ind w:left="118" w:right="102" w:firstLine="566"/>
              <w:rPr>
                <w:sz w:val="24"/>
              </w:rPr>
            </w:pPr>
            <w:r>
              <w:rPr>
                <w:spacing w:val="-2"/>
                <w:sz w:val="24"/>
              </w:rPr>
              <w:t>Учиться</w:t>
            </w:r>
            <w:r>
              <w:rPr>
                <w:sz w:val="24"/>
              </w:rPr>
              <w:tab/>
            </w:r>
            <w:r>
              <w:rPr>
                <w:spacing w:val="-2"/>
                <w:sz w:val="24"/>
              </w:rPr>
              <w:t>анализировать</w:t>
            </w:r>
            <w:r>
              <w:rPr>
                <w:sz w:val="24"/>
              </w:rPr>
              <w:tab/>
            </w:r>
            <w:r>
              <w:rPr>
                <w:spacing w:val="-2"/>
                <w:sz w:val="24"/>
              </w:rPr>
              <w:t>соотношения</w:t>
            </w:r>
            <w:r>
              <w:rPr>
                <w:sz w:val="24"/>
              </w:rPr>
              <w:tab/>
            </w:r>
            <w:r>
              <w:rPr>
                <w:spacing w:val="-4"/>
                <w:sz w:val="24"/>
              </w:rPr>
              <w:t xml:space="preserve">пропорций, </w:t>
            </w:r>
            <w:r>
              <w:rPr>
                <w:sz w:val="24"/>
              </w:rPr>
              <w:t>визуально сравнивать пространственные величины</w:t>
            </w:r>
          </w:p>
        </w:tc>
      </w:tr>
      <w:tr w14:paraId="0F8C1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FEB7E00">
            <w:pPr>
              <w:rPr>
                <w:sz w:val="2"/>
                <w:szCs w:val="2"/>
              </w:rPr>
            </w:pPr>
          </w:p>
        </w:tc>
        <w:tc>
          <w:tcPr>
            <w:tcW w:w="1632" w:type="dxa"/>
          </w:tcPr>
          <w:p w14:paraId="17852D85">
            <w:pPr>
              <w:pStyle w:val="13"/>
              <w:spacing w:line="266" w:lineRule="exact"/>
              <w:ind w:left="143" w:right="101"/>
              <w:jc w:val="center"/>
              <w:rPr>
                <w:sz w:val="24"/>
              </w:rPr>
            </w:pPr>
            <w:r>
              <w:rPr>
                <w:spacing w:val="-5"/>
                <w:sz w:val="24"/>
              </w:rPr>
              <w:t>1.6</w:t>
            </w:r>
          </w:p>
        </w:tc>
        <w:tc>
          <w:tcPr>
            <w:tcW w:w="6440" w:type="dxa"/>
          </w:tcPr>
          <w:p w14:paraId="32990D95">
            <w:pPr>
              <w:pStyle w:val="13"/>
              <w:tabs>
                <w:tab w:val="left" w:pos="2410"/>
                <w:tab w:val="left" w:pos="3937"/>
                <w:tab w:val="left" w:pos="5044"/>
                <w:tab w:val="left" w:pos="5577"/>
              </w:tabs>
              <w:spacing w:line="232" w:lineRule="auto"/>
              <w:ind w:left="118" w:right="107" w:firstLine="566"/>
              <w:rPr>
                <w:sz w:val="24"/>
              </w:rPr>
            </w:pPr>
            <w:r>
              <w:rPr>
                <w:spacing w:val="-2"/>
                <w:sz w:val="24"/>
              </w:rPr>
              <w:t>Приобретать</w:t>
            </w:r>
            <w:r>
              <w:rPr>
                <w:sz w:val="24"/>
              </w:rPr>
              <w:tab/>
            </w:r>
            <w:r>
              <w:rPr>
                <w:spacing w:val="-2"/>
                <w:sz w:val="24"/>
              </w:rPr>
              <w:t>первичные</w:t>
            </w:r>
            <w:r>
              <w:rPr>
                <w:sz w:val="24"/>
              </w:rPr>
              <w:tab/>
            </w:r>
            <w:r>
              <w:rPr>
                <w:spacing w:val="-2"/>
                <w:sz w:val="24"/>
              </w:rPr>
              <w:t>знания</w:t>
            </w:r>
            <w:r>
              <w:rPr>
                <w:sz w:val="24"/>
              </w:rPr>
              <w:tab/>
            </w:r>
            <w:r>
              <w:rPr>
                <w:spacing w:val="-10"/>
                <w:sz w:val="24"/>
              </w:rPr>
              <w:t>и</w:t>
            </w:r>
            <w:r>
              <w:rPr>
                <w:sz w:val="24"/>
              </w:rPr>
              <w:tab/>
            </w:r>
            <w:r>
              <w:rPr>
                <w:spacing w:val="-4"/>
                <w:sz w:val="24"/>
              </w:rPr>
              <w:t xml:space="preserve">навыки </w:t>
            </w:r>
            <w:r>
              <w:rPr>
                <w:sz w:val="24"/>
              </w:rPr>
              <w:t>композиционного расположения изображения на листе</w:t>
            </w:r>
          </w:p>
        </w:tc>
      </w:tr>
      <w:tr w14:paraId="58CD4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6C981D4A">
            <w:pPr>
              <w:rPr>
                <w:sz w:val="2"/>
                <w:szCs w:val="2"/>
              </w:rPr>
            </w:pPr>
          </w:p>
        </w:tc>
        <w:tc>
          <w:tcPr>
            <w:tcW w:w="1632" w:type="dxa"/>
          </w:tcPr>
          <w:p w14:paraId="01CF53F6">
            <w:pPr>
              <w:pStyle w:val="13"/>
              <w:spacing w:line="265" w:lineRule="exact"/>
              <w:ind w:left="143" w:right="101"/>
              <w:jc w:val="center"/>
              <w:rPr>
                <w:sz w:val="24"/>
              </w:rPr>
            </w:pPr>
            <w:r>
              <w:rPr>
                <w:spacing w:val="-5"/>
                <w:sz w:val="24"/>
              </w:rPr>
              <w:t>1.7</w:t>
            </w:r>
          </w:p>
        </w:tc>
        <w:tc>
          <w:tcPr>
            <w:tcW w:w="6440" w:type="dxa"/>
          </w:tcPr>
          <w:p w14:paraId="297A2CD0">
            <w:pPr>
              <w:pStyle w:val="13"/>
              <w:spacing w:line="235" w:lineRule="auto"/>
              <w:ind w:left="118" w:firstLine="566"/>
              <w:rPr>
                <w:sz w:val="24"/>
              </w:rPr>
            </w:pPr>
            <w:r>
              <w:rPr>
                <w:sz w:val="24"/>
              </w:rPr>
              <w:t>Уметь</w:t>
            </w:r>
            <w:r>
              <w:rPr>
                <w:spacing w:val="40"/>
                <w:sz w:val="24"/>
              </w:rPr>
              <w:t xml:space="preserve"> </w:t>
            </w:r>
            <w:r>
              <w:rPr>
                <w:sz w:val="24"/>
              </w:rPr>
              <w:t>выбирать</w:t>
            </w:r>
            <w:r>
              <w:rPr>
                <w:spacing w:val="40"/>
                <w:sz w:val="24"/>
              </w:rPr>
              <w:t xml:space="preserve"> </w:t>
            </w:r>
            <w:r>
              <w:rPr>
                <w:sz w:val="24"/>
              </w:rPr>
              <w:t>вертикальный</w:t>
            </w:r>
            <w:r>
              <w:rPr>
                <w:spacing w:val="40"/>
                <w:sz w:val="24"/>
              </w:rPr>
              <w:t xml:space="preserve"> </w:t>
            </w:r>
            <w:r>
              <w:rPr>
                <w:sz w:val="24"/>
              </w:rPr>
              <w:t>или</w:t>
            </w:r>
            <w:r>
              <w:rPr>
                <w:spacing w:val="40"/>
                <w:sz w:val="24"/>
              </w:rPr>
              <w:t xml:space="preserve"> </w:t>
            </w:r>
            <w:r>
              <w:rPr>
                <w:sz w:val="24"/>
              </w:rPr>
              <w:t>горизонтальный формат</w:t>
            </w:r>
            <w:r>
              <w:rPr>
                <w:spacing w:val="80"/>
                <w:sz w:val="24"/>
              </w:rPr>
              <w:t xml:space="preserve"> </w:t>
            </w:r>
            <w:r>
              <w:rPr>
                <w:sz w:val="24"/>
              </w:rPr>
              <w:t>листа</w:t>
            </w:r>
            <w:r>
              <w:rPr>
                <w:spacing w:val="80"/>
                <w:sz w:val="24"/>
              </w:rPr>
              <w:t xml:space="preserve"> </w:t>
            </w:r>
            <w:r>
              <w:rPr>
                <w:sz w:val="24"/>
              </w:rPr>
              <w:t>для</w:t>
            </w:r>
            <w:r>
              <w:rPr>
                <w:spacing w:val="80"/>
                <w:sz w:val="24"/>
              </w:rPr>
              <w:t xml:space="preserve"> </w:t>
            </w:r>
            <w:r>
              <w:rPr>
                <w:sz w:val="24"/>
              </w:rPr>
              <w:t>выполнения</w:t>
            </w:r>
            <w:r>
              <w:rPr>
                <w:spacing w:val="80"/>
                <w:sz w:val="24"/>
              </w:rPr>
              <w:t xml:space="preserve"> </w:t>
            </w:r>
            <w:r>
              <w:rPr>
                <w:sz w:val="24"/>
              </w:rPr>
              <w:t>соответствующих</w:t>
            </w:r>
            <w:r>
              <w:rPr>
                <w:spacing w:val="80"/>
                <w:sz w:val="24"/>
              </w:rPr>
              <w:t xml:space="preserve"> </w:t>
            </w:r>
            <w:r>
              <w:rPr>
                <w:sz w:val="24"/>
              </w:rPr>
              <w:t xml:space="preserve">задач </w:t>
            </w:r>
            <w:r>
              <w:rPr>
                <w:spacing w:val="-2"/>
                <w:sz w:val="24"/>
              </w:rPr>
              <w:t>рисунка</w:t>
            </w:r>
          </w:p>
        </w:tc>
      </w:tr>
      <w:tr w14:paraId="5F946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A468817">
            <w:pPr>
              <w:rPr>
                <w:sz w:val="2"/>
                <w:szCs w:val="2"/>
              </w:rPr>
            </w:pPr>
          </w:p>
        </w:tc>
        <w:tc>
          <w:tcPr>
            <w:tcW w:w="1632" w:type="dxa"/>
          </w:tcPr>
          <w:p w14:paraId="35BD4BF9">
            <w:pPr>
              <w:pStyle w:val="13"/>
              <w:spacing w:line="265" w:lineRule="exact"/>
              <w:ind w:left="143" w:right="101"/>
              <w:jc w:val="center"/>
              <w:rPr>
                <w:sz w:val="24"/>
              </w:rPr>
            </w:pPr>
            <w:r>
              <w:rPr>
                <w:spacing w:val="-5"/>
                <w:sz w:val="24"/>
              </w:rPr>
              <w:t>1.8</w:t>
            </w:r>
          </w:p>
        </w:tc>
        <w:tc>
          <w:tcPr>
            <w:tcW w:w="6440" w:type="dxa"/>
          </w:tcPr>
          <w:p w14:paraId="6FE36E37">
            <w:pPr>
              <w:pStyle w:val="13"/>
              <w:tabs>
                <w:tab w:val="left" w:pos="2535"/>
                <w:tab w:val="left" w:pos="3784"/>
                <w:tab w:val="left" w:pos="4871"/>
              </w:tabs>
              <w:spacing w:line="265" w:lineRule="exact"/>
              <w:ind w:left="118" w:firstLine="566"/>
              <w:rPr>
                <w:sz w:val="24"/>
              </w:rPr>
            </w:pPr>
            <w:r>
              <w:rPr>
                <w:spacing w:val="-2"/>
                <w:sz w:val="24"/>
              </w:rPr>
              <w:t>Воспринимать</w:t>
            </w:r>
            <w:r>
              <w:rPr>
                <w:sz w:val="24"/>
              </w:rPr>
              <w:tab/>
            </w:r>
            <w:r>
              <w:rPr>
                <w:spacing w:val="-2"/>
                <w:sz w:val="24"/>
              </w:rPr>
              <w:t>учебную</w:t>
            </w:r>
            <w:r>
              <w:rPr>
                <w:sz w:val="24"/>
              </w:rPr>
              <w:tab/>
            </w:r>
            <w:r>
              <w:rPr>
                <w:spacing w:val="-2"/>
                <w:sz w:val="24"/>
              </w:rPr>
              <w:t>задачу,</w:t>
            </w:r>
            <w:r>
              <w:rPr>
                <w:sz w:val="24"/>
              </w:rPr>
              <w:tab/>
            </w:r>
            <w:r>
              <w:rPr>
                <w:spacing w:val="-2"/>
                <w:sz w:val="24"/>
              </w:rPr>
              <w:t>поставленную</w:t>
            </w:r>
          </w:p>
          <w:p w14:paraId="4FB8F795">
            <w:pPr>
              <w:pStyle w:val="13"/>
              <w:tabs>
                <w:tab w:val="left" w:pos="1474"/>
                <w:tab w:val="left" w:pos="1945"/>
                <w:tab w:val="left" w:pos="3016"/>
                <w:tab w:val="left" w:pos="3568"/>
                <w:tab w:val="left" w:pos="4021"/>
                <w:tab w:val="left" w:pos="4928"/>
              </w:tabs>
              <w:spacing w:line="274" w:lineRule="exact"/>
              <w:ind w:left="118" w:right="120"/>
              <w:rPr>
                <w:sz w:val="24"/>
              </w:rPr>
            </w:pPr>
            <w:r>
              <w:rPr>
                <w:spacing w:val="-2"/>
                <w:sz w:val="24"/>
              </w:rPr>
              <w:t>учителем,</w:t>
            </w:r>
            <w:r>
              <w:rPr>
                <w:sz w:val="24"/>
              </w:rPr>
              <w:tab/>
            </w:r>
            <w:r>
              <w:rPr>
                <w:spacing w:val="-10"/>
                <w:sz w:val="24"/>
              </w:rPr>
              <w:t>и</w:t>
            </w:r>
            <w:r>
              <w:rPr>
                <w:sz w:val="24"/>
              </w:rPr>
              <w:tab/>
            </w:r>
            <w:r>
              <w:rPr>
                <w:spacing w:val="-2"/>
                <w:sz w:val="24"/>
              </w:rPr>
              <w:t>решать</w:t>
            </w:r>
            <w:r>
              <w:rPr>
                <w:sz w:val="24"/>
              </w:rPr>
              <w:tab/>
            </w:r>
            <w:r>
              <w:rPr>
                <w:spacing w:val="-6"/>
                <w:sz w:val="24"/>
              </w:rPr>
              <w:t>её</w:t>
            </w:r>
            <w:r>
              <w:rPr>
                <w:sz w:val="24"/>
              </w:rPr>
              <w:tab/>
            </w:r>
            <w:r>
              <w:rPr>
                <w:spacing w:val="-10"/>
                <w:sz w:val="24"/>
              </w:rPr>
              <w:t>в</w:t>
            </w:r>
            <w:r>
              <w:rPr>
                <w:sz w:val="24"/>
              </w:rPr>
              <w:tab/>
            </w:r>
            <w:r>
              <w:rPr>
                <w:spacing w:val="-4"/>
                <w:sz w:val="24"/>
              </w:rPr>
              <w:t>своей</w:t>
            </w:r>
            <w:r>
              <w:rPr>
                <w:sz w:val="24"/>
              </w:rPr>
              <w:tab/>
            </w:r>
            <w:r>
              <w:rPr>
                <w:spacing w:val="-4"/>
                <w:sz w:val="24"/>
              </w:rPr>
              <w:t xml:space="preserve">практической </w:t>
            </w:r>
            <w:r>
              <w:rPr>
                <w:sz w:val="24"/>
              </w:rPr>
              <w:t>художественной</w:t>
            </w:r>
            <w:r>
              <w:rPr>
                <w:spacing w:val="40"/>
                <w:sz w:val="24"/>
              </w:rPr>
              <w:t xml:space="preserve"> </w:t>
            </w:r>
            <w:r>
              <w:rPr>
                <w:sz w:val="24"/>
              </w:rPr>
              <w:t>деятельности .</w:t>
            </w:r>
          </w:p>
        </w:tc>
      </w:tr>
      <w:tr w14:paraId="45F5C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66" w:type="dxa"/>
            <w:vMerge w:val="continue"/>
            <w:tcBorders>
              <w:top w:val="nil"/>
            </w:tcBorders>
          </w:tcPr>
          <w:p w14:paraId="69E2062E">
            <w:pPr>
              <w:rPr>
                <w:sz w:val="2"/>
                <w:szCs w:val="2"/>
              </w:rPr>
            </w:pPr>
          </w:p>
        </w:tc>
        <w:tc>
          <w:tcPr>
            <w:tcW w:w="1632" w:type="dxa"/>
          </w:tcPr>
          <w:p w14:paraId="20B43B8A">
            <w:pPr>
              <w:pStyle w:val="13"/>
              <w:spacing w:line="265" w:lineRule="exact"/>
              <w:ind w:left="143" w:right="101"/>
              <w:jc w:val="center"/>
              <w:rPr>
                <w:sz w:val="24"/>
              </w:rPr>
            </w:pPr>
            <w:r>
              <w:rPr>
                <w:spacing w:val="-5"/>
                <w:sz w:val="24"/>
              </w:rPr>
              <w:t>1.9</w:t>
            </w:r>
          </w:p>
        </w:tc>
        <w:tc>
          <w:tcPr>
            <w:tcW w:w="6440" w:type="dxa"/>
          </w:tcPr>
          <w:p w14:paraId="0140834B">
            <w:pPr>
              <w:pStyle w:val="13"/>
              <w:ind w:left="118" w:right="87" w:firstLine="566"/>
              <w:jc w:val="both"/>
              <w:rPr>
                <w:sz w:val="24"/>
              </w:rPr>
            </w:pPr>
            <w:r>
              <w:rPr>
                <w:sz w:val="24"/>
              </w:rPr>
              <w:t>Уметь обсуждать результаты своей практической работы и работы товарищей с позиций соответствия их поставленной</w:t>
            </w:r>
            <w:r>
              <w:rPr>
                <w:spacing w:val="70"/>
                <w:sz w:val="24"/>
              </w:rPr>
              <w:t xml:space="preserve"> </w:t>
            </w:r>
            <w:r>
              <w:rPr>
                <w:sz w:val="24"/>
              </w:rPr>
              <w:t>учебной</w:t>
            </w:r>
            <w:r>
              <w:rPr>
                <w:spacing w:val="68"/>
                <w:sz w:val="24"/>
              </w:rPr>
              <w:t xml:space="preserve"> </w:t>
            </w:r>
            <w:r>
              <w:rPr>
                <w:sz w:val="24"/>
              </w:rPr>
              <w:t>задаче,</w:t>
            </w:r>
            <w:r>
              <w:rPr>
                <w:spacing w:val="70"/>
                <w:sz w:val="24"/>
              </w:rPr>
              <w:t xml:space="preserve"> </w:t>
            </w:r>
            <w:r>
              <w:rPr>
                <w:sz w:val="24"/>
              </w:rPr>
              <w:t>с</w:t>
            </w:r>
            <w:r>
              <w:rPr>
                <w:spacing w:val="69"/>
                <w:sz w:val="24"/>
              </w:rPr>
              <w:t xml:space="preserve"> </w:t>
            </w:r>
            <w:r>
              <w:rPr>
                <w:sz w:val="24"/>
              </w:rPr>
              <w:t>позиций</w:t>
            </w:r>
            <w:r>
              <w:rPr>
                <w:spacing w:val="68"/>
                <w:sz w:val="24"/>
              </w:rPr>
              <w:t xml:space="preserve"> </w:t>
            </w:r>
            <w:r>
              <w:rPr>
                <w:sz w:val="24"/>
              </w:rPr>
              <w:t>выраженного</w:t>
            </w:r>
            <w:r>
              <w:rPr>
                <w:spacing w:val="70"/>
                <w:sz w:val="24"/>
              </w:rPr>
              <w:t xml:space="preserve"> </w:t>
            </w:r>
            <w:r>
              <w:rPr>
                <w:spacing w:val="-10"/>
                <w:sz w:val="24"/>
              </w:rPr>
              <w:t>в</w:t>
            </w:r>
          </w:p>
          <w:p w14:paraId="51165CD9">
            <w:pPr>
              <w:pStyle w:val="13"/>
              <w:spacing w:line="268" w:lineRule="exact"/>
              <w:ind w:left="118" w:right="123"/>
              <w:jc w:val="both"/>
              <w:rPr>
                <w:sz w:val="24"/>
              </w:rPr>
            </w:pPr>
            <w:r>
              <w:rPr>
                <w:sz w:val="24"/>
              </w:rPr>
              <w:t>рисунке содержания и графических средств его выражения (в рамках программного материала) .</w:t>
            </w:r>
          </w:p>
        </w:tc>
      </w:tr>
      <w:tr w14:paraId="639C8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6" w:type="dxa"/>
            <w:vMerge w:val="restart"/>
          </w:tcPr>
          <w:p w14:paraId="0286DF10">
            <w:pPr>
              <w:pStyle w:val="13"/>
              <w:spacing w:line="270" w:lineRule="exact"/>
              <w:ind w:left="681"/>
              <w:rPr>
                <w:b/>
                <w:sz w:val="24"/>
              </w:rPr>
            </w:pPr>
            <w:r>
              <w:rPr>
                <w:b/>
                <w:spacing w:val="-10"/>
                <w:sz w:val="24"/>
              </w:rPr>
              <w:t>2</w:t>
            </w:r>
          </w:p>
        </w:tc>
        <w:tc>
          <w:tcPr>
            <w:tcW w:w="8072" w:type="dxa"/>
            <w:gridSpan w:val="2"/>
          </w:tcPr>
          <w:p w14:paraId="63AAD368">
            <w:pPr>
              <w:pStyle w:val="13"/>
              <w:spacing w:line="256" w:lineRule="exact"/>
              <w:ind w:left="682"/>
              <w:rPr>
                <w:b/>
                <w:sz w:val="24"/>
              </w:rPr>
            </w:pPr>
            <w:r>
              <w:rPr>
                <w:b/>
                <w:sz w:val="24"/>
              </w:rPr>
              <w:t>Модуль</w:t>
            </w:r>
            <w:r>
              <w:rPr>
                <w:b/>
                <w:spacing w:val="-1"/>
                <w:sz w:val="24"/>
              </w:rPr>
              <w:t xml:space="preserve"> </w:t>
            </w:r>
            <w:r>
              <w:rPr>
                <w:b/>
                <w:spacing w:val="-2"/>
                <w:sz w:val="24"/>
              </w:rPr>
              <w:t>«Живопись»</w:t>
            </w:r>
          </w:p>
        </w:tc>
      </w:tr>
      <w:tr w14:paraId="5D251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7FE8C5B4">
            <w:pPr>
              <w:rPr>
                <w:sz w:val="2"/>
                <w:szCs w:val="2"/>
              </w:rPr>
            </w:pPr>
          </w:p>
        </w:tc>
        <w:tc>
          <w:tcPr>
            <w:tcW w:w="1632" w:type="dxa"/>
          </w:tcPr>
          <w:p w14:paraId="3D88FF2C">
            <w:pPr>
              <w:pStyle w:val="13"/>
              <w:spacing w:line="268" w:lineRule="exact"/>
              <w:ind w:left="143" w:right="101"/>
              <w:jc w:val="center"/>
              <w:rPr>
                <w:sz w:val="24"/>
              </w:rPr>
            </w:pPr>
            <w:r>
              <w:rPr>
                <w:spacing w:val="-5"/>
                <w:sz w:val="24"/>
              </w:rPr>
              <w:t>2.1</w:t>
            </w:r>
          </w:p>
        </w:tc>
        <w:tc>
          <w:tcPr>
            <w:tcW w:w="6440" w:type="dxa"/>
          </w:tcPr>
          <w:p w14:paraId="3CC3C975">
            <w:pPr>
              <w:pStyle w:val="13"/>
              <w:tabs>
                <w:tab w:val="left" w:pos="1983"/>
                <w:tab w:val="left" w:pos="2972"/>
                <w:tab w:val="left" w:pos="3940"/>
                <w:tab w:val="left" w:pos="5125"/>
                <w:tab w:val="left" w:pos="6215"/>
              </w:tabs>
              <w:spacing w:line="230" w:lineRule="auto"/>
              <w:ind w:left="118" w:right="98" w:firstLine="566"/>
              <w:rPr>
                <w:sz w:val="24"/>
              </w:rPr>
            </w:pPr>
            <w:r>
              <w:rPr>
                <w:spacing w:val="-2"/>
                <w:sz w:val="24"/>
              </w:rPr>
              <w:t>Осваивать</w:t>
            </w:r>
            <w:r>
              <w:rPr>
                <w:sz w:val="24"/>
              </w:rPr>
              <w:tab/>
            </w:r>
            <w:r>
              <w:rPr>
                <w:spacing w:val="-2"/>
                <w:sz w:val="24"/>
              </w:rPr>
              <w:t>навыки</w:t>
            </w:r>
            <w:r>
              <w:rPr>
                <w:sz w:val="24"/>
              </w:rPr>
              <w:tab/>
            </w:r>
            <w:r>
              <w:rPr>
                <w:spacing w:val="-2"/>
                <w:sz w:val="24"/>
              </w:rPr>
              <w:t>работы</w:t>
            </w:r>
            <w:r>
              <w:rPr>
                <w:sz w:val="24"/>
              </w:rPr>
              <w:tab/>
            </w:r>
            <w:r>
              <w:rPr>
                <w:spacing w:val="-2"/>
                <w:sz w:val="24"/>
              </w:rPr>
              <w:t>красками</w:t>
            </w:r>
            <w:r>
              <w:rPr>
                <w:sz w:val="24"/>
              </w:rPr>
              <w:tab/>
            </w:r>
            <w:r>
              <w:rPr>
                <w:spacing w:val="-2"/>
                <w:sz w:val="24"/>
              </w:rPr>
              <w:t>«гуашь»</w:t>
            </w:r>
            <w:r>
              <w:rPr>
                <w:sz w:val="24"/>
              </w:rPr>
              <w:tab/>
            </w:r>
            <w:r>
              <w:rPr>
                <w:spacing w:val="-10"/>
                <w:sz w:val="24"/>
              </w:rPr>
              <w:t xml:space="preserve">в </w:t>
            </w:r>
            <w:r>
              <w:rPr>
                <w:sz w:val="24"/>
              </w:rPr>
              <w:t>условиях урока .</w:t>
            </w:r>
          </w:p>
        </w:tc>
      </w:tr>
    </w:tbl>
    <w:p w14:paraId="2882E64E">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440"/>
      </w:tblGrid>
      <w:tr w14:paraId="306A7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restart"/>
          </w:tcPr>
          <w:p w14:paraId="7D2C4D7C">
            <w:pPr>
              <w:pStyle w:val="13"/>
              <w:rPr>
                <w:sz w:val="24"/>
              </w:rPr>
            </w:pPr>
          </w:p>
        </w:tc>
        <w:tc>
          <w:tcPr>
            <w:tcW w:w="1632" w:type="dxa"/>
          </w:tcPr>
          <w:p w14:paraId="6501937B">
            <w:pPr>
              <w:pStyle w:val="13"/>
              <w:spacing w:line="268" w:lineRule="exact"/>
              <w:ind w:left="143" w:right="101"/>
              <w:jc w:val="center"/>
              <w:rPr>
                <w:sz w:val="24"/>
              </w:rPr>
            </w:pPr>
            <w:r>
              <w:rPr>
                <w:spacing w:val="-5"/>
                <w:sz w:val="24"/>
              </w:rPr>
              <w:t>2.2</w:t>
            </w:r>
          </w:p>
        </w:tc>
        <w:tc>
          <w:tcPr>
            <w:tcW w:w="6440" w:type="dxa"/>
          </w:tcPr>
          <w:p w14:paraId="6457780D">
            <w:pPr>
              <w:pStyle w:val="13"/>
              <w:spacing w:line="267" w:lineRule="exact"/>
              <w:ind w:left="684"/>
              <w:rPr>
                <w:sz w:val="24"/>
              </w:rPr>
            </w:pPr>
            <w:r>
              <w:rPr>
                <w:sz w:val="24"/>
              </w:rPr>
              <w:t>Знать</w:t>
            </w:r>
            <w:r>
              <w:rPr>
                <w:spacing w:val="65"/>
                <w:w w:val="150"/>
                <w:sz w:val="24"/>
              </w:rPr>
              <w:t xml:space="preserve"> </w:t>
            </w:r>
            <w:r>
              <w:rPr>
                <w:sz w:val="24"/>
              </w:rPr>
              <w:t>три</w:t>
            </w:r>
            <w:r>
              <w:rPr>
                <w:spacing w:val="64"/>
                <w:w w:val="150"/>
                <w:sz w:val="24"/>
              </w:rPr>
              <w:t xml:space="preserve"> </w:t>
            </w:r>
            <w:r>
              <w:rPr>
                <w:sz w:val="24"/>
              </w:rPr>
              <w:t>основных</w:t>
            </w:r>
            <w:r>
              <w:rPr>
                <w:spacing w:val="64"/>
                <w:w w:val="150"/>
                <w:sz w:val="24"/>
              </w:rPr>
              <w:t xml:space="preserve"> </w:t>
            </w:r>
            <w:r>
              <w:rPr>
                <w:sz w:val="24"/>
              </w:rPr>
              <w:t>цвета;</w:t>
            </w:r>
            <w:r>
              <w:rPr>
                <w:spacing w:val="61"/>
                <w:w w:val="150"/>
                <w:sz w:val="24"/>
              </w:rPr>
              <w:t xml:space="preserve"> </w:t>
            </w:r>
            <w:r>
              <w:rPr>
                <w:sz w:val="24"/>
              </w:rPr>
              <w:t>обсуждать</w:t>
            </w:r>
            <w:r>
              <w:rPr>
                <w:spacing w:val="69"/>
                <w:w w:val="150"/>
                <w:sz w:val="24"/>
              </w:rPr>
              <w:t xml:space="preserve"> </w:t>
            </w:r>
            <w:r>
              <w:rPr>
                <w:sz w:val="24"/>
              </w:rPr>
              <w:t>и</w:t>
            </w:r>
            <w:r>
              <w:rPr>
                <w:spacing w:val="70"/>
                <w:w w:val="150"/>
                <w:sz w:val="24"/>
              </w:rPr>
              <w:t xml:space="preserve"> </w:t>
            </w:r>
            <w:r>
              <w:rPr>
                <w:spacing w:val="-2"/>
                <w:sz w:val="24"/>
              </w:rPr>
              <w:t>называть</w:t>
            </w:r>
          </w:p>
          <w:p w14:paraId="687F7DE2">
            <w:pPr>
              <w:pStyle w:val="13"/>
              <w:spacing w:line="274" w:lineRule="exact"/>
              <w:ind w:left="118"/>
              <w:rPr>
                <w:sz w:val="24"/>
              </w:rPr>
            </w:pPr>
            <w:r>
              <w:rPr>
                <w:sz w:val="24"/>
              </w:rPr>
              <w:t>ассоциативные</w:t>
            </w:r>
            <w:r>
              <w:rPr>
                <w:spacing w:val="31"/>
                <w:sz w:val="24"/>
              </w:rPr>
              <w:t xml:space="preserve"> </w:t>
            </w:r>
            <w:r>
              <w:rPr>
                <w:sz w:val="24"/>
              </w:rPr>
              <w:t>представления,</w:t>
            </w:r>
            <w:r>
              <w:rPr>
                <w:spacing w:val="40"/>
                <w:sz w:val="24"/>
              </w:rPr>
              <w:t xml:space="preserve"> </w:t>
            </w:r>
            <w:r>
              <w:rPr>
                <w:sz w:val="24"/>
              </w:rPr>
              <w:t>которые</w:t>
            </w:r>
            <w:r>
              <w:rPr>
                <w:spacing w:val="31"/>
                <w:sz w:val="24"/>
              </w:rPr>
              <w:t xml:space="preserve"> </w:t>
            </w:r>
            <w:r>
              <w:rPr>
                <w:sz w:val="24"/>
              </w:rPr>
              <w:t>рождает</w:t>
            </w:r>
            <w:r>
              <w:rPr>
                <w:spacing w:val="40"/>
                <w:sz w:val="24"/>
              </w:rPr>
              <w:t xml:space="preserve"> </w:t>
            </w:r>
            <w:r>
              <w:rPr>
                <w:sz w:val="24"/>
              </w:rPr>
              <w:t xml:space="preserve">каждый </w:t>
            </w:r>
            <w:r>
              <w:rPr>
                <w:spacing w:val="-4"/>
                <w:sz w:val="24"/>
              </w:rPr>
              <w:t>цвет</w:t>
            </w:r>
          </w:p>
        </w:tc>
      </w:tr>
      <w:tr w14:paraId="0E454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2345F893">
            <w:pPr>
              <w:rPr>
                <w:sz w:val="2"/>
                <w:szCs w:val="2"/>
              </w:rPr>
            </w:pPr>
          </w:p>
        </w:tc>
        <w:tc>
          <w:tcPr>
            <w:tcW w:w="1632" w:type="dxa"/>
          </w:tcPr>
          <w:p w14:paraId="206B0E18">
            <w:pPr>
              <w:pStyle w:val="13"/>
              <w:spacing w:line="268" w:lineRule="exact"/>
              <w:ind w:left="143" w:right="101"/>
              <w:jc w:val="center"/>
              <w:rPr>
                <w:sz w:val="24"/>
              </w:rPr>
            </w:pPr>
            <w:r>
              <w:rPr>
                <w:spacing w:val="-5"/>
                <w:sz w:val="24"/>
              </w:rPr>
              <w:t>2.3</w:t>
            </w:r>
          </w:p>
        </w:tc>
        <w:tc>
          <w:tcPr>
            <w:tcW w:w="6440" w:type="dxa"/>
          </w:tcPr>
          <w:p w14:paraId="20610195">
            <w:pPr>
              <w:pStyle w:val="13"/>
              <w:spacing w:line="265" w:lineRule="exact"/>
              <w:ind w:left="684"/>
              <w:rPr>
                <w:sz w:val="24"/>
              </w:rPr>
            </w:pPr>
            <w:r>
              <w:rPr>
                <w:sz w:val="24"/>
              </w:rPr>
              <w:t>Осознавать</w:t>
            </w:r>
            <w:r>
              <w:rPr>
                <w:spacing w:val="38"/>
                <w:sz w:val="24"/>
              </w:rPr>
              <w:t xml:space="preserve"> </w:t>
            </w:r>
            <w:r>
              <w:rPr>
                <w:sz w:val="24"/>
              </w:rPr>
              <w:t>эмоциональное</w:t>
            </w:r>
            <w:r>
              <w:rPr>
                <w:spacing w:val="36"/>
                <w:sz w:val="24"/>
              </w:rPr>
              <w:t xml:space="preserve"> </w:t>
            </w:r>
            <w:r>
              <w:rPr>
                <w:sz w:val="24"/>
              </w:rPr>
              <w:t>звучание</w:t>
            </w:r>
            <w:r>
              <w:rPr>
                <w:spacing w:val="37"/>
                <w:sz w:val="24"/>
              </w:rPr>
              <w:t xml:space="preserve"> </w:t>
            </w:r>
            <w:r>
              <w:rPr>
                <w:sz w:val="24"/>
              </w:rPr>
              <w:t>цвета</w:t>
            </w:r>
            <w:r>
              <w:rPr>
                <w:spacing w:val="36"/>
                <w:sz w:val="24"/>
              </w:rPr>
              <w:t xml:space="preserve"> </w:t>
            </w:r>
            <w:r>
              <w:rPr>
                <w:sz w:val="24"/>
              </w:rPr>
              <w:t>и</w:t>
            </w:r>
            <w:r>
              <w:rPr>
                <w:spacing w:val="37"/>
                <w:sz w:val="24"/>
              </w:rPr>
              <w:t xml:space="preserve"> </w:t>
            </w:r>
            <w:r>
              <w:rPr>
                <w:spacing w:val="-2"/>
                <w:sz w:val="24"/>
              </w:rPr>
              <w:t>уметь</w:t>
            </w:r>
          </w:p>
          <w:p w14:paraId="3F514B73">
            <w:pPr>
              <w:pStyle w:val="13"/>
              <w:spacing w:before="4" w:line="232" w:lineRule="auto"/>
              <w:ind w:left="118"/>
              <w:rPr>
                <w:sz w:val="24"/>
              </w:rPr>
            </w:pPr>
            <w:r>
              <w:rPr>
                <w:sz w:val="24"/>
              </w:rPr>
              <w:t>формулировать</w:t>
            </w:r>
            <w:r>
              <w:rPr>
                <w:spacing w:val="29"/>
                <w:sz w:val="24"/>
              </w:rPr>
              <w:t xml:space="preserve"> </w:t>
            </w:r>
            <w:r>
              <w:rPr>
                <w:sz w:val="24"/>
              </w:rPr>
              <w:t>своё мнение</w:t>
            </w:r>
            <w:r>
              <w:rPr>
                <w:spacing w:val="25"/>
                <w:sz w:val="24"/>
              </w:rPr>
              <w:t xml:space="preserve"> </w:t>
            </w:r>
            <w:r>
              <w:rPr>
                <w:sz w:val="24"/>
              </w:rPr>
              <w:t>с опорой</w:t>
            </w:r>
            <w:r>
              <w:rPr>
                <w:spacing w:val="28"/>
                <w:sz w:val="24"/>
              </w:rPr>
              <w:t xml:space="preserve"> </w:t>
            </w:r>
            <w:r>
              <w:rPr>
                <w:sz w:val="24"/>
              </w:rPr>
              <w:t>на опыт</w:t>
            </w:r>
            <w:r>
              <w:rPr>
                <w:spacing w:val="34"/>
                <w:sz w:val="24"/>
              </w:rPr>
              <w:t xml:space="preserve"> </w:t>
            </w:r>
            <w:r>
              <w:rPr>
                <w:sz w:val="24"/>
              </w:rPr>
              <w:t>жизненных ассоциа ций .</w:t>
            </w:r>
          </w:p>
        </w:tc>
      </w:tr>
      <w:tr w14:paraId="4EE5C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5DD4DDC">
            <w:pPr>
              <w:rPr>
                <w:sz w:val="2"/>
                <w:szCs w:val="2"/>
              </w:rPr>
            </w:pPr>
          </w:p>
        </w:tc>
        <w:tc>
          <w:tcPr>
            <w:tcW w:w="1632" w:type="dxa"/>
          </w:tcPr>
          <w:p w14:paraId="06073A3A">
            <w:pPr>
              <w:pStyle w:val="13"/>
              <w:spacing w:line="265" w:lineRule="exact"/>
              <w:ind w:left="143" w:right="101"/>
              <w:jc w:val="center"/>
              <w:rPr>
                <w:sz w:val="24"/>
              </w:rPr>
            </w:pPr>
            <w:r>
              <w:rPr>
                <w:spacing w:val="-5"/>
                <w:sz w:val="24"/>
              </w:rPr>
              <w:t>2.4</w:t>
            </w:r>
          </w:p>
        </w:tc>
        <w:tc>
          <w:tcPr>
            <w:tcW w:w="6440" w:type="dxa"/>
          </w:tcPr>
          <w:p w14:paraId="4619D5D7">
            <w:pPr>
              <w:pStyle w:val="13"/>
              <w:tabs>
                <w:tab w:val="left" w:pos="2751"/>
                <w:tab w:val="left" w:pos="4024"/>
              </w:tabs>
              <w:spacing w:line="265" w:lineRule="exact"/>
              <w:ind w:left="684"/>
              <w:rPr>
                <w:sz w:val="24"/>
              </w:rPr>
            </w:pPr>
            <w:r>
              <w:rPr>
                <w:spacing w:val="-2"/>
                <w:sz w:val="24"/>
              </w:rPr>
              <w:t>Приобретать</w:t>
            </w:r>
            <w:r>
              <w:rPr>
                <w:sz w:val="24"/>
              </w:rPr>
              <w:tab/>
            </w:r>
            <w:r>
              <w:rPr>
                <w:spacing w:val="-4"/>
                <w:sz w:val="24"/>
              </w:rPr>
              <w:t>опыт</w:t>
            </w:r>
            <w:r>
              <w:rPr>
                <w:sz w:val="24"/>
              </w:rPr>
              <w:tab/>
            </w:r>
            <w:r>
              <w:rPr>
                <w:spacing w:val="-2"/>
                <w:sz w:val="24"/>
              </w:rPr>
              <w:t>экспериментирования,</w:t>
            </w:r>
          </w:p>
          <w:p w14:paraId="12D6EFA0">
            <w:pPr>
              <w:pStyle w:val="13"/>
              <w:spacing w:line="274" w:lineRule="exact"/>
              <w:ind w:left="118"/>
              <w:rPr>
                <w:sz w:val="24"/>
              </w:rPr>
            </w:pPr>
            <w:r>
              <w:rPr>
                <w:sz w:val="24"/>
              </w:rPr>
              <w:t>исследования</w:t>
            </w:r>
            <w:r>
              <w:rPr>
                <w:spacing w:val="32"/>
                <w:sz w:val="24"/>
              </w:rPr>
              <w:t xml:space="preserve"> </w:t>
            </w:r>
            <w:r>
              <w:rPr>
                <w:sz w:val="24"/>
              </w:rPr>
              <w:t>результатов</w:t>
            </w:r>
            <w:r>
              <w:rPr>
                <w:spacing w:val="32"/>
                <w:sz w:val="24"/>
              </w:rPr>
              <w:t xml:space="preserve"> </w:t>
            </w:r>
            <w:r>
              <w:rPr>
                <w:sz w:val="24"/>
              </w:rPr>
              <w:t>смешения</w:t>
            </w:r>
            <w:r>
              <w:rPr>
                <w:spacing w:val="32"/>
                <w:sz w:val="24"/>
              </w:rPr>
              <w:t xml:space="preserve"> </w:t>
            </w:r>
            <w:r>
              <w:rPr>
                <w:sz w:val="24"/>
              </w:rPr>
              <w:t>красок</w:t>
            </w:r>
            <w:r>
              <w:rPr>
                <w:spacing w:val="30"/>
                <w:sz w:val="24"/>
              </w:rPr>
              <w:t xml:space="preserve"> </w:t>
            </w:r>
            <w:r>
              <w:rPr>
                <w:sz w:val="24"/>
              </w:rPr>
              <w:t>и</w:t>
            </w:r>
            <w:r>
              <w:rPr>
                <w:spacing w:val="32"/>
                <w:sz w:val="24"/>
              </w:rPr>
              <w:t xml:space="preserve"> </w:t>
            </w:r>
            <w:r>
              <w:rPr>
                <w:sz w:val="24"/>
              </w:rPr>
              <w:t>получения нового цвета .</w:t>
            </w:r>
          </w:p>
        </w:tc>
      </w:tr>
      <w:tr w14:paraId="7B5D2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E3C93A2">
            <w:pPr>
              <w:rPr>
                <w:sz w:val="2"/>
                <w:szCs w:val="2"/>
              </w:rPr>
            </w:pPr>
          </w:p>
        </w:tc>
        <w:tc>
          <w:tcPr>
            <w:tcW w:w="1632" w:type="dxa"/>
          </w:tcPr>
          <w:p w14:paraId="6FB1D56D">
            <w:pPr>
              <w:pStyle w:val="13"/>
              <w:spacing w:line="265" w:lineRule="exact"/>
              <w:ind w:left="143" w:right="101"/>
              <w:jc w:val="center"/>
              <w:rPr>
                <w:sz w:val="24"/>
              </w:rPr>
            </w:pPr>
            <w:r>
              <w:rPr>
                <w:spacing w:val="-5"/>
                <w:sz w:val="24"/>
              </w:rPr>
              <w:t>2.5</w:t>
            </w:r>
          </w:p>
        </w:tc>
        <w:tc>
          <w:tcPr>
            <w:tcW w:w="6440" w:type="dxa"/>
          </w:tcPr>
          <w:p w14:paraId="24D7179F">
            <w:pPr>
              <w:pStyle w:val="13"/>
              <w:spacing w:line="232" w:lineRule="auto"/>
              <w:ind w:left="118" w:right="120" w:firstLine="566"/>
              <w:rPr>
                <w:sz w:val="24"/>
              </w:rPr>
            </w:pPr>
            <w:r>
              <w:rPr>
                <w:sz w:val="24"/>
              </w:rPr>
              <w:t>Вести творческую работу на заданную тему с опорой на зрительные впечатления, организованные педагогом .</w:t>
            </w:r>
          </w:p>
        </w:tc>
      </w:tr>
      <w:tr w14:paraId="36263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3561AB62">
            <w:pPr>
              <w:pStyle w:val="13"/>
              <w:spacing w:line="270" w:lineRule="exact"/>
              <w:ind w:left="681"/>
              <w:rPr>
                <w:b/>
                <w:sz w:val="24"/>
              </w:rPr>
            </w:pPr>
            <w:r>
              <w:rPr>
                <w:b/>
                <w:spacing w:val="-10"/>
                <w:sz w:val="24"/>
              </w:rPr>
              <w:t>3</w:t>
            </w:r>
          </w:p>
        </w:tc>
        <w:tc>
          <w:tcPr>
            <w:tcW w:w="8072" w:type="dxa"/>
            <w:gridSpan w:val="2"/>
          </w:tcPr>
          <w:p w14:paraId="7D9330F9">
            <w:pPr>
              <w:pStyle w:val="13"/>
              <w:spacing w:line="258" w:lineRule="exact"/>
              <w:ind w:left="682"/>
              <w:rPr>
                <w:b/>
                <w:sz w:val="24"/>
              </w:rPr>
            </w:pPr>
            <w:r>
              <w:rPr>
                <w:b/>
                <w:sz w:val="24"/>
              </w:rPr>
              <w:t>Модуль</w:t>
            </w:r>
            <w:r>
              <w:rPr>
                <w:b/>
                <w:spacing w:val="-1"/>
                <w:sz w:val="24"/>
              </w:rPr>
              <w:t xml:space="preserve"> </w:t>
            </w:r>
            <w:r>
              <w:rPr>
                <w:b/>
                <w:spacing w:val="-2"/>
                <w:sz w:val="24"/>
              </w:rPr>
              <w:t>«Скульптура»</w:t>
            </w:r>
          </w:p>
        </w:tc>
      </w:tr>
      <w:tr w14:paraId="44734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DFAC3E8">
            <w:pPr>
              <w:rPr>
                <w:sz w:val="2"/>
                <w:szCs w:val="2"/>
              </w:rPr>
            </w:pPr>
          </w:p>
        </w:tc>
        <w:tc>
          <w:tcPr>
            <w:tcW w:w="1632" w:type="dxa"/>
          </w:tcPr>
          <w:p w14:paraId="20592F63">
            <w:pPr>
              <w:pStyle w:val="13"/>
              <w:spacing w:line="266" w:lineRule="exact"/>
              <w:ind w:left="143" w:right="101"/>
              <w:jc w:val="center"/>
              <w:rPr>
                <w:sz w:val="24"/>
              </w:rPr>
            </w:pPr>
            <w:r>
              <w:rPr>
                <w:spacing w:val="-5"/>
                <w:sz w:val="24"/>
              </w:rPr>
              <w:t>3.1</w:t>
            </w:r>
          </w:p>
        </w:tc>
        <w:tc>
          <w:tcPr>
            <w:tcW w:w="6440" w:type="dxa"/>
          </w:tcPr>
          <w:p w14:paraId="62C20F6F">
            <w:pPr>
              <w:pStyle w:val="13"/>
              <w:spacing w:line="235" w:lineRule="auto"/>
              <w:ind w:left="118" w:right="106" w:firstLine="566"/>
              <w:jc w:val="both"/>
              <w:rPr>
                <w:sz w:val="24"/>
              </w:rPr>
            </w:pPr>
            <w:r>
              <w:rPr>
                <w:sz w:val="24"/>
              </w:rPr>
              <w:t>Приобретать опыт аналитического наблюдения, поиска вы- разительных образных объёмных форм в природе (облака, камни, коряги, формы плодов и др .) .</w:t>
            </w:r>
          </w:p>
        </w:tc>
      </w:tr>
      <w:tr w14:paraId="4DFFE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7A76B11D">
            <w:pPr>
              <w:rPr>
                <w:sz w:val="2"/>
                <w:szCs w:val="2"/>
              </w:rPr>
            </w:pPr>
          </w:p>
        </w:tc>
        <w:tc>
          <w:tcPr>
            <w:tcW w:w="1632" w:type="dxa"/>
          </w:tcPr>
          <w:p w14:paraId="0DA3DEB4">
            <w:pPr>
              <w:pStyle w:val="13"/>
              <w:spacing w:line="265" w:lineRule="exact"/>
              <w:ind w:left="143" w:right="101"/>
              <w:jc w:val="center"/>
              <w:rPr>
                <w:sz w:val="24"/>
              </w:rPr>
            </w:pPr>
            <w:r>
              <w:rPr>
                <w:spacing w:val="-5"/>
                <w:sz w:val="24"/>
              </w:rPr>
              <w:t>3.2</w:t>
            </w:r>
          </w:p>
        </w:tc>
        <w:tc>
          <w:tcPr>
            <w:tcW w:w="6440" w:type="dxa"/>
          </w:tcPr>
          <w:p w14:paraId="54437FA6">
            <w:pPr>
              <w:pStyle w:val="13"/>
              <w:spacing w:line="237" w:lineRule="auto"/>
              <w:ind w:left="118" w:firstLine="566"/>
              <w:rPr>
                <w:sz w:val="24"/>
              </w:rPr>
            </w:pPr>
            <w:r>
              <w:rPr>
                <w:sz w:val="24"/>
              </w:rPr>
              <w:t>Осваивать</w:t>
            </w:r>
            <w:r>
              <w:rPr>
                <w:spacing w:val="40"/>
                <w:sz w:val="24"/>
              </w:rPr>
              <w:t xml:space="preserve"> </w:t>
            </w:r>
            <w:r>
              <w:rPr>
                <w:sz w:val="24"/>
              </w:rPr>
              <w:t>первичные</w:t>
            </w:r>
            <w:r>
              <w:rPr>
                <w:spacing w:val="40"/>
                <w:sz w:val="24"/>
              </w:rPr>
              <w:t xml:space="preserve"> </w:t>
            </w:r>
            <w:r>
              <w:rPr>
                <w:sz w:val="24"/>
              </w:rPr>
              <w:t>приёмы</w:t>
            </w:r>
            <w:r>
              <w:rPr>
                <w:spacing w:val="40"/>
                <w:sz w:val="24"/>
              </w:rPr>
              <w:t xml:space="preserve"> </w:t>
            </w:r>
            <w:r>
              <w:rPr>
                <w:sz w:val="24"/>
              </w:rPr>
              <w:t>лепки</w:t>
            </w:r>
            <w:r>
              <w:rPr>
                <w:spacing w:val="40"/>
                <w:sz w:val="24"/>
              </w:rPr>
              <w:t xml:space="preserve"> </w:t>
            </w:r>
            <w:r>
              <w:rPr>
                <w:sz w:val="24"/>
              </w:rPr>
              <w:t>из</w:t>
            </w:r>
            <w:r>
              <w:rPr>
                <w:spacing w:val="40"/>
                <w:sz w:val="24"/>
              </w:rPr>
              <w:t xml:space="preserve"> </w:t>
            </w:r>
            <w:r>
              <w:rPr>
                <w:sz w:val="24"/>
              </w:rPr>
              <w:t>пластилина, приобретать представления о целостной форме в объёмном</w:t>
            </w:r>
          </w:p>
          <w:p w14:paraId="63589DA6">
            <w:pPr>
              <w:pStyle w:val="13"/>
              <w:spacing w:line="271" w:lineRule="exact"/>
              <w:ind w:left="118"/>
              <w:rPr>
                <w:sz w:val="24"/>
              </w:rPr>
            </w:pPr>
            <w:r>
              <w:rPr>
                <w:sz w:val="24"/>
              </w:rPr>
              <w:t>изображении</w:t>
            </w:r>
            <w:r>
              <w:rPr>
                <w:spacing w:val="-5"/>
                <w:sz w:val="24"/>
              </w:rPr>
              <w:t xml:space="preserve"> </w:t>
            </w:r>
            <w:r>
              <w:rPr>
                <w:spacing w:val="-10"/>
                <w:sz w:val="24"/>
              </w:rPr>
              <w:t>.</w:t>
            </w:r>
          </w:p>
        </w:tc>
      </w:tr>
      <w:tr w14:paraId="1A0AF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1166" w:type="dxa"/>
            <w:vMerge w:val="continue"/>
            <w:tcBorders>
              <w:top w:val="nil"/>
            </w:tcBorders>
          </w:tcPr>
          <w:p w14:paraId="339A9F40">
            <w:pPr>
              <w:rPr>
                <w:sz w:val="2"/>
                <w:szCs w:val="2"/>
              </w:rPr>
            </w:pPr>
          </w:p>
        </w:tc>
        <w:tc>
          <w:tcPr>
            <w:tcW w:w="1632" w:type="dxa"/>
          </w:tcPr>
          <w:p w14:paraId="72E55D21">
            <w:pPr>
              <w:pStyle w:val="13"/>
              <w:spacing w:line="265" w:lineRule="exact"/>
              <w:ind w:left="143" w:right="101"/>
              <w:jc w:val="center"/>
              <w:rPr>
                <w:sz w:val="24"/>
              </w:rPr>
            </w:pPr>
            <w:r>
              <w:rPr>
                <w:spacing w:val="-5"/>
                <w:sz w:val="24"/>
              </w:rPr>
              <w:t>3.3</w:t>
            </w:r>
          </w:p>
        </w:tc>
        <w:tc>
          <w:tcPr>
            <w:tcW w:w="6440" w:type="dxa"/>
          </w:tcPr>
          <w:p w14:paraId="2D8A275D">
            <w:pPr>
              <w:pStyle w:val="13"/>
              <w:spacing w:line="263" w:lineRule="exact"/>
              <w:ind w:left="118" w:firstLine="566"/>
              <w:rPr>
                <w:sz w:val="24"/>
              </w:rPr>
            </w:pPr>
            <w:r>
              <w:rPr>
                <w:sz w:val="24"/>
              </w:rPr>
              <w:t>Овладевать</w:t>
            </w:r>
            <w:r>
              <w:rPr>
                <w:spacing w:val="-8"/>
                <w:sz w:val="24"/>
              </w:rPr>
              <w:t xml:space="preserve"> </w:t>
            </w:r>
            <w:r>
              <w:rPr>
                <w:sz w:val="24"/>
              </w:rPr>
              <w:t>первичными</w:t>
            </w:r>
            <w:r>
              <w:rPr>
                <w:spacing w:val="-6"/>
                <w:sz w:val="24"/>
              </w:rPr>
              <w:t xml:space="preserve"> </w:t>
            </w:r>
            <w:r>
              <w:rPr>
                <w:sz w:val="24"/>
              </w:rPr>
              <w:t>навыками</w:t>
            </w:r>
            <w:r>
              <w:rPr>
                <w:spacing w:val="-7"/>
                <w:sz w:val="24"/>
              </w:rPr>
              <w:t xml:space="preserve"> </w:t>
            </w:r>
            <w:r>
              <w:rPr>
                <w:sz w:val="24"/>
              </w:rPr>
              <w:t>бумагопластики</w:t>
            </w:r>
            <w:r>
              <w:rPr>
                <w:spacing w:val="-4"/>
                <w:sz w:val="24"/>
              </w:rPr>
              <w:t xml:space="preserve"> </w:t>
            </w:r>
            <w:r>
              <w:rPr>
                <w:spacing w:val="-10"/>
                <w:sz w:val="24"/>
              </w:rPr>
              <w:t>—</w:t>
            </w:r>
          </w:p>
          <w:p w14:paraId="249BEA56">
            <w:pPr>
              <w:pStyle w:val="13"/>
              <w:spacing w:before="4" w:line="232" w:lineRule="auto"/>
              <w:ind w:left="118"/>
              <w:rPr>
                <w:sz w:val="24"/>
              </w:rPr>
            </w:pPr>
            <w:r>
              <w:rPr>
                <w:sz w:val="24"/>
              </w:rPr>
              <w:t>создания объёмных форм из бумаги путём её складывания, надрезания, закручивания и др .</w:t>
            </w:r>
          </w:p>
        </w:tc>
      </w:tr>
      <w:tr w14:paraId="295E0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tcPr>
          <w:p w14:paraId="2D30A0E4">
            <w:pPr>
              <w:pStyle w:val="13"/>
              <w:spacing w:line="258" w:lineRule="exact"/>
              <w:ind w:right="340"/>
              <w:jc w:val="right"/>
              <w:rPr>
                <w:b/>
                <w:sz w:val="24"/>
              </w:rPr>
            </w:pPr>
            <w:r>
              <w:rPr>
                <w:b/>
                <w:spacing w:val="-10"/>
                <w:sz w:val="24"/>
              </w:rPr>
              <w:t>4</w:t>
            </w:r>
          </w:p>
        </w:tc>
        <w:tc>
          <w:tcPr>
            <w:tcW w:w="8072" w:type="dxa"/>
            <w:gridSpan w:val="2"/>
          </w:tcPr>
          <w:p w14:paraId="233A5BFE">
            <w:pPr>
              <w:pStyle w:val="13"/>
              <w:spacing w:line="258" w:lineRule="exact"/>
              <w:ind w:left="682"/>
              <w:rPr>
                <w:b/>
                <w:sz w:val="24"/>
              </w:rPr>
            </w:pPr>
            <w:r>
              <w:rPr>
                <w:b/>
                <w:sz w:val="24"/>
              </w:rPr>
              <w:t>Модуль</w:t>
            </w:r>
            <w:r>
              <w:rPr>
                <w:b/>
                <w:spacing w:val="-15"/>
                <w:sz w:val="24"/>
              </w:rPr>
              <w:t xml:space="preserve"> </w:t>
            </w:r>
            <w:r>
              <w:rPr>
                <w:b/>
                <w:sz w:val="24"/>
              </w:rPr>
              <w:t>«Декоративно-прикладное</w:t>
            </w:r>
            <w:r>
              <w:rPr>
                <w:b/>
                <w:spacing w:val="-13"/>
                <w:sz w:val="24"/>
              </w:rPr>
              <w:t xml:space="preserve"> </w:t>
            </w:r>
            <w:r>
              <w:rPr>
                <w:b/>
                <w:spacing w:val="-2"/>
                <w:sz w:val="24"/>
              </w:rPr>
              <w:t>искусство»</w:t>
            </w:r>
          </w:p>
        </w:tc>
      </w:tr>
      <w:tr w14:paraId="1F9BA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restart"/>
          </w:tcPr>
          <w:p w14:paraId="66C93DF1">
            <w:pPr>
              <w:pStyle w:val="13"/>
              <w:rPr>
                <w:sz w:val="24"/>
              </w:rPr>
            </w:pPr>
          </w:p>
        </w:tc>
        <w:tc>
          <w:tcPr>
            <w:tcW w:w="1632" w:type="dxa"/>
          </w:tcPr>
          <w:p w14:paraId="1E064ABF">
            <w:pPr>
              <w:pStyle w:val="13"/>
              <w:spacing w:line="265" w:lineRule="exact"/>
              <w:ind w:left="143" w:right="101"/>
              <w:jc w:val="center"/>
              <w:rPr>
                <w:sz w:val="24"/>
              </w:rPr>
            </w:pPr>
            <w:r>
              <w:rPr>
                <w:spacing w:val="-5"/>
                <w:sz w:val="24"/>
              </w:rPr>
              <w:t>4.1</w:t>
            </w:r>
          </w:p>
        </w:tc>
        <w:tc>
          <w:tcPr>
            <w:tcW w:w="6440" w:type="dxa"/>
          </w:tcPr>
          <w:p w14:paraId="1F5A6A58">
            <w:pPr>
              <w:pStyle w:val="13"/>
              <w:spacing w:line="235" w:lineRule="auto"/>
              <w:ind w:left="118" w:right="126" w:firstLine="566"/>
              <w:jc w:val="both"/>
              <w:rPr>
                <w:sz w:val="24"/>
              </w:rPr>
            </w:pPr>
            <w:r>
              <w:rPr>
                <w:sz w:val="24"/>
              </w:rPr>
              <w:t>Уметь рассматривать и эстетически характеризовать различные примеры узоров в природе (в условиях урока на основе фотографий)</w:t>
            </w:r>
          </w:p>
        </w:tc>
      </w:tr>
      <w:tr w14:paraId="46788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085BBFC4">
            <w:pPr>
              <w:rPr>
                <w:sz w:val="2"/>
                <w:szCs w:val="2"/>
              </w:rPr>
            </w:pPr>
          </w:p>
        </w:tc>
        <w:tc>
          <w:tcPr>
            <w:tcW w:w="1632" w:type="dxa"/>
          </w:tcPr>
          <w:p w14:paraId="0B931E24">
            <w:pPr>
              <w:pStyle w:val="13"/>
              <w:spacing w:line="270" w:lineRule="exact"/>
              <w:ind w:left="143" w:right="101"/>
              <w:jc w:val="center"/>
              <w:rPr>
                <w:sz w:val="24"/>
              </w:rPr>
            </w:pPr>
            <w:r>
              <w:rPr>
                <w:spacing w:val="-5"/>
                <w:sz w:val="24"/>
              </w:rPr>
              <w:t>4.2</w:t>
            </w:r>
          </w:p>
        </w:tc>
        <w:tc>
          <w:tcPr>
            <w:tcW w:w="6440" w:type="dxa"/>
          </w:tcPr>
          <w:p w14:paraId="4A310E92">
            <w:pPr>
              <w:pStyle w:val="13"/>
              <w:spacing w:line="235" w:lineRule="auto"/>
              <w:ind w:left="118" w:right="102" w:firstLine="566"/>
              <w:jc w:val="both"/>
              <w:rPr>
                <w:sz w:val="24"/>
              </w:rPr>
            </w:pPr>
            <w:r>
              <w:rPr>
                <w:sz w:val="24"/>
              </w:rPr>
              <w:t>приводить примеры, сопоставлять и искать ассоциации с орнаментами в произведениях декоративно- прикладного искусства</w:t>
            </w:r>
          </w:p>
        </w:tc>
      </w:tr>
      <w:tr w14:paraId="2CC43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7D49A08">
            <w:pPr>
              <w:rPr>
                <w:sz w:val="2"/>
                <w:szCs w:val="2"/>
              </w:rPr>
            </w:pPr>
          </w:p>
        </w:tc>
        <w:tc>
          <w:tcPr>
            <w:tcW w:w="1632" w:type="dxa"/>
          </w:tcPr>
          <w:p w14:paraId="479C247F">
            <w:pPr>
              <w:pStyle w:val="13"/>
              <w:spacing w:line="265" w:lineRule="exact"/>
              <w:ind w:left="143" w:right="101"/>
              <w:jc w:val="center"/>
              <w:rPr>
                <w:sz w:val="24"/>
              </w:rPr>
            </w:pPr>
            <w:r>
              <w:rPr>
                <w:spacing w:val="-5"/>
                <w:sz w:val="24"/>
              </w:rPr>
              <w:t>4.3</w:t>
            </w:r>
          </w:p>
        </w:tc>
        <w:tc>
          <w:tcPr>
            <w:tcW w:w="6440" w:type="dxa"/>
          </w:tcPr>
          <w:p w14:paraId="41243057">
            <w:pPr>
              <w:pStyle w:val="13"/>
              <w:tabs>
                <w:tab w:val="left" w:pos="1954"/>
                <w:tab w:val="left" w:pos="2689"/>
                <w:tab w:val="left" w:pos="4105"/>
                <w:tab w:val="left" w:pos="4568"/>
              </w:tabs>
              <w:spacing w:line="232" w:lineRule="auto"/>
              <w:ind w:left="168" w:right="89" w:firstLine="544"/>
              <w:rPr>
                <w:sz w:val="24"/>
              </w:rPr>
            </w:pPr>
            <w:r>
              <w:rPr>
                <w:spacing w:val="-2"/>
                <w:sz w:val="24"/>
              </w:rPr>
              <w:t>Различать</w:t>
            </w:r>
            <w:r>
              <w:rPr>
                <w:sz w:val="24"/>
              </w:rPr>
              <w:tab/>
            </w:r>
            <w:r>
              <w:rPr>
                <w:spacing w:val="-4"/>
                <w:sz w:val="24"/>
              </w:rPr>
              <w:t>виды</w:t>
            </w:r>
            <w:r>
              <w:rPr>
                <w:sz w:val="24"/>
              </w:rPr>
              <w:tab/>
            </w:r>
            <w:r>
              <w:rPr>
                <w:spacing w:val="-2"/>
                <w:sz w:val="24"/>
              </w:rPr>
              <w:t>орнаментов</w:t>
            </w:r>
            <w:r>
              <w:rPr>
                <w:sz w:val="24"/>
              </w:rPr>
              <w:tab/>
            </w:r>
            <w:r>
              <w:rPr>
                <w:spacing w:val="-6"/>
                <w:sz w:val="24"/>
              </w:rPr>
              <w:t>по</w:t>
            </w:r>
            <w:r>
              <w:rPr>
                <w:sz w:val="24"/>
              </w:rPr>
              <w:tab/>
            </w:r>
            <w:r>
              <w:rPr>
                <w:spacing w:val="-4"/>
                <w:sz w:val="24"/>
              </w:rPr>
              <w:t xml:space="preserve">изобразительным </w:t>
            </w:r>
            <w:r>
              <w:rPr>
                <w:sz w:val="24"/>
              </w:rPr>
              <w:t>мотивам:</w:t>
            </w:r>
            <w:r>
              <w:rPr>
                <w:spacing w:val="-15"/>
                <w:sz w:val="24"/>
              </w:rPr>
              <w:t xml:space="preserve"> </w:t>
            </w:r>
            <w:r>
              <w:rPr>
                <w:sz w:val="24"/>
              </w:rPr>
              <w:t>растительные,</w:t>
            </w:r>
            <w:r>
              <w:rPr>
                <w:spacing w:val="-12"/>
                <w:sz w:val="24"/>
              </w:rPr>
              <w:t xml:space="preserve"> </w:t>
            </w:r>
            <w:r>
              <w:rPr>
                <w:sz w:val="24"/>
              </w:rPr>
              <w:t>геометрические,</w:t>
            </w:r>
            <w:r>
              <w:rPr>
                <w:spacing w:val="-5"/>
                <w:sz w:val="24"/>
              </w:rPr>
              <w:t xml:space="preserve"> </w:t>
            </w:r>
            <w:r>
              <w:rPr>
                <w:sz w:val="24"/>
              </w:rPr>
              <w:t>анималистические</w:t>
            </w:r>
          </w:p>
        </w:tc>
      </w:tr>
      <w:tr w14:paraId="5875E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043AA3F6">
            <w:pPr>
              <w:rPr>
                <w:sz w:val="2"/>
                <w:szCs w:val="2"/>
              </w:rPr>
            </w:pPr>
          </w:p>
        </w:tc>
        <w:tc>
          <w:tcPr>
            <w:tcW w:w="1632" w:type="dxa"/>
          </w:tcPr>
          <w:p w14:paraId="387227F3">
            <w:pPr>
              <w:pStyle w:val="13"/>
              <w:spacing w:line="265" w:lineRule="exact"/>
              <w:ind w:left="143" w:right="101"/>
              <w:jc w:val="center"/>
              <w:rPr>
                <w:sz w:val="24"/>
              </w:rPr>
            </w:pPr>
            <w:r>
              <w:rPr>
                <w:spacing w:val="-5"/>
                <w:sz w:val="24"/>
              </w:rPr>
              <w:t>4.4</w:t>
            </w:r>
          </w:p>
        </w:tc>
        <w:tc>
          <w:tcPr>
            <w:tcW w:w="6440" w:type="dxa"/>
          </w:tcPr>
          <w:p w14:paraId="1A6C0BA9">
            <w:pPr>
              <w:pStyle w:val="13"/>
              <w:spacing w:line="266" w:lineRule="exact"/>
              <w:ind w:left="118" w:firstLine="566"/>
              <w:rPr>
                <w:sz w:val="24"/>
              </w:rPr>
            </w:pPr>
            <w:r>
              <w:rPr>
                <w:sz w:val="24"/>
              </w:rPr>
              <w:t>Учиться</w:t>
            </w:r>
            <w:r>
              <w:rPr>
                <w:spacing w:val="80"/>
                <w:sz w:val="24"/>
              </w:rPr>
              <w:t xml:space="preserve"> </w:t>
            </w:r>
            <w:r>
              <w:rPr>
                <w:sz w:val="24"/>
              </w:rPr>
              <w:t>использовать</w:t>
            </w:r>
            <w:r>
              <w:rPr>
                <w:spacing w:val="80"/>
                <w:sz w:val="24"/>
              </w:rPr>
              <w:t xml:space="preserve"> </w:t>
            </w:r>
            <w:r>
              <w:rPr>
                <w:sz w:val="24"/>
              </w:rPr>
              <w:t>правила</w:t>
            </w:r>
            <w:r>
              <w:rPr>
                <w:spacing w:val="40"/>
                <w:sz w:val="24"/>
              </w:rPr>
              <w:t xml:space="preserve"> </w:t>
            </w:r>
            <w:r>
              <w:rPr>
                <w:sz w:val="24"/>
              </w:rPr>
              <w:t>симметрии</w:t>
            </w:r>
            <w:r>
              <w:rPr>
                <w:spacing w:val="80"/>
                <w:sz w:val="24"/>
              </w:rPr>
              <w:t xml:space="preserve"> </w:t>
            </w:r>
            <w:r>
              <w:rPr>
                <w:sz w:val="24"/>
              </w:rPr>
              <w:t>в</w:t>
            </w:r>
            <w:r>
              <w:rPr>
                <w:spacing w:val="80"/>
                <w:sz w:val="24"/>
              </w:rPr>
              <w:t xml:space="preserve"> </w:t>
            </w:r>
            <w:r>
              <w:rPr>
                <w:sz w:val="24"/>
              </w:rPr>
              <w:t>своей художественной деятельности</w:t>
            </w:r>
          </w:p>
        </w:tc>
      </w:tr>
      <w:tr w14:paraId="62BAC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27EB0E37">
            <w:pPr>
              <w:rPr>
                <w:sz w:val="2"/>
                <w:szCs w:val="2"/>
              </w:rPr>
            </w:pPr>
          </w:p>
        </w:tc>
        <w:tc>
          <w:tcPr>
            <w:tcW w:w="1632" w:type="dxa"/>
          </w:tcPr>
          <w:p w14:paraId="1656947E">
            <w:pPr>
              <w:pStyle w:val="13"/>
              <w:spacing w:line="268" w:lineRule="exact"/>
              <w:ind w:left="143" w:right="101"/>
              <w:jc w:val="center"/>
              <w:rPr>
                <w:sz w:val="24"/>
              </w:rPr>
            </w:pPr>
            <w:r>
              <w:rPr>
                <w:spacing w:val="-5"/>
                <w:sz w:val="24"/>
              </w:rPr>
              <w:t>4.5</w:t>
            </w:r>
          </w:p>
        </w:tc>
        <w:tc>
          <w:tcPr>
            <w:tcW w:w="6440" w:type="dxa"/>
          </w:tcPr>
          <w:p w14:paraId="5ACCCE26">
            <w:pPr>
              <w:pStyle w:val="13"/>
              <w:tabs>
                <w:tab w:val="left" w:pos="2405"/>
                <w:tab w:val="left" w:pos="3332"/>
                <w:tab w:val="left" w:pos="4657"/>
              </w:tabs>
              <w:spacing w:line="267" w:lineRule="exact"/>
              <w:ind w:left="118" w:firstLine="566"/>
              <w:rPr>
                <w:sz w:val="24"/>
              </w:rPr>
            </w:pPr>
            <w:r>
              <w:rPr>
                <w:spacing w:val="-2"/>
                <w:sz w:val="24"/>
              </w:rPr>
              <w:t>Приобретать</w:t>
            </w:r>
            <w:r>
              <w:rPr>
                <w:sz w:val="24"/>
              </w:rPr>
              <w:tab/>
            </w:r>
            <w:r>
              <w:rPr>
                <w:spacing w:val="-4"/>
                <w:sz w:val="24"/>
              </w:rPr>
              <w:t>опыт</w:t>
            </w:r>
            <w:r>
              <w:rPr>
                <w:sz w:val="24"/>
              </w:rPr>
              <w:tab/>
            </w:r>
            <w:r>
              <w:rPr>
                <w:spacing w:val="-2"/>
                <w:sz w:val="24"/>
              </w:rPr>
              <w:t>создания</w:t>
            </w:r>
            <w:r>
              <w:rPr>
                <w:sz w:val="24"/>
              </w:rPr>
              <w:tab/>
            </w:r>
            <w:r>
              <w:rPr>
                <w:spacing w:val="-2"/>
                <w:sz w:val="24"/>
              </w:rPr>
              <w:t>орнаментальной</w:t>
            </w:r>
          </w:p>
          <w:p w14:paraId="33C89E61">
            <w:pPr>
              <w:pStyle w:val="13"/>
              <w:spacing w:line="274" w:lineRule="exact"/>
              <w:ind w:left="118"/>
              <w:rPr>
                <w:sz w:val="24"/>
              </w:rPr>
            </w:pPr>
            <w:r>
              <w:rPr>
                <w:sz w:val="24"/>
              </w:rPr>
              <w:t>декоративной</w:t>
            </w:r>
            <w:r>
              <w:rPr>
                <w:spacing w:val="-8"/>
                <w:sz w:val="24"/>
              </w:rPr>
              <w:t xml:space="preserve"> </w:t>
            </w:r>
            <w:r>
              <w:rPr>
                <w:sz w:val="24"/>
              </w:rPr>
              <w:t>композиции</w:t>
            </w:r>
            <w:r>
              <w:rPr>
                <w:spacing w:val="40"/>
                <w:sz w:val="24"/>
              </w:rPr>
              <w:t xml:space="preserve"> </w:t>
            </w:r>
            <w:r>
              <w:rPr>
                <w:sz w:val="24"/>
              </w:rPr>
              <w:t>(стилизованной:</w:t>
            </w:r>
            <w:r>
              <w:rPr>
                <w:spacing w:val="40"/>
                <w:sz w:val="24"/>
              </w:rPr>
              <w:t xml:space="preserve"> </w:t>
            </w:r>
            <w:r>
              <w:rPr>
                <w:sz w:val="24"/>
              </w:rPr>
              <w:t>декоративный цветок</w:t>
            </w:r>
            <w:r>
              <w:rPr>
                <w:spacing w:val="40"/>
                <w:sz w:val="24"/>
              </w:rPr>
              <w:t xml:space="preserve"> </w:t>
            </w:r>
            <w:r>
              <w:rPr>
                <w:sz w:val="24"/>
              </w:rPr>
              <w:t>или</w:t>
            </w:r>
            <w:r>
              <w:rPr>
                <w:spacing w:val="40"/>
                <w:sz w:val="24"/>
              </w:rPr>
              <w:t xml:space="preserve"> </w:t>
            </w:r>
            <w:r>
              <w:rPr>
                <w:sz w:val="24"/>
              </w:rPr>
              <w:t>птица)</w:t>
            </w:r>
          </w:p>
        </w:tc>
      </w:tr>
      <w:tr w14:paraId="34D4B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5E5AA4D5">
            <w:pPr>
              <w:rPr>
                <w:sz w:val="2"/>
                <w:szCs w:val="2"/>
              </w:rPr>
            </w:pPr>
          </w:p>
        </w:tc>
        <w:tc>
          <w:tcPr>
            <w:tcW w:w="1632" w:type="dxa"/>
          </w:tcPr>
          <w:p w14:paraId="19365FF8">
            <w:pPr>
              <w:pStyle w:val="13"/>
              <w:spacing w:line="268" w:lineRule="exact"/>
              <w:ind w:left="143" w:right="101"/>
              <w:jc w:val="center"/>
              <w:rPr>
                <w:sz w:val="24"/>
              </w:rPr>
            </w:pPr>
            <w:r>
              <w:rPr>
                <w:spacing w:val="-5"/>
                <w:sz w:val="24"/>
              </w:rPr>
              <w:t>4.6</w:t>
            </w:r>
          </w:p>
        </w:tc>
        <w:tc>
          <w:tcPr>
            <w:tcW w:w="6440" w:type="dxa"/>
          </w:tcPr>
          <w:p w14:paraId="09651F37">
            <w:pPr>
              <w:pStyle w:val="13"/>
              <w:tabs>
                <w:tab w:val="left" w:pos="2257"/>
                <w:tab w:val="left" w:pos="3203"/>
                <w:tab w:val="left" w:pos="3582"/>
                <w:tab w:val="left" w:pos="4775"/>
                <w:tab w:val="left" w:pos="5159"/>
              </w:tabs>
              <w:spacing w:before="1" w:line="230" w:lineRule="auto"/>
              <w:ind w:left="118" w:right="110" w:firstLine="566"/>
              <w:rPr>
                <w:sz w:val="24"/>
              </w:rPr>
            </w:pPr>
            <w:r>
              <w:rPr>
                <w:spacing w:val="-2"/>
                <w:sz w:val="24"/>
              </w:rPr>
              <w:t>Приобретать</w:t>
            </w:r>
            <w:r>
              <w:rPr>
                <w:sz w:val="24"/>
              </w:rPr>
              <w:tab/>
            </w:r>
            <w:r>
              <w:rPr>
                <w:spacing w:val="-2"/>
                <w:sz w:val="24"/>
              </w:rPr>
              <w:t>знания</w:t>
            </w:r>
            <w:r>
              <w:rPr>
                <w:sz w:val="24"/>
              </w:rPr>
              <w:tab/>
            </w:r>
            <w:r>
              <w:rPr>
                <w:spacing w:val="-10"/>
                <w:sz w:val="24"/>
              </w:rPr>
              <w:t>о</w:t>
            </w:r>
            <w:r>
              <w:rPr>
                <w:sz w:val="24"/>
              </w:rPr>
              <w:tab/>
            </w:r>
            <w:r>
              <w:rPr>
                <w:spacing w:val="-2"/>
                <w:sz w:val="24"/>
              </w:rPr>
              <w:t>значении</w:t>
            </w:r>
            <w:r>
              <w:rPr>
                <w:sz w:val="24"/>
              </w:rPr>
              <w:tab/>
            </w:r>
            <w:r>
              <w:rPr>
                <w:spacing w:val="-10"/>
                <w:sz w:val="24"/>
              </w:rPr>
              <w:t>и</w:t>
            </w:r>
            <w:r>
              <w:rPr>
                <w:sz w:val="24"/>
              </w:rPr>
              <w:tab/>
            </w:r>
            <w:r>
              <w:rPr>
                <w:spacing w:val="-4"/>
                <w:sz w:val="24"/>
              </w:rPr>
              <w:t xml:space="preserve">назначении </w:t>
            </w:r>
            <w:r>
              <w:rPr>
                <w:sz w:val="24"/>
              </w:rPr>
              <w:t>украшений в жизни людей</w:t>
            </w:r>
          </w:p>
        </w:tc>
      </w:tr>
      <w:tr w14:paraId="1553C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66" w:type="dxa"/>
            <w:vMerge w:val="continue"/>
            <w:tcBorders>
              <w:top w:val="nil"/>
            </w:tcBorders>
          </w:tcPr>
          <w:p w14:paraId="41CC0869">
            <w:pPr>
              <w:rPr>
                <w:sz w:val="2"/>
                <w:szCs w:val="2"/>
              </w:rPr>
            </w:pPr>
          </w:p>
        </w:tc>
        <w:tc>
          <w:tcPr>
            <w:tcW w:w="1632" w:type="dxa"/>
          </w:tcPr>
          <w:p w14:paraId="6EF975BB">
            <w:pPr>
              <w:pStyle w:val="13"/>
              <w:spacing w:line="265" w:lineRule="exact"/>
              <w:ind w:left="143" w:right="101"/>
              <w:jc w:val="center"/>
              <w:rPr>
                <w:sz w:val="24"/>
              </w:rPr>
            </w:pPr>
            <w:r>
              <w:rPr>
                <w:spacing w:val="-5"/>
                <w:sz w:val="24"/>
              </w:rPr>
              <w:t>4.7</w:t>
            </w:r>
          </w:p>
        </w:tc>
        <w:tc>
          <w:tcPr>
            <w:tcW w:w="6440" w:type="dxa"/>
          </w:tcPr>
          <w:p w14:paraId="39A419D6">
            <w:pPr>
              <w:pStyle w:val="13"/>
              <w:spacing w:line="237" w:lineRule="auto"/>
              <w:ind w:left="118" w:right="82" w:firstLine="566"/>
              <w:jc w:val="both"/>
              <w:rPr>
                <w:sz w:val="24"/>
              </w:rPr>
            </w:pPr>
            <w:r>
              <w:rPr>
                <w:sz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w:t>
            </w:r>
            <w:r>
              <w:rPr>
                <w:spacing w:val="-2"/>
                <w:sz w:val="24"/>
              </w:rPr>
              <w:t xml:space="preserve"> </w:t>
            </w:r>
            <w:r>
              <w:rPr>
                <w:sz w:val="24"/>
              </w:rPr>
              <w:t>с учётом местных</w:t>
            </w:r>
            <w:r>
              <w:rPr>
                <w:spacing w:val="-5"/>
                <w:sz w:val="24"/>
              </w:rPr>
              <w:t xml:space="preserve"> </w:t>
            </w:r>
            <w:r>
              <w:rPr>
                <w:sz w:val="24"/>
              </w:rPr>
              <w:t>промыслов)</w:t>
            </w:r>
            <w:r>
              <w:rPr>
                <w:spacing w:val="-5"/>
                <w:sz w:val="24"/>
              </w:rPr>
              <w:t xml:space="preserve"> </w:t>
            </w:r>
            <w:r>
              <w:rPr>
                <w:sz w:val="24"/>
              </w:rPr>
              <w:t>и</w:t>
            </w:r>
            <w:r>
              <w:rPr>
                <w:spacing w:val="-5"/>
                <w:sz w:val="24"/>
              </w:rPr>
              <w:t xml:space="preserve"> </w:t>
            </w:r>
            <w:r>
              <w:rPr>
                <w:sz w:val="24"/>
              </w:rPr>
              <w:t>опыт</w:t>
            </w:r>
            <w:r>
              <w:rPr>
                <w:spacing w:val="-8"/>
                <w:sz w:val="24"/>
              </w:rPr>
              <w:t xml:space="preserve"> </w:t>
            </w:r>
            <w:r>
              <w:rPr>
                <w:sz w:val="24"/>
              </w:rPr>
              <w:t>практической художественной деятельности по мотивам игрушки выбранного промысла</w:t>
            </w:r>
          </w:p>
        </w:tc>
      </w:tr>
      <w:tr w14:paraId="39408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0D2A6F8">
            <w:pPr>
              <w:rPr>
                <w:sz w:val="2"/>
                <w:szCs w:val="2"/>
              </w:rPr>
            </w:pPr>
          </w:p>
        </w:tc>
        <w:tc>
          <w:tcPr>
            <w:tcW w:w="1632" w:type="dxa"/>
          </w:tcPr>
          <w:p w14:paraId="6FCB856C">
            <w:pPr>
              <w:pStyle w:val="13"/>
              <w:spacing w:line="268" w:lineRule="exact"/>
              <w:ind w:left="143" w:right="101"/>
              <w:jc w:val="center"/>
              <w:rPr>
                <w:sz w:val="24"/>
              </w:rPr>
            </w:pPr>
            <w:r>
              <w:rPr>
                <w:spacing w:val="-5"/>
                <w:sz w:val="24"/>
              </w:rPr>
              <w:t>4.8</w:t>
            </w:r>
          </w:p>
        </w:tc>
        <w:tc>
          <w:tcPr>
            <w:tcW w:w="6440" w:type="dxa"/>
          </w:tcPr>
          <w:p w14:paraId="13B8ABF4">
            <w:pPr>
              <w:pStyle w:val="13"/>
              <w:tabs>
                <w:tab w:val="left" w:pos="2477"/>
                <w:tab w:val="left" w:pos="4492"/>
              </w:tabs>
              <w:spacing w:line="230" w:lineRule="auto"/>
              <w:ind w:left="118" w:right="115" w:firstLine="566"/>
              <w:rPr>
                <w:sz w:val="24"/>
              </w:rPr>
            </w:pPr>
            <w:r>
              <w:rPr>
                <w:sz w:val="24"/>
              </w:rPr>
              <w:t>Иметь</w:t>
            </w:r>
            <w:r>
              <w:rPr>
                <w:spacing w:val="40"/>
                <w:sz w:val="24"/>
              </w:rPr>
              <w:t xml:space="preserve"> </w:t>
            </w:r>
            <w:r>
              <w:rPr>
                <w:sz w:val="24"/>
              </w:rPr>
              <w:t>опыт</w:t>
            </w:r>
            <w:r>
              <w:rPr>
                <w:spacing w:val="80"/>
                <w:sz w:val="24"/>
              </w:rPr>
              <w:t xml:space="preserve"> </w:t>
            </w:r>
            <w:r>
              <w:rPr>
                <w:sz w:val="24"/>
              </w:rPr>
              <w:t>и</w:t>
            </w:r>
            <w:r>
              <w:rPr>
                <w:sz w:val="24"/>
              </w:rPr>
              <w:tab/>
            </w:r>
            <w:r>
              <w:rPr>
                <w:spacing w:val="-2"/>
                <w:sz w:val="24"/>
              </w:rPr>
              <w:t>соответствующие</w:t>
            </w:r>
            <w:r>
              <w:rPr>
                <w:sz w:val="24"/>
              </w:rPr>
              <w:tab/>
            </w:r>
            <w:r>
              <w:rPr>
                <w:sz w:val="24"/>
              </w:rPr>
              <w:t>возрасту</w:t>
            </w:r>
            <w:r>
              <w:rPr>
                <w:spacing w:val="80"/>
                <w:sz w:val="24"/>
              </w:rPr>
              <w:t xml:space="preserve"> </w:t>
            </w:r>
            <w:r>
              <w:rPr>
                <w:sz w:val="24"/>
              </w:rPr>
              <w:t>навыки подготовки и оформления общего праздника .</w:t>
            </w:r>
          </w:p>
        </w:tc>
      </w:tr>
      <w:tr w14:paraId="67F00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tcPr>
          <w:p w14:paraId="132E5509">
            <w:pPr>
              <w:pStyle w:val="13"/>
              <w:spacing w:line="258" w:lineRule="exact"/>
              <w:ind w:right="340"/>
              <w:jc w:val="right"/>
              <w:rPr>
                <w:b/>
                <w:sz w:val="24"/>
              </w:rPr>
            </w:pPr>
            <w:r>
              <w:rPr>
                <w:b/>
                <w:spacing w:val="-10"/>
                <w:sz w:val="24"/>
              </w:rPr>
              <w:t>5</w:t>
            </w:r>
          </w:p>
        </w:tc>
        <w:tc>
          <w:tcPr>
            <w:tcW w:w="8072" w:type="dxa"/>
            <w:gridSpan w:val="2"/>
          </w:tcPr>
          <w:p w14:paraId="65C70AD0">
            <w:pPr>
              <w:pStyle w:val="13"/>
              <w:spacing w:line="258" w:lineRule="exact"/>
              <w:ind w:left="682"/>
              <w:rPr>
                <w:b/>
                <w:sz w:val="24"/>
              </w:rPr>
            </w:pPr>
            <w:r>
              <w:rPr>
                <w:b/>
                <w:sz w:val="24"/>
              </w:rPr>
              <w:t>Модуль</w:t>
            </w:r>
            <w:r>
              <w:rPr>
                <w:b/>
                <w:spacing w:val="-1"/>
                <w:sz w:val="24"/>
              </w:rPr>
              <w:t xml:space="preserve"> </w:t>
            </w:r>
            <w:r>
              <w:rPr>
                <w:b/>
                <w:spacing w:val="-2"/>
                <w:sz w:val="24"/>
              </w:rPr>
              <w:t>«Архитектура»</w:t>
            </w:r>
          </w:p>
        </w:tc>
      </w:tr>
      <w:tr w14:paraId="19AC9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restart"/>
          </w:tcPr>
          <w:p w14:paraId="3B860FA0">
            <w:pPr>
              <w:pStyle w:val="13"/>
              <w:rPr>
                <w:sz w:val="24"/>
              </w:rPr>
            </w:pPr>
          </w:p>
        </w:tc>
        <w:tc>
          <w:tcPr>
            <w:tcW w:w="1632" w:type="dxa"/>
          </w:tcPr>
          <w:p w14:paraId="26AD1502">
            <w:pPr>
              <w:pStyle w:val="13"/>
              <w:spacing w:line="266" w:lineRule="exact"/>
              <w:ind w:left="143" w:right="101"/>
              <w:jc w:val="center"/>
              <w:rPr>
                <w:sz w:val="24"/>
              </w:rPr>
            </w:pPr>
            <w:r>
              <w:rPr>
                <w:spacing w:val="-5"/>
                <w:sz w:val="24"/>
              </w:rPr>
              <w:t>5.1</w:t>
            </w:r>
          </w:p>
        </w:tc>
        <w:tc>
          <w:tcPr>
            <w:tcW w:w="6440" w:type="dxa"/>
          </w:tcPr>
          <w:p w14:paraId="45DB30B3">
            <w:pPr>
              <w:pStyle w:val="13"/>
              <w:ind w:left="118" w:right="119" w:firstLine="566"/>
              <w:jc w:val="both"/>
              <w:rPr>
                <w:sz w:val="24"/>
              </w:rPr>
            </w:pPr>
            <w:r>
              <w:rPr>
                <w:sz w:val="24"/>
              </w:rPr>
              <w:t>Рассматривать различные произведения архитектуры</w:t>
            </w:r>
            <w:r>
              <w:rPr>
                <w:spacing w:val="40"/>
                <w:sz w:val="24"/>
              </w:rPr>
              <w:t xml:space="preserve"> </w:t>
            </w:r>
            <w:r>
              <w:rPr>
                <w:sz w:val="24"/>
              </w:rPr>
              <w:t>в окру- жающем мире (по фотографиям в условиях урока); анализиро-</w:t>
            </w:r>
            <w:r>
              <w:rPr>
                <w:spacing w:val="-13"/>
                <w:sz w:val="24"/>
              </w:rPr>
              <w:t xml:space="preserve"> </w:t>
            </w:r>
            <w:r>
              <w:rPr>
                <w:sz w:val="24"/>
              </w:rPr>
              <w:t>вать</w:t>
            </w:r>
            <w:r>
              <w:rPr>
                <w:spacing w:val="-7"/>
                <w:sz w:val="24"/>
              </w:rPr>
              <w:t xml:space="preserve"> </w:t>
            </w:r>
            <w:r>
              <w:rPr>
                <w:sz w:val="24"/>
              </w:rPr>
              <w:t>и</w:t>
            </w:r>
            <w:r>
              <w:rPr>
                <w:spacing w:val="-7"/>
                <w:sz w:val="24"/>
              </w:rPr>
              <w:t xml:space="preserve"> </w:t>
            </w:r>
            <w:r>
              <w:rPr>
                <w:sz w:val="24"/>
              </w:rPr>
              <w:t>характеризовать</w:t>
            </w:r>
            <w:r>
              <w:rPr>
                <w:spacing w:val="-8"/>
                <w:sz w:val="24"/>
              </w:rPr>
              <w:t xml:space="preserve"> </w:t>
            </w:r>
            <w:r>
              <w:rPr>
                <w:sz w:val="24"/>
              </w:rPr>
              <w:t>особенности</w:t>
            </w:r>
            <w:r>
              <w:rPr>
                <w:spacing w:val="-11"/>
                <w:sz w:val="24"/>
              </w:rPr>
              <w:t xml:space="preserve"> </w:t>
            </w:r>
            <w:r>
              <w:rPr>
                <w:sz w:val="24"/>
              </w:rPr>
              <w:t>и</w:t>
            </w:r>
            <w:r>
              <w:rPr>
                <w:spacing w:val="-4"/>
                <w:sz w:val="24"/>
              </w:rPr>
              <w:t xml:space="preserve"> </w:t>
            </w:r>
            <w:r>
              <w:rPr>
                <w:spacing w:val="-2"/>
                <w:sz w:val="24"/>
              </w:rPr>
              <w:t>составные</w:t>
            </w:r>
          </w:p>
          <w:p w14:paraId="3F283BE3">
            <w:pPr>
              <w:pStyle w:val="13"/>
              <w:spacing w:line="266" w:lineRule="exact"/>
              <w:ind w:left="118"/>
              <w:jc w:val="both"/>
              <w:rPr>
                <w:sz w:val="24"/>
              </w:rPr>
            </w:pPr>
            <w:r>
              <w:rPr>
                <w:sz w:val="24"/>
              </w:rPr>
              <w:t>части</w:t>
            </w:r>
            <w:r>
              <w:rPr>
                <w:spacing w:val="-3"/>
                <w:sz w:val="24"/>
              </w:rPr>
              <w:t xml:space="preserve"> </w:t>
            </w:r>
            <w:r>
              <w:rPr>
                <w:sz w:val="24"/>
              </w:rPr>
              <w:t>рассма-</w:t>
            </w:r>
            <w:r>
              <w:rPr>
                <w:spacing w:val="-3"/>
                <w:sz w:val="24"/>
              </w:rPr>
              <w:t xml:space="preserve"> </w:t>
            </w:r>
            <w:r>
              <w:rPr>
                <w:sz w:val="24"/>
              </w:rPr>
              <w:t>триваемых</w:t>
            </w:r>
            <w:r>
              <w:rPr>
                <w:spacing w:val="-3"/>
                <w:sz w:val="24"/>
              </w:rPr>
              <w:t xml:space="preserve"> </w:t>
            </w:r>
            <w:r>
              <w:rPr>
                <w:sz w:val="24"/>
              </w:rPr>
              <w:t>зданий</w:t>
            </w:r>
            <w:r>
              <w:rPr>
                <w:spacing w:val="-2"/>
                <w:sz w:val="24"/>
              </w:rPr>
              <w:t xml:space="preserve"> </w:t>
            </w:r>
            <w:r>
              <w:rPr>
                <w:spacing w:val="-10"/>
                <w:sz w:val="24"/>
              </w:rPr>
              <w:t>.</w:t>
            </w:r>
          </w:p>
        </w:tc>
      </w:tr>
      <w:tr w14:paraId="4D3AC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6E3AE850">
            <w:pPr>
              <w:rPr>
                <w:sz w:val="2"/>
                <w:szCs w:val="2"/>
              </w:rPr>
            </w:pPr>
          </w:p>
        </w:tc>
        <w:tc>
          <w:tcPr>
            <w:tcW w:w="1632" w:type="dxa"/>
          </w:tcPr>
          <w:p w14:paraId="46EBE4E8">
            <w:pPr>
              <w:pStyle w:val="13"/>
              <w:spacing w:line="253" w:lineRule="exact"/>
              <w:ind w:left="143" w:right="101"/>
              <w:jc w:val="center"/>
              <w:rPr>
                <w:sz w:val="24"/>
              </w:rPr>
            </w:pPr>
            <w:r>
              <w:rPr>
                <w:spacing w:val="-5"/>
                <w:sz w:val="24"/>
              </w:rPr>
              <w:t>5.2</w:t>
            </w:r>
          </w:p>
        </w:tc>
        <w:tc>
          <w:tcPr>
            <w:tcW w:w="6440" w:type="dxa"/>
          </w:tcPr>
          <w:p w14:paraId="2BEC0BFE">
            <w:pPr>
              <w:pStyle w:val="13"/>
              <w:tabs>
                <w:tab w:val="left" w:pos="2002"/>
                <w:tab w:val="left" w:pos="3049"/>
                <w:tab w:val="left" w:pos="5072"/>
                <w:tab w:val="left" w:pos="5548"/>
              </w:tabs>
              <w:spacing w:line="253" w:lineRule="exact"/>
              <w:ind w:left="684"/>
              <w:rPr>
                <w:sz w:val="24"/>
              </w:rPr>
            </w:pPr>
            <w:r>
              <w:rPr>
                <w:spacing w:val="-2"/>
                <w:sz w:val="24"/>
              </w:rPr>
              <w:t>Осваивать</w:t>
            </w:r>
            <w:r>
              <w:rPr>
                <w:sz w:val="24"/>
              </w:rPr>
              <w:tab/>
            </w:r>
            <w:r>
              <w:rPr>
                <w:spacing w:val="-2"/>
                <w:sz w:val="24"/>
              </w:rPr>
              <w:t>приёмы</w:t>
            </w:r>
            <w:r>
              <w:rPr>
                <w:sz w:val="24"/>
              </w:rPr>
              <w:tab/>
            </w:r>
            <w:r>
              <w:rPr>
                <w:spacing w:val="-2"/>
                <w:sz w:val="24"/>
              </w:rPr>
              <w:t>конструирования</w:t>
            </w:r>
            <w:r>
              <w:rPr>
                <w:sz w:val="24"/>
              </w:rPr>
              <w:tab/>
            </w:r>
            <w:r>
              <w:rPr>
                <w:spacing w:val="-5"/>
                <w:sz w:val="24"/>
              </w:rPr>
              <w:t>из</w:t>
            </w:r>
            <w:r>
              <w:rPr>
                <w:sz w:val="24"/>
              </w:rPr>
              <w:tab/>
            </w:r>
            <w:r>
              <w:rPr>
                <w:spacing w:val="-2"/>
                <w:sz w:val="24"/>
              </w:rPr>
              <w:t>бумаги,</w:t>
            </w:r>
          </w:p>
        </w:tc>
      </w:tr>
    </w:tbl>
    <w:p w14:paraId="476C0FBC">
      <w:pPr>
        <w:pStyle w:val="13"/>
        <w:spacing w:after="0" w:line="253" w:lineRule="exact"/>
        <w:rPr>
          <w:sz w:val="24"/>
        </w:rPr>
        <w:sectPr>
          <w:type w:val="continuous"/>
          <w:pgSz w:w="11920" w:h="16850"/>
          <w:pgMar w:top="1080" w:right="0" w:bottom="1358" w:left="425" w:header="0" w:footer="947" w:gutter="0"/>
          <w:cols w:space="720" w:num="1"/>
        </w:sectPr>
      </w:pP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440"/>
      </w:tblGrid>
      <w:tr w14:paraId="43BF6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552CE928">
            <w:pPr>
              <w:pStyle w:val="13"/>
              <w:rPr>
                <w:sz w:val="24"/>
              </w:rPr>
            </w:pPr>
          </w:p>
        </w:tc>
        <w:tc>
          <w:tcPr>
            <w:tcW w:w="1632" w:type="dxa"/>
          </w:tcPr>
          <w:p w14:paraId="1B562FF4">
            <w:pPr>
              <w:pStyle w:val="13"/>
              <w:rPr>
                <w:sz w:val="20"/>
              </w:rPr>
            </w:pPr>
          </w:p>
        </w:tc>
        <w:tc>
          <w:tcPr>
            <w:tcW w:w="6440" w:type="dxa"/>
          </w:tcPr>
          <w:p w14:paraId="6580C22B">
            <w:pPr>
              <w:pStyle w:val="13"/>
              <w:spacing w:line="258" w:lineRule="exact"/>
              <w:ind w:left="118"/>
              <w:rPr>
                <w:sz w:val="24"/>
              </w:rPr>
            </w:pPr>
            <w:r>
              <w:rPr>
                <w:sz w:val="24"/>
              </w:rPr>
              <w:t>складывания</w:t>
            </w:r>
            <w:r>
              <w:rPr>
                <w:spacing w:val="-11"/>
                <w:sz w:val="24"/>
              </w:rPr>
              <w:t xml:space="preserve"> </w:t>
            </w:r>
            <w:r>
              <w:rPr>
                <w:sz w:val="24"/>
              </w:rPr>
              <w:t>объёмных</w:t>
            </w:r>
            <w:r>
              <w:rPr>
                <w:spacing w:val="-11"/>
                <w:sz w:val="24"/>
              </w:rPr>
              <w:t xml:space="preserve"> </w:t>
            </w:r>
            <w:r>
              <w:rPr>
                <w:sz w:val="24"/>
              </w:rPr>
              <w:t>простых</w:t>
            </w:r>
            <w:r>
              <w:rPr>
                <w:spacing w:val="-5"/>
                <w:sz w:val="24"/>
              </w:rPr>
              <w:t xml:space="preserve"> </w:t>
            </w:r>
            <w:r>
              <w:rPr>
                <w:sz w:val="24"/>
              </w:rPr>
              <w:t>геометрических</w:t>
            </w:r>
            <w:r>
              <w:rPr>
                <w:spacing w:val="-7"/>
                <w:sz w:val="24"/>
              </w:rPr>
              <w:t xml:space="preserve"> </w:t>
            </w:r>
            <w:r>
              <w:rPr>
                <w:sz w:val="24"/>
              </w:rPr>
              <w:t>тел</w:t>
            </w:r>
            <w:r>
              <w:rPr>
                <w:spacing w:val="-3"/>
                <w:sz w:val="24"/>
              </w:rPr>
              <w:t xml:space="preserve"> </w:t>
            </w:r>
            <w:r>
              <w:rPr>
                <w:spacing w:val="-10"/>
                <w:sz w:val="24"/>
              </w:rPr>
              <w:t>.</w:t>
            </w:r>
          </w:p>
        </w:tc>
      </w:tr>
      <w:tr w14:paraId="4A73C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6BB8E7BA">
            <w:pPr>
              <w:rPr>
                <w:sz w:val="2"/>
                <w:szCs w:val="2"/>
              </w:rPr>
            </w:pPr>
          </w:p>
        </w:tc>
        <w:tc>
          <w:tcPr>
            <w:tcW w:w="1632" w:type="dxa"/>
          </w:tcPr>
          <w:p w14:paraId="5DDC166A">
            <w:pPr>
              <w:pStyle w:val="13"/>
              <w:spacing w:line="266" w:lineRule="exact"/>
              <w:ind w:left="143" w:right="101"/>
              <w:jc w:val="center"/>
              <w:rPr>
                <w:sz w:val="24"/>
              </w:rPr>
            </w:pPr>
            <w:r>
              <w:rPr>
                <w:spacing w:val="-5"/>
                <w:sz w:val="24"/>
              </w:rPr>
              <w:t>5.3</w:t>
            </w:r>
          </w:p>
        </w:tc>
        <w:tc>
          <w:tcPr>
            <w:tcW w:w="6440" w:type="dxa"/>
          </w:tcPr>
          <w:p w14:paraId="50339410">
            <w:pPr>
              <w:pStyle w:val="13"/>
              <w:spacing w:line="235" w:lineRule="auto"/>
              <w:ind w:left="118" w:right="107" w:firstLine="566"/>
              <w:jc w:val="both"/>
              <w:rPr>
                <w:sz w:val="24"/>
              </w:rPr>
            </w:pPr>
            <w:r>
              <w:rPr>
                <w:sz w:val="24"/>
              </w:rPr>
              <w:t>Приобретать опыт пространственного макетирования (ска- зочный город) в форме коллективной игровой деятельности .</w:t>
            </w:r>
          </w:p>
        </w:tc>
      </w:tr>
      <w:tr w14:paraId="109C6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66" w:type="dxa"/>
            <w:vMerge w:val="continue"/>
            <w:tcBorders>
              <w:top w:val="nil"/>
            </w:tcBorders>
          </w:tcPr>
          <w:p w14:paraId="6B61B4CD">
            <w:pPr>
              <w:rPr>
                <w:sz w:val="2"/>
                <w:szCs w:val="2"/>
              </w:rPr>
            </w:pPr>
          </w:p>
        </w:tc>
        <w:tc>
          <w:tcPr>
            <w:tcW w:w="1632" w:type="dxa"/>
          </w:tcPr>
          <w:p w14:paraId="2AF5599A">
            <w:pPr>
              <w:pStyle w:val="13"/>
              <w:spacing w:line="265" w:lineRule="exact"/>
              <w:ind w:left="143" w:right="101"/>
              <w:jc w:val="center"/>
              <w:rPr>
                <w:sz w:val="24"/>
              </w:rPr>
            </w:pPr>
            <w:r>
              <w:rPr>
                <w:spacing w:val="-5"/>
                <w:sz w:val="24"/>
              </w:rPr>
              <w:t>5.4</w:t>
            </w:r>
          </w:p>
        </w:tc>
        <w:tc>
          <w:tcPr>
            <w:tcW w:w="6440" w:type="dxa"/>
          </w:tcPr>
          <w:p w14:paraId="513E15B7">
            <w:pPr>
              <w:pStyle w:val="13"/>
              <w:spacing w:line="242" w:lineRule="auto"/>
              <w:ind w:left="118" w:firstLine="566"/>
              <w:rPr>
                <w:sz w:val="24"/>
              </w:rPr>
            </w:pPr>
            <w:r>
              <w:rPr>
                <w:sz w:val="24"/>
              </w:rPr>
              <w:t>Приобретать представления о</w:t>
            </w:r>
            <w:r>
              <w:rPr>
                <w:spacing w:val="36"/>
                <w:sz w:val="24"/>
              </w:rPr>
              <w:t xml:space="preserve"> </w:t>
            </w:r>
            <w:r>
              <w:rPr>
                <w:sz w:val="24"/>
              </w:rPr>
              <w:t>конструктивной основе любого предмета</w:t>
            </w:r>
            <w:r>
              <w:rPr>
                <w:spacing w:val="-4"/>
                <w:sz w:val="24"/>
              </w:rPr>
              <w:t xml:space="preserve"> </w:t>
            </w:r>
            <w:r>
              <w:rPr>
                <w:sz w:val="24"/>
              </w:rPr>
              <w:t>и первичные</w:t>
            </w:r>
            <w:r>
              <w:rPr>
                <w:spacing w:val="-5"/>
                <w:sz w:val="24"/>
              </w:rPr>
              <w:t xml:space="preserve"> </w:t>
            </w:r>
            <w:r>
              <w:rPr>
                <w:sz w:val="24"/>
              </w:rPr>
              <w:t>навыки анализа</w:t>
            </w:r>
            <w:r>
              <w:rPr>
                <w:spacing w:val="-10"/>
                <w:sz w:val="24"/>
              </w:rPr>
              <w:t xml:space="preserve"> </w:t>
            </w:r>
            <w:r>
              <w:rPr>
                <w:sz w:val="24"/>
              </w:rPr>
              <w:t>его строения</w:t>
            </w:r>
          </w:p>
          <w:p w14:paraId="36230406">
            <w:pPr>
              <w:pStyle w:val="13"/>
              <w:spacing w:line="261" w:lineRule="exact"/>
              <w:ind w:left="118"/>
              <w:rPr>
                <w:sz w:val="24"/>
              </w:rPr>
            </w:pPr>
            <w:r>
              <w:rPr>
                <w:spacing w:val="-10"/>
                <w:sz w:val="24"/>
              </w:rPr>
              <w:t>.</w:t>
            </w:r>
          </w:p>
        </w:tc>
      </w:tr>
      <w:tr w14:paraId="485BD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6" w:type="dxa"/>
            <w:vMerge w:val="restart"/>
          </w:tcPr>
          <w:p w14:paraId="6A4BA925">
            <w:pPr>
              <w:pStyle w:val="13"/>
              <w:spacing w:line="270" w:lineRule="exact"/>
              <w:ind w:left="681"/>
              <w:rPr>
                <w:b/>
                <w:sz w:val="24"/>
              </w:rPr>
            </w:pPr>
            <w:r>
              <w:rPr>
                <w:b/>
                <w:spacing w:val="-10"/>
                <w:sz w:val="24"/>
              </w:rPr>
              <w:t>6</w:t>
            </w:r>
          </w:p>
        </w:tc>
        <w:tc>
          <w:tcPr>
            <w:tcW w:w="8072" w:type="dxa"/>
            <w:gridSpan w:val="2"/>
          </w:tcPr>
          <w:p w14:paraId="6F84A82B">
            <w:pPr>
              <w:pStyle w:val="13"/>
              <w:spacing w:line="256" w:lineRule="exact"/>
              <w:ind w:left="682"/>
              <w:rPr>
                <w:b/>
                <w:sz w:val="24"/>
              </w:rPr>
            </w:pPr>
            <w:r>
              <w:rPr>
                <w:b/>
                <w:sz w:val="24"/>
              </w:rPr>
              <w:t>Модуль</w:t>
            </w:r>
            <w:r>
              <w:rPr>
                <w:b/>
                <w:spacing w:val="-8"/>
                <w:sz w:val="24"/>
              </w:rPr>
              <w:t xml:space="preserve"> </w:t>
            </w:r>
            <w:r>
              <w:rPr>
                <w:b/>
                <w:sz w:val="24"/>
              </w:rPr>
              <w:t>«Восприятие</w:t>
            </w:r>
            <w:r>
              <w:rPr>
                <w:b/>
                <w:spacing w:val="-10"/>
                <w:sz w:val="24"/>
              </w:rPr>
              <w:t xml:space="preserve"> </w:t>
            </w:r>
            <w:r>
              <w:rPr>
                <w:b/>
                <w:sz w:val="24"/>
              </w:rPr>
              <w:t>произведений</w:t>
            </w:r>
            <w:r>
              <w:rPr>
                <w:b/>
                <w:spacing w:val="-5"/>
                <w:sz w:val="24"/>
              </w:rPr>
              <w:t xml:space="preserve"> </w:t>
            </w:r>
            <w:r>
              <w:rPr>
                <w:b/>
                <w:spacing w:val="-2"/>
                <w:sz w:val="24"/>
              </w:rPr>
              <w:t>искусства»</w:t>
            </w:r>
          </w:p>
        </w:tc>
      </w:tr>
      <w:tr w14:paraId="2EE1E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66" w:type="dxa"/>
            <w:vMerge w:val="continue"/>
            <w:tcBorders>
              <w:top w:val="nil"/>
            </w:tcBorders>
          </w:tcPr>
          <w:p w14:paraId="54EB06D5">
            <w:pPr>
              <w:rPr>
                <w:sz w:val="2"/>
                <w:szCs w:val="2"/>
              </w:rPr>
            </w:pPr>
          </w:p>
        </w:tc>
        <w:tc>
          <w:tcPr>
            <w:tcW w:w="1632" w:type="dxa"/>
          </w:tcPr>
          <w:p w14:paraId="08BB5C35">
            <w:pPr>
              <w:pStyle w:val="13"/>
              <w:spacing w:line="268" w:lineRule="exact"/>
              <w:ind w:left="143" w:right="101"/>
              <w:jc w:val="center"/>
              <w:rPr>
                <w:sz w:val="24"/>
              </w:rPr>
            </w:pPr>
            <w:r>
              <w:rPr>
                <w:spacing w:val="-5"/>
                <w:sz w:val="24"/>
              </w:rPr>
              <w:t>6.1</w:t>
            </w:r>
          </w:p>
        </w:tc>
        <w:tc>
          <w:tcPr>
            <w:tcW w:w="6440" w:type="dxa"/>
          </w:tcPr>
          <w:p w14:paraId="6637D6D2">
            <w:pPr>
              <w:pStyle w:val="13"/>
              <w:ind w:left="118" w:right="91" w:firstLine="566"/>
              <w:jc w:val="both"/>
              <w:rPr>
                <w:sz w:val="24"/>
              </w:rPr>
            </w:pPr>
            <w:r>
              <w:rPr>
                <w:sz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w:t>
            </w:r>
            <w:r>
              <w:rPr>
                <w:spacing w:val="-1"/>
                <w:sz w:val="24"/>
              </w:rPr>
              <w:t xml:space="preserve"> </w:t>
            </w:r>
            <w:r>
              <w:rPr>
                <w:sz w:val="24"/>
              </w:rPr>
              <w:t>соответствия учебной задаче, поставленной учителем</w:t>
            </w:r>
          </w:p>
          <w:p w14:paraId="1F6F2D42">
            <w:pPr>
              <w:pStyle w:val="13"/>
              <w:spacing w:line="260" w:lineRule="exact"/>
              <w:ind w:left="118"/>
              <w:rPr>
                <w:sz w:val="24"/>
              </w:rPr>
            </w:pPr>
            <w:r>
              <w:rPr>
                <w:spacing w:val="-10"/>
                <w:sz w:val="24"/>
              </w:rPr>
              <w:t>.</w:t>
            </w:r>
          </w:p>
        </w:tc>
      </w:tr>
      <w:tr w14:paraId="02EB5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3C31F72A">
            <w:pPr>
              <w:rPr>
                <w:sz w:val="2"/>
                <w:szCs w:val="2"/>
              </w:rPr>
            </w:pPr>
          </w:p>
        </w:tc>
        <w:tc>
          <w:tcPr>
            <w:tcW w:w="1632" w:type="dxa"/>
          </w:tcPr>
          <w:p w14:paraId="0EC77AC5">
            <w:pPr>
              <w:pStyle w:val="13"/>
              <w:spacing w:line="268" w:lineRule="exact"/>
              <w:ind w:left="143" w:right="101"/>
              <w:jc w:val="center"/>
              <w:rPr>
                <w:sz w:val="24"/>
              </w:rPr>
            </w:pPr>
            <w:r>
              <w:rPr>
                <w:spacing w:val="-5"/>
                <w:sz w:val="24"/>
              </w:rPr>
              <w:t>6.2</w:t>
            </w:r>
          </w:p>
        </w:tc>
        <w:tc>
          <w:tcPr>
            <w:tcW w:w="6440" w:type="dxa"/>
          </w:tcPr>
          <w:p w14:paraId="5F14A68C">
            <w:pPr>
              <w:pStyle w:val="13"/>
              <w:tabs>
                <w:tab w:val="left" w:pos="2372"/>
                <w:tab w:val="left" w:pos="3270"/>
                <w:tab w:val="left" w:pos="5084"/>
              </w:tabs>
              <w:spacing w:line="237" w:lineRule="auto"/>
              <w:ind w:left="118" w:right="109" w:firstLine="566"/>
              <w:rPr>
                <w:sz w:val="24"/>
              </w:rPr>
            </w:pPr>
            <w:r>
              <w:rPr>
                <w:spacing w:val="-2"/>
                <w:sz w:val="24"/>
              </w:rPr>
              <w:t>Приобретать</w:t>
            </w:r>
            <w:r>
              <w:rPr>
                <w:sz w:val="24"/>
              </w:rPr>
              <w:tab/>
            </w:r>
            <w:r>
              <w:rPr>
                <w:spacing w:val="-4"/>
                <w:sz w:val="24"/>
              </w:rPr>
              <w:t>опыт</w:t>
            </w:r>
            <w:r>
              <w:rPr>
                <w:sz w:val="24"/>
              </w:rPr>
              <w:tab/>
            </w:r>
            <w:r>
              <w:rPr>
                <w:spacing w:val="-2"/>
                <w:sz w:val="24"/>
              </w:rPr>
              <w:t>эстетического</w:t>
            </w:r>
            <w:r>
              <w:rPr>
                <w:sz w:val="24"/>
              </w:rPr>
              <w:tab/>
            </w:r>
            <w:r>
              <w:rPr>
                <w:spacing w:val="-4"/>
                <w:sz w:val="24"/>
              </w:rPr>
              <w:t xml:space="preserve">наблюдения </w:t>
            </w:r>
            <w:r>
              <w:rPr>
                <w:sz w:val="24"/>
              </w:rPr>
              <w:t>природы</w:t>
            </w:r>
            <w:r>
              <w:rPr>
                <w:spacing w:val="39"/>
                <w:sz w:val="24"/>
              </w:rPr>
              <w:t xml:space="preserve"> </w:t>
            </w:r>
            <w:r>
              <w:rPr>
                <w:sz w:val="24"/>
              </w:rPr>
              <w:t>на основе</w:t>
            </w:r>
            <w:r>
              <w:rPr>
                <w:spacing w:val="37"/>
                <w:sz w:val="24"/>
              </w:rPr>
              <w:t xml:space="preserve"> </w:t>
            </w:r>
            <w:r>
              <w:rPr>
                <w:sz w:val="24"/>
              </w:rPr>
              <w:t>эмоциональных</w:t>
            </w:r>
            <w:r>
              <w:rPr>
                <w:spacing w:val="37"/>
                <w:sz w:val="24"/>
              </w:rPr>
              <w:t xml:space="preserve"> </w:t>
            </w:r>
            <w:r>
              <w:rPr>
                <w:sz w:val="24"/>
              </w:rPr>
              <w:t>впечатлений</w:t>
            </w:r>
            <w:r>
              <w:rPr>
                <w:spacing w:val="40"/>
                <w:sz w:val="24"/>
              </w:rPr>
              <w:t xml:space="preserve"> </w:t>
            </w:r>
            <w:r>
              <w:rPr>
                <w:sz w:val="24"/>
              </w:rPr>
              <w:t>с</w:t>
            </w:r>
            <w:r>
              <w:rPr>
                <w:spacing w:val="39"/>
                <w:sz w:val="24"/>
              </w:rPr>
              <w:t xml:space="preserve"> </w:t>
            </w:r>
            <w:r>
              <w:rPr>
                <w:sz w:val="24"/>
              </w:rPr>
              <w:t>учётом</w:t>
            </w:r>
          </w:p>
          <w:p w14:paraId="0FD3DB95">
            <w:pPr>
              <w:pStyle w:val="13"/>
              <w:spacing w:line="270" w:lineRule="exact"/>
              <w:ind w:left="118"/>
              <w:rPr>
                <w:sz w:val="24"/>
              </w:rPr>
            </w:pPr>
            <w:r>
              <w:rPr>
                <w:sz w:val="24"/>
              </w:rPr>
              <w:t>учебных</w:t>
            </w:r>
            <w:r>
              <w:rPr>
                <w:spacing w:val="-6"/>
                <w:sz w:val="24"/>
              </w:rPr>
              <w:t xml:space="preserve"> </w:t>
            </w:r>
            <w:r>
              <w:rPr>
                <w:sz w:val="24"/>
              </w:rPr>
              <w:t>задач</w:t>
            </w:r>
            <w:r>
              <w:rPr>
                <w:spacing w:val="-6"/>
                <w:sz w:val="24"/>
              </w:rPr>
              <w:t xml:space="preserve"> </w:t>
            </w:r>
            <w:r>
              <w:rPr>
                <w:sz w:val="24"/>
              </w:rPr>
              <w:t>и</w:t>
            </w:r>
            <w:r>
              <w:rPr>
                <w:spacing w:val="-5"/>
                <w:sz w:val="24"/>
              </w:rPr>
              <w:t xml:space="preserve"> </w:t>
            </w:r>
            <w:r>
              <w:rPr>
                <w:sz w:val="24"/>
              </w:rPr>
              <w:t>визуальной</w:t>
            </w:r>
            <w:r>
              <w:rPr>
                <w:spacing w:val="-2"/>
                <w:sz w:val="24"/>
              </w:rPr>
              <w:t xml:space="preserve"> </w:t>
            </w:r>
            <w:r>
              <w:rPr>
                <w:sz w:val="24"/>
              </w:rPr>
              <w:t>установки</w:t>
            </w:r>
            <w:r>
              <w:rPr>
                <w:spacing w:val="-2"/>
                <w:sz w:val="24"/>
              </w:rPr>
              <w:t xml:space="preserve"> </w:t>
            </w:r>
            <w:r>
              <w:rPr>
                <w:sz w:val="24"/>
              </w:rPr>
              <w:t>учителя</w:t>
            </w:r>
            <w:r>
              <w:rPr>
                <w:spacing w:val="-4"/>
                <w:sz w:val="24"/>
              </w:rPr>
              <w:t xml:space="preserve"> </w:t>
            </w:r>
            <w:r>
              <w:rPr>
                <w:spacing w:val="-10"/>
                <w:sz w:val="24"/>
              </w:rPr>
              <w:t>.</w:t>
            </w:r>
          </w:p>
        </w:tc>
      </w:tr>
      <w:tr w14:paraId="593FE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59972A45">
            <w:pPr>
              <w:rPr>
                <w:sz w:val="2"/>
                <w:szCs w:val="2"/>
              </w:rPr>
            </w:pPr>
          </w:p>
        </w:tc>
        <w:tc>
          <w:tcPr>
            <w:tcW w:w="1632" w:type="dxa"/>
          </w:tcPr>
          <w:p w14:paraId="3960DCD2">
            <w:pPr>
              <w:pStyle w:val="13"/>
              <w:spacing w:line="265" w:lineRule="exact"/>
              <w:ind w:left="143" w:right="101"/>
              <w:jc w:val="center"/>
              <w:rPr>
                <w:sz w:val="24"/>
              </w:rPr>
            </w:pPr>
            <w:r>
              <w:rPr>
                <w:spacing w:val="-5"/>
                <w:sz w:val="24"/>
              </w:rPr>
              <w:t>6.3</w:t>
            </w:r>
          </w:p>
        </w:tc>
        <w:tc>
          <w:tcPr>
            <w:tcW w:w="6440" w:type="dxa"/>
          </w:tcPr>
          <w:p w14:paraId="439983D5">
            <w:pPr>
              <w:pStyle w:val="13"/>
              <w:tabs>
                <w:tab w:val="left" w:pos="2261"/>
                <w:tab w:val="left" w:pos="2353"/>
                <w:tab w:val="left" w:pos="3044"/>
                <w:tab w:val="left" w:pos="3200"/>
                <w:tab w:val="left" w:pos="4621"/>
                <w:tab w:val="left" w:pos="5082"/>
              </w:tabs>
              <w:spacing w:line="237" w:lineRule="auto"/>
              <w:ind w:left="118" w:right="107" w:firstLine="566"/>
              <w:rPr>
                <w:sz w:val="24"/>
              </w:rPr>
            </w:pPr>
            <w:r>
              <w:rPr>
                <w:spacing w:val="-2"/>
                <w:sz w:val="24"/>
              </w:rPr>
              <w:t>Приобретать</w:t>
            </w:r>
            <w:r>
              <w:rPr>
                <w:sz w:val="24"/>
              </w:rPr>
              <w:tab/>
            </w:r>
            <w:r>
              <w:rPr>
                <w:spacing w:val="-4"/>
                <w:sz w:val="24"/>
              </w:rPr>
              <w:t>опыт</w:t>
            </w:r>
            <w:r>
              <w:rPr>
                <w:sz w:val="24"/>
              </w:rPr>
              <w:tab/>
            </w:r>
            <w:r>
              <w:rPr>
                <w:spacing w:val="-2"/>
                <w:sz w:val="24"/>
              </w:rPr>
              <w:t>художественного</w:t>
            </w:r>
            <w:r>
              <w:rPr>
                <w:sz w:val="24"/>
              </w:rPr>
              <w:tab/>
            </w:r>
            <w:r>
              <w:rPr>
                <w:spacing w:val="-4"/>
                <w:sz w:val="24"/>
              </w:rPr>
              <w:t xml:space="preserve">наблюдения </w:t>
            </w:r>
            <w:r>
              <w:rPr>
                <w:sz w:val="24"/>
              </w:rPr>
              <w:t>предметной</w:t>
            </w:r>
            <w:r>
              <w:rPr>
                <w:spacing w:val="35"/>
                <w:sz w:val="24"/>
              </w:rPr>
              <w:t xml:space="preserve">  </w:t>
            </w:r>
            <w:r>
              <w:rPr>
                <w:spacing w:val="-4"/>
                <w:sz w:val="24"/>
              </w:rPr>
              <w:t>среды</w:t>
            </w:r>
            <w:r>
              <w:rPr>
                <w:sz w:val="24"/>
              </w:rPr>
              <w:tab/>
            </w:r>
            <w:r>
              <w:rPr>
                <w:sz w:val="24"/>
              </w:rPr>
              <w:tab/>
            </w:r>
            <w:r>
              <w:rPr>
                <w:spacing w:val="-4"/>
                <w:sz w:val="24"/>
              </w:rPr>
              <w:t>жизни</w:t>
            </w:r>
            <w:r>
              <w:rPr>
                <w:sz w:val="24"/>
              </w:rPr>
              <w:tab/>
            </w:r>
            <w:r>
              <w:rPr>
                <w:sz w:val="24"/>
              </w:rPr>
              <w:tab/>
            </w:r>
            <w:r>
              <w:rPr>
                <w:sz w:val="24"/>
              </w:rPr>
              <w:t>человека</w:t>
            </w:r>
            <w:r>
              <w:rPr>
                <w:spacing w:val="33"/>
                <w:sz w:val="24"/>
              </w:rPr>
              <w:t xml:space="preserve">  </w:t>
            </w:r>
            <w:r>
              <w:rPr>
                <w:spacing w:val="-10"/>
                <w:sz w:val="24"/>
              </w:rPr>
              <w:t>в</w:t>
            </w:r>
            <w:r>
              <w:rPr>
                <w:sz w:val="24"/>
              </w:rPr>
              <w:tab/>
            </w:r>
            <w:r>
              <w:rPr>
                <w:sz w:val="24"/>
              </w:rPr>
              <w:t>зависимости</w:t>
            </w:r>
            <w:r>
              <w:rPr>
                <w:spacing w:val="34"/>
                <w:sz w:val="24"/>
              </w:rPr>
              <w:t xml:space="preserve">  </w:t>
            </w:r>
            <w:r>
              <w:rPr>
                <w:spacing w:val="-7"/>
                <w:sz w:val="24"/>
              </w:rPr>
              <w:t>от</w:t>
            </w:r>
          </w:p>
          <w:p w14:paraId="6C816617">
            <w:pPr>
              <w:pStyle w:val="13"/>
              <w:tabs>
                <w:tab w:val="left" w:pos="1815"/>
                <w:tab w:val="left" w:pos="3616"/>
                <w:tab w:val="left" w:pos="4026"/>
                <w:tab w:val="left" w:pos="5654"/>
              </w:tabs>
              <w:spacing w:line="274" w:lineRule="exact"/>
              <w:ind w:left="118" w:right="107"/>
              <w:rPr>
                <w:sz w:val="24"/>
              </w:rPr>
            </w:pPr>
            <w:r>
              <w:rPr>
                <w:spacing w:val="-2"/>
                <w:sz w:val="24"/>
              </w:rPr>
              <w:t>поставленной</w:t>
            </w:r>
            <w:r>
              <w:rPr>
                <w:sz w:val="24"/>
              </w:rPr>
              <w:tab/>
            </w:r>
            <w:r>
              <w:rPr>
                <w:spacing w:val="-2"/>
                <w:sz w:val="24"/>
              </w:rPr>
              <w:t>аналитической</w:t>
            </w:r>
            <w:r>
              <w:rPr>
                <w:sz w:val="24"/>
              </w:rPr>
              <w:tab/>
            </w:r>
            <w:r>
              <w:rPr>
                <w:spacing w:val="-10"/>
                <w:sz w:val="24"/>
              </w:rPr>
              <w:t>и</w:t>
            </w:r>
            <w:r>
              <w:rPr>
                <w:sz w:val="24"/>
              </w:rPr>
              <w:tab/>
            </w:r>
            <w:r>
              <w:rPr>
                <w:spacing w:val="-2"/>
                <w:sz w:val="24"/>
              </w:rPr>
              <w:t>эстетической</w:t>
            </w:r>
            <w:r>
              <w:rPr>
                <w:sz w:val="24"/>
              </w:rPr>
              <w:tab/>
            </w:r>
            <w:r>
              <w:rPr>
                <w:spacing w:val="-4"/>
                <w:sz w:val="24"/>
              </w:rPr>
              <w:t xml:space="preserve">задачи </w:t>
            </w:r>
            <w:r>
              <w:rPr>
                <w:spacing w:val="-2"/>
                <w:sz w:val="24"/>
              </w:rPr>
              <w:t>(установки)</w:t>
            </w:r>
          </w:p>
        </w:tc>
      </w:tr>
      <w:tr w14:paraId="4795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508BC970">
            <w:pPr>
              <w:rPr>
                <w:sz w:val="2"/>
                <w:szCs w:val="2"/>
              </w:rPr>
            </w:pPr>
          </w:p>
        </w:tc>
        <w:tc>
          <w:tcPr>
            <w:tcW w:w="1632" w:type="dxa"/>
          </w:tcPr>
          <w:p w14:paraId="3A5AA4DB">
            <w:pPr>
              <w:pStyle w:val="13"/>
              <w:spacing w:line="265" w:lineRule="exact"/>
              <w:ind w:left="143" w:right="101"/>
              <w:jc w:val="center"/>
              <w:rPr>
                <w:sz w:val="24"/>
              </w:rPr>
            </w:pPr>
            <w:r>
              <w:rPr>
                <w:spacing w:val="-5"/>
                <w:sz w:val="24"/>
              </w:rPr>
              <w:t>6.4</w:t>
            </w:r>
          </w:p>
        </w:tc>
        <w:tc>
          <w:tcPr>
            <w:tcW w:w="6440" w:type="dxa"/>
          </w:tcPr>
          <w:p w14:paraId="5C7C5A2E">
            <w:pPr>
              <w:pStyle w:val="13"/>
              <w:tabs>
                <w:tab w:val="left" w:pos="2079"/>
                <w:tab w:val="left" w:pos="2929"/>
                <w:tab w:val="left" w:pos="4705"/>
                <w:tab w:val="left" w:pos="6210"/>
              </w:tabs>
              <w:spacing w:line="232" w:lineRule="auto"/>
              <w:ind w:left="118" w:right="88" w:firstLine="566"/>
              <w:rPr>
                <w:sz w:val="24"/>
              </w:rPr>
            </w:pPr>
            <w:r>
              <w:rPr>
                <w:spacing w:val="-2"/>
                <w:sz w:val="24"/>
              </w:rPr>
              <w:t>Осваивать</w:t>
            </w:r>
            <w:r>
              <w:rPr>
                <w:sz w:val="24"/>
              </w:rPr>
              <w:tab/>
            </w:r>
            <w:r>
              <w:rPr>
                <w:spacing w:val="-4"/>
                <w:sz w:val="24"/>
              </w:rPr>
              <w:t>опыт</w:t>
            </w:r>
            <w:r>
              <w:rPr>
                <w:sz w:val="24"/>
              </w:rPr>
              <w:tab/>
            </w:r>
            <w:r>
              <w:rPr>
                <w:spacing w:val="-2"/>
                <w:sz w:val="24"/>
              </w:rPr>
              <w:t>эстетического</w:t>
            </w:r>
            <w:r>
              <w:rPr>
                <w:sz w:val="24"/>
              </w:rPr>
              <w:tab/>
            </w:r>
            <w:r>
              <w:rPr>
                <w:spacing w:val="-2"/>
                <w:sz w:val="24"/>
              </w:rPr>
              <w:t>восприятия</w:t>
            </w:r>
            <w:r>
              <w:rPr>
                <w:sz w:val="24"/>
              </w:rPr>
              <w:tab/>
            </w:r>
            <w:r>
              <w:rPr>
                <w:spacing w:val="-10"/>
                <w:sz w:val="24"/>
              </w:rPr>
              <w:t xml:space="preserve">и </w:t>
            </w:r>
            <w:r>
              <w:rPr>
                <w:sz w:val="24"/>
              </w:rPr>
              <w:t>аналитического наблюдения архитектурных построек</w:t>
            </w:r>
          </w:p>
        </w:tc>
      </w:tr>
      <w:tr w14:paraId="6DF48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01C0410">
            <w:pPr>
              <w:rPr>
                <w:sz w:val="2"/>
                <w:szCs w:val="2"/>
              </w:rPr>
            </w:pPr>
          </w:p>
        </w:tc>
        <w:tc>
          <w:tcPr>
            <w:tcW w:w="1632" w:type="dxa"/>
          </w:tcPr>
          <w:p w14:paraId="00D1F379">
            <w:pPr>
              <w:pStyle w:val="13"/>
              <w:spacing w:line="265" w:lineRule="exact"/>
              <w:ind w:left="143" w:right="96"/>
              <w:jc w:val="center"/>
              <w:rPr>
                <w:sz w:val="24"/>
              </w:rPr>
            </w:pPr>
            <w:r>
              <w:rPr>
                <w:spacing w:val="-5"/>
                <w:sz w:val="24"/>
              </w:rPr>
              <w:t>6.5</w:t>
            </w:r>
          </w:p>
        </w:tc>
        <w:tc>
          <w:tcPr>
            <w:tcW w:w="6440" w:type="dxa"/>
          </w:tcPr>
          <w:p w14:paraId="188BA616">
            <w:pPr>
              <w:pStyle w:val="13"/>
              <w:spacing w:line="235" w:lineRule="auto"/>
              <w:ind w:left="118" w:right="110" w:firstLine="566"/>
              <w:jc w:val="both"/>
              <w:rPr>
                <w:sz w:val="24"/>
              </w:rPr>
            </w:pPr>
            <w:r>
              <w:rPr>
                <w:sz w:val="24"/>
              </w:rPr>
              <w:t>Осваивать опыт эстетического, эмоционального общения со станковой картиной,</w:t>
            </w:r>
            <w:r>
              <w:rPr>
                <w:spacing w:val="40"/>
                <w:sz w:val="24"/>
              </w:rPr>
              <w:t xml:space="preserve"> </w:t>
            </w:r>
            <w:r>
              <w:rPr>
                <w:sz w:val="24"/>
              </w:rPr>
              <w:t>понимать</w:t>
            </w:r>
            <w:r>
              <w:rPr>
                <w:spacing w:val="40"/>
                <w:sz w:val="24"/>
              </w:rPr>
              <w:t xml:space="preserve"> </w:t>
            </w:r>
            <w:r>
              <w:rPr>
                <w:sz w:val="24"/>
              </w:rPr>
              <w:t>значение зрительских</w:t>
            </w:r>
            <w:r>
              <w:rPr>
                <w:spacing w:val="80"/>
                <w:sz w:val="24"/>
              </w:rPr>
              <w:t xml:space="preserve"> </w:t>
            </w:r>
            <w:r>
              <w:rPr>
                <w:sz w:val="24"/>
              </w:rPr>
              <w:t>умений и специальных знаний</w:t>
            </w:r>
          </w:p>
        </w:tc>
      </w:tr>
      <w:tr w14:paraId="00CB7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1166" w:type="dxa"/>
            <w:vMerge w:val="continue"/>
            <w:tcBorders>
              <w:top w:val="nil"/>
            </w:tcBorders>
          </w:tcPr>
          <w:p w14:paraId="3C3327AD">
            <w:pPr>
              <w:rPr>
                <w:sz w:val="2"/>
                <w:szCs w:val="2"/>
              </w:rPr>
            </w:pPr>
          </w:p>
        </w:tc>
        <w:tc>
          <w:tcPr>
            <w:tcW w:w="1632" w:type="dxa"/>
          </w:tcPr>
          <w:p w14:paraId="104E304E">
            <w:pPr>
              <w:pStyle w:val="13"/>
              <w:spacing w:line="265" w:lineRule="exact"/>
              <w:ind w:left="143" w:right="101"/>
              <w:jc w:val="center"/>
              <w:rPr>
                <w:sz w:val="24"/>
              </w:rPr>
            </w:pPr>
            <w:r>
              <w:rPr>
                <w:spacing w:val="-5"/>
                <w:sz w:val="24"/>
              </w:rPr>
              <w:t>6.6</w:t>
            </w:r>
          </w:p>
        </w:tc>
        <w:tc>
          <w:tcPr>
            <w:tcW w:w="6440" w:type="dxa"/>
          </w:tcPr>
          <w:p w14:paraId="339CD591">
            <w:pPr>
              <w:pStyle w:val="13"/>
              <w:ind w:left="118" w:right="91" w:firstLine="566"/>
              <w:jc w:val="both"/>
              <w:rPr>
                <w:sz w:val="24"/>
              </w:rPr>
            </w:pPr>
            <w:r>
              <w:rPr>
                <w:sz w:val="24"/>
              </w:rPr>
              <w:t>приобретать опыт восприятия картин со сказочным сюжетом (В . М . Васнецова, М . А . Врубеля и других художников</w:t>
            </w:r>
            <w:r>
              <w:rPr>
                <w:spacing w:val="80"/>
                <w:sz w:val="24"/>
              </w:rPr>
              <w:t xml:space="preserve"> </w:t>
            </w:r>
            <w:r>
              <w:rPr>
                <w:sz w:val="24"/>
              </w:rPr>
              <w:t>по</w:t>
            </w:r>
            <w:r>
              <w:rPr>
                <w:spacing w:val="80"/>
                <w:sz w:val="24"/>
              </w:rPr>
              <w:t xml:space="preserve"> </w:t>
            </w:r>
            <w:r>
              <w:rPr>
                <w:sz w:val="24"/>
              </w:rPr>
              <w:t>выбору</w:t>
            </w:r>
            <w:r>
              <w:rPr>
                <w:spacing w:val="40"/>
                <w:sz w:val="24"/>
              </w:rPr>
              <w:t xml:space="preserve"> </w:t>
            </w:r>
            <w:r>
              <w:rPr>
                <w:sz w:val="24"/>
              </w:rPr>
              <w:t>учителя),</w:t>
            </w:r>
            <w:r>
              <w:rPr>
                <w:spacing w:val="80"/>
                <w:sz w:val="24"/>
              </w:rPr>
              <w:t xml:space="preserve"> </w:t>
            </w:r>
            <w:r>
              <w:rPr>
                <w:sz w:val="24"/>
              </w:rPr>
              <w:t>а</w:t>
            </w:r>
            <w:r>
              <w:rPr>
                <w:spacing w:val="40"/>
                <w:sz w:val="24"/>
              </w:rPr>
              <w:t xml:space="preserve"> </w:t>
            </w:r>
            <w:r>
              <w:rPr>
                <w:sz w:val="24"/>
              </w:rPr>
              <w:t>также</w:t>
            </w:r>
            <w:r>
              <w:rPr>
                <w:spacing w:val="40"/>
                <w:sz w:val="24"/>
              </w:rPr>
              <w:t xml:space="preserve"> </w:t>
            </w:r>
            <w:r>
              <w:rPr>
                <w:sz w:val="24"/>
              </w:rPr>
              <w:t>произведений</w:t>
            </w:r>
          </w:p>
          <w:p w14:paraId="102D199A">
            <w:pPr>
              <w:pStyle w:val="13"/>
              <w:spacing w:line="274" w:lineRule="exact"/>
              <w:ind w:left="118" w:right="91"/>
              <w:jc w:val="both"/>
              <w:rPr>
                <w:sz w:val="24"/>
              </w:rPr>
            </w:pPr>
            <w:r>
              <w:rPr>
                <w:sz w:val="24"/>
              </w:rPr>
              <w:t>с ярко выраженным эмоциональным настроением (например, натюрморты В . Ван Гога или А . Матисса) .</w:t>
            </w:r>
          </w:p>
        </w:tc>
      </w:tr>
      <w:tr w14:paraId="2C560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66" w:type="dxa"/>
            <w:vMerge w:val="continue"/>
            <w:tcBorders>
              <w:top w:val="nil"/>
            </w:tcBorders>
          </w:tcPr>
          <w:p w14:paraId="734CA594">
            <w:pPr>
              <w:rPr>
                <w:sz w:val="2"/>
                <w:szCs w:val="2"/>
              </w:rPr>
            </w:pPr>
          </w:p>
        </w:tc>
        <w:tc>
          <w:tcPr>
            <w:tcW w:w="1632" w:type="dxa"/>
          </w:tcPr>
          <w:p w14:paraId="08E4E71C">
            <w:pPr>
              <w:pStyle w:val="13"/>
              <w:spacing w:line="265" w:lineRule="exact"/>
              <w:ind w:left="143" w:right="101"/>
              <w:jc w:val="center"/>
              <w:rPr>
                <w:sz w:val="24"/>
              </w:rPr>
            </w:pPr>
            <w:r>
              <w:rPr>
                <w:spacing w:val="-5"/>
                <w:sz w:val="24"/>
              </w:rPr>
              <w:t>6.7</w:t>
            </w:r>
          </w:p>
        </w:tc>
        <w:tc>
          <w:tcPr>
            <w:tcW w:w="6440" w:type="dxa"/>
          </w:tcPr>
          <w:p w14:paraId="008404A1">
            <w:pPr>
              <w:pStyle w:val="13"/>
              <w:spacing w:line="265" w:lineRule="exact"/>
              <w:ind w:left="684"/>
              <w:rPr>
                <w:sz w:val="24"/>
              </w:rPr>
            </w:pPr>
            <w:r>
              <w:rPr>
                <w:sz w:val="24"/>
              </w:rPr>
              <w:t>Осваивать</w:t>
            </w:r>
            <w:r>
              <w:rPr>
                <w:spacing w:val="70"/>
                <w:sz w:val="24"/>
              </w:rPr>
              <w:t xml:space="preserve"> </w:t>
            </w:r>
            <w:r>
              <w:rPr>
                <w:sz w:val="24"/>
              </w:rPr>
              <w:t>новый</w:t>
            </w:r>
            <w:r>
              <w:rPr>
                <w:spacing w:val="60"/>
                <w:sz w:val="24"/>
              </w:rPr>
              <w:t xml:space="preserve"> </w:t>
            </w:r>
            <w:r>
              <w:rPr>
                <w:sz w:val="24"/>
              </w:rPr>
              <w:t>опыт</w:t>
            </w:r>
            <w:r>
              <w:rPr>
                <w:spacing w:val="65"/>
                <w:sz w:val="24"/>
              </w:rPr>
              <w:t xml:space="preserve"> </w:t>
            </w:r>
            <w:r>
              <w:rPr>
                <w:sz w:val="24"/>
              </w:rPr>
              <w:t>восприятия</w:t>
            </w:r>
            <w:r>
              <w:rPr>
                <w:spacing w:val="62"/>
                <w:sz w:val="24"/>
              </w:rPr>
              <w:t xml:space="preserve"> </w:t>
            </w:r>
            <w:r>
              <w:rPr>
                <w:spacing w:val="-2"/>
                <w:sz w:val="24"/>
              </w:rPr>
              <w:t>художественных</w:t>
            </w:r>
          </w:p>
          <w:p w14:paraId="2D77B81A">
            <w:pPr>
              <w:pStyle w:val="13"/>
              <w:spacing w:line="274" w:lineRule="exact"/>
              <w:ind w:left="118"/>
              <w:rPr>
                <w:sz w:val="24"/>
              </w:rPr>
            </w:pPr>
            <w:r>
              <w:rPr>
                <w:sz w:val="24"/>
              </w:rPr>
              <w:t>иллюстраций</w:t>
            </w:r>
            <w:r>
              <w:rPr>
                <w:spacing w:val="40"/>
                <w:sz w:val="24"/>
              </w:rPr>
              <w:t xml:space="preserve"> </w:t>
            </w:r>
            <w:r>
              <w:rPr>
                <w:sz w:val="24"/>
              </w:rPr>
              <w:t>в</w:t>
            </w:r>
            <w:r>
              <w:rPr>
                <w:spacing w:val="40"/>
                <w:sz w:val="24"/>
              </w:rPr>
              <w:t xml:space="preserve"> </w:t>
            </w:r>
            <w:r>
              <w:rPr>
                <w:sz w:val="24"/>
              </w:rPr>
              <w:t>детских</w:t>
            </w:r>
            <w:r>
              <w:rPr>
                <w:spacing w:val="40"/>
                <w:sz w:val="24"/>
              </w:rPr>
              <w:t xml:space="preserve"> </w:t>
            </w:r>
            <w:r>
              <w:rPr>
                <w:sz w:val="24"/>
              </w:rPr>
              <w:t>книгах</w:t>
            </w:r>
            <w:r>
              <w:rPr>
                <w:spacing w:val="40"/>
                <w:sz w:val="24"/>
              </w:rPr>
              <w:t xml:space="preserve"> </w:t>
            </w:r>
            <w:r>
              <w:rPr>
                <w:sz w:val="24"/>
              </w:rPr>
              <w:t>и</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ним</w:t>
            </w:r>
            <w:r>
              <w:rPr>
                <w:spacing w:val="40"/>
                <w:sz w:val="24"/>
              </w:rPr>
              <w:t xml:space="preserve"> </w:t>
            </w:r>
            <w:r>
              <w:rPr>
                <w:sz w:val="24"/>
              </w:rPr>
              <w:t>в</w:t>
            </w:r>
            <w:r>
              <w:rPr>
                <w:spacing w:val="80"/>
                <w:w w:val="150"/>
                <w:sz w:val="24"/>
              </w:rPr>
              <w:t xml:space="preserve"> </w:t>
            </w:r>
            <w:r>
              <w:rPr>
                <w:sz w:val="24"/>
              </w:rPr>
              <w:t>соответствии с учебной установкой .</w:t>
            </w:r>
          </w:p>
        </w:tc>
      </w:tr>
      <w:tr w14:paraId="44D4A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2BDD486A">
            <w:pPr>
              <w:pStyle w:val="13"/>
              <w:spacing w:line="273" w:lineRule="exact"/>
              <w:ind w:left="681"/>
              <w:rPr>
                <w:b/>
                <w:sz w:val="24"/>
              </w:rPr>
            </w:pPr>
            <w:r>
              <w:rPr>
                <w:b/>
                <w:spacing w:val="-10"/>
                <w:sz w:val="24"/>
              </w:rPr>
              <w:t>7</w:t>
            </w:r>
          </w:p>
        </w:tc>
        <w:tc>
          <w:tcPr>
            <w:tcW w:w="8072" w:type="dxa"/>
            <w:gridSpan w:val="2"/>
          </w:tcPr>
          <w:p w14:paraId="640282AB">
            <w:pPr>
              <w:pStyle w:val="13"/>
              <w:spacing w:line="253" w:lineRule="exact"/>
              <w:ind w:left="682"/>
              <w:rPr>
                <w:b/>
                <w:sz w:val="24"/>
              </w:rPr>
            </w:pPr>
            <w:r>
              <w:rPr>
                <w:b/>
                <w:sz w:val="24"/>
              </w:rPr>
              <w:t>Модуль</w:t>
            </w:r>
            <w:r>
              <w:rPr>
                <w:b/>
                <w:spacing w:val="-9"/>
                <w:sz w:val="24"/>
              </w:rPr>
              <w:t xml:space="preserve"> </w:t>
            </w:r>
            <w:r>
              <w:rPr>
                <w:b/>
                <w:sz w:val="24"/>
              </w:rPr>
              <w:t>«Азбука</w:t>
            </w:r>
            <w:r>
              <w:rPr>
                <w:b/>
                <w:spacing w:val="-3"/>
                <w:sz w:val="24"/>
              </w:rPr>
              <w:t xml:space="preserve"> </w:t>
            </w:r>
            <w:r>
              <w:rPr>
                <w:b/>
                <w:sz w:val="24"/>
              </w:rPr>
              <w:t>цифровой</w:t>
            </w:r>
            <w:r>
              <w:rPr>
                <w:b/>
                <w:spacing w:val="-7"/>
                <w:sz w:val="24"/>
              </w:rPr>
              <w:t xml:space="preserve"> </w:t>
            </w:r>
            <w:r>
              <w:rPr>
                <w:b/>
                <w:spacing w:val="-2"/>
                <w:sz w:val="24"/>
              </w:rPr>
              <w:t>графики»</w:t>
            </w:r>
          </w:p>
        </w:tc>
      </w:tr>
      <w:tr w14:paraId="2B556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continue"/>
            <w:tcBorders>
              <w:top w:val="nil"/>
            </w:tcBorders>
          </w:tcPr>
          <w:p w14:paraId="7455B6C8">
            <w:pPr>
              <w:rPr>
                <w:sz w:val="2"/>
                <w:szCs w:val="2"/>
              </w:rPr>
            </w:pPr>
          </w:p>
        </w:tc>
        <w:tc>
          <w:tcPr>
            <w:tcW w:w="1632" w:type="dxa"/>
          </w:tcPr>
          <w:p w14:paraId="69A26CFE">
            <w:pPr>
              <w:pStyle w:val="13"/>
              <w:spacing w:line="265" w:lineRule="exact"/>
              <w:ind w:left="143" w:right="101"/>
              <w:jc w:val="center"/>
              <w:rPr>
                <w:sz w:val="24"/>
              </w:rPr>
            </w:pPr>
            <w:r>
              <w:rPr>
                <w:spacing w:val="-5"/>
                <w:sz w:val="24"/>
              </w:rPr>
              <w:t>7.1</w:t>
            </w:r>
          </w:p>
        </w:tc>
        <w:tc>
          <w:tcPr>
            <w:tcW w:w="6440" w:type="dxa"/>
          </w:tcPr>
          <w:p w14:paraId="1F706EF2">
            <w:pPr>
              <w:pStyle w:val="13"/>
              <w:tabs>
                <w:tab w:val="left" w:pos="5687"/>
              </w:tabs>
              <w:spacing w:line="232" w:lineRule="auto"/>
              <w:ind w:left="118" w:right="104" w:firstLine="566"/>
              <w:rPr>
                <w:sz w:val="24"/>
              </w:rPr>
            </w:pPr>
            <w:r>
              <w:rPr>
                <w:sz w:val="24"/>
              </w:rPr>
              <w:t>Приобретать</w:t>
            </w:r>
            <w:r>
              <w:rPr>
                <w:spacing w:val="40"/>
                <w:sz w:val="24"/>
              </w:rPr>
              <w:t xml:space="preserve"> </w:t>
            </w:r>
            <w:r>
              <w:rPr>
                <w:sz w:val="24"/>
              </w:rPr>
              <w:t>опыт</w:t>
            </w:r>
            <w:r>
              <w:rPr>
                <w:spacing w:val="40"/>
                <w:sz w:val="24"/>
              </w:rPr>
              <w:t xml:space="preserve"> </w:t>
            </w:r>
            <w:r>
              <w:rPr>
                <w:sz w:val="24"/>
              </w:rPr>
              <w:t>создания</w:t>
            </w:r>
            <w:r>
              <w:rPr>
                <w:spacing w:val="40"/>
                <w:sz w:val="24"/>
              </w:rPr>
              <w:t xml:space="preserve"> </w:t>
            </w:r>
            <w:r>
              <w:rPr>
                <w:sz w:val="24"/>
              </w:rPr>
              <w:t>фотографий</w:t>
            </w:r>
            <w:r>
              <w:rPr>
                <w:spacing w:val="40"/>
                <w:sz w:val="24"/>
              </w:rPr>
              <w:t xml:space="preserve"> </w:t>
            </w:r>
            <w:r>
              <w:rPr>
                <w:sz w:val="24"/>
              </w:rPr>
              <w:t>с</w:t>
            </w:r>
            <w:r>
              <w:rPr>
                <w:sz w:val="24"/>
              </w:rPr>
              <w:tab/>
            </w:r>
            <w:r>
              <w:rPr>
                <w:spacing w:val="-4"/>
                <w:sz w:val="24"/>
              </w:rPr>
              <w:t xml:space="preserve">целью </w:t>
            </w:r>
            <w:r>
              <w:rPr>
                <w:sz w:val="24"/>
              </w:rPr>
              <w:t>эстетического и целенаправленного наблюдения природы .</w:t>
            </w:r>
          </w:p>
        </w:tc>
      </w:tr>
      <w:tr w14:paraId="7708F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1166" w:type="dxa"/>
            <w:vMerge w:val="continue"/>
            <w:tcBorders>
              <w:top w:val="nil"/>
            </w:tcBorders>
          </w:tcPr>
          <w:p w14:paraId="2844362A">
            <w:pPr>
              <w:rPr>
                <w:sz w:val="2"/>
                <w:szCs w:val="2"/>
              </w:rPr>
            </w:pPr>
          </w:p>
        </w:tc>
        <w:tc>
          <w:tcPr>
            <w:tcW w:w="1632" w:type="dxa"/>
          </w:tcPr>
          <w:p w14:paraId="411D0573">
            <w:pPr>
              <w:pStyle w:val="13"/>
              <w:spacing w:line="268" w:lineRule="exact"/>
              <w:ind w:left="143" w:right="101"/>
              <w:jc w:val="center"/>
              <w:rPr>
                <w:sz w:val="24"/>
              </w:rPr>
            </w:pPr>
            <w:r>
              <w:rPr>
                <w:spacing w:val="-5"/>
                <w:sz w:val="24"/>
              </w:rPr>
              <w:t>7.2</w:t>
            </w:r>
          </w:p>
        </w:tc>
        <w:tc>
          <w:tcPr>
            <w:tcW w:w="6440" w:type="dxa"/>
          </w:tcPr>
          <w:p w14:paraId="6FE725D8">
            <w:pPr>
              <w:pStyle w:val="13"/>
              <w:tabs>
                <w:tab w:val="left" w:pos="1191"/>
              </w:tabs>
              <w:spacing w:line="237" w:lineRule="auto"/>
              <w:ind w:left="118" w:right="190" w:firstLine="566"/>
              <w:rPr>
                <w:sz w:val="24"/>
              </w:rPr>
            </w:pPr>
            <w:r>
              <w:rPr>
                <w:sz w:val="24"/>
              </w:rPr>
              <w:t>Приобретать</w:t>
            </w:r>
            <w:r>
              <w:rPr>
                <w:spacing w:val="40"/>
                <w:sz w:val="24"/>
              </w:rPr>
              <w:t xml:space="preserve"> </w:t>
            </w:r>
            <w:r>
              <w:rPr>
                <w:sz w:val="24"/>
              </w:rPr>
              <w:t>опыт</w:t>
            </w:r>
            <w:r>
              <w:rPr>
                <w:spacing w:val="40"/>
                <w:sz w:val="24"/>
              </w:rPr>
              <w:t xml:space="preserve"> </w:t>
            </w:r>
            <w:r>
              <w:rPr>
                <w:sz w:val="24"/>
              </w:rPr>
              <w:t>обсуждения</w:t>
            </w:r>
            <w:r>
              <w:rPr>
                <w:spacing w:val="40"/>
                <w:sz w:val="24"/>
              </w:rPr>
              <w:t xml:space="preserve"> </w:t>
            </w:r>
            <w:r>
              <w:rPr>
                <w:sz w:val="24"/>
              </w:rPr>
              <w:t>фотографий</w:t>
            </w:r>
            <w:r>
              <w:rPr>
                <w:spacing w:val="40"/>
                <w:sz w:val="24"/>
              </w:rPr>
              <w:t xml:space="preserve"> </w:t>
            </w:r>
            <w:r>
              <w:rPr>
                <w:sz w:val="24"/>
              </w:rPr>
              <w:t>с</w:t>
            </w:r>
            <w:r>
              <w:rPr>
                <w:spacing w:val="40"/>
                <w:sz w:val="24"/>
              </w:rPr>
              <w:t xml:space="preserve"> </w:t>
            </w:r>
            <w:r>
              <w:rPr>
                <w:sz w:val="24"/>
              </w:rPr>
              <w:t xml:space="preserve">точки </w:t>
            </w:r>
            <w:r>
              <w:rPr>
                <w:spacing w:val="-2"/>
                <w:sz w:val="24"/>
              </w:rPr>
              <w:t>зрения</w:t>
            </w:r>
            <w:r>
              <w:rPr>
                <w:sz w:val="24"/>
              </w:rPr>
              <w:tab/>
            </w:r>
            <w:r>
              <w:rPr>
                <w:sz w:val="24"/>
              </w:rPr>
              <w:t>того,</w:t>
            </w:r>
            <w:r>
              <w:rPr>
                <w:spacing w:val="40"/>
                <w:sz w:val="24"/>
              </w:rPr>
              <w:t xml:space="preserve"> </w:t>
            </w:r>
            <w:r>
              <w:rPr>
                <w:sz w:val="24"/>
              </w:rPr>
              <w:t>с</w:t>
            </w:r>
            <w:r>
              <w:rPr>
                <w:spacing w:val="40"/>
                <w:sz w:val="24"/>
              </w:rPr>
              <w:t xml:space="preserve"> </w:t>
            </w:r>
            <w:r>
              <w:rPr>
                <w:sz w:val="24"/>
              </w:rPr>
              <w:t>какой</w:t>
            </w:r>
            <w:r>
              <w:rPr>
                <w:spacing w:val="40"/>
                <w:sz w:val="24"/>
              </w:rPr>
              <w:t xml:space="preserve"> </w:t>
            </w:r>
            <w:r>
              <w:rPr>
                <w:sz w:val="24"/>
              </w:rPr>
              <w:t>целью</w:t>
            </w:r>
            <w:r>
              <w:rPr>
                <w:spacing w:val="40"/>
                <w:sz w:val="24"/>
              </w:rPr>
              <w:t xml:space="preserve"> </w:t>
            </w:r>
            <w:r>
              <w:rPr>
                <w:sz w:val="24"/>
              </w:rPr>
              <w:t>сделан</w:t>
            </w:r>
            <w:r>
              <w:rPr>
                <w:spacing w:val="40"/>
                <w:sz w:val="24"/>
              </w:rPr>
              <w:t xml:space="preserve"> </w:t>
            </w:r>
            <w:r>
              <w:rPr>
                <w:sz w:val="24"/>
              </w:rPr>
              <w:t>снимок,</w:t>
            </w:r>
            <w:r>
              <w:rPr>
                <w:spacing w:val="40"/>
                <w:sz w:val="24"/>
              </w:rPr>
              <w:t xml:space="preserve"> </w:t>
            </w:r>
            <w:r>
              <w:rPr>
                <w:sz w:val="24"/>
              </w:rPr>
              <w:t>насколько</w:t>
            </w:r>
          </w:p>
          <w:p w14:paraId="0B4D8DB0">
            <w:pPr>
              <w:pStyle w:val="13"/>
              <w:spacing w:line="272" w:lineRule="exact"/>
              <w:ind w:left="118"/>
              <w:rPr>
                <w:sz w:val="24"/>
              </w:rPr>
            </w:pPr>
            <w:r>
              <w:rPr>
                <w:sz w:val="24"/>
              </w:rPr>
              <w:t>значимо</w:t>
            </w:r>
            <w:r>
              <w:rPr>
                <w:spacing w:val="-2"/>
                <w:sz w:val="24"/>
              </w:rPr>
              <w:t xml:space="preserve"> </w:t>
            </w:r>
            <w:r>
              <w:rPr>
                <w:sz w:val="24"/>
              </w:rPr>
              <w:t>его</w:t>
            </w:r>
            <w:r>
              <w:rPr>
                <w:spacing w:val="-2"/>
                <w:sz w:val="24"/>
              </w:rPr>
              <w:t xml:space="preserve"> </w:t>
            </w:r>
            <w:r>
              <w:rPr>
                <w:sz w:val="24"/>
              </w:rPr>
              <w:t>содержание</w:t>
            </w:r>
            <w:r>
              <w:rPr>
                <w:spacing w:val="-3"/>
                <w:sz w:val="24"/>
              </w:rPr>
              <w:t xml:space="preserve"> </w:t>
            </w:r>
            <w:r>
              <w:rPr>
                <w:sz w:val="24"/>
              </w:rPr>
              <w:t>и</w:t>
            </w:r>
            <w:r>
              <w:rPr>
                <w:spacing w:val="-1"/>
                <w:sz w:val="24"/>
              </w:rPr>
              <w:t xml:space="preserve"> </w:t>
            </w:r>
            <w:r>
              <w:rPr>
                <w:sz w:val="24"/>
              </w:rPr>
              <w:t>какова</w:t>
            </w:r>
            <w:r>
              <w:rPr>
                <w:spacing w:val="-4"/>
                <w:sz w:val="24"/>
              </w:rPr>
              <w:t xml:space="preserve"> </w:t>
            </w:r>
            <w:r>
              <w:rPr>
                <w:sz w:val="24"/>
              </w:rPr>
              <w:t>композиция</w:t>
            </w:r>
            <w:r>
              <w:rPr>
                <w:spacing w:val="-5"/>
                <w:sz w:val="24"/>
              </w:rPr>
              <w:t xml:space="preserve"> </w:t>
            </w:r>
            <w:r>
              <w:rPr>
                <w:sz w:val="24"/>
              </w:rPr>
              <w:t>в</w:t>
            </w:r>
            <w:r>
              <w:rPr>
                <w:spacing w:val="2"/>
                <w:sz w:val="24"/>
              </w:rPr>
              <w:t xml:space="preserve"> </w:t>
            </w:r>
            <w:r>
              <w:rPr>
                <w:spacing w:val="-2"/>
                <w:sz w:val="24"/>
              </w:rPr>
              <w:t>кадре</w:t>
            </w:r>
          </w:p>
        </w:tc>
      </w:tr>
    </w:tbl>
    <w:p w14:paraId="01B1F2E2">
      <w:pPr>
        <w:pStyle w:val="12"/>
        <w:numPr>
          <w:ilvl w:val="0"/>
          <w:numId w:val="46"/>
        </w:numPr>
        <w:tabs>
          <w:tab w:val="left" w:pos="2023"/>
        </w:tabs>
        <w:spacing w:before="32" w:after="13" w:line="240" w:lineRule="auto"/>
        <w:ind w:left="2023" w:right="0" w:hanging="182"/>
        <w:jc w:val="left"/>
        <w:rPr>
          <w:sz w:val="24"/>
        </w:rPr>
      </w:pPr>
      <w:r>
        <w:rPr>
          <w:spacing w:val="-2"/>
          <w:sz w:val="24"/>
        </w:rPr>
        <w:t>класс</w:t>
      </w: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440"/>
      </w:tblGrid>
      <w:tr w14:paraId="47009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tcPr>
          <w:p w14:paraId="715FB2BF">
            <w:pPr>
              <w:pStyle w:val="13"/>
              <w:spacing w:line="265" w:lineRule="exact"/>
              <w:ind w:left="681"/>
              <w:rPr>
                <w:sz w:val="24"/>
              </w:rPr>
            </w:pPr>
            <w:r>
              <w:rPr>
                <w:spacing w:val="-5"/>
                <w:sz w:val="24"/>
              </w:rPr>
              <w:t>Ко</w:t>
            </w:r>
          </w:p>
          <w:p w14:paraId="53DC6EC4">
            <w:pPr>
              <w:pStyle w:val="13"/>
              <w:spacing w:before="6" w:line="232" w:lineRule="auto"/>
              <w:ind w:left="115" w:right="272"/>
              <w:rPr>
                <w:sz w:val="24"/>
              </w:rPr>
            </w:pPr>
            <w:r>
              <w:rPr>
                <w:spacing w:val="-10"/>
                <w:sz w:val="24"/>
              </w:rPr>
              <w:t xml:space="preserve">д </w:t>
            </w:r>
            <w:r>
              <w:rPr>
                <w:spacing w:val="-4"/>
                <w:sz w:val="24"/>
              </w:rPr>
              <w:t>раздела</w:t>
            </w:r>
          </w:p>
        </w:tc>
        <w:tc>
          <w:tcPr>
            <w:tcW w:w="1632" w:type="dxa"/>
          </w:tcPr>
          <w:p w14:paraId="26BD0785">
            <w:pPr>
              <w:pStyle w:val="13"/>
              <w:spacing w:line="265" w:lineRule="exact"/>
              <w:ind w:left="115" w:firstLine="567"/>
              <w:rPr>
                <w:sz w:val="24"/>
              </w:rPr>
            </w:pPr>
            <w:r>
              <w:rPr>
                <w:spacing w:val="-5"/>
                <w:sz w:val="24"/>
              </w:rPr>
              <w:t>Код</w:t>
            </w:r>
          </w:p>
          <w:p w14:paraId="2A02BDAC">
            <w:pPr>
              <w:pStyle w:val="13"/>
              <w:spacing w:line="274" w:lineRule="exact"/>
              <w:ind w:left="115"/>
              <w:rPr>
                <w:sz w:val="24"/>
              </w:rPr>
            </w:pPr>
            <w:r>
              <w:rPr>
                <w:spacing w:val="-4"/>
                <w:sz w:val="24"/>
              </w:rPr>
              <w:t xml:space="preserve">проверяемого </w:t>
            </w:r>
            <w:r>
              <w:rPr>
                <w:spacing w:val="-2"/>
                <w:sz w:val="24"/>
              </w:rPr>
              <w:t>элемента</w:t>
            </w:r>
          </w:p>
        </w:tc>
        <w:tc>
          <w:tcPr>
            <w:tcW w:w="6440" w:type="dxa"/>
          </w:tcPr>
          <w:p w14:paraId="308DD6DD">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7D9AA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5A916E9F">
            <w:pPr>
              <w:pStyle w:val="13"/>
              <w:spacing w:line="265" w:lineRule="exact"/>
              <w:ind w:left="681"/>
              <w:rPr>
                <w:sz w:val="24"/>
              </w:rPr>
            </w:pPr>
            <w:r>
              <w:rPr>
                <w:spacing w:val="-10"/>
                <w:sz w:val="24"/>
              </w:rPr>
              <w:t>1</w:t>
            </w:r>
          </w:p>
        </w:tc>
        <w:tc>
          <w:tcPr>
            <w:tcW w:w="8072" w:type="dxa"/>
            <w:gridSpan w:val="2"/>
          </w:tcPr>
          <w:p w14:paraId="5C681906">
            <w:pPr>
              <w:pStyle w:val="13"/>
              <w:spacing w:line="253" w:lineRule="exact"/>
              <w:ind w:left="682"/>
              <w:rPr>
                <w:sz w:val="24"/>
              </w:rPr>
            </w:pPr>
            <w:r>
              <w:rPr>
                <w:sz w:val="24"/>
              </w:rPr>
              <w:t>Модуль</w:t>
            </w:r>
            <w:r>
              <w:rPr>
                <w:spacing w:val="-3"/>
                <w:sz w:val="24"/>
              </w:rPr>
              <w:t xml:space="preserve"> </w:t>
            </w:r>
            <w:r>
              <w:rPr>
                <w:spacing w:val="-2"/>
                <w:sz w:val="24"/>
              </w:rPr>
              <w:t>«Графика»</w:t>
            </w:r>
          </w:p>
        </w:tc>
      </w:tr>
      <w:tr w14:paraId="7C236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66" w:type="dxa"/>
            <w:vMerge w:val="continue"/>
            <w:tcBorders>
              <w:top w:val="nil"/>
            </w:tcBorders>
          </w:tcPr>
          <w:p w14:paraId="514E35A0">
            <w:pPr>
              <w:rPr>
                <w:sz w:val="2"/>
                <w:szCs w:val="2"/>
              </w:rPr>
            </w:pPr>
          </w:p>
        </w:tc>
        <w:tc>
          <w:tcPr>
            <w:tcW w:w="1632" w:type="dxa"/>
          </w:tcPr>
          <w:p w14:paraId="37F3F0B4">
            <w:pPr>
              <w:pStyle w:val="13"/>
              <w:spacing w:line="270" w:lineRule="exact"/>
              <w:ind w:left="143" w:right="101"/>
              <w:jc w:val="center"/>
              <w:rPr>
                <w:sz w:val="24"/>
              </w:rPr>
            </w:pPr>
            <w:r>
              <w:rPr>
                <w:spacing w:val="-5"/>
                <w:sz w:val="24"/>
              </w:rPr>
              <w:t>1.1</w:t>
            </w:r>
          </w:p>
        </w:tc>
        <w:tc>
          <w:tcPr>
            <w:tcW w:w="6440" w:type="dxa"/>
          </w:tcPr>
          <w:p w14:paraId="48615346">
            <w:pPr>
              <w:pStyle w:val="13"/>
              <w:spacing w:line="237" w:lineRule="auto"/>
              <w:ind w:left="118" w:right="90" w:firstLine="566"/>
              <w:jc w:val="both"/>
              <w:rPr>
                <w:sz w:val="24"/>
              </w:rPr>
            </w:pPr>
            <w:r>
              <w:rPr>
                <w:sz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tc>
      </w:tr>
      <w:tr w14:paraId="5F66E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7350BC6B">
            <w:pPr>
              <w:rPr>
                <w:sz w:val="2"/>
                <w:szCs w:val="2"/>
              </w:rPr>
            </w:pPr>
          </w:p>
        </w:tc>
        <w:tc>
          <w:tcPr>
            <w:tcW w:w="1632" w:type="dxa"/>
          </w:tcPr>
          <w:p w14:paraId="21E2C76B">
            <w:pPr>
              <w:pStyle w:val="13"/>
              <w:spacing w:line="265" w:lineRule="exact"/>
              <w:ind w:left="143" w:right="101"/>
              <w:jc w:val="center"/>
              <w:rPr>
                <w:sz w:val="24"/>
              </w:rPr>
            </w:pPr>
            <w:r>
              <w:rPr>
                <w:spacing w:val="-5"/>
                <w:sz w:val="24"/>
              </w:rPr>
              <w:t>1.2</w:t>
            </w:r>
          </w:p>
        </w:tc>
        <w:tc>
          <w:tcPr>
            <w:tcW w:w="6440" w:type="dxa"/>
          </w:tcPr>
          <w:p w14:paraId="084B380A">
            <w:pPr>
              <w:pStyle w:val="13"/>
              <w:spacing w:line="232" w:lineRule="auto"/>
              <w:ind w:left="118" w:firstLine="566"/>
              <w:rPr>
                <w:sz w:val="24"/>
              </w:rPr>
            </w:pPr>
            <w:r>
              <w:rPr>
                <w:sz w:val="24"/>
              </w:rPr>
              <w:t>Приобретать</w:t>
            </w:r>
            <w:r>
              <w:rPr>
                <w:spacing w:val="-6"/>
                <w:sz w:val="24"/>
              </w:rPr>
              <w:t xml:space="preserve"> </w:t>
            </w:r>
            <w:r>
              <w:rPr>
                <w:sz w:val="24"/>
              </w:rPr>
              <w:t>навыки</w:t>
            </w:r>
            <w:r>
              <w:rPr>
                <w:spacing w:val="-8"/>
                <w:sz w:val="24"/>
              </w:rPr>
              <w:t xml:space="preserve"> </w:t>
            </w:r>
            <w:r>
              <w:rPr>
                <w:sz w:val="24"/>
              </w:rPr>
              <w:t>изображения</w:t>
            </w:r>
            <w:r>
              <w:rPr>
                <w:spacing w:val="-11"/>
                <w:sz w:val="24"/>
              </w:rPr>
              <w:t xml:space="preserve"> </w:t>
            </w:r>
            <w:r>
              <w:rPr>
                <w:sz w:val="24"/>
              </w:rPr>
              <w:t>на</w:t>
            </w:r>
            <w:r>
              <w:rPr>
                <w:spacing w:val="-15"/>
                <w:sz w:val="24"/>
              </w:rPr>
              <w:t xml:space="preserve"> </w:t>
            </w:r>
            <w:r>
              <w:rPr>
                <w:sz w:val="24"/>
              </w:rPr>
              <w:t>основе</w:t>
            </w:r>
            <w:r>
              <w:rPr>
                <w:spacing w:val="-10"/>
                <w:sz w:val="24"/>
              </w:rPr>
              <w:t xml:space="preserve"> </w:t>
            </w:r>
            <w:r>
              <w:rPr>
                <w:sz w:val="24"/>
              </w:rPr>
              <w:t>разной</w:t>
            </w:r>
            <w:r>
              <w:rPr>
                <w:spacing w:val="-8"/>
                <w:sz w:val="24"/>
              </w:rPr>
              <w:t xml:space="preserve"> </w:t>
            </w:r>
            <w:r>
              <w:rPr>
                <w:sz w:val="24"/>
              </w:rPr>
              <w:t>по характеру и способу наложения линии</w:t>
            </w:r>
          </w:p>
        </w:tc>
      </w:tr>
      <w:tr w14:paraId="7FF5E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1EB7063B">
            <w:pPr>
              <w:rPr>
                <w:sz w:val="2"/>
                <w:szCs w:val="2"/>
              </w:rPr>
            </w:pPr>
          </w:p>
        </w:tc>
        <w:tc>
          <w:tcPr>
            <w:tcW w:w="1632" w:type="dxa"/>
          </w:tcPr>
          <w:p w14:paraId="2D4460D0">
            <w:pPr>
              <w:pStyle w:val="13"/>
              <w:spacing w:line="253" w:lineRule="exact"/>
              <w:ind w:left="143" w:right="101"/>
              <w:jc w:val="center"/>
              <w:rPr>
                <w:sz w:val="24"/>
              </w:rPr>
            </w:pPr>
            <w:r>
              <w:rPr>
                <w:spacing w:val="-5"/>
                <w:sz w:val="24"/>
              </w:rPr>
              <w:t>1.3</w:t>
            </w:r>
          </w:p>
        </w:tc>
        <w:tc>
          <w:tcPr>
            <w:tcW w:w="6440" w:type="dxa"/>
          </w:tcPr>
          <w:p w14:paraId="1109AD38">
            <w:pPr>
              <w:pStyle w:val="13"/>
              <w:tabs>
                <w:tab w:val="left" w:pos="2261"/>
                <w:tab w:val="left" w:pos="3644"/>
                <w:tab w:val="left" w:pos="4784"/>
                <w:tab w:val="left" w:pos="5320"/>
              </w:tabs>
              <w:spacing w:line="253" w:lineRule="exact"/>
              <w:ind w:left="684"/>
              <w:rPr>
                <w:sz w:val="24"/>
              </w:rPr>
            </w:pPr>
            <w:r>
              <w:rPr>
                <w:spacing w:val="-2"/>
                <w:sz w:val="24"/>
              </w:rPr>
              <w:t>Овладевать</w:t>
            </w:r>
            <w:r>
              <w:rPr>
                <w:sz w:val="24"/>
              </w:rPr>
              <w:tab/>
            </w:r>
            <w:r>
              <w:rPr>
                <w:spacing w:val="-2"/>
                <w:sz w:val="24"/>
              </w:rPr>
              <w:t>понятием</w:t>
            </w:r>
            <w:r>
              <w:rPr>
                <w:sz w:val="24"/>
              </w:rPr>
              <w:tab/>
            </w:r>
            <w:r>
              <w:rPr>
                <w:spacing w:val="-2"/>
                <w:sz w:val="24"/>
              </w:rPr>
              <w:t>«ритм»</w:t>
            </w:r>
            <w:r>
              <w:rPr>
                <w:sz w:val="24"/>
              </w:rPr>
              <w:tab/>
            </w:r>
            <w:r>
              <w:rPr>
                <w:spacing w:val="-10"/>
                <w:sz w:val="24"/>
              </w:rPr>
              <w:t>и</w:t>
            </w:r>
            <w:r>
              <w:rPr>
                <w:sz w:val="24"/>
              </w:rPr>
              <w:tab/>
            </w:r>
            <w:r>
              <w:rPr>
                <w:spacing w:val="-2"/>
                <w:sz w:val="24"/>
              </w:rPr>
              <w:t>навыками</w:t>
            </w:r>
          </w:p>
        </w:tc>
      </w:tr>
    </w:tbl>
    <w:p w14:paraId="3F3C3FB0">
      <w:pPr>
        <w:pStyle w:val="13"/>
        <w:spacing w:after="0" w:line="253" w:lineRule="exact"/>
        <w:rPr>
          <w:sz w:val="24"/>
        </w:rPr>
        <w:sectPr>
          <w:type w:val="continuous"/>
          <w:pgSz w:w="11920" w:h="16850"/>
          <w:pgMar w:top="1080" w:right="0" w:bottom="1200" w:left="425" w:header="0" w:footer="947" w:gutter="0"/>
          <w:cols w:space="720" w:num="1"/>
        </w:sectPr>
      </w:pP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440"/>
      </w:tblGrid>
      <w:tr w14:paraId="17499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restart"/>
          </w:tcPr>
          <w:p w14:paraId="7226C8AF">
            <w:pPr>
              <w:pStyle w:val="13"/>
              <w:rPr>
                <w:sz w:val="24"/>
              </w:rPr>
            </w:pPr>
          </w:p>
        </w:tc>
        <w:tc>
          <w:tcPr>
            <w:tcW w:w="1632" w:type="dxa"/>
          </w:tcPr>
          <w:p w14:paraId="04DE4F2F">
            <w:pPr>
              <w:pStyle w:val="13"/>
              <w:rPr>
                <w:sz w:val="24"/>
              </w:rPr>
            </w:pPr>
          </w:p>
        </w:tc>
        <w:tc>
          <w:tcPr>
            <w:tcW w:w="6440" w:type="dxa"/>
          </w:tcPr>
          <w:p w14:paraId="630CABEE">
            <w:pPr>
              <w:pStyle w:val="13"/>
              <w:spacing w:line="230" w:lineRule="auto"/>
              <w:ind w:left="118"/>
              <w:rPr>
                <w:sz w:val="24"/>
              </w:rPr>
            </w:pPr>
            <w:r>
              <w:rPr>
                <w:sz w:val="24"/>
              </w:rPr>
              <w:t>ритмической</w:t>
            </w:r>
            <w:r>
              <w:rPr>
                <w:spacing w:val="40"/>
                <w:sz w:val="24"/>
              </w:rPr>
              <w:t xml:space="preserve"> </w:t>
            </w:r>
            <w:r>
              <w:rPr>
                <w:sz w:val="24"/>
              </w:rPr>
              <w:t>организации</w:t>
            </w:r>
            <w:r>
              <w:rPr>
                <w:spacing w:val="40"/>
                <w:sz w:val="24"/>
              </w:rPr>
              <w:t xml:space="preserve"> </w:t>
            </w:r>
            <w:r>
              <w:rPr>
                <w:sz w:val="24"/>
              </w:rPr>
              <w:t>изображения</w:t>
            </w:r>
            <w:r>
              <w:rPr>
                <w:spacing w:val="40"/>
                <w:sz w:val="24"/>
              </w:rPr>
              <w:t xml:space="preserve"> </w:t>
            </w:r>
            <w:r>
              <w:rPr>
                <w:sz w:val="24"/>
              </w:rPr>
              <w:t>как</w:t>
            </w:r>
            <w:r>
              <w:rPr>
                <w:spacing w:val="40"/>
                <w:sz w:val="24"/>
              </w:rPr>
              <w:t xml:space="preserve"> </w:t>
            </w:r>
            <w:r>
              <w:rPr>
                <w:sz w:val="24"/>
              </w:rPr>
              <w:t>необходимой композиционной основы выражения содержания</w:t>
            </w:r>
          </w:p>
        </w:tc>
      </w:tr>
      <w:tr w14:paraId="3804D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12F74687">
            <w:pPr>
              <w:rPr>
                <w:sz w:val="2"/>
                <w:szCs w:val="2"/>
              </w:rPr>
            </w:pPr>
          </w:p>
        </w:tc>
        <w:tc>
          <w:tcPr>
            <w:tcW w:w="1632" w:type="dxa"/>
          </w:tcPr>
          <w:p w14:paraId="66BCA952">
            <w:pPr>
              <w:pStyle w:val="13"/>
              <w:spacing w:line="265" w:lineRule="exact"/>
              <w:ind w:left="143" w:right="115"/>
              <w:jc w:val="center"/>
              <w:rPr>
                <w:sz w:val="24"/>
              </w:rPr>
            </w:pPr>
            <w:r>
              <w:rPr>
                <w:spacing w:val="-5"/>
                <w:sz w:val="24"/>
              </w:rPr>
              <w:t>1.4</w:t>
            </w:r>
          </w:p>
        </w:tc>
        <w:tc>
          <w:tcPr>
            <w:tcW w:w="6440" w:type="dxa"/>
          </w:tcPr>
          <w:p w14:paraId="3D7BB9C4">
            <w:pPr>
              <w:pStyle w:val="13"/>
              <w:tabs>
                <w:tab w:val="left" w:pos="2299"/>
                <w:tab w:val="left" w:pos="3481"/>
                <w:tab w:val="left" w:pos="5295"/>
              </w:tabs>
              <w:ind w:left="118" w:right="82" w:firstLine="566"/>
              <w:rPr>
                <w:sz w:val="24"/>
              </w:rPr>
            </w:pPr>
            <w:r>
              <w:rPr>
                <w:spacing w:val="-2"/>
                <w:sz w:val="24"/>
              </w:rPr>
              <w:t>Осваивать</w:t>
            </w:r>
            <w:r>
              <w:rPr>
                <w:sz w:val="24"/>
              </w:rPr>
              <w:tab/>
            </w:r>
            <w:r>
              <w:rPr>
                <w:spacing w:val="-2"/>
                <w:sz w:val="24"/>
              </w:rPr>
              <w:t>навык</w:t>
            </w:r>
            <w:r>
              <w:rPr>
                <w:sz w:val="24"/>
              </w:rPr>
              <w:tab/>
            </w:r>
            <w:r>
              <w:rPr>
                <w:spacing w:val="-2"/>
                <w:sz w:val="24"/>
              </w:rPr>
              <w:t>визуального</w:t>
            </w:r>
            <w:r>
              <w:rPr>
                <w:sz w:val="24"/>
              </w:rPr>
              <w:tab/>
            </w:r>
            <w:r>
              <w:rPr>
                <w:spacing w:val="-2"/>
                <w:sz w:val="24"/>
              </w:rPr>
              <w:t xml:space="preserve">сравнения </w:t>
            </w:r>
            <w:r>
              <w:rPr>
                <w:sz w:val="24"/>
              </w:rPr>
              <w:t>пространственных</w:t>
            </w:r>
            <w:r>
              <w:rPr>
                <w:spacing w:val="-4"/>
                <w:sz w:val="24"/>
              </w:rPr>
              <w:t xml:space="preserve"> </w:t>
            </w:r>
            <w:r>
              <w:rPr>
                <w:sz w:val="24"/>
              </w:rPr>
              <w:t>величин,</w:t>
            </w:r>
            <w:r>
              <w:rPr>
                <w:spacing w:val="-4"/>
                <w:sz w:val="24"/>
              </w:rPr>
              <w:t xml:space="preserve"> </w:t>
            </w:r>
            <w:r>
              <w:rPr>
                <w:sz w:val="24"/>
              </w:rPr>
              <w:t>приобретать</w:t>
            </w:r>
            <w:r>
              <w:rPr>
                <w:spacing w:val="1"/>
                <w:sz w:val="24"/>
              </w:rPr>
              <w:t xml:space="preserve"> </w:t>
            </w:r>
            <w:r>
              <w:rPr>
                <w:sz w:val="24"/>
              </w:rPr>
              <w:t>умения</w:t>
            </w:r>
            <w:r>
              <w:rPr>
                <w:spacing w:val="-3"/>
                <w:sz w:val="24"/>
              </w:rPr>
              <w:t xml:space="preserve"> </w:t>
            </w:r>
            <w:r>
              <w:rPr>
                <w:spacing w:val="-2"/>
                <w:sz w:val="24"/>
              </w:rPr>
              <w:t>соотносить</w:t>
            </w:r>
          </w:p>
          <w:p w14:paraId="6027E01C">
            <w:pPr>
              <w:pStyle w:val="13"/>
              <w:spacing w:line="268" w:lineRule="exact"/>
              <w:ind w:left="118"/>
              <w:rPr>
                <w:sz w:val="24"/>
              </w:rPr>
            </w:pPr>
            <w:r>
              <w:rPr>
                <w:sz w:val="24"/>
              </w:rPr>
              <w:t>пропорции</w:t>
            </w:r>
            <w:r>
              <w:rPr>
                <w:spacing w:val="80"/>
                <w:sz w:val="24"/>
              </w:rPr>
              <w:t xml:space="preserve"> </w:t>
            </w:r>
            <w:r>
              <w:rPr>
                <w:sz w:val="24"/>
              </w:rPr>
              <w:t>в</w:t>
            </w:r>
            <w:r>
              <w:rPr>
                <w:spacing w:val="80"/>
                <w:sz w:val="24"/>
              </w:rPr>
              <w:t xml:space="preserve"> </w:t>
            </w:r>
            <w:r>
              <w:rPr>
                <w:sz w:val="24"/>
              </w:rPr>
              <w:t>рисунках</w:t>
            </w:r>
            <w:r>
              <w:rPr>
                <w:spacing w:val="80"/>
                <w:sz w:val="24"/>
              </w:rPr>
              <w:t xml:space="preserve"> </w:t>
            </w:r>
            <w:r>
              <w:rPr>
                <w:sz w:val="24"/>
              </w:rPr>
              <w:t>птиц</w:t>
            </w:r>
            <w:r>
              <w:rPr>
                <w:spacing w:val="80"/>
                <w:sz w:val="24"/>
              </w:rPr>
              <w:t xml:space="preserve"> </w:t>
            </w:r>
            <w:r>
              <w:rPr>
                <w:sz w:val="24"/>
              </w:rPr>
              <w:t>и</w:t>
            </w:r>
            <w:r>
              <w:rPr>
                <w:spacing w:val="80"/>
                <w:sz w:val="24"/>
              </w:rPr>
              <w:t xml:space="preserve"> </w:t>
            </w:r>
            <w:r>
              <w:rPr>
                <w:sz w:val="24"/>
              </w:rPr>
              <w:t>животных</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 зрительские впечатления и анализ)</w:t>
            </w:r>
          </w:p>
        </w:tc>
      </w:tr>
      <w:tr w14:paraId="1104E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668F050F">
            <w:pPr>
              <w:rPr>
                <w:sz w:val="2"/>
                <w:szCs w:val="2"/>
              </w:rPr>
            </w:pPr>
          </w:p>
        </w:tc>
        <w:tc>
          <w:tcPr>
            <w:tcW w:w="1632" w:type="dxa"/>
          </w:tcPr>
          <w:p w14:paraId="549002A5">
            <w:pPr>
              <w:pStyle w:val="13"/>
              <w:spacing w:line="265" w:lineRule="exact"/>
              <w:ind w:left="143" w:right="115"/>
              <w:jc w:val="center"/>
              <w:rPr>
                <w:sz w:val="24"/>
              </w:rPr>
            </w:pPr>
            <w:r>
              <w:rPr>
                <w:spacing w:val="-5"/>
                <w:sz w:val="24"/>
              </w:rPr>
              <w:t>1.5</w:t>
            </w:r>
          </w:p>
        </w:tc>
        <w:tc>
          <w:tcPr>
            <w:tcW w:w="6440" w:type="dxa"/>
          </w:tcPr>
          <w:p w14:paraId="411087D4">
            <w:pPr>
              <w:pStyle w:val="13"/>
              <w:ind w:left="118" w:firstLine="566"/>
              <w:rPr>
                <w:sz w:val="24"/>
              </w:rPr>
            </w:pPr>
            <w:r>
              <w:rPr>
                <w:sz w:val="24"/>
              </w:rPr>
              <w:t>Приобретать</w:t>
            </w:r>
            <w:r>
              <w:rPr>
                <w:spacing w:val="36"/>
                <w:sz w:val="24"/>
              </w:rPr>
              <w:t xml:space="preserve"> </w:t>
            </w:r>
            <w:r>
              <w:rPr>
                <w:sz w:val="24"/>
              </w:rPr>
              <w:t>умение</w:t>
            </w:r>
            <w:r>
              <w:rPr>
                <w:spacing w:val="31"/>
                <w:sz w:val="24"/>
              </w:rPr>
              <w:t xml:space="preserve"> </w:t>
            </w:r>
            <w:r>
              <w:rPr>
                <w:sz w:val="24"/>
              </w:rPr>
              <w:t>вести</w:t>
            </w:r>
            <w:r>
              <w:rPr>
                <w:spacing w:val="34"/>
                <w:sz w:val="24"/>
              </w:rPr>
              <w:t xml:space="preserve"> </w:t>
            </w:r>
            <w:r>
              <w:rPr>
                <w:sz w:val="24"/>
              </w:rPr>
              <w:t>рисунок</w:t>
            </w:r>
            <w:r>
              <w:rPr>
                <w:spacing w:val="33"/>
                <w:sz w:val="24"/>
              </w:rPr>
              <w:t xml:space="preserve"> </w:t>
            </w:r>
            <w:r>
              <w:rPr>
                <w:sz w:val="24"/>
              </w:rPr>
              <w:t>с</w:t>
            </w:r>
            <w:r>
              <w:rPr>
                <w:spacing w:val="36"/>
                <w:sz w:val="24"/>
              </w:rPr>
              <w:t xml:space="preserve"> </w:t>
            </w:r>
            <w:r>
              <w:rPr>
                <w:sz w:val="24"/>
              </w:rPr>
              <w:t>натуры,</w:t>
            </w:r>
            <w:r>
              <w:rPr>
                <w:spacing w:val="32"/>
                <w:sz w:val="24"/>
              </w:rPr>
              <w:t xml:space="preserve"> </w:t>
            </w:r>
            <w:r>
              <w:rPr>
                <w:sz w:val="24"/>
              </w:rPr>
              <w:t>видеть пропорции</w:t>
            </w:r>
            <w:r>
              <w:rPr>
                <w:spacing w:val="26"/>
                <w:sz w:val="24"/>
              </w:rPr>
              <w:t xml:space="preserve">  </w:t>
            </w:r>
            <w:r>
              <w:rPr>
                <w:sz w:val="24"/>
              </w:rPr>
              <w:t>объекта,</w:t>
            </w:r>
            <w:r>
              <w:rPr>
                <w:spacing w:val="28"/>
                <w:sz w:val="24"/>
              </w:rPr>
              <w:t xml:space="preserve">  </w:t>
            </w:r>
            <w:r>
              <w:rPr>
                <w:sz w:val="24"/>
              </w:rPr>
              <w:t>расположение</w:t>
            </w:r>
            <w:r>
              <w:rPr>
                <w:spacing w:val="29"/>
                <w:sz w:val="24"/>
              </w:rPr>
              <w:t xml:space="preserve">  </w:t>
            </w:r>
            <w:r>
              <w:rPr>
                <w:sz w:val="24"/>
              </w:rPr>
              <w:t>его</w:t>
            </w:r>
            <w:r>
              <w:rPr>
                <w:spacing w:val="30"/>
                <w:sz w:val="24"/>
              </w:rPr>
              <w:t xml:space="preserve">  </w:t>
            </w:r>
            <w:r>
              <w:rPr>
                <w:sz w:val="24"/>
              </w:rPr>
              <w:t>в</w:t>
            </w:r>
            <w:r>
              <w:rPr>
                <w:spacing w:val="29"/>
                <w:sz w:val="24"/>
              </w:rPr>
              <w:t xml:space="preserve">  </w:t>
            </w:r>
            <w:r>
              <w:rPr>
                <w:spacing w:val="-2"/>
                <w:sz w:val="24"/>
              </w:rPr>
              <w:t>пространстве;</w:t>
            </w:r>
          </w:p>
          <w:p w14:paraId="715F12CE">
            <w:pPr>
              <w:pStyle w:val="13"/>
              <w:spacing w:line="268" w:lineRule="exact"/>
              <w:ind w:left="118"/>
              <w:rPr>
                <w:sz w:val="24"/>
              </w:rPr>
            </w:pPr>
            <w:r>
              <w:rPr>
                <w:sz w:val="24"/>
              </w:rPr>
              <w:t>располагать</w:t>
            </w:r>
            <w:r>
              <w:rPr>
                <w:spacing w:val="-9"/>
                <w:sz w:val="24"/>
              </w:rPr>
              <w:t xml:space="preserve"> </w:t>
            </w:r>
            <w:r>
              <w:rPr>
                <w:sz w:val="24"/>
              </w:rPr>
              <w:t>изображение</w:t>
            </w:r>
            <w:r>
              <w:rPr>
                <w:spacing w:val="-11"/>
                <w:sz w:val="24"/>
              </w:rPr>
              <w:t xml:space="preserve"> </w:t>
            </w:r>
            <w:r>
              <w:rPr>
                <w:sz w:val="24"/>
              </w:rPr>
              <w:t>на</w:t>
            </w:r>
            <w:r>
              <w:rPr>
                <w:spacing w:val="-5"/>
                <w:sz w:val="24"/>
              </w:rPr>
              <w:t xml:space="preserve"> </w:t>
            </w:r>
            <w:r>
              <w:rPr>
                <w:sz w:val="24"/>
              </w:rPr>
              <w:t>листе,</w:t>
            </w:r>
            <w:r>
              <w:rPr>
                <w:spacing w:val="-8"/>
                <w:sz w:val="24"/>
              </w:rPr>
              <w:t xml:space="preserve"> </w:t>
            </w:r>
            <w:r>
              <w:rPr>
                <w:sz w:val="24"/>
              </w:rPr>
              <w:t>соблюдая</w:t>
            </w:r>
            <w:r>
              <w:rPr>
                <w:spacing w:val="-6"/>
                <w:sz w:val="24"/>
              </w:rPr>
              <w:t xml:space="preserve"> </w:t>
            </w:r>
            <w:r>
              <w:rPr>
                <w:sz w:val="24"/>
              </w:rPr>
              <w:t>этапы</w:t>
            </w:r>
            <w:r>
              <w:rPr>
                <w:spacing w:val="-2"/>
                <w:sz w:val="24"/>
              </w:rPr>
              <w:t xml:space="preserve"> </w:t>
            </w:r>
            <w:r>
              <w:rPr>
                <w:sz w:val="24"/>
              </w:rPr>
              <w:t>ведения рисунка, осваивая навык штриховки</w:t>
            </w:r>
          </w:p>
        </w:tc>
      </w:tr>
      <w:tr w14:paraId="26519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restart"/>
          </w:tcPr>
          <w:p w14:paraId="6109E218">
            <w:pPr>
              <w:pStyle w:val="13"/>
              <w:spacing w:line="270" w:lineRule="exact"/>
              <w:ind w:left="681"/>
              <w:rPr>
                <w:sz w:val="24"/>
              </w:rPr>
            </w:pPr>
            <w:r>
              <w:rPr>
                <w:spacing w:val="-10"/>
                <w:sz w:val="24"/>
              </w:rPr>
              <w:t>2</w:t>
            </w:r>
          </w:p>
        </w:tc>
        <w:tc>
          <w:tcPr>
            <w:tcW w:w="8072" w:type="dxa"/>
            <w:gridSpan w:val="2"/>
          </w:tcPr>
          <w:p w14:paraId="3F6083BC">
            <w:pPr>
              <w:pStyle w:val="13"/>
              <w:spacing w:line="258" w:lineRule="exact"/>
              <w:ind w:left="682"/>
              <w:rPr>
                <w:sz w:val="24"/>
              </w:rPr>
            </w:pPr>
            <w:r>
              <w:rPr>
                <w:sz w:val="24"/>
              </w:rPr>
              <w:t>Модуль</w:t>
            </w:r>
            <w:r>
              <w:rPr>
                <w:spacing w:val="-3"/>
                <w:sz w:val="24"/>
              </w:rPr>
              <w:t xml:space="preserve"> </w:t>
            </w:r>
            <w:r>
              <w:rPr>
                <w:spacing w:val="-2"/>
                <w:sz w:val="24"/>
              </w:rPr>
              <w:t>«Живопись»</w:t>
            </w:r>
          </w:p>
        </w:tc>
      </w:tr>
      <w:tr w14:paraId="065E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66" w:type="dxa"/>
            <w:vMerge w:val="continue"/>
            <w:tcBorders>
              <w:top w:val="nil"/>
            </w:tcBorders>
          </w:tcPr>
          <w:p w14:paraId="1C4DD8DC">
            <w:pPr>
              <w:rPr>
                <w:sz w:val="2"/>
                <w:szCs w:val="2"/>
              </w:rPr>
            </w:pPr>
          </w:p>
        </w:tc>
        <w:tc>
          <w:tcPr>
            <w:tcW w:w="1632" w:type="dxa"/>
          </w:tcPr>
          <w:p w14:paraId="74CFAB89">
            <w:pPr>
              <w:pStyle w:val="13"/>
              <w:spacing w:line="265" w:lineRule="exact"/>
              <w:ind w:left="143" w:right="115"/>
              <w:jc w:val="center"/>
              <w:rPr>
                <w:sz w:val="24"/>
              </w:rPr>
            </w:pPr>
            <w:r>
              <w:rPr>
                <w:spacing w:val="-5"/>
                <w:sz w:val="24"/>
              </w:rPr>
              <w:t>2.1</w:t>
            </w:r>
          </w:p>
        </w:tc>
        <w:tc>
          <w:tcPr>
            <w:tcW w:w="6440" w:type="dxa"/>
          </w:tcPr>
          <w:p w14:paraId="60E36535">
            <w:pPr>
              <w:pStyle w:val="13"/>
              <w:ind w:left="118" w:right="85" w:firstLine="566"/>
              <w:jc w:val="both"/>
              <w:rPr>
                <w:sz w:val="24"/>
              </w:rPr>
            </w:pPr>
            <w:r>
              <w:rPr>
                <w:sz w:val="24"/>
              </w:rPr>
              <w:t>Осваивать навыки работы цветом, навыки смешения красок, пастозное плотное и прозрачное нанесение краски; осваивать</w:t>
            </w:r>
            <w:r>
              <w:rPr>
                <w:spacing w:val="80"/>
                <w:sz w:val="24"/>
              </w:rPr>
              <w:t xml:space="preserve"> </w:t>
            </w:r>
            <w:r>
              <w:rPr>
                <w:sz w:val="24"/>
              </w:rPr>
              <w:t>разный</w:t>
            </w:r>
            <w:r>
              <w:rPr>
                <w:spacing w:val="80"/>
                <w:sz w:val="24"/>
              </w:rPr>
              <w:t xml:space="preserve"> </w:t>
            </w:r>
            <w:r>
              <w:rPr>
                <w:sz w:val="24"/>
              </w:rPr>
              <w:t>характер</w:t>
            </w:r>
            <w:r>
              <w:rPr>
                <w:spacing w:val="80"/>
                <w:sz w:val="24"/>
              </w:rPr>
              <w:t xml:space="preserve"> </w:t>
            </w:r>
            <w:r>
              <w:rPr>
                <w:sz w:val="24"/>
              </w:rPr>
              <w:t>мазков</w:t>
            </w:r>
            <w:r>
              <w:rPr>
                <w:spacing w:val="80"/>
                <w:sz w:val="24"/>
              </w:rPr>
              <w:t xml:space="preserve"> </w:t>
            </w:r>
            <w:r>
              <w:rPr>
                <w:sz w:val="24"/>
              </w:rPr>
              <w:t>и</w:t>
            </w:r>
            <w:r>
              <w:rPr>
                <w:spacing w:val="80"/>
                <w:sz w:val="24"/>
              </w:rPr>
              <w:t xml:space="preserve"> </w:t>
            </w:r>
            <w:r>
              <w:rPr>
                <w:sz w:val="24"/>
              </w:rPr>
              <w:t>движений</w:t>
            </w:r>
            <w:r>
              <w:rPr>
                <w:spacing w:val="80"/>
                <w:sz w:val="24"/>
              </w:rPr>
              <w:t xml:space="preserve"> </w:t>
            </w:r>
            <w:r>
              <w:rPr>
                <w:sz w:val="24"/>
              </w:rPr>
              <w:t>кистью,</w:t>
            </w:r>
          </w:p>
          <w:p w14:paraId="7C12142A">
            <w:pPr>
              <w:pStyle w:val="13"/>
              <w:spacing w:line="274" w:lineRule="exact"/>
              <w:ind w:left="118" w:right="86"/>
              <w:jc w:val="both"/>
              <w:rPr>
                <w:sz w:val="24"/>
              </w:rPr>
            </w:pPr>
            <w:r>
              <w:rPr>
                <w:sz w:val="24"/>
              </w:rPr>
              <w:t>навыки создания выразительной фактуры и кроющие качества гуаши .</w:t>
            </w:r>
          </w:p>
        </w:tc>
      </w:tr>
      <w:tr w14:paraId="4E697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9D02935">
            <w:pPr>
              <w:rPr>
                <w:sz w:val="2"/>
                <w:szCs w:val="2"/>
              </w:rPr>
            </w:pPr>
          </w:p>
        </w:tc>
        <w:tc>
          <w:tcPr>
            <w:tcW w:w="1632" w:type="dxa"/>
          </w:tcPr>
          <w:p w14:paraId="19B98FF0">
            <w:pPr>
              <w:pStyle w:val="13"/>
              <w:spacing w:line="265" w:lineRule="exact"/>
              <w:ind w:left="143" w:right="115"/>
              <w:jc w:val="center"/>
              <w:rPr>
                <w:sz w:val="24"/>
              </w:rPr>
            </w:pPr>
            <w:r>
              <w:rPr>
                <w:spacing w:val="-5"/>
                <w:sz w:val="24"/>
              </w:rPr>
              <w:t>2.2</w:t>
            </w:r>
          </w:p>
        </w:tc>
        <w:tc>
          <w:tcPr>
            <w:tcW w:w="6440" w:type="dxa"/>
          </w:tcPr>
          <w:p w14:paraId="29D19053">
            <w:pPr>
              <w:pStyle w:val="13"/>
              <w:spacing w:line="230" w:lineRule="auto"/>
              <w:ind w:left="118" w:firstLine="566"/>
              <w:rPr>
                <w:sz w:val="24"/>
              </w:rPr>
            </w:pPr>
            <w:r>
              <w:rPr>
                <w:sz w:val="24"/>
              </w:rPr>
              <w:t>Приобретать</w:t>
            </w:r>
            <w:r>
              <w:rPr>
                <w:spacing w:val="80"/>
                <w:sz w:val="24"/>
              </w:rPr>
              <w:t xml:space="preserve"> </w:t>
            </w:r>
            <w:r>
              <w:rPr>
                <w:sz w:val="24"/>
              </w:rPr>
              <w:t>опыт</w:t>
            </w:r>
            <w:r>
              <w:rPr>
                <w:spacing w:val="80"/>
                <w:sz w:val="24"/>
              </w:rPr>
              <w:t xml:space="preserve"> </w:t>
            </w:r>
            <w:r>
              <w:rPr>
                <w:sz w:val="24"/>
              </w:rPr>
              <w:t>работы</w:t>
            </w:r>
            <w:r>
              <w:rPr>
                <w:spacing w:val="80"/>
                <w:sz w:val="24"/>
              </w:rPr>
              <w:t xml:space="preserve"> </w:t>
            </w:r>
            <w:r>
              <w:rPr>
                <w:sz w:val="24"/>
              </w:rPr>
              <w:t>акварельной</w:t>
            </w:r>
            <w:r>
              <w:rPr>
                <w:spacing w:val="80"/>
                <w:sz w:val="24"/>
              </w:rPr>
              <w:t xml:space="preserve"> </w:t>
            </w:r>
            <w:r>
              <w:rPr>
                <w:sz w:val="24"/>
              </w:rPr>
              <w:t>краской</w:t>
            </w:r>
            <w:r>
              <w:rPr>
                <w:spacing w:val="80"/>
                <w:sz w:val="24"/>
              </w:rPr>
              <w:t xml:space="preserve"> </w:t>
            </w:r>
            <w:r>
              <w:rPr>
                <w:sz w:val="24"/>
              </w:rPr>
              <w:t>и понимать особенности работы прозрачной краской</w:t>
            </w:r>
          </w:p>
        </w:tc>
      </w:tr>
      <w:tr w14:paraId="3D5F1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1A4F7159">
            <w:pPr>
              <w:rPr>
                <w:sz w:val="2"/>
                <w:szCs w:val="2"/>
              </w:rPr>
            </w:pPr>
          </w:p>
        </w:tc>
        <w:tc>
          <w:tcPr>
            <w:tcW w:w="1632" w:type="dxa"/>
          </w:tcPr>
          <w:p w14:paraId="71B57C0D">
            <w:pPr>
              <w:pStyle w:val="13"/>
              <w:spacing w:line="265" w:lineRule="exact"/>
              <w:ind w:left="143" w:right="115"/>
              <w:jc w:val="center"/>
              <w:rPr>
                <w:sz w:val="24"/>
              </w:rPr>
            </w:pPr>
            <w:r>
              <w:rPr>
                <w:spacing w:val="-5"/>
                <w:sz w:val="24"/>
              </w:rPr>
              <w:t>2.3</w:t>
            </w:r>
          </w:p>
        </w:tc>
        <w:tc>
          <w:tcPr>
            <w:tcW w:w="6440" w:type="dxa"/>
          </w:tcPr>
          <w:p w14:paraId="06DF1BDE">
            <w:pPr>
              <w:pStyle w:val="13"/>
              <w:spacing w:line="232" w:lineRule="auto"/>
              <w:ind w:left="118" w:firstLine="566"/>
              <w:rPr>
                <w:sz w:val="24"/>
              </w:rPr>
            </w:pPr>
            <w:r>
              <w:rPr>
                <w:sz w:val="24"/>
              </w:rPr>
              <w:t>Знать</w:t>
            </w:r>
            <w:r>
              <w:rPr>
                <w:spacing w:val="80"/>
                <w:sz w:val="24"/>
              </w:rPr>
              <w:t xml:space="preserve"> </w:t>
            </w:r>
            <w:r>
              <w:rPr>
                <w:sz w:val="24"/>
              </w:rPr>
              <w:t>названия</w:t>
            </w:r>
            <w:r>
              <w:rPr>
                <w:spacing w:val="80"/>
                <w:sz w:val="24"/>
              </w:rPr>
              <w:t xml:space="preserve"> </w:t>
            </w:r>
            <w:r>
              <w:rPr>
                <w:sz w:val="24"/>
              </w:rPr>
              <w:t>основных</w:t>
            </w:r>
            <w:r>
              <w:rPr>
                <w:spacing w:val="80"/>
                <w:sz w:val="24"/>
              </w:rPr>
              <w:t xml:space="preserve"> </w:t>
            </w:r>
            <w:r>
              <w:rPr>
                <w:sz w:val="24"/>
              </w:rPr>
              <w:t>и</w:t>
            </w:r>
            <w:r>
              <w:rPr>
                <w:spacing w:val="80"/>
                <w:sz w:val="24"/>
              </w:rPr>
              <w:t xml:space="preserve"> </w:t>
            </w:r>
            <w:r>
              <w:rPr>
                <w:sz w:val="24"/>
              </w:rPr>
              <w:t>составных</w:t>
            </w:r>
            <w:r>
              <w:rPr>
                <w:spacing w:val="80"/>
                <w:sz w:val="24"/>
              </w:rPr>
              <w:t xml:space="preserve"> </w:t>
            </w:r>
            <w:r>
              <w:rPr>
                <w:sz w:val="24"/>
              </w:rPr>
              <w:t>цветов</w:t>
            </w:r>
            <w:r>
              <w:rPr>
                <w:spacing w:val="80"/>
                <w:sz w:val="24"/>
              </w:rPr>
              <w:t xml:space="preserve"> </w:t>
            </w:r>
            <w:r>
              <w:rPr>
                <w:sz w:val="24"/>
              </w:rPr>
              <w:t>и</w:t>
            </w:r>
            <w:r>
              <w:rPr>
                <w:spacing w:val="80"/>
                <w:sz w:val="24"/>
              </w:rPr>
              <w:t xml:space="preserve"> </w:t>
            </w:r>
            <w:r>
              <w:rPr>
                <w:sz w:val="24"/>
              </w:rPr>
              <w:t>способы получения разных оттенков составного цвета</w:t>
            </w:r>
          </w:p>
        </w:tc>
      </w:tr>
      <w:tr w14:paraId="34A4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68775D72">
            <w:pPr>
              <w:rPr>
                <w:sz w:val="2"/>
                <w:szCs w:val="2"/>
              </w:rPr>
            </w:pPr>
          </w:p>
        </w:tc>
        <w:tc>
          <w:tcPr>
            <w:tcW w:w="1632" w:type="dxa"/>
          </w:tcPr>
          <w:p w14:paraId="4FC8083E">
            <w:pPr>
              <w:pStyle w:val="13"/>
              <w:spacing w:line="265" w:lineRule="exact"/>
              <w:ind w:left="143" w:right="115"/>
              <w:jc w:val="center"/>
              <w:rPr>
                <w:sz w:val="24"/>
              </w:rPr>
            </w:pPr>
            <w:r>
              <w:rPr>
                <w:spacing w:val="-5"/>
                <w:sz w:val="24"/>
              </w:rPr>
              <w:t>2.4</w:t>
            </w:r>
          </w:p>
        </w:tc>
        <w:tc>
          <w:tcPr>
            <w:tcW w:w="6440" w:type="dxa"/>
          </w:tcPr>
          <w:p w14:paraId="3EF9762D">
            <w:pPr>
              <w:pStyle w:val="13"/>
              <w:spacing w:line="259" w:lineRule="exact"/>
              <w:ind w:left="684"/>
              <w:rPr>
                <w:sz w:val="24"/>
              </w:rPr>
            </w:pPr>
            <w:r>
              <w:rPr>
                <w:sz w:val="24"/>
              </w:rPr>
              <w:t>Различать</w:t>
            </w:r>
            <w:r>
              <w:rPr>
                <w:spacing w:val="74"/>
                <w:sz w:val="24"/>
              </w:rPr>
              <w:t xml:space="preserve"> </w:t>
            </w:r>
            <w:r>
              <w:rPr>
                <w:sz w:val="24"/>
              </w:rPr>
              <w:t>и</w:t>
            </w:r>
            <w:r>
              <w:rPr>
                <w:spacing w:val="78"/>
                <w:sz w:val="24"/>
              </w:rPr>
              <w:t xml:space="preserve"> </w:t>
            </w:r>
            <w:r>
              <w:rPr>
                <w:sz w:val="24"/>
              </w:rPr>
              <w:t>сравнивать</w:t>
            </w:r>
            <w:r>
              <w:rPr>
                <w:spacing w:val="78"/>
                <w:sz w:val="24"/>
              </w:rPr>
              <w:t xml:space="preserve"> </w:t>
            </w:r>
            <w:r>
              <w:rPr>
                <w:sz w:val="24"/>
              </w:rPr>
              <w:t>тёмные</w:t>
            </w:r>
            <w:r>
              <w:rPr>
                <w:spacing w:val="71"/>
                <w:sz w:val="24"/>
              </w:rPr>
              <w:t xml:space="preserve"> </w:t>
            </w:r>
            <w:r>
              <w:rPr>
                <w:sz w:val="24"/>
              </w:rPr>
              <w:t>и</w:t>
            </w:r>
            <w:r>
              <w:rPr>
                <w:spacing w:val="50"/>
                <w:w w:val="150"/>
                <w:sz w:val="24"/>
              </w:rPr>
              <w:t xml:space="preserve"> </w:t>
            </w:r>
            <w:r>
              <w:rPr>
                <w:sz w:val="24"/>
              </w:rPr>
              <w:t>светлые</w:t>
            </w:r>
            <w:r>
              <w:rPr>
                <w:spacing w:val="69"/>
                <w:sz w:val="24"/>
              </w:rPr>
              <w:t xml:space="preserve"> </w:t>
            </w:r>
            <w:r>
              <w:rPr>
                <w:spacing w:val="-2"/>
                <w:sz w:val="24"/>
              </w:rPr>
              <w:t>оттенки</w:t>
            </w:r>
          </w:p>
          <w:p w14:paraId="7F5B3FF7">
            <w:pPr>
              <w:pStyle w:val="13"/>
              <w:spacing w:line="270" w:lineRule="exact"/>
              <w:ind w:left="118"/>
              <w:rPr>
                <w:sz w:val="24"/>
              </w:rPr>
            </w:pPr>
            <w:r>
              <w:rPr>
                <w:spacing w:val="-2"/>
                <w:sz w:val="24"/>
              </w:rPr>
              <w:t>цвета</w:t>
            </w:r>
          </w:p>
        </w:tc>
      </w:tr>
      <w:tr w14:paraId="5AA9E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66833FFC">
            <w:pPr>
              <w:rPr>
                <w:sz w:val="2"/>
                <w:szCs w:val="2"/>
              </w:rPr>
            </w:pPr>
          </w:p>
        </w:tc>
        <w:tc>
          <w:tcPr>
            <w:tcW w:w="1632" w:type="dxa"/>
          </w:tcPr>
          <w:p w14:paraId="08551E06">
            <w:pPr>
              <w:pStyle w:val="13"/>
              <w:spacing w:line="265" w:lineRule="exact"/>
              <w:ind w:left="143" w:right="115"/>
              <w:jc w:val="center"/>
              <w:rPr>
                <w:sz w:val="24"/>
              </w:rPr>
            </w:pPr>
            <w:r>
              <w:rPr>
                <w:spacing w:val="-5"/>
                <w:sz w:val="24"/>
              </w:rPr>
              <w:t>2.5</w:t>
            </w:r>
          </w:p>
        </w:tc>
        <w:tc>
          <w:tcPr>
            <w:tcW w:w="6440" w:type="dxa"/>
          </w:tcPr>
          <w:p w14:paraId="5C3C8119">
            <w:pPr>
              <w:pStyle w:val="13"/>
              <w:spacing w:line="230" w:lineRule="auto"/>
              <w:ind w:left="118" w:firstLine="566"/>
              <w:rPr>
                <w:sz w:val="24"/>
              </w:rPr>
            </w:pPr>
            <w:r>
              <w:rPr>
                <w:sz w:val="24"/>
              </w:rPr>
              <w:t>осваивать смешение цветных красок с</w:t>
            </w:r>
            <w:r>
              <w:rPr>
                <w:spacing w:val="-1"/>
                <w:sz w:val="24"/>
              </w:rPr>
              <w:t xml:space="preserve"> </w:t>
            </w:r>
            <w:r>
              <w:rPr>
                <w:sz w:val="24"/>
              </w:rPr>
              <w:t>белой и чёрной (для изменения их тона)</w:t>
            </w:r>
          </w:p>
        </w:tc>
      </w:tr>
      <w:tr w14:paraId="7EE01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343A0BC2">
            <w:pPr>
              <w:rPr>
                <w:sz w:val="2"/>
                <w:szCs w:val="2"/>
              </w:rPr>
            </w:pPr>
          </w:p>
        </w:tc>
        <w:tc>
          <w:tcPr>
            <w:tcW w:w="1632" w:type="dxa"/>
          </w:tcPr>
          <w:p w14:paraId="6FE83BA3">
            <w:pPr>
              <w:pStyle w:val="13"/>
              <w:spacing w:line="253" w:lineRule="exact"/>
              <w:ind w:left="143" w:right="115"/>
              <w:jc w:val="center"/>
              <w:rPr>
                <w:sz w:val="24"/>
              </w:rPr>
            </w:pPr>
            <w:r>
              <w:rPr>
                <w:spacing w:val="-5"/>
                <w:sz w:val="24"/>
              </w:rPr>
              <w:t>2.6</w:t>
            </w:r>
          </w:p>
        </w:tc>
        <w:tc>
          <w:tcPr>
            <w:tcW w:w="6440" w:type="dxa"/>
          </w:tcPr>
          <w:p w14:paraId="3A37DFD3">
            <w:pPr>
              <w:pStyle w:val="13"/>
              <w:spacing w:line="253" w:lineRule="exact"/>
              <w:ind w:left="684"/>
              <w:rPr>
                <w:sz w:val="24"/>
              </w:rPr>
            </w:pPr>
            <w:r>
              <w:rPr>
                <w:sz w:val="24"/>
              </w:rPr>
              <w:t>Знать</w:t>
            </w:r>
            <w:r>
              <w:rPr>
                <w:spacing w:val="-5"/>
                <w:sz w:val="24"/>
              </w:rPr>
              <w:t xml:space="preserve"> </w:t>
            </w:r>
            <w:r>
              <w:rPr>
                <w:sz w:val="24"/>
              </w:rPr>
              <w:t>о</w:t>
            </w:r>
            <w:r>
              <w:rPr>
                <w:spacing w:val="1"/>
                <w:sz w:val="24"/>
              </w:rPr>
              <w:t xml:space="preserve"> </w:t>
            </w:r>
            <w:r>
              <w:rPr>
                <w:sz w:val="24"/>
              </w:rPr>
              <w:t>делении</w:t>
            </w:r>
            <w:r>
              <w:rPr>
                <w:spacing w:val="-8"/>
                <w:sz w:val="24"/>
              </w:rPr>
              <w:t xml:space="preserve"> </w:t>
            </w:r>
            <w:r>
              <w:rPr>
                <w:sz w:val="24"/>
              </w:rPr>
              <w:t>цветов</w:t>
            </w:r>
            <w:r>
              <w:rPr>
                <w:spacing w:val="-5"/>
                <w:sz w:val="24"/>
              </w:rPr>
              <w:t xml:space="preserve"> </w:t>
            </w:r>
            <w:r>
              <w:rPr>
                <w:sz w:val="24"/>
              </w:rPr>
              <w:t>на</w:t>
            </w:r>
            <w:r>
              <w:rPr>
                <w:spacing w:val="-6"/>
                <w:sz w:val="24"/>
              </w:rPr>
              <w:t xml:space="preserve"> </w:t>
            </w:r>
            <w:r>
              <w:rPr>
                <w:sz w:val="24"/>
              </w:rPr>
              <w:t>тёплые</w:t>
            </w:r>
            <w:r>
              <w:rPr>
                <w:spacing w:val="-5"/>
                <w:sz w:val="24"/>
              </w:rPr>
              <w:t xml:space="preserve"> </w:t>
            </w:r>
            <w:r>
              <w:rPr>
                <w:sz w:val="24"/>
              </w:rPr>
              <w:t>и</w:t>
            </w:r>
            <w:r>
              <w:rPr>
                <w:spacing w:val="-5"/>
                <w:sz w:val="24"/>
              </w:rPr>
              <w:t xml:space="preserve"> </w:t>
            </w:r>
            <w:r>
              <w:rPr>
                <w:spacing w:val="-2"/>
                <w:sz w:val="24"/>
              </w:rPr>
              <w:t>холодные</w:t>
            </w:r>
          </w:p>
        </w:tc>
      </w:tr>
      <w:tr w14:paraId="530B2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6DFB7759">
            <w:pPr>
              <w:rPr>
                <w:sz w:val="2"/>
                <w:szCs w:val="2"/>
              </w:rPr>
            </w:pPr>
          </w:p>
        </w:tc>
        <w:tc>
          <w:tcPr>
            <w:tcW w:w="1632" w:type="dxa"/>
          </w:tcPr>
          <w:p w14:paraId="494F7269">
            <w:pPr>
              <w:pStyle w:val="13"/>
              <w:spacing w:line="273" w:lineRule="exact"/>
              <w:ind w:left="143" w:right="115"/>
              <w:jc w:val="center"/>
              <w:rPr>
                <w:sz w:val="24"/>
              </w:rPr>
            </w:pPr>
            <w:r>
              <w:rPr>
                <w:spacing w:val="-5"/>
                <w:sz w:val="24"/>
              </w:rPr>
              <w:t>2.7</w:t>
            </w:r>
          </w:p>
        </w:tc>
        <w:tc>
          <w:tcPr>
            <w:tcW w:w="6440" w:type="dxa"/>
          </w:tcPr>
          <w:p w14:paraId="79585B71">
            <w:pPr>
              <w:pStyle w:val="13"/>
              <w:spacing w:line="274" w:lineRule="exact"/>
              <w:ind w:left="118" w:firstLine="566"/>
              <w:rPr>
                <w:sz w:val="24"/>
              </w:rPr>
            </w:pPr>
            <w:r>
              <w:rPr>
                <w:sz w:val="24"/>
              </w:rPr>
              <w:t>уметь</w:t>
            </w:r>
            <w:r>
              <w:rPr>
                <w:spacing w:val="40"/>
                <w:sz w:val="24"/>
              </w:rPr>
              <w:t xml:space="preserve"> </w:t>
            </w:r>
            <w:r>
              <w:rPr>
                <w:sz w:val="24"/>
              </w:rPr>
              <w:t>различать</w:t>
            </w:r>
            <w:r>
              <w:rPr>
                <w:spacing w:val="40"/>
                <w:sz w:val="24"/>
              </w:rPr>
              <w:t xml:space="preserve"> </w:t>
            </w:r>
            <w:r>
              <w:rPr>
                <w:sz w:val="24"/>
              </w:rPr>
              <w:t>и</w:t>
            </w:r>
            <w:r>
              <w:rPr>
                <w:spacing w:val="40"/>
                <w:sz w:val="24"/>
              </w:rPr>
              <w:t xml:space="preserve"> </w:t>
            </w:r>
            <w:r>
              <w:rPr>
                <w:sz w:val="24"/>
              </w:rPr>
              <w:t>сравнивать</w:t>
            </w:r>
            <w:r>
              <w:rPr>
                <w:spacing w:val="40"/>
                <w:sz w:val="24"/>
              </w:rPr>
              <w:t xml:space="preserve"> </w:t>
            </w:r>
            <w:r>
              <w:rPr>
                <w:sz w:val="24"/>
              </w:rPr>
              <w:t>тёплые</w:t>
            </w:r>
            <w:r>
              <w:rPr>
                <w:spacing w:val="34"/>
                <w:sz w:val="24"/>
              </w:rPr>
              <w:t xml:space="preserve"> </w:t>
            </w:r>
            <w:r>
              <w:rPr>
                <w:sz w:val="24"/>
              </w:rPr>
              <w:t>и</w:t>
            </w:r>
            <w:r>
              <w:rPr>
                <w:spacing w:val="40"/>
                <w:sz w:val="24"/>
              </w:rPr>
              <w:t xml:space="preserve"> </w:t>
            </w:r>
            <w:r>
              <w:rPr>
                <w:sz w:val="24"/>
              </w:rPr>
              <w:t>холодные оттенки цвета</w:t>
            </w:r>
          </w:p>
        </w:tc>
      </w:tr>
      <w:tr w14:paraId="48E82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5BFF2C7">
            <w:pPr>
              <w:rPr>
                <w:sz w:val="2"/>
                <w:szCs w:val="2"/>
              </w:rPr>
            </w:pPr>
          </w:p>
        </w:tc>
        <w:tc>
          <w:tcPr>
            <w:tcW w:w="1632" w:type="dxa"/>
          </w:tcPr>
          <w:p w14:paraId="5EFC1EA9">
            <w:pPr>
              <w:pStyle w:val="13"/>
              <w:spacing w:line="265" w:lineRule="exact"/>
              <w:ind w:left="143" w:right="115"/>
              <w:jc w:val="center"/>
              <w:rPr>
                <w:sz w:val="24"/>
              </w:rPr>
            </w:pPr>
            <w:r>
              <w:rPr>
                <w:spacing w:val="-5"/>
                <w:sz w:val="24"/>
              </w:rPr>
              <w:t>2.8</w:t>
            </w:r>
          </w:p>
        </w:tc>
        <w:tc>
          <w:tcPr>
            <w:tcW w:w="6440" w:type="dxa"/>
          </w:tcPr>
          <w:p w14:paraId="160D7D52">
            <w:pPr>
              <w:pStyle w:val="13"/>
              <w:tabs>
                <w:tab w:val="left" w:pos="1978"/>
                <w:tab w:val="left" w:pos="2396"/>
                <w:tab w:val="left" w:pos="3349"/>
                <w:tab w:val="left" w:pos="4799"/>
                <w:tab w:val="left" w:pos="5536"/>
              </w:tabs>
              <w:spacing w:line="237" w:lineRule="auto"/>
              <w:ind w:left="118" w:right="109" w:firstLine="566"/>
              <w:rPr>
                <w:sz w:val="24"/>
              </w:rPr>
            </w:pPr>
            <w:r>
              <w:rPr>
                <w:sz w:val="24"/>
              </w:rPr>
              <w:t>Осваивать</w:t>
            </w:r>
            <w:r>
              <w:rPr>
                <w:spacing w:val="40"/>
                <w:sz w:val="24"/>
              </w:rPr>
              <w:t xml:space="preserve"> </w:t>
            </w:r>
            <w:r>
              <w:rPr>
                <w:sz w:val="24"/>
              </w:rPr>
              <w:t>эмоциональную</w:t>
            </w:r>
            <w:r>
              <w:rPr>
                <w:spacing w:val="40"/>
                <w:sz w:val="24"/>
              </w:rPr>
              <w:t xml:space="preserve"> </w:t>
            </w:r>
            <w:r>
              <w:rPr>
                <w:sz w:val="24"/>
              </w:rPr>
              <w:t>выразительность</w:t>
            </w:r>
            <w:r>
              <w:rPr>
                <w:spacing w:val="40"/>
                <w:sz w:val="24"/>
              </w:rPr>
              <w:t xml:space="preserve"> </w:t>
            </w:r>
            <w:r>
              <w:rPr>
                <w:sz w:val="24"/>
              </w:rPr>
              <w:t>цвета: цвет</w:t>
            </w:r>
            <w:r>
              <w:rPr>
                <w:spacing w:val="40"/>
                <w:sz w:val="24"/>
              </w:rPr>
              <w:t xml:space="preserve"> </w:t>
            </w:r>
            <w:r>
              <w:rPr>
                <w:sz w:val="24"/>
              </w:rPr>
              <w:t>звон</w:t>
            </w:r>
            <w:r>
              <w:rPr>
                <w:spacing w:val="40"/>
                <w:sz w:val="24"/>
              </w:rPr>
              <w:t xml:space="preserve"> </w:t>
            </w:r>
            <w:r>
              <w:rPr>
                <w:sz w:val="24"/>
              </w:rPr>
              <w:t>кий</w:t>
            </w:r>
            <w:r>
              <w:rPr>
                <w:sz w:val="24"/>
              </w:rPr>
              <w:tab/>
            </w:r>
            <w:r>
              <w:rPr>
                <w:spacing w:val="-10"/>
                <w:sz w:val="24"/>
              </w:rPr>
              <w:t>и</w:t>
            </w:r>
            <w:r>
              <w:rPr>
                <w:sz w:val="24"/>
              </w:rPr>
              <w:tab/>
            </w:r>
            <w:r>
              <w:rPr>
                <w:spacing w:val="-2"/>
                <w:sz w:val="24"/>
              </w:rPr>
              <w:t>яркий,</w:t>
            </w:r>
            <w:r>
              <w:rPr>
                <w:sz w:val="24"/>
              </w:rPr>
              <w:tab/>
            </w:r>
            <w:r>
              <w:rPr>
                <w:spacing w:val="-2"/>
                <w:sz w:val="24"/>
              </w:rPr>
              <w:t>радостный;</w:t>
            </w:r>
            <w:r>
              <w:rPr>
                <w:sz w:val="24"/>
              </w:rPr>
              <w:tab/>
            </w:r>
            <w:r>
              <w:rPr>
                <w:spacing w:val="-4"/>
                <w:sz w:val="24"/>
              </w:rPr>
              <w:t>цвет</w:t>
            </w:r>
            <w:r>
              <w:rPr>
                <w:sz w:val="24"/>
              </w:rPr>
              <w:tab/>
            </w:r>
            <w:r>
              <w:rPr>
                <w:spacing w:val="-4"/>
                <w:sz w:val="24"/>
              </w:rPr>
              <w:t>мягкий,</w:t>
            </w:r>
          </w:p>
          <w:p w14:paraId="643474EC">
            <w:pPr>
              <w:pStyle w:val="13"/>
              <w:spacing w:line="267" w:lineRule="exact"/>
              <w:ind w:left="118"/>
              <w:rPr>
                <w:sz w:val="24"/>
              </w:rPr>
            </w:pPr>
            <w:r>
              <w:rPr>
                <w:sz w:val="24"/>
              </w:rPr>
              <w:t>«глухой»</w:t>
            </w:r>
            <w:r>
              <w:rPr>
                <w:spacing w:val="48"/>
                <w:sz w:val="24"/>
              </w:rPr>
              <w:t xml:space="preserve"> </w:t>
            </w:r>
            <w:r>
              <w:rPr>
                <w:sz w:val="24"/>
              </w:rPr>
              <w:t>и</w:t>
            </w:r>
            <w:r>
              <w:rPr>
                <w:spacing w:val="62"/>
                <w:sz w:val="24"/>
              </w:rPr>
              <w:t xml:space="preserve"> </w:t>
            </w:r>
            <w:r>
              <w:rPr>
                <w:sz w:val="24"/>
              </w:rPr>
              <w:t>мрачный</w:t>
            </w:r>
            <w:r>
              <w:rPr>
                <w:spacing w:val="-5"/>
                <w:sz w:val="24"/>
              </w:rPr>
              <w:t xml:space="preserve"> </w:t>
            </w:r>
            <w:r>
              <w:rPr>
                <w:sz w:val="24"/>
              </w:rPr>
              <w:t>и</w:t>
            </w:r>
            <w:r>
              <w:rPr>
                <w:spacing w:val="1"/>
                <w:sz w:val="24"/>
              </w:rPr>
              <w:t xml:space="preserve"> </w:t>
            </w:r>
            <w:r>
              <w:rPr>
                <w:sz w:val="24"/>
              </w:rPr>
              <w:t>др</w:t>
            </w:r>
            <w:r>
              <w:rPr>
                <w:spacing w:val="-5"/>
                <w:sz w:val="24"/>
              </w:rPr>
              <w:t xml:space="preserve"> </w:t>
            </w:r>
            <w:r>
              <w:rPr>
                <w:spacing w:val="-10"/>
                <w:sz w:val="24"/>
              </w:rPr>
              <w:t>.</w:t>
            </w:r>
          </w:p>
        </w:tc>
      </w:tr>
      <w:tr w14:paraId="4657D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5F95F7E0">
            <w:pPr>
              <w:rPr>
                <w:sz w:val="2"/>
                <w:szCs w:val="2"/>
              </w:rPr>
            </w:pPr>
          </w:p>
        </w:tc>
        <w:tc>
          <w:tcPr>
            <w:tcW w:w="1632" w:type="dxa"/>
          </w:tcPr>
          <w:p w14:paraId="1B6CA976">
            <w:pPr>
              <w:pStyle w:val="13"/>
              <w:spacing w:line="265" w:lineRule="exact"/>
              <w:ind w:left="143" w:right="115"/>
              <w:jc w:val="center"/>
              <w:rPr>
                <w:sz w:val="24"/>
              </w:rPr>
            </w:pPr>
            <w:r>
              <w:rPr>
                <w:spacing w:val="-5"/>
                <w:sz w:val="24"/>
              </w:rPr>
              <w:t>2.9</w:t>
            </w:r>
          </w:p>
        </w:tc>
        <w:tc>
          <w:tcPr>
            <w:tcW w:w="6440" w:type="dxa"/>
          </w:tcPr>
          <w:p w14:paraId="4F1D7623">
            <w:pPr>
              <w:pStyle w:val="13"/>
              <w:ind w:left="118" w:firstLine="566"/>
              <w:rPr>
                <w:sz w:val="24"/>
              </w:rPr>
            </w:pPr>
            <w:r>
              <w:rPr>
                <w:sz w:val="24"/>
              </w:rPr>
              <w:t>Приобретать</w:t>
            </w:r>
            <w:r>
              <w:rPr>
                <w:spacing w:val="40"/>
                <w:sz w:val="24"/>
              </w:rPr>
              <w:t xml:space="preserve"> </w:t>
            </w:r>
            <w:r>
              <w:rPr>
                <w:sz w:val="24"/>
              </w:rPr>
              <w:t>опыт</w:t>
            </w:r>
            <w:r>
              <w:rPr>
                <w:spacing w:val="40"/>
                <w:sz w:val="24"/>
              </w:rPr>
              <w:t xml:space="preserve"> </w:t>
            </w:r>
            <w:r>
              <w:rPr>
                <w:sz w:val="24"/>
              </w:rPr>
              <w:t>создания</w:t>
            </w:r>
            <w:r>
              <w:rPr>
                <w:spacing w:val="40"/>
                <w:sz w:val="24"/>
              </w:rPr>
              <w:t xml:space="preserve"> </w:t>
            </w:r>
            <w:r>
              <w:rPr>
                <w:sz w:val="24"/>
              </w:rPr>
              <w:t>пейзажей,</w:t>
            </w:r>
            <w:r>
              <w:rPr>
                <w:spacing w:val="40"/>
                <w:sz w:val="24"/>
              </w:rPr>
              <w:t xml:space="preserve"> </w:t>
            </w:r>
            <w:r>
              <w:rPr>
                <w:sz w:val="24"/>
              </w:rPr>
              <w:t>передающих разные</w:t>
            </w:r>
            <w:r>
              <w:rPr>
                <w:spacing w:val="45"/>
                <w:sz w:val="24"/>
              </w:rPr>
              <w:t xml:space="preserve"> </w:t>
            </w:r>
            <w:r>
              <w:rPr>
                <w:sz w:val="24"/>
              </w:rPr>
              <w:t>состояния</w:t>
            </w:r>
            <w:r>
              <w:rPr>
                <w:spacing w:val="46"/>
                <w:sz w:val="24"/>
              </w:rPr>
              <w:t xml:space="preserve"> </w:t>
            </w:r>
            <w:r>
              <w:rPr>
                <w:sz w:val="24"/>
              </w:rPr>
              <w:t>погоды</w:t>
            </w:r>
            <w:r>
              <w:rPr>
                <w:spacing w:val="46"/>
                <w:sz w:val="24"/>
              </w:rPr>
              <w:t xml:space="preserve"> </w:t>
            </w:r>
            <w:r>
              <w:rPr>
                <w:sz w:val="24"/>
              </w:rPr>
              <w:t>(туман,</w:t>
            </w:r>
            <w:r>
              <w:rPr>
                <w:spacing w:val="46"/>
                <w:sz w:val="24"/>
              </w:rPr>
              <w:t xml:space="preserve"> </w:t>
            </w:r>
            <w:r>
              <w:rPr>
                <w:sz w:val="24"/>
              </w:rPr>
              <w:t>грозу</w:t>
            </w:r>
            <w:r>
              <w:rPr>
                <w:spacing w:val="41"/>
                <w:sz w:val="24"/>
              </w:rPr>
              <w:t xml:space="preserve"> </w:t>
            </w:r>
            <w:r>
              <w:rPr>
                <w:sz w:val="24"/>
              </w:rPr>
              <w:t>и</w:t>
            </w:r>
            <w:r>
              <w:rPr>
                <w:spacing w:val="47"/>
                <w:sz w:val="24"/>
              </w:rPr>
              <w:t xml:space="preserve"> </w:t>
            </w:r>
            <w:r>
              <w:rPr>
                <w:sz w:val="24"/>
              </w:rPr>
              <w:t>др</w:t>
            </w:r>
            <w:r>
              <w:rPr>
                <w:spacing w:val="49"/>
                <w:sz w:val="24"/>
              </w:rPr>
              <w:t xml:space="preserve"> </w:t>
            </w:r>
            <w:r>
              <w:rPr>
                <w:sz w:val="24"/>
              </w:rPr>
              <w:t>.)</w:t>
            </w:r>
            <w:r>
              <w:rPr>
                <w:spacing w:val="46"/>
                <w:sz w:val="24"/>
              </w:rPr>
              <w:t xml:space="preserve"> </w:t>
            </w:r>
            <w:r>
              <w:rPr>
                <w:sz w:val="24"/>
              </w:rPr>
              <w:t>на</w:t>
            </w:r>
            <w:r>
              <w:rPr>
                <w:spacing w:val="46"/>
                <w:sz w:val="24"/>
              </w:rPr>
              <w:t xml:space="preserve"> </w:t>
            </w:r>
            <w:r>
              <w:rPr>
                <w:spacing w:val="-2"/>
                <w:sz w:val="24"/>
              </w:rPr>
              <w:t>основе</w:t>
            </w:r>
          </w:p>
          <w:p w14:paraId="3D62C7F2">
            <w:pPr>
              <w:pStyle w:val="13"/>
              <w:spacing w:line="268" w:lineRule="exact"/>
              <w:ind w:left="118"/>
              <w:rPr>
                <w:sz w:val="24"/>
              </w:rPr>
            </w:pPr>
            <w:r>
              <w:rPr>
                <w:sz w:val="24"/>
              </w:rPr>
              <w:t>изменения</w:t>
            </w:r>
            <w:r>
              <w:rPr>
                <w:spacing w:val="40"/>
                <w:sz w:val="24"/>
              </w:rPr>
              <w:t xml:space="preserve"> </w:t>
            </w:r>
            <w:r>
              <w:rPr>
                <w:sz w:val="24"/>
              </w:rPr>
              <w:t>тонального</w:t>
            </w:r>
            <w:r>
              <w:rPr>
                <w:spacing w:val="40"/>
                <w:sz w:val="24"/>
              </w:rPr>
              <w:t xml:space="preserve"> </w:t>
            </w:r>
            <w:r>
              <w:rPr>
                <w:sz w:val="24"/>
              </w:rPr>
              <w:t>звучания</w:t>
            </w:r>
            <w:r>
              <w:rPr>
                <w:spacing w:val="40"/>
                <w:sz w:val="24"/>
              </w:rPr>
              <w:t xml:space="preserve"> </w:t>
            </w:r>
            <w:r>
              <w:rPr>
                <w:sz w:val="24"/>
              </w:rPr>
              <w:t>цвета;</w:t>
            </w:r>
            <w:r>
              <w:rPr>
                <w:spacing w:val="40"/>
                <w:sz w:val="24"/>
              </w:rPr>
              <w:t xml:space="preserve"> </w:t>
            </w:r>
            <w:r>
              <w:rPr>
                <w:sz w:val="24"/>
              </w:rPr>
              <w:t>приобретать</w:t>
            </w:r>
            <w:r>
              <w:rPr>
                <w:spacing w:val="40"/>
                <w:sz w:val="24"/>
              </w:rPr>
              <w:t xml:space="preserve"> </w:t>
            </w:r>
            <w:r>
              <w:rPr>
                <w:sz w:val="24"/>
              </w:rPr>
              <w:t>опыт передачи разного цветового состояния моря .</w:t>
            </w:r>
          </w:p>
        </w:tc>
      </w:tr>
      <w:tr w14:paraId="45963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251B1F9E">
            <w:pPr>
              <w:rPr>
                <w:sz w:val="2"/>
                <w:szCs w:val="2"/>
              </w:rPr>
            </w:pPr>
          </w:p>
        </w:tc>
        <w:tc>
          <w:tcPr>
            <w:tcW w:w="1632" w:type="dxa"/>
          </w:tcPr>
          <w:p w14:paraId="4F8495E0">
            <w:pPr>
              <w:pStyle w:val="13"/>
              <w:spacing w:line="265" w:lineRule="exact"/>
              <w:ind w:left="143"/>
              <w:jc w:val="center"/>
              <w:rPr>
                <w:sz w:val="24"/>
              </w:rPr>
            </w:pPr>
            <w:r>
              <w:rPr>
                <w:spacing w:val="-4"/>
                <w:sz w:val="24"/>
              </w:rPr>
              <w:t>2.10</w:t>
            </w:r>
          </w:p>
        </w:tc>
        <w:tc>
          <w:tcPr>
            <w:tcW w:w="6440" w:type="dxa"/>
          </w:tcPr>
          <w:p w14:paraId="51D35A51">
            <w:pPr>
              <w:pStyle w:val="13"/>
              <w:spacing w:line="265" w:lineRule="exact"/>
              <w:ind w:left="684"/>
              <w:rPr>
                <w:sz w:val="24"/>
              </w:rPr>
            </w:pPr>
            <w:r>
              <w:rPr>
                <w:sz w:val="24"/>
              </w:rPr>
              <w:t>Уметь</w:t>
            </w:r>
            <w:r>
              <w:rPr>
                <w:spacing w:val="-2"/>
                <w:sz w:val="24"/>
              </w:rPr>
              <w:t xml:space="preserve"> </w:t>
            </w:r>
            <w:r>
              <w:rPr>
                <w:sz w:val="24"/>
              </w:rPr>
              <w:t>в</w:t>
            </w:r>
            <w:r>
              <w:rPr>
                <w:spacing w:val="-9"/>
                <w:sz w:val="24"/>
              </w:rPr>
              <w:t xml:space="preserve"> </w:t>
            </w:r>
            <w:r>
              <w:rPr>
                <w:sz w:val="24"/>
              </w:rPr>
              <w:t>изображении</w:t>
            </w:r>
            <w:r>
              <w:rPr>
                <w:spacing w:val="-5"/>
                <w:sz w:val="24"/>
              </w:rPr>
              <w:t xml:space="preserve"> </w:t>
            </w:r>
            <w:r>
              <w:rPr>
                <w:sz w:val="24"/>
              </w:rPr>
              <w:t>сказочных</w:t>
            </w:r>
            <w:r>
              <w:rPr>
                <w:spacing w:val="-1"/>
                <w:sz w:val="24"/>
              </w:rPr>
              <w:t xml:space="preserve"> </w:t>
            </w:r>
            <w:r>
              <w:rPr>
                <w:sz w:val="24"/>
              </w:rPr>
              <w:t>персонажей</w:t>
            </w:r>
            <w:r>
              <w:rPr>
                <w:spacing w:val="-1"/>
                <w:sz w:val="24"/>
              </w:rPr>
              <w:t xml:space="preserve"> </w:t>
            </w:r>
            <w:r>
              <w:rPr>
                <w:spacing w:val="-2"/>
                <w:sz w:val="24"/>
              </w:rPr>
              <w:t>выразить</w:t>
            </w:r>
          </w:p>
          <w:p w14:paraId="19CBB781">
            <w:pPr>
              <w:pStyle w:val="13"/>
              <w:spacing w:line="274" w:lineRule="exact"/>
              <w:ind w:left="118"/>
              <w:rPr>
                <w:sz w:val="24"/>
              </w:rPr>
            </w:pPr>
            <w:r>
              <w:rPr>
                <w:sz w:val="24"/>
              </w:rPr>
              <w:t>их</w:t>
            </w:r>
            <w:r>
              <w:rPr>
                <w:spacing w:val="40"/>
                <w:sz w:val="24"/>
              </w:rPr>
              <w:t xml:space="preserve"> </w:t>
            </w:r>
            <w:r>
              <w:rPr>
                <w:sz w:val="24"/>
              </w:rPr>
              <w:t>характер</w:t>
            </w:r>
            <w:r>
              <w:rPr>
                <w:spacing w:val="40"/>
                <w:sz w:val="24"/>
              </w:rPr>
              <w:t xml:space="preserve"> </w:t>
            </w:r>
            <w:r>
              <w:rPr>
                <w:sz w:val="24"/>
              </w:rPr>
              <w:t>(герои</w:t>
            </w:r>
            <w:r>
              <w:rPr>
                <w:spacing w:val="40"/>
                <w:sz w:val="24"/>
              </w:rPr>
              <w:t xml:space="preserve"> </w:t>
            </w:r>
            <w:r>
              <w:rPr>
                <w:sz w:val="24"/>
              </w:rPr>
              <w:t>сказок</w:t>
            </w:r>
            <w:r>
              <w:rPr>
                <w:spacing w:val="40"/>
                <w:sz w:val="24"/>
              </w:rPr>
              <w:t xml:space="preserve"> </w:t>
            </w:r>
            <w:r>
              <w:rPr>
                <w:sz w:val="24"/>
              </w:rPr>
              <w:t>добрые</w:t>
            </w:r>
            <w:r>
              <w:rPr>
                <w:spacing w:val="40"/>
                <w:sz w:val="24"/>
              </w:rPr>
              <w:t xml:space="preserve"> </w:t>
            </w:r>
            <w:r>
              <w:rPr>
                <w:sz w:val="24"/>
              </w:rPr>
              <w:t>и</w:t>
            </w:r>
            <w:r>
              <w:rPr>
                <w:spacing w:val="40"/>
                <w:sz w:val="24"/>
              </w:rPr>
              <w:t xml:space="preserve"> </w:t>
            </w:r>
            <w:r>
              <w:rPr>
                <w:sz w:val="24"/>
              </w:rPr>
              <w:t>злые,</w:t>
            </w:r>
            <w:r>
              <w:rPr>
                <w:spacing w:val="40"/>
                <w:sz w:val="24"/>
              </w:rPr>
              <w:t xml:space="preserve"> </w:t>
            </w:r>
            <w:r>
              <w:rPr>
                <w:sz w:val="24"/>
              </w:rPr>
              <w:t>нежные</w:t>
            </w:r>
            <w:r>
              <w:rPr>
                <w:spacing w:val="40"/>
                <w:sz w:val="24"/>
              </w:rPr>
              <w:t xml:space="preserve"> </w:t>
            </w:r>
            <w:r>
              <w:rPr>
                <w:sz w:val="24"/>
              </w:rPr>
              <w:t>и</w:t>
            </w:r>
            <w:r>
              <w:rPr>
                <w:spacing w:val="80"/>
                <w:w w:val="150"/>
                <w:sz w:val="24"/>
              </w:rPr>
              <w:t xml:space="preserve"> </w:t>
            </w:r>
            <w:r>
              <w:rPr>
                <w:spacing w:val="-2"/>
                <w:sz w:val="24"/>
              </w:rPr>
              <w:t>грозные)</w:t>
            </w:r>
          </w:p>
        </w:tc>
      </w:tr>
      <w:tr w14:paraId="2442F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79505AED">
            <w:pPr>
              <w:rPr>
                <w:sz w:val="2"/>
                <w:szCs w:val="2"/>
              </w:rPr>
            </w:pPr>
          </w:p>
        </w:tc>
        <w:tc>
          <w:tcPr>
            <w:tcW w:w="1632" w:type="dxa"/>
          </w:tcPr>
          <w:p w14:paraId="7D5068C5">
            <w:pPr>
              <w:pStyle w:val="13"/>
              <w:spacing w:line="265" w:lineRule="exact"/>
              <w:ind w:left="143"/>
              <w:jc w:val="center"/>
              <w:rPr>
                <w:sz w:val="24"/>
              </w:rPr>
            </w:pPr>
            <w:r>
              <w:rPr>
                <w:spacing w:val="-4"/>
                <w:sz w:val="24"/>
              </w:rPr>
              <w:t>2.11</w:t>
            </w:r>
          </w:p>
        </w:tc>
        <w:tc>
          <w:tcPr>
            <w:tcW w:w="6440" w:type="dxa"/>
          </w:tcPr>
          <w:p w14:paraId="133F4AB2">
            <w:pPr>
              <w:pStyle w:val="13"/>
              <w:spacing w:line="235" w:lineRule="auto"/>
              <w:ind w:left="118" w:right="106" w:firstLine="566"/>
              <w:jc w:val="both"/>
              <w:rPr>
                <w:sz w:val="24"/>
              </w:rPr>
            </w:pPr>
            <w:r>
              <w:rPr>
                <w:sz w:val="24"/>
              </w:rPr>
              <w:t xml:space="preserve">обсуждать, объяснять, какими художественными средствами удалось показать характер сказочных </w:t>
            </w:r>
            <w:r>
              <w:rPr>
                <w:spacing w:val="-2"/>
                <w:sz w:val="24"/>
              </w:rPr>
              <w:t>персонажей</w:t>
            </w:r>
          </w:p>
        </w:tc>
      </w:tr>
      <w:tr w14:paraId="6A8E5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restart"/>
          </w:tcPr>
          <w:p w14:paraId="1B2058D9">
            <w:pPr>
              <w:pStyle w:val="13"/>
              <w:spacing w:line="265" w:lineRule="exact"/>
              <w:ind w:left="681"/>
              <w:rPr>
                <w:sz w:val="24"/>
              </w:rPr>
            </w:pPr>
            <w:r>
              <w:rPr>
                <w:spacing w:val="-10"/>
                <w:sz w:val="24"/>
              </w:rPr>
              <w:t>3</w:t>
            </w:r>
          </w:p>
        </w:tc>
        <w:tc>
          <w:tcPr>
            <w:tcW w:w="8072" w:type="dxa"/>
            <w:gridSpan w:val="2"/>
          </w:tcPr>
          <w:p w14:paraId="17000B7B">
            <w:pPr>
              <w:pStyle w:val="13"/>
              <w:spacing w:line="258" w:lineRule="exact"/>
              <w:ind w:left="682"/>
              <w:rPr>
                <w:sz w:val="24"/>
              </w:rPr>
            </w:pPr>
            <w:r>
              <w:rPr>
                <w:sz w:val="24"/>
              </w:rPr>
              <w:t>Модуль</w:t>
            </w:r>
            <w:r>
              <w:rPr>
                <w:spacing w:val="-3"/>
                <w:sz w:val="24"/>
              </w:rPr>
              <w:t xml:space="preserve"> </w:t>
            </w:r>
            <w:r>
              <w:rPr>
                <w:spacing w:val="-2"/>
                <w:sz w:val="24"/>
              </w:rPr>
              <w:t>«Скульптура»</w:t>
            </w:r>
          </w:p>
        </w:tc>
      </w:tr>
      <w:tr w14:paraId="726F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3C5DF1C2">
            <w:pPr>
              <w:rPr>
                <w:sz w:val="2"/>
                <w:szCs w:val="2"/>
              </w:rPr>
            </w:pPr>
          </w:p>
        </w:tc>
        <w:tc>
          <w:tcPr>
            <w:tcW w:w="1632" w:type="dxa"/>
          </w:tcPr>
          <w:p w14:paraId="499D436D">
            <w:pPr>
              <w:pStyle w:val="13"/>
              <w:spacing w:line="265" w:lineRule="exact"/>
              <w:ind w:left="143" w:right="115"/>
              <w:jc w:val="center"/>
              <w:rPr>
                <w:sz w:val="24"/>
              </w:rPr>
            </w:pPr>
            <w:r>
              <w:rPr>
                <w:spacing w:val="-5"/>
                <w:sz w:val="24"/>
              </w:rPr>
              <w:t>3.1</w:t>
            </w:r>
          </w:p>
        </w:tc>
        <w:tc>
          <w:tcPr>
            <w:tcW w:w="6440" w:type="dxa"/>
          </w:tcPr>
          <w:p w14:paraId="21550538">
            <w:pPr>
              <w:pStyle w:val="13"/>
              <w:spacing w:line="230" w:lineRule="auto"/>
              <w:ind w:left="118" w:firstLine="566"/>
              <w:rPr>
                <w:sz w:val="24"/>
              </w:rPr>
            </w:pPr>
            <w:r>
              <w:rPr>
                <w:sz w:val="24"/>
              </w:rPr>
              <w:t>Познакомиться</w:t>
            </w:r>
            <w:r>
              <w:rPr>
                <w:spacing w:val="36"/>
                <w:sz w:val="24"/>
              </w:rPr>
              <w:t xml:space="preserve"> </w:t>
            </w:r>
            <w:r>
              <w:rPr>
                <w:sz w:val="24"/>
              </w:rPr>
              <w:t>с</w:t>
            </w:r>
            <w:r>
              <w:rPr>
                <w:spacing w:val="32"/>
                <w:sz w:val="24"/>
              </w:rPr>
              <w:t xml:space="preserve"> </w:t>
            </w:r>
            <w:r>
              <w:rPr>
                <w:sz w:val="24"/>
              </w:rPr>
              <w:t>традиционными</w:t>
            </w:r>
            <w:r>
              <w:rPr>
                <w:spacing w:val="34"/>
                <w:sz w:val="24"/>
              </w:rPr>
              <w:t xml:space="preserve"> </w:t>
            </w:r>
            <w:r>
              <w:rPr>
                <w:sz w:val="24"/>
              </w:rPr>
              <w:t>игрушками</w:t>
            </w:r>
            <w:r>
              <w:rPr>
                <w:spacing w:val="40"/>
                <w:sz w:val="24"/>
              </w:rPr>
              <w:t xml:space="preserve"> </w:t>
            </w:r>
            <w:r>
              <w:rPr>
                <w:sz w:val="24"/>
              </w:rPr>
              <w:t>одного из народных художественных промыслов</w:t>
            </w:r>
          </w:p>
        </w:tc>
      </w:tr>
      <w:tr w14:paraId="71FD8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03FE23CB">
            <w:pPr>
              <w:rPr>
                <w:sz w:val="2"/>
                <w:szCs w:val="2"/>
              </w:rPr>
            </w:pPr>
          </w:p>
        </w:tc>
        <w:tc>
          <w:tcPr>
            <w:tcW w:w="1632" w:type="dxa"/>
          </w:tcPr>
          <w:p w14:paraId="5B0D0CF1">
            <w:pPr>
              <w:pStyle w:val="13"/>
              <w:spacing w:line="268" w:lineRule="exact"/>
              <w:ind w:left="143" w:right="115"/>
              <w:jc w:val="center"/>
              <w:rPr>
                <w:sz w:val="24"/>
              </w:rPr>
            </w:pPr>
            <w:r>
              <w:rPr>
                <w:spacing w:val="-5"/>
                <w:sz w:val="24"/>
              </w:rPr>
              <w:t>3.2</w:t>
            </w:r>
          </w:p>
        </w:tc>
        <w:tc>
          <w:tcPr>
            <w:tcW w:w="6440" w:type="dxa"/>
          </w:tcPr>
          <w:p w14:paraId="5496CB47">
            <w:pPr>
              <w:pStyle w:val="13"/>
              <w:spacing w:line="230" w:lineRule="auto"/>
              <w:ind w:left="118" w:right="120" w:firstLine="566"/>
              <w:rPr>
                <w:sz w:val="24"/>
              </w:rPr>
            </w:pPr>
            <w:r>
              <w:rPr>
                <w:sz w:val="24"/>
              </w:rPr>
              <w:t>освоить приёмы</w:t>
            </w:r>
            <w:r>
              <w:rPr>
                <w:spacing w:val="-2"/>
                <w:sz w:val="24"/>
              </w:rPr>
              <w:t xml:space="preserve"> </w:t>
            </w:r>
            <w:r>
              <w:rPr>
                <w:sz w:val="24"/>
              </w:rPr>
              <w:t>и</w:t>
            </w:r>
            <w:r>
              <w:rPr>
                <w:spacing w:val="-3"/>
                <w:sz w:val="24"/>
              </w:rPr>
              <w:t xml:space="preserve"> </w:t>
            </w:r>
            <w:r>
              <w:rPr>
                <w:sz w:val="24"/>
              </w:rPr>
              <w:t>последовательность лепки</w:t>
            </w:r>
            <w:r>
              <w:rPr>
                <w:spacing w:val="-2"/>
                <w:sz w:val="24"/>
              </w:rPr>
              <w:t xml:space="preserve"> </w:t>
            </w:r>
            <w:r>
              <w:rPr>
                <w:sz w:val="24"/>
              </w:rPr>
              <w:t>игрушки в традициях выбранного промысла</w:t>
            </w:r>
          </w:p>
        </w:tc>
      </w:tr>
      <w:tr w14:paraId="3D335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66" w:type="dxa"/>
            <w:vMerge w:val="continue"/>
            <w:tcBorders>
              <w:top w:val="nil"/>
            </w:tcBorders>
          </w:tcPr>
          <w:p w14:paraId="7528B92E">
            <w:pPr>
              <w:rPr>
                <w:sz w:val="2"/>
                <w:szCs w:val="2"/>
              </w:rPr>
            </w:pPr>
          </w:p>
        </w:tc>
        <w:tc>
          <w:tcPr>
            <w:tcW w:w="1632" w:type="dxa"/>
          </w:tcPr>
          <w:p w14:paraId="2E046ECF">
            <w:pPr>
              <w:pStyle w:val="13"/>
              <w:spacing w:line="265" w:lineRule="exact"/>
              <w:ind w:left="143" w:right="115"/>
              <w:jc w:val="center"/>
              <w:rPr>
                <w:sz w:val="24"/>
              </w:rPr>
            </w:pPr>
            <w:r>
              <w:rPr>
                <w:spacing w:val="-5"/>
                <w:sz w:val="24"/>
              </w:rPr>
              <w:t>3.3</w:t>
            </w:r>
          </w:p>
        </w:tc>
        <w:tc>
          <w:tcPr>
            <w:tcW w:w="6440" w:type="dxa"/>
          </w:tcPr>
          <w:p w14:paraId="671F25AC">
            <w:pPr>
              <w:pStyle w:val="13"/>
              <w:ind w:left="118" w:firstLine="566"/>
              <w:rPr>
                <w:sz w:val="24"/>
              </w:rPr>
            </w:pPr>
            <w:r>
              <w:rPr>
                <w:sz w:val="24"/>
              </w:rPr>
              <w:t>выполнить в технике лепки фигурку сказочного зверя по</w:t>
            </w:r>
            <w:r>
              <w:rPr>
                <w:spacing w:val="59"/>
                <w:sz w:val="24"/>
              </w:rPr>
              <w:t xml:space="preserve"> </w:t>
            </w:r>
            <w:r>
              <w:rPr>
                <w:sz w:val="24"/>
              </w:rPr>
              <w:t>мотивам</w:t>
            </w:r>
            <w:r>
              <w:rPr>
                <w:spacing w:val="61"/>
                <w:sz w:val="24"/>
              </w:rPr>
              <w:t xml:space="preserve"> </w:t>
            </w:r>
            <w:r>
              <w:rPr>
                <w:sz w:val="24"/>
              </w:rPr>
              <w:t>традиций</w:t>
            </w:r>
            <w:r>
              <w:rPr>
                <w:spacing w:val="61"/>
                <w:sz w:val="24"/>
              </w:rPr>
              <w:t xml:space="preserve"> </w:t>
            </w:r>
            <w:r>
              <w:rPr>
                <w:sz w:val="24"/>
              </w:rPr>
              <w:t>выбранного</w:t>
            </w:r>
            <w:r>
              <w:rPr>
                <w:spacing w:val="59"/>
                <w:sz w:val="24"/>
              </w:rPr>
              <w:t xml:space="preserve"> </w:t>
            </w:r>
            <w:r>
              <w:rPr>
                <w:sz w:val="24"/>
              </w:rPr>
              <w:t>промысла</w:t>
            </w:r>
            <w:r>
              <w:rPr>
                <w:spacing w:val="61"/>
                <w:sz w:val="24"/>
              </w:rPr>
              <w:t xml:space="preserve"> </w:t>
            </w:r>
            <w:r>
              <w:rPr>
                <w:sz w:val="24"/>
              </w:rPr>
              <w:t>(по</w:t>
            </w:r>
            <w:r>
              <w:rPr>
                <w:spacing w:val="63"/>
                <w:sz w:val="24"/>
              </w:rPr>
              <w:t xml:space="preserve"> </w:t>
            </w:r>
            <w:r>
              <w:rPr>
                <w:spacing w:val="-2"/>
                <w:sz w:val="24"/>
              </w:rPr>
              <w:t>выбору:</w:t>
            </w:r>
          </w:p>
          <w:p w14:paraId="6AAE9D44">
            <w:pPr>
              <w:pStyle w:val="13"/>
              <w:spacing w:line="268" w:lineRule="exact"/>
              <w:ind w:left="118"/>
              <w:rPr>
                <w:sz w:val="24"/>
              </w:rPr>
            </w:pPr>
            <w:r>
              <w:rPr>
                <w:sz w:val="24"/>
              </w:rPr>
              <w:t>филимоновская,</w:t>
            </w:r>
            <w:r>
              <w:rPr>
                <w:spacing w:val="80"/>
                <w:sz w:val="24"/>
              </w:rPr>
              <w:t xml:space="preserve"> </w:t>
            </w:r>
            <w:r>
              <w:rPr>
                <w:sz w:val="24"/>
              </w:rPr>
              <w:t>абашевская,</w:t>
            </w:r>
            <w:r>
              <w:rPr>
                <w:spacing w:val="80"/>
                <w:sz w:val="24"/>
              </w:rPr>
              <w:t xml:space="preserve"> </w:t>
            </w:r>
            <w:r>
              <w:rPr>
                <w:sz w:val="24"/>
              </w:rPr>
              <w:t>каргопольская,</w:t>
            </w:r>
            <w:r>
              <w:rPr>
                <w:spacing w:val="80"/>
                <w:sz w:val="24"/>
              </w:rPr>
              <w:t xml:space="preserve"> </w:t>
            </w:r>
            <w:r>
              <w:rPr>
                <w:sz w:val="24"/>
              </w:rPr>
              <w:t>дымковская игрушки или с учётом местных промыслов)</w:t>
            </w:r>
          </w:p>
        </w:tc>
      </w:tr>
      <w:tr w14:paraId="6194B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110F3839">
            <w:pPr>
              <w:rPr>
                <w:sz w:val="2"/>
                <w:szCs w:val="2"/>
              </w:rPr>
            </w:pPr>
          </w:p>
        </w:tc>
        <w:tc>
          <w:tcPr>
            <w:tcW w:w="1632" w:type="dxa"/>
          </w:tcPr>
          <w:p w14:paraId="50657327">
            <w:pPr>
              <w:pStyle w:val="13"/>
              <w:spacing w:line="268" w:lineRule="exact"/>
              <w:ind w:left="143" w:right="115"/>
              <w:jc w:val="center"/>
              <w:rPr>
                <w:sz w:val="24"/>
              </w:rPr>
            </w:pPr>
            <w:r>
              <w:rPr>
                <w:spacing w:val="-5"/>
                <w:sz w:val="24"/>
              </w:rPr>
              <w:t>3.4</w:t>
            </w:r>
          </w:p>
        </w:tc>
        <w:tc>
          <w:tcPr>
            <w:tcW w:w="6440" w:type="dxa"/>
          </w:tcPr>
          <w:p w14:paraId="49EB28D0">
            <w:pPr>
              <w:pStyle w:val="13"/>
              <w:tabs>
                <w:tab w:val="left" w:pos="1465"/>
                <w:tab w:val="left" w:pos="1925"/>
                <w:tab w:val="left" w:pos="3340"/>
                <w:tab w:val="left" w:pos="5065"/>
                <w:tab w:val="left" w:pos="5956"/>
              </w:tabs>
              <w:spacing w:line="230" w:lineRule="auto"/>
              <w:ind w:left="118" w:right="103" w:firstLine="566"/>
              <w:rPr>
                <w:sz w:val="24"/>
              </w:rPr>
            </w:pPr>
            <w:r>
              <w:rPr>
                <w:spacing w:val="-2"/>
                <w:sz w:val="24"/>
              </w:rPr>
              <w:t>Знать</w:t>
            </w:r>
            <w:r>
              <w:rPr>
                <w:sz w:val="24"/>
              </w:rPr>
              <w:tab/>
            </w:r>
            <w:r>
              <w:rPr>
                <w:spacing w:val="-6"/>
                <w:sz w:val="24"/>
              </w:rPr>
              <w:t>об</w:t>
            </w:r>
            <w:r>
              <w:rPr>
                <w:sz w:val="24"/>
              </w:rPr>
              <w:tab/>
            </w:r>
            <w:r>
              <w:rPr>
                <w:spacing w:val="-2"/>
                <w:sz w:val="24"/>
              </w:rPr>
              <w:t>изменениях</w:t>
            </w:r>
            <w:r>
              <w:rPr>
                <w:sz w:val="24"/>
              </w:rPr>
              <w:tab/>
            </w:r>
            <w:r>
              <w:rPr>
                <w:spacing w:val="-2"/>
                <w:sz w:val="24"/>
              </w:rPr>
              <w:t>скульптурного</w:t>
            </w:r>
            <w:r>
              <w:rPr>
                <w:sz w:val="24"/>
              </w:rPr>
              <w:tab/>
            </w:r>
            <w:r>
              <w:rPr>
                <w:spacing w:val="-2"/>
                <w:sz w:val="24"/>
              </w:rPr>
              <w:t>образа</w:t>
            </w:r>
            <w:r>
              <w:rPr>
                <w:sz w:val="24"/>
              </w:rPr>
              <w:tab/>
            </w:r>
            <w:r>
              <w:rPr>
                <w:spacing w:val="-6"/>
                <w:sz w:val="24"/>
              </w:rPr>
              <w:t xml:space="preserve">при </w:t>
            </w:r>
            <w:r>
              <w:rPr>
                <w:sz w:val="24"/>
              </w:rPr>
              <w:t>осмотре произведения с разных сторон</w:t>
            </w:r>
          </w:p>
        </w:tc>
      </w:tr>
    </w:tbl>
    <w:p w14:paraId="4B94CBF9">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440"/>
      </w:tblGrid>
      <w:tr w14:paraId="22C2E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tcPr>
          <w:p w14:paraId="032E20A1">
            <w:pPr>
              <w:pStyle w:val="13"/>
              <w:rPr>
                <w:sz w:val="24"/>
              </w:rPr>
            </w:pPr>
          </w:p>
        </w:tc>
        <w:tc>
          <w:tcPr>
            <w:tcW w:w="1632" w:type="dxa"/>
          </w:tcPr>
          <w:p w14:paraId="3B1A8E77">
            <w:pPr>
              <w:pStyle w:val="13"/>
              <w:spacing w:line="268" w:lineRule="exact"/>
              <w:ind w:left="143" w:right="101"/>
              <w:jc w:val="center"/>
              <w:rPr>
                <w:sz w:val="24"/>
              </w:rPr>
            </w:pPr>
            <w:r>
              <w:rPr>
                <w:spacing w:val="-5"/>
                <w:sz w:val="24"/>
              </w:rPr>
              <w:t>3.5</w:t>
            </w:r>
          </w:p>
        </w:tc>
        <w:tc>
          <w:tcPr>
            <w:tcW w:w="6440" w:type="dxa"/>
          </w:tcPr>
          <w:p w14:paraId="0D1F6895">
            <w:pPr>
              <w:pStyle w:val="13"/>
              <w:spacing w:line="267" w:lineRule="exact"/>
              <w:ind w:left="684"/>
              <w:rPr>
                <w:sz w:val="24"/>
              </w:rPr>
            </w:pPr>
            <w:r>
              <w:rPr>
                <w:sz w:val="24"/>
              </w:rPr>
              <w:t>Приобретать</w:t>
            </w:r>
            <w:r>
              <w:rPr>
                <w:spacing w:val="65"/>
                <w:sz w:val="24"/>
              </w:rPr>
              <w:t xml:space="preserve"> </w:t>
            </w:r>
            <w:r>
              <w:rPr>
                <w:sz w:val="24"/>
              </w:rPr>
              <w:t>в</w:t>
            </w:r>
            <w:r>
              <w:rPr>
                <w:spacing w:val="63"/>
                <w:sz w:val="24"/>
              </w:rPr>
              <w:t xml:space="preserve"> </w:t>
            </w:r>
            <w:r>
              <w:rPr>
                <w:sz w:val="24"/>
              </w:rPr>
              <w:t>процессе</w:t>
            </w:r>
            <w:r>
              <w:rPr>
                <w:spacing w:val="66"/>
                <w:sz w:val="24"/>
              </w:rPr>
              <w:t xml:space="preserve"> </w:t>
            </w:r>
            <w:r>
              <w:rPr>
                <w:sz w:val="24"/>
              </w:rPr>
              <w:t>лепки</w:t>
            </w:r>
            <w:r>
              <w:rPr>
                <w:spacing w:val="63"/>
                <w:sz w:val="24"/>
              </w:rPr>
              <w:t xml:space="preserve"> </w:t>
            </w:r>
            <w:r>
              <w:rPr>
                <w:sz w:val="24"/>
              </w:rPr>
              <w:t>из</w:t>
            </w:r>
            <w:r>
              <w:rPr>
                <w:spacing w:val="62"/>
                <w:sz w:val="24"/>
              </w:rPr>
              <w:t xml:space="preserve"> </w:t>
            </w:r>
            <w:r>
              <w:rPr>
                <w:sz w:val="24"/>
              </w:rPr>
              <w:t>пластилина</w:t>
            </w:r>
            <w:r>
              <w:rPr>
                <w:spacing w:val="61"/>
                <w:sz w:val="24"/>
              </w:rPr>
              <w:t xml:space="preserve"> </w:t>
            </w:r>
            <w:r>
              <w:rPr>
                <w:spacing w:val="-4"/>
                <w:sz w:val="24"/>
              </w:rPr>
              <w:t>опыт</w:t>
            </w:r>
          </w:p>
          <w:p w14:paraId="5DF78851">
            <w:pPr>
              <w:pStyle w:val="13"/>
              <w:spacing w:line="274" w:lineRule="exact"/>
              <w:ind w:left="118"/>
              <w:rPr>
                <w:sz w:val="24"/>
              </w:rPr>
            </w:pPr>
            <w:r>
              <w:rPr>
                <w:sz w:val="24"/>
              </w:rPr>
              <w:t>передачи</w:t>
            </w:r>
            <w:r>
              <w:rPr>
                <w:spacing w:val="40"/>
                <w:sz w:val="24"/>
              </w:rPr>
              <w:t xml:space="preserve"> </w:t>
            </w:r>
            <w:r>
              <w:rPr>
                <w:sz w:val="24"/>
              </w:rPr>
              <w:t>движения</w:t>
            </w:r>
            <w:r>
              <w:rPr>
                <w:spacing w:val="40"/>
                <w:sz w:val="24"/>
              </w:rPr>
              <w:t xml:space="preserve"> </w:t>
            </w:r>
            <w:r>
              <w:rPr>
                <w:sz w:val="24"/>
              </w:rPr>
              <w:t>цельной</w:t>
            </w:r>
            <w:r>
              <w:rPr>
                <w:spacing w:val="40"/>
                <w:sz w:val="24"/>
              </w:rPr>
              <w:t xml:space="preserve"> </w:t>
            </w:r>
            <w:r>
              <w:rPr>
                <w:sz w:val="24"/>
              </w:rPr>
              <w:t>лепной</w:t>
            </w:r>
            <w:r>
              <w:rPr>
                <w:spacing w:val="40"/>
                <w:sz w:val="24"/>
              </w:rPr>
              <w:t xml:space="preserve"> </w:t>
            </w:r>
            <w:r>
              <w:rPr>
                <w:sz w:val="24"/>
              </w:rPr>
              <w:t>формы</w:t>
            </w:r>
            <w:r>
              <w:rPr>
                <w:spacing w:val="40"/>
                <w:sz w:val="24"/>
              </w:rPr>
              <w:t xml:space="preserve"> </w:t>
            </w:r>
            <w:r>
              <w:rPr>
                <w:sz w:val="24"/>
              </w:rPr>
              <w:t>и</w:t>
            </w:r>
            <w:r>
              <w:rPr>
                <w:spacing w:val="40"/>
                <w:sz w:val="24"/>
              </w:rPr>
              <w:t xml:space="preserve"> </w:t>
            </w:r>
            <w:r>
              <w:rPr>
                <w:sz w:val="24"/>
              </w:rPr>
              <w:t>разного</w:t>
            </w:r>
            <w:r>
              <w:rPr>
                <w:spacing w:val="40"/>
                <w:sz w:val="24"/>
              </w:rPr>
              <w:t xml:space="preserve"> </w:t>
            </w:r>
            <w:r>
              <w:rPr>
                <w:sz w:val="24"/>
              </w:rPr>
              <w:t>характера</w:t>
            </w:r>
            <w:r>
              <w:rPr>
                <w:spacing w:val="-7"/>
                <w:sz w:val="24"/>
              </w:rPr>
              <w:t xml:space="preserve"> </w:t>
            </w:r>
            <w:r>
              <w:rPr>
                <w:sz w:val="24"/>
              </w:rPr>
              <w:t>движения</w:t>
            </w:r>
            <w:r>
              <w:rPr>
                <w:spacing w:val="-3"/>
                <w:sz w:val="24"/>
              </w:rPr>
              <w:t xml:space="preserve"> </w:t>
            </w:r>
            <w:r>
              <w:rPr>
                <w:sz w:val="24"/>
              </w:rPr>
              <w:t>этой</w:t>
            </w:r>
            <w:r>
              <w:rPr>
                <w:spacing w:val="-3"/>
                <w:sz w:val="24"/>
              </w:rPr>
              <w:t xml:space="preserve"> </w:t>
            </w:r>
            <w:r>
              <w:rPr>
                <w:sz w:val="24"/>
              </w:rPr>
              <w:t>формы</w:t>
            </w:r>
            <w:r>
              <w:rPr>
                <w:spacing w:val="-3"/>
                <w:sz w:val="24"/>
              </w:rPr>
              <w:t xml:space="preserve"> </w:t>
            </w:r>
            <w:r>
              <w:rPr>
                <w:sz w:val="24"/>
              </w:rPr>
              <w:t>(изображения</w:t>
            </w:r>
            <w:r>
              <w:rPr>
                <w:spacing w:val="-2"/>
                <w:sz w:val="24"/>
              </w:rPr>
              <w:t xml:space="preserve"> зверушки)</w:t>
            </w:r>
          </w:p>
        </w:tc>
      </w:tr>
      <w:tr w14:paraId="68028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1E59262D">
            <w:pPr>
              <w:pStyle w:val="13"/>
              <w:spacing w:line="268" w:lineRule="exact"/>
              <w:ind w:left="681"/>
              <w:rPr>
                <w:sz w:val="24"/>
              </w:rPr>
            </w:pPr>
            <w:r>
              <w:rPr>
                <w:spacing w:val="-10"/>
                <w:sz w:val="24"/>
              </w:rPr>
              <w:t>4</w:t>
            </w:r>
          </w:p>
        </w:tc>
        <w:tc>
          <w:tcPr>
            <w:tcW w:w="8072" w:type="dxa"/>
            <w:gridSpan w:val="2"/>
          </w:tcPr>
          <w:p w14:paraId="1D55ED4C">
            <w:pPr>
              <w:pStyle w:val="13"/>
              <w:spacing w:line="253" w:lineRule="exact"/>
              <w:ind w:left="682"/>
              <w:rPr>
                <w:sz w:val="24"/>
              </w:rPr>
            </w:pPr>
            <w:r>
              <w:rPr>
                <w:sz w:val="24"/>
              </w:rPr>
              <w:t>Модуль</w:t>
            </w:r>
            <w:r>
              <w:rPr>
                <w:spacing w:val="-14"/>
                <w:sz w:val="24"/>
              </w:rPr>
              <w:t xml:space="preserve"> </w:t>
            </w:r>
            <w:r>
              <w:rPr>
                <w:sz w:val="24"/>
              </w:rPr>
              <w:t>«Декоративно-прикладное</w:t>
            </w:r>
            <w:r>
              <w:rPr>
                <w:spacing w:val="-15"/>
                <w:sz w:val="24"/>
              </w:rPr>
              <w:t xml:space="preserve"> </w:t>
            </w:r>
            <w:r>
              <w:rPr>
                <w:spacing w:val="-2"/>
                <w:sz w:val="24"/>
              </w:rPr>
              <w:t>искусство»</w:t>
            </w:r>
          </w:p>
        </w:tc>
      </w:tr>
      <w:tr w14:paraId="53127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66" w:type="dxa"/>
            <w:vMerge w:val="continue"/>
            <w:tcBorders>
              <w:top w:val="nil"/>
            </w:tcBorders>
          </w:tcPr>
          <w:p w14:paraId="63517864">
            <w:pPr>
              <w:rPr>
                <w:sz w:val="2"/>
                <w:szCs w:val="2"/>
              </w:rPr>
            </w:pPr>
          </w:p>
        </w:tc>
        <w:tc>
          <w:tcPr>
            <w:tcW w:w="1632" w:type="dxa"/>
          </w:tcPr>
          <w:p w14:paraId="0BF6F447">
            <w:pPr>
              <w:pStyle w:val="13"/>
              <w:spacing w:line="265" w:lineRule="exact"/>
              <w:ind w:left="143" w:right="101"/>
              <w:jc w:val="center"/>
              <w:rPr>
                <w:sz w:val="24"/>
              </w:rPr>
            </w:pPr>
            <w:r>
              <w:rPr>
                <w:spacing w:val="-5"/>
                <w:sz w:val="24"/>
              </w:rPr>
              <w:t>4.1</w:t>
            </w:r>
          </w:p>
        </w:tc>
        <w:tc>
          <w:tcPr>
            <w:tcW w:w="6440" w:type="dxa"/>
          </w:tcPr>
          <w:p w14:paraId="305293B8">
            <w:pPr>
              <w:pStyle w:val="13"/>
              <w:tabs>
                <w:tab w:val="left" w:pos="2660"/>
                <w:tab w:val="left" w:pos="4559"/>
                <w:tab w:val="left" w:pos="5101"/>
              </w:tabs>
              <w:spacing w:line="265" w:lineRule="exact"/>
              <w:ind w:left="684"/>
              <w:rPr>
                <w:sz w:val="24"/>
              </w:rPr>
            </w:pPr>
            <w:r>
              <w:rPr>
                <w:spacing w:val="-2"/>
                <w:sz w:val="24"/>
              </w:rPr>
              <w:t>Рассматривать,</w:t>
            </w:r>
            <w:r>
              <w:rPr>
                <w:sz w:val="24"/>
              </w:rPr>
              <w:tab/>
            </w:r>
            <w:r>
              <w:rPr>
                <w:spacing w:val="-2"/>
                <w:sz w:val="24"/>
              </w:rPr>
              <w:t>анализировать</w:t>
            </w:r>
            <w:r>
              <w:rPr>
                <w:sz w:val="24"/>
              </w:rPr>
              <w:tab/>
            </w:r>
            <w:r>
              <w:rPr>
                <w:spacing w:val="-10"/>
                <w:sz w:val="24"/>
              </w:rPr>
              <w:t>и</w:t>
            </w:r>
            <w:r>
              <w:rPr>
                <w:sz w:val="24"/>
              </w:rPr>
              <w:tab/>
            </w:r>
            <w:r>
              <w:rPr>
                <w:spacing w:val="-2"/>
                <w:sz w:val="24"/>
              </w:rPr>
              <w:t>эстетически</w:t>
            </w:r>
          </w:p>
          <w:p w14:paraId="17B3828A">
            <w:pPr>
              <w:pStyle w:val="13"/>
              <w:spacing w:line="274" w:lineRule="exact"/>
              <w:ind w:left="118"/>
              <w:rPr>
                <w:sz w:val="24"/>
              </w:rPr>
            </w:pPr>
            <w:r>
              <w:rPr>
                <w:sz w:val="24"/>
              </w:rPr>
              <w:t>оценивать</w:t>
            </w:r>
            <w:r>
              <w:rPr>
                <w:spacing w:val="-6"/>
                <w:sz w:val="24"/>
              </w:rPr>
              <w:t xml:space="preserve"> </w:t>
            </w:r>
            <w:r>
              <w:rPr>
                <w:sz w:val="24"/>
              </w:rPr>
              <w:t>разнообразие</w:t>
            </w:r>
            <w:r>
              <w:rPr>
                <w:spacing w:val="18"/>
                <w:sz w:val="24"/>
              </w:rPr>
              <w:t xml:space="preserve"> </w:t>
            </w:r>
            <w:r>
              <w:rPr>
                <w:sz w:val="24"/>
              </w:rPr>
              <w:t>форм</w:t>
            </w:r>
            <w:r>
              <w:rPr>
                <w:spacing w:val="-7"/>
                <w:sz w:val="24"/>
              </w:rPr>
              <w:t xml:space="preserve"> </w:t>
            </w:r>
            <w:r>
              <w:rPr>
                <w:sz w:val="24"/>
              </w:rPr>
              <w:t>в</w:t>
            </w:r>
            <w:r>
              <w:rPr>
                <w:spacing w:val="-8"/>
                <w:sz w:val="24"/>
              </w:rPr>
              <w:t xml:space="preserve"> </w:t>
            </w:r>
            <w:r>
              <w:rPr>
                <w:sz w:val="24"/>
              </w:rPr>
              <w:t>природе, воспринимаемых как узоры</w:t>
            </w:r>
          </w:p>
        </w:tc>
      </w:tr>
      <w:tr w14:paraId="19208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66" w:type="dxa"/>
            <w:vMerge w:val="continue"/>
            <w:tcBorders>
              <w:top w:val="nil"/>
            </w:tcBorders>
          </w:tcPr>
          <w:p w14:paraId="51AF60BA">
            <w:pPr>
              <w:rPr>
                <w:sz w:val="2"/>
                <w:szCs w:val="2"/>
              </w:rPr>
            </w:pPr>
          </w:p>
        </w:tc>
        <w:tc>
          <w:tcPr>
            <w:tcW w:w="1632" w:type="dxa"/>
          </w:tcPr>
          <w:p w14:paraId="31E43C53">
            <w:pPr>
              <w:pStyle w:val="13"/>
              <w:spacing w:line="265" w:lineRule="exact"/>
              <w:ind w:left="143" w:right="101"/>
              <w:jc w:val="center"/>
              <w:rPr>
                <w:sz w:val="24"/>
              </w:rPr>
            </w:pPr>
            <w:r>
              <w:rPr>
                <w:spacing w:val="-5"/>
                <w:sz w:val="24"/>
              </w:rPr>
              <w:t>4.2</w:t>
            </w:r>
          </w:p>
        </w:tc>
        <w:tc>
          <w:tcPr>
            <w:tcW w:w="6440" w:type="dxa"/>
          </w:tcPr>
          <w:p w14:paraId="3575117F">
            <w:pPr>
              <w:pStyle w:val="13"/>
              <w:spacing w:line="242" w:lineRule="auto"/>
              <w:ind w:left="118" w:right="80" w:firstLine="566"/>
              <w:jc w:val="both"/>
              <w:rPr>
                <w:sz w:val="24"/>
              </w:rPr>
            </w:pPr>
            <w:r>
              <w:rPr>
                <w:sz w:val="24"/>
              </w:rPr>
              <w:t>Сравнивать, сопоставлять природные явления — узоры (капли, снежинки, паутинки, роса на листьях,</w:t>
            </w:r>
            <w:r>
              <w:rPr>
                <w:spacing w:val="40"/>
                <w:sz w:val="24"/>
              </w:rPr>
              <w:t xml:space="preserve"> </w:t>
            </w:r>
            <w:r>
              <w:rPr>
                <w:sz w:val="24"/>
              </w:rPr>
              <w:t>серёжки во время цветения деревьев и др .) — с рукотворными</w:t>
            </w:r>
            <w:r>
              <w:rPr>
                <w:spacing w:val="80"/>
                <w:sz w:val="24"/>
              </w:rPr>
              <w:t xml:space="preserve"> </w:t>
            </w:r>
            <w:r>
              <w:rPr>
                <w:sz w:val="24"/>
              </w:rPr>
              <w:t>произведениями</w:t>
            </w:r>
            <w:r>
              <w:rPr>
                <w:spacing w:val="80"/>
                <w:sz w:val="24"/>
              </w:rPr>
              <w:t xml:space="preserve"> </w:t>
            </w:r>
            <w:r>
              <w:rPr>
                <w:sz w:val="24"/>
              </w:rPr>
              <w:t>декоративного</w:t>
            </w:r>
            <w:r>
              <w:rPr>
                <w:spacing w:val="80"/>
                <w:sz w:val="24"/>
              </w:rPr>
              <w:t xml:space="preserve"> </w:t>
            </w:r>
            <w:r>
              <w:rPr>
                <w:sz w:val="24"/>
              </w:rPr>
              <w:t>искусства</w:t>
            </w:r>
          </w:p>
          <w:p w14:paraId="4421C1DF">
            <w:pPr>
              <w:pStyle w:val="13"/>
              <w:spacing w:line="255" w:lineRule="exact"/>
              <w:ind w:left="118"/>
              <w:jc w:val="both"/>
              <w:rPr>
                <w:sz w:val="24"/>
              </w:rPr>
            </w:pPr>
            <w:r>
              <w:rPr>
                <w:sz w:val="24"/>
              </w:rPr>
              <w:t>(кружево,</w:t>
            </w:r>
            <w:r>
              <w:rPr>
                <w:spacing w:val="-2"/>
                <w:sz w:val="24"/>
              </w:rPr>
              <w:t xml:space="preserve"> </w:t>
            </w:r>
            <w:r>
              <w:rPr>
                <w:sz w:val="24"/>
              </w:rPr>
              <w:t>шитьё,</w:t>
            </w:r>
            <w:r>
              <w:rPr>
                <w:spacing w:val="-2"/>
                <w:sz w:val="24"/>
              </w:rPr>
              <w:t xml:space="preserve"> </w:t>
            </w:r>
            <w:r>
              <w:rPr>
                <w:sz w:val="24"/>
              </w:rPr>
              <w:t>ювелирные</w:t>
            </w:r>
            <w:r>
              <w:rPr>
                <w:spacing w:val="-3"/>
                <w:sz w:val="24"/>
              </w:rPr>
              <w:t xml:space="preserve"> </w:t>
            </w:r>
            <w:r>
              <w:rPr>
                <w:sz w:val="24"/>
              </w:rPr>
              <w:t>изделия</w:t>
            </w:r>
            <w:r>
              <w:rPr>
                <w:spacing w:val="-1"/>
                <w:sz w:val="24"/>
              </w:rPr>
              <w:t xml:space="preserve"> </w:t>
            </w:r>
            <w:r>
              <w:rPr>
                <w:sz w:val="24"/>
              </w:rPr>
              <w:t>и</w:t>
            </w:r>
            <w:r>
              <w:rPr>
                <w:spacing w:val="-2"/>
                <w:sz w:val="24"/>
              </w:rPr>
              <w:t xml:space="preserve"> </w:t>
            </w:r>
            <w:r>
              <w:rPr>
                <w:sz w:val="24"/>
              </w:rPr>
              <w:t>др</w:t>
            </w:r>
            <w:r>
              <w:rPr>
                <w:spacing w:val="-1"/>
                <w:sz w:val="24"/>
              </w:rPr>
              <w:t xml:space="preserve"> </w:t>
            </w:r>
            <w:r>
              <w:rPr>
                <w:spacing w:val="-5"/>
                <w:sz w:val="24"/>
              </w:rPr>
              <w:t>.)</w:t>
            </w:r>
          </w:p>
        </w:tc>
      </w:tr>
      <w:tr w14:paraId="5DD36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67C5C0FB">
            <w:pPr>
              <w:rPr>
                <w:sz w:val="2"/>
                <w:szCs w:val="2"/>
              </w:rPr>
            </w:pPr>
          </w:p>
        </w:tc>
        <w:tc>
          <w:tcPr>
            <w:tcW w:w="1632" w:type="dxa"/>
          </w:tcPr>
          <w:p w14:paraId="1BAEFD34">
            <w:pPr>
              <w:pStyle w:val="13"/>
              <w:spacing w:line="266" w:lineRule="exact"/>
              <w:ind w:left="143" w:right="101"/>
              <w:jc w:val="center"/>
              <w:rPr>
                <w:sz w:val="24"/>
              </w:rPr>
            </w:pPr>
            <w:r>
              <w:rPr>
                <w:spacing w:val="-5"/>
                <w:sz w:val="24"/>
              </w:rPr>
              <w:t>4.3</w:t>
            </w:r>
          </w:p>
        </w:tc>
        <w:tc>
          <w:tcPr>
            <w:tcW w:w="6440" w:type="dxa"/>
          </w:tcPr>
          <w:p w14:paraId="3E2F7571">
            <w:pPr>
              <w:pStyle w:val="13"/>
              <w:tabs>
                <w:tab w:val="left" w:pos="2636"/>
                <w:tab w:val="left" w:pos="3796"/>
                <w:tab w:val="left" w:pos="5680"/>
              </w:tabs>
              <w:spacing w:line="235" w:lineRule="auto"/>
              <w:ind w:left="118" w:right="99" w:firstLine="566"/>
              <w:jc w:val="both"/>
              <w:rPr>
                <w:sz w:val="24"/>
              </w:rPr>
            </w:pPr>
            <w:r>
              <w:rPr>
                <w:spacing w:val="-2"/>
                <w:sz w:val="24"/>
              </w:rPr>
              <w:t>Приобретать</w:t>
            </w:r>
            <w:r>
              <w:rPr>
                <w:sz w:val="24"/>
              </w:rPr>
              <w:tab/>
            </w:r>
            <w:r>
              <w:rPr>
                <w:spacing w:val="-4"/>
                <w:sz w:val="24"/>
              </w:rPr>
              <w:t>опыт</w:t>
            </w:r>
            <w:r>
              <w:rPr>
                <w:sz w:val="24"/>
              </w:rPr>
              <w:tab/>
            </w:r>
            <w:r>
              <w:rPr>
                <w:spacing w:val="-2"/>
                <w:sz w:val="24"/>
              </w:rPr>
              <w:t>выполнения</w:t>
            </w:r>
            <w:r>
              <w:rPr>
                <w:sz w:val="24"/>
              </w:rPr>
              <w:tab/>
            </w:r>
            <w:r>
              <w:rPr>
                <w:spacing w:val="-4"/>
                <w:sz w:val="24"/>
              </w:rPr>
              <w:t xml:space="preserve">эскиза </w:t>
            </w:r>
            <w:r>
              <w:rPr>
                <w:sz w:val="24"/>
              </w:rPr>
              <w:t>геометрического орнамента кружева или вышивки на основе природных мотивов</w:t>
            </w:r>
          </w:p>
        </w:tc>
      </w:tr>
      <w:tr w14:paraId="53BD4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1166" w:type="dxa"/>
            <w:vMerge w:val="continue"/>
            <w:tcBorders>
              <w:top w:val="nil"/>
            </w:tcBorders>
          </w:tcPr>
          <w:p w14:paraId="7E014BA2">
            <w:pPr>
              <w:rPr>
                <w:sz w:val="2"/>
                <w:szCs w:val="2"/>
              </w:rPr>
            </w:pPr>
          </w:p>
        </w:tc>
        <w:tc>
          <w:tcPr>
            <w:tcW w:w="1632" w:type="dxa"/>
          </w:tcPr>
          <w:p w14:paraId="119BB878">
            <w:pPr>
              <w:pStyle w:val="13"/>
              <w:spacing w:line="265" w:lineRule="exact"/>
              <w:ind w:left="143" w:right="101"/>
              <w:jc w:val="center"/>
              <w:rPr>
                <w:sz w:val="24"/>
              </w:rPr>
            </w:pPr>
            <w:r>
              <w:rPr>
                <w:spacing w:val="-5"/>
                <w:sz w:val="24"/>
              </w:rPr>
              <w:t>4.4</w:t>
            </w:r>
          </w:p>
        </w:tc>
        <w:tc>
          <w:tcPr>
            <w:tcW w:w="6440" w:type="dxa"/>
          </w:tcPr>
          <w:p w14:paraId="7AFBC1F0">
            <w:pPr>
              <w:pStyle w:val="13"/>
              <w:ind w:left="118" w:right="91" w:firstLine="566"/>
              <w:jc w:val="both"/>
              <w:rPr>
                <w:sz w:val="24"/>
              </w:rPr>
            </w:pPr>
            <w:r>
              <w:rPr>
                <w:sz w:val="24"/>
              </w:rPr>
              <w:t>Осваивать приёмы орнаментального оформления сказочных глиняных зверушек, созданных по мотивам народного</w:t>
            </w:r>
            <w:r>
              <w:rPr>
                <w:spacing w:val="80"/>
                <w:sz w:val="24"/>
              </w:rPr>
              <w:t xml:space="preserve">  </w:t>
            </w:r>
            <w:r>
              <w:rPr>
                <w:sz w:val="24"/>
              </w:rPr>
              <w:t>художественного</w:t>
            </w:r>
            <w:r>
              <w:rPr>
                <w:spacing w:val="80"/>
                <w:sz w:val="24"/>
              </w:rPr>
              <w:t xml:space="preserve">  </w:t>
            </w:r>
            <w:r>
              <w:rPr>
                <w:sz w:val="24"/>
              </w:rPr>
              <w:t>промысла</w:t>
            </w:r>
            <w:r>
              <w:rPr>
                <w:spacing w:val="80"/>
                <w:sz w:val="24"/>
              </w:rPr>
              <w:t xml:space="preserve">  </w:t>
            </w:r>
            <w:r>
              <w:rPr>
                <w:sz w:val="24"/>
              </w:rPr>
              <w:t>(по</w:t>
            </w:r>
            <w:r>
              <w:rPr>
                <w:spacing w:val="80"/>
                <w:sz w:val="24"/>
              </w:rPr>
              <w:t xml:space="preserve">  </w:t>
            </w:r>
            <w:r>
              <w:rPr>
                <w:sz w:val="24"/>
              </w:rPr>
              <w:t>выбору:</w:t>
            </w:r>
          </w:p>
          <w:p w14:paraId="51C140F6">
            <w:pPr>
              <w:pStyle w:val="13"/>
              <w:spacing w:line="274" w:lineRule="exact"/>
              <w:ind w:left="118" w:right="94"/>
              <w:jc w:val="both"/>
              <w:rPr>
                <w:sz w:val="24"/>
              </w:rPr>
            </w:pPr>
            <w:r>
              <w:rPr>
                <w:sz w:val="24"/>
              </w:rPr>
              <w:t>филимоновская, абашевская, каргопольская, дымковская игрушки или с учётом местных промыслов)</w:t>
            </w:r>
          </w:p>
        </w:tc>
      </w:tr>
      <w:tr w14:paraId="58AB4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63ABC609">
            <w:pPr>
              <w:rPr>
                <w:sz w:val="2"/>
                <w:szCs w:val="2"/>
              </w:rPr>
            </w:pPr>
          </w:p>
        </w:tc>
        <w:tc>
          <w:tcPr>
            <w:tcW w:w="1632" w:type="dxa"/>
          </w:tcPr>
          <w:p w14:paraId="58224D77">
            <w:pPr>
              <w:pStyle w:val="13"/>
              <w:spacing w:line="265" w:lineRule="exact"/>
              <w:ind w:left="143" w:right="101"/>
              <w:jc w:val="center"/>
              <w:rPr>
                <w:sz w:val="24"/>
              </w:rPr>
            </w:pPr>
            <w:r>
              <w:rPr>
                <w:spacing w:val="-5"/>
                <w:sz w:val="24"/>
              </w:rPr>
              <w:t>4.5</w:t>
            </w:r>
          </w:p>
        </w:tc>
        <w:tc>
          <w:tcPr>
            <w:tcW w:w="6440" w:type="dxa"/>
          </w:tcPr>
          <w:p w14:paraId="7964831A">
            <w:pPr>
              <w:pStyle w:val="13"/>
              <w:tabs>
                <w:tab w:val="left" w:pos="4432"/>
                <w:tab w:val="left" w:pos="6220"/>
              </w:tabs>
              <w:spacing w:line="235" w:lineRule="auto"/>
              <w:ind w:left="118" w:right="94" w:firstLine="566"/>
              <w:jc w:val="both"/>
              <w:rPr>
                <w:sz w:val="24"/>
              </w:rPr>
            </w:pPr>
            <w:r>
              <w:rPr>
                <w:sz w:val="24"/>
              </w:rPr>
              <w:t>Приобретать опыт преобразования бытовых подручных</w:t>
            </w:r>
            <w:r>
              <w:rPr>
                <w:spacing w:val="80"/>
                <w:sz w:val="24"/>
              </w:rPr>
              <w:t xml:space="preserve">   </w:t>
            </w:r>
            <w:r>
              <w:rPr>
                <w:sz w:val="24"/>
              </w:rPr>
              <w:t>нехудожественных</w:t>
            </w:r>
            <w:r>
              <w:rPr>
                <w:sz w:val="24"/>
              </w:rPr>
              <w:tab/>
            </w:r>
            <w:r>
              <w:rPr>
                <w:spacing w:val="-2"/>
                <w:sz w:val="24"/>
              </w:rPr>
              <w:t>материалов</w:t>
            </w:r>
            <w:r>
              <w:rPr>
                <w:sz w:val="24"/>
              </w:rPr>
              <w:tab/>
            </w:r>
            <w:r>
              <w:rPr>
                <w:spacing w:val="-10"/>
                <w:sz w:val="24"/>
              </w:rPr>
              <w:t xml:space="preserve">в </w:t>
            </w:r>
            <w:r>
              <w:rPr>
                <w:sz w:val="24"/>
              </w:rPr>
              <w:t>художественные изображения и поделки</w:t>
            </w:r>
          </w:p>
        </w:tc>
      </w:tr>
      <w:tr w14:paraId="62F1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66" w:type="dxa"/>
            <w:vMerge w:val="continue"/>
            <w:tcBorders>
              <w:top w:val="nil"/>
            </w:tcBorders>
          </w:tcPr>
          <w:p w14:paraId="12307C68">
            <w:pPr>
              <w:rPr>
                <w:sz w:val="2"/>
                <w:szCs w:val="2"/>
              </w:rPr>
            </w:pPr>
          </w:p>
        </w:tc>
        <w:tc>
          <w:tcPr>
            <w:tcW w:w="1632" w:type="dxa"/>
          </w:tcPr>
          <w:p w14:paraId="648EEF59">
            <w:pPr>
              <w:pStyle w:val="13"/>
              <w:spacing w:line="265" w:lineRule="exact"/>
              <w:ind w:left="143" w:right="101"/>
              <w:jc w:val="center"/>
              <w:rPr>
                <w:sz w:val="24"/>
              </w:rPr>
            </w:pPr>
            <w:r>
              <w:rPr>
                <w:spacing w:val="-5"/>
                <w:sz w:val="24"/>
              </w:rPr>
              <w:t>4.6</w:t>
            </w:r>
          </w:p>
        </w:tc>
        <w:tc>
          <w:tcPr>
            <w:tcW w:w="6440" w:type="dxa"/>
          </w:tcPr>
          <w:p w14:paraId="581B7E59">
            <w:pPr>
              <w:pStyle w:val="13"/>
              <w:ind w:left="118" w:right="88" w:firstLine="566"/>
              <w:jc w:val="both"/>
              <w:rPr>
                <w:sz w:val="24"/>
              </w:rPr>
            </w:pPr>
            <w:r>
              <w:rPr>
                <w:sz w:val="24"/>
              </w:rPr>
              <w:t>Рассматривать, анализировать, сравнивать украшения человека на примерах иллюстраций к народным сказкам лучших</w:t>
            </w:r>
            <w:r>
              <w:rPr>
                <w:spacing w:val="67"/>
                <w:sz w:val="24"/>
              </w:rPr>
              <w:t xml:space="preserve">  </w:t>
            </w:r>
            <w:r>
              <w:rPr>
                <w:sz w:val="24"/>
              </w:rPr>
              <w:t>художников-иллюстраторов</w:t>
            </w:r>
            <w:r>
              <w:rPr>
                <w:spacing w:val="69"/>
                <w:sz w:val="24"/>
              </w:rPr>
              <w:t xml:space="preserve"> </w:t>
            </w:r>
            <w:r>
              <w:rPr>
                <w:sz w:val="24"/>
              </w:rPr>
              <w:t>(например,</w:t>
            </w:r>
            <w:r>
              <w:rPr>
                <w:spacing w:val="70"/>
                <w:sz w:val="24"/>
              </w:rPr>
              <w:t xml:space="preserve"> </w:t>
            </w:r>
            <w:r>
              <w:rPr>
                <w:sz w:val="24"/>
              </w:rPr>
              <w:t>И</w:t>
            </w:r>
            <w:r>
              <w:rPr>
                <w:spacing w:val="65"/>
                <w:sz w:val="24"/>
              </w:rPr>
              <w:t xml:space="preserve"> </w:t>
            </w:r>
            <w:r>
              <w:rPr>
                <w:sz w:val="24"/>
              </w:rPr>
              <w:t>.</w:t>
            </w:r>
            <w:r>
              <w:rPr>
                <w:spacing w:val="68"/>
                <w:sz w:val="24"/>
              </w:rPr>
              <w:t xml:space="preserve"> </w:t>
            </w:r>
            <w:r>
              <w:rPr>
                <w:sz w:val="24"/>
              </w:rPr>
              <w:t>Я</w:t>
            </w:r>
            <w:r>
              <w:rPr>
                <w:spacing w:val="67"/>
                <w:sz w:val="24"/>
              </w:rPr>
              <w:t xml:space="preserve"> </w:t>
            </w:r>
            <w:r>
              <w:rPr>
                <w:spacing w:val="-10"/>
                <w:sz w:val="24"/>
              </w:rPr>
              <w:t>.</w:t>
            </w:r>
          </w:p>
          <w:p w14:paraId="3D43CFAC">
            <w:pPr>
              <w:pStyle w:val="13"/>
              <w:spacing w:line="274" w:lineRule="exact"/>
              <w:ind w:left="118" w:right="108"/>
              <w:jc w:val="both"/>
              <w:rPr>
                <w:sz w:val="24"/>
              </w:rPr>
            </w:pPr>
            <w:r>
              <w:rPr>
                <w:sz w:val="24"/>
              </w:rPr>
              <w:t>Билибина), когда украшения не только соответствуют народным традициям, но</w:t>
            </w:r>
            <w:r>
              <w:rPr>
                <w:spacing w:val="40"/>
                <w:sz w:val="24"/>
              </w:rPr>
              <w:t xml:space="preserve"> </w:t>
            </w:r>
            <w:r>
              <w:rPr>
                <w:sz w:val="24"/>
              </w:rPr>
              <w:t>и выражают характер персонажа</w:t>
            </w:r>
          </w:p>
        </w:tc>
      </w:tr>
      <w:tr w14:paraId="3F447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2F61968">
            <w:pPr>
              <w:rPr>
                <w:sz w:val="2"/>
                <w:szCs w:val="2"/>
              </w:rPr>
            </w:pPr>
          </w:p>
        </w:tc>
        <w:tc>
          <w:tcPr>
            <w:tcW w:w="1632" w:type="dxa"/>
          </w:tcPr>
          <w:p w14:paraId="3D40DDA5">
            <w:pPr>
              <w:pStyle w:val="13"/>
              <w:spacing w:line="265" w:lineRule="exact"/>
              <w:ind w:left="143" w:right="101"/>
              <w:jc w:val="center"/>
              <w:rPr>
                <w:sz w:val="24"/>
              </w:rPr>
            </w:pPr>
            <w:r>
              <w:rPr>
                <w:spacing w:val="-5"/>
                <w:sz w:val="24"/>
              </w:rPr>
              <w:t>4.7</w:t>
            </w:r>
          </w:p>
        </w:tc>
        <w:tc>
          <w:tcPr>
            <w:tcW w:w="6440" w:type="dxa"/>
          </w:tcPr>
          <w:p w14:paraId="332E6AD5">
            <w:pPr>
              <w:pStyle w:val="13"/>
              <w:spacing w:line="235" w:lineRule="auto"/>
              <w:ind w:left="118" w:right="108" w:firstLine="566"/>
              <w:jc w:val="both"/>
              <w:rPr>
                <w:sz w:val="24"/>
              </w:rPr>
            </w:pPr>
            <w:r>
              <w:rPr>
                <w:sz w:val="24"/>
              </w:rPr>
              <w:t>учиться понимать, что украшения человека рассказывают о нём, выявляют</w:t>
            </w:r>
            <w:r>
              <w:rPr>
                <w:spacing w:val="40"/>
                <w:sz w:val="24"/>
              </w:rPr>
              <w:t xml:space="preserve"> </w:t>
            </w:r>
            <w:r>
              <w:rPr>
                <w:sz w:val="24"/>
              </w:rPr>
              <w:t>особенности его характера, его представления о красоте</w:t>
            </w:r>
          </w:p>
        </w:tc>
      </w:tr>
      <w:tr w14:paraId="37F95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74F4FFCE">
            <w:pPr>
              <w:rPr>
                <w:sz w:val="2"/>
                <w:szCs w:val="2"/>
              </w:rPr>
            </w:pPr>
          </w:p>
        </w:tc>
        <w:tc>
          <w:tcPr>
            <w:tcW w:w="1632" w:type="dxa"/>
          </w:tcPr>
          <w:p w14:paraId="7E86E6EE">
            <w:pPr>
              <w:pStyle w:val="13"/>
              <w:spacing w:line="265" w:lineRule="exact"/>
              <w:ind w:left="143" w:right="101"/>
              <w:jc w:val="center"/>
              <w:rPr>
                <w:sz w:val="24"/>
              </w:rPr>
            </w:pPr>
            <w:r>
              <w:rPr>
                <w:spacing w:val="-5"/>
                <w:sz w:val="24"/>
              </w:rPr>
              <w:t>4.8</w:t>
            </w:r>
          </w:p>
        </w:tc>
        <w:tc>
          <w:tcPr>
            <w:tcW w:w="6440" w:type="dxa"/>
          </w:tcPr>
          <w:p w14:paraId="30564A5B">
            <w:pPr>
              <w:pStyle w:val="13"/>
              <w:spacing w:line="230" w:lineRule="auto"/>
              <w:ind w:left="118" w:firstLine="566"/>
              <w:rPr>
                <w:sz w:val="24"/>
              </w:rPr>
            </w:pPr>
            <w:r>
              <w:rPr>
                <w:sz w:val="24"/>
              </w:rPr>
              <w:t>Приобретать</w:t>
            </w:r>
            <w:r>
              <w:rPr>
                <w:spacing w:val="80"/>
                <w:sz w:val="24"/>
              </w:rPr>
              <w:t xml:space="preserve"> </w:t>
            </w:r>
            <w:r>
              <w:rPr>
                <w:sz w:val="24"/>
              </w:rPr>
              <w:t>опыт</w:t>
            </w:r>
            <w:r>
              <w:rPr>
                <w:spacing w:val="80"/>
                <w:sz w:val="24"/>
              </w:rPr>
              <w:t xml:space="preserve"> </w:t>
            </w:r>
            <w:r>
              <w:rPr>
                <w:sz w:val="24"/>
              </w:rPr>
              <w:t>выполнения</w:t>
            </w:r>
            <w:r>
              <w:rPr>
                <w:spacing w:val="80"/>
                <w:sz w:val="24"/>
              </w:rPr>
              <w:t xml:space="preserve"> </w:t>
            </w:r>
            <w:r>
              <w:rPr>
                <w:sz w:val="24"/>
              </w:rPr>
              <w:t>красками</w:t>
            </w:r>
            <w:r>
              <w:rPr>
                <w:spacing w:val="80"/>
                <w:sz w:val="24"/>
              </w:rPr>
              <w:t xml:space="preserve"> </w:t>
            </w:r>
            <w:r>
              <w:rPr>
                <w:sz w:val="24"/>
              </w:rPr>
              <w:t>рисунков украшений народных былинных персонажей .</w:t>
            </w:r>
          </w:p>
        </w:tc>
      </w:tr>
      <w:tr w14:paraId="20EE9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6CF721BC">
            <w:pPr>
              <w:pStyle w:val="13"/>
              <w:spacing w:line="273" w:lineRule="exact"/>
              <w:ind w:left="681"/>
              <w:rPr>
                <w:sz w:val="24"/>
              </w:rPr>
            </w:pPr>
            <w:r>
              <w:rPr>
                <w:spacing w:val="-10"/>
                <w:sz w:val="24"/>
              </w:rPr>
              <w:t>5</w:t>
            </w:r>
          </w:p>
        </w:tc>
        <w:tc>
          <w:tcPr>
            <w:tcW w:w="8072" w:type="dxa"/>
            <w:gridSpan w:val="2"/>
          </w:tcPr>
          <w:p w14:paraId="2A7A90EC">
            <w:pPr>
              <w:pStyle w:val="13"/>
              <w:spacing w:line="258" w:lineRule="exact"/>
              <w:ind w:left="682"/>
              <w:rPr>
                <w:sz w:val="24"/>
              </w:rPr>
            </w:pPr>
            <w:r>
              <w:rPr>
                <w:sz w:val="24"/>
              </w:rPr>
              <w:t>Модуль</w:t>
            </w:r>
            <w:r>
              <w:rPr>
                <w:spacing w:val="-3"/>
                <w:sz w:val="24"/>
              </w:rPr>
              <w:t xml:space="preserve"> </w:t>
            </w:r>
            <w:r>
              <w:rPr>
                <w:spacing w:val="-2"/>
                <w:sz w:val="24"/>
              </w:rPr>
              <w:t>«Архитектура»</w:t>
            </w:r>
          </w:p>
        </w:tc>
      </w:tr>
      <w:tr w14:paraId="0DCFC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continue"/>
            <w:tcBorders>
              <w:top w:val="nil"/>
            </w:tcBorders>
          </w:tcPr>
          <w:p w14:paraId="7398D2F2">
            <w:pPr>
              <w:rPr>
                <w:sz w:val="2"/>
                <w:szCs w:val="2"/>
              </w:rPr>
            </w:pPr>
          </w:p>
        </w:tc>
        <w:tc>
          <w:tcPr>
            <w:tcW w:w="1632" w:type="dxa"/>
          </w:tcPr>
          <w:p w14:paraId="600C260E">
            <w:pPr>
              <w:pStyle w:val="13"/>
              <w:spacing w:line="265" w:lineRule="exact"/>
              <w:ind w:left="143" w:right="101"/>
              <w:jc w:val="center"/>
              <w:rPr>
                <w:sz w:val="24"/>
              </w:rPr>
            </w:pPr>
            <w:r>
              <w:rPr>
                <w:spacing w:val="-5"/>
                <w:sz w:val="24"/>
              </w:rPr>
              <w:t>5.1</w:t>
            </w:r>
          </w:p>
        </w:tc>
        <w:tc>
          <w:tcPr>
            <w:tcW w:w="6440" w:type="dxa"/>
          </w:tcPr>
          <w:p w14:paraId="5BF68FF0">
            <w:pPr>
              <w:pStyle w:val="13"/>
              <w:spacing w:line="232" w:lineRule="auto"/>
              <w:ind w:left="118" w:firstLine="566"/>
              <w:rPr>
                <w:sz w:val="24"/>
              </w:rPr>
            </w:pPr>
            <w:r>
              <w:rPr>
                <w:sz w:val="24"/>
              </w:rPr>
              <w:t>Осваивать</w:t>
            </w:r>
            <w:r>
              <w:rPr>
                <w:spacing w:val="37"/>
                <w:sz w:val="24"/>
              </w:rPr>
              <w:t xml:space="preserve"> </w:t>
            </w:r>
            <w:r>
              <w:rPr>
                <w:sz w:val="24"/>
              </w:rPr>
              <w:t>приёмы</w:t>
            </w:r>
            <w:r>
              <w:rPr>
                <w:spacing w:val="33"/>
                <w:sz w:val="24"/>
              </w:rPr>
              <w:t xml:space="preserve"> </w:t>
            </w:r>
            <w:r>
              <w:rPr>
                <w:sz w:val="24"/>
              </w:rPr>
              <w:t>создания</w:t>
            </w:r>
            <w:r>
              <w:rPr>
                <w:spacing w:val="34"/>
                <w:sz w:val="24"/>
              </w:rPr>
              <w:t xml:space="preserve"> </w:t>
            </w:r>
            <w:r>
              <w:rPr>
                <w:sz w:val="24"/>
              </w:rPr>
              <w:t>объёмных</w:t>
            </w:r>
            <w:r>
              <w:rPr>
                <w:spacing w:val="32"/>
                <w:sz w:val="24"/>
              </w:rPr>
              <w:t xml:space="preserve"> </w:t>
            </w:r>
            <w:r>
              <w:rPr>
                <w:sz w:val="24"/>
              </w:rPr>
              <w:t>предметов</w:t>
            </w:r>
            <w:r>
              <w:rPr>
                <w:spacing w:val="36"/>
                <w:sz w:val="24"/>
              </w:rPr>
              <w:t xml:space="preserve"> </w:t>
            </w:r>
            <w:r>
              <w:rPr>
                <w:sz w:val="24"/>
              </w:rPr>
              <w:t>из бумаги и объёмного декорирования предметов из бумаги</w:t>
            </w:r>
          </w:p>
        </w:tc>
      </w:tr>
      <w:tr w14:paraId="24624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66" w:type="dxa"/>
            <w:vMerge w:val="continue"/>
            <w:tcBorders>
              <w:top w:val="nil"/>
            </w:tcBorders>
          </w:tcPr>
          <w:p w14:paraId="455C7746">
            <w:pPr>
              <w:rPr>
                <w:sz w:val="2"/>
                <w:szCs w:val="2"/>
              </w:rPr>
            </w:pPr>
          </w:p>
        </w:tc>
        <w:tc>
          <w:tcPr>
            <w:tcW w:w="1632" w:type="dxa"/>
          </w:tcPr>
          <w:p w14:paraId="5EAC35F9">
            <w:pPr>
              <w:pStyle w:val="13"/>
              <w:spacing w:line="265" w:lineRule="exact"/>
              <w:ind w:left="143" w:right="101"/>
              <w:jc w:val="center"/>
              <w:rPr>
                <w:sz w:val="24"/>
              </w:rPr>
            </w:pPr>
            <w:r>
              <w:rPr>
                <w:spacing w:val="-5"/>
                <w:sz w:val="24"/>
              </w:rPr>
              <w:t>5.2</w:t>
            </w:r>
          </w:p>
        </w:tc>
        <w:tc>
          <w:tcPr>
            <w:tcW w:w="6440" w:type="dxa"/>
          </w:tcPr>
          <w:p w14:paraId="3CD59F07">
            <w:pPr>
              <w:pStyle w:val="13"/>
              <w:spacing w:line="265" w:lineRule="exact"/>
              <w:ind w:left="684"/>
              <w:rPr>
                <w:sz w:val="24"/>
              </w:rPr>
            </w:pPr>
            <w:r>
              <w:rPr>
                <w:sz w:val="24"/>
              </w:rPr>
              <w:t>Участвовать</w:t>
            </w:r>
            <w:r>
              <w:rPr>
                <w:spacing w:val="6"/>
                <w:sz w:val="24"/>
              </w:rPr>
              <w:t xml:space="preserve"> </w:t>
            </w:r>
            <w:r>
              <w:rPr>
                <w:sz w:val="24"/>
              </w:rPr>
              <w:t>в</w:t>
            </w:r>
            <w:r>
              <w:rPr>
                <w:spacing w:val="8"/>
                <w:sz w:val="24"/>
              </w:rPr>
              <w:t xml:space="preserve"> </w:t>
            </w:r>
            <w:r>
              <w:rPr>
                <w:sz w:val="24"/>
              </w:rPr>
              <w:t>коллективной</w:t>
            </w:r>
            <w:r>
              <w:rPr>
                <w:spacing w:val="10"/>
                <w:sz w:val="24"/>
              </w:rPr>
              <w:t xml:space="preserve"> </w:t>
            </w:r>
            <w:r>
              <w:rPr>
                <w:sz w:val="24"/>
              </w:rPr>
              <w:t>работе</w:t>
            </w:r>
            <w:r>
              <w:rPr>
                <w:spacing w:val="5"/>
                <w:sz w:val="24"/>
              </w:rPr>
              <w:t xml:space="preserve"> </w:t>
            </w:r>
            <w:r>
              <w:rPr>
                <w:sz w:val="24"/>
              </w:rPr>
              <w:t>по</w:t>
            </w:r>
            <w:r>
              <w:rPr>
                <w:spacing w:val="9"/>
                <w:sz w:val="24"/>
              </w:rPr>
              <w:t xml:space="preserve"> </w:t>
            </w:r>
            <w:r>
              <w:rPr>
                <w:sz w:val="24"/>
              </w:rPr>
              <w:t>построению</w:t>
            </w:r>
            <w:r>
              <w:rPr>
                <w:spacing w:val="12"/>
                <w:sz w:val="24"/>
              </w:rPr>
              <w:t xml:space="preserve"> </w:t>
            </w:r>
            <w:r>
              <w:rPr>
                <w:spacing w:val="-5"/>
                <w:sz w:val="24"/>
              </w:rPr>
              <w:t>из</w:t>
            </w:r>
          </w:p>
          <w:p w14:paraId="144C6BEC">
            <w:pPr>
              <w:pStyle w:val="13"/>
              <w:spacing w:line="274" w:lineRule="exact"/>
              <w:ind w:left="118"/>
              <w:rPr>
                <w:sz w:val="24"/>
              </w:rPr>
            </w:pPr>
            <w:r>
              <w:rPr>
                <w:sz w:val="24"/>
              </w:rPr>
              <w:t>бумаги</w:t>
            </w:r>
            <w:r>
              <w:rPr>
                <w:spacing w:val="34"/>
                <w:sz w:val="24"/>
              </w:rPr>
              <w:t xml:space="preserve"> </w:t>
            </w:r>
            <w:r>
              <w:rPr>
                <w:sz w:val="24"/>
              </w:rPr>
              <w:t>пространственного</w:t>
            </w:r>
            <w:r>
              <w:rPr>
                <w:spacing w:val="34"/>
                <w:sz w:val="24"/>
              </w:rPr>
              <w:t xml:space="preserve"> </w:t>
            </w:r>
            <w:r>
              <w:rPr>
                <w:sz w:val="24"/>
              </w:rPr>
              <w:t>макета</w:t>
            </w:r>
            <w:r>
              <w:rPr>
                <w:spacing w:val="32"/>
                <w:sz w:val="24"/>
              </w:rPr>
              <w:t xml:space="preserve"> </w:t>
            </w:r>
            <w:r>
              <w:rPr>
                <w:sz w:val="24"/>
              </w:rPr>
              <w:t>сказочного</w:t>
            </w:r>
            <w:r>
              <w:rPr>
                <w:spacing w:val="33"/>
                <w:sz w:val="24"/>
              </w:rPr>
              <w:t xml:space="preserve"> </w:t>
            </w:r>
            <w:r>
              <w:rPr>
                <w:sz w:val="24"/>
              </w:rPr>
              <w:t>города</w:t>
            </w:r>
            <w:r>
              <w:rPr>
                <w:spacing w:val="32"/>
                <w:sz w:val="24"/>
              </w:rPr>
              <w:t xml:space="preserve"> </w:t>
            </w:r>
            <w:r>
              <w:rPr>
                <w:sz w:val="24"/>
              </w:rPr>
              <w:t>или детской площадки</w:t>
            </w:r>
          </w:p>
        </w:tc>
      </w:tr>
      <w:tr w14:paraId="41890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1E4F42D7">
            <w:pPr>
              <w:rPr>
                <w:sz w:val="2"/>
                <w:szCs w:val="2"/>
              </w:rPr>
            </w:pPr>
          </w:p>
        </w:tc>
        <w:tc>
          <w:tcPr>
            <w:tcW w:w="1632" w:type="dxa"/>
          </w:tcPr>
          <w:p w14:paraId="0607D363">
            <w:pPr>
              <w:pStyle w:val="13"/>
              <w:spacing w:line="265" w:lineRule="exact"/>
              <w:ind w:left="143" w:right="101"/>
              <w:jc w:val="center"/>
              <w:rPr>
                <w:sz w:val="24"/>
              </w:rPr>
            </w:pPr>
            <w:r>
              <w:rPr>
                <w:spacing w:val="-5"/>
                <w:sz w:val="24"/>
              </w:rPr>
              <w:t>5.3</w:t>
            </w:r>
          </w:p>
        </w:tc>
        <w:tc>
          <w:tcPr>
            <w:tcW w:w="6440" w:type="dxa"/>
          </w:tcPr>
          <w:p w14:paraId="34BE1E6F">
            <w:pPr>
              <w:pStyle w:val="13"/>
              <w:tabs>
                <w:tab w:val="left" w:pos="2765"/>
                <w:tab w:val="left" w:pos="4969"/>
              </w:tabs>
              <w:ind w:left="118" w:right="92" w:firstLine="566"/>
              <w:rPr>
                <w:sz w:val="24"/>
              </w:rPr>
            </w:pPr>
            <w:r>
              <w:rPr>
                <w:spacing w:val="-2"/>
                <w:sz w:val="24"/>
              </w:rPr>
              <w:t>Рассматривать,</w:t>
            </w:r>
            <w:r>
              <w:rPr>
                <w:sz w:val="24"/>
              </w:rPr>
              <w:tab/>
            </w:r>
            <w:r>
              <w:rPr>
                <w:spacing w:val="-2"/>
                <w:sz w:val="24"/>
              </w:rPr>
              <w:t>характеризовать</w:t>
            </w:r>
            <w:r>
              <w:rPr>
                <w:sz w:val="24"/>
              </w:rPr>
              <w:tab/>
            </w:r>
            <w:r>
              <w:rPr>
                <w:spacing w:val="-2"/>
                <w:sz w:val="24"/>
              </w:rPr>
              <w:t xml:space="preserve">конструкцию </w:t>
            </w:r>
            <w:r>
              <w:rPr>
                <w:sz w:val="24"/>
              </w:rPr>
              <w:t>архитектурных</w:t>
            </w:r>
            <w:r>
              <w:rPr>
                <w:spacing w:val="35"/>
                <w:sz w:val="24"/>
              </w:rPr>
              <w:t xml:space="preserve">  </w:t>
            </w:r>
            <w:r>
              <w:rPr>
                <w:sz w:val="24"/>
              </w:rPr>
              <w:t>строений</w:t>
            </w:r>
            <w:r>
              <w:rPr>
                <w:spacing w:val="35"/>
                <w:sz w:val="24"/>
              </w:rPr>
              <w:t xml:space="preserve">  </w:t>
            </w:r>
            <w:r>
              <w:rPr>
                <w:sz w:val="24"/>
              </w:rPr>
              <w:t>(по</w:t>
            </w:r>
            <w:r>
              <w:rPr>
                <w:spacing w:val="34"/>
                <w:sz w:val="24"/>
              </w:rPr>
              <w:t xml:space="preserve">  </w:t>
            </w:r>
            <w:r>
              <w:rPr>
                <w:sz w:val="24"/>
              </w:rPr>
              <w:t>фотографиям</w:t>
            </w:r>
            <w:r>
              <w:rPr>
                <w:spacing w:val="33"/>
                <w:sz w:val="24"/>
              </w:rPr>
              <w:t xml:space="preserve">  </w:t>
            </w:r>
            <w:r>
              <w:rPr>
                <w:sz w:val="24"/>
              </w:rPr>
              <w:t>в</w:t>
            </w:r>
            <w:r>
              <w:rPr>
                <w:spacing w:val="36"/>
                <w:sz w:val="24"/>
              </w:rPr>
              <w:t xml:space="preserve">  </w:t>
            </w:r>
            <w:r>
              <w:rPr>
                <w:spacing w:val="-2"/>
                <w:sz w:val="24"/>
              </w:rPr>
              <w:t>условиях</w:t>
            </w:r>
          </w:p>
          <w:p w14:paraId="513D90DF">
            <w:pPr>
              <w:pStyle w:val="13"/>
              <w:spacing w:line="268" w:lineRule="exact"/>
              <w:ind w:left="118"/>
              <w:rPr>
                <w:sz w:val="24"/>
              </w:rPr>
            </w:pPr>
            <w:r>
              <w:rPr>
                <w:sz w:val="24"/>
              </w:rPr>
              <w:t>урока),</w:t>
            </w:r>
            <w:r>
              <w:rPr>
                <w:spacing w:val="31"/>
                <w:sz w:val="24"/>
              </w:rPr>
              <w:t xml:space="preserve"> </w:t>
            </w:r>
            <w:r>
              <w:rPr>
                <w:sz w:val="24"/>
              </w:rPr>
              <w:t>указывая</w:t>
            </w:r>
            <w:r>
              <w:rPr>
                <w:spacing w:val="25"/>
                <w:sz w:val="24"/>
              </w:rPr>
              <w:t xml:space="preserve"> </w:t>
            </w:r>
            <w:r>
              <w:rPr>
                <w:sz w:val="24"/>
              </w:rPr>
              <w:t>составные</w:t>
            </w:r>
            <w:r>
              <w:rPr>
                <w:spacing w:val="22"/>
                <w:sz w:val="24"/>
              </w:rPr>
              <w:t xml:space="preserve"> </w:t>
            </w:r>
            <w:r>
              <w:rPr>
                <w:sz w:val="24"/>
              </w:rPr>
              <w:t>части</w:t>
            </w:r>
            <w:r>
              <w:rPr>
                <w:spacing w:val="22"/>
                <w:sz w:val="24"/>
              </w:rPr>
              <w:t xml:space="preserve"> </w:t>
            </w:r>
            <w:r>
              <w:rPr>
                <w:sz w:val="24"/>
              </w:rPr>
              <w:t>и</w:t>
            </w:r>
            <w:r>
              <w:rPr>
                <w:spacing w:val="22"/>
                <w:sz w:val="24"/>
              </w:rPr>
              <w:t xml:space="preserve"> </w:t>
            </w:r>
            <w:r>
              <w:rPr>
                <w:sz w:val="24"/>
              </w:rPr>
              <w:t>их</w:t>
            </w:r>
            <w:r>
              <w:rPr>
                <w:spacing w:val="22"/>
                <w:sz w:val="24"/>
              </w:rPr>
              <w:t xml:space="preserve"> </w:t>
            </w:r>
            <w:r>
              <w:rPr>
                <w:sz w:val="24"/>
              </w:rPr>
              <w:t xml:space="preserve">пропорциональные </w:t>
            </w:r>
            <w:r>
              <w:rPr>
                <w:spacing w:val="-2"/>
                <w:sz w:val="24"/>
              </w:rPr>
              <w:t>соотношения</w:t>
            </w:r>
          </w:p>
        </w:tc>
      </w:tr>
      <w:tr w14:paraId="1372D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081E14BC">
            <w:pPr>
              <w:rPr>
                <w:sz w:val="2"/>
                <w:szCs w:val="2"/>
              </w:rPr>
            </w:pPr>
          </w:p>
        </w:tc>
        <w:tc>
          <w:tcPr>
            <w:tcW w:w="1632" w:type="dxa"/>
          </w:tcPr>
          <w:p w14:paraId="13250163">
            <w:pPr>
              <w:pStyle w:val="13"/>
              <w:spacing w:line="265" w:lineRule="exact"/>
              <w:ind w:left="143" w:right="101"/>
              <w:jc w:val="center"/>
              <w:rPr>
                <w:sz w:val="24"/>
              </w:rPr>
            </w:pPr>
            <w:r>
              <w:rPr>
                <w:spacing w:val="-5"/>
                <w:sz w:val="24"/>
              </w:rPr>
              <w:t>5.4</w:t>
            </w:r>
          </w:p>
        </w:tc>
        <w:tc>
          <w:tcPr>
            <w:tcW w:w="6440" w:type="dxa"/>
          </w:tcPr>
          <w:p w14:paraId="04FBEF95">
            <w:pPr>
              <w:pStyle w:val="13"/>
              <w:spacing w:line="230" w:lineRule="auto"/>
              <w:ind w:left="118" w:firstLine="566"/>
              <w:rPr>
                <w:sz w:val="24"/>
              </w:rPr>
            </w:pPr>
            <w:r>
              <w:rPr>
                <w:sz w:val="24"/>
              </w:rPr>
              <w:t>Осваивать</w:t>
            </w:r>
            <w:r>
              <w:rPr>
                <w:spacing w:val="80"/>
                <w:sz w:val="24"/>
              </w:rPr>
              <w:t xml:space="preserve"> </w:t>
            </w:r>
            <w:r>
              <w:rPr>
                <w:sz w:val="24"/>
              </w:rPr>
              <w:t>понимание</w:t>
            </w:r>
            <w:r>
              <w:rPr>
                <w:spacing w:val="80"/>
                <w:sz w:val="24"/>
              </w:rPr>
              <w:t xml:space="preserve"> </w:t>
            </w:r>
            <w:r>
              <w:rPr>
                <w:sz w:val="24"/>
              </w:rPr>
              <w:t>образа</w:t>
            </w:r>
            <w:r>
              <w:rPr>
                <w:spacing w:val="80"/>
                <w:sz w:val="24"/>
              </w:rPr>
              <w:t xml:space="preserve"> </w:t>
            </w:r>
            <w:r>
              <w:rPr>
                <w:sz w:val="24"/>
              </w:rPr>
              <w:t>здания,</w:t>
            </w:r>
            <w:r>
              <w:rPr>
                <w:spacing w:val="80"/>
                <w:sz w:val="24"/>
              </w:rPr>
              <w:t xml:space="preserve"> </w:t>
            </w:r>
            <w:r>
              <w:rPr>
                <w:sz w:val="24"/>
              </w:rPr>
              <w:t>то</w:t>
            </w:r>
            <w:r>
              <w:rPr>
                <w:spacing w:val="80"/>
                <w:sz w:val="24"/>
              </w:rPr>
              <w:t xml:space="preserve"> </w:t>
            </w:r>
            <w:r>
              <w:rPr>
                <w:sz w:val="24"/>
              </w:rPr>
              <w:t>есть</w:t>
            </w:r>
            <w:r>
              <w:rPr>
                <w:spacing w:val="80"/>
                <w:sz w:val="24"/>
              </w:rPr>
              <w:t xml:space="preserve"> </w:t>
            </w:r>
            <w:r>
              <w:rPr>
                <w:sz w:val="24"/>
              </w:rPr>
              <w:t>его эмоционального воздействия</w:t>
            </w:r>
          </w:p>
        </w:tc>
      </w:tr>
      <w:tr w14:paraId="0C9A3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66" w:type="dxa"/>
            <w:vMerge w:val="continue"/>
            <w:tcBorders>
              <w:top w:val="nil"/>
            </w:tcBorders>
          </w:tcPr>
          <w:p w14:paraId="44567453">
            <w:pPr>
              <w:rPr>
                <w:sz w:val="2"/>
                <w:szCs w:val="2"/>
              </w:rPr>
            </w:pPr>
          </w:p>
        </w:tc>
        <w:tc>
          <w:tcPr>
            <w:tcW w:w="1632" w:type="dxa"/>
          </w:tcPr>
          <w:p w14:paraId="39145D86">
            <w:pPr>
              <w:pStyle w:val="13"/>
              <w:spacing w:line="265" w:lineRule="exact"/>
              <w:ind w:left="143" w:right="101"/>
              <w:jc w:val="center"/>
              <w:rPr>
                <w:sz w:val="24"/>
              </w:rPr>
            </w:pPr>
            <w:r>
              <w:rPr>
                <w:spacing w:val="-5"/>
                <w:sz w:val="24"/>
              </w:rPr>
              <w:t>5.5</w:t>
            </w:r>
          </w:p>
        </w:tc>
        <w:tc>
          <w:tcPr>
            <w:tcW w:w="6440" w:type="dxa"/>
          </w:tcPr>
          <w:p w14:paraId="1B00DF24">
            <w:pPr>
              <w:pStyle w:val="13"/>
              <w:ind w:left="118" w:firstLine="566"/>
              <w:rPr>
                <w:sz w:val="24"/>
              </w:rPr>
            </w:pPr>
            <w:r>
              <w:rPr>
                <w:sz w:val="24"/>
              </w:rPr>
              <w:t>Рассматривать,</w:t>
            </w:r>
            <w:r>
              <w:rPr>
                <w:spacing w:val="38"/>
                <w:sz w:val="24"/>
              </w:rPr>
              <w:t xml:space="preserve"> </w:t>
            </w:r>
            <w:r>
              <w:rPr>
                <w:sz w:val="24"/>
              </w:rPr>
              <w:t>приводить</w:t>
            </w:r>
            <w:r>
              <w:rPr>
                <w:spacing w:val="36"/>
                <w:sz w:val="24"/>
              </w:rPr>
              <w:t xml:space="preserve"> </w:t>
            </w:r>
            <w:r>
              <w:rPr>
                <w:sz w:val="24"/>
              </w:rPr>
              <w:t>примеры</w:t>
            </w:r>
            <w:r>
              <w:rPr>
                <w:spacing w:val="36"/>
                <w:sz w:val="24"/>
              </w:rPr>
              <w:t xml:space="preserve"> </w:t>
            </w:r>
            <w:r>
              <w:rPr>
                <w:sz w:val="24"/>
              </w:rPr>
              <w:t>и</w:t>
            </w:r>
            <w:r>
              <w:rPr>
                <w:spacing w:val="38"/>
                <w:sz w:val="24"/>
              </w:rPr>
              <w:t xml:space="preserve"> </w:t>
            </w:r>
            <w:r>
              <w:rPr>
                <w:sz w:val="24"/>
              </w:rPr>
              <w:t>обсуждать</w:t>
            </w:r>
            <w:r>
              <w:rPr>
                <w:spacing w:val="38"/>
                <w:sz w:val="24"/>
              </w:rPr>
              <w:t xml:space="preserve"> </w:t>
            </w:r>
            <w:r>
              <w:rPr>
                <w:sz w:val="24"/>
              </w:rPr>
              <w:t>вид разных</w:t>
            </w:r>
            <w:r>
              <w:rPr>
                <w:spacing w:val="18"/>
                <w:sz w:val="24"/>
              </w:rPr>
              <w:t xml:space="preserve"> </w:t>
            </w:r>
            <w:r>
              <w:rPr>
                <w:sz w:val="24"/>
              </w:rPr>
              <w:t>жилищ,</w:t>
            </w:r>
            <w:r>
              <w:rPr>
                <w:spacing w:val="20"/>
                <w:sz w:val="24"/>
              </w:rPr>
              <w:t xml:space="preserve"> </w:t>
            </w:r>
            <w:r>
              <w:rPr>
                <w:sz w:val="24"/>
              </w:rPr>
              <w:t>домиков</w:t>
            </w:r>
            <w:r>
              <w:rPr>
                <w:spacing w:val="20"/>
                <w:sz w:val="24"/>
              </w:rPr>
              <w:t xml:space="preserve"> </w:t>
            </w:r>
            <w:r>
              <w:rPr>
                <w:sz w:val="24"/>
              </w:rPr>
              <w:t>сказочных</w:t>
            </w:r>
            <w:r>
              <w:rPr>
                <w:spacing w:val="20"/>
                <w:sz w:val="24"/>
              </w:rPr>
              <w:t xml:space="preserve"> </w:t>
            </w:r>
            <w:r>
              <w:rPr>
                <w:sz w:val="24"/>
              </w:rPr>
              <w:t>героев</w:t>
            </w:r>
            <w:r>
              <w:rPr>
                <w:spacing w:val="20"/>
                <w:sz w:val="24"/>
              </w:rPr>
              <w:t xml:space="preserve"> </w:t>
            </w:r>
            <w:r>
              <w:rPr>
                <w:sz w:val="24"/>
              </w:rPr>
              <w:t>в</w:t>
            </w:r>
            <w:r>
              <w:rPr>
                <w:spacing w:val="20"/>
                <w:sz w:val="24"/>
              </w:rPr>
              <w:t xml:space="preserve"> </w:t>
            </w:r>
            <w:r>
              <w:rPr>
                <w:spacing w:val="-2"/>
                <w:sz w:val="24"/>
              </w:rPr>
              <w:t>иллюстрациях</w:t>
            </w:r>
          </w:p>
          <w:p w14:paraId="3854082F">
            <w:pPr>
              <w:pStyle w:val="13"/>
              <w:spacing w:line="272" w:lineRule="exact"/>
              <w:ind w:left="118" w:right="190"/>
              <w:rPr>
                <w:sz w:val="24"/>
              </w:rPr>
            </w:pPr>
            <w:r>
              <w:rPr>
                <w:sz w:val="24"/>
              </w:rPr>
              <w:t>известных</w:t>
            </w:r>
            <w:r>
              <w:rPr>
                <w:spacing w:val="80"/>
                <w:sz w:val="24"/>
              </w:rPr>
              <w:t xml:space="preserve"> </w:t>
            </w:r>
            <w:r>
              <w:rPr>
                <w:sz w:val="24"/>
              </w:rPr>
              <w:t>художников детской книги, развивая фантазию и внимание к архитектурным постройкам</w:t>
            </w:r>
          </w:p>
        </w:tc>
      </w:tr>
      <w:tr w14:paraId="7AC80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7AA575DD">
            <w:pPr>
              <w:rPr>
                <w:sz w:val="2"/>
                <w:szCs w:val="2"/>
              </w:rPr>
            </w:pPr>
          </w:p>
        </w:tc>
        <w:tc>
          <w:tcPr>
            <w:tcW w:w="1632" w:type="dxa"/>
          </w:tcPr>
          <w:p w14:paraId="4577B52D">
            <w:pPr>
              <w:pStyle w:val="13"/>
              <w:spacing w:line="265" w:lineRule="exact"/>
              <w:ind w:left="143" w:right="101"/>
              <w:jc w:val="center"/>
              <w:rPr>
                <w:sz w:val="24"/>
              </w:rPr>
            </w:pPr>
            <w:r>
              <w:rPr>
                <w:spacing w:val="-5"/>
                <w:sz w:val="24"/>
              </w:rPr>
              <w:t>5.6</w:t>
            </w:r>
          </w:p>
        </w:tc>
        <w:tc>
          <w:tcPr>
            <w:tcW w:w="6440" w:type="dxa"/>
          </w:tcPr>
          <w:p w14:paraId="7317A55F">
            <w:pPr>
              <w:pStyle w:val="13"/>
              <w:spacing w:line="232" w:lineRule="auto"/>
              <w:ind w:left="149" w:firstLine="568"/>
              <w:rPr>
                <w:sz w:val="24"/>
              </w:rPr>
            </w:pPr>
            <w:r>
              <w:rPr>
                <w:sz w:val="24"/>
              </w:rPr>
              <w:t>Приобретать</w:t>
            </w:r>
            <w:r>
              <w:rPr>
                <w:spacing w:val="40"/>
                <w:sz w:val="24"/>
              </w:rPr>
              <w:t xml:space="preserve"> </w:t>
            </w:r>
            <w:r>
              <w:rPr>
                <w:sz w:val="24"/>
              </w:rPr>
              <w:t>опыт</w:t>
            </w:r>
            <w:r>
              <w:rPr>
                <w:spacing w:val="40"/>
                <w:sz w:val="24"/>
              </w:rPr>
              <w:t xml:space="preserve"> </w:t>
            </w:r>
            <w:r>
              <w:rPr>
                <w:sz w:val="24"/>
              </w:rPr>
              <w:t>сочинения</w:t>
            </w:r>
            <w:r>
              <w:rPr>
                <w:spacing w:val="40"/>
                <w:sz w:val="24"/>
              </w:rPr>
              <w:t xml:space="preserve"> </w:t>
            </w:r>
            <w:r>
              <w:rPr>
                <w:sz w:val="24"/>
              </w:rPr>
              <w:t>и</w:t>
            </w:r>
            <w:r>
              <w:rPr>
                <w:spacing w:val="40"/>
                <w:sz w:val="24"/>
              </w:rPr>
              <w:t xml:space="preserve"> </w:t>
            </w:r>
            <w:r>
              <w:rPr>
                <w:sz w:val="24"/>
              </w:rPr>
              <w:t>изображения</w:t>
            </w:r>
            <w:r>
              <w:rPr>
                <w:spacing w:val="40"/>
                <w:sz w:val="24"/>
              </w:rPr>
              <w:t xml:space="preserve"> </w:t>
            </w:r>
            <w:r>
              <w:rPr>
                <w:sz w:val="24"/>
              </w:rPr>
              <w:t>жилья для</w:t>
            </w:r>
            <w:r>
              <w:rPr>
                <w:spacing w:val="67"/>
                <w:sz w:val="24"/>
              </w:rPr>
              <w:t xml:space="preserve"> </w:t>
            </w:r>
            <w:r>
              <w:rPr>
                <w:sz w:val="24"/>
              </w:rPr>
              <w:t>разных</w:t>
            </w:r>
            <w:r>
              <w:rPr>
                <w:spacing w:val="69"/>
                <w:sz w:val="24"/>
              </w:rPr>
              <w:t xml:space="preserve"> </w:t>
            </w:r>
            <w:r>
              <w:rPr>
                <w:sz w:val="24"/>
              </w:rPr>
              <w:t>по</w:t>
            </w:r>
            <w:r>
              <w:rPr>
                <w:spacing w:val="69"/>
                <w:sz w:val="24"/>
              </w:rPr>
              <w:t xml:space="preserve"> </w:t>
            </w:r>
            <w:r>
              <w:rPr>
                <w:sz w:val="24"/>
              </w:rPr>
              <w:t>своему</w:t>
            </w:r>
            <w:r>
              <w:rPr>
                <w:spacing w:val="59"/>
                <w:sz w:val="24"/>
              </w:rPr>
              <w:t xml:space="preserve"> </w:t>
            </w:r>
            <w:r>
              <w:rPr>
                <w:sz w:val="24"/>
              </w:rPr>
              <w:t>характеру</w:t>
            </w:r>
            <w:r>
              <w:rPr>
                <w:spacing w:val="59"/>
                <w:sz w:val="24"/>
              </w:rPr>
              <w:t xml:space="preserve"> </w:t>
            </w:r>
            <w:r>
              <w:rPr>
                <w:sz w:val="24"/>
              </w:rPr>
              <w:t>героев</w:t>
            </w:r>
            <w:r>
              <w:rPr>
                <w:spacing w:val="68"/>
                <w:sz w:val="24"/>
              </w:rPr>
              <w:t xml:space="preserve"> </w:t>
            </w:r>
            <w:r>
              <w:rPr>
                <w:sz w:val="24"/>
              </w:rPr>
              <w:t>литературных</w:t>
            </w:r>
            <w:r>
              <w:rPr>
                <w:spacing w:val="69"/>
                <w:sz w:val="24"/>
              </w:rPr>
              <w:t xml:space="preserve"> </w:t>
            </w:r>
            <w:r>
              <w:rPr>
                <w:spacing w:val="-10"/>
                <w:sz w:val="24"/>
              </w:rPr>
              <w:t>и</w:t>
            </w:r>
          </w:p>
        </w:tc>
      </w:tr>
    </w:tbl>
    <w:p w14:paraId="6BDF4BAF">
      <w:pPr>
        <w:pStyle w:val="13"/>
        <w:spacing w:after="0" w:line="232" w:lineRule="auto"/>
        <w:rPr>
          <w:sz w:val="24"/>
        </w:rPr>
        <w:sectPr>
          <w:type w:val="continuous"/>
          <w:pgSz w:w="11920" w:h="16850"/>
          <w:pgMar w:top="1080" w:right="0" w:bottom="1383" w:left="425" w:header="0" w:footer="947" w:gutter="0"/>
          <w:cols w:space="720" w:num="1"/>
        </w:sectPr>
      </w:pP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440"/>
      </w:tblGrid>
      <w:tr w14:paraId="7B793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tcPr>
          <w:p w14:paraId="02CA4C10">
            <w:pPr>
              <w:pStyle w:val="13"/>
              <w:rPr>
                <w:sz w:val="20"/>
              </w:rPr>
            </w:pPr>
          </w:p>
        </w:tc>
        <w:tc>
          <w:tcPr>
            <w:tcW w:w="1632" w:type="dxa"/>
          </w:tcPr>
          <w:p w14:paraId="736ACF41">
            <w:pPr>
              <w:pStyle w:val="13"/>
              <w:rPr>
                <w:sz w:val="20"/>
              </w:rPr>
            </w:pPr>
          </w:p>
        </w:tc>
        <w:tc>
          <w:tcPr>
            <w:tcW w:w="6440" w:type="dxa"/>
          </w:tcPr>
          <w:p w14:paraId="6AA23094">
            <w:pPr>
              <w:pStyle w:val="13"/>
              <w:spacing w:line="258" w:lineRule="exact"/>
              <w:ind w:left="118"/>
              <w:rPr>
                <w:sz w:val="24"/>
              </w:rPr>
            </w:pPr>
            <w:r>
              <w:rPr>
                <w:sz w:val="24"/>
              </w:rPr>
              <w:t>народных</w:t>
            </w:r>
            <w:r>
              <w:rPr>
                <w:spacing w:val="-3"/>
                <w:sz w:val="24"/>
              </w:rPr>
              <w:t xml:space="preserve"> </w:t>
            </w:r>
            <w:r>
              <w:rPr>
                <w:spacing w:val="-2"/>
                <w:sz w:val="24"/>
              </w:rPr>
              <w:t>сказок</w:t>
            </w:r>
          </w:p>
        </w:tc>
      </w:tr>
      <w:tr w14:paraId="4506A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4E494F7B">
            <w:pPr>
              <w:pStyle w:val="13"/>
              <w:spacing w:line="266" w:lineRule="exact"/>
              <w:ind w:left="681"/>
              <w:rPr>
                <w:sz w:val="24"/>
              </w:rPr>
            </w:pPr>
            <w:r>
              <w:rPr>
                <w:spacing w:val="-10"/>
                <w:sz w:val="24"/>
              </w:rPr>
              <w:t>6</w:t>
            </w:r>
          </w:p>
        </w:tc>
        <w:tc>
          <w:tcPr>
            <w:tcW w:w="8072" w:type="dxa"/>
            <w:gridSpan w:val="2"/>
          </w:tcPr>
          <w:p w14:paraId="1B643306">
            <w:pPr>
              <w:pStyle w:val="13"/>
              <w:spacing w:line="254" w:lineRule="exact"/>
              <w:ind w:left="682"/>
              <w:rPr>
                <w:sz w:val="24"/>
              </w:rPr>
            </w:pPr>
            <w:r>
              <w:rPr>
                <w:sz w:val="24"/>
              </w:rPr>
              <w:t>Модуль</w:t>
            </w:r>
            <w:r>
              <w:rPr>
                <w:spacing w:val="-7"/>
                <w:sz w:val="24"/>
              </w:rPr>
              <w:t xml:space="preserve"> </w:t>
            </w:r>
            <w:r>
              <w:rPr>
                <w:sz w:val="24"/>
              </w:rPr>
              <w:t>«Восприятие</w:t>
            </w:r>
            <w:r>
              <w:rPr>
                <w:spacing w:val="-14"/>
                <w:sz w:val="24"/>
              </w:rPr>
              <w:t xml:space="preserve"> </w:t>
            </w:r>
            <w:r>
              <w:rPr>
                <w:sz w:val="24"/>
              </w:rPr>
              <w:t>произведений</w:t>
            </w:r>
            <w:r>
              <w:rPr>
                <w:spacing w:val="-10"/>
                <w:sz w:val="24"/>
              </w:rPr>
              <w:t xml:space="preserve"> </w:t>
            </w:r>
            <w:r>
              <w:rPr>
                <w:spacing w:val="-2"/>
                <w:sz w:val="24"/>
              </w:rPr>
              <w:t>искусства»</w:t>
            </w:r>
          </w:p>
        </w:tc>
      </w:tr>
      <w:tr w14:paraId="52BA8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1166" w:type="dxa"/>
            <w:vMerge w:val="continue"/>
            <w:tcBorders>
              <w:top w:val="nil"/>
            </w:tcBorders>
          </w:tcPr>
          <w:p w14:paraId="2B43B516">
            <w:pPr>
              <w:rPr>
                <w:sz w:val="2"/>
                <w:szCs w:val="2"/>
              </w:rPr>
            </w:pPr>
          </w:p>
        </w:tc>
        <w:tc>
          <w:tcPr>
            <w:tcW w:w="1632" w:type="dxa"/>
          </w:tcPr>
          <w:p w14:paraId="284ADDC1">
            <w:pPr>
              <w:pStyle w:val="13"/>
              <w:spacing w:line="265" w:lineRule="exact"/>
              <w:ind w:left="143" w:right="101"/>
              <w:jc w:val="center"/>
              <w:rPr>
                <w:sz w:val="24"/>
              </w:rPr>
            </w:pPr>
            <w:r>
              <w:rPr>
                <w:spacing w:val="-5"/>
                <w:sz w:val="24"/>
              </w:rPr>
              <w:t>6.1</w:t>
            </w:r>
          </w:p>
        </w:tc>
        <w:tc>
          <w:tcPr>
            <w:tcW w:w="6440" w:type="dxa"/>
          </w:tcPr>
          <w:p w14:paraId="5396724A">
            <w:pPr>
              <w:pStyle w:val="13"/>
              <w:ind w:left="118" w:right="91" w:firstLine="566"/>
              <w:jc w:val="both"/>
              <w:rPr>
                <w:sz w:val="24"/>
              </w:rPr>
            </w:pPr>
            <w:r>
              <w:rPr>
                <w:sz w:val="24"/>
              </w:rPr>
              <w:t>Обсуждать примеры детского художественного творчества с точки зрения выражения в них содержания, настроения,</w:t>
            </w:r>
            <w:r>
              <w:rPr>
                <w:spacing w:val="40"/>
                <w:sz w:val="24"/>
              </w:rPr>
              <w:t xml:space="preserve"> </w:t>
            </w:r>
            <w:r>
              <w:rPr>
                <w:sz w:val="24"/>
              </w:rPr>
              <w:t>расположения</w:t>
            </w:r>
            <w:r>
              <w:rPr>
                <w:spacing w:val="40"/>
                <w:sz w:val="24"/>
              </w:rPr>
              <w:t xml:space="preserve"> </w:t>
            </w:r>
            <w:r>
              <w:rPr>
                <w:sz w:val="24"/>
              </w:rPr>
              <w:t>изображения</w:t>
            </w:r>
            <w:r>
              <w:rPr>
                <w:spacing w:val="40"/>
                <w:sz w:val="24"/>
              </w:rPr>
              <w:t xml:space="preserve"> </w:t>
            </w:r>
            <w:r>
              <w:rPr>
                <w:sz w:val="24"/>
              </w:rPr>
              <w:t>в</w:t>
            </w:r>
            <w:r>
              <w:rPr>
                <w:spacing w:val="40"/>
                <w:sz w:val="24"/>
              </w:rPr>
              <w:t xml:space="preserve"> </w:t>
            </w:r>
            <w:r>
              <w:rPr>
                <w:sz w:val="24"/>
              </w:rPr>
              <w:t>листе,</w:t>
            </w:r>
            <w:r>
              <w:rPr>
                <w:spacing w:val="40"/>
                <w:sz w:val="24"/>
              </w:rPr>
              <w:t xml:space="preserve"> </w:t>
            </w:r>
            <w:r>
              <w:rPr>
                <w:sz w:val="24"/>
              </w:rPr>
              <w:t>цвета</w:t>
            </w:r>
            <w:r>
              <w:rPr>
                <w:spacing w:val="40"/>
                <w:sz w:val="24"/>
              </w:rPr>
              <w:t xml:space="preserve"> </w:t>
            </w:r>
            <w:r>
              <w:rPr>
                <w:sz w:val="24"/>
              </w:rPr>
              <w:t>и</w:t>
            </w:r>
          </w:p>
          <w:p w14:paraId="39F3A45F">
            <w:pPr>
              <w:pStyle w:val="13"/>
              <w:spacing w:line="274" w:lineRule="exact"/>
              <w:ind w:left="118" w:right="97"/>
              <w:jc w:val="both"/>
              <w:rPr>
                <w:sz w:val="24"/>
              </w:rPr>
            </w:pPr>
            <w:r>
              <w:rPr>
                <w:sz w:val="24"/>
              </w:rPr>
              <w:t>других средств художественной выразительности, а также ответа на поставленную учебную задачу</w:t>
            </w:r>
          </w:p>
        </w:tc>
      </w:tr>
      <w:tr w14:paraId="14715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C9F36B1">
            <w:pPr>
              <w:rPr>
                <w:sz w:val="2"/>
                <w:szCs w:val="2"/>
              </w:rPr>
            </w:pPr>
          </w:p>
        </w:tc>
        <w:tc>
          <w:tcPr>
            <w:tcW w:w="1632" w:type="dxa"/>
          </w:tcPr>
          <w:p w14:paraId="223D0FD2">
            <w:pPr>
              <w:pStyle w:val="13"/>
              <w:spacing w:line="265" w:lineRule="exact"/>
              <w:ind w:left="143" w:right="101"/>
              <w:jc w:val="center"/>
              <w:rPr>
                <w:sz w:val="24"/>
              </w:rPr>
            </w:pPr>
            <w:r>
              <w:rPr>
                <w:spacing w:val="-5"/>
                <w:sz w:val="24"/>
              </w:rPr>
              <w:t>6.2</w:t>
            </w:r>
          </w:p>
        </w:tc>
        <w:tc>
          <w:tcPr>
            <w:tcW w:w="6440" w:type="dxa"/>
          </w:tcPr>
          <w:p w14:paraId="38BB5F12">
            <w:pPr>
              <w:pStyle w:val="13"/>
              <w:spacing w:line="265" w:lineRule="exact"/>
              <w:ind w:left="684"/>
              <w:rPr>
                <w:sz w:val="24"/>
              </w:rPr>
            </w:pPr>
            <w:r>
              <w:rPr>
                <w:sz w:val="24"/>
              </w:rPr>
              <w:t>Осваивать</w:t>
            </w:r>
            <w:r>
              <w:rPr>
                <w:spacing w:val="66"/>
                <w:w w:val="150"/>
                <w:sz w:val="24"/>
              </w:rPr>
              <w:t xml:space="preserve"> </w:t>
            </w:r>
            <w:r>
              <w:rPr>
                <w:sz w:val="24"/>
              </w:rPr>
              <w:t>и</w:t>
            </w:r>
            <w:r>
              <w:rPr>
                <w:spacing w:val="71"/>
                <w:w w:val="150"/>
                <w:sz w:val="24"/>
              </w:rPr>
              <w:t xml:space="preserve"> </w:t>
            </w:r>
            <w:r>
              <w:rPr>
                <w:sz w:val="24"/>
              </w:rPr>
              <w:t>развивать</w:t>
            </w:r>
            <w:r>
              <w:rPr>
                <w:spacing w:val="69"/>
                <w:w w:val="150"/>
                <w:sz w:val="24"/>
              </w:rPr>
              <w:t xml:space="preserve"> </w:t>
            </w:r>
            <w:r>
              <w:rPr>
                <w:sz w:val="24"/>
              </w:rPr>
              <w:t>умения</w:t>
            </w:r>
            <w:r>
              <w:rPr>
                <w:spacing w:val="68"/>
                <w:w w:val="150"/>
                <w:sz w:val="24"/>
              </w:rPr>
              <w:t xml:space="preserve"> </w:t>
            </w:r>
            <w:r>
              <w:rPr>
                <w:sz w:val="24"/>
              </w:rPr>
              <w:t>вести</w:t>
            </w:r>
            <w:r>
              <w:rPr>
                <w:spacing w:val="74"/>
                <w:w w:val="150"/>
                <w:sz w:val="24"/>
              </w:rPr>
              <w:t xml:space="preserve"> </w:t>
            </w:r>
            <w:r>
              <w:rPr>
                <w:spacing w:val="-2"/>
                <w:sz w:val="24"/>
              </w:rPr>
              <w:t>эстетическое</w:t>
            </w:r>
          </w:p>
          <w:p w14:paraId="6C075817">
            <w:pPr>
              <w:pStyle w:val="13"/>
              <w:tabs>
                <w:tab w:val="left" w:pos="1777"/>
              </w:tabs>
              <w:spacing w:line="274" w:lineRule="exact"/>
              <w:ind w:left="118" w:right="259"/>
              <w:rPr>
                <w:sz w:val="24"/>
              </w:rPr>
            </w:pPr>
            <w:r>
              <w:rPr>
                <w:spacing w:val="-2"/>
                <w:sz w:val="24"/>
              </w:rPr>
              <w:t>наблюдение</w:t>
            </w:r>
            <w:r>
              <w:rPr>
                <w:sz w:val="24"/>
              </w:rPr>
              <w:tab/>
            </w:r>
            <w:r>
              <w:rPr>
                <w:sz w:val="24"/>
              </w:rPr>
              <w:t>явлений</w:t>
            </w:r>
            <w:r>
              <w:rPr>
                <w:spacing w:val="32"/>
                <w:sz w:val="24"/>
              </w:rPr>
              <w:t xml:space="preserve"> </w:t>
            </w:r>
            <w:r>
              <w:rPr>
                <w:sz w:val="24"/>
              </w:rPr>
              <w:t>природы,</w:t>
            </w:r>
            <w:r>
              <w:rPr>
                <w:spacing w:val="34"/>
                <w:sz w:val="24"/>
              </w:rPr>
              <w:t xml:space="preserve"> </w:t>
            </w:r>
            <w:r>
              <w:rPr>
                <w:sz w:val="24"/>
              </w:rPr>
              <w:t>а</w:t>
            </w:r>
            <w:r>
              <w:rPr>
                <w:spacing w:val="30"/>
                <w:sz w:val="24"/>
              </w:rPr>
              <w:t xml:space="preserve"> </w:t>
            </w:r>
            <w:r>
              <w:rPr>
                <w:sz w:val="24"/>
              </w:rPr>
              <w:t>также</w:t>
            </w:r>
            <w:r>
              <w:rPr>
                <w:spacing w:val="33"/>
                <w:sz w:val="24"/>
              </w:rPr>
              <w:t xml:space="preserve"> </w:t>
            </w:r>
            <w:r>
              <w:rPr>
                <w:sz w:val="24"/>
              </w:rPr>
              <w:t>потребность</w:t>
            </w:r>
            <w:r>
              <w:rPr>
                <w:spacing w:val="35"/>
                <w:sz w:val="24"/>
              </w:rPr>
              <w:t xml:space="preserve"> </w:t>
            </w:r>
            <w:r>
              <w:rPr>
                <w:sz w:val="24"/>
              </w:rPr>
              <w:t>в таком наблюдении</w:t>
            </w:r>
          </w:p>
        </w:tc>
      </w:tr>
      <w:tr w14:paraId="5F8CE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66" w:type="dxa"/>
            <w:vMerge w:val="continue"/>
            <w:tcBorders>
              <w:top w:val="nil"/>
            </w:tcBorders>
          </w:tcPr>
          <w:p w14:paraId="65632DBB">
            <w:pPr>
              <w:rPr>
                <w:sz w:val="2"/>
                <w:szCs w:val="2"/>
              </w:rPr>
            </w:pPr>
          </w:p>
        </w:tc>
        <w:tc>
          <w:tcPr>
            <w:tcW w:w="1632" w:type="dxa"/>
          </w:tcPr>
          <w:p w14:paraId="07B6086E">
            <w:pPr>
              <w:pStyle w:val="13"/>
              <w:spacing w:line="265" w:lineRule="exact"/>
              <w:ind w:left="143" w:right="101"/>
              <w:jc w:val="center"/>
              <w:rPr>
                <w:sz w:val="24"/>
              </w:rPr>
            </w:pPr>
            <w:r>
              <w:rPr>
                <w:spacing w:val="-5"/>
                <w:sz w:val="24"/>
              </w:rPr>
              <w:t>6.3</w:t>
            </w:r>
          </w:p>
        </w:tc>
        <w:tc>
          <w:tcPr>
            <w:tcW w:w="6440" w:type="dxa"/>
          </w:tcPr>
          <w:p w14:paraId="1F5FB450">
            <w:pPr>
              <w:pStyle w:val="13"/>
              <w:tabs>
                <w:tab w:val="left" w:pos="2251"/>
                <w:tab w:val="left" w:pos="3016"/>
                <w:tab w:val="left" w:pos="4704"/>
                <w:tab w:val="left" w:pos="6205"/>
              </w:tabs>
              <w:ind w:left="118" w:right="92" w:firstLine="566"/>
              <w:rPr>
                <w:sz w:val="24"/>
              </w:rPr>
            </w:pPr>
            <w:r>
              <w:rPr>
                <w:spacing w:val="-2"/>
                <w:sz w:val="24"/>
              </w:rPr>
              <w:t>Приобретать</w:t>
            </w:r>
            <w:r>
              <w:rPr>
                <w:sz w:val="24"/>
              </w:rPr>
              <w:tab/>
            </w:r>
            <w:r>
              <w:rPr>
                <w:spacing w:val="-4"/>
                <w:sz w:val="24"/>
              </w:rPr>
              <w:t>опыт</w:t>
            </w:r>
            <w:r>
              <w:rPr>
                <w:sz w:val="24"/>
              </w:rPr>
              <w:tab/>
            </w:r>
            <w:r>
              <w:rPr>
                <w:spacing w:val="-2"/>
                <w:sz w:val="24"/>
              </w:rPr>
              <w:t>эстетического</w:t>
            </w:r>
            <w:r>
              <w:rPr>
                <w:sz w:val="24"/>
              </w:rPr>
              <w:tab/>
            </w:r>
            <w:r>
              <w:rPr>
                <w:spacing w:val="-2"/>
                <w:sz w:val="24"/>
              </w:rPr>
              <w:t>наблюдения</w:t>
            </w:r>
            <w:r>
              <w:rPr>
                <w:sz w:val="24"/>
              </w:rPr>
              <w:tab/>
            </w:r>
            <w:r>
              <w:rPr>
                <w:spacing w:val="-10"/>
                <w:sz w:val="24"/>
              </w:rPr>
              <w:t xml:space="preserve">и </w:t>
            </w:r>
            <w:r>
              <w:rPr>
                <w:sz w:val="24"/>
              </w:rPr>
              <w:t>художествен</w:t>
            </w:r>
            <w:r>
              <w:rPr>
                <w:spacing w:val="27"/>
                <w:sz w:val="24"/>
              </w:rPr>
              <w:t xml:space="preserve">  </w:t>
            </w:r>
            <w:r>
              <w:rPr>
                <w:sz w:val="24"/>
              </w:rPr>
              <w:t>ного</w:t>
            </w:r>
            <w:r>
              <w:rPr>
                <w:spacing w:val="28"/>
                <w:sz w:val="24"/>
              </w:rPr>
              <w:t xml:space="preserve">  </w:t>
            </w:r>
            <w:r>
              <w:rPr>
                <w:sz w:val="24"/>
              </w:rPr>
              <w:t>анализа</w:t>
            </w:r>
            <w:r>
              <w:rPr>
                <w:spacing w:val="27"/>
                <w:sz w:val="24"/>
              </w:rPr>
              <w:t xml:space="preserve">  </w:t>
            </w:r>
            <w:r>
              <w:rPr>
                <w:sz w:val="24"/>
              </w:rPr>
              <w:t>произведений</w:t>
            </w:r>
            <w:r>
              <w:rPr>
                <w:spacing w:val="27"/>
                <w:sz w:val="24"/>
              </w:rPr>
              <w:t xml:space="preserve">  </w:t>
            </w:r>
            <w:r>
              <w:rPr>
                <w:spacing w:val="-2"/>
                <w:sz w:val="24"/>
              </w:rPr>
              <w:t>декоративного</w:t>
            </w:r>
          </w:p>
          <w:p w14:paraId="58B33CBD">
            <w:pPr>
              <w:pStyle w:val="13"/>
              <w:spacing w:line="268" w:lineRule="exact"/>
              <w:ind w:left="118"/>
              <w:rPr>
                <w:sz w:val="24"/>
              </w:rPr>
            </w:pPr>
            <w:r>
              <w:rPr>
                <w:sz w:val="24"/>
              </w:rPr>
              <w:t>искусства</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орнаментальной</w:t>
            </w:r>
            <w:r>
              <w:rPr>
                <w:spacing w:val="80"/>
                <w:sz w:val="24"/>
              </w:rPr>
              <w:t xml:space="preserve"> </w:t>
            </w:r>
            <w:r>
              <w:rPr>
                <w:sz w:val="24"/>
              </w:rPr>
              <w:t>организации</w:t>
            </w:r>
            <w:r>
              <w:rPr>
                <w:spacing w:val="80"/>
                <w:sz w:val="24"/>
              </w:rPr>
              <w:t xml:space="preserve"> </w:t>
            </w:r>
            <w:r>
              <w:rPr>
                <w:sz w:val="24"/>
              </w:rPr>
              <w:t>(кружево, шитьё, резьба и роспись по дереву</w:t>
            </w:r>
            <w:r>
              <w:rPr>
                <w:spacing w:val="-4"/>
                <w:sz w:val="24"/>
              </w:rPr>
              <w:t xml:space="preserve"> </w:t>
            </w:r>
            <w:r>
              <w:rPr>
                <w:sz w:val="24"/>
              </w:rPr>
              <w:t>и ткани, чеканка и др .)</w:t>
            </w:r>
          </w:p>
        </w:tc>
      </w:tr>
      <w:tr w14:paraId="04A92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66" w:type="dxa"/>
            <w:vMerge w:val="continue"/>
            <w:tcBorders>
              <w:top w:val="nil"/>
            </w:tcBorders>
          </w:tcPr>
          <w:p w14:paraId="24D67F70">
            <w:pPr>
              <w:rPr>
                <w:sz w:val="2"/>
                <w:szCs w:val="2"/>
              </w:rPr>
            </w:pPr>
          </w:p>
        </w:tc>
        <w:tc>
          <w:tcPr>
            <w:tcW w:w="1632" w:type="dxa"/>
          </w:tcPr>
          <w:p w14:paraId="2A6149DA">
            <w:pPr>
              <w:pStyle w:val="13"/>
              <w:spacing w:line="265" w:lineRule="exact"/>
              <w:ind w:left="143" w:right="101"/>
              <w:jc w:val="center"/>
              <w:rPr>
                <w:sz w:val="24"/>
              </w:rPr>
            </w:pPr>
            <w:r>
              <w:rPr>
                <w:spacing w:val="-5"/>
                <w:sz w:val="24"/>
              </w:rPr>
              <w:t>6.4</w:t>
            </w:r>
          </w:p>
        </w:tc>
        <w:tc>
          <w:tcPr>
            <w:tcW w:w="6440" w:type="dxa"/>
          </w:tcPr>
          <w:p w14:paraId="5C2957AC">
            <w:pPr>
              <w:pStyle w:val="13"/>
              <w:spacing w:line="237" w:lineRule="auto"/>
              <w:ind w:left="118" w:firstLine="566"/>
              <w:rPr>
                <w:sz w:val="24"/>
              </w:rPr>
            </w:pPr>
            <w:r>
              <w:rPr>
                <w:sz w:val="24"/>
              </w:rPr>
              <w:t>Приобретать опыт восприятия, эстетического анализа произведений</w:t>
            </w:r>
            <w:r>
              <w:rPr>
                <w:spacing w:val="2"/>
                <w:sz w:val="24"/>
              </w:rPr>
              <w:t xml:space="preserve"> </w:t>
            </w:r>
            <w:r>
              <w:rPr>
                <w:sz w:val="24"/>
              </w:rPr>
              <w:t>отечественных</w:t>
            </w:r>
            <w:r>
              <w:rPr>
                <w:spacing w:val="71"/>
                <w:sz w:val="24"/>
              </w:rPr>
              <w:t xml:space="preserve"> </w:t>
            </w:r>
            <w:r>
              <w:rPr>
                <w:sz w:val="24"/>
              </w:rPr>
              <w:t>художников-пейзажистов</w:t>
            </w:r>
            <w:r>
              <w:rPr>
                <w:spacing w:val="75"/>
                <w:sz w:val="24"/>
              </w:rPr>
              <w:t xml:space="preserve"> </w:t>
            </w:r>
            <w:r>
              <w:rPr>
                <w:spacing w:val="-5"/>
                <w:sz w:val="24"/>
              </w:rPr>
              <w:t>(И</w:t>
            </w:r>
          </w:p>
          <w:p w14:paraId="7BF87BE8">
            <w:pPr>
              <w:pStyle w:val="13"/>
              <w:tabs>
                <w:tab w:val="left" w:pos="797"/>
                <w:tab w:val="left" w:pos="2638"/>
                <w:tab w:val="left" w:pos="4374"/>
                <w:tab w:val="left" w:pos="4856"/>
              </w:tabs>
              <w:ind w:left="118" w:right="118"/>
              <w:rPr>
                <w:sz w:val="24"/>
              </w:rPr>
            </w:pPr>
            <w:r>
              <w:rPr>
                <w:sz w:val="24"/>
              </w:rPr>
              <w:t>. И . Левитана,</w:t>
            </w:r>
            <w:r>
              <w:rPr>
                <w:spacing w:val="40"/>
                <w:sz w:val="24"/>
              </w:rPr>
              <w:t xml:space="preserve"> </w:t>
            </w:r>
            <w:r>
              <w:rPr>
                <w:sz w:val="24"/>
              </w:rPr>
              <w:t>И . И .</w:t>
            </w:r>
            <w:r>
              <w:rPr>
                <w:sz w:val="24"/>
              </w:rPr>
              <w:tab/>
            </w:r>
            <w:r>
              <w:rPr>
                <w:sz w:val="24"/>
              </w:rPr>
              <w:t>Шишкина,</w:t>
            </w:r>
            <w:r>
              <w:rPr>
                <w:spacing w:val="40"/>
                <w:sz w:val="24"/>
              </w:rPr>
              <w:t xml:space="preserve"> </w:t>
            </w:r>
            <w:r>
              <w:rPr>
                <w:sz w:val="24"/>
              </w:rPr>
              <w:t>И .</w:t>
            </w:r>
            <w:r>
              <w:rPr>
                <w:sz w:val="24"/>
              </w:rPr>
              <w:tab/>
            </w:r>
            <w:r>
              <w:rPr>
                <w:sz w:val="24"/>
              </w:rPr>
              <w:t>К .</w:t>
            </w:r>
            <w:r>
              <w:rPr>
                <w:sz w:val="24"/>
              </w:rPr>
              <w:tab/>
            </w:r>
            <w:r>
              <w:rPr>
                <w:spacing w:val="-2"/>
                <w:sz w:val="24"/>
              </w:rPr>
              <w:t xml:space="preserve">Айвазовского, </w:t>
            </w:r>
            <w:r>
              <w:rPr>
                <w:sz w:val="24"/>
              </w:rPr>
              <w:t>А</w:t>
            </w:r>
            <w:r>
              <w:rPr>
                <w:spacing w:val="47"/>
                <w:sz w:val="24"/>
              </w:rPr>
              <w:t xml:space="preserve"> </w:t>
            </w:r>
            <w:r>
              <w:rPr>
                <w:spacing w:val="-10"/>
                <w:sz w:val="24"/>
              </w:rPr>
              <w:t>.</w:t>
            </w:r>
            <w:r>
              <w:rPr>
                <w:sz w:val="24"/>
              </w:rPr>
              <w:tab/>
            </w:r>
            <w:r>
              <w:rPr>
                <w:sz w:val="24"/>
              </w:rPr>
              <w:t>И</w:t>
            </w:r>
            <w:r>
              <w:rPr>
                <w:spacing w:val="43"/>
                <w:sz w:val="24"/>
              </w:rPr>
              <w:t xml:space="preserve"> </w:t>
            </w:r>
            <w:r>
              <w:rPr>
                <w:sz w:val="24"/>
              </w:rPr>
              <w:t>Куинджи,</w:t>
            </w:r>
            <w:r>
              <w:rPr>
                <w:spacing w:val="55"/>
                <w:sz w:val="24"/>
              </w:rPr>
              <w:t xml:space="preserve"> </w:t>
            </w:r>
            <w:r>
              <w:rPr>
                <w:sz w:val="24"/>
              </w:rPr>
              <w:t>Н</w:t>
            </w:r>
            <w:r>
              <w:rPr>
                <w:spacing w:val="41"/>
                <w:sz w:val="24"/>
              </w:rPr>
              <w:t xml:space="preserve"> </w:t>
            </w:r>
            <w:r>
              <w:rPr>
                <w:sz w:val="24"/>
              </w:rPr>
              <w:t>.</w:t>
            </w:r>
            <w:r>
              <w:rPr>
                <w:spacing w:val="53"/>
                <w:sz w:val="24"/>
              </w:rPr>
              <w:t xml:space="preserve"> </w:t>
            </w:r>
            <w:r>
              <w:rPr>
                <w:sz w:val="24"/>
              </w:rPr>
              <w:t>П</w:t>
            </w:r>
            <w:r>
              <w:rPr>
                <w:spacing w:val="41"/>
                <w:sz w:val="24"/>
              </w:rPr>
              <w:t xml:space="preserve"> </w:t>
            </w:r>
            <w:r>
              <w:rPr>
                <w:sz w:val="24"/>
              </w:rPr>
              <w:t>.</w:t>
            </w:r>
            <w:r>
              <w:rPr>
                <w:spacing w:val="50"/>
                <w:sz w:val="24"/>
              </w:rPr>
              <w:t xml:space="preserve"> </w:t>
            </w:r>
            <w:r>
              <w:rPr>
                <w:sz w:val="24"/>
              </w:rPr>
              <w:t>Крымова</w:t>
            </w:r>
            <w:r>
              <w:rPr>
                <w:spacing w:val="44"/>
                <w:sz w:val="24"/>
              </w:rPr>
              <w:t xml:space="preserve"> </w:t>
            </w:r>
            <w:r>
              <w:rPr>
                <w:sz w:val="24"/>
              </w:rPr>
              <w:t>и</w:t>
            </w:r>
            <w:r>
              <w:rPr>
                <w:spacing w:val="50"/>
                <w:sz w:val="24"/>
              </w:rPr>
              <w:t xml:space="preserve"> </w:t>
            </w:r>
            <w:r>
              <w:rPr>
                <w:sz w:val="24"/>
              </w:rPr>
              <w:t>других</w:t>
            </w:r>
            <w:r>
              <w:rPr>
                <w:spacing w:val="50"/>
                <w:sz w:val="24"/>
              </w:rPr>
              <w:t xml:space="preserve"> </w:t>
            </w:r>
            <w:r>
              <w:rPr>
                <w:sz w:val="24"/>
              </w:rPr>
              <w:t>по</w:t>
            </w:r>
            <w:r>
              <w:rPr>
                <w:spacing w:val="49"/>
                <w:sz w:val="24"/>
              </w:rPr>
              <w:t xml:space="preserve"> </w:t>
            </w:r>
            <w:r>
              <w:rPr>
                <w:spacing w:val="-2"/>
                <w:sz w:val="24"/>
              </w:rPr>
              <w:t>выбору</w:t>
            </w:r>
          </w:p>
          <w:p w14:paraId="4AAD3290">
            <w:pPr>
              <w:pStyle w:val="13"/>
              <w:tabs>
                <w:tab w:val="left" w:pos="5298"/>
              </w:tabs>
              <w:spacing w:line="274" w:lineRule="exact"/>
              <w:ind w:left="118" w:right="190"/>
              <w:rPr>
                <w:sz w:val="24"/>
              </w:rPr>
            </w:pPr>
            <w:r>
              <w:rPr>
                <w:sz w:val="24"/>
              </w:rPr>
              <w:t>учителя),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художников-анималистов</w:t>
            </w:r>
            <w:r>
              <w:rPr>
                <w:sz w:val="24"/>
              </w:rPr>
              <w:tab/>
            </w:r>
            <w:r>
              <w:rPr>
                <w:sz w:val="24"/>
              </w:rPr>
              <w:t>(В</w:t>
            </w:r>
            <w:r>
              <w:rPr>
                <w:spacing w:val="40"/>
                <w:sz w:val="24"/>
              </w:rPr>
              <w:t xml:space="preserve"> </w:t>
            </w:r>
            <w:r>
              <w:rPr>
                <w:sz w:val="24"/>
              </w:rPr>
              <w:t>.</w:t>
            </w:r>
            <w:r>
              <w:rPr>
                <w:spacing w:val="40"/>
                <w:sz w:val="24"/>
              </w:rPr>
              <w:t xml:space="preserve"> </w:t>
            </w:r>
            <w:r>
              <w:rPr>
                <w:sz w:val="24"/>
              </w:rPr>
              <w:t>В</w:t>
            </w:r>
            <w:r>
              <w:rPr>
                <w:spacing w:val="40"/>
                <w:sz w:val="24"/>
              </w:rPr>
              <w:t xml:space="preserve"> </w:t>
            </w:r>
            <w:r>
              <w:rPr>
                <w:sz w:val="24"/>
              </w:rPr>
              <w:t>. Ватагина,</w:t>
            </w:r>
            <w:r>
              <w:rPr>
                <w:spacing w:val="40"/>
                <w:sz w:val="24"/>
              </w:rPr>
              <w:t xml:space="preserve"> </w:t>
            </w:r>
            <w:r>
              <w:rPr>
                <w:sz w:val="24"/>
              </w:rPr>
              <w:t>Е . И .</w:t>
            </w:r>
            <w:r>
              <w:rPr>
                <w:spacing w:val="80"/>
                <w:sz w:val="24"/>
              </w:rPr>
              <w:t xml:space="preserve"> </w:t>
            </w:r>
            <w:r>
              <w:rPr>
                <w:sz w:val="24"/>
              </w:rPr>
              <w:t>Чарушина</w:t>
            </w:r>
            <w:r>
              <w:rPr>
                <w:spacing w:val="40"/>
                <w:sz w:val="24"/>
              </w:rPr>
              <w:t xml:space="preserve"> </w:t>
            </w:r>
            <w:r>
              <w:rPr>
                <w:sz w:val="24"/>
              </w:rPr>
              <w:t>и</w:t>
            </w:r>
            <w:r>
              <w:rPr>
                <w:spacing w:val="40"/>
                <w:sz w:val="24"/>
              </w:rPr>
              <w:t xml:space="preserve"> </w:t>
            </w:r>
            <w:r>
              <w:rPr>
                <w:sz w:val="24"/>
              </w:rPr>
              <w:t>других по выбору учителя)</w:t>
            </w:r>
          </w:p>
        </w:tc>
      </w:tr>
      <w:tr w14:paraId="2A6AA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2655835B">
            <w:pPr>
              <w:rPr>
                <w:sz w:val="2"/>
                <w:szCs w:val="2"/>
              </w:rPr>
            </w:pPr>
          </w:p>
        </w:tc>
        <w:tc>
          <w:tcPr>
            <w:tcW w:w="1632" w:type="dxa"/>
          </w:tcPr>
          <w:p w14:paraId="3839751D">
            <w:pPr>
              <w:pStyle w:val="13"/>
              <w:spacing w:line="265" w:lineRule="exact"/>
              <w:ind w:left="143" w:right="101"/>
              <w:jc w:val="center"/>
              <w:rPr>
                <w:sz w:val="24"/>
              </w:rPr>
            </w:pPr>
            <w:r>
              <w:rPr>
                <w:spacing w:val="-5"/>
                <w:sz w:val="24"/>
              </w:rPr>
              <w:t>6.5</w:t>
            </w:r>
          </w:p>
        </w:tc>
        <w:tc>
          <w:tcPr>
            <w:tcW w:w="6440" w:type="dxa"/>
          </w:tcPr>
          <w:p w14:paraId="04029A0B">
            <w:pPr>
              <w:pStyle w:val="13"/>
              <w:ind w:left="118" w:firstLine="566"/>
              <w:rPr>
                <w:sz w:val="24"/>
              </w:rPr>
            </w:pPr>
            <w:r>
              <w:rPr>
                <w:sz w:val="24"/>
              </w:rPr>
              <w:t>Приобретать опыт восприятия, эстетического анализа произведений</w:t>
            </w:r>
            <w:r>
              <w:rPr>
                <w:spacing w:val="7"/>
                <w:sz w:val="24"/>
              </w:rPr>
              <w:t xml:space="preserve"> </w:t>
            </w:r>
            <w:r>
              <w:rPr>
                <w:sz w:val="24"/>
              </w:rPr>
              <w:t>живописи</w:t>
            </w:r>
            <w:r>
              <w:rPr>
                <w:spacing w:val="10"/>
                <w:sz w:val="24"/>
              </w:rPr>
              <w:t xml:space="preserve"> </w:t>
            </w:r>
            <w:r>
              <w:rPr>
                <w:sz w:val="24"/>
              </w:rPr>
              <w:t>западноевропейских</w:t>
            </w:r>
            <w:r>
              <w:rPr>
                <w:spacing w:val="9"/>
                <w:sz w:val="24"/>
              </w:rPr>
              <w:t xml:space="preserve"> </w:t>
            </w:r>
            <w:r>
              <w:rPr>
                <w:sz w:val="24"/>
              </w:rPr>
              <w:t>художников</w:t>
            </w:r>
            <w:r>
              <w:rPr>
                <w:spacing w:val="9"/>
                <w:sz w:val="24"/>
              </w:rPr>
              <w:t xml:space="preserve"> </w:t>
            </w:r>
            <w:r>
              <w:rPr>
                <w:spacing w:val="-10"/>
                <w:sz w:val="24"/>
              </w:rPr>
              <w:t>с</w:t>
            </w:r>
          </w:p>
          <w:p w14:paraId="2C0555BF">
            <w:pPr>
              <w:pStyle w:val="13"/>
              <w:spacing w:line="268" w:lineRule="exact"/>
              <w:ind w:left="118"/>
              <w:rPr>
                <w:sz w:val="24"/>
              </w:rPr>
            </w:pPr>
            <w:r>
              <w:rPr>
                <w:sz w:val="24"/>
              </w:rPr>
              <w:t>активным, ярким выражением настроения (В .</w:t>
            </w:r>
            <w:r>
              <w:rPr>
                <w:spacing w:val="-2"/>
                <w:sz w:val="24"/>
              </w:rPr>
              <w:t xml:space="preserve"> </w:t>
            </w:r>
            <w:r>
              <w:rPr>
                <w:sz w:val="24"/>
              </w:rPr>
              <w:t>Ван Гога, К</w:t>
            </w:r>
            <w:r>
              <w:rPr>
                <w:spacing w:val="-1"/>
                <w:sz w:val="24"/>
              </w:rPr>
              <w:t xml:space="preserve"> </w:t>
            </w:r>
            <w:r>
              <w:rPr>
                <w:sz w:val="24"/>
              </w:rPr>
              <w:t>. Моне, А . Матисса и других по выбору учителя)</w:t>
            </w:r>
          </w:p>
        </w:tc>
      </w:tr>
      <w:tr w14:paraId="0EA80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15CB1950">
            <w:pPr>
              <w:rPr>
                <w:sz w:val="2"/>
                <w:szCs w:val="2"/>
              </w:rPr>
            </w:pPr>
          </w:p>
        </w:tc>
        <w:tc>
          <w:tcPr>
            <w:tcW w:w="1632" w:type="dxa"/>
          </w:tcPr>
          <w:p w14:paraId="47E23999">
            <w:pPr>
              <w:pStyle w:val="13"/>
              <w:spacing w:line="265" w:lineRule="exact"/>
              <w:ind w:left="143" w:right="101"/>
              <w:jc w:val="center"/>
              <w:rPr>
                <w:sz w:val="24"/>
              </w:rPr>
            </w:pPr>
            <w:r>
              <w:rPr>
                <w:spacing w:val="-5"/>
                <w:sz w:val="24"/>
              </w:rPr>
              <w:t>6.6</w:t>
            </w:r>
          </w:p>
        </w:tc>
        <w:tc>
          <w:tcPr>
            <w:tcW w:w="6440" w:type="dxa"/>
          </w:tcPr>
          <w:p w14:paraId="6442FE72">
            <w:pPr>
              <w:pStyle w:val="13"/>
              <w:tabs>
                <w:tab w:val="left" w:pos="1547"/>
                <w:tab w:val="left" w:pos="2459"/>
                <w:tab w:val="left" w:pos="2885"/>
                <w:tab w:val="left" w:pos="4058"/>
                <w:tab w:val="left" w:pos="5289"/>
              </w:tabs>
              <w:ind w:left="118" w:right="91" w:firstLine="566"/>
              <w:rPr>
                <w:sz w:val="24"/>
              </w:rPr>
            </w:pPr>
            <w:r>
              <w:rPr>
                <w:spacing w:val="-4"/>
                <w:sz w:val="24"/>
              </w:rPr>
              <w:t>Знать</w:t>
            </w:r>
            <w:r>
              <w:rPr>
                <w:sz w:val="24"/>
              </w:rPr>
              <w:tab/>
            </w:r>
            <w:r>
              <w:rPr>
                <w:spacing w:val="-2"/>
                <w:sz w:val="24"/>
              </w:rPr>
              <w:t>имена</w:t>
            </w:r>
            <w:r>
              <w:rPr>
                <w:sz w:val="24"/>
              </w:rPr>
              <w:tab/>
            </w:r>
            <w:r>
              <w:rPr>
                <w:spacing w:val="-10"/>
                <w:sz w:val="24"/>
              </w:rPr>
              <w:t>и</w:t>
            </w:r>
            <w:r>
              <w:rPr>
                <w:sz w:val="24"/>
              </w:rPr>
              <w:tab/>
            </w:r>
            <w:r>
              <w:rPr>
                <w:spacing w:val="-2"/>
                <w:sz w:val="24"/>
              </w:rPr>
              <w:t>узнавать</w:t>
            </w:r>
            <w:r>
              <w:rPr>
                <w:sz w:val="24"/>
              </w:rPr>
              <w:tab/>
            </w:r>
            <w:r>
              <w:rPr>
                <w:spacing w:val="-2"/>
                <w:sz w:val="24"/>
              </w:rPr>
              <w:t>наиболее</w:t>
            </w:r>
            <w:r>
              <w:rPr>
                <w:sz w:val="24"/>
              </w:rPr>
              <w:tab/>
            </w:r>
            <w:r>
              <w:rPr>
                <w:spacing w:val="-2"/>
                <w:sz w:val="24"/>
              </w:rPr>
              <w:t xml:space="preserve">известные </w:t>
            </w:r>
            <w:r>
              <w:rPr>
                <w:sz w:val="24"/>
              </w:rPr>
              <w:t>произведения</w:t>
            </w:r>
            <w:r>
              <w:rPr>
                <w:spacing w:val="66"/>
                <w:w w:val="150"/>
                <w:sz w:val="24"/>
              </w:rPr>
              <w:t xml:space="preserve"> </w:t>
            </w:r>
            <w:r>
              <w:rPr>
                <w:sz w:val="24"/>
              </w:rPr>
              <w:t>художников</w:t>
            </w:r>
            <w:r>
              <w:rPr>
                <w:spacing w:val="68"/>
                <w:w w:val="150"/>
                <w:sz w:val="24"/>
              </w:rPr>
              <w:t xml:space="preserve"> </w:t>
            </w:r>
            <w:r>
              <w:rPr>
                <w:sz w:val="24"/>
              </w:rPr>
              <w:t>И</w:t>
            </w:r>
            <w:r>
              <w:rPr>
                <w:spacing w:val="68"/>
                <w:w w:val="150"/>
                <w:sz w:val="24"/>
              </w:rPr>
              <w:t xml:space="preserve"> </w:t>
            </w:r>
            <w:r>
              <w:rPr>
                <w:sz w:val="24"/>
              </w:rPr>
              <w:t>.</w:t>
            </w:r>
            <w:r>
              <w:rPr>
                <w:spacing w:val="68"/>
                <w:w w:val="150"/>
                <w:sz w:val="24"/>
              </w:rPr>
              <w:t xml:space="preserve"> </w:t>
            </w:r>
            <w:r>
              <w:rPr>
                <w:sz w:val="24"/>
              </w:rPr>
              <w:t>И</w:t>
            </w:r>
            <w:r>
              <w:rPr>
                <w:spacing w:val="68"/>
                <w:w w:val="150"/>
                <w:sz w:val="24"/>
              </w:rPr>
              <w:t xml:space="preserve"> </w:t>
            </w:r>
            <w:r>
              <w:rPr>
                <w:sz w:val="24"/>
              </w:rPr>
              <w:t>.</w:t>
            </w:r>
            <w:r>
              <w:rPr>
                <w:spacing w:val="68"/>
                <w:w w:val="150"/>
                <w:sz w:val="24"/>
              </w:rPr>
              <w:t xml:space="preserve"> </w:t>
            </w:r>
            <w:r>
              <w:rPr>
                <w:sz w:val="24"/>
              </w:rPr>
              <w:t>Левитана,</w:t>
            </w:r>
            <w:r>
              <w:rPr>
                <w:spacing w:val="68"/>
                <w:w w:val="150"/>
                <w:sz w:val="24"/>
              </w:rPr>
              <w:t xml:space="preserve"> </w:t>
            </w:r>
            <w:r>
              <w:rPr>
                <w:sz w:val="24"/>
              </w:rPr>
              <w:t>И</w:t>
            </w:r>
            <w:r>
              <w:rPr>
                <w:spacing w:val="68"/>
                <w:w w:val="150"/>
                <w:sz w:val="24"/>
              </w:rPr>
              <w:t xml:space="preserve"> </w:t>
            </w:r>
            <w:r>
              <w:rPr>
                <w:sz w:val="24"/>
              </w:rPr>
              <w:t>.</w:t>
            </w:r>
            <w:r>
              <w:rPr>
                <w:spacing w:val="68"/>
                <w:w w:val="150"/>
                <w:sz w:val="24"/>
              </w:rPr>
              <w:t xml:space="preserve"> </w:t>
            </w:r>
            <w:r>
              <w:rPr>
                <w:sz w:val="24"/>
              </w:rPr>
              <w:t>И</w:t>
            </w:r>
            <w:r>
              <w:rPr>
                <w:spacing w:val="69"/>
                <w:w w:val="150"/>
                <w:sz w:val="24"/>
              </w:rPr>
              <w:t xml:space="preserve"> </w:t>
            </w:r>
            <w:r>
              <w:rPr>
                <w:spacing w:val="-10"/>
                <w:sz w:val="24"/>
              </w:rPr>
              <w:t>.</w:t>
            </w:r>
          </w:p>
          <w:p w14:paraId="3EF1DA8A">
            <w:pPr>
              <w:pStyle w:val="13"/>
              <w:spacing w:line="268" w:lineRule="exact"/>
              <w:ind w:left="118"/>
              <w:rPr>
                <w:sz w:val="24"/>
              </w:rPr>
            </w:pPr>
            <w:r>
              <w:rPr>
                <w:sz w:val="24"/>
              </w:rPr>
              <w:t>Шишкина, И . К . Айвазовского, В . М . Васнецова, В . В .</w:t>
            </w:r>
            <w:r>
              <w:rPr>
                <w:spacing w:val="40"/>
                <w:sz w:val="24"/>
              </w:rPr>
              <w:t xml:space="preserve"> </w:t>
            </w:r>
            <w:r>
              <w:rPr>
                <w:sz w:val="24"/>
              </w:rPr>
              <w:t>Ватагина, Е . И . Чарушина (и других по выбору учителя) .</w:t>
            </w:r>
          </w:p>
        </w:tc>
      </w:tr>
      <w:tr w14:paraId="616AC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0CDD6148">
            <w:pPr>
              <w:pStyle w:val="13"/>
              <w:spacing w:line="265" w:lineRule="exact"/>
              <w:ind w:left="681"/>
              <w:rPr>
                <w:sz w:val="24"/>
              </w:rPr>
            </w:pPr>
            <w:r>
              <w:rPr>
                <w:spacing w:val="-10"/>
                <w:sz w:val="24"/>
              </w:rPr>
              <w:t>7</w:t>
            </w:r>
          </w:p>
        </w:tc>
        <w:tc>
          <w:tcPr>
            <w:tcW w:w="8072" w:type="dxa"/>
            <w:gridSpan w:val="2"/>
          </w:tcPr>
          <w:p w14:paraId="6E111D01">
            <w:pPr>
              <w:pStyle w:val="13"/>
              <w:spacing w:line="253" w:lineRule="exact"/>
              <w:ind w:left="682"/>
              <w:rPr>
                <w:sz w:val="24"/>
              </w:rPr>
            </w:pPr>
            <w:r>
              <w:rPr>
                <w:sz w:val="24"/>
              </w:rPr>
              <w:t>Модуль</w:t>
            </w:r>
            <w:r>
              <w:rPr>
                <w:spacing w:val="-4"/>
                <w:sz w:val="24"/>
              </w:rPr>
              <w:t xml:space="preserve"> </w:t>
            </w:r>
            <w:r>
              <w:rPr>
                <w:sz w:val="24"/>
              </w:rPr>
              <w:t>«Азбука</w:t>
            </w:r>
            <w:r>
              <w:rPr>
                <w:spacing w:val="-9"/>
                <w:sz w:val="24"/>
              </w:rPr>
              <w:t xml:space="preserve"> </w:t>
            </w:r>
            <w:r>
              <w:rPr>
                <w:sz w:val="24"/>
              </w:rPr>
              <w:t>цифровой</w:t>
            </w:r>
            <w:r>
              <w:rPr>
                <w:spacing w:val="-8"/>
                <w:sz w:val="24"/>
              </w:rPr>
              <w:t xml:space="preserve"> </w:t>
            </w:r>
            <w:r>
              <w:rPr>
                <w:spacing w:val="-2"/>
                <w:sz w:val="24"/>
              </w:rPr>
              <w:t>графики»</w:t>
            </w:r>
          </w:p>
        </w:tc>
      </w:tr>
      <w:tr w14:paraId="5D991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3B83BD44">
            <w:pPr>
              <w:rPr>
                <w:sz w:val="2"/>
                <w:szCs w:val="2"/>
              </w:rPr>
            </w:pPr>
          </w:p>
        </w:tc>
        <w:tc>
          <w:tcPr>
            <w:tcW w:w="1632" w:type="dxa"/>
          </w:tcPr>
          <w:p w14:paraId="01CA30EE">
            <w:pPr>
              <w:pStyle w:val="13"/>
              <w:spacing w:line="265" w:lineRule="exact"/>
              <w:ind w:left="143" w:right="101"/>
              <w:jc w:val="center"/>
              <w:rPr>
                <w:sz w:val="24"/>
              </w:rPr>
            </w:pPr>
            <w:r>
              <w:rPr>
                <w:spacing w:val="-5"/>
                <w:sz w:val="24"/>
              </w:rPr>
              <w:t>7.1</w:t>
            </w:r>
          </w:p>
        </w:tc>
        <w:tc>
          <w:tcPr>
            <w:tcW w:w="6440" w:type="dxa"/>
          </w:tcPr>
          <w:p w14:paraId="20FE5C63">
            <w:pPr>
              <w:pStyle w:val="13"/>
              <w:tabs>
                <w:tab w:val="left" w:pos="1949"/>
                <w:tab w:val="left" w:pos="3505"/>
                <w:tab w:val="left" w:pos="5034"/>
                <w:tab w:val="left" w:pos="5342"/>
              </w:tabs>
              <w:spacing w:line="237" w:lineRule="auto"/>
              <w:ind w:left="118" w:right="104" w:firstLine="566"/>
              <w:rPr>
                <w:sz w:val="24"/>
              </w:rPr>
            </w:pPr>
            <w:r>
              <w:rPr>
                <w:spacing w:val="-2"/>
                <w:sz w:val="24"/>
              </w:rPr>
              <w:t>Осваивать</w:t>
            </w:r>
            <w:r>
              <w:rPr>
                <w:sz w:val="24"/>
              </w:rPr>
              <w:tab/>
            </w:r>
            <w:r>
              <w:rPr>
                <w:spacing w:val="-2"/>
                <w:sz w:val="24"/>
              </w:rPr>
              <w:t>возможности</w:t>
            </w:r>
            <w:r>
              <w:rPr>
                <w:sz w:val="24"/>
              </w:rPr>
              <w:tab/>
            </w:r>
            <w:r>
              <w:rPr>
                <w:spacing w:val="-2"/>
                <w:sz w:val="24"/>
              </w:rPr>
              <w:t>изображения</w:t>
            </w:r>
            <w:r>
              <w:rPr>
                <w:sz w:val="24"/>
              </w:rPr>
              <w:tab/>
            </w:r>
            <w:r>
              <w:rPr>
                <w:spacing w:val="-10"/>
                <w:sz w:val="24"/>
              </w:rPr>
              <w:t>с</w:t>
            </w:r>
            <w:r>
              <w:rPr>
                <w:sz w:val="24"/>
              </w:rPr>
              <w:tab/>
            </w:r>
            <w:r>
              <w:rPr>
                <w:spacing w:val="-4"/>
                <w:sz w:val="24"/>
              </w:rPr>
              <w:t xml:space="preserve">помощью </w:t>
            </w:r>
            <w:r>
              <w:rPr>
                <w:sz w:val="24"/>
              </w:rPr>
              <w:t>разных</w:t>
            </w:r>
            <w:r>
              <w:rPr>
                <w:spacing w:val="80"/>
                <w:sz w:val="24"/>
              </w:rPr>
              <w:t xml:space="preserve"> </w:t>
            </w:r>
            <w:r>
              <w:rPr>
                <w:sz w:val="24"/>
              </w:rPr>
              <w:t>видов</w:t>
            </w:r>
            <w:r>
              <w:rPr>
                <w:spacing w:val="80"/>
                <w:sz w:val="24"/>
              </w:rPr>
              <w:t xml:space="preserve"> </w:t>
            </w:r>
            <w:r>
              <w:rPr>
                <w:sz w:val="24"/>
              </w:rPr>
              <w:t>линий</w:t>
            </w:r>
            <w:r>
              <w:rPr>
                <w:spacing w:val="80"/>
                <w:sz w:val="24"/>
              </w:rPr>
              <w:t xml:space="preserve"> </w:t>
            </w:r>
            <w:r>
              <w:rPr>
                <w:sz w:val="24"/>
              </w:rPr>
              <w:t>в</w:t>
            </w:r>
            <w:r>
              <w:rPr>
                <w:spacing w:val="80"/>
                <w:sz w:val="24"/>
              </w:rPr>
              <w:t xml:space="preserve"> </w:t>
            </w:r>
            <w:r>
              <w:rPr>
                <w:sz w:val="24"/>
              </w:rPr>
              <w:t>программе</w:t>
            </w:r>
            <w:r>
              <w:rPr>
                <w:spacing w:val="80"/>
                <w:sz w:val="24"/>
              </w:rPr>
              <w:t xml:space="preserve"> </w:t>
            </w:r>
            <w:r>
              <w:rPr>
                <w:sz w:val="24"/>
              </w:rPr>
              <w:t>Paint</w:t>
            </w:r>
            <w:r>
              <w:rPr>
                <w:spacing w:val="80"/>
                <w:w w:val="150"/>
                <w:sz w:val="24"/>
              </w:rPr>
              <w:t xml:space="preserve"> </w:t>
            </w:r>
            <w:r>
              <w:rPr>
                <w:sz w:val="24"/>
              </w:rPr>
              <w:t>(или</w:t>
            </w:r>
            <w:r>
              <w:rPr>
                <w:spacing w:val="80"/>
                <w:sz w:val="24"/>
              </w:rPr>
              <w:t xml:space="preserve"> </w:t>
            </w:r>
            <w:r>
              <w:rPr>
                <w:sz w:val="24"/>
              </w:rPr>
              <w:t>другом</w:t>
            </w:r>
          </w:p>
          <w:p w14:paraId="742474BC">
            <w:pPr>
              <w:pStyle w:val="13"/>
              <w:spacing w:line="271" w:lineRule="exact"/>
              <w:ind w:left="118"/>
              <w:rPr>
                <w:sz w:val="24"/>
              </w:rPr>
            </w:pPr>
            <w:r>
              <w:rPr>
                <w:sz w:val="24"/>
              </w:rPr>
              <w:t>графическом</w:t>
            </w:r>
            <w:r>
              <w:rPr>
                <w:spacing w:val="-5"/>
                <w:sz w:val="24"/>
              </w:rPr>
              <w:t xml:space="preserve"> </w:t>
            </w:r>
            <w:r>
              <w:rPr>
                <w:spacing w:val="-2"/>
                <w:sz w:val="24"/>
              </w:rPr>
              <w:t>редакторе)</w:t>
            </w:r>
          </w:p>
        </w:tc>
      </w:tr>
      <w:tr w14:paraId="482EE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1166" w:type="dxa"/>
            <w:vMerge w:val="continue"/>
            <w:tcBorders>
              <w:top w:val="nil"/>
            </w:tcBorders>
          </w:tcPr>
          <w:p w14:paraId="29303578">
            <w:pPr>
              <w:rPr>
                <w:sz w:val="2"/>
                <w:szCs w:val="2"/>
              </w:rPr>
            </w:pPr>
          </w:p>
        </w:tc>
        <w:tc>
          <w:tcPr>
            <w:tcW w:w="1632" w:type="dxa"/>
          </w:tcPr>
          <w:p w14:paraId="227EF0C3">
            <w:pPr>
              <w:pStyle w:val="13"/>
              <w:spacing w:line="265" w:lineRule="exact"/>
              <w:ind w:left="143" w:right="101"/>
              <w:jc w:val="center"/>
              <w:rPr>
                <w:sz w:val="24"/>
              </w:rPr>
            </w:pPr>
            <w:r>
              <w:rPr>
                <w:spacing w:val="-5"/>
                <w:sz w:val="24"/>
              </w:rPr>
              <w:t>7.2</w:t>
            </w:r>
          </w:p>
        </w:tc>
        <w:tc>
          <w:tcPr>
            <w:tcW w:w="6440" w:type="dxa"/>
          </w:tcPr>
          <w:p w14:paraId="27AA8C2E">
            <w:pPr>
              <w:pStyle w:val="13"/>
              <w:tabs>
                <w:tab w:val="left" w:pos="1997"/>
                <w:tab w:val="left" w:pos="2866"/>
                <w:tab w:val="left" w:pos="3232"/>
                <w:tab w:val="left" w:pos="4583"/>
                <w:tab w:val="left" w:pos="5385"/>
                <w:tab w:val="left" w:pos="5733"/>
              </w:tabs>
              <w:spacing w:line="237" w:lineRule="auto"/>
              <w:ind w:left="118" w:right="103" w:firstLine="566"/>
              <w:rPr>
                <w:sz w:val="24"/>
              </w:rPr>
            </w:pPr>
            <w:r>
              <w:rPr>
                <w:sz w:val="24"/>
              </w:rPr>
              <w:t>Осваивать</w:t>
            </w:r>
            <w:r>
              <w:rPr>
                <w:spacing w:val="80"/>
                <w:sz w:val="24"/>
              </w:rPr>
              <w:t xml:space="preserve"> </w:t>
            </w:r>
            <w:r>
              <w:rPr>
                <w:sz w:val="24"/>
              </w:rPr>
              <w:t>приёмы</w:t>
            </w:r>
            <w:r>
              <w:rPr>
                <w:spacing w:val="80"/>
                <w:sz w:val="24"/>
              </w:rPr>
              <w:t xml:space="preserve"> </w:t>
            </w:r>
            <w:r>
              <w:rPr>
                <w:sz w:val="24"/>
              </w:rPr>
              <w:t>трансформации</w:t>
            </w:r>
            <w:r>
              <w:rPr>
                <w:spacing w:val="80"/>
                <w:sz w:val="24"/>
              </w:rPr>
              <w:t xml:space="preserve"> </w:t>
            </w:r>
            <w:r>
              <w:rPr>
                <w:sz w:val="24"/>
              </w:rPr>
              <w:t>и</w:t>
            </w:r>
            <w:r>
              <w:rPr>
                <w:spacing w:val="80"/>
                <w:sz w:val="24"/>
              </w:rPr>
              <w:t xml:space="preserve"> </w:t>
            </w:r>
            <w:r>
              <w:rPr>
                <w:sz w:val="24"/>
              </w:rPr>
              <w:t xml:space="preserve">копирования </w:t>
            </w:r>
            <w:r>
              <w:rPr>
                <w:spacing w:val="-2"/>
                <w:sz w:val="24"/>
              </w:rPr>
              <w:t>геометрических</w:t>
            </w:r>
            <w:r>
              <w:rPr>
                <w:sz w:val="24"/>
              </w:rPr>
              <w:tab/>
            </w:r>
            <w:r>
              <w:rPr>
                <w:spacing w:val="-4"/>
                <w:sz w:val="24"/>
              </w:rPr>
              <w:t>фигур</w:t>
            </w:r>
            <w:r>
              <w:rPr>
                <w:sz w:val="24"/>
              </w:rPr>
              <w:tab/>
            </w:r>
            <w:r>
              <w:rPr>
                <w:spacing w:val="-10"/>
                <w:sz w:val="24"/>
              </w:rPr>
              <w:t>в</w:t>
            </w:r>
            <w:r>
              <w:rPr>
                <w:sz w:val="24"/>
              </w:rPr>
              <w:tab/>
            </w:r>
            <w:r>
              <w:rPr>
                <w:spacing w:val="-2"/>
                <w:sz w:val="24"/>
              </w:rPr>
              <w:t>программе</w:t>
            </w:r>
            <w:r>
              <w:rPr>
                <w:sz w:val="24"/>
              </w:rPr>
              <w:tab/>
            </w:r>
            <w:r>
              <w:rPr>
                <w:spacing w:val="-2"/>
                <w:sz w:val="24"/>
              </w:rPr>
              <w:t>Paint,</w:t>
            </w:r>
            <w:r>
              <w:rPr>
                <w:sz w:val="24"/>
              </w:rPr>
              <w:tab/>
            </w:r>
            <w:r>
              <w:rPr>
                <w:spacing w:val="-10"/>
                <w:sz w:val="24"/>
              </w:rPr>
              <w:t>а</w:t>
            </w:r>
            <w:r>
              <w:rPr>
                <w:sz w:val="24"/>
              </w:rPr>
              <w:tab/>
            </w:r>
            <w:r>
              <w:rPr>
                <w:spacing w:val="-5"/>
                <w:sz w:val="24"/>
              </w:rPr>
              <w:t>также</w:t>
            </w:r>
          </w:p>
          <w:p w14:paraId="78480F06">
            <w:pPr>
              <w:pStyle w:val="13"/>
              <w:spacing w:line="264" w:lineRule="exact"/>
              <w:ind w:left="118"/>
              <w:rPr>
                <w:sz w:val="24"/>
              </w:rPr>
            </w:pPr>
            <w:r>
              <w:rPr>
                <w:sz w:val="24"/>
              </w:rPr>
              <w:t>построения</w:t>
            </w:r>
            <w:r>
              <w:rPr>
                <w:spacing w:val="-7"/>
                <w:sz w:val="24"/>
              </w:rPr>
              <w:t xml:space="preserve"> </w:t>
            </w:r>
            <w:r>
              <w:rPr>
                <w:sz w:val="24"/>
              </w:rPr>
              <w:t>из</w:t>
            </w:r>
            <w:r>
              <w:rPr>
                <w:spacing w:val="-5"/>
                <w:sz w:val="24"/>
              </w:rPr>
              <w:t xml:space="preserve"> </w:t>
            </w:r>
            <w:r>
              <w:rPr>
                <w:sz w:val="24"/>
              </w:rPr>
              <w:t>них</w:t>
            </w:r>
            <w:r>
              <w:rPr>
                <w:spacing w:val="-3"/>
                <w:sz w:val="24"/>
              </w:rPr>
              <w:t xml:space="preserve"> </w:t>
            </w:r>
            <w:r>
              <w:rPr>
                <w:sz w:val="24"/>
              </w:rPr>
              <w:t>простых</w:t>
            </w:r>
            <w:r>
              <w:rPr>
                <w:spacing w:val="-3"/>
                <w:sz w:val="24"/>
              </w:rPr>
              <w:t xml:space="preserve"> </w:t>
            </w:r>
            <w:r>
              <w:rPr>
                <w:sz w:val="24"/>
              </w:rPr>
              <w:t>рисунков</w:t>
            </w:r>
            <w:r>
              <w:rPr>
                <w:spacing w:val="-6"/>
                <w:sz w:val="24"/>
              </w:rPr>
              <w:t xml:space="preserve"> </w:t>
            </w:r>
            <w:r>
              <w:rPr>
                <w:sz w:val="24"/>
              </w:rPr>
              <w:t>или орнаментов</w:t>
            </w:r>
            <w:r>
              <w:rPr>
                <w:spacing w:val="-5"/>
                <w:sz w:val="24"/>
              </w:rPr>
              <w:t xml:space="preserve"> </w:t>
            </w:r>
            <w:r>
              <w:rPr>
                <w:spacing w:val="-10"/>
                <w:sz w:val="24"/>
              </w:rPr>
              <w:t>.</w:t>
            </w:r>
          </w:p>
        </w:tc>
      </w:tr>
      <w:tr w14:paraId="17544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66" w:type="dxa"/>
            <w:vMerge w:val="continue"/>
            <w:tcBorders>
              <w:top w:val="nil"/>
            </w:tcBorders>
          </w:tcPr>
          <w:p w14:paraId="122D1175">
            <w:pPr>
              <w:rPr>
                <w:sz w:val="2"/>
                <w:szCs w:val="2"/>
              </w:rPr>
            </w:pPr>
          </w:p>
        </w:tc>
        <w:tc>
          <w:tcPr>
            <w:tcW w:w="1632" w:type="dxa"/>
          </w:tcPr>
          <w:p w14:paraId="723FBFBB">
            <w:pPr>
              <w:pStyle w:val="13"/>
              <w:spacing w:line="273" w:lineRule="exact"/>
              <w:ind w:left="143" w:right="101"/>
              <w:jc w:val="center"/>
              <w:rPr>
                <w:sz w:val="24"/>
              </w:rPr>
            </w:pPr>
            <w:r>
              <w:rPr>
                <w:spacing w:val="-5"/>
                <w:sz w:val="24"/>
              </w:rPr>
              <w:t>7.3</w:t>
            </w:r>
          </w:p>
        </w:tc>
        <w:tc>
          <w:tcPr>
            <w:tcW w:w="6440" w:type="dxa"/>
          </w:tcPr>
          <w:p w14:paraId="1BAB3111">
            <w:pPr>
              <w:pStyle w:val="13"/>
              <w:tabs>
                <w:tab w:val="left" w:pos="1944"/>
              </w:tabs>
              <w:ind w:left="118" w:right="83" w:firstLine="566"/>
              <w:rPr>
                <w:sz w:val="24"/>
              </w:rPr>
            </w:pPr>
            <w:r>
              <w:rPr>
                <w:spacing w:val="-2"/>
                <w:sz w:val="24"/>
              </w:rPr>
              <w:t>Осваивать</w:t>
            </w:r>
            <w:r>
              <w:rPr>
                <w:sz w:val="24"/>
              </w:rPr>
              <w:tab/>
            </w:r>
            <w:r>
              <w:rPr>
                <w:sz w:val="24"/>
              </w:rPr>
              <w:t>в</w:t>
            </w:r>
            <w:r>
              <w:rPr>
                <w:spacing w:val="80"/>
                <w:sz w:val="24"/>
              </w:rPr>
              <w:t xml:space="preserve"> </w:t>
            </w:r>
            <w:r>
              <w:rPr>
                <w:sz w:val="24"/>
              </w:rPr>
              <w:t>компьютерном</w:t>
            </w:r>
            <w:r>
              <w:rPr>
                <w:spacing w:val="80"/>
                <w:sz w:val="24"/>
              </w:rPr>
              <w:t xml:space="preserve"> </w:t>
            </w:r>
            <w:r>
              <w:rPr>
                <w:sz w:val="24"/>
              </w:rPr>
              <w:t>редакторе</w:t>
            </w:r>
            <w:r>
              <w:rPr>
                <w:spacing w:val="80"/>
                <w:sz w:val="24"/>
              </w:rPr>
              <w:t xml:space="preserve"> </w:t>
            </w:r>
            <w:r>
              <w:rPr>
                <w:sz w:val="24"/>
              </w:rPr>
              <w:t>(например, Paint)</w:t>
            </w:r>
            <w:r>
              <w:rPr>
                <w:spacing w:val="26"/>
                <w:sz w:val="24"/>
              </w:rPr>
              <w:t xml:space="preserve">  </w:t>
            </w:r>
            <w:r>
              <w:rPr>
                <w:sz w:val="24"/>
              </w:rPr>
              <w:t>инструменты</w:t>
            </w:r>
            <w:r>
              <w:rPr>
                <w:spacing w:val="26"/>
                <w:sz w:val="24"/>
              </w:rPr>
              <w:t xml:space="preserve">  </w:t>
            </w:r>
            <w:r>
              <w:rPr>
                <w:sz w:val="24"/>
              </w:rPr>
              <w:t>и</w:t>
            </w:r>
            <w:r>
              <w:rPr>
                <w:spacing w:val="28"/>
                <w:sz w:val="24"/>
              </w:rPr>
              <w:t xml:space="preserve">  </w:t>
            </w:r>
            <w:r>
              <w:rPr>
                <w:sz w:val="24"/>
              </w:rPr>
              <w:t>техники</w:t>
            </w:r>
            <w:r>
              <w:rPr>
                <w:spacing w:val="29"/>
                <w:sz w:val="24"/>
              </w:rPr>
              <w:t xml:space="preserve">  </w:t>
            </w:r>
            <w:r>
              <w:rPr>
                <w:sz w:val="24"/>
              </w:rPr>
              <w:t>—</w:t>
            </w:r>
            <w:r>
              <w:rPr>
                <w:spacing w:val="27"/>
                <w:sz w:val="24"/>
              </w:rPr>
              <w:t xml:space="preserve">  </w:t>
            </w:r>
            <w:r>
              <w:rPr>
                <w:sz w:val="24"/>
              </w:rPr>
              <w:t>карандаш,</w:t>
            </w:r>
            <w:r>
              <w:rPr>
                <w:spacing w:val="26"/>
                <w:sz w:val="24"/>
              </w:rPr>
              <w:t xml:space="preserve">  </w:t>
            </w:r>
            <w:r>
              <w:rPr>
                <w:spacing w:val="-2"/>
                <w:sz w:val="24"/>
              </w:rPr>
              <w:t>кисточка,</w:t>
            </w:r>
          </w:p>
          <w:p w14:paraId="51C8E74C">
            <w:pPr>
              <w:pStyle w:val="13"/>
              <w:spacing w:before="1" w:line="232" w:lineRule="auto"/>
              <w:ind w:left="118"/>
              <w:rPr>
                <w:sz w:val="24"/>
              </w:rPr>
            </w:pPr>
            <w:r>
              <w:rPr>
                <w:sz w:val="24"/>
              </w:rPr>
              <w:t>ластик, заливка и др . — и создавать простые рисунки или композиции (например, образ дерева) .</w:t>
            </w:r>
          </w:p>
        </w:tc>
      </w:tr>
      <w:tr w14:paraId="59AD5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1FF94104">
            <w:pPr>
              <w:rPr>
                <w:sz w:val="2"/>
                <w:szCs w:val="2"/>
              </w:rPr>
            </w:pPr>
          </w:p>
        </w:tc>
        <w:tc>
          <w:tcPr>
            <w:tcW w:w="1632" w:type="dxa"/>
          </w:tcPr>
          <w:p w14:paraId="612736C6">
            <w:pPr>
              <w:pStyle w:val="13"/>
              <w:spacing w:line="265" w:lineRule="exact"/>
              <w:ind w:left="143" w:right="101"/>
              <w:jc w:val="center"/>
              <w:rPr>
                <w:sz w:val="24"/>
              </w:rPr>
            </w:pPr>
            <w:r>
              <w:rPr>
                <w:spacing w:val="-5"/>
                <w:sz w:val="24"/>
              </w:rPr>
              <w:t>7.4</w:t>
            </w:r>
          </w:p>
        </w:tc>
        <w:tc>
          <w:tcPr>
            <w:tcW w:w="6440" w:type="dxa"/>
          </w:tcPr>
          <w:p w14:paraId="18120DE8">
            <w:pPr>
              <w:pStyle w:val="13"/>
              <w:tabs>
                <w:tab w:val="left" w:pos="2439"/>
                <w:tab w:val="left" w:pos="4189"/>
                <w:tab w:val="left" w:pos="5294"/>
                <w:tab w:val="left" w:pos="5706"/>
              </w:tabs>
              <w:spacing w:line="235" w:lineRule="auto"/>
              <w:ind w:left="118" w:right="101" w:firstLine="566"/>
              <w:rPr>
                <w:sz w:val="24"/>
              </w:rPr>
            </w:pPr>
            <w:r>
              <w:rPr>
                <w:sz w:val="24"/>
              </w:rPr>
              <w:t>Осваивать</w:t>
            </w:r>
            <w:r>
              <w:rPr>
                <w:spacing w:val="40"/>
                <w:sz w:val="24"/>
              </w:rPr>
              <w:t xml:space="preserve"> </w:t>
            </w:r>
            <w:r>
              <w:rPr>
                <w:sz w:val="24"/>
              </w:rPr>
              <w:t>композиционное</w:t>
            </w:r>
            <w:r>
              <w:rPr>
                <w:spacing w:val="40"/>
                <w:sz w:val="24"/>
              </w:rPr>
              <w:t xml:space="preserve"> </w:t>
            </w:r>
            <w:r>
              <w:rPr>
                <w:sz w:val="24"/>
              </w:rPr>
              <w:t>построение</w:t>
            </w:r>
            <w:r>
              <w:rPr>
                <w:spacing w:val="40"/>
                <w:sz w:val="24"/>
              </w:rPr>
              <w:t xml:space="preserve"> </w:t>
            </w:r>
            <w:r>
              <w:rPr>
                <w:sz w:val="24"/>
              </w:rPr>
              <w:t>кадра</w:t>
            </w:r>
            <w:r>
              <w:rPr>
                <w:spacing w:val="40"/>
                <w:sz w:val="24"/>
              </w:rPr>
              <w:t xml:space="preserve"> </w:t>
            </w:r>
            <w:r>
              <w:rPr>
                <w:sz w:val="24"/>
              </w:rPr>
              <w:t xml:space="preserve">при </w:t>
            </w:r>
            <w:r>
              <w:rPr>
                <w:spacing w:val="-2"/>
                <w:sz w:val="24"/>
              </w:rPr>
              <w:t>фотографировании:</w:t>
            </w:r>
            <w:r>
              <w:rPr>
                <w:sz w:val="24"/>
              </w:rPr>
              <w:tab/>
            </w:r>
            <w:r>
              <w:rPr>
                <w:spacing w:val="-2"/>
                <w:sz w:val="24"/>
              </w:rPr>
              <w:t>расположение</w:t>
            </w:r>
            <w:r>
              <w:rPr>
                <w:sz w:val="24"/>
              </w:rPr>
              <w:tab/>
            </w:r>
            <w:r>
              <w:rPr>
                <w:spacing w:val="-2"/>
                <w:sz w:val="24"/>
              </w:rPr>
              <w:t>объекта</w:t>
            </w:r>
            <w:r>
              <w:rPr>
                <w:sz w:val="24"/>
              </w:rPr>
              <w:tab/>
            </w:r>
            <w:r>
              <w:rPr>
                <w:spacing w:val="-10"/>
                <w:sz w:val="24"/>
              </w:rPr>
              <w:t>в</w:t>
            </w:r>
            <w:r>
              <w:rPr>
                <w:sz w:val="24"/>
              </w:rPr>
              <w:tab/>
            </w:r>
            <w:r>
              <w:rPr>
                <w:spacing w:val="-4"/>
                <w:sz w:val="24"/>
              </w:rPr>
              <w:t xml:space="preserve">кадре, </w:t>
            </w:r>
            <w:r>
              <w:rPr>
                <w:sz w:val="24"/>
              </w:rPr>
              <w:t>масштаб, доминанта .</w:t>
            </w:r>
          </w:p>
        </w:tc>
      </w:tr>
      <w:tr w14:paraId="1ACFB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251EE27E">
            <w:pPr>
              <w:rPr>
                <w:sz w:val="2"/>
                <w:szCs w:val="2"/>
              </w:rPr>
            </w:pPr>
          </w:p>
        </w:tc>
        <w:tc>
          <w:tcPr>
            <w:tcW w:w="1632" w:type="dxa"/>
          </w:tcPr>
          <w:p w14:paraId="45B43D10">
            <w:pPr>
              <w:pStyle w:val="13"/>
              <w:spacing w:line="265" w:lineRule="exact"/>
              <w:ind w:left="143" w:right="101"/>
              <w:jc w:val="center"/>
              <w:rPr>
                <w:sz w:val="24"/>
              </w:rPr>
            </w:pPr>
            <w:r>
              <w:rPr>
                <w:spacing w:val="-5"/>
                <w:sz w:val="24"/>
              </w:rPr>
              <w:t>7.5</w:t>
            </w:r>
          </w:p>
        </w:tc>
        <w:tc>
          <w:tcPr>
            <w:tcW w:w="6440" w:type="dxa"/>
          </w:tcPr>
          <w:p w14:paraId="01EAA615">
            <w:pPr>
              <w:pStyle w:val="13"/>
              <w:tabs>
                <w:tab w:val="left" w:pos="2353"/>
                <w:tab w:val="left" w:pos="2857"/>
                <w:tab w:val="left" w:pos="4496"/>
              </w:tabs>
              <w:spacing w:line="232" w:lineRule="auto"/>
              <w:ind w:left="118" w:right="126" w:firstLine="566"/>
              <w:rPr>
                <w:sz w:val="24"/>
              </w:rPr>
            </w:pPr>
            <w:r>
              <w:rPr>
                <w:spacing w:val="-2"/>
                <w:sz w:val="24"/>
              </w:rPr>
              <w:t>Участвовать</w:t>
            </w:r>
            <w:r>
              <w:rPr>
                <w:sz w:val="24"/>
              </w:rPr>
              <w:tab/>
            </w:r>
            <w:r>
              <w:rPr>
                <w:spacing w:val="-10"/>
                <w:sz w:val="24"/>
              </w:rPr>
              <w:t>в</w:t>
            </w:r>
            <w:r>
              <w:rPr>
                <w:sz w:val="24"/>
              </w:rPr>
              <w:tab/>
            </w:r>
            <w:r>
              <w:rPr>
                <w:spacing w:val="-2"/>
                <w:sz w:val="24"/>
              </w:rPr>
              <w:t>обсуждении</w:t>
            </w:r>
            <w:r>
              <w:rPr>
                <w:sz w:val="24"/>
              </w:rPr>
              <w:tab/>
            </w:r>
            <w:r>
              <w:rPr>
                <w:spacing w:val="-4"/>
                <w:sz w:val="24"/>
              </w:rPr>
              <w:t xml:space="preserve">композиционного </w:t>
            </w:r>
            <w:r>
              <w:rPr>
                <w:sz w:val="24"/>
              </w:rPr>
              <w:t>построения кадра</w:t>
            </w:r>
            <w:r>
              <w:rPr>
                <w:spacing w:val="40"/>
                <w:sz w:val="24"/>
              </w:rPr>
              <w:t xml:space="preserve"> </w:t>
            </w:r>
            <w:r>
              <w:rPr>
                <w:sz w:val="24"/>
              </w:rPr>
              <w:t>в</w:t>
            </w:r>
            <w:r>
              <w:rPr>
                <w:spacing w:val="40"/>
                <w:sz w:val="24"/>
              </w:rPr>
              <w:t xml:space="preserve"> </w:t>
            </w:r>
            <w:r>
              <w:rPr>
                <w:sz w:val="24"/>
              </w:rPr>
              <w:t>фотографии .</w:t>
            </w:r>
          </w:p>
        </w:tc>
      </w:tr>
    </w:tbl>
    <w:p w14:paraId="7ED1E676">
      <w:pPr>
        <w:pStyle w:val="12"/>
        <w:numPr>
          <w:ilvl w:val="0"/>
          <w:numId w:val="46"/>
        </w:numPr>
        <w:tabs>
          <w:tab w:val="left" w:pos="2023"/>
        </w:tabs>
        <w:spacing w:before="32" w:after="18"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74DE6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Pr>
          <w:p w14:paraId="20117189">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70D56641">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695" w:type="dxa"/>
          </w:tcPr>
          <w:p w14:paraId="2856B891">
            <w:pPr>
              <w:pStyle w:val="13"/>
              <w:spacing w:line="265" w:lineRule="exact"/>
              <w:ind w:left="681"/>
              <w:rPr>
                <w:sz w:val="24"/>
              </w:rPr>
            </w:pPr>
            <w:r>
              <w:rPr>
                <w:sz w:val="24"/>
              </w:rPr>
              <w:t>Проверяемые</w:t>
            </w:r>
            <w:r>
              <w:rPr>
                <w:spacing w:val="-4"/>
                <w:sz w:val="24"/>
              </w:rPr>
              <w:t xml:space="preserve"> </w:t>
            </w:r>
            <w:r>
              <w:rPr>
                <w:sz w:val="24"/>
              </w:rPr>
              <w:t>элементы</w:t>
            </w:r>
            <w:r>
              <w:rPr>
                <w:spacing w:val="-1"/>
                <w:sz w:val="24"/>
              </w:rPr>
              <w:t xml:space="preserve"> </w:t>
            </w:r>
            <w:r>
              <w:rPr>
                <w:spacing w:val="-2"/>
                <w:sz w:val="24"/>
              </w:rPr>
              <w:t>содержания</w:t>
            </w:r>
          </w:p>
        </w:tc>
      </w:tr>
      <w:tr w14:paraId="6B4EE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restart"/>
          </w:tcPr>
          <w:p w14:paraId="29600AE3">
            <w:pPr>
              <w:pStyle w:val="13"/>
              <w:spacing w:line="270" w:lineRule="exact"/>
              <w:ind w:left="681"/>
              <w:rPr>
                <w:b/>
                <w:sz w:val="24"/>
              </w:rPr>
            </w:pPr>
            <w:r>
              <w:rPr>
                <w:b/>
                <w:spacing w:val="-10"/>
                <w:sz w:val="24"/>
              </w:rPr>
              <w:t>1</w:t>
            </w:r>
          </w:p>
        </w:tc>
        <w:tc>
          <w:tcPr>
            <w:tcW w:w="8330" w:type="dxa"/>
            <w:gridSpan w:val="2"/>
          </w:tcPr>
          <w:p w14:paraId="3C7ACE66">
            <w:pPr>
              <w:pStyle w:val="13"/>
              <w:spacing w:line="256" w:lineRule="exact"/>
              <w:ind w:left="684"/>
              <w:rPr>
                <w:b/>
                <w:sz w:val="24"/>
              </w:rPr>
            </w:pPr>
            <w:r>
              <w:rPr>
                <w:b/>
                <w:sz w:val="24"/>
              </w:rPr>
              <w:t>Модуль</w:t>
            </w:r>
            <w:r>
              <w:rPr>
                <w:b/>
                <w:spacing w:val="-1"/>
                <w:sz w:val="24"/>
              </w:rPr>
              <w:t xml:space="preserve"> </w:t>
            </w:r>
            <w:r>
              <w:rPr>
                <w:b/>
                <w:spacing w:val="-2"/>
                <w:sz w:val="24"/>
              </w:rPr>
              <w:t>«Графика»</w:t>
            </w:r>
          </w:p>
        </w:tc>
      </w:tr>
      <w:tr w14:paraId="7803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2DB40E8">
            <w:pPr>
              <w:rPr>
                <w:sz w:val="2"/>
                <w:szCs w:val="2"/>
              </w:rPr>
            </w:pPr>
          </w:p>
        </w:tc>
        <w:tc>
          <w:tcPr>
            <w:tcW w:w="1635" w:type="dxa"/>
          </w:tcPr>
          <w:p w14:paraId="3025F307">
            <w:pPr>
              <w:pStyle w:val="13"/>
              <w:spacing w:line="265" w:lineRule="exact"/>
              <w:ind w:left="164" w:right="120"/>
              <w:jc w:val="center"/>
              <w:rPr>
                <w:sz w:val="24"/>
              </w:rPr>
            </w:pPr>
            <w:r>
              <w:rPr>
                <w:spacing w:val="-5"/>
                <w:sz w:val="24"/>
              </w:rPr>
              <w:t>1.1</w:t>
            </w:r>
          </w:p>
        </w:tc>
        <w:tc>
          <w:tcPr>
            <w:tcW w:w="6695" w:type="dxa"/>
          </w:tcPr>
          <w:p w14:paraId="0BC8E23A">
            <w:pPr>
              <w:pStyle w:val="13"/>
              <w:tabs>
                <w:tab w:val="left" w:pos="2443"/>
                <w:tab w:val="left" w:pos="4359"/>
                <w:tab w:val="left" w:pos="4906"/>
              </w:tabs>
              <w:spacing w:line="232" w:lineRule="auto"/>
              <w:ind w:left="155" w:right="88" w:firstLine="552"/>
              <w:rPr>
                <w:sz w:val="24"/>
              </w:rPr>
            </w:pPr>
            <w:r>
              <w:rPr>
                <w:spacing w:val="-2"/>
                <w:sz w:val="24"/>
              </w:rPr>
              <w:t>Приобретать</w:t>
            </w:r>
            <w:r>
              <w:rPr>
                <w:sz w:val="24"/>
              </w:rPr>
              <w:tab/>
            </w:r>
            <w:r>
              <w:rPr>
                <w:spacing w:val="-2"/>
                <w:sz w:val="24"/>
              </w:rPr>
              <w:t>представление</w:t>
            </w:r>
            <w:r>
              <w:rPr>
                <w:sz w:val="24"/>
              </w:rPr>
              <w:tab/>
            </w:r>
            <w:r>
              <w:rPr>
                <w:spacing w:val="-10"/>
                <w:sz w:val="24"/>
              </w:rPr>
              <w:t>о</w:t>
            </w:r>
            <w:r>
              <w:rPr>
                <w:sz w:val="24"/>
              </w:rPr>
              <w:tab/>
            </w:r>
            <w:r>
              <w:rPr>
                <w:spacing w:val="-4"/>
                <w:sz w:val="24"/>
              </w:rPr>
              <w:t xml:space="preserve">художественном </w:t>
            </w:r>
            <w:r>
              <w:rPr>
                <w:sz w:val="24"/>
              </w:rPr>
              <w:t>оформлении</w:t>
            </w:r>
            <w:r>
              <w:rPr>
                <w:spacing w:val="31"/>
                <w:sz w:val="24"/>
              </w:rPr>
              <w:t xml:space="preserve"> </w:t>
            </w:r>
            <w:r>
              <w:rPr>
                <w:sz w:val="24"/>
              </w:rPr>
              <w:t>книги,</w:t>
            </w:r>
            <w:r>
              <w:rPr>
                <w:spacing w:val="28"/>
                <w:sz w:val="24"/>
              </w:rPr>
              <w:t xml:space="preserve"> </w:t>
            </w:r>
            <w:r>
              <w:rPr>
                <w:sz w:val="24"/>
              </w:rPr>
              <w:t>о</w:t>
            </w:r>
            <w:r>
              <w:rPr>
                <w:spacing w:val="33"/>
                <w:sz w:val="24"/>
              </w:rPr>
              <w:t xml:space="preserve">  </w:t>
            </w:r>
            <w:r>
              <w:rPr>
                <w:sz w:val="24"/>
              </w:rPr>
              <w:t>дизайне</w:t>
            </w:r>
            <w:r>
              <w:rPr>
                <w:spacing w:val="29"/>
                <w:sz w:val="24"/>
              </w:rPr>
              <w:t xml:space="preserve">  </w:t>
            </w:r>
            <w:r>
              <w:rPr>
                <w:sz w:val="24"/>
              </w:rPr>
              <w:t>книги,</w:t>
            </w:r>
            <w:r>
              <w:rPr>
                <w:spacing w:val="29"/>
                <w:sz w:val="24"/>
              </w:rPr>
              <w:t xml:space="preserve">  </w:t>
            </w:r>
            <w:r>
              <w:rPr>
                <w:sz w:val="24"/>
              </w:rPr>
              <w:t>многообразии</w:t>
            </w:r>
            <w:r>
              <w:rPr>
                <w:spacing w:val="32"/>
                <w:sz w:val="24"/>
              </w:rPr>
              <w:t xml:space="preserve">  </w:t>
            </w:r>
            <w:r>
              <w:rPr>
                <w:spacing w:val="-4"/>
                <w:sz w:val="24"/>
              </w:rPr>
              <w:t>форм</w:t>
            </w:r>
          </w:p>
        </w:tc>
      </w:tr>
    </w:tbl>
    <w:p w14:paraId="7C22BB38">
      <w:pPr>
        <w:pStyle w:val="13"/>
        <w:spacing w:after="0" w:line="232" w:lineRule="auto"/>
        <w:rPr>
          <w:sz w:val="24"/>
        </w:rPr>
        <w:sectPr>
          <w:type w:val="continuous"/>
          <w:pgSz w:w="11920" w:h="16850"/>
          <w:pgMar w:top="1080" w:right="0" w:bottom="133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3854C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1AFFA325">
            <w:pPr>
              <w:pStyle w:val="13"/>
              <w:rPr>
                <w:sz w:val="24"/>
              </w:rPr>
            </w:pPr>
          </w:p>
        </w:tc>
        <w:tc>
          <w:tcPr>
            <w:tcW w:w="1635" w:type="dxa"/>
          </w:tcPr>
          <w:p w14:paraId="583A19E0">
            <w:pPr>
              <w:pStyle w:val="13"/>
              <w:rPr>
                <w:sz w:val="20"/>
              </w:rPr>
            </w:pPr>
          </w:p>
        </w:tc>
        <w:tc>
          <w:tcPr>
            <w:tcW w:w="6695" w:type="dxa"/>
          </w:tcPr>
          <w:p w14:paraId="76E42220">
            <w:pPr>
              <w:pStyle w:val="13"/>
              <w:spacing w:line="258" w:lineRule="exact"/>
              <w:ind w:left="112"/>
              <w:rPr>
                <w:sz w:val="24"/>
              </w:rPr>
            </w:pPr>
            <w:r>
              <w:rPr>
                <w:sz w:val="24"/>
              </w:rPr>
              <w:t>детских</w:t>
            </w:r>
            <w:r>
              <w:rPr>
                <w:spacing w:val="43"/>
                <w:sz w:val="24"/>
              </w:rPr>
              <w:t xml:space="preserve"> </w:t>
            </w:r>
            <w:r>
              <w:rPr>
                <w:sz w:val="24"/>
              </w:rPr>
              <w:t>книг,</w:t>
            </w:r>
            <w:r>
              <w:rPr>
                <w:spacing w:val="-5"/>
                <w:sz w:val="24"/>
              </w:rPr>
              <w:t xml:space="preserve"> </w:t>
            </w:r>
            <w:r>
              <w:rPr>
                <w:sz w:val="24"/>
              </w:rPr>
              <w:t>о</w:t>
            </w:r>
            <w:r>
              <w:rPr>
                <w:spacing w:val="-4"/>
                <w:sz w:val="24"/>
              </w:rPr>
              <w:t xml:space="preserve"> </w:t>
            </w:r>
            <w:r>
              <w:rPr>
                <w:sz w:val="24"/>
              </w:rPr>
              <w:t>работе</w:t>
            </w:r>
            <w:r>
              <w:rPr>
                <w:spacing w:val="-9"/>
                <w:sz w:val="24"/>
              </w:rPr>
              <w:t xml:space="preserve"> </w:t>
            </w:r>
            <w:r>
              <w:rPr>
                <w:sz w:val="24"/>
              </w:rPr>
              <w:t>художников-иллюстраторов</w:t>
            </w:r>
            <w:r>
              <w:rPr>
                <w:spacing w:val="-5"/>
                <w:sz w:val="24"/>
              </w:rPr>
              <w:t xml:space="preserve"> </w:t>
            </w:r>
            <w:r>
              <w:rPr>
                <w:spacing w:val="-10"/>
                <w:sz w:val="24"/>
              </w:rPr>
              <w:t>.</w:t>
            </w:r>
          </w:p>
        </w:tc>
      </w:tr>
      <w:tr w14:paraId="0F3DD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2DA1DC71">
            <w:pPr>
              <w:rPr>
                <w:sz w:val="2"/>
                <w:szCs w:val="2"/>
              </w:rPr>
            </w:pPr>
          </w:p>
        </w:tc>
        <w:tc>
          <w:tcPr>
            <w:tcW w:w="1635" w:type="dxa"/>
          </w:tcPr>
          <w:p w14:paraId="53B4CA46">
            <w:pPr>
              <w:pStyle w:val="13"/>
              <w:spacing w:line="266" w:lineRule="exact"/>
              <w:ind w:left="164" w:right="120"/>
              <w:jc w:val="center"/>
              <w:rPr>
                <w:sz w:val="24"/>
              </w:rPr>
            </w:pPr>
            <w:r>
              <w:rPr>
                <w:spacing w:val="-5"/>
                <w:sz w:val="24"/>
              </w:rPr>
              <w:t>1.2</w:t>
            </w:r>
          </w:p>
        </w:tc>
        <w:tc>
          <w:tcPr>
            <w:tcW w:w="6695" w:type="dxa"/>
          </w:tcPr>
          <w:p w14:paraId="496213BE">
            <w:pPr>
              <w:pStyle w:val="13"/>
              <w:ind w:left="112" w:firstLine="566"/>
              <w:rPr>
                <w:sz w:val="24"/>
              </w:rPr>
            </w:pPr>
            <w:r>
              <w:rPr>
                <w:sz w:val="24"/>
              </w:rPr>
              <w:t>Получать</w:t>
            </w:r>
            <w:r>
              <w:rPr>
                <w:spacing w:val="80"/>
                <w:sz w:val="24"/>
              </w:rPr>
              <w:t xml:space="preserve"> </w:t>
            </w:r>
            <w:r>
              <w:rPr>
                <w:sz w:val="24"/>
              </w:rPr>
              <w:t>опыт</w:t>
            </w:r>
            <w:r>
              <w:rPr>
                <w:spacing w:val="80"/>
                <w:sz w:val="24"/>
              </w:rPr>
              <w:t xml:space="preserve"> </w:t>
            </w:r>
            <w:r>
              <w:rPr>
                <w:sz w:val="24"/>
              </w:rPr>
              <w:t>создания</w:t>
            </w:r>
            <w:r>
              <w:rPr>
                <w:spacing w:val="80"/>
                <w:sz w:val="24"/>
              </w:rPr>
              <w:t xml:space="preserve"> </w:t>
            </w:r>
            <w:r>
              <w:rPr>
                <w:sz w:val="24"/>
              </w:rPr>
              <w:t>эскиза</w:t>
            </w:r>
            <w:r>
              <w:rPr>
                <w:spacing w:val="80"/>
                <w:sz w:val="24"/>
              </w:rPr>
              <w:t xml:space="preserve"> </w:t>
            </w:r>
            <w:r>
              <w:rPr>
                <w:sz w:val="24"/>
              </w:rPr>
              <w:t>книжки-игрушки</w:t>
            </w:r>
            <w:r>
              <w:rPr>
                <w:spacing w:val="80"/>
                <w:sz w:val="24"/>
              </w:rPr>
              <w:t xml:space="preserve"> </w:t>
            </w:r>
            <w:r>
              <w:rPr>
                <w:sz w:val="24"/>
              </w:rPr>
              <w:t>на выбранный</w:t>
            </w:r>
            <w:r>
              <w:rPr>
                <w:spacing w:val="36"/>
                <w:sz w:val="24"/>
              </w:rPr>
              <w:t xml:space="preserve"> </w:t>
            </w:r>
            <w:r>
              <w:rPr>
                <w:sz w:val="24"/>
              </w:rPr>
              <w:t>сюжет:</w:t>
            </w:r>
            <w:r>
              <w:rPr>
                <w:spacing w:val="40"/>
                <w:sz w:val="24"/>
              </w:rPr>
              <w:t xml:space="preserve"> </w:t>
            </w:r>
            <w:r>
              <w:rPr>
                <w:sz w:val="24"/>
              </w:rPr>
              <w:t>рисунок</w:t>
            </w:r>
            <w:r>
              <w:rPr>
                <w:spacing w:val="38"/>
                <w:sz w:val="24"/>
              </w:rPr>
              <w:t xml:space="preserve"> </w:t>
            </w:r>
            <w:r>
              <w:rPr>
                <w:sz w:val="24"/>
              </w:rPr>
              <w:t>обложки</w:t>
            </w:r>
            <w:r>
              <w:rPr>
                <w:spacing w:val="39"/>
                <w:sz w:val="24"/>
              </w:rPr>
              <w:t xml:space="preserve"> </w:t>
            </w:r>
            <w:r>
              <w:rPr>
                <w:sz w:val="24"/>
              </w:rPr>
              <w:t>с</w:t>
            </w:r>
            <w:r>
              <w:rPr>
                <w:spacing w:val="36"/>
                <w:sz w:val="24"/>
              </w:rPr>
              <w:t xml:space="preserve"> </w:t>
            </w:r>
            <w:r>
              <w:rPr>
                <w:sz w:val="24"/>
              </w:rPr>
              <w:t>соединением</w:t>
            </w:r>
            <w:r>
              <w:rPr>
                <w:spacing w:val="37"/>
                <w:sz w:val="24"/>
              </w:rPr>
              <w:t xml:space="preserve"> </w:t>
            </w:r>
            <w:r>
              <w:rPr>
                <w:spacing w:val="-2"/>
                <w:sz w:val="24"/>
              </w:rPr>
              <w:t>шрифта</w:t>
            </w:r>
          </w:p>
          <w:p w14:paraId="414DA59B">
            <w:pPr>
              <w:pStyle w:val="13"/>
              <w:spacing w:line="272" w:lineRule="exact"/>
              <w:ind w:left="112"/>
              <w:rPr>
                <w:sz w:val="24"/>
              </w:rPr>
            </w:pPr>
            <w:r>
              <w:rPr>
                <w:sz w:val="24"/>
              </w:rPr>
              <w:t>(текста)</w:t>
            </w:r>
            <w:r>
              <w:rPr>
                <w:spacing w:val="-4"/>
                <w:sz w:val="24"/>
              </w:rPr>
              <w:t xml:space="preserve"> </w:t>
            </w:r>
            <w:r>
              <w:rPr>
                <w:sz w:val="24"/>
              </w:rPr>
              <w:t>и</w:t>
            </w:r>
            <w:r>
              <w:rPr>
                <w:spacing w:val="-1"/>
                <w:sz w:val="24"/>
              </w:rPr>
              <w:t xml:space="preserve"> </w:t>
            </w:r>
            <w:r>
              <w:rPr>
                <w:sz w:val="24"/>
              </w:rPr>
              <w:t>изображения, рисунок заглавной</w:t>
            </w:r>
            <w:r>
              <w:rPr>
                <w:spacing w:val="-1"/>
                <w:sz w:val="24"/>
              </w:rPr>
              <w:t xml:space="preserve"> </w:t>
            </w:r>
            <w:r>
              <w:rPr>
                <w:sz w:val="24"/>
              </w:rPr>
              <w:t>буквицы, создание иллюстраций,</w:t>
            </w:r>
            <w:r>
              <w:rPr>
                <w:spacing w:val="-2"/>
                <w:sz w:val="24"/>
              </w:rPr>
              <w:t xml:space="preserve"> </w:t>
            </w:r>
            <w:r>
              <w:rPr>
                <w:sz w:val="24"/>
              </w:rPr>
              <w:t>размещение</w:t>
            </w:r>
            <w:r>
              <w:rPr>
                <w:spacing w:val="-2"/>
                <w:sz w:val="24"/>
              </w:rPr>
              <w:t xml:space="preserve"> </w:t>
            </w:r>
            <w:r>
              <w:rPr>
                <w:sz w:val="24"/>
              </w:rPr>
              <w:t>текста и</w:t>
            </w:r>
            <w:r>
              <w:rPr>
                <w:spacing w:val="-3"/>
                <w:sz w:val="24"/>
              </w:rPr>
              <w:t xml:space="preserve"> </w:t>
            </w:r>
            <w:r>
              <w:rPr>
                <w:sz w:val="24"/>
              </w:rPr>
              <w:t>иллюстраций на</w:t>
            </w:r>
            <w:r>
              <w:rPr>
                <w:spacing w:val="-5"/>
                <w:sz w:val="24"/>
              </w:rPr>
              <w:t xml:space="preserve"> </w:t>
            </w:r>
            <w:r>
              <w:rPr>
                <w:sz w:val="24"/>
              </w:rPr>
              <w:t>развороте</w:t>
            </w:r>
          </w:p>
        </w:tc>
      </w:tr>
      <w:tr w14:paraId="4C46C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6F8F60DF">
            <w:pPr>
              <w:rPr>
                <w:sz w:val="2"/>
                <w:szCs w:val="2"/>
              </w:rPr>
            </w:pPr>
          </w:p>
        </w:tc>
        <w:tc>
          <w:tcPr>
            <w:tcW w:w="1635" w:type="dxa"/>
          </w:tcPr>
          <w:p w14:paraId="1CB6BB4F">
            <w:pPr>
              <w:pStyle w:val="13"/>
              <w:spacing w:line="265" w:lineRule="exact"/>
              <w:ind w:left="164" w:right="120"/>
              <w:jc w:val="center"/>
              <w:rPr>
                <w:sz w:val="24"/>
              </w:rPr>
            </w:pPr>
            <w:r>
              <w:rPr>
                <w:spacing w:val="-5"/>
                <w:sz w:val="24"/>
              </w:rPr>
              <w:t>1.3</w:t>
            </w:r>
          </w:p>
        </w:tc>
        <w:tc>
          <w:tcPr>
            <w:tcW w:w="6695" w:type="dxa"/>
          </w:tcPr>
          <w:p w14:paraId="430FE9E6">
            <w:pPr>
              <w:pStyle w:val="13"/>
              <w:spacing w:line="235" w:lineRule="auto"/>
              <w:ind w:left="112" w:right="102" w:firstLine="566"/>
              <w:jc w:val="both"/>
              <w:rPr>
                <w:sz w:val="24"/>
              </w:rPr>
            </w:pPr>
            <w:r>
              <w:rPr>
                <w:sz w:val="24"/>
              </w:rPr>
              <w:t>Узнавать об искусстве шрифта и образных (изобразительных) возможностях надписи, о работе художника над шрифтовой композицией</w:t>
            </w:r>
          </w:p>
        </w:tc>
      </w:tr>
      <w:tr w14:paraId="41D97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DD178D8">
            <w:pPr>
              <w:rPr>
                <w:sz w:val="2"/>
                <w:szCs w:val="2"/>
              </w:rPr>
            </w:pPr>
          </w:p>
        </w:tc>
        <w:tc>
          <w:tcPr>
            <w:tcW w:w="1635" w:type="dxa"/>
          </w:tcPr>
          <w:p w14:paraId="61C00062">
            <w:pPr>
              <w:pStyle w:val="13"/>
              <w:spacing w:line="270" w:lineRule="exact"/>
              <w:ind w:left="164" w:right="120"/>
              <w:jc w:val="center"/>
              <w:rPr>
                <w:sz w:val="24"/>
              </w:rPr>
            </w:pPr>
            <w:r>
              <w:rPr>
                <w:spacing w:val="-5"/>
                <w:sz w:val="24"/>
              </w:rPr>
              <w:t>1.4</w:t>
            </w:r>
          </w:p>
        </w:tc>
        <w:tc>
          <w:tcPr>
            <w:tcW w:w="6695" w:type="dxa"/>
          </w:tcPr>
          <w:p w14:paraId="56D719C3">
            <w:pPr>
              <w:pStyle w:val="13"/>
              <w:tabs>
                <w:tab w:val="left" w:pos="2037"/>
                <w:tab w:val="left" w:pos="3809"/>
                <w:tab w:val="left" w:pos="5334"/>
                <w:tab w:val="left" w:pos="6349"/>
              </w:tabs>
              <w:spacing w:line="264" w:lineRule="exact"/>
              <w:ind w:left="112" w:firstLine="566"/>
              <w:rPr>
                <w:sz w:val="24"/>
              </w:rPr>
            </w:pPr>
            <w:r>
              <w:rPr>
                <w:spacing w:val="-2"/>
                <w:sz w:val="24"/>
              </w:rPr>
              <w:t>Создавать</w:t>
            </w:r>
            <w:r>
              <w:rPr>
                <w:sz w:val="24"/>
              </w:rPr>
              <w:tab/>
            </w:r>
            <w:r>
              <w:rPr>
                <w:spacing w:val="-2"/>
                <w:sz w:val="24"/>
              </w:rPr>
              <w:t>практическую</w:t>
            </w:r>
            <w:r>
              <w:rPr>
                <w:sz w:val="24"/>
              </w:rPr>
              <w:tab/>
            </w:r>
            <w:r>
              <w:rPr>
                <w:spacing w:val="-2"/>
                <w:sz w:val="24"/>
              </w:rPr>
              <w:t>творческую</w:t>
            </w:r>
            <w:r>
              <w:rPr>
                <w:sz w:val="24"/>
              </w:rPr>
              <w:tab/>
            </w:r>
            <w:r>
              <w:rPr>
                <w:spacing w:val="-2"/>
                <w:sz w:val="24"/>
              </w:rPr>
              <w:t>работу</w:t>
            </w:r>
            <w:r>
              <w:rPr>
                <w:sz w:val="24"/>
              </w:rPr>
              <w:tab/>
            </w:r>
            <w:r>
              <w:rPr>
                <w:spacing w:val="-10"/>
                <w:sz w:val="24"/>
              </w:rPr>
              <w:t>—</w:t>
            </w:r>
          </w:p>
          <w:p w14:paraId="62F6EA21">
            <w:pPr>
              <w:pStyle w:val="13"/>
              <w:spacing w:before="3" w:line="235" w:lineRule="auto"/>
              <w:ind w:left="112"/>
              <w:rPr>
                <w:sz w:val="24"/>
              </w:rPr>
            </w:pPr>
            <w:r>
              <w:rPr>
                <w:sz w:val="24"/>
              </w:rPr>
              <w:t>поздравитель</w:t>
            </w:r>
            <w:r>
              <w:rPr>
                <w:spacing w:val="80"/>
                <w:w w:val="150"/>
                <w:sz w:val="24"/>
              </w:rPr>
              <w:t xml:space="preserve"> </w:t>
            </w:r>
            <w:r>
              <w:rPr>
                <w:sz w:val="24"/>
              </w:rPr>
              <w:t>ную</w:t>
            </w:r>
            <w:r>
              <w:rPr>
                <w:spacing w:val="80"/>
                <w:w w:val="150"/>
                <w:sz w:val="24"/>
              </w:rPr>
              <w:t xml:space="preserve"> </w:t>
            </w:r>
            <w:r>
              <w:rPr>
                <w:sz w:val="24"/>
              </w:rPr>
              <w:t>открытку,</w:t>
            </w:r>
            <w:r>
              <w:rPr>
                <w:spacing w:val="80"/>
                <w:w w:val="150"/>
                <w:sz w:val="24"/>
              </w:rPr>
              <w:t xml:space="preserve"> </w:t>
            </w:r>
            <w:r>
              <w:rPr>
                <w:sz w:val="24"/>
              </w:rPr>
              <w:t>совмещая</w:t>
            </w:r>
            <w:r>
              <w:rPr>
                <w:spacing w:val="80"/>
                <w:sz w:val="24"/>
              </w:rPr>
              <w:t xml:space="preserve"> </w:t>
            </w:r>
            <w:r>
              <w:rPr>
                <w:sz w:val="24"/>
              </w:rPr>
              <w:t>в</w:t>
            </w:r>
            <w:r>
              <w:rPr>
                <w:spacing w:val="80"/>
                <w:w w:val="150"/>
                <w:sz w:val="24"/>
              </w:rPr>
              <w:t xml:space="preserve"> </w:t>
            </w:r>
            <w:r>
              <w:rPr>
                <w:sz w:val="24"/>
              </w:rPr>
              <w:t>ней</w:t>
            </w:r>
            <w:r>
              <w:rPr>
                <w:spacing w:val="80"/>
                <w:w w:val="150"/>
                <w:sz w:val="24"/>
              </w:rPr>
              <w:t xml:space="preserve"> </w:t>
            </w:r>
            <w:r>
              <w:rPr>
                <w:sz w:val="24"/>
              </w:rPr>
              <w:t>шрифт</w:t>
            </w:r>
            <w:r>
              <w:rPr>
                <w:spacing w:val="80"/>
                <w:w w:val="150"/>
                <w:sz w:val="24"/>
              </w:rPr>
              <w:t xml:space="preserve"> </w:t>
            </w:r>
            <w:r>
              <w:rPr>
                <w:sz w:val="24"/>
              </w:rPr>
              <w:t xml:space="preserve">и </w:t>
            </w:r>
            <w:r>
              <w:rPr>
                <w:spacing w:val="-2"/>
                <w:sz w:val="24"/>
              </w:rPr>
              <w:t>изображение</w:t>
            </w:r>
          </w:p>
        </w:tc>
      </w:tr>
      <w:tr w14:paraId="7C3ED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50BFABCA">
            <w:pPr>
              <w:rPr>
                <w:sz w:val="2"/>
                <w:szCs w:val="2"/>
              </w:rPr>
            </w:pPr>
          </w:p>
        </w:tc>
        <w:tc>
          <w:tcPr>
            <w:tcW w:w="1635" w:type="dxa"/>
          </w:tcPr>
          <w:p w14:paraId="4492B051">
            <w:pPr>
              <w:pStyle w:val="13"/>
              <w:spacing w:line="265" w:lineRule="exact"/>
              <w:ind w:left="164" w:right="120"/>
              <w:jc w:val="center"/>
              <w:rPr>
                <w:sz w:val="24"/>
              </w:rPr>
            </w:pPr>
            <w:r>
              <w:rPr>
                <w:spacing w:val="-5"/>
                <w:sz w:val="24"/>
              </w:rPr>
              <w:t>1.5</w:t>
            </w:r>
          </w:p>
        </w:tc>
        <w:tc>
          <w:tcPr>
            <w:tcW w:w="6695" w:type="dxa"/>
          </w:tcPr>
          <w:p w14:paraId="01FEC9AC">
            <w:pPr>
              <w:pStyle w:val="13"/>
              <w:tabs>
                <w:tab w:val="left" w:pos="1841"/>
                <w:tab w:val="left" w:pos="2191"/>
                <w:tab w:val="left" w:pos="3098"/>
                <w:tab w:val="left" w:pos="4580"/>
                <w:tab w:val="left" w:pos="5165"/>
                <w:tab w:val="left" w:pos="6462"/>
              </w:tabs>
              <w:spacing w:line="232" w:lineRule="auto"/>
              <w:ind w:left="112" w:right="92" w:firstLine="568"/>
              <w:rPr>
                <w:sz w:val="24"/>
              </w:rPr>
            </w:pPr>
            <w:r>
              <w:rPr>
                <w:spacing w:val="-2"/>
                <w:sz w:val="24"/>
              </w:rPr>
              <w:t>Узнавать</w:t>
            </w:r>
            <w:r>
              <w:rPr>
                <w:sz w:val="24"/>
              </w:rPr>
              <w:tab/>
            </w:r>
            <w:r>
              <w:rPr>
                <w:spacing w:val="-10"/>
                <w:sz w:val="24"/>
              </w:rPr>
              <w:t>о</w:t>
            </w:r>
            <w:r>
              <w:rPr>
                <w:sz w:val="24"/>
              </w:rPr>
              <w:tab/>
            </w:r>
            <w:r>
              <w:rPr>
                <w:spacing w:val="-2"/>
                <w:sz w:val="24"/>
              </w:rPr>
              <w:t>работе</w:t>
            </w:r>
            <w:r>
              <w:rPr>
                <w:sz w:val="24"/>
              </w:rPr>
              <w:tab/>
            </w:r>
            <w:r>
              <w:rPr>
                <w:spacing w:val="-2"/>
                <w:sz w:val="24"/>
              </w:rPr>
              <w:t>художников</w:t>
            </w:r>
            <w:r>
              <w:rPr>
                <w:sz w:val="24"/>
              </w:rPr>
              <w:tab/>
            </w:r>
            <w:r>
              <w:rPr>
                <w:spacing w:val="-4"/>
                <w:sz w:val="24"/>
              </w:rPr>
              <w:t>над</w:t>
            </w:r>
            <w:r>
              <w:rPr>
                <w:sz w:val="24"/>
              </w:rPr>
              <w:tab/>
            </w:r>
            <w:r>
              <w:rPr>
                <w:spacing w:val="-2"/>
                <w:sz w:val="24"/>
              </w:rPr>
              <w:t>плакатами</w:t>
            </w:r>
            <w:r>
              <w:rPr>
                <w:sz w:val="24"/>
              </w:rPr>
              <w:tab/>
            </w:r>
            <w:r>
              <w:rPr>
                <w:spacing w:val="-10"/>
                <w:sz w:val="24"/>
              </w:rPr>
              <w:t xml:space="preserve">и </w:t>
            </w:r>
            <w:r>
              <w:rPr>
                <w:spacing w:val="-2"/>
                <w:sz w:val="24"/>
              </w:rPr>
              <w:t>афишами</w:t>
            </w:r>
          </w:p>
        </w:tc>
      </w:tr>
      <w:tr w14:paraId="67AC0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68B0165">
            <w:pPr>
              <w:rPr>
                <w:sz w:val="2"/>
                <w:szCs w:val="2"/>
              </w:rPr>
            </w:pPr>
          </w:p>
        </w:tc>
        <w:tc>
          <w:tcPr>
            <w:tcW w:w="1635" w:type="dxa"/>
          </w:tcPr>
          <w:p w14:paraId="22FE83E4">
            <w:pPr>
              <w:pStyle w:val="13"/>
              <w:spacing w:line="265" w:lineRule="exact"/>
              <w:ind w:left="164" w:right="120"/>
              <w:jc w:val="center"/>
              <w:rPr>
                <w:sz w:val="24"/>
              </w:rPr>
            </w:pPr>
            <w:r>
              <w:rPr>
                <w:spacing w:val="-5"/>
                <w:sz w:val="24"/>
              </w:rPr>
              <w:t>1.6</w:t>
            </w:r>
          </w:p>
        </w:tc>
        <w:tc>
          <w:tcPr>
            <w:tcW w:w="6695" w:type="dxa"/>
          </w:tcPr>
          <w:p w14:paraId="02C8CE57">
            <w:pPr>
              <w:pStyle w:val="13"/>
              <w:spacing w:line="232" w:lineRule="auto"/>
              <w:ind w:left="112" w:firstLine="568"/>
              <w:rPr>
                <w:sz w:val="24"/>
              </w:rPr>
            </w:pPr>
            <w:r>
              <w:rPr>
                <w:sz w:val="24"/>
              </w:rPr>
              <w:t>Выполнять</w:t>
            </w:r>
            <w:r>
              <w:rPr>
                <w:spacing w:val="40"/>
                <w:sz w:val="24"/>
              </w:rPr>
              <w:t xml:space="preserve"> </w:t>
            </w:r>
            <w:r>
              <w:rPr>
                <w:sz w:val="24"/>
              </w:rPr>
              <w:t>творческую</w:t>
            </w:r>
            <w:r>
              <w:rPr>
                <w:spacing w:val="37"/>
                <w:sz w:val="24"/>
              </w:rPr>
              <w:t xml:space="preserve"> </w:t>
            </w:r>
            <w:r>
              <w:rPr>
                <w:sz w:val="24"/>
              </w:rPr>
              <w:t>композицию</w:t>
            </w:r>
            <w:r>
              <w:rPr>
                <w:spacing w:val="40"/>
                <w:sz w:val="24"/>
              </w:rPr>
              <w:t xml:space="preserve"> </w:t>
            </w:r>
            <w:r>
              <w:rPr>
                <w:sz w:val="24"/>
              </w:rPr>
              <w:t>—</w:t>
            </w:r>
            <w:r>
              <w:rPr>
                <w:spacing w:val="36"/>
                <w:sz w:val="24"/>
              </w:rPr>
              <w:t xml:space="preserve"> </w:t>
            </w:r>
            <w:r>
              <w:rPr>
                <w:sz w:val="24"/>
              </w:rPr>
              <w:t>эскиз</w:t>
            </w:r>
            <w:r>
              <w:rPr>
                <w:spacing w:val="40"/>
                <w:sz w:val="24"/>
              </w:rPr>
              <w:t xml:space="preserve"> </w:t>
            </w:r>
            <w:r>
              <w:rPr>
                <w:sz w:val="24"/>
              </w:rPr>
              <w:t>афиши</w:t>
            </w:r>
            <w:r>
              <w:rPr>
                <w:spacing w:val="40"/>
                <w:sz w:val="24"/>
              </w:rPr>
              <w:t xml:space="preserve"> </w:t>
            </w:r>
            <w:r>
              <w:rPr>
                <w:sz w:val="24"/>
              </w:rPr>
              <w:t>к выбранному</w:t>
            </w:r>
            <w:r>
              <w:rPr>
                <w:spacing w:val="40"/>
                <w:sz w:val="24"/>
              </w:rPr>
              <w:t xml:space="preserve"> </w:t>
            </w:r>
            <w:r>
              <w:rPr>
                <w:sz w:val="24"/>
              </w:rPr>
              <w:t>спектаклю</w:t>
            </w:r>
            <w:r>
              <w:rPr>
                <w:spacing w:val="40"/>
                <w:sz w:val="24"/>
              </w:rPr>
              <w:t xml:space="preserve"> </w:t>
            </w:r>
            <w:r>
              <w:rPr>
                <w:sz w:val="24"/>
              </w:rPr>
              <w:t>или</w:t>
            </w:r>
            <w:r>
              <w:rPr>
                <w:spacing w:val="40"/>
                <w:sz w:val="24"/>
              </w:rPr>
              <w:t xml:space="preserve"> </w:t>
            </w:r>
            <w:r>
              <w:rPr>
                <w:sz w:val="24"/>
              </w:rPr>
              <w:t>фильму</w:t>
            </w:r>
          </w:p>
        </w:tc>
      </w:tr>
      <w:tr w14:paraId="264FC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E3575CB">
            <w:pPr>
              <w:rPr>
                <w:sz w:val="2"/>
                <w:szCs w:val="2"/>
              </w:rPr>
            </w:pPr>
          </w:p>
        </w:tc>
        <w:tc>
          <w:tcPr>
            <w:tcW w:w="1635" w:type="dxa"/>
          </w:tcPr>
          <w:p w14:paraId="4258B6FC">
            <w:pPr>
              <w:pStyle w:val="13"/>
              <w:spacing w:line="265" w:lineRule="exact"/>
              <w:ind w:left="164" w:right="120"/>
              <w:jc w:val="center"/>
              <w:rPr>
                <w:sz w:val="24"/>
              </w:rPr>
            </w:pPr>
            <w:r>
              <w:rPr>
                <w:spacing w:val="-5"/>
                <w:sz w:val="24"/>
              </w:rPr>
              <w:t>1.7</w:t>
            </w:r>
          </w:p>
        </w:tc>
        <w:tc>
          <w:tcPr>
            <w:tcW w:w="6695" w:type="dxa"/>
          </w:tcPr>
          <w:p w14:paraId="27D9C295">
            <w:pPr>
              <w:pStyle w:val="13"/>
              <w:spacing w:line="232" w:lineRule="auto"/>
              <w:ind w:left="112" w:firstLine="568"/>
              <w:rPr>
                <w:sz w:val="24"/>
              </w:rPr>
            </w:pPr>
            <w:r>
              <w:rPr>
                <w:sz w:val="24"/>
              </w:rPr>
              <w:t>Узнавать основные пропорции</w:t>
            </w:r>
            <w:r>
              <w:rPr>
                <w:spacing w:val="21"/>
                <w:sz w:val="24"/>
              </w:rPr>
              <w:t xml:space="preserve"> </w:t>
            </w:r>
            <w:r>
              <w:rPr>
                <w:sz w:val="24"/>
              </w:rPr>
              <w:t>лица человека, взаимное рас положение частей лица</w:t>
            </w:r>
          </w:p>
        </w:tc>
      </w:tr>
      <w:tr w14:paraId="3F3A2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786ABD60">
            <w:pPr>
              <w:rPr>
                <w:sz w:val="2"/>
                <w:szCs w:val="2"/>
              </w:rPr>
            </w:pPr>
          </w:p>
        </w:tc>
        <w:tc>
          <w:tcPr>
            <w:tcW w:w="1635" w:type="dxa"/>
          </w:tcPr>
          <w:p w14:paraId="1DA6CD7F">
            <w:pPr>
              <w:pStyle w:val="13"/>
              <w:spacing w:line="265" w:lineRule="exact"/>
              <w:ind w:left="164" w:right="120"/>
              <w:jc w:val="center"/>
              <w:rPr>
                <w:sz w:val="24"/>
              </w:rPr>
            </w:pPr>
            <w:r>
              <w:rPr>
                <w:spacing w:val="-5"/>
                <w:sz w:val="24"/>
              </w:rPr>
              <w:t>1.8</w:t>
            </w:r>
          </w:p>
        </w:tc>
        <w:tc>
          <w:tcPr>
            <w:tcW w:w="6695" w:type="dxa"/>
          </w:tcPr>
          <w:p w14:paraId="27A7401E">
            <w:pPr>
              <w:pStyle w:val="13"/>
              <w:tabs>
                <w:tab w:val="left" w:pos="2359"/>
                <w:tab w:val="left" w:pos="3248"/>
                <w:tab w:val="left" w:pos="4671"/>
                <w:tab w:val="left" w:pos="5948"/>
              </w:tabs>
              <w:spacing w:line="266" w:lineRule="exact"/>
              <w:ind w:left="112" w:right="102" w:firstLine="568"/>
              <w:rPr>
                <w:sz w:val="24"/>
              </w:rPr>
            </w:pPr>
            <w:r>
              <w:rPr>
                <w:spacing w:val="-2"/>
                <w:sz w:val="24"/>
              </w:rPr>
              <w:t>Приобретать</w:t>
            </w:r>
            <w:r>
              <w:rPr>
                <w:sz w:val="24"/>
              </w:rPr>
              <w:tab/>
            </w:r>
            <w:r>
              <w:rPr>
                <w:spacing w:val="-4"/>
                <w:sz w:val="24"/>
              </w:rPr>
              <w:t>опыт</w:t>
            </w:r>
            <w:r>
              <w:rPr>
                <w:sz w:val="24"/>
              </w:rPr>
              <w:tab/>
            </w:r>
            <w:r>
              <w:rPr>
                <w:spacing w:val="-2"/>
                <w:sz w:val="24"/>
              </w:rPr>
              <w:t>рисования</w:t>
            </w:r>
            <w:r>
              <w:rPr>
                <w:sz w:val="24"/>
              </w:rPr>
              <w:tab/>
            </w:r>
            <w:r>
              <w:rPr>
                <w:spacing w:val="-2"/>
                <w:sz w:val="24"/>
              </w:rPr>
              <w:t>портрета</w:t>
            </w:r>
            <w:r>
              <w:rPr>
                <w:sz w:val="24"/>
              </w:rPr>
              <w:tab/>
            </w:r>
            <w:r>
              <w:rPr>
                <w:spacing w:val="-4"/>
                <w:sz w:val="24"/>
              </w:rPr>
              <w:t xml:space="preserve">(лица) </w:t>
            </w:r>
            <w:r>
              <w:rPr>
                <w:spacing w:val="-2"/>
                <w:sz w:val="24"/>
              </w:rPr>
              <w:t>человека</w:t>
            </w:r>
          </w:p>
        </w:tc>
      </w:tr>
      <w:tr w14:paraId="60ABE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E3A3C36">
            <w:pPr>
              <w:rPr>
                <w:sz w:val="2"/>
                <w:szCs w:val="2"/>
              </w:rPr>
            </w:pPr>
          </w:p>
        </w:tc>
        <w:tc>
          <w:tcPr>
            <w:tcW w:w="1635" w:type="dxa"/>
          </w:tcPr>
          <w:p w14:paraId="2B3A848E">
            <w:pPr>
              <w:pStyle w:val="13"/>
              <w:spacing w:line="268" w:lineRule="exact"/>
              <w:ind w:left="164" w:right="120"/>
              <w:jc w:val="center"/>
              <w:rPr>
                <w:sz w:val="24"/>
              </w:rPr>
            </w:pPr>
            <w:r>
              <w:rPr>
                <w:spacing w:val="-5"/>
                <w:sz w:val="24"/>
              </w:rPr>
              <w:t>1.9</w:t>
            </w:r>
          </w:p>
        </w:tc>
        <w:tc>
          <w:tcPr>
            <w:tcW w:w="6695" w:type="dxa"/>
          </w:tcPr>
          <w:p w14:paraId="0A3CA0D1">
            <w:pPr>
              <w:pStyle w:val="13"/>
              <w:tabs>
                <w:tab w:val="left" w:pos="2013"/>
                <w:tab w:val="left" w:pos="2906"/>
                <w:tab w:val="left" w:pos="4340"/>
                <w:tab w:val="left" w:pos="5722"/>
                <w:tab w:val="left" w:pos="6126"/>
              </w:tabs>
              <w:spacing w:line="230" w:lineRule="auto"/>
              <w:ind w:left="112" w:right="103" w:firstLine="568"/>
              <w:rPr>
                <w:sz w:val="24"/>
              </w:rPr>
            </w:pPr>
            <w:r>
              <w:rPr>
                <w:spacing w:val="-2"/>
                <w:sz w:val="24"/>
              </w:rPr>
              <w:t>Создавать</w:t>
            </w:r>
            <w:r>
              <w:rPr>
                <w:sz w:val="24"/>
              </w:rPr>
              <w:tab/>
            </w:r>
            <w:r>
              <w:rPr>
                <w:spacing w:val="-4"/>
                <w:sz w:val="24"/>
              </w:rPr>
              <w:t>маску</w:t>
            </w:r>
            <w:r>
              <w:rPr>
                <w:sz w:val="24"/>
              </w:rPr>
              <w:tab/>
            </w:r>
            <w:r>
              <w:rPr>
                <w:spacing w:val="-2"/>
                <w:sz w:val="24"/>
              </w:rPr>
              <w:t>сказочного</w:t>
            </w:r>
            <w:r>
              <w:rPr>
                <w:sz w:val="24"/>
              </w:rPr>
              <w:tab/>
            </w:r>
            <w:r>
              <w:rPr>
                <w:spacing w:val="-2"/>
                <w:sz w:val="24"/>
              </w:rPr>
              <w:t>персонажа</w:t>
            </w:r>
            <w:r>
              <w:rPr>
                <w:sz w:val="24"/>
              </w:rPr>
              <w:tab/>
            </w:r>
            <w:r>
              <w:rPr>
                <w:spacing w:val="-10"/>
                <w:sz w:val="24"/>
              </w:rPr>
              <w:t>с</w:t>
            </w:r>
            <w:r>
              <w:rPr>
                <w:sz w:val="24"/>
              </w:rPr>
              <w:tab/>
            </w:r>
            <w:r>
              <w:rPr>
                <w:spacing w:val="-6"/>
                <w:sz w:val="24"/>
              </w:rPr>
              <w:t xml:space="preserve">ярко </w:t>
            </w:r>
            <w:r>
              <w:rPr>
                <w:sz w:val="24"/>
              </w:rPr>
              <w:t>выраженным характером лица (для карнавала или спектакля)</w:t>
            </w:r>
          </w:p>
        </w:tc>
      </w:tr>
      <w:tr w14:paraId="2EE04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56A4C057">
            <w:pPr>
              <w:pStyle w:val="13"/>
              <w:spacing w:line="270" w:lineRule="exact"/>
              <w:ind w:left="681"/>
              <w:rPr>
                <w:b/>
                <w:sz w:val="24"/>
              </w:rPr>
            </w:pPr>
            <w:r>
              <w:rPr>
                <w:b/>
                <w:spacing w:val="-10"/>
                <w:sz w:val="24"/>
              </w:rPr>
              <w:t>2</w:t>
            </w:r>
          </w:p>
        </w:tc>
        <w:tc>
          <w:tcPr>
            <w:tcW w:w="8330" w:type="dxa"/>
            <w:gridSpan w:val="2"/>
          </w:tcPr>
          <w:p w14:paraId="4C5DE464">
            <w:pPr>
              <w:pStyle w:val="13"/>
              <w:spacing w:line="258" w:lineRule="exact"/>
              <w:ind w:left="684"/>
              <w:rPr>
                <w:b/>
                <w:sz w:val="24"/>
              </w:rPr>
            </w:pPr>
            <w:r>
              <w:rPr>
                <w:b/>
                <w:sz w:val="24"/>
              </w:rPr>
              <w:t>Модуль</w:t>
            </w:r>
            <w:r>
              <w:rPr>
                <w:b/>
                <w:spacing w:val="-1"/>
                <w:sz w:val="24"/>
              </w:rPr>
              <w:t xml:space="preserve"> </w:t>
            </w:r>
            <w:r>
              <w:rPr>
                <w:b/>
                <w:spacing w:val="-2"/>
                <w:sz w:val="24"/>
              </w:rPr>
              <w:t>«Живопись»</w:t>
            </w:r>
          </w:p>
        </w:tc>
      </w:tr>
      <w:tr w14:paraId="51F48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A52F9E8">
            <w:pPr>
              <w:rPr>
                <w:sz w:val="2"/>
                <w:szCs w:val="2"/>
              </w:rPr>
            </w:pPr>
          </w:p>
        </w:tc>
        <w:tc>
          <w:tcPr>
            <w:tcW w:w="1635" w:type="dxa"/>
          </w:tcPr>
          <w:p w14:paraId="09E09278">
            <w:pPr>
              <w:pStyle w:val="13"/>
              <w:spacing w:line="265" w:lineRule="exact"/>
              <w:ind w:left="164" w:right="120"/>
              <w:jc w:val="center"/>
              <w:rPr>
                <w:sz w:val="24"/>
              </w:rPr>
            </w:pPr>
            <w:r>
              <w:rPr>
                <w:spacing w:val="-5"/>
                <w:sz w:val="24"/>
              </w:rPr>
              <w:t>2.1</w:t>
            </w:r>
          </w:p>
        </w:tc>
        <w:tc>
          <w:tcPr>
            <w:tcW w:w="6695" w:type="dxa"/>
          </w:tcPr>
          <w:p w14:paraId="1135AEB3">
            <w:pPr>
              <w:pStyle w:val="13"/>
              <w:spacing w:line="232" w:lineRule="auto"/>
              <w:ind w:left="112" w:firstLine="568"/>
              <w:rPr>
                <w:sz w:val="24"/>
              </w:rPr>
            </w:pPr>
            <w:r>
              <w:rPr>
                <w:sz w:val="24"/>
              </w:rPr>
              <w:t>Осваивать</w:t>
            </w:r>
            <w:r>
              <w:rPr>
                <w:spacing w:val="40"/>
                <w:sz w:val="24"/>
              </w:rPr>
              <w:t xml:space="preserve"> </w:t>
            </w:r>
            <w:r>
              <w:rPr>
                <w:sz w:val="24"/>
              </w:rPr>
              <w:t>приёмы</w:t>
            </w:r>
            <w:r>
              <w:rPr>
                <w:spacing w:val="40"/>
                <w:sz w:val="24"/>
              </w:rPr>
              <w:t xml:space="preserve"> </w:t>
            </w:r>
            <w:r>
              <w:rPr>
                <w:sz w:val="24"/>
              </w:rPr>
              <w:t>создания</w:t>
            </w:r>
            <w:r>
              <w:rPr>
                <w:spacing w:val="40"/>
                <w:sz w:val="24"/>
              </w:rPr>
              <w:t xml:space="preserve"> </w:t>
            </w:r>
            <w:r>
              <w:rPr>
                <w:sz w:val="24"/>
              </w:rPr>
              <w:t>живописной</w:t>
            </w:r>
            <w:r>
              <w:rPr>
                <w:spacing w:val="80"/>
                <w:sz w:val="24"/>
              </w:rPr>
              <w:t xml:space="preserve"> </w:t>
            </w:r>
            <w:r>
              <w:rPr>
                <w:sz w:val="24"/>
              </w:rPr>
              <w:t>композиции (натюрморта) по наблюдению натуры или по представлению</w:t>
            </w:r>
          </w:p>
        </w:tc>
      </w:tr>
      <w:tr w14:paraId="0D67B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78EF3E59">
            <w:pPr>
              <w:rPr>
                <w:sz w:val="2"/>
                <w:szCs w:val="2"/>
              </w:rPr>
            </w:pPr>
          </w:p>
        </w:tc>
        <w:tc>
          <w:tcPr>
            <w:tcW w:w="1635" w:type="dxa"/>
          </w:tcPr>
          <w:p w14:paraId="3BEAA455">
            <w:pPr>
              <w:pStyle w:val="13"/>
              <w:spacing w:line="265" w:lineRule="exact"/>
              <w:ind w:left="164" w:right="120"/>
              <w:jc w:val="center"/>
              <w:rPr>
                <w:sz w:val="24"/>
              </w:rPr>
            </w:pPr>
            <w:r>
              <w:rPr>
                <w:spacing w:val="-5"/>
                <w:sz w:val="24"/>
              </w:rPr>
              <w:t>2.2</w:t>
            </w:r>
          </w:p>
        </w:tc>
        <w:tc>
          <w:tcPr>
            <w:tcW w:w="6695" w:type="dxa"/>
          </w:tcPr>
          <w:p w14:paraId="2DE921FF">
            <w:pPr>
              <w:pStyle w:val="13"/>
              <w:tabs>
                <w:tab w:val="left" w:pos="2450"/>
                <w:tab w:val="left" w:pos="3891"/>
                <w:tab w:val="left" w:pos="5583"/>
                <w:tab w:val="left" w:pos="6457"/>
              </w:tabs>
              <w:spacing w:line="265" w:lineRule="exact"/>
              <w:ind w:left="112" w:firstLine="566"/>
              <w:rPr>
                <w:sz w:val="24"/>
              </w:rPr>
            </w:pPr>
            <w:r>
              <w:rPr>
                <w:spacing w:val="-2"/>
                <w:sz w:val="24"/>
              </w:rPr>
              <w:t>Рассматривать,</w:t>
            </w:r>
            <w:r>
              <w:rPr>
                <w:sz w:val="24"/>
              </w:rPr>
              <w:tab/>
            </w:r>
            <w:r>
              <w:rPr>
                <w:spacing w:val="-2"/>
                <w:sz w:val="24"/>
              </w:rPr>
              <w:t>эстетически</w:t>
            </w:r>
            <w:r>
              <w:rPr>
                <w:sz w:val="24"/>
              </w:rPr>
              <w:tab/>
            </w:r>
            <w:r>
              <w:rPr>
                <w:spacing w:val="-2"/>
                <w:sz w:val="24"/>
              </w:rPr>
              <w:t>анализировать</w:t>
            </w:r>
            <w:r>
              <w:rPr>
                <w:sz w:val="24"/>
              </w:rPr>
              <w:tab/>
            </w:r>
            <w:r>
              <w:rPr>
                <w:spacing w:val="-2"/>
                <w:sz w:val="24"/>
              </w:rPr>
              <w:t>сюжет</w:t>
            </w:r>
            <w:r>
              <w:rPr>
                <w:sz w:val="24"/>
              </w:rPr>
              <w:tab/>
            </w:r>
            <w:r>
              <w:rPr>
                <w:spacing w:val="-10"/>
                <w:sz w:val="24"/>
              </w:rPr>
              <w:t>и</w:t>
            </w:r>
          </w:p>
          <w:p w14:paraId="1146E1A7">
            <w:pPr>
              <w:pStyle w:val="13"/>
              <w:tabs>
                <w:tab w:val="left" w:pos="1701"/>
                <w:tab w:val="left" w:pos="3500"/>
                <w:tab w:val="left" w:pos="4887"/>
                <w:tab w:val="left" w:pos="5228"/>
              </w:tabs>
              <w:spacing w:line="274" w:lineRule="exact"/>
              <w:ind w:left="112" w:right="115"/>
              <w:rPr>
                <w:sz w:val="24"/>
              </w:rPr>
            </w:pPr>
            <w:r>
              <w:rPr>
                <w:spacing w:val="-2"/>
                <w:sz w:val="24"/>
              </w:rPr>
              <w:t>композицию,</w:t>
            </w:r>
            <w:r>
              <w:rPr>
                <w:sz w:val="24"/>
              </w:rPr>
              <w:tab/>
            </w:r>
            <w:r>
              <w:rPr>
                <w:spacing w:val="-2"/>
                <w:sz w:val="24"/>
              </w:rPr>
              <w:t>эмоциональное</w:t>
            </w:r>
            <w:r>
              <w:rPr>
                <w:sz w:val="24"/>
              </w:rPr>
              <w:tab/>
            </w:r>
            <w:r>
              <w:rPr>
                <w:spacing w:val="-2"/>
                <w:sz w:val="24"/>
              </w:rPr>
              <w:t>настроение</w:t>
            </w:r>
            <w:r>
              <w:rPr>
                <w:sz w:val="24"/>
              </w:rPr>
              <w:tab/>
            </w:r>
            <w:r>
              <w:rPr>
                <w:spacing w:val="-10"/>
                <w:sz w:val="24"/>
              </w:rPr>
              <w:t>в</w:t>
            </w:r>
            <w:r>
              <w:rPr>
                <w:sz w:val="24"/>
              </w:rPr>
              <w:tab/>
            </w:r>
            <w:r>
              <w:rPr>
                <w:spacing w:val="-4"/>
                <w:sz w:val="24"/>
              </w:rPr>
              <w:t xml:space="preserve">натюрмортах </w:t>
            </w:r>
            <w:r>
              <w:rPr>
                <w:sz w:val="24"/>
              </w:rPr>
              <w:t>известных отечественных художников</w:t>
            </w:r>
          </w:p>
        </w:tc>
      </w:tr>
      <w:tr w14:paraId="0A7C0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5155F769">
            <w:pPr>
              <w:rPr>
                <w:sz w:val="2"/>
                <w:szCs w:val="2"/>
              </w:rPr>
            </w:pPr>
          </w:p>
        </w:tc>
        <w:tc>
          <w:tcPr>
            <w:tcW w:w="1635" w:type="dxa"/>
          </w:tcPr>
          <w:p w14:paraId="5194CC8F">
            <w:pPr>
              <w:pStyle w:val="13"/>
              <w:spacing w:line="265" w:lineRule="exact"/>
              <w:ind w:left="164" w:right="120"/>
              <w:jc w:val="center"/>
              <w:rPr>
                <w:sz w:val="24"/>
              </w:rPr>
            </w:pPr>
            <w:r>
              <w:rPr>
                <w:spacing w:val="-5"/>
                <w:sz w:val="24"/>
              </w:rPr>
              <w:t>2.3</w:t>
            </w:r>
          </w:p>
        </w:tc>
        <w:tc>
          <w:tcPr>
            <w:tcW w:w="6695" w:type="dxa"/>
          </w:tcPr>
          <w:p w14:paraId="195C03E7">
            <w:pPr>
              <w:pStyle w:val="13"/>
              <w:tabs>
                <w:tab w:val="left" w:pos="5324"/>
              </w:tabs>
              <w:spacing w:line="237" w:lineRule="auto"/>
              <w:ind w:left="112" w:right="109" w:firstLine="566"/>
              <w:rPr>
                <w:sz w:val="24"/>
              </w:rPr>
            </w:pPr>
            <w:r>
              <w:rPr>
                <w:sz w:val="24"/>
              </w:rPr>
              <w:t>Приобретать</w:t>
            </w:r>
            <w:r>
              <w:rPr>
                <w:spacing w:val="40"/>
                <w:sz w:val="24"/>
              </w:rPr>
              <w:t xml:space="preserve"> </w:t>
            </w:r>
            <w:r>
              <w:rPr>
                <w:sz w:val="24"/>
              </w:rPr>
              <w:t>опыт</w:t>
            </w:r>
            <w:r>
              <w:rPr>
                <w:spacing w:val="40"/>
                <w:sz w:val="24"/>
              </w:rPr>
              <w:t xml:space="preserve"> </w:t>
            </w:r>
            <w:r>
              <w:rPr>
                <w:sz w:val="24"/>
              </w:rPr>
              <w:t>создания</w:t>
            </w:r>
            <w:r>
              <w:rPr>
                <w:spacing w:val="40"/>
                <w:sz w:val="24"/>
              </w:rPr>
              <w:t xml:space="preserve"> </w:t>
            </w:r>
            <w:r>
              <w:rPr>
                <w:sz w:val="24"/>
              </w:rPr>
              <w:t>творческой</w:t>
            </w:r>
            <w:r>
              <w:rPr>
                <w:sz w:val="24"/>
              </w:rPr>
              <w:tab/>
            </w:r>
            <w:r>
              <w:rPr>
                <w:spacing w:val="-4"/>
                <w:sz w:val="24"/>
              </w:rPr>
              <w:t xml:space="preserve">живописной </w:t>
            </w:r>
            <w:r>
              <w:rPr>
                <w:sz w:val="24"/>
              </w:rPr>
              <w:t>работы</w:t>
            </w:r>
            <w:r>
              <w:rPr>
                <w:spacing w:val="30"/>
                <w:sz w:val="24"/>
              </w:rPr>
              <w:t xml:space="preserve"> </w:t>
            </w:r>
            <w:r>
              <w:rPr>
                <w:sz w:val="24"/>
              </w:rPr>
              <w:t>—</w:t>
            </w:r>
            <w:r>
              <w:rPr>
                <w:spacing w:val="27"/>
                <w:sz w:val="24"/>
              </w:rPr>
              <w:t xml:space="preserve"> </w:t>
            </w:r>
            <w:r>
              <w:rPr>
                <w:sz w:val="24"/>
              </w:rPr>
              <w:t>натюрморта</w:t>
            </w:r>
            <w:r>
              <w:rPr>
                <w:spacing w:val="31"/>
                <w:sz w:val="24"/>
              </w:rPr>
              <w:t xml:space="preserve"> </w:t>
            </w:r>
            <w:r>
              <w:rPr>
                <w:sz w:val="24"/>
              </w:rPr>
              <w:t>с</w:t>
            </w:r>
            <w:r>
              <w:rPr>
                <w:spacing w:val="24"/>
                <w:sz w:val="24"/>
              </w:rPr>
              <w:t xml:space="preserve"> </w:t>
            </w:r>
            <w:r>
              <w:rPr>
                <w:sz w:val="24"/>
              </w:rPr>
              <w:t>ярко</w:t>
            </w:r>
            <w:r>
              <w:rPr>
                <w:spacing w:val="32"/>
                <w:sz w:val="24"/>
              </w:rPr>
              <w:t xml:space="preserve"> </w:t>
            </w:r>
            <w:r>
              <w:rPr>
                <w:sz w:val="24"/>
              </w:rPr>
              <w:t>выраженным</w:t>
            </w:r>
            <w:r>
              <w:rPr>
                <w:spacing w:val="28"/>
                <w:sz w:val="24"/>
              </w:rPr>
              <w:t xml:space="preserve"> </w:t>
            </w:r>
            <w:r>
              <w:rPr>
                <w:sz w:val="24"/>
              </w:rPr>
              <w:t>настроением</w:t>
            </w:r>
            <w:r>
              <w:rPr>
                <w:spacing w:val="29"/>
                <w:sz w:val="24"/>
              </w:rPr>
              <w:t xml:space="preserve"> </w:t>
            </w:r>
            <w:r>
              <w:rPr>
                <w:spacing w:val="-5"/>
                <w:sz w:val="24"/>
              </w:rPr>
              <w:t>или</w:t>
            </w:r>
          </w:p>
          <w:p w14:paraId="5AB07736">
            <w:pPr>
              <w:pStyle w:val="13"/>
              <w:spacing w:line="267" w:lineRule="exact"/>
              <w:ind w:left="112"/>
              <w:rPr>
                <w:sz w:val="24"/>
              </w:rPr>
            </w:pPr>
            <w:r>
              <w:rPr>
                <w:spacing w:val="-4"/>
                <w:sz w:val="24"/>
              </w:rPr>
              <w:t>«натюрморта-</w:t>
            </w:r>
            <w:r>
              <w:rPr>
                <w:spacing w:val="-2"/>
                <w:sz w:val="24"/>
              </w:rPr>
              <w:t>автопортрета»</w:t>
            </w:r>
          </w:p>
        </w:tc>
      </w:tr>
      <w:tr w14:paraId="0BAB4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8A82917">
            <w:pPr>
              <w:rPr>
                <w:sz w:val="2"/>
                <w:szCs w:val="2"/>
              </w:rPr>
            </w:pPr>
          </w:p>
        </w:tc>
        <w:tc>
          <w:tcPr>
            <w:tcW w:w="1635" w:type="dxa"/>
          </w:tcPr>
          <w:p w14:paraId="640A9A10">
            <w:pPr>
              <w:pStyle w:val="13"/>
              <w:spacing w:line="265" w:lineRule="exact"/>
              <w:ind w:left="164" w:right="120"/>
              <w:jc w:val="center"/>
              <w:rPr>
                <w:sz w:val="24"/>
              </w:rPr>
            </w:pPr>
            <w:r>
              <w:rPr>
                <w:spacing w:val="-5"/>
                <w:sz w:val="24"/>
              </w:rPr>
              <w:t>2.4</w:t>
            </w:r>
          </w:p>
        </w:tc>
        <w:tc>
          <w:tcPr>
            <w:tcW w:w="6695" w:type="dxa"/>
          </w:tcPr>
          <w:p w14:paraId="14979033">
            <w:pPr>
              <w:pStyle w:val="13"/>
              <w:spacing w:line="232" w:lineRule="auto"/>
              <w:ind w:left="112" w:firstLine="568"/>
              <w:rPr>
                <w:sz w:val="24"/>
              </w:rPr>
            </w:pPr>
            <w:r>
              <w:rPr>
                <w:sz w:val="24"/>
              </w:rPr>
              <w:t>Изображать</w:t>
            </w:r>
            <w:r>
              <w:rPr>
                <w:spacing w:val="40"/>
                <w:sz w:val="24"/>
              </w:rPr>
              <w:t xml:space="preserve"> </w:t>
            </w:r>
            <w:r>
              <w:rPr>
                <w:sz w:val="24"/>
              </w:rPr>
              <w:t>красками</w:t>
            </w:r>
            <w:r>
              <w:rPr>
                <w:spacing w:val="80"/>
                <w:sz w:val="24"/>
              </w:rPr>
              <w:t xml:space="preserve"> </w:t>
            </w:r>
            <w:r>
              <w:rPr>
                <w:sz w:val="24"/>
              </w:rPr>
              <w:t>портрет</w:t>
            </w:r>
            <w:r>
              <w:rPr>
                <w:spacing w:val="80"/>
                <w:sz w:val="24"/>
              </w:rPr>
              <w:t xml:space="preserve"> </w:t>
            </w:r>
            <w:r>
              <w:rPr>
                <w:sz w:val="24"/>
              </w:rPr>
              <w:t>человека</w:t>
            </w:r>
            <w:r>
              <w:rPr>
                <w:spacing w:val="40"/>
                <w:sz w:val="24"/>
              </w:rPr>
              <w:t xml:space="preserve"> </w:t>
            </w:r>
            <w:r>
              <w:rPr>
                <w:sz w:val="24"/>
              </w:rPr>
              <w:t>с</w:t>
            </w:r>
            <w:r>
              <w:rPr>
                <w:spacing w:val="40"/>
                <w:sz w:val="24"/>
              </w:rPr>
              <w:t xml:space="preserve"> </w:t>
            </w:r>
            <w:r>
              <w:rPr>
                <w:sz w:val="24"/>
              </w:rPr>
              <w:t>опорой</w:t>
            </w:r>
            <w:r>
              <w:rPr>
                <w:spacing w:val="80"/>
                <w:sz w:val="24"/>
              </w:rPr>
              <w:t xml:space="preserve"> </w:t>
            </w:r>
            <w:r>
              <w:rPr>
                <w:sz w:val="24"/>
              </w:rPr>
              <w:t>на натуру или по представлению</w:t>
            </w:r>
          </w:p>
        </w:tc>
      </w:tr>
      <w:tr w14:paraId="11767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33E384E5">
            <w:pPr>
              <w:rPr>
                <w:sz w:val="2"/>
                <w:szCs w:val="2"/>
              </w:rPr>
            </w:pPr>
          </w:p>
        </w:tc>
        <w:tc>
          <w:tcPr>
            <w:tcW w:w="1635" w:type="dxa"/>
          </w:tcPr>
          <w:p w14:paraId="4DF9E6FC">
            <w:pPr>
              <w:pStyle w:val="13"/>
              <w:spacing w:line="265" w:lineRule="exact"/>
              <w:ind w:left="164" w:right="120"/>
              <w:jc w:val="center"/>
              <w:rPr>
                <w:sz w:val="24"/>
              </w:rPr>
            </w:pPr>
            <w:r>
              <w:rPr>
                <w:spacing w:val="-5"/>
                <w:sz w:val="24"/>
              </w:rPr>
              <w:t>2.5</w:t>
            </w:r>
          </w:p>
        </w:tc>
        <w:tc>
          <w:tcPr>
            <w:tcW w:w="6695" w:type="dxa"/>
          </w:tcPr>
          <w:p w14:paraId="40F9D379">
            <w:pPr>
              <w:pStyle w:val="13"/>
              <w:spacing w:line="230" w:lineRule="auto"/>
              <w:ind w:left="112" w:firstLine="568"/>
              <w:rPr>
                <w:sz w:val="24"/>
              </w:rPr>
            </w:pPr>
            <w:r>
              <w:rPr>
                <w:sz w:val="24"/>
              </w:rPr>
              <w:t>Создавать</w:t>
            </w:r>
            <w:r>
              <w:rPr>
                <w:spacing w:val="28"/>
                <w:sz w:val="24"/>
              </w:rPr>
              <w:t xml:space="preserve"> </w:t>
            </w:r>
            <w:r>
              <w:rPr>
                <w:sz w:val="24"/>
              </w:rPr>
              <w:t>пейзаж,</w:t>
            </w:r>
            <w:r>
              <w:rPr>
                <w:spacing w:val="28"/>
                <w:sz w:val="24"/>
              </w:rPr>
              <w:t xml:space="preserve"> </w:t>
            </w:r>
            <w:r>
              <w:rPr>
                <w:sz w:val="24"/>
              </w:rPr>
              <w:t>передавая</w:t>
            </w:r>
            <w:r>
              <w:rPr>
                <w:spacing w:val="26"/>
                <w:sz w:val="24"/>
              </w:rPr>
              <w:t xml:space="preserve"> </w:t>
            </w:r>
            <w:r>
              <w:rPr>
                <w:sz w:val="24"/>
              </w:rPr>
              <w:t>в</w:t>
            </w:r>
            <w:r>
              <w:rPr>
                <w:spacing w:val="30"/>
                <w:sz w:val="24"/>
              </w:rPr>
              <w:t xml:space="preserve"> </w:t>
            </w:r>
            <w:r>
              <w:rPr>
                <w:sz w:val="24"/>
              </w:rPr>
              <w:t>нём</w:t>
            </w:r>
            <w:r>
              <w:rPr>
                <w:spacing w:val="27"/>
                <w:sz w:val="24"/>
              </w:rPr>
              <w:t xml:space="preserve"> </w:t>
            </w:r>
            <w:r>
              <w:rPr>
                <w:sz w:val="24"/>
              </w:rPr>
              <w:t xml:space="preserve">активное состояние </w:t>
            </w:r>
            <w:r>
              <w:rPr>
                <w:spacing w:val="-2"/>
                <w:sz w:val="24"/>
              </w:rPr>
              <w:t>природы</w:t>
            </w:r>
          </w:p>
        </w:tc>
      </w:tr>
      <w:tr w14:paraId="4C380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71" w:type="dxa"/>
            <w:vMerge w:val="continue"/>
            <w:tcBorders>
              <w:top w:val="nil"/>
            </w:tcBorders>
          </w:tcPr>
          <w:p w14:paraId="626D768A">
            <w:pPr>
              <w:rPr>
                <w:sz w:val="2"/>
                <w:szCs w:val="2"/>
              </w:rPr>
            </w:pPr>
          </w:p>
        </w:tc>
        <w:tc>
          <w:tcPr>
            <w:tcW w:w="1635" w:type="dxa"/>
          </w:tcPr>
          <w:p w14:paraId="20B6C3C4">
            <w:pPr>
              <w:pStyle w:val="13"/>
              <w:spacing w:line="268" w:lineRule="exact"/>
              <w:ind w:left="164" w:right="120"/>
              <w:jc w:val="center"/>
              <w:rPr>
                <w:sz w:val="24"/>
              </w:rPr>
            </w:pPr>
            <w:r>
              <w:rPr>
                <w:spacing w:val="-5"/>
                <w:sz w:val="24"/>
              </w:rPr>
              <w:t>2.6</w:t>
            </w:r>
          </w:p>
        </w:tc>
        <w:tc>
          <w:tcPr>
            <w:tcW w:w="6695" w:type="dxa"/>
          </w:tcPr>
          <w:p w14:paraId="7374B03C">
            <w:pPr>
              <w:pStyle w:val="13"/>
              <w:spacing w:line="230" w:lineRule="auto"/>
              <w:ind w:left="112" w:firstLine="568"/>
              <w:rPr>
                <w:sz w:val="24"/>
              </w:rPr>
            </w:pPr>
            <w:r>
              <w:rPr>
                <w:sz w:val="24"/>
              </w:rPr>
              <w:t>Приобрести</w:t>
            </w:r>
            <w:r>
              <w:rPr>
                <w:spacing w:val="-5"/>
                <w:sz w:val="24"/>
              </w:rPr>
              <w:t xml:space="preserve"> </w:t>
            </w:r>
            <w:r>
              <w:rPr>
                <w:sz w:val="24"/>
              </w:rPr>
              <w:t>представление</w:t>
            </w:r>
            <w:r>
              <w:rPr>
                <w:spacing w:val="-7"/>
                <w:sz w:val="24"/>
              </w:rPr>
              <w:t xml:space="preserve"> </w:t>
            </w:r>
            <w:r>
              <w:rPr>
                <w:sz w:val="24"/>
              </w:rPr>
              <w:t>о деятельности</w:t>
            </w:r>
            <w:r>
              <w:rPr>
                <w:spacing w:val="40"/>
                <w:sz w:val="24"/>
              </w:rPr>
              <w:t xml:space="preserve"> </w:t>
            </w:r>
            <w:r>
              <w:rPr>
                <w:sz w:val="24"/>
              </w:rPr>
              <w:t>художника</w:t>
            </w:r>
            <w:r>
              <w:rPr>
                <w:spacing w:val="40"/>
                <w:sz w:val="24"/>
              </w:rPr>
              <w:t xml:space="preserve"> </w:t>
            </w:r>
            <w:r>
              <w:rPr>
                <w:sz w:val="24"/>
              </w:rPr>
              <w:t xml:space="preserve">в </w:t>
            </w:r>
            <w:r>
              <w:rPr>
                <w:spacing w:val="-2"/>
                <w:sz w:val="24"/>
              </w:rPr>
              <w:t>театре</w:t>
            </w:r>
          </w:p>
        </w:tc>
      </w:tr>
      <w:tr w14:paraId="2C13B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75DE2407">
            <w:pPr>
              <w:rPr>
                <w:sz w:val="2"/>
                <w:szCs w:val="2"/>
              </w:rPr>
            </w:pPr>
          </w:p>
        </w:tc>
        <w:tc>
          <w:tcPr>
            <w:tcW w:w="1635" w:type="dxa"/>
          </w:tcPr>
          <w:p w14:paraId="3887F875">
            <w:pPr>
              <w:pStyle w:val="13"/>
              <w:spacing w:line="265" w:lineRule="exact"/>
              <w:ind w:left="164" w:right="120"/>
              <w:jc w:val="center"/>
              <w:rPr>
                <w:sz w:val="24"/>
              </w:rPr>
            </w:pPr>
            <w:r>
              <w:rPr>
                <w:spacing w:val="-5"/>
                <w:sz w:val="24"/>
              </w:rPr>
              <w:t>2.7</w:t>
            </w:r>
          </w:p>
        </w:tc>
        <w:tc>
          <w:tcPr>
            <w:tcW w:w="6695" w:type="dxa"/>
          </w:tcPr>
          <w:p w14:paraId="232D7F29">
            <w:pPr>
              <w:pStyle w:val="13"/>
              <w:spacing w:line="230" w:lineRule="auto"/>
              <w:ind w:left="112" w:firstLine="568"/>
              <w:rPr>
                <w:sz w:val="24"/>
              </w:rPr>
            </w:pPr>
            <w:r>
              <w:rPr>
                <w:sz w:val="24"/>
              </w:rPr>
              <w:t>Создать красками эскиз занавеса или эскиз декораций к выбранному сюжету .</w:t>
            </w:r>
          </w:p>
        </w:tc>
      </w:tr>
      <w:tr w14:paraId="36970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057D2736">
            <w:pPr>
              <w:rPr>
                <w:sz w:val="2"/>
                <w:szCs w:val="2"/>
              </w:rPr>
            </w:pPr>
          </w:p>
        </w:tc>
        <w:tc>
          <w:tcPr>
            <w:tcW w:w="1635" w:type="dxa"/>
          </w:tcPr>
          <w:p w14:paraId="7B4642C9">
            <w:pPr>
              <w:pStyle w:val="13"/>
              <w:spacing w:line="270" w:lineRule="exact"/>
              <w:ind w:left="164" w:right="120"/>
              <w:jc w:val="center"/>
              <w:rPr>
                <w:sz w:val="24"/>
              </w:rPr>
            </w:pPr>
            <w:r>
              <w:rPr>
                <w:spacing w:val="-5"/>
                <w:sz w:val="24"/>
              </w:rPr>
              <w:t>2.8</w:t>
            </w:r>
          </w:p>
        </w:tc>
        <w:tc>
          <w:tcPr>
            <w:tcW w:w="6695" w:type="dxa"/>
          </w:tcPr>
          <w:p w14:paraId="1B2C31B5">
            <w:pPr>
              <w:pStyle w:val="13"/>
              <w:spacing w:line="276" w:lineRule="exact"/>
              <w:ind w:left="112" w:firstLine="566"/>
              <w:rPr>
                <w:sz w:val="24"/>
              </w:rPr>
            </w:pPr>
            <w:r>
              <w:rPr>
                <w:sz w:val="24"/>
              </w:rPr>
              <w:t>Познакомиться</w:t>
            </w:r>
            <w:r>
              <w:rPr>
                <w:spacing w:val="34"/>
                <w:sz w:val="24"/>
              </w:rPr>
              <w:t xml:space="preserve"> </w:t>
            </w:r>
            <w:r>
              <w:rPr>
                <w:sz w:val="24"/>
              </w:rPr>
              <w:t>с</w:t>
            </w:r>
            <w:r>
              <w:rPr>
                <w:spacing w:val="31"/>
                <w:sz w:val="24"/>
              </w:rPr>
              <w:t xml:space="preserve"> </w:t>
            </w:r>
            <w:r>
              <w:rPr>
                <w:sz w:val="24"/>
              </w:rPr>
              <w:t>работой</w:t>
            </w:r>
            <w:r>
              <w:rPr>
                <w:spacing w:val="32"/>
                <w:sz w:val="24"/>
              </w:rPr>
              <w:t xml:space="preserve"> </w:t>
            </w:r>
            <w:r>
              <w:rPr>
                <w:sz w:val="24"/>
              </w:rPr>
              <w:t>художников</w:t>
            </w:r>
            <w:r>
              <w:rPr>
                <w:spacing w:val="33"/>
                <w:sz w:val="24"/>
              </w:rPr>
              <w:t xml:space="preserve"> </w:t>
            </w:r>
            <w:r>
              <w:rPr>
                <w:sz w:val="24"/>
              </w:rPr>
              <w:t>по</w:t>
            </w:r>
            <w:r>
              <w:rPr>
                <w:spacing w:val="32"/>
                <w:sz w:val="24"/>
              </w:rPr>
              <w:t xml:space="preserve"> </w:t>
            </w:r>
            <w:r>
              <w:rPr>
                <w:sz w:val="24"/>
              </w:rPr>
              <w:t>оформлению праздников .</w:t>
            </w:r>
          </w:p>
        </w:tc>
      </w:tr>
      <w:tr w14:paraId="0882F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EB0B76C">
            <w:pPr>
              <w:rPr>
                <w:sz w:val="2"/>
                <w:szCs w:val="2"/>
              </w:rPr>
            </w:pPr>
          </w:p>
        </w:tc>
        <w:tc>
          <w:tcPr>
            <w:tcW w:w="1635" w:type="dxa"/>
          </w:tcPr>
          <w:p w14:paraId="71D49970">
            <w:pPr>
              <w:pStyle w:val="13"/>
              <w:spacing w:line="265" w:lineRule="exact"/>
              <w:ind w:left="164" w:right="120"/>
              <w:jc w:val="center"/>
              <w:rPr>
                <w:sz w:val="24"/>
              </w:rPr>
            </w:pPr>
            <w:r>
              <w:rPr>
                <w:spacing w:val="-5"/>
                <w:sz w:val="24"/>
              </w:rPr>
              <w:t>2.9</w:t>
            </w:r>
          </w:p>
        </w:tc>
        <w:tc>
          <w:tcPr>
            <w:tcW w:w="6695" w:type="dxa"/>
          </w:tcPr>
          <w:p w14:paraId="45C9438C">
            <w:pPr>
              <w:pStyle w:val="13"/>
              <w:spacing w:line="264" w:lineRule="exact"/>
              <w:ind w:left="679"/>
              <w:rPr>
                <w:sz w:val="24"/>
              </w:rPr>
            </w:pPr>
            <w:r>
              <w:rPr>
                <w:sz w:val="24"/>
              </w:rPr>
              <w:t>Выполнить</w:t>
            </w:r>
            <w:r>
              <w:rPr>
                <w:spacing w:val="75"/>
                <w:sz w:val="24"/>
              </w:rPr>
              <w:t xml:space="preserve"> </w:t>
            </w:r>
            <w:r>
              <w:rPr>
                <w:sz w:val="24"/>
              </w:rPr>
              <w:t>тематическую</w:t>
            </w:r>
            <w:r>
              <w:rPr>
                <w:spacing w:val="76"/>
                <w:sz w:val="24"/>
              </w:rPr>
              <w:t xml:space="preserve"> </w:t>
            </w:r>
            <w:r>
              <w:rPr>
                <w:sz w:val="24"/>
              </w:rPr>
              <w:t>композицию</w:t>
            </w:r>
            <w:r>
              <w:rPr>
                <w:spacing w:val="77"/>
                <w:sz w:val="24"/>
              </w:rPr>
              <w:t xml:space="preserve"> </w:t>
            </w:r>
            <w:r>
              <w:rPr>
                <w:sz w:val="24"/>
              </w:rPr>
              <w:t>«Праздник</w:t>
            </w:r>
            <w:r>
              <w:rPr>
                <w:spacing w:val="75"/>
                <w:sz w:val="24"/>
              </w:rPr>
              <w:t xml:space="preserve"> </w:t>
            </w:r>
            <w:r>
              <w:rPr>
                <w:spacing w:val="-10"/>
                <w:sz w:val="24"/>
              </w:rPr>
              <w:t>в</w:t>
            </w:r>
          </w:p>
          <w:p w14:paraId="61BE0308">
            <w:pPr>
              <w:pStyle w:val="13"/>
              <w:spacing w:line="270" w:lineRule="exact"/>
              <w:ind w:left="112"/>
              <w:rPr>
                <w:sz w:val="24"/>
              </w:rPr>
            </w:pPr>
            <w:r>
              <w:rPr>
                <w:sz w:val="24"/>
              </w:rPr>
              <w:t>городе»</w:t>
            </w:r>
            <w:r>
              <w:rPr>
                <w:spacing w:val="-16"/>
                <w:sz w:val="24"/>
              </w:rPr>
              <w:t xml:space="preserve"> </w:t>
            </w:r>
            <w:r>
              <w:rPr>
                <w:sz w:val="24"/>
              </w:rPr>
              <w:t>на</w:t>
            </w:r>
            <w:r>
              <w:rPr>
                <w:spacing w:val="-1"/>
                <w:sz w:val="24"/>
              </w:rPr>
              <w:t xml:space="preserve"> </w:t>
            </w:r>
            <w:r>
              <w:rPr>
                <w:sz w:val="24"/>
              </w:rPr>
              <w:t>основе</w:t>
            </w:r>
            <w:r>
              <w:rPr>
                <w:spacing w:val="-9"/>
                <w:sz w:val="24"/>
              </w:rPr>
              <w:t xml:space="preserve"> </w:t>
            </w:r>
            <w:r>
              <w:rPr>
                <w:sz w:val="24"/>
              </w:rPr>
              <w:t>наблюдений,</w:t>
            </w:r>
            <w:r>
              <w:rPr>
                <w:spacing w:val="2"/>
                <w:sz w:val="24"/>
              </w:rPr>
              <w:t xml:space="preserve"> </w:t>
            </w:r>
            <w:r>
              <w:rPr>
                <w:sz w:val="24"/>
              </w:rPr>
              <w:t>по</w:t>
            </w:r>
            <w:r>
              <w:rPr>
                <w:spacing w:val="-3"/>
                <w:sz w:val="24"/>
              </w:rPr>
              <w:t xml:space="preserve"> </w:t>
            </w:r>
            <w:r>
              <w:rPr>
                <w:sz w:val="24"/>
              </w:rPr>
              <w:t>памяти</w:t>
            </w:r>
            <w:r>
              <w:rPr>
                <w:spacing w:val="-3"/>
                <w:sz w:val="24"/>
              </w:rPr>
              <w:t xml:space="preserve"> </w:t>
            </w:r>
            <w:r>
              <w:rPr>
                <w:sz w:val="24"/>
              </w:rPr>
              <w:t>и</w:t>
            </w:r>
            <w:r>
              <w:rPr>
                <w:spacing w:val="-4"/>
                <w:sz w:val="24"/>
              </w:rPr>
              <w:t xml:space="preserve"> </w:t>
            </w:r>
            <w:r>
              <w:rPr>
                <w:sz w:val="24"/>
              </w:rPr>
              <w:t>по</w:t>
            </w:r>
            <w:r>
              <w:rPr>
                <w:spacing w:val="-3"/>
                <w:sz w:val="24"/>
              </w:rPr>
              <w:t xml:space="preserve"> </w:t>
            </w:r>
            <w:r>
              <w:rPr>
                <w:spacing w:val="-2"/>
                <w:sz w:val="24"/>
              </w:rPr>
              <w:t>представлению</w:t>
            </w:r>
          </w:p>
          <w:p w14:paraId="1A03238E">
            <w:pPr>
              <w:pStyle w:val="13"/>
              <w:spacing w:line="271" w:lineRule="exact"/>
              <w:ind w:left="112"/>
              <w:rPr>
                <w:sz w:val="24"/>
              </w:rPr>
            </w:pPr>
            <w:r>
              <w:rPr>
                <w:spacing w:val="-10"/>
                <w:sz w:val="24"/>
              </w:rPr>
              <w:t>.</w:t>
            </w:r>
          </w:p>
        </w:tc>
      </w:tr>
      <w:tr w14:paraId="084FA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7DF2DAA0">
            <w:pPr>
              <w:pStyle w:val="13"/>
              <w:spacing w:line="270" w:lineRule="exact"/>
              <w:ind w:left="681"/>
              <w:rPr>
                <w:b/>
                <w:sz w:val="24"/>
              </w:rPr>
            </w:pPr>
            <w:r>
              <w:rPr>
                <w:b/>
                <w:spacing w:val="-10"/>
                <w:sz w:val="24"/>
              </w:rPr>
              <w:t>3</w:t>
            </w:r>
          </w:p>
        </w:tc>
        <w:tc>
          <w:tcPr>
            <w:tcW w:w="8330" w:type="dxa"/>
            <w:gridSpan w:val="2"/>
          </w:tcPr>
          <w:p w14:paraId="3A26EBD7">
            <w:pPr>
              <w:pStyle w:val="13"/>
              <w:spacing w:line="258" w:lineRule="exact"/>
              <w:ind w:left="684"/>
              <w:rPr>
                <w:b/>
                <w:sz w:val="24"/>
              </w:rPr>
            </w:pPr>
            <w:r>
              <w:rPr>
                <w:b/>
                <w:sz w:val="24"/>
              </w:rPr>
              <w:t>Модуль</w:t>
            </w:r>
            <w:r>
              <w:rPr>
                <w:b/>
                <w:spacing w:val="-1"/>
                <w:sz w:val="24"/>
              </w:rPr>
              <w:t xml:space="preserve"> </w:t>
            </w:r>
            <w:r>
              <w:rPr>
                <w:b/>
                <w:spacing w:val="-2"/>
                <w:sz w:val="24"/>
              </w:rPr>
              <w:t>«Скульптура»</w:t>
            </w:r>
          </w:p>
        </w:tc>
      </w:tr>
      <w:tr w14:paraId="4C5EB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06ABB0CA">
            <w:pPr>
              <w:rPr>
                <w:sz w:val="2"/>
                <w:szCs w:val="2"/>
              </w:rPr>
            </w:pPr>
          </w:p>
        </w:tc>
        <w:tc>
          <w:tcPr>
            <w:tcW w:w="1635" w:type="dxa"/>
          </w:tcPr>
          <w:p w14:paraId="2C3F8312">
            <w:pPr>
              <w:pStyle w:val="13"/>
              <w:spacing w:line="265" w:lineRule="exact"/>
              <w:ind w:left="164" w:right="120"/>
              <w:jc w:val="center"/>
              <w:rPr>
                <w:sz w:val="24"/>
              </w:rPr>
            </w:pPr>
            <w:r>
              <w:rPr>
                <w:spacing w:val="-5"/>
                <w:sz w:val="24"/>
              </w:rPr>
              <w:t>3.1</w:t>
            </w:r>
          </w:p>
        </w:tc>
        <w:tc>
          <w:tcPr>
            <w:tcW w:w="6695" w:type="dxa"/>
          </w:tcPr>
          <w:p w14:paraId="40E23409">
            <w:pPr>
              <w:pStyle w:val="13"/>
              <w:ind w:left="112" w:firstLine="566"/>
              <w:rPr>
                <w:sz w:val="24"/>
              </w:rPr>
            </w:pPr>
            <w:r>
              <w:rPr>
                <w:sz w:val="24"/>
              </w:rPr>
              <w:t>Приобрести</w:t>
            </w:r>
            <w:r>
              <w:rPr>
                <w:spacing w:val="34"/>
                <w:sz w:val="24"/>
              </w:rPr>
              <w:t xml:space="preserve"> </w:t>
            </w:r>
            <w:r>
              <w:rPr>
                <w:sz w:val="24"/>
              </w:rPr>
              <w:t>опыт</w:t>
            </w:r>
            <w:r>
              <w:rPr>
                <w:spacing w:val="32"/>
                <w:sz w:val="24"/>
              </w:rPr>
              <w:t xml:space="preserve"> </w:t>
            </w:r>
            <w:r>
              <w:rPr>
                <w:sz w:val="24"/>
              </w:rPr>
              <w:t>творческой</w:t>
            </w:r>
            <w:r>
              <w:rPr>
                <w:spacing w:val="33"/>
                <w:sz w:val="24"/>
              </w:rPr>
              <w:t xml:space="preserve"> </w:t>
            </w:r>
            <w:r>
              <w:rPr>
                <w:sz w:val="24"/>
              </w:rPr>
              <w:t>работы:</w:t>
            </w:r>
            <w:r>
              <w:rPr>
                <w:spacing w:val="32"/>
                <w:sz w:val="24"/>
              </w:rPr>
              <w:t xml:space="preserve"> </w:t>
            </w:r>
            <w:r>
              <w:rPr>
                <w:sz w:val="24"/>
              </w:rPr>
              <w:t>лепка</w:t>
            </w:r>
            <w:r>
              <w:rPr>
                <w:spacing w:val="31"/>
                <w:sz w:val="24"/>
              </w:rPr>
              <w:t xml:space="preserve"> </w:t>
            </w:r>
            <w:r>
              <w:rPr>
                <w:sz w:val="24"/>
              </w:rPr>
              <w:t>сказочного персонажа</w:t>
            </w:r>
            <w:r>
              <w:rPr>
                <w:spacing w:val="22"/>
                <w:sz w:val="24"/>
              </w:rPr>
              <w:t xml:space="preserve"> </w:t>
            </w:r>
            <w:r>
              <w:rPr>
                <w:sz w:val="24"/>
              </w:rPr>
              <w:t>на</w:t>
            </w:r>
            <w:r>
              <w:rPr>
                <w:spacing w:val="27"/>
                <w:sz w:val="24"/>
              </w:rPr>
              <w:t xml:space="preserve"> </w:t>
            </w:r>
            <w:r>
              <w:rPr>
                <w:sz w:val="24"/>
              </w:rPr>
              <w:t>основе</w:t>
            </w:r>
            <w:r>
              <w:rPr>
                <w:spacing w:val="26"/>
                <w:sz w:val="24"/>
              </w:rPr>
              <w:t xml:space="preserve"> </w:t>
            </w:r>
            <w:r>
              <w:rPr>
                <w:sz w:val="24"/>
              </w:rPr>
              <w:t>сюжета</w:t>
            </w:r>
            <w:r>
              <w:rPr>
                <w:spacing w:val="26"/>
                <w:sz w:val="24"/>
              </w:rPr>
              <w:t xml:space="preserve"> </w:t>
            </w:r>
            <w:r>
              <w:rPr>
                <w:sz w:val="24"/>
              </w:rPr>
              <w:t>известной</w:t>
            </w:r>
            <w:r>
              <w:rPr>
                <w:spacing w:val="26"/>
                <w:sz w:val="24"/>
              </w:rPr>
              <w:t xml:space="preserve"> </w:t>
            </w:r>
            <w:r>
              <w:rPr>
                <w:sz w:val="24"/>
              </w:rPr>
              <w:t>сказки</w:t>
            </w:r>
            <w:r>
              <w:rPr>
                <w:spacing w:val="27"/>
                <w:sz w:val="24"/>
              </w:rPr>
              <w:t xml:space="preserve"> </w:t>
            </w:r>
            <w:r>
              <w:rPr>
                <w:sz w:val="24"/>
              </w:rPr>
              <w:t>(или</w:t>
            </w:r>
            <w:r>
              <w:rPr>
                <w:spacing w:val="28"/>
                <w:sz w:val="24"/>
              </w:rPr>
              <w:t xml:space="preserve"> </w:t>
            </w:r>
            <w:r>
              <w:rPr>
                <w:spacing w:val="-2"/>
                <w:sz w:val="24"/>
              </w:rPr>
              <w:t>создание</w:t>
            </w:r>
          </w:p>
          <w:p w14:paraId="7924C3C5">
            <w:pPr>
              <w:pStyle w:val="13"/>
              <w:spacing w:line="272" w:lineRule="exact"/>
              <w:ind w:left="112"/>
              <w:rPr>
                <w:sz w:val="24"/>
              </w:rPr>
            </w:pPr>
            <w:r>
              <w:rPr>
                <w:sz w:val="24"/>
              </w:rPr>
              <w:t>этого</w:t>
            </w:r>
            <w:r>
              <w:rPr>
                <w:spacing w:val="80"/>
                <w:sz w:val="24"/>
              </w:rPr>
              <w:t xml:space="preserve"> </w:t>
            </w:r>
            <w:r>
              <w:rPr>
                <w:sz w:val="24"/>
              </w:rPr>
              <w:t>персонажа</w:t>
            </w:r>
            <w:r>
              <w:rPr>
                <w:spacing w:val="80"/>
                <w:sz w:val="24"/>
              </w:rPr>
              <w:t xml:space="preserve"> </w:t>
            </w:r>
            <w:r>
              <w:rPr>
                <w:sz w:val="24"/>
              </w:rPr>
              <w:t>в</w:t>
            </w:r>
            <w:r>
              <w:rPr>
                <w:spacing w:val="80"/>
                <w:sz w:val="24"/>
              </w:rPr>
              <w:t xml:space="preserve"> </w:t>
            </w:r>
            <w:r>
              <w:rPr>
                <w:sz w:val="24"/>
              </w:rPr>
              <w:t>технике</w:t>
            </w:r>
            <w:r>
              <w:rPr>
                <w:spacing w:val="80"/>
                <w:sz w:val="24"/>
              </w:rPr>
              <w:t xml:space="preserve"> </w:t>
            </w:r>
            <w:r>
              <w:rPr>
                <w:sz w:val="24"/>
              </w:rPr>
              <w:t>бумагопластики,</w:t>
            </w:r>
            <w:r>
              <w:rPr>
                <w:spacing w:val="80"/>
                <w:sz w:val="24"/>
              </w:rPr>
              <w:t xml:space="preserve"> </w:t>
            </w:r>
            <w:r>
              <w:rPr>
                <w:sz w:val="24"/>
              </w:rPr>
              <w:t>по</w:t>
            </w:r>
            <w:r>
              <w:rPr>
                <w:spacing w:val="80"/>
                <w:sz w:val="24"/>
              </w:rPr>
              <w:t xml:space="preserve"> </w:t>
            </w:r>
            <w:r>
              <w:rPr>
                <w:sz w:val="24"/>
              </w:rPr>
              <w:t>выбору</w:t>
            </w:r>
            <w:r>
              <w:rPr>
                <w:spacing w:val="80"/>
                <w:w w:val="150"/>
                <w:sz w:val="24"/>
              </w:rPr>
              <w:t xml:space="preserve"> </w:t>
            </w:r>
            <w:r>
              <w:rPr>
                <w:sz w:val="24"/>
              </w:rPr>
              <w:t>учителя) .</w:t>
            </w:r>
          </w:p>
        </w:tc>
      </w:tr>
      <w:tr w14:paraId="732B4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E48DA2D">
            <w:pPr>
              <w:rPr>
                <w:sz w:val="2"/>
                <w:szCs w:val="2"/>
              </w:rPr>
            </w:pPr>
          </w:p>
        </w:tc>
        <w:tc>
          <w:tcPr>
            <w:tcW w:w="1635" w:type="dxa"/>
          </w:tcPr>
          <w:p w14:paraId="1BFF2660">
            <w:pPr>
              <w:pStyle w:val="13"/>
              <w:spacing w:line="265" w:lineRule="exact"/>
              <w:ind w:left="164" w:right="120"/>
              <w:jc w:val="center"/>
              <w:rPr>
                <w:sz w:val="24"/>
              </w:rPr>
            </w:pPr>
            <w:r>
              <w:rPr>
                <w:spacing w:val="-5"/>
                <w:sz w:val="24"/>
              </w:rPr>
              <w:t>3.2</w:t>
            </w:r>
          </w:p>
        </w:tc>
        <w:tc>
          <w:tcPr>
            <w:tcW w:w="6695" w:type="dxa"/>
          </w:tcPr>
          <w:p w14:paraId="59901B2C">
            <w:pPr>
              <w:pStyle w:val="13"/>
              <w:spacing w:line="235" w:lineRule="auto"/>
              <w:ind w:left="112" w:right="102" w:firstLine="566"/>
              <w:jc w:val="both"/>
              <w:rPr>
                <w:sz w:val="24"/>
              </w:rPr>
            </w:pPr>
            <w:r>
              <w:rPr>
                <w:sz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tc>
      </w:tr>
    </w:tbl>
    <w:p w14:paraId="55C8568B">
      <w:pPr>
        <w:pStyle w:val="13"/>
        <w:spacing w:after="0" w:line="235" w:lineRule="auto"/>
        <w:jc w:val="both"/>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12A0C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69632B3A">
            <w:pPr>
              <w:pStyle w:val="13"/>
              <w:rPr>
                <w:sz w:val="24"/>
              </w:rPr>
            </w:pPr>
          </w:p>
        </w:tc>
        <w:tc>
          <w:tcPr>
            <w:tcW w:w="1635" w:type="dxa"/>
          </w:tcPr>
          <w:p w14:paraId="374FB227">
            <w:pPr>
              <w:pStyle w:val="13"/>
              <w:spacing w:line="268" w:lineRule="exact"/>
              <w:ind w:left="164" w:right="120"/>
              <w:jc w:val="center"/>
              <w:rPr>
                <w:sz w:val="24"/>
              </w:rPr>
            </w:pPr>
            <w:r>
              <w:rPr>
                <w:spacing w:val="-5"/>
                <w:sz w:val="24"/>
              </w:rPr>
              <w:t>3.3</w:t>
            </w:r>
          </w:p>
        </w:tc>
        <w:tc>
          <w:tcPr>
            <w:tcW w:w="6695" w:type="dxa"/>
          </w:tcPr>
          <w:p w14:paraId="494A8F5D">
            <w:pPr>
              <w:pStyle w:val="13"/>
              <w:spacing w:line="230" w:lineRule="auto"/>
              <w:ind w:left="146" w:firstLine="578"/>
              <w:rPr>
                <w:sz w:val="24"/>
              </w:rPr>
            </w:pPr>
            <w:r>
              <w:rPr>
                <w:sz w:val="24"/>
              </w:rPr>
              <w:t>Узнавать</w:t>
            </w:r>
            <w:r>
              <w:rPr>
                <w:spacing w:val="-1"/>
                <w:sz w:val="24"/>
              </w:rPr>
              <w:t xml:space="preserve"> </w:t>
            </w:r>
            <w:r>
              <w:rPr>
                <w:sz w:val="24"/>
              </w:rPr>
              <w:t>о</w:t>
            </w:r>
            <w:r>
              <w:rPr>
                <w:spacing w:val="-3"/>
                <w:sz w:val="24"/>
              </w:rPr>
              <w:t xml:space="preserve"> </w:t>
            </w:r>
            <w:r>
              <w:rPr>
                <w:sz w:val="24"/>
              </w:rPr>
              <w:t>видах</w:t>
            </w:r>
            <w:r>
              <w:rPr>
                <w:spacing w:val="-1"/>
                <w:sz w:val="24"/>
              </w:rPr>
              <w:t xml:space="preserve"> </w:t>
            </w:r>
            <w:r>
              <w:rPr>
                <w:sz w:val="24"/>
              </w:rPr>
              <w:t>скульптуры: скульптурные памятники, парковая</w:t>
            </w:r>
            <w:r>
              <w:rPr>
                <w:spacing w:val="-3"/>
                <w:sz w:val="24"/>
              </w:rPr>
              <w:t xml:space="preserve"> </w:t>
            </w:r>
            <w:r>
              <w:rPr>
                <w:sz w:val="24"/>
              </w:rPr>
              <w:t>скульптура, мелкая пластика,</w:t>
            </w:r>
            <w:r>
              <w:rPr>
                <w:spacing w:val="-5"/>
                <w:sz w:val="24"/>
              </w:rPr>
              <w:t xml:space="preserve"> </w:t>
            </w:r>
            <w:r>
              <w:rPr>
                <w:sz w:val="24"/>
              </w:rPr>
              <w:t>рельеф</w:t>
            </w:r>
            <w:r>
              <w:rPr>
                <w:spacing w:val="-5"/>
                <w:sz w:val="24"/>
              </w:rPr>
              <w:t xml:space="preserve"> </w:t>
            </w:r>
            <w:r>
              <w:rPr>
                <w:sz w:val="24"/>
              </w:rPr>
              <w:t>(виды рельефа)</w:t>
            </w:r>
          </w:p>
        </w:tc>
      </w:tr>
      <w:tr w14:paraId="54489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240CA0BB">
            <w:pPr>
              <w:rPr>
                <w:sz w:val="2"/>
                <w:szCs w:val="2"/>
              </w:rPr>
            </w:pPr>
          </w:p>
        </w:tc>
        <w:tc>
          <w:tcPr>
            <w:tcW w:w="1635" w:type="dxa"/>
          </w:tcPr>
          <w:p w14:paraId="635D410C">
            <w:pPr>
              <w:pStyle w:val="13"/>
              <w:spacing w:line="258" w:lineRule="exact"/>
              <w:ind w:left="164" w:right="120"/>
              <w:jc w:val="center"/>
              <w:rPr>
                <w:sz w:val="24"/>
              </w:rPr>
            </w:pPr>
            <w:r>
              <w:rPr>
                <w:spacing w:val="-5"/>
                <w:sz w:val="24"/>
              </w:rPr>
              <w:t>3.4</w:t>
            </w:r>
          </w:p>
        </w:tc>
        <w:tc>
          <w:tcPr>
            <w:tcW w:w="6695" w:type="dxa"/>
          </w:tcPr>
          <w:p w14:paraId="360F9428">
            <w:pPr>
              <w:pStyle w:val="13"/>
              <w:spacing w:line="258" w:lineRule="exact"/>
              <w:ind w:left="681"/>
              <w:rPr>
                <w:sz w:val="24"/>
              </w:rPr>
            </w:pPr>
            <w:r>
              <w:rPr>
                <w:sz w:val="24"/>
              </w:rPr>
              <w:t>Приобретать</w:t>
            </w:r>
            <w:r>
              <w:rPr>
                <w:spacing w:val="46"/>
                <w:sz w:val="24"/>
              </w:rPr>
              <w:t xml:space="preserve"> </w:t>
            </w:r>
            <w:r>
              <w:rPr>
                <w:sz w:val="24"/>
              </w:rPr>
              <w:t>опыт</w:t>
            </w:r>
            <w:r>
              <w:rPr>
                <w:spacing w:val="52"/>
                <w:sz w:val="24"/>
              </w:rPr>
              <w:t xml:space="preserve"> </w:t>
            </w:r>
            <w:r>
              <w:rPr>
                <w:sz w:val="24"/>
              </w:rPr>
              <w:t>лепки</w:t>
            </w:r>
            <w:r>
              <w:rPr>
                <w:spacing w:val="53"/>
                <w:sz w:val="24"/>
              </w:rPr>
              <w:t xml:space="preserve"> </w:t>
            </w:r>
            <w:r>
              <w:rPr>
                <w:sz w:val="24"/>
              </w:rPr>
              <w:t>эскиза</w:t>
            </w:r>
            <w:r>
              <w:rPr>
                <w:spacing w:val="56"/>
                <w:sz w:val="24"/>
              </w:rPr>
              <w:t xml:space="preserve"> </w:t>
            </w:r>
            <w:r>
              <w:rPr>
                <w:sz w:val="24"/>
              </w:rPr>
              <w:t>парковой</w:t>
            </w:r>
            <w:r>
              <w:rPr>
                <w:spacing w:val="53"/>
                <w:sz w:val="24"/>
              </w:rPr>
              <w:t xml:space="preserve"> </w:t>
            </w:r>
            <w:r>
              <w:rPr>
                <w:spacing w:val="-2"/>
                <w:sz w:val="24"/>
              </w:rPr>
              <w:t>скульптуры</w:t>
            </w:r>
          </w:p>
        </w:tc>
      </w:tr>
      <w:tr w14:paraId="56039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22E5C707">
            <w:pPr>
              <w:pStyle w:val="13"/>
              <w:spacing w:line="270" w:lineRule="exact"/>
              <w:ind w:left="681"/>
              <w:rPr>
                <w:b/>
                <w:sz w:val="24"/>
              </w:rPr>
            </w:pPr>
            <w:r>
              <w:rPr>
                <w:b/>
                <w:spacing w:val="-10"/>
                <w:sz w:val="24"/>
              </w:rPr>
              <w:t>4</w:t>
            </w:r>
          </w:p>
        </w:tc>
        <w:tc>
          <w:tcPr>
            <w:tcW w:w="8330" w:type="dxa"/>
            <w:gridSpan w:val="2"/>
          </w:tcPr>
          <w:p w14:paraId="6E74C856">
            <w:pPr>
              <w:pStyle w:val="13"/>
              <w:spacing w:line="253" w:lineRule="exact"/>
              <w:ind w:left="684"/>
              <w:rPr>
                <w:b/>
                <w:sz w:val="24"/>
              </w:rPr>
            </w:pPr>
            <w:r>
              <w:rPr>
                <w:b/>
                <w:sz w:val="24"/>
              </w:rPr>
              <w:t>Модуль</w:t>
            </w:r>
            <w:r>
              <w:rPr>
                <w:b/>
                <w:spacing w:val="-15"/>
                <w:sz w:val="24"/>
              </w:rPr>
              <w:t xml:space="preserve"> </w:t>
            </w:r>
            <w:r>
              <w:rPr>
                <w:b/>
                <w:sz w:val="24"/>
              </w:rPr>
              <w:t>«Декоративно-прикладное</w:t>
            </w:r>
            <w:r>
              <w:rPr>
                <w:b/>
                <w:spacing w:val="-13"/>
                <w:sz w:val="24"/>
              </w:rPr>
              <w:t xml:space="preserve"> </w:t>
            </w:r>
            <w:r>
              <w:rPr>
                <w:b/>
                <w:spacing w:val="-2"/>
                <w:sz w:val="24"/>
              </w:rPr>
              <w:t>искусство»</w:t>
            </w:r>
          </w:p>
        </w:tc>
      </w:tr>
      <w:tr w14:paraId="3E791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29F2C4A4">
            <w:pPr>
              <w:rPr>
                <w:sz w:val="2"/>
                <w:szCs w:val="2"/>
              </w:rPr>
            </w:pPr>
          </w:p>
        </w:tc>
        <w:tc>
          <w:tcPr>
            <w:tcW w:w="1635" w:type="dxa"/>
          </w:tcPr>
          <w:p w14:paraId="4758A544">
            <w:pPr>
              <w:pStyle w:val="13"/>
              <w:spacing w:line="270" w:lineRule="exact"/>
              <w:ind w:left="164" w:right="120"/>
              <w:jc w:val="center"/>
              <w:rPr>
                <w:sz w:val="24"/>
              </w:rPr>
            </w:pPr>
            <w:r>
              <w:rPr>
                <w:spacing w:val="-5"/>
                <w:sz w:val="24"/>
              </w:rPr>
              <w:t>4.1</w:t>
            </w:r>
          </w:p>
        </w:tc>
        <w:tc>
          <w:tcPr>
            <w:tcW w:w="6695" w:type="dxa"/>
          </w:tcPr>
          <w:p w14:paraId="3CAB08F6">
            <w:pPr>
              <w:pStyle w:val="13"/>
              <w:spacing w:line="274" w:lineRule="exact"/>
              <w:ind w:left="112" w:firstLine="566"/>
              <w:rPr>
                <w:sz w:val="24"/>
              </w:rPr>
            </w:pPr>
            <w:r>
              <w:rPr>
                <w:sz w:val="24"/>
              </w:rPr>
              <w:t>Узнавать</w:t>
            </w:r>
            <w:r>
              <w:rPr>
                <w:spacing w:val="35"/>
                <w:sz w:val="24"/>
              </w:rPr>
              <w:t xml:space="preserve"> </w:t>
            </w:r>
            <w:r>
              <w:rPr>
                <w:sz w:val="24"/>
              </w:rPr>
              <w:t>о</w:t>
            </w:r>
            <w:r>
              <w:rPr>
                <w:spacing w:val="31"/>
                <w:sz w:val="24"/>
              </w:rPr>
              <w:t xml:space="preserve"> </w:t>
            </w:r>
            <w:r>
              <w:rPr>
                <w:sz w:val="24"/>
              </w:rPr>
              <w:t>создании</w:t>
            </w:r>
            <w:r>
              <w:rPr>
                <w:spacing w:val="35"/>
                <w:sz w:val="24"/>
              </w:rPr>
              <w:t xml:space="preserve"> </w:t>
            </w:r>
            <w:r>
              <w:rPr>
                <w:sz w:val="24"/>
              </w:rPr>
              <w:t>глиняной</w:t>
            </w:r>
            <w:r>
              <w:rPr>
                <w:spacing w:val="33"/>
                <w:sz w:val="24"/>
              </w:rPr>
              <w:t xml:space="preserve"> </w:t>
            </w:r>
            <w:r>
              <w:rPr>
                <w:sz w:val="24"/>
              </w:rPr>
              <w:t>и</w:t>
            </w:r>
            <w:r>
              <w:rPr>
                <w:spacing w:val="34"/>
                <w:sz w:val="24"/>
              </w:rPr>
              <w:t xml:space="preserve"> </w:t>
            </w:r>
            <w:r>
              <w:rPr>
                <w:sz w:val="24"/>
              </w:rPr>
              <w:t>деревянной</w:t>
            </w:r>
            <w:r>
              <w:rPr>
                <w:spacing w:val="33"/>
                <w:sz w:val="24"/>
              </w:rPr>
              <w:t xml:space="preserve"> </w:t>
            </w:r>
            <w:r>
              <w:rPr>
                <w:sz w:val="24"/>
              </w:rPr>
              <w:t>посуды: народные художественные промыслы Гжель и Хохлома</w:t>
            </w:r>
          </w:p>
        </w:tc>
      </w:tr>
      <w:tr w14:paraId="21E48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5A56138C">
            <w:pPr>
              <w:rPr>
                <w:sz w:val="2"/>
                <w:szCs w:val="2"/>
              </w:rPr>
            </w:pPr>
          </w:p>
        </w:tc>
        <w:tc>
          <w:tcPr>
            <w:tcW w:w="1635" w:type="dxa"/>
          </w:tcPr>
          <w:p w14:paraId="550D2E99">
            <w:pPr>
              <w:pStyle w:val="13"/>
              <w:spacing w:line="265" w:lineRule="exact"/>
              <w:ind w:left="164" w:right="120"/>
              <w:jc w:val="center"/>
              <w:rPr>
                <w:sz w:val="24"/>
              </w:rPr>
            </w:pPr>
            <w:r>
              <w:rPr>
                <w:spacing w:val="-5"/>
                <w:sz w:val="24"/>
              </w:rPr>
              <w:t>4.2</w:t>
            </w:r>
          </w:p>
        </w:tc>
        <w:tc>
          <w:tcPr>
            <w:tcW w:w="6695" w:type="dxa"/>
          </w:tcPr>
          <w:p w14:paraId="38B834D1">
            <w:pPr>
              <w:pStyle w:val="13"/>
              <w:tabs>
                <w:tab w:val="left" w:pos="1638"/>
                <w:tab w:val="left" w:pos="3264"/>
                <w:tab w:val="left" w:pos="4239"/>
                <w:tab w:val="left" w:pos="5165"/>
                <w:tab w:val="left" w:pos="5556"/>
              </w:tabs>
              <w:ind w:left="112" w:right="94" w:firstLine="566"/>
              <w:rPr>
                <w:sz w:val="24"/>
              </w:rPr>
            </w:pPr>
            <w:r>
              <w:rPr>
                <w:sz w:val="24"/>
              </w:rPr>
              <w:t>Знакомиться</w:t>
            </w:r>
            <w:r>
              <w:rPr>
                <w:spacing w:val="80"/>
                <w:sz w:val="24"/>
              </w:rPr>
              <w:t xml:space="preserve"> </w:t>
            </w:r>
            <w:r>
              <w:rPr>
                <w:sz w:val="24"/>
              </w:rPr>
              <w:t>с</w:t>
            </w:r>
            <w:r>
              <w:rPr>
                <w:spacing w:val="80"/>
                <w:sz w:val="24"/>
              </w:rPr>
              <w:t xml:space="preserve"> </w:t>
            </w:r>
            <w:r>
              <w:rPr>
                <w:sz w:val="24"/>
              </w:rPr>
              <w:t>приёмами</w:t>
            </w:r>
            <w:r>
              <w:rPr>
                <w:spacing w:val="80"/>
                <w:sz w:val="24"/>
              </w:rPr>
              <w:t xml:space="preserve"> </w:t>
            </w:r>
            <w:r>
              <w:rPr>
                <w:sz w:val="24"/>
              </w:rPr>
              <w:t>исполнения</w:t>
            </w:r>
            <w:r>
              <w:rPr>
                <w:spacing w:val="80"/>
                <w:sz w:val="24"/>
              </w:rPr>
              <w:t xml:space="preserve"> </w:t>
            </w:r>
            <w:r>
              <w:rPr>
                <w:sz w:val="24"/>
              </w:rPr>
              <w:t xml:space="preserve">традиционных </w:t>
            </w:r>
            <w:r>
              <w:rPr>
                <w:spacing w:val="-2"/>
                <w:sz w:val="24"/>
              </w:rPr>
              <w:t>орнаментов,</w:t>
            </w:r>
            <w:r>
              <w:rPr>
                <w:sz w:val="24"/>
              </w:rPr>
              <w:tab/>
            </w:r>
            <w:r>
              <w:rPr>
                <w:spacing w:val="-2"/>
                <w:sz w:val="24"/>
              </w:rPr>
              <w:t>украшающих</w:t>
            </w:r>
            <w:r>
              <w:rPr>
                <w:sz w:val="24"/>
              </w:rPr>
              <w:tab/>
            </w:r>
            <w:r>
              <w:rPr>
                <w:spacing w:val="-2"/>
                <w:sz w:val="24"/>
              </w:rPr>
              <w:t>посуду</w:t>
            </w:r>
            <w:r>
              <w:rPr>
                <w:sz w:val="24"/>
              </w:rPr>
              <w:tab/>
            </w:r>
            <w:r>
              <w:rPr>
                <w:spacing w:val="-4"/>
                <w:sz w:val="24"/>
              </w:rPr>
              <w:t>Гжели</w:t>
            </w:r>
            <w:r>
              <w:rPr>
                <w:sz w:val="24"/>
              </w:rPr>
              <w:tab/>
            </w:r>
            <w:r>
              <w:rPr>
                <w:spacing w:val="-10"/>
                <w:sz w:val="24"/>
              </w:rPr>
              <w:t>и</w:t>
            </w:r>
            <w:r>
              <w:rPr>
                <w:sz w:val="24"/>
              </w:rPr>
              <w:tab/>
            </w:r>
            <w:r>
              <w:rPr>
                <w:spacing w:val="-2"/>
                <w:sz w:val="24"/>
              </w:rPr>
              <w:t>Хохломы;</w:t>
            </w:r>
          </w:p>
          <w:p w14:paraId="20EDC5B7">
            <w:pPr>
              <w:pStyle w:val="13"/>
              <w:spacing w:line="268" w:lineRule="exact"/>
              <w:ind w:left="112"/>
              <w:rPr>
                <w:sz w:val="24"/>
              </w:rPr>
            </w:pPr>
            <w:r>
              <w:rPr>
                <w:sz w:val="24"/>
              </w:rPr>
              <w:t>осваивать</w:t>
            </w:r>
            <w:r>
              <w:rPr>
                <w:spacing w:val="80"/>
                <w:sz w:val="24"/>
              </w:rPr>
              <w:t xml:space="preserve"> </w:t>
            </w:r>
            <w:r>
              <w:rPr>
                <w:sz w:val="24"/>
              </w:rPr>
              <w:t>простые</w:t>
            </w:r>
            <w:r>
              <w:rPr>
                <w:spacing w:val="80"/>
                <w:sz w:val="24"/>
              </w:rPr>
              <w:t xml:space="preserve"> </w:t>
            </w:r>
            <w:r>
              <w:rPr>
                <w:sz w:val="24"/>
              </w:rPr>
              <w:t>кистевые</w:t>
            </w:r>
            <w:r>
              <w:rPr>
                <w:spacing w:val="80"/>
                <w:sz w:val="24"/>
              </w:rPr>
              <w:t xml:space="preserve"> </w:t>
            </w:r>
            <w:r>
              <w:rPr>
                <w:sz w:val="24"/>
              </w:rPr>
              <w:t>приёмы,</w:t>
            </w:r>
            <w:r>
              <w:rPr>
                <w:spacing w:val="80"/>
                <w:sz w:val="24"/>
              </w:rPr>
              <w:t xml:space="preserve"> </w:t>
            </w:r>
            <w:r>
              <w:rPr>
                <w:sz w:val="24"/>
              </w:rPr>
              <w:t>свойственные</w:t>
            </w:r>
            <w:r>
              <w:rPr>
                <w:spacing w:val="80"/>
                <w:sz w:val="24"/>
              </w:rPr>
              <w:t xml:space="preserve"> </w:t>
            </w:r>
            <w:r>
              <w:rPr>
                <w:sz w:val="24"/>
              </w:rPr>
              <w:t xml:space="preserve">этим </w:t>
            </w:r>
            <w:r>
              <w:rPr>
                <w:spacing w:val="-2"/>
                <w:sz w:val="24"/>
              </w:rPr>
              <w:t>промыслам</w:t>
            </w:r>
          </w:p>
        </w:tc>
      </w:tr>
      <w:tr w14:paraId="61881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E6A234F">
            <w:pPr>
              <w:rPr>
                <w:sz w:val="2"/>
                <w:szCs w:val="2"/>
              </w:rPr>
            </w:pPr>
          </w:p>
        </w:tc>
        <w:tc>
          <w:tcPr>
            <w:tcW w:w="1635" w:type="dxa"/>
          </w:tcPr>
          <w:p w14:paraId="422A1AD1">
            <w:pPr>
              <w:pStyle w:val="13"/>
              <w:spacing w:line="265" w:lineRule="exact"/>
              <w:ind w:left="164" w:right="120"/>
              <w:jc w:val="center"/>
              <w:rPr>
                <w:sz w:val="24"/>
              </w:rPr>
            </w:pPr>
            <w:r>
              <w:rPr>
                <w:spacing w:val="-5"/>
                <w:sz w:val="24"/>
              </w:rPr>
              <w:t>4.3</w:t>
            </w:r>
          </w:p>
        </w:tc>
        <w:tc>
          <w:tcPr>
            <w:tcW w:w="6695" w:type="dxa"/>
          </w:tcPr>
          <w:p w14:paraId="1A0AF58E">
            <w:pPr>
              <w:pStyle w:val="13"/>
              <w:spacing w:line="230" w:lineRule="auto"/>
              <w:ind w:left="112" w:firstLine="568"/>
              <w:rPr>
                <w:sz w:val="24"/>
              </w:rPr>
            </w:pPr>
            <w:r>
              <w:rPr>
                <w:sz w:val="24"/>
              </w:rPr>
              <w:t>выполнить эскизы орнаментов, украшающих посуду (по мотивам выбранного художественного промысла)</w:t>
            </w:r>
          </w:p>
        </w:tc>
      </w:tr>
      <w:tr w14:paraId="6176C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32279B47">
            <w:pPr>
              <w:rPr>
                <w:sz w:val="2"/>
                <w:szCs w:val="2"/>
              </w:rPr>
            </w:pPr>
          </w:p>
        </w:tc>
        <w:tc>
          <w:tcPr>
            <w:tcW w:w="1635" w:type="dxa"/>
          </w:tcPr>
          <w:p w14:paraId="391038CB">
            <w:pPr>
              <w:pStyle w:val="13"/>
              <w:spacing w:line="266" w:lineRule="exact"/>
              <w:ind w:left="164" w:right="120"/>
              <w:jc w:val="center"/>
              <w:rPr>
                <w:sz w:val="24"/>
              </w:rPr>
            </w:pPr>
            <w:r>
              <w:rPr>
                <w:spacing w:val="-5"/>
                <w:sz w:val="24"/>
              </w:rPr>
              <w:t>4.4</w:t>
            </w:r>
          </w:p>
        </w:tc>
        <w:tc>
          <w:tcPr>
            <w:tcW w:w="6695" w:type="dxa"/>
          </w:tcPr>
          <w:p w14:paraId="3875D214">
            <w:pPr>
              <w:pStyle w:val="13"/>
              <w:spacing w:line="230" w:lineRule="auto"/>
              <w:ind w:left="112" w:firstLine="568"/>
              <w:rPr>
                <w:sz w:val="24"/>
              </w:rPr>
            </w:pPr>
            <w:r>
              <w:rPr>
                <w:sz w:val="24"/>
              </w:rPr>
              <w:t>Узнать о сетчатых видах орнаментов и их применении в росписи тканей, стен и др.</w:t>
            </w:r>
          </w:p>
        </w:tc>
      </w:tr>
      <w:tr w14:paraId="509FE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419CDCA">
            <w:pPr>
              <w:rPr>
                <w:sz w:val="2"/>
                <w:szCs w:val="2"/>
              </w:rPr>
            </w:pPr>
          </w:p>
        </w:tc>
        <w:tc>
          <w:tcPr>
            <w:tcW w:w="1635" w:type="dxa"/>
          </w:tcPr>
          <w:p w14:paraId="3B27866D">
            <w:pPr>
              <w:pStyle w:val="13"/>
              <w:spacing w:line="268" w:lineRule="exact"/>
              <w:ind w:left="164" w:right="120"/>
              <w:jc w:val="center"/>
              <w:rPr>
                <w:sz w:val="24"/>
              </w:rPr>
            </w:pPr>
            <w:r>
              <w:rPr>
                <w:spacing w:val="-5"/>
                <w:sz w:val="24"/>
              </w:rPr>
              <w:t>4.5</w:t>
            </w:r>
          </w:p>
        </w:tc>
        <w:tc>
          <w:tcPr>
            <w:tcW w:w="6695" w:type="dxa"/>
          </w:tcPr>
          <w:p w14:paraId="5A45471D">
            <w:pPr>
              <w:pStyle w:val="13"/>
              <w:spacing w:line="230" w:lineRule="auto"/>
              <w:ind w:left="112" w:firstLine="568"/>
              <w:rPr>
                <w:sz w:val="24"/>
              </w:rPr>
            </w:pPr>
            <w:r>
              <w:rPr>
                <w:sz w:val="24"/>
              </w:rPr>
              <w:t>уметь</w:t>
            </w:r>
            <w:r>
              <w:rPr>
                <w:spacing w:val="40"/>
                <w:sz w:val="24"/>
              </w:rPr>
              <w:t xml:space="preserve"> </w:t>
            </w:r>
            <w:r>
              <w:rPr>
                <w:sz w:val="24"/>
              </w:rPr>
              <w:t>рассуждать</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зрительный</w:t>
            </w:r>
            <w:r>
              <w:rPr>
                <w:spacing w:val="40"/>
                <w:sz w:val="24"/>
              </w:rPr>
              <w:t xml:space="preserve"> </w:t>
            </w:r>
            <w:r>
              <w:rPr>
                <w:sz w:val="24"/>
              </w:rPr>
              <w:t>материал</w:t>
            </w:r>
            <w:r>
              <w:rPr>
                <w:spacing w:val="40"/>
                <w:sz w:val="24"/>
              </w:rPr>
              <w:t xml:space="preserve"> </w:t>
            </w:r>
            <w:r>
              <w:rPr>
                <w:sz w:val="24"/>
              </w:rPr>
              <w:t>о видах симметрии в сетчатом орнаменте</w:t>
            </w:r>
          </w:p>
        </w:tc>
      </w:tr>
      <w:tr w14:paraId="11068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59E703F">
            <w:pPr>
              <w:rPr>
                <w:sz w:val="2"/>
                <w:szCs w:val="2"/>
              </w:rPr>
            </w:pPr>
          </w:p>
        </w:tc>
        <w:tc>
          <w:tcPr>
            <w:tcW w:w="1635" w:type="dxa"/>
          </w:tcPr>
          <w:p w14:paraId="46F75850">
            <w:pPr>
              <w:pStyle w:val="13"/>
              <w:spacing w:line="265" w:lineRule="exact"/>
              <w:ind w:left="164" w:right="120"/>
              <w:jc w:val="center"/>
              <w:rPr>
                <w:sz w:val="24"/>
              </w:rPr>
            </w:pPr>
            <w:r>
              <w:rPr>
                <w:spacing w:val="-5"/>
                <w:sz w:val="24"/>
              </w:rPr>
              <w:t>4.6</w:t>
            </w:r>
          </w:p>
        </w:tc>
        <w:tc>
          <w:tcPr>
            <w:tcW w:w="6695" w:type="dxa"/>
          </w:tcPr>
          <w:p w14:paraId="3538B829">
            <w:pPr>
              <w:pStyle w:val="13"/>
              <w:spacing w:line="232" w:lineRule="auto"/>
              <w:ind w:left="112" w:firstLine="568"/>
              <w:rPr>
                <w:sz w:val="24"/>
              </w:rPr>
            </w:pPr>
            <w:r>
              <w:rPr>
                <w:sz w:val="24"/>
              </w:rPr>
              <w:t>Осваивать</w:t>
            </w:r>
            <w:r>
              <w:rPr>
                <w:spacing w:val="28"/>
                <w:sz w:val="24"/>
              </w:rPr>
              <w:t xml:space="preserve"> </w:t>
            </w:r>
            <w:r>
              <w:rPr>
                <w:sz w:val="24"/>
              </w:rPr>
              <w:t>навыки</w:t>
            </w:r>
            <w:r>
              <w:rPr>
                <w:spacing w:val="28"/>
                <w:sz w:val="24"/>
              </w:rPr>
              <w:t xml:space="preserve"> </w:t>
            </w:r>
            <w:r>
              <w:rPr>
                <w:sz w:val="24"/>
              </w:rPr>
              <w:t>создания</w:t>
            </w:r>
            <w:r>
              <w:rPr>
                <w:spacing w:val="80"/>
                <w:sz w:val="24"/>
              </w:rPr>
              <w:t xml:space="preserve"> </w:t>
            </w:r>
            <w:r>
              <w:rPr>
                <w:sz w:val="24"/>
              </w:rPr>
              <w:t>орнаментов</w:t>
            </w:r>
            <w:r>
              <w:rPr>
                <w:spacing w:val="80"/>
                <w:sz w:val="24"/>
              </w:rPr>
              <w:t xml:space="preserve"> </w:t>
            </w:r>
            <w:r>
              <w:rPr>
                <w:sz w:val="24"/>
              </w:rPr>
              <w:t>при</w:t>
            </w:r>
            <w:r>
              <w:rPr>
                <w:spacing w:val="80"/>
                <w:sz w:val="24"/>
              </w:rPr>
              <w:t xml:space="preserve"> </w:t>
            </w:r>
            <w:r>
              <w:rPr>
                <w:sz w:val="24"/>
              </w:rPr>
              <w:t>помощи штампов и трафаретов .</w:t>
            </w:r>
          </w:p>
        </w:tc>
      </w:tr>
      <w:tr w14:paraId="0D910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16DC32B">
            <w:pPr>
              <w:rPr>
                <w:sz w:val="2"/>
                <w:szCs w:val="2"/>
              </w:rPr>
            </w:pPr>
          </w:p>
        </w:tc>
        <w:tc>
          <w:tcPr>
            <w:tcW w:w="1635" w:type="dxa"/>
          </w:tcPr>
          <w:p w14:paraId="747263F0">
            <w:pPr>
              <w:pStyle w:val="13"/>
              <w:spacing w:line="268" w:lineRule="exact"/>
              <w:ind w:left="164" w:right="120"/>
              <w:jc w:val="center"/>
              <w:rPr>
                <w:sz w:val="24"/>
              </w:rPr>
            </w:pPr>
            <w:r>
              <w:rPr>
                <w:spacing w:val="-5"/>
                <w:sz w:val="24"/>
              </w:rPr>
              <w:t>4.7</w:t>
            </w:r>
          </w:p>
        </w:tc>
        <w:tc>
          <w:tcPr>
            <w:tcW w:w="6695" w:type="dxa"/>
          </w:tcPr>
          <w:p w14:paraId="43458F55">
            <w:pPr>
              <w:pStyle w:val="13"/>
              <w:tabs>
                <w:tab w:val="left" w:pos="1884"/>
                <w:tab w:val="left" w:pos="2613"/>
                <w:tab w:val="left" w:pos="3740"/>
                <w:tab w:val="left" w:pos="5189"/>
                <w:tab w:val="left" w:pos="6474"/>
              </w:tabs>
              <w:spacing w:line="230" w:lineRule="auto"/>
              <w:ind w:left="112" w:right="95" w:firstLine="568"/>
              <w:rPr>
                <w:sz w:val="24"/>
              </w:rPr>
            </w:pPr>
            <w:r>
              <w:rPr>
                <w:spacing w:val="-2"/>
                <w:sz w:val="24"/>
              </w:rPr>
              <w:t>Получить</w:t>
            </w:r>
            <w:r>
              <w:rPr>
                <w:sz w:val="24"/>
              </w:rPr>
              <w:tab/>
            </w:r>
            <w:r>
              <w:rPr>
                <w:spacing w:val="-4"/>
                <w:sz w:val="24"/>
              </w:rPr>
              <w:t>опыт</w:t>
            </w:r>
            <w:r>
              <w:rPr>
                <w:sz w:val="24"/>
              </w:rPr>
              <w:tab/>
            </w:r>
            <w:r>
              <w:rPr>
                <w:spacing w:val="-2"/>
                <w:sz w:val="24"/>
              </w:rPr>
              <w:t>создания</w:t>
            </w:r>
            <w:r>
              <w:rPr>
                <w:sz w:val="24"/>
              </w:rPr>
              <w:tab/>
            </w:r>
            <w:r>
              <w:rPr>
                <w:spacing w:val="-2"/>
                <w:sz w:val="24"/>
              </w:rPr>
              <w:t>композиции</w:t>
            </w:r>
            <w:r>
              <w:rPr>
                <w:sz w:val="24"/>
              </w:rPr>
              <w:tab/>
            </w:r>
            <w:r>
              <w:rPr>
                <w:spacing w:val="-2"/>
                <w:sz w:val="24"/>
              </w:rPr>
              <w:t>орнамента</w:t>
            </w:r>
            <w:r>
              <w:rPr>
                <w:sz w:val="24"/>
              </w:rPr>
              <w:tab/>
            </w:r>
            <w:r>
              <w:rPr>
                <w:spacing w:val="-10"/>
                <w:sz w:val="24"/>
              </w:rPr>
              <w:t xml:space="preserve">в </w:t>
            </w:r>
            <w:r>
              <w:rPr>
                <w:sz w:val="24"/>
              </w:rPr>
              <w:t>квадрате (в качестве эскиза росписи женского платка)</w:t>
            </w:r>
          </w:p>
        </w:tc>
      </w:tr>
      <w:tr w14:paraId="117A2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69E00104">
            <w:pPr>
              <w:pStyle w:val="13"/>
              <w:spacing w:line="270" w:lineRule="exact"/>
              <w:ind w:left="681"/>
              <w:rPr>
                <w:b/>
                <w:sz w:val="24"/>
              </w:rPr>
            </w:pPr>
            <w:r>
              <w:rPr>
                <w:b/>
                <w:spacing w:val="-10"/>
                <w:sz w:val="24"/>
              </w:rPr>
              <w:t>5</w:t>
            </w:r>
          </w:p>
        </w:tc>
        <w:tc>
          <w:tcPr>
            <w:tcW w:w="8330" w:type="dxa"/>
            <w:gridSpan w:val="2"/>
          </w:tcPr>
          <w:p w14:paraId="2A50D0D3">
            <w:pPr>
              <w:pStyle w:val="13"/>
              <w:spacing w:line="258" w:lineRule="exact"/>
              <w:ind w:left="684"/>
              <w:rPr>
                <w:b/>
                <w:sz w:val="24"/>
              </w:rPr>
            </w:pPr>
            <w:r>
              <w:rPr>
                <w:b/>
                <w:sz w:val="24"/>
              </w:rPr>
              <w:t>Модуль</w:t>
            </w:r>
            <w:r>
              <w:rPr>
                <w:b/>
                <w:spacing w:val="-1"/>
                <w:sz w:val="24"/>
              </w:rPr>
              <w:t xml:space="preserve"> </w:t>
            </w:r>
            <w:r>
              <w:rPr>
                <w:b/>
                <w:spacing w:val="-2"/>
                <w:sz w:val="24"/>
              </w:rPr>
              <w:t>«Архитектура»</w:t>
            </w:r>
          </w:p>
        </w:tc>
      </w:tr>
      <w:tr w14:paraId="609E9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6ED8B89">
            <w:pPr>
              <w:rPr>
                <w:sz w:val="2"/>
                <w:szCs w:val="2"/>
              </w:rPr>
            </w:pPr>
          </w:p>
        </w:tc>
        <w:tc>
          <w:tcPr>
            <w:tcW w:w="1635" w:type="dxa"/>
          </w:tcPr>
          <w:p w14:paraId="13224FCE">
            <w:pPr>
              <w:pStyle w:val="13"/>
              <w:spacing w:line="265" w:lineRule="exact"/>
              <w:ind w:left="164" w:right="120"/>
              <w:jc w:val="center"/>
              <w:rPr>
                <w:sz w:val="24"/>
              </w:rPr>
            </w:pPr>
            <w:r>
              <w:rPr>
                <w:spacing w:val="-5"/>
                <w:sz w:val="24"/>
              </w:rPr>
              <w:t>5.1</w:t>
            </w:r>
          </w:p>
        </w:tc>
        <w:tc>
          <w:tcPr>
            <w:tcW w:w="6695" w:type="dxa"/>
          </w:tcPr>
          <w:p w14:paraId="364A7053">
            <w:pPr>
              <w:pStyle w:val="13"/>
              <w:spacing w:line="235" w:lineRule="auto"/>
              <w:ind w:left="112" w:right="126" w:firstLine="566"/>
              <w:jc w:val="both"/>
              <w:rPr>
                <w:sz w:val="24"/>
              </w:rPr>
            </w:pPr>
            <w:r>
              <w:rPr>
                <w:sz w:val="24"/>
              </w:rPr>
              <w:t>Выполнить</w:t>
            </w:r>
            <w:r>
              <w:rPr>
                <w:spacing w:val="-13"/>
                <w:sz w:val="24"/>
              </w:rPr>
              <w:t xml:space="preserve"> </w:t>
            </w:r>
            <w:r>
              <w:rPr>
                <w:sz w:val="24"/>
              </w:rPr>
              <w:t>зарисовки</w:t>
            </w:r>
            <w:r>
              <w:rPr>
                <w:spacing w:val="-10"/>
                <w:sz w:val="24"/>
              </w:rPr>
              <w:t xml:space="preserve"> </w:t>
            </w:r>
            <w:r>
              <w:rPr>
                <w:sz w:val="24"/>
              </w:rPr>
              <w:t>или</w:t>
            </w:r>
            <w:r>
              <w:rPr>
                <w:spacing w:val="-10"/>
                <w:sz w:val="24"/>
              </w:rPr>
              <w:t xml:space="preserve"> </w:t>
            </w:r>
            <w:r>
              <w:rPr>
                <w:sz w:val="24"/>
              </w:rPr>
              <w:t>творческие</w:t>
            </w:r>
            <w:r>
              <w:rPr>
                <w:spacing w:val="-14"/>
                <w:sz w:val="24"/>
              </w:rPr>
              <w:t xml:space="preserve"> </w:t>
            </w:r>
            <w:r>
              <w:rPr>
                <w:sz w:val="24"/>
              </w:rPr>
              <w:t>рисунки</w:t>
            </w:r>
            <w:r>
              <w:rPr>
                <w:spacing w:val="-7"/>
                <w:sz w:val="24"/>
              </w:rPr>
              <w:t xml:space="preserve"> </w:t>
            </w:r>
            <w:r>
              <w:rPr>
                <w:sz w:val="24"/>
              </w:rPr>
              <w:t>по</w:t>
            </w:r>
            <w:r>
              <w:rPr>
                <w:spacing w:val="-11"/>
                <w:sz w:val="24"/>
              </w:rPr>
              <w:t xml:space="preserve"> </w:t>
            </w:r>
            <w:r>
              <w:rPr>
                <w:sz w:val="24"/>
              </w:rPr>
              <w:t>памяти и</w:t>
            </w:r>
            <w:r>
              <w:rPr>
                <w:spacing w:val="40"/>
                <w:sz w:val="24"/>
              </w:rPr>
              <w:t xml:space="preserve"> </w:t>
            </w:r>
            <w:r>
              <w:rPr>
                <w:sz w:val="24"/>
              </w:rPr>
              <w:t>по представлению на тему исторических памятников или архитектурных достопримечательностей своего города</w:t>
            </w:r>
          </w:p>
        </w:tc>
      </w:tr>
      <w:tr w14:paraId="58643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AD6AA64">
            <w:pPr>
              <w:rPr>
                <w:sz w:val="2"/>
                <w:szCs w:val="2"/>
              </w:rPr>
            </w:pPr>
          </w:p>
        </w:tc>
        <w:tc>
          <w:tcPr>
            <w:tcW w:w="1635" w:type="dxa"/>
          </w:tcPr>
          <w:p w14:paraId="505A3A0E">
            <w:pPr>
              <w:pStyle w:val="13"/>
              <w:spacing w:line="265" w:lineRule="exact"/>
              <w:ind w:left="164" w:right="120"/>
              <w:jc w:val="center"/>
              <w:rPr>
                <w:sz w:val="24"/>
              </w:rPr>
            </w:pPr>
            <w:r>
              <w:rPr>
                <w:spacing w:val="-5"/>
                <w:sz w:val="24"/>
              </w:rPr>
              <w:t>5.2</w:t>
            </w:r>
          </w:p>
        </w:tc>
        <w:tc>
          <w:tcPr>
            <w:tcW w:w="6695" w:type="dxa"/>
          </w:tcPr>
          <w:p w14:paraId="60079E57">
            <w:pPr>
              <w:pStyle w:val="13"/>
              <w:tabs>
                <w:tab w:val="left" w:pos="1735"/>
                <w:tab w:val="left" w:pos="2493"/>
                <w:tab w:val="left" w:pos="3401"/>
                <w:tab w:val="left" w:pos="4654"/>
                <w:tab w:val="left" w:pos="6231"/>
              </w:tabs>
              <w:spacing w:line="232" w:lineRule="auto"/>
              <w:ind w:left="151" w:right="82" w:firstLine="549"/>
              <w:rPr>
                <w:sz w:val="24"/>
              </w:rPr>
            </w:pPr>
            <w:r>
              <w:rPr>
                <w:spacing w:val="-2"/>
                <w:sz w:val="24"/>
              </w:rPr>
              <w:t>Создать</w:t>
            </w:r>
            <w:r>
              <w:rPr>
                <w:sz w:val="24"/>
              </w:rPr>
              <w:tab/>
            </w:r>
            <w:r>
              <w:rPr>
                <w:spacing w:val="-4"/>
                <w:sz w:val="24"/>
              </w:rPr>
              <w:t>эскиз</w:t>
            </w:r>
            <w:r>
              <w:rPr>
                <w:sz w:val="24"/>
              </w:rPr>
              <w:tab/>
            </w:r>
            <w:r>
              <w:rPr>
                <w:spacing w:val="-2"/>
                <w:sz w:val="24"/>
              </w:rPr>
              <w:t>макета</w:t>
            </w:r>
            <w:r>
              <w:rPr>
                <w:sz w:val="24"/>
              </w:rPr>
              <w:tab/>
            </w:r>
            <w:r>
              <w:rPr>
                <w:spacing w:val="-2"/>
                <w:sz w:val="24"/>
              </w:rPr>
              <w:t>паркового</w:t>
            </w:r>
            <w:r>
              <w:rPr>
                <w:sz w:val="24"/>
              </w:rPr>
              <w:tab/>
            </w:r>
            <w:r>
              <w:rPr>
                <w:spacing w:val="-2"/>
                <w:sz w:val="24"/>
              </w:rPr>
              <w:t>пространства</w:t>
            </w:r>
            <w:r>
              <w:rPr>
                <w:sz w:val="24"/>
              </w:rPr>
              <w:tab/>
            </w:r>
            <w:r>
              <w:rPr>
                <w:spacing w:val="-6"/>
                <w:sz w:val="24"/>
              </w:rPr>
              <w:t xml:space="preserve">или </w:t>
            </w:r>
            <w:r>
              <w:rPr>
                <w:sz w:val="24"/>
              </w:rPr>
              <w:t>участвовать</w:t>
            </w:r>
            <w:r>
              <w:rPr>
                <w:spacing w:val="-7"/>
                <w:sz w:val="24"/>
              </w:rPr>
              <w:t xml:space="preserve"> </w:t>
            </w:r>
            <w:r>
              <w:rPr>
                <w:sz w:val="24"/>
              </w:rPr>
              <w:t>в</w:t>
            </w:r>
            <w:r>
              <w:rPr>
                <w:spacing w:val="-10"/>
                <w:sz w:val="24"/>
              </w:rPr>
              <w:t xml:space="preserve"> </w:t>
            </w:r>
            <w:r>
              <w:rPr>
                <w:sz w:val="24"/>
              </w:rPr>
              <w:t>коллективной</w:t>
            </w:r>
            <w:r>
              <w:rPr>
                <w:spacing w:val="-1"/>
                <w:sz w:val="24"/>
              </w:rPr>
              <w:t xml:space="preserve"> </w:t>
            </w:r>
            <w:r>
              <w:rPr>
                <w:sz w:val="24"/>
              </w:rPr>
              <w:t>работе</w:t>
            </w:r>
            <w:r>
              <w:rPr>
                <w:spacing w:val="-8"/>
                <w:sz w:val="24"/>
              </w:rPr>
              <w:t xml:space="preserve"> </w:t>
            </w:r>
            <w:r>
              <w:rPr>
                <w:sz w:val="24"/>
              </w:rPr>
              <w:t>по</w:t>
            </w:r>
            <w:r>
              <w:rPr>
                <w:spacing w:val="-5"/>
                <w:sz w:val="24"/>
              </w:rPr>
              <w:t xml:space="preserve"> </w:t>
            </w:r>
            <w:r>
              <w:rPr>
                <w:sz w:val="24"/>
              </w:rPr>
              <w:t>созданию</w:t>
            </w:r>
            <w:r>
              <w:rPr>
                <w:spacing w:val="-7"/>
                <w:sz w:val="24"/>
              </w:rPr>
              <w:t xml:space="preserve"> </w:t>
            </w:r>
            <w:r>
              <w:rPr>
                <w:sz w:val="24"/>
              </w:rPr>
              <w:t>такого</w:t>
            </w:r>
            <w:r>
              <w:rPr>
                <w:spacing w:val="-4"/>
                <w:sz w:val="24"/>
              </w:rPr>
              <w:t xml:space="preserve"> </w:t>
            </w:r>
            <w:r>
              <w:rPr>
                <w:spacing w:val="-2"/>
                <w:sz w:val="24"/>
              </w:rPr>
              <w:t>макета</w:t>
            </w:r>
          </w:p>
        </w:tc>
      </w:tr>
      <w:tr w14:paraId="15B90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04C517E4">
            <w:pPr>
              <w:rPr>
                <w:sz w:val="2"/>
                <w:szCs w:val="2"/>
              </w:rPr>
            </w:pPr>
          </w:p>
        </w:tc>
        <w:tc>
          <w:tcPr>
            <w:tcW w:w="1635" w:type="dxa"/>
          </w:tcPr>
          <w:p w14:paraId="0139F259">
            <w:pPr>
              <w:pStyle w:val="13"/>
              <w:spacing w:line="265" w:lineRule="exact"/>
              <w:ind w:left="164" w:right="120"/>
              <w:jc w:val="center"/>
              <w:rPr>
                <w:sz w:val="24"/>
              </w:rPr>
            </w:pPr>
            <w:r>
              <w:rPr>
                <w:spacing w:val="-5"/>
                <w:sz w:val="24"/>
              </w:rPr>
              <w:t>5.3</w:t>
            </w:r>
          </w:p>
        </w:tc>
        <w:tc>
          <w:tcPr>
            <w:tcW w:w="6695" w:type="dxa"/>
          </w:tcPr>
          <w:p w14:paraId="51CCCBA7">
            <w:pPr>
              <w:pStyle w:val="13"/>
              <w:spacing w:line="265" w:lineRule="exact"/>
              <w:ind w:left="679"/>
              <w:rPr>
                <w:sz w:val="24"/>
              </w:rPr>
            </w:pPr>
            <w:r>
              <w:rPr>
                <w:sz w:val="24"/>
              </w:rPr>
              <w:t>Создать</w:t>
            </w:r>
            <w:r>
              <w:rPr>
                <w:spacing w:val="30"/>
                <w:sz w:val="24"/>
              </w:rPr>
              <w:t xml:space="preserve"> </w:t>
            </w:r>
            <w:r>
              <w:rPr>
                <w:sz w:val="24"/>
              </w:rPr>
              <w:t>в</w:t>
            </w:r>
            <w:r>
              <w:rPr>
                <w:spacing w:val="30"/>
                <w:sz w:val="24"/>
              </w:rPr>
              <w:t xml:space="preserve"> </w:t>
            </w:r>
            <w:r>
              <w:rPr>
                <w:sz w:val="24"/>
              </w:rPr>
              <w:t>виде</w:t>
            </w:r>
            <w:r>
              <w:rPr>
                <w:spacing w:val="31"/>
                <w:sz w:val="24"/>
              </w:rPr>
              <w:t xml:space="preserve"> </w:t>
            </w:r>
            <w:r>
              <w:rPr>
                <w:sz w:val="24"/>
              </w:rPr>
              <w:t>рисунков</w:t>
            </w:r>
            <w:r>
              <w:rPr>
                <w:spacing w:val="36"/>
                <w:sz w:val="24"/>
              </w:rPr>
              <w:t xml:space="preserve"> </w:t>
            </w:r>
            <w:r>
              <w:rPr>
                <w:sz w:val="24"/>
              </w:rPr>
              <w:t>или</w:t>
            </w:r>
            <w:r>
              <w:rPr>
                <w:spacing w:val="31"/>
                <w:sz w:val="24"/>
              </w:rPr>
              <w:t xml:space="preserve"> </w:t>
            </w:r>
            <w:r>
              <w:rPr>
                <w:sz w:val="24"/>
              </w:rPr>
              <w:t>объёмных</w:t>
            </w:r>
            <w:r>
              <w:rPr>
                <w:spacing w:val="31"/>
                <w:sz w:val="24"/>
              </w:rPr>
              <w:t xml:space="preserve"> </w:t>
            </w:r>
            <w:r>
              <w:rPr>
                <w:sz w:val="24"/>
              </w:rPr>
              <w:t>аппликаций</w:t>
            </w:r>
            <w:r>
              <w:rPr>
                <w:spacing w:val="35"/>
                <w:sz w:val="24"/>
              </w:rPr>
              <w:t xml:space="preserve"> </w:t>
            </w:r>
            <w:r>
              <w:rPr>
                <w:spacing w:val="-5"/>
                <w:sz w:val="24"/>
              </w:rPr>
              <w:t>из</w:t>
            </w:r>
          </w:p>
          <w:p w14:paraId="0C6C01A1">
            <w:pPr>
              <w:pStyle w:val="13"/>
              <w:spacing w:line="274" w:lineRule="exact"/>
              <w:ind w:left="112"/>
              <w:rPr>
                <w:sz w:val="24"/>
              </w:rPr>
            </w:pPr>
            <w:r>
              <w:rPr>
                <w:sz w:val="24"/>
              </w:rPr>
              <w:t>цветной</w:t>
            </w:r>
            <w:r>
              <w:rPr>
                <w:spacing w:val="-9"/>
                <w:sz w:val="24"/>
              </w:rPr>
              <w:t xml:space="preserve"> </w:t>
            </w:r>
            <w:r>
              <w:rPr>
                <w:sz w:val="24"/>
              </w:rPr>
              <w:t>бумаги</w:t>
            </w:r>
            <w:r>
              <w:rPr>
                <w:spacing w:val="-9"/>
                <w:sz w:val="24"/>
              </w:rPr>
              <w:t xml:space="preserve"> </w:t>
            </w:r>
            <w:r>
              <w:rPr>
                <w:sz w:val="24"/>
              </w:rPr>
              <w:t>эскизы</w:t>
            </w:r>
            <w:r>
              <w:rPr>
                <w:spacing w:val="-9"/>
                <w:sz w:val="24"/>
              </w:rPr>
              <w:t xml:space="preserve"> </w:t>
            </w:r>
            <w:r>
              <w:rPr>
                <w:sz w:val="24"/>
              </w:rPr>
              <w:t>разнообразных</w:t>
            </w:r>
            <w:r>
              <w:rPr>
                <w:spacing w:val="-8"/>
                <w:sz w:val="24"/>
              </w:rPr>
              <w:t xml:space="preserve"> </w:t>
            </w:r>
            <w:r>
              <w:rPr>
                <w:sz w:val="24"/>
              </w:rPr>
              <w:t>малых</w:t>
            </w:r>
            <w:r>
              <w:rPr>
                <w:spacing w:val="-9"/>
                <w:sz w:val="24"/>
              </w:rPr>
              <w:t xml:space="preserve"> </w:t>
            </w:r>
            <w:r>
              <w:rPr>
                <w:sz w:val="24"/>
              </w:rPr>
              <w:t>архитектурных форм, наполняющих городское пространство</w:t>
            </w:r>
          </w:p>
        </w:tc>
      </w:tr>
      <w:tr w14:paraId="2F91D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6588A77">
            <w:pPr>
              <w:rPr>
                <w:sz w:val="2"/>
                <w:szCs w:val="2"/>
              </w:rPr>
            </w:pPr>
          </w:p>
        </w:tc>
        <w:tc>
          <w:tcPr>
            <w:tcW w:w="1635" w:type="dxa"/>
          </w:tcPr>
          <w:p w14:paraId="349195C6">
            <w:pPr>
              <w:pStyle w:val="13"/>
              <w:spacing w:line="265" w:lineRule="exact"/>
              <w:ind w:left="164" w:right="120"/>
              <w:jc w:val="center"/>
              <w:rPr>
                <w:sz w:val="24"/>
              </w:rPr>
            </w:pPr>
            <w:r>
              <w:rPr>
                <w:spacing w:val="-5"/>
                <w:sz w:val="24"/>
              </w:rPr>
              <w:t>5.4</w:t>
            </w:r>
          </w:p>
        </w:tc>
        <w:tc>
          <w:tcPr>
            <w:tcW w:w="6695" w:type="dxa"/>
          </w:tcPr>
          <w:p w14:paraId="0358ED2A">
            <w:pPr>
              <w:pStyle w:val="13"/>
              <w:spacing w:line="230" w:lineRule="auto"/>
              <w:ind w:left="112" w:firstLine="568"/>
              <w:rPr>
                <w:sz w:val="24"/>
              </w:rPr>
            </w:pPr>
            <w:r>
              <w:rPr>
                <w:sz w:val="24"/>
              </w:rPr>
              <w:t>Придумать</w:t>
            </w:r>
            <w:r>
              <w:rPr>
                <w:spacing w:val="80"/>
                <w:sz w:val="24"/>
              </w:rPr>
              <w:t xml:space="preserve"> </w:t>
            </w:r>
            <w:r>
              <w:rPr>
                <w:sz w:val="24"/>
              </w:rPr>
              <w:t>и</w:t>
            </w:r>
            <w:r>
              <w:rPr>
                <w:spacing w:val="80"/>
                <w:sz w:val="24"/>
              </w:rPr>
              <w:t xml:space="preserve"> </w:t>
            </w:r>
            <w:r>
              <w:rPr>
                <w:sz w:val="24"/>
              </w:rPr>
              <w:t>нарисовать</w:t>
            </w:r>
            <w:r>
              <w:rPr>
                <w:spacing w:val="80"/>
                <w:sz w:val="24"/>
              </w:rPr>
              <w:t xml:space="preserve"> </w:t>
            </w:r>
            <w:r>
              <w:rPr>
                <w:sz w:val="24"/>
              </w:rPr>
              <w:t>(или</w:t>
            </w:r>
            <w:r>
              <w:rPr>
                <w:spacing w:val="80"/>
                <w:sz w:val="24"/>
              </w:rPr>
              <w:t xml:space="preserve"> </w:t>
            </w:r>
            <w:r>
              <w:rPr>
                <w:sz w:val="24"/>
              </w:rPr>
              <w:t>выполнить</w:t>
            </w:r>
            <w:r>
              <w:rPr>
                <w:spacing w:val="80"/>
                <w:sz w:val="24"/>
              </w:rPr>
              <w:t xml:space="preserve"> </w:t>
            </w:r>
            <w:r>
              <w:rPr>
                <w:sz w:val="24"/>
              </w:rPr>
              <w:t>в</w:t>
            </w:r>
            <w:r>
              <w:rPr>
                <w:spacing w:val="80"/>
                <w:sz w:val="24"/>
              </w:rPr>
              <w:t xml:space="preserve"> </w:t>
            </w:r>
            <w:r>
              <w:rPr>
                <w:sz w:val="24"/>
              </w:rPr>
              <w:t>технике бумагопластики) транспортное средство</w:t>
            </w:r>
          </w:p>
        </w:tc>
      </w:tr>
      <w:tr w14:paraId="57EB0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0AB0C404">
            <w:pPr>
              <w:rPr>
                <w:sz w:val="2"/>
                <w:szCs w:val="2"/>
              </w:rPr>
            </w:pPr>
          </w:p>
        </w:tc>
        <w:tc>
          <w:tcPr>
            <w:tcW w:w="1635" w:type="dxa"/>
          </w:tcPr>
          <w:p w14:paraId="05824B84">
            <w:pPr>
              <w:pStyle w:val="13"/>
              <w:spacing w:line="265" w:lineRule="exact"/>
              <w:ind w:left="164" w:right="120"/>
              <w:jc w:val="center"/>
              <w:rPr>
                <w:sz w:val="24"/>
              </w:rPr>
            </w:pPr>
            <w:r>
              <w:rPr>
                <w:spacing w:val="-5"/>
                <w:sz w:val="24"/>
              </w:rPr>
              <w:t>5.5</w:t>
            </w:r>
          </w:p>
        </w:tc>
        <w:tc>
          <w:tcPr>
            <w:tcW w:w="6695" w:type="dxa"/>
          </w:tcPr>
          <w:p w14:paraId="5EBF99D9">
            <w:pPr>
              <w:pStyle w:val="13"/>
              <w:spacing w:line="235" w:lineRule="auto"/>
              <w:ind w:left="112" w:firstLine="566"/>
              <w:rPr>
                <w:sz w:val="24"/>
              </w:rPr>
            </w:pPr>
            <w:r>
              <w:rPr>
                <w:sz w:val="24"/>
              </w:rPr>
              <w:t>Выполнить творческий рисунок — создать образ своего города</w:t>
            </w:r>
            <w:r>
              <w:rPr>
                <w:spacing w:val="40"/>
                <w:sz w:val="24"/>
              </w:rPr>
              <w:t xml:space="preserve"> </w:t>
            </w:r>
            <w:r>
              <w:rPr>
                <w:sz w:val="24"/>
              </w:rPr>
              <w:t>или</w:t>
            </w:r>
            <w:r>
              <w:rPr>
                <w:spacing w:val="40"/>
                <w:sz w:val="24"/>
              </w:rPr>
              <w:t xml:space="preserve"> </w:t>
            </w:r>
            <w:r>
              <w:rPr>
                <w:sz w:val="24"/>
              </w:rPr>
              <w:t>села</w:t>
            </w:r>
            <w:r>
              <w:rPr>
                <w:spacing w:val="40"/>
                <w:sz w:val="24"/>
              </w:rPr>
              <w:t xml:space="preserve"> </w:t>
            </w:r>
            <w:r>
              <w:rPr>
                <w:sz w:val="24"/>
              </w:rPr>
              <w:t>или</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коллективной</w:t>
            </w:r>
            <w:r>
              <w:rPr>
                <w:spacing w:val="40"/>
                <w:sz w:val="24"/>
              </w:rPr>
              <w:t xml:space="preserve"> </w:t>
            </w:r>
            <w:r>
              <w:rPr>
                <w:sz w:val="24"/>
              </w:rPr>
              <w:t>работе</w:t>
            </w:r>
            <w:r>
              <w:rPr>
                <w:spacing w:val="40"/>
                <w:sz w:val="24"/>
              </w:rPr>
              <w:t xml:space="preserve"> </w:t>
            </w:r>
            <w:r>
              <w:rPr>
                <w:sz w:val="24"/>
              </w:rPr>
              <w:t>по созданию образа своего города или села (в виде коллажа)</w:t>
            </w:r>
          </w:p>
        </w:tc>
      </w:tr>
      <w:tr w14:paraId="5DDA7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73E4B3E4">
            <w:pPr>
              <w:pStyle w:val="13"/>
              <w:spacing w:line="275" w:lineRule="exact"/>
              <w:ind w:left="681"/>
              <w:rPr>
                <w:b/>
                <w:sz w:val="24"/>
              </w:rPr>
            </w:pPr>
            <w:r>
              <w:rPr>
                <w:b/>
                <w:spacing w:val="-10"/>
                <w:sz w:val="24"/>
              </w:rPr>
              <w:t>6</w:t>
            </w:r>
          </w:p>
        </w:tc>
        <w:tc>
          <w:tcPr>
            <w:tcW w:w="8330" w:type="dxa"/>
            <w:gridSpan w:val="2"/>
          </w:tcPr>
          <w:p w14:paraId="5E1DC9BE">
            <w:pPr>
              <w:pStyle w:val="13"/>
              <w:spacing w:line="258" w:lineRule="exact"/>
              <w:ind w:left="684"/>
              <w:rPr>
                <w:b/>
                <w:sz w:val="24"/>
              </w:rPr>
            </w:pPr>
            <w:r>
              <w:rPr>
                <w:b/>
                <w:sz w:val="24"/>
              </w:rPr>
              <w:t>Модуль</w:t>
            </w:r>
            <w:r>
              <w:rPr>
                <w:b/>
                <w:spacing w:val="-8"/>
                <w:sz w:val="24"/>
              </w:rPr>
              <w:t xml:space="preserve"> </w:t>
            </w:r>
            <w:r>
              <w:rPr>
                <w:b/>
                <w:sz w:val="24"/>
              </w:rPr>
              <w:t>«Восприятие</w:t>
            </w:r>
            <w:r>
              <w:rPr>
                <w:b/>
                <w:spacing w:val="-10"/>
                <w:sz w:val="24"/>
              </w:rPr>
              <w:t xml:space="preserve"> </w:t>
            </w:r>
            <w:r>
              <w:rPr>
                <w:b/>
                <w:sz w:val="24"/>
              </w:rPr>
              <w:t>произведений</w:t>
            </w:r>
            <w:r>
              <w:rPr>
                <w:b/>
                <w:spacing w:val="-5"/>
                <w:sz w:val="24"/>
              </w:rPr>
              <w:t xml:space="preserve"> </w:t>
            </w:r>
            <w:r>
              <w:rPr>
                <w:b/>
                <w:spacing w:val="-2"/>
                <w:sz w:val="24"/>
              </w:rPr>
              <w:t>искусства»</w:t>
            </w:r>
          </w:p>
        </w:tc>
      </w:tr>
      <w:tr w14:paraId="067FB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71" w:type="dxa"/>
            <w:vMerge w:val="continue"/>
            <w:tcBorders>
              <w:top w:val="nil"/>
            </w:tcBorders>
          </w:tcPr>
          <w:p w14:paraId="3290D2CA">
            <w:pPr>
              <w:rPr>
                <w:sz w:val="2"/>
                <w:szCs w:val="2"/>
              </w:rPr>
            </w:pPr>
          </w:p>
        </w:tc>
        <w:tc>
          <w:tcPr>
            <w:tcW w:w="1635" w:type="dxa"/>
          </w:tcPr>
          <w:p w14:paraId="78482B37">
            <w:pPr>
              <w:pStyle w:val="13"/>
              <w:spacing w:line="265" w:lineRule="exact"/>
              <w:ind w:left="164" w:right="120"/>
              <w:jc w:val="center"/>
              <w:rPr>
                <w:sz w:val="24"/>
              </w:rPr>
            </w:pPr>
            <w:r>
              <w:rPr>
                <w:spacing w:val="-5"/>
                <w:sz w:val="24"/>
              </w:rPr>
              <w:t>6.1</w:t>
            </w:r>
          </w:p>
        </w:tc>
        <w:tc>
          <w:tcPr>
            <w:tcW w:w="6695" w:type="dxa"/>
          </w:tcPr>
          <w:p w14:paraId="3CC82890">
            <w:pPr>
              <w:pStyle w:val="13"/>
              <w:tabs>
                <w:tab w:val="left" w:pos="1620"/>
                <w:tab w:val="left" w:pos="2492"/>
                <w:tab w:val="left" w:pos="2938"/>
                <w:tab w:val="left" w:pos="3014"/>
                <w:tab w:val="left" w:pos="3464"/>
                <w:tab w:val="left" w:pos="4331"/>
                <w:tab w:val="left" w:pos="5016"/>
                <w:tab w:val="left" w:pos="5857"/>
                <w:tab w:val="left" w:pos="6477"/>
              </w:tabs>
              <w:ind w:left="112" w:right="89" w:firstLine="566"/>
              <w:rPr>
                <w:sz w:val="24"/>
              </w:rPr>
            </w:pPr>
            <w:r>
              <w:rPr>
                <w:spacing w:val="-2"/>
                <w:sz w:val="24"/>
              </w:rPr>
              <w:t>Рассматривать</w:t>
            </w:r>
            <w:r>
              <w:rPr>
                <w:sz w:val="24"/>
              </w:rPr>
              <w:tab/>
            </w:r>
            <w:r>
              <w:rPr>
                <w:spacing w:val="-10"/>
                <w:sz w:val="24"/>
              </w:rPr>
              <w:t>и</w:t>
            </w:r>
            <w:r>
              <w:rPr>
                <w:sz w:val="24"/>
              </w:rPr>
              <w:tab/>
            </w:r>
            <w:r>
              <w:rPr>
                <w:spacing w:val="-2"/>
                <w:sz w:val="24"/>
              </w:rPr>
              <w:t>обсуждать</w:t>
            </w:r>
            <w:r>
              <w:rPr>
                <w:sz w:val="24"/>
              </w:rPr>
              <w:tab/>
            </w:r>
            <w:r>
              <w:rPr>
                <w:spacing w:val="-2"/>
                <w:sz w:val="24"/>
              </w:rPr>
              <w:t>содержание</w:t>
            </w:r>
            <w:r>
              <w:rPr>
                <w:sz w:val="24"/>
              </w:rPr>
              <w:tab/>
            </w:r>
            <w:r>
              <w:rPr>
                <w:spacing w:val="-2"/>
                <w:sz w:val="24"/>
              </w:rPr>
              <w:t>работы художника,</w:t>
            </w:r>
            <w:r>
              <w:rPr>
                <w:sz w:val="24"/>
              </w:rPr>
              <w:tab/>
            </w:r>
            <w:r>
              <w:rPr>
                <w:spacing w:val="-2"/>
                <w:sz w:val="24"/>
              </w:rPr>
              <w:t>ценностно</w:t>
            </w:r>
            <w:r>
              <w:rPr>
                <w:sz w:val="24"/>
              </w:rPr>
              <w:tab/>
            </w:r>
            <w:r>
              <w:rPr>
                <w:sz w:val="24"/>
              </w:rPr>
              <w:tab/>
            </w:r>
            <w:r>
              <w:rPr>
                <w:spacing w:val="-10"/>
                <w:sz w:val="24"/>
              </w:rPr>
              <w:t>и</w:t>
            </w:r>
            <w:r>
              <w:rPr>
                <w:sz w:val="24"/>
              </w:rPr>
              <w:tab/>
            </w:r>
            <w:r>
              <w:rPr>
                <w:spacing w:val="-2"/>
                <w:sz w:val="24"/>
              </w:rPr>
              <w:t>эстетически</w:t>
            </w:r>
            <w:r>
              <w:rPr>
                <w:sz w:val="24"/>
              </w:rPr>
              <w:tab/>
            </w:r>
            <w:r>
              <w:rPr>
                <w:spacing w:val="-2"/>
                <w:sz w:val="24"/>
              </w:rPr>
              <w:t>относиться</w:t>
            </w:r>
            <w:r>
              <w:rPr>
                <w:sz w:val="24"/>
              </w:rPr>
              <w:tab/>
            </w:r>
            <w:r>
              <w:rPr>
                <w:spacing w:val="-10"/>
                <w:sz w:val="24"/>
              </w:rPr>
              <w:t>к</w:t>
            </w:r>
          </w:p>
          <w:p w14:paraId="6F5E2CE7">
            <w:pPr>
              <w:pStyle w:val="13"/>
              <w:spacing w:line="268" w:lineRule="exact"/>
              <w:ind w:left="112"/>
              <w:rPr>
                <w:sz w:val="24"/>
              </w:rPr>
            </w:pPr>
            <w:r>
              <w:rPr>
                <w:sz w:val="24"/>
              </w:rPr>
              <w:t>иллюстрациям известных</w:t>
            </w:r>
            <w:r>
              <w:rPr>
                <w:spacing w:val="-3"/>
                <w:sz w:val="24"/>
              </w:rPr>
              <w:t xml:space="preserve"> </w:t>
            </w:r>
            <w:r>
              <w:rPr>
                <w:sz w:val="24"/>
              </w:rPr>
              <w:t>отечественных художников детских книг, получая различную визуально-образную информацию</w:t>
            </w:r>
          </w:p>
        </w:tc>
      </w:tr>
      <w:tr w14:paraId="2AFBE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1DE59CAF">
            <w:pPr>
              <w:rPr>
                <w:sz w:val="2"/>
                <w:szCs w:val="2"/>
              </w:rPr>
            </w:pPr>
          </w:p>
        </w:tc>
        <w:tc>
          <w:tcPr>
            <w:tcW w:w="1635" w:type="dxa"/>
          </w:tcPr>
          <w:p w14:paraId="1EAB0B91">
            <w:pPr>
              <w:pStyle w:val="13"/>
              <w:spacing w:line="258" w:lineRule="exact"/>
              <w:ind w:left="164" w:right="120"/>
              <w:jc w:val="center"/>
              <w:rPr>
                <w:sz w:val="24"/>
              </w:rPr>
            </w:pPr>
            <w:r>
              <w:rPr>
                <w:spacing w:val="-5"/>
                <w:sz w:val="24"/>
              </w:rPr>
              <w:t>6.2</w:t>
            </w:r>
          </w:p>
        </w:tc>
        <w:tc>
          <w:tcPr>
            <w:tcW w:w="6695" w:type="dxa"/>
          </w:tcPr>
          <w:p w14:paraId="77B8D955">
            <w:pPr>
              <w:pStyle w:val="13"/>
              <w:spacing w:line="258" w:lineRule="exact"/>
              <w:ind w:left="681"/>
              <w:rPr>
                <w:sz w:val="24"/>
              </w:rPr>
            </w:pPr>
            <w:r>
              <w:rPr>
                <w:sz w:val="24"/>
              </w:rPr>
              <w:t>знать</w:t>
            </w:r>
            <w:r>
              <w:rPr>
                <w:spacing w:val="-10"/>
                <w:sz w:val="24"/>
              </w:rPr>
              <w:t xml:space="preserve"> </w:t>
            </w:r>
            <w:r>
              <w:rPr>
                <w:sz w:val="24"/>
              </w:rPr>
              <w:t>имена</w:t>
            </w:r>
            <w:r>
              <w:rPr>
                <w:spacing w:val="-10"/>
                <w:sz w:val="24"/>
              </w:rPr>
              <w:t xml:space="preserve"> </w:t>
            </w:r>
            <w:r>
              <w:rPr>
                <w:sz w:val="24"/>
              </w:rPr>
              <w:t>несколь</w:t>
            </w:r>
            <w:r>
              <w:rPr>
                <w:spacing w:val="-3"/>
                <w:sz w:val="24"/>
              </w:rPr>
              <w:t xml:space="preserve"> </w:t>
            </w:r>
            <w:r>
              <w:rPr>
                <w:sz w:val="24"/>
              </w:rPr>
              <w:t>ких</w:t>
            </w:r>
            <w:r>
              <w:rPr>
                <w:spacing w:val="-11"/>
                <w:sz w:val="24"/>
              </w:rPr>
              <w:t xml:space="preserve"> </w:t>
            </w:r>
            <w:r>
              <w:rPr>
                <w:sz w:val="24"/>
              </w:rPr>
              <w:t>художников</w:t>
            </w:r>
            <w:r>
              <w:rPr>
                <w:spacing w:val="-5"/>
                <w:sz w:val="24"/>
              </w:rPr>
              <w:t xml:space="preserve"> </w:t>
            </w:r>
            <w:r>
              <w:rPr>
                <w:sz w:val="24"/>
              </w:rPr>
              <w:t>детской</w:t>
            </w:r>
            <w:r>
              <w:rPr>
                <w:spacing w:val="-11"/>
                <w:sz w:val="24"/>
              </w:rPr>
              <w:t xml:space="preserve"> </w:t>
            </w:r>
            <w:r>
              <w:rPr>
                <w:spacing w:val="-2"/>
                <w:sz w:val="24"/>
              </w:rPr>
              <w:t>книги</w:t>
            </w:r>
          </w:p>
        </w:tc>
      </w:tr>
      <w:tr w14:paraId="2C15A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5D52F81B">
            <w:pPr>
              <w:rPr>
                <w:sz w:val="2"/>
                <w:szCs w:val="2"/>
              </w:rPr>
            </w:pPr>
          </w:p>
        </w:tc>
        <w:tc>
          <w:tcPr>
            <w:tcW w:w="1635" w:type="dxa"/>
          </w:tcPr>
          <w:p w14:paraId="2E3AC9CE">
            <w:pPr>
              <w:pStyle w:val="13"/>
              <w:spacing w:line="265" w:lineRule="exact"/>
              <w:ind w:left="164" w:right="120"/>
              <w:jc w:val="center"/>
              <w:rPr>
                <w:sz w:val="24"/>
              </w:rPr>
            </w:pPr>
            <w:r>
              <w:rPr>
                <w:spacing w:val="-5"/>
                <w:sz w:val="24"/>
              </w:rPr>
              <w:t>6.3</w:t>
            </w:r>
          </w:p>
        </w:tc>
        <w:tc>
          <w:tcPr>
            <w:tcW w:w="6695" w:type="dxa"/>
          </w:tcPr>
          <w:p w14:paraId="71B4D2F1">
            <w:pPr>
              <w:pStyle w:val="13"/>
              <w:tabs>
                <w:tab w:val="left" w:pos="2593"/>
                <w:tab w:val="left" w:pos="3139"/>
                <w:tab w:val="left" w:pos="5046"/>
              </w:tabs>
              <w:ind w:left="112" w:right="97" w:firstLine="566"/>
              <w:rPr>
                <w:sz w:val="24"/>
              </w:rPr>
            </w:pPr>
            <w:r>
              <w:rPr>
                <w:spacing w:val="-2"/>
                <w:sz w:val="24"/>
              </w:rPr>
              <w:t>Рассматривать</w:t>
            </w:r>
            <w:r>
              <w:rPr>
                <w:sz w:val="24"/>
              </w:rPr>
              <w:tab/>
            </w:r>
            <w:r>
              <w:rPr>
                <w:spacing w:val="-10"/>
                <w:sz w:val="24"/>
              </w:rPr>
              <w:t>и</w:t>
            </w:r>
            <w:r>
              <w:rPr>
                <w:sz w:val="24"/>
              </w:rPr>
              <w:tab/>
            </w:r>
            <w:r>
              <w:rPr>
                <w:spacing w:val="-2"/>
                <w:sz w:val="24"/>
              </w:rPr>
              <w:t>анализировать</w:t>
            </w:r>
            <w:r>
              <w:rPr>
                <w:sz w:val="24"/>
              </w:rPr>
              <w:tab/>
            </w:r>
            <w:r>
              <w:rPr>
                <w:spacing w:val="-2"/>
                <w:sz w:val="24"/>
              </w:rPr>
              <w:t xml:space="preserve">архитектурные </w:t>
            </w:r>
            <w:r>
              <w:rPr>
                <w:sz w:val="24"/>
              </w:rPr>
              <w:t>постройки</w:t>
            </w:r>
            <w:r>
              <w:rPr>
                <w:spacing w:val="66"/>
                <w:w w:val="150"/>
                <w:sz w:val="24"/>
              </w:rPr>
              <w:t xml:space="preserve"> </w:t>
            </w:r>
            <w:r>
              <w:rPr>
                <w:sz w:val="24"/>
              </w:rPr>
              <w:t>своего</w:t>
            </w:r>
            <w:r>
              <w:rPr>
                <w:spacing w:val="67"/>
                <w:w w:val="150"/>
                <w:sz w:val="24"/>
              </w:rPr>
              <w:t xml:space="preserve"> </w:t>
            </w:r>
            <w:r>
              <w:rPr>
                <w:sz w:val="24"/>
              </w:rPr>
              <w:t>города</w:t>
            </w:r>
            <w:r>
              <w:rPr>
                <w:spacing w:val="67"/>
                <w:w w:val="150"/>
                <w:sz w:val="24"/>
              </w:rPr>
              <w:t xml:space="preserve"> </w:t>
            </w:r>
            <w:r>
              <w:rPr>
                <w:sz w:val="24"/>
              </w:rPr>
              <w:t>(села),</w:t>
            </w:r>
            <w:r>
              <w:rPr>
                <w:spacing w:val="66"/>
                <w:w w:val="150"/>
                <w:sz w:val="24"/>
              </w:rPr>
              <w:t xml:space="preserve"> </w:t>
            </w:r>
            <w:r>
              <w:rPr>
                <w:sz w:val="24"/>
              </w:rPr>
              <w:t>характерные</w:t>
            </w:r>
            <w:r>
              <w:rPr>
                <w:spacing w:val="67"/>
                <w:w w:val="150"/>
                <w:sz w:val="24"/>
              </w:rPr>
              <w:t xml:space="preserve"> </w:t>
            </w:r>
            <w:r>
              <w:rPr>
                <w:spacing w:val="-2"/>
                <w:sz w:val="24"/>
              </w:rPr>
              <w:t>особенности</w:t>
            </w:r>
          </w:p>
          <w:p w14:paraId="68BD8BAB">
            <w:pPr>
              <w:pStyle w:val="13"/>
              <w:spacing w:line="268" w:lineRule="exact"/>
              <w:ind w:left="112"/>
              <w:rPr>
                <w:sz w:val="24"/>
              </w:rPr>
            </w:pPr>
            <w:r>
              <w:rPr>
                <w:sz w:val="24"/>
              </w:rPr>
              <w:t>улиц</w:t>
            </w:r>
            <w:r>
              <w:rPr>
                <w:spacing w:val="80"/>
                <w:sz w:val="24"/>
              </w:rPr>
              <w:t xml:space="preserve"> </w:t>
            </w:r>
            <w:r>
              <w:rPr>
                <w:sz w:val="24"/>
              </w:rPr>
              <w:t>и</w:t>
            </w:r>
            <w:r>
              <w:rPr>
                <w:spacing w:val="80"/>
                <w:sz w:val="24"/>
              </w:rPr>
              <w:t xml:space="preserve"> </w:t>
            </w:r>
            <w:r>
              <w:rPr>
                <w:sz w:val="24"/>
              </w:rPr>
              <w:t>площадей,</w:t>
            </w:r>
            <w:r>
              <w:rPr>
                <w:spacing w:val="80"/>
                <w:sz w:val="24"/>
              </w:rPr>
              <w:t xml:space="preserve"> </w:t>
            </w:r>
            <w:r>
              <w:rPr>
                <w:sz w:val="24"/>
              </w:rPr>
              <w:t>выделять</w:t>
            </w:r>
            <w:r>
              <w:rPr>
                <w:spacing w:val="80"/>
                <w:sz w:val="24"/>
              </w:rPr>
              <w:t xml:space="preserve"> </w:t>
            </w:r>
            <w:r>
              <w:rPr>
                <w:sz w:val="24"/>
              </w:rPr>
              <w:t>центральные</w:t>
            </w:r>
            <w:r>
              <w:rPr>
                <w:spacing w:val="80"/>
                <w:sz w:val="24"/>
              </w:rPr>
              <w:t xml:space="preserve"> </w:t>
            </w:r>
            <w:r>
              <w:rPr>
                <w:sz w:val="24"/>
              </w:rPr>
              <w:t>по</w:t>
            </w:r>
            <w:r>
              <w:rPr>
                <w:spacing w:val="80"/>
                <w:sz w:val="24"/>
              </w:rPr>
              <w:t xml:space="preserve"> </w:t>
            </w:r>
            <w:r>
              <w:rPr>
                <w:sz w:val="24"/>
              </w:rPr>
              <w:t>архитектуре здания и обсуждать их архитектурные особенности;,</w:t>
            </w:r>
          </w:p>
        </w:tc>
      </w:tr>
      <w:tr w14:paraId="3443C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1E54D5AE">
            <w:pPr>
              <w:rPr>
                <w:sz w:val="2"/>
                <w:szCs w:val="2"/>
              </w:rPr>
            </w:pPr>
          </w:p>
        </w:tc>
        <w:tc>
          <w:tcPr>
            <w:tcW w:w="1635" w:type="dxa"/>
          </w:tcPr>
          <w:p w14:paraId="58DFBCE8">
            <w:pPr>
              <w:pStyle w:val="13"/>
              <w:spacing w:line="265" w:lineRule="exact"/>
              <w:ind w:left="164" w:right="120"/>
              <w:jc w:val="center"/>
              <w:rPr>
                <w:sz w:val="24"/>
              </w:rPr>
            </w:pPr>
            <w:r>
              <w:rPr>
                <w:spacing w:val="-5"/>
                <w:sz w:val="24"/>
              </w:rPr>
              <w:t>6.4</w:t>
            </w:r>
          </w:p>
        </w:tc>
        <w:tc>
          <w:tcPr>
            <w:tcW w:w="6695" w:type="dxa"/>
          </w:tcPr>
          <w:p w14:paraId="24C9DFA3">
            <w:pPr>
              <w:pStyle w:val="13"/>
              <w:ind w:left="112" w:right="84" w:firstLine="566"/>
              <w:jc w:val="both"/>
              <w:rPr>
                <w:sz w:val="24"/>
              </w:rPr>
            </w:pPr>
            <w:r>
              <w:rPr>
                <w:sz w:val="24"/>
              </w:rPr>
              <w:t>приобретать представления, аналитический и эмоциональный опыт восприятия наиболее известных памятников</w:t>
            </w:r>
            <w:r>
              <w:rPr>
                <w:spacing w:val="75"/>
                <w:sz w:val="24"/>
              </w:rPr>
              <w:t xml:space="preserve"> </w:t>
            </w:r>
            <w:r>
              <w:rPr>
                <w:sz w:val="24"/>
              </w:rPr>
              <w:t>архитектуры</w:t>
            </w:r>
            <w:r>
              <w:rPr>
                <w:spacing w:val="76"/>
                <w:sz w:val="24"/>
              </w:rPr>
              <w:t xml:space="preserve"> </w:t>
            </w:r>
            <w:r>
              <w:rPr>
                <w:sz w:val="24"/>
              </w:rPr>
              <w:t>Москвы</w:t>
            </w:r>
            <w:r>
              <w:rPr>
                <w:spacing w:val="75"/>
                <w:sz w:val="24"/>
              </w:rPr>
              <w:t xml:space="preserve"> </w:t>
            </w:r>
            <w:r>
              <w:rPr>
                <w:sz w:val="24"/>
              </w:rPr>
              <w:t>и</w:t>
            </w:r>
            <w:r>
              <w:rPr>
                <w:spacing w:val="77"/>
                <w:sz w:val="24"/>
              </w:rPr>
              <w:t xml:space="preserve"> </w:t>
            </w:r>
            <w:r>
              <w:rPr>
                <w:sz w:val="24"/>
              </w:rPr>
              <w:t>Санкт-Петербурга</w:t>
            </w:r>
            <w:r>
              <w:rPr>
                <w:spacing w:val="78"/>
                <w:sz w:val="24"/>
              </w:rPr>
              <w:t xml:space="preserve"> </w:t>
            </w:r>
            <w:r>
              <w:rPr>
                <w:spacing w:val="-4"/>
                <w:sz w:val="24"/>
              </w:rPr>
              <w:t>(для</w:t>
            </w:r>
          </w:p>
          <w:p w14:paraId="4E62EFB5">
            <w:pPr>
              <w:pStyle w:val="13"/>
              <w:spacing w:line="268" w:lineRule="exact"/>
              <w:ind w:left="112" w:right="116"/>
              <w:jc w:val="both"/>
              <w:rPr>
                <w:sz w:val="24"/>
              </w:rPr>
            </w:pPr>
            <w:r>
              <w:rPr>
                <w:sz w:val="24"/>
              </w:rPr>
              <w:t>жителей регионов на основе фотографий, телепередач и виртуальных путешествий)</w:t>
            </w:r>
          </w:p>
        </w:tc>
      </w:tr>
      <w:tr w14:paraId="7362F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67D4D9EE">
            <w:pPr>
              <w:rPr>
                <w:sz w:val="2"/>
                <w:szCs w:val="2"/>
              </w:rPr>
            </w:pPr>
          </w:p>
        </w:tc>
        <w:tc>
          <w:tcPr>
            <w:tcW w:w="1635" w:type="dxa"/>
          </w:tcPr>
          <w:p w14:paraId="77060662">
            <w:pPr>
              <w:pStyle w:val="13"/>
              <w:spacing w:line="258" w:lineRule="exact"/>
              <w:ind w:left="164" w:right="120"/>
              <w:jc w:val="center"/>
              <w:rPr>
                <w:sz w:val="24"/>
              </w:rPr>
            </w:pPr>
            <w:r>
              <w:rPr>
                <w:spacing w:val="-5"/>
                <w:sz w:val="24"/>
              </w:rPr>
              <w:t>6.5</w:t>
            </w:r>
          </w:p>
        </w:tc>
        <w:tc>
          <w:tcPr>
            <w:tcW w:w="6695" w:type="dxa"/>
          </w:tcPr>
          <w:p w14:paraId="63C79830">
            <w:pPr>
              <w:pStyle w:val="13"/>
              <w:spacing w:line="258" w:lineRule="exact"/>
              <w:ind w:left="681"/>
              <w:rPr>
                <w:sz w:val="24"/>
              </w:rPr>
            </w:pPr>
            <w:r>
              <w:rPr>
                <w:sz w:val="24"/>
              </w:rPr>
              <w:t>уметь</w:t>
            </w:r>
            <w:r>
              <w:rPr>
                <w:spacing w:val="-10"/>
                <w:sz w:val="24"/>
              </w:rPr>
              <w:t xml:space="preserve"> </w:t>
            </w:r>
            <w:r>
              <w:rPr>
                <w:sz w:val="24"/>
              </w:rPr>
              <w:t>обсуждать</w:t>
            </w:r>
            <w:r>
              <w:rPr>
                <w:spacing w:val="-2"/>
                <w:sz w:val="24"/>
              </w:rPr>
              <w:t xml:space="preserve"> </w:t>
            </w:r>
            <w:r>
              <w:rPr>
                <w:sz w:val="24"/>
              </w:rPr>
              <w:t>увиденные</w:t>
            </w:r>
            <w:r>
              <w:rPr>
                <w:spacing w:val="-12"/>
                <w:sz w:val="24"/>
              </w:rPr>
              <w:t xml:space="preserve"> </w:t>
            </w:r>
            <w:r>
              <w:rPr>
                <w:spacing w:val="-2"/>
                <w:sz w:val="24"/>
              </w:rPr>
              <w:t>памятники</w:t>
            </w:r>
          </w:p>
        </w:tc>
      </w:tr>
      <w:tr w14:paraId="62272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5AEE2A11">
            <w:pPr>
              <w:rPr>
                <w:sz w:val="2"/>
                <w:szCs w:val="2"/>
              </w:rPr>
            </w:pPr>
          </w:p>
        </w:tc>
        <w:tc>
          <w:tcPr>
            <w:tcW w:w="1635" w:type="dxa"/>
          </w:tcPr>
          <w:p w14:paraId="5AF57F55">
            <w:pPr>
              <w:pStyle w:val="13"/>
              <w:spacing w:line="258" w:lineRule="exact"/>
              <w:ind w:left="164" w:right="120"/>
              <w:jc w:val="center"/>
              <w:rPr>
                <w:sz w:val="24"/>
              </w:rPr>
            </w:pPr>
            <w:r>
              <w:rPr>
                <w:spacing w:val="-5"/>
                <w:sz w:val="24"/>
              </w:rPr>
              <w:t>6.6</w:t>
            </w:r>
          </w:p>
        </w:tc>
        <w:tc>
          <w:tcPr>
            <w:tcW w:w="6695" w:type="dxa"/>
          </w:tcPr>
          <w:p w14:paraId="12829902">
            <w:pPr>
              <w:pStyle w:val="13"/>
              <w:spacing w:line="258" w:lineRule="exact"/>
              <w:ind w:left="681"/>
              <w:rPr>
                <w:sz w:val="24"/>
              </w:rPr>
            </w:pPr>
            <w:r>
              <w:rPr>
                <w:sz w:val="24"/>
              </w:rPr>
              <w:t>Знать</w:t>
            </w:r>
            <w:r>
              <w:rPr>
                <w:spacing w:val="69"/>
                <w:sz w:val="24"/>
              </w:rPr>
              <w:t xml:space="preserve"> </w:t>
            </w:r>
            <w:r>
              <w:rPr>
                <w:sz w:val="24"/>
              </w:rPr>
              <w:t>и</w:t>
            </w:r>
            <w:r>
              <w:rPr>
                <w:spacing w:val="72"/>
                <w:sz w:val="24"/>
              </w:rPr>
              <w:t xml:space="preserve"> </w:t>
            </w:r>
            <w:r>
              <w:rPr>
                <w:sz w:val="24"/>
              </w:rPr>
              <w:t>уметь</w:t>
            </w:r>
            <w:r>
              <w:rPr>
                <w:spacing w:val="73"/>
                <w:sz w:val="24"/>
              </w:rPr>
              <w:t xml:space="preserve"> </w:t>
            </w:r>
            <w:r>
              <w:rPr>
                <w:sz w:val="24"/>
              </w:rPr>
              <w:t>объяснять</w:t>
            </w:r>
            <w:r>
              <w:rPr>
                <w:spacing w:val="75"/>
                <w:sz w:val="24"/>
              </w:rPr>
              <w:t xml:space="preserve"> </w:t>
            </w:r>
            <w:r>
              <w:rPr>
                <w:sz w:val="24"/>
              </w:rPr>
              <w:t>назначение</w:t>
            </w:r>
            <w:r>
              <w:rPr>
                <w:spacing w:val="64"/>
                <w:sz w:val="24"/>
              </w:rPr>
              <w:t xml:space="preserve"> </w:t>
            </w:r>
            <w:r>
              <w:rPr>
                <w:sz w:val="24"/>
              </w:rPr>
              <w:t>основных</w:t>
            </w:r>
            <w:r>
              <w:rPr>
                <w:spacing w:val="68"/>
                <w:sz w:val="24"/>
              </w:rPr>
              <w:t xml:space="preserve"> </w:t>
            </w:r>
            <w:r>
              <w:rPr>
                <w:spacing w:val="-2"/>
                <w:sz w:val="24"/>
              </w:rPr>
              <w:t>видов</w:t>
            </w:r>
          </w:p>
        </w:tc>
      </w:tr>
    </w:tbl>
    <w:p w14:paraId="26F1FA67">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1FD7F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restart"/>
          </w:tcPr>
          <w:p w14:paraId="73B8CCD8">
            <w:pPr>
              <w:pStyle w:val="13"/>
              <w:rPr>
                <w:sz w:val="24"/>
              </w:rPr>
            </w:pPr>
          </w:p>
        </w:tc>
        <w:tc>
          <w:tcPr>
            <w:tcW w:w="1635" w:type="dxa"/>
          </w:tcPr>
          <w:p w14:paraId="1075B72D">
            <w:pPr>
              <w:pStyle w:val="13"/>
              <w:rPr>
                <w:sz w:val="24"/>
              </w:rPr>
            </w:pPr>
          </w:p>
        </w:tc>
        <w:tc>
          <w:tcPr>
            <w:tcW w:w="6695" w:type="dxa"/>
          </w:tcPr>
          <w:p w14:paraId="239F0664">
            <w:pPr>
              <w:pStyle w:val="13"/>
              <w:tabs>
                <w:tab w:val="left" w:pos="2432"/>
                <w:tab w:val="left" w:pos="3813"/>
                <w:tab w:val="left" w:pos="5996"/>
              </w:tabs>
              <w:spacing w:line="237" w:lineRule="auto"/>
              <w:ind w:left="112" w:right="89"/>
              <w:rPr>
                <w:sz w:val="24"/>
              </w:rPr>
            </w:pPr>
            <w:r>
              <w:rPr>
                <w:spacing w:val="-2"/>
                <w:sz w:val="24"/>
              </w:rPr>
              <w:t>пространственных</w:t>
            </w:r>
            <w:r>
              <w:rPr>
                <w:sz w:val="24"/>
              </w:rPr>
              <w:tab/>
            </w:r>
            <w:r>
              <w:rPr>
                <w:spacing w:val="-2"/>
                <w:sz w:val="24"/>
              </w:rPr>
              <w:t>искусств:</w:t>
            </w:r>
            <w:r>
              <w:rPr>
                <w:sz w:val="24"/>
              </w:rPr>
              <w:tab/>
            </w:r>
            <w:r>
              <w:rPr>
                <w:spacing w:val="-2"/>
                <w:sz w:val="24"/>
              </w:rPr>
              <w:t>изобразительных</w:t>
            </w:r>
            <w:r>
              <w:rPr>
                <w:sz w:val="24"/>
              </w:rPr>
              <w:tab/>
            </w:r>
            <w:r>
              <w:rPr>
                <w:spacing w:val="-2"/>
                <w:sz w:val="24"/>
              </w:rPr>
              <w:t xml:space="preserve">видов </w:t>
            </w:r>
            <w:r>
              <w:rPr>
                <w:sz w:val="24"/>
              </w:rPr>
              <w:t>искусства</w:t>
            </w:r>
            <w:r>
              <w:rPr>
                <w:spacing w:val="53"/>
                <w:sz w:val="24"/>
              </w:rPr>
              <w:t xml:space="preserve"> </w:t>
            </w:r>
            <w:r>
              <w:rPr>
                <w:sz w:val="24"/>
              </w:rPr>
              <w:t>—</w:t>
            </w:r>
            <w:r>
              <w:rPr>
                <w:spacing w:val="56"/>
                <w:sz w:val="24"/>
              </w:rPr>
              <w:t xml:space="preserve"> </w:t>
            </w:r>
            <w:r>
              <w:rPr>
                <w:sz w:val="24"/>
              </w:rPr>
              <w:t>живописи,</w:t>
            </w:r>
            <w:r>
              <w:rPr>
                <w:spacing w:val="54"/>
                <w:sz w:val="24"/>
              </w:rPr>
              <w:t xml:space="preserve"> </w:t>
            </w:r>
            <w:r>
              <w:rPr>
                <w:sz w:val="24"/>
              </w:rPr>
              <w:t>графики,</w:t>
            </w:r>
            <w:r>
              <w:rPr>
                <w:spacing w:val="55"/>
                <w:sz w:val="24"/>
              </w:rPr>
              <w:t xml:space="preserve"> </w:t>
            </w:r>
            <w:r>
              <w:rPr>
                <w:sz w:val="24"/>
              </w:rPr>
              <w:t>скульптуры;</w:t>
            </w:r>
            <w:r>
              <w:rPr>
                <w:spacing w:val="55"/>
                <w:sz w:val="24"/>
              </w:rPr>
              <w:t xml:space="preserve"> </w:t>
            </w:r>
            <w:r>
              <w:rPr>
                <w:spacing w:val="-2"/>
                <w:sz w:val="24"/>
              </w:rPr>
              <w:t>архитектуры,</w:t>
            </w:r>
          </w:p>
          <w:p w14:paraId="5DB5C175">
            <w:pPr>
              <w:pStyle w:val="13"/>
              <w:spacing w:before="1" w:line="268" w:lineRule="exact"/>
              <w:ind w:left="112"/>
              <w:rPr>
                <w:sz w:val="24"/>
              </w:rPr>
            </w:pPr>
            <w:r>
              <w:rPr>
                <w:sz w:val="24"/>
              </w:rPr>
              <w:t>дизайна,</w:t>
            </w:r>
            <w:r>
              <w:rPr>
                <w:spacing w:val="40"/>
                <w:sz w:val="24"/>
              </w:rPr>
              <w:t xml:space="preserve"> </w:t>
            </w:r>
            <w:r>
              <w:rPr>
                <w:sz w:val="24"/>
              </w:rPr>
              <w:t>декоративно-прикладных</w:t>
            </w:r>
            <w:r>
              <w:rPr>
                <w:spacing w:val="40"/>
                <w:sz w:val="24"/>
              </w:rPr>
              <w:t xml:space="preserve"> </w:t>
            </w:r>
            <w:r>
              <w:rPr>
                <w:sz w:val="24"/>
              </w:rPr>
              <w:t>видов</w:t>
            </w:r>
            <w:r>
              <w:rPr>
                <w:spacing w:val="40"/>
                <w:sz w:val="24"/>
              </w:rPr>
              <w:t xml:space="preserve"> </w:t>
            </w:r>
            <w:r>
              <w:rPr>
                <w:sz w:val="24"/>
              </w:rPr>
              <w:t>искусства,</w:t>
            </w:r>
            <w:r>
              <w:rPr>
                <w:spacing w:val="40"/>
                <w:sz w:val="24"/>
              </w:rPr>
              <w:t xml:space="preserve"> </w:t>
            </w:r>
            <w:r>
              <w:rPr>
                <w:sz w:val="24"/>
              </w:rPr>
              <w:t>а</w:t>
            </w:r>
            <w:r>
              <w:rPr>
                <w:spacing w:val="40"/>
                <w:sz w:val="24"/>
              </w:rPr>
              <w:t xml:space="preserve"> </w:t>
            </w:r>
            <w:r>
              <w:rPr>
                <w:sz w:val="24"/>
              </w:rPr>
              <w:t>также деятельности художника в кино, в театре, на празднике .</w:t>
            </w:r>
          </w:p>
        </w:tc>
      </w:tr>
      <w:tr w14:paraId="72F3E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B09AA49">
            <w:pPr>
              <w:rPr>
                <w:sz w:val="2"/>
                <w:szCs w:val="2"/>
              </w:rPr>
            </w:pPr>
          </w:p>
        </w:tc>
        <w:tc>
          <w:tcPr>
            <w:tcW w:w="1635" w:type="dxa"/>
          </w:tcPr>
          <w:p w14:paraId="6B9079A8">
            <w:pPr>
              <w:pStyle w:val="13"/>
              <w:spacing w:line="265" w:lineRule="exact"/>
              <w:ind w:left="684"/>
              <w:rPr>
                <w:sz w:val="24"/>
              </w:rPr>
            </w:pPr>
            <w:r>
              <w:rPr>
                <w:spacing w:val="-5"/>
                <w:sz w:val="24"/>
              </w:rPr>
              <w:t>6.7</w:t>
            </w:r>
          </w:p>
        </w:tc>
        <w:tc>
          <w:tcPr>
            <w:tcW w:w="6695" w:type="dxa"/>
          </w:tcPr>
          <w:p w14:paraId="6D388ABB">
            <w:pPr>
              <w:pStyle w:val="13"/>
              <w:spacing w:line="265" w:lineRule="exact"/>
              <w:ind w:left="112" w:firstLine="566"/>
              <w:rPr>
                <w:sz w:val="24"/>
              </w:rPr>
            </w:pPr>
            <w:r>
              <w:rPr>
                <w:sz w:val="24"/>
              </w:rPr>
              <w:t>Знать</w:t>
            </w:r>
            <w:r>
              <w:rPr>
                <w:spacing w:val="57"/>
                <w:w w:val="150"/>
                <w:sz w:val="24"/>
              </w:rPr>
              <w:t xml:space="preserve"> </w:t>
            </w:r>
            <w:r>
              <w:rPr>
                <w:sz w:val="24"/>
              </w:rPr>
              <w:t>и</w:t>
            </w:r>
            <w:r>
              <w:rPr>
                <w:spacing w:val="65"/>
                <w:w w:val="150"/>
                <w:sz w:val="24"/>
              </w:rPr>
              <w:t xml:space="preserve"> </w:t>
            </w:r>
            <w:r>
              <w:rPr>
                <w:sz w:val="24"/>
              </w:rPr>
              <w:t>уметь</w:t>
            </w:r>
            <w:r>
              <w:rPr>
                <w:spacing w:val="64"/>
                <w:w w:val="150"/>
                <w:sz w:val="24"/>
              </w:rPr>
              <w:t xml:space="preserve"> </w:t>
            </w:r>
            <w:r>
              <w:rPr>
                <w:sz w:val="24"/>
              </w:rPr>
              <w:t>называть</w:t>
            </w:r>
            <w:r>
              <w:rPr>
                <w:spacing w:val="58"/>
                <w:w w:val="150"/>
                <w:sz w:val="24"/>
              </w:rPr>
              <w:t xml:space="preserve"> </w:t>
            </w:r>
            <w:r>
              <w:rPr>
                <w:sz w:val="24"/>
              </w:rPr>
              <w:t>основные</w:t>
            </w:r>
            <w:r>
              <w:rPr>
                <w:spacing w:val="65"/>
                <w:w w:val="150"/>
                <w:sz w:val="24"/>
              </w:rPr>
              <w:t xml:space="preserve"> </w:t>
            </w:r>
            <w:r>
              <w:rPr>
                <w:sz w:val="24"/>
              </w:rPr>
              <w:t>жанры</w:t>
            </w:r>
            <w:r>
              <w:rPr>
                <w:spacing w:val="60"/>
                <w:w w:val="150"/>
                <w:sz w:val="24"/>
              </w:rPr>
              <w:t xml:space="preserve"> </w:t>
            </w:r>
            <w:r>
              <w:rPr>
                <w:spacing w:val="-2"/>
                <w:sz w:val="24"/>
              </w:rPr>
              <w:t>живописи,</w:t>
            </w:r>
          </w:p>
          <w:p w14:paraId="243D90BA">
            <w:pPr>
              <w:pStyle w:val="13"/>
              <w:tabs>
                <w:tab w:val="left" w:pos="1629"/>
                <w:tab w:val="left" w:pos="2090"/>
                <w:tab w:val="left" w:pos="3682"/>
                <w:tab w:val="left" w:pos="5478"/>
              </w:tabs>
              <w:spacing w:line="274" w:lineRule="exact"/>
              <w:ind w:left="112" w:right="109"/>
              <w:rPr>
                <w:sz w:val="24"/>
              </w:rPr>
            </w:pPr>
            <w:r>
              <w:rPr>
                <w:spacing w:val="-2"/>
                <w:sz w:val="24"/>
              </w:rPr>
              <w:t>графики</w:t>
            </w:r>
            <w:r>
              <w:rPr>
                <w:sz w:val="24"/>
              </w:rPr>
              <w:tab/>
            </w:r>
            <w:r>
              <w:rPr>
                <w:spacing w:val="-10"/>
                <w:sz w:val="24"/>
              </w:rPr>
              <w:t>и</w:t>
            </w:r>
            <w:r>
              <w:rPr>
                <w:sz w:val="24"/>
              </w:rPr>
              <w:tab/>
            </w:r>
            <w:r>
              <w:rPr>
                <w:spacing w:val="-2"/>
                <w:sz w:val="24"/>
              </w:rPr>
              <w:t>скульптуры,</w:t>
            </w:r>
            <w:r>
              <w:rPr>
                <w:sz w:val="24"/>
              </w:rPr>
              <w:tab/>
            </w:r>
            <w:r>
              <w:rPr>
                <w:spacing w:val="-2"/>
                <w:sz w:val="24"/>
              </w:rPr>
              <w:t>определяемые</w:t>
            </w:r>
            <w:r>
              <w:rPr>
                <w:sz w:val="24"/>
              </w:rPr>
              <w:tab/>
            </w:r>
            <w:r>
              <w:rPr>
                <w:spacing w:val="-4"/>
                <w:sz w:val="24"/>
              </w:rPr>
              <w:t xml:space="preserve">предметом </w:t>
            </w:r>
            <w:r>
              <w:rPr>
                <w:spacing w:val="-2"/>
                <w:sz w:val="24"/>
              </w:rPr>
              <w:t>изображения</w:t>
            </w:r>
          </w:p>
        </w:tc>
      </w:tr>
      <w:tr w14:paraId="06E15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62FF4F5C">
            <w:pPr>
              <w:rPr>
                <w:sz w:val="2"/>
                <w:szCs w:val="2"/>
              </w:rPr>
            </w:pPr>
          </w:p>
        </w:tc>
        <w:tc>
          <w:tcPr>
            <w:tcW w:w="1635" w:type="dxa"/>
          </w:tcPr>
          <w:p w14:paraId="0A8EC818">
            <w:pPr>
              <w:pStyle w:val="13"/>
              <w:spacing w:line="265" w:lineRule="exact"/>
              <w:ind w:left="684"/>
              <w:rPr>
                <w:sz w:val="24"/>
              </w:rPr>
            </w:pPr>
            <w:r>
              <w:rPr>
                <w:spacing w:val="-5"/>
                <w:sz w:val="24"/>
              </w:rPr>
              <w:t>6.8</w:t>
            </w:r>
          </w:p>
        </w:tc>
        <w:tc>
          <w:tcPr>
            <w:tcW w:w="6695" w:type="dxa"/>
          </w:tcPr>
          <w:p w14:paraId="68C7D579">
            <w:pPr>
              <w:pStyle w:val="13"/>
              <w:spacing w:line="237" w:lineRule="auto"/>
              <w:ind w:left="112" w:right="120" w:firstLine="566"/>
              <w:jc w:val="both"/>
              <w:rPr>
                <w:sz w:val="24"/>
              </w:rPr>
            </w:pPr>
            <w:r>
              <w:rPr>
                <w:sz w:val="24"/>
              </w:rPr>
              <w:t>Знать имена крупнейших отечественных художников- пейзажистов:</w:t>
            </w:r>
            <w:r>
              <w:rPr>
                <w:spacing w:val="67"/>
                <w:sz w:val="24"/>
              </w:rPr>
              <w:t xml:space="preserve"> </w:t>
            </w:r>
            <w:r>
              <w:rPr>
                <w:sz w:val="24"/>
              </w:rPr>
              <w:t>И</w:t>
            </w:r>
            <w:r>
              <w:rPr>
                <w:spacing w:val="-1"/>
                <w:sz w:val="24"/>
              </w:rPr>
              <w:t xml:space="preserve"> </w:t>
            </w:r>
            <w:r>
              <w:rPr>
                <w:sz w:val="24"/>
              </w:rPr>
              <w:t>.</w:t>
            </w:r>
            <w:r>
              <w:rPr>
                <w:spacing w:val="33"/>
                <w:sz w:val="24"/>
              </w:rPr>
              <w:t xml:space="preserve">  </w:t>
            </w:r>
            <w:r>
              <w:rPr>
                <w:sz w:val="24"/>
              </w:rPr>
              <w:t>И .</w:t>
            </w:r>
            <w:r>
              <w:rPr>
                <w:spacing w:val="33"/>
                <w:sz w:val="24"/>
              </w:rPr>
              <w:t xml:space="preserve">  </w:t>
            </w:r>
            <w:r>
              <w:rPr>
                <w:sz w:val="24"/>
              </w:rPr>
              <w:t>Шишкина,</w:t>
            </w:r>
            <w:r>
              <w:rPr>
                <w:spacing w:val="70"/>
                <w:sz w:val="24"/>
              </w:rPr>
              <w:t xml:space="preserve"> </w:t>
            </w:r>
            <w:r>
              <w:rPr>
                <w:sz w:val="24"/>
              </w:rPr>
              <w:t>И</w:t>
            </w:r>
            <w:r>
              <w:rPr>
                <w:spacing w:val="-1"/>
                <w:sz w:val="24"/>
              </w:rPr>
              <w:t xml:space="preserve"> </w:t>
            </w:r>
            <w:r>
              <w:rPr>
                <w:sz w:val="24"/>
              </w:rPr>
              <w:t>.</w:t>
            </w:r>
            <w:r>
              <w:rPr>
                <w:spacing w:val="34"/>
                <w:sz w:val="24"/>
              </w:rPr>
              <w:t xml:space="preserve">  </w:t>
            </w:r>
            <w:r>
              <w:rPr>
                <w:sz w:val="24"/>
              </w:rPr>
              <w:t>И</w:t>
            </w:r>
            <w:r>
              <w:rPr>
                <w:spacing w:val="-1"/>
                <w:sz w:val="24"/>
              </w:rPr>
              <w:t xml:space="preserve"> </w:t>
            </w:r>
            <w:r>
              <w:rPr>
                <w:sz w:val="24"/>
              </w:rPr>
              <w:t>.</w:t>
            </w:r>
            <w:r>
              <w:rPr>
                <w:spacing w:val="34"/>
                <w:sz w:val="24"/>
              </w:rPr>
              <w:t xml:space="preserve">  </w:t>
            </w:r>
            <w:r>
              <w:rPr>
                <w:sz w:val="24"/>
              </w:rPr>
              <w:t>Левитана,</w:t>
            </w:r>
            <w:r>
              <w:rPr>
                <w:spacing w:val="69"/>
                <w:sz w:val="24"/>
              </w:rPr>
              <w:t xml:space="preserve"> </w:t>
            </w:r>
            <w:r>
              <w:rPr>
                <w:sz w:val="24"/>
              </w:rPr>
              <w:t>А</w:t>
            </w:r>
            <w:r>
              <w:rPr>
                <w:spacing w:val="-2"/>
                <w:sz w:val="24"/>
              </w:rPr>
              <w:t xml:space="preserve"> </w:t>
            </w:r>
            <w:r>
              <w:rPr>
                <w:sz w:val="24"/>
              </w:rPr>
              <w:t>.</w:t>
            </w:r>
            <w:r>
              <w:rPr>
                <w:spacing w:val="35"/>
                <w:sz w:val="24"/>
              </w:rPr>
              <w:t xml:space="preserve">  </w:t>
            </w:r>
            <w:r>
              <w:rPr>
                <w:spacing w:val="-10"/>
                <w:sz w:val="24"/>
              </w:rPr>
              <w:t>К</w:t>
            </w:r>
          </w:p>
          <w:p w14:paraId="7AA37ADF">
            <w:pPr>
              <w:pStyle w:val="13"/>
              <w:spacing w:line="235" w:lineRule="auto"/>
              <w:ind w:left="112" w:right="125"/>
              <w:jc w:val="both"/>
              <w:rPr>
                <w:sz w:val="24"/>
              </w:rPr>
            </w:pPr>
            <w:r>
              <w:rPr>
                <w:sz w:val="24"/>
              </w:rPr>
              <w:t>.</w:t>
            </w:r>
            <w:r>
              <w:rPr>
                <w:spacing w:val="80"/>
                <w:sz w:val="24"/>
              </w:rPr>
              <w:t xml:space="preserve"> </w:t>
            </w:r>
            <w:r>
              <w:rPr>
                <w:sz w:val="24"/>
              </w:rPr>
              <w:t>Саврасова, В . Д . Поленова, А . И . Куинджи,</w:t>
            </w:r>
            <w:r>
              <w:rPr>
                <w:spacing w:val="40"/>
                <w:sz w:val="24"/>
              </w:rPr>
              <w:t xml:space="preserve"> </w:t>
            </w:r>
            <w:r>
              <w:rPr>
                <w:sz w:val="24"/>
              </w:rPr>
              <w:t>И . К . Айвазовского</w:t>
            </w:r>
            <w:r>
              <w:rPr>
                <w:spacing w:val="40"/>
                <w:sz w:val="24"/>
              </w:rPr>
              <w:t xml:space="preserve"> </w:t>
            </w:r>
            <w:r>
              <w:rPr>
                <w:sz w:val="24"/>
              </w:rPr>
              <w:t>и</w:t>
            </w:r>
            <w:r>
              <w:rPr>
                <w:spacing w:val="40"/>
                <w:sz w:val="24"/>
              </w:rPr>
              <w:t xml:space="preserve"> </w:t>
            </w:r>
            <w:r>
              <w:rPr>
                <w:sz w:val="24"/>
              </w:rPr>
              <w:t>других (по выбору учителя), приобретать представления об их произведениях</w:t>
            </w:r>
          </w:p>
        </w:tc>
      </w:tr>
      <w:tr w14:paraId="7B475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4D5D84DE">
            <w:pPr>
              <w:rPr>
                <w:sz w:val="2"/>
                <w:szCs w:val="2"/>
              </w:rPr>
            </w:pPr>
          </w:p>
        </w:tc>
        <w:tc>
          <w:tcPr>
            <w:tcW w:w="1635" w:type="dxa"/>
          </w:tcPr>
          <w:p w14:paraId="615EC8A0">
            <w:pPr>
              <w:pStyle w:val="13"/>
              <w:spacing w:line="271" w:lineRule="exact"/>
              <w:ind w:left="684"/>
              <w:rPr>
                <w:sz w:val="24"/>
              </w:rPr>
            </w:pPr>
            <w:r>
              <w:rPr>
                <w:spacing w:val="-5"/>
                <w:sz w:val="24"/>
              </w:rPr>
              <w:t>6.9</w:t>
            </w:r>
          </w:p>
        </w:tc>
        <w:tc>
          <w:tcPr>
            <w:tcW w:w="6695" w:type="dxa"/>
          </w:tcPr>
          <w:p w14:paraId="781CEEF1">
            <w:pPr>
              <w:pStyle w:val="13"/>
              <w:spacing w:line="274" w:lineRule="exact"/>
              <w:ind w:left="112" w:right="131" w:firstLine="566"/>
              <w:rPr>
                <w:sz w:val="24"/>
              </w:rPr>
            </w:pPr>
            <w:r>
              <w:rPr>
                <w:sz w:val="24"/>
              </w:rPr>
              <w:t>Осуществлять</w:t>
            </w:r>
            <w:r>
              <w:rPr>
                <w:spacing w:val="-13"/>
                <w:sz w:val="24"/>
              </w:rPr>
              <w:t xml:space="preserve"> </w:t>
            </w:r>
            <w:r>
              <w:rPr>
                <w:sz w:val="24"/>
              </w:rPr>
              <w:t>виртуальные</w:t>
            </w:r>
            <w:r>
              <w:rPr>
                <w:spacing w:val="-15"/>
                <w:sz w:val="24"/>
              </w:rPr>
              <w:t xml:space="preserve"> </w:t>
            </w:r>
            <w:r>
              <w:rPr>
                <w:sz w:val="24"/>
              </w:rPr>
              <w:t>интерактивные</w:t>
            </w:r>
            <w:r>
              <w:rPr>
                <w:spacing w:val="-15"/>
                <w:sz w:val="24"/>
              </w:rPr>
              <w:t xml:space="preserve"> </w:t>
            </w:r>
            <w:r>
              <w:rPr>
                <w:sz w:val="24"/>
              </w:rPr>
              <w:t>путешествия в художественные музеи,</w:t>
            </w:r>
          </w:p>
        </w:tc>
      </w:tr>
      <w:tr w14:paraId="7F347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E04904E">
            <w:pPr>
              <w:rPr>
                <w:sz w:val="2"/>
                <w:szCs w:val="2"/>
              </w:rPr>
            </w:pPr>
          </w:p>
        </w:tc>
        <w:tc>
          <w:tcPr>
            <w:tcW w:w="1635" w:type="dxa"/>
          </w:tcPr>
          <w:p w14:paraId="73B53F67">
            <w:pPr>
              <w:pStyle w:val="13"/>
              <w:spacing w:line="265" w:lineRule="exact"/>
              <w:ind w:left="684"/>
              <w:rPr>
                <w:sz w:val="24"/>
              </w:rPr>
            </w:pPr>
            <w:r>
              <w:rPr>
                <w:spacing w:val="-4"/>
                <w:sz w:val="24"/>
              </w:rPr>
              <w:t>6.10</w:t>
            </w:r>
          </w:p>
        </w:tc>
        <w:tc>
          <w:tcPr>
            <w:tcW w:w="6695" w:type="dxa"/>
          </w:tcPr>
          <w:p w14:paraId="38EA2911">
            <w:pPr>
              <w:pStyle w:val="13"/>
              <w:spacing w:line="230" w:lineRule="auto"/>
              <w:ind w:left="112" w:firstLine="568"/>
              <w:rPr>
                <w:sz w:val="24"/>
              </w:rPr>
            </w:pPr>
            <w:r>
              <w:rPr>
                <w:sz w:val="24"/>
              </w:rPr>
              <w:t>участвовать в исследовательских квестах, в обсуждении впечатлений</w:t>
            </w:r>
            <w:r>
              <w:rPr>
                <w:spacing w:val="40"/>
                <w:sz w:val="24"/>
              </w:rPr>
              <w:t xml:space="preserve"> </w:t>
            </w:r>
            <w:r>
              <w:rPr>
                <w:sz w:val="24"/>
              </w:rPr>
              <w:t>от</w:t>
            </w:r>
            <w:r>
              <w:rPr>
                <w:spacing w:val="40"/>
                <w:sz w:val="24"/>
              </w:rPr>
              <w:t xml:space="preserve"> </w:t>
            </w:r>
            <w:r>
              <w:rPr>
                <w:sz w:val="24"/>
              </w:rPr>
              <w:t>виртуальных</w:t>
            </w:r>
            <w:r>
              <w:rPr>
                <w:spacing w:val="40"/>
                <w:sz w:val="24"/>
              </w:rPr>
              <w:t xml:space="preserve"> </w:t>
            </w:r>
            <w:r>
              <w:rPr>
                <w:sz w:val="24"/>
              </w:rPr>
              <w:t>путешествий</w:t>
            </w:r>
          </w:p>
        </w:tc>
      </w:tr>
      <w:tr w14:paraId="3C9CE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40335597">
            <w:pPr>
              <w:rPr>
                <w:sz w:val="2"/>
                <w:szCs w:val="2"/>
              </w:rPr>
            </w:pPr>
          </w:p>
        </w:tc>
        <w:tc>
          <w:tcPr>
            <w:tcW w:w="1635" w:type="dxa"/>
          </w:tcPr>
          <w:p w14:paraId="072E8656">
            <w:pPr>
              <w:pStyle w:val="13"/>
              <w:spacing w:line="265" w:lineRule="exact"/>
              <w:ind w:left="684"/>
              <w:rPr>
                <w:sz w:val="24"/>
              </w:rPr>
            </w:pPr>
            <w:r>
              <w:rPr>
                <w:spacing w:val="-4"/>
                <w:sz w:val="24"/>
              </w:rPr>
              <w:t>6.11</w:t>
            </w:r>
          </w:p>
        </w:tc>
        <w:tc>
          <w:tcPr>
            <w:tcW w:w="6695" w:type="dxa"/>
          </w:tcPr>
          <w:p w14:paraId="2FFD231C">
            <w:pPr>
              <w:pStyle w:val="13"/>
              <w:tabs>
                <w:tab w:val="left" w:pos="1889"/>
                <w:tab w:val="left" w:pos="3144"/>
                <w:tab w:val="left" w:pos="5057"/>
                <w:tab w:val="left" w:pos="5317"/>
              </w:tabs>
              <w:ind w:left="112" w:right="116" w:firstLine="566"/>
              <w:jc w:val="both"/>
              <w:rPr>
                <w:sz w:val="24"/>
              </w:rPr>
            </w:pPr>
            <w:r>
              <w:rPr>
                <w:spacing w:val="-2"/>
                <w:sz w:val="24"/>
              </w:rPr>
              <w:t>Знать</w:t>
            </w:r>
            <w:r>
              <w:rPr>
                <w:sz w:val="24"/>
              </w:rPr>
              <w:tab/>
            </w:r>
            <w:r>
              <w:rPr>
                <w:spacing w:val="-4"/>
                <w:sz w:val="24"/>
              </w:rPr>
              <w:t>имена</w:t>
            </w:r>
            <w:r>
              <w:rPr>
                <w:sz w:val="24"/>
              </w:rPr>
              <w:tab/>
            </w:r>
            <w:r>
              <w:rPr>
                <w:spacing w:val="-2"/>
                <w:sz w:val="24"/>
              </w:rPr>
              <w:t>крупнейших</w:t>
            </w:r>
            <w:r>
              <w:rPr>
                <w:sz w:val="24"/>
              </w:rPr>
              <w:tab/>
            </w:r>
            <w:r>
              <w:rPr>
                <w:spacing w:val="-4"/>
                <w:sz w:val="24"/>
              </w:rPr>
              <w:t xml:space="preserve">отечественных </w:t>
            </w:r>
            <w:r>
              <w:rPr>
                <w:sz w:val="24"/>
              </w:rPr>
              <w:t>портретистов: В . И . Сурикова,</w:t>
            </w:r>
            <w:r>
              <w:rPr>
                <w:spacing w:val="16"/>
                <w:sz w:val="24"/>
              </w:rPr>
              <w:t xml:space="preserve"> </w:t>
            </w:r>
            <w:r>
              <w:rPr>
                <w:sz w:val="24"/>
              </w:rPr>
              <w:t>И . Е . Репина,</w:t>
            </w:r>
            <w:r>
              <w:rPr>
                <w:spacing w:val="15"/>
                <w:sz w:val="24"/>
              </w:rPr>
              <w:t xml:space="preserve"> </w:t>
            </w:r>
            <w:r>
              <w:rPr>
                <w:sz w:val="24"/>
              </w:rPr>
              <w:t>В . А . Серова</w:t>
            </w:r>
            <w:r>
              <w:rPr>
                <w:spacing w:val="40"/>
                <w:sz w:val="24"/>
              </w:rPr>
              <w:t xml:space="preserve"> </w:t>
            </w:r>
            <w:r>
              <w:rPr>
                <w:sz w:val="24"/>
              </w:rPr>
              <w:t>и</w:t>
            </w:r>
            <w:r>
              <w:rPr>
                <w:spacing w:val="79"/>
                <w:sz w:val="24"/>
              </w:rPr>
              <w:t xml:space="preserve">   </w:t>
            </w:r>
            <w:r>
              <w:rPr>
                <w:sz w:val="24"/>
              </w:rPr>
              <w:t>других</w:t>
            </w:r>
            <w:r>
              <w:rPr>
                <w:spacing w:val="53"/>
                <w:w w:val="150"/>
                <w:sz w:val="24"/>
              </w:rPr>
              <w:t xml:space="preserve">   </w:t>
            </w:r>
            <w:r>
              <w:rPr>
                <w:sz w:val="24"/>
              </w:rPr>
              <w:t>(по</w:t>
            </w:r>
            <w:r>
              <w:rPr>
                <w:spacing w:val="79"/>
                <w:sz w:val="24"/>
              </w:rPr>
              <w:t xml:space="preserve">   </w:t>
            </w:r>
            <w:r>
              <w:rPr>
                <w:sz w:val="24"/>
              </w:rPr>
              <w:t>выбору</w:t>
            </w:r>
            <w:r>
              <w:rPr>
                <w:spacing w:val="53"/>
                <w:w w:val="150"/>
                <w:sz w:val="24"/>
              </w:rPr>
              <w:t xml:space="preserve">   </w:t>
            </w:r>
            <w:r>
              <w:rPr>
                <w:spacing w:val="-2"/>
                <w:sz w:val="24"/>
              </w:rPr>
              <w:t>учителя),</w:t>
            </w:r>
            <w:r>
              <w:rPr>
                <w:sz w:val="24"/>
              </w:rPr>
              <w:tab/>
            </w:r>
            <w:r>
              <w:rPr>
                <w:sz w:val="24"/>
              </w:rPr>
              <w:tab/>
            </w:r>
            <w:r>
              <w:rPr>
                <w:spacing w:val="-4"/>
                <w:sz w:val="24"/>
              </w:rPr>
              <w:t>приобретать</w:t>
            </w:r>
          </w:p>
          <w:p w14:paraId="34AA8518">
            <w:pPr>
              <w:pStyle w:val="13"/>
              <w:spacing w:line="266" w:lineRule="exact"/>
              <w:ind w:left="112"/>
              <w:jc w:val="both"/>
              <w:rPr>
                <w:sz w:val="24"/>
              </w:rPr>
            </w:pPr>
            <w:r>
              <w:rPr>
                <w:sz w:val="24"/>
              </w:rPr>
              <w:t>представления</w:t>
            </w:r>
            <w:r>
              <w:rPr>
                <w:spacing w:val="78"/>
                <w:sz w:val="24"/>
              </w:rPr>
              <w:t xml:space="preserve"> </w:t>
            </w:r>
            <w:r>
              <w:rPr>
                <w:sz w:val="24"/>
              </w:rPr>
              <w:t>об</w:t>
            </w:r>
            <w:r>
              <w:rPr>
                <w:spacing w:val="77"/>
                <w:sz w:val="24"/>
              </w:rPr>
              <w:t xml:space="preserve"> </w:t>
            </w:r>
            <w:r>
              <w:rPr>
                <w:sz w:val="24"/>
              </w:rPr>
              <w:t>их</w:t>
            </w:r>
            <w:r>
              <w:rPr>
                <w:spacing w:val="78"/>
                <w:sz w:val="24"/>
              </w:rPr>
              <w:t xml:space="preserve"> </w:t>
            </w:r>
            <w:r>
              <w:rPr>
                <w:spacing w:val="-2"/>
                <w:sz w:val="24"/>
              </w:rPr>
              <w:t>произведениях</w:t>
            </w:r>
          </w:p>
        </w:tc>
      </w:tr>
      <w:tr w14:paraId="794DD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69ACD36E">
            <w:pPr>
              <w:rPr>
                <w:sz w:val="2"/>
                <w:szCs w:val="2"/>
              </w:rPr>
            </w:pPr>
          </w:p>
        </w:tc>
        <w:tc>
          <w:tcPr>
            <w:tcW w:w="1635" w:type="dxa"/>
          </w:tcPr>
          <w:p w14:paraId="074F01C8">
            <w:pPr>
              <w:pStyle w:val="13"/>
              <w:spacing w:line="265" w:lineRule="exact"/>
              <w:ind w:left="684"/>
              <w:rPr>
                <w:sz w:val="24"/>
              </w:rPr>
            </w:pPr>
            <w:r>
              <w:rPr>
                <w:spacing w:val="-4"/>
                <w:sz w:val="24"/>
              </w:rPr>
              <w:t>6.12</w:t>
            </w:r>
          </w:p>
        </w:tc>
        <w:tc>
          <w:tcPr>
            <w:tcW w:w="6695" w:type="dxa"/>
          </w:tcPr>
          <w:p w14:paraId="22157A8E">
            <w:pPr>
              <w:pStyle w:val="13"/>
              <w:ind w:left="112" w:right="92" w:firstLine="566"/>
              <w:jc w:val="both"/>
              <w:rPr>
                <w:sz w:val="24"/>
              </w:rPr>
            </w:pPr>
            <w:r>
              <w:rPr>
                <w:sz w:val="24"/>
              </w:rPr>
              <w:t>Понимать значение музеев и называть, указывать, где находятся и чему посвящены их коллекции: Государственная Третьяковская</w:t>
            </w:r>
            <w:r>
              <w:rPr>
                <w:spacing w:val="59"/>
                <w:w w:val="150"/>
                <w:sz w:val="24"/>
              </w:rPr>
              <w:t xml:space="preserve">   </w:t>
            </w:r>
            <w:r>
              <w:rPr>
                <w:sz w:val="24"/>
              </w:rPr>
              <w:t>галерея,</w:t>
            </w:r>
            <w:r>
              <w:rPr>
                <w:spacing w:val="59"/>
                <w:w w:val="150"/>
                <w:sz w:val="24"/>
              </w:rPr>
              <w:t xml:space="preserve">   </w:t>
            </w:r>
            <w:r>
              <w:rPr>
                <w:sz w:val="24"/>
              </w:rPr>
              <w:t>Государственный</w:t>
            </w:r>
            <w:r>
              <w:rPr>
                <w:spacing w:val="59"/>
                <w:w w:val="150"/>
                <w:sz w:val="24"/>
              </w:rPr>
              <w:t xml:space="preserve">   </w:t>
            </w:r>
            <w:r>
              <w:rPr>
                <w:spacing w:val="-2"/>
                <w:sz w:val="24"/>
              </w:rPr>
              <w:t>Эрмитаж,</w:t>
            </w:r>
          </w:p>
          <w:p w14:paraId="49305C0C">
            <w:pPr>
              <w:pStyle w:val="13"/>
              <w:spacing w:line="270" w:lineRule="exact"/>
              <w:ind w:left="112" w:right="133"/>
              <w:jc w:val="both"/>
              <w:rPr>
                <w:sz w:val="24"/>
              </w:rPr>
            </w:pPr>
            <w:r>
              <w:rPr>
                <w:sz w:val="24"/>
              </w:rPr>
              <w:t>Государственный Русский музей, Государственный музей изобразительных искусств имени А . С . Пушкина .</w:t>
            </w:r>
          </w:p>
        </w:tc>
      </w:tr>
      <w:tr w14:paraId="17436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726E986D">
            <w:pPr>
              <w:rPr>
                <w:sz w:val="2"/>
                <w:szCs w:val="2"/>
              </w:rPr>
            </w:pPr>
          </w:p>
        </w:tc>
        <w:tc>
          <w:tcPr>
            <w:tcW w:w="1635" w:type="dxa"/>
          </w:tcPr>
          <w:p w14:paraId="286D572A">
            <w:pPr>
              <w:pStyle w:val="13"/>
              <w:spacing w:line="265" w:lineRule="exact"/>
              <w:ind w:left="684"/>
              <w:rPr>
                <w:sz w:val="24"/>
              </w:rPr>
            </w:pPr>
            <w:r>
              <w:rPr>
                <w:spacing w:val="-4"/>
                <w:sz w:val="24"/>
              </w:rPr>
              <w:t>6.13</w:t>
            </w:r>
          </w:p>
        </w:tc>
        <w:tc>
          <w:tcPr>
            <w:tcW w:w="6695" w:type="dxa"/>
          </w:tcPr>
          <w:p w14:paraId="6722C14A">
            <w:pPr>
              <w:pStyle w:val="13"/>
              <w:tabs>
                <w:tab w:val="left" w:pos="1701"/>
                <w:tab w:val="left" w:pos="2436"/>
                <w:tab w:val="left" w:pos="2935"/>
                <w:tab w:val="left" w:pos="4049"/>
                <w:tab w:val="left" w:pos="5055"/>
              </w:tabs>
              <w:spacing w:line="266" w:lineRule="exact"/>
              <w:ind w:left="112" w:right="115" w:firstLine="568"/>
              <w:rPr>
                <w:sz w:val="24"/>
              </w:rPr>
            </w:pPr>
            <w:r>
              <w:rPr>
                <w:spacing w:val="-2"/>
                <w:sz w:val="24"/>
              </w:rPr>
              <w:t>Знать,</w:t>
            </w:r>
            <w:r>
              <w:rPr>
                <w:sz w:val="24"/>
              </w:rPr>
              <w:tab/>
            </w:r>
            <w:r>
              <w:rPr>
                <w:spacing w:val="-4"/>
                <w:sz w:val="24"/>
              </w:rPr>
              <w:t>что</w:t>
            </w:r>
            <w:r>
              <w:rPr>
                <w:sz w:val="24"/>
              </w:rPr>
              <w:tab/>
            </w:r>
            <w:r>
              <w:rPr>
                <w:spacing w:val="-10"/>
                <w:sz w:val="24"/>
              </w:rPr>
              <w:t>в</w:t>
            </w:r>
            <w:r>
              <w:rPr>
                <w:sz w:val="24"/>
              </w:rPr>
              <w:tab/>
            </w:r>
            <w:r>
              <w:rPr>
                <w:spacing w:val="-2"/>
                <w:sz w:val="24"/>
              </w:rPr>
              <w:t>России</w:t>
            </w:r>
            <w:r>
              <w:rPr>
                <w:sz w:val="24"/>
              </w:rPr>
              <w:tab/>
            </w:r>
            <w:r>
              <w:rPr>
                <w:spacing w:val="-4"/>
                <w:sz w:val="24"/>
              </w:rPr>
              <w:t>много</w:t>
            </w:r>
            <w:r>
              <w:rPr>
                <w:sz w:val="24"/>
              </w:rPr>
              <w:tab/>
            </w:r>
            <w:r>
              <w:rPr>
                <w:spacing w:val="-4"/>
                <w:sz w:val="24"/>
              </w:rPr>
              <w:t xml:space="preserve">замечательных </w:t>
            </w:r>
            <w:r>
              <w:rPr>
                <w:sz w:val="24"/>
              </w:rPr>
              <w:t>художественных музеев,</w:t>
            </w:r>
          </w:p>
        </w:tc>
      </w:tr>
      <w:tr w14:paraId="6788F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71" w:type="dxa"/>
            <w:vMerge w:val="continue"/>
            <w:tcBorders>
              <w:top w:val="nil"/>
            </w:tcBorders>
          </w:tcPr>
          <w:p w14:paraId="572E1673">
            <w:pPr>
              <w:rPr>
                <w:sz w:val="2"/>
                <w:szCs w:val="2"/>
              </w:rPr>
            </w:pPr>
          </w:p>
        </w:tc>
        <w:tc>
          <w:tcPr>
            <w:tcW w:w="1635" w:type="dxa"/>
          </w:tcPr>
          <w:p w14:paraId="52B37F58">
            <w:pPr>
              <w:pStyle w:val="13"/>
              <w:spacing w:line="268" w:lineRule="exact"/>
              <w:ind w:left="684"/>
              <w:rPr>
                <w:sz w:val="24"/>
              </w:rPr>
            </w:pPr>
            <w:r>
              <w:rPr>
                <w:spacing w:val="-4"/>
                <w:sz w:val="24"/>
              </w:rPr>
              <w:t>6.14</w:t>
            </w:r>
          </w:p>
        </w:tc>
        <w:tc>
          <w:tcPr>
            <w:tcW w:w="6695" w:type="dxa"/>
          </w:tcPr>
          <w:p w14:paraId="081496B9">
            <w:pPr>
              <w:pStyle w:val="13"/>
              <w:spacing w:line="232" w:lineRule="auto"/>
              <w:ind w:left="112" w:firstLine="568"/>
              <w:rPr>
                <w:sz w:val="24"/>
              </w:rPr>
            </w:pPr>
            <w:r>
              <w:rPr>
                <w:sz w:val="24"/>
              </w:rPr>
              <w:t>иметь</w:t>
            </w:r>
            <w:r>
              <w:rPr>
                <w:spacing w:val="22"/>
                <w:sz w:val="24"/>
              </w:rPr>
              <w:t xml:space="preserve"> </w:t>
            </w:r>
            <w:r>
              <w:rPr>
                <w:sz w:val="24"/>
              </w:rPr>
              <w:t>представление о</w:t>
            </w:r>
            <w:r>
              <w:rPr>
                <w:spacing w:val="25"/>
                <w:sz w:val="24"/>
              </w:rPr>
              <w:t xml:space="preserve"> </w:t>
            </w:r>
            <w:r>
              <w:rPr>
                <w:sz w:val="24"/>
              </w:rPr>
              <w:t xml:space="preserve">коллекциях своих региональных </w:t>
            </w:r>
            <w:r>
              <w:rPr>
                <w:spacing w:val="-2"/>
                <w:sz w:val="24"/>
              </w:rPr>
              <w:t>музеев</w:t>
            </w:r>
          </w:p>
        </w:tc>
      </w:tr>
      <w:tr w14:paraId="06AE2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restart"/>
          </w:tcPr>
          <w:p w14:paraId="41C2EA01">
            <w:pPr>
              <w:pStyle w:val="13"/>
              <w:spacing w:line="270" w:lineRule="exact"/>
              <w:ind w:left="681"/>
              <w:rPr>
                <w:b/>
                <w:sz w:val="24"/>
              </w:rPr>
            </w:pPr>
            <w:r>
              <w:rPr>
                <w:b/>
                <w:spacing w:val="-10"/>
                <w:sz w:val="24"/>
              </w:rPr>
              <w:t>7</w:t>
            </w:r>
          </w:p>
        </w:tc>
        <w:tc>
          <w:tcPr>
            <w:tcW w:w="8330" w:type="dxa"/>
            <w:gridSpan w:val="2"/>
          </w:tcPr>
          <w:p w14:paraId="51983FB8">
            <w:pPr>
              <w:pStyle w:val="13"/>
              <w:spacing w:line="256" w:lineRule="exact"/>
              <w:ind w:left="684"/>
              <w:rPr>
                <w:b/>
                <w:sz w:val="24"/>
              </w:rPr>
            </w:pPr>
            <w:r>
              <w:rPr>
                <w:b/>
                <w:sz w:val="24"/>
              </w:rPr>
              <w:t>Модуль</w:t>
            </w:r>
            <w:r>
              <w:rPr>
                <w:b/>
                <w:spacing w:val="-9"/>
                <w:sz w:val="24"/>
              </w:rPr>
              <w:t xml:space="preserve"> </w:t>
            </w:r>
            <w:r>
              <w:rPr>
                <w:b/>
                <w:sz w:val="24"/>
              </w:rPr>
              <w:t>«Азбука</w:t>
            </w:r>
            <w:r>
              <w:rPr>
                <w:b/>
                <w:spacing w:val="-3"/>
                <w:sz w:val="24"/>
              </w:rPr>
              <w:t xml:space="preserve"> </w:t>
            </w:r>
            <w:r>
              <w:rPr>
                <w:b/>
                <w:sz w:val="24"/>
              </w:rPr>
              <w:t>цифровой</w:t>
            </w:r>
            <w:r>
              <w:rPr>
                <w:b/>
                <w:spacing w:val="-6"/>
                <w:sz w:val="24"/>
              </w:rPr>
              <w:t xml:space="preserve"> </w:t>
            </w:r>
            <w:r>
              <w:rPr>
                <w:b/>
                <w:spacing w:val="-2"/>
                <w:sz w:val="24"/>
              </w:rPr>
              <w:t>графики»</w:t>
            </w:r>
          </w:p>
        </w:tc>
      </w:tr>
      <w:tr w14:paraId="77814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684CC6C0">
            <w:pPr>
              <w:rPr>
                <w:sz w:val="2"/>
                <w:szCs w:val="2"/>
              </w:rPr>
            </w:pPr>
          </w:p>
        </w:tc>
        <w:tc>
          <w:tcPr>
            <w:tcW w:w="1635" w:type="dxa"/>
          </w:tcPr>
          <w:p w14:paraId="0B3AE8E9">
            <w:pPr>
              <w:pStyle w:val="13"/>
              <w:spacing w:line="265" w:lineRule="exact"/>
              <w:ind w:left="684"/>
              <w:rPr>
                <w:sz w:val="24"/>
              </w:rPr>
            </w:pPr>
            <w:r>
              <w:rPr>
                <w:spacing w:val="-5"/>
                <w:sz w:val="24"/>
              </w:rPr>
              <w:t>7.1</w:t>
            </w:r>
          </w:p>
        </w:tc>
        <w:tc>
          <w:tcPr>
            <w:tcW w:w="6695" w:type="dxa"/>
          </w:tcPr>
          <w:p w14:paraId="03FC6659">
            <w:pPr>
              <w:pStyle w:val="13"/>
              <w:spacing w:line="265" w:lineRule="exact"/>
              <w:ind w:left="112" w:firstLine="566"/>
              <w:rPr>
                <w:sz w:val="24"/>
              </w:rPr>
            </w:pPr>
            <w:r>
              <w:rPr>
                <w:sz w:val="24"/>
              </w:rPr>
              <w:t>Осваивать</w:t>
            </w:r>
            <w:r>
              <w:rPr>
                <w:spacing w:val="59"/>
                <w:sz w:val="24"/>
              </w:rPr>
              <w:t xml:space="preserve"> </w:t>
            </w:r>
            <w:r>
              <w:rPr>
                <w:sz w:val="24"/>
              </w:rPr>
              <w:t>приёмы</w:t>
            </w:r>
            <w:r>
              <w:rPr>
                <w:spacing w:val="59"/>
                <w:sz w:val="24"/>
              </w:rPr>
              <w:t xml:space="preserve"> </w:t>
            </w:r>
            <w:r>
              <w:rPr>
                <w:sz w:val="24"/>
              </w:rPr>
              <w:t>работы</w:t>
            </w:r>
            <w:r>
              <w:rPr>
                <w:spacing w:val="56"/>
                <w:sz w:val="24"/>
              </w:rPr>
              <w:t xml:space="preserve"> </w:t>
            </w:r>
            <w:r>
              <w:rPr>
                <w:sz w:val="24"/>
              </w:rPr>
              <w:t>в</w:t>
            </w:r>
            <w:r>
              <w:rPr>
                <w:spacing w:val="55"/>
                <w:sz w:val="24"/>
              </w:rPr>
              <w:t xml:space="preserve"> </w:t>
            </w:r>
            <w:r>
              <w:rPr>
                <w:sz w:val="24"/>
              </w:rPr>
              <w:t>графическом</w:t>
            </w:r>
            <w:r>
              <w:rPr>
                <w:spacing w:val="59"/>
                <w:sz w:val="24"/>
              </w:rPr>
              <w:t xml:space="preserve"> </w:t>
            </w:r>
            <w:r>
              <w:rPr>
                <w:sz w:val="24"/>
              </w:rPr>
              <w:t>редакторе</w:t>
            </w:r>
            <w:r>
              <w:rPr>
                <w:spacing w:val="58"/>
                <w:sz w:val="24"/>
              </w:rPr>
              <w:t xml:space="preserve"> </w:t>
            </w:r>
            <w:r>
              <w:rPr>
                <w:spacing w:val="-10"/>
                <w:sz w:val="24"/>
              </w:rPr>
              <w:t>с</w:t>
            </w:r>
          </w:p>
          <w:p w14:paraId="3F4DEF40">
            <w:pPr>
              <w:pStyle w:val="13"/>
              <w:tabs>
                <w:tab w:val="left" w:pos="1428"/>
                <w:tab w:val="left" w:pos="3586"/>
                <w:tab w:val="left" w:pos="5007"/>
              </w:tabs>
              <w:spacing w:line="274" w:lineRule="exact"/>
              <w:ind w:left="112" w:right="114"/>
              <w:rPr>
                <w:sz w:val="24"/>
              </w:rPr>
            </w:pPr>
            <w:r>
              <w:rPr>
                <w:spacing w:val="-2"/>
                <w:sz w:val="24"/>
              </w:rPr>
              <w:t>линиями,</w:t>
            </w:r>
            <w:r>
              <w:rPr>
                <w:sz w:val="24"/>
              </w:rPr>
              <w:tab/>
            </w:r>
            <w:r>
              <w:rPr>
                <w:spacing w:val="-2"/>
                <w:sz w:val="24"/>
              </w:rPr>
              <w:t>геометрическими</w:t>
            </w:r>
            <w:r>
              <w:rPr>
                <w:sz w:val="24"/>
              </w:rPr>
              <w:tab/>
            </w:r>
            <w:r>
              <w:rPr>
                <w:spacing w:val="-2"/>
                <w:sz w:val="24"/>
              </w:rPr>
              <w:t>фигурами,</w:t>
            </w:r>
            <w:r>
              <w:rPr>
                <w:sz w:val="24"/>
              </w:rPr>
              <w:tab/>
            </w:r>
            <w:r>
              <w:rPr>
                <w:spacing w:val="-4"/>
                <w:sz w:val="24"/>
              </w:rPr>
              <w:t xml:space="preserve">инструментами </w:t>
            </w:r>
            <w:r>
              <w:rPr>
                <w:sz w:val="24"/>
              </w:rPr>
              <w:t>традиционного рисования .</w:t>
            </w:r>
          </w:p>
        </w:tc>
      </w:tr>
      <w:tr w14:paraId="6C011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171" w:type="dxa"/>
            <w:vMerge w:val="continue"/>
            <w:tcBorders>
              <w:top w:val="nil"/>
            </w:tcBorders>
          </w:tcPr>
          <w:p w14:paraId="0EB545CD">
            <w:pPr>
              <w:rPr>
                <w:sz w:val="2"/>
                <w:szCs w:val="2"/>
              </w:rPr>
            </w:pPr>
          </w:p>
        </w:tc>
        <w:tc>
          <w:tcPr>
            <w:tcW w:w="1635" w:type="dxa"/>
          </w:tcPr>
          <w:p w14:paraId="615B201C">
            <w:pPr>
              <w:pStyle w:val="13"/>
              <w:spacing w:line="265" w:lineRule="exact"/>
              <w:ind w:left="684"/>
              <w:rPr>
                <w:sz w:val="24"/>
              </w:rPr>
            </w:pPr>
            <w:r>
              <w:rPr>
                <w:spacing w:val="-5"/>
                <w:sz w:val="24"/>
              </w:rPr>
              <w:t>7.2</w:t>
            </w:r>
          </w:p>
        </w:tc>
        <w:tc>
          <w:tcPr>
            <w:tcW w:w="6695" w:type="dxa"/>
          </w:tcPr>
          <w:p w14:paraId="13791E22">
            <w:pPr>
              <w:pStyle w:val="13"/>
              <w:ind w:left="112" w:right="92" w:firstLine="566"/>
              <w:jc w:val="both"/>
              <w:rPr>
                <w:sz w:val="24"/>
              </w:rPr>
            </w:pPr>
            <w:r>
              <w:rPr>
                <w:sz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w:t>
            </w:r>
            <w:r>
              <w:rPr>
                <w:spacing w:val="30"/>
                <w:sz w:val="24"/>
              </w:rPr>
              <w:t xml:space="preserve">  </w:t>
            </w:r>
            <w:r>
              <w:rPr>
                <w:sz w:val="24"/>
              </w:rPr>
              <w:t>путём</w:t>
            </w:r>
            <w:r>
              <w:rPr>
                <w:spacing w:val="29"/>
                <w:sz w:val="24"/>
              </w:rPr>
              <w:t xml:space="preserve">  </w:t>
            </w:r>
            <w:r>
              <w:rPr>
                <w:sz w:val="24"/>
              </w:rPr>
              <w:t>различных</w:t>
            </w:r>
            <w:r>
              <w:rPr>
                <w:spacing w:val="30"/>
                <w:sz w:val="24"/>
              </w:rPr>
              <w:t xml:space="preserve">  </w:t>
            </w:r>
            <w:r>
              <w:rPr>
                <w:sz w:val="24"/>
              </w:rPr>
              <w:t>повторений</w:t>
            </w:r>
            <w:r>
              <w:rPr>
                <w:spacing w:val="29"/>
                <w:sz w:val="24"/>
              </w:rPr>
              <w:t xml:space="preserve">  </w:t>
            </w:r>
            <w:r>
              <w:rPr>
                <w:sz w:val="24"/>
              </w:rPr>
              <w:t>рисунка</w:t>
            </w:r>
            <w:r>
              <w:rPr>
                <w:spacing w:val="31"/>
                <w:sz w:val="24"/>
              </w:rPr>
              <w:t xml:space="preserve">  </w:t>
            </w:r>
            <w:r>
              <w:rPr>
                <w:spacing w:val="-2"/>
                <w:sz w:val="24"/>
              </w:rPr>
              <w:t>узора,</w:t>
            </w:r>
          </w:p>
          <w:p w14:paraId="0BC08620">
            <w:pPr>
              <w:pStyle w:val="13"/>
              <w:spacing w:line="272" w:lineRule="exact"/>
              <w:ind w:left="112" w:right="129"/>
              <w:jc w:val="both"/>
              <w:rPr>
                <w:sz w:val="24"/>
              </w:rPr>
            </w:pPr>
            <w:r>
              <w:rPr>
                <w:sz w:val="24"/>
              </w:rPr>
              <w:t>простого повторения (раппорт), экспериментируя на</w:t>
            </w:r>
            <w:r>
              <w:rPr>
                <w:spacing w:val="40"/>
                <w:sz w:val="24"/>
              </w:rPr>
              <w:t xml:space="preserve"> </w:t>
            </w:r>
            <w:r>
              <w:rPr>
                <w:sz w:val="24"/>
              </w:rPr>
              <w:t>свойствах симметрии; создание паттернов</w:t>
            </w:r>
          </w:p>
        </w:tc>
      </w:tr>
      <w:tr w14:paraId="5B567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16355D9C">
            <w:pPr>
              <w:rPr>
                <w:sz w:val="2"/>
                <w:szCs w:val="2"/>
              </w:rPr>
            </w:pPr>
          </w:p>
        </w:tc>
        <w:tc>
          <w:tcPr>
            <w:tcW w:w="1635" w:type="dxa"/>
          </w:tcPr>
          <w:p w14:paraId="5C02102F">
            <w:pPr>
              <w:pStyle w:val="13"/>
              <w:spacing w:line="265" w:lineRule="exact"/>
              <w:ind w:left="684"/>
              <w:rPr>
                <w:sz w:val="24"/>
              </w:rPr>
            </w:pPr>
            <w:r>
              <w:rPr>
                <w:spacing w:val="-5"/>
                <w:sz w:val="24"/>
              </w:rPr>
              <w:t>7.3</w:t>
            </w:r>
          </w:p>
        </w:tc>
        <w:tc>
          <w:tcPr>
            <w:tcW w:w="6695" w:type="dxa"/>
          </w:tcPr>
          <w:p w14:paraId="07C611F6">
            <w:pPr>
              <w:pStyle w:val="13"/>
              <w:spacing w:line="235" w:lineRule="auto"/>
              <w:ind w:left="112" w:right="144" w:firstLine="566"/>
              <w:jc w:val="both"/>
              <w:rPr>
                <w:sz w:val="24"/>
              </w:rPr>
            </w:pPr>
            <w:r>
              <w:rPr>
                <w:sz w:val="24"/>
              </w:rPr>
              <w:t>Осваивать</w:t>
            </w:r>
            <w:r>
              <w:rPr>
                <w:spacing w:val="-5"/>
                <w:sz w:val="24"/>
              </w:rPr>
              <w:t xml:space="preserve"> </w:t>
            </w:r>
            <w:r>
              <w:rPr>
                <w:sz w:val="24"/>
              </w:rPr>
              <w:t>с</w:t>
            </w:r>
            <w:r>
              <w:rPr>
                <w:spacing w:val="-7"/>
                <w:sz w:val="24"/>
              </w:rPr>
              <w:t xml:space="preserve"> </w:t>
            </w:r>
            <w:r>
              <w:rPr>
                <w:sz w:val="24"/>
              </w:rPr>
              <w:t>помощью</w:t>
            </w:r>
            <w:r>
              <w:rPr>
                <w:spacing w:val="-5"/>
                <w:sz w:val="24"/>
              </w:rPr>
              <w:t xml:space="preserve"> </w:t>
            </w:r>
            <w:r>
              <w:rPr>
                <w:sz w:val="24"/>
              </w:rPr>
              <w:t>создания</w:t>
            </w:r>
            <w:r>
              <w:rPr>
                <w:spacing w:val="-8"/>
                <w:sz w:val="24"/>
              </w:rPr>
              <w:t xml:space="preserve"> </w:t>
            </w:r>
            <w:r>
              <w:rPr>
                <w:sz w:val="24"/>
              </w:rPr>
              <w:t>схемы</w:t>
            </w:r>
            <w:r>
              <w:rPr>
                <w:spacing w:val="-6"/>
                <w:sz w:val="24"/>
              </w:rPr>
              <w:t xml:space="preserve"> </w:t>
            </w:r>
            <w:r>
              <w:rPr>
                <w:sz w:val="24"/>
              </w:rPr>
              <w:t>лица</w:t>
            </w:r>
            <w:r>
              <w:rPr>
                <w:spacing w:val="-7"/>
                <w:sz w:val="24"/>
              </w:rPr>
              <w:t xml:space="preserve"> </w:t>
            </w:r>
            <w:r>
              <w:rPr>
                <w:sz w:val="24"/>
              </w:rPr>
              <w:t>человека</w:t>
            </w:r>
            <w:r>
              <w:rPr>
                <w:spacing w:val="-7"/>
                <w:sz w:val="24"/>
              </w:rPr>
              <w:t xml:space="preserve"> </w:t>
            </w:r>
            <w:r>
              <w:rPr>
                <w:sz w:val="24"/>
              </w:rPr>
              <w:t>его кострукцию</w:t>
            </w:r>
            <w:r>
              <w:rPr>
                <w:spacing w:val="-5"/>
                <w:sz w:val="24"/>
              </w:rPr>
              <w:t xml:space="preserve"> </w:t>
            </w:r>
            <w:r>
              <w:rPr>
                <w:sz w:val="24"/>
              </w:rPr>
              <w:t>и</w:t>
            </w:r>
            <w:r>
              <w:rPr>
                <w:spacing w:val="-4"/>
                <w:sz w:val="24"/>
              </w:rPr>
              <w:t xml:space="preserve"> </w:t>
            </w:r>
            <w:r>
              <w:rPr>
                <w:sz w:val="24"/>
              </w:rPr>
              <w:t>пропорции;</w:t>
            </w:r>
            <w:r>
              <w:rPr>
                <w:spacing w:val="-12"/>
                <w:sz w:val="24"/>
              </w:rPr>
              <w:t xml:space="preserve"> </w:t>
            </w:r>
            <w:r>
              <w:rPr>
                <w:sz w:val="24"/>
              </w:rPr>
              <w:t>осваивать</w:t>
            </w:r>
            <w:r>
              <w:rPr>
                <w:spacing w:val="-5"/>
                <w:sz w:val="24"/>
              </w:rPr>
              <w:t xml:space="preserve"> </w:t>
            </w:r>
            <w:r>
              <w:rPr>
                <w:sz w:val="24"/>
              </w:rPr>
              <w:t>с</w:t>
            </w:r>
            <w:r>
              <w:rPr>
                <w:spacing w:val="-10"/>
                <w:sz w:val="24"/>
              </w:rPr>
              <w:t xml:space="preserve"> </w:t>
            </w:r>
            <w:r>
              <w:rPr>
                <w:sz w:val="24"/>
              </w:rPr>
              <w:t>помощью</w:t>
            </w:r>
            <w:r>
              <w:rPr>
                <w:spacing w:val="-4"/>
                <w:sz w:val="24"/>
              </w:rPr>
              <w:t xml:space="preserve"> </w:t>
            </w:r>
            <w:r>
              <w:rPr>
                <w:sz w:val="24"/>
              </w:rPr>
              <w:t>графического редактора схематическое изменение мимики лица</w:t>
            </w:r>
          </w:p>
        </w:tc>
      </w:tr>
      <w:tr w14:paraId="1801D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70FE5B33">
            <w:pPr>
              <w:rPr>
                <w:sz w:val="2"/>
                <w:szCs w:val="2"/>
              </w:rPr>
            </w:pPr>
          </w:p>
        </w:tc>
        <w:tc>
          <w:tcPr>
            <w:tcW w:w="1635" w:type="dxa"/>
          </w:tcPr>
          <w:p w14:paraId="6F7E8AE8">
            <w:pPr>
              <w:pStyle w:val="13"/>
              <w:spacing w:line="265" w:lineRule="exact"/>
              <w:ind w:left="684"/>
              <w:rPr>
                <w:sz w:val="24"/>
              </w:rPr>
            </w:pPr>
            <w:r>
              <w:rPr>
                <w:spacing w:val="-5"/>
                <w:sz w:val="24"/>
              </w:rPr>
              <w:t>7.4</w:t>
            </w:r>
          </w:p>
        </w:tc>
        <w:tc>
          <w:tcPr>
            <w:tcW w:w="6695" w:type="dxa"/>
          </w:tcPr>
          <w:p w14:paraId="74603F9E">
            <w:pPr>
              <w:pStyle w:val="13"/>
              <w:spacing w:line="265" w:lineRule="exact"/>
              <w:ind w:left="112" w:firstLine="566"/>
              <w:rPr>
                <w:sz w:val="24"/>
              </w:rPr>
            </w:pPr>
            <w:r>
              <w:rPr>
                <w:sz w:val="24"/>
              </w:rPr>
              <w:t>Осваивать</w:t>
            </w:r>
            <w:r>
              <w:rPr>
                <w:spacing w:val="58"/>
                <w:w w:val="150"/>
                <w:sz w:val="24"/>
              </w:rPr>
              <w:t xml:space="preserve"> </w:t>
            </w:r>
            <w:r>
              <w:rPr>
                <w:sz w:val="24"/>
              </w:rPr>
              <w:t>приёмы</w:t>
            </w:r>
            <w:r>
              <w:rPr>
                <w:spacing w:val="65"/>
                <w:w w:val="150"/>
                <w:sz w:val="24"/>
              </w:rPr>
              <w:t xml:space="preserve"> </w:t>
            </w:r>
            <w:r>
              <w:rPr>
                <w:sz w:val="24"/>
              </w:rPr>
              <w:t>соединения</w:t>
            </w:r>
            <w:r>
              <w:rPr>
                <w:spacing w:val="57"/>
                <w:w w:val="150"/>
                <w:sz w:val="24"/>
              </w:rPr>
              <w:t xml:space="preserve"> </w:t>
            </w:r>
            <w:r>
              <w:rPr>
                <w:sz w:val="24"/>
              </w:rPr>
              <w:t>шрифта</w:t>
            </w:r>
            <w:r>
              <w:rPr>
                <w:spacing w:val="60"/>
                <w:w w:val="150"/>
                <w:sz w:val="24"/>
              </w:rPr>
              <w:t xml:space="preserve"> </w:t>
            </w:r>
            <w:r>
              <w:rPr>
                <w:sz w:val="24"/>
              </w:rPr>
              <w:t>и</w:t>
            </w:r>
            <w:r>
              <w:rPr>
                <w:spacing w:val="58"/>
                <w:w w:val="150"/>
                <w:sz w:val="24"/>
              </w:rPr>
              <w:t xml:space="preserve"> </w:t>
            </w:r>
            <w:r>
              <w:rPr>
                <w:spacing w:val="-2"/>
                <w:sz w:val="24"/>
              </w:rPr>
              <w:t>векторного</w:t>
            </w:r>
          </w:p>
          <w:p w14:paraId="7DCFE65C">
            <w:pPr>
              <w:pStyle w:val="13"/>
              <w:spacing w:line="274" w:lineRule="exact"/>
              <w:ind w:left="112" w:right="131"/>
              <w:rPr>
                <w:sz w:val="24"/>
              </w:rPr>
            </w:pPr>
            <w:r>
              <w:rPr>
                <w:sz w:val="24"/>
              </w:rPr>
              <w:t>изображения</w:t>
            </w:r>
            <w:r>
              <w:rPr>
                <w:spacing w:val="-15"/>
                <w:sz w:val="24"/>
              </w:rPr>
              <w:t xml:space="preserve"> </w:t>
            </w:r>
            <w:r>
              <w:rPr>
                <w:sz w:val="24"/>
              </w:rPr>
              <w:t>при</w:t>
            </w:r>
            <w:r>
              <w:rPr>
                <w:spacing w:val="-10"/>
                <w:sz w:val="24"/>
              </w:rPr>
              <w:t xml:space="preserve"> </w:t>
            </w:r>
            <w:r>
              <w:rPr>
                <w:sz w:val="24"/>
              </w:rPr>
              <w:t>создании</w:t>
            </w:r>
            <w:r>
              <w:rPr>
                <w:spacing w:val="-11"/>
                <w:sz w:val="24"/>
              </w:rPr>
              <w:t xml:space="preserve"> </w:t>
            </w:r>
            <w:r>
              <w:rPr>
                <w:sz w:val="24"/>
              </w:rPr>
              <w:t>поздравительных</w:t>
            </w:r>
            <w:r>
              <w:rPr>
                <w:spacing w:val="-12"/>
                <w:sz w:val="24"/>
              </w:rPr>
              <w:t xml:space="preserve"> </w:t>
            </w:r>
            <w:r>
              <w:rPr>
                <w:sz w:val="24"/>
              </w:rPr>
              <w:t>открыток,</w:t>
            </w:r>
            <w:r>
              <w:rPr>
                <w:spacing w:val="-13"/>
                <w:sz w:val="24"/>
              </w:rPr>
              <w:t xml:space="preserve"> </w:t>
            </w:r>
            <w:r>
              <w:rPr>
                <w:sz w:val="24"/>
              </w:rPr>
              <w:t>афиши и др</w:t>
            </w:r>
          </w:p>
        </w:tc>
      </w:tr>
      <w:tr w14:paraId="218D3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6CB123BE">
            <w:pPr>
              <w:rPr>
                <w:sz w:val="2"/>
                <w:szCs w:val="2"/>
              </w:rPr>
            </w:pPr>
          </w:p>
        </w:tc>
        <w:tc>
          <w:tcPr>
            <w:tcW w:w="1635" w:type="dxa"/>
          </w:tcPr>
          <w:p w14:paraId="28464CDA">
            <w:pPr>
              <w:pStyle w:val="13"/>
              <w:spacing w:line="265" w:lineRule="exact"/>
              <w:ind w:left="684"/>
              <w:rPr>
                <w:sz w:val="24"/>
              </w:rPr>
            </w:pPr>
            <w:r>
              <w:rPr>
                <w:spacing w:val="-5"/>
                <w:sz w:val="24"/>
              </w:rPr>
              <w:t>7.5</w:t>
            </w:r>
          </w:p>
        </w:tc>
        <w:tc>
          <w:tcPr>
            <w:tcW w:w="6695" w:type="dxa"/>
          </w:tcPr>
          <w:p w14:paraId="289F732E">
            <w:pPr>
              <w:pStyle w:val="13"/>
              <w:ind w:left="112" w:right="90" w:firstLine="566"/>
              <w:jc w:val="both"/>
              <w:rPr>
                <w:sz w:val="24"/>
              </w:rPr>
            </w:pPr>
            <w:r>
              <w:rPr>
                <w:sz w:val="24"/>
              </w:rPr>
              <w:t>Осваивать приёмы редактирования цифровых фотографий с помощью компьютерной программы Picture Manager</w:t>
            </w:r>
            <w:r>
              <w:rPr>
                <w:spacing w:val="38"/>
                <w:sz w:val="24"/>
              </w:rPr>
              <w:t xml:space="preserve">  </w:t>
            </w:r>
            <w:r>
              <w:rPr>
                <w:sz w:val="24"/>
              </w:rPr>
              <w:t>(или</w:t>
            </w:r>
            <w:r>
              <w:rPr>
                <w:spacing w:val="41"/>
                <w:sz w:val="24"/>
              </w:rPr>
              <w:t xml:space="preserve">  </w:t>
            </w:r>
            <w:r>
              <w:rPr>
                <w:sz w:val="24"/>
              </w:rPr>
              <w:t>другой):</w:t>
            </w:r>
            <w:r>
              <w:rPr>
                <w:spacing w:val="39"/>
                <w:sz w:val="24"/>
              </w:rPr>
              <w:t xml:space="preserve">  </w:t>
            </w:r>
            <w:r>
              <w:rPr>
                <w:sz w:val="24"/>
              </w:rPr>
              <w:t>изменение</w:t>
            </w:r>
            <w:r>
              <w:rPr>
                <w:spacing w:val="39"/>
                <w:sz w:val="24"/>
              </w:rPr>
              <w:t xml:space="preserve">  </w:t>
            </w:r>
            <w:r>
              <w:rPr>
                <w:sz w:val="24"/>
              </w:rPr>
              <w:t>яркости,</w:t>
            </w:r>
            <w:r>
              <w:rPr>
                <w:spacing w:val="40"/>
                <w:sz w:val="24"/>
              </w:rPr>
              <w:t xml:space="preserve">  </w:t>
            </w:r>
            <w:r>
              <w:rPr>
                <w:sz w:val="24"/>
              </w:rPr>
              <w:t>контраста</w:t>
            </w:r>
            <w:r>
              <w:rPr>
                <w:spacing w:val="40"/>
                <w:sz w:val="24"/>
              </w:rPr>
              <w:t xml:space="preserve">  </w:t>
            </w:r>
            <w:r>
              <w:rPr>
                <w:spacing w:val="-10"/>
                <w:sz w:val="24"/>
              </w:rPr>
              <w:t>и</w:t>
            </w:r>
          </w:p>
          <w:p w14:paraId="7F4D4D67">
            <w:pPr>
              <w:pStyle w:val="13"/>
              <w:spacing w:line="268" w:lineRule="exact"/>
              <w:ind w:left="112" w:right="127"/>
              <w:jc w:val="both"/>
              <w:rPr>
                <w:sz w:val="24"/>
              </w:rPr>
            </w:pPr>
            <w:r>
              <w:rPr>
                <w:sz w:val="24"/>
              </w:rPr>
              <w:t xml:space="preserve">насыщенности цвета; обрезка изображения, поворот, </w:t>
            </w:r>
            <w:r>
              <w:rPr>
                <w:spacing w:val="-2"/>
                <w:sz w:val="24"/>
              </w:rPr>
              <w:t>отражение</w:t>
            </w:r>
          </w:p>
        </w:tc>
      </w:tr>
      <w:tr w14:paraId="42EA3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continue"/>
            <w:tcBorders>
              <w:top w:val="nil"/>
            </w:tcBorders>
          </w:tcPr>
          <w:p w14:paraId="47FEB626">
            <w:pPr>
              <w:rPr>
                <w:sz w:val="2"/>
                <w:szCs w:val="2"/>
              </w:rPr>
            </w:pPr>
          </w:p>
        </w:tc>
        <w:tc>
          <w:tcPr>
            <w:tcW w:w="1635" w:type="dxa"/>
          </w:tcPr>
          <w:p w14:paraId="1CEC0990">
            <w:pPr>
              <w:pStyle w:val="13"/>
              <w:spacing w:line="258" w:lineRule="exact"/>
              <w:ind w:left="684"/>
              <w:rPr>
                <w:sz w:val="24"/>
              </w:rPr>
            </w:pPr>
            <w:r>
              <w:rPr>
                <w:spacing w:val="-5"/>
                <w:sz w:val="24"/>
              </w:rPr>
              <w:t>7.6</w:t>
            </w:r>
          </w:p>
        </w:tc>
        <w:tc>
          <w:tcPr>
            <w:tcW w:w="6695" w:type="dxa"/>
          </w:tcPr>
          <w:p w14:paraId="3E22BC38">
            <w:pPr>
              <w:pStyle w:val="13"/>
              <w:tabs>
                <w:tab w:val="left" w:pos="2709"/>
                <w:tab w:val="left" w:pos="4596"/>
                <w:tab w:val="left" w:pos="6476"/>
              </w:tabs>
              <w:spacing w:line="258" w:lineRule="exact"/>
              <w:ind w:left="681"/>
              <w:rPr>
                <w:sz w:val="24"/>
              </w:rPr>
            </w:pPr>
            <w:r>
              <w:rPr>
                <w:spacing w:val="-2"/>
                <w:sz w:val="24"/>
              </w:rPr>
              <w:t>Осуществлять</w:t>
            </w:r>
            <w:r>
              <w:rPr>
                <w:sz w:val="24"/>
              </w:rPr>
              <w:tab/>
            </w:r>
            <w:r>
              <w:rPr>
                <w:spacing w:val="-2"/>
                <w:sz w:val="24"/>
              </w:rPr>
              <w:t>виртуальные</w:t>
            </w:r>
            <w:r>
              <w:rPr>
                <w:sz w:val="24"/>
              </w:rPr>
              <w:tab/>
            </w:r>
            <w:r>
              <w:rPr>
                <w:spacing w:val="-2"/>
                <w:sz w:val="24"/>
              </w:rPr>
              <w:t>путешествия</w:t>
            </w:r>
            <w:r>
              <w:rPr>
                <w:sz w:val="24"/>
              </w:rPr>
              <w:tab/>
            </w:r>
            <w:r>
              <w:rPr>
                <w:spacing w:val="-10"/>
                <w:sz w:val="24"/>
              </w:rPr>
              <w:t>в</w:t>
            </w:r>
          </w:p>
        </w:tc>
      </w:tr>
    </w:tbl>
    <w:p w14:paraId="4024809F">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695"/>
      </w:tblGrid>
      <w:tr w14:paraId="6FB2E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1171" w:type="dxa"/>
          </w:tcPr>
          <w:p w14:paraId="50295ED4">
            <w:pPr>
              <w:pStyle w:val="13"/>
              <w:rPr>
                <w:sz w:val="24"/>
              </w:rPr>
            </w:pPr>
          </w:p>
        </w:tc>
        <w:tc>
          <w:tcPr>
            <w:tcW w:w="1635" w:type="dxa"/>
          </w:tcPr>
          <w:p w14:paraId="0FEB729B">
            <w:pPr>
              <w:pStyle w:val="13"/>
              <w:rPr>
                <w:sz w:val="24"/>
              </w:rPr>
            </w:pPr>
          </w:p>
        </w:tc>
        <w:tc>
          <w:tcPr>
            <w:tcW w:w="6695" w:type="dxa"/>
          </w:tcPr>
          <w:p w14:paraId="3FA4A2D7">
            <w:pPr>
              <w:pStyle w:val="13"/>
              <w:tabs>
                <w:tab w:val="left" w:pos="1980"/>
                <w:tab w:val="left" w:pos="4032"/>
                <w:tab w:val="left" w:pos="4978"/>
                <w:tab w:val="left" w:pos="5516"/>
              </w:tabs>
              <w:spacing w:line="267" w:lineRule="exact"/>
              <w:ind w:left="112"/>
              <w:rPr>
                <w:sz w:val="24"/>
              </w:rPr>
            </w:pPr>
            <w:r>
              <w:rPr>
                <w:spacing w:val="-2"/>
                <w:sz w:val="24"/>
              </w:rPr>
              <w:t>отечественные</w:t>
            </w:r>
            <w:r>
              <w:rPr>
                <w:sz w:val="24"/>
              </w:rPr>
              <w:tab/>
            </w:r>
            <w:r>
              <w:rPr>
                <w:spacing w:val="-2"/>
                <w:sz w:val="24"/>
              </w:rPr>
              <w:t>художественные</w:t>
            </w:r>
            <w:r>
              <w:rPr>
                <w:sz w:val="24"/>
              </w:rPr>
              <w:tab/>
            </w:r>
            <w:r>
              <w:rPr>
                <w:spacing w:val="-4"/>
                <w:sz w:val="24"/>
              </w:rPr>
              <w:t>музеи</w:t>
            </w:r>
            <w:r>
              <w:rPr>
                <w:sz w:val="24"/>
              </w:rPr>
              <w:tab/>
            </w:r>
            <w:r>
              <w:rPr>
                <w:spacing w:val="-5"/>
                <w:sz w:val="24"/>
              </w:rPr>
              <w:t>и,</w:t>
            </w:r>
            <w:r>
              <w:rPr>
                <w:sz w:val="24"/>
              </w:rPr>
              <w:tab/>
            </w:r>
            <w:r>
              <w:rPr>
                <w:spacing w:val="-2"/>
                <w:sz w:val="24"/>
              </w:rPr>
              <w:t>возможно,</w:t>
            </w:r>
          </w:p>
          <w:p w14:paraId="0D205100">
            <w:pPr>
              <w:pStyle w:val="13"/>
              <w:spacing w:line="274" w:lineRule="exact"/>
              <w:ind w:left="112"/>
              <w:rPr>
                <w:sz w:val="24"/>
              </w:rPr>
            </w:pPr>
            <w:r>
              <w:rPr>
                <w:sz w:val="24"/>
              </w:rPr>
              <w:t>знаменитые</w:t>
            </w:r>
            <w:r>
              <w:rPr>
                <w:spacing w:val="40"/>
                <w:sz w:val="24"/>
              </w:rPr>
              <w:t xml:space="preserve"> </w:t>
            </w:r>
            <w:r>
              <w:rPr>
                <w:sz w:val="24"/>
              </w:rPr>
              <w:t>зарубежные</w:t>
            </w:r>
            <w:r>
              <w:rPr>
                <w:spacing w:val="40"/>
                <w:sz w:val="24"/>
              </w:rPr>
              <w:t xml:space="preserve"> </w:t>
            </w:r>
            <w:r>
              <w:rPr>
                <w:sz w:val="24"/>
              </w:rPr>
              <w:t>художественные</w:t>
            </w:r>
            <w:r>
              <w:rPr>
                <w:spacing w:val="35"/>
                <w:sz w:val="24"/>
              </w:rPr>
              <w:t xml:space="preserve"> </w:t>
            </w:r>
            <w:r>
              <w:rPr>
                <w:sz w:val="24"/>
              </w:rPr>
              <w:t>музеи</w:t>
            </w:r>
            <w:r>
              <w:rPr>
                <w:spacing w:val="40"/>
                <w:sz w:val="24"/>
              </w:rPr>
              <w:t xml:space="preserve"> </w:t>
            </w:r>
            <w:r>
              <w:rPr>
                <w:sz w:val="24"/>
              </w:rPr>
              <w:t>на</w:t>
            </w:r>
            <w:r>
              <w:rPr>
                <w:spacing w:val="34"/>
                <w:sz w:val="24"/>
              </w:rPr>
              <w:t xml:space="preserve"> </w:t>
            </w:r>
            <w:r>
              <w:rPr>
                <w:sz w:val="24"/>
              </w:rPr>
              <w:t>основе установок и квестов, предложенных учителем</w:t>
            </w:r>
          </w:p>
        </w:tc>
      </w:tr>
    </w:tbl>
    <w:p w14:paraId="1034142F">
      <w:pPr>
        <w:pStyle w:val="12"/>
        <w:numPr>
          <w:ilvl w:val="0"/>
          <w:numId w:val="46"/>
        </w:numPr>
        <w:tabs>
          <w:tab w:val="left" w:pos="2023"/>
        </w:tabs>
        <w:spacing w:before="15" w:after="13"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058ED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Pr>
          <w:p w14:paraId="754E58EF">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6B4D504C">
            <w:pPr>
              <w:pStyle w:val="13"/>
              <w:spacing w:line="267" w:lineRule="exact"/>
              <w:ind w:left="684"/>
              <w:rPr>
                <w:sz w:val="24"/>
              </w:rPr>
            </w:pPr>
            <w:r>
              <w:rPr>
                <w:spacing w:val="-5"/>
                <w:sz w:val="24"/>
              </w:rPr>
              <w:t>Код</w:t>
            </w:r>
          </w:p>
          <w:p w14:paraId="27924B32">
            <w:pPr>
              <w:pStyle w:val="13"/>
              <w:spacing w:line="274" w:lineRule="exact"/>
              <w:ind w:left="115"/>
              <w:rPr>
                <w:sz w:val="24"/>
              </w:rPr>
            </w:pPr>
            <w:r>
              <w:rPr>
                <w:spacing w:val="-4"/>
                <w:sz w:val="24"/>
              </w:rPr>
              <w:t xml:space="preserve">проверяемого </w:t>
            </w:r>
            <w:r>
              <w:rPr>
                <w:spacing w:val="-2"/>
                <w:sz w:val="24"/>
              </w:rPr>
              <w:t>элемента</w:t>
            </w:r>
          </w:p>
        </w:tc>
        <w:tc>
          <w:tcPr>
            <w:tcW w:w="6553" w:type="dxa"/>
          </w:tcPr>
          <w:p w14:paraId="225C9730">
            <w:pPr>
              <w:pStyle w:val="13"/>
              <w:spacing w:line="268"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7D2FE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tcBorders>
              <w:bottom w:val="nil"/>
            </w:tcBorders>
          </w:tcPr>
          <w:p w14:paraId="21BC354A">
            <w:pPr>
              <w:pStyle w:val="13"/>
              <w:spacing w:line="258" w:lineRule="exact"/>
              <w:ind w:right="345"/>
              <w:jc w:val="right"/>
              <w:rPr>
                <w:b/>
                <w:sz w:val="24"/>
              </w:rPr>
            </w:pPr>
            <w:r>
              <w:rPr>
                <w:b/>
                <w:spacing w:val="-10"/>
                <w:sz w:val="24"/>
              </w:rPr>
              <w:t>1</w:t>
            </w:r>
          </w:p>
        </w:tc>
        <w:tc>
          <w:tcPr>
            <w:tcW w:w="8188" w:type="dxa"/>
            <w:gridSpan w:val="2"/>
          </w:tcPr>
          <w:p w14:paraId="6CF2348F">
            <w:pPr>
              <w:pStyle w:val="13"/>
              <w:spacing w:line="258" w:lineRule="exact"/>
              <w:ind w:left="684"/>
              <w:rPr>
                <w:b/>
                <w:sz w:val="24"/>
              </w:rPr>
            </w:pPr>
            <w:r>
              <w:rPr>
                <w:b/>
                <w:sz w:val="24"/>
              </w:rPr>
              <w:t>Модуль</w:t>
            </w:r>
            <w:r>
              <w:rPr>
                <w:b/>
                <w:spacing w:val="-1"/>
                <w:sz w:val="24"/>
              </w:rPr>
              <w:t xml:space="preserve"> </w:t>
            </w:r>
            <w:r>
              <w:rPr>
                <w:b/>
                <w:spacing w:val="-2"/>
                <w:sz w:val="24"/>
              </w:rPr>
              <w:t>«Графика»</w:t>
            </w:r>
          </w:p>
        </w:tc>
      </w:tr>
      <w:tr w14:paraId="69C0D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Borders>
              <w:top w:val="nil"/>
              <w:bottom w:val="nil"/>
            </w:tcBorders>
          </w:tcPr>
          <w:p w14:paraId="2888D9D6">
            <w:pPr>
              <w:pStyle w:val="13"/>
              <w:rPr>
                <w:sz w:val="24"/>
              </w:rPr>
            </w:pPr>
          </w:p>
        </w:tc>
        <w:tc>
          <w:tcPr>
            <w:tcW w:w="1635" w:type="dxa"/>
          </w:tcPr>
          <w:p w14:paraId="08238232">
            <w:pPr>
              <w:pStyle w:val="13"/>
              <w:spacing w:line="265" w:lineRule="exact"/>
              <w:ind w:left="164" w:right="120"/>
              <w:jc w:val="center"/>
              <w:rPr>
                <w:sz w:val="24"/>
              </w:rPr>
            </w:pPr>
            <w:r>
              <w:rPr>
                <w:spacing w:val="-5"/>
                <w:sz w:val="24"/>
              </w:rPr>
              <w:t>1.1</w:t>
            </w:r>
          </w:p>
        </w:tc>
        <w:tc>
          <w:tcPr>
            <w:tcW w:w="6553" w:type="dxa"/>
          </w:tcPr>
          <w:p w14:paraId="5428BF89">
            <w:pPr>
              <w:pStyle w:val="13"/>
              <w:spacing w:line="235" w:lineRule="auto"/>
              <w:ind w:left="112" w:right="113" w:firstLine="566"/>
              <w:jc w:val="both"/>
              <w:rPr>
                <w:sz w:val="24"/>
              </w:rPr>
            </w:pPr>
            <w:r>
              <w:rPr>
                <w:sz w:val="24"/>
              </w:rPr>
              <w:t>Осваивать</w:t>
            </w:r>
            <w:r>
              <w:rPr>
                <w:spacing w:val="-7"/>
                <w:sz w:val="24"/>
              </w:rPr>
              <w:t xml:space="preserve"> </w:t>
            </w:r>
            <w:r>
              <w:rPr>
                <w:sz w:val="24"/>
              </w:rPr>
              <w:t>правила</w:t>
            </w:r>
            <w:r>
              <w:rPr>
                <w:spacing w:val="-12"/>
                <w:sz w:val="24"/>
              </w:rPr>
              <w:t xml:space="preserve"> </w:t>
            </w:r>
            <w:r>
              <w:rPr>
                <w:sz w:val="24"/>
              </w:rPr>
              <w:t>линейной</w:t>
            </w:r>
            <w:r>
              <w:rPr>
                <w:spacing w:val="-11"/>
                <w:sz w:val="24"/>
              </w:rPr>
              <w:t xml:space="preserve"> </w:t>
            </w:r>
            <w:r>
              <w:rPr>
                <w:sz w:val="24"/>
              </w:rPr>
              <w:t>и</w:t>
            </w:r>
            <w:r>
              <w:rPr>
                <w:spacing w:val="-8"/>
                <w:sz w:val="24"/>
              </w:rPr>
              <w:t xml:space="preserve"> </w:t>
            </w:r>
            <w:r>
              <w:rPr>
                <w:sz w:val="24"/>
              </w:rPr>
              <w:t>воздушной</w:t>
            </w:r>
            <w:r>
              <w:rPr>
                <w:spacing w:val="-7"/>
                <w:sz w:val="24"/>
              </w:rPr>
              <w:t xml:space="preserve"> </w:t>
            </w:r>
            <w:r>
              <w:rPr>
                <w:sz w:val="24"/>
              </w:rPr>
              <w:t>перспективы и</w:t>
            </w:r>
            <w:r>
              <w:rPr>
                <w:spacing w:val="40"/>
                <w:sz w:val="24"/>
              </w:rPr>
              <w:t xml:space="preserve"> </w:t>
            </w:r>
            <w:r>
              <w:rPr>
                <w:sz w:val="24"/>
              </w:rPr>
              <w:t xml:space="preserve">применять их в своей практической творческой </w:t>
            </w:r>
            <w:r>
              <w:rPr>
                <w:spacing w:val="-2"/>
                <w:sz w:val="24"/>
              </w:rPr>
              <w:t>деятельности</w:t>
            </w:r>
          </w:p>
        </w:tc>
      </w:tr>
      <w:tr w14:paraId="26731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Borders>
              <w:top w:val="nil"/>
              <w:bottom w:val="nil"/>
            </w:tcBorders>
          </w:tcPr>
          <w:p w14:paraId="0D633C6F">
            <w:pPr>
              <w:pStyle w:val="13"/>
              <w:rPr>
                <w:sz w:val="24"/>
              </w:rPr>
            </w:pPr>
          </w:p>
        </w:tc>
        <w:tc>
          <w:tcPr>
            <w:tcW w:w="1635" w:type="dxa"/>
          </w:tcPr>
          <w:p w14:paraId="3251DD33">
            <w:pPr>
              <w:pStyle w:val="13"/>
              <w:spacing w:line="265" w:lineRule="exact"/>
              <w:ind w:left="164" w:right="120"/>
              <w:jc w:val="center"/>
              <w:rPr>
                <w:sz w:val="24"/>
              </w:rPr>
            </w:pPr>
            <w:r>
              <w:rPr>
                <w:spacing w:val="-5"/>
                <w:sz w:val="24"/>
              </w:rPr>
              <w:t>1.2</w:t>
            </w:r>
          </w:p>
        </w:tc>
        <w:tc>
          <w:tcPr>
            <w:tcW w:w="6553" w:type="dxa"/>
          </w:tcPr>
          <w:p w14:paraId="4233C26A">
            <w:pPr>
              <w:pStyle w:val="13"/>
              <w:tabs>
                <w:tab w:val="left" w:pos="1778"/>
                <w:tab w:val="left" w:pos="3036"/>
                <w:tab w:val="left" w:pos="4426"/>
                <w:tab w:val="left" w:pos="5473"/>
              </w:tabs>
              <w:spacing w:line="265" w:lineRule="exact"/>
              <w:ind w:left="112" w:firstLine="566"/>
              <w:rPr>
                <w:sz w:val="24"/>
              </w:rPr>
            </w:pPr>
            <w:r>
              <w:rPr>
                <w:spacing w:val="-2"/>
                <w:sz w:val="24"/>
              </w:rPr>
              <w:t>Изучать</w:t>
            </w:r>
            <w:r>
              <w:rPr>
                <w:sz w:val="24"/>
              </w:rPr>
              <w:tab/>
            </w:r>
            <w:r>
              <w:rPr>
                <w:spacing w:val="-2"/>
                <w:sz w:val="24"/>
              </w:rPr>
              <w:t>основные</w:t>
            </w:r>
            <w:r>
              <w:rPr>
                <w:sz w:val="24"/>
              </w:rPr>
              <w:tab/>
            </w:r>
            <w:r>
              <w:rPr>
                <w:spacing w:val="-2"/>
                <w:sz w:val="24"/>
              </w:rPr>
              <w:t>пропорции</w:t>
            </w:r>
            <w:r>
              <w:rPr>
                <w:sz w:val="24"/>
              </w:rPr>
              <w:tab/>
            </w:r>
            <w:r>
              <w:rPr>
                <w:spacing w:val="-2"/>
                <w:sz w:val="24"/>
              </w:rPr>
              <w:t>фигуры</w:t>
            </w:r>
            <w:r>
              <w:rPr>
                <w:sz w:val="24"/>
              </w:rPr>
              <w:tab/>
            </w:r>
            <w:r>
              <w:rPr>
                <w:spacing w:val="-2"/>
                <w:sz w:val="24"/>
              </w:rPr>
              <w:t>человека,</w:t>
            </w:r>
          </w:p>
          <w:p w14:paraId="541E6E8C">
            <w:pPr>
              <w:pStyle w:val="13"/>
              <w:spacing w:line="274" w:lineRule="exact"/>
              <w:ind w:left="112"/>
              <w:rPr>
                <w:sz w:val="24"/>
              </w:rPr>
            </w:pPr>
            <w:r>
              <w:rPr>
                <w:sz w:val="24"/>
              </w:rPr>
              <w:t>пропорциональные</w:t>
            </w:r>
            <w:r>
              <w:rPr>
                <w:spacing w:val="27"/>
                <w:sz w:val="24"/>
              </w:rPr>
              <w:t xml:space="preserve"> </w:t>
            </w:r>
            <w:r>
              <w:rPr>
                <w:sz w:val="24"/>
              </w:rPr>
              <w:t>отношения</w:t>
            </w:r>
            <w:r>
              <w:rPr>
                <w:spacing w:val="30"/>
                <w:sz w:val="24"/>
              </w:rPr>
              <w:t xml:space="preserve"> </w:t>
            </w:r>
            <w:r>
              <w:rPr>
                <w:sz w:val="24"/>
              </w:rPr>
              <w:t>отдельных</w:t>
            </w:r>
            <w:r>
              <w:rPr>
                <w:spacing w:val="32"/>
                <w:sz w:val="24"/>
              </w:rPr>
              <w:t xml:space="preserve"> </w:t>
            </w:r>
            <w:r>
              <w:rPr>
                <w:sz w:val="24"/>
              </w:rPr>
              <w:t>частей</w:t>
            </w:r>
            <w:r>
              <w:rPr>
                <w:spacing w:val="33"/>
                <w:sz w:val="24"/>
              </w:rPr>
              <w:t xml:space="preserve"> </w:t>
            </w:r>
            <w:r>
              <w:rPr>
                <w:sz w:val="24"/>
              </w:rPr>
              <w:t>фигуры</w:t>
            </w:r>
            <w:r>
              <w:rPr>
                <w:spacing w:val="31"/>
                <w:sz w:val="24"/>
              </w:rPr>
              <w:t xml:space="preserve"> </w:t>
            </w:r>
            <w:r>
              <w:rPr>
                <w:sz w:val="24"/>
              </w:rPr>
              <w:t>и учиться применять эти знания в своих рисунках</w:t>
            </w:r>
          </w:p>
        </w:tc>
      </w:tr>
      <w:tr w14:paraId="7CF07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Borders>
              <w:top w:val="nil"/>
              <w:bottom w:val="nil"/>
            </w:tcBorders>
          </w:tcPr>
          <w:p w14:paraId="48989382">
            <w:pPr>
              <w:pStyle w:val="13"/>
              <w:rPr>
                <w:sz w:val="24"/>
              </w:rPr>
            </w:pPr>
          </w:p>
        </w:tc>
        <w:tc>
          <w:tcPr>
            <w:tcW w:w="1635" w:type="dxa"/>
          </w:tcPr>
          <w:p w14:paraId="223D2375">
            <w:pPr>
              <w:pStyle w:val="13"/>
              <w:spacing w:line="265" w:lineRule="exact"/>
              <w:ind w:left="164" w:right="120"/>
              <w:jc w:val="center"/>
              <w:rPr>
                <w:sz w:val="24"/>
              </w:rPr>
            </w:pPr>
            <w:r>
              <w:rPr>
                <w:spacing w:val="-5"/>
                <w:sz w:val="24"/>
              </w:rPr>
              <w:t>1.3</w:t>
            </w:r>
          </w:p>
        </w:tc>
        <w:tc>
          <w:tcPr>
            <w:tcW w:w="6553" w:type="dxa"/>
          </w:tcPr>
          <w:p w14:paraId="45B4FD30">
            <w:pPr>
              <w:pStyle w:val="13"/>
              <w:spacing w:line="235" w:lineRule="auto"/>
              <w:ind w:left="112" w:right="124" w:firstLine="566"/>
              <w:jc w:val="both"/>
              <w:rPr>
                <w:sz w:val="24"/>
              </w:rPr>
            </w:pPr>
            <w:r>
              <w:rPr>
                <w:sz w:val="24"/>
              </w:rPr>
              <w:t>Приобретать представление о традиционных одеждах разных</w:t>
            </w:r>
            <w:r>
              <w:rPr>
                <w:spacing w:val="-11"/>
                <w:sz w:val="24"/>
              </w:rPr>
              <w:t xml:space="preserve"> </w:t>
            </w:r>
            <w:r>
              <w:rPr>
                <w:sz w:val="24"/>
              </w:rPr>
              <w:t>народов</w:t>
            </w:r>
            <w:r>
              <w:rPr>
                <w:spacing w:val="-4"/>
                <w:sz w:val="24"/>
              </w:rPr>
              <w:t xml:space="preserve"> </w:t>
            </w:r>
            <w:r>
              <w:rPr>
                <w:sz w:val="24"/>
              </w:rPr>
              <w:t>и</w:t>
            </w:r>
            <w:r>
              <w:rPr>
                <w:spacing w:val="-10"/>
                <w:sz w:val="24"/>
              </w:rPr>
              <w:t xml:space="preserve"> </w:t>
            </w:r>
            <w:r>
              <w:rPr>
                <w:sz w:val="24"/>
              </w:rPr>
              <w:t>представление</w:t>
            </w:r>
            <w:r>
              <w:rPr>
                <w:spacing w:val="-11"/>
                <w:sz w:val="24"/>
              </w:rPr>
              <w:t xml:space="preserve"> </w:t>
            </w:r>
            <w:r>
              <w:rPr>
                <w:sz w:val="24"/>
              </w:rPr>
              <w:t>о</w:t>
            </w:r>
            <w:r>
              <w:rPr>
                <w:spacing w:val="-2"/>
                <w:sz w:val="24"/>
              </w:rPr>
              <w:t xml:space="preserve"> </w:t>
            </w:r>
            <w:r>
              <w:rPr>
                <w:sz w:val="24"/>
              </w:rPr>
              <w:t>красоте</w:t>
            </w:r>
            <w:r>
              <w:rPr>
                <w:spacing w:val="-7"/>
                <w:sz w:val="24"/>
              </w:rPr>
              <w:t xml:space="preserve"> </w:t>
            </w:r>
            <w:r>
              <w:rPr>
                <w:sz w:val="24"/>
              </w:rPr>
              <w:t>человека</w:t>
            </w:r>
            <w:r>
              <w:rPr>
                <w:spacing w:val="-7"/>
                <w:sz w:val="24"/>
              </w:rPr>
              <w:t xml:space="preserve"> </w:t>
            </w:r>
            <w:r>
              <w:rPr>
                <w:sz w:val="24"/>
              </w:rPr>
              <w:t>в</w:t>
            </w:r>
            <w:r>
              <w:rPr>
                <w:spacing w:val="-9"/>
                <w:sz w:val="24"/>
              </w:rPr>
              <w:t xml:space="preserve"> </w:t>
            </w:r>
            <w:r>
              <w:rPr>
                <w:sz w:val="24"/>
              </w:rPr>
              <w:t xml:space="preserve">разных </w:t>
            </w:r>
            <w:r>
              <w:rPr>
                <w:spacing w:val="-2"/>
                <w:sz w:val="24"/>
              </w:rPr>
              <w:t>культурах</w:t>
            </w:r>
          </w:p>
        </w:tc>
      </w:tr>
      <w:tr w14:paraId="394B3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71" w:type="dxa"/>
            <w:tcBorders>
              <w:top w:val="nil"/>
              <w:bottom w:val="nil"/>
            </w:tcBorders>
          </w:tcPr>
          <w:p w14:paraId="189CD2CE">
            <w:pPr>
              <w:pStyle w:val="13"/>
              <w:rPr>
                <w:sz w:val="24"/>
              </w:rPr>
            </w:pPr>
          </w:p>
        </w:tc>
        <w:tc>
          <w:tcPr>
            <w:tcW w:w="1635" w:type="dxa"/>
          </w:tcPr>
          <w:p w14:paraId="51FC9DD0">
            <w:pPr>
              <w:pStyle w:val="13"/>
              <w:spacing w:line="265" w:lineRule="exact"/>
              <w:ind w:left="164" w:right="120"/>
              <w:jc w:val="center"/>
              <w:rPr>
                <w:sz w:val="24"/>
              </w:rPr>
            </w:pPr>
            <w:r>
              <w:rPr>
                <w:spacing w:val="-5"/>
                <w:sz w:val="24"/>
              </w:rPr>
              <w:t>1.4</w:t>
            </w:r>
          </w:p>
        </w:tc>
        <w:tc>
          <w:tcPr>
            <w:tcW w:w="6553" w:type="dxa"/>
          </w:tcPr>
          <w:p w14:paraId="709CD64B">
            <w:pPr>
              <w:pStyle w:val="13"/>
              <w:ind w:left="112" w:firstLine="566"/>
              <w:rPr>
                <w:sz w:val="24"/>
              </w:rPr>
            </w:pPr>
            <w:r>
              <w:rPr>
                <w:sz w:val="24"/>
              </w:rPr>
              <w:t>применять</w:t>
            </w:r>
            <w:r>
              <w:rPr>
                <w:spacing w:val="80"/>
                <w:sz w:val="24"/>
              </w:rPr>
              <w:t xml:space="preserve"> </w:t>
            </w:r>
            <w:r>
              <w:rPr>
                <w:sz w:val="24"/>
              </w:rPr>
              <w:t>эти</w:t>
            </w:r>
            <w:r>
              <w:rPr>
                <w:spacing w:val="80"/>
                <w:sz w:val="24"/>
              </w:rPr>
              <w:t xml:space="preserve"> </w:t>
            </w:r>
            <w:r>
              <w:rPr>
                <w:sz w:val="24"/>
              </w:rPr>
              <w:t>знания</w:t>
            </w:r>
            <w:r>
              <w:rPr>
                <w:spacing w:val="80"/>
                <w:sz w:val="24"/>
              </w:rPr>
              <w:t xml:space="preserve"> </w:t>
            </w:r>
            <w:r>
              <w:rPr>
                <w:sz w:val="24"/>
              </w:rPr>
              <w:t>в</w:t>
            </w:r>
            <w:r>
              <w:rPr>
                <w:spacing w:val="80"/>
                <w:sz w:val="24"/>
              </w:rPr>
              <w:t xml:space="preserve"> </w:t>
            </w:r>
            <w:r>
              <w:rPr>
                <w:sz w:val="24"/>
              </w:rPr>
              <w:t>изображении</w:t>
            </w:r>
            <w:r>
              <w:rPr>
                <w:spacing w:val="80"/>
                <w:sz w:val="24"/>
              </w:rPr>
              <w:t xml:space="preserve"> </w:t>
            </w:r>
            <w:r>
              <w:rPr>
                <w:sz w:val="24"/>
              </w:rPr>
              <w:t>персонажей сказаний</w:t>
            </w:r>
            <w:r>
              <w:rPr>
                <w:spacing w:val="80"/>
                <w:sz w:val="24"/>
              </w:rPr>
              <w:t xml:space="preserve"> </w:t>
            </w:r>
            <w:r>
              <w:rPr>
                <w:sz w:val="24"/>
              </w:rPr>
              <w:t>и</w:t>
            </w:r>
            <w:r>
              <w:rPr>
                <w:spacing w:val="80"/>
                <w:sz w:val="24"/>
              </w:rPr>
              <w:t xml:space="preserve"> </w:t>
            </w:r>
            <w:r>
              <w:rPr>
                <w:sz w:val="24"/>
              </w:rPr>
              <w:t>легенд</w:t>
            </w:r>
            <w:r>
              <w:rPr>
                <w:spacing w:val="80"/>
                <w:sz w:val="24"/>
              </w:rPr>
              <w:t xml:space="preserve"> </w:t>
            </w:r>
            <w:r>
              <w:rPr>
                <w:sz w:val="24"/>
              </w:rPr>
              <w:t>или</w:t>
            </w:r>
            <w:r>
              <w:rPr>
                <w:spacing w:val="80"/>
                <w:sz w:val="24"/>
              </w:rPr>
              <w:t xml:space="preserve"> </w:t>
            </w:r>
            <w:r>
              <w:rPr>
                <w:sz w:val="24"/>
              </w:rPr>
              <w:t>просто</w:t>
            </w:r>
            <w:r>
              <w:rPr>
                <w:spacing w:val="80"/>
                <w:sz w:val="24"/>
              </w:rPr>
              <w:t xml:space="preserve"> </w:t>
            </w:r>
            <w:r>
              <w:rPr>
                <w:sz w:val="24"/>
              </w:rPr>
              <w:t>представителей</w:t>
            </w:r>
            <w:r>
              <w:rPr>
                <w:spacing w:val="80"/>
                <w:sz w:val="24"/>
              </w:rPr>
              <w:t xml:space="preserve"> </w:t>
            </w:r>
            <w:r>
              <w:rPr>
                <w:sz w:val="24"/>
              </w:rPr>
              <w:t>народов</w:t>
            </w:r>
          </w:p>
          <w:p w14:paraId="746E1D69">
            <w:pPr>
              <w:pStyle w:val="13"/>
              <w:spacing w:line="266" w:lineRule="exact"/>
              <w:ind w:left="112"/>
              <w:rPr>
                <w:sz w:val="24"/>
              </w:rPr>
            </w:pPr>
            <w:r>
              <w:rPr>
                <w:sz w:val="24"/>
              </w:rPr>
              <w:t>разных</w:t>
            </w:r>
            <w:r>
              <w:rPr>
                <w:spacing w:val="-2"/>
                <w:sz w:val="24"/>
              </w:rPr>
              <w:t xml:space="preserve"> культур</w:t>
            </w:r>
          </w:p>
        </w:tc>
      </w:tr>
      <w:tr w14:paraId="069F2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tcBorders>
          </w:tcPr>
          <w:p w14:paraId="499331BD">
            <w:pPr>
              <w:pStyle w:val="13"/>
              <w:rPr>
                <w:sz w:val="24"/>
              </w:rPr>
            </w:pPr>
          </w:p>
        </w:tc>
        <w:tc>
          <w:tcPr>
            <w:tcW w:w="1635" w:type="dxa"/>
          </w:tcPr>
          <w:p w14:paraId="74938020">
            <w:pPr>
              <w:pStyle w:val="13"/>
              <w:spacing w:line="268" w:lineRule="exact"/>
              <w:ind w:left="164" w:right="116"/>
              <w:jc w:val="center"/>
              <w:rPr>
                <w:sz w:val="24"/>
              </w:rPr>
            </w:pPr>
            <w:r>
              <w:rPr>
                <w:spacing w:val="-5"/>
                <w:sz w:val="24"/>
              </w:rPr>
              <w:t>1.5</w:t>
            </w:r>
          </w:p>
        </w:tc>
        <w:tc>
          <w:tcPr>
            <w:tcW w:w="6553" w:type="dxa"/>
          </w:tcPr>
          <w:p w14:paraId="036C9A0B">
            <w:pPr>
              <w:pStyle w:val="13"/>
              <w:tabs>
                <w:tab w:val="left" w:pos="1937"/>
                <w:tab w:val="left" w:pos="3185"/>
                <w:tab w:val="left" w:pos="4604"/>
                <w:tab w:val="left" w:pos="6318"/>
              </w:tabs>
              <w:spacing w:line="230" w:lineRule="auto"/>
              <w:ind w:left="112" w:right="94" w:firstLine="568"/>
              <w:rPr>
                <w:sz w:val="24"/>
              </w:rPr>
            </w:pPr>
            <w:r>
              <w:rPr>
                <w:spacing w:val="-2"/>
                <w:sz w:val="24"/>
              </w:rPr>
              <w:t>Создавать</w:t>
            </w:r>
            <w:r>
              <w:rPr>
                <w:sz w:val="24"/>
              </w:rPr>
              <w:tab/>
            </w:r>
            <w:r>
              <w:rPr>
                <w:spacing w:val="-2"/>
                <w:sz w:val="24"/>
              </w:rPr>
              <w:t>зарисовки</w:t>
            </w:r>
            <w:r>
              <w:rPr>
                <w:sz w:val="24"/>
              </w:rPr>
              <w:tab/>
            </w:r>
            <w:r>
              <w:rPr>
                <w:spacing w:val="-2"/>
                <w:sz w:val="24"/>
              </w:rPr>
              <w:t>памятников</w:t>
            </w:r>
            <w:r>
              <w:rPr>
                <w:sz w:val="24"/>
              </w:rPr>
              <w:tab/>
            </w:r>
            <w:r>
              <w:rPr>
                <w:spacing w:val="-2"/>
                <w:sz w:val="24"/>
              </w:rPr>
              <w:t>отечественной</w:t>
            </w:r>
            <w:r>
              <w:rPr>
                <w:sz w:val="24"/>
              </w:rPr>
              <w:tab/>
            </w:r>
            <w:r>
              <w:rPr>
                <w:spacing w:val="-10"/>
                <w:sz w:val="24"/>
              </w:rPr>
              <w:t xml:space="preserve">и </w:t>
            </w:r>
            <w:r>
              <w:rPr>
                <w:sz w:val="24"/>
              </w:rPr>
              <w:t>мировой</w:t>
            </w:r>
            <w:r>
              <w:rPr>
                <w:spacing w:val="40"/>
                <w:sz w:val="24"/>
              </w:rPr>
              <w:t xml:space="preserve"> </w:t>
            </w:r>
            <w:r>
              <w:rPr>
                <w:sz w:val="24"/>
              </w:rPr>
              <w:t>архитектуры .</w:t>
            </w:r>
          </w:p>
        </w:tc>
      </w:tr>
      <w:tr w14:paraId="5C63D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tcBorders>
              <w:bottom w:val="nil"/>
            </w:tcBorders>
          </w:tcPr>
          <w:p w14:paraId="220DBD1F">
            <w:pPr>
              <w:pStyle w:val="13"/>
              <w:spacing w:line="253" w:lineRule="exact"/>
              <w:ind w:right="345"/>
              <w:jc w:val="right"/>
              <w:rPr>
                <w:b/>
                <w:sz w:val="24"/>
              </w:rPr>
            </w:pPr>
            <w:r>
              <w:rPr>
                <w:b/>
                <w:spacing w:val="-10"/>
                <w:sz w:val="24"/>
              </w:rPr>
              <w:t>2</w:t>
            </w:r>
          </w:p>
        </w:tc>
        <w:tc>
          <w:tcPr>
            <w:tcW w:w="8188" w:type="dxa"/>
            <w:gridSpan w:val="2"/>
          </w:tcPr>
          <w:p w14:paraId="6ADE9B1E">
            <w:pPr>
              <w:pStyle w:val="13"/>
              <w:spacing w:line="253" w:lineRule="exact"/>
              <w:ind w:left="684"/>
              <w:rPr>
                <w:b/>
                <w:sz w:val="24"/>
              </w:rPr>
            </w:pPr>
            <w:r>
              <w:rPr>
                <w:b/>
                <w:sz w:val="24"/>
              </w:rPr>
              <w:t>Модуль</w:t>
            </w:r>
            <w:r>
              <w:rPr>
                <w:b/>
                <w:spacing w:val="-1"/>
                <w:sz w:val="24"/>
              </w:rPr>
              <w:t xml:space="preserve"> </w:t>
            </w:r>
            <w:r>
              <w:rPr>
                <w:b/>
                <w:spacing w:val="-2"/>
                <w:sz w:val="24"/>
              </w:rPr>
              <w:t>«Живопись»</w:t>
            </w:r>
          </w:p>
        </w:tc>
      </w:tr>
      <w:tr w14:paraId="75987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71" w:type="dxa"/>
            <w:tcBorders>
              <w:top w:val="nil"/>
              <w:bottom w:val="nil"/>
            </w:tcBorders>
          </w:tcPr>
          <w:p w14:paraId="0D13A46A">
            <w:pPr>
              <w:pStyle w:val="13"/>
              <w:rPr>
                <w:sz w:val="24"/>
              </w:rPr>
            </w:pPr>
          </w:p>
        </w:tc>
        <w:tc>
          <w:tcPr>
            <w:tcW w:w="1635" w:type="dxa"/>
          </w:tcPr>
          <w:p w14:paraId="3D2E0D98">
            <w:pPr>
              <w:pStyle w:val="13"/>
              <w:spacing w:line="271" w:lineRule="exact"/>
              <w:ind w:left="164" w:right="120"/>
              <w:jc w:val="center"/>
              <w:rPr>
                <w:sz w:val="24"/>
              </w:rPr>
            </w:pPr>
            <w:r>
              <w:rPr>
                <w:spacing w:val="-5"/>
                <w:sz w:val="24"/>
              </w:rPr>
              <w:t>2.1</w:t>
            </w:r>
          </w:p>
        </w:tc>
        <w:tc>
          <w:tcPr>
            <w:tcW w:w="6553" w:type="dxa"/>
          </w:tcPr>
          <w:p w14:paraId="0E06A10E">
            <w:pPr>
              <w:pStyle w:val="13"/>
              <w:spacing w:line="237" w:lineRule="auto"/>
              <w:ind w:left="112" w:right="99" w:firstLine="566"/>
              <w:jc w:val="both"/>
              <w:rPr>
                <w:sz w:val="24"/>
              </w:rPr>
            </w:pPr>
            <w:r>
              <w:rPr>
                <w:sz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tc>
      </w:tr>
      <w:tr w14:paraId="1091D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Borders>
              <w:top w:val="nil"/>
              <w:bottom w:val="nil"/>
            </w:tcBorders>
          </w:tcPr>
          <w:p w14:paraId="2764A14B">
            <w:pPr>
              <w:pStyle w:val="13"/>
              <w:rPr>
                <w:sz w:val="24"/>
              </w:rPr>
            </w:pPr>
          </w:p>
        </w:tc>
        <w:tc>
          <w:tcPr>
            <w:tcW w:w="1635" w:type="dxa"/>
          </w:tcPr>
          <w:p w14:paraId="21DEDDF1">
            <w:pPr>
              <w:pStyle w:val="13"/>
              <w:spacing w:line="265" w:lineRule="exact"/>
              <w:ind w:left="164" w:right="120"/>
              <w:jc w:val="center"/>
              <w:rPr>
                <w:sz w:val="24"/>
              </w:rPr>
            </w:pPr>
            <w:r>
              <w:rPr>
                <w:spacing w:val="-5"/>
                <w:sz w:val="24"/>
              </w:rPr>
              <w:t>2.2</w:t>
            </w:r>
          </w:p>
        </w:tc>
        <w:tc>
          <w:tcPr>
            <w:tcW w:w="6553" w:type="dxa"/>
          </w:tcPr>
          <w:p w14:paraId="3E2E6BC0">
            <w:pPr>
              <w:pStyle w:val="13"/>
              <w:spacing w:line="235" w:lineRule="auto"/>
              <w:ind w:left="112" w:right="123" w:firstLine="566"/>
              <w:jc w:val="both"/>
              <w:rPr>
                <w:sz w:val="24"/>
              </w:rPr>
            </w:pPr>
            <w:r>
              <w:rPr>
                <w:sz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tc>
      </w:tr>
      <w:tr w14:paraId="14862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tcBorders>
              <w:top w:val="nil"/>
              <w:bottom w:val="nil"/>
            </w:tcBorders>
          </w:tcPr>
          <w:p w14:paraId="52E25943">
            <w:pPr>
              <w:pStyle w:val="13"/>
              <w:rPr>
                <w:sz w:val="24"/>
              </w:rPr>
            </w:pPr>
          </w:p>
        </w:tc>
        <w:tc>
          <w:tcPr>
            <w:tcW w:w="1635" w:type="dxa"/>
          </w:tcPr>
          <w:p w14:paraId="0CB7B0F0">
            <w:pPr>
              <w:pStyle w:val="13"/>
              <w:spacing w:line="265" w:lineRule="exact"/>
              <w:ind w:left="164" w:right="120"/>
              <w:jc w:val="center"/>
              <w:rPr>
                <w:sz w:val="24"/>
              </w:rPr>
            </w:pPr>
            <w:r>
              <w:rPr>
                <w:spacing w:val="-5"/>
                <w:sz w:val="24"/>
              </w:rPr>
              <w:t>2.3</w:t>
            </w:r>
          </w:p>
        </w:tc>
        <w:tc>
          <w:tcPr>
            <w:tcW w:w="6553" w:type="dxa"/>
          </w:tcPr>
          <w:p w14:paraId="3633F1EF">
            <w:pPr>
              <w:pStyle w:val="13"/>
              <w:tabs>
                <w:tab w:val="left" w:pos="2195"/>
              </w:tabs>
              <w:ind w:left="112" w:right="83" w:firstLine="566"/>
              <w:rPr>
                <w:sz w:val="24"/>
              </w:rPr>
            </w:pPr>
            <w:r>
              <w:rPr>
                <w:spacing w:val="-2"/>
                <w:sz w:val="24"/>
              </w:rPr>
              <w:t>Приобретать</w:t>
            </w:r>
            <w:r>
              <w:rPr>
                <w:sz w:val="24"/>
              </w:rPr>
              <w:tab/>
            </w:r>
            <w:r>
              <w:rPr>
                <w:sz w:val="24"/>
              </w:rPr>
              <w:t>опыт</w:t>
            </w:r>
            <w:r>
              <w:rPr>
                <w:spacing w:val="80"/>
                <w:sz w:val="24"/>
              </w:rPr>
              <w:t xml:space="preserve"> </w:t>
            </w:r>
            <w:r>
              <w:rPr>
                <w:sz w:val="24"/>
              </w:rPr>
              <w:t>создания</w:t>
            </w:r>
            <w:r>
              <w:rPr>
                <w:spacing w:val="80"/>
                <w:sz w:val="24"/>
              </w:rPr>
              <w:t xml:space="preserve"> </w:t>
            </w:r>
            <w:r>
              <w:rPr>
                <w:sz w:val="24"/>
              </w:rPr>
              <w:t>портретов</w:t>
            </w:r>
            <w:r>
              <w:rPr>
                <w:spacing w:val="80"/>
                <w:sz w:val="24"/>
              </w:rPr>
              <w:t xml:space="preserve"> </w:t>
            </w:r>
            <w:r>
              <w:rPr>
                <w:sz w:val="24"/>
              </w:rPr>
              <w:t>женских</w:t>
            </w:r>
            <w:r>
              <w:rPr>
                <w:spacing w:val="80"/>
                <w:sz w:val="24"/>
              </w:rPr>
              <w:t xml:space="preserve"> </w:t>
            </w:r>
            <w:r>
              <w:rPr>
                <w:sz w:val="24"/>
              </w:rPr>
              <w:t>и мужских,</w:t>
            </w:r>
            <w:r>
              <w:rPr>
                <w:spacing w:val="74"/>
                <w:sz w:val="24"/>
              </w:rPr>
              <w:t xml:space="preserve"> </w:t>
            </w:r>
            <w:r>
              <w:rPr>
                <w:sz w:val="24"/>
              </w:rPr>
              <w:t>портрета</w:t>
            </w:r>
            <w:r>
              <w:rPr>
                <w:spacing w:val="74"/>
                <w:sz w:val="24"/>
              </w:rPr>
              <w:t xml:space="preserve"> </w:t>
            </w:r>
            <w:r>
              <w:rPr>
                <w:sz w:val="24"/>
              </w:rPr>
              <w:t>пожилого</w:t>
            </w:r>
            <w:r>
              <w:rPr>
                <w:spacing w:val="74"/>
                <w:sz w:val="24"/>
              </w:rPr>
              <w:t xml:space="preserve"> </w:t>
            </w:r>
            <w:r>
              <w:rPr>
                <w:sz w:val="24"/>
              </w:rPr>
              <w:t>человека,</w:t>
            </w:r>
            <w:r>
              <w:rPr>
                <w:spacing w:val="74"/>
                <w:sz w:val="24"/>
              </w:rPr>
              <w:t xml:space="preserve"> </w:t>
            </w:r>
            <w:r>
              <w:rPr>
                <w:sz w:val="24"/>
              </w:rPr>
              <w:t>детского</w:t>
            </w:r>
            <w:r>
              <w:rPr>
                <w:spacing w:val="74"/>
                <w:sz w:val="24"/>
              </w:rPr>
              <w:t xml:space="preserve"> </w:t>
            </w:r>
            <w:r>
              <w:rPr>
                <w:spacing w:val="-2"/>
                <w:sz w:val="24"/>
              </w:rPr>
              <w:t>портрета</w:t>
            </w:r>
          </w:p>
          <w:p w14:paraId="0338812D">
            <w:pPr>
              <w:pStyle w:val="13"/>
              <w:spacing w:line="268" w:lineRule="exact"/>
              <w:ind w:left="112"/>
              <w:rPr>
                <w:sz w:val="24"/>
              </w:rPr>
            </w:pPr>
            <w:r>
              <w:rPr>
                <w:sz w:val="24"/>
              </w:rPr>
              <w:t>или</w:t>
            </w:r>
            <w:r>
              <w:rPr>
                <w:spacing w:val="-3"/>
                <w:sz w:val="24"/>
              </w:rPr>
              <w:t xml:space="preserve"> </w:t>
            </w:r>
            <w:r>
              <w:rPr>
                <w:sz w:val="24"/>
              </w:rPr>
              <w:t>автопортрета,</w:t>
            </w:r>
            <w:r>
              <w:rPr>
                <w:spacing w:val="-3"/>
                <w:sz w:val="24"/>
              </w:rPr>
              <w:t xml:space="preserve"> </w:t>
            </w:r>
            <w:r>
              <w:rPr>
                <w:sz w:val="24"/>
              </w:rPr>
              <w:t>портрета</w:t>
            </w:r>
            <w:r>
              <w:rPr>
                <w:spacing w:val="-3"/>
                <w:sz w:val="24"/>
              </w:rPr>
              <w:t xml:space="preserve"> </w:t>
            </w:r>
            <w:r>
              <w:rPr>
                <w:sz w:val="24"/>
              </w:rPr>
              <w:t>персонажа</w:t>
            </w:r>
            <w:r>
              <w:rPr>
                <w:spacing w:val="-4"/>
                <w:sz w:val="24"/>
              </w:rPr>
              <w:t xml:space="preserve"> </w:t>
            </w:r>
            <w:r>
              <w:rPr>
                <w:sz w:val="24"/>
              </w:rPr>
              <w:t>(по</w:t>
            </w:r>
            <w:r>
              <w:rPr>
                <w:spacing w:val="-3"/>
                <w:sz w:val="24"/>
              </w:rPr>
              <w:t xml:space="preserve"> </w:t>
            </w:r>
            <w:r>
              <w:rPr>
                <w:sz w:val="24"/>
              </w:rPr>
              <w:t>представлению из выбранной культурной эпохи) .</w:t>
            </w:r>
          </w:p>
        </w:tc>
      </w:tr>
      <w:tr w14:paraId="66354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tcBorders>
              <w:top w:val="nil"/>
              <w:bottom w:val="nil"/>
            </w:tcBorders>
          </w:tcPr>
          <w:p w14:paraId="14924852">
            <w:pPr>
              <w:pStyle w:val="13"/>
              <w:rPr>
                <w:sz w:val="24"/>
              </w:rPr>
            </w:pPr>
          </w:p>
        </w:tc>
        <w:tc>
          <w:tcPr>
            <w:tcW w:w="1635" w:type="dxa"/>
          </w:tcPr>
          <w:p w14:paraId="2D6422AD">
            <w:pPr>
              <w:pStyle w:val="13"/>
              <w:spacing w:line="265" w:lineRule="exact"/>
              <w:ind w:left="164" w:right="120"/>
              <w:jc w:val="center"/>
              <w:rPr>
                <w:sz w:val="24"/>
              </w:rPr>
            </w:pPr>
            <w:r>
              <w:rPr>
                <w:spacing w:val="-5"/>
                <w:sz w:val="24"/>
              </w:rPr>
              <w:t>2.4</w:t>
            </w:r>
          </w:p>
        </w:tc>
        <w:tc>
          <w:tcPr>
            <w:tcW w:w="6553" w:type="dxa"/>
          </w:tcPr>
          <w:p w14:paraId="69402776">
            <w:pPr>
              <w:pStyle w:val="13"/>
              <w:spacing w:line="230" w:lineRule="auto"/>
              <w:ind w:left="112" w:right="110" w:firstLine="568"/>
              <w:rPr>
                <w:sz w:val="24"/>
              </w:rPr>
            </w:pPr>
            <w:r>
              <w:rPr>
                <w:sz w:val="24"/>
              </w:rPr>
              <w:t>Создавать двойной портрет (например, портрет матери и ребёнка) .</w:t>
            </w:r>
          </w:p>
        </w:tc>
      </w:tr>
      <w:tr w14:paraId="1ED21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2A433964">
            <w:pPr>
              <w:pStyle w:val="13"/>
              <w:rPr>
                <w:sz w:val="24"/>
              </w:rPr>
            </w:pPr>
          </w:p>
        </w:tc>
        <w:tc>
          <w:tcPr>
            <w:tcW w:w="1635" w:type="dxa"/>
          </w:tcPr>
          <w:p w14:paraId="6430E7C3">
            <w:pPr>
              <w:pStyle w:val="13"/>
              <w:spacing w:line="265" w:lineRule="exact"/>
              <w:ind w:left="164" w:right="120"/>
              <w:jc w:val="center"/>
              <w:rPr>
                <w:sz w:val="24"/>
              </w:rPr>
            </w:pPr>
            <w:r>
              <w:rPr>
                <w:spacing w:val="-5"/>
                <w:sz w:val="24"/>
              </w:rPr>
              <w:t>2.5</w:t>
            </w:r>
          </w:p>
        </w:tc>
        <w:tc>
          <w:tcPr>
            <w:tcW w:w="6553" w:type="dxa"/>
          </w:tcPr>
          <w:p w14:paraId="18061B2A">
            <w:pPr>
              <w:pStyle w:val="13"/>
              <w:tabs>
                <w:tab w:val="left" w:pos="2205"/>
                <w:tab w:val="left" w:pos="2935"/>
                <w:tab w:val="left" w:pos="4061"/>
                <w:tab w:val="left" w:pos="5516"/>
                <w:tab w:val="left" w:pos="5960"/>
              </w:tabs>
              <w:spacing w:line="261" w:lineRule="exact"/>
              <w:ind w:left="681"/>
              <w:rPr>
                <w:sz w:val="24"/>
              </w:rPr>
            </w:pPr>
            <w:r>
              <w:rPr>
                <w:spacing w:val="-2"/>
                <w:sz w:val="24"/>
              </w:rPr>
              <w:t>Приобретать</w:t>
            </w:r>
            <w:r>
              <w:rPr>
                <w:sz w:val="24"/>
              </w:rPr>
              <w:tab/>
            </w:r>
            <w:r>
              <w:rPr>
                <w:spacing w:val="-4"/>
                <w:sz w:val="24"/>
              </w:rPr>
              <w:t>опыт</w:t>
            </w:r>
            <w:r>
              <w:rPr>
                <w:sz w:val="24"/>
              </w:rPr>
              <w:tab/>
            </w:r>
            <w:r>
              <w:rPr>
                <w:spacing w:val="-2"/>
                <w:sz w:val="24"/>
              </w:rPr>
              <w:t>создания</w:t>
            </w:r>
            <w:r>
              <w:rPr>
                <w:sz w:val="24"/>
              </w:rPr>
              <w:tab/>
            </w:r>
            <w:r>
              <w:rPr>
                <w:spacing w:val="-2"/>
                <w:sz w:val="24"/>
              </w:rPr>
              <w:t>композиции</w:t>
            </w:r>
            <w:r>
              <w:rPr>
                <w:sz w:val="24"/>
              </w:rPr>
              <w:tab/>
            </w:r>
            <w:r>
              <w:rPr>
                <w:spacing w:val="-5"/>
                <w:sz w:val="24"/>
              </w:rPr>
              <w:t>на</w:t>
            </w:r>
            <w:r>
              <w:rPr>
                <w:sz w:val="24"/>
              </w:rPr>
              <w:tab/>
            </w:r>
            <w:r>
              <w:rPr>
                <w:spacing w:val="-4"/>
                <w:sz w:val="24"/>
              </w:rPr>
              <w:t>тему</w:t>
            </w:r>
          </w:p>
          <w:p w14:paraId="13DD2A56">
            <w:pPr>
              <w:pStyle w:val="13"/>
              <w:spacing w:line="271" w:lineRule="exact"/>
              <w:ind w:left="112"/>
              <w:rPr>
                <w:sz w:val="24"/>
              </w:rPr>
            </w:pPr>
            <w:r>
              <w:rPr>
                <w:sz w:val="24"/>
              </w:rPr>
              <w:t>«Древнерусский</w:t>
            </w:r>
            <w:r>
              <w:rPr>
                <w:spacing w:val="-13"/>
                <w:sz w:val="24"/>
              </w:rPr>
              <w:t xml:space="preserve"> </w:t>
            </w:r>
            <w:r>
              <w:rPr>
                <w:spacing w:val="-2"/>
                <w:sz w:val="24"/>
              </w:rPr>
              <w:t>город»</w:t>
            </w:r>
          </w:p>
        </w:tc>
      </w:tr>
      <w:tr w14:paraId="6B026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1171" w:type="dxa"/>
            <w:tcBorders>
              <w:top w:val="nil"/>
            </w:tcBorders>
          </w:tcPr>
          <w:p w14:paraId="6014D117">
            <w:pPr>
              <w:pStyle w:val="13"/>
              <w:rPr>
                <w:sz w:val="24"/>
              </w:rPr>
            </w:pPr>
          </w:p>
        </w:tc>
        <w:tc>
          <w:tcPr>
            <w:tcW w:w="1635" w:type="dxa"/>
          </w:tcPr>
          <w:p w14:paraId="4B218AE4">
            <w:pPr>
              <w:pStyle w:val="13"/>
              <w:spacing w:line="265" w:lineRule="exact"/>
              <w:ind w:left="164" w:right="120"/>
              <w:jc w:val="center"/>
              <w:rPr>
                <w:sz w:val="24"/>
              </w:rPr>
            </w:pPr>
            <w:r>
              <w:rPr>
                <w:spacing w:val="-5"/>
                <w:sz w:val="24"/>
              </w:rPr>
              <w:t>2.6</w:t>
            </w:r>
          </w:p>
        </w:tc>
        <w:tc>
          <w:tcPr>
            <w:tcW w:w="6553" w:type="dxa"/>
          </w:tcPr>
          <w:p w14:paraId="3F359B24">
            <w:pPr>
              <w:pStyle w:val="13"/>
              <w:ind w:left="112" w:right="82" w:firstLine="566"/>
              <w:jc w:val="both"/>
              <w:rPr>
                <w:sz w:val="24"/>
              </w:rPr>
            </w:pPr>
            <w:r>
              <w:rPr>
                <w:sz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w:t>
            </w:r>
            <w:r>
              <w:rPr>
                <w:spacing w:val="4"/>
                <w:sz w:val="24"/>
              </w:rPr>
              <w:t xml:space="preserve"> </w:t>
            </w:r>
            <w:r>
              <w:rPr>
                <w:sz w:val="24"/>
              </w:rPr>
              <w:t>народного</w:t>
            </w:r>
            <w:r>
              <w:rPr>
                <w:spacing w:val="8"/>
                <w:sz w:val="24"/>
              </w:rPr>
              <w:t xml:space="preserve"> </w:t>
            </w:r>
            <w:r>
              <w:rPr>
                <w:sz w:val="24"/>
              </w:rPr>
              <w:t>праздника</w:t>
            </w:r>
            <w:r>
              <w:rPr>
                <w:spacing w:val="4"/>
                <w:sz w:val="24"/>
              </w:rPr>
              <w:t xml:space="preserve"> </w:t>
            </w:r>
            <w:r>
              <w:rPr>
                <w:sz w:val="24"/>
              </w:rPr>
              <w:t>и</w:t>
            </w:r>
            <w:r>
              <w:rPr>
                <w:spacing w:val="48"/>
                <w:sz w:val="24"/>
              </w:rPr>
              <w:t xml:space="preserve"> </w:t>
            </w:r>
            <w:r>
              <w:rPr>
                <w:sz w:val="24"/>
              </w:rPr>
              <w:t>традиционных</w:t>
            </w:r>
            <w:r>
              <w:rPr>
                <w:spacing w:val="50"/>
                <w:sz w:val="24"/>
              </w:rPr>
              <w:t xml:space="preserve"> </w:t>
            </w:r>
            <w:r>
              <w:rPr>
                <w:spacing w:val="-2"/>
                <w:sz w:val="24"/>
              </w:rPr>
              <w:t>праздников</w:t>
            </w:r>
          </w:p>
          <w:p w14:paraId="0623612F">
            <w:pPr>
              <w:pStyle w:val="13"/>
              <w:spacing w:line="268" w:lineRule="exact"/>
              <w:ind w:left="112" w:right="128"/>
              <w:jc w:val="both"/>
              <w:rPr>
                <w:sz w:val="24"/>
              </w:rPr>
            </w:pPr>
            <w:r>
              <w:rPr>
                <w:sz w:val="24"/>
              </w:rPr>
              <w:t>у</w:t>
            </w:r>
            <w:r>
              <w:rPr>
                <w:spacing w:val="40"/>
                <w:sz w:val="24"/>
              </w:rPr>
              <w:t xml:space="preserve"> </w:t>
            </w:r>
            <w:r>
              <w:rPr>
                <w:sz w:val="24"/>
              </w:rPr>
              <w:t>разных</w:t>
            </w:r>
            <w:r>
              <w:rPr>
                <w:spacing w:val="40"/>
                <w:sz w:val="24"/>
              </w:rPr>
              <w:t xml:space="preserve"> </w:t>
            </w:r>
            <w:r>
              <w:rPr>
                <w:sz w:val="24"/>
              </w:rPr>
              <w:t>народов),</w:t>
            </w:r>
            <w:r>
              <w:rPr>
                <w:spacing w:val="40"/>
                <w:sz w:val="24"/>
              </w:rPr>
              <w:t xml:space="preserve"> </w:t>
            </w:r>
            <w:r>
              <w:rPr>
                <w:sz w:val="24"/>
              </w:rPr>
              <w:t>в которых выражается обобщённый образ национальной культуры .</w:t>
            </w:r>
          </w:p>
        </w:tc>
      </w:tr>
      <w:tr w14:paraId="3DA91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2AD0E3C7">
            <w:pPr>
              <w:pStyle w:val="13"/>
              <w:spacing w:line="270" w:lineRule="exact"/>
              <w:ind w:left="681"/>
              <w:rPr>
                <w:b/>
                <w:sz w:val="24"/>
              </w:rPr>
            </w:pPr>
            <w:r>
              <w:rPr>
                <w:b/>
                <w:spacing w:val="-10"/>
                <w:sz w:val="24"/>
              </w:rPr>
              <w:t>3</w:t>
            </w:r>
          </w:p>
        </w:tc>
        <w:tc>
          <w:tcPr>
            <w:tcW w:w="8188" w:type="dxa"/>
            <w:gridSpan w:val="2"/>
          </w:tcPr>
          <w:p w14:paraId="6F2E9F4F">
            <w:pPr>
              <w:pStyle w:val="13"/>
              <w:spacing w:line="258" w:lineRule="exact"/>
              <w:ind w:left="684"/>
              <w:rPr>
                <w:b/>
                <w:sz w:val="24"/>
              </w:rPr>
            </w:pPr>
            <w:r>
              <w:rPr>
                <w:b/>
                <w:sz w:val="24"/>
              </w:rPr>
              <w:t>Модуль</w:t>
            </w:r>
            <w:r>
              <w:rPr>
                <w:b/>
                <w:spacing w:val="-1"/>
                <w:sz w:val="24"/>
              </w:rPr>
              <w:t xml:space="preserve"> </w:t>
            </w:r>
            <w:r>
              <w:rPr>
                <w:b/>
                <w:spacing w:val="-2"/>
                <w:sz w:val="24"/>
              </w:rPr>
              <w:t>«Скульптура»</w:t>
            </w:r>
          </w:p>
        </w:tc>
      </w:tr>
      <w:tr w14:paraId="42D5E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1" w:type="dxa"/>
            <w:vMerge w:val="continue"/>
            <w:tcBorders>
              <w:top w:val="nil"/>
            </w:tcBorders>
          </w:tcPr>
          <w:p w14:paraId="24ADEB9D">
            <w:pPr>
              <w:rPr>
                <w:sz w:val="2"/>
                <w:szCs w:val="2"/>
              </w:rPr>
            </w:pPr>
          </w:p>
        </w:tc>
        <w:tc>
          <w:tcPr>
            <w:tcW w:w="1635" w:type="dxa"/>
          </w:tcPr>
          <w:p w14:paraId="1C736B96">
            <w:pPr>
              <w:pStyle w:val="13"/>
              <w:spacing w:line="265" w:lineRule="exact"/>
              <w:ind w:left="164" w:right="120"/>
              <w:jc w:val="center"/>
              <w:rPr>
                <w:sz w:val="24"/>
              </w:rPr>
            </w:pPr>
            <w:r>
              <w:rPr>
                <w:spacing w:val="-5"/>
                <w:sz w:val="24"/>
              </w:rPr>
              <w:t>3.1</w:t>
            </w:r>
          </w:p>
        </w:tc>
        <w:tc>
          <w:tcPr>
            <w:tcW w:w="6553" w:type="dxa"/>
          </w:tcPr>
          <w:p w14:paraId="7885E3EA">
            <w:pPr>
              <w:pStyle w:val="13"/>
              <w:ind w:left="112" w:right="90" w:firstLine="566"/>
              <w:jc w:val="both"/>
              <w:rPr>
                <w:sz w:val="24"/>
              </w:rPr>
            </w:pPr>
            <w:r>
              <w:rPr>
                <w:sz w:val="24"/>
              </w:rPr>
              <w:t>Лепка из пластилина эскиза памятника выбранному герою или участие в коллективной разработке проекта</w:t>
            </w:r>
            <w:r>
              <w:rPr>
                <w:spacing w:val="40"/>
                <w:sz w:val="24"/>
              </w:rPr>
              <w:t xml:space="preserve"> </w:t>
            </w:r>
            <w:r>
              <w:rPr>
                <w:sz w:val="24"/>
              </w:rPr>
              <w:t>макета</w:t>
            </w:r>
            <w:r>
              <w:rPr>
                <w:spacing w:val="-4"/>
                <w:sz w:val="24"/>
              </w:rPr>
              <w:t xml:space="preserve"> </w:t>
            </w:r>
            <w:r>
              <w:rPr>
                <w:sz w:val="24"/>
              </w:rPr>
              <w:t>мемориального комплекса</w:t>
            </w:r>
            <w:r>
              <w:rPr>
                <w:spacing w:val="-1"/>
                <w:sz w:val="24"/>
              </w:rPr>
              <w:t xml:space="preserve"> </w:t>
            </w:r>
            <w:r>
              <w:rPr>
                <w:sz w:val="24"/>
              </w:rPr>
              <w:t>(работа выполняется</w:t>
            </w:r>
            <w:r>
              <w:rPr>
                <w:spacing w:val="-1"/>
                <w:sz w:val="24"/>
              </w:rPr>
              <w:t xml:space="preserve"> </w:t>
            </w:r>
            <w:r>
              <w:rPr>
                <w:sz w:val="24"/>
              </w:rPr>
              <w:t>после</w:t>
            </w:r>
          </w:p>
          <w:p w14:paraId="280EAD4A">
            <w:pPr>
              <w:pStyle w:val="13"/>
              <w:spacing w:line="274" w:lineRule="exact"/>
              <w:ind w:left="112" w:right="92"/>
              <w:jc w:val="both"/>
              <w:rPr>
                <w:sz w:val="24"/>
              </w:rPr>
            </w:pPr>
            <w:r>
              <w:rPr>
                <w:sz w:val="24"/>
              </w:rPr>
              <w:t>освоения со бранного материала о мемориальных комплексах, существующих в нашей стране) .</w:t>
            </w:r>
          </w:p>
        </w:tc>
      </w:tr>
      <w:tr w14:paraId="00073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tcPr>
          <w:p w14:paraId="691733C6">
            <w:pPr>
              <w:pStyle w:val="13"/>
              <w:spacing w:line="253" w:lineRule="exact"/>
              <w:ind w:right="345"/>
              <w:jc w:val="right"/>
              <w:rPr>
                <w:b/>
                <w:sz w:val="24"/>
              </w:rPr>
            </w:pPr>
            <w:r>
              <w:rPr>
                <w:b/>
                <w:spacing w:val="-10"/>
                <w:sz w:val="24"/>
              </w:rPr>
              <w:t>4</w:t>
            </w:r>
          </w:p>
        </w:tc>
        <w:tc>
          <w:tcPr>
            <w:tcW w:w="8188" w:type="dxa"/>
            <w:gridSpan w:val="2"/>
          </w:tcPr>
          <w:p w14:paraId="2F6CAC1E">
            <w:pPr>
              <w:pStyle w:val="13"/>
              <w:spacing w:line="253" w:lineRule="exact"/>
              <w:ind w:left="684"/>
              <w:rPr>
                <w:b/>
                <w:sz w:val="24"/>
              </w:rPr>
            </w:pPr>
            <w:r>
              <w:rPr>
                <w:b/>
                <w:sz w:val="24"/>
              </w:rPr>
              <w:t>Модуль</w:t>
            </w:r>
            <w:r>
              <w:rPr>
                <w:b/>
                <w:spacing w:val="-15"/>
                <w:sz w:val="24"/>
              </w:rPr>
              <w:t xml:space="preserve"> </w:t>
            </w:r>
            <w:r>
              <w:rPr>
                <w:b/>
                <w:sz w:val="24"/>
              </w:rPr>
              <w:t>«Декоративно-прикладное</w:t>
            </w:r>
            <w:r>
              <w:rPr>
                <w:b/>
                <w:spacing w:val="-13"/>
                <w:sz w:val="24"/>
              </w:rPr>
              <w:t xml:space="preserve"> </w:t>
            </w:r>
            <w:r>
              <w:rPr>
                <w:b/>
                <w:spacing w:val="-2"/>
                <w:sz w:val="24"/>
              </w:rPr>
              <w:t>искусство»</w:t>
            </w:r>
          </w:p>
        </w:tc>
      </w:tr>
    </w:tbl>
    <w:p w14:paraId="34F4BCB2">
      <w:pPr>
        <w:pStyle w:val="13"/>
        <w:spacing w:after="0" w:line="253" w:lineRule="exact"/>
        <w:rPr>
          <w:b/>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1C268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restart"/>
          </w:tcPr>
          <w:p w14:paraId="3C9CA9AC">
            <w:pPr>
              <w:pStyle w:val="13"/>
              <w:rPr>
                <w:sz w:val="24"/>
              </w:rPr>
            </w:pPr>
          </w:p>
        </w:tc>
        <w:tc>
          <w:tcPr>
            <w:tcW w:w="1635" w:type="dxa"/>
          </w:tcPr>
          <w:p w14:paraId="615CA1E5">
            <w:pPr>
              <w:pStyle w:val="13"/>
              <w:spacing w:line="268" w:lineRule="exact"/>
              <w:ind w:left="684"/>
              <w:rPr>
                <w:sz w:val="24"/>
              </w:rPr>
            </w:pPr>
            <w:r>
              <w:rPr>
                <w:spacing w:val="-5"/>
                <w:sz w:val="24"/>
              </w:rPr>
              <w:t>4.1</w:t>
            </w:r>
          </w:p>
        </w:tc>
        <w:tc>
          <w:tcPr>
            <w:tcW w:w="6553" w:type="dxa"/>
          </w:tcPr>
          <w:p w14:paraId="3247183F">
            <w:pPr>
              <w:pStyle w:val="13"/>
              <w:tabs>
                <w:tab w:val="left" w:pos="1731"/>
                <w:tab w:val="left" w:pos="2264"/>
                <w:tab w:val="left" w:pos="2391"/>
                <w:tab w:val="left" w:pos="2691"/>
                <w:tab w:val="left" w:pos="3660"/>
                <w:tab w:val="left" w:pos="3895"/>
                <w:tab w:val="left" w:pos="4933"/>
                <w:tab w:val="left" w:pos="4993"/>
                <w:tab w:val="left" w:pos="6070"/>
              </w:tabs>
              <w:spacing w:line="237" w:lineRule="auto"/>
              <w:ind w:left="112" w:right="88" w:firstLine="566"/>
              <w:rPr>
                <w:sz w:val="24"/>
              </w:rPr>
            </w:pPr>
            <w:r>
              <w:rPr>
                <w:spacing w:val="-2"/>
                <w:sz w:val="24"/>
              </w:rPr>
              <w:t>Исследовать</w:t>
            </w:r>
            <w:r>
              <w:rPr>
                <w:sz w:val="24"/>
              </w:rPr>
              <w:tab/>
            </w:r>
            <w:r>
              <w:rPr>
                <w:spacing w:val="-10"/>
                <w:sz w:val="24"/>
              </w:rPr>
              <w:t>и</w:t>
            </w:r>
            <w:r>
              <w:rPr>
                <w:sz w:val="24"/>
              </w:rPr>
              <w:tab/>
            </w:r>
            <w:r>
              <w:rPr>
                <w:sz w:val="24"/>
              </w:rPr>
              <w:tab/>
            </w:r>
            <w:r>
              <w:rPr>
                <w:spacing w:val="-2"/>
                <w:sz w:val="24"/>
              </w:rPr>
              <w:t>делать</w:t>
            </w:r>
            <w:r>
              <w:rPr>
                <w:sz w:val="24"/>
              </w:rPr>
              <w:tab/>
            </w:r>
            <w:r>
              <w:rPr>
                <w:spacing w:val="-2"/>
                <w:sz w:val="24"/>
              </w:rPr>
              <w:t>зарисовки</w:t>
            </w:r>
            <w:r>
              <w:rPr>
                <w:sz w:val="24"/>
              </w:rPr>
              <w:tab/>
            </w:r>
            <w:r>
              <w:rPr>
                <w:sz w:val="24"/>
              </w:rPr>
              <w:tab/>
            </w:r>
            <w:r>
              <w:rPr>
                <w:spacing w:val="-2"/>
                <w:sz w:val="24"/>
              </w:rPr>
              <w:t>особенностей, характерных</w:t>
            </w:r>
            <w:r>
              <w:rPr>
                <w:sz w:val="24"/>
              </w:rPr>
              <w:tab/>
            </w:r>
            <w:r>
              <w:rPr>
                <w:spacing w:val="-5"/>
                <w:sz w:val="24"/>
              </w:rPr>
              <w:t>для</w:t>
            </w:r>
            <w:r>
              <w:rPr>
                <w:sz w:val="24"/>
              </w:rPr>
              <w:tab/>
            </w:r>
            <w:r>
              <w:rPr>
                <w:sz w:val="24"/>
              </w:rPr>
              <w:tab/>
            </w:r>
            <w:r>
              <w:rPr>
                <w:spacing w:val="-2"/>
                <w:sz w:val="24"/>
              </w:rPr>
              <w:t>орнаментов</w:t>
            </w:r>
            <w:r>
              <w:rPr>
                <w:sz w:val="24"/>
              </w:rPr>
              <w:tab/>
            </w:r>
            <w:r>
              <w:rPr>
                <w:sz w:val="24"/>
              </w:rPr>
              <w:tab/>
            </w:r>
            <w:r>
              <w:rPr>
                <w:spacing w:val="-2"/>
                <w:sz w:val="24"/>
              </w:rPr>
              <w:t>разных</w:t>
            </w:r>
            <w:r>
              <w:rPr>
                <w:sz w:val="24"/>
              </w:rPr>
              <w:tab/>
            </w:r>
            <w:r>
              <w:rPr>
                <w:spacing w:val="-2"/>
                <w:sz w:val="24"/>
              </w:rPr>
              <w:t>народов</w:t>
            </w:r>
            <w:r>
              <w:rPr>
                <w:sz w:val="24"/>
              </w:rPr>
              <w:tab/>
            </w:r>
            <w:r>
              <w:rPr>
                <w:spacing w:val="-5"/>
                <w:sz w:val="24"/>
              </w:rPr>
              <w:t>или</w:t>
            </w:r>
          </w:p>
          <w:p w14:paraId="25DCA111">
            <w:pPr>
              <w:pStyle w:val="13"/>
              <w:spacing w:before="1" w:line="268" w:lineRule="exact"/>
              <w:ind w:left="112"/>
              <w:rPr>
                <w:sz w:val="24"/>
              </w:rPr>
            </w:pPr>
            <w:r>
              <w:rPr>
                <w:sz w:val="24"/>
              </w:rPr>
              <w:t xml:space="preserve">исторических эпох (особенности символов и стилизованных </w:t>
            </w:r>
            <w:r>
              <w:rPr>
                <w:spacing w:val="-2"/>
                <w:sz w:val="24"/>
              </w:rPr>
              <w:t>мотивов)</w:t>
            </w:r>
          </w:p>
        </w:tc>
      </w:tr>
      <w:tr w14:paraId="406E5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7BC03F9C">
            <w:pPr>
              <w:rPr>
                <w:sz w:val="2"/>
                <w:szCs w:val="2"/>
              </w:rPr>
            </w:pPr>
          </w:p>
        </w:tc>
        <w:tc>
          <w:tcPr>
            <w:tcW w:w="1635" w:type="dxa"/>
          </w:tcPr>
          <w:p w14:paraId="27F34E35">
            <w:pPr>
              <w:pStyle w:val="13"/>
              <w:spacing w:line="265" w:lineRule="exact"/>
              <w:ind w:left="684"/>
              <w:rPr>
                <w:sz w:val="24"/>
              </w:rPr>
            </w:pPr>
            <w:r>
              <w:rPr>
                <w:spacing w:val="-5"/>
                <w:sz w:val="24"/>
              </w:rPr>
              <w:t>4.2</w:t>
            </w:r>
          </w:p>
        </w:tc>
        <w:tc>
          <w:tcPr>
            <w:tcW w:w="6553" w:type="dxa"/>
          </w:tcPr>
          <w:p w14:paraId="5C8574D1">
            <w:pPr>
              <w:pStyle w:val="13"/>
              <w:tabs>
                <w:tab w:val="left" w:pos="1903"/>
                <w:tab w:val="left" w:pos="2354"/>
                <w:tab w:val="left" w:pos="3624"/>
                <w:tab w:val="left" w:pos="4930"/>
              </w:tabs>
              <w:spacing w:line="265" w:lineRule="exact"/>
              <w:ind w:left="112" w:firstLine="566"/>
              <w:rPr>
                <w:sz w:val="24"/>
              </w:rPr>
            </w:pPr>
            <w:r>
              <w:rPr>
                <w:spacing w:val="-2"/>
                <w:sz w:val="24"/>
              </w:rPr>
              <w:t>показать</w:t>
            </w:r>
            <w:r>
              <w:rPr>
                <w:sz w:val="24"/>
              </w:rPr>
              <w:tab/>
            </w:r>
            <w:r>
              <w:rPr>
                <w:spacing w:val="-10"/>
                <w:sz w:val="24"/>
              </w:rPr>
              <w:t>в</w:t>
            </w:r>
            <w:r>
              <w:rPr>
                <w:sz w:val="24"/>
              </w:rPr>
              <w:tab/>
            </w:r>
            <w:r>
              <w:rPr>
                <w:spacing w:val="-2"/>
                <w:sz w:val="24"/>
              </w:rPr>
              <w:t>рисунках</w:t>
            </w:r>
            <w:r>
              <w:rPr>
                <w:sz w:val="24"/>
              </w:rPr>
              <w:tab/>
            </w:r>
            <w:r>
              <w:rPr>
                <w:spacing w:val="-2"/>
                <w:sz w:val="24"/>
              </w:rPr>
              <w:t>традиции</w:t>
            </w:r>
            <w:r>
              <w:rPr>
                <w:sz w:val="24"/>
              </w:rPr>
              <w:tab/>
            </w:r>
            <w:r>
              <w:rPr>
                <w:spacing w:val="-2"/>
                <w:sz w:val="24"/>
              </w:rPr>
              <w:t>использования</w:t>
            </w:r>
          </w:p>
          <w:p w14:paraId="27E73FCE">
            <w:pPr>
              <w:pStyle w:val="13"/>
              <w:spacing w:line="274" w:lineRule="exact"/>
              <w:ind w:left="112"/>
              <w:rPr>
                <w:sz w:val="24"/>
              </w:rPr>
            </w:pPr>
            <w:r>
              <w:rPr>
                <w:sz w:val="24"/>
              </w:rPr>
              <w:t>орнаментов</w:t>
            </w:r>
            <w:r>
              <w:rPr>
                <w:spacing w:val="34"/>
                <w:sz w:val="24"/>
              </w:rPr>
              <w:t xml:space="preserve"> </w:t>
            </w:r>
            <w:r>
              <w:rPr>
                <w:sz w:val="24"/>
              </w:rPr>
              <w:t>в</w:t>
            </w:r>
            <w:r>
              <w:rPr>
                <w:spacing w:val="29"/>
                <w:sz w:val="24"/>
              </w:rPr>
              <w:t xml:space="preserve"> </w:t>
            </w:r>
            <w:r>
              <w:rPr>
                <w:sz w:val="24"/>
              </w:rPr>
              <w:t>архитектуре,</w:t>
            </w:r>
            <w:r>
              <w:rPr>
                <w:spacing w:val="33"/>
                <w:sz w:val="24"/>
              </w:rPr>
              <w:t xml:space="preserve"> </w:t>
            </w:r>
            <w:r>
              <w:rPr>
                <w:sz w:val="24"/>
              </w:rPr>
              <w:t>одежде,</w:t>
            </w:r>
            <w:r>
              <w:rPr>
                <w:spacing w:val="31"/>
                <w:sz w:val="24"/>
              </w:rPr>
              <w:t xml:space="preserve"> </w:t>
            </w:r>
            <w:r>
              <w:rPr>
                <w:sz w:val="24"/>
              </w:rPr>
              <w:t>оформлении</w:t>
            </w:r>
            <w:r>
              <w:rPr>
                <w:spacing w:val="32"/>
                <w:sz w:val="24"/>
              </w:rPr>
              <w:t xml:space="preserve"> </w:t>
            </w:r>
            <w:r>
              <w:rPr>
                <w:sz w:val="24"/>
              </w:rPr>
              <w:t>предметов быта у разных народов, в разные эпохи</w:t>
            </w:r>
          </w:p>
        </w:tc>
      </w:tr>
      <w:tr w14:paraId="595EC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0FD5039F">
            <w:pPr>
              <w:rPr>
                <w:sz w:val="2"/>
                <w:szCs w:val="2"/>
              </w:rPr>
            </w:pPr>
          </w:p>
        </w:tc>
        <w:tc>
          <w:tcPr>
            <w:tcW w:w="1635" w:type="dxa"/>
          </w:tcPr>
          <w:p w14:paraId="7DEB41F7">
            <w:pPr>
              <w:pStyle w:val="13"/>
              <w:spacing w:line="265" w:lineRule="exact"/>
              <w:ind w:left="684"/>
              <w:rPr>
                <w:sz w:val="24"/>
              </w:rPr>
            </w:pPr>
            <w:r>
              <w:rPr>
                <w:spacing w:val="-5"/>
                <w:sz w:val="24"/>
              </w:rPr>
              <w:t>4.3</w:t>
            </w:r>
          </w:p>
        </w:tc>
        <w:tc>
          <w:tcPr>
            <w:tcW w:w="6553" w:type="dxa"/>
          </w:tcPr>
          <w:p w14:paraId="6D61308C">
            <w:pPr>
              <w:pStyle w:val="13"/>
              <w:ind w:left="112" w:right="96" w:firstLine="566"/>
              <w:jc w:val="both"/>
              <w:rPr>
                <w:sz w:val="24"/>
              </w:rPr>
            </w:pPr>
            <w:r>
              <w:rPr>
                <w:sz w:val="24"/>
              </w:rPr>
              <w:t>Изучить и показать в практической творческой работе орнаменты, традиционные мотивы и символы русской народной</w:t>
            </w:r>
            <w:r>
              <w:rPr>
                <w:spacing w:val="67"/>
                <w:w w:val="150"/>
                <w:sz w:val="24"/>
              </w:rPr>
              <w:t xml:space="preserve"> </w:t>
            </w:r>
            <w:r>
              <w:rPr>
                <w:sz w:val="24"/>
              </w:rPr>
              <w:t>культуры</w:t>
            </w:r>
            <w:r>
              <w:rPr>
                <w:spacing w:val="68"/>
                <w:w w:val="150"/>
                <w:sz w:val="24"/>
              </w:rPr>
              <w:t xml:space="preserve"> </w:t>
            </w:r>
            <w:r>
              <w:rPr>
                <w:sz w:val="24"/>
              </w:rPr>
              <w:t>(в</w:t>
            </w:r>
            <w:r>
              <w:rPr>
                <w:spacing w:val="69"/>
                <w:w w:val="150"/>
                <w:sz w:val="24"/>
              </w:rPr>
              <w:t xml:space="preserve"> </w:t>
            </w:r>
            <w:r>
              <w:rPr>
                <w:sz w:val="24"/>
              </w:rPr>
              <w:t>деревянной</w:t>
            </w:r>
            <w:r>
              <w:rPr>
                <w:spacing w:val="69"/>
                <w:w w:val="150"/>
                <w:sz w:val="24"/>
              </w:rPr>
              <w:t xml:space="preserve"> </w:t>
            </w:r>
            <w:r>
              <w:rPr>
                <w:sz w:val="24"/>
              </w:rPr>
              <w:t>резьбе</w:t>
            </w:r>
            <w:r>
              <w:rPr>
                <w:spacing w:val="66"/>
                <w:w w:val="150"/>
                <w:sz w:val="24"/>
              </w:rPr>
              <w:t xml:space="preserve"> </w:t>
            </w:r>
            <w:r>
              <w:rPr>
                <w:sz w:val="24"/>
              </w:rPr>
              <w:t>и</w:t>
            </w:r>
            <w:r>
              <w:rPr>
                <w:spacing w:val="69"/>
                <w:w w:val="150"/>
                <w:sz w:val="24"/>
              </w:rPr>
              <w:t xml:space="preserve"> </w:t>
            </w:r>
            <w:r>
              <w:rPr>
                <w:sz w:val="24"/>
              </w:rPr>
              <w:t>росписи</w:t>
            </w:r>
            <w:r>
              <w:rPr>
                <w:spacing w:val="70"/>
                <w:w w:val="150"/>
                <w:sz w:val="24"/>
              </w:rPr>
              <w:t xml:space="preserve"> </w:t>
            </w:r>
            <w:r>
              <w:rPr>
                <w:spacing w:val="-5"/>
                <w:sz w:val="24"/>
              </w:rPr>
              <w:t>по</w:t>
            </w:r>
          </w:p>
          <w:p w14:paraId="3A71EC5C">
            <w:pPr>
              <w:pStyle w:val="13"/>
              <w:spacing w:line="268" w:lineRule="exact"/>
              <w:ind w:left="112" w:right="136"/>
              <w:jc w:val="both"/>
              <w:rPr>
                <w:sz w:val="24"/>
              </w:rPr>
            </w:pPr>
            <w:r>
              <w:rPr>
                <w:sz w:val="24"/>
              </w:rPr>
              <w:t>дереву, вышивке, декоре головных уборов, орнаментах, которые характерны для предметов быта)</w:t>
            </w:r>
          </w:p>
        </w:tc>
      </w:tr>
      <w:tr w14:paraId="4F369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6C30B2BC">
            <w:pPr>
              <w:rPr>
                <w:sz w:val="2"/>
                <w:szCs w:val="2"/>
              </w:rPr>
            </w:pPr>
          </w:p>
        </w:tc>
        <w:tc>
          <w:tcPr>
            <w:tcW w:w="1635" w:type="dxa"/>
          </w:tcPr>
          <w:p w14:paraId="67F093CE">
            <w:pPr>
              <w:pStyle w:val="13"/>
              <w:spacing w:line="271" w:lineRule="exact"/>
              <w:ind w:left="684"/>
              <w:rPr>
                <w:sz w:val="24"/>
              </w:rPr>
            </w:pPr>
            <w:r>
              <w:rPr>
                <w:spacing w:val="-5"/>
                <w:sz w:val="24"/>
              </w:rPr>
              <w:t>4.5</w:t>
            </w:r>
          </w:p>
        </w:tc>
        <w:tc>
          <w:tcPr>
            <w:tcW w:w="6553" w:type="dxa"/>
          </w:tcPr>
          <w:p w14:paraId="6B080297">
            <w:pPr>
              <w:pStyle w:val="13"/>
              <w:spacing w:line="274" w:lineRule="exact"/>
              <w:ind w:left="112" w:firstLine="566"/>
              <w:rPr>
                <w:sz w:val="24"/>
              </w:rPr>
            </w:pPr>
            <w:r>
              <w:rPr>
                <w:sz w:val="24"/>
              </w:rPr>
              <w:t>Получить</w:t>
            </w:r>
            <w:r>
              <w:rPr>
                <w:spacing w:val="-7"/>
                <w:sz w:val="24"/>
              </w:rPr>
              <w:t xml:space="preserve"> </w:t>
            </w:r>
            <w:r>
              <w:rPr>
                <w:sz w:val="24"/>
              </w:rPr>
              <w:t>представления</w:t>
            </w:r>
            <w:r>
              <w:rPr>
                <w:spacing w:val="-8"/>
                <w:sz w:val="24"/>
              </w:rPr>
              <w:t xml:space="preserve"> </w:t>
            </w:r>
            <w:r>
              <w:rPr>
                <w:sz w:val="24"/>
              </w:rPr>
              <w:t>о</w:t>
            </w:r>
            <w:r>
              <w:rPr>
                <w:spacing w:val="-8"/>
                <w:sz w:val="24"/>
              </w:rPr>
              <w:t xml:space="preserve"> </w:t>
            </w:r>
            <w:r>
              <w:rPr>
                <w:sz w:val="24"/>
              </w:rPr>
              <w:t>красоте</w:t>
            </w:r>
            <w:r>
              <w:rPr>
                <w:spacing w:val="-8"/>
                <w:sz w:val="24"/>
              </w:rPr>
              <w:t xml:space="preserve"> </w:t>
            </w:r>
            <w:r>
              <w:rPr>
                <w:sz w:val="24"/>
              </w:rPr>
              <w:t>русского</w:t>
            </w:r>
            <w:r>
              <w:rPr>
                <w:spacing w:val="-8"/>
                <w:sz w:val="24"/>
              </w:rPr>
              <w:t xml:space="preserve"> </w:t>
            </w:r>
            <w:r>
              <w:rPr>
                <w:sz w:val="24"/>
              </w:rPr>
              <w:t>народного костюма и головных женских уборов,</w:t>
            </w:r>
          </w:p>
        </w:tc>
      </w:tr>
      <w:tr w14:paraId="0DD8E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3FD7FCA0">
            <w:pPr>
              <w:rPr>
                <w:sz w:val="2"/>
                <w:szCs w:val="2"/>
              </w:rPr>
            </w:pPr>
          </w:p>
        </w:tc>
        <w:tc>
          <w:tcPr>
            <w:tcW w:w="1635" w:type="dxa"/>
          </w:tcPr>
          <w:p w14:paraId="1918888C">
            <w:pPr>
              <w:pStyle w:val="13"/>
              <w:spacing w:line="265" w:lineRule="exact"/>
              <w:ind w:left="684"/>
              <w:rPr>
                <w:sz w:val="24"/>
              </w:rPr>
            </w:pPr>
            <w:r>
              <w:rPr>
                <w:spacing w:val="-5"/>
                <w:sz w:val="24"/>
              </w:rPr>
              <w:t>4.6</w:t>
            </w:r>
          </w:p>
        </w:tc>
        <w:tc>
          <w:tcPr>
            <w:tcW w:w="6553" w:type="dxa"/>
          </w:tcPr>
          <w:p w14:paraId="2CDD6704">
            <w:pPr>
              <w:pStyle w:val="13"/>
              <w:ind w:left="112" w:firstLine="566"/>
              <w:rPr>
                <w:sz w:val="24"/>
              </w:rPr>
            </w:pPr>
            <w:r>
              <w:rPr>
                <w:sz w:val="24"/>
              </w:rPr>
              <w:t>Получить</w:t>
            </w:r>
            <w:r>
              <w:rPr>
                <w:spacing w:val="80"/>
                <w:sz w:val="24"/>
              </w:rPr>
              <w:t xml:space="preserve"> </w:t>
            </w:r>
            <w:r>
              <w:rPr>
                <w:sz w:val="24"/>
              </w:rPr>
              <w:t>представления</w:t>
            </w:r>
            <w:r>
              <w:rPr>
                <w:spacing w:val="80"/>
                <w:sz w:val="24"/>
              </w:rPr>
              <w:t xml:space="preserve"> </w:t>
            </w:r>
            <w:r>
              <w:rPr>
                <w:sz w:val="24"/>
              </w:rPr>
              <w:t>об</w:t>
            </w:r>
            <w:r>
              <w:rPr>
                <w:spacing w:val="80"/>
                <w:sz w:val="24"/>
              </w:rPr>
              <w:t xml:space="preserve"> </w:t>
            </w:r>
            <w:r>
              <w:rPr>
                <w:sz w:val="24"/>
              </w:rPr>
              <w:t>особенностях</w:t>
            </w:r>
            <w:r>
              <w:rPr>
                <w:spacing w:val="80"/>
                <w:sz w:val="24"/>
              </w:rPr>
              <w:t xml:space="preserve"> </w:t>
            </w:r>
            <w:r>
              <w:rPr>
                <w:sz w:val="24"/>
              </w:rPr>
              <w:t>мужской одежды</w:t>
            </w:r>
            <w:r>
              <w:rPr>
                <w:spacing w:val="32"/>
                <w:sz w:val="24"/>
              </w:rPr>
              <w:t xml:space="preserve">  </w:t>
            </w:r>
            <w:r>
              <w:rPr>
                <w:sz w:val="24"/>
              </w:rPr>
              <w:t>разных</w:t>
            </w:r>
            <w:r>
              <w:rPr>
                <w:spacing w:val="32"/>
                <w:sz w:val="24"/>
              </w:rPr>
              <w:t xml:space="preserve">  </w:t>
            </w:r>
            <w:r>
              <w:rPr>
                <w:sz w:val="24"/>
              </w:rPr>
              <w:t>сословий,</w:t>
            </w:r>
            <w:r>
              <w:rPr>
                <w:spacing w:val="32"/>
                <w:sz w:val="24"/>
              </w:rPr>
              <w:t xml:space="preserve">  </w:t>
            </w:r>
            <w:r>
              <w:rPr>
                <w:sz w:val="24"/>
              </w:rPr>
              <w:t>а</w:t>
            </w:r>
            <w:r>
              <w:rPr>
                <w:spacing w:val="31"/>
                <w:sz w:val="24"/>
              </w:rPr>
              <w:t xml:space="preserve">  </w:t>
            </w:r>
            <w:r>
              <w:rPr>
                <w:sz w:val="24"/>
              </w:rPr>
              <w:t>также</w:t>
            </w:r>
            <w:r>
              <w:rPr>
                <w:spacing w:val="32"/>
                <w:sz w:val="24"/>
              </w:rPr>
              <w:t xml:space="preserve">  </w:t>
            </w:r>
            <w:r>
              <w:rPr>
                <w:sz w:val="24"/>
              </w:rPr>
              <w:t>о</w:t>
            </w:r>
            <w:r>
              <w:rPr>
                <w:spacing w:val="32"/>
                <w:sz w:val="24"/>
              </w:rPr>
              <w:t xml:space="preserve">  </w:t>
            </w:r>
            <w:r>
              <w:rPr>
                <w:sz w:val="24"/>
              </w:rPr>
              <w:t>связи</w:t>
            </w:r>
            <w:r>
              <w:rPr>
                <w:spacing w:val="35"/>
                <w:sz w:val="24"/>
              </w:rPr>
              <w:t xml:space="preserve">  </w:t>
            </w:r>
            <w:r>
              <w:rPr>
                <w:spacing w:val="-2"/>
                <w:sz w:val="24"/>
              </w:rPr>
              <w:t>украшения</w:t>
            </w:r>
          </w:p>
          <w:p w14:paraId="6E64AD52">
            <w:pPr>
              <w:pStyle w:val="13"/>
              <w:spacing w:line="272" w:lineRule="exact"/>
              <w:ind w:left="112"/>
              <w:rPr>
                <w:sz w:val="24"/>
              </w:rPr>
            </w:pPr>
            <w:r>
              <w:rPr>
                <w:sz w:val="24"/>
              </w:rPr>
              <w:t>костюма</w:t>
            </w:r>
            <w:r>
              <w:rPr>
                <w:spacing w:val="40"/>
                <w:sz w:val="24"/>
              </w:rPr>
              <w:t xml:space="preserve"> </w:t>
            </w:r>
            <w:r>
              <w:rPr>
                <w:sz w:val="24"/>
              </w:rPr>
              <w:t>мужчины</w:t>
            </w:r>
            <w:r>
              <w:rPr>
                <w:spacing w:val="40"/>
                <w:sz w:val="24"/>
              </w:rPr>
              <w:t xml:space="preserve"> </w:t>
            </w:r>
            <w:r>
              <w:rPr>
                <w:sz w:val="24"/>
              </w:rPr>
              <w:t>с</w:t>
            </w:r>
            <w:r>
              <w:rPr>
                <w:spacing w:val="40"/>
                <w:sz w:val="24"/>
              </w:rPr>
              <w:t xml:space="preserve"> </w:t>
            </w:r>
            <w:r>
              <w:rPr>
                <w:sz w:val="24"/>
              </w:rPr>
              <w:t>родом</w:t>
            </w:r>
            <w:r>
              <w:rPr>
                <w:spacing w:val="40"/>
                <w:sz w:val="24"/>
              </w:rPr>
              <w:t xml:space="preserve"> </w:t>
            </w:r>
            <w:r>
              <w:rPr>
                <w:sz w:val="24"/>
              </w:rPr>
              <w:t>его</w:t>
            </w:r>
            <w:r>
              <w:rPr>
                <w:spacing w:val="40"/>
                <w:sz w:val="24"/>
              </w:rPr>
              <w:t xml:space="preserve"> </w:t>
            </w:r>
            <w:r>
              <w:rPr>
                <w:sz w:val="24"/>
              </w:rPr>
              <w:t>занятий</w:t>
            </w:r>
            <w:r>
              <w:rPr>
                <w:spacing w:val="40"/>
                <w:sz w:val="24"/>
              </w:rPr>
              <w:t xml:space="preserve"> </w:t>
            </w:r>
            <w:r>
              <w:rPr>
                <w:sz w:val="24"/>
              </w:rPr>
              <w:t>и</w:t>
            </w:r>
            <w:r>
              <w:rPr>
                <w:spacing w:val="40"/>
                <w:sz w:val="24"/>
              </w:rPr>
              <w:t xml:space="preserve"> </w:t>
            </w:r>
            <w:r>
              <w:rPr>
                <w:sz w:val="24"/>
              </w:rPr>
              <w:t>положением</w:t>
            </w:r>
            <w:r>
              <w:rPr>
                <w:spacing w:val="40"/>
                <w:sz w:val="24"/>
              </w:rPr>
              <w:t xml:space="preserve"> </w:t>
            </w:r>
            <w:r>
              <w:rPr>
                <w:sz w:val="24"/>
              </w:rPr>
              <w:t>в</w:t>
            </w:r>
            <w:r>
              <w:rPr>
                <w:spacing w:val="40"/>
                <w:sz w:val="24"/>
              </w:rPr>
              <w:t xml:space="preserve"> </w:t>
            </w:r>
            <w:r>
              <w:rPr>
                <w:spacing w:val="-2"/>
                <w:sz w:val="24"/>
              </w:rPr>
              <w:t>обществе</w:t>
            </w:r>
          </w:p>
        </w:tc>
      </w:tr>
      <w:tr w14:paraId="31759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AB6D1CF">
            <w:pPr>
              <w:rPr>
                <w:sz w:val="2"/>
                <w:szCs w:val="2"/>
              </w:rPr>
            </w:pPr>
          </w:p>
        </w:tc>
        <w:tc>
          <w:tcPr>
            <w:tcW w:w="1635" w:type="dxa"/>
          </w:tcPr>
          <w:p w14:paraId="5218F85D">
            <w:pPr>
              <w:pStyle w:val="13"/>
              <w:spacing w:line="265" w:lineRule="exact"/>
              <w:ind w:left="684"/>
              <w:rPr>
                <w:sz w:val="24"/>
              </w:rPr>
            </w:pPr>
            <w:r>
              <w:rPr>
                <w:spacing w:val="-5"/>
                <w:sz w:val="24"/>
              </w:rPr>
              <w:t>4.7</w:t>
            </w:r>
          </w:p>
        </w:tc>
        <w:tc>
          <w:tcPr>
            <w:tcW w:w="6553" w:type="dxa"/>
          </w:tcPr>
          <w:p w14:paraId="74467E58">
            <w:pPr>
              <w:pStyle w:val="13"/>
              <w:spacing w:line="235" w:lineRule="auto"/>
              <w:ind w:left="112" w:firstLine="566"/>
              <w:rPr>
                <w:sz w:val="24"/>
              </w:rPr>
            </w:pPr>
            <w:r>
              <w:rPr>
                <w:sz w:val="24"/>
              </w:rPr>
              <w:t>Познакомиться</w:t>
            </w:r>
            <w:r>
              <w:rPr>
                <w:spacing w:val="40"/>
                <w:sz w:val="24"/>
              </w:rPr>
              <w:t xml:space="preserve"> </w:t>
            </w:r>
            <w:r>
              <w:rPr>
                <w:sz w:val="24"/>
              </w:rPr>
              <w:t>с</w:t>
            </w:r>
            <w:r>
              <w:rPr>
                <w:spacing w:val="40"/>
                <w:sz w:val="24"/>
              </w:rPr>
              <w:t xml:space="preserve"> </w:t>
            </w:r>
            <w:r>
              <w:rPr>
                <w:sz w:val="24"/>
              </w:rPr>
              <w:t>женским</w:t>
            </w:r>
            <w:r>
              <w:rPr>
                <w:spacing w:val="40"/>
                <w:sz w:val="24"/>
              </w:rPr>
              <w:t xml:space="preserve"> </w:t>
            </w:r>
            <w:r>
              <w:rPr>
                <w:sz w:val="24"/>
              </w:rPr>
              <w:t>и</w:t>
            </w:r>
            <w:r>
              <w:rPr>
                <w:spacing w:val="40"/>
                <w:sz w:val="24"/>
              </w:rPr>
              <w:t xml:space="preserve"> </w:t>
            </w:r>
            <w:r>
              <w:rPr>
                <w:sz w:val="24"/>
              </w:rPr>
              <w:t>мужским</w:t>
            </w:r>
            <w:r>
              <w:rPr>
                <w:spacing w:val="40"/>
                <w:sz w:val="24"/>
              </w:rPr>
              <w:t xml:space="preserve"> </w:t>
            </w:r>
            <w:r>
              <w:rPr>
                <w:sz w:val="24"/>
              </w:rPr>
              <w:t>костюмами</w:t>
            </w:r>
            <w:r>
              <w:rPr>
                <w:spacing w:val="40"/>
                <w:sz w:val="24"/>
              </w:rPr>
              <w:t xml:space="preserve"> </w:t>
            </w:r>
            <w:r>
              <w:rPr>
                <w:sz w:val="24"/>
              </w:rPr>
              <w:t>в традициях</w:t>
            </w:r>
            <w:r>
              <w:rPr>
                <w:spacing w:val="80"/>
                <w:sz w:val="24"/>
              </w:rPr>
              <w:t xml:space="preserve"> </w:t>
            </w:r>
            <w:r>
              <w:rPr>
                <w:sz w:val="24"/>
              </w:rPr>
              <w:t>разных</w:t>
            </w:r>
            <w:r>
              <w:rPr>
                <w:spacing w:val="80"/>
                <w:sz w:val="24"/>
              </w:rPr>
              <w:t xml:space="preserve"> </w:t>
            </w:r>
            <w:r>
              <w:rPr>
                <w:sz w:val="24"/>
              </w:rPr>
              <w:t>народов,</w:t>
            </w:r>
            <w:r>
              <w:rPr>
                <w:spacing w:val="80"/>
                <w:sz w:val="24"/>
              </w:rPr>
              <w:t xml:space="preserve"> </w:t>
            </w:r>
            <w:r>
              <w:rPr>
                <w:sz w:val="24"/>
              </w:rPr>
              <w:t>со</w:t>
            </w:r>
            <w:r>
              <w:rPr>
                <w:spacing w:val="80"/>
                <w:sz w:val="24"/>
              </w:rPr>
              <w:t xml:space="preserve"> </w:t>
            </w:r>
            <w:r>
              <w:rPr>
                <w:sz w:val="24"/>
              </w:rPr>
              <w:t>своеобразием</w:t>
            </w:r>
            <w:r>
              <w:rPr>
                <w:spacing w:val="80"/>
                <w:sz w:val="24"/>
              </w:rPr>
              <w:t xml:space="preserve"> </w:t>
            </w:r>
            <w:r>
              <w:rPr>
                <w:sz w:val="24"/>
              </w:rPr>
              <w:t>одежды</w:t>
            </w:r>
            <w:r>
              <w:rPr>
                <w:spacing w:val="80"/>
                <w:sz w:val="24"/>
              </w:rPr>
              <w:t xml:space="preserve"> </w:t>
            </w:r>
            <w:r>
              <w:rPr>
                <w:sz w:val="24"/>
              </w:rPr>
              <w:t>в</w:t>
            </w:r>
            <w:r>
              <w:rPr>
                <w:spacing w:val="40"/>
                <w:sz w:val="24"/>
              </w:rPr>
              <w:t xml:space="preserve"> </w:t>
            </w:r>
            <w:r>
              <w:rPr>
                <w:sz w:val="24"/>
              </w:rPr>
              <w:t>разных культурах и в разные эпохи</w:t>
            </w:r>
          </w:p>
        </w:tc>
      </w:tr>
      <w:tr w14:paraId="368B7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17DE1186">
            <w:pPr>
              <w:pStyle w:val="13"/>
              <w:spacing w:line="270" w:lineRule="exact"/>
              <w:ind w:left="681"/>
              <w:rPr>
                <w:b/>
                <w:sz w:val="24"/>
              </w:rPr>
            </w:pPr>
            <w:r>
              <w:rPr>
                <w:b/>
                <w:spacing w:val="-10"/>
                <w:sz w:val="24"/>
              </w:rPr>
              <w:t>5</w:t>
            </w:r>
          </w:p>
        </w:tc>
        <w:tc>
          <w:tcPr>
            <w:tcW w:w="8188" w:type="dxa"/>
            <w:gridSpan w:val="2"/>
          </w:tcPr>
          <w:p w14:paraId="6881AC72">
            <w:pPr>
              <w:pStyle w:val="13"/>
              <w:spacing w:line="258" w:lineRule="exact"/>
              <w:ind w:left="684"/>
              <w:rPr>
                <w:b/>
                <w:sz w:val="24"/>
              </w:rPr>
            </w:pPr>
            <w:r>
              <w:rPr>
                <w:b/>
                <w:sz w:val="24"/>
              </w:rPr>
              <w:t>Модуль</w:t>
            </w:r>
            <w:r>
              <w:rPr>
                <w:b/>
                <w:spacing w:val="-1"/>
                <w:sz w:val="24"/>
              </w:rPr>
              <w:t xml:space="preserve"> </w:t>
            </w:r>
            <w:r>
              <w:rPr>
                <w:b/>
                <w:spacing w:val="-2"/>
                <w:sz w:val="24"/>
              </w:rPr>
              <w:t>«Архитектура»</w:t>
            </w:r>
          </w:p>
        </w:tc>
      </w:tr>
      <w:tr w14:paraId="62B5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trPr>
        <w:tc>
          <w:tcPr>
            <w:tcW w:w="1171" w:type="dxa"/>
            <w:vMerge w:val="continue"/>
            <w:tcBorders>
              <w:top w:val="nil"/>
            </w:tcBorders>
          </w:tcPr>
          <w:p w14:paraId="4D72D841">
            <w:pPr>
              <w:rPr>
                <w:sz w:val="2"/>
                <w:szCs w:val="2"/>
              </w:rPr>
            </w:pPr>
          </w:p>
        </w:tc>
        <w:tc>
          <w:tcPr>
            <w:tcW w:w="1635" w:type="dxa"/>
          </w:tcPr>
          <w:p w14:paraId="756EFE84">
            <w:pPr>
              <w:pStyle w:val="13"/>
              <w:spacing w:line="265" w:lineRule="exact"/>
              <w:ind w:left="684"/>
              <w:rPr>
                <w:sz w:val="24"/>
              </w:rPr>
            </w:pPr>
            <w:r>
              <w:rPr>
                <w:spacing w:val="-5"/>
                <w:sz w:val="24"/>
              </w:rPr>
              <w:t>5.1</w:t>
            </w:r>
          </w:p>
        </w:tc>
        <w:tc>
          <w:tcPr>
            <w:tcW w:w="6553" w:type="dxa"/>
          </w:tcPr>
          <w:p w14:paraId="309A5339">
            <w:pPr>
              <w:pStyle w:val="13"/>
              <w:spacing w:line="263" w:lineRule="exact"/>
              <w:ind w:left="112" w:firstLine="566"/>
              <w:rPr>
                <w:sz w:val="24"/>
              </w:rPr>
            </w:pPr>
            <w:r>
              <w:rPr>
                <w:sz w:val="24"/>
              </w:rPr>
              <w:t>Получить</w:t>
            </w:r>
            <w:r>
              <w:rPr>
                <w:spacing w:val="-7"/>
                <w:sz w:val="24"/>
              </w:rPr>
              <w:t xml:space="preserve"> </w:t>
            </w:r>
            <w:r>
              <w:rPr>
                <w:sz w:val="24"/>
              </w:rPr>
              <w:t>представление</w:t>
            </w:r>
            <w:r>
              <w:rPr>
                <w:spacing w:val="-5"/>
                <w:sz w:val="24"/>
              </w:rPr>
              <w:t xml:space="preserve"> </w:t>
            </w:r>
            <w:r>
              <w:rPr>
                <w:sz w:val="24"/>
              </w:rPr>
              <w:t>о</w:t>
            </w:r>
            <w:r>
              <w:rPr>
                <w:spacing w:val="-5"/>
                <w:sz w:val="24"/>
              </w:rPr>
              <w:t xml:space="preserve"> </w:t>
            </w:r>
            <w:r>
              <w:rPr>
                <w:sz w:val="24"/>
              </w:rPr>
              <w:t>конструкции</w:t>
            </w:r>
            <w:r>
              <w:rPr>
                <w:spacing w:val="-5"/>
                <w:sz w:val="24"/>
              </w:rPr>
              <w:t xml:space="preserve"> </w:t>
            </w:r>
            <w:r>
              <w:rPr>
                <w:spacing w:val="-2"/>
                <w:sz w:val="24"/>
              </w:rPr>
              <w:t>традиционных</w:t>
            </w:r>
          </w:p>
          <w:p w14:paraId="21AD8528">
            <w:pPr>
              <w:pStyle w:val="13"/>
              <w:spacing w:line="270" w:lineRule="exact"/>
              <w:ind w:left="112"/>
              <w:rPr>
                <w:sz w:val="24"/>
              </w:rPr>
            </w:pPr>
            <w:r>
              <w:rPr>
                <w:sz w:val="24"/>
              </w:rPr>
              <w:t>жилищ</w:t>
            </w:r>
            <w:r>
              <w:rPr>
                <w:spacing w:val="80"/>
                <w:sz w:val="24"/>
              </w:rPr>
              <w:t xml:space="preserve"> </w:t>
            </w:r>
            <w:r>
              <w:rPr>
                <w:sz w:val="24"/>
              </w:rPr>
              <w:t>у</w:t>
            </w:r>
            <w:r>
              <w:rPr>
                <w:spacing w:val="80"/>
                <w:sz w:val="24"/>
              </w:rPr>
              <w:t xml:space="preserve"> </w:t>
            </w:r>
            <w:r>
              <w:rPr>
                <w:sz w:val="24"/>
              </w:rPr>
              <w:t>разных</w:t>
            </w:r>
            <w:r>
              <w:rPr>
                <w:spacing w:val="80"/>
                <w:sz w:val="24"/>
              </w:rPr>
              <w:t xml:space="preserve"> </w:t>
            </w:r>
            <w:r>
              <w:rPr>
                <w:sz w:val="24"/>
              </w:rPr>
              <w:t>народов,</w:t>
            </w:r>
            <w:r>
              <w:rPr>
                <w:spacing w:val="80"/>
                <w:sz w:val="24"/>
              </w:rPr>
              <w:t xml:space="preserve"> </w:t>
            </w:r>
            <w:r>
              <w:rPr>
                <w:sz w:val="24"/>
              </w:rPr>
              <w:t>об</w:t>
            </w:r>
            <w:r>
              <w:rPr>
                <w:spacing w:val="80"/>
                <w:sz w:val="24"/>
              </w:rPr>
              <w:t xml:space="preserve"> </w:t>
            </w:r>
            <w:r>
              <w:rPr>
                <w:sz w:val="24"/>
              </w:rPr>
              <w:t>их</w:t>
            </w:r>
            <w:r>
              <w:rPr>
                <w:spacing w:val="80"/>
                <w:sz w:val="24"/>
              </w:rPr>
              <w:t xml:space="preserve"> </w:t>
            </w:r>
            <w:r>
              <w:rPr>
                <w:sz w:val="24"/>
              </w:rPr>
              <w:t>связи</w:t>
            </w:r>
            <w:r>
              <w:rPr>
                <w:spacing w:val="80"/>
                <w:sz w:val="24"/>
              </w:rPr>
              <w:t xml:space="preserve"> </w:t>
            </w:r>
            <w:r>
              <w:rPr>
                <w:sz w:val="24"/>
              </w:rPr>
              <w:t>с</w:t>
            </w:r>
            <w:r>
              <w:rPr>
                <w:spacing w:val="80"/>
                <w:sz w:val="24"/>
              </w:rPr>
              <w:t xml:space="preserve"> </w:t>
            </w:r>
            <w:r>
              <w:rPr>
                <w:sz w:val="24"/>
              </w:rPr>
              <w:t xml:space="preserve">окружающей </w:t>
            </w:r>
            <w:r>
              <w:rPr>
                <w:spacing w:val="-2"/>
                <w:sz w:val="24"/>
              </w:rPr>
              <w:t>природой</w:t>
            </w:r>
          </w:p>
        </w:tc>
      </w:tr>
      <w:tr w14:paraId="4F441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BE86DFB">
            <w:pPr>
              <w:rPr>
                <w:sz w:val="2"/>
                <w:szCs w:val="2"/>
              </w:rPr>
            </w:pPr>
          </w:p>
        </w:tc>
        <w:tc>
          <w:tcPr>
            <w:tcW w:w="1635" w:type="dxa"/>
          </w:tcPr>
          <w:p w14:paraId="75BB0E61">
            <w:pPr>
              <w:pStyle w:val="13"/>
              <w:spacing w:line="268" w:lineRule="exact"/>
              <w:ind w:left="684"/>
              <w:rPr>
                <w:sz w:val="24"/>
              </w:rPr>
            </w:pPr>
            <w:r>
              <w:rPr>
                <w:spacing w:val="-5"/>
                <w:sz w:val="24"/>
              </w:rPr>
              <w:t>5.2</w:t>
            </w:r>
          </w:p>
        </w:tc>
        <w:tc>
          <w:tcPr>
            <w:tcW w:w="6553" w:type="dxa"/>
          </w:tcPr>
          <w:p w14:paraId="6CFE5A57">
            <w:pPr>
              <w:pStyle w:val="13"/>
              <w:spacing w:line="230" w:lineRule="auto"/>
              <w:ind w:left="112" w:firstLine="568"/>
              <w:rPr>
                <w:sz w:val="24"/>
              </w:rPr>
            </w:pPr>
            <w:r>
              <w:rPr>
                <w:sz w:val="24"/>
              </w:rPr>
              <w:t>Познакомиться</w:t>
            </w:r>
            <w:r>
              <w:rPr>
                <w:spacing w:val="-6"/>
                <w:sz w:val="24"/>
              </w:rPr>
              <w:t xml:space="preserve"> </w:t>
            </w:r>
            <w:r>
              <w:rPr>
                <w:sz w:val="24"/>
              </w:rPr>
              <w:t>с</w:t>
            </w:r>
            <w:r>
              <w:rPr>
                <w:spacing w:val="-4"/>
                <w:sz w:val="24"/>
              </w:rPr>
              <w:t xml:space="preserve"> </w:t>
            </w:r>
            <w:r>
              <w:rPr>
                <w:sz w:val="24"/>
              </w:rPr>
              <w:t>конструкцией избы —</w:t>
            </w:r>
            <w:r>
              <w:rPr>
                <w:spacing w:val="-5"/>
                <w:sz w:val="24"/>
              </w:rPr>
              <w:t xml:space="preserve"> </w:t>
            </w:r>
            <w:r>
              <w:rPr>
                <w:sz w:val="24"/>
              </w:rPr>
              <w:t>традиционного деревянного жилого дома — и надворных построек.</w:t>
            </w:r>
          </w:p>
        </w:tc>
      </w:tr>
      <w:tr w14:paraId="6267F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F438223">
            <w:pPr>
              <w:rPr>
                <w:sz w:val="2"/>
                <w:szCs w:val="2"/>
              </w:rPr>
            </w:pPr>
          </w:p>
        </w:tc>
        <w:tc>
          <w:tcPr>
            <w:tcW w:w="1635" w:type="dxa"/>
          </w:tcPr>
          <w:p w14:paraId="1B83CF7C">
            <w:pPr>
              <w:pStyle w:val="13"/>
              <w:spacing w:line="265" w:lineRule="exact"/>
              <w:ind w:left="684"/>
              <w:rPr>
                <w:sz w:val="24"/>
              </w:rPr>
            </w:pPr>
            <w:r>
              <w:rPr>
                <w:spacing w:val="-5"/>
                <w:sz w:val="24"/>
              </w:rPr>
              <w:t>5.3</w:t>
            </w:r>
          </w:p>
        </w:tc>
        <w:tc>
          <w:tcPr>
            <w:tcW w:w="6553" w:type="dxa"/>
          </w:tcPr>
          <w:p w14:paraId="6AF8229E">
            <w:pPr>
              <w:pStyle w:val="13"/>
              <w:spacing w:line="262" w:lineRule="exact"/>
              <w:ind w:left="681"/>
              <w:rPr>
                <w:sz w:val="24"/>
              </w:rPr>
            </w:pPr>
            <w:r>
              <w:rPr>
                <w:sz w:val="24"/>
              </w:rPr>
              <w:t>уметь</w:t>
            </w:r>
            <w:r>
              <w:rPr>
                <w:spacing w:val="18"/>
                <w:sz w:val="24"/>
              </w:rPr>
              <w:t xml:space="preserve"> </w:t>
            </w:r>
            <w:r>
              <w:rPr>
                <w:sz w:val="24"/>
              </w:rPr>
              <w:t>строить</w:t>
            </w:r>
            <w:r>
              <w:rPr>
                <w:spacing w:val="19"/>
                <w:sz w:val="24"/>
              </w:rPr>
              <w:t xml:space="preserve"> </w:t>
            </w:r>
            <w:r>
              <w:rPr>
                <w:sz w:val="24"/>
              </w:rPr>
              <w:t>из</w:t>
            </w:r>
            <w:r>
              <w:rPr>
                <w:spacing w:val="18"/>
                <w:sz w:val="24"/>
              </w:rPr>
              <w:t xml:space="preserve"> </w:t>
            </w:r>
            <w:r>
              <w:rPr>
                <w:sz w:val="24"/>
              </w:rPr>
              <w:t>бумаги</w:t>
            </w:r>
            <w:r>
              <w:rPr>
                <w:spacing w:val="22"/>
                <w:sz w:val="24"/>
              </w:rPr>
              <w:t xml:space="preserve"> </w:t>
            </w:r>
            <w:r>
              <w:rPr>
                <w:sz w:val="24"/>
              </w:rPr>
              <w:t>или</w:t>
            </w:r>
            <w:r>
              <w:rPr>
                <w:spacing w:val="19"/>
                <w:sz w:val="24"/>
              </w:rPr>
              <w:t xml:space="preserve"> </w:t>
            </w:r>
            <w:r>
              <w:rPr>
                <w:sz w:val="24"/>
              </w:rPr>
              <w:t>изображать</w:t>
            </w:r>
            <w:r>
              <w:rPr>
                <w:spacing w:val="17"/>
                <w:sz w:val="24"/>
              </w:rPr>
              <w:t xml:space="preserve"> </w:t>
            </w:r>
            <w:r>
              <w:rPr>
                <w:spacing w:val="-2"/>
                <w:sz w:val="24"/>
              </w:rPr>
              <w:t>конструкцию</w:t>
            </w:r>
          </w:p>
          <w:p w14:paraId="3059AE82">
            <w:pPr>
              <w:pStyle w:val="13"/>
              <w:spacing w:line="270" w:lineRule="exact"/>
              <w:ind w:left="112"/>
              <w:rPr>
                <w:sz w:val="24"/>
              </w:rPr>
            </w:pPr>
            <w:r>
              <w:rPr>
                <w:spacing w:val="-4"/>
                <w:sz w:val="24"/>
              </w:rPr>
              <w:t>избы</w:t>
            </w:r>
          </w:p>
        </w:tc>
      </w:tr>
      <w:tr w14:paraId="064AA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B5B3837">
            <w:pPr>
              <w:rPr>
                <w:sz w:val="2"/>
                <w:szCs w:val="2"/>
              </w:rPr>
            </w:pPr>
          </w:p>
        </w:tc>
        <w:tc>
          <w:tcPr>
            <w:tcW w:w="1635" w:type="dxa"/>
          </w:tcPr>
          <w:p w14:paraId="1399C860">
            <w:pPr>
              <w:pStyle w:val="13"/>
              <w:spacing w:line="270" w:lineRule="exact"/>
              <w:ind w:left="684"/>
              <w:rPr>
                <w:sz w:val="24"/>
              </w:rPr>
            </w:pPr>
            <w:r>
              <w:rPr>
                <w:spacing w:val="-5"/>
                <w:sz w:val="24"/>
              </w:rPr>
              <w:t>5.4</w:t>
            </w:r>
          </w:p>
        </w:tc>
        <w:tc>
          <w:tcPr>
            <w:tcW w:w="6553" w:type="dxa"/>
          </w:tcPr>
          <w:p w14:paraId="5C26D670">
            <w:pPr>
              <w:pStyle w:val="13"/>
              <w:spacing w:line="235" w:lineRule="auto"/>
              <w:ind w:left="112" w:firstLine="566"/>
              <w:rPr>
                <w:sz w:val="24"/>
              </w:rPr>
            </w:pPr>
            <w:r>
              <w:rPr>
                <w:sz w:val="24"/>
              </w:rPr>
              <w:t>понимать</w:t>
            </w:r>
            <w:r>
              <w:rPr>
                <w:spacing w:val="40"/>
                <w:sz w:val="24"/>
              </w:rPr>
              <w:t xml:space="preserve"> </w:t>
            </w:r>
            <w:r>
              <w:rPr>
                <w:sz w:val="24"/>
              </w:rPr>
              <w:t>и</w:t>
            </w:r>
            <w:r>
              <w:rPr>
                <w:spacing w:val="40"/>
                <w:sz w:val="24"/>
              </w:rPr>
              <w:t xml:space="preserve"> </w:t>
            </w:r>
            <w:r>
              <w:rPr>
                <w:sz w:val="24"/>
              </w:rPr>
              <w:t>уметь</w:t>
            </w:r>
            <w:r>
              <w:rPr>
                <w:spacing w:val="40"/>
                <w:sz w:val="24"/>
              </w:rPr>
              <w:t xml:space="preserve"> </w:t>
            </w:r>
            <w:r>
              <w:rPr>
                <w:sz w:val="24"/>
              </w:rPr>
              <w:t>объяснять</w:t>
            </w:r>
            <w:r>
              <w:rPr>
                <w:spacing w:val="40"/>
                <w:sz w:val="24"/>
              </w:rPr>
              <w:t xml:space="preserve"> </w:t>
            </w:r>
            <w:r>
              <w:rPr>
                <w:sz w:val="24"/>
              </w:rPr>
              <w:t>тесную</w:t>
            </w:r>
            <w:r>
              <w:rPr>
                <w:spacing w:val="40"/>
                <w:sz w:val="24"/>
              </w:rPr>
              <w:t xml:space="preserve"> </w:t>
            </w:r>
            <w:r>
              <w:rPr>
                <w:sz w:val="24"/>
              </w:rPr>
              <w:t>связь</w:t>
            </w:r>
            <w:r>
              <w:rPr>
                <w:spacing w:val="40"/>
                <w:sz w:val="24"/>
              </w:rPr>
              <w:t xml:space="preserve"> </w:t>
            </w:r>
            <w:r>
              <w:rPr>
                <w:sz w:val="24"/>
              </w:rPr>
              <w:t>декора</w:t>
            </w:r>
            <w:r>
              <w:rPr>
                <w:spacing w:val="40"/>
                <w:sz w:val="24"/>
              </w:rPr>
              <w:t xml:space="preserve"> </w:t>
            </w:r>
            <w:r>
              <w:rPr>
                <w:sz w:val="24"/>
              </w:rPr>
              <w:t>(украшений)</w:t>
            </w:r>
            <w:r>
              <w:rPr>
                <w:spacing w:val="40"/>
                <w:sz w:val="24"/>
              </w:rPr>
              <w:t xml:space="preserve"> </w:t>
            </w:r>
            <w:r>
              <w:rPr>
                <w:sz w:val="24"/>
              </w:rPr>
              <w:t>избы</w:t>
            </w:r>
            <w:r>
              <w:rPr>
                <w:spacing w:val="40"/>
                <w:sz w:val="24"/>
              </w:rPr>
              <w:t xml:space="preserve"> </w:t>
            </w:r>
            <w:r>
              <w:rPr>
                <w:sz w:val="24"/>
              </w:rPr>
              <w:t>с</w:t>
            </w:r>
            <w:r>
              <w:rPr>
                <w:spacing w:val="40"/>
                <w:sz w:val="24"/>
              </w:rPr>
              <w:t xml:space="preserve"> </w:t>
            </w:r>
            <w:r>
              <w:rPr>
                <w:sz w:val="24"/>
              </w:rPr>
              <w:t>функциональным</w:t>
            </w:r>
            <w:r>
              <w:rPr>
                <w:spacing w:val="80"/>
                <w:sz w:val="24"/>
              </w:rPr>
              <w:t xml:space="preserve"> </w:t>
            </w:r>
            <w:r>
              <w:rPr>
                <w:sz w:val="24"/>
              </w:rPr>
              <w:t>значением</w:t>
            </w:r>
            <w:r>
              <w:rPr>
                <w:spacing w:val="80"/>
                <w:sz w:val="24"/>
              </w:rPr>
              <w:t xml:space="preserve"> </w:t>
            </w:r>
            <w:r>
              <w:rPr>
                <w:sz w:val="24"/>
              </w:rPr>
              <w:t>тех</w:t>
            </w:r>
            <w:r>
              <w:rPr>
                <w:spacing w:val="40"/>
                <w:sz w:val="24"/>
              </w:rPr>
              <w:t xml:space="preserve"> </w:t>
            </w:r>
            <w:r>
              <w:rPr>
                <w:sz w:val="24"/>
              </w:rPr>
              <w:t>же деталей: единство красоты и пользы</w:t>
            </w:r>
          </w:p>
        </w:tc>
      </w:tr>
      <w:tr w14:paraId="0F5A0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8E178BC">
            <w:pPr>
              <w:rPr>
                <w:sz w:val="2"/>
                <w:szCs w:val="2"/>
              </w:rPr>
            </w:pPr>
          </w:p>
        </w:tc>
        <w:tc>
          <w:tcPr>
            <w:tcW w:w="1635" w:type="dxa"/>
          </w:tcPr>
          <w:p w14:paraId="7D7A93EA">
            <w:pPr>
              <w:pStyle w:val="13"/>
              <w:spacing w:line="265" w:lineRule="exact"/>
              <w:ind w:left="684"/>
              <w:rPr>
                <w:sz w:val="24"/>
              </w:rPr>
            </w:pPr>
            <w:r>
              <w:rPr>
                <w:spacing w:val="-5"/>
                <w:sz w:val="24"/>
              </w:rPr>
              <w:t>5.5</w:t>
            </w:r>
          </w:p>
        </w:tc>
        <w:tc>
          <w:tcPr>
            <w:tcW w:w="6553" w:type="dxa"/>
          </w:tcPr>
          <w:p w14:paraId="6318F204">
            <w:pPr>
              <w:pStyle w:val="13"/>
              <w:spacing w:line="232" w:lineRule="auto"/>
              <w:ind w:left="112" w:firstLine="568"/>
              <w:rPr>
                <w:sz w:val="24"/>
              </w:rPr>
            </w:pPr>
            <w:r>
              <w:rPr>
                <w:sz w:val="24"/>
              </w:rPr>
              <w:t>Иметь</w:t>
            </w:r>
            <w:r>
              <w:rPr>
                <w:spacing w:val="26"/>
                <w:sz w:val="24"/>
              </w:rPr>
              <w:t xml:space="preserve"> </w:t>
            </w:r>
            <w:r>
              <w:rPr>
                <w:sz w:val="24"/>
              </w:rPr>
              <w:t>представления</w:t>
            </w:r>
            <w:r>
              <w:rPr>
                <w:spacing w:val="20"/>
                <w:sz w:val="24"/>
              </w:rPr>
              <w:t xml:space="preserve"> </w:t>
            </w:r>
            <w:r>
              <w:rPr>
                <w:sz w:val="24"/>
              </w:rPr>
              <w:t>о</w:t>
            </w:r>
            <w:r>
              <w:rPr>
                <w:spacing w:val="25"/>
                <w:sz w:val="24"/>
              </w:rPr>
              <w:t xml:space="preserve"> </w:t>
            </w:r>
            <w:r>
              <w:rPr>
                <w:sz w:val="24"/>
              </w:rPr>
              <w:t>конструктивных</w:t>
            </w:r>
            <w:r>
              <w:rPr>
                <w:spacing w:val="23"/>
                <w:sz w:val="24"/>
              </w:rPr>
              <w:t xml:space="preserve"> </w:t>
            </w:r>
            <w:r>
              <w:rPr>
                <w:sz w:val="24"/>
              </w:rPr>
              <w:t>особенностях переносного жилища — юрты</w:t>
            </w:r>
          </w:p>
        </w:tc>
      </w:tr>
      <w:tr w14:paraId="1AB87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C7C576A">
            <w:pPr>
              <w:rPr>
                <w:sz w:val="2"/>
                <w:szCs w:val="2"/>
              </w:rPr>
            </w:pPr>
          </w:p>
        </w:tc>
        <w:tc>
          <w:tcPr>
            <w:tcW w:w="1635" w:type="dxa"/>
          </w:tcPr>
          <w:p w14:paraId="48E4D658">
            <w:pPr>
              <w:pStyle w:val="13"/>
              <w:spacing w:line="265" w:lineRule="exact"/>
              <w:ind w:left="684"/>
              <w:rPr>
                <w:sz w:val="24"/>
              </w:rPr>
            </w:pPr>
            <w:r>
              <w:rPr>
                <w:spacing w:val="-5"/>
                <w:sz w:val="24"/>
              </w:rPr>
              <w:t>5.6</w:t>
            </w:r>
          </w:p>
        </w:tc>
        <w:tc>
          <w:tcPr>
            <w:tcW w:w="6553" w:type="dxa"/>
          </w:tcPr>
          <w:p w14:paraId="5B3D8BA9">
            <w:pPr>
              <w:pStyle w:val="13"/>
              <w:tabs>
                <w:tab w:val="left" w:pos="1615"/>
                <w:tab w:val="left" w:pos="2657"/>
                <w:tab w:val="left" w:pos="3531"/>
                <w:tab w:val="left" w:pos="4853"/>
                <w:tab w:val="left" w:pos="5271"/>
              </w:tabs>
              <w:spacing w:line="265" w:lineRule="exact"/>
              <w:ind w:left="112" w:firstLine="566"/>
              <w:rPr>
                <w:sz w:val="24"/>
              </w:rPr>
            </w:pPr>
            <w:r>
              <w:rPr>
                <w:spacing w:val="-2"/>
                <w:sz w:val="24"/>
              </w:rPr>
              <w:t>Иметь</w:t>
            </w:r>
            <w:r>
              <w:rPr>
                <w:sz w:val="24"/>
              </w:rPr>
              <w:tab/>
            </w:r>
            <w:r>
              <w:rPr>
                <w:spacing w:val="-2"/>
                <w:sz w:val="24"/>
              </w:rPr>
              <w:t>знания,</w:t>
            </w:r>
            <w:r>
              <w:rPr>
                <w:sz w:val="24"/>
              </w:rPr>
              <w:tab/>
            </w:r>
            <w:r>
              <w:rPr>
                <w:spacing w:val="-4"/>
                <w:sz w:val="24"/>
              </w:rPr>
              <w:t>уметь</w:t>
            </w:r>
            <w:r>
              <w:rPr>
                <w:sz w:val="24"/>
              </w:rPr>
              <w:tab/>
            </w:r>
            <w:r>
              <w:rPr>
                <w:spacing w:val="-2"/>
                <w:sz w:val="24"/>
              </w:rPr>
              <w:t>объяснять</w:t>
            </w:r>
            <w:r>
              <w:rPr>
                <w:sz w:val="24"/>
              </w:rPr>
              <w:tab/>
            </w:r>
            <w:r>
              <w:rPr>
                <w:spacing w:val="-10"/>
                <w:sz w:val="24"/>
              </w:rPr>
              <w:t>и</w:t>
            </w:r>
            <w:r>
              <w:rPr>
                <w:sz w:val="24"/>
              </w:rPr>
              <w:tab/>
            </w:r>
            <w:r>
              <w:rPr>
                <w:spacing w:val="-2"/>
                <w:sz w:val="24"/>
              </w:rPr>
              <w:t>изображать</w:t>
            </w:r>
          </w:p>
          <w:p w14:paraId="5C47179D">
            <w:pPr>
              <w:pStyle w:val="13"/>
              <w:tabs>
                <w:tab w:val="left" w:pos="2186"/>
                <w:tab w:val="left" w:pos="4116"/>
                <w:tab w:val="left" w:pos="5370"/>
              </w:tabs>
              <w:spacing w:line="274" w:lineRule="exact"/>
              <w:ind w:left="112" w:right="112"/>
              <w:rPr>
                <w:sz w:val="24"/>
              </w:rPr>
            </w:pPr>
            <w:r>
              <w:rPr>
                <w:spacing w:val="-2"/>
                <w:sz w:val="24"/>
              </w:rPr>
              <w:t>традиционную</w:t>
            </w:r>
            <w:r>
              <w:rPr>
                <w:sz w:val="24"/>
              </w:rPr>
              <w:tab/>
            </w:r>
            <w:r>
              <w:rPr>
                <w:spacing w:val="-2"/>
                <w:sz w:val="24"/>
              </w:rPr>
              <w:t>конструкцию</w:t>
            </w:r>
            <w:r>
              <w:rPr>
                <w:sz w:val="24"/>
              </w:rPr>
              <w:tab/>
            </w:r>
            <w:r>
              <w:rPr>
                <w:spacing w:val="-2"/>
                <w:sz w:val="24"/>
              </w:rPr>
              <w:t>здания</w:t>
            </w:r>
            <w:r>
              <w:rPr>
                <w:sz w:val="24"/>
              </w:rPr>
              <w:tab/>
            </w:r>
            <w:r>
              <w:rPr>
                <w:spacing w:val="-4"/>
                <w:sz w:val="24"/>
              </w:rPr>
              <w:t xml:space="preserve">каменного </w:t>
            </w:r>
            <w:r>
              <w:rPr>
                <w:sz w:val="24"/>
              </w:rPr>
              <w:t>древнерусского храма</w:t>
            </w:r>
          </w:p>
        </w:tc>
      </w:tr>
      <w:tr w14:paraId="67EB7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466872C5">
            <w:pPr>
              <w:rPr>
                <w:sz w:val="2"/>
                <w:szCs w:val="2"/>
              </w:rPr>
            </w:pPr>
          </w:p>
        </w:tc>
        <w:tc>
          <w:tcPr>
            <w:tcW w:w="1635" w:type="dxa"/>
          </w:tcPr>
          <w:p w14:paraId="58E38292">
            <w:pPr>
              <w:pStyle w:val="13"/>
              <w:spacing w:line="265" w:lineRule="exact"/>
              <w:ind w:left="684"/>
              <w:rPr>
                <w:sz w:val="24"/>
              </w:rPr>
            </w:pPr>
            <w:r>
              <w:rPr>
                <w:spacing w:val="-5"/>
                <w:sz w:val="24"/>
              </w:rPr>
              <w:t>5.7</w:t>
            </w:r>
          </w:p>
        </w:tc>
        <w:tc>
          <w:tcPr>
            <w:tcW w:w="6553" w:type="dxa"/>
          </w:tcPr>
          <w:p w14:paraId="77E93E81">
            <w:pPr>
              <w:pStyle w:val="13"/>
              <w:spacing w:line="230" w:lineRule="auto"/>
              <w:ind w:left="112" w:firstLine="568"/>
              <w:rPr>
                <w:sz w:val="24"/>
              </w:rPr>
            </w:pPr>
            <w:r>
              <w:rPr>
                <w:sz w:val="24"/>
              </w:rPr>
              <w:t>знать</w:t>
            </w:r>
            <w:r>
              <w:rPr>
                <w:spacing w:val="24"/>
                <w:sz w:val="24"/>
              </w:rPr>
              <w:t xml:space="preserve"> </w:t>
            </w:r>
            <w:r>
              <w:rPr>
                <w:sz w:val="24"/>
              </w:rPr>
              <w:t>примеры</w:t>
            </w:r>
            <w:r>
              <w:rPr>
                <w:spacing w:val="27"/>
                <w:sz w:val="24"/>
              </w:rPr>
              <w:t xml:space="preserve"> </w:t>
            </w:r>
            <w:r>
              <w:rPr>
                <w:sz w:val="24"/>
              </w:rPr>
              <w:t>наиболее</w:t>
            </w:r>
            <w:r>
              <w:rPr>
                <w:spacing w:val="27"/>
                <w:sz w:val="24"/>
              </w:rPr>
              <w:t xml:space="preserve"> </w:t>
            </w:r>
            <w:r>
              <w:rPr>
                <w:sz w:val="24"/>
              </w:rPr>
              <w:t>значительных</w:t>
            </w:r>
            <w:r>
              <w:rPr>
                <w:spacing w:val="25"/>
                <w:sz w:val="24"/>
              </w:rPr>
              <w:t xml:space="preserve"> </w:t>
            </w:r>
            <w:r>
              <w:rPr>
                <w:sz w:val="24"/>
              </w:rPr>
              <w:t>древнерусских соборов и где они находятся</w:t>
            </w:r>
          </w:p>
        </w:tc>
      </w:tr>
      <w:tr w14:paraId="5B07E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16A97463">
            <w:pPr>
              <w:rPr>
                <w:sz w:val="2"/>
                <w:szCs w:val="2"/>
              </w:rPr>
            </w:pPr>
          </w:p>
        </w:tc>
        <w:tc>
          <w:tcPr>
            <w:tcW w:w="1635" w:type="dxa"/>
          </w:tcPr>
          <w:p w14:paraId="55B49C64">
            <w:pPr>
              <w:pStyle w:val="13"/>
              <w:spacing w:line="268" w:lineRule="exact"/>
              <w:ind w:left="684"/>
              <w:rPr>
                <w:sz w:val="24"/>
              </w:rPr>
            </w:pPr>
            <w:r>
              <w:rPr>
                <w:spacing w:val="-5"/>
                <w:sz w:val="24"/>
              </w:rPr>
              <w:t>5.8</w:t>
            </w:r>
          </w:p>
        </w:tc>
        <w:tc>
          <w:tcPr>
            <w:tcW w:w="6553" w:type="dxa"/>
          </w:tcPr>
          <w:p w14:paraId="4C305E55">
            <w:pPr>
              <w:pStyle w:val="13"/>
              <w:tabs>
                <w:tab w:val="left" w:pos="5156"/>
                <w:tab w:val="left" w:pos="5665"/>
              </w:tabs>
              <w:spacing w:line="265" w:lineRule="exact"/>
              <w:ind w:left="112" w:firstLine="566"/>
              <w:rPr>
                <w:sz w:val="24"/>
              </w:rPr>
            </w:pPr>
            <w:r>
              <w:rPr>
                <w:sz w:val="24"/>
              </w:rPr>
              <w:t>Иметь</w:t>
            </w:r>
            <w:r>
              <w:rPr>
                <w:spacing w:val="77"/>
                <w:sz w:val="24"/>
              </w:rPr>
              <w:t xml:space="preserve"> </w:t>
            </w:r>
            <w:r>
              <w:rPr>
                <w:sz w:val="24"/>
              </w:rPr>
              <w:t>представления</w:t>
            </w:r>
            <w:r>
              <w:rPr>
                <w:spacing w:val="79"/>
                <w:sz w:val="24"/>
              </w:rPr>
              <w:t xml:space="preserve"> </w:t>
            </w:r>
            <w:r>
              <w:rPr>
                <w:sz w:val="24"/>
              </w:rPr>
              <w:t>об</w:t>
            </w:r>
            <w:r>
              <w:rPr>
                <w:spacing w:val="79"/>
                <w:sz w:val="24"/>
              </w:rPr>
              <w:t xml:space="preserve"> </w:t>
            </w:r>
            <w:r>
              <w:rPr>
                <w:spacing w:val="-2"/>
                <w:sz w:val="24"/>
              </w:rPr>
              <w:t>устройстве</w:t>
            </w:r>
            <w:r>
              <w:rPr>
                <w:sz w:val="24"/>
              </w:rPr>
              <w:tab/>
            </w:r>
            <w:r>
              <w:rPr>
                <w:spacing w:val="-10"/>
                <w:sz w:val="24"/>
              </w:rPr>
              <w:t>и</w:t>
            </w:r>
            <w:r>
              <w:rPr>
                <w:sz w:val="24"/>
              </w:rPr>
              <w:tab/>
            </w:r>
            <w:r>
              <w:rPr>
                <w:spacing w:val="-2"/>
                <w:sz w:val="24"/>
              </w:rPr>
              <w:t>красоте</w:t>
            </w:r>
          </w:p>
          <w:p w14:paraId="011E3A04">
            <w:pPr>
              <w:pStyle w:val="13"/>
              <w:spacing w:before="4" w:line="232" w:lineRule="auto"/>
              <w:ind w:left="112"/>
              <w:rPr>
                <w:sz w:val="24"/>
              </w:rPr>
            </w:pPr>
            <w:r>
              <w:rPr>
                <w:sz w:val="24"/>
              </w:rPr>
              <w:t>древнерусского</w:t>
            </w:r>
            <w:r>
              <w:rPr>
                <w:spacing w:val="80"/>
                <w:sz w:val="24"/>
              </w:rPr>
              <w:t xml:space="preserve"> </w:t>
            </w:r>
            <w:r>
              <w:rPr>
                <w:sz w:val="24"/>
              </w:rPr>
              <w:t>города,</w:t>
            </w:r>
            <w:r>
              <w:rPr>
                <w:spacing w:val="80"/>
                <w:sz w:val="24"/>
              </w:rPr>
              <w:t xml:space="preserve"> </w:t>
            </w:r>
            <w:r>
              <w:rPr>
                <w:sz w:val="24"/>
              </w:rPr>
              <w:t>его</w:t>
            </w:r>
            <w:r>
              <w:rPr>
                <w:spacing w:val="80"/>
                <w:sz w:val="24"/>
              </w:rPr>
              <w:t xml:space="preserve"> </w:t>
            </w:r>
            <w:r>
              <w:rPr>
                <w:sz w:val="24"/>
              </w:rPr>
              <w:t>архитектурном</w:t>
            </w:r>
            <w:r>
              <w:rPr>
                <w:spacing w:val="80"/>
                <w:sz w:val="24"/>
              </w:rPr>
              <w:t xml:space="preserve"> </w:t>
            </w:r>
            <w:r>
              <w:rPr>
                <w:sz w:val="24"/>
              </w:rPr>
              <w:t>устройстве</w:t>
            </w:r>
            <w:r>
              <w:rPr>
                <w:spacing w:val="80"/>
                <w:sz w:val="24"/>
              </w:rPr>
              <w:t xml:space="preserve"> </w:t>
            </w:r>
            <w:r>
              <w:rPr>
                <w:sz w:val="24"/>
              </w:rPr>
              <w:t>и жизни в нём людей</w:t>
            </w:r>
          </w:p>
        </w:tc>
      </w:tr>
      <w:tr w14:paraId="54A53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24D8CE1A">
            <w:pPr>
              <w:rPr>
                <w:sz w:val="2"/>
                <w:szCs w:val="2"/>
              </w:rPr>
            </w:pPr>
          </w:p>
        </w:tc>
        <w:tc>
          <w:tcPr>
            <w:tcW w:w="1635" w:type="dxa"/>
          </w:tcPr>
          <w:p w14:paraId="04F154EC">
            <w:pPr>
              <w:pStyle w:val="13"/>
              <w:spacing w:line="268" w:lineRule="exact"/>
              <w:ind w:left="684"/>
              <w:rPr>
                <w:sz w:val="24"/>
              </w:rPr>
            </w:pPr>
            <w:r>
              <w:rPr>
                <w:spacing w:val="-5"/>
                <w:sz w:val="24"/>
              </w:rPr>
              <w:t>5.9</w:t>
            </w:r>
          </w:p>
        </w:tc>
        <w:tc>
          <w:tcPr>
            <w:tcW w:w="6553" w:type="dxa"/>
          </w:tcPr>
          <w:p w14:paraId="346839DC">
            <w:pPr>
              <w:pStyle w:val="13"/>
              <w:tabs>
                <w:tab w:val="left" w:pos="1730"/>
                <w:tab w:val="left" w:pos="3200"/>
                <w:tab w:val="left" w:pos="5833"/>
              </w:tabs>
              <w:spacing w:line="230" w:lineRule="auto"/>
              <w:ind w:left="112" w:right="104" w:firstLine="568"/>
              <w:rPr>
                <w:sz w:val="24"/>
              </w:rPr>
            </w:pPr>
            <w:r>
              <w:rPr>
                <w:spacing w:val="-2"/>
                <w:sz w:val="24"/>
              </w:rPr>
              <w:t>Знать</w:t>
            </w:r>
            <w:r>
              <w:rPr>
                <w:sz w:val="24"/>
              </w:rPr>
              <w:tab/>
            </w:r>
            <w:r>
              <w:rPr>
                <w:spacing w:val="-2"/>
                <w:sz w:val="24"/>
              </w:rPr>
              <w:t>основные</w:t>
            </w:r>
            <w:r>
              <w:rPr>
                <w:sz w:val="24"/>
              </w:rPr>
              <w:tab/>
            </w:r>
            <w:r>
              <w:rPr>
                <w:spacing w:val="-2"/>
                <w:sz w:val="24"/>
              </w:rPr>
              <w:t>конструктивные</w:t>
            </w:r>
            <w:r>
              <w:rPr>
                <w:sz w:val="24"/>
              </w:rPr>
              <w:tab/>
            </w:r>
            <w:r>
              <w:rPr>
                <w:spacing w:val="-4"/>
                <w:sz w:val="24"/>
              </w:rPr>
              <w:t xml:space="preserve">черты </w:t>
            </w:r>
            <w:r>
              <w:rPr>
                <w:sz w:val="24"/>
              </w:rPr>
              <w:t>древнегреческого храма, уметь его изобразить</w:t>
            </w:r>
          </w:p>
        </w:tc>
      </w:tr>
      <w:tr w14:paraId="23464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D260AF6">
            <w:pPr>
              <w:rPr>
                <w:sz w:val="2"/>
                <w:szCs w:val="2"/>
              </w:rPr>
            </w:pPr>
          </w:p>
        </w:tc>
        <w:tc>
          <w:tcPr>
            <w:tcW w:w="1635" w:type="dxa"/>
          </w:tcPr>
          <w:p w14:paraId="46508253">
            <w:pPr>
              <w:pStyle w:val="13"/>
              <w:spacing w:line="265" w:lineRule="exact"/>
              <w:ind w:left="684"/>
              <w:rPr>
                <w:sz w:val="24"/>
              </w:rPr>
            </w:pPr>
            <w:r>
              <w:rPr>
                <w:spacing w:val="-4"/>
                <w:sz w:val="24"/>
              </w:rPr>
              <w:t>5.10</w:t>
            </w:r>
          </w:p>
        </w:tc>
        <w:tc>
          <w:tcPr>
            <w:tcW w:w="6553" w:type="dxa"/>
          </w:tcPr>
          <w:p w14:paraId="2C913C6F">
            <w:pPr>
              <w:pStyle w:val="13"/>
              <w:tabs>
                <w:tab w:val="left" w:pos="6320"/>
              </w:tabs>
              <w:spacing w:line="232" w:lineRule="auto"/>
              <w:ind w:left="112" w:right="100" w:firstLine="568"/>
              <w:rPr>
                <w:sz w:val="24"/>
              </w:rPr>
            </w:pPr>
            <w:r>
              <w:rPr>
                <w:sz w:val="24"/>
              </w:rPr>
              <w:t>иметь</w:t>
            </w:r>
            <w:r>
              <w:rPr>
                <w:spacing w:val="40"/>
                <w:sz w:val="24"/>
              </w:rPr>
              <w:t xml:space="preserve"> </w:t>
            </w:r>
            <w:r>
              <w:rPr>
                <w:sz w:val="24"/>
              </w:rPr>
              <w:t>общее,</w:t>
            </w:r>
            <w:r>
              <w:rPr>
                <w:spacing w:val="40"/>
                <w:sz w:val="24"/>
              </w:rPr>
              <w:t xml:space="preserve"> </w:t>
            </w:r>
            <w:r>
              <w:rPr>
                <w:sz w:val="24"/>
              </w:rPr>
              <w:t>целостное</w:t>
            </w:r>
            <w:r>
              <w:rPr>
                <w:spacing w:val="40"/>
                <w:sz w:val="24"/>
              </w:rPr>
              <w:t xml:space="preserve"> </w:t>
            </w:r>
            <w:r>
              <w:rPr>
                <w:sz w:val="24"/>
              </w:rPr>
              <w:t>образное</w:t>
            </w:r>
            <w:r>
              <w:rPr>
                <w:spacing w:val="40"/>
                <w:sz w:val="24"/>
              </w:rPr>
              <w:t xml:space="preserve"> </w:t>
            </w:r>
            <w:r>
              <w:rPr>
                <w:sz w:val="24"/>
              </w:rPr>
              <w:t>представление</w:t>
            </w:r>
            <w:r>
              <w:rPr>
                <w:sz w:val="24"/>
              </w:rPr>
              <w:tab/>
            </w:r>
            <w:r>
              <w:rPr>
                <w:spacing w:val="-10"/>
                <w:sz w:val="24"/>
              </w:rPr>
              <w:t xml:space="preserve">о </w:t>
            </w:r>
            <w:r>
              <w:rPr>
                <w:sz w:val="24"/>
              </w:rPr>
              <w:t>древнегреческой</w:t>
            </w:r>
            <w:r>
              <w:rPr>
                <w:spacing w:val="80"/>
                <w:sz w:val="24"/>
              </w:rPr>
              <w:t xml:space="preserve"> </w:t>
            </w:r>
            <w:r>
              <w:rPr>
                <w:sz w:val="24"/>
              </w:rPr>
              <w:t>культуре</w:t>
            </w:r>
          </w:p>
        </w:tc>
      </w:tr>
      <w:tr w14:paraId="3CB43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2DC55E9D">
            <w:pPr>
              <w:rPr>
                <w:sz w:val="2"/>
                <w:szCs w:val="2"/>
              </w:rPr>
            </w:pPr>
          </w:p>
        </w:tc>
        <w:tc>
          <w:tcPr>
            <w:tcW w:w="1635" w:type="dxa"/>
          </w:tcPr>
          <w:p w14:paraId="72BE3669">
            <w:pPr>
              <w:pStyle w:val="13"/>
              <w:spacing w:line="271" w:lineRule="exact"/>
              <w:ind w:left="684"/>
              <w:rPr>
                <w:sz w:val="24"/>
              </w:rPr>
            </w:pPr>
            <w:r>
              <w:rPr>
                <w:spacing w:val="-4"/>
                <w:sz w:val="24"/>
              </w:rPr>
              <w:t>5.11</w:t>
            </w:r>
          </w:p>
        </w:tc>
        <w:tc>
          <w:tcPr>
            <w:tcW w:w="6553" w:type="dxa"/>
          </w:tcPr>
          <w:p w14:paraId="533CA0D3">
            <w:pPr>
              <w:pStyle w:val="13"/>
              <w:spacing w:line="274" w:lineRule="exact"/>
              <w:ind w:left="112" w:firstLine="566"/>
              <w:rPr>
                <w:sz w:val="24"/>
              </w:rPr>
            </w:pPr>
            <w:r>
              <w:rPr>
                <w:sz w:val="24"/>
              </w:rPr>
              <w:t>иметь</w:t>
            </w:r>
            <w:r>
              <w:rPr>
                <w:spacing w:val="40"/>
                <w:sz w:val="24"/>
              </w:rPr>
              <w:t xml:space="preserve"> </w:t>
            </w:r>
            <w:r>
              <w:rPr>
                <w:sz w:val="24"/>
              </w:rPr>
              <w:t>представление</w:t>
            </w:r>
            <w:r>
              <w:rPr>
                <w:spacing w:val="35"/>
                <w:sz w:val="24"/>
              </w:rPr>
              <w:t xml:space="preserve"> </w:t>
            </w:r>
            <w:r>
              <w:rPr>
                <w:sz w:val="24"/>
              </w:rPr>
              <w:t>о</w:t>
            </w:r>
            <w:r>
              <w:rPr>
                <w:spacing w:val="40"/>
                <w:sz w:val="24"/>
              </w:rPr>
              <w:t xml:space="preserve"> </w:t>
            </w:r>
            <w:r>
              <w:rPr>
                <w:sz w:val="24"/>
              </w:rPr>
              <w:t>красоте</w:t>
            </w:r>
            <w:r>
              <w:rPr>
                <w:spacing w:val="35"/>
                <w:sz w:val="24"/>
              </w:rPr>
              <w:t xml:space="preserve"> </w:t>
            </w:r>
            <w:r>
              <w:rPr>
                <w:sz w:val="24"/>
              </w:rPr>
              <w:t>и</w:t>
            </w:r>
            <w:r>
              <w:rPr>
                <w:spacing w:val="40"/>
                <w:sz w:val="24"/>
              </w:rPr>
              <w:t xml:space="preserve"> </w:t>
            </w:r>
            <w:r>
              <w:rPr>
                <w:sz w:val="24"/>
              </w:rPr>
              <w:t>конструктив</w:t>
            </w:r>
            <w:r>
              <w:rPr>
                <w:spacing w:val="40"/>
                <w:sz w:val="24"/>
              </w:rPr>
              <w:t xml:space="preserve"> </w:t>
            </w:r>
            <w:r>
              <w:rPr>
                <w:sz w:val="24"/>
              </w:rPr>
              <w:t>ных особенностях памятников русского деревянного зодчества</w:t>
            </w:r>
          </w:p>
        </w:tc>
      </w:tr>
      <w:tr w14:paraId="04347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11A47127">
            <w:pPr>
              <w:rPr>
                <w:sz w:val="2"/>
                <w:szCs w:val="2"/>
              </w:rPr>
            </w:pPr>
          </w:p>
        </w:tc>
        <w:tc>
          <w:tcPr>
            <w:tcW w:w="1635" w:type="dxa"/>
          </w:tcPr>
          <w:p w14:paraId="4C1AB05B">
            <w:pPr>
              <w:pStyle w:val="13"/>
              <w:spacing w:line="265" w:lineRule="exact"/>
              <w:ind w:left="684"/>
              <w:rPr>
                <w:sz w:val="24"/>
              </w:rPr>
            </w:pPr>
            <w:r>
              <w:rPr>
                <w:spacing w:val="-4"/>
                <w:sz w:val="24"/>
              </w:rPr>
              <w:t>5.12</w:t>
            </w:r>
          </w:p>
        </w:tc>
        <w:tc>
          <w:tcPr>
            <w:tcW w:w="6553" w:type="dxa"/>
          </w:tcPr>
          <w:p w14:paraId="729BEE60">
            <w:pPr>
              <w:pStyle w:val="13"/>
              <w:spacing w:line="235" w:lineRule="auto"/>
              <w:ind w:left="112" w:right="117" w:firstLine="566"/>
              <w:jc w:val="both"/>
              <w:rPr>
                <w:sz w:val="24"/>
              </w:rPr>
            </w:pPr>
            <w:r>
              <w:rPr>
                <w:sz w:val="24"/>
              </w:rPr>
              <w:t>Иметь представление об основных характерных чертах храмовых сооружений, характерных для разных культур: готический</w:t>
            </w:r>
            <w:r>
              <w:rPr>
                <w:spacing w:val="46"/>
                <w:sz w:val="24"/>
              </w:rPr>
              <w:t xml:space="preserve">  </w:t>
            </w:r>
            <w:r>
              <w:rPr>
                <w:sz w:val="24"/>
              </w:rPr>
              <w:t>(романский)</w:t>
            </w:r>
            <w:r>
              <w:rPr>
                <w:spacing w:val="42"/>
                <w:sz w:val="24"/>
              </w:rPr>
              <w:t xml:space="preserve">  </w:t>
            </w:r>
            <w:r>
              <w:rPr>
                <w:sz w:val="24"/>
              </w:rPr>
              <w:t>собор</w:t>
            </w:r>
            <w:r>
              <w:rPr>
                <w:spacing w:val="43"/>
                <w:sz w:val="24"/>
              </w:rPr>
              <w:t xml:space="preserve">  </w:t>
            </w:r>
            <w:r>
              <w:rPr>
                <w:sz w:val="24"/>
              </w:rPr>
              <w:t>в</w:t>
            </w:r>
            <w:r>
              <w:rPr>
                <w:spacing w:val="37"/>
                <w:sz w:val="24"/>
              </w:rPr>
              <w:t xml:space="preserve">  </w:t>
            </w:r>
            <w:r>
              <w:rPr>
                <w:sz w:val="24"/>
              </w:rPr>
              <w:t>европейских</w:t>
            </w:r>
            <w:r>
              <w:rPr>
                <w:spacing w:val="39"/>
                <w:sz w:val="24"/>
              </w:rPr>
              <w:t xml:space="preserve">  </w:t>
            </w:r>
            <w:r>
              <w:rPr>
                <w:spacing w:val="-2"/>
                <w:sz w:val="24"/>
              </w:rPr>
              <w:t>городах,</w:t>
            </w:r>
          </w:p>
        </w:tc>
      </w:tr>
    </w:tbl>
    <w:p w14:paraId="52F04A91">
      <w:pPr>
        <w:pStyle w:val="13"/>
        <w:spacing w:after="0" w:line="235" w:lineRule="auto"/>
        <w:jc w:val="both"/>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67586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51CA7781">
            <w:pPr>
              <w:pStyle w:val="13"/>
              <w:rPr>
                <w:sz w:val="24"/>
              </w:rPr>
            </w:pPr>
          </w:p>
        </w:tc>
        <w:tc>
          <w:tcPr>
            <w:tcW w:w="1635" w:type="dxa"/>
          </w:tcPr>
          <w:p w14:paraId="3F88A9DF">
            <w:pPr>
              <w:pStyle w:val="13"/>
              <w:rPr>
                <w:sz w:val="24"/>
              </w:rPr>
            </w:pPr>
          </w:p>
        </w:tc>
        <w:tc>
          <w:tcPr>
            <w:tcW w:w="6553" w:type="dxa"/>
          </w:tcPr>
          <w:p w14:paraId="0B326C3D">
            <w:pPr>
              <w:pStyle w:val="13"/>
              <w:spacing w:line="230" w:lineRule="auto"/>
              <w:ind w:left="112"/>
              <w:rPr>
                <w:sz w:val="24"/>
              </w:rPr>
            </w:pPr>
            <w:r>
              <w:rPr>
                <w:sz w:val="24"/>
              </w:rPr>
              <w:t>буддийская</w:t>
            </w:r>
            <w:r>
              <w:rPr>
                <w:spacing w:val="-15"/>
                <w:sz w:val="24"/>
              </w:rPr>
              <w:t xml:space="preserve"> </w:t>
            </w:r>
            <w:r>
              <w:rPr>
                <w:sz w:val="24"/>
              </w:rPr>
              <w:t>пагода,</w:t>
            </w:r>
            <w:r>
              <w:rPr>
                <w:spacing w:val="-15"/>
                <w:sz w:val="24"/>
              </w:rPr>
              <w:t xml:space="preserve"> </w:t>
            </w:r>
            <w:r>
              <w:rPr>
                <w:sz w:val="24"/>
              </w:rPr>
              <w:t>мусульманская</w:t>
            </w:r>
            <w:r>
              <w:rPr>
                <w:spacing w:val="-12"/>
                <w:sz w:val="24"/>
              </w:rPr>
              <w:t xml:space="preserve"> </w:t>
            </w:r>
            <w:r>
              <w:rPr>
                <w:sz w:val="24"/>
              </w:rPr>
              <w:t>мечеть;</w:t>
            </w:r>
            <w:r>
              <w:rPr>
                <w:spacing w:val="-11"/>
                <w:sz w:val="24"/>
              </w:rPr>
              <w:t xml:space="preserve"> </w:t>
            </w:r>
            <w:r>
              <w:rPr>
                <w:sz w:val="24"/>
              </w:rPr>
              <w:t>уметь</w:t>
            </w:r>
            <w:r>
              <w:rPr>
                <w:spacing w:val="-12"/>
                <w:sz w:val="24"/>
              </w:rPr>
              <w:t xml:space="preserve"> </w:t>
            </w:r>
            <w:r>
              <w:rPr>
                <w:sz w:val="24"/>
              </w:rPr>
              <w:t>изображать их .</w:t>
            </w:r>
          </w:p>
        </w:tc>
      </w:tr>
      <w:tr w14:paraId="0335D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6BA87B48">
            <w:pPr>
              <w:rPr>
                <w:sz w:val="2"/>
                <w:szCs w:val="2"/>
              </w:rPr>
            </w:pPr>
          </w:p>
        </w:tc>
        <w:tc>
          <w:tcPr>
            <w:tcW w:w="1635" w:type="dxa"/>
          </w:tcPr>
          <w:p w14:paraId="13929CC1">
            <w:pPr>
              <w:pStyle w:val="13"/>
              <w:spacing w:line="265" w:lineRule="exact"/>
              <w:ind w:left="684"/>
              <w:rPr>
                <w:sz w:val="24"/>
              </w:rPr>
            </w:pPr>
            <w:r>
              <w:rPr>
                <w:spacing w:val="-4"/>
                <w:sz w:val="24"/>
              </w:rPr>
              <w:t>5.13</w:t>
            </w:r>
          </w:p>
        </w:tc>
        <w:tc>
          <w:tcPr>
            <w:tcW w:w="6553" w:type="dxa"/>
          </w:tcPr>
          <w:p w14:paraId="4AC62B2F">
            <w:pPr>
              <w:pStyle w:val="13"/>
              <w:tabs>
                <w:tab w:val="left" w:pos="1690"/>
                <w:tab w:val="left" w:pos="2446"/>
                <w:tab w:val="left" w:pos="4214"/>
                <w:tab w:val="left" w:pos="5274"/>
              </w:tabs>
              <w:ind w:left="112" w:right="90" w:firstLine="566"/>
              <w:rPr>
                <w:sz w:val="24"/>
              </w:rPr>
            </w:pPr>
            <w:r>
              <w:rPr>
                <w:sz w:val="24"/>
              </w:rPr>
              <w:t>Понимать</w:t>
            </w:r>
            <w:r>
              <w:rPr>
                <w:spacing w:val="80"/>
                <w:sz w:val="24"/>
              </w:rPr>
              <w:t xml:space="preserve"> </w:t>
            </w:r>
            <w:r>
              <w:rPr>
                <w:sz w:val="24"/>
              </w:rPr>
              <w:t>и</w:t>
            </w:r>
            <w:r>
              <w:rPr>
                <w:spacing w:val="80"/>
                <w:sz w:val="24"/>
              </w:rPr>
              <w:t xml:space="preserve"> </w:t>
            </w:r>
            <w:r>
              <w:rPr>
                <w:sz w:val="24"/>
              </w:rPr>
              <w:t>уметь</w:t>
            </w:r>
            <w:r>
              <w:rPr>
                <w:spacing w:val="80"/>
                <w:sz w:val="24"/>
              </w:rPr>
              <w:t xml:space="preserve"> </w:t>
            </w:r>
            <w:r>
              <w:rPr>
                <w:sz w:val="24"/>
              </w:rPr>
              <w:t>объяснять,</w:t>
            </w:r>
            <w:r>
              <w:rPr>
                <w:spacing w:val="80"/>
                <w:sz w:val="24"/>
              </w:rPr>
              <w:t xml:space="preserve"> </w:t>
            </w:r>
            <w:r>
              <w:rPr>
                <w:sz w:val="24"/>
              </w:rPr>
              <w:t>в</w:t>
            </w:r>
            <w:r>
              <w:rPr>
                <w:spacing w:val="80"/>
                <w:sz w:val="24"/>
              </w:rPr>
              <w:t xml:space="preserve"> </w:t>
            </w:r>
            <w:r>
              <w:rPr>
                <w:sz w:val="24"/>
              </w:rPr>
              <w:t>чём</w:t>
            </w:r>
            <w:r>
              <w:rPr>
                <w:spacing w:val="80"/>
                <w:sz w:val="24"/>
              </w:rPr>
              <w:t xml:space="preserve"> </w:t>
            </w:r>
            <w:r>
              <w:rPr>
                <w:sz w:val="24"/>
              </w:rPr>
              <w:t>заключается</w:t>
            </w:r>
            <w:r>
              <w:rPr>
                <w:spacing w:val="80"/>
                <w:w w:val="150"/>
                <w:sz w:val="24"/>
              </w:rPr>
              <w:t xml:space="preserve"> </w:t>
            </w:r>
            <w:r>
              <w:rPr>
                <w:spacing w:val="-2"/>
                <w:sz w:val="24"/>
              </w:rPr>
              <w:t>значимость</w:t>
            </w:r>
            <w:r>
              <w:rPr>
                <w:sz w:val="24"/>
              </w:rPr>
              <w:tab/>
            </w:r>
            <w:r>
              <w:rPr>
                <w:spacing w:val="-5"/>
                <w:sz w:val="24"/>
              </w:rPr>
              <w:t>для</w:t>
            </w:r>
            <w:r>
              <w:rPr>
                <w:sz w:val="24"/>
              </w:rPr>
              <w:tab/>
            </w:r>
            <w:r>
              <w:rPr>
                <w:spacing w:val="-2"/>
                <w:sz w:val="24"/>
              </w:rPr>
              <w:t>современных</w:t>
            </w:r>
            <w:r>
              <w:rPr>
                <w:sz w:val="24"/>
              </w:rPr>
              <w:tab/>
            </w:r>
            <w:r>
              <w:rPr>
                <w:spacing w:val="-4"/>
                <w:sz w:val="24"/>
              </w:rPr>
              <w:t>людей</w:t>
            </w:r>
            <w:r>
              <w:rPr>
                <w:sz w:val="24"/>
              </w:rPr>
              <w:tab/>
            </w:r>
            <w:r>
              <w:rPr>
                <w:spacing w:val="-2"/>
                <w:sz w:val="24"/>
              </w:rPr>
              <w:t>сохранения</w:t>
            </w:r>
          </w:p>
          <w:p w14:paraId="220D94C4">
            <w:pPr>
              <w:pStyle w:val="13"/>
              <w:spacing w:line="268" w:lineRule="exact"/>
              <w:ind w:left="112"/>
              <w:rPr>
                <w:sz w:val="24"/>
              </w:rPr>
            </w:pPr>
            <w:r>
              <w:rPr>
                <w:sz w:val="24"/>
              </w:rPr>
              <w:t>архитектурных памятников</w:t>
            </w:r>
            <w:r>
              <w:rPr>
                <w:spacing w:val="26"/>
                <w:sz w:val="24"/>
              </w:rPr>
              <w:t xml:space="preserve"> </w:t>
            </w:r>
            <w:r>
              <w:rPr>
                <w:sz w:val="24"/>
              </w:rPr>
              <w:t>и исторического образа своей</w:t>
            </w:r>
            <w:r>
              <w:rPr>
                <w:spacing w:val="27"/>
                <w:sz w:val="24"/>
              </w:rPr>
              <w:t xml:space="preserve"> </w:t>
            </w:r>
            <w:r>
              <w:rPr>
                <w:sz w:val="24"/>
              </w:rPr>
              <w:t>и мировой культуры .</w:t>
            </w:r>
          </w:p>
        </w:tc>
      </w:tr>
      <w:tr w14:paraId="47FA6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3117ACC4">
            <w:pPr>
              <w:pStyle w:val="13"/>
              <w:spacing w:line="270" w:lineRule="exact"/>
              <w:ind w:left="681"/>
              <w:rPr>
                <w:b/>
                <w:sz w:val="24"/>
              </w:rPr>
            </w:pPr>
            <w:r>
              <w:rPr>
                <w:b/>
                <w:spacing w:val="-10"/>
                <w:sz w:val="24"/>
              </w:rPr>
              <w:t>6</w:t>
            </w:r>
          </w:p>
        </w:tc>
        <w:tc>
          <w:tcPr>
            <w:tcW w:w="8188" w:type="dxa"/>
            <w:gridSpan w:val="2"/>
          </w:tcPr>
          <w:p w14:paraId="0D80785F">
            <w:pPr>
              <w:pStyle w:val="13"/>
              <w:spacing w:line="258" w:lineRule="exact"/>
              <w:ind w:left="684"/>
              <w:rPr>
                <w:b/>
                <w:sz w:val="24"/>
              </w:rPr>
            </w:pPr>
            <w:r>
              <w:rPr>
                <w:b/>
                <w:sz w:val="24"/>
              </w:rPr>
              <w:t>Модуль</w:t>
            </w:r>
            <w:r>
              <w:rPr>
                <w:b/>
                <w:spacing w:val="-8"/>
                <w:sz w:val="24"/>
              </w:rPr>
              <w:t xml:space="preserve"> </w:t>
            </w:r>
            <w:r>
              <w:rPr>
                <w:b/>
                <w:sz w:val="24"/>
              </w:rPr>
              <w:t>«Восприятие</w:t>
            </w:r>
            <w:r>
              <w:rPr>
                <w:b/>
                <w:spacing w:val="-10"/>
                <w:sz w:val="24"/>
              </w:rPr>
              <w:t xml:space="preserve"> </w:t>
            </w:r>
            <w:r>
              <w:rPr>
                <w:b/>
                <w:sz w:val="24"/>
              </w:rPr>
              <w:t>произведений</w:t>
            </w:r>
            <w:r>
              <w:rPr>
                <w:b/>
                <w:spacing w:val="-5"/>
                <w:sz w:val="24"/>
              </w:rPr>
              <w:t xml:space="preserve"> </w:t>
            </w:r>
            <w:r>
              <w:rPr>
                <w:b/>
                <w:spacing w:val="-2"/>
                <w:sz w:val="24"/>
              </w:rPr>
              <w:t>искусства»</w:t>
            </w:r>
          </w:p>
        </w:tc>
      </w:tr>
      <w:tr w14:paraId="4E337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171" w:type="dxa"/>
            <w:vMerge w:val="continue"/>
            <w:tcBorders>
              <w:top w:val="nil"/>
            </w:tcBorders>
          </w:tcPr>
          <w:p w14:paraId="22D4AD2A">
            <w:pPr>
              <w:rPr>
                <w:sz w:val="2"/>
                <w:szCs w:val="2"/>
              </w:rPr>
            </w:pPr>
          </w:p>
        </w:tc>
        <w:tc>
          <w:tcPr>
            <w:tcW w:w="1635" w:type="dxa"/>
          </w:tcPr>
          <w:p w14:paraId="51BC8CBA">
            <w:pPr>
              <w:pStyle w:val="13"/>
              <w:spacing w:line="265" w:lineRule="exact"/>
              <w:ind w:left="684"/>
              <w:rPr>
                <w:sz w:val="24"/>
              </w:rPr>
            </w:pPr>
            <w:r>
              <w:rPr>
                <w:spacing w:val="-5"/>
                <w:sz w:val="24"/>
              </w:rPr>
              <w:t>6.1</w:t>
            </w:r>
          </w:p>
        </w:tc>
        <w:tc>
          <w:tcPr>
            <w:tcW w:w="6553" w:type="dxa"/>
          </w:tcPr>
          <w:p w14:paraId="400DF0D3">
            <w:pPr>
              <w:pStyle w:val="13"/>
              <w:ind w:left="112" w:right="94" w:firstLine="566"/>
              <w:jc w:val="both"/>
              <w:rPr>
                <w:sz w:val="24"/>
              </w:rPr>
            </w:pPr>
            <w:r>
              <w:rPr>
                <w:sz w:val="24"/>
              </w:rPr>
              <w:t>Формировать восприятие произведений искусства на темы</w:t>
            </w:r>
            <w:r>
              <w:rPr>
                <w:spacing w:val="40"/>
                <w:sz w:val="24"/>
              </w:rPr>
              <w:t xml:space="preserve"> </w:t>
            </w:r>
            <w:r>
              <w:rPr>
                <w:sz w:val="24"/>
              </w:rPr>
              <w:t>истории и традиций русской отечественной культуры (произведения В . М . Васнецова,</w:t>
            </w:r>
            <w:r>
              <w:rPr>
                <w:spacing w:val="40"/>
                <w:sz w:val="24"/>
              </w:rPr>
              <w:t xml:space="preserve"> </w:t>
            </w:r>
            <w:r>
              <w:rPr>
                <w:sz w:val="24"/>
              </w:rPr>
              <w:t>А . М . Васнецова,</w:t>
            </w:r>
            <w:r>
              <w:rPr>
                <w:spacing w:val="40"/>
                <w:sz w:val="24"/>
              </w:rPr>
              <w:t xml:space="preserve"> </w:t>
            </w:r>
            <w:r>
              <w:rPr>
                <w:sz w:val="24"/>
              </w:rPr>
              <w:t>Б . М . Кустодиева,</w:t>
            </w:r>
            <w:r>
              <w:rPr>
                <w:spacing w:val="57"/>
                <w:sz w:val="24"/>
              </w:rPr>
              <w:t xml:space="preserve"> </w:t>
            </w:r>
            <w:r>
              <w:rPr>
                <w:sz w:val="24"/>
              </w:rPr>
              <w:t>В</w:t>
            </w:r>
            <w:r>
              <w:rPr>
                <w:spacing w:val="54"/>
                <w:sz w:val="24"/>
              </w:rPr>
              <w:t xml:space="preserve"> </w:t>
            </w:r>
            <w:r>
              <w:rPr>
                <w:sz w:val="24"/>
              </w:rPr>
              <w:t>.</w:t>
            </w:r>
            <w:r>
              <w:rPr>
                <w:spacing w:val="56"/>
                <w:sz w:val="24"/>
              </w:rPr>
              <w:t xml:space="preserve"> </w:t>
            </w:r>
            <w:r>
              <w:rPr>
                <w:sz w:val="24"/>
              </w:rPr>
              <w:t>И</w:t>
            </w:r>
            <w:r>
              <w:rPr>
                <w:spacing w:val="55"/>
                <w:sz w:val="24"/>
              </w:rPr>
              <w:t xml:space="preserve"> </w:t>
            </w:r>
            <w:r>
              <w:rPr>
                <w:sz w:val="24"/>
              </w:rPr>
              <w:t>.</w:t>
            </w:r>
            <w:r>
              <w:rPr>
                <w:spacing w:val="56"/>
                <w:sz w:val="24"/>
              </w:rPr>
              <w:t xml:space="preserve"> </w:t>
            </w:r>
            <w:r>
              <w:rPr>
                <w:sz w:val="24"/>
              </w:rPr>
              <w:t>Сурикова,</w:t>
            </w:r>
            <w:r>
              <w:rPr>
                <w:spacing w:val="56"/>
                <w:sz w:val="24"/>
              </w:rPr>
              <w:t xml:space="preserve"> </w:t>
            </w:r>
            <w:r>
              <w:rPr>
                <w:sz w:val="24"/>
              </w:rPr>
              <w:t>К</w:t>
            </w:r>
            <w:r>
              <w:rPr>
                <w:spacing w:val="56"/>
                <w:sz w:val="24"/>
              </w:rPr>
              <w:t xml:space="preserve"> </w:t>
            </w:r>
            <w:r>
              <w:rPr>
                <w:sz w:val="24"/>
              </w:rPr>
              <w:t>.</w:t>
            </w:r>
            <w:r>
              <w:rPr>
                <w:spacing w:val="56"/>
                <w:sz w:val="24"/>
              </w:rPr>
              <w:t xml:space="preserve"> </w:t>
            </w:r>
            <w:r>
              <w:rPr>
                <w:sz w:val="24"/>
              </w:rPr>
              <w:t>А</w:t>
            </w:r>
            <w:r>
              <w:rPr>
                <w:spacing w:val="55"/>
                <w:sz w:val="24"/>
              </w:rPr>
              <w:t xml:space="preserve"> </w:t>
            </w:r>
            <w:r>
              <w:rPr>
                <w:sz w:val="24"/>
              </w:rPr>
              <w:t>.</w:t>
            </w:r>
            <w:r>
              <w:rPr>
                <w:spacing w:val="56"/>
                <w:sz w:val="24"/>
              </w:rPr>
              <w:t xml:space="preserve"> </w:t>
            </w:r>
            <w:r>
              <w:rPr>
                <w:sz w:val="24"/>
              </w:rPr>
              <w:t>Коровина,</w:t>
            </w:r>
            <w:r>
              <w:rPr>
                <w:spacing w:val="56"/>
                <w:sz w:val="24"/>
              </w:rPr>
              <w:t xml:space="preserve"> </w:t>
            </w:r>
            <w:r>
              <w:rPr>
                <w:sz w:val="24"/>
              </w:rPr>
              <w:t>А</w:t>
            </w:r>
            <w:r>
              <w:rPr>
                <w:spacing w:val="55"/>
                <w:sz w:val="24"/>
              </w:rPr>
              <w:t xml:space="preserve"> </w:t>
            </w:r>
            <w:r>
              <w:rPr>
                <w:sz w:val="24"/>
              </w:rPr>
              <w:t>.</w:t>
            </w:r>
            <w:r>
              <w:rPr>
                <w:spacing w:val="56"/>
                <w:sz w:val="24"/>
              </w:rPr>
              <w:t xml:space="preserve"> </w:t>
            </w:r>
            <w:r>
              <w:rPr>
                <w:sz w:val="24"/>
              </w:rPr>
              <w:t>Г</w:t>
            </w:r>
            <w:r>
              <w:rPr>
                <w:spacing w:val="56"/>
                <w:sz w:val="24"/>
              </w:rPr>
              <w:t xml:space="preserve"> </w:t>
            </w:r>
            <w:r>
              <w:rPr>
                <w:spacing w:val="-10"/>
                <w:sz w:val="24"/>
              </w:rPr>
              <w:t>.</w:t>
            </w:r>
          </w:p>
          <w:p w14:paraId="56FEA4D2">
            <w:pPr>
              <w:pStyle w:val="13"/>
              <w:spacing w:line="270" w:lineRule="exact"/>
              <w:ind w:left="112" w:right="134"/>
              <w:jc w:val="both"/>
              <w:rPr>
                <w:sz w:val="24"/>
              </w:rPr>
            </w:pPr>
            <w:r>
              <w:rPr>
                <w:sz w:val="24"/>
              </w:rPr>
              <w:t>Венецианова, А . П . Рябушкина, И . Я . Билибина и других по выбору учителя) .</w:t>
            </w:r>
          </w:p>
        </w:tc>
      </w:tr>
      <w:tr w14:paraId="7ED38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71" w:type="dxa"/>
            <w:vMerge w:val="continue"/>
            <w:tcBorders>
              <w:top w:val="nil"/>
            </w:tcBorders>
          </w:tcPr>
          <w:p w14:paraId="31C88859">
            <w:pPr>
              <w:rPr>
                <w:sz w:val="2"/>
                <w:szCs w:val="2"/>
              </w:rPr>
            </w:pPr>
          </w:p>
        </w:tc>
        <w:tc>
          <w:tcPr>
            <w:tcW w:w="1635" w:type="dxa"/>
          </w:tcPr>
          <w:p w14:paraId="170E7DF3">
            <w:pPr>
              <w:pStyle w:val="13"/>
              <w:spacing w:line="265" w:lineRule="exact"/>
              <w:ind w:left="684"/>
              <w:rPr>
                <w:sz w:val="24"/>
              </w:rPr>
            </w:pPr>
            <w:r>
              <w:rPr>
                <w:spacing w:val="-5"/>
                <w:sz w:val="24"/>
              </w:rPr>
              <w:t>6.2</w:t>
            </w:r>
          </w:p>
        </w:tc>
        <w:tc>
          <w:tcPr>
            <w:tcW w:w="6553" w:type="dxa"/>
          </w:tcPr>
          <w:p w14:paraId="11C65461">
            <w:pPr>
              <w:pStyle w:val="13"/>
              <w:spacing w:line="237" w:lineRule="auto"/>
              <w:ind w:left="112" w:right="89" w:firstLine="566"/>
              <w:jc w:val="both"/>
              <w:rPr>
                <w:sz w:val="24"/>
              </w:rPr>
            </w:pPr>
            <w:r>
              <w:rPr>
                <w:sz w:val="24"/>
              </w:rPr>
              <w:t>Иметь образные представления о каменном древнерусском зодчестве (Московский Кремль, Новгородский</w:t>
            </w:r>
            <w:r>
              <w:rPr>
                <w:spacing w:val="-3"/>
                <w:sz w:val="24"/>
              </w:rPr>
              <w:t xml:space="preserve"> </w:t>
            </w:r>
            <w:r>
              <w:rPr>
                <w:sz w:val="24"/>
              </w:rPr>
              <w:t>детинец,</w:t>
            </w:r>
            <w:r>
              <w:rPr>
                <w:spacing w:val="-6"/>
                <w:sz w:val="24"/>
              </w:rPr>
              <w:t xml:space="preserve"> </w:t>
            </w:r>
            <w:r>
              <w:rPr>
                <w:sz w:val="24"/>
              </w:rPr>
              <w:t>Псковский</w:t>
            </w:r>
            <w:r>
              <w:rPr>
                <w:spacing w:val="-2"/>
                <w:sz w:val="24"/>
              </w:rPr>
              <w:t xml:space="preserve"> </w:t>
            </w:r>
            <w:r>
              <w:rPr>
                <w:sz w:val="24"/>
              </w:rPr>
              <w:t>кром,</w:t>
            </w:r>
            <w:r>
              <w:rPr>
                <w:spacing w:val="-4"/>
                <w:sz w:val="24"/>
              </w:rPr>
              <w:t xml:space="preserve"> </w:t>
            </w:r>
            <w:r>
              <w:rPr>
                <w:sz w:val="24"/>
              </w:rPr>
              <w:t>Казанский</w:t>
            </w:r>
            <w:r>
              <w:rPr>
                <w:spacing w:val="-4"/>
                <w:sz w:val="24"/>
              </w:rPr>
              <w:t xml:space="preserve"> </w:t>
            </w:r>
            <w:r>
              <w:rPr>
                <w:sz w:val="24"/>
              </w:rPr>
              <w:t>кремль</w:t>
            </w:r>
            <w:r>
              <w:rPr>
                <w:spacing w:val="-3"/>
                <w:sz w:val="24"/>
              </w:rPr>
              <w:t xml:space="preserve"> </w:t>
            </w:r>
            <w:r>
              <w:rPr>
                <w:sz w:val="24"/>
              </w:rPr>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tc>
      </w:tr>
      <w:tr w14:paraId="2D74A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A1DCF59">
            <w:pPr>
              <w:rPr>
                <w:sz w:val="2"/>
                <w:szCs w:val="2"/>
              </w:rPr>
            </w:pPr>
          </w:p>
        </w:tc>
        <w:tc>
          <w:tcPr>
            <w:tcW w:w="1635" w:type="dxa"/>
          </w:tcPr>
          <w:p w14:paraId="32CD8D69">
            <w:pPr>
              <w:pStyle w:val="13"/>
              <w:spacing w:line="265" w:lineRule="exact"/>
              <w:ind w:left="684"/>
              <w:rPr>
                <w:sz w:val="24"/>
              </w:rPr>
            </w:pPr>
            <w:r>
              <w:rPr>
                <w:spacing w:val="-5"/>
                <w:sz w:val="24"/>
              </w:rPr>
              <w:t>6.3</w:t>
            </w:r>
          </w:p>
        </w:tc>
        <w:tc>
          <w:tcPr>
            <w:tcW w:w="6553" w:type="dxa"/>
          </w:tcPr>
          <w:p w14:paraId="0378838B">
            <w:pPr>
              <w:pStyle w:val="13"/>
              <w:spacing w:line="232" w:lineRule="auto"/>
              <w:ind w:left="112" w:firstLine="568"/>
              <w:rPr>
                <w:sz w:val="24"/>
              </w:rPr>
            </w:pPr>
            <w:r>
              <w:rPr>
                <w:sz w:val="24"/>
              </w:rPr>
              <w:t>Узнавать</w:t>
            </w:r>
            <w:r>
              <w:rPr>
                <w:spacing w:val="80"/>
                <w:sz w:val="24"/>
              </w:rPr>
              <w:t xml:space="preserve"> </w:t>
            </w:r>
            <w:r>
              <w:rPr>
                <w:sz w:val="24"/>
              </w:rPr>
              <w:t>соборы</w:t>
            </w:r>
            <w:r>
              <w:rPr>
                <w:spacing w:val="80"/>
                <w:sz w:val="24"/>
              </w:rPr>
              <w:t xml:space="preserve"> </w:t>
            </w:r>
            <w:r>
              <w:rPr>
                <w:sz w:val="24"/>
              </w:rPr>
              <w:t>Московского</w:t>
            </w:r>
            <w:r>
              <w:rPr>
                <w:spacing w:val="80"/>
                <w:sz w:val="24"/>
              </w:rPr>
              <w:t xml:space="preserve"> </w:t>
            </w:r>
            <w:r>
              <w:rPr>
                <w:sz w:val="24"/>
              </w:rPr>
              <w:t>Кремля,</w:t>
            </w:r>
            <w:r>
              <w:rPr>
                <w:spacing w:val="80"/>
                <w:sz w:val="24"/>
              </w:rPr>
              <w:t xml:space="preserve"> </w:t>
            </w:r>
            <w:r>
              <w:rPr>
                <w:sz w:val="24"/>
              </w:rPr>
              <w:t>Софийский собор в Великом Новгороде, храм Покрова на Нерли</w:t>
            </w:r>
          </w:p>
        </w:tc>
      </w:tr>
      <w:tr w14:paraId="59224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A010B79">
            <w:pPr>
              <w:rPr>
                <w:sz w:val="2"/>
                <w:szCs w:val="2"/>
              </w:rPr>
            </w:pPr>
          </w:p>
        </w:tc>
        <w:tc>
          <w:tcPr>
            <w:tcW w:w="1635" w:type="dxa"/>
          </w:tcPr>
          <w:p w14:paraId="2FD6AA02">
            <w:pPr>
              <w:pStyle w:val="13"/>
              <w:spacing w:line="265" w:lineRule="exact"/>
              <w:ind w:left="684"/>
              <w:rPr>
                <w:sz w:val="24"/>
              </w:rPr>
            </w:pPr>
            <w:r>
              <w:rPr>
                <w:spacing w:val="-5"/>
                <w:sz w:val="24"/>
              </w:rPr>
              <w:t>6.4</w:t>
            </w:r>
          </w:p>
        </w:tc>
        <w:tc>
          <w:tcPr>
            <w:tcW w:w="6553" w:type="dxa"/>
          </w:tcPr>
          <w:p w14:paraId="70FD50C2">
            <w:pPr>
              <w:pStyle w:val="13"/>
              <w:spacing w:line="265" w:lineRule="exact"/>
              <w:ind w:left="679"/>
              <w:rPr>
                <w:sz w:val="24"/>
              </w:rPr>
            </w:pPr>
            <w:r>
              <w:rPr>
                <w:sz w:val="24"/>
              </w:rPr>
              <w:t>Уметь</w:t>
            </w:r>
            <w:r>
              <w:rPr>
                <w:spacing w:val="10"/>
                <w:sz w:val="24"/>
              </w:rPr>
              <w:t xml:space="preserve"> </w:t>
            </w:r>
            <w:r>
              <w:rPr>
                <w:sz w:val="24"/>
              </w:rPr>
              <w:t>называть</w:t>
            </w:r>
            <w:r>
              <w:rPr>
                <w:spacing w:val="7"/>
                <w:sz w:val="24"/>
              </w:rPr>
              <w:t xml:space="preserve"> </w:t>
            </w:r>
            <w:r>
              <w:rPr>
                <w:sz w:val="24"/>
              </w:rPr>
              <w:t>и</w:t>
            </w:r>
            <w:r>
              <w:rPr>
                <w:spacing w:val="5"/>
                <w:sz w:val="24"/>
              </w:rPr>
              <w:t xml:space="preserve"> </w:t>
            </w:r>
            <w:r>
              <w:rPr>
                <w:sz w:val="24"/>
              </w:rPr>
              <w:t>объяснять</w:t>
            </w:r>
            <w:r>
              <w:rPr>
                <w:spacing w:val="8"/>
                <w:sz w:val="24"/>
              </w:rPr>
              <w:t xml:space="preserve"> </w:t>
            </w:r>
            <w:r>
              <w:rPr>
                <w:sz w:val="24"/>
              </w:rPr>
              <w:t>содержание</w:t>
            </w:r>
            <w:r>
              <w:rPr>
                <w:spacing w:val="8"/>
                <w:sz w:val="24"/>
              </w:rPr>
              <w:t xml:space="preserve"> </w:t>
            </w:r>
            <w:r>
              <w:rPr>
                <w:sz w:val="24"/>
              </w:rPr>
              <w:t>памятника</w:t>
            </w:r>
            <w:r>
              <w:rPr>
                <w:spacing w:val="8"/>
                <w:sz w:val="24"/>
              </w:rPr>
              <w:t xml:space="preserve"> </w:t>
            </w:r>
            <w:r>
              <w:rPr>
                <w:sz w:val="24"/>
              </w:rPr>
              <w:t>К</w:t>
            </w:r>
            <w:r>
              <w:rPr>
                <w:spacing w:val="9"/>
                <w:sz w:val="24"/>
              </w:rPr>
              <w:t xml:space="preserve"> </w:t>
            </w:r>
            <w:r>
              <w:rPr>
                <w:spacing w:val="-10"/>
                <w:sz w:val="24"/>
              </w:rPr>
              <w:t>.</w:t>
            </w:r>
          </w:p>
          <w:p w14:paraId="735580F6">
            <w:pPr>
              <w:pStyle w:val="13"/>
              <w:spacing w:line="274" w:lineRule="exact"/>
              <w:ind w:left="112"/>
              <w:rPr>
                <w:sz w:val="24"/>
              </w:rPr>
            </w:pPr>
            <w:r>
              <w:rPr>
                <w:sz w:val="24"/>
              </w:rPr>
              <w:t>Минину</w:t>
            </w:r>
            <w:r>
              <w:rPr>
                <w:spacing w:val="31"/>
                <w:sz w:val="24"/>
              </w:rPr>
              <w:t xml:space="preserve"> </w:t>
            </w:r>
            <w:r>
              <w:rPr>
                <w:sz w:val="24"/>
              </w:rPr>
              <w:t>и</w:t>
            </w:r>
            <w:r>
              <w:rPr>
                <w:spacing w:val="38"/>
                <w:sz w:val="24"/>
              </w:rPr>
              <w:t xml:space="preserve"> </w:t>
            </w:r>
            <w:r>
              <w:rPr>
                <w:sz w:val="24"/>
              </w:rPr>
              <w:t>Д</w:t>
            </w:r>
            <w:r>
              <w:rPr>
                <w:spacing w:val="37"/>
                <w:sz w:val="24"/>
              </w:rPr>
              <w:t xml:space="preserve"> </w:t>
            </w:r>
            <w:r>
              <w:rPr>
                <w:sz w:val="24"/>
              </w:rPr>
              <w:t>.</w:t>
            </w:r>
            <w:r>
              <w:rPr>
                <w:spacing w:val="37"/>
                <w:sz w:val="24"/>
              </w:rPr>
              <w:t xml:space="preserve"> </w:t>
            </w:r>
            <w:r>
              <w:rPr>
                <w:sz w:val="24"/>
              </w:rPr>
              <w:t>Пожарскому</w:t>
            </w:r>
            <w:r>
              <w:rPr>
                <w:spacing w:val="33"/>
                <w:sz w:val="24"/>
              </w:rPr>
              <w:t xml:space="preserve"> </w:t>
            </w:r>
            <w:r>
              <w:rPr>
                <w:sz w:val="24"/>
              </w:rPr>
              <w:t>скульптора</w:t>
            </w:r>
            <w:r>
              <w:rPr>
                <w:spacing w:val="38"/>
                <w:sz w:val="24"/>
              </w:rPr>
              <w:t xml:space="preserve"> </w:t>
            </w:r>
            <w:r>
              <w:rPr>
                <w:sz w:val="24"/>
              </w:rPr>
              <w:t>И</w:t>
            </w:r>
            <w:r>
              <w:rPr>
                <w:spacing w:val="37"/>
                <w:sz w:val="24"/>
              </w:rPr>
              <w:t xml:space="preserve"> </w:t>
            </w:r>
            <w:r>
              <w:rPr>
                <w:sz w:val="24"/>
              </w:rPr>
              <w:t>.</w:t>
            </w:r>
            <w:r>
              <w:rPr>
                <w:spacing w:val="37"/>
                <w:sz w:val="24"/>
              </w:rPr>
              <w:t xml:space="preserve"> </w:t>
            </w:r>
            <w:r>
              <w:rPr>
                <w:sz w:val="24"/>
              </w:rPr>
              <w:t>П</w:t>
            </w:r>
            <w:r>
              <w:rPr>
                <w:spacing w:val="37"/>
                <w:sz w:val="24"/>
              </w:rPr>
              <w:t xml:space="preserve"> </w:t>
            </w:r>
            <w:r>
              <w:rPr>
                <w:sz w:val="24"/>
              </w:rPr>
              <w:t>.</w:t>
            </w:r>
            <w:r>
              <w:rPr>
                <w:spacing w:val="37"/>
                <w:sz w:val="24"/>
              </w:rPr>
              <w:t xml:space="preserve"> </w:t>
            </w:r>
            <w:r>
              <w:rPr>
                <w:sz w:val="24"/>
              </w:rPr>
              <w:t>Мартоса</w:t>
            </w:r>
            <w:r>
              <w:rPr>
                <w:spacing w:val="36"/>
                <w:sz w:val="24"/>
              </w:rPr>
              <w:t xml:space="preserve"> </w:t>
            </w:r>
            <w:r>
              <w:rPr>
                <w:sz w:val="24"/>
              </w:rPr>
              <w:t xml:space="preserve">в </w:t>
            </w:r>
            <w:r>
              <w:rPr>
                <w:spacing w:val="-2"/>
                <w:sz w:val="24"/>
              </w:rPr>
              <w:t>Москве</w:t>
            </w:r>
          </w:p>
        </w:tc>
      </w:tr>
      <w:tr w14:paraId="70E02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1171" w:type="dxa"/>
            <w:vMerge w:val="continue"/>
            <w:tcBorders>
              <w:top w:val="nil"/>
            </w:tcBorders>
          </w:tcPr>
          <w:p w14:paraId="1CA1DE20">
            <w:pPr>
              <w:rPr>
                <w:sz w:val="2"/>
                <w:szCs w:val="2"/>
              </w:rPr>
            </w:pPr>
          </w:p>
        </w:tc>
        <w:tc>
          <w:tcPr>
            <w:tcW w:w="1635" w:type="dxa"/>
          </w:tcPr>
          <w:p w14:paraId="4F395ADE">
            <w:pPr>
              <w:pStyle w:val="13"/>
              <w:spacing w:line="265" w:lineRule="exact"/>
              <w:ind w:left="684"/>
              <w:rPr>
                <w:sz w:val="24"/>
              </w:rPr>
            </w:pPr>
            <w:r>
              <w:rPr>
                <w:spacing w:val="-5"/>
                <w:sz w:val="24"/>
              </w:rPr>
              <w:t>6.5</w:t>
            </w:r>
          </w:p>
        </w:tc>
        <w:tc>
          <w:tcPr>
            <w:tcW w:w="6553" w:type="dxa"/>
          </w:tcPr>
          <w:p w14:paraId="3F222B77">
            <w:pPr>
              <w:pStyle w:val="13"/>
              <w:ind w:left="112" w:right="82" w:firstLine="566"/>
              <w:jc w:val="both"/>
              <w:rPr>
                <w:sz w:val="24"/>
              </w:rPr>
            </w:pPr>
            <w:r>
              <w:rPr>
                <w:sz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w:t>
            </w:r>
            <w:r>
              <w:rPr>
                <w:spacing w:val="40"/>
                <w:sz w:val="24"/>
              </w:rPr>
              <w:t xml:space="preserve"> </w:t>
            </w:r>
            <w:r>
              <w:rPr>
                <w:sz w:val="24"/>
              </w:rPr>
              <w:t>ансамбль «Героям Сталинградской битвы» на Мамаевом кургане; «Воин-освободитель» в берлинском Трептов-парке; Пискарёвский</w:t>
            </w:r>
            <w:r>
              <w:rPr>
                <w:spacing w:val="41"/>
                <w:sz w:val="24"/>
              </w:rPr>
              <w:t xml:space="preserve"> </w:t>
            </w:r>
            <w:r>
              <w:rPr>
                <w:sz w:val="24"/>
              </w:rPr>
              <w:t>мемориал</w:t>
            </w:r>
            <w:r>
              <w:rPr>
                <w:spacing w:val="43"/>
                <w:sz w:val="24"/>
              </w:rPr>
              <w:t xml:space="preserve"> </w:t>
            </w:r>
            <w:r>
              <w:rPr>
                <w:sz w:val="24"/>
              </w:rPr>
              <w:t>в</w:t>
            </w:r>
            <w:r>
              <w:rPr>
                <w:spacing w:val="42"/>
                <w:sz w:val="24"/>
              </w:rPr>
              <w:t xml:space="preserve"> </w:t>
            </w:r>
            <w:r>
              <w:rPr>
                <w:sz w:val="24"/>
              </w:rPr>
              <w:t>Санкт-Петер-</w:t>
            </w:r>
            <w:r>
              <w:rPr>
                <w:spacing w:val="42"/>
                <w:sz w:val="24"/>
              </w:rPr>
              <w:t xml:space="preserve"> </w:t>
            </w:r>
            <w:r>
              <w:rPr>
                <w:sz w:val="24"/>
              </w:rPr>
              <w:t>бурге</w:t>
            </w:r>
            <w:r>
              <w:rPr>
                <w:spacing w:val="42"/>
                <w:sz w:val="24"/>
              </w:rPr>
              <w:t xml:space="preserve"> </w:t>
            </w:r>
            <w:r>
              <w:rPr>
                <w:sz w:val="24"/>
              </w:rPr>
              <w:t>и</w:t>
            </w:r>
            <w:r>
              <w:rPr>
                <w:spacing w:val="44"/>
                <w:sz w:val="24"/>
              </w:rPr>
              <w:t xml:space="preserve"> </w:t>
            </w:r>
            <w:r>
              <w:rPr>
                <w:sz w:val="24"/>
              </w:rPr>
              <w:t>другие</w:t>
            </w:r>
            <w:r>
              <w:rPr>
                <w:spacing w:val="44"/>
                <w:sz w:val="24"/>
              </w:rPr>
              <w:t xml:space="preserve"> </w:t>
            </w:r>
            <w:r>
              <w:rPr>
                <w:spacing w:val="-5"/>
                <w:sz w:val="24"/>
              </w:rPr>
              <w:t>по</w:t>
            </w:r>
          </w:p>
          <w:p w14:paraId="43872D35">
            <w:pPr>
              <w:pStyle w:val="13"/>
              <w:spacing w:line="268" w:lineRule="exact"/>
              <w:ind w:left="112" w:right="132"/>
              <w:jc w:val="both"/>
              <w:rPr>
                <w:sz w:val="24"/>
              </w:rPr>
            </w:pPr>
            <w:r>
              <w:rPr>
                <w:sz w:val="24"/>
              </w:rPr>
              <w:t>выбору</w:t>
            </w:r>
            <w:r>
              <w:rPr>
                <w:spacing w:val="-14"/>
                <w:sz w:val="24"/>
              </w:rPr>
              <w:t xml:space="preserve"> </w:t>
            </w:r>
            <w:r>
              <w:rPr>
                <w:sz w:val="24"/>
              </w:rPr>
              <w:t>учителя);</w:t>
            </w:r>
            <w:r>
              <w:rPr>
                <w:spacing w:val="-12"/>
                <w:sz w:val="24"/>
              </w:rPr>
              <w:t xml:space="preserve"> </w:t>
            </w:r>
            <w:r>
              <w:rPr>
                <w:sz w:val="24"/>
              </w:rPr>
              <w:t>знать</w:t>
            </w:r>
            <w:r>
              <w:rPr>
                <w:spacing w:val="-9"/>
                <w:sz w:val="24"/>
              </w:rPr>
              <w:t xml:space="preserve"> </w:t>
            </w:r>
            <w:r>
              <w:rPr>
                <w:sz w:val="24"/>
              </w:rPr>
              <w:t>о</w:t>
            </w:r>
            <w:r>
              <w:rPr>
                <w:spacing w:val="-4"/>
                <w:sz w:val="24"/>
              </w:rPr>
              <w:t xml:space="preserve"> </w:t>
            </w:r>
            <w:r>
              <w:rPr>
                <w:sz w:val="24"/>
              </w:rPr>
              <w:t>правилах</w:t>
            </w:r>
            <w:r>
              <w:rPr>
                <w:spacing w:val="-11"/>
                <w:sz w:val="24"/>
              </w:rPr>
              <w:t xml:space="preserve"> </w:t>
            </w:r>
            <w:r>
              <w:rPr>
                <w:sz w:val="24"/>
              </w:rPr>
              <w:t>поведения</w:t>
            </w:r>
            <w:r>
              <w:rPr>
                <w:spacing w:val="-8"/>
                <w:sz w:val="24"/>
              </w:rPr>
              <w:t xml:space="preserve"> </w:t>
            </w:r>
            <w:r>
              <w:rPr>
                <w:sz w:val="24"/>
              </w:rPr>
              <w:t>при</w:t>
            </w:r>
            <w:r>
              <w:rPr>
                <w:spacing w:val="-6"/>
                <w:sz w:val="24"/>
              </w:rPr>
              <w:t xml:space="preserve"> </w:t>
            </w:r>
            <w:r>
              <w:rPr>
                <w:sz w:val="24"/>
              </w:rPr>
              <w:t>посещении мемориальных памятников .</w:t>
            </w:r>
          </w:p>
        </w:tc>
      </w:tr>
      <w:tr w14:paraId="5C91B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7B5DDB59">
            <w:pPr>
              <w:rPr>
                <w:sz w:val="2"/>
                <w:szCs w:val="2"/>
              </w:rPr>
            </w:pPr>
          </w:p>
        </w:tc>
        <w:tc>
          <w:tcPr>
            <w:tcW w:w="1635" w:type="dxa"/>
          </w:tcPr>
          <w:p w14:paraId="1924F6EF">
            <w:pPr>
              <w:pStyle w:val="13"/>
              <w:spacing w:line="265" w:lineRule="exact"/>
              <w:ind w:left="684"/>
              <w:rPr>
                <w:sz w:val="24"/>
              </w:rPr>
            </w:pPr>
            <w:r>
              <w:rPr>
                <w:spacing w:val="-5"/>
                <w:sz w:val="24"/>
              </w:rPr>
              <w:t>6.6</w:t>
            </w:r>
          </w:p>
        </w:tc>
        <w:tc>
          <w:tcPr>
            <w:tcW w:w="6553" w:type="dxa"/>
          </w:tcPr>
          <w:p w14:paraId="3745F86B">
            <w:pPr>
              <w:pStyle w:val="13"/>
              <w:tabs>
                <w:tab w:val="left" w:pos="445"/>
                <w:tab w:val="left" w:pos="2414"/>
                <w:tab w:val="left" w:pos="4145"/>
                <w:tab w:val="left" w:pos="4462"/>
                <w:tab w:val="left" w:pos="5577"/>
              </w:tabs>
              <w:ind w:left="112" w:right="90" w:firstLine="566"/>
              <w:rPr>
                <w:sz w:val="24"/>
              </w:rPr>
            </w:pPr>
            <w:r>
              <w:rPr>
                <w:sz w:val="24"/>
              </w:rPr>
              <w:t xml:space="preserve">Иметь представления об архитектурных, декоративных </w:t>
            </w:r>
            <w:r>
              <w:rPr>
                <w:spacing w:val="-10"/>
                <w:sz w:val="24"/>
              </w:rPr>
              <w:t>и</w:t>
            </w:r>
            <w:r>
              <w:rPr>
                <w:sz w:val="24"/>
              </w:rPr>
              <w:tab/>
            </w:r>
            <w:r>
              <w:rPr>
                <w:spacing w:val="-2"/>
                <w:sz w:val="24"/>
              </w:rPr>
              <w:t>изобразительных</w:t>
            </w:r>
            <w:r>
              <w:rPr>
                <w:sz w:val="24"/>
              </w:rPr>
              <w:tab/>
            </w:r>
            <w:r>
              <w:rPr>
                <w:spacing w:val="-2"/>
                <w:sz w:val="24"/>
              </w:rPr>
              <w:t>произведениях</w:t>
            </w:r>
            <w:r>
              <w:rPr>
                <w:sz w:val="24"/>
              </w:rPr>
              <w:tab/>
            </w:r>
            <w:r>
              <w:rPr>
                <w:spacing w:val="-10"/>
                <w:sz w:val="24"/>
              </w:rPr>
              <w:t>в</w:t>
            </w:r>
            <w:r>
              <w:rPr>
                <w:sz w:val="24"/>
              </w:rPr>
              <w:tab/>
            </w:r>
            <w:r>
              <w:rPr>
                <w:spacing w:val="-2"/>
                <w:sz w:val="24"/>
              </w:rPr>
              <w:t>культуре</w:t>
            </w:r>
            <w:r>
              <w:rPr>
                <w:sz w:val="24"/>
              </w:rPr>
              <w:tab/>
            </w:r>
            <w:r>
              <w:rPr>
                <w:spacing w:val="-2"/>
                <w:sz w:val="24"/>
              </w:rPr>
              <w:t>Древней</w:t>
            </w:r>
          </w:p>
          <w:p w14:paraId="27BE1020">
            <w:pPr>
              <w:pStyle w:val="13"/>
              <w:spacing w:line="268" w:lineRule="exact"/>
              <w:ind w:left="112"/>
              <w:rPr>
                <w:sz w:val="24"/>
              </w:rPr>
            </w:pPr>
            <w:r>
              <w:rPr>
                <w:sz w:val="24"/>
              </w:rPr>
              <w:t>Греции,</w:t>
            </w:r>
            <w:r>
              <w:rPr>
                <w:spacing w:val="80"/>
                <w:sz w:val="24"/>
              </w:rPr>
              <w:t xml:space="preserve"> </w:t>
            </w:r>
            <w:r>
              <w:rPr>
                <w:sz w:val="24"/>
              </w:rPr>
              <w:t>других</w:t>
            </w:r>
            <w:r>
              <w:rPr>
                <w:spacing w:val="80"/>
                <w:sz w:val="24"/>
              </w:rPr>
              <w:t xml:space="preserve"> </w:t>
            </w:r>
            <w:r>
              <w:rPr>
                <w:sz w:val="24"/>
              </w:rPr>
              <w:t>культурах</w:t>
            </w:r>
            <w:r>
              <w:rPr>
                <w:spacing w:val="80"/>
                <w:sz w:val="24"/>
              </w:rPr>
              <w:t xml:space="preserve"> </w:t>
            </w:r>
            <w:r>
              <w:rPr>
                <w:sz w:val="24"/>
              </w:rPr>
              <w:t>Древнего</w:t>
            </w:r>
            <w:r>
              <w:rPr>
                <w:spacing w:val="80"/>
                <w:sz w:val="24"/>
              </w:rPr>
              <w:t xml:space="preserve"> </w:t>
            </w:r>
            <w:r>
              <w:rPr>
                <w:sz w:val="24"/>
              </w:rPr>
              <w:t>мира,</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 Древнего Востока; уметь обсуждать эти произведения</w:t>
            </w:r>
          </w:p>
        </w:tc>
      </w:tr>
      <w:tr w14:paraId="5DE74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71" w:type="dxa"/>
            <w:vMerge w:val="continue"/>
            <w:tcBorders>
              <w:top w:val="nil"/>
            </w:tcBorders>
          </w:tcPr>
          <w:p w14:paraId="04638EA7">
            <w:pPr>
              <w:rPr>
                <w:sz w:val="2"/>
                <w:szCs w:val="2"/>
              </w:rPr>
            </w:pPr>
          </w:p>
        </w:tc>
        <w:tc>
          <w:tcPr>
            <w:tcW w:w="1635" w:type="dxa"/>
          </w:tcPr>
          <w:p w14:paraId="38F9661D">
            <w:pPr>
              <w:pStyle w:val="13"/>
              <w:spacing w:line="265" w:lineRule="exact"/>
              <w:ind w:left="684"/>
              <w:rPr>
                <w:sz w:val="24"/>
              </w:rPr>
            </w:pPr>
            <w:r>
              <w:rPr>
                <w:spacing w:val="-5"/>
                <w:sz w:val="24"/>
              </w:rPr>
              <w:t>6.7</w:t>
            </w:r>
          </w:p>
        </w:tc>
        <w:tc>
          <w:tcPr>
            <w:tcW w:w="6553" w:type="dxa"/>
          </w:tcPr>
          <w:p w14:paraId="7D11ACDC">
            <w:pPr>
              <w:pStyle w:val="13"/>
              <w:tabs>
                <w:tab w:val="left" w:pos="1922"/>
                <w:tab w:val="left" w:pos="3176"/>
                <w:tab w:val="left" w:pos="4109"/>
                <w:tab w:val="left" w:pos="4719"/>
                <w:tab w:val="left" w:pos="5093"/>
              </w:tabs>
              <w:spacing w:line="265" w:lineRule="exact"/>
              <w:ind w:left="679"/>
              <w:rPr>
                <w:sz w:val="24"/>
              </w:rPr>
            </w:pPr>
            <w:r>
              <w:rPr>
                <w:spacing w:val="-2"/>
                <w:sz w:val="24"/>
              </w:rPr>
              <w:t>Узнавать,</w:t>
            </w:r>
            <w:r>
              <w:rPr>
                <w:sz w:val="24"/>
              </w:rPr>
              <w:tab/>
            </w:r>
            <w:r>
              <w:rPr>
                <w:spacing w:val="-2"/>
                <w:sz w:val="24"/>
              </w:rPr>
              <w:t>различать</w:t>
            </w:r>
            <w:r>
              <w:rPr>
                <w:sz w:val="24"/>
              </w:rPr>
              <w:tab/>
            </w:r>
            <w:r>
              <w:rPr>
                <w:spacing w:val="-4"/>
                <w:sz w:val="24"/>
              </w:rPr>
              <w:t>общий</w:t>
            </w:r>
            <w:r>
              <w:rPr>
                <w:sz w:val="24"/>
              </w:rPr>
              <w:tab/>
            </w:r>
            <w:r>
              <w:rPr>
                <w:spacing w:val="-5"/>
                <w:sz w:val="24"/>
              </w:rPr>
              <w:t>вид</w:t>
            </w:r>
            <w:r>
              <w:rPr>
                <w:sz w:val="24"/>
              </w:rPr>
              <w:tab/>
            </w:r>
            <w:r>
              <w:rPr>
                <w:spacing w:val="-10"/>
                <w:sz w:val="24"/>
              </w:rPr>
              <w:t>и</w:t>
            </w:r>
            <w:r>
              <w:rPr>
                <w:sz w:val="24"/>
              </w:rPr>
              <w:tab/>
            </w:r>
            <w:r>
              <w:rPr>
                <w:spacing w:val="-2"/>
                <w:sz w:val="24"/>
              </w:rPr>
              <w:t>представлять</w:t>
            </w:r>
          </w:p>
          <w:p w14:paraId="6D018F9D">
            <w:pPr>
              <w:pStyle w:val="13"/>
              <w:spacing w:line="274" w:lineRule="exact"/>
              <w:ind w:left="112"/>
              <w:rPr>
                <w:sz w:val="24"/>
              </w:rPr>
            </w:pPr>
            <w:r>
              <w:rPr>
                <w:sz w:val="24"/>
              </w:rPr>
              <w:t>основные</w:t>
            </w:r>
            <w:r>
              <w:rPr>
                <w:spacing w:val="-11"/>
                <w:sz w:val="24"/>
              </w:rPr>
              <w:t xml:space="preserve"> </w:t>
            </w:r>
            <w:r>
              <w:rPr>
                <w:sz w:val="24"/>
              </w:rPr>
              <w:t>компоненты</w:t>
            </w:r>
            <w:r>
              <w:rPr>
                <w:spacing w:val="-12"/>
                <w:sz w:val="24"/>
              </w:rPr>
              <w:t xml:space="preserve"> </w:t>
            </w:r>
            <w:r>
              <w:rPr>
                <w:sz w:val="24"/>
              </w:rPr>
              <w:t>конструкции</w:t>
            </w:r>
            <w:r>
              <w:rPr>
                <w:spacing w:val="-9"/>
                <w:sz w:val="24"/>
              </w:rPr>
              <w:t xml:space="preserve"> </w:t>
            </w:r>
            <w:r>
              <w:rPr>
                <w:sz w:val="24"/>
              </w:rPr>
              <w:t>готических</w:t>
            </w:r>
            <w:r>
              <w:rPr>
                <w:spacing w:val="-8"/>
                <w:sz w:val="24"/>
              </w:rPr>
              <w:t xml:space="preserve"> </w:t>
            </w:r>
            <w:r>
              <w:rPr>
                <w:sz w:val="24"/>
              </w:rPr>
              <w:t xml:space="preserve">(романских) </w:t>
            </w:r>
            <w:r>
              <w:rPr>
                <w:spacing w:val="-2"/>
                <w:sz w:val="24"/>
              </w:rPr>
              <w:t>соборов.</w:t>
            </w:r>
          </w:p>
        </w:tc>
      </w:tr>
      <w:tr w14:paraId="4F441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4303C6A4">
            <w:pPr>
              <w:rPr>
                <w:sz w:val="2"/>
                <w:szCs w:val="2"/>
              </w:rPr>
            </w:pPr>
          </w:p>
        </w:tc>
        <w:tc>
          <w:tcPr>
            <w:tcW w:w="1635" w:type="dxa"/>
          </w:tcPr>
          <w:p w14:paraId="3A543250">
            <w:pPr>
              <w:pStyle w:val="13"/>
              <w:spacing w:line="265" w:lineRule="exact"/>
              <w:ind w:left="684"/>
              <w:rPr>
                <w:sz w:val="24"/>
              </w:rPr>
            </w:pPr>
            <w:r>
              <w:rPr>
                <w:spacing w:val="-5"/>
                <w:sz w:val="24"/>
              </w:rPr>
              <w:t>6.8</w:t>
            </w:r>
          </w:p>
        </w:tc>
        <w:tc>
          <w:tcPr>
            <w:tcW w:w="6553" w:type="dxa"/>
          </w:tcPr>
          <w:p w14:paraId="5805B12B">
            <w:pPr>
              <w:pStyle w:val="13"/>
              <w:tabs>
                <w:tab w:val="left" w:pos="1620"/>
                <w:tab w:val="left" w:pos="3310"/>
                <w:tab w:val="left" w:pos="5319"/>
              </w:tabs>
              <w:spacing w:line="230" w:lineRule="auto"/>
              <w:ind w:left="112" w:right="108" w:firstLine="568"/>
              <w:rPr>
                <w:sz w:val="24"/>
              </w:rPr>
            </w:pPr>
            <w:r>
              <w:rPr>
                <w:spacing w:val="-2"/>
                <w:sz w:val="24"/>
              </w:rPr>
              <w:t>знать</w:t>
            </w:r>
            <w:r>
              <w:rPr>
                <w:sz w:val="24"/>
              </w:rPr>
              <w:tab/>
            </w:r>
            <w:r>
              <w:rPr>
                <w:spacing w:val="-2"/>
                <w:sz w:val="24"/>
              </w:rPr>
              <w:t>особенности</w:t>
            </w:r>
            <w:r>
              <w:rPr>
                <w:sz w:val="24"/>
              </w:rPr>
              <w:tab/>
            </w:r>
            <w:r>
              <w:rPr>
                <w:spacing w:val="-2"/>
                <w:sz w:val="24"/>
              </w:rPr>
              <w:t>архитектурного</w:t>
            </w:r>
            <w:r>
              <w:rPr>
                <w:sz w:val="24"/>
              </w:rPr>
              <w:tab/>
            </w:r>
            <w:r>
              <w:rPr>
                <w:spacing w:val="-4"/>
                <w:sz w:val="24"/>
              </w:rPr>
              <w:t xml:space="preserve">устройства </w:t>
            </w:r>
            <w:r>
              <w:rPr>
                <w:sz w:val="24"/>
              </w:rPr>
              <w:t>мусульманских</w:t>
            </w:r>
            <w:r>
              <w:rPr>
                <w:spacing w:val="-1"/>
                <w:sz w:val="24"/>
              </w:rPr>
              <w:t xml:space="preserve"> </w:t>
            </w:r>
            <w:r>
              <w:rPr>
                <w:sz w:val="24"/>
              </w:rPr>
              <w:t>мечетей</w:t>
            </w:r>
          </w:p>
        </w:tc>
      </w:tr>
      <w:tr w14:paraId="6B2D1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C83BDA9">
            <w:pPr>
              <w:rPr>
                <w:sz w:val="2"/>
                <w:szCs w:val="2"/>
              </w:rPr>
            </w:pPr>
          </w:p>
        </w:tc>
        <w:tc>
          <w:tcPr>
            <w:tcW w:w="1635" w:type="dxa"/>
          </w:tcPr>
          <w:p w14:paraId="51A4FD22">
            <w:pPr>
              <w:pStyle w:val="13"/>
              <w:spacing w:line="268" w:lineRule="exact"/>
              <w:ind w:left="684"/>
              <w:rPr>
                <w:sz w:val="24"/>
              </w:rPr>
            </w:pPr>
            <w:r>
              <w:rPr>
                <w:spacing w:val="-5"/>
                <w:sz w:val="24"/>
              </w:rPr>
              <w:t>6.9</w:t>
            </w:r>
          </w:p>
        </w:tc>
        <w:tc>
          <w:tcPr>
            <w:tcW w:w="6553" w:type="dxa"/>
          </w:tcPr>
          <w:p w14:paraId="3F5E3549">
            <w:pPr>
              <w:pStyle w:val="13"/>
              <w:spacing w:line="230" w:lineRule="auto"/>
              <w:ind w:left="112" w:firstLine="568"/>
              <w:rPr>
                <w:sz w:val="24"/>
              </w:rPr>
            </w:pPr>
            <w:r>
              <w:rPr>
                <w:sz w:val="24"/>
              </w:rPr>
              <w:t>иметь</w:t>
            </w:r>
            <w:r>
              <w:rPr>
                <w:spacing w:val="40"/>
                <w:sz w:val="24"/>
              </w:rPr>
              <w:t xml:space="preserve"> </w:t>
            </w:r>
            <w:r>
              <w:rPr>
                <w:sz w:val="24"/>
              </w:rPr>
              <w:t>представление</w:t>
            </w:r>
            <w:r>
              <w:rPr>
                <w:spacing w:val="40"/>
                <w:sz w:val="24"/>
              </w:rPr>
              <w:t xml:space="preserve"> </w:t>
            </w:r>
            <w:r>
              <w:rPr>
                <w:sz w:val="24"/>
              </w:rPr>
              <w:t>об</w:t>
            </w:r>
            <w:r>
              <w:rPr>
                <w:spacing w:val="40"/>
                <w:sz w:val="24"/>
              </w:rPr>
              <w:t xml:space="preserve"> </w:t>
            </w:r>
            <w:r>
              <w:rPr>
                <w:sz w:val="24"/>
              </w:rPr>
              <w:t>архитектурном</w:t>
            </w:r>
            <w:r>
              <w:rPr>
                <w:spacing w:val="40"/>
                <w:sz w:val="24"/>
              </w:rPr>
              <w:t xml:space="preserve"> </w:t>
            </w:r>
            <w:r>
              <w:rPr>
                <w:sz w:val="24"/>
              </w:rPr>
              <w:t>своеобразии здания буддийской пагоды</w:t>
            </w:r>
          </w:p>
        </w:tc>
      </w:tr>
      <w:tr w14:paraId="74C77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46CF2567">
            <w:pPr>
              <w:rPr>
                <w:sz w:val="2"/>
                <w:szCs w:val="2"/>
              </w:rPr>
            </w:pPr>
          </w:p>
        </w:tc>
        <w:tc>
          <w:tcPr>
            <w:tcW w:w="1635" w:type="dxa"/>
          </w:tcPr>
          <w:p w14:paraId="74CF69DF">
            <w:pPr>
              <w:pStyle w:val="13"/>
              <w:spacing w:line="265" w:lineRule="exact"/>
              <w:ind w:left="684"/>
              <w:rPr>
                <w:sz w:val="24"/>
              </w:rPr>
            </w:pPr>
            <w:r>
              <w:rPr>
                <w:spacing w:val="-4"/>
                <w:sz w:val="24"/>
              </w:rPr>
              <w:t>6.10</w:t>
            </w:r>
          </w:p>
        </w:tc>
        <w:tc>
          <w:tcPr>
            <w:tcW w:w="6553" w:type="dxa"/>
          </w:tcPr>
          <w:p w14:paraId="256C132E">
            <w:pPr>
              <w:pStyle w:val="13"/>
              <w:tabs>
                <w:tab w:val="left" w:pos="2292"/>
                <w:tab w:val="left" w:pos="3699"/>
                <w:tab w:val="left" w:pos="5617"/>
              </w:tabs>
              <w:spacing w:line="265" w:lineRule="exact"/>
              <w:ind w:left="679"/>
              <w:rPr>
                <w:sz w:val="24"/>
              </w:rPr>
            </w:pPr>
            <w:r>
              <w:rPr>
                <w:spacing w:val="-2"/>
                <w:sz w:val="24"/>
              </w:rPr>
              <w:t>Приводить</w:t>
            </w:r>
            <w:r>
              <w:rPr>
                <w:sz w:val="24"/>
              </w:rPr>
              <w:tab/>
            </w:r>
            <w:r>
              <w:rPr>
                <w:spacing w:val="-2"/>
                <w:sz w:val="24"/>
              </w:rPr>
              <w:t>примеры</w:t>
            </w:r>
            <w:r>
              <w:rPr>
                <w:sz w:val="24"/>
              </w:rPr>
              <w:tab/>
            </w:r>
            <w:r>
              <w:rPr>
                <w:spacing w:val="-2"/>
                <w:sz w:val="24"/>
              </w:rPr>
              <w:t>произведений</w:t>
            </w:r>
            <w:r>
              <w:rPr>
                <w:sz w:val="24"/>
              </w:rPr>
              <w:tab/>
            </w:r>
            <w:r>
              <w:rPr>
                <w:spacing w:val="-2"/>
                <w:sz w:val="24"/>
              </w:rPr>
              <w:t>великих</w:t>
            </w:r>
          </w:p>
          <w:p w14:paraId="371B7780">
            <w:pPr>
              <w:pStyle w:val="13"/>
              <w:spacing w:line="274" w:lineRule="exact"/>
              <w:ind w:left="112"/>
              <w:rPr>
                <w:sz w:val="24"/>
              </w:rPr>
            </w:pPr>
            <w:r>
              <w:rPr>
                <w:sz w:val="24"/>
              </w:rPr>
              <w:t>европейских</w:t>
            </w:r>
            <w:r>
              <w:rPr>
                <w:spacing w:val="40"/>
                <w:sz w:val="24"/>
              </w:rPr>
              <w:t xml:space="preserve"> </w:t>
            </w:r>
            <w:r>
              <w:rPr>
                <w:sz w:val="24"/>
              </w:rPr>
              <w:t>художников:</w:t>
            </w:r>
            <w:r>
              <w:rPr>
                <w:spacing w:val="40"/>
                <w:sz w:val="24"/>
              </w:rPr>
              <w:t xml:space="preserve"> </w:t>
            </w:r>
            <w:r>
              <w:rPr>
                <w:sz w:val="24"/>
              </w:rPr>
              <w:t>Леонардо</w:t>
            </w:r>
            <w:r>
              <w:rPr>
                <w:spacing w:val="40"/>
                <w:sz w:val="24"/>
              </w:rPr>
              <w:t xml:space="preserve"> </w:t>
            </w:r>
            <w:r>
              <w:rPr>
                <w:sz w:val="24"/>
              </w:rPr>
              <w:t>да</w:t>
            </w:r>
            <w:r>
              <w:rPr>
                <w:spacing w:val="40"/>
                <w:sz w:val="24"/>
              </w:rPr>
              <w:t xml:space="preserve"> </w:t>
            </w:r>
            <w:r>
              <w:rPr>
                <w:sz w:val="24"/>
              </w:rPr>
              <w:t>Винчи,</w:t>
            </w:r>
            <w:r>
              <w:rPr>
                <w:spacing w:val="40"/>
                <w:sz w:val="24"/>
              </w:rPr>
              <w:t xml:space="preserve"> </w:t>
            </w:r>
            <w:r>
              <w:rPr>
                <w:sz w:val="24"/>
              </w:rPr>
              <w:t>Рафаэля, Рембрандта, Пикассо</w:t>
            </w:r>
            <w:r>
              <w:rPr>
                <w:spacing w:val="80"/>
                <w:sz w:val="24"/>
              </w:rPr>
              <w:t xml:space="preserve"> </w:t>
            </w:r>
            <w:r>
              <w:rPr>
                <w:sz w:val="24"/>
              </w:rPr>
              <w:t>и других (по выбору учителя) .</w:t>
            </w:r>
          </w:p>
        </w:tc>
      </w:tr>
      <w:tr w14:paraId="20C57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321DBF37">
            <w:pPr>
              <w:pStyle w:val="13"/>
              <w:spacing w:line="270" w:lineRule="exact"/>
              <w:ind w:left="681"/>
              <w:rPr>
                <w:b/>
                <w:sz w:val="24"/>
              </w:rPr>
            </w:pPr>
            <w:r>
              <w:rPr>
                <w:b/>
                <w:spacing w:val="-10"/>
                <w:sz w:val="24"/>
              </w:rPr>
              <w:t>7</w:t>
            </w:r>
          </w:p>
        </w:tc>
        <w:tc>
          <w:tcPr>
            <w:tcW w:w="8188" w:type="dxa"/>
            <w:gridSpan w:val="2"/>
          </w:tcPr>
          <w:p w14:paraId="645462ED">
            <w:pPr>
              <w:pStyle w:val="13"/>
              <w:spacing w:line="253" w:lineRule="exact"/>
              <w:ind w:left="684"/>
              <w:rPr>
                <w:b/>
                <w:sz w:val="24"/>
              </w:rPr>
            </w:pPr>
            <w:r>
              <w:rPr>
                <w:b/>
                <w:sz w:val="24"/>
              </w:rPr>
              <w:t>Модуль</w:t>
            </w:r>
            <w:r>
              <w:rPr>
                <w:b/>
                <w:spacing w:val="-9"/>
                <w:sz w:val="24"/>
              </w:rPr>
              <w:t xml:space="preserve"> </w:t>
            </w:r>
            <w:r>
              <w:rPr>
                <w:b/>
                <w:sz w:val="24"/>
              </w:rPr>
              <w:t>«Азбука</w:t>
            </w:r>
            <w:r>
              <w:rPr>
                <w:b/>
                <w:spacing w:val="-3"/>
                <w:sz w:val="24"/>
              </w:rPr>
              <w:t xml:space="preserve"> </w:t>
            </w:r>
            <w:r>
              <w:rPr>
                <w:b/>
                <w:sz w:val="24"/>
              </w:rPr>
              <w:t>цифровой</w:t>
            </w:r>
            <w:r>
              <w:rPr>
                <w:b/>
                <w:spacing w:val="-6"/>
                <w:sz w:val="24"/>
              </w:rPr>
              <w:t xml:space="preserve"> </w:t>
            </w:r>
            <w:r>
              <w:rPr>
                <w:b/>
                <w:spacing w:val="-2"/>
                <w:sz w:val="24"/>
              </w:rPr>
              <w:t>графики»</w:t>
            </w:r>
          </w:p>
        </w:tc>
      </w:tr>
      <w:tr w14:paraId="00D4D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6A05406">
            <w:pPr>
              <w:rPr>
                <w:sz w:val="2"/>
                <w:szCs w:val="2"/>
              </w:rPr>
            </w:pPr>
          </w:p>
        </w:tc>
        <w:tc>
          <w:tcPr>
            <w:tcW w:w="1635" w:type="dxa"/>
          </w:tcPr>
          <w:p w14:paraId="476803CC">
            <w:pPr>
              <w:pStyle w:val="13"/>
              <w:spacing w:line="265" w:lineRule="exact"/>
              <w:ind w:left="684"/>
              <w:rPr>
                <w:sz w:val="24"/>
              </w:rPr>
            </w:pPr>
            <w:r>
              <w:rPr>
                <w:spacing w:val="-5"/>
                <w:sz w:val="24"/>
              </w:rPr>
              <w:t>7.1</w:t>
            </w:r>
          </w:p>
        </w:tc>
        <w:tc>
          <w:tcPr>
            <w:tcW w:w="6553" w:type="dxa"/>
          </w:tcPr>
          <w:p w14:paraId="5D10F87A">
            <w:pPr>
              <w:pStyle w:val="13"/>
              <w:spacing w:line="265" w:lineRule="exact"/>
              <w:ind w:left="112" w:firstLine="566"/>
              <w:rPr>
                <w:sz w:val="24"/>
              </w:rPr>
            </w:pPr>
            <w:r>
              <w:rPr>
                <w:sz w:val="24"/>
              </w:rPr>
              <w:t>Осваивать</w:t>
            </w:r>
            <w:r>
              <w:rPr>
                <w:spacing w:val="-8"/>
                <w:sz w:val="24"/>
              </w:rPr>
              <w:t xml:space="preserve"> </w:t>
            </w:r>
            <w:r>
              <w:rPr>
                <w:sz w:val="24"/>
              </w:rPr>
              <w:t>правила</w:t>
            </w:r>
            <w:r>
              <w:rPr>
                <w:spacing w:val="-8"/>
                <w:sz w:val="24"/>
              </w:rPr>
              <w:t xml:space="preserve"> </w:t>
            </w:r>
            <w:r>
              <w:rPr>
                <w:sz w:val="24"/>
              </w:rPr>
              <w:t>линейной</w:t>
            </w:r>
            <w:r>
              <w:rPr>
                <w:spacing w:val="-7"/>
                <w:sz w:val="24"/>
              </w:rPr>
              <w:t xml:space="preserve"> </w:t>
            </w:r>
            <w:r>
              <w:rPr>
                <w:sz w:val="24"/>
              </w:rPr>
              <w:t>и</w:t>
            </w:r>
            <w:r>
              <w:rPr>
                <w:spacing w:val="-5"/>
                <w:sz w:val="24"/>
              </w:rPr>
              <w:t xml:space="preserve"> </w:t>
            </w:r>
            <w:r>
              <w:rPr>
                <w:sz w:val="24"/>
              </w:rPr>
              <w:t>воздушной</w:t>
            </w:r>
            <w:r>
              <w:rPr>
                <w:spacing w:val="-3"/>
                <w:sz w:val="24"/>
              </w:rPr>
              <w:t xml:space="preserve"> </w:t>
            </w:r>
            <w:r>
              <w:rPr>
                <w:spacing w:val="-2"/>
                <w:sz w:val="24"/>
              </w:rPr>
              <w:t>перспективы</w:t>
            </w:r>
          </w:p>
          <w:p w14:paraId="1AF21021">
            <w:pPr>
              <w:pStyle w:val="13"/>
              <w:tabs>
                <w:tab w:val="left" w:pos="1927"/>
                <w:tab w:val="left" w:pos="3332"/>
                <w:tab w:val="left" w:pos="4186"/>
                <w:tab w:val="left" w:pos="5818"/>
              </w:tabs>
              <w:spacing w:line="274" w:lineRule="exact"/>
              <w:ind w:left="112" w:right="94"/>
              <w:rPr>
                <w:sz w:val="24"/>
              </w:rPr>
            </w:pPr>
            <w:r>
              <w:rPr>
                <w:sz w:val="24"/>
              </w:rPr>
              <w:t>с</w:t>
            </w:r>
            <w:r>
              <w:rPr>
                <w:spacing w:val="39"/>
                <w:sz w:val="24"/>
              </w:rPr>
              <w:t xml:space="preserve"> </w:t>
            </w:r>
            <w:r>
              <w:rPr>
                <w:sz w:val="24"/>
              </w:rPr>
              <w:t>помощью</w:t>
            </w:r>
            <w:r>
              <w:rPr>
                <w:spacing w:val="36"/>
                <w:sz w:val="24"/>
              </w:rPr>
              <w:t xml:space="preserve"> </w:t>
            </w:r>
            <w:r>
              <w:rPr>
                <w:sz w:val="24"/>
              </w:rPr>
              <w:t>графических изображений</w:t>
            </w:r>
            <w:r>
              <w:rPr>
                <w:spacing w:val="37"/>
                <w:sz w:val="24"/>
              </w:rPr>
              <w:t xml:space="preserve"> </w:t>
            </w:r>
            <w:r>
              <w:rPr>
                <w:sz w:val="24"/>
              </w:rPr>
              <w:t>и</w:t>
            </w:r>
            <w:r>
              <w:rPr>
                <w:spacing w:val="36"/>
                <w:sz w:val="24"/>
              </w:rPr>
              <w:t xml:space="preserve"> </w:t>
            </w:r>
            <w:r>
              <w:rPr>
                <w:sz w:val="24"/>
              </w:rPr>
              <w:t>их варьирования</w:t>
            </w:r>
            <w:r>
              <w:rPr>
                <w:spacing w:val="36"/>
                <w:sz w:val="24"/>
              </w:rPr>
              <w:t xml:space="preserve"> </w:t>
            </w:r>
            <w:r>
              <w:rPr>
                <w:sz w:val="24"/>
              </w:rPr>
              <w:t xml:space="preserve">в </w:t>
            </w:r>
            <w:r>
              <w:rPr>
                <w:spacing w:val="-2"/>
                <w:sz w:val="24"/>
              </w:rPr>
              <w:t>компьютерной</w:t>
            </w:r>
            <w:r>
              <w:rPr>
                <w:sz w:val="24"/>
              </w:rPr>
              <w:tab/>
            </w:r>
            <w:r>
              <w:rPr>
                <w:spacing w:val="-2"/>
                <w:sz w:val="24"/>
              </w:rPr>
              <w:t>программе</w:t>
            </w:r>
            <w:r>
              <w:rPr>
                <w:sz w:val="24"/>
              </w:rPr>
              <w:tab/>
            </w:r>
            <w:r>
              <w:rPr>
                <w:spacing w:val="-2"/>
                <w:sz w:val="24"/>
              </w:rPr>
              <w:t>Paint:</w:t>
            </w:r>
            <w:r>
              <w:rPr>
                <w:sz w:val="24"/>
              </w:rPr>
              <w:tab/>
            </w:r>
            <w:r>
              <w:rPr>
                <w:spacing w:val="-2"/>
                <w:sz w:val="24"/>
              </w:rPr>
              <w:t>изображение</w:t>
            </w:r>
            <w:r>
              <w:rPr>
                <w:sz w:val="24"/>
              </w:rPr>
              <w:tab/>
            </w:r>
            <w:r>
              <w:rPr>
                <w:spacing w:val="-4"/>
                <w:sz w:val="24"/>
              </w:rPr>
              <w:t>линии</w:t>
            </w:r>
          </w:p>
        </w:tc>
      </w:tr>
    </w:tbl>
    <w:p w14:paraId="14BE8D4C">
      <w:pPr>
        <w:pStyle w:val="13"/>
        <w:spacing w:after="0" w:line="274"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5D25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37779E3D">
            <w:pPr>
              <w:pStyle w:val="13"/>
              <w:rPr>
                <w:sz w:val="24"/>
              </w:rPr>
            </w:pPr>
          </w:p>
        </w:tc>
        <w:tc>
          <w:tcPr>
            <w:tcW w:w="1635" w:type="dxa"/>
          </w:tcPr>
          <w:p w14:paraId="3323D912">
            <w:pPr>
              <w:pStyle w:val="13"/>
              <w:rPr>
                <w:sz w:val="24"/>
              </w:rPr>
            </w:pPr>
          </w:p>
        </w:tc>
        <w:tc>
          <w:tcPr>
            <w:tcW w:w="6553" w:type="dxa"/>
          </w:tcPr>
          <w:p w14:paraId="00B617A1">
            <w:pPr>
              <w:pStyle w:val="13"/>
              <w:tabs>
                <w:tab w:val="left" w:pos="1356"/>
                <w:tab w:val="left" w:pos="1701"/>
                <w:tab w:val="left" w:pos="2508"/>
                <w:tab w:val="left" w:pos="3358"/>
                <w:tab w:val="left" w:pos="5141"/>
              </w:tabs>
              <w:spacing w:line="230" w:lineRule="auto"/>
              <w:ind w:left="112" w:right="112"/>
              <w:rPr>
                <w:sz w:val="24"/>
              </w:rPr>
            </w:pPr>
            <w:r>
              <w:rPr>
                <w:spacing w:val="-2"/>
                <w:sz w:val="24"/>
              </w:rPr>
              <w:t>горизонта</w:t>
            </w:r>
            <w:r>
              <w:rPr>
                <w:sz w:val="24"/>
              </w:rPr>
              <w:tab/>
            </w:r>
            <w:r>
              <w:rPr>
                <w:spacing w:val="-10"/>
                <w:sz w:val="24"/>
              </w:rPr>
              <w:t>и</w:t>
            </w:r>
            <w:r>
              <w:rPr>
                <w:sz w:val="24"/>
              </w:rPr>
              <w:tab/>
            </w:r>
            <w:r>
              <w:rPr>
                <w:spacing w:val="-4"/>
                <w:sz w:val="24"/>
              </w:rPr>
              <w:t>точки</w:t>
            </w:r>
            <w:r>
              <w:rPr>
                <w:sz w:val="24"/>
              </w:rPr>
              <w:tab/>
            </w:r>
            <w:r>
              <w:rPr>
                <w:spacing w:val="-2"/>
                <w:sz w:val="24"/>
              </w:rPr>
              <w:t>схода,</w:t>
            </w:r>
            <w:r>
              <w:rPr>
                <w:sz w:val="24"/>
              </w:rPr>
              <w:tab/>
            </w:r>
            <w:r>
              <w:rPr>
                <w:spacing w:val="-2"/>
                <w:sz w:val="24"/>
              </w:rPr>
              <w:t>перспективных</w:t>
            </w:r>
            <w:r>
              <w:rPr>
                <w:sz w:val="24"/>
              </w:rPr>
              <w:tab/>
            </w:r>
            <w:r>
              <w:rPr>
                <w:spacing w:val="-4"/>
                <w:sz w:val="24"/>
              </w:rPr>
              <w:t xml:space="preserve">сокращений, </w:t>
            </w:r>
            <w:r>
              <w:rPr>
                <w:sz w:val="24"/>
              </w:rPr>
              <w:t>цветовых и тональ ных изменений</w:t>
            </w:r>
          </w:p>
        </w:tc>
      </w:tr>
      <w:tr w14:paraId="7991D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264EA062">
            <w:pPr>
              <w:rPr>
                <w:sz w:val="2"/>
                <w:szCs w:val="2"/>
              </w:rPr>
            </w:pPr>
          </w:p>
        </w:tc>
        <w:tc>
          <w:tcPr>
            <w:tcW w:w="1635" w:type="dxa"/>
          </w:tcPr>
          <w:p w14:paraId="7732C0B0">
            <w:pPr>
              <w:pStyle w:val="13"/>
              <w:spacing w:line="265" w:lineRule="exact"/>
              <w:ind w:left="684"/>
              <w:rPr>
                <w:sz w:val="24"/>
              </w:rPr>
            </w:pPr>
            <w:r>
              <w:rPr>
                <w:spacing w:val="-5"/>
                <w:sz w:val="24"/>
              </w:rPr>
              <w:t>7.2</w:t>
            </w:r>
          </w:p>
        </w:tc>
        <w:tc>
          <w:tcPr>
            <w:tcW w:w="6553" w:type="dxa"/>
          </w:tcPr>
          <w:p w14:paraId="20F225A9">
            <w:pPr>
              <w:pStyle w:val="13"/>
              <w:tabs>
                <w:tab w:val="left" w:pos="1971"/>
                <w:tab w:val="left" w:pos="4033"/>
                <w:tab w:val="left" w:pos="5079"/>
              </w:tabs>
              <w:ind w:left="112" w:right="90" w:firstLine="566"/>
              <w:rPr>
                <w:sz w:val="24"/>
              </w:rPr>
            </w:pPr>
            <w:r>
              <w:rPr>
                <w:sz w:val="24"/>
              </w:rPr>
              <w:t>Моделировать</w:t>
            </w:r>
            <w:r>
              <w:rPr>
                <w:spacing w:val="40"/>
                <w:sz w:val="24"/>
              </w:rPr>
              <w:t xml:space="preserve"> </w:t>
            </w:r>
            <w:r>
              <w:rPr>
                <w:sz w:val="24"/>
              </w:rPr>
              <w:t>в</w:t>
            </w:r>
            <w:r>
              <w:rPr>
                <w:spacing w:val="40"/>
                <w:sz w:val="24"/>
              </w:rPr>
              <w:t xml:space="preserve"> </w:t>
            </w:r>
            <w:r>
              <w:rPr>
                <w:sz w:val="24"/>
              </w:rPr>
              <w:t>графическом</w:t>
            </w:r>
            <w:r>
              <w:rPr>
                <w:spacing w:val="40"/>
                <w:sz w:val="24"/>
              </w:rPr>
              <w:t xml:space="preserve"> </w:t>
            </w:r>
            <w:r>
              <w:rPr>
                <w:sz w:val="24"/>
              </w:rPr>
              <w:t>редакторе</w:t>
            </w:r>
            <w:r>
              <w:rPr>
                <w:spacing w:val="40"/>
                <w:sz w:val="24"/>
              </w:rPr>
              <w:t xml:space="preserve"> </w:t>
            </w:r>
            <w:r>
              <w:rPr>
                <w:sz w:val="24"/>
              </w:rPr>
              <w:t>с</w:t>
            </w:r>
            <w:r>
              <w:rPr>
                <w:spacing w:val="40"/>
                <w:sz w:val="24"/>
              </w:rPr>
              <w:t xml:space="preserve"> </w:t>
            </w:r>
            <w:r>
              <w:rPr>
                <w:sz w:val="24"/>
              </w:rPr>
              <w:t xml:space="preserve">помощью </w:t>
            </w:r>
            <w:r>
              <w:rPr>
                <w:spacing w:val="-2"/>
                <w:sz w:val="24"/>
              </w:rPr>
              <w:t>инструментов</w:t>
            </w:r>
            <w:r>
              <w:rPr>
                <w:sz w:val="24"/>
              </w:rPr>
              <w:tab/>
            </w:r>
            <w:r>
              <w:rPr>
                <w:spacing w:val="-2"/>
                <w:sz w:val="24"/>
              </w:rPr>
              <w:t>геометрических</w:t>
            </w:r>
            <w:r>
              <w:rPr>
                <w:sz w:val="24"/>
              </w:rPr>
              <w:tab/>
            </w:r>
            <w:r>
              <w:rPr>
                <w:spacing w:val="-4"/>
                <w:sz w:val="24"/>
              </w:rPr>
              <w:t>фигур</w:t>
            </w:r>
            <w:r>
              <w:rPr>
                <w:sz w:val="24"/>
              </w:rPr>
              <w:tab/>
            </w:r>
            <w:r>
              <w:rPr>
                <w:spacing w:val="-2"/>
                <w:sz w:val="24"/>
              </w:rPr>
              <w:t>конструкцию</w:t>
            </w:r>
          </w:p>
          <w:p w14:paraId="5B820D95">
            <w:pPr>
              <w:pStyle w:val="13"/>
              <w:spacing w:line="268" w:lineRule="exact"/>
              <w:ind w:left="112"/>
              <w:rPr>
                <w:sz w:val="24"/>
              </w:rPr>
            </w:pPr>
            <w:r>
              <w:rPr>
                <w:sz w:val="24"/>
              </w:rPr>
              <w:t>традиционного</w:t>
            </w:r>
            <w:r>
              <w:rPr>
                <w:spacing w:val="40"/>
                <w:sz w:val="24"/>
              </w:rPr>
              <w:t xml:space="preserve"> </w:t>
            </w:r>
            <w:r>
              <w:rPr>
                <w:sz w:val="24"/>
              </w:rPr>
              <w:t>крестьянского</w:t>
            </w:r>
            <w:r>
              <w:rPr>
                <w:spacing w:val="40"/>
                <w:sz w:val="24"/>
              </w:rPr>
              <w:t xml:space="preserve"> </w:t>
            </w:r>
            <w:r>
              <w:rPr>
                <w:sz w:val="24"/>
              </w:rPr>
              <w:t>деревянного</w:t>
            </w:r>
            <w:r>
              <w:rPr>
                <w:spacing w:val="40"/>
                <w:sz w:val="24"/>
              </w:rPr>
              <w:t xml:space="preserve"> </w:t>
            </w:r>
            <w:r>
              <w:rPr>
                <w:sz w:val="24"/>
              </w:rPr>
              <w:t>дома</w:t>
            </w:r>
            <w:r>
              <w:rPr>
                <w:spacing w:val="40"/>
                <w:sz w:val="24"/>
              </w:rPr>
              <w:t xml:space="preserve"> </w:t>
            </w:r>
            <w:r>
              <w:rPr>
                <w:sz w:val="24"/>
              </w:rPr>
              <w:t>(избы)</w:t>
            </w:r>
            <w:r>
              <w:rPr>
                <w:spacing w:val="40"/>
                <w:sz w:val="24"/>
              </w:rPr>
              <w:t xml:space="preserve"> </w:t>
            </w:r>
            <w:r>
              <w:rPr>
                <w:sz w:val="24"/>
              </w:rPr>
              <w:t>и различные варианты его устройства</w:t>
            </w:r>
          </w:p>
        </w:tc>
      </w:tr>
      <w:tr w14:paraId="5BD2D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AE74220">
            <w:pPr>
              <w:rPr>
                <w:sz w:val="2"/>
                <w:szCs w:val="2"/>
              </w:rPr>
            </w:pPr>
          </w:p>
        </w:tc>
        <w:tc>
          <w:tcPr>
            <w:tcW w:w="1635" w:type="dxa"/>
          </w:tcPr>
          <w:p w14:paraId="557B93CA">
            <w:pPr>
              <w:pStyle w:val="13"/>
              <w:spacing w:line="265" w:lineRule="exact"/>
              <w:ind w:left="684"/>
              <w:rPr>
                <w:sz w:val="24"/>
              </w:rPr>
            </w:pPr>
            <w:r>
              <w:rPr>
                <w:spacing w:val="-5"/>
                <w:sz w:val="24"/>
              </w:rPr>
              <w:t>7.3</w:t>
            </w:r>
          </w:p>
        </w:tc>
        <w:tc>
          <w:tcPr>
            <w:tcW w:w="6553" w:type="dxa"/>
          </w:tcPr>
          <w:p w14:paraId="5E0B9989">
            <w:pPr>
              <w:pStyle w:val="13"/>
              <w:spacing w:line="265" w:lineRule="exact"/>
              <w:ind w:left="679"/>
              <w:rPr>
                <w:sz w:val="24"/>
              </w:rPr>
            </w:pPr>
            <w:r>
              <w:rPr>
                <w:sz w:val="24"/>
              </w:rPr>
              <w:t>Использовать</w:t>
            </w:r>
            <w:r>
              <w:rPr>
                <w:spacing w:val="59"/>
                <w:w w:val="150"/>
                <w:sz w:val="24"/>
              </w:rPr>
              <w:t xml:space="preserve"> </w:t>
            </w:r>
            <w:r>
              <w:rPr>
                <w:sz w:val="24"/>
              </w:rPr>
              <w:t>поисковую</w:t>
            </w:r>
            <w:r>
              <w:rPr>
                <w:spacing w:val="66"/>
                <w:w w:val="150"/>
                <w:sz w:val="24"/>
              </w:rPr>
              <w:t xml:space="preserve"> </w:t>
            </w:r>
            <w:r>
              <w:rPr>
                <w:sz w:val="24"/>
              </w:rPr>
              <w:t>систему</w:t>
            </w:r>
            <w:r>
              <w:rPr>
                <w:spacing w:val="53"/>
                <w:w w:val="150"/>
                <w:sz w:val="24"/>
              </w:rPr>
              <w:t xml:space="preserve"> </w:t>
            </w:r>
            <w:r>
              <w:rPr>
                <w:sz w:val="24"/>
              </w:rPr>
              <w:t>для</w:t>
            </w:r>
            <w:r>
              <w:rPr>
                <w:spacing w:val="64"/>
                <w:w w:val="150"/>
                <w:sz w:val="24"/>
              </w:rPr>
              <w:t xml:space="preserve"> </w:t>
            </w:r>
            <w:r>
              <w:rPr>
                <w:sz w:val="24"/>
              </w:rPr>
              <w:t>знакомства</w:t>
            </w:r>
            <w:r>
              <w:rPr>
                <w:spacing w:val="64"/>
                <w:w w:val="150"/>
                <w:sz w:val="24"/>
              </w:rPr>
              <w:t xml:space="preserve"> </w:t>
            </w:r>
            <w:r>
              <w:rPr>
                <w:spacing w:val="-10"/>
                <w:sz w:val="24"/>
              </w:rPr>
              <w:t>с</w:t>
            </w:r>
          </w:p>
          <w:p w14:paraId="29E722DC">
            <w:pPr>
              <w:pStyle w:val="13"/>
              <w:spacing w:line="274" w:lineRule="exact"/>
              <w:ind w:left="112"/>
              <w:rPr>
                <w:sz w:val="24"/>
              </w:rPr>
            </w:pPr>
            <w:r>
              <w:rPr>
                <w:sz w:val="24"/>
              </w:rPr>
              <w:t>разными</w:t>
            </w:r>
            <w:r>
              <w:rPr>
                <w:spacing w:val="80"/>
                <w:sz w:val="24"/>
              </w:rPr>
              <w:t xml:space="preserve"> </w:t>
            </w:r>
            <w:r>
              <w:rPr>
                <w:sz w:val="24"/>
              </w:rPr>
              <w:t>видами</w:t>
            </w:r>
            <w:r>
              <w:rPr>
                <w:spacing w:val="80"/>
                <w:sz w:val="24"/>
              </w:rPr>
              <w:t xml:space="preserve"> </w:t>
            </w:r>
            <w:r>
              <w:rPr>
                <w:sz w:val="24"/>
              </w:rPr>
              <w:t>деревянного</w:t>
            </w:r>
            <w:r>
              <w:rPr>
                <w:spacing w:val="80"/>
                <w:sz w:val="24"/>
              </w:rPr>
              <w:t xml:space="preserve"> </w:t>
            </w:r>
            <w:r>
              <w:rPr>
                <w:sz w:val="24"/>
              </w:rPr>
              <w:t>дома</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избы</w:t>
            </w:r>
            <w:r>
              <w:rPr>
                <w:spacing w:val="80"/>
                <w:sz w:val="24"/>
              </w:rPr>
              <w:t xml:space="preserve"> </w:t>
            </w:r>
            <w:r>
              <w:rPr>
                <w:sz w:val="24"/>
              </w:rPr>
              <w:t>и традициями и её украшений</w:t>
            </w:r>
          </w:p>
        </w:tc>
      </w:tr>
      <w:tr w14:paraId="13793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71" w:type="dxa"/>
            <w:vMerge w:val="continue"/>
            <w:tcBorders>
              <w:top w:val="nil"/>
            </w:tcBorders>
          </w:tcPr>
          <w:p w14:paraId="6C07BF46">
            <w:pPr>
              <w:rPr>
                <w:sz w:val="2"/>
                <w:szCs w:val="2"/>
              </w:rPr>
            </w:pPr>
          </w:p>
        </w:tc>
        <w:tc>
          <w:tcPr>
            <w:tcW w:w="1635" w:type="dxa"/>
          </w:tcPr>
          <w:p w14:paraId="28358BC0">
            <w:pPr>
              <w:pStyle w:val="13"/>
              <w:spacing w:line="265" w:lineRule="exact"/>
              <w:ind w:left="684"/>
              <w:rPr>
                <w:sz w:val="24"/>
              </w:rPr>
            </w:pPr>
            <w:r>
              <w:rPr>
                <w:spacing w:val="-5"/>
                <w:sz w:val="24"/>
              </w:rPr>
              <w:t>7.4</w:t>
            </w:r>
          </w:p>
        </w:tc>
        <w:tc>
          <w:tcPr>
            <w:tcW w:w="6553" w:type="dxa"/>
          </w:tcPr>
          <w:p w14:paraId="27904918">
            <w:pPr>
              <w:pStyle w:val="13"/>
              <w:ind w:left="112" w:right="85" w:firstLine="566"/>
              <w:jc w:val="both"/>
              <w:rPr>
                <w:sz w:val="24"/>
              </w:rPr>
            </w:pPr>
            <w:r>
              <w:rPr>
                <w:sz w:val="24"/>
              </w:rPr>
              <w:t>Осваивать</w:t>
            </w:r>
            <w:r>
              <w:rPr>
                <w:spacing w:val="-1"/>
                <w:sz w:val="24"/>
              </w:rPr>
              <w:t xml:space="preserve"> </w:t>
            </w:r>
            <w:r>
              <w:rPr>
                <w:sz w:val="24"/>
              </w:rPr>
              <w:t>строение</w:t>
            </w:r>
            <w:r>
              <w:rPr>
                <w:spacing w:val="-9"/>
                <w:sz w:val="24"/>
              </w:rPr>
              <w:t xml:space="preserve"> </w:t>
            </w:r>
            <w:r>
              <w:rPr>
                <w:sz w:val="24"/>
              </w:rPr>
              <w:t>юрты,</w:t>
            </w:r>
            <w:r>
              <w:rPr>
                <w:spacing w:val="-6"/>
                <w:sz w:val="24"/>
              </w:rPr>
              <w:t xml:space="preserve"> </w:t>
            </w:r>
            <w:r>
              <w:rPr>
                <w:sz w:val="24"/>
              </w:rPr>
              <w:t>моделируя</w:t>
            </w:r>
            <w:r>
              <w:rPr>
                <w:spacing w:val="-2"/>
                <w:sz w:val="24"/>
              </w:rPr>
              <w:t xml:space="preserve"> </w:t>
            </w:r>
            <w:r>
              <w:rPr>
                <w:sz w:val="24"/>
              </w:rPr>
              <w:t>её</w:t>
            </w:r>
            <w:r>
              <w:rPr>
                <w:spacing w:val="-6"/>
                <w:sz w:val="24"/>
              </w:rPr>
              <w:t xml:space="preserve"> </w:t>
            </w:r>
            <w:r>
              <w:rPr>
                <w:sz w:val="24"/>
              </w:rPr>
              <w:t>конструкцию</w:t>
            </w:r>
            <w:r>
              <w:rPr>
                <w:spacing w:val="-3"/>
                <w:sz w:val="24"/>
              </w:rPr>
              <w:t xml:space="preserve"> </w:t>
            </w:r>
            <w:r>
              <w:rPr>
                <w:sz w:val="24"/>
              </w:rPr>
              <w:t>в графическом редакторе с помощью инструментов геометрических</w:t>
            </w:r>
            <w:r>
              <w:rPr>
                <w:spacing w:val="80"/>
                <w:w w:val="150"/>
                <w:sz w:val="24"/>
              </w:rPr>
              <w:t xml:space="preserve"> </w:t>
            </w:r>
            <w:r>
              <w:rPr>
                <w:sz w:val="24"/>
              </w:rPr>
              <w:t>фигур,</w:t>
            </w:r>
            <w:r>
              <w:rPr>
                <w:spacing w:val="80"/>
                <w:w w:val="150"/>
                <w:sz w:val="24"/>
              </w:rPr>
              <w:t xml:space="preserve"> </w:t>
            </w:r>
            <w:r>
              <w:rPr>
                <w:sz w:val="24"/>
              </w:rPr>
              <w:t>находить</w:t>
            </w:r>
            <w:r>
              <w:rPr>
                <w:spacing w:val="80"/>
                <w:w w:val="150"/>
                <w:sz w:val="24"/>
              </w:rPr>
              <w:t xml:space="preserve"> </w:t>
            </w:r>
            <w:r>
              <w:rPr>
                <w:sz w:val="24"/>
              </w:rPr>
              <w:t>в</w:t>
            </w:r>
            <w:r>
              <w:rPr>
                <w:spacing w:val="80"/>
                <w:w w:val="150"/>
                <w:sz w:val="24"/>
              </w:rPr>
              <w:t xml:space="preserve"> </w:t>
            </w:r>
            <w:r>
              <w:rPr>
                <w:sz w:val="24"/>
              </w:rPr>
              <w:t>поисковой</w:t>
            </w:r>
            <w:r>
              <w:rPr>
                <w:spacing w:val="80"/>
                <w:w w:val="150"/>
                <w:sz w:val="24"/>
              </w:rPr>
              <w:t xml:space="preserve"> </w:t>
            </w:r>
            <w:r>
              <w:rPr>
                <w:sz w:val="24"/>
              </w:rPr>
              <w:t>системе</w:t>
            </w:r>
          </w:p>
          <w:p w14:paraId="7CFE51B7">
            <w:pPr>
              <w:pStyle w:val="13"/>
              <w:spacing w:line="274" w:lineRule="exact"/>
              <w:ind w:left="112" w:right="95"/>
              <w:jc w:val="both"/>
              <w:rPr>
                <w:sz w:val="24"/>
              </w:rPr>
            </w:pPr>
            <w:r>
              <w:rPr>
                <w:sz w:val="24"/>
              </w:rPr>
              <w:t>разнообразные модели юрты, её украшения, внешний и внутренний вид юрты</w:t>
            </w:r>
          </w:p>
        </w:tc>
      </w:tr>
      <w:tr w14:paraId="0B590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4D22C6F4">
            <w:pPr>
              <w:rPr>
                <w:sz w:val="2"/>
                <w:szCs w:val="2"/>
              </w:rPr>
            </w:pPr>
          </w:p>
        </w:tc>
        <w:tc>
          <w:tcPr>
            <w:tcW w:w="1635" w:type="dxa"/>
          </w:tcPr>
          <w:p w14:paraId="0C3694D2">
            <w:pPr>
              <w:pStyle w:val="13"/>
              <w:spacing w:line="265" w:lineRule="exact"/>
              <w:ind w:left="684"/>
              <w:rPr>
                <w:sz w:val="24"/>
              </w:rPr>
            </w:pPr>
            <w:r>
              <w:rPr>
                <w:spacing w:val="-5"/>
                <w:sz w:val="24"/>
              </w:rPr>
              <w:t>7.5</w:t>
            </w:r>
          </w:p>
        </w:tc>
        <w:tc>
          <w:tcPr>
            <w:tcW w:w="6553" w:type="dxa"/>
          </w:tcPr>
          <w:p w14:paraId="361D7D2D">
            <w:pPr>
              <w:pStyle w:val="13"/>
              <w:ind w:left="112" w:right="90" w:firstLine="566"/>
              <w:jc w:val="both"/>
              <w:rPr>
                <w:sz w:val="24"/>
              </w:rPr>
            </w:pPr>
            <w:r>
              <w:rPr>
                <w:sz w:val="24"/>
              </w:rPr>
              <w:t>Моделировать в графическом редакторе с помощью инструментов геометрических фигур конструкции храмовых зданий</w:t>
            </w:r>
            <w:r>
              <w:rPr>
                <w:spacing w:val="73"/>
                <w:sz w:val="24"/>
              </w:rPr>
              <w:t xml:space="preserve"> </w:t>
            </w:r>
            <w:r>
              <w:rPr>
                <w:sz w:val="24"/>
              </w:rPr>
              <w:t>разных</w:t>
            </w:r>
            <w:r>
              <w:rPr>
                <w:spacing w:val="74"/>
                <w:sz w:val="24"/>
              </w:rPr>
              <w:t xml:space="preserve"> </w:t>
            </w:r>
            <w:r>
              <w:rPr>
                <w:sz w:val="24"/>
              </w:rPr>
              <w:t>культур</w:t>
            </w:r>
            <w:r>
              <w:rPr>
                <w:spacing w:val="74"/>
                <w:sz w:val="24"/>
              </w:rPr>
              <w:t xml:space="preserve"> </w:t>
            </w:r>
            <w:r>
              <w:rPr>
                <w:sz w:val="24"/>
              </w:rPr>
              <w:t>(каменный</w:t>
            </w:r>
            <w:r>
              <w:rPr>
                <w:spacing w:val="75"/>
                <w:sz w:val="24"/>
              </w:rPr>
              <w:t xml:space="preserve"> </w:t>
            </w:r>
            <w:r>
              <w:rPr>
                <w:sz w:val="24"/>
              </w:rPr>
              <w:t>православный</w:t>
            </w:r>
            <w:r>
              <w:rPr>
                <w:spacing w:val="75"/>
                <w:sz w:val="24"/>
              </w:rPr>
              <w:t xml:space="preserve"> </w:t>
            </w:r>
            <w:r>
              <w:rPr>
                <w:sz w:val="24"/>
              </w:rPr>
              <w:t>собор</w:t>
            </w:r>
            <w:r>
              <w:rPr>
                <w:spacing w:val="75"/>
                <w:sz w:val="24"/>
              </w:rPr>
              <w:t xml:space="preserve"> </w:t>
            </w:r>
            <w:r>
              <w:rPr>
                <w:spacing w:val="-10"/>
                <w:sz w:val="24"/>
              </w:rPr>
              <w:t>с</w:t>
            </w:r>
          </w:p>
          <w:p w14:paraId="5B25E7A3">
            <w:pPr>
              <w:pStyle w:val="13"/>
              <w:spacing w:line="268" w:lineRule="exact"/>
              <w:ind w:left="112" w:right="120"/>
              <w:jc w:val="both"/>
              <w:rPr>
                <w:sz w:val="24"/>
              </w:rPr>
            </w:pPr>
            <w:r>
              <w:rPr>
                <w:sz w:val="24"/>
              </w:rPr>
              <w:t>закомарами, со сводами-нефами, главой, куполом; готический или романский собор; пагода; мечеть) .</w:t>
            </w:r>
          </w:p>
        </w:tc>
      </w:tr>
      <w:tr w14:paraId="001D7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C9476FE">
            <w:pPr>
              <w:rPr>
                <w:sz w:val="2"/>
                <w:szCs w:val="2"/>
              </w:rPr>
            </w:pPr>
          </w:p>
        </w:tc>
        <w:tc>
          <w:tcPr>
            <w:tcW w:w="1635" w:type="dxa"/>
          </w:tcPr>
          <w:p w14:paraId="5397DD60">
            <w:pPr>
              <w:pStyle w:val="13"/>
              <w:spacing w:line="265" w:lineRule="exact"/>
              <w:ind w:left="684"/>
              <w:rPr>
                <w:sz w:val="24"/>
              </w:rPr>
            </w:pPr>
            <w:r>
              <w:rPr>
                <w:spacing w:val="-5"/>
                <w:sz w:val="24"/>
              </w:rPr>
              <w:t>7.6</w:t>
            </w:r>
          </w:p>
        </w:tc>
        <w:tc>
          <w:tcPr>
            <w:tcW w:w="6553" w:type="dxa"/>
          </w:tcPr>
          <w:p w14:paraId="5500196F">
            <w:pPr>
              <w:pStyle w:val="13"/>
              <w:spacing w:line="265" w:lineRule="exact"/>
              <w:ind w:left="112" w:firstLine="566"/>
              <w:rPr>
                <w:sz w:val="24"/>
              </w:rPr>
            </w:pPr>
            <w:r>
              <w:rPr>
                <w:sz w:val="24"/>
              </w:rPr>
              <w:t>Построить</w:t>
            </w:r>
            <w:r>
              <w:rPr>
                <w:spacing w:val="15"/>
                <w:sz w:val="24"/>
              </w:rPr>
              <w:t xml:space="preserve"> </w:t>
            </w:r>
            <w:r>
              <w:rPr>
                <w:sz w:val="24"/>
              </w:rPr>
              <w:t>пропорции</w:t>
            </w:r>
            <w:r>
              <w:rPr>
                <w:spacing w:val="14"/>
                <w:sz w:val="24"/>
              </w:rPr>
              <w:t xml:space="preserve"> </w:t>
            </w:r>
            <w:r>
              <w:rPr>
                <w:sz w:val="24"/>
              </w:rPr>
              <w:t>фигуры</w:t>
            </w:r>
            <w:r>
              <w:rPr>
                <w:spacing w:val="19"/>
                <w:sz w:val="24"/>
              </w:rPr>
              <w:t xml:space="preserve"> </w:t>
            </w:r>
            <w:r>
              <w:rPr>
                <w:sz w:val="24"/>
              </w:rPr>
              <w:t>человека</w:t>
            </w:r>
            <w:r>
              <w:rPr>
                <w:spacing w:val="17"/>
                <w:sz w:val="24"/>
              </w:rPr>
              <w:t xml:space="preserve"> </w:t>
            </w:r>
            <w:r>
              <w:rPr>
                <w:sz w:val="24"/>
              </w:rPr>
              <w:t>в</w:t>
            </w:r>
            <w:r>
              <w:rPr>
                <w:spacing w:val="13"/>
                <w:sz w:val="24"/>
              </w:rPr>
              <w:t xml:space="preserve"> </w:t>
            </w:r>
            <w:r>
              <w:rPr>
                <w:spacing w:val="-2"/>
                <w:sz w:val="24"/>
              </w:rPr>
              <w:t>графическом</w:t>
            </w:r>
          </w:p>
          <w:p w14:paraId="0037B262">
            <w:pPr>
              <w:pStyle w:val="13"/>
              <w:tabs>
                <w:tab w:val="left" w:pos="1361"/>
                <w:tab w:val="left" w:pos="1692"/>
                <w:tab w:val="left" w:pos="2911"/>
                <w:tab w:val="left" w:pos="4762"/>
                <w:tab w:val="left" w:pos="5607"/>
                <w:tab w:val="left" w:pos="6212"/>
              </w:tabs>
              <w:spacing w:line="274" w:lineRule="exact"/>
              <w:ind w:left="112" w:right="99"/>
              <w:rPr>
                <w:sz w:val="24"/>
              </w:rPr>
            </w:pPr>
            <w:r>
              <w:rPr>
                <w:spacing w:val="-2"/>
                <w:sz w:val="24"/>
              </w:rPr>
              <w:t>редакторе</w:t>
            </w:r>
            <w:r>
              <w:rPr>
                <w:sz w:val="24"/>
              </w:rPr>
              <w:tab/>
            </w:r>
            <w:r>
              <w:rPr>
                <w:spacing w:val="-10"/>
                <w:sz w:val="24"/>
              </w:rPr>
              <w:t>с</w:t>
            </w:r>
            <w:r>
              <w:rPr>
                <w:sz w:val="24"/>
              </w:rPr>
              <w:tab/>
            </w:r>
            <w:r>
              <w:rPr>
                <w:spacing w:val="-2"/>
                <w:sz w:val="24"/>
              </w:rPr>
              <w:t>помощью</w:t>
            </w:r>
            <w:r>
              <w:rPr>
                <w:sz w:val="24"/>
              </w:rPr>
              <w:tab/>
            </w:r>
            <w:r>
              <w:rPr>
                <w:spacing w:val="-2"/>
                <w:sz w:val="24"/>
              </w:rPr>
              <w:t>геометрических</w:t>
            </w:r>
            <w:r>
              <w:rPr>
                <w:sz w:val="24"/>
              </w:rPr>
              <w:tab/>
            </w:r>
            <w:r>
              <w:rPr>
                <w:spacing w:val="-2"/>
                <w:sz w:val="24"/>
              </w:rPr>
              <w:t>фигур</w:t>
            </w:r>
            <w:r>
              <w:rPr>
                <w:sz w:val="24"/>
              </w:rPr>
              <w:tab/>
            </w:r>
            <w:r>
              <w:rPr>
                <w:spacing w:val="-4"/>
                <w:sz w:val="24"/>
              </w:rPr>
              <w:t>или</w:t>
            </w:r>
            <w:r>
              <w:rPr>
                <w:sz w:val="24"/>
              </w:rPr>
              <w:tab/>
            </w:r>
            <w:r>
              <w:rPr>
                <w:spacing w:val="-8"/>
                <w:sz w:val="24"/>
              </w:rPr>
              <w:t xml:space="preserve">на </w:t>
            </w:r>
            <w:r>
              <w:rPr>
                <w:sz w:val="24"/>
              </w:rPr>
              <w:t>линейной основе</w:t>
            </w:r>
          </w:p>
        </w:tc>
      </w:tr>
      <w:tr w14:paraId="30521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3D93E096">
            <w:pPr>
              <w:rPr>
                <w:sz w:val="2"/>
                <w:szCs w:val="2"/>
              </w:rPr>
            </w:pPr>
          </w:p>
        </w:tc>
        <w:tc>
          <w:tcPr>
            <w:tcW w:w="1635" w:type="dxa"/>
          </w:tcPr>
          <w:p w14:paraId="0829066A">
            <w:pPr>
              <w:pStyle w:val="13"/>
              <w:spacing w:line="265" w:lineRule="exact"/>
              <w:ind w:left="684"/>
              <w:rPr>
                <w:sz w:val="24"/>
              </w:rPr>
            </w:pPr>
            <w:r>
              <w:rPr>
                <w:spacing w:val="-5"/>
                <w:sz w:val="24"/>
              </w:rPr>
              <w:t>7.7</w:t>
            </w:r>
          </w:p>
        </w:tc>
        <w:tc>
          <w:tcPr>
            <w:tcW w:w="6553" w:type="dxa"/>
          </w:tcPr>
          <w:p w14:paraId="63A7D646">
            <w:pPr>
              <w:pStyle w:val="13"/>
              <w:tabs>
                <w:tab w:val="left" w:pos="1154"/>
                <w:tab w:val="left" w:pos="1874"/>
                <w:tab w:val="left" w:pos="3956"/>
                <w:tab w:val="left" w:pos="5506"/>
              </w:tabs>
              <w:spacing w:line="235" w:lineRule="auto"/>
              <w:ind w:left="112" w:right="112" w:firstLine="566"/>
              <w:rPr>
                <w:sz w:val="24"/>
              </w:rPr>
            </w:pPr>
            <w:r>
              <w:rPr>
                <w:sz w:val="24"/>
              </w:rPr>
              <w:t>изобразить</w:t>
            </w:r>
            <w:r>
              <w:rPr>
                <w:spacing w:val="40"/>
                <w:sz w:val="24"/>
              </w:rPr>
              <w:t xml:space="preserve"> </w:t>
            </w:r>
            <w:r>
              <w:rPr>
                <w:sz w:val="24"/>
              </w:rPr>
              <w:t>различные</w:t>
            </w:r>
            <w:r>
              <w:rPr>
                <w:spacing w:val="40"/>
                <w:sz w:val="24"/>
              </w:rPr>
              <w:t xml:space="preserve"> </w:t>
            </w:r>
            <w:r>
              <w:rPr>
                <w:sz w:val="24"/>
              </w:rPr>
              <w:t>фазы</w:t>
            </w:r>
            <w:r>
              <w:rPr>
                <w:spacing w:val="40"/>
                <w:sz w:val="24"/>
              </w:rPr>
              <w:t xml:space="preserve"> </w:t>
            </w:r>
            <w:r>
              <w:rPr>
                <w:sz w:val="24"/>
              </w:rPr>
              <w:t>движения,</w:t>
            </w:r>
            <w:r>
              <w:rPr>
                <w:spacing w:val="40"/>
                <w:sz w:val="24"/>
              </w:rPr>
              <w:t xml:space="preserve"> </w:t>
            </w:r>
            <w:r>
              <w:rPr>
                <w:sz w:val="24"/>
              </w:rPr>
              <w:t>двигая</w:t>
            </w:r>
            <w:r>
              <w:rPr>
                <w:spacing w:val="40"/>
                <w:sz w:val="24"/>
              </w:rPr>
              <w:t xml:space="preserve"> </w:t>
            </w:r>
            <w:r>
              <w:rPr>
                <w:sz w:val="24"/>
              </w:rPr>
              <w:t xml:space="preserve">части </w:t>
            </w:r>
            <w:r>
              <w:rPr>
                <w:spacing w:val="-2"/>
                <w:sz w:val="24"/>
              </w:rPr>
              <w:t>фигуры</w:t>
            </w:r>
            <w:r>
              <w:rPr>
                <w:sz w:val="24"/>
              </w:rPr>
              <w:tab/>
            </w:r>
            <w:r>
              <w:rPr>
                <w:spacing w:val="-4"/>
                <w:sz w:val="24"/>
              </w:rPr>
              <w:t>(при</w:t>
            </w:r>
            <w:r>
              <w:rPr>
                <w:sz w:val="24"/>
              </w:rPr>
              <w:tab/>
            </w:r>
            <w:r>
              <w:rPr>
                <w:spacing w:val="-2"/>
                <w:sz w:val="24"/>
              </w:rPr>
              <w:t>соответствующих</w:t>
            </w:r>
            <w:r>
              <w:rPr>
                <w:sz w:val="24"/>
              </w:rPr>
              <w:tab/>
            </w:r>
            <w:r>
              <w:rPr>
                <w:spacing w:val="-2"/>
                <w:sz w:val="24"/>
              </w:rPr>
              <w:t>технических</w:t>
            </w:r>
            <w:r>
              <w:rPr>
                <w:sz w:val="24"/>
              </w:rPr>
              <w:tab/>
            </w:r>
            <w:r>
              <w:rPr>
                <w:spacing w:val="-4"/>
                <w:sz w:val="24"/>
              </w:rPr>
              <w:t xml:space="preserve">условиях </w:t>
            </w:r>
            <w:r>
              <w:rPr>
                <w:sz w:val="24"/>
              </w:rPr>
              <w:t>создать анимацию схематического движения человека)</w:t>
            </w:r>
          </w:p>
        </w:tc>
      </w:tr>
      <w:tr w14:paraId="5B752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92690B9">
            <w:pPr>
              <w:rPr>
                <w:sz w:val="2"/>
                <w:szCs w:val="2"/>
              </w:rPr>
            </w:pPr>
          </w:p>
        </w:tc>
        <w:tc>
          <w:tcPr>
            <w:tcW w:w="1635" w:type="dxa"/>
          </w:tcPr>
          <w:p w14:paraId="4553306B">
            <w:pPr>
              <w:pStyle w:val="13"/>
              <w:spacing w:line="265" w:lineRule="exact"/>
              <w:ind w:left="684"/>
              <w:rPr>
                <w:sz w:val="24"/>
              </w:rPr>
            </w:pPr>
            <w:r>
              <w:rPr>
                <w:spacing w:val="-5"/>
                <w:sz w:val="24"/>
              </w:rPr>
              <w:t>7.8</w:t>
            </w:r>
          </w:p>
        </w:tc>
        <w:tc>
          <w:tcPr>
            <w:tcW w:w="6553" w:type="dxa"/>
          </w:tcPr>
          <w:p w14:paraId="6137C465">
            <w:pPr>
              <w:pStyle w:val="13"/>
              <w:tabs>
                <w:tab w:val="left" w:pos="1941"/>
                <w:tab w:val="left" w:pos="3406"/>
                <w:tab w:val="left" w:pos="4726"/>
              </w:tabs>
              <w:spacing w:line="265" w:lineRule="exact"/>
              <w:ind w:left="112" w:firstLine="566"/>
              <w:rPr>
                <w:sz w:val="24"/>
              </w:rPr>
            </w:pPr>
            <w:r>
              <w:rPr>
                <w:spacing w:val="-2"/>
                <w:sz w:val="24"/>
              </w:rPr>
              <w:t>Освоить</w:t>
            </w:r>
            <w:r>
              <w:rPr>
                <w:sz w:val="24"/>
              </w:rPr>
              <w:tab/>
            </w:r>
            <w:r>
              <w:rPr>
                <w:spacing w:val="-2"/>
                <w:sz w:val="24"/>
              </w:rPr>
              <w:t>анимацию</w:t>
            </w:r>
            <w:r>
              <w:rPr>
                <w:sz w:val="24"/>
              </w:rPr>
              <w:tab/>
            </w:r>
            <w:r>
              <w:rPr>
                <w:spacing w:val="-2"/>
                <w:sz w:val="24"/>
              </w:rPr>
              <w:t>простого</w:t>
            </w:r>
            <w:r>
              <w:rPr>
                <w:sz w:val="24"/>
              </w:rPr>
              <w:tab/>
            </w:r>
            <w:r>
              <w:rPr>
                <w:spacing w:val="-2"/>
                <w:sz w:val="24"/>
              </w:rPr>
              <w:t>повторяющегося</w:t>
            </w:r>
          </w:p>
          <w:p w14:paraId="0F7C96D4">
            <w:pPr>
              <w:pStyle w:val="13"/>
              <w:tabs>
                <w:tab w:val="left" w:pos="1332"/>
                <w:tab w:val="left" w:pos="2875"/>
                <w:tab w:val="left" w:pos="3207"/>
                <w:tab w:val="left" w:pos="4743"/>
                <w:tab w:val="left" w:pos="5982"/>
              </w:tabs>
              <w:spacing w:line="274" w:lineRule="exact"/>
              <w:ind w:left="112" w:right="106"/>
              <w:rPr>
                <w:sz w:val="24"/>
              </w:rPr>
            </w:pPr>
            <w:r>
              <w:rPr>
                <w:spacing w:val="-2"/>
                <w:sz w:val="24"/>
              </w:rPr>
              <w:t>движения</w:t>
            </w:r>
            <w:r>
              <w:rPr>
                <w:sz w:val="24"/>
              </w:rPr>
              <w:tab/>
            </w:r>
            <w:r>
              <w:rPr>
                <w:spacing w:val="-2"/>
                <w:sz w:val="24"/>
              </w:rPr>
              <w:t>изображения</w:t>
            </w:r>
            <w:r>
              <w:rPr>
                <w:sz w:val="24"/>
              </w:rPr>
              <w:tab/>
            </w:r>
            <w:r>
              <w:rPr>
                <w:spacing w:val="-10"/>
                <w:sz w:val="24"/>
              </w:rPr>
              <w:t>в</w:t>
            </w:r>
            <w:r>
              <w:rPr>
                <w:sz w:val="24"/>
              </w:rPr>
              <w:tab/>
            </w:r>
            <w:r>
              <w:rPr>
                <w:spacing w:val="-2"/>
                <w:sz w:val="24"/>
              </w:rPr>
              <w:t>виртуальном</w:t>
            </w:r>
            <w:r>
              <w:rPr>
                <w:sz w:val="24"/>
              </w:rPr>
              <w:tab/>
            </w:r>
            <w:r>
              <w:rPr>
                <w:spacing w:val="-2"/>
                <w:sz w:val="24"/>
              </w:rPr>
              <w:t>редакторе</w:t>
            </w:r>
            <w:r>
              <w:rPr>
                <w:sz w:val="24"/>
              </w:rPr>
              <w:tab/>
            </w:r>
            <w:r>
              <w:rPr>
                <w:spacing w:val="-6"/>
                <w:sz w:val="24"/>
              </w:rPr>
              <w:t xml:space="preserve">GIF- </w:t>
            </w:r>
            <w:r>
              <w:rPr>
                <w:spacing w:val="-2"/>
                <w:sz w:val="24"/>
              </w:rPr>
              <w:t>анимации</w:t>
            </w:r>
          </w:p>
        </w:tc>
      </w:tr>
      <w:tr w14:paraId="72AE8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65BF6F61">
            <w:pPr>
              <w:rPr>
                <w:sz w:val="2"/>
                <w:szCs w:val="2"/>
              </w:rPr>
            </w:pPr>
          </w:p>
        </w:tc>
        <w:tc>
          <w:tcPr>
            <w:tcW w:w="1635" w:type="dxa"/>
          </w:tcPr>
          <w:p w14:paraId="46A711BD">
            <w:pPr>
              <w:pStyle w:val="13"/>
              <w:spacing w:line="265" w:lineRule="exact"/>
              <w:ind w:left="684"/>
              <w:rPr>
                <w:sz w:val="24"/>
              </w:rPr>
            </w:pPr>
            <w:r>
              <w:rPr>
                <w:spacing w:val="-5"/>
                <w:sz w:val="24"/>
              </w:rPr>
              <w:t>7.9</w:t>
            </w:r>
          </w:p>
        </w:tc>
        <w:tc>
          <w:tcPr>
            <w:tcW w:w="6553" w:type="dxa"/>
          </w:tcPr>
          <w:p w14:paraId="74EEF8EB">
            <w:pPr>
              <w:pStyle w:val="13"/>
              <w:ind w:left="112" w:right="89" w:firstLine="566"/>
              <w:jc w:val="both"/>
              <w:rPr>
                <w:sz w:val="24"/>
              </w:rPr>
            </w:pPr>
            <w:r>
              <w:rPr>
                <w:sz w:val="24"/>
              </w:rPr>
              <w:t>Освоить и проводить компьютерные презентации в программе PowerPoint по темам изучаемого материала, собирая</w:t>
            </w:r>
            <w:r>
              <w:rPr>
                <w:spacing w:val="65"/>
                <w:sz w:val="24"/>
              </w:rPr>
              <w:t xml:space="preserve"> </w:t>
            </w:r>
            <w:r>
              <w:rPr>
                <w:sz w:val="24"/>
              </w:rPr>
              <w:t>в</w:t>
            </w:r>
            <w:r>
              <w:rPr>
                <w:spacing w:val="68"/>
                <w:sz w:val="24"/>
              </w:rPr>
              <w:t xml:space="preserve"> </w:t>
            </w:r>
            <w:r>
              <w:rPr>
                <w:sz w:val="24"/>
              </w:rPr>
              <w:t>поисковых</w:t>
            </w:r>
            <w:r>
              <w:rPr>
                <w:spacing w:val="67"/>
                <w:sz w:val="24"/>
              </w:rPr>
              <w:t xml:space="preserve"> </w:t>
            </w:r>
            <w:r>
              <w:rPr>
                <w:sz w:val="24"/>
              </w:rPr>
              <w:t>системах</w:t>
            </w:r>
            <w:r>
              <w:rPr>
                <w:spacing w:val="70"/>
                <w:sz w:val="24"/>
              </w:rPr>
              <w:t xml:space="preserve"> </w:t>
            </w:r>
            <w:r>
              <w:rPr>
                <w:sz w:val="24"/>
              </w:rPr>
              <w:t>нужный</w:t>
            </w:r>
            <w:r>
              <w:rPr>
                <w:spacing w:val="68"/>
                <w:sz w:val="24"/>
              </w:rPr>
              <w:t xml:space="preserve"> </w:t>
            </w:r>
            <w:r>
              <w:rPr>
                <w:sz w:val="24"/>
              </w:rPr>
              <w:t>материал,</w:t>
            </w:r>
            <w:r>
              <w:rPr>
                <w:spacing w:val="69"/>
                <w:sz w:val="24"/>
              </w:rPr>
              <w:t xml:space="preserve"> </w:t>
            </w:r>
            <w:r>
              <w:rPr>
                <w:sz w:val="24"/>
              </w:rPr>
              <w:t>или</w:t>
            </w:r>
            <w:r>
              <w:rPr>
                <w:spacing w:val="67"/>
                <w:sz w:val="24"/>
              </w:rPr>
              <w:t xml:space="preserve"> </w:t>
            </w:r>
            <w:r>
              <w:rPr>
                <w:spacing w:val="-5"/>
                <w:sz w:val="24"/>
              </w:rPr>
              <w:t>на</w:t>
            </w:r>
          </w:p>
          <w:p w14:paraId="0DCB4FEC">
            <w:pPr>
              <w:pStyle w:val="13"/>
              <w:spacing w:line="268" w:lineRule="exact"/>
              <w:ind w:left="112" w:right="122"/>
              <w:jc w:val="both"/>
              <w:rPr>
                <w:sz w:val="24"/>
              </w:rPr>
            </w:pPr>
            <w:r>
              <w:rPr>
                <w:sz w:val="24"/>
              </w:rPr>
              <w:t xml:space="preserve">основе собственных фотографий и фотографий своих </w:t>
            </w:r>
            <w:r>
              <w:rPr>
                <w:spacing w:val="-2"/>
                <w:sz w:val="24"/>
              </w:rPr>
              <w:t>рисунков;</w:t>
            </w:r>
          </w:p>
        </w:tc>
      </w:tr>
      <w:tr w14:paraId="366F0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15AE2C25">
            <w:pPr>
              <w:rPr>
                <w:sz w:val="2"/>
                <w:szCs w:val="2"/>
              </w:rPr>
            </w:pPr>
          </w:p>
        </w:tc>
        <w:tc>
          <w:tcPr>
            <w:tcW w:w="1635" w:type="dxa"/>
          </w:tcPr>
          <w:p w14:paraId="00EAC015">
            <w:pPr>
              <w:pStyle w:val="13"/>
              <w:spacing w:line="265" w:lineRule="exact"/>
              <w:ind w:left="684"/>
              <w:rPr>
                <w:sz w:val="24"/>
              </w:rPr>
            </w:pPr>
            <w:r>
              <w:rPr>
                <w:spacing w:val="-4"/>
                <w:sz w:val="24"/>
              </w:rPr>
              <w:t>7.10</w:t>
            </w:r>
          </w:p>
        </w:tc>
        <w:tc>
          <w:tcPr>
            <w:tcW w:w="6553" w:type="dxa"/>
          </w:tcPr>
          <w:p w14:paraId="20E0F5B3">
            <w:pPr>
              <w:pStyle w:val="13"/>
              <w:tabs>
                <w:tab w:val="left" w:pos="1677"/>
                <w:tab w:val="left" w:pos="3209"/>
                <w:tab w:val="left" w:pos="4385"/>
                <w:tab w:val="left" w:pos="5650"/>
              </w:tabs>
              <w:spacing w:line="237" w:lineRule="auto"/>
              <w:ind w:left="112" w:right="107" w:firstLine="566"/>
              <w:rPr>
                <w:sz w:val="24"/>
              </w:rPr>
            </w:pPr>
            <w:r>
              <w:rPr>
                <w:spacing w:val="-2"/>
                <w:sz w:val="24"/>
              </w:rPr>
              <w:t>делать</w:t>
            </w:r>
            <w:r>
              <w:rPr>
                <w:sz w:val="24"/>
              </w:rPr>
              <w:tab/>
            </w:r>
            <w:r>
              <w:rPr>
                <w:spacing w:val="-2"/>
                <w:sz w:val="24"/>
              </w:rPr>
              <w:t>шрифтовые</w:t>
            </w:r>
            <w:r>
              <w:rPr>
                <w:sz w:val="24"/>
              </w:rPr>
              <w:tab/>
            </w:r>
            <w:r>
              <w:rPr>
                <w:spacing w:val="-2"/>
                <w:sz w:val="24"/>
              </w:rPr>
              <w:t>надписи</w:t>
            </w:r>
            <w:r>
              <w:rPr>
                <w:sz w:val="24"/>
              </w:rPr>
              <w:tab/>
            </w:r>
            <w:r>
              <w:rPr>
                <w:spacing w:val="-2"/>
                <w:sz w:val="24"/>
              </w:rPr>
              <w:t>наиболее</w:t>
            </w:r>
            <w:r>
              <w:rPr>
                <w:sz w:val="24"/>
              </w:rPr>
              <w:tab/>
            </w:r>
            <w:r>
              <w:rPr>
                <w:spacing w:val="-4"/>
                <w:sz w:val="24"/>
              </w:rPr>
              <w:t xml:space="preserve">важных </w:t>
            </w:r>
            <w:r>
              <w:rPr>
                <w:sz w:val="24"/>
              </w:rPr>
              <w:t>определений, названий, положений, которые надо помнить и</w:t>
            </w:r>
          </w:p>
          <w:p w14:paraId="36155577">
            <w:pPr>
              <w:pStyle w:val="13"/>
              <w:spacing w:line="271" w:lineRule="exact"/>
              <w:ind w:left="112"/>
              <w:rPr>
                <w:sz w:val="24"/>
              </w:rPr>
            </w:pPr>
            <w:r>
              <w:rPr>
                <w:spacing w:val="-2"/>
                <w:sz w:val="24"/>
              </w:rPr>
              <w:t>знать</w:t>
            </w:r>
          </w:p>
        </w:tc>
      </w:tr>
      <w:tr w14:paraId="0FFA7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1990DD27">
            <w:pPr>
              <w:rPr>
                <w:sz w:val="2"/>
                <w:szCs w:val="2"/>
              </w:rPr>
            </w:pPr>
          </w:p>
        </w:tc>
        <w:tc>
          <w:tcPr>
            <w:tcW w:w="1635" w:type="dxa"/>
          </w:tcPr>
          <w:p w14:paraId="1FEB6097">
            <w:pPr>
              <w:pStyle w:val="13"/>
              <w:spacing w:line="265" w:lineRule="exact"/>
              <w:ind w:left="684"/>
              <w:rPr>
                <w:sz w:val="24"/>
              </w:rPr>
            </w:pPr>
            <w:r>
              <w:rPr>
                <w:spacing w:val="-4"/>
                <w:sz w:val="24"/>
              </w:rPr>
              <w:t>7.11</w:t>
            </w:r>
          </w:p>
        </w:tc>
        <w:tc>
          <w:tcPr>
            <w:tcW w:w="6553" w:type="dxa"/>
          </w:tcPr>
          <w:p w14:paraId="3C3D6B56">
            <w:pPr>
              <w:pStyle w:val="13"/>
              <w:spacing w:line="230" w:lineRule="auto"/>
              <w:ind w:left="112" w:firstLine="568"/>
              <w:rPr>
                <w:sz w:val="24"/>
              </w:rPr>
            </w:pPr>
            <w:r>
              <w:rPr>
                <w:sz w:val="24"/>
              </w:rPr>
              <w:t>Совершать виртуальные тематические путешествия по художественным музеям мира .</w:t>
            </w:r>
          </w:p>
        </w:tc>
      </w:tr>
    </w:tbl>
    <w:p w14:paraId="6DEF9A4E">
      <w:pPr>
        <w:pStyle w:val="8"/>
        <w:spacing w:before="25" w:after="8" w:line="242" w:lineRule="auto"/>
        <w:ind w:right="885" w:firstLine="705"/>
        <w:jc w:val="left"/>
      </w:pPr>
      <w:r>
        <w:t>Перечень</w:t>
      </w:r>
      <w:r>
        <w:rPr>
          <w:spacing w:val="40"/>
        </w:rPr>
        <w:t xml:space="preserve"> </w:t>
      </w:r>
      <w:r>
        <w:t>распределённых</w:t>
      </w:r>
      <w:r>
        <w:rPr>
          <w:spacing w:val="36"/>
        </w:rPr>
        <w:t xml:space="preserve"> </w:t>
      </w:r>
      <w:r>
        <w:t>по</w:t>
      </w:r>
      <w:r>
        <w:rPr>
          <w:spacing w:val="40"/>
        </w:rPr>
        <w:t xml:space="preserve"> </w:t>
      </w:r>
      <w:r>
        <w:t>классам</w:t>
      </w:r>
      <w:r>
        <w:rPr>
          <w:spacing w:val="36"/>
        </w:rPr>
        <w:t xml:space="preserve"> </w:t>
      </w:r>
      <w:r>
        <w:t>проверяемых</w:t>
      </w:r>
      <w:r>
        <w:rPr>
          <w:spacing w:val="39"/>
        </w:rPr>
        <w:t xml:space="preserve"> </w:t>
      </w:r>
      <w:r>
        <w:t>элементов</w:t>
      </w:r>
      <w:r>
        <w:rPr>
          <w:spacing w:val="40"/>
        </w:rPr>
        <w:t xml:space="preserve"> </w:t>
      </w:r>
      <w:r>
        <w:t>содержания</w:t>
      </w:r>
      <w:r>
        <w:rPr>
          <w:spacing w:val="37"/>
        </w:rPr>
        <w:t xml:space="preserve"> </w:t>
      </w:r>
      <w:r>
        <w:t xml:space="preserve">по </w:t>
      </w:r>
      <w:r>
        <w:rPr>
          <w:spacing w:val="-2"/>
        </w:rPr>
        <w:t>музыке</w:t>
      </w: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79"/>
      </w:tblGrid>
      <w:tr w14:paraId="563C8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tcPr>
          <w:p w14:paraId="0E62A0C5">
            <w:pPr>
              <w:pStyle w:val="13"/>
              <w:spacing w:line="265" w:lineRule="exact"/>
              <w:ind w:left="681"/>
              <w:rPr>
                <w:sz w:val="24"/>
              </w:rPr>
            </w:pPr>
            <w:r>
              <w:rPr>
                <w:spacing w:val="-5"/>
                <w:sz w:val="24"/>
              </w:rPr>
              <w:t>Ко</w:t>
            </w:r>
          </w:p>
          <w:p w14:paraId="6978B434">
            <w:pPr>
              <w:pStyle w:val="13"/>
              <w:spacing w:before="6" w:line="232" w:lineRule="auto"/>
              <w:ind w:left="115" w:right="272"/>
              <w:rPr>
                <w:sz w:val="24"/>
              </w:rPr>
            </w:pPr>
            <w:r>
              <w:rPr>
                <w:spacing w:val="-10"/>
                <w:sz w:val="24"/>
              </w:rPr>
              <w:t xml:space="preserve">д </w:t>
            </w:r>
            <w:r>
              <w:rPr>
                <w:spacing w:val="-4"/>
                <w:sz w:val="24"/>
              </w:rPr>
              <w:t>раздела</w:t>
            </w:r>
          </w:p>
        </w:tc>
        <w:tc>
          <w:tcPr>
            <w:tcW w:w="1632" w:type="dxa"/>
          </w:tcPr>
          <w:p w14:paraId="6E841D00">
            <w:pPr>
              <w:pStyle w:val="13"/>
              <w:spacing w:line="265" w:lineRule="exact"/>
              <w:ind w:left="115" w:firstLine="567"/>
              <w:rPr>
                <w:sz w:val="24"/>
              </w:rPr>
            </w:pPr>
            <w:r>
              <w:rPr>
                <w:spacing w:val="-5"/>
                <w:sz w:val="24"/>
              </w:rPr>
              <w:t>Код</w:t>
            </w:r>
          </w:p>
          <w:p w14:paraId="0CE8D6A4">
            <w:pPr>
              <w:pStyle w:val="13"/>
              <w:spacing w:line="274" w:lineRule="exact"/>
              <w:ind w:left="115"/>
              <w:rPr>
                <w:sz w:val="24"/>
              </w:rPr>
            </w:pPr>
            <w:r>
              <w:rPr>
                <w:spacing w:val="-4"/>
                <w:sz w:val="24"/>
              </w:rPr>
              <w:t xml:space="preserve">проверяемого </w:t>
            </w:r>
            <w:r>
              <w:rPr>
                <w:spacing w:val="-2"/>
                <w:sz w:val="24"/>
              </w:rPr>
              <w:t>элемента</w:t>
            </w:r>
          </w:p>
        </w:tc>
        <w:tc>
          <w:tcPr>
            <w:tcW w:w="6579" w:type="dxa"/>
          </w:tcPr>
          <w:p w14:paraId="30C1C924">
            <w:pPr>
              <w:pStyle w:val="13"/>
              <w:spacing w:line="265"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16BEB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4CE6FA3A">
            <w:pPr>
              <w:pStyle w:val="13"/>
              <w:spacing w:line="270" w:lineRule="exact"/>
              <w:ind w:left="681"/>
              <w:rPr>
                <w:b/>
                <w:sz w:val="24"/>
              </w:rPr>
            </w:pPr>
            <w:r>
              <w:rPr>
                <w:b/>
                <w:spacing w:val="-10"/>
                <w:sz w:val="24"/>
              </w:rPr>
              <w:t>1</w:t>
            </w:r>
          </w:p>
        </w:tc>
        <w:tc>
          <w:tcPr>
            <w:tcW w:w="8211" w:type="dxa"/>
            <w:gridSpan w:val="2"/>
          </w:tcPr>
          <w:p w14:paraId="267AB94D">
            <w:pPr>
              <w:pStyle w:val="13"/>
              <w:spacing w:line="253" w:lineRule="exact"/>
              <w:ind w:left="682"/>
              <w:rPr>
                <w:b/>
                <w:sz w:val="24"/>
              </w:rPr>
            </w:pPr>
            <w:r>
              <w:rPr>
                <w:b/>
                <w:sz w:val="24"/>
              </w:rPr>
              <w:t>Модуль</w:t>
            </w:r>
            <w:r>
              <w:rPr>
                <w:b/>
                <w:spacing w:val="-5"/>
                <w:sz w:val="24"/>
              </w:rPr>
              <w:t xml:space="preserve"> </w:t>
            </w:r>
            <w:r>
              <w:rPr>
                <w:b/>
                <w:sz w:val="24"/>
              </w:rPr>
              <w:t>№</w:t>
            </w:r>
            <w:r>
              <w:rPr>
                <w:b/>
                <w:spacing w:val="-3"/>
                <w:sz w:val="24"/>
              </w:rPr>
              <w:t xml:space="preserve"> </w:t>
            </w:r>
            <w:r>
              <w:rPr>
                <w:b/>
                <w:sz w:val="24"/>
              </w:rPr>
              <w:t>1</w:t>
            </w:r>
            <w:r>
              <w:rPr>
                <w:b/>
                <w:spacing w:val="-2"/>
                <w:sz w:val="24"/>
              </w:rPr>
              <w:t xml:space="preserve"> </w:t>
            </w:r>
            <w:r>
              <w:rPr>
                <w:b/>
                <w:sz w:val="24"/>
              </w:rPr>
              <w:t>«Музыкальная</w:t>
            </w:r>
            <w:r>
              <w:rPr>
                <w:b/>
                <w:spacing w:val="-6"/>
                <w:sz w:val="24"/>
              </w:rPr>
              <w:t xml:space="preserve"> </w:t>
            </w:r>
            <w:r>
              <w:rPr>
                <w:b/>
                <w:spacing w:val="-2"/>
                <w:sz w:val="24"/>
              </w:rPr>
              <w:t>грамота»</w:t>
            </w:r>
          </w:p>
        </w:tc>
      </w:tr>
      <w:tr w14:paraId="0CA81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6A888F44">
            <w:pPr>
              <w:rPr>
                <w:sz w:val="2"/>
                <w:szCs w:val="2"/>
              </w:rPr>
            </w:pPr>
          </w:p>
        </w:tc>
        <w:tc>
          <w:tcPr>
            <w:tcW w:w="1632" w:type="dxa"/>
          </w:tcPr>
          <w:p w14:paraId="39715A82">
            <w:pPr>
              <w:pStyle w:val="13"/>
              <w:spacing w:line="265" w:lineRule="exact"/>
              <w:ind w:left="143" w:right="101"/>
              <w:jc w:val="center"/>
              <w:rPr>
                <w:sz w:val="24"/>
              </w:rPr>
            </w:pPr>
            <w:r>
              <w:rPr>
                <w:spacing w:val="-5"/>
                <w:sz w:val="24"/>
              </w:rPr>
              <w:t>1.1</w:t>
            </w:r>
          </w:p>
        </w:tc>
        <w:tc>
          <w:tcPr>
            <w:tcW w:w="6579" w:type="dxa"/>
          </w:tcPr>
          <w:p w14:paraId="24AED64C">
            <w:pPr>
              <w:pStyle w:val="13"/>
              <w:spacing w:line="232" w:lineRule="auto"/>
              <w:ind w:left="118" w:firstLine="566"/>
              <w:rPr>
                <w:sz w:val="24"/>
              </w:rPr>
            </w:pPr>
            <w:r>
              <w:rPr>
                <w:sz w:val="24"/>
              </w:rPr>
              <w:t>классифицировать</w:t>
            </w:r>
            <w:r>
              <w:rPr>
                <w:spacing w:val="80"/>
                <w:sz w:val="24"/>
              </w:rPr>
              <w:t xml:space="preserve"> </w:t>
            </w:r>
            <w:r>
              <w:rPr>
                <w:sz w:val="24"/>
              </w:rPr>
              <w:t>звуки:</w:t>
            </w:r>
            <w:r>
              <w:rPr>
                <w:spacing w:val="80"/>
                <w:sz w:val="24"/>
              </w:rPr>
              <w:t xml:space="preserve"> </w:t>
            </w:r>
            <w:r>
              <w:rPr>
                <w:sz w:val="24"/>
              </w:rPr>
              <w:t>шумовые</w:t>
            </w:r>
            <w:r>
              <w:rPr>
                <w:spacing w:val="80"/>
                <w:sz w:val="24"/>
              </w:rPr>
              <w:t xml:space="preserve"> </w:t>
            </w:r>
            <w:r>
              <w:rPr>
                <w:sz w:val="24"/>
              </w:rPr>
              <w:t>и</w:t>
            </w:r>
            <w:r>
              <w:rPr>
                <w:spacing w:val="80"/>
                <w:sz w:val="24"/>
              </w:rPr>
              <w:t xml:space="preserve"> </w:t>
            </w:r>
            <w:r>
              <w:rPr>
                <w:sz w:val="24"/>
              </w:rPr>
              <w:t>музыкальные, длинные, короткие, тихие, громкие, низкие, высокие</w:t>
            </w:r>
          </w:p>
        </w:tc>
      </w:tr>
      <w:tr w14:paraId="69A19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1635E1BF">
            <w:pPr>
              <w:rPr>
                <w:sz w:val="2"/>
                <w:szCs w:val="2"/>
              </w:rPr>
            </w:pPr>
          </w:p>
        </w:tc>
        <w:tc>
          <w:tcPr>
            <w:tcW w:w="1632" w:type="dxa"/>
          </w:tcPr>
          <w:p w14:paraId="10174AE8">
            <w:pPr>
              <w:pStyle w:val="13"/>
              <w:spacing w:line="266" w:lineRule="exact"/>
              <w:ind w:left="143" w:right="101"/>
              <w:jc w:val="center"/>
              <w:rPr>
                <w:sz w:val="24"/>
              </w:rPr>
            </w:pPr>
            <w:r>
              <w:rPr>
                <w:spacing w:val="-5"/>
                <w:sz w:val="24"/>
              </w:rPr>
              <w:t>1.2</w:t>
            </w:r>
          </w:p>
        </w:tc>
        <w:tc>
          <w:tcPr>
            <w:tcW w:w="6579" w:type="dxa"/>
          </w:tcPr>
          <w:p w14:paraId="73C5C7D3">
            <w:pPr>
              <w:pStyle w:val="13"/>
              <w:spacing w:line="232" w:lineRule="auto"/>
              <w:ind w:left="118" w:firstLine="566"/>
              <w:rPr>
                <w:sz w:val="24"/>
              </w:rPr>
            </w:pPr>
            <w:r>
              <w:rPr>
                <w:sz w:val="24"/>
              </w:rPr>
              <w:t>различать элементы музыкального языка (темп, тембр, регистр, динамика, ритм, мелодия, аккомпанемент и др.),</w:t>
            </w:r>
          </w:p>
        </w:tc>
      </w:tr>
      <w:tr w14:paraId="2215E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continue"/>
            <w:tcBorders>
              <w:top w:val="nil"/>
            </w:tcBorders>
          </w:tcPr>
          <w:p w14:paraId="12145F13">
            <w:pPr>
              <w:rPr>
                <w:sz w:val="2"/>
                <w:szCs w:val="2"/>
              </w:rPr>
            </w:pPr>
          </w:p>
        </w:tc>
        <w:tc>
          <w:tcPr>
            <w:tcW w:w="1632" w:type="dxa"/>
          </w:tcPr>
          <w:p w14:paraId="43E0FEEA">
            <w:pPr>
              <w:pStyle w:val="13"/>
              <w:spacing w:line="258" w:lineRule="exact"/>
              <w:ind w:left="143" w:right="101"/>
              <w:jc w:val="center"/>
              <w:rPr>
                <w:sz w:val="24"/>
              </w:rPr>
            </w:pPr>
            <w:r>
              <w:rPr>
                <w:spacing w:val="-5"/>
                <w:sz w:val="24"/>
              </w:rPr>
              <w:t>1.3</w:t>
            </w:r>
          </w:p>
        </w:tc>
        <w:tc>
          <w:tcPr>
            <w:tcW w:w="6579" w:type="dxa"/>
          </w:tcPr>
          <w:p w14:paraId="734BDF4F">
            <w:pPr>
              <w:pStyle w:val="13"/>
              <w:spacing w:line="258" w:lineRule="exact"/>
              <w:ind w:left="684"/>
              <w:rPr>
                <w:sz w:val="24"/>
              </w:rPr>
            </w:pPr>
            <w:r>
              <w:rPr>
                <w:sz w:val="24"/>
              </w:rPr>
              <w:t>уметь</w:t>
            </w:r>
            <w:r>
              <w:rPr>
                <w:spacing w:val="-11"/>
                <w:sz w:val="24"/>
              </w:rPr>
              <w:t xml:space="preserve"> </w:t>
            </w:r>
            <w:r>
              <w:rPr>
                <w:sz w:val="24"/>
              </w:rPr>
              <w:t>объяснить</w:t>
            </w:r>
            <w:r>
              <w:rPr>
                <w:spacing w:val="-11"/>
                <w:sz w:val="24"/>
              </w:rPr>
              <w:t xml:space="preserve"> </w:t>
            </w:r>
            <w:r>
              <w:rPr>
                <w:sz w:val="24"/>
              </w:rPr>
              <w:t>значение</w:t>
            </w:r>
            <w:r>
              <w:rPr>
                <w:spacing w:val="-14"/>
                <w:sz w:val="24"/>
              </w:rPr>
              <w:t xml:space="preserve"> </w:t>
            </w:r>
            <w:r>
              <w:rPr>
                <w:sz w:val="24"/>
              </w:rPr>
              <w:t>соответствующих</w:t>
            </w:r>
            <w:r>
              <w:rPr>
                <w:spacing w:val="-9"/>
                <w:sz w:val="24"/>
              </w:rPr>
              <w:t xml:space="preserve"> </w:t>
            </w:r>
            <w:r>
              <w:rPr>
                <w:spacing w:val="-2"/>
                <w:sz w:val="24"/>
              </w:rPr>
              <w:t>терминов</w:t>
            </w:r>
          </w:p>
        </w:tc>
      </w:tr>
      <w:tr w14:paraId="195DF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25A4A7AB">
            <w:pPr>
              <w:rPr>
                <w:sz w:val="2"/>
                <w:szCs w:val="2"/>
              </w:rPr>
            </w:pPr>
          </w:p>
        </w:tc>
        <w:tc>
          <w:tcPr>
            <w:tcW w:w="1632" w:type="dxa"/>
          </w:tcPr>
          <w:p w14:paraId="32263879">
            <w:pPr>
              <w:pStyle w:val="13"/>
              <w:spacing w:line="265" w:lineRule="exact"/>
              <w:ind w:left="143" w:right="101"/>
              <w:jc w:val="center"/>
              <w:rPr>
                <w:sz w:val="24"/>
              </w:rPr>
            </w:pPr>
            <w:r>
              <w:rPr>
                <w:spacing w:val="-5"/>
                <w:sz w:val="24"/>
              </w:rPr>
              <w:t>1.4</w:t>
            </w:r>
          </w:p>
        </w:tc>
        <w:tc>
          <w:tcPr>
            <w:tcW w:w="6579" w:type="dxa"/>
          </w:tcPr>
          <w:p w14:paraId="1E9777DD">
            <w:pPr>
              <w:pStyle w:val="13"/>
              <w:tabs>
                <w:tab w:val="left" w:pos="2141"/>
                <w:tab w:val="left" w:pos="4340"/>
                <w:tab w:val="left" w:pos="4914"/>
              </w:tabs>
              <w:spacing w:line="230" w:lineRule="auto"/>
              <w:ind w:left="118" w:right="115" w:firstLine="566"/>
              <w:rPr>
                <w:sz w:val="24"/>
              </w:rPr>
            </w:pPr>
            <w:r>
              <w:rPr>
                <w:spacing w:val="-2"/>
                <w:sz w:val="24"/>
              </w:rPr>
              <w:t>различать</w:t>
            </w:r>
            <w:r>
              <w:rPr>
                <w:sz w:val="24"/>
              </w:rPr>
              <w:tab/>
            </w:r>
            <w:r>
              <w:rPr>
                <w:spacing w:val="-2"/>
                <w:sz w:val="24"/>
              </w:rPr>
              <w:t>изобразительные</w:t>
            </w:r>
            <w:r>
              <w:rPr>
                <w:sz w:val="24"/>
              </w:rPr>
              <w:tab/>
            </w:r>
            <w:r>
              <w:rPr>
                <w:spacing w:val="-10"/>
                <w:sz w:val="24"/>
              </w:rPr>
              <w:t>и</w:t>
            </w:r>
            <w:r>
              <w:rPr>
                <w:sz w:val="24"/>
              </w:rPr>
              <w:tab/>
            </w:r>
            <w:r>
              <w:rPr>
                <w:spacing w:val="-4"/>
                <w:sz w:val="24"/>
              </w:rPr>
              <w:t xml:space="preserve">выразительные </w:t>
            </w:r>
            <w:r>
              <w:rPr>
                <w:spacing w:val="-2"/>
                <w:sz w:val="24"/>
              </w:rPr>
              <w:t>интонации,</w:t>
            </w:r>
          </w:p>
        </w:tc>
      </w:tr>
    </w:tbl>
    <w:p w14:paraId="42AAC675">
      <w:pPr>
        <w:pStyle w:val="13"/>
        <w:spacing w:after="0" w:line="230" w:lineRule="auto"/>
        <w:rPr>
          <w:sz w:val="24"/>
        </w:rPr>
        <w:sectPr>
          <w:type w:val="continuous"/>
          <w:pgSz w:w="11920" w:h="16850"/>
          <w:pgMar w:top="1080" w:right="0" w:bottom="1200" w:left="425" w:header="0" w:footer="947" w:gutter="0"/>
          <w:cols w:space="720" w:num="1"/>
        </w:sectPr>
      </w:pP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79"/>
      </w:tblGrid>
      <w:tr w14:paraId="7E055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restart"/>
          </w:tcPr>
          <w:p w14:paraId="6EF313A1">
            <w:pPr>
              <w:pStyle w:val="13"/>
              <w:rPr>
                <w:sz w:val="24"/>
              </w:rPr>
            </w:pPr>
          </w:p>
        </w:tc>
        <w:tc>
          <w:tcPr>
            <w:tcW w:w="1632" w:type="dxa"/>
          </w:tcPr>
          <w:p w14:paraId="3F96F55D">
            <w:pPr>
              <w:pStyle w:val="13"/>
              <w:spacing w:line="268" w:lineRule="exact"/>
              <w:ind w:left="143" w:right="115"/>
              <w:jc w:val="center"/>
              <w:rPr>
                <w:sz w:val="24"/>
              </w:rPr>
            </w:pPr>
            <w:r>
              <w:rPr>
                <w:spacing w:val="-5"/>
                <w:sz w:val="24"/>
              </w:rPr>
              <w:t>1.5</w:t>
            </w:r>
          </w:p>
        </w:tc>
        <w:tc>
          <w:tcPr>
            <w:tcW w:w="6579" w:type="dxa"/>
          </w:tcPr>
          <w:p w14:paraId="038D6414">
            <w:pPr>
              <w:pStyle w:val="13"/>
              <w:spacing w:line="230" w:lineRule="auto"/>
              <w:ind w:left="118" w:firstLine="566"/>
              <w:rPr>
                <w:sz w:val="24"/>
              </w:rPr>
            </w:pPr>
            <w:r>
              <w:rPr>
                <w:sz w:val="24"/>
              </w:rPr>
              <w:t>находить признаки</w:t>
            </w:r>
            <w:r>
              <w:rPr>
                <w:spacing w:val="-1"/>
                <w:sz w:val="24"/>
              </w:rPr>
              <w:t xml:space="preserve"> </w:t>
            </w:r>
            <w:r>
              <w:rPr>
                <w:sz w:val="24"/>
              </w:rPr>
              <w:t>сходства и различия</w:t>
            </w:r>
            <w:r>
              <w:rPr>
                <w:spacing w:val="-3"/>
                <w:sz w:val="24"/>
              </w:rPr>
              <w:t xml:space="preserve"> </w:t>
            </w:r>
            <w:r>
              <w:rPr>
                <w:sz w:val="24"/>
              </w:rPr>
              <w:t>музыкальных</w:t>
            </w:r>
            <w:r>
              <w:rPr>
                <w:spacing w:val="-3"/>
                <w:sz w:val="24"/>
              </w:rPr>
              <w:t xml:space="preserve"> </w:t>
            </w:r>
            <w:r>
              <w:rPr>
                <w:sz w:val="24"/>
              </w:rPr>
              <w:t>и речевых интонаций</w:t>
            </w:r>
          </w:p>
        </w:tc>
      </w:tr>
      <w:tr w14:paraId="1A272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01A45D0B">
            <w:pPr>
              <w:rPr>
                <w:sz w:val="2"/>
                <w:szCs w:val="2"/>
              </w:rPr>
            </w:pPr>
          </w:p>
        </w:tc>
        <w:tc>
          <w:tcPr>
            <w:tcW w:w="1632" w:type="dxa"/>
          </w:tcPr>
          <w:p w14:paraId="45ACAC04">
            <w:pPr>
              <w:pStyle w:val="13"/>
              <w:spacing w:line="265" w:lineRule="exact"/>
              <w:ind w:left="143" w:right="115"/>
              <w:jc w:val="center"/>
              <w:rPr>
                <w:sz w:val="24"/>
              </w:rPr>
            </w:pPr>
            <w:r>
              <w:rPr>
                <w:spacing w:val="-5"/>
                <w:sz w:val="24"/>
              </w:rPr>
              <w:t>1.6</w:t>
            </w:r>
          </w:p>
        </w:tc>
        <w:tc>
          <w:tcPr>
            <w:tcW w:w="6579" w:type="dxa"/>
          </w:tcPr>
          <w:p w14:paraId="613C80CB">
            <w:pPr>
              <w:pStyle w:val="13"/>
              <w:tabs>
                <w:tab w:val="left" w:pos="1954"/>
                <w:tab w:val="left" w:pos="2449"/>
                <w:tab w:val="left" w:pos="3164"/>
                <w:tab w:val="left" w:pos="4477"/>
                <w:tab w:val="left" w:pos="5706"/>
              </w:tabs>
              <w:spacing w:line="232" w:lineRule="auto"/>
              <w:ind w:left="118" w:right="106" w:firstLine="566"/>
              <w:rPr>
                <w:sz w:val="24"/>
              </w:rPr>
            </w:pPr>
            <w:r>
              <w:rPr>
                <w:spacing w:val="-2"/>
                <w:sz w:val="24"/>
              </w:rPr>
              <w:t>различать</w:t>
            </w:r>
            <w:r>
              <w:rPr>
                <w:sz w:val="24"/>
              </w:rPr>
              <w:tab/>
            </w:r>
            <w:r>
              <w:rPr>
                <w:spacing w:val="-6"/>
                <w:sz w:val="24"/>
              </w:rPr>
              <w:t>на</w:t>
            </w:r>
            <w:r>
              <w:rPr>
                <w:sz w:val="24"/>
              </w:rPr>
              <w:tab/>
            </w:r>
            <w:r>
              <w:rPr>
                <w:spacing w:val="-4"/>
                <w:sz w:val="24"/>
              </w:rPr>
              <w:t>слух</w:t>
            </w:r>
            <w:r>
              <w:rPr>
                <w:sz w:val="24"/>
              </w:rPr>
              <w:tab/>
            </w:r>
            <w:r>
              <w:rPr>
                <w:spacing w:val="-2"/>
                <w:sz w:val="24"/>
              </w:rPr>
              <w:t>принципы</w:t>
            </w:r>
            <w:r>
              <w:rPr>
                <w:sz w:val="24"/>
              </w:rPr>
              <w:tab/>
            </w:r>
            <w:r>
              <w:rPr>
                <w:spacing w:val="-2"/>
                <w:sz w:val="24"/>
              </w:rPr>
              <w:t>развития:</w:t>
            </w:r>
            <w:r>
              <w:rPr>
                <w:sz w:val="24"/>
              </w:rPr>
              <w:tab/>
            </w:r>
            <w:r>
              <w:rPr>
                <w:spacing w:val="-4"/>
                <w:sz w:val="24"/>
              </w:rPr>
              <w:t xml:space="preserve">повтор, </w:t>
            </w:r>
            <w:r>
              <w:rPr>
                <w:sz w:val="24"/>
              </w:rPr>
              <w:t>контраст, ва рьирование</w:t>
            </w:r>
          </w:p>
        </w:tc>
      </w:tr>
      <w:tr w14:paraId="71D29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continue"/>
            <w:tcBorders>
              <w:top w:val="nil"/>
            </w:tcBorders>
          </w:tcPr>
          <w:p w14:paraId="5B0E2EC9">
            <w:pPr>
              <w:rPr>
                <w:sz w:val="2"/>
                <w:szCs w:val="2"/>
              </w:rPr>
            </w:pPr>
          </w:p>
        </w:tc>
        <w:tc>
          <w:tcPr>
            <w:tcW w:w="1632" w:type="dxa"/>
          </w:tcPr>
          <w:p w14:paraId="7B16C1F2">
            <w:pPr>
              <w:pStyle w:val="13"/>
              <w:spacing w:line="258" w:lineRule="exact"/>
              <w:ind w:left="143" w:right="115"/>
              <w:jc w:val="center"/>
              <w:rPr>
                <w:sz w:val="24"/>
              </w:rPr>
            </w:pPr>
            <w:r>
              <w:rPr>
                <w:spacing w:val="-5"/>
                <w:sz w:val="24"/>
              </w:rPr>
              <w:t>1.7</w:t>
            </w:r>
          </w:p>
        </w:tc>
        <w:tc>
          <w:tcPr>
            <w:tcW w:w="6579" w:type="dxa"/>
          </w:tcPr>
          <w:p w14:paraId="6D1513E1">
            <w:pPr>
              <w:pStyle w:val="13"/>
              <w:spacing w:line="258" w:lineRule="exact"/>
              <w:ind w:left="684"/>
              <w:rPr>
                <w:sz w:val="24"/>
              </w:rPr>
            </w:pPr>
            <w:r>
              <w:rPr>
                <w:sz w:val="24"/>
              </w:rPr>
              <w:t>понимать</w:t>
            </w:r>
            <w:r>
              <w:rPr>
                <w:spacing w:val="-12"/>
                <w:sz w:val="24"/>
              </w:rPr>
              <w:t xml:space="preserve"> </w:t>
            </w:r>
            <w:r>
              <w:rPr>
                <w:sz w:val="24"/>
              </w:rPr>
              <w:t>значение</w:t>
            </w:r>
            <w:r>
              <w:rPr>
                <w:spacing w:val="-14"/>
                <w:sz w:val="24"/>
              </w:rPr>
              <w:t xml:space="preserve"> </w:t>
            </w:r>
            <w:r>
              <w:rPr>
                <w:sz w:val="24"/>
              </w:rPr>
              <w:t>термина</w:t>
            </w:r>
            <w:r>
              <w:rPr>
                <w:spacing w:val="-11"/>
                <w:sz w:val="24"/>
              </w:rPr>
              <w:t xml:space="preserve"> </w:t>
            </w:r>
            <w:r>
              <w:rPr>
                <w:sz w:val="24"/>
              </w:rPr>
              <w:t>«музыкальная</w:t>
            </w:r>
            <w:r>
              <w:rPr>
                <w:spacing w:val="-8"/>
                <w:sz w:val="24"/>
              </w:rPr>
              <w:t xml:space="preserve"> </w:t>
            </w:r>
            <w:r>
              <w:rPr>
                <w:spacing w:val="-2"/>
                <w:sz w:val="24"/>
              </w:rPr>
              <w:t>форма»,</w:t>
            </w:r>
          </w:p>
        </w:tc>
      </w:tr>
      <w:tr w14:paraId="6BE4A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730A562C">
            <w:pPr>
              <w:rPr>
                <w:sz w:val="2"/>
                <w:szCs w:val="2"/>
              </w:rPr>
            </w:pPr>
          </w:p>
        </w:tc>
        <w:tc>
          <w:tcPr>
            <w:tcW w:w="1632" w:type="dxa"/>
          </w:tcPr>
          <w:p w14:paraId="3743D330">
            <w:pPr>
              <w:pStyle w:val="13"/>
              <w:spacing w:line="265" w:lineRule="exact"/>
              <w:ind w:left="143" w:right="115"/>
              <w:jc w:val="center"/>
              <w:rPr>
                <w:sz w:val="24"/>
              </w:rPr>
            </w:pPr>
            <w:r>
              <w:rPr>
                <w:spacing w:val="-5"/>
                <w:sz w:val="24"/>
              </w:rPr>
              <w:t>1.8</w:t>
            </w:r>
          </w:p>
        </w:tc>
        <w:tc>
          <w:tcPr>
            <w:tcW w:w="6579" w:type="dxa"/>
          </w:tcPr>
          <w:p w14:paraId="5A3C7BDE">
            <w:pPr>
              <w:pStyle w:val="13"/>
              <w:spacing w:line="265" w:lineRule="exact"/>
              <w:ind w:left="118" w:firstLine="566"/>
              <w:rPr>
                <w:sz w:val="24"/>
              </w:rPr>
            </w:pPr>
            <w:r>
              <w:rPr>
                <w:sz w:val="24"/>
              </w:rPr>
              <w:t>определять</w:t>
            </w:r>
            <w:r>
              <w:rPr>
                <w:spacing w:val="63"/>
                <w:sz w:val="24"/>
              </w:rPr>
              <w:t xml:space="preserve"> </w:t>
            </w:r>
            <w:r>
              <w:rPr>
                <w:sz w:val="24"/>
              </w:rPr>
              <w:t>на</w:t>
            </w:r>
            <w:r>
              <w:rPr>
                <w:spacing w:val="63"/>
                <w:sz w:val="24"/>
              </w:rPr>
              <w:t xml:space="preserve"> </w:t>
            </w:r>
            <w:r>
              <w:rPr>
                <w:sz w:val="24"/>
              </w:rPr>
              <w:t>слух</w:t>
            </w:r>
            <w:r>
              <w:rPr>
                <w:spacing w:val="63"/>
                <w:sz w:val="24"/>
              </w:rPr>
              <w:t xml:space="preserve"> </w:t>
            </w:r>
            <w:r>
              <w:rPr>
                <w:sz w:val="24"/>
              </w:rPr>
              <w:t>простые</w:t>
            </w:r>
            <w:r>
              <w:rPr>
                <w:spacing w:val="57"/>
                <w:sz w:val="24"/>
              </w:rPr>
              <w:t xml:space="preserve"> </w:t>
            </w:r>
            <w:r>
              <w:rPr>
                <w:sz w:val="24"/>
              </w:rPr>
              <w:t>музыкальные</w:t>
            </w:r>
            <w:r>
              <w:rPr>
                <w:spacing w:val="64"/>
                <w:sz w:val="24"/>
              </w:rPr>
              <w:t xml:space="preserve"> </w:t>
            </w:r>
            <w:r>
              <w:rPr>
                <w:sz w:val="24"/>
              </w:rPr>
              <w:t>формы</w:t>
            </w:r>
            <w:r>
              <w:rPr>
                <w:spacing w:val="74"/>
                <w:sz w:val="24"/>
              </w:rPr>
              <w:t xml:space="preserve"> </w:t>
            </w:r>
            <w:r>
              <w:rPr>
                <w:spacing w:val="-10"/>
                <w:sz w:val="24"/>
              </w:rPr>
              <w:t>—</w:t>
            </w:r>
          </w:p>
          <w:p w14:paraId="2A6B684D">
            <w:pPr>
              <w:pStyle w:val="13"/>
              <w:tabs>
                <w:tab w:val="left" w:pos="1229"/>
                <w:tab w:val="left" w:pos="1916"/>
                <w:tab w:val="left" w:pos="3767"/>
              </w:tabs>
              <w:spacing w:line="274" w:lineRule="exact"/>
              <w:ind w:left="118" w:right="155"/>
              <w:rPr>
                <w:sz w:val="24"/>
              </w:rPr>
            </w:pPr>
            <w:r>
              <w:rPr>
                <w:spacing w:val="-2"/>
                <w:sz w:val="24"/>
              </w:rPr>
              <w:t>двухчаст</w:t>
            </w:r>
            <w:r>
              <w:rPr>
                <w:sz w:val="24"/>
              </w:rPr>
              <w:tab/>
            </w:r>
            <w:r>
              <w:rPr>
                <w:spacing w:val="-4"/>
                <w:sz w:val="24"/>
              </w:rPr>
              <w:t>ную,</w:t>
            </w:r>
            <w:r>
              <w:rPr>
                <w:sz w:val="24"/>
              </w:rPr>
              <w:tab/>
            </w:r>
            <w:r>
              <w:rPr>
                <w:sz w:val="24"/>
              </w:rPr>
              <w:t>трёхчастную</w:t>
            </w:r>
            <w:r>
              <w:rPr>
                <w:spacing w:val="40"/>
                <w:sz w:val="24"/>
              </w:rPr>
              <w:t xml:space="preserve"> </w:t>
            </w:r>
            <w:r>
              <w:rPr>
                <w:sz w:val="24"/>
              </w:rPr>
              <w:t>и</w:t>
            </w:r>
            <w:r>
              <w:rPr>
                <w:sz w:val="24"/>
              </w:rPr>
              <w:tab/>
            </w:r>
            <w:r>
              <w:rPr>
                <w:sz w:val="24"/>
              </w:rPr>
              <w:t>трёхчастную</w:t>
            </w:r>
            <w:r>
              <w:rPr>
                <w:spacing w:val="40"/>
                <w:sz w:val="24"/>
              </w:rPr>
              <w:t xml:space="preserve"> </w:t>
            </w:r>
            <w:r>
              <w:rPr>
                <w:sz w:val="24"/>
              </w:rPr>
              <w:t>репризную, рондо, вариации</w:t>
            </w:r>
          </w:p>
        </w:tc>
      </w:tr>
      <w:tr w14:paraId="2BBEC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183990A">
            <w:pPr>
              <w:rPr>
                <w:sz w:val="2"/>
                <w:szCs w:val="2"/>
              </w:rPr>
            </w:pPr>
          </w:p>
        </w:tc>
        <w:tc>
          <w:tcPr>
            <w:tcW w:w="1632" w:type="dxa"/>
          </w:tcPr>
          <w:p w14:paraId="05C04AAA">
            <w:pPr>
              <w:pStyle w:val="13"/>
              <w:spacing w:line="265" w:lineRule="exact"/>
              <w:ind w:left="143" w:right="115"/>
              <w:jc w:val="center"/>
              <w:rPr>
                <w:sz w:val="24"/>
              </w:rPr>
            </w:pPr>
            <w:r>
              <w:rPr>
                <w:spacing w:val="-5"/>
                <w:sz w:val="24"/>
              </w:rPr>
              <w:t>1.9</w:t>
            </w:r>
          </w:p>
        </w:tc>
        <w:tc>
          <w:tcPr>
            <w:tcW w:w="6579" w:type="dxa"/>
          </w:tcPr>
          <w:p w14:paraId="533B60C4">
            <w:pPr>
              <w:pStyle w:val="13"/>
              <w:tabs>
                <w:tab w:val="left" w:pos="2708"/>
                <w:tab w:val="left" w:pos="3121"/>
                <w:tab w:val="left" w:pos="4146"/>
                <w:tab w:val="left" w:pos="5135"/>
                <w:tab w:val="left" w:pos="5543"/>
              </w:tabs>
              <w:spacing w:line="230" w:lineRule="auto"/>
              <w:ind w:left="118" w:right="108" w:firstLine="566"/>
              <w:rPr>
                <w:sz w:val="24"/>
              </w:rPr>
            </w:pPr>
            <w:r>
              <w:rPr>
                <w:spacing w:val="-2"/>
                <w:sz w:val="24"/>
              </w:rPr>
              <w:t>ориентироваться</w:t>
            </w:r>
            <w:r>
              <w:rPr>
                <w:sz w:val="24"/>
              </w:rPr>
              <w:tab/>
            </w:r>
            <w:r>
              <w:rPr>
                <w:spacing w:val="-10"/>
                <w:sz w:val="24"/>
              </w:rPr>
              <w:t>в</w:t>
            </w:r>
            <w:r>
              <w:rPr>
                <w:sz w:val="24"/>
              </w:rPr>
              <w:tab/>
            </w:r>
            <w:r>
              <w:rPr>
                <w:spacing w:val="-2"/>
                <w:sz w:val="24"/>
              </w:rPr>
              <w:t>нотной</w:t>
            </w:r>
            <w:r>
              <w:rPr>
                <w:sz w:val="24"/>
              </w:rPr>
              <w:tab/>
            </w:r>
            <w:r>
              <w:rPr>
                <w:spacing w:val="-2"/>
                <w:sz w:val="24"/>
              </w:rPr>
              <w:t>записи</w:t>
            </w:r>
            <w:r>
              <w:rPr>
                <w:sz w:val="24"/>
              </w:rPr>
              <w:tab/>
            </w:r>
            <w:r>
              <w:rPr>
                <w:spacing w:val="-10"/>
                <w:sz w:val="24"/>
              </w:rPr>
              <w:t>в</w:t>
            </w:r>
            <w:r>
              <w:rPr>
                <w:sz w:val="24"/>
              </w:rPr>
              <w:tab/>
            </w:r>
            <w:r>
              <w:rPr>
                <w:spacing w:val="-4"/>
                <w:sz w:val="24"/>
              </w:rPr>
              <w:t xml:space="preserve">пределах </w:t>
            </w:r>
            <w:r>
              <w:rPr>
                <w:sz w:val="24"/>
              </w:rPr>
              <w:t>певческого диапазона</w:t>
            </w:r>
          </w:p>
        </w:tc>
      </w:tr>
      <w:tr w14:paraId="47A98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66" w:type="dxa"/>
            <w:vMerge w:val="continue"/>
            <w:tcBorders>
              <w:top w:val="nil"/>
            </w:tcBorders>
          </w:tcPr>
          <w:p w14:paraId="229379A0">
            <w:pPr>
              <w:rPr>
                <w:sz w:val="2"/>
                <w:szCs w:val="2"/>
              </w:rPr>
            </w:pPr>
          </w:p>
        </w:tc>
        <w:tc>
          <w:tcPr>
            <w:tcW w:w="1632" w:type="dxa"/>
          </w:tcPr>
          <w:p w14:paraId="7C5A5CA4">
            <w:pPr>
              <w:pStyle w:val="13"/>
              <w:spacing w:line="251" w:lineRule="exact"/>
              <w:ind w:left="143"/>
              <w:jc w:val="center"/>
              <w:rPr>
                <w:sz w:val="24"/>
              </w:rPr>
            </w:pPr>
            <w:r>
              <w:rPr>
                <w:spacing w:val="-4"/>
                <w:sz w:val="24"/>
              </w:rPr>
              <w:t>1.10</w:t>
            </w:r>
          </w:p>
        </w:tc>
        <w:tc>
          <w:tcPr>
            <w:tcW w:w="6579" w:type="dxa"/>
          </w:tcPr>
          <w:p w14:paraId="70E307FB">
            <w:pPr>
              <w:pStyle w:val="13"/>
              <w:spacing w:line="251" w:lineRule="exact"/>
              <w:ind w:left="684"/>
              <w:rPr>
                <w:sz w:val="24"/>
              </w:rPr>
            </w:pPr>
            <w:r>
              <w:rPr>
                <w:sz w:val="24"/>
              </w:rPr>
              <w:t>исполнять</w:t>
            </w:r>
            <w:r>
              <w:rPr>
                <w:spacing w:val="-12"/>
                <w:sz w:val="24"/>
              </w:rPr>
              <w:t xml:space="preserve"> </w:t>
            </w:r>
            <w:r>
              <w:rPr>
                <w:sz w:val="24"/>
              </w:rPr>
              <w:t>и</w:t>
            </w:r>
            <w:r>
              <w:rPr>
                <w:spacing w:val="-5"/>
                <w:sz w:val="24"/>
              </w:rPr>
              <w:t xml:space="preserve"> </w:t>
            </w:r>
            <w:r>
              <w:rPr>
                <w:sz w:val="24"/>
              </w:rPr>
              <w:t>создавать</w:t>
            </w:r>
            <w:r>
              <w:rPr>
                <w:spacing w:val="-9"/>
                <w:sz w:val="24"/>
              </w:rPr>
              <w:t xml:space="preserve"> </w:t>
            </w:r>
            <w:r>
              <w:rPr>
                <w:sz w:val="24"/>
              </w:rPr>
              <w:t>различные</w:t>
            </w:r>
            <w:r>
              <w:rPr>
                <w:spacing w:val="-9"/>
                <w:sz w:val="24"/>
              </w:rPr>
              <w:t xml:space="preserve"> </w:t>
            </w:r>
            <w:r>
              <w:rPr>
                <w:sz w:val="24"/>
              </w:rPr>
              <w:t>ритмические</w:t>
            </w:r>
            <w:r>
              <w:rPr>
                <w:spacing w:val="-12"/>
                <w:sz w:val="24"/>
              </w:rPr>
              <w:t xml:space="preserve"> </w:t>
            </w:r>
            <w:r>
              <w:rPr>
                <w:spacing w:val="-2"/>
                <w:sz w:val="24"/>
              </w:rPr>
              <w:t>рисунки</w:t>
            </w:r>
          </w:p>
        </w:tc>
      </w:tr>
      <w:tr w14:paraId="72ED1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continue"/>
            <w:tcBorders>
              <w:top w:val="nil"/>
            </w:tcBorders>
          </w:tcPr>
          <w:p w14:paraId="050E6929">
            <w:pPr>
              <w:rPr>
                <w:sz w:val="2"/>
                <w:szCs w:val="2"/>
              </w:rPr>
            </w:pPr>
          </w:p>
        </w:tc>
        <w:tc>
          <w:tcPr>
            <w:tcW w:w="1632" w:type="dxa"/>
          </w:tcPr>
          <w:p w14:paraId="777D51D7">
            <w:pPr>
              <w:pStyle w:val="13"/>
              <w:spacing w:line="258" w:lineRule="exact"/>
              <w:ind w:left="143"/>
              <w:jc w:val="center"/>
              <w:rPr>
                <w:sz w:val="24"/>
              </w:rPr>
            </w:pPr>
            <w:r>
              <w:rPr>
                <w:spacing w:val="-4"/>
                <w:sz w:val="24"/>
              </w:rPr>
              <w:t>1.11</w:t>
            </w:r>
          </w:p>
        </w:tc>
        <w:tc>
          <w:tcPr>
            <w:tcW w:w="6579" w:type="dxa"/>
          </w:tcPr>
          <w:p w14:paraId="33D5E984">
            <w:pPr>
              <w:pStyle w:val="13"/>
              <w:spacing w:line="258" w:lineRule="exact"/>
              <w:ind w:left="684"/>
              <w:rPr>
                <w:sz w:val="24"/>
              </w:rPr>
            </w:pPr>
            <w:r>
              <w:rPr>
                <w:sz w:val="24"/>
              </w:rPr>
              <w:t>исполнять</w:t>
            </w:r>
            <w:r>
              <w:rPr>
                <w:spacing w:val="-6"/>
                <w:sz w:val="24"/>
              </w:rPr>
              <w:t xml:space="preserve"> </w:t>
            </w:r>
            <w:r>
              <w:rPr>
                <w:sz w:val="24"/>
              </w:rPr>
              <w:t>песни</w:t>
            </w:r>
            <w:r>
              <w:rPr>
                <w:spacing w:val="-3"/>
                <w:sz w:val="24"/>
              </w:rPr>
              <w:t xml:space="preserve"> </w:t>
            </w:r>
            <w:r>
              <w:rPr>
                <w:sz w:val="24"/>
              </w:rPr>
              <w:t>с</w:t>
            </w:r>
            <w:r>
              <w:rPr>
                <w:spacing w:val="-12"/>
                <w:sz w:val="24"/>
              </w:rPr>
              <w:t xml:space="preserve"> </w:t>
            </w:r>
            <w:r>
              <w:rPr>
                <w:sz w:val="24"/>
              </w:rPr>
              <w:t>простым</w:t>
            </w:r>
            <w:r>
              <w:rPr>
                <w:spacing w:val="-7"/>
                <w:sz w:val="24"/>
              </w:rPr>
              <w:t xml:space="preserve"> </w:t>
            </w:r>
            <w:r>
              <w:rPr>
                <w:sz w:val="24"/>
              </w:rPr>
              <w:t>мелодическим</w:t>
            </w:r>
            <w:r>
              <w:rPr>
                <w:spacing w:val="-2"/>
                <w:sz w:val="24"/>
              </w:rPr>
              <w:t xml:space="preserve"> рисунком</w:t>
            </w:r>
          </w:p>
        </w:tc>
      </w:tr>
      <w:tr w14:paraId="795E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332254AA">
            <w:pPr>
              <w:pStyle w:val="13"/>
              <w:spacing w:line="271" w:lineRule="exact"/>
              <w:ind w:left="681"/>
              <w:rPr>
                <w:b/>
                <w:sz w:val="24"/>
              </w:rPr>
            </w:pPr>
            <w:r>
              <w:rPr>
                <w:b/>
                <w:spacing w:val="-10"/>
                <w:sz w:val="24"/>
              </w:rPr>
              <w:t>2</w:t>
            </w:r>
          </w:p>
        </w:tc>
        <w:tc>
          <w:tcPr>
            <w:tcW w:w="8211" w:type="dxa"/>
            <w:gridSpan w:val="2"/>
          </w:tcPr>
          <w:p w14:paraId="49A93741">
            <w:pPr>
              <w:pStyle w:val="13"/>
              <w:spacing w:line="254" w:lineRule="exact"/>
              <w:ind w:left="682"/>
              <w:rPr>
                <w:b/>
                <w:sz w:val="24"/>
              </w:rPr>
            </w:pPr>
            <w:r>
              <w:rPr>
                <w:b/>
                <w:sz w:val="24"/>
              </w:rPr>
              <w:t>Модуль</w:t>
            </w:r>
            <w:r>
              <w:rPr>
                <w:b/>
                <w:spacing w:val="-5"/>
                <w:sz w:val="24"/>
              </w:rPr>
              <w:t xml:space="preserve"> </w:t>
            </w:r>
            <w:r>
              <w:rPr>
                <w:b/>
                <w:sz w:val="24"/>
              </w:rPr>
              <w:t>№</w:t>
            </w:r>
            <w:r>
              <w:rPr>
                <w:b/>
                <w:spacing w:val="-4"/>
                <w:sz w:val="24"/>
              </w:rPr>
              <w:t xml:space="preserve"> </w:t>
            </w:r>
            <w:r>
              <w:rPr>
                <w:b/>
                <w:sz w:val="24"/>
              </w:rPr>
              <w:t>2</w:t>
            </w:r>
            <w:r>
              <w:rPr>
                <w:b/>
                <w:spacing w:val="-2"/>
                <w:sz w:val="24"/>
              </w:rPr>
              <w:t xml:space="preserve"> </w:t>
            </w:r>
            <w:r>
              <w:rPr>
                <w:b/>
                <w:sz w:val="24"/>
              </w:rPr>
              <w:t>«Народная</w:t>
            </w:r>
            <w:r>
              <w:rPr>
                <w:b/>
                <w:spacing w:val="-2"/>
                <w:sz w:val="24"/>
              </w:rPr>
              <w:t xml:space="preserve"> </w:t>
            </w:r>
            <w:r>
              <w:rPr>
                <w:b/>
                <w:sz w:val="24"/>
              </w:rPr>
              <w:t xml:space="preserve">музыка </w:t>
            </w:r>
            <w:r>
              <w:rPr>
                <w:b/>
                <w:spacing w:val="-2"/>
                <w:sz w:val="24"/>
              </w:rPr>
              <w:t>России»</w:t>
            </w:r>
          </w:p>
        </w:tc>
      </w:tr>
      <w:tr w14:paraId="1F8A9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20FEEAA2">
            <w:pPr>
              <w:rPr>
                <w:sz w:val="2"/>
                <w:szCs w:val="2"/>
              </w:rPr>
            </w:pPr>
          </w:p>
        </w:tc>
        <w:tc>
          <w:tcPr>
            <w:tcW w:w="1632" w:type="dxa"/>
          </w:tcPr>
          <w:p w14:paraId="7688487D">
            <w:pPr>
              <w:pStyle w:val="13"/>
              <w:spacing w:line="265" w:lineRule="exact"/>
              <w:ind w:left="143" w:right="115"/>
              <w:jc w:val="center"/>
              <w:rPr>
                <w:sz w:val="24"/>
              </w:rPr>
            </w:pPr>
            <w:r>
              <w:rPr>
                <w:spacing w:val="-5"/>
                <w:sz w:val="24"/>
              </w:rPr>
              <w:t>2.1</w:t>
            </w:r>
          </w:p>
        </w:tc>
        <w:tc>
          <w:tcPr>
            <w:tcW w:w="6579" w:type="dxa"/>
          </w:tcPr>
          <w:p w14:paraId="563DD50D">
            <w:pPr>
              <w:pStyle w:val="13"/>
              <w:spacing w:line="265" w:lineRule="exact"/>
              <w:ind w:left="684"/>
              <w:rPr>
                <w:sz w:val="24"/>
              </w:rPr>
            </w:pPr>
            <w:r>
              <w:rPr>
                <w:sz w:val="24"/>
              </w:rPr>
              <w:t>определять</w:t>
            </w:r>
            <w:r>
              <w:rPr>
                <w:spacing w:val="54"/>
                <w:sz w:val="24"/>
              </w:rPr>
              <w:t xml:space="preserve"> </w:t>
            </w:r>
            <w:r>
              <w:rPr>
                <w:sz w:val="24"/>
              </w:rPr>
              <w:t>принадлежность</w:t>
            </w:r>
            <w:r>
              <w:rPr>
                <w:spacing w:val="60"/>
                <w:sz w:val="24"/>
              </w:rPr>
              <w:t xml:space="preserve"> </w:t>
            </w:r>
            <w:r>
              <w:rPr>
                <w:sz w:val="24"/>
              </w:rPr>
              <w:t>музыкальных</w:t>
            </w:r>
            <w:r>
              <w:rPr>
                <w:spacing w:val="58"/>
                <w:sz w:val="24"/>
              </w:rPr>
              <w:t xml:space="preserve"> </w:t>
            </w:r>
            <w:r>
              <w:rPr>
                <w:spacing w:val="-2"/>
                <w:sz w:val="24"/>
              </w:rPr>
              <w:t>интонаций,</w:t>
            </w:r>
          </w:p>
          <w:p w14:paraId="353F685C">
            <w:pPr>
              <w:pStyle w:val="13"/>
              <w:spacing w:line="274" w:lineRule="exact"/>
              <w:ind w:left="118"/>
              <w:rPr>
                <w:sz w:val="24"/>
              </w:rPr>
            </w:pPr>
            <w:r>
              <w:rPr>
                <w:sz w:val="24"/>
              </w:rPr>
              <w:t>изученных</w:t>
            </w:r>
            <w:r>
              <w:rPr>
                <w:spacing w:val="40"/>
                <w:sz w:val="24"/>
              </w:rPr>
              <w:t xml:space="preserve"> </w:t>
            </w:r>
            <w:r>
              <w:rPr>
                <w:sz w:val="24"/>
              </w:rPr>
              <w:t>произведений</w:t>
            </w:r>
            <w:r>
              <w:rPr>
                <w:spacing w:val="40"/>
                <w:sz w:val="24"/>
              </w:rPr>
              <w:t xml:space="preserve"> </w:t>
            </w:r>
            <w:r>
              <w:rPr>
                <w:sz w:val="24"/>
              </w:rPr>
              <w:t>к</w:t>
            </w:r>
            <w:r>
              <w:rPr>
                <w:spacing w:val="40"/>
                <w:sz w:val="24"/>
              </w:rPr>
              <w:t xml:space="preserve"> </w:t>
            </w:r>
            <w:r>
              <w:rPr>
                <w:sz w:val="24"/>
              </w:rPr>
              <w:t>родному</w:t>
            </w:r>
            <w:r>
              <w:rPr>
                <w:spacing w:val="40"/>
                <w:sz w:val="24"/>
              </w:rPr>
              <w:t xml:space="preserve"> </w:t>
            </w:r>
            <w:r>
              <w:rPr>
                <w:sz w:val="24"/>
              </w:rPr>
              <w:t>фольклору,</w:t>
            </w:r>
            <w:r>
              <w:rPr>
                <w:spacing w:val="40"/>
                <w:sz w:val="24"/>
              </w:rPr>
              <w:t xml:space="preserve"> </w:t>
            </w:r>
            <w:r>
              <w:rPr>
                <w:sz w:val="24"/>
              </w:rPr>
              <w:t>русской музы ке, народной музыке различных регионов России</w:t>
            </w:r>
          </w:p>
        </w:tc>
      </w:tr>
      <w:tr w14:paraId="1DC90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3686F9C">
            <w:pPr>
              <w:rPr>
                <w:sz w:val="2"/>
                <w:szCs w:val="2"/>
              </w:rPr>
            </w:pPr>
          </w:p>
        </w:tc>
        <w:tc>
          <w:tcPr>
            <w:tcW w:w="1632" w:type="dxa"/>
          </w:tcPr>
          <w:p w14:paraId="71B8695D">
            <w:pPr>
              <w:pStyle w:val="13"/>
              <w:spacing w:line="265" w:lineRule="exact"/>
              <w:ind w:left="143" w:right="115"/>
              <w:jc w:val="center"/>
              <w:rPr>
                <w:sz w:val="24"/>
              </w:rPr>
            </w:pPr>
            <w:r>
              <w:rPr>
                <w:spacing w:val="-5"/>
                <w:sz w:val="24"/>
              </w:rPr>
              <w:t>2.2</w:t>
            </w:r>
          </w:p>
        </w:tc>
        <w:tc>
          <w:tcPr>
            <w:tcW w:w="6579" w:type="dxa"/>
          </w:tcPr>
          <w:p w14:paraId="759736A5">
            <w:pPr>
              <w:pStyle w:val="13"/>
              <w:spacing w:line="230" w:lineRule="auto"/>
              <w:ind w:left="118" w:firstLine="566"/>
              <w:rPr>
                <w:sz w:val="24"/>
              </w:rPr>
            </w:pPr>
            <w:r>
              <w:rPr>
                <w:sz w:val="24"/>
              </w:rPr>
              <w:t>определять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знакомые</w:t>
            </w:r>
            <w:r>
              <w:rPr>
                <w:spacing w:val="40"/>
                <w:sz w:val="24"/>
              </w:rPr>
              <w:t xml:space="preserve"> </w:t>
            </w:r>
            <w:r>
              <w:rPr>
                <w:sz w:val="24"/>
              </w:rPr>
              <w:t>народные</w:t>
            </w:r>
            <w:r>
              <w:rPr>
                <w:spacing w:val="40"/>
                <w:sz w:val="24"/>
              </w:rPr>
              <w:t xml:space="preserve"> </w:t>
            </w:r>
            <w:r>
              <w:rPr>
                <w:sz w:val="24"/>
              </w:rPr>
              <w:t>музыкальные инструменты</w:t>
            </w:r>
          </w:p>
        </w:tc>
      </w:tr>
      <w:tr w14:paraId="0991F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7C986B22">
            <w:pPr>
              <w:rPr>
                <w:sz w:val="2"/>
                <w:szCs w:val="2"/>
              </w:rPr>
            </w:pPr>
          </w:p>
        </w:tc>
        <w:tc>
          <w:tcPr>
            <w:tcW w:w="1632" w:type="dxa"/>
          </w:tcPr>
          <w:p w14:paraId="1D71278C">
            <w:pPr>
              <w:pStyle w:val="13"/>
              <w:spacing w:line="265" w:lineRule="exact"/>
              <w:ind w:left="143" w:right="115"/>
              <w:jc w:val="center"/>
              <w:rPr>
                <w:sz w:val="24"/>
              </w:rPr>
            </w:pPr>
            <w:r>
              <w:rPr>
                <w:spacing w:val="-5"/>
                <w:sz w:val="24"/>
              </w:rPr>
              <w:t>2.3</w:t>
            </w:r>
          </w:p>
        </w:tc>
        <w:tc>
          <w:tcPr>
            <w:tcW w:w="6579" w:type="dxa"/>
          </w:tcPr>
          <w:p w14:paraId="718D9020">
            <w:pPr>
              <w:pStyle w:val="13"/>
              <w:spacing w:line="232" w:lineRule="auto"/>
              <w:ind w:left="118" w:firstLine="566"/>
              <w:rPr>
                <w:sz w:val="24"/>
              </w:rPr>
            </w:pPr>
            <w:r>
              <w:rPr>
                <w:sz w:val="24"/>
              </w:rPr>
              <w:t>группировать</w:t>
            </w:r>
            <w:r>
              <w:rPr>
                <w:spacing w:val="29"/>
                <w:sz w:val="24"/>
              </w:rPr>
              <w:t xml:space="preserve"> </w:t>
            </w:r>
            <w:r>
              <w:rPr>
                <w:sz w:val="24"/>
              </w:rPr>
              <w:t>народные</w:t>
            </w:r>
            <w:r>
              <w:rPr>
                <w:spacing w:val="25"/>
                <w:sz w:val="24"/>
              </w:rPr>
              <w:t xml:space="preserve"> </w:t>
            </w:r>
            <w:r>
              <w:rPr>
                <w:sz w:val="24"/>
              </w:rPr>
              <w:t>музыкальные</w:t>
            </w:r>
            <w:r>
              <w:rPr>
                <w:spacing w:val="24"/>
                <w:sz w:val="24"/>
              </w:rPr>
              <w:t xml:space="preserve"> </w:t>
            </w:r>
            <w:r>
              <w:rPr>
                <w:sz w:val="24"/>
              </w:rPr>
              <w:t>инструменты</w:t>
            </w:r>
            <w:r>
              <w:rPr>
                <w:spacing w:val="26"/>
                <w:sz w:val="24"/>
              </w:rPr>
              <w:t xml:space="preserve"> </w:t>
            </w:r>
            <w:r>
              <w:rPr>
                <w:sz w:val="24"/>
              </w:rPr>
              <w:t>по принципу</w:t>
            </w:r>
            <w:r>
              <w:rPr>
                <w:spacing w:val="-2"/>
                <w:sz w:val="24"/>
              </w:rPr>
              <w:t xml:space="preserve"> </w:t>
            </w:r>
            <w:r>
              <w:rPr>
                <w:sz w:val="24"/>
              </w:rPr>
              <w:t>звукоизвлечения: духовые, ударные, струнные</w:t>
            </w:r>
          </w:p>
        </w:tc>
      </w:tr>
      <w:tr w14:paraId="12811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2564B92A">
            <w:pPr>
              <w:rPr>
                <w:sz w:val="2"/>
                <w:szCs w:val="2"/>
              </w:rPr>
            </w:pPr>
          </w:p>
        </w:tc>
        <w:tc>
          <w:tcPr>
            <w:tcW w:w="1632" w:type="dxa"/>
          </w:tcPr>
          <w:p w14:paraId="2E5345B7">
            <w:pPr>
              <w:pStyle w:val="13"/>
              <w:spacing w:line="265" w:lineRule="exact"/>
              <w:ind w:left="143" w:right="115"/>
              <w:jc w:val="center"/>
              <w:rPr>
                <w:sz w:val="24"/>
              </w:rPr>
            </w:pPr>
            <w:r>
              <w:rPr>
                <w:spacing w:val="-5"/>
                <w:sz w:val="24"/>
              </w:rPr>
              <w:t>2.4</w:t>
            </w:r>
          </w:p>
        </w:tc>
        <w:tc>
          <w:tcPr>
            <w:tcW w:w="6579" w:type="dxa"/>
          </w:tcPr>
          <w:p w14:paraId="2F3687A7">
            <w:pPr>
              <w:pStyle w:val="13"/>
              <w:tabs>
                <w:tab w:val="left" w:pos="1839"/>
                <w:tab w:val="left" w:pos="2612"/>
                <w:tab w:val="left" w:pos="5089"/>
              </w:tabs>
              <w:spacing w:line="237" w:lineRule="auto"/>
              <w:ind w:left="118" w:right="109" w:firstLine="566"/>
              <w:rPr>
                <w:sz w:val="24"/>
              </w:rPr>
            </w:pPr>
            <w:r>
              <w:rPr>
                <w:spacing w:val="-2"/>
                <w:sz w:val="24"/>
              </w:rPr>
              <w:t>определять</w:t>
            </w:r>
            <w:r>
              <w:rPr>
                <w:sz w:val="24"/>
              </w:rPr>
              <w:tab/>
            </w:r>
            <w:r>
              <w:rPr>
                <w:sz w:val="24"/>
              </w:rPr>
              <w:tab/>
            </w:r>
            <w:r>
              <w:rPr>
                <w:spacing w:val="-2"/>
                <w:sz w:val="24"/>
              </w:rPr>
              <w:t>принадлежность</w:t>
            </w:r>
            <w:r>
              <w:rPr>
                <w:sz w:val="24"/>
              </w:rPr>
              <w:tab/>
            </w:r>
            <w:r>
              <w:rPr>
                <w:spacing w:val="-4"/>
                <w:sz w:val="24"/>
              </w:rPr>
              <w:t xml:space="preserve">музыкальных </w:t>
            </w:r>
            <w:r>
              <w:rPr>
                <w:spacing w:val="-2"/>
                <w:sz w:val="24"/>
              </w:rPr>
              <w:t>произведений</w:t>
            </w:r>
            <w:r>
              <w:rPr>
                <w:sz w:val="24"/>
              </w:rPr>
              <w:tab/>
            </w:r>
            <w:r>
              <w:rPr>
                <w:sz w:val="24"/>
              </w:rPr>
              <w:t>и</w:t>
            </w:r>
            <w:r>
              <w:rPr>
                <w:spacing w:val="40"/>
                <w:sz w:val="24"/>
              </w:rPr>
              <w:t xml:space="preserve"> </w:t>
            </w:r>
            <w:r>
              <w:rPr>
                <w:sz w:val="24"/>
              </w:rPr>
              <w:t>их</w:t>
            </w:r>
            <w:r>
              <w:rPr>
                <w:spacing w:val="40"/>
                <w:sz w:val="24"/>
              </w:rPr>
              <w:t xml:space="preserve"> </w:t>
            </w:r>
            <w:r>
              <w:rPr>
                <w:sz w:val="24"/>
              </w:rPr>
              <w:t>фрагментов</w:t>
            </w:r>
            <w:r>
              <w:rPr>
                <w:spacing w:val="40"/>
                <w:sz w:val="24"/>
              </w:rPr>
              <w:t xml:space="preserve"> </w:t>
            </w:r>
            <w:r>
              <w:rPr>
                <w:sz w:val="24"/>
              </w:rPr>
              <w:t>к</w:t>
            </w:r>
            <w:r>
              <w:rPr>
                <w:spacing w:val="40"/>
                <w:sz w:val="24"/>
              </w:rPr>
              <w:t xml:space="preserve"> </w:t>
            </w:r>
            <w:r>
              <w:rPr>
                <w:sz w:val="24"/>
              </w:rPr>
              <w:t>композиторскому</w:t>
            </w:r>
            <w:r>
              <w:rPr>
                <w:spacing w:val="40"/>
                <w:sz w:val="24"/>
              </w:rPr>
              <w:t xml:space="preserve"> </w:t>
            </w:r>
            <w:r>
              <w:rPr>
                <w:sz w:val="24"/>
              </w:rPr>
              <w:t>или</w:t>
            </w:r>
          </w:p>
          <w:p w14:paraId="07FFCC13">
            <w:pPr>
              <w:pStyle w:val="13"/>
              <w:spacing w:line="272" w:lineRule="exact"/>
              <w:ind w:left="118"/>
              <w:rPr>
                <w:sz w:val="24"/>
              </w:rPr>
            </w:pPr>
            <w:r>
              <w:rPr>
                <w:sz w:val="24"/>
              </w:rPr>
              <w:t>народному</w:t>
            </w:r>
            <w:r>
              <w:rPr>
                <w:spacing w:val="-8"/>
                <w:sz w:val="24"/>
              </w:rPr>
              <w:t xml:space="preserve"> </w:t>
            </w:r>
            <w:r>
              <w:rPr>
                <w:sz w:val="24"/>
              </w:rPr>
              <w:t>творче</w:t>
            </w:r>
            <w:r>
              <w:rPr>
                <w:spacing w:val="-1"/>
                <w:sz w:val="24"/>
              </w:rPr>
              <w:t xml:space="preserve"> </w:t>
            </w:r>
            <w:r>
              <w:rPr>
                <w:spacing w:val="-4"/>
                <w:sz w:val="24"/>
              </w:rPr>
              <w:t>ству</w:t>
            </w:r>
          </w:p>
        </w:tc>
      </w:tr>
      <w:tr w14:paraId="70258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39A3B401">
            <w:pPr>
              <w:rPr>
                <w:sz w:val="2"/>
                <w:szCs w:val="2"/>
              </w:rPr>
            </w:pPr>
          </w:p>
        </w:tc>
        <w:tc>
          <w:tcPr>
            <w:tcW w:w="1632" w:type="dxa"/>
          </w:tcPr>
          <w:p w14:paraId="49F97987">
            <w:pPr>
              <w:pStyle w:val="13"/>
              <w:spacing w:line="266" w:lineRule="exact"/>
              <w:ind w:left="143" w:right="115"/>
              <w:jc w:val="center"/>
              <w:rPr>
                <w:sz w:val="24"/>
              </w:rPr>
            </w:pPr>
            <w:r>
              <w:rPr>
                <w:spacing w:val="-5"/>
                <w:sz w:val="24"/>
              </w:rPr>
              <w:t>2.5</w:t>
            </w:r>
          </w:p>
        </w:tc>
        <w:tc>
          <w:tcPr>
            <w:tcW w:w="6579" w:type="dxa"/>
          </w:tcPr>
          <w:p w14:paraId="77C80189">
            <w:pPr>
              <w:pStyle w:val="13"/>
              <w:tabs>
                <w:tab w:val="left" w:pos="2156"/>
                <w:tab w:val="left" w:pos="3347"/>
                <w:tab w:val="left" w:pos="4472"/>
              </w:tabs>
              <w:spacing w:line="230" w:lineRule="auto"/>
              <w:ind w:left="118" w:right="126" w:firstLine="566"/>
              <w:rPr>
                <w:sz w:val="24"/>
              </w:rPr>
            </w:pPr>
            <w:r>
              <w:rPr>
                <w:spacing w:val="-2"/>
                <w:sz w:val="24"/>
              </w:rPr>
              <w:t>различать</w:t>
            </w:r>
            <w:r>
              <w:rPr>
                <w:sz w:val="24"/>
              </w:rPr>
              <w:tab/>
            </w:r>
            <w:r>
              <w:rPr>
                <w:spacing w:val="-2"/>
                <w:sz w:val="24"/>
              </w:rPr>
              <w:t>манеру</w:t>
            </w:r>
            <w:r>
              <w:rPr>
                <w:sz w:val="24"/>
              </w:rPr>
              <w:tab/>
            </w:r>
            <w:r>
              <w:rPr>
                <w:spacing w:val="-2"/>
                <w:sz w:val="24"/>
              </w:rPr>
              <w:t>пения,</w:t>
            </w:r>
            <w:r>
              <w:rPr>
                <w:sz w:val="24"/>
              </w:rPr>
              <w:tab/>
            </w:r>
            <w:r>
              <w:rPr>
                <w:spacing w:val="-4"/>
                <w:sz w:val="24"/>
              </w:rPr>
              <w:t xml:space="preserve">инструментального </w:t>
            </w:r>
            <w:r>
              <w:rPr>
                <w:spacing w:val="-2"/>
                <w:sz w:val="24"/>
              </w:rPr>
              <w:t>исполнения,</w:t>
            </w:r>
          </w:p>
        </w:tc>
      </w:tr>
      <w:tr w14:paraId="0CB32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711372BD">
            <w:pPr>
              <w:rPr>
                <w:sz w:val="2"/>
                <w:szCs w:val="2"/>
              </w:rPr>
            </w:pPr>
          </w:p>
        </w:tc>
        <w:tc>
          <w:tcPr>
            <w:tcW w:w="1632" w:type="dxa"/>
          </w:tcPr>
          <w:p w14:paraId="59D77EF2">
            <w:pPr>
              <w:pStyle w:val="13"/>
              <w:spacing w:line="265" w:lineRule="exact"/>
              <w:ind w:left="143" w:right="115"/>
              <w:jc w:val="center"/>
              <w:rPr>
                <w:sz w:val="24"/>
              </w:rPr>
            </w:pPr>
            <w:r>
              <w:rPr>
                <w:spacing w:val="-5"/>
                <w:sz w:val="24"/>
              </w:rPr>
              <w:t>2.6</w:t>
            </w:r>
          </w:p>
        </w:tc>
        <w:tc>
          <w:tcPr>
            <w:tcW w:w="6579" w:type="dxa"/>
          </w:tcPr>
          <w:p w14:paraId="06AE018D">
            <w:pPr>
              <w:pStyle w:val="13"/>
              <w:spacing w:line="232" w:lineRule="auto"/>
              <w:ind w:left="118" w:firstLine="566"/>
              <w:rPr>
                <w:sz w:val="24"/>
              </w:rPr>
            </w:pPr>
            <w:r>
              <w:rPr>
                <w:sz w:val="24"/>
              </w:rPr>
              <w:t>различать типы</w:t>
            </w:r>
            <w:r>
              <w:rPr>
                <w:spacing w:val="-1"/>
                <w:sz w:val="24"/>
              </w:rPr>
              <w:t xml:space="preserve"> </w:t>
            </w:r>
            <w:r>
              <w:rPr>
                <w:sz w:val="24"/>
              </w:rPr>
              <w:t>солистов и коллективов — народных</w:t>
            </w:r>
            <w:r>
              <w:rPr>
                <w:spacing w:val="40"/>
                <w:sz w:val="24"/>
              </w:rPr>
              <w:t xml:space="preserve"> </w:t>
            </w:r>
            <w:r>
              <w:rPr>
                <w:sz w:val="24"/>
              </w:rPr>
              <w:t xml:space="preserve">и </w:t>
            </w:r>
            <w:r>
              <w:rPr>
                <w:spacing w:val="-2"/>
                <w:sz w:val="24"/>
              </w:rPr>
              <w:t>академических</w:t>
            </w:r>
          </w:p>
        </w:tc>
      </w:tr>
      <w:tr w14:paraId="69F3E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1538BE57">
            <w:pPr>
              <w:rPr>
                <w:sz w:val="2"/>
                <w:szCs w:val="2"/>
              </w:rPr>
            </w:pPr>
          </w:p>
        </w:tc>
        <w:tc>
          <w:tcPr>
            <w:tcW w:w="1632" w:type="dxa"/>
          </w:tcPr>
          <w:p w14:paraId="169312EF">
            <w:pPr>
              <w:pStyle w:val="13"/>
              <w:spacing w:line="265" w:lineRule="exact"/>
              <w:ind w:left="143" w:right="115"/>
              <w:jc w:val="center"/>
              <w:rPr>
                <w:sz w:val="24"/>
              </w:rPr>
            </w:pPr>
            <w:r>
              <w:rPr>
                <w:spacing w:val="-5"/>
                <w:sz w:val="24"/>
              </w:rPr>
              <w:t>2.7</w:t>
            </w:r>
          </w:p>
        </w:tc>
        <w:tc>
          <w:tcPr>
            <w:tcW w:w="6579" w:type="dxa"/>
          </w:tcPr>
          <w:p w14:paraId="4960B8F7">
            <w:pPr>
              <w:pStyle w:val="13"/>
              <w:spacing w:line="230" w:lineRule="auto"/>
              <w:ind w:left="118" w:firstLine="566"/>
              <w:rPr>
                <w:sz w:val="24"/>
              </w:rPr>
            </w:pPr>
            <w:r>
              <w:rPr>
                <w:sz w:val="24"/>
              </w:rPr>
              <w:t>создавать</w:t>
            </w:r>
            <w:r>
              <w:rPr>
                <w:spacing w:val="80"/>
                <w:sz w:val="24"/>
              </w:rPr>
              <w:t xml:space="preserve"> </w:t>
            </w:r>
            <w:r>
              <w:rPr>
                <w:sz w:val="24"/>
              </w:rPr>
              <w:t>ритмический</w:t>
            </w:r>
            <w:r>
              <w:rPr>
                <w:spacing w:val="80"/>
                <w:sz w:val="24"/>
              </w:rPr>
              <w:t xml:space="preserve"> </w:t>
            </w:r>
            <w:r>
              <w:rPr>
                <w:sz w:val="24"/>
              </w:rPr>
              <w:t>аккомпанемент</w:t>
            </w:r>
            <w:r>
              <w:rPr>
                <w:spacing w:val="80"/>
                <w:sz w:val="24"/>
              </w:rPr>
              <w:t xml:space="preserve"> </w:t>
            </w:r>
            <w:r>
              <w:rPr>
                <w:sz w:val="24"/>
              </w:rPr>
              <w:t>на</w:t>
            </w:r>
            <w:r>
              <w:rPr>
                <w:spacing w:val="80"/>
                <w:sz w:val="24"/>
              </w:rPr>
              <w:t xml:space="preserve"> </w:t>
            </w:r>
            <w:r>
              <w:rPr>
                <w:sz w:val="24"/>
              </w:rPr>
              <w:t>ударных инструментах при исполнении народной песни</w:t>
            </w:r>
          </w:p>
        </w:tc>
      </w:tr>
      <w:tr w14:paraId="793D9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8E2D753">
            <w:pPr>
              <w:rPr>
                <w:sz w:val="2"/>
                <w:szCs w:val="2"/>
              </w:rPr>
            </w:pPr>
          </w:p>
        </w:tc>
        <w:tc>
          <w:tcPr>
            <w:tcW w:w="1632" w:type="dxa"/>
          </w:tcPr>
          <w:p w14:paraId="3DE0AE3F">
            <w:pPr>
              <w:pStyle w:val="13"/>
              <w:spacing w:line="265" w:lineRule="exact"/>
              <w:ind w:left="143" w:right="115"/>
              <w:jc w:val="center"/>
              <w:rPr>
                <w:sz w:val="24"/>
              </w:rPr>
            </w:pPr>
            <w:r>
              <w:rPr>
                <w:spacing w:val="-5"/>
                <w:sz w:val="24"/>
              </w:rPr>
              <w:t>2.8</w:t>
            </w:r>
          </w:p>
        </w:tc>
        <w:tc>
          <w:tcPr>
            <w:tcW w:w="6579" w:type="dxa"/>
          </w:tcPr>
          <w:p w14:paraId="48036124">
            <w:pPr>
              <w:pStyle w:val="13"/>
              <w:spacing w:line="232" w:lineRule="auto"/>
              <w:ind w:left="118" w:firstLine="566"/>
              <w:rPr>
                <w:sz w:val="24"/>
              </w:rPr>
            </w:pPr>
            <w:r>
              <w:rPr>
                <w:sz w:val="24"/>
              </w:rPr>
              <w:t>исполнять</w:t>
            </w:r>
            <w:r>
              <w:rPr>
                <w:spacing w:val="-1"/>
                <w:sz w:val="24"/>
              </w:rPr>
              <w:t xml:space="preserve"> </w:t>
            </w:r>
            <w:r>
              <w:rPr>
                <w:sz w:val="24"/>
              </w:rPr>
              <w:t>народные произведения различных жанров с сопровождением и без сопровождения</w:t>
            </w:r>
          </w:p>
        </w:tc>
      </w:tr>
      <w:tr w14:paraId="154C4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BAA7B1B">
            <w:pPr>
              <w:rPr>
                <w:sz w:val="2"/>
                <w:szCs w:val="2"/>
              </w:rPr>
            </w:pPr>
          </w:p>
        </w:tc>
        <w:tc>
          <w:tcPr>
            <w:tcW w:w="1632" w:type="dxa"/>
          </w:tcPr>
          <w:p w14:paraId="031C2791">
            <w:pPr>
              <w:pStyle w:val="13"/>
              <w:spacing w:line="265" w:lineRule="exact"/>
              <w:ind w:left="143" w:right="115"/>
              <w:jc w:val="center"/>
              <w:rPr>
                <w:sz w:val="24"/>
              </w:rPr>
            </w:pPr>
            <w:r>
              <w:rPr>
                <w:spacing w:val="-5"/>
                <w:sz w:val="24"/>
              </w:rPr>
              <w:t>2.9</w:t>
            </w:r>
          </w:p>
        </w:tc>
        <w:tc>
          <w:tcPr>
            <w:tcW w:w="6579" w:type="dxa"/>
          </w:tcPr>
          <w:p w14:paraId="2A049E58">
            <w:pPr>
              <w:pStyle w:val="13"/>
              <w:tabs>
                <w:tab w:val="left" w:pos="2257"/>
                <w:tab w:val="left" w:pos="2713"/>
                <w:tab w:val="left" w:pos="4480"/>
              </w:tabs>
              <w:spacing w:line="265" w:lineRule="exact"/>
              <w:ind w:left="684"/>
              <w:rPr>
                <w:sz w:val="24"/>
              </w:rPr>
            </w:pPr>
            <w:r>
              <w:rPr>
                <w:spacing w:val="-2"/>
                <w:sz w:val="24"/>
              </w:rPr>
              <w:t>участвовать</w:t>
            </w:r>
            <w:r>
              <w:rPr>
                <w:sz w:val="24"/>
              </w:rPr>
              <w:tab/>
            </w:r>
            <w:r>
              <w:rPr>
                <w:spacing w:val="-10"/>
                <w:sz w:val="24"/>
              </w:rPr>
              <w:t>в</w:t>
            </w:r>
            <w:r>
              <w:rPr>
                <w:sz w:val="24"/>
              </w:rPr>
              <w:tab/>
            </w:r>
            <w:r>
              <w:rPr>
                <w:spacing w:val="-2"/>
                <w:sz w:val="24"/>
              </w:rPr>
              <w:t>коллективной</w:t>
            </w:r>
            <w:r>
              <w:rPr>
                <w:sz w:val="24"/>
              </w:rPr>
              <w:tab/>
            </w:r>
            <w:r>
              <w:rPr>
                <w:spacing w:val="-2"/>
                <w:sz w:val="24"/>
              </w:rPr>
              <w:t>игре/импровизации</w:t>
            </w:r>
          </w:p>
          <w:p w14:paraId="76F1D6BC">
            <w:pPr>
              <w:pStyle w:val="13"/>
              <w:spacing w:line="274" w:lineRule="exact"/>
              <w:ind w:left="118"/>
              <w:rPr>
                <w:sz w:val="24"/>
              </w:rPr>
            </w:pPr>
            <w:r>
              <w:rPr>
                <w:sz w:val="24"/>
              </w:rPr>
              <w:t>(вокальной,</w:t>
            </w:r>
            <w:r>
              <w:rPr>
                <w:spacing w:val="40"/>
                <w:sz w:val="24"/>
              </w:rPr>
              <w:t xml:space="preserve"> </w:t>
            </w:r>
            <w:r>
              <w:rPr>
                <w:sz w:val="24"/>
              </w:rPr>
              <w:t>инструментальной,</w:t>
            </w:r>
            <w:r>
              <w:rPr>
                <w:spacing w:val="40"/>
                <w:sz w:val="24"/>
              </w:rPr>
              <w:t xml:space="preserve"> </w:t>
            </w:r>
            <w:r>
              <w:rPr>
                <w:sz w:val="24"/>
              </w:rPr>
              <w:t>танцевальной)</w:t>
            </w:r>
            <w:r>
              <w:rPr>
                <w:spacing w:val="40"/>
                <w:sz w:val="24"/>
              </w:rPr>
              <w:t xml:space="preserve"> </w:t>
            </w:r>
            <w:r>
              <w:rPr>
                <w:sz w:val="24"/>
              </w:rPr>
              <w:t>на</w:t>
            </w:r>
            <w:r>
              <w:rPr>
                <w:spacing w:val="40"/>
                <w:sz w:val="24"/>
              </w:rPr>
              <w:t xml:space="preserve"> </w:t>
            </w:r>
            <w:r>
              <w:rPr>
                <w:sz w:val="24"/>
              </w:rPr>
              <w:t>основе освоенных фольклорных жанров</w:t>
            </w:r>
          </w:p>
        </w:tc>
      </w:tr>
      <w:tr w14:paraId="5CBEA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32AB2102">
            <w:pPr>
              <w:pStyle w:val="13"/>
              <w:spacing w:line="270" w:lineRule="exact"/>
              <w:ind w:left="681"/>
              <w:rPr>
                <w:b/>
                <w:sz w:val="24"/>
              </w:rPr>
            </w:pPr>
            <w:r>
              <w:rPr>
                <w:b/>
                <w:spacing w:val="-10"/>
                <w:sz w:val="24"/>
              </w:rPr>
              <w:t>3</w:t>
            </w:r>
          </w:p>
        </w:tc>
        <w:tc>
          <w:tcPr>
            <w:tcW w:w="8211" w:type="dxa"/>
            <w:gridSpan w:val="2"/>
          </w:tcPr>
          <w:p w14:paraId="660CB6FE">
            <w:pPr>
              <w:pStyle w:val="13"/>
              <w:spacing w:line="253" w:lineRule="exact"/>
              <w:ind w:left="682"/>
              <w:rPr>
                <w:b/>
                <w:sz w:val="24"/>
              </w:rPr>
            </w:pPr>
            <w:r>
              <w:rPr>
                <w:b/>
                <w:sz w:val="24"/>
              </w:rPr>
              <w:t>Модуль</w:t>
            </w:r>
            <w:r>
              <w:rPr>
                <w:b/>
                <w:spacing w:val="-4"/>
                <w:sz w:val="24"/>
              </w:rPr>
              <w:t xml:space="preserve"> </w:t>
            </w:r>
            <w:r>
              <w:rPr>
                <w:b/>
                <w:sz w:val="24"/>
              </w:rPr>
              <w:t>№</w:t>
            </w:r>
            <w:r>
              <w:rPr>
                <w:b/>
                <w:spacing w:val="-3"/>
                <w:sz w:val="24"/>
              </w:rPr>
              <w:t xml:space="preserve"> </w:t>
            </w:r>
            <w:r>
              <w:rPr>
                <w:b/>
                <w:sz w:val="24"/>
              </w:rPr>
              <w:t>3</w:t>
            </w:r>
            <w:r>
              <w:rPr>
                <w:b/>
                <w:spacing w:val="-1"/>
                <w:sz w:val="24"/>
              </w:rPr>
              <w:t xml:space="preserve"> </w:t>
            </w:r>
            <w:r>
              <w:rPr>
                <w:b/>
                <w:sz w:val="24"/>
              </w:rPr>
              <w:t>«Музыка</w:t>
            </w:r>
            <w:r>
              <w:rPr>
                <w:b/>
                <w:spacing w:val="-3"/>
                <w:sz w:val="24"/>
              </w:rPr>
              <w:t xml:space="preserve"> </w:t>
            </w:r>
            <w:r>
              <w:rPr>
                <w:b/>
                <w:sz w:val="24"/>
              </w:rPr>
              <w:t xml:space="preserve">народов </w:t>
            </w:r>
            <w:r>
              <w:rPr>
                <w:b/>
                <w:spacing w:val="-4"/>
                <w:sz w:val="24"/>
              </w:rPr>
              <w:t>мира»</w:t>
            </w:r>
          </w:p>
        </w:tc>
      </w:tr>
      <w:tr w14:paraId="592EB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57380A6C">
            <w:pPr>
              <w:rPr>
                <w:sz w:val="2"/>
                <w:szCs w:val="2"/>
              </w:rPr>
            </w:pPr>
          </w:p>
        </w:tc>
        <w:tc>
          <w:tcPr>
            <w:tcW w:w="1632" w:type="dxa"/>
          </w:tcPr>
          <w:p w14:paraId="0B9DA117">
            <w:pPr>
              <w:pStyle w:val="13"/>
              <w:spacing w:line="265" w:lineRule="exact"/>
              <w:ind w:left="143" w:right="115"/>
              <w:jc w:val="center"/>
              <w:rPr>
                <w:sz w:val="24"/>
              </w:rPr>
            </w:pPr>
            <w:r>
              <w:rPr>
                <w:spacing w:val="-5"/>
                <w:sz w:val="24"/>
              </w:rPr>
              <w:t>3.1</w:t>
            </w:r>
          </w:p>
        </w:tc>
        <w:tc>
          <w:tcPr>
            <w:tcW w:w="6579" w:type="dxa"/>
          </w:tcPr>
          <w:p w14:paraId="7EA5394D">
            <w:pPr>
              <w:pStyle w:val="13"/>
              <w:spacing w:line="232" w:lineRule="auto"/>
              <w:ind w:left="118" w:right="155" w:firstLine="566"/>
              <w:rPr>
                <w:sz w:val="24"/>
              </w:rPr>
            </w:pPr>
            <w:r>
              <w:rPr>
                <w:sz w:val="24"/>
              </w:rPr>
              <w:t>различать на слух и исполнять произведения народной и композиторской музыки других стран</w:t>
            </w:r>
          </w:p>
        </w:tc>
      </w:tr>
      <w:tr w14:paraId="68F54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66" w:type="dxa"/>
            <w:vMerge w:val="continue"/>
            <w:tcBorders>
              <w:top w:val="nil"/>
            </w:tcBorders>
          </w:tcPr>
          <w:p w14:paraId="770D3A91">
            <w:pPr>
              <w:rPr>
                <w:sz w:val="2"/>
                <w:szCs w:val="2"/>
              </w:rPr>
            </w:pPr>
          </w:p>
        </w:tc>
        <w:tc>
          <w:tcPr>
            <w:tcW w:w="1632" w:type="dxa"/>
          </w:tcPr>
          <w:p w14:paraId="38EE2B26">
            <w:pPr>
              <w:pStyle w:val="13"/>
              <w:spacing w:line="265" w:lineRule="exact"/>
              <w:ind w:left="143" w:right="115"/>
              <w:jc w:val="center"/>
              <w:rPr>
                <w:sz w:val="24"/>
              </w:rPr>
            </w:pPr>
            <w:r>
              <w:rPr>
                <w:spacing w:val="-5"/>
                <w:sz w:val="24"/>
              </w:rPr>
              <w:t>3.2</w:t>
            </w:r>
          </w:p>
        </w:tc>
        <w:tc>
          <w:tcPr>
            <w:tcW w:w="6579" w:type="dxa"/>
          </w:tcPr>
          <w:p w14:paraId="6420F179">
            <w:pPr>
              <w:pStyle w:val="13"/>
              <w:tabs>
                <w:tab w:val="left" w:pos="2146"/>
                <w:tab w:val="left" w:pos="2689"/>
                <w:tab w:val="left" w:pos="3457"/>
                <w:tab w:val="left" w:pos="5466"/>
              </w:tabs>
              <w:spacing w:line="237" w:lineRule="auto"/>
              <w:ind w:left="118" w:right="108" w:firstLine="566"/>
              <w:rPr>
                <w:sz w:val="24"/>
              </w:rPr>
            </w:pPr>
            <w:r>
              <w:rPr>
                <w:spacing w:val="-2"/>
                <w:sz w:val="24"/>
              </w:rPr>
              <w:t>определять</w:t>
            </w:r>
            <w:r>
              <w:rPr>
                <w:sz w:val="24"/>
              </w:rPr>
              <w:tab/>
            </w:r>
            <w:r>
              <w:rPr>
                <w:spacing w:val="-6"/>
                <w:sz w:val="24"/>
              </w:rPr>
              <w:t>на</w:t>
            </w:r>
            <w:r>
              <w:rPr>
                <w:sz w:val="24"/>
              </w:rPr>
              <w:tab/>
            </w:r>
            <w:r>
              <w:rPr>
                <w:spacing w:val="-4"/>
                <w:sz w:val="24"/>
              </w:rPr>
              <w:t>слух</w:t>
            </w:r>
            <w:r>
              <w:rPr>
                <w:sz w:val="24"/>
              </w:rPr>
              <w:tab/>
            </w:r>
            <w:r>
              <w:rPr>
                <w:spacing w:val="-2"/>
                <w:sz w:val="24"/>
              </w:rPr>
              <w:t>принадлежность</w:t>
            </w:r>
            <w:r>
              <w:rPr>
                <w:sz w:val="24"/>
              </w:rPr>
              <w:tab/>
            </w:r>
            <w:r>
              <w:rPr>
                <w:spacing w:val="-4"/>
                <w:sz w:val="24"/>
              </w:rPr>
              <w:t xml:space="preserve">народных </w:t>
            </w:r>
            <w:r>
              <w:rPr>
                <w:sz w:val="24"/>
              </w:rPr>
              <w:t>музыкальных</w:t>
            </w:r>
            <w:r>
              <w:rPr>
                <w:spacing w:val="40"/>
                <w:sz w:val="24"/>
              </w:rPr>
              <w:t xml:space="preserve"> </w:t>
            </w:r>
            <w:r>
              <w:rPr>
                <w:sz w:val="24"/>
              </w:rPr>
              <w:t>инструментов</w:t>
            </w:r>
            <w:r>
              <w:rPr>
                <w:spacing w:val="40"/>
                <w:sz w:val="24"/>
              </w:rPr>
              <w:t xml:space="preserve"> </w:t>
            </w:r>
            <w:r>
              <w:rPr>
                <w:sz w:val="24"/>
              </w:rPr>
              <w:t>к</w:t>
            </w:r>
            <w:r>
              <w:rPr>
                <w:spacing w:val="40"/>
                <w:sz w:val="24"/>
              </w:rPr>
              <w:t xml:space="preserve"> </w:t>
            </w:r>
            <w:r>
              <w:rPr>
                <w:sz w:val="24"/>
              </w:rPr>
              <w:t>группам</w:t>
            </w:r>
            <w:r>
              <w:rPr>
                <w:spacing w:val="40"/>
                <w:sz w:val="24"/>
              </w:rPr>
              <w:t xml:space="preserve"> </w:t>
            </w:r>
            <w:r>
              <w:rPr>
                <w:sz w:val="24"/>
              </w:rPr>
              <w:t>духовых,</w:t>
            </w:r>
            <w:r>
              <w:rPr>
                <w:spacing w:val="40"/>
                <w:sz w:val="24"/>
              </w:rPr>
              <w:t xml:space="preserve"> </w:t>
            </w:r>
            <w:r>
              <w:rPr>
                <w:sz w:val="24"/>
              </w:rPr>
              <w:t>струнных,</w:t>
            </w:r>
          </w:p>
          <w:p w14:paraId="26495EC8">
            <w:pPr>
              <w:pStyle w:val="13"/>
              <w:spacing w:line="269" w:lineRule="exact"/>
              <w:ind w:left="118"/>
              <w:rPr>
                <w:sz w:val="24"/>
              </w:rPr>
            </w:pPr>
            <w:r>
              <w:rPr>
                <w:sz w:val="24"/>
              </w:rPr>
              <w:t>ударно-шумо</w:t>
            </w:r>
            <w:r>
              <w:rPr>
                <w:spacing w:val="-3"/>
                <w:sz w:val="24"/>
              </w:rPr>
              <w:t xml:space="preserve"> </w:t>
            </w:r>
            <w:r>
              <w:rPr>
                <w:sz w:val="24"/>
              </w:rPr>
              <w:t>вых</w:t>
            </w:r>
            <w:r>
              <w:rPr>
                <w:spacing w:val="-2"/>
                <w:sz w:val="24"/>
              </w:rPr>
              <w:t xml:space="preserve"> инструментов</w:t>
            </w:r>
          </w:p>
        </w:tc>
      </w:tr>
      <w:tr w14:paraId="4B8FB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0DB18110">
            <w:pPr>
              <w:rPr>
                <w:sz w:val="2"/>
                <w:szCs w:val="2"/>
              </w:rPr>
            </w:pPr>
          </w:p>
        </w:tc>
        <w:tc>
          <w:tcPr>
            <w:tcW w:w="1632" w:type="dxa"/>
          </w:tcPr>
          <w:p w14:paraId="49B32C48">
            <w:pPr>
              <w:pStyle w:val="13"/>
              <w:spacing w:line="265" w:lineRule="exact"/>
              <w:ind w:left="143" w:right="115"/>
              <w:jc w:val="center"/>
              <w:rPr>
                <w:sz w:val="24"/>
              </w:rPr>
            </w:pPr>
            <w:r>
              <w:rPr>
                <w:spacing w:val="-5"/>
                <w:sz w:val="24"/>
              </w:rPr>
              <w:t>3.3</w:t>
            </w:r>
          </w:p>
        </w:tc>
        <w:tc>
          <w:tcPr>
            <w:tcW w:w="6579" w:type="dxa"/>
          </w:tcPr>
          <w:p w14:paraId="6F870CD9">
            <w:pPr>
              <w:pStyle w:val="13"/>
              <w:tabs>
                <w:tab w:val="left" w:pos="1010"/>
                <w:tab w:val="left" w:pos="1625"/>
                <w:tab w:val="left" w:pos="2726"/>
                <w:tab w:val="left" w:pos="3923"/>
                <w:tab w:val="left" w:pos="4801"/>
                <w:tab w:val="left" w:pos="5280"/>
              </w:tabs>
              <w:ind w:left="118" w:right="89" w:firstLine="566"/>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фольклорные</w:t>
            </w:r>
            <w:r>
              <w:rPr>
                <w:spacing w:val="40"/>
                <w:sz w:val="24"/>
              </w:rPr>
              <w:t xml:space="preserve"> </w:t>
            </w:r>
            <w:r>
              <w:rPr>
                <w:sz w:val="24"/>
              </w:rPr>
              <w:t xml:space="preserve">элементы </w:t>
            </w:r>
            <w:r>
              <w:rPr>
                <w:spacing w:val="-4"/>
                <w:sz w:val="24"/>
              </w:rPr>
              <w:t>музы</w:t>
            </w:r>
            <w:r>
              <w:rPr>
                <w:sz w:val="24"/>
              </w:rPr>
              <w:tab/>
            </w:r>
            <w:r>
              <w:rPr>
                <w:spacing w:val="-5"/>
                <w:sz w:val="24"/>
              </w:rPr>
              <w:t>ки</w:t>
            </w:r>
            <w:r>
              <w:rPr>
                <w:sz w:val="24"/>
              </w:rPr>
              <w:tab/>
            </w:r>
            <w:r>
              <w:rPr>
                <w:spacing w:val="-2"/>
                <w:sz w:val="24"/>
              </w:rPr>
              <w:t>разных</w:t>
            </w:r>
            <w:r>
              <w:rPr>
                <w:sz w:val="24"/>
              </w:rPr>
              <w:tab/>
            </w:r>
            <w:r>
              <w:rPr>
                <w:spacing w:val="-2"/>
                <w:sz w:val="24"/>
              </w:rPr>
              <w:t>народов</w:t>
            </w:r>
            <w:r>
              <w:rPr>
                <w:sz w:val="24"/>
              </w:rPr>
              <w:tab/>
            </w:r>
            <w:r>
              <w:rPr>
                <w:spacing w:val="-4"/>
                <w:sz w:val="24"/>
              </w:rPr>
              <w:t>мира</w:t>
            </w:r>
            <w:r>
              <w:rPr>
                <w:sz w:val="24"/>
              </w:rPr>
              <w:tab/>
            </w:r>
            <w:r>
              <w:rPr>
                <w:spacing w:val="-10"/>
                <w:sz w:val="24"/>
              </w:rPr>
              <w:t>в</w:t>
            </w:r>
            <w:r>
              <w:rPr>
                <w:sz w:val="24"/>
              </w:rPr>
              <w:tab/>
            </w:r>
            <w:r>
              <w:rPr>
                <w:spacing w:val="-2"/>
                <w:sz w:val="24"/>
              </w:rPr>
              <w:t>сочинениях</w:t>
            </w:r>
          </w:p>
          <w:p w14:paraId="45CD81BD">
            <w:pPr>
              <w:pStyle w:val="13"/>
              <w:tabs>
                <w:tab w:val="left" w:pos="2317"/>
                <w:tab w:val="left" w:pos="3992"/>
                <w:tab w:val="left" w:pos="4530"/>
                <w:tab w:val="left" w:pos="5344"/>
              </w:tabs>
              <w:spacing w:line="268" w:lineRule="exact"/>
              <w:ind w:left="118" w:right="130"/>
              <w:rPr>
                <w:sz w:val="24"/>
              </w:rPr>
            </w:pPr>
            <w:r>
              <w:rPr>
                <w:spacing w:val="-2"/>
                <w:sz w:val="24"/>
              </w:rPr>
              <w:t>профессиональных</w:t>
            </w:r>
            <w:r>
              <w:rPr>
                <w:sz w:val="24"/>
              </w:rPr>
              <w:tab/>
            </w:r>
            <w:r>
              <w:rPr>
                <w:spacing w:val="-2"/>
                <w:sz w:val="24"/>
              </w:rPr>
              <w:t>композиторов</w:t>
            </w:r>
            <w:r>
              <w:rPr>
                <w:sz w:val="24"/>
              </w:rPr>
              <w:tab/>
            </w:r>
            <w:r>
              <w:rPr>
                <w:spacing w:val="-4"/>
                <w:sz w:val="24"/>
              </w:rPr>
              <w:t>(из</w:t>
            </w:r>
            <w:r>
              <w:rPr>
                <w:sz w:val="24"/>
              </w:rPr>
              <w:tab/>
            </w:r>
            <w:r>
              <w:rPr>
                <w:spacing w:val="-4"/>
                <w:sz w:val="24"/>
              </w:rPr>
              <w:t>числа</w:t>
            </w:r>
            <w:r>
              <w:rPr>
                <w:sz w:val="24"/>
              </w:rPr>
              <w:tab/>
            </w:r>
            <w:r>
              <w:rPr>
                <w:spacing w:val="-4"/>
                <w:sz w:val="24"/>
              </w:rPr>
              <w:t xml:space="preserve">изученных </w:t>
            </w:r>
            <w:r>
              <w:rPr>
                <w:sz w:val="24"/>
              </w:rPr>
              <w:t>культурно-национальных традиций и жанров)</w:t>
            </w:r>
          </w:p>
        </w:tc>
      </w:tr>
      <w:tr w14:paraId="1FBFE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1D8E5329">
            <w:pPr>
              <w:rPr>
                <w:sz w:val="2"/>
                <w:szCs w:val="2"/>
              </w:rPr>
            </w:pPr>
          </w:p>
        </w:tc>
        <w:tc>
          <w:tcPr>
            <w:tcW w:w="1632" w:type="dxa"/>
          </w:tcPr>
          <w:p w14:paraId="5A7AD33B">
            <w:pPr>
              <w:pStyle w:val="13"/>
              <w:spacing w:line="265" w:lineRule="exact"/>
              <w:ind w:left="143" w:right="115"/>
              <w:jc w:val="center"/>
              <w:rPr>
                <w:sz w:val="24"/>
              </w:rPr>
            </w:pPr>
            <w:r>
              <w:rPr>
                <w:spacing w:val="-5"/>
                <w:sz w:val="24"/>
              </w:rPr>
              <w:t>3.4</w:t>
            </w:r>
          </w:p>
        </w:tc>
        <w:tc>
          <w:tcPr>
            <w:tcW w:w="6579" w:type="dxa"/>
          </w:tcPr>
          <w:p w14:paraId="55348FD8">
            <w:pPr>
              <w:pStyle w:val="13"/>
              <w:spacing w:line="235" w:lineRule="auto"/>
              <w:ind w:left="118" w:right="101" w:firstLine="566"/>
              <w:jc w:val="both"/>
              <w:rPr>
                <w:sz w:val="24"/>
              </w:rPr>
            </w:pPr>
            <w:r>
              <w:rPr>
                <w:sz w:val="24"/>
              </w:rPr>
              <w:t>различать и характеризовать фольклорные жанры музыки (песенные, танцевальные), вычленять и называть типичные</w:t>
            </w:r>
            <w:r>
              <w:rPr>
                <w:spacing w:val="80"/>
                <w:sz w:val="24"/>
              </w:rPr>
              <w:t xml:space="preserve">  </w:t>
            </w:r>
            <w:r>
              <w:rPr>
                <w:sz w:val="24"/>
              </w:rPr>
              <w:t>жанровые признаки</w:t>
            </w:r>
          </w:p>
        </w:tc>
      </w:tr>
      <w:tr w14:paraId="5D9A4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restart"/>
          </w:tcPr>
          <w:p w14:paraId="6A0BB018">
            <w:pPr>
              <w:pStyle w:val="13"/>
              <w:spacing w:line="270" w:lineRule="exact"/>
              <w:ind w:left="681"/>
              <w:rPr>
                <w:b/>
                <w:sz w:val="24"/>
              </w:rPr>
            </w:pPr>
            <w:r>
              <w:rPr>
                <w:b/>
                <w:spacing w:val="-10"/>
                <w:sz w:val="24"/>
              </w:rPr>
              <w:t>4</w:t>
            </w:r>
          </w:p>
        </w:tc>
        <w:tc>
          <w:tcPr>
            <w:tcW w:w="8211" w:type="dxa"/>
            <w:gridSpan w:val="2"/>
          </w:tcPr>
          <w:p w14:paraId="6DFCEE39">
            <w:pPr>
              <w:pStyle w:val="13"/>
              <w:spacing w:line="258" w:lineRule="exact"/>
              <w:ind w:left="682"/>
              <w:rPr>
                <w:b/>
                <w:sz w:val="24"/>
              </w:rPr>
            </w:pPr>
            <w:r>
              <w:rPr>
                <w:b/>
                <w:sz w:val="24"/>
              </w:rPr>
              <w:t>Модуль</w:t>
            </w:r>
            <w:r>
              <w:rPr>
                <w:b/>
                <w:spacing w:val="-5"/>
                <w:sz w:val="24"/>
              </w:rPr>
              <w:t xml:space="preserve"> </w:t>
            </w:r>
            <w:r>
              <w:rPr>
                <w:b/>
                <w:sz w:val="24"/>
              </w:rPr>
              <w:t>№</w:t>
            </w:r>
            <w:r>
              <w:rPr>
                <w:b/>
                <w:spacing w:val="-5"/>
                <w:sz w:val="24"/>
              </w:rPr>
              <w:t xml:space="preserve"> </w:t>
            </w:r>
            <w:r>
              <w:rPr>
                <w:b/>
                <w:sz w:val="24"/>
              </w:rPr>
              <w:t>4</w:t>
            </w:r>
            <w:r>
              <w:rPr>
                <w:b/>
                <w:spacing w:val="-2"/>
                <w:sz w:val="24"/>
              </w:rPr>
              <w:t xml:space="preserve"> </w:t>
            </w:r>
            <w:r>
              <w:rPr>
                <w:b/>
                <w:sz w:val="24"/>
              </w:rPr>
              <w:t>«Духовная</w:t>
            </w:r>
            <w:r>
              <w:rPr>
                <w:b/>
                <w:spacing w:val="-1"/>
                <w:sz w:val="24"/>
              </w:rPr>
              <w:t xml:space="preserve"> </w:t>
            </w:r>
            <w:r>
              <w:rPr>
                <w:b/>
                <w:spacing w:val="-2"/>
                <w:sz w:val="24"/>
              </w:rPr>
              <w:t>музыка»:</w:t>
            </w:r>
          </w:p>
        </w:tc>
      </w:tr>
      <w:tr w14:paraId="55519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600A6DF2">
            <w:pPr>
              <w:rPr>
                <w:sz w:val="2"/>
                <w:szCs w:val="2"/>
              </w:rPr>
            </w:pPr>
          </w:p>
        </w:tc>
        <w:tc>
          <w:tcPr>
            <w:tcW w:w="1632" w:type="dxa"/>
          </w:tcPr>
          <w:p w14:paraId="06EB8E80">
            <w:pPr>
              <w:pStyle w:val="13"/>
              <w:spacing w:line="265" w:lineRule="exact"/>
              <w:ind w:left="143" w:right="115"/>
              <w:jc w:val="center"/>
              <w:rPr>
                <w:sz w:val="24"/>
              </w:rPr>
            </w:pPr>
            <w:r>
              <w:rPr>
                <w:spacing w:val="-5"/>
                <w:sz w:val="24"/>
              </w:rPr>
              <w:t>4.1</w:t>
            </w:r>
          </w:p>
        </w:tc>
        <w:tc>
          <w:tcPr>
            <w:tcW w:w="6579" w:type="dxa"/>
          </w:tcPr>
          <w:p w14:paraId="0F730752">
            <w:pPr>
              <w:pStyle w:val="13"/>
              <w:tabs>
                <w:tab w:val="left" w:pos="2213"/>
                <w:tab w:val="left" w:pos="3548"/>
                <w:tab w:val="left" w:pos="5087"/>
              </w:tabs>
              <w:spacing w:line="265" w:lineRule="exact"/>
              <w:ind w:left="118" w:firstLine="566"/>
              <w:rPr>
                <w:sz w:val="24"/>
              </w:rPr>
            </w:pPr>
            <w:r>
              <w:rPr>
                <w:spacing w:val="-2"/>
                <w:sz w:val="24"/>
              </w:rPr>
              <w:t>определять</w:t>
            </w:r>
            <w:r>
              <w:rPr>
                <w:sz w:val="24"/>
              </w:rPr>
              <w:tab/>
            </w:r>
            <w:r>
              <w:rPr>
                <w:spacing w:val="-2"/>
                <w:sz w:val="24"/>
              </w:rPr>
              <w:t>характер,</w:t>
            </w:r>
            <w:r>
              <w:rPr>
                <w:sz w:val="24"/>
              </w:rPr>
              <w:tab/>
            </w:r>
            <w:r>
              <w:rPr>
                <w:spacing w:val="-2"/>
                <w:sz w:val="24"/>
              </w:rPr>
              <w:t>настроение</w:t>
            </w:r>
            <w:r>
              <w:rPr>
                <w:sz w:val="24"/>
              </w:rPr>
              <w:tab/>
            </w:r>
            <w:r>
              <w:rPr>
                <w:spacing w:val="-2"/>
                <w:sz w:val="24"/>
              </w:rPr>
              <w:t>музыкальных</w:t>
            </w:r>
          </w:p>
          <w:p w14:paraId="019FA371">
            <w:pPr>
              <w:pStyle w:val="13"/>
              <w:tabs>
                <w:tab w:val="left" w:pos="1853"/>
                <w:tab w:val="left" w:pos="3136"/>
                <w:tab w:val="left" w:pos="4276"/>
                <w:tab w:val="left" w:pos="6266"/>
              </w:tabs>
              <w:spacing w:line="274" w:lineRule="exact"/>
              <w:ind w:left="118" w:right="93"/>
              <w:rPr>
                <w:sz w:val="24"/>
              </w:rPr>
            </w:pPr>
            <w:r>
              <w:rPr>
                <w:spacing w:val="-2"/>
                <w:sz w:val="24"/>
              </w:rPr>
              <w:t>произведений</w:t>
            </w:r>
            <w:r>
              <w:rPr>
                <w:sz w:val="24"/>
              </w:rPr>
              <w:tab/>
            </w:r>
            <w:r>
              <w:rPr>
                <w:spacing w:val="-2"/>
                <w:sz w:val="24"/>
              </w:rPr>
              <w:t>духовной</w:t>
            </w:r>
            <w:r>
              <w:rPr>
                <w:sz w:val="24"/>
              </w:rPr>
              <w:tab/>
            </w:r>
            <w:r>
              <w:rPr>
                <w:spacing w:val="-2"/>
                <w:sz w:val="24"/>
              </w:rPr>
              <w:t>музыки,</w:t>
            </w:r>
            <w:r>
              <w:rPr>
                <w:sz w:val="24"/>
              </w:rPr>
              <w:tab/>
            </w:r>
            <w:r>
              <w:rPr>
                <w:spacing w:val="-2"/>
                <w:sz w:val="24"/>
              </w:rPr>
              <w:t>характеризовать</w:t>
            </w:r>
            <w:r>
              <w:rPr>
                <w:sz w:val="24"/>
              </w:rPr>
              <w:tab/>
            </w:r>
            <w:r>
              <w:rPr>
                <w:spacing w:val="-8"/>
                <w:sz w:val="24"/>
              </w:rPr>
              <w:t xml:space="preserve">её </w:t>
            </w:r>
            <w:r>
              <w:rPr>
                <w:sz w:val="24"/>
              </w:rPr>
              <w:t>жизненное предназначение</w:t>
            </w:r>
          </w:p>
        </w:tc>
      </w:tr>
    </w:tbl>
    <w:p w14:paraId="0445091C">
      <w:pPr>
        <w:pStyle w:val="13"/>
        <w:spacing w:after="0" w:line="274" w:lineRule="exact"/>
        <w:rPr>
          <w:sz w:val="24"/>
        </w:rPr>
        <w:sectPr>
          <w:type w:val="continuous"/>
          <w:pgSz w:w="11920" w:h="16850"/>
          <w:pgMar w:top="1080" w:right="0" w:bottom="1319" w:left="425" w:header="0" w:footer="947" w:gutter="0"/>
          <w:cols w:space="720" w:num="1"/>
        </w:sectPr>
      </w:pP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79"/>
      </w:tblGrid>
      <w:tr w14:paraId="62F76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23F709AB">
            <w:pPr>
              <w:pStyle w:val="13"/>
              <w:rPr>
                <w:sz w:val="24"/>
              </w:rPr>
            </w:pPr>
          </w:p>
        </w:tc>
        <w:tc>
          <w:tcPr>
            <w:tcW w:w="1632" w:type="dxa"/>
          </w:tcPr>
          <w:p w14:paraId="1EB4C330">
            <w:pPr>
              <w:pStyle w:val="13"/>
              <w:spacing w:line="258" w:lineRule="exact"/>
              <w:ind w:left="143" w:right="115"/>
              <w:jc w:val="center"/>
              <w:rPr>
                <w:sz w:val="24"/>
              </w:rPr>
            </w:pPr>
            <w:r>
              <w:rPr>
                <w:spacing w:val="-5"/>
                <w:sz w:val="24"/>
              </w:rPr>
              <w:t>4.2</w:t>
            </w:r>
          </w:p>
        </w:tc>
        <w:tc>
          <w:tcPr>
            <w:tcW w:w="6579" w:type="dxa"/>
          </w:tcPr>
          <w:p w14:paraId="49B9399F">
            <w:pPr>
              <w:pStyle w:val="13"/>
              <w:spacing w:line="258" w:lineRule="exact"/>
              <w:ind w:left="684"/>
              <w:rPr>
                <w:sz w:val="24"/>
              </w:rPr>
            </w:pPr>
            <w:r>
              <w:rPr>
                <w:sz w:val="24"/>
              </w:rPr>
              <w:t>исполнять</w:t>
            </w:r>
            <w:r>
              <w:rPr>
                <w:spacing w:val="-8"/>
                <w:sz w:val="24"/>
              </w:rPr>
              <w:t xml:space="preserve"> </w:t>
            </w:r>
            <w:r>
              <w:rPr>
                <w:sz w:val="24"/>
              </w:rPr>
              <w:t>доступные</w:t>
            </w:r>
            <w:r>
              <w:rPr>
                <w:spacing w:val="-10"/>
                <w:sz w:val="24"/>
              </w:rPr>
              <w:t xml:space="preserve"> </w:t>
            </w:r>
            <w:r>
              <w:rPr>
                <w:sz w:val="24"/>
              </w:rPr>
              <w:t>образцы</w:t>
            </w:r>
            <w:r>
              <w:rPr>
                <w:spacing w:val="-6"/>
                <w:sz w:val="24"/>
              </w:rPr>
              <w:t xml:space="preserve"> </w:t>
            </w:r>
            <w:r>
              <w:rPr>
                <w:sz w:val="24"/>
              </w:rPr>
              <w:t>духовной</w:t>
            </w:r>
            <w:r>
              <w:rPr>
                <w:spacing w:val="-10"/>
                <w:sz w:val="24"/>
              </w:rPr>
              <w:t xml:space="preserve"> </w:t>
            </w:r>
            <w:r>
              <w:rPr>
                <w:spacing w:val="-2"/>
                <w:sz w:val="24"/>
              </w:rPr>
              <w:t>музыки</w:t>
            </w:r>
          </w:p>
        </w:tc>
      </w:tr>
      <w:tr w14:paraId="552A9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66" w:type="dxa"/>
            <w:vMerge w:val="continue"/>
            <w:tcBorders>
              <w:top w:val="nil"/>
            </w:tcBorders>
          </w:tcPr>
          <w:p w14:paraId="71513741">
            <w:pPr>
              <w:rPr>
                <w:sz w:val="2"/>
                <w:szCs w:val="2"/>
              </w:rPr>
            </w:pPr>
          </w:p>
        </w:tc>
        <w:tc>
          <w:tcPr>
            <w:tcW w:w="1632" w:type="dxa"/>
          </w:tcPr>
          <w:p w14:paraId="56601378">
            <w:pPr>
              <w:pStyle w:val="13"/>
              <w:spacing w:line="266" w:lineRule="exact"/>
              <w:ind w:left="143" w:right="115"/>
              <w:jc w:val="center"/>
              <w:rPr>
                <w:sz w:val="24"/>
              </w:rPr>
            </w:pPr>
            <w:r>
              <w:rPr>
                <w:spacing w:val="-5"/>
                <w:sz w:val="24"/>
              </w:rPr>
              <w:t>4.3</w:t>
            </w:r>
          </w:p>
        </w:tc>
        <w:tc>
          <w:tcPr>
            <w:tcW w:w="6579" w:type="dxa"/>
          </w:tcPr>
          <w:p w14:paraId="6687173C">
            <w:pPr>
              <w:pStyle w:val="13"/>
              <w:tabs>
                <w:tab w:val="left" w:pos="1513"/>
                <w:tab w:val="left" w:pos="3102"/>
                <w:tab w:val="left" w:pos="3582"/>
                <w:tab w:val="left" w:pos="5213"/>
              </w:tabs>
              <w:ind w:left="118" w:right="89" w:firstLine="566"/>
              <w:rPr>
                <w:sz w:val="24"/>
              </w:rPr>
            </w:pPr>
            <w:r>
              <w:rPr>
                <w:spacing w:val="-4"/>
                <w:sz w:val="24"/>
              </w:rPr>
              <w:t>уметь</w:t>
            </w:r>
            <w:r>
              <w:rPr>
                <w:sz w:val="24"/>
              </w:rPr>
              <w:tab/>
            </w:r>
            <w:r>
              <w:rPr>
                <w:spacing w:val="-2"/>
                <w:sz w:val="24"/>
              </w:rPr>
              <w:t>рассказывать</w:t>
            </w:r>
            <w:r>
              <w:rPr>
                <w:sz w:val="24"/>
              </w:rPr>
              <w:tab/>
            </w:r>
            <w:r>
              <w:rPr>
                <w:spacing w:val="-6"/>
                <w:sz w:val="24"/>
              </w:rPr>
              <w:t>об</w:t>
            </w:r>
            <w:r>
              <w:rPr>
                <w:sz w:val="24"/>
              </w:rPr>
              <w:tab/>
            </w:r>
            <w:r>
              <w:rPr>
                <w:spacing w:val="-2"/>
                <w:sz w:val="24"/>
              </w:rPr>
              <w:t>особенностях</w:t>
            </w:r>
            <w:r>
              <w:rPr>
                <w:sz w:val="24"/>
              </w:rPr>
              <w:tab/>
            </w:r>
            <w:r>
              <w:rPr>
                <w:spacing w:val="-2"/>
                <w:sz w:val="24"/>
              </w:rPr>
              <w:t xml:space="preserve">исполнения, </w:t>
            </w:r>
            <w:r>
              <w:rPr>
                <w:sz w:val="24"/>
              </w:rPr>
              <w:t>традициях</w:t>
            </w:r>
            <w:r>
              <w:rPr>
                <w:spacing w:val="7"/>
                <w:sz w:val="24"/>
              </w:rPr>
              <w:t xml:space="preserve"> </w:t>
            </w:r>
            <w:r>
              <w:rPr>
                <w:sz w:val="24"/>
              </w:rPr>
              <w:t>звучания</w:t>
            </w:r>
            <w:r>
              <w:rPr>
                <w:spacing w:val="10"/>
                <w:sz w:val="24"/>
              </w:rPr>
              <w:t xml:space="preserve"> </w:t>
            </w:r>
            <w:r>
              <w:rPr>
                <w:sz w:val="24"/>
              </w:rPr>
              <w:t>духовной</w:t>
            </w:r>
            <w:r>
              <w:rPr>
                <w:spacing w:val="11"/>
                <w:sz w:val="24"/>
              </w:rPr>
              <w:t xml:space="preserve"> </w:t>
            </w:r>
            <w:r>
              <w:rPr>
                <w:sz w:val="24"/>
              </w:rPr>
              <w:t>музыки</w:t>
            </w:r>
            <w:r>
              <w:rPr>
                <w:spacing w:val="11"/>
                <w:sz w:val="24"/>
              </w:rPr>
              <w:t xml:space="preserve"> </w:t>
            </w:r>
            <w:r>
              <w:rPr>
                <w:sz w:val="24"/>
              </w:rPr>
              <w:t>Русской</w:t>
            </w:r>
            <w:r>
              <w:rPr>
                <w:spacing w:val="11"/>
                <w:sz w:val="24"/>
              </w:rPr>
              <w:t xml:space="preserve"> </w:t>
            </w:r>
            <w:r>
              <w:rPr>
                <w:spacing w:val="-2"/>
                <w:sz w:val="24"/>
              </w:rPr>
              <w:t>православной</w:t>
            </w:r>
          </w:p>
          <w:p w14:paraId="5DA7957D">
            <w:pPr>
              <w:pStyle w:val="13"/>
              <w:tabs>
                <w:tab w:val="left" w:pos="1229"/>
                <w:tab w:val="left" w:pos="2943"/>
                <w:tab w:val="left" w:pos="4052"/>
                <w:tab w:val="left" w:pos="5555"/>
              </w:tabs>
              <w:spacing w:line="272" w:lineRule="exact"/>
              <w:ind w:left="118" w:right="120"/>
              <w:rPr>
                <w:sz w:val="24"/>
              </w:rPr>
            </w:pPr>
            <w:r>
              <w:rPr>
                <w:spacing w:val="-2"/>
                <w:sz w:val="24"/>
              </w:rPr>
              <w:t>церкви</w:t>
            </w:r>
            <w:r>
              <w:rPr>
                <w:sz w:val="24"/>
              </w:rPr>
              <w:tab/>
            </w:r>
            <w:r>
              <w:rPr>
                <w:spacing w:val="-2"/>
                <w:sz w:val="24"/>
              </w:rPr>
              <w:t>(вариативно:</w:t>
            </w:r>
            <w:r>
              <w:rPr>
                <w:sz w:val="24"/>
              </w:rPr>
              <w:tab/>
            </w:r>
            <w:r>
              <w:rPr>
                <w:spacing w:val="-2"/>
                <w:sz w:val="24"/>
              </w:rPr>
              <w:t>других</w:t>
            </w:r>
            <w:r>
              <w:rPr>
                <w:sz w:val="24"/>
              </w:rPr>
              <w:tab/>
            </w:r>
            <w:r>
              <w:rPr>
                <w:spacing w:val="-2"/>
                <w:sz w:val="24"/>
              </w:rPr>
              <w:t>конфессий</w:t>
            </w:r>
            <w:r>
              <w:rPr>
                <w:sz w:val="24"/>
              </w:rPr>
              <w:tab/>
            </w:r>
            <w:r>
              <w:rPr>
                <w:spacing w:val="-4"/>
                <w:sz w:val="24"/>
              </w:rPr>
              <w:t xml:space="preserve">согласно </w:t>
            </w:r>
            <w:r>
              <w:rPr>
                <w:sz w:val="24"/>
              </w:rPr>
              <w:t>региональной религиозной традиции</w:t>
            </w:r>
          </w:p>
        </w:tc>
      </w:tr>
      <w:tr w14:paraId="5FD25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7F25D84C">
            <w:pPr>
              <w:pStyle w:val="13"/>
              <w:spacing w:line="270" w:lineRule="exact"/>
              <w:ind w:left="681"/>
              <w:rPr>
                <w:b/>
                <w:sz w:val="24"/>
              </w:rPr>
            </w:pPr>
            <w:r>
              <w:rPr>
                <w:b/>
                <w:spacing w:val="-10"/>
                <w:sz w:val="24"/>
              </w:rPr>
              <w:t>5</w:t>
            </w:r>
          </w:p>
        </w:tc>
        <w:tc>
          <w:tcPr>
            <w:tcW w:w="8211" w:type="dxa"/>
            <w:gridSpan w:val="2"/>
          </w:tcPr>
          <w:p w14:paraId="03BABB91">
            <w:pPr>
              <w:pStyle w:val="13"/>
              <w:spacing w:line="253" w:lineRule="exact"/>
              <w:ind w:left="682"/>
              <w:rPr>
                <w:b/>
                <w:sz w:val="24"/>
              </w:rPr>
            </w:pPr>
            <w:r>
              <w:rPr>
                <w:b/>
                <w:sz w:val="24"/>
              </w:rPr>
              <w:t>Модуль</w:t>
            </w:r>
            <w:r>
              <w:rPr>
                <w:b/>
                <w:spacing w:val="-5"/>
                <w:sz w:val="24"/>
              </w:rPr>
              <w:t xml:space="preserve"> </w:t>
            </w:r>
            <w:r>
              <w:rPr>
                <w:b/>
                <w:sz w:val="24"/>
              </w:rPr>
              <w:t>№</w:t>
            </w:r>
            <w:r>
              <w:rPr>
                <w:b/>
                <w:spacing w:val="-5"/>
                <w:sz w:val="24"/>
              </w:rPr>
              <w:t xml:space="preserve"> </w:t>
            </w:r>
            <w:r>
              <w:rPr>
                <w:b/>
                <w:sz w:val="24"/>
              </w:rPr>
              <w:t>5</w:t>
            </w:r>
            <w:r>
              <w:rPr>
                <w:b/>
                <w:spacing w:val="-2"/>
                <w:sz w:val="24"/>
              </w:rPr>
              <w:t xml:space="preserve"> </w:t>
            </w:r>
            <w:r>
              <w:rPr>
                <w:b/>
                <w:sz w:val="24"/>
              </w:rPr>
              <w:t xml:space="preserve">«Классическая </w:t>
            </w:r>
            <w:r>
              <w:rPr>
                <w:b/>
                <w:spacing w:val="-2"/>
                <w:sz w:val="24"/>
              </w:rPr>
              <w:t>музыка»:</w:t>
            </w:r>
          </w:p>
        </w:tc>
      </w:tr>
      <w:tr w14:paraId="590A9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continue"/>
            <w:tcBorders>
              <w:top w:val="nil"/>
            </w:tcBorders>
          </w:tcPr>
          <w:p w14:paraId="4A4E27B0">
            <w:pPr>
              <w:rPr>
                <w:sz w:val="2"/>
                <w:szCs w:val="2"/>
              </w:rPr>
            </w:pPr>
          </w:p>
        </w:tc>
        <w:tc>
          <w:tcPr>
            <w:tcW w:w="1632" w:type="dxa"/>
          </w:tcPr>
          <w:p w14:paraId="61E84662">
            <w:pPr>
              <w:pStyle w:val="13"/>
              <w:spacing w:line="258" w:lineRule="exact"/>
              <w:ind w:left="143" w:right="115"/>
              <w:jc w:val="center"/>
              <w:rPr>
                <w:sz w:val="24"/>
              </w:rPr>
            </w:pPr>
            <w:r>
              <w:rPr>
                <w:spacing w:val="-5"/>
                <w:sz w:val="24"/>
              </w:rPr>
              <w:t>5.1</w:t>
            </w:r>
          </w:p>
        </w:tc>
        <w:tc>
          <w:tcPr>
            <w:tcW w:w="6579" w:type="dxa"/>
          </w:tcPr>
          <w:p w14:paraId="1C555164">
            <w:pPr>
              <w:pStyle w:val="13"/>
              <w:spacing w:line="258" w:lineRule="exact"/>
              <w:ind w:left="684"/>
              <w:rPr>
                <w:sz w:val="24"/>
              </w:rPr>
            </w:pPr>
            <w:r>
              <w:rPr>
                <w:sz w:val="24"/>
              </w:rPr>
              <w:t>различать</w:t>
            </w:r>
            <w:r>
              <w:rPr>
                <w:spacing w:val="-10"/>
                <w:sz w:val="24"/>
              </w:rPr>
              <w:t xml:space="preserve"> </w:t>
            </w:r>
            <w:r>
              <w:rPr>
                <w:sz w:val="24"/>
              </w:rPr>
              <w:t>на</w:t>
            </w:r>
            <w:r>
              <w:rPr>
                <w:spacing w:val="-8"/>
                <w:sz w:val="24"/>
              </w:rPr>
              <w:t xml:space="preserve"> </w:t>
            </w:r>
            <w:r>
              <w:rPr>
                <w:sz w:val="24"/>
              </w:rPr>
              <w:t>слух</w:t>
            </w:r>
            <w:r>
              <w:rPr>
                <w:spacing w:val="-10"/>
                <w:sz w:val="24"/>
              </w:rPr>
              <w:t xml:space="preserve"> </w:t>
            </w:r>
            <w:r>
              <w:rPr>
                <w:sz w:val="24"/>
              </w:rPr>
              <w:t>произведения</w:t>
            </w:r>
            <w:r>
              <w:rPr>
                <w:spacing w:val="-5"/>
                <w:sz w:val="24"/>
              </w:rPr>
              <w:t xml:space="preserve"> </w:t>
            </w:r>
            <w:r>
              <w:rPr>
                <w:sz w:val="24"/>
              </w:rPr>
              <w:t>классической</w:t>
            </w:r>
            <w:r>
              <w:rPr>
                <w:spacing w:val="-12"/>
                <w:sz w:val="24"/>
              </w:rPr>
              <w:t xml:space="preserve"> </w:t>
            </w:r>
            <w:r>
              <w:rPr>
                <w:spacing w:val="-2"/>
                <w:sz w:val="24"/>
              </w:rPr>
              <w:t>музыки</w:t>
            </w:r>
          </w:p>
        </w:tc>
      </w:tr>
      <w:tr w14:paraId="4DB62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7705530D">
            <w:pPr>
              <w:rPr>
                <w:sz w:val="2"/>
                <w:szCs w:val="2"/>
              </w:rPr>
            </w:pPr>
          </w:p>
        </w:tc>
        <w:tc>
          <w:tcPr>
            <w:tcW w:w="1632" w:type="dxa"/>
          </w:tcPr>
          <w:p w14:paraId="5A3E531D">
            <w:pPr>
              <w:pStyle w:val="13"/>
              <w:spacing w:line="265" w:lineRule="exact"/>
              <w:ind w:left="143" w:right="115"/>
              <w:jc w:val="center"/>
              <w:rPr>
                <w:sz w:val="24"/>
              </w:rPr>
            </w:pPr>
            <w:r>
              <w:rPr>
                <w:spacing w:val="-5"/>
                <w:sz w:val="24"/>
              </w:rPr>
              <w:t>5.2</w:t>
            </w:r>
          </w:p>
        </w:tc>
        <w:tc>
          <w:tcPr>
            <w:tcW w:w="6579" w:type="dxa"/>
          </w:tcPr>
          <w:p w14:paraId="13D5908A">
            <w:pPr>
              <w:pStyle w:val="13"/>
              <w:tabs>
                <w:tab w:val="left" w:pos="1820"/>
                <w:tab w:val="left" w:pos="2693"/>
                <w:tab w:val="left" w:pos="3032"/>
                <w:tab w:val="left" w:pos="4696"/>
              </w:tabs>
              <w:spacing w:line="232" w:lineRule="auto"/>
              <w:ind w:left="118" w:right="117" w:firstLine="566"/>
              <w:rPr>
                <w:sz w:val="24"/>
              </w:rPr>
            </w:pPr>
            <w:r>
              <w:rPr>
                <w:spacing w:val="-2"/>
                <w:sz w:val="24"/>
              </w:rPr>
              <w:t>называть</w:t>
            </w:r>
            <w:r>
              <w:rPr>
                <w:sz w:val="24"/>
              </w:rPr>
              <w:tab/>
            </w:r>
            <w:r>
              <w:rPr>
                <w:spacing w:val="-2"/>
                <w:sz w:val="24"/>
              </w:rPr>
              <w:t>автора</w:t>
            </w:r>
            <w:r>
              <w:rPr>
                <w:sz w:val="24"/>
              </w:rPr>
              <w:tab/>
            </w:r>
            <w:r>
              <w:rPr>
                <w:spacing w:val="-10"/>
                <w:sz w:val="24"/>
              </w:rPr>
              <w:t>и</w:t>
            </w:r>
            <w:r>
              <w:rPr>
                <w:sz w:val="24"/>
              </w:rPr>
              <w:tab/>
            </w:r>
            <w:r>
              <w:rPr>
                <w:spacing w:val="-2"/>
                <w:sz w:val="24"/>
              </w:rPr>
              <w:t>произведение,</w:t>
            </w:r>
            <w:r>
              <w:rPr>
                <w:sz w:val="24"/>
              </w:rPr>
              <w:tab/>
            </w:r>
            <w:r>
              <w:rPr>
                <w:spacing w:val="-4"/>
                <w:sz w:val="24"/>
              </w:rPr>
              <w:t xml:space="preserve">исполнительский </w:t>
            </w:r>
            <w:r>
              <w:rPr>
                <w:spacing w:val="-2"/>
                <w:sz w:val="24"/>
              </w:rPr>
              <w:t>состав</w:t>
            </w:r>
          </w:p>
        </w:tc>
      </w:tr>
      <w:tr w14:paraId="2D005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F1C2898">
            <w:pPr>
              <w:rPr>
                <w:sz w:val="2"/>
                <w:szCs w:val="2"/>
              </w:rPr>
            </w:pPr>
          </w:p>
        </w:tc>
        <w:tc>
          <w:tcPr>
            <w:tcW w:w="1632" w:type="dxa"/>
          </w:tcPr>
          <w:p w14:paraId="3DBD6189">
            <w:pPr>
              <w:pStyle w:val="13"/>
              <w:spacing w:line="265" w:lineRule="exact"/>
              <w:ind w:left="143" w:right="115"/>
              <w:jc w:val="center"/>
              <w:rPr>
                <w:sz w:val="24"/>
              </w:rPr>
            </w:pPr>
            <w:r>
              <w:rPr>
                <w:spacing w:val="-5"/>
                <w:sz w:val="24"/>
              </w:rPr>
              <w:t>5.3</w:t>
            </w:r>
          </w:p>
        </w:tc>
        <w:tc>
          <w:tcPr>
            <w:tcW w:w="6579" w:type="dxa"/>
          </w:tcPr>
          <w:p w14:paraId="4FD9FC17">
            <w:pPr>
              <w:pStyle w:val="13"/>
              <w:tabs>
                <w:tab w:val="left" w:pos="1959"/>
                <w:tab w:val="left" w:pos="2353"/>
                <w:tab w:val="left" w:pos="4297"/>
                <w:tab w:val="left" w:pos="5793"/>
              </w:tabs>
              <w:spacing w:line="232" w:lineRule="auto"/>
              <w:ind w:left="118" w:right="101" w:firstLine="566"/>
              <w:rPr>
                <w:sz w:val="24"/>
              </w:rPr>
            </w:pPr>
            <w:r>
              <w:rPr>
                <w:spacing w:val="-2"/>
                <w:sz w:val="24"/>
              </w:rPr>
              <w:t>различать</w:t>
            </w:r>
            <w:r>
              <w:rPr>
                <w:sz w:val="24"/>
              </w:rPr>
              <w:tab/>
            </w:r>
            <w:r>
              <w:rPr>
                <w:spacing w:val="-10"/>
                <w:sz w:val="24"/>
              </w:rPr>
              <w:t>и</w:t>
            </w:r>
            <w:r>
              <w:rPr>
                <w:sz w:val="24"/>
              </w:rPr>
              <w:tab/>
            </w:r>
            <w:r>
              <w:rPr>
                <w:spacing w:val="-2"/>
                <w:sz w:val="24"/>
              </w:rPr>
              <w:t>характеризовать</w:t>
            </w:r>
            <w:r>
              <w:rPr>
                <w:sz w:val="24"/>
              </w:rPr>
              <w:tab/>
            </w:r>
            <w:r>
              <w:rPr>
                <w:spacing w:val="-2"/>
                <w:sz w:val="24"/>
              </w:rPr>
              <w:t>простейшие</w:t>
            </w:r>
            <w:r>
              <w:rPr>
                <w:sz w:val="24"/>
              </w:rPr>
              <w:tab/>
            </w:r>
            <w:r>
              <w:rPr>
                <w:spacing w:val="-4"/>
                <w:sz w:val="24"/>
              </w:rPr>
              <w:t xml:space="preserve">жанры </w:t>
            </w:r>
            <w:r>
              <w:rPr>
                <w:sz w:val="24"/>
              </w:rPr>
              <w:t>музыки (песня, танец, марш),</w:t>
            </w:r>
          </w:p>
        </w:tc>
      </w:tr>
      <w:tr w14:paraId="31F56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continue"/>
            <w:tcBorders>
              <w:top w:val="nil"/>
            </w:tcBorders>
          </w:tcPr>
          <w:p w14:paraId="38E38649">
            <w:pPr>
              <w:rPr>
                <w:sz w:val="2"/>
                <w:szCs w:val="2"/>
              </w:rPr>
            </w:pPr>
          </w:p>
        </w:tc>
        <w:tc>
          <w:tcPr>
            <w:tcW w:w="1632" w:type="dxa"/>
          </w:tcPr>
          <w:p w14:paraId="3E0901A6">
            <w:pPr>
              <w:pStyle w:val="13"/>
              <w:spacing w:line="265" w:lineRule="exact"/>
              <w:ind w:left="143" w:right="115"/>
              <w:jc w:val="center"/>
              <w:rPr>
                <w:sz w:val="24"/>
              </w:rPr>
            </w:pPr>
            <w:r>
              <w:rPr>
                <w:spacing w:val="-5"/>
                <w:sz w:val="24"/>
              </w:rPr>
              <w:t>5.4</w:t>
            </w:r>
          </w:p>
        </w:tc>
        <w:tc>
          <w:tcPr>
            <w:tcW w:w="6579" w:type="dxa"/>
          </w:tcPr>
          <w:p w14:paraId="3E001577">
            <w:pPr>
              <w:pStyle w:val="13"/>
              <w:spacing w:line="232" w:lineRule="auto"/>
              <w:ind w:left="161" w:firstLine="564"/>
              <w:rPr>
                <w:sz w:val="24"/>
              </w:rPr>
            </w:pPr>
            <w:r>
              <w:rPr>
                <w:sz w:val="24"/>
              </w:rPr>
              <w:t>вычленять</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типичные</w:t>
            </w:r>
            <w:r>
              <w:rPr>
                <w:spacing w:val="40"/>
                <w:sz w:val="24"/>
              </w:rPr>
              <w:t xml:space="preserve"> </w:t>
            </w:r>
            <w:r>
              <w:rPr>
                <w:sz w:val="24"/>
              </w:rPr>
              <w:t>жанровые</w:t>
            </w:r>
            <w:r>
              <w:rPr>
                <w:spacing w:val="40"/>
                <w:sz w:val="24"/>
              </w:rPr>
              <w:t xml:space="preserve"> </w:t>
            </w:r>
            <w:r>
              <w:rPr>
                <w:sz w:val="24"/>
              </w:rPr>
              <w:t>признаки песни,</w:t>
            </w:r>
            <w:r>
              <w:rPr>
                <w:spacing w:val="-10"/>
                <w:sz w:val="24"/>
              </w:rPr>
              <w:t xml:space="preserve"> </w:t>
            </w:r>
            <w:r>
              <w:rPr>
                <w:sz w:val="24"/>
              </w:rPr>
              <w:t>танца</w:t>
            </w:r>
            <w:r>
              <w:rPr>
                <w:spacing w:val="-4"/>
                <w:sz w:val="24"/>
              </w:rPr>
              <w:t xml:space="preserve"> </w:t>
            </w:r>
            <w:r>
              <w:rPr>
                <w:sz w:val="24"/>
              </w:rPr>
              <w:t>и</w:t>
            </w:r>
            <w:r>
              <w:rPr>
                <w:spacing w:val="-7"/>
                <w:sz w:val="24"/>
              </w:rPr>
              <w:t xml:space="preserve"> </w:t>
            </w:r>
            <w:r>
              <w:rPr>
                <w:sz w:val="24"/>
              </w:rPr>
              <w:t>марша</w:t>
            </w:r>
            <w:r>
              <w:rPr>
                <w:spacing w:val="-5"/>
                <w:sz w:val="24"/>
              </w:rPr>
              <w:t xml:space="preserve"> </w:t>
            </w:r>
            <w:r>
              <w:rPr>
                <w:sz w:val="24"/>
              </w:rPr>
              <w:t>в</w:t>
            </w:r>
            <w:r>
              <w:rPr>
                <w:spacing w:val="-6"/>
                <w:sz w:val="24"/>
              </w:rPr>
              <w:t xml:space="preserve"> </w:t>
            </w:r>
            <w:r>
              <w:rPr>
                <w:sz w:val="24"/>
              </w:rPr>
              <w:t>сочинениях</w:t>
            </w:r>
            <w:r>
              <w:rPr>
                <w:spacing w:val="-4"/>
                <w:sz w:val="24"/>
              </w:rPr>
              <w:t xml:space="preserve"> </w:t>
            </w:r>
            <w:r>
              <w:rPr>
                <w:sz w:val="24"/>
              </w:rPr>
              <w:t>компо</w:t>
            </w:r>
            <w:r>
              <w:rPr>
                <w:spacing w:val="-3"/>
                <w:sz w:val="24"/>
              </w:rPr>
              <w:t xml:space="preserve"> </w:t>
            </w:r>
            <w:r>
              <w:rPr>
                <w:sz w:val="24"/>
              </w:rPr>
              <w:t>зиторов-</w:t>
            </w:r>
            <w:r>
              <w:rPr>
                <w:spacing w:val="-2"/>
                <w:sz w:val="24"/>
              </w:rPr>
              <w:t>классиков</w:t>
            </w:r>
          </w:p>
        </w:tc>
      </w:tr>
      <w:tr w14:paraId="71D0A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166" w:type="dxa"/>
            <w:vMerge w:val="continue"/>
            <w:tcBorders>
              <w:top w:val="nil"/>
            </w:tcBorders>
          </w:tcPr>
          <w:p w14:paraId="7D040395">
            <w:pPr>
              <w:rPr>
                <w:sz w:val="2"/>
                <w:szCs w:val="2"/>
              </w:rPr>
            </w:pPr>
          </w:p>
        </w:tc>
        <w:tc>
          <w:tcPr>
            <w:tcW w:w="1632" w:type="dxa"/>
          </w:tcPr>
          <w:p w14:paraId="20FE8E4E">
            <w:pPr>
              <w:pStyle w:val="13"/>
              <w:spacing w:line="265" w:lineRule="exact"/>
              <w:ind w:left="143" w:right="115"/>
              <w:jc w:val="center"/>
              <w:rPr>
                <w:sz w:val="24"/>
              </w:rPr>
            </w:pPr>
            <w:r>
              <w:rPr>
                <w:spacing w:val="-5"/>
                <w:sz w:val="24"/>
              </w:rPr>
              <w:t>5.5</w:t>
            </w:r>
          </w:p>
        </w:tc>
        <w:tc>
          <w:tcPr>
            <w:tcW w:w="6579" w:type="dxa"/>
          </w:tcPr>
          <w:p w14:paraId="144EBE03">
            <w:pPr>
              <w:pStyle w:val="13"/>
              <w:tabs>
                <w:tab w:val="left" w:pos="1537"/>
                <w:tab w:val="left" w:pos="1997"/>
                <w:tab w:val="left" w:pos="2830"/>
                <w:tab w:val="left" w:pos="3172"/>
                <w:tab w:val="left" w:pos="3522"/>
                <w:tab w:val="left" w:pos="4506"/>
                <w:tab w:val="left" w:pos="5048"/>
                <w:tab w:val="left" w:pos="6342"/>
              </w:tabs>
              <w:spacing w:line="237" w:lineRule="auto"/>
              <w:ind w:left="118" w:right="95" w:firstLine="566"/>
              <w:rPr>
                <w:sz w:val="24"/>
              </w:rPr>
            </w:pPr>
            <w:r>
              <w:rPr>
                <w:spacing w:val="-2"/>
                <w:sz w:val="24"/>
              </w:rPr>
              <w:t>различать</w:t>
            </w:r>
            <w:r>
              <w:rPr>
                <w:sz w:val="24"/>
              </w:rPr>
              <w:tab/>
            </w:r>
            <w:r>
              <w:rPr>
                <w:spacing w:val="-2"/>
                <w:sz w:val="24"/>
              </w:rPr>
              <w:t>концертные</w:t>
            </w:r>
            <w:r>
              <w:rPr>
                <w:sz w:val="24"/>
              </w:rPr>
              <w:tab/>
            </w:r>
            <w:r>
              <w:rPr>
                <w:spacing w:val="-4"/>
                <w:sz w:val="24"/>
              </w:rPr>
              <w:t>жанры</w:t>
            </w:r>
            <w:r>
              <w:rPr>
                <w:sz w:val="24"/>
              </w:rPr>
              <w:tab/>
            </w:r>
            <w:r>
              <w:rPr>
                <w:spacing w:val="-6"/>
                <w:sz w:val="24"/>
              </w:rPr>
              <w:t>по</w:t>
            </w:r>
            <w:r>
              <w:rPr>
                <w:sz w:val="24"/>
              </w:rPr>
              <w:tab/>
            </w:r>
            <w:r>
              <w:rPr>
                <w:spacing w:val="-56"/>
                <w:sz w:val="24"/>
              </w:rPr>
              <w:t xml:space="preserve"> </w:t>
            </w:r>
            <w:r>
              <w:rPr>
                <w:spacing w:val="-2"/>
                <w:sz w:val="24"/>
              </w:rPr>
              <w:t>особенностям исполнения</w:t>
            </w:r>
            <w:r>
              <w:rPr>
                <w:sz w:val="24"/>
              </w:rPr>
              <w:tab/>
            </w:r>
            <w:r>
              <w:rPr>
                <w:spacing w:val="-2"/>
                <w:sz w:val="24"/>
              </w:rPr>
              <w:t>(камерные</w:t>
            </w:r>
            <w:r>
              <w:rPr>
                <w:sz w:val="24"/>
              </w:rPr>
              <w:tab/>
            </w:r>
            <w:r>
              <w:rPr>
                <w:spacing w:val="-10"/>
                <w:sz w:val="24"/>
              </w:rPr>
              <w:t>и</w:t>
            </w:r>
            <w:r>
              <w:rPr>
                <w:sz w:val="24"/>
              </w:rPr>
              <w:tab/>
            </w:r>
            <w:r>
              <w:rPr>
                <w:spacing w:val="-2"/>
                <w:sz w:val="24"/>
              </w:rPr>
              <w:t>симфонические,</w:t>
            </w:r>
            <w:r>
              <w:rPr>
                <w:sz w:val="24"/>
              </w:rPr>
              <w:tab/>
            </w:r>
            <w:r>
              <w:rPr>
                <w:spacing w:val="-2"/>
                <w:sz w:val="24"/>
              </w:rPr>
              <w:t>вокальные</w:t>
            </w:r>
            <w:r>
              <w:rPr>
                <w:sz w:val="24"/>
              </w:rPr>
              <w:tab/>
            </w:r>
            <w:r>
              <w:rPr>
                <w:spacing w:val="-10"/>
                <w:sz w:val="24"/>
              </w:rPr>
              <w:t>и</w:t>
            </w:r>
          </w:p>
          <w:p w14:paraId="1F2B86F4">
            <w:pPr>
              <w:pStyle w:val="13"/>
              <w:spacing w:line="271" w:lineRule="exact"/>
              <w:ind w:left="118"/>
              <w:rPr>
                <w:sz w:val="24"/>
              </w:rPr>
            </w:pPr>
            <w:r>
              <w:rPr>
                <w:spacing w:val="-2"/>
                <w:sz w:val="24"/>
              </w:rPr>
              <w:t>инструментальные),</w:t>
            </w:r>
          </w:p>
        </w:tc>
      </w:tr>
      <w:tr w14:paraId="5DEE2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4DCF4981">
            <w:pPr>
              <w:rPr>
                <w:sz w:val="2"/>
                <w:szCs w:val="2"/>
              </w:rPr>
            </w:pPr>
          </w:p>
        </w:tc>
        <w:tc>
          <w:tcPr>
            <w:tcW w:w="1632" w:type="dxa"/>
          </w:tcPr>
          <w:p w14:paraId="4EDF2819">
            <w:pPr>
              <w:pStyle w:val="13"/>
              <w:spacing w:line="253" w:lineRule="exact"/>
              <w:ind w:left="143" w:right="115"/>
              <w:jc w:val="center"/>
              <w:rPr>
                <w:sz w:val="24"/>
              </w:rPr>
            </w:pPr>
            <w:r>
              <w:rPr>
                <w:spacing w:val="-5"/>
                <w:sz w:val="24"/>
              </w:rPr>
              <w:t>5.6</w:t>
            </w:r>
          </w:p>
        </w:tc>
        <w:tc>
          <w:tcPr>
            <w:tcW w:w="6579" w:type="dxa"/>
          </w:tcPr>
          <w:p w14:paraId="1EAF203B">
            <w:pPr>
              <w:pStyle w:val="13"/>
              <w:spacing w:line="253" w:lineRule="exact"/>
              <w:ind w:left="684"/>
              <w:rPr>
                <w:sz w:val="24"/>
              </w:rPr>
            </w:pPr>
            <w:r>
              <w:rPr>
                <w:sz w:val="24"/>
              </w:rPr>
              <w:t>знать</w:t>
            </w:r>
            <w:r>
              <w:rPr>
                <w:spacing w:val="-9"/>
                <w:sz w:val="24"/>
              </w:rPr>
              <w:t xml:space="preserve"> </w:t>
            </w:r>
            <w:r>
              <w:rPr>
                <w:sz w:val="24"/>
              </w:rPr>
              <w:t>их</w:t>
            </w:r>
            <w:r>
              <w:rPr>
                <w:spacing w:val="-10"/>
                <w:sz w:val="24"/>
              </w:rPr>
              <w:t xml:space="preserve"> </w:t>
            </w:r>
            <w:r>
              <w:rPr>
                <w:sz w:val="24"/>
              </w:rPr>
              <w:t>разновидности,</w:t>
            </w:r>
            <w:r>
              <w:rPr>
                <w:spacing w:val="-10"/>
                <w:sz w:val="24"/>
              </w:rPr>
              <w:t xml:space="preserve"> </w:t>
            </w:r>
            <w:r>
              <w:rPr>
                <w:sz w:val="24"/>
              </w:rPr>
              <w:t>приводить</w:t>
            </w:r>
            <w:r>
              <w:rPr>
                <w:spacing w:val="-8"/>
                <w:sz w:val="24"/>
              </w:rPr>
              <w:t xml:space="preserve"> </w:t>
            </w:r>
            <w:r>
              <w:rPr>
                <w:spacing w:val="-2"/>
                <w:sz w:val="24"/>
              </w:rPr>
              <w:t>примеры</w:t>
            </w:r>
          </w:p>
        </w:tc>
      </w:tr>
      <w:tr w14:paraId="3E127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075DA937">
            <w:pPr>
              <w:rPr>
                <w:sz w:val="2"/>
                <w:szCs w:val="2"/>
              </w:rPr>
            </w:pPr>
          </w:p>
        </w:tc>
        <w:tc>
          <w:tcPr>
            <w:tcW w:w="1632" w:type="dxa"/>
          </w:tcPr>
          <w:p w14:paraId="6EA4949F">
            <w:pPr>
              <w:pStyle w:val="13"/>
              <w:spacing w:line="270" w:lineRule="exact"/>
              <w:ind w:left="143" w:right="115"/>
              <w:jc w:val="center"/>
              <w:rPr>
                <w:sz w:val="24"/>
              </w:rPr>
            </w:pPr>
            <w:r>
              <w:rPr>
                <w:spacing w:val="-5"/>
                <w:sz w:val="24"/>
              </w:rPr>
              <w:t>5.7</w:t>
            </w:r>
          </w:p>
        </w:tc>
        <w:tc>
          <w:tcPr>
            <w:tcW w:w="6579" w:type="dxa"/>
          </w:tcPr>
          <w:p w14:paraId="441A6EA5">
            <w:pPr>
              <w:pStyle w:val="13"/>
              <w:spacing w:line="274" w:lineRule="exact"/>
              <w:ind w:left="118" w:firstLine="566"/>
              <w:rPr>
                <w:sz w:val="24"/>
              </w:rPr>
            </w:pPr>
            <w:r>
              <w:rPr>
                <w:sz w:val="24"/>
              </w:rPr>
              <w:t>исполнять</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фрагментарно,</w:t>
            </w:r>
            <w:r>
              <w:rPr>
                <w:spacing w:val="40"/>
                <w:sz w:val="24"/>
              </w:rPr>
              <w:t xml:space="preserve"> </w:t>
            </w:r>
            <w:r>
              <w:rPr>
                <w:sz w:val="24"/>
              </w:rPr>
              <w:t>отдельными темами) сочинения композиторов-классиков</w:t>
            </w:r>
          </w:p>
        </w:tc>
      </w:tr>
      <w:tr w14:paraId="5A65F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65EF80DF">
            <w:pPr>
              <w:rPr>
                <w:sz w:val="2"/>
                <w:szCs w:val="2"/>
              </w:rPr>
            </w:pPr>
          </w:p>
        </w:tc>
        <w:tc>
          <w:tcPr>
            <w:tcW w:w="1632" w:type="dxa"/>
          </w:tcPr>
          <w:p w14:paraId="681D200B">
            <w:pPr>
              <w:pStyle w:val="13"/>
              <w:spacing w:line="273" w:lineRule="exact"/>
              <w:ind w:left="143" w:right="115"/>
              <w:jc w:val="center"/>
              <w:rPr>
                <w:sz w:val="24"/>
              </w:rPr>
            </w:pPr>
            <w:r>
              <w:rPr>
                <w:spacing w:val="-5"/>
                <w:sz w:val="24"/>
              </w:rPr>
              <w:t>5.8</w:t>
            </w:r>
          </w:p>
        </w:tc>
        <w:tc>
          <w:tcPr>
            <w:tcW w:w="6579" w:type="dxa"/>
          </w:tcPr>
          <w:p w14:paraId="6B3841E7">
            <w:pPr>
              <w:pStyle w:val="13"/>
              <w:spacing w:line="274" w:lineRule="exact"/>
              <w:ind w:left="118" w:firstLine="566"/>
              <w:rPr>
                <w:sz w:val="24"/>
              </w:rPr>
            </w:pPr>
            <w:r>
              <w:rPr>
                <w:sz w:val="24"/>
              </w:rPr>
              <w:t>воспринимать</w:t>
            </w:r>
            <w:r>
              <w:rPr>
                <w:spacing w:val="-6"/>
                <w:sz w:val="24"/>
              </w:rPr>
              <w:t xml:space="preserve"> </w:t>
            </w:r>
            <w:r>
              <w:rPr>
                <w:sz w:val="24"/>
              </w:rPr>
              <w:t>музыку</w:t>
            </w:r>
            <w:r>
              <w:rPr>
                <w:spacing w:val="-11"/>
                <w:sz w:val="24"/>
              </w:rPr>
              <w:t xml:space="preserve"> </w:t>
            </w:r>
            <w:r>
              <w:rPr>
                <w:sz w:val="24"/>
              </w:rPr>
              <w:t>в</w:t>
            </w:r>
            <w:r>
              <w:rPr>
                <w:spacing w:val="-6"/>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её</w:t>
            </w:r>
            <w:r>
              <w:rPr>
                <w:spacing w:val="-7"/>
                <w:sz w:val="24"/>
              </w:rPr>
              <w:t xml:space="preserve"> </w:t>
            </w:r>
            <w:r>
              <w:rPr>
                <w:sz w:val="24"/>
              </w:rPr>
              <w:t>настроением, характером, ,</w:t>
            </w:r>
          </w:p>
        </w:tc>
      </w:tr>
      <w:tr w14:paraId="78F59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74CD924">
            <w:pPr>
              <w:rPr>
                <w:sz w:val="2"/>
                <w:szCs w:val="2"/>
              </w:rPr>
            </w:pPr>
          </w:p>
        </w:tc>
        <w:tc>
          <w:tcPr>
            <w:tcW w:w="1632" w:type="dxa"/>
          </w:tcPr>
          <w:p w14:paraId="543CB3D5">
            <w:pPr>
              <w:pStyle w:val="13"/>
              <w:spacing w:line="265" w:lineRule="exact"/>
              <w:ind w:left="143" w:right="115"/>
              <w:jc w:val="center"/>
              <w:rPr>
                <w:sz w:val="24"/>
              </w:rPr>
            </w:pPr>
            <w:r>
              <w:rPr>
                <w:spacing w:val="-5"/>
                <w:sz w:val="24"/>
              </w:rPr>
              <w:t>5.9</w:t>
            </w:r>
          </w:p>
        </w:tc>
        <w:tc>
          <w:tcPr>
            <w:tcW w:w="6579" w:type="dxa"/>
          </w:tcPr>
          <w:p w14:paraId="2C533B3E">
            <w:pPr>
              <w:pStyle w:val="13"/>
              <w:spacing w:line="232" w:lineRule="auto"/>
              <w:ind w:left="118" w:firstLine="566"/>
              <w:rPr>
                <w:sz w:val="24"/>
              </w:rPr>
            </w:pPr>
            <w:r>
              <w:rPr>
                <w:sz w:val="24"/>
              </w:rPr>
              <w:t xml:space="preserve">осознавать эмоции и чувства, вызванные музыкальным </w:t>
            </w:r>
            <w:r>
              <w:rPr>
                <w:spacing w:val="-2"/>
                <w:sz w:val="24"/>
              </w:rPr>
              <w:t>звучанием</w:t>
            </w:r>
          </w:p>
        </w:tc>
      </w:tr>
      <w:tr w14:paraId="79AE1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094890DF">
            <w:pPr>
              <w:rPr>
                <w:sz w:val="2"/>
                <w:szCs w:val="2"/>
              </w:rPr>
            </w:pPr>
          </w:p>
        </w:tc>
        <w:tc>
          <w:tcPr>
            <w:tcW w:w="1632" w:type="dxa"/>
          </w:tcPr>
          <w:p w14:paraId="079B4234">
            <w:pPr>
              <w:pStyle w:val="13"/>
              <w:spacing w:line="266" w:lineRule="exact"/>
              <w:ind w:left="143"/>
              <w:jc w:val="center"/>
              <w:rPr>
                <w:sz w:val="24"/>
              </w:rPr>
            </w:pPr>
            <w:r>
              <w:rPr>
                <w:spacing w:val="-4"/>
                <w:sz w:val="24"/>
              </w:rPr>
              <w:t>5.10</w:t>
            </w:r>
          </w:p>
        </w:tc>
        <w:tc>
          <w:tcPr>
            <w:tcW w:w="6579" w:type="dxa"/>
          </w:tcPr>
          <w:p w14:paraId="67FF69EC">
            <w:pPr>
              <w:pStyle w:val="13"/>
              <w:tabs>
                <w:tab w:val="left" w:pos="1623"/>
                <w:tab w:val="left" w:pos="2655"/>
                <w:tab w:val="left" w:pos="3812"/>
                <w:tab w:val="left" w:pos="4628"/>
                <w:tab w:val="left" w:pos="6249"/>
              </w:tabs>
              <w:spacing w:line="230" w:lineRule="auto"/>
              <w:ind w:left="118" w:right="102" w:firstLine="566"/>
              <w:rPr>
                <w:sz w:val="24"/>
              </w:rPr>
            </w:pPr>
            <w:r>
              <w:rPr>
                <w:spacing w:val="-2"/>
                <w:sz w:val="24"/>
              </w:rPr>
              <w:t>уметь</w:t>
            </w:r>
            <w:r>
              <w:rPr>
                <w:sz w:val="24"/>
              </w:rPr>
              <w:tab/>
            </w:r>
            <w:r>
              <w:rPr>
                <w:spacing w:val="-2"/>
                <w:sz w:val="24"/>
              </w:rPr>
              <w:t>кратко</w:t>
            </w:r>
            <w:r>
              <w:rPr>
                <w:sz w:val="24"/>
              </w:rPr>
              <w:tab/>
            </w:r>
            <w:r>
              <w:rPr>
                <w:spacing w:val="-2"/>
                <w:sz w:val="24"/>
              </w:rPr>
              <w:t>описать</w:t>
            </w:r>
            <w:r>
              <w:rPr>
                <w:sz w:val="24"/>
              </w:rPr>
              <w:tab/>
            </w:r>
            <w:r>
              <w:rPr>
                <w:spacing w:val="-4"/>
                <w:sz w:val="24"/>
              </w:rPr>
              <w:t>свои</w:t>
            </w:r>
            <w:r>
              <w:rPr>
                <w:sz w:val="24"/>
              </w:rPr>
              <w:tab/>
            </w:r>
            <w:r>
              <w:rPr>
                <w:spacing w:val="-2"/>
                <w:sz w:val="24"/>
              </w:rPr>
              <w:t>впечатления</w:t>
            </w:r>
            <w:r>
              <w:rPr>
                <w:sz w:val="24"/>
              </w:rPr>
              <w:tab/>
            </w:r>
            <w:r>
              <w:rPr>
                <w:spacing w:val="-10"/>
                <w:sz w:val="24"/>
              </w:rPr>
              <w:t xml:space="preserve">от </w:t>
            </w:r>
            <w:r>
              <w:rPr>
                <w:sz w:val="24"/>
              </w:rPr>
              <w:t>музыкального восприятия</w:t>
            </w:r>
          </w:p>
        </w:tc>
      </w:tr>
      <w:tr w14:paraId="2C07F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52CA2BC9">
            <w:pPr>
              <w:rPr>
                <w:sz w:val="2"/>
                <w:szCs w:val="2"/>
              </w:rPr>
            </w:pPr>
          </w:p>
        </w:tc>
        <w:tc>
          <w:tcPr>
            <w:tcW w:w="1632" w:type="dxa"/>
          </w:tcPr>
          <w:p w14:paraId="384D38FD">
            <w:pPr>
              <w:pStyle w:val="13"/>
              <w:spacing w:line="265" w:lineRule="exact"/>
              <w:ind w:left="143"/>
              <w:jc w:val="center"/>
              <w:rPr>
                <w:sz w:val="24"/>
              </w:rPr>
            </w:pPr>
            <w:r>
              <w:rPr>
                <w:spacing w:val="-4"/>
                <w:sz w:val="24"/>
              </w:rPr>
              <w:t>5.11</w:t>
            </w:r>
          </w:p>
        </w:tc>
        <w:tc>
          <w:tcPr>
            <w:tcW w:w="6579" w:type="dxa"/>
          </w:tcPr>
          <w:p w14:paraId="5EDB9556">
            <w:pPr>
              <w:pStyle w:val="13"/>
              <w:tabs>
                <w:tab w:val="left" w:pos="3164"/>
                <w:tab w:val="left" w:pos="5526"/>
              </w:tabs>
              <w:spacing w:line="235" w:lineRule="auto"/>
              <w:ind w:left="118" w:right="111" w:firstLine="566"/>
              <w:jc w:val="both"/>
              <w:rPr>
                <w:sz w:val="24"/>
              </w:rPr>
            </w:pPr>
            <w:r>
              <w:rPr>
                <w:spacing w:val="-2"/>
                <w:sz w:val="24"/>
              </w:rPr>
              <w:t>характеризовать</w:t>
            </w:r>
            <w:r>
              <w:rPr>
                <w:sz w:val="24"/>
              </w:rPr>
              <w:tab/>
            </w:r>
            <w:r>
              <w:rPr>
                <w:spacing w:val="-2"/>
                <w:sz w:val="24"/>
              </w:rPr>
              <w:t>выразительные</w:t>
            </w:r>
            <w:r>
              <w:rPr>
                <w:sz w:val="24"/>
              </w:rPr>
              <w:tab/>
            </w:r>
            <w:r>
              <w:rPr>
                <w:spacing w:val="-4"/>
                <w:sz w:val="24"/>
              </w:rPr>
              <w:t xml:space="preserve">средства, </w:t>
            </w:r>
            <w:r>
              <w:rPr>
                <w:sz w:val="24"/>
              </w:rPr>
              <w:t xml:space="preserve">использованные композитором для создания музыкального </w:t>
            </w:r>
            <w:r>
              <w:rPr>
                <w:spacing w:val="-2"/>
                <w:sz w:val="24"/>
              </w:rPr>
              <w:t>образа</w:t>
            </w:r>
          </w:p>
        </w:tc>
      </w:tr>
      <w:tr w14:paraId="38C5F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408ED5BE">
            <w:pPr>
              <w:rPr>
                <w:sz w:val="2"/>
                <w:szCs w:val="2"/>
              </w:rPr>
            </w:pPr>
          </w:p>
        </w:tc>
        <w:tc>
          <w:tcPr>
            <w:tcW w:w="1632" w:type="dxa"/>
          </w:tcPr>
          <w:p w14:paraId="3972295C">
            <w:pPr>
              <w:pStyle w:val="13"/>
              <w:spacing w:line="265" w:lineRule="exact"/>
              <w:ind w:left="143"/>
              <w:jc w:val="center"/>
              <w:rPr>
                <w:sz w:val="24"/>
              </w:rPr>
            </w:pPr>
            <w:r>
              <w:rPr>
                <w:spacing w:val="-4"/>
                <w:sz w:val="24"/>
              </w:rPr>
              <w:t>5.12</w:t>
            </w:r>
          </w:p>
        </w:tc>
        <w:tc>
          <w:tcPr>
            <w:tcW w:w="6579" w:type="dxa"/>
          </w:tcPr>
          <w:p w14:paraId="64EE851E">
            <w:pPr>
              <w:pStyle w:val="13"/>
              <w:tabs>
                <w:tab w:val="left" w:pos="2420"/>
                <w:tab w:val="left" w:pos="4379"/>
                <w:tab w:val="left" w:pos="6369"/>
              </w:tabs>
              <w:spacing w:line="237" w:lineRule="auto"/>
              <w:ind w:left="118" w:right="91" w:firstLine="566"/>
              <w:rPr>
                <w:sz w:val="24"/>
              </w:rPr>
            </w:pPr>
            <w:r>
              <w:rPr>
                <w:spacing w:val="-2"/>
                <w:sz w:val="24"/>
              </w:rPr>
              <w:t>соотносить</w:t>
            </w:r>
            <w:r>
              <w:rPr>
                <w:sz w:val="24"/>
              </w:rPr>
              <w:tab/>
            </w:r>
            <w:r>
              <w:rPr>
                <w:spacing w:val="-2"/>
                <w:sz w:val="24"/>
              </w:rPr>
              <w:t>музыкальные</w:t>
            </w:r>
            <w:r>
              <w:rPr>
                <w:sz w:val="24"/>
              </w:rPr>
              <w:tab/>
            </w:r>
            <w:r>
              <w:rPr>
                <w:spacing w:val="-2"/>
                <w:sz w:val="24"/>
              </w:rPr>
              <w:t>произведения</w:t>
            </w:r>
            <w:r>
              <w:rPr>
                <w:sz w:val="24"/>
              </w:rPr>
              <w:tab/>
            </w:r>
            <w:r>
              <w:rPr>
                <w:spacing w:val="-10"/>
                <w:sz w:val="24"/>
              </w:rPr>
              <w:t xml:space="preserve">с </w:t>
            </w:r>
            <w:r>
              <w:rPr>
                <w:sz w:val="24"/>
              </w:rPr>
              <w:t>произведениями</w:t>
            </w:r>
            <w:r>
              <w:rPr>
                <w:spacing w:val="40"/>
                <w:sz w:val="24"/>
              </w:rPr>
              <w:t xml:space="preserve"> </w:t>
            </w:r>
            <w:r>
              <w:rPr>
                <w:sz w:val="24"/>
              </w:rPr>
              <w:t>живописи,</w:t>
            </w:r>
            <w:r>
              <w:rPr>
                <w:spacing w:val="40"/>
                <w:sz w:val="24"/>
              </w:rPr>
              <w:t xml:space="preserve"> </w:t>
            </w:r>
            <w:r>
              <w:rPr>
                <w:sz w:val="24"/>
              </w:rPr>
              <w:t>литературы</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сходства</w:t>
            </w:r>
          </w:p>
          <w:p w14:paraId="58B60994">
            <w:pPr>
              <w:pStyle w:val="13"/>
              <w:spacing w:line="271" w:lineRule="exact"/>
              <w:ind w:left="118"/>
              <w:rPr>
                <w:sz w:val="24"/>
              </w:rPr>
            </w:pPr>
            <w:r>
              <w:rPr>
                <w:sz w:val="24"/>
              </w:rPr>
              <w:t>настроения,</w:t>
            </w:r>
            <w:r>
              <w:rPr>
                <w:spacing w:val="-10"/>
                <w:sz w:val="24"/>
              </w:rPr>
              <w:t xml:space="preserve"> </w:t>
            </w:r>
            <w:r>
              <w:rPr>
                <w:sz w:val="24"/>
              </w:rPr>
              <w:t>характера,</w:t>
            </w:r>
            <w:r>
              <w:rPr>
                <w:spacing w:val="-4"/>
                <w:sz w:val="24"/>
              </w:rPr>
              <w:t xml:space="preserve"> </w:t>
            </w:r>
            <w:r>
              <w:rPr>
                <w:sz w:val="24"/>
              </w:rPr>
              <w:t>комплекса</w:t>
            </w:r>
            <w:r>
              <w:rPr>
                <w:spacing w:val="-6"/>
                <w:sz w:val="24"/>
              </w:rPr>
              <w:t xml:space="preserve"> </w:t>
            </w:r>
            <w:r>
              <w:rPr>
                <w:sz w:val="24"/>
              </w:rPr>
              <w:t>выразительных</w:t>
            </w:r>
            <w:r>
              <w:rPr>
                <w:spacing w:val="1"/>
                <w:sz w:val="24"/>
              </w:rPr>
              <w:t xml:space="preserve"> </w:t>
            </w:r>
            <w:r>
              <w:rPr>
                <w:spacing w:val="-2"/>
                <w:sz w:val="24"/>
              </w:rPr>
              <w:t>средств</w:t>
            </w:r>
          </w:p>
        </w:tc>
      </w:tr>
      <w:tr w14:paraId="25E3B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0E907704">
            <w:pPr>
              <w:pStyle w:val="13"/>
              <w:spacing w:line="270" w:lineRule="exact"/>
              <w:ind w:left="681"/>
              <w:rPr>
                <w:b/>
                <w:sz w:val="24"/>
              </w:rPr>
            </w:pPr>
            <w:r>
              <w:rPr>
                <w:b/>
                <w:spacing w:val="-10"/>
                <w:sz w:val="24"/>
              </w:rPr>
              <w:t>6</w:t>
            </w:r>
          </w:p>
        </w:tc>
        <w:tc>
          <w:tcPr>
            <w:tcW w:w="8211" w:type="dxa"/>
            <w:gridSpan w:val="2"/>
          </w:tcPr>
          <w:p w14:paraId="19F8E7EB">
            <w:pPr>
              <w:pStyle w:val="13"/>
              <w:spacing w:line="253" w:lineRule="exact"/>
              <w:ind w:left="682"/>
              <w:rPr>
                <w:b/>
                <w:sz w:val="24"/>
              </w:rPr>
            </w:pPr>
            <w:r>
              <w:rPr>
                <w:b/>
                <w:sz w:val="24"/>
              </w:rPr>
              <w:t>Модуль</w:t>
            </w:r>
            <w:r>
              <w:rPr>
                <w:b/>
                <w:spacing w:val="-7"/>
                <w:sz w:val="24"/>
              </w:rPr>
              <w:t xml:space="preserve"> </w:t>
            </w:r>
            <w:r>
              <w:rPr>
                <w:b/>
                <w:sz w:val="24"/>
              </w:rPr>
              <w:t>№</w:t>
            </w:r>
            <w:r>
              <w:rPr>
                <w:b/>
                <w:spacing w:val="-6"/>
                <w:sz w:val="24"/>
              </w:rPr>
              <w:t xml:space="preserve"> </w:t>
            </w:r>
            <w:r>
              <w:rPr>
                <w:b/>
                <w:sz w:val="24"/>
              </w:rPr>
              <w:t>6</w:t>
            </w:r>
            <w:r>
              <w:rPr>
                <w:b/>
                <w:spacing w:val="-2"/>
                <w:sz w:val="24"/>
              </w:rPr>
              <w:t xml:space="preserve"> </w:t>
            </w:r>
            <w:r>
              <w:rPr>
                <w:b/>
                <w:sz w:val="24"/>
              </w:rPr>
              <w:t>«Современная</w:t>
            </w:r>
            <w:r>
              <w:rPr>
                <w:b/>
                <w:spacing w:val="-6"/>
                <w:sz w:val="24"/>
              </w:rPr>
              <w:t xml:space="preserve"> </w:t>
            </w:r>
            <w:r>
              <w:rPr>
                <w:b/>
                <w:sz w:val="24"/>
              </w:rPr>
              <w:t>музыкальная</w:t>
            </w:r>
            <w:r>
              <w:rPr>
                <w:b/>
                <w:spacing w:val="-3"/>
                <w:sz w:val="24"/>
              </w:rPr>
              <w:t xml:space="preserve"> </w:t>
            </w:r>
            <w:r>
              <w:rPr>
                <w:b/>
                <w:spacing w:val="-2"/>
                <w:sz w:val="24"/>
              </w:rPr>
              <w:t>культура»</w:t>
            </w:r>
          </w:p>
        </w:tc>
      </w:tr>
      <w:tr w14:paraId="4A921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412282E">
            <w:pPr>
              <w:rPr>
                <w:sz w:val="2"/>
                <w:szCs w:val="2"/>
              </w:rPr>
            </w:pPr>
          </w:p>
        </w:tc>
        <w:tc>
          <w:tcPr>
            <w:tcW w:w="1632" w:type="dxa"/>
          </w:tcPr>
          <w:p w14:paraId="5A97E570">
            <w:pPr>
              <w:pStyle w:val="13"/>
              <w:spacing w:line="270" w:lineRule="exact"/>
              <w:ind w:left="143" w:right="115"/>
              <w:jc w:val="center"/>
              <w:rPr>
                <w:sz w:val="24"/>
              </w:rPr>
            </w:pPr>
            <w:r>
              <w:rPr>
                <w:spacing w:val="-5"/>
                <w:sz w:val="24"/>
              </w:rPr>
              <w:t>6.1</w:t>
            </w:r>
          </w:p>
        </w:tc>
        <w:tc>
          <w:tcPr>
            <w:tcW w:w="6579" w:type="dxa"/>
          </w:tcPr>
          <w:p w14:paraId="4598320D">
            <w:pPr>
              <w:pStyle w:val="13"/>
              <w:spacing w:line="235" w:lineRule="auto"/>
              <w:ind w:left="118" w:right="112" w:firstLine="566"/>
              <w:jc w:val="both"/>
              <w:rPr>
                <w:sz w:val="24"/>
              </w:rPr>
            </w:pPr>
            <w:r>
              <w:rPr>
                <w:sz w:val="24"/>
              </w:rPr>
              <w:t>иметь представление о разнообразии современной музыкальной культуры, стремиться к расширению музыкального кругозора;</w:t>
            </w:r>
          </w:p>
        </w:tc>
      </w:tr>
      <w:tr w14:paraId="4E6C5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166" w:type="dxa"/>
            <w:vMerge w:val="continue"/>
            <w:tcBorders>
              <w:top w:val="nil"/>
            </w:tcBorders>
          </w:tcPr>
          <w:p w14:paraId="41F388EF">
            <w:pPr>
              <w:rPr>
                <w:sz w:val="2"/>
                <w:szCs w:val="2"/>
              </w:rPr>
            </w:pPr>
          </w:p>
        </w:tc>
        <w:tc>
          <w:tcPr>
            <w:tcW w:w="1632" w:type="dxa"/>
          </w:tcPr>
          <w:p w14:paraId="5799F814">
            <w:pPr>
              <w:pStyle w:val="13"/>
              <w:spacing w:line="265" w:lineRule="exact"/>
              <w:ind w:left="143" w:right="115"/>
              <w:jc w:val="center"/>
              <w:rPr>
                <w:sz w:val="24"/>
              </w:rPr>
            </w:pPr>
            <w:r>
              <w:rPr>
                <w:spacing w:val="-5"/>
                <w:sz w:val="24"/>
              </w:rPr>
              <w:t>6.2</w:t>
            </w:r>
          </w:p>
        </w:tc>
        <w:tc>
          <w:tcPr>
            <w:tcW w:w="6579" w:type="dxa"/>
          </w:tcPr>
          <w:p w14:paraId="3589AD15">
            <w:pPr>
              <w:pStyle w:val="13"/>
              <w:tabs>
                <w:tab w:val="left" w:pos="1745"/>
                <w:tab w:val="left" w:pos="1919"/>
                <w:tab w:val="left" w:pos="2269"/>
                <w:tab w:val="left" w:pos="3462"/>
                <w:tab w:val="left" w:pos="3639"/>
                <w:tab w:val="left" w:pos="4097"/>
                <w:tab w:val="left" w:pos="4783"/>
                <w:tab w:val="left" w:pos="5558"/>
                <w:tab w:val="left" w:pos="6362"/>
              </w:tabs>
              <w:ind w:left="118" w:right="88" w:firstLine="566"/>
              <w:rPr>
                <w:sz w:val="24"/>
              </w:rPr>
            </w:pPr>
            <w:r>
              <w:rPr>
                <w:spacing w:val="-2"/>
                <w:sz w:val="24"/>
              </w:rPr>
              <w:t>различать</w:t>
            </w:r>
            <w:r>
              <w:rPr>
                <w:sz w:val="24"/>
              </w:rPr>
              <w:tab/>
            </w:r>
            <w:r>
              <w:rPr>
                <w:sz w:val="24"/>
              </w:rPr>
              <w:tab/>
            </w:r>
            <w:r>
              <w:rPr>
                <w:spacing w:val="-10"/>
                <w:sz w:val="24"/>
              </w:rPr>
              <w:t>и</w:t>
            </w:r>
            <w:r>
              <w:rPr>
                <w:sz w:val="24"/>
              </w:rPr>
              <w:tab/>
            </w:r>
            <w:r>
              <w:rPr>
                <w:spacing w:val="-2"/>
                <w:sz w:val="24"/>
              </w:rPr>
              <w:t>определять</w:t>
            </w:r>
            <w:r>
              <w:rPr>
                <w:sz w:val="24"/>
              </w:rPr>
              <w:tab/>
            </w:r>
            <w:r>
              <w:rPr>
                <w:sz w:val="24"/>
              </w:rPr>
              <w:tab/>
            </w:r>
            <w:r>
              <w:rPr>
                <w:spacing w:val="-6"/>
                <w:sz w:val="24"/>
              </w:rPr>
              <w:t>на</w:t>
            </w:r>
            <w:r>
              <w:rPr>
                <w:sz w:val="24"/>
              </w:rPr>
              <w:tab/>
            </w:r>
            <w:r>
              <w:rPr>
                <w:spacing w:val="-4"/>
                <w:sz w:val="24"/>
              </w:rPr>
              <w:t>слух</w:t>
            </w:r>
            <w:r>
              <w:rPr>
                <w:sz w:val="24"/>
              </w:rPr>
              <w:tab/>
            </w:r>
            <w:r>
              <w:rPr>
                <w:spacing w:val="-2"/>
                <w:sz w:val="24"/>
              </w:rPr>
              <w:t>принадлежность музыкальных</w:t>
            </w:r>
            <w:r>
              <w:rPr>
                <w:sz w:val="24"/>
              </w:rPr>
              <w:tab/>
            </w:r>
            <w:r>
              <w:rPr>
                <w:spacing w:val="-2"/>
                <w:sz w:val="24"/>
              </w:rPr>
              <w:t>произведений,</w:t>
            </w:r>
            <w:r>
              <w:rPr>
                <w:sz w:val="24"/>
              </w:rPr>
              <w:tab/>
            </w:r>
            <w:r>
              <w:rPr>
                <w:spacing w:val="-2"/>
                <w:sz w:val="24"/>
              </w:rPr>
              <w:t>исполнительского</w:t>
            </w:r>
            <w:r>
              <w:rPr>
                <w:sz w:val="24"/>
              </w:rPr>
              <w:tab/>
            </w:r>
            <w:r>
              <w:rPr>
                <w:spacing w:val="-2"/>
                <w:sz w:val="24"/>
              </w:rPr>
              <w:t>стиля</w:t>
            </w:r>
            <w:r>
              <w:rPr>
                <w:sz w:val="24"/>
              </w:rPr>
              <w:tab/>
            </w:r>
            <w:r>
              <w:rPr>
                <w:spacing w:val="-10"/>
                <w:sz w:val="24"/>
              </w:rPr>
              <w:t>к</w:t>
            </w:r>
          </w:p>
          <w:p w14:paraId="08029157">
            <w:pPr>
              <w:pStyle w:val="13"/>
              <w:spacing w:line="268" w:lineRule="exact"/>
              <w:ind w:left="118"/>
              <w:rPr>
                <w:sz w:val="24"/>
              </w:rPr>
            </w:pPr>
            <w:r>
              <w:rPr>
                <w:sz w:val="24"/>
              </w:rPr>
              <w:t>различным направлениям современной музыки (в том числе эстрады, мюзикла, джаза и др.);</w:t>
            </w:r>
          </w:p>
        </w:tc>
      </w:tr>
      <w:tr w14:paraId="6836F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179B8921">
            <w:pPr>
              <w:rPr>
                <w:sz w:val="2"/>
                <w:szCs w:val="2"/>
              </w:rPr>
            </w:pPr>
          </w:p>
        </w:tc>
        <w:tc>
          <w:tcPr>
            <w:tcW w:w="1632" w:type="dxa"/>
          </w:tcPr>
          <w:p w14:paraId="46BCF712">
            <w:pPr>
              <w:pStyle w:val="13"/>
              <w:spacing w:line="265" w:lineRule="exact"/>
              <w:ind w:left="143" w:right="115"/>
              <w:jc w:val="center"/>
              <w:rPr>
                <w:sz w:val="24"/>
              </w:rPr>
            </w:pPr>
            <w:r>
              <w:rPr>
                <w:spacing w:val="-5"/>
                <w:sz w:val="24"/>
              </w:rPr>
              <w:t>6.3</w:t>
            </w:r>
          </w:p>
        </w:tc>
        <w:tc>
          <w:tcPr>
            <w:tcW w:w="6579" w:type="dxa"/>
          </w:tcPr>
          <w:p w14:paraId="595F8EC5">
            <w:pPr>
              <w:pStyle w:val="13"/>
              <w:tabs>
                <w:tab w:val="left" w:pos="2458"/>
                <w:tab w:val="left" w:pos="3604"/>
              </w:tabs>
              <w:spacing w:line="265" w:lineRule="exact"/>
              <w:ind w:left="118" w:firstLine="566"/>
              <w:rPr>
                <w:sz w:val="24"/>
              </w:rPr>
            </w:pPr>
            <w:r>
              <w:rPr>
                <w:spacing w:val="-2"/>
                <w:sz w:val="24"/>
              </w:rPr>
              <w:t>анализировать,</w:t>
            </w:r>
            <w:r>
              <w:rPr>
                <w:sz w:val="24"/>
              </w:rPr>
              <w:tab/>
            </w:r>
            <w:r>
              <w:rPr>
                <w:spacing w:val="-2"/>
                <w:sz w:val="24"/>
              </w:rPr>
              <w:t>называть</w:t>
            </w:r>
            <w:r>
              <w:rPr>
                <w:sz w:val="24"/>
              </w:rPr>
              <w:tab/>
            </w:r>
            <w:r>
              <w:rPr>
                <w:spacing w:val="-4"/>
                <w:sz w:val="24"/>
              </w:rPr>
              <w:t>музыкально-</w:t>
            </w:r>
            <w:r>
              <w:rPr>
                <w:spacing w:val="-2"/>
                <w:sz w:val="24"/>
              </w:rPr>
              <w:t>выразительные</w:t>
            </w:r>
          </w:p>
          <w:p w14:paraId="2BEB79F7">
            <w:pPr>
              <w:pStyle w:val="13"/>
              <w:tabs>
                <w:tab w:val="left" w:pos="1263"/>
                <w:tab w:val="left" w:pos="5322"/>
              </w:tabs>
              <w:spacing w:line="274" w:lineRule="exact"/>
              <w:ind w:left="118" w:right="105"/>
              <w:rPr>
                <w:sz w:val="24"/>
              </w:rPr>
            </w:pPr>
            <w:r>
              <w:rPr>
                <w:spacing w:val="-2"/>
                <w:sz w:val="24"/>
              </w:rPr>
              <w:t>средства,</w:t>
            </w:r>
            <w:r>
              <w:rPr>
                <w:sz w:val="24"/>
              </w:rPr>
              <w:tab/>
            </w:r>
            <w:r>
              <w:rPr>
                <w:sz w:val="24"/>
              </w:rPr>
              <w:t>определяющие</w:t>
            </w:r>
            <w:r>
              <w:rPr>
                <w:spacing w:val="40"/>
                <w:sz w:val="24"/>
              </w:rPr>
              <w:t xml:space="preserve"> </w:t>
            </w:r>
            <w:r>
              <w:rPr>
                <w:sz w:val="24"/>
              </w:rPr>
              <w:t>основной</w:t>
            </w:r>
            <w:r>
              <w:rPr>
                <w:spacing w:val="40"/>
                <w:sz w:val="24"/>
              </w:rPr>
              <w:t xml:space="preserve"> </w:t>
            </w:r>
            <w:r>
              <w:rPr>
                <w:sz w:val="24"/>
              </w:rPr>
              <w:t>характер,</w:t>
            </w:r>
            <w:r>
              <w:rPr>
                <w:sz w:val="24"/>
              </w:rPr>
              <w:tab/>
            </w:r>
            <w:r>
              <w:rPr>
                <w:spacing w:val="-4"/>
                <w:sz w:val="24"/>
              </w:rPr>
              <w:t xml:space="preserve">настроение </w:t>
            </w:r>
            <w:r>
              <w:rPr>
                <w:spacing w:val="-2"/>
                <w:sz w:val="24"/>
              </w:rPr>
              <w:t>музыки,</w:t>
            </w:r>
          </w:p>
        </w:tc>
      </w:tr>
      <w:tr w14:paraId="0FEB7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67506E2D">
            <w:pPr>
              <w:rPr>
                <w:sz w:val="2"/>
                <w:szCs w:val="2"/>
              </w:rPr>
            </w:pPr>
          </w:p>
        </w:tc>
        <w:tc>
          <w:tcPr>
            <w:tcW w:w="1632" w:type="dxa"/>
          </w:tcPr>
          <w:p w14:paraId="78B75A9B">
            <w:pPr>
              <w:pStyle w:val="13"/>
              <w:spacing w:line="265" w:lineRule="exact"/>
              <w:ind w:left="143" w:right="115"/>
              <w:jc w:val="center"/>
              <w:rPr>
                <w:sz w:val="24"/>
              </w:rPr>
            </w:pPr>
            <w:r>
              <w:rPr>
                <w:spacing w:val="-5"/>
                <w:sz w:val="24"/>
              </w:rPr>
              <w:t>6.4</w:t>
            </w:r>
          </w:p>
        </w:tc>
        <w:tc>
          <w:tcPr>
            <w:tcW w:w="6579" w:type="dxa"/>
          </w:tcPr>
          <w:p w14:paraId="31445026">
            <w:pPr>
              <w:pStyle w:val="13"/>
              <w:spacing w:line="232" w:lineRule="auto"/>
              <w:ind w:left="118" w:firstLine="566"/>
              <w:rPr>
                <w:sz w:val="24"/>
              </w:rPr>
            </w:pPr>
            <w:r>
              <w:rPr>
                <w:sz w:val="24"/>
              </w:rPr>
              <w:t>сознательно</w:t>
            </w:r>
            <w:r>
              <w:rPr>
                <w:spacing w:val="-12"/>
                <w:sz w:val="24"/>
              </w:rPr>
              <w:t xml:space="preserve"> </w:t>
            </w:r>
            <w:r>
              <w:rPr>
                <w:sz w:val="24"/>
              </w:rPr>
              <w:t>пользоваться</w:t>
            </w:r>
            <w:r>
              <w:rPr>
                <w:spacing w:val="-14"/>
                <w:sz w:val="24"/>
              </w:rPr>
              <w:t xml:space="preserve"> </w:t>
            </w:r>
            <w:r>
              <w:rPr>
                <w:sz w:val="24"/>
              </w:rPr>
              <w:t>музыкально-выразительными средствами при исполнении</w:t>
            </w:r>
          </w:p>
        </w:tc>
      </w:tr>
      <w:tr w14:paraId="1F9B2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A2E00B5">
            <w:pPr>
              <w:rPr>
                <w:sz w:val="2"/>
                <w:szCs w:val="2"/>
              </w:rPr>
            </w:pPr>
          </w:p>
        </w:tc>
        <w:tc>
          <w:tcPr>
            <w:tcW w:w="1632" w:type="dxa"/>
          </w:tcPr>
          <w:p w14:paraId="1D12CB76">
            <w:pPr>
              <w:pStyle w:val="13"/>
              <w:spacing w:line="265" w:lineRule="exact"/>
              <w:ind w:left="143" w:right="115"/>
              <w:jc w:val="center"/>
              <w:rPr>
                <w:sz w:val="24"/>
              </w:rPr>
            </w:pPr>
            <w:r>
              <w:rPr>
                <w:spacing w:val="-5"/>
                <w:sz w:val="24"/>
              </w:rPr>
              <w:t>6.5</w:t>
            </w:r>
          </w:p>
        </w:tc>
        <w:tc>
          <w:tcPr>
            <w:tcW w:w="6579" w:type="dxa"/>
          </w:tcPr>
          <w:p w14:paraId="68339994">
            <w:pPr>
              <w:pStyle w:val="13"/>
              <w:spacing w:line="230" w:lineRule="auto"/>
              <w:ind w:left="118" w:firstLine="566"/>
              <w:rPr>
                <w:sz w:val="24"/>
              </w:rPr>
            </w:pPr>
            <w:r>
              <w:rPr>
                <w:sz w:val="24"/>
              </w:rPr>
              <w:t>исполнять</w:t>
            </w:r>
            <w:r>
              <w:rPr>
                <w:spacing w:val="80"/>
                <w:sz w:val="24"/>
              </w:rPr>
              <w:t xml:space="preserve"> </w:t>
            </w:r>
            <w:r>
              <w:rPr>
                <w:sz w:val="24"/>
              </w:rPr>
              <w:t>современные</w:t>
            </w:r>
            <w:r>
              <w:rPr>
                <w:spacing w:val="80"/>
                <w:sz w:val="24"/>
              </w:rPr>
              <w:t xml:space="preserve"> </w:t>
            </w:r>
            <w:r>
              <w:rPr>
                <w:sz w:val="24"/>
              </w:rPr>
              <w:t>музыкальные</w:t>
            </w:r>
            <w:r>
              <w:rPr>
                <w:spacing w:val="80"/>
                <w:sz w:val="24"/>
              </w:rPr>
              <w:t xml:space="preserve"> </w:t>
            </w:r>
            <w:r>
              <w:rPr>
                <w:sz w:val="24"/>
              </w:rPr>
              <w:t>произведения, соблюдая певческую культуру звука</w:t>
            </w:r>
          </w:p>
        </w:tc>
      </w:tr>
      <w:tr w14:paraId="03845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582259C7">
            <w:pPr>
              <w:pStyle w:val="13"/>
              <w:spacing w:line="271" w:lineRule="exact"/>
              <w:ind w:left="681"/>
              <w:rPr>
                <w:b/>
                <w:sz w:val="24"/>
              </w:rPr>
            </w:pPr>
            <w:r>
              <w:rPr>
                <w:b/>
                <w:spacing w:val="-10"/>
                <w:sz w:val="24"/>
              </w:rPr>
              <w:t>7</w:t>
            </w:r>
          </w:p>
        </w:tc>
        <w:tc>
          <w:tcPr>
            <w:tcW w:w="8211" w:type="dxa"/>
            <w:gridSpan w:val="2"/>
          </w:tcPr>
          <w:p w14:paraId="2CDE8460">
            <w:pPr>
              <w:pStyle w:val="13"/>
              <w:spacing w:line="254" w:lineRule="exact"/>
              <w:ind w:left="682"/>
              <w:rPr>
                <w:b/>
                <w:sz w:val="24"/>
              </w:rPr>
            </w:pPr>
            <w:r>
              <w:rPr>
                <w:b/>
                <w:sz w:val="24"/>
              </w:rPr>
              <w:t>Модуль</w:t>
            </w:r>
            <w:r>
              <w:rPr>
                <w:b/>
                <w:spacing w:val="-4"/>
                <w:sz w:val="24"/>
              </w:rPr>
              <w:t xml:space="preserve"> </w:t>
            </w:r>
            <w:r>
              <w:rPr>
                <w:b/>
                <w:sz w:val="24"/>
              </w:rPr>
              <w:t>№</w:t>
            </w:r>
            <w:r>
              <w:rPr>
                <w:b/>
                <w:spacing w:val="-3"/>
                <w:sz w:val="24"/>
              </w:rPr>
              <w:t xml:space="preserve"> </w:t>
            </w:r>
            <w:r>
              <w:rPr>
                <w:b/>
                <w:sz w:val="24"/>
              </w:rPr>
              <w:t>7</w:t>
            </w:r>
            <w:r>
              <w:rPr>
                <w:b/>
                <w:spacing w:val="-1"/>
                <w:sz w:val="24"/>
              </w:rPr>
              <w:t xml:space="preserve"> </w:t>
            </w:r>
            <w:r>
              <w:rPr>
                <w:b/>
                <w:sz w:val="24"/>
              </w:rPr>
              <w:t>«Музыка</w:t>
            </w:r>
            <w:r>
              <w:rPr>
                <w:b/>
                <w:spacing w:val="-3"/>
                <w:sz w:val="24"/>
              </w:rPr>
              <w:t xml:space="preserve"> </w:t>
            </w:r>
            <w:r>
              <w:rPr>
                <w:b/>
                <w:sz w:val="24"/>
              </w:rPr>
              <w:t>театра</w:t>
            </w:r>
            <w:r>
              <w:rPr>
                <w:b/>
                <w:spacing w:val="-1"/>
                <w:sz w:val="24"/>
              </w:rPr>
              <w:t xml:space="preserve"> </w:t>
            </w:r>
            <w:r>
              <w:rPr>
                <w:b/>
                <w:sz w:val="24"/>
              </w:rPr>
              <w:t>и</w:t>
            </w:r>
            <w:r>
              <w:rPr>
                <w:b/>
                <w:spacing w:val="-1"/>
                <w:sz w:val="24"/>
              </w:rPr>
              <w:t xml:space="preserve"> </w:t>
            </w:r>
            <w:r>
              <w:rPr>
                <w:b/>
                <w:spacing w:val="-4"/>
                <w:sz w:val="24"/>
              </w:rPr>
              <w:t>кино»</w:t>
            </w:r>
          </w:p>
        </w:tc>
      </w:tr>
      <w:tr w14:paraId="78B86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6A27BA89">
            <w:pPr>
              <w:rPr>
                <w:sz w:val="2"/>
                <w:szCs w:val="2"/>
              </w:rPr>
            </w:pPr>
          </w:p>
        </w:tc>
        <w:tc>
          <w:tcPr>
            <w:tcW w:w="1632" w:type="dxa"/>
          </w:tcPr>
          <w:p w14:paraId="44763D4A">
            <w:pPr>
              <w:pStyle w:val="13"/>
              <w:spacing w:line="265" w:lineRule="exact"/>
              <w:ind w:left="143" w:right="115"/>
              <w:jc w:val="center"/>
              <w:rPr>
                <w:sz w:val="24"/>
              </w:rPr>
            </w:pPr>
            <w:r>
              <w:rPr>
                <w:spacing w:val="-5"/>
                <w:sz w:val="24"/>
              </w:rPr>
              <w:t>7.1</w:t>
            </w:r>
          </w:p>
        </w:tc>
        <w:tc>
          <w:tcPr>
            <w:tcW w:w="6579" w:type="dxa"/>
          </w:tcPr>
          <w:p w14:paraId="751D23DC">
            <w:pPr>
              <w:pStyle w:val="13"/>
              <w:tabs>
                <w:tab w:val="left" w:pos="2079"/>
                <w:tab w:val="left" w:pos="2458"/>
                <w:tab w:val="left" w:pos="3625"/>
                <w:tab w:val="left" w:pos="5168"/>
              </w:tabs>
              <w:spacing w:line="230" w:lineRule="auto"/>
              <w:ind w:left="118" w:right="110" w:firstLine="566"/>
              <w:rPr>
                <w:sz w:val="24"/>
              </w:rPr>
            </w:pPr>
            <w:r>
              <w:rPr>
                <w:spacing w:val="-2"/>
                <w:sz w:val="24"/>
              </w:rPr>
              <w:t>определять</w:t>
            </w:r>
            <w:r>
              <w:rPr>
                <w:sz w:val="24"/>
              </w:rPr>
              <w:tab/>
            </w:r>
            <w:r>
              <w:rPr>
                <w:spacing w:val="-10"/>
                <w:sz w:val="24"/>
              </w:rPr>
              <w:t>и</w:t>
            </w:r>
            <w:r>
              <w:rPr>
                <w:sz w:val="24"/>
              </w:rPr>
              <w:tab/>
            </w:r>
            <w:r>
              <w:rPr>
                <w:spacing w:val="-2"/>
                <w:sz w:val="24"/>
              </w:rPr>
              <w:t>называть</w:t>
            </w:r>
            <w:r>
              <w:rPr>
                <w:sz w:val="24"/>
              </w:rPr>
              <w:tab/>
            </w:r>
            <w:r>
              <w:rPr>
                <w:spacing w:val="-2"/>
                <w:sz w:val="24"/>
              </w:rPr>
              <w:t>особенности</w:t>
            </w:r>
            <w:r>
              <w:rPr>
                <w:sz w:val="24"/>
              </w:rPr>
              <w:tab/>
            </w:r>
            <w:r>
              <w:rPr>
                <w:spacing w:val="-4"/>
                <w:sz w:val="24"/>
              </w:rPr>
              <w:t xml:space="preserve">музыкально- </w:t>
            </w:r>
            <w:r>
              <w:rPr>
                <w:sz w:val="24"/>
              </w:rPr>
              <w:t>сценических жанров (опера, балет, оперетта, мюзикл)</w:t>
            </w:r>
          </w:p>
        </w:tc>
      </w:tr>
      <w:tr w14:paraId="0974C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66" w:type="dxa"/>
            <w:vMerge w:val="continue"/>
            <w:tcBorders>
              <w:top w:val="nil"/>
            </w:tcBorders>
          </w:tcPr>
          <w:p w14:paraId="46EEAB09">
            <w:pPr>
              <w:rPr>
                <w:sz w:val="2"/>
                <w:szCs w:val="2"/>
              </w:rPr>
            </w:pPr>
          </w:p>
        </w:tc>
        <w:tc>
          <w:tcPr>
            <w:tcW w:w="1632" w:type="dxa"/>
          </w:tcPr>
          <w:p w14:paraId="193C8F5C">
            <w:pPr>
              <w:pStyle w:val="13"/>
              <w:spacing w:line="273" w:lineRule="exact"/>
              <w:ind w:left="143" w:right="115"/>
              <w:jc w:val="center"/>
              <w:rPr>
                <w:sz w:val="24"/>
              </w:rPr>
            </w:pPr>
            <w:r>
              <w:rPr>
                <w:spacing w:val="-5"/>
                <w:sz w:val="24"/>
              </w:rPr>
              <w:t>7.2</w:t>
            </w:r>
          </w:p>
        </w:tc>
        <w:tc>
          <w:tcPr>
            <w:tcW w:w="6579" w:type="dxa"/>
          </w:tcPr>
          <w:p w14:paraId="2D7E8209">
            <w:pPr>
              <w:pStyle w:val="13"/>
              <w:spacing w:line="274" w:lineRule="exact"/>
              <w:ind w:left="118" w:firstLine="566"/>
              <w:rPr>
                <w:sz w:val="24"/>
              </w:rPr>
            </w:pPr>
            <w:r>
              <w:rPr>
                <w:sz w:val="24"/>
              </w:rPr>
              <w:t>различать</w:t>
            </w:r>
            <w:r>
              <w:rPr>
                <w:spacing w:val="33"/>
                <w:sz w:val="24"/>
              </w:rPr>
              <w:t xml:space="preserve"> </w:t>
            </w:r>
            <w:r>
              <w:rPr>
                <w:sz w:val="24"/>
              </w:rPr>
              <w:t>отдельные</w:t>
            </w:r>
            <w:r>
              <w:rPr>
                <w:spacing w:val="30"/>
                <w:sz w:val="24"/>
              </w:rPr>
              <w:t xml:space="preserve"> </w:t>
            </w:r>
            <w:r>
              <w:rPr>
                <w:sz w:val="24"/>
              </w:rPr>
              <w:t>номера</w:t>
            </w:r>
            <w:r>
              <w:rPr>
                <w:spacing w:val="30"/>
                <w:sz w:val="24"/>
              </w:rPr>
              <w:t xml:space="preserve"> </w:t>
            </w:r>
            <w:r>
              <w:rPr>
                <w:sz w:val="24"/>
              </w:rPr>
              <w:t>музыкального</w:t>
            </w:r>
            <w:r>
              <w:rPr>
                <w:spacing w:val="32"/>
                <w:sz w:val="24"/>
              </w:rPr>
              <w:t xml:space="preserve"> </w:t>
            </w:r>
            <w:r>
              <w:rPr>
                <w:sz w:val="24"/>
              </w:rPr>
              <w:t>спектакля (ария, хор, увертюра и т. д.), и узнавать на слух</w:t>
            </w:r>
          </w:p>
        </w:tc>
      </w:tr>
    </w:tbl>
    <w:p w14:paraId="685737F7">
      <w:pPr>
        <w:pStyle w:val="13"/>
        <w:spacing w:after="0" w:line="274" w:lineRule="exact"/>
        <w:rPr>
          <w:sz w:val="24"/>
        </w:rPr>
        <w:sectPr>
          <w:type w:val="continuous"/>
          <w:pgSz w:w="11920" w:h="16850"/>
          <w:pgMar w:top="1080" w:right="0" w:bottom="1200" w:left="425" w:header="0" w:footer="947" w:gutter="0"/>
          <w:cols w:space="720" w:num="1"/>
        </w:sectPr>
      </w:pPr>
    </w:p>
    <w:tbl>
      <w:tblPr>
        <w:tblStyle w:val="6"/>
        <w:tblW w:w="0" w:type="auto"/>
        <w:tblInd w:w="1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79"/>
      </w:tblGrid>
      <w:tr w14:paraId="09CE8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restart"/>
          </w:tcPr>
          <w:p w14:paraId="28707AC5">
            <w:pPr>
              <w:pStyle w:val="13"/>
              <w:rPr>
                <w:sz w:val="24"/>
              </w:rPr>
            </w:pPr>
          </w:p>
        </w:tc>
        <w:tc>
          <w:tcPr>
            <w:tcW w:w="1632" w:type="dxa"/>
          </w:tcPr>
          <w:p w14:paraId="54C486D9">
            <w:pPr>
              <w:pStyle w:val="13"/>
              <w:spacing w:line="268" w:lineRule="exact"/>
              <w:ind w:left="143" w:right="101"/>
              <w:jc w:val="center"/>
              <w:rPr>
                <w:sz w:val="24"/>
              </w:rPr>
            </w:pPr>
            <w:r>
              <w:rPr>
                <w:spacing w:val="-5"/>
                <w:sz w:val="24"/>
              </w:rPr>
              <w:t>7.3</w:t>
            </w:r>
          </w:p>
        </w:tc>
        <w:tc>
          <w:tcPr>
            <w:tcW w:w="6579" w:type="dxa"/>
          </w:tcPr>
          <w:p w14:paraId="0A1E46FB">
            <w:pPr>
              <w:pStyle w:val="13"/>
              <w:tabs>
                <w:tab w:val="left" w:pos="1940"/>
                <w:tab w:val="left" w:pos="3359"/>
                <w:tab w:val="left" w:pos="5063"/>
              </w:tabs>
              <w:spacing w:line="230" w:lineRule="auto"/>
              <w:ind w:left="118" w:right="118" w:firstLine="566"/>
              <w:rPr>
                <w:sz w:val="24"/>
              </w:rPr>
            </w:pPr>
            <w:r>
              <w:rPr>
                <w:spacing w:val="-2"/>
                <w:sz w:val="24"/>
              </w:rPr>
              <w:t>называть</w:t>
            </w:r>
            <w:r>
              <w:rPr>
                <w:sz w:val="24"/>
              </w:rPr>
              <w:tab/>
            </w:r>
            <w:r>
              <w:rPr>
                <w:spacing w:val="-2"/>
                <w:sz w:val="24"/>
              </w:rPr>
              <w:t>освоенные</w:t>
            </w:r>
            <w:r>
              <w:rPr>
                <w:sz w:val="24"/>
              </w:rPr>
              <w:tab/>
            </w:r>
            <w:r>
              <w:rPr>
                <w:spacing w:val="-2"/>
                <w:sz w:val="24"/>
              </w:rPr>
              <w:t>музыкальные</w:t>
            </w:r>
            <w:r>
              <w:rPr>
                <w:sz w:val="24"/>
              </w:rPr>
              <w:tab/>
            </w:r>
            <w:r>
              <w:rPr>
                <w:spacing w:val="-4"/>
                <w:sz w:val="24"/>
              </w:rPr>
              <w:t xml:space="preserve">произведения </w:t>
            </w:r>
            <w:r>
              <w:rPr>
                <w:sz w:val="24"/>
              </w:rPr>
              <w:t>(фрагменты) и их авто ров</w:t>
            </w:r>
          </w:p>
        </w:tc>
      </w:tr>
      <w:tr w14:paraId="3FE55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3F22C284">
            <w:pPr>
              <w:rPr>
                <w:sz w:val="2"/>
                <w:szCs w:val="2"/>
              </w:rPr>
            </w:pPr>
          </w:p>
        </w:tc>
        <w:tc>
          <w:tcPr>
            <w:tcW w:w="1632" w:type="dxa"/>
          </w:tcPr>
          <w:p w14:paraId="2C4C2BD2">
            <w:pPr>
              <w:pStyle w:val="13"/>
              <w:spacing w:line="265" w:lineRule="exact"/>
              <w:ind w:left="143" w:right="101"/>
              <w:jc w:val="center"/>
              <w:rPr>
                <w:sz w:val="24"/>
              </w:rPr>
            </w:pPr>
            <w:r>
              <w:rPr>
                <w:spacing w:val="-5"/>
                <w:sz w:val="24"/>
              </w:rPr>
              <w:t>7.4</w:t>
            </w:r>
          </w:p>
        </w:tc>
        <w:tc>
          <w:tcPr>
            <w:tcW w:w="6579" w:type="dxa"/>
          </w:tcPr>
          <w:p w14:paraId="4BEA90FE">
            <w:pPr>
              <w:pStyle w:val="13"/>
              <w:spacing w:line="232" w:lineRule="auto"/>
              <w:ind w:left="118" w:firstLine="566"/>
              <w:rPr>
                <w:sz w:val="24"/>
              </w:rPr>
            </w:pPr>
            <w:r>
              <w:rPr>
                <w:sz w:val="24"/>
              </w:rPr>
              <w:t>различать виды музыкальных коллективов (ансамблей, оркестров, хоров)</w:t>
            </w:r>
          </w:p>
        </w:tc>
      </w:tr>
      <w:tr w14:paraId="5B467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19EF1FE5">
            <w:pPr>
              <w:rPr>
                <w:sz w:val="2"/>
                <w:szCs w:val="2"/>
              </w:rPr>
            </w:pPr>
          </w:p>
        </w:tc>
        <w:tc>
          <w:tcPr>
            <w:tcW w:w="1632" w:type="dxa"/>
          </w:tcPr>
          <w:p w14:paraId="682B610F">
            <w:pPr>
              <w:pStyle w:val="13"/>
              <w:spacing w:line="265" w:lineRule="exact"/>
              <w:ind w:left="143" w:right="101"/>
              <w:jc w:val="center"/>
              <w:rPr>
                <w:sz w:val="24"/>
              </w:rPr>
            </w:pPr>
            <w:r>
              <w:rPr>
                <w:spacing w:val="-5"/>
                <w:sz w:val="24"/>
              </w:rPr>
              <w:t>7.5</w:t>
            </w:r>
          </w:p>
        </w:tc>
        <w:tc>
          <w:tcPr>
            <w:tcW w:w="6579" w:type="dxa"/>
          </w:tcPr>
          <w:p w14:paraId="67307535">
            <w:pPr>
              <w:pStyle w:val="13"/>
              <w:spacing w:line="232" w:lineRule="auto"/>
              <w:ind w:left="118" w:firstLine="566"/>
              <w:rPr>
                <w:sz w:val="24"/>
              </w:rPr>
            </w:pPr>
            <w:r>
              <w:rPr>
                <w:sz w:val="24"/>
              </w:rPr>
              <w:t>различать</w:t>
            </w:r>
            <w:r>
              <w:rPr>
                <w:spacing w:val="-12"/>
                <w:sz w:val="24"/>
              </w:rPr>
              <w:t xml:space="preserve"> </w:t>
            </w:r>
            <w:r>
              <w:rPr>
                <w:sz w:val="24"/>
              </w:rPr>
              <w:t>тембры</w:t>
            </w:r>
            <w:r>
              <w:rPr>
                <w:spacing w:val="-13"/>
                <w:sz w:val="24"/>
              </w:rPr>
              <w:t xml:space="preserve"> </w:t>
            </w:r>
            <w:r>
              <w:rPr>
                <w:sz w:val="24"/>
              </w:rPr>
              <w:t>человеческих</w:t>
            </w:r>
            <w:r>
              <w:rPr>
                <w:spacing w:val="-11"/>
                <w:sz w:val="24"/>
              </w:rPr>
              <w:t xml:space="preserve"> </w:t>
            </w:r>
            <w:r>
              <w:rPr>
                <w:sz w:val="24"/>
              </w:rPr>
              <w:t>голосов</w:t>
            </w:r>
            <w:r>
              <w:rPr>
                <w:spacing w:val="-13"/>
                <w:sz w:val="24"/>
              </w:rPr>
              <w:t xml:space="preserve"> </w:t>
            </w:r>
            <w:r>
              <w:rPr>
                <w:sz w:val="24"/>
              </w:rPr>
              <w:t>и</w:t>
            </w:r>
            <w:r>
              <w:rPr>
                <w:spacing w:val="-11"/>
                <w:sz w:val="24"/>
              </w:rPr>
              <w:t xml:space="preserve"> </w:t>
            </w:r>
            <w:r>
              <w:rPr>
                <w:sz w:val="24"/>
              </w:rPr>
              <w:t>музыкальных инструментов, уметь определять их на слух</w:t>
            </w:r>
          </w:p>
        </w:tc>
      </w:tr>
      <w:tr w14:paraId="76FDF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66" w:type="dxa"/>
            <w:vMerge w:val="continue"/>
            <w:tcBorders>
              <w:top w:val="nil"/>
            </w:tcBorders>
          </w:tcPr>
          <w:p w14:paraId="5C046429">
            <w:pPr>
              <w:rPr>
                <w:sz w:val="2"/>
                <w:szCs w:val="2"/>
              </w:rPr>
            </w:pPr>
          </w:p>
        </w:tc>
        <w:tc>
          <w:tcPr>
            <w:tcW w:w="1632" w:type="dxa"/>
          </w:tcPr>
          <w:p w14:paraId="308460F6">
            <w:pPr>
              <w:pStyle w:val="13"/>
              <w:spacing w:line="270" w:lineRule="exact"/>
              <w:ind w:left="143" w:right="101"/>
              <w:jc w:val="center"/>
              <w:rPr>
                <w:sz w:val="24"/>
              </w:rPr>
            </w:pPr>
            <w:r>
              <w:rPr>
                <w:spacing w:val="-5"/>
                <w:sz w:val="24"/>
              </w:rPr>
              <w:t>7.6</w:t>
            </w:r>
          </w:p>
        </w:tc>
        <w:tc>
          <w:tcPr>
            <w:tcW w:w="6579" w:type="dxa"/>
          </w:tcPr>
          <w:p w14:paraId="3A0B4057">
            <w:pPr>
              <w:pStyle w:val="13"/>
              <w:spacing w:line="237" w:lineRule="auto"/>
              <w:ind w:left="118" w:right="82" w:firstLine="566"/>
              <w:jc w:val="both"/>
              <w:rPr>
                <w:sz w:val="24"/>
              </w:rPr>
            </w:pPr>
            <w:r>
              <w:rPr>
                <w:sz w:val="24"/>
              </w:rPr>
              <w:t>отличать черты профессий, связанных с созданием музыкального спектакля, и их роли в творческом процессе: компо зитор, музыкант, дирижёр, сценарист, режиссёр, хореограф, певец, художник и др.</w:t>
            </w:r>
          </w:p>
        </w:tc>
      </w:tr>
      <w:tr w14:paraId="5FB47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77050A0D">
            <w:pPr>
              <w:pStyle w:val="13"/>
              <w:spacing w:line="270" w:lineRule="exact"/>
              <w:ind w:left="681"/>
              <w:rPr>
                <w:b/>
                <w:sz w:val="24"/>
              </w:rPr>
            </w:pPr>
            <w:r>
              <w:rPr>
                <w:b/>
                <w:spacing w:val="-10"/>
                <w:sz w:val="24"/>
              </w:rPr>
              <w:t>8</w:t>
            </w:r>
          </w:p>
        </w:tc>
        <w:tc>
          <w:tcPr>
            <w:tcW w:w="8211" w:type="dxa"/>
            <w:gridSpan w:val="2"/>
          </w:tcPr>
          <w:p w14:paraId="3D5DB4E5">
            <w:pPr>
              <w:pStyle w:val="13"/>
              <w:spacing w:line="253" w:lineRule="exact"/>
              <w:ind w:left="682"/>
              <w:rPr>
                <w:b/>
                <w:sz w:val="24"/>
              </w:rPr>
            </w:pPr>
            <w:r>
              <w:rPr>
                <w:b/>
                <w:sz w:val="24"/>
              </w:rPr>
              <w:t>Модуль</w:t>
            </w:r>
            <w:r>
              <w:rPr>
                <w:b/>
                <w:spacing w:val="-5"/>
                <w:sz w:val="24"/>
              </w:rPr>
              <w:t xml:space="preserve"> </w:t>
            </w:r>
            <w:r>
              <w:rPr>
                <w:b/>
                <w:sz w:val="24"/>
              </w:rPr>
              <w:t>№</w:t>
            </w:r>
            <w:r>
              <w:rPr>
                <w:b/>
                <w:spacing w:val="-5"/>
                <w:sz w:val="24"/>
              </w:rPr>
              <w:t xml:space="preserve"> </w:t>
            </w:r>
            <w:r>
              <w:rPr>
                <w:b/>
                <w:sz w:val="24"/>
              </w:rPr>
              <w:t>8</w:t>
            </w:r>
            <w:r>
              <w:rPr>
                <w:b/>
                <w:spacing w:val="-2"/>
                <w:sz w:val="24"/>
              </w:rPr>
              <w:t xml:space="preserve"> </w:t>
            </w:r>
            <w:r>
              <w:rPr>
                <w:b/>
                <w:sz w:val="24"/>
              </w:rPr>
              <w:t>«Музыка</w:t>
            </w:r>
            <w:r>
              <w:rPr>
                <w:b/>
                <w:spacing w:val="-3"/>
                <w:sz w:val="24"/>
              </w:rPr>
              <w:t xml:space="preserve"> </w:t>
            </w:r>
            <w:r>
              <w:rPr>
                <w:b/>
                <w:sz w:val="24"/>
              </w:rPr>
              <w:t>в жизни</w:t>
            </w:r>
            <w:r>
              <w:rPr>
                <w:b/>
                <w:spacing w:val="3"/>
                <w:sz w:val="24"/>
              </w:rPr>
              <w:t xml:space="preserve"> </w:t>
            </w:r>
            <w:r>
              <w:rPr>
                <w:b/>
                <w:spacing w:val="-2"/>
                <w:sz w:val="24"/>
              </w:rPr>
              <w:t>человека»</w:t>
            </w:r>
          </w:p>
        </w:tc>
      </w:tr>
      <w:tr w14:paraId="1F254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continue"/>
            <w:tcBorders>
              <w:top w:val="nil"/>
            </w:tcBorders>
          </w:tcPr>
          <w:p w14:paraId="4015BBDD">
            <w:pPr>
              <w:rPr>
                <w:sz w:val="2"/>
                <w:szCs w:val="2"/>
              </w:rPr>
            </w:pPr>
          </w:p>
        </w:tc>
        <w:tc>
          <w:tcPr>
            <w:tcW w:w="1632" w:type="dxa"/>
          </w:tcPr>
          <w:p w14:paraId="79D135F3">
            <w:pPr>
              <w:pStyle w:val="13"/>
              <w:spacing w:line="265" w:lineRule="exact"/>
              <w:ind w:left="143" w:right="101"/>
              <w:jc w:val="center"/>
              <w:rPr>
                <w:sz w:val="24"/>
              </w:rPr>
            </w:pPr>
            <w:r>
              <w:rPr>
                <w:spacing w:val="-5"/>
                <w:sz w:val="24"/>
              </w:rPr>
              <w:t>8.1</w:t>
            </w:r>
          </w:p>
        </w:tc>
        <w:tc>
          <w:tcPr>
            <w:tcW w:w="6579" w:type="dxa"/>
          </w:tcPr>
          <w:p w14:paraId="6B5E2996">
            <w:pPr>
              <w:pStyle w:val="13"/>
              <w:spacing w:line="232" w:lineRule="auto"/>
              <w:ind w:left="118" w:firstLine="566"/>
              <w:rPr>
                <w:sz w:val="24"/>
              </w:rPr>
            </w:pPr>
            <w:r>
              <w:rPr>
                <w:sz w:val="24"/>
              </w:rPr>
              <w:t>исполнять</w:t>
            </w:r>
            <w:r>
              <w:rPr>
                <w:spacing w:val="40"/>
                <w:sz w:val="24"/>
              </w:rPr>
              <w:t xml:space="preserve"> </w:t>
            </w:r>
            <w:r>
              <w:rPr>
                <w:sz w:val="24"/>
              </w:rPr>
              <w:t>Гимн</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Гимн</w:t>
            </w:r>
            <w:r>
              <w:rPr>
                <w:spacing w:val="40"/>
                <w:sz w:val="24"/>
              </w:rPr>
              <w:t xml:space="preserve"> </w:t>
            </w:r>
            <w:r>
              <w:rPr>
                <w:sz w:val="24"/>
              </w:rPr>
              <w:t>своей республики, школы</w:t>
            </w:r>
          </w:p>
        </w:tc>
      </w:tr>
      <w:tr w14:paraId="283E9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16CAF8A6">
            <w:pPr>
              <w:rPr>
                <w:sz w:val="2"/>
                <w:szCs w:val="2"/>
              </w:rPr>
            </w:pPr>
          </w:p>
        </w:tc>
        <w:tc>
          <w:tcPr>
            <w:tcW w:w="1632" w:type="dxa"/>
          </w:tcPr>
          <w:p w14:paraId="7F046FCB">
            <w:pPr>
              <w:pStyle w:val="13"/>
              <w:spacing w:line="265" w:lineRule="exact"/>
              <w:ind w:left="143" w:right="101"/>
              <w:jc w:val="center"/>
              <w:rPr>
                <w:sz w:val="24"/>
              </w:rPr>
            </w:pPr>
            <w:r>
              <w:rPr>
                <w:spacing w:val="-5"/>
                <w:sz w:val="24"/>
              </w:rPr>
              <w:t>8.2</w:t>
            </w:r>
          </w:p>
        </w:tc>
        <w:tc>
          <w:tcPr>
            <w:tcW w:w="6579" w:type="dxa"/>
          </w:tcPr>
          <w:p w14:paraId="3EE470CC">
            <w:pPr>
              <w:pStyle w:val="13"/>
              <w:spacing w:line="230" w:lineRule="auto"/>
              <w:ind w:left="118" w:firstLine="566"/>
              <w:rPr>
                <w:sz w:val="24"/>
              </w:rPr>
            </w:pPr>
            <w:r>
              <w:rPr>
                <w:sz w:val="24"/>
              </w:rPr>
              <w:t>исполнять</w:t>
            </w:r>
            <w:r>
              <w:rPr>
                <w:spacing w:val="-15"/>
                <w:sz w:val="24"/>
              </w:rPr>
              <w:t xml:space="preserve"> </w:t>
            </w:r>
            <w:r>
              <w:rPr>
                <w:sz w:val="24"/>
              </w:rPr>
              <w:t>песни,</w:t>
            </w:r>
            <w:r>
              <w:rPr>
                <w:spacing w:val="-15"/>
                <w:sz w:val="24"/>
              </w:rPr>
              <w:t xml:space="preserve"> </w:t>
            </w:r>
            <w:r>
              <w:rPr>
                <w:sz w:val="24"/>
              </w:rPr>
              <w:t>посвящённые</w:t>
            </w:r>
            <w:r>
              <w:rPr>
                <w:spacing w:val="-15"/>
                <w:sz w:val="24"/>
              </w:rPr>
              <w:t xml:space="preserve"> </w:t>
            </w:r>
            <w:r>
              <w:rPr>
                <w:sz w:val="24"/>
              </w:rPr>
              <w:t>Великой</w:t>
            </w:r>
            <w:r>
              <w:rPr>
                <w:spacing w:val="-15"/>
                <w:sz w:val="24"/>
              </w:rPr>
              <w:t xml:space="preserve"> </w:t>
            </w:r>
            <w:r>
              <w:rPr>
                <w:sz w:val="24"/>
              </w:rPr>
              <w:t xml:space="preserve">Отечественной </w:t>
            </w:r>
            <w:r>
              <w:rPr>
                <w:spacing w:val="-2"/>
                <w:sz w:val="24"/>
              </w:rPr>
              <w:t>войне</w:t>
            </w:r>
          </w:p>
        </w:tc>
      </w:tr>
      <w:tr w14:paraId="676B2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415705E9">
            <w:pPr>
              <w:rPr>
                <w:sz w:val="2"/>
                <w:szCs w:val="2"/>
              </w:rPr>
            </w:pPr>
          </w:p>
        </w:tc>
        <w:tc>
          <w:tcPr>
            <w:tcW w:w="1632" w:type="dxa"/>
          </w:tcPr>
          <w:p w14:paraId="3E8E2227">
            <w:pPr>
              <w:pStyle w:val="13"/>
              <w:spacing w:line="265" w:lineRule="exact"/>
              <w:ind w:left="143" w:right="101"/>
              <w:jc w:val="center"/>
              <w:rPr>
                <w:sz w:val="24"/>
              </w:rPr>
            </w:pPr>
            <w:r>
              <w:rPr>
                <w:spacing w:val="-5"/>
                <w:sz w:val="24"/>
              </w:rPr>
              <w:t>8.3</w:t>
            </w:r>
          </w:p>
        </w:tc>
        <w:tc>
          <w:tcPr>
            <w:tcW w:w="6579" w:type="dxa"/>
          </w:tcPr>
          <w:p w14:paraId="6A19419F">
            <w:pPr>
              <w:pStyle w:val="13"/>
              <w:tabs>
                <w:tab w:val="left" w:pos="2031"/>
                <w:tab w:val="left" w:pos="2977"/>
                <w:tab w:val="left" w:pos="4655"/>
                <w:tab w:val="left" w:pos="5742"/>
              </w:tabs>
              <w:spacing w:line="265" w:lineRule="exact"/>
              <w:ind w:left="684"/>
              <w:rPr>
                <w:sz w:val="24"/>
              </w:rPr>
            </w:pPr>
            <w:r>
              <w:rPr>
                <w:spacing w:val="-2"/>
                <w:sz w:val="24"/>
              </w:rPr>
              <w:t>исполнять</w:t>
            </w:r>
            <w:r>
              <w:rPr>
                <w:sz w:val="24"/>
              </w:rPr>
              <w:tab/>
            </w:r>
            <w:r>
              <w:rPr>
                <w:spacing w:val="-2"/>
                <w:sz w:val="24"/>
              </w:rPr>
              <w:t>песни,</w:t>
            </w:r>
            <w:r>
              <w:rPr>
                <w:sz w:val="24"/>
              </w:rPr>
              <w:tab/>
            </w:r>
            <w:r>
              <w:rPr>
                <w:spacing w:val="-2"/>
                <w:sz w:val="24"/>
              </w:rPr>
              <w:t>воспевающие</w:t>
            </w:r>
            <w:r>
              <w:rPr>
                <w:sz w:val="24"/>
              </w:rPr>
              <w:tab/>
            </w:r>
            <w:r>
              <w:rPr>
                <w:spacing w:val="-2"/>
                <w:sz w:val="24"/>
              </w:rPr>
              <w:t>красоту</w:t>
            </w:r>
            <w:r>
              <w:rPr>
                <w:sz w:val="24"/>
              </w:rPr>
              <w:tab/>
            </w:r>
            <w:r>
              <w:rPr>
                <w:spacing w:val="-2"/>
                <w:sz w:val="24"/>
              </w:rPr>
              <w:t>родной</w:t>
            </w:r>
          </w:p>
          <w:p w14:paraId="5BAF5015">
            <w:pPr>
              <w:pStyle w:val="13"/>
              <w:spacing w:line="274" w:lineRule="exact"/>
              <w:ind w:left="118"/>
              <w:rPr>
                <w:sz w:val="24"/>
              </w:rPr>
            </w:pPr>
            <w:r>
              <w:rPr>
                <w:sz w:val="24"/>
              </w:rPr>
              <w:t>природы,</w:t>
            </w:r>
            <w:r>
              <w:rPr>
                <w:spacing w:val="34"/>
                <w:sz w:val="24"/>
              </w:rPr>
              <w:t xml:space="preserve"> </w:t>
            </w:r>
            <w:r>
              <w:rPr>
                <w:sz w:val="24"/>
              </w:rPr>
              <w:t>выражающие</w:t>
            </w:r>
            <w:r>
              <w:rPr>
                <w:spacing w:val="33"/>
                <w:sz w:val="24"/>
              </w:rPr>
              <w:t xml:space="preserve"> </w:t>
            </w:r>
            <w:r>
              <w:rPr>
                <w:sz w:val="24"/>
              </w:rPr>
              <w:t>разнообразные</w:t>
            </w:r>
            <w:r>
              <w:rPr>
                <w:spacing w:val="33"/>
                <w:sz w:val="24"/>
              </w:rPr>
              <w:t xml:space="preserve"> </w:t>
            </w:r>
            <w:r>
              <w:rPr>
                <w:sz w:val="24"/>
              </w:rPr>
              <w:t>эмоции,</w:t>
            </w:r>
            <w:r>
              <w:rPr>
                <w:spacing w:val="40"/>
                <w:sz w:val="24"/>
              </w:rPr>
              <w:t xml:space="preserve"> </w:t>
            </w:r>
            <w:r>
              <w:rPr>
                <w:sz w:val="24"/>
              </w:rPr>
              <w:t>чувства</w:t>
            </w:r>
            <w:r>
              <w:rPr>
                <w:spacing w:val="33"/>
                <w:sz w:val="24"/>
              </w:rPr>
              <w:t xml:space="preserve"> </w:t>
            </w:r>
            <w:r>
              <w:rPr>
                <w:sz w:val="24"/>
              </w:rPr>
              <w:t xml:space="preserve">и </w:t>
            </w:r>
            <w:r>
              <w:rPr>
                <w:spacing w:val="-2"/>
                <w:sz w:val="24"/>
              </w:rPr>
              <w:t>настроения</w:t>
            </w:r>
          </w:p>
        </w:tc>
      </w:tr>
      <w:tr w14:paraId="1F549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663DEDC9">
            <w:pPr>
              <w:rPr>
                <w:sz w:val="2"/>
                <w:szCs w:val="2"/>
              </w:rPr>
            </w:pPr>
          </w:p>
        </w:tc>
        <w:tc>
          <w:tcPr>
            <w:tcW w:w="1632" w:type="dxa"/>
          </w:tcPr>
          <w:p w14:paraId="647456FB">
            <w:pPr>
              <w:pStyle w:val="13"/>
              <w:spacing w:line="265" w:lineRule="exact"/>
              <w:ind w:left="143" w:right="101"/>
              <w:jc w:val="center"/>
              <w:rPr>
                <w:sz w:val="24"/>
              </w:rPr>
            </w:pPr>
            <w:r>
              <w:rPr>
                <w:spacing w:val="-5"/>
                <w:sz w:val="24"/>
              </w:rPr>
              <w:t>8.4</w:t>
            </w:r>
          </w:p>
        </w:tc>
        <w:tc>
          <w:tcPr>
            <w:tcW w:w="6579" w:type="dxa"/>
          </w:tcPr>
          <w:p w14:paraId="38A62FA1">
            <w:pPr>
              <w:pStyle w:val="13"/>
              <w:spacing w:line="232" w:lineRule="auto"/>
              <w:ind w:left="118" w:firstLine="566"/>
              <w:rPr>
                <w:sz w:val="24"/>
              </w:rPr>
            </w:pPr>
            <w:r>
              <w:rPr>
                <w:sz w:val="24"/>
              </w:rPr>
              <w:t>воспринимать</w:t>
            </w:r>
            <w:r>
              <w:rPr>
                <w:spacing w:val="40"/>
                <w:sz w:val="24"/>
              </w:rPr>
              <w:t xml:space="preserve"> </w:t>
            </w:r>
            <w:r>
              <w:rPr>
                <w:sz w:val="24"/>
              </w:rPr>
              <w:t>музыкальное</w:t>
            </w:r>
            <w:r>
              <w:rPr>
                <w:spacing w:val="40"/>
                <w:sz w:val="24"/>
              </w:rPr>
              <w:t xml:space="preserve"> </w:t>
            </w:r>
            <w:r>
              <w:rPr>
                <w:sz w:val="24"/>
              </w:rPr>
              <w:t>искусство</w:t>
            </w:r>
            <w:r>
              <w:rPr>
                <w:spacing w:val="40"/>
                <w:sz w:val="24"/>
              </w:rPr>
              <w:t xml:space="preserve"> </w:t>
            </w:r>
            <w:r>
              <w:rPr>
                <w:sz w:val="24"/>
              </w:rPr>
              <w:t>как</w:t>
            </w:r>
            <w:r>
              <w:rPr>
                <w:spacing w:val="40"/>
                <w:sz w:val="24"/>
              </w:rPr>
              <w:t xml:space="preserve"> </w:t>
            </w:r>
            <w:r>
              <w:rPr>
                <w:sz w:val="24"/>
              </w:rPr>
              <w:t>отражение многообразия жизни,</w:t>
            </w:r>
          </w:p>
        </w:tc>
      </w:tr>
      <w:tr w14:paraId="2DAC3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76C2CE40">
            <w:pPr>
              <w:rPr>
                <w:sz w:val="2"/>
                <w:szCs w:val="2"/>
              </w:rPr>
            </w:pPr>
          </w:p>
        </w:tc>
        <w:tc>
          <w:tcPr>
            <w:tcW w:w="1632" w:type="dxa"/>
          </w:tcPr>
          <w:p w14:paraId="1843AC1C">
            <w:pPr>
              <w:pStyle w:val="13"/>
              <w:spacing w:line="265" w:lineRule="exact"/>
              <w:ind w:left="143" w:right="101"/>
              <w:jc w:val="center"/>
              <w:rPr>
                <w:sz w:val="24"/>
              </w:rPr>
            </w:pPr>
            <w:r>
              <w:rPr>
                <w:spacing w:val="-5"/>
                <w:sz w:val="24"/>
              </w:rPr>
              <w:t>8.5</w:t>
            </w:r>
          </w:p>
        </w:tc>
        <w:tc>
          <w:tcPr>
            <w:tcW w:w="6579" w:type="dxa"/>
          </w:tcPr>
          <w:p w14:paraId="0E69040E">
            <w:pPr>
              <w:pStyle w:val="13"/>
              <w:spacing w:line="235" w:lineRule="auto"/>
              <w:ind w:left="118" w:right="128" w:firstLine="566"/>
              <w:jc w:val="both"/>
              <w:rPr>
                <w:sz w:val="24"/>
              </w:rPr>
            </w:pPr>
            <w:r>
              <w:rPr>
                <w:sz w:val="24"/>
              </w:rPr>
              <w:t>различать обобщённые жанровые сфе ры: напевность (лирика), танцевальность и маршевость (связь с движением), декламационность, эпос (связь со словом)</w:t>
            </w:r>
          </w:p>
        </w:tc>
      </w:tr>
      <w:tr w14:paraId="1A0DD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66" w:type="dxa"/>
            <w:vMerge w:val="continue"/>
            <w:tcBorders>
              <w:top w:val="nil"/>
            </w:tcBorders>
          </w:tcPr>
          <w:p w14:paraId="71481F60">
            <w:pPr>
              <w:rPr>
                <w:sz w:val="2"/>
                <w:szCs w:val="2"/>
              </w:rPr>
            </w:pPr>
          </w:p>
        </w:tc>
        <w:tc>
          <w:tcPr>
            <w:tcW w:w="1632" w:type="dxa"/>
          </w:tcPr>
          <w:p w14:paraId="532A8627">
            <w:pPr>
              <w:pStyle w:val="13"/>
              <w:spacing w:line="271" w:lineRule="exact"/>
              <w:ind w:left="143" w:right="101"/>
              <w:jc w:val="center"/>
              <w:rPr>
                <w:sz w:val="24"/>
              </w:rPr>
            </w:pPr>
            <w:r>
              <w:rPr>
                <w:spacing w:val="-5"/>
                <w:sz w:val="24"/>
              </w:rPr>
              <w:t>8.6</w:t>
            </w:r>
          </w:p>
        </w:tc>
        <w:tc>
          <w:tcPr>
            <w:tcW w:w="6579" w:type="dxa"/>
          </w:tcPr>
          <w:p w14:paraId="4671861A">
            <w:pPr>
              <w:pStyle w:val="13"/>
              <w:spacing w:line="237" w:lineRule="auto"/>
              <w:ind w:left="118" w:right="87" w:firstLine="566"/>
              <w:jc w:val="both"/>
              <w:rPr>
                <w:sz w:val="24"/>
              </w:rPr>
            </w:pPr>
            <w:r>
              <w:rPr>
                <w:sz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tc>
      </w:tr>
    </w:tbl>
    <w:p w14:paraId="5171C3AB">
      <w:pPr>
        <w:pStyle w:val="8"/>
        <w:spacing w:before="23"/>
        <w:ind w:left="0"/>
        <w:jc w:val="left"/>
      </w:pPr>
    </w:p>
    <w:p w14:paraId="25CA1595">
      <w:pPr>
        <w:pStyle w:val="8"/>
        <w:spacing w:line="242" w:lineRule="auto"/>
        <w:ind w:firstLine="563"/>
        <w:jc w:val="left"/>
      </w:pPr>
      <w:r>
        <w:t>Перечень</w:t>
      </w:r>
      <w:r>
        <w:rPr>
          <w:spacing w:val="40"/>
        </w:rPr>
        <w:t xml:space="preserve"> </w:t>
      </w:r>
      <w:r>
        <w:t>распределённых</w:t>
      </w:r>
      <w:r>
        <w:rPr>
          <w:spacing w:val="40"/>
        </w:rPr>
        <w:t xml:space="preserve"> </w:t>
      </w:r>
      <w:r>
        <w:t>по</w:t>
      </w:r>
      <w:r>
        <w:rPr>
          <w:spacing w:val="40"/>
        </w:rPr>
        <w:t xml:space="preserve"> </w:t>
      </w:r>
      <w:r>
        <w:t>классам</w:t>
      </w:r>
      <w:r>
        <w:rPr>
          <w:spacing w:val="40"/>
        </w:rPr>
        <w:t xml:space="preserve"> </w:t>
      </w:r>
      <w:r>
        <w:t>проверяемых</w:t>
      </w:r>
      <w:r>
        <w:rPr>
          <w:spacing w:val="40"/>
        </w:rPr>
        <w:t xml:space="preserve"> </w:t>
      </w:r>
      <w:r>
        <w:t>элементов</w:t>
      </w:r>
      <w:r>
        <w:rPr>
          <w:spacing w:val="40"/>
        </w:rPr>
        <w:t xml:space="preserve"> </w:t>
      </w:r>
      <w:r>
        <w:t>содержания</w:t>
      </w:r>
      <w:r>
        <w:rPr>
          <w:spacing w:val="40"/>
        </w:rPr>
        <w:t xml:space="preserve"> </w:t>
      </w:r>
      <w:r>
        <w:t>по</w:t>
      </w:r>
      <w:r>
        <w:rPr>
          <w:spacing w:val="-2"/>
        </w:rPr>
        <w:t xml:space="preserve"> </w:t>
      </w:r>
      <w:r>
        <w:t>труду</w:t>
      </w:r>
      <w:r>
        <w:rPr>
          <w:spacing w:val="80"/>
        </w:rPr>
        <w:t xml:space="preserve"> </w:t>
      </w:r>
      <w:r>
        <w:rPr>
          <w:spacing w:val="-2"/>
        </w:rPr>
        <w:t>(технологии)</w:t>
      </w:r>
    </w:p>
    <w:p w14:paraId="40645B88">
      <w:pPr>
        <w:pStyle w:val="12"/>
        <w:numPr>
          <w:ilvl w:val="0"/>
          <w:numId w:val="47"/>
        </w:numPr>
        <w:tabs>
          <w:tab w:val="left" w:pos="2023"/>
        </w:tabs>
        <w:spacing w:before="0" w:after="13" w:line="275" w:lineRule="exact"/>
        <w:ind w:left="2023" w:right="0" w:hanging="182"/>
        <w:jc w:val="left"/>
        <w:rPr>
          <w:sz w:val="24"/>
        </w:rPr>
      </w:pPr>
      <w:r>
        <w:rPr>
          <w:spacing w:val="-2"/>
          <w:sz w:val="24"/>
        </w:rPr>
        <w:t>класс</w:t>
      </w: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2"/>
        <w:gridCol w:w="3396"/>
        <w:gridCol w:w="1931"/>
        <w:gridCol w:w="1209"/>
      </w:tblGrid>
      <w:tr w14:paraId="4EA6A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Pr>
          <w:p w14:paraId="61AF5B0F">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1CE9F2DA">
            <w:pPr>
              <w:pStyle w:val="13"/>
              <w:spacing w:line="235" w:lineRule="auto"/>
              <w:ind w:left="110" w:firstLine="567"/>
              <w:rPr>
                <w:sz w:val="24"/>
              </w:rPr>
            </w:pPr>
            <w:r>
              <w:rPr>
                <w:spacing w:val="-4"/>
                <w:sz w:val="24"/>
              </w:rPr>
              <w:t xml:space="preserve">Код проверяемого </w:t>
            </w:r>
            <w:r>
              <w:rPr>
                <w:spacing w:val="-2"/>
                <w:sz w:val="24"/>
              </w:rPr>
              <w:t>элемента</w:t>
            </w:r>
          </w:p>
        </w:tc>
        <w:tc>
          <w:tcPr>
            <w:tcW w:w="6536" w:type="dxa"/>
            <w:gridSpan w:val="3"/>
          </w:tcPr>
          <w:p w14:paraId="5D8FC48A">
            <w:pPr>
              <w:pStyle w:val="13"/>
              <w:spacing w:line="265" w:lineRule="exact"/>
              <w:ind w:left="677"/>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ACCF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tcBorders>
              <w:bottom w:val="nil"/>
            </w:tcBorders>
          </w:tcPr>
          <w:p w14:paraId="02E3CB2F">
            <w:pPr>
              <w:pStyle w:val="13"/>
              <w:spacing w:line="259" w:lineRule="exact"/>
              <w:ind w:left="681"/>
              <w:rPr>
                <w:sz w:val="24"/>
              </w:rPr>
            </w:pPr>
            <w:r>
              <w:rPr>
                <w:spacing w:val="-10"/>
                <w:sz w:val="24"/>
              </w:rPr>
              <w:t>1</w:t>
            </w:r>
          </w:p>
        </w:tc>
        <w:tc>
          <w:tcPr>
            <w:tcW w:w="8168" w:type="dxa"/>
            <w:gridSpan w:val="4"/>
          </w:tcPr>
          <w:p w14:paraId="06132507">
            <w:pPr>
              <w:pStyle w:val="13"/>
              <w:spacing w:line="258" w:lineRule="exact"/>
              <w:ind w:left="677"/>
              <w:rPr>
                <w:sz w:val="24"/>
              </w:rPr>
            </w:pPr>
            <w:r>
              <w:rPr>
                <w:sz w:val="24"/>
              </w:rPr>
              <w:t>Технологии,</w:t>
            </w:r>
            <w:r>
              <w:rPr>
                <w:spacing w:val="-10"/>
                <w:sz w:val="24"/>
              </w:rPr>
              <w:t xml:space="preserve"> </w:t>
            </w:r>
            <w:r>
              <w:rPr>
                <w:sz w:val="24"/>
              </w:rPr>
              <w:t>профессии</w:t>
            </w:r>
            <w:r>
              <w:rPr>
                <w:spacing w:val="-5"/>
                <w:sz w:val="24"/>
              </w:rPr>
              <w:t xml:space="preserve"> </w:t>
            </w:r>
            <w:r>
              <w:rPr>
                <w:sz w:val="24"/>
              </w:rPr>
              <w:t>и</w:t>
            </w:r>
            <w:r>
              <w:rPr>
                <w:spacing w:val="-6"/>
                <w:sz w:val="24"/>
              </w:rPr>
              <w:t xml:space="preserve"> </w:t>
            </w:r>
            <w:r>
              <w:rPr>
                <w:spacing w:val="-2"/>
                <w:sz w:val="24"/>
              </w:rPr>
              <w:t>производства</w:t>
            </w:r>
          </w:p>
        </w:tc>
      </w:tr>
      <w:tr w14:paraId="1D1A5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Borders>
              <w:top w:val="nil"/>
              <w:bottom w:val="nil"/>
            </w:tcBorders>
          </w:tcPr>
          <w:p w14:paraId="76931535">
            <w:pPr>
              <w:pStyle w:val="13"/>
              <w:rPr>
                <w:sz w:val="24"/>
              </w:rPr>
            </w:pPr>
          </w:p>
        </w:tc>
        <w:tc>
          <w:tcPr>
            <w:tcW w:w="1632" w:type="dxa"/>
          </w:tcPr>
          <w:p w14:paraId="7D260727">
            <w:pPr>
              <w:pStyle w:val="13"/>
              <w:spacing w:line="265" w:lineRule="exact"/>
              <w:ind w:left="143" w:right="106"/>
              <w:jc w:val="center"/>
              <w:rPr>
                <w:sz w:val="24"/>
              </w:rPr>
            </w:pPr>
            <w:r>
              <w:rPr>
                <w:spacing w:val="-5"/>
                <w:sz w:val="24"/>
              </w:rPr>
              <w:t>1.1</w:t>
            </w:r>
          </w:p>
        </w:tc>
        <w:tc>
          <w:tcPr>
            <w:tcW w:w="6536" w:type="dxa"/>
            <w:gridSpan w:val="3"/>
          </w:tcPr>
          <w:p w14:paraId="4A5E0B81">
            <w:pPr>
              <w:pStyle w:val="13"/>
              <w:spacing w:line="235" w:lineRule="auto"/>
              <w:ind w:left="110" w:right="136" w:firstLine="566"/>
              <w:jc w:val="both"/>
              <w:rPr>
                <w:sz w:val="24"/>
              </w:rPr>
            </w:pPr>
            <w:r>
              <w:rPr>
                <w:sz w:val="24"/>
              </w:rPr>
              <w:t>правильно организовывать свой труд: своевременно подготавливать и убирать рабочее место, поддерживать порядок</w:t>
            </w:r>
            <w:r>
              <w:rPr>
                <w:spacing w:val="40"/>
                <w:sz w:val="24"/>
              </w:rPr>
              <w:t xml:space="preserve"> </w:t>
            </w:r>
            <w:r>
              <w:rPr>
                <w:sz w:val="24"/>
              </w:rPr>
              <w:t>на нём в процессе труда</w:t>
            </w:r>
          </w:p>
        </w:tc>
      </w:tr>
      <w:tr w14:paraId="3E87E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tcBorders>
              <w:top w:val="nil"/>
              <w:bottom w:val="nil"/>
            </w:tcBorders>
          </w:tcPr>
          <w:p w14:paraId="38603EC5">
            <w:pPr>
              <w:pStyle w:val="13"/>
              <w:rPr>
                <w:sz w:val="24"/>
              </w:rPr>
            </w:pPr>
          </w:p>
        </w:tc>
        <w:tc>
          <w:tcPr>
            <w:tcW w:w="1632" w:type="dxa"/>
          </w:tcPr>
          <w:p w14:paraId="443E85E7">
            <w:pPr>
              <w:pStyle w:val="13"/>
              <w:spacing w:line="265" w:lineRule="exact"/>
              <w:ind w:left="143" w:right="106"/>
              <w:jc w:val="center"/>
              <w:rPr>
                <w:sz w:val="24"/>
              </w:rPr>
            </w:pPr>
            <w:r>
              <w:rPr>
                <w:spacing w:val="-5"/>
                <w:sz w:val="24"/>
              </w:rPr>
              <w:t>1.2</w:t>
            </w:r>
          </w:p>
        </w:tc>
        <w:tc>
          <w:tcPr>
            <w:tcW w:w="6536" w:type="dxa"/>
            <w:gridSpan w:val="3"/>
          </w:tcPr>
          <w:p w14:paraId="127A9EF5">
            <w:pPr>
              <w:pStyle w:val="13"/>
              <w:spacing w:line="232" w:lineRule="auto"/>
              <w:ind w:left="110" w:firstLine="566"/>
              <w:rPr>
                <w:sz w:val="24"/>
              </w:rPr>
            </w:pPr>
            <w:r>
              <w:rPr>
                <w:sz w:val="24"/>
              </w:rPr>
              <w:t>применять</w:t>
            </w:r>
            <w:r>
              <w:rPr>
                <w:spacing w:val="80"/>
                <w:sz w:val="24"/>
              </w:rPr>
              <w:t xml:space="preserve"> </w:t>
            </w:r>
            <w:r>
              <w:rPr>
                <w:sz w:val="24"/>
              </w:rPr>
              <w:t>правила</w:t>
            </w:r>
            <w:r>
              <w:rPr>
                <w:spacing w:val="80"/>
                <w:sz w:val="24"/>
              </w:rPr>
              <w:t xml:space="preserve"> </w:t>
            </w:r>
            <w:r>
              <w:rPr>
                <w:sz w:val="24"/>
              </w:rPr>
              <w:t>безопасной</w:t>
            </w:r>
            <w:r>
              <w:rPr>
                <w:spacing w:val="80"/>
                <w:sz w:val="24"/>
              </w:rPr>
              <w:t xml:space="preserve"> </w:t>
            </w:r>
            <w:r>
              <w:rPr>
                <w:sz w:val="24"/>
              </w:rPr>
              <w:t>работы</w:t>
            </w:r>
            <w:r>
              <w:rPr>
                <w:spacing w:val="80"/>
                <w:sz w:val="24"/>
              </w:rPr>
              <w:t xml:space="preserve"> </w:t>
            </w:r>
            <w:r>
              <w:rPr>
                <w:sz w:val="24"/>
              </w:rPr>
              <w:t>ножницами, иглой и</w:t>
            </w:r>
            <w:r>
              <w:rPr>
                <w:spacing w:val="40"/>
                <w:sz w:val="24"/>
              </w:rPr>
              <w:t xml:space="preserve"> </w:t>
            </w:r>
            <w:r>
              <w:rPr>
                <w:sz w:val="24"/>
              </w:rPr>
              <w:t>аккуратной работы с клеем</w:t>
            </w:r>
          </w:p>
        </w:tc>
      </w:tr>
      <w:tr w14:paraId="6F7C5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Borders>
              <w:top w:val="nil"/>
              <w:bottom w:val="nil"/>
            </w:tcBorders>
          </w:tcPr>
          <w:p w14:paraId="57B541CF">
            <w:pPr>
              <w:pStyle w:val="13"/>
              <w:rPr>
                <w:sz w:val="24"/>
              </w:rPr>
            </w:pPr>
          </w:p>
        </w:tc>
        <w:tc>
          <w:tcPr>
            <w:tcW w:w="1632" w:type="dxa"/>
          </w:tcPr>
          <w:p w14:paraId="12837510">
            <w:pPr>
              <w:pStyle w:val="13"/>
              <w:spacing w:line="265" w:lineRule="exact"/>
              <w:ind w:left="143" w:right="106"/>
              <w:jc w:val="center"/>
              <w:rPr>
                <w:sz w:val="24"/>
              </w:rPr>
            </w:pPr>
            <w:r>
              <w:rPr>
                <w:spacing w:val="-5"/>
                <w:sz w:val="24"/>
              </w:rPr>
              <w:t>1.3</w:t>
            </w:r>
          </w:p>
        </w:tc>
        <w:tc>
          <w:tcPr>
            <w:tcW w:w="6536" w:type="dxa"/>
            <w:gridSpan w:val="3"/>
          </w:tcPr>
          <w:p w14:paraId="17CFCAC1">
            <w:pPr>
              <w:pStyle w:val="13"/>
              <w:tabs>
                <w:tab w:val="left" w:pos="2717"/>
                <w:tab w:val="left" w:pos="4753"/>
              </w:tabs>
              <w:spacing w:line="237" w:lineRule="auto"/>
              <w:ind w:left="110" w:right="117" w:firstLine="566"/>
              <w:rPr>
                <w:sz w:val="24"/>
              </w:rPr>
            </w:pPr>
            <w:r>
              <w:rPr>
                <w:spacing w:val="-2"/>
                <w:sz w:val="24"/>
              </w:rPr>
              <w:t>осуществлять</w:t>
            </w:r>
            <w:r>
              <w:rPr>
                <w:sz w:val="24"/>
              </w:rPr>
              <w:tab/>
            </w:r>
            <w:r>
              <w:rPr>
                <w:spacing w:val="-2"/>
                <w:sz w:val="24"/>
              </w:rPr>
              <w:t>элементарное</w:t>
            </w:r>
            <w:r>
              <w:rPr>
                <w:sz w:val="24"/>
              </w:rPr>
              <w:tab/>
            </w:r>
            <w:r>
              <w:rPr>
                <w:spacing w:val="-4"/>
                <w:sz w:val="24"/>
              </w:rPr>
              <w:t xml:space="preserve">сотрудничество, </w:t>
            </w:r>
            <w:r>
              <w:rPr>
                <w:sz w:val="24"/>
              </w:rPr>
              <w:t>участвовать</w:t>
            </w:r>
            <w:r>
              <w:rPr>
                <w:spacing w:val="40"/>
                <w:sz w:val="24"/>
              </w:rPr>
              <w:t xml:space="preserve"> </w:t>
            </w:r>
            <w:r>
              <w:rPr>
                <w:sz w:val="24"/>
              </w:rPr>
              <w:t>в</w:t>
            </w:r>
            <w:r>
              <w:rPr>
                <w:spacing w:val="40"/>
                <w:sz w:val="24"/>
              </w:rPr>
              <w:t xml:space="preserve"> </w:t>
            </w:r>
            <w:r>
              <w:rPr>
                <w:sz w:val="24"/>
              </w:rPr>
              <w:t>коллективных</w:t>
            </w:r>
            <w:r>
              <w:rPr>
                <w:spacing w:val="40"/>
                <w:sz w:val="24"/>
              </w:rPr>
              <w:t xml:space="preserve"> </w:t>
            </w:r>
            <w:r>
              <w:rPr>
                <w:sz w:val="24"/>
              </w:rPr>
              <w:t>работах</w:t>
            </w:r>
            <w:r>
              <w:rPr>
                <w:spacing w:val="40"/>
                <w:sz w:val="24"/>
              </w:rPr>
              <w:t xml:space="preserve"> </w:t>
            </w:r>
            <w:r>
              <w:rPr>
                <w:sz w:val="24"/>
              </w:rPr>
              <w:t>под</w:t>
            </w:r>
            <w:r>
              <w:rPr>
                <w:spacing w:val="40"/>
                <w:sz w:val="24"/>
              </w:rPr>
              <w:t xml:space="preserve"> </w:t>
            </w:r>
            <w:r>
              <w:rPr>
                <w:sz w:val="24"/>
              </w:rPr>
              <w:t>руководством</w:t>
            </w:r>
          </w:p>
          <w:p w14:paraId="707D9A3F">
            <w:pPr>
              <w:pStyle w:val="13"/>
              <w:spacing w:line="271" w:lineRule="exact"/>
              <w:ind w:left="110"/>
              <w:rPr>
                <w:sz w:val="24"/>
              </w:rPr>
            </w:pPr>
            <w:r>
              <w:rPr>
                <w:spacing w:val="-2"/>
                <w:sz w:val="24"/>
              </w:rPr>
              <w:t>учителя</w:t>
            </w:r>
          </w:p>
        </w:tc>
      </w:tr>
      <w:tr w14:paraId="37BC3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tcBorders>
              <w:top w:val="nil"/>
            </w:tcBorders>
          </w:tcPr>
          <w:p w14:paraId="3D7D4FB5">
            <w:pPr>
              <w:pStyle w:val="13"/>
              <w:rPr>
                <w:sz w:val="24"/>
              </w:rPr>
            </w:pPr>
          </w:p>
        </w:tc>
        <w:tc>
          <w:tcPr>
            <w:tcW w:w="1632" w:type="dxa"/>
          </w:tcPr>
          <w:p w14:paraId="6436A21D">
            <w:pPr>
              <w:pStyle w:val="13"/>
              <w:spacing w:line="265" w:lineRule="exact"/>
              <w:ind w:left="143" w:right="106"/>
              <w:jc w:val="center"/>
              <w:rPr>
                <w:sz w:val="24"/>
              </w:rPr>
            </w:pPr>
            <w:r>
              <w:rPr>
                <w:spacing w:val="-5"/>
                <w:sz w:val="24"/>
              </w:rPr>
              <w:t>1.4</w:t>
            </w:r>
          </w:p>
        </w:tc>
        <w:tc>
          <w:tcPr>
            <w:tcW w:w="3396" w:type="dxa"/>
            <w:tcBorders>
              <w:right w:val="nil"/>
            </w:tcBorders>
          </w:tcPr>
          <w:p w14:paraId="11016988">
            <w:pPr>
              <w:pStyle w:val="13"/>
              <w:tabs>
                <w:tab w:val="left" w:pos="2220"/>
              </w:tabs>
              <w:spacing w:line="230" w:lineRule="auto"/>
              <w:ind w:left="110" w:right="41" w:firstLine="566"/>
              <w:rPr>
                <w:sz w:val="24"/>
              </w:rPr>
            </w:pPr>
            <w:r>
              <w:rPr>
                <w:spacing w:val="-2"/>
                <w:sz w:val="24"/>
              </w:rPr>
              <w:t>выполнять</w:t>
            </w:r>
            <w:r>
              <w:rPr>
                <w:sz w:val="24"/>
              </w:rPr>
              <w:tab/>
            </w:r>
            <w:r>
              <w:rPr>
                <w:spacing w:val="-4"/>
                <w:sz w:val="24"/>
              </w:rPr>
              <w:t xml:space="preserve">несложные </w:t>
            </w:r>
            <w:r>
              <w:rPr>
                <w:sz w:val="24"/>
              </w:rPr>
              <w:t>проектного характера</w:t>
            </w:r>
          </w:p>
        </w:tc>
        <w:tc>
          <w:tcPr>
            <w:tcW w:w="1931" w:type="dxa"/>
            <w:tcBorders>
              <w:left w:val="nil"/>
              <w:right w:val="nil"/>
            </w:tcBorders>
          </w:tcPr>
          <w:p w14:paraId="6C39E218">
            <w:pPr>
              <w:pStyle w:val="13"/>
              <w:spacing w:line="265" w:lineRule="exact"/>
              <w:ind w:left="419"/>
              <w:rPr>
                <w:sz w:val="24"/>
              </w:rPr>
            </w:pPr>
            <w:r>
              <w:rPr>
                <w:spacing w:val="-2"/>
                <w:sz w:val="24"/>
              </w:rPr>
              <w:t>коллективные</w:t>
            </w:r>
          </w:p>
        </w:tc>
        <w:tc>
          <w:tcPr>
            <w:tcW w:w="1209" w:type="dxa"/>
            <w:tcBorders>
              <w:left w:val="nil"/>
            </w:tcBorders>
          </w:tcPr>
          <w:p w14:paraId="67CC2D6D">
            <w:pPr>
              <w:pStyle w:val="13"/>
              <w:spacing w:line="265" w:lineRule="exact"/>
              <w:ind w:right="111"/>
              <w:jc w:val="right"/>
              <w:rPr>
                <w:sz w:val="24"/>
              </w:rPr>
            </w:pPr>
            <w:r>
              <w:rPr>
                <w:spacing w:val="-2"/>
                <w:sz w:val="24"/>
              </w:rPr>
              <w:t>работы</w:t>
            </w:r>
          </w:p>
        </w:tc>
      </w:tr>
      <w:tr w14:paraId="23AB0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6AA455B5">
            <w:pPr>
              <w:pStyle w:val="13"/>
              <w:spacing w:line="268" w:lineRule="exact"/>
              <w:ind w:left="681"/>
              <w:rPr>
                <w:sz w:val="24"/>
              </w:rPr>
            </w:pPr>
            <w:r>
              <w:rPr>
                <w:spacing w:val="-10"/>
                <w:sz w:val="24"/>
              </w:rPr>
              <w:t>2</w:t>
            </w:r>
          </w:p>
        </w:tc>
        <w:tc>
          <w:tcPr>
            <w:tcW w:w="8168" w:type="dxa"/>
            <w:gridSpan w:val="4"/>
          </w:tcPr>
          <w:p w14:paraId="04C18BF9">
            <w:pPr>
              <w:pStyle w:val="13"/>
              <w:spacing w:line="258" w:lineRule="exact"/>
              <w:ind w:left="677"/>
              <w:rPr>
                <w:sz w:val="24"/>
              </w:rPr>
            </w:pPr>
            <w:r>
              <w:rPr>
                <w:sz w:val="24"/>
              </w:rPr>
              <w:t>Технологии</w:t>
            </w:r>
            <w:r>
              <w:rPr>
                <w:spacing w:val="-4"/>
                <w:sz w:val="24"/>
              </w:rPr>
              <w:t xml:space="preserve"> </w:t>
            </w:r>
            <w:r>
              <w:rPr>
                <w:sz w:val="24"/>
              </w:rPr>
              <w:t>ручной</w:t>
            </w:r>
            <w:r>
              <w:rPr>
                <w:spacing w:val="-11"/>
                <w:sz w:val="24"/>
              </w:rPr>
              <w:t xml:space="preserve"> </w:t>
            </w:r>
            <w:r>
              <w:rPr>
                <w:sz w:val="24"/>
              </w:rPr>
              <w:t>обработки</w:t>
            </w:r>
            <w:r>
              <w:rPr>
                <w:spacing w:val="-8"/>
                <w:sz w:val="24"/>
              </w:rPr>
              <w:t xml:space="preserve"> </w:t>
            </w:r>
            <w:r>
              <w:rPr>
                <w:spacing w:val="-2"/>
                <w:sz w:val="24"/>
              </w:rPr>
              <w:t>материалов</w:t>
            </w:r>
          </w:p>
        </w:tc>
      </w:tr>
      <w:tr w14:paraId="425A4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5F832592">
            <w:pPr>
              <w:rPr>
                <w:sz w:val="2"/>
                <w:szCs w:val="2"/>
              </w:rPr>
            </w:pPr>
          </w:p>
        </w:tc>
        <w:tc>
          <w:tcPr>
            <w:tcW w:w="1632" w:type="dxa"/>
          </w:tcPr>
          <w:p w14:paraId="11E6D548">
            <w:pPr>
              <w:pStyle w:val="13"/>
              <w:spacing w:line="266" w:lineRule="exact"/>
              <w:ind w:left="143" w:right="106"/>
              <w:jc w:val="center"/>
              <w:rPr>
                <w:sz w:val="24"/>
              </w:rPr>
            </w:pPr>
            <w:r>
              <w:rPr>
                <w:spacing w:val="-5"/>
                <w:sz w:val="24"/>
              </w:rPr>
              <w:t>2.1</w:t>
            </w:r>
          </w:p>
        </w:tc>
        <w:tc>
          <w:tcPr>
            <w:tcW w:w="6536" w:type="dxa"/>
            <w:gridSpan w:val="3"/>
          </w:tcPr>
          <w:p w14:paraId="2607D824">
            <w:pPr>
              <w:pStyle w:val="13"/>
              <w:ind w:left="110" w:right="102" w:firstLine="566"/>
              <w:jc w:val="both"/>
              <w:rPr>
                <w:sz w:val="24"/>
              </w:rPr>
            </w:pPr>
            <w:r>
              <w:rPr>
                <w:sz w:val="24"/>
              </w:rPr>
              <w:t>действовать по предложенному</w:t>
            </w:r>
            <w:r>
              <w:rPr>
                <w:spacing w:val="-5"/>
                <w:sz w:val="24"/>
              </w:rPr>
              <w:t xml:space="preserve"> </w:t>
            </w:r>
            <w:r>
              <w:rPr>
                <w:sz w:val="24"/>
              </w:rPr>
              <w:t>образцу</w:t>
            </w:r>
            <w:r>
              <w:rPr>
                <w:spacing w:val="-4"/>
                <w:sz w:val="24"/>
              </w:rPr>
              <w:t xml:space="preserve"> </w:t>
            </w:r>
            <w:r>
              <w:rPr>
                <w:sz w:val="24"/>
              </w:rPr>
              <w:t>в соответствии с правилами рациональной разметки (разметка на изнаночной</w:t>
            </w:r>
            <w:r>
              <w:rPr>
                <w:spacing w:val="40"/>
                <w:sz w:val="24"/>
              </w:rPr>
              <w:t xml:space="preserve"> </w:t>
            </w:r>
            <w:r>
              <w:rPr>
                <w:sz w:val="24"/>
              </w:rPr>
              <w:t>стороне</w:t>
            </w:r>
            <w:r>
              <w:rPr>
                <w:spacing w:val="40"/>
                <w:sz w:val="24"/>
              </w:rPr>
              <w:t xml:space="preserve"> </w:t>
            </w:r>
            <w:r>
              <w:rPr>
                <w:sz w:val="24"/>
              </w:rPr>
              <w:t>материала;</w:t>
            </w:r>
            <w:r>
              <w:rPr>
                <w:spacing w:val="40"/>
                <w:sz w:val="24"/>
              </w:rPr>
              <w:t xml:space="preserve"> </w:t>
            </w:r>
            <w:r>
              <w:rPr>
                <w:sz w:val="24"/>
              </w:rPr>
              <w:t>экономия</w:t>
            </w:r>
            <w:r>
              <w:rPr>
                <w:spacing w:val="40"/>
                <w:sz w:val="24"/>
              </w:rPr>
              <w:t xml:space="preserve"> </w:t>
            </w:r>
            <w:r>
              <w:rPr>
                <w:sz w:val="24"/>
              </w:rPr>
              <w:t>материала</w:t>
            </w:r>
            <w:r>
              <w:rPr>
                <w:spacing w:val="40"/>
                <w:sz w:val="24"/>
              </w:rPr>
              <w:t xml:space="preserve"> </w:t>
            </w:r>
            <w:r>
              <w:rPr>
                <w:sz w:val="24"/>
              </w:rPr>
              <w:t>при</w:t>
            </w:r>
          </w:p>
          <w:p w14:paraId="448A700F">
            <w:pPr>
              <w:pStyle w:val="13"/>
              <w:spacing w:line="266" w:lineRule="exact"/>
              <w:ind w:left="110"/>
              <w:rPr>
                <w:sz w:val="24"/>
              </w:rPr>
            </w:pPr>
            <w:r>
              <w:rPr>
                <w:spacing w:val="-2"/>
                <w:sz w:val="24"/>
              </w:rPr>
              <w:t>разметке)</w:t>
            </w:r>
          </w:p>
        </w:tc>
      </w:tr>
      <w:tr w14:paraId="40426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3499FB2E">
            <w:pPr>
              <w:rPr>
                <w:sz w:val="2"/>
                <w:szCs w:val="2"/>
              </w:rPr>
            </w:pPr>
          </w:p>
        </w:tc>
        <w:tc>
          <w:tcPr>
            <w:tcW w:w="1632" w:type="dxa"/>
          </w:tcPr>
          <w:p w14:paraId="246FD2DB">
            <w:pPr>
              <w:pStyle w:val="13"/>
              <w:spacing w:line="253" w:lineRule="exact"/>
              <w:ind w:left="143" w:right="106"/>
              <w:jc w:val="center"/>
              <w:rPr>
                <w:sz w:val="24"/>
              </w:rPr>
            </w:pPr>
            <w:r>
              <w:rPr>
                <w:spacing w:val="-5"/>
                <w:sz w:val="24"/>
              </w:rPr>
              <w:t>2.2</w:t>
            </w:r>
          </w:p>
        </w:tc>
        <w:tc>
          <w:tcPr>
            <w:tcW w:w="3396" w:type="dxa"/>
            <w:tcBorders>
              <w:right w:val="nil"/>
            </w:tcBorders>
          </w:tcPr>
          <w:p w14:paraId="62473B1E">
            <w:pPr>
              <w:pStyle w:val="13"/>
              <w:tabs>
                <w:tab w:val="left" w:pos="2177"/>
              </w:tabs>
              <w:spacing w:line="253" w:lineRule="exact"/>
              <w:ind w:left="677"/>
              <w:rPr>
                <w:sz w:val="24"/>
              </w:rPr>
            </w:pPr>
            <w:r>
              <w:rPr>
                <w:spacing w:val="-2"/>
                <w:sz w:val="24"/>
              </w:rPr>
              <w:t>определять</w:t>
            </w:r>
            <w:r>
              <w:rPr>
                <w:sz w:val="24"/>
              </w:rPr>
              <w:tab/>
            </w:r>
            <w:r>
              <w:rPr>
                <w:spacing w:val="-2"/>
                <w:sz w:val="24"/>
              </w:rPr>
              <w:t>названия</w:t>
            </w:r>
          </w:p>
        </w:tc>
        <w:tc>
          <w:tcPr>
            <w:tcW w:w="1931" w:type="dxa"/>
            <w:tcBorders>
              <w:left w:val="nil"/>
              <w:right w:val="nil"/>
            </w:tcBorders>
          </w:tcPr>
          <w:p w14:paraId="06D98448">
            <w:pPr>
              <w:pStyle w:val="13"/>
              <w:tabs>
                <w:tab w:val="left" w:pos="534"/>
              </w:tabs>
              <w:spacing w:line="253" w:lineRule="exact"/>
              <w:ind w:left="54"/>
              <w:rPr>
                <w:sz w:val="24"/>
              </w:rPr>
            </w:pPr>
            <w:r>
              <w:rPr>
                <w:spacing w:val="-10"/>
                <w:sz w:val="24"/>
              </w:rPr>
              <w:t>и</w:t>
            </w:r>
            <w:r>
              <w:rPr>
                <w:sz w:val="24"/>
              </w:rPr>
              <w:tab/>
            </w:r>
            <w:r>
              <w:rPr>
                <w:spacing w:val="-2"/>
                <w:sz w:val="24"/>
              </w:rPr>
              <w:t>назначение</w:t>
            </w:r>
          </w:p>
        </w:tc>
        <w:tc>
          <w:tcPr>
            <w:tcW w:w="1209" w:type="dxa"/>
            <w:tcBorders>
              <w:left w:val="nil"/>
            </w:tcBorders>
          </w:tcPr>
          <w:p w14:paraId="64A09A6A">
            <w:pPr>
              <w:pStyle w:val="13"/>
              <w:spacing w:line="253" w:lineRule="exact"/>
              <w:ind w:right="116"/>
              <w:jc w:val="right"/>
              <w:rPr>
                <w:sz w:val="24"/>
              </w:rPr>
            </w:pPr>
            <w:r>
              <w:rPr>
                <w:spacing w:val="-2"/>
                <w:sz w:val="24"/>
              </w:rPr>
              <w:t>основных</w:t>
            </w:r>
          </w:p>
        </w:tc>
      </w:tr>
    </w:tbl>
    <w:p w14:paraId="6DDA6DA1">
      <w:pPr>
        <w:pStyle w:val="13"/>
        <w:spacing w:after="0" w:line="253" w:lineRule="exact"/>
        <w:jc w:val="right"/>
        <w:rPr>
          <w:sz w:val="24"/>
        </w:rPr>
        <w:sectPr>
          <w:type w:val="continuous"/>
          <w:pgSz w:w="11920" w:h="16850"/>
          <w:pgMar w:top="1080" w:right="0" w:bottom="1200" w:left="425" w:header="0" w:footer="947" w:gutter="0"/>
          <w:cols w:space="720" w:num="1"/>
        </w:sectPr>
      </w:pP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2"/>
        <w:gridCol w:w="6536"/>
      </w:tblGrid>
      <w:tr w14:paraId="6676E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restart"/>
          </w:tcPr>
          <w:p w14:paraId="16E948F3">
            <w:pPr>
              <w:pStyle w:val="13"/>
              <w:rPr>
                <w:sz w:val="24"/>
              </w:rPr>
            </w:pPr>
          </w:p>
        </w:tc>
        <w:tc>
          <w:tcPr>
            <w:tcW w:w="1632" w:type="dxa"/>
          </w:tcPr>
          <w:p w14:paraId="159E4DA0">
            <w:pPr>
              <w:pStyle w:val="13"/>
              <w:rPr>
                <w:sz w:val="24"/>
              </w:rPr>
            </w:pPr>
          </w:p>
        </w:tc>
        <w:tc>
          <w:tcPr>
            <w:tcW w:w="6536" w:type="dxa"/>
          </w:tcPr>
          <w:p w14:paraId="1A47097A">
            <w:pPr>
              <w:pStyle w:val="13"/>
              <w:tabs>
                <w:tab w:val="left" w:pos="1808"/>
                <w:tab w:val="left" w:pos="2196"/>
                <w:tab w:val="left" w:pos="4153"/>
                <w:tab w:val="left" w:pos="4767"/>
                <w:tab w:val="left" w:pos="5857"/>
              </w:tabs>
              <w:spacing w:line="267" w:lineRule="exact"/>
              <w:ind w:left="110"/>
              <w:rPr>
                <w:sz w:val="24"/>
              </w:rPr>
            </w:pPr>
            <w:r>
              <w:rPr>
                <w:spacing w:val="-2"/>
                <w:sz w:val="24"/>
              </w:rPr>
              <w:t>инструментов</w:t>
            </w:r>
            <w:r>
              <w:rPr>
                <w:sz w:val="24"/>
              </w:rPr>
              <w:tab/>
            </w:r>
            <w:r>
              <w:rPr>
                <w:spacing w:val="-10"/>
                <w:sz w:val="24"/>
              </w:rPr>
              <w:t>и</w:t>
            </w:r>
            <w:r>
              <w:rPr>
                <w:sz w:val="24"/>
              </w:rPr>
              <w:tab/>
            </w:r>
            <w:r>
              <w:rPr>
                <w:spacing w:val="-2"/>
                <w:sz w:val="24"/>
              </w:rPr>
              <w:t>приспособлений</w:t>
            </w:r>
            <w:r>
              <w:rPr>
                <w:sz w:val="24"/>
              </w:rPr>
              <w:tab/>
            </w:r>
            <w:r>
              <w:rPr>
                <w:spacing w:val="-5"/>
                <w:sz w:val="24"/>
              </w:rPr>
              <w:t>для</w:t>
            </w:r>
            <w:r>
              <w:rPr>
                <w:sz w:val="24"/>
              </w:rPr>
              <w:tab/>
            </w:r>
            <w:r>
              <w:rPr>
                <w:spacing w:val="-2"/>
                <w:sz w:val="24"/>
              </w:rPr>
              <w:t>ручного</w:t>
            </w:r>
            <w:r>
              <w:rPr>
                <w:sz w:val="24"/>
              </w:rPr>
              <w:tab/>
            </w:r>
            <w:r>
              <w:rPr>
                <w:spacing w:val="-2"/>
                <w:sz w:val="24"/>
              </w:rPr>
              <w:t>труда</w:t>
            </w:r>
          </w:p>
          <w:p w14:paraId="05E41636">
            <w:pPr>
              <w:pStyle w:val="13"/>
              <w:spacing w:line="274" w:lineRule="exact"/>
              <w:ind w:left="110"/>
              <w:rPr>
                <w:sz w:val="24"/>
              </w:rPr>
            </w:pPr>
            <w:r>
              <w:rPr>
                <w:sz w:val="24"/>
              </w:rPr>
              <w:t>(линейка,</w:t>
            </w:r>
            <w:r>
              <w:rPr>
                <w:spacing w:val="35"/>
                <w:sz w:val="24"/>
              </w:rPr>
              <w:t xml:space="preserve"> </w:t>
            </w:r>
            <w:r>
              <w:rPr>
                <w:sz w:val="24"/>
              </w:rPr>
              <w:t>карандаш,</w:t>
            </w:r>
            <w:r>
              <w:rPr>
                <w:spacing w:val="37"/>
                <w:sz w:val="24"/>
              </w:rPr>
              <w:t xml:space="preserve"> </w:t>
            </w:r>
            <w:r>
              <w:rPr>
                <w:sz w:val="24"/>
              </w:rPr>
              <w:t>ножницы,</w:t>
            </w:r>
            <w:r>
              <w:rPr>
                <w:spacing w:val="35"/>
                <w:sz w:val="24"/>
              </w:rPr>
              <w:t xml:space="preserve"> </w:t>
            </w:r>
            <w:r>
              <w:rPr>
                <w:sz w:val="24"/>
              </w:rPr>
              <w:t>игла,</w:t>
            </w:r>
            <w:r>
              <w:rPr>
                <w:spacing w:val="36"/>
                <w:sz w:val="24"/>
              </w:rPr>
              <w:t xml:space="preserve"> </w:t>
            </w:r>
            <w:r>
              <w:rPr>
                <w:sz w:val="24"/>
              </w:rPr>
              <w:t>шаблон,</w:t>
            </w:r>
            <w:r>
              <w:rPr>
                <w:spacing w:val="34"/>
                <w:sz w:val="24"/>
              </w:rPr>
              <w:t xml:space="preserve"> </w:t>
            </w:r>
            <w:r>
              <w:rPr>
                <w:sz w:val="24"/>
              </w:rPr>
              <w:t>стека</w:t>
            </w:r>
            <w:r>
              <w:rPr>
                <w:spacing w:val="36"/>
                <w:sz w:val="24"/>
              </w:rPr>
              <w:t xml:space="preserve"> </w:t>
            </w:r>
            <w:r>
              <w:rPr>
                <w:sz w:val="24"/>
              </w:rPr>
              <w:t>и</w:t>
            </w:r>
            <w:r>
              <w:rPr>
                <w:spacing w:val="37"/>
                <w:sz w:val="24"/>
              </w:rPr>
              <w:t xml:space="preserve"> </w:t>
            </w:r>
            <w:r>
              <w:rPr>
                <w:sz w:val="24"/>
              </w:rPr>
              <w:t>др</w:t>
            </w:r>
            <w:r>
              <w:rPr>
                <w:spacing w:val="36"/>
                <w:sz w:val="24"/>
              </w:rPr>
              <w:t xml:space="preserve"> </w:t>
            </w:r>
            <w:r>
              <w:rPr>
                <w:sz w:val="24"/>
              </w:rPr>
              <w:t>), использовать их в практической работе</w:t>
            </w:r>
          </w:p>
        </w:tc>
      </w:tr>
      <w:tr w14:paraId="3DD1D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75571997">
            <w:pPr>
              <w:rPr>
                <w:sz w:val="2"/>
                <w:szCs w:val="2"/>
              </w:rPr>
            </w:pPr>
          </w:p>
        </w:tc>
        <w:tc>
          <w:tcPr>
            <w:tcW w:w="1632" w:type="dxa"/>
          </w:tcPr>
          <w:p w14:paraId="7DBA2053">
            <w:pPr>
              <w:pStyle w:val="13"/>
              <w:spacing w:line="268" w:lineRule="exact"/>
              <w:ind w:left="677"/>
              <w:rPr>
                <w:sz w:val="24"/>
              </w:rPr>
            </w:pPr>
            <w:r>
              <w:rPr>
                <w:spacing w:val="-5"/>
                <w:sz w:val="24"/>
              </w:rPr>
              <w:t>2.3</w:t>
            </w:r>
          </w:p>
        </w:tc>
        <w:tc>
          <w:tcPr>
            <w:tcW w:w="6536" w:type="dxa"/>
          </w:tcPr>
          <w:p w14:paraId="3F856626">
            <w:pPr>
              <w:pStyle w:val="13"/>
              <w:ind w:left="110" w:right="115" w:firstLine="566"/>
              <w:jc w:val="both"/>
              <w:rPr>
                <w:sz w:val="24"/>
              </w:rPr>
            </w:pPr>
            <w:r>
              <w:rPr>
                <w:sz w:val="24"/>
              </w:rPr>
              <w:t>определять наименования отдельных материалов (бумага,</w:t>
            </w:r>
            <w:r>
              <w:rPr>
                <w:spacing w:val="-8"/>
                <w:sz w:val="24"/>
              </w:rPr>
              <w:t xml:space="preserve"> </w:t>
            </w:r>
            <w:r>
              <w:rPr>
                <w:sz w:val="24"/>
              </w:rPr>
              <w:t>картон,</w:t>
            </w:r>
            <w:r>
              <w:rPr>
                <w:spacing w:val="-5"/>
                <w:sz w:val="24"/>
              </w:rPr>
              <w:t xml:space="preserve"> </w:t>
            </w:r>
            <w:r>
              <w:rPr>
                <w:sz w:val="24"/>
              </w:rPr>
              <w:t>фольга,</w:t>
            </w:r>
            <w:r>
              <w:rPr>
                <w:spacing w:val="-6"/>
                <w:sz w:val="24"/>
              </w:rPr>
              <w:t xml:space="preserve"> </w:t>
            </w:r>
            <w:r>
              <w:rPr>
                <w:sz w:val="24"/>
              </w:rPr>
              <w:t>пластилин,</w:t>
            </w:r>
            <w:r>
              <w:rPr>
                <w:spacing w:val="-9"/>
                <w:sz w:val="24"/>
              </w:rPr>
              <w:t xml:space="preserve"> </w:t>
            </w:r>
            <w:r>
              <w:rPr>
                <w:sz w:val="24"/>
              </w:rPr>
              <w:t>природные,</w:t>
            </w:r>
            <w:r>
              <w:rPr>
                <w:spacing w:val="-5"/>
                <w:sz w:val="24"/>
              </w:rPr>
              <w:t xml:space="preserve"> </w:t>
            </w:r>
            <w:r>
              <w:rPr>
                <w:sz w:val="24"/>
              </w:rPr>
              <w:t>текстильные материалы</w:t>
            </w:r>
            <w:r>
              <w:rPr>
                <w:spacing w:val="80"/>
                <w:sz w:val="24"/>
              </w:rPr>
              <w:t xml:space="preserve"> </w:t>
            </w:r>
            <w:r>
              <w:rPr>
                <w:sz w:val="24"/>
              </w:rPr>
              <w:t>и</w:t>
            </w:r>
            <w:r>
              <w:rPr>
                <w:spacing w:val="80"/>
                <w:sz w:val="24"/>
              </w:rPr>
              <w:t xml:space="preserve"> </w:t>
            </w:r>
            <w:r>
              <w:rPr>
                <w:sz w:val="24"/>
              </w:rPr>
              <w:t>пр</w:t>
            </w:r>
            <w:r>
              <w:rPr>
                <w:spacing w:val="80"/>
                <w:sz w:val="24"/>
              </w:rPr>
              <w:t xml:space="preserve"> </w:t>
            </w:r>
            <w:r>
              <w:rPr>
                <w:sz w:val="24"/>
              </w:rPr>
              <w:t>)</w:t>
            </w:r>
            <w:r>
              <w:rPr>
                <w:spacing w:val="80"/>
                <w:sz w:val="24"/>
              </w:rPr>
              <w:t xml:space="preserve"> </w:t>
            </w:r>
            <w:r>
              <w:rPr>
                <w:sz w:val="24"/>
              </w:rPr>
              <w:t>и</w:t>
            </w:r>
            <w:r>
              <w:rPr>
                <w:spacing w:val="80"/>
                <w:sz w:val="24"/>
              </w:rPr>
              <w:t xml:space="preserve"> </w:t>
            </w:r>
            <w:r>
              <w:rPr>
                <w:sz w:val="24"/>
              </w:rPr>
              <w:t>способы</w:t>
            </w:r>
            <w:r>
              <w:rPr>
                <w:spacing w:val="80"/>
                <w:sz w:val="24"/>
              </w:rPr>
              <w:t xml:space="preserve"> </w:t>
            </w:r>
            <w:r>
              <w:rPr>
                <w:sz w:val="24"/>
              </w:rPr>
              <w:t>их</w:t>
            </w:r>
            <w:r>
              <w:rPr>
                <w:spacing w:val="80"/>
                <w:sz w:val="24"/>
              </w:rPr>
              <w:t xml:space="preserve"> </w:t>
            </w:r>
            <w:r>
              <w:rPr>
                <w:sz w:val="24"/>
              </w:rPr>
              <w:t>обработки</w:t>
            </w:r>
            <w:r>
              <w:rPr>
                <w:spacing w:val="80"/>
                <w:sz w:val="24"/>
              </w:rPr>
              <w:t xml:space="preserve"> </w:t>
            </w:r>
            <w:r>
              <w:rPr>
                <w:sz w:val="24"/>
              </w:rPr>
              <w:t>(сгибание,</w:t>
            </w:r>
          </w:p>
          <w:p w14:paraId="598E7B0E">
            <w:pPr>
              <w:pStyle w:val="13"/>
              <w:spacing w:line="264" w:lineRule="exact"/>
              <w:ind w:left="110"/>
              <w:jc w:val="both"/>
              <w:rPr>
                <w:sz w:val="24"/>
              </w:rPr>
            </w:pPr>
            <w:r>
              <w:rPr>
                <w:sz w:val="24"/>
              </w:rPr>
              <w:t>отрывание,</w:t>
            </w:r>
            <w:r>
              <w:rPr>
                <w:spacing w:val="-5"/>
                <w:sz w:val="24"/>
              </w:rPr>
              <w:t xml:space="preserve"> </w:t>
            </w:r>
            <w:r>
              <w:rPr>
                <w:sz w:val="24"/>
              </w:rPr>
              <w:t>сминание,</w:t>
            </w:r>
            <w:r>
              <w:rPr>
                <w:spacing w:val="-2"/>
                <w:sz w:val="24"/>
              </w:rPr>
              <w:t xml:space="preserve"> </w:t>
            </w:r>
            <w:r>
              <w:rPr>
                <w:sz w:val="24"/>
              </w:rPr>
              <w:t>резание,</w:t>
            </w:r>
            <w:r>
              <w:rPr>
                <w:spacing w:val="-3"/>
                <w:sz w:val="24"/>
              </w:rPr>
              <w:t xml:space="preserve"> </w:t>
            </w:r>
            <w:r>
              <w:rPr>
                <w:sz w:val="24"/>
              </w:rPr>
              <w:t>лепка</w:t>
            </w:r>
            <w:r>
              <w:rPr>
                <w:spacing w:val="-3"/>
                <w:sz w:val="24"/>
              </w:rPr>
              <w:t xml:space="preserve"> </w:t>
            </w:r>
            <w:r>
              <w:rPr>
                <w:sz w:val="24"/>
              </w:rPr>
              <w:t>и</w:t>
            </w:r>
            <w:r>
              <w:rPr>
                <w:spacing w:val="-2"/>
                <w:sz w:val="24"/>
              </w:rPr>
              <w:t xml:space="preserve"> </w:t>
            </w:r>
            <w:r>
              <w:rPr>
                <w:sz w:val="24"/>
              </w:rPr>
              <w:t>пр</w:t>
            </w:r>
            <w:r>
              <w:rPr>
                <w:spacing w:val="-2"/>
                <w:sz w:val="24"/>
              </w:rPr>
              <w:t xml:space="preserve"> </w:t>
            </w:r>
            <w:r>
              <w:rPr>
                <w:spacing w:val="-10"/>
                <w:sz w:val="24"/>
              </w:rPr>
              <w:t>)</w:t>
            </w:r>
          </w:p>
        </w:tc>
      </w:tr>
      <w:tr w14:paraId="3C6F8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6C502E7">
            <w:pPr>
              <w:rPr>
                <w:sz w:val="2"/>
                <w:szCs w:val="2"/>
              </w:rPr>
            </w:pPr>
          </w:p>
        </w:tc>
        <w:tc>
          <w:tcPr>
            <w:tcW w:w="1632" w:type="dxa"/>
          </w:tcPr>
          <w:p w14:paraId="598B832D">
            <w:pPr>
              <w:pStyle w:val="13"/>
              <w:spacing w:line="268" w:lineRule="exact"/>
              <w:ind w:left="677"/>
              <w:rPr>
                <w:sz w:val="24"/>
              </w:rPr>
            </w:pPr>
            <w:r>
              <w:rPr>
                <w:spacing w:val="-5"/>
                <w:sz w:val="24"/>
              </w:rPr>
              <w:t>2.4</w:t>
            </w:r>
          </w:p>
        </w:tc>
        <w:tc>
          <w:tcPr>
            <w:tcW w:w="6536" w:type="dxa"/>
          </w:tcPr>
          <w:p w14:paraId="3F13EACD">
            <w:pPr>
              <w:pStyle w:val="13"/>
              <w:spacing w:line="230" w:lineRule="auto"/>
              <w:ind w:left="110" w:firstLine="566"/>
              <w:rPr>
                <w:sz w:val="24"/>
              </w:rPr>
            </w:pPr>
            <w:r>
              <w:rPr>
                <w:sz w:val="24"/>
              </w:rPr>
              <w:t>выполнять</w:t>
            </w:r>
            <w:r>
              <w:rPr>
                <w:spacing w:val="-6"/>
                <w:sz w:val="24"/>
              </w:rPr>
              <w:t xml:space="preserve"> </w:t>
            </w:r>
            <w:r>
              <w:rPr>
                <w:sz w:val="24"/>
              </w:rPr>
              <w:t>доступные</w:t>
            </w:r>
            <w:r>
              <w:rPr>
                <w:spacing w:val="-5"/>
                <w:sz w:val="24"/>
              </w:rPr>
              <w:t xml:space="preserve"> </w:t>
            </w:r>
            <w:r>
              <w:rPr>
                <w:sz w:val="24"/>
              </w:rPr>
              <w:t>технологические</w:t>
            </w:r>
            <w:r>
              <w:rPr>
                <w:spacing w:val="-8"/>
                <w:sz w:val="24"/>
              </w:rPr>
              <w:t xml:space="preserve"> </w:t>
            </w:r>
            <w:r>
              <w:rPr>
                <w:sz w:val="24"/>
              </w:rPr>
              <w:t>приёмы</w:t>
            </w:r>
            <w:r>
              <w:rPr>
                <w:spacing w:val="-2"/>
                <w:sz w:val="24"/>
              </w:rPr>
              <w:t xml:space="preserve"> </w:t>
            </w:r>
            <w:r>
              <w:rPr>
                <w:sz w:val="24"/>
              </w:rPr>
              <w:t>ручной обработки материалов при изготовлении изделий</w:t>
            </w:r>
          </w:p>
        </w:tc>
      </w:tr>
      <w:tr w14:paraId="2D7F5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79956E58">
            <w:pPr>
              <w:rPr>
                <w:sz w:val="2"/>
                <w:szCs w:val="2"/>
              </w:rPr>
            </w:pPr>
          </w:p>
        </w:tc>
        <w:tc>
          <w:tcPr>
            <w:tcW w:w="1632" w:type="dxa"/>
          </w:tcPr>
          <w:p w14:paraId="513722D4">
            <w:pPr>
              <w:pStyle w:val="13"/>
              <w:spacing w:line="265" w:lineRule="exact"/>
              <w:ind w:left="677"/>
              <w:rPr>
                <w:sz w:val="24"/>
              </w:rPr>
            </w:pPr>
            <w:r>
              <w:rPr>
                <w:spacing w:val="-5"/>
                <w:sz w:val="24"/>
              </w:rPr>
              <w:t>2.5</w:t>
            </w:r>
          </w:p>
        </w:tc>
        <w:tc>
          <w:tcPr>
            <w:tcW w:w="6536" w:type="dxa"/>
          </w:tcPr>
          <w:p w14:paraId="324DFF18">
            <w:pPr>
              <w:pStyle w:val="13"/>
              <w:tabs>
                <w:tab w:val="left" w:pos="2849"/>
                <w:tab w:val="left" w:pos="3411"/>
                <w:tab w:val="left" w:pos="5425"/>
              </w:tabs>
              <w:spacing w:line="265" w:lineRule="exact"/>
              <w:ind w:left="677"/>
              <w:rPr>
                <w:sz w:val="24"/>
              </w:rPr>
            </w:pPr>
            <w:r>
              <w:rPr>
                <w:spacing w:val="-2"/>
                <w:sz w:val="24"/>
              </w:rPr>
              <w:t>ориентироваться</w:t>
            </w:r>
            <w:r>
              <w:rPr>
                <w:sz w:val="24"/>
              </w:rPr>
              <w:tab/>
            </w:r>
            <w:r>
              <w:rPr>
                <w:spacing w:val="-10"/>
                <w:sz w:val="24"/>
              </w:rPr>
              <w:t>в</w:t>
            </w:r>
            <w:r>
              <w:rPr>
                <w:sz w:val="24"/>
              </w:rPr>
              <w:tab/>
            </w:r>
            <w:r>
              <w:rPr>
                <w:spacing w:val="-2"/>
                <w:sz w:val="24"/>
              </w:rPr>
              <w:t>наименованиях</w:t>
            </w:r>
            <w:r>
              <w:rPr>
                <w:sz w:val="24"/>
              </w:rPr>
              <w:tab/>
            </w:r>
            <w:r>
              <w:rPr>
                <w:spacing w:val="-2"/>
                <w:sz w:val="24"/>
              </w:rPr>
              <w:t>основных</w:t>
            </w:r>
          </w:p>
          <w:p w14:paraId="05E1BC4E">
            <w:pPr>
              <w:pStyle w:val="13"/>
              <w:spacing w:line="274" w:lineRule="exact"/>
              <w:ind w:left="110"/>
              <w:rPr>
                <w:sz w:val="24"/>
              </w:rPr>
            </w:pPr>
            <w:r>
              <w:rPr>
                <w:sz w:val="24"/>
              </w:rPr>
              <w:t>технологических</w:t>
            </w:r>
            <w:r>
              <w:rPr>
                <w:spacing w:val="40"/>
                <w:sz w:val="24"/>
              </w:rPr>
              <w:t xml:space="preserve"> </w:t>
            </w:r>
            <w:r>
              <w:rPr>
                <w:sz w:val="24"/>
              </w:rPr>
              <w:t>операций:</w:t>
            </w:r>
            <w:r>
              <w:rPr>
                <w:spacing w:val="40"/>
                <w:sz w:val="24"/>
              </w:rPr>
              <w:t xml:space="preserve"> </w:t>
            </w:r>
            <w:r>
              <w:rPr>
                <w:sz w:val="24"/>
              </w:rPr>
              <w:t>разметка</w:t>
            </w:r>
            <w:r>
              <w:rPr>
                <w:spacing w:val="40"/>
                <w:sz w:val="24"/>
              </w:rPr>
              <w:t xml:space="preserve"> </w:t>
            </w:r>
            <w:r>
              <w:rPr>
                <w:sz w:val="24"/>
              </w:rPr>
              <w:t>деталей,</w:t>
            </w:r>
            <w:r>
              <w:rPr>
                <w:spacing w:val="40"/>
                <w:sz w:val="24"/>
              </w:rPr>
              <w:t xml:space="preserve"> </w:t>
            </w:r>
            <w:r>
              <w:rPr>
                <w:sz w:val="24"/>
              </w:rPr>
              <w:t>выделение деталей, сборка изделия</w:t>
            </w:r>
          </w:p>
        </w:tc>
      </w:tr>
      <w:tr w14:paraId="7AFC8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61A9F686">
            <w:pPr>
              <w:rPr>
                <w:sz w:val="2"/>
                <w:szCs w:val="2"/>
              </w:rPr>
            </w:pPr>
          </w:p>
        </w:tc>
        <w:tc>
          <w:tcPr>
            <w:tcW w:w="1632" w:type="dxa"/>
          </w:tcPr>
          <w:p w14:paraId="202ABA7A">
            <w:pPr>
              <w:pStyle w:val="13"/>
              <w:spacing w:line="266" w:lineRule="exact"/>
              <w:ind w:left="677"/>
              <w:rPr>
                <w:sz w:val="24"/>
              </w:rPr>
            </w:pPr>
            <w:r>
              <w:rPr>
                <w:spacing w:val="-5"/>
                <w:sz w:val="24"/>
              </w:rPr>
              <w:t>2.6</w:t>
            </w:r>
          </w:p>
        </w:tc>
        <w:tc>
          <w:tcPr>
            <w:tcW w:w="6536" w:type="dxa"/>
          </w:tcPr>
          <w:p w14:paraId="2B54B21C">
            <w:pPr>
              <w:pStyle w:val="13"/>
              <w:spacing w:line="235" w:lineRule="auto"/>
              <w:ind w:left="110" w:right="128" w:firstLine="566"/>
              <w:jc w:val="both"/>
              <w:rPr>
                <w:sz w:val="24"/>
              </w:rPr>
            </w:pPr>
            <w:r>
              <w:rPr>
                <w:sz w:val="24"/>
              </w:rPr>
              <w:t>выполнять разметку деталей сгибанием, по шаблону,</w:t>
            </w:r>
            <w:r>
              <w:rPr>
                <w:spacing w:val="40"/>
                <w:sz w:val="24"/>
              </w:rPr>
              <w:t xml:space="preserve"> </w:t>
            </w:r>
            <w:r>
              <w:rPr>
                <w:sz w:val="24"/>
              </w:rPr>
              <w:t>на глаз, от руки; выделение деталей способами обрывания, вырезания и др</w:t>
            </w:r>
          </w:p>
        </w:tc>
      </w:tr>
      <w:tr w14:paraId="1C330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7C5B5073">
            <w:pPr>
              <w:rPr>
                <w:sz w:val="2"/>
                <w:szCs w:val="2"/>
              </w:rPr>
            </w:pPr>
          </w:p>
        </w:tc>
        <w:tc>
          <w:tcPr>
            <w:tcW w:w="1632" w:type="dxa"/>
          </w:tcPr>
          <w:p w14:paraId="6E819851">
            <w:pPr>
              <w:pStyle w:val="13"/>
              <w:spacing w:line="258" w:lineRule="exact"/>
              <w:ind w:left="677"/>
              <w:rPr>
                <w:sz w:val="24"/>
              </w:rPr>
            </w:pPr>
            <w:r>
              <w:rPr>
                <w:spacing w:val="-5"/>
                <w:sz w:val="24"/>
              </w:rPr>
              <w:t>2.7</w:t>
            </w:r>
          </w:p>
        </w:tc>
        <w:tc>
          <w:tcPr>
            <w:tcW w:w="6536" w:type="dxa"/>
          </w:tcPr>
          <w:p w14:paraId="2C07F2EC">
            <w:pPr>
              <w:pStyle w:val="13"/>
              <w:spacing w:line="258" w:lineRule="exact"/>
              <w:ind w:left="677"/>
              <w:rPr>
                <w:sz w:val="24"/>
              </w:rPr>
            </w:pPr>
            <w:r>
              <w:rPr>
                <w:sz w:val="24"/>
              </w:rPr>
              <w:t>сборку</w:t>
            </w:r>
            <w:r>
              <w:rPr>
                <w:spacing w:val="-19"/>
                <w:sz w:val="24"/>
              </w:rPr>
              <w:t xml:space="preserve"> </w:t>
            </w:r>
            <w:r>
              <w:rPr>
                <w:sz w:val="24"/>
              </w:rPr>
              <w:t>изделий</w:t>
            </w:r>
            <w:r>
              <w:rPr>
                <w:spacing w:val="-1"/>
                <w:sz w:val="24"/>
              </w:rPr>
              <w:t xml:space="preserve"> </w:t>
            </w:r>
            <w:r>
              <w:rPr>
                <w:sz w:val="24"/>
              </w:rPr>
              <w:t>с</w:t>
            </w:r>
            <w:r>
              <w:rPr>
                <w:spacing w:val="-2"/>
                <w:sz w:val="24"/>
              </w:rPr>
              <w:t xml:space="preserve"> </w:t>
            </w:r>
            <w:r>
              <w:rPr>
                <w:sz w:val="24"/>
              </w:rPr>
              <w:t>помощью</w:t>
            </w:r>
            <w:r>
              <w:rPr>
                <w:spacing w:val="-1"/>
                <w:sz w:val="24"/>
              </w:rPr>
              <w:t xml:space="preserve"> </w:t>
            </w:r>
            <w:r>
              <w:rPr>
                <w:sz w:val="24"/>
              </w:rPr>
              <w:t>клея,</w:t>
            </w:r>
            <w:r>
              <w:rPr>
                <w:spacing w:val="-4"/>
                <w:sz w:val="24"/>
              </w:rPr>
              <w:t xml:space="preserve"> </w:t>
            </w:r>
            <w:r>
              <w:rPr>
                <w:sz w:val="24"/>
              </w:rPr>
              <w:t>ниток</w:t>
            </w:r>
            <w:r>
              <w:rPr>
                <w:spacing w:val="-2"/>
                <w:sz w:val="24"/>
              </w:rPr>
              <w:t xml:space="preserve"> </w:t>
            </w:r>
            <w:r>
              <w:rPr>
                <w:sz w:val="24"/>
              </w:rPr>
              <w:t>и</w:t>
            </w:r>
            <w:r>
              <w:rPr>
                <w:spacing w:val="-4"/>
                <w:sz w:val="24"/>
              </w:rPr>
              <w:t xml:space="preserve"> </w:t>
            </w:r>
            <w:r>
              <w:rPr>
                <w:spacing w:val="-5"/>
                <w:sz w:val="24"/>
              </w:rPr>
              <w:t>др</w:t>
            </w:r>
          </w:p>
        </w:tc>
      </w:tr>
      <w:tr w14:paraId="6EA5E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331EE1D6">
            <w:pPr>
              <w:rPr>
                <w:sz w:val="2"/>
                <w:szCs w:val="2"/>
              </w:rPr>
            </w:pPr>
          </w:p>
        </w:tc>
        <w:tc>
          <w:tcPr>
            <w:tcW w:w="1632" w:type="dxa"/>
          </w:tcPr>
          <w:p w14:paraId="4187A8DE">
            <w:pPr>
              <w:pStyle w:val="13"/>
              <w:spacing w:line="253" w:lineRule="exact"/>
              <w:ind w:left="677"/>
              <w:rPr>
                <w:sz w:val="24"/>
              </w:rPr>
            </w:pPr>
            <w:r>
              <w:rPr>
                <w:spacing w:val="-5"/>
                <w:sz w:val="24"/>
              </w:rPr>
              <w:t>2.8</w:t>
            </w:r>
          </w:p>
        </w:tc>
        <w:tc>
          <w:tcPr>
            <w:tcW w:w="6536" w:type="dxa"/>
          </w:tcPr>
          <w:p w14:paraId="165E24F2">
            <w:pPr>
              <w:pStyle w:val="13"/>
              <w:spacing w:line="253" w:lineRule="exact"/>
              <w:ind w:left="677"/>
              <w:rPr>
                <w:sz w:val="24"/>
              </w:rPr>
            </w:pPr>
            <w:r>
              <w:rPr>
                <w:sz w:val="24"/>
              </w:rPr>
              <w:t>оформлять</w:t>
            </w:r>
            <w:r>
              <w:rPr>
                <w:spacing w:val="-8"/>
                <w:sz w:val="24"/>
              </w:rPr>
              <w:t xml:space="preserve"> </w:t>
            </w:r>
            <w:r>
              <w:rPr>
                <w:sz w:val="24"/>
              </w:rPr>
              <w:t>изделия</w:t>
            </w:r>
            <w:r>
              <w:rPr>
                <w:spacing w:val="-8"/>
                <w:sz w:val="24"/>
              </w:rPr>
              <w:t xml:space="preserve"> </w:t>
            </w:r>
            <w:r>
              <w:rPr>
                <w:sz w:val="24"/>
              </w:rPr>
              <w:t>строчкой</w:t>
            </w:r>
            <w:r>
              <w:rPr>
                <w:spacing w:val="-5"/>
                <w:sz w:val="24"/>
              </w:rPr>
              <w:t xml:space="preserve"> </w:t>
            </w:r>
            <w:r>
              <w:rPr>
                <w:sz w:val="24"/>
              </w:rPr>
              <w:t>прямого</w:t>
            </w:r>
            <w:r>
              <w:rPr>
                <w:spacing w:val="1"/>
                <w:sz w:val="24"/>
              </w:rPr>
              <w:t xml:space="preserve"> </w:t>
            </w:r>
            <w:r>
              <w:rPr>
                <w:spacing w:val="-2"/>
                <w:sz w:val="24"/>
              </w:rPr>
              <w:t>стежка</w:t>
            </w:r>
          </w:p>
        </w:tc>
      </w:tr>
      <w:tr w14:paraId="1C588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78878D5">
            <w:pPr>
              <w:rPr>
                <w:sz w:val="2"/>
                <w:szCs w:val="2"/>
              </w:rPr>
            </w:pPr>
          </w:p>
        </w:tc>
        <w:tc>
          <w:tcPr>
            <w:tcW w:w="1632" w:type="dxa"/>
          </w:tcPr>
          <w:p w14:paraId="19FABA6F">
            <w:pPr>
              <w:pStyle w:val="13"/>
              <w:spacing w:line="265" w:lineRule="exact"/>
              <w:ind w:left="677"/>
              <w:rPr>
                <w:sz w:val="24"/>
              </w:rPr>
            </w:pPr>
            <w:r>
              <w:rPr>
                <w:spacing w:val="-5"/>
                <w:sz w:val="24"/>
              </w:rPr>
              <w:t>2.9</w:t>
            </w:r>
          </w:p>
        </w:tc>
        <w:tc>
          <w:tcPr>
            <w:tcW w:w="6536" w:type="dxa"/>
          </w:tcPr>
          <w:p w14:paraId="758BBF68">
            <w:pPr>
              <w:pStyle w:val="13"/>
              <w:spacing w:line="265" w:lineRule="exact"/>
              <w:ind w:right="99"/>
              <w:jc w:val="right"/>
              <w:rPr>
                <w:sz w:val="24"/>
              </w:rPr>
            </w:pPr>
            <w:r>
              <w:rPr>
                <w:sz w:val="24"/>
              </w:rPr>
              <w:t>понимать</w:t>
            </w:r>
            <w:r>
              <w:rPr>
                <w:spacing w:val="2"/>
                <w:sz w:val="24"/>
              </w:rPr>
              <w:t xml:space="preserve"> </w:t>
            </w:r>
            <w:r>
              <w:rPr>
                <w:sz w:val="24"/>
              </w:rPr>
              <w:t>смысл</w:t>
            </w:r>
            <w:r>
              <w:rPr>
                <w:spacing w:val="5"/>
                <w:sz w:val="24"/>
              </w:rPr>
              <w:t xml:space="preserve"> </w:t>
            </w:r>
            <w:r>
              <w:rPr>
                <w:sz w:val="24"/>
              </w:rPr>
              <w:t>понятий</w:t>
            </w:r>
            <w:r>
              <w:rPr>
                <w:spacing w:val="8"/>
                <w:sz w:val="24"/>
              </w:rPr>
              <w:t xml:space="preserve"> </w:t>
            </w:r>
            <w:r>
              <w:rPr>
                <w:sz w:val="24"/>
              </w:rPr>
              <w:t>«изделие»,</w:t>
            </w:r>
            <w:r>
              <w:rPr>
                <w:spacing w:val="16"/>
                <w:sz w:val="24"/>
              </w:rPr>
              <w:t xml:space="preserve"> </w:t>
            </w:r>
            <w:r>
              <w:rPr>
                <w:sz w:val="24"/>
              </w:rPr>
              <w:t>«деталь</w:t>
            </w:r>
            <w:r>
              <w:rPr>
                <w:spacing w:val="12"/>
                <w:sz w:val="24"/>
              </w:rPr>
              <w:t xml:space="preserve"> </w:t>
            </w:r>
            <w:r>
              <w:rPr>
                <w:spacing w:val="-2"/>
                <w:sz w:val="24"/>
              </w:rPr>
              <w:t>изделия»,</w:t>
            </w:r>
          </w:p>
          <w:p w14:paraId="4D68CB6B">
            <w:pPr>
              <w:pStyle w:val="13"/>
              <w:tabs>
                <w:tab w:val="left" w:pos="1495"/>
                <w:tab w:val="left" w:pos="3180"/>
                <w:tab w:val="left" w:pos="4815"/>
              </w:tabs>
              <w:spacing w:line="271" w:lineRule="exact"/>
              <w:ind w:right="103"/>
              <w:jc w:val="right"/>
              <w:rPr>
                <w:sz w:val="24"/>
              </w:rPr>
            </w:pPr>
            <w:r>
              <w:rPr>
                <w:spacing w:val="-2"/>
                <w:sz w:val="24"/>
              </w:rPr>
              <w:t>«образец»,</w:t>
            </w:r>
            <w:r>
              <w:rPr>
                <w:sz w:val="24"/>
              </w:rPr>
              <w:tab/>
            </w:r>
            <w:r>
              <w:rPr>
                <w:spacing w:val="-2"/>
                <w:sz w:val="24"/>
              </w:rPr>
              <w:t>«заготовка»,</w:t>
            </w:r>
            <w:r>
              <w:rPr>
                <w:sz w:val="24"/>
              </w:rPr>
              <w:tab/>
            </w:r>
            <w:r>
              <w:rPr>
                <w:spacing w:val="-2"/>
                <w:sz w:val="24"/>
              </w:rPr>
              <w:t>«материал»,</w:t>
            </w:r>
            <w:r>
              <w:rPr>
                <w:sz w:val="24"/>
              </w:rPr>
              <w:tab/>
            </w:r>
            <w:r>
              <w:rPr>
                <w:spacing w:val="-2"/>
                <w:sz w:val="24"/>
              </w:rPr>
              <w:t>«инструмент»,</w:t>
            </w:r>
          </w:p>
          <w:p w14:paraId="43A9E941">
            <w:pPr>
              <w:pStyle w:val="13"/>
              <w:spacing w:line="271" w:lineRule="exact"/>
              <w:ind w:left="110"/>
              <w:rPr>
                <w:sz w:val="24"/>
              </w:rPr>
            </w:pPr>
            <w:r>
              <w:rPr>
                <w:spacing w:val="-2"/>
                <w:sz w:val="24"/>
              </w:rPr>
              <w:t>«приспособление»,</w:t>
            </w:r>
            <w:r>
              <w:rPr>
                <w:spacing w:val="16"/>
                <w:sz w:val="24"/>
              </w:rPr>
              <w:t xml:space="preserve"> </w:t>
            </w:r>
            <w:r>
              <w:rPr>
                <w:spacing w:val="-2"/>
                <w:sz w:val="24"/>
              </w:rPr>
              <w:t>«конструирование»,</w:t>
            </w:r>
            <w:r>
              <w:rPr>
                <w:spacing w:val="20"/>
                <w:sz w:val="24"/>
              </w:rPr>
              <w:t xml:space="preserve"> </w:t>
            </w:r>
            <w:r>
              <w:rPr>
                <w:spacing w:val="-2"/>
                <w:sz w:val="24"/>
              </w:rPr>
              <w:t>«аппликация»</w:t>
            </w:r>
          </w:p>
        </w:tc>
      </w:tr>
      <w:tr w14:paraId="6914B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572E5B87">
            <w:pPr>
              <w:rPr>
                <w:sz w:val="2"/>
                <w:szCs w:val="2"/>
              </w:rPr>
            </w:pPr>
          </w:p>
        </w:tc>
        <w:tc>
          <w:tcPr>
            <w:tcW w:w="1632" w:type="dxa"/>
          </w:tcPr>
          <w:p w14:paraId="7E965E5E">
            <w:pPr>
              <w:pStyle w:val="13"/>
              <w:spacing w:line="253" w:lineRule="exact"/>
              <w:ind w:left="677"/>
              <w:rPr>
                <w:sz w:val="24"/>
              </w:rPr>
            </w:pPr>
            <w:r>
              <w:rPr>
                <w:spacing w:val="-4"/>
                <w:sz w:val="24"/>
              </w:rPr>
              <w:t>2.10</w:t>
            </w:r>
          </w:p>
        </w:tc>
        <w:tc>
          <w:tcPr>
            <w:tcW w:w="6536" w:type="dxa"/>
          </w:tcPr>
          <w:p w14:paraId="35984BDB">
            <w:pPr>
              <w:pStyle w:val="13"/>
              <w:spacing w:line="253" w:lineRule="exact"/>
              <w:ind w:left="677"/>
              <w:rPr>
                <w:sz w:val="24"/>
              </w:rPr>
            </w:pPr>
            <w:r>
              <w:rPr>
                <w:sz w:val="24"/>
              </w:rPr>
              <w:t>выполнять</w:t>
            </w:r>
            <w:r>
              <w:rPr>
                <w:spacing w:val="-2"/>
                <w:sz w:val="24"/>
              </w:rPr>
              <w:t xml:space="preserve"> </w:t>
            </w:r>
            <w:r>
              <w:rPr>
                <w:sz w:val="24"/>
              </w:rPr>
              <w:t>задания</w:t>
            </w:r>
            <w:r>
              <w:rPr>
                <w:spacing w:val="-8"/>
                <w:sz w:val="24"/>
              </w:rPr>
              <w:t xml:space="preserve"> </w:t>
            </w:r>
            <w:r>
              <w:rPr>
                <w:sz w:val="24"/>
              </w:rPr>
              <w:t>с</w:t>
            </w:r>
            <w:r>
              <w:rPr>
                <w:spacing w:val="-9"/>
                <w:sz w:val="24"/>
              </w:rPr>
              <w:t xml:space="preserve"> </w:t>
            </w:r>
            <w:r>
              <w:rPr>
                <w:sz w:val="24"/>
              </w:rPr>
              <w:t>опорой</w:t>
            </w:r>
            <w:r>
              <w:rPr>
                <w:spacing w:val="-6"/>
                <w:sz w:val="24"/>
              </w:rPr>
              <w:t xml:space="preserve"> </w:t>
            </w:r>
            <w:r>
              <w:rPr>
                <w:sz w:val="24"/>
              </w:rPr>
              <w:t>на</w:t>
            </w:r>
            <w:r>
              <w:rPr>
                <w:spacing w:val="-9"/>
                <w:sz w:val="24"/>
              </w:rPr>
              <w:t xml:space="preserve"> </w:t>
            </w:r>
            <w:r>
              <w:rPr>
                <w:sz w:val="24"/>
              </w:rPr>
              <w:t>готовый</w:t>
            </w:r>
            <w:r>
              <w:rPr>
                <w:spacing w:val="-5"/>
                <w:sz w:val="24"/>
              </w:rPr>
              <w:t xml:space="preserve"> </w:t>
            </w:r>
            <w:r>
              <w:rPr>
                <w:spacing w:val="-4"/>
                <w:sz w:val="24"/>
              </w:rPr>
              <w:t>план</w:t>
            </w:r>
          </w:p>
        </w:tc>
      </w:tr>
      <w:tr w14:paraId="18BF9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0D57AAAB">
            <w:pPr>
              <w:rPr>
                <w:sz w:val="2"/>
                <w:szCs w:val="2"/>
              </w:rPr>
            </w:pPr>
          </w:p>
        </w:tc>
        <w:tc>
          <w:tcPr>
            <w:tcW w:w="1632" w:type="dxa"/>
          </w:tcPr>
          <w:p w14:paraId="342F0F72">
            <w:pPr>
              <w:pStyle w:val="13"/>
              <w:spacing w:line="265" w:lineRule="exact"/>
              <w:ind w:left="677"/>
              <w:rPr>
                <w:sz w:val="24"/>
              </w:rPr>
            </w:pPr>
            <w:r>
              <w:rPr>
                <w:spacing w:val="-4"/>
                <w:sz w:val="24"/>
              </w:rPr>
              <w:t>2.11</w:t>
            </w:r>
          </w:p>
        </w:tc>
        <w:tc>
          <w:tcPr>
            <w:tcW w:w="6536" w:type="dxa"/>
          </w:tcPr>
          <w:p w14:paraId="40C0F4DA">
            <w:pPr>
              <w:pStyle w:val="13"/>
              <w:spacing w:line="237" w:lineRule="auto"/>
              <w:ind w:left="110" w:firstLine="566"/>
              <w:rPr>
                <w:sz w:val="24"/>
              </w:rPr>
            </w:pPr>
            <w:r>
              <w:rPr>
                <w:sz w:val="24"/>
              </w:rPr>
              <w:t>обслуживать</w:t>
            </w:r>
            <w:r>
              <w:rPr>
                <w:spacing w:val="-2"/>
                <w:sz w:val="24"/>
              </w:rPr>
              <w:t xml:space="preserve"> </w:t>
            </w:r>
            <w:r>
              <w:rPr>
                <w:sz w:val="24"/>
              </w:rPr>
              <w:t>себя</w:t>
            </w:r>
            <w:r>
              <w:rPr>
                <w:spacing w:val="-4"/>
                <w:sz w:val="24"/>
              </w:rPr>
              <w:t xml:space="preserve"> </w:t>
            </w:r>
            <w:r>
              <w:rPr>
                <w:sz w:val="24"/>
              </w:rPr>
              <w:t>во время</w:t>
            </w:r>
            <w:r>
              <w:rPr>
                <w:spacing w:val="-4"/>
                <w:sz w:val="24"/>
              </w:rPr>
              <w:t xml:space="preserve"> </w:t>
            </w:r>
            <w:r>
              <w:rPr>
                <w:sz w:val="24"/>
              </w:rPr>
              <w:t>работы:</w:t>
            </w:r>
            <w:r>
              <w:rPr>
                <w:spacing w:val="-2"/>
                <w:sz w:val="24"/>
              </w:rPr>
              <w:t xml:space="preserve"> </w:t>
            </w:r>
            <w:r>
              <w:rPr>
                <w:sz w:val="24"/>
              </w:rPr>
              <w:t>соблюдать порядок на рабочем месте, ухаживать за инструментами и правильно</w:t>
            </w:r>
          </w:p>
          <w:p w14:paraId="4B365BCD">
            <w:pPr>
              <w:pStyle w:val="13"/>
              <w:spacing w:line="271" w:lineRule="exact"/>
              <w:ind w:left="110"/>
              <w:rPr>
                <w:sz w:val="24"/>
              </w:rPr>
            </w:pPr>
            <w:r>
              <w:rPr>
                <w:sz w:val="24"/>
              </w:rPr>
              <w:t>хранить</w:t>
            </w:r>
            <w:r>
              <w:rPr>
                <w:spacing w:val="-3"/>
                <w:sz w:val="24"/>
              </w:rPr>
              <w:t xml:space="preserve"> </w:t>
            </w:r>
            <w:r>
              <w:rPr>
                <w:spacing w:val="-5"/>
                <w:sz w:val="24"/>
              </w:rPr>
              <w:t>их</w:t>
            </w:r>
          </w:p>
        </w:tc>
      </w:tr>
      <w:tr w14:paraId="723C2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continue"/>
            <w:tcBorders>
              <w:top w:val="nil"/>
            </w:tcBorders>
          </w:tcPr>
          <w:p w14:paraId="503A3BD3">
            <w:pPr>
              <w:rPr>
                <w:sz w:val="2"/>
                <w:szCs w:val="2"/>
              </w:rPr>
            </w:pPr>
          </w:p>
        </w:tc>
        <w:tc>
          <w:tcPr>
            <w:tcW w:w="1632" w:type="dxa"/>
          </w:tcPr>
          <w:p w14:paraId="7C1D9038">
            <w:pPr>
              <w:pStyle w:val="13"/>
              <w:spacing w:line="256" w:lineRule="exact"/>
              <w:ind w:left="677"/>
              <w:rPr>
                <w:sz w:val="24"/>
              </w:rPr>
            </w:pPr>
            <w:r>
              <w:rPr>
                <w:spacing w:val="-4"/>
                <w:sz w:val="24"/>
              </w:rPr>
              <w:t>2.12</w:t>
            </w:r>
          </w:p>
        </w:tc>
        <w:tc>
          <w:tcPr>
            <w:tcW w:w="6536" w:type="dxa"/>
          </w:tcPr>
          <w:p w14:paraId="3E7C10C4">
            <w:pPr>
              <w:pStyle w:val="13"/>
              <w:spacing w:line="256" w:lineRule="exact"/>
              <w:ind w:left="677"/>
              <w:rPr>
                <w:sz w:val="24"/>
              </w:rPr>
            </w:pPr>
            <w:r>
              <w:rPr>
                <w:sz w:val="24"/>
              </w:rPr>
              <w:t>соблюдать</w:t>
            </w:r>
            <w:r>
              <w:rPr>
                <w:spacing w:val="-2"/>
                <w:sz w:val="24"/>
              </w:rPr>
              <w:t xml:space="preserve"> </w:t>
            </w:r>
            <w:r>
              <w:rPr>
                <w:sz w:val="24"/>
              </w:rPr>
              <w:t>правила</w:t>
            </w:r>
            <w:r>
              <w:rPr>
                <w:spacing w:val="-12"/>
                <w:sz w:val="24"/>
              </w:rPr>
              <w:t xml:space="preserve"> </w:t>
            </w:r>
            <w:r>
              <w:rPr>
                <w:sz w:val="24"/>
              </w:rPr>
              <w:t>гигиены</w:t>
            </w:r>
            <w:r>
              <w:rPr>
                <w:spacing w:val="-5"/>
                <w:sz w:val="24"/>
              </w:rPr>
              <w:t xml:space="preserve"> </w:t>
            </w:r>
            <w:r>
              <w:rPr>
                <w:spacing w:val="-2"/>
                <w:sz w:val="24"/>
              </w:rPr>
              <w:t>труда;</w:t>
            </w:r>
          </w:p>
        </w:tc>
      </w:tr>
      <w:tr w14:paraId="3AC31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6ED1E88A">
            <w:pPr>
              <w:rPr>
                <w:sz w:val="2"/>
                <w:szCs w:val="2"/>
              </w:rPr>
            </w:pPr>
          </w:p>
        </w:tc>
        <w:tc>
          <w:tcPr>
            <w:tcW w:w="1632" w:type="dxa"/>
          </w:tcPr>
          <w:p w14:paraId="2D3DC205">
            <w:pPr>
              <w:pStyle w:val="13"/>
              <w:spacing w:line="265" w:lineRule="exact"/>
              <w:ind w:left="677"/>
              <w:rPr>
                <w:sz w:val="24"/>
              </w:rPr>
            </w:pPr>
            <w:r>
              <w:rPr>
                <w:spacing w:val="-4"/>
                <w:sz w:val="24"/>
              </w:rPr>
              <w:t>2.13</w:t>
            </w:r>
          </w:p>
        </w:tc>
        <w:tc>
          <w:tcPr>
            <w:tcW w:w="6536" w:type="dxa"/>
          </w:tcPr>
          <w:p w14:paraId="4EAF3C96">
            <w:pPr>
              <w:pStyle w:val="13"/>
              <w:spacing w:line="237" w:lineRule="auto"/>
              <w:ind w:left="110" w:firstLine="566"/>
              <w:rPr>
                <w:sz w:val="24"/>
              </w:rPr>
            </w:pPr>
            <w:r>
              <w:rPr>
                <w:sz w:val="24"/>
              </w:rPr>
              <w:t>распознавать изученные виды материалов (природные, пластические,</w:t>
            </w:r>
            <w:r>
              <w:rPr>
                <w:spacing w:val="-10"/>
                <w:sz w:val="24"/>
              </w:rPr>
              <w:t xml:space="preserve"> </w:t>
            </w:r>
            <w:r>
              <w:rPr>
                <w:sz w:val="24"/>
              </w:rPr>
              <w:t>бумага,</w:t>
            </w:r>
            <w:r>
              <w:rPr>
                <w:spacing w:val="-8"/>
                <w:sz w:val="24"/>
              </w:rPr>
              <w:t xml:space="preserve"> </w:t>
            </w:r>
            <w:r>
              <w:rPr>
                <w:sz w:val="24"/>
              </w:rPr>
              <w:t>тонкий</w:t>
            </w:r>
            <w:r>
              <w:rPr>
                <w:spacing w:val="-8"/>
                <w:sz w:val="24"/>
              </w:rPr>
              <w:t xml:space="preserve"> </w:t>
            </w:r>
            <w:r>
              <w:rPr>
                <w:sz w:val="24"/>
              </w:rPr>
              <w:t>картон,</w:t>
            </w:r>
            <w:r>
              <w:rPr>
                <w:spacing w:val="-10"/>
                <w:sz w:val="24"/>
              </w:rPr>
              <w:t xml:space="preserve"> </w:t>
            </w:r>
            <w:r>
              <w:rPr>
                <w:sz w:val="24"/>
              </w:rPr>
              <w:t>текстильные,</w:t>
            </w:r>
            <w:r>
              <w:rPr>
                <w:spacing w:val="-7"/>
                <w:sz w:val="24"/>
              </w:rPr>
              <w:t xml:space="preserve"> </w:t>
            </w:r>
            <w:r>
              <w:rPr>
                <w:sz w:val="24"/>
              </w:rPr>
              <w:t>клей</w:t>
            </w:r>
            <w:r>
              <w:rPr>
                <w:spacing w:val="-10"/>
                <w:sz w:val="24"/>
              </w:rPr>
              <w:t xml:space="preserve"> </w:t>
            </w:r>
            <w:r>
              <w:rPr>
                <w:sz w:val="24"/>
              </w:rPr>
              <w:t>и</w:t>
            </w:r>
            <w:r>
              <w:rPr>
                <w:spacing w:val="-7"/>
                <w:sz w:val="24"/>
              </w:rPr>
              <w:t xml:space="preserve"> </w:t>
            </w:r>
            <w:r>
              <w:rPr>
                <w:sz w:val="24"/>
              </w:rPr>
              <w:t>др</w:t>
            </w:r>
          </w:p>
          <w:p w14:paraId="4C2CBAF9">
            <w:pPr>
              <w:pStyle w:val="13"/>
              <w:spacing w:line="267" w:lineRule="exact"/>
              <w:ind w:left="110"/>
              <w:rPr>
                <w:sz w:val="24"/>
              </w:rPr>
            </w:pPr>
            <w:r>
              <w:rPr>
                <w:sz w:val="24"/>
              </w:rPr>
              <w:t>),</w:t>
            </w:r>
            <w:r>
              <w:rPr>
                <w:spacing w:val="-10"/>
                <w:sz w:val="24"/>
              </w:rPr>
              <w:t xml:space="preserve"> </w:t>
            </w:r>
            <w:r>
              <w:rPr>
                <w:sz w:val="24"/>
              </w:rPr>
              <w:t>их</w:t>
            </w:r>
            <w:r>
              <w:rPr>
                <w:spacing w:val="-4"/>
                <w:sz w:val="24"/>
              </w:rPr>
              <w:t xml:space="preserve"> </w:t>
            </w:r>
            <w:r>
              <w:rPr>
                <w:sz w:val="24"/>
              </w:rPr>
              <w:t>свойства</w:t>
            </w:r>
            <w:r>
              <w:rPr>
                <w:spacing w:val="-9"/>
                <w:sz w:val="24"/>
              </w:rPr>
              <w:t xml:space="preserve"> </w:t>
            </w:r>
            <w:r>
              <w:rPr>
                <w:sz w:val="24"/>
              </w:rPr>
              <w:t>(цвет,</w:t>
            </w:r>
            <w:r>
              <w:rPr>
                <w:spacing w:val="1"/>
                <w:sz w:val="24"/>
              </w:rPr>
              <w:t xml:space="preserve"> </w:t>
            </w:r>
            <w:r>
              <w:rPr>
                <w:sz w:val="24"/>
              </w:rPr>
              <w:t>фактура,</w:t>
            </w:r>
            <w:r>
              <w:rPr>
                <w:spacing w:val="-1"/>
                <w:sz w:val="24"/>
              </w:rPr>
              <w:t xml:space="preserve"> </w:t>
            </w:r>
            <w:r>
              <w:rPr>
                <w:sz w:val="24"/>
              </w:rPr>
              <w:t>форма,</w:t>
            </w:r>
            <w:r>
              <w:rPr>
                <w:spacing w:val="-4"/>
                <w:sz w:val="24"/>
              </w:rPr>
              <w:t xml:space="preserve"> </w:t>
            </w:r>
            <w:r>
              <w:rPr>
                <w:sz w:val="24"/>
              </w:rPr>
              <w:t>гибкость</w:t>
            </w:r>
            <w:r>
              <w:rPr>
                <w:spacing w:val="-9"/>
                <w:sz w:val="24"/>
              </w:rPr>
              <w:t xml:space="preserve"> </w:t>
            </w:r>
            <w:r>
              <w:rPr>
                <w:sz w:val="24"/>
              </w:rPr>
              <w:t>и</w:t>
            </w:r>
            <w:r>
              <w:rPr>
                <w:spacing w:val="-1"/>
                <w:sz w:val="24"/>
              </w:rPr>
              <w:t xml:space="preserve"> </w:t>
            </w:r>
            <w:r>
              <w:rPr>
                <w:sz w:val="24"/>
              </w:rPr>
              <w:t>др</w:t>
            </w:r>
            <w:r>
              <w:rPr>
                <w:spacing w:val="-1"/>
                <w:sz w:val="24"/>
              </w:rPr>
              <w:t xml:space="preserve"> </w:t>
            </w:r>
            <w:r>
              <w:rPr>
                <w:spacing w:val="-10"/>
                <w:sz w:val="24"/>
              </w:rPr>
              <w:t>)</w:t>
            </w:r>
          </w:p>
        </w:tc>
      </w:tr>
      <w:tr w14:paraId="65714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01378DAF">
            <w:pPr>
              <w:rPr>
                <w:sz w:val="2"/>
                <w:szCs w:val="2"/>
              </w:rPr>
            </w:pPr>
          </w:p>
        </w:tc>
        <w:tc>
          <w:tcPr>
            <w:tcW w:w="1632" w:type="dxa"/>
          </w:tcPr>
          <w:p w14:paraId="73FBE80C">
            <w:pPr>
              <w:pStyle w:val="13"/>
              <w:spacing w:line="265" w:lineRule="exact"/>
              <w:ind w:left="677"/>
              <w:rPr>
                <w:sz w:val="24"/>
              </w:rPr>
            </w:pPr>
            <w:r>
              <w:rPr>
                <w:spacing w:val="-4"/>
                <w:sz w:val="24"/>
              </w:rPr>
              <w:t>2.14</w:t>
            </w:r>
          </w:p>
        </w:tc>
        <w:tc>
          <w:tcPr>
            <w:tcW w:w="6536" w:type="dxa"/>
          </w:tcPr>
          <w:p w14:paraId="01FE8A0F">
            <w:pPr>
              <w:pStyle w:val="13"/>
              <w:tabs>
                <w:tab w:val="left" w:pos="1882"/>
                <w:tab w:val="left" w:pos="2907"/>
                <w:tab w:val="left" w:pos="4542"/>
                <w:tab w:val="left" w:pos="5915"/>
              </w:tabs>
              <w:spacing w:line="265" w:lineRule="exact"/>
              <w:ind w:left="110" w:firstLine="566"/>
              <w:rPr>
                <w:sz w:val="24"/>
              </w:rPr>
            </w:pPr>
            <w:r>
              <w:rPr>
                <w:spacing w:val="-2"/>
                <w:sz w:val="24"/>
              </w:rPr>
              <w:t>называть</w:t>
            </w:r>
            <w:r>
              <w:rPr>
                <w:sz w:val="24"/>
              </w:rPr>
              <w:tab/>
            </w:r>
            <w:r>
              <w:rPr>
                <w:spacing w:val="-2"/>
                <w:sz w:val="24"/>
              </w:rPr>
              <w:t>ручные</w:t>
            </w:r>
            <w:r>
              <w:rPr>
                <w:sz w:val="24"/>
              </w:rPr>
              <w:tab/>
            </w:r>
            <w:r>
              <w:rPr>
                <w:spacing w:val="-2"/>
                <w:sz w:val="24"/>
              </w:rPr>
              <w:t>инструменты</w:t>
            </w:r>
            <w:r>
              <w:rPr>
                <w:sz w:val="24"/>
              </w:rPr>
              <w:tab/>
            </w:r>
            <w:r>
              <w:rPr>
                <w:spacing w:val="-2"/>
                <w:sz w:val="24"/>
              </w:rPr>
              <w:t>(ножницы,</w:t>
            </w:r>
            <w:r>
              <w:rPr>
                <w:sz w:val="24"/>
              </w:rPr>
              <w:tab/>
            </w:r>
            <w:r>
              <w:rPr>
                <w:spacing w:val="-2"/>
                <w:sz w:val="24"/>
              </w:rPr>
              <w:t>игла,</w:t>
            </w:r>
          </w:p>
          <w:p w14:paraId="6CB7AE0E">
            <w:pPr>
              <w:pStyle w:val="13"/>
              <w:spacing w:line="274" w:lineRule="exact"/>
              <w:ind w:left="110"/>
              <w:rPr>
                <w:sz w:val="24"/>
              </w:rPr>
            </w:pPr>
            <w:r>
              <w:rPr>
                <w:sz w:val="24"/>
              </w:rPr>
              <w:t>линейка) и приспособления</w:t>
            </w:r>
            <w:r>
              <w:rPr>
                <w:spacing w:val="-4"/>
                <w:sz w:val="24"/>
              </w:rPr>
              <w:t xml:space="preserve"> </w:t>
            </w:r>
            <w:r>
              <w:rPr>
                <w:sz w:val="24"/>
              </w:rPr>
              <w:t>(шаблон, стека, булавки и др ), безопасно хранить и работать ими;</w:t>
            </w:r>
          </w:p>
        </w:tc>
      </w:tr>
      <w:tr w14:paraId="20DAC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1AD5064E">
            <w:pPr>
              <w:rPr>
                <w:sz w:val="2"/>
                <w:szCs w:val="2"/>
              </w:rPr>
            </w:pPr>
          </w:p>
        </w:tc>
        <w:tc>
          <w:tcPr>
            <w:tcW w:w="1632" w:type="dxa"/>
          </w:tcPr>
          <w:p w14:paraId="612E520F">
            <w:pPr>
              <w:pStyle w:val="13"/>
              <w:spacing w:line="253" w:lineRule="exact"/>
              <w:ind w:left="677"/>
              <w:rPr>
                <w:sz w:val="24"/>
              </w:rPr>
            </w:pPr>
            <w:r>
              <w:rPr>
                <w:spacing w:val="-4"/>
                <w:sz w:val="24"/>
              </w:rPr>
              <w:t>2.15</w:t>
            </w:r>
          </w:p>
        </w:tc>
        <w:tc>
          <w:tcPr>
            <w:tcW w:w="6536" w:type="dxa"/>
          </w:tcPr>
          <w:p w14:paraId="0D5F0F10">
            <w:pPr>
              <w:pStyle w:val="13"/>
              <w:spacing w:line="253" w:lineRule="exact"/>
              <w:ind w:left="677"/>
              <w:rPr>
                <w:sz w:val="24"/>
              </w:rPr>
            </w:pPr>
            <w:r>
              <w:rPr>
                <w:sz w:val="24"/>
              </w:rPr>
              <w:t>различать</w:t>
            </w:r>
            <w:r>
              <w:rPr>
                <w:spacing w:val="-4"/>
                <w:sz w:val="24"/>
              </w:rPr>
              <w:t xml:space="preserve"> </w:t>
            </w:r>
            <w:r>
              <w:rPr>
                <w:sz w:val="24"/>
              </w:rPr>
              <w:t>материалы</w:t>
            </w:r>
            <w:r>
              <w:rPr>
                <w:spacing w:val="-6"/>
                <w:sz w:val="24"/>
              </w:rPr>
              <w:t xml:space="preserve"> </w:t>
            </w:r>
            <w:r>
              <w:rPr>
                <w:sz w:val="24"/>
              </w:rPr>
              <w:t>и</w:t>
            </w:r>
            <w:r>
              <w:rPr>
                <w:spacing w:val="-8"/>
                <w:sz w:val="24"/>
              </w:rPr>
              <w:t xml:space="preserve"> </w:t>
            </w:r>
            <w:r>
              <w:rPr>
                <w:sz w:val="24"/>
              </w:rPr>
              <w:t>инструменты</w:t>
            </w:r>
            <w:r>
              <w:rPr>
                <w:spacing w:val="-3"/>
                <w:sz w:val="24"/>
              </w:rPr>
              <w:t xml:space="preserve"> </w:t>
            </w:r>
            <w:r>
              <w:rPr>
                <w:sz w:val="24"/>
              </w:rPr>
              <w:t>по</w:t>
            </w:r>
            <w:r>
              <w:rPr>
                <w:spacing w:val="-6"/>
                <w:sz w:val="24"/>
              </w:rPr>
              <w:t xml:space="preserve"> </w:t>
            </w:r>
            <w:r>
              <w:rPr>
                <w:sz w:val="24"/>
              </w:rPr>
              <w:t>их</w:t>
            </w:r>
            <w:r>
              <w:rPr>
                <w:spacing w:val="-7"/>
                <w:sz w:val="24"/>
              </w:rPr>
              <w:t xml:space="preserve"> </w:t>
            </w:r>
            <w:r>
              <w:rPr>
                <w:spacing w:val="-2"/>
                <w:sz w:val="24"/>
              </w:rPr>
              <w:t>назначению</w:t>
            </w:r>
          </w:p>
        </w:tc>
      </w:tr>
      <w:tr w14:paraId="6F4A6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4A08FF25">
            <w:pPr>
              <w:rPr>
                <w:sz w:val="2"/>
                <w:szCs w:val="2"/>
              </w:rPr>
            </w:pPr>
          </w:p>
        </w:tc>
        <w:tc>
          <w:tcPr>
            <w:tcW w:w="1632" w:type="dxa"/>
          </w:tcPr>
          <w:p w14:paraId="66B1D5F2">
            <w:pPr>
              <w:pStyle w:val="13"/>
              <w:spacing w:line="265" w:lineRule="exact"/>
              <w:ind w:left="677"/>
              <w:rPr>
                <w:sz w:val="24"/>
              </w:rPr>
            </w:pPr>
            <w:r>
              <w:rPr>
                <w:spacing w:val="-4"/>
                <w:sz w:val="24"/>
              </w:rPr>
              <w:t>2.16</w:t>
            </w:r>
          </w:p>
        </w:tc>
        <w:tc>
          <w:tcPr>
            <w:tcW w:w="6536" w:type="dxa"/>
          </w:tcPr>
          <w:p w14:paraId="406FE0BD">
            <w:pPr>
              <w:pStyle w:val="13"/>
              <w:tabs>
                <w:tab w:val="left" w:pos="2122"/>
                <w:tab w:val="left" w:pos="2763"/>
                <w:tab w:val="left" w:pos="4376"/>
              </w:tabs>
              <w:spacing w:line="265" w:lineRule="exact"/>
              <w:ind w:left="110" w:firstLine="566"/>
              <w:rPr>
                <w:sz w:val="24"/>
              </w:rPr>
            </w:pPr>
            <w:r>
              <w:rPr>
                <w:spacing w:val="-2"/>
                <w:sz w:val="24"/>
              </w:rPr>
              <w:t>называть</w:t>
            </w:r>
            <w:r>
              <w:rPr>
                <w:sz w:val="24"/>
              </w:rPr>
              <w:tab/>
            </w:r>
            <w:r>
              <w:rPr>
                <w:spacing w:val="-10"/>
                <w:sz w:val="24"/>
              </w:rPr>
              <w:t>и</w:t>
            </w:r>
            <w:r>
              <w:rPr>
                <w:sz w:val="24"/>
              </w:rPr>
              <w:tab/>
            </w:r>
            <w:r>
              <w:rPr>
                <w:spacing w:val="-2"/>
                <w:sz w:val="24"/>
              </w:rPr>
              <w:t>выполнять</w:t>
            </w:r>
            <w:r>
              <w:rPr>
                <w:sz w:val="24"/>
              </w:rPr>
              <w:tab/>
            </w:r>
            <w:r>
              <w:rPr>
                <w:spacing w:val="-2"/>
                <w:sz w:val="24"/>
              </w:rPr>
              <w:t>последовательность</w:t>
            </w:r>
          </w:p>
          <w:p w14:paraId="54C050C5">
            <w:pPr>
              <w:pStyle w:val="13"/>
              <w:spacing w:line="274" w:lineRule="exact"/>
              <w:ind w:left="110"/>
              <w:rPr>
                <w:sz w:val="24"/>
              </w:rPr>
            </w:pPr>
            <w:r>
              <w:rPr>
                <w:sz w:val="24"/>
              </w:rPr>
              <w:t>изготовления</w:t>
            </w:r>
            <w:r>
              <w:rPr>
                <w:spacing w:val="-15"/>
                <w:sz w:val="24"/>
              </w:rPr>
              <w:t xml:space="preserve"> </w:t>
            </w:r>
            <w:r>
              <w:rPr>
                <w:sz w:val="24"/>
              </w:rPr>
              <w:t>несложных</w:t>
            </w:r>
            <w:r>
              <w:rPr>
                <w:spacing w:val="-14"/>
                <w:sz w:val="24"/>
              </w:rPr>
              <w:t xml:space="preserve"> </w:t>
            </w:r>
            <w:r>
              <w:rPr>
                <w:sz w:val="24"/>
              </w:rPr>
              <w:t>изделий:</w:t>
            </w:r>
            <w:r>
              <w:rPr>
                <w:spacing w:val="-10"/>
                <w:sz w:val="24"/>
              </w:rPr>
              <w:t xml:space="preserve"> </w:t>
            </w:r>
            <w:r>
              <w:rPr>
                <w:sz w:val="24"/>
              </w:rPr>
              <w:t>разметка,</w:t>
            </w:r>
            <w:r>
              <w:rPr>
                <w:spacing w:val="-14"/>
                <w:sz w:val="24"/>
              </w:rPr>
              <w:t xml:space="preserve"> </w:t>
            </w:r>
            <w:r>
              <w:rPr>
                <w:sz w:val="24"/>
              </w:rPr>
              <w:t>резание,</w:t>
            </w:r>
            <w:r>
              <w:rPr>
                <w:spacing w:val="-9"/>
                <w:sz w:val="24"/>
              </w:rPr>
              <w:t xml:space="preserve"> </w:t>
            </w:r>
            <w:r>
              <w:rPr>
                <w:sz w:val="24"/>
              </w:rPr>
              <w:t xml:space="preserve">сборка, </w:t>
            </w:r>
            <w:r>
              <w:rPr>
                <w:spacing w:val="-2"/>
                <w:sz w:val="24"/>
              </w:rPr>
              <w:t>отделка</w:t>
            </w:r>
          </w:p>
        </w:tc>
      </w:tr>
      <w:tr w14:paraId="3790B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58CCF693">
            <w:pPr>
              <w:rPr>
                <w:sz w:val="2"/>
                <w:szCs w:val="2"/>
              </w:rPr>
            </w:pPr>
          </w:p>
        </w:tc>
        <w:tc>
          <w:tcPr>
            <w:tcW w:w="1632" w:type="dxa"/>
          </w:tcPr>
          <w:p w14:paraId="06246286">
            <w:pPr>
              <w:pStyle w:val="13"/>
              <w:spacing w:line="265" w:lineRule="exact"/>
              <w:ind w:left="677"/>
              <w:rPr>
                <w:sz w:val="24"/>
              </w:rPr>
            </w:pPr>
            <w:r>
              <w:rPr>
                <w:spacing w:val="-4"/>
                <w:sz w:val="24"/>
              </w:rPr>
              <w:t>2.17</w:t>
            </w:r>
          </w:p>
        </w:tc>
        <w:tc>
          <w:tcPr>
            <w:tcW w:w="6536" w:type="dxa"/>
          </w:tcPr>
          <w:p w14:paraId="052A7630">
            <w:pPr>
              <w:pStyle w:val="13"/>
              <w:ind w:left="110" w:right="88" w:firstLine="566"/>
              <w:jc w:val="both"/>
              <w:rPr>
                <w:sz w:val="24"/>
              </w:rPr>
            </w:pPr>
            <w:r>
              <w:rPr>
                <w:sz w:val="24"/>
              </w:rPr>
              <w:t>качественно выполнять операции и приёмы по изготовлению несложных изделий: экономно выполнять разметку</w:t>
            </w:r>
            <w:r>
              <w:rPr>
                <w:spacing w:val="23"/>
                <w:sz w:val="24"/>
              </w:rPr>
              <w:t xml:space="preserve"> </w:t>
            </w:r>
            <w:r>
              <w:rPr>
                <w:sz w:val="24"/>
              </w:rPr>
              <w:t>деталей</w:t>
            </w:r>
            <w:r>
              <w:rPr>
                <w:spacing w:val="30"/>
                <w:sz w:val="24"/>
              </w:rPr>
              <w:t xml:space="preserve"> </w:t>
            </w:r>
            <w:r>
              <w:rPr>
                <w:sz w:val="24"/>
              </w:rPr>
              <w:t>на</w:t>
            </w:r>
            <w:r>
              <w:rPr>
                <w:spacing w:val="29"/>
                <w:sz w:val="24"/>
              </w:rPr>
              <w:t xml:space="preserve"> </w:t>
            </w:r>
            <w:r>
              <w:rPr>
                <w:sz w:val="24"/>
              </w:rPr>
              <w:t>глаз,</w:t>
            </w:r>
            <w:r>
              <w:rPr>
                <w:spacing w:val="29"/>
                <w:sz w:val="24"/>
              </w:rPr>
              <w:t xml:space="preserve"> </w:t>
            </w:r>
            <w:r>
              <w:rPr>
                <w:sz w:val="24"/>
              </w:rPr>
              <w:t>от</w:t>
            </w:r>
            <w:r>
              <w:rPr>
                <w:spacing w:val="30"/>
                <w:sz w:val="24"/>
              </w:rPr>
              <w:t xml:space="preserve"> </w:t>
            </w:r>
            <w:r>
              <w:rPr>
                <w:sz w:val="24"/>
              </w:rPr>
              <w:t>руки,</w:t>
            </w:r>
            <w:r>
              <w:rPr>
                <w:spacing w:val="29"/>
                <w:sz w:val="24"/>
              </w:rPr>
              <w:t xml:space="preserve"> </w:t>
            </w:r>
            <w:r>
              <w:rPr>
                <w:sz w:val="24"/>
              </w:rPr>
              <w:t>по</w:t>
            </w:r>
            <w:r>
              <w:rPr>
                <w:spacing w:val="29"/>
                <w:sz w:val="24"/>
              </w:rPr>
              <w:t xml:space="preserve"> </w:t>
            </w:r>
            <w:r>
              <w:rPr>
                <w:sz w:val="24"/>
              </w:rPr>
              <w:t>шаблону,</w:t>
            </w:r>
            <w:r>
              <w:rPr>
                <w:spacing w:val="32"/>
                <w:sz w:val="24"/>
              </w:rPr>
              <w:t xml:space="preserve"> </w:t>
            </w:r>
            <w:r>
              <w:rPr>
                <w:sz w:val="24"/>
              </w:rPr>
              <w:t>по</w:t>
            </w:r>
            <w:r>
              <w:rPr>
                <w:spacing w:val="29"/>
                <w:sz w:val="24"/>
              </w:rPr>
              <w:t xml:space="preserve"> </w:t>
            </w:r>
            <w:r>
              <w:rPr>
                <w:spacing w:val="-2"/>
                <w:sz w:val="24"/>
              </w:rPr>
              <w:t>линейке</w:t>
            </w:r>
          </w:p>
          <w:p w14:paraId="4CDC8028">
            <w:pPr>
              <w:pStyle w:val="13"/>
              <w:spacing w:line="268" w:lineRule="exact"/>
              <w:ind w:left="110" w:right="133"/>
              <w:jc w:val="both"/>
              <w:rPr>
                <w:sz w:val="24"/>
              </w:rPr>
            </w:pPr>
            <w:r>
              <w:rPr>
                <w:sz w:val="24"/>
              </w:rPr>
              <w:t xml:space="preserve">(как направляющему инструменту без откладывания </w:t>
            </w:r>
            <w:r>
              <w:rPr>
                <w:spacing w:val="-2"/>
                <w:sz w:val="24"/>
              </w:rPr>
              <w:t>размеров)</w:t>
            </w:r>
          </w:p>
        </w:tc>
      </w:tr>
      <w:tr w14:paraId="3F121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758CFE12">
            <w:pPr>
              <w:rPr>
                <w:sz w:val="2"/>
                <w:szCs w:val="2"/>
              </w:rPr>
            </w:pPr>
          </w:p>
        </w:tc>
        <w:tc>
          <w:tcPr>
            <w:tcW w:w="1632" w:type="dxa"/>
          </w:tcPr>
          <w:p w14:paraId="76B101F8">
            <w:pPr>
              <w:pStyle w:val="13"/>
              <w:spacing w:line="265" w:lineRule="exact"/>
              <w:ind w:left="677"/>
              <w:rPr>
                <w:sz w:val="24"/>
              </w:rPr>
            </w:pPr>
            <w:r>
              <w:rPr>
                <w:spacing w:val="-4"/>
                <w:sz w:val="24"/>
              </w:rPr>
              <w:t>2.18</w:t>
            </w:r>
          </w:p>
        </w:tc>
        <w:tc>
          <w:tcPr>
            <w:tcW w:w="6536" w:type="dxa"/>
          </w:tcPr>
          <w:p w14:paraId="16537569">
            <w:pPr>
              <w:pStyle w:val="13"/>
              <w:tabs>
                <w:tab w:val="left" w:pos="1482"/>
                <w:tab w:val="left" w:pos="1535"/>
                <w:tab w:val="left" w:pos="2442"/>
                <w:tab w:val="left" w:pos="2475"/>
                <w:tab w:val="left" w:pos="3627"/>
                <w:tab w:val="left" w:pos="3893"/>
                <w:tab w:val="left" w:pos="4088"/>
                <w:tab w:val="left" w:pos="4406"/>
                <w:tab w:val="left" w:pos="5296"/>
                <w:tab w:val="left" w:pos="5437"/>
              </w:tabs>
              <w:ind w:left="110" w:right="89" w:firstLine="566"/>
              <w:rPr>
                <w:sz w:val="24"/>
              </w:rPr>
            </w:pPr>
            <w:r>
              <w:rPr>
                <w:spacing w:val="-2"/>
                <w:sz w:val="24"/>
              </w:rPr>
              <w:t>точно</w:t>
            </w:r>
            <w:r>
              <w:rPr>
                <w:sz w:val="24"/>
              </w:rPr>
              <w:tab/>
            </w:r>
            <w:r>
              <w:rPr>
                <w:sz w:val="24"/>
              </w:rPr>
              <w:tab/>
            </w:r>
            <w:r>
              <w:rPr>
                <w:spacing w:val="-2"/>
                <w:sz w:val="24"/>
              </w:rPr>
              <w:t>резать</w:t>
            </w:r>
            <w:r>
              <w:rPr>
                <w:sz w:val="24"/>
              </w:rPr>
              <w:tab/>
            </w:r>
            <w:r>
              <w:rPr>
                <w:spacing w:val="-2"/>
                <w:sz w:val="24"/>
              </w:rPr>
              <w:t>ножницами</w:t>
            </w:r>
            <w:r>
              <w:rPr>
                <w:sz w:val="24"/>
              </w:rPr>
              <w:tab/>
            </w:r>
            <w:r>
              <w:rPr>
                <w:spacing w:val="-6"/>
                <w:sz w:val="24"/>
              </w:rPr>
              <w:t>по</w:t>
            </w:r>
            <w:r>
              <w:rPr>
                <w:sz w:val="24"/>
              </w:rPr>
              <w:tab/>
            </w:r>
            <w:r>
              <w:rPr>
                <w:spacing w:val="-2"/>
                <w:sz w:val="24"/>
              </w:rPr>
              <w:t>линиям</w:t>
            </w:r>
            <w:r>
              <w:rPr>
                <w:sz w:val="24"/>
              </w:rPr>
              <w:tab/>
            </w:r>
            <w:r>
              <w:rPr>
                <w:sz w:val="24"/>
              </w:rPr>
              <w:tab/>
            </w:r>
            <w:r>
              <w:rPr>
                <w:spacing w:val="-2"/>
                <w:sz w:val="24"/>
              </w:rPr>
              <w:t>разметки; придавать</w:t>
            </w:r>
            <w:r>
              <w:rPr>
                <w:sz w:val="24"/>
              </w:rPr>
              <w:tab/>
            </w:r>
            <w:r>
              <w:rPr>
                <w:spacing w:val="-4"/>
                <w:sz w:val="24"/>
              </w:rPr>
              <w:t>форму</w:t>
            </w:r>
            <w:r>
              <w:rPr>
                <w:sz w:val="24"/>
              </w:rPr>
              <w:tab/>
            </w:r>
            <w:r>
              <w:rPr>
                <w:sz w:val="24"/>
              </w:rPr>
              <w:tab/>
            </w:r>
            <w:r>
              <w:rPr>
                <w:spacing w:val="-2"/>
                <w:sz w:val="24"/>
              </w:rPr>
              <w:t>деталям</w:t>
            </w:r>
            <w:r>
              <w:rPr>
                <w:sz w:val="24"/>
              </w:rPr>
              <w:tab/>
            </w:r>
            <w:r>
              <w:rPr>
                <w:spacing w:val="-10"/>
                <w:sz w:val="24"/>
              </w:rPr>
              <w:t>и</w:t>
            </w:r>
            <w:r>
              <w:rPr>
                <w:sz w:val="24"/>
              </w:rPr>
              <w:tab/>
            </w:r>
            <w:r>
              <w:rPr>
                <w:sz w:val="24"/>
              </w:rPr>
              <w:tab/>
            </w:r>
            <w:r>
              <w:rPr>
                <w:spacing w:val="-2"/>
                <w:sz w:val="24"/>
              </w:rPr>
              <w:t>изделию</w:t>
            </w:r>
            <w:r>
              <w:rPr>
                <w:sz w:val="24"/>
              </w:rPr>
              <w:tab/>
            </w:r>
            <w:r>
              <w:rPr>
                <w:spacing w:val="-2"/>
                <w:sz w:val="24"/>
              </w:rPr>
              <w:t>сгибанием,</w:t>
            </w:r>
          </w:p>
          <w:p w14:paraId="35E32229">
            <w:pPr>
              <w:pStyle w:val="13"/>
              <w:tabs>
                <w:tab w:val="left" w:pos="1892"/>
                <w:tab w:val="left" w:pos="3661"/>
                <w:tab w:val="left" w:pos="5217"/>
              </w:tabs>
              <w:spacing w:line="268" w:lineRule="exact"/>
              <w:ind w:left="110" w:right="130"/>
              <w:rPr>
                <w:sz w:val="24"/>
              </w:rPr>
            </w:pPr>
            <w:r>
              <w:rPr>
                <w:spacing w:val="-2"/>
                <w:sz w:val="24"/>
              </w:rPr>
              <w:t>складыванием,</w:t>
            </w:r>
            <w:r>
              <w:rPr>
                <w:sz w:val="24"/>
              </w:rPr>
              <w:tab/>
            </w:r>
            <w:r>
              <w:rPr>
                <w:spacing w:val="-2"/>
                <w:sz w:val="24"/>
              </w:rPr>
              <w:t>вытягиванием,</w:t>
            </w:r>
            <w:r>
              <w:rPr>
                <w:sz w:val="24"/>
              </w:rPr>
              <w:tab/>
            </w:r>
            <w:r>
              <w:rPr>
                <w:spacing w:val="-2"/>
                <w:sz w:val="24"/>
              </w:rPr>
              <w:t>отрыванием,</w:t>
            </w:r>
            <w:r>
              <w:rPr>
                <w:sz w:val="24"/>
              </w:rPr>
              <w:tab/>
            </w:r>
            <w:r>
              <w:rPr>
                <w:spacing w:val="-4"/>
                <w:sz w:val="24"/>
              </w:rPr>
              <w:t xml:space="preserve">сминанием, </w:t>
            </w:r>
            <w:r>
              <w:rPr>
                <w:sz w:val="24"/>
              </w:rPr>
              <w:t>лепкой и пр</w:t>
            </w:r>
          </w:p>
        </w:tc>
      </w:tr>
      <w:tr w14:paraId="0B3EE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201BC06A">
            <w:pPr>
              <w:rPr>
                <w:sz w:val="2"/>
                <w:szCs w:val="2"/>
              </w:rPr>
            </w:pPr>
          </w:p>
        </w:tc>
        <w:tc>
          <w:tcPr>
            <w:tcW w:w="1632" w:type="dxa"/>
          </w:tcPr>
          <w:p w14:paraId="52B0A6BA">
            <w:pPr>
              <w:pStyle w:val="13"/>
              <w:spacing w:line="270" w:lineRule="exact"/>
              <w:ind w:left="677"/>
              <w:rPr>
                <w:sz w:val="24"/>
              </w:rPr>
            </w:pPr>
            <w:r>
              <w:rPr>
                <w:spacing w:val="-4"/>
                <w:sz w:val="24"/>
              </w:rPr>
              <w:t>2.19</w:t>
            </w:r>
          </w:p>
        </w:tc>
        <w:tc>
          <w:tcPr>
            <w:tcW w:w="6536" w:type="dxa"/>
          </w:tcPr>
          <w:p w14:paraId="6D0F5AFF">
            <w:pPr>
              <w:pStyle w:val="13"/>
              <w:spacing w:line="263" w:lineRule="exact"/>
              <w:ind w:left="677"/>
              <w:rPr>
                <w:sz w:val="24"/>
              </w:rPr>
            </w:pPr>
            <w:r>
              <w:rPr>
                <w:sz w:val="24"/>
              </w:rPr>
              <w:t>собирать</w:t>
            </w:r>
            <w:r>
              <w:rPr>
                <w:spacing w:val="27"/>
                <w:sz w:val="24"/>
              </w:rPr>
              <w:t xml:space="preserve"> </w:t>
            </w:r>
            <w:r>
              <w:rPr>
                <w:sz w:val="24"/>
              </w:rPr>
              <w:t>изделия</w:t>
            </w:r>
            <w:r>
              <w:rPr>
                <w:spacing w:val="22"/>
                <w:sz w:val="24"/>
              </w:rPr>
              <w:t xml:space="preserve"> </w:t>
            </w:r>
            <w:r>
              <w:rPr>
                <w:sz w:val="24"/>
              </w:rPr>
              <w:t>с</w:t>
            </w:r>
            <w:r>
              <w:rPr>
                <w:spacing w:val="20"/>
                <w:sz w:val="24"/>
              </w:rPr>
              <w:t xml:space="preserve"> </w:t>
            </w:r>
            <w:r>
              <w:rPr>
                <w:sz w:val="24"/>
              </w:rPr>
              <w:t>помощью</w:t>
            </w:r>
            <w:r>
              <w:rPr>
                <w:spacing w:val="22"/>
                <w:sz w:val="24"/>
              </w:rPr>
              <w:t xml:space="preserve"> </w:t>
            </w:r>
            <w:r>
              <w:rPr>
                <w:sz w:val="24"/>
              </w:rPr>
              <w:t>клея,</w:t>
            </w:r>
            <w:r>
              <w:rPr>
                <w:spacing w:val="25"/>
                <w:sz w:val="24"/>
              </w:rPr>
              <w:t xml:space="preserve"> </w:t>
            </w:r>
            <w:r>
              <w:rPr>
                <w:sz w:val="24"/>
              </w:rPr>
              <w:t>пластических</w:t>
            </w:r>
            <w:r>
              <w:rPr>
                <w:spacing w:val="24"/>
                <w:sz w:val="24"/>
              </w:rPr>
              <w:t xml:space="preserve"> </w:t>
            </w:r>
            <w:r>
              <w:rPr>
                <w:spacing w:val="-4"/>
                <w:sz w:val="24"/>
              </w:rPr>
              <w:t>масс</w:t>
            </w:r>
          </w:p>
          <w:p w14:paraId="47B536CB">
            <w:pPr>
              <w:pStyle w:val="13"/>
              <w:spacing w:line="271" w:lineRule="exact"/>
              <w:ind w:left="110"/>
              <w:rPr>
                <w:sz w:val="24"/>
              </w:rPr>
            </w:pPr>
            <w:r>
              <w:rPr>
                <w:sz w:val="24"/>
              </w:rPr>
              <w:t>и</w:t>
            </w:r>
            <w:r>
              <w:rPr>
                <w:spacing w:val="3"/>
                <w:sz w:val="24"/>
              </w:rPr>
              <w:t xml:space="preserve"> </w:t>
            </w:r>
            <w:r>
              <w:rPr>
                <w:spacing w:val="-5"/>
                <w:sz w:val="24"/>
              </w:rPr>
              <w:t>др</w:t>
            </w:r>
          </w:p>
        </w:tc>
      </w:tr>
      <w:tr w14:paraId="1C8FE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C713C40">
            <w:pPr>
              <w:rPr>
                <w:sz w:val="2"/>
                <w:szCs w:val="2"/>
              </w:rPr>
            </w:pPr>
          </w:p>
        </w:tc>
        <w:tc>
          <w:tcPr>
            <w:tcW w:w="1632" w:type="dxa"/>
          </w:tcPr>
          <w:p w14:paraId="5E5CE9FC">
            <w:pPr>
              <w:pStyle w:val="13"/>
              <w:spacing w:line="266" w:lineRule="exact"/>
              <w:ind w:left="677"/>
              <w:rPr>
                <w:sz w:val="24"/>
              </w:rPr>
            </w:pPr>
            <w:r>
              <w:rPr>
                <w:spacing w:val="-4"/>
                <w:sz w:val="24"/>
              </w:rPr>
              <w:t>2.20</w:t>
            </w:r>
          </w:p>
        </w:tc>
        <w:tc>
          <w:tcPr>
            <w:tcW w:w="6536" w:type="dxa"/>
          </w:tcPr>
          <w:p w14:paraId="7DC16AAE">
            <w:pPr>
              <w:pStyle w:val="13"/>
              <w:tabs>
                <w:tab w:val="left" w:pos="2117"/>
                <w:tab w:val="left" w:pos="2657"/>
                <w:tab w:val="left" w:pos="4112"/>
                <w:tab w:val="left" w:pos="5615"/>
              </w:tabs>
              <w:spacing w:line="230" w:lineRule="auto"/>
              <w:ind w:left="110" w:right="107" w:firstLine="566"/>
              <w:rPr>
                <w:sz w:val="24"/>
              </w:rPr>
            </w:pPr>
            <w:r>
              <w:rPr>
                <w:spacing w:val="-2"/>
                <w:sz w:val="24"/>
              </w:rPr>
              <w:t>эстетично</w:t>
            </w:r>
            <w:r>
              <w:rPr>
                <w:sz w:val="24"/>
              </w:rPr>
              <w:tab/>
            </w:r>
            <w:r>
              <w:rPr>
                <w:spacing w:val="-10"/>
                <w:sz w:val="24"/>
              </w:rPr>
              <w:t>и</w:t>
            </w:r>
            <w:r>
              <w:rPr>
                <w:sz w:val="24"/>
              </w:rPr>
              <w:tab/>
            </w:r>
            <w:r>
              <w:rPr>
                <w:spacing w:val="-2"/>
                <w:sz w:val="24"/>
              </w:rPr>
              <w:t>аккуратно</w:t>
            </w:r>
            <w:r>
              <w:rPr>
                <w:sz w:val="24"/>
              </w:rPr>
              <w:tab/>
            </w:r>
            <w:r>
              <w:rPr>
                <w:spacing w:val="-2"/>
                <w:sz w:val="24"/>
              </w:rPr>
              <w:t>выполнять</w:t>
            </w:r>
            <w:r>
              <w:rPr>
                <w:sz w:val="24"/>
              </w:rPr>
              <w:tab/>
            </w:r>
            <w:r>
              <w:rPr>
                <w:spacing w:val="-4"/>
                <w:sz w:val="24"/>
              </w:rPr>
              <w:t xml:space="preserve">отделку </w:t>
            </w:r>
            <w:r>
              <w:rPr>
                <w:sz w:val="24"/>
              </w:rPr>
              <w:t>раскрашиванием, аппликацией, строчкой прямого стежка</w:t>
            </w:r>
          </w:p>
        </w:tc>
      </w:tr>
      <w:tr w14:paraId="4C276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3ECD5158">
            <w:pPr>
              <w:rPr>
                <w:sz w:val="2"/>
                <w:szCs w:val="2"/>
              </w:rPr>
            </w:pPr>
          </w:p>
        </w:tc>
        <w:tc>
          <w:tcPr>
            <w:tcW w:w="1632" w:type="dxa"/>
          </w:tcPr>
          <w:p w14:paraId="5842FA03">
            <w:pPr>
              <w:pStyle w:val="13"/>
              <w:spacing w:line="253" w:lineRule="exact"/>
              <w:ind w:left="677"/>
              <w:rPr>
                <w:sz w:val="24"/>
              </w:rPr>
            </w:pPr>
            <w:r>
              <w:rPr>
                <w:spacing w:val="-4"/>
                <w:sz w:val="24"/>
              </w:rPr>
              <w:t>2.21</w:t>
            </w:r>
          </w:p>
        </w:tc>
        <w:tc>
          <w:tcPr>
            <w:tcW w:w="6536" w:type="dxa"/>
          </w:tcPr>
          <w:p w14:paraId="534326F6">
            <w:pPr>
              <w:pStyle w:val="13"/>
              <w:spacing w:line="253" w:lineRule="exact"/>
              <w:ind w:left="677"/>
              <w:rPr>
                <w:sz w:val="24"/>
              </w:rPr>
            </w:pPr>
            <w:r>
              <w:rPr>
                <w:sz w:val="24"/>
              </w:rPr>
              <w:t>использовать</w:t>
            </w:r>
            <w:r>
              <w:rPr>
                <w:spacing w:val="-10"/>
                <w:sz w:val="24"/>
              </w:rPr>
              <w:t xml:space="preserve"> </w:t>
            </w:r>
            <w:r>
              <w:rPr>
                <w:sz w:val="24"/>
              </w:rPr>
              <w:t>для</w:t>
            </w:r>
            <w:r>
              <w:rPr>
                <w:spacing w:val="-7"/>
                <w:sz w:val="24"/>
              </w:rPr>
              <w:t xml:space="preserve"> </w:t>
            </w:r>
            <w:r>
              <w:rPr>
                <w:sz w:val="24"/>
              </w:rPr>
              <w:t>сушки</w:t>
            </w:r>
            <w:r>
              <w:rPr>
                <w:spacing w:val="-3"/>
                <w:sz w:val="24"/>
              </w:rPr>
              <w:t xml:space="preserve"> </w:t>
            </w:r>
            <w:r>
              <w:rPr>
                <w:sz w:val="24"/>
              </w:rPr>
              <w:t>плоских</w:t>
            </w:r>
            <w:r>
              <w:rPr>
                <w:spacing w:val="-9"/>
                <w:sz w:val="24"/>
              </w:rPr>
              <w:t xml:space="preserve"> </w:t>
            </w:r>
            <w:r>
              <w:rPr>
                <w:sz w:val="24"/>
              </w:rPr>
              <w:t>изделий</w:t>
            </w:r>
            <w:r>
              <w:rPr>
                <w:spacing w:val="-8"/>
                <w:sz w:val="24"/>
              </w:rPr>
              <w:t xml:space="preserve"> </w:t>
            </w:r>
            <w:r>
              <w:rPr>
                <w:spacing w:val="-2"/>
                <w:sz w:val="24"/>
              </w:rPr>
              <w:t>пресс</w:t>
            </w:r>
          </w:p>
        </w:tc>
      </w:tr>
      <w:tr w14:paraId="67F78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32CA95D6">
            <w:pPr>
              <w:pStyle w:val="13"/>
              <w:spacing w:line="265" w:lineRule="exact"/>
              <w:ind w:left="681"/>
              <w:rPr>
                <w:sz w:val="24"/>
              </w:rPr>
            </w:pPr>
            <w:r>
              <w:rPr>
                <w:spacing w:val="-10"/>
                <w:sz w:val="24"/>
              </w:rPr>
              <w:t>3</w:t>
            </w:r>
          </w:p>
        </w:tc>
        <w:tc>
          <w:tcPr>
            <w:tcW w:w="8168" w:type="dxa"/>
            <w:gridSpan w:val="2"/>
          </w:tcPr>
          <w:p w14:paraId="68BAE915">
            <w:pPr>
              <w:pStyle w:val="13"/>
              <w:spacing w:line="258" w:lineRule="exact"/>
              <w:ind w:left="677"/>
              <w:rPr>
                <w:sz w:val="24"/>
              </w:rPr>
            </w:pPr>
            <w:r>
              <w:rPr>
                <w:sz w:val="24"/>
              </w:rPr>
              <w:t>Конструирование</w:t>
            </w:r>
            <w:r>
              <w:rPr>
                <w:spacing w:val="-7"/>
                <w:sz w:val="24"/>
              </w:rPr>
              <w:t xml:space="preserve"> </w:t>
            </w:r>
            <w:r>
              <w:rPr>
                <w:sz w:val="24"/>
              </w:rPr>
              <w:t>и</w:t>
            </w:r>
            <w:r>
              <w:rPr>
                <w:spacing w:val="-7"/>
                <w:sz w:val="24"/>
              </w:rPr>
              <w:t xml:space="preserve"> </w:t>
            </w:r>
            <w:r>
              <w:rPr>
                <w:spacing w:val="-2"/>
                <w:sz w:val="24"/>
              </w:rPr>
              <w:t>моделирование</w:t>
            </w:r>
          </w:p>
        </w:tc>
      </w:tr>
      <w:tr w14:paraId="37FD8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63FCE3C1">
            <w:pPr>
              <w:rPr>
                <w:sz w:val="2"/>
                <w:szCs w:val="2"/>
              </w:rPr>
            </w:pPr>
          </w:p>
        </w:tc>
        <w:tc>
          <w:tcPr>
            <w:tcW w:w="1632" w:type="dxa"/>
          </w:tcPr>
          <w:p w14:paraId="46E1AB31">
            <w:pPr>
              <w:pStyle w:val="13"/>
              <w:spacing w:line="253" w:lineRule="exact"/>
              <w:ind w:left="677"/>
              <w:rPr>
                <w:sz w:val="24"/>
              </w:rPr>
            </w:pPr>
            <w:r>
              <w:rPr>
                <w:spacing w:val="-5"/>
                <w:sz w:val="24"/>
              </w:rPr>
              <w:t>3.1</w:t>
            </w:r>
          </w:p>
        </w:tc>
        <w:tc>
          <w:tcPr>
            <w:tcW w:w="6536" w:type="dxa"/>
          </w:tcPr>
          <w:p w14:paraId="131DFC02">
            <w:pPr>
              <w:pStyle w:val="13"/>
              <w:spacing w:line="253" w:lineRule="exact"/>
              <w:ind w:left="677"/>
              <w:rPr>
                <w:sz w:val="24"/>
              </w:rPr>
            </w:pPr>
            <w:r>
              <w:rPr>
                <w:sz w:val="24"/>
              </w:rPr>
              <w:t>с</w:t>
            </w:r>
            <w:r>
              <w:rPr>
                <w:spacing w:val="8"/>
                <w:sz w:val="24"/>
              </w:rPr>
              <w:t xml:space="preserve"> </w:t>
            </w:r>
            <w:r>
              <w:rPr>
                <w:sz w:val="24"/>
              </w:rPr>
              <w:t>помощью</w:t>
            </w:r>
            <w:r>
              <w:rPr>
                <w:spacing w:val="14"/>
                <w:sz w:val="24"/>
              </w:rPr>
              <w:t xml:space="preserve"> </w:t>
            </w:r>
            <w:r>
              <w:rPr>
                <w:sz w:val="24"/>
              </w:rPr>
              <w:t>учителя</w:t>
            </w:r>
            <w:r>
              <w:rPr>
                <w:spacing w:val="14"/>
                <w:sz w:val="24"/>
              </w:rPr>
              <w:t xml:space="preserve"> </w:t>
            </w:r>
            <w:r>
              <w:rPr>
                <w:sz w:val="24"/>
              </w:rPr>
              <w:t>выполнять</w:t>
            </w:r>
            <w:r>
              <w:rPr>
                <w:spacing w:val="11"/>
                <w:sz w:val="24"/>
              </w:rPr>
              <w:t xml:space="preserve"> </w:t>
            </w:r>
            <w:r>
              <w:rPr>
                <w:sz w:val="24"/>
              </w:rPr>
              <w:t>практическую</w:t>
            </w:r>
            <w:r>
              <w:rPr>
                <w:spacing w:val="15"/>
                <w:sz w:val="24"/>
              </w:rPr>
              <w:t xml:space="preserve"> </w:t>
            </w:r>
            <w:r>
              <w:rPr>
                <w:sz w:val="24"/>
              </w:rPr>
              <w:t>работу</w:t>
            </w:r>
            <w:r>
              <w:rPr>
                <w:spacing w:val="3"/>
                <w:sz w:val="24"/>
              </w:rPr>
              <w:t xml:space="preserve"> </w:t>
            </w:r>
            <w:r>
              <w:rPr>
                <w:spacing w:val="-10"/>
                <w:sz w:val="24"/>
              </w:rPr>
              <w:t>и</w:t>
            </w:r>
          </w:p>
        </w:tc>
      </w:tr>
    </w:tbl>
    <w:p w14:paraId="08941D7A">
      <w:pPr>
        <w:pStyle w:val="13"/>
        <w:spacing w:after="0" w:line="253" w:lineRule="exact"/>
        <w:rPr>
          <w:sz w:val="24"/>
        </w:rPr>
        <w:sectPr>
          <w:type w:val="continuous"/>
          <w:pgSz w:w="11920" w:h="16850"/>
          <w:pgMar w:top="1080" w:right="0" w:bottom="1200" w:left="425" w:header="0" w:footer="947" w:gutter="0"/>
          <w:cols w:space="720" w:num="1"/>
        </w:sectPr>
      </w:pP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2"/>
        <w:gridCol w:w="6536"/>
      </w:tblGrid>
      <w:tr w14:paraId="2F724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restart"/>
          </w:tcPr>
          <w:p w14:paraId="6FB3B179">
            <w:pPr>
              <w:pStyle w:val="13"/>
              <w:rPr>
                <w:sz w:val="24"/>
              </w:rPr>
            </w:pPr>
          </w:p>
        </w:tc>
        <w:tc>
          <w:tcPr>
            <w:tcW w:w="1632" w:type="dxa"/>
          </w:tcPr>
          <w:p w14:paraId="17F8EB78">
            <w:pPr>
              <w:pStyle w:val="13"/>
              <w:rPr>
                <w:sz w:val="24"/>
              </w:rPr>
            </w:pPr>
          </w:p>
        </w:tc>
        <w:tc>
          <w:tcPr>
            <w:tcW w:w="6536" w:type="dxa"/>
          </w:tcPr>
          <w:p w14:paraId="30E00E7E">
            <w:pPr>
              <w:pStyle w:val="13"/>
              <w:spacing w:line="230" w:lineRule="auto"/>
              <w:ind w:left="110"/>
              <w:rPr>
                <w:sz w:val="24"/>
              </w:rPr>
            </w:pPr>
            <w:r>
              <w:rPr>
                <w:sz w:val="24"/>
              </w:rPr>
              <w:t>самоконтроль с опорой на инструкционную</w:t>
            </w:r>
            <w:r>
              <w:rPr>
                <w:spacing w:val="23"/>
                <w:sz w:val="24"/>
              </w:rPr>
              <w:t xml:space="preserve"> </w:t>
            </w:r>
            <w:r>
              <w:rPr>
                <w:sz w:val="24"/>
              </w:rPr>
              <w:t>карту,</w:t>
            </w:r>
            <w:r>
              <w:rPr>
                <w:spacing w:val="24"/>
                <w:sz w:val="24"/>
              </w:rPr>
              <w:t xml:space="preserve"> </w:t>
            </w:r>
            <w:r>
              <w:rPr>
                <w:sz w:val="24"/>
              </w:rPr>
              <w:t xml:space="preserve">образец, </w:t>
            </w:r>
            <w:r>
              <w:rPr>
                <w:spacing w:val="-2"/>
                <w:sz w:val="24"/>
              </w:rPr>
              <w:t>шаблон;</w:t>
            </w:r>
          </w:p>
        </w:tc>
      </w:tr>
      <w:tr w14:paraId="425C0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07632C0">
            <w:pPr>
              <w:rPr>
                <w:sz w:val="2"/>
                <w:szCs w:val="2"/>
              </w:rPr>
            </w:pPr>
          </w:p>
        </w:tc>
        <w:tc>
          <w:tcPr>
            <w:tcW w:w="1632" w:type="dxa"/>
          </w:tcPr>
          <w:p w14:paraId="6A026D46">
            <w:pPr>
              <w:pStyle w:val="13"/>
              <w:spacing w:line="265" w:lineRule="exact"/>
              <w:ind w:left="143" w:right="106"/>
              <w:jc w:val="center"/>
              <w:rPr>
                <w:sz w:val="24"/>
              </w:rPr>
            </w:pPr>
            <w:r>
              <w:rPr>
                <w:spacing w:val="-5"/>
                <w:sz w:val="24"/>
              </w:rPr>
              <w:t>3.2</w:t>
            </w:r>
          </w:p>
        </w:tc>
        <w:tc>
          <w:tcPr>
            <w:tcW w:w="6536" w:type="dxa"/>
          </w:tcPr>
          <w:p w14:paraId="70EEEF83">
            <w:pPr>
              <w:pStyle w:val="13"/>
              <w:tabs>
                <w:tab w:val="left" w:pos="1916"/>
                <w:tab w:val="left" w:pos="3222"/>
                <w:tab w:val="left" w:pos="3577"/>
                <w:tab w:val="left" w:pos="5115"/>
              </w:tabs>
              <w:spacing w:line="232" w:lineRule="auto"/>
              <w:ind w:left="110" w:right="110" w:firstLine="566"/>
              <w:rPr>
                <w:sz w:val="24"/>
              </w:rPr>
            </w:pPr>
            <w:r>
              <w:rPr>
                <w:spacing w:val="-2"/>
                <w:sz w:val="24"/>
              </w:rPr>
              <w:t>различать</w:t>
            </w:r>
            <w:r>
              <w:rPr>
                <w:sz w:val="24"/>
              </w:rPr>
              <w:tab/>
            </w:r>
            <w:r>
              <w:rPr>
                <w:spacing w:val="-2"/>
                <w:sz w:val="24"/>
              </w:rPr>
              <w:t>разборные</w:t>
            </w:r>
            <w:r>
              <w:rPr>
                <w:sz w:val="24"/>
              </w:rPr>
              <w:tab/>
            </w:r>
            <w:r>
              <w:rPr>
                <w:spacing w:val="-10"/>
                <w:sz w:val="24"/>
              </w:rPr>
              <w:t>и</w:t>
            </w:r>
            <w:r>
              <w:rPr>
                <w:sz w:val="24"/>
              </w:rPr>
              <w:tab/>
            </w:r>
            <w:r>
              <w:rPr>
                <w:spacing w:val="-2"/>
                <w:sz w:val="24"/>
              </w:rPr>
              <w:t>неразборные</w:t>
            </w:r>
            <w:r>
              <w:rPr>
                <w:sz w:val="24"/>
              </w:rPr>
              <w:tab/>
            </w:r>
            <w:r>
              <w:rPr>
                <w:spacing w:val="-4"/>
                <w:sz w:val="24"/>
              </w:rPr>
              <w:t xml:space="preserve">конструкции </w:t>
            </w:r>
            <w:r>
              <w:rPr>
                <w:sz w:val="24"/>
              </w:rPr>
              <w:t>несложных изделий;</w:t>
            </w:r>
          </w:p>
        </w:tc>
      </w:tr>
      <w:tr w14:paraId="7FC23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D98AEDD">
            <w:pPr>
              <w:rPr>
                <w:sz w:val="2"/>
                <w:szCs w:val="2"/>
              </w:rPr>
            </w:pPr>
          </w:p>
        </w:tc>
        <w:tc>
          <w:tcPr>
            <w:tcW w:w="1632" w:type="dxa"/>
          </w:tcPr>
          <w:p w14:paraId="1CF659EC">
            <w:pPr>
              <w:pStyle w:val="13"/>
              <w:spacing w:line="265" w:lineRule="exact"/>
              <w:ind w:left="143" w:right="106"/>
              <w:jc w:val="center"/>
              <w:rPr>
                <w:sz w:val="24"/>
              </w:rPr>
            </w:pPr>
            <w:r>
              <w:rPr>
                <w:spacing w:val="-5"/>
                <w:sz w:val="24"/>
              </w:rPr>
              <w:t>3.3</w:t>
            </w:r>
          </w:p>
        </w:tc>
        <w:tc>
          <w:tcPr>
            <w:tcW w:w="6536" w:type="dxa"/>
          </w:tcPr>
          <w:p w14:paraId="639EFDAC">
            <w:pPr>
              <w:pStyle w:val="13"/>
              <w:spacing w:line="232" w:lineRule="auto"/>
              <w:ind w:left="110" w:firstLine="566"/>
              <w:rPr>
                <w:sz w:val="24"/>
              </w:rPr>
            </w:pPr>
            <w:r>
              <w:rPr>
                <w:sz w:val="24"/>
              </w:rPr>
              <w:t>понимать</w:t>
            </w:r>
            <w:r>
              <w:rPr>
                <w:spacing w:val="-15"/>
                <w:sz w:val="24"/>
              </w:rPr>
              <w:t xml:space="preserve"> </w:t>
            </w:r>
            <w:r>
              <w:rPr>
                <w:sz w:val="24"/>
              </w:rPr>
              <w:t>простейшие</w:t>
            </w:r>
            <w:r>
              <w:rPr>
                <w:spacing w:val="-15"/>
                <w:sz w:val="24"/>
              </w:rPr>
              <w:t xml:space="preserve"> </w:t>
            </w:r>
            <w:r>
              <w:rPr>
                <w:sz w:val="24"/>
              </w:rPr>
              <w:t>виды</w:t>
            </w:r>
            <w:r>
              <w:rPr>
                <w:spacing w:val="-13"/>
                <w:sz w:val="24"/>
              </w:rPr>
              <w:t xml:space="preserve"> </w:t>
            </w:r>
            <w:r>
              <w:rPr>
                <w:sz w:val="24"/>
              </w:rPr>
              <w:t>технической</w:t>
            </w:r>
            <w:r>
              <w:rPr>
                <w:spacing w:val="-11"/>
                <w:sz w:val="24"/>
              </w:rPr>
              <w:t xml:space="preserve"> </w:t>
            </w:r>
            <w:r>
              <w:rPr>
                <w:sz w:val="24"/>
              </w:rPr>
              <w:t>документации (рисунок, схема)</w:t>
            </w:r>
          </w:p>
        </w:tc>
      </w:tr>
      <w:tr w14:paraId="6B38D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4BE05263">
            <w:pPr>
              <w:rPr>
                <w:sz w:val="2"/>
                <w:szCs w:val="2"/>
              </w:rPr>
            </w:pPr>
          </w:p>
        </w:tc>
        <w:tc>
          <w:tcPr>
            <w:tcW w:w="1632" w:type="dxa"/>
          </w:tcPr>
          <w:p w14:paraId="72453CFF">
            <w:pPr>
              <w:pStyle w:val="13"/>
              <w:spacing w:line="270" w:lineRule="exact"/>
              <w:ind w:left="143" w:right="106"/>
              <w:jc w:val="center"/>
              <w:rPr>
                <w:sz w:val="24"/>
              </w:rPr>
            </w:pPr>
            <w:r>
              <w:rPr>
                <w:spacing w:val="-5"/>
                <w:sz w:val="24"/>
              </w:rPr>
              <w:t>3.4</w:t>
            </w:r>
          </w:p>
        </w:tc>
        <w:tc>
          <w:tcPr>
            <w:tcW w:w="6536" w:type="dxa"/>
          </w:tcPr>
          <w:p w14:paraId="4395F52D">
            <w:pPr>
              <w:pStyle w:val="13"/>
              <w:spacing w:line="274" w:lineRule="exact"/>
              <w:ind w:left="110" w:firstLine="566"/>
              <w:rPr>
                <w:sz w:val="24"/>
              </w:rPr>
            </w:pPr>
            <w:r>
              <w:rPr>
                <w:sz w:val="24"/>
              </w:rPr>
              <w:t>конструировать</w:t>
            </w:r>
            <w:r>
              <w:rPr>
                <w:spacing w:val="-7"/>
                <w:sz w:val="24"/>
              </w:rPr>
              <w:t xml:space="preserve"> </w:t>
            </w:r>
            <w:r>
              <w:rPr>
                <w:sz w:val="24"/>
              </w:rPr>
              <w:t>и</w:t>
            </w:r>
            <w:r>
              <w:rPr>
                <w:spacing w:val="-8"/>
                <w:sz w:val="24"/>
              </w:rPr>
              <w:t xml:space="preserve"> </w:t>
            </w:r>
            <w:r>
              <w:rPr>
                <w:sz w:val="24"/>
              </w:rPr>
              <w:t>моделировать</w:t>
            </w:r>
            <w:r>
              <w:rPr>
                <w:spacing w:val="-7"/>
                <w:sz w:val="24"/>
              </w:rPr>
              <w:t xml:space="preserve"> </w:t>
            </w:r>
            <w:r>
              <w:rPr>
                <w:sz w:val="24"/>
              </w:rPr>
              <w:t>изделия</w:t>
            </w:r>
            <w:r>
              <w:rPr>
                <w:spacing w:val="-8"/>
                <w:sz w:val="24"/>
              </w:rPr>
              <w:t xml:space="preserve"> </w:t>
            </w:r>
            <w:r>
              <w:rPr>
                <w:sz w:val="24"/>
              </w:rPr>
              <w:t>из</w:t>
            </w:r>
            <w:r>
              <w:rPr>
                <w:spacing w:val="-8"/>
                <w:sz w:val="24"/>
              </w:rPr>
              <w:t xml:space="preserve"> </w:t>
            </w:r>
            <w:r>
              <w:rPr>
                <w:sz w:val="24"/>
              </w:rPr>
              <w:t>различных материалов по образцу, рисунку</w:t>
            </w:r>
          </w:p>
        </w:tc>
      </w:tr>
      <w:tr w14:paraId="662A1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600AD65">
            <w:pPr>
              <w:rPr>
                <w:sz w:val="2"/>
                <w:szCs w:val="2"/>
              </w:rPr>
            </w:pPr>
          </w:p>
        </w:tc>
        <w:tc>
          <w:tcPr>
            <w:tcW w:w="1632" w:type="dxa"/>
          </w:tcPr>
          <w:p w14:paraId="72EEF509">
            <w:pPr>
              <w:pStyle w:val="13"/>
              <w:spacing w:line="265" w:lineRule="exact"/>
              <w:ind w:left="143" w:right="106"/>
              <w:jc w:val="center"/>
              <w:rPr>
                <w:sz w:val="24"/>
              </w:rPr>
            </w:pPr>
            <w:r>
              <w:rPr>
                <w:spacing w:val="-5"/>
                <w:sz w:val="24"/>
              </w:rPr>
              <w:t>3.5</w:t>
            </w:r>
          </w:p>
        </w:tc>
        <w:tc>
          <w:tcPr>
            <w:tcW w:w="6536" w:type="dxa"/>
          </w:tcPr>
          <w:p w14:paraId="649E8423">
            <w:pPr>
              <w:pStyle w:val="13"/>
              <w:tabs>
                <w:tab w:val="left" w:pos="2554"/>
                <w:tab w:val="left" w:pos="3073"/>
                <w:tab w:val="left" w:pos="4952"/>
                <w:tab w:val="left" w:pos="6189"/>
              </w:tabs>
              <w:spacing w:line="230" w:lineRule="auto"/>
              <w:ind w:left="110" w:right="93" w:firstLine="566"/>
              <w:rPr>
                <w:sz w:val="24"/>
              </w:rPr>
            </w:pPr>
            <w:r>
              <w:rPr>
                <w:spacing w:val="-2"/>
                <w:sz w:val="24"/>
              </w:rPr>
              <w:t>рассматривать</w:t>
            </w:r>
            <w:r>
              <w:rPr>
                <w:sz w:val="24"/>
              </w:rPr>
              <w:tab/>
            </w:r>
            <w:r>
              <w:rPr>
                <w:spacing w:val="-10"/>
                <w:sz w:val="24"/>
              </w:rPr>
              <w:t>и</w:t>
            </w:r>
            <w:r>
              <w:rPr>
                <w:sz w:val="24"/>
              </w:rPr>
              <w:tab/>
            </w:r>
            <w:r>
              <w:rPr>
                <w:spacing w:val="-2"/>
                <w:sz w:val="24"/>
              </w:rPr>
              <w:t>анализировать</w:t>
            </w:r>
            <w:r>
              <w:rPr>
                <w:sz w:val="24"/>
              </w:rPr>
              <w:tab/>
            </w:r>
            <w:r>
              <w:rPr>
                <w:spacing w:val="-2"/>
                <w:sz w:val="24"/>
              </w:rPr>
              <w:t>простые</w:t>
            </w:r>
            <w:r>
              <w:rPr>
                <w:sz w:val="24"/>
              </w:rPr>
              <w:tab/>
            </w:r>
            <w:r>
              <w:rPr>
                <w:spacing w:val="-8"/>
                <w:sz w:val="24"/>
              </w:rPr>
              <w:t xml:space="preserve">по </w:t>
            </w:r>
            <w:r>
              <w:rPr>
                <w:sz w:val="24"/>
              </w:rPr>
              <w:t>конструкции образцы (по вопросам учителя)</w:t>
            </w:r>
          </w:p>
        </w:tc>
      </w:tr>
      <w:tr w14:paraId="76E45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6551EA36">
            <w:pPr>
              <w:rPr>
                <w:sz w:val="2"/>
                <w:szCs w:val="2"/>
              </w:rPr>
            </w:pPr>
          </w:p>
        </w:tc>
        <w:tc>
          <w:tcPr>
            <w:tcW w:w="1632" w:type="dxa"/>
          </w:tcPr>
          <w:p w14:paraId="5820D334">
            <w:pPr>
              <w:pStyle w:val="13"/>
              <w:spacing w:line="265" w:lineRule="exact"/>
              <w:ind w:left="143" w:right="106"/>
              <w:jc w:val="center"/>
              <w:rPr>
                <w:sz w:val="24"/>
              </w:rPr>
            </w:pPr>
            <w:r>
              <w:rPr>
                <w:spacing w:val="-5"/>
                <w:sz w:val="24"/>
              </w:rPr>
              <w:t>3.6</w:t>
            </w:r>
          </w:p>
        </w:tc>
        <w:tc>
          <w:tcPr>
            <w:tcW w:w="6536" w:type="dxa"/>
          </w:tcPr>
          <w:p w14:paraId="07E0CB84">
            <w:pPr>
              <w:pStyle w:val="13"/>
              <w:tabs>
                <w:tab w:val="left" w:pos="2406"/>
                <w:tab w:val="left" w:pos="3941"/>
                <w:tab w:val="left" w:pos="5552"/>
              </w:tabs>
              <w:ind w:left="110" w:right="93" w:firstLine="566"/>
              <w:rPr>
                <w:sz w:val="24"/>
              </w:rPr>
            </w:pPr>
            <w:r>
              <w:rPr>
                <w:spacing w:val="-2"/>
                <w:sz w:val="24"/>
              </w:rPr>
              <w:t>анализировать</w:t>
            </w:r>
            <w:r>
              <w:rPr>
                <w:sz w:val="24"/>
              </w:rPr>
              <w:tab/>
            </w:r>
            <w:r>
              <w:rPr>
                <w:spacing w:val="-2"/>
                <w:sz w:val="24"/>
              </w:rPr>
              <w:t>простейшую</w:t>
            </w:r>
            <w:r>
              <w:rPr>
                <w:sz w:val="24"/>
              </w:rPr>
              <w:tab/>
            </w:r>
            <w:r>
              <w:rPr>
                <w:spacing w:val="-2"/>
                <w:sz w:val="24"/>
              </w:rPr>
              <w:t>конструкцию</w:t>
            </w:r>
            <w:r>
              <w:rPr>
                <w:sz w:val="24"/>
              </w:rPr>
              <w:tab/>
            </w:r>
            <w:r>
              <w:rPr>
                <w:spacing w:val="-2"/>
                <w:sz w:val="24"/>
              </w:rPr>
              <w:t xml:space="preserve">изделия: </w:t>
            </w:r>
            <w:r>
              <w:rPr>
                <w:sz w:val="24"/>
              </w:rPr>
              <w:t>выделять</w:t>
            </w:r>
            <w:r>
              <w:rPr>
                <w:spacing w:val="33"/>
                <w:sz w:val="24"/>
              </w:rPr>
              <w:t xml:space="preserve"> </w:t>
            </w:r>
            <w:r>
              <w:rPr>
                <w:sz w:val="24"/>
              </w:rPr>
              <w:t>основные</w:t>
            </w:r>
            <w:r>
              <w:rPr>
                <w:spacing w:val="33"/>
                <w:sz w:val="24"/>
              </w:rPr>
              <w:t xml:space="preserve"> </w:t>
            </w:r>
            <w:r>
              <w:rPr>
                <w:sz w:val="24"/>
              </w:rPr>
              <w:t>и</w:t>
            </w:r>
            <w:r>
              <w:rPr>
                <w:spacing w:val="78"/>
                <w:sz w:val="24"/>
              </w:rPr>
              <w:t xml:space="preserve"> </w:t>
            </w:r>
            <w:r>
              <w:rPr>
                <w:sz w:val="24"/>
              </w:rPr>
              <w:t>дополнительные</w:t>
            </w:r>
            <w:r>
              <w:rPr>
                <w:spacing w:val="33"/>
                <w:sz w:val="24"/>
              </w:rPr>
              <w:t xml:space="preserve"> </w:t>
            </w:r>
            <w:r>
              <w:rPr>
                <w:sz w:val="24"/>
              </w:rPr>
              <w:t>детали,</w:t>
            </w:r>
            <w:r>
              <w:rPr>
                <w:spacing w:val="35"/>
                <w:sz w:val="24"/>
              </w:rPr>
              <w:t xml:space="preserve"> </w:t>
            </w:r>
            <w:r>
              <w:rPr>
                <w:sz w:val="24"/>
              </w:rPr>
              <w:t>называть</w:t>
            </w:r>
            <w:r>
              <w:rPr>
                <w:spacing w:val="37"/>
                <w:sz w:val="24"/>
              </w:rPr>
              <w:t xml:space="preserve"> </w:t>
            </w:r>
            <w:r>
              <w:rPr>
                <w:spacing w:val="-5"/>
                <w:sz w:val="24"/>
              </w:rPr>
              <w:t>их</w:t>
            </w:r>
          </w:p>
          <w:p w14:paraId="707BA254">
            <w:pPr>
              <w:pStyle w:val="13"/>
              <w:tabs>
                <w:tab w:val="left" w:pos="1196"/>
                <w:tab w:val="left" w:pos="2708"/>
                <w:tab w:val="left" w:pos="4011"/>
                <w:tab w:val="left" w:pos="5891"/>
              </w:tabs>
              <w:spacing w:line="268" w:lineRule="exact"/>
              <w:ind w:left="110" w:right="120"/>
              <w:rPr>
                <w:sz w:val="24"/>
              </w:rPr>
            </w:pPr>
            <w:r>
              <w:rPr>
                <w:spacing w:val="-2"/>
                <w:sz w:val="24"/>
              </w:rPr>
              <w:t>форму,</w:t>
            </w:r>
            <w:r>
              <w:rPr>
                <w:sz w:val="24"/>
              </w:rPr>
              <w:tab/>
            </w:r>
            <w:r>
              <w:rPr>
                <w:spacing w:val="-2"/>
                <w:sz w:val="24"/>
              </w:rPr>
              <w:t>определять</w:t>
            </w:r>
            <w:r>
              <w:rPr>
                <w:sz w:val="24"/>
              </w:rPr>
              <w:tab/>
            </w:r>
            <w:r>
              <w:rPr>
                <w:spacing w:val="-2"/>
                <w:sz w:val="24"/>
              </w:rPr>
              <w:t>взаимное</w:t>
            </w:r>
            <w:r>
              <w:rPr>
                <w:sz w:val="24"/>
              </w:rPr>
              <w:tab/>
            </w:r>
            <w:r>
              <w:rPr>
                <w:spacing w:val="-2"/>
                <w:sz w:val="24"/>
              </w:rPr>
              <w:t>расположение,</w:t>
            </w:r>
            <w:r>
              <w:rPr>
                <w:sz w:val="24"/>
              </w:rPr>
              <w:tab/>
            </w:r>
            <w:r>
              <w:rPr>
                <w:spacing w:val="-6"/>
                <w:sz w:val="24"/>
              </w:rPr>
              <w:t xml:space="preserve">виды </w:t>
            </w:r>
            <w:r>
              <w:rPr>
                <w:sz w:val="24"/>
              </w:rPr>
              <w:t>соединения; способы изготовления</w:t>
            </w:r>
          </w:p>
        </w:tc>
      </w:tr>
    </w:tbl>
    <w:p w14:paraId="502CF8C9">
      <w:pPr>
        <w:pStyle w:val="12"/>
        <w:numPr>
          <w:ilvl w:val="0"/>
          <w:numId w:val="47"/>
        </w:numPr>
        <w:tabs>
          <w:tab w:val="left" w:pos="2023"/>
        </w:tabs>
        <w:spacing w:before="22" w:after="13"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74CC6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tcPr>
          <w:p w14:paraId="121C82ED">
            <w:pPr>
              <w:pStyle w:val="13"/>
              <w:spacing w:line="235"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7A35C928">
            <w:pPr>
              <w:pStyle w:val="13"/>
              <w:spacing w:line="265" w:lineRule="exact"/>
              <w:ind w:left="684"/>
              <w:rPr>
                <w:sz w:val="24"/>
              </w:rPr>
            </w:pPr>
            <w:r>
              <w:rPr>
                <w:spacing w:val="-5"/>
                <w:sz w:val="24"/>
              </w:rPr>
              <w:t>Код</w:t>
            </w:r>
          </w:p>
          <w:p w14:paraId="17245FDA">
            <w:pPr>
              <w:pStyle w:val="13"/>
              <w:spacing w:line="274" w:lineRule="exact"/>
              <w:ind w:left="115"/>
              <w:rPr>
                <w:sz w:val="24"/>
              </w:rPr>
            </w:pPr>
            <w:r>
              <w:rPr>
                <w:spacing w:val="-4"/>
                <w:sz w:val="24"/>
              </w:rPr>
              <w:t xml:space="preserve">проверяемого </w:t>
            </w:r>
            <w:r>
              <w:rPr>
                <w:spacing w:val="-2"/>
                <w:sz w:val="24"/>
              </w:rPr>
              <w:t>элемента</w:t>
            </w:r>
          </w:p>
        </w:tc>
        <w:tc>
          <w:tcPr>
            <w:tcW w:w="6553" w:type="dxa"/>
          </w:tcPr>
          <w:p w14:paraId="20163FE0">
            <w:pPr>
              <w:pStyle w:val="13"/>
              <w:spacing w:line="265"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79394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474A5473">
            <w:pPr>
              <w:pStyle w:val="13"/>
              <w:spacing w:line="265" w:lineRule="exact"/>
              <w:ind w:left="681"/>
              <w:rPr>
                <w:sz w:val="24"/>
              </w:rPr>
            </w:pPr>
            <w:r>
              <w:rPr>
                <w:spacing w:val="-10"/>
                <w:sz w:val="24"/>
              </w:rPr>
              <w:t>1</w:t>
            </w:r>
          </w:p>
        </w:tc>
        <w:tc>
          <w:tcPr>
            <w:tcW w:w="8188" w:type="dxa"/>
            <w:gridSpan w:val="2"/>
          </w:tcPr>
          <w:p w14:paraId="7E1B44C9">
            <w:pPr>
              <w:pStyle w:val="13"/>
              <w:spacing w:line="253" w:lineRule="exact"/>
              <w:ind w:left="684"/>
              <w:rPr>
                <w:sz w:val="24"/>
              </w:rPr>
            </w:pPr>
            <w:r>
              <w:rPr>
                <w:sz w:val="24"/>
              </w:rPr>
              <w:t>Технологии,</w:t>
            </w:r>
            <w:r>
              <w:rPr>
                <w:spacing w:val="-10"/>
                <w:sz w:val="24"/>
              </w:rPr>
              <w:t xml:space="preserve"> </w:t>
            </w:r>
            <w:r>
              <w:rPr>
                <w:sz w:val="24"/>
              </w:rPr>
              <w:t>профессии</w:t>
            </w:r>
            <w:r>
              <w:rPr>
                <w:spacing w:val="-5"/>
                <w:sz w:val="24"/>
              </w:rPr>
              <w:t xml:space="preserve"> </w:t>
            </w:r>
            <w:r>
              <w:rPr>
                <w:sz w:val="24"/>
              </w:rPr>
              <w:t>и</w:t>
            </w:r>
            <w:r>
              <w:rPr>
                <w:spacing w:val="-6"/>
                <w:sz w:val="24"/>
              </w:rPr>
              <w:t xml:space="preserve"> </w:t>
            </w:r>
            <w:r>
              <w:rPr>
                <w:spacing w:val="-2"/>
                <w:sz w:val="24"/>
              </w:rPr>
              <w:t>производства</w:t>
            </w:r>
          </w:p>
        </w:tc>
      </w:tr>
      <w:tr w14:paraId="27253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71" w:type="dxa"/>
            <w:vMerge w:val="continue"/>
            <w:tcBorders>
              <w:top w:val="nil"/>
            </w:tcBorders>
          </w:tcPr>
          <w:p w14:paraId="1D829067">
            <w:pPr>
              <w:rPr>
                <w:sz w:val="2"/>
                <w:szCs w:val="2"/>
              </w:rPr>
            </w:pPr>
          </w:p>
        </w:tc>
        <w:tc>
          <w:tcPr>
            <w:tcW w:w="1635" w:type="dxa"/>
          </w:tcPr>
          <w:p w14:paraId="3EDD7AAD">
            <w:pPr>
              <w:pStyle w:val="13"/>
              <w:spacing w:line="265" w:lineRule="exact"/>
              <w:ind w:left="164" w:right="120"/>
              <w:jc w:val="center"/>
              <w:rPr>
                <w:sz w:val="24"/>
              </w:rPr>
            </w:pPr>
            <w:r>
              <w:rPr>
                <w:spacing w:val="-5"/>
                <w:sz w:val="24"/>
              </w:rPr>
              <w:t>1.1</w:t>
            </w:r>
          </w:p>
        </w:tc>
        <w:tc>
          <w:tcPr>
            <w:tcW w:w="6553" w:type="dxa"/>
          </w:tcPr>
          <w:p w14:paraId="024CC716">
            <w:pPr>
              <w:pStyle w:val="13"/>
              <w:spacing w:line="237" w:lineRule="auto"/>
              <w:ind w:left="112" w:firstLine="566"/>
              <w:rPr>
                <w:sz w:val="24"/>
              </w:rPr>
            </w:pPr>
            <w:r>
              <w:rPr>
                <w:sz w:val="24"/>
              </w:rPr>
              <w:t>выделять,</w:t>
            </w:r>
            <w:r>
              <w:rPr>
                <w:spacing w:val="80"/>
                <w:sz w:val="24"/>
              </w:rPr>
              <w:t xml:space="preserve"> </w:t>
            </w:r>
            <w:r>
              <w:rPr>
                <w:sz w:val="24"/>
              </w:rPr>
              <w:t>называть</w:t>
            </w:r>
            <w:r>
              <w:rPr>
                <w:spacing w:val="80"/>
                <w:sz w:val="24"/>
              </w:rPr>
              <w:t xml:space="preserve"> </w:t>
            </w:r>
            <w:r>
              <w:rPr>
                <w:sz w:val="24"/>
              </w:rPr>
              <w:t>и</w:t>
            </w:r>
            <w:r>
              <w:rPr>
                <w:spacing w:val="80"/>
                <w:sz w:val="24"/>
              </w:rPr>
              <w:t xml:space="preserve"> </w:t>
            </w:r>
            <w:r>
              <w:rPr>
                <w:sz w:val="24"/>
              </w:rPr>
              <w:t>применять</w:t>
            </w:r>
            <w:r>
              <w:rPr>
                <w:spacing w:val="80"/>
                <w:sz w:val="24"/>
              </w:rPr>
              <w:t xml:space="preserve"> </w:t>
            </w:r>
            <w:r>
              <w:rPr>
                <w:sz w:val="24"/>
              </w:rPr>
              <w:t>изученные</w:t>
            </w:r>
            <w:r>
              <w:rPr>
                <w:spacing w:val="80"/>
                <w:sz w:val="24"/>
              </w:rPr>
              <w:t xml:space="preserve"> </w:t>
            </w:r>
            <w:r>
              <w:rPr>
                <w:sz w:val="24"/>
              </w:rPr>
              <w:t>общие правила</w:t>
            </w:r>
            <w:r>
              <w:rPr>
                <w:spacing w:val="40"/>
                <w:sz w:val="24"/>
              </w:rPr>
              <w:t xml:space="preserve"> </w:t>
            </w:r>
            <w:r>
              <w:rPr>
                <w:sz w:val="24"/>
              </w:rPr>
              <w:t>создания</w:t>
            </w:r>
            <w:r>
              <w:rPr>
                <w:spacing w:val="40"/>
                <w:sz w:val="24"/>
              </w:rPr>
              <w:t xml:space="preserve"> </w:t>
            </w:r>
            <w:r>
              <w:rPr>
                <w:sz w:val="24"/>
              </w:rPr>
              <w:t>рукотворного</w:t>
            </w:r>
            <w:r>
              <w:rPr>
                <w:spacing w:val="40"/>
                <w:sz w:val="24"/>
              </w:rPr>
              <w:t xml:space="preserve"> </w:t>
            </w:r>
            <w:r>
              <w:rPr>
                <w:sz w:val="24"/>
              </w:rPr>
              <w:t>мира</w:t>
            </w:r>
            <w:r>
              <w:rPr>
                <w:spacing w:val="40"/>
                <w:sz w:val="24"/>
              </w:rPr>
              <w:t xml:space="preserve"> </w:t>
            </w:r>
            <w:r>
              <w:rPr>
                <w:sz w:val="24"/>
              </w:rPr>
              <w:t>в</w:t>
            </w:r>
            <w:r>
              <w:rPr>
                <w:spacing w:val="40"/>
                <w:sz w:val="24"/>
              </w:rPr>
              <w:t xml:space="preserve"> </w:t>
            </w:r>
            <w:r>
              <w:rPr>
                <w:sz w:val="24"/>
              </w:rPr>
              <w:t>своей</w:t>
            </w:r>
            <w:r>
              <w:rPr>
                <w:spacing w:val="40"/>
                <w:sz w:val="24"/>
              </w:rPr>
              <w:t xml:space="preserve"> </w:t>
            </w:r>
            <w:r>
              <w:rPr>
                <w:sz w:val="24"/>
              </w:rPr>
              <w:t>предметно-</w:t>
            </w:r>
          </w:p>
          <w:p w14:paraId="7A26ABE9">
            <w:pPr>
              <w:pStyle w:val="13"/>
              <w:spacing w:line="269" w:lineRule="exact"/>
              <w:ind w:left="112"/>
              <w:rPr>
                <w:sz w:val="24"/>
              </w:rPr>
            </w:pPr>
            <w:r>
              <w:rPr>
                <w:sz w:val="24"/>
              </w:rPr>
              <w:t>творческой</w:t>
            </w:r>
            <w:r>
              <w:rPr>
                <w:spacing w:val="-4"/>
                <w:sz w:val="24"/>
              </w:rPr>
              <w:t xml:space="preserve"> </w:t>
            </w:r>
            <w:r>
              <w:rPr>
                <w:spacing w:val="-2"/>
                <w:sz w:val="24"/>
              </w:rPr>
              <w:t>деятельности;</w:t>
            </w:r>
          </w:p>
        </w:tc>
      </w:tr>
      <w:tr w14:paraId="7A229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1B5A576">
            <w:pPr>
              <w:rPr>
                <w:sz w:val="2"/>
                <w:szCs w:val="2"/>
              </w:rPr>
            </w:pPr>
          </w:p>
        </w:tc>
        <w:tc>
          <w:tcPr>
            <w:tcW w:w="1635" w:type="dxa"/>
          </w:tcPr>
          <w:p w14:paraId="0FC113E5">
            <w:pPr>
              <w:pStyle w:val="13"/>
              <w:spacing w:line="265" w:lineRule="exact"/>
              <w:ind w:left="164" w:right="120"/>
              <w:jc w:val="center"/>
              <w:rPr>
                <w:sz w:val="24"/>
              </w:rPr>
            </w:pPr>
            <w:r>
              <w:rPr>
                <w:spacing w:val="-5"/>
                <w:sz w:val="24"/>
              </w:rPr>
              <w:t>1.2</w:t>
            </w:r>
          </w:p>
        </w:tc>
        <w:tc>
          <w:tcPr>
            <w:tcW w:w="6553" w:type="dxa"/>
          </w:tcPr>
          <w:p w14:paraId="7937C477">
            <w:pPr>
              <w:pStyle w:val="13"/>
              <w:spacing w:line="265" w:lineRule="exact"/>
              <w:ind w:left="679"/>
              <w:rPr>
                <w:sz w:val="24"/>
              </w:rPr>
            </w:pPr>
            <w:r>
              <w:rPr>
                <w:sz w:val="24"/>
              </w:rPr>
              <w:t>самостоятельно</w:t>
            </w:r>
            <w:r>
              <w:rPr>
                <w:spacing w:val="9"/>
                <w:sz w:val="24"/>
              </w:rPr>
              <w:t xml:space="preserve"> </w:t>
            </w:r>
            <w:r>
              <w:rPr>
                <w:sz w:val="24"/>
              </w:rPr>
              <w:t>готовить</w:t>
            </w:r>
            <w:r>
              <w:rPr>
                <w:spacing w:val="14"/>
                <w:sz w:val="24"/>
              </w:rPr>
              <w:t xml:space="preserve"> </w:t>
            </w:r>
            <w:r>
              <w:rPr>
                <w:sz w:val="24"/>
              </w:rPr>
              <w:t>рабочее</w:t>
            </w:r>
            <w:r>
              <w:rPr>
                <w:spacing w:val="8"/>
                <w:sz w:val="24"/>
              </w:rPr>
              <w:t xml:space="preserve"> </w:t>
            </w:r>
            <w:r>
              <w:rPr>
                <w:sz w:val="24"/>
              </w:rPr>
              <w:t>место</w:t>
            </w:r>
            <w:r>
              <w:rPr>
                <w:spacing w:val="14"/>
                <w:sz w:val="24"/>
              </w:rPr>
              <w:t xml:space="preserve"> </w:t>
            </w:r>
            <w:r>
              <w:rPr>
                <w:sz w:val="24"/>
              </w:rPr>
              <w:t>в</w:t>
            </w:r>
            <w:r>
              <w:rPr>
                <w:spacing w:val="13"/>
                <w:sz w:val="24"/>
              </w:rPr>
              <w:t xml:space="preserve"> </w:t>
            </w:r>
            <w:r>
              <w:rPr>
                <w:spacing w:val="-2"/>
                <w:sz w:val="24"/>
              </w:rPr>
              <w:t>соответствии</w:t>
            </w:r>
          </w:p>
          <w:p w14:paraId="48A0DEA9">
            <w:pPr>
              <w:pStyle w:val="13"/>
              <w:spacing w:line="274" w:lineRule="exact"/>
              <w:ind w:left="112"/>
              <w:rPr>
                <w:sz w:val="24"/>
              </w:rPr>
            </w:pPr>
            <w:r>
              <w:rPr>
                <w:sz w:val="24"/>
              </w:rPr>
              <w:t>с</w:t>
            </w:r>
            <w:r>
              <w:rPr>
                <w:spacing w:val="40"/>
                <w:sz w:val="24"/>
              </w:rPr>
              <w:t xml:space="preserve"> </w:t>
            </w:r>
            <w:r>
              <w:rPr>
                <w:sz w:val="24"/>
              </w:rPr>
              <w:t>видом</w:t>
            </w:r>
            <w:r>
              <w:rPr>
                <w:spacing w:val="40"/>
                <w:sz w:val="24"/>
              </w:rPr>
              <w:t xml:space="preserve"> </w:t>
            </w:r>
            <w:r>
              <w:rPr>
                <w:sz w:val="24"/>
              </w:rPr>
              <w:t>деятельности,</w:t>
            </w:r>
            <w:r>
              <w:rPr>
                <w:spacing w:val="40"/>
                <w:sz w:val="24"/>
              </w:rPr>
              <w:t xml:space="preserve"> </w:t>
            </w:r>
            <w:r>
              <w:rPr>
                <w:sz w:val="24"/>
              </w:rPr>
              <w:t>поддерживать</w:t>
            </w:r>
            <w:r>
              <w:rPr>
                <w:spacing w:val="40"/>
                <w:sz w:val="24"/>
              </w:rPr>
              <w:t xml:space="preserve"> </w:t>
            </w:r>
            <w:r>
              <w:rPr>
                <w:sz w:val="24"/>
              </w:rPr>
              <w:t>порядок</w:t>
            </w:r>
            <w:r>
              <w:rPr>
                <w:spacing w:val="40"/>
                <w:sz w:val="24"/>
              </w:rPr>
              <w:t xml:space="preserve"> </w:t>
            </w:r>
            <w:r>
              <w:rPr>
                <w:sz w:val="24"/>
              </w:rPr>
              <w:t>во</w:t>
            </w:r>
            <w:r>
              <w:rPr>
                <w:spacing w:val="40"/>
                <w:sz w:val="24"/>
              </w:rPr>
              <w:t xml:space="preserve"> </w:t>
            </w:r>
            <w:r>
              <w:rPr>
                <w:sz w:val="24"/>
              </w:rPr>
              <w:t>время работы, убирать рабочее место;</w:t>
            </w:r>
          </w:p>
        </w:tc>
      </w:tr>
      <w:tr w14:paraId="073FB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E5B95E3">
            <w:pPr>
              <w:rPr>
                <w:sz w:val="2"/>
                <w:szCs w:val="2"/>
              </w:rPr>
            </w:pPr>
          </w:p>
        </w:tc>
        <w:tc>
          <w:tcPr>
            <w:tcW w:w="1635" w:type="dxa"/>
          </w:tcPr>
          <w:p w14:paraId="72C626ED">
            <w:pPr>
              <w:pStyle w:val="13"/>
              <w:spacing w:line="265" w:lineRule="exact"/>
              <w:ind w:left="164" w:right="120"/>
              <w:jc w:val="center"/>
              <w:rPr>
                <w:sz w:val="24"/>
              </w:rPr>
            </w:pPr>
            <w:r>
              <w:rPr>
                <w:spacing w:val="-5"/>
                <w:sz w:val="24"/>
              </w:rPr>
              <w:t>1.3</w:t>
            </w:r>
          </w:p>
        </w:tc>
        <w:tc>
          <w:tcPr>
            <w:tcW w:w="6553" w:type="dxa"/>
          </w:tcPr>
          <w:p w14:paraId="3BC227AD">
            <w:pPr>
              <w:pStyle w:val="13"/>
              <w:spacing w:line="232" w:lineRule="auto"/>
              <w:ind w:left="112" w:firstLine="568"/>
              <w:rPr>
                <w:sz w:val="24"/>
              </w:rPr>
            </w:pPr>
            <w:r>
              <w:rPr>
                <w:sz w:val="24"/>
              </w:rPr>
              <w:t>делать</w:t>
            </w:r>
            <w:r>
              <w:rPr>
                <w:spacing w:val="80"/>
                <w:sz w:val="24"/>
              </w:rPr>
              <w:t xml:space="preserve"> </w:t>
            </w:r>
            <w:r>
              <w:rPr>
                <w:sz w:val="24"/>
              </w:rPr>
              <w:t>выбор,</w:t>
            </w:r>
            <w:r>
              <w:rPr>
                <w:spacing w:val="80"/>
                <w:sz w:val="24"/>
              </w:rPr>
              <w:t xml:space="preserve"> </w:t>
            </w:r>
            <w:r>
              <w:rPr>
                <w:sz w:val="24"/>
              </w:rPr>
              <w:t>какое</w:t>
            </w:r>
            <w:r>
              <w:rPr>
                <w:spacing w:val="80"/>
                <w:sz w:val="24"/>
              </w:rPr>
              <w:t xml:space="preserve"> </w:t>
            </w:r>
            <w:r>
              <w:rPr>
                <w:sz w:val="24"/>
              </w:rPr>
              <w:t>мнение</w:t>
            </w:r>
            <w:r>
              <w:rPr>
                <w:spacing w:val="80"/>
                <w:sz w:val="24"/>
              </w:rPr>
              <w:t xml:space="preserve"> </w:t>
            </w:r>
            <w:r>
              <w:rPr>
                <w:sz w:val="24"/>
              </w:rPr>
              <w:t>принять</w:t>
            </w:r>
            <w:r>
              <w:rPr>
                <w:spacing w:val="80"/>
                <w:sz w:val="24"/>
              </w:rPr>
              <w:t xml:space="preserve"> </w:t>
            </w:r>
            <w:r>
              <w:rPr>
                <w:sz w:val="24"/>
              </w:rPr>
              <w:t>—</w:t>
            </w:r>
            <w:r>
              <w:rPr>
                <w:spacing w:val="80"/>
                <w:sz w:val="24"/>
              </w:rPr>
              <w:t xml:space="preserve"> </w:t>
            </w:r>
            <w:r>
              <w:rPr>
                <w:sz w:val="24"/>
              </w:rPr>
              <w:t>своё</w:t>
            </w:r>
            <w:r>
              <w:rPr>
                <w:spacing w:val="80"/>
                <w:sz w:val="24"/>
              </w:rPr>
              <w:t xml:space="preserve"> </w:t>
            </w:r>
            <w:r>
              <w:rPr>
                <w:sz w:val="24"/>
              </w:rPr>
              <w:t>или другое, высказанное в ходе обсуждения</w:t>
            </w:r>
          </w:p>
        </w:tc>
      </w:tr>
      <w:tr w14:paraId="35BE7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2678FB06">
            <w:pPr>
              <w:rPr>
                <w:sz w:val="2"/>
                <w:szCs w:val="2"/>
              </w:rPr>
            </w:pPr>
          </w:p>
        </w:tc>
        <w:tc>
          <w:tcPr>
            <w:tcW w:w="1635" w:type="dxa"/>
          </w:tcPr>
          <w:p w14:paraId="14CAC6F8">
            <w:pPr>
              <w:pStyle w:val="13"/>
              <w:spacing w:line="265" w:lineRule="exact"/>
              <w:ind w:left="164" w:right="120"/>
              <w:jc w:val="center"/>
              <w:rPr>
                <w:sz w:val="24"/>
              </w:rPr>
            </w:pPr>
            <w:r>
              <w:rPr>
                <w:spacing w:val="-5"/>
                <w:sz w:val="24"/>
              </w:rPr>
              <w:t>1.4</w:t>
            </w:r>
          </w:p>
        </w:tc>
        <w:tc>
          <w:tcPr>
            <w:tcW w:w="6553" w:type="dxa"/>
          </w:tcPr>
          <w:p w14:paraId="3B9DC5E3">
            <w:pPr>
              <w:pStyle w:val="13"/>
              <w:spacing w:line="230" w:lineRule="auto"/>
              <w:ind w:left="112" w:firstLine="568"/>
              <w:rPr>
                <w:sz w:val="24"/>
              </w:rPr>
            </w:pPr>
            <w:r>
              <w:rPr>
                <w:sz w:val="24"/>
              </w:rPr>
              <w:t>выполнять</w:t>
            </w:r>
            <w:r>
              <w:rPr>
                <w:spacing w:val="80"/>
                <w:sz w:val="24"/>
              </w:rPr>
              <w:t xml:space="preserve"> </w:t>
            </w:r>
            <w:r>
              <w:rPr>
                <w:sz w:val="24"/>
              </w:rPr>
              <w:t>работу</w:t>
            </w:r>
            <w:r>
              <w:rPr>
                <w:spacing w:val="80"/>
                <w:sz w:val="24"/>
              </w:rPr>
              <w:t xml:space="preserve"> </w:t>
            </w:r>
            <w:r>
              <w:rPr>
                <w:sz w:val="24"/>
              </w:rPr>
              <w:t>в</w:t>
            </w:r>
            <w:r>
              <w:rPr>
                <w:spacing w:val="80"/>
                <w:sz w:val="24"/>
              </w:rPr>
              <w:t xml:space="preserve"> </w:t>
            </w:r>
            <w:r>
              <w:rPr>
                <w:sz w:val="24"/>
              </w:rPr>
              <w:t>малых</w:t>
            </w:r>
            <w:r>
              <w:rPr>
                <w:spacing w:val="80"/>
                <w:sz w:val="24"/>
              </w:rPr>
              <w:t xml:space="preserve"> </w:t>
            </w:r>
            <w:r>
              <w:rPr>
                <w:sz w:val="24"/>
              </w:rPr>
              <w:t>группах,</w:t>
            </w:r>
            <w:r>
              <w:rPr>
                <w:spacing w:val="80"/>
                <w:sz w:val="24"/>
              </w:rPr>
              <w:t xml:space="preserve"> </w:t>
            </w:r>
            <w:r>
              <w:rPr>
                <w:sz w:val="24"/>
              </w:rPr>
              <w:t xml:space="preserve">осуществлять </w:t>
            </w:r>
            <w:r>
              <w:rPr>
                <w:spacing w:val="-2"/>
                <w:sz w:val="24"/>
              </w:rPr>
              <w:t>сотрудничество;</w:t>
            </w:r>
          </w:p>
        </w:tc>
      </w:tr>
      <w:tr w14:paraId="33C98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1F019322">
            <w:pPr>
              <w:rPr>
                <w:sz w:val="2"/>
                <w:szCs w:val="2"/>
              </w:rPr>
            </w:pPr>
          </w:p>
        </w:tc>
        <w:tc>
          <w:tcPr>
            <w:tcW w:w="1635" w:type="dxa"/>
          </w:tcPr>
          <w:p w14:paraId="554C56E5">
            <w:pPr>
              <w:pStyle w:val="13"/>
              <w:spacing w:line="265" w:lineRule="exact"/>
              <w:ind w:left="164" w:right="120"/>
              <w:jc w:val="center"/>
              <w:rPr>
                <w:sz w:val="24"/>
              </w:rPr>
            </w:pPr>
            <w:r>
              <w:rPr>
                <w:spacing w:val="-5"/>
                <w:sz w:val="24"/>
              </w:rPr>
              <w:t>1.5</w:t>
            </w:r>
          </w:p>
        </w:tc>
        <w:tc>
          <w:tcPr>
            <w:tcW w:w="6553" w:type="dxa"/>
          </w:tcPr>
          <w:p w14:paraId="7BC103F0">
            <w:pPr>
              <w:pStyle w:val="13"/>
              <w:ind w:left="112" w:right="96" w:firstLine="566"/>
              <w:jc w:val="both"/>
              <w:rPr>
                <w:sz w:val="24"/>
              </w:rPr>
            </w:pPr>
            <w:r>
              <w:rPr>
                <w:sz w:val="24"/>
              </w:rPr>
              <w:t>понимать особенности проектной деятельности, осуществлять под руководством учителя элементарную проектную</w:t>
            </w:r>
            <w:r>
              <w:rPr>
                <w:spacing w:val="48"/>
                <w:w w:val="150"/>
                <w:sz w:val="24"/>
              </w:rPr>
              <w:t xml:space="preserve"> </w:t>
            </w:r>
            <w:r>
              <w:rPr>
                <w:sz w:val="24"/>
              </w:rPr>
              <w:t>деятельность</w:t>
            </w:r>
            <w:r>
              <w:rPr>
                <w:spacing w:val="50"/>
                <w:w w:val="150"/>
                <w:sz w:val="24"/>
              </w:rPr>
              <w:t xml:space="preserve"> </w:t>
            </w:r>
            <w:r>
              <w:rPr>
                <w:sz w:val="24"/>
              </w:rPr>
              <w:t>в</w:t>
            </w:r>
            <w:r>
              <w:rPr>
                <w:spacing w:val="50"/>
                <w:w w:val="150"/>
                <w:sz w:val="24"/>
              </w:rPr>
              <w:t xml:space="preserve"> </w:t>
            </w:r>
            <w:r>
              <w:rPr>
                <w:sz w:val="24"/>
              </w:rPr>
              <w:t>малых</w:t>
            </w:r>
            <w:r>
              <w:rPr>
                <w:spacing w:val="51"/>
                <w:w w:val="150"/>
                <w:sz w:val="24"/>
              </w:rPr>
              <w:t xml:space="preserve"> </w:t>
            </w:r>
            <w:r>
              <w:rPr>
                <w:sz w:val="24"/>
              </w:rPr>
              <w:t>группах:</w:t>
            </w:r>
            <w:r>
              <w:rPr>
                <w:spacing w:val="80"/>
                <w:sz w:val="24"/>
              </w:rPr>
              <w:t xml:space="preserve"> </w:t>
            </w:r>
            <w:r>
              <w:rPr>
                <w:spacing w:val="-2"/>
                <w:sz w:val="24"/>
              </w:rPr>
              <w:t>разрабатывать</w:t>
            </w:r>
          </w:p>
          <w:p w14:paraId="39F968A4">
            <w:pPr>
              <w:pStyle w:val="13"/>
              <w:spacing w:line="268" w:lineRule="exact"/>
              <w:ind w:left="112" w:right="116"/>
              <w:jc w:val="both"/>
              <w:rPr>
                <w:sz w:val="24"/>
              </w:rPr>
            </w:pPr>
            <w:r>
              <w:rPr>
                <w:sz w:val="24"/>
              </w:rPr>
              <w:t>замысел, искать пути его реализации, воплощать его в продукте, демонстрировать готовый продукт</w:t>
            </w:r>
          </w:p>
        </w:tc>
      </w:tr>
      <w:tr w14:paraId="77E5D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09819761">
            <w:pPr>
              <w:rPr>
                <w:sz w:val="2"/>
                <w:szCs w:val="2"/>
              </w:rPr>
            </w:pPr>
          </w:p>
        </w:tc>
        <w:tc>
          <w:tcPr>
            <w:tcW w:w="1635" w:type="dxa"/>
          </w:tcPr>
          <w:p w14:paraId="79A51C80">
            <w:pPr>
              <w:pStyle w:val="13"/>
              <w:spacing w:line="265" w:lineRule="exact"/>
              <w:ind w:left="164" w:right="120"/>
              <w:jc w:val="center"/>
              <w:rPr>
                <w:sz w:val="24"/>
              </w:rPr>
            </w:pPr>
            <w:r>
              <w:rPr>
                <w:spacing w:val="-5"/>
                <w:sz w:val="24"/>
              </w:rPr>
              <w:t>1.6</w:t>
            </w:r>
          </w:p>
        </w:tc>
        <w:tc>
          <w:tcPr>
            <w:tcW w:w="6553" w:type="dxa"/>
          </w:tcPr>
          <w:p w14:paraId="54C071CE">
            <w:pPr>
              <w:pStyle w:val="13"/>
              <w:tabs>
                <w:tab w:val="left" w:pos="1812"/>
                <w:tab w:val="left" w:pos="3118"/>
                <w:tab w:val="left" w:pos="4037"/>
                <w:tab w:val="left" w:pos="5530"/>
                <w:tab w:val="left" w:pos="5852"/>
              </w:tabs>
              <w:spacing w:line="230" w:lineRule="auto"/>
              <w:ind w:left="112" w:right="101" w:firstLine="568"/>
              <w:rPr>
                <w:sz w:val="24"/>
              </w:rPr>
            </w:pPr>
            <w:r>
              <w:rPr>
                <w:spacing w:val="-2"/>
                <w:sz w:val="24"/>
              </w:rPr>
              <w:t>называть</w:t>
            </w:r>
            <w:r>
              <w:rPr>
                <w:sz w:val="24"/>
              </w:rPr>
              <w:tab/>
            </w:r>
            <w:r>
              <w:rPr>
                <w:spacing w:val="-2"/>
                <w:sz w:val="24"/>
              </w:rPr>
              <w:t>профессии</w:t>
            </w:r>
            <w:r>
              <w:rPr>
                <w:sz w:val="24"/>
              </w:rPr>
              <w:tab/>
            </w:r>
            <w:r>
              <w:rPr>
                <w:spacing w:val="-2"/>
                <w:sz w:val="24"/>
              </w:rPr>
              <w:t>людей,</w:t>
            </w:r>
            <w:r>
              <w:rPr>
                <w:sz w:val="24"/>
              </w:rPr>
              <w:tab/>
            </w:r>
            <w:r>
              <w:rPr>
                <w:spacing w:val="-2"/>
                <w:sz w:val="24"/>
              </w:rPr>
              <w:t>работающих</w:t>
            </w:r>
            <w:r>
              <w:rPr>
                <w:sz w:val="24"/>
              </w:rPr>
              <w:tab/>
            </w:r>
            <w:r>
              <w:rPr>
                <w:spacing w:val="-10"/>
                <w:sz w:val="24"/>
              </w:rPr>
              <w:t>в</w:t>
            </w:r>
            <w:r>
              <w:rPr>
                <w:sz w:val="24"/>
              </w:rPr>
              <w:tab/>
            </w:r>
            <w:r>
              <w:rPr>
                <w:spacing w:val="-4"/>
                <w:sz w:val="24"/>
              </w:rPr>
              <w:t xml:space="preserve">сфере </w:t>
            </w:r>
            <w:r>
              <w:rPr>
                <w:spacing w:val="-2"/>
                <w:sz w:val="24"/>
              </w:rPr>
              <w:t>обслуживания</w:t>
            </w:r>
          </w:p>
        </w:tc>
      </w:tr>
      <w:tr w14:paraId="0EFE2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71" w:type="dxa"/>
            <w:vMerge w:val="restart"/>
          </w:tcPr>
          <w:p w14:paraId="1C072ED1">
            <w:pPr>
              <w:pStyle w:val="13"/>
              <w:spacing w:line="265" w:lineRule="exact"/>
              <w:ind w:left="681"/>
              <w:rPr>
                <w:sz w:val="24"/>
              </w:rPr>
            </w:pPr>
            <w:r>
              <w:rPr>
                <w:spacing w:val="-10"/>
                <w:sz w:val="24"/>
              </w:rPr>
              <w:t>2</w:t>
            </w:r>
          </w:p>
        </w:tc>
        <w:tc>
          <w:tcPr>
            <w:tcW w:w="8188" w:type="dxa"/>
            <w:gridSpan w:val="2"/>
          </w:tcPr>
          <w:p w14:paraId="375A0EC1">
            <w:pPr>
              <w:pStyle w:val="13"/>
              <w:spacing w:line="256" w:lineRule="exact"/>
              <w:ind w:left="684"/>
              <w:rPr>
                <w:sz w:val="24"/>
              </w:rPr>
            </w:pPr>
            <w:r>
              <w:rPr>
                <w:sz w:val="24"/>
              </w:rPr>
              <w:t>Технологии</w:t>
            </w:r>
            <w:r>
              <w:rPr>
                <w:spacing w:val="-4"/>
                <w:sz w:val="24"/>
              </w:rPr>
              <w:t xml:space="preserve"> </w:t>
            </w:r>
            <w:r>
              <w:rPr>
                <w:sz w:val="24"/>
              </w:rPr>
              <w:t>ручной</w:t>
            </w:r>
            <w:r>
              <w:rPr>
                <w:spacing w:val="-11"/>
                <w:sz w:val="24"/>
              </w:rPr>
              <w:t xml:space="preserve"> </w:t>
            </w:r>
            <w:r>
              <w:rPr>
                <w:sz w:val="24"/>
              </w:rPr>
              <w:t>обработки</w:t>
            </w:r>
            <w:r>
              <w:rPr>
                <w:spacing w:val="-8"/>
                <w:sz w:val="24"/>
              </w:rPr>
              <w:t xml:space="preserve"> </w:t>
            </w:r>
            <w:r>
              <w:rPr>
                <w:spacing w:val="-2"/>
                <w:sz w:val="24"/>
              </w:rPr>
              <w:t>материалов</w:t>
            </w:r>
          </w:p>
        </w:tc>
      </w:tr>
      <w:tr w14:paraId="6D3B3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6604A180">
            <w:pPr>
              <w:rPr>
                <w:sz w:val="2"/>
                <w:szCs w:val="2"/>
              </w:rPr>
            </w:pPr>
          </w:p>
        </w:tc>
        <w:tc>
          <w:tcPr>
            <w:tcW w:w="1635" w:type="dxa"/>
          </w:tcPr>
          <w:p w14:paraId="4219C2B8">
            <w:pPr>
              <w:pStyle w:val="13"/>
              <w:spacing w:line="268" w:lineRule="exact"/>
              <w:ind w:left="164" w:right="120"/>
              <w:jc w:val="center"/>
              <w:rPr>
                <w:sz w:val="24"/>
              </w:rPr>
            </w:pPr>
            <w:r>
              <w:rPr>
                <w:spacing w:val="-5"/>
                <w:sz w:val="24"/>
              </w:rPr>
              <w:t>2.1</w:t>
            </w:r>
          </w:p>
        </w:tc>
        <w:tc>
          <w:tcPr>
            <w:tcW w:w="6553" w:type="dxa"/>
          </w:tcPr>
          <w:p w14:paraId="0B9D1D8F">
            <w:pPr>
              <w:pStyle w:val="13"/>
              <w:ind w:left="112" w:right="90" w:firstLine="566"/>
              <w:jc w:val="both"/>
              <w:rPr>
                <w:sz w:val="24"/>
              </w:rPr>
            </w:pPr>
            <w:r>
              <w:rPr>
                <w:sz w:val="24"/>
              </w:rPr>
              <w:t>понимать смысл понятий «инструкционная» («технологическая») карта, «чертёж», «эскиз», «линии чертежа»,</w:t>
            </w:r>
            <w:r>
              <w:rPr>
                <w:spacing w:val="80"/>
                <w:sz w:val="24"/>
              </w:rPr>
              <w:t xml:space="preserve"> </w:t>
            </w:r>
            <w:r>
              <w:rPr>
                <w:sz w:val="24"/>
              </w:rPr>
              <w:t>«развёртка»,</w:t>
            </w:r>
            <w:r>
              <w:rPr>
                <w:spacing w:val="80"/>
                <w:sz w:val="24"/>
              </w:rPr>
              <w:t xml:space="preserve"> </w:t>
            </w:r>
            <w:r>
              <w:rPr>
                <w:sz w:val="24"/>
              </w:rPr>
              <w:t>«макет»,</w:t>
            </w:r>
            <w:r>
              <w:rPr>
                <w:spacing w:val="80"/>
                <w:sz w:val="24"/>
              </w:rPr>
              <w:t xml:space="preserve"> </w:t>
            </w:r>
            <w:r>
              <w:rPr>
                <w:sz w:val="24"/>
              </w:rPr>
              <w:t>«модель»,</w:t>
            </w:r>
            <w:r>
              <w:rPr>
                <w:spacing w:val="80"/>
                <w:sz w:val="24"/>
              </w:rPr>
              <w:t xml:space="preserve"> </w:t>
            </w:r>
            <w:r>
              <w:rPr>
                <w:sz w:val="24"/>
              </w:rPr>
              <w:t>«технология»,</w:t>
            </w:r>
          </w:p>
          <w:p w14:paraId="1E5349EF">
            <w:pPr>
              <w:pStyle w:val="13"/>
              <w:spacing w:before="5" w:line="262" w:lineRule="exact"/>
              <w:ind w:left="112" w:right="128"/>
              <w:jc w:val="both"/>
              <w:rPr>
                <w:sz w:val="24"/>
              </w:rPr>
            </w:pPr>
            <w:r>
              <w:rPr>
                <w:sz w:val="24"/>
              </w:rPr>
              <w:t>«технологические операции», «способы обработки» и использовать их</w:t>
            </w:r>
            <w:r>
              <w:rPr>
                <w:spacing w:val="40"/>
                <w:sz w:val="24"/>
              </w:rPr>
              <w:t xml:space="preserve"> </w:t>
            </w:r>
            <w:r>
              <w:rPr>
                <w:sz w:val="24"/>
              </w:rPr>
              <w:t>в практической деятельности</w:t>
            </w:r>
          </w:p>
        </w:tc>
      </w:tr>
      <w:tr w14:paraId="67F0C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586650EB">
            <w:pPr>
              <w:rPr>
                <w:sz w:val="2"/>
                <w:szCs w:val="2"/>
              </w:rPr>
            </w:pPr>
          </w:p>
        </w:tc>
        <w:tc>
          <w:tcPr>
            <w:tcW w:w="1635" w:type="dxa"/>
          </w:tcPr>
          <w:p w14:paraId="25B1FDCB">
            <w:pPr>
              <w:pStyle w:val="13"/>
              <w:spacing w:line="270" w:lineRule="exact"/>
              <w:ind w:left="164" w:right="120"/>
              <w:jc w:val="center"/>
              <w:rPr>
                <w:sz w:val="24"/>
              </w:rPr>
            </w:pPr>
            <w:r>
              <w:rPr>
                <w:spacing w:val="-5"/>
                <w:sz w:val="24"/>
              </w:rPr>
              <w:t>2.2</w:t>
            </w:r>
          </w:p>
        </w:tc>
        <w:tc>
          <w:tcPr>
            <w:tcW w:w="6553" w:type="dxa"/>
          </w:tcPr>
          <w:p w14:paraId="733210BB">
            <w:pPr>
              <w:pStyle w:val="13"/>
              <w:spacing w:line="273" w:lineRule="exact"/>
              <w:ind w:left="679"/>
              <w:rPr>
                <w:sz w:val="24"/>
              </w:rPr>
            </w:pPr>
            <w:r>
              <w:rPr>
                <w:sz w:val="24"/>
              </w:rPr>
              <w:t>выполнять</w:t>
            </w:r>
            <w:r>
              <w:rPr>
                <w:spacing w:val="37"/>
                <w:sz w:val="24"/>
              </w:rPr>
              <w:t xml:space="preserve"> </w:t>
            </w:r>
            <w:r>
              <w:rPr>
                <w:sz w:val="24"/>
              </w:rPr>
              <w:t>задания</w:t>
            </w:r>
            <w:r>
              <w:rPr>
                <w:spacing w:val="36"/>
                <w:sz w:val="24"/>
              </w:rPr>
              <w:t xml:space="preserve"> </w:t>
            </w:r>
            <w:r>
              <w:rPr>
                <w:sz w:val="24"/>
              </w:rPr>
              <w:t>по</w:t>
            </w:r>
            <w:r>
              <w:rPr>
                <w:spacing w:val="34"/>
                <w:sz w:val="24"/>
              </w:rPr>
              <w:t xml:space="preserve"> </w:t>
            </w:r>
            <w:r>
              <w:rPr>
                <w:sz w:val="24"/>
              </w:rPr>
              <w:t>самостоятельно</w:t>
            </w:r>
            <w:r>
              <w:rPr>
                <w:spacing w:val="39"/>
                <w:sz w:val="24"/>
              </w:rPr>
              <w:t xml:space="preserve"> </w:t>
            </w:r>
            <w:r>
              <w:rPr>
                <w:spacing w:val="-2"/>
                <w:sz w:val="24"/>
              </w:rPr>
              <w:t>составленному</w:t>
            </w:r>
          </w:p>
          <w:p w14:paraId="287F6A75">
            <w:pPr>
              <w:pStyle w:val="13"/>
              <w:spacing w:line="264" w:lineRule="exact"/>
              <w:ind w:left="112"/>
              <w:rPr>
                <w:sz w:val="24"/>
              </w:rPr>
            </w:pPr>
            <w:r>
              <w:rPr>
                <w:spacing w:val="-4"/>
                <w:sz w:val="24"/>
              </w:rPr>
              <w:t>плану</w:t>
            </w:r>
          </w:p>
        </w:tc>
      </w:tr>
      <w:tr w14:paraId="0DB6A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5C179E67">
            <w:pPr>
              <w:rPr>
                <w:sz w:val="2"/>
                <w:szCs w:val="2"/>
              </w:rPr>
            </w:pPr>
          </w:p>
        </w:tc>
        <w:tc>
          <w:tcPr>
            <w:tcW w:w="1635" w:type="dxa"/>
          </w:tcPr>
          <w:p w14:paraId="221E1921">
            <w:pPr>
              <w:pStyle w:val="13"/>
              <w:spacing w:line="265" w:lineRule="exact"/>
              <w:ind w:left="164" w:right="120"/>
              <w:jc w:val="center"/>
              <w:rPr>
                <w:sz w:val="24"/>
              </w:rPr>
            </w:pPr>
            <w:r>
              <w:rPr>
                <w:spacing w:val="-5"/>
                <w:sz w:val="24"/>
              </w:rPr>
              <w:t>2.3</w:t>
            </w:r>
          </w:p>
        </w:tc>
        <w:tc>
          <w:tcPr>
            <w:tcW w:w="6553" w:type="dxa"/>
          </w:tcPr>
          <w:p w14:paraId="776A62EE">
            <w:pPr>
              <w:pStyle w:val="13"/>
              <w:tabs>
                <w:tab w:val="left" w:pos="1743"/>
                <w:tab w:val="left" w:pos="2481"/>
                <w:tab w:val="left" w:pos="3913"/>
                <w:tab w:val="left" w:pos="5127"/>
              </w:tabs>
              <w:ind w:left="112" w:right="93" w:firstLine="566"/>
              <w:rPr>
                <w:sz w:val="24"/>
              </w:rPr>
            </w:pPr>
            <w:r>
              <w:rPr>
                <w:sz w:val="24"/>
              </w:rPr>
              <w:t>распознавать</w:t>
            </w:r>
            <w:r>
              <w:rPr>
                <w:spacing w:val="40"/>
                <w:sz w:val="24"/>
              </w:rPr>
              <w:t xml:space="preserve"> </w:t>
            </w:r>
            <w:r>
              <w:rPr>
                <w:sz w:val="24"/>
              </w:rPr>
              <w:t>элементарные</w:t>
            </w:r>
            <w:r>
              <w:rPr>
                <w:spacing w:val="40"/>
                <w:sz w:val="24"/>
              </w:rPr>
              <w:t xml:space="preserve"> </w:t>
            </w:r>
            <w:r>
              <w:rPr>
                <w:sz w:val="24"/>
              </w:rPr>
              <w:t>общие</w:t>
            </w:r>
            <w:r>
              <w:rPr>
                <w:spacing w:val="40"/>
                <w:sz w:val="24"/>
              </w:rPr>
              <w:t xml:space="preserve"> </w:t>
            </w:r>
            <w:r>
              <w:rPr>
                <w:sz w:val="24"/>
              </w:rPr>
              <w:t>правила</w:t>
            </w:r>
            <w:r>
              <w:rPr>
                <w:spacing w:val="40"/>
                <w:sz w:val="24"/>
              </w:rPr>
              <w:t xml:space="preserve"> </w:t>
            </w:r>
            <w:r>
              <w:rPr>
                <w:sz w:val="24"/>
              </w:rPr>
              <w:t xml:space="preserve">создания </w:t>
            </w:r>
            <w:r>
              <w:rPr>
                <w:spacing w:val="-2"/>
                <w:sz w:val="24"/>
              </w:rPr>
              <w:t>рукотворного</w:t>
            </w:r>
            <w:r>
              <w:rPr>
                <w:sz w:val="24"/>
              </w:rPr>
              <w:tab/>
            </w:r>
            <w:r>
              <w:rPr>
                <w:spacing w:val="-4"/>
                <w:sz w:val="24"/>
              </w:rPr>
              <w:t>мира</w:t>
            </w:r>
            <w:r>
              <w:rPr>
                <w:sz w:val="24"/>
              </w:rPr>
              <w:tab/>
            </w:r>
            <w:r>
              <w:rPr>
                <w:spacing w:val="-2"/>
                <w:sz w:val="24"/>
              </w:rPr>
              <w:t>(прочность,</w:t>
            </w:r>
            <w:r>
              <w:rPr>
                <w:sz w:val="24"/>
              </w:rPr>
              <w:tab/>
            </w:r>
            <w:r>
              <w:rPr>
                <w:spacing w:val="-2"/>
                <w:sz w:val="24"/>
              </w:rPr>
              <w:t>удобство,</w:t>
            </w:r>
            <w:r>
              <w:rPr>
                <w:sz w:val="24"/>
              </w:rPr>
              <w:tab/>
            </w:r>
            <w:r>
              <w:rPr>
                <w:spacing w:val="-2"/>
                <w:sz w:val="24"/>
              </w:rPr>
              <w:t>эстетическая</w:t>
            </w:r>
          </w:p>
          <w:p w14:paraId="0AB52460">
            <w:pPr>
              <w:pStyle w:val="13"/>
              <w:spacing w:line="272" w:lineRule="exact"/>
              <w:ind w:left="112"/>
              <w:rPr>
                <w:sz w:val="24"/>
              </w:rPr>
            </w:pPr>
            <w:r>
              <w:rPr>
                <w:sz w:val="24"/>
              </w:rPr>
              <w:t>выразительность</w:t>
            </w:r>
            <w:r>
              <w:rPr>
                <w:spacing w:val="40"/>
                <w:sz w:val="24"/>
              </w:rPr>
              <w:t xml:space="preserve"> </w:t>
            </w:r>
            <w:r>
              <w:rPr>
                <w:sz w:val="24"/>
              </w:rPr>
              <w:t>—</w:t>
            </w:r>
            <w:r>
              <w:rPr>
                <w:spacing w:val="40"/>
                <w:sz w:val="24"/>
              </w:rPr>
              <w:t xml:space="preserve"> </w:t>
            </w:r>
            <w:r>
              <w:rPr>
                <w:sz w:val="24"/>
              </w:rPr>
              <w:t>симметрия,</w:t>
            </w:r>
            <w:r>
              <w:rPr>
                <w:spacing w:val="40"/>
                <w:sz w:val="24"/>
              </w:rPr>
              <w:t xml:space="preserve"> </w:t>
            </w:r>
            <w:r>
              <w:rPr>
                <w:sz w:val="24"/>
              </w:rPr>
              <w:t>асимметрия,</w:t>
            </w:r>
            <w:r>
              <w:rPr>
                <w:spacing w:val="40"/>
                <w:sz w:val="24"/>
              </w:rPr>
              <w:t xml:space="preserve"> </w:t>
            </w:r>
            <w:r>
              <w:rPr>
                <w:sz w:val="24"/>
              </w:rPr>
              <w:t>равновесие); наблюдать гармонию предметов и окружающей среды</w:t>
            </w:r>
          </w:p>
        </w:tc>
      </w:tr>
      <w:tr w14:paraId="45239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2DBF7401">
            <w:pPr>
              <w:rPr>
                <w:sz w:val="2"/>
                <w:szCs w:val="2"/>
              </w:rPr>
            </w:pPr>
          </w:p>
        </w:tc>
        <w:tc>
          <w:tcPr>
            <w:tcW w:w="1635" w:type="dxa"/>
          </w:tcPr>
          <w:p w14:paraId="6032F8FE">
            <w:pPr>
              <w:pStyle w:val="13"/>
              <w:spacing w:line="265" w:lineRule="exact"/>
              <w:ind w:left="164" w:right="120"/>
              <w:jc w:val="center"/>
              <w:rPr>
                <w:sz w:val="24"/>
              </w:rPr>
            </w:pPr>
            <w:r>
              <w:rPr>
                <w:spacing w:val="-5"/>
                <w:sz w:val="24"/>
              </w:rPr>
              <w:t>2.4</w:t>
            </w:r>
          </w:p>
        </w:tc>
        <w:tc>
          <w:tcPr>
            <w:tcW w:w="6553" w:type="dxa"/>
          </w:tcPr>
          <w:p w14:paraId="393D2446">
            <w:pPr>
              <w:pStyle w:val="13"/>
              <w:tabs>
                <w:tab w:val="left" w:pos="1855"/>
              </w:tabs>
              <w:spacing w:line="232" w:lineRule="auto"/>
              <w:ind w:left="112" w:right="128" w:firstLine="568"/>
              <w:rPr>
                <w:sz w:val="24"/>
              </w:rPr>
            </w:pPr>
            <w:r>
              <w:rPr>
                <w:spacing w:val="-2"/>
                <w:sz w:val="24"/>
              </w:rPr>
              <w:t>Называть</w:t>
            </w:r>
            <w:r>
              <w:rPr>
                <w:sz w:val="24"/>
              </w:rPr>
              <w:tab/>
            </w:r>
            <w:r>
              <w:rPr>
                <w:sz w:val="24"/>
              </w:rPr>
              <w:t>характерные особенности</w:t>
            </w:r>
            <w:r>
              <w:rPr>
                <w:spacing w:val="17"/>
                <w:sz w:val="24"/>
              </w:rPr>
              <w:t xml:space="preserve"> </w:t>
            </w:r>
            <w:r>
              <w:rPr>
                <w:sz w:val="24"/>
              </w:rPr>
              <w:t>изученных видов декоративно-при кладного искусства</w:t>
            </w:r>
          </w:p>
        </w:tc>
      </w:tr>
      <w:tr w14:paraId="094DD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3F46577E">
            <w:pPr>
              <w:rPr>
                <w:sz w:val="2"/>
                <w:szCs w:val="2"/>
              </w:rPr>
            </w:pPr>
          </w:p>
        </w:tc>
        <w:tc>
          <w:tcPr>
            <w:tcW w:w="1635" w:type="dxa"/>
          </w:tcPr>
          <w:p w14:paraId="47371597">
            <w:pPr>
              <w:pStyle w:val="13"/>
              <w:spacing w:line="253" w:lineRule="exact"/>
              <w:ind w:left="164" w:right="120"/>
              <w:jc w:val="center"/>
              <w:rPr>
                <w:sz w:val="24"/>
              </w:rPr>
            </w:pPr>
            <w:r>
              <w:rPr>
                <w:spacing w:val="-5"/>
                <w:sz w:val="24"/>
              </w:rPr>
              <w:t>2.5</w:t>
            </w:r>
          </w:p>
        </w:tc>
        <w:tc>
          <w:tcPr>
            <w:tcW w:w="6553" w:type="dxa"/>
          </w:tcPr>
          <w:p w14:paraId="11C668FF">
            <w:pPr>
              <w:pStyle w:val="13"/>
              <w:tabs>
                <w:tab w:val="left" w:pos="2441"/>
                <w:tab w:val="left" w:pos="4373"/>
                <w:tab w:val="left" w:pos="4889"/>
              </w:tabs>
              <w:spacing w:line="253" w:lineRule="exact"/>
              <w:ind w:left="681"/>
              <w:rPr>
                <w:sz w:val="24"/>
              </w:rPr>
            </w:pPr>
            <w:r>
              <w:rPr>
                <w:spacing w:val="-2"/>
                <w:sz w:val="24"/>
              </w:rPr>
              <w:t>анализировать</w:t>
            </w:r>
            <w:r>
              <w:rPr>
                <w:sz w:val="24"/>
              </w:rPr>
              <w:tab/>
            </w:r>
            <w:r>
              <w:rPr>
                <w:spacing w:val="-2"/>
                <w:sz w:val="24"/>
              </w:rPr>
              <w:t>задание/образец</w:t>
            </w:r>
            <w:r>
              <w:rPr>
                <w:sz w:val="24"/>
              </w:rPr>
              <w:tab/>
            </w:r>
            <w:r>
              <w:rPr>
                <w:spacing w:val="-5"/>
                <w:sz w:val="24"/>
              </w:rPr>
              <w:t>по</w:t>
            </w:r>
            <w:r>
              <w:rPr>
                <w:sz w:val="24"/>
              </w:rPr>
              <w:tab/>
            </w:r>
            <w:r>
              <w:rPr>
                <w:spacing w:val="-2"/>
                <w:sz w:val="24"/>
              </w:rPr>
              <w:t>предложенным</w:t>
            </w:r>
          </w:p>
        </w:tc>
      </w:tr>
    </w:tbl>
    <w:p w14:paraId="7F003691">
      <w:pPr>
        <w:pStyle w:val="13"/>
        <w:spacing w:after="0" w:line="253"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629F3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restart"/>
          </w:tcPr>
          <w:p w14:paraId="44424E65">
            <w:pPr>
              <w:pStyle w:val="13"/>
              <w:rPr>
                <w:sz w:val="24"/>
              </w:rPr>
            </w:pPr>
          </w:p>
        </w:tc>
        <w:tc>
          <w:tcPr>
            <w:tcW w:w="1635" w:type="dxa"/>
          </w:tcPr>
          <w:p w14:paraId="3A7C5E1B">
            <w:pPr>
              <w:pStyle w:val="13"/>
              <w:rPr>
                <w:sz w:val="24"/>
              </w:rPr>
            </w:pPr>
          </w:p>
        </w:tc>
        <w:tc>
          <w:tcPr>
            <w:tcW w:w="6553" w:type="dxa"/>
          </w:tcPr>
          <w:p w14:paraId="01AF01AF">
            <w:pPr>
              <w:pStyle w:val="13"/>
              <w:tabs>
                <w:tab w:val="left" w:pos="1447"/>
                <w:tab w:val="left" w:pos="2580"/>
                <w:tab w:val="left" w:pos="3257"/>
                <w:tab w:val="left" w:pos="4834"/>
              </w:tabs>
              <w:spacing w:line="267" w:lineRule="exact"/>
              <w:ind w:left="112"/>
              <w:rPr>
                <w:sz w:val="24"/>
              </w:rPr>
            </w:pPr>
            <w:r>
              <w:rPr>
                <w:spacing w:val="-2"/>
                <w:sz w:val="24"/>
              </w:rPr>
              <w:t>вопросам,</w:t>
            </w:r>
            <w:r>
              <w:rPr>
                <w:sz w:val="24"/>
              </w:rPr>
              <w:tab/>
            </w:r>
            <w:r>
              <w:rPr>
                <w:spacing w:val="-2"/>
                <w:sz w:val="24"/>
              </w:rPr>
              <w:t>памятке</w:t>
            </w:r>
            <w:r>
              <w:rPr>
                <w:sz w:val="24"/>
              </w:rPr>
              <w:tab/>
            </w:r>
            <w:r>
              <w:rPr>
                <w:spacing w:val="-5"/>
                <w:sz w:val="24"/>
              </w:rPr>
              <w:t>или</w:t>
            </w:r>
            <w:r>
              <w:rPr>
                <w:sz w:val="24"/>
              </w:rPr>
              <w:tab/>
            </w:r>
            <w:r>
              <w:rPr>
                <w:spacing w:val="-2"/>
                <w:sz w:val="24"/>
              </w:rPr>
              <w:t>инструкции,</w:t>
            </w:r>
            <w:r>
              <w:rPr>
                <w:sz w:val="24"/>
              </w:rPr>
              <w:tab/>
            </w:r>
            <w:r>
              <w:rPr>
                <w:spacing w:val="-2"/>
                <w:sz w:val="24"/>
              </w:rPr>
              <w:t>самостоятельно</w:t>
            </w:r>
          </w:p>
          <w:p w14:paraId="67FE56C3">
            <w:pPr>
              <w:pStyle w:val="13"/>
              <w:spacing w:line="274" w:lineRule="exact"/>
              <w:ind w:left="112"/>
              <w:rPr>
                <w:sz w:val="24"/>
              </w:rPr>
            </w:pPr>
            <w:r>
              <w:rPr>
                <w:sz w:val="24"/>
              </w:rPr>
              <w:t>выполнять</w:t>
            </w:r>
            <w:r>
              <w:rPr>
                <w:spacing w:val="-7"/>
                <w:sz w:val="24"/>
              </w:rPr>
              <w:t xml:space="preserve"> </w:t>
            </w:r>
            <w:r>
              <w:rPr>
                <w:sz w:val="24"/>
              </w:rPr>
              <w:t>доступные</w:t>
            </w:r>
            <w:r>
              <w:rPr>
                <w:spacing w:val="-9"/>
                <w:sz w:val="24"/>
              </w:rPr>
              <w:t xml:space="preserve"> </w:t>
            </w:r>
            <w:r>
              <w:rPr>
                <w:sz w:val="24"/>
              </w:rPr>
              <w:t>задания</w:t>
            </w:r>
            <w:r>
              <w:rPr>
                <w:spacing w:val="-8"/>
                <w:sz w:val="24"/>
              </w:rPr>
              <w:t xml:space="preserve"> </w:t>
            </w:r>
            <w:r>
              <w:rPr>
                <w:sz w:val="24"/>
              </w:rPr>
              <w:t>с</w:t>
            </w:r>
            <w:r>
              <w:rPr>
                <w:spacing w:val="-8"/>
                <w:sz w:val="24"/>
              </w:rPr>
              <w:t xml:space="preserve"> </w:t>
            </w:r>
            <w:r>
              <w:rPr>
                <w:sz w:val="24"/>
              </w:rPr>
              <w:t>опорой</w:t>
            </w:r>
            <w:r>
              <w:rPr>
                <w:spacing w:val="-8"/>
                <w:sz w:val="24"/>
              </w:rPr>
              <w:t xml:space="preserve"> </w:t>
            </w:r>
            <w:r>
              <w:rPr>
                <w:sz w:val="24"/>
              </w:rPr>
              <w:t>на</w:t>
            </w:r>
            <w:r>
              <w:rPr>
                <w:spacing w:val="-8"/>
                <w:sz w:val="24"/>
              </w:rPr>
              <w:t xml:space="preserve"> </w:t>
            </w:r>
            <w:r>
              <w:rPr>
                <w:sz w:val="24"/>
              </w:rPr>
              <w:t>инструкционную (технологическую) карту;</w:t>
            </w:r>
          </w:p>
        </w:tc>
      </w:tr>
      <w:tr w14:paraId="7E650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58577E58">
            <w:pPr>
              <w:rPr>
                <w:sz w:val="2"/>
                <w:szCs w:val="2"/>
              </w:rPr>
            </w:pPr>
          </w:p>
        </w:tc>
        <w:tc>
          <w:tcPr>
            <w:tcW w:w="1635" w:type="dxa"/>
          </w:tcPr>
          <w:p w14:paraId="593CAAFC">
            <w:pPr>
              <w:pStyle w:val="13"/>
              <w:spacing w:line="268" w:lineRule="exact"/>
              <w:ind w:left="684"/>
              <w:rPr>
                <w:sz w:val="24"/>
              </w:rPr>
            </w:pPr>
            <w:r>
              <w:rPr>
                <w:spacing w:val="-5"/>
                <w:sz w:val="24"/>
              </w:rPr>
              <w:t>2.6</w:t>
            </w:r>
          </w:p>
        </w:tc>
        <w:tc>
          <w:tcPr>
            <w:tcW w:w="6553" w:type="dxa"/>
          </w:tcPr>
          <w:p w14:paraId="6BB4C237">
            <w:pPr>
              <w:pStyle w:val="13"/>
              <w:ind w:left="112" w:right="115" w:firstLine="566"/>
              <w:jc w:val="both"/>
              <w:rPr>
                <w:sz w:val="24"/>
              </w:rPr>
            </w:pPr>
            <w:r>
              <w:rPr>
                <w:sz w:val="24"/>
              </w:rPr>
              <w:t>самостоятельно отбирать материалы и инструменты</w:t>
            </w:r>
            <w:r>
              <w:rPr>
                <w:spacing w:val="40"/>
                <w:sz w:val="24"/>
              </w:rPr>
              <w:t xml:space="preserve"> </w:t>
            </w:r>
            <w:r>
              <w:rPr>
                <w:sz w:val="24"/>
              </w:rPr>
              <w:t>для работы; исследовать свойства новых изучаемых материалов</w:t>
            </w:r>
            <w:r>
              <w:rPr>
                <w:spacing w:val="40"/>
                <w:sz w:val="24"/>
              </w:rPr>
              <w:t xml:space="preserve"> </w:t>
            </w:r>
            <w:r>
              <w:rPr>
                <w:sz w:val="24"/>
              </w:rPr>
              <w:t>(толстый</w:t>
            </w:r>
            <w:r>
              <w:rPr>
                <w:spacing w:val="40"/>
                <w:sz w:val="24"/>
              </w:rPr>
              <w:t xml:space="preserve"> </w:t>
            </w:r>
            <w:r>
              <w:rPr>
                <w:sz w:val="24"/>
              </w:rPr>
              <w:t>картон,</w:t>
            </w:r>
            <w:r>
              <w:rPr>
                <w:spacing w:val="40"/>
                <w:sz w:val="24"/>
              </w:rPr>
              <w:t xml:space="preserve"> </w:t>
            </w:r>
            <w:r>
              <w:rPr>
                <w:sz w:val="24"/>
              </w:rPr>
              <w:t>натуральные</w:t>
            </w:r>
            <w:r>
              <w:rPr>
                <w:spacing w:val="40"/>
                <w:sz w:val="24"/>
              </w:rPr>
              <w:t xml:space="preserve"> </w:t>
            </w:r>
            <w:r>
              <w:rPr>
                <w:sz w:val="24"/>
              </w:rPr>
              <w:t>ткани,</w:t>
            </w:r>
            <w:r>
              <w:rPr>
                <w:spacing w:val="40"/>
                <w:sz w:val="24"/>
              </w:rPr>
              <w:t xml:space="preserve"> </w:t>
            </w:r>
            <w:r>
              <w:rPr>
                <w:sz w:val="24"/>
              </w:rPr>
              <w:t>нитки,</w:t>
            </w:r>
          </w:p>
          <w:p w14:paraId="53D156CC">
            <w:pPr>
              <w:pStyle w:val="13"/>
              <w:spacing w:line="264" w:lineRule="exact"/>
              <w:ind w:left="112"/>
              <w:jc w:val="both"/>
              <w:rPr>
                <w:sz w:val="24"/>
              </w:rPr>
            </w:pPr>
            <w:r>
              <w:rPr>
                <w:sz w:val="24"/>
              </w:rPr>
              <w:t>проволока</w:t>
            </w:r>
            <w:r>
              <w:rPr>
                <w:spacing w:val="-1"/>
                <w:sz w:val="24"/>
              </w:rPr>
              <w:t xml:space="preserve"> </w:t>
            </w:r>
            <w:r>
              <w:rPr>
                <w:sz w:val="24"/>
              </w:rPr>
              <w:t xml:space="preserve">и др </w:t>
            </w:r>
            <w:r>
              <w:rPr>
                <w:spacing w:val="-5"/>
                <w:sz w:val="24"/>
              </w:rPr>
              <w:t>);</w:t>
            </w:r>
          </w:p>
        </w:tc>
      </w:tr>
      <w:tr w14:paraId="6A33B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24350294">
            <w:pPr>
              <w:rPr>
                <w:sz w:val="2"/>
                <w:szCs w:val="2"/>
              </w:rPr>
            </w:pPr>
          </w:p>
        </w:tc>
        <w:tc>
          <w:tcPr>
            <w:tcW w:w="1635" w:type="dxa"/>
          </w:tcPr>
          <w:p w14:paraId="01F0D21E">
            <w:pPr>
              <w:pStyle w:val="13"/>
              <w:spacing w:line="268" w:lineRule="exact"/>
              <w:ind w:left="684"/>
              <w:rPr>
                <w:sz w:val="24"/>
              </w:rPr>
            </w:pPr>
            <w:r>
              <w:rPr>
                <w:spacing w:val="-5"/>
                <w:sz w:val="24"/>
              </w:rPr>
              <w:t>2.7</w:t>
            </w:r>
          </w:p>
        </w:tc>
        <w:tc>
          <w:tcPr>
            <w:tcW w:w="6553" w:type="dxa"/>
          </w:tcPr>
          <w:p w14:paraId="50748DA9">
            <w:pPr>
              <w:pStyle w:val="13"/>
              <w:spacing w:line="265" w:lineRule="exact"/>
              <w:ind w:left="112" w:firstLine="566"/>
              <w:rPr>
                <w:sz w:val="24"/>
              </w:rPr>
            </w:pPr>
            <w:r>
              <w:rPr>
                <w:sz w:val="24"/>
              </w:rPr>
              <w:t>читать</w:t>
            </w:r>
            <w:r>
              <w:rPr>
                <w:spacing w:val="30"/>
                <w:sz w:val="24"/>
              </w:rPr>
              <w:t xml:space="preserve"> </w:t>
            </w:r>
            <w:r>
              <w:rPr>
                <w:sz w:val="24"/>
              </w:rPr>
              <w:t>простейшие</w:t>
            </w:r>
            <w:r>
              <w:rPr>
                <w:spacing w:val="30"/>
                <w:sz w:val="24"/>
              </w:rPr>
              <w:t xml:space="preserve"> </w:t>
            </w:r>
            <w:r>
              <w:rPr>
                <w:sz w:val="24"/>
              </w:rPr>
              <w:t>чертежи</w:t>
            </w:r>
            <w:r>
              <w:rPr>
                <w:spacing w:val="27"/>
                <w:sz w:val="24"/>
              </w:rPr>
              <w:t xml:space="preserve"> </w:t>
            </w:r>
            <w:r>
              <w:rPr>
                <w:sz w:val="24"/>
              </w:rPr>
              <w:t>(эскизы),</w:t>
            </w:r>
            <w:r>
              <w:rPr>
                <w:spacing w:val="29"/>
                <w:sz w:val="24"/>
              </w:rPr>
              <w:t xml:space="preserve"> </w:t>
            </w:r>
            <w:r>
              <w:rPr>
                <w:sz w:val="24"/>
              </w:rPr>
              <w:t>называть</w:t>
            </w:r>
            <w:r>
              <w:rPr>
                <w:spacing w:val="32"/>
                <w:sz w:val="24"/>
              </w:rPr>
              <w:t xml:space="preserve"> </w:t>
            </w:r>
            <w:r>
              <w:rPr>
                <w:spacing w:val="-2"/>
                <w:sz w:val="24"/>
              </w:rPr>
              <w:t>линии</w:t>
            </w:r>
          </w:p>
          <w:p w14:paraId="706BA891">
            <w:pPr>
              <w:pStyle w:val="13"/>
              <w:spacing w:before="4" w:line="232" w:lineRule="auto"/>
              <w:ind w:left="112"/>
              <w:rPr>
                <w:sz w:val="24"/>
              </w:rPr>
            </w:pPr>
            <w:r>
              <w:rPr>
                <w:sz w:val="24"/>
              </w:rPr>
              <w:t>чертежа</w:t>
            </w:r>
            <w:r>
              <w:rPr>
                <w:spacing w:val="80"/>
                <w:sz w:val="24"/>
              </w:rPr>
              <w:t xml:space="preserve"> </w:t>
            </w:r>
            <w:r>
              <w:rPr>
                <w:sz w:val="24"/>
              </w:rPr>
              <w:t>(линия</w:t>
            </w:r>
            <w:r>
              <w:rPr>
                <w:spacing w:val="80"/>
                <w:sz w:val="24"/>
              </w:rPr>
              <w:t xml:space="preserve"> </w:t>
            </w:r>
            <w:r>
              <w:rPr>
                <w:sz w:val="24"/>
              </w:rPr>
              <w:t>контура</w:t>
            </w:r>
            <w:r>
              <w:rPr>
                <w:spacing w:val="80"/>
                <w:sz w:val="24"/>
              </w:rPr>
              <w:t xml:space="preserve"> </w:t>
            </w:r>
            <w:r>
              <w:rPr>
                <w:sz w:val="24"/>
              </w:rPr>
              <w:t>и</w:t>
            </w:r>
            <w:r>
              <w:rPr>
                <w:spacing w:val="80"/>
                <w:sz w:val="24"/>
              </w:rPr>
              <w:t xml:space="preserve"> </w:t>
            </w:r>
            <w:r>
              <w:rPr>
                <w:sz w:val="24"/>
              </w:rPr>
              <w:t>надреза,</w:t>
            </w:r>
            <w:r>
              <w:rPr>
                <w:spacing w:val="80"/>
                <w:sz w:val="24"/>
              </w:rPr>
              <w:t xml:space="preserve"> </w:t>
            </w:r>
            <w:r>
              <w:rPr>
                <w:sz w:val="24"/>
              </w:rPr>
              <w:t>линия</w:t>
            </w:r>
            <w:r>
              <w:rPr>
                <w:spacing w:val="80"/>
                <w:sz w:val="24"/>
              </w:rPr>
              <w:t xml:space="preserve"> </w:t>
            </w:r>
            <w:r>
              <w:rPr>
                <w:sz w:val="24"/>
              </w:rPr>
              <w:t>выносная</w:t>
            </w:r>
            <w:r>
              <w:rPr>
                <w:spacing w:val="80"/>
                <w:sz w:val="24"/>
              </w:rPr>
              <w:t xml:space="preserve"> </w:t>
            </w:r>
            <w:r>
              <w:rPr>
                <w:sz w:val="24"/>
              </w:rPr>
              <w:t>и</w:t>
            </w:r>
            <w:r>
              <w:rPr>
                <w:spacing w:val="80"/>
                <w:sz w:val="24"/>
              </w:rPr>
              <w:t xml:space="preserve"> </w:t>
            </w:r>
            <w:r>
              <w:rPr>
                <w:sz w:val="24"/>
              </w:rPr>
              <w:t>размерная, линия сгиба, линия симметрии);</w:t>
            </w:r>
          </w:p>
        </w:tc>
      </w:tr>
      <w:tr w14:paraId="2506F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71" w:type="dxa"/>
            <w:vMerge w:val="continue"/>
            <w:tcBorders>
              <w:top w:val="nil"/>
            </w:tcBorders>
          </w:tcPr>
          <w:p w14:paraId="25613109">
            <w:pPr>
              <w:rPr>
                <w:sz w:val="2"/>
                <w:szCs w:val="2"/>
              </w:rPr>
            </w:pPr>
          </w:p>
        </w:tc>
        <w:tc>
          <w:tcPr>
            <w:tcW w:w="1635" w:type="dxa"/>
          </w:tcPr>
          <w:p w14:paraId="59A7731C">
            <w:pPr>
              <w:pStyle w:val="13"/>
              <w:spacing w:line="273" w:lineRule="exact"/>
              <w:ind w:left="684"/>
              <w:rPr>
                <w:sz w:val="24"/>
              </w:rPr>
            </w:pPr>
            <w:r>
              <w:rPr>
                <w:spacing w:val="-5"/>
                <w:sz w:val="24"/>
              </w:rPr>
              <w:t>2.8</w:t>
            </w:r>
          </w:p>
        </w:tc>
        <w:tc>
          <w:tcPr>
            <w:tcW w:w="6553" w:type="dxa"/>
          </w:tcPr>
          <w:p w14:paraId="24B8428C">
            <w:pPr>
              <w:pStyle w:val="13"/>
              <w:ind w:left="112" w:firstLine="566"/>
              <w:rPr>
                <w:sz w:val="24"/>
              </w:rPr>
            </w:pPr>
            <w:r>
              <w:rPr>
                <w:sz w:val="24"/>
              </w:rPr>
              <w:t>выполнять</w:t>
            </w:r>
            <w:r>
              <w:rPr>
                <w:spacing w:val="40"/>
                <w:sz w:val="24"/>
              </w:rPr>
              <w:t xml:space="preserve"> </w:t>
            </w:r>
            <w:r>
              <w:rPr>
                <w:sz w:val="24"/>
              </w:rPr>
              <w:t>экономную</w:t>
            </w:r>
            <w:r>
              <w:rPr>
                <w:spacing w:val="40"/>
                <w:sz w:val="24"/>
              </w:rPr>
              <w:t xml:space="preserve"> </w:t>
            </w:r>
            <w:r>
              <w:rPr>
                <w:sz w:val="24"/>
              </w:rPr>
              <w:t>разметку</w:t>
            </w:r>
            <w:r>
              <w:rPr>
                <w:spacing w:val="40"/>
                <w:sz w:val="24"/>
              </w:rPr>
              <w:t xml:space="preserve"> </w:t>
            </w:r>
            <w:r>
              <w:rPr>
                <w:sz w:val="24"/>
              </w:rPr>
              <w:t>прямоугольника</w:t>
            </w:r>
            <w:r>
              <w:rPr>
                <w:spacing w:val="40"/>
                <w:sz w:val="24"/>
              </w:rPr>
              <w:t xml:space="preserve"> </w:t>
            </w:r>
            <w:r>
              <w:rPr>
                <w:sz w:val="24"/>
              </w:rPr>
              <w:t>(от двух</w:t>
            </w:r>
            <w:r>
              <w:rPr>
                <w:spacing w:val="40"/>
                <w:sz w:val="24"/>
              </w:rPr>
              <w:t xml:space="preserve"> </w:t>
            </w:r>
            <w:r>
              <w:rPr>
                <w:sz w:val="24"/>
              </w:rPr>
              <w:t>прямых</w:t>
            </w:r>
            <w:r>
              <w:rPr>
                <w:spacing w:val="80"/>
                <w:sz w:val="24"/>
              </w:rPr>
              <w:t xml:space="preserve"> </w:t>
            </w:r>
            <w:r>
              <w:rPr>
                <w:sz w:val="24"/>
              </w:rPr>
              <w:t>углов</w:t>
            </w:r>
            <w:r>
              <w:rPr>
                <w:spacing w:val="79"/>
                <w:sz w:val="24"/>
              </w:rPr>
              <w:t xml:space="preserve"> </w:t>
            </w:r>
            <w:r>
              <w:rPr>
                <w:sz w:val="24"/>
              </w:rPr>
              <w:t>и</w:t>
            </w:r>
            <w:r>
              <w:rPr>
                <w:spacing w:val="40"/>
                <w:sz w:val="24"/>
              </w:rPr>
              <w:t xml:space="preserve"> </w:t>
            </w:r>
            <w:r>
              <w:rPr>
                <w:sz w:val="24"/>
              </w:rPr>
              <w:t>одного</w:t>
            </w:r>
            <w:r>
              <w:rPr>
                <w:spacing w:val="77"/>
                <w:sz w:val="24"/>
              </w:rPr>
              <w:t xml:space="preserve"> </w:t>
            </w:r>
            <w:r>
              <w:rPr>
                <w:sz w:val="24"/>
              </w:rPr>
              <w:t>прямого</w:t>
            </w:r>
            <w:r>
              <w:rPr>
                <w:spacing w:val="80"/>
                <w:sz w:val="24"/>
              </w:rPr>
              <w:t xml:space="preserve"> </w:t>
            </w:r>
            <w:r>
              <w:rPr>
                <w:sz w:val="24"/>
              </w:rPr>
              <w:t>угла)</w:t>
            </w:r>
            <w:r>
              <w:rPr>
                <w:spacing w:val="78"/>
                <w:sz w:val="24"/>
              </w:rPr>
              <w:t xml:space="preserve"> </w:t>
            </w:r>
            <w:r>
              <w:rPr>
                <w:sz w:val="24"/>
              </w:rPr>
              <w:t>с</w:t>
            </w:r>
            <w:r>
              <w:rPr>
                <w:spacing w:val="78"/>
                <w:sz w:val="24"/>
              </w:rPr>
              <w:t xml:space="preserve"> </w:t>
            </w:r>
            <w:r>
              <w:rPr>
                <w:sz w:val="24"/>
              </w:rPr>
              <w:t>помощью чертёжных инструментов</w:t>
            </w:r>
            <w:r>
              <w:rPr>
                <w:spacing w:val="33"/>
                <w:sz w:val="24"/>
              </w:rPr>
              <w:t xml:space="preserve"> </w:t>
            </w:r>
            <w:r>
              <w:rPr>
                <w:sz w:val="24"/>
              </w:rPr>
              <w:t>(линейки,</w:t>
            </w:r>
            <w:r>
              <w:rPr>
                <w:spacing w:val="31"/>
                <w:sz w:val="24"/>
              </w:rPr>
              <w:t xml:space="preserve"> </w:t>
            </w:r>
            <w:r>
              <w:rPr>
                <w:sz w:val="24"/>
              </w:rPr>
              <w:t>угольника)</w:t>
            </w:r>
            <w:r>
              <w:rPr>
                <w:spacing w:val="32"/>
                <w:sz w:val="24"/>
              </w:rPr>
              <w:t xml:space="preserve"> </w:t>
            </w:r>
            <w:r>
              <w:rPr>
                <w:sz w:val="24"/>
              </w:rPr>
              <w:t>с</w:t>
            </w:r>
            <w:r>
              <w:rPr>
                <w:spacing w:val="-1"/>
                <w:sz w:val="24"/>
              </w:rPr>
              <w:t xml:space="preserve"> </w:t>
            </w:r>
            <w:r>
              <w:rPr>
                <w:sz w:val="24"/>
              </w:rPr>
              <w:t>опорой</w:t>
            </w:r>
            <w:r>
              <w:rPr>
                <w:spacing w:val="31"/>
                <w:sz w:val="24"/>
              </w:rPr>
              <w:t xml:space="preserve"> </w:t>
            </w:r>
            <w:r>
              <w:rPr>
                <w:sz w:val="24"/>
              </w:rPr>
              <w:t>на</w:t>
            </w:r>
          </w:p>
          <w:p w14:paraId="4B27C73C">
            <w:pPr>
              <w:pStyle w:val="13"/>
              <w:spacing w:line="269" w:lineRule="exact"/>
              <w:ind w:left="112"/>
              <w:rPr>
                <w:sz w:val="24"/>
              </w:rPr>
            </w:pPr>
            <w:r>
              <w:rPr>
                <w:sz w:val="24"/>
              </w:rPr>
              <w:t>простейший</w:t>
            </w:r>
            <w:r>
              <w:rPr>
                <w:spacing w:val="-3"/>
                <w:sz w:val="24"/>
              </w:rPr>
              <w:t xml:space="preserve"> </w:t>
            </w:r>
            <w:r>
              <w:rPr>
                <w:sz w:val="24"/>
              </w:rPr>
              <w:t>чертёж</w:t>
            </w:r>
            <w:r>
              <w:rPr>
                <w:spacing w:val="-3"/>
                <w:sz w:val="24"/>
              </w:rPr>
              <w:t xml:space="preserve"> </w:t>
            </w:r>
            <w:r>
              <w:rPr>
                <w:spacing w:val="-2"/>
                <w:sz w:val="24"/>
              </w:rPr>
              <w:t>(эскиз)</w:t>
            </w:r>
          </w:p>
        </w:tc>
      </w:tr>
      <w:tr w14:paraId="6E0B7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6B34B01C">
            <w:pPr>
              <w:rPr>
                <w:sz w:val="2"/>
                <w:szCs w:val="2"/>
              </w:rPr>
            </w:pPr>
          </w:p>
        </w:tc>
        <w:tc>
          <w:tcPr>
            <w:tcW w:w="1635" w:type="dxa"/>
          </w:tcPr>
          <w:p w14:paraId="7DF9B8DC">
            <w:pPr>
              <w:pStyle w:val="13"/>
              <w:spacing w:line="253" w:lineRule="exact"/>
              <w:ind w:left="684"/>
              <w:rPr>
                <w:sz w:val="24"/>
              </w:rPr>
            </w:pPr>
            <w:r>
              <w:rPr>
                <w:spacing w:val="-5"/>
                <w:sz w:val="24"/>
              </w:rPr>
              <w:t>2.9</w:t>
            </w:r>
          </w:p>
        </w:tc>
        <w:tc>
          <w:tcPr>
            <w:tcW w:w="6553" w:type="dxa"/>
          </w:tcPr>
          <w:p w14:paraId="140F7F1B">
            <w:pPr>
              <w:pStyle w:val="13"/>
              <w:spacing w:line="253" w:lineRule="exact"/>
              <w:ind w:left="681"/>
              <w:rPr>
                <w:sz w:val="24"/>
              </w:rPr>
            </w:pPr>
            <w:r>
              <w:rPr>
                <w:sz w:val="24"/>
              </w:rPr>
              <w:t>чертить</w:t>
            </w:r>
            <w:r>
              <w:rPr>
                <w:spacing w:val="-7"/>
                <w:sz w:val="24"/>
              </w:rPr>
              <w:t xml:space="preserve"> </w:t>
            </w:r>
            <w:r>
              <w:rPr>
                <w:sz w:val="24"/>
              </w:rPr>
              <w:t>окружность</w:t>
            </w:r>
            <w:r>
              <w:rPr>
                <w:spacing w:val="-3"/>
                <w:sz w:val="24"/>
              </w:rPr>
              <w:t xml:space="preserve"> </w:t>
            </w:r>
            <w:r>
              <w:rPr>
                <w:sz w:val="24"/>
              </w:rPr>
              <w:t>с</w:t>
            </w:r>
            <w:r>
              <w:rPr>
                <w:spacing w:val="-12"/>
                <w:sz w:val="24"/>
              </w:rPr>
              <w:t xml:space="preserve"> </w:t>
            </w:r>
            <w:r>
              <w:rPr>
                <w:sz w:val="24"/>
              </w:rPr>
              <w:t>помощью</w:t>
            </w:r>
            <w:r>
              <w:rPr>
                <w:spacing w:val="-5"/>
                <w:sz w:val="24"/>
              </w:rPr>
              <w:t xml:space="preserve"> </w:t>
            </w:r>
            <w:r>
              <w:rPr>
                <w:spacing w:val="-2"/>
                <w:sz w:val="24"/>
              </w:rPr>
              <w:t>циркуля</w:t>
            </w:r>
          </w:p>
        </w:tc>
      </w:tr>
      <w:tr w14:paraId="4609E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7EC670E9">
            <w:pPr>
              <w:rPr>
                <w:sz w:val="2"/>
                <w:szCs w:val="2"/>
              </w:rPr>
            </w:pPr>
          </w:p>
        </w:tc>
        <w:tc>
          <w:tcPr>
            <w:tcW w:w="1635" w:type="dxa"/>
          </w:tcPr>
          <w:p w14:paraId="4920E736">
            <w:pPr>
              <w:pStyle w:val="13"/>
              <w:spacing w:line="258" w:lineRule="exact"/>
              <w:ind w:left="684"/>
              <w:rPr>
                <w:sz w:val="24"/>
              </w:rPr>
            </w:pPr>
            <w:r>
              <w:rPr>
                <w:spacing w:val="-4"/>
                <w:sz w:val="24"/>
              </w:rPr>
              <w:t>2.10</w:t>
            </w:r>
          </w:p>
        </w:tc>
        <w:tc>
          <w:tcPr>
            <w:tcW w:w="6553" w:type="dxa"/>
          </w:tcPr>
          <w:p w14:paraId="0DEA940B">
            <w:pPr>
              <w:pStyle w:val="13"/>
              <w:spacing w:line="258" w:lineRule="exact"/>
              <w:ind w:left="681"/>
              <w:rPr>
                <w:sz w:val="24"/>
              </w:rPr>
            </w:pPr>
            <w:r>
              <w:rPr>
                <w:sz w:val="24"/>
              </w:rPr>
              <w:t>выполнять</w:t>
            </w:r>
            <w:r>
              <w:rPr>
                <w:spacing w:val="53"/>
                <w:sz w:val="24"/>
              </w:rPr>
              <w:t xml:space="preserve"> </w:t>
            </w:r>
            <w:r>
              <w:rPr>
                <w:spacing w:val="-2"/>
                <w:sz w:val="24"/>
              </w:rPr>
              <w:t>биговку</w:t>
            </w:r>
          </w:p>
        </w:tc>
      </w:tr>
      <w:tr w14:paraId="458F4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66B26737">
            <w:pPr>
              <w:rPr>
                <w:sz w:val="2"/>
                <w:szCs w:val="2"/>
              </w:rPr>
            </w:pPr>
          </w:p>
        </w:tc>
        <w:tc>
          <w:tcPr>
            <w:tcW w:w="1635" w:type="dxa"/>
          </w:tcPr>
          <w:p w14:paraId="19CCB838">
            <w:pPr>
              <w:pStyle w:val="13"/>
              <w:spacing w:line="265" w:lineRule="exact"/>
              <w:ind w:left="684"/>
              <w:rPr>
                <w:sz w:val="24"/>
              </w:rPr>
            </w:pPr>
            <w:r>
              <w:rPr>
                <w:spacing w:val="-4"/>
                <w:sz w:val="24"/>
              </w:rPr>
              <w:t>2.11</w:t>
            </w:r>
          </w:p>
        </w:tc>
        <w:tc>
          <w:tcPr>
            <w:tcW w:w="6553" w:type="dxa"/>
          </w:tcPr>
          <w:p w14:paraId="50183F13">
            <w:pPr>
              <w:pStyle w:val="13"/>
              <w:spacing w:line="235" w:lineRule="auto"/>
              <w:ind w:left="112" w:right="129" w:firstLine="566"/>
              <w:jc w:val="both"/>
              <w:rPr>
                <w:sz w:val="24"/>
              </w:rPr>
            </w:pPr>
            <w:r>
              <w:rPr>
                <w:sz w:val="24"/>
              </w:rPr>
              <w:t>выполнять построение простейшего лекала (выкройки) правильной геометрической формы и разметку деталей кроя на ткани по нему/ней;</w:t>
            </w:r>
          </w:p>
        </w:tc>
      </w:tr>
      <w:tr w14:paraId="242C8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0ACB1EAB">
            <w:pPr>
              <w:rPr>
                <w:sz w:val="2"/>
                <w:szCs w:val="2"/>
              </w:rPr>
            </w:pPr>
          </w:p>
        </w:tc>
        <w:tc>
          <w:tcPr>
            <w:tcW w:w="1635" w:type="dxa"/>
          </w:tcPr>
          <w:p w14:paraId="51571AD6">
            <w:pPr>
              <w:pStyle w:val="13"/>
              <w:spacing w:line="265" w:lineRule="exact"/>
              <w:ind w:left="684"/>
              <w:rPr>
                <w:sz w:val="24"/>
              </w:rPr>
            </w:pPr>
            <w:r>
              <w:rPr>
                <w:spacing w:val="-4"/>
                <w:sz w:val="24"/>
              </w:rPr>
              <w:t>2.12</w:t>
            </w:r>
          </w:p>
        </w:tc>
        <w:tc>
          <w:tcPr>
            <w:tcW w:w="6553" w:type="dxa"/>
          </w:tcPr>
          <w:p w14:paraId="0EC80EC6">
            <w:pPr>
              <w:pStyle w:val="13"/>
              <w:spacing w:line="232" w:lineRule="auto"/>
              <w:ind w:left="112" w:firstLine="568"/>
              <w:rPr>
                <w:sz w:val="24"/>
              </w:rPr>
            </w:pPr>
            <w:r>
              <w:rPr>
                <w:sz w:val="24"/>
              </w:rPr>
              <w:t>оформлять</w:t>
            </w:r>
            <w:r>
              <w:rPr>
                <w:spacing w:val="40"/>
                <w:sz w:val="24"/>
              </w:rPr>
              <w:t xml:space="preserve"> </w:t>
            </w:r>
            <w:r>
              <w:rPr>
                <w:sz w:val="24"/>
              </w:rPr>
              <w:t>изделия</w:t>
            </w:r>
            <w:r>
              <w:rPr>
                <w:spacing w:val="40"/>
                <w:sz w:val="24"/>
              </w:rPr>
              <w:t xml:space="preserve"> </w:t>
            </w:r>
            <w:r>
              <w:rPr>
                <w:sz w:val="24"/>
              </w:rPr>
              <w:t>и</w:t>
            </w:r>
            <w:r>
              <w:rPr>
                <w:spacing w:val="40"/>
                <w:sz w:val="24"/>
              </w:rPr>
              <w:t xml:space="preserve"> </w:t>
            </w:r>
            <w:r>
              <w:rPr>
                <w:sz w:val="24"/>
              </w:rPr>
              <w:t>соединять</w:t>
            </w:r>
            <w:r>
              <w:rPr>
                <w:spacing w:val="40"/>
                <w:sz w:val="24"/>
              </w:rPr>
              <w:t xml:space="preserve"> </w:t>
            </w:r>
            <w:r>
              <w:rPr>
                <w:sz w:val="24"/>
              </w:rPr>
              <w:t>детали</w:t>
            </w:r>
            <w:r>
              <w:rPr>
                <w:spacing w:val="40"/>
                <w:sz w:val="24"/>
              </w:rPr>
              <w:t xml:space="preserve"> </w:t>
            </w:r>
            <w:r>
              <w:rPr>
                <w:sz w:val="24"/>
              </w:rPr>
              <w:t>освоенными ручными строчками</w:t>
            </w:r>
          </w:p>
        </w:tc>
      </w:tr>
      <w:tr w14:paraId="5FB1A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CBD8E6C">
            <w:pPr>
              <w:rPr>
                <w:sz w:val="2"/>
                <w:szCs w:val="2"/>
              </w:rPr>
            </w:pPr>
          </w:p>
        </w:tc>
        <w:tc>
          <w:tcPr>
            <w:tcW w:w="1635" w:type="dxa"/>
          </w:tcPr>
          <w:p w14:paraId="5D9A3E8C">
            <w:pPr>
              <w:pStyle w:val="13"/>
              <w:spacing w:line="265" w:lineRule="exact"/>
              <w:ind w:left="684"/>
              <w:rPr>
                <w:sz w:val="24"/>
              </w:rPr>
            </w:pPr>
            <w:r>
              <w:rPr>
                <w:spacing w:val="-4"/>
                <w:sz w:val="24"/>
              </w:rPr>
              <w:t>2.13</w:t>
            </w:r>
          </w:p>
        </w:tc>
        <w:tc>
          <w:tcPr>
            <w:tcW w:w="6553" w:type="dxa"/>
          </w:tcPr>
          <w:p w14:paraId="1EAFE96D">
            <w:pPr>
              <w:pStyle w:val="13"/>
              <w:spacing w:line="232" w:lineRule="auto"/>
              <w:ind w:left="112" w:firstLine="568"/>
              <w:rPr>
                <w:sz w:val="24"/>
              </w:rPr>
            </w:pPr>
            <w:r>
              <w:rPr>
                <w:sz w:val="24"/>
              </w:rPr>
              <w:t>понимать</w:t>
            </w:r>
            <w:r>
              <w:rPr>
                <w:spacing w:val="80"/>
                <w:sz w:val="24"/>
              </w:rPr>
              <w:t xml:space="preserve"> </w:t>
            </w:r>
            <w:r>
              <w:rPr>
                <w:sz w:val="24"/>
              </w:rPr>
              <w:t>смысл</w:t>
            </w:r>
            <w:r>
              <w:rPr>
                <w:spacing w:val="80"/>
                <w:sz w:val="24"/>
              </w:rPr>
              <w:t xml:space="preserve"> </w:t>
            </w:r>
            <w:r>
              <w:rPr>
                <w:sz w:val="24"/>
              </w:rPr>
              <w:t>понятия</w:t>
            </w:r>
            <w:r>
              <w:rPr>
                <w:spacing w:val="80"/>
                <w:sz w:val="24"/>
              </w:rPr>
              <w:t xml:space="preserve"> </w:t>
            </w:r>
            <w:r>
              <w:rPr>
                <w:sz w:val="24"/>
              </w:rPr>
              <w:t>«развёртка»</w:t>
            </w:r>
            <w:r>
              <w:rPr>
                <w:spacing w:val="80"/>
                <w:sz w:val="24"/>
              </w:rPr>
              <w:t xml:space="preserve"> </w:t>
            </w:r>
            <w:r>
              <w:rPr>
                <w:sz w:val="24"/>
              </w:rPr>
              <w:t xml:space="preserve">(трёхмерного </w:t>
            </w:r>
            <w:r>
              <w:rPr>
                <w:spacing w:val="-2"/>
                <w:sz w:val="24"/>
              </w:rPr>
              <w:t>предмета)</w:t>
            </w:r>
          </w:p>
        </w:tc>
      </w:tr>
      <w:tr w14:paraId="6AD4F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77235DC4">
            <w:pPr>
              <w:rPr>
                <w:sz w:val="2"/>
                <w:szCs w:val="2"/>
              </w:rPr>
            </w:pPr>
          </w:p>
        </w:tc>
        <w:tc>
          <w:tcPr>
            <w:tcW w:w="1635" w:type="dxa"/>
          </w:tcPr>
          <w:p w14:paraId="4ADA27D7">
            <w:pPr>
              <w:pStyle w:val="13"/>
              <w:spacing w:line="265" w:lineRule="exact"/>
              <w:ind w:left="684"/>
              <w:rPr>
                <w:sz w:val="24"/>
              </w:rPr>
            </w:pPr>
            <w:r>
              <w:rPr>
                <w:spacing w:val="-4"/>
                <w:sz w:val="24"/>
              </w:rPr>
              <w:t>2.14</w:t>
            </w:r>
          </w:p>
        </w:tc>
        <w:tc>
          <w:tcPr>
            <w:tcW w:w="6553" w:type="dxa"/>
          </w:tcPr>
          <w:p w14:paraId="078B95B3">
            <w:pPr>
              <w:pStyle w:val="13"/>
              <w:spacing w:line="232" w:lineRule="auto"/>
              <w:ind w:left="112" w:firstLine="568"/>
              <w:rPr>
                <w:sz w:val="24"/>
              </w:rPr>
            </w:pPr>
            <w:r>
              <w:rPr>
                <w:sz w:val="24"/>
              </w:rPr>
              <w:t>соотносить</w:t>
            </w:r>
            <w:r>
              <w:rPr>
                <w:spacing w:val="35"/>
                <w:sz w:val="24"/>
              </w:rPr>
              <w:t xml:space="preserve"> </w:t>
            </w:r>
            <w:r>
              <w:rPr>
                <w:sz w:val="24"/>
              </w:rPr>
              <w:t>объёмную</w:t>
            </w:r>
            <w:r>
              <w:rPr>
                <w:spacing w:val="40"/>
                <w:sz w:val="24"/>
              </w:rPr>
              <w:t xml:space="preserve"> </w:t>
            </w:r>
            <w:r>
              <w:rPr>
                <w:sz w:val="24"/>
              </w:rPr>
              <w:t>конструкцию</w:t>
            </w:r>
            <w:r>
              <w:rPr>
                <w:spacing w:val="39"/>
                <w:sz w:val="24"/>
              </w:rPr>
              <w:t xml:space="preserve"> </w:t>
            </w:r>
            <w:r>
              <w:rPr>
                <w:sz w:val="24"/>
              </w:rPr>
              <w:t>с</w:t>
            </w:r>
            <w:r>
              <w:rPr>
                <w:spacing w:val="36"/>
                <w:sz w:val="24"/>
              </w:rPr>
              <w:t xml:space="preserve"> </w:t>
            </w:r>
            <w:r>
              <w:rPr>
                <w:sz w:val="24"/>
              </w:rPr>
              <w:t>изображениями её развёртки</w:t>
            </w:r>
          </w:p>
        </w:tc>
      </w:tr>
      <w:tr w14:paraId="4061D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restart"/>
          </w:tcPr>
          <w:p w14:paraId="0B4CCFD7">
            <w:pPr>
              <w:pStyle w:val="13"/>
              <w:spacing w:line="270" w:lineRule="exact"/>
              <w:ind w:left="681"/>
              <w:rPr>
                <w:sz w:val="24"/>
              </w:rPr>
            </w:pPr>
            <w:r>
              <w:rPr>
                <w:spacing w:val="-10"/>
                <w:sz w:val="24"/>
              </w:rPr>
              <w:t>3</w:t>
            </w:r>
          </w:p>
        </w:tc>
        <w:tc>
          <w:tcPr>
            <w:tcW w:w="8188" w:type="dxa"/>
            <w:gridSpan w:val="2"/>
          </w:tcPr>
          <w:p w14:paraId="773FB284">
            <w:pPr>
              <w:pStyle w:val="13"/>
              <w:spacing w:line="258" w:lineRule="exact"/>
              <w:ind w:left="684"/>
              <w:rPr>
                <w:sz w:val="24"/>
              </w:rPr>
            </w:pPr>
            <w:r>
              <w:rPr>
                <w:sz w:val="24"/>
              </w:rPr>
              <w:t>Конструирование</w:t>
            </w:r>
            <w:r>
              <w:rPr>
                <w:spacing w:val="-7"/>
                <w:sz w:val="24"/>
              </w:rPr>
              <w:t xml:space="preserve"> </w:t>
            </w:r>
            <w:r>
              <w:rPr>
                <w:sz w:val="24"/>
              </w:rPr>
              <w:t>и</w:t>
            </w:r>
            <w:r>
              <w:rPr>
                <w:spacing w:val="-6"/>
                <w:sz w:val="24"/>
              </w:rPr>
              <w:t xml:space="preserve"> </w:t>
            </w:r>
            <w:r>
              <w:rPr>
                <w:spacing w:val="-2"/>
                <w:sz w:val="24"/>
              </w:rPr>
              <w:t>моделирование</w:t>
            </w:r>
          </w:p>
        </w:tc>
      </w:tr>
      <w:tr w14:paraId="2553C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71" w:type="dxa"/>
            <w:vMerge w:val="continue"/>
            <w:tcBorders>
              <w:top w:val="nil"/>
            </w:tcBorders>
          </w:tcPr>
          <w:p w14:paraId="17C1C976">
            <w:pPr>
              <w:rPr>
                <w:sz w:val="2"/>
                <w:szCs w:val="2"/>
              </w:rPr>
            </w:pPr>
          </w:p>
        </w:tc>
        <w:tc>
          <w:tcPr>
            <w:tcW w:w="1635" w:type="dxa"/>
          </w:tcPr>
          <w:p w14:paraId="7454671B">
            <w:pPr>
              <w:pStyle w:val="13"/>
              <w:spacing w:line="265" w:lineRule="exact"/>
              <w:ind w:left="684"/>
              <w:rPr>
                <w:sz w:val="24"/>
              </w:rPr>
            </w:pPr>
            <w:r>
              <w:rPr>
                <w:spacing w:val="-5"/>
                <w:sz w:val="24"/>
              </w:rPr>
              <w:t>3.1</w:t>
            </w:r>
          </w:p>
        </w:tc>
        <w:tc>
          <w:tcPr>
            <w:tcW w:w="6553" w:type="dxa"/>
          </w:tcPr>
          <w:p w14:paraId="7DFF00C4">
            <w:pPr>
              <w:pStyle w:val="13"/>
              <w:spacing w:line="266" w:lineRule="exact"/>
              <w:ind w:left="112" w:firstLine="568"/>
              <w:rPr>
                <w:sz w:val="24"/>
              </w:rPr>
            </w:pPr>
            <w:r>
              <w:rPr>
                <w:sz w:val="24"/>
              </w:rPr>
              <w:t>отличать</w:t>
            </w:r>
            <w:r>
              <w:rPr>
                <w:spacing w:val="24"/>
                <w:sz w:val="24"/>
              </w:rPr>
              <w:t xml:space="preserve"> </w:t>
            </w:r>
            <w:r>
              <w:rPr>
                <w:sz w:val="24"/>
              </w:rPr>
              <w:t>макет</w:t>
            </w:r>
            <w:r>
              <w:rPr>
                <w:spacing w:val="30"/>
                <w:sz w:val="24"/>
              </w:rPr>
              <w:t xml:space="preserve"> </w:t>
            </w:r>
            <w:r>
              <w:rPr>
                <w:sz w:val="24"/>
              </w:rPr>
              <w:t>от</w:t>
            </w:r>
            <w:r>
              <w:rPr>
                <w:spacing w:val="30"/>
                <w:sz w:val="24"/>
              </w:rPr>
              <w:t xml:space="preserve"> </w:t>
            </w:r>
            <w:r>
              <w:rPr>
                <w:sz w:val="24"/>
              </w:rPr>
              <w:t>модели,</w:t>
            </w:r>
            <w:r>
              <w:rPr>
                <w:spacing w:val="30"/>
                <w:sz w:val="24"/>
              </w:rPr>
              <w:t xml:space="preserve"> </w:t>
            </w:r>
            <w:r>
              <w:rPr>
                <w:sz w:val="24"/>
              </w:rPr>
              <w:t>строить</w:t>
            </w:r>
            <w:r>
              <w:rPr>
                <w:spacing w:val="31"/>
                <w:sz w:val="24"/>
              </w:rPr>
              <w:t xml:space="preserve"> </w:t>
            </w:r>
            <w:r>
              <w:rPr>
                <w:sz w:val="24"/>
              </w:rPr>
              <w:t>трёхмерный</w:t>
            </w:r>
            <w:r>
              <w:rPr>
                <w:spacing w:val="30"/>
                <w:sz w:val="24"/>
              </w:rPr>
              <w:t xml:space="preserve"> </w:t>
            </w:r>
            <w:r>
              <w:rPr>
                <w:sz w:val="24"/>
              </w:rPr>
              <w:t>макет из готовой развёртки</w:t>
            </w:r>
          </w:p>
        </w:tc>
      </w:tr>
      <w:tr w14:paraId="5A0E4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738E9682">
            <w:pPr>
              <w:rPr>
                <w:sz w:val="2"/>
                <w:szCs w:val="2"/>
              </w:rPr>
            </w:pPr>
          </w:p>
        </w:tc>
        <w:tc>
          <w:tcPr>
            <w:tcW w:w="1635" w:type="dxa"/>
          </w:tcPr>
          <w:p w14:paraId="18D90747">
            <w:pPr>
              <w:pStyle w:val="13"/>
              <w:spacing w:line="268" w:lineRule="exact"/>
              <w:ind w:left="684"/>
              <w:rPr>
                <w:sz w:val="24"/>
              </w:rPr>
            </w:pPr>
            <w:r>
              <w:rPr>
                <w:spacing w:val="-5"/>
                <w:sz w:val="24"/>
              </w:rPr>
              <w:t>3.2</w:t>
            </w:r>
          </w:p>
        </w:tc>
        <w:tc>
          <w:tcPr>
            <w:tcW w:w="6553" w:type="dxa"/>
          </w:tcPr>
          <w:p w14:paraId="003CF0D0">
            <w:pPr>
              <w:pStyle w:val="13"/>
              <w:tabs>
                <w:tab w:val="left" w:pos="2119"/>
                <w:tab w:val="left" w:pos="3840"/>
                <w:tab w:val="left" w:pos="4258"/>
                <w:tab w:val="left" w:pos="5742"/>
              </w:tabs>
              <w:spacing w:line="267" w:lineRule="exact"/>
              <w:ind w:left="679"/>
              <w:rPr>
                <w:sz w:val="24"/>
              </w:rPr>
            </w:pPr>
            <w:r>
              <w:rPr>
                <w:spacing w:val="-2"/>
                <w:sz w:val="24"/>
              </w:rPr>
              <w:t>определять</w:t>
            </w:r>
            <w:r>
              <w:rPr>
                <w:sz w:val="24"/>
              </w:rPr>
              <w:tab/>
            </w:r>
            <w:r>
              <w:rPr>
                <w:spacing w:val="-2"/>
                <w:sz w:val="24"/>
              </w:rPr>
              <w:t>неподвижный</w:t>
            </w:r>
            <w:r>
              <w:rPr>
                <w:sz w:val="24"/>
              </w:rPr>
              <w:tab/>
            </w:r>
            <w:r>
              <w:rPr>
                <w:spacing w:val="-10"/>
                <w:sz w:val="24"/>
              </w:rPr>
              <w:t>и</w:t>
            </w:r>
            <w:r>
              <w:rPr>
                <w:sz w:val="24"/>
              </w:rPr>
              <w:tab/>
            </w:r>
            <w:r>
              <w:rPr>
                <w:spacing w:val="-2"/>
                <w:sz w:val="24"/>
              </w:rPr>
              <w:t>подвижный</w:t>
            </w:r>
            <w:r>
              <w:rPr>
                <w:sz w:val="24"/>
              </w:rPr>
              <w:tab/>
            </w:r>
            <w:r>
              <w:rPr>
                <w:spacing w:val="-2"/>
                <w:sz w:val="24"/>
              </w:rPr>
              <w:t>способ</w:t>
            </w:r>
          </w:p>
          <w:p w14:paraId="0ADAF991">
            <w:pPr>
              <w:pStyle w:val="13"/>
              <w:spacing w:line="274" w:lineRule="exact"/>
              <w:ind w:left="112"/>
              <w:rPr>
                <w:sz w:val="24"/>
              </w:rPr>
            </w:pPr>
            <w:r>
              <w:rPr>
                <w:sz w:val="24"/>
              </w:rPr>
              <w:t>соединения</w:t>
            </w:r>
            <w:r>
              <w:rPr>
                <w:spacing w:val="-6"/>
                <w:sz w:val="24"/>
              </w:rPr>
              <w:t xml:space="preserve"> </w:t>
            </w:r>
            <w:r>
              <w:rPr>
                <w:sz w:val="24"/>
              </w:rPr>
              <w:t>деталей</w:t>
            </w:r>
            <w:r>
              <w:rPr>
                <w:spacing w:val="-6"/>
                <w:sz w:val="24"/>
              </w:rPr>
              <w:t xml:space="preserve"> </w:t>
            </w:r>
            <w:r>
              <w:rPr>
                <w:sz w:val="24"/>
              </w:rPr>
              <w:t>и</w:t>
            </w:r>
            <w:r>
              <w:rPr>
                <w:spacing w:val="-6"/>
                <w:sz w:val="24"/>
              </w:rPr>
              <w:t xml:space="preserve"> </w:t>
            </w:r>
            <w:r>
              <w:rPr>
                <w:sz w:val="24"/>
              </w:rPr>
              <w:t>выполнять</w:t>
            </w:r>
            <w:r>
              <w:rPr>
                <w:spacing w:val="-6"/>
                <w:sz w:val="24"/>
              </w:rPr>
              <w:t xml:space="preserve"> </w:t>
            </w:r>
            <w:r>
              <w:rPr>
                <w:sz w:val="24"/>
              </w:rPr>
              <w:t>подвижное</w:t>
            </w:r>
            <w:r>
              <w:rPr>
                <w:spacing w:val="-7"/>
                <w:sz w:val="24"/>
              </w:rPr>
              <w:t xml:space="preserve"> </w:t>
            </w:r>
            <w:r>
              <w:rPr>
                <w:sz w:val="24"/>
              </w:rPr>
              <w:t>и</w:t>
            </w:r>
            <w:r>
              <w:rPr>
                <w:spacing w:val="-8"/>
                <w:sz w:val="24"/>
              </w:rPr>
              <w:t xml:space="preserve"> </w:t>
            </w:r>
            <w:r>
              <w:rPr>
                <w:sz w:val="24"/>
              </w:rPr>
              <w:t>неподвижное соединения известными способами</w:t>
            </w:r>
          </w:p>
        </w:tc>
      </w:tr>
      <w:tr w14:paraId="05EB5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3BBBB1F">
            <w:pPr>
              <w:rPr>
                <w:sz w:val="2"/>
                <w:szCs w:val="2"/>
              </w:rPr>
            </w:pPr>
          </w:p>
        </w:tc>
        <w:tc>
          <w:tcPr>
            <w:tcW w:w="1635" w:type="dxa"/>
          </w:tcPr>
          <w:p w14:paraId="23DEDA8F">
            <w:pPr>
              <w:pStyle w:val="13"/>
              <w:spacing w:line="268" w:lineRule="exact"/>
              <w:ind w:left="684"/>
              <w:rPr>
                <w:sz w:val="24"/>
              </w:rPr>
            </w:pPr>
            <w:r>
              <w:rPr>
                <w:spacing w:val="-5"/>
                <w:sz w:val="24"/>
              </w:rPr>
              <w:t>3.3</w:t>
            </w:r>
          </w:p>
        </w:tc>
        <w:tc>
          <w:tcPr>
            <w:tcW w:w="6553" w:type="dxa"/>
          </w:tcPr>
          <w:p w14:paraId="2245E60A">
            <w:pPr>
              <w:pStyle w:val="13"/>
              <w:spacing w:line="230" w:lineRule="auto"/>
              <w:ind w:left="112" w:firstLine="568"/>
              <w:rPr>
                <w:sz w:val="24"/>
              </w:rPr>
            </w:pPr>
            <w:r>
              <w:rPr>
                <w:sz w:val="24"/>
              </w:rPr>
              <w:t>конструировать и моделировать изделия из различных материалов по модели, простейшему чертежу или эскизу</w:t>
            </w:r>
          </w:p>
        </w:tc>
      </w:tr>
      <w:tr w14:paraId="5B3C0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vMerge w:val="continue"/>
            <w:tcBorders>
              <w:top w:val="nil"/>
            </w:tcBorders>
          </w:tcPr>
          <w:p w14:paraId="1151377F">
            <w:pPr>
              <w:rPr>
                <w:sz w:val="2"/>
                <w:szCs w:val="2"/>
              </w:rPr>
            </w:pPr>
          </w:p>
        </w:tc>
        <w:tc>
          <w:tcPr>
            <w:tcW w:w="1635" w:type="dxa"/>
          </w:tcPr>
          <w:p w14:paraId="4968FA1A">
            <w:pPr>
              <w:pStyle w:val="13"/>
              <w:spacing w:line="265" w:lineRule="exact"/>
              <w:ind w:left="684"/>
              <w:rPr>
                <w:sz w:val="24"/>
              </w:rPr>
            </w:pPr>
            <w:r>
              <w:rPr>
                <w:spacing w:val="-5"/>
                <w:sz w:val="24"/>
              </w:rPr>
              <w:t>3.4</w:t>
            </w:r>
          </w:p>
        </w:tc>
        <w:tc>
          <w:tcPr>
            <w:tcW w:w="6553" w:type="dxa"/>
          </w:tcPr>
          <w:p w14:paraId="7942A350">
            <w:pPr>
              <w:pStyle w:val="13"/>
              <w:tabs>
                <w:tab w:val="left" w:pos="1644"/>
                <w:tab w:val="left" w:pos="3017"/>
              </w:tabs>
              <w:spacing w:line="232" w:lineRule="auto"/>
              <w:ind w:left="112" w:right="147" w:firstLine="568"/>
              <w:rPr>
                <w:sz w:val="24"/>
              </w:rPr>
            </w:pPr>
            <w:r>
              <w:rPr>
                <w:spacing w:val="-2"/>
                <w:sz w:val="24"/>
              </w:rPr>
              <w:t>решать</w:t>
            </w:r>
            <w:r>
              <w:rPr>
                <w:sz w:val="24"/>
              </w:rPr>
              <w:tab/>
            </w:r>
            <w:r>
              <w:rPr>
                <w:spacing w:val="-2"/>
                <w:sz w:val="24"/>
              </w:rPr>
              <w:t>несложные</w:t>
            </w:r>
            <w:r>
              <w:rPr>
                <w:sz w:val="24"/>
              </w:rPr>
              <w:tab/>
            </w:r>
            <w:r>
              <w:rPr>
                <w:spacing w:val="-4"/>
                <w:sz w:val="24"/>
              </w:rPr>
              <w:t xml:space="preserve">конструкторско-технологические </w:t>
            </w:r>
            <w:r>
              <w:rPr>
                <w:spacing w:val="-2"/>
                <w:sz w:val="24"/>
              </w:rPr>
              <w:t>задачи</w:t>
            </w:r>
          </w:p>
        </w:tc>
      </w:tr>
      <w:tr w14:paraId="1C5A2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4332DB29">
            <w:pPr>
              <w:rPr>
                <w:sz w:val="2"/>
                <w:szCs w:val="2"/>
              </w:rPr>
            </w:pPr>
          </w:p>
        </w:tc>
        <w:tc>
          <w:tcPr>
            <w:tcW w:w="1635" w:type="dxa"/>
          </w:tcPr>
          <w:p w14:paraId="4D0FAE75">
            <w:pPr>
              <w:pStyle w:val="13"/>
              <w:spacing w:line="268" w:lineRule="exact"/>
              <w:ind w:left="684"/>
              <w:rPr>
                <w:sz w:val="24"/>
              </w:rPr>
            </w:pPr>
            <w:r>
              <w:rPr>
                <w:spacing w:val="-5"/>
                <w:sz w:val="24"/>
              </w:rPr>
              <w:t>3.5</w:t>
            </w:r>
          </w:p>
        </w:tc>
        <w:tc>
          <w:tcPr>
            <w:tcW w:w="6553" w:type="dxa"/>
          </w:tcPr>
          <w:p w14:paraId="6E4A3D0B">
            <w:pPr>
              <w:pStyle w:val="13"/>
              <w:tabs>
                <w:tab w:val="left" w:pos="2376"/>
                <w:tab w:val="left" w:pos="4123"/>
                <w:tab w:val="left" w:pos="6331"/>
              </w:tabs>
              <w:ind w:left="112" w:right="94" w:firstLine="566"/>
              <w:rPr>
                <w:sz w:val="24"/>
              </w:rPr>
            </w:pPr>
            <w:r>
              <w:rPr>
                <w:sz w:val="24"/>
              </w:rPr>
              <w:t>применять</w:t>
            </w:r>
            <w:r>
              <w:rPr>
                <w:spacing w:val="40"/>
                <w:sz w:val="24"/>
              </w:rPr>
              <w:t xml:space="preserve"> </w:t>
            </w:r>
            <w:r>
              <w:rPr>
                <w:sz w:val="24"/>
              </w:rPr>
              <w:t>освоенные</w:t>
            </w:r>
            <w:r>
              <w:rPr>
                <w:spacing w:val="40"/>
                <w:sz w:val="24"/>
              </w:rPr>
              <w:t xml:space="preserve"> </w:t>
            </w:r>
            <w:r>
              <w:rPr>
                <w:sz w:val="24"/>
              </w:rPr>
              <w:t>знания</w:t>
            </w:r>
            <w:r>
              <w:rPr>
                <w:spacing w:val="40"/>
                <w:sz w:val="24"/>
              </w:rPr>
              <w:t xml:space="preserve"> </w:t>
            </w:r>
            <w:r>
              <w:rPr>
                <w:sz w:val="24"/>
              </w:rPr>
              <w:t>и</w:t>
            </w:r>
            <w:r>
              <w:rPr>
                <w:spacing w:val="40"/>
                <w:sz w:val="24"/>
              </w:rPr>
              <w:t xml:space="preserve"> </w:t>
            </w:r>
            <w:r>
              <w:rPr>
                <w:sz w:val="24"/>
              </w:rPr>
              <w:t>практические</w:t>
            </w:r>
            <w:r>
              <w:rPr>
                <w:spacing w:val="40"/>
                <w:sz w:val="24"/>
              </w:rPr>
              <w:t xml:space="preserve"> </w:t>
            </w:r>
            <w:r>
              <w:rPr>
                <w:sz w:val="24"/>
              </w:rPr>
              <w:t xml:space="preserve">умения </w:t>
            </w:r>
            <w:r>
              <w:rPr>
                <w:spacing w:val="-2"/>
                <w:sz w:val="24"/>
              </w:rPr>
              <w:t>(технологические,</w:t>
            </w:r>
            <w:r>
              <w:rPr>
                <w:sz w:val="24"/>
              </w:rPr>
              <w:tab/>
            </w:r>
            <w:r>
              <w:rPr>
                <w:spacing w:val="-2"/>
                <w:sz w:val="24"/>
              </w:rPr>
              <w:t>графические,</w:t>
            </w:r>
            <w:r>
              <w:rPr>
                <w:sz w:val="24"/>
              </w:rPr>
              <w:tab/>
            </w:r>
            <w:r>
              <w:rPr>
                <w:spacing w:val="-2"/>
                <w:sz w:val="24"/>
              </w:rPr>
              <w:t>конструкторские)</w:t>
            </w:r>
            <w:r>
              <w:rPr>
                <w:sz w:val="24"/>
              </w:rPr>
              <w:tab/>
            </w:r>
            <w:r>
              <w:rPr>
                <w:spacing w:val="-10"/>
                <w:sz w:val="24"/>
              </w:rPr>
              <w:t>в</w:t>
            </w:r>
          </w:p>
          <w:p w14:paraId="1557A1DE">
            <w:pPr>
              <w:pStyle w:val="13"/>
              <w:tabs>
                <w:tab w:val="left" w:pos="2246"/>
                <w:tab w:val="left" w:pos="4505"/>
                <w:tab w:val="left" w:pos="5021"/>
              </w:tabs>
              <w:spacing w:line="268" w:lineRule="exact"/>
              <w:ind w:left="112" w:right="140"/>
              <w:rPr>
                <w:sz w:val="24"/>
              </w:rPr>
            </w:pPr>
            <w:r>
              <w:rPr>
                <w:spacing w:val="-2"/>
                <w:sz w:val="24"/>
              </w:rPr>
              <w:t>самостоятельной</w:t>
            </w:r>
            <w:r>
              <w:rPr>
                <w:sz w:val="24"/>
              </w:rPr>
              <w:tab/>
            </w:r>
            <w:r>
              <w:rPr>
                <w:spacing w:val="-2"/>
                <w:sz w:val="24"/>
              </w:rPr>
              <w:t>интеллектуальной</w:t>
            </w:r>
            <w:r>
              <w:rPr>
                <w:sz w:val="24"/>
              </w:rPr>
              <w:tab/>
            </w:r>
            <w:r>
              <w:rPr>
                <w:spacing w:val="-10"/>
                <w:sz w:val="24"/>
              </w:rPr>
              <w:t>и</w:t>
            </w:r>
            <w:r>
              <w:rPr>
                <w:sz w:val="24"/>
              </w:rPr>
              <w:tab/>
            </w:r>
            <w:r>
              <w:rPr>
                <w:spacing w:val="-4"/>
                <w:sz w:val="24"/>
              </w:rPr>
              <w:t xml:space="preserve">практической </w:t>
            </w:r>
            <w:r>
              <w:rPr>
                <w:spacing w:val="-2"/>
                <w:sz w:val="24"/>
              </w:rPr>
              <w:t>деятельности</w:t>
            </w:r>
          </w:p>
        </w:tc>
      </w:tr>
    </w:tbl>
    <w:p w14:paraId="227C15F8">
      <w:pPr>
        <w:pStyle w:val="12"/>
        <w:numPr>
          <w:ilvl w:val="0"/>
          <w:numId w:val="47"/>
        </w:numPr>
        <w:tabs>
          <w:tab w:val="left" w:pos="2023"/>
        </w:tabs>
        <w:spacing w:before="28" w:after="16" w:line="240" w:lineRule="auto"/>
        <w:ind w:left="2023" w:right="0" w:hanging="182"/>
        <w:jc w:val="left"/>
        <w:rPr>
          <w:sz w:val="24"/>
        </w:rPr>
      </w:pPr>
      <w:r>
        <w:rPr>
          <w:spacing w:val="-2"/>
          <w:sz w:val="24"/>
        </w:rPr>
        <w:t>класс</w:t>
      </w: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41"/>
      </w:tblGrid>
      <w:tr w14:paraId="5AEF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tcPr>
          <w:p w14:paraId="0991D0C1">
            <w:pPr>
              <w:pStyle w:val="13"/>
              <w:spacing w:line="235" w:lineRule="auto"/>
              <w:ind w:left="115" w:right="190" w:firstLine="566"/>
              <w:rPr>
                <w:sz w:val="24"/>
              </w:rPr>
            </w:pPr>
            <w:r>
              <w:rPr>
                <w:spacing w:val="-8"/>
                <w:sz w:val="24"/>
              </w:rPr>
              <w:t xml:space="preserve">Ко </w:t>
            </w:r>
            <w:r>
              <w:rPr>
                <w:spacing w:val="-10"/>
                <w:sz w:val="24"/>
              </w:rPr>
              <w:t xml:space="preserve">д </w:t>
            </w:r>
            <w:r>
              <w:rPr>
                <w:spacing w:val="-2"/>
                <w:sz w:val="24"/>
              </w:rPr>
              <w:t>раздела</w:t>
            </w:r>
          </w:p>
        </w:tc>
        <w:tc>
          <w:tcPr>
            <w:tcW w:w="1632" w:type="dxa"/>
          </w:tcPr>
          <w:p w14:paraId="4E441493">
            <w:pPr>
              <w:pStyle w:val="13"/>
              <w:spacing w:line="235" w:lineRule="auto"/>
              <w:ind w:left="115" w:firstLine="567"/>
              <w:rPr>
                <w:sz w:val="24"/>
              </w:rPr>
            </w:pPr>
            <w:r>
              <w:rPr>
                <w:spacing w:val="-4"/>
                <w:sz w:val="24"/>
              </w:rPr>
              <w:t xml:space="preserve">Код проверяемого </w:t>
            </w:r>
            <w:r>
              <w:rPr>
                <w:spacing w:val="-2"/>
                <w:sz w:val="24"/>
              </w:rPr>
              <w:t>элемента</w:t>
            </w:r>
          </w:p>
        </w:tc>
        <w:tc>
          <w:tcPr>
            <w:tcW w:w="6541" w:type="dxa"/>
          </w:tcPr>
          <w:p w14:paraId="3B88103A">
            <w:pPr>
              <w:pStyle w:val="13"/>
              <w:spacing w:line="270" w:lineRule="exact"/>
              <w:ind w:left="684"/>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D60B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restart"/>
          </w:tcPr>
          <w:p w14:paraId="30C7D301">
            <w:pPr>
              <w:pStyle w:val="13"/>
              <w:spacing w:line="265" w:lineRule="exact"/>
              <w:ind w:left="681"/>
              <w:rPr>
                <w:sz w:val="24"/>
              </w:rPr>
            </w:pPr>
            <w:r>
              <w:rPr>
                <w:spacing w:val="-10"/>
                <w:sz w:val="24"/>
              </w:rPr>
              <w:t>1</w:t>
            </w:r>
          </w:p>
        </w:tc>
        <w:tc>
          <w:tcPr>
            <w:tcW w:w="8173" w:type="dxa"/>
            <w:gridSpan w:val="2"/>
          </w:tcPr>
          <w:p w14:paraId="5E40D941">
            <w:pPr>
              <w:pStyle w:val="13"/>
              <w:spacing w:line="258" w:lineRule="exact"/>
              <w:ind w:left="682"/>
              <w:rPr>
                <w:sz w:val="24"/>
              </w:rPr>
            </w:pPr>
            <w:r>
              <w:rPr>
                <w:sz w:val="24"/>
              </w:rPr>
              <w:t>Технологии,</w:t>
            </w:r>
            <w:r>
              <w:rPr>
                <w:spacing w:val="-10"/>
                <w:sz w:val="24"/>
              </w:rPr>
              <w:t xml:space="preserve"> </w:t>
            </w:r>
            <w:r>
              <w:rPr>
                <w:sz w:val="24"/>
              </w:rPr>
              <w:t>профессии</w:t>
            </w:r>
            <w:r>
              <w:rPr>
                <w:spacing w:val="-5"/>
                <w:sz w:val="24"/>
              </w:rPr>
              <w:t xml:space="preserve"> </w:t>
            </w:r>
            <w:r>
              <w:rPr>
                <w:sz w:val="24"/>
              </w:rPr>
              <w:t>и</w:t>
            </w:r>
            <w:r>
              <w:rPr>
                <w:spacing w:val="-6"/>
                <w:sz w:val="24"/>
              </w:rPr>
              <w:t xml:space="preserve"> </w:t>
            </w:r>
            <w:r>
              <w:rPr>
                <w:spacing w:val="-2"/>
                <w:sz w:val="24"/>
              </w:rPr>
              <w:t>производства</w:t>
            </w:r>
          </w:p>
        </w:tc>
      </w:tr>
      <w:tr w14:paraId="3BA20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4A6B7C6F">
            <w:pPr>
              <w:rPr>
                <w:sz w:val="2"/>
                <w:szCs w:val="2"/>
              </w:rPr>
            </w:pPr>
          </w:p>
        </w:tc>
        <w:tc>
          <w:tcPr>
            <w:tcW w:w="1632" w:type="dxa"/>
          </w:tcPr>
          <w:p w14:paraId="2F8ABE35">
            <w:pPr>
              <w:pStyle w:val="13"/>
              <w:spacing w:line="265" w:lineRule="exact"/>
              <w:ind w:left="143" w:right="101"/>
              <w:jc w:val="center"/>
              <w:rPr>
                <w:sz w:val="24"/>
              </w:rPr>
            </w:pPr>
            <w:r>
              <w:rPr>
                <w:spacing w:val="-5"/>
                <w:sz w:val="24"/>
              </w:rPr>
              <w:t>1.1</w:t>
            </w:r>
          </w:p>
        </w:tc>
        <w:tc>
          <w:tcPr>
            <w:tcW w:w="6541" w:type="dxa"/>
          </w:tcPr>
          <w:p w14:paraId="4945C508">
            <w:pPr>
              <w:pStyle w:val="13"/>
              <w:tabs>
                <w:tab w:val="left" w:pos="1978"/>
                <w:tab w:val="left" w:pos="2933"/>
                <w:tab w:val="left" w:pos="4093"/>
                <w:tab w:val="left" w:pos="5246"/>
              </w:tabs>
              <w:spacing w:line="259" w:lineRule="exact"/>
              <w:ind w:left="684"/>
              <w:rPr>
                <w:sz w:val="24"/>
              </w:rPr>
            </w:pPr>
            <w:r>
              <w:rPr>
                <w:spacing w:val="-2"/>
                <w:sz w:val="24"/>
              </w:rPr>
              <w:t>понимать</w:t>
            </w:r>
            <w:r>
              <w:rPr>
                <w:sz w:val="24"/>
              </w:rPr>
              <w:tab/>
            </w:r>
            <w:r>
              <w:rPr>
                <w:spacing w:val="-4"/>
                <w:sz w:val="24"/>
              </w:rPr>
              <w:t>смысл</w:t>
            </w:r>
            <w:r>
              <w:rPr>
                <w:sz w:val="24"/>
              </w:rPr>
              <w:tab/>
            </w:r>
            <w:r>
              <w:rPr>
                <w:spacing w:val="-2"/>
                <w:sz w:val="24"/>
              </w:rPr>
              <w:t>понятий</w:t>
            </w:r>
            <w:r>
              <w:rPr>
                <w:sz w:val="24"/>
              </w:rPr>
              <w:tab/>
            </w:r>
            <w:r>
              <w:rPr>
                <w:spacing w:val="-2"/>
                <w:sz w:val="24"/>
              </w:rPr>
              <w:t>«чертёж</w:t>
            </w:r>
            <w:r>
              <w:rPr>
                <w:sz w:val="24"/>
              </w:rPr>
              <w:tab/>
            </w:r>
            <w:r>
              <w:rPr>
                <w:spacing w:val="-2"/>
                <w:sz w:val="24"/>
              </w:rPr>
              <w:t>развёртки»,</w:t>
            </w:r>
          </w:p>
          <w:p w14:paraId="1854693C">
            <w:pPr>
              <w:pStyle w:val="13"/>
              <w:spacing w:line="270" w:lineRule="exact"/>
              <w:ind w:left="118"/>
              <w:rPr>
                <w:sz w:val="24"/>
              </w:rPr>
            </w:pPr>
            <w:r>
              <w:rPr>
                <w:sz w:val="24"/>
              </w:rPr>
              <w:t>«канцелярский</w:t>
            </w:r>
            <w:r>
              <w:rPr>
                <w:spacing w:val="-15"/>
                <w:sz w:val="24"/>
              </w:rPr>
              <w:t xml:space="preserve"> </w:t>
            </w:r>
            <w:r>
              <w:rPr>
                <w:sz w:val="24"/>
              </w:rPr>
              <w:t>нож»,</w:t>
            </w:r>
            <w:r>
              <w:rPr>
                <w:spacing w:val="-7"/>
                <w:sz w:val="24"/>
              </w:rPr>
              <w:t xml:space="preserve"> </w:t>
            </w:r>
            <w:r>
              <w:rPr>
                <w:sz w:val="24"/>
              </w:rPr>
              <w:t>«шило»,</w:t>
            </w:r>
            <w:r>
              <w:rPr>
                <w:spacing w:val="-6"/>
                <w:sz w:val="24"/>
              </w:rPr>
              <w:t xml:space="preserve"> </w:t>
            </w:r>
            <w:r>
              <w:rPr>
                <w:sz w:val="24"/>
              </w:rPr>
              <w:t>«искусственный</w:t>
            </w:r>
            <w:r>
              <w:rPr>
                <w:spacing w:val="-14"/>
                <w:sz w:val="24"/>
              </w:rPr>
              <w:t xml:space="preserve"> </w:t>
            </w:r>
            <w:r>
              <w:rPr>
                <w:spacing w:val="-2"/>
                <w:sz w:val="24"/>
              </w:rPr>
              <w:t>материал»</w:t>
            </w:r>
          </w:p>
        </w:tc>
      </w:tr>
      <w:tr w14:paraId="5E102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66" w:type="dxa"/>
            <w:vMerge w:val="continue"/>
            <w:tcBorders>
              <w:top w:val="nil"/>
            </w:tcBorders>
          </w:tcPr>
          <w:p w14:paraId="55D7B369">
            <w:pPr>
              <w:rPr>
                <w:sz w:val="2"/>
                <w:szCs w:val="2"/>
              </w:rPr>
            </w:pPr>
          </w:p>
        </w:tc>
        <w:tc>
          <w:tcPr>
            <w:tcW w:w="1632" w:type="dxa"/>
          </w:tcPr>
          <w:p w14:paraId="3A902166">
            <w:pPr>
              <w:pStyle w:val="13"/>
              <w:spacing w:line="266" w:lineRule="exact"/>
              <w:ind w:left="143" w:right="101"/>
              <w:jc w:val="center"/>
              <w:rPr>
                <w:sz w:val="24"/>
              </w:rPr>
            </w:pPr>
            <w:r>
              <w:rPr>
                <w:spacing w:val="-5"/>
                <w:sz w:val="24"/>
              </w:rPr>
              <w:t>1.2</w:t>
            </w:r>
          </w:p>
        </w:tc>
        <w:tc>
          <w:tcPr>
            <w:tcW w:w="6541" w:type="dxa"/>
          </w:tcPr>
          <w:p w14:paraId="4DC86A60">
            <w:pPr>
              <w:pStyle w:val="13"/>
              <w:ind w:left="118" w:right="99" w:firstLine="566"/>
              <w:jc w:val="both"/>
              <w:rPr>
                <w:sz w:val="24"/>
              </w:rPr>
            </w:pPr>
            <w:r>
              <w:rPr>
                <w:sz w:val="24"/>
              </w:rPr>
              <w:t>выделять и называть характерные особенности изученных видов декоративно-прикладного искусства, профессии</w:t>
            </w:r>
            <w:r>
              <w:rPr>
                <w:spacing w:val="45"/>
                <w:sz w:val="24"/>
              </w:rPr>
              <w:t xml:space="preserve">  </w:t>
            </w:r>
            <w:r>
              <w:rPr>
                <w:sz w:val="24"/>
              </w:rPr>
              <w:t>мастеров</w:t>
            </w:r>
            <w:r>
              <w:rPr>
                <w:spacing w:val="44"/>
                <w:sz w:val="24"/>
              </w:rPr>
              <w:t xml:space="preserve">  </w:t>
            </w:r>
            <w:r>
              <w:rPr>
                <w:sz w:val="24"/>
              </w:rPr>
              <w:t>прикладного</w:t>
            </w:r>
            <w:r>
              <w:rPr>
                <w:spacing w:val="46"/>
                <w:sz w:val="24"/>
              </w:rPr>
              <w:t xml:space="preserve">  </w:t>
            </w:r>
            <w:r>
              <w:rPr>
                <w:sz w:val="24"/>
              </w:rPr>
              <w:t>искусства</w:t>
            </w:r>
            <w:r>
              <w:rPr>
                <w:spacing w:val="44"/>
                <w:sz w:val="24"/>
              </w:rPr>
              <w:t xml:space="preserve">  </w:t>
            </w:r>
            <w:r>
              <w:rPr>
                <w:sz w:val="24"/>
              </w:rPr>
              <w:t>(в</w:t>
            </w:r>
            <w:r>
              <w:rPr>
                <w:spacing w:val="39"/>
                <w:sz w:val="24"/>
              </w:rPr>
              <w:t xml:space="preserve">  </w:t>
            </w:r>
            <w:r>
              <w:rPr>
                <w:spacing w:val="-2"/>
                <w:sz w:val="24"/>
              </w:rPr>
              <w:t>рамках</w:t>
            </w:r>
          </w:p>
          <w:p w14:paraId="18435228">
            <w:pPr>
              <w:pStyle w:val="13"/>
              <w:spacing w:line="266" w:lineRule="exact"/>
              <w:ind w:left="118"/>
              <w:rPr>
                <w:sz w:val="24"/>
              </w:rPr>
            </w:pPr>
            <w:r>
              <w:rPr>
                <w:spacing w:val="-2"/>
                <w:sz w:val="24"/>
              </w:rPr>
              <w:t>изученного);</w:t>
            </w:r>
          </w:p>
        </w:tc>
      </w:tr>
      <w:tr w14:paraId="4522A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5D7C297B">
            <w:pPr>
              <w:rPr>
                <w:sz w:val="2"/>
                <w:szCs w:val="2"/>
              </w:rPr>
            </w:pPr>
          </w:p>
        </w:tc>
        <w:tc>
          <w:tcPr>
            <w:tcW w:w="1632" w:type="dxa"/>
          </w:tcPr>
          <w:p w14:paraId="19AC74D1">
            <w:pPr>
              <w:pStyle w:val="13"/>
              <w:spacing w:line="253" w:lineRule="exact"/>
              <w:ind w:left="143" w:right="101"/>
              <w:jc w:val="center"/>
              <w:rPr>
                <w:sz w:val="24"/>
              </w:rPr>
            </w:pPr>
            <w:r>
              <w:rPr>
                <w:spacing w:val="-5"/>
                <w:sz w:val="24"/>
              </w:rPr>
              <w:t>1.3</w:t>
            </w:r>
          </w:p>
        </w:tc>
        <w:tc>
          <w:tcPr>
            <w:tcW w:w="6541" w:type="dxa"/>
          </w:tcPr>
          <w:p w14:paraId="097B43E0">
            <w:pPr>
              <w:pStyle w:val="13"/>
              <w:spacing w:line="253" w:lineRule="exact"/>
              <w:ind w:left="684"/>
              <w:rPr>
                <w:sz w:val="24"/>
              </w:rPr>
            </w:pPr>
            <w:r>
              <w:rPr>
                <w:sz w:val="24"/>
              </w:rPr>
              <w:t>узнавать</w:t>
            </w:r>
            <w:r>
              <w:rPr>
                <w:spacing w:val="65"/>
                <w:w w:val="150"/>
                <w:sz w:val="24"/>
              </w:rPr>
              <w:t xml:space="preserve"> </w:t>
            </w:r>
            <w:r>
              <w:rPr>
                <w:sz w:val="24"/>
              </w:rPr>
              <w:t>и</w:t>
            </w:r>
            <w:r>
              <w:rPr>
                <w:spacing w:val="61"/>
                <w:w w:val="150"/>
                <w:sz w:val="24"/>
              </w:rPr>
              <w:t xml:space="preserve"> </w:t>
            </w:r>
            <w:r>
              <w:rPr>
                <w:sz w:val="24"/>
              </w:rPr>
              <w:t>называть</w:t>
            </w:r>
            <w:r>
              <w:rPr>
                <w:spacing w:val="63"/>
                <w:w w:val="150"/>
                <w:sz w:val="24"/>
              </w:rPr>
              <w:t xml:space="preserve"> </w:t>
            </w:r>
            <w:r>
              <w:rPr>
                <w:sz w:val="24"/>
              </w:rPr>
              <w:t>по</w:t>
            </w:r>
            <w:r>
              <w:rPr>
                <w:spacing w:val="67"/>
                <w:w w:val="150"/>
                <w:sz w:val="24"/>
              </w:rPr>
              <w:t xml:space="preserve"> </w:t>
            </w:r>
            <w:r>
              <w:rPr>
                <w:sz w:val="24"/>
              </w:rPr>
              <w:t>характерным</w:t>
            </w:r>
            <w:r>
              <w:rPr>
                <w:spacing w:val="61"/>
                <w:w w:val="150"/>
                <w:sz w:val="24"/>
              </w:rPr>
              <w:t xml:space="preserve"> </w:t>
            </w:r>
            <w:r>
              <w:rPr>
                <w:spacing w:val="-2"/>
                <w:sz w:val="24"/>
              </w:rPr>
              <w:t>особенностям</w:t>
            </w:r>
          </w:p>
        </w:tc>
      </w:tr>
    </w:tbl>
    <w:p w14:paraId="0E188709">
      <w:pPr>
        <w:pStyle w:val="13"/>
        <w:spacing w:after="0" w:line="253" w:lineRule="exact"/>
        <w:rPr>
          <w:sz w:val="24"/>
        </w:rPr>
        <w:sectPr>
          <w:type w:val="continuous"/>
          <w:pgSz w:w="11920" w:h="16850"/>
          <w:pgMar w:top="1080" w:right="0" w:bottom="1200" w:left="425" w:header="0" w:footer="947" w:gutter="0"/>
          <w:cols w:space="720" w:num="1"/>
        </w:sectPr>
      </w:pP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1632"/>
        <w:gridCol w:w="6541"/>
      </w:tblGrid>
      <w:tr w14:paraId="4CE13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restart"/>
          </w:tcPr>
          <w:p w14:paraId="31BE5165">
            <w:pPr>
              <w:pStyle w:val="13"/>
              <w:rPr>
                <w:sz w:val="24"/>
              </w:rPr>
            </w:pPr>
          </w:p>
        </w:tc>
        <w:tc>
          <w:tcPr>
            <w:tcW w:w="1632" w:type="dxa"/>
          </w:tcPr>
          <w:p w14:paraId="55A68D6E">
            <w:pPr>
              <w:pStyle w:val="13"/>
              <w:rPr>
                <w:sz w:val="24"/>
              </w:rPr>
            </w:pPr>
          </w:p>
        </w:tc>
        <w:tc>
          <w:tcPr>
            <w:tcW w:w="6541" w:type="dxa"/>
          </w:tcPr>
          <w:p w14:paraId="5C26F39F">
            <w:pPr>
              <w:pStyle w:val="13"/>
              <w:spacing w:line="230" w:lineRule="auto"/>
              <w:ind w:left="118"/>
              <w:rPr>
                <w:sz w:val="24"/>
              </w:rPr>
            </w:pPr>
            <w:r>
              <w:rPr>
                <w:sz w:val="24"/>
              </w:rPr>
              <w:t>образцов или по описанию изученные и распространённые в крае ремёсла;</w:t>
            </w:r>
          </w:p>
        </w:tc>
      </w:tr>
      <w:tr w14:paraId="0B310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08EBD475">
            <w:pPr>
              <w:rPr>
                <w:sz w:val="2"/>
                <w:szCs w:val="2"/>
              </w:rPr>
            </w:pPr>
          </w:p>
        </w:tc>
        <w:tc>
          <w:tcPr>
            <w:tcW w:w="1632" w:type="dxa"/>
          </w:tcPr>
          <w:p w14:paraId="681FFF92">
            <w:pPr>
              <w:pStyle w:val="13"/>
              <w:spacing w:line="265" w:lineRule="exact"/>
              <w:ind w:left="143" w:right="101"/>
              <w:jc w:val="center"/>
              <w:rPr>
                <w:sz w:val="24"/>
              </w:rPr>
            </w:pPr>
            <w:r>
              <w:rPr>
                <w:spacing w:val="-5"/>
                <w:sz w:val="24"/>
              </w:rPr>
              <w:t>1.4</w:t>
            </w:r>
          </w:p>
        </w:tc>
        <w:tc>
          <w:tcPr>
            <w:tcW w:w="6541" w:type="dxa"/>
          </w:tcPr>
          <w:p w14:paraId="1CDFC00A">
            <w:pPr>
              <w:pStyle w:val="13"/>
              <w:tabs>
                <w:tab w:val="left" w:pos="2021"/>
                <w:tab w:val="left" w:pos="3352"/>
                <w:tab w:val="left" w:pos="4381"/>
                <w:tab w:val="left" w:pos="4736"/>
                <w:tab w:val="left" w:pos="6333"/>
              </w:tabs>
              <w:spacing w:line="265" w:lineRule="exact"/>
              <w:ind w:left="118" w:firstLine="566"/>
              <w:rPr>
                <w:sz w:val="24"/>
              </w:rPr>
            </w:pPr>
            <w:r>
              <w:rPr>
                <w:spacing w:val="-2"/>
                <w:sz w:val="24"/>
              </w:rPr>
              <w:t>выполнять</w:t>
            </w:r>
            <w:r>
              <w:rPr>
                <w:sz w:val="24"/>
              </w:rPr>
              <w:tab/>
            </w:r>
            <w:r>
              <w:rPr>
                <w:spacing w:val="-2"/>
                <w:sz w:val="24"/>
              </w:rPr>
              <w:t>проектные</w:t>
            </w:r>
            <w:r>
              <w:rPr>
                <w:sz w:val="24"/>
              </w:rPr>
              <w:tab/>
            </w:r>
            <w:r>
              <w:rPr>
                <w:spacing w:val="-2"/>
                <w:sz w:val="24"/>
              </w:rPr>
              <w:t>задания</w:t>
            </w:r>
            <w:r>
              <w:rPr>
                <w:sz w:val="24"/>
              </w:rPr>
              <w:tab/>
            </w:r>
            <w:r>
              <w:rPr>
                <w:spacing w:val="-10"/>
                <w:sz w:val="24"/>
              </w:rPr>
              <w:t>в</w:t>
            </w:r>
            <w:r>
              <w:rPr>
                <w:sz w:val="24"/>
              </w:rPr>
              <w:tab/>
            </w:r>
            <w:r>
              <w:rPr>
                <w:spacing w:val="-2"/>
                <w:sz w:val="24"/>
              </w:rPr>
              <w:t>соответствии</w:t>
            </w:r>
            <w:r>
              <w:rPr>
                <w:sz w:val="24"/>
              </w:rPr>
              <w:tab/>
            </w:r>
            <w:r>
              <w:rPr>
                <w:spacing w:val="-10"/>
                <w:sz w:val="24"/>
              </w:rPr>
              <w:t>с</w:t>
            </w:r>
          </w:p>
          <w:p w14:paraId="146ADF71">
            <w:pPr>
              <w:pStyle w:val="13"/>
              <w:spacing w:line="274" w:lineRule="exact"/>
              <w:ind w:left="118"/>
              <w:rPr>
                <w:sz w:val="24"/>
              </w:rPr>
            </w:pPr>
            <w:r>
              <w:rPr>
                <w:sz w:val="24"/>
              </w:rPr>
              <w:t>содержанием</w:t>
            </w:r>
            <w:r>
              <w:rPr>
                <w:spacing w:val="32"/>
                <w:sz w:val="24"/>
              </w:rPr>
              <w:t xml:space="preserve"> </w:t>
            </w:r>
            <w:r>
              <w:rPr>
                <w:sz w:val="24"/>
              </w:rPr>
              <w:t>изученного</w:t>
            </w:r>
            <w:r>
              <w:rPr>
                <w:spacing w:val="33"/>
                <w:sz w:val="24"/>
              </w:rPr>
              <w:t xml:space="preserve"> </w:t>
            </w:r>
            <w:r>
              <w:rPr>
                <w:sz w:val="24"/>
              </w:rPr>
              <w:t>материала</w:t>
            </w:r>
            <w:r>
              <w:rPr>
                <w:spacing w:val="33"/>
                <w:sz w:val="24"/>
              </w:rPr>
              <w:t xml:space="preserve"> </w:t>
            </w:r>
            <w:r>
              <w:rPr>
                <w:sz w:val="24"/>
              </w:rPr>
              <w:t>на</w:t>
            </w:r>
            <w:r>
              <w:rPr>
                <w:spacing w:val="31"/>
                <w:sz w:val="24"/>
              </w:rPr>
              <w:t xml:space="preserve"> </w:t>
            </w:r>
            <w:r>
              <w:rPr>
                <w:sz w:val="24"/>
              </w:rPr>
              <w:t>основе</w:t>
            </w:r>
            <w:r>
              <w:rPr>
                <w:spacing w:val="31"/>
                <w:sz w:val="24"/>
              </w:rPr>
              <w:t xml:space="preserve"> </w:t>
            </w:r>
            <w:r>
              <w:rPr>
                <w:sz w:val="24"/>
              </w:rPr>
              <w:t>полученных знаний и умений</w:t>
            </w:r>
          </w:p>
        </w:tc>
      </w:tr>
      <w:tr w14:paraId="5CD4B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restart"/>
          </w:tcPr>
          <w:p w14:paraId="3A4CC7CE">
            <w:pPr>
              <w:pStyle w:val="13"/>
              <w:spacing w:line="265" w:lineRule="exact"/>
              <w:ind w:left="681"/>
              <w:rPr>
                <w:sz w:val="24"/>
              </w:rPr>
            </w:pPr>
            <w:r>
              <w:rPr>
                <w:spacing w:val="-10"/>
                <w:sz w:val="24"/>
              </w:rPr>
              <w:t>2</w:t>
            </w:r>
          </w:p>
        </w:tc>
        <w:tc>
          <w:tcPr>
            <w:tcW w:w="8173" w:type="dxa"/>
            <w:gridSpan w:val="2"/>
          </w:tcPr>
          <w:p w14:paraId="480AF20D">
            <w:pPr>
              <w:pStyle w:val="13"/>
              <w:spacing w:line="253" w:lineRule="exact"/>
              <w:ind w:left="682"/>
              <w:rPr>
                <w:sz w:val="24"/>
              </w:rPr>
            </w:pPr>
            <w:r>
              <w:rPr>
                <w:sz w:val="24"/>
              </w:rPr>
              <w:t>Технологии</w:t>
            </w:r>
            <w:r>
              <w:rPr>
                <w:spacing w:val="-4"/>
                <w:sz w:val="24"/>
              </w:rPr>
              <w:t xml:space="preserve"> </w:t>
            </w:r>
            <w:r>
              <w:rPr>
                <w:sz w:val="24"/>
              </w:rPr>
              <w:t>ручной</w:t>
            </w:r>
            <w:r>
              <w:rPr>
                <w:spacing w:val="-11"/>
                <w:sz w:val="24"/>
              </w:rPr>
              <w:t xml:space="preserve"> </w:t>
            </w:r>
            <w:r>
              <w:rPr>
                <w:sz w:val="24"/>
              </w:rPr>
              <w:t>обработки</w:t>
            </w:r>
            <w:r>
              <w:rPr>
                <w:spacing w:val="-8"/>
                <w:sz w:val="24"/>
              </w:rPr>
              <w:t xml:space="preserve"> </w:t>
            </w:r>
            <w:r>
              <w:rPr>
                <w:spacing w:val="-2"/>
                <w:sz w:val="24"/>
              </w:rPr>
              <w:t>материалов</w:t>
            </w:r>
          </w:p>
        </w:tc>
      </w:tr>
      <w:tr w14:paraId="1B0A1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474C757F">
            <w:pPr>
              <w:rPr>
                <w:sz w:val="2"/>
                <w:szCs w:val="2"/>
              </w:rPr>
            </w:pPr>
          </w:p>
        </w:tc>
        <w:tc>
          <w:tcPr>
            <w:tcW w:w="1632" w:type="dxa"/>
          </w:tcPr>
          <w:p w14:paraId="1B934181">
            <w:pPr>
              <w:pStyle w:val="13"/>
              <w:spacing w:line="270" w:lineRule="exact"/>
              <w:ind w:left="143" w:right="101"/>
              <w:jc w:val="center"/>
              <w:rPr>
                <w:sz w:val="24"/>
              </w:rPr>
            </w:pPr>
            <w:r>
              <w:rPr>
                <w:spacing w:val="-5"/>
                <w:sz w:val="24"/>
              </w:rPr>
              <w:t>2.1</w:t>
            </w:r>
          </w:p>
        </w:tc>
        <w:tc>
          <w:tcPr>
            <w:tcW w:w="6541" w:type="dxa"/>
          </w:tcPr>
          <w:p w14:paraId="566DB945">
            <w:pPr>
              <w:pStyle w:val="13"/>
              <w:spacing w:line="235" w:lineRule="auto"/>
              <w:ind w:left="118" w:right="91" w:firstLine="566"/>
              <w:jc w:val="both"/>
              <w:rPr>
                <w:sz w:val="24"/>
              </w:rPr>
            </w:pPr>
            <w:r>
              <w:rPr>
                <w:sz w:val="24"/>
              </w:rPr>
              <w:t>называть и описывать свойства наиболее распространённых изучаемых искусственных и синтетических</w:t>
            </w:r>
            <w:r>
              <w:rPr>
                <w:spacing w:val="-3"/>
                <w:sz w:val="24"/>
              </w:rPr>
              <w:t xml:space="preserve"> </w:t>
            </w:r>
            <w:r>
              <w:rPr>
                <w:sz w:val="24"/>
              </w:rPr>
              <w:t>материалов</w:t>
            </w:r>
            <w:r>
              <w:rPr>
                <w:spacing w:val="-4"/>
                <w:sz w:val="24"/>
              </w:rPr>
              <w:t xml:space="preserve"> </w:t>
            </w:r>
            <w:r>
              <w:rPr>
                <w:sz w:val="24"/>
              </w:rPr>
              <w:t>(бумага, металлы,</w:t>
            </w:r>
            <w:r>
              <w:rPr>
                <w:spacing w:val="-3"/>
                <w:sz w:val="24"/>
              </w:rPr>
              <w:t xml:space="preserve"> </w:t>
            </w:r>
            <w:r>
              <w:rPr>
                <w:sz w:val="24"/>
              </w:rPr>
              <w:t>текстиль и</w:t>
            </w:r>
            <w:r>
              <w:rPr>
                <w:spacing w:val="-1"/>
                <w:sz w:val="24"/>
              </w:rPr>
              <w:t xml:space="preserve"> </w:t>
            </w:r>
            <w:r>
              <w:rPr>
                <w:sz w:val="24"/>
              </w:rPr>
              <w:t>др</w:t>
            </w:r>
            <w:r>
              <w:rPr>
                <w:spacing w:val="-7"/>
                <w:sz w:val="24"/>
              </w:rPr>
              <w:t xml:space="preserve"> </w:t>
            </w:r>
            <w:r>
              <w:rPr>
                <w:sz w:val="24"/>
              </w:rPr>
              <w:t>);</w:t>
            </w:r>
          </w:p>
        </w:tc>
      </w:tr>
      <w:tr w14:paraId="27D50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45BF29B2">
            <w:pPr>
              <w:rPr>
                <w:sz w:val="2"/>
                <w:szCs w:val="2"/>
              </w:rPr>
            </w:pPr>
          </w:p>
        </w:tc>
        <w:tc>
          <w:tcPr>
            <w:tcW w:w="1632" w:type="dxa"/>
          </w:tcPr>
          <w:p w14:paraId="47712255">
            <w:pPr>
              <w:pStyle w:val="13"/>
              <w:spacing w:line="265" w:lineRule="exact"/>
              <w:ind w:left="143" w:right="101"/>
              <w:jc w:val="center"/>
              <w:rPr>
                <w:sz w:val="24"/>
              </w:rPr>
            </w:pPr>
            <w:r>
              <w:rPr>
                <w:spacing w:val="-5"/>
                <w:sz w:val="24"/>
              </w:rPr>
              <w:t>2.2</w:t>
            </w:r>
          </w:p>
        </w:tc>
        <w:tc>
          <w:tcPr>
            <w:tcW w:w="6541" w:type="dxa"/>
          </w:tcPr>
          <w:p w14:paraId="673CFA9D">
            <w:pPr>
              <w:pStyle w:val="13"/>
              <w:tabs>
                <w:tab w:val="left" w:pos="2489"/>
                <w:tab w:val="left" w:pos="3764"/>
                <w:tab w:val="left" w:pos="4160"/>
                <w:tab w:val="left" w:pos="5517"/>
              </w:tabs>
              <w:spacing w:line="265" w:lineRule="exact"/>
              <w:ind w:left="118" w:firstLine="566"/>
              <w:rPr>
                <w:sz w:val="24"/>
              </w:rPr>
            </w:pPr>
            <w:r>
              <w:rPr>
                <w:sz w:val="24"/>
              </w:rPr>
              <w:t>читать</w:t>
            </w:r>
            <w:r>
              <w:rPr>
                <w:spacing w:val="70"/>
                <w:sz w:val="24"/>
              </w:rPr>
              <w:t xml:space="preserve"> </w:t>
            </w:r>
            <w:r>
              <w:rPr>
                <w:spacing w:val="-2"/>
                <w:sz w:val="24"/>
              </w:rPr>
              <w:t>чертёж</w:t>
            </w:r>
            <w:r>
              <w:rPr>
                <w:sz w:val="24"/>
              </w:rPr>
              <w:tab/>
            </w:r>
            <w:r>
              <w:rPr>
                <w:spacing w:val="-2"/>
                <w:sz w:val="24"/>
              </w:rPr>
              <w:t>развёртки</w:t>
            </w:r>
            <w:r>
              <w:rPr>
                <w:sz w:val="24"/>
              </w:rPr>
              <w:tab/>
            </w:r>
            <w:r>
              <w:rPr>
                <w:spacing w:val="-10"/>
                <w:sz w:val="24"/>
              </w:rPr>
              <w:t>и</w:t>
            </w:r>
            <w:r>
              <w:rPr>
                <w:sz w:val="24"/>
              </w:rPr>
              <w:tab/>
            </w:r>
            <w:r>
              <w:rPr>
                <w:spacing w:val="-2"/>
                <w:sz w:val="24"/>
              </w:rPr>
              <w:t>выполнять</w:t>
            </w:r>
            <w:r>
              <w:rPr>
                <w:sz w:val="24"/>
              </w:rPr>
              <w:tab/>
            </w:r>
            <w:r>
              <w:rPr>
                <w:spacing w:val="-2"/>
                <w:sz w:val="24"/>
              </w:rPr>
              <w:t>разметку</w:t>
            </w:r>
          </w:p>
          <w:p w14:paraId="0F89E25F">
            <w:pPr>
              <w:pStyle w:val="13"/>
              <w:tabs>
                <w:tab w:val="left" w:pos="1349"/>
              </w:tabs>
              <w:spacing w:line="274" w:lineRule="exact"/>
              <w:ind w:left="118" w:right="138"/>
              <w:rPr>
                <w:sz w:val="24"/>
              </w:rPr>
            </w:pPr>
            <w:r>
              <w:rPr>
                <w:spacing w:val="-2"/>
                <w:sz w:val="24"/>
              </w:rPr>
              <w:t>развёрток</w:t>
            </w:r>
            <w:r>
              <w:rPr>
                <w:sz w:val="24"/>
              </w:rPr>
              <w:tab/>
            </w:r>
            <w:r>
              <w:rPr>
                <w:sz w:val="24"/>
              </w:rPr>
              <w:t>с</w:t>
            </w:r>
            <w:r>
              <w:rPr>
                <w:spacing w:val="27"/>
                <w:sz w:val="24"/>
              </w:rPr>
              <w:t xml:space="preserve"> </w:t>
            </w:r>
            <w:r>
              <w:rPr>
                <w:sz w:val="24"/>
              </w:rPr>
              <w:t>помощью</w:t>
            </w:r>
            <w:r>
              <w:rPr>
                <w:spacing w:val="31"/>
                <w:sz w:val="24"/>
              </w:rPr>
              <w:t xml:space="preserve"> </w:t>
            </w:r>
            <w:r>
              <w:rPr>
                <w:sz w:val="24"/>
              </w:rPr>
              <w:t>чертёжных</w:t>
            </w:r>
            <w:r>
              <w:rPr>
                <w:spacing w:val="29"/>
                <w:sz w:val="24"/>
              </w:rPr>
              <w:t xml:space="preserve"> </w:t>
            </w:r>
            <w:r>
              <w:rPr>
                <w:sz w:val="24"/>
              </w:rPr>
              <w:t>инструментов</w:t>
            </w:r>
            <w:r>
              <w:rPr>
                <w:spacing w:val="32"/>
                <w:sz w:val="24"/>
              </w:rPr>
              <w:t xml:space="preserve"> </w:t>
            </w:r>
            <w:r>
              <w:rPr>
                <w:sz w:val="24"/>
              </w:rPr>
              <w:t>(линейка, угольник, циркуль)</w:t>
            </w:r>
          </w:p>
        </w:tc>
      </w:tr>
      <w:tr w14:paraId="790E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66" w:type="dxa"/>
            <w:vMerge w:val="continue"/>
            <w:tcBorders>
              <w:top w:val="nil"/>
            </w:tcBorders>
          </w:tcPr>
          <w:p w14:paraId="495BEF22">
            <w:pPr>
              <w:rPr>
                <w:sz w:val="2"/>
                <w:szCs w:val="2"/>
              </w:rPr>
            </w:pPr>
          </w:p>
        </w:tc>
        <w:tc>
          <w:tcPr>
            <w:tcW w:w="1632" w:type="dxa"/>
          </w:tcPr>
          <w:p w14:paraId="5B0ECF9A">
            <w:pPr>
              <w:pStyle w:val="13"/>
              <w:spacing w:line="266" w:lineRule="exact"/>
              <w:ind w:left="143" w:right="101"/>
              <w:jc w:val="center"/>
              <w:rPr>
                <w:sz w:val="24"/>
              </w:rPr>
            </w:pPr>
            <w:r>
              <w:rPr>
                <w:spacing w:val="-5"/>
                <w:sz w:val="24"/>
              </w:rPr>
              <w:t>2.3</w:t>
            </w:r>
          </w:p>
        </w:tc>
        <w:tc>
          <w:tcPr>
            <w:tcW w:w="6541" w:type="dxa"/>
          </w:tcPr>
          <w:p w14:paraId="3D38B79D">
            <w:pPr>
              <w:pStyle w:val="13"/>
              <w:tabs>
                <w:tab w:val="left" w:pos="1815"/>
                <w:tab w:val="left" w:pos="2189"/>
                <w:tab w:val="left" w:pos="3364"/>
                <w:tab w:val="left" w:pos="4242"/>
                <w:tab w:val="left" w:pos="5318"/>
                <w:tab w:val="left" w:pos="6306"/>
              </w:tabs>
              <w:spacing w:line="230" w:lineRule="auto"/>
              <w:ind w:left="118" w:right="93" w:firstLine="566"/>
              <w:rPr>
                <w:sz w:val="24"/>
              </w:rPr>
            </w:pPr>
            <w:r>
              <w:rPr>
                <w:spacing w:val="-2"/>
                <w:sz w:val="24"/>
              </w:rPr>
              <w:t>узнавать</w:t>
            </w:r>
            <w:r>
              <w:rPr>
                <w:sz w:val="24"/>
              </w:rPr>
              <w:tab/>
            </w:r>
            <w:r>
              <w:rPr>
                <w:spacing w:val="-10"/>
                <w:sz w:val="24"/>
              </w:rPr>
              <w:t>и</w:t>
            </w:r>
            <w:r>
              <w:rPr>
                <w:sz w:val="24"/>
              </w:rPr>
              <w:tab/>
            </w:r>
            <w:r>
              <w:rPr>
                <w:spacing w:val="-2"/>
                <w:sz w:val="24"/>
              </w:rPr>
              <w:t>называть</w:t>
            </w:r>
            <w:r>
              <w:rPr>
                <w:sz w:val="24"/>
              </w:rPr>
              <w:tab/>
            </w:r>
            <w:r>
              <w:rPr>
                <w:spacing w:val="-2"/>
                <w:sz w:val="24"/>
              </w:rPr>
              <w:t>линии</w:t>
            </w:r>
            <w:r>
              <w:rPr>
                <w:sz w:val="24"/>
              </w:rPr>
              <w:tab/>
            </w:r>
            <w:r>
              <w:rPr>
                <w:spacing w:val="-2"/>
                <w:sz w:val="24"/>
              </w:rPr>
              <w:t>чертежа</w:t>
            </w:r>
            <w:r>
              <w:rPr>
                <w:sz w:val="24"/>
              </w:rPr>
              <w:tab/>
            </w:r>
            <w:r>
              <w:rPr>
                <w:spacing w:val="-2"/>
                <w:sz w:val="24"/>
              </w:rPr>
              <w:t>(осевая</w:t>
            </w:r>
            <w:r>
              <w:rPr>
                <w:sz w:val="24"/>
              </w:rPr>
              <w:tab/>
            </w:r>
            <w:r>
              <w:rPr>
                <w:spacing w:val="-10"/>
                <w:sz w:val="24"/>
              </w:rPr>
              <w:t xml:space="preserve">и </w:t>
            </w:r>
            <w:r>
              <w:rPr>
                <w:spacing w:val="-2"/>
                <w:sz w:val="24"/>
              </w:rPr>
              <w:t>центровая)</w:t>
            </w:r>
          </w:p>
        </w:tc>
      </w:tr>
      <w:tr w14:paraId="0370A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66" w:type="dxa"/>
            <w:vMerge w:val="continue"/>
            <w:tcBorders>
              <w:top w:val="nil"/>
            </w:tcBorders>
          </w:tcPr>
          <w:p w14:paraId="3BFA923A">
            <w:pPr>
              <w:rPr>
                <w:sz w:val="2"/>
                <w:szCs w:val="2"/>
              </w:rPr>
            </w:pPr>
          </w:p>
        </w:tc>
        <w:tc>
          <w:tcPr>
            <w:tcW w:w="1632" w:type="dxa"/>
          </w:tcPr>
          <w:p w14:paraId="4CAE91B4">
            <w:pPr>
              <w:pStyle w:val="13"/>
              <w:spacing w:line="253" w:lineRule="exact"/>
              <w:ind w:left="143" w:right="101"/>
              <w:jc w:val="center"/>
              <w:rPr>
                <w:sz w:val="24"/>
              </w:rPr>
            </w:pPr>
            <w:r>
              <w:rPr>
                <w:spacing w:val="-5"/>
                <w:sz w:val="24"/>
              </w:rPr>
              <w:t>2.4</w:t>
            </w:r>
          </w:p>
        </w:tc>
        <w:tc>
          <w:tcPr>
            <w:tcW w:w="6541" w:type="dxa"/>
          </w:tcPr>
          <w:p w14:paraId="75D7A0A4">
            <w:pPr>
              <w:pStyle w:val="13"/>
              <w:spacing w:line="253" w:lineRule="exact"/>
              <w:ind w:left="684"/>
              <w:rPr>
                <w:sz w:val="24"/>
              </w:rPr>
            </w:pPr>
            <w:r>
              <w:rPr>
                <w:sz w:val="24"/>
              </w:rPr>
              <w:t>безопасно</w:t>
            </w:r>
            <w:r>
              <w:rPr>
                <w:spacing w:val="-8"/>
                <w:sz w:val="24"/>
              </w:rPr>
              <w:t xml:space="preserve"> </w:t>
            </w:r>
            <w:r>
              <w:rPr>
                <w:sz w:val="24"/>
              </w:rPr>
              <w:t>пользоваться</w:t>
            </w:r>
            <w:r>
              <w:rPr>
                <w:spacing w:val="-8"/>
                <w:sz w:val="24"/>
              </w:rPr>
              <w:t xml:space="preserve"> </w:t>
            </w:r>
            <w:r>
              <w:rPr>
                <w:sz w:val="24"/>
              </w:rPr>
              <w:t>канцелярским</w:t>
            </w:r>
            <w:r>
              <w:rPr>
                <w:spacing w:val="-14"/>
                <w:sz w:val="24"/>
              </w:rPr>
              <w:t xml:space="preserve"> </w:t>
            </w:r>
            <w:r>
              <w:rPr>
                <w:sz w:val="24"/>
              </w:rPr>
              <w:t>ножом,</w:t>
            </w:r>
            <w:r>
              <w:rPr>
                <w:spacing w:val="-10"/>
                <w:sz w:val="24"/>
              </w:rPr>
              <w:t xml:space="preserve"> </w:t>
            </w:r>
            <w:r>
              <w:rPr>
                <w:spacing w:val="-2"/>
                <w:sz w:val="24"/>
              </w:rPr>
              <w:t>шилом</w:t>
            </w:r>
          </w:p>
        </w:tc>
      </w:tr>
      <w:tr w14:paraId="6A4AA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6" w:type="dxa"/>
            <w:vMerge w:val="continue"/>
            <w:tcBorders>
              <w:top w:val="nil"/>
            </w:tcBorders>
          </w:tcPr>
          <w:p w14:paraId="3BDE57EA">
            <w:pPr>
              <w:rPr>
                <w:sz w:val="2"/>
                <w:szCs w:val="2"/>
              </w:rPr>
            </w:pPr>
          </w:p>
        </w:tc>
        <w:tc>
          <w:tcPr>
            <w:tcW w:w="1632" w:type="dxa"/>
          </w:tcPr>
          <w:p w14:paraId="49E2C9C5">
            <w:pPr>
              <w:pStyle w:val="13"/>
              <w:spacing w:line="258" w:lineRule="exact"/>
              <w:ind w:left="143" w:right="101"/>
              <w:jc w:val="center"/>
              <w:rPr>
                <w:sz w:val="24"/>
              </w:rPr>
            </w:pPr>
            <w:r>
              <w:rPr>
                <w:spacing w:val="-5"/>
                <w:sz w:val="24"/>
              </w:rPr>
              <w:t>2.5</w:t>
            </w:r>
          </w:p>
        </w:tc>
        <w:tc>
          <w:tcPr>
            <w:tcW w:w="6541" w:type="dxa"/>
          </w:tcPr>
          <w:p w14:paraId="1EE40365">
            <w:pPr>
              <w:pStyle w:val="13"/>
              <w:spacing w:line="258" w:lineRule="exact"/>
              <w:ind w:left="684"/>
              <w:rPr>
                <w:sz w:val="24"/>
              </w:rPr>
            </w:pPr>
            <w:r>
              <w:rPr>
                <w:sz w:val="24"/>
              </w:rPr>
              <w:t>выполнять</w:t>
            </w:r>
            <w:r>
              <w:rPr>
                <w:spacing w:val="-4"/>
                <w:sz w:val="24"/>
              </w:rPr>
              <w:t xml:space="preserve"> </w:t>
            </w:r>
            <w:r>
              <w:rPr>
                <w:spacing w:val="-2"/>
                <w:sz w:val="24"/>
              </w:rPr>
              <w:t>рицовку</w:t>
            </w:r>
          </w:p>
        </w:tc>
      </w:tr>
      <w:tr w14:paraId="6B374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21ADF96B">
            <w:pPr>
              <w:rPr>
                <w:sz w:val="2"/>
                <w:szCs w:val="2"/>
              </w:rPr>
            </w:pPr>
          </w:p>
        </w:tc>
        <w:tc>
          <w:tcPr>
            <w:tcW w:w="1632" w:type="dxa"/>
          </w:tcPr>
          <w:p w14:paraId="7F23D0EA">
            <w:pPr>
              <w:pStyle w:val="13"/>
              <w:spacing w:line="265" w:lineRule="exact"/>
              <w:ind w:left="143" w:right="101"/>
              <w:jc w:val="center"/>
              <w:rPr>
                <w:sz w:val="24"/>
              </w:rPr>
            </w:pPr>
            <w:r>
              <w:rPr>
                <w:spacing w:val="-5"/>
                <w:sz w:val="24"/>
              </w:rPr>
              <w:t>2.6</w:t>
            </w:r>
          </w:p>
        </w:tc>
        <w:tc>
          <w:tcPr>
            <w:tcW w:w="6541" w:type="dxa"/>
          </w:tcPr>
          <w:p w14:paraId="3E9C5D31">
            <w:pPr>
              <w:pStyle w:val="13"/>
              <w:spacing w:line="230" w:lineRule="auto"/>
              <w:ind w:left="118" w:firstLine="566"/>
              <w:rPr>
                <w:sz w:val="24"/>
              </w:rPr>
            </w:pPr>
            <w:r>
              <w:rPr>
                <w:sz w:val="24"/>
              </w:rPr>
              <w:t>выполнять</w:t>
            </w:r>
            <w:r>
              <w:rPr>
                <w:spacing w:val="80"/>
                <w:sz w:val="24"/>
              </w:rPr>
              <w:t xml:space="preserve"> </w:t>
            </w:r>
            <w:r>
              <w:rPr>
                <w:sz w:val="24"/>
              </w:rPr>
              <w:t>соединение</w:t>
            </w:r>
            <w:r>
              <w:rPr>
                <w:spacing w:val="80"/>
                <w:sz w:val="24"/>
              </w:rPr>
              <w:t xml:space="preserve"> </w:t>
            </w:r>
            <w:r>
              <w:rPr>
                <w:sz w:val="24"/>
              </w:rPr>
              <w:t>деталей</w:t>
            </w:r>
            <w:r>
              <w:rPr>
                <w:spacing w:val="80"/>
                <w:sz w:val="24"/>
              </w:rPr>
              <w:t xml:space="preserve"> </w:t>
            </w:r>
            <w:r>
              <w:rPr>
                <w:sz w:val="24"/>
              </w:rPr>
              <w:t>и</w:t>
            </w:r>
            <w:r>
              <w:rPr>
                <w:spacing w:val="80"/>
                <w:sz w:val="24"/>
              </w:rPr>
              <w:t xml:space="preserve"> </w:t>
            </w:r>
            <w:r>
              <w:rPr>
                <w:sz w:val="24"/>
              </w:rPr>
              <w:t>отделку</w:t>
            </w:r>
            <w:r>
              <w:rPr>
                <w:spacing w:val="80"/>
                <w:sz w:val="24"/>
              </w:rPr>
              <w:t xml:space="preserve"> </w:t>
            </w:r>
            <w:r>
              <w:rPr>
                <w:sz w:val="24"/>
              </w:rPr>
              <w:t>изделия освоенными ручными строчками</w:t>
            </w:r>
          </w:p>
        </w:tc>
      </w:tr>
      <w:tr w14:paraId="26AF5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0E0F202B">
            <w:pPr>
              <w:rPr>
                <w:sz w:val="2"/>
                <w:szCs w:val="2"/>
              </w:rPr>
            </w:pPr>
          </w:p>
        </w:tc>
        <w:tc>
          <w:tcPr>
            <w:tcW w:w="1632" w:type="dxa"/>
          </w:tcPr>
          <w:p w14:paraId="1F565C42">
            <w:pPr>
              <w:pStyle w:val="13"/>
              <w:spacing w:line="265" w:lineRule="exact"/>
              <w:ind w:left="143" w:right="101"/>
              <w:jc w:val="center"/>
              <w:rPr>
                <w:sz w:val="24"/>
              </w:rPr>
            </w:pPr>
            <w:r>
              <w:rPr>
                <w:spacing w:val="-5"/>
                <w:sz w:val="24"/>
              </w:rPr>
              <w:t>2.7</w:t>
            </w:r>
          </w:p>
        </w:tc>
        <w:tc>
          <w:tcPr>
            <w:tcW w:w="6541" w:type="dxa"/>
          </w:tcPr>
          <w:p w14:paraId="09261B4B">
            <w:pPr>
              <w:pStyle w:val="13"/>
              <w:ind w:left="118" w:firstLine="566"/>
              <w:rPr>
                <w:sz w:val="24"/>
              </w:rPr>
            </w:pPr>
            <w:r>
              <w:rPr>
                <w:sz w:val="24"/>
              </w:rPr>
              <w:t>решать</w:t>
            </w:r>
            <w:r>
              <w:rPr>
                <w:spacing w:val="40"/>
                <w:sz w:val="24"/>
              </w:rPr>
              <w:t xml:space="preserve"> </w:t>
            </w:r>
            <w:r>
              <w:rPr>
                <w:sz w:val="24"/>
              </w:rPr>
              <w:t>простейшие</w:t>
            </w:r>
            <w:r>
              <w:rPr>
                <w:spacing w:val="40"/>
                <w:sz w:val="24"/>
              </w:rPr>
              <w:t xml:space="preserve"> </w:t>
            </w:r>
            <w:r>
              <w:rPr>
                <w:sz w:val="24"/>
              </w:rPr>
              <w:t>задачи</w:t>
            </w:r>
            <w:r>
              <w:rPr>
                <w:spacing w:val="40"/>
                <w:sz w:val="24"/>
              </w:rPr>
              <w:t xml:space="preserve"> </w:t>
            </w:r>
            <w:r>
              <w:rPr>
                <w:sz w:val="24"/>
              </w:rPr>
              <w:t>технико-технологического характера</w:t>
            </w:r>
            <w:r>
              <w:rPr>
                <w:spacing w:val="1"/>
                <w:sz w:val="24"/>
              </w:rPr>
              <w:t xml:space="preserve"> </w:t>
            </w:r>
            <w:r>
              <w:rPr>
                <w:sz w:val="24"/>
              </w:rPr>
              <w:t>по</w:t>
            </w:r>
            <w:r>
              <w:rPr>
                <w:spacing w:val="2"/>
                <w:sz w:val="24"/>
              </w:rPr>
              <w:t xml:space="preserve"> </w:t>
            </w:r>
            <w:r>
              <w:rPr>
                <w:sz w:val="24"/>
              </w:rPr>
              <w:t>изменению</w:t>
            </w:r>
            <w:r>
              <w:rPr>
                <w:spacing w:val="2"/>
                <w:sz w:val="24"/>
              </w:rPr>
              <w:t xml:space="preserve"> </w:t>
            </w:r>
            <w:r>
              <w:rPr>
                <w:sz w:val="24"/>
              </w:rPr>
              <w:t>вида</w:t>
            </w:r>
            <w:r>
              <w:rPr>
                <w:spacing w:val="4"/>
                <w:sz w:val="24"/>
              </w:rPr>
              <w:t xml:space="preserve"> </w:t>
            </w:r>
            <w:r>
              <w:rPr>
                <w:sz w:val="24"/>
              </w:rPr>
              <w:t>и</w:t>
            </w:r>
            <w:r>
              <w:rPr>
                <w:spacing w:val="5"/>
                <w:sz w:val="24"/>
              </w:rPr>
              <w:t xml:space="preserve"> </w:t>
            </w:r>
            <w:r>
              <w:rPr>
                <w:sz w:val="24"/>
              </w:rPr>
              <w:t>способа</w:t>
            </w:r>
            <w:r>
              <w:rPr>
                <w:spacing w:val="4"/>
                <w:sz w:val="24"/>
              </w:rPr>
              <w:t xml:space="preserve"> </w:t>
            </w:r>
            <w:r>
              <w:rPr>
                <w:sz w:val="24"/>
              </w:rPr>
              <w:t>соединения</w:t>
            </w:r>
            <w:r>
              <w:rPr>
                <w:spacing w:val="6"/>
                <w:sz w:val="24"/>
              </w:rPr>
              <w:t xml:space="preserve"> </w:t>
            </w:r>
            <w:r>
              <w:rPr>
                <w:spacing w:val="-2"/>
                <w:sz w:val="24"/>
              </w:rPr>
              <w:t>деталей:</w:t>
            </w:r>
          </w:p>
          <w:p w14:paraId="16528C50">
            <w:pPr>
              <w:pStyle w:val="13"/>
              <w:spacing w:line="268" w:lineRule="exact"/>
              <w:ind w:left="118"/>
              <w:rPr>
                <w:sz w:val="24"/>
              </w:rPr>
            </w:pPr>
            <w:r>
              <w:rPr>
                <w:sz w:val="24"/>
              </w:rPr>
              <w:t>на</w:t>
            </w:r>
            <w:r>
              <w:rPr>
                <w:spacing w:val="40"/>
                <w:sz w:val="24"/>
              </w:rPr>
              <w:t xml:space="preserve"> </w:t>
            </w:r>
            <w:r>
              <w:rPr>
                <w:sz w:val="24"/>
              </w:rPr>
              <w:t>достраивание,</w:t>
            </w:r>
            <w:r>
              <w:rPr>
                <w:spacing w:val="40"/>
                <w:sz w:val="24"/>
              </w:rPr>
              <w:t xml:space="preserve"> </w:t>
            </w:r>
            <w:r>
              <w:rPr>
                <w:sz w:val="24"/>
              </w:rPr>
              <w:t>придание</w:t>
            </w:r>
            <w:r>
              <w:rPr>
                <w:spacing w:val="40"/>
                <w:sz w:val="24"/>
              </w:rPr>
              <w:t xml:space="preserve"> </w:t>
            </w:r>
            <w:r>
              <w:rPr>
                <w:sz w:val="24"/>
              </w:rPr>
              <w:t>новых</w:t>
            </w:r>
            <w:r>
              <w:rPr>
                <w:spacing w:val="40"/>
                <w:sz w:val="24"/>
              </w:rPr>
              <w:t xml:space="preserve"> </w:t>
            </w:r>
            <w:r>
              <w:rPr>
                <w:sz w:val="24"/>
              </w:rPr>
              <w:t>свойств</w:t>
            </w:r>
            <w:r>
              <w:rPr>
                <w:spacing w:val="40"/>
                <w:sz w:val="24"/>
              </w:rPr>
              <w:t xml:space="preserve"> </w:t>
            </w:r>
            <w:r>
              <w:rPr>
                <w:sz w:val="24"/>
              </w:rPr>
              <w:t>конструкции</w:t>
            </w:r>
            <w:r>
              <w:rPr>
                <w:spacing w:val="40"/>
                <w:sz w:val="24"/>
              </w:rPr>
              <w:t xml:space="preserve"> </w:t>
            </w:r>
            <w:r>
              <w:rPr>
                <w:sz w:val="24"/>
              </w:rPr>
              <w:t>в соответствии с новыми/дополненными требованиями;</w:t>
            </w:r>
          </w:p>
        </w:tc>
      </w:tr>
      <w:tr w14:paraId="705A3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6BE8D2CE">
            <w:pPr>
              <w:rPr>
                <w:sz w:val="2"/>
                <w:szCs w:val="2"/>
              </w:rPr>
            </w:pPr>
          </w:p>
        </w:tc>
        <w:tc>
          <w:tcPr>
            <w:tcW w:w="1632" w:type="dxa"/>
          </w:tcPr>
          <w:p w14:paraId="5D46A97E">
            <w:pPr>
              <w:pStyle w:val="13"/>
              <w:spacing w:line="265" w:lineRule="exact"/>
              <w:ind w:left="143" w:right="101"/>
              <w:jc w:val="center"/>
              <w:rPr>
                <w:sz w:val="24"/>
              </w:rPr>
            </w:pPr>
            <w:r>
              <w:rPr>
                <w:spacing w:val="-5"/>
                <w:sz w:val="24"/>
              </w:rPr>
              <w:t>2.8</w:t>
            </w:r>
          </w:p>
        </w:tc>
        <w:tc>
          <w:tcPr>
            <w:tcW w:w="6541" w:type="dxa"/>
          </w:tcPr>
          <w:p w14:paraId="45A9123D">
            <w:pPr>
              <w:pStyle w:val="13"/>
              <w:tabs>
                <w:tab w:val="left" w:pos="1757"/>
                <w:tab w:val="left" w:pos="2482"/>
                <w:tab w:val="left" w:pos="4794"/>
                <w:tab w:val="left" w:pos="6059"/>
              </w:tabs>
              <w:spacing w:line="237" w:lineRule="auto"/>
              <w:ind w:left="118" w:right="100" w:firstLine="566"/>
              <w:rPr>
                <w:sz w:val="24"/>
              </w:rPr>
            </w:pPr>
            <w:r>
              <w:rPr>
                <w:spacing w:val="-2"/>
                <w:sz w:val="24"/>
              </w:rPr>
              <w:t>использовать</w:t>
            </w:r>
            <w:r>
              <w:rPr>
                <w:sz w:val="24"/>
              </w:rPr>
              <w:tab/>
            </w:r>
            <w:r>
              <w:rPr>
                <w:spacing w:val="-2"/>
                <w:sz w:val="24"/>
              </w:rPr>
              <w:t>комбинированные</w:t>
            </w:r>
            <w:r>
              <w:rPr>
                <w:sz w:val="24"/>
              </w:rPr>
              <w:tab/>
            </w:r>
            <w:r>
              <w:rPr>
                <w:spacing w:val="-2"/>
                <w:sz w:val="24"/>
              </w:rPr>
              <w:t>техники</w:t>
            </w:r>
            <w:r>
              <w:rPr>
                <w:sz w:val="24"/>
              </w:rPr>
              <w:tab/>
            </w:r>
            <w:r>
              <w:rPr>
                <w:spacing w:val="-6"/>
                <w:sz w:val="24"/>
              </w:rPr>
              <w:t xml:space="preserve">при </w:t>
            </w:r>
            <w:r>
              <w:rPr>
                <w:spacing w:val="-2"/>
                <w:sz w:val="24"/>
              </w:rPr>
              <w:t>изготовлении</w:t>
            </w:r>
            <w:r>
              <w:rPr>
                <w:sz w:val="24"/>
              </w:rPr>
              <w:tab/>
            </w:r>
            <w:r>
              <w:rPr>
                <w:sz w:val="24"/>
              </w:rPr>
              <w:t>изделий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технической</w:t>
            </w:r>
            <w:r>
              <w:rPr>
                <w:spacing w:val="40"/>
                <w:sz w:val="24"/>
              </w:rPr>
              <w:t xml:space="preserve"> </w:t>
            </w:r>
            <w:r>
              <w:rPr>
                <w:sz w:val="24"/>
              </w:rPr>
              <w:t>или</w:t>
            </w:r>
          </w:p>
          <w:p w14:paraId="7A5B24B9">
            <w:pPr>
              <w:pStyle w:val="13"/>
              <w:spacing w:line="271" w:lineRule="exact"/>
              <w:ind w:left="118"/>
              <w:rPr>
                <w:sz w:val="24"/>
              </w:rPr>
            </w:pPr>
            <w:r>
              <w:rPr>
                <w:sz w:val="24"/>
              </w:rPr>
              <w:t>декоративно-художественной</w:t>
            </w:r>
            <w:r>
              <w:rPr>
                <w:spacing w:val="-12"/>
                <w:sz w:val="24"/>
              </w:rPr>
              <w:t xml:space="preserve"> </w:t>
            </w:r>
            <w:r>
              <w:rPr>
                <w:spacing w:val="-2"/>
                <w:sz w:val="24"/>
              </w:rPr>
              <w:t>задачей;</w:t>
            </w:r>
          </w:p>
        </w:tc>
      </w:tr>
      <w:tr w14:paraId="187D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66" w:type="dxa"/>
            <w:vMerge w:val="restart"/>
          </w:tcPr>
          <w:p w14:paraId="1EF86642">
            <w:pPr>
              <w:pStyle w:val="13"/>
              <w:spacing w:line="265" w:lineRule="exact"/>
              <w:ind w:left="681"/>
              <w:rPr>
                <w:sz w:val="24"/>
              </w:rPr>
            </w:pPr>
            <w:r>
              <w:rPr>
                <w:spacing w:val="-10"/>
                <w:sz w:val="24"/>
              </w:rPr>
              <w:t>3</w:t>
            </w:r>
          </w:p>
        </w:tc>
        <w:tc>
          <w:tcPr>
            <w:tcW w:w="8173" w:type="dxa"/>
            <w:gridSpan w:val="2"/>
          </w:tcPr>
          <w:p w14:paraId="17EC8B09">
            <w:pPr>
              <w:pStyle w:val="13"/>
              <w:spacing w:line="251" w:lineRule="exact"/>
              <w:ind w:left="682"/>
              <w:rPr>
                <w:sz w:val="24"/>
              </w:rPr>
            </w:pPr>
            <w:r>
              <w:rPr>
                <w:sz w:val="24"/>
              </w:rPr>
              <w:t>Конструирование</w:t>
            </w:r>
            <w:r>
              <w:rPr>
                <w:spacing w:val="-7"/>
                <w:sz w:val="24"/>
              </w:rPr>
              <w:t xml:space="preserve"> </w:t>
            </w:r>
            <w:r>
              <w:rPr>
                <w:sz w:val="24"/>
              </w:rPr>
              <w:t>и</w:t>
            </w:r>
            <w:r>
              <w:rPr>
                <w:spacing w:val="-7"/>
                <w:sz w:val="24"/>
              </w:rPr>
              <w:t xml:space="preserve"> </w:t>
            </w:r>
            <w:r>
              <w:rPr>
                <w:spacing w:val="-2"/>
                <w:sz w:val="24"/>
              </w:rPr>
              <w:t>моделирование</w:t>
            </w:r>
          </w:p>
        </w:tc>
      </w:tr>
      <w:tr w14:paraId="0678B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66" w:type="dxa"/>
            <w:vMerge w:val="continue"/>
            <w:tcBorders>
              <w:top w:val="nil"/>
            </w:tcBorders>
          </w:tcPr>
          <w:p w14:paraId="7DAE133A">
            <w:pPr>
              <w:rPr>
                <w:sz w:val="2"/>
                <w:szCs w:val="2"/>
              </w:rPr>
            </w:pPr>
          </w:p>
        </w:tc>
        <w:tc>
          <w:tcPr>
            <w:tcW w:w="1632" w:type="dxa"/>
          </w:tcPr>
          <w:p w14:paraId="68E900CF">
            <w:pPr>
              <w:pStyle w:val="13"/>
              <w:spacing w:line="268" w:lineRule="exact"/>
              <w:ind w:left="143" w:right="101"/>
              <w:jc w:val="center"/>
              <w:rPr>
                <w:sz w:val="24"/>
              </w:rPr>
            </w:pPr>
            <w:r>
              <w:rPr>
                <w:spacing w:val="-5"/>
                <w:sz w:val="24"/>
              </w:rPr>
              <w:t>3.1</w:t>
            </w:r>
          </w:p>
        </w:tc>
        <w:tc>
          <w:tcPr>
            <w:tcW w:w="6541" w:type="dxa"/>
          </w:tcPr>
          <w:p w14:paraId="11E6B213">
            <w:pPr>
              <w:pStyle w:val="13"/>
              <w:ind w:left="118" w:right="87" w:firstLine="566"/>
              <w:jc w:val="both"/>
              <w:rPr>
                <w:sz w:val="24"/>
              </w:rPr>
            </w:pPr>
            <w:r>
              <w:rPr>
                <w:sz w:val="24"/>
              </w:rPr>
              <w:t>понимать технологический и практический смысл различных видов соединений в технических объектах, простейшие</w:t>
            </w:r>
            <w:r>
              <w:rPr>
                <w:spacing w:val="40"/>
                <w:sz w:val="24"/>
              </w:rPr>
              <w:t xml:space="preserve"> </w:t>
            </w:r>
            <w:r>
              <w:rPr>
                <w:sz w:val="24"/>
              </w:rPr>
              <w:t>способы</w:t>
            </w:r>
            <w:r>
              <w:rPr>
                <w:spacing w:val="40"/>
                <w:sz w:val="24"/>
              </w:rPr>
              <w:t xml:space="preserve"> </w:t>
            </w:r>
            <w:r>
              <w:rPr>
                <w:sz w:val="24"/>
              </w:rPr>
              <w:t>достижения</w:t>
            </w:r>
            <w:r>
              <w:rPr>
                <w:spacing w:val="40"/>
                <w:sz w:val="24"/>
              </w:rPr>
              <w:t xml:space="preserve"> </w:t>
            </w:r>
            <w:r>
              <w:rPr>
                <w:sz w:val="24"/>
              </w:rPr>
              <w:t>прочности</w:t>
            </w:r>
            <w:r>
              <w:rPr>
                <w:spacing w:val="40"/>
                <w:sz w:val="24"/>
              </w:rPr>
              <w:t xml:space="preserve"> </w:t>
            </w:r>
            <w:r>
              <w:rPr>
                <w:sz w:val="24"/>
              </w:rPr>
              <w:t>конструкций;</w:t>
            </w:r>
          </w:p>
          <w:p w14:paraId="2E36BBCA">
            <w:pPr>
              <w:pStyle w:val="13"/>
              <w:spacing w:line="274" w:lineRule="exact"/>
              <w:ind w:left="118" w:right="97"/>
              <w:jc w:val="both"/>
              <w:rPr>
                <w:sz w:val="24"/>
              </w:rPr>
            </w:pPr>
            <w:r>
              <w:rPr>
                <w:sz w:val="24"/>
              </w:rPr>
              <w:t xml:space="preserve">использовать их при решении простейших конструкторских </w:t>
            </w:r>
            <w:r>
              <w:rPr>
                <w:spacing w:val="-2"/>
                <w:sz w:val="24"/>
              </w:rPr>
              <w:t>задач</w:t>
            </w:r>
          </w:p>
        </w:tc>
      </w:tr>
      <w:tr w14:paraId="3485A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166" w:type="dxa"/>
            <w:vMerge w:val="continue"/>
            <w:tcBorders>
              <w:top w:val="nil"/>
            </w:tcBorders>
          </w:tcPr>
          <w:p w14:paraId="65503213">
            <w:pPr>
              <w:rPr>
                <w:sz w:val="2"/>
                <w:szCs w:val="2"/>
              </w:rPr>
            </w:pPr>
          </w:p>
        </w:tc>
        <w:tc>
          <w:tcPr>
            <w:tcW w:w="1632" w:type="dxa"/>
          </w:tcPr>
          <w:p w14:paraId="5090133A">
            <w:pPr>
              <w:pStyle w:val="13"/>
              <w:spacing w:line="268" w:lineRule="exact"/>
              <w:ind w:left="143" w:right="101"/>
              <w:jc w:val="center"/>
              <w:rPr>
                <w:sz w:val="24"/>
              </w:rPr>
            </w:pPr>
            <w:r>
              <w:rPr>
                <w:spacing w:val="-5"/>
                <w:sz w:val="24"/>
              </w:rPr>
              <w:t>3.2</w:t>
            </w:r>
          </w:p>
        </w:tc>
        <w:tc>
          <w:tcPr>
            <w:tcW w:w="6541" w:type="dxa"/>
          </w:tcPr>
          <w:p w14:paraId="5223E64F">
            <w:pPr>
              <w:pStyle w:val="13"/>
              <w:tabs>
                <w:tab w:val="left" w:pos="1569"/>
                <w:tab w:val="left" w:pos="1974"/>
                <w:tab w:val="left" w:pos="3087"/>
                <w:tab w:val="left" w:pos="4919"/>
                <w:tab w:val="left" w:pos="5444"/>
              </w:tabs>
              <w:ind w:left="118" w:right="82" w:firstLine="566"/>
              <w:rPr>
                <w:sz w:val="24"/>
              </w:rPr>
            </w:pPr>
            <w:r>
              <w:rPr>
                <w:sz w:val="24"/>
              </w:rPr>
              <w:t>конструировать</w:t>
            </w:r>
            <w:r>
              <w:rPr>
                <w:spacing w:val="80"/>
                <w:sz w:val="24"/>
              </w:rPr>
              <w:t xml:space="preserve"> </w:t>
            </w:r>
            <w:r>
              <w:rPr>
                <w:sz w:val="24"/>
              </w:rPr>
              <w:t>и</w:t>
            </w:r>
            <w:r>
              <w:rPr>
                <w:spacing w:val="80"/>
                <w:sz w:val="24"/>
              </w:rPr>
              <w:t xml:space="preserve"> </w:t>
            </w:r>
            <w:r>
              <w:rPr>
                <w:sz w:val="24"/>
              </w:rPr>
              <w:t>моделировать</w:t>
            </w:r>
            <w:r>
              <w:rPr>
                <w:spacing w:val="80"/>
                <w:sz w:val="24"/>
              </w:rPr>
              <w:t xml:space="preserve"> </w:t>
            </w:r>
            <w:r>
              <w:rPr>
                <w:sz w:val="24"/>
              </w:rPr>
              <w:t>изделия</w:t>
            </w:r>
            <w:r>
              <w:rPr>
                <w:spacing w:val="80"/>
                <w:sz w:val="24"/>
              </w:rPr>
              <w:t xml:space="preserve"> </w:t>
            </w:r>
            <w:r>
              <w:rPr>
                <w:sz w:val="24"/>
              </w:rPr>
              <w:t>из</w:t>
            </w:r>
            <w:r>
              <w:rPr>
                <w:spacing w:val="80"/>
                <w:sz w:val="24"/>
              </w:rPr>
              <w:t xml:space="preserve"> </w:t>
            </w:r>
            <w:r>
              <w:rPr>
                <w:sz w:val="24"/>
              </w:rPr>
              <w:t xml:space="preserve">разных </w:t>
            </w:r>
            <w:r>
              <w:rPr>
                <w:spacing w:val="-2"/>
                <w:sz w:val="24"/>
              </w:rPr>
              <w:t>материалов</w:t>
            </w:r>
            <w:r>
              <w:rPr>
                <w:sz w:val="24"/>
              </w:rPr>
              <w:tab/>
            </w:r>
            <w:r>
              <w:rPr>
                <w:spacing w:val="-10"/>
                <w:sz w:val="24"/>
              </w:rPr>
              <w:t>и</w:t>
            </w:r>
            <w:r>
              <w:rPr>
                <w:sz w:val="24"/>
              </w:rPr>
              <w:tab/>
            </w:r>
            <w:r>
              <w:rPr>
                <w:spacing w:val="-2"/>
                <w:sz w:val="24"/>
              </w:rPr>
              <w:t>наборов</w:t>
            </w:r>
            <w:r>
              <w:rPr>
                <w:sz w:val="24"/>
              </w:rPr>
              <w:tab/>
            </w:r>
            <w:r>
              <w:rPr>
                <w:spacing w:val="-2"/>
                <w:sz w:val="24"/>
              </w:rPr>
              <w:t>«Конструктор»</w:t>
            </w:r>
            <w:r>
              <w:rPr>
                <w:sz w:val="24"/>
              </w:rPr>
              <w:tab/>
            </w:r>
            <w:r>
              <w:rPr>
                <w:spacing w:val="-5"/>
                <w:sz w:val="24"/>
              </w:rPr>
              <w:t>по</w:t>
            </w:r>
            <w:r>
              <w:rPr>
                <w:sz w:val="24"/>
              </w:rPr>
              <w:tab/>
            </w:r>
            <w:r>
              <w:rPr>
                <w:spacing w:val="-2"/>
                <w:sz w:val="24"/>
              </w:rPr>
              <w:t>заданным</w:t>
            </w:r>
          </w:p>
          <w:p w14:paraId="2D5409AA">
            <w:pPr>
              <w:pStyle w:val="13"/>
              <w:tabs>
                <w:tab w:val="left" w:pos="2055"/>
                <w:tab w:val="left" w:pos="4384"/>
                <w:tab w:val="left" w:pos="5060"/>
              </w:tabs>
              <w:spacing w:line="272" w:lineRule="exact"/>
              <w:ind w:left="118" w:right="122"/>
              <w:rPr>
                <w:sz w:val="24"/>
              </w:rPr>
            </w:pPr>
            <w:r>
              <w:rPr>
                <w:spacing w:val="-2"/>
                <w:sz w:val="24"/>
              </w:rPr>
              <w:t>техническим,</w:t>
            </w:r>
            <w:r>
              <w:rPr>
                <w:sz w:val="24"/>
              </w:rPr>
              <w:tab/>
            </w:r>
            <w:r>
              <w:rPr>
                <w:spacing w:val="-2"/>
                <w:sz w:val="24"/>
              </w:rPr>
              <w:t>технологическим</w:t>
            </w:r>
            <w:r>
              <w:rPr>
                <w:sz w:val="24"/>
              </w:rPr>
              <w:tab/>
            </w:r>
            <w:r>
              <w:rPr>
                <w:spacing w:val="-10"/>
                <w:sz w:val="24"/>
              </w:rPr>
              <w:t>и</w:t>
            </w:r>
            <w:r>
              <w:rPr>
                <w:sz w:val="24"/>
              </w:rPr>
              <w:tab/>
            </w:r>
            <w:r>
              <w:rPr>
                <w:spacing w:val="-4"/>
                <w:sz w:val="24"/>
              </w:rPr>
              <w:t xml:space="preserve">декоративно- </w:t>
            </w:r>
            <w:r>
              <w:rPr>
                <w:sz w:val="24"/>
              </w:rPr>
              <w:t>художественным условиям</w:t>
            </w:r>
          </w:p>
        </w:tc>
      </w:tr>
      <w:tr w14:paraId="7064A3FD">
        <w:tblPrEx>
          <w:tblCellMar>
            <w:top w:w="0" w:type="dxa"/>
            <w:left w:w="0" w:type="dxa"/>
            <w:bottom w:w="0" w:type="dxa"/>
            <w:right w:w="0" w:type="dxa"/>
          </w:tblCellMar>
        </w:tblPrEx>
        <w:trPr>
          <w:trHeight w:val="273" w:hRule="atLeast"/>
        </w:trPr>
        <w:tc>
          <w:tcPr>
            <w:tcW w:w="1166" w:type="dxa"/>
            <w:vMerge w:val="continue"/>
            <w:tcBorders>
              <w:top w:val="nil"/>
            </w:tcBorders>
          </w:tcPr>
          <w:p w14:paraId="0A0D9017">
            <w:pPr>
              <w:rPr>
                <w:sz w:val="2"/>
                <w:szCs w:val="2"/>
              </w:rPr>
            </w:pPr>
          </w:p>
        </w:tc>
        <w:tc>
          <w:tcPr>
            <w:tcW w:w="1632" w:type="dxa"/>
          </w:tcPr>
          <w:p w14:paraId="4AECEEDD">
            <w:pPr>
              <w:pStyle w:val="13"/>
              <w:spacing w:line="253" w:lineRule="exact"/>
              <w:ind w:left="143" w:right="101"/>
              <w:jc w:val="center"/>
              <w:rPr>
                <w:sz w:val="24"/>
              </w:rPr>
            </w:pPr>
            <w:r>
              <w:rPr>
                <w:spacing w:val="-5"/>
                <w:sz w:val="24"/>
              </w:rPr>
              <w:t>3.3</w:t>
            </w:r>
          </w:p>
        </w:tc>
        <w:tc>
          <w:tcPr>
            <w:tcW w:w="6541" w:type="dxa"/>
          </w:tcPr>
          <w:p w14:paraId="79D14BC7">
            <w:pPr>
              <w:pStyle w:val="13"/>
              <w:spacing w:line="253" w:lineRule="exact"/>
              <w:ind w:left="684"/>
              <w:rPr>
                <w:sz w:val="24"/>
              </w:rPr>
            </w:pPr>
            <w:r>
              <w:rPr>
                <w:sz w:val="24"/>
              </w:rPr>
              <w:t>изменять</w:t>
            </w:r>
            <w:r>
              <w:rPr>
                <w:spacing w:val="-13"/>
                <w:sz w:val="24"/>
              </w:rPr>
              <w:t xml:space="preserve"> </w:t>
            </w:r>
            <w:r>
              <w:rPr>
                <w:sz w:val="24"/>
              </w:rPr>
              <w:t>конструкцию</w:t>
            </w:r>
            <w:r>
              <w:rPr>
                <w:spacing w:val="-6"/>
                <w:sz w:val="24"/>
              </w:rPr>
              <w:t xml:space="preserve"> </w:t>
            </w:r>
            <w:r>
              <w:rPr>
                <w:sz w:val="24"/>
              </w:rPr>
              <w:t>изделия</w:t>
            </w:r>
            <w:r>
              <w:rPr>
                <w:spacing w:val="-8"/>
                <w:sz w:val="24"/>
              </w:rPr>
              <w:t xml:space="preserve"> </w:t>
            </w:r>
            <w:r>
              <w:rPr>
                <w:sz w:val="24"/>
              </w:rPr>
              <w:t>по</w:t>
            </w:r>
            <w:r>
              <w:rPr>
                <w:spacing w:val="-8"/>
                <w:sz w:val="24"/>
              </w:rPr>
              <w:t xml:space="preserve"> </w:t>
            </w:r>
            <w:r>
              <w:rPr>
                <w:sz w:val="24"/>
              </w:rPr>
              <w:t>заданным</w:t>
            </w:r>
            <w:r>
              <w:rPr>
                <w:spacing w:val="-6"/>
                <w:sz w:val="24"/>
              </w:rPr>
              <w:t xml:space="preserve"> </w:t>
            </w:r>
            <w:r>
              <w:rPr>
                <w:spacing w:val="-2"/>
                <w:sz w:val="24"/>
              </w:rPr>
              <w:t>условиям</w:t>
            </w:r>
          </w:p>
        </w:tc>
      </w:tr>
      <w:tr w14:paraId="11B26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6" w:type="dxa"/>
            <w:vMerge w:val="continue"/>
            <w:tcBorders>
              <w:top w:val="nil"/>
            </w:tcBorders>
          </w:tcPr>
          <w:p w14:paraId="6A2B8EC0">
            <w:pPr>
              <w:rPr>
                <w:sz w:val="2"/>
                <w:szCs w:val="2"/>
              </w:rPr>
            </w:pPr>
          </w:p>
        </w:tc>
        <w:tc>
          <w:tcPr>
            <w:tcW w:w="1632" w:type="dxa"/>
          </w:tcPr>
          <w:p w14:paraId="5B22DE05">
            <w:pPr>
              <w:pStyle w:val="13"/>
              <w:spacing w:line="265" w:lineRule="exact"/>
              <w:ind w:left="143" w:right="101"/>
              <w:jc w:val="center"/>
              <w:rPr>
                <w:sz w:val="24"/>
              </w:rPr>
            </w:pPr>
            <w:r>
              <w:rPr>
                <w:spacing w:val="-5"/>
                <w:sz w:val="24"/>
              </w:rPr>
              <w:t>3.4</w:t>
            </w:r>
          </w:p>
        </w:tc>
        <w:tc>
          <w:tcPr>
            <w:tcW w:w="6541" w:type="dxa"/>
          </w:tcPr>
          <w:p w14:paraId="2EE35991">
            <w:pPr>
              <w:pStyle w:val="13"/>
              <w:tabs>
                <w:tab w:val="left" w:pos="1921"/>
                <w:tab w:val="left" w:pos="2890"/>
                <w:tab w:val="left" w:pos="4343"/>
                <w:tab w:val="left" w:pos="4741"/>
              </w:tabs>
              <w:spacing w:line="230" w:lineRule="auto"/>
              <w:ind w:left="118" w:right="115" w:firstLine="566"/>
              <w:rPr>
                <w:sz w:val="24"/>
              </w:rPr>
            </w:pPr>
            <w:r>
              <w:rPr>
                <w:spacing w:val="-2"/>
                <w:sz w:val="24"/>
              </w:rPr>
              <w:t>выбирать</w:t>
            </w:r>
            <w:r>
              <w:rPr>
                <w:sz w:val="24"/>
              </w:rPr>
              <w:tab/>
            </w:r>
            <w:r>
              <w:rPr>
                <w:spacing w:val="-2"/>
                <w:sz w:val="24"/>
              </w:rPr>
              <w:t>способ</w:t>
            </w:r>
            <w:r>
              <w:rPr>
                <w:sz w:val="24"/>
              </w:rPr>
              <w:tab/>
            </w:r>
            <w:r>
              <w:rPr>
                <w:spacing w:val="-2"/>
                <w:sz w:val="24"/>
              </w:rPr>
              <w:t>соединения</w:t>
            </w:r>
            <w:r>
              <w:rPr>
                <w:sz w:val="24"/>
              </w:rPr>
              <w:tab/>
            </w:r>
            <w:r>
              <w:rPr>
                <w:spacing w:val="-10"/>
                <w:sz w:val="24"/>
              </w:rPr>
              <w:t>и</w:t>
            </w:r>
            <w:r>
              <w:rPr>
                <w:sz w:val="24"/>
              </w:rPr>
              <w:tab/>
            </w:r>
            <w:r>
              <w:rPr>
                <w:spacing w:val="-4"/>
                <w:sz w:val="24"/>
              </w:rPr>
              <w:t xml:space="preserve">соединительный </w:t>
            </w:r>
            <w:r>
              <w:rPr>
                <w:sz w:val="24"/>
              </w:rPr>
              <w:t>материал в зависимости от требований конструкции</w:t>
            </w:r>
          </w:p>
        </w:tc>
      </w:tr>
      <w:tr w14:paraId="2CDD4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6" w:type="dxa"/>
            <w:vMerge w:val="restart"/>
          </w:tcPr>
          <w:p w14:paraId="34D10D57">
            <w:pPr>
              <w:pStyle w:val="13"/>
              <w:spacing w:line="265" w:lineRule="exact"/>
              <w:ind w:left="681"/>
              <w:rPr>
                <w:sz w:val="24"/>
              </w:rPr>
            </w:pPr>
            <w:r>
              <w:rPr>
                <w:spacing w:val="-10"/>
                <w:sz w:val="24"/>
              </w:rPr>
              <w:t>4</w:t>
            </w:r>
          </w:p>
        </w:tc>
        <w:tc>
          <w:tcPr>
            <w:tcW w:w="8173" w:type="dxa"/>
            <w:gridSpan w:val="2"/>
          </w:tcPr>
          <w:p w14:paraId="6CAC9E74">
            <w:pPr>
              <w:pStyle w:val="13"/>
              <w:spacing w:line="258" w:lineRule="exact"/>
              <w:ind w:left="682"/>
              <w:rPr>
                <w:sz w:val="24"/>
              </w:rPr>
            </w:pPr>
            <w:r>
              <w:rPr>
                <w:spacing w:val="-2"/>
                <w:sz w:val="24"/>
              </w:rPr>
              <w:t>Информационно-коммуникативные</w:t>
            </w:r>
            <w:r>
              <w:rPr>
                <w:spacing w:val="28"/>
                <w:sz w:val="24"/>
              </w:rPr>
              <w:t xml:space="preserve"> </w:t>
            </w:r>
            <w:r>
              <w:rPr>
                <w:spacing w:val="-2"/>
                <w:sz w:val="24"/>
              </w:rPr>
              <w:t>технологии</w:t>
            </w:r>
          </w:p>
        </w:tc>
      </w:tr>
      <w:tr w14:paraId="5E809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66" w:type="dxa"/>
            <w:vMerge w:val="continue"/>
            <w:tcBorders>
              <w:top w:val="nil"/>
            </w:tcBorders>
          </w:tcPr>
          <w:p w14:paraId="05446066">
            <w:pPr>
              <w:rPr>
                <w:sz w:val="2"/>
                <w:szCs w:val="2"/>
              </w:rPr>
            </w:pPr>
          </w:p>
        </w:tc>
        <w:tc>
          <w:tcPr>
            <w:tcW w:w="1632" w:type="dxa"/>
          </w:tcPr>
          <w:p w14:paraId="5CB72D00">
            <w:pPr>
              <w:pStyle w:val="13"/>
              <w:spacing w:line="265" w:lineRule="exact"/>
              <w:ind w:left="143" w:right="101"/>
              <w:jc w:val="center"/>
              <w:rPr>
                <w:sz w:val="24"/>
              </w:rPr>
            </w:pPr>
            <w:r>
              <w:rPr>
                <w:spacing w:val="-5"/>
                <w:sz w:val="24"/>
              </w:rPr>
              <w:t>4.1</w:t>
            </w:r>
          </w:p>
        </w:tc>
        <w:tc>
          <w:tcPr>
            <w:tcW w:w="6541" w:type="dxa"/>
          </w:tcPr>
          <w:p w14:paraId="1E4C7963">
            <w:pPr>
              <w:pStyle w:val="13"/>
              <w:tabs>
                <w:tab w:val="left" w:pos="2065"/>
                <w:tab w:val="left" w:pos="3563"/>
                <w:tab w:val="left" w:pos="4612"/>
              </w:tabs>
              <w:spacing w:line="265" w:lineRule="exact"/>
              <w:ind w:left="118" w:firstLine="566"/>
              <w:rPr>
                <w:sz w:val="24"/>
              </w:rPr>
            </w:pPr>
            <w:r>
              <w:rPr>
                <w:spacing w:val="-2"/>
                <w:sz w:val="24"/>
              </w:rPr>
              <w:t>называть</w:t>
            </w:r>
            <w:r>
              <w:rPr>
                <w:sz w:val="24"/>
              </w:rPr>
              <w:tab/>
            </w:r>
            <w:r>
              <w:rPr>
                <w:spacing w:val="-2"/>
                <w:sz w:val="24"/>
              </w:rPr>
              <w:t>несколько</w:t>
            </w:r>
            <w:r>
              <w:rPr>
                <w:sz w:val="24"/>
              </w:rPr>
              <w:tab/>
            </w:r>
            <w:r>
              <w:rPr>
                <w:spacing w:val="-4"/>
                <w:sz w:val="24"/>
              </w:rPr>
              <w:t>видов</w:t>
            </w:r>
            <w:r>
              <w:rPr>
                <w:sz w:val="24"/>
              </w:rPr>
              <w:tab/>
            </w:r>
            <w:r>
              <w:rPr>
                <w:spacing w:val="-2"/>
                <w:sz w:val="24"/>
              </w:rPr>
              <w:t>информационных</w:t>
            </w:r>
          </w:p>
          <w:p w14:paraId="0B92018F">
            <w:pPr>
              <w:pStyle w:val="13"/>
              <w:tabs>
                <w:tab w:val="left" w:pos="1623"/>
                <w:tab w:val="left" w:pos="2079"/>
                <w:tab w:val="left" w:pos="4232"/>
                <w:tab w:val="left" w:pos="5500"/>
              </w:tabs>
              <w:spacing w:line="274" w:lineRule="exact"/>
              <w:ind w:left="118" w:right="105"/>
              <w:rPr>
                <w:sz w:val="24"/>
              </w:rPr>
            </w:pPr>
            <w:r>
              <w:rPr>
                <w:spacing w:val="-2"/>
                <w:sz w:val="24"/>
              </w:rPr>
              <w:t>технологий</w:t>
            </w:r>
            <w:r>
              <w:rPr>
                <w:sz w:val="24"/>
              </w:rPr>
              <w:tab/>
            </w:r>
            <w:r>
              <w:rPr>
                <w:spacing w:val="-10"/>
                <w:sz w:val="24"/>
              </w:rPr>
              <w:t>и</w:t>
            </w:r>
            <w:r>
              <w:rPr>
                <w:sz w:val="24"/>
              </w:rPr>
              <w:tab/>
            </w:r>
            <w:r>
              <w:rPr>
                <w:spacing w:val="-2"/>
                <w:sz w:val="24"/>
              </w:rPr>
              <w:t>соответствующих</w:t>
            </w:r>
            <w:r>
              <w:rPr>
                <w:sz w:val="24"/>
              </w:rPr>
              <w:tab/>
            </w:r>
            <w:r>
              <w:rPr>
                <w:spacing w:val="-2"/>
                <w:sz w:val="24"/>
              </w:rPr>
              <w:t>способов</w:t>
            </w:r>
            <w:r>
              <w:rPr>
                <w:sz w:val="24"/>
              </w:rPr>
              <w:tab/>
            </w:r>
            <w:r>
              <w:rPr>
                <w:spacing w:val="-4"/>
                <w:sz w:val="24"/>
              </w:rPr>
              <w:t xml:space="preserve">передачи </w:t>
            </w:r>
            <w:r>
              <w:rPr>
                <w:sz w:val="24"/>
              </w:rPr>
              <w:t>информации (из реального окружения учащихся)</w:t>
            </w:r>
          </w:p>
        </w:tc>
      </w:tr>
      <w:tr w14:paraId="09C92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66" w:type="dxa"/>
            <w:vMerge w:val="continue"/>
            <w:tcBorders>
              <w:top w:val="nil"/>
            </w:tcBorders>
          </w:tcPr>
          <w:p w14:paraId="4F9DC409">
            <w:pPr>
              <w:rPr>
                <w:sz w:val="2"/>
                <w:szCs w:val="2"/>
              </w:rPr>
            </w:pPr>
          </w:p>
        </w:tc>
        <w:tc>
          <w:tcPr>
            <w:tcW w:w="1632" w:type="dxa"/>
          </w:tcPr>
          <w:p w14:paraId="481E9BA3">
            <w:pPr>
              <w:pStyle w:val="13"/>
              <w:spacing w:line="265" w:lineRule="exact"/>
              <w:ind w:left="143" w:right="101"/>
              <w:jc w:val="center"/>
              <w:rPr>
                <w:sz w:val="24"/>
              </w:rPr>
            </w:pPr>
            <w:r>
              <w:rPr>
                <w:spacing w:val="-5"/>
                <w:sz w:val="24"/>
              </w:rPr>
              <w:t>4.2</w:t>
            </w:r>
          </w:p>
        </w:tc>
        <w:tc>
          <w:tcPr>
            <w:tcW w:w="6541" w:type="dxa"/>
          </w:tcPr>
          <w:p w14:paraId="6F4948FE">
            <w:pPr>
              <w:pStyle w:val="13"/>
              <w:spacing w:line="235" w:lineRule="auto"/>
              <w:ind w:left="118" w:right="108" w:firstLine="566"/>
              <w:jc w:val="both"/>
              <w:rPr>
                <w:sz w:val="24"/>
              </w:rPr>
            </w:pPr>
            <w:r>
              <w:rPr>
                <w:sz w:val="24"/>
              </w:rPr>
              <w:t xml:space="preserve">понимать назначение основных устройств персонального компьютера для ввода, вывода и обработки </w:t>
            </w:r>
            <w:r>
              <w:rPr>
                <w:spacing w:val="-2"/>
                <w:sz w:val="24"/>
              </w:rPr>
              <w:t>информации</w:t>
            </w:r>
          </w:p>
        </w:tc>
      </w:tr>
      <w:tr w14:paraId="1E2B2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66" w:type="dxa"/>
            <w:vMerge w:val="continue"/>
            <w:tcBorders>
              <w:top w:val="nil"/>
            </w:tcBorders>
          </w:tcPr>
          <w:p w14:paraId="2C684F73">
            <w:pPr>
              <w:rPr>
                <w:sz w:val="2"/>
                <w:szCs w:val="2"/>
              </w:rPr>
            </w:pPr>
          </w:p>
        </w:tc>
        <w:tc>
          <w:tcPr>
            <w:tcW w:w="1632" w:type="dxa"/>
          </w:tcPr>
          <w:p w14:paraId="4C47EE56">
            <w:pPr>
              <w:pStyle w:val="13"/>
              <w:spacing w:line="265" w:lineRule="exact"/>
              <w:ind w:left="143" w:right="101"/>
              <w:jc w:val="center"/>
              <w:rPr>
                <w:sz w:val="24"/>
              </w:rPr>
            </w:pPr>
            <w:r>
              <w:rPr>
                <w:spacing w:val="-5"/>
                <w:sz w:val="24"/>
              </w:rPr>
              <w:t>4.3</w:t>
            </w:r>
          </w:p>
        </w:tc>
        <w:tc>
          <w:tcPr>
            <w:tcW w:w="6541" w:type="dxa"/>
          </w:tcPr>
          <w:p w14:paraId="5AF1374C">
            <w:pPr>
              <w:pStyle w:val="13"/>
              <w:spacing w:line="262" w:lineRule="exact"/>
              <w:ind w:left="684"/>
              <w:rPr>
                <w:sz w:val="24"/>
              </w:rPr>
            </w:pPr>
            <w:r>
              <w:rPr>
                <w:sz w:val="24"/>
              </w:rPr>
              <w:t>выполнять</w:t>
            </w:r>
            <w:r>
              <w:rPr>
                <w:spacing w:val="71"/>
                <w:sz w:val="24"/>
              </w:rPr>
              <w:t xml:space="preserve"> </w:t>
            </w:r>
            <w:r>
              <w:rPr>
                <w:sz w:val="24"/>
              </w:rPr>
              <w:t>основные</w:t>
            </w:r>
            <w:r>
              <w:rPr>
                <w:spacing w:val="73"/>
                <w:sz w:val="24"/>
              </w:rPr>
              <w:t xml:space="preserve"> </w:t>
            </w:r>
            <w:r>
              <w:rPr>
                <w:sz w:val="24"/>
              </w:rPr>
              <w:t>правила</w:t>
            </w:r>
            <w:r>
              <w:rPr>
                <w:spacing w:val="75"/>
                <w:sz w:val="24"/>
              </w:rPr>
              <w:t xml:space="preserve"> </w:t>
            </w:r>
            <w:r>
              <w:rPr>
                <w:sz w:val="24"/>
              </w:rPr>
              <w:t>безопасной</w:t>
            </w:r>
            <w:r>
              <w:rPr>
                <w:spacing w:val="78"/>
                <w:sz w:val="24"/>
              </w:rPr>
              <w:t xml:space="preserve"> </w:t>
            </w:r>
            <w:r>
              <w:rPr>
                <w:sz w:val="24"/>
              </w:rPr>
              <w:t>работы</w:t>
            </w:r>
            <w:r>
              <w:rPr>
                <w:spacing w:val="80"/>
                <w:sz w:val="24"/>
              </w:rPr>
              <w:t xml:space="preserve"> </w:t>
            </w:r>
            <w:r>
              <w:rPr>
                <w:spacing w:val="-5"/>
                <w:sz w:val="24"/>
              </w:rPr>
              <w:t>на</w:t>
            </w:r>
          </w:p>
          <w:p w14:paraId="44DB3036">
            <w:pPr>
              <w:pStyle w:val="13"/>
              <w:spacing w:line="270" w:lineRule="exact"/>
              <w:ind w:left="118"/>
              <w:rPr>
                <w:sz w:val="24"/>
              </w:rPr>
            </w:pPr>
            <w:r>
              <w:rPr>
                <w:spacing w:val="-2"/>
                <w:sz w:val="24"/>
              </w:rPr>
              <w:t>компьютере</w:t>
            </w:r>
          </w:p>
        </w:tc>
      </w:tr>
      <w:tr w14:paraId="2975C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66" w:type="dxa"/>
            <w:vMerge w:val="continue"/>
            <w:tcBorders>
              <w:top w:val="nil"/>
            </w:tcBorders>
          </w:tcPr>
          <w:p w14:paraId="319C0649">
            <w:pPr>
              <w:rPr>
                <w:sz w:val="2"/>
                <w:szCs w:val="2"/>
              </w:rPr>
            </w:pPr>
          </w:p>
        </w:tc>
        <w:tc>
          <w:tcPr>
            <w:tcW w:w="1632" w:type="dxa"/>
          </w:tcPr>
          <w:p w14:paraId="48B9F58F">
            <w:pPr>
              <w:pStyle w:val="13"/>
              <w:spacing w:line="268" w:lineRule="exact"/>
              <w:ind w:left="143" w:right="101"/>
              <w:jc w:val="center"/>
              <w:rPr>
                <w:sz w:val="24"/>
              </w:rPr>
            </w:pPr>
            <w:r>
              <w:rPr>
                <w:spacing w:val="-5"/>
                <w:sz w:val="24"/>
              </w:rPr>
              <w:t>4.4</w:t>
            </w:r>
          </w:p>
        </w:tc>
        <w:tc>
          <w:tcPr>
            <w:tcW w:w="6541" w:type="dxa"/>
          </w:tcPr>
          <w:p w14:paraId="6A7001EC">
            <w:pPr>
              <w:pStyle w:val="13"/>
              <w:ind w:left="118" w:right="87" w:firstLine="566"/>
              <w:rPr>
                <w:sz w:val="24"/>
              </w:rPr>
            </w:pPr>
            <w:r>
              <w:rPr>
                <w:sz w:val="24"/>
              </w:rPr>
              <w:t>использовать</w:t>
            </w:r>
            <w:r>
              <w:rPr>
                <w:spacing w:val="-8"/>
                <w:sz w:val="24"/>
              </w:rPr>
              <w:t xml:space="preserve"> </w:t>
            </w:r>
            <w:r>
              <w:rPr>
                <w:sz w:val="24"/>
              </w:rPr>
              <w:t>возможности</w:t>
            </w:r>
            <w:r>
              <w:rPr>
                <w:spacing w:val="-4"/>
                <w:sz w:val="24"/>
              </w:rPr>
              <w:t xml:space="preserve"> </w:t>
            </w:r>
            <w:r>
              <w:rPr>
                <w:sz w:val="24"/>
              </w:rPr>
              <w:t>компьютера</w:t>
            </w:r>
            <w:r>
              <w:rPr>
                <w:spacing w:val="-6"/>
                <w:sz w:val="24"/>
              </w:rPr>
              <w:t xml:space="preserve"> </w:t>
            </w:r>
            <w:r>
              <w:rPr>
                <w:sz w:val="24"/>
              </w:rPr>
              <w:t>и</w:t>
            </w:r>
            <w:r>
              <w:rPr>
                <w:spacing w:val="-7"/>
                <w:sz w:val="24"/>
              </w:rPr>
              <w:t xml:space="preserve"> </w:t>
            </w:r>
            <w:r>
              <w:rPr>
                <w:sz w:val="24"/>
              </w:rPr>
              <w:t>информацион но-коммуникационных</w:t>
            </w:r>
            <w:r>
              <w:rPr>
                <w:spacing w:val="15"/>
                <w:sz w:val="24"/>
              </w:rPr>
              <w:t xml:space="preserve"> </w:t>
            </w:r>
            <w:r>
              <w:rPr>
                <w:sz w:val="24"/>
              </w:rPr>
              <w:t>технологий</w:t>
            </w:r>
            <w:r>
              <w:rPr>
                <w:spacing w:val="18"/>
                <w:sz w:val="24"/>
              </w:rPr>
              <w:t xml:space="preserve"> </w:t>
            </w:r>
            <w:r>
              <w:rPr>
                <w:sz w:val="24"/>
              </w:rPr>
              <w:t>для</w:t>
            </w:r>
            <w:r>
              <w:rPr>
                <w:spacing w:val="16"/>
                <w:sz w:val="24"/>
              </w:rPr>
              <w:t xml:space="preserve"> </w:t>
            </w:r>
            <w:r>
              <w:rPr>
                <w:sz w:val="24"/>
              </w:rPr>
              <w:t>поиска</w:t>
            </w:r>
            <w:r>
              <w:rPr>
                <w:spacing w:val="17"/>
                <w:sz w:val="24"/>
              </w:rPr>
              <w:t xml:space="preserve"> </w:t>
            </w:r>
            <w:r>
              <w:rPr>
                <w:spacing w:val="-2"/>
                <w:sz w:val="24"/>
              </w:rPr>
              <w:t>необходимой</w:t>
            </w:r>
          </w:p>
          <w:p w14:paraId="1268C72F">
            <w:pPr>
              <w:pStyle w:val="13"/>
              <w:spacing w:line="268" w:lineRule="exact"/>
              <w:ind w:left="118"/>
              <w:rPr>
                <w:sz w:val="24"/>
              </w:rPr>
            </w:pPr>
            <w:r>
              <w:rPr>
                <w:sz w:val="24"/>
              </w:rPr>
              <w:t>информации</w:t>
            </w:r>
            <w:r>
              <w:rPr>
                <w:spacing w:val="80"/>
                <w:sz w:val="24"/>
              </w:rPr>
              <w:t xml:space="preserve"> </w:t>
            </w:r>
            <w:r>
              <w:rPr>
                <w:sz w:val="24"/>
              </w:rPr>
              <w:t>при</w:t>
            </w:r>
            <w:r>
              <w:rPr>
                <w:spacing w:val="80"/>
                <w:sz w:val="24"/>
              </w:rPr>
              <w:t xml:space="preserve"> </w:t>
            </w:r>
            <w:r>
              <w:rPr>
                <w:sz w:val="24"/>
              </w:rPr>
              <w:t>выполнении</w:t>
            </w:r>
            <w:r>
              <w:rPr>
                <w:spacing w:val="80"/>
                <w:sz w:val="24"/>
              </w:rPr>
              <w:t xml:space="preserve"> </w:t>
            </w:r>
            <w:r>
              <w:rPr>
                <w:sz w:val="24"/>
              </w:rPr>
              <w:t>обучающих,</w:t>
            </w:r>
            <w:r>
              <w:rPr>
                <w:spacing w:val="80"/>
                <w:sz w:val="24"/>
              </w:rPr>
              <w:t xml:space="preserve"> </w:t>
            </w:r>
            <w:r>
              <w:rPr>
                <w:sz w:val="24"/>
              </w:rPr>
              <w:t>творческих</w:t>
            </w:r>
            <w:r>
              <w:rPr>
                <w:spacing w:val="80"/>
                <w:sz w:val="24"/>
              </w:rPr>
              <w:t xml:space="preserve"> </w:t>
            </w:r>
            <w:r>
              <w:rPr>
                <w:sz w:val="24"/>
              </w:rPr>
              <w:t>и проектных заданий</w:t>
            </w:r>
          </w:p>
        </w:tc>
      </w:tr>
    </w:tbl>
    <w:p w14:paraId="71D7BD8F">
      <w:pPr>
        <w:pStyle w:val="13"/>
        <w:spacing w:after="0" w:line="268" w:lineRule="exact"/>
        <w:rPr>
          <w:sz w:val="24"/>
        </w:rPr>
        <w:sectPr>
          <w:type w:val="continuous"/>
          <w:pgSz w:w="11920" w:h="16850"/>
          <w:pgMar w:top="1080" w:right="0" w:bottom="1200" w:left="425" w:header="0" w:footer="947" w:gutter="0"/>
          <w:cols w:space="720" w:num="1"/>
        </w:sectPr>
      </w:pPr>
    </w:p>
    <w:p w14:paraId="40461569">
      <w:pPr>
        <w:pStyle w:val="12"/>
        <w:numPr>
          <w:ilvl w:val="0"/>
          <w:numId w:val="47"/>
        </w:numPr>
        <w:tabs>
          <w:tab w:val="left" w:pos="2023"/>
        </w:tabs>
        <w:spacing w:before="77" w:after="18"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337FD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tcPr>
          <w:p w14:paraId="3E5D2A09">
            <w:pPr>
              <w:pStyle w:val="13"/>
              <w:spacing w:line="232" w:lineRule="auto"/>
              <w:ind w:left="115" w:right="195" w:firstLine="566"/>
              <w:rPr>
                <w:sz w:val="24"/>
              </w:rPr>
            </w:pPr>
            <w:r>
              <w:rPr>
                <w:spacing w:val="-8"/>
                <w:sz w:val="24"/>
              </w:rPr>
              <w:t xml:space="preserve">Ко </w:t>
            </w:r>
            <w:r>
              <w:rPr>
                <w:spacing w:val="-10"/>
                <w:sz w:val="24"/>
              </w:rPr>
              <w:t xml:space="preserve">д </w:t>
            </w:r>
            <w:r>
              <w:rPr>
                <w:spacing w:val="-2"/>
                <w:sz w:val="24"/>
              </w:rPr>
              <w:t>раздела</w:t>
            </w:r>
          </w:p>
        </w:tc>
        <w:tc>
          <w:tcPr>
            <w:tcW w:w="1635" w:type="dxa"/>
          </w:tcPr>
          <w:p w14:paraId="377934C1">
            <w:pPr>
              <w:pStyle w:val="13"/>
              <w:spacing w:line="266" w:lineRule="exact"/>
              <w:ind w:left="115" w:firstLine="567"/>
              <w:rPr>
                <w:sz w:val="24"/>
              </w:rPr>
            </w:pPr>
            <w:r>
              <w:rPr>
                <w:spacing w:val="-5"/>
                <w:sz w:val="24"/>
              </w:rPr>
              <w:t>Код</w:t>
            </w:r>
          </w:p>
          <w:p w14:paraId="296B89BA">
            <w:pPr>
              <w:pStyle w:val="13"/>
              <w:spacing w:before="4" w:line="232" w:lineRule="auto"/>
              <w:ind w:left="115"/>
              <w:rPr>
                <w:sz w:val="24"/>
              </w:rPr>
            </w:pPr>
            <w:r>
              <w:rPr>
                <w:spacing w:val="-4"/>
                <w:sz w:val="24"/>
              </w:rPr>
              <w:t xml:space="preserve">проверяемого </w:t>
            </w:r>
            <w:r>
              <w:rPr>
                <w:spacing w:val="-2"/>
                <w:sz w:val="24"/>
              </w:rPr>
              <w:t>элемента</w:t>
            </w:r>
          </w:p>
        </w:tc>
        <w:tc>
          <w:tcPr>
            <w:tcW w:w="6553" w:type="dxa"/>
          </w:tcPr>
          <w:p w14:paraId="09D6E6B9">
            <w:pPr>
              <w:pStyle w:val="13"/>
              <w:spacing w:line="268" w:lineRule="exact"/>
              <w:ind w:left="681"/>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03914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527BDE57">
            <w:pPr>
              <w:pStyle w:val="13"/>
              <w:spacing w:line="265" w:lineRule="exact"/>
              <w:ind w:left="681"/>
              <w:rPr>
                <w:sz w:val="24"/>
              </w:rPr>
            </w:pPr>
            <w:r>
              <w:rPr>
                <w:spacing w:val="-10"/>
                <w:sz w:val="24"/>
              </w:rPr>
              <w:t>1</w:t>
            </w:r>
          </w:p>
        </w:tc>
        <w:tc>
          <w:tcPr>
            <w:tcW w:w="8188" w:type="dxa"/>
            <w:gridSpan w:val="2"/>
          </w:tcPr>
          <w:p w14:paraId="3F31932E">
            <w:pPr>
              <w:pStyle w:val="13"/>
              <w:spacing w:line="258" w:lineRule="exact"/>
              <w:ind w:left="684"/>
              <w:rPr>
                <w:sz w:val="24"/>
              </w:rPr>
            </w:pPr>
            <w:r>
              <w:rPr>
                <w:sz w:val="24"/>
              </w:rPr>
              <w:t>Технологии,</w:t>
            </w:r>
            <w:r>
              <w:rPr>
                <w:spacing w:val="-10"/>
                <w:sz w:val="24"/>
              </w:rPr>
              <w:t xml:space="preserve"> </w:t>
            </w:r>
            <w:r>
              <w:rPr>
                <w:sz w:val="24"/>
              </w:rPr>
              <w:t>профессии</w:t>
            </w:r>
            <w:r>
              <w:rPr>
                <w:spacing w:val="-5"/>
                <w:sz w:val="24"/>
              </w:rPr>
              <w:t xml:space="preserve"> </w:t>
            </w:r>
            <w:r>
              <w:rPr>
                <w:sz w:val="24"/>
              </w:rPr>
              <w:t>и</w:t>
            </w:r>
            <w:r>
              <w:rPr>
                <w:spacing w:val="-6"/>
                <w:sz w:val="24"/>
              </w:rPr>
              <w:t xml:space="preserve"> </w:t>
            </w:r>
            <w:r>
              <w:rPr>
                <w:spacing w:val="-2"/>
                <w:sz w:val="24"/>
              </w:rPr>
              <w:t>производства</w:t>
            </w:r>
          </w:p>
        </w:tc>
      </w:tr>
      <w:tr w14:paraId="6B5AF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2FF8615">
            <w:pPr>
              <w:rPr>
                <w:sz w:val="2"/>
                <w:szCs w:val="2"/>
              </w:rPr>
            </w:pPr>
          </w:p>
        </w:tc>
        <w:tc>
          <w:tcPr>
            <w:tcW w:w="1635" w:type="dxa"/>
          </w:tcPr>
          <w:p w14:paraId="0A499106">
            <w:pPr>
              <w:pStyle w:val="13"/>
              <w:spacing w:line="265" w:lineRule="exact"/>
              <w:ind w:left="684"/>
              <w:rPr>
                <w:sz w:val="24"/>
              </w:rPr>
            </w:pPr>
            <w:r>
              <w:rPr>
                <w:spacing w:val="-5"/>
                <w:sz w:val="24"/>
              </w:rPr>
              <w:t>1.1</w:t>
            </w:r>
          </w:p>
        </w:tc>
        <w:tc>
          <w:tcPr>
            <w:tcW w:w="6553" w:type="dxa"/>
          </w:tcPr>
          <w:p w14:paraId="4D82BDB1">
            <w:pPr>
              <w:pStyle w:val="13"/>
              <w:spacing w:line="232" w:lineRule="auto"/>
              <w:ind w:left="112" w:firstLine="568"/>
              <w:rPr>
                <w:sz w:val="24"/>
              </w:rPr>
            </w:pPr>
            <w:r>
              <w:rPr>
                <w:sz w:val="24"/>
              </w:rPr>
              <w:t>формировать</w:t>
            </w:r>
            <w:r>
              <w:rPr>
                <w:spacing w:val="26"/>
                <w:sz w:val="24"/>
              </w:rPr>
              <w:t xml:space="preserve"> </w:t>
            </w:r>
            <w:r>
              <w:rPr>
                <w:sz w:val="24"/>
              </w:rPr>
              <w:t>общее представление</w:t>
            </w:r>
            <w:r>
              <w:rPr>
                <w:spacing w:val="23"/>
                <w:sz w:val="24"/>
              </w:rPr>
              <w:t xml:space="preserve"> </w:t>
            </w:r>
            <w:r>
              <w:rPr>
                <w:sz w:val="24"/>
              </w:rPr>
              <w:t>о</w:t>
            </w:r>
            <w:r>
              <w:rPr>
                <w:spacing w:val="26"/>
                <w:sz w:val="24"/>
              </w:rPr>
              <w:t xml:space="preserve"> </w:t>
            </w:r>
            <w:r>
              <w:rPr>
                <w:sz w:val="24"/>
              </w:rPr>
              <w:t>мире профессий, их социальном значении</w:t>
            </w:r>
          </w:p>
        </w:tc>
      </w:tr>
      <w:tr w14:paraId="2AC47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71" w:type="dxa"/>
            <w:vMerge w:val="continue"/>
            <w:tcBorders>
              <w:top w:val="nil"/>
            </w:tcBorders>
          </w:tcPr>
          <w:p w14:paraId="6C439808">
            <w:pPr>
              <w:rPr>
                <w:sz w:val="2"/>
                <w:szCs w:val="2"/>
              </w:rPr>
            </w:pPr>
          </w:p>
        </w:tc>
        <w:tc>
          <w:tcPr>
            <w:tcW w:w="1635" w:type="dxa"/>
          </w:tcPr>
          <w:p w14:paraId="28EA5AA5">
            <w:pPr>
              <w:pStyle w:val="13"/>
              <w:spacing w:line="265" w:lineRule="exact"/>
              <w:ind w:left="684"/>
              <w:rPr>
                <w:sz w:val="24"/>
              </w:rPr>
            </w:pPr>
            <w:r>
              <w:rPr>
                <w:spacing w:val="-5"/>
                <w:sz w:val="24"/>
              </w:rPr>
              <w:t>1.2</w:t>
            </w:r>
          </w:p>
        </w:tc>
        <w:tc>
          <w:tcPr>
            <w:tcW w:w="6553" w:type="dxa"/>
          </w:tcPr>
          <w:p w14:paraId="14BCEA57">
            <w:pPr>
              <w:pStyle w:val="13"/>
              <w:ind w:left="112" w:firstLine="566"/>
              <w:rPr>
                <w:sz w:val="24"/>
              </w:rPr>
            </w:pPr>
            <w:r>
              <w:rPr>
                <w:sz w:val="24"/>
              </w:rPr>
              <w:t>о</w:t>
            </w:r>
            <w:r>
              <w:rPr>
                <w:spacing w:val="80"/>
                <w:sz w:val="24"/>
              </w:rPr>
              <w:t xml:space="preserve"> </w:t>
            </w:r>
            <w:r>
              <w:rPr>
                <w:sz w:val="24"/>
              </w:rPr>
              <w:t>творчестве</w:t>
            </w:r>
            <w:r>
              <w:rPr>
                <w:spacing w:val="80"/>
                <w:sz w:val="24"/>
              </w:rPr>
              <w:t xml:space="preserve"> </w:t>
            </w:r>
            <w:r>
              <w:rPr>
                <w:sz w:val="24"/>
              </w:rPr>
              <w:t>и</w:t>
            </w:r>
            <w:r>
              <w:rPr>
                <w:spacing w:val="80"/>
                <w:sz w:val="24"/>
              </w:rPr>
              <w:t xml:space="preserve"> </w:t>
            </w:r>
            <w:r>
              <w:rPr>
                <w:sz w:val="24"/>
              </w:rPr>
              <w:t>творческих</w:t>
            </w:r>
            <w:r>
              <w:rPr>
                <w:spacing w:val="80"/>
                <w:sz w:val="24"/>
              </w:rPr>
              <w:t xml:space="preserve"> </w:t>
            </w:r>
            <w:r>
              <w:rPr>
                <w:sz w:val="24"/>
              </w:rPr>
              <w:t>профессиях,</w:t>
            </w:r>
            <w:r>
              <w:rPr>
                <w:spacing w:val="80"/>
                <w:sz w:val="24"/>
              </w:rPr>
              <w:t xml:space="preserve"> </w:t>
            </w:r>
            <w:r>
              <w:rPr>
                <w:sz w:val="24"/>
              </w:rPr>
              <w:t>о</w:t>
            </w:r>
            <w:r>
              <w:rPr>
                <w:spacing w:val="80"/>
                <w:sz w:val="24"/>
              </w:rPr>
              <w:t xml:space="preserve"> </w:t>
            </w:r>
            <w:r>
              <w:rPr>
                <w:sz w:val="24"/>
              </w:rPr>
              <w:t>мировых достижениях</w:t>
            </w:r>
            <w:r>
              <w:rPr>
                <w:spacing w:val="77"/>
                <w:w w:val="150"/>
                <w:sz w:val="24"/>
              </w:rPr>
              <w:t xml:space="preserve"> </w:t>
            </w:r>
            <w:r>
              <w:rPr>
                <w:sz w:val="24"/>
              </w:rPr>
              <w:t>в</w:t>
            </w:r>
            <w:r>
              <w:rPr>
                <w:spacing w:val="76"/>
                <w:w w:val="150"/>
                <w:sz w:val="24"/>
              </w:rPr>
              <w:t xml:space="preserve"> </w:t>
            </w:r>
            <w:r>
              <w:rPr>
                <w:sz w:val="24"/>
              </w:rPr>
              <w:t>области</w:t>
            </w:r>
            <w:r>
              <w:rPr>
                <w:spacing w:val="78"/>
                <w:w w:val="150"/>
                <w:sz w:val="24"/>
              </w:rPr>
              <w:t xml:space="preserve"> </w:t>
            </w:r>
            <w:r>
              <w:rPr>
                <w:sz w:val="24"/>
              </w:rPr>
              <w:t>техники</w:t>
            </w:r>
            <w:r>
              <w:rPr>
                <w:spacing w:val="76"/>
                <w:w w:val="150"/>
                <w:sz w:val="24"/>
              </w:rPr>
              <w:t xml:space="preserve"> </w:t>
            </w:r>
            <w:r>
              <w:rPr>
                <w:sz w:val="24"/>
              </w:rPr>
              <w:t>и</w:t>
            </w:r>
            <w:r>
              <w:rPr>
                <w:spacing w:val="78"/>
                <w:w w:val="150"/>
                <w:sz w:val="24"/>
              </w:rPr>
              <w:t xml:space="preserve"> </w:t>
            </w:r>
            <w:r>
              <w:rPr>
                <w:sz w:val="24"/>
              </w:rPr>
              <w:t>искусства</w:t>
            </w:r>
            <w:r>
              <w:rPr>
                <w:spacing w:val="76"/>
                <w:w w:val="150"/>
                <w:sz w:val="24"/>
              </w:rPr>
              <w:t xml:space="preserve"> </w:t>
            </w:r>
            <w:r>
              <w:rPr>
                <w:sz w:val="24"/>
              </w:rPr>
              <w:t>(в</w:t>
            </w:r>
            <w:r>
              <w:rPr>
                <w:spacing w:val="76"/>
                <w:w w:val="150"/>
                <w:sz w:val="24"/>
              </w:rPr>
              <w:t xml:space="preserve"> </w:t>
            </w:r>
            <w:r>
              <w:rPr>
                <w:spacing w:val="-2"/>
                <w:sz w:val="24"/>
              </w:rPr>
              <w:t>рамках</w:t>
            </w:r>
          </w:p>
          <w:p w14:paraId="31231766">
            <w:pPr>
              <w:pStyle w:val="13"/>
              <w:tabs>
                <w:tab w:val="left" w:pos="1807"/>
                <w:tab w:val="left" w:pos="2325"/>
                <w:tab w:val="left" w:pos="3663"/>
                <w:tab w:val="left" w:pos="5067"/>
              </w:tabs>
              <w:spacing w:line="272" w:lineRule="exact"/>
              <w:ind w:left="112" w:right="132"/>
              <w:rPr>
                <w:sz w:val="24"/>
              </w:rPr>
            </w:pPr>
            <w:r>
              <w:rPr>
                <w:spacing w:val="-2"/>
                <w:sz w:val="24"/>
              </w:rPr>
              <w:t>изученного),</w:t>
            </w:r>
            <w:r>
              <w:rPr>
                <w:sz w:val="24"/>
              </w:rPr>
              <w:tab/>
            </w:r>
            <w:r>
              <w:rPr>
                <w:spacing w:val="-10"/>
                <w:sz w:val="24"/>
              </w:rPr>
              <w:t>о</w:t>
            </w:r>
            <w:r>
              <w:rPr>
                <w:sz w:val="24"/>
              </w:rPr>
              <w:tab/>
            </w:r>
            <w:r>
              <w:rPr>
                <w:spacing w:val="-2"/>
                <w:sz w:val="24"/>
              </w:rPr>
              <w:t>наиболее</w:t>
            </w:r>
            <w:r>
              <w:rPr>
                <w:sz w:val="24"/>
              </w:rPr>
              <w:tab/>
            </w:r>
            <w:r>
              <w:rPr>
                <w:spacing w:val="-2"/>
                <w:sz w:val="24"/>
              </w:rPr>
              <w:t>значимых</w:t>
            </w:r>
            <w:r>
              <w:rPr>
                <w:sz w:val="24"/>
              </w:rPr>
              <w:tab/>
            </w:r>
            <w:r>
              <w:rPr>
                <w:spacing w:val="-4"/>
                <w:sz w:val="24"/>
              </w:rPr>
              <w:t xml:space="preserve">окружающих </w:t>
            </w:r>
            <w:r>
              <w:rPr>
                <w:spacing w:val="-2"/>
                <w:sz w:val="24"/>
              </w:rPr>
              <w:t>производствах</w:t>
            </w:r>
          </w:p>
        </w:tc>
      </w:tr>
      <w:tr w14:paraId="56C9A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540816ED">
            <w:pPr>
              <w:rPr>
                <w:sz w:val="2"/>
                <w:szCs w:val="2"/>
              </w:rPr>
            </w:pPr>
          </w:p>
        </w:tc>
        <w:tc>
          <w:tcPr>
            <w:tcW w:w="1635" w:type="dxa"/>
          </w:tcPr>
          <w:p w14:paraId="700F097F">
            <w:pPr>
              <w:pStyle w:val="13"/>
              <w:spacing w:line="265" w:lineRule="exact"/>
              <w:ind w:left="684"/>
              <w:rPr>
                <w:sz w:val="24"/>
              </w:rPr>
            </w:pPr>
            <w:r>
              <w:rPr>
                <w:spacing w:val="-5"/>
                <w:sz w:val="24"/>
              </w:rPr>
              <w:t>1.3</w:t>
            </w:r>
          </w:p>
        </w:tc>
        <w:tc>
          <w:tcPr>
            <w:tcW w:w="6553" w:type="dxa"/>
          </w:tcPr>
          <w:p w14:paraId="677E0B73">
            <w:pPr>
              <w:pStyle w:val="13"/>
              <w:tabs>
                <w:tab w:val="left" w:pos="1322"/>
                <w:tab w:val="left" w:pos="2431"/>
                <w:tab w:val="left" w:pos="3627"/>
                <w:tab w:val="left" w:pos="4834"/>
              </w:tabs>
              <w:spacing w:line="265" w:lineRule="exact"/>
              <w:ind w:left="112" w:firstLine="566"/>
              <w:rPr>
                <w:sz w:val="24"/>
              </w:rPr>
            </w:pPr>
            <w:r>
              <w:rPr>
                <w:spacing w:val="-5"/>
                <w:sz w:val="24"/>
              </w:rPr>
              <w:t>на</w:t>
            </w:r>
            <w:r>
              <w:rPr>
                <w:sz w:val="24"/>
              </w:rPr>
              <w:tab/>
            </w:r>
            <w:r>
              <w:rPr>
                <w:spacing w:val="-2"/>
                <w:sz w:val="24"/>
              </w:rPr>
              <w:t>основе</w:t>
            </w:r>
            <w:r>
              <w:rPr>
                <w:sz w:val="24"/>
              </w:rPr>
              <w:tab/>
            </w:r>
            <w:r>
              <w:rPr>
                <w:spacing w:val="-2"/>
                <w:sz w:val="24"/>
              </w:rPr>
              <w:t>анализа</w:t>
            </w:r>
            <w:r>
              <w:rPr>
                <w:sz w:val="24"/>
              </w:rPr>
              <w:tab/>
            </w:r>
            <w:r>
              <w:rPr>
                <w:spacing w:val="-2"/>
                <w:sz w:val="24"/>
              </w:rPr>
              <w:t>задания</w:t>
            </w:r>
            <w:r>
              <w:rPr>
                <w:sz w:val="24"/>
              </w:rPr>
              <w:tab/>
            </w:r>
            <w:r>
              <w:rPr>
                <w:spacing w:val="-2"/>
                <w:sz w:val="24"/>
              </w:rPr>
              <w:t>самостоятельно</w:t>
            </w:r>
          </w:p>
          <w:p w14:paraId="4B387CB5">
            <w:pPr>
              <w:pStyle w:val="13"/>
              <w:spacing w:line="274" w:lineRule="exact"/>
              <w:ind w:left="112"/>
              <w:rPr>
                <w:sz w:val="24"/>
              </w:rPr>
            </w:pPr>
            <w:r>
              <w:rPr>
                <w:sz w:val="24"/>
              </w:rPr>
              <w:t>организовывать</w:t>
            </w:r>
            <w:r>
              <w:rPr>
                <w:spacing w:val="-11"/>
                <w:sz w:val="24"/>
              </w:rPr>
              <w:t xml:space="preserve"> </w:t>
            </w:r>
            <w:r>
              <w:rPr>
                <w:sz w:val="24"/>
              </w:rPr>
              <w:t>рабочее</w:t>
            </w:r>
            <w:r>
              <w:rPr>
                <w:spacing w:val="-12"/>
                <w:sz w:val="24"/>
              </w:rPr>
              <w:t xml:space="preserve"> </w:t>
            </w:r>
            <w:r>
              <w:rPr>
                <w:sz w:val="24"/>
              </w:rPr>
              <w:t>место</w:t>
            </w:r>
            <w:r>
              <w:rPr>
                <w:spacing w:val="-9"/>
                <w:sz w:val="24"/>
              </w:rPr>
              <w:t xml:space="preserve"> </w:t>
            </w:r>
            <w:r>
              <w:rPr>
                <w:sz w:val="24"/>
              </w:rPr>
              <w:t>в</w:t>
            </w:r>
            <w:r>
              <w:rPr>
                <w:spacing w:val="-14"/>
                <w:sz w:val="24"/>
              </w:rPr>
              <w:t xml:space="preserve"> </w:t>
            </w:r>
            <w:r>
              <w:rPr>
                <w:sz w:val="24"/>
              </w:rPr>
              <w:t>зависимости</w:t>
            </w:r>
            <w:r>
              <w:rPr>
                <w:spacing w:val="-11"/>
                <w:sz w:val="24"/>
              </w:rPr>
              <w:t xml:space="preserve"> </w:t>
            </w:r>
            <w:r>
              <w:rPr>
                <w:sz w:val="24"/>
              </w:rPr>
              <w:t>от</w:t>
            </w:r>
            <w:r>
              <w:rPr>
                <w:spacing w:val="-11"/>
                <w:sz w:val="24"/>
              </w:rPr>
              <w:t xml:space="preserve"> </w:t>
            </w:r>
            <w:r>
              <w:rPr>
                <w:sz w:val="24"/>
              </w:rPr>
              <w:t>вида</w:t>
            </w:r>
            <w:r>
              <w:rPr>
                <w:spacing w:val="-11"/>
                <w:sz w:val="24"/>
              </w:rPr>
              <w:t xml:space="preserve"> </w:t>
            </w:r>
            <w:r>
              <w:rPr>
                <w:sz w:val="24"/>
              </w:rPr>
              <w:t>работы, осуществлять планирование трудового процесса</w:t>
            </w:r>
          </w:p>
        </w:tc>
      </w:tr>
      <w:tr w14:paraId="1B881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11D5BEBE">
            <w:pPr>
              <w:rPr>
                <w:sz w:val="2"/>
                <w:szCs w:val="2"/>
              </w:rPr>
            </w:pPr>
          </w:p>
        </w:tc>
        <w:tc>
          <w:tcPr>
            <w:tcW w:w="1635" w:type="dxa"/>
          </w:tcPr>
          <w:p w14:paraId="16FBB8E1">
            <w:pPr>
              <w:pStyle w:val="13"/>
              <w:spacing w:line="265" w:lineRule="exact"/>
              <w:ind w:left="684"/>
              <w:rPr>
                <w:sz w:val="24"/>
              </w:rPr>
            </w:pPr>
            <w:r>
              <w:rPr>
                <w:spacing w:val="-5"/>
                <w:sz w:val="24"/>
              </w:rPr>
              <w:t>1.4</w:t>
            </w:r>
          </w:p>
        </w:tc>
        <w:tc>
          <w:tcPr>
            <w:tcW w:w="6553" w:type="dxa"/>
          </w:tcPr>
          <w:p w14:paraId="0A3A994D">
            <w:pPr>
              <w:pStyle w:val="13"/>
              <w:spacing w:line="264" w:lineRule="exact"/>
              <w:ind w:left="112" w:firstLine="566"/>
              <w:rPr>
                <w:sz w:val="24"/>
              </w:rPr>
            </w:pPr>
            <w:r>
              <w:rPr>
                <w:sz w:val="24"/>
              </w:rPr>
              <w:t>самостоятельно</w:t>
            </w:r>
            <w:r>
              <w:rPr>
                <w:spacing w:val="-9"/>
                <w:sz w:val="24"/>
              </w:rPr>
              <w:t xml:space="preserve"> </w:t>
            </w:r>
            <w:r>
              <w:rPr>
                <w:sz w:val="24"/>
              </w:rPr>
              <w:t>планировать</w:t>
            </w:r>
            <w:r>
              <w:rPr>
                <w:spacing w:val="-9"/>
                <w:sz w:val="24"/>
              </w:rPr>
              <w:t xml:space="preserve"> </w:t>
            </w:r>
            <w:r>
              <w:rPr>
                <w:sz w:val="24"/>
              </w:rPr>
              <w:t>и</w:t>
            </w:r>
            <w:r>
              <w:rPr>
                <w:spacing w:val="-11"/>
                <w:sz w:val="24"/>
              </w:rPr>
              <w:t xml:space="preserve"> </w:t>
            </w:r>
            <w:r>
              <w:rPr>
                <w:sz w:val="24"/>
              </w:rPr>
              <w:t>выполнять</w:t>
            </w:r>
            <w:r>
              <w:rPr>
                <w:spacing w:val="-9"/>
                <w:sz w:val="24"/>
              </w:rPr>
              <w:t xml:space="preserve"> </w:t>
            </w:r>
            <w:r>
              <w:rPr>
                <w:spacing w:val="-2"/>
                <w:sz w:val="24"/>
              </w:rPr>
              <w:t>практическое</w:t>
            </w:r>
          </w:p>
          <w:p w14:paraId="13BCABCE">
            <w:pPr>
              <w:pStyle w:val="13"/>
              <w:spacing w:line="272" w:lineRule="exact"/>
              <w:ind w:left="112"/>
              <w:rPr>
                <w:sz w:val="24"/>
              </w:rPr>
            </w:pPr>
            <w:r>
              <w:rPr>
                <w:sz w:val="24"/>
              </w:rPr>
              <w:t>задание</w:t>
            </w:r>
            <w:r>
              <w:rPr>
                <w:spacing w:val="-11"/>
                <w:sz w:val="24"/>
              </w:rPr>
              <w:t xml:space="preserve"> </w:t>
            </w:r>
            <w:r>
              <w:rPr>
                <w:sz w:val="24"/>
              </w:rPr>
              <w:t>(практическую</w:t>
            </w:r>
            <w:r>
              <w:rPr>
                <w:spacing w:val="-5"/>
                <w:sz w:val="24"/>
              </w:rPr>
              <w:t xml:space="preserve"> </w:t>
            </w:r>
            <w:r>
              <w:rPr>
                <w:sz w:val="24"/>
              </w:rPr>
              <w:t>работу)</w:t>
            </w:r>
            <w:r>
              <w:rPr>
                <w:spacing w:val="-6"/>
                <w:sz w:val="24"/>
              </w:rPr>
              <w:t xml:space="preserve"> </w:t>
            </w:r>
            <w:r>
              <w:rPr>
                <w:sz w:val="24"/>
              </w:rPr>
              <w:t>с</w:t>
            </w:r>
            <w:r>
              <w:rPr>
                <w:spacing w:val="-9"/>
                <w:sz w:val="24"/>
              </w:rPr>
              <w:t xml:space="preserve"> </w:t>
            </w:r>
            <w:r>
              <w:rPr>
                <w:sz w:val="24"/>
              </w:rPr>
              <w:t>опорой</w:t>
            </w:r>
            <w:r>
              <w:rPr>
                <w:spacing w:val="-10"/>
                <w:sz w:val="24"/>
              </w:rPr>
              <w:t xml:space="preserve"> </w:t>
            </w:r>
            <w:r>
              <w:rPr>
                <w:sz w:val="24"/>
              </w:rPr>
              <w:t>на</w:t>
            </w:r>
            <w:r>
              <w:rPr>
                <w:spacing w:val="-9"/>
                <w:sz w:val="24"/>
              </w:rPr>
              <w:t xml:space="preserve"> </w:t>
            </w:r>
            <w:r>
              <w:rPr>
                <w:sz w:val="24"/>
              </w:rPr>
              <w:t>инструкционную (технологическую) карту или творческий замысел</w:t>
            </w:r>
          </w:p>
        </w:tc>
      </w:tr>
      <w:tr w14:paraId="47A20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420C5304">
            <w:pPr>
              <w:rPr>
                <w:sz w:val="2"/>
                <w:szCs w:val="2"/>
              </w:rPr>
            </w:pPr>
          </w:p>
        </w:tc>
        <w:tc>
          <w:tcPr>
            <w:tcW w:w="1635" w:type="dxa"/>
          </w:tcPr>
          <w:p w14:paraId="52AF93A1">
            <w:pPr>
              <w:pStyle w:val="13"/>
              <w:spacing w:line="265" w:lineRule="exact"/>
              <w:ind w:left="684"/>
              <w:rPr>
                <w:sz w:val="24"/>
              </w:rPr>
            </w:pPr>
            <w:r>
              <w:rPr>
                <w:spacing w:val="-5"/>
                <w:sz w:val="24"/>
              </w:rPr>
              <w:t>1.5</w:t>
            </w:r>
          </w:p>
        </w:tc>
        <w:tc>
          <w:tcPr>
            <w:tcW w:w="6553" w:type="dxa"/>
          </w:tcPr>
          <w:p w14:paraId="14AF62C4">
            <w:pPr>
              <w:pStyle w:val="13"/>
              <w:tabs>
                <w:tab w:val="left" w:pos="1481"/>
                <w:tab w:val="left" w:pos="3478"/>
                <w:tab w:val="left" w:pos="4709"/>
                <w:tab w:val="left" w:pos="6332"/>
              </w:tabs>
              <w:spacing w:line="232" w:lineRule="auto"/>
              <w:ind w:left="112" w:right="95" w:firstLine="568"/>
              <w:rPr>
                <w:sz w:val="24"/>
              </w:rPr>
            </w:pPr>
            <w:r>
              <w:rPr>
                <w:spacing w:val="-4"/>
                <w:sz w:val="24"/>
              </w:rPr>
              <w:t>при</w:t>
            </w:r>
            <w:r>
              <w:rPr>
                <w:sz w:val="24"/>
              </w:rPr>
              <w:tab/>
            </w:r>
            <w:r>
              <w:rPr>
                <w:spacing w:val="-2"/>
                <w:sz w:val="24"/>
              </w:rPr>
              <w:t>необходимости</w:t>
            </w:r>
            <w:r>
              <w:rPr>
                <w:sz w:val="24"/>
              </w:rPr>
              <w:tab/>
            </w:r>
            <w:r>
              <w:rPr>
                <w:spacing w:val="-2"/>
                <w:sz w:val="24"/>
              </w:rPr>
              <w:t>вносить</w:t>
            </w:r>
            <w:r>
              <w:rPr>
                <w:sz w:val="24"/>
              </w:rPr>
              <w:tab/>
            </w:r>
            <w:r>
              <w:rPr>
                <w:spacing w:val="-2"/>
                <w:sz w:val="24"/>
              </w:rPr>
              <w:t>коррективы</w:t>
            </w:r>
            <w:r>
              <w:rPr>
                <w:sz w:val="24"/>
              </w:rPr>
              <w:tab/>
            </w:r>
            <w:r>
              <w:rPr>
                <w:spacing w:val="-10"/>
                <w:sz w:val="24"/>
              </w:rPr>
              <w:t xml:space="preserve">в </w:t>
            </w:r>
            <w:r>
              <w:rPr>
                <w:sz w:val="24"/>
              </w:rPr>
              <w:t>выполняемые действия</w:t>
            </w:r>
          </w:p>
        </w:tc>
      </w:tr>
      <w:tr w14:paraId="4A903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200A96C3">
            <w:pPr>
              <w:rPr>
                <w:sz w:val="2"/>
                <w:szCs w:val="2"/>
              </w:rPr>
            </w:pPr>
          </w:p>
        </w:tc>
        <w:tc>
          <w:tcPr>
            <w:tcW w:w="1635" w:type="dxa"/>
          </w:tcPr>
          <w:p w14:paraId="3015D85A">
            <w:pPr>
              <w:pStyle w:val="13"/>
              <w:spacing w:line="265" w:lineRule="exact"/>
              <w:ind w:left="684"/>
              <w:rPr>
                <w:sz w:val="24"/>
              </w:rPr>
            </w:pPr>
            <w:r>
              <w:rPr>
                <w:spacing w:val="-5"/>
                <w:sz w:val="24"/>
              </w:rPr>
              <w:t>1.6</w:t>
            </w:r>
          </w:p>
        </w:tc>
        <w:tc>
          <w:tcPr>
            <w:tcW w:w="6553" w:type="dxa"/>
          </w:tcPr>
          <w:p w14:paraId="3563AAE1">
            <w:pPr>
              <w:pStyle w:val="13"/>
              <w:spacing w:line="265" w:lineRule="exact"/>
              <w:ind w:left="679"/>
              <w:rPr>
                <w:sz w:val="24"/>
              </w:rPr>
            </w:pPr>
            <w:r>
              <w:rPr>
                <w:sz w:val="24"/>
              </w:rPr>
              <w:t>понимать</w:t>
            </w:r>
            <w:r>
              <w:rPr>
                <w:spacing w:val="71"/>
                <w:w w:val="150"/>
                <w:sz w:val="24"/>
              </w:rPr>
              <w:t xml:space="preserve"> </w:t>
            </w:r>
            <w:r>
              <w:rPr>
                <w:sz w:val="24"/>
              </w:rPr>
              <w:t>элементарные</w:t>
            </w:r>
            <w:r>
              <w:rPr>
                <w:spacing w:val="70"/>
                <w:w w:val="150"/>
                <w:sz w:val="24"/>
              </w:rPr>
              <w:t xml:space="preserve"> </w:t>
            </w:r>
            <w:r>
              <w:rPr>
                <w:sz w:val="24"/>
              </w:rPr>
              <w:t>основы</w:t>
            </w:r>
            <w:r>
              <w:rPr>
                <w:spacing w:val="74"/>
                <w:w w:val="150"/>
                <w:sz w:val="24"/>
              </w:rPr>
              <w:t xml:space="preserve"> </w:t>
            </w:r>
            <w:r>
              <w:rPr>
                <w:sz w:val="24"/>
              </w:rPr>
              <w:t>бытовой</w:t>
            </w:r>
            <w:r>
              <w:rPr>
                <w:spacing w:val="75"/>
                <w:w w:val="150"/>
                <w:sz w:val="24"/>
              </w:rPr>
              <w:t xml:space="preserve"> </w:t>
            </w:r>
            <w:r>
              <w:rPr>
                <w:spacing w:val="-2"/>
                <w:sz w:val="24"/>
              </w:rPr>
              <w:t>культуры,</w:t>
            </w:r>
          </w:p>
          <w:p w14:paraId="390F7906">
            <w:pPr>
              <w:pStyle w:val="13"/>
              <w:spacing w:line="274" w:lineRule="exact"/>
              <w:ind w:left="112"/>
              <w:rPr>
                <w:sz w:val="24"/>
              </w:rPr>
            </w:pPr>
            <w:r>
              <w:rPr>
                <w:sz w:val="24"/>
              </w:rPr>
              <w:t>выполнять</w:t>
            </w:r>
            <w:r>
              <w:rPr>
                <w:spacing w:val="40"/>
                <w:sz w:val="24"/>
              </w:rPr>
              <w:t xml:space="preserve"> </w:t>
            </w:r>
            <w:r>
              <w:rPr>
                <w:sz w:val="24"/>
              </w:rPr>
              <w:t>доступные</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самообслуживанию</w:t>
            </w:r>
            <w:r>
              <w:rPr>
                <w:spacing w:val="40"/>
                <w:sz w:val="24"/>
              </w:rPr>
              <w:t xml:space="preserve"> </w:t>
            </w:r>
            <w:r>
              <w:rPr>
                <w:sz w:val="24"/>
              </w:rPr>
              <w:t>и доступные виды домашнего труда</w:t>
            </w:r>
          </w:p>
        </w:tc>
      </w:tr>
      <w:tr w14:paraId="00B6C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171" w:type="dxa"/>
            <w:vMerge w:val="continue"/>
            <w:tcBorders>
              <w:top w:val="nil"/>
            </w:tcBorders>
          </w:tcPr>
          <w:p w14:paraId="2B25F49A">
            <w:pPr>
              <w:rPr>
                <w:sz w:val="2"/>
                <w:szCs w:val="2"/>
              </w:rPr>
            </w:pPr>
          </w:p>
        </w:tc>
        <w:tc>
          <w:tcPr>
            <w:tcW w:w="1635" w:type="dxa"/>
          </w:tcPr>
          <w:p w14:paraId="5BE38017">
            <w:pPr>
              <w:pStyle w:val="13"/>
              <w:spacing w:line="265" w:lineRule="exact"/>
              <w:ind w:left="684"/>
              <w:rPr>
                <w:sz w:val="24"/>
              </w:rPr>
            </w:pPr>
            <w:r>
              <w:rPr>
                <w:spacing w:val="-5"/>
                <w:sz w:val="24"/>
              </w:rPr>
              <w:t>1.7</w:t>
            </w:r>
          </w:p>
        </w:tc>
        <w:tc>
          <w:tcPr>
            <w:tcW w:w="6553" w:type="dxa"/>
          </w:tcPr>
          <w:p w14:paraId="186EE8D2">
            <w:pPr>
              <w:pStyle w:val="13"/>
              <w:ind w:left="112" w:right="88" w:firstLine="566"/>
              <w:jc w:val="both"/>
              <w:rPr>
                <w:sz w:val="24"/>
              </w:rPr>
            </w:pPr>
            <w:r>
              <w:rPr>
                <w:sz w:val="24"/>
              </w:rPr>
              <w:t>решать творческие задачи, мысленно создавать и разрабатывать проектный замысел, осуществлять выбор средств</w:t>
            </w:r>
            <w:r>
              <w:rPr>
                <w:spacing w:val="74"/>
                <w:sz w:val="24"/>
              </w:rPr>
              <w:t xml:space="preserve">  </w:t>
            </w:r>
            <w:r>
              <w:rPr>
                <w:sz w:val="24"/>
              </w:rPr>
              <w:t>и</w:t>
            </w:r>
            <w:r>
              <w:rPr>
                <w:spacing w:val="74"/>
                <w:sz w:val="24"/>
              </w:rPr>
              <w:t xml:space="preserve">  </w:t>
            </w:r>
            <w:r>
              <w:rPr>
                <w:sz w:val="24"/>
              </w:rPr>
              <w:t>способов</w:t>
            </w:r>
            <w:r>
              <w:rPr>
                <w:spacing w:val="74"/>
                <w:sz w:val="24"/>
              </w:rPr>
              <w:t xml:space="preserve">  </w:t>
            </w:r>
            <w:r>
              <w:rPr>
                <w:sz w:val="24"/>
              </w:rPr>
              <w:t>его</w:t>
            </w:r>
            <w:r>
              <w:rPr>
                <w:spacing w:val="74"/>
                <w:sz w:val="24"/>
              </w:rPr>
              <w:t xml:space="preserve">  </w:t>
            </w:r>
            <w:r>
              <w:rPr>
                <w:sz w:val="24"/>
              </w:rPr>
              <w:t>практического</w:t>
            </w:r>
            <w:r>
              <w:rPr>
                <w:spacing w:val="74"/>
                <w:sz w:val="24"/>
              </w:rPr>
              <w:t xml:space="preserve">  </w:t>
            </w:r>
            <w:r>
              <w:rPr>
                <w:spacing w:val="-2"/>
                <w:sz w:val="24"/>
              </w:rPr>
              <w:t>воплощения,</w:t>
            </w:r>
          </w:p>
          <w:p w14:paraId="2348E39E">
            <w:pPr>
              <w:pStyle w:val="13"/>
              <w:spacing w:line="268" w:lineRule="exact"/>
              <w:ind w:left="112" w:right="130"/>
              <w:jc w:val="both"/>
              <w:rPr>
                <w:sz w:val="24"/>
              </w:rPr>
            </w:pPr>
            <w:r>
              <w:rPr>
                <w:sz w:val="24"/>
              </w:rPr>
              <w:t xml:space="preserve">аргументированно представлять продукт проектной </w:t>
            </w:r>
            <w:r>
              <w:rPr>
                <w:spacing w:val="-2"/>
                <w:sz w:val="24"/>
              </w:rPr>
              <w:t>деятельности</w:t>
            </w:r>
          </w:p>
        </w:tc>
      </w:tr>
      <w:tr w14:paraId="17E43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629F0BD">
            <w:pPr>
              <w:rPr>
                <w:sz w:val="2"/>
                <w:szCs w:val="2"/>
              </w:rPr>
            </w:pPr>
          </w:p>
        </w:tc>
        <w:tc>
          <w:tcPr>
            <w:tcW w:w="1635" w:type="dxa"/>
          </w:tcPr>
          <w:p w14:paraId="0F1B2F6C">
            <w:pPr>
              <w:pStyle w:val="13"/>
              <w:spacing w:line="265" w:lineRule="exact"/>
              <w:ind w:left="684"/>
              <w:rPr>
                <w:sz w:val="24"/>
              </w:rPr>
            </w:pPr>
            <w:r>
              <w:rPr>
                <w:spacing w:val="-5"/>
                <w:sz w:val="24"/>
              </w:rPr>
              <w:t>1.8</w:t>
            </w:r>
          </w:p>
        </w:tc>
        <w:tc>
          <w:tcPr>
            <w:tcW w:w="6553" w:type="dxa"/>
          </w:tcPr>
          <w:p w14:paraId="3308CB75">
            <w:pPr>
              <w:pStyle w:val="13"/>
              <w:tabs>
                <w:tab w:val="left" w:pos="2321"/>
                <w:tab w:val="left" w:pos="4176"/>
                <w:tab w:val="left" w:pos="4527"/>
                <w:tab w:val="left" w:pos="5852"/>
              </w:tabs>
              <w:spacing w:line="232" w:lineRule="auto"/>
              <w:ind w:left="112" w:right="107" w:firstLine="568"/>
              <w:rPr>
                <w:sz w:val="24"/>
              </w:rPr>
            </w:pPr>
            <w:r>
              <w:rPr>
                <w:spacing w:val="-2"/>
                <w:sz w:val="24"/>
              </w:rPr>
              <w:t>осуществлять</w:t>
            </w:r>
            <w:r>
              <w:rPr>
                <w:sz w:val="24"/>
              </w:rPr>
              <w:tab/>
            </w:r>
            <w:r>
              <w:rPr>
                <w:spacing w:val="-2"/>
                <w:sz w:val="24"/>
              </w:rPr>
              <w:t>сотрудничество</w:t>
            </w:r>
            <w:r>
              <w:rPr>
                <w:sz w:val="24"/>
              </w:rPr>
              <w:tab/>
            </w:r>
            <w:r>
              <w:rPr>
                <w:spacing w:val="-10"/>
                <w:sz w:val="24"/>
              </w:rPr>
              <w:t>в</w:t>
            </w:r>
            <w:r>
              <w:rPr>
                <w:sz w:val="24"/>
              </w:rPr>
              <w:tab/>
            </w:r>
            <w:r>
              <w:rPr>
                <w:spacing w:val="-2"/>
                <w:sz w:val="24"/>
              </w:rPr>
              <w:t>различных</w:t>
            </w:r>
            <w:r>
              <w:rPr>
                <w:sz w:val="24"/>
              </w:rPr>
              <w:tab/>
            </w:r>
            <w:r>
              <w:rPr>
                <w:spacing w:val="-4"/>
                <w:sz w:val="24"/>
              </w:rPr>
              <w:t xml:space="preserve">видах </w:t>
            </w:r>
            <w:r>
              <w:rPr>
                <w:sz w:val="24"/>
              </w:rPr>
              <w:t>совместной деятельности</w:t>
            </w:r>
          </w:p>
        </w:tc>
      </w:tr>
      <w:tr w14:paraId="2F658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71" w:type="dxa"/>
            <w:vMerge w:val="continue"/>
            <w:tcBorders>
              <w:top w:val="nil"/>
            </w:tcBorders>
          </w:tcPr>
          <w:p w14:paraId="5E0D4C81">
            <w:pPr>
              <w:rPr>
                <w:sz w:val="2"/>
                <w:szCs w:val="2"/>
              </w:rPr>
            </w:pPr>
          </w:p>
        </w:tc>
        <w:tc>
          <w:tcPr>
            <w:tcW w:w="1635" w:type="dxa"/>
          </w:tcPr>
          <w:p w14:paraId="3837CA41">
            <w:pPr>
              <w:pStyle w:val="13"/>
              <w:spacing w:line="270" w:lineRule="exact"/>
              <w:ind w:left="684"/>
              <w:rPr>
                <w:sz w:val="24"/>
              </w:rPr>
            </w:pPr>
            <w:r>
              <w:rPr>
                <w:spacing w:val="-5"/>
                <w:sz w:val="24"/>
              </w:rPr>
              <w:t>1.9</w:t>
            </w:r>
          </w:p>
        </w:tc>
        <w:tc>
          <w:tcPr>
            <w:tcW w:w="6553" w:type="dxa"/>
          </w:tcPr>
          <w:p w14:paraId="247E3901">
            <w:pPr>
              <w:pStyle w:val="13"/>
              <w:tabs>
                <w:tab w:val="left" w:pos="2105"/>
                <w:tab w:val="left" w:pos="2887"/>
                <w:tab w:val="left" w:pos="3536"/>
                <w:tab w:val="left" w:pos="5127"/>
              </w:tabs>
              <w:spacing w:line="274" w:lineRule="exact"/>
              <w:ind w:left="112" w:right="110" w:firstLine="566"/>
              <w:rPr>
                <w:sz w:val="24"/>
              </w:rPr>
            </w:pPr>
            <w:r>
              <w:rPr>
                <w:spacing w:val="-2"/>
                <w:sz w:val="24"/>
              </w:rPr>
              <w:t>предлагать</w:t>
            </w:r>
            <w:r>
              <w:rPr>
                <w:sz w:val="24"/>
              </w:rPr>
              <w:tab/>
            </w:r>
            <w:r>
              <w:rPr>
                <w:spacing w:val="-4"/>
                <w:sz w:val="24"/>
              </w:rPr>
              <w:t>идеи</w:t>
            </w:r>
            <w:r>
              <w:rPr>
                <w:sz w:val="24"/>
              </w:rPr>
              <w:tab/>
            </w:r>
            <w:r>
              <w:rPr>
                <w:spacing w:val="-4"/>
                <w:sz w:val="24"/>
              </w:rPr>
              <w:t>для</w:t>
            </w:r>
            <w:r>
              <w:rPr>
                <w:sz w:val="24"/>
              </w:rPr>
              <w:tab/>
            </w:r>
            <w:r>
              <w:rPr>
                <w:spacing w:val="-2"/>
                <w:sz w:val="24"/>
              </w:rPr>
              <w:t>обсуждения,</w:t>
            </w:r>
            <w:r>
              <w:rPr>
                <w:sz w:val="24"/>
              </w:rPr>
              <w:tab/>
            </w:r>
            <w:r>
              <w:rPr>
                <w:spacing w:val="-4"/>
                <w:sz w:val="24"/>
              </w:rPr>
              <w:t xml:space="preserve">уважительно </w:t>
            </w:r>
            <w:r>
              <w:rPr>
                <w:sz w:val="24"/>
              </w:rPr>
              <w:t>относиться к мнению товарищей, договариваться</w:t>
            </w:r>
          </w:p>
        </w:tc>
      </w:tr>
      <w:tr w14:paraId="07B9A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34A9636F">
            <w:pPr>
              <w:rPr>
                <w:sz w:val="2"/>
                <w:szCs w:val="2"/>
              </w:rPr>
            </w:pPr>
          </w:p>
        </w:tc>
        <w:tc>
          <w:tcPr>
            <w:tcW w:w="1635" w:type="dxa"/>
          </w:tcPr>
          <w:p w14:paraId="1FA02EE6">
            <w:pPr>
              <w:pStyle w:val="13"/>
              <w:spacing w:line="268" w:lineRule="exact"/>
              <w:ind w:left="684"/>
              <w:rPr>
                <w:sz w:val="24"/>
              </w:rPr>
            </w:pPr>
            <w:r>
              <w:rPr>
                <w:spacing w:val="-4"/>
                <w:sz w:val="24"/>
              </w:rPr>
              <w:t>1.10</w:t>
            </w:r>
          </w:p>
        </w:tc>
        <w:tc>
          <w:tcPr>
            <w:tcW w:w="6553" w:type="dxa"/>
          </w:tcPr>
          <w:p w14:paraId="0BAFBCBC">
            <w:pPr>
              <w:pStyle w:val="13"/>
              <w:spacing w:line="230" w:lineRule="auto"/>
              <w:ind w:left="112" w:right="130" w:firstLine="568"/>
              <w:rPr>
                <w:sz w:val="24"/>
              </w:rPr>
            </w:pPr>
            <w:r>
              <w:rPr>
                <w:sz w:val="24"/>
              </w:rPr>
              <w:t>участвовать</w:t>
            </w:r>
            <w:r>
              <w:rPr>
                <w:spacing w:val="40"/>
                <w:sz w:val="24"/>
              </w:rPr>
              <w:t xml:space="preserve"> </w:t>
            </w:r>
            <w:r>
              <w:rPr>
                <w:sz w:val="24"/>
              </w:rPr>
              <w:t>в</w:t>
            </w:r>
            <w:r>
              <w:rPr>
                <w:spacing w:val="40"/>
                <w:sz w:val="24"/>
              </w:rPr>
              <w:t xml:space="preserve"> </w:t>
            </w:r>
            <w:r>
              <w:rPr>
                <w:sz w:val="24"/>
              </w:rPr>
              <w:t>распределении</w:t>
            </w:r>
            <w:r>
              <w:rPr>
                <w:spacing w:val="40"/>
                <w:sz w:val="24"/>
              </w:rPr>
              <w:t xml:space="preserve"> </w:t>
            </w:r>
            <w:r>
              <w:rPr>
                <w:sz w:val="24"/>
              </w:rPr>
              <w:t>ролей,</w:t>
            </w:r>
            <w:r>
              <w:rPr>
                <w:spacing w:val="40"/>
                <w:sz w:val="24"/>
              </w:rPr>
              <w:t xml:space="preserve"> </w:t>
            </w:r>
            <w:r>
              <w:rPr>
                <w:sz w:val="24"/>
              </w:rPr>
              <w:t>координировать собствен- ную работу в общем процессе</w:t>
            </w:r>
          </w:p>
        </w:tc>
      </w:tr>
      <w:tr w14:paraId="0CB28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66A0FF02">
            <w:pPr>
              <w:pStyle w:val="13"/>
              <w:spacing w:line="265" w:lineRule="exact"/>
              <w:ind w:left="681"/>
              <w:rPr>
                <w:sz w:val="24"/>
              </w:rPr>
            </w:pPr>
            <w:r>
              <w:rPr>
                <w:spacing w:val="-10"/>
                <w:sz w:val="24"/>
              </w:rPr>
              <w:t>2</w:t>
            </w:r>
          </w:p>
        </w:tc>
        <w:tc>
          <w:tcPr>
            <w:tcW w:w="8188" w:type="dxa"/>
            <w:gridSpan w:val="2"/>
          </w:tcPr>
          <w:p w14:paraId="192536AE">
            <w:pPr>
              <w:pStyle w:val="13"/>
              <w:spacing w:line="253" w:lineRule="exact"/>
              <w:ind w:left="684"/>
              <w:rPr>
                <w:sz w:val="24"/>
              </w:rPr>
            </w:pPr>
            <w:r>
              <w:rPr>
                <w:sz w:val="24"/>
              </w:rPr>
              <w:t>Технологии</w:t>
            </w:r>
            <w:r>
              <w:rPr>
                <w:spacing w:val="-4"/>
                <w:sz w:val="24"/>
              </w:rPr>
              <w:t xml:space="preserve"> </w:t>
            </w:r>
            <w:r>
              <w:rPr>
                <w:sz w:val="24"/>
              </w:rPr>
              <w:t>ручной</w:t>
            </w:r>
            <w:r>
              <w:rPr>
                <w:spacing w:val="-11"/>
                <w:sz w:val="24"/>
              </w:rPr>
              <w:t xml:space="preserve"> </w:t>
            </w:r>
            <w:r>
              <w:rPr>
                <w:sz w:val="24"/>
              </w:rPr>
              <w:t>обработки</w:t>
            </w:r>
            <w:r>
              <w:rPr>
                <w:spacing w:val="-8"/>
                <w:sz w:val="24"/>
              </w:rPr>
              <w:t xml:space="preserve"> </w:t>
            </w:r>
            <w:r>
              <w:rPr>
                <w:spacing w:val="-2"/>
                <w:sz w:val="24"/>
              </w:rPr>
              <w:t>материалов</w:t>
            </w:r>
          </w:p>
        </w:tc>
      </w:tr>
      <w:tr w14:paraId="27EEB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71" w:type="dxa"/>
            <w:vMerge w:val="continue"/>
            <w:tcBorders>
              <w:top w:val="nil"/>
            </w:tcBorders>
          </w:tcPr>
          <w:p w14:paraId="389B4D8A">
            <w:pPr>
              <w:rPr>
                <w:sz w:val="2"/>
                <w:szCs w:val="2"/>
              </w:rPr>
            </w:pPr>
          </w:p>
        </w:tc>
        <w:tc>
          <w:tcPr>
            <w:tcW w:w="1635" w:type="dxa"/>
          </w:tcPr>
          <w:p w14:paraId="2CF5D0D0">
            <w:pPr>
              <w:pStyle w:val="13"/>
              <w:spacing w:line="265" w:lineRule="exact"/>
              <w:ind w:left="684"/>
              <w:rPr>
                <w:sz w:val="24"/>
              </w:rPr>
            </w:pPr>
            <w:r>
              <w:rPr>
                <w:spacing w:val="-5"/>
                <w:sz w:val="24"/>
              </w:rPr>
              <w:t>2.1</w:t>
            </w:r>
          </w:p>
        </w:tc>
        <w:tc>
          <w:tcPr>
            <w:tcW w:w="6553" w:type="dxa"/>
          </w:tcPr>
          <w:p w14:paraId="5D2F0D9E">
            <w:pPr>
              <w:pStyle w:val="13"/>
              <w:spacing w:line="265" w:lineRule="exact"/>
              <w:ind w:left="112" w:firstLine="566"/>
              <w:rPr>
                <w:sz w:val="24"/>
              </w:rPr>
            </w:pPr>
            <w:r>
              <w:rPr>
                <w:sz w:val="24"/>
              </w:rPr>
              <w:t>выполнять</w:t>
            </w:r>
            <w:r>
              <w:rPr>
                <w:spacing w:val="34"/>
                <w:sz w:val="24"/>
              </w:rPr>
              <w:t xml:space="preserve">  </w:t>
            </w:r>
            <w:r>
              <w:rPr>
                <w:sz w:val="24"/>
              </w:rPr>
              <w:t>более</w:t>
            </w:r>
            <w:r>
              <w:rPr>
                <w:spacing w:val="34"/>
                <w:sz w:val="24"/>
              </w:rPr>
              <w:t xml:space="preserve">  </w:t>
            </w:r>
            <w:r>
              <w:rPr>
                <w:sz w:val="24"/>
              </w:rPr>
              <w:t>сложные</w:t>
            </w:r>
            <w:r>
              <w:rPr>
                <w:spacing w:val="32"/>
                <w:sz w:val="24"/>
              </w:rPr>
              <w:t xml:space="preserve">  </w:t>
            </w:r>
            <w:r>
              <w:rPr>
                <w:sz w:val="24"/>
              </w:rPr>
              <w:t>виды</w:t>
            </w:r>
            <w:r>
              <w:rPr>
                <w:spacing w:val="35"/>
                <w:sz w:val="24"/>
              </w:rPr>
              <w:t xml:space="preserve">  </w:t>
            </w:r>
            <w:r>
              <w:rPr>
                <w:sz w:val="24"/>
              </w:rPr>
              <w:t>работ</w:t>
            </w:r>
            <w:r>
              <w:rPr>
                <w:spacing w:val="34"/>
                <w:sz w:val="24"/>
              </w:rPr>
              <w:t xml:space="preserve">  </w:t>
            </w:r>
            <w:r>
              <w:rPr>
                <w:sz w:val="24"/>
              </w:rPr>
              <w:t>и</w:t>
            </w:r>
            <w:r>
              <w:rPr>
                <w:spacing w:val="35"/>
                <w:sz w:val="24"/>
              </w:rPr>
              <w:t xml:space="preserve">  </w:t>
            </w:r>
            <w:r>
              <w:rPr>
                <w:spacing w:val="-2"/>
                <w:sz w:val="24"/>
              </w:rPr>
              <w:t>приёмы</w:t>
            </w:r>
          </w:p>
          <w:p w14:paraId="18687656">
            <w:pPr>
              <w:pStyle w:val="13"/>
              <w:tabs>
                <w:tab w:val="left" w:pos="1399"/>
                <w:tab w:val="left" w:pos="2714"/>
                <w:tab w:val="left" w:pos="4109"/>
                <w:tab w:val="left" w:pos="5458"/>
              </w:tabs>
              <w:spacing w:line="274" w:lineRule="exact"/>
              <w:ind w:left="112" w:right="110"/>
              <w:rPr>
                <w:sz w:val="24"/>
              </w:rPr>
            </w:pPr>
            <w:r>
              <w:rPr>
                <w:spacing w:val="-2"/>
                <w:sz w:val="24"/>
              </w:rPr>
              <w:t>обработки</w:t>
            </w:r>
            <w:r>
              <w:rPr>
                <w:sz w:val="24"/>
              </w:rPr>
              <w:tab/>
            </w:r>
            <w:r>
              <w:rPr>
                <w:spacing w:val="-2"/>
                <w:sz w:val="24"/>
              </w:rPr>
              <w:t>различных</w:t>
            </w:r>
            <w:r>
              <w:rPr>
                <w:sz w:val="24"/>
              </w:rPr>
              <w:tab/>
            </w:r>
            <w:r>
              <w:rPr>
                <w:spacing w:val="-2"/>
                <w:sz w:val="24"/>
              </w:rPr>
              <w:t>материалов</w:t>
            </w:r>
            <w:r>
              <w:rPr>
                <w:sz w:val="24"/>
              </w:rPr>
              <w:tab/>
            </w:r>
            <w:r>
              <w:rPr>
                <w:spacing w:val="-2"/>
                <w:sz w:val="24"/>
              </w:rPr>
              <w:t>(например,</w:t>
            </w:r>
            <w:r>
              <w:rPr>
                <w:sz w:val="24"/>
              </w:rPr>
              <w:tab/>
            </w:r>
            <w:r>
              <w:rPr>
                <w:spacing w:val="-4"/>
                <w:sz w:val="24"/>
              </w:rPr>
              <w:t xml:space="preserve">плетение, </w:t>
            </w:r>
            <w:r>
              <w:rPr>
                <w:sz w:val="24"/>
              </w:rPr>
              <w:t>шитьё и вышивание, тиснение по фольге и пр )</w:t>
            </w:r>
          </w:p>
        </w:tc>
      </w:tr>
      <w:tr w14:paraId="4EF5C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665407D1">
            <w:pPr>
              <w:rPr>
                <w:sz w:val="2"/>
                <w:szCs w:val="2"/>
              </w:rPr>
            </w:pPr>
          </w:p>
        </w:tc>
        <w:tc>
          <w:tcPr>
            <w:tcW w:w="1635" w:type="dxa"/>
          </w:tcPr>
          <w:p w14:paraId="4ED67733">
            <w:pPr>
              <w:pStyle w:val="13"/>
              <w:spacing w:line="265" w:lineRule="exact"/>
              <w:ind w:left="684"/>
              <w:rPr>
                <w:sz w:val="24"/>
              </w:rPr>
            </w:pPr>
            <w:r>
              <w:rPr>
                <w:spacing w:val="-5"/>
                <w:sz w:val="24"/>
              </w:rPr>
              <w:t>2.2</w:t>
            </w:r>
          </w:p>
        </w:tc>
        <w:tc>
          <w:tcPr>
            <w:tcW w:w="6553" w:type="dxa"/>
          </w:tcPr>
          <w:p w14:paraId="4B5BA7B3">
            <w:pPr>
              <w:pStyle w:val="13"/>
              <w:spacing w:line="230" w:lineRule="auto"/>
              <w:ind w:left="112" w:firstLine="568"/>
              <w:rPr>
                <w:sz w:val="24"/>
              </w:rPr>
            </w:pPr>
            <w:r>
              <w:rPr>
                <w:sz w:val="24"/>
              </w:rPr>
              <w:t>комбинировать различные способы в зависимости и от поставленной задачи</w:t>
            </w:r>
          </w:p>
        </w:tc>
      </w:tr>
      <w:tr w14:paraId="53C72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71" w:type="dxa"/>
            <w:vMerge w:val="continue"/>
            <w:tcBorders>
              <w:top w:val="nil"/>
            </w:tcBorders>
          </w:tcPr>
          <w:p w14:paraId="50E467DB">
            <w:pPr>
              <w:rPr>
                <w:sz w:val="2"/>
                <w:szCs w:val="2"/>
              </w:rPr>
            </w:pPr>
          </w:p>
        </w:tc>
        <w:tc>
          <w:tcPr>
            <w:tcW w:w="1635" w:type="dxa"/>
          </w:tcPr>
          <w:p w14:paraId="77A87383">
            <w:pPr>
              <w:pStyle w:val="13"/>
              <w:spacing w:line="265" w:lineRule="exact"/>
              <w:ind w:left="684"/>
              <w:rPr>
                <w:sz w:val="24"/>
              </w:rPr>
            </w:pPr>
            <w:r>
              <w:rPr>
                <w:spacing w:val="-5"/>
                <w:sz w:val="24"/>
              </w:rPr>
              <w:t>2.3</w:t>
            </w:r>
          </w:p>
        </w:tc>
        <w:tc>
          <w:tcPr>
            <w:tcW w:w="6553" w:type="dxa"/>
          </w:tcPr>
          <w:p w14:paraId="2A9D081E">
            <w:pPr>
              <w:pStyle w:val="13"/>
              <w:spacing w:line="230" w:lineRule="auto"/>
              <w:ind w:left="112" w:firstLine="568"/>
              <w:rPr>
                <w:sz w:val="24"/>
              </w:rPr>
            </w:pPr>
            <w:r>
              <w:rPr>
                <w:sz w:val="24"/>
              </w:rPr>
              <w:t>оформлять</w:t>
            </w:r>
            <w:r>
              <w:rPr>
                <w:spacing w:val="40"/>
                <w:sz w:val="24"/>
              </w:rPr>
              <w:t xml:space="preserve"> </w:t>
            </w:r>
            <w:r>
              <w:rPr>
                <w:sz w:val="24"/>
              </w:rPr>
              <w:t>изделия</w:t>
            </w:r>
            <w:r>
              <w:rPr>
                <w:spacing w:val="40"/>
                <w:sz w:val="24"/>
              </w:rPr>
              <w:t xml:space="preserve"> </w:t>
            </w:r>
            <w:r>
              <w:rPr>
                <w:sz w:val="24"/>
              </w:rPr>
              <w:t>и</w:t>
            </w:r>
            <w:r>
              <w:rPr>
                <w:spacing w:val="40"/>
                <w:sz w:val="24"/>
              </w:rPr>
              <w:t xml:space="preserve"> </w:t>
            </w:r>
            <w:r>
              <w:rPr>
                <w:sz w:val="24"/>
              </w:rPr>
              <w:t>соединять</w:t>
            </w:r>
            <w:r>
              <w:rPr>
                <w:spacing w:val="40"/>
                <w:sz w:val="24"/>
              </w:rPr>
              <w:t xml:space="preserve"> </w:t>
            </w:r>
            <w:r>
              <w:rPr>
                <w:sz w:val="24"/>
              </w:rPr>
              <w:t>детали</w:t>
            </w:r>
            <w:r>
              <w:rPr>
                <w:spacing w:val="40"/>
                <w:sz w:val="24"/>
              </w:rPr>
              <w:t xml:space="preserve"> </w:t>
            </w:r>
            <w:r>
              <w:rPr>
                <w:sz w:val="24"/>
              </w:rPr>
              <w:t>освоенными ручными строчками</w:t>
            </w:r>
          </w:p>
        </w:tc>
      </w:tr>
      <w:tr w14:paraId="20E98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restart"/>
          </w:tcPr>
          <w:p w14:paraId="5FB57EC0">
            <w:pPr>
              <w:pStyle w:val="13"/>
              <w:spacing w:line="265" w:lineRule="exact"/>
              <w:ind w:left="681"/>
              <w:rPr>
                <w:sz w:val="24"/>
              </w:rPr>
            </w:pPr>
            <w:r>
              <w:rPr>
                <w:spacing w:val="-10"/>
                <w:sz w:val="24"/>
              </w:rPr>
              <w:t>3</w:t>
            </w:r>
          </w:p>
        </w:tc>
        <w:tc>
          <w:tcPr>
            <w:tcW w:w="8188" w:type="dxa"/>
            <w:gridSpan w:val="2"/>
          </w:tcPr>
          <w:p w14:paraId="0C4BE586">
            <w:pPr>
              <w:pStyle w:val="13"/>
              <w:spacing w:line="253" w:lineRule="exact"/>
              <w:ind w:left="684"/>
              <w:rPr>
                <w:sz w:val="24"/>
              </w:rPr>
            </w:pPr>
            <w:r>
              <w:rPr>
                <w:sz w:val="24"/>
              </w:rPr>
              <w:t>Конструирование</w:t>
            </w:r>
            <w:r>
              <w:rPr>
                <w:spacing w:val="-7"/>
                <w:sz w:val="24"/>
              </w:rPr>
              <w:t xml:space="preserve"> </w:t>
            </w:r>
            <w:r>
              <w:rPr>
                <w:sz w:val="24"/>
              </w:rPr>
              <w:t>и</w:t>
            </w:r>
            <w:r>
              <w:rPr>
                <w:spacing w:val="-6"/>
                <w:sz w:val="24"/>
              </w:rPr>
              <w:t xml:space="preserve"> </w:t>
            </w:r>
            <w:r>
              <w:rPr>
                <w:spacing w:val="-2"/>
                <w:sz w:val="24"/>
              </w:rPr>
              <w:t>моделирование</w:t>
            </w:r>
          </w:p>
        </w:tc>
      </w:tr>
      <w:tr w14:paraId="24F52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171" w:type="dxa"/>
            <w:vMerge w:val="continue"/>
            <w:tcBorders>
              <w:top w:val="nil"/>
            </w:tcBorders>
          </w:tcPr>
          <w:p w14:paraId="50C21D05">
            <w:pPr>
              <w:rPr>
                <w:sz w:val="2"/>
                <w:szCs w:val="2"/>
              </w:rPr>
            </w:pPr>
          </w:p>
        </w:tc>
        <w:tc>
          <w:tcPr>
            <w:tcW w:w="1635" w:type="dxa"/>
          </w:tcPr>
          <w:p w14:paraId="51B3C5F2">
            <w:pPr>
              <w:pStyle w:val="13"/>
              <w:spacing w:line="270" w:lineRule="exact"/>
              <w:ind w:left="684"/>
              <w:rPr>
                <w:sz w:val="24"/>
              </w:rPr>
            </w:pPr>
            <w:r>
              <w:rPr>
                <w:spacing w:val="-5"/>
                <w:sz w:val="24"/>
              </w:rPr>
              <w:t>3.1</w:t>
            </w:r>
          </w:p>
        </w:tc>
        <w:tc>
          <w:tcPr>
            <w:tcW w:w="6553" w:type="dxa"/>
          </w:tcPr>
          <w:p w14:paraId="4D4923A1">
            <w:pPr>
              <w:pStyle w:val="13"/>
              <w:spacing w:line="237" w:lineRule="auto"/>
              <w:ind w:left="112" w:right="95" w:firstLine="566"/>
              <w:jc w:val="both"/>
              <w:rPr>
                <w:sz w:val="24"/>
              </w:rPr>
            </w:pPr>
            <w:r>
              <w:rPr>
                <w:sz w:val="24"/>
              </w:rPr>
              <w:t>выполнять символические действия моделирования, пони- мать и создавать простейшие виды технической документа ции (чертёж развёртки, эскиз, технический рисунок, схему) и выполнять по ней работу</w:t>
            </w:r>
          </w:p>
        </w:tc>
      </w:tr>
      <w:tr w14:paraId="6A3C6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171" w:type="dxa"/>
            <w:vMerge w:val="continue"/>
            <w:tcBorders>
              <w:top w:val="nil"/>
            </w:tcBorders>
          </w:tcPr>
          <w:p w14:paraId="2D227604">
            <w:pPr>
              <w:rPr>
                <w:sz w:val="2"/>
                <w:szCs w:val="2"/>
              </w:rPr>
            </w:pPr>
          </w:p>
        </w:tc>
        <w:tc>
          <w:tcPr>
            <w:tcW w:w="1635" w:type="dxa"/>
          </w:tcPr>
          <w:p w14:paraId="09092E9B">
            <w:pPr>
              <w:pStyle w:val="13"/>
              <w:spacing w:line="266" w:lineRule="exact"/>
              <w:ind w:left="684"/>
              <w:rPr>
                <w:sz w:val="24"/>
              </w:rPr>
            </w:pPr>
            <w:r>
              <w:rPr>
                <w:spacing w:val="-5"/>
                <w:sz w:val="24"/>
              </w:rPr>
              <w:t>3.2</w:t>
            </w:r>
          </w:p>
        </w:tc>
        <w:tc>
          <w:tcPr>
            <w:tcW w:w="6553" w:type="dxa"/>
          </w:tcPr>
          <w:p w14:paraId="411998A7">
            <w:pPr>
              <w:pStyle w:val="13"/>
              <w:ind w:left="112" w:right="103" w:firstLine="566"/>
              <w:jc w:val="both"/>
              <w:rPr>
                <w:sz w:val="24"/>
              </w:rPr>
            </w:pPr>
            <w:r>
              <w:rPr>
                <w:sz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w:t>
            </w:r>
          </w:p>
          <w:p w14:paraId="604EEC70">
            <w:pPr>
              <w:pStyle w:val="13"/>
              <w:spacing w:line="266" w:lineRule="exact"/>
              <w:ind w:left="112"/>
              <w:jc w:val="both"/>
              <w:rPr>
                <w:sz w:val="24"/>
              </w:rPr>
            </w:pPr>
            <w:r>
              <w:rPr>
                <w:sz w:val="24"/>
              </w:rPr>
              <w:t>с</w:t>
            </w:r>
            <w:r>
              <w:rPr>
                <w:spacing w:val="-6"/>
                <w:sz w:val="24"/>
              </w:rPr>
              <w:t xml:space="preserve"> </w:t>
            </w:r>
            <w:r>
              <w:rPr>
                <w:sz w:val="24"/>
              </w:rPr>
              <w:t>изменением</w:t>
            </w:r>
            <w:r>
              <w:rPr>
                <w:spacing w:val="-4"/>
                <w:sz w:val="24"/>
              </w:rPr>
              <w:t xml:space="preserve"> </w:t>
            </w:r>
            <w:r>
              <w:rPr>
                <w:sz w:val="24"/>
              </w:rPr>
              <w:t>функционального</w:t>
            </w:r>
            <w:r>
              <w:rPr>
                <w:spacing w:val="-7"/>
                <w:sz w:val="24"/>
              </w:rPr>
              <w:t xml:space="preserve"> </w:t>
            </w:r>
            <w:r>
              <w:rPr>
                <w:sz w:val="24"/>
              </w:rPr>
              <w:t>назначения</w:t>
            </w:r>
            <w:r>
              <w:rPr>
                <w:spacing w:val="-4"/>
                <w:sz w:val="24"/>
              </w:rPr>
              <w:t xml:space="preserve"> </w:t>
            </w:r>
            <w:r>
              <w:rPr>
                <w:spacing w:val="-2"/>
                <w:sz w:val="24"/>
              </w:rPr>
              <w:t>изделия</w:t>
            </w:r>
          </w:p>
        </w:tc>
      </w:tr>
      <w:tr w14:paraId="1371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0A816AC8">
            <w:pPr>
              <w:rPr>
                <w:sz w:val="2"/>
                <w:szCs w:val="2"/>
              </w:rPr>
            </w:pPr>
          </w:p>
        </w:tc>
        <w:tc>
          <w:tcPr>
            <w:tcW w:w="1635" w:type="dxa"/>
          </w:tcPr>
          <w:p w14:paraId="7025BE0D">
            <w:pPr>
              <w:pStyle w:val="13"/>
              <w:spacing w:line="253" w:lineRule="exact"/>
              <w:ind w:left="684"/>
              <w:rPr>
                <w:sz w:val="24"/>
              </w:rPr>
            </w:pPr>
            <w:r>
              <w:rPr>
                <w:spacing w:val="-5"/>
                <w:sz w:val="24"/>
              </w:rPr>
              <w:t>3.3</w:t>
            </w:r>
          </w:p>
        </w:tc>
        <w:tc>
          <w:tcPr>
            <w:tcW w:w="6553" w:type="dxa"/>
          </w:tcPr>
          <w:p w14:paraId="2A1DAEB3">
            <w:pPr>
              <w:pStyle w:val="13"/>
              <w:tabs>
                <w:tab w:val="left" w:pos="1207"/>
                <w:tab w:val="left" w:pos="2201"/>
                <w:tab w:val="left" w:pos="3596"/>
                <w:tab w:val="left" w:pos="4613"/>
                <w:tab w:val="left" w:pos="5722"/>
              </w:tabs>
              <w:spacing w:line="253" w:lineRule="exact"/>
              <w:ind w:left="681"/>
              <w:rPr>
                <w:sz w:val="24"/>
              </w:rPr>
            </w:pPr>
            <w:r>
              <w:rPr>
                <w:spacing w:val="-5"/>
                <w:sz w:val="24"/>
              </w:rPr>
              <w:t>на</w:t>
            </w:r>
            <w:r>
              <w:rPr>
                <w:sz w:val="24"/>
              </w:rPr>
              <w:tab/>
            </w:r>
            <w:r>
              <w:rPr>
                <w:spacing w:val="-2"/>
                <w:sz w:val="24"/>
              </w:rPr>
              <w:t>основе</w:t>
            </w:r>
            <w:r>
              <w:rPr>
                <w:sz w:val="24"/>
              </w:rPr>
              <w:tab/>
            </w:r>
            <w:r>
              <w:rPr>
                <w:spacing w:val="-2"/>
                <w:sz w:val="24"/>
              </w:rPr>
              <w:t>усвоенных</w:t>
            </w:r>
            <w:r>
              <w:rPr>
                <w:sz w:val="24"/>
              </w:rPr>
              <w:tab/>
            </w:r>
            <w:r>
              <w:rPr>
                <w:spacing w:val="-2"/>
                <w:sz w:val="24"/>
              </w:rPr>
              <w:t>правил</w:t>
            </w:r>
            <w:r>
              <w:rPr>
                <w:sz w:val="24"/>
              </w:rPr>
              <w:tab/>
            </w:r>
            <w:r>
              <w:rPr>
                <w:spacing w:val="-2"/>
                <w:sz w:val="24"/>
              </w:rPr>
              <w:t>дизайна</w:t>
            </w:r>
            <w:r>
              <w:rPr>
                <w:sz w:val="24"/>
              </w:rPr>
              <w:tab/>
            </w:r>
            <w:r>
              <w:rPr>
                <w:spacing w:val="-2"/>
                <w:sz w:val="24"/>
              </w:rPr>
              <w:t>решать</w:t>
            </w:r>
          </w:p>
        </w:tc>
      </w:tr>
    </w:tbl>
    <w:p w14:paraId="241C92C2">
      <w:pPr>
        <w:pStyle w:val="13"/>
        <w:spacing w:after="0" w:line="253" w:lineRule="exact"/>
        <w:rPr>
          <w:sz w:val="24"/>
        </w:rPr>
        <w:sectPr>
          <w:pgSz w:w="11920" w:h="16850"/>
          <w:pgMar w:top="102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1"/>
        <w:gridCol w:w="1635"/>
        <w:gridCol w:w="6553"/>
      </w:tblGrid>
      <w:tr w14:paraId="25713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171" w:type="dxa"/>
          </w:tcPr>
          <w:p w14:paraId="68CE8626">
            <w:pPr>
              <w:pStyle w:val="13"/>
              <w:rPr>
                <w:sz w:val="22"/>
              </w:rPr>
            </w:pPr>
          </w:p>
        </w:tc>
        <w:tc>
          <w:tcPr>
            <w:tcW w:w="1635" w:type="dxa"/>
          </w:tcPr>
          <w:p w14:paraId="53A6967B">
            <w:pPr>
              <w:pStyle w:val="13"/>
              <w:rPr>
                <w:sz w:val="22"/>
              </w:rPr>
            </w:pPr>
          </w:p>
        </w:tc>
        <w:tc>
          <w:tcPr>
            <w:tcW w:w="6553" w:type="dxa"/>
          </w:tcPr>
          <w:p w14:paraId="2DC13BB5">
            <w:pPr>
              <w:pStyle w:val="13"/>
              <w:tabs>
                <w:tab w:val="left" w:pos="1615"/>
                <w:tab w:val="left" w:pos="5261"/>
                <w:tab w:val="left" w:pos="6200"/>
              </w:tabs>
              <w:spacing w:line="230" w:lineRule="auto"/>
              <w:ind w:left="112" w:right="99"/>
              <w:rPr>
                <w:sz w:val="24"/>
              </w:rPr>
            </w:pPr>
            <w:r>
              <w:rPr>
                <w:spacing w:val="-2"/>
                <w:sz w:val="24"/>
              </w:rPr>
              <w:t>простейшие</w:t>
            </w:r>
            <w:r>
              <w:rPr>
                <w:sz w:val="24"/>
              </w:rPr>
              <w:tab/>
            </w:r>
            <w:r>
              <w:rPr>
                <w:spacing w:val="-2"/>
                <w:sz w:val="24"/>
              </w:rPr>
              <w:t>художественно-конструкторские</w:t>
            </w:r>
            <w:r>
              <w:rPr>
                <w:sz w:val="24"/>
              </w:rPr>
              <w:tab/>
            </w:r>
            <w:r>
              <w:rPr>
                <w:spacing w:val="-2"/>
                <w:sz w:val="24"/>
              </w:rPr>
              <w:t>задачи</w:t>
            </w:r>
            <w:r>
              <w:rPr>
                <w:sz w:val="24"/>
              </w:rPr>
              <w:tab/>
            </w:r>
            <w:r>
              <w:rPr>
                <w:spacing w:val="-8"/>
                <w:sz w:val="24"/>
              </w:rPr>
              <w:t xml:space="preserve">по </w:t>
            </w:r>
            <w:r>
              <w:rPr>
                <w:sz w:val="24"/>
              </w:rPr>
              <w:t>созданию изделий с заданной функцией</w:t>
            </w:r>
          </w:p>
        </w:tc>
      </w:tr>
      <w:tr w14:paraId="651B4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71" w:type="dxa"/>
            <w:vMerge w:val="restart"/>
          </w:tcPr>
          <w:p w14:paraId="7EFE4A39">
            <w:pPr>
              <w:pStyle w:val="13"/>
              <w:spacing w:line="265" w:lineRule="exact"/>
              <w:ind w:left="681"/>
              <w:rPr>
                <w:sz w:val="24"/>
              </w:rPr>
            </w:pPr>
            <w:r>
              <w:rPr>
                <w:spacing w:val="-10"/>
                <w:sz w:val="24"/>
              </w:rPr>
              <w:t>4</w:t>
            </w:r>
          </w:p>
        </w:tc>
        <w:tc>
          <w:tcPr>
            <w:tcW w:w="8188" w:type="dxa"/>
            <w:gridSpan w:val="2"/>
          </w:tcPr>
          <w:p w14:paraId="73C6B387">
            <w:pPr>
              <w:pStyle w:val="13"/>
              <w:spacing w:line="258" w:lineRule="exact"/>
              <w:ind w:left="684"/>
              <w:rPr>
                <w:sz w:val="24"/>
              </w:rPr>
            </w:pPr>
            <w:r>
              <w:rPr>
                <w:spacing w:val="-2"/>
                <w:sz w:val="24"/>
              </w:rPr>
              <w:t>Информационно-коммуникативные</w:t>
            </w:r>
            <w:r>
              <w:rPr>
                <w:spacing w:val="25"/>
                <w:sz w:val="24"/>
              </w:rPr>
              <w:t xml:space="preserve"> </w:t>
            </w:r>
            <w:r>
              <w:rPr>
                <w:spacing w:val="-2"/>
                <w:sz w:val="24"/>
              </w:rPr>
              <w:t>технологии</w:t>
            </w:r>
          </w:p>
        </w:tc>
      </w:tr>
      <w:tr w14:paraId="7CD3F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71" w:type="dxa"/>
            <w:vMerge w:val="continue"/>
            <w:tcBorders>
              <w:top w:val="nil"/>
            </w:tcBorders>
          </w:tcPr>
          <w:p w14:paraId="1D5D11D3">
            <w:pPr>
              <w:rPr>
                <w:sz w:val="2"/>
                <w:szCs w:val="2"/>
              </w:rPr>
            </w:pPr>
          </w:p>
        </w:tc>
        <w:tc>
          <w:tcPr>
            <w:tcW w:w="1635" w:type="dxa"/>
          </w:tcPr>
          <w:p w14:paraId="099F1132">
            <w:pPr>
              <w:pStyle w:val="13"/>
              <w:spacing w:line="265" w:lineRule="exact"/>
              <w:ind w:left="164" w:right="120"/>
              <w:jc w:val="center"/>
              <w:rPr>
                <w:sz w:val="24"/>
              </w:rPr>
            </w:pPr>
            <w:r>
              <w:rPr>
                <w:spacing w:val="-5"/>
                <w:sz w:val="24"/>
              </w:rPr>
              <w:t>4.1</w:t>
            </w:r>
          </w:p>
        </w:tc>
        <w:tc>
          <w:tcPr>
            <w:tcW w:w="6553" w:type="dxa"/>
          </w:tcPr>
          <w:p w14:paraId="336743D0">
            <w:pPr>
              <w:pStyle w:val="13"/>
              <w:spacing w:line="235" w:lineRule="auto"/>
              <w:ind w:left="112" w:right="106" w:firstLine="566"/>
              <w:jc w:val="both"/>
              <w:rPr>
                <w:sz w:val="24"/>
              </w:rPr>
            </w:pPr>
            <w:r>
              <w:rPr>
                <w:sz w:val="24"/>
              </w:rPr>
              <w:t xml:space="preserve">создавать небольшие тексты, презентации и печатные публикации с использованием изображений на экране </w:t>
            </w:r>
            <w:r>
              <w:rPr>
                <w:spacing w:val="-2"/>
                <w:sz w:val="24"/>
              </w:rPr>
              <w:t>компьютера</w:t>
            </w:r>
          </w:p>
        </w:tc>
      </w:tr>
      <w:tr w14:paraId="373A4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71" w:type="dxa"/>
            <w:vMerge w:val="continue"/>
            <w:tcBorders>
              <w:top w:val="nil"/>
            </w:tcBorders>
          </w:tcPr>
          <w:p w14:paraId="713D823F">
            <w:pPr>
              <w:rPr>
                <w:sz w:val="2"/>
                <w:szCs w:val="2"/>
              </w:rPr>
            </w:pPr>
          </w:p>
        </w:tc>
        <w:tc>
          <w:tcPr>
            <w:tcW w:w="1635" w:type="dxa"/>
          </w:tcPr>
          <w:p w14:paraId="2E755E5C">
            <w:pPr>
              <w:pStyle w:val="13"/>
              <w:spacing w:line="270" w:lineRule="exact"/>
              <w:ind w:left="164" w:right="120"/>
              <w:jc w:val="center"/>
              <w:rPr>
                <w:sz w:val="24"/>
              </w:rPr>
            </w:pPr>
            <w:r>
              <w:rPr>
                <w:spacing w:val="-5"/>
                <w:sz w:val="24"/>
              </w:rPr>
              <w:t>4.2</w:t>
            </w:r>
          </w:p>
        </w:tc>
        <w:tc>
          <w:tcPr>
            <w:tcW w:w="6553" w:type="dxa"/>
          </w:tcPr>
          <w:p w14:paraId="77222E56">
            <w:pPr>
              <w:pStyle w:val="13"/>
              <w:tabs>
                <w:tab w:val="left" w:pos="2018"/>
                <w:tab w:val="left" w:pos="2777"/>
                <w:tab w:val="left" w:pos="3718"/>
                <w:tab w:val="left" w:pos="4800"/>
                <w:tab w:val="left" w:pos="5890"/>
              </w:tabs>
              <w:spacing w:line="274" w:lineRule="exact"/>
              <w:ind w:left="112" w:right="106" w:firstLine="566"/>
              <w:rPr>
                <w:sz w:val="24"/>
              </w:rPr>
            </w:pPr>
            <w:r>
              <w:rPr>
                <w:spacing w:val="-2"/>
                <w:sz w:val="24"/>
              </w:rPr>
              <w:t>оформлять</w:t>
            </w:r>
            <w:r>
              <w:rPr>
                <w:sz w:val="24"/>
              </w:rPr>
              <w:tab/>
            </w:r>
            <w:r>
              <w:rPr>
                <w:spacing w:val="-4"/>
                <w:sz w:val="24"/>
              </w:rPr>
              <w:t>текст</w:t>
            </w:r>
            <w:r>
              <w:rPr>
                <w:sz w:val="24"/>
              </w:rPr>
              <w:tab/>
            </w:r>
            <w:r>
              <w:rPr>
                <w:spacing w:val="-2"/>
                <w:sz w:val="24"/>
              </w:rPr>
              <w:t>(выбор</w:t>
            </w:r>
            <w:r>
              <w:rPr>
                <w:sz w:val="24"/>
              </w:rPr>
              <w:tab/>
            </w:r>
            <w:r>
              <w:rPr>
                <w:spacing w:val="-2"/>
                <w:sz w:val="24"/>
              </w:rPr>
              <w:t>шрифта,</w:t>
            </w:r>
            <w:r>
              <w:rPr>
                <w:sz w:val="24"/>
              </w:rPr>
              <w:tab/>
            </w:r>
            <w:r>
              <w:rPr>
                <w:spacing w:val="-2"/>
                <w:sz w:val="24"/>
              </w:rPr>
              <w:t>размера,</w:t>
            </w:r>
            <w:r>
              <w:rPr>
                <w:sz w:val="24"/>
              </w:rPr>
              <w:tab/>
            </w:r>
            <w:r>
              <w:rPr>
                <w:spacing w:val="-6"/>
                <w:sz w:val="24"/>
              </w:rPr>
              <w:t xml:space="preserve">цвета </w:t>
            </w:r>
            <w:r>
              <w:rPr>
                <w:sz w:val="24"/>
              </w:rPr>
              <w:t>шрифта, выравнивание абзаца)</w:t>
            </w:r>
          </w:p>
        </w:tc>
      </w:tr>
      <w:tr w14:paraId="30EAA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71" w:type="dxa"/>
            <w:vMerge w:val="continue"/>
            <w:tcBorders>
              <w:top w:val="nil"/>
            </w:tcBorders>
          </w:tcPr>
          <w:p w14:paraId="6996BFFC">
            <w:pPr>
              <w:rPr>
                <w:sz w:val="2"/>
                <w:szCs w:val="2"/>
              </w:rPr>
            </w:pPr>
          </w:p>
        </w:tc>
        <w:tc>
          <w:tcPr>
            <w:tcW w:w="1635" w:type="dxa"/>
          </w:tcPr>
          <w:p w14:paraId="1B3C8D2F">
            <w:pPr>
              <w:pStyle w:val="13"/>
              <w:spacing w:line="253" w:lineRule="exact"/>
              <w:ind w:left="164" w:right="120"/>
              <w:jc w:val="center"/>
              <w:rPr>
                <w:sz w:val="24"/>
              </w:rPr>
            </w:pPr>
            <w:r>
              <w:rPr>
                <w:spacing w:val="-5"/>
                <w:sz w:val="24"/>
              </w:rPr>
              <w:t>4.3</w:t>
            </w:r>
          </w:p>
        </w:tc>
        <w:tc>
          <w:tcPr>
            <w:tcW w:w="6553" w:type="dxa"/>
          </w:tcPr>
          <w:p w14:paraId="2B8D574A">
            <w:pPr>
              <w:pStyle w:val="13"/>
              <w:spacing w:line="253" w:lineRule="exact"/>
              <w:ind w:left="681"/>
              <w:rPr>
                <w:sz w:val="24"/>
              </w:rPr>
            </w:pPr>
            <w:r>
              <w:rPr>
                <w:sz w:val="24"/>
              </w:rPr>
              <w:t>работать</w:t>
            </w:r>
            <w:r>
              <w:rPr>
                <w:spacing w:val="-2"/>
                <w:sz w:val="24"/>
              </w:rPr>
              <w:t xml:space="preserve"> </w:t>
            </w:r>
            <w:r>
              <w:rPr>
                <w:sz w:val="24"/>
              </w:rPr>
              <w:t>с</w:t>
            </w:r>
            <w:r>
              <w:rPr>
                <w:spacing w:val="-11"/>
                <w:sz w:val="24"/>
              </w:rPr>
              <w:t xml:space="preserve"> </w:t>
            </w:r>
            <w:r>
              <w:rPr>
                <w:sz w:val="24"/>
              </w:rPr>
              <w:t>доступной</w:t>
            </w:r>
            <w:r>
              <w:rPr>
                <w:spacing w:val="-5"/>
                <w:sz w:val="24"/>
              </w:rPr>
              <w:t xml:space="preserve"> </w:t>
            </w:r>
            <w:r>
              <w:rPr>
                <w:spacing w:val="-2"/>
                <w:sz w:val="24"/>
              </w:rPr>
              <w:t>информацией</w:t>
            </w:r>
          </w:p>
        </w:tc>
      </w:tr>
      <w:tr w14:paraId="01683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71" w:type="dxa"/>
            <w:vMerge w:val="continue"/>
            <w:tcBorders>
              <w:top w:val="nil"/>
            </w:tcBorders>
          </w:tcPr>
          <w:p w14:paraId="5CDB91D9">
            <w:pPr>
              <w:rPr>
                <w:sz w:val="2"/>
                <w:szCs w:val="2"/>
              </w:rPr>
            </w:pPr>
          </w:p>
        </w:tc>
        <w:tc>
          <w:tcPr>
            <w:tcW w:w="1635" w:type="dxa"/>
          </w:tcPr>
          <w:p w14:paraId="735A2137">
            <w:pPr>
              <w:pStyle w:val="13"/>
              <w:spacing w:line="258" w:lineRule="exact"/>
              <w:ind w:left="164" w:right="120"/>
              <w:jc w:val="center"/>
              <w:rPr>
                <w:sz w:val="24"/>
              </w:rPr>
            </w:pPr>
            <w:r>
              <w:rPr>
                <w:spacing w:val="-5"/>
                <w:sz w:val="24"/>
              </w:rPr>
              <w:t>4.4</w:t>
            </w:r>
          </w:p>
        </w:tc>
        <w:tc>
          <w:tcPr>
            <w:tcW w:w="6553" w:type="dxa"/>
          </w:tcPr>
          <w:p w14:paraId="16808DD7">
            <w:pPr>
              <w:pStyle w:val="13"/>
              <w:spacing w:line="258" w:lineRule="exact"/>
              <w:ind w:left="681"/>
              <w:rPr>
                <w:sz w:val="24"/>
              </w:rPr>
            </w:pPr>
            <w:r>
              <w:rPr>
                <w:sz w:val="24"/>
              </w:rPr>
              <w:t>работать</w:t>
            </w:r>
            <w:r>
              <w:rPr>
                <w:spacing w:val="-9"/>
                <w:sz w:val="24"/>
              </w:rPr>
              <w:t xml:space="preserve"> </w:t>
            </w:r>
            <w:r>
              <w:rPr>
                <w:sz w:val="24"/>
              </w:rPr>
              <w:t>в</w:t>
            </w:r>
            <w:r>
              <w:rPr>
                <w:spacing w:val="-3"/>
                <w:sz w:val="24"/>
              </w:rPr>
              <w:t xml:space="preserve"> </w:t>
            </w:r>
            <w:r>
              <w:rPr>
                <w:sz w:val="24"/>
              </w:rPr>
              <w:t>программах</w:t>
            </w:r>
            <w:r>
              <w:rPr>
                <w:spacing w:val="-4"/>
                <w:sz w:val="24"/>
              </w:rPr>
              <w:t xml:space="preserve"> </w:t>
            </w:r>
            <w:r>
              <w:rPr>
                <w:sz w:val="24"/>
              </w:rPr>
              <w:t>Word,</w:t>
            </w:r>
            <w:r>
              <w:rPr>
                <w:spacing w:val="-5"/>
                <w:sz w:val="24"/>
              </w:rPr>
              <w:t xml:space="preserve"> </w:t>
            </w:r>
            <w:r>
              <w:rPr>
                <w:sz w:val="24"/>
              </w:rPr>
              <w:t>Power</w:t>
            </w:r>
            <w:r>
              <w:rPr>
                <w:spacing w:val="-4"/>
                <w:sz w:val="24"/>
              </w:rPr>
              <w:t xml:space="preserve"> </w:t>
            </w:r>
            <w:r>
              <w:rPr>
                <w:spacing w:val="-2"/>
                <w:sz w:val="24"/>
              </w:rPr>
              <w:t>Point</w:t>
            </w:r>
          </w:p>
        </w:tc>
      </w:tr>
    </w:tbl>
    <w:p w14:paraId="17464567">
      <w:pPr>
        <w:pStyle w:val="8"/>
        <w:spacing w:before="16"/>
        <w:ind w:left="0"/>
        <w:jc w:val="left"/>
      </w:pPr>
    </w:p>
    <w:p w14:paraId="78E5F07D">
      <w:pPr>
        <w:pStyle w:val="8"/>
        <w:spacing w:line="242" w:lineRule="auto"/>
        <w:ind w:right="885" w:firstLine="563"/>
        <w:jc w:val="left"/>
      </w:pPr>
      <w:r>
        <w:t>Перечень</w:t>
      </w:r>
      <w:r>
        <w:rPr>
          <w:spacing w:val="40"/>
        </w:rPr>
        <w:t xml:space="preserve"> </w:t>
      </w:r>
      <w:r>
        <w:t>распределённых</w:t>
      </w:r>
      <w:r>
        <w:rPr>
          <w:spacing w:val="40"/>
        </w:rPr>
        <w:t xml:space="preserve"> </w:t>
      </w:r>
      <w:r>
        <w:t>по</w:t>
      </w:r>
      <w:r>
        <w:rPr>
          <w:spacing w:val="40"/>
        </w:rPr>
        <w:t xml:space="preserve"> </w:t>
      </w:r>
      <w:r>
        <w:t>классам</w:t>
      </w:r>
      <w:r>
        <w:rPr>
          <w:spacing w:val="40"/>
        </w:rPr>
        <w:t xml:space="preserve"> </w:t>
      </w:r>
      <w:r>
        <w:t>проверяемых</w:t>
      </w:r>
      <w:r>
        <w:rPr>
          <w:spacing w:val="40"/>
        </w:rPr>
        <w:t xml:space="preserve"> </w:t>
      </w:r>
      <w:r>
        <w:t>элементов</w:t>
      </w:r>
      <w:r>
        <w:rPr>
          <w:spacing w:val="40"/>
        </w:rPr>
        <w:t xml:space="preserve"> </w:t>
      </w:r>
      <w:r>
        <w:t>содержания</w:t>
      </w:r>
      <w:r>
        <w:rPr>
          <w:spacing w:val="40"/>
        </w:rPr>
        <w:t xml:space="preserve"> </w:t>
      </w:r>
      <w:r>
        <w:t>по</w:t>
      </w:r>
      <w:r>
        <w:rPr>
          <w:spacing w:val="80"/>
        </w:rPr>
        <w:t xml:space="preserve"> </w:t>
      </w:r>
      <w:r>
        <w:t>физической культуре</w:t>
      </w:r>
    </w:p>
    <w:p w14:paraId="3754ACCE">
      <w:pPr>
        <w:pStyle w:val="12"/>
        <w:numPr>
          <w:ilvl w:val="0"/>
          <w:numId w:val="48"/>
        </w:numPr>
        <w:tabs>
          <w:tab w:val="left" w:pos="2023"/>
        </w:tabs>
        <w:spacing w:before="0" w:after="16"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955"/>
      </w:tblGrid>
      <w:tr w14:paraId="7287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tcPr>
          <w:p w14:paraId="2E7BD306">
            <w:pPr>
              <w:pStyle w:val="13"/>
              <w:spacing w:line="263" w:lineRule="exact"/>
              <w:ind w:right="128"/>
              <w:jc w:val="right"/>
              <w:rPr>
                <w:sz w:val="24"/>
              </w:rPr>
            </w:pPr>
            <w:r>
              <w:rPr>
                <w:spacing w:val="-10"/>
                <w:sz w:val="24"/>
              </w:rPr>
              <w:t>К</w:t>
            </w:r>
          </w:p>
          <w:p w14:paraId="4E76006B">
            <w:pPr>
              <w:pStyle w:val="13"/>
              <w:spacing w:before="4" w:line="232" w:lineRule="auto"/>
              <w:ind w:left="115" w:right="100"/>
              <w:rPr>
                <w:sz w:val="24"/>
              </w:rPr>
            </w:pPr>
            <w:r>
              <w:rPr>
                <w:spacing w:val="-6"/>
                <w:sz w:val="24"/>
              </w:rPr>
              <w:t xml:space="preserve">од </w:t>
            </w:r>
            <w:r>
              <w:rPr>
                <w:spacing w:val="-4"/>
                <w:sz w:val="24"/>
              </w:rPr>
              <w:t>раздела</w:t>
            </w:r>
          </w:p>
        </w:tc>
        <w:tc>
          <w:tcPr>
            <w:tcW w:w="1633" w:type="dxa"/>
          </w:tcPr>
          <w:p w14:paraId="087290F2">
            <w:pPr>
              <w:pStyle w:val="13"/>
              <w:spacing w:line="235" w:lineRule="auto"/>
              <w:ind w:left="114" w:firstLine="567"/>
              <w:rPr>
                <w:sz w:val="24"/>
              </w:rPr>
            </w:pPr>
            <w:r>
              <w:rPr>
                <w:spacing w:val="-4"/>
                <w:sz w:val="24"/>
              </w:rPr>
              <w:t xml:space="preserve">Код проверяемого </w:t>
            </w:r>
            <w:r>
              <w:rPr>
                <w:spacing w:val="-2"/>
                <w:sz w:val="24"/>
              </w:rPr>
              <w:t>элемента</w:t>
            </w:r>
          </w:p>
        </w:tc>
        <w:tc>
          <w:tcPr>
            <w:tcW w:w="6955" w:type="dxa"/>
          </w:tcPr>
          <w:p w14:paraId="01B95B90">
            <w:pPr>
              <w:pStyle w:val="13"/>
              <w:spacing w:line="265"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618DC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tcBorders>
              <w:bottom w:val="nil"/>
            </w:tcBorders>
          </w:tcPr>
          <w:p w14:paraId="285E32CB">
            <w:pPr>
              <w:pStyle w:val="13"/>
              <w:spacing w:before="9"/>
              <w:ind w:right="92"/>
              <w:jc w:val="right"/>
              <w:rPr>
                <w:rFonts w:ascii="Cambria"/>
                <w:b/>
                <w:sz w:val="21"/>
              </w:rPr>
            </w:pPr>
            <w:r>
              <w:rPr>
                <w:rFonts w:ascii="Cambria"/>
                <w:b/>
                <w:spacing w:val="-5"/>
                <w:sz w:val="21"/>
              </w:rPr>
              <w:t>1)</w:t>
            </w:r>
          </w:p>
        </w:tc>
        <w:tc>
          <w:tcPr>
            <w:tcW w:w="8588" w:type="dxa"/>
            <w:gridSpan w:val="2"/>
          </w:tcPr>
          <w:p w14:paraId="6C98213A">
            <w:pPr>
              <w:pStyle w:val="13"/>
              <w:tabs>
                <w:tab w:val="left" w:pos="1531"/>
              </w:tabs>
              <w:spacing w:line="258" w:lineRule="exact"/>
              <w:ind w:left="681"/>
              <w:rPr>
                <w:b/>
                <w:sz w:val="24"/>
              </w:rPr>
            </w:pPr>
            <w:r>
              <w:rPr>
                <w:rFonts w:ascii="Cambria" w:hAnsi="Cambria"/>
                <w:b/>
                <w:spacing w:val="-5"/>
                <w:sz w:val="21"/>
              </w:rPr>
              <w:t>2)</w:t>
            </w:r>
            <w:r>
              <w:rPr>
                <w:rFonts w:ascii="Cambria" w:hAnsi="Cambria"/>
                <w:b/>
                <w:sz w:val="21"/>
              </w:rPr>
              <w:tab/>
            </w:r>
            <w:r>
              <w:rPr>
                <w:b/>
                <w:sz w:val="24"/>
              </w:rPr>
              <w:t>Знания</w:t>
            </w:r>
            <w:r>
              <w:rPr>
                <w:b/>
                <w:spacing w:val="-5"/>
                <w:sz w:val="24"/>
              </w:rPr>
              <w:t xml:space="preserve"> </w:t>
            </w:r>
            <w:r>
              <w:rPr>
                <w:b/>
                <w:sz w:val="24"/>
              </w:rPr>
              <w:t>о</w:t>
            </w:r>
            <w:r>
              <w:rPr>
                <w:b/>
                <w:spacing w:val="-8"/>
                <w:sz w:val="24"/>
              </w:rPr>
              <w:t xml:space="preserve"> </w:t>
            </w:r>
            <w:r>
              <w:rPr>
                <w:b/>
                <w:sz w:val="24"/>
              </w:rPr>
              <w:t>физической</w:t>
            </w:r>
            <w:r>
              <w:rPr>
                <w:b/>
                <w:spacing w:val="-1"/>
                <w:sz w:val="24"/>
              </w:rPr>
              <w:t xml:space="preserve"> </w:t>
            </w:r>
            <w:r>
              <w:rPr>
                <w:b/>
                <w:spacing w:val="-2"/>
                <w:sz w:val="24"/>
              </w:rPr>
              <w:t>культуре:</w:t>
            </w:r>
          </w:p>
        </w:tc>
      </w:tr>
      <w:tr w14:paraId="39095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tcBorders>
              <w:top w:val="nil"/>
              <w:bottom w:val="nil"/>
            </w:tcBorders>
          </w:tcPr>
          <w:p w14:paraId="45C9A6A9">
            <w:pPr>
              <w:pStyle w:val="13"/>
              <w:rPr>
                <w:sz w:val="22"/>
              </w:rPr>
            </w:pPr>
          </w:p>
        </w:tc>
        <w:tc>
          <w:tcPr>
            <w:tcW w:w="1633" w:type="dxa"/>
          </w:tcPr>
          <w:p w14:paraId="0054FB7E">
            <w:pPr>
              <w:pStyle w:val="13"/>
              <w:spacing w:line="265" w:lineRule="exact"/>
              <w:ind w:left="160" w:right="120"/>
              <w:jc w:val="center"/>
              <w:rPr>
                <w:sz w:val="24"/>
              </w:rPr>
            </w:pPr>
            <w:r>
              <w:rPr>
                <w:spacing w:val="-5"/>
                <w:sz w:val="24"/>
              </w:rPr>
              <w:t>1.1</w:t>
            </w:r>
          </w:p>
        </w:tc>
        <w:tc>
          <w:tcPr>
            <w:tcW w:w="6955" w:type="dxa"/>
          </w:tcPr>
          <w:p w14:paraId="66FD1E79">
            <w:pPr>
              <w:pStyle w:val="13"/>
              <w:tabs>
                <w:tab w:val="left" w:pos="1919"/>
                <w:tab w:val="left" w:pos="3138"/>
                <w:tab w:val="left" w:pos="4600"/>
                <w:tab w:val="left" w:pos="5637"/>
              </w:tabs>
              <w:spacing w:line="230" w:lineRule="auto"/>
              <w:ind w:left="116" w:right="118" w:firstLine="566"/>
              <w:rPr>
                <w:sz w:val="24"/>
              </w:rPr>
            </w:pPr>
            <w:r>
              <w:rPr>
                <w:spacing w:val="-2"/>
                <w:sz w:val="24"/>
              </w:rPr>
              <w:t>различать</w:t>
            </w:r>
            <w:r>
              <w:rPr>
                <w:sz w:val="24"/>
              </w:rPr>
              <w:tab/>
            </w:r>
            <w:r>
              <w:rPr>
                <w:spacing w:val="-2"/>
                <w:sz w:val="24"/>
              </w:rPr>
              <w:t>основные</w:t>
            </w:r>
            <w:r>
              <w:rPr>
                <w:sz w:val="24"/>
              </w:rPr>
              <w:tab/>
            </w:r>
            <w:r>
              <w:rPr>
                <w:spacing w:val="-2"/>
                <w:sz w:val="24"/>
              </w:rPr>
              <w:t>предметные</w:t>
            </w:r>
            <w:r>
              <w:rPr>
                <w:sz w:val="24"/>
              </w:rPr>
              <w:tab/>
            </w:r>
            <w:r>
              <w:rPr>
                <w:spacing w:val="-2"/>
                <w:sz w:val="24"/>
              </w:rPr>
              <w:t>области</w:t>
            </w:r>
            <w:r>
              <w:rPr>
                <w:sz w:val="24"/>
              </w:rPr>
              <w:tab/>
            </w:r>
            <w:r>
              <w:rPr>
                <w:spacing w:val="-4"/>
                <w:sz w:val="24"/>
              </w:rPr>
              <w:t xml:space="preserve">физической </w:t>
            </w:r>
            <w:r>
              <w:rPr>
                <w:sz w:val="24"/>
              </w:rPr>
              <w:t>культуры (гимнастика, игры, туризм, спорт);</w:t>
            </w:r>
          </w:p>
        </w:tc>
      </w:tr>
      <w:tr w14:paraId="55C8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994" w:type="dxa"/>
            <w:tcBorders>
              <w:top w:val="nil"/>
              <w:bottom w:val="nil"/>
            </w:tcBorders>
          </w:tcPr>
          <w:p w14:paraId="543A3E2D">
            <w:pPr>
              <w:pStyle w:val="13"/>
              <w:rPr>
                <w:sz w:val="22"/>
              </w:rPr>
            </w:pPr>
          </w:p>
        </w:tc>
        <w:tc>
          <w:tcPr>
            <w:tcW w:w="1633" w:type="dxa"/>
          </w:tcPr>
          <w:p w14:paraId="042709BC">
            <w:pPr>
              <w:pStyle w:val="13"/>
              <w:spacing w:line="268" w:lineRule="exact"/>
              <w:ind w:left="160" w:right="120"/>
              <w:jc w:val="center"/>
              <w:rPr>
                <w:sz w:val="24"/>
              </w:rPr>
            </w:pPr>
            <w:r>
              <w:rPr>
                <w:spacing w:val="-5"/>
                <w:sz w:val="24"/>
              </w:rPr>
              <w:t>1.2</w:t>
            </w:r>
          </w:p>
        </w:tc>
        <w:tc>
          <w:tcPr>
            <w:tcW w:w="6955" w:type="dxa"/>
          </w:tcPr>
          <w:p w14:paraId="6371E854">
            <w:pPr>
              <w:pStyle w:val="13"/>
              <w:ind w:left="116" w:firstLine="566"/>
              <w:rPr>
                <w:sz w:val="24"/>
              </w:rPr>
            </w:pPr>
            <w:r>
              <w:rPr>
                <w:sz w:val="24"/>
              </w:rPr>
              <w:t>формулировать</w:t>
            </w:r>
            <w:r>
              <w:rPr>
                <w:spacing w:val="80"/>
                <w:sz w:val="24"/>
              </w:rPr>
              <w:t xml:space="preserve"> </w:t>
            </w:r>
            <w:r>
              <w:rPr>
                <w:sz w:val="24"/>
              </w:rPr>
              <w:t>правила</w:t>
            </w:r>
            <w:r>
              <w:rPr>
                <w:spacing w:val="80"/>
                <w:sz w:val="24"/>
              </w:rPr>
              <w:t xml:space="preserve"> </w:t>
            </w:r>
            <w:r>
              <w:rPr>
                <w:sz w:val="24"/>
              </w:rPr>
              <w:t>составления</w:t>
            </w:r>
            <w:r>
              <w:rPr>
                <w:spacing w:val="80"/>
                <w:sz w:val="24"/>
              </w:rPr>
              <w:t xml:space="preserve"> </w:t>
            </w:r>
            <w:r>
              <w:rPr>
                <w:sz w:val="24"/>
              </w:rPr>
              <w:t>распорядка</w:t>
            </w:r>
            <w:r>
              <w:rPr>
                <w:spacing w:val="80"/>
                <w:sz w:val="24"/>
              </w:rPr>
              <w:t xml:space="preserve"> </w:t>
            </w:r>
            <w:r>
              <w:rPr>
                <w:sz w:val="24"/>
              </w:rPr>
              <w:t>дня</w:t>
            </w:r>
            <w:r>
              <w:rPr>
                <w:spacing w:val="80"/>
                <w:sz w:val="24"/>
              </w:rPr>
              <w:t xml:space="preserve"> </w:t>
            </w:r>
            <w:r>
              <w:rPr>
                <w:sz w:val="24"/>
              </w:rPr>
              <w:t>с использованием</w:t>
            </w:r>
            <w:r>
              <w:rPr>
                <w:spacing w:val="11"/>
                <w:sz w:val="24"/>
              </w:rPr>
              <w:t xml:space="preserve"> </w:t>
            </w:r>
            <w:r>
              <w:rPr>
                <w:sz w:val="24"/>
              </w:rPr>
              <w:t>знаний</w:t>
            </w:r>
            <w:r>
              <w:rPr>
                <w:spacing w:val="14"/>
                <w:sz w:val="24"/>
              </w:rPr>
              <w:t xml:space="preserve"> </w:t>
            </w:r>
            <w:r>
              <w:rPr>
                <w:sz w:val="24"/>
              </w:rPr>
              <w:t>принципов</w:t>
            </w:r>
            <w:r>
              <w:rPr>
                <w:spacing w:val="13"/>
                <w:sz w:val="24"/>
              </w:rPr>
              <w:t xml:space="preserve"> </w:t>
            </w:r>
            <w:r>
              <w:rPr>
                <w:sz w:val="24"/>
              </w:rPr>
              <w:t>личной</w:t>
            </w:r>
            <w:r>
              <w:rPr>
                <w:spacing w:val="14"/>
                <w:sz w:val="24"/>
              </w:rPr>
              <w:t xml:space="preserve"> </w:t>
            </w:r>
            <w:r>
              <w:rPr>
                <w:sz w:val="24"/>
              </w:rPr>
              <w:t>гигиены,</w:t>
            </w:r>
            <w:r>
              <w:rPr>
                <w:spacing w:val="14"/>
                <w:sz w:val="24"/>
              </w:rPr>
              <w:t xml:space="preserve"> </w:t>
            </w:r>
            <w:r>
              <w:rPr>
                <w:spacing w:val="-2"/>
                <w:sz w:val="24"/>
              </w:rPr>
              <w:t>требований</w:t>
            </w:r>
          </w:p>
          <w:p w14:paraId="1C72C54C">
            <w:pPr>
              <w:pStyle w:val="13"/>
              <w:spacing w:line="270" w:lineRule="exact"/>
              <w:ind w:left="116" w:right="118"/>
              <w:rPr>
                <w:sz w:val="24"/>
              </w:rPr>
            </w:pPr>
            <w:r>
              <w:rPr>
                <w:sz w:val="24"/>
              </w:rPr>
              <w:t>к</w:t>
            </w:r>
            <w:r>
              <w:rPr>
                <w:spacing w:val="-8"/>
                <w:sz w:val="24"/>
              </w:rPr>
              <w:t xml:space="preserve"> </w:t>
            </w:r>
            <w:r>
              <w:rPr>
                <w:sz w:val="24"/>
              </w:rPr>
              <w:t>одежде</w:t>
            </w:r>
            <w:r>
              <w:rPr>
                <w:spacing w:val="-8"/>
                <w:sz w:val="24"/>
              </w:rPr>
              <w:t xml:space="preserve"> </w:t>
            </w:r>
            <w:r>
              <w:rPr>
                <w:sz w:val="24"/>
              </w:rPr>
              <w:t>и</w:t>
            </w:r>
            <w:r>
              <w:rPr>
                <w:spacing w:val="-10"/>
                <w:sz w:val="24"/>
              </w:rPr>
              <w:t xml:space="preserve"> </w:t>
            </w:r>
            <w:r>
              <w:rPr>
                <w:sz w:val="24"/>
              </w:rPr>
              <w:t>обуви</w:t>
            </w:r>
            <w:r>
              <w:rPr>
                <w:spacing w:val="-7"/>
                <w:sz w:val="24"/>
              </w:rPr>
              <w:t xml:space="preserve"> </w:t>
            </w:r>
            <w:r>
              <w:rPr>
                <w:sz w:val="24"/>
              </w:rPr>
              <w:t>для</w:t>
            </w:r>
            <w:r>
              <w:rPr>
                <w:spacing w:val="-7"/>
                <w:sz w:val="24"/>
              </w:rPr>
              <w:t xml:space="preserve"> </w:t>
            </w:r>
            <w:r>
              <w:rPr>
                <w:sz w:val="24"/>
              </w:rPr>
              <w:t>занятий</w:t>
            </w:r>
            <w:r>
              <w:rPr>
                <w:spacing w:val="-6"/>
                <w:sz w:val="24"/>
              </w:rPr>
              <w:t xml:space="preserve"> </w:t>
            </w:r>
            <w:r>
              <w:rPr>
                <w:sz w:val="24"/>
              </w:rPr>
              <w:t>физическими</w:t>
            </w:r>
            <w:r>
              <w:rPr>
                <w:spacing w:val="-7"/>
                <w:sz w:val="24"/>
              </w:rPr>
              <w:t xml:space="preserve"> </w:t>
            </w:r>
            <w:r>
              <w:rPr>
                <w:sz w:val="24"/>
              </w:rPr>
              <w:t>упражнениями</w:t>
            </w:r>
            <w:r>
              <w:rPr>
                <w:spacing w:val="-9"/>
                <w:sz w:val="24"/>
              </w:rPr>
              <w:t xml:space="preserve"> </w:t>
            </w:r>
            <w:r>
              <w:rPr>
                <w:sz w:val="24"/>
              </w:rPr>
              <w:t>в</w:t>
            </w:r>
            <w:r>
              <w:rPr>
                <w:spacing w:val="-8"/>
                <w:sz w:val="24"/>
              </w:rPr>
              <w:t xml:space="preserve"> </w:t>
            </w:r>
            <w:r>
              <w:rPr>
                <w:sz w:val="24"/>
              </w:rPr>
              <w:t>зале и на улице</w:t>
            </w:r>
          </w:p>
        </w:tc>
      </w:tr>
      <w:tr w14:paraId="36CD0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tcBorders>
              <w:top w:val="nil"/>
              <w:bottom w:val="nil"/>
            </w:tcBorders>
          </w:tcPr>
          <w:p w14:paraId="01B4C0F1">
            <w:pPr>
              <w:pStyle w:val="13"/>
              <w:rPr>
                <w:sz w:val="22"/>
              </w:rPr>
            </w:pPr>
          </w:p>
        </w:tc>
        <w:tc>
          <w:tcPr>
            <w:tcW w:w="1633" w:type="dxa"/>
          </w:tcPr>
          <w:p w14:paraId="5E68E40A">
            <w:pPr>
              <w:pStyle w:val="13"/>
              <w:spacing w:line="265" w:lineRule="exact"/>
              <w:ind w:left="160" w:right="120"/>
              <w:jc w:val="center"/>
              <w:rPr>
                <w:sz w:val="24"/>
              </w:rPr>
            </w:pPr>
            <w:r>
              <w:rPr>
                <w:spacing w:val="-5"/>
                <w:sz w:val="24"/>
              </w:rPr>
              <w:t>1.3</w:t>
            </w:r>
          </w:p>
        </w:tc>
        <w:tc>
          <w:tcPr>
            <w:tcW w:w="6955" w:type="dxa"/>
          </w:tcPr>
          <w:p w14:paraId="279B4A12">
            <w:pPr>
              <w:pStyle w:val="13"/>
              <w:spacing w:line="230" w:lineRule="auto"/>
              <w:ind w:left="116" w:firstLine="566"/>
              <w:rPr>
                <w:sz w:val="24"/>
              </w:rPr>
            </w:pPr>
            <w:r>
              <w:rPr>
                <w:sz w:val="24"/>
              </w:rPr>
              <w:t>иметь представление о здоровом образе</w:t>
            </w:r>
            <w:r>
              <w:rPr>
                <w:spacing w:val="-1"/>
                <w:sz w:val="24"/>
              </w:rPr>
              <w:t xml:space="preserve"> </w:t>
            </w:r>
            <w:r>
              <w:rPr>
                <w:sz w:val="24"/>
              </w:rPr>
              <w:t>жизни, о важности ведения</w:t>
            </w:r>
            <w:r>
              <w:rPr>
                <w:spacing w:val="40"/>
                <w:sz w:val="24"/>
              </w:rPr>
              <w:t xml:space="preserve"> </w:t>
            </w:r>
            <w:r>
              <w:rPr>
                <w:sz w:val="24"/>
              </w:rPr>
              <w:t>активного образа жизни</w:t>
            </w:r>
          </w:p>
        </w:tc>
      </w:tr>
      <w:tr w14:paraId="3B8F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tcBorders>
              <w:top w:val="nil"/>
              <w:bottom w:val="nil"/>
            </w:tcBorders>
          </w:tcPr>
          <w:p w14:paraId="6A3EDF3A">
            <w:pPr>
              <w:pStyle w:val="13"/>
              <w:rPr>
                <w:sz w:val="22"/>
              </w:rPr>
            </w:pPr>
          </w:p>
        </w:tc>
        <w:tc>
          <w:tcPr>
            <w:tcW w:w="1633" w:type="dxa"/>
          </w:tcPr>
          <w:p w14:paraId="2B8C6411">
            <w:pPr>
              <w:pStyle w:val="13"/>
              <w:spacing w:line="268" w:lineRule="exact"/>
              <w:ind w:left="160" w:right="120"/>
              <w:jc w:val="center"/>
              <w:rPr>
                <w:sz w:val="24"/>
              </w:rPr>
            </w:pPr>
            <w:r>
              <w:rPr>
                <w:spacing w:val="-5"/>
                <w:sz w:val="24"/>
              </w:rPr>
              <w:t>1.4</w:t>
            </w:r>
          </w:p>
        </w:tc>
        <w:tc>
          <w:tcPr>
            <w:tcW w:w="6955" w:type="dxa"/>
          </w:tcPr>
          <w:p w14:paraId="6602F0C1">
            <w:pPr>
              <w:pStyle w:val="13"/>
              <w:spacing w:line="237" w:lineRule="auto"/>
              <w:ind w:left="116" w:firstLine="566"/>
              <w:rPr>
                <w:sz w:val="24"/>
              </w:rPr>
            </w:pPr>
            <w:r>
              <w:rPr>
                <w:sz w:val="24"/>
              </w:rPr>
              <w:t>знать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основные</w:t>
            </w:r>
            <w:r>
              <w:rPr>
                <w:spacing w:val="80"/>
                <w:sz w:val="24"/>
              </w:rPr>
              <w:t xml:space="preserve"> </w:t>
            </w:r>
            <w:r>
              <w:rPr>
                <w:sz w:val="24"/>
              </w:rPr>
              <w:t>правила</w:t>
            </w:r>
            <w:r>
              <w:rPr>
                <w:spacing w:val="80"/>
                <w:sz w:val="24"/>
              </w:rPr>
              <w:t xml:space="preserve"> </w:t>
            </w:r>
            <w:r>
              <w:rPr>
                <w:sz w:val="24"/>
              </w:rPr>
              <w:t>безопасного поведения</w:t>
            </w:r>
            <w:r>
              <w:rPr>
                <w:spacing w:val="80"/>
                <w:sz w:val="24"/>
              </w:rPr>
              <w:t xml:space="preserve"> </w:t>
            </w:r>
            <w:r>
              <w:rPr>
                <w:sz w:val="24"/>
              </w:rPr>
              <w:t>в</w:t>
            </w:r>
            <w:r>
              <w:rPr>
                <w:spacing w:val="80"/>
                <w:sz w:val="24"/>
              </w:rPr>
              <w:t xml:space="preserve"> </w:t>
            </w:r>
            <w:r>
              <w:rPr>
                <w:sz w:val="24"/>
              </w:rPr>
              <w:t>местах</w:t>
            </w:r>
            <w:r>
              <w:rPr>
                <w:spacing w:val="80"/>
                <w:sz w:val="24"/>
              </w:rPr>
              <w:t xml:space="preserve"> </w:t>
            </w:r>
            <w:r>
              <w:rPr>
                <w:sz w:val="24"/>
              </w:rPr>
              <w:t>занятий</w:t>
            </w:r>
            <w:r>
              <w:rPr>
                <w:spacing w:val="80"/>
                <w:sz w:val="24"/>
              </w:rPr>
              <w:t xml:space="preserve"> </w:t>
            </w:r>
            <w:r>
              <w:rPr>
                <w:sz w:val="24"/>
              </w:rPr>
              <w:t>физическими</w:t>
            </w:r>
            <w:r>
              <w:rPr>
                <w:spacing w:val="80"/>
                <w:sz w:val="24"/>
              </w:rPr>
              <w:t xml:space="preserve"> </w:t>
            </w:r>
            <w:r>
              <w:rPr>
                <w:sz w:val="24"/>
              </w:rPr>
              <w:t>упражнениями</w:t>
            </w:r>
            <w:r>
              <w:rPr>
                <w:spacing w:val="80"/>
                <w:sz w:val="24"/>
              </w:rPr>
              <w:t xml:space="preserve"> </w:t>
            </w:r>
            <w:r>
              <w:rPr>
                <w:sz w:val="24"/>
              </w:rPr>
              <w:t>(в</w:t>
            </w:r>
          </w:p>
          <w:p w14:paraId="765D8660">
            <w:pPr>
              <w:pStyle w:val="13"/>
              <w:spacing w:line="270" w:lineRule="exact"/>
              <w:ind w:left="116"/>
              <w:rPr>
                <w:sz w:val="24"/>
              </w:rPr>
            </w:pPr>
            <w:r>
              <w:rPr>
                <w:sz w:val="24"/>
              </w:rPr>
              <w:t>спортивном</w:t>
            </w:r>
            <w:r>
              <w:rPr>
                <w:spacing w:val="-4"/>
                <w:sz w:val="24"/>
              </w:rPr>
              <w:t xml:space="preserve"> </w:t>
            </w:r>
            <w:r>
              <w:rPr>
                <w:sz w:val="24"/>
              </w:rPr>
              <w:t>зале,</w:t>
            </w:r>
            <w:r>
              <w:rPr>
                <w:spacing w:val="-3"/>
                <w:sz w:val="24"/>
              </w:rPr>
              <w:t xml:space="preserve"> </w:t>
            </w:r>
            <w:r>
              <w:rPr>
                <w:sz w:val="24"/>
              </w:rPr>
              <w:t>на</w:t>
            </w:r>
            <w:r>
              <w:rPr>
                <w:spacing w:val="-3"/>
                <w:sz w:val="24"/>
              </w:rPr>
              <w:t xml:space="preserve"> </w:t>
            </w:r>
            <w:r>
              <w:rPr>
                <w:sz w:val="24"/>
              </w:rPr>
              <w:t>спортивной</w:t>
            </w:r>
            <w:r>
              <w:rPr>
                <w:spacing w:val="-3"/>
                <w:sz w:val="24"/>
              </w:rPr>
              <w:t xml:space="preserve"> </w:t>
            </w:r>
            <w:r>
              <w:rPr>
                <w:sz w:val="24"/>
              </w:rPr>
              <w:t>площадке,</w:t>
            </w:r>
            <w:r>
              <w:rPr>
                <w:spacing w:val="-3"/>
                <w:sz w:val="24"/>
              </w:rPr>
              <w:t xml:space="preserve"> </w:t>
            </w:r>
            <w:r>
              <w:rPr>
                <w:sz w:val="24"/>
              </w:rPr>
              <w:t>в</w:t>
            </w:r>
            <w:r>
              <w:rPr>
                <w:spacing w:val="-3"/>
                <w:sz w:val="24"/>
              </w:rPr>
              <w:t xml:space="preserve"> </w:t>
            </w:r>
            <w:r>
              <w:rPr>
                <w:spacing w:val="-2"/>
                <w:sz w:val="24"/>
              </w:rPr>
              <w:t>бассейне);</w:t>
            </w:r>
          </w:p>
        </w:tc>
      </w:tr>
      <w:tr w14:paraId="1C135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tcBorders>
              <w:top w:val="nil"/>
              <w:bottom w:val="nil"/>
            </w:tcBorders>
          </w:tcPr>
          <w:p w14:paraId="7E8A9BEE">
            <w:pPr>
              <w:pStyle w:val="13"/>
              <w:rPr>
                <w:sz w:val="22"/>
              </w:rPr>
            </w:pPr>
          </w:p>
        </w:tc>
        <w:tc>
          <w:tcPr>
            <w:tcW w:w="1633" w:type="dxa"/>
          </w:tcPr>
          <w:p w14:paraId="64675D10">
            <w:pPr>
              <w:pStyle w:val="13"/>
              <w:spacing w:line="268" w:lineRule="exact"/>
              <w:ind w:left="160" w:right="120"/>
              <w:jc w:val="center"/>
              <w:rPr>
                <w:sz w:val="24"/>
              </w:rPr>
            </w:pPr>
            <w:r>
              <w:rPr>
                <w:spacing w:val="-5"/>
                <w:sz w:val="24"/>
              </w:rPr>
              <w:t>1.5</w:t>
            </w:r>
          </w:p>
        </w:tc>
        <w:tc>
          <w:tcPr>
            <w:tcW w:w="6955" w:type="dxa"/>
          </w:tcPr>
          <w:p w14:paraId="4890DB05">
            <w:pPr>
              <w:pStyle w:val="13"/>
              <w:spacing w:line="265" w:lineRule="exact"/>
              <w:ind w:left="682"/>
              <w:rPr>
                <w:sz w:val="24"/>
              </w:rPr>
            </w:pPr>
            <w:r>
              <w:rPr>
                <w:sz w:val="24"/>
              </w:rPr>
              <w:t>знать</w:t>
            </w:r>
            <w:r>
              <w:rPr>
                <w:spacing w:val="-8"/>
                <w:sz w:val="24"/>
              </w:rPr>
              <w:t xml:space="preserve"> </w:t>
            </w:r>
            <w:r>
              <w:rPr>
                <w:sz w:val="24"/>
              </w:rPr>
              <w:t>и</w:t>
            </w:r>
            <w:r>
              <w:rPr>
                <w:spacing w:val="-4"/>
                <w:sz w:val="24"/>
              </w:rPr>
              <w:t xml:space="preserve"> </w:t>
            </w:r>
            <w:r>
              <w:rPr>
                <w:sz w:val="24"/>
              </w:rPr>
              <w:t>формулировать</w:t>
            </w:r>
            <w:r>
              <w:rPr>
                <w:spacing w:val="-1"/>
                <w:sz w:val="24"/>
              </w:rPr>
              <w:t xml:space="preserve"> </w:t>
            </w:r>
            <w:r>
              <w:rPr>
                <w:sz w:val="24"/>
              </w:rPr>
              <w:t>простейшие</w:t>
            </w:r>
            <w:r>
              <w:rPr>
                <w:spacing w:val="-5"/>
                <w:sz w:val="24"/>
              </w:rPr>
              <w:t xml:space="preserve"> </w:t>
            </w:r>
            <w:r>
              <w:rPr>
                <w:sz w:val="24"/>
              </w:rPr>
              <w:t>правила</w:t>
            </w:r>
            <w:r>
              <w:rPr>
                <w:spacing w:val="-5"/>
                <w:sz w:val="24"/>
              </w:rPr>
              <w:t xml:space="preserve"> </w:t>
            </w:r>
            <w:r>
              <w:rPr>
                <w:sz w:val="24"/>
              </w:rPr>
              <w:t>закаливания</w:t>
            </w:r>
            <w:r>
              <w:rPr>
                <w:spacing w:val="-4"/>
                <w:sz w:val="24"/>
              </w:rPr>
              <w:t xml:space="preserve"> </w:t>
            </w:r>
            <w:r>
              <w:rPr>
                <w:spacing w:val="-10"/>
                <w:sz w:val="24"/>
              </w:rPr>
              <w:t>и</w:t>
            </w:r>
          </w:p>
          <w:p w14:paraId="58EFAD07">
            <w:pPr>
              <w:pStyle w:val="13"/>
              <w:tabs>
                <w:tab w:val="left" w:pos="1782"/>
                <w:tab w:val="left" w:pos="3931"/>
                <w:tab w:val="left" w:pos="5107"/>
                <w:tab w:val="left" w:pos="6213"/>
              </w:tabs>
              <w:spacing w:before="4" w:line="232" w:lineRule="auto"/>
              <w:ind w:left="116" w:right="106"/>
              <w:rPr>
                <w:sz w:val="24"/>
              </w:rPr>
            </w:pPr>
            <w:r>
              <w:rPr>
                <w:spacing w:val="-2"/>
                <w:sz w:val="24"/>
              </w:rPr>
              <w:t>организации</w:t>
            </w:r>
            <w:r>
              <w:rPr>
                <w:sz w:val="24"/>
              </w:rPr>
              <w:tab/>
            </w:r>
            <w:r>
              <w:rPr>
                <w:spacing w:val="-2"/>
                <w:sz w:val="24"/>
              </w:rPr>
              <w:t>самостоятельных</w:t>
            </w:r>
            <w:r>
              <w:rPr>
                <w:sz w:val="24"/>
              </w:rPr>
              <w:tab/>
            </w:r>
            <w:r>
              <w:rPr>
                <w:spacing w:val="-2"/>
                <w:sz w:val="24"/>
              </w:rPr>
              <w:t>занятий</w:t>
            </w:r>
            <w:r>
              <w:rPr>
                <w:sz w:val="24"/>
              </w:rPr>
              <w:tab/>
            </w:r>
            <w:r>
              <w:rPr>
                <w:spacing w:val="-2"/>
                <w:sz w:val="24"/>
              </w:rPr>
              <w:t>физиче</w:t>
            </w:r>
            <w:r>
              <w:rPr>
                <w:sz w:val="24"/>
              </w:rPr>
              <w:tab/>
            </w:r>
            <w:r>
              <w:rPr>
                <w:spacing w:val="-4"/>
                <w:sz w:val="24"/>
              </w:rPr>
              <w:t xml:space="preserve">скими </w:t>
            </w:r>
            <w:r>
              <w:rPr>
                <w:sz w:val="24"/>
              </w:rPr>
              <w:t>упражнениями, уметь применять их в повседневной жизни</w:t>
            </w:r>
          </w:p>
        </w:tc>
      </w:tr>
      <w:tr w14:paraId="584E8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tcBorders>
              <w:top w:val="nil"/>
              <w:bottom w:val="nil"/>
            </w:tcBorders>
          </w:tcPr>
          <w:p w14:paraId="57156033">
            <w:pPr>
              <w:pStyle w:val="13"/>
              <w:rPr>
                <w:sz w:val="22"/>
              </w:rPr>
            </w:pPr>
          </w:p>
        </w:tc>
        <w:tc>
          <w:tcPr>
            <w:tcW w:w="1633" w:type="dxa"/>
          </w:tcPr>
          <w:p w14:paraId="1547FB97">
            <w:pPr>
              <w:pStyle w:val="13"/>
              <w:spacing w:line="265" w:lineRule="exact"/>
              <w:ind w:left="160" w:right="120"/>
              <w:jc w:val="center"/>
              <w:rPr>
                <w:sz w:val="24"/>
              </w:rPr>
            </w:pPr>
            <w:r>
              <w:rPr>
                <w:spacing w:val="-5"/>
                <w:sz w:val="24"/>
              </w:rPr>
              <w:t>1.6</w:t>
            </w:r>
          </w:p>
        </w:tc>
        <w:tc>
          <w:tcPr>
            <w:tcW w:w="6955" w:type="dxa"/>
          </w:tcPr>
          <w:p w14:paraId="1257CAF0">
            <w:pPr>
              <w:pStyle w:val="13"/>
              <w:spacing w:line="232" w:lineRule="auto"/>
              <w:ind w:left="116" w:firstLine="566"/>
              <w:rPr>
                <w:sz w:val="24"/>
              </w:rPr>
            </w:pPr>
            <w:r>
              <w:rPr>
                <w:sz w:val="24"/>
              </w:rPr>
              <w:t>понимать и раскрывать значение регулярного</w:t>
            </w:r>
            <w:r>
              <w:rPr>
                <w:spacing w:val="22"/>
                <w:sz w:val="24"/>
              </w:rPr>
              <w:t xml:space="preserve"> </w:t>
            </w:r>
            <w:r>
              <w:rPr>
                <w:sz w:val="24"/>
              </w:rPr>
              <w:t>выполнения гимнастических упражнений для гармоничного развития</w:t>
            </w:r>
          </w:p>
        </w:tc>
      </w:tr>
      <w:tr w14:paraId="6F52E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tcBorders>
              <w:top w:val="nil"/>
            </w:tcBorders>
          </w:tcPr>
          <w:p w14:paraId="7FE56507">
            <w:pPr>
              <w:pStyle w:val="13"/>
              <w:rPr>
                <w:sz w:val="22"/>
              </w:rPr>
            </w:pPr>
          </w:p>
        </w:tc>
        <w:tc>
          <w:tcPr>
            <w:tcW w:w="1633" w:type="dxa"/>
          </w:tcPr>
          <w:p w14:paraId="6349B6E4">
            <w:pPr>
              <w:pStyle w:val="13"/>
              <w:spacing w:line="265" w:lineRule="exact"/>
              <w:ind w:left="160" w:right="120"/>
              <w:jc w:val="center"/>
              <w:rPr>
                <w:sz w:val="24"/>
              </w:rPr>
            </w:pPr>
            <w:r>
              <w:rPr>
                <w:spacing w:val="-5"/>
                <w:sz w:val="24"/>
              </w:rPr>
              <w:t>1.7</w:t>
            </w:r>
          </w:p>
        </w:tc>
        <w:tc>
          <w:tcPr>
            <w:tcW w:w="6955" w:type="dxa"/>
          </w:tcPr>
          <w:p w14:paraId="525D0BD4">
            <w:pPr>
              <w:pStyle w:val="13"/>
              <w:spacing w:line="232" w:lineRule="auto"/>
              <w:ind w:left="116" w:firstLine="566"/>
              <w:rPr>
                <w:sz w:val="24"/>
              </w:rPr>
            </w:pPr>
            <w:r>
              <w:rPr>
                <w:sz w:val="24"/>
              </w:rPr>
              <w:t>знать</w:t>
            </w:r>
            <w:r>
              <w:rPr>
                <w:spacing w:val="80"/>
                <w:sz w:val="24"/>
              </w:rPr>
              <w:t xml:space="preserve"> </w:t>
            </w:r>
            <w:r>
              <w:rPr>
                <w:sz w:val="24"/>
              </w:rPr>
              <w:t>и</w:t>
            </w:r>
            <w:r>
              <w:rPr>
                <w:spacing w:val="80"/>
                <w:sz w:val="24"/>
              </w:rPr>
              <w:t xml:space="preserve"> </w:t>
            </w:r>
            <w:r>
              <w:rPr>
                <w:sz w:val="24"/>
              </w:rPr>
              <w:t>описывать</w:t>
            </w:r>
            <w:r>
              <w:rPr>
                <w:spacing w:val="80"/>
                <w:sz w:val="24"/>
              </w:rPr>
              <w:t xml:space="preserve"> </w:t>
            </w:r>
            <w:r>
              <w:rPr>
                <w:sz w:val="24"/>
              </w:rPr>
              <w:t>формы</w:t>
            </w:r>
            <w:r>
              <w:rPr>
                <w:spacing w:val="80"/>
                <w:sz w:val="24"/>
              </w:rPr>
              <w:t xml:space="preserve"> </w:t>
            </w:r>
            <w:r>
              <w:rPr>
                <w:sz w:val="24"/>
              </w:rPr>
              <w:t>наблюдения</w:t>
            </w:r>
            <w:r>
              <w:rPr>
                <w:spacing w:val="80"/>
                <w:sz w:val="24"/>
              </w:rPr>
              <w:t xml:space="preserve"> </w:t>
            </w:r>
            <w:r>
              <w:rPr>
                <w:sz w:val="24"/>
              </w:rPr>
              <w:t>за</w:t>
            </w:r>
            <w:r>
              <w:rPr>
                <w:spacing w:val="80"/>
                <w:sz w:val="24"/>
              </w:rPr>
              <w:t xml:space="preserve"> </w:t>
            </w:r>
            <w:r>
              <w:rPr>
                <w:sz w:val="24"/>
              </w:rPr>
              <w:t>динамикой развития гибкости и координационных способностей</w:t>
            </w:r>
          </w:p>
        </w:tc>
      </w:tr>
      <w:tr w14:paraId="188C0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tcBorders>
              <w:bottom w:val="nil"/>
            </w:tcBorders>
          </w:tcPr>
          <w:p w14:paraId="1815A915">
            <w:pPr>
              <w:pStyle w:val="13"/>
              <w:spacing w:before="9"/>
              <w:ind w:right="92"/>
              <w:jc w:val="right"/>
              <w:rPr>
                <w:rFonts w:ascii="Cambria"/>
                <w:b/>
                <w:sz w:val="21"/>
              </w:rPr>
            </w:pPr>
            <w:r>
              <w:rPr>
                <w:rFonts w:ascii="Cambria"/>
                <w:b/>
                <w:spacing w:val="-5"/>
                <w:sz w:val="21"/>
              </w:rPr>
              <w:t>3)</w:t>
            </w:r>
          </w:p>
        </w:tc>
        <w:tc>
          <w:tcPr>
            <w:tcW w:w="8588" w:type="dxa"/>
            <w:gridSpan w:val="2"/>
          </w:tcPr>
          <w:p w14:paraId="1A63A1E5">
            <w:pPr>
              <w:pStyle w:val="13"/>
              <w:tabs>
                <w:tab w:val="left" w:pos="1531"/>
              </w:tabs>
              <w:spacing w:line="258" w:lineRule="exact"/>
              <w:ind w:left="681"/>
              <w:rPr>
                <w:b/>
                <w:sz w:val="24"/>
              </w:rPr>
            </w:pPr>
            <w:r>
              <w:rPr>
                <w:rFonts w:ascii="Cambria" w:hAnsi="Cambria"/>
                <w:b/>
                <w:spacing w:val="-5"/>
                <w:sz w:val="21"/>
              </w:rPr>
              <w:t>4)</w:t>
            </w:r>
            <w:r>
              <w:rPr>
                <w:rFonts w:ascii="Cambria" w:hAnsi="Cambria"/>
                <w:b/>
                <w:sz w:val="21"/>
              </w:rPr>
              <w:tab/>
            </w:r>
            <w:r>
              <w:rPr>
                <w:b/>
                <w:sz w:val="24"/>
              </w:rPr>
              <w:t>Способы</w:t>
            </w:r>
            <w:r>
              <w:rPr>
                <w:b/>
                <w:spacing w:val="-9"/>
                <w:sz w:val="24"/>
              </w:rPr>
              <w:t xml:space="preserve"> </w:t>
            </w:r>
            <w:r>
              <w:rPr>
                <w:b/>
                <w:sz w:val="24"/>
              </w:rPr>
              <w:t>физкультурной</w:t>
            </w:r>
            <w:r>
              <w:rPr>
                <w:b/>
                <w:spacing w:val="-3"/>
                <w:sz w:val="24"/>
              </w:rPr>
              <w:t xml:space="preserve"> </w:t>
            </w:r>
            <w:r>
              <w:rPr>
                <w:b/>
                <w:spacing w:val="-2"/>
                <w:sz w:val="24"/>
              </w:rPr>
              <w:t>деятельности</w:t>
            </w:r>
          </w:p>
        </w:tc>
      </w:tr>
      <w:tr w14:paraId="66818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94" w:type="dxa"/>
            <w:tcBorders>
              <w:top w:val="nil"/>
              <w:bottom w:val="nil"/>
            </w:tcBorders>
          </w:tcPr>
          <w:p w14:paraId="3AC59713">
            <w:pPr>
              <w:pStyle w:val="13"/>
              <w:rPr>
                <w:sz w:val="22"/>
              </w:rPr>
            </w:pPr>
          </w:p>
        </w:tc>
        <w:tc>
          <w:tcPr>
            <w:tcW w:w="1633" w:type="dxa"/>
          </w:tcPr>
          <w:p w14:paraId="724BFB55">
            <w:pPr>
              <w:pStyle w:val="13"/>
              <w:rPr>
                <w:sz w:val="22"/>
              </w:rPr>
            </w:pPr>
          </w:p>
        </w:tc>
        <w:tc>
          <w:tcPr>
            <w:tcW w:w="6955" w:type="dxa"/>
          </w:tcPr>
          <w:p w14:paraId="49ABA884">
            <w:pPr>
              <w:pStyle w:val="13"/>
              <w:tabs>
                <w:tab w:val="left" w:pos="3023"/>
                <w:tab w:val="left" w:pos="4271"/>
                <w:tab w:val="left" w:pos="6722"/>
              </w:tabs>
              <w:spacing w:line="265" w:lineRule="exact"/>
              <w:ind w:left="116" w:firstLine="566"/>
              <w:rPr>
                <w:i/>
                <w:sz w:val="24"/>
              </w:rPr>
            </w:pPr>
            <w:r>
              <w:rPr>
                <w:i/>
                <w:spacing w:val="-2"/>
                <w:sz w:val="24"/>
              </w:rPr>
              <w:t>Самостоятельные</w:t>
            </w:r>
            <w:r>
              <w:rPr>
                <w:i/>
                <w:sz w:val="24"/>
              </w:rPr>
              <w:tab/>
            </w:r>
            <w:r>
              <w:rPr>
                <w:i/>
                <w:spacing w:val="-2"/>
                <w:sz w:val="24"/>
              </w:rPr>
              <w:t>занятия</w:t>
            </w:r>
            <w:r>
              <w:rPr>
                <w:i/>
                <w:sz w:val="24"/>
              </w:rPr>
              <w:tab/>
            </w:r>
            <w:r>
              <w:rPr>
                <w:i/>
                <w:spacing w:val="-2"/>
                <w:sz w:val="24"/>
              </w:rPr>
              <w:t>общеразвивающими</w:t>
            </w:r>
            <w:r>
              <w:rPr>
                <w:i/>
                <w:sz w:val="24"/>
              </w:rPr>
              <w:tab/>
            </w:r>
            <w:r>
              <w:rPr>
                <w:i/>
                <w:spacing w:val="-10"/>
                <w:sz w:val="24"/>
              </w:rPr>
              <w:t>и</w:t>
            </w:r>
          </w:p>
          <w:p w14:paraId="07D4BABA">
            <w:pPr>
              <w:pStyle w:val="13"/>
              <w:tabs>
                <w:tab w:val="left" w:pos="3018"/>
                <w:tab w:val="left" w:pos="4718"/>
                <w:tab w:val="left" w:pos="6607"/>
              </w:tabs>
              <w:spacing w:line="274" w:lineRule="exact"/>
              <w:ind w:left="116" w:right="102"/>
              <w:rPr>
                <w:sz w:val="24"/>
              </w:rPr>
            </w:pPr>
            <w:r>
              <w:rPr>
                <w:i/>
                <w:spacing w:val="-2"/>
                <w:sz w:val="24"/>
              </w:rPr>
              <w:t>здоровьеформирующими</w:t>
            </w:r>
            <w:r>
              <w:rPr>
                <w:i/>
                <w:sz w:val="24"/>
              </w:rPr>
              <w:tab/>
            </w:r>
            <w:r>
              <w:rPr>
                <w:i/>
                <w:spacing w:val="-2"/>
                <w:sz w:val="24"/>
              </w:rPr>
              <w:t>физическими</w:t>
            </w:r>
            <w:r>
              <w:rPr>
                <w:i/>
                <w:sz w:val="24"/>
              </w:rPr>
              <w:tab/>
            </w:r>
            <w:r>
              <w:rPr>
                <w:i/>
                <w:spacing w:val="-2"/>
                <w:sz w:val="24"/>
              </w:rPr>
              <w:t>упражнениями</w:t>
            </w:r>
            <w:r>
              <w:rPr>
                <w:i/>
                <w:sz w:val="24"/>
              </w:rPr>
              <w:tab/>
            </w:r>
            <w:r>
              <w:rPr>
                <w:i/>
                <w:spacing w:val="-8"/>
                <w:sz w:val="24"/>
              </w:rPr>
              <w:t xml:space="preserve">на </w:t>
            </w:r>
            <w:r>
              <w:rPr>
                <w:i/>
                <w:sz w:val="24"/>
              </w:rPr>
              <w:t>материале основной гимнастики</w:t>
            </w:r>
            <w:r>
              <w:rPr>
                <w:sz w:val="24"/>
              </w:rPr>
              <w:t>:</w:t>
            </w:r>
          </w:p>
        </w:tc>
      </w:tr>
      <w:tr w14:paraId="157D3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94" w:type="dxa"/>
            <w:tcBorders>
              <w:top w:val="nil"/>
              <w:bottom w:val="nil"/>
            </w:tcBorders>
          </w:tcPr>
          <w:p w14:paraId="78BC472A">
            <w:pPr>
              <w:pStyle w:val="13"/>
              <w:rPr>
                <w:sz w:val="22"/>
              </w:rPr>
            </w:pPr>
          </w:p>
        </w:tc>
        <w:tc>
          <w:tcPr>
            <w:tcW w:w="1633" w:type="dxa"/>
          </w:tcPr>
          <w:p w14:paraId="4648C2DB">
            <w:pPr>
              <w:pStyle w:val="13"/>
              <w:spacing w:line="268" w:lineRule="exact"/>
              <w:ind w:left="160" w:right="120"/>
              <w:jc w:val="center"/>
              <w:rPr>
                <w:sz w:val="24"/>
              </w:rPr>
            </w:pPr>
            <w:r>
              <w:rPr>
                <w:spacing w:val="-5"/>
                <w:sz w:val="24"/>
              </w:rPr>
              <w:t>2.1</w:t>
            </w:r>
          </w:p>
        </w:tc>
        <w:tc>
          <w:tcPr>
            <w:tcW w:w="6955" w:type="dxa"/>
          </w:tcPr>
          <w:p w14:paraId="4426831D">
            <w:pPr>
              <w:pStyle w:val="13"/>
              <w:spacing w:line="230" w:lineRule="auto"/>
              <w:ind w:left="116" w:firstLine="566"/>
              <w:rPr>
                <w:sz w:val="24"/>
              </w:rPr>
            </w:pPr>
            <w:r>
              <w:rPr>
                <w:sz w:val="24"/>
              </w:rPr>
              <w:t>выбирать</w:t>
            </w:r>
            <w:r>
              <w:rPr>
                <w:spacing w:val="34"/>
                <w:sz w:val="24"/>
              </w:rPr>
              <w:t xml:space="preserve"> </w:t>
            </w:r>
            <w:r>
              <w:rPr>
                <w:sz w:val="24"/>
              </w:rPr>
              <w:t>гимнастические</w:t>
            </w:r>
            <w:r>
              <w:rPr>
                <w:spacing w:val="39"/>
                <w:sz w:val="24"/>
              </w:rPr>
              <w:t xml:space="preserve"> </w:t>
            </w:r>
            <w:r>
              <w:rPr>
                <w:sz w:val="24"/>
              </w:rPr>
              <w:t>упражнения</w:t>
            </w:r>
            <w:r>
              <w:rPr>
                <w:spacing w:val="40"/>
                <w:sz w:val="24"/>
              </w:rPr>
              <w:t xml:space="preserve"> </w:t>
            </w:r>
            <w:r>
              <w:rPr>
                <w:sz w:val="24"/>
              </w:rPr>
              <w:t>для</w:t>
            </w:r>
            <w:r>
              <w:rPr>
                <w:spacing w:val="32"/>
                <w:sz w:val="24"/>
              </w:rPr>
              <w:t xml:space="preserve"> </w:t>
            </w:r>
            <w:r>
              <w:rPr>
                <w:sz w:val="24"/>
              </w:rPr>
              <w:t>формирования стопы, осанки в положении стоя, сидя и при ходьбе;</w:t>
            </w:r>
          </w:p>
        </w:tc>
      </w:tr>
      <w:tr w14:paraId="150A7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994" w:type="dxa"/>
            <w:tcBorders>
              <w:top w:val="nil"/>
              <w:bottom w:val="nil"/>
            </w:tcBorders>
          </w:tcPr>
          <w:p w14:paraId="69D2ED90">
            <w:pPr>
              <w:pStyle w:val="13"/>
              <w:rPr>
                <w:sz w:val="22"/>
              </w:rPr>
            </w:pPr>
          </w:p>
        </w:tc>
        <w:tc>
          <w:tcPr>
            <w:tcW w:w="1633" w:type="dxa"/>
          </w:tcPr>
          <w:p w14:paraId="0F874834">
            <w:pPr>
              <w:pStyle w:val="13"/>
              <w:spacing w:line="265" w:lineRule="exact"/>
              <w:ind w:left="160" w:right="120"/>
              <w:jc w:val="center"/>
              <w:rPr>
                <w:sz w:val="24"/>
              </w:rPr>
            </w:pPr>
            <w:r>
              <w:rPr>
                <w:spacing w:val="-5"/>
                <w:sz w:val="24"/>
              </w:rPr>
              <w:t>2.2</w:t>
            </w:r>
          </w:p>
        </w:tc>
        <w:tc>
          <w:tcPr>
            <w:tcW w:w="6955" w:type="dxa"/>
          </w:tcPr>
          <w:p w14:paraId="2DE012B7">
            <w:pPr>
              <w:pStyle w:val="13"/>
              <w:spacing w:line="263" w:lineRule="exact"/>
              <w:ind w:left="116" w:firstLine="566"/>
              <w:rPr>
                <w:sz w:val="24"/>
              </w:rPr>
            </w:pPr>
            <w:r>
              <w:rPr>
                <w:sz w:val="24"/>
              </w:rPr>
              <w:t>составлять</w:t>
            </w:r>
            <w:r>
              <w:rPr>
                <w:spacing w:val="-7"/>
                <w:sz w:val="24"/>
              </w:rPr>
              <w:t xml:space="preserve"> </w:t>
            </w:r>
            <w:r>
              <w:rPr>
                <w:sz w:val="24"/>
              </w:rPr>
              <w:t>и</w:t>
            </w:r>
            <w:r>
              <w:rPr>
                <w:spacing w:val="-6"/>
                <w:sz w:val="24"/>
              </w:rPr>
              <w:t xml:space="preserve"> </w:t>
            </w:r>
            <w:r>
              <w:rPr>
                <w:sz w:val="24"/>
              </w:rPr>
              <w:t>выполнять</w:t>
            </w:r>
            <w:r>
              <w:rPr>
                <w:spacing w:val="-7"/>
                <w:sz w:val="24"/>
              </w:rPr>
              <w:t xml:space="preserve"> </w:t>
            </w:r>
            <w:r>
              <w:rPr>
                <w:sz w:val="24"/>
              </w:rPr>
              <w:t>индивидуальный</w:t>
            </w:r>
            <w:r>
              <w:rPr>
                <w:spacing w:val="-4"/>
                <w:sz w:val="24"/>
              </w:rPr>
              <w:t xml:space="preserve"> </w:t>
            </w:r>
            <w:r>
              <w:rPr>
                <w:sz w:val="24"/>
              </w:rPr>
              <w:t>распорядок</w:t>
            </w:r>
            <w:r>
              <w:rPr>
                <w:spacing w:val="38"/>
                <w:sz w:val="24"/>
              </w:rPr>
              <w:t xml:space="preserve"> </w:t>
            </w:r>
            <w:r>
              <w:rPr>
                <w:sz w:val="24"/>
              </w:rPr>
              <w:t>дня</w:t>
            </w:r>
            <w:r>
              <w:rPr>
                <w:spacing w:val="-8"/>
                <w:sz w:val="24"/>
              </w:rPr>
              <w:t xml:space="preserve"> </w:t>
            </w:r>
            <w:r>
              <w:rPr>
                <w:spacing w:val="-10"/>
                <w:sz w:val="24"/>
              </w:rPr>
              <w:t>с</w:t>
            </w:r>
          </w:p>
          <w:p w14:paraId="79C1EC1E">
            <w:pPr>
              <w:pStyle w:val="13"/>
              <w:tabs>
                <w:tab w:val="left" w:pos="1852"/>
                <w:tab w:val="left" w:pos="3248"/>
                <w:tab w:val="left" w:pos="4965"/>
              </w:tabs>
              <w:spacing w:before="4" w:line="232" w:lineRule="auto"/>
              <w:ind w:left="116" w:right="129"/>
              <w:rPr>
                <w:sz w:val="24"/>
              </w:rPr>
            </w:pPr>
            <w:r>
              <w:rPr>
                <w:spacing w:val="-2"/>
                <w:sz w:val="24"/>
              </w:rPr>
              <w:t>включением</w:t>
            </w:r>
            <w:r>
              <w:rPr>
                <w:sz w:val="24"/>
              </w:rPr>
              <w:tab/>
            </w:r>
            <w:r>
              <w:rPr>
                <w:spacing w:val="-2"/>
                <w:sz w:val="24"/>
              </w:rPr>
              <w:t>утренней</w:t>
            </w:r>
            <w:r>
              <w:rPr>
                <w:sz w:val="24"/>
              </w:rPr>
              <w:tab/>
            </w:r>
            <w:r>
              <w:rPr>
                <w:spacing w:val="-2"/>
                <w:sz w:val="24"/>
              </w:rPr>
              <w:t>гимнастики,</w:t>
            </w:r>
            <w:r>
              <w:rPr>
                <w:sz w:val="24"/>
              </w:rPr>
              <w:tab/>
            </w:r>
            <w:r>
              <w:rPr>
                <w:spacing w:val="-4"/>
                <w:sz w:val="24"/>
              </w:rPr>
              <w:t xml:space="preserve">физкультминуток, </w:t>
            </w:r>
            <w:r>
              <w:rPr>
                <w:sz w:val="24"/>
              </w:rPr>
              <w:t>выполнения упражнений гимнастики</w:t>
            </w:r>
          </w:p>
        </w:tc>
      </w:tr>
      <w:tr w14:paraId="2EA7C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94" w:type="dxa"/>
            <w:tcBorders>
              <w:top w:val="nil"/>
              <w:bottom w:val="nil"/>
            </w:tcBorders>
          </w:tcPr>
          <w:p w14:paraId="13DDD0B9">
            <w:pPr>
              <w:pStyle w:val="13"/>
              <w:rPr>
                <w:sz w:val="22"/>
              </w:rPr>
            </w:pPr>
          </w:p>
        </w:tc>
        <w:tc>
          <w:tcPr>
            <w:tcW w:w="1633" w:type="dxa"/>
          </w:tcPr>
          <w:p w14:paraId="4DB24D8E">
            <w:pPr>
              <w:pStyle w:val="13"/>
              <w:spacing w:line="268" w:lineRule="exact"/>
              <w:ind w:left="160" w:right="120"/>
              <w:jc w:val="center"/>
              <w:rPr>
                <w:sz w:val="24"/>
              </w:rPr>
            </w:pPr>
            <w:r>
              <w:rPr>
                <w:spacing w:val="-5"/>
                <w:sz w:val="24"/>
              </w:rPr>
              <w:t>2.3</w:t>
            </w:r>
          </w:p>
        </w:tc>
        <w:tc>
          <w:tcPr>
            <w:tcW w:w="6955" w:type="dxa"/>
          </w:tcPr>
          <w:p w14:paraId="226FBD36">
            <w:pPr>
              <w:pStyle w:val="13"/>
              <w:spacing w:line="230" w:lineRule="auto"/>
              <w:ind w:left="116" w:firstLine="566"/>
              <w:rPr>
                <w:sz w:val="24"/>
              </w:rPr>
            </w:pPr>
            <w:r>
              <w:rPr>
                <w:sz w:val="24"/>
              </w:rPr>
              <w:t>измерять</w:t>
            </w:r>
            <w:r>
              <w:rPr>
                <w:spacing w:val="80"/>
                <w:sz w:val="24"/>
              </w:rPr>
              <w:t xml:space="preserve"> </w:t>
            </w:r>
            <w:r>
              <w:rPr>
                <w:sz w:val="24"/>
              </w:rPr>
              <w:t>и</w:t>
            </w:r>
            <w:r>
              <w:rPr>
                <w:spacing w:val="80"/>
                <w:sz w:val="24"/>
              </w:rPr>
              <w:t xml:space="preserve"> </w:t>
            </w:r>
            <w:r>
              <w:rPr>
                <w:sz w:val="24"/>
              </w:rPr>
              <w:t>демонстрировать</w:t>
            </w:r>
            <w:r>
              <w:rPr>
                <w:spacing w:val="80"/>
                <w:sz w:val="24"/>
              </w:rPr>
              <w:t xml:space="preserve"> </w:t>
            </w:r>
            <w:r>
              <w:rPr>
                <w:sz w:val="24"/>
              </w:rPr>
              <w:t>в</w:t>
            </w:r>
            <w:r>
              <w:rPr>
                <w:spacing w:val="80"/>
                <w:sz w:val="24"/>
              </w:rPr>
              <w:t xml:space="preserve"> </w:t>
            </w:r>
            <w:r>
              <w:rPr>
                <w:sz w:val="24"/>
              </w:rPr>
              <w:t>записи</w:t>
            </w:r>
            <w:r>
              <w:rPr>
                <w:spacing w:val="80"/>
                <w:sz w:val="24"/>
              </w:rPr>
              <w:t xml:space="preserve"> </w:t>
            </w:r>
            <w:r>
              <w:rPr>
                <w:sz w:val="24"/>
              </w:rPr>
              <w:t>индивидуальные показатели длины и массы тела</w:t>
            </w:r>
          </w:p>
        </w:tc>
      </w:tr>
      <w:tr w14:paraId="290FE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tcBorders>
              <w:top w:val="nil"/>
              <w:bottom w:val="nil"/>
            </w:tcBorders>
          </w:tcPr>
          <w:p w14:paraId="177F5F78">
            <w:pPr>
              <w:pStyle w:val="13"/>
              <w:rPr>
                <w:sz w:val="20"/>
              </w:rPr>
            </w:pPr>
          </w:p>
        </w:tc>
        <w:tc>
          <w:tcPr>
            <w:tcW w:w="1633" w:type="dxa"/>
          </w:tcPr>
          <w:p w14:paraId="687BBD4A">
            <w:pPr>
              <w:pStyle w:val="13"/>
              <w:spacing w:line="258" w:lineRule="exact"/>
              <w:ind w:left="160" w:right="120"/>
              <w:jc w:val="center"/>
              <w:rPr>
                <w:sz w:val="24"/>
              </w:rPr>
            </w:pPr>
            <w:r>
              <w:rPr>
                <w:spacing w:val="-5"/>
                <w:sz w:val="24"/>
              </w:rPr>
              <w:t>2.4</w:t>
            </w:r>
          </w:p>
        </w:tc>
        <w:tc>
          <w:tcPr>
            <w:tcW w:w="6955" w:type="dxa"/>
          </w:tcPr>
          <w:p w14:paraId="184F1950">
            <w:pPr>
              <w:pStyle w:val="13"/>
              <w:spacing w:line="258" w:lineRule="exact"/>
              <w:ind w:left="682"/>
              <w:rPr>
                <w:sz w:val="24"/>
              </w:rPr>
            </w:pPr>
            <w:r>
              <w:rPr>
                <w:sz w:val="24"/>
              </w:rPr>
              <w:t>сравнивать</w:t>
            </w:r>
            <w:r>
              <w:rPr>
                <w:spacing w:val="-11"/>
                <w:sz w:val="24"/>
              </w:rPr>
              <w:t xml:space="preserve"> </w:t>
            </w:r>
            <w:r>
              <w:rPr>
                <w:sz w:val="24"/>
              </w:rPr>
              <w:t>их</w:t>
            </w:r>
            <w:r>
              <w:rPr>
                <w:spacing w:val="-9"/>
                <w:sz w:val="24"/>
              </w:rPr>
              <w:t xml:space="preserve"> </w:t>
            </w:r>
            <w:r>
              <w:rPr>
                <w:sz w:val="24"/>
              </w:rPr>
              <w:t>значения</w:t>
            </w:r>
            <w:r>
              <w:rPr>
                <w:spacing w:val="-8"/>
                <w:sz w:val="24"/>
              </w:rPr>
              <w:t xml:space="preserve"> </w:t>
            </w:r>
            <w:r>
              <w:rPr>
                <w:sz w:val="24"/>
              </w:rPr>
              <w:t>со</w:t>
            </w:r>
            <w:r>
              <w:rPr>
                <w:spacing w:val="-4"/>
                <w:sz w:val="24"/>
              </w:rPr>
              <w:t xml:space="preserve"> </w:t>
            </w:r>
            <w:r>
              <w:rPr>
                <w:sz w:val="24"/>
              </w:rPr>
              <w:t>стандартными</w:t>
            </w:r>
            <w:r>
              <w:rPr>
                <w:spacing w:val="-6"/>
                <w:sz w:val="24"/>
              </w:rPr>
              <w:t xml:space="preserve"> </w:t>
            </w:r>
            <w:r>
              <w:rPr>
                <w:spacing w:val="-2"/>
                <w:sz w:val="24"/>
              </w:rPr>
              <w:t>значениями.</w:t>
            </w:r>
          </w:p>
        </w:tc>
      </w:tr>
      <w:tr w14:paraId="644B4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tcBorders>
              <w:top w:val="nil"/>
              <w:bottom w:val="nil"/>
            </w:tcBorders>
          </w:tcPr>
          <w:p w14:paraId="7C397C05">
            <w:pPr>
              <w:pStyle w:val="13"/>
              <w:rPr>
                <w:sz w:val="22"/>
              </w:rPr>
            </w:pPr>
          </w:p>
        </w:tc>
        <w:tc>
          <w:tcPr>
            <w:tcW w:w="1633" w:type="dxa"/>
          </w:tcPr>
          <w:p w14:paraId="2D905B16">
            <w:pPr>
              <w:pStyle w:val="13"/>
              <w:rPr>
                <w:sz w:val="22"/>
              </w:rPr>
            </w:pPr>
          </w:p>
        </w:tc>
        <w:tc>
          <w:tcPr>
            <w:tcW w:w="6955" w:type="dxa"/>
          </w:tcPr>
          <w:p w14:paraId="585A9660">
            <w:pPr>
              <w:pStyle w:val="13"/>
              <w:tabs>
                <w:tab w:val="left" w:pos="2874"/>
                <w:tab w:val="left" w:pos="4543"/>
                <w:tab w:val="left" w:pos="5983"/>
                <w:tab w:val="left" w:pos="6727"/>
              </w:tabs>
              <w:spacing w:line="232" w:lineRule="auto"/>
              <w:ind w:left="116" w:right="95" w:firstLine="566"/>
              <w:rPr>
                <w:i/>
                <w:sz w:val="24"/>
              </w:rPr>
            </w:pPr>
            <w:r>
              <w:rPr>
                <w:i/>
                <w:spacing w:val="-2"/>
                <w:sz w:val="24"/>
              </w:rPr>
              <w:t>Самостоятельные</w:t>
            </w:r>
            <w:r>
              <w:rPr>
                <w:i/>
                <w:sz w:val="24"/>
              </w:rPr>
              <w:tab/>
            </w:r>
            <w:r>
              <w:rPr>
                <w:i/>
                <w:spacing w:val="-2"/>
                <w:sz w:val="24"/>
              </w:rPr>
              <w:t>развивающие,</w:t>
            </w:r>
            <w:r>
              <w:rPr>
                <w:i/>
                <w:sz w:val="24"/>
              </w:rPr>
              <w:tab/>
            </w:r>
            <w:r>
              <w:rPr>
                <w:i/>
                <w:spacing w:val="-2"/>
                <w:sz w:val="24"/>
              </w:rPr>
              <w:t>подвижные</w:t>
            </w:r>
            <w:r>
              <w:rPr>
                <w:i/>
                <w:sz w:val="24"/>
              </w:rPr>
              <w:tab/>
            </w:r>
            <w:r>
              <w:rPr>
                <w:i/>
                <w:spacing w:val="-4"/>
                <w:sz w:val="24"/>
              </w:rPr>
              <w:t>игры</w:t>
            </w:r>
            <w:r>
              <w:rPr>
                <w:i/>
                <w:sz w:val="24"/>
              </w:rPr>
              <w:tab/>
            </w:r>
            <w:r>
              <w:rPr>
                <w:i/>
                <w:spacing w:val="-10"/>
                <w:sz w:val="24"/>
              </w:rPr>
              <w:t xml:space="preserve">и </w:t>
            </w:r>
            <w:r>
              <w:rPr>
                <w:i/>
                <w:sz w:val="24"/>
              </w:rPr>
              <w:t>спортивные эстафеты, строевые упражнения:</w:t>
            </w:r>
          </w:p>
        </w:tc>
      </w:tr>
      <w:tr w14:paraId="572A4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94" w:type="dxa"/>
            <w:tcBorders>
              <w:top w:val="nil"/>
            </w:tcBorders>
          </w:tcPr>
          <w:p w14:paraId="632109F9">
            <w:pPr>
              <w:pStyle w:val="13"/>
              <w:rPr>
                <w:sz w:val="20"/>
              </w:rPr>
            </w:pPr>
          </w:p>
        </w:tc>
        <w:tc>
          <w:tcPr>
            <w:tcW w:w="1633" w:type="dxa"/>
          </w:tcPr>
          <w:p w14:paraId="6B3FAB35">
            <w:pPr>
              <w:pStyle w:val="13"/>
              <w:spacing w:line="260" w:lineRule="exact"/>
              <w:ind w:left="160" w:right="120"/>
              <w:jc w:val="center"/>
              <w:rPr>
                <w:sz w:val="24"/>
              </w:rPr>
            </w:pPr>
            <w:r>
              <w:rPr>
                <w:spacing w:val="-5"/>
                <w:sz w:val="24"/>
              </w:rPr>
              <w:t>2.5</w:t>
            </w:r>
          </w:p>
        </w:tc>
        <w:tc>
          <w:tcPr>
            <w:tcW w:w="6955" w:type="dxa"/>
          </w:tcPr>
          <w:p w14:paraId="395697BD">
            <w:pPr>
              <w:pStyle w:val="13"/>
              <w:tabs>
                <w:tab w:val="left" w:pos="2192"/>
                <w:tab w:val="left" w:pos="2586"/>
                <w:tab w:val="left" w:pos="4094"/>
                <w:tab w:val="left" w:pos="5445"/>
              </w:tabs>
              <w:spacing w:line="260" w:lineRule="exact"/>
              <w:ind w:left="682"/>
              <w:rPr>
                <w:sz w:val="24"/>
              </w:rPr>
            </w:pPr>
            <w:r>
              <w:rPr>
                <w:spacing w:val="-2"/>
                <w:sz w:val="24"/>
              </w:rPr>
              <w:t>участвовать</w:t>
            </w:r>
            <w:r>
              <w:rPr>
                <w:sz w:val="24"/>
              </w:rPr>
              <w:tab/>
            </w:r>
            <w:r>
              <w:rPr>
                <w:spacing w:val="-10"/>
                <w:sz w:val="24"/>
              </w:rPr>
              <w:t>в</w:t>
            </w:r>
            <w:r>
              <w:rPr>
                <w:sz w:val="24"/>
              </w:rPr>
              <w:tab/>
            </w:r>
            <w:r>
              <w:rPr>
                <w:spacing w:val="-2"/>
                <w:sz w:val="24"/>
              </w:rPr>
              <w:t>спортивных</w:t>
            </w:r>
            <w:r>
              <w:rPr>
                <w:sz w:val="24"/>
              </w:rPr>
              <w:tab/>
            </w:r>
            <w:r>
              <w:rPr>
                <w:spacing w:val="-2"/>
                <w:sz w:val="24"/>
              </w:rPr>
              <w:t>эстафетах,</w:t>
            </w:r>
            <w:r>
              <w:rPr>
                <w:sz w:val="24"/>
              </w:rPr>
              <w:tab/>
            </w:r>
            <w:r>
              <w:rPr>
                <w:spacing w:val="-2"/>
                <w:sz w:val="24"/>
              </w:rPr>
              <w:t>развивающих</w:t>
            </w:r>
          </w:p>
        </w:tc>
      </w:tr>
    </w:tbl>
    <w:p w14:paraId="51560E71">
      <w:pPr>
        <w:pStyle w:val="13"/>
        <w:spacing w:after="0" w:line="260"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955"/>
      </w:tblGrid>
      <w:tr w14:paraId="44914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restart"/>
          </w:tcPr>
          <w:p w14:paraId="62A72441">
            <w:pPr>
              <w:pStyle w:val="13"/>
              <w:rPr>
                <w:sz w:val="22"/>
              </w:rPr>
            </w:pPr>
          </w:p>
        </w:tc>
        <w:tc>
          <w:tcPr>
            <w:tcW w:w="1633" w:type="dxa"/>
          </w:tcPr>
          <w:p w14:paraId="2C66C425">
            <w:pPr>
              <w:pStyle w:val="13"/>
              <w:rPr>
                <w:sz w:val="22"/>
              </w:rPr>
            </w:pPr>
          </w:p>
        </w:tc>
        <w:tc>
          <w:tcPr>
            <w:tcW w:w="6955" w:type="dxa"/>
          </w:tcPr>
          <w:p w14:paraId="472C01FF">
            <w:pPr>
              <w:pStyle w:val="13"/>
              <w:spacing w:line="230" w:lineRule="auto"/>
              <w:ind w:left="116"/>
              <w:rPr>
                <w:sz w:val="24"/>
              </w:rPr>
            </w:pPr>
            <w:r>
              <w:rPr>
                <w:sz w:val="24"/>
              </w:rPr>
              <w:t>подвижных</w:t>
            </w:r>
            <w:r>
              <w:rPr>
                <w:spacing w:val="-12"/>
                <w:sz w:val="24"/>
              </w:rPr>
              <w:t xml:space="preserve"> </w:t>
            </w:r>
            <w:r>
              <w:rPr>
                <w:sz w:val="24"/>
              </w:rPr>
              <w:t>ролевых</w:t>
            </w:r>
            <w:r>
              <w:rPr>
                <w:spacing w:val="-13"/>
                <w:sz w:val="24"/>
              </w:rPr>
              <w:t xml:space="preserve"> </w:t>
            </w:r>
            <w:r>
              <w:rPr>
                <w:sz w:val="24"/>
              </w:rPr>
              <w:t>играх</w:t>
            </w:r>
            <w:r>
              <w:rPr>
                <w:spacing w:val="-11"/>
                <w:sz w:val="24"/>
              </w:rPr>
              <w:t xml:space="preserve"> </w:t>
            </w:r>
            <w:r>
              <w:rPr>
                <w:sz w:val="24"/>
              </w:rPr>
              <w:t>с</w:t>
            </w:r>
            <w:r>
              <w:rPr>
                <w:spacing w:val="-9"/>
                <w:sz w:val="24"/>
              </w:rPr>
              <w:t xml:space="preserve"> </w:t>
            </w:r>
            <w:r>
              <w:rPr>
                <w:sz w:val="24"/>
              </w:rPr>
              <w:t>заданиями</w:t>
            </w:r>
            <w:r>
              <w:rPr>
                <w:spacing w:val="-7"/>
                <w:sz w:val="24"/>
              </w:rPr>
              <w:t xml:space="preserve"> </w:t>
            </w:r>
            <w:r>
              <w:rPr>
                <w:sz w:val="24"/>
              </w:rPr>
              <w:t>на</w:t>
            </w:r>
            <w:r>
              <w:rPr>
                <w:spacing w:val="-9"/>
                <w:sz w:val="24"/>
              </w:rPr>
              <w:t xml:space="preserve"> </w:t>
            </w:r>
            <w:r>
              <w:rPr>
                <w:sz w:val="24"/>
              </w:rPr>
              <w:t>выполнение</w:t>
            </w:r>
            <w:r>
              <w:rPr>
                <w:spacing w:val="-9"/>
                <w:sz w:val="24"/>
              </w:rPr>
              <w:t xml:space="preserve"> </w:t>
            </w:r>
            <w:r>
              <w:rPr>
                <w:sz w:val="24"/>
              </w:rPr>
              <w:t>движений под музыку</w:t>
            </w:r>
          </w:p>
        </w:tc>
      </w:tr>
      <w:tr w14:paraId="1D569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648417D3">
            <w:pPr>
              <w:rPr>
                <w:sz w:val="2"/>
                <w:szCs w:val="2"/>
              </w:rPr>
            </w:pPr>
          </w:p>
        </w:tc>
        <w:tc>
          <w:tcPr>
            <w:tcW w:w="1633" w:type="dxa"/>
          </w:tcPr>
          <w:p w14:paraId="31DC282D">
            <w:pPr>
              <w:pStyle w:val="13"/>
              <w:spacing w:line="265" w:lineRule="exact"/>
              <w:ind w:left="160" w:right="120"/>
              <w:jc w:val="center"/>
              <w:rPr>
                <w:sz w:val="24"/>
              </w:rPr>
            </w:pPr>
            <w:r>
              <w:rPr>
                <w:spacing w:val="-5"/>
                <w:sz w:val="24"/>
              </w:rPr>
              <w:t>2.6</w:t>
            </w:r>
          </w:p>
        </w:tc>
        <w:tc>
          <w:tcPr>
            <w:tcW w:w="6955" w:type="dxa"/>
          </w:tcPr>
          <w:p w14:paraId="3153A609">
            <w:pPr>
              <w:pStyle w:val="13"/>
              <w:tabs>
                <w:tab w:val="left" w:pos="2552"/>
                <w:tab w:val="left" w:pos="4247"/>
                <w:tab w:val="left" w:pos="5162"/>
              </w:tabs>
              <w:spacing w:line="265" w:lineRule="exact"/>
              <w:ind w:left="116" w:firstLine="566"/>
              <w:rPr>
                <w:sz w:val="24"/>
              </w:rPr>
            </w:pPr>
            <w:r>
              <w:rPr>
                <w:spacing w:val="-2"/>
                <w:sz w:val="24"/>
              </w:rPr>
              <w:t>изображение</w:t>
            </w:r>
            <w:r>
              <w:rPr>
                <w:sz w:val="24"/>
              </w:rPr>
              <w:tab/>
            </w:r>
            <w:r>
              <w:rPr>
                <w:spacing w:val="-2"/>
                <w:sz w:val="24"/>
              </w:rPr>
              <w:t>движением</w:t>
            </w:r>
            <w:r>
              <w:rPr>
                <w:sz w:val="24"/>
              </w:rPr>
              <w:tab/>
            </w:r>
            <w:r>
              <w:rPr>
                <w:spacing w:val="-5"/>
                <w:sz w:val="24"/>
              </w:rPr>
              <w:t>или</w:t>
            </w:r>
            <w:r>
              <w:rPr>
                <w:sz w:val="24"/>
              </w:rPr>
              <w:tab/>
            </w:r>
            <w:r>
              <w:rPr>
                <w:spacing w:val="-2"/>
                <w:sz w:val="24"/>
              </w:rPr>
              <w:t>гимнастическим</w:t>
            </w:r>
          </w:p>
          <w:p w14:paraId="75D8121A">
            <w:pPr>
              <w:pStyle w:val="13"/>
              <w:tabs>
                <w:tab w:val="left" w:pos="1876"/>
                <w:tab w:val="left" w:pos="3415"/>
                <w:tab w:val="left" w:pos="5522"/>
              </w:tabs>
              <w:spacing w:line="274" w:lineRule="exact"/>
              <w:ind w:left="116" w:right="118"/>
              <w:rPr>
                <w:sz w:val="24"/>
              </w:rPr>
            </w:pPr>
            <w:r>
              <w:rPr>
                <w:spacing w:val="-2"/>
                <w:sz w:val="24"/>
              </w:rPr>
              <w:t>упражнением</w:t>
            </w:r>
            <w:r>
              <w:rPr>
                <w:sz w:val="24"/>
              </w:rPr>
              <w:tab/>
            </w:r>
            <w:r>
              <w:rPr>
                <w:spacing w:val="-2"/>
                <w:sz w:val="24"/>
              </w:rPr>
              <w:t>(элементом</w:t>
            </w:r>
            <w:r>
              <w:rPr>
                <w:sz w:val="24"/>
              </w:rPr>
              <w:tab/>
            </w:r>
            <w:r>
              <w:rPr>
                <w:spacing w:val="-2"/>
                <w:sz w:val="24"/>
              </w:rPr>
              <w:t>гимнастического</w:t>
            </w:r>
            <w:r>
              <w:rPr>
                <w:sz w:val="24"/>
              </w:rPr>
              <w:tab/>
            </w:r>
            <w:r>
              <w:rPr>
                <w:spacing w:val="-4"/>
                <w:sz w:val="24"/>
              </w:rPr>
              <w:t xml:space="preserve">упражнения) </w:t>
            </w:r>
            <w:r>
              <w:rPr>
                <w:sz w:val="24"/>
              </w:rPr>
              <w:t>типовых движений одушевлённых предметов</w:t>
            </w:r>
          </w:p>
        </w:tc>
      </w:tr>
      <w:tr w14:paraId="6B3CD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92A57E8">
            <w:pPr>
              <w:rPr>
                <w:sz w:val="2"/>
                <w:szCs w:val="2"/>
              </w:rPr>
            </w:pPr>
          </w:p>
        </w:tc>
        <w:tc>
          <w:tcPr>
            <w:tcW w:w="1633" w:type="dxa"/>
          </w:tcPr>
          <w:p w14:paraId="5DEF2FAB">
            <w:pPr>
              <w:pStyle w:val="13"/>
              <w:spacing w:line="265" w:lineRule="exact"/>
              <w:ind w:left="160" w:right="120"/>
              <w:jc w:val="center"/>
              <w:rPr>
                <w:sz w:val="24"/>
              </w:rPr>
            </w:pPr>
            <w:r>
              <w:rPr>
                <w:spacing w:val="-5"/>
                <w:sz w:val="24"/>
              </w:rPr>
              <w:t>2.7</w:t>
            </w:r>
          </w:p>
        </w:tc>
        <w:tc>
          <w:tcPr>
            <w:tcW w:w="6955" w:type="dxa"/>
          </w:tcPr>
          <w:p w14:paraId="0C1DF3D4">
            <w:pPr>
              <w:pStyle w:val="13"/>
              <w:spacing w:line="232" w:lineRule="auto"/>
              <w:ind w:left="116" w:right="118" w:firstLine="566"/>
              <w:rPr>
                <w:sz w:val="24"/>
              </w:rPr>
            </w:pPr>
            <w:r>
              <w:rPr>
                <w:sz w:val="24"/>
              </w:rPr>
              <w:t>выполнять</w:t>
            </w:r>
            <w:r>
              <w:rPr>
                <w:spacing w:val="-15"/>
                <w:sz w:val="24"/>
              </w:rPr>
              <w:t xml:space="preserve"> </w:t>
            </w:r>
            <w:r>
              <w:rPr>
                <w:sz w:val="24"/>
              </w:rPr>
              <w:t>игровые</w:t>
            </w:r>
            <w:r>
              <w:rPr>
                <w:spacing w:val="-15"/>
                <w:sz w:val="24"/>
              </w:rPr>
              <w:t xml:space="preserve"> </w:t>
            </w:r>
            <w:r>
              <w:rPr>
                <w:sz w:val="24"/>
              </w:rPr>
              <w:t>задания;</w:t>
            </w:r>
            <w:r>
              <w:rPr>
                <w:spacing w:val="-15"/>
                <w:sz w:val="24"/>
              </w:rPr>
              <w:t xml:space="preserve"> </w:t>
            </w:r>
            <w:r>
              <w:rPr>
                <w:sz w:val="24"/>
              </w:rPr>
              <w:t>общаться</w:t>
            </w:r>
            <w:r>
              <w:rPr>
                <w:spacing w:val="-15"/>
                <w:sz w:val="24"/>
              </w:rPr>
              <w:t xml:space="preserve"> </w:t>
            </w:r>
            <w:r>
              <w:rPr>
                <w:sz w:val="24"/>
              </w:rPr>
              <w:t>и</w:t>
            </w:r>
            <w:r>
              <w:rPr>
                <w:spacing w:val="-15"/>
                <w:sz w:val="24"/>
              </w:rPr>
              <w:t xml:space="preserve"> </w:t>
            </w:r>
            <w:r>
              <w:rPr>
                <w:sz w:val="24"/>
              </w:rPr>
              <w:t>взаимодействовать в игровой деятельности</w:t>
            </w:r>
          </w:p>
        </w:tc>
      </w:tr>
      <w:tr w14:paraId="428D1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restart"/>
          </w:tcPr>
          <w:p w14:paraId="05837047">
            <w:pPr>
              <w:pStyle w:val="13"/>
              <w:spacing w:before="14"/>
              <w:ind w:right="92"/>
              <w:jc w:val="right"/>
              <w:rPr>
                <w:rFonts w:ascii="Cambria"/>
                <w:b/>
                <w:sz w:val="21"/>
              </w:rPr>
            </w:pPr>
            <w:r>
              <w:rPr>
                <w:rFonts w:ascii="Cambria"/>
                <w:b/>
                <w:spacing w:val="-5"/>
                <w:sz w:val="21"/>
              </w:rPr>
              <w:t>5)</w:t>
            </w:r>
          </w:p>
        </w:tc>
        <w:tc>
          <w:tcPr>
            <w:tcW w:w="8588" w:type="dxa"/>
            <w:gridSpan w:val="2"/>
          </w:tcPr>
          <w:p w14:paraId="0D12DBD9">
            <w:pPr>
              <w:pStyle w:val="13"/>
              <w:tabs>
                <w:tab w:val="left" w:pos="1531"/>
              </w:tabs>
              <w:spacing w:line="256" w:lineRule="exact"/>
              <w:ind w:left="681"/>
              <w:rPr>
                <w:b/>
                <w:sz w:val="24"/>
              </w:rPr>
            </w:pPr>
            <w:r>
              <w:rPr>
                <w:rFonts w:ascii="Cambria" w:hAnsi="Cambria"/>
                <w:b/>
                <w:spacing w:val="-5"/>
                <w:sz w:val="21"/>
              </w:rPr>
              <w:t>6)</w:t>
            </w:r>
            <w:r>
              <w:rPr>
                <w:rFonts w:ascii="Cambria" w:hAnsi="Cambria"/>
                <w:b/>
                <w:sz w:val="21"/>
              </w:rPr>
              <w:tab/>
            </w:r>
            <w:r>
              <w:rPr>
                <w:b/>
                <w:sz w:val="24"/>
              </w:rPr>
              <w:t>Физическое</w:t>
            </w:r>
            <w:r>
              <w:rPr>
                <w:b/>
                <w:spacing w:val="29"/>
                <w:sz w:val="24"/>
              </w:rPr>
              <w:t xml:space="preserve">  </w:t>
            </w:r>
            <w:r>
              <w:rPr>
                <w:b/>
                <w:spacing w:val="-2"/>
                <w:sz w:val="24"/>
              </w:rPr>
              <w:t>совершенствование</w:t>
            </w:r>
          </w:p>
        </w:tc>
      </w:tr>
      <w:tr w14:paraId="361A2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5FE607D4">
            <w:pPr>
              <w:rPr>
                <w:sz w:val="2"/>
                <w:szCs w:val="2"/>
              </w:rPr>
            </w:pPr>
          </w:p>
        </w:tc>
        <w:tc>
          <w:tcPr>
            <w:tcW w:w="1633" w:type="dxa"/>
          </w:tcPr>
          <w:p w14:paraId="3BEAC8CD">
            <w:pPr>
              <w:pStyle w:val="13"/>
              <w:rPr>
                <w:sz w:val="20"/>
              </w:rPr>
            </w:pPr>
          </w:p>
        </w:tc>
        <w:tc>
          <w:tcPr>
            <w:tcW w:w="6955" w:type="dxa"/>
          </w:tcPr>
          <w:p w14:paraId="26B49D51">
            <w:pPr>
              <w:pStyle w:val="13"/>
              <w:spacing w:line="253" w:lineRule="exact"/>
              <w:ind w:left="682"/>
              <w:rPr>
                <w:sz w:val="24"/>
              </w:rPr>
            </w:pPr>
            <w:r>
              <w:rPr>
                <w:spacing w:val="-2"/>
                <w:sz w:val="24"/>
              </w:rPr>
              <w:t>Физкультурно-оздоровительная</w:t>
            </w:r>
            <w:r>
              <w:rPr>
                <w:spacing w:val="23"/>
                <w:sz w:val="24"/>
              </w:rPr>
              <w:t xml:space="preserve"> </w:t>
            </w:r>
            <w:r>
              <w:rPr>
                <w:spacing w:val="-2"/>
                <w:sz w:val="24"/>
              </w:rPr>
              <w:t>деятельность:</w:t>
            </w:r>
          </w:p>
        </w:tc>
      </w:tr>
      <w:tr w14:paraId="0A93A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646F3132">
            <w:pPr>
              <w:rPr>
                <w:sz w:val="2"/>
                <w:szCs w:val="2"/>
              </w:rPr>
            </w:pPr>
          </w:p>
        </w:tc>
        <w:tc>
          <w:tcPr>
            <w:tcW w:w="1633" w:type="dxa"/>
          </w:tcPr>
          <w:p w14:paraId="52C9F094">
            <w:pPr>
              <w:pStyle w:val="13"/>
              <w:spacing w:line="268" w:lineRule="exact"/>
              <w:ind w:left="160" w:right="120"/>
              <w:jc w:val="center"/>
              <w:rPr>
                <w:sz w:val="24"/>
              </w:rPr>
            </w:pPr>
            <w:r>
              <w:rPr>
                <w:spacing w:val="-5"/>
                <w:sz w:val="24"/>
              </w:rPr>
              <w:t>3.1</w:t>
            </w:r>
          </w:p>
        </w:tc>
        <w:tc>
          <w:tcPr>
            <w:tcW w:w="6955" w:type="dxa"/>
          </w:tcPr>
          <w:p w14:paraId="0568D343">
            <w:pPr>
              <w:pStyle w:val="13"/>
              <w:spacing w:line="237" w:lineRule="auto"/>
              <w:ind w:left="116" w:firstLine="566"/>
              <w:rPr>
                <w:sz w:val="24"/>
              </w:rPr>
            </w:pPr>
            <w:r>
              <w:rPr>
                <w:sz w:val="24"/>
              </w:rPr>
              <w:t>осваивать</w:t>
            </w:r>
            <w:r>
              <w:rPr>
                <w:spacing w:val="40"/>
                <w:sz w:val="24"/>
              </w:rPr>
              <w:t xml:space="preserve"> </w:t>
            </w:r>
            <w:r>
              <w:rPr>
                <w:sz w:val="24"/>
              </w:rPr>
              <w:t>технику</w:t>
            </w:r>
            <w:r>
              <w:rPr>
                <w:spacing w:val="35"/>
                <w:sz w:val="24"/>
              </w:rPr>
              <w:t xml:space="preserve"> </w:t>
            </w:r>
            <w:r>
              <w:rPr>
                <w:sz w:val="24"/>
              </w:rPr>
              <w:t>выполнения</w:t>
            </w:r>
            <w:r>
              <w:rPr>
                <w:spacing w:val="40"/>
                <w:sz w:val="24"/>
              </w:rPr>
              <w:t xml:space="preserve"> </w:t>
            </w:r>
            <w:r>
              <w:rPr>
                <w:sz w:val="24"/>
              </w:rPr>
              <w:t>физических</w:t>
            </w:r>
            <w:r>
              <w:rPr>
                <w:spacing w:val="40"/>
                <w:sz w:val="24"/>
              </w:rPr>
              <w:t xml:space="preserve"> </w:t>
            </w:r>
            <w:r>
              <w:rPr>
                <w:sz w:val="24"/>
              </w:rPr>
              <w:t>упражне</w:t>
            </w:r>
            <w:r>
              <w:rPr>
                <w:spacing w:val="40"/>
                <w:sz w:val="24"/>
              </w:rPr>
              <w:t xml:space="preserve"> </w:t>
            </w:r>
            <w:r>
              <w:rPr>
                <w:sz w:val="24"/>
              </w:rPr>
              <w:t>ний для</w:t>
            </w:r>
            <w:r>
              <w:rPr>
                <w:spacing w:val="40"/>
                <w:sz w:val="24"/>
              </w:rPr>
              <w:t xml:space="preserve"> </w:t>
            </w:r>
            <w:r>
              <w:rPr>
                <w:sz w:val="24"/>
              </w:rPr>
              <w:t>формирования</w:t>
            </w:r>
            <w:r>
              <w:rPr>
                <w:spacing w:val="40"/>
                <w:sz w:val="24"/>
              </w:rPr>
              <w:t xml:space="preserve"> </w:t>
            </w:r>
            <w:r>
              <w:rPr>
                <w:sz w:val="24"/>
              </w:rPr>
              <w:t>опорно-двигательного</w:t>
            </w:r>
            <w:r>
              <w:rPr>
                <w:spacing w:val="40"/>
                <w:sz w:val="24"/>
              </w:rPr>
              <w:t xml:space="preserve"> </w:t>
            </w:r>
            <w:r>
              <w:rPr>
                <w:sz w:val="24"/>
              </w:rPr>
              <w:t>аппарата,</w:t>
            </w:r>
            <w:r>
              <w:rPr>
                <w:spacing w:val="40"/>
                <w:sz w:val="24"/>
              </w:rPr>
              <w:t xml:space="preserve"> </w:t>
            </w:r>
            <w:r>
              <w:rPr>
                <w:sz w:val="24"/>
              </w:rPr>
              <w:t>включая</w:t>
            </w:r>
          </w:p>
          <w:p w14:paraId="3EC5F2AB">
            <w:pPr>
              <w:pStyle w:val="13"/>
              <w:spacing w:line="270" w:lineRule="exact"/>
              <w:ind w:left="116"/>
              <w:rPr>
                <w:sz w:val="24"/>
              </w:rPr>
            </w:pPr>
            <w:r>
              <w:rPr>
                <w:sz w:val="24"/>
              </w:rPr>
              <w:t>гимнастический</w:t>
            </w:r>
            <w:r>
              <w:rPr>
                <w:spacing w:val="-3"/>
                <w:sz w:val="24"/>
              </w:rPr>
              <w:t xml:space="preserve"> </w:t>
            </w:r>
            <w:r>
              <w:rPr>
                <w:sz w:val="24"/>
              </w:rPr>
              <w:t>шаг,</w:t>
            </w:r>
            <w:r>
              <w:rPr>
                <w:spacing w:val="-3"/>
                <w:sz w:val="24"/>
              </w:rPr>
              <w:t xml:space="preserve"> </w:t>
            </w:r>
            <w:r>
              <w:rPr>
                <w:sz w:val="24"/>
              </w:rPr>
              <w:t>мягкий</w:t>
            </w:r>
            <w:r>
              <w:rPr>
                <w:spacing w:val="-3"/>
                <w:sz w:val="24"/>
              </w:rPr>
              <w:t xml:space="preserve"> </w:t>
            </w:r>
            <w:r>
              <w:rPr>
                <w:spacing w:val="-5"/>
                <w:sz w:val="24"/>
              </w:rPr>
              <w:t>бег</w:t>
            </w:r>
          </w:p>
        </w:tc>
      </w:tr>
      <w:tr w14:paraId="3F61D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94" w:type="dxa"/>
            <w:vMerge w:val="continue"/>
            <w:tcBorders>
              <w:top w:val="nil"/>
            </w:tcBorders>
          </w:tcPr>
          <w:p w14:paraId="46F28171">
            <w:pPr>
              <w:rPr>
                <w:sz w:val="2"/>
                <w:szCs w:val="2"/>
              </w:rPr>
            </w:pPr>
          </w:p>
        </w:tc>
        <w:tc>
          <w:tcPr>
            <w:tcW w:w="1633" w:type="dxa"/>
          </w:tcPr>
          <w:p w14:paraId="537FD722">
            <w:pPr>
              <w:pStyle w:val="13"/>
              <w:spacing w:line="268" w:lineRule="exact"/>
              <w:ind w:left="160" w:right="120"/>
              <w:jc w:val="center"/>
              <w:rPr>
                <w:sz w:val="24"/>
              </w:rPr>
            </w:pPr>
            <w:r>
              <w:rPr>
                <w:spacing w:val="-5"/>
                <w:sz w:val="24"/>
              </w:rPr>
              <w:t>3.2</w:t>
            </w:r>
          </w:p>
        </w:tc>
        <w:tc>
          <w:tcPr>
            <w:tcW w:w="6955" w:type="dxa"/>
          </w:tcPr>
          <w:p w14:paraId="5C84119E">
            <w:pPr>
              <w:pStyle w:val="13"/>
              <w:tabs>
                <w:tab w:val="left" w:pos="1809"/>
                <w:tab w:val="left" w:pos="2112"/>
                <w:tab w:val="left" w:pos="3112"/>
                <w:tab w:val="left" w:pos="3719"/>
                <w:tab w:val="left" w:pos="4673"/>
                <w:tab w:val="left" w:pos="5050"/>
                <w:tab w:val="left" w:pos="5803"/>
                <w:tab w:val="left" w:pos="6614"/>
              </w:tabs>
              <w:spacing w:line="237" w:lineRule="auto"/>
              <w:ind w:left="116" w:right="93" w:firstLine="566"/>
              <w:rPr>
                <w:sz w:val="24"/>
              </w:rPr>
            </w:pPr>
            <w:r>
              <w:rPr>
                <w:spacing w:val="-2"/>
                <w:sz w:val="24"/>
              </w:rPr>
              <w:t>Осваивать</w:t>
            </w:r>
            <w:r>
              <w:rPr>
                <w:sz w:val="24"/>
              </w:rPr>
              <w:tab/>
            </w:r>
            <w:r>
              <w:rPr>
                <w:sz w:val="24"/>
              </w:rPr>
              <w:tab/>
            </w:r>
            <w:r>
              <w:rPr>
                <w:spacing w:val="-2"/>
                <w:sz w:val="24"/>
              </w:rPr>
              <w:t>упражнения</w:t>
            </w:r>
            <w:r>
              <w:rPr>
                <w:sz w:val="24"/>
              </w:rPr>
              <w:tab/>
            </w:r>
            <w:r>
              <w:rPr>
                <w:spacing w:val="-2"/>
                <w:sz w:val="24"/>
              </w:rPr>
              <w:t>основной</w:t>
            </w:r>
            <w:r>
              <w:rPr>
                <w:sz w:val="24"/>
              </w:rPr>
              <w:tab/>
            </w:r>
            <w:r>
              <w:rPr>
                <w:sz w:val="24"/>
              </w:rPr>
              <w:tab/>
            </w:r>
            <w:r>
              <w:rPr>
                <w:spacing w:val="-2"/>
                <w:sz w:val="24"/>
              </w:rPr>
              <w:t>гимнастики</w:t>
            </w:r>
            <w:r>
              <w:rPr>
                <w:sz w:val="24"/>
              </w:rPr>
              <w:tab/>
            </w:r>
            <w:r>
              <w:rPr>
                <w:spacing w:val="-6"/>
                <w:sz w:val="24"/>
              </w:rPr>
              <w:t xml:space="preserve">на </w:t>
            </w:r>
            <w:r>
              <w:rPr>
                <w:spacing w:val="-2"/>
                <w:sz w:val="24"/>
              </w:rPr>
              <w:t>эффективное</w:t>
            </w:r>
            <w:r>
              <w:rPr>
                <w:sz w:val="24"/>
              </w:rPr>
              <w:tab/>
            </w:r>
            <w:r>
              <w:rPr>
                <w:spacing w:val="-2"/>
                <w:sz w:val="24"/>
              </w:rPr>
              <w:t>развитие</w:t>
            </w:r>
            <w:r>
              <w:rPr>
                <w:sz w:val="24"/>
              </w:rPr>
              <w:tab/>
            </w:r>
            <w:r>
              <w:rPr>
                <w:spacing w:val="-2"/>
                <w:sz w:val="24"/>
              </w:rPr>
              <w:t>физических</w:t>
            </w:r>
            <w:r>
              <w:rPr>
                <w:sz w:val="24"/>
              </w:rPr>
              <w:tab/>
            </w:r>
            <w:r>
              <w:rPr>
                <w:spacing w:val="-2"/>
                <w:sz w:val="24"/>
              </w:rPr>
              <w:t>качеств</w:t>
            </w:r>
            <w:r>
              <w:rPr>
                <w:sz w:val="24"/>
              </w:rPr>
              <w:tab/>
            </w:r>
            <w:r>
              <w:rPr>
                <w:spacing w:val="-2"/>
                <w:sz w:val="24"/>
              </w:rPr>
              <w:t>(гибкость,</w:t>
            </w:r>
          </w:p>
          <w:p w14:paraId="1749850E">
            <w:pPr>
              <w:pStyle w:val="13"/>
              <w:spacing w:before="1" w:line="268" w:lineRule="exact"/>
              <w:ind w:left="116"/>
              <w:rPr>
                <w:sz w:val="24"/>
              </w:rPr>
            </w:pPr>
            <w:r>
              <w:rPr>
                <w:sz w:val="24"/>
              </w:rPr>
              <w:t>координация),</w:t>
            </w:r>
            <w:r>
              <w:rPr>
                <w:spacing w:val="-13"/>
                <w:sz w:val="24"/>
              </w:rPr>
              <w:t xml:space="preserve"> </w:t>
            </w:r>
            <w:r>
              <w:rPr>
                <w:sz w:val="24"/>
              </w:rPr>
              <w:t>увеличение</w:t>
            </w:r>
            <w:r>
              <w:rPr>
                <w:spacing w:val="-14"/>
                <w:sz w:val="24"/>
              </w:rPr>
              <w:t xml:space="preserve"> </w:t>
            </w:r>
            <w:r>
              <w:rPr>
                <w:sz w:val="24"/>
              </w:rPr>
              <w:t>подвижности</w:t>
            </w:r>
            <w:r>
              <w:rPr>
                <w:spacing w:val="-14"/>
                <w:sz w:val="24"/>
              </w:rPr>
              <w:t xml:space="preserve"> </w:t>
            </w:r>
            <w:r>
              <w:rPr>
                <w:sz w:val="24"/>
              </w:rPr>
              <w:t>суставов</w:t>
            </w:r>
            <w:r>
              <w:rPr>
                <w:spacing w:val="-14"/>
                <w:sz w:val="24"/>
              </w:rPr>
              <w:t xml:space="preserve"> </w:t>
            </w:r>
            <w:r>
              <w:rPr>
                <w:sz w:val="24"/>
              </w:rPr>
              <w:t>и</w:t>
            </w:r>
            <w:r>
              <w:rPr>
                <w:spacing w:val="-13"/>
                <w:sz w:val="24"/>
              </w:rPr>
              <w:t xml:space="preserve"> </w:t>
            </w:r>
            <w:r>
              <w:rPr>
                <w:sz w:val="24"/>
              </w:rPr>
              <w:t xml:space="preserve">эластичности </w:t>
            </w:r>
            <w:r>
              <w:rPr>
                <w:spacing w:val="-4"/>
                <w:sz w:val="24"/>
              </w:rPr>
              <w:t>мышц</w:t>
            </w:r>
          </w:p>
        </w:tc>
      </w:tr>
      <w:tr w14:paraId="25ED7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94" w:type="dxa"/>
            <w:vMerge w:val="continue"/>
            <w:tcBorders>
              <w:top w:val="nil"/>
            </w:tcBorders>
          </w:tcPr>
          <w:p w14:paraId="0FFAB14A">
            <w:pPr>
              <w:rPr>
                <w:sz w:val="2"/>
                <w:szCs w:val="2"/>
              </w:rPr>
            </w:pPr>
          </w:p>
        </w:tc>
        <w:tc>
          <w:tcPr>
            <w:tcW w:w="1633" w:type="dxa"/>
          </w:tcPr>
          <w:p w14:paraId="5B6A329D">
            <w:pPr>
              <w:pStyle w:val="13"/>
              <w:spacing w:line="265" w:lineRule="exact"/>
              <w:ind w:left="160" w:right="120"/>
              <w:jc w:val="center"/>
              <w:rPr>
                <w:sz w:val="24"/>
              </w:rPr>
            </w:pPr>
            <w:r>
              <w:rPr>
                <w:spacing w:val="-5"/>
                <w:sz w:val="24"/>
              </w:rPr>
              <w:t>3.3</w:t>
            </w:r>
          </w:p>
        </w:tc>
        <w:tc>
          <w:tcPr>
            <w:tcW w:w="6955" w:type="dxa"/>
          </w:tcPr>
          <w:p w14:paraId="541F0D74">
            <w:pPr>
              <w:pStyle w:val="13"/>
              <w:tabs>
                <w:tab w:val="left" w:pos="1975"/>
                <w:tab w:val="left" w:pos="3901"/>
                <w:tab w:val="left" w:pos="5424"/>
                <w:tab w:val="left" w:pos="5944"/>
              </w:tabs>
              <w:ind w:left="116" w:right="95" w:firstLine="566"/>
              <w:rPr>
                <w:sz w:val="24"/>
              </w:rPr>
            </w:pPr>
            <w:r>
              <w:rPr>
                <w:spacing w:val="-2"/>
                <w:sz w:val="24"/>
              </w:rPr>
              <w:t>осваивать</w:t>
            </w:r>
            <w:r>
              <w:rPr>
                <w:sz w:val="24"/>
              </w:rPr>
              <w:tab/>
            </w:r>
            <w:r>
              <w:rPr>
                <w:spacing w:val="-2"/>
                <w:sz w:val="24"/>
              </w:rPr>
              <w:t>гимнастические</w:t>
            </w:r>
            <w:r>
              <w:rPr>
                <w:sz w:val="24"/>
              </w:rPr>
              <w:tab/>
            </w:r>
            <w:r>
              <w:rPr>
                <w:spacing w:val="-2"/>
                <w:sz w:val="24"/>
              </w:rPr>
              <w:t>упражнения</w:t>
            </w:r>
            <w:r>
              <w:rPr>
                <w:sz w:val="24"/>
              </w:rPr>
              <w:tab/>
            </w:r>
            <w:r>
              <w:rPr>
                <w:spacing w:val="-6"/>
                <w:sz w:val="24"/>
              </w:rPr>
              <w:t>на</w:t>
            </w:r>
            <w:r>
              <w:rPr>
                <w:sz w:val="24"/>
              </w:rPr>
              <w:tab/>
            </w:r>
            <w:r>
              <w:rPr>
                <w:spacing w:val="-2"/>
                <w:sz w:val="24"/>
              </w:rPr>
              <w:t xml:space="preserve">развитие </w:t>
            </w:r>
            <w:r>
              <w:rPr>
                <w:sz w:val="24"/>
              </w:rPr>
              <w:t>моторики,</w:t>
            </w:r>
            <w:r>
              <w:rPr>
                <w:spacing w:val="26"/>
                <w:sz w:val="24"/>
              </w:rPr>
              <w:t xml:space="preserve">  </w:t>
            </w:r>
            <w:r>
              <w:rPr>
                <w:sz w:val="24"/>
              </w:rPr>
              <w:t>координационно-скоростных</w:t>
            </w:r>
            <w:r>
              <w:rPr>
                <w:spacing w:val="29"/>
                <w:sz w:val="24"/>
              </w:rPr>
              <w:t xml:space="preserve">  </w:t>
            </w:r>
            <w:r>
              <w:rPr>
                <w:sz w:val="24"/>
              </w:rPr>
              <w:t>способностей,</w:t>
            </w:r>
            <w:r>
              <w:rPr>
                <w:spacing w:val="28"/>
                <w:sz w:val="24"/>
              </w:rPr>
              <w:t xml:space="preserve">  </w:t>
            </w:r>
            <w:r>
              <w:rPr>
                <w:sz w:val="24"/>
              </w:rPr>
              <w:t>в</w:t>
            </w:r>
            <w:r>
              <w:rPr>
                <w:spacing w:val="28"/>
                <w:sz w:val="24"/>
              </w:rPr>
              <w:t xml:space="preserve">  </w:t>
            </w:r>
            <w:r>
              <w:rPr>
                <w:spacing w:val="-5"/>
                <w:sz w:val="24"/>
              </w:rPr>
              <w:t>том</w:t>
            </w:r>
          </w:p>
          <w:p w14:paraId="77FE3497">
            <w:pPr>
              <w:pStyle w:val="13"/>
              <w:spacing w:line="268" w:lineRule="exact"/>
              <w:ind w:left="116"/>
              <w:rPr>
                <w:sz w:val="24"/>
              </w:rPr>
            </w:pPr>
            <w:r>
              <w:rPr>
                <w:sz w:val="24"/>
              </w:rPr>
              <w:t>числе</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гимнастических</w:t>
            </w:r>
            <w:r>
              <w:rPr>
                <w:spacing w:val="40"/>
                <w:sz w:val="24"/>
              </w:rPr>
              <w:t xml:space="preserve"> </w:t>
            </w:r>
            <w:r>
              <w:rPr>
                <w:sz w:val="24"/>
              </w:rPr>
              <w:t>предметов</w:t>
            </w:r>
            <w:r>
              <w:rPr>
                <w:spacing w:val="40"/>
                <w:sz w:val="24"/>
              </w:rPr>
              <w:t xml:space="preserve"> </w:t>
            </w:r>
            <w:r>
              <w:rPr>
                <w:sz w:val="24"/>
              </w:rPr>
              <w:t xml:space="preserve">(скакалка, </w:t>
            </w:r>
            <w:r>
              <w:rPr>
                <w:spacing w:val="-2"/>
                <w:sz w:val="24"/>
              </w:rPr>
              <w:t>мяч);</w:t>
            </w:r>
          </w:p>
        </w:tc>
      </w:tr>
      <w:tr w14:paraId="08BE3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34B4668D">
            <w:pPr>
              <w:rPr>
                <w:sz w:val="2"/>
                <w:szCs w:val="2"/>
              </w:rPr>
            </w:pPr>
          </w:p>
        </w:tc>
        <w:tc>
          <w:tcPr>
            <w:tcW w:w="1633" w:type="dxa"/>
          </w:tcPr>
          <w:p w14:paraId="4BD40685">
            <w:pPr>
              <w:pStyle w:val="13"/>
              <w:spacing w:line="265" w:lineRule="exact"/>
              <w:ind w:left="160" w:right="120"/>
              <w:jc w:val="center"/>
              <w:rPr>
                <w:sz w:val="24"/>
              </w:rPr>
            </w:pPr>
            <w:r>
              <w:rPr>
                <w:spacing w:val="-5"/>
                <w:sz w:val="24"/>
              </w:rPr>
              <w:t>3.4</w:t>
            </w:r>
          </w:p>
        </w:tc>
        <w:tc>
          <w:tcPr>
            <w:tcW w:w="6955" w:type="dxa"/>
          </w:tcPr>
          <w:p w14:paraId="1A0F5D25">
            <w:pPr>
              <w:pStyle w:val="13"/>
              <w:spacing w:line="264" w:lineRule="exact"/>
              <w:ind w:left="116" w:firstLine="566"/>
              <w:rPr>
                <w:sz w:val="24"/>
              </w:rPr>
            </w:pPr>
            <w:r>
              <w:rPr>
                <w:sz w:val="24"/>
              </w:rPr>
              <w:t>осваивать</w:t>
            </w:r>
            <w:r>
              <w:rPr>
                <w:spacing w:val="33"/>
                <w:sz w:val="24"/>
              </w:rPr>
              <w:t xml:space="preserve"> </w:t>
            </w:r>
            <w:r>
              <w:rPr>
                <w:sz w:val="24"/>
              </w:rPr>
              <w:t>гимнастические</w:t>
            </w:r>
            <w:r>
              <w:rPr>
                <w:spacing w:val="37"/>
                <w:sz w:val="24"/>
              </w:rPr>
              <w:t xml:space="preserve"> </w:t>
            </w:r>
            <w:r>
              <w:rPr>
                <w:sz w:val="24"/>
              </w:rPr>
              <w:t>упражнения,</w:t>
            </w:r>
            <w:r>
              <w:rPr>
                <w:spacing w:val="35"/>
                <w:sz w:val="24"/>
              </w:rPr>
              <w:t xml:space="preserve"> </w:t>
            </w:r>
            <w:r>
              <w:rPr>
                <w:sz w:val="24"/>
              </w:rPr>
              <w:t>направленные</w:t>
            </w:r>
            <w:r>
              <w:rPr>
                <w:spacing w:val="34"/>
                <w:sz w:val="24"/>
              </w:rPr>
              <w:t xml:space="preserve"> </w:t>
            </w:r>
            <w:r>
              <w:rPr>
                <w:spacing w:val="-5"/>
                <w:sz w:val="24"/>
              </w:rPr>
              <w:t>на</w:t>
            </w:r>
          </w:p>
          <w:p w14:paraId="6C0AF7CB">
            <w:pPr>
              <w:pStyle w:val="13"/>
              <w:spacing w:line="272" w:lineRule="exact"/>
              <w:ind w:left="116"/>
              <w:rPr>
                <w:sz w:val="24"/>
              </w:rPr>
            </w:pPr>
            <w:r>
              <w:rPr>
                <w:sz w:val="24"/>
              </w:rPr>
              <w:t>развитие</w:t>
            </w:r>
            <w:r>
              <w:rPr>
                <w:spacing w:val="40"/>
                <w:sz w:val="24"/>
              </w:rPr>
              <w:t xml:space="preserve"> </w:t>
            </w:r>
            <w:r>
              <w:rPr>
                <w:sz w:val="24"/>
              </w:rPr>
              <w:t>жизненно</w:t>
            </w:r>
            <w:r>
              <w:rPr>
                <w:spacing w:val="40"/>
                <w:sz w:val="24"/>
              </w:rPr>
              <w:t xml:space="preserve"> </w:t>
            </w:r>
            <w:r>
              <w:rPr>
                <w:sz w:val="24"/>
              </w:rPr>
              <w:t>важных</w:t>
            </w:r>
            <w:r>
              <w:rPr>
                <w:spacing w:val="40"/>
                <w:sz w:val="24"/>
              </w:rPr>
              <w:t xml:space="preserve"> </w:t>
            </w:r>
            <w:r>
              <w:rPr>
                <w:sz w:val="24"/>
              </w:rPr>
              <w:t>навыков</w:t>
            </w:r>
            <w:r>
              <w:rPr>
                <w:spacing w:val="40"/>
                <w:sz w:val="24"/>
              </w:rPr>
              <w:t xml:space="preserve"> </w:t>
            </w:r>
            <w:r>
              <w:rPr>
                <w:sz w:val="24"/>
              </w:rPr>
              <w:t>и</w:t>
            </w:r>
            <w:r>
              <w:rPr>
                <w:spacing w:val="40"/>
                <w:sz w:val="24"/>
              </w:rPr>
              <w:t xml:space="preserve"> </w:t>
            </w:r>
            <w:r>
              <w:rPr>
                <w:sz w:val="24"/>
              </w:rPr>
              <w:t>умений</w:t>
            </w:r>
            <w:r>
              <w:rPr>
                <w:spacing w:val="40"/>
                <w:sz w:val="24"/>
              </w:rPr>
              <w:t xml:space="preserve"> </w:t>
            </w:r>
            <w:r>
              <w:rPr>
                <w:sz w:val="24"/>
              </w:rPr>
              <w:t xml:space="preserve">(группировка, </w:t>
            </w:r>
            <w:r>
              <w:rPr>
                <w:spacing w:val="-2"/>
                <w:sz w:val="24"/>
              </w:rPr>
              <w:t>кувырки</w:t>
            </w:r>
          </w:p>
        </w:tc>
      </w:tr>
      <w:tr w14:paraId="401B4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continue"/>
            <w:tcBorders>
              <w:top w:val="nil"/>
            </w:tcBorders>
          </w:tcPr>
          <w:p w14:paraId="29E0AB85">
            <w:pPr>
              <w:rPr>
                <w:sz w:val="2"/>
                <w:szCs w:val="2"/>
              </w:rPr>
            </w:pPr>
          </w:p>
        </w:tc>
        <w:tc>
          <w:tcPr>
            <w:tcW w:w="1633" w:type="dxa"/>
          </w:tcPr>
          <w:p w14:paraId="1ED7C9DE">
            <w:pPr>
              <w:pStyle w:val="13"/>
              <w:spacing w:line="258" w:lineRule="exact"/>
              <w:ind w:left="160" w:right="120"/>
              <w:jc w:val="center"/>
              <w:rPr>
                <w:sz w:val="24"/>
              </w:rPr>
            </w:pPr>
            <w:r>
              <w:rPr>
                <w:spacing w:val="-5"/>
                <w:sz w:val="24"/>
              </w:rPr>
              <w:t>3.5</w:t>
            </w:r>
          </w:p>
        </w:tc>
        <w:tc>
          <w:tcPr>
            <w:tcW w:w="6955" w:type="dxa"/>
          </w:tcPr>
          <w:p w14:paraId="20D4F64D">
            <w:pPr>
              <w:pStyle w:val="13"/>
              <w:spacing w:line="258" w:lineRule="exact"/>
              <w:ind w:left="682"/>
              <w:rPr>
                <w:sz w:val="24"/>
              </w:rPr>
            </w:pPr>
            <w:r>
              <w:rPr>
                <w:sz w:val="24"/>
              </w:rPr>
              <w:t>повороты</w:t>
            </w:r>
            <w:r>
              <w:rPr>
                <w:spacing w:val="-1"/>
                <w:sz w:val="24"/>
              </w:rPr>
              <w:t xml:space="preserve"> </w:t>
            </w:r>
            <w:r>
              <w:rPr>
                <w:sz w:val="24"/>
              </w:rPr>
              <w:t>в</w:t>
            </w:r>
            <w:r>
              <w:rPr>
                <w:spacing w:val="-9"/>
                <w:sz w:val="24"/>
              </w:rPr>
              <w:t xml:space="preserve"> </w:t>
            </w:r>
            <w:r>
              <w:rPr>
                <w:sz w:val="24"/>
              </w:rPr>
              <w:t>обе</w:t>
            </w:r>
            <w:r>
              <w:rPr>
                <w:spacing w:val="1"/>
                <w:sz w:val="24"/>
              </w:rPr>
              <w:t xml:space="preserve"> </w:t>
            </w:r>
            <w:r>
              <w:rPr>
                <w:sz w:val="24"/>
              </w:rPr>
              <w:t>стороны</w:t>
            </w:r>
            <w:r>
              <w:rPr>
                <w:spacing w:val="-2"/>
                <w:sz w:val="24"/>
              </w:rPr>
              <w:t xml:space="preserve"> </w:t>
            </w:r>
            <w:r>
              <w:rPr>
                <w:sz w:val="24"/>
              </w:rPr>
              <w:t>на</w:t>
            </w:r>
            <w:r>
              <w:rPr>
                <w:spacing w:val="-1"/>
                <w:sz w:val="24"/>
              </w:rPr>
              <w:t xml:space="preserve"> </w:t>
            </w:r>
            <w:r>
              <w:rPr>
                <w:spacing w:val="-5"/>
                <w:sz w:val="24"/>
              </w:rPr>
              <w:t>90°</w:t>
            </w:r>
          </w:p>
        </w:tc>
      </w:tr>
      <w:tr w14:paraId="59C30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continue"/>
            <w:tcBorders>
              <w:top w:val="nil"/>
            </w:tcBorders>
          </w:tcPr>
          <w:p w14:paraId="44A7DD52">
            <w:pPr>
              <w:rPr>
                <w:sz w:val="2"/>
                <w:szCs w:val="2"/>
              </w:rPr>
            </w:pPr>
          </w:p>
        </w:tc>
        <w:tc>
          <w:tcPr>
            <w:tcW w:w="1633" w:type="dxa"/>
          </w:tcPr>
          <w:p w14:paraId="2AF34069">
            <w:pPr>
              <w:pStyle w:val="13"/>
              <w:spacing w:line="256" w:lineRule="exact"/>
              <w:ind w:left="160" w:right="120"/>
              <w:jc w:val="center"/>
              <w:rPr>
                <w:sz w:val="24"/>
              </w:rPr>
            </w:pPr>
            <w:r>
              <w:rPr>
                <w:spacing w:val="-5"/>
                <w:sz w:val="24"/>
              </w:rPr>
              <w:t>3.6</w:t>
            </w:r>
          </w:p>
        </w:tc>
        <w:tc>
          <w:tcPr>
            <w:tcW w:w="6955" w:type="dxa"/>
          </w:tcPr>
          <w:p w14:paraId="4015A72B">
            <w:pPr>
              <w:pStyle w:val="13"/>
              <w:spacing w:line="256" w:lineRule="exact"/>
              <w:ind w:left="682"/>
              <w:rPr>
                <w:sz w:val="24"/>
              </w:rPr>
            </w:pPr>
            <w:r>
              <w:rPr>
                <w:sz w:val="24"/>
              </w:rPr>
              <w:t>равновесие</w:t>
            </w:r>
            <w:r>
              <w:rPr>
                <w:spacing w:val="-4"/>
                <w:sz w:val="24"/>
              </w:rPr>
              <w:t xml:space="preserve"> </w:t>
            </w:r>
            <w:r>
              <w:rPr>
                <w:sz w:val="24"/>
              </w:rPr>
              <w:t>на</w:t>
            </w:r>
            <w:r>
              <w:rPr>
                <w:spacing w:val="-7"/>
                <w:sz w:val="24"/>
              </w:rPr>
              <w:t xml:space="preserve"> </w:t>
            </w:r>
            <w:r>
              <w:rPr>
                <w:sz w:val="24"/>
              </w:rPr>
              <w:t>каждой</w:t>
            </w:r>
            <w:r>
              <w:rPr>
                <w:spacing w:val="-6"/>
                <w:sz w:val="24"/>
              </w:rPr>
              <w:t xml:space="preserve"> </w:t>
            </w:r>
            <w:r>
              <w:rPr>
                <w:sz w:val="24"/>
              </w:rPr>
              <w:t>ноге</w:t>
            </w:r>
            <w:r>
              <w:rPr>
                <w:spacing w:val="-3"/>
                <w:sz w:val="24"/>
              </w:rPr>
              <w:t xml:space="preserve"> </w:t>
            </w:r>
            <w:r>
              <w:rPr>
                <w:spacing w:val="-2"/>
                <w:sz w:val="24"/>
              </w:rPr>
              <w:t>попеременно</w:t>
            </w:r>
          </w:p>
        </w:tc>
      </w:tr>
      <w:tr w14:paraId="27E72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1AD74E04">
            <w:pPr>
              <w:rPr>
                <w:sz w:val="2"/>
                <w:szCs w:val="2"/>
              </w:rPr>
            </w:pPr>
          </w:p>
        </w:tc>
        <w:tc>
          <w:tcPr>
            <w:tcW w:w="1633" w:type="dxa"/>
          </w:tcPr>
          <w:p w14:paraId="0C5E6B3E">
            <w:pPr>
              <w:pStyle w:val="13"/>
              <w:spacing w:line="268" w:lineRule="exact"/>
              <w:ind w:left="160" w:right="120"/>
              <w:jc w:val="center"/>
              <w:rPr>
                <w:sz w:val="24"/>
              </w:rPr>
            </w:pPr>
            <w:r>
              <w:rPr>
                <w:spacing w:val="-5"/>
                <w:sz w:val="24"/>
              </w:rPr>
              <w:t>3.7</w:t>
            </w:r>
          </w:p>
        </w:tc>
        <w:tc>
          <w:tcPr>
            <w:tcW w:w="6955" w:type="dxa"/>
          </w:tcPr>
          <w:p w14:paraId="4CEAE15F">
            <w:pPr>
              <w:pStyle w:val="13"/>
              <w:spacing w:line="230" w:lineRule="auto"/>
              <w:ind w:left="116" w:firstLine="566"/>
              <w:rPr>
                <w:sz w:val="24"/>
              </w:rPr>
            </w:pPr>
            <w:r>
              <w:rPr>
                <w:sz w:val="24"/>
              </w:rPr>
              <w:t>прыжки толчком с двух ног вперёд, назад, с поворотом на 90° в обе стороны)</w:t>
            </w:r>
          </w:p>
        </w:tc>
      </w:tr>
      <w:tr w14:paraId="7A8B9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0EB241DF">
            <w:pPr>
              <w:rPr>
                <w:sz w:val="2"/>
                <w:szCs w:val="2"/>
              </w:rPr>
            </w:pPr>
          </w:p>
        </w:tc>
        <w:tc>
          <w:tcPr>
            <w:tcW w:w="1633" w:type="dxa"/>
          </w:tcPr>
          <w:p w14:paraId="296EC4C9">
            <w:pPr>
              <w:pStyle w:val="13"/>
              <w:spacing w:line="253" w:lineRule="exact"/>
              <w:ind w:left="160" w:right="120"/>
              <w:jc w:val="center"/>
              <w:rPr>
                <w:sz w:val="24"/>
              </w:rPr>
            </w:pPr>
            <w:r>
              <w:rPr>
                <w:spacing w:val="-5"/>
                <w:sz w:val="24"/>
              </w:rPr>
              <w:t>3.8</w:t>
            </w:r>
          </w:p>
        </w:tc>
        <w:tc>
          <w:tcPr>
            <w:tcW w:w="6955" w:type="dxa"/>
          </w:tcPr>
          <w:p w14:paraId="07D3AE33">
            <w:pPr>
              <w:pStyle w:val="13"/>
              <w:tabs>
                <w:tab w:val="left" w:pos="1532"/>
              </w:tabs>
              <w:spacing w:line="253" w:lineRule="exact"/>
              <w:ind w:left="682"/>
              <w:rPr>
                <w:sz w:val="24"/>
              </w:rPr>
            </w:pPr>
            <w:r>
              <w:rPr>
                <w:spacing w:val="-10"/>
                <w:sz w:val="21"/>
              </w:rPr>
              <w:t>—</w:t>
            </w:r>
            <w:r>
              <w:rPr>
                <w:sz w:val="21"/>
              </w:rPr>
              <w:tab/>
            </w:r>
            <w:r>
              <w:rPr>
                <w:sz w:val="24"/>
              </w:rPr>
              <w:t>осваивать</w:t>
            </w:r>
            <w:r>
              <w:rPr>
                <w:spacing w:val="-4"/>
                <w:sz w:val="24"/>
              </w:rPr>
              <w:t xml:space="preserve"> </w:t>
            </w:r>
            <w:r>
              <w:rPr>
                <w:sz w:val="24"/>
              </w:rPr>
              <w:t>способы</w:t>
            </w:r>
            <w:r>
              <w:rPr>
                <w:spacing w:val="-9"/>
                <w:sz w:val="24"/>
              </w:rPr>
              <w:t xml:space="preserve"> </w:t>
            </w:r>
            <w:r>
              <w:rPr>
                <w:sz w:val="24"/>
              </w:rPr>
              <w:t>игровой</w:t>
            </w:r>
            <w:r>
              <w:rPr>
                <w:spacing w:val="-8"/>
                <w:sz w:val="24"/>
              </w:rPr>
              <w:t xml:space="preserve"> </w:t>
            </w:r>
            <w:r>
              <w:rPr>
                <w:spacing w:val="-2"/>
                <w:sz w:val="24"/>
              </w:rPr>
              <w:t>деятельности.</w:t>
            </w:r>
          </w:p>
        </w:tc>
      </w:tr>
    </w:tbl>
    <w:p w14:paraId="2899FD8F">
      <w:pPr>
        <w:pStyle w:val="12"/>
        <w:numPr>
          <w:ilvl w:val="0"/>
          <w:numId w:val="49"/>
        </w:numPr>
        <w:tabs>
          <w:tab w:val="left" w:pos="2023"/>
        </w:tabs>
        <w:spacing w:before="28" w:after="21" w:line="240" w:lineRule="auto"/>
        <w:ind w:left="2023"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955"/>
      </w:tblGrid>
      <w:tr w14:paraId="4296E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994" w:type="dxa"/>
          </w:tcPr>
          <w:p w14:paraId="2D071BEF">
            <w:pPr>
              <w:pStyle w:val="13"/>
              <w:spacing w:line="263" w:lineRule="exact"/>
              <w:ind w:right="128"/>
              <w:jc w:val="right"/>
              <w:rPr>
                <w:sz w:val="24"/>
              </w:rPr>
            </w:pPr>
            <w:r>
              <w:rPr>
                <w:spacing w:val="-10"/>
                <w:sz w:val="24"/>
              </w:rPr>
              <w:t>К</w:t>
            </w:r>
          </w:p>
          <w:p w14:paraId="758B6B5B">
            <w:pPr>
              <w:pStyle w:val="13"/>
              <w:spacing w:before="4" w:line="232" w:lineRule="auto"/>
              <w:ind w:left="115" w:right="100"/>
              <w:rPr>
                <w:sz w:val="24"/>
              </w:rPr>
            </w:pPr>
            <w:r>
              <w:rPr>
                <w:spacing w:val="-6"/>
                <w:sz w:val="24"/>
              </w:rPr>
              <w:t xml:space="preserve">од </w:t>
            </w:r>
            <w:r>
              <w:rPr>
                <w:spacing w:val="-4"/>
                <w:sz w:val="24"/>
              </w:rPr>
              <w:t>раздела</w:t>
            </w:r>
          </w:p>
        </w:tc>
        <w:tc>
          <w:tcPr>
            <w:tcW w:w="1633" w:type="dxa"/>
          </w:tcPr>
          <w:p w14:paraId="0FAF09F6">
            <w:pPr>
              <w:pStyle w:val="13"/>
              <w:spacing w:line="263" w:lineRule="exact"/>
              <w:ind w:left="114" w:firstLine="567"/>
              <w:rPr>
                <w:sz w:val="24"/>
              </w:rPr>
            </w:pPr>
            <w:r>
              <w:rPr>
                <w:spacing w:val="-5"/>
                <w:sz w:val="24"/>
              </w:rPr>
              <w:t>Код</w:t>
            </w:r>
          </w:p>
          <w:p w14:paraId="5045D36B">
            <w:pPr>
              <w:pStyle w:val="13"/>
              <w:spacing w:before="4" w:line="232" w:lineRule="auto"/>
              <w:ind w:left="114"/>
              <w:rPr>
                <w:sz w:val="24"/>
              </w:rPr>
            </w:pPr>
            <w:r>
              <w:rPr>
                <w:spacing w:val="-4"/>
                <w:sz w:val="24"/>
              </w:rPr>
              <w:t xml:space="preserve">проверяемого </w:t>
            </w:r>
            <w:r>
              <w:rPr>
                <w:spacing w:val="-2"/>
                <w:sz w:val="24"/>
              </w:rPr>
              <w:t>элемента</w:t>
            </w:r>
          </w:p>
        </w:tc>
        <w:tc>
          <w:tcPr>
            <w:tcW w:w="6955" w:type="dxa"/>
          </w:tcPr>
          <w:p w14:paraId="52AFD8CF">
            <w:pPr>
              <w:pStyle w:val="13"/>
              <w:spacing w:line="265" w:lineRule="exact"/>
              <w:ind w:left="682"/>
              <w:rPr>
                <w:sz w:val="24"/>
              </w:rPr>
            </w:pPr>
            <w:r>
              <w:rPr>
                <w:sz w:val="24"/>
              </w:rPr>
              <w:t>Проверяемые</w:t>
            </w:r>
            <w:r>
              <w:rPr>
                <w:spacing w:val="-4"/>
                <w:sz w:val="24"/>
              </w:rPr>
              <w:t xml:space="preserve"> </w:t>
            </w:r>
            <w:r>
              <w:rPr>
                <w:sz w:val="24"/>
              </w:rPr>
              <w:t>элементы</w:t>
            </w:r>
            <w:r>
              <w:rPr>
                <w:spacing w:val="-2"/>
                <w:sz w:val="24"/>
              </w:rPr>
              <w:t xml:space="preserve"> содержания</w:t>
            </w:r>
          </w:p>
        </w:tc>
      </w:tr>
      <w:tr w14:paraId="21817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41831F76">
            <w:pPr>
              <w:pStyle w:val="13"/>
              <w:spacing w:before="16"/>
              <w:ind w:right="103"/>
              <w:jc w:val="right"/>
              <w:rPr>
                <w:rFonts w:ascii="Cambria"/>
                <w:b/>
                <w:i/>
                <w:sz w:val="21"/>
              </w:rPr>
            </w:pPr>
            <w:r>
              <w:rPr>
                <w:rFonts w:ascii="Cambria"/>
                <w:b/>
                <w:i/>
                <w:color w:val="2C74B5"/>
                <w:spacing w:val="-5"/>
                <w:sz w:val="21"/>
              </w:rPr>
              <w:t>7)</w:t>
            </w:r>
          </w:p>
        </w:tc>
        <w:tc>
          <w:tcPr>
            <w:tcW w:w="8588" w:type="dxa"/>
            <w:gridSpan w:val="2"/>
          </w:tcPr>
          <w:p w14:paraId="361151E7">
            <w:pPr>
              <w:pStyle w:val="13"/>
              <w:spacing w:line="258" w:lineRule="exact"/>
              <w:ind w:left="681"/>
              <w:rPr>
                <w:b/>
                <w:i/>
                <w:sz w:val="24"/>
              </w:rPr>
            </w:pPr>
            <w:r>
              <w:rPr>
                <w:b/>
                <w:i/>
                <w:sz w:val="24"/>
              </w:rPr>
              <w:t>Знания</w:t>
            </w:r>
            <w:r>
              <w:rPr>
                <w:b/>
                <w:i/>
                <w:spacing w:val="-4"/>
                <w:sz w:val="24"/>
              </w:rPr>
              <w:t xml:space="preserve"> </w:t>
            </w:r>
            <w:r>
              <w:rPr>
                <w:b/>
                <w:i/>
                <w:sz w:val="24"/>
              </w:rPr>
              <w:t>о</w:t>
            </w:r>
            <w:r>
              <w:rPr>
                <w:b/>
                <w:i/>
                <w:spacing w:val="-13"/>
                <w:sz w:val="24"/>
              </w:rPr>
              <w:t xml:space="preserve"> </w:t>
            </w:r>
            <w:r>
              <w:rPr>
                <w:b/>
                <w:i/>
                <w:sz w:val="24"/>
              </w:rPr>
              <w:t>физической</w:t>
            </w:r>
            <w:r>
              <w:rPr>
                <w:b/>
                <w:i/>
                <w:spacing w:val="-3"/>
                <w:sz w:val="24"/>
              </w:rPr>
              <w:t xml:space="preserve"> </w:t>
            </w:r>
            <w:r>
              <w:rPr>
                <w:b/>
                <w:i/>
                <w:spacing w:val="-2"/>
                <w:sz w:val="24"/>
              </w:rPr>
              <w:t>культуре:</w:t>
            </w:r>
          </w:p>
        </w:tc>
      </w:tr>
      <w:tr w14:paraId="490AA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94" w:type="dxa"/>
            <w:vMerge w:val="continue"/>
            <w:tcBorders>
              <w:top w:val="nil"/>
            </w:tcBorders>
          </w:tcPr>
          <w:p w14:paraId="0B2609B7">
            <w:pPr>
              <w:rPr>
                <w:sz w:val="2"/>
                <w:szCs w:val="2"/>
              </w:rPr>
            </w:pPr>
          </w:p>
        </w:tc>
        <w:tc>
          <w:tcPr>
            <w:tcW w:w="1633" w:type="dxa"/>
          </w:tcPr>
          <w:p w14:paraId="0F64ACC3">
            <w:pPr>
              <w:pStyle w:val="13"/>
              <w:spacing w:line="268" w:lineRule="exact"/>
              <w:ind w:left="160" w:right="120"/>
              <w:jc w:val="center"/>
              <w:rPr>
                <w:sz w:val="24"/>
              </w:rPr>
            </w:pPr>
            <w:r>
              <w:rPr>
                <w:spacing w:val="-5"/>
                <w:sz w:val="24"/>
              </w:rPr>
              <w:t>1.1</w:t>
            </w:r>
          </w:p>
        </w:tc>
        <w:tc>
          <w:tcPr>
            <w:tcW w:w="6955" w:type="dxa"/>
          </w:tcPr>
          <w:p w14:paraId="3FAD6396">
            <w:pPr>
              <w:pStyle w:val="13"/>
              <w:tabs>
                <w:tab w:val="left" w:pos="2245"/>
                <w:tab w:val="left" w:pos="2581"/>
                <w:tab w:val="left" w:pos="3875"/>
                <w:tab w:val="left" w:pos="5109"/>
              </w:tabs>
              <w:spacing w:line="230" w:lineRule="auto"/>
              <w:ind w:left="116" w:right="132" w:firstLine="566"/>
              <w:rPr>
                <w:sz w:val="24"/>
              </w:rPr>
            </w:pPr>
            <w:r>
              <w:rPr>
                <w:spacing w:val="-2"/>
                <w:sz w:val="24"/>
              </w:rPr>
              <w:t>представлять</w:t>
            </w:r>
            <w:r>
              <w:rPr>
                <w:sz w:val="24"/>
              </w:rPr>
              <w:tab/>
            </w:r>
            <w:r>
              <w:rPr>
                <w:spacing w:val="-10"/>
                <w:sz w:val="24"/>
              </w:rPr>
              <w:t>и</w:t>
            </w:r>
            <w:r>
              <w:rPr>
                <w:sz w:val="24"/>
              </w:rPr>
              <w:tab/>
            </w:r>
            <w:r>
              <w:rPr>
                <w:spacing w:val="-2"/>
                <w:sz w:val="24"/>
              </w:rPr>
              <w:t>описывать</w:t>
            </w:r>
            <w:r>
              <w:rPr>
                <w:sz w:val="24"/>
              </w:rPr>
              <w:tab/>
            </w:r>
            <w:r>
              <w:rPr>
                <w:spacing w:val="-2"/>
                <w:sz w:val="24"/>
              </w:rPr>
              <w:t>структуру</w:t>
            </w:r>
            <w:r>
              <w:rPr>
                <w:sz w:val="24"/>
              </w:rPr>
              <w:tab/>
            </w:r>
            <w:r>
              <w:rPr>
                <w:spacing w:val="-4"/>
                <w:sz w:val="24"/>
              </w:rPr>
              <w:t xml:space="preserve">международного </w:t>
            </w:r>
            <w:r>
              <w:rPr>
                <w:sz w:val="24"/>
              </w:rPr>
              <w:t>олимпийского движения в мире</w:t>
            </w:r>
          </w:p>
        </w:tc>
      </w:tr>
      <w:tr w14:paraId="7626D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4B5FC23B">
            <w:pPr>
              <w:rPr>
                <w:sz w:val="2"/>
                <w:szCs w:val="2"/>
              </w:rPr>
            </w:pPr>
          </w:p>
        </w:tc>
        <w:tc>
          <w:tcPr>
            <w:tcW w:w="1633" w:type="dxa"/>
          </w:tcPr>
          <w:p w14:paraId="54308D89">
            <w:pPr>
              <w:pStyle w:val="13"/>
              <w:spacing w:line="265" w:lineRule="exact"/>
              <w:ind w:left="160" w:right="120"/>
              <w:jc w:val="center"/>
              <w:rPr>
                <w:sz w:val="24"/>
              </w:rPr>
            </w:pPr>
            <w:r>
              <w:rPr>
                <w:spacing w:val="-5"/>
                <w:sz w:val="24"/>
              </w:rPr>
              <w:t>1.2</w:t>
            </w:r>
          </w:p>
        </w:tc>
        <w:tc>
          <w:tcPr>
            <w:tcW w:w="6955" w:type="dxa"/>
          </w:tcPr>
          <w:p w14:paraId="5AE7460D">
            <w:pPr>
              <w:pStyle w:val="13"/>
              <w:tabs>
                <w:tab w:val="left" w:pos="2356"/>
                <w:tab w:val="left" w:pos="2802"/>
                <w:tab w:val="left" w:pos="4207"/>
                <w:tab w:val="left" w:pos="5556"/>
              </w:tabs>
              <w:spacing w:line="230" w:lineRule="auto"/>
              <w:ind w:left="116" w:right="119" w:firstLine="566"/>
              <w:rPr>
                <w:sz w:val="24"/>
              </w:rPr>
            </w:pPr>
            <w:r>
              <w:rPr>
                <w:spacing w:val="-2"/>
                <w:sz w:val="24"/>
              </w:rPr>
              <w:t>представлять</w:t>
            </w:r>
            <w:r>
              <w:rPr>
                <w:sz w:val="24"/>
              </w:rPr>
              <w:tab/>
            </w:r>
            <w:r>
              <w:rPr>
                <w:spacing w:val="-10"/>
                <w:sz w:val="24"/>
              </w:rPr>
              <w:t>и</w:t>
            </w:r>
            <w:r>
              <w:rPr>
                <w:sz w:val="24"/>
              </w:rPr>
              <w:tab/>
            </w:r>
            <w:r>
              <w:rPr>
                <w:spacing w:val="-2"/>
                <w:sz w:val="24"/>
              </w:rPr>
              <w:t>описывать</w:t>
            </w:r>
            <w:r>
              <w:rPr>
                <w:sz w:val="24"/>
              </w:rPr>
              <w:tab/>
            </w:r>
            <w:r>
              <w:rPr>
                <w:spacing w:val="-2"/>
                <w:sz w:val="24"/>
              </w:rPr>
              <w:t>структуру</w:t>
            </w:r>
            <w:r>
              <w:rPr>
                <w:sz w:val="24"/>
              </w:rPr>
              <w:tab/>
            </w:r>
            <w:r>
              <w:rPr>
                <w:spacing w:val="-4"/>
                <w:sz w:val="24"/>
              </w:rPr>
              <w:t xml:space="preserve">спортивного </w:t>
            </w:r>
            <w:r>
              <w:rPr>
                <w:sz w:val="24"/>
              </w:rPr>
              <w:t>движения в нашей стране</w:t>
            </w:r>
          </w:p>
        </w:tc>
      </w:tr>
      <w:tr w14:paraId="031F7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EFC33EC">
            <w:pPr>
              <w:rPr>
                <w:sz w:val="2"/>
                <w:szCs w:val="2"/>
              </w:rPr>
            </w:pPr>
          </w:p>
        </w:tc>
        <w:tc>
          <w:tcPr>
            <w:tcW w:w="1633" w:type="dxa"/>
          </w:tcPr>
          <w:p w14:paraId="06B5E4A7">
            <w:pPr>
              <w:pStyle w:val="13"/>
              <w:spacing w:line="268" w:lineRule="exact"/>
              <w:ind w:left="160" w:right="120"/>
              <w:jc w:val="center"/>
              <w:rPr>
                <w:sz w:val="24"/>
              </w:rPr>
            </w:pPr>
            <w:r>
              <w:rPr>
                <w:spacing w:val="-5"/>
                <w:sz w:val="24"/>
              </w:rPr>
              <w:t>1.3</w:t>
            </w:r>
          </w:p>
        </w:tc>
        <w:tc>
          <w:tcPr>
            <w:tcW w:w="6955" w:type="dxa"/>
          </w:tcPr>
          <w:p w14:paraId="7D7BCA72">
            <w:pPr>
              <w:pStyle w:val="13"/>
              <w:spacing w:line="230" w:lineRule="auto"/>
              <w:ind w:left="116" w:firstLine="566"/>
              <w:rPr>
                <w:sz w:val="24"/>
              </w:rPr>
            </w:pPr>
            <w:r>
              <w:rPr>
                <w:sz w:val="24"/>
              </w:rPr>
              <w:t>формулировать</w:t>
            </w:r>
            <w:r>
              <w:rPr>
                <w:spacing w:val="40"/>
                <w:sz w:val="24"/>
              </w:rPr>
              <w:t xml:space="preserve"> </w:t>
            </w:r>
            <w:r>
              <w:rPr>
                <w:sz w:val="24"/>
              </w:rPr>
              <w:t>отличие</w:t>
            </w:r>
            <w:r>
              <w:rPr>
                <w:spacing w:val="80"/>
                <w:sz w:val="24"/>
              </w:rPr>
              <w:t xml:space="preserve"> </w:t>
            </w:r>
            <w:r>
              <w:rPr>
                <w:sz w:val="24"/>
              </w:rPr>
              <w:t>задач</w:t>
            </w:r>
            <w:r>
              <w:rPr>
                <w:spacing w:val="40"/>
                <w:sz w:val="24"/>
              </w:rPr>
              <w:t xml:space="preserve"> </w:t>
            </w:r>
            <w:r>
              <w:rPr>
                <w:sz w:val="24"/>
              </w:rPr>
              <w:t>физической</w:t>
            </w:r>
            <w:r>
              <w:rPr>
                <w:spacing w:val="80"/>
                <w:sz w:val="24"/>
              </w:rPr>
              <w:t xml:space="preserve"> </w:t>
            </w:r>
            <w:r>
              <w:rPr>
                <w:sz w:val="24"/>
              </w:rPr>
              <w:t>культуры</w:t>
            </w:r>
            <w:r>
              <w:rPr>
                <w:spacing w:val="80"/>
                <w:sz w:val="24"/>
              </w:rPr>
              <w:t xml:space="preserve"> </w:t>
            </w:r>
            <w:r>
              <w:rPr>
                <w:sz w:val="24"/>
              </w:rPr>
              <w:t>от задач спорта;</w:t>
            </w:r>
          </w:p>
        </w:tc>
      </w:tr>
      <w:tr w14:paraId="50505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57BE7F30">
            <w:pPr>
              <w:rPr>
                <w:sz w:val="2"/>
                <w:szCs w:val="2"/>
              </w:rPr>
            </w:pPr>
          </w:p>
        </w:tc>
        <w:tc>
          <w:tcPr>
            <w:tcW w:w="1633" w:type="dxa"/>
          </w:tcPr>
          <w:p w14:paraId="67BF9AE8">
            <w:pPr>
              <w:pStyle w:val="13"/>
              <w:spacing w:line="265" w:lineRule="exact"/>
              <w:ind w:left="160" w:right="120"/>
              <w:jc w:val="center"/>
              <w:rPr>
                <w:sz w:val="24"/>
              </w:rPr>
            </w:pPr>
            <w:r>
              <w:rPr>
                <w:spacing w:val="-5"/>
                <w:sz w:val="24"/>
              </w:rPr>
              <w:t>1.4</w:t>
            </w:r>
          </w:p>
        </w:tc>
        <w:tc>
          <w:tcPr>
            <w:tcW w:w="6955" w:type="dxa"/>
          </w:tcPr>
          <w:p w14:paraId="2E9190AA">
            <w:pPr>
              <w:pStyle w:val="13"/>
              <w:spacing w:line="265" w:lineRule="exact"/>
              <w:ind w:left="116" w:firstLine="566"/>
              <w:rPr>
                <w:sz w:val="24"/>
              </w:rPr>
            </w:pPr>
            <w:r>
              <w:rPr>
                <w:sz w:val="24"/>
              </w:rPr>
              <w:t>выполнять</w:t>
            </w:r>
            <w:r>
              <w:rPr>
                <w:spacing w:val="5"/>
                <w:sz w:val="24"/>
              </w:rPr>
              <w:t xml:space="preserve"> </w:t>
            </w:r>
            <w:r>
              <w:rPr>
                <w:sz w:val="24"/>
              </w:rPr>
              <w:t>задания</w:t>
            </w:r>
            <w:r>
              <w:rPr>
                <w:spacing w:val="8"/>
                <w:sz w:val="24"/>
              </w:rPr>
              <w:t xml:space="preserve"> </w:t>
            </w:r>
            <w:r>
              <w:rPr>
                <w:sz w:val="24"/>
              </w:rPr>
              <w:t>на</w:t>
            </w:r>
            <w:r>
              <w:rPr>
                <w:spacing w:val="8"/>
                <w:sz w:val="24"/>
              </w:rPr>
              <w:t xml:space="preserve"> </w:t>
            </w:r>
            <w:r>
              <w:rPr>
                <w:sz w:val="24"/>
              </w:rPr>
              <w:t>составление</w:t>
            </w:r>
            <w:r>
              <w:rPr>
                <w:spacing w:val="8"/>
                <w:sz w:val="24"/>
              </w:rPr>
              <w:t xml:space="preserve"> </w:t>
            </w:r>
            <w:r>
              <w:rPr>
                <w:sz w:val="24"/>
              </w:rPr>
              <w:t>комплексов</w:t>
            </w:r>
            <w:r>
              <w:rPr>
                <w:spacing w:val="7"/>
                <w:sz w:val="24"/>
              </w:rPr>
              <w:t xml:space="preserve"> </w:t>
            </w:r>
            <w:r>
              <w:rPr>
                <w:spacing w:val="-2"/>
                <w:sz w:val="24"/>
              </w:rPr>
              <w:t>физических</w:t>
            </w:r>
          </w:p>
          <w:p w14:paraId="46CE997E">
            <w:pPr>
              <w:pStyle w:val="13"/>
              <w:spacing w:line="274" w:lineRule="exact"/>
              <w:ind w:left="116"/>
              <w:rPr>
                <w:sz w:val="24"/>
              </w:rPr>
            </w:pPr>
            <w:r>
              <w:rPr>
                <w:sz w:val="24"/>
              </w:rPr>
              <w:t>упражнений</w:t>
            </w:r>
            <w:r>
              <w:rPr>
                <w:spacing w:val="29"/>
                <w:sz w:val="24"/>
              </w:rPr>
              <w:t xml:space="preserve"> </w:t>
            </w:r>
            <w:r>
              <w:rPr>
                <w:sz w:val="24"/>
              </w:rPr>
              <w:t>по</w:t>
            </w:r>
            <w:r>
              <w:rPr>
                <w:spacing w:val="29"/>
                <w:sz w:val="24"/>
              </w:rPr>
              <w:t xml:space="preserve"> </w:t>
            </w:r>
            <w:r>
              <w:rPr>
                <w:sz w:val="24"/>
              </w:rPr>
              <w:t>преимущественной</w:t>
            </w:r>
            <w:r>
              <w:rPr>
                <w:spacing w:val="26"/>
                <w:sz w:val="24"/>
              </w:rPr>
              <w:t xml:space="preserve"> </w:t>
            </w:r>
            <w:r>
              <w:rPr>
                <w:sz w:val="24"/>
              </w:rPr>
              <w:t>целевой направленности</w:t>
            </w:r>
            <w:r>
              <w:rPr>
                <w:spacing w:val="30"/>
                <w:sz w:val="24"/>
              </w:rPr>
              <w:t xml:space="preserve"> </w:t>
            </w:r>
            <w:r>
              <w:rPr>
                <w:sz w:val="24"/>
              </w:rPr>
              <w:t xml:space="preserve">их </w:t>
            </w:r>
            <w:r>
              <w:rPr>
                <w:spacing w:val="-2"/>
                <w:sz w:val="24"/>
              </w:rPr>
              <w:t>использования</w:t>
            </w:r>
          </w:p>
        </w:tc>
      </w:tr>
      <w:tr w14:paraId="68358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1C3A1E3E">
            <w:pPr>
              <w:rPr>
                <w:sz w:val="2"/>
                <w:szCs w:val="2"/>
              </w:rPr>
            </w:pPr>
          </w:p>
        </w:tc>
        <w:tc>
          <w:tcPr>
            <w:tcW w:w="1633" w:type="dxa"/>
          </w:tcPr>
          <w:p w14:paraId="3CC16237">
            <w:pPr>
              <w:pStyle w:val="13"/>
              <w:spacing w:line="253" w:lineRule="exact"/>
              <w:ind w:left="160" w:right="120"/>
              <w:jc w:val="center"/>
              <w:rPr>
                <w:sz w:val="24"/>
              </w:rPr>
            </w:pPr>
            <w:r>
              <w:rPr>
                <w:spacing w:val="-5"/>
                <w:sz w:val="24"/>
              </w:rPr>
              <w:t>1.5</w:t>
            </w:r>
          </w:p>
        </w:tc>
        <w:tc>
          <w:tcPr>
            <w:tcW w:w="6955" w:type="dxa"/>
          </w:tcPr>
          <w:p w14:paraId="04522553">
            <w:pPr>
              <w:pStyle w:val="13"/>
              <w:spacing w:line="253" w:lineRule="exact"/>
              <w:ind w:left="682"/>
              <w:rPr>
                <w:sz w:val="24"/>
              </w:rPr>
            </w:pPr>
            <w:r>
              <w:rPr>
                <w:sz w:val="24"/>
              </w:rPr>
              <w:t>находить</w:t>
            </w:r>
            <w:r>
              <w:rPr>
                <w:spacing w:val="-6"/>
                <w:sz w:val="24"/>
              </w:rPr>
              <w:t xml:space="preserve"> </w:t>
            </w:r>
            <w:r>
              <w:rPr>
                <w:sz w:val="24"/>
              </w:rPr>
              <w:t>и</w:t>
            </w:r>
            <w:r>
              <w:rPr>
                <w:spacing w:val="-10"/>
                <w:sz w:val="24"/>
              </w:rPr>
              <w:t xml:space="preserve"> </w:t>
            </w:r>
            <w:r>
              <w:rPr>
                <w:sz w:val="24"/>
              </w:rPr>
              <w:t>представлять</w:t>
            </w:r>
            <w:r>
              <w:rPr>
                <w:spacing w:val="-8"/>
                <w:sz w:val="24"/>
              </w:rPr>
              <w:t xml:space="preserve"> </w:t>
            </w:r>
            <w:r>
              <w:rPr>
                <w:sz w:val="24"/>
              </w:rPr>
              <w:t>материал</w:t>
            </w:r>
            <w:r>
              <w:rPr>
                <w:spacing w:val="-5"/>
                <w:sz w:val="24"/>
              </w:rPr>
              <w:t xml:space="preserve"> </w:t>
            </w:r>
            <w:r>
              <w:rPr>
                <w:sz w:val="24"/>
              </w:rPr>
              <w:t>по</w:t>
            </w:r>
            <w:r>
              <w:rPr>
                <w:spacing w:val="-6"/>
                <w:sz w:val="24"/>
              </w:rPr>
              <w:t xml:space="preserve"> </w:t>
            </w:r>
            <w:r>
              <w:rPr>
                <w:sz w:val="24"/>
              </w:rPr>
              <w:t>заданной</w:t>
            </w:r>
            <w:r>
              <w:rPr>
                <w:spacing w:val="-10"/>
                <w:sz w:val="24"/>
              </w:rPr>
              <w:t xml:space="preserve"> </w:t>
            </w:r>
            <w:r>
              <w:rPr>
                <w:spacing w:val="-4"/>
                <w:sz w:val="24"/>
              </w:rPr>
              <w:t>теме</w:t>
            </w:r>
          </w:p>
        </w:tc>
      </w:tr>
      <w:tr w14:paraId="7BE5D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168FACA6">
            <w:pPr>
              <w:rPr>
                <w:sz w:val="2"/>
                <w:szCs w:val="2"/>
              </w:rPr>
            </w:pPr>
          </w:p>
        </w:tc>
        <w:tc>
          <w:tcPr>
            <w:tcW w:w="1633" w:type="dxa"/>
          </w:tcPr>
          <w:p w14:paraId="1C85299C">
            <w:pPr>
              <w:pStyle w:val="13"/>
              <w:spacing w:line="265" w:lineRule="exact"/>
              <w:ind w:left="160" w:right="120"/>
              <w:jc w:val="center"/>
              <w:rPr>
                <w:sz w:val="24"/>
              </w:rPr>
            </w:pPr>
            <w:r>
              <w:rPr>
                <w:spacing w:val="-5"/>
                <w:sz w:val="24"/>
              </w:rPr>
              <w:t>1.6</w:t>
            </w:r>
          </w:p>
        </w:tc>
        <w:tc>
          <w:tcPr>
            <w:tcW w:w="6955" w:type="dxa"/>
          </w:tcPr>
          <w:p w14:paraId="3FB2BDBC">
            <w:pPr>
              <w:pStyle w:val="13"/>
              <w:tabs>
                <w:tab w:val="left" w:pos="2178"/>
                <w:tab w:val="left" w:pos="3152"/>
                <w:tab w:val="left" w:pos="4799"/>
                <w:tab w:val="left" w:pos="6501"/>
              </w:tabs>
              <w:spacing w:line="265" w:lineRule="exact"/>
              <w:ind w:left="116" w:firstLine="566"/>
              <w:rPr>
                <w:sz w:val="24"/>
              </w:rPr>
            </w:pPr>
            <w:r>
              <w:rPr>
                <w:spacing w:val="-2"/>
                <w:sz w:val="24"/>
              </w:rPr>
              <w:t>объяснить</w:t>
            </w:r>
            <w:r>
              <w:rPr>
                <w:sz w:val="24"/>
              </w:rPr>
              <w:tab/>
            </w:r>
            <w:r>
              <w:rPr>
                <w:spacing w:val="-2"/>
                <w:sz w:val="24"/>
              </w:rPr>
              <w:t>связь</w:t>
            </w:r>
            <w:r>
              <w:rPr>
                <w:sz w:val="24"/>
              </w:rPr>
              <w:tab/>
            </w:r>
            <w:r>
              <w:rPr>
                <w:spacing w:val="-2"/>
                <w:sz w:val="24"/>
              </w:rPr>
              <w:t>физических</w:t>
            </w:r>
            <w:r>
              <w:rPr>
                <w:sz w:val="24"/>
              </w:rPr>
              <w:tab/>
            </w:r>
            <w:r>
              <w:rPr>
                <w:spacing w:val="-2"/>
                <w:sz w:val="24"/>
              </w:rPr>
              <w:t>упражнений</w:t>
            </w:r>
            <w:r>
              <w:rPr>
                <w:sz w:val="24"/>
              </w:rPr>
              <w:tab/>
            </w:r>
            <w:r>
              <w:rPr>
                <w:spacing w:val="-5"/>
                <w:sz w:val="24"/>
              </w:rPr>
              <w:t>для</w:t>
            </w:r>
          </w:p>
          <w:p w14:paraId="691A3AB2">
            <w:pPr>
              <w:pStyle w:val="13"/>
              <w:tabs>
                <w:tab w:val="left" w:pos="1871"/>
                <w:tab w:val="left" w:pos="2250"/>
                <w:tab w:val="left" w:pos="3674"/>
                <w:tab w:val="left" w:pos="4903"/>
                <w:tab w:val="left" w:pos="6057"/>
              </w:tabs>
              <w:spacing w:line="274" w:lineRule="exact"/>
              <w:ind w:left="116" w:right="107"/>
              <w:rPr>
                <w:sz w:val="24"/>
              </w:rPr>
            </w:pPr>
            <w:r>
              <w:rPr>
                <w:spacing w:val="-2"/>
                <w:sz w:val="24"/>
              </w:rPr>
              <w:t>формирования</w:t>
            </w:r>
            <w:r>
              <w:rPr>
                <w:sz w:val="24"/>
              </w:rPr>
              <w:tab/>
            </w:r>
            <w:r>
              <w:rPr>
                <w:spacing w:val="-10"/>
                <w:sz w:val="24"/>
              </w:rPr>
              <w:t>и</w:t>
            </w:r>
            <w:r>
              <w:rPr>
                <w:sz w:val="24"/>
              </w:rPr>
              <w:tab/>
            </w:r>
            <w:r>
              <w:rPr>
                <w:spacing w:val="-2"/>
                <w:sz w:val="24"/>
              </w:rPr>
              <w:t>укрепления</w:t>
            </w:r>
            <w:r>
              <w:rPr>
                <w:sz w:val="24"/>
              </w:rPr>
              <w:tab/>
            </w:r>
            <w:r>
              <w:rPr>
                <w:spacing w:val="-2"/>
                <w:sz w:val="24"/>
              </w:rPr>
              <w:t>здоровья,</w:t>
            </w:r>
            <w:r>
              <w:rPr>
                <w:sz w:val="24"/>
              </w:rPr>
              <w:tab/>
            </w:r>
            <w:r>
              <w:rPr>
                <w:spacing w:val="-2"/>
                <w:sz w:val="24"/>
              </w:rPr>
              <w:t>развития</w:t>
            </w:r>
            <w:r>
              <w:rPr>
                <w:sz w:val="24"/>
              </w:rPr>
              <w:tab/>
            </w:r>
            <w:r>
              <w:rPr>
                <w:spacing w:val="-4"/>
                <w:sz w:val="24"/>
              </w:rPr>
              <w:t xml:space="preserve">памяти, </w:t>
            </w:r>
            <w:r>
              <w:rPr>
                <w:sz w:val="24"/>
              </w:rPr>
              <w:t>разговорной речи, мышления</w:t>
            </w:r>
          </w:p>
        </w:tc>
      </w:tr>
      <w:tr w14:paraId="647A5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76AEAA66">
            <w:pPr>
              <w:rPr>
                <w:sz w:val="2"/>
                <w:szCs w:val="2"/>
              </w:rPr>
            </w:pPr>
          </w:p>
        </w:tc>
        <w:tc>
          <w:tcPr>
            <w:tcW w:w="1633" w:type="dxa"/>
          </w:tcPr>
          <w:p w14:paraId="75D388BE">
            <w:pPr>
              <w:pStyle w:val="13"/>
              <w:spacing w:line="266" w:lineRule="exact"/>
              <w:ind w:left="160" w:right="120"/>
              <w:jc w:val="center"/>
              <w:rPr>
                <w:sz w:val="24"/>
              </w:rPr>
            </w:pPr>
            <w:r>
              <w:rPr>
                <w:spacing w:val="-5"/>
                <w:sz w:val="24"/>
              </w:rPr>
              <w:t>1.7</w:t>
            </w:r>
          </w:p>
        </w:tc>
        <w:tc>
          <w:tcPr>
            <w:tcW w:w="6955" w:type="dxa"/>
          </w:tcPr>
          <w:p w14:paraId="10AC709F">
            <w:pPr>
              <w:pStyle w:val="13"/>
              <w:spacing w:line="235" w:lineRule="auto"/>
              <w:ind w:left="116" w:right="117" w:firstLine="566"/>
              <w:jc w:val="both"/>
              <w:rPr>
                <w:sz w:val="24"/>
              </w:rPr>
            </w:pPr>
            <w:r>
              <w:rPr>
                <w:sz w:val="24"/>
              </w:rPr>
              <w:t>представлять и описывать общее строение человека, называть основные части костного скелета человека и основные группы мышц;</w:t>
            </w:r>
          </w:p>
        </w:tc>
      </w:tr>
      <w:tr w14:paraId="17CFD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94" w:type="dxa"/>
            <w:vMerge w:val="continue"/>
            <w:tcBorders>
              <w:top w:val="nil"/>
            </w:tcBorders>
          </w:tcPr>
          <w:p w14:paraId="631C05EC">
            <w:pPr>
              <w:rPr>
                <w:sz w:val="2"/>
                <w:szCs w:val="2"/>
              </w:rPr>
            </w:pPr>
          </w:p>
        </w:tc>
        <w:tc>
          <w:tcPr>
            <w:tcW w:w="1633" w:type="dxa"/>
          </w:tcPr>
          <w:p w14:paraId="33709E0C">
            <w:pPr>
              <w:pStyle w:val="13"/>
              <w:spacing w:line="270" w:lineRule="exact"/>
              <w:ind w:left="160" w:right="120"/>
              <w:jc w:val="center"/>
              <w:rPr>
                <w:sz w:val="24"/>
              </w:rPr>
            </w:pPr>
            <w:r>
              <w:rPr>
                <w:spacing w:val="-5"/>
                <w:sz w:val="24"/>
              </w:rPr>
              <w:t>1.8</w:t>
            </w:r>
          </w:p>
        </w:tc>
        <w:tc>
          <w:tcPr>
            <w:tcW w:w="6955" w:type="dxa"/>
          </w:tcPr>
          <w:p w14:paraId="76EC3ECF">
            <w:pPr>
              <w:pStyle w:val="13"/>
              <w:spacing w:line="274" w:lineRule="exact"/>
              <w:ind w:left="116" w:firstLine="566"/>
              <w:rPr>
                <w:sz w:val="24"/>
              </w:rPr>
            </w:pPr>
            <w:r>
              <w:rPr>
                <w:sz w:val="24"/>
              </w:rPr>
              <w:t>описывать</w:t>
            </w:r>
            <w:r>
              <w:rPr>
                <w:spacing w:val="40"/>
                <w:sz w:val="24"/>
              </w:rPr>
              <w:t xml:space="preserve"> </w:t>
            </w:r>
            <w:r>
              <w:rPr>
                <w:sz w:val="24"/>
              </w:rPr>
              <w:t>технику</w:t>
            </w:r>
            <w:r>
              <w:rPr>
                <w:spacing w:val="40"/>
                <w:sz w:val="24"/>
              </w:rPr>
              <w:t xml:space="preserve"> </w:t>
            </w:r>
            <w:r>
              <w:rPr>
                <w:sz w:val="24"/>
              </w:rPr>
              <w:t>выполнения</w:t>
            </w:r>
            <w:r>
              <w:rPr>
                <w:spacing w:val="40"/>
                <w:sz w:val="24"/>
              </w:rPr>
              <w:t xml:space="preserve"> </w:t>
            </w:r>
            <w:r>
              <w:rPr>
                <w:sz w:val="24"/>
              </w:rPr>
              <w:t>освоенных</w:t>
            </w:r>
            <w:r>
              <w:rPr>
                <w:spacing w:val="40"/>
                <w:sz w:val="24"/>
              </w:rPr>
              <w:t xml:space="preserve"> </w:t>
            </w:r>
            <w:r>
              <w:rPr>
                <w:sz w:val="24"/>
              </w:rPr>
              <w:t xml:space="preserve">физических </w:t>
            </w:r>
            <w:r>
              <w:rPr>
                <w:spacing w:val="-2"/>
                <w:sz w:val="24"/>
              </w:rPr>
              <w:t>упражнений</w:t>
            </w:r>
          </w:p>
        </w:tc>
      </w:tr>
    </w:tbl>
    <w:p w14:paraId="08497945">
      <w:pPr>
        <w:pStyle w:val="13"/>
        <w:spacing w:after="0" w:line="274"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955"/>
      </w:tblGrid>
      <w:tr w14:paraId="07DE7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tcPr>
          <w:p w14:paraId="7300FAE1">
            <w:pPr>
              <w:pStyle w:val="13"/>
              <w:rPr>
                <w:sz w:val="22"/>
              </w:rPr>
            </w:pPr>
          </w:p>
        </w:tc>
        <w:tc>
          <w:tcPr>
            <w:tcW w:w="1633" w:type="dxa"/>
          </w:tcPr>
          <w:p w14:paraId="00551F88">
            <w:pPr>
              <w:pStyle w:val="13"/>
              <w:spacing w:line="268" w:lineRule="exact"/>
              <w:ind w:left="681"/>
              <w:rPr>
                <w:sz w:val="24"/>
              </w:rPr>
            </w:pPr>
            <w:r>
              <w:rPr>
                <w:spacing w:val="-5"/>
                <w:sz w:val="24"/>
              </w:rPr>
              <w:t>1.9</w:t>
            </w:r>
          </w:p>
        </w:tc>
        <w:tc>
          <w:tcPr>
            <w:tcW w:w="6955" w:type="dxa"/>
          </w:tcPr>
          <w:p w14:paraId="1EE93C16">
            <w:pPr>
              <w:pStyle w:val="13"/>
              <w:spacing w:line="230" w:lineRule="auto"/>
              <w:ind w:left="116" w:firstLine="566"/>
              <w:rPr>
                <w:sz w:val="24"/>
              </w:rPr>
            </w:pPr>
            <w:r>
              <w:rPr>
                <w:sz w:val="24"/>
              </w:rPr>
              <w:t>формулировать</w:t>
            </w:r>
            <w:r>
              <w:rPr>
                <w:spacing w:val="31"/>
                <w:sz w:val="24"/>
              </w:rPr>
              <w:t xml:space="preserve"> </w:t>
            </w:r>
            <w:r>
              <w:rPr>
                <w:sz w:val="24"/>
              </w:rPr>
              <w:t>основные</w:t>
            </w:r>
            <w:r>
              <w:rPr>
                <w:spacing w:val="31"/>
                <w:sz w:val="24"/>
              </w:rPr>
              <w:t xml:space="preserve"> </w:t>
            </w:r>
            <w:r>
              <w:rPr>
                <w:sz w:val="24"/>
              </w:rPr>
              <w:t>правила</w:t>
            </w:r>
            <w:r>
              <w:rPr>
                <w:spacing w:val="36"/>
                <w:sz w:val="24"/>
              </w:rPr>
              <w:t xml:space="preserve"> </w:t>
            </w:r>
            <w:r>
              <w:rPr>
                <w:sz w:val="24"/>
              </w:rPr>
              <w:t>безопасного</w:t>
            </w:r>
            <w:r>
              <w:rPr>
                <w:spacing w:val="36"/>
                <w:sz w:val="24"/>
              </w:rPr>
              <w:t xml:space="preserve"> </w:t>
            </w:r>
            <w:r>
              <w:rPr>
                <w:sz w:val="24"/>
              </w:rPr>
              <w:t>поведения на занятиях по физической культуре</w:t>
            </w:r>
          </w:p>
        </w:tc>
      </w:tr>
      <w:tr w14:paraId="1AD7E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restart"/>
          </w:tcPr>
          <w:p w14:paraId="6D588974">
            <w:pPr>
              <w:pStyle w:val="13"/>
              <w:rPr>
                <w:sz w:val="22"/>
              </w:rPr>
            </w:pPr>
          </w:p>
        </w:tc>
        <w:tc>
          <w:tcPr>
            <w:tcW w:w="1633" w:type="dxa"/>
          </w:tcPr>
          <w:p w14:paraId="71F2E485">
            <w:pPr>
              <w:pStyle w:val="13"/>
              <w:spacing w:line="265" w:lineRule="exact"/>
              <w:ind w:left="681"/>
              <w:rPr>
                <w:sz w:val="24"/>
              </w:rPr>
            </w:pPr>
            <w:r>
              <w:rPr>
                <w:spacing w:val="-4"/>
                <w:sz w:val="24"/>
              </w:rPr>
              <w:t>1.10</w:t>
            </w:r>
          </w:p>
        </w:tc>
        <w:tc>
          <w:tcPr>
            <w:tcW w:w="6955" w:type="dxa"/>
          </w:tcPr>
          <w:p w14:paraId="0FD27C44">
            <w:pPr>
              <w:pStyle w:val="13"/>
              <w:spacing w:line="265" w:lineRule="exact"/>
              <w:ind w:left="116" w:firstLine="566"/>
              <w:rPr>
                <w:sz w:val="24"/>
              </w:rPr>
            </w:pPr>
            <w:r>
              <w:rPr>
                <w:sz w:val="24"/>
              </w:rPr>
              <w:t>называть</w:t>
            </w:r>
            <w:r>
              <w:rPr>
                <w:spacing w:val="67"/>
                <w:w w:val="150"/>
                <w:sz w:val="24"/>
              </w:rPr>
              <w:t xml:space="preserve"> </w:t>
            </w:r>
            <w:r>
              <w:rPr>
                <w:sz w:val="24"/>
              </w:rPr>
              <w:t>сенситивные</w:t>
            </w:r>
            <w:r>
              <w:rPr>
                <w:spacing w:val="63"/>
                <w:w w:val="150"/>
                <w:sz w:val="24"/>
              </w:rPr>
              <w:t xml:space="preserve"> </w:t>
            </w:r>
            <w:r>
              <w:rPr>
                <w:sz w:val="24"/>
              </w:rPr>
              <w:t>периоды</w:t>
            </w:r>
            <w:r>
              <w:rPr>
                <w:spacing w:val="68"/>
                <w:w w:val="150"/>
                <w:sz w:val="24"/>
              </w:rPr>
              <w:t xml:space="preserve"> </w:t>
            </w:r>
            <w:r>
              <w:rPr>
                <w:sz w:val="24"/>
              </w:rPr>
              <w:t>эффективного</w:t>
            </w:r>
            <w:r>
              <w:rPr>
                <w:spacing w:val="73"/>
                <w:w w:val="150"/>
                <w:sz w:val="24"/>
              </w:rPr>
              <w:t xml:space="preserve"> </w:t>
            </w:r>
            <w:r>
              <w:rPr>
                <w:spacing w:val="-2"/>
                <w:sz w:val="24"/>
              </w:rPr>
              <w:t>развития</w:t>
            </w:r>
          </w:p>
          <w:p w14:paraId="1EFD1432">
            <w:pPr>
              <w:pStyle w:val="13"/>
              <w:tabs>
                <w:tab w:val="left" w:pos="1573"/>
                <w:tab w:val="left" w:pos="3056"/>
                <w:tab w:val="left" w:pos="4175"/>
                <w:tab w:val="left" w:pos="5440"/>
              </w:tabs>
              <w:spacing w:line="274" w:lineRule="exact"/>
              <w:ind w:left="116" w:right="115"/>
              <w:rPr>
                <w:sz w:val="24"/>
              </w:rPr>
            </w:pPr>
            <w:r>
              <w:rPr>
                <w:spacing w:val="-2"/>
                <w:sz w:val="24"/>
              </w:rPr>
              <w:t>следующих</w:t>
            </w:r>
            <w:r>
              <w:rPr>
                <w:sz w:val="24"/>
              </w:rPr>
              <w:tab/>
            </w:r>
            <w:r>
              <w:rPr>
                <w:spacing w:val="-2"/>
                <w:sz w:val="24"/>
              </w:rPr>
              <w:t>физических</w:t>
            </w:r>
            <w:r>
              <w:rPr>
                <w:sz w:val="24"/>
              </w:rPr>
              <w:tab/>
            </w:r>
            <w:r>
              <w:rPr>
                <w:spacing w:val="-2"/>
                <w:sz w:val="24"/>
              </w:rPr>
              <w:t>качеств:</w:t>
            </w:r>
            <w:r>
              <w:rPr>
                <w:sz w:val="24"/>
              </w:rPr>
              <w:tab/>
            </w:r>
            <w:r>
              <w:rPr>
                <w:spacing w:val="-2"/>
                <w:sz w:val="24"/>
              </w:rPr>
              <w:t>гибкости,</w:t>
            </w:r>
            <w:r>
              <w:rPr>
                <w:sz w:val="24"/>
              </w:rPr>
              <w:tab/>
            </w:r>
            <w:r>
              <w:rPr>
                <w:spacing w:val="-4"/>
                <w:sz w:val="24"/>
              </w:rPr>
              <w:t xml:space="preserve">координации, </w:t>
            </w:r>
            <w:r>
              <w:rPr>
                <w:sz w:val="24"/>
              </w:rPr>
              <w:t>быстроты; силы; выносливости</w:t>
            </w:r>
          </w:p>
        </w:tc>
      </w:tr>
      <w:tr w14:paraId="24849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4BB425C4">
            <w:pPr>
              <w:rPr>
                <w:sz w:val="2"/>
                <w:szCs w:val="2"/>
              </w:rPr>
            </w:pPr>
          </w:p>
        </w:tc>
        <w:tc>
          <w:tcPr>
            <w:tcW w:w="1633" w:type="dxa"/>
          </w:tcPr>
          <w:p w14:paraId="2D668354">
            <w:pPr>
              <w:pStyle w:val="13"/>
              <w:tabs>
                <w:tab w:val="left" w:pos="1531"/>
              </w:tabs>
              <w:spacing w:line="261" w:lineRule="exact"/>
              <w:ind w:left="681" w:right="-44"/>
              <w:rPr>
                <w:sz w:val="24"/>
              </w:rPr>
            </w:pPr>
            <w:r>
              <w:rPr>
                <w:spacing w:val="-10"/>
                <w:w w:val="105"/>
                <w:sz w:val="21"/>
              </w:rPr>
              <w:t>—</w:t>
            </w:r>
            <w:r>
              <w:rPr>
                <w:sz w:val="21"/>
              </w:rPr>
              <w:tab/>
            </w:r>
            <w:r>
              <w:rPr>
                <w:spacing w:val="-10"/>
                <w:w w:val="105"/>
                <w:sz w:val="24"/>
              </w:rPr>
              <w:t>1</w:t>
            </w:r>
          </w:p>
          <w:p w14:paraId="12EB1D08">
            <w:pPr>
              <w:pStyle w:val="13"/>
              <w:spacing w:line="271" w:lineRule="exact"/>
              <w:ind w:left="114"/>
              <w:rPr>
                <w:sz w:val="24"/>
              </w:rPr>
            </w:pPr>
            <w:r>
              <w:rPr>
                <w:spacing w:val="-5"/>
                <w:sz w:val="24"/>
              </w:rPr>
              <w:t>.11</w:t>
            </w:r>
          </w:p>
        </w:tc>
        <w:tc>
          <w:tcPr>
            <w:tcW w:w="6955" w:type="dxa"/>
          </w:tcPr>
          <w:p w14:paraId="2311A13E">
            <w:pPr>
              <w:pStyle w:val="13"/>
              <w:tabs>
                <w:tab w:val="left" w:pos="1532"/>
              </w:tabs>
              <w:spacing w:line="265" w:lineRule="exact"/>
              <w:ind w:left="682"/>
              <w:rPr>
                <w:sz w:val="24"/>
              </w:rPr>
            </w:pPr>
            <w:r>
              <w:rPr>
                <w:spacing w:val="-10"/>
                <w:sz w:val="21"/>
              </w:rPr>
              <w:t>—</w:t>
            </w:r>
            <w:r>
              <w:rPr>
                <w:sz w:val="21"/>
              </w:rPr>
              <w:tab/>
            </w:r>
            <w:r>
              <w:rPr>
                <w:sz w:val="24"/>
              </w:rPr>
              <w:t>характеризовать</w:t>
            </w:r>
            <w:r>
              <w:rPr>
                <w:spacing w:val="-17"/>
                <w:sz w:val="24"/>
              </w:rPr>
              <w:t xml:space="preserve"> </w:t>
            </w:r>
            <w:r>
              <w:rPr>
                <w:sz w:val="24"/>
              </w:rPr>
              <w:t>показатели</w:t>
            </w:r>
            <w:r>
              <w:rPr>
                <w:spacing w:val="-14"/>
                <w:sz w:val="24"/>
              </w:rPr>
              <w:t xml:space="preserve"> </w:t>
            </w:r>
            <w:r>
              <w:rPr>
                <w:sz w:val="24"/>
              </w:rPr>
              <w:t>физического</w:t>
            </w:r>
            <w:r>
              <w:rPr>
                <w:spacing w:val="-9"/>
                <w:sz w:val="24"/>
              </w:rPr>
              <w:t xml:space="preserve"> </w:t>
            </w:r>
            <w:r>
              <w:rPr>
                <w:spacing w:val="-2"/>
                <w:sz w:val="24"/>
              </w:rPr>
              <w:t>развития;</w:t>
            </w:r>
          </w:p>
        </w:tc>
      </w:tr>
      <w:tr w14:paraId="41862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4D2A5196">
            <w:pPr>
              <w:rPr>
                <w:sz w:val="2"/>
                <w:szCs w:val="2"/>
              </w:rPr>
            </w:pPr>
          </w:p>
        </w:tc>
        <w:tc>
          <w:tcPr>
            <w:tcW w:w="1633" w:type="dxa"/>
          </w:tcPr>
          <w:p w14:paraId="56970AA3">
            <w:pPr>
              <w:pStyle w:val="13"/>
              <w:spacing w:line="265" w:lineRule="exact"/>
              <w:ind w:left="681"/>
              <w:rPr>
                <w:sz w:val="24"/>
              </w:rPr>
            </w:pPr>
            <w:r>
              <w:rPr>
                <w:spacing w:val="-4"/>
                <w:sz w:val="24"/>
              </w:rPr>
              <w:t>1.12</w:t>
            </w:r>
          </w:p>
        </w:tc>
        <w:tc>
          <w:tcPr>
            <w:tcW w:w="6955" w:type="dxa"/>
          </w:tcPr>
          <w:p w14:paraId="75295326">
            <w:pPr>
              <w:pStyle w:val="13"/>
              <w:tabs>
                <w:tab w:val="left" w:pos="1938"/>
                <w:tab w:val="left" w:pos="3422"/>
                <w:tab w:val="left" w:pos="3911"/>
                <w:tab w:val="left" w:pos="5465"/>
                <w:tab w:val="left" w:pos="5940"/>
              </w:tabs>
              <w:spacing w:line="265" w:lineRule="exact"/>
              <w:ind w:left="116" w:firstLine="566"/>
              <w:rPr>
                <w:sz w:val="24"/>
              </w:rPr>
            </w:pPr>
            <w:r>
              <w:rPr>
                <w:spacing w:val="-2"/>
                <w:sz w:val="24"/>
              </w:rPr>
              <w:t>различать</w:t>
            </w:r>
            <w:r>
              <w:rPr>
                <w:sz w:val="24"/>
              </w:rPr>
              <w:tab/>
            </w:r>
            <w:r>
              <w:rPr>
                <w:spacing w:val="-2"/>
                <w:sz w:val="24"/>
              </w:rPr>
              <w:t>упражнения</w:t>
            </w:r>
            <w:r>
              <w:rPr>
                <w:sz w:val="24"/>
              </w:rPr>
              <w:tab/>
            </w:r>
            <w:r>
              <w:rPr>
                <w:spacing w:val="-5"/>
                <w:sz w:val="24"/>
              </w:rPr>
              <w:t>по</w:t>
            </w:r>
            <w:r>
              <w:rPr>
                <w:sz w:val="24"/>
              </w:rPr>
              <w:tab/>
            </w:r>
            <w:r>
              <w:rPr>
                <w:spacing w:val="-2"/>
                <w:sz w:val="24"/>
              </w:rPr>
              <w:t>воздействию</w:t>
            </w:r>
            <w:r>
              <w:rPr>
                <w:sz w:val="24"/>
              </w:rPr>
              <w:tab/>
            </w:r>
            <w:r>
              <w:rPr>
                <w:spacing w:val="-5"/>
                <w:sz w:val="24"/>
              </w:rPr>
              <w:t>на</w:t>
            </w:r>
            <w:r>
              <w:rPr>
                <w:sz w:val="24"/>
              </w:rPr>
              <w:tab/>
            </w:r>
            <w:r>
              <w:rPr>
                <w:spacing w:val="-2"/>
                <w:sz w:val="24"/>
              </w:rPr>
              <w:t>развитие</w:t>
            </w:r>
          </w:p>
          <w:p w14:paraId="2ECBD6E3">
            <w:pPr>
              <w:pStyle w:val="13"/>
              <w:tabs>
                <w:tab w:val="left" w:pos="1444"/>
                <w:tab w:val="left" w:pos="2975"/>
                <w:tab w:val="left" w:pos="4079"/>
                <w:tab w:val="left" w:pos="5459"/>
              </w:tabs>
              <w:spacing w:line="274" w:lineRule="exact"/>
              <w:ind w:left="116" w:right="115"/>
              <w:rPr>
                <w:sz w:val="24"/>
              </w:rPr>
            </w:pPr>
            <w:r>
              <w:rPr>
                <w:spacing w:val="-2"/>
                <w:sz w:val="24"/>
              </w:rPr>
              <w:t>основных</w:t>
            </w:r>
            <w:r>
              <w:rPr>
                <w:sz w:val="24"/>
              </w:rPr>
              <w:tab/>
            </w:r>
            <w:r>
              <w:rPr>
                <w:spacing w:val="-2"/>
                <w:sz w:val="24"/>
              </w:rPr>
              <w:t>физических</w:t>
            </w:r>
            <w:r>
              <w:rPr>
                <w:sz w:val="24"/>
              </w:rPr>
              <w:tab/>
            </w:r>
            <w:r>
              <w:rPr>
                <w:spacing w:val="-2"/>
                <w:sz w:val="24"/>
              </w:rPr>
              <w:t>качеств</w:t>
            </w:r>
            <w:r>
              <w:rPr>
                <w:sz w:val="24"/>
              </w:rPr>
              <w:tab/>
            </w:r>
            <w:r>
              <w:rPr>
                <w:spacing w:val="-2"/>
                <w:sz w:val="24"/>
              </w:rPr>
              <w:t>(гибкость,</w:t>
            </w:r>
            <w:r>
              <w:rPr>
                <w:sz w:val="24"/>
              </w:rPr>
              <w:tab/>
            </w:r>
            <w:r>
              <w:rPr>
                <w:spacing w:val="-4"/>
                <w:sz w:val="24"/>
              </w:rPr>
              <w:t xml:space="preserve">координация, </w:t>
            </w:r>
            <w:r>
              <w:rPr>
                <w:spacing w:val="-2"/>
                <w:sz w:val="24"/>
              </w:rPr>
              <w:t>быстрота);</w:t>
            </w:r>
          </w:p>
        </w:tc>
      </w:tr>
      <w:tr w14:paraId="645AB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639E2EBF">
            <w:pPr>
              <w:rPr>
                <w:sz w:val="2"/>
                <w:szCs w:val="2"/>
              </w:rPr>
            </w:pPr>
          </w:p>
        </w:tc>
        <w:tc>
          <w:tcPr>
            <w:tcW w:w="1633" w:type="dxa"/>
          </w:tcPr>
          <w:p w14:paraId="7D067AE0">
            <w:pPr>
              <w:pStyle w:val="13"/>
              <w:spacing w:line="265" w:lineRule="exact"/>
              <w:ind w:left="681"/>
              <w:rPr>
                <w:sz w:val="24"/>
              </w:rPr>
            </w:pPr>
            <w:r>
              <w:rPr>
                <w:spacing w:val="-4"/>
                <w:sz w:val="24"/>
              </w:rPr>
              <w:t>1.13</w:t>
            </w:r>
          </w:p>
        </w:tc>
        <w:tc>
          <w:tcPr>
            <w:tcW w:w="6955" w:type="dxa"/>
          </w:tcPr>
          <w:p w14:paraId="09DF9552">
            <w:pPr>
              <w:pStyle w:val="13"/>
              <w:tabs>
                <w:tab w:val="left" w:pos="2000"/>
                <w:tab w:val="left" w:pos="3662"/>
                <w:tab w:val="left" w:pos="4838"/>
                <w:tab w:val="left" w:pos="5580"/>
              </w:tabs>
              <w:spacing w:line="230" w:lineRule="auto"/>
              <w:ind w:left="116" w:right="118" w:firstLine="566"/>
              <w:rPr>
                <w:sz w:val="24"/>
              </w:rPr>
            </w:pPr>
            <w:r>
              <w:rPr>
                <w:spacing w:val="-2"/>
                <w:sz w:val="24"/>
              </w:rPr>
              <w:t>выявлять</w:t>
            </w:r>
            <w:r>
              <w:rPr>
                <w:sz w:val="24"/>
              </w:rPr>
              <w:tab/>
            </w:r>
            <w:r>
              <w:rPr>
                <w:spacing w:val="-2"/>
                <w:sz w:val="24"/>
              </w:rPr>
              <w:t>характерные</w:t>
            </w:r>
            <w:r>
              <w:rPr>
                <w:sz w:val="24"/>
              </w:rPr>
              <w:tab/>
            </w:r>
            <w:r>
              <w:rPr>
                <w:spacing w:val="-2"/>
                <w:sz w:val="24"/>
              </w:rPr>
              <w:t>ошибки</w:t>
            </w:r>
            <w:r>
              <w:rPr>
                <w:sz w:val="24"/>
              </w:rPr>
              <w:tab/>
            </w:r>
            <w:r>
              <w:rPr>
                <w:spacing w:val="-4"/>
                <w:sz w:val="24"/>
              </w:rPr>
              <w:t>при</w:t>
            </w:r>
            <w:r>
              <w:rPr>
                <w:sz w:val="24"/>
              </w:rPr>
              <w:tab/>
            </w:r>
            <w:r>
              <w:rPr>
                <w:spacing w:val="-4"/>
                <w:sz w:val="24"/>
              </w:rPr>
              <w:t xml:space="preserve">выполнении </w:t>
            </w:r>
            <w:r>
              <w:rPr>
                <w:sz w:val="24"/>
              </w:rPr>
              <w:t>физических упражнений.</w:t>
            </w:r>
          </w:p>
        </w:tc>
      </w:tr>
      <w:tr w14:paraId="50891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restart"/>
          </w:tcPr>
          <w:p w14:paraId="55EF4852">
            <w:pPr>
              <w:pStyle w:val="13"/>
              <w:spacing w:before="14"/>
              <w:ind w:right="103"/>
              <w:jc w:val="right"/>
              <w:rPr>
                <w:rFonts w:ascii="Cambria"/>
                <w:b/>
                <w:i/>
                <w:sz w:val="21"/>
              </w:rPr>
            </w:pPr>
            <w:r>
              <w:rPr>
                <w:rFonts w:ascii="Cambria"/>
                <w:b/>
                <w:i/>
                <w:color w:val="2C74B5"/>
                <w:spacing w:val="-5"/>
                <w:sz w:val="21"/>
              </w:rPr>
              <w:t>8)</w:t>
            </w:r>
          </w:p>
        </w:tc>
        <w:tc>
          <w:tcPr>
            <w:tcW w:w="8588" w:type="dxa"/>
            <w:gridSpan w:val="2"/>
          </w:tcPr>
          <w:p w14:paraId="0FDC1D76">
            <w:pPr>
              <w:pStyle w:val="13"/>
              <w:tabs>
                <w:tab w:val="left" w:pos="2495"/>
              </w:tabs>
              <w:spacing w:line="254" w:lineRule="exact"/>
              <w:ind w:left="681"/>
              <w:rPr>
                <w:b/>
                <w:sz w:val="24"/>
              </w:rPr>
            </w:pPr>
            <w:r>
              <w:rPr>
                <w:rFonts w:ascii="Cambria" w:hAnsi="Cambria"/>
                <w:b/>
                <w:spacing w:val="-5"/>
                <w:sz w:val="21"/>
              </w:rPr>
              <w:t>9)</w:t>
            </w:r>
            <w:r>
              <w:rPr>
                <w:rFonts w:ascii="Cambria" w:hAnsi="Cambria"/>
                <w:b/>
                <w:sz w:val="21"/>
              </w:rPr>
              <w:tab/>
            </w:r>
            <w:r>
              <w:rPr>
                <w:b/>
                <w:sz w:val="24"/>
              </w:rPr>
              <w:t>Способы</w:t>
            </w:r>
            <w:r>
              <w:rPr>
                <w:b/>
                <w:spacing w:val="-17"/>
                <w:sz w:val="24"/>
              </w:rPr>
              <w:t xml:space="preserve"> </w:t>
            </w:r>
            <w:r>
              <w:rPr>
                <w:b/>
                <w:sz w:val="24"/>
              </w:rPr>
              <w:t>физкультурной</w:t>
            </w:r>
            <w:r>
              <w:rPr>
                <w:b/>
                <w:spacing w:val="-4"/>
                <w:sz w:val="24"/>
              </w:rPr>
              <w:t xml:space="preserve"> </w:t>
            </w:r>
            <w:r>
              <w:rPr>
                <w:b/>
                <w:spacing w:val="-2"/>
                <w:sz w:val="24"/>
              </w:rPr>
              <w:t>деятельности</w:t>
            </w:r>
          </w:p>
        </w:tc>
      </w:tr>
      <w:tr w14:paraId="66E76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681EAF3D">
            <w:pPr>
              <w:rPr>
                <w:sz w:val="2"/>
                <w:szCs w:val="2"/>
              </w:rPr>
            </w:pPr>
          </w:p>
        </w:tc>
        <w:tc>
          <w:tcPr>
            <w:tcW w:w="1633" w:type="dxa"/>
          </w:tcPr>
          <w:p w14:paraId="6958EDC5">
            <w:pPr>
              <w:pStyle w:val="13"/>
              <w:rPr>
                <w:sz w:val="22"/>
              </w:rPr>
            </w:pPr>
          </w:p>
        </w:tc>
        <w:tc>
          <w:tcPr>
            <w:tcW w:w="6955" w:type="dxa"/>
          </w:tcPr>
          <w:p w14:paraId="522D941E">
            <w:pPr>
              <w:pStyle w:val="13"/>
              <w:tabs>
                <w:tab w:val="left" w:pos="3023"/>
                <w:tab w:val="left" w:pos="4271"/>
                <w:tab w:val="left" w:pos="6722"/>
              </w:tabs>
              <w:spacing w:line="230" w:lineRule="auto"/>
              <w:ind w:left="116" w:right="100" w:firstLine="566"/>
              <w:rPr>
                <w:i/>
                <w:sz w:val="24"/>
              </w:rPr>
            </w:pPr>
            <w:r>
              <w:rPr>
                <w:i/>
                <w:spacing w:val="-2"/>
                <w:sz w:val="24"/>
              </w:rPr>
              <w:t>Самостоятельные</w:t>
            </w:r>
            <w:r>
              <w:rPr>
                <w:i/>
                <w:sz w:val="24"/>
              </w:rPr>
              <w:tab/>
            </w:r>
            <w:r>
              <w:rPr>
                <w:i/>
                <w:spacing w:val="-2"/>
                <w:sz w:val="24"/>
              </w:rPr>
              <w:t>занятия</w:t>
            </w:r>
            <w:r>
              <w:rPr>
                <w:i/>
                <w:sz w:val="24"/>
              </w:rPr>
              <w:tab/>
            </w:r>
            <w:r>
              <w:rPr>
                <w:i/>
                <w:spacing w:val="-2"/>
                <w:sz w:val="24"/>
              </w:rPr>
              <w:t>общеразвивающими</w:t>
            </w:r>
            <w:r>
              <w:rPr>
                <w:i/>
                <w:sz w:val="24"/>
              </w:rPr>
              <w:tab/>
            </w:r>
            <w:r>
              <w:rPr>
                <w:i/>
                <w:spacing w:val="-10"/>
                <w:sz w:val="24"/>
              </w:rPr>
              <w:t xml:space="preserve">и </w:t>
            </w:r>
            <w:r>
              <w:rPr>
                <w:i/>
                <w:sz w:val="24"/>
              </w:rPr>
              <w:t>здоровьеформирующими физическими упражнениями:</w:t>
            </w:r>
          </w:p>
        </w:tc>
      </w:tr>
      <w:tr w14:paraId="267D2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51B9D920">
            <w:pPr>
              <w:rPr>
                <w:sz w:val="2"/>
                <w:szCs w:val="2"/>
              </w:rPr>
            </w:pPr>
          </w:p>
        </w:tc>
        <w:tc>
          <w:tcPr>
            <w:tcW w:w="1633" w:type="dxa"/>
          </w:tcPr>
          <w:p w14:paraId="64A7E935">
            <w:pPr>
              <w:pStyle w:val="13"/>
              <w:spacing w:line="265" w:lineRule="exact"/>
              <w:ind w:left="681"/>
              <w:rPr>
                <w:sz w:val="24"/>
              </w:rPr>
            </w:pPr>
            <w:r>
              <w:rPr>
                <w:spacing w:val="-5"/>
                <w:sz w:val="24"/>
              </w:rPr>
              <w:t>2.1</w:t>
            </w:r>
          </w:p>
        </w:tc>
        <w:tc>
          <w:tcPr>
            <w:tcW w:w="6955" w:type="dxa"/>
          </w:tcPr>
          <w:p w14:paraId="4C98D926">
            <w:pPr>
              <w:pStyle w:val="13"/>
              <w:spacing w:line="232" w:lineRule="auto"/>
              <w:ind w:left="116" w:firstLine="566"/>
              <w:rPr>
                <w:sz w:val="24"/>
              </w:rPr>
            </w:pPr>
            <w:r>
              <w:rPr>
                <w:sz w:val="24"/>
              </w:rPr>
              <w:t>самостоятельно проводить</w:t>
            </w:r>
            <w:r>
              <w:rPr>
                <w:spacing w:val="27"/>
                <w:sz w:val="24"/>
              </w:rPr>
              <w:t xml:space="preserve"> </w:t>
            </w:r>
            <w:r>
              <w:rPr>
                <w:sz w:val="24"/>
              </w:rPr>
              <w:t>разминку по</w:t>
            </w:r>
            <w:r>
              <w:rPr>
                <w:spacing w:val="27"/>
                <w:sz w:val="24"/>
              </w:rPr>
              <w:t xml:space="preserve"> </w:t>
            </w:r>
            <w:r>
              <w:rPr>
                <w:sz w:val="24"/>
              </w:rPr>
              <w:t>её видам: общую, партерную, разминку у опоры</w:t>
            </w:r>
          </w:p>
        </w:tc>
      </w:tr>
      <w:tr w14:paraId="1AD24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097245FA">
            <w:pPr>
              <w:rPr>
                <w:sz w:val="2"/>
                <w:szCs w:val="2"/>
              </w:rPr>
            </w:pPr>
          </w:p>
        </w:tc>
        <w:tc>
          <w:tcPr>
            <w:tcW w:w="1633" w:type="dxa"/>
          </w:tcPr>
          <w:p w14:paraId="22713225">
            <w:pPr>
              <w:pStyle w:val="13"/>
              <w:spacing w:line="268" w:lineRule="exact"/>
              <w:ind w:left="681"/>
              <w:rPr>
                <w:sz w:val="24"/>
              </w:rPr>
            </w:pPr>
            <w:r>
              <w:rPr>
                <w:spacing w:val="-5"/>
                <w:sz w:val="24"/>
              </w:rPr>
              <w:t>2.2</w:t>
            </w:r>
          </w:p>
        </w:tc>
        <w:tc>
          <w:tcPr>
            <w:tcW w:w="6955" w:type="dxa"/>
          </w:tcPr>
          <w:p w14:paraId="6EE3A9EC">
            <w:pPr>
              <w:pStyle w:val="13"/>
              <w:spacing w:line="230" w:lineRule="auto"/>
              <w:ind w:left="116" w:right="118" w:firstLine="566"/>
              <w:rPr>
                <w:sz w:val="24"/>
              </w:rPr>
            </w:pPr>
            <w:r>
              <w:rPr>
                <w:sz w:val="24"/>
              </w:rPr>
              <w:t>характеризовать</w:t>
            </w:r>
            <w:r>
              <w:rPr>
                <w:spacing w:val="40"/>
                <w:sz w:val="24"/>
              </w:rPr>
              <w:t xml:space="preserve"> </w:t>
            </w:r>
            <w:r>
              <w:rPr>
                <w:sz w:val="24"/>
              </w:rPr>
              <w:t>комплексы</w:t>
            </w:r>
            <w:r>
              <w:rPr>
                <w:spacing w:val="40"/>
                <w:sz w:val="24"/>
              </w:rPr>
              <w:t xml:space="preserve"> </w:t>
            </w:r>
            <w:r>
              <w:rPr>
                <w:sz w:val="24"/>
              </w:rPr>
              <w:t>гимнастических</w:t>
            </w:r>
            <w:r>
              <w:rPr>
                <w:spacing w:val="40"/>
                <w:sz w:val="24"/>
              </w:rPr>
              <w:t xml:space="preserve"> </w:t>
            </w:r>
            <w:r>
              <w:rPr>
                <w:sz w:val="24"/>
              </w:rPr>
              <w:t>упражнений по целевому назначению</w:t>
            </w:r>
          </w:p>
        </w:tc>
      </w:tr>
      <w:tr w14:paraId="48AEA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18C36816">
            <w:pPr>
              <w:rPr>
                <w:sz w:val="2"/>
                <w:szCs w:val="2"/>
              </w:rPr>
            </w:pPr>
          </w:p>
        </w:tc>
        <w:tc>
          <w:tcPr>
            <w:tcW w:w="1633" w:type="dxa"/>
          </w:tcPr>
          <w:p w14:paraId="2014F2B9">
            <w:pPr>
              <w:pStyle w:val="13"/>
              <w:spacing w:line="265" w:lineRule="exact"/>
              <w:ind w:left="681"/>
              <w:rPr>
                <w:sz w:val="24"/>
              </w:rPr>
            </w:pPr>
            <w:r>
              <w:rPr>
                <w:spacing w:val="-5"/>
                <w:sz w:val="24"/>
              </w:rPr>
              <w:t>2.3</w:t>
            </w:r>
          </w:p>
        </w:tc>
        <w:tc>
          <w:tcPr>
            <w:tcW w:w="6955" w:type="dxa"/>
          </w:tcPr>
          <w:p w14:paraId="43AFF479">
            <w:pPr>
              <w:pStyle w:val="13"/>
              <w:tabs>
                <w:tab w:val="left" w:pos="2538"/>
                <w:tab w:val="left" w:pos="3950"/>
                <w:tab w:val="left" w:pos="4581"/>
                <w:tab w:val="left" w:pos="5671"/>
                <w:tab w:val="left" w:pos="6715"/>
              </w:tabs>
              <w:spacing w:line="232" w:lineRule="auto"/>
              <w:ind w:left="116" w:right="99" w:firstLine="566"/>
              <w:rPr>
                <w:sz w:val="24"/>
              </w:rPr>
            </w:pPr>
            <w:r>
              <w:rPr>
                <w:spacing w:val="-2"/>
                <w:sz w:val="24"/>
              </w:rPr>
              <w:t>организовывать</w:t>
            </w:r>
            <w:r>
              <w:rPr>
                <w:sz w:val="24"/>
              </w:rPr>
              <w:tab/>
            </w:r>
            <w:r>
              <w:rPr>
                <w:spacing w:val="-2"/>
                <w:sz w:val="24"/>
              </w:rPr>
              <w:t>проведение</w:t>
            </w:r>
            <w:r>
              <w:rPr>
                <w:sz w:val="24"/>
              </w:rPr>
              <w:tab/>
            </w:r>
            <w:r>
              <w:rPr>
                <w:spacing w:val="-4"/>
                <w:sz w:val="24"/>
              </w:rPr>
              <w:t>игр,</w:t>
            </w:r>
            <w:r>
              <w:rPr>
                <w:sz w:val="24"/>
              </w:rPr>
              <w:tab/>
            </w:r>
            <w:r>
              <w:rPr>
                <w:spacing w:val="-2"/>
                <w:sz w:val="24"/>
              </w:rPr>
              <w:t>игровых</w:t>
            </w:r>
            <w:r>
              <w:rPr>
                <w:sz w:val="24"/>
              </w:rPr>
              <w:tab/>
            </w:r>
            <w:r>
              <w:rPr>
                <w:spacing w:val="-2"/>
                <w:sz w:val="24"/>
              </w:rPr>
              <w:t>заданий</w:t>
            </w:r>
            <w:r>
              <w:rPr>
                <w:sz w:val="24"/>
              </w:rPr>
              <w:tab/>
            </w:r>
            <w:r>
              <w:rPr>
                <w:spacing w:val="-10"/>
                <w:sz w:val="24"/>
              </w:rPr>
              <w:t xml:space="preserve">и </w:t>
            </w:r>
            <w:r>
              <w:rPr>
                <w:sz w:val="24"/>
              </w:rPr>
              <w:t>спортивных эстафет (на выбор)</w:t>
            </w:r>
          </w:p>
        </w:tc>
      </w:tr>
      <w:tr w14:paraId="7177C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94" w:type="dxa"/>
            <w:vMerge w:val="continue"/>
            <w:tcBorders>
              <w:top w:val="nil"/>
            </w:tcBorders>
          </w:tcPr>
          <w:p w14:paraId="1D60A014">
            <w:pPr>
              <w:rPr>
                <w:sz w:val="2"/>
                <w:szCs w:val="2"/>
              </w:rPr>
            </w:pPr>
          </w:p>
        </w:tc>
        <w:tc>
          <w:tcPr>
            <w:tcW w:w="1633" w:type="dxa"/>
          </w:tcPr>
          <w:p w14:paraId="335F64B4">
            <w:pPr>
              <w:pStyle w:val="13"/>
              <w:rPr>
                <w:sz w:val="22"/>
              </w:rPr>
            </w:pPr>
          </w:p>
        </w:tc>
        <w:tc>
          <w:tcPr>
            <w:tcW w:w="6955" w:type="dxa"/>
          </w:tcPr>
          <w:p w14:paraId="491A24CD">
            <w:pPr>
              <w:pStyle w:val="13"/>
              <w:spacing w:line="274" w:lineRule="exact"/>
              <w:ind w:left="116" w:firstLine="566"/>
              <w:rPr>
                <w:i/>
                <w:sz w:val="24"/>
              </w:rPr>
            </w:pPr>
            <w:r>
              <w:rPr>
                <w:i/>
                <w:sz w:val="24"/>
              </w:rPr>
              <w:t>Самостоятельные</w:t>
            </w:r>
            <w:r>
              <w:rPr>
                <w:i/>
                <w:spacing w:val="-9"/>
                <w:sz w:val="24"/>
              </w:rPr>
              <w:t xml:space="preserve"> </w:t>
            </w:r>
            <w:r>
              <w:rPr>
                <w:i/>
                <w:sz w:val="24"/>
              </w:rPr>
              <w:t>наблюдения</w:t>
            </w:r>
            <w:r>
              <w:rPr>
                <w:i/>
                <w:spacing w:val="-9"/>
                <w:sz w:val="24"/>
              </w:rPr>
              <w:t xml:space="preserve"> </w:t>
            </w:r>
            <w:r>
              <w:rPr>
                <w:i/>
                <w:sz w:val="24"/>
              </w:rPr>
              <w:t>за</w:t>
            </w:r>
            <w:r>
              <w:rPr>
                <w:i/>
                <w:spacing w:val="-8"/>
                <w:sz w:val="24"/>
              </w:rPr>
              <w:t xml:space="preserve"> </w:t>
            </w:r>
            <w:r>
              <w:rPr>
                <w:i/>
                <w:sz w:val="24"/>
              </w:rPr>
              <w:t>физическим</w:t>
            </w:r>
            <w:r>
              <w:rPr>
                <w:i/>
                <w:spacing w:val="-7"/>
                <w:sz w:val="24"/>
              </w:rPr>
              <w:t xml:space="preserve"> </w:t>
            </w:r>
            <w:r>
              <w:rPr>
                <w:i/>
                <w:sz w:val="24"/>
              </w:rPr>
              <w:t>развитием</w:t>
            </w:r>
            <w:r>
              <w:rPr>
                <w:i/>
                <w:spacing w:val="-9"/>
                <w:sz w:val="24"/>
              </w:rPr>
              <w:t xml:space="preserve"> </w:t>
            </w:r>
            <w:r>
              <w:rPr>
                <w:i/>
                <w:sz w:val="24"/>
              </w:rPr>
              <w:t>и физической подготовленностью:</w:t>
            </w:r>
          </w:p>
        </w:tc>
      </w:tr>
      <w:tr w14:paraId="0A259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31FB5B1B">
            <w:pPr>
              <w:rPr>
                <w:sz w:val="2"/>
                <w:szCs w:val="2"/>
              </w:rPr>
            </w:pPr>
          </w:p>
        </w:tc>
        <w:tc>
          <w:tcPr>
            <w:tcW w:w="1633" w:type="dxa"/>
          </w:tcPr>
          <w:p w14:paraId="135F317E">
            <w:pPr>
              <w:pStyle w:val="13"/>
              <w:spacing w:line="266" w:lineRule="exact"/>
              <w:ind w:left="681"/>
              <w:rPr>
                <w:sz w:val="24"/>
              </w:rPr>
            </w:pPr>
            <w:r>
              <w:rPr>
                <w:spacing w:val="-5"/>
                <w:sz w:val="24"/>
              </w:rPr>
              <w:t>2.4</w:t>
            </w:r>
          </w:p>
        </w:tc>
        <w:tc>
          <w:tcPr>
            <w:tcW w:w="6955" w:type="dxa"/>
          </w:tcPr>
          <w:p w14:paraId="35D221BE">
            <w:pPr>
              <w:pStyle w:val="13"/>
              <w:tabs>
                <w:tab w:val="left" w:pos="1674"/>
                <w:tab w:val="left" w:pos="3145"/>
                <w:tab w:val="left" w:pos="3904"/>
                <w:tab w:val="left" w:pos="5551"/>
              </w:tabs>
              <w:spacing w:line="235" w:lineRule="auto"/>
              <w:ind w:left="116" w:right="117" w:firstLine="566"/>
              <w:rPr>
                <w:sz w:val="24"/>
              </w:rPr>
            </w:pPr>
            <w:r>
              <w:rPr>
                <w:sz w:val="24"/>
              </w:rPr>
              <w:t>определять</w:t>
            </w:r>
            <w:r>
              <w:rPr>
                <w:spacing w:val="40"/>
                <w:sz w:val="24"/>
              </w:rPr>
              <w:t xml:space="preserve"> </w:t>
            </w:r>
            <w:r>
              <w:rPr>
                <w:sz w:val="24"/>
              </w:rPr>
              <w:t>максимально</w:t>
            </w:r>
            <w:r>
              <w:rPr>
                <w:spacing w:val="40"/>
                <w:sz w:val="24"/>
              </w:rPr>
              <w:t xml:space="preserve"> </w:t>
            </w:r>
            <w:r>
              <w:rPr>
                <w:sz w:val="24"/>
              </w:rPr>
              <w:t>допустимую</w:t>
            </w:r>
            <w:r>
              <w:rPr>
                <w:spacing w:val="40"/>
                <w:sz w:val="24"/>
              </w:rPr>
              <w:t xml:space="preserve"> </w:t>
            </w:r>
            <w:r>
              <w:rPr>
                <w:sz w:val="24"/>
              </w:rPr>
              <w:t>для</w:t>
            </w:r>
            <w:r>
              <w:rPr>
                <w:spacing w:val="40"/>
                <w:sz w:val="24"/>
              </w:rPr>
              <w:t xml:space="preserve"> </w:t>
            </w:r>
            <w:r>
              <w:rPr>
                <w:sz w:val="24"/>
              </w:rPr>
              <w:t>себя</w:t>
            </w:r>
            <w:r>
              <w:rPr>
                <w:spacing w:val="40"/>
                <w:sz w:val="24"/>
              </w:rPr>
              <w:t xml:space="preserve"> </w:t>
            </w:r>
            <w:r>
              <w:rPr>
                <w:sz w:val="24"/>
              </w:rPr>
              <w:t xml:space="preserve">нагрузку </w:t>
            </w:r>
            <w:r>
              <w:rPr>
                <w:spacing w:val="-2"/>
                <w:sz w:val="24"/>
              </w:rPr>
              <w:t>(амплитуду</w:t>
            </w:r>
            <w:r>
              <w:rPr>
                <w:sz w:val="24"/>
              </w:rPr>
              <w:tab/>
            </w:r>
            <w:r>
              <w:rPr>
                <w:spacing w:val="-2"/>
                <w:sz w:val="24"/>
              </w:rPr>
              <w:t>движения)</w:t>
            </w:r>
            <w:r>
              <w:rPr>
                <w:sz w:val="24"/>
              </w:rPr>
              <w:tab/>
            </w:r>
            <w:r>
              <w:rPr>
                <w:spacing w:val="-4"/>
                <w:sz w:val="24"/>
              </w:rPr>
              <w:t>при</w:t>
            </w:r>
            <w:r>
              <w:rPr>
                <w:sz w:val="24"/>
              </w:rPr>
              <w:tab/>
            </w:r>
            <w:r>
              <w:rPr>
                <w:spacing w:val="-2"/>
                <w:sz w:val="24"/>
              </w:rPr>
              <w:t>выполнении</w:t>
            </w:r>
            <w:r>
              <w:rPr>
                <w:sz w:val="24"/>
              </w:rPr>
              <w:tab/>
            </w:r>
            <w:r>
              <w:rPr>
                <w:spacing w:val="-4"/>
                <w:sz w:val="24"/>
              </w:rPr>
              <w:t xml:space="preserve">физического </w:t>
            </w:r>
            <w:r>
              <w:rPr>
                <w:spacing w:val="-2"/>
                <w:sz w:val="24"/>
              </w:rPr>
              <w:t>упражнения</w:t>
            </w:r>
          </w:p>
        </w:tc>
      </w:tr>
      <w:tr w14:paraId="78455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705C340E">
            <w:pPr>
              <w:rPr>
                <w:sz w:val="2"/>
                <w:szCs w:val="2"/>
              </w:rPr>
            </w:pPr>
          </w:p>
        </w:tc>
        <w:tc>
          <w:tcPr>
            <w:tcW w:w="1633" w:type="dxa"/>
          </w:tcPr>
          <w:p w14:paraId="06B225D1">
            <w:pPr>
              <w:pStyle w:val="13"/>
              <w:spacing w:line="265" w:lineRule="exact"/>
              <w:ind w:left="681"/>
              <w:rPr>
                <w:sz w:val="24"/>
              </w:rPr>
            </w:pPr>
            <w:r>
              <w:rPr>
                <w:spacing w:val="-5"/>
                <w:sz w:val="24"/>
              </w:rPr>
              <w:t>2.5</w:t>
            </w:r>
          </w:p>
        </w:tc>
        <w:tc>
          <w:tcPr>
            <w:tcW w:w="6955" w:type="dxa"/>
          </w:tcPr>
          <w:p w14:paraId="67C849D5">
            <w:pPr>
              <w:pStyle w:val="13"/>
              <w:spacing w:line="265" w:lineRule="exact"/>
              <w:ind w:left="116" w:firstLine="566"/>
              <w:rPr>
                <w:sz w:val="24"/>
              </w:rPr>
            </w:pPr>
            <w:r>
              <w:rPr>
                <w:sz w:val="24"/>
              </w:rPr>
              <w:t>оценивать</w:t>
            </w:r>
            <w:r>
              <w:rPr>
                <w:spacing w:val="46"/>
                <w:sz w:val="24"/>
              </w:rPr>
              <w:t xml:space="preserve"> </w:t>
            </w:r>
            <w:r>
              <w:rPr>
                <w:sz w:val="24"/>
              </w:rPr>
              <w:t>и</w:t>
            </w:r>
            <w:r>
              <w:rPr>
                <w:spacing w:val="47"/>
                <w:sz w:val="24"/>
              </w:rPr>
              <w:t xml:space="preserve"> </w:t>
            </w:r>
            <w:r>
              <w:rPr>
                <w:sz w:val="24"/>
              </w:rPr>
              <w:t>объяснять</w:t>
            </w:r>
            <w:r>
              <w:rPr>
                <w:spacing w:val="45"/>
                <w:sz w:val="24"/>
              </w:rPr>
              <w:t xml:space="preserve"> </w:t>
            </w:r>
            <w:r>
              <w:rPr>
                <w:sz w:val="24"/>
              </w:rPr>
              <w:t>меру</w:t>
            </w:r>
            <w:r>
              <w:rPr>
                <w:spacing w:val="38"/>
                <w:sz w:val="24"/>
              </w:rPr>
              <w:t xml:space="preserve"> </w:t>
            </w:r>
            <w:r>
              <w:rPr>
                <w:sz w:val="24"/>
              </w:rPr>
              <w:t>воздействия</w:t>
            </w:r>
            <w:r>
              <w:rPr>
                <w:spacing w:val="46"/>
                <w:sz w:val="24"/>
              </w:rPr>
              <w:t xml:space="preserve"> </w:t>
            </w:r>
            <w:r>
              <w:rPr>
                <w:sz w:val="24"/>
              </w:rPr>
              <w:t>того</w:t>
            </w:r>
            <w:r>
              <w:rPr>
                <w:spacing w:val="51"/>
                <w:sz w:val="24"/>
              </w:rPr>
              <w:t xml:space="preserve"> </w:t>
            </w:r>
            <w:r>
              <w:rPr>
                <w:sz w:val="24"/>
              </w:rPr>
              <w:t>или</w:t>
            </w:r>
            <w:r>
              <w:rPr>
                <w:spacing w:val="48"/>
                <w:sz w:val="24"/>
              </w:rPr>
              <w:t xml:space="preserve"> </w:t>
            </w:r>
            <w:r>
              <w:rPr>
                <w:spacing w:val="-2"/>
                <w:sz w:val="24"/>
              </w:rPr>
              <w:t>иного</w:t>
            </w:r>
          </w:p>
          <w:p w14:paraId="300CC860">
            <w:pPr>
              <w:pStyle w:val="13"/>
              <w:spacing w:line="274" w:lineRule="exact"/>
              <w:ind w:left="116"/>
              <w:rPr>
                <w:sz w:val="24"/>
              </w:rPr>
            </w:pPr>
            <w:r>
              <w:rPr>
                <w:sz w:val="24"/>
              </w:rPr>
              <w:t>упражнения</w:t>
            </w:r>
            <w:r>
              <w:rPr>
                <w:spacing w:val="36"/>
                <w:sz w:val="24"/>
              </w:rPr>
              <w:t xml:space="preserve"> </w:t>
            </w:r>
            <w:r>
              <w:rPr>
                <w:sz w:val="24"/>
              </w:rPr>
              <w:t>(по</w:t>
            </w:r>
            <w:r>
              <w:rPr>
                <w:spacing w:val="35"/>
                <w:sz w:val="24"/>
              </w:rPr>
              <w:t xml:space="preserve"> </w:t>
            </w:r>
            <w:r>
              <w:rPr>
                <w:sz w:val="24"/>
              </w:rPr>
              <w:t>заданию)</w:t>
            </w:r>
            <w:r>
              <w:rPr>
                <w:spacing w:val="34"/>
                <w:sz w:val="24"/>
              </w:rPr>
              <w:t xml:space="preserve"> </w:t>
            </w:r>
            <w:r>
              <w:rPr>
                <w:sz w:val="24"/>
              </w:rPr>
              <w:t>на</w:t>
            </w:r>
            <w:r>
              <w:rPr>
                <w:spacing w:val="33"/>
                <w:sz w:val="24"/>
              </w:rPr>
              <w:t xml:space="preserve"> </w:t>
            </w:r>
            <w:r>
              <w:rPr>
                <w:sz w:val="24"/>
              </w:rPr>
              <w:t>основные</w:t>
            </w:r>
            <w:r>
              <w:rPr>
                <w:spacing w:val="34"/>
                <w:sz w:val="24"/>
              </w:rPr>
              <w:t xml:space="preserve"> </w:t>
            </w:r>
            <w:r>
              <w:rPr>
                <w:sz w:val="24"/>
              </w:rPr>
              <w:t>физические</w:t>
            </w:r>
            <w:r>
              <w:rPr>
                <w:spacing w:val="35"/>
                <w:sz w:val="24"/>
              </w:rPr>
              <w:t xml:space="preserve"> </w:t>
            </w:r>
            <w:r>
              <w:rPr>
                <w:sz w:val="24"/>
              </w:rPr>
              <w:t>качества</w:t>
            </w:r>
            <w:r>
              <w:rPr>
                <w:spacing w:val="34"/>
                <w:sz w:val="24"/>
              </w:rPr>
              <w:t xml:space="preserve"> </w:t>
            </w:r>
            <w:r>
              <w:rPr>
                <w:sz w:val="24"/>
              </w:rPr>
              <w:t xml:space="preserve">и </w:t>
            </w:r>
            <w:r>
              <w:rPr>
                <w:spacing w:val="-2"/>
                <w:sz w:val="24"/>
              </w:rPr>
              <w:t>способности</w:t>
            </w:r>
          </w:p>
        </w:tc>
      </w:tr>
      <w:tr w14:paraId="5C2BD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498CC516">
            <w:pPr>
              <w:rPr>
                <w:sz w:val="2"/>
                <w:szCs w:val="2"/>
              </w:rPr>
            </w:pPr>
          </w:p>
        </w:tc>
        <w:tc>
          <w:tcPr>
            <w:tcW w:w="1633" w:type="dxa"/>
          </w:tcPr>
          <w:p w14:paraId="29BE4775">
            <w:pPr>
              <w:pStyle w:val="13"/>
              <w:spacing w:line="265" w:lineRule="exact"/>
              <w:ind w:left="681"/>
              <w:rPr>
                <w:sz w:val="24"/>
              </w:rPr>
            </w:pPr>
            <w:r>
              <w:rPr>
                <w:spacing w:val="-5"/>
                <w:sz w:val="24"/>
              </w:rPr>
              <w:t>2.6</w:t>
            </w:r>
          </w:p>
        </w:tc>
        <w:tc>
          <w:tcPr>
            <w:tcW w:w="6955" w:type="dxa"/>
          </w:tcPr>
          <w:p w14:paraId="2A80DC3B">
            <w:pPr>
              <w:pStyle w:val="13"/>
              <w:tabs>
                <w:tab w:val="left" w:pos="2077"/>
                <w:tab w:val="left" w:pos="3652"/>
                <w:tab w:val="left" w:pos="4180"/>
                <w:tab w:val="left" w:pos="5119"/>
                <w:tab w:val="left" w:pos="6468"/>
              </w:tabs>
              <w:spacing w:line="230" w:lineRule="auto"/>
              <w:ind w:left="116" w:right="106" w:firstLine="566"/>
              <w:rPr>
                <w:sz w:val="24"/>
              </w:rPr>
            </w:pPr>
            <w:r>
              <w:rPr>
                <w:spacing w:val="-2"/>
                <w:sz w:val="24"/>
              </w:rPr>
              <w:t>проводить</w:t>
            </w:r>
            <w:r>
              <w:rPr>
                <w:sz w:val="24"/>
              </w:rPr>
              <w:tab/>
            </w:r>
            <w:r>
              <w:rPr>
                <w:spacing w:val="-2"/>
                <w:sz w:val="24"/>
              </w:rPr>
              <w:t>наблюдения</w:t>
            </w:r>
            <w:r>
              <w:rPr>
                <w:sz w:val="24"/>
              </w:rPr>
              <w:tab/>
            </w:r>
            <w:r>
              <w:rPr>
                <w:spacing w:val="-6"/>
                <w:sz w:val="24"/>
              </w:rPr>
              <w:t>за</w:t>
            </w:r>
            <w:r>
              <w:rPr>
                <w:sz w:val="24"/>
              </w:rPr>
              <w:tab/>
            </w:r>
            <w:r>
              <w:rPr>
                <w:spacing w:val="-4"/>
                <w:sz w:val="24"/>
              </w:rPr>
              <w:t>своим</w:t>
            </w:r>
            <w:r>
              <w:rPr>
                <w:sz w:val="24"/>
              </w:rPr>
              <w:tab/>
            </w:r>
            <w:r>
              <w:rPr>
                <w:spacing w:val="-2"/>
                <w:sz w:val="24"/>
              </w:rPr>
              <w:t>дыханием</w:t>
            </w:r>
            <w:r>
              <w:rPr>
                <w:sz w:val="24"/>
              </w:rPr>
              <w:tab/>
            </w:r>
            <w:r>
              <w:rPr>
                <w:spacing w:val="-6"/>
                <w:sz w:val="24"/>
              </w:rPr>
              <w:t xml:space="preserve">при </w:t>
            </w:r>
            <w:r>
              <w:rPr>
                <w:sz w:val="24"/>
              </w:rPr>
              <w:t>выполнении упражнений основной гимнастики</w:t>
            </w:r>
          </w:p>
        </w:tc>
      </w:tr>
      <w:tr w14:paraId="12008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325FE0D9">
            <w:pPr>
              <w:rPr>
                <w:sz w:val="2"/>
                <w:szCs w:val="2"/>
              </w:rPr>
            </w:pPr>
          </w:p>
        </w:tc>
        <w:tc>
          <w:tcPr>
            <w:tcW w:w="1633" w:type="dxa"/>
          </w:tcPr>
          <w:p w14:paraId="69CF819A">
            <w:pPr>
              <w:pStyle w:val="13"/>
              <w:rPr>
                <w:sz w:val="22"/>
              </w:rPr>
            </w:pPr>
          </w:p>
        </w:tc>
        <w:tc>
          <w:tcPr>
            <w:tcW w:w="6955" w:type="dxa"/>
          </w:tcPr>
          <w:p w14:paraId="46509406">
            <w:pPr>
              <w:pStyle w:val="13"/>
              <w:tabs>
                <w:tab w:val="left" w:pos="2874"/>
                <w:tab w:val="left" w:pos="4543"/>
                <w:tab w:val="left" w:pos="5983"/>
                <w:tab w:val="left" w:pos="6727"/>
              </w:tabs>
              <w:spacing w:line="230" w:lineRule="auto"/>
              <w:ind w:left="116" w:right="95" w:firstLine="566"/>
              <w:rPr>
                <w:i/>
                <w:sz w:val="24"/>
              </w:rPr>
            </w:pPr>
            <w:r>
              <w:rPr>
                <w:i/>
                <w:spacing w:val="-2"/>
                <w:sz w:val="24"/>
              </w:rPr>
              <w:t>Самостоятельные</w:t>
            </w:r>
            <w:r>
              <w:rPr>
                <w:i/>
                <w:sz w:val="24"/>
              </w:rPr>
              <w:tab/>
            </w:r>
            <w:r>
              <w:rPr>
                <w:i/>
                <w:spacing w:val="-2"/>
                <w:sz w:val="24"/>
              </w:rPr>
              <w:t>развивающие,</w:t>
            </w:r>
            <w:r>
              <w:rPr>
                <w:i/>
                <w:sz w:val="24"/>
              </w:rPr>
              <w:tab/>
            </w:r>
            <w:r>
              <w:rPr>
                <w:i/>
                <w:spacing w:val="-2"/>
                <w:sz w:val="24"/>
              </w:rPr>
              <w:t>подвижные</w:t>
            </w:r>
            <w:r>
              <w:rPr>
                <w:i/>
                <w:sz w:val="24"/>
              </w:rPr>
              <w:tab/>
            </w:r>
            <w:r>
              <w:rPr>
                <w:i/>
                <w:spacing w:val="-4"/>
                <w:sz w:val="24"/>
              </w:rPr>
              <w:t>игры</w:t>
            </w:r>
            <w:r>
              <w:rPr>
                <w:i/>
                <w:sz w:val="24"/>
              </w:rPr>
              <w:tab/>
            </w:r>
            <w:r>
              <w:rPr>
                <w:i/>
                <w:spacing w:val="-10"/>
                <w:sz w:val="24"/>
              </w:rPr>
              <w:t xml:space="preserve">и </w:t>
            </w:r>
            <w:r>
              <w:rPr>
                <w:i/>
                <w:sz w:val="24"/>
              </w:rPr>
              <w:t>спортивные эстафеты:</w:t>
            </w:r>
          </w:p>
        </w:tc>
      </w:tr>
      <w:tr w14:paraId="3686D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continue"/>
            <w:tcBorders>
              <w:top w:val="nil"/>
            </w:tcBorders>
          </w:tcPr>
          <w:p w14:paraId="6F8CA4D3">
            <w:pPr>
              <w:rPr>
                <w:sz w:val="2"/>
                <w:szCs w:val="2"/>
              </w:rPr>
            </w:pPr>
          </w:p>
        </w:tc>
        <w:tc>
          <w:tcPr>
            <w:tcW w:w="1633" w:type="dxa"/>
          </w:tcPr>
          <w:p w14:paraId="2C2C1F52">
            <w:pPr>
              <w:pStyle w:val="13"/>
              <w:spacing w:line="265" w:lineRule="exact"/>
              <w:ind w:left="681"/>
              <w:rPr>
                <w:sz w:val="24"/>
              </w:rPr>
            </w:pPr>
            <w:r>
              <w:rPr>
                <w:spacing w:val="-5"/>
                <w:sz w:val="24"/>
              </w:rPr>
              <w:t>2.7</w:t>
            </w:r>
          </w:p>
        </w:tc>
        <w:tc>
          <w:tcPr>
            <w:tcW w:w="6955" w:type="dxa"/>
          </w:tcPr>
          <w:p w14:paraId="5D7C6213">
            <w:pPr>
              <w:pStyle w:val="13"/>
              <w:spacing w:line="232" w:lineRule="auto"/>
              <w:ind w:left="116" w:firstLine="566"/>
              <w:rPr>
                <w:sz w:val="24"/>
              </w:rPr>
            </w:pPr>
            <w:r>
              <w:rPr>
                <w:sz w:val="24"/>
              </w:rPr>
              <w:t>составлять,</w:t>
            </w:r>
            <w:r>
              <w:rPr>
                <w:spacing w:val="39"/>
                <w:sz w:val="24"/>
              </w:rPr>
              <w:t xml:space="preserve"> </w:t>
            </w:r>
            <w:r>
              <w:rPr>
                <w:sz w:val="24"/>
              </w:rPr>
              <w:t>организовывать</w:t>
            </w:r>
            <w:r>
              <w:rPr>
                <w:spacing w:val="40"/>
                <w:sz w:val="24"/>
              </w:rPr>
              <w:t xml:space="preserve"> </w:t>
            </w:r>
            <w:r>
              <w:rPr>
                <w:sz w:val="24"/>
              </w:rPr>
              <w:t>и</w:t>
            </w:r>
            <w:r>
              <w:rPr>
                <w:spacing w:val="40"/>
                <w:sz w:val="24"/>
              </w:rPr>
              <w:t xml:space="preserve"> </w:t>
            </w:r>
            <w:r>
              <w:rPr>
                <w:sz w:val="24"/>
              </w:rPr>
              <w:t>проводить</w:t>
            </w:r>
            <w:r>
              <w:rPr>
                <w:spacing w:val="40"/>
                <w:sz w:val="24"/>
              </w:rPr>
              <w:t xml:space="preserve"> </w:t>
            </w:r>
            <w:r>
              <w:rPr>
                <w:sz w:val="24"/>
              </w:rPr>
              <w:t>игры</w:t>
            </w:r>
            <w:r>
              <w:rPr>
                <w:spacing w:val="40"/>
                <w:sz w:val="24"/>
              </w:rPr>
              <w:t xml:space="preserve"> </w:t>
            </w:r>
            <w:r>
              <w:rPr>
                <w:sz w:val="24"/>
              </w:rPr>
              <w:t>и</w:t>
            </w:r>
            <w:r>
              <w:rPr>
                <w:spacing w:val="40"/>
                <w:sz w:val="24"/>
              </w:rPr>
              <w:t xml:space="preserve"> </w:t>
            </w:r>
            <w:r>
              <w:rPr>
                <w:sz w:val="24"/>
              </w:rPr>
              <w:t xml:space="preserve">игровые </w:t>
            </w:r>
            <w:r>
              <w:rPr>
                <w:spacing w:val="-2"/>
                <w:sz w:val="24"/>
              </w:rPr>
              <w:t>задания;</w:t>
            </w:r>
          </w:p>
        </w:tc>
      </w:tr>
      <w:tr w14:paraId="0E479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94" w:type="dxa"/>
            <w:vMerge w:val="continue"/>
            <w:tcBorders>
              <w:top w:val="nil"/>
            </w:tcBorders>
          </w:tcPr>
          <w:p w14:paraId="3EA0186C">
            <w:pPr>
              <w:rPr>
                <w:sz w:val="2"/>
                <w:szCs w:val="2"/>
              </w:rPr>
            </w:pPr>
          </w:p>
        </w:tc>
        <w:tc>
          <w:tcPr>
            <w:tcW w:w="1633" w:type="dxa"/>
          </w:tcPr>
          <w:p w14:paraId="09B4006B">
            <w:pPr>
              <w:pStyle w:val="13"/>
              <w:spacing w:line="268" w:lineRule="exact"/>
              <w:ind w:left="681"/>
              <w:rPr>
                <w:sz w:val="24"/>
              </w:rPr>
            </w:pPr>
            <w:r>
              <w:rPr>
                <w:spacing w:val="-5"/>
                <w:sz w:val="24"/>
              </w:rPr>
              <w:t>2.8</w:t>
            </w:r>
          </w:p>
        </w:tc>
        <w:tc>
          <w:tcPr>
            <w:tcW w:w="6955" w:type="dxa"/>
          </w:tcPr>
          <w:p w14:paraId="6A2458F0">
            <w:pPr>
              <w:pStyle w:val="13"/>
              <w:ind w:left="116" w:right="137" w:firstLine="566"/>
              <w:jc w:val="both"/>
              <w:rPr>
                <w:sz w:val="24"/>
              </w:rPr>
            </w:pPr>
            <w:r>
              <w:rPr>
                <w:sz w:val="24"/>
              </w:rPr>
              <w:t>выполнять ролевые задания при проведении спортивных эстафет с гимнастическим предметом / без гимнастического предмета</w:t>
            </w:r>
            <w:r>
              <w:rPr>
                <w:spacing w:val="30"/>
                <w:sz w:val="24"/>
              </w:rPr>
              <w:t xml:space="preserve"> </w:t>
            </w:r>
            <w:r>
              <w:rPr>
                <w:sz w:val="24"/>
              </w:rPr>
              <w:t>(организатор</w:t>
            </w:r>
            <w:r>
              <w:rPr>
                <w:spacing w:val="28"/>
                <w:sz w:val="24"/>
              </w:rPr>
              <w:t xml:space="preserve"> </w:t>
            </w:r>
            <w:r>
              <w:rPr>
                <w:sz w:val="24"/>
              </w:rPr>
              <w:t>эстафеты,</w:t>
            </w:r>
            <w:r>
              <w:rPr>
                <w:spacing w:val="31"/>
                <w:sz w:val="24"/>
              </w:rPr>
              <w:t xml:space="preserve"> </w:t>
            </w:r>
            <w:r>
              <w:rPr>
                <w:sz w:val="24"/>
              </w:rPr>
              <w:t>главный</w:t>
            </w:r>
            <w:r>
              <w:rPr>
                <w:spacing w:val="31"/>
                <w:sz w:val="24"/>
              </w:rPr>
              <w:t xml:space="preserve"> </w:t>
            </w:r>
            <w:r>
              <w:rPr>
                <w:sz w:val="24"/>
              </w:rPr>
              <w:t>судья,</w:t>
            </w:r>
            <w:r>
              <w:rPr>
                <w:spacing w:val="31"/>
                <w:sz w:val="24"/>
              </w:rPr>
              <w:t xml:space="preserve"> </w:t>
            </w:r>
            <w:r>
              <w:rPr>
                <w:sz w:val="24"/>
              </w:rPr>
              <w:t>капитан,</w:t>
            </w:r>
            <w:r>
              <w:rPr>
                <w:spacing w:val="31"/>
                <w:sz w:val="24"/>
              </w:rPr>
              <w:t xml:space="preserve"> </w:t>
            </w:r>
            <w:r>
              <w:rPr>
                <w:spacing w:val="-4"/>
                <w:sz w:val="24"/>
              </w:rPr>
              <w:t>член</w:t>
            </w:r>
          </w:p>
          <w:p w14:paraId="70FD9184">
            <w:pPr>
              <w:pStyle w:val="13"/>
              <w:spacing w:line="264" w:lineRule="exact"/>
              <w:ind w:left="116"/>
              <w:rPr>
                <w:sz w:val="24"/>
              </w:rPr>
            </w:pPr>
            <w:r>
              <w:rPr>
                <w:spacing w:val="-2"/>
                <w:sz w:val="24"/>
              </w:rPr>
              <w:t>команды).</w:t>
            </w:r>
          </w:p>
        </w:tc>
      </w:tr>
      <w:tr w14:paraId="7F0F6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restart"/>
          </w:tcPr>
          <w:p w14:paraId="6739C554">
            <w:pPr>
              <w:pStyle w:val="13"/>
              <w:spacing w:before="14"/>
              <w:ind w:right="-29"/>
              <w:jc w:val="right"/>
              <w:rPr>
                <w:rFonts w:ascii="Cambria"/>
                <w:b/>
                <w:i/>
                <w:sz w:val="21"/>
              </w:rPr>
            </w:pPr>
            <w:r>
              <w:rPr>
                <w:rFonts w:ascii="Cambria"/>
                <w:b/>
                <w:i/>
                <w:color w:val="2C74B5"/>
                <w:spacing w:val="-5"/>
                <w:sz w:val="21"/>
              </w:rPr>
              <w:t>10)</w:t>
            </w:r>
          </w:p>
        </w:tc>
        <w:tc>
          <w:tcPr>
            <w:tcW w:w="8588" w:type="dxa"/>
            <w:gridSpan w:val="2"/>
          </w:tcPr>
          <w:p w14:paraId="29A1BC7F">
            <w:pPr>
              <w:pStyle w:val="13"/>
              <w:tabs>
                <w:tab w:val="left" w:pos="1531"/>
              </w:tabs>
              <w:spacing w:line="258" w:lineRule="exact"/>
              <w:ind w:left="681"/>
              <w:rPr>
                <w:b/>
                <w:i/>
                <w:sz w:val="24"/>
              </w:rPr>
            </w:pPr>
            <w:r>
              <w:rPr>
                <w:rFonts w:ascii="Cambria" w:hAnsi="Cambria"/>
                <w:b/>
                <w:i/>
                <w:color w:val="2C74B5"/>
                <w:spacing w:val="-5"/>
                <w:sz w:val="21"/>
              </w:rPr>
              <w:t>11)</w:t>
            </w:r>
            <w:r>
              <w:rPr>
                <w:rFonts w:ascii="Cambria" w:hAnsi="Cambria"/>
                <w:b/>
                <w:i/>
                <w:color w:val="2C74B5"/>
                <w:sz w:val="21"/>
              </w:rPr>
              <w:tab/>
            </w:r>
            <w:r>
              <w:rPr>
                <w:b/>
                <w:i/>
                <w:sz w:val="24"/>
              </w:rPr>
              <w:t>Физическое</w:t>
            </w:r>
            <w:r>
              <w:rPr>
                <w:b/>
                <w:i/>
                <w:spacing w:val="25"/>
                <w:sz w:val="24"/>
              </w:rPr>
              <w:t xml:space="preserve">  </w:t>
            </w:r>
            <w:r>
              <w:rPr>
                <w:b/>
                <w:i/>
                <w:spacing w:val="-2"/>
                <w:sz w:val="24"/>
              </w:rPr>
              <w:t>совершенствование</w:t>
            </w:r>
          </w:p>
        </w:tc>
      </w:tr>
      <w:tr w14:paraId="4F227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669D0B9E">
            <w:pPr>
              <w:rPr>
                <w:sz w:val="2"/>
                <w:szCs w:val="2"/>
              </w:rPr>
            </w:pPr>
          </w:p>
        </w:tc>
        <w:tc>
          <w:tcPr>
            <w:tcW w:w="1633" w:type="dxa"/>
          </w:tcPr>
          <w:p w14:paraId="4B1AF779">
            <w:pPr>
              <w:pStyle w:val="13"/>
              <w:rPr>
                <w:sz w:val="20"/>
              </w:rPr>
            </w:pPr>
          </w:p>
        </w:tc>
        <w:tc>
          <w:tcPr>
            <w:tcW w:w="6955" w:type="dxa"/>
          </w:tcPr>
          <w:p w14:paraId="2537159E">
            <w:pPr>
              <w:pStyle w:val="13"/>
              <w:spacing w:line="253" w:lineRule="exact"/>
              <w:ind w:left="682"/>
              <w:rPr>
                <w:i/>
                <w:sz w:val="24"/>
              </w:rPr>
            </w:pPr>
            <w:r>
              <w:rPr>
                <w:i/>
                <w:spacing w:val="-2"/>
                <w:sz w:val="24"/>
              </w:rPr>
              <w:t>Физкультурно-оздоровительная</w:t>
            </w:r>
            <w:r>
              <w:rPr>
                <w:i/>
                <w:spacing w:val="29"/>
                <w:sz w:val="24"/>
              </w:rPr>
              <w:t xml:space="preserve"> </w:t>
            </w:r>
            <w:r>
              <w:rPr>
                <w:i/>
                <w:spacing w:val="-2"/>
                <w:sz w:val="24"/>
              </w:rPr>
              <w:t>деятельность:</w:t>
            </w:r>
          </w:p>
        </w:tc>
      </w:tr>
      <w:tr w14:paraId="6DA76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994" w:type="dxa"/>
            <w:vMerge w:val="continue"/>
            <w:tcBorders>
              <w:top w:val="nil"/>
            </w:tcBorders>
          </w:tcPr>
          <w:p w14:paraId="5D08AEAA">
            <w:pPr>
              <w:rPr>
                <w:sz w:val="2"/>
                <w:szCs w:val="2"/>
              </w:rPr>
            </w:pPr>
          </w:p>
        </w:tc>
        <w:tc>
          <w:tcPr>
            <w:tcW w:w="1633" w:type="dxa"/>
          </w:tcPr>
          <w:p w14:paraId="1D13B44E">
            <w:pPr>
              <w:pStyle w:val="13"/>
              <w:spacing w:line="265" w:lineRule="exact"/>
              <w:ind w:left="681"/>
              <w:rPr>
                <w:sz w:val="24"/>
              </w:rPr>
            </w:pPr>
            <w:r>
              <w:rPr>
                <w:spacing w:val="-5"/>
                <w:sz w:val="24"/>
              </w:rPr>
              <w:t>3.1</w:t>
            </w:r>
          </w:p>
        </w:tc>
        <w:tc>
          <w:tcPr>
            <w:tcW w:w="6955" w:type="dxa"/>
          </w:tcPr>
          <w:p w14:paraId="137EB224">
            <w:pPr>
              <w:pStyle w:val="13"/>
              <w:tabs>
                <w:tab w:val="left" w:pos="1590"/>
                <w:tab w:val="left" w:pos="1931"/>
                <w:tab w:val="left" w:pos="3401"/>
                <w:tab w:val="left" w:pos="5269"/>
                <w:tab w:val="left" w:pos="6736"/>
              </w:tabs>
              <w:ind w:left="116" w:right="99" w:firstLine="566"/>
              <w:rPr>
                <w:sz w:val="24"/>
              </w:rPr>
            </w:pPr>
            <w:r>
              <w:rPr>
                <w:sz w:val="24"/>
              </w:rPr>
              <w:t xml:space="preserve">осваивать и выполнять технику разучиваемых физических </w:t>
            </w:r>
            <w:r>
              <w:rPr>
                <w:spacing w:val="-2"/>
                <w:sz w:val="24"/>
              </w:rPr>
              <w:t>упражнений</w:t>
            </w:r>
            <w:r>
              <w:rPr>
                <w:sz w:val="24"/>
              </w:rPr>
              <w:tab/>
            </w:r>
            <w:r>
              <w:rPr>
                <w:spacing w:val="-10"/>
                <w:sz w:val="24"/>
              </w:rPr>
              <w:t>и</w:t>
            </w:r>
            <w:r>
              <w:rPr>
                <w:sz w:val="24"/>
              </w:rPr>
              <w:tab/>
            </w:r>
            <w:r>
              <w:rPr>
                <w:spacing w:val="-2"/>
                <w:sz w:val="24"/>
              </w:rPr>
              <w:t>комбинаций</w:t>
            </w:r>
            <w:r>
              <w:rPr>
                <w:sz w:val="24"/>
              </w:rPr>
              <w:tab/>
            </w:r>
            <w:r>
              <w:rPr>
                <w:spacing w:val="-2"/>
                <w:sz w:val="24"/>
              </w:rPr>
              <w:t>гимнастических</w:t>
            </w:r>
            <w:r>
              <w:rPr>
                <w:sz w:val="24"/>
              </w:rPr>
              <w:tab/>
            </w:r>
            <w:r>
              <w:rPr>
                <w:spacing w:val="-2"/>
                <w:sz w:val="24"/>
              </w:rPr>
              <w:t>упражнений</w:t>
            </w:r>
            <w:r>
              <w:rPr>
                <w:sz w:val="24"/>
              </w:rPr>
              <w:tab/>
            </w:r>
            <w:r>
              <w:rPr>
                <w:spacing w:val="-10"/>
                <w:sz w:val="24"/>
              </w:rPr>
              <w:t>с</w:t>
            </w:r>
          </w:p>
          <w:p w14:paraId="58FC825C">
            <w:pPr>
              <w:pStyle w:val="13"/>
              <w:spacing w:line="268" w:lineRule="exact"/>
              <w:ind w:left="116"/>
              <w:rPr>
                <w:sz w:val="24"/>
              </w:rPr>
            </w:pPr>
            <w:r>
              <w:rPr>
                <w:sz w:val="24"/>
              </w:rPr>
              <w:t>использованием</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танцевальных</w:t>
            </w:r>
            <w:r>
              <w:rPr>
                <w:spacing w:val="40"/>
                <w:sz w:val="24"/>
              </w:rPr>
              <w:t xml:space="preserve"> </w:t>
            </w:r>
            <w:r>
              <w:rPr>
                <w:sz w:val="24"/>
              </w:rPr>
              <w:t>шагов,</w:t>
            </w:r>
            <w:r>
              <w:rPr>
                <w:spacing w:val="40"/>
                <w:sz w:val="24"/>
              </w:rPr>
              <w:t xml:space="preserve"> </w:t>
            </w:r>
            <w:r>
              <w:rPr>
                <w:sz w:val="24"/>
              </w:rPr>
              <w:t xml:space="preserve">поворотов, </w:t>
            </w:r>
            <w:r>
              <w:rPr>
                <w:spacing w:val="-2"/>
                <w:sz w:val="24"/>
              </w:rPr>
              <w:t>прыжков</w:t>
            </w:r>
          </w:p>
        </w:tc>
      </w:tr>
      <w:tr w14:paraId="0063A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94" w:type="dxa"/>
            <w:vMerge w:val="continue"/>
            <w:tcBorders>
              <w:top w:val="nil"/>
            </w:tcBorders>
          </w:tcPr>
          <w:p w14:paraId="5A4496EA">
            <w:pPr>
              <w:rPr>
                <w:sz w:val="2"/>
                <w:szCs w:val="2"/>
              </w:rPr>
            </w:pPr>
          </w:p>
        </w:tc>
        <w:tc>
          <w:tcPr>
            <w:tcW w:w="1633" w:type="dxa"/>
          </w:tcPr>
          <w:p w14:paraId="379DE42A">
            <w:pPr>
              <w:pStyle w:val="13"/>
              <w:spacing w:line="268" w:lineRule="exact"/>
              <w:ind w:left="681"/>
              <w:rPr>
                <w:sz w:val="24"/>
              </w:rPr>
            </w:pPr>
            <w:r>
              <w:rPr>
                <w:spacing w:val="-5"/>
                <w:sz w:val="24"/>
              </w:rPr>
              <w:t>3.2</w:t>
            </w:r>
          </w:p>
        </w:tc>
        <w:tc>
          <w:tcPr>
            <w:tcW w:w="6955" w:type="dxa"/>
          </w:tcPr>
          <w:p w14:paraId="3E868F18">
            <w:pPr>
              <w:pStyle w:val="13"/>
              <w:spacing w:line="230" w:lineRule="auto"/>
              <w:ind w:left="116" w:firstLine="566"/>
              <w:rPr>
                <w:sz w:val="24"/>
              </w:rPr>
            </w:pPr>
            <w:r>
              <w:rPr>
                <w:sz w:val="24"/>
              </w:rPr>
              <w:t>осваивать</w:t>
            </w:r>
            <w:r>
              <w:rPr>
                <w:spacing w:val="80"/>
                <w:sz w:val="24"/>
              </w:rPr>
              <w:t xml:space="preserve"> </w:t>
            </w:r>
            <w:r>
              <w:rPr>
                <w:sz w:val="24"/>
              </w:rPr>
              <w:t>и</w:t>
            </w:r>
            <w:r>
              <w:rPr>
                <w:spacing w:val="80"/>
                <w:sz w:val="24"/>
              </w:rPr>
              <w:t xml:space="preserve"> </w:t>
            </w:r>
            <w:r>
              <w:rPr>
                <w:sz w:val="24"/>
              </w:rPr>
              <w:t>выполнять</w:t>
            </w:r>
            <w:r>
              <w:rPr>
                <w:spacing w:val="80"/>
                <w:sz w:val="24"/>
              </w:rPr>
              <w:t xml:space="preserve"> </w:t>
            </w:r>
            <w:r>
              <w:rPr>
                <w:sz w:val="24"/>
              </w:rPr>
              <w:t>технику</w:t>
            </w:r>
            <w:r>
              <w:rPr>
                <w:spacing w:val="80"/>
                <w:sz w:val="24"/>
              </w:rPr>
              <w:t xml:space="preserve"> </w:t>
            </w:r>
            <w:r>
              <w:rPr>
                <w:sz w:val="24"/>
              </w:rPr>
              <w:t>спортивного</w:t>
            </w:r>
            <w:r>
              <w:rPr>
                <w:spacing w:val="80"/>
                <w:sz w:val="24"/>
              </w:rPr>
              <w:t xml:space="preserve"> </w:t>
            </w:r>
            <w:r>
              <w:rPr>
                <w:sz w:val="24"/>
              </w:rPr>
              <w:t>плавания стилями: брасс, кроль на спине, кроль;</w:t>
            </w:r>
          </w:p>
        </w:tc>
      </w:tr>
      <w:tr w14:paraId="337FA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94" w:type="dxa"/>
            <w:vMerge w:val="continue"/>
            <w:tcBorders>
              <w:top w:val="nil"/>
            </w:tcBorders>
          </w:tcPr>
          <w:p w14:paraId="6954DD6A">
            <w:pPr>
              <w:rPr>
                <w:sz w:val="2"/>
                <w:szCs w:val="2"/>
              </w:rPr>
            </w:pPr>
          </w:p>
        </w:tc>
        <w:tc>
          <w:tcPr>
            <w:tcW w:w="1633" w:type="dxa"/>
          </w:tcPr>
          <w:p w14:paraId="5EE5F648">
            <w:pPr>
              <w:pStyle w:val="13"/>
              <w:spacing w:line="265" w:lineRule="exact"/>
              <w:ind w:left="681"/>
              <w:rPr>
                <w:sz w:val="24"/>
              </w:rPr>
            </w:pPr>
            <w:r>
              <w:rPr>
                <w:spacing w:val="-5"/>
                <w:sz w:val="24"/>
              </w:rPr>
              <w:t>3.3</w:t>
            </w:r>
          </w:p>
        </w:tc>
        <w:tc>
          <w:tcPr>
            <w:tcW w:w="6955" w:type="dxa"/>
          </w:tcPr>
          <w:p w14:paraId="39202578">
            <w:pPr>
              <w:pStyle w:val="13"/>
              <w:tabs>
                <w:tab w:val="left" w:pos="2322"/>
                <w:tab w:val="left" w:pos="3767"/>
                <w:tab w:val="left" w:pos="5645"/>
              </w:tabs>
              <w:spacing w:line="237" w:lineRule="auto"/>
              <w:ind w:left="116" w:right="116" w:firstLine="566"/>
              <w:rPr>
                <w:sz w:val="24"/>
              </w:rPr>
            </w:pPr>
            <w:r>
              <w:rPr>
                <w:spacing w:val="-2"/>
                <w:sz w:val="24"/>
              </w:rPr>
              <w:t>осваивать</w:t>
            </w:r>
            <w:r>
              <w:rPr>
                <w:sz w:val="24"/>
              </w:rPr>
              <w:tab/>
            </w:r>
            <w:r>
              <w:rPr>
                <w:spacing w:val="-2"/>
                <w:sz w:val="24"/>
              </w:rPr>
              <w:t>технику</w:t>
            </w:r>
            <w:r>
              <w:rPr>
                <w:sz w:val="24"/>
              </w:rPr>
              <w:tab/>
            </w:r>
            <w:r>
              <w:rPr>
                <w:spacing w:val="-2"/>
                <w:sz w:val="24"/>
              </w:rPr>
              <w:t>выполнения</w:t>
            </w:r>
            <w:r>
              <w:rPr>
                <w:sz w:val="24"/>
              </w:rPr>
              <w:tab/>
            </w:r>
            <w:r>
              <w:rPr>
                <w:spacing w:val="-4"/>
                <w:sz w:val="24"/>
              </w:rPr>
              <w:t xml:space="preserve">комплексов </w:t>
            </w:r>
            <w:r>
              <w:rPr>
                <w:sz w:val="24"/>
              </w:rPr>
              <w:t>гимнастических</w:t>
            </w:r>
            <w:r>
              <w:rPr>
                <w:spacing w:val="40"/>
                <w:sz w:val="24"/>
              </w:rPr>
              <w:t xml:space="preserve"> </w:t>
            </w:r>
            <w:r>
              <w:rPr>
                <w:sz w:val="24"/>
              </w:rPr>
              <w:t>упражнений</w:t>
            </w:r>
            <w:r>
              <w:rPr>
                <w:spacing w:val="40"/>
                <w:sz w:val="24"/>
              </w:rPr>
              <w:t xml:space="preserve"> </w:t>
            </w:r>
            <w:r>
              <w:rPr>
                <w:sz w:val="24"/>
              </w:rPr>
              <w:t>с</w:t>
            </w:r>
            <w:r>
              <w:rPr>
                <w:spacing w:val="40"/>
                <w:sz w:val="24"/>
              </w:rPr>
              <w:t xml:space="preserve"> </w:t>
            </w:r>
            <w:r>
              <w:rPr>
                <w:sz w:val="24"/>
              </w:rPr>
              <w:t>элементами</w:t>
            </w:r>
            <w:r>
              <w:rPr>
                <w:spacing w:val="40"/>
                <w:sz w:val="24"/>
              </w:rPr>
              <w:t xml:space="preserve"> </w:t>
            </w:r>
            <w:r>
              <w:rPr>
                <w:sz w:val="24"/>
              </w:rPr>
              <w:t>акробатики</w:t>
            </w:r>
            <w:r>
              <w:rPr>
                <w:spacing w:val="40"/>
                <w:sz w:val="24"/>
              </w:rPr>
              <w:t xml:space="preserve"> </w:t>
            </w:r>
            <w:r>
              <w:rPr>
                <w:sz w:val="24"/>
              </w:rPr>
              <w:t>для</w:t>
            </w:r>
          </w:p>
          <w:p w14:paraId="41956599">
            <w:pPr>
              <w:pStyle w:val="13"/>
              <w:spacing w:line="269" w:lineRule="exact"/>
              <w:ind w:left="116"/>
              <w:rPr>
                <w:sz w:val="24"/>
              </w:rPr>
            </w:pPr>
            <w:r>
              <w:rPr>
                <w:sz w:val="24"/>
              </w:rPr>
              <w:t>развития</w:t>
            </w:r>
            <w:r>
              <w:rPr>
                <w:spacing w:val="-8"/>
                <w:sz w:val="24"/>
              </w:rPr>
              <w:t xml:space="preserve"> </w:t>
            </w:r>
            <w:r>
              <w:rPr>
                <w:sz w:val="24"/>
              </w:rPr>
              <w:t>гибкости,</w:t>
            </w:r>
            <w:r>
              <w:rPr>
                <w:spacing w:val="-6"/>
                <w:sz w:val="24"/>
              </w:rPr>
              <w:t xml:space="preserve"> </w:t>
            </w:r>
            <w:r>
              <w:rPr>
                <w:sz w:val="24"/>
              </w:rPr>
              <w:t>координационно-скоростных</w:t>
            </w:r>
            <w:r>
              <w:rPr>
                <w:spacing w:val="-4"/>
                <w:sz w:val="24"/>
              </w:rPr>
              <w:t xml:space="preserve"> </w:t>
            </w:r>
            <w:r>
              <w:rPr>
                <w:spacing w:val="-2"/>
                <w:sz w:val="24"/>
              </w:rPr>
              <w:t>способностей</w:t>
            </w:r>
          </w:p>
        </w:tc>
      </w:tr>
      <w:tr w14:paraId="0E63D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continue"/>
            <w:tcBorders>
              <w:top w:val="nil"/>
            </w:tcBorders>
          </w:tcPr>
          <w:p w14:paraId="27188435">
            <w:pPr>
              <w:rPr>
                <w:sz w:val="2"/>
                <w:szCs w:val="2"/>
              </w:rPr>
            </w:pPr>
          </w:p>
        </w:tc>
        <w:tc>
          <w:tcPr>
            <w:tcW w:w="1633" w:type="dxa"/>
          </w:tcPr>
          <w:p w14:paraId="10647BA2">
            <w:pPr>
              <w:pStyle w:val="13"/>
              <w:spacing w:line="258" w:lineRule="exact"/>
              <w:ind w:left="681"/>
              <w:rPr>
                <w:sz w:val="24"/>
              </w:rPr>
            </w:pPr>
            <w:r>
              <w:rPr>
                <w:spacing w:val="-5"/>
                <w:sz w:val="24"/>
              </w:rPr>
              <w:t>3.4</w:t>
            </w:r>
          </w:p>
        </w:tc>
        <w:tc>
          <w:tcPr>
            <w:tcW w:w="6955" w:type="dxa"/>
          </w:tcPr>
          <w:p w14:paraId="2B708C85">
            <w:pPr>
              <w:pStyle w:val="13"/>
              <w:tabs>
                <w:tab w:val="left" w:pos="1996"/>
                <w:tab w:val="left" w:pos="3859"/>
                <w:tab w:val="left" w:pos="4903"/>
                <w:tab w:val="left" w:pos="5580"/>
              </w:tabs>
              <w:spacing w:line="258" w:lineRule="exact"/>
              <w:ind w:left="682"/>
              <w:rPr>
                <w:sz w:val="24"/>
              </w:rPr>
            </w:pPr>
            <w:r>
              <w:rPr>
                <w:spacing w:val="-2"/>
                <w:sz w:val="24"/>
              </w:rPr>
              <w:t>осваивать</w:t>
            </w:r>
            <w:r>
              <w:rPr>
                <w:sz w:val="24"/>
              </w:rPr>
              <w:tab/>
            </w:r>
            <w:r>
              <w:rPr>
                <w:spacing w:val="-2"/>
                <w:sz w:val="24"/>
              </w:rPr>
              <w:t>универсальные</w:t>
            </w:r>
            <w:r>
              <w:rPr>
                <w:sz w:val="24"/>
              </w:rPr>
              <w:tab/>
            </w:r>
            <w:r>
              <w:rPr>
                <w:spacing w:val="-2"/>
                <w:sz w:val="24"/>
              </w:rPr>
              <w:t>умения</w:t>
            </w:r>
            <w:r>
              <w:rPr>
                <w:sz w:val="24"/>
              </w:rPr>
              <w:tab/>
            </w:r>
            <w:r>
              <w:rPr>
                <w:spacing w:val="-5"/>
                <w:sz w:val="24"/>
              </w:rPr>
              <w:t>при</w:t>
            </w:r>
            <w:r>
              <w:rPr>
                <w:sz w:val="24"/>
              </w:rPr>
              <w:tab/>
            </w:r>
            <w:r>
              <w:rPr>
                <w:spacing w:val="-2"/>
                <w:sz w:val="24"/>
              </w:rPr>
              <w:t>выполнении</w:t>
            </w:r>
          </w:p>
        </w:tc>
      </w:tr>
    </w:tbl>
    <w:p w14:paraId="338FB6A2">
      <w:pPr>
        <w:pStyle w:val="13"/>
        <w:spacing w:after="0" w:line="258" w:lineRule="exact"/>
        <w:rPr>
          <w:sz w:val="24"/>
        </w:rPr>
        <w:sectPr>
          <w:type w:val="continuous"/>
          <w:pgSz w:w="11920" w:h="16850"/>
          <w:pgMar w:top="1080" w:right="0" w:bottom="1200" w:left="425" w:header="0" w:footer="94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955"/>
      </w:tblGrid>
      <w:tr w14:paraId="2A3C5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94" w:type="dxa"/>
            <w:vMerge w:val="restart"/>
          </w:tcPr>
          <w:p w14:paraId="059AEE50">
            <w:pPr>
              <w:pStyle w:val="13"/>
              <w:rPr>
                <w:sz w:val="24"/>
              </w:rPr>
            </w:pPr>
          </w:p>
        </w:tc>
        <w:tc>
          <w:tcPr>
            <w:tcW w:w="1633" w:type="dxa"/>
          </w:tcPr>
          <w:p w14:paraId="6B191604">
            <w:pPr>
              <w:pStyle w:val="13"/>
              <w:rPr>
                <w:sz w:val="24"/>
              </w:rPr>
            </w:pPr>
          </w:p>
        </w:tc>
        <w:tc>
          <w:tcPr>
            <w:tcW w:w="6955" w:type="dxa"/>
          </w:tcPr>
          <w:p w14:paraId="273D239F">
            <w:pPr>
              <w:pStyle w:val="13"/>
              <w:tabs>
                <w:tab w:val="left" w:pos="1905"/>
                <w:tab w:val="left" w:pos="3418"/>
                <w:tab w:val="left" w:pos="3802"/>
                <w:tab w:val="left" w:pos="5056"/>
                <w:tab w:val="left" w:pos="6092"/>
              </w:tabs>
              <w:spacing w:line="237" w:lineRule="auto"/>
              <w:ind w:left="116" w:right="95"/>
              <w:rPr>
                <w:sz w:val="24"/>
              </w:rPr>
            </w:pPr>
            <w:r>
              <w:rPr>
                <w:spacing w:val="-2"/>
                <w:sz w:val="24"/>
              </w:rPr>
              <w:t>организующих</w:t>
            </w:r>
            <w:r>
              <w:rPr>
                <w:sz w:val="24"/>
              </w:rPr>
              <w:tab/>
            </w:r>
            <w:r>
              <w:rPr>
                <w:spacing w:val="-2"/>
                <w:sz w:val="24"/>
              </w:rPr>
              <w:t>упражнений</w:t>
            </w:r>
            <w:r>
              <w:rPr>
                <w:sz w:val="24"/>
              </w:rPr>
              <w:tab/>
            </w:r>
            <w:r>
              <w:rPr>
                <w:spacing w:val="-10"/>
                <w:sz w:val="24"/>
              </w:rPr>
              <w:t>и</w:t>
            </w:r>
            <w:r>
              <w:rPr>
                <w:sz w:val="24"/>
              </w:rPr>
              <w:tab/>
            </w:r>
            <w:r>
              <w:rPr>
                <w:spacing w:val="-2"/>
                <w:sz w:val="24"/>
              </w:rPr>
              <w:t>жизненно</w:t>
            </w:r>
            <w:r>
              <w:rPr>
                <w:sz w:val="24"/>
              </w:rPr>
              <w:tab/>
            </w:r>
            <w:r>
              <w:rPr>
                <w:spacing w:val="-2"/>
                <w:sz w:val="24"/>
              </w:rPr>
              <w:t>важные</w:t>
            </w:r>
            <w:r>
              <w:rPr>
                <w:sz w:val="24"/>
              </w:rPr>
              <w:tab/>
            </w:r>
            <w:r>
              <w:rPr>
                <w:spacing w:val="-2"/>
                <w:sz w:val="24"/>
              </w:rPr>
              <w:t xml:space="preserve">навыки </w:t>
            </w:r>
            <w:r>
              <w:rPr>
                <w:sz w:val="24"/>
              </w:rPr>
              <w:t>двигательной</w:t>
            </w:r>
            <w:r>
              <w:rPr>
                <w:spacing w:val="68"/>
                <w:sz w:val="24"/>
              </w:rPr>
              <w:t xml:space="preserve"> </w:t>
            </w:r>
            <w:r>
              <w:rPr>
                <w:sz w:val="24"/>
              </w:rPr>
              <w:t>деятельности</w:t>
            </w:r>
            <w:r>
              <w:rPr>
                <w:spacing w:val="70"/>
                <w:sz w:val="24"/>
              </w:rPr>
              <w:t xml:space="preserve"> </w:t>
            </w:r>
            <w:r>
              <w:rPr>
                <w:sz w:val="24"/>
              </w:rPr>
              <w:t>человека,</w:t>
            </w:r>
            <w:r>
              <w:rPr>
                <w:spacing w:val="69"/>
                <w:sz w:val="24"/>
              </w:rPr>
              <w:t xml:space="preserve"> </w:t>
            </w:r>
            <w:r>
              <w:rPr>
                <w:sz w:val="24"/>
              </w:rPr>
              <w:t>такие</w:t>
            </w:r>
            <w:r>
              <w:rPr>
                <w:spacing w:val="69"/>
                <w:sz w:val="24"/>
              </w:rPr>
              <w:t xml:space="preserve"> </w:t>
            </w:r>
            <w:r>
              <w:rPr>
                <w:sz w:val="24"/>
              </w:rPr>
              <w:t>как</w:t>
            </w:r>
            <w:r>
              <w:rPr>
                <w:spacing w:val="69"/>
                <w:sz w:val="24"/>
              </w:rPr>
              <w:t xml:space="preserve"> </w:t>
            </w:r>
            <w:r>
              <w:rPr>
                <w:sz w:val="24"/>
              </w:rPr>
              <w:t>построение</w:t>
            </w:r>
            <w:r>
              <w:rPr>
                <w:spacing w:val="69"/>
                <w:sz w:val="24"/>
              </w:rPr>
              <w:t xml:space="preserve"> </w:t>
            </w:r>
            <w:r>
              <w:rPr>
                <w:spacing w:val="-10"/>
                <w:sz w:val="24"/>
              </w:rPr>
              <w:t>и</w:t>
            </w:r>
          </w:p>
          <w:p w14:paraId="5BF37EFD">
            <w:pPr>
              <w:pStyle w:val="13"/>
              <w:tabs>
                <w:tab w:val="left" w:pos="2070"/>
                <w:tab w:val="left" w:pos="3969"/>
                <w:tab w:val="left" w:pos="5745"/>
              </w:tabs>
              <w:spacing w:before="1" w:line="268" w:lineRule="exact"/>
              <w:ind w:left="116" w:right="127"/>
              <w:rPr>
                <w:sz w:val="24"/>
              </w:rPr>
            </w:pPr>
            <w:r>
              <w:rPr>
                <w:spacing w:val="-2"/>
                <w:sz w:val="24"/>
              </w:rPr>
              <w:t>перестроение,</w:t>
            </w:r>
            <w:r>
              <w:rPr>
                <w:sz w:val="24"/>
              </w:rPr>
              <w:tab/>
            </w:r>
            <w:r>
              <w:rPr>
                <w:spacing w:val="-2"/>
                <w:sz w:val="24"/>
              </w:rPr>
              <w:t>перемещения</w:t>
            </w:r>
            <w:r>
              <w:rPr>
                <w:sz w:val="24"/>
              </w:rPr>
              <w:tab/>
            </w:r>
            <w:r>
              <w:rPr>
                <w:spacing w:val="-2"/>
                <w:sz w:val="24"/>
              </w:rPr>
              <w:t>различными</w:t>
            </w:r>
            <w:r>
              <w:rPr>
                <w:sz w:val="24"/>
              </w:rPr>
              <w:tab/>
            </w:r>
            <w:r>
              <w:rPr>
                <w:spacing w:val="-4"/>
                <w:sz w:val="24"/>
              </w:rPr>
              <w:t xml:space="preserve">способами </w:t>
            </w:r>
            <w:r>
              <w:rPr>
                <w:sz w:val="24"/>
              </w:rPr>
              <w:t>передвижения, группировка</w:t>
            </w:r>
          </w:p>
        </w:tc>
      </w:tr>
      <w:tr w14:paraId="5B7A8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continue"/>
            <w:tcBorders>
              <w:top w:val="nil"/>
            </w:tcBorders>
          </w:tcPr>
          <w:p w14:paraId="709ACCE9">
            <w:pPr>
              <w:rPr>
                <w:sz w:val="2"/>
                <w:szCs w:val="2"/>
              </w:rPr>
            </w:pPr>
          </w:p>
        </w:tc>
        <w:tc>
          <w:tcPr>
            <w:tcW w:w="1633" w:type="dxa"/>
          </w:tcPr>
          <w:p w14:paraId="0F7CF27C">
            <w:pPr>
              <w:pStyle w:val="13"/>
              <w:spacing w:line="258" w:lineRule="exact"/>
              <w:ind w:left="681"/>
              <w:rPr>
                <w:sz w:val="24"/>
              </w:rPr>
            </w:pPr>
            <w:r>
              <w:rPr>
                <w:spacing w:val="-5"/>
                <w:sz w:val="24"/>
              </w:rPr>
              <w:t>3.5</w:t>
            </w:r>
          </w:p>
        </w:tc>
        <w:tc>
          <w:tcPr>
            <w:tcW w:w="6955" w:type="dxa"/>
          </w:tcPr>
          <w:p w14:paraId="5BF0FDF5">
            <w:pPr>
              <w:pStyle w:val="13"/>
              <w:spacing w:line="258" w:lineRule="exact"/>
              <w:ind w:left="682"/>
              <w:rPr>
                <w:sz w:val="24"/>
              </w:rPr>
            </w:pPr>
            <w:r>
              <w:rPr>
                <w:sz w:val="24"/>
              </w:rPr>
              <w:t>умения</w:t>
            </w:r>
            <w:r>
              <w:rPr>
                <w:spacing w:val="-7"/>
                <w:sz w:val="24"/>
              </w:rPr>
              <w:t xml:space="preserve"> </w:t>
            </w:r>
            <w:r>
              <w:rPr>
                <w:sz w:val="24"/>
              </w:rPr>
              <w:t>выполнять</w:t>
            </w:r>
            <w:r>
              <w:rPr>
                <w:spacing w:val="-5"/>
                <w:sz w:val="24"/>
              </w:rPr>
              <w:t xml:space="preserve"> </w:t>
            </w:r>
            <w:r>
              <w:rPr>
                <w:sz w:val="24"/>
              </w:rPr>
              <w:t>перекаты,</w:t>
            </w:r>
            <w:r>
              <w:rPr>
                <w:spacing w:val="-4"/>
                <w:sz w:val="24"/>
              </w:rPr>
              <w:t xml:space="preserve"> </w:t>
            </w:r>
            <w:r>
              <w:rPr>
                <w:sz w:val="24"/>
              </w:rPr>
              <w:t>повороты,</w:t>
            </w:r>
            <w:r>
              <w:rPr>
                <w:spacing w:val="-7"/>
                <w:sz w:val="24"/>
              </w:rPr>
              <w:t xml:space="preserve"> </w:t>
            </w:r>
            <w:r>
              <w:rPr>
                <w:sz w:val="24"/>
              </w:rPr>
              <w:t>прыжки</w:t>
            </w:r>
            <w:r>
              <w:rPr>
                <w:spacing w:val="-1"/>
                <w:sz w:val="24"/>
              </w:rPr>
              <w:t xml:space="preserve"> </w:t>
            </w:r>
            <w:r>
              <w:rPr>
                <w:sz w:val="24"/>
              </w:rPr>
              <w:t>и</w:t>
            </w:r>
            <w:r>
              <w:rPr>
                <w:spacing w:val="-6"/>
                <w:sz w:val="24"/>
              </w:rPr>
              <w:t xml:space="preserve"> </w:t>
            </w:r>
            <w:r>
              <w:rPr>
                <w:sz w:val="24"/>
              </w:rPr>
              <w:t>т.</w:t>
            </w:r>
            <w:r>
              <w:rPr>
                <w:spacing w:val="-7"/>
                <w:sz w:val="24"/>
              </w:rPr>
              <w:t xml:space="preserve"> </w:t>
            </w:r>
            <w:r>
              <w:rPr>
                <w:spacing w:val="-5"/>
                <w:sz w:val="24"/>
              </w:rPr>
              <w:t>д.</w:t>
            </w:r>
          </w:p>
        </w:tc>
      </w:tr>
      <w:tr w14:paraId="2FC5C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90C69EE">
            <w:pPr>
              <w:rPr>
                <w:sz w:val="2"/>
                <w:szCs w:val="2"/>
              </w:rPr>
            </w:pPr>
          </w:p>
        </w:tc>
        <w:tc>
          <w:tcPr>
            <w:tcW w:w="1633" w:type="dxa"/>
          </w:tcPr>
          <w:p w14:paraId="59127F17">
            <w:pPr>
              <w:pStyle w:val="13"/>
              <w:spacing w:line="265" w:lineRule="exact"/>
              <w:ind w:left="681"/>
              <w:rPr>
                <w:sz w:val="24"/>
              </w:rPr>
            </w:pPr>
            <w:r>
              <w:rPr>
                <w:spacing w:val="-5"/>
                <w:sz w:val="24"/>
              </w:rPr>
              <w:t>3.6</w:t>
            </w:r>
          </w:p>
        </w:tc>
        <w:tc>
          <w:tcPr>
            <w:tcW w:w="6955" w:type="dxa"/>
          </w:tcPr>
          <w:p w14:paraId="48436C32">
            <w:pPr>
              <w:pStyle w:val="13"/>
              <w:spacing w:line="230" w:lineRule="auto"/>
              <w:ind w:left="116" w:right="118" w:firstLine="566"/>
              <w:rPr>
                <w:sz w:val="24"/>
              </w:rPr>
            </w:pPr>
            <w:r>
              <w:rPr>
                <w:sz w:val="24"/>
              </w:rPr>
              <w:t>проявлять физические качества: гибкость, координацию — и демонстрировать динамику их развития;</w:t>
            </w:r>
          </w:p>
        </w:tc>
      </w:tr>
      <w:tr w14:paraId="11283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0200E273">
            <w:pPr>
              <w:rPr>
                <w:sz w:val="2"/>
                <w:szCs w:val="2"/>
              </w:rPr>
            </w:pPr>
          </w:p>
        </w:tc>
        <w:tc>
          <w:tcPr>
            <w:tcW w:w="1633" w:type="dxa"/>
          </w:tcPr>
          <w:p w14:paraId="17482F46">
            <w:pPr>
              <w:pStyle w:val="13"/>
              <w:spacing w:line="265" w:lineRule="exact"/>
              <w:ind w:left="681"/>
              <w:rPr>
                <w:sz w:val="24"/>
              </w:rPr>
            </w:pPr>
            <w:r>
              <w:rPr>
                <w:spacing w:val="-5"/>
                <w:sz w:val="24"/>
              </w:rPr>
              <w:t>3.7</w:t>
            </w:r>
          </w:p>
        </w:tc>
        <w:tc>
          <w:tcPr>
            <w:tcW w:w="6955" w:type="dxa"/>
          </w:tcPr>
          <w:p w14:paraId="28A56861">
            <w:pPr>
              <w:pStyle w:val="13"/>
              <w:tabs>
                <w:tab w:val="left" w:pos="4840"/>
              </w:tabs>
              <w:spacing w:line="232" w:lineRule="auto"/>
              <w:ind w:left="116" w:right="115" w:firstLine="566"/>
              <w:rPr>
                <w:sz w:val="24"/>
              </w:rPr>
            </w:pPr>
            <w:r>
              <w:rPr>
                <w:sz w:val="24"/>
              </w:rPr>
              <w:t>осваивать</w:t>
            </w:r>
            <w:r>
              <w:rPr>
                <w:spacing w:val="40"/>
                <w:sz w:val="24"/>
              </w:rPr>
              <w:t xml:space="preserve"> </w:t>
            </w:r>
            <w:r>
              <w:rPr>
                <w:sz w:val="24"/>
              </w:rPr>
              <w:t>универсальные</w:t>
            </w:r>
            <w:r>
              <w:rPr>
                <w:spacing w:val="40"/>
                <w:sz w:val="24"/>
              </w:rPr>
              <w:t xml:space="preserve"> </w:t>
            </w:r>
            <w:r>
              <w:rPr>
                <w:sz w:val="24"/>
              </w:rPr>
              <w:t>умения</w:t>
            </w:r>
            <w:r>
              <w:rPr>
                <w:spacing w:val="40"/>
                <w:sz w:val="24"/>
              </w:rPr>
              <w:t xml:space="preserve"> </w:t>
            </w:r>
            <w:r>
              <w:rPr>
                <w:sz w:val="24"/>
              </w:rPr>
              <w:t>по</w:t>
            </w:r>
            <w:r>
              <w:rPr>
                <w:sz w:val="24"/>
              </w:rPr>
              <w:tab/>
            </w:r>
            <w:r>
              <w:rPr>
                <w:sz w:val="24"/>
              </w:rPr>
              <w:t>самостоятельно</w:t>
            </w:r>
            <w:r>
              <w:rPr>
                <w:spacing w:val="8"/>
                <w:sz w:val="24"/>
              </w:rPr>
              <w:t xml:space="preserve"> </w:t>
            </w:r>
            <w:r>
              <w:rPr>
                <w:sz w:val="24"/>
              </w:rPr>
              <w:t>му выполнению упражнений в оздоровительных формах занятий</w:t>
            </w:r>
          </w:p>
        </w:tc>
      </w:tr>
      <w:tr w14:paraId="6F5E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continue"/>
            <w:tcBorders>
              <w:top w:val="nil"/>
            </w:tcBorders>
          </w:tcPr>
          <w:p w14:paraId="1A5C3A36">
            <w:pPr>
              <w:rPr>
                <w:sz w:val="2"/>
                <w:szCs w:val="2"/>
              </w:rPr>
            </w:pPr>
          </w:p>
        </w:tc>
        <w:tc>
          <w:tcPr>
            <w:tcW w:w="1633" w:type="dxa"/>
          </w:tcPr>
          <w:p w14:paraId="6886A0E9">
            <w:pPr>
              <w:pStyle w:val="13"/>
              <w:rPr>
                <w:sz w:val="20"/>
              </w:rPr>
            </w:pPr>
          </w:p>
        </w:tc>
        <w:tc>
          <w:tcPr>
            <w:tcW w:w="6955" w:type="dxa"/>
          </w:tcPr>
          <w:p w14:paraId="7470283A">
            <w:pPr>
              <w:pStyle w:val="13"/>
              <w:spacing w:line="256" w:lineRule="exact"/>
              <w:ind w:left="682"/>
              <w:rPr>
                <w:i/>
                <w:sz w:val="24"/>
              </w:rPr>
            </w:pPr>
            <w:r>
              <w:rPr>
                <w:i/>
                <w:sz w:val="24"/>
              </w:rPr>
              <w:t>Спортивно-оздоровительная</w:t>
            </w:r>
            <w:r>
              <w:rPr>
                <w:i/>
                <w:spacing w:val="36"/>
                <w:sz w:val="24"/>
              </w:rPr>
              <w:t xml:space="preserve"> </w:t>
            </w:r>
            <w:r>
              <w:rPr>
                <w:i/>
                <w:spacing w:val="-2"/>
                <w:sz w:val="24"/>
              </w:rPr>
              <w:t>деятельность</w:t>
            </w:r>
          </w:p>
        </w:tc>
      </w:tr>
      <w:tr w14:paraId="034BE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457A33F5">
            <w:pPr>
              <w:rPr>
                <w:sz w:val="2"/>
                <w:szCs w:val="2"/>
              </w:rPr>
            </w:pPr>
          </w:p>
        </w:tc>
        <w:tc>
          <w:tcPr>
            <w:tcW w:w="1633" w:type="dxa"/>
          </w:tcPr>
          <w:p w14:paraId="50D358B2">
            <w:pPr>
              <w:pStyle w:val="13"/>
              <w:spacing w:line="265" w:lineRule="exact"/>
              <w:ind w:left="681"/>
              <w:rPr>
                <w:sz w:val="24"/>
              </w:rPr>
            </w:pPr>
            <w:r>
              <w:rPr>
                <w:spacing w:val="-5"/>
                <w:sz w:val="24"/>
              </w:rPr>
              <w:t>3.8</w:t>
            </w:r>
          </w:p>
        </w:tc>
        <w:tc>
          <w:tcPr>
            <w:tcW w:w="6955" w:type="dxa"/>
          </w:tcPr>
          <w:p w14:paraId="52B33510">
            <w:pPr>
              <w:pStyle w:val="13"/>
              <w:spacing w:line="235" w:lineRule="auto"/>
              <w:ind w:left="116" w:firstLine="566"/>
              <w:rPr>
                <w:sz w:val="24"/>
              </w:rPr>
            </w:pPr>
            <w:r>
              <w:rPr>
                <w:sz w:val="24"/>
              </w:rPr>
              <w:t>осваивать и демонстрировать технику стилей</w:t>
            </w:r>
            <w:r>
              <w:rPr>
                <w:spacing w:val="40"/>
                <w:sz w:val="24"/>
              </w:rPr>
              <w:t xml:space="preserve"> </w:t>
            </w:r>
            <w:r>
              <w:rPr>
                <w:sz w:val="24"/>
              </w:rPr>
              <w:t>спортивного плавания</w:t>
            </w:r>
            <w:r>
              <w:rPr>
                <w:spacing w:val="40"/>
                <w:sz w:val="24"/>
              </w:rPr>
              <w:t xml:space="preserve"> </w:t>
            </w:r>
            <w:r>
              <w:rPr>
                <w:sz w:val="24"/>
              </w:rPr>
              <w:t>(брасс,</w:t>
            </w:r>
            <w:r>
              <w:rPr>
                <w:spacing w:val="40"/>
                <w:sz w:val="24"/>
              </w:rPr>
              <w:t xml:space="preserve"> </w:t>
            </w:r>
            <w:r>
              <w:rPr>
                <w:sz w:val="24"/>
              </w:rPr>
              <w:t>кроль)</w:t>
            </w:r>
            <w:r>
              <w:rPr>
                <w:spacing w:val="40"/>
                <w:sz w:val="24"/>
              </w:rPr>
              <w:t xml:space="preserve"> </w:t>
            </w:r>
            <w:r>
              <w:rPr>
                <w:sz w:val="24"/>
              </w:rPr>
              <w:t>и</w:t>
            </w:r>
            <w:r>
              <w:rPr>
                <w:spacing w:val="40"/>
                <w:sz w:val="24"/>
              </w:rPr>
              <w:t xml:space="preserve"> </w:t>
            </w:r>
            <w:r>
              <w:rPr>
                <w:sz w:val="24"/>
              </w:rPr>
              <w:t>улучшать</w:t>
            </w:r>
            <w:r>
              <w:rPr>
                <w:spacing w:val="40"/>
                <w:sz w:val="24"/>
              </w:rPr>
              <w:t xml:space="preserve"> </w:t>
            </w:r>
            <w:r>
              <w:rPr>
                <w:sz w:val="24"/>
              </w:rPr>
              <w:t>показатели</w:t>
            </w:r>
            <w:r>
              <w:rPr>
                <w:spacing w:val="40"/>
                <w:sz w:val="24"/>
              </w:rPr>
              <w:t xml:space="preserve"> </w:t>
            </w:r>
            <w:r>
              <w:rPr>
                <w:sz w:val="24"/>
              </w:rPr>
              <w:t>времени</w:t>
            </w:r>
            <w:r>
              <w:rPr>
                <w:spacing w:val="40"/>
                <w:sz w:val="24"/>
              </w:rPr>
              <w:t xml:space="preserve"> </w:t>
            </w:r>
            <w:r>
              <w:rPr>
                <w:sz w:val="24"/>
              </w:rPr>
              <w:t>при плавании на определённое расстояние и скорость</w:t>
            </w:r>
          </w:p>
        </w:tc>
      </w:tr>
      <w:tr w14:paraId="5F016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94" w:type="dxa"/>
            <w:vMerge w:val="continue"/>
            <w:tcBorders>
              <w:top w:val="nil"/>
            </w:tcBorders>
          </w:tcPr>
          <w:p w14:paraId="2DFDB4BB">
            <w:pPr>
              <w:rPr>
                <w:sz w:val="2"/>
                <w:szCs w:val="2"/>
              </w:rPr>
            </w:pPr>
          </w:p>
        </w:tc>
        <w:tc>
          <w:tcPr>
            <w:tcW w:w="1633" w:type="dxa"/>
          </w:tcPr>
          <w:p w14:paraId="3F870A94">
            <w:pPr>
              <w:pStyle w:val="13"/>
              <w:spacing w:line="265" w:lineRule="exact"/>
              <w:ind w:left="681"/>
              <w:rPr>
                <w:sz w:val="24"/>
              </w:rPr>
            </w:pPr>
            <w:r>
              <w:rPr>
                <w:spacing w:val="-5"/>
                <w:sz w:val="24"/>
              </w:rPr>
              <w:t>3.9</w:t>
            </w:r>
          </w:p>
        </w:tc>
        <w:tc>
          <w:tcPr>
            <w:tcW w:w="6955" w:type="dxa"/>
          </w:tcPr>
          <w:p w14:paraId="4416FAC8">
            <w:pPr>
              <w:pStyle w:val="13"/>
              <w:tabs>
                <w:tab w:val="left" w:pos="1937"/>
                <w:tab w:val="left" w:pos="3311"/>
                <w:tab w:val="left" w:pos="5215"/>
                <w:tab w:val="left" w:pos="6719"/>
              </w:tabs>
              <w:ind w:left="116" w:right="95" w:firstLine="566"/>
              <w:rPr>
                <w:sz w:val="24"/>
              </w:rPr>
            </w:pPr>
            <w:r>
              <w:rPr>
                <w:spacing w:val="-2"/>
                <w:sz w:val="24"/>
              </w:rPr>
              <w:t>осваивать</w:t>
            </w:r>
            <w:r>
              <w:rPr>
                <w:sz w:val="24"/>
              </w:rPr>
              <w:tab/>
            </w:r>
            <w:r>
              <w:rPr>
                <w:spacing w:val="-2"/>
                <w:sz w:val="24"/>
              </w:rPr>
              <w:t>комплексы</w:t>
            </w:r>
            <w:r>
              <w:rPr>
                <w:sz w:val="24"/>
              </w:rPr>
              <w:tab/>
            </w:r>
            <w:r>
              <w:rPr>
                <w:spacing w:val="-2"/>
                <w:sz w:val="24"/>
              </w:rPr>
              <w:t>гимнастических</w:t>
            </w:r>
            <w:r>
              <w:rPr>
                <w:sz w:val="24"/>
              </w:rPr>
              <w:tab/>
            </w:r>
            <w:r>
              <w:rPr>
                <w:spacing w:val="-2"/>
                <w:sz w:val="24"/>
              </w:rPr>
              <w:t>упражнений</w:t>
            </w:r>
            <w:r>
              <w:rPr>
                <w:sz w:val="24"/>
              </w:rPr>
              <w:tab/>
            </w:r>
            <w:r>
              <w:rPr>
                <w:spacing w:val="-10"/>
                <w:sz w:val="24"/>
              </w:rPr>
              <w:t xml:space="preserve">и </w:t>
            </w:r>
            <w:r>
              <w:rPr>
                <w:sz w:val="24"/>
              </w:rPr>
              <w:t>упражнений</w:t>
            </w:r>
            <w:r>
              <w:rPr>
                <w:spacing w:val="10"/>
                <w:sz w:val="24"/>
              </w:rPr>
              <w:t xml:space="preserve"> </w:t>
            </w:r>
            <w:r>
              <w:rPr>
                <w:sz w:val="24"/>
              </w:rPr>
              <w:t>акробатики</w:t>
            </w:r>
            <w:r>
              <w:rPr>
                <w:spacing w:val="12"/>
                <w:sz w:val="24"/>
              </w:rPr>
              <w:t xml:space="preserve"> </w:t>
            </w:r>
            <w:r>
              <w:rPr>
                <w:sz w:val="24"/>
              </w:rPr>
              <w:t>с</w:t>
            </w:r>
            <w:r>
              <w:rPr>
                <w:spacing w:val="11"/>
                <w:sz w:val="24"/>
              </w:rPr>
              <w:t xml:space="preserve"> </w:t>
            </w:r>
            <w:r>
              <w:rPr>
                <w:sz w:val="24"/>
              </w:rPr>
              <w:t>элементами</w:t>
            </w:r>
            <w:r>
              <w:rPr>
                <w:spacing w:val="13"/>
                <w:sz w:val="24"/>
              </w:rPr>
              <w:t xml:space="preserve"> </w:t>
            </w:r>
            <w:r>
              <w:rPr>
                <w:sz w:val="24"/>
              </w:rPr>
              <w:t>подводящих</w:t>
            </w:r>
            <w:r>
              <w:rPr>
                <w:spacing w:val="13"/>
                <w:sz w:val="24"/>
              </w:rPr>
              <w:t xml:space="preserve"> </w:t>
            </w:r>
            <w:r>
              <w:rPr>
                <w:sz w:val="24"/>
              </w:rPr>
              <w:t>упраж</w:t>
            </w:r>
            <w:r>
              <w:rPr>
                <w:spacing w:val="12"/>
                <w:sz w:val="24"/>
              </w:rPr>
              <w:t xml:space="preserve"> </w:t>
            </w:r>
            <w:r>
              <w:rPr>
                <w:spacing w:val="-2"/>
                <w:sz w:val="24"/>
              </w:rPr>
              <w:t>нений</w:t>
            </w:r>
          </w:p>
          <w:p w14:paraId="71373B5B">
            <w:pPr>
              <w:pStyle w:val="13"/>
              <w:spacing w:line="272" w:lineRule="exact"/>
              <w:ind w:left="116"/>
              <w:rPr>
                <w:sz w:val="24"/>
              </w:rPr>
            </w:pPr>
            <w:r>
              <w:rPr>
                <w:sz w:val="24"/>
              </w:rPr>
              <w:t>с</w:t>
            </w:r>
            <w:r>
              <w:rPr>
                <w:spacing w:val="30"/>
                <w:sz w:val="24"/>
              </w:rPr>
              <w:t xml:space="preserve"> </w:t>
            </w:r>
            <w:r>
              <w:rPr>
                <w:sz w:val="24"/>
              </w:rPr>
              <w:t>использованием</w:t>
            </w:r>
            <w:r>
              <w:rPr>
                <w:spacing w:val="27"/>
                <w:sz w:val="24"/>
              </w:rPr>
              <w:t xml:space="preserve"> </w:t>
            </w:r>
            <w:r>
              <w:rPr>
                <w:sz w:val="24"/>
              </w:rPr>
              <w:t>гимнастических</w:t>
            </w:r>
            <w:r>
              <w:rPr>
                <w:spacing w:val="30"/>
                <w:sz w:val="24"/>
              </w:rPr>
              <w:t xml:space="preserve"> </w:t>
            </w:r>
            <w:r>
              <w:rPr>
                <w:sz w:val="24"/>
              </w:rPr>
              <w:t>предметов</w:t>
            </w:r>
            <w:r>
              <w:rPr>
                <w:spacing w:val="27"/>
                <w:sz w:val="24"/>
              </w:rPr>
              <w:t xml:space="preserve"> </w:t>
            </w:r>
            <w:r>
              <w:rPr>
                <w:sz w:val="24"/>
              </w:rPr>
              <w:t>(мяч,</w:t>
            </w:r>
            <w:r>
              <w:rPr>
                <w:spacing w:val="31"/>
                <w:sz w:val="24"/>
              </w:rPr>
              <w:t xml:space="preserve"> </w:t>
            </w:r>
            <w:r>
              <w:rPr>
                <w:sz w:val="24"/>
              </w:rPr>
              <w:t>скакалка)</w:t>
            </w:r>
            <w:r>
              <w:rPr>
                <w:spacing w:val="36"/>
                <w:sz w:val="24"/>
              </w:rPr>
              <w:t xml:space="preserve"> </w:t>
            </w:r>
            <w:r>
              <w:rPr>
                <w:sz w:val="24"/>
              </w:rPr>
              <w:t>и без их использования;</w:t>
            </w:r>
          </w:p>
        </w:tc>
      </w:tr>
      <w:tr w14:paraId="1E163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0C1B81F">
            <w:pPr>
              <w:rPr>
                <w:sz w:val="2"/>
                <w:szCs w:val="2"/>
              </w:rPr>
            </w:pPr>
          </w:p>
        </w:tc>
        <w:tc>
          <w:tcPr>
            <w:tcW w:w="1633" w:type="dxa"/>
          </w:tcPr>
          <w:p w14:paraId="7D3CB899">
            <w:pPr>
              <w:pStyle w:val="13"/>
              <w:spacing w:line="265" w:lineRule="exact"/>
              <w:ind w:left="681"/>
              <w:rPr>
                <w:sz w:val="24"/>
              </w:rPr>
            </w:pPr>
            <w:r>
              <w:rPr>
                <w:spacing w:val="-4"/>
                <w:sz w:val="24"/>
              </w:rPr>
              <w:t>3.10</w:t>
            </w:r>
          </w:p>
        </w:tc>
        <w:tc>
          <w:tcPr>
            <w:tcW w:w="6955" w:type="dxa"/>
          </w:tcPr>
          <w:p w14:paraId="0733DD7A">
            <w:pPr>
              <w:pStyle w:val="13"/>
              <w:spacing w:line="232" w:lineRule="auto"/>
              <w:ind w:left="116" w:firstLine="566"/>
              <w:rPr>
                <w:sz w:val="24"/>
              </w:rPr>
            </w:pPr>
            <w:r>
              <w:rPr>
                <w:sz w:val="24"/>
              </w:rPr>
              <w:t>осваивать</w:t>
            </w:r>
            <w:r>
              <w:rPr>
                <w:spacing w:val="40"/>
                <w:sz w:val="24"/>
              </w:rPr>
              <w:t xml:space="preserve"> </w:t>
            </w:r>
            <w:r>
              <w:rPr>
                <w:sz w:val="24"/>
              </w:rPr>
              <w:t>универсальные</w:t>
            </w:r>
            <w:r>
              <w:rPr>
                <w:spacing w:val="40"/>
                <w:sz w:val="24"/>
              </w:rPr>
              <w:t xml:space="preserve"> </w:t>
            </w:r>
            <w:r>
              <w:rPr>
                <w:sz w:val="24"/>
              </w:rPr>
              <w:t>умения</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серии поворотов на 90° и 180°</w:t>
            </w:r>
          </w:p>
        </w:tc>
      </w:tr>
      <w:tr w14:paraId="231DA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70328401">
            <w:pPr>
              <w:rPr>
                <w:sz w:val="2"/>
                <w:szCs w:val="2"/>
              </w:rPr>
            </w:pPr>
          </w:p>
        </w:tc>
        <w:tc>
          <w:tcPr>
            <w:tcW w:w="1633" w:type="dxa"/>
          </w:tcPr>
          <w:p w14:paraId="34B5CD89">
            <w:pPr>
              <w:pStyle w:val="13"/>
              <w:spacing w:line="265" w:lineRule="exact"/>
              <w:ind w:left="681"/>
              <w:rPr>
                <w:sz w:val="24"/>
              </w:rPr>
            </w:pPr>
            <w:r>
              <w:rPr>
                <w:spacing w:val="-4"/>
                <w:sz w:val="24"/>
              </w:rPr>
              <w:t>3.11</w:t>
            </w:r>
          </w:p>
        </w:tc>
        <w:tc>
          <w:tcPr>
            <w:tcW w:w="6955" w:type="dxa"/>
          </w:tcPr>
          <w:p w14:paraId="1FD59D40">
            <w:pPr>
              <w:pStyle w:val="13"/>
              <w:spacing w:line="265" w:lineRule="exact"/>
              <w:ind w:left="116" w:firstLine="566"/>
              <w:rPr>
                <w:sz w:val="24"/>
              </w:rPr>
            </w:pPr>
            <w:r>
              <w:rPr>
                <w:sz w:val="24"/>
              </w:rPr>
              <w:t>прыжки</w:t>
            </w:r>
            <w:r>
              <w:rPr>
                <w:spacing w:val="2"/>
                <w:sz w:val="24"/>
              </w:rPr>
              <w:t xml:space="preserve"> </w:t>
            </w:r>
            <w:r>
              <w:rPr>
                <w:sz w:val="24"/>
              </w:rPr>
              <w:t>с</w:t>
            </w:r>
            <w:r>
              <w:rPr>
                <w:spacing w:val="3"/>
                <w:sz w:val="24"/>
              </w:rPr>
              <w:t xml:space="preserve"> </w:t>
            </w:r>
            <w:r>
              <w:rPr>
                <w:sz w:val="24"/>
              </w:rPr>
              <w:t>толчком</w:t>
            </w:r>
            <w:r>
              <w:rPr>
                <w:spacing w:val="3"/>
                <w:sz w:val="24"/>
              </w:rPr>
              <w:t xml:space="preserve"> </w:t>
            </w:r>
            <w:r>
              <w:rPr>
                <w:sz w:val="24"/>
              </w:rPr>
              <w:t>одной</w:t>
            </w:r>
            <w:r>
              <w:rPr>
                <w:spacing w:val="7"/>
                <w:sz w:val="24"/>
              </w:rPr>
              <w:t xml:space="preserve"> </w:t>
            </w:r>
            <w:r>
              <w:rPr>
                <w:sz w:val="24"/>
              </w:rPr>
              <w:t>ногой,</w:t>
            </w:r>
            <w:r>
              <w:rPr>
                <w:spacing w:val="-1"/>
                <w:sz w:val="24"/>
              </w:rPr>
              <w:t xml:space="preserve"> </w:t>
            </w:r>
            <w:r>
              <w:rPr>
                <w:sz w:val="24"/>
              </w:rPr>
              <w:t>обеими</w:t>
            </w:r>
            <w:r>
              <w:rPr>
                <w:spacing w:val="5"/>
                <w:sz w:val="24"/>
              </w:rPr>
              <w:t xml:space="preserve"> </w:t>
            </w:r>
            <w:r>
              <w:rPr>
                <w:sz w:val="24"/>
              </w:rPr>
              <w:t>ногами</w:t>
            </w:r>
            <w:r>
              <w:rPr>
                <w:spacing w:val="10"/>
                <w:sz w:val="24"/>
              </w:rPr>
              <w:t xml:space="preserve"> </w:t>
            </w:r>
            <w:r>
              <w:rPr>
                <w:sz w:val="24"/>
              </w:rPr>
              <w:t>с</w:t>
            </w:r>
            <w:r>
              <w:rPr>
                <w:spacing w:val="6"/>
                <w:sz w:val="24"/>
              </w:rPr>
              <w:t xml:space="preserve"> </w:t>
            </w:r>
            <w:r>
              <w:rPr>
                <w:spacing w:val="-2"/>
                <w:sz w:val="24"/>
              </w:rPr>
              <w:t>прямыми</w:t>
            </w:r>
          </w:p>
          <w:p w14:paraId="088BA5C2">
            <w:pPr>
              <w:pStyle w:val="13"/>
              <w:spacing w:line="274" w:lineRule="exact"/>
              <w:ind w:left="116"/>
              <w:rPr>
                <w:sz w:val="24"/>
              </w:rPr>
            </w:pPr>
            <w:r>
              <w:rPr>
                <w:sz w:val="24"/>
              </w:rPr>
              <w:t>и</w:t>
            </w:r>
            <w:r>
              <w:rPr>
                <w:spacing w:val="37"/>
                <w:sz w:val="24"/>
              </w:rPr>
              <w:t xml:space="preserve"> </w:t>
            </w:r>
            <w:r>
              <w:rPr>
                <w:sz w:val="24"/>
              </w:rPr>
              <w:t>согнутыми</w:t>
            </w:r>
            <w:r>
              <w:rPr>
                <w:spacing w:val="38"/>
                <w:sz w:val="24"/>
              </w:rPr>
              <w:t xml:space="preserve"> </w:t>
            </w:r>
            <w:r>
              <w:rPr>
                <w:sz w:val="24"/>
              </w:rPr>
              <w:t>коленями,</w:t>
            </w:r>
            <w:r>
              <w:rPr>
                <w:spacing w:val="32"/>
                <w:sz w:val="24"/>
              </w:rPr>
              <w:t xml:space="preserve"> </w:t>
            </w:r>
            <w:r>
              <w:rPr>
                <w:sz w:val="24"/>
              </w:rPr>
              <w:t>прямо</w:t>
            </w:r>
            <w:r>
              <w:rPr>
                <w:spacing w:val="32"/>
                <w:sz w:val="24"/>
              </w:rPr>
              <w:t xml:space="preserve"> </w:t>
            </w:r>
            <w:r>
              <w:rPr>
                <w:sz w:val="24"/>
              </w:rPr>
              <w:t>и</w:t>
            </w:r>
            <w:r>
              <w:rPr>
                <w:spacing w:val="33"/>
                <w:sz w:val="24"/>
              </w:rPr>
              <w:t xml:space="preserve"> </w:t>
            </w:r>
            <w:r>
              <w:rPr>
                <w:sz w:val="24"/>
              </w:rPr>
              <w:t>с полуповоротом,</w:t>
            </w:r>
            <w:r>
              <w:rPr>
                <w:spacing w:val="33"/>
                <w:sz w:val="24"/>
              </w:rPr>
              <w:t xml:space="preserve"> </w:t>
            </w:r>
            <w:r>
              <w:rPr>
                <w:sz w:val="24"/>
              </w:rPr>
              <w:t>с</w:t>
            </w:r>
            <w:r>
              <w:rPr>
                <w:spacing w:val="35"/>
                <w:sz w:val="24"/>
              </w:rPr>
              <w:t xml:space="preserve"> </w:t>
            </w:r>
            <w:r>
              <w:rPr>
                <w:sz w:val="24"/>
              </w:rPr>
              <w:t>места</w:t>
            </w:r>
            <w:r>
              <w:rPr>
                <w:spacing w:val="32"/>
                <w:sz w:val="24"/>
              </w:rPr>
              <w:t xml:space="preserve"> </w:t>
            </w:r>
            <w:r>
              <w:rPr>
                <w:sz w:val="24"/>
              </w:rPr>
              <w:t>и</w:t>
            </w:r>
            <w:r>
              <w:rPr>
                <w:spacing w:val="33"/>
                <w:sz w:val="24"/>
              </w:rPr>
              <w:t xml:space="preserve"> </w:t>
            </w:r>
            <w:r>
              <w:rPr>
                <w:sz w:val="24"/>
              </w:rPr>
              <w:t xml:space="preserve">с </w:t>
            </w:r>
            <w:r>
              <w:rPr>
                <w:spacing w:val="-2"/>
                <w:sz w:val="24"/>
              </w:rPr>
              <w:t>разбега</w:t>
            </w:r>
          </w:p>
        </w:tc>
      </w:tr>
      <w:tr w14:paraId="27EBA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94" w:type="dxa"/>
            <w:vMerge w:val="continue"/>
            <w:tcBorders>
              <w:top w:val="nil"/>
            </w:tcBorders>
          </w:tcPr>
          <w:p w14:paraId="2B5B48E0">
            <w:pPr>
              <w:rPr>
                <w:sz w:val="2"/>
                <w:szCs w:val="2"/>
              </w:rPr>
            </w:pPr>
          </w:p>
        </w:tc>
        <w:tc>
          <w:tcPr>
            <w:tcW w:w="1633" w:type="dxa"/>
          </w:tcPr>
          <w:p w14:paraId="5211F409">
            <w:pPr>
              <w:pStyle w:val="13"/>
              <w:spacing w:line="251" w:lineRule="exact"/>
              <w:ind w:left="681"/>
              <w:rPr>
                <w:sz w:val="24"/>
              </w:rPr>
            </w:pPr>
            <w:r>
              <w:rPr>
                <w:spacing w:val="-4"/>
                <w:sz w:val="24"/>
              </w:rPr>
              <w:t>3.12</w:t>
            </w:r>
          </w:p>
        </w:tc>
        <w:tc>
          <w:tcPr>
            <w:tcW w:w="6955" w:type="dxa"/>
          </w:tcPr>
          <w:p w14:paraId="22B75F62">
            <w:pPr>
              <w:pStyle w:val="13"/>
              <w:spacing w:line="251" w:lineRule="exact"/>
              <w:ind w:left="682"/>
              <w:rPr>
                <w:sz w:val="24"/>
              </w:rPr>
            </w:pPr>
            <w:r>
              <w:rPr>
                <w:sz w:val="24"/>
              </w:rPr>
              <w:t>прыжки</w:t>
            </w:r>
            <w:r>
              <w:rPr>
                <w:spacing w:val="-11"/>
                <w:sz w:val="24"/>
              </w:rPr>
              <w:t xml:space="preserve"> </w:t>
            </w:r>
            <w:r>
              <w:rPr>
                <w:sz w:val="24"/>
              </w:rPr>
              <w:t>и</w:t>
            </w:r>
            <w:r>
              <w:rPr>
                <w:spacing w:val="-11"/>
                <w:sz w:val="24"/>
              </w:rPr>
              <w:t xml:space="preserve"> </w:t>
            </w:r>
            <w:r>
              <w:rPr>
                <w:sz w:val="24"/>
              </w:rPr>
              <w:t>подскоки</w:t>
            </w:r>
            <w:r>
              <w:rPr>
                <w:spacing w:val="-3"/>
                <w:sz w:val="24"/>
              </w:rPr>
              <w:t xml:space="preserve"> </w:t>
            </w:r>
            <w:r>
              <w:rPr>
                <w:sz w:val="24"/>
              </w:rPr>
              <w:t>через</w:t>
            </w:r>
            <w:r>
              <w:rPr>
                <w:spacing w:val="-9"/>
                <w:sz w:val="24"/>
              </w:rPr>
              <w:t xml:space="preserve"> </w:t>
            </w:r>
            <w:r>
              <w:rPr>
                <w:sz w:val="24"/>
              </w:rPr>
              <w:t>вращающуюся</w:t>
            </w:r>
            <w:r>
              <w:rPr>
                <w:spacing w:val="-4"/>
                <w:sz w:val="24"/>
              </w:rPr>
              <w:t xml:space="preserve"> </w:t>
            </w:r>
            <w:r>
              <w:rPr>
                <w:spacing w:val="-2"/>
                <w:sz w:val="24"/>
              </w:rPr>
              <w:t>скакалку</w:t>
            </w:r>
          </w:p>
        </w:tc>
      </w:tr>
      <w:tr w14:paraId="57879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994" w:type="dxa"/>
            <w:vMerge w:val="continue"/>
            <w:tcBorders>
              <w:top w:val="nil"/>
            </w:tcBorders>
          </w:tcPr>
          <w:p w14:paraId="170A5C90">
            <w:pPr>
              <w:rPr>
                <w:sz w:val="2"/>
                <w:szCs w:val="2"/>
              </w:rPr>
            </w:pPr>
          </w:p>
        </w:tc>
        <w:tc>
          <w:tcPr>
            <w:tcW w:w="1633" w:type="dxa"/>
          </w:tcPr>
          <w:p w14:paraId="461CC6FF">
            <w:pPr>
              <w:pStyle w:val="13"/>
              <w:spacing w:line="273" w:lineRule="exact"/>
              <w:ind w:left="681"/>
              <w:rPr>
                <w:sz w:val="24"/>
              </w:rPr>
            </w:pPr>
            <w:r>
              <w:rPr>
                <w:spacing w:val="-4"/>
                <w:sz w:val="24"/>
              </w:rPr>
              <w:t>3.13</w:t>
            </w:r>
          </w:p>
        </w:tc>
        <w:tc>
          <w:tcPr>
            <w:tcW w:w="6955" w:type="dxa"/>
          </w:tcPr>
          <w:p w14:paraId="72FE07B5">
            <w:pPr>
              <w:pStyle w:val="13"/>
              <w:ind w:left="116" w:firstLine="566"/>
              <w:rPr>
                <w:sz w:val="24"/>
              </w:rPr>
            </w:pPr>
            <w:r>
              <w:rPr>
                <w:sz w:val="24"/>
              </w:rPr>
              <w:t>осваивать</w:t>
            </w:r>
            <w:r>
              <w:rPr>
                <w:spacing w:val="40"/>
                <w:sz w:val="24"/>
              </w:rPr>
              <w:t xml:space="preserve"> </w:t>
            </w:r>
            <w:r>
              <w:rPr>
                <w:sz w:val="24"/>
              </w:rPr>
              <w:t>универсальные</w:t>
            </w:r>
            <w:r>
              <w:rPr>
                <w:spacing w:val="40"/>
                <w:sz w:val="24"/>
              </w:rPr>
              <w:t xml:space="preserve"> </w:t>
            </w:r>
            <w:r>
              <w:rPr>
                <w:sz w:val="24"/>
              </w:rPr>
              <w:t>умения</w:t>
            </w:r>
            <w:r>
              <w:rPr>
                <w:spacing w:val="40"/>
                <w:sz w:val="24"/>
              </w:rPr>
              <w:t xml:space="preserve"> </w:t>
            </w:r>
            <w:r>
              <w:rPr>
                <w:sz w:val="24"/>
              </w:rPr>
              <w:t>ходьбы</w:t>
            </w:r>
            <w:r>
              <w:rPr>
                <w:spacing w:val="40"/>
                <w:sz w:val="24"/>
              </w:rPr>
              <w:t xml:space="preserve"> </w:t>
            </w:r>
            <w:r>
              <w:rPr>
                <w:sz w:val="24"/>
              </w:rPr>
              <w:t>на</w:t>
            </w:r>
            <w:r>
              <w:rPr>
                <w:spacing w:val="40"/>
                <w:sz w:val="24"/>
              </w:rPr>
              <w:t xml:space="preserve"> </w:t>
            </w:r>
            <w:r>
              <w:rPr>
                <w:sz w:val="24"/>
              </w:rPr>
              <w:t>лыжах</w:t>
            </w:r>
            <w:r>
              <w:rPr>
                <w:spacing w:val="40"/>
                <w:sz w:val="24"/>
              </w:rPr>
              <w:t xml:space="preserve"> </w:t>
            </w:r>
            <w:r>
              <w:rPr>
                <w:sz w:val="24"/>
              </w:rPr>
              <w:t>(при возможных</w:t>
            </w:r>
            <w:r>
              <w:rPr>
                <w:spacing w:val="72"/>
                <w:w w:val="150"/>
                <w:sz w:val="24"/>
              </w:rPr>
              <w:t xml:space="preserve"> </w:t>
            </w:r>
            <w:r>
              <w:rPr>
                <w:sz w:val="24"/>
              </w:rPr>
              <w:t>погодных</w:t>
            </w:r>
            <w:r>
              <w:rPr>
                <w:spacing w:val="77"/>
                <w:w w:val="150"/>
                <w:sz w:val="24"/>
              </w:rPr>
              <w:t xml:space="preserve"> </w:t>
            </w:r>
            <w:r>
              <w:rPr>
                <w:sz w:val="24"/>
              </w:rPr>
              <w:t>условиях),</w:t>
            </w:r>
            <w:r>
              <w:rPr>
                <w:spacing w:val="75"/>
                <w:w w:val="150"/>
                <w:sz w:val="24"/>
              </w:rPr>
              <w:t xml:space="preserve"> </w:t>
            </w:r>
            <w:r>
              <w:rPr>
                <w:sz w:val="24"/>
              </w:rPr>
              <w:t>бега</w:t>
            </w:r>
            <w:r>
              <w:rPr>
                <w:spacing w:val="73"/>
                <w:w w:val="150"/>
                <w:sz w:val="24"/>
              </w:rPr>
              <w:t xml:space="preserve"> </w:t>
            </w:r>
            <w:r>
              <w:rPr>
                <w:sz w:val="24"/>
              </w:rPr>
              <w:t>на</w:t>
            </w:r>
            <w:r>
              <w:rPr>
                <w:spacing w:val="74"/>
                <w:w w:val="150"/>
                <w:sz w:val="24"/>
              </w:rPr>
              <w:t xml:space="preserve"> </w:t>
            </w:r>
            <w:r>
              <w:rPr>
                <w:sz w:val="24"/>
              </w:rPr>
              <w:t>скорость,</w:t>
            </w:r>
            <w:r>
              <w:rPr>
                <w:spacing w:val="75"/>
                <w:w w:val="150"/>
                <w:sz w:val="24"/>
              </w:rPr>
              <w:t xml:space="preserve"> </w:t>
            </w:r>
            <w:r>
              <w:rPr>
                <w:spacing w:val="-2"/>
                <w:sz w:val="24"/>
              </w:rPr>
              <w:t>метания</w:t>
            </w:r>
          </w:p>
          <w:p w14:paraId="44912737">
            <w:pPr>
              <w:pStyle w:val="13"/>
              <w:spacing w:before="1" w:line="232" w:lineRule="auto"/>
              <w:ind w:left="116"/>
              <w:rPr>
                <w:sz w:val="24"/>
              </w:rPr>
            </w:pPr>
            <w:r>
              <w:rPr>
                <w:sz w:val="24"/>
              </w:rPr>
              <w:t>теннисного</w:t>
            </w:r>
            <w:r>
              <w:rPr>
                <w:spacing w:val="40"/>
                <w:sz w:val="24"/>
              </w:rPr>
              <w:t xml:space="preserve"> </w:t>
            </w:r>
            <w:r>
              <w:rPr>
                <w:sz w:val="24"/>
              </w:rPr>
              <w:t>мяча</w:t>
            </w:r>
            <w:r>
              <w:rPr>
                <w:spacing w:val="40"/>
                <w:sz w:val="24"/>
              </w:rPr>
              <w:t xml:space="preserve"> </w:t>
            </w:r>
            <w:r>
              <w:rPr>
                <w:sz w:val="24"/>
              </w:rPr>
              <w:t>в</w:t>
            </w:r>
            <w:r>
              <w:rPr>
                <w:spacing w:val="40"/>
                <w:sz w:val="24"/>
              </w:rPr>
              <w:t xml:space="preserve"> </w:t>
            </w:r>
            <w:r>
              <w:rPr>
                <w:sz w:val="24"/>
              </w:rPr>
              <w:t>заданную</w:t>
            </w:r>
            <w:r>
              <w:rPr>
                <w:spacing w:val="40"/>
                <w:sz w:val="24"/>
              </w:rPr>
              <w:t xml:space="preserve"> </w:t>
            </w:r>
            <w:r>
              <w:rPr>
                <w:sz w:val="24"/>
              </w:rPr>
              <w:t>цель,</w:t>
            </w:r>
            <w:r>
              <w:rPr>
                <w:spacing w:val="40"/>
                <w:sz w:val="24"/>
              </w:rPr>
              <w:t xml:space="preserve"> </w:t>
            </w:r>
            <w:r>
              <w:rPr>
                <w:sz w:val="24"/>
              </w:rPr>
              <w:t>прыжков</w:t>
            </w:r>
            <w:r>
              <w:rPr>
                <w:spacing w:val="40"/>
                <w:sz w:val="24"/>
              </w:rPr>
              <w:t xml:space="preserve"> </w:t>
            </w:r>
            <w:r>
              <w:rPr>
                <w:sz w:val="24"/>
              </w:rPr>
              <w:t>в</w:t>
            </w:r>
            <w:r>
              <w:rPr>
                <w:spacing w:val="40"/>
                <w:sz w:val="24"/>
              </w:rPr>
              <w:t xml:space="preserve"> </w:t>
            </w:r>
            <w:r>
              <w:rPr>
                <w:sz w:val="24"/>
              </w:rPr>
              <w:t>высоту</w:t>
            </w:r>
            <w:r>
              <w:rPr>
                <w:spacing w:val="40"/>
                <w:sz w:val="24"/>
              </w:rPr>
              <w:t xml:space="preserve"> </w:t>
            </w:r>
            <w:r>
              <w:rPr>
                <w:sz w:val="24"/>
              </w:rPr>
              <w:t>через</w:t>
            </w:r>
            <w:r>
              <w:rPr>
                <w:spacing w:val="80"/>
                <w:sz w:val="24"/>
              </w:rPr>
              <w:t xml:space="preserve"> </w:t>
            </w:r>
            <w:r>
              <w:rPr>
                <w:sz w:val="24"/>
              </w:rPr>
              <w:t>планку, прыжков в длину и иное</w:t>
            </w:r>
          </w:p>
        </w:tc>
      </w:tr>
      <w:tr w14:paraId="33A24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500368F6">
            <w:pPr>
              <w:rPr>
                <w:sz w:val="2"/>
                <w:szCs w:val="2"/>
              </w:rPr>
            </w:pPr>
          </w:p>
        </w:tc>
        <w:tc>
          <w:tcPr>
            <w:tcW w:w="1633" w:type="dxa"/>
          </w:tcPr>
          <w:p w14:paraId="0A8C32C0">
            <w:pPr>
              <w:pStyle w:val="13"/>
              <w:spacing w:line="265" w:lineRule="exact"/>
              <w:ind w:left="681"/>
              <w:rPr>
                <w:sz w:val="24"/>
              </w:rPr>
            </w:pPr>
            <w:r>
              <w:rPr>
                <w:spacing w:val="-4"/>
                <w:sz w:val="24"/>
              </w:rPr>
              <w:t>3.14</w:t>
            </w:r>
          </w:p>
        </w:tc>
        <w:tc>
          <w:tcPr>
            <w:tcW w:w="6955" w:type="dxa"/>
          </w:tcPr>
          <w:p w14:paraId="32526800">
            <w:pPr>
              <w:pStyle w:val="13"/>
              <w:spacing w:line="235" w:lineRule="auto"/>
              <w:ind w:left="116" w:right="118" w:firstLine="566"/>
              <w:jc w:val="both"/>
              <w:rPr>
                <w:sz w:val="24"/>
              </w:rPr>
            </w:pPr>
            <w:r>
              <w:rPr>
                <w:sz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tc>
      </w:tr>
    </w:tbl>
    <w:p w14:paraId="53D17C50">
      <w:pPr>
        <w:pStyle w:val="12"/>
        <w:numPr>
          <w:ilvl w:val="0"/>
          <w:numId w:val="49"/>
        </w:numPr>
        <w:tabs>
          <w:tab w:val="left" w:pos="2023"/>
        </w:tabs>
        <w:spacing w:before="28" w:after="21" w:line="240" w:lineRule="auto"/>
        <w:ind w:left="2023" w:right="0" w:hanging="182"/>
        <w:jc w:val="left"/>
        <w:rPr>
          <w:sz w:val="24"/>
        </w:rPr>
      </w:pPr>
      <w:r>
        <w:rPr>
          <w:spacing w:val="-2"/>
          <w:sz w:val="24"/>
        </w:rPr>
        <w:t>класс</w:t>
      </w: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796"/>
      </w:tblGrid>
      <w:tr w14:paraId="3BF26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tcPr>
          <w:p w14:paraId="4A06F136">
            <w:pPr>
              <w:pStyle w:val="13"/>
              <w:spacing w:line="265" w:lineRule="exact"/>
              <w:ind w:right="128"/>
              <w:jc w:val="right"/>
              <w:rPr>
                <w:sz w:val="24"/>
              </w:rPr>
            </w:pPr>
            <w:r>
              <w:rPr>
                <w:spacing w:val="-10"/>
                <w:sz w:val="24"/>
              </w:rPr>
              <w:t>К</w:t>
            </w:r>
          </w:p>
          <w:p w14:paraId="0A36457D">
            <w:pPr>
              <w:pStyle w:val="13"/>
              <w:spacing w:before="4" w:line="232" w:lineRule="auto"/>
              <w:ind w:left="115" w:right="100"/>
              <w:rPr>
                <w:sz w:val="24"/>
              </w:rPr>
            </w:pPr>
            <w:r>
              <w:rPr>
                <w:spacing w:val="-6"/>
                <w:sz w:val="24"/>
              </w:rPr>
              <w:t xml:space="preserve">од </w:t>
            </w:r>
            <w:r>
              <w:rPr>
                <w:spacing w:val="-4"/>
                <w:sz w:val="24"/>
              </w:rPr>
              <w:t>раздела</w:t>
            </w:r>
          </w:p>
        </w:tc>
        <w:tc>
          <w:tcPr>
            <w:tcW w:w="1633" w:type="dxa"/>
          </w:tcPr>
          <w:p w14:paraId="4B3764FE">
            <w:pPr>
              <w:pStyle w:val="13"/>
              <w:spacing w:line="265" w:lineRule="exact"/>
              <w:ind w:left="114" w:firstLine="567"/>
              <w:rPr>
                <w:sz w:val="24"/>
              </w:rPr>
            </w:pPr>
            <w:r>
              <w:rPr>
                <w:spacing w:val="-5"/>
                <w:sz w:val="24"/>
              </w:rPr>
              <w:t>Код</w:t>
            </w:r>
          </w:p>
          <w:p w14:paraId="0885131E">
            <w:pPr>
              <w:pStyle w:val="13"/>
              <w:spacing w:before="4" w:line="232" w:lineRule="auto"/>
              <w:ind w:left="114"/>
              <w:rPr>
                <w:sz w:val="24"/>
              </w:rPr>
            </w:pPr>
            <w:r>
              <w:rPr>
                <w:spacing w:val="-4"/>
                <w:sz w:val="24"/>
              </w:rPr>
              <w:t xml:space="preserve">проверяемого </w:t>
            </w:r>
            <w:r>
              <w:rPr>
                <w:spacing w:val="-2"/>
                <w:sz w:val="24"/>
              </w:rPr>
              <w:t>элемента</w:t>
            </w:r>
          </w:p>
        </w:tc>
        <w:tc>
          <w:tcPr>
            <w:tcW w:w="6796" w:type="dxa"/>
          </w:tcPr>
          <w:p w14:paraId="7BE35190">
            <w:pPr>
              <w:pStyle w:val="13"/>
              <w:spacing w:line="268" w:lineRule="exact"/>
              <w:ind w:left="682"/>
              <w:rPr>
                <w:sz w:val="24"/>
              </w:rPr>
            </w:pPr>
            <w:r>
              <w:rPr>
                <w:sz w:val="24"/>
              </w:rPr>
              <w:t>Проверяемые</w:t>
            </w:r>
            <w:r>
              <w:rPr>
                <w:spacing w:val="-7"/>
                <w:sz w:val="24"/>
              </w:rPr>
              <w:t xml:space="preserve"> </w:t>
            </w:r>
            <w:r>
              <w:rPr>
                <w:sz w:val="24"/>
              </w:rPr>
              <w:t xml:space="preserve">элементы </w:t>
            </w:r>
            <w:r>
              <w:rPr>
                <w:spacing w:val="-2"/>
                <w:sz w:val="24"/>
              </w:rPr>
              <w:t>содержания</w:t>
            </w:r>
          </w:p>
        </w:tc>
      </w:tr>
      <w:tr w14:paraId="3B3FA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restart"/>
          </w:tcPr>
          <w:p w14:paraId="3C3E2316">
            <w:pPr>
              <w:pStyle w:val="13"/>
              <w:spacing w:line="265" w:lineRule="exact"/>
              <w:ind w:right="168"/>
              <w:jc w:val="right"/>
              <w:rPr>
                <w:sz w:val="24"/>
              </w:rPr>
            </w:pPr>
            <w:r>
              <w:rPr>
                <w:spacing w:val="-10"/>
                <w:sz w:val="24"/>
              </w:rPr>
              <w:t>1</w:t>
            </w:r>
          </w:p>
        </w:tc>
        <w:tc>
          <w:tcPr>
            <w:tcW w:w="8429" w:type="dxa"/>
            <w:gridSpan w:val="2"/>
          </w:tcPr>
          <w:p w14:paraId="10956E9D">
            <w:pPr>
              <w:pStyle w:val="13"/>
              <w:spacing w:line="258" w:lineRule="exact"/>
              <w:ind w:left="681"/>
              <w:rPr>
                <w:i/>
                <w:sz w:val="24"/>
              </w:rPr>
            </w:pPr>
            <w:r>
              <w:rPr>
                <w:i/>
                <w:sz w:val="24"/>
              </w:rPr>
              <w:t>Знания</w:t>
            </w:r>
            <w:r>
              <w:rPr>
                <w:i/>
                <w:spacing w:val="-6"/>
                <w:sz w:val="24"/>
              </w:rPr>
              <w:t xml:space="preserve"> </w:t>
            </w:r>
            <w:r>
              <w:rPr>
                <w:i/>
                <w:sz w:val="24"/>
              </w:rPr>
              <w:t>о</w:t>
            </w:r>
            <w:r>
              <w:rPr>
                <w:i/>
                <w:spacing w:val="-7"/>
                <w:sz w:val="24"/>
              </w:rPr>
              <w:t xml:space="preserve"> </w:t>
            </w:r>
            <w:r>
              <w:rPr>
                <w:i/>
                <w:sz w:val="24"/>
              </w:rPr>
              <w:t>физической</w:t>
            </w:r>
            <w:r>
              <w:rPr>
                <w:i/>
                <w:spacing w:val="-1"/>
                <w:sz w:val="24"/>
              </w:rPr>
              <w:t xml:space="preserve"> </w:t>
            </w:r>
            <w:r>
              <w:rPr>
                <w:i/>
                <w:spacing w:val="-2"/>
                <w:sz w:val="24"/>
              </w:rPr>
              <w:t>культуре:</w:t>
            </w:r>
          </w:p>
        </w:tc>
      </w:tr>
      <w:tr w14:paraId="27E7E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310D8292">
            <w:pPr>
              <w:rPr>
                <w:sz w:val="2"/>
                <w:szCs w:val="2"/>
              </w:rPr>
            </w:pPr>
          </w:p>
        </w:tc>
        <w:tc>
          <w:tcPr>
            <w:tcW w:w="1633" w:type="dxa"/>
          </w:tcPr>
          <w:p w14:paraId="482152F6">
            <w:pPr>
              <w:pStyle w:val="13"/>
              <w:spacing w:line="265" w:lineRule="exact"/>
              <w:ind w:left="160" w:right="120"/>
              <w:jc w:val="center"/>
              <w:rPr>
                <w:sz w:val="24"/>
              </w:rPr>
            </w:pPr>
            <w:r>
              <w:rPr>
                <w:spacing w:val="-5"/>
                <w:sz w:val="24"/>
              </w:rPr>
              <w:t>1.1</w:t>
            </w:r>
          </w:p>
        </w:tc>
        <w:tc>
          <w:tcPr>
            <w:tcW w:w="6796" w:type="dxa"/>
          </w:tcPr>
          <w:p w14:paraId="3796DACD">
            <w:pPr>
              <w:pStyle w:val="13"/>
              <w:tabs>
                <w:tab w:val="left" w:pos="2111"/>
                <w:tab w:val="left" w:pos="2519"/>
                <w:tab w:val="left" w:pos="3479"/>
                <w:tab w:val="left" w:pos="5436"/>
              </w:tabs>
              <w:spacing w:line="232" w:lineRule="auto"/>
              <w:ind w:left="116" w:right="112" w:firstLine="566"/>
              <w:rPr>
                <w:sz w:val="24"/>
              </w:rPr>
            </w:pPr>
            <w:r>
              <w:rPr>
                <w:spacing w:val="-2"/>
                <w:sz w:val="24"/>
              </w:rPr>
              <w:t>определять</w:t>
            </w:r>
            <w:r>
              <w:rPr>
                <w:sz w:val="24"/>
              </w:rPr>
              <w:tab/>
            </w:r>
            <w:r>
              <w:rPr>
                <w:spacing w:val="-10"/>
                <w:sz w:val="24"/>
              </w:rPr>
              <w:t>и</w:t>
            </w:r>
            <w:r>
              <w:rPr>
                <w:sz w:val="24"/>
              </w:rPr>
              <w:tab/>
            </w:r>
            <w:r>
              <w:rPr>
                <w:spacing w:val="-2"/>
                <w:sz w:val="24"/>
              </w:rPr>
              <w:t>кратко</w:t>
            </w:r>
            <w:r>
              <w:rPr>
                <w:sz w:val="24"/>
              </w:rPr>
              <w:tab/>
            </w:r>
            <w:r>
              <w:rPr>
                <w:spacing w:val="-2"/>
                <w:sz w:val="24"/>
              </w:rPr>
              <w:t>характеризовать</w:t>
            </w:r>
            <w:r>
              <w:rPr>
                <w:sz w:val="24"/>
              </w:rPr>
              <w:tab/>
            </w:r>
            <w:r>
              <w:rPr>
                <w:spacing w:val="-4"/>
                <w:sz w:val="24"/>
              </w:rPr>
              <w:t xml:space="preserve">физическую </w:t>
            </w:r>
            <w:r>
              <w:rPr>
                <w:sz w:val="24"/>
              </w:rPr>
              <w:t>культуру, её роль в общей культуре человека</w:t>
            </w:r>
          </w:p>
        </w:tc>
      </w:tr>
      <w:tr w14:paraId="598CD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69E92DAE">
            <w:pPr>
              <w:rPr>
                <w:sz w:val="2"/>
                <w:szCs w:val="2"/>
              </w:rPr>
            </w:pPr>
          </w:p>
        </w:tc>
        <w:tc>
          <w:tcPr>
            <w:tcW w:w="1633" w:type="dxa"/>
          </w:tcPr>
          <w:p w14:paraId="3299248A">
            <w:pPr>
              <w:pStyle w:val="13"/>
              <w:spacing w:line="265" w:lineRule="exact"/>
              <w:ind w:left="160" w:right="120"/>
              <w:jc w:val="center"/>
              <w:rPr>
                <w:sz w:val="24"/>
              </w:rPr>
            </w:pPr>
            <w:r>
              <w:rPr>
                <w:spacing w:val="-5"/>
                <w:sz w:val="24"/>
              </w:rPr>
              <w:t>1.2</w:t>
            </w:r>
          </w:p>
        </w:tc>
        <w:tc>
          <w:tcPr>
            <w:tcW w:w="6796" w:type="dxa"/>
          </w:tcPr>
          <w:p w14:paraId="4F48A785">
            <w:pPr>
              <w:pStyle w:val="13"/>
              <w:spacing w:line="230" w:lineRule="auto"/>
              <w:ind w:left="116" w:firstLine="566"/>
              <w:rPr>
                <w:sz w:val="24"/>
              </w:rPr>
            </w:pPr>
            <w:r>
              <w:rPr>
                <w:sz w:val="24"/>
              </w:rPr>
              <w:t>пересказывать</w:t>
            </w:r>
            <w:r>
              <w:rPr>
                <w:spacing w:val="24"/>
                <w:sz w:val="24"/>
              </w:rPr>
              <w:t xml:space="preserve"> </w:t>
            </w:r>
            <w:r>
              <w:rPr>
                <w:sz w:val="24"/>
              </w:rPr>
              <w:t>тексты</w:t>
            </w:r>
            <w:r>
              <w:rPr>
                <w:spacing w:val="26"/>
                <w:sz w:val="24"/>
              </w:rPr>
              <w:t xml:space="preserve"> </w:t>
            </w:r>
            <w:r>
              <w:rPr>
                <w:sz w:val="24"/>
              </w:rPr>
              <w:t>по</w:t>
            </w:r>
            <w:r>
              <w:rPr>
                <w:spacing w:val="28"/>
                <w:sz w:val="24"/>
              </w:rPr>
              <w:t xml:space="preserve"> </w:t>
            </w:r>
            <w:r>
              <w:rPr>
                <w:sz w:val="24"/>
              </w:rPr>
              <w:t>истории</w:t>
            </w:r>
            <w:r>
              <w:rPr>
                <w:spacing w:val="25"/>
                <w:sz w:val="24"/>
              </w:rPr>
              <w:t xml:space="preserve"> </w:t>
            </w:r>
            <w:r>
              <w:rPr>
                <w:sz w:val="24"/>
              </w:rPr>
              <w:t>физической</w:t>
            </w:r>
            <w:r>
              <w:rPr>
                <w:spacing w:val="21"/>
                <w:sz w:val="24"/>
              </w:rPr>
              <w:t xml:space="preserve"> </w:t>
            </w:r>
            <w:r>
              <w:rPr>
                <w:sz w:val="24"/>
              </w:rPr>
              <w:t xml:space="preserve">культуры, </w:t>
            </w:r>
            <w:r>
              <w:rPr>
                <w:spacing w:val="-2"/>
                <w:sz w:val="24"/>
              </w:rPr>
              <w:t>олимпизма</w:t>
            </w:r>
          </w:p>
        </w:tc>
      </w:tr>
      <w:tr w14:paraId="30E17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6770F4A7">
            <w:pPr>
              <w:rPr>
                <w:sz w:val="2"/>
                <w:szCs w:val="2"/>
              </w:rPr>
            </w:pPr>
          </w:p>
        </w:tc>
        <w:tc>
          <w:tcPr>
            <w:tcW w:w="1633" w:type="dxa"/>
          </w:tcPr>
          <w:p w14:paraId="16AFA3DF">
            <w:pPr>
              <w:pStyle w:val="13"/>
              <w:spacing w:line="265" w:lineRule="exact"/>
              <w:ind w:left="160" w:right="120"/>
              <w:jc w:val="center"/>
              <w:rPr>
                <w:sz w:val="24"/>
              </w:rPr>
            </w:pPr>
            <w:r>
              <w:rPr>
                <w:spacing w:val="-5"/>
                <w:sz w:val="24"/>
              </w:rPr>
              <w:t>1.3</w:t>
            </w:r>
          </w:p>
        </w:tc>
        <w:tc>
          <w:tcPr>
            <w:tcW w:w="6796" w:type="dxa"/>
          </w:tcPr>
          <w:p w14:paraId="44B6BB30">
            <w:pPr>
              <w:pStyle w:val="13"/>
              <w:spacing w:line="232" w:lineRule="auto"/>
              <w:ind w:left="116" w:firstLine="566"/>
              <w:rPr>
                <w:sz w:val="24"/>
              </w:rPr>
            </w:pPr>
            <w:r>
              <w:rPr>
                <w:sz w:val="24"/>
              </w:rPr>
              <w:t>понимать</w:t>
            </w:r>
            <w:r>
              <w:rPr>
                <w:spacing w:val="40"/>
                <w:sz w:val="24"/>
              </w:rPr>
              <w:t xml:space="preserve"> </w:t>
            </w:r>
            <w:r>
              <w:rPr>
                <w:sz w:val="24"/>
              </w:rPr>
              <w:t>и</w:t>
            </w:r>
            <w:r>
              <w:rPr>
                <w:spacing w:val="40"/>
                <w:sz w:val="24"/>
              </w:rPr>
              <w:t xml:space="preserve"> </w:t>
            </w:r>
            <w:r>
              <w:rPr>
                <w:sz w:val="24"/>
              </w:rPr>
              <w:t>раскрывать</w:t>
            </w:r>
            <w:r>
              <w:rPr>
                <w:spacing w:val="40"/>
                <w:sz w:val="24"/>
              </w:rPr>
              <w:t xml:space="preserve"> </w:t>
            </w:r>
            <w:r>
              <w:rPr>
                <w:sz w:val="24"/>
              </w:rPr>
              <w:t>связь</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с</w:t>
            </w:r>
            <w:r>
              <w:rPr>
                <w:spacing w:val="80"/>
                <w:sz w:val="24"/>
              </w:rPr>
              <w:t xml:space="preserve"> </w:t>
            </w:r>
            <w:r>
              <w:rPr>
                <w:sz w:val="24"/>
              </w:rPr>
              <w:t>трудовой и военной деятельностью</w:t>
            </w:r>
          </w:p>
        </w:tc>
      </w:tr>
      <w:tr w14:paraId="5A832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073DB73B">
            <w:pPr>
              <w:rPr>
                <w:sz w:val="2"/>
                <w:szCs w:val="2"/>
              </w:rPr>
            </w:pPr>
          </w:p>
        </w:tc>
        <w:tc>
          <w:tcPr>
            <w:tcW w:w="1633" w:type="dxa"/>
          </w:tcPr>
          <w:p w14:paraId="29B3DDE1">
            <w:pPr>
              <w:pStyle w:val="13"/>
              <w:spacing w:line="265" w:lineRule="exact"/>
              <w:ind w:left="160" w:right="120"/>
              <w:jc w:val="center"/>
              <w:rPr>
                <w:sz w:val="24"/>
              </w:rPr>
            </w:pPr>
            <w:r>
              <w:rPr>
                <w:spacing w:val="-5"/>
                <w:sz w:val="24"/>
              </w:rPr>
              <w:t>1.4</w:t>
            </w:r>
          </w:p>
        </w:tc>
        <w:tc>
          <w:tcPr>
            <w:tcW w:w="6796" w:type="dxa"/>
          </w:tcPr>
          <w:p w14:paraId="0F4BC1ED">
            <w:pPr>
              <w:pStyle w:val="13"/>
              <w:tabs>
                <w:tab w:val="left" w:pos="1981"/>
                <w:tab w:val="left" w:pos="2024"/>
                <w:tab w:val="left" w:pos="3563"/>
                <w:tab w:val="left" w:pos="3655"/>
                <w:tab w:val="left" w:pos="5162"/>
                <w:tab w:val="left" w:pos="5234"/>
                <w:tab w:val="left" w:pos="5748"/>
                <w:tab w:val="left" w:pos="6571"/>
              </w:tabs>
              <w:spacing w:line="237" w:lineRule="auto"/>
              <w:ind w:left="116" w:right="99" w:firstLine="566"/>
              <w:rPr>
                <w:sz w:val="24"/>
              </w:rPr>
            </w:pPr>
            <w:r>
              <w:rPr>
                <w:spacing w:val="-2"/>
                <w:sz w:val="24"/>
              </w:rPr>
              <w:t>называть</w:t>
            </w:r>
            <w:r>
              <w:rPr>
                <w:sz w:val="24"/>
              </w:rPr>
              <w:tab/>
            </w:r>
            <w:r>
              <w:rPr>
                <w:spacing w:val="-2"/>
                <w:sz w:val="24"/>
              </w:rPr>
              <w:t>направления</w:t>
            </w:r>
            <w:r>
              <w:rPr>
                <w:sz w:val="24"/>
              </w:rPr>
              <w:tab/>
            </w:r>
            <w:r>
              <w:rPr>
                <w:sz w:val="24"/>
              </w:rPr>
              <w:tab/>
            </w:r>
            <w:r>
              <w:rPr>
                <w:spacing w:val="-2"/>
                <w:sz w:val="24"/>
              </w:rPr>
              <w:t>физической</w:t>
            </w:r>
            <w:r>
              <w:rPr>
                <w:sz w:val="24"/>
              </w:rPr>
              <w:tab/>
            </w:r>
            <w:r>
              <w:rPr>
                <w:sz w:val="24"/>
              </w:rPr>
              <w:tab/>
            </w:r>
            <w:r>
              <w:rPr>
                <w:spacing w:val="-2"/>
                <w:sz w:val="24"/>
              </w:rPr>
              <w:t>культуры</w:t>
            </w:r>
            <w:r>
              <w:rPr>
                <w:sz w:val="24"/>
              </w:rPr>
              <w:tab/>
            </w:r>
            <w:r>
              <w:rPr>
                <w:spacing w:val="-10"/>
                <w:sz w:val="24"/>
              </w:rPr>
              <w:t xml:space="preserve">в </w:t>
            </w:r>
            <w:r>
              <w:rPr>
                <w:spacing w:val="-2"/>
                <w:sz w:val="24"/>
              </w:rPr>
              <w:t>классификации</w:t>
            </w:r>
            <w:r>
              <w:rPr>
                <w:sz w:val="24"/>
              </w:rPr>
              <w:tab/>
            </w:r>
            <w:r>
              <w:rPr>
                <w:sz w:val="24"/>
              </w:rPr>
              <w:tab/>
            </w:r>
            <w:r>
              <w:rPr>
                <w:spacing w:val="-2"/>
                <w:sz w:val="24"/>
              </w:rPr>
              <w:t>физических</w:t>
            </w:r>
            <w:r>
              <w:rPr>
                <w:sz w:val="24"/>
              </w:rPr>
              <w:tab/>
            </w:r>
            <w:r>
              <w:rPr>
                <w:spacing w:val="-2"/>
                <w:sz w:val="24"/>
              </w:rPr>
              <w:t>упражнений</w:t>
            </w:r>
            <w:r>
              <w:rPr>
                <w:sz w:val="24"/>
              </w:rPr>
              <w:tab/>
            </w:r>
            <w:r>
              <w:rPr>
                <w:spacing w:val="-5"/>
                <w:sz w:val="24"/>
              </w:rPr>
              <w:t>по</w:t>
            </w:r>
            <w:r>
              <w:rPr>
                <w:sz w:val="24"/>
              </w:rPr>
              <w:tab/>
            </w:r>
            <w:r>
              <w:rPr>
                <w:spacing w:val="-2"/>
                <w:sz w:val="24"/>
              </w:rPr>
              <w:t>признаку</w:t>
            </w:r>
          </w:p>
          <w:p w14:paraId="3830F7DE">
            <w:pPr>
              <w:pStyle w:val="13"/>
              <w:spacing w:line="271" w:lineRule="exact"/>
              <w:ind w:left="116"/>
              <w:rPr>
                <w:sz w:val="24"/>
              </w:rPr>
            </w:pPr>
            <w:r>
              <w:rPr>
                <w:sz w:val="24"/>
              </w:rPr>
              <w:t>исторически</w:t>
            </w:r>
            <w:r>
              <w:rPr>
                <w:spacing w:val="-8"/>
                <w:sz w:val="24"/>
              </w:rPr>
              <w:t xml:space="preserve"> </w:t>
            </w:r>
            <w:r>
              <w:rPr>
                <w:sz w:val="24"/>
              </w:rPr>
              <w:t>сложившихся</w:t>
            </w:r>
            <w:r>
              <w:rPr>
                <w:spacing w:val="-5"/>
                <w:sz w:val="24"/>
              </w:rPr>
              <w:t xml:space="preserve"> </w:t>
            </w:r>
            <w:r>
              <w:rPr>
                <w:sz w:val="24"/>
              </w:rPr>
              <w:t>систем</w:t>
            </w:r>
            <w:r>
              <w:rPr>
                <w:spacing w:val="-5"/>
                <w:sz w:val="24"/>
              </w:rPr>
              <w:t xml:space="preserve"> </w:t>
            </w:r>
            <w:r>
              <w:rPr>
                <w:sz w:val="24"/>
              </w:rPr>
              <w:t>физического</w:t>
            </w:r>
            <w:r>
              <w:rPr>
                <w:spacing w:val="-5"/>
                <w:sz w:val="24"/>
              </w:rPr>
              <w:t xml:space="preserve"> </w:t>
            </w:r>
            <w:r>
              <w:rPr>
                <w:spacing w:val="-2"/>
                <w:sz w:val="24"/>
              </w:rPr>
              <w:t>воспитания</w:t>
            </w:r>
          </w:p>
        </w:tc>
      </w:tr>
      <w:tr w14:paraId="619D4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17782E34">
            <w:pPr>
              <w:rPr>
                <w:sz w:val="2"/>
                <w:szCs w:val="2"/>
              </w:rPr>
            </w:pPr>
          </w:p>
        </w:tc>
        <w:tc>
          <w:tcPr>
            <w:tcW w:w="1633" w:type="dxa"/>
          </w:tcPr>
          <w:p w14:paraId="07EF9BFD">
            <w:pPr>
              <w:pStyle w:val="13"/>
              <w:spacing w:line="265" w:lineRule="exact"/>
              <w:ind w:left="160" w:right="120"/>
              <w:jc w:val="center"/>
              <w:rPr>
                <w:sz w:val="24"/>
              </w:rPr>
            </w:pPr>
            <w:r>
              <w:rPr>
                <w:spacing w:val="-5"/>
                <w:sz w:val="24"/>
              </w:rPr>
              <w:t>1.5</w:t>
            </w:r>
          </w:p>
        </w:tc>
        <w:tc>
          <w:tcPr>
            <w:tcW w:w="6796" w:type="dxa"/>
          </w:tcPr>
          <w:p w14:paraId="770870B8">
            <w:pPr>
              <w:pStyle w:val="13"/>
              <w:tabs>
                <w:tab w:val="left" w:pos="1892"/>
                <w:tab w:val="left" w:pos="2238"/>
                <w:tab w:val="left" w:pos="3722"/>
                <w:tab w:val="left" w:pos="5126"/>
                <w:tab w:val="left" w:pos="6585"/>
              </w:tabs>
              <w:spacing w:line="230" w:lineRule="auto"/>
              <w:ind w:left="169" w:right="84" w:firstLine="525"/>
              <w:rPr>
                <w:sz w:val="24"/>
              </w:rPr>
            </w:pPr>
            <w:r>
              <w:rPr>
                <w:spacing w:val="-2"/>
                <w:sz w:val="24"/>
              </w:rPr>
              <w:t>понимать</w:t>
            </w:r>
            <w:r>
              <w:rPr>
                <w:sz w:val="24"/>
              </w:rPr>
              <w:tab/>
            </w:r>
            <w:r>
              <w:rPr>
                <w:spacing w:val="-10"/>
                <w:sz w:val="24"/>
              </w:rPr>
              <w:t>и</w:t>
            </w:r>
            <w:r>
              <w:rPr>
                <w:sz w:val="24"/>
              </w:rPr>
              <w:tab/>
            </w:r>
            <w:r>
              <w:rPr>
                <w:spacing w:val="-2"/>
                <w:sz w:val="24"/>
              </w:rPr>
              <w:t>перечислять</w:t>
            </w:r>
            <w:r>
              <w:rPr>
                <w:sz w:val="24"/>
              </w:rPr>
              <w:tab/>
            </w:r>
            <w:r>
              <w:rPr>
                <w:spacing w:val="-2"/>
                <w:sz w:val="24"/>
              </w:rPr>
              <w:t>физические</w:t>
            </w:r>
            <w:r>
              <w:rPr>
                <w:sz w:val="24"/>
              </w:rPr>
              <w:tab/>
            </w:r>
            <w:r>
              <w:rPr>
                <w:spacing w:val="-2"/>
                <w:sz w:val="24"/>
              </w:rPr>
              <w:t>упражнения</w:t>
            </w:r>
            <w:r>
              <w:rPr>
                <w:sz w:val="24"/>
              </w:rPr>
              <w:tab/>
            </w:r>
            <w:r>
              <w:rPr>
                <w:spacing w:val="-10"/>
                <w:sz w:val="24"/>
              </w:rPr>
              <w:t xml:space="preserve">в </w:t>
            </w:r>
            <w:r>
              <w:rPr>
                <w:sz w:val="24"/>
              </w:rPr>
              <w:t>классификации</w:t>
            </w:r>
            <w:r>
              <w:rPr>
                <w:spacing w:val="-7"/>
                <w:sz w:val="24"/>
              </w:rPr>
              <w:t xml:space="preserve"> </w:t>
            </w:r>
            <w:r>
              <w:rPr>
                <w:sz w:val="24"/>
              </w:rPr>
              <w:t>по</w:t>
            </w:r>
            <w:r>
              <w:rPr>
                <w:spacing w:val="-7"/>
                <w:sz w:val="24"/>
              </w:rPr>
              <w:t xml:space="preserve"> </w:t>
            </w:r>
            <w:r>
              <w:rPr>
                <w:sz w:val="24"/>
              </w:rPr>
              <w:t>преимущественной</w:t>
            </w:r>
            <w:r>
              <w:rPr>
                <w:spacing w:val="-4"/>
                <w:sz w:val="24"/>
              </w:rPr>
              <w:t xml:space="preserve"> </w:t>
            </w:r>
            <w:r>
              <w:rPr>
                <w:sz w:val="24"/>
              </w:rPr>
              <w:t>целевой</w:t>
            </w:r>
            <w:r>
              <w:rPr>
                <w:spacing w:val="-9"/>
                <w:sz w:val="24"/>
              </w:rPr>
              <w:t xml:space="preserve"> </w:t>
            </w:r>
            <w:r>
              <w:rPr>
                <w:sz w:val="24"/>
              </w:rPr>
              <w:t>направленности</w:t>
            </w:r>
          </w:p>
        </w:tc>
      </w:tr>
      <w:tr w14:paraId="5AFA4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75DADF98">
            <w:pPr>
              <w:rPr>
                <w:sz w:val="2"/>
                <w:szCs w:val="2"/>
              </w:rPr>
            </w:pPr>
          </w:p>
        </w:tc>
        <w:tc>
          <w:tcPr>
            <w:tcW w:w="1633" w:type="dxa"/>
          </w:tcPr>
          <w:p w14:paraId="57912832">
            <w:pPr>
              <w:pStyle w:val="13"/>
              <w:spacing w:line="254" w:lineRule="exact"/>
              <w:ind w:left="160" w:right="120"/>
              <w:jc w:val="center"/>
              <w:rPr>
                <w:sz w:val="24"/>
              </w:rPr>
            </w:pPr>
            <w:r>
              <w:rPr>
                <w:spacing w:val="-5"/>
                <w:sz w:val="24"/>
              </w:rPr>
              <w:t>1.6</w:t>
            </w:r>
          </w:p>
        </w:tc>
        <w:tc>
          <w:tcPr>
            <w:tcW w:w="6796" w:type="dxa"/>
          </w:tcPr>
          <w:p w14:paraId="38A7284A">
            <w:pPr>
              <w:pStyle w:val="13"/>
              <w:spacing w:line="254" w:lineRule="exact"/>
              <w:ind w:left="682"/>
              <w:rPr>
                <w:sz w:val="24"/>
              </w:rPr>
            </w:pPr>
            <w:r>
              <w:rPr>
                <w:sz w:val="24"/>
              </w:rPr>
              <w:t>формулировать</w:t>
            </w:r>
            <w:r>
              <w:rPr>
                <w:spacing w:val="-9"/>
                <w:sz w:val="24"/>
              </w:rPr>
              <w:t xml:space="preserve"> </w:t>
            </w:r>
            <w:r>
              <w:rPr>
                <w:sz w:val="24"/>
              </w:rPr>
              <w:t>основные</w:t>
            </w:r>
            <w:r>
              <w:rPr>
                <w:spacing w:val="-12"/>
                <w:sz w:val="24"/>
              </w:rPr>
              <w:t xml:space="preserve"> </w:t>
            </w:r>
            <w:r>
              <w:rPr>
                <w:sz w:val="24"/>
              </w:rPr>
              <w:t>задачи</w:t>
            </w:r>
            <w:r>
              <w:rPr>
                <w:spacing w:val="-5"/>
                <w:sz w:val="24"/>
              </w:rPr>
              <w:t xml:space="preserve"> </w:t>
            </w:r>
            <w:r>
              <w:rPr>
                <w:sz w:val="24"/>
              </w:rPr>
              <w:t>физической</w:t>
            </w:r>
            <w:r>
              <w:rPr>
                <w:spacing w:val="-3"/>
                <w:sz w:val="24"/>
              </w:rPr>
              <w:t xml:space="preserve"> </w:t>
            </w:r>
            <w:r>
              <w:rPr>
                <w:spacing w:val="-2"/>
                <w:sz w:val="24"/>
              </w:rPr>
              <w:t>культуры</w:t>
            </w:r>
          </w:p>
        </w:tc>
      </w:tr>
      <w:tr w14:paraId="7E397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71A6889D">
            <w:pPr>
              <w:rPr>
                <w:sz w:val="2"/>
                <w:szCs w:val="2"/>
              </w:rPr>
            </w:pPr>
          </w:p>
        </w:tc>
        <w:tc>
          <w:tcPr>
            <w:tcW w:w="1633" w:type="dxa"/>
          </w:tcPr>
          <w:p w14:paraId="674EEB16">
            <w:pPr>
              <w:pStyle w:val="13"/>
              <w:spacing w:line="265" w:lineRule="exact"/>
              <w:ind w:left="160" w:right="120"/>
              <w:jc w:val="center"/>
              <w:rPr>
                <w:sz w:val="24"/>
              </w:rPr>
            </w:pPr>
            <w:r>
              <w:rPr>
                <w:spacing w:val="-5"/>
                <w:sz w:val="24"/>
              </w:rPr>
              <w:t>1.7</w:t>
            </w:r>
          </w:p>
        </w:tc>
        <w:tc>
          <w:tcPr>
            <w:tcW w:w="6796" w:type="dxa"/>
          </w:tcPr>
          <w:p w14:paraId="1F3D8A88">
            <w:pPr>
              <w:pStyle w:val="13"/>
              <w:spacing w:line="232" w:lineRule="auto"/>
              <w:ind w:left="116" w:firstLine="566"/>
              <w:rPr>
                <w:sz w:val="24"/>
              </w:rPr>
            </w:pPr>
            <w:r>
              <w:rPr>
                <w:sz w:val="24"/>
              </w:rPr>
              <w:t>объяснять отличия</w:t>
            </w:r>
            <w:r>
              <w:rPr>
                <w:spacing w:val="-3"/>
                <w:sz w:val="24"/>
              </w:rPr>
              <w:t xml:space="preserve"> </w:t>
            </w:r>
            <w:r>
              <w:rPr>
                <w:sz w:val="24"/>
              </w:rPr>
              <w:t>задач физической культуры</w:t>
            </w:r>
            <w:r>
              <w:rPr>
                <w:spacing w:val="40"/>
                <w:sz w:val="24"/>
              </w:rPr>
              <w:t xml:space="preserve"> </w:t>
            </w:r>
            <w:r>
              <w:rPr>
                <w:sz w:val="24"/>
              </w:rPr>
              <w:t>от</w:t>
            </w:r>
            <w:r>
              <w:rPr>
                <w:spacing w:val="40"/>
                <w:sz w:val="24"/>
              </w:rPr>
              <w:t xml:space="preserve"> </w:t>
            </w:r>
            <w:r>
              <w:rPr>
                <w:sz w:val="24"/>
              </w:rPr>
              <w:t xml:space="preserve">за дач </w:t>
            </w:r>
            <w:r>
              <w:rPr>
                <w:spacing w:val="-2"/>
                <w:sz w:val="24"/>
              </w:rPr>
              <w:t>спорта</w:t>
            </w:r>
          </w:p>
        </w:tc>
      </w:tr>
      <w:tr w14:paraId="691D7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94" w:type="dxa"/>
            <w:vMerge w:val="continue"/>
            <w:tcBorders>
              <w:top w:val="nil"/>
            </w:tcBorders>
          </w:tcPr>
          <w:p w14:paraId="699B2C10">
            <w:pPr>
              <w:rPr>
                <w:sz w:val="2"/>
                <w:szCs w:val="2"/>
              </w:rPr>
            </w:pPr>
          </w:p>
        </w:tc>
        <w:tc>
          <w:tcPr>
            <w:tcW w:w="1633" w:type="dxa"/>
          </w:tcPr>
          <w:p w14:paraId="523EEF5C">
            <w:pPr>
              <w:pStyle w:val="13"/>
              <w:spacing w:line="265" w:lineRule="exact"/>
              <w:ind w:left="160" w:right="120"/>
              <w:jc w:val="center"/>
              <w:rPr>
                <w:sz w:val="24"/>
              </w:rPr>
            </w:pPr>
            <w:r>
              <w:rPr>
                <w:spacing w:val="-5"/>
                <w:sz w:val="24"/>
              </w:rPr>
              <w:t>1.8</w:t>
            </w:r>
          </w:p>
        </w:tc>
        <w:tc>
          <w:tcPr>
            <w:tcW w:w="6796" w:type="dxa"/>
          </w:tcPr>
          <w:p w14:paraId="62976845">
            <w:pPr>
              <w:pStyle w:val="13"/>
              <w:tabs>
                <w:tab w:val="left" w:pos="2046"/>
                <w:tab w:val="left" w:pos="3587"/>
                <w:tab w:val="left" w:pos="5188"/>
                <w:tab w:val="left" w:pos="5772"/>
              </w:tabs>
              <w:spacing w:line="232" w:lineRule="auto"/>
              <w:ind w:left="138" w:right="78" w:firstLine="583"/>
              <w:rPr>
                <w:sz w:val="24"/>
              </w:rPr>
            </w:pPr>
            <w:r>
              <w:rPr>
                <w:sz w:val="24"/>
              </w:rPr>
              <w:t xml:space="preserve">характеризовать туристическую деятельность, её место в </w:t>
            </w:r>
            <w:r>
              <w:rPr>
                <w:spacing w:val="-2"/>
                <w:sz w:val="24"/>
              </w:rPr>
              <w:t>классификации</w:t>
            </w:r>
            <w:r>
              <w:rPr>
                <w:sz w:val="24"/>
              </w:rPr>
              <w:tab/>
            </w:r>
            <w:r>
              <w:rPr>
                <w:spacing w:val="-2"/>
                <w:sz w:val="24"/>
              </w:rPr>
              <w:t>физических</w:t>
            </w:r>
            <w:r>
              <w:rPr>
                <w:sz w:val="24"/>
              </w:rPr>
              <w:tab/>
            </w:r>
            <w:r>
              <w:rPr>
                <w:spacing w:val="-2"/>
                <w:sz w:val="24"/>
              </w:rPr>
              <w:t>упражнений</w:t>
            </w:r>
            <w:r>
              <w:rPr>
                <w:sz w:val="24"/>
              </w:rPr>
              <w:tab/>
            </w:r>
            <w:r>
              <w:rPr>
                <w:spacing w:val="-5"/>
                <w:sz w:val="24"/>
              </w:rPr>
              <w:t>по</w:t>
            </w:r>
            <w:r>
              <w:rPr>
                <w:sz w:val="24"/>
              </w:rPr>
              <w:tab/>
            </w:r>
            <w:r>
              <w:rPr>
                <w:spacing w:val="-4"/>
                <w:sz w:val="24"/>
              </w:rPr>
              <w:t>признаку</w:t>
            </w:r>
          </w:p>
        </w:tc>
      </w:tr>
    </w:tbl>
    <w:p w14:paraId="37A6B9CA">
      <w:pPr>
        <w:pStyle w:val="13"/>
        <w:spacing w:after="0" w:line="232" w:lineRule="auto"/>
        <w:rPr>
          <w:sz w:val="24"/>
        </w:rPr>
        <w:sectPr>
          <w:type w:val="continuous"/>
          <w:pgSz w:w="11920" w:h="16850"/>
          <w:pgMar w:top="1080" w:right="0" w:bottom="1200" w:left="425" w:header="0" w:footer="947" w:gutter="0"/>
          <w:cols w:space="720" w:num="1"/>
        </w:sectPr>
      </w:pP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796"/>
      </w:tblGrid>
      <w:tr w14:paraId="6DF5A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15541FB2">
            <w:pPr>
              <w:pStyle w:val="13"/>
              <w:rPr>
                <w:sz w:val="24"/>
              </w:rPr>
            </w:pPr>
          </w:p>
        </w:tc>
        <w:tc>
          <w:tcPr>
            <w:tcW w:w="1633" w:type="dxa"/>
          </w:tcPr>
          <w:p w14:paraId="7813215B">
            <w:pPr>
              <w:pStyle w:val="13"/>
              <w:rPr>
                <w:sz w:val="20"/>
              </w:rPr>
            </w:pPr>
          </w:p>
        </w:tc>
        <w:tc>
          <w:tcPr>
            <w:tcW w:w="6796" w:type="dxa"/>
          </w:tcPr>
          <w:p w14:paraId="1F3642CB">
            <w:pPr>
              <w:pStyle w:val="13"/>
              <w:spacing w:line="258" w:lineRule="exact"/>
              <w:ind w:left="116"/>
              <w:rPr>
                <w:sz w:val="24"/>
              </w:rPr>
            </w:pPr>
            <w:r>
              <w:rPr>
                <w:sz w:val="24"/>
              </w:rPr>
              <w:t>исторически</w:t>
            </w:r>
            <w:r>
              <w:rPr>
                <w:spacing w:val="-12"/>
                <w:sz w:val="24"/>
              </w:rPr>
              <w:t xml:space="preserve"> </w:t>
            </w:r>
            <w:r>
              <w:rPr>
                <w:sz w:val="24"/>
              </w:rPr>
              <w:t>сложившихся</w:t>
            </w:r>
            <w:r>
              <w:rPr>
                <w:spacing w:val="-10"/>
                <w:sz w:val="24"/>
              </w:rPr>
              <w:t xml:space="preserve"> </w:t>
            </w:r>
            <w:r>
              <w:rPr>
                <w:sz w:val="24"/>
              </w:rPr>
              <w:t>систем</w:t>
            </w:r>
            <w:r>
              <w:rPr>
                <w:spacing w:val="-9"/>
                <w:sz w:val="24"/>
              </w:rPr>
              <w:t xml:space="preserve"> </w:t>
            </w:r>
            <w:r>
              <w:rPr>
                <w:sz w:val="24"/>
              </w:rPr>
              <w:t>физического</w:t>
            </w:r>
            <w:r>
              <w:rPr>
                <w:spacing w:val="-11"/>
                <w:sz w:val="24"/>
              </w:rPr>
              <w:t xml:space="preserve"> </w:t>
            </w:r>
            <w:r>
              <w:rPr>
                <w:spacing w:val="-2"/>
                <w:sz w:val="24"/>
              </w:rPr>
              <w:t>воспитания</w:t>
            </w:r>
          </w:p>
        </w:tc>
      </w:tr>
      <w:tr w14:paraId="7CCF2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32A3B469">
            <w:pPr>
              <w:rPr>
                <w:sz w:val="2"/>
                <w:szCs w:val="2"/>
              </w:rPr>
            </w:pPr>
          </w:p>
        </w:tc>
        <w:tc>
          <w:tcPr>
            <w:tcW w:w="1633" w:type="dxa"/>
          </w:tcPr>
          <w:p w14:paraId="21EE5DD2">
            <w:pPr>
              <w:pStyle w:val="13"/>
              <w:spacing w:line="266" w:lineRule="exact"/>
              <w:ind w:left="681"/>
              <w:rPr>
                <w:sz w:val="24"/>
              </w:rPr>
            </w:pPr>
            <w:r>
              <w:rPr>
                <w:spacing w:val="-5"/>
                <w:sz w:val="24"/>
              </w:rPr>
              <w:t>1.9</w:t>
            </w:r>
          </w:p>
        </w:tc>
        <w:tc>
          <w:tcPr>
            <w:tcW w:w="6796" w:type="dxa"/>
          </w:tcPr>
          <w:p w14:paraId="5203883F">
            <w:pPr>
              <w:pStyle w:val="13"/>
              <w:spacing w:line="235" w:lineRule="auto"/>
              <w:ind w:left="116" w:right="91" w:firstLine="566"/>
              <w:jc w:val="both"/>
              <w:rPr>
                <w:sz w:val="24"/>
              </w:rPr>
            </w:pPr>
            <w:r>
              <w:rPr>
                <w:sz w:val="24"/>
              </w:rPr>
              <w:t xml:space="preserve">отмечать роль туристической деятельности в ориентировании на местности и жизнеобеспечении в трудных </w:t>
            </w:r>
            <w:r>
              <w:rPr>
                <w:spacing w:val="-2"/>
                <w:sz w:val="24"/>
              </w:rPr>
              <w:t>ситуациях</w:t>
            </w:r>
          </w:p>
        </w:tc>
      </w:tr>
      <w:tr w14:paraId="2B230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94" w:type="dxa"/>
            <w:vMerge w:val="continue"/>
            <w:tcBorders>
              <w:top w:val="nil"/>
            </w:tcBorders>
          </w:tcPr>
          <w:p w14:paraId="64E5D061">
            <w:pPr>
              <w:rPr>
                <w:sz w:val="2"/>
                <w:szCs w:val="2"/>
              </w:rPr>
            </w:pPr>
          </w:p>
        </w:tc>
        <w:tc>
          <w:tcPr>
            <w:tcW w:w="1633" w:type="dxa"/>
          </w:tcPr>
          <w:p w14:paraId="5F23A358">
            <w:pPr>
              <w:pStyle w:val="13"/>
              <w:spacing w:line="265" w:lineRule="exact"/>
              <w:ind w:left="681"/>
              <w:rPr>
                <w:sz w:val="24"/>
              </w:rPr>
            </w:pPr>
            <w:r>
              <w:rPr>
                <w:spacing w:val="-4"/>
                <w:sz w:val="24"/>
              </w:rPr>
              <w:t>1.10</w:t>
            </w:r>
          </w:p>
        </w:tc>
        <w:tc>
          <w:tcPr>
            <w:tcW w:w="6796" w:type="dxa"/>
          </w:tcPr>
          <w:p w14:paraId="3EC310F8">
            <w:pPr>
              <w:pStyle w:val="13"/>
              <w:spacing w:line="265" w:lineRule="exact"/>
              <w:ind w:left="116" w:firstLine="566"/>
              <w:rPr>
                <w:sz w:val="24"/>
              </w:rPr>
            </w:pPr>
            <w:r>
              <w:rPr>
                <w:sz w:val="24"/>
              </w:rPr>
              <w:t>знать</w:t>
            </w:r>
            <w:r>
              <w:rPr>
                <w:spacing w:val="31"/>
                <w:sz w:val="24"/>
              </w:rPr>
              <w:t xml:space="preserve"> </w:t>
            </w:r>
            <w:r>
              <w:rPr>
                <w:sz w:val="24"/>
              </w:rPr>
              <w:t>и</w:t>
            </w:r>
            <w:r>
              <w:rPr>
                <w:spacing w:val="28"/>
                <w:sz w:val="24"/>
              </w:rPr>
              <w:t xml:space="preserve"> </w:t>
            </w:r>
            <w:r>
              <w:rPr>
                <w:sz w:val="24"/>
              </w:rPr>
              <w:t>применять</w:t>
            </w:r>
            <w:r>
              <w:rPr>
                <w:spacing w:val="31"/>
                <w:sz w:val="24"/>
              </w:rPr>
              <w:t xml:space="preserve">  </w:t>
            </w:r>
            <w:r>
              <w:rPr>
                <w:sz w:val="24"/>
              </w:rPr>
              <w:t>методику</w:t>
            </w:r>
            <w:r>
              <w:rPr>
                <w:spacing w:val="25"/>
                <w:sz w:val="24"/>
              </w:rPr>
              <w:t xml:space="preserve">  </w:t>
            </w:r>
            <w:r>
              <w:rPr>
                <w:sz w:val="24"/>
              </w:rPr>
              <w:t>определения</w:t>
            </w:r>
            <w:r>
              <w:rPr>
                <w:spacing w:val="33"/>
                <w:sz w:val="24"/>
              </w:rPr>
              <w:t xml:space="preserve">  </w:t>
            </w:r>
            <w:r>
              <w:rPr>
                <w:spacing w:val="-2"/>
                <w:sz w:val="24"/>
              </w:rPr>
              <w:t>результатов</w:t>
            </w:r>
          </w:p>
          <w:p w14:paraId="25260BFE">
            <w:pPr>
              <w:pStyle w:val="13"/>
              <w:tabs>
                <w:tab w:val="left" w:pos="3919"/>
                <w:tab w:val="left" w:pos="5702"/>
              </w:tabs>
              <w:spacing w:line="274" w:lineRule="exact"/>
              <w:ind w:left="116" w:right="111"/>
              <w:rPr>
                <w:sz w:val="24"/>
              </w:rPr>
            </w:pPr>
            <w:r>
              <w:rPr>
                <w:sz w:val="24"/>
              </w:rPr>
              <w:t>развития</w:t>
            </w:r>
            <w:r>
              <w:rPr>
                <w:spacing w:val="40"/>
                <w:sz w:val="24"/>
              </w:rPr>
              <w:t xml:space="preserve"> </w:t>
            </w:r>
            <w:r>
              <w:rPr>
                <w:sz w:val="24"/>
              </w:rPr>
              <w:t>физических</w:t>
            </w:r>
            <w:r>
              <w:rPr>
                <w:spacing w:val="40"/>
                <w:sz w:val="24"/>
              </w:rPr>
              <w:t xml:space="preserve"> </w:t>
            </w:r>
            <w:r>
              <w:rPr>
                <w:sz w:val="24"/>
              </w:rPr>
              <w:t>качеств</w:t>
            </w:r>
            <w:r>
              <w:rPr>
                <w:spacing w:val="40"/>
                <w:sz w:val="24"/>
              </w:rPr>
              <w:t xml:space="preserve"> </w:t>
            </w:r>
            <w:r>
              <w:rPr>
                <w:sz w:val="24"/>
              </w:rPr>
              <w:t>и</w:t>
            </w:r>
            <w:r>
              <w:rPr>
                <w:sz w:val="24"/>
              </w:rPr>
              <w:tab/>
            </w:r>
            <w:r>
              <w:rPr>
                <w:spacing w:val="-2"/>
                <w:sz w:val="24"/>
              </w:rPr>
              <w:t>способностей:</w:t>
            </w:r>
            <w:r>
              <w:rPr>
                <w:sz w:val="24"/>
              </w:rPr>
              <w:tab/>
            </w:r>
            <w:r>
              <w:rPr>
                <w:spacing w:val="-4"/>
                <w:sz w:val="24"/>
              </w:rPr>
              <w:t xml:space="preserve">гибкости, </w:t>
            </w:r>
            <w:r>
              <w:rPr>
                <w:sz w:val="24"/>
              </w:rPr>
              <w:t>координационно-скоростных способностей;</w:t>
            </w:r>
          </w:p>
        </w:tc>
      </w:tr>
      <w:tr w14:paraId="00FC9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5CB71CEA">
            <w:pPr>
              <w:rPr>
                <w:sz w:val="2"/>
                <w:szCs w:val="2"/>
              </w:rPr>
            </w:pPr>
          </w:p>
        </w:tc>
        <w:tc>
          <w:tcPr>
            <w:tcW w:w="1633" w:type="dxa"/>
          </w:tcPr>
          <w:p w14:paraId="5E7C3B55">
            <w:pPr>
              <w:pStyle w:val="13"/>
              <w:spacing w:line="265" w:lineRule="exact"/>
              <w:ind w:left="681"/>
              <w:rPr>
                <w:sz w:val="24"/>
              </w:rPr>
            </w:pPr>
            <w:r>
              <w:rPr>
                <w:spacing w:val="-4"/>
                <w:sz w:val="24"/>
              </w:rPr>
              <w:t>1.11</w:t>
            </w:r>
          </w:p>
        </w:tc>
        <w:tc>
          <w:tcPr>
            <w:tcW w:w="6796" w:type="dxa"/>
          </w:tcPr>
          <w:p w14:paraId="69242C4E">
            <w:pPr>
              <w:pStyle w:val="13"/>
              <w:spacing w:line="232" w:lineRule="auto"/>
              <w:ind w:left="116" w:firstLine="566"/>
              <w:rPr>
                <w:sz w:val="24"/>
              </w:rPr>
            </w:pPr>
            <w:r>
              <w:rPr>
                <w:sz w:val="24"/>
              </w:rPr>
              <w:t>определять</w:t>
            </w:r>
            <w:r>
              <w:rPr>
                <w:spacing w:val="40"/>
                <w:sz w:val="24"/>
              </w:rPr>
              <w:t xml:space="preserve"> </w:t>
            </w:r>
            <w:r>
              <w:rPr>
                <w:sz w:val="24"/>
              </w:rPr>
              <w:t>ситуации,</w:t>
            </w:r>
            <w:r>
              <w:rPr>
                <w:spacing w:val="40"/>
                <w:sz w:val="24"/>
              </w:rPr>
              <w:t xml:space="preserve"> </w:t>
            </w:r>
            <w:r>
              <w:rPr>
                <w:sz w:val="24"/>
              </w:rPr>
              <w:t>требующие</w:t>
            </w:r>
            <w:r>
              <w:rPr>
                <w:spacing w:val="40"/>
                <w:sz w:val="24"/>
              </w:rPr>
              <w:t xml:space="preserve"> </w:t>
            </w:r>
            <w:r>
              <w:rPr>
                <w:sz w:val="24"/>
              </w:rPr>
              <w:t>применения</w:t>
            </w:r>
            <w:r>
              <w:rPr>
                <w:spacing w:val="40"/>
                <w:sz w:val="24"/>
              </w:rPr>
              <w:t xml:space="preserve"> </w:t>
            </w:r>
            <w:r>
              <w:rPr>
                <w:sz w:val="24"/>
              </w:rPr>
              <w:t>пра</w:t>
            </w:r>
            <w:r>
              <w:rPr>
                <w:spacing w:val="40"/>
                <w:sz w:val="24"/>
              </w:rPr>
              <w:t xml:space="preserve"> </w:t>
            </w:r>
            <w:r>
              <w:rPr>
                <w:sz w:val="24"/>
              </w:rPr>
              <w:t>вил предупреждения</w:t>
            </w:r>
            <w:r>
              <w:rPr>
                <w:spacing w:val="-3"/>
                <w:sz w:val="24"/>
              </w:rPr>
              <w:t xml:space="preserve"> </w:t>
            </w:r>
            <w:r>
              <w:rPr>
                <w:sz w:val="24"/>
              </w:rPr>
              <w:t>травматизма</w:t>
            </w:r>
          </w:p>
        </w:tc>
      </w:tr>
      <w:tr w14:paraId="19286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7F725979">
            <w:pPr>
              <w:rPr>
                <w:sz w:val="2"/>
                <w:szCs w:val="2"/>
              </w:rPr>
            </w:pPr>
          </w:p>
        </w:tc>
        <w:tc>
          <w:tcPr>
            <w:tcW w:w="1633" w:type="dxa"/>
          </w:tcPr>
          <w:p w14:paraId="235405E9">
            <w:pPr>
              <w:pStyle w:val="13"/>
              <w:spacing w:line="265" w:lineRule="exact"/>
              <w:ind w:left="681"/>
              <w:rPr>
                <w:sz w:val="24"/>
              </w:rPr>
            </w:pPr>
            <w:r>
              <w:rPr>
                <w:spacing w:val="-4"/>
                <w:sz w:val="24"/>
              </w:rPr>
              <w:t>1.12</w:t>
            </w:r>
          </w:p>
        </w:tc>
        <w:tc>
          <w:tcPr>
            <w:tcW w:w="6796" w:type="dxa"/>
          </w:tcPr>
          <w:p w14:paraId="4A8C861D">
            <w:pPr>
              <w:pStyle w:val="13"/>
              <w:spacing w:line="230" w:lineRule="auto"/>
              <w:ind w:left="116" w:right="99" w:firstLine="566"/>
              <w:rPr>
                <w:sz w:val="24"/>
              </w:rPr>
            </w:pPr>
            <w:r>
              <w:rPr>
                <w:sz w:val="24"/>
              </w:rPr>
              <w:t>определять</w:t>
            </w:r>
            <w:r>
              <w:rPr>
                <w:spacing w:val="80"/>
                <w:sz w:val="24"/>
              </w:rPr>
              <w:t xml:space="preserve"> </w:t>
            </w:r>
            <w:r>
              <w:rPr>
                <w:sz w:val="24"/>
              </w:rPr>
              <w:t>состав</w:t>
            </w:r>
            <w:r>
              <w:rPr>
                <w:spacing w:val="80"/>
                <w:sz w:val="24"/>
              </w:rPr>
              <w:t xml:space="preserve"> </w:t>
            </w:r>
            <w:r>
              <w:rPr>
                <w:sz w:val="24"/>
              </w:rPr>
              <w:t>спортивной</w:t>
            </w:r>
            <w:r>
              <w:rPr>
                <w:spacing w:val="40"/>
                <w:sz w:val="24"/>
              </w:rPr>
              <w:t xml:space="preserve"> </w:t>
            </w:r>
            <w:r>
              <w:rPr>
                <w:sz w:val="24"/>
              </w:rPr>
              <w:t>одежды</w:t>
            </w:r>
            <w:r>
              <w:rPr>
                <w:spacing w:val="80"/>
                <w:sz w:val="24"/>
              </w:rPr>
              <w:t xml:space="preserve"> </w:t>
            </w:r>
            <w:r>
              <w:rPr>
                <w:sz w:val="24"/>
              </w:rPr>
              <w:t>в</w:t>
            </w:r>
            <w:r>
              <w:rPr>
                <w:spacing w:val="80"/>
                <w:sz w:val="24"/>
              </w:rPr>
              <w:t xml:space="preserve"> </w:t>
            </w:r>
            <w:r>
              <w:rPr>
                <w:sz w:val="24"/>
              </w:rPr>
              <w:t>зависимости от погодных условий и условий занятий</w:t>
            </w:r>
          </w:p>
        </w:tc>
      </w:tr>
      <w:tr w14:paraId="19523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054D92B0">
            <w:pPr>
              <w:rPr>
                <w:sz w:val="2"/>
                <w:szCs w:val="2"/>
              </w:rPr>
            </w:pPr>
          </w:p>
        </w:tc>
        <w:tc>
          <w:tcPr>
            <w:tcW w:w="1633" w:type="dxa"/>
          </w:tcPr>
          <w:p w14:paraId="34D8E63C">
            <w:pPr>
              <w:pStyle w:val="13"/>
              <w:spacing w:line="268" w:lineRule="exact"/>
              <w:ind w:left="681"/>
              <w:rPr>
                <w:sz w:val="24"/>
              </w:rPr>
            </w:pPr>
            <w:r>
              <w:rPr>
                <w:spacing w:val="-4"/>
                <w:sz w:val="24"/>
              </w:rPr>
              <w:t>1.13</w:t>
            </w:r>
          </w:p>
        </w:tc>
        <w:tc>
          <w:tcPr>
            <w:tcW w:w="6796" w:type="dxa"/>
          </w:tcPr>
          <w:p w14:paraId="5E4DF77B">
            <w:pPr>
              <w:pStyle w:val="13"/>
              <w:spacing w:line="267" w:lineRule="exact"/>
              <w:ind w:left="682"/>
              <w:rPr>
                <w:sz w:val="24"/>
              </w:rPr>
            </w:pPr>
            <w:r>
              <w:rPr>
                <w:sz w:val="24"/>
              </w:rPr>
              <w:t>различать</w:t>
            </w:r>
            <w:r>
              <w:rPr>
                <w:spacing w:val="-8"/>
                <w:sz w:val="24"/>
              </w:rPr>
              <w:t xml:space="preserve"> </w:t>
            </w:r>
            <w:r>
              <w:rPr>
                <w:sz w:val="24"/>
              </w:rPr>
              <w:t>гимнастические</w:t>
            </w:r>
            <w:r>
              <w:rPr>
                <w:spacing w:val="-3"/>
                <w:sz w:val="24"/>
              </w:rPr>
              <w:t xml:space="preserve"> </w:t>
            </w:r>
            <w:r>
              <w:rPr>
                <w:sz w:val="24"/>
              </w:rPr>
              <w:t>упражнения</w:t>
            </w:r>
            <w:r>
              <w:rPr>
                <w:spacing w:val="-5"/>
                <w:sz w:val="24"/>
              </w:rPr>
              <w:t xml:space="preserve"> </w:t>
            </w:r>
            <w:r>
              <w:rPr>
                <w:sz w:val="24"/>
              </w:rPr>
              <w:t>по</w:t>
            </w:r>
            <w:r>
              <w:rPr>
                <w:spacing w:val="-8"/>
                <w:sz w:val="24"/>
              </w:rPr>
              <w:t xml:space="preserve"> </w:t>
            </w:r>
            <w:r>
              <w:rPr>
                <w:sz w:val="24"/>
              </w:rPr>
              <w:t>воздействию</w:t>
            </w:r>
            <w:r>
              <w:rPr>
                <w:spacing w:val="-6"/>
                <w:sz w:val="24"/>
              </w:rPr>
              <w:t xml:space="preserve"> </w:t>
            </w:r>
            <w:r>
              <w:rPr>
                <w:spacing w:val="-5"/>
                <w:sz w:val="24"/>
              </w:rPr>
              <w:t>на</w:t>
            </w:r>
          </w:p>
          <w:p w14:paraId="2A9B8817">
            <w:pPr>
              <w:pStyle w:val="13"/>
              <w:spacing w:line="274" w:lineRule="exact"/>
              <w:ind w:left="116"/>
              <w:rPr>
                <w:sz w:val="24"/>
              </w:rPr>
            </w:pPr>
            <w:r>
              <w:rPr>
                <w:sz w:val="24"/>
              </w:rPr>
              <w:t>развитие</w:t>
            </w:r>
            <w:r>
              <w:rPr>
                <w:spacing w:val="33"/>
                <w:sz w:val="24"/>
              </w:rPr>
              <w:t xml:space="preserve"> </w:t>
            </w:r>
            <w:r>
              <w:rPr>
                <w:sz w:val="24"/>
              </w:rPr>
              <w:t>физических</w:t>
            </w:r>
            <w:r>
              <w:rPr>
                <w:spacing w:val="35"/>
                <w:sz w:val="24"/>
              </w:rPr>
              <w:t xml:space="preserve"> </w:t>
            </w:r>
            <w:r>
              <w:rPr>
                <w:sz w:val="24"/>
              </w:rPr>
              <w:t>качеств</w:t>
            </w:r>
            <w:r>
              <w:rPr>
                <w:spacing w:val="33"/>
                <w:sz w:val="24"/>
              </w:rPr>
              <w:t xml:space="preserve"> </w:t>
            </w:r>
            <w:r>
              <w:rPr>
                <w:sz w:val="24"/>
              </w:rPr>
              <w:t>(сила,</w:t>
            </w:r>
            <w:r>
              <w:rPr>
                <w:spacing w:val="33"/>
                <w:sz w:val="24"/>
              </w:rPr>
              <w:t xml:space="preserve"> </w:t>
            </w:r>
            <w:r>
              <w:rPr>
                <w:sz w:val="24"/>
              </w:rPr>
              <w:t>быстрота,</w:t>
            </w:r>
            <w:r>
              <w:rPr>
                <w:spacing w:val="33"/>
                <w:sz w:val="24"/>
              </w:rPr>
              <w:t xml:space="preserve"> </w:t>
            </w:r>
            <w:r>
              <w:rPr>
                <w:sz w:val="24"/>
              </w:rPr>
              <w:t xml:space="preserve">координация, </w:t>
            </w:r>
            <w:r>
              <w:rPr>
                <w:spacing w:val="-2"/>
                <w:sz w:val="24"/>
              </w:rPr>
              <w:t>гибкость)</w:t>
            </w:r>
          </w:p>
        </w:tc>
      </w:tr>
      <w:tr w14:paraId="055D6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058BA453">
            <w:pPr>
              <w:rPr>
                <w:sz w:val="2"/>
                <w:szCs w:val="2"/>
              </w:rPr>
            </w:pPr>
          </w:p>
        </w:tc>
        <w:tc>
          <w:tcPr>
            <w:tcW w:w="1633" w:type="dxa"/>
          </w:tcPr>
          <w:p w14:paraId="3E61A6BE">
            <w:pPr>
              <w:pStyle w:val="13"/>
              <w:spacing w:line="268" w:lineRule="exact"/>
              <w:ind w:left="681"/>
              <w:rPr>
                <w:sz w:val="24"/>
              </w:rPr>
            </w:pPr>
            <w:r>
              <w:rPr>
                <w:spacing w:val="-4"/>
                <w:sz w:val="24"/>
              </w:rPr>
              <w:t>1.14</w:t>
            </w:r>
          </w:p>
        </w:tc>
        <w:tc>
          <w:tcPr>
            <w:tcW w:w="6796" w:type="dxa"/>
          </w:tcPr>
          <w:p w14:paraId="41CDF321">
            <w:pPr>
              <w:pStyle w:val="13"/>
              <w:tabs>
                <w:tab w:val="left" w:pos="2077"/>
                <w:tab w:val="left" w:pos="3076"/>
                <w:tab w:val="left" w:pos="4295"/>
                <w:tab w:val="left" w:pos="5786"/>
              </w:tabs>
              <w:spacing w:line="235" w:lineRule="auto"/>
              <w:ind w:left="116" w:right="106" w:firstLine="566"/>
              <w:rPr>
                <w:sz w:val="24"/>
              </w:rPr>
            </w:pPr>
            <w:r>
              <w:rPr>
                <w:spacing w:val="-2"/>
                <w:sz w:val="24"/>
              </w:rPr>
              <w:t>называть</w:t>
            </w:r>
            <w:r>
              <w:rPr>
                <w:sz w:val="24"/>
              </w:rPr>
              <w:tab/>
            </w:r>
            <w:r>
              <w:rPr>
                <w:spacing w:val="-4"/>
                <w:sz w:val="24"/>
              </w:rPr>
              <w:t>виды</w:t>
            </w:r>
            <w:r>
              <w:rPr>
                <w:sz w:val="24"/>
              </w:rPr>
              <w:tab/>
            </w:r>
            <w:r>
              <w:rPr>
                <w:spacing w:val="-2"/>
                <w:sz w:val="24"/>
              </w:rPr>
              <w:t>спорта,</w:t>
            </w:r>
            <w:r>
              <w:rPr>
                <w:sz w:val="24"/>
              </w:rPr>
              <w:tab/>
            </w:r>
            <w:r>
              <w:rPr>
                <w:spacing w:val="-2"/>
                <w:sz w:val="24"/>
              </w:rPr>
              <w:t>которыми</w:t>
            </w:r>
            <w:r>
              <w:rPr>
                <w:sz w:val="24"/>
              </w:rPr>
              <w:tab/>
            </w:r>
            <w:r>
              <w:rPr>
                <w:spacing w:val="-4"/>
                <w:sz w:val="24"/>
              </w:rPr>
              <w:t xml:space="preserve">согласно </w:t>
            </w:r>
            <w:r>
              <w:rPr>
                <w:sz w:val="24"/>
              </w:rPr>
              <w:t>государственному</w:t>
            </w:r>
            <w:r>
              <w:rPr>
                <w:spacing w:val="69"/>
                <w:w w:val="150"/>
                <w:sz w:val="24"/>
              </w:rPr>
              <w:t xml:space="preserve"> </w:t>
            </w:r>
            <w:r>
              <w:rPr>
                <w:sz w:val="24"/>
              </w:rPr>
              <w:t>стандарту</w:t>
            </w:r>
            <w:r>
              <w:rPr>
                <w:spacing w:val="71"/>
                <w:w w:val="150"/>
                <w:sz w:val="24"/>
              </w:rPr>
              <w:t xml:space="preserve"> </w:t>
            </w:r>
            <w:r>
              <w:rPr>
                <w:sz w:val="24"/>
              </w:rPr>
              <w:t>спортивной</w:t>
            </w:r>
            <w:r>
              <w:rPr>
                <w:spacing w:val="25"/>
                <w:sz w:val="24"/>
              </w:rPr>
              <w:t xml:space="preserve">  </w:t>
            </w:r>
            <w:r>
              <w:rPr>
                <w:sz w:val="24"/>
              </w:rPr>
              <w:t>подготовки</w:t>
            </w:r>
            <w:r>
              <w:rPr>
                <w:spacing w:val="28"/>
                <w:sz w:val="24"/>
              </w:rPr>
              <w:t xml:space="preserve">  </w:t>
            </w:r>
            <w:r>
              <w:rPr>
                <w:spacing w:val="-2"/>
                <w:sz w:val="24"/>
              </w:rPr>
              <w:t>могут</w:t>
            </w:r>
          </w:p>
          <w:p w14:paraId="22323B38">
            <w:pPr>
              <w:pStyle w:val="13"/>
              <w:spacing w:line="268" w:lineRule="exact"/>
              <w:ind w:left="116"/>
              <w:rPr>
                <w:sz w:val="24"/>
              </w:rPr>
            </w:pPr>
            <w:r>
              <w:rPr>
                <w:sz w:val="24"/>
              </w:rPr>
              <w:t>начинать</w:t>
            </w:r>
            <w:r>
              <w:rPr>
                <w:spacing w:val="-3"/>
                <w:sz w:val="24"/>
              </w:rPr>
              <w:t xml:space="preserve"> </w:t>
            </w:r>
            <w:r>
              <w:rPr>
                <w:sz w:val="24"/>
              </w:rPr>
              <w:t>заниматься</w:t>
            </w:r>
            <w:r>
              <w:rPr>
                <w:spacing w:val="-2"/>
                <w:sz w:val="24"/>
              </w:rPr>
              <w:t xml:space="preserve"> </w:t>
            </w:r>
            <w:r>
              <w:rPr>
                <w:sz w:val="24"/>
              </w:rPr>
              <w:t>дети</w:t>
            </w:r>
            <w:r>
              <w:rPr>
                <w:spacing w:val="-5"/>
                <w:sz w:val="24"/>
              </w:rPr>
              <w:t xml:space="preserve"> </w:t>
            </w:r>
            <w:r>
              <w:rPr>
                <w:sz w:val="24"/>
              </w:rPr>
              <w:t>в</w:t>
            </w:r>
            <w:r>
              <w:rPr>
                <w:spacing w:val="-5"/>
                <w:sz w:val="24"/>
              </w:rPr>
              <w:t xml:space="preserve"> </w:t>
            </w:r>
            <w:r>
              <w:rPr>
                <w:sz w:val="24"/>
              </w:rPr>
              <w:t>возрасте</w:t>
            </w:r>
            <w:r>
              <w:rPr>
                <w:spacing w:val="-7"/>
                <w:sz w:val="24"/>
              </w:rPr>
              <w:t xml:space="preserve"> </w:t>
            </w:r>
            <w:r>
              <w:rPr>
                <w:sz w:val="24"/>
              </w:rPr>
              <w:t>от</w:t>
            </w:r>
            <w:r>
              <w:rPr>
                <w:spacing w:val="-2"/>
                <w:sz w:val="24"/>
              </w:rPr>
              <w:t xml:space="preserve"> </w:t>
            </w:r>
            <w:r>
              <w:rPr>
                <w:sz w:val="24"/>
              </w:rPr>
              <w:t>6</w:t>
            </w:r>
            <w:r>
              <w:rPr>
                <w:spacing w:val="-6"/>
                <w:sz w:val="24"/>
              </w:rPr>
              <w:t xml:space="preserve"> </w:t>
            </w:r>
            <w:r>
              <w:rPr>
                <w:spacing w:val="-4"/>
                <w:sz w:val="24"/>
              </w:rPr>
              <w:t>лет.</w:t>
            </w:r>
          </w:p>
        </w:tc>
      </w:tr>
      <w:tr w14:paraId="5771D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360C7491">
            <w:pPr>
              <w:pStyle w:val="13"/>
              <w:spacing w:line="265" w:lineRule="exact"/>
              <w:ind w:right="168"/>
              <w:jc w:val="right"/>
              <w:rPr>
                <w:sz w:val="24"/>
              </w:rPr>
            </w:pPr>
            <w:r>
              <w:rPr>
                <w:spacing w:val="-10"/>
                <w:sz w:val="24"/>
              </w:rPr>
              <w:t>2</w:t>
            </w:r>
          </w:p>
        </w:tc>
        <w:tc>
          <w:tcPr>
            <w:tcW w:w="8429" w:type="dxa"/>
            <w:gridSpan w:val="2"/>
          </w:tcPr>
          <w:p w14:paraId="25C52201">
            <w:pPr>
              <w:pStyle w:val="13"/>
              <w:spacing w:line="258" w:lineRule="exact"/>
              <w:ind w:left="681"/>
              <w:rPr>
                <w:i/>
                <w:sz w:val="24"/>
              </w:rPr>
            </w:pPr>
            <w:r>
              <w:rPr>
                <w:i/>
                <w:sz w:val="24"/>
              </w:rPr>
              <w:t>Способы</w:t>
            </w:r>
            <w:r>
              <w:rPr>
                <w:i/>
                <w:spacing w:val="-7"/>
                <w:sz w:val="24"/>
              </w:rPr>
              <w:t xml:space="preserve"> </w:t>
            </w:r>
            <w:r>
              <w:rPr>
                <w:i/>
                <w:sz w:val="24"/>
              </w:rPr>
              <w:t>физкультурной</w:t>
            </w:r>
            <w:r>
              <w:rPr>
                <w:i/>
                <w:spacing w:val="-4"/>
                <w:sz w:val="24"/>
              </w:rPr>
              <w:t xml:space="preserve"> </w:t>
            </w:r>
            <w:r>
              <w:rPr>
                <w:i/>
                <w:spacing w:val="-2"/>
                <w:sz w:val="24"/>
              </w:rPr>
              <w:t>деятельности:</w:t>
            </w:r>
          </w:p>
        </w:tc>
      </w:tr>
      <w:tr w14:paraId="42C19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7005CC8D">
            <w:pPr>
              <w:rPr>
                <w:sz w:val="2"/>
                <w:szCs w:val="2"/>
              </w:rPr>
            </w:pPr>
          </w:p>
        </w:tc>
        <w:tc>
          <w:tcPr>
            <w:tcW w:w="1633" w:type="dxa"/>
          </w:tcPr>
          <w:p w14:paraId="4BF673AC">
            <w:pPr>
              <w:pStyle w:val="13"/>
              <w:spacing w:line="265" w:lineRule="exact"/>
              <w:ind w:left="681"/>
              <w:rPr>
                <w:sz w:val="24"/>
              </w:rPr>
            </w:pPr>
            <w:r>
              <w:rPr>
                <w:spacing w:val="-5"/>
                <w:sz w:val="24"/>
              </w:rPr>
              <w:t>2.1</w:t>
            </w:r>
          </w:p>
        </w:tc>
        <w:tc>
          <w:tcPr>
            <w:tcW w:w="6796" w:type="dxa"/>
          </w:tcPr>
          <w:p w14:paraId="4E97A5D3">
            <w:pPr>
              <w:pStyle w:val="13"/>
              <w:spacing w:line="235" w:lineRule="auto"/>
              <w:ind w:left="116" w:firstLine="566"/>
              <w:rPr>
                <w:sz w:val="24"/>
              </w:rPr>
            </w:pPr>
            <w:r>
              <w:rPr>
                <w:sz w:val="24"/>
              </w:rPr>
              <w:t>составлять</w:t>
            </w:r>
            <w:r>
              <w:rPr>
                <w:spacing w:val="40"/>
                <w:sz w:val="24"/>
              </w:rPr>
              <w:t xml:space="preserve"> </w:t>
            </w:r>
            <w:r>
              <w:rPr>
                <w:sz w:val="24"/>
              </w:rPr>
              <w:t>индивидуальный</w:t>
            </w:r>
            <w:r>
              <w:rPr>
                <w:spacing w:val="40"/>
                <w:sz w:val="24"/>
              </w:rPr>
              <w:t xml:space="preserve"> </w:t>
            </w:r>
            <w:r>
              <w:rPr>
                <w:sz w:val="24"/>
              </w:rPr>
              <w:t>режим</w:t>
            </w:r>
            <w:r>
              <w:rPr>
                <w:spacing w:val="40"/>
                <w:sz w:val="24"/>
              </w:rPr>
              <w:t xml:space="preserve"> </w:t>
            </w:r>
            <w:r>
              <w:rPr>
                <w:sz w:val="24"/>
              </w:rPr>
              <w:t>дня,</w:t>
            </w:r>
            <w:r>
              <w:rPr>
                <w:spacing w:val="40"/>
                <w:sz w:val="24"/>
              </w:rPr>
              <w:t xml:space="preserve"> </w:t>
            </w:r>
            <w:r>
              <w:rPr>
                <w:sz w:val="24"/>
              </w:rPr>
              <w:t>вести</w:t>
            </w:r>
            <w:r>
              <w:rPr>
                <w:spacing w:val="40"/>
                <w:sz w:val="24"/>
              </w:rPr>
              <w:t xml:space="preserve"> </w:t>
            </w:r>
            <w:r>
              <w:rPr>
                <w:sz w:val="24"/>
              </w:rPr>
              <w:t>дневник наблюдений</w:t>
            </w:r>
            <w:r>
              <w:rPr>
                <w:spacing w:val="40"/>
                <w:sz w:val="24"/>
              </w:rPr>
              <w:t xml:space="preserve"> </w:t>
            </w:r>
            <w:r>
              <w:rPr>
                <w:sz w:val="24"/>
              </w:rPr>
              <w:t>за</w:t>
            </w:r>
            <w:r>
              <w:rPr>
                <w:spacing w:val="40"/>
                <w:sz w:val="24"/>
              </w:rPr>
              <w:t xml:space="preserve"> </w:t>
            </w:r>
            <w:r>
              <w:rPr>
                <w:sz w:val="24"/>
              </w:rPr>
              <w:t>своим</w:t>
            </w:r>
            <w:r>
              <w:rPr>
                <w:spacing w:val="40"/>
                <w:sz w:val="24"/>
              </w:rPr>
              <w:t xml:space="preserve"> </w:t>
            </w:r>
            <w:r>
              <w:rPr>
                <w:sz w:val="24"/>
              </w:rPr>
              <w:t>физическим</w:t>
            </w:r>
            <w:r>
              <w:rPr>
                <w:spacing w:val="40"/>
                <w:sz w:val="24"/>
              </w:rPr>
              <w:t xml:space="preserve"> </w:t>
            </w:r>
            <w:r>
              <w:rPr>
                <w:sz w:val="24"/>
              </w:rPr>
              <w:t>развитием,</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80"/>
                <w:sz w:val="24"/>
              </w:rPr>
              <w:t xml:space="preserve"> </w:t>
            </w:r>
            <w:r>
              <w:rPr>
                <w:sz w:val="24"/>
              </w:rPr>
              <w:t>оценивая своё состояние после закаливающих процедур;</w:t>
            </w:r>
          </w:p>
        </w:tc>
      </w:tr>
      <w:tr w14:paraId="63431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5A9FC490">
            <w:pPr>
              <w:rPr>
                <w:sz w:val="2"/>
                <w:szCs w:val="2"/>
              </w:rPr>
            </w:pPr>
          </w:p>
        </w:tc>
        <w:tc>
          <w:tcPr>
            <w:tcW w:w="1633" w:type="dxa"/>
          </w:tcPr>
          <w:p w14:paraId="7FFB11A6">
            <w:pPr>
              <w:pStyle w:val="13"/>
              <w:spacing w:line="265" w:lineRule="exact"/>
              <w:ind w:left="681"/>
              <w:rPr>
                <w:sz w:val="24"/>
              </w:rPr>
            </w:pPr>
            <w:r>
              <w:rPr>
                <w:spacing w:val="-5"/>
                <w:sz w:val="24"/>
              </w:rPr>
              <w:t>.2</w:t>
            </w:r>
          </w:p>
        </w:tc>
        <w:tc>
          <w:tcPr>
            <w:tcW w:w="6796" w:type="dxa"/>
          </w:tcPr>
          <w:p w14:paraId="48CE80D0">
            <w:pPr>
              <w:pStyle w:val="13"/>
              <w:spacing w:line="265" w:lineRule="exact"/>
              <w:ind w:left="116" w:firstLine="566"/>
              <w:rPr>
                <w:sz w:val="24"/>
              </w:rPr>
            </w:pPr>
            <w:r>
              <w:rPr>
                <w:sz w:val="24"/>
              </w:rPr>
              <w:t>измерять</w:t>
            </w:r>
            <w:r>
              <w:rPr>
                <w:spacing w:val="28"/>
                <w:sz w:val="24"/>
              </w:rPr>
              <w:t xml:space="preserve">  </w:t>
            </w:r>
            <w:r>
              <w:rPr>
                <w:sz w:val="24"/>
              </w:rPr>
              <w:t>показатели</w:t>
            </w:r>
            <w:r>
              <w:rPr>
                <w:spacing w:val="26"/>
                <w:sz w:val="24"/>
              </w:rPr>
              <w:t xml:space="preserve">  </w:t>
            </w:r>
            <w:r>
              <w:rPr>
                <w:sz w:val="24"/>
              </w:rPr>
              <w:t>развития</w:t>
            </w:r>
            <w:r>
              <w:rPr>
                <w:spacing w:val="28"/>
                <w:sz w:val="24"/>
              </w:rPr>
              <w:t xml:space="preserve">  </w:t>
            </w:r>
            <w:r>
              <w:rPr>
                <w:sz w:val="24"/>
              </w:rPr>
              <w:t>физических</w:t>
            </w:r>
            <w:r>
              <w:rPr>
                <w:spacing w:val="28"/>
                <w:sz w:val="24"/>
              </w:rPr>
              <w:t xml:space="preserve">  </w:t>
            </w:r>
            <w:r>
              <w:rPr>
                <w:sz w:val="24"/>
              </w:rPr>
              <w:t>качеств</w:t>
            </w:r>
            <w:r>
              <w:rPr>
                <w:spacing w:val="29"/>
                <w:sz w:val="24"/>
              </w:rPr>
              <w:t xml:space="preserve">  </w:t>
            </w:r>
            <w:r>
              <w:rPr>
                <w:spacing w:val="-10"/>
                <w:sz w:val="24"/>
              </w:rPr>
              <w:t>и</w:t>
            </w:r>
          </w:p>
          <w:p w14:paraId="066C5349">
            <w:pPr>
              <w:pStyle w:val="13"/>
              <w:tabs>
                <w:tab w:val="left" w:pos="1919"/>
                <w:tab w:val="left" w:pos="2572"/>
                <w:tab w:val="left" w:pos="4084"/>
                <w:tab w:val="left" w:pos="5642"/>
              </w:tabs>
              <w:spacing w:line="274" w:lineRule="exact"/>
              <w:ind w:left="116" w:right="114"/>
              <w:rPr>
                <w:sz w:val="24"/>
              </w:rPr>
            </w:pPr>
            <w:r>
              <w:rPr>
                <w:spacing w:val="-2"/>
                <w:sz w:val="24"/>
              </w:rPr>
              <w:t>способностей</w:t>
            </w:r>
            <w:r>
              <w:rPr>
                <w:sz w:val="24"/>
              </w:rPr>
              <w:tab/>
            </w:r>
            <w:r>
              <w:rPr>
                <w:spacing w:val="-6"/>
                <w:sz w:val="24"/>
              </w:rPr>
              <w:t>по</w:t>
            </w:r>
            <w:r>
              <w:rPr>
                <w:sz w:val="24"/>
              </w:rPr>
              <w:tab/>
            </w:r>
            <w:r>
              <w:rPr>
                <w:spacing w:val="-2"/>
                <w:sz w:val="24"/>
              </w:rPr>
              <w:t>методикам</w:t>
            </w:r>
            <w:r>
              <w:rPr>
                <w:sz w:val="24"/>
              </w:rPr>
              <w:tab/>
            </w:r>
            <w:r>
              <w:rPr>
                <w:spacing w:val="-2"/>
                <w:sz w:val="24"/>
              </w:rPr>
              <w:t>программы</w:t>
            </w:r>
            <w:r>
              <w:rPr>
                <w:sz w:val="24"/>
              </w:rPr>
              <w:tab/>
            </w:r>
            <w:r>
              <w:rPr>
                <w:spacing w:val="-4"/>
                <w:sz w:val="24"/>
              </w:rPr>
              <w:t xml:space="preserve">(гибкость, </w:t>
            </w:r>
            <w:r>
              <w:rPr>
                <w:sz w:val="24"/>
              </w:rPr>
              <w:t>координационно-скоростные способности);</w:t>
            </w:r>
          </w:p>
        </w:tc>
      </w:tr>
      <w:tr w14:paraId="27EE5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5FFD295B">
            <w:pPr>
              <w:rPr>
                <w:sz w:val="2"/>
                <w:szCs w:val="2"/>
              </w:rPr>
            </w:pPr>
          </w:p>
        </w:tc>
        <w:tc>
          <w:tcPr>
            <w:tcW w:w="1633" w:type="dxa"/>
          </w:tcPr>
          <w:p w14:paraId="443D1B2B">
            <w:pPr>
              <w:pStyle w:val="13"/>
              <w:spacing w:line="265" w:lineRule="exact"/>
              <w:ind w:left="681"/>
              <w:rPr>
                <w:sz w:val="24"/>
              </w:rPr>
            </w:pPr>
            <w:r>
              <w:rPr>
                <w:spacing w:val="-5"/>
                <w:sz w:val="24"/>
              </w:rPr>
              <w:t>2.3</w:t>
            </w:r>
          </w:p>
        </w:tc>
        <w:tc>
          <w:tcPr>
            <w:tcW w:w="6796" w:type="dxa"/>
          </w:tcPr>
          <w:p w14:paraId="2E839835">
            <w:pPr>
              <w:pStyle w:val="13"/>
              <w:tabs>
                <w:tab w:val="left" w:pos="2149"/>
                <w:tab w:val="left" w:pos="3398"/>
                <w:tab w:val="left" w:pos="5035"/>
              </w:tabs>
              <w:spacing w:line="265" w:lineRule="exact"/>
              <w:ind w:left="116" w:firstLine="566"/>
              <w:rPr>
                <w:sz w:val="24"/>
              </w:rPr>
            </w:pPr>
            <w:r>
              <w:rPr>
                <w:spacing w:val="-2"/>
                <w:sz w:val="24"/>
              </w:rPr>
              <w:t>объяснять</w:t>
            </w:r>
            <w:r>
              <w:rPr>
                <w:sz w:val="24"/>
              </w:rPr>
              <w:tab/>
            </w:r>
            <w:r>
              <w:rPr>
                <w:spacing w:val="-2"/>
                <w:sz w:val="24"/>
              </w:rPr>
              <w:t>технику</w:t>
            </w:r>
            <w:r>
              <w:rPr>
                <w:sz w:val="24"/>
              </w:rPr>
              <w:tab/>
            </w:r>
            <w:r>
              <w:rPr>
                <w:spacing w:val="-2"/>
                <w:sz w:val="24"/>
              </w:rPr>
              <w:t>разученных</w:t>
            </w:r>
            <w:r>
              <w:rPr>
                <w:sz w:val="24"/>
              </w:rPr>
              <w:tab/>
            </w:r>
            <w:r>
              <w:rPr>
                <w:spacing w:val="-2"/>
                <w:sz w:val="24"/>
              </w:rPr>
              <w:t>гимнастических</w:t>
            </w:r>
          </w:p>
          <w:p w14:paraId="238308F3">
            <w:pPr>
              <w:pStyle w:val="13"/>
              <w:spacing w:line="274" w:lineRule="exact"/>
              <w:ind w:left="116"/>
              <w:rPr>
                <w:sz w:val="24"/>
              </w:rPr>
            </w:pPr>
            <w:r>
              <w:rPr>
                <w:sz w:val="24"/>
              </w:rPr>
              <w:t>упражнений</w:t>
            </w:r>
            <w:r>
              <w:rPr>
                <w:spacing w:val="35"/>
                <w:sz w:val="24"/>
              </w:rPr>
              <w:t xml:space="preserve"> </w:t>
            </w:r>
            <w:r>
              <w:rPr>
                <w:sz w:val="24"/>
              </w:rPr>
              <w:t>и</w:t>
            </w:r>
            <w:r>
              <w:rPr>
                <w:spacing w:val="31"/>
                <w:sz w:val="24"/>
              </w:rPr>
              <w:t xml:space="preserve"> </w:t>
            </w:r>
            <w:r>
              <w:rPr>
                <w:sz w:val="24"/>
              </w:rPr>
              <w:t>специальных</w:t>
            </w:r>
            <w:r>
              <w:rPr>
                <w:spacing w:val="32"/>
                <w:sz w:val="24"/>
              </w:rPr>
              <w:t xml:space="preserve"> </w:t>
            </w:r>
            <w:r>
              <w:rPr>
                <w:sz w:val="24"/>
              </w:rPr>
              <w:t>физических</w:t>
            </w:r>
            <w:r>
              <w:rPr>
                <w:spacing w:val="38"/>
                <w:sz w:val="24"/>
              </w:rPr>
              <w:t xml:space="preserve"> </w:t>
            </w:r>
            <w:r>
              <w:rPr>
                <w:sz w:val="24"/>
              </w:rPr>
              <w:t>упражнений</w:t>
            </w:r>
            <w:r>
              <w:rPr>
                <w:spacing w:val="30"/>
                <w:sz w:val="24"/>
              </w:rPr>
              <w:t xml:space="preserve"> </w:t>
            </w:r>
            <w:r>
              <w:rPr>
                <w:sz w:val="24"/>
              </w:rPr>
              <w:t>по</w:t>
            </w:r>
            <w:r>
              <w:rPr>
                <w:spacing w:val="32"/>
                <w:sz w:val="24"/>
              </w:rPr>
              <w:t xml:space="preserve"> </w:t>
            </w:r>
            <w:r>
              <w:rPr>
                <w:sz w:val="24"/>
              </w:rPr>
              <w:t>виду спорта (по выбору)</w:t>
            </w:r>
          </w:p>
        </w:tc>
      </w:tr>
      <w:tr w14:paraId="19CCF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1C3FEF56">
            <w:pPr>
              <w:rPr>
                <w:sz w:val="2"/>
                <w:szCs w:val="2"/>
              </w:rPr>
            </w:pPr>
          </w:p>
        </w:tc>
        <w:tc>
          <w:tcPr>
            <w:tcW w:w="1633" w:type="dxa"/>
          </w:tcPr>
          <w:p w14:paraId="0D477BC0">
            <w:pPr>
              <w:pStyle w:val="13"/>
              <w:spacing w:line="253" w:lineRule="exact"/>
              <w:ind w:left="681"/>
              <w:rPr>
                <w:sz w:val="24"/>
              </w:rPr>
            </w:pPr>
            <w:r>
              <w:rPr>
                <w:spacing w:val="-10"/>
                <w:sz w:val="24"/>
              </w:rPr>
              <w:t>4</w:t>
            </w:r>
          </w:p>
        </w:tc>
        <w:tc>
          <w:tcPr>
            <w:tcW w:w="6796" w:type="dxa"/>
          </w:tcPr>
          <w:p w14:paraId="09D68424">
            <w:pPr>
              <w:pStyle w:val="13"/>
              <w:spacing w:line="253" w:lineRule="exact"/>
              <w:ind w:left="682"/>
              <w:rPr>
                <w:sz w:val="24"/>
              </w:rPr>
            </w:pPr>
            <w:r>
              <w:rPr>
                <w:sz w:val="24"/>
              </w:rPr>
              <w:t>общаться</w:t>
            </w:r>
            <w:r>
              <w:rPr>
                <w:spacing w:val="-13"/>
                <w:sz w:val="24"/>
              </w:rPr>
              <w:t xml:space="preserve"> </w:t>
            </w:r>
            <w:r>
              <w:rPr>
                <w:sz w:val="24"/>
              </w:rPr>
              <w:t>и</w:t>
            </w:r>
            <w:r>
              <w:rPr>
                <w:spacing w:val="-7"/>
                <w:sz w:val="24"/>
              </w:rPr>
              <w:t xml:space="preserve"> </w:t>
            </w:r>
            <w:r>
              <w:rPr>
                <w:sz w:val="24"/>
              </w:rPr>
              <w:t>взаимодействовать</w:t>
            </w:r>
            <w:r>
              <w:rPr>
                <w:spacing w:val="-4"/>
                <w:sz w:val="24"/>
              </w:rPr>
              <w:t xml:space="preserve"> </w:t>
            </w:r>
            <w:r>
              <w:rPr>
                <w:sz w:val="24"/>
              </w:rPr>
              <w:t>в</w:t>
            </w:r>
            <w:r>
              <w:rPr>
                <w:spacing w:val="-9"/>
                <w:sz w:val="24"/>
              </w:rPr>
              <w:t xml:space="preserve"> </w:t>
            </w:r>
            <w:r>
              <w:rPr>
                <w:sz w:val="24"/>
              </w:rPr>
              <w:t>игровой</w:t>
            </w:r>
            <w:r>
              <w:rPr>
                <w:spacing w:val="-2"/>
                <w:sz w:val="24"/>
              </w:rPr>
              <w:t xml:space="preserve"> деятельности</w:t>
            </w:r>
          </w:p>
        </w:tc>
      </w:tr>
      <w:tr w14:paraId="58829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94" w:type="dxa"/>
            <w:vMerge w:val="continue"/>
            <w:tcBorders>
              <w:top w:val="nil"/>
            </w:tcBorders>
          </w:tcPr>
          <w:p w14:paraId="00DEEDF7">
            <w:pPr>
              <w:rPr>
                <w:sz w:val="2"/>
                <w:szCs w:val="2"/>
              </w:rPr>
            </w:pPr>
          </w:p>
        </w:tc>
        <w:tc>
          <w:tcPr>
            <w:tcW w:w="1633" w:type="dxa"/>
          </w:tcPr>
          <w:p w14:paraId="50780533">
            <w:pPr>
              <w:pStyle w:val="13"/>
              <w:spacing w:line="265" w:lineRule="exact"/>
              <w:ind w:left="681"/>
              <w:rPr>
                <w:sz w:val="24"/>
              </w:rPr>
            </w:pPr>
            <w:r>
              <w:rPr>
                <w:spacing w:val="-5"/>
                <w:sz w:val="24"/>
              </w:rPr>
              <w:t>2.5</w:t>
            </w:r>
          </w:p>
        </w:tc>
        <w:tc>
          <w:tcPr>
            <w:tcW w:w="6796" w:type="dxa"/>
          </w:tcPr>
          <w:p w14:paraId="593894A9">
            <w:pPr>
              <w:pStyle w:val="13"/>
              <w:ind w:left="116" w:right="84" w:firstLine="566"/>
              <w:rPr>
                <w:sz w:val="24"/>
              </w:rPr>
            </w:pPr>
            <w:r>
              <w:rPr>
                <w:sz w:val="24"/>
              </w:rPr>
              <w:t>моделировать комплексы упражнений по заданной</w:t>
            </w:r>
            <w:r>
              <w:rPr>
                <w:spacing w:val="40"/>
                <w:sz w:val="24"/>
              </w:rPr>
              <w:t xml:space="preserve"> </w:t>
            </w:r>
            <w:r>
              <w:rPr>
                <w:sz w:val="24"/>
              </w:rPr>
              <w:t>цели: на</w:t>
            </w:r>
            <w:r>
              <w:rPr>
                <w:spacing w:val="29"/>
                <w:sz w:val="24"/>
              </w:rPr>
              <w:t xml:space="preserve">  </w:t>
            </w:r>
            <w:r>
              <w:rPr>
                <w:sz w:val="24"/>
              </w:rPr>
              <w:t>развитие</w:t>
            </w:r>
            <w:r>
              <w:rPr>
                <w:spacing w:val="32"/>
                <w:sz w:val="24"/>
              </w:rPr>
              <w:t xml:space="preserve">  </w:t>
            </w:r>
            <w:r>
              <w:rPr>
                <w:sz w:val="24"/>
              </w:rPr>
              <w:t>гибкости,</w:t>
            </w:r>
            <w:r>
              <w:rPr>
                <w:spacing w:val="31"/>
                <w:sz w:val="24"/>
              </w:rPr>
              <w:t xml:space="preserve">  </w:t>
            </w:r>
            <w:r>
              <w:rPr>
                <w:sz w:val="24"/>
              </w:rPr>
              <w:t>координации,</w:t>
            </w:r>
            <w:r>
              <w:rPr>
                <w:spacing w:val="32"/>
                <w:sz w:val="24"/>
              </w:rPr>
              <w:t xml:space="preserve">  </w:t>
            </w:r>
            <w:r>
              <w:rPr>
                <w:sz w:val="24"/>
              </w:rPr>
              <w:t>быстроты,</w:t>
            </w:r>
            <w:r>
              <w:rPr>
                <w:spacing w:val="32"/>
                <w:sz w:val="24"/>
              </w:rPr>
              <w:t xml:space="preserve">  </w:t>
            </w:r>
            <w:r>
              <w:rPr>
                <w:spacing w:val="-2"/>
                <w:sz w:val="24"/>
              </w:rPr>
              <w:t>моторики,</w:t>
            </w:r>
          </w:p>
          <w:p w14:paraId="32777B6C">
            <w:pPr>
              <w:pStyle w:val="13"/>
              <w:spacing w:line="268" w:lineRule="exact"/>
              <w:ind w:left="116"/>
              <w:rPr>
                <w:sz w:val="24"/>
              </w:rPr>
            </w:pPr>
            <w:r>
              <w:rPr>
                <w:sz w:val="24"/>
              </w:rPr>
              <w:t>улучшение</w:t>
            </w:r>
            <w:r>
              <w:rPr>
                <w:spacing w:val="40"/>
                <w:sz w:val="24"/>
              </w:rPr>
              <w:t xml:space="preserve"> </w:t>
            </w:r>
            <w:r>
              <w:rPr>
                <w:sz w:val="24"/>
              </w:rPr>
              <w:t>подвижности</w:t>
            </w:r>
            <w:r>
              <w:rPr>
                <w:spacing w:val="40"/>
                <w:sz w:val="24"/>
              </w:rPr>
              <w:t xml:space="preserve"> </w:t>
            </w:r>
            <w:r>
              <w:rPr>
                <w:sz w:val="24"/>
              </w:rPr>
              <w:t>суставов,</w:t>
            </w:r>
            <w:r>
              <w:rPr>
                <w:spacing w:val="40"/>
                <w:sz w:val="24"/>
              </w:rPr>
              <w:t xml:space="preserve"> </w:t>
            </w:r>
            <w:r>
              <w:rPr>
                <w:sz w:val="24"/>
              </w:rPr>
              <w:t>увеличение</w:t>
            </w:r>
            <w:r>
              <w:rPr>
                <w:spacing w:val="40"/>
                <w:sz w:val="24"/>
              </w:rPr>
              <w:t xml:space="preserve"> </w:t>
            </w:r>
            <w:r>
              <w:rPr>
                <w:sz w:val="24"/>
              </w:rPr>
              <w:t>эластичности мышц,</w:t>
            </w:r>
            <w:r>
              <w:rPr>
                <w:spacing w:val="-9"/>
                <w:sz w:val="24"/>
              </w:rPr>
              <w:t xml:space="preserve"> </w:t>
            </w:r>
            <w:r>
              <w:rPr>
                <w:sz w:val="24"/>
              </w:rPr>
              <w:t>формирование</w:t>
            </w:r>
            <w:r>
              <w:rPr>
                <w:spacing w:val="-9"/>
                <w:sz w:val="24"/>
              </w:rPr>
              <w:t xml:space="preserve"> </w:t>
            </w:r>
            <w:r>
              <w:rPr>
                <w:sz w:val="24"/>
              </w:rPr>
              <w:t>стопы</w:t>
            </w:r>
            <w:r>
              <w:rPr>
                <w:spacing w:val="-2"/>
                <w:sz w:val="24"/>
              </w:rPr>
              <w:t xml:space="preserve"> </w:t>
            </w:r>
            <w:r>
              <w:rPr>
                <w:sz w:val="24"/>
              </w:rPr>
              <w:t>и</w:t>
            </w:r>
            <w:r>
              <w:rPr>
                <w:spacing w:val="-10"/>
                <w:sz w:val="24"/>
              </w:rPr>
              <w:t xml:space="preserve"> </w:t>
            </w:r>
            <w:r>
              <w:rPr>
                <w:sz w:val="24"/>
              </w:rPr>
              <w:t>осанки,</w:t>
            </w:r>
            <w:r>
              <w:rPr>
                <w:spacing w:val="-2"/>
                <w:sz w:val="24"/>
              </w:rPr>
              <w:t xml:space="preserve"> </w:t>
            </w:r>
            <w:r>
              <w:rPr>
                <w:sz w:val="24"/>
              </w:rPr>
              <w:t>развитие</w:t>
            </w:r>
            <w:r>
              <w:rPr>
                <w:spacing w:val="-6"/>
                <w:sz w:val="24"/>
              </w:rPr>
              <w:t xml:space="preserve"> </w:t>
            </w:r>
            <w:r>
              <w:rPr>
                <w:sz w:val="24"/>
              </w:rPr>
              <w:t>меткости</w:t>
            </w:r>
            <w:r>
              <w:rPr>
                <w:spacing w:val="-5"/>
                <w:sz w:val="24"/>
              </w:rPr>
              <w:t xml:space="preserve"> </w:t>
            </w:r>
            <w:r>
              <w:rPr>
                <w:sz w:val="24"/>
              </w:rPr>
              <w:t>и</w:t>
            </w:r>
            <w:r>
              <w:rPr>
                <w:spacing w:val="-2"/>
                <w:sz w:val="24"/>
              </w:rPr>
              <w:t xml:space="preserve"> </w:t>
            </w:r>
            <w:r>
              <w:rPr>
                <w:sz w:val="24"/>
              </w:rPr>
              <w:t>т.</w:t>
            </w:r>
            <w:r>
              <w:rPr>
                <w:spacing w:val="1"/>
                <w:sz w:val="24"/>
              </w:rPr>
              <w:t xml:space="preserve"> </w:t>
            </w:r>
            <w:r>
              <w:rPr>
                <w:spacing w:val="-5"/>
                <w:sz w:val="24"/>
              </w:rPr>
              <w:t>д.</w:t>
            </w:r>
          </w:p>
        </w:tc>
      </w:tr>
      <w:tr w14:paraId="5618F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tcPr>
          <w:p w14:paraId="0EB958C0">
            <w:pPr>
              <w:pStyle w:val="13"/>
              <w:rPr>
                <w:sz w:val="24"/>
              </w:rPr>
            </w:pPr>
          </w:p>
        </w:tc>
        <w:tc>
          <w:tcPr>
            <w:tcW w:w="1633" w:type="dxa"/>
          </w:tcPr>
          <w:p w14:paraId="74BA67B9">
            <w:pPr>
              <w:pStyle w:val="13"/>
              <w:spacing w:line="265" w:lineRule="exact"/>
              <w:ind w:left="681"/>
              <w:rPr>
                <w:sz w:val="24"/>
              </w:rPr>
            </w:pPr>
            <w:r>
              <w:rPr>
                <w:spacing w:val="-5"/>
                <w:sz w:val="24"/>
              </w:rPr>
              <w:t>2.6</w:t>
            </w:r>
          </w:p>
        </w:tc>
        <w:tc>
          <w:tcPr>
            <w:tcW w:w="6796" w:type="dxa"/>
          </w:tcPr>
          <w:p w14:paraId="11B34A41">
            <w:pPr>
              <w:pStyle w:val="13"/>
              <w:spacing w:line="232" w:lineRule="auto"/>
              <w:ind w:left="116" w:right="99" w:firstLine="566"/>
              <w:rPr>
                <w:sz w:val="24"/>
              </w:rPr>
            </w:pPr>
            <w:r>
              <w:rPr>
                <w:sz w:val="24"/>
              </w:rPr>
              <w:t>составлять,</w:t>
            </w:r>
            <w:r>
              <w:rPr>
                <w:spacing w:val="-9"/>
                <w:sz w:val="24"/>
              </w:rPr>
              <w:t xml:space="preserve"> </w:t>
            </w:r>
            <w:r>
              <w:rPr>
                <w:sz w:val="24"/>
              </w:rPr>
              <w:t>организовывать</w:t>
            </w:r>
            <w:r>
              <w:rPr>
                <w:spacing w:val="-3"/>
                <w:sz w:val="24"/>
              </w:rPr>
              <w:t xml:space="preserve"> </w:t>
            </w:r>
            <w:r>
              <w:rPr>
                <w:sz w:val="24"/>
              </w:rPr>
              <w:t>и</w:t>
            </w:r>
            <w:r>
              <w:rPr>
                <w:spacing w:val="-5"/>
                <w:sz w:val="24"/>
              </w:rPr>
              <w:t xml:space="preserve"> </w:t>
            </w:r>
            <w:r>
              <w:rPr>
                <w:sz w:val="24"/>
              </w:rPr>
              <w:t>проводить</w:t>
            </w:r>
            <w:r>
              <w:rPr>
                <w:spacing w:val="-9"/>
                <w:sz w:val="24"/>
              </w:rPr>
              <w:t xml:space="preserve"> </w:t>
            </w:r>
            <w:r>
              <w:rPr>
                <w:sz w:val="24"/>
              </w:rPr>
              <w:t>подвижные</w:t>
            </w:r>
            <w:r>
              <w:rPr>
                <w:spacing w:val="-8"/>
                <w:sz w:val="24"/>
              </w:rPr>
              <w:t xml:space="preserve"> </w:t>
            </w:r>
            <w:r>
              <w:rPr>
                <w:sz w:val="24"/>
              </w:rPr>
              <w:t>игры с элементами соревновательной деятельности</w:t>
            </w:r>
          </w:p>
        </w:tc>
      </w:tr>
      <w:tr w14:paraId="0DB4F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94" w:type="dxa"/>
            <w:vMerge w:val="restart"/>
          </w:tcPr>
          <w:p w14:paraId="3313968F">
            <w:pPr>
              <w:pStyle w:val="13"/>
              <w:spacing w:line="265" w:lineRule="exact"/>
              <w:ind w:right="168"/>
              <w:jc w:val="right"/>
              <w:rPr>
                <w:sz w:val="24"/>
              </w:rPr>
            </w:pPr>
            <w:r>
              <w:rPr>
                <w:spacing w:val="-10"/>
                <w:sz w:val="24"/>
              </w:rPr>
              <w:t>3</w:t>
            </w:r>
          </w:p>
        </w:tc>
        <w:tc>
          <w:tcPr>
            <w:tcW w:w="8429" w:type="dxa"/>
            <w:gridSpan w:val="2"/>
          </w:tcPr>
          <w:p w14:paraId="6AAF6B8B">
            <w:pPr>
              <w:pStyle w:val="13"/>
              <w:spacing w:line="258" w:lineRule="exact"/>
              <w:ind w:left="681"/>
              <w:rPr>
                <w:i/>
                <w:sz w:val="24"/>
              </w:rPr>
            </w:pPr>
            <w:r>
              <w:rPr>
                <w:i/>
                <w:sz w:val="24"/>
              </w:rPr>
              <w:t>Физическое</w:t>
            </w:r>
            <w:r>
              <w:rPr>
                <w:i/>
                <w:spacing w:val="28"/>
                <w:sz w:val="24"/>
              </w:rPr>
              <w:t xml:space="preserve">  </w:t>
            </w:r>
            <w:r>
              <w:rPr>
                <w:i/>
                <w:spacing w:val="-2"/>
                <w:sz w:val="24"/>
              </w:rPr>
              <w:t>совершенствование</w:t>
            </w:r>
          </w:p>
        </w:tc>
      </w:tr>
      <w:tr w14:paraId="35022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533E4C93">
            <w:pPr>
              <w:rPr>
                <w:sz w:val="2"/>
                <w:szCs w:val="2"/>
              </w:rPr>
            </w:pPr>
          </w:p>
        </w:tc>
        <w:tc>
          <w:tcPr>
            <w:tcW w:w="1633" w:type="dxa"/>
          </w:tcPr>
          <w:p w14:paraId="496301EA">
            <w:pPr>
              <w:pStyle w:val="13"/>
              <w:rPr>
                <w:sz w:val="20"/>
              </w:rPr>
            </w:pPr>
          </w:p>
        </w:tc>
        <w:tc>
          <w:tcPr>
            <w:tcW w:w="6796" w:type="dxa"/>
          </w:tcPr>
          <w:p w14:paraId="2583E0D3">
            <w:pPr>
              <w:pStyle w:val="13"/>
              <w:spacing w:line="253" w:lineRule="exact"/>
              <w:ind w:left="682"/>
              <w:rPr>
                <w:i/>
                <w:sz w:val="24"/>
              </w:rPr>
            </w:pPr>
            <w:r>
              <w:rPr>
                <w:i/>
                <w:spacing w:val="-2"/>
                <w:sz w:val="24"/>
              </w:rPr>
              <w:t>Физкультурно-оздоровительная</w:t>
            </w:r>
            <w:r>
              <w:rPr>
                <w:i/>
                <w:spacing w:val="29"/>
                <w:sz w:val="24"/>
              </w:rPr>
              <w:t xml:space="preserve"> </w:t>
            </w:r>
            <w:r>
              <w:rPr>
                <w:i/>
                <w:spacing w:val="-2"/>
                <w:sz w:val="24"/>
              </w:rPr>
              <w:t>деятельность:</w:t>
            </w:r>
          </w:p>
        </w:tc>
      </w:tr>
      <w:tr w14:paraId="45004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994" w:type="dxa"/>
            <w:vMerge w:val="continue"/>
            <w:tcBorders>
              <w:top w:val="nil"/>
            </w:tcBorders>
          </w:tcPr>
          <w:p w14:paraId="0145355B">
            <w:pPr>
              <w:rPr>
                <w:sz w:val="2"/>
                <w:szCs w:val="2"/>
              </w:rPr>
            </w:pPr>
          </w:p>
        </w:tc>
        <w:tc>
          <w:tcPr>
            <w:tcW w:w="1633" w:type="dxa"/>
          </w:tcPr>
          <w:p w14:paraId="214F5BD2">
            <w:pPr>
              <w:pStyle w:val="13"/>
              <w:spacing w:line="265" w:lineRule="exact"/>
              <w:ind w:left="681"/>
              <w:rPr>
                <w:sz w:val="24"/>
              </w:rPr>
            </w:pPr>
            <w:r>
              <w:rPr>
                <w:spacing w:val="-5"/>
                <w:sz w:val="24"/>
              </w:rPr>
              <w:t>3.1</w:t>
            </w:r>
          </w:p>
        </w:tc>
        <w:tc>
          <w:tcPr>
            <w:tcW w:w="6796" w:type="dxa"/>
          </w:tcPr>
          <w:p w14:paraId="1152F9EC">
            <w:pPr>
              <w:pStyle w:val="13"/>
              <w:ind w:left="116" w:firstLine="566"/>
              <w:rPr>
                <w:sz w:val="24"/>
              </w:rPr>
            </w:pPr>
            <w:r>
              <w:rPr>
                <w:sz w:val="24"/>
              </w:rPr>
              <w:t>осваивать</w:t>
            </w:r>
            <w:r>
              <w:rPr>
                <w:spacing w:val="40"/>
                <w:sz w:val="24"/>
              </w:rPr>
              <w:t xml:space="preserve"> </w:t>
            </w:r>
            <w:r>
              <w:rPr>
                <w:sz w:val="24"/>
              </w:rPr>
              <w:t>универсальные</w:t>
            </w:r>
            <w:r>
              <w:rPr>
                <w:spacing w:val="40"/>
                <w:sz w:val="24"/>
              </w:rPr>
              <w:t xml:space="preserve"> </w:t>
            </w:r>
            <w:r>
              <w:rPr>
                <w:sz w:val="24"/>
              </w:rPr>
              <w:t>умения</w:t>
            </w:r>
            <w:r>
              <w:rPr>
                <w:spacing w:val="40"/>
                <w:sz w:val="24"/>
              </w:rPr>
              <w:t xml:space="preserve"> </w:t>
            </w:r>
            <w:r>
              <w:rPr>
                <w:sz w:val="24"/>
              </w:rPr>
              <w:t>по</w:t>
            </w:r>
            <w:r>
              <w:rPr>
                <w:spacing w:val="80"/>
                <w:sz w:val="24"/>
              </w:rPr>
              <w:t xml:space="preserve"> </w:t>
            </w:r>
            <w:r>
              <w:rPr>
                <w:sz w:val="24"/>
              </w:rPr>
              <w:t>самостоятельному выполнению</w:t>
            </w:r>
            <w:r>
              <w:rPr>
                <w:spacing w:val="40"/>
                <w:sz w:val="24"/>
              </w:rPr>
              <w:t xml:space="preserve"> </w:t>
            </w:r>
            <w:r>
              <w:rPr>
                <w:sz w:val="24"/>
              </w:rPr>
              <w:t>упражнений</w:t>
            </w:r>
            <w:r>
              <w:rPr>
                <w:spacing w:val="43"/>
                <w:sz w:val="24"/>
              </w:rPr>
              <w:t xml:space="preserve"> </w:t>
            </w:r>
            <w:r>
              <w:rPr>
                <w:sz w:val="24"/>
              </w:rPr>
              <w:t>в</w:t>
            </w:r>
            <w:r>
              <w:rPr>
                <w:spacing w:val="38"/>
                <w:sz w:val="24"/>
              </w:rPr>
              <w:t xml:space="preserve"> </w:t>
            </w:r>
            <w:r>
              <w:rPr>
                <w:sz w:val="24"/>
              </w:rPr>
              <w:t>оздоровительных</w:t>
            </w:r>
            <w:r>
              <w:rPr>
                <w:spacing w:val="39"/>
                <w:sz w:val="24"/>
              </w:rPr>
              <w:t xml:space="preserve"> </w:t>
            </w:r>
            <w:r>
              <w:rPr>
                <w:sz w:val="24"/>
              </w:rPr>
              <w:t>формах</w:t>
            </w:r>
            <w:r>
              <w:rPr>
                <w:spacing w:val="42"/>
                <w:sz w:val="24"/>
              </w:rPr>
              <w:t xml:space="preserve"> </w:t>
            </w:r>
            <w:r>
              <w:rPr>
                <w:spacing w:val="-2"/>
                <w:sz w:val="24"/>
              </w:rPr>
              <w:t>занятий</w:t>
            </w:r>
          </w:p>
          <w:p w14:paraId="7A34CA87">
            <w:pPr>
              <w:pStyle w:val="13"/>
              <w:tabs>
                <w:tab w:val="left" w:pos="2060"/>
                <w:tab w:val="left" w:pos="3237"/>
                <w:tab w:val="left" w:pos="4394"/>
                <w:tab w:val="left" w:pos="5873"/>
              </w:tabs>
              <w:spacing w:line="268" w:lineRule="exact"/>
              <w:ind w:left="116" w:right="130"/>
              <w:rPr>
                <w:sz w:val="24"/>
              </w:rPr>
            </w:pPr>
            <w:r>
              <w:rPr>
                <w:spacing w:val="-2"/>
                <w:sz w:val="24"/>
              </w:rPr>
              <w:t>(гимнастические</w:t>
            </w:r>
            <w:r>
              <w:rPr>
                <w:sz w:val="24"/>
              </w:rPr>
              <w:tab/>
            </w:r>
            <w:r>
              <w:rPr>
                <w:spacing w:val="-2"/>
                <w:sz w:val="24"/>
              </w:rPr>
              <w:t>минутки,</w:t>
            </w:r>
            <w:r>
              <w:rPr>
                <w:sz w:val="24"/>
              </w:rPr>
              <w:tab/>
            </w:r>
            <w:r>
              <w:rPr>
                <w:spacing w:val="-2"/>
                <w:sz w:val="24"/>
              </w:rPr>
              <w:t>утренняя</w:t>
            </w:r>
            <w:r>
              <w:rPr>
                <w:sz w:val="24"/>
              </w:rPr>
              <w:tab/>
            </w:r>
            <w:r>
              <w:rPr>
                <w:spacing w:val="-2"/>
                <w:sz w:val="24"/>
              </w:rPr>
              <w:t>гимнастика,</w:t>
            </w:r>
            <w:r>
              <w:rPr>
                <w:sz w:val="24"/>
              </w:rPr>
              <w:tab/>
            </w:r>
            <w:r>
              <w:rPr>
                <w:spacing w:val="-4"/>
                <w:sz w:val="24"/>
              </w:rPr>
              <w:t xml:space="preserve">учебно- </w:t>
            </w:r>
            <w:r>
              <w:rPr>
                <w:sz w:val="24"/>
              </w:rPr>
              <w:t>тренировочный процесс)</w:t>
            </w:r>
          </w:p>
        </w:tc>
      </w:tr>
      <w:tr w14:paraId="5732F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994" w:type="dxa"/>
            <w:vMerge w:val="continue"/>
            <w:tcBorders>
              <w:top w:val="nil"/>
            </w:tcBorders>
          </w:tcPr>
          <w:p w14:paraId="1DC3DF95">
            <w:pPr>
              <w:rPr>
                <w:sz w:val="2"/>
                <w:szCs w:val="2"/>
              </w:rPr>
            </w:pPr>
          </w:p>
        </w:tc>
        <w:tc>
          <w:tcPr>
            <w:tcW w:w="1633" w:type="dxa"/>
          </w:tcPr>
          <w:p w14:paraId="0667A6D8">
            <w:pPr>
              <w:pStyle w:val="13"/>
              <w:spacing w:line="270" w:lineRule="exact"/>
              <w:ind w:left="681"/>
              <w:rPr>
                <w:sz w:val="24"/>
              </w:rPr>
            </w:pPr>
            <w:r>
              <w:rPr>
                <w:spacing w:val="-5"/>
                <w:sz w:val="24"/>
              </w:rPr>
              <w:t>3.2</w:t>
            </w:r>
          </w:p>
        </w:tc>
        <w:tc>
          <w:tcPr>
            <w:tcW w:w="6796" w:type="dxa"/>
          </w:tcPr>
          <w:p w14:paraId="0C13ADFA">
            <w:pPr>
              <w:pStyle w:val="13"/>
              <w:spacing w:line="237" w:lineRule="auto"/>
              <w:ind w:left="116" w:right="83" w:firstLine="566"/>
              <w:jc w:val="both"/>
              <w:rPr>
                <w:sz w:val="24"/>
              </w:rPr>
            </w:pPr>
            <w:r>
              <w:rPr>
                <w:sz w:val="24"/>
              </w:rPr>
              <w:t>моделировать физические нагрузки для развития основных</w:t>
            </w:r>
            <w:r>
              <w:rPr>
                <w:spacing w:val="-1"/>
                <w:sz w:val="24"/>
              </w:rPr>
              <w:t xml:space="preserve"> </w:t>
            </w:r>
            <w:r>
              <w:rPr>
                <w:sz w:val="24"/>
              </w:rPr>
              <w:t>физических</w:t>
            </w:r>
            <w:r>
              <w:rPr>
                <w:spacing w:val="-1"/>
                <w:sz w:val="24"/>
              </w:rPr>
              <w:t xml:space="preserve"> </w:t>
            </w:r>
            <w:r>
              <w:rPr>
                <w:sz w:val="24"/>
              </w:rPr>
              <w:t>качеств и</w:t>
            </w:r>
            <w:r>
              <w:rPr>
                <w:spacing w:val="-1"/>
                <w:sz w:val="24"/>
              </w:rPr>
              <w:t xml:space="preserve"> </w:t>
            </w:r>
            <w:r>
              <w:rPr>
                <w:sz w:val="24"/>
              </w:rPr>
              <w:t>способностей</w:t>
            </w:r>
            <w:r>
              <w:rPr>
                <w:spacing w:val="-5"/>
                <w:sz w:val="24"/>
              </w:rPr>
              <w:t xml:space="preserve"> </w:t>
            </w:r>
            <w:r>
              <w:rPr>
                <w:sz w:val="24"/>
              </w:rPr>
              <w:t>в</w:t>
            </w:r>
            <w:r>
              <w:rPr>
                <w:spacing w:val="-2"/>
                <w:sz w:val="24"/>
              </w:rPr>
              <w:t xml:space="preserve"> </w:t>
            </w:r>
            <w:r>
              <w:rPr>
                <w:sz w:val="24"/>
              </w:rPr>
              <w:t>зависимости от уровня физической подготовленности и эффективности динамики развития физических качеств и способностей</w:t>
            </w:r>
          </w:p>
        </w:tc>
      </w:tr>
      <w:tr w14:paraId="36C99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94" w:type="dxa"/>
            <w:vMerge w:val="continue"/>
            <w:tcBorders>
              <w:top w:val="nil"/>
            </w:tcBorders>
          </w:tcPr>
          <w:p w14:paraId="0A125C4B">
            <w:pPr>
              <w:rPr>
                <w:sz w:val="2"/>
                <w:szCs w:val="2"/>
              </w:rPr>
            </w:pPr>
          </w:p>
        </w:tc>
        <w:tc>
          <w:tcPr>
            <w:tcW w:w="1633" w:type="dxa"/>
          </w:tcPr>
          <w:p w14:paraId="1093AB42">
            <w:pPr>
              <w:pStyle w:val="13"/>
              <w:spacing w:line="265" w:lineRule="exact"/>
              <w:ind w:left="681"/>
              <w:rPr>
                <w:sz w:val="24"/>
              </w:rPr>
            </w:pPr>
            <w:r>
              <w:rPr>
                <w:spacing w:val="-5"/>
                <w:sz w:val="24"/>
              </w:rPr>
              <w:t>3.3</w:t>
            </w:r>
          </w:p>
        </w:tc>
        <w:tc>
          <w:tcPr>
            <w:tcW w:w="6796" w:type="dxa"/>
          </w:tcPr>
          <w:p w14:paraId="2C52353A">
            <w:pPr>
              <w:pStyle w:val="13"/>
              <w:tabs>
                <w:tab w:val="left" w:pos="1942"/>
                <w:tab w:val="left" w:pos="3745"/>
                <w:tab w:val="left" w:pos="4738"/>
                <w:tab w:val="left" w:pos="5234"/>
                <w:tab w:val="left" w:pos="6491"/>
              </w:tabs>
              <w:ind w:left="116" w:right="85" w:firstLine="566"/>
              <w:rPr>
                <w:sz w:val="24"/>
              </w:rPr>
            </w:pPr>
            <w:r>
              <w:rPr>
                <w:spacing w:val="-2"/>
                <w:sz w:val="24"/>
              </w:rPr>
              <w:t>осваивать</w:t>
            </w:r>
            <w:r>
              <w:rPr>
                <w:sz w:val="24"/>
              </w:rPr>
              <w:tab/>
            </w:r>
            <w:r>
              <w:rPr>
                <w:spacing w:val="-2"/>
                <w:sz w:val="24"/>
              </w:rPr>
              <w:t>универсальные</w:t>
            </w:r>
            <w:r>
              <w:rPr>
                <w:sz w:val="24"/>
              </w:rPr>
              <w:tab/>
            </w:r>
            <w:r>
              <w:rPr>
                <w:spacing w:val="-2"/>
                <w:sz w:val="24"/>
              </w:rPr>
              <w:t>умения</w:t>
            </w:r>
            <w:r>
              <w:rPr>
                <w:sz w:val="24"/>
              </w:rPr>
              <w:tab/>
            </w:r>
            <w:r>
              <w:rPr>
                <w:spacing w:val="-6"/>
                <w:sz w:val="24"/>
              </w:rPr>
              <w:t>по</w:t>
            </w:r>
            <w:r>
              <w:rPr>
                <w:sz w:val="24"/>
              </w:rPr>
              <w:tab/>
            </w:r>
            <w:r>
              <w:rPr>
                <w:spacing w:val="-2"/>
                <w:sz w:val="24"/>
              </w:rPr>
              <w:t>контролю</w:t>
            </w:r>
            <w:r>
              <w:rPr>
                <w:sz w:val="24"/>
              </w:rPr>
              <w:tab/>
            </w:r>
            <w:r>
              <w:rPr>
                <w:spacing w:val="-6"/>
                <w:sz w:val="24"/>
              </w:rPr>
              <w:t xml:space="preserve">за </w:t>
            </w:r>
            <w:r>
              <w:rPr>
                <w:sz w:val="24"/>
              </w:rPr>
              <w:t>величиной</w:t>
            </w:r>
            <w:r>
              <w:rPr>
                <w:spacing w:val="18"/>
                <w:sz w:val="24"/>
              </w:rPr>
              <w:t xml:space="preserve"> </w:t>
            </w:r>
            <w:r>
              <w:rPr>
                <w:sz w:val="24"/>
              </w:rPr>
              <w:t>физической</w:t>
            </w:r>
            <w:r>
              <w:rPr>
                <w:spacing w:val="19"/>
                <w:sz w:val="24"/>
              </w:rPr>
              <w:t xml:space="preserve"> </w:t>
            </w:r>
            <w:r>
              <w:rPr>
                <w:sz w:val="24"/>
              </w:rPr>
              <w:t>нагрузки</w:t>
            </w:r>
            <w:r>
              <w:rPr>
                <w:spacing w:val="21"/>
                <w:sz w:val="24"/>
              </w:rPr>
              <w:t xml:space="preserve"> </w:t>
            </w:r>
            <w:r>
              <w:rPr>
                <w:sz w:val="24"/>
              </w:rPr>
              <w:t>при</w:t>
            </w:r>
            <w:r>
              <w:rPr>
                <w:spacing w:val="21"/>
                <w:sz w:val="24"/>
              </w:rPr>
              <w:t xml:space="preserve"> </w:t>
            </w:r>
            <w:r>
              <w:rPr>
                <w:sz w:val="24"/>
              </w:rPr>
              <w:t>выполнении</w:t>
            </w:r>
            <w:r>
              <w:rPr>
                <w:spacing w:val="70"/>
                <w:sz w:val="24"/>
              </w:rPr>
              <w:t xml:space="preserve"> </w:t>
            </w:r>
            <w:r>
              <w:rPr>
                <w:spacing w:val="-2"/>
                <w:sz w:val="24"/>
              </w:rPr>
              <w:t>упражнений</w:t>
            </w:r>
          </w:p>
          <w:p w14:paraId="2A772F5A">
            <w:pPr>
              <w:pStyle w:val="13"/>
              <w:tabs>
                <w:tab w:val="left" w:pos="2987"/>
                <w:tab w:val="left" w:pos="4029"/>
                <w:tab w:val="left" w:pos="4552"/>
                <w:tab w:val="left" w:pos="5589"/>
              </w:tabs>
              <w:spacing w:line="272" w:lineRule="exact"/>
              <w:ind w:left="116" w:right="121"/>
              <w:rPr>
                <w:sz w:val="24"/>
              </w:rPr>
            </w:pPr>
            <w:r>
              <w:rPr>
                <w:sz w:val="24"/>
              </w:rPr>
              <w:t>на</w:t>
            </w:r>
            <w:r>
              <w:rPr>
                <w:spacing w:val="40"/>
                <w:sz w:val="24"/>
              </w:rPr>
              <w:t xml:space="preserve"> </w:t>
            </w:r>
            <w:r>
              <w:rPr>
                <w:sz w:val="24"/>
              </w:rPr>
              <w:t>развитие</w:t>
            </w:r>
            <w:r>
              <w:rPr>
                <w:spacing w:val="40"/>
                <w:sz w:val="24"/>
              </w:rPr>
              <w:t xml:space="preserve"> </w:t>
            </w:r>
            <w:r>
              <w:rPr>
                <w:sz w:val="24"/>
              </w:rPr>
              <w:t>физических</w:t>
            </w:r>
            <w:r>
              <w:rPr>
                <w:sz w:val="24"/>
              </w:rPr>
              <w:tab/>
            </w:r>
            <w:r>
              <w:rPr>
                <w:spacing w:val="-2"/>
                <w:sz w:val="24"/>
              </w:rPr>
              <w:t>качеств</w:t>
            </w:r>
            <w:r>
              <w:rPr>
                <w:sz w:val="24"/>
              </w:rPr>
              <w:tab/>
            </w:r>
            <w:r>
              <w:rPr>
                <w:spacing w:val="-6"/>
                <w:sz w:val="24"/>
              </w:rPr>
              <w:t>по</w:t>
            </w:r>
            <w:r>
              <w:rPr>
                <w:sz w:val="24"/>
              </w:rPr>
              <w:tab/>
            </w:r>
            <w:r>
              <w:rPr>
                <w:spacing w:val="-2"/>
                <w:sz w:val="24"/>
              </w:rPr>
              <w:t>частоте</w:t>
            </w:r>
            <w:r>
              <w:rPr>
                <w:sz w:val="24"/>
              </w:rPr>
              <w:tab/>
            </w:r>
            <w:r>
              <w:rPr>
                <w:spacing w:val="-4"/>
                <w:sz w:val="24"/>
              </w:rPr>
              <w:t xml:space="preserve">сердечных </w:t>
            </w:r>
            <w:r>
              <w:rPr>
                <w:spacing w:val="-2"/>
                <w:sz w:val="24"/>
              </w:rPr>
              <w:t>сокращений</w:t>
            </w:r>
          </w:p>
        </w:tc>
      </w:tr>
      <w:tr w14:paraId="4BC03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454133AA">
            <w:pPr>
              <w:rPr>
                <w:sz w:val="2"/>
                <w:szCs w:val="2"/>
              </w:rPr>
            </w:pPr>
          </w:p>
        </w:tc>
        <w:tc>
          <w:tcPr>
            <w:tcW w:w="1633" w:type="dxa"/>
          </w:tcPr>
          <w:p w14:paraId="65026606">
            <w:pPr>
              <w:pStyle w:val="13"/>
              <w:spacing w:line="265" w:lineRule="exact"/>
              <w:ind w:left="681"/>
              <w:rPr>
                <w:sz w:val="24"/>
              </w:rPr>
            </w:pPr>
            <w:r>
              <w:rPr>
                <w:spacing w:val="-5"/>
                <w:sz w:val="24"/>
              </w:rPr>
              <w:t>3.4</w:t>
            </w:r>
          </w:p>
        </w:tc>
        <w:tc>
          <w:tcPr>
            <w:tcW w:w="6796" w:type="dxa"/>
          </w:tcPr>
          <w:p w14:paraId="63141E07">
            <w:pPr>
              <w:pStyle w:val="13"/>
              <w:spacing w:line="235" w:lineRule="auto"/>
              <w:ind w:left="116" w:right="131" w:firstLine="566"/>
              <w:jc w:val="both"/>
              <w:rPr>
                <w:sz w:val="24"/>
              </w:rPr>
            </w:pPr>
            <w:r>
              <w:rPr>
                <w:sz w:val="24"/>
              </w:rPr>
              <w:t>осваивать навыки по</w:t>
            </w:r>
            <w:r>
              <w:rPr>
                <w:spacing w:val="40"/>
                <w:sz w:val="24"/>
              </w:rPr>
              <w:t xml:space="preserve"> </w:t>
            </w:r>
            <w:r>
              <w:rPr>
                <w:sz w:val="24"/>
              </w:rPr>
              <w:t>самостоятельному выполнению гимнастических упражнений при различных видах раз минки: общей, партерной, разминки у опоры — в целях</w:t>
            </w:r>
          </w:p>
        </w:tc>
      </w:tr>
    </w:tbl>
    <w:p w14:paraId="184AABD2">
      <w:pPr>
        <w:pStyle w:val="13"/>
        <w:spacing w:after="0" w:line="235" w:lineRule="auto"/>
        <w:jc w:val="both"/>
        <w:rPr>
          <w:sz w:val="24"/>
        </w:rPr>
        <w:sectPr>
          <w:type w:val="continuous"/>
          <w:pgSz w:w="11920" w:h="16850"/>
          <w:pgMar w:top="1080" w:right="0" w:bottom="1200" w:left="425" w:header="0" w:footer="947" w:gutter="0"/>
          <w:cols w:space="720" w:num="1"/>
        </w:sectPr>
      </w:pP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796"/>
      </w:tblGrid>
      <w:tr w14:paraId="76E64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94" w:type="dxa"/>
            <w:vMerge w:val="restart"/>
          </w:tcPr>
          <w:p w14:paraId="3412F95B">
            <w:pPr>
              <w:pStyle w:val="13"/>
              <w:rPr>
                <w:sz w:val="24"/>
              </w:rPr>
            </w:pPr>
          </w:p>
        </w:tc>
        <w:tc>
          <w:tcPr>
            <w:tcW w:w="1633" w:type="dxa"/>
          </w:tcPr>
          <w:p w14:paraId="66B3724B">
            <w:pPr>
              <w:pStyle w:val="13"/>
              <w:spacing w:line="268" w:lineRule="exact"/>
              <w:ind w:left="681"/>
              <w:rPr>
                <w:sz w:val="24"/>
              </w:rPr>
            </w:pPr>
            <w:r>
              <w:rPr>
                <w:spacing w:val="-5"/>
                <w:sz w:val="24"/>
              </w:rPr>
              <w:t>3.5</w:t>
            </w:r>
          </w:p>
        </w:tc>
        <w:tc>
          <w:tcPr>
            <w:tcW w:w="6796" w:type="dxa"/>
          </w:tcPr>
          <w:p w14:paraId="6EF25FD4">
            <w:pPr>
              <w:pStyle w:val="13"/>
              <w:spacing w:line="230" w:lineRule="auto"/>
              <w:ind w:left="116" w:firstLine="566"/>
              <w:rPr>
                <w:sz w:val="24"/>
              </w:rPr>
            </w:pPr>
            <w:r>
              <w:rPr>
                <w:sz w:val="24"/>
              </w:rPr>
              <w:t>обеспечения</w:t>
            </w:r>
            <w:r>
              <w:rPr>
                <w:spacing w:val="80"/>
                <w:sz w:val="24"/>
              </w:rPr>
              <w:t xml:space="preserve"> </w:t>
            </w:r>
            <w:r>
              <w:rPr>
                <w:sz w:val="24"/>
              </w:rPr>
              <w:t>нагрузки</w:t>
            </w:r>
            <w:r>
              <w:rPr>
                <w:spacing w:val="80"/>
                <w:sz w:val="24"/>
              </w:rPr>
              <w:t xml:space="preserve"> </w:t>
            </w:r>
            <w:r>
              <w:rPr>
                <w:sz w:val="24"/>
              </w:rPr>
              <w:t>на</w:t>
            </w:r>
            <w:r>
              <w:rPr>
                <w:spacing w:val="80"/>
                <w:sz w:val="24"/>
              </w:rPr>
              <w:t xml:space="preserve"> </w:t>
            </w:r>
            <w:r>
              <w:rPr>
                <w:sz w:val="24"/>
              </w:rPr>
              <w:t>группы</w:t>
            </w:r>
            <w:r>
              <w:rPr>
                <w:spacing w:val="80"/>
                <w:sz w:val="24"/>
              </w:rPr>
              <w:t xml:space="preserve"> </w:t>
            </w:r>
            <w:r>
              <w:rPr>
                <w:sz w:val="24"/>
              </w:rPr>
              <w:t>мышц</w:t>
            </w:r>
            <w:r>
              <w:rPr>
                <w:spacing w:val="80"/>
                <w:sz w:val="24"/>
              </w:rPr>
              <w:t xml:space="preserve"> </w:t>
            </w:r>
            <w:r>
              <w:rPr>
                <w:sz w:val="24"/>
              </w:rPr>
              <w:t>в</w:t>
            </w:r>
            <w:r>
              <w:rPr>
                <w:spacing w:val="80"/>
                <w:sz w:val="24"/>
              </w:rPr>
              <w:t xml:space="preserve"> </w:t>
            </w:r>
            <w:r>
              <w:rPr>
                <w:sz w:val="24"/>
              </w:rPr>
              <w:t>различных положениях (в движении, лёжа, сидя, стоя);</w:t>
            </w:r>
          </w:p>
        </w:tc>
      </w:tr>
      <w:tr w14:paraId="480F8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E43B747">
            <w:pPr>
              <w:rPr>
                <w:sz w:val="2"/>
                <w:szCs w:val="2"/>
              </w:rPr>
            </w:pPr>
          </w:p>
        </w:tc>
        <w:tc>
          <w:tcPr>
            <w:tcW w:w="1633" w:type="dxa"/>
          </w:tcPr>
          <w:p w14:paraId="26E0BC48">
            <w:pPr>
              <w:pStyle w:val="13"/>
              <w:spacing w:line="265" w:lineRule="exact"/>
              <w:ind w:left="681"/>
              <w:rPr>
                <w:sz w:val="24"/>
              </w:rPr>
            </w:pPr>
            <w:r>
              <w:rPr>
                <w:spacing w:val="-5"/>
                <w:sz w:val="24"/>
              </w:rPr>
              <w:t>3.6</w:t>
            </w:r>
          </w:p>
        </w:tc>
        <w:tc>
          <w:tcPr>
            <w:tcW w:w="6796" w:type="dxa"/>
          </w:tcPr>
          <w:p w14:paraId="53E63AB8">
            <w:pPr>
              <w:pStyle w:val="13"/>
              <w:tabs>
                <w:tab w:val="left" w:pos="2029"/>
                <w:tab w:val="left" w:pos="2504"/>
                <w:tab w:val="left" w:pos="3179"/>
                <w:tab w:val="left" w:pos="5099"/>
                <w:tab w:val="left" w:pos="5537"/>
              </w:tabs>
              <w:spacing w:line="232" w:lineRule="auto"/>
              <w:ind w:left="116" w:right="118" w:firstLine="566"/>
              <w:rPr>
                <w:sz w:val="24"/>
              </w:rPr>
            </w:pPr>
            <w:r>
              <w:rPr>
                <w:spacing w:val="-2"/>
                <w:sz w:val="24"/>
              </w:rPr>
              <w:t>принимать</w:t>
            </w:r>
            <w:r>
              <w:rPr>
                <w:sz w:val="24"/>
              </w:rPr>
              <w:tab/>
            </w:r>
            <w:r>
              <w:rPr>
                <w:spacing w:val="-6"/>
                <w:sz w:val="24"/>
              </w:rPr>
              <w:t>на</w:t>
            </w:r>
            <w:r>
              <w:rPr>
                <w:sz w:val="24"/>
              </w:rPr>
              <w:tab/>
            </w:r>
            <w:r>
              <w:rPr>
                <w:spacing w:val="-4"/>
                <w:sz w:val="24"/>
              </w:rPr>
              <w:t>себя</w:t>
            </w:r>
            <w:r>
              <w:rPr>
                <w:sz w:val="24"/>
              </w:rPr>
              <w:tab/>
            </w:r>
            <w:r>
              <w:rPr>
                <w:spacing w:val="-2"/>
                <w:sz w:val="24"/>
              </w:rPr>
              <w:t>ответственность</w:t>
            </w:r>
            <w:r>
              <w:rPr>
                <w:sz w:val="24"/>
              </w:rPr>
              <w:tab/>
            </w:r>
            <w:r>
              <w:rPr>
                <w:spacing w:val="-6"/>
                <w:sz w:val="24"/>
              </w:rPr>
              <w:t>за</w:t>
            </w:r>
            <w:r>
              <w:rPr>
                <w:sz w:val="24"/>
              </w:rPr>
              <w:tab/>
            </w:r>
            <w:r>
              <w:rPr>
                <w:spacing w:val="-4"/>
                <w:sz w:val="24"/>
              </w:rPr>
              <w:t xml:space="preserve">результаты </w:t>
            </w:r>
            <w:r>
              <w:rPr>
                <w:sz w:val="24"/>
              </w:rPr>
              <w:t>эффективного развития собственных физических качеств.</w:t>
            </w:r>
          </w:p>
        </w:tc>
      </w:tr>
      <w:tr w14:paraId="6A15C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continue"/>
            <w:tcBorders>
              <w:top w:val="nil"/>
            </w:tcBorders>
          </w:tcPr>
          <w:p w14:paraId="4A1C4ADE">
            <w:pPr>
              <w:rPr>
                <w:sz w:val="2"/>
                <w:szCs w:val="2"/>
              </w:rPr>
            </w:pPr>
          </w:p>
        </w:tc>
        <w:tc>
          <w:tcPr>
            <w:tcW w:w="1633" w:type="dxa"/>
          </w:tcPr>
          <w:p w14:paraId="0402B17C">
            <w:pPr>
              <w:pStyle w:val="13"/>
              <w:rPr>
                <w:sz w:val="20"/>
              </w:rPr>
            </w:pPr>
          </w:p>
        </w:tc>
        <w:tc>
          <w:tcPr>
            <w:tcW w:w="6796" w:type="dxa"/>
          </w:tcPr>
          <w:p w14:paraId="47B6A5B1">
            <w:pPr>
              <w:pStyle w:val="13"/>
              <w:spacing w:line="258" w:lineRule="exact"/>
              <w:ind w:left="682"/>
              <w:rPr>
                <w:i/>
                <w:sz w:val="24"/>
              </w:rPr>
            </w:pPr>
            <w:r>
              <w:rPr>
                <w:i/>
                <w:sz w:val="24"/>
              </w:rPr>
              <w:t>Спортивно-оздоровительная</w:t>
            </w:r>
            <w:r>
              <w:rPr>
                <w:i/>
                <w:spacing w:val="36"/>
                <w:sz w:val="24"/>
              </w:rPr>
              <w:t xml:space="preserve"> </w:t>
            </w:r>
            <w:r>
              <w:rPr>
                <w:i/>
                <w:spacing w:val="-2"/>
                <w:sz w:val="24"/>
              </w:rPr>
              <w:t>деятельность:</w:t>
            </w:r>
          </w:p>
        </w:tc>
      </w:tr>
      <w:tr w14:paraId="64870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67805656">
            <w:pPr>
              <w:rPr>
                <w:sz w:val="2"/>
                <w:szCs w:val="2"/>
              </w:rPr>
            </w:pPr>
          </w:p>
        </w:tc>
        <w:tc>
          <w:tcPr>
            <w:tcW w:w="1633" w:type="dxa"/>
          </w:tcPr>
          <w:p w14:paraId="70FAD8BC">
            <w:pPr>
              <w:pStyle w:val="13"/>
              <w:spacing w:line="265" w:lineRule="exact"/>
              <w:ind w:left="681"/>
              <w:rPr>
                <w:sz w:val="24"/>
              </w:rPr>
            </w:pPr>
            <w:r>
              <w:rPr>
                <w:spacing w:val="-5"/>
                <w:sz w:val="24"/>
              </w:rPr>
              <w:t>3.7</w:t>
            </w:r>
          </w:p>
        </w:tc>
        <w:tc>
          <w:tcPr>
            <w:tcW w:w="6796" w:type="dxa"/>
          </w:tcPr>
          <w:p w14:paraId="01B1354B">
            <w:pPr>
              <w:pStyle w:val="13"/>
              <w:tabs>
                <w:tab w:val="left" w:pos="1900"/>
                <w:tab w:val="left" w:pos="2236"/>
                <w:tab w:val="left" w:pos="3602"/>
                <w:tab w:val="left" w:pos="5364"/>
                <w:tab w:val="left" w:pos="6314"/>
              </w:tabs>
              <w:spacing w:line="232" w:lineRule="auto"/>
              <w:ind w:left="116" w:right="100" w:firstLine="566"/>
              <w:rPr>
                <w:sz w:val="24"/>
              </w:rPr>
            </w:pPr>
            <w:r>
              <w:rPr>
                <w:spacing w:val="-2"/>
                <w:sz w:val="24"/>
              </w:rPr>
              <w:t>осваивать</w:t>
            </w:r>
            <w:r>
              <w:rPr>
                <w:sz w:val="24"/>
              </w:rPr>
              <w:tab/>
            </w:r>
            <w:r>
              <w:rPr>
                <w:spacing w:val="-10"/>
                <w:sz w:val="24"/>
              </w:rPr>
              <w:t>и</w:t>
            </w:r>
            <w:r>
              <w:rPr>
                <w:sz w:val="24"/>
              </w:rPr>
              <w:tab/>
            </w:r>
            <w:r>
              <w:rPr>
                <w:spacing w:val="-2"/>
                <w:sz w:val="24"/>
              </w:rPr>
              <w:t>показывать</w:t>
            </w:r>
            <w:r>
              <w:rPr>
                <w:sz w:val="24"/>
              </w:rPr>
              <w:tab/>
            </w:r>
            <w:r>
              <w:rPr>
                <w:spacing w:val="-2"/>
                <w:sz w:val="24"/>
              </w:rPr>
              <w:t>универсальные</w:t>
            </w:r>
            <w:r>
              <w:rPr>
                <w:sz w:val="24"/>
              </w:rPr>
              <w:tab/>
            </w:r>
            <w:r>
              <w:rPr>
                <w:spacing w:val="-2"/>
                <w:sz w:val="24"/>
              </w:rPr>
              <w:t>умения</w:t>
            </w:r>
            <w:r>
              <w:rPr>
                <w:sz w:val="24"/>
              </w:rPr>
              <w:tab/>
            </w:r>
            <w:r>
              <w:rPr>
                <w:spacing w:val="-6"/>
                <w:sz w:val="24"/>
              </w:rPr>
              <w:t xml:space="preserve">при </w:t>
            </w:r>
            <w:r>
              <w:rPr>
                <w:sz w:val="24"/>
              </w:rPr>
              <w:t>выполнении организующих упражнений;</w:t>
            </w:r>
          </w:p>
        </w:tc>
      </w:tr>
      <w:tr w14:paraId="4C7A6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00D596B4">
            <w:pPr>
              <w:rPr>
                <w:sz w:val="2"/>
                <w:szCs w:val="2"/>
              </w:rPr>
            </w:pPr>
          </w:p>
        </w:tc>
        <w:tc>
          <w:tcPr>
            <w:tcW w:w="1633" w:type="dxa"/>
          </w:tcPr>
          <w:p w14:paraId="661EBAD8">
            <w:pPr>
              <w:pStyle w:val="13"/>
              <w:spacing w:line="265" w:lineRule="exact"/>
              <w:ind w:left="681"/>
              <w:rPr>
                <w:sz w:val="24"/>
              </w:rPr>
            </w:pPr>
            <w:r>
              <w:rPr>
                <w:spacing w:val="-5"/>
                <w:sz w:val="24"/>
              </w:rPr>
              <w:t>3.8</w:t>
            </w:r>
          </w:p>
        </w:tc>
        <w:tc>
          <w:tcPr>
            <w:tcW w:w="6796" w:type="dxa"/>
          </w:tcPr>
          <w:p w14:paraId="188B90E4">
            <w:pPr>
              <w:pStyle w:val="13"/>
              <w:spacing w:line="230" w:lineRule="auto"/>
              <w:ind w:left="116" w:firstLine="566"/>
              <w:rPr>
                <w:sz w:val="24"/>
              </w:rPr>
            </w:pPr>
            <w:r>
              <w:rPr>
                <w:sz w:val="24"/>
              </w:rPr>
              <w:t>осваивать технику выполнения физических</w:t>
            </w:r>
            <w:r>
              <w:rPr>
                <w:spacing w:val="27"/>
                <w:sz w:val="24"/>
              </w:rPr>
              <w:t xml:space="preserve"> </w:t>
            </w:r>
            <w:r>
              <w:rPr>
                <w:sz w:val="24"/>
              </w:rPr>
              <w:t>упражне ний прикладной направленности;</w:t>
            </w:r>
          </w:p>
        </w:tc>
      </w:tr>
      <w:tr w14:paraId="30EFC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4804B8BA">
            <w:pPr>
              <w:rPr>
                <w:sz w:val="2"/>
                <w:szCs w:val="2"/>
              </w:rPr>
            </w:pPr>
          </w:p>
        </w:tc>
        <w:tc>
          <w:tcPr>
            <w:tcW w:w="1633" w:type="dxa"/>
          </w:tcPr>
          <w:p w14:paraId="5D32B75A">
            <w:pPr>
              <w:pStyle w:val="13"/>
              <w:spacing w:line="268" w:lineRule="exact"/>
              <w:ind w:left="681"/>
              <w:rPr>
                <w:sz w:val="24"/>
              </w:rPr>
            </w:pPr>
            <w:r>
              <w:rPr>
                <w:spacing w:val="-5"/>
                <w:sz w:val="24"/>
              </w:rPr>
              <w:t>3.9</w:t>
            </w:r>
          </w:p>
        </w:tc>
        <w:tc>
          <w:tcPr>
            <w:tcW w:w="6796" w:type="dxa"/>
          </w:tcPr>
          <w:p w14:paraId="39D45FB1">
            <w:pPr>
              <w:pStyle w:val="13"/>
              <w:spacing w:line="237" w:lineRule="auto"/>
              <w:ind w:left="116" w:firstLine="566"/>
              <w:rPr>
                <w:sz w:val="24"/>
              </w:rPr>
            </w:pPr>
            <w:r>
              <w:rPr>
                <w:sz w:val="24"/>
              </w:rPr>
              <w:t>осваивать универсальные</w:t>
            </w:r>
            <w:r>
              <w:rPr>
                <w:spacing w:val="40"/>
                <w:sz w:val="24"/>
              </w:rPr>
              <w:t xml:space="preserve"> </w:t>
            </w:r>
            <w:r>
              <w:rPr>
                <w:sz w:val="24"/>
              </w:rPr>
              <w:t>умения</w:t>
            </w:r>
            <w:r>
              <w:rPr>
                <w:spacing w:val="40"/>
                <w:sz w:val="24"/>
              </w:rPr>
              <w:t xml:space="preserve"> </w:t>
            </w:r>
            <w:r>
              <w:rPr>
                <w:sz w:val="24"/>
              </w:rPr>
              <w:t>по</w:t>
            </w:r>
            <w:r>
              <w:rPr>
                <w:spacing w:val="40"/>
                <w:sz w:val="24"/>
              </w:rPr>
              <w:t xml:space="preserve"> </w:t>
            </w:r>
            <w:r>
              <w:rPr>
                <w:sz w:val="24"/>
              </w:rPr>
              <w:t>взаимодействию в парах</w:t>
            </w:r>
            <w:r>
              <w:rPr>
                <w:spacing w:val="40"/>
                <w:sz w:val="24"/>
              </w:rPr>
              <w:t xml:space="preserve"> </w:t>
            </w:r>
            <w:r>
              <w:rPr>
                <w:sz w:val="24"/>
              </w:rPr>
              <w:t>и</w:t>
            </w:r>
            <w:r>
              <w:rPr>
                <w:spacing w:val="40"/>
                <w:sz w:val="24"/>
              </w:rPr>
              <w:t xml:space="preserve"> </w:t>
            </w:r>
            <w:r>
              <w:rPr>
                <w:sz w:val="24"/>
              </w:rPr>
              <w:t>группах</w:t>
            </w:r>
            <w:r>
              <w:rPr>
                <w:spacing w:val="40"/>
                <w:sz w:val="24"/>
              </w:rPr>
              <w:t xml:space="preserve"> </w:t>
            </w:r>
            <w:r>
              <w:rPr>
                <w:sz w:val="24"/>
              </w:rPr>
              <w:t>при</w:t>
            </w:r>
            <w:r>
              <w:rPr>
                <w:spacing w:val="40"/>
                <w:sz w:val="24"/>
              </w:rPr>
              <w:t xml:space="preserve"> </w:t>
            </w:r>
            <w:r>
              <w:rPr>
                <w:sz w:val="24"/>
              </w:rPr>
              <w:t>разучивании</w:t>
            </w:r>
            <w:r>
              <w:rPr>
                <w:spacing w:val="40"/>
                <w:sz w:val="24"/>
              </w:rPr>
              <w:t xml:space="preserve"> </w:t>
            </w:r>
            <w:r>
              <w:rPr>
                <w:sz w:val="24"/>
              </w:rPr>
              <w:t>специальных</w:t>
            </w:r>
            <w:r>
              <w:rPr>
                <w:spacing w:val="40"/>
                <w:sz w:val="24"/>
              </w:rPr>
              <w:t xml:space="preserve"> </w:t>
            </w:r>
            <w:r>
              <w:rPr>
                <w:sz w:val="24"/>
              </w:rPr>
              <w:t>физических</w:t>
            </w:r>
          </w:p>
          <w:p w14:paraId="204AC606">
            <w:pPr>
              <w:pStyle w:val="13"/>
              <w:spacing w:line="270" w:lineRule="exact"/>
              <w:ind w:left="116"/>
              <w:rPr>
                <w:sz w:val="24"/>
              </w:rPr>
            </w:pPr>
            <w:r>
              <w:rPr>
                <w:spacing w:val="-2"/>
                <w:sz w:val="24"/>
              </w:rPr>
              <w:t>упражнений</w:t>
            </w:r>
          </w:p>
        </w:tc>
      </w:tr>
      <w:tr w14:paraId="051C9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94" w:type="dxa"/>
            <w:vMerge w:val="continue"/>
            <w:tcBorders>
              <w:top w:val="nil"/>
            </w:tcBorders>
          </w:tcPr>
          <w:p w14:paraId="63AB7674">
            <w:pPr>
              <w:rPr>
                <w:sz w:val="2"/>
                <w:szCs w:val="2"/>
              </w:rPr>
            </w:pPr>
          </w:p>
        </w:tc>
        <w:tc>
          <w:tcPr>
            <w:tcW w:w="1633" w:type="dxa"/>
          </w:tcPr>
          <w:p w14:paraId="0BBBC99A">
            <w:pPr>
              <w:pStyle w:val="13"/>
              <w:spacing w:line="268" w:lineRule="exact"/>
              <w:ind w:left="681"/>
              <w:rPr>
                <w:sz w:val="24"/>
              </w:rPr>
            </w:pPr>
            <w:r>
              <w:rPr>
                <w:spacing w:val="-4"/>
                <w:sz w:val="24"/>
              </w:rPr>
              <w:t>3.10</w:t>
            </w:r>
          </w:p>
        </w:tc>
        <w:tc>
          <w:tcPr>
            <w:tcW w:w="6796" w:type="dxa"/>
          </w:tcPr>
          <w:p w14:paraId="03EEFEE5">
            <w:pPr>
              <w:pStyle w:val="13"/>
              <w:tabs>
                <w:tab w:val="left" w:pos="1479"/>
                <w:tab w:val="left" w:pos="2219"/>
                <w:tab w:val="left" w:pos="3848"/>
                <w:tab w:val="left" w:pos="5469"/>
              </w:tabs>
              <w:spacing w:line="237" w:lineRule="auto"/>
              <w:ind w:left="116" w:right="96" w:firstLine="566"/>
              <w:rPr>
                <w:sz w:val="24"/>
              </w:rPr>
            </w:pPr>
            <w:r>
              <w:rPr>
                <w:sz w:val="24"/>
              </w:rPr>
              <w:t xml:space="preserve">проявлять физические качества гибкости, координации и </w:t>
            </w:r>
            <w:r>
              <w:rPr>
                <w:spacing w:val="-2"/>
                <w:sz w:val="24"/>
              </w:rPr>
              <w:t>быстроты</w:t>
            </w:r>
            <w:r>
              <w:rPr>
                <w:sz w:val="24"/>
              </w:rPr>
              <w:tab/>
            </w:r>
            <w:r>
              <w:rPr>
                <w:spacing w:val="-5"/>
                <w:sz w:val="24"/>
              </w:rPr>
              <w:t>при</w:t>
            </w:r>
            <w:r>
              <w:rPr>
                <w:sz w:val="24"/>
              </w:rPr>
              <w:tab/>
            </w:r>
            <w:r>
              <w:rPr>
                <w:spacing w:val="-2"/>
                <w:sz w:val="24"/>
              </w:rPr>
              <w:t>выполнении</w:t>
            </w:r>
            <w:r>
              <w:rPr>
                <w:sz w:val="24"/>
              </w:rPr>
              <w:tab/>
            </w:r>
            <w:r>
              <w:rPr>
                <w:spacing w:val="-2"/>
                <w:sz w:val="24"/>
              </w:rPr>
              <w:t>упражнений</w:t>
            </w:r>
            <w:r>
              <w:rPr>
                <w:sz w:val="24"/>
              </w:rPr>
              <w:tab/>
            </w:r>
            <w:r>
              <w:rPr>
                <w:spacing w:val="-2"/>
                <w:sz w:val="24"/>
              </w:rPr>
              <w:t>прикладной</w:t>
            </w:r>
          </w:p>
          <w:p w14:paraId="35C999C5">
            <w:pPr>
              <w:pStyle w:val="13"/>
              <w:tabs>
                <w:tab w:val="left" w:pos="2053"/>
                <w:tab w:val="left" w:pos="3619"/>
                <w:tab w:val="left" w:pos="5047"/>
                <w:tab w:val="left" w:pos="6535"/>
              </w:tabs>
              <w:spacing w:before="1" w:line="268" w:lineRule="exact"/>
              <w:ind w:left="116" w:right="120"/>
              <w:rPr>
                <w:sz w:val="24"/>
              </w:rPr>
            </w:pPr>
            <w:r>
              <w:rPr>
                <w:spacing w:val="-2"/>
                <w:sz w:val="24"/>
              </w:rPr>
              <w:t>направленности,</w:t>
            </w:r>
            <w:r>
              <w:rPr>
                <w:sz w:val="24"/>
              </w:rPr>
              <w:tab/>
            </w:r>
            <w:r>
              <w:rPr>
                <w:spacing w:val="-2"/>
                <w:sz w:val="24"/>
              </w:rPr>
              <w:t>специальных</w:t>
            </w:r>
            <w:r>
              <w:rPr>
                <w:sz w:val="24"/>
              </w:rPr>
              <w:tab/>
            </w:r>
            <w:r>
              <w:rPr>
                <w:spacing w:val="-2"/>
                <w:sz w:val="24"/>
              </w:rPr>
              <w:t>физических</w:t>
            </w:r>
            <w:r>
              <w:rPr>
                <w:sz w:val="24"/>
              </w:rPr>
              <w:tab/>
            </w:r>
            <w:r>
              <w:rPr>
                <w:spacing w:val="-2"/>
                <w:sz w:val="24"/>
              </w:rPr>
              <w:t>упражнений</w:t>
            </w:r>
            <w:r>
              <w:rPr>
                <w:sz w:val="24"/>
              </w:rPr>
              <w:tab/>
            </w:r>
            <w:r>
              <w:rPr>
                <w:spacing w:val="-10"/>
                <w:sz w:val="24"/>
              </w:rPr>
              <w:t xml:space="preserve">и </w:t>
            </w:r>
            <w:r>
              <w:rPr>
                <w:sz w:val="24"/>
              </w:rPr>
              <w:t>упражнений основной гимнастики</w:t>
            </w:r>
          </w:p>
        </w:tc>
      </w:tr>
      <w:tr w14:paraId="0ADB5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94" w:type="dxa"/>
            <w:vMerge w:val="continue"/>
            <w:tcBorders>
              <w:top w:val="nil"/>
            </w:tcBorders>
          </w:tcPr>
          <w:p w14:paraId="64ECCF4F">
            <w:pPr>
              <w:rPr>
                <w:sz w:val="2"/>
                <w:szCs w:val="2"/>
              </w:rPr>
            </w:pPr>
          </w:p>
        </w:tc>
        <w:tc>
          <w:tcPr>
            <w:tcW w:w="1633" w:type="dxa"/>
          </w:tcPr>
          <w:p w14:paraId="362C9811">
            <w:pPr>
              <w:pStyle w:val="13"/>
              <w:spacing w:line="253" w:lineRule="exact"/>
              <w:ind w:left="681"/>
              <w:rPr>
                <w:sz w:val="24"/>
              </w:rPr>
            </w:pPr>
            <w:r>
              <w:rPr>
                <w:spacing w:val="-4"/>
                <w:sz w:val="24"/>
              </w:rPr>
              <w:t>3.11</w:t>
            </w:r>
          </w:p>
        </w:tc>
        <w:tc>
          <w:tcPr>
            <w:tcW w:w="6796" w:type="dxa"/>
          </w:tcPr>
          <w:p w14:paraId="351DBAA9">
            <w:pPr>
              <w:pStyle w:val="13"/>
              <w:spacing w:line="253" w:lineRule="exact"/>
              <w:ind w:left="682"/>
              <w:rPr>
                <w:sz w:val="24"/>
              </w:rPr>
            </w:pPr>
            <w:r>
              <w:rPr>
                <w:sz w:val="24"/>
              </w:rPr>
              <w:t>различать,</w:t>
            </w:r>
            <w:r>
              <w:rPr>
                <w:spacing w:val="-11"/>
                <w:sz w:val="24"/>
              </w:rPr>
              <w:t xml:space="preserve"> </w:t>
            </w:r>
            <w:r>
              <w:rPr>
                <w:sz w:val="24"/>
              </w:rPr>
              <w:t>выполнять</w:t>
            </w:r>
            <w:r>
              <w:rPr>
                <w:spacing w:val="-10"/>
                <w:sz w:val="24"/>
              </w:rPr>
              <w:t xml:space="preserve"> </w:t>
            </w:r>
            <w:r>
              <w:rPr>
                <w:sz w:val="24"/>
              </w:rPr>
              <w:t>и</w:t>
            </w:r>
            <w:r>
              <w:rPr>
                <w:spacing w:val="-11"/>
                <w:sz w:val="24"/>
              </w:rPr>
              <w:t xml:space="preserve"> </w:t>
            </w:r>
            <w:r>
              <w:rPr>
                <w:sz w:val="24"/>
              </w:rPr>
              <w:t>озвучивать</w:t>
            </w:r>
            <w:r>
              <w:rPr>
                <w:spacing w:val="-3"/>
                <w:sz w:val="24"/>
              </w:rPr>
              <w:t xml:space="preserve"> </w:t>
            </w:r>
            <w:r>
              <w:rPr>
                <w:sz w:val="24"/>
              </w:rPr>
              <w:t>строевые</w:t>
            </w:r>
            <w:r>
              <w:rPr>
                <w:spacing w:val="-8"/>
                <w:sz w:val="24"/>
              </w:rPr>
              <w:t xml:space="preserve"> </w:t>
            </w:r>
            <w:r>
              <w:rPr>
                <w:spacing w:val="-2"/>
                <w:sz w:val="24"/>
              </w:rPr>
              <w:t>команды</w:t>
            </w:r>
          </w:p>
        </w:tc>
      </w:tr>
      <w:tr w14:paraId="4D9D5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05932F52">
            <w:pPr>
              <w:rPr>
                <w:sz w:val="2"/>
                <w:szCs w:val="2"/>
              </w:rPr>
            </w:pPr>
          </w:p>
        </w:tc>
        <w:tc>
          <w:tcPr>
            <w:tcW w:w="1633" w:type="dxa"/>
          </w:tcPr>
          <w:p w14:paraId="7B5C2463">
            <w:pPr>
              <w:pStyle w:val="13"/>
              <w:spacing w:line="265" w:lineRule="exact"/>
              <w:ind w:left="681"/>
              <w:rPr>
                <w:sz w:val="24"/>
              </w:rPr>
            </w:pPr>
            <w:r>
              <w:rPr>
                <w:spacing w:val="-4"/>
                <w:sz w:val="24"/>
              </w:rPr>
              <w:t>3.12</w:t>
            </w:r>
          </w:p>
        </w:tc>
        <w:tc>
          <w:tcPr>
            <w:tcW w:w="6796" w:type="dxa"/>
          </w:tcPr>
          <w:p w14:paraId="001C6184">
            <w:pPr>
              <w:pStyle w:val="13"/>
              <w:spacing w:line="232" w:lineRule="auto"/>
              <w:ind w:left="116" w:firstLine="566"/>
              <w:rPr>
                <w:sz w:val="24"/>
              </w:rPr>
            </w:pPr>
            <w:r>
              <w:rPr>
                <w:sz w:val="24"/>
              </w:rPr>
              <w:t>осваивать</w:t>
            </w:r>
            <w:r>
              <w:rPr>
                <w:spacing w:val="80"/>
                <w:sz w:val="24"/>
              </w:rPr>
              <w:t xml:space="preserve"> </w:t>
            </w:r>
            <w:r>
              <w:rPr>
                <w:sz w:val="24"/>
              </w:rPr>
              <w:t>технику</w:t>
            </w:r>
            <w:r>
              <w:rPr>
                <w:spacing w:val="80"/>
                <w:sz w:val="24"/>
              </w:rPr>
              <w:t xml:space="preserve"> </w:t>
            </w:r>
            <w:r>
              <w:rPr>
                <w:sz w:val="24"/>
              </w:rPr>
              <w:t>выполнения</w:t>
            </w:r>
            <w:r>
              <w:rPr>
                <w:spacing w:val="80"/>
                <w:sz w:val="24"/>
              </w:rPr>
              <w:t xml:space="preserve"> </w:t>
            </w:r>
            <w:r>
              <w:rPr>
                <w:sz w:val="24"/>
              </w:rPr>
              <w:t>упражнений</w:t>
            </w:r>
            <w:r>
              <w:rPr>
                <w:spacing w:val="80"/>
                <w:sz w:val="24"/>
              </w:rPr>
              <w:t xml:space="preserve"> </w:t>
            </w:r>
            <w:r>
              <w:rPr>
                <w:sz w:val="24"/>
              </w:rPr>
              <w:t>основной гимнастики на развитие силы</w:t>
            </w:r>
          </w:p>
        </w:tc>
      </w:tr>
      <w:tr w14:paraId="2AC34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94" w:type="dxa"/>
            <w:vMerge w:val="continue"/>
            <w:tcBorders>
              <w:top w:val="nil"/>
            </w:tcBorders>
          </w:tcPr>
          <w:p w14:paraId="2F1A24BD">
            <w:pPr>
              <w:rPr>
                <w:sz w:val="2"/>
                <w:szCs w:val="2"/>
              </w:rPr>
            </w:pPr>
          </w:p>
        </w:tc>
        <w:tc>
          <w:tcPr>
            <w:tcW w:w="1633" w:type="dxa"/>
          </w:tcPr>
          <w:p w14:paraId="08F674AA">
            <w:pPr>
              <w:pStyle w:val="13"/>
              <w:spacing w:line="265" w:lineRule="exact"/>
              <w:ind w:left="681"/>
              <w:rPr>
                <w:sz w:val="24"/>
              </w:rPr>
            </w:pPr>
            <w:r>
              <w:rPr>
                <w:spacing w:val="-4"/>
                <w:sz w:val="24"/>
              </w:rPr>
              <w:t>3.13</w:t>
            </w:r>
          </w:p>
        </w:tc>
        <w:tc>
          <w:tcPr>
            <w:tcW w:w="6796" w:type="dxa"/>
          </w:tcPr>
          <w:p w14:paraId="73CA392D">
            <w:pPr>
              <w:pStyle w:val="13"/>
              <w:spacing w:line="265" w:lineRule="exact"/>
              <w:ind w:left="116" w:firstLine="566"/>
              <w:rPr>
                <w:sz w:val="24"/>
              </w:rPr>
            </w:pPr>
            <w:r>
              <w:rPr>
                <w:sz w:val="24"/>
              </w:rPr>
              <w:t>осваивать</w:t>
            </w:r>
            <w:r>
              <w:rPr>
                <w:spacing w:val="18"/>
                <w:sz w:val="24"/>
              </w:rPr>
              <w:t xml:space="preserve"> </w:t>
            </w:r>
            <w:r>
              <w:rPr>
                <w:sz w:val="24"/>
              </w:rPr>
              <w:t>универсальные</w:t>
            </w:r>
            <w:r>
              <w:rPr>
                <w:spacing w:val="55"/>
                <w:w w:val="150"/>
                <w:sz w:val="24"/>
              </w:rPr>
              <w:t xml:space="preserve"> </w:t>
            </w:r>
            <w:r>
              <w:rPr>
                <w:sz w:val="24"/>
              </w:rPr>
              <w:t>умения</w:t>
            </w:r>
            <w:r>
              <w:rPr>
                <w:spacing w:val="56"/>
                <w:w w:val="150"/>
                <w:sz w:val="24"/>
              </w:rPr>
              <w:t xml:space="preserve"> </w:t>
            </w:r>
            <w:r>
              <w:rPr>
                <w:sz w:val="24"/>
              </w:rPr>
              <w:t>по</w:t>
            </w:r>
            <w:r>
              <w:rPr>
                <w:spacing w:val="53"/>
                <w:w w:val="150"/>
                <w:sz w:val="24"/>
              </w:rPr>
              <w:t xml:space="preserve"> </w:t>
            </w:r>
            <w:r>
              <w:rPr>
                <w:sz w:val="24"/>
              </w:rPr>
              <w:t>взаимодействию</w:t>
            </w:r>
            <w:r>
              <w:rPr>
                <w:spacing w:val="14"/>
                <w:sz w:val="24"/>
              </w:rPr>
              <w:t xml:space="preserve"> </w:t>
            </w:r>
            <w:r>
              <w:rPr>
                <w:spacing w:val="-10"/>
                <w:sz w:val="24"/>
              </w:rPr>
              <w:t>в</w:t>
            </w:r>
          </w:p>
          <w:p w14:paraId="4EC6F00E">
            <w:pPr>
              <w:pStyle w:val="13"/>
              <w:tabs>
                <w:tab w:val="left" w:pos="1228"/>
                <w:tab w:val="left" w:pos="1904"/>
                <w:tab w:val="left" w:pos="3496"/>
                <w:tab w:val="left" w:pos="3923"/>
                <w:tab w:val="left" w:pos="5481"/>
              </w:tabs>
              <w:spacing w:line="274" w:lineRule="exact"/>
              <w:ind w:left="116" w:right="114"/>
              <w:rPr>
                <w:sz w:val="24"/>
              </w:rPr>
            </w:pPr>
            <w:r>
              <w:rPr>
                <w:spacing w:val="-2"/>
                <w:sz w:val="24"/>
              </w:rPr>
              <w:t>группах</w:t>
            </w:r>
            <w:r>
              <w:rPr>
                <w:sz w:val="24"/>
              </w:rPr>
              <w:tab/>
            </w:r>
            <w:r>
              <w:rPr>
                <w:spacing w:val="-4"/>
                <w:sz w:val="24"/>
              </w:rPr>
              <w:t>при</w:t>
            </w:r>
            <w:r>
              <w:rPr>
                <w:sz w:val="24"/>
              </w:rPr>
              <w:tab/>
            </w:r>
            <w:r>
              <w:rPr>
                <w:spacing w:val="-2"/>
                <w:sz w:val="24"/>
              </w:rPr>
              <w:t>разучивании</w:t>
            </w:r>
            <w:r>
              <w:rPr>
                <w:sz w:val="24"/>
              </w:rPr>
              <w:tab/>
            </w:r>
            <w:r>
              <w:rPr>
                <w:spacing w:val="-10"/>
                <w:sz w:val="24"/>
              </w:rPr>
              <w:t>и</w:t>
            </w:r>
            <w:r>
              <w:rPr>
                <w:sz w:val="24"/>
              </w:rPr>
              <w:tab/>
            </w:r>
            <w:r>
              <w:rPr>
                <w:spacing w:val="-2"/>
                <w:sz w:val="24"/>
              </w:rPr>
              <w:t>выполнении</w:t>
            </w:r>
            <w:r>
              <w:rPr>
                <w:sz w:val="24"/>
              </w:rPr>
              <w:tab/>
            </w:r>
            <w:r>
              <w:rPr>
                <w:spacing w:val="-4"/>
                <w:sz w:val="24"/>
              </w:rPr>
              <w:t xml:space="preserve">физических </w:t>
            </w:r>
            <w:r>
              <w:rPr>
                <w:spacing w:val="-2"/>
                <w:sz w:val="24"/>
              </w:rPr>
              <w:t>упражнений</w:t>
            </w:r>
          </w:p>
        </w:tc>
      </w:tr>
      <w:tr w14:paraId="2AF4C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69DB2B35">
            <w:pPr>
              <w:rPr>
                <w:sz w:val="2"/>
                <w:szCs w:val="2"/>
              </w:rPr>
            </w:pPr>
          </w:p>
        </w:tc>
        <w:tc>
          <w:tcPr>
            <w:tcW w:w="1633" w:type="dxa"/>
          </w:tcPr>
          <w:p w14:paraId="3078D351">
            <w:pPr>
              <w:pStyle w:val="13"/>
              <w:spacing w:line="265" w:lineRule="exact"/>
              <w:ind w:left="681"/>
              <w:rPr>
                <w:sz w:val="24"/>
              </w:rPr>
            </w:pPr>
            <w:r>
              <w:rPr>
                <w:spacing w:val="-4"/>
                <w:sz w:val="24"/>
              </w:rPr>
              <w:t>3.14</w:t>
            </w:r>
          </w:p>
        </w:tc>
        <w:tc>
          <w:tcPr>
            <w:tcW w:w="6796" w:type="dxa"/>
          </w:tcPr>
          <w:p w14:paraId="3472D793">
            <w:pPr>
              <w:pStyle w:val="13"/>
              <w:spacing w:line="265" w:lineRule="exact"/>
              <w:ind w:left="682"/>
              <w:rPr>
                <w:sz w:val="24"/>
              </w:rPr>
            </w:pPr>
            <w:r>
              <w:rPr>
                <w:sz w:val="24"/>
              </w:rPr>
              <w:t>осваивать</w:t>
            </w:r>
            <w:r>
              <w:rPr>
                <w:spacing w:val="27"/>
                <w:sz w:val="24"/>
              </w:rPr>
              <w:t xml:space="preserve"> </w:t>
            </w:r>
            <w:r>
              <w:rPr>
                <w:sz w:val="24"/>
              </w:rPr>
              <w:t>и</w:t>
            </w:r>
            <w:r>
              <w:rPr>
                <w:spacing w:val="33"/>
                <w:sz w:val="24"/>
              </w:rPr>
              <w:t xml:space="preserve"> </w:t>
            </w:r>
            <w:r>
              <w:rPr>
                <w:sz w:val="24"/>
              </w:rPr>
              <w:t>демонстрировать</w:t>
            </w:r>
            <w:r>
              <w:rPr>
                <w:spacing w:val="32"/>
                <w:sz w:val="24"/>
              </w:rPr>
              <w:t xml:space="preserve"> </w:t>
            </w:r>
            <w:r>
              <w:rPr>
                <w:sz w:val="24"/>
              </w:rPr>
              <w:t>технику</w:t>
            </w:r>
            <w:r>
              <w:rPr>
                <w:spacing w:val="19"/>
                <w:sz w:val="24"/>
              </w:rPr>
              <w:t xml:space="preserve"> </w:t>
            </w:r>
            <w:r>
              <w:rPr>
                <w:sz w:val="24"/>
              </w:rPr>
              <w:t>различных</w:t>
            </w:r>
            <w:r>
              <w:rPr>
                <w:spacing w:val="31"/>
                <w:sz w:val="24"/>
              </w:rPr>
              <w:t xml:space="preserve"> </w:t>
            </w:r>
            <w:r>
              <w:rPr>
                <w:spacing w:val="-2"/>
                <w:sz w:val="24"/>
              </w:rPr>
              <w:t>стилей</w:t>
            </w:r>
          </w:p>
          <w:p w14:paraId="1CC06BA4">
            <w:pPr>
              <w:pStyle w:val="13"/>
              <w:spacing w:line="274" w:lineRule="exact"/>
              <w:ind w:left="116"/>
              <w:rPr>
                <w:sz w:val="24"/>
              </w:rPr>
            </w:pPr>
            <w:r>
              <w:rPr>
                <w:sz w:val="24"/>
              </w:rPr>
              <w:t>плавания,</w:t>
            </w:r>
            <w:r>
              <w:rPr>
                <w:spacing w:val="40"/>
                <w:sz w:val="24"/>
              </w:rPr>
              <w:t xml:space="preserve"> </w:t>
            </w:r>
            <w:r>
              <w:rPr>
                <w:sz w:val="24"/>
              </w:rPr>
              <w:t>выполнять</w:t>
            </w:r>
            <w:r>
              <w:rPr>
                <w:spacing w:val="40"/>
                <w:sz w:val="24"/>
              </w:rPr>
              <w:t xml:space="preserve"> </w:t>
            </w:r>
            <w:r>
              <w:rPr>
                <w:sz w:val="24"/>
              </w:rPr>
              <w:t>плавание</w:t>
            </w:r>
            <w:r>
              <w:rPr>
                <w:spacing w:val="40"/>
                <w:sz w:val="24"/>
              </w:rPr>
              <w:t xml:space="preserve"> </w:t>
            </w:r>
            <w:r>
              <w:rPr>
                <w:sz w:val="24"/>
              </w:rPr>
              <w:t>на</w:t>
            </w:r>
            <w:r>
              <w:rPr>
                <w:spacing w:val="40"/>
                <w:sz w:val="24"/>
              </w:rPr>
              <w:t xml:space="preserve"> </w:t>
            </w:r>
            <w:r>
              <w:rPr>
                <w:sz w:val="24"/>
              </w:rPr>
              <w:t>время</w:t>
            </w:r>
            <w:r>
              <w:rPr>
                <w:spacing w:val="40"/>
                <w:sz w:val="24"/>
              </w:rPr>
              <w:t xml:space="preserve"> </w:t>
            </w:r>
            <w:r>
              <w:rPr>
                <w:sz w:val="24"/>
              </w:rPr>
              <w:t>и</w:t>
            </w:r>
            <w:r>
              <w:rPr>
                <w:spacing w:val="40"/>
                <w:sz w:val="24"/>
              </w:rPr>
              <w:t xml:space="preserve"> </w:t>
            </w:r>
            <w:r>
              <w:rPr>
                <w:sz w:val="24"/>
              </w:rPr>
              <w:t>определённую</w:t>
            </w:r>
            <w:r>
              <w:rPr>
                <w:spacing w:val="40"/>
                <w:sz w:val="24"/>
              </w:rPr>
              <w:t xml:space="preserve"> </w:t>
            </w:r>
            <w:r>
              <w:rPr>
                <w:spacing w:val="-2"/>
                <w:sz w:val="24"/>
              </w:rPr>
              <w:t>дистанцию;</w:t>
            </w:r>
          </w:p>
        </w:tc>
      </w:tr>
      <w:tr w14:paraId="64AED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00C48CAF">
            <w:pPr>
              <w:rPr>
                <w:sz w:val="2"/>
                <w:szCs w:val="2"/>
              </w:rPr>
            </w:pPr>
          </w:p>
        </w:tc>
        <w:tc>
          <w:tcPr>
            <w:tcW w:w="1633" w:type="dxa"/>
          </w:tcPr>
          <w:p w14:paraId="1D55B25A">
            <w:pPr>
              <w:pStyle w:val="13"/>
              <w:spacing w:line="265" w:lineRule="exact"/>
              <w:ind w:left="681"/>
              <w:rPr>
                <w:sz w:val="24"/>
              </w:rPr>
            </w:pPr>
            <w:r>
              <w:rPr>
                <w:spacing w:val="-4"/>
                <w:sz w:val="24"/>
              </w:rPr>
              <w:t>3.15</w:t>
            </w:r>
          </w:p>
        </w:tc>
        <w:tc>
          <w:tcPr>
            <w:tcW w:w="6796" w:type="dxa"/>
          </w:tcPr>
          <w:p w14:paraId="1B1EE1B7">
            <w:pPr>
              <w:pStyle w:val="13"/>
              <w:spacing w:line="235" w:lineRule="auto"/>
              <w:ind w:left="116" w:right="103" w:firstLine="566"/>
              <w:jc w:val="both"/>
              <w:rPr>
                <w:sz w:val="24"/>
              </w:rPr>
            </w:pPr>
            <w:r>
              <w:rPr>
                <w:sz w:val="24"/>
              </w:rPr>
              <w:t>описывать и демонстрировать технику специальных физических упражнений начальной подготовки по видам спорта (на выбор)</w:t>
            </w:r>
          </w:p>
        </w:tc>
      </w:tr>
      <w:tr w14:paraId="4C357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301B4CC6">
            <w:pPr>
              <w:rPr>
                <w:sz w:val="2"/>
                <w:szCs w:val="2"/>
              </w:rPr>
            </w:pPr>
          </w:p>
        </w:tc>
        <w:tc>
          <w:tcPr>
            <w:tcW w:w="1633" w:type="dxa"/>
          </w:tcPr>
          <w:p w14:paraId="0CA6DB33">
            <w:pPr>
              <w:pStyle w:val="13"/>
              <w:spacing w:line="265" w:lineRule="exact"/>
              <w:ind w:left="681"/>
              <w:rPr>
                <w:sz w:val="24"/>
              </w:rPr>
            </w:pPr>
            <w:r>
              <w:rPr>
                <w:spacing w:val="-4"/>
                <w:sz w:val="24"/>
              </w:rPr>
              <w:t>3.16</w:t>
            </w:r>
          </w:p>
        </w:tc>
        <w:tc>
          <w:tcPr>
            <w:tcW w:w="6796" w:type="dxa"/>
          </w:tcPr>
          <w:p w14:paraId="3365DBD4">
            <w:pPr>
              <w:pStyle w:val="13"/>
              <w:spacing w:line="232" w:lineRule="auto"/>
              <w:ind w:left="116" w:firstLine="566"/>
              <w:rPr>
                <w:sz w:val="24"/>
              </w:rPr>
            </w:pPr>
            <w:r>
              <w:rPr>
                <w:sz w:val="24"/>
              </w:rPr>
              <w:t>описывать и демонстрировать правила соревновательной деятельности по виду спорта (на выбор)</w:t>
            </w:r>
          </w:p>
        </w:tc>
      </w:tr>
      <w:tr w14:paraId="7A654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638D92CB">
            <w:pPr>
              <w:rPr>
                <w:sz w:val="2"/>
                <w:szCs w:val="2"/>
              </w:rPr>
            </w:pPr>
          </w:p>
        </w:tc>
        <w:tc>
          <w:tcPr>
            <w:tcW w:w="1633" w:type="dxa"/>
          </w:tcPr>
          <w:p w14:paraId="4F60BD1F">
            <w:pPr>
              <w:pStyle w:val="13"/>
              <w:spacing w:line="265" w:lineRule="exact"/>
              <w:ind w:left="681"/>
              <w:rPr>
                <w:sz w:val="24"/>
              </w:rPr>
            </w:pPr>
            <w:r>
              <w:rPr>
                <w:spacing w:val="-4"/>
                <w:sz w:val="24"/>
              </w:rPr>
              <w:t>3.17</w:t>
            </w:r>
          </w:p>
        </w:tc>
        <w:tc>
          <w:tcPr>
            <w:tcW w:w="6796" w:type="dxa"/>
          </w:tcPr>
          <w:p w14:paraId="6A5AF5C3">
            <w:pPr>
              <w:pStyle w:val="13"/>
              <w:tabs>
                <w:tab w:val="left" w:pos="1962"/>
                <w:tab w:val="left" w:pos="3585"/>
                <w:tab w:val="left" w:pos="4718"/>
                <w:tab w:val="left" w:pos="5426"/>
              </w:tabs>
              <w:spacing w:line="232" w:lineRule="auto"/>
              <w:ind w:left="116" w:right="112" w:firstLine="566"/>
              <w:rPr>
                <w:sz w:val="24"/>
              </w:rPr>
            </w:pPr>
            <w:r>
              <w:rPr>
                <w:spacing w:val="-2"/>
                <w:sz w:val="24"/>
              </w:rPr>
              <w:t>выявлять</w:t>
            </w:r>
            <w:r>
              <w:rPr>
                <w:sz w:val="24"/>
              </w:rPr>
              <w:tab/>
            </w:r>
            <w:r>
              <w:rPr>
                <w:spacing w:val="-2"/>
                <w:sz w:val="24"/>
              </w:rPr>
              <w:t>характерные</w:t>
            </w:r>
            <w:r>
              <w:rPr>
                <w:sz w:val="24"/>
              </w:rPr>
              <w:tab/>
            </w:r>
            <w:r>
              <w:rPr>
                <w:spacing w:val="-2"/>
                <w:sz w:val="24"/>
              </w:rPr>
              <w:t>ошибки</w:t>
            </w:r>
            <w:r>
              <w:rPr>
                <w:sz w:val="24"/>
              </w:rPr>
              <w:tab/>
            </w:r>
            <w:r>
              <w:rPr>
                <w:spacing w:val="-4"/>
                <w:sz w:val="24"/>
              </w:rPr>
              <w:t>при</w:t>
            </w:r>
            <w:r>
              <w:rPr>
                <w:sz w:val="24"/>
              </w:rPr>
              <w:tab/>
            </w:r>
            <w:r>
              <w:rPr>
                <w:spacing w:val="-4"/>
                <w:sz w:val="24"/>
              </w:rPr>
              <w:t xml:space="preserve">выполнении </w:t>
            </w:r>
            <w:r>
              <w:rPr>
                <w:sz w:val="24"/>
              </w:rPr>
              <w:t>гимнастических упражнений и техники плавания</w:t>
            </w:r>
          </w:p>
        </w:tc>
      </w:tr>
      <w:tr w14:paraId="63D05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678CC8A7">
            <w:pPr>
              <w:rPr>
                <w:sz w:val="2"/>
                <w:szCs w:val="2"/>
              </w:rPr>
            </w:pPr>
          </w:p>
        </w:tc>
        <w:tc>
          <w:tcPr>
            <w:tcW w:w="1633" w:type="dxa"/>
          </w:tcPr>
          <w:p w14:paraId="73CE7AB2">
            <w:pPr>
              <w:pStyle w:val="13"/>
              <w:spacing w:line="265" w:lineRule="exact"/>
              <w:ind w:left="681"/>
              <w:rPr>
                <w:sz w:val="24"/>
              </w:rPr>
            </w:pPr>
            <w:r>
              <w:rPr>
                <w:spacing w:val="-4"/>
                <w:sz w:val="24"/>
              </w:rPr>
              <w:t>3.18</w:t>
            </w:r>
          </w:p>
        </w:tc>
        <w:tc>
          <w:tcPr>
            <w:tcW w:w="6796" w:type="dxa"/>
          </w:tcPr>
          <w:p w14:paraId="5AF14730">
            <w:pPr>
              <w:pStyle w:val="13"/>
              <w:spacing w:line="232" w:lineRule="auto"/>
              <w:ind w:left="116" w:firstLine="566"/>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техники</w:t>
            </w:r>
            <w:r>
              <w:rPr>
                <w:spacing w:val="40"/>
                <w:sz w:val="24"/>
              </w:rPr>
              <w:t xml:space="preserve"> </w:t>
            </w:r>
            <w:r>
              <w:rPr>
                <w:sz w:val="24"/>
              </w:rPr>
              <w:t>безопасности</w:t>
            </w:r>
            <w:r>
              <w:rPr>
                <w:spacing w:val="40"/>
                <w:sz w:val="24"/>
              </w:rPr>
              <w:t xml:space="preserve"> </w:t>
            </w:r>
            <w:r>
              <w:rPr>
                <w:sz w:val="24"/>
              </w:rPr>
              <w:t>при</w:t>
            </w:r>
            <w:r>
              <w:rPr>
                <w:spacing w:val="40"/>
                <w:sz w:val="24"/>
              </w:rPr>
              <w:t xml:space="preserve"> </w:t>
            </w:r>
            <w:r>
              <w:rPr>
                <w:sz w:val="24"/>
              </w:rPr>
              <w:t>занятиях физической культурой и спортом</w:t>
            </w:r>
          </w:p>
        </w:tc>
      </w:tr>
      <w:tr w14:paraId="6058C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6E7D1819">
            <w:pPr>
              <w:rPr>
                <w:sz w:val="2"/>
                <w:szCs w:val="2"/>
              </w:rPr>
            </w:pPr>
          </w:p>
        </w:tc>
        <w:tc>
          <w:tcPr>
            <w:tcW w:w="1633" w:type="dxa"/>
          </w:tcPr>
          <w:p w14:paraId="61BDE755">
            <w:pPr>
              <w:pStyle w:val="13"/>
              <w:spacing w:line="265" w:lineRule="exact"/>
              <w:ind w:left="681"/>
              <w:rPr>
                <w:sz w:val="24"/>
              </w:rPr>
            </w:pPr>
            <w:r>
              <w:rPr>
                <w:spacing w:val="-4"/>
                <w:sz w:val="24"/>
              </w:rPr>
              <w:t>3.19</w:t>
            </w:r>
          </w:p>
        </w:tc>
        <w:tc>
          <w:tcPr>
            <w:tcW w:w="6796" w:type="dxa"/>
          </w:tcPr>
          <w:p w14:paraId="06BEB2E8">
            <w:pPr>
              <w:pStyle w:val="13"/>
              <w:tabs>
                <w:tab w:val="left" w:pos="2668"/>
                <w:tab w:val="left" w:pos="3710"/>
                <w:tab w:val="left" w:pos="5039"/>
              </w:tabs>
              <w:spacing w:line="264" w:lineRule="exact"/>
              <w:ind w:left="116" w:firstLine="566"/>
              <w:rPr>
                <w:sz w:val="24"/>
              </w:rPr>
            </w:pPr>
            <w:r>
              <w:rPr>
                <w:spacing w:val="-2"/>
                <w:sz w:val="24"/>
              </w:rPr>
              <w:t>демонстрировать</w:t>
            </w:r>
            <w:r>
              <w:rPr>
                <w:sz w:val="24"/>
              </w:rPr>
              <w:tab/>
            </w:r>
            <w:r>
              <w:rPr>
                <w:spacing w:val="-2"/>
                <w:sz w:val="24"/>
              </w:rPr>
              <w:t>технику</w:t>
            </w:r>
            <w:r>
              <w:rPr>
                <w:sz w:val="24"/>
              </w:rPr>
              <w:tab/>
            </w:r>
            <w:r>
              <w:rPr>
                <w:spacing w:val="-2"/>
                <w:sz w:val="24"/>
              </w:rPr>
              <w:t>удержания</w:t>
            </w:r>
            <w:r>
              <w:rPr>
                <w:sz w:val="24"/>
              </w:rPr>
              <w:tab/>
            </w:r>
            <w:r>
              <w:rPr>
                <w:spacing w:val="-2"/>
                <w:sz w:val="24"/>
              </w:rPr>
              <w:t>гимнастических</w:t>
            </w:r>
          </w:p>
          <w:p w14:paraId="2C2AFFE9">
            <w:pPr>
              <w:pStyle w:val="13"/>
              <w:tabs>
                <w:tab w:val="left" w:pos="1400"/>
                <w:tab w:val="left" w:pos="2135"/>
                <w:tab w:val="left" w:pos="3316"/>
                <w:tab w:val="left" w:pos="3907"/>
                <w:tab w:val="left" w:pos="5085"/>
                <w:tab w:val="left" w:pos="6050"/>
              </w:tabs>
              <w:spacing w:line="274" w:lineRule="exact"/>
              <w:ind w:left="116" w:right="106"/>
              <w:rPr>
                <w:sz w:val="24"/>
              </w:rPr>
            </w:pPr>
            <w:r>
              <w:rPr>
                <w:spacing w:val="-2"/>
                <w:sz w:val="24"/>
              </w:rPr>
              <w:t>предметов</w:t>
            </w:r>
            <w:r>
              <w:rPr>
                <w:sz w:val="24"/>
              </w:rPr>
              <w:tab/>
            </w:r>
            <w:r>
              <w:rPr>
                <w:spacing w:val="-4"/>
                <w:sz w:val="24"/>
              </w:rPr>
              <w:t>(мяч,</w:t>
            </w:r>
            <w:r>
              <w:rPr>
                <w:sz w:val="24"/>
              </w:rPr>
              <w:tab/>
            </w:r>
            <w:r>
              <w:rPr>
                <w:spacing w:val="-2"/>
                <w:sz w:val="24"/>
              </w:rPr>
              <w:t>скакалка)</w:t>
            </w:r>
            <w:r>
              <w:rPr>
                <w:sz w:val="24"/>
              </w:rPr>
              <w:tab/>
            </w:r>
            <w:r>
              <w:rPr>
                <w:spacing w:val="-4"/>
                <w:sz w:val="24"/>
              </w:rPr>
              <w:t>при</w:t>
            </w:r>
            <w:r>
              <w:rPr>
                <w:sz w:val="24"/>
              </w:rPr>
              <w:tab/>
            </w:r>
            <w:r>
              <w:rPr>
                <w:spacing w:val="-2"/>
                <w:sz w:val="24"/>
              </w:rPr>
              <w:t>передаче,</w:t>
            </w:r>
            <w:r>
              <w:rPr>
                <w:sz w:val="24"/>
              </w:rPr>
              <w:tab/>
            </w:r>
            <w:r>
              <w:rPr>
                <w:spacing w:val="-2"/>
                <w:sz w:val="24"/>
              </w:rPr>
              <w:t>броске,</w:t>
            </w:r>
            <w:r>
              <w:rPr>
                <w:sz w:val="24"/>
              </w:rPr>
              <w:tab/>
            </w:r>
            <w:r>
              <w:rPr>
                <w:spacing w:val="-4"/>
                <w:sz w:val="24"/>
              </w:rPr>
              <w:t xml:space="preserve">ловле, </w:t>
            </w:r>
            <w:r>
              <w:rPr>
                <w:sz w:val="24"/>
              </w:rPr>
              <w:t>вращении, перекатах</w:t>
            </w:r>
          </w:p>
        </w:tc>
      </w:tr>
      <w:tr w14:paraId="76C2D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94" w:type="dxa"/>
            <w:vMerge w:val="continue"/>
            <w:tcBorders>
              <w:top w:val="nil"/>
            </w:tcBorders>
          </w:tcPr>
          <w:p w14:paraId="1DD43555">
            <w:pPr>
              <w:rPr>
                <w:sz w:val="2"/>
                <w:szCs w:val="2"/>
              </w:rPr>
            </w:pPr>
          </w:p>
        </w:tc>
        <w:tc>
          <w:tcPr>
            <w:tcW w:w="1633" w:type="dxa"/>
          </w:tcPr>
          <w:p w14:paraId="54613C82">
            <w:pPr>
              <w:pStyle w:val="13"/>
              <w:spacing w:line="265" w:lineRule="exact"/>
              <w:ind w:left="681"/>
              <w:rPr>
                <w:sz w:val="24"/>
              </w:rPr>
            </w:pPr>
            <w:r>
              <w:rPr>
                <w:spacing w:val="-4"/>
                <w:sz w:val="24"/>
              </w:rPr>
              <w:t>3.20</w:t>
            </w:r>
          </w:p>
        </w:tc>
        <w:tc>
          <w:tcPr>
            <w:tcW w:w="6796" w:type="dxa"/>
          </w:tcPr>
          <w:p w14:paraId="06E7A307">
            <w:pPr>
              <w:pStyle w:val="13"/>
              <w:spacing w:line="230" w:lineRule="auto"/>
              <w:ind w:left="116" w:firstLine="566"/>
              <w:rPr>
                <w:sz w:val="24"/>
              </w:rPr>
            </w:pPr>
            <w:r>
              <w:rPr>
                <w:sz w:val="24"/>
              </w:rPr>
              <w:t>демонстрировать технику</w:t>
            </w:r>
            <w:r>
              <w:rPr>
                <w:spacing w:val="-9"/>
                <w:sz w:val="24"/>
              </w:rPr>
              <w:t xml:space="preserve"> </w:t>
            </w:r>
            <w:r>
              <w:rPr>
                <w:sz w:val="24"/>
              </w:rPr>
              <w:t>прыжков толчком с</w:t>
            </w:r>
            <w:r>
              <w:rPr>
                <w:spacing w:val="-5"/>
                <w:sz w:val="24"/>
              </w:rPr>
              <w:t xml:space="preserve"> </w:t>
            </w:r>
            <w:r>
              <w:rPr>
                <w:sz w:val="24"/>
              </w:rPr>
              <w:t>одной ноги (попеременно), колено вперёд, разножка</w:t>
            </w:r>
          </w:p>
        </w:tc>
      </w:tr>
      <w:tr w14:paraId="49805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142236B0">
            <w:pPr>
              <w:rPr>
                <w:sz w:val="2"/>
                <w:szCs w:val="2"/>
              </w:rPr>
            </w:pPr>
          </w:p>
        </w:tc>
        <w:tc>
          <w:tcPr>
            <w:tcW w:w="1633" w:type="dxa"/>
          </w:tcPr>
          <w:p w14:paraId="3A89DDAD">
            <w:pPr>
              <w:pStyle w:val="13"/>
              <w:spacing w:line="265" w:lineRule="exact"/>
              <w:ind w:left="681"/>
              <w:rPr>
                <w:sz w:val="24"/>
              </w:rPr>
            </w:pPr>
            <w:r>
              <w:rPr>
                <w:spacing w:val="-4"/>
                <w:sz w:val="24"/>
              </w:rPr>
              <w:t>3.21</w:t>
            </w:r>
          </w:p>
        </w:tc>
        <w:tc>
          <w:tcPr>
            <w:tcW w:w="6796" w:type="dxa"/>
          </w:tcPr>
          <w:p w14:paraId="1A0B773C">
            <w:pPr>
              <w:pStyle w:val="13"/>
              <w:spacing w:line="232" w:lineRule="auto"/>
              <w:ind w:left="116" w:firstLine="566"/>
              <w:rPr>
                <w:sz w:val="24"/>
              </w:rPr>
            </w:pPr>
            <w:r>
              <w:rPr>
                <w:sz w:val="24"/>
              </w:rPr>
              <w:t>демонстрировать</w:t>
            </w:r>
            <w:r>
              <w:rPr>
                <w:spacing w:val="28"/>
                <w:sz w:val="24"/>
              </w:rPr>
              <w:t xml:space="preserve"> </w:t>
            </w:r>
            <w:r>
              <w:rPr>
                <w:sz w:val="24"/>
              </w:rPr>
              <w:t>технику поворотов</w:t>
            </w:r>
            <w:r>
              <w:rPr>
                <w:spacing w:val="28"/>
                <w:sz w:val="24"/>
              </w:rPr>
              <w:t xml:space="preserve"> </w:t>
            </w:r>
            <w:r>
              <w:rPr>
                <w:sz w:val="24"/>
              </w:rPr>
              <w:t>(в</w:t>
            </w:r>
            <w:r>
              <w:rPr>
                <w:spacing w:val="27"/>
                <w:sz w:val="24"/>
              </w:rPr>
              <w:t xml:space="preserve"> </w:t>
            </w:r>
            <w:r>
              <w:rPr>
                <w:sz w:val="24"/>
              </w:rPr>
              <w:t>разные</w:t>
            </w:r>
            <w:r>
              <w:rPr>
                <w:spacing w:val="30"/>
                <w:sz w:val="24"/>
              </w:rPr>
              <w:t xml:space="preserve"> </w:t>
            </w:r>
            <w:r>
              <w:rPr>
                <w:sz w:val="24"/>
              </w:rPr>
              <w:t>стороны) на 180° и 360°, технику</w:t>
            </w:r>
          </w:p>
        </w:tc>
      </w:tr>
      <w:tr w14:paraId="59CC6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5B96D46F">
            <w:pPr>
              <w:rPr>
                <w:sz w:val="2"/>
                <w:szCs w:val="2"/>
              </w:rPr>
            </w:pPr>
          </w:p>
        </w:tc>
        <w:tc>
          <w:tcPr>
            <w:tcW w:w="1633" w:type="dxa"/>
          </w:tcPr>
          <w:p w14:paraId="7411FB5D">
            <w:pPr>
              <w:pStyle w:val="13"/>
              <w:spacing w:line="265" w:lineRule="exact"/>
              <w:ind w:left="681"/>
              <w:rPr>
                <w:sz w:val="24"/>
              </w:rPr>
            </w:pPr>
            <w:r>
              <w:rPr>
                <w:spacing w:val="-4"/>
                <w:sz w:val="24"/>
              </w:rPr>
              <w:t>3.22</w:t>
            </w:r>
          </w:p>
        </w:tc>
        <w:tc>
          <w:tcPr>
            <w:tcW w:w="6796" w:type="dxa"/>
          </w:tcPr>
          <w:p w14:paraId="0D5A4941">
            <w:pPr>
              <w:pStyle w:val="13"/>
              <w:spacing w:line="232" w:lineRule="auto"/>
              <w:ind w:left="116" w:firstLine="566"/>
              <w:rPr>
                <w:sz w:val="24"/>
              </w:rPr>
            </w:pPr>
            <w:r>
              <w:rPr>
                <w:sz w:val="24"/>
              </w:rPr>
              <w:t>демонстрировать</w:t>
            </w:r>
            <w:r>
              <w:rPr>
                <w:spacing w:val="40"/>
                <w:sz w:val="24"/>
              </w:rPr>
              <w:t xml:space="preserve"> </w:t>
            </w:r>
            <w:r>
              <w:rPr>
                <w:sz w:val="24"/>
              </w:rPr>
              <w:t>технику</w:t>
            </w:r>
            <w:r>
              <w:rPr>
                <w:spacing w:val="40"/>
                <w:sz w:val="24"/>
              </w:rPr>
              <w:t xml:space="preserve"> </w:t>
            </w:r>
            <w:r>
              <w:rPr>
                <w:sz w:val="24"/>
              </w:rPr>
              <w:t>равновесия</w:t>
            </w:r>
            <w:r>
              <w:rPr>
                <w:spacing w:val="40"/>
                <w:sz w:val="24"/>
              </w:rPr>
              <w:t xml:space="preserve"> </w:t>
            </w:r>
            <w:r>
              <w:rPr>
                <w:sz w:val="24"/>
              </w:rPr>
              <w:t>(попеременно</w:t>
            </w:r>
            <w:r>
              <w:rPr>
                <w:spacing w:val="40"/>
                <w:sz w:val="24"/>
              </w:rPr>
              <w:t xml:space="preserve"> </w:t>
            </w:r>
            <w:r>
              <w:rPr>
                <w:sz w:val="24"/>
              </w:rPr>
              <w:t>на каждой ноге) — нога вперёд, назад, в сторону</w:t>
            </w:r>
          </w:p>
        </w:tc>
      </w:tr>
      <w:tr w14:paraId="78251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94" w:type="dxa"/>
            <w:vMerge w:val="continue"/>
            <w:tcBorders>
              <w:top w:val="nil"/>
            </w:tcBorders>
          </w:tcPr>
          <w:p w14:paraId="380309CF">
            <w:pPr>
              <w:rPr>
                <w:sz w:val="2"/>
                <w:szCs w:val="2"/>
              </w:rPr>
            </w:pPr>
          </w:p>
        </w:tc>
        <w:tc>
          <w:tcPr>
            <w:tcW w:w="1633" w:type="dxa"/>
          </w:tcPr>
          <w:p w14:paraId="1DD85E58">
            <w:pPr>
              <w:pStyle w:val="13"/>
              <w:spacing w:line="265" w:lineRule="exact"/>
              <w:ind w:left="681"/>
              <w:rPr>
                <w:sz w:val="24"/>
              </w:rPr>
            </w:pPr>
            <w:r>
              <w:rPr>
                <w:spacing w:val="-4"/>
                <w:sz w:val="24"/>
              </w:rPr>
              <w:t>3.23</w:t>
            </w:r>
          </w:p>
        </w:tc>
        <w:tc>
          <w:tcPr>
            <w:tcW w:w="6796" w:type="dxa"/>
          </w:tcPr>
          <w:p w14:paraId="6BFBD499">
            <w:pPr>
              <w:pStyle w:val="13"/>
              <w:tabs>
                <w:tab w:val="left" w:pos="2130"/>
                <w:tab w:val="left" w:pos="3383"/>
                <w:tab w:val="left" w:pos="5066"/>
              </w:tabs>
              <w:spacing w:line="265" w:lineRule="exact"/>
              <w:ind w:left="116" w:firstLine="566"/>
              <w:rPr>
                <w:sz w:val="24"/>
              </w:rPr>
            </w:pPr>
            <w:r>
              <w:rPr>
                <w:spacing w:val="-2"/>
                <w:sz w:val="24"/>
              </w:rPr>
              <w:t>осваивать</w:t>
            </w:r>
            <w:r>
              <w:rPr>
                <w:sz w:val="24"/>
              </w:rPr>
              <w:tab/>
            </w:r>
            <w:r>
              <w:rPr>
                <w:spacing w:val="-2"/>
                <w:sz w:val="24"/>
              </w:rPr>
              <w:t>технику</w:t>
            </w:r>
            <w:r>
              <w:rPr>
                <w:sz w:val="24"/>
              </w:rPr>
              <w:tab/>
            </w:r>
            <w:r>
              <w:rPr>
                <w:spacing w:val="-2"/>
                <w:sz w:val="24"/>
              </w:rPr>
              <w:t>выполнения</w:t>
            </w:r>
            <w:r>
              <w:rPr>
                <w:sz w:val="24"/>
              </w:rPr>
              <w:tab/>
            </w:r>
            <w:r>
              <w:rPr>
                <w:spacing w:val="-2"/>
                <w:sz w:val="24"/>
              </w:rPr>
              <w:t>акробатических</w:t>
            </w:r>
          </w:p>
          <w:p w14:paraId="12724A85">
            <w:pPr>
              <w:pStyle w:val="13"/>
              <w:spacing w:line="274" w:lineRule="exact"/>
              <w:ind w:left="116"/>
              <w:rPr>
                <w:sz w:val="24"/>
              </w:rPr>
            </w:pPr>
            <w:r>
              <w:rPr>
                <w:sz w:val="24"/>
              </w:rPr>
              <w:t>упражнений</w:t>
            </w:r>
            <w:r>
              <w:rPr>
                <w:spacing w:val="31"/>
                <w:sz w:val="24"/>
              </w:rPr>
              <w:t xml:space="preserve"> </w:t>
            </w:r>
            <w:r>
              <w:rPr>
                <w:sz w:val="24"/>
              </w:rPr>
              <w:t>(кувырок,</w:t>
            </w:r>
            <w:r>
              <w:rPr>
                <w:spacing w:val="31"/>
                <w:sz w:val="24"/>
              </w:rPr>
              <w:t xml:space="preserve"> </w:t>
            </w:r>
            <w:r>
              <w:rPr>
                <w:sz w:val="24"/>
              </w:rPr>
              <w:t>колесо, шпагат /</w:t>
            </w:r>
            <w:r>
              <w:rPr>
                <w:spacing w:val="29"/>
                <w:sz w:val="24"/>
              </w:rPr>
              <w:t xml:space="preserve"> </w:t>
            </w:r>
            <w:r>
              <w:rPr>
                <w:sz w:val="24"/>
              </w:rPr>
              <w:t>полушпагат,</w:t>
            </w:r>
            <w:r>
              <w:rPr>
                <w:spacing w:val="30"/>
                <w:sz w:val="24"/>
              </w:rPr>
              <w:t xml:space="preserve"> </w:t>
            </w:r>
            <w:r>
              <w:rPr>
                <w:sz w:val="24"/>
              </w:rPr>
              <w:t>мост (из различных положений по выбору), стойка на руках)</w:t>
            </w:r>
          </w:p>
        </w:tc>
      </w:tr>
      <w:tr w14:paraId="1B3FA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27C3F752">
            <w:pPr>
              <w:rPr>
                <w:sz w:val="2"/>
                <w:szCs w:val="2"/>
              </w:rPr>
            </w:pPr>
          </w:p>
        </w:tc>
        <w:tc>
          <w:tcPr>
            <w:tcW w:w="1633" w:type="dxa"/>
          </w:tcPr>
          <w:p w14:paraId="70C157B4">
            <w:pPr>
              <w:pStyle w:val="13"/>
              <w:spacing w:line="266" w:lineRule="exact"/>
              <w:ind w:left="681"/>
              <w:rPr>
                <w:sz w:val="24"/>
              </w:rPr>
            </w:pPr>
            <w:r>
              <w:rPr>
                <w:spacing w:val="-4"/>
                <w:sz w:val="24"/>
              </w:rPr>
              <w:t>3.24</w:t>
            </w:r>
          </w:p>
        </w:tc>
        <w:tc>
          <w:tcPr>
            <w:tcW w:w="6796" w:type="dxa"/>
          </w:tcPr>
          <w:p w14:paraId="29B946DD">
            <w:pPr>
              <w:pStyle w:val="13"/>
              <w:spacing w:line="230" w:lineRule="auto"/>
              <w:ind w:left="116" w:firstLine="566"/>
              <w:rPr>
                <w:sz w:val="24"/>
              </w:rPr>
            </w:pPr>
            <w:r>
              <w:rPr>
                <w:sz w:val="24"/>
              </w:rPr>
              <w:t>осваивать</w:t>
            </w:r>
            <w:r>
              <w:rPr>
                <w:spacing w:val="40"/>
                <w:sz w:val="24"/>
              </w:rPr>
              <w:t xml:space="preserve"> </w:t>
            </w:r>
            <w:r>
              <w:rPr>
                <w:sz w:val="24"/>
              </w:rPr>
              <w:t>технику</w:t>
            </w:r>
            <w:r>
              <w:rPr>
                <w:spacing w:val="40"/>
                <w:sz w:val="24"/>
              </w:rPr>
              <w:t xml:space="preserve"> </w:t>
            </w:r>
            <w:r>
              <w:rPr>
                <w:sz w:val="24"/>
              </w:rPr>
              <w:t>танцевальных</w:t>
            </w:r>
            <w:r>
              <w:rPr>
                <w:spacing w:val="40"/>
                <w:sz w:val="24"/>
              </w:rPr>
              <w:t xml:space="preserve"> </w:t>
            </w:r>
            <w:r>
              <w:rPr>
                <w:sz w:val="24"/>
              </w:rPr>
              <w:t>шагов,</w:t>
            </w:r>
            <w:r>
              <w:rPr>
                <w:spacing w:val="40"/>
                <w:sz w:val="24"/>
              </w:rPr>
              <w:t xml:space="preserve"> </w:t>
            </w:r>
            <w:r>
              <w:rPr>
                <w:sz w:val="24"/>
              </w:rPr>
              <w:t>выполняе</w:t>
            </w:r>
            <w:r>
              <w:rPr>
                <w:spacing w:val="40"/>
                <w:sz w:val="24"/>
              </w:rPr>
              <w:t xml:space="preserve"> </w:t>
            </w:r>
            <w:r>
              <w:rPr>
                <w:sz w:val="24"/>
              </w:rPr>
              <w:t>мых индивидуально, парами, в группах;</w:t>
            </w:r>
          </w:p>
        </w:tc>
      </w:tr>
      <w:tr w14:paraId="0AE80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37BC132F">
            <w:pPr>
              <w:rPr>
                <w:sz w:val="2"/>
                <w:szCs w:val="2"/>
              </w:rPr>
            </w:pPr>
          </w:p>
        </w:tc>
        <w:tc>
          <w:tcPr>
            <w:tcW w:w="1633" w:type="dxa"/>
          </w:tcPr>
          <w:p w14:paraId="06AD21E9">
            <w:pPr>
              <w:pStyle w:val="13"/>
              <w:spacing w:line="265" w:lineRule="exact"/>
              <w:ind w:left="681"/>
              <w:rPr>
                <w:sz w:val="24"/>
              </w:rPr>
            </w:pPr>
            <w:r>
              <w:rPr>
                <w:spacing w:val="-4"/>
                <w:sz w:val="24"/>
              </w:rPr>
              <w:t>3.25</w:t>
            </w:r>
          </w:p>
        </w:tc>
        <w:tc>
          <w:tcPr>
            <w:tcW w:w="6796" w:type="dxa"/>
          </w:tcPr>
          <w:p w14:paraId="18D7BF30">
            <w:pPr>
              <w:pStyle w:val="13"/>
              <w:spacing w:line="232" w:lineRule="auto"/>
              <w:ind w:left="116" w:right="99" w:firstLine="566"/>
              <w:rPr>
                <w:sz w:val="24"/>
              </w:rPr>
            </w:pPr>
            <w:r>
              <w:rPr>
                <w:sz w:val="24"/>
              </w:rPr>
              <w:t>моделировать</w:t>
            </w:r>
            <w:r>
              <w:rPr>
                <w:spacing w:val="40"/>
                <w:sz w:val="24"/>
              </w:rPr>
              <w:t xml:space="preserve"> </w:t>
            </w:r>
            <w:r>
              <w:rPr>
                <w:sz w:val="24"/>
              </w:rPr>
              <w:t>технику</w:t>
            </w:r>
            <w:r>
              <w:rPr>
                <w:spacing w:val="40"/>
                <w:sz w:val="24"/>
              </w:rPr>
              <w:t xml:space="preserve"> </w:t>
            </w:r>
            <w:r>
              <w:rPr>
                <w:sz w:val="24"/>
              </w:rPr>
              <w:t>базовых</w:t>
            </w:r>
            <w:r>
              <w:rPr>
                <w:spacing w:val="40"/>
                <w:sz w:val="24"/>
              </w:rPr>
              <w:t xml:space="preserve"> </w:t>
            </w:r>
            <w:r>
              <w:rPr>
                <w:sz w:val="24"/>
              </w:rPr>
              <w:t>способов</w:t>
            </w:r>
            <w:r>
              <w:rPr>
                <w:spacing w:val="40"/>
                <w:sz w:val="24"/>
              </w:rPr>
              <w:t xml:space="preserve"> </w:t>
            </w:r>
            <w:r>
              <w:rPr>
                <w:sz w:val="24"/>
              </w:rPr>
              <w:t>передвижения на лыжах;</w:t>
            </w:r>
          </w:p>
        </w:tc>
      </w:tr>
      <w:tr w14:paraId="7F614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94" w:type="dxa"/>
            <w:vMerge w:val="continue"/>
            <w:tcBorders>
              <w:top w:val="nil"/>
            </w:tcBorders>
          </w:tcPr>
          <w:p w14:paraId="0E36E799">
            <w:pPr>
              <w:rPr>
                <w:sz w:val="2"/>
                <w:szCs w:val="2"/>
              </w:rPr>
            </w:pPr>
          </w:p>
        </w:tc>
        <w:tc>
          <w:tcPr>
            <w:tcW w:w="1633" w:type="dxa"/>
          </w:tcPr>
          <w:p w14:paraId="623B6691">
            <w:pPr>
              <w:pStyle w:val="13"/>
              <w:spacing w:line="256" w:lineRule="exact"/>
              <w:ind w:left="681"/>
              <w:rPr>
                <w:sz w:val="24"/>
              </w:rPr>
            </w:pPr>
            <w:r>
              <w:rPr>
                <w:spacing w:val="-4"/>
                <w:sz w:val="24"/>
              </w:rPr>
              <w:t>3.26</w:t>
            </w:r>
          </w:p>
        </w:tc>
        <w:tc>
          <w:tcPr>
            <w:tcW w:w="6796" w:type="dxa"/>
          </w:tcPr>
          <w:p w14:paraId="52FA304E">
            <w:pPr>
              <w:pStyle w:val="13"/>
              <w:spacing w:line="256" w:lineRule="exact"/>
              <w:ind w:left="682"/>
              <w:rPr>
                <w:sz w:val="24"/>
              </w:rPr>
            </w:pPr>
            <w:r>
              <w:rPr>
                <w:sz w:val="24"/>
              </w:rPr>
              <w:t>моделировать</w:t>
            </w:r>
            <w:r>
              <w:rPr>
                <w:spacing w:val="16"/>
                <w:sz w:val="24"/>
              </w:rPr>
              <w:t xml:space="preserve"> </w:t>
            </w:r>
            <w:r>
              <w:rPr>
                <w:sz w:val="24"/>
              </w:rPr>
              <w:t>комплексы</w:t>
            </w:r>
            <w:r>
              <w:rPr>
                <w:spacing w:val="17"/>
                <w:sz w:val="24"/>
              </w:rPr>
              <w:t xml:space="preserve"> </w:t>
            </w:r>
            <w:r>
              <w:rPr>
                <w:sz w:val="24"/>
              </w:rPr>
              <w:t>упражнений</w:t>
            </w:r>
            <w:r>
              <w:rPr>
                <w:spacing w:val="13"/>
                <w:sz w:val="24"/>
              </w:rPr>
              <w:t xml:space="preserve"> </w:t>
            </w:r>
            <w:r>
              <w:rPr>
                <w:sz w:val="24"/>
              </w:rPr>
              <w:t>общей</w:t>
            </w:r>
            <w:r>
              <w:rPr>
                <w:spacing w:val="14"/>
                <w:sz w:val="24"/>
              </w:rPr>
              <w:t xml:space="preserve"> </w:t>
            </w:r>
            <w:r>
              <w:rPr>
                <w:spacing w:val="-2"/>
                <w:sz w:val="24"/>
              </w:rPr>
              <w:t>гимнастики</w:t>
            </w:r>
          </w:p>
        </w:tc>
      </w:tr>
    </w:tbl>
    <w:p w14:paraId="25EB252C">
      <w:pPr>
        <w:pStyle w:val="13"/>
        <w:spacing w:after="0" w:line="256" w:lineRule="exact"/>
        <w:rPr>
          <w:sz w:val="24"/>
        </w:rPr>
        <w:sectPr>
          <w:type w:val="continuous"/>
          <w:pgSz w:w="11920" w:h="16850"/>
          <w:pgMar w:top="1080" w:right="0" w:bottom="1330" w:left="425" w:header="0" w:footer="947" w:gutter="0"/>
          <w:cols w:space="720" w:num="1"/>
        </w:sectPr>
      </w:pPr>
    </w:p>
    <w:tbl>
      <w:tblPr>
        <w:tblStyle w:val="6"/>
        <w:tblW w:w="0" w:type="auto"/>
        <w:tblInd w:w="1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1633"/>
        <w:gridCol w:w="6796"/>
      </w:tblGrid>
      <w:tr w14:paraId="6CB1A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restart"/>
          </w:tcPr>
          <w:p w14:paraId="4148C193">
            <w:pPr>
              <w:pStyle w:val="13"/>
              <w:rPr>
                <w:sz w:val="24"/>
              </w:rPr>
            </w:pPr>
          </w:p>
        </w:tc>
        <w:tc>
          <w:tcPr>
            <w:tcW w:w="1633" w:type="dxa"/>
          </w:tcPr>
          <w:p w14:paraId="425F16A1">
            <w:pPr>
              <w:pStyle w:val="13"/>
              <w:rPr>
                <w:sz w:val="20"/>
              </w:rPr>
            </w:pPr>
          </w:p>
        </w:tc>
        <w:tc>
          <w:tcPr>
            <w:tcW w:w="6796" w:type="dxa"/>
          </w:tcPr>
          <w:p w14:paraId="5A594496">
            <w:pPr>
              <w:pStyle w:val="13"/>
              <w:spacing w:line="258" w:lineRule="exact"/>
              <w:ind w:left="116"/>
              <w:rPr>
                <w:sz w:val="24"/>
              </w:rPr>
            </w:pPr>
            <w:r>
              <w:rPr>
                <w:sz w:val="24"/>
              </w:rPr>
              <w:t>по</w:t>
            </w:r>
            <w:r>
              <w:rPr>
                <w:spacing w:val="-7"/>
                <w:sz w:val="24"/>
              </w:rPr>
              <w:t xml:space="preserve"> </w:t>
            </w:r>
            <w:r>
              <w:rPr>
                <w:sz w:val="24"/>
              </w:rPr>
              <w:t>видам</w:t>
            </w:r>
            <w:r>
              <w:rPr>
                <w:spacing w:val="-8"/>
                <w:sz w:val="24"/>
              </w:rPr>
              <w:t xml:space="preserve"> </w:t>
            </w:r>
            <w:r>
              <w:rPr>
                <w:sz w:val="24"/>
              </w:rPr>
              <w:t>разминки</w:t>
            </w:r>
            <w:r>
              <w:rPr>
                <w:spacing w:val="-3"/>
                <w:sz w:val="24"/>
              </w:rPr>
              <w:t xml:space="preserve"> </w:t>
            </w:r>
            <w:r>
              <w:rPr>
                <w:sz w:val="24"/>
              </w:rPr>
              <w:t>(общая,</w:t>
            </w:r>
            <w:r>
              <w:rPr>
                <w:spacing w:val="-7"/>
                <w:sz w:val="24"/>
              </w:rPr>
              <w:t xml:space="preserve"> </w:t>
            </w:r>
            <w:r>
              <w:rPr>
                <w:sz w:val="24"/>
              </w:rPr>
              <w:t>партерная,</w:t>
            </w:r>
            <w:r>
              <w:rPr>
                <w:spacing w:val="2"/>
                <w:sz w:val="24"/>
              </w:rPr>
              <w:t xml:space="preserve"> </w:t>
            </w:r>
            <w:r>
              <w:rPr>
                <w:sz w:val="24"/>
              </w:rPr>
              <w:t>у</w:t>
            </w:r>
            <w:r>
              <w:rPr>
                <w:spacing w:val="-16"/>
                <w:sz w:val="24"/>
              </w:rPr>
              <w:t xml:space="preserve"> </w:t>
            </w:r>
            <w:r>
              <w:rPr>
                <w:spacing w:val="-2"/>
                <w:sz w:val="24"/>
              </w:rPr>
              <w:t>опоры);</w:t>
            </w:r>
          </w:p>
        </w:tc>
      </w:tr>
      <w:tr w14:paraId="0CC3C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94" w:type="dxa"/>
            <w:vMerge w:val="continue"/>
            <w:tcBorders>
              <w:top w:val="nil"/>
            </w:tcBorders>
          </w:tcPr>
          <w:p w14:paraId="404848F3">
            <w:pPr>
              <w:rPr>
                <w:sz w:val="2"/>
                <w:szCs w:val="2"/>
              </w:rPr>
            </w:pPr>
          </w:p>
        </w:tc>
        <w:tc>
          <w:tcPr>
            <w:tcW w:w="1633" w:type="dxa"/>
          </w:tcPr>
          <w:p w14:paraId="3B38222C">
            <w:pPr>
              <w:pStyle w:val="13"/>
              <w:spacing w:line="266" w:lineRule="exact"/>
              <w:ind w:right="517"/>
              <w:jc w:val="right"/>
              <w:rPr>
                <w:sz w:val="24"/>
              </w:rPr>
            </w:pPr>
            <w:r>
              <w:rPr>
                <w:spacing w:val="-4"/>
                <w:sz w:val="24"/>
              </w:rPr>
              <w:t>3.27</w:t>
            </w:r>
          </w:p>
        </w:tc>
        <w:tc>
          <w:tcPr>
            <w:tcW w:w="6796" w:type="dxa"/>
          </w:tcPr>
          <w:p w14:paraId="7D2CB00C">
            <w:pPr>
              <w:pStyle w:val="13"/>
              <w:spacing w:line="235" w:lineRule="auto"/>
              <w:ind w:left="116" w:right="122" w:firstLine="566"/>
              <w:jc w:val="both"/>
              <w:rPr>
                <w:sz w:val="24"/>
              </w:rPr>
            </w:pPr>
            <w:r>
              <w:rPr>
                <w:sz w:val="24"/>
              </w:rPr>
              <w:t>осваивать универсальные умения в самостоятельной организации и проведении подвижных игр, игровых заданий, спортивных эстафет</w:t>
            </w:r>
          </w:p>
        </w:tc>
      </w:tr>
      <w:tr w14:paraId="51732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94" w:type="dxa"/>
            <w:vMerge w:val="continue"/>
            <w:tcBorders>
              <w:top w:val="nil"/>
            </w:tcBorders>
          </w:tcPr>
          <w:p w14:paraId="748B2A29">
            <w:pPr>
              <w:rPr>
                <w:sz w:val="2"/>
                <w:szCs w:val="2"/>
              </w:rPr>
            </w:pPr>
          </w:p>
        </w:tc>
        <w:tc>
          <w:tcPr>
            <w:tcW w:w="1633" w:type="dxa"/>
          </w:tcPr>
          <w:p w14:paraId="2D2638FC">
            <w:pPr>
              <w:pStyle w:val="13"/>
              <w:spacing w:line="265" w:lineRule="exact"/>
              <w:ind w:right="517"/>
              <w:jc w:val="right"/>
              <w:rPr>
                <w:sz w:val="24"/>
              </w:rPr>
            </w:pPr>
            <w:r>
              <w:rPr>
                <w:spacing w:val="-4"/>
                <w:sz w:val="24"/>
              </w:rPr>
              <w:t>3.28</w:t>
            </w:r>
          </w:p>
        </w:tc>
        <w:tc>
          <w:tcPr>
            <w:tcW w:w="6796" w:type="dxa"/>
          </w:tcPr>
          <w:p w14:paraId="43088252">
            <w:pPr>
              <w:pStyle w:val="13"/>
              <w:spacing w:line="232" w:lineRule="auto"/>
              <w:ind w:left="116" w:firstLine="566"/>
              <w:rPr>
                <w:sz w:val="24"/>
              </w:rPr>
            </w:pPr>
            <w:r>
              <w:rPr>
                <w:sz w:val="24"/>
              </w:rPr>
              <w:t>осваивать универсальные умения</w:t>
            </w:r>
            <w:r>
              <w:rPr>
                <w:spacing w:val="40"/>
                <w:sz w:val="24"/>
              </w:rPr>
              <w:t xml:space="preserve"> </w:t>
            </w:r>
            <w:r>
              <w:rPr>
                <w:sz w:val="24"/>
              </w:rPr>
              <w:t>управлять</w:t>
            </w:r>
            <w:r>
              <w:rPr>
                <w:spacing w:val="40"/>
                <w:sz w:val="24"/>
              </w:rPr>
              <w:t xml:space="preserve"> </w:t>
            </w:r>
            <w:r>
              <w:rPr>
                <w:sz w:val="24"/>
              </w:rPr>
              <w:t>эмоциями в процессе учебной и игровой деятельности;</w:t>
            </w:r>
          </w:p>
        </w:tc>
      </w:tr>
      <w:tr w14:paraId="0E7A9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94" w:type="dxa"/>
            <w:vMerge w:val="continue"/>
            <w:tcBorders>
              <w:top w:val="nil"/>
            </w:tcBorders>
          </w:tcPr>
          <w:p w14:paraId="49AE6C68">
            <w:pPr>
              <w:rPr>
                <w:sz w:val="2"/>
                <w:szCs w:val="2"/>
              </w:rPr>
            </w:pPr>
          </w:p>
        </w:tc>
        <w:tc>
          <w:tcPr>
            <w:tcW w:w="1633" w:type="dxa"/>
          </w:tcPr>
          <w:p w14:paraId="4CF99AC5">
            <w:pPr>
              <w:pStyle w:val="13"/>
              <w:spacing w:line="258" w:lineRule="exact"/>
              <w:ind w:right="517"/>
              <w:jc w:val="right"/>
              <w:rPr>
                <w:sz w:val="24"/>
              </w:rPr>
            </w:pPr>
            <w:r>
              <w:rPr>
                <w:spacing w:val="-4"/>
                <w:sz w:val="24"/>
              </w:rPr>
              <w:t>3.29</w:t>
            </w:r>
          </w:p>
        </w:tc>
        <w:tc>
          <w:tcPr>
            <w:tcW w:w="6796" w:type="dxa"/>
          </w:tcPr>
          <w:p w14:paraId="2ECBBD08">
            <w:pPr>
              <w:pStyle w:val="13"/>
              <w:spacing w:line="258" w:lineRule="exact"/>
              <w:ind w:left="682"/>
              <w:rPr>
                <w:sz w:val="24"/>
              </w:rPr>
            </w:pPr>
            <w:r>
              <w:rPr>
                <w:sz w:val="24"/>
              </w:rPr>
              <w:t>осваивать</w:t>
            </w:r>
            <w:r>
              <w:rPr>
                <w:spacing w:val="-6"/>
                <w:sz w:val="24"/>
              </w:rPr>
              <w:t xml:space="preserve"> </w:t>
            </w:r>
            <w:r>
              <w:rPr>
                <w:sz w:val="24"/>
              </w:rPr>
              <w:t>технические</w:t>
            </w:r>
            <w:r>
              <w:rPr>
                <w:spacing w:val="-9"/>
                <w:sz w:val="24"/>
              </w:rPr>
              <w:t xml:space="preserve"> </w:t>
            </w:r>
            <w:r>
              <w:rPr>
                <w:sz w:val="24"/>
              </w:rPr>
              <w:t>действия</w:t>
            </w:r>
            <w:r>
              <w:rPr>
                <w:spacing w:val="-11"/>
                <w:sz w:val="24"/>
              </w:rPr>
              <w:t xml:space="preserve"> </w:t>
            </w:r>
            <w:r>
              <w:rPr>
                <w:sz w:val="24"/>
              </w:rPr>
              <w:t>из</w:t>
            </w:r>
            <w:r>
              <w:rPr>
                <w:spacing w:val="-6"/>
                <w:sz w:val="24"/>
              </w:rPr>
              <w:t xml:space="preserve"> </w:t>
            </w:r>
            <w:r>
              <w:rPr>
                <w:sz w:val="24"/>
              </w:rPr>
              <w:t>спортивных</w:t>
            </w:r>
            <w:r>
              <w:rPr>
                <w:spacing w:val="-9"/>
                <w:sz w:val="24"/>
              </w:rPr>
              <w:t xml:space="preserve"> </w:t>
            </w:r>
            <w:r>
              <w:rPr>
                <w:spacing w:val="-5"/>
                <w:sz w:val="24"/>
              </w:rPr>
              <w:t>игр</w:t>
            </w:r>
          </w:p>
        </w:tc>
      </w:tr>
    </w:tbl>
    <w:p w14:paraId="2020B539">
      <w:pPr>
        <w:pStyle w:val="8"/>
        <w:spacing w:before="34"/>
        <w:ind w:left="0"/>
        <w:jc w:val="left"/>
      </w:pPr>
    </w:p>
    <w:p w14:paraId="0C6FF9CE">
      <w:pPr>
        <w:spacing w:before="0"/>
        <w:ind w:left="1841" w:right="0" w:firstLine="0"/>
        <w:jc w:val="left"/>
        <w:rPr>
          <w:b/>
          <w:sz w:val="24"/>
        </w:rPr>
      </w:pPr>
      <w:r>
        <w:rPr>
          <w:b/>
          <w:spacing w:val="-2"/>
          <w:sz w:val="24"/>
        </w:rPr>
        <w:t>Количество</w:t>
      </w:r>
      <w:r>
        <w:rPr>
          <w:b/>
          <w:spacing w:val="3"/>
          <w:sz w:val="24"/>
        </w:rPr>
        <w:t xml:space="preserve"> </w:t>
      </w:r>
      <w:r>
        <w:rPr>
          <w:b/>
          <w:spacing w:val="-2"/>
          <w:sz w:val="24"/>
        </w:rPr>
        <w:t>контрольных</w:t>
      </w:r>
      <w:r>
        <w:rPr>
          <w:b/>
          <w:spacing w:val="4"/>
          <w:sz w:val="24"/>
        </w:rPr>
        <w:t xml:space="preserve"> </w:t>
      </w:r>
      <w:r>
        <w:rPr>
          <w:b/>
          <w:spacing w:val="-4"/>
          <w:sz w:val="24"/>
        </w:rPr>
        <w:t>работ</w:t>
      </w:r>
    </w:p>
    <w:p w14:paraId="418E05FC">
      <w:pPr>
        <w:pStyle w:val="8"/>
        <w:spacing w:before="52"/>
        <w:ind w:left="0"/>
        <w:jc w:val="left"/>
        <w:rPr>
          <w:b/>
          <w:sz w:val="20"/>
        </w:rPr>
      </w:pPr>
    </w:p>
    <w:tbl>
      <w:tblPr>
        <w:tblStyle w:val="6"/>
        <w:tblW w:w="0" w:type="auto"/>
        <w:tblInd w:w="1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9"/>
        <w:gridCol w:w="1416"/>
        <w:gridCol w:w="1421"/>
        <w:gridCol w:w="1416"/>
        <w:gridCol w:w="1560"/>
      </w:tblGrid>
      <w:tr w14:paraId="3D253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3" w:hRule="atLeast"/>
        </w:trPr>
        <w:tc>
          <w:tcPr>
            <w:tcW w:w="9212" w:type="dxa"/>
            <w:gridSpan w:val="5"/>
          </w:tcPr>
          <w:p w14:paraId="00870E27">
            <w:pPr>
              <w:pStyle w:val="13"/>
              <w:spacing w:line="253" w:lineRule="exact"/>
              <w:ind w:left="600"/>
              <w:jc w:val="center"/>
              <w:rPr>
                <w:b/>
                <w:i/>
                <w:sz w:val="24"/>
              </w:rPr>
            </w:pPr>
            <w:r>
              <w:rPr>
                <w:b/>
                <w:i/>
                <w:sz w:val="24"/>
              </w:rPr>
              <w:t>Русский</w:t>
            </w:r>
            <w:r>
              <w:rPr>
                <w:b/>
                <w:i/>
                <w:spacing w:val="55"/>
                <w:sz w:val="24"/>
              </w:rPr>
              <w:t xml:space="preserve"> </w:t>
            </w:r>
            <w:r>
              <w:rPr>
                <w:b/>
                <w:i/>
                <w:spacing w:val="-4"/>
                <w:sz w:val="24"/>
              </w:rPr>
              <w:t>язык</w:t>
            </w:r>
          </w:p>
        </w:tc>
      </w:tr>
      <w:tr w14:paraId="3014E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99" w:type="dxa"/>
          </w:tcPr>
          <w:p w14:paraId="4E37FAD6">
            <w:pPr>
              <w:pStyle w:val="13"/>
              <w:rPr>
                <w:sz w:val="20"/>
              </w:rPr>
            </w:pPr>
          </w:p>
        </w:tc>
        <w:tc>
          <w:tcPr>
            <w:tcW w:w="1416" w:type="dxa"/>
          </w:tcPr>
          <w:p w14:paraId="2F4EA3A5">
            <w:pPr>
              <w:pStyle w:val="13"/>
              <w:spacing w:line="256" w:lineRule="exact"/>
              <w:ind w:right="363"/>
              <w:jc w:val="right"/>
              <w:rPr>
                <w:sz w:val="24"/>
              </w:rPr>
            </w:pPr>
            <w:r>
              <w:rPr>
                <w:sz w:val="24"/>
              </w:rPr>
              <w:t>1</w:t>
            </w:r>
            <w:r>
              <w:rPr>
                <w:spacing w:val="2"/>
                <w:sz w:val="24"/>
              </w:rPr>
              <w:t xml:space="preserve"> </w:t>
            </w:r>
            <w:r>
              <w:rPr>
                <w:spacing w:val="-2"/>
                <w:sz w:val="24"/>
              </w:rPr>
              <w:t>класс</w:t>
            </w:r>
          </w:p>
        </w:tc>
        <w:tc>
          <w:tcPr>
            <w:tcW w:w="1421" w:type="dxa"/>
          </w:tcPr>
          <w:p w14:paraId="0EF37649">
            <w:pPr>
              <w:pStyle w:val="13"/>
              <w:spacing w:line="256" w:lineRule="exact"/>
              <w:ind w:right="296"/>
              <w:jc w:val="right"/>
              <w:rPr>
                <w:sz w:val="24"/>
              </w:rPr>
            </w:pPr>
            <w:r>
              <w:rPr>
                <w:sz w:val="24"/>
              </w:rPr>
              <w:t>2</w:t>
            </w:r>
            <w:r>
              <w:rPr>
                <w:spacing w:val="2"/>
                <w:sz w:val="24"/>
              </w:rPr>
              <w:t xml:space="preserve"> </w:t>
            </w:r>
            <w:r>
              <w:rPr>
                <w:spacing w:val="-2"/>
                <w:sz w:val="24"/>
              </w:rPr>
              <w:t>класс</w:t>
            </w:r>
          </w:p>
        </w:tc>
        <w:tc>
          <w:tcPr>
            <w:tcW w:w="1416" w:type="dxa"/>
          </w:tcPr>
          <w:p w14:paraId="7BA224E2">
            <w:pPr>
              <w:pStyle w:val="13"/>
              <w:spacing w:line="256" w:lineRule="exact"/>
              <w:ind w:right="305"/>
              <w:jc w:val="right"/>
              <w:rPr>
                <w:sz w:val="24"/>
              </w:rPr>
            </w:pPr>
            <w:r>
              <w:rPr>
                <w:sz w:val="24"/>
              </w:rPr>
              <w:t>3</w:t>
            </w:r>
            <w:r>
              <w:rPr>
                <w:spacing w:val="2"/>
                <w:sz w:val="24"/>
              </w:rPr>
              <w:t xml:space="preserve"> </w:t>
            </w:r>
            <w:r>
              <w:rPr>
                <w:spacing w:val="-2"/>
                <w:sz w:val="24"/>
              </w:rPr>
              <w:t>класс</w:t>
            </w:r>
          </w:p>
        </w:tc>
        <w:tc>
          <w:tcPr>
            <w:tcW w:w="1560" w:type="dxa"/>
          </w:tcPr>
          <w:p w14:paraId="7270C03E">
            <w:pPr>
              <w:pStyle w:val="13"/>
              <w:spacing w:line="256" w:lineRule="exact"/>
              <w:ind w:right="386"/>
              <w:jc w:val="right"/>
              <w:rPr>
                <w:sz w:val="24"/>
              </w:rPr>
            </w:pPr>
            <w:r>
              <w:rPr>
                <w:sz w:val="24"/>
              </w:rPr>
              <w:t>4</w:t>
            </w:r>
            <w:r>
              <w:rPr>
                <w:spacing w:val="2"/>
                <w:sz w:val="24"/>
              </w:rPr>
              <w:t xml:space="preserve"> </w:t>
            </w:r>
            <w:r>
              <w:rPr>
                <w:spacing w:val="-2"/>
                <w:sz w:val="24"/>
              </w:rPr>
              <w:t>класс</w:t>
            </w:r>
          </w:p>
        </w:tc>
      </w:tr>
      <w:tr w14:paraId="3F9B7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06EDB666">
            <w:pPr>
              <w:pStyle w:val="13"/>
              <w:spacing w:line="254" w:lineRule="exact"/>
              <w:ind w:left="115"/>
              <w:rPr>
                <w:sz w:val="24"/>
              </w:rPr>
            </w:pPr>
            <w:r>
              <w:rPr>
                <w:sz w:val="24"/>
              </w:rPr>
              <w:t>Контрольный</w:t>
            </w:r>
            <w:r>
              <w:rPr>
                <w:spacing w:val="-7"/>
                <w:sz w:val="24"/>
              </w:rPr>
              <w:t xml:space="preserve"> </w:t>
            </w:r>
            <w:r>
              <w:rPr>
                <w:spacing w:val="-2"/>
                <w:sz w:val="24"/>
              </w:rPr>
              <w:t>диктант</w:t>
            </w:r>
          </w:p>
        </w:tc>
        <w:tc>
          <w:tcPr>
            <w:tcW w:w="1416" w:type="dxa"/>
          </w:tcPr>
          <w:p w14:paraId="357A0CF0">
            <w:pPr>
              <w:pStyle w:val="13"/>
              <w:spacing w:line="254" w:lineRule="exact"/>
              <w:ind w:right="354"/>
              <w:jc w:val="right"/>
              <w:rPr>
                <w:sz w:val="24"/>
              </w:rPr>
            </w:pPr>
            <w:r>
              <w:rPr>
                <w:spacing w:val="-10"/>
                <w:sz w:val="24"/>
              </w:rPr>
              <w:t>-</w:t>
            </w:r>
          </w:p>
        </w:tc>
        <w:tc>
          <w:tcPr>
            <w:tcW w:w="1421" w:type="dxa"/>
          </w:tcPr>
          <w:p w14:paraId="26C840B5">
            <w:pPr>
              <w:pStyle w:val="13"/>
              <w:spacing w:line="254" w:lineRule="exact"/>
              <w:ind w:right="335"/>
              <w:jc w:val="right"/>
              <w:rPr>
                <w:sz w:val="24"/>
              </w:rPr>
            </w:pPr>
            <w:r>
              <w:rPr>
                <w:spacing w:val="-10"/>
                <w:sz w:val="24"/>
              </w:rPr>
              <w:t>4</w:t>
            </w:r>
          </w:p>
        </w:tc>
        <w:tc>
          <w:tcPr>
            <w:tcW w:w="1416" w:type="dxa"/>
          </w:tcPr>
          <w:p w14:paraId="5F6FD656">
            <w:pPr>
              <w:pStyle w:val="13"/>
              <w:spacing w:line="254" w:lineRule="exact"/>
              <w:ind w:right="335"/>
              <w:jc w:val="right"/>
              <w:rPr>
                <w:sz w:val="24"/>
              </w:rPr>
            </w:pPr>
            <w:r>
              <w:rPr>
                <w:spacing w:val="-10"/>
                <w:sz w:val="24"/>
              </w:rPr>
              <w:t>4</w:t>
            </w:r>
          </w:p>
        </w:tc>
        <w:tc>
          <w:tcPr>
            <w:tcW w:w="1560" w:type="dxa"/>
          </w:tcPr>
          <w:p w14:paraId="64B1BB6A">
            <w:pPr>
              <w:pStyle w:val="13"/>
              <w:spacing w:line="254" w:lineRule="exact"/>
              <w:ind w:right="402"/>
              <w:jc w:val="right"/>
              <w:rPr>
                <w:sz w:val="24"/>
              </w:rPr>
            </w:pPr>
            <w:r>
              <w:rPr>
                <w:spacing w:val="-10"/>
                <w:sz w:val="24"/>
              </w:rPr>
              <w:t>3</w:t>
            </w:r>
          </w:p>
        </w:tc>
      </w:tr>
      <w:tr w14:paraId="2D589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99" w:type="dxa"/>
          </w:tcPr>
          <w:p w14:paraId="45CA8E3E">
            <w:pPr>
              <w:pStyle w:val="13"/>
              <w:spacing w:line="232" w:lineRule="auto"/>
              <w:ind w:left="115"/>
              <w:rPr>
                <w:sz w:val="24"/>
              </w:rPr>
            </w:pPr>
            <w:r>
              <w:rPr>
                <w:spacing w:val="-2"/>
                <w:sz w:val="24"/>
              </w:rPr>
              <w:t>Контрольный</w:t>
            </w:r>
            <w:r>
              <w:rPr>
                <w:spacing w:val="-13"/>
                <w:sz w:val="24"/>
              </w:rPr>
              <w:t xml:space="preserve"> </w:t>
            </w:r>
            <w:r>
              <w:rPr>
                <w:spacing w:val="-2"/>
                <w:sz w:val="24"/>
              </w:rPr>
              <w:t>словарный диктант</w:t>
            </w:r>
          </w:p>
        </w:tc>
        <w:tc>
          <w:tcPr>
            <w:tcW w:w="1416" w:type="dxa"/>
          </w:tcPr>
          <w:p w14:paraId="093F3385">
            <w:pPr>
              <w:pStyle w:val="13"/>
              <w:spacing w:line="265" w:lineRule="exact"/>
              <w:ind w:right="354"/>
              <w:jc w:val="right"/>
              <w:rPr>
                <w:sz w:val="24"/>
              </w:rPr>
            </w:pPr>
            <w:r>
              <w:rPr>
                <w:spacing w:val="-10"/>
                <w:sz w:val="24"/>
              </w:rPr>
              <w:t>-</w:t>
            </w:r>
          </w:p>
        </w:tc>
        <w:tc>
          <w:tcPr>
            <w:tcW w:w="1421" w:type="dxa"/>
          </w:tcPr>
          <w:p w14:paraId="79C2FC3E">
            <w:pPr>
              <w:pStyle w:val="13"/>
              <w:spacing w:line="265" w:lineRule="exact"/>
              <w:ind w:right="335"/>
              <w:jc w:val="right"/>
              <w:rPr>
                <w:sz w:val="24"/>
              </w:rPr>
            </w:pPr>
            <w:r>
              <w:rPr>
                <w:spacing w:val="-10"/>
                <w:sz w:val="24"/>
              </w:rPr>
              <w:t>2</w:t>
            </w:r>
          </w:p>
        </w:tc>
        <w:tc>
          <w:tcPr>
            <w:tcW w:w="1416" w:type="dxa"/>
          </w:tcPr>
          <w:p w14:paraId="2972E96F">
            <w:pPr>
              <w:pStyle w:val="13"/>
              <w:spacing w:line="265" w:lineRule="exact"/>
              <w:ind w:right="335"/>
              <w:jc w:val="right"/>
              <w:rPr>
                <w:sz w:val="24"/>
              </w:rPr>
            </w:pPr>
            <w:r>
              <w:rPr>
                <w:spacing w:val="-10"/>
                <w:sz w:val="24"/>
              </w:rPr>
              <w:t>2</w:t>
            </w:r>
          </w:p>
        </w:tc>
        <w:tc>
          <w:tcPr>
            <w:tcW w:w="1560" w:type="dxa"/>
          </w:tcPr>
          <w:p w14:paraId="68D53511">
            <w:pPr>
              <w:pStyle w:val="13"/>
              <w:spacing w:line="265" w:lineRule="exact"/>
              <w:ind w:right="402"/>
              <w:jc w:val="right"/>
              <w:rPr>
                <w:sz w:val="24"/>
              </w:rPr>
            </w:pPr>
            <w:r>
              <w:rPr>
                <w:spacing w:val="-10"/>
                <w:sz w:val="24"/>
              </w:rPr>
              <w:t>2</w:t>
            </w:r>
          </w:p>
        </w:tc>
      </w:tr>
      <w:tr w14:paraId="034AA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99" w:type="dxa"/>
          </w:tcPr>
          <w:p w14:paraId="2FBCF1D5">
            <w:pPr>
              <w:pStyle w:val="13"/>
              <w:spacing w:line="256" w:lineRule="exact"/>
              <w:ind w:left="115"/>
              <w:rPr>
                <w:sz w:val="24"/>
              </w:rPr>
            </w:pPr>
            <w:r>
              <w:rPr>
                <w:sz w:val="24"/>
              </w:rPr>
              <w:t>Контрольное</w:t>
            </w:r>
            <w:r>
              <w:rPr>
                <w:spacing w:val="-5"/>
                <w:sz w:val="24"/>
              </w:rPr>
              <w:t xml:space="preserve"> </w:t>
            </w:r>
            <w:r>
              <w:rPr>
                <w:spacing w:val="-2"/>
                <w:sz w:val="24"/>
              </w:rPr>
              <w:t>списывание</w:t>
            </w:r>
          </w:p>
        </w:tc>
        <w:tc>
          <w:tcPr>
            <w:tcW w:w="1416" w:type="dxa"/>
          </w:tcPr>
          <w:p w14:paraId="51ECCCE7">
            <w:pPr>
              <w:pStyle w:val="13"/>
              <w:spacing w:line="256" w:lineRule="exact"/>
              <w:ind w:right="354"/>
              <w:jc w:val="right"/>
              <w:rPr>
                <w:sz w:val="24"/>
              </w:rPr>
            </w:pPr>
            <w:r>
              <w:rPr>
                <w:spacing w:val="-10"/>
                <w:sz w:val="24"/>
              </w:rPr>
              <w:t>-</w:t>
            </w:r>
          </w:p>
        </w:tc>
        <w:tc>
          <w:tcPr>
            <w:tcW w:w="1421" w:type="dxa"/>
          </w:tcPr>
          <w:p w14:paraId="742DCA23">
            <w:pPr>
              <w:pStyle w:val="13"/>
              <w:spacing w:line="256" w:lineRule="exact"/>
              <w:ind w:right="335"/>
              <w:jc w:val="right"/>
              <w:rPr>
                <w:sz w:val="24"/>
              </w:rPr>
            </w:pPr>
            <w:r>
              <w:rPr>
                <w:spacing w:val="-10"/>
                <w:sz w:val="24"/>
              </w:rPr>
              <w:t>2</w:t>
            </w:r>
          </w:p>
        </w:tc>
        <w:tc>
          <w:tcPr>
            <w:tcW w:w="1416" w:type="dxa"/>
          </w:tcPr>
          <w:p w14:paraId="7FD3A048">
            <w:pPr>
              <w:pStyle w:val="13"/>
              <w:spacing w:line="256" w:lineRule="exact"/>
              <w:ind w:right="335"/>
              <w:jc w:val="right"/>
              <w:rPr>
                <w:sz w:val="24"/>
              </w:rPr>
            </w:pPr>
            <w:r>
              <w:rPr>
                <w:spacing w:val="-10"/>
                <w:sz w:val="24"/>
              </w:rPr>
              <w:t>2</w:t>
            </w:r>
          </w:p>
        </w:tc>
        <w:tc>
          <w:tcPr>
            <w:tcW w:w="1560" w:type="dxa"/>
          </w:tcPr>
          <w:p w14:paraId="5D2DCFA4">
            <w:pPr>
              <w:pStyle w:val="13"/>
              <w:spacing w:line="256" w:lineRule="exact"/>
              <w:ind w:right="423"/>
              <w:jc w:val="right"/>
              <w:rPr>
                <w:sz w:val="24"/>
              </w:rPr>
            </w:pPr>
            <w:r>
              <w:rPr>
                <w:spacing w:val="-10"/>
                <w:sz w:val="24"/>
              </w:rPr>
              <w:t>-</w:t>
            </w:r>
          </w:p>
        </w:tc>
      </w:tr>
      <w:tr w14:paraId="74E4B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99" w:type="dxa"/>
          </w:tcPr>
          <w:p w14:paraId="0E40D7E1">
            <w:pPr>
              <w:pStyle w:val="13"/>
              <w:spacing w:line="258" w:lineRule="exact"/>
              <w:ind w:left="115"/>
              <w:rPr>
                <w:sz w:val="24"/>
              </w:rPr>
            </w:pPr>
            <w:r>
              <w:rPr>
                <w:sz w:val="24"/>
              </w:rPr>
              <w:t>Контрольное</w:t>
            </w:r>
            <w:r>
              <w:rPr>
                <w:spacing w:val="-5"/>
                <w:sz w:val="24"/>
              </w:rPr>
              <w:t xml:space="preserve"> </w:t>
            </w:r>
            <w:r>
              <w:rPr>
                <w:spacing w:val="-2"/>
                <w:sz w:val="24"/>
              </w:rPr>
              <w:t>изложение</w:t>
            </w:r>
          </w:p>
        </w:tc>
        <w:tc>
          <w:tcPr>
            <w:tcW w:w="1416" w:type="dxa"/>
          </w:tcPr>
          <w:p w14:paraId="413E1DFE">
            <w:pPr>
              <w:pStyle w:val="13"/>
              <w:spacing w:line="258" w:lineRule="exact"/>
              <w:ind w:right="354"/>
              <w:jc w:val="right"/>
              <w:rPr>
                <w:sz w:val="24"/>
              </w:rPr>
            </w:pPr>
            <w:r>
              <w:rPr>
                <w:spacing w:val="-10"/>
                <w:sz w:val="24"/>
              </w:rPr>
              <w:t>-</w:t>
            </w:r>
          </w:p>
        </w:tc>
        <w:tc>
          <w:tcPr>
            <w:tcW w:w="1421" w:type="dxa"/>
          </w:tcPr>
          <w:p w14:paraId="61C8EFAF">
            <w:pPr>
              <w:pStyle w:val="13"/>
              <w:spacing w:line="258" w:lineRule="exact"/>
              <w:ind w:right="356"/>
              <w:jc w:val="right"/>
              <w:rPr>
                <w:sz w:val="24"/>
              </w:rPr>
            </w:pPr>
            <w:r>
              <w:rPr>
                <w:spacing w:val="-10"/>
                <w:sz w:val="24"/>
              </w:rPr>
              <w:t>-</w:t>
            </w:r>
          </w:p>
        </w:tc>
        <w:tc>
          <w:tcPr>
            <w:tcW w:w="1416" w:type="dxa"/>
          </w:tcPr>
          <w:p w14:paraId="032A4048">
            <w:pPr>
              <w:pStyle w:val="13"/>
              <w:spacing w:line="258" w:lineRule="exact"/>
              <w:ind w:right="356"/>
              <w:jc w:val="right"/>
              <w:rPr>
                <w:sz w:val="24"/>
              </w:rPr>
            </w:pPr>
            <w:r>
              <w:rPr>
                <w:spacing w:val="-10"/>
                <w:sz w:val="24"/>
              </w:rPr>
              <w:t>-</w:t>
            </w:r>
          </w:p>
        </w:tc>
        <w:tc>
          <w:tcPr>
            <w:tcW w:w="1560" w:type="dxa"/>
          </w:tcPr>
          <w:p w14:paraId="7E83E946">
            <w:pPr>
              <w:pStyle w:val="13"/>
              <w:spacing w:line="258" w:lineRule="exact"/>
              <w:ind w:right="402"/>
              <w:jc w:val="right"/>
              <w:rPr>
                <w:sz w:val="24"/>
              </w:rPr>
            </w:pPr>
            <w:r>
              <w:rPr>
                <w:spacing w:val="-10"/>
                <w:sz w:val="24"/>
              </w:rPr>
              <w:t>1</w:t>
            </w:r>
          </w:p>
        </w:tc>
      </w:tr>
      <w:tr w14:paraId="4A8F5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75EA9A2A">
            <w:pPr>
              <w:pStyle w:val="13"/>
              <w:spacing w:line="253" w:lineRule="exact"/>
              <w:ind w:left="115"/>
              <w:rPr>
                <w:sz w:val="24"/>
              </w:rPr>
            </w:pPr>
            <w:r>
              <w:rPr>
                <w:sz w:val="24"/>
              </w:rPr>
              <w:t>Контрольное</w:t>
            </w:r>
            <w:r>
              <w:rPr>
                <w:spacing w:val="-5"/>
                <w:sz w:val="24"/>
              </w:rPr>
              <w:t xml:space="preserve"> </w:t>
            </w:r>
            <w:r>
              <w:rPr>
                <w:spacing w:val="-2"/>
                <w:sz w:val="24"/>
              </w:rPr>
              <w:t>сочинение</w:t>
            </w:r>
          </w:p>
        </w:tc>
        <w:tc>
          <w:tcPr>
            <w:tcW w:w="1416" w:type="dxa"/>
          </w:tcPr>
          <w:p w14:paraId="33654CF0">
            <w:pPr>
              <w:pStyle w:val="13"/>
              <w:rPr>
                <w:sz w:val="20"/>
              </w:rPr>
            </w:pPr>
          </w:p>
        </w:tc>
        <w:tc>
          <w:tcPr>
            <w:tcW w:w="1421" w:type="dxa"/>
          </w:tcPr>
          <w:p w14:paraId="3ACB6902">
            <w:pPr>
              <w:pStyle w:val="13"/>
              <w:rPr>
                <w:sz w:val="20"/>
              </w:rPr>
            </w:pPr>
          </w:p>
        </w:tc>
        <w:tc>
          <w:tcPr>
            <w:tcW w:w="1416" w:type="dxa"/>
          </w:tcPr>
          <w:p w14:paraId="3EAEF681">
            <w:pPr>
              <w:pStyle w:val="13"/>
              <w:rPr>
                <w:sz w:val="20"/>
              </w:rPr>
            </w:pPr>
          </w:p>
        </w:tc>
        <w:tc>
          <w:tcPr>
            <w:tcW w:w="1560" w:type="dxa"/>
          </w:tcPr>
          <w:p w14:paraId="27A78518">
            <w:pPr>
              <w:pStyle w:val="13"/>
              <w:spacing w:line="253" w:lineRule="exact"/>
              <w:ind w:right="402"/>
              <w:jc w:val="right"/>
              <w:rPr>
                <w:sz w:val="24"/>
              </w:rPr>
            </w:pPr>
            <w:r>
              <w:rPr>
                <w:spacing w:val="-10"/>
                <w:sz w:val="24"/>
              </w:rPr>
              <w:t>1</w:t>
            </w:r>
          </w:p>
        </w:tc>
      </w:tr>
      <w:tr w14:paraId="4D6FC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3399" w:type="dxa"/>
          </w:tcPr>
          <w:p w14:paraId="73BF93E7">
            <w:pPr>
              <w:pStyle w:val="13"/>
              <w:spacing w:line="242" w:lineRule="auto"/>
              <w:ind w:left="115" w:right="217"/>
              <w:rPr>
                <w:sz w:val="24"/>
              </w:rPr>
            </w:pPr>
            <w:r>
              <w:rPr>
                <w:sz w:val="24"/>
              </w:rPr>
              <w:t>Итоговый</w:t>
            </w:r>
            <w:r>
              <w:rPr>
                <w:spacing w:val="-7"/>
                <w:sz w:val="24"/>
              </w:rPr>
              <w:t xml:space="preserve"> </w:t>
            </w:r>
            <w:r>
              <w:rPr>
                <w:sz w:val="24"/>
              </w:rPr>
              <w:t>контрольный диктант в рамках</w:t>
            </w:r>
          </w:p>
          <w:p w14:paraId="4752A0F6">
            <w:pPr>
              <w:pStyle w:val="13"/>
              <w:spacing w:line="266" w:lineRule="exact"/>
              <w:ind w:left="115"/>
              <w:rPr>
                <w:sz w:val="24"/>
              </w:rPr>
            </w:pPr>
            <w:r>
              <w:rPr>
                <w:sz w:val="24"/>
              </w:rPr>
              <w:t>промежуточной</w:t>
            </w:r>
            <w:r>
              <w:rPr>
                <w:spacing w:val="-10"/>
                <w:sz w:val="24"/>
              </w:rPr>
              <w:t xml:space="preserve"> </w:t>
            </w:r>
            <w:r>
              <w:rPr>
                <w:spacing w:val="-2"/>
                <w:sz w:val="24"/>
              </w:rPr>
              <w:t>аттестации</w:t>
            </w:r>
          </w:p>
        </w:tc>
        <w:tc>
          <w:tcPr>
            <w:tcW w:w="1416" w:type="dxa"/>
          </w:tcPr>
          <w:p w14:paraId="534B90EB">
            <w:pPr>
              <w:pStyle w:val="13"/>
              <w:spacing w:line="265" w:lineRule="exact"/>
              <w:ind w:right="333"/>
              <w:jc w:val="right"/>
              <w:rPr>
                <w:sz w:val="24"/>
              </w:rPr>
            </w:pPr>
            <w:r>
              <w:rPr>
                <w:spacing w:val="-10"/>
                <w:sz w:val="24"/>
              </w:rPr>
              <w:t>1</w:t>
            </w:r>
          </w:p>
        </w:tc>
        <w:tc>
          <w:tcPr>
            <w:tcW w:w="1421" w:type="dxa"/>
          </w:tcPr>
          <w:p w14:paraId="18246915">
            <w:pPr>
              <w:pStyle w:val="13"/>
              <w:spacing w:line="265" w:lineRule="exact"/>
              <w:ind w:right="335"/>
              <w:jc w:val="right"/>
              <w:rPr>
                <w:sz w:val="24"/>
              </w:rPr>
            </w:pPr>
            <w:r>
              <w:rPr>
                <w:spacing w:val="-10"/>
                <w:sz w:val="24"/>
              </w:rPr>
              <w:t>1</w:t>
            </w:r>
          </w:p>
        </w:tc>
        <w:tc>
          <w:tcPr>
            <w:tcW w:w="1416" w:type="dxa"/>
          </w:tcPr>
          <w:p w14:paraId="7254A8E5">
            <w:pPr>
              <w:pStyle w:val="13"/>
              <w:spacing w:line="265" w:lineRule="exact"/>
              <w:ind w:right="335"/>
              <w:jc w:val="right"/>
              <w:rPr>
                <w:sz w:val="24"/>
              </w:rPr>
            </w:pPr>
            <w:r>
              <w:rPr>
                <w:spacing w:val="-10"/>
                <w:sz w:val="24"/>
              </w:rPr>
              <w:t>1</w:t>
            </w:r>
          </w:p>
        </w:tc>
        <w:tc>
          <w:tcPr>
            <w:tcW w:w="1560" w:type="dxa"/>
          </w:tcPr>
          <w:p w14:paraId="0FBD1C41">
            <w:pPr>
              <w:pStyle w:val="13"/>
              <w:spacing w:line="265" w:lineRule="exact"/>
              <w:ind w:right="402"/>
              <w:jc w:val="right"/>
              <w:rPr>
                <w:sz w:val="24"/>
              </w:rPr>
            </w:pPr>
            <w:r>
              <w:rPr>
                <w:spacing w:val="-10"/>
                <w:sz w:val="24"/>
              </w:rPr>
              <w:t>1</w:t>
            </w:r>
          </w:p>
        </w:tc>
      </w:tr>
      <w:tr w14:paraId="789C6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54B0613F">
            <w:pPr>
              <w:pStyle w:val="13"/>
              <w:spacing w:line="253" w:lineRule="exact"/>
              <w:ind w:left="115"/>
              <w:rPr>
                <w:sz w:val="24"/>
              </w:rPr>
            </w:pPr>
            <w:r>
              <w:rPr>
                <w:spacing w:val="-5"/>
                <w:sz w:val="24"/>
              </w:rPr>
              <w:t>ВПР</w:t>
            </w:r>
          </w:p>
        </w:tc>
        <w:tc>
          <w:tcPr>
            <w:tcW w:w="1416" w:type="dxa"/>
          </w:tcPr>
          <w:p w14:paraId="2EA23D8D">
            <w:pPr>
              <w:pStyle w:val="13"/>
              <w:spacing w:line="253" w:lineRule="exact"/>
              <w:ind w:right="354"/>
              <w:jc w:val="right"/>
              <w:rPr>
                <w:sz w:val="24"/>
              </w:rPr>
            </w:pPr>
            <w:r>
              <w:rPr>
                <w:spacing w:val="-10"/>
                <w:sz w:val="24"/>
              </w:rPr>
              <w:t>-</w:t>
            </w:r>
          </w:p>
        </w:tc>
        <w:tc>
          <w:tcPr>
            <w:tcW w:w="1421" w:type="dxa"/>
          </w:tcPr>
          <w:p w14:paraId="08091907">
            <w:pPr>
              <w:pStyle w:val="13"/>
              <w:spacing w:line="253" w:lineRule="exact"/>
              <w:ind w:right="356"/>
              <w:jc w:val="right"/>
              <w:rPr>
                <w:sz w:val="24"/>
              </w:rPr>
            </w:pPr>
            <w:r>
              <w:rPr>
                <w:spacing w:val="-10"/>
                <w:sz w:val="24"/>
              </w:rPr>
              <w:t>-</w:t>
            </w:r>
          </w:p>
        </w:tc>
        <w:tc>
          <w:tcPr>
            <w:tcW w:w="1416" w:type="dxa"/>
          </w:tcPr>
          <w:p w14:paraId="1366911A">
            <w:pPr>
              <w:pStyle w:val="13"/>
              <w:spacing w:line="253" w:lineRule="exact"/>
              <w:ind w:right="356"/>
              <w:jc w:val="right"/>
              <w:rPr>
                <w:sz w:val="24"/>
              </w:rPr>
            </w:pPr>
            <w:r>
              <w:rPr>
                <w:spacing w:val="-10"/>
                <w:sz w:val="24"/>
              </w:rPr>
              <w:t>-</w:t>
            </w:r>
          </w:p>
        </w:tc>
        <w:tc>
          <w:tcPr>
            <w:tcW w:w="1560" w:type="dxa"/>
          </w:tcPr>
          <w:p w14:paraId="5406CACA">
            <w:pPr>
              <w:pStyle w:val="13"/>
              <w:spacing w:line="253" w:lineRule="exact"/>
              <w:ind w:right="402"/>
              <w:jc w:val="right"/>
              <w:rPr>
                <w:sz w:val="24"/>
              </w:rPr>
            </w:pPr>
            <w:r>
              <w:rPr>
                <w:spacing w:val="-10"/>
                <w:sz w:val="24"/>
              </w:rPr>
              <w:t>1</w:t>
            </w:r>
          </w:p>
        </w:tc>
      </w:tr>
      <w:tr w14:paraId="3C5FB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399" w:type="dxa"/>
          </w:tcPr>
          <w:p w14:paraId="1AFB04EB">
            <w:pPr>
              <w:pStyle w:val="13"/>
              <w:spacing w:line="258" w:lineRule="exact"/>
              <w:ind w:right="84"/>
              <w:jc w:val="right"/>
              <w:rPr>
                <w:sz w:val="24"/>
              </w:rPr>
            </w:pPr>
            <w:r>
              <w:rPr>
                <w:spacing w:val="-2"/>
                <w:sz w:val="24"/>
              </w:rPr>
              <w:t>итого</w:t>
            </w:r>
          </w:p>
        </w:tc>
        <w:tc>
          <w:tcPr>
            <w:tcW w:w="1416" w:type="dxa"/>
          </w:tcPr>
          <w:p w14:paraId="00820093">
            <w:pPr>
              <w:pStyle w:val="13"/>
              <w:spacing w:line="258" w:lineRule="exact"/>
              <w:ind w:right="333"/>
              <w:jc w:val="right"/>
              <w:rPr>
                <w:sz w:val="24"/>
              </w:rPr>
            </w:pPr>
            <w:r>
              <w:rPr>
                <w:spacing w:val="-10"/>
                <w:sz w:val="24"/>
              </w:rPr>
              <w:t>1</w:t>
            </w:r>
          </w:p>
        </w:tc>
        <w:tc>
          <w:tcPr>
            <w:tcW w:w="1421" w:type="dxa"/>
          </w:tcPr>
          <w:p w14:paraId="05FFD5A4">
            <w:pPr>
              <w:pStyle w:val="13"/>
              <w:spacing w:line="258" w:lineRule="exact"/>
              <w:ind w:right="335"/>
              <w:jc w:val="right"/>
              <w:rPr>
                <w:sz w:val="24"/>
              </w:rPr>
            </w:pPr>
            <w:r>
              <w:rPr>
                <w:spacing w:val="-10"/>
                <w:sz w:val="24"/>
              </w:rPr>
              <w:t>9</w:t>
            </w:r>
          </w:p>
        </w:tc>
        <w:tc>
          <w:tcPr>
            <w:tcW w:w="1416" w:type="dxa"/>
          </w:tcPr>
          <w:p w14:paraId="362AABCF">
            <w:pPr>
              <w:pStyle w:val="13"/>
              <w:spacing w:line="258" w:lineRule="exact"/>
              <w:ind w:right="335"/>
              <w:jc w:val="right"/>
              <w:rPr>
                <w:sz w:val="24"/>
              </w:rPr>
            </w:pPr>
            <w:r>
              <w:rPr>
                <w:spacing w:val="-10"/>
                <w:sz w:val="24"/>
              </w:rPr>
              <w:t>9</w:t>
            </w:r>
          </w:p>
        </w:tc>
        <w:tc>
          <w:tcPr>
            <w:tcW w:w="1560" w:type="dxa"/>
          </w:tcPr>
          <w:p w14:paraId="2E3598A9">
            <w:pPr>
              <w:pStyle w:val="13"/>
              <w:spacing w:line="258" w:lineRule="exact"/>
              <w:ind w:right="402"/>
              <w:jc w:val="right"/>
              <w:rPr>
                <w:sz w:val="24"/>
              </w:rPr>
            </w:pPr>
            <w:r>
              <w:rPr>
                <w:spacing w:val="-10"/>
                <w:sz w:val="24"/>
              </w:rPr>
              <w:t>9</w:t>
            </w:r>
          </w:p>
        </w:tc>
      </w:tr>
      <w:tr w14:paraId="15D38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12" w:type="dxa"/>
            <w:gridSpan w:val="5"/>
          </w:tcPr>
          <w:p w14:paraId="3B440451">
            <w:pPr>
              <w:pStyle w:val="13"/>
              <w:spacing w:line="254" w:lineRule="exact"/>
              <w:ind w:left="600" w:right="565"/>
              <w:jc w:val="center"/>
              <w:rPr>
                <w:b/>
                <w:i/>
                <w:sz w:val="24"/>
              </w:rPr>
            </w:pPr>
            <w:r>
              <w:rPr>
                <w:b/>
                <w:i/>
                <w:sz w:val="24"/>
              </w:rPr>
              <w:t>Литературное</w:t>
            </w:r>
            <w:r>
              <w:rPr>
                <w:b/>
                <w:i/>
                <w:spacing w:val="-4"/>
                <w:sz w:val="24"/>
              </w:rPr>
              <w:t xml:space="preserve"> </w:t>
            </w:r>
            <w:r>
              <w:rPr>
                <w:b/>
                <w:i/>
                <w:spacing w:val="-2"/>
                <w:sz w:val="24"/>
              </w:rPr>
              <w:t>чтение</w:t>
            </w:r>
          </w:p>
        </w:tc>
      </w:tr>
      <w:tr w14:paraId="5DA62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99" w:type="dxa"/>
          </w:tcPr>
          <w:p w14:paraId="508A3FA6">
            <w:pPr>
              <w:pStyle w:val="13"/>
              <w:spacing w:line="258" w:lineRule="exact"/>
              <w:ind w:left="115"/>
              <w:rPr>
                <w:sz w:val="24"/>
              </w:rPr>
            </w:pPr>
            <w:r>
              <w:rPr>
                <w:sz w:val="24"/>
              </w:rPr>
              <w:t>Контроль</w:t>
            </w:r>
            <w:r>
              <w:rPr>
                <w:spacing w:val="-9"/>
                <w:sz w:val="24"/>
              </w:rPr>
              <w:t xml:space="preserve"> </w:t>
            </w:r>
            <w:r>
              <w:rPr>
                <w:sz w:val="24"/>
              </w:rPr>
              <w:t>техники</w:t>
            </w:r>
            <w:r>
              <w:rPr>
                <w:spacing w:val="-1"/>
                <w:sz w:val="24"/>
              </w:rPr>
              <w:t xml:space="preserve"> </w:t>
            </w:r>
            <w:r>
              <w:rPr>
                <w:spacing w:val="-2"/>
                <w:sz w:val="24"/>
              </w:rPr>
              <w:t>чтения</w:t>
            </w:r>
          </w:p>
        </w:tc>
        <w:tc>
          <w:tcPr>
            <w:tcW w:w="1416" w:type="dxa"/>
          </w:tcPr>
          <w:p w14:paraId="46A51494">
            <w:pPr>
              <w:pStyle w:val="13"/>
              <w:spacing w:line="258" w:lineRule="exact"/>
              <w:ind w:right="333"/>
              <w:jc w:val="right"/>
              <w:rPr>
                <w:sz w:val="24"/>
              </w:rPr>
            </w:pPr>
            <w:r>
              <w:rPr>
                <w:spacing w:val="-10"/>
                <w:sz w:val="24"/>
              </w:rPr>
              <w:t>1</w:t>
            </w:r>
          </w:p>
        </w:tc>
        <w:tc>
          <w:tcPr>
            <w:tcW w:w="1421" w:type="dxa"/>
          </w:tcPr>
          <w:p w14:paraId="5D6FCCDC">
            <w:pPr>
              <w:pStyle w:val="13"/>
              <w:spacing w:line="258" w:lineRule="exact"/>
              <w:ind w:right="335"/>
              <w:jc w:val="right"/>
              <w:rPr>
                <w:sz w:val="24"/>
              </w:rPr>
            </w:pPr>
            <w:r>
              <w:rPr>
                <w:spacing w:val="-10"/>
                <w:sz w:val="24"/>
              </w:rPr>
              <w:t>2</w:t>
            </w:r>
          </w:p>
        </w:tc>
        <w:tc>
          <w:tcPr>
            <w:tcW w:w="1416" w:type="dxa"/>
          </w:tcPr>
          <w:p w14:paraId="77786AE0">
            <w:pPr>
              <w:pStyle w:val="13"/>
              <w:spacing w:line="258" w:lineRule="exact"/>
              <w:ind w:right="335"/>
              <w:jc w:val="right"/>
              <w:rPr>
                <w:sz w:val="24"/>
              </w:rPr>
            </w:pPr>
            <w:r>
              <w:rPr>
                <w:spacing w:val="-10"/>
                <w:sz w:val="24"/>
              </w:rPr>
              <w:t>2</w:t>
            </w:r>
          </w:p>
        </w:tc>
        <w:tc>
          <w:tcPr>
            <w:tcW w:w="1560" w:type="dxa"/>
          </w:tcPr>
          <w:p w14:paraId="2A5D4D1C">
            <w:pPr>
              <w:pStyle w:val="13"/>
              <w:spacing w:line="258" w:lineRule="exact"/>
              <w:ind w:right="402"/>
              <w:jc w:val="right"/>
              <w:rPr>
                <w:sz w:val="24"/>
              </w:rPr>
            </w:pPr>
            <w:r>
              <w:rPr>
                <w:spacing w:val="-10"/>
                <w:sz w:val="24"/>
              </w:rPr>
              <w:t>2</w:t>
            </w:r>
          </w:p>
        </w:tc>
      </w:tr>
      <w:tr w14:paraId="78515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399" w:type="dxa"/>
          </w:tcPr>
          <w:p w14:paraId="53813918">
            <w:pPr>
              <w:pStyle w:val="13"/>
              <w:spacing w:line="258" w:lineRule="exact"/>
              <w:ind w:left="115"/>
              <w:rPr>
                <w:sz w:val="24"/>
              </w:rPr>
            </w:pPr>
            <w:r>
              <w:rPr>
                <w:sz w:val="24"/>
              </w:rPr>
              <w:t>Контрольная</w:t>
            </w:r>
            <w:r>
              <w:rPr>
                <w:spacing w:val="-5"/>
                <w:sz w:val="24"/>
              </w:rPr>
              <w:t xml:space="preserve"> </w:t>
            </w:r>
            <w:r>
              <w:rPr>
                <w:spacing w:val="-2"/>
                <w:sz w:val="24"/>
              </w:rPr>
              <w:t>работа</w:t>
            </w:r>
          </w:p>
        </w:tc>
        <w:tc>
          <w:tcPr>
            <w:tcW w:w="1416" w:type="dxa"/>
          </w:tcPr>
          <w:p w14:paraId="31DCC139">
            <w:pPr>
              <w:pStyle w:val="13"/>
              <w:rPr>
                <w:sz w:val="20"/>
              </w:rPr>
            </w:pPr>
          </w:p>
        </w:tc>
        <w:tc>
          <w:tcPr>
            <w:tcW w:w="1421" w:type="dxa"/>
          </w:tcPr>
          <w:p w14:paraId="7F099DF4">
            <w:pPr>
              <w:pStyle w:val="13"/>
              <w:spacing w:line="258" w:lineRule="exact"/>
              <w:ind w:right="335"/>
              <w:jc w:val="right"/>
              <w:rPr>
                <w:sz w:val="24"/>
              </w:rPr>
            </w:pPr>
            <w:r>
              <w:rPr>
                <w:spacing w:val="-10"/>
                <w:sz w:val="24"/>
              </w:rPr>
              <w:t>2</w:t>
            </w:r>
          </w:p>
        </w:tc>
        <w:tc>
          <w:tcPr>
            <w:tcW w:w="1416" w:type="dxa"/>
          </w:tcPr>
          <w:p w14:paraId="0406E8F6">
            <w:pPr>
              <w:pStyle w:val="13"/>
              <w:spacing w:line="258" w:lineRule="exact"/>
              <w:ind w:right="335"/>
              <w:jc w:val="right"/>
              <w:rPr>
                <w:sz w:val="24"/>
              </w:rPr>
            </w:pPr>
            <w:r>
              <w:rPr>
                <w:spacing w:val="-10"/>
                <w:sz w:val="24"/>
              </w:rPr>
              <w:t>2</w:t>
            </w:r>
          </w:p>
        </w:tc>
        <w:tc>
          <w:tcPr>
            <w:tcW w:w="1560" w:type="dxa"/>
          </w:tcPr>
          <w:p w14:paraId="094DDB51">
            <w:pPr>
              <w:pStyle w:val="13"/>
              <w:spacing w:line="258" w:lineRule="exact"/>
              <w:ind w:right="402"/>
              <w:jc w:val="right"/>
              <w:rPr>
                <w:sz w:val="24"/>
              </w:rPr>
            </w:pPr>
            <w:r>
              <w:rPr>
                <w:spacing w:val="-10"/>
                <w:sz w:val="24"/>
              </w:rPr>
              <w:t>2</w:t>
            </w:r>
          </w:p>
        </w:tc>
      </w:tr>
      <w:tr w14:paraId="228E0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399" w:type="dxa"/>
          </w:tcPr>
          <w:p w14:paraId="3D028D26">
            <w:pPr>
              <w:pStyle w:val="13"/>
              <w:spacing w:line="235" w:lineRule="auto"/>
              <w:ind w:left="115" w:right="217"/>
              <w:rPr>
                <w:sz w:val="24"/>
              </w:rPr>
            </w:pPr>
            <w:r>
              <w:rPr>
                <w:spacing w:val="-2"/>
                <w:sz w:val="24"/>
              </w:rPr>
              <w:t>Итоговая</w:t>
            </w:r>
            <w:r>
              <w:rPr>
                <w:spacing w:val="-10"/>
                <w:sz w:val="24"/>
              </w:rPr>
              <w:t xml:space="preserve"> </w:t>
            </w:r>
            <w:r>
              <w:rPr>
                <w:spacing w:val="-2"/>
                <w:sz w:val="24"/>
              </w:rPr>
              <w:t>контрольная</w:t>
            </w:r>
            <w:r>
              <w:rPr>
                <w:spacing w:val="-8"/>
                <w:sz w:val="24"/>
              </w:rPr>
              <w:t xml:space="preserve"> </w:t>
            </w:r>
            <w:r>
              <w:rPr>
                <w:spacing w:val="-2"/>
                <w:sz w:val="24"/>
              </w:rPr>
              <w:t xml:space="preserve">работа </w:t>
            </w:r>
            <w:r>
              <w:rPr>
                <w:sz w:val="24"/>
              </w:rPr>
              <w:t xml:space="preserve">в рамках промежуточной </w:t>
            </w:r>
            <w:r>
              <w:rPr>
                <w:spacing w:val="-2"/>
                <w:sz w:val="24"/>
              </w:rPr>
              <w:t>аттестации</w:t>
            </w:r>
          </w:p>
        </w:tc>
        <w:tc>
          <w:tcPr>
            <w:tcW w:w="1416" w:type="dxa"/>
          </w:tcPr>
          <w:p w14:paraId="48B0DDFC">
            <w:pPr>
              <w:pStyle w:val="13"/>
              <w:rPr>
                <w:sz w:val="24"/>
              </w:rPr>
            </w:pPr>
          </w:p>
        </w:tc>
        <w:tc>
          <w:tcPr>
            <w:tcW w:w="1421" w:type="dxa"/>
          </w:tcPr>
          <w:p w14:paraId="33D8D780">
            <w:pPr>
              <w:pStyle w:val="13"/>
              <w:spacing w:line="265" w:lineRule="exact"/>
              <w:ind w:right="335"/>
              <w:jc w:val="right"/>
              <w:rPr>
                <w:sz w:val="24"/>
              </w:rPr>
            </w:pPr>
            <w:r>
              <w:rPr>
                <w:spacing w:val="-10"/>
                <w:sz w:val="24"/>
              </w:rPr>
              <w:t>1</w:t>
            </w:r>
          </w:p>
        </w:tc>
        <w:tc>
          <w:tcPr>
            <w:tcW w:w="1416" w:type="dxa"/>
          </w:tcPr>
          <w:p w14:paraId="4B4AF0A6">
            <w:pPr>
              <w:pStyle w:val="13"/>
              <w:spacing w:line="265" w:lineRule="exact"/>
              <w:ind w:right="335"/>
              <w:jc w:val="right"/>
              <w:rPr>
                <w:sz w:val="24"/>
              </w:rPr>
            </w:pPr>
            <w:r>
              <w:rPr>
                <w:spacing w:val="-10"/>
                <w:sz w:val="24"/>
              </w:rPr>
              <w:t>1</w:t>
            </w:r>
          </w:p>
        </w:tc>
        <w:tc>
          <w:tcPr>
            <w:tcW w:w="1560" w:type="dxa"/>
          </w:tcPr>
          <w:p w14:paraId="70199188">
            <w:pPr>
              <w:pStyle w:val="13"/>
              <w:spacing w:line="265" w:lineRule="exact"/>
              <w:ind w:right="402"/>
              <w:jc w:val="right"/>
              <w:rPr>
                <w:sz w:val="24"/>
              </w:rPr>
            </w:pPr>
            <w:r>
              <w:rPr>
                <w:spacing w:val="-10"/>
                <w:sz w:val="24"/>
              </w:rPr>
              <w:t>1</w:t>
            </w:r>
          </w:p>
        </w:tc>
      </w:tr>
      <w:tr w14:paraId="3A85A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99" w:type="dxa"/>
          </w:tcPr>
          <w:p w14:paraId="029EFCDF">
            <w:pPr>
              <w:pStyle w:val="13"/>
              <w:spacing w:line="258" w:lineRule="exact"/>
              <w:ind w:right="84"/>
              <w:jc w:val="right"/>
              <w:rPr>
                <w:sz w:val="24"/>
              </w:rPr>
            </w:pPr>
            <w:r>
              <w:rPr>
                <w:spacing w:val="-2"/>
                <w:sz w:val="24"/>
              </w:rPr>
              <w:t>итого</w:t>
            </w:r>
          </w:p>
        </w:tc>
        <w:tc>
          <w:tcPr>
            <w:tcW w:w="1416" w:type="dxa"/>
          </w:tcPr>
          <w:p w14:paraId="5C379370">
            <w:pPr>
              <w:pStyle w:val="13"/>
              <w:spacing w:line="258" w:lineRule="exact"/>
              <w:ind w:right="333"/>
              <w:jc w:val="right"/>
              <w:rPr>
                <w:sz w:val="24"/>
              </w:rPr>
            </w:pPr>
            <w:r>
              <w:rPr>
                <w:spacing w:val="-10"/>
                <w:sz w:val="24"/>
              </w:rPr>
              <w:t>1</w:t>
            </w:r>
          </w:p>
        </w:tc>
        <w:tc>
          <w:tcPr>
            <w:tcW w:w="1421" w:type="dxa"/>
          </w:tcPr>
          <w:p w14:paraId="0C3DEBA3">
            <w:pPr>
              <w:pStyle w:val="13"/>
              <w:spacing w:line="258" w:lineRule="exact"/>
              <w:ind w:right="335"/>
              <w:jc w:val="right"/>
              <w:rPr>
                <w:sz w:val="24"/>
              </w:rPr>
            </w:pPr>
            <w:r>
              <w:rPr>
                <w:spacing w:val="-10"/>
                <w:sz w:val="24"/>
              </w:rPr>
              <w:t>5</w:t>
            </w:r>
          </w:p>
        </w:tc>
        <w:tc>
          <w:tcPr>
            <w:tcW w:w="1416" w:type="dxa"/>
          </w:tcPr>
          <w:p w14:paraId="6917E141">
            <w:pPr>
              <w:pStyle w:val="13"/>
              <w:spacing w:line="258" w:lineRule="exact"/>
              <w:ind w:right="335"/>
              <w:jc w:val="right"/>
              <w:rPr>
                <w:sz w:val="24"/>
              </w:rPr>
            </w:pPr>
            <w:r>
              <w:rPr>
                <w:spacing w:val="-10"/>
                <w:sz w:val="24"/>
              </w:rPr>
              <w:t>5</w:t>
            </w:r>
          </w:p>
        </w:tc>
        <w:tc>
          <w:tcPr>
            <w:tcW w:w="1560" w:type="dxa"/>
          </w:tcPr>
          <w:p w14:paraId="3E93A6D8">
            <w:pPr>
              <w:pStyle w:val="13"/>
              <w:spacing w:line="258" w:lineRule="exact"/>
              <w:ind w:right="402"/>
              <w:jc w:val="right"/>
              <w:rPr>
                <w:sz w:val="24"/>
              </w:rPr>
            </w:pPr>
            <w:r>
              <w:rPr>
                <w:spacing w:val="-10"/>
                <w:sz w:val="24"/>
              </w:rPr>
              <w:t>5</w:t>
            </w:r>
          </w:p>
        </w:tc>
      </w:tr>
      <w:tr w14:paraId="66A44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12" w:type="dxa"/>
            <w:gridSpan w:val="5"/>
          </w:tcPr>
          <w:p w14:paraId="06D1CB22">
            <w:pPr>
              <w:pStyle w:val="13"/>
              <w:spacing w:line="253" w:lineRule="exact"/>
              <w:ind w:left="600" w:right="574"/>
              <w:jc w:val="center"/>
              <w:rPr>
                <w:b/>
                <w:i/>
                <w:sz w:val="24"/>
              </w:rPr>
            </w:pPr>
            <w:r>
              <w:rPr>
                <w:b/>
                <w:i/>
                <w:sz w:val="24"/>
              </w:rPr>
              <w:t>Родной</w:t>
            </w:r>
            <w:r>
              <w:rPr>
                <w:b/>
                <w:i/>
                <w:spacing w:val="-7"/>
                <w:sz w:val="24"/>
              </w:rPr>
              <w:t xml:space="preserve"> </w:t>
            </w:r>
            <w:r>
              <w:rPr>
                <w:b/>
                <w:i/>
                <w:spacing w:val="-4"/>
                <w:sz w:val="24"/>
              </w:rPr>
              <w:t>язык</w:t>
            </w:r>
          </w:p>
        </w:tc>
      </w:tr>
      <w:tr w14:paraId="68178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99" w:type="dxa"/>
          </w:tcPr>
          <w:p w14:paraId="2E88A188">
            <w:pPr>
              <w:pStyle w:val="13"/>
              <w:spacing w:line="256" w:lineRule="exact"/>
              <w:ind w:left="115"/>
              <w:rPr>
                <w:sz w:val="24"/>
              </w:rPr>
            </w:pPr>
            <w:r>
              <w:rPr>
                <w:sz w:val="24"/>
              </w:rPr>
              <w:t>Контрольная</w:t>
            </w:r>
            <w:r>
              <w:rPr>
                <w:spacing w:val="-5"/>
                <w:sz w:val="24"/>
              </w:rPr>
              <w:t xml:space="preserve"> </w:t>
            </w:r>
            <w:r>
              <w:rPr>
                <w:spacing w:val="-2"/>
                <w:sz w:val="24"/>
              </w:rPr>
              <w:t>работа</w:t>
            </w:r>
          </w:p>
        </w:tc>
        <w:tc>
          <w:tcPr>
            <w:tcW w:w="1416" w:type="dxa"/>
          </w:tcPr>
          <w:p w14:paraId="05F03879">
            <w:pPr>
              <w:pStyle w:val="13"/>
              <w:rPr>
                <w:sz w:val="20"/>
              </w:rPr>
            </w:pPr>
          </w:p>
        </w:tc>
        <w:tc>
          <w:tcPr>
            <w:tcW w:w="1421" w:type="dxa"/>
          </w:tcPr>
          <w:p w14:paraId="2DB5EA0A">
            <w:pPr>
              <w:pStyle w:val="13"/>
              <w:spacing w:line="256" w:lineRule="exact"/>
              <w:ind w:right="335"/>
              <w:jc w:val="right"/>
              <w:rPr>
                <w:sz w:val="24"/>
              </w:rPr>
            </w:pPr>
            <w:r>
              <w:rPr>
                <w:spacing w:val="-10"/>
                <w:sz w:val="24"/>
              </w:rPr>
              <w:t>2</w:t>
            </w:r>
          </w:p>
        </w:tc>
        <w:tc>
          <w:tcPr>
            <w:tcW w:w="1416" w:type="dxa"/>
          </w:tcPr>
          <w:p w14:paraId="7EE1FFE7">
            <w:pPr>
              <w:pStyle w:val="13"/>
              <w:spacing w:line="256" w:lineRule="exact"/>
              <w:ind w:right="335"/>
              <w:jc w:val="right"/>
              <w:rPr>
                <w:sz w:val="24"/>
              </w:rPr>
            </w:pPr>
            <w:r>
              <w:rPr>
                <w:spacing w:val="-10"/>
                <w:sz w:val="24"/>
              </w:rPr>
              <w:t>2</w:t>
            </w:r>
          </w:p>
        </w:tc>
        <w:tc>
          <w:tcPr>
            <w:tcW w:w="1560" w:type="dxa"/>
          </w:tcPr>
          <w:p w14:paraId="69A1A9C4">
            <w:pPr>
              <w:pStyle w:val="13"/>
              <w:spacing w:line="256" w:lineRule="exact"/>
              <w:ind w:right="402"/>
              <w:jc w:val="right"/>
              <w:rPr>
                <w:sz w:val="24"/>
              </w:rPr>
            </w:pPr>
            <w:r>
              <w:rPr>
                <w:spacing w:val="-10"/>
                <w:sz w:val="24"/>
              </w:rPr>
              <w:t>2</w:t>
            </w:r>
          </w:p>
        </w:tc>
      </w:tr>
      <w:tr w14:paraId="45AF9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399" w:type="dxa"/>
          </w:tcPr>
          <w:p w14:paraId="650FBA70">
            <w:pPr>
              <w:pStyle w:val="13"/>
              <w:spacing w:line="265" w:lineRule="exact"/>
              <w:ind w:left="115"/>
              <w:rPr>
                <w:sz w:val="24"/>
              </w:rPr>
            </w:pPr>
            <w:r>
              <w:rPr>
                <w:sz w:val="24"/>
              </w:rPr>
              <w:t>Итоговая</w:t>
            </w:r>
            <w:r>
              <w:rPr>
                <w:spacing w:val="-8"/>
                <w:sz w:val="24"/>
              </w:rPr>
              <w:t xml:space="preserve"> </w:t>
            </w:r>
            <w:r>
              <w:rPr>
                <w:sz w:val="24"/>
              </w:rPr>
              <w:t>контрольная</w:t>
            </w:r>
            <w:r>
              <w:rPr>
                <w:spacing w:val="-8"/>
                <w:sz w:val="24"/>
              </w:rPr>
              <w:t xml:space="preserve"> </w:t>
            </w:r>
            <w:r>
              <w:rPr>
                <w:spacing w:val="-2"/>
                <w:sz w:val="24"/>
              </w:rPr>
              <w:t>работа</w:t>
            </w:r>
          </w:p>
        </w:tc>
        <w:tc>
          <w:tcPr>
            <w:tcW w:w="1416" w:type="dxa"/>
          </w:tcPr>
          <w:p w14:paraId="54E550D0">
            <w:pPr>
              <w:pStyle w:val="13"/>
              <w:rPr>
                <w:sz w:val="24"/>
              </w:rPr>
            </w:pPr>
          </w:p>
        </w:tc>
        <w:tc>
          <w:tcPr>
            <w:tcW w:w="1421" w:type="dxa"/>
          </w:tcPr>
          <w:p w14:paraId="6AED9251">
            <w:pPr>
              <w:pStyle w:val="13"/>
              <w:spacing w:line="265" w:lineRule="exact"/>
              <w:ind w:right="335"/>
              <w:jc w:val="right"/>
              <w:rPr>
                <w:sz w:val="24"/>
              </w:rPr>
            </w:pPr>
            <w:r>
              <w:rPr>
                <w:spacing w:val="-10"/>
                <w:sz w:val="24"/>
              </w:rPr>
              <w:t>1</w:t>
            </w:r>
          </w:p>
        </w:tc>
        <w:tc>
          <w:tcPr>
            <w:tcW w:w="1416" w:type="dxa"/>
          </w:tcPr>
          <w:p w14:paraId="169F82BB">
            <w:pPr>
              <w:pStyle w:val="13"/>
              <w:spacing w:line="265" w:lineRule="exact"/>
              <w:ind w:right="335"/>
              <w:jc w:val="right"/>
              <w:rPr>
                <w:sz w:val="24"/>
              </w:rPr>
            </w:pPr>
            <w:r>
              <w:rPr>
                <w:spacing w:val="-10"/>
                <w:sz w:val="24"/>
              </w:rPr>
              <w:t>1</w:t>
            </w:r>
          </w:p>
        </w:tc>
        <w:tc>
          <w:tcPr>
            <w:tcW w:w="1560" w:type="dxa"/>
          </w:tcPr>
          <w:p w14:paraId="1C714F8D">
            <w:pPr>
              <w:pStyle w:val="13"/>
              <w:spacing w:line="265" w:lineRule="exact"/>
              <w:ind w:right="402"/>
              <w:jc w:val="right"/>
              <w:rPr>
                <w:sz w:val="24"/>
              </w:rPr>
            </w:pPr>
            <w:r>
              <w:rPr>
                <w:spacing w:val="-10"/>
                <w:sz w:val="24"/>
              </w:rPr>
              <w:t>1</w:t>
            </w:r>
          </w:p>
        </w:tc>
      </w:tr>
      <w:tr w14:paraId="2A073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99" w:type="dxa"/>
          </w:tcPr>
          <w:p w14:paraId="31B96ECC">
            <w:pPr>
              <w:pStyle w:val="13"/>
              <w:spacing w:line="258" w:lineRule="exact"/>
              <w:ind w:right="86"/>
              <w:jc w:val="right"/>
              <w:rPr>
                <w:sz w:val="24"/>
              </w:rPr>
            </w:pPr>
            <w:r>
              <w:rPr>
                <w:spacing w:val="-2"/>
                <w:sz w:val="24"/>
              </w:rPr>
              <w:t>Итого</w:t>
            </w:r>
          </w:p>
        </w:tc>
        <w:tc>
          <w:tcPr>
            <w:tcW w:w="1416" w:type="dxa"/>
          </w:tcPr>
          <w:p w14:paraId="08EF829B">
            <w:pPr>
              <w:pStyle w:val="13"/>
              <w:rPr>
                <w:sz w:val="20"/>
              </w:rPr>
            </w:pPr>
          </w:p>
        </w:tc>
        <w:tc>
          <w:tcPr>
            <w:tcW w:w="1421" w:type="dxa"/>
          </w:tcPr>
          <w:p w14:paraId="703D3A4A">
            <w:pPr>
              <w:pStyle w:val="13"/>
              <w:spacing w:line="258" w:lineRule="exact"/>
              <w:ind w:right="335"/>
              <w:jc w:val="right"/>
              <w:rPr>
                <w:sz w:val="24"/>
              </w:rPr>
            </w:pPr>
            <w:r>
              <w:rPr>
                <w:spacing w:val="-10"/>
                <w:sz w:val="24"/>
              </w:rPr>
              <w:t>3</w:t>
            </w:r>
          </w:p>
        </w:tc>
        <w:tc>
          <w:tcPr>
            <w:tcW w:w="1416" w:type="dxa"/>
          </w:tcPr>
          <w:p w14:paraId="284A08D9">
            <w:pPr>
              <w:pStyle w:val="13"/>
              <w:spacing w:line="258" w:lineRule="exact"/>
              <w:ind w:right="335"/>
              <w:jc w:val="right"/>
              <w:rPr>
                <w:sz w:val="24"/>
              </w:rPr>
            </w:pPr>
            <w:r>
              <w:rPr>
                <w:spacing w:val="-10"/>
                <w:sz w:val="24"/>
              </w:rPr>
              <w:t>3</w:t>
            </w:r>
          </w:p>
        </w:tc>
        <w:tc>
          <w:tcPr>
            <w:tcW w:w="1560" w:type="dxa"/>
          </w:tcPr>
          <w:p w14:paraId="25F3C6D3">
            <w:pPr>
              <w:pStyle w:val="13"/>
              <w:spacing w:line="258" w:lineRule="exact"/>
              <w:ind w:right="402"/>
              <w:jc w:val="right"/>
              <w:rPr>
                <w:sz w:val="24"/>
              </w:rPr>
            </w:pPr>
            <w:r>
              <w:rPr>
                <w:spacing w:val="-10"/>
                <w:sz w:val="24"/>
              </w:rPr>
              <w:t>3</w:t>
            </w:r>
          </w:p>
        </w:tc>
      </w:tr>
      <w:tr w14:paraId="42AB2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12" w:type="dxa"/>
            <w:gridSpan w:val="5"/>
          </w:tcPr>
          <w:p w14:paraId="7BE45BC9">
            <w:pPr>
              <w:pStyle w:val="13"/>
              <w:spacing w:line="258" w:lineRule="exact"/>
              <w:ind w:left="600" w:right="577"/>
              <w:jc w:val="center"/>
              <w:rPr>
                <w:b/>
                <w:sz w:val="24"/>
              </w:rPr>
            </w:pPr>
            <w:r>
              <w:rPr>
                <w:b/>
                <w:sz w:val="24"/>
              </w:rPr>
              <w:t>Литературное</w:t>
            </w:r>
            <w:r>
              <w:rPr>
                <w:b/>
                <w:spacing w:val="-10"/>
                <w:sz w:val="24"/>
              </w:rPr>
              <w:t xml:space="preserve"> </w:t>
            </w:r>
            <w:r>
              <w:rPr>
                <w:b/>
                <w:sz w:val="24"/>
              </w:rPr>
              <w:t>чтение</w:t>
            </w:r>
            <w:r>
              <w:rPr>
                <w:b/>
                <w:spacing w:val="-11"/>
                <w:sz w:val="24"/>
              </w:rPr>
              <w:t xml:space="preserve"> </w:t>
            </w:r>
            <w:r>
              <w:rPr>
                <w:b/>
                <w:sz w:val="24"/>
              </w:rPr>
              <w:t>на</w:t>
            </w:r>
            <w:r>
              <w:rPr>
                <w:b/>
                <w:spacing w:val="-3"/>
                <w:sz w:val="24"/>
              </w:rPr>
              <w:t xml:space="preserve"> </w:t>
            </w:r>
            <w:r>
              <w:rPr>
                <w:b/>
                <w:sz w:val="24"/>
              </w:rPr>
              <w:t>родном</w:t>
            </w:r>
            <w:r>
              <w:rPr>
                <w:b/>
                <w:spacing w:val="-7"/>
                <w:sz w:val="24"/>
              </w:rPr>
              <w:t xml:space="preserve"> </w:t>
            </w:r>
            <w:r>
              <w:rPr>
                <w:b/>
                <w:spacing w:val="-4"/>
                <w:sz w:val="24"/>
              </w:rPr>
              <w:t>языке</w:t>
            </w:r>
          </w:p>
        </w:tc>
      </w:tr>
      <w:tr w14:paraId="3321A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0D608885">
            <w:pPr>
              <w:pStyle w:val="13"/>
              <w:spacing w:line="253" w:lineRule="exact"/>
              <w:ind w:left="115"/>
              <w:rPr>
                <w:sz w:val="24"/>
              </w:rPr>
            </w:pPr>
            <w:r>
              <w:rPr>
                <w:sz w:val="24"/>
              </w:rPr>
              <w:t>Контрольная</w:t>
            </w:r>
            <w:r>
              <w:rPr>
                <w:spacing w:val="-5"/>
                <w:sz w:val="24"/>
              </w:rPr>
              <w:t xml:space="preserve"> </w:t>
            </w:r>
            <w:r>
              <w:rPr>
                <w:spacing w:val="-2"/>
                <w:sz w:val="24"/>
              </w:rPr>
              <w:t>работа</w:t>
            </w:r>
          </w:p>
        </w:tc>
        <w:tc>
          <w:tcPr>
            <w:tcW w:w="1416" w:type="dxa"/>
          </w:tcPr>
          <w:p w14:paraId="42C353F9">
            <w:pPr>
              <w:pStyle w:val="13"/>
              <w:rPr>
                <w:sz w:val="20"/>
              </w:rPr>
            </w:pPr>
          </w:p>
        </w:tc>
        <w:tc>
          <w:tcPr>
            <w:tcW w:w="1421" w:type="dxa"/>
          </w:tcPr>
          <w:p w14:paraId="5ABEF5FD">
            <w:pPr>
              <w:pStyle w:val="13"/>
              <w:spacing w:line="253" w:lineRule="exact"/>
              <w:ind w:right="335"/>
              <w:jc w:val="right"/>
              <w:rPr>
                <w:sz w:val="24"/>
              </w:rPr>
            </w:pPr>
            <w:r>
              <w:rPr>
                <w:spacing w:val="-10"/>
                <w:sz w:val="24"/>
              </w:rPr>
              <w:t>2</w:t>
            </w:r>
          </w:p>
        </w:tc>
        <w:tc>
          <w:tcPr>
            <w:tcW w:w="1416" w:type="dxa"/>
          </w:tcPr>
          <w:p w14:paraId="0A6BABE5">
            <w:pPr>
              <w:pStyle w:val="13"/>
              <w:spacing w:line="253" w:lineRule="exact"/>
              <w:ind w:right="335"/>
              <w:jc w:val="right"/>
              <w:rPr>
                <w:sz w:val="24"/>
              </w:rPr>
            </w:pPr>
            <w:r>
              <w:rPr>
                <w:spacing w:val="-10"/>
                <w:sz w:val="24"/>
              </w:rPr>
              <w:t>2</w:t>
            </w:r>
          </w:p>
        </w:tc>
        <w:tc>
          <w:tcPr>
            <w:tcW w:w="1560" w:type="dxa"/>
          </w:tcPr>
          <w:p w14:paraId="6150340E">
            <w:pPr>
              <w:pStyle w:val="13"/>
              <w:spacing w:line="253" w:lineRule="exact"/>
              <w:ind w:right="402"/>
              <w:jc w:val="right"/>
              <w:rPr>
                <w:sz w:val="24"/>
              </w:rPr>
            </w:pPr>
            <w:r>
              <w:rPr>
                <w:spacing w:val="-10"/>
                <w:sz w:val="24"/>
              </w:rPr>
              <w:t>2</w:t>
            </w:r>
          </w:p>
        </w:tc>
      </w:tr>
      <w:tr w14:paraId="1C9FC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399" w:type="dxa"/>
          </w:tcPr>
          <w:p w14:paraId="6CEA3B0F">
            <w:pPr>
              <w:pStyle w:val="13"/>
              <w:spacing w:line="265" w:lineRule="exact"/>
              <w:ind w:left="115"/>
              <w:rPr>
                <w:sz w:val="24"/>
              </w:rPr>
            </w:pPr>
            <w:r>
              <w:rPr>
                <w:sz w:val="24"/>
              </w:rPr>
              <w:t>Итоговая</w:t>
            </w:r>
            <w:r>
              <w:rPr>
                <w:spacing w:val="-8"/>
                <w:sz w:val="24"/>
              </w:rPr>
              <w:t xml:space="preserve"> </w:t>
            </w:r>
            <w:r>
              <w:rPr>
                <w:sz w:val="24"/>
              </w:rPr>
              <w:t>контрольная</w:t>
            </w:r>
            <w:r>
              <w:rPr>
                <w:spacing w:val="-8"/>
                <w:sz w:val="24"/>
              </w:rPr>
              <w:t xml:space="preserve"> </w:t>
            </w:r>
            <w:r>
              <w:rPr>
                <w:spacing w:val="-2"/>
                <w:sz w:val="24"/>
              </w:rPr>
              <w:t>работа</w:t>
            </w:r>
          </w:p>
        </w:tc>
        <w:tc>
          <w:tcPr>
            <w:tcW w:w="1416" w:type="dxa"/>
          </w:tcPr>
          <w:p w14:paraId="4526EEA1">
            <w:pPr>
              <w:pStyle w:val="13"/>
              <w:rPr>
                <w:sz w:val="24"/>
              </w:rPr>
            </w:pPr>
          </w:p>
        </w:tc>
        <w:tc>
          <w:tcPr>
            <w:tcW w:w="1421" w:type="dxa"/>
          </w:tcPr>
          <w:p w14:paraId="44FEB059">
            <w:pPr>
              <w:pStyle w:val="13"/>
              <w:spacing w:line="265" w:lineRule="exact"/>
              <w:ind w:right="335"/>
              <w:jc w:val="right"/>
              <w:rPr>
                <w:sz w:val="24"/>
              </w:rPr>
            </w:pPr>
            <w:r>
              <w:rPr>
                <w:spacing w:val="-10"/>
                <w:sz w:val="24"/>
              </w:rPr>
              <w:t>1</w:t>
            </w:r>
          </w:p>
        </w:tc>
        <w:tc>
          <w:tcPr>
            <w:tcW w:w="1416" w:type="dxa"/>
          </w:tcPr>
          <w:p w14:paraId="39DCA441">
            <w:pPr>
              <w:pStyle w:val="13"/>
              <w:spacing w:line="265" w:lineRule="exact"/>
              <w:ind w:right="335"/>
              <w:jc w:val="right"/>
              <w:rPr>
                <w:sz w:val="24"/>
              </w:rPr>
            </w:pPr>
            <w:r>
              <w:rPr>
                <w:spacing w:val="-10"/>
                <w:sz w:val="24"/>
              </w:rPr>
              <w:t>1</w:t>
            </w:r>
          </w:p>
        </w:tc>
        <w:tc>
          <w:tcPr>
            <w:tcW w:w="1560" w:type="dxa"/>
          </w:tcPr>
          <w:p w14:paraId="6EF8A87C">
            <w:pPr>
              <w:pStyle w:val="13"/>
              <w:spacing w:line="265" w:lineRule="exact"/>
              <w:ind w:right="402"/>
              <w:jc w:val="right"/>
              <w:rPr>
                <w:sz w:val="24"/>
              </w:rPr>
            </w:pPr>
            <w:r>
              <w:rPr>
                <w:spacing w:val="-10"/>
                <w:sz w:val="24"/>
              </w:rPr>
              <w:t>1</w:t>
            </w:r>
          </w:p>
        </w:tc>
      </w:tr>
      <w:tr w14:paraId="4477B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399" w:type="dxa"/>
          </w:tcPr>
          <w:p w14:paraId="0B5292E9">
            <w:pPr>
              <w:pStyle w:val="13"/>
              <w:spacing w:line="251" w:lineRule="exact"/>
              <w:ind w:right="86"/>
              <w:jc w:val="right"/>
              <w:rPr>
                <w:sz w:val="24"/>
              </w:rPr>
            </w:pPr>
            <w:r>
              <w:rPr>
                <w:spacing w:val="-2"/>
                <w:sz w:val="24"/>
              </w:rPr>
              <w:t>Итого</w:t>
            </w:r>
          </w:p>
        </w:tc>
        <w:tc>
          <w:tcPr>
            <w:tcW w:w="1416" w:type="dxa"/>
          </w:tcPr>
          <w:p w14:paraId="126D6D4A">
            <w:pPr>
              <w:pStyle w:val="13"/>
              <w:rPr>
                <w:sz w:val="20"/>
              </w:rPr>
            </w:pPr>
          </w:p>
        </w:tc>
        <w:tc>
          <w:tcPr>
            <w:tcW w:w="1421" w:type="dxa"/>
          </w:tcPr>
          <w:p w14:paraId="0F28B4C9">
            <w:pPr>
              <w:pStyle w:val="13"/>
              <w:spacing w:line="251" w:lineRule="exact"/>
              <w:ind w:right="335"/>
              <w:jc w:val="right"/>
              <w:rPr>
                <w:sz w:val="24"/>
              </w:rPr>
            </w:pPr>
            <w:r>
              <w:rPr>
                <w:spacing w:val="-10"/>
                <w:sz w:val="24"/>
              </w:rPr>
              <w:t>3</w:t>
            </w:r>
          </w:p>
        </w:tc>
        <w:tc>
          <w:tcPr>
            <w:tcW w:w="1416" w:type="dxa"/>
          </w:tcPr>
          <w:p w14:paraId="34F2E741">
            <w:pPr>
              <w:pStyle w:val="13"/>
              <w:spacing w:line="251" w:lineRule="exact"/>
              <w:ind w:right="335"/>
              <w:jc w:val="right"/>
              <w:rPr>
                <w:sz w:val="24"/>
              </w:rPr>
            </w:pPr>
            <w:r>
              <w:rPr>
                <w:spacing w:val="-10"/>
                <w:sz w:val="24"/>
              </w:rPr>
              <w:t>3</w:t>
            </w:r>
          </w:p>
        </w:tc>
        <w:tc>
          <w:tcPr>
            <w:tcW w:w="1560" w:type="dxa"/>
          </w:tcPr>
          <w:p w14:paraId="629FD8E0">
            <w:pPr>
              <w:pStyle w:val="13"/>
              <w:spacing w:line="251" w:lineRule="exact"/>
              <w:ind w:right="402"/>
              <w:jc w:val="right"/>
              <w:rPr>
                <w:sz w:val="24"/>
              </w:rPr>
            </w:pPr>
            <w:r>
              <w:rPr>
                <w:spacing w:val="-10"/>
                <w:sz w:val="24"/>
              </w:rPr>
              <w:t>3</w:t>
            </w:r>
          </w:p>
        </w:tc>
      </w:tr>
      <w:tr w14:paraId="01382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12" w:type="dxa"/>
            <w:gridSpan w:val="5"/>
          </w:tcPr>
          <w:p w14:paraId="76ADE258">
            <w:pPr>
              <w:pStyle w:val="13"/>
              <w:spacing w:line="258" w:lineRule="exact"/>
              <w:ind w:left="600" w:right="573"/>
              <w:jc w:val="center"/>
              <w:rPr>
                <w:b/>
                <w:i/>
                <w:sz w:val="24"/>
              </w:rPr>
            </w:pPr>
            <w:r>
              <w:rPr>
                <w:b/>
                <w:i/>
                <w:spacing w:val="-2"/>
                <w:sz w:val="24"/>
              </w:rPr>
              <w:t>Математика</w:t>
            </w:r>
          </w:p>
        </w:tc>
      </w:tr>
      <w:tr w14:paraId="3F75C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399" w:type="dxa"/>
          </w:tcPr>
          <w:p w14:paraId="79A7BC28">
            <w:pPr>
              <w:pStyle w:val="13"/>
              <w:spacing w:line="258" w:lineRule="exact"/>
              <w:ind w:left="115"/>
              <w:rPr>
                <w:sz w:val="24"/>
              </w:rPr>
            </w:pPr>
            <w:r>
              <w:rPr>
                <w:sz w:val="24"/>
              </w:rPr>
              <w:t>Контрольная</w:t>
            </w:r>
            <w:r>
              <w:rPr>
                <w:spacing w:val="-5"/>
                <w:sz w:val="24"/>
              </w:rPr>
              <w:t xml:space="preserve"> </w:t>
            </w:r>
            <w:r>
              <w:rPr>
                <w:spacing w:val="-2"/>
                <w:sz w:val="24"/>
              </w:rPr>
              <w:t>работа</w:t>
            </w:r>
          </w:p>
        </w:tc>
        <w:tc>
          <w:tcPr>
            <w:tcW w:w="1416" w:type="dxa"/>
          </w:tcPr>
          <w:p w14:paraId="1D1DC673">
            <w:pPr>
              <w:pStyle w:val="13"/>
              <w:rPr>
                <w:sz w:val="20"/>
              </w:rPr>
            </w:pPr>
          </w:p>
        </w:tc>
        <w:tc>
          <w:tcPr>
            <w:tcW w:w="1421" w:type="dxa"/>
          </w:tcPr>
          <w:p w14:paraId="32C00653">
            <w:pPr>
              <w:pStyle w:val="13"/>
              <w:spacing w:line="258" w:lineRule="exact"/>
              <w:ind w:right="335"/>
              <w:jc w:val="right"/>
              <w:rPr>
                <w:sz w:val="24"/>
              </w:rPr>
            </w:pPr>
            <w:r>
              <w:rPr>
                <w:spacing w:val="-10"/>
                <w:sz w:val="24"/>
              </w:rPr>
              <w:t>4</w:t>
            </w:r>
          </w:p>
        </w:tc>
        <w:tc>
          <w:tcPr>
            <w:tcW w:w="1416" w:type="dxa"/>
          </w:tcPr>
          <w:p w14:paraId="6F63237D">
            <w:pPr>
              <w:pStyle w:val="13"/>
              <w:spacing w:line="258" w:lineRule="exact"/>
              <w:ind w:right="335"/>
              <w:jc w:val="right"/>
              <w:rPr>
                <w:sz w:val="24"/>
              </w:rPr>
            </w:pPr>
            <w:r>
              <w:rPr>
                <w:spacing w:val="-10"/>
                <w:sz w:val="24"/>
              </w:rPr>
              <w:t>4</w:t>
            </w:r>
          </w:p>
        </w:tc>
        <w:tc>
          <w:tcPr>
            <w:tcW w:w="1560" w:type="dxa"/>
          </w:tcPr>
          <w:p w14:paraId="09E59078">
            <w:pPr>
              <w:pStyle w:val="13"/>
              <w:spacing w:line="258" w:lineRule="exact"/>
              <w:ind w:right="402"/>
              <w:jc w:val="right"/>
              <w:rPr>
                <w:sz w:val="24"/>
              </w:rPr>
            </w:pPr>
            <w:r>
              <w:rPr>
                <w:spacing w:val="-10"/>
                <w:sz w:val="24"/>
              </w:rPr>
              <w:t>3</w:t>
            </w:r>
          </w:p>
        </w:tc>
      </w:tr>
      <w:tr w14:paraId="140E2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79269DF3">
            <w:pPr>
              <w:pStyle w:val="13"/>
              <w:spacing w:line="253" w:lineRule="exact"/>
              <w:ind w:left="115"/>
              <w:rPr>
                <w:sz w:val="24"/>
              </w:rPr>
            </w:pPr>
            <w:r>
              <w:rPr>
                <w:sz w:val="24"/>
              </w:rPr>
              <w:t>Проверочная</w:t>
            </w:r>
            <w:r>
              <w:rPr>
                <w:spacing w:val="-9"/>
                <w:sz w:val="24"/>
              </w:rPr>
              <w:t xml:space="preserve"> </w:t>
            </w:r>
            <w:r>
              <w:rPr>
                <w:spacing w:val="-2"/>
                <w:sz w:val="24"/>
              </w:rPr>
              <w:t>работа</w:t>
            </w:r>
          </w:p>
        </w:tc>
        <w:tc>
          <w:tcPr>
            <w:tcW w:w="1416" w:type="dxa"/>
          </w:tcPr>
          <w:p w14:paraId="76DE054D">
            <w:pPr>
              <w:pStyle w:val="13"/>
              <w:rPr>
                <w:sz w:val="20"/>
              </w:rPr>
            </w:pPr>
          </w:p>
        </w:tc>
        <w:tc>
          <w:tcPr>
            <w:tcW w:w="1421" w:type="dxa"/>
          </w:tcPr>
          <w:p w14:paraId="6EA18AC1">
            <w:pPr>
              <w:pStyle w:val="13"/>
              <w:spacing w:line="253" w:lineRule="exact"/>
              <w:ind w:right="335"/>
              <w:jc w:val="right"/>
              <w:rPr>
                <w:sz w:val="24"/>
              </w:rPr>
            </w:pPr>
            <w:r>
              <w:rPr>
                <w:spacing w:val="-10"/>
                <w:sz w:val="24"/>
              </w:rPr>
              <w:t>4</w:t>
            </w:r>
          </w:p>
        </w:tc>
        <w:tc>
          <w:tcPr>
            <w:tcW w:w="1416" w:type="dxa"/>
          </w:tcPr>
          <w:p w14:paraId="0D5AACB9">
            <w:pPr>
              <w:pStyle w:val="13"/>
              <w:spacing w:line="253" w:lineRule="exact"/>
              <w:ind w:right="335"/>
              <w:jc w:val="right"/>
              <w:rPr>
                <w:sz w:val="24"/>
              </w:rPr>
            </w:pPr>
            <w:r>
              <w:rPr>
                <w:spacing w:val="-10"/>
                <w:sz w:val="24"/>
              </w:rPr>
              <w:t>4</w:t>
            </w:r>
          </w:p>
        </w:tc>
        <w:tc>
          <w:tcPr>
            <w:tcW w:w="1560" w:type="dxa"/>
          </w:tcPr>
          <w:p w14:paraId="35120353">
            <w:pPr>
              <w:pStyle w:val="13"/>
              <w:spacing w:line="253" w:lineRule="exact"/>
              <w:ind w:right="402"/>
              <w:jc w:val="right"/>
              <w:rPr>
                <w:sz w:val="24"/>
              </w:rPr>
            </w:pPr>
            <w:r>
              <w:rPr>
                <w:spacing w:val="-10"/>
                <w:sz w:val="24"/>
              </w:rPr>
              <w:t>4</w:t>
            </w:r>
          </w:p>
        </w:tc>
      </w:tr>
      <w:tr w14:paraId="3E006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399" w:type="dxa"/>
          </w:tcPr>
          <w:p w14:paraId="13809426">
            <w:pPr>
              <w:pStyle w:val="13"/>
              <w:spacing w:line="266" w:lineRule="exact"/>
              <w:ind w:left="115"/>
              <w:rPr>
                <w:sz w:val="24"/>
              </w:rPr>
            </w:pPr>
            <w:r>
              <w:rPr>
                <w:sz w:val="24"/>
              </w:rPr>
              <w:t>Итоговая</w:t>
            </w:r>
            <w:r>
              <w:rPr>
                <w:spacing w:val="-8"/>
                <w:sz w:val="24"/>
              </w:rPr>
              <w:t xml:space="preserve"> </w:t>
            </w:r>
            <w:r>
              <w:rPr>
                <w:sz w:val="24"/>
              </w:rPr>
              <w:t>контрольная</w:t>
            </w:r>
            <w:r>
              <w:rPr>
                <w:spacing w:val="-8"/>
                <w:sz w:val="24"/>
              </w:rPr>
              <w:t xml:space="preserve"> </w:t>
            </w:r>
            <w:r>
              <w:rPr>
                <w:spacing w:val="-2"/>
                <w:sz w:val="24"/>
              </w:rPr>
              <w:t>работа</w:t>
            </w:r>
          </w:p>
          <w:p w14:paraId="0B2E4771">
            <w:pPr>
              <w:pStyle w:val="13"/>
              <w:spacing w:line="274" w:lineRule="exact"/>
              <w:ind w:left="115"/>
              <w:rPr>
                <w:sz w:val="24"/>
              </w:rPr>
            </w:pPr>
            <w:r>
              <w:rPr>
                <w:spacing w:val="-2"/>
                <w:sz w:val="24"/>
              </w:rPr>
              <w:t>в</w:t>
            </w:r>
            <w:r>
              <w:rPr>
                <w:spacing w:val="-15"/>
                <w:sz w:val="24"/>
              </w:rPr>
              <w:t xml:space="preserve"> </w:t>
            </w:r>
            <w:r>
              <w:rPr>
                <w:spacing w:val="-2"/>
                <w:sz w:val="24"/>
              </w:rPr>
              <w:t>рамках</w:t>
            </w:r>
            <w:r>
              <w:rPr>
                <w:spacing w:val="-13"/>
                <w:sz w:val="24"/>
              </w:rPr>
              <w:t xml:space="preserve"> </w:t>
            </w:r>
            <w:r>
              <w:rPr>
                <w:spacing w:val="-2"/>
                <w:sz w:val="24"/>
              </w:rPr>
              <w:t>промежуточной аттестации</w:t>
            </w:r>
          </w:p>
        </w:tc>
        <w:tc>
          <w:tcPr>
            <w:tcW w:w="1416" w:type="dxa"/>
          </w:tcPr>
          <w:p w14:paraId="19AE4893">
            <w:pPr>
              <w:pStyle w:val="13"/>
              <w:spacing w:line="266" w:lineRule="exact"/>
              <w:ind w:right="333"/>
              <w:jc w:val="right"/>
              <w:rPr>
                <w:sz w:val="24"/>
              </w:rPr>
            </w:pPr>
            <w:r>
              <w:rPr>
                <w:spacing w:val="-10"/>
                <w:sz w:val="24"/>
              </w:rPr>
              <w:t>1</w:t>
            </w:r>
          </w:p>
        </w:tc>
        <w:tc>
          <w:tcPr>
            <w:tcW w:w="1421" w:type="dxa"/>
          </w:tcPr>
          <w:p w14:paraId="7CE710FD">
            <w:pPr>
              <w:pStyle w:val="13"/>
              <w:spacing w:line="266" w:lineRule="exact"/>
              <w:ind w:right="335"/>
              <w:jc w:val="right"/>
              <w:rPr>
                <w:sz w:val="24"/>
              </w:rPr>
            </w:pPr>
            <w:r>
              <w:rPr>
                <w:spacing w:val="-10"/>
                <w:sz w:val="24"/>
              </w:rPr>
              <w:t>1</w:t>
            </w:r>
          </w:p>
        </w:tc>
        <w:tc>
          <w:tcPr>
            <w:tcW w:w="1416" w:type="dxa"/>
          </w:tcPr>
          <w:p w14:paraId="011E86D8">
            <w:pPr>
              <w:pStyle w:val="13"/>
              <w:spacing w:line="266" w:lineRule="exact"/>
              <w:ind w:right="335"/>
              <w:jc w:val="right"/>
              <w:rPr>
                <w:sz w:val="24"/>
              </w:rPr>
            </w:pPr>
            <w:r>
              <w:rPr>
                <w:spacing w:val="-10"/>
                <w:sz w:val="24"/>
              </w:rPr>
              <w:t>1</w:t>
            </w:r>
          </w:p>
        </w:tc>
        <w:tc>
          <w:tcPr>
            <w:tcW w:w="1560" w:type="dxa"/>
          </w:tcPr>
          <w:p w14:paraId="6B28E229">
            <w:pPr>
              <w:pStyle w:val="13"/>
              <w:spacing w:line="266" w:lineRule="exact"/>
              <w:ind w:right="402"/>
              <w:jc w:val="right"/>
              <w:rPr>
                <w:sz w:val="24"/>
              </w:rPr>
            </w:pPr>
            <w:r>
              <w:rPr>
                <w:spacing w:val="-10"/>
                <w:sz w:val="24"/>
              </w:rPr>
              <w:t>1</w:t>
            </w:r>
          </w:p>
        </w:tc>
      </w:tr>
      <w:tr w14:paraId="11C25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7171F630">
            <w:pPr>
              <w:pStyle w:val="13"/>
              <w:spacing w:line="253" w:lineRule="exact"/>
              <w:ind w:left="115"/>
              <w:rPr>
                <w:sz w:val="24"/>
              </w:rPr>
            </w:pPr>
            <w:r>
              <w:rPr>
                <w:spacing w:val="-5"/>
                <w:sz w:val="24"/>
              </w:rPr>
              <w:t>ВПР</w:t>
            </w:r>
          </w:p>
        </w:tc>
        <w:tc>
          <w:tcPr>
            <w:tcW w:w="1416" w:type="dxa"/>
          </w:tcPr>
          <w:p w14:paraId="3E499045">
            <w:pPr>
              <w:pStyle w:val="13"/>
              <w:spacing w:line="253" w:lineRule="exact"/>
              <w:ind w:right="354"/>
              <w:jc w:val="right"/>
              <w:rPr>
                <w:sz w:val="24"/>
              </w:rPr>
            </w:pPr>
            <w:r>
              <w:rPr>
                <w:spacing w:val="-10"/>
                <w:sz w:val="24"/>
              </w:rPr>
              <w:t>-</w:t>
            </w:r>
          </w:p>
        </w:tc>
        <w:tc>
          <w:tcPr>
            <w:tcW w:w="1421" w:type="dxa"/>
          </w:tcPr>
          <w:p w14:paraId="41F67359">
            <w:pPr>
              <w:pStyle w:val="13"/>
              <w:spacing w:line="253" w:lineRule="exact"/>
              <w:ind w:right="356"/>
              <w:jc w:val="right"/>
              <w:rPr>
                <w:sz w:val="24"/>
              </w:rPr>
            </w:pPr>
            <w:r>
              <w:rPr>
                <w:spacing w:val="-10"/>
                <w:sz w:val="24"/>
              </w:rPr>
              <w:t>-</w:t>
            </w:r>
          </w:p>
        </w:tc>
        <w:tc>
          <w:tcPr>
            <w:tcW w:w="1416" w:type="dxa"/>
          </w:tcPr>
          <w:p w14:paraId="105E2F6B">
            <w:pPr>
              <w:pStyle w:val="13"/>
              <w:spacing w:line="253" w:lineRule="exact"/>
              <w:ind w:right="356"/>
              <w:jc w:val="right"/>
              <w:rPr>
                <w:sz w:val="24"/>
              </w:rPr>
            </w:pPr>
            <w:r>
              <w:rPr>
                <w:spacing w:val="-10"/>
                <w:sz w:val="24"/>
              </w:rPr>
              <w:t>-</w:t>
            </w:r>
          </w:p>
        </w:tc>
        <w:tc>
          <w:tcPr>
            <w:tcW w:w="1560" w:type="dxa"/>
          </w:tcPr>
          <w:p w14:paraId="4D966030">
            <w:pPr>
              <w:pStyle w:val="13"/>
              <w:spacing w:line="253" w:lineRule="exact"/>
              <w:ind w:right="402"/>
              <w:jc w:val="right"/>
              <w:rPr>
                <w:sz w:val="24"/>
              </w:rPr>
            </w:pPr>
            <w:r>
              <w:rPr>
                <w:spacing w:val="-10"/>
                <w:sz w:val="24"/>
              </w:rPr>
              <w:t>1</w:t>
            </w:r>
          </w:p>
        </w:tc>
      </w:tr>
      <w:tr w14:paraId="6A41D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99" w:type="dxa"/>
          </w:tcPr>
          <w:p w14:paraId="2AAD8240">
            <w:pPr>
              <w:pStyle w:val="13"/>
              <w:spacing w:line="258" w:lineRule="exact"/>
              <w:ind w:right="86"/>
              <w:jc w:val="right"/>
              <w:rPr>
                <w:sz w:val="24"/>
              </w:rPr>
            </w:pPr>
            <w:r>
              <w:rPr>
                <w:spacing w:val="-2"/>
                <w:sz w:val="24"/>
              </w:rPr>
              <w:t>Итого</w:t>
            </w:r>
          </w:p>
        </w:tc>
        <w:tc>
          <w:tcPr>
            <w:tcW w:w="1416" w:type="dxa"/>
          </w:tcPr>
          <w:p w14:paraId="2FAAB9F3">
            <w:pPr>
              <w:pStyle w:val="13"/>
              <w:spacing w:line="258" w:lineRule="exact"/>
              <w:ind w:right="333"/>
              <w:jc w:val="right"/>
              <w:rPr>
                <w:sz w:val="24"/>
              </w:rPr>
            </w:pPr>
            <w:r>
              <w:rPr>
                <w:spacing w:val="-10"/>
                <w:sz w:val="24"/>
              </w:rPr>
              <w:t>1</w:t>
            </w:r>
          </w:p>
        </w:tc>
        <w:tc>
          <w:tcPr>
            <w:tcW w:w="1421" w:type="dxa"/>
          </w:tcPr>
          <w:p w14:paraId="776A3F11">
            <w:pPr>
              <w:pStyle w:val="13"/>
              <w:spacing w:line="258" w:lineRule="exact"/>
              <w:ind w:right="335"/>
              <w:jc w:val="right"/>
              <w:rPr>
                <w:sz w:val="24"/>
              </w:rPr>
            </w:pPr>
            <w:r>
              <w:rPr>
                <w:spacing w:val="-10"/>
                <w:sz w:val="24"/>
              </w:rPr>
              <w:t>9</w:t>
            </w:r>
          </w:p>
        </w:tc>
        <w:tc>
          <w:tcPr>
            <w:tcW w:w="1416" w:type="dxa"/>
          </w:tcPr>
          <w:p w14:paraId="4BE0FA0B">
            <w:pPr>
              <w:pStyle w:val="13"/>
              <w:spacing w:line="258" w:lineRule="exact"/>
              <w:ind w:right="335"/>
              <w:jc w:val="right"/>
              <w:rPr>
                <w:sz w:val="24"/>
              </w:rPr>
            </w:pPr>
            <w:r>
              <w:rPr>
                <w:spacing w:val="-10"/>
                <w:sz w:val="24"/>
              </w:rPr>
              <w:t>9</w:t>
            </w:r>
          </w:p>
        </w:tc>
        <w:tc>
          <w:tcPr>
            <w:tcW w:w="1560" w:type="dxa"/>
          </w:tcPr>
          <w:p w14:paraId="25769B49">
            <w:pPr>
              <w:pStyle w:val="13"/>
              <w:spacing w:line="258" w:lineRule="exact"/>
              <w:ind w:right="402"/>
              <w:jc w:val="right"/>
              <w:rPr>
                <w:sz w:val="24"/>
              </w:rPr>
            </w:pPr>
            <w:r>
              <w:rPr>
                <w:spacing w:val="-10"/>
                <w:sz w:val="24"/>
              </w:rPr>
              <w:t>9</w:t>
            </w:r>
          </w:p>
        </w:tc>
      </w:tr>
    </w:tbl>
    <w:p w14:paraId="4C08A9A5">
      <w:pPr>
        <w:pStyle w:val="13"/>
        <w:spacing w:after="0" w:line="258" w:lineRule="exact"/>
        <w:jc w:val="right"/>
        <w:rPr>
          <w:sz w:val="24"/>
        </w:rPr>
        <w:sectPr>
          <w:type w:val="continuous"/>
          <w:pgSz w:w="11920" w:h="16850"/>
          <w:pgMar w:top="1080" w:right="0" w:bottom="1462" w:left="425" w:header="0" w:footer="947" w:gutter="0"/>
          <w:cols w:space="720" w:num="1"/>
        </w:sectPr>
      </w:pPr>
    </w:p>
    <w:tbl>
      <w:tblPr>
        <w:tblStyle w:val="6"/>
        <w:tblW w:w="0" w:type="auto"/>
        <w:tblInd w:w="1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9"/>
        <w:gridCol w:w="1416"/>
        <w:gridCol w:w="1421"/>
        <w:gridCol w:w="1416"/>
        <w:gridCol w:w="1560"/>
      </w:tblGrid>
      <w:tr w14:paraId="5050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12" w:type="dxa"/>
            <w:gridSpan w:val="5"/>
          </w:tcPr>
          <w:p w14:paraId="706D4783">
            <w:pPr>
              <w:pStyle w:val="13"/>
              <w:spacing w:line="258" w:lineRule="exact"/>
              <w:ind w:left="600" w:right="573"/>
              <w:jc w:val="center"/>
              <w:rPr>
                <w:b/>
                <w:i/>
                <w:sz w:val="24"/>
              </w:rPr>
            </w:pPr>
            <w:r>
              <w:rPr>
                <w:b/>
                <w:i/>
                <w:sz w:val="24"/>
              </w:rPr>
              <w:t>Окружающий</w:t>
            </w:r>
            <w:r>
              <w:rPr>
                <w:b/>
                <w:i/>
                <w:spacing w:val="-5"/>
                <w:sz w:val="24"/>
              </w:rPr>
              <w:t xml:space="preserve"> мир</w:t>
            </w:r>
          </w:p>
        </w:tc>
      </w:tr>
      <w:tr w14:paraId="74695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59129A3F">
            <w:pPr>
              <w:pStyle w:val="13"/>
              <w:spacing w:line="254" w:lineRule="exact"/>
              <w:ind w:left="115"/>
              <w:rPr>
                <w:sz w:val="24"/>
              </w:rPr>
            </w:pPr>
            <w:r>
              <w:rPr>
                <w:sz w:val="24"/>
              </w:rPr>
              <w:t>Контрольная</w:t>
            </w:r>
            <w:r>
              <w:rPr>
                <w:spacing w:val="-5"/>
                <w:sz w:val="24"/>
              </w:rPr>
              <w:t xml:space="preserve"> </w:t>
            </w:r>
            <w:r>
              <w:rPr>
                <w:spacing w:val="-2"/>
                <w:sz w:val="24"/>
              </w:rPr>
              <w:t>работа</w:t>
            </w:r>
          </w:p>
        </w:tc>
        <w:tc>
          <w:tcPr>
            <w:tcW w:w="1416" w:type="dxa"/>
          </w:tcPr>
          <w:p w14:paraId="1AFDD442">
            <w:pPr>
              <w:pStyle w:val="13"/>
              <w:rPr>
                <w:sz w:val="20"/>
              </w:rPr>
            </w:pPr>
          </w:p>
        </w:tc>
        <w:tc>
          <w:tcPr>
            <w:tcW w:w="1421" w:type="dxa"/>
          </w:tcPr>
          <w:p w14:paraId="21268058">
            <w:pPr>
              <w:pStyle w:val="13"/>
              <w:spacing w:line="254" w:lineRule="exact"/>
              <w:ind w:right="335"/>
              <w:jc w:val="right"/>
              <w:rPr>
                <w:sz w:val="24"/>
              </w:rPr>
            </w:pPr>
            <w:r>
              <w:rPr>
                <w:spacing w:val="-10"/>
                <w:sz w:val="24"/>
              </w:rPr>
              <w:t>2</w:t>
            </w:r>
          </w:p>
        </w:tc>
        <w:tc>
          <w:tcPr>
            <w:tcW w:w="1416" w:type="dxa"/>
          </w:tcPr>
          <w:p w14:paraId="2FF0E3A9">
            <w:pPr>
              <w:pStyle w:val="13"/>
              <w:spacing w:line="254" w:lineRule="exact"/>
              <w:ind w:right="335"/>
              <w:jc w:val="right"/>
              <w:rPr>
                <w:sz w:val="24"/>
              </w:rPr>
            </w:pPr>
            <w:r>
              <w:rPr>
                <w:spacing w:val="-10"/>
                <w:sz w:val="24"/>
              </w:rPr>
              <w:t>2</w:t>
            </w:r>
          </w:p>
        </w:tc>
        <w:tc>
          <w:tcPr>
            <w:tcW w:w="1560" w:type="dxa"/>
          </w:tcPr>
          <w:p w14:paraId="1065F688">
            <w:pPr>
              <w:pStyle w:val="13"/>
              <w:spacing w:line="254" w:lineRule="exact"/>
              <w:ind w:right="402"/>
              <w:jc w:val="right"/>
              <w:rPr>
                <w:sz w:val="24"/>
              </w:rPr>
            </w:pPr>
            <w:r>
              <w:rPr>
                <w:spacing w:val="-10"/>
                <w:sz w:val="24"/>
              </w:rPr>
              <w:t>2</w:t>
            </w:r>
          </w:p>
        </w:tc>
      </w:tr>
      <w:tr w14:paraId="33152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399" w:type="dxa"/>
          </w:tcPr>
          <w:p w14:paraId="761CBBFE">
            <w:pPr>
              <w:pStyle w:val="13"/>
              <w:spacing w:line="265" w:lineRule="exact"/>
              <w:ind w:left="115"/>
              <w:rPr>
                <w:sz w:val="24"/>
              </w:rPr>
            </w:pPr>
            <w:r>
              <w:rPr>
                <w:sz w:val="24"/>
              </w:rPr>
              <w:t>Итоговая</w:t>
            </w:r>
            <w:r>
              <w:rPr>
                <w:spacing w:val="-8"/>
                <w:sz w:val="24"/>
              </w:rPr>
              <w:t xml:space="preserve"> </w:t>
            </w:r>
            <w:r>
              <w:rPr>
                <w:sz w:val="24"/>
              </w:rPr>
              <w:t>контрольная</w:t>
            </w:r>
            <w:r>
              <w:rPr>
                <w:spacing w:val="-8"/>
                <w:sz w:val="24"/>
              </w:rPr>
              <w:t xml:space="preserve"> </w:t>
            </w:r>
            <w:r>
              <w:rPr>
                <w:spacing w:val="-2"/>
                <w:sz w:val="24"/>
              </w:rPr>
              <w:t>работа</w:t>
            </w:r>
          </w:p>
          <w:p w14:paraId="7BFE1D36">
            <w:pPr>
              <w:pStyle w:val="13"/>
              <w:spacing w:line="274" w:lineRule="exact"/>
              <w:ind w:left="115"/>
              <w:rPr>
                <w:sz w:val="24"/>
              </w:rPr>
            </w:pPr>
            <w:r>
              <w:rPr>
                <w:spacing w:val="-2"/>
                <w:sz w:val="24"/>
              </w:rPr>
              <w:t>в</w:t>
            </w:r>
            <w:r>
              <w:rPr>
                <w:spacing w:val="-15"/>
                <w:sz w:val="24"/>
              </w:rPr>
              <w:t xml:space="preserve"> </w:t>
            </w:r>
            <w:r>
              <w:rPr>
                <w:spacing w:val="-2"/>
                <w:sz w:val="24"/>
              </w:rPr>
              <w:t>рамках</w:t>
            </w:r>
            <w:r>
              <w:rPr>
                <w:spacing w:val="-13"/>
                <w:sz w:val="24"/>
              </w:rPr>
              <w:t xml:space="preserve"> </w:t>
            </w:r>
            <w:r>
              <w:rPr>
                <w:spacing w:val="-2"/>
                <w:sz w:val="24"/>
              </w:rPr>
              <w:t>промежуточной аттестации</w:t>
            </w:r>
          </w:p>
        </w:tc>
        <w:tc>
          <w:tcPr>
            <w:tcW w:w="1416" w:type="dxa"/>
          </w:tcPr>
          <w:p w14:paraId="077F7FEF">
            <w:pPr>
              <w:pStyle w:val="13"/>
              <w:rPr>
                <w:sz w:val="24"/>
              </w:rPr>
            </w:pPr>
          </w:p>
        </w:tc>
        <w:tc>
          <w:tcPr>
            <w:tcW w:w="1421" w:type="dxa"/>
          </w:tcPr>
          <w:p w14:paraId="4801B105">
            <w:pPr>
              <w:pStyle w:val="13"/>
              <w:spacing w:line="265" w:lineRule="exact"/>
              <w:ind w:right="335"/>
              <w:jc w:val="right"/>
              <w:rPr>
                <w:sz w:val="24"/>
              </w:rPr>
            </w:pPr>
            <w:r>
              <w:rPr>
                <w:spacing w:val="-10"/>
                <w:sz w:val="24"/>
              </w:rPr>
              <w:t>1</w:t>
            </w:r>
          </w:p>
        </w:tc>
        <w:tc>
          <w:tcPr>
            <w:tcW w:w="1416" w:type="dxa"/>
          </w:tcPr>
          <w:p w14:paraId="4170061C">
            <w:pPr>
              <w:pStyle w:val="13"/>
              <w:spacing w:line="265" w:lineRule="exact"/>
              <w:ind w:right="335"/>
              <w:jc w:val="right"/>
              <w:rPr>
                <w:sz w:val="24"/>
              </w:rPr>
            </w:pPr>
            <w:r>
              <w:rPr>
                <w:spacing w:val="-10"/>
                <w:sz w:val="24"/>
              </w:rPr>
              <w:t>1</w:t>
            </w:r>
          </w:p>
        </w:tc>
        <w:tc>
          <w:tcPr>
            <w:tcW w:w="1560" w:type="dxa"/>
          </w:tcPr>
          <w:p w14:paraId="25B4D6C1">
            <w:pPr>
              <w:pStyle w:val="13"/>
              <w:spacing w:line="265" w:lineRule="exact"/>
              <w:ind w:right="402"/>
              <w:jc w:val="right"/>
              <w:rPr>
                <w:sz w:val="24"/>
              </w:rPr>
            </w:pPr>
            <w:r>
              <w:rPr>
                <w:spacing w:val="-10"/>
                <w:sz w:val="24"/>
              </w:rPr>
              <w:t>1</w:t>
            </w:r>
          </w:p>
        </w:tc>
      </w:tr>
      <w:tr w14:paraId="38363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99" w:type="dxa"/>
          </w:tcPr>
          <w:p w14:paraId="6A4ACAD7">
            <w:pPr>
              <w:pStyle w:val="13"/>
              <w:spacing w:line="256" w:lineRule="exact"/>
              <w:ind w:left="115"/>
              <w:rPr>
                <w:sz w:val="24"/>
              </w:rPr>
            </w:pPr>
            <w:r>
              <w:rPr>
                <w:spacing w:val="-5"/>
                <w:sz w:val="24"/>
              </w:rPr>
              <w:t>ВПР</w:t>
            </w:r>
          </w:p>
        </w:tc>
        <w:tc>
          <w:tcPr>
            <w:tcW w:w="1416" w:type="dxa"/>
          </w:tcPr>
          <w:p w14:paraId="6D2C1761">
            <w:pPr>
              <w:pStyle w:val="13"/>
              <w:rPr>
                <w:sz w:val="20"/>
              </w:rPr>
            </w:pPr>
          </w:p>
        </w:tc>
        <w:tc>
          <w:tcPr>
            <w:tcW w:w="1421" w:type="dxa"/>
          </w:tcPr>
          <w:p w14:paraId="138BFC3D">
            <w:pPr>
              <w:pStyle w:val="13"/>
              <w:spacing w:line="256" w:lineRule="exact"/>
              <w:ind w:right="356"/>
              <w:jc w:val="right"/>
              <w:rPr>
                <w:sz w:val="24"/>
              </w:rPr>
            </w:pPr>
            <w:r>
              <w:rPr>
                <w:spacing w:val="-10"/>
                <w:sz w:val="24"/>
              </w:rPr>
              <w:t>-</w:t>
            </w:r>
          </w:p>
        </w:tc>
        <w:tc>
          <w:tcPr>
            <w:tcW w:w="1416" w:type="dxa"/>
          </w:tcPr>
          <w:p w14:paraId="31E9FE95">
            <w:pPr>
              <w:pStyle w:val="13"/>
              <w:spacing w:line="256" w:lineRule="exact"/>
              <w:ind w:right="356"/>
              <w:jc w:val="right"/>
              <w:rPr>
                <w:sz w:val="24"/>
              </w:rPr>
            </w:pPr>
            <w:r>
              <w:rPr>
                <w:spacing w:val="-10"/>
                <w:sz w:val="24"/>
              </w:rPr>
              <w:t>-</w:t>
            </w:r>
          </w:p>
        </w:tc>
        <w:tc>
          <w:tcPr>
            <w:tcW w:w="1560" w:type="dxa"/>
          </w:tcPr>
          <w:p w14:paraId="1127F18A">
            <w:pPr>
              <w:pStyle w:val="13"/>
              <w:spacing w:line="256" w:lineRule="exact"/>
              <w:ind w:right="402"/>
              <w:jc w:val="right"/>
              <w:rPr>
                <w:sz w:val="24"/>
              </w:rPr>
            </w:pPr>
            <w:r>
              <w:rPr>
                <w:spacing w:val="-10"/>
                <w:sz w:val="24"/>
              </w:rPr>
              <w:t>1</w:t>
            </w:r>
          </w:p>
        </w:tc>
      </w:tr>
      <w:tr w14:paraId="408DC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70B9883A">
            <w:pPr>
              <w:pStyle w:val="13"/>
              <w:spacing w:line="253" w:lineRule="exact"/>
              <w:ind w:right="86"/>
              <w:jc w:val="right"/>
              <w:rPr>
                <w:sz w:val="24"/>
              </w:rPr>
            </w:pPr>
            <w:r>
              <w:rPr>
                <w:spacing w:val="-2"/>
                <w:sz w:val="24"/>
              </w:rPr>
              <w:t>Итого</w:t>
            </w:r>
          </w:p>
        </w:tc>
        <w:tc>
          <w:tcPr>
            <w:tcW w:w="1416" w:type="dxa"/>
          </w:tcPr>
          <w:p w14:paraId="03AD4233">
            <w:pPr>
              <w:pStyle w:val="13"/>
              <w:rPr>
                <w:sz w:val="20"/>
              </w:rPr>
            </w:pPr>
          </w:p>
        </w:tc>
        <w:tc>
          <w:tcPr>
            <w:tcW w:w="1421" w:type="dxa"/>
          </w:tcPr>
          <w:p w14:paraId="4A6AD2C0">
            <w:pPr>
              <w:pStyle w:val="13"/>
              <w:spacing w:line="253" w:lineRule="exact"/>
              <w:ind w:right="335"/>
              <w:jc w:val="right"/>
              <w:rPr>
                <w:sz w:val="24"/>
              </w:rPr>
            </w:pPr>
            <w:r>
              <w:rPr>
                <w:spacing w:val="-10"/>
                <w:sz w:val="24"/>
              </w:rPr>
              <w:t>3</w:t>
            </w:r>
          </w:p>
        </w:tc>
        <w:tc>
          <w:tcPr>
            <w:tcW w:w="1416" w:type="dxa"/>
          </w:tcPr>
          <w:p w14:paraId="07F2BF4E">
            <w:pPr>
              <w:pStyle w:val="13"/>
              <w:spacing w:line="253" w:lineRule="exact"/>
              <w:ind w:right="335"/>
              <w:jc w:val="right"/>
              <w:rPr>
                <w:sz w:val="24"/>
              </w:rPr>
            </w:pPr>
            <w:r>
              <w:rPr>
                <w:spacing w:val="-10"/>
                <w:sz w:val="24"/>
              </w:rPr>
              <w:t>3</w:t>
            </w:r>
          </w:p>
        </w:tc>
        <w:tc>
          <w:tcPr>
            <w:tcW w:w="1560" w:type="dxa"/>
          </w:tcPr>
          <w:p w14:paraId="2F7AA557">
            <w:pPr>
              <w:pStyle w:val="13"/>
              <w:spacing w:line="253" w:lineRule="exact"/>
              <w:ind w:right="402"/>
              <w:jc w:val="right"/>
              <w:rPr>
                <w:sz w:val="24"/>
              </w:rPr>
            </w:pPr>
            <w:r>
              <w:rPr>
                <w:spacing w:val="-10"/>
                <w:sz w:val="24"/>
              </w:rPr>
              <w:t>4</w:t>
            </w:r>
          </w:p>
        </w:tc>
      </w:tr>
      <w:tr w14:paraId="45DE5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12" w:type="dxa"/>
            <w:gridSpan w:val="5"/>
          </w:tcPr>
          <w:p w14:paraId="6C678DA3">
            <w:pPr>
              <w:pStyle w:val="13"/>
              <w:spacing w:line="258" w:lineRule="exact"/>
              <w:ind w:left="600" w:right="574"/>
              <w:jc w:val="center"/>
              <w:rPr>
                <w:b/>
                <w:i/>
                <w:sz w:val="24"/>
              </w:rPr>
            </w:pPr>
            <w:r>
              <w:rPr>
                <w:b/>
                <w:i/>
                <w:spacing w:val="-2"/>
                <w:sz w:val="24"/>
              </w:rPr>
              <w:t>Технология</w:t>
            </w:r>
          </w:p>
        </w:tc>
      </w:tr>
      <w:tr w14:paraId="2D14F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6FD28133">
            <w:pPr>
              <w:pStyle w:val="13"/>
              <w:spacing w:line="253" w:lineRule="exact"/>
              <w:ind w:left="115"/>
              <w:rPr>
                <w:sz w:val="24"/>
              </w:rPr>
            </w:pPr>
            <w:r>
              <w:rPr>
                <w:sz w:val="24"/>
              </w:rPr>
              <w:t>Контрольное</w:t>
            </w:r>
            <w:r>
              <w:rPr>
                <w:spacing w:val="-5"/>
                <w:sz w:val="24"/>
              </w:rPr>
              <w:t xml:space="preserve"> </w:t>
            </w:r>
            <w:r>
              <w:rPr>
                <w:spacing w:val="-2"/>
                <w:sz w:val="24"/>
              </w:rPr>
              <w:t>тестирование</w:t>
            </w:r>
          </w:p>
        </w:tc>
        <w:tc>
          <w:tcPr>
            <w:tcW w:w="1416" w:type="dxa"/>
          </w:tcPr>
          <w:p w14:paraId="11F7FDD1">
            <w:pPr>
              <w:pStyle w:val="13"/>
              <w:rPr>
                <w:sz w:val="20"/>
              </w:rPr>
            </w:pPr>
          </w:p>
        </w:tc>
        <w:tc>
          <w:tcPr>
            <w:tcW w:w="1421" w:type="dxa"/>
          </w:tcPr>
          <w:p w14:paraId="48130378">
            <w:pPr>
              <w:pStyle w:val="13"/>
              <w:spacing w:line="253" w:lineRule="exact"/>
              <w:ind w:right="335"/>
              <w:jc w:val="right"/>
              <w:rPr>
                <w:sz w:val="24"/>
              </w:rPr>
            </w:pPr>
            <w:r>
              <w:rPr>
                <w:spacing w:val="-10"/>
                <w:sz w:val="24"/>
              </w:rPr>
              <w:t>1</w:t>
            </w:r>
          </w:p>
        </w:tc>
        <w:tc>
          <w:tcPr>
            <w:tcW w:w="1416" w:type="dxa"/>
          </w:tcPr>
          <w:p w14:paraId="5B8FD2A4">
            <w:pPr>
              <w:pStyle w:val="13"/>
              <w:spacing w:line="253" w:lineRule="exact"/>
              <w:ind w:right="335"/>
              <w:jc w:val="right"/>
              <w:rPr>
                <w:sz w:val="24"/>
              </w:rPr>
            </w:pPr>
            <w:r>
              <w:rPr>
                <w:spacing w:val="-10"/>
                <w:sz w:val="24"/>
              </w:rPr>
              <w:t>1</w:t>
            </w:r>
          </w:p>
        </w:tc>
        <w:tc>
          <w:tcPr>
            <w:tcW w:w="1560" w:type="dxa"/>
          </w:tcPr>
          <w:p w14:paraId="19D5E5B7">
            <w:pPr>
              <w:pStyle w:val="13"/>
              <w:spacing w:line="253" w:lineRule="exact"/>
              <w:ind w:right="402"/>
              <w:jc w:val="right"/>
              <w:rPr>
                <w:sz w:val="24"/>
              </w:rPr>
            </w:pPr>
            <w:r>
              <w:rPr>
                <w:spacing w:val="-10"/>
                <w:sz w:val="24"/>
              </w:rPr>
              <w:t>1</w:t>
            </w:r>
          </w:p>
        </w:tc>
      </w:tr>
      <w:tr w14:paraId="48B97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399" w:type="dxa"/>
          </w:tcPr>
          <w:p w14:paraId="2000B585">
            <w:pPr>
              <w:pStyle w:val="13"/>
              <w:spacing w:line="265" w:lineRule="exact"/>
              <w:ind w:left="115"/>
              <w:rPr>
                <w:sz w:val="24"/>
              </w:rPr>
            </w:pPr>
            <w:r>
              <w:rPr>
                <w:sz w:val="24"/>
              </w:rPr>
              <w:t>Итоговая</w:t>
            </w:r>
            <w:r>
              <w:rPr>
                <w:spacing w:val="-8"/>
                <w:sz w:val="24"/>
              </w:rPr>
              <w:t xml:space="preserve"> </w:t>
            </w:r>
            <w:r>
              <w:rPr>
                <w:sz w:val="24"/>
              </w:rPr>
              <w:t>контрольная</w:t>
            </w:r>
            <w:r>
              <w:rPr>
                <w:spacing w:val="-8"/>
                <w:sz w:val="24"/>
              </w:rPr>
              <w:t xml:space="preserve"> </w:t>
            </w:r>
            <w:r>
              <w:rPr>
                <w:spacing w:val="-2"/>
                <w:sz w:val="24"/>
              </w:rPr>
              <w:t>работа</w:t>
            </w:r>
          </w:p>
        </w:tc>
        <w:tc>
          <w:tcPr>
            <w:tcW w:w="1416" w:type="dxa"/>
          </w:tcPr>
          <w:p w14:paraId="233E62D3">
            <w:pPr>
              <w:pStyle w:val="13"/>
              <w:rPr>
                <w:sz w:val="24"/>
              </w:rPr>
            </w:pPr>
          </w:p>
        </w:tc>
        <w:tc>
          <w:tcPr>
            <w:tcW w:w="1421" w:type="dxa"/>
          </w:tcPr>
          <w:p w14:paraId="72A427FB">
            <w:pPr>
              <w:pStyle w:val="13"/>
              <w:spacing w:line="265" w:lineRule="exact"/>
              <w:ind w:right="335"/>
              <w:jc w:val="right"/>
              <w:rPr>
                <w:sz w:val="24"/>
              </w:rPr>
            </w:pPr>
            <w:r>
              <w:rPr>
                <w:spacing w:val="-10"/>
                <w:sz w:val="24"/>
              </w:rPr>
              <w:t>1</w:t>
            </w:r>
          </w:p>
        </w:tc>
        <w:tc>
          <w:tcPr>
            <w:tcW w:w="1416" w:type="dxa"/>
          </w:tcPr>
          <w:p w14:paraId="4B0E1DB3">
            <w:pPr>
              <w:pStyle w:val="13"/>
              <w:spacing w:line="265" w:lineRule="exact"/>
              <w:ind w:right="335"/>
              <w:jc w:val="right"/>
              <w:rPr>
                <w:sz w:val="24"/>
              </w:rPr>
            </w:pPr>
            <w:r>
              <w:rPr>
                <w:spacing w:val="-10"/>
                <w:sz w:val="24"/>
              </w:rPr>
              <w:t>1</w:t>
            </w:r>
          </w:p>
        </w:tc>
        <w:tc>
          <w:tcPr>
            <w:tcW w:w="1560" w:type="dxa"/>
          </w:tcPr>
          <w:p w14:paraId="55C8196B">
            <w:pPr>
              <w:pStyle w:val="13"/>
              <w:spacing w:line="265" w:lineRule="exact"/>
              <w:ind w:right="402"/>
              <w:jc w:val="right"/>
              <w:rPr>
                <w:sz w:val="24"/>
              </w:rPr>
            </w:pPr>
            <w:r>
              <w:rPr>
                <w:spacing w:val="-10"/>
                <w:sz w:val="24"/>
              </w:rPr>
              <w:t>1</w:t>
            </w:r>
          </w:p>
        </w:tc>
      </w:tr>
      <w:tr w14:paraId="266EB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99" w:type="dxa"/>
          </w:tcPr>
          <w:p w14:paraId="238E86CE">
            <w:pPr>
              <w:pStyle w:val="13"/>
              <w:spacing w:line="254" w:lineRule="exact"/>
              <w:ind w:right="86"/>
              <w:jc w:val="right"/>
              <w:rPr>
                <w:sz w:val="24"/>
              </w:rPr>
            </w:pPr>
            <w:r>
              <w:rPr>
                <w:spacing w:val="-2"/>
                <w:sz w:val="24"/>
              </w:rPr>
              <w:t>Итого</w:t>
            </w:r>
          </w:p>
        </w:tc>
        <w:tc>
          <w:tcPr>
            <w:tcW w:w="1416" w:type="dxa"/>
          </w:tcPr>
          <w:p w14:paraId="64BB2DA2">
            <w:pPr>
              <w:pStyle w:val="13"/>
              <w:rPr>
                <w:sz w:val="20"/>
              </w:rPr>
            </w:pPr>
          </w:p>
        </w:tc>
        <w:tc>
          <w:tcPr>
            <w:tcW w:w="1421" w:type="dxa"/>
          </w:tcPr>
          <w:p w14:paraId="35095830">
            <w:pPr>
              <w:pStyle w:val="13"/>
              <w:spacing w:line="254" w:lineRule="exact"/>
              <w:ind w:right="335"/>
              <w:jc w:val="right"/>
              <w:rPr>
                <w:sz w:val="24"/>
              </w:rPr>
            </w:pPr>
            <w:r>
              <w:rPr>
                <w:spacing w:val="-10"/>
                <w:sz w:val="24"/>
              </w:rPr>
              <w:t>2</w:t>
            </w:r>
          </w:p>
        </w:tc>
        <w:tc>
          <w:tcPr>
            <w:tcW w:w="1416" w:type="dxa"/>
          </w:tcPr>
          <w:p w14:paraId="249F871D">
            <w:pPr>
              <w:pStyle w:val="13"/>
              <w:spacing w:line="254" w:lineRule="exact"/>
              <w:ind w:right="335"/>
              <w:jc w:val="right"/>
              <w:rPr>
                <w:sz w:val="24"/>
              </w:rPr>
            </w:pPr>
            <w:r>
              <w:rPr>
                <w:spacing w:val="-10"/>
                <w:sz w:val="24"/>
              </w:rPr>
              <w:t>2</w:t>
            </w:r>
          </w:p>
        </w:tc>
        <w:tc>
          <w:tcPr>
            <w:tcW w:w="1560" w:type="dxa"/>
          </w:tcPr>
          <w:p w14:paraId="6459581E">
            <w:pPr>
              <w:pStyle w:val="13"/>
              <w:spacing w:line="254" w:lineRule="exact"/>
              <w:ind w:right="402"/>
              <w:jc w:val="right"/>
              <w:rPr>
                <w:sz w:val="24"/>
              </w:rPr>
            </w:pPr>
            <w:r>
              <w:rPr>
                <w:spacing w:val="-10"/>
                <w:sz w:val="24"/>
              </w:rPr>
              <w:t>2</w:t>
            </w:r>
          </w:p>
        </w:tc>
      </w:tr>
      <w:tr w14:paraId="62F27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12" w:type="dxa"/>
            <w:gridSpan w:val="5"/>
          </w:tcPr>
          <w:p w14:paraId="22C6F1DE">
            <w:pPr>
              <w:pStyle w:val="13"/>
              <w:spacing w:line="256" w:lineRule="exact"/>
              <w:ind w:left="600" w:right="580"/>
              <w:jc w:val="center"/>
              <w:rPr>
                <w:b/>
                <w:i/>
                <w:sz w:val="24"/>
              </w:rPr>
            </w:pPr>
            <w:r>
              <w:rPr>
                <w:b/>
                <w:i/>
                <w:sz w:val="24"/>
              </w:rPr>
              <w:t>ИЗО,</w:t>
            </w:r>
            <w:r>
              <w:rPr>
                <w:b/>
                <w:i/>
                <w:spacing w:val="-1"/>
                <w:sz w:val="24"/>
              </w:rPr>
              <w:t xml:space="preserve"> </w:t>
            </w:r>
            <w:r>
              <w:rPr>
                <w:b/>
                <w:i/>
                <w:spacing w:val="-2"/>
                <w:sz w:val="24"/>
              </w:rPr>
              <w:t>Музыка</w:t>
            </w:r>
          </w:p>
        </w:tc>
      </w:tr>
      <w:tr w14:paraId="01787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99" w:type="dxa"/>
          </w:tcPr>
          <w:p w14:paraId="15EDC75C">
            <w:pPr>
              <w:pStyle w:val="13"/>
              <w:spacing w:line="258" w:lineRule="exact"/>
              <w:ind w:left="115"/>
              <w:rPr>
                <w:sz w:val="24"/>
              </w:rPr>
            </w:pPr>
            <w:r>
              <w:rPr>
                <w:sz w:val="24"/>
              </w:rPr>
              <w:t>Контрольное</w:t>
            </w:r>
            <w:r>
              <w:rPr>
                <w:spacing w:val="-5"/>
                <w:sz w:val="24"/>
              </w:rPr>
              <w:t xml:space="preserve"> </w:t>
            </w:r>
            <w:r>
              <w:rPr>
                <w:spacing w:val="-2"/>
                <w:sz w:val="24"/>
              </w:rPr>
              <w:t>тестирование</w:t>
            </w:r>
          </w:p>
        </w:tc>
        <w:tc>
          <w:tcPr>
            <w:tcW w:w="1416" w:type="dxa"/>
          </w:tcPr>
          <w:p w14:paraId="78E6E3BB">
            <w:pPr>
              <w:pStyle w:val="13"/>
              <w:rPr>
                <w:sz w:val="20"/>
              </w:rPr>
            </w:pPr>
          </w:p>
        </w:tc>
        <w:tc>
          <w:tcPr>
            <w:tcW w:w="1421" w:type="dxa"/>
          </w:tcPr>
          <w:p w14:paraId="74E48325">
            <w:pPr>
              <w:pStyle w:val="13"/>
              <w:spacing w:line="258" w:lineRule="exact"/>
              <w:ind w:right="335"/>
              <w:jc w:val="right"/>
              <w:rPr>
                <w:sz w:val="24"/>
              </w:rPr>
            </w:pPr>
            <w:r>
              <w:rPr>
                <w:spacing w:val="-10"/>
                <w:sz w:val="24"/>
              </w:rPr>
              <w:t>1</w:t>
            </w:r>
          </w:p>
        </w:tc>
        <w:tc>
          <w:tcPr>
            <w:tcW w:w="1416" w:type="dxa"/>
          </w:tcPr>
          <w:p w14:paraId="3054944E">
            <w:pPr>
              <w:pStyle w:val="13"/>
              <w:spacing w:line="258" w:lineRule="exact"/>
              <w:ind w:right="335"/>
              <w:jc w:val="right"/>
              <w:rPr>
                <w:sz w:val="24"/>
              </w:rPr>
            </w:pPr>
            <w:r>
              <w:rPr>
                <w:spacing w:val="-10"/>
                <w:sz w:val="24"/>
              </w:rPr>
              <w:t>1</w:t>
            </w:r>
          </w:p>
        </w:tc>
        <w:tc>
          <w:tcPr>
            <w:tcW w:w="1560" w:type="dxa"/>
          </w:tcPr>
          <w:p w14:paraId="7C1C7B3A">
            <w:pPr>
              <w:pStyle w:val="13"/>
              <w:spacing w:line="258" w:lineRule="exact"/>
              <w:ind w:right="402"/>
              <w:jc w:val="right"/>
              <w:rPr>
                <w:sz w:val="24"/>
              </w:rPr>
            </w:pPr>
            <w:r>
              <w:rPr>
                <w:spacing w:val="-10"/>
                <w:sz w:val="24"/>
              </w:rPr>
              <w:t>1</w:t>
            </w:r>
          </w:p>
        </w:tc>
      </w:tr>
      <w:tr w14:paraId="3E4D2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399" w:type="dxa"/>
          </w:tcPr>
          <w:p w14:paraId="47FBD98C">
            <w:pPr>
              <w:pStyle w:val="13"/>
              <w:spacing w:line="265" w:lineRule="exact"/>
              <w:ind w:left="115"/>
              <w:rPr>
                <w:sz w:val="24"/>
              </w:rPr>
            </w:pPr>
            <w:r>
              <w:rPr>
                <w:spacing w:val="-2"/>
                <w:sz w:val="24"/>
              </w:rPr>
              <w:t>Итоговая</w:t>
            </w:r>
            <w:r>
              <w:rPr>
                <w:sz w:val="24"/>
              </w:rPr>
              <w:t xml:space="preserve"> </w:t>
            </w:r>
            <w:r>
              <w:rPr>
                <w:spacing w:val="-2"/>
                <w:sz w:val="24"/>
              </w:rPr>
              <w:t>контрольная</w:t>
            </w:r>
            <w:r>
              <w:rPr>
                <w:spacing w:val="4"/>
                <w:sz w:val="24"/>
              </w:rPr>
              <w:t xml:space="preserve"> </w:t>
            </w:r>
            <w:r>
              <w:rPr>
                <w:spacing w:val="-2"/>
                <w:sz w:val="24"/>
              </w:rPr>
              <w:t>работа</w:t>
            </w:r>
          </w:p>
        </w:tc>
        <w:tc>
          <w:tcPr>
            <w:tcW w:w="1416" w:type="dxa"/>
          </w:tcPr>
          <w:p w14:paraId="6AE95B7C">
            <w:pPr>
              <w:pStyle w:val="13"/>
              <w:rPr>
                <w:sz w:val="24"/>
              </w:rPr>
            </w:pPr>
          </w:p>
        </w:tc>
        <w:tc>
          <w:tcPr>
            <w:tcW w:w="1421" w:type="dxa"/>
          </w:tcPr>
          <w:p w14:paraId="44592DB5">
            <w:pPr>
              <w:pStyle w:val="13"/>
              <w:spacing w:before="258"/>
              <w:ind w:right="335"/>
              <w:jc w:val="right"/>
              <w:rPr>
                <w:sz w:val="24"/>
              </w:rPr>
            </w:pPr>
            <w:r>
              <w:rPr>
                <w:spacing w:val="-10"/>
                <w:sz w:val="24"/>
              </w:rPr>
              <w:t>1</w:t>
            </w:r>
          </w:p>
        </w:tc>
        <w:tc>
          <w:tcPr>
            <w:tcW w:w="1416" w:type="dxa"/>
          </w:tcPr>
          <w:p w14:paraId="40FAA1DA">
            <w:pPr>
              <w:pStyle w:val="13"/>
              <w:spacing w:before="258"/>
              <w:ind w:right="335"/>
              <w:jc w:val="right"/>
              <w:rPr>
                <w:sz w:val="24"/>
              </w:rPr>
            </w:pPr>
            <w:r>
              <w:rPr>
                <w:spacing w:val="-10"/>
                <w:sz w:val="24"/>
              </w:rPr>
              <w:t>1</w:t>
            </w:r>
          </w:p>
        </w:tc>
        <w:tc>
          <w:tcPr>
            <w:tcW w:w="1560" w:type="dxa"/>
          </w:tcPr>
          <w:p w14:paraId="74AAABC7">
            <w:pPr>
              <w:pStyle w:val="13"/>
              <w:spacing w:before="258"/>
              <w:ind w:right="402"/>
              <w:jc w:val="right"/>
              <w:rPr>
                <w:sz w:val="24"/>
              </w:rPr>
            </w:pPr>
            <w:r>
              <w:rPr>
                <w:spacing w:val="-10"/>
                <w:sz w:val="24"/>
              </w:rPr>
              <w:t>1</w:t>
            </w:r>
          </w:p>
        </w:tc>
      </w:tr>
      <w:tr w14:paraId="298E7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99" w:type="dxa"/>
          </w:tcPr>
          <w:p w14:paraId="33654561">
            <w:pPr>
              <w:pStyle w:val="13"/>
              <w:spacing w:line="258" w:lineRule="exact"/>
              <w:ind w:right="86"/>
              <w:jc w:val="right"/>
              <w:rPr>
                <w:sz w:val="24"/>
              </w:rPr>
            </w:pPr>
            <w:r>
              <w:rPr>
                <w:spacing w:val="-2"/>
                <w:sz w:val="24"/>
              </w:rPr>
              <w:t>Итого</w:t>
            </w:r>
          </w:p>
        </w:tc>
        <w:tc>
          <w:tcPr>
            <w:tcW w:w="1416" w:type="dxa"/>
          </w:tcPr>
          <w:p w14:paraId="3FCD69FE">
            <w:pPr>
              <w:pStyle w:val="13"/>
              <w:rPr>
                <w:sz w:val="20"/>
              </w:rPr>
            </w:pPr>
          </w:p>
        </w:tc>
        <w:tc>
          <w:tcPr>
            <w:tcW w:w="1421" w:type="dxa"/>
          </w:tcPr>
          <w:p w14:paraId="7F4ACF44">
            <w:pPr>
              <w:pStyle w:val="13"/>
              <w:spacing w:line="258" w:lineRule="exact"/>
              <w:ind w:right="335"/>
              <w:jc w:val="right"/>
              <w:rPr>
                <w:sz w:val="24"/>
              </w:rPr>
            </w:pPr>
            <w:r>
              <w:rPr>
                <w:spacing w:val="-10"/>
                <w:sz w:val="24"/>
              </w:rPr>
              <w:t>2</w:t>
            </w:r>
          </w:p>
        </w:tc>
        <w:tc>
          <w:tcPr>
            <w:tcW w:w="1416" w:type="dxa"/>
          </w:tcPr>
          <w:p w14:paraId="5B69F85C">
            <w:pPr>
              <w:pStyle w:val="13"/>
              <w:spacing w:line="258" w:lineRule="exact"/>
              <w:ind w:right="335"/>
              <w:jc w:val="right"/>
              <w:rPr>
                <w:sz w:val="24"/>
              </w:rPr>
            </w:pPr>
            <w:r>
              <w:rPr>
                <w:spacing w:val="-10"/>
                <w:sz w:val="24"/>
              </w:rPr>
              <w:t>2</w:t>
            </w:r>
          </w:p>
        </w:tc>
        <w:tc>
          <w:tcPr>
            <w:tcW w:w="1560" w:type="dxa"/>
          </w:tcPr>
          <w:p w14:paraId="5229CC27">
            <w:pPr>
              <w:pStyle w:val="13"/>
              <w:spacing w:line="258" w:lineRule="exact"/>
              <w:ind w:right="402"/>
              <w:jc w:val="right"/>
              <w:rPr>
                <w:sz w:val="24"/>
              </w:rPr>
            </w:pPr>
            <w:r>
              <w:rPr>
                <w:spacing w:val="-10"/>
                <w:sz w:val="24"/>
              </w:rPr>
              <w:t>2</w:t>
            </w:r>
          </w:p>
        </w:tc>
      </w:tr>
      <w:tr w14:paraId="22755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12" w:type="dxa"/>
            <w:gridSpan w:val="5"/>
          </w:tcPr>
          <w:p w14:paraId="3EEE00E7">
            <w:pPr>
              <w:pStyle w:val="13"/>
              <w:spacing w:line="253" w:lineRule="exact"/>
              <w:ind w:left="600" w:right="578"/>
              <w:jc w:val="center"/>
              <w:rPr>
                <w:b/>
                <w:sz w:val="24"/>
              </w:rPr>
            </w:pPr>
            <w:r>
              <w:rPr>
                <w:b/>
                <w:spacing w:val="-2"/>
                <w:sz w:val="24"/>
              </w:rPr>
              <w:t>ОРКСЭ</w:t>
            </w:r>
          </w:p>
        </w:tc>
      </w:tr>
      <w:tr w14:paraId="00832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99" w:type="dxa"/>
          </w:tcPr>
          <w:p w14:paraId="2F93D2BA">
            <w:pPr>
              <w:pStyle w:val="13"/>
              <w:spacing w:line="258" w:lineRule="exact"/>
              <w:ind w:left="115"/>
              <w:rPr>
                <w:sz w:val="24"/>
              </w:rPr>
            </w:pPr>
            <w:r>
              <w:rPr>
                <w:sz w:val="24"/>
              </w:rPr>
              <w:t>Контрольное</w:t>
            </w:r>
            <w:r>
              <w:rPr>
                <w:spacing w:val="-5"/>
                <w:sz w:val="24"/>
              </w:rPr>
              <w:t xml:space="preserve"> </w:t>
            </w:r>
            <w:r>
              <w:rPr>
                <w:spacing w:val="-2"/>
                <w:sz w:val="24"/>
              </w:rPr>
              <w:t>тестирование</w:t>
            </w:r>
          </w:p>
        </w:tc>
        <w:tc>
          <w:tcPr>
            <w:tcW w:w="1416" w:type="dxa"/>
          </w:tcPr>
          <w:p w14:paraId="637A6709">
            <w:pPr>
              <w:pStyle w:val="13"/>
              <w:rPr>
                <w:sz w:val="20"/>
              </w:rPr>
            </w:pPr>
          </w:p>
        </w:tc>
        <w:tc>
          <w:tcPr>
            <w:tcW w:w="1421" w:type="dxa"/>
          </w:tcPr>
          <w:p w14:paraId="1A701478">
            <w:pPr>
              <w:pStyle w:val="13"/>
              <w:rPr>
                <w:sz w:val="20"/>
              </w:rPr>
            </w:pPr>
          </w:p>
        </w:tc>
        <w:tc>
          <w:tcPr>
            <w:tcW w:w="1416" w:type="dxa"/>
          </w:tcPr>
          <w:p w14:paraId="0F0D1A4F">
            <w:pPr>
              <w:pStyle w:val="13"/>
              <w:rPr>
                <w:sz w:val="20"/>
              </w:rPr>
            </w:pPr>
          </w:p>
        </w:tc>
        <w:tc>
          <w:tcPr>
            <w:tcW w:w="1560" w:type="dxa"/>
          </w:tcPr>
          <w:p w14:paraId="0E1C4B94">
            <w:pPr>
              <w:pStyle w:val="13"/>
              <w:spacing w:line="258" w:lineRule="exact"/>
              <w:ind w:right="402"/>
              <w:jc w:val="right"/>
              <w:rPr>
                <w:sz w:val="24"/>
              </w:rPr>
            </w:pPr>
            <w:r>
              <w:rPr>
                <w:spacing w:val="-10"/>
                <w:sz w:val="24"/>
              </w:rPr>
              <w:t>1</w:t>
            </w:r>
          </w:p>
        </w:tc>
      </w:tr>
      <w:tr w14:paraId="310AD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399" w:type="dxa"/>
          </w:tcPr>
          <w:p w14:paraId="7DA85304">
            <w:pPr>
              <w:pStyle w:val="13"/>
              <w:spacing w:line="265" w:lineRule="exact"/>
              <w:ind w:left="115"/>
              <w:rPr>
                <w:sz w:val="24"/>
              </w:rPr>
            </w:pPr>
            <w:r>
              <w:rPr>
                <w:spacing w:val="-2"/>
                <w:sz w:val="24"/>
              </w:rPr>
              <w:t>Итоговая</w:t>
            </w:r>
            <w:r>
              <w:rPr>
                <w:sz w:val="24"/>
              </w:rPr>
              <w:t xml:space="preserve"> </w:t>
            </w:r>
            <w:r>
              <w:rPr>
                <w:spacing w:val="-2"/>
                <w:sz w:val="24"/>
              </w:rPr>
              <w:t>контрольная</w:t>
            </w:r>
            <w:r>
              <w:rPr>
                <w:spacing w:val="4"/>
                <w:sz w:val="24"/>
              </w:rPr>
              <w:t xml:space="preserve"> </w:t>
            </w:r>
            <w:r>
              <w:rPr>
                <w:spacing w:val="-2"/>
                <w:sz w:val="24"/>
              </w:rPr>
              <w:t>работа</w:t>
            </w:r>
          </w:p>
        </w:tc>
        <w:tc>
          <w:tcPr>
            <w:tcW w:w="1416" w:type="dxa"/>
          </w:tcPr>
          <w:p w14:paraId="4A3E94A7">
            <w:pPr>
              <w:pStyle w:val="13"/>
              <w:rPr>
                <w:sz w:val="24"/>
              </w:rPr>
            </w:pPr>
          </w:p>
        </w:tc>
        <w:tc>
          <w:tcPr>
            <w:tcW w:w="1421" w:type="dxa"/>
          </w:tcPr>
          <w:p w14:paraId="053943F3">
            <w:pPr>
              <w:pStyle w:val="13"/>
              <w:rPr>
                <w:sz w:val="24"/>
              </w:rPr>
            </w:pPr>
          </w:p>
        </w:tc>
        <w:tc>
          <w:tcPr>
            <w:tcW w:w="1416" w:type="dxa"/>
          </w:tcPr>
          <w:p w14:paraId="49132F11">
            <w:pPr>
              <w:pStyle w:val="13"/>
              <w:rPr>
                <w:sz w:val="24"/>
              </w:rPr>
            </w:pPr>
          </w:p>
        </w:tc>
        <w:tc>
          <w:tcPr>
            <w:tcW w:w="1560" w:type="dxa"/>
          </w:tcPr>
          <w:p w14:paraId="2A7AA08F">
            <w:pPr>
              <w:pStyle w:val="13"/>
              <w:spacing w:line="265" w:lineRule="exact"/>
              <w:ind w:right="402"/>
              <w:jc w:val="right"/>
              <w:rPr>
                <w:sz w:val="24"/>
              </w:rPr>
            </w:pPr>
            <w:r>
              <w:rPr>
                <w:spacing w:val="-10"/>
                <w:sz w:val="24"/>
              </w:rPr>
              <w:t>1</w:t>
            </w:r>
          </w:p>
        </w:tc>
      </w:tr>
    </w:tbl>
    <w:p w14:paraId="69C6476C">
      <w:pPr>
        <w:pStyle w:val="8"/>
        <w:spacing w:before="41"/>
        <w:ind w:left="0"/>
        <w:jc w:val="left"/>
        <w:rPr>
          <w:b/>
        </w:rPr>
      </w:pPr>
    </w:p>
    <w:p w14:paraId="681EF607">
      <w:pPr>
        <w:spacing w:before="0"/>
        <w:ind w:left="1274" w:right="885" w:firstLine="563"/>
        <w:jc w:val="left"/>
        <w:rPr>
          <w:b/>
          <w:sz w:val="24"/>
        </w:rPr>
      </w:pPr>
      <w:r>
        <w:rPr>
          <w:b/>
          <w:sz w:val="24"/>
        </w:rPr>
        <w:t>Критерии</w:t>
      </w:r>
      <w:r>
        <w:rPr>
          <w:b/>
          <w:spacing w:val="40"/>
          <w:sz w:val="24"/>
        </w:rPr>
        <w:t xml:space="preserve"> </w:t>
      </w:r>
      <w:r>
        <w:rPr>
          <w:b/>
          <w:sz w:val="24"/>
        </w:rPr>
        <w:t>оценки</w:t>
      </w:r>
      <w:r>
        <w:rPr>
          <w:b/>
          <w:spacing w:val="40"/>
          <w:sz w:val="24"/>
        </w:rPr>
        <w:t xml:space="preserve"> </w:t>
      </w:r>
      <w:r>
        <w:rPr>
          <w:b/>
          <w:sz w:val="24"/>
        </w:rPr>
        <w:t>уровня</w:t>
      </w:r>
      <w:r>
        <w:rPr>
          <w:b/>
          <w:spacing w:val="40"/>
          <w:sz w:val="24"/>
        </w:rPr>
        <w:t xml:space="preserve"> </w:t>
      </w:r>
      <w:r>
        <w:rPr>
          <w:b/>
          <w:sz w:val="24"/>
        </w:rPr>
        <w:t>достижения</w:t>
      </w:r>
      <w:r>
        <w:rPr>
          <w:b/>
          <w:spacing w:val="40"/>
          <w:sz w:val="24"/>
        </w:rPr>
        <w:t xml:space="preserve"> </w:t>
      </w:r>
      <w:r>
        <w:rPr>
          <w:b/>
          <w:sz w:val="24"/>
        </w:rPr>
        <w:t>планируемых</w:t>
      </w:r>
      <w:r>
        <w:rPr>
          <w:b/>
          <w:spacing w:val="40"/>
          <w:sz w:val="24"/>
        </w:rPr>
        <w:t xml:space="preserve"> </w:t>
      </w:r>
      <w:r>
        <w:rPr>
          <w:b/>
          <w:sz w:val="24"/>
        </w:rPr>
        <w:t>результатов</w:t>
      </w:r>
      <w:r>
        <w:rPr>
          <w:b/>
          <w:spacing w:val="40"/>
          <w:sz w:val="24"/>
        </w:rPr>
        <w:t xml:space="preserve"> </w:t>
      </w:r>
      <w:r>
        <w:rPr>
          <w:b/>
          <w:sz w:val="24"/>
        </w:rPr>
        <w:t>освоения программы начального общего образования</w:t>
      </w:r>
    </w:p>
    <w:p w14:paraId="1FC04CDB">
      <w:pPr>
        <w:pStyle w:val="8"/>
        <w:spacing w:before="5"/>
        <w:ind w:left="0"/>
        <w:jc w:val="left"/>
        <w:rPr>
          <w:b/>
        </w:rPr>
      </w:pPr>
    </w:p>
    <w:p w14:paraId="4E7BFDC2">
      <w:pPr>
        <w:tabs>
          <w:tab w:val="left" w:pos="3226"/>
          <w:tab w:val="left" w:pos="4824"/>
          <w:tab w:val="left" w:pos="5893"/>
          <w:tab w:val="left" w:pos="7492"/>
          <w:tab w:val="left" w:pos="9121"/>
        </w:tabs>
        <w:spacing w:before="0" w:line="235" w:lineRule="auto"/>
        <w:ind w:left="1274" w:right="885" w:firstLine="563"/>
        <w:jc w:val="left"/>
        <w:rPr>
          <w:b/>
          <w:sz w:val="24"/>
        </w:rPr>
      </w:pPr>
      <w:r>
        <w:rPr>
          <w:b/>
          <w:spacing w:val="-2"/>
          <w:sz w:val="24"/>
        </w:rPr>
        <w:t>Критерии</w:t>
      </w:r>
      <w:r>
        <w:rPr>
          <w:b/>
          <w:sz w:val="24"/>
        </w:rPr>
        <w:tab/>
      </w:r>
      <w:r>
        <w:rPr>
          <w:b/>
          <w:spacing w:val="-2"/>
          <w:sz w:val="24"/>
        </w:rPr>
        <w:t>оценивания</w:t>
      </w:r>
      <w:r>
        <w:rPr>
          <w:b/>
          <w:sz w:val="24"/>
        </w:rPr>
        <w:tab/>
      </w:r>
      <w:r>
        <w:rPr>
          <w:b/>
          <w:spacing w:val="-2"/>
          <w:sz w:val="24"/>
        </w:rPr>
        <w:t>уровня</w:t>
      </w:r>
      <w:r>
        <w:rPr>
          <w:b/>
          <w:sz w:val="24"/>
        </w:rPr>
        <w:tab/>
      </w:r>
      <w:r>
        <w:rPr>
          <w:b/>
          <w:spacing w:val="-2"/>
          <w:sz w:val="24"/>
        </w:rPr>
        <w:t>достижений</w:t>
      </w:r>
      <w:r>
        <w:rPr>
          <w:b/>
          <w:sz w:val="24"/>
        </w:rPr>
        <w:tab/>
      </w:r>
      <w:r>
        <w:rPr>
          <w:b/>
          <w:spacing w:val="-2"/>
          <w:sz w:val="24"/>
        </w:rPr>
        <w:t>предметных</w:t>
      </w:r>
      <w:r>
        <w:rPr>
          <w:b/>
          <w:sz w:val="24"/>
        </w:rPr>
        <w:tab/>
      </w:r>
      <w:r>
        <w:rPr>
          <w:b/>
          <w:spacing w:val="-2"/>
          <w:sz w:val="24"/>
        </w:rPr>
        <w:t xml:space="preserve">планируемых </w:t>
      </w:r>
      <w:r>
        <w:rPr>
          <w:b/>
          <w:sz w:val="24"/>
        </w:rPr>
        <w:t>результатов по учебному предмету «Русский язык»</w:t>
      </w:r>
    </w:p>
    <w:p w14:paraId="48D051BC">
      <w:pPr>
        <w:spacing w:before="7"/>
        <w:ind w:left="1841" w:right="0" w:firstLine="0"/>
        <w:jc w:val="left"/>
        <w:rPr>
          <w:b/>
          <w:sz w:val="24"/>
        </w:rPr>
      </w:pPr>
      <w:r>
        <w:rPr>
          <w:b/>
          <w:sz w:val="24"/>
        </w:rPr>
        <w:t>Объем</w:t>
      </w:r>
      <w:r>
        <w:rPr>
          <w:b/>
          <w:spacing w:val="-3"/>
          <w:sz w:val="24"/>
        </w:rPr>
        <w:t xml:space="preserve"> </w:t>
      </w:r>
      <w:r>
        <w:rPr>
          <w:b/>
          <w:spacing w:val="-2"/>
          <w:sz w:val="24"/>
        </w:rPr>
        <w:t>диктанта</w:t>
      </w:r>
    </w:p>
    <w:tbl>
      <w:tblPr>
        <w:tblStyle w:val="6"/>
        <w:tblW w:w="0" w:type="auto"/>
        <w:tblInd w:w="27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9"/>
        <w:gridCol w:w="1735"/>
        <w:gridCol w:w="1843"/>
        <w:gridCol w:w="1987"/>
      </w:tblGrid>
      <w:tr w14:paraId="0D4F0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99" w:type="dxa"/>
          </w:tcPr>
          <w:p w14:paraId="0EE9E8E1">
            <w:pPr>
              <w:pStyle w:val="13"/>
              <w:spacing w:line="261" w:lineRule="exact"/>
              <w:ind w:left="681"/>
              <w:rPr>
                <w:sz w:val="24"/>
              </w:rPr>
            </w:pPr>
            <w:r>
              <w:rPr>
                <w:spacing w:val="-5"/>
                <w:sz w:val="24"/>
              </w:rPr>
              <w:t>Кл</w:t>
            </w:r>
          </w:p>
          <w:p w14:paraId="2651FE3F">
            <w:pPr>
              <w:pStyle w:val="13"/>
              <w:spacing w:line="271" w:lineRule="exact"/>
              <w:ind w:left="115"/>
              <w:rPr>
                <w:sz w:val="24"/>
              </w:rPr>
            </w:pPr>
            <w:r>
              <w:rPr>
                <w:spacing w:val="-5"/>
                <w:sz w:val="24"/>
              </w:rPr>
              <w:t>асс</w:t>
            </w:r>
          </w:p>
        </w:tc>
        <w:tc>
          <w:tcPr>
            <w:tcW w:w="1735" w:type="dxa"/>
          </w:tcPr>
          <w:p w14:paraId="6D65759A">
            <w:pPr>
              <w:pStyle w:val="13"/>
              <w:spacing w:line="265" w:lineRule="exact"/>
              <w:ind w:left="679"/>
              <w:rPr>
                <w:sz w:val="24"/>
              </w:rPr>
            </w:pPr>
            <w:r>
              <w:rPr>
                <w:spacing w:val="-2"/>
                <w:sz w:val="24"/>
              </w:rPr>
              <w:t>Входной</w:t>
            </w:r>
          </w:p>
        </w:tc>
        <w:tc>
          <w:tcPr>
            <w:tcW w:w="1843" w:type="dxa"/>
          </w:tcPr>
          <w:p w14:paraId="104B130D">
            <w:pPr>
              <w:pStyle w:val="13"/>
              <w:spacing w:line="261" w:lineRule="exact"/>
              <w:ind w:right="338"/>
              <w:jc w:val="center"/>
              <w:rPr>
                <w:sz w:val="24"/>
              </w:rPr>
            </w:pPr>
            <w:r>
              <w:rPr>
                <w:spacing w:val="-10"/>
                <w:sz w:val="24"/>
              </w:rPr>
              <w:t>1</w:t>
            </w:r>
          </w:p>
          <w:p w14:paraId="7D6E145E">
            <w:pPr>
              <w:pStyle w:val="13"/>
              <w:spacing w:line="271" w:lineRule="exact"/>
              <w:ind w:right="533"/>
              <w:jc w:val="center"/>
              <w:rPr>
                <w:sz w:val="24"/>
              </w:rPr>
            </w:pPr>
            <w:r>
              <w:rPr>
                <w:spacing w:val="-2"/>
                <w:sz w:val="24"/>
              </w:rPr>
              <w:t>полугодие</w:t>
            </w:r>
          </w:p>
        </w:tc>
        <w:tc>
          <w:tcPr>
            <w:tcW w:w="1987" w:type="dxa"/>
          </w:tcPr>
          <w:p w14:paraId="6A562558">
            <w:pPr>
              <w:pStyle w:val="13"/>
              <w:spacing w:line="261" w:lineRule="exact"/>
              <w:ind w:right="479"/>
              <w:jc w:val="center"/>
              <w:rPr>
                <w:sz w:val="24"/>
              </w:rPr>
            </w:pPr>
            <w:r>
              <w:rPr>
                <w:spacing w:val="-10"/>
                <w:sz w:val="24"/>
              </w:rPr>
              <w:t>2</w:t>
            </w:r>
          </w:p>
          <w:p w14:paraId="69E6CE08">
            <w:pPr>
              <w:pStyle w:val="13"/>
              <w:spacing w:line="271" w:lineRule="exact"/>
              <w:ind w:right="675"/>
              <w:jc w:val="center"/>
              <w:rPr>
                <w:sz w:val="24"/>
              </w:rPr>
            </w:pPr>
            <w:r>
              <w:rPr>
                <w:spacing w:val="-2"/>
                <w:sz w:val="24"/>
              </w:rPr>
              <w:t>полугодие</w:t>
            </w:r>
          </w:p>
        </w:tc>
      </w:tr>
      <w:tr w14:paraId="31F77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99" w:type="dxa"/>
          </w:tcPr>
          <w:p w14:paraId="7D4BD482">
            <w:pPr>
              <w:pStyle w:val="13"/>
              <w:spacing w:line="258" w:lineRule="exact"/>
              <w:ind w:right="273"/>
              <w:jc w:val="right"/>
              <w:rPr>
                <w:sz w:val="24"/>
              </w:rPr>
            </w:pPr>
            <w:r>
              <w:rPr>
                <w:spacing w:val="-10"/>
                <w:sz w:val="24"/>
              </w:rPr>
              <w:t>1</w:t>
            </w:r>
          </w:p>
        </w:tc>
        <w:tc>
          <w:tcPr>
            <w:tcW w:w="1735" w:type="dxa"/>
          </w:tcPr>
          <w:p w14:paraId="1FFAE309">
            <w:pPr>
              <w:pStyle w:val="13"/>
              <w:spacing w:line="258" w:lineRule="exact"/>
              <w:ind w:left="679"/>
              <w:rPr>
                <w:sz w:val="24"/>
              </w:rPr>
            </w:pPr>
            <w:r>
              <w:rPr>
                <w:spacing w:val="-10"/>
                <w:sz w:val="24"/>
              </w:rPr>
              <w:t>-</w:t>
            </w:r>
          </w:p>
        </w:tc>
        <w:tc>
          <w:tcPr>
            <w:tcW w:w="1843" w:type="dxa"/>
          </w:tcPr>
          <w:p w14:paraId="743C05BF">
            <w:pPr>
              <w:pStyle w:val="13"/>
              <w:spacing w:line="258" w:lineRule="exact"/>
              <w:ind w:left="682"/>
              <w:rPr>
                <w:sz w:val="24"/>
              </w:rPr>
            </w:pPr>
            <w:r>
              <w:rPr>
                <w:spacing w:val="-10"/>
                <w:sz w:val="24"/>
              </w:rPr>
              <w:t>-</w:t>
            </w:r>
          </w:p>
        </w:tc>
        <w:tc>
          <w:tcPr>
            <w:tcW w:w="1987" w:type="dxa"/>
          </w:tcPr>
          <w:p w14:paraId="7BBC21CB">
            <w:pPr>
              <w:pStyle w:val="13"/>
              <w:spacing w:line="258" w:lineRule="exact"/>
              <w:ind w:right="46"/>
              <w:jc w:val="center"/>
              <w:rPr>
                <w:sz w:val="24"/>
              </w:rPr>
            </w:pPr>
            <w:r>
              <w:rPr>
                <w:spacing w:val="-2"/>
                <w:sz w:val="24"/>
              </w:rPr>
              <w:t>15-</w:t>
            </w:r>
            <w:r>
              <w:rPr>
                <w:spacing w:val="-7"/>
                <w:sz w:val="24"/>
              </w:rPr>
              <w:t>20</w:t>
            </w:r>
          </w:p>
        </w:tc>
      </w:tr>
      <w:tr w14:paraId="7AD5D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099" w:type="dxa"/>
          </w:tcPr>
          <w:p w14:paraId="2BBA9518">
            <w:pPr>
              <w:pStyle w:val="13"/>
              <w:spacing w:line="251" w:lineRule="exact"/>
              <w:ind w:right="273"/>
              <w:jc w:val="right"/>
              <w:rPr>
                <w:sz w:val="24"/>
              </w:rPr>
            </w:pPr>
            <w:r>
              <w:rPr>
                <w:spacing w:val="-10"/>
                <w:sz w:val="24"/>
              </w:rPr>
              <w:t>2</w:t>
            </w:r>
          </w:p>
        </w:tc>
        <w:tc>
          <w:tcPr>
            <w:tcW w:w="1735" w:type="dxa"/>
          </w:tcPr>
          <w:p w14:paraId="49B1EEA6">
            <w:pPr>
              <w:pStyle w:val="13"/>
              <w:spacing w:line="251" w:lineRule="exact"/>
              <w:ind w:left="679"/>
              <w:rPr>
                <w:sz w:val="24"/>
              </w:rPr>
            </w:pPr>
            <w:r>
              <w:rPr>
                <w:spacing w:val="-2"/>
                <w:sz w:val="24"/>
              </w:rPr>
              <w:t>20-</w:t>
            </w:r>
            <w:r>
              <w:rPr>
                <w:spacing w:val="-7"/>
                <w:sz w:val="24"/>
              </w:rPr>
              <w:t>25</w:t>
            </w:r>
          </w:p>
        </w:tc>
        <w:tc>
          <w:tcPr>
            <w:tcW w:w="1843" w:type="dxa"/>
          </w:tcPr>
          <w:p w14:paraId="15C77BCD">
            <w:pPr>
              <w:pStyle w:val="13"/>
              <w:spacing w:line="251" w:lineRule="exact"/>
              <w:ind w:left="682"/>
              <w:rPr>
                <w:sz w:val="24"/>
              </w:rPr>
            </w:pPr>
            <w:r>
              <w:rPr>
                <w:spacing w:val="-2"/>
                <w:sz w:val="24"/>
              </w:rPr>
              <w:t>25-</w:t>
            </w:r>
            <w:r>
              <w:rPr>
                <w:spacing w:val="-7"/>
                <w:sz w:val="24"/>
              </w:rPr>
              <w:t>35</w:t>
            </w:r>
          </w:p>
        </w:tc>
        <w:tc>
          <w:tcPr>
            <w:tcW w:w="1987" w:type="dxa"/>
          </w:tcPr>
          <w:p w14:paraId="15AA5B1E">
            <w:pPr>
              <w:pStyle w:val="13"/>
              <w:spacing w:line="251" w:lineRule="exact"/>
              <w:ind w:right="46"/>
              <w:jc w:val="center"/>
              <w:rPr>
                <w:sz w:val="24"/>
              </w:rPr>
            </w:pPr>
            <w:r>
              <w:rPr>
                <w:spacing w:val="-2"/>
                <w:sz w:val="24"/>
              </w:rPr>
              <w:t>35-</w:t>
            </w:r>
            <w:r>
              <w:rPr>
                <w:spacing w:val="-7"/>
                <w:sz w:val="24"/>
              </w:rPr>
              <w:t>45</w:t>
            </w:r>
          </w:p>
        </w:tc>
      </w:tr>
      <w:tr w14:paraId="4ECB5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99" w:type="dxa"/>
          </w:tcPr>
          <w:p w14:paraId="01FEAE8C">
            <w:pPr>
              <w:pStyle w:val="13"/>
              <w:spacing w:line="258" w:lineRule="exact"/>
              <w:ind w:right="273"/>
              <w:jc w:val="right"/>
              <w:rPr>
                <w:sz w:val="24"/>
              </w:rPr>
            </w:pPr>
            <w:r>
              <w:rPr>
                <w:spacing w:val="-10"/>
                <w:sz w:val="24"/>
              </w:rPr>
              <w:t>3</w:t>
            </w:r>
          </w:p>
        </w:tc>
        <w:tc>
          <w:tcPr>
            <w:tcW w:w="1735" w:type="dxa"/>
          </w:tcPr>
          <w:p w14:paraId="0304430C">
            <w:pPr>
              <w:pStyle w:val="13"/>
              <w:spacing w:line="258" w:lineRule="exact"/>
              <w:ind w:left="679"/>
              <w:rPr>
                <w:sz w:val="24"/>
              </w:rPr>
            </w:pPr>
            <w:r>
              <w:rPr>
                <w:spacing w:val="-2"/>
                <w:sz w:val="24"/>
              </w:rPr>
              <w:t>45-</w:t>
            </w:r>
            <w:r>
              <w:rPr>
                <w:spacing w:val="-7"/>
                <w:sz w:val="24"/>
              </w:rPr>
              <w:t>50</w:t>
            </w:r>
          </w:p>
        </w:tc>
        <w:tc>
          <w:tcPr>
            <w:tcW w:w="1843" w:type="dxa"/>
          </w:tcPr>
          <w:p w14:paraId="02D5ED0E">
            <w:pPr>
              <w:pStyle w:val="13"/>
              <w:spacing w:line="258" w:lineRule="exact"/>
              <w:ind w:left="682"/>
              <w:rPr>
                <w:sz w:val="24"/>
              </w:rPr>
            </w:pPr>
            <w:r>
              <w:rPr>
                <w:spacing w:val="-2"/>
                <w:sz w:val="24"/>
              </w:rPr>
              <w:t>50-</w:t>
            </w:r>
            <w:r>
              <w:rPr>
                <w:spacing w:val="-7"/>
                <w:sz w:val="24"/>
              </w:rPr>
              <w:t>60</w:t>
            </w:r>
          </w:p>
        </w:tc>
        <w:tc>
          <w:tcPr>
            <w:tcW w:w="1987" w:type="dxa"/>
          </w:tcPr>
          <w:p w14:paraId="77686B45">
            <w:pPr>
              <w:pStyle w:val="13"/>
              <w:spacing w:line="258" w:lineRule="exact"/>
              <w:ind w:right="46"/>
              <w:jc w:val="center"/>
              <w:rPr>
                <w:sz w:val="24"/>
              </w:rPr>
            </w:pPr>
            <w:r>
              <w:rPr>
                <w:spacing w:val="-2"/>
                <w:sz w:val="24"/>
              </w:rPr>
              <w:t>60-</w:t>
            </w:r>
            <w:r>
              <w:rPr>
                <w:spacing w:val="-7"/>
                <w:sz w:val="24"/>
              </w:rPr>
              <w:t>70</w:t>
            </w:r>
          </w:p>
        </w:tc>
      </w:tr>
      <w:tr w14:paraId="170D0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99" w:type="dxa"/>
          </w:tcPr>
          <w:p w14:paraId="4C395824">
            <w:pPr>
              <w:pStyle w:val="13"/>
              <w:spacing w:line="253" w:lineRule="exact"/>
              <w:ind w:right="273"/>
              <w:jc w:val="right"/>
              <w:rPr>
                <w:sz w:val="24"/>
              </w:rPr>
            </w:pPr>
            <w:r>
              <w:rPr>
                <w:spacing w:val="-10"/>
                <w:sz w:val="24"/>
              </w:rPr>
              <w:t>4</w:t>
            </w:r>
          </w:p>
        </w:tc>
        <w:tc>
          <w:tcPr>
            <w:tcW w:w="1735" w:type="dxa"/>
          </w:tcPr>
          <w:p w14:paraId="7F67EAF4">
            <w:pPr>
              <w:pStyle w:val="13"/>
              <w:spacing w:line="253" w:lineRule="exact"/>
              <w:ind w:left="679"/>
              <w:rPr>
                <w:sz w:val="24"/>
              </w:rPr>
            </w:pPr>
            <w:r>
              <w:rPr>
                <w:spacing w:val="-2"/>
                <w:sz w:val="24"/>
              </w:rPr>
              <w:t>65-</w:t>
            </w:r>
            <w:r>
              <w:rPr>
                <w:spacing w:val="-7"/>
                <w:sz w:val="24"/>
              </w:rPr>
              <w:t>70</w:t>
            </w:r>
          </w:p>
        </w:tc>
        <w:tc>
          <w:tcPr>
            <w:tcW w:w="1843" w:type="dxa"/>
          </w:tcPr>
          <w:p w14:paraId="421456B6">
            <w:pPr>
              <w:pStyle w:val="13"/>
              <w:spacing w:line="253" w:lineRule="exact"/>
              <w:ind w:left="682"/>
              <w:rPr>
                <w:sz w:val="24"/>
              </w:rPr>
            </w:pPr>
            <w:r>
              <w:rPr>
                <w:spacing w:val="-2"/>
                <w:sz w:val="24"/>
              </w:rPr>
              <w:t>70-</w:t>
            </w:r>
            <w:r>
              <w:rPr>
                <w:spacing w:val="-7"/>
                <w:sz w:val="24"/>
              </w:rPr>
              <w:t>80</w:t>
            </w:r>
          </w:p>
        </w:tc>
        <w:tc>
          <w:tcPr>
            <w:tcW w:w="1987" w:type="dxa"/>
          </w:tcPr>
          <w:p w14:paraId="34A2F126">
            <w:pPr>
              <w:pStyle w:val="13"/>
              <w:spacing w:line="253" w:lineRule="exact"/>
              <w:ind w:right="46"/>
              <w:jc w:val="center"/>
              <w:rPr>
                <w:sz w:val="24"/>
              </w:rPr>
            </w:pPr>
            <w:r>
              <w:rPr>
                <w:spacing w:val="-2"/>
                <w:sz w:val="24"/>
              </w:rPr>
              <w:t>80-</w:t>
            </w:r>
            <w:r>
              <w:rPr>
                <w:spacing w:val="-7"/>
                <w:sz w:val="24"/>
              </w:rPr>
              <w:t>90</w:t>
            </w:r>
          </w:p>
        </w:tc>
      </w:tr>
    </w:tbl>
    <w:p w14:paraId="4EE42837">
      <w:pPr>
        <w:spacing w:before="274"/>
        <w:ind w:left="1841" w:right="0" w:firstLine="0"/>
        <w:jc w:val="left"/>
        <w:rPr>
          <w:b/>
          <w:sz w:val="24"/>
        </w:rPr>
      </w:pPr>
      <w:r>
        <w:rPr>
          <w:b/>
          <w:sz w:val="24"/>
        </w:rPr>
        <w:t>Нормы</w:t>
      </w:r>
      <w:r>
        <w:rPr>
          <w:b/>
          <w:spacing w:val="-7"/>
          <w:sz w:val="24"/>
        </w:rPr>
        <w:t xml:space="preserve"> </w:t>
      </w:r>
      <w:r>
        <w:rPr>
          <w:b/>
          <w:sz w:val="24"/>
        </w:rPr>
        <w:t>выставления</w:t>
      </w:r>
      <w:r>
        <w:rPr>
          <w:b/>
          <w:spacing w:val="-6"/>
          <w:sz w:val="24"/>
        </w:rPr>
        <w:t xml:space="preserve"> </w:t>
      </w:r>
      <w:r>
        <w:rPr>
          <w:b/>
          <w:spacing w:val="-2"/>
          <w:sz w:val="24"/>
        </w:rPr>
        <w:t>отметок</w:t>
      </w:r>
    </w:p>
    <w:p w14:paraId="71FAB1AC">
      <w:pPr>
        <w:spacing w:before="3" w:line="271" w:lineRule="exact"/>
        <w:ind w:left="1841" w:right="0" w:firstLine="0"/>
        <w:jc w:val="left"/>
        <w:rPr>
          <w:b/>
          <w:i/>
          <w:sz w:val="24"/>
        </w:rPr>
      </w:pPr>
      <w:r>
        <w:rPr>
          <w:b/>
          <w:i/>
          <w:spacing w:val="-2"/>
          <w:sz w:val="24"/>
          <w:u w:val="single"/>
        </w:rPr>
        <w:t>Диктант.</w:t>
      </w:r>
    </w:p>
    <w:p w14:paraId="2D203B2A">
      <w:pPr>
        <w:pStyle w:val="8"/>
        <w:spacing w:line="237" w:lineRule="auto"/>
        <w:ind w:right="885" w:firstLine="563"/>
        <w:jc w:val="left"/>
      </w:pPr>
      <w:r>
        <w:t>«5»</w:t>
      </w:r>
      <w:r>
        <w:rPr>
          <w:spacing w:val="34"/>
        </w:rPr>
        <w:t xml:space="preserve"> </w:t>
      </w:r>
      <w:r>
        <w:t>–</w:t>
      </w:r>
      <w:r>
        <w:rPr>
          <w:spacing w:val="40"/>
        </w:rPr>
        <w:t xml:space="preserve"> </w:t>
      </w:r>
      <w:r>
        <w:t>ставится,</w:t>
      </w:r>
      <w:r>
        <w:rPr>
          <w:spacing w:val="40"/>
        </w:rPr>
        <w:t xml:space="preserve"> </w:t>
      </w:r>
      <w:r>
        <w:t>если</w:t>
      </w:r>
      <w:r>
        <w:rPr>
          <w:spacing w:val="40"/>
        </w:rPr>
        <w:t xml:space="preserve"> </w:t>
      </w:r>
      <w:r>
        <w:t>нет</w:t>
      </w:r>
      <w:r>
        <w:rPr>
          <w:spacing w:val="39"/>
        </w:rPr>
        <w:t xml:space="preserve"> </w:t>
      </w:r>
      <w:r>
        <w:t>ошибок;</w:t>
      </w:r>
      <w:r>
        <w:rPr>
          <w:spacing w:val="40"/>
        </w:rPr>
        <w:t xml:space="preserve"> </w:t>
      </w:r>
      <w:r>
        <w:t>работа</w:t>
      </w:r>
      <w:r>
        <w:rPr>
          <w:spacing w:val="40"/>
        </w:rPr>
        <w:t xml:space="preserve"> </w:t>
      </w:r>
      <w:r>
        <w:t>написана</w:t>
      </w:r>
      <w:r>
        <w:rPr>
          <w:spacing w:val="40"/>
        </w:rPr>
        <w:t xml:space="preserve"> </w:t>
      </w:r>
      <w:r>
        <w:t>аккуратно</w:t>
      </w:r>
      <w:r>
        <w:rPr>
          <w:spacing w:val="72"/>
        </w:rPr>
        <w:t xml:space="preserve"> </w:t>
      </w:r>
      <w:r>
        <w:t>в</w:t>
      </w:r>
      <w:r>
        <w:rPr>
          <w:spacing w:val="40"/>
        </w:rPr>
        <w:t xml:space="preserve"> </w:t>
      </w:r>
      <w:r>
        <w:t>соответствии</w:t>
      </w:r>
      <w:r>
        <w:rPr>
          <w:spacing w:val="40"/>
        </w:rPr>
        <w:t xml:space="preserve"> </w:t>
      </w:r>
      <w:r>
        <w:t>с требованиями каллиграфии, имеются 1-2 аккуратных исправления.</w:t>
      </w:r>
    </w:p>
    <w:p w14:paraId="2D39E3C9">
      <w:pPr>
        <w:pStyle w:val="8"/>
        <w:spacing w:before="5" w:line="235" w:lineRule="auto"/>
        <w:ind w:right="885" w:firstLine="628"/>
        <w:jc w:val="left"/>
      </w:pPr>
      <w:r>
        <w:t>«4»</w:t>
      </w:r>
      <w:r>
        <w:rPr>
          <w:spacing w:val="33"/>
        </w:rPr>
        <w:t xml:space="preserve"> </w:t>
      </w:r>
      <w:r>
        <w:t>-</w:t>
      </w:r>
      <w:r>
        <w:rPr>
          <w:spacing w:val="37"/>
        </w:rPr>
        <w:t xml:space="preserve"> </w:t>
      </w:r>
      <w:r>
        <w:t>ставится</w:t>
      </w:r>
      <w:r>
        <w:rPr>
          <w:spacing w:val="38"/>
        </w:rPr>
        <w:t xml:space="preserve"> </w:t>
      </w:r>
      <w:r>
        <w:t>при</w:t>
      </w:r>
      <w:r>
        <w:rPr>
          <w:spacing w:val="39"/>
        </w:rPr>
        <w:t xml:space="preserve"> </w:t>
      </w:r>
      <w:r>
        <w:t>2</w:t>
      </w:r>
      <w:r>
        <w:rPr>
          <w:spacing w:val="37"/>
        </w:rPr>
        <w:t xml:space="preserve"> </w:t>
      </w:r>
      <w:r>
        <w:t>орфографических</w:t>
      </w:r>
      <w:r>
        <w:rPr>
          <w:spacing w:val="39"/>
        </w:rPr>
        <w:t xml:space="preserve"> </w:t>
      </w:r>
      <w:r>
        <w:t>и</w:t>
      </w:r>
      <w:r>
        <w:rPr>
          <w:spacing w:val="38"/>
        </w:rPr>
        <w:t xml:space="preserve"> </w:t>
      </w:r>
      <w:r>
        <w:t>2</w:t>
      </w:r>
      <w:r>
        <w:rPr>
          <w:spacing w:val="35"/>
        </w:rPr>
        <w:t xml:space="preserve"> </w:t>
      </w:r>
      <w:r>
        <w:t>пунктуационных</w:t>
      </w:r>
      <w:r>
        <w:rPr>
          <w:spacing w:val="40"/>
        </w:rPr>
        <w:t xml:space="preserve"> </w:t>
      </w:r>
      <w:r>
        <w:t>ошибках</w:t>
      </w:r>
      <w:r>
        <w:rPr>
          <w:spacing w:val="40"/>
        </w:rPr>
        <w:t xml:space="preserve"> </w:t>
      </w:r>
      <w:r>
        <w:t>или</w:t>
      </w:r>
      <w:r>
        <w:rPr>
          <w:spacing w:val="36"/>
        </w:rPr>
        <w:t xml:space="preserve"> </w:t>
      </w:r>
      <w:r>
        <w:t>при</w:t>
      </w:r>
      <w:r>
        <w:rPr>
          <w:spacing w:val="36"/>
        </w:rPr>
        <w:t xml:space="preserve"> </w:t>
      </w:r>
      <w:r>
        <w:t>1 орфографической и 3 пунктуационных ошибках.</w:t>
      </w:r>
    </w:p>
    <w:p w14:paraId="0FF3C96D">
      <w:pPr>
        <w:pStyle w:val="8"/>
        <w:tabs>
          <w:tab w:val="left" w:pos="2445"/>
          <w:tab w:val="left" w:pos="2777"/>
          <w:tab w:val="left" w:pos="3396"/>
          <w:tab w:val="left" w:pos="3958"/>
          <w:tab w:val="left" w:pos="6029"/>
          <w:tab w:val="left" w:pos="6409"/>
          <w:tab w:val="left" w:pos="6773"/>
          <w:tab w:val="left" w:pos="8744"/>
          <w:tab w:val="left" w:pos="9882"/>
          <w:tab w:val="left" w:pos="10509"/>
        </w:tabs>
        <w:spacing w:before="9" w:line="235" w:lineRule="auto"/>
        <w:ind w:right="854" w:firstLine="563"/>
        <w:jc w:val="left"/>
      </w:pPr>
      <w:r>
        <w:rPr>
          <w:spacing w:val="-4"/>
        </w:rPr>
        <w:t>«3»</w:t>
      </w:r>
      <w:r>
        <w:tab/>
      </w:r>
      <w:r>
        <w:rPr>
          <w:spacing w:val="-10"/>
        </w:rPr>
        <w:t>-</w:t>
      </w:r>
      <w:r>
        <w:tab/>
      </w:r>
      <w:r>
        <w:rPr>
          <w:spacing w:val="-4"/>
        </w:rPr>
        <w:t>при</w:t>
      </w:r>
      <w:r>
        <w:tab/>
      </w:r>
      <w:r>
        <w:rPr>
          <w:spacing w:val="-4"/>
        </w:rPr>
        <w:t>3-4</w:t>
      </w:r>
      <w:r>
        <w:tab/>
      </w:r>
      <w:r>
        <w:rPr>
          <w:spacing w:val="-2"/>
        </w:rPr>
        <w:t>орфографических</w:t>
      </w:r>
      <w:r>
        <w:tab/>
      </w:r>
      <w:r>
        <w:rPr>
          <w:spacing w:val="-10"/>
        </w:rPr>
        <w:t>и</w:t>
      </w:r>
      <w:r>
        <w:tab/>
      </w:r>
      <w:r>
        <w:rPr>
          <w:spacing w:val="-10"/>
        </w:rPr>
        <w:t>4</w:t>
      </w:r>
      <w:r>
        <w:tab/>
      </w:r>
      <w:r>
        <w:rPr>
          <w:spacing w:val="-2"/>
        </w:rPr>
        <w:t>пунктуационных</w:t>
      </w:r>
      <w:r>
        <w:tab/>
      </w:r>
      <w:r>
        <w:rPr>
          <w:spacing w:val="-2"/>
        </w:rPr>
        <w:t>ошибках</w:t>
      </w:r>
      <w:r>
        <w:tab/>
      </w:r>
      <w:r>
        <w:rPr>
          <w:spacing w:val="-4"/>
        </w:rPr>
        <w:t>или</w:t>
      </w:r>
      <w:r>
        <w:tab/>
      </w:r>
      <w:r>
        <w:rPr>
          <w:spacing w:val="-10"/>
        </w:rPr>
        <w:t xml:space="preserve">5 </w:t>
      </w:r>
      <w:r>
        <w:t>орфографических ошибках.</w:t>
      </w:r>
    </w:p>
    <w:p w14:paraId="51715DF8">
      <w:pPr>
        <w:pStyle w:val="8"/>
        <w:spacing w:before="7"/>
        <w:ind w:left="1841"/>
        <w:jc w:val="left"/>
      </w:pPr>
      <w:r>
        <w:t>«2»</w:t>
      </w:r>
      <w:r>
        <w:rPr>
          <w:spacing w:val="-11"/>
        </w:rPr>
        <w:t xml:space="preserve"> </w:t>
      </w:r>
      <w:r>
        <w:t>-</w:t>
      </w:r>
      <w:r>
        <w:rPr>
          <w:spacing w:val="4"/>
        </w:rPr>
        <w:t xml:space="preserve"> </w:t>
      </w:r>
      <w:r>
        <w:t>6</w:t>
      </w:r>
      <w:r>
        <w:rPr>
          <w:spacing w:val="2"/>
        </w:rPr>
        <w:t xml:space="preserve"> </w:t>
      </w:r>
      <w:r>
        <w:t>и</w:t>
      </w:r>
      <w:r>
        <w:rPr>
          <w:spacing w:val="-1"/>
        </w:rPr>
        <w:t xml:space="preserve"> </w:t>
      </w:r>
      <w:r>
        <w:t>более</w:t>
      </w:r>
      <w:r>
        <w:rPr>
          <w:spacing w:val="-7"/>
        </w:rPr>
        <w:t xml:space="preserve"> </w:t>
      </w:r>
      <w:r>
        <w:t>орфографических</w:t>
      </w:r>
      <w:r>
        <w:rPr>
          <w:spacing w:val="-2"/>
        </w:rPr>
        <w:t xml:space="preserve"> ошибок.</w:t>
      </w:r>
    </w:p>
    <w:p w14:paraId="15271897">
      <w:pPr>
        <w:pStyle w:val="8"/>
        <w:spacing w:before="2"/>
        <w:ind w:left="0"/>
        <w:jc w:val="left"/>
      </w:pPr>
    </w:p>
    <w:p w14:paraId="2E375D6F">
      <w:pPr>
        <w:spacing w:before="0" w:line="275" w:lineRule="exact"/>
        <w:ind w:left="1841" w:right="0" w:firstLine="0"/>
        <w:jc w:val="left"/>
        <w:rPr>
          <w:i/>
          <w:sz w:val="24"/>
        </w:rPr>
      </w:pPr>
      <w:r>
        <w:rPr>
          <w:i/>
          <w:sz w:val="24"/>
          <w:u w:val="single"/>
        </w:rPr>
        <w:t>Ошибкой</w:t>
      </w:r>
      <w:r>
        <w:rPr>
          <w:i/>
          <w:spacing w:val="-10"/>
          <w:sz w:val="24"/>
          <w:u w:val="single"/>
        </w:rPr>
        <w:t xml:space="preserve"> </w:t>
      </w:r>
      <w:r>
        <w:rPr>
          <w:i/>
          <w:sz w:val="24"/>
          <w:u w:val="single"/>
        </w:rPr>
        <w:t>в</w:t>
      </w:r>
      <w:r>
        <w:rPr>
          <w:i/>
          <w:spacing w:val="-8"/>
          <w:sz w:val="24"/>
          <w:u w:val="single"/>
        </w:rPr>
        <w:t xml:space="preserve"> </w:t>
      </w:r>
      <w:r>
        <w:rPr>
          <w:i/>
          <w:sz w:val="24"/>
          <w:u w:val="single"/>
        </w:rPr>
        <w:t>диктанте</w:t>
      </w:r>
      <w:r>
        <w:rPr>
          <w:i/>
          <w:spacing w:val="-13"/>
          <w:sz w:val="24"/>
          <w:u w:val="single"/>
        </w:rPr>
        <w:t xml:space="preserve"> </w:t>
      </w:r>
      <w:r>
        <w:rPr>
          <w:i/>
          <w:sz w:val="24"/>
          <w:u w:val="single"/>
        </w:rPr>
        <w:t>следует</w:t>
      </w:r>
      <w:r>
        <w:rPr>
          <w:i/>
          <w:spacing w:val="-9"/>
          <w:sz w:val="24"/>
          <w:u w:val="single"/>
        </w:rPr>
        <w:t xml:space="preserve"> </w:t>
      </w:r>
      <w:r>
        <w:rPr>
          <w:i/>
          <w:spacing w:val="-2"/>
          <w:sz w:val="24"/>
          <w:u w:val="single"/>
        </w:rPr>
        <w:t>считать:</w:t>
      </w:r>
    </w:p>
    <w:p w14:paraId="4E0DB8DA">
      <w:pPr>
        <w:pStyle w:val="12"/>
        <w:numPr>
          <w:ilvl w:val="0"/>
          <w:numId w:val="50"/>
        </w:numPr>
        <w:tabs>
          <w:tab w:val="left" w:pos="1982"/>
        </w:tabs>
        <w:spacing w:before="0" w:after="0" w:line="275" w:lineRule="exact"/>
        <w:ind w:left="1982" w:right="0" w:hanging="141"/>
        <w:jc w:val="left"/>
        <w:rPr>
          <w:sz w:val="24"/>
        </w:rPr>
      </w:pPr>
      <w:r>
        <w:rPr>
          <w:sz w:val="24"/>
        </w:rPr>
        <w:t>нарушение</w:t>
      </w:r>
      <w:r>
        <w:rPr>
          <w:spacing w:val="-9"/>
          <w:sz w:val="24"/>
        </w:rPr>
        <w:t xml:space="preserve"> </w:t>
      </w:r>
      <w:r>
        <w:rPr>
          <w:sz w:val="24"/>
        </w:rPr>
        <w:t>правил</w:t>
      </w:r>
      <w:r>
        <w:rPr>
          <w:spacing w:val="-11"/>
          <w:sz w:val="24"/>
        </w:rPr>
        <w:t xml:space="preserve"> </w:t>
      </w:r>
      <w:r>
        <w:rPr>
          <w:sz w:val="24"/>
        </w:rPr>
        <w:t>орфографии</w:t>
      </w:r>
      <w:r>
        <w:rPr>
          <w:spacing w:val="-10"/>
          <w:sz w:val="24"/>
        </w:rPr>
        <w:t xml:space="preserve"> </w:t>
      </w:r>
      <w:r>
        <w:rPr>
          <w:sz w:val="24"/>
        </w:rPr>
        <w:t>при</w:t>
      </w:r>
      <w:r>
        <w:rPr>
          <w:spacing w:val="-10"/>
          <w:sz w:val="24"/>
        </w:rPr>
        <w:t xml:space="preserve"> </w:t>
      </w:r>
      <w:r>
        <w:rPr>
          <w:sz w:val="24"/>
        </w:rPr>
        <w:t>написании</w:t>
      </w:r>
      <w:r>
        <w:rPr>
          <w:spacing w:val="-5"/>
          <w:sz w:val="24"/>
        </w:rPr>
        <w:t xml:space="preserve"> </w:t>
      </w:r>
      <w:r>
        <w:rPr>
          <w:spacing w:val="-2"/>
          <w:sz w:val="24"/>
        </w:rPr>
        <w:t>слов;</w:t>
      </w:r>
    </w:p>
    <w:p w14:paraId="6BF19FDF">
      <w:pPr>
        <w:pStyle w:val="12"/>
        <w:numPr>
          <w:ilvl w:val="0"/>
          <w:numId w:val="50"/>
        </w:numPr>
        <w:tabs>
          <w:tab w:val="left" w:pos="1982"/>
        </w:tabs>
        <w:spacing w:before="2" w:after="0" w:line="240" w:lineRule="auto"/>
        <w:ind w:left="1982" w:right="0" w:hanging="141"/>
        <w:jc w:val="left"/>
        <w:rPr>
          <w:sz w:val="24"/>
        </w:rPr>
      </w:pPr>
      <w:r>
        <w:rPr>
          <w:sz w:val="24"/>
        </w:rPr>
        <w:t>пропуск</w:t>
      </w:r>
      <w:r>
        <w:rPr>
          <w:spacing w:val="-9"/>
          <w:sz w:val="24"/>
        </w:rPr>
        <w:t xml:space="preserve"> </w:t>
      </w:r>
      <w:r>
        <w:rPr>
          <w:sz w:val="24"/>
        </w:rPr>
        <w:t>и</w:t>
      </w:r>
      <w:r>
        <w:rPr>
          <w:spacing w:val="-7"/>
          <w:sz w:val="24"/>
        </w:rPr>
        <w:t xml:space="preserve"> </w:t>
      </w:r>
      <w:r>
        <w:rPr>
          <w:sz w:val="24"/>
        </w:rPr>
        <w:t>искажение</w:t>
      </w:r>
      <w:r>
        <w:rPr>
          <w:spacing w:val="-11"/>
          <w:sz w:val="24"/>
        </w:rPr>
        <w:t xml:space="preserve"> </w:t>
      </w:r>
      <w:r>
        <w:rPr>
          <w:sz w:val="24"/>
        </w:rPr>
        <w:t>букв</w:t>
      </w:r>
      <w:r>
        <w:rPr>
          <w:spacing w:val="-9"/>
          <w:sz w:val="24"/>
        </w:rPr>
        <w:t xml:space="preserve"> </w:t>
      </w:r>
      <w:r>
        <w:rPr>
          <w:sz w:val="24"/>
        </w:rPr>
        <w:t>в</w:t>
      </w:r>
      <w:r>
        <w:rPr>
          <w:spacing w:val="-8"/>
          <w:sz w:val="24"/>
        </w:rPr>
        <w:t xml:space="preserve"> </w:t>
      </w:r>
      <w:r>
        <w:rPr>
          <w:spacing w:val="-2"/>
          <w:sz w:val="24"/>
        </w:rPr>
        <w:t>словах;</w:t>
      </w:r>
    </w:p>
    <w:p w14:paraId="2ECD4BD3">
      <w:pPr>
        <w:pStyle w:val="12"/>
        <w:spacing w:after="0" w:line="240" w:lineRule="auto"/>
        <w:jc w:val="left"/>
        <w:rPr>
          <w:sz w:val="24"/>
        </w:rPr>
        <w:sectPr>
          <w:type w:val="continuous"/>
          <w:pgSz w:w="11920" w:h="16850"/>
          <w:pgMar w:top="1080" w:right="0" w:bottom="1200" w:left="425" w:header="0" w:footer="947" w:gutter="0"/>
          <w:cols w:space="720" w:num="1"/>
        </w:sectPr>
      </w:pPr>
    </w:p>
    <w:p w14:paraId="3BC307ED">
      <w:pPr>
        <w:pStyle w:val="12"/>
        <w:numPr>
          <w:ilvl w:val="0"/>
          <w:numId w:val="50"/>
        </w:numPr>
        <w:tabs>
          <w:tab w:val="left" w:pos="1982"/>
        </w:tabs>
        <w:spacing w:before="77" w:after="0" w:line="240" w:lineRule="auto"/>
        <w:ind w:left="1982" w:right="0" w:hanging="141"/>
        <w:jc w:val="left"/>
        <w:rPr>
          <w:sz w:val="24"/>
        </w:rPr>
      </w:pPr>
      <w:r>
        <w:rPr>
          <w:sz w:val="24"/>
        </w:rPr>
        <w:t>замену</w:t>
      </w:r>
      <w:r>
        <w:rPr>
          <w:spacing w:val="-9"/>
          <w:sz w:val="24"/>
        </w:rPr>
        <w:t xml:space="preserve"> </w:t>
      </w:r>
      <w:r>
        <w:rPr>
          <w:spacing w:val="-2"/>
          <w:sz w:val="24"/>
        </w:rPr>
        <w:t>слов;</w:t>
      </w:r>
    </w:p>
    <w:p w14:paraId="252E0FC2">
      <w:pPr>
        <w:pStyle w:val="12"/>
        <w:numPr>
          <w:ilvl w:val="0"/>
          <w:numId w:val="50"/>
        </w:numPr>
        <w:tabs>
          <w:tab w:val="left" w:pos="1982"/>
        </w:tabs>
        <w:spacing w:before="5" w:after="0" w:line="275" w:lineRule="exact"/>
        <w:ind w:left="1982" w:right="0" w:hanging="141"/>
        <w:jc w:val="left"/>
        <w:rPr>
          <w:sz w:val="24"/>
        </w:rPr>
      </w:pPr>
      <w:r>
        <w:rPr>
          <w:sz w:val="24"/>
        </w:rPr>
        <w:t>отсутствие</w:t>
      </w:r>
      <w:r>
        <w:rPr>
          <w:spacing w:val="-16"/>
          <w:sz w:val="24"/>
        </w:rPr>
        <w:t xml:space="preserve"> </w:t>
      </w:r>
      <w:r>
        <w:rPr>
          <w:sz w:val="24"/>
        </w:rPr>
        <w:t>знаков</w:t>
      </w:r>
      <w:r>
        <w:rPr>
          <w:spacing w:val="-11"/>
          <w:sz w:val="24"/>
        </w:rPr>
        <w:t xml:space="preserve"> </w:t>
      </w:r>
      <w:r>
        <w:rPr>
          <w:sz w:val="24"/>
        </w:rPr>
        <w:t>препинания</w:t>
      </w:r>
      <w:r>
        <w:rPr>
          <w:spacing w:val="-12"/>
          <w:sz w:val="24"/>
        </w:rPr>
        <w:t xml:space="preserve"> </w:t>
      </w:r>
      <w:r>
        <w:rPr>
          <w:sz w:val="24"/>
        </w:rPr>
        <w:t>в</w:t>
      </w:r>
      <w:r>
        <w:rPr>
          <w:spacing w:val="-10"/>
          <w:sz w:val="24"/>
        </w:rPr>
        <w:t xml:space="preserve"> </w:t>
      </w:r>
      <w:r>
        <w:rPr>
          <w:sz w:val="24"/>
        </w:rPr>
        <w:t>пределах</w:t>
      </w:r>
      <w:r>
        <w:rPr>
          <w:spacing w:val="-14"/>
          <w:sz w:val="24"/>
        </w:rPr>
        <w:t xml:space="preserve"> </w:t>
      </w:r>
      <w:r>
        <w:rPr>
          <w:sz w:val="24"/>
        </w:rPr>
        <w:t>программы</w:t>
      </w:r>
      <w:r>
        <w:rPr>
          <w:spacing w:val="-10"/>
          <w:sz w:val="24"/>
        </w:rPr>
        <w:t xml:space="preserve"> </w:t>
      </w:r>
      <w:r>
        <w:rPr>
          <w:sz w:val="24"/>
        </w:rPr>
        <w:t>данного</w:t>
      </w:r>
      <w:r>
        <w:rPr>
          <w:spacing w:val="-6"/>
          <w:sz w:val="24"/>
        </w:rPr>
        <w:t xml:space="preserve"> </w:t>
      </w:r>
      <w:r>
        <w:rPr>
          <w:spacing w:val="-2"/>
          <w:sz w:val="24"/>
        </w:rPr>
        <w:t>класса;</w:t>
      </w:r>
    </w:p>
    <w:p w14:paraId="7145AECB">
      <w:pPr>
        <w:pStyle w:val="12"/>
        <w:numPr>
          <w:ilvl w:val="0"/>
          <w:numId w:val="50"/>
        </w:numPr>
        <w:tabs>
          <w:tab w:val="left" w:pos="2028"/>
        </w:tabs>
        <w:spacing w:before="0" w:after="0" w:line="242" w:lineRule="auto"/>
        <w:ind w:left="1274" w:right="895" w:firstLine="563"/>
        <w:jc w:val="left"/>
        <w:rPr>
          <w:sz w:val="24"/>
        </w:rPr>
      </w:pPr>
      <w:r>
        <w:rPr>
          <w:sz w:val="24"/>
        </w:rPr>
        <w:t>неправильное</w:t>
      </w:r>
      <w:r>
        <w:rPr>
          <w:spacing w:val="33"/>
          <w:sz w:val="24"/>
        </w:rPr>
        <w:t xml:space="preserve"> </w:t>
      </w:r>
      <w:r>
        <w:rPr>
          <w:sz w:val="24"/>
        </w:rPr>
        <w:t>написание</w:t>
      </w:r>
      <w:r>
        <w:rPr>
          <w:spacing w:val="35"/>
          <w:sz w:val="24"/>
        </w:rPr>
        <w:t xml:space="preserve"> </w:t>
      </w:r>
      <w:r>
        <w:rPr>
          <w:sz w:val="24"/>
        </w:rPr>
        <w:t>слов,</w:t>
      </w:r>
      <w:r>
        <w:rPr>
          <w:spacing w:val="37"/>
          <w:sz w:val="24"/>
        </w:rPr>
        <w:t xml:space="preserve"> </w:t>
      </w:r>
      <w:r>
        <w:rPr>
          <w:sz w:val="24"/>
        </w:rPr>
        <w:t>которые</w:t>
      </w:r>
      <w:r>
        <w:rPr>
          <w:spacing w:val="34"/>
          <w:sz w:val="24"/>
        </w:rPr>
        <w:t xml:space="preserve"> </w:t>
      </w:r>
      <w:r>
        <w:rPr>
          <w:sz w:val="24"/>
        </w:rPr>
        <w:t>не</w:t>
      </w:r>
      <w:r>
        <w:rPr>
          <w:spacing w:val="34"/>
          <w:sz w:val="24"/>
        </w:rPr>
        <w:t xml:space="preserve"> </w:t>
      </w:r>
      <w:r>
        <w:rPr>
          <w:sz w:val="24"/>
        </w:rPr>
        <w:t>проверяются</w:t>
      </w:r>
      <w:r>
        <w:rPr>
          <w:spacing w:val="35"/>
          <w:sz w:val="24"/>
        </w:rPr>
        <w:t xml:space="preserve"> </w:t>
      </w:r>
      <w:r>
        <w:rPr>
          <w:sz w:val="24"/>
        </w:rPr>
        <w:t>правилом</w:t>
      </w:r>
      <w:r>
        <w:rPr>
          <w:spacing w:val="32"/>
          <w:sz w:val="24"/>
        </w:rPr>
        <w:t xml:space="preserve"> </w:t>
      </w:r>
      <w:r>
        <w:rPr>
          <w:sz w:val="24"/>
        </w:rPr>
        <w:t>(списки</w:t>
      </w:r>
      <w:r>
        <w:rPr>
          <w:spacing w:val="37"/>
          <w:sz w:val="24"/>
        </w:rPr>
        <w:t xml:space="preserve"> </w:t>
      </w:r>
      <w:r>
        <w:rPr>
          <w:sz w:val="24"/>
        </w:rPr>
        <w:t>таких слов даны в программе каждого класса).</w:t>
      </w:r>
    </w:p>
    <w:p w14:paraId="78ABDF64">
      <w:pPr>
        <w:spacing w:before="272" w:line="274" w:lineRule="exact"/>
        <w:ind w:left="1841" w:right="0" w:firstLine="0"/>
        <w:jc w:val="left"/>
        <w:rPr>
          <w:i/>
          <w:sz w:val="24"/>
        </w:rPr>
      </w:pPr>
      <w:r>
        <w:rPr>
          <w:i/>
          <w:sz w:val="24"/>
          <w:u w:val="single"/>
        </w:rPr>
        <w:t>За</w:t>
      </w:r>
      <w:r>
        <w:rPr>
          <w:i/>
          <w:spacing w:val="-1"/>
          <w:sz w:val="24"/>
          <w:u w:val="single"/>
        </w:rPr>
        <w:t xml:space="preserve"> </w:t>
      </w:r>
      <w:r>
        <w:rPr>
          <w:i/>
          <w:sz w:val="24"/>
          <w:u w:val="single"/>
        </w:rPr>
        <w:t>ошибку</w:t>
      </w:r>
      <w:r>
        <w:rPr>
          <w:i/>
          <w:spacing w:val="-2"/>
          <w:sz w:val="24"/>
          <w:u w:val="single"/>
        </w:rPr>
        <w:t xml:space="preserve"> </w:t>
      </w:r>
      <w:r>
        <w:rPr>
          <w:i/>
          <w:sz w:val="24"/>
          <w:u w:val="single"/>
        </w:rPr>
        <w:t>не</w:t>
      </w:r>
      <w:r>
        <w:rPr>
          <w:i/>
          <w:spacing w:val="-1"/>
          <w:sz w:val="24"/>
          <w:u w:val="single"/>
        </w:rPr>
        <w:t xml:space="preserve"> </w:t>
      </w:r>
      <w:r>
        <w:rPr>
          <w:i/>
          <w:spacing w:val="-2"/>
          <w:sz w:val="24"/>
          <w:u w:val="single"/>
        </w:rPr>
        <w:t>считаются:</w:t>
      </w:r>
    </w:p>
    <w:p w14:paraId="7F5CD076">
      <w:pPr>
        <w:pStyle w:val="12"/>
        <w:numPr>
          <w:ilvl w:val="0"/>
          <w:numId w:val="50"/>
        </w:numPr>
        <w:tabs>
          <w:tab w:val="left" w:pos="1985"/>
        </w:tabs>
        <w:spacing w:before="0" w:after="0" w:line="242" w:lineRule="auto"/>
        <w:ind w:left="1274" w:right="922" w:firstLine="563"/>
        <w:jc w:val="left"/>
        <w:rPr>
          <w:sz w:val="24"/>
        </w:rPr>
      </w:pPr>
      <w:r>
        <w:rPr>
          <w:sz w:val="24"/>
        </w:rPr>
        <w:t>ошибки</w:t>
      </w:r>
      <w:r>
        <w:rPr>
          <w:spacing w:val="-4"/>
          <w:sz w:val="24"/>
        </w:rPr>
        <w:t xml:space="preserve"> </w:t>
      </w:r>
      <w:r>
        <w:rPr>
          <w:sz w:val="24"/>
        </w:rPr>
        <w:t>на</w:t>
      </w:r>
      <w:r>
        <w:rPr>
          <w:spacing w:val="-3"/>
          <w:sz w:val="24"/>
        </w:rPr>
        <w:t xml:space="preserve"> </w:t>
      </w:r>
      <w:r>
        <w:rPr>
          <w:sz w:val="24"/>
        </w:rPr>
        <w:t>те</w:t>
      </w:r>
      <w:r>
        <w:rPr>
          <w:spacing w:val="-2"/>
          <w:sz w:val="24"/>
        </w:rPr>
        <w:t xml:space="preserve"> </w:t>
      </w:r>
      <w:r>
        <w:rPr>
          <w:sz w:val="24"/>
        </w:rPr>
        <w:t>разделы</w:t>
      </w:r>
      <w:r>
        <w:rPr>
          <w:spacing w:val="-3"/>
          <w:sz w:val="24"/>
        </w:rPr>
        <w:t xml:space="preserve"> </w:t>
      </w:r>
      <w:r>
        <w:rPr>
          <w:sz w:val="24"/>
        </w:rPr>
        <w:t>орфографии</w:t>
      </w:r>
      <w:r>
        <w:rPr>
          <w:spacing w:val="-2"/>
          <w:sz w:val="24"/>
        </w:rPr>
        <w:t xml:space="preserve"> </w:t>
      </w:r>
      <w:r>
        <w:rPr>
          <w:sz w:val="24"/>
        </w:rPr>
        <w:t>и</w:t>
      </w:r>
      <w:r>
        <w:rPr>
          <w:spacing w:val="-4"/>
          <w:sz w:val="24"/>
        </w:rPr>
        <w:t xml:space="preserve"> </w:t>
      </w:r>
      <w:r>
        <w:rPr>
          <w:sz w:val="24"/>
        </w:rPr>
        <w:t>пунктуации,</w:t>
      </w:r>
      <w:r>
        <w:rPr>
          <w:spacing w:val="-2"/>
          <w:sz w:val="24"/>
        </w:rPr>
        <w:t xml:space="preserve"> </w:t>
      </w:r>
      <w:r>
        <w:rPr>
          <w:sz w:val="24"/>
        </w:rPr>
        <w:t>которые</w:t>
      </w:r>
      <w:r>
        <w:rPr>
          <w:spacing w:val="-3"/>
          <w:sz w:val="24"/>
        </w:rPr>
        <w:t xml:space="preserve"> </w:t>
      </w:r>
      <w:r>
        <w:rPr>
          <w:sz w:val="24"/>
        </w:rPr>
        <w:t>ни</w:t>
      </w:r>
      <w:r>
        <w:rPr>
          <w:spacing w:val="-2"/>
          <w:sz w:val="24"/>
        </w:rPr>
        <w:t xml:space="preserve"> </w:t>
      </w:r>
      <w:r>
        <w:rPr>
          <w:sz w:val="24"/>
        </w:rPr>
        <w:t>в</w:t>
      </w:r>
      <w:r>
        <w:rPr>
          <w:spacing w:val="-3"/>
          <w:sz w:val="24"/>
        </w:rPr>
        <w:t xml:space="preserve"> </w:t>
      </w:r>
      <w:r>
        <w:rPr>
          <w:sz w:val="24"/>
        </w:rPr>
        <w:t>данном</w:t>
      </w:r>
      <w:r>
        <w:rPr>
          <w:spacing w:val="-3"/>
          <w:sz w:val="24"/>
        </w:rPr>
        <w:t xml:space="preserve"> </w:t>
      </w:r>
      <w:r>
        <w:rPr>
          <w:sz w:val="24"/>
        </w:rPr>
        <w:t>классе,</w:t>
      </w:r>
      <w:r>
        <w:rPr>
          <w:spacing w:val="-2"/>
          <w:sz w:val="24"/>
        </w:rPr>
        <w:t xml:space="preserve"> </w:t>
      </w:r>
      <w:r>
        <w:rPr>
          <w:sz w:val="24"/>
        </w:rPr>
        <w:t>ни</w:t>
      </w:r>
      <w:r>
        <w:rPr>
          <w:spacing w:val="-2"/>
          <w:sz w:val="24"/>
        </w:rPr>
        <w:t xml:space="preserve"> </w:t>
      </w:r>
      <w:r>
        <w:rPr>
          <w:sz w:val="24"/>
        </w:rPr>
        <w:t>в предшествующих классах не изучались;</w:t>
      </w:r>
    </w:p>
    <w:p w14:paraId="6F657755">
      <w:pPr>
        <w:pStyle w:val="12"/>
        <w:numPr>
          <w:ilvl w:val="0"/>
          <w:numId w:val="50"/>
        </w:numPr>
        <w:tabs>
          <w:tab w:val="left" w:pos="2004"/>
        </w:tabs>
        <w:spacing w:before="0" w:after="0" w:line="242" w:lineRule="auto"/>
        <w:ind w:left="1274" w:right="1024" w:firstLine="563"/>
        <w:jc w:val="left"/>
        <w:rPr>
          <w:sz w:val="24"/>
        </w:rPr>
      </w:pPr>
      <w:r>
        <w:rPr>
          <w:sz w:val="24"/>
        </w:rPr>
        <w:t>пропуск</w:t>
      </w:r>
      <w:r>
        <w:rPr>
          <w:spacing w:val="-3"/>
          <w:sz w:val="24"/>
        </w:rPr>
        <w:t xml:space="preserve"> </w:t>
      </w:r>
      <w:r>
        <w:rPr>
          <w:sz w:val="24"/>
        </w:rPr>
        <w:t>точки</w:t>
      </w:r>
      <w:r>
        <w:rPr>
          <w:spacing w:val="-3"/>
          <w:sz w:val="24"/>
        </w:rPr>
        <w:t xml:space="preserve"> </w:t>
      </w:r>
      <w:r>
        <w:rPr>
          <w:sz w:val="24"/>
        </w:rPr>
        <w:t>в</w:t>
      </w:r>
      <w:r>
        <w:rPr>
          <w:spacing w:val="-4"/>
          <w:sz w:val="24"/>
        </w:rPr>
        <w:t xml:space="preserve"> </w:t>
      </w:r>
      <w:r>
        <w:rPr>
          <w:sz w:val="24"/>
        </w:rPr>
        <w:t>конце</w:t>
      </w:r>
      <w:r>
        <w:rPr>
          <w:spacing w:val="-7"/>
          <w:sz w:val="24"/>
        </w:rPr>
        <w:t xml:space="preserve"> </w:t>
      </w:r>
      <w:r>
        <w:rPr>
          <w:sz w:val="24"/>
        </w:rPr>
        <w:t>предложения,</w:t>
      </w:r>
      <w:r>
        <w:rPr>
          <w:spacing w:val="-3"/>
          <w:sz w:val="24"/>
        </w:rPr>
        <w:t xml:space="preserve"> </w:t>
      </w:r>
      <w:r>
        <w:rPr>
          <w:sz w:val="24"/>
        </w:rPr>
        <w:t>если</w:t>
      </w:r>
      <w:r>
        <w:rPr>
          <w:spacing w:val="-3"/>
          <w:sz w:val="24"/>
        </w:rPr>
        <w:t xml:space="preserve"> </w:t>
      </w:r>
      <w:r>
        <w:rPr>
          <w:sz w:val="24"/>
        </w:rPr>
        <w:t>первое</w:t>
      </w:r>
      <w:r>
        <w:rPr>
          <w:spacing w:val="-5"/>
          <w:sz w:val="24"/>
        </w:rPr>
        <w:t xml:space="preserve"> </w:t>
      </w:r>
      <w:r>
        <w:rPr>
          <w:sz w:val="24"/>
        </w:rPr>
        <w:t>слово</w:t>
      </w:r>
      <w:r>
        <w:rPr>
          <w:spacing w:val="-3"/>
          <w:sz w:val="24"/>
        </w:rPr>
        <w:t xml:space="preserve"> </w:t>
      </w:r>
      <w:r>
        <w:rPr>
          <w:sz w:val="24"/>
        </w:rPr>
        <w:t>следующего</w:t>
      </w:r>
      <w:r>
        <w:rPr>
          <w:spacing w:val="-2"/>
          <w:sz w:val="24"/>
        </w:rPr>
        <w:t xml:space="preserve"> </w:t>
      </w:r>
      <w:r>
        <w:rPr>
          <w:sz w:val="24"/>
        </w:rPr>
        <w:t>предложения написано с заглавной буквы;</w:t>
      </w:r>
    </w:p>
    <w:p w14:paraId="60BA1AD8">
      <w:pPr>
        <w:pStyle w:val="12"/>
        <w:numPr>
          <w:ilvl w:val="0"/>
          <w:numId w:val="50"/>
        </w:numPr>
        <w:tabs>
          <w:tab w:val="left" w:pos="1982"/>
        </w:tabs>
        <w:spacing w:before="0" w:after="0" w:line="275" w:lineRule="exact"/>
        <w:ind w:left="1982" w:right="0" w:hanging="141"/>
        <w:jc w:val="left"/>
        <w:rPr>
          <w:sz w:val="24"/>
        </w:rPr>
      </w:pPr>
      <w:r>
        <w:rPr>
          <w:sz w:val="24"/>
        </w:rPr>
        <w:t>единичный</w:t>
      </w:r>
      <w:r>
        <w:rPr>
          <w:spacing w:val="-12"/>
          <w:sz w:val="24"/>
        </w:rPr>
        <w:t xml:space="preserve"> </w:t>
      </w:r>
      <w:r>
        <w:rPr>
          <w:sz w:val="24"/>
        </w:rPr>
        <w:t>случай</w:t>
      </w:r>
      <w:r>
        <w:rPr>
          <w:spacing w:val="-8"/>
          <w:sz w:val="24"/>
        </w:rPr>
        <w:t xml:space="preserve"> </w:t>
      </w:r>
      <w:r>
        <w:rPr>
          <w:sz w:val="24"/>
        </w:rPr>
        <w:t>замены</w:t>
      </w:r>
      <w:r>
        <w:rPr>
          <w:spacing w:val="-13"/>
          <w:sz w:val="24"/>
        </w:rPr>
        <w:t xml:space="preserve"> </w:t>
      </w:r>
      <w:r>
        <w:rPr>
          <w:sz w:val="24"/>
        </w:rPr>
        <w:t>одного</w:t>
      </w:r>
      <w:r>
        <w:rPr>
          <w:spacing w:val="-7"/>
          <w:sz w:val="24"/>
        </w:rPr>
        <w:t xml:space="preserve"> </w:t>
      </w:r>
      <w:r>
        <w:rPr>
          <w:sz w:val="24"/>
        </w:rPr>
        <w:t>слова</w:t>
      </w:r>
      <w:r>
        <w:rPr>
          <w:spacing w:val="-12"/>
          <w:sz w:val="24"/>
        </w:rPr>
        <w:t xml:space="preserve"> </w:t>
      </w:r>
      <w:r>
        <w:rPr>
          <w:sz w:val="24"/>
        </w:rPr>
        <w:t>без</w:t>
      </w:r>
      <w:r>
        <w:rPr>
          <w:spacing w:val="-13"/>
          <w:sz w:val="24"/>
        </w:rPr>
        <w:t xml:space="preserve"> </w:t>
      </w:r>
      <w:r>
        <w:rPr>
          <w:sz w:val="24"/>
        </w:rPr>
        <w:t>искажения</w:t>
      </w:r>
      <w:r>
        <w:rPr>
          <w:spacing w:val="-8"/>
          <w:sz w:val="24"/>
        </w:rPr>
        <w:t xml:space="preserve"> </w:t>
      </w:r>
      <w:r>
        <w:rPr>
          <w:spacing w:val="-2"/>
          <w:sz w:val="24"/>
        </w:rPr>
        <w:t>смысла.</w:t>
      </w:r>
    </w:p>
    <w:p w14:paraId="694A7316">
      <w:pPr>
        <w:spacing w:before="264"/>
        <w:ind w:left="1841" w:right="0" w:firstLine="0"/>
        <w:jc w:val="left"/>
        <w:rPr>
          <w:i/>
          <w:sz w:val="24"/>
        </w:rPr>
      </w:pPr>
      <w:r>
        <w:rPr>
          <w:i/>
          <w:sz w:val="24"/>
          <w:u w:val="single"/>
        </w:rPr>
        <w:t>За</w:t>
      </w:r>
      <w:r>
        <w:rPr>
          <w:i/>
          <w:spacing w:val="-3"/>
          <w:sz w:val="24"/>
          <w:u w:val="single"/>
        </w:rPr>
        <w:t xml:space="preserve"> </w:t>
      </w:r>
      <w:r>
        <w:rPr>
          <w:i/>
          <w:sz w:val="24"/>
          <w:u w:val="single"/>
        </w:rPr>
        <w:t>одну</w:t>
      </w:r>
      <w:r>
        <w:rPr>
          <w:i/>
          <w:spacing w:val="-3"/>
          <w:sz w:val="24"/>
          <w:u w:val="single"/>
        </w:rPr>
        <w:t xml:space="preserve"> </w:t>
      </w:r>
      <w:r>
        <w:rPr>
          <w:i/>
          <w:sz w:val="24"/>
          <w:u w:val="single"/>
        </w:rPr>
        <w:t>ошибку</w:t>
      </w:r>
      <w:r>
        <w:rPr>
          <w:i/>
          <w:spacing w:val="-3"/>
          <w:sz w:val="24"/>
          <w:u w:val="single"/>
        </w:rPr>
        <w:t xml:space="preserve"> </w:t>
      </w:r>
      <w:r>
        <w:rPr>
          <w:i/>
          <w:sz w:val="24"/>
          <w:u w:val="single"/>
        </w:rPr>
        <w:t>в</w:t>
      </w:r>
      <w:r>
        <w:rPr>
          <w:i/>
          <w:spacing w:val="-1"/>
          <w:sz w:val="24"/>
          <w:u w:val="single"/>
        </w:rPr>
        <w:t xml:space="preserve"> </w:t>
      </w:r>
      <w:r>
        <w:rPr>
          <w:i/>
          <w:sz w:val="24"/>
          <w:u w:val="single"/>
        </w:rPr>
        <w:t>диктанте</w:t>
      </w:r>
      <w:r>
        <w:rPr>
          <w:i/>
          <w:spacing w:val="-4"/>
          <w:sz w:val="24"/>
          <w:u w:val="single"/>
        </w:rPr>
        <w:t xml:space="preserve"> </w:t>
      </w:r>
      <w:r>
        <w:rPr>
          <w:i/>
          <w:spacing w:val="-2"/>
          <w:sz w:val="24"/>
          <w:u w:val="single"/>
        </w:rPr>
        <w:t>считаются:</w:t>
      </w:r>
    </w:p>
    <w:p w14:paraId="193491A6">
      <w:pPr>
        <w:pStyle w:val="12"/>
        <w:numPr>
          <w:ilvl w:val="0"/>
          <w:numId w:val="51"/>
        </w:numPr>
        <w:tabs>
          <w:tab w:val="left" w:pos="1981"/>
        </w:tabs>
        <w:spacing w:before="5" w:after="0" w:line="275" w:lineRule="exact"/>
        <w:ind w:left="1981" w:right="0" w:hanging="140"/>
        <w:jc w:val="left"/>
        <w:rPr>
          <w:sz w:val="24"/>
        </w:rPr>
      </w:pPr>
      <w:r>
        <w:rPr>
          <w:sz w:val="24"/>
        </w:rPr>
        <w:t>два</w:t>
      </w:r>
      <w:r>
        <w:rPr>
          <w:spacing w:val="-9"/>
          <w:sz w:val="24"/>
        </w:rPr>
        <w:t xml:space="preserve"> </w:t>
      </w:r>
      <w:r>
        <w:rPr>
          <w:spacing w:val="-2"/>
          <w:sz w:val="24"/>
        </w:rPr>
        <w:t>исправления;</w:t>
      </w:r>
    </w:p>
    <w:p w14:paraId="4DD00C32">
      <w:pPr>
        <w:pStyle w:val="12"/>
        <w:numPr>
          <w:ilvl w:val="0"/>
          <w:numId w:val="51"/>
        </w:numPr>
        <w:tabs>
          <w:tab w:val="left" w:pos="1981"/>
        </w:tabs>
        <w:spacing w:before="0" w:after="0" w:line="275" w:lineRule="exact"/>
        <w:ind w:left="1981" w:right="0" w:hanging="140"/>
        <w:jc w:val="left"/>
        <w:rPr>
          <w:sz w:val="24"/>
        </w:rPr>
      </w:pPr>
      <w:r>
        <w:rPr>
          <w:spacing w:val="-2"/>
          <w:sz w:val="24"/>
        </w:rPr>
        <w:t>две</w:t>
      </w:r>
      <w:r>
        <w:rPr>
          <w:spacing w:val="-4"/>
          <w:sz w:val="24"/>
        </w:rPr>
        <w:t xml:space="preserve"> </w:t>
      </w:r>
      <w:r>
        <w:rPr>
          <w:spacing w:val="-2"/>
          <w:sz w:val="24"/>
        </w:rPr>
        <w:t>пунктуационные</w:t>
      </w:r>
      <w:r>
        <w:rPr>
          <w:spacing w:val="4"/>
          <w:sz w:val="24"/>
        </w:rPr>
        <w:t xml:space="preserve"> </w:t>
      </w:r>
      <w:r>
        <w:rPr>
          <w:spacing w:val="-2"/>
          <w:sz w:val="24"/>
        </w:rPr>
        <w:t>ошибки;</w:t>
      </w:r>
    </w:p>
    <w:p w14:paraId="08C4A7DD">
      <w:pPr>
        <w:pStyle w:val="12"/>
        <w:numPr>
          <w:ilvl w:val="0"/>
          <w:numId w:val="51"/>
        </w:numPr>
        <w:tabs>
          <w:tab w:val="left" w:pos="2023"/>
        </w:tabs>
        <w:spacing w:before="2" w:after="0" w:line="240" w:lineRule="auto"/>
        <w:ind w:left="1274" w:right="856" w:firstLine="563"/>
        <w:jc w:val="both"/>
        <w:rPr>
          <w:sz w:val="24"/>
        </w:rPr>
      </w:pPr>
      <w:r>
        <w:rPr>
          <w:sz w:val="24"/>
        </w:rPr>
        <w:t>повторение ошибок в одном и том же слове, например, в слове «ножи» дважды написано в конце «ы». Если же подобная ошибка встречается в другом слове «лыжи», она считается за ошибку.</w:t>
      </w:r>
    </w:p>
    <w:p w14:paraId="79B5A072">
      <w:pPr>
        <w:pStyle w:val="8"/>
        <w:spacing w:before="3"/>
        <w:ind w:left="0"/>
        <w:jc w:val="left"/>
      </w:pPr>
    </w:p>
    <w:p w14:paraId="39076D37">
      <w:pPr>
        <w:spacing w:before="0" w:line="275" w:lineRule="exact"/>
        <w:ind w:left="1841" w:right="0" w:firstLine="0"/>
        <w:jc w:val="left"/>
        <w:rPr>
          <w:i/>
          <w:sz w:val="24"/>
        </w:rPr>
      </w:pPr>
      <w:r>
        <w:rPr>
          <w:i/>
          <w:sz w:val="24"/>
          <w:u w:val="single"/>
        </w:rPr>
        <w:t>Негрубыми</w:t>
      </w:r>
      <w:r>
        <w:rPr>
          <w:i/>
          <w:spacing w:val="-11"/>
          <w:sz w:val="24"/>
          <w:u w:val="single"/>
        </w:rPr>
        <w:t xml:space="preserve"> </w:t>
      </w:r>
      <w:r>
        <w:rPr>
          <w:i/>
          <w:sz w:val="24"/>
          <w:u w:val="single"/>
        </w:rPr>
        <w:t>ошибками</w:t>
      </w:r>
      <w:r>
        <w:rPr>
          <w:i/>
          <w:spacing w:val="-8"/>
          <w:sz w:val="24"/>
          <w:u w:val="single"/>
        </w:rPr>
        <w:t xml:space="preserve"> </w:t>
      </w:r>
      <w:r>
        <w:rPr>
          <w:i/>
          <w:sz w:val="24"/>
          <w:u w:val="single"/>
        </w:rPr>
        <w:t>считаются</w:t>
      </w:r>
      <w:r>
        <w:rPr>
          <w:i/>
          <w:spacing w:val="-8"/>
          <w:sz w:val="24"/>
          <w:u w:val="single"/>
        </w:rPr>
        <w:t xml:space="preserve"> </w:t>
      </w:r>
      <w:r>
        <w:rPr>
          <w:i/>
          <w:spacing w:val="-2"/>
          <w:sz w:val="24"/>
          <w:u w:val="single"/>
        </w:rPr>
        <w:t>следующие:</w:t>
      </w:r>
    </w:p>
    <w:p w14:paraId="234A5063">
      <w:pPr>
        <w:pStyle w:val="12"/>
        <w:numPr>
          <w:ilvl w:val="0"/>
          <w:numId w:val="51"/>
        </w:numPr>
        <w:tabs>
          <w:tab w:val="left" w:pos="1981"/>
        </w:tabs>
        <w:spacing w:before="0" w:after="0" w:line="275" w:lineRule="exact"/>
        <w:ind w:left="1981" w:right="0" w:hanging="140"/>
        <w:jc w:val="left"/>
        <w:rPr>
          <w:sz w:val="24"/>
        </w:rPr>
      </w:pPr>
      <w:r>
        <w:rPr>
          <w:sz w:val="24"/>
        </w:rPr>
        <w:t>повторение</w:t>
      </w:r>
      <w:r>
        <w:rPr>
          <w:spacing w:val="-14"/>
          <w:sz w:val="24"/>
        </w:rPr>
        <w:t xml:space="preserve"> </w:t>
      </w:r>
      <w:r>
        <w:rPr>
          <w:sz w:val="24"/>
        </w:rPr>
        <w:t>одной</w:t>
      </w:r>
      <w:r>
        <w:rPr>
          <w:spacing w:val="-7"/>
          <w:sz w:val="24"/>
        </w:rPr>
        <w:t xml:space="preserve"> </w:t>
      </w:r>
      <w:r>
        <w:rPr>
          <w:sz w:val="24"/>
        </w:rPr>
        <w:t>и</w:t>
      </w:r>
      <w:r>
        <w:rPr>
          <w:spacing w:val="-10"/>
          <w:sz w:val="24"/>
        </w:rPr>
        <w:t xml:space="preserve"> </w:t>
      </w:r>
      <w:r>
        <w:rPr>
          <w:sz w:val="24"/>
        </w:rPr>
        <w:t>той</w:t>
      </w:r>
      <w:r>
        <w:rPr>
          <w:spacing w:val="-10"/>
          <w:sz w:val="24"/>
        </w:rPr>
        <w:t xml:space="preserve"> </w:t>
      </w:r>
      <w:r>
        <w:rPr>
          <w:sz w:val="24"/>
        </w:rPr>
        <w:t>же</w:t>
      </w:r>
      <w:r>
        <w:rPr>
          <w:spacing w:val="-10"/>
          <w:sz w:val="24"/>
        </w:rPr>
        <w:t xml:space="preserve"> </w:t>
      </w:r>
      <w:r>
        <w:rPr>
          <w:sz w:val="24"/>
        </w:rPr>
        <w:t>буквы</w:t>
      </w:r>
      <w:r>
        <w:rPr>
          <w:spacing w:val="-6"/>
          <w:sz w:val="24"/>
        </w:rPr>
        <w:t xml:space="preserve"> </w:t>
      </w:r>
      <w:r>
        <w:rPr>
          <w:sz w:val="24"/>
        </w:rPr>
        <w:t>в</w:t>
      </w:r>
      <w:r>
        <w:rPr>
          <w:spacing w:val="-4"/>
          <w:sz w:val="24"/>
        </w:rPr>
        <w:t xml:space="preserve"> </w:t>
      </w:r>
      <w:r>
        <w:rPr>
          <w:spacing w:val="-2"/>
          <w:sz w:val="24"/>
        </w:rPr>
        <w:t>слове;</w:t>
      </w:r>
    </w:p>
    <w:p w14:paraId="1F04FF1B">
      <w:pPr>
        <w:pStyle w:val="12"/>
        <w:numPr>
          <w:ilvl w:val="0"/>
          <w:numId w:val="51"/>
        </w:numPr>
        <w:tabs>
          <w:tab w:val="left" w:pos="1981"/>
        </w:tabs>
        <w:spacing w:before="0" w:after="0" w:line="240" w:lineRule="auto"/>
        <w:ind w:left="1981" w:right="0" w:hanging="140"/>
        <w:jc w:val="left"/>
        <w:rPr>
          <w:sz w:val="24"/>
        </w:rPr>
      </w:pPr>
      <w:r>
        <w:rPr>
          <w:sz w:val="24"/>
        </w:rPr>
        <w:t>недописанное</w:t>
      </w:r>
      <w:r>
        <w:rPr>
          <w:spacing w:val="-11"/>
          <w:sz w:val="24"/>
        </w:rPr>
        <w:t xml:space="preserve"> </w:t>
      </w:r>
      <w:r>
        <w:rPr>
          <w:spacing w:val="-2"/>
          <w:sz w:val="24"/>
        </w:rPr>
        <w:t>слово;</w:t>
      </w:r>
    </w:p>
    <w:p w14:paraId="0B898CB9">
      <w:pPr>
        <w:pStyle w:val="12"/>
        <w:numPr>
          <w:ilvl w:val="0"/>
          <w:numId w:val="51"/>
        </w:numPr>
        <w:tabs>
          <w:tab w:val="left" w:pos="1981"/>
        </w:tabs>
        <w:spacing w:before="0" w:after="0" w:line="240" w:lineRule="auto"/>
        <w:ind w:left="1981" w:right="0" w:hanging="140"/>
        <w:jc w:val="left"/>
        <w:rPr>
          <w:sz w:val="24"/>
        </w:rPr>
      </w:pPr>
      <w:r>
        <w:rPr>
          <w:sz w:val="24"/>
        </w:rPr>
        <w:t>перенос</w:t>
      </w:r>
      <w:r>
        <w:rPr>
          <w:spacing w:val="-12"/>
          <w:sz w:val="24"/>
        </w:rPr>
        <w:t xml:space="preserve"> </w:t>
      </w:r>
      <w:r>
        <w:rPr>
          <w:sz w:val="24"/>
        </w:rPr>
        <w:t>слова,</w:t>
      </w:r>
      <w:r>
        <w:rPr>
          <w:spacing w:val="-11"/>
          <w:sz w:val="24"/>
        </w:rPr>
        <w:t xml:space="preserve"> </w:t>
      </w:r>
      <w:r>
        <w:rPr>
          <w:sz w:val="24"/>
        </w:rPr>
        <w:t>одна</w:t>
      </w:r>
      <w:r>
        <w:rPr>
          <w:spacing w:val="-7"/>
          <w:sz w:val="24"/>
        </w:rPr>
        <w:t xml:space="preserve"> </w:t>
      </w:r>
      <w:r>
        <w:rPr>
          <w:sz w:val="24"/>
        </w:rPr>
        <w:t>часть</w:t>
      </w:r>
      <w:r>
        <w:rPr>
          <w:spacing w:val="-8"/>
          <w:sz w:val="24"/>
        </w:rPr>
        <w:t xml:space="preserve"> </w:t>
      </w:r>
      <w:r>
        <w:rPr>
          <w:sz w:val="24"/>
        </w:rPr>
        <w:t>которого</w:t>
      </w:r>
      <w:r>
        <w:rPr>
          <w:spacing w:val="-5"/>
          <w:sz w:val="24"/>
        </w:rPr>
        <w:t xml:space="preserve"> </w:t>
      </w:r>
      <w:r>
        <w:rPr>
          <w:sz w:val="24"/>
        </w:rPr>
        <w:t>написана</w:t>
      </w:r>
      <w:r>
        <w:rPr>
          <w:spacing w:val="-11"/>
          <w:sz w:val="24"/>
        </w:rPr>
        <w:t xml:space="preserve"> </w:t>
      </w:r>
      <w:r>
        <w:rPr>
          <w:sz w:val="24"/>
        </w:rPr>
        <w:t>на</w:t>
      </w:r>
      <w:r>
        <w:rPr>
          <w:spacing w:val="-12"/>
          <w:sz w:val="24"/>
        </w:rPr>
        <w:t xml:space="preserve"> </w:t>
      </w:r>
      <w:r>
        <w:rPr>
          <w:sz w:val="24"/>
        </w:rPr>
        <w:t>одной</w:t>
      </w:r>
      <w:r>
        <w:rPr>
          <w:spacing w:val="-8"/>
          <w:sz w:val="24"/>
        </w:rPr>
        <w:t xml:space="preserve"> </w:t>
      </w:r>
      <w:r>
        <w:rPr>
          <w:sz w:val="24"/>
        </w:rPr>
        <w:t>строке,</w:t>
      </w:r>
      <w:r>
        <w:rPr>
          <w:spacing w:val="-9"/>
          <w:sz w:val="24"/>
        </w:rPr>
        <w:t xml:space="preserve"> </w:t>
      </w:r>
      <w:r>
        <w:rPr>
          <w:sz w:val="24"/>
        </w:rPr>
        <w:t>а</w:t>
      </w:r>
      <w:r>
        <w:rPr>
          <w:spacing w:val="-12"/>
          <w:sz w:val="24"/>
        </w:rPr>
        <w:t xml:space="preserve"> </w:t>
      </w:r>
      <w:r>
        <w:rPr>
          <w:sz w:val="24"/>
        </w:rPr>
        <w:t>вторая</w:t>
      </w:r>
      <w:r>
        <w:rPr>
          <w:spacing w:val="-11"/>
          <w:sz w:val="24"/>
        </w:rPr>
        <w:t xml:space="preserve"> </w:t>
      </w:r>
      <w:r>
        <w:rPr>
          <w:spacing w:val="-2"/>
          <w:sz w:val="24"/>
        </w:rPr>
        <w:t>опущена;</w:t>
      </w:r>
    </w:p>
    <w:p w14:paraId="38FA1102">
      <w:pPr>
        <w:pStyle w:val="12"/>
        <w:numPr>
          <w:ilvl w:val="0"/>
          <w:numId w:val="51"/>
        </w:numPr>
        <w:tabs>
          <w:tab w:val="left" w:pos="1981"/>
        </w:tabs>
        <w:spacing w:before="0" w:after="0" w:line="240" w:lineRule="auto"/>
        <w:ind w:left="1981" w:right="0" w:hanging="140"/>
        <w:jc w:val="left"/>
        <w:rPr>
          <w:sz w:val="24"/>
        </w:rPr>
      </w:pPr>
      <w:r>
        <w:rPr>
          <w:sz w:val="24"/>
        </w:rPr>
        <w:t>дважды</w:t>
      </w:r>
      <w:r>
        <w:rPr>
          <w:spacing w:val="-7"/>
          <w:sz w:val="24"/>
        </w:rPr>
        <w:t xml:space="preserve"> </w:t>
      </w:r>
      <w:r>
        <w:rPr>
          <w:sz w:val="24"/>
        </w:rPr>
        <w:t>записанное</w:t>
      </w:r>
      <w:r>
        <w:rPr>
          <w:spacing w:val="-13"/>
          <w:sz w:val="24"/>
        </w:rPr>
        <w:t xml:space="preserve"> </w:t>
      </w:r>
      <w:r>
        <w:rPr>
          <w:sz w:val="24"/>
        </w:rPr>
        <w:t>одно</w:t>
      </w:r>
      <w:r>
        <w:rPr>
          <w:spacing w:val="-4"/>
          <w:sz w:val="24"/>
        </w:rPr>
        <w:t xml:space="preserve"> </w:t>
      </w:r>
      <w:r>
        <w:rPr>
          <w:sz w:val="24"/>
        </w:rPr>
        <w:t>и</w:t>
      </w:r>
      <w:r>
        <w:rPr>
          <w:spacing w:val="-3"/>
          <w:sz w:val="24"/>
        </w:rPr>
        <w:t xml:space="preserve"> </w:t>
      </w:r>
      <w:r>
        <w:rPr>
          <w:sz w:val="24"/>
        </w:rPr>
        <w:t>то</w:t>
      </w:r>
      <w:r>
        <w:rPr>
          <w:spacing w:val="-7"/>
          <w:sz w:val="24"/>
        </w:rPr>
        <w:t xml:space="preserve"> </w:t>
      </w:r>
      <w:r>
        <w:rPr>
          <w:sz w:val="24"/>
        </w:rPr>
        <w:t>же</w:t>
      </w:r>
      <w:r>
        <w:rPr>
          <w:spacing w:val="-7"/>
          <w:sz w:val="24"/>
        </w:rPr>
        <w:t xml:space="preserve"> </w:t>
      </w:r>
      <w:r>
        <w:rPr>
          <w:sz w:val="24"/>
        </w:rPr>
        <w:t>слово</w:t>
      </w:r>
      <w:r>
        <w:rPr>
          <w:spacing w:val="-1"/>
          <w:sz w:val="24"/>
        </w:rPr>
        <w:t xml:space="preserve"> </w:t>
      </w:r>
      <w:r>
        <w:rPr>
          <w:sz w:val="24"/>
        </w:rPr>
        <w:t>в</w:t>
      </w:r>
      <w:r>
        <w:rPr>
          <w:spacing w:val="-7"/>
          <w:sz w:val="24"/>
        </w:rPr>
        <w:t xml:space="preserve"> </w:t>
      </w:r>
      <w:r>
        <w:rPr>
          <w:spacing w:val="-2"/>
          <w:sz w:val="24"/>
        </w:rPr>
        <w:t>предложении.</w:t>
      </w:r>
    </w:p>
    <w:p w14:paraId="497F39CE">
      <w:pPr>
        <w:pStyle w:val="8"/>
        <w:spacing w:before="5"/>
        <w:ind w:left="0"/>
        <w:jc w:val="left"/>
      </w:pPr>
    </w:p>
    <w:p w14:paraId="1A70FBF2">
      <w:pPr>
        <w:spacing w:before="0" w:line="274" w:lineRule="exact"/>
        <w:ind w:left="1841" w:right="0" w:firstLine="0"/>
        <w:jc w:val="both"/>
        <w:rPr>
          <w:b/>
          <w:i/>
          <w:sz w:val="24"/>
        </w:rPr>
      </w:pPr>
      <w:r>
        <w:rPr>
          <w:b/>
          <w:i/>
          <w:spacing w:val="-2"/>
          <w:sz w:val="24"/>
          <w:u w:val="single"/>
        </w:rPr>
        <w:t>Грамматическое</w:t>
      </w:r>
      <w:r>
        <w:rPr>
          <w:b/>
          <w:i/>
          <w:spacing w:val="-8"/>
          <w:sz w:val="24"/>
          <w:u w:val="single"/>
        </w:rPr>
        <w:t xml:space="preserve"> </w:t>
      </w:r>
      <w:r>
        <w:rPr>
          <w:b/>
          <w:i/>
          <w:spacing w:val="-2"/>
          <w:sz w:val="24"/>
          <w:u w:val="single"/>
        </w:rPr>
        <w:t>задание.</w:t>
      </w:r>
    </w:p>
    <w:p w14:paraId="10959324">
      <w:pPr>
        <w:pStyle w:val="8"/>
        <w:ind w:right="860" w:firstLine="628"/>
      </w:pPr>
      <w:r>
        <w:t>«5»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14:paraId="116FADC1">
      <w:pPr>
        <w:pStyle w:val="8"/>
        <w:ind w:right="855" w:firstLine="563"/>
      </w:pPr>
      <w:r>
        <w:t>«4»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14:paraId="4E59ECFC">
      <w:pPr>
        <w:pStyle w:val="8"/>
        <w:spacing w:line="242" w:lineRule="auto"/>
        <w:ind w:right="859" w:firstLine="563"/>
      </w:pPr>
      <w:r>
        <w:t>«3» – ставится, если ученик обнаруживает усвоение определённой части из изученного материала, в работе правильно выполнил не менее 1/2 заданий;</w:t>
      </w:r>
    </w:p>
    <w:p w14:paraId="088DE33B">
      <w:pPr>
        <w:pStyle w:val="8"/>
        <w:spacing w:line="242" w:lineRule="auto"/>
        <w:ind w:right="860" w:firstLine="563"/>
      </w:pPr>
      <w:r>
        <w:t>«2» – ставится, если ученик обнаруживает плохое знание учебного материала, не справляется с большинством грамматических заданий.</w:t>
      </w:r>
    </w:p>
    <w:p w14:paraId="32B1F248">
      <w:pPr>
        <w:pStyle w:val="3"/>
        <w:spacing w:before="268" w:line="272" w:lineRule="exact"/>
      </w:pPr>
      <w:r>
        <w:t>Словарный</w:t>
      </w:r>
      <w:r>
        <w:rPr>
          <w:spacing w:val="-6"/>
        </w:rPr>
        <w:t xml:space="preserve"> </w:t>
      </w:r>
      <w:r>
        <w:rPr>
          <w:spacing w:val="-2"/>
        </w:rPr>
        <w:t>диктант</w:t>
      </w:r>
    </w:p>
    <w:p w14:paraId="11923078">
      <w:pPr>
        <w:pStyle w:val="8"/>
        <w:ind w:right="844" w:firstLine="563"/>
      </w:pPr>
      <w:r>
        <w:t>Содержание словарных диктантов составляют слова, правописание которых не регулируется правилами. Словарные диктанты проводятся 1 раз в 2 недели с целью осуществления</w:t>
      </w:r>
      <w:r>
        <w:rPr>
          <w:spacing w:val="-3"/>
        </w:rPr>
        <w:t xml:space="preserve"> </w:t>
      </w:r>
      <w:r>
        <w:t>текущего контроля.</w:t>
      </w:r>
      <w:r>
        <w:rPr>
          <w:spacing w:val="-6"/>
        </w:rPr>
        <w:t xml:space="preserve"> </w:t>
      </w:r>
      <w:r>
        <w:t>Объем</w:t>
      </w:r>
      <w:r>
        <w:rPr>
          <w:spacing w:val="-6"/>
        </w:rPr>
        <w:t xml:space="preserve"> </w:t>
      </w:r>
      <w:r>
        <w:t>словарных</w:t>
      </w:r>
      <w:r>
        <w:rPr>
          <w:spacing w:val="-7"/>
        </w:rPr>
        <w:t xml:space="preserve"> </w:t>
      </w:r>
      <w:r>
        <w:t>диктантов</w:t>
      </w:r>
      <w:r>
        <w:rPr>
          <w:spacing w:val="-3"/>
        </w:rPr>
        <w:t xml:space="preserve"> </w:t>
      </w:r>
      <w:r>
        <w:t>должен</w:t>
      </w:r>
      <w:r>
        <w:rPr>
          <w:spacing w:val="-3"/>
        </w:rPr>
        <w:t xml:space="preserve"> </w:t>
      </w:r>
      <w:r>
        <w:t>быть</w:t>
      </w:r>
      <w:r>
        <w:rPr>
          <w:spacing w:val="-2"/>
        </w:rPr>
        <w:t xml:space="preserve"> </w:t>
      </w:r>
      <w:r>
        <w:t>следующим:</w:t>
      </w:r>
    </w:p>
    <w:p w14:paraId="5534FB69">
      <w:pPr>
        <w:pStyle w:val="8"/>
        <w:spacing w:before="56"/>
        <w:ind w:left="0"/>
        <w:jc w:val="left"/>
        <w:rPr>
          <w:sz w:val="20"/>
        </w:rPr>
      </w:pPr>
    </w:p>
    <w:tbl>
      <w:tblPr>
        <w:tblStyle w:val="6"/>
        <w:tblW w:w="0" w:type="auto"/>
        <w:tblInd w:w="12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50"/>
        <w:gridCol w:w="1707"/>
        <w:gridCol w:w="1752"/>
        <w:gridCol w:w="1628"/>
        <w:gridCol w:w="2252"/>
      </w:tblGrid>
      <w:tr w14:paraId="38EF6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2050" w:type="dxa"/>
          </w:tcPr>
          <w:p w14:paraId="76C9B720">
            <w:pPr>
              <w:pStyle w:val="13"/>
              <w:spacing w:line="258" w:lineRule="exact"/>
              <w:ind w:left="618"/>
              <w:rPr>
                <w:sz w:val="24"/>
              </w:rPr>
            </w:pPr>
            <w:r>
              <w:rPr>
                <w:spacing w:val="-2"/>
                <w:sz w:val="24"/>
              </w:rPr>
              <w:t>Класс</w:t>
            </w:r>
          </w:p>
        </w:tc>
        <w:tc>
          <w:tcPr>
            <w:tcW w:w="1707" w:type="dxa"/>
          </w:tcPr>
          <w:p w14:paraId="2EF3827D">
            <w:pPr>
              <w:pStyle w:val="13"/>
              <w:spacing w:line="258" w:lineRule="exact"/>
              <w:ind w:right="330"/>
              <w:jc w:val="right"/>
              <w:rPr>
                <w:sz w:val="24"/>
              </w:rPr>
            </w:pPr>
            <w:r>
              <w:rPr>
                <w:sz w:val="24"/>
              </w:rPr>
              <w:t>1</w:t>
            </w:r>
            <w:r>
              <w:rPr>
                <w:spacing w:val="2"/>
                <w:sz w:val="24"/>
              </w:rPr>
              <w:t xml:space="preserve"> </w:t>
            </w:r>
            <w:r>
              <w:rPr>
                <w:spacing w:val="-2"/>
                <w:sz w:val="24"/>
              </w:rPr>
              <w:t>класс</w:t>
            </w:r>
          </w:p>
        </w:tc>
        <w:tc>
          <w:tcPr>
            <w:tcW w:w="1752" w:type="dxa"/>
          </w:tcPr>
          <w:p w14:paraId="3823AE09">
            <w:pPr>
              <w:pStyle w:val="13"/>
              <w:spacing w:line="258" w:lineRule="exact"/>
              <w:ind w:left="618"/>
              <w:rPr>
                <w:sz w:val="24"/>
              </w:rPr>
            </w:pPr>
            <w:r>
              <w:rPr>
                <w:sz w:val="24"/>
              </w:rPr>
              <w:t>2</w:t>
            </w:r>
            <w:r>
              <w:rPr>
                <w:spacing w:val="2"/>
                <w:sz w:val="24"/>
              </w:rPr>
              <w:t xml:space="preserve"> </w:t>
            </w:r>
            <w:r>
              <w:rPr>
                <w:spacing w:val="-2"/>
                <w:sz w:val="24"/>
              </w:rPr>
              <w:t>класс</w:t>
            </w:r>
          </w:p>
        </w:tc>
        <w:tc>
          <w:tcPr>
            <w:tcW w:w="1628" w:type="dxa"/>
          </w:tcPr>
          <w:p w14:paraId="6193B4BA">
            <w:pPr>
              <w:pStyle w:val="13"/>
              <w:spacing w:line="258" w:lineRule="exact"/>
              <w:ind w:left="614"/>
              <w:rPr>
                <w:sz w:val="24"/>
              </w:rPr>
            </w:pPr>
            <w:r>
              <w:rPr>
                <w:sz w:val="24"/>
              </w:rPr>
              <w:t>3</w:t>
            </w:r>
            <w:r>
              <w:rPr>
                <w:spacing w:val="2"/>
                <w:sz w:val="24"/>
              </w:rPr>
              <w:t xml:space="preserve"> </w:t>
            </w:r>
            <w:r>
              <w:rPr>
                <w:spacing w:val="-2"/>
                <w:sz w:val="24"/>
              </w:rPr>
              <w:t>класс</w:t>
            </w:r>
          </w:p>
        </w:tc>
        <w:tc>
          <w:tcPr>
            <w:tcW w:w="2252" w:type="dxa"/>
          </w:tcPr>
          <w:p w14:paraId="6A7E2016">
            <w:pPr>
              <w:pStyle w:val="13"/>
              <w:spacing w:line="258" w:lineRule="exact"/>
              <w:ind w:left="613"/>
              <w:rPr>
                <w:sz w:val="24"/>
              </w:rPr>
            </w:pPr>
            <w:r>
              <w:rPr>
                <w:sz w:val="24"/>
              </w:rPr>
              <w:t>4</w:t>
            </w:r>
            <w:r>
              <w:rPr>
                <w:spacing w:val="2"/>
                <w:sz w:val="24"/>
              </w:rPr>
              <w:t xml:space="preserve"> </w:t>
            </w:r>
            <w:r>
              <w:rPr>
                <w:spacing w:val="-2"/>
                <w:sz w:val="24"/>
              </w:rPr>
              <w:t>класс</w:t>
            </w:r>
          </w:p>
        </w:tc>
      </w:tr>
      <w:tr w14:paraId="2AE12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050" w:type="dxa"/>
          </w:tcPr>
          <w:p w14:paraId="097E533A">
            <w:pPr>
              <w:pStyle w:val="13"/>
              <w:spacing w:line="232" w:lineRule="auto"/>
              <w:ind w:left="52" w:firstLine="566"/>
              <w:rPr>
                <w:sz w:val="24"/>
              </w:rPr>
            </w:pPr>
            <w:r>
              <w:rPr>
                <w:spacing w:val="-4"/>
                <w:sz w:val="24"/>
              </w:rPr>
              <w:t xml:space="preserve">Количество </w:t>
            </w:r>
            <w:r>
              <w:rPr>
                <w:sz w:val="24"/>
              </w:rPr>
              <w:t>слов в диктанте</w:t>
            </w:r>
          </w:p>
        </w:tc>
        <w:tc>
          <w:tcPr>
            <w:tcW w:w="1707" w:type="dxa"/>
          </w:tcPr>
          <w:p w14:paraId="6A9EFC0B">
            <w:pPr>
              <w:pStyle w:val="13"/>
              <w:spacing w:line="265" w:lineRule="exact"/>
              <w:ind w:right="220"/>
              <w:jc w:val="right"/>
              <w:rPr>
                <w:sz w:val="24"/>
              </w:rPr>
            </w:pPr>
            <w:r>
              <w:rPr>
                <w:sz w:val="24"/>
              </w:rPr>
              <w:t>6-8</w:t>
            </w:r>
            <w:r>
              <w:rPr>
                <w:spacing w:val="1"/>
                <w:sz w:val="24"/>
              </w:rPr>
              <w:t xml:space="preserve"> </w:t>
            </w:r>
            <w:r>
              <w:rPr>
                <w:spacing w:val="-4"/>
                <w:sz w:val="24"/>
              </w:rPr>
              <w:t>слов</w:t>
            </w:r>
          </w:p>
        </w:tc>
        <w:tc>
          <w:tcPr>
            <w:tcW w:w="1752" w:type="dxa"/>
          </w:tcPr>
          <w:p w14:paraId="4BEE47E1">
            <w:pPr>
              <w:pStyle w:val="13"/>
              <w:spacing w:line="265" w:lineRule="exact"/>
              <w:ind w:left="618"/>
              <w:rPr>
                <w:sz w:val="24"/>
              </w:rPr>
            </w:pPr>
            <w:r>
              <w:rPr>
                <w:sz w:val="24"/>
              </w:rPr>
              <w:t>8-10</w:t>
            </w:r>
            <w:r>
              <w:rPr>
                <w:spacing w:val="1"/>
                <w:sz w:val="24"/>
              </w:rPr>
              <w:t xml:space="preserve"> </w:t>
            </w:r>
            <w:r>
              <w:rPr>
                <w:spacing w:val="-4"/>
                <w:sz w:val="24"/>
              </w:rPr>
              <w:t>слов</w:t>
            </w:r>
          </w:p>
        </w:tc>
        <w:tc>
          <w:tcPr>
            <w:tcW w:w="1628" w:type="dxa"/>
          </w:tcPr>
          <w:p w14:paraId="27ADA5A3">
            <w:pPr>
              <w:pStyle w:val="13"/>
              <w:spacing w:line="258" w:lineRule="exact"/>
              <w:ind w:left="614"/>
              <w:rPr>
                <w:sz w:val="24"/>
              </w:rPr>
            </w:pPr>
            <w:r>
              <w:rPr>
                <w:spacing w:val="-2"/>
                <w:sz w:val="24"/>
              </w:rPr>
              <w:t>10-</w:t>
            </w:r>
            <w:r>
              <w:rPr>
                <w:spacing w:val="-7"/>
                <w:sz w:val="24"/>
              </w:rPr>
              <w:t>12</w:t>
            </w:r>
          </w:p>
          <w:p w14:paraId="79400481">
            <w:pPr>
              <w:pStyle w:val="13"/>
              <w:spacing w:line="271" w:lineRule="exact"/>
              <w:ind w:left="47"/>
              <w:rPr>
                <w:sz w:val="24"/>
              </w:rPr>
            </w:pPr>
            <w:r>
              <w:rPr>
                <w:spacing w:val="-4"/>
                <w:sz w:val="24"/>
              </w:rPr>
              <w:t>слов</w:t>
            </w:r>
          </w:p>
        </w:tc>
        <w:tc>
          <w:tcPr>
            <w:tcW w:w="2252" w:type="dxa"/>
          </w:tcPr>
          <w:p w14:paraId="7B8B7E8E">
            <w:pPr>
              <w:pStyle w:val="13"/>
              <w:spacing w:line="265" w:lineRule="exact"/>
              <w:ind w:left="613"/>
              <w:rPr>
                <w:sz w:val="24"/>
              </w:rPr>
            </w:pPr>
            <w:r>
              <w:rPr>
                <w:sz w:val="24"/>
              </w:rPr>
              <w:t>12-15</w:t>
            </w:r>
            <w:r>
              <w:rPr>
                <w:spacing w:val="-1"/>
                <w:sz w:val="24"/>
              </w:rPr>
              <w:t xml:space="preserve"> </w:t>
            </w:r>
            <w:r>
              <w:rPr>
                <w:spacing w:val="-4"/>
                <w:sz w:val="24"/>
              </w:rPr>
              <w:t>слов</w:t>
            </w:r>
          </w:p>
        </w:tc>
      </w:tr>
    </w:tbl>
    <w:p w14:paraId="0275BBA3">
      <w:pPr>
        <w:spacing w:before="266"/>
        <w:ind w:left="1841" w:right="0" w:firstLine="0"/>
        <w:jc w:val="left"/>
        <w:rPr>
          <w:b/>
          <w:i/>
          <w:sz w:val="24"/>
        </w:rPr>
      </w:pPr>
      <w:r>
        <w:rPr>
          <w:b/>
          <w:i/>
          <w:sz w:val="24"/>
          <w:u w:val="single"/>
        </w:rPr>
        <w:t>Словарный</w:t>
      </w:r>
      <w:r>
        <w:rPr>
          <w:b/>
          <w:i/>
          <w:spacing w:val="-2"/>
          <w:sz w:val="24"/>
          <w:u w:val="single"/>
        </w:rPr>
        <w:t xml:space="preserve"> диктант</w:t>
      </w:r>
    </w:p>
    <w:p w14:paraId="4EE6213A">
      <w:pPr>
        <w:pStyle w:val="8"/>
        <w:spacing w:before="3" w:line="274" w:lineRule="exact"/>
        <w:ind w:left="1841"/>
        <w:jc w:val="left"/>
      </w:pPr>
      <w:r>
        <w:t>«5»-</w:t>
      </w:r>
      <w:r>
        <w:rPr>
          <w:spacing w:val="-4"/>
        </w:rPr>
        <w:t xml:space="preserve"> </w:t>
      </w:r>
      <w:r>
        <w:t>без</w:t>
      </w:r>
      <w:r>
        <w:rPr>
          <w:spacing w:val="-1"/>
        </w:rPr>
        <w:t xml:space="preserve"> </w:t>
      </w:r>
      <w:r>
        <w:rPr>
          <w:spacing w:val="-2"/>
        </w:rPr>
        <w:t>ошибок</w:t>
      </w:r>
    </w:p>
    <w:p w14:paraId="326CC54A">
      <w:pPr>
        <w:pStyle w:val="8"/>
        <w:spacing w:line="274" w:lineRule="exact"/>
        <w:ind w:left="1841"/>
        <w:jc w:val="left"/>
      </w:pPr>
      <w:r>
        <w:t>«4»</w:t>
      </w:r>
      <w:r>
        <w:rPr>
          <w:spacing w:val="-11"/>
        </w:rPr>
        <w:t xml:space="preserve"> </w:t>
      </w:r>
      <w:r>
        <w:t>-</w:t>
      </w:r>
      <w:r>
        <w:rPr>
          <w:spacing w:val="1"/>
        </w:rPr>
        <w:t xml:space="preserve"> </w:t>
      </w:r>
      <w:r>
        <w:t>1</w:t>
      </w:r>
      <w:r>
        <w:rPr>
          <w:spacing w:val="-5"/>
        </w:rPr>
        <w:t xml:space="preserve"> </w:t>
      </w:r>
      <w:r>
        <w:t>ошибка,</w:t>
      </w:r>
      <w:r>
        <w:rPr>
          <w:spacing w:val="3"/>
        </w:rPr>
        <w:t xml:space="preserve"> </w:t>
      </w:r>
      <w:r>
        <w:t xml:space="preserve">1 </w:t>
      </w:r>
      <w:r>
        <w:rPr>
          <w:spacing w:val="-2"/>
        </w:rPr>
        <w:t>исправление</w:t>
      </w:r>
    </w:p>
    <w:p w14:paraId="56B26C87">
      <w:pPr>
        <w:pStyle w:val="8"/>
        <w:ind w:left="1841"/>
        <w:jc w:val="left"/>
      </w:pPr>
      <w:r>
        <w:t>«3»-2</w:t>
      </w:r>
      <w:r>
        <w:rPr>
          <w:spacing w:val="-5"/>
        </w:rPr>
        <w:t xml:space="preserve"> </w:t>
      </w:r>
      <w:r>
        <w:t>ошибки,</w:t>
      </w:r>
      <w:r>
        <w:rPr>
          <w:spacing w:val="-2"/>
        </w:rPr>
        <w:t xml:space="preserve"> </w:t>
      </w:r>
      <w:r>
        <w:t>1</w:t>
      </w:r>
      <w:r>
        <w:rPr>
          <w:spacing w:val="-6"/>
        </w:rPr>
        <w:t xml:space="preserve"> </w:t>
      </w:r>
      <w:r>
        <w:rPr>
          <w:spacing w:val="-2"/>
        </w:rPr>
        <w:t>исправление</w:t>
      </w:r>
    </w:p>
    <w:p w14:paraId="3BE5E3E3">
      <w:pPr>
        <w:pStyle w:val="8"/>
        <w:ind w:left="1841"/>
        <w:jc w:val="left"/>
      </w:pPr>
      <w:r>
        <w:t>«2»</w:t>
      </w:r>
      <w:r>
        <w:rPr>
          <w:spacing w:val="-7"/>
        </w:rPr>
        <w:t xml:space="preserve"> </w:t>
      </w:r>
      <w:r>
        <w:t>-</w:t>
      </w:r>
      <w:r>
        <w:rPr>
          <w:spacing w:val="4"/>
        </w:rPr>
        <w:t xml:space="preserve"> </w:t>
      </w:r>
      <w:r>
        <w:t>3-5</w:t>
      </w:r>
      <w:r>
        <w:rPr>
          <w:spacing w:val="-2"/>
        </w:rPr>
        <w:t xml:space="preserve"> ошибок</w:t>
      </w:r>
    </w:p>
    <w:p w14:paraId="6A0E2D9E">
      <w:pPr>
        <w:pStyle w:val="8"/>
        <w:spacing w:after="0"/>
        <w:jc w:val="left"/>
        <w:sectPr>
          <w:pgSz w:w="11920" w:h="16850"/>
          <w:pgMar w:top="1020" w:right="0" w:bottom="1200" w:left="425" w:header="0" w:footer="947" w:gutter="0"/>
          <w:cols w:space="720" w:num="1"/>
        </w:sectPr>
      </w:pPr>
    </w:p>
    <w:p w14:paraId="394AFB59">
      <w:pPr>
        <w:pStyle w:val="8"/>
        <w:spacing w:before="77" w:line="242" w:lineRule="auto"/>
        <w:ind w:right="965" w:firstLine="563"/>
        <w:jc w:val="left"/>
      </w:pPr>
      <w:r>
        <w:rPr>
          <w:b/>
        </w:rPr>
        <w:t>Ошибкой</w:t>
      </w:r>
      <w:r>
        <w:rPr>
          <w:b/>
          <w:spacing w:val="-4"/>
        </w:rPr>
        <w:t xml:space="preserve"> </w:t>
      </w:r>
      <w:r>
        <w:t>считается</w:t>
      </w:r>
      <w:r>
        <w:rPr>
          <w:spacing w:val="-6"/>
        </w:rPr>
        <w:t xml:space="preserve"> </w:t>
      </w:r>
      <w:r>
        <w:t>любая</w:t>
      </w:r>
      <w:r>
        <w:rPr>
          <w:spacing w:val="-6"/>
        </w:rPr>
        <w:t xml:space="preserve"> </w:t>
      </w:r>
      <w:r>
        <w:t>допущенная</w:t>
      </w:r>
      <w:r>
        <w:rPr>
          <w:spacing w:val="-6"/>
        </w:rPr>
        <w:t xml:space="preserve"> </w:t>
      </w:r>
      <w:r>
        <w:t>орфографическая</w:t>
      </w:r>
      <w:r>
        <w:rPr>
          <w:spacing w:val="-6"/>
        </w:rPr>
        <w:t xml:space="preserve"> </w:t>
      </w:r>
      <w:r>
        <w:t>ошибка,</w:t>
      </w:r>
      <w:r>
        <w:rPr>
          <w:spacing w:val="-6"/>
        </w:rPr>
        <w:t xml:space="preserve"> </w:t>
      </w:r>
      <w:r>
        <w:t>включая</w:t>
      </w:r>
      <w:r>
        <w:rPr>
          <w:spacing w:val="-6"/>
        </w:rPr>
        <w:t xml:space="preserve"> </w:t>
      </w:r>
      <w:r>
        <w:t>пропуск и замену букв.</w:t>
      </w:r>
    </w:p>
    <w:p w14:paraId="1601876B">
      <w:pPr>
        <w:spacing w:before="5" w:line="275" w:lineRule="exact"/>
        <w:ind w:left="1841" w:right="0" w:firstLine="0"/>
        <w:jc w:val="left"/>
        <w:rPr>
          <w:b/>
          <w:i/>
          <w:sz w:val="24"/>
        </w:rPr>
      </w:pPr>
      <w:r>
        <w:rPr>
          <w:b/>
          <w:i/>
          <w:sz w:val="24"/>
          <w:u w:val="single"/>
        </w:rPr>
        <w:t>Списывание</w:t>
      </w:r>
      <w:r>
        <w:rPr>
          <w:b/>
          <w:i/>
          <w:spacing w:val="-14"/>
          <w:sz w:val="24"/>
          <w:u w:val="single"/>
        </w:rPr>
        <w:t xml:space="preserve"> </w:t>
      </w:r>
      <w:r>
        <w:rPr>
          <w:b/>
          <w:i/>
          <w:spacing w:val="-2"/>
          <w:sz w:val="24"/>
          <w:u w:val="single"/>
        </w:rPr>
        <w:t>текста.</w:t>
      </w:r>
    </w:p>
    <w:p w14:paraId="112A156A">
      <w:pPr>
        <w:pStyle w:val="8"/>
        <w:spacing w:line="272" w:lineRule="exact"/>
        <w:ind w:left="1841"/>
        <w:jc w:val="left"/>
      </w:pPr>
      <w:r>
        <w:t>«5»</w:t>
      </w:r>
      <w:r>
        <w:rPr>
          <w:spacing w:val="-16"/>
        </w:rPr>
        <w:t xml:space="preserve"> </w:t>
      </w:r>
      <w:r>
        <w:t>-</w:t>
      </w:r>
      <w:r>
        <w:rPr>
          <w:spacing w:val="-1"/>
        </w:rPr>
        <w:t xml:space="preserve"> </w:t>
      </w:r>
      <w:r>
        <w:t>ставится</w:t>
      </w:r>
      <w:r>
        <w:rPr>
          <w:spacing w:val="-2"/>
        </w:rPr>
        <w:t xml:space="preserve"> </w:t>
      </w:r>
      <w:r>
        <w:t>за</w:t>
      </w:r>
      <w:r>
        <w:rPr>
          <w:spacing w:val="-11"/>
        </w:rPr>
        <w:t xml:space="preserve"> </w:t>
      </w:r>
      <w:r>
        <w:t>безошибочное</w:t>
      </w:r>
      <w:r>
        <w:rPr>
          <w:spacing w:val="-9"/>
        </w:rPr>
        <w:t xml:space="preserve"> </w:t>
      </w:r>
      <w:r>
        <w:t>аккуратное</w:t>
      </w:r>
      <w:r>
        <w:rPr>
          <w:spacing w:val="-10"/>
        </w:rPr>
        <w:t xml:space="preserve"> </w:t>
      </w:r>
      <w:r>
        <w:t>выполнение</w:t>
      </w:r>
      <w:r>
        <w:rPr>
          <w:spacing w:val="-8"/>
        </w:rPr>
        <w:t xml:space="preserve"> </w:t>
      </w:r>
      <w:r>
        <w:rPr>
          <w:spacing w:val="-2"/>
        </w:rPr>
        <w:t>работы;</w:t>
      </w:r>
    </w:p>
    <w:p w14:paraId="260EB24A">
      <w:pPr>
        <w:pStyle w:val="8"/>
        <w:spacing w:line="274" w:lineRule="exact"/>
        <w:ind w:left="1841"/>
        <w:jc w:val="left"/>
      </w:pPr>
      <w:r>
        <w:t>«4»</w:t>
      </w:r>
      <w:r>
        <w:rPr>
          <w:spacing w:val="-11"/>
        </w:rPr>
        <w:t xml:space="preserve"> </w:t>
      </w:r>
      <w:r>
        <w:t>–</w:t>
      </w:r>
      <w:r>
        <w:rPr>
          <w:spacing w:val="5"/>
        </w:rPr>
        <w:t xml:space="preserve"> </w:t>
      </w:r>
      <w:r>
        <w:t>ставится,</w:t>
      </w:r>
      <w:r>
        <w:rPr>
          <w:spacing w:val="4"/>
        </w:rPr>
        <w:t xml:space="preserve"> </w:t>
      </w:r>
      <w:r>
        <w:t>если</w:t>
      </w:r>
      <w:r>
        <w:rPr>
          <w:spacing w:val="1"/>
        </w:rPr>
        <w:t xml:space="preserve"> </w:t>
      </w:r>
      <w:r>
        <w:t>в работе</w:t>
      </w:r>
      <w:r>
        <w:rPr>
          <w:spacing w:val="-3"/>
        </w:rPr>
        <w:t xml:space="preserve"> </w:t>
      </w:r>
      <w:r>
        <w:t>1</w:t>
      </w:r>
      <w:r>
        <w:rPr>
          <w:spacing w:val="3"/>
        </w:rPr>
        <w:t xml:space="preserve"> </w:t>
      </w:r>
      <w:r>
        <w:t>–</w:t>
      </w:r>
      <w:r>
        <w:rPr>
          <w:spacing w:val="-1"/>
        </w:rPr>
        <w:t xml:space="preserve"> </w:t>
      </w:r>
      <w:r>
        <w:t>2</w:t>
      </w:r>
      <w:r>
        <w:rPr>
          <w:spacing w:val="-2"/>
        </w:rPr>
        <w:t xml:space="preserve"> </w:t>
      </w:r>
      <w:r>
        <w:t>орфографические</w:t>
      </w:r>
      <w:r>
        <w:rPr>
          <w:spacing w:val="4"/>
        </w:rPr>
        <w:t xml:space="preserve"> </w:t>
      </w:r>
      <w:r>
        <w:t>ошибки</w:t>
      </w:r>
      <w:r>
        <w:rPr>
          <w:spacing w:val="2"/>
        </w:rPr>
        <w:t xml:space="preserve"> </w:t>
      </w:r>
      <w:r>
        <w:t>и</w:t>
      </w:r>
      <w:r>
        <w:rPr>
          <w:spacing w:val="1"/>
        </w:rPr>
        <w:t xml:space="preserve"> </w:t>
      </w:r>
      <w:r>
        <w:t>1</w:t>
      </w:r>
      <w:r>
        <w:rPr>
          <w:spacing w:val="-1"/>
        </w:rPr>
        <w:t xml:space="preserve"> </w:t>
      </w:r>
      <w:r>
        <w:t>исправление</w:t>
      </w:r>
      <w:r>
        <w:rPr>
          <w:spacing w:val="-3"/>
        </w:rPr>
        <w:t xml:space="preserve"> </w:t>
      </w:r>
      <w:r>
        <w:t>(1</w:t>
      </w:r>
      <w:r>
        <w:rPr>
          <w:spacing w:val="4"/>
        </w:rPr>
        <w:t xml:space="preserve"> </w:t>
      </w:r>
      <w:r>
        <w:rPr>
          <w:spacing w:val="-2"/>
        </w:rPr>
        <w:t>кл.);</w:t>
      </w:r>
    </w:p>
    <w:p w14:paraId="3F96074D">
      <w:pPr>
        <w:pStyle w:val="8"/>
        <w:spacing w:before="2" w:line="274" w:lineRule="exact"/>
        <w:jc w:val="left"/>
      </w:pPr>
      <w:r>
        <w:t>1</w:t>
      </w:r>
      <w:r>
        <w:rPr>
          <w:spacing w:val="-7"/>
        </w:rPr>
        <w:t xml:space="preserve"> </w:t>
      </w:r>
      <w:r>
        <w:t>ошибка</w:t>
      </w:r>
      <w:r>
        <w:rPr>
          <w:spacing w:val="-2"/>
        </w:rPr>
        <w:t xml:space="preserve"> </w:t>
      </w:r>
      <w:r>
        <w:t>и</w:t>
      </w:r>
      <w:r>
        <w:rPr>
          <w:spacing w:val="3"/>
        </w:rPr>
        <w:t xml:space="preserve"> </w:t>
      </w:r>
      <w:r>
        <w:t>1</w:t>
      </w:r>
      <w:r>
        <w:rPr>
          <w:spacing w:val="-6"/>
        </w:rPr>
        <w:t xml:space="preserve"> </w:t>
      </w:r>
      <w:r>
        <w:t>исправление</w:t>
      </w:r>
      <w:r>
        <w:rPr>
          <w:spacing w:val="-6"/>
        </w:rPr>
        <w:t xml:space="preserve"> </w:t>
      </w:r>
      <w:r>
        <w:t>(2</w:t>
      </w:r>
      <w:r>
        <w:rPr>
          <w:spacing w:val="-6"/>
        </w:rPr>
        <w:t xml:space="preserve"> </w:t>
      </w:r>
      <w:r>
        <w:t>и</w:t>
      </w:r>
      <w:r>
        <w:rPr>
          <w:spacing w:val="2"/>
        </w:rPr>
        <w:t xml:space="preserve"> </w:t>
      </w:r>
      <w:r>
        <w:t>3</w:t>
      </w:r>
      <w:r>
        <w:rPr>
          <w:spacing w:val="-6"/>
        </w:rPr>
        <w:t xml:space="preserve"> </w:t>
      </w:r>
      <w:r>
        <w:rPr>
          <w:spacing w:val="-4"/>
        </w:rPr>
        <w:t>кл.);</w:t>
      </w:r>
    </w:p>
    <w:p w14:paraId="51DA9426">
      <w:pPr>
        <w:pStyle w:val="8"/>
        <w:spacing w:line="242" w:lineRule="auto"/>
        <w:ind w:right="885" w:firstLine="563"/>
        <w:jc w:val="left"/>
      </w:pPr>
      <w:r>
        <w:t>«3»</w:t>
      </w:r>
      <w:r>
        <w:rPr>
          <w:spacing w:val="-7"/>
        </w:rPr>
        <w:t xml:space="preserve"> </w:t>
      </w:r>
      <w:r>
        <w:t>–</w:t>
      </w:r>
      <w:r>
        <w:rPr>
          <w:spacing w:val="-2"/>
        </w:rPr>
        <w:t xml:space="preserve"> </w:t>
      </w:r>
      <w:r>
        <w:t>ставится,</w:t>
      </w:r>
      <w:r>
        <w:rPr>
          <w:spacing w:val="-2"/>
        </w:rPr>
        <w:t xml:space="preserve"> </w:t>
      </w:r>
      <w:r>
        <w:t>если</w:t>
      </w:r>
      <w:r>
        <w:rPr>
          <w:spacing w:val="-1"/>
        </w:rPr>
        <w:t xml:space="preserve"> </w:t>
      </w:r>
      <w:r>
        <w:t>в</w:t>
      </w:r>
      <w:r>
        <w:rPr>
          <w:spacing w:val="-3"/>
        </w:rPr>
        <w:t xml:space="preserve"> </w:t>
      </w:r>
      <w:r>
        <w:t>работе</w:t>
      </w:r>
      <w:r>
        <w:rPr>
          <w:spacing w:val="-4"/>
        </w:rPr>
        <w:t xml:space="preserve"> </w:t>
      </w:r>
      <w:r>
        <w:t>допущены</w:t>
      </w:r>
      <w:r>
        <w:rPr>
          <w:spacing w:val="-2"/>
        </w:rPr>
        <w:t xml:space="preserve"> </w:t>
      </w:r>
      <w:r>
        <w:t>3</w:t>
      </w:r>
      <w:r>
        <w:rPr>
          <w:spacing w:val="-2"/>
        </w:rPr>
        <w:t xml:space="preserve"> </w:t>
      </w:r>
      <w:r>
        <w:t>орфографические</w:t>
      </w:r>
      <w:r>
        <w:rPr>
          <w:spacing w:val="-3"/>
        </w:rPr>
        <w:t xml:space="preserve"> </w:t>
      </w:r>
      <w:r>
        <w:t>ошибки</w:t>
      </w:r>
      <w:r>
        <w:rPr>
          <w:spacing w:val="-4"/>
        </w:rPr>
        <w:t xml:space="preserve"> </w:t>
      </w:r>
      <w:r>
        <w:t>и</w:t>
      </w:r>
      <w:r>
        <w:rPr>
          <w:spacing w:val="-4"/>
        </w:rPr>
        <w:t xml:space="preserve"> </w:t>
      </w:r>
      <w:r>
        <w:t>1 исправление (1 кл.);</w:t>
      </w:r>
      <w:r>
        <w:rPr>
          <w:spacing w:val="40"/>
        </w:rPr>
        <w:t xml:space="preserve"> </w:t>
      </w:r>
      <w:r>
        <w:t>2 ошибки и 1 исправление (2 и 3 кл.);</w:t>
      </w:r>
    </w:p>
    <w:p w14:paraId="2A653172">
      <w:pPr>
        <w:pStyle w:val="8"/>
        <w:spacing w:line="275" w:lineRule="exact"/>
        <w:ind w:left="1841"/>
        <w:jc w:val="left"/>
      </w:pPr>
      <w:r>
        <w:t>«2»</w:t>
      </w:r>
      <w:r>
        <w:rPr>
          <w:spacing w:val="55"/>
        </w:rPr>
        <w:t xml:space="preserve"> </w:t>
      </w:r>
      <w:r>
        <w:t>–</w:t>
      </w:r>
      <w:r>
        <w:rPr>
          <w:spacing w:val="67"/>
        </w:rPr>
        <w:t xml:space="preserve"> </w:t>
      </w:r>
      <w:r>
        <w:t>ставится,</w:t>
      </w:r>
      <w:r>
        <w:rPr>
          <w:spacing w:val="63"/>
        </w:rPr>
        <w:t xml:space="preserve"> </w:t>
      </w:r>
      <w:r>
        <w:t>если</w:t>
      </w:r>
      <w:r>
        <w:rPr>
          <w:spacing w:val="70"/>
        </w:rPr>
        <w:t xml:space="preserve"> </w:t>
      </w:r>
      <w:r>
        <w:t>в</w:t>
      </w:r>
      <w:r>
        <w:rPr>
          <w:spacing w:val="62"/>
        </w:rPr>
        <w:t xml:space="preserve"> </w:t>
      </w:r>
      <w:r>
        <w:t>работе</w:t>
      </w:r>
      <w:r>
        <w:rPr>
          <w:spacing w:val="64"/>
        </w:rPr>
        <w:t xml:space="preserve"> </w:t>
      </w:r>
      <w:r>
        <w:t>допущены</w:t>
      </w:r>
      <w:r>
        <w:rPr>
          <w:spacing w:val="70"/>
        </w:rPr>
        <w:t xml:space="preserve"> </w:t>
      </w:r>
      <w:r>
        <w:t>4</w:t>
      </w:r>
      <w:r>
        <w:rPr>
          <w:spacing w:val="61"/>
        </w:rPr>
        <w:t xml:space="preserve"> </w:t>
      </w:r>
      <w:r>
        <w:t>орфографические</w:t>
      </w:r>
      <w:r>
        <w:rPr>
          <w:spacing w:val="65"/>
        </w:rPr>
        <w:t xml:space="preserve"> </w:t>
      </w:r>
      <w:r>
        <w:t>ошибки</w:t>
      </w:r>
      <w:r>
        <w:rPr>
          <w:spacing w:val="67"/>
        </w:rPr>
        <w:t xml:space="preserve"> </w:t>
      </w:r>
      <w:r>
        <w:t>(1</w:t>
      </w:r>
      <w:r>
        <w:rPr>
          <w:spacing w:val="60"/>
        </w:rPr>
        <w:t xml:space="preserve"> </w:t>
      </w:r>
      <w:r>
        <w:t>кл.);</w:t>
      </w:r>
      <w:r>
        <w:rPr>
          <w:spacing w:val="63"/>
        </w:rPr>
        <w:t xml:space="preserve"> </w:t>
      </w:r>
      <w:r>
        <w:rPr>
          <w:spacing w:val="-10"/>
        </w:rPr>
        <w:t>3</w:t>
      </w:r>
    </w:p>
    <w:p w14:paraId="6A583785">
      <w:pPr>
        <w:pStyle w:val="8"/>
        <w:jc w:val="left"/>
      </w:pPr>
      <w:r>
        <w:t>ошибки</w:t>
      </w:r>
      <w:r>
        <w:rPr>
          <w:spacing w:val="-3"/>
        </w:rPr>
        <w:t xml:space="preserve"> </w:t>
      </w:r>
      <w:r>
        <w:t>(2</w:t>
      </w:r>
      <w:r>
        <w:rPr>
          <w:spacing w:val="-5"/>
        </w:rPr>
        <w:t xml:space="preserve"> </w:t>
      </w:r>
      <w:r>
        <w:t>и</w:t>
      </w:r>
      <w:r>
        <w:rPr>
          <w:spacing w:val="3"/>
        </w:rPr>
        <w:t xml:space="preserve"> </w:t>
      </w:r>
      <w:r>
        <w:t>3</w:t>
      </w:r>
      <w:r>
        <w:rPr>
          <w:spacing w:val="-2"/>
        </w:rPr>
        <w:t xml:space="preserve"> </w:t>
      </w:r>
      <w:r>
        <w:rPr>
          <w:spacing w:val="-4"/>
        </w:rPr>
        <w:t>кл.);</w:t>
      </w:r>
    </w:p>
    <w:p w14:paraId="18A0A630">
      <w:pPr>
        <w:pStyle w:val="12"/>
        <w:numPr>
          <w:ilvl w:val="0"/>
          <w:numId w:val="48"/>
        </w:numPr>
        <w:tabs>
          <w:tab w:val="left" w:pos="2023"/>
        </w:tabs>
        <w:spacing w:before="0" w:after="0" w:line="240" w:lineRule="auto"/>
        <w:ind w:left="2023" w:right="0" w:hanging="182"/>
        <w:jc w:val="left"/>
        <w:rPr>
          <w:i/>
          <w:sz w:val="24"/>
        </w:rPr>
      </w:pPr>
      <w:r>
        <w:rPr>
          <w:i/>
          <w:sz w:val="24"/>
        </w:rPr>
        <w:t>исправления</w:t>
      </w:r>
      <w:r>
        <w:rPr>
          <w:i/>
          <w:spacing w:val="-5"/>
          <w:sz w:val="24"/>
        </w:rPr>
        <w:t xml:space="preserve"> </w:t>
      </w:r>
      <w:r>
        <w:rPr>
          <w:i/>
          <w:sz w:val="24"/>
        </w:rPr>
        <w:t>считаются</w:t>
      </w:r>
      <w:r>
        <w:rPr>
          <w:i/>
          <w:spacing w:val="-5"/>
          <w:sz w:val="24"/>
        </w:rPr>
        <w:t xml:space="preserve"> </w:t>
      </w:r>
      <w:r>
        <w:rPr>
          <w:i/>
          <w:sz w:val="24"/>
        </w:rPr>
        <w:t>за</w:t>
      </w:r>
      <w:r>
        <w:rPr>
          <w:i/>
          <w:spacing w:val="-10"/>
          <w:sz w:val="24"/>
        </w:rPr>
        <w:t xml:space="preserve"> </w:t>
      </w:r>
      <w:r>
        <w:rPr>
          <w:i/>
          <w:sz w:val="24"/>
        </w:rPr>
        <w:t>одну</w:t>
      </w:r>
      <w:r>
        <w:rPr>
          <w:i/>
          <w:spacing w:val="-2"/>
          <w:sz w:val="24"/>
        </w:rPr>
        <w:t xml:space="preserve"> ошибку</w:t>
      </w:r>
    </w:p>
    <w:p w14:paraId="30ECB5C6">
      <w:pPr>
        <w:spacing w:before="3" w:line="274" w:lineRule="exact"/>
        <w:ind w:left="1841" w:right="0" w:firstLine="0"/>
        <w:jc w:val="left"/>
        <w:rPr>
          <w:b/>
          <w:i/>
          <w:sz w:val="24"/>
        </w:rPr>
      </w:pPr>
      <w:r>
        <w:rPr>
          <w:b/>
          <w:i/>
          <w:sz w:val="24"/>
          <w:u w:val="single"/>
        </w:rPr>
        <w:t>Изложения</w:t>
      </w:r>
      <w:r>
        <w:rPr>
          <w:b/>
          <w:i/>
          <w:spacing w:val="-11"/>
          <w:sz w:val="24"/>
          <w:u w:val="single"/>
        </w:rPr>
        <w:t xml:space="preserve"> </w:t>
      </w:r>
      <w:r>
        <w:rPr>
          <w:b/>
          <w:i/>
          <w:sz w:val="24"/>
          <w:u w:val="single"/>
        </w:rPr>
        <w:t>и</w:t>
      </w:r>
      <w:r>
        <w:rPr>
          <w:b/>
          <w:i/>
          <w:spacing w:val="-10"/>
          <w:sz w:val="24"/>
          <w:u w:val="single"/>
        </w:rPr>
        <w:t xml:space="preserve"> </w:t>
      </w:r>
      <w:r>
        <w:rPr>
          <w:b/>
          <w:i/>
          <w:spacing w:val="-2"/>
          <w:sz w:val="24"/>
          <w:u w:val="single"/>
        </w:rPr>
        <w:t>сочинения</w:t>
      </w:r>
    </w:p>
    <w:p w14:paraId="58A1D20A">
      <w:pPr>
        <w:pStyle w:val="8"/>
        <w:ind w:right="885" w:firstLine="868"/>
        <w:jc w:val="left"/>
      </w:pPr>
      <w:r>
        <w:t>Во</w:t>
      </w:r>
      <w:r>
        <w:rPr>
          <w:spacing w:val="-2"/>
        </w:rPr>
        <w:t xml:space="preserve"> </w:t>
      </w:r>
      <w:r>
        <w:t>2</w:t>
      </w:r>
      <w:r>
        <w:rPr>
          <w:spacing w:val="-2"/>
        </w:rPr>
        <w:t xml:space="preserve"> </w:t>
      </w:r>
      <w:r>
        <w:t>-</w:t>
      </w:r>
      <w:r>
        <w:rPr>
          <w:spacing w:val="-3"/>
        </w:rPr>
        <w:t xml:space="preserve"> </w:t>
      </w:r>
      <w:r>
        <w:t>4</w:t>
      </w:r>
      <w:r>
        <w:rPr>
          <w:spacing w:val="-2"/>
        </w:rPr>
        <w:t xml:space="preserve"> </w:t>
      </w:r>
      <w:r>
        <w:t>классах</w:t>
      </w:r>
      <w:r>
        <w:rPr>
          <w:spacing w:val="-1"/>
        </w:rPr>
        <w:t xml:space="preserve"> </w:t>
      </w:r>
      <w:r>
        <w:t>работа</w:t>
      </w:r>
      <w:r>
        <w:rPr>
          <w:spacing w:val="-3"/>
        </w:rPr>
        <w:t xml:space="preserve"> </w:t>
      </w:r>
      <w:r>
        <w:t>по</w:t>
      </w:r>
      <w:r>
        <w:rPr>
          <w:spacing w:val="-2"/>
        </w:rPr>
        <w:t xml:space="preserve"> </w:t>
      </w:r>
      <w:r>
        <w:t>развитию</w:t>
      </w:r>
      <w:r>
        <w:rPr>
          <w:spacing w:val="-2"/>
        </w:rPr>
        <w:t xml:space="preserve"> </w:t>
      </w:r>
      <w:r>
        <w:t>речи</w:t>
      </w:r>
      <w:r>
        <w:rPr>
          <w:spacing w:val="-2"/>
        </w:rPr>
        <w:t xml:space="preserve"> </w:t>
      </w:r>
      <w:r>
        <w:t>оценивается</w:t>
      </w:r>
      <w:r>
        <w:rPr>
          <w:spacing w:val="-2"/>
        </w:rPr>
        <w:t xml:space="preserve"> </w:t>
      </w:r>
      <w:r>
        <w:t>двумя</w:t>
      </w:r>
      <w:r>
        <w:rPr>
          <w:spacing w:val="-2"/>
        </w:rPr>
        <w:t xml:space="preserve"> </w:t>
      </w:r>
      <w:r>
        <w:t>отметками:</w:t>
      </w:r>
      <w:r>
        <w:rPr>
          <w:spacing w:val="-2"/>
        </w:rPr>
        <w:t xml:space="preserve"> </w:t>
      </w:r>
      <w:r>
        <w:t>одна</w:t>
      </w:r>
      <w:r>
        <w:rPr>
          <w:spacing w:val="-3"/>
        </w:rPr>
        <w:t xml:space="preserve"> </w:t>
      </w:r>
      <w:r>
        <w:t>-</w:t>
      </w:r>
      <w:r>
        <w:rPr>
          <w:spacing w:val="-3"/>
        </w:rPr>
        <w:t xml:space="preserve"> </w:t>
      </w:r>
      <w:r>
        <w:t>за содержание, вторая - за грамотность.</w:t>
      </w:r>
    </w:p>
    <w:p w14:paraId="05AF1016">
      <w:pPr>
        <w:spacing w:before="0" w:line="275" w:lineRule="exact"/>
        <w:ind w:left="1841" w:right="0" w:firstLine="0"/>
        <w:jc w:val="left"/>
        <w:rPr>
          <w:sz w:val="24"/>
        </w:rPr>
      </w:pPr>
      <w:r>
        <w:rPr>
          <w:b/>
          <w:sz w:val="24"/>
        </w:rPr>
        <w:t>Отметка</w:t>
      </w:r>
      <w:r>
        <w:rPr>
          <w:b/>
          <w:spacing w:val="-1"/>
          <w:sz w:val="24"/>
        </w:rPr>
        <w:t xml:space="preserve"> </w:t>
      </w:r>
      <w:r>
        <w:rPr>
          <w:b/>
          <w:sz w:val="24"/>
        </w:rPr>
        <w:t>«5»</w:t>
      </w:r>
      <w:r>
        <w:rPr>
          <w:b/>
          <w:spacing w:val="-3"/>
          <w:sz w:val="24"/>
        </w:rPr>
        <w:t xml:space="preserve"> </w:t>
      </w:r>
      <w:r>
        <w:rPr>
          <w:spacing w:val="-2"/>
          <w:sz w:val="24"/>
        </w:rPr>
        <w:t>ставится:</w:t>
      </w:r>
    </w:p>
    <w:p w14:paraId="306DF265">
      <w:pPr>
        <w:pStyle w:val="8"/>
        <w:spacing w:line="274" w:lineRule="exact"/>
        <w:ind w:left="1841"/>
        <w:jc w:val="left"/>
      </w:pPr>
      <w:r>
        <w:t>а)</w:t>
      </w:r>
      <w:r>
        <w:rPr>
          <w:spacing w:val="-8"/>
        </w:rPr>
        <w:t xml:space="preserve"> </w:t>
      </w:r>
      <w:r>
        <w:t>по</w:t>
      </w:r>
      <w:r>
        <w:rPr>
          <w:spacing w:val="-4"/>
        </w:rPr>
        <w:t xml:space="preserve"> </w:t>
      </w:r>
      <w:r>
        <w:t>содержанию</w:t>
      </w:r>
      <w:r>
        <w:rPr>
          <w:spacing w:val="-7"/>
        </w:rPr>
        <w:t xml:space="preserve"> </w:t>
      </w:r>
      <w:r>
        <w:t>и</w:t>
      </w:r>
      <w:r>
        <w:rPr>
          <w:spacing w:val="-7"/>
        </w:rPr>
        <w:t xml:space="preserve"> </w:t>
      </w:r>
      <w:r>
        <w:t>речевому</w:t>
      </w:r>
      <w:r>
        <w:rPr>
          <w:spacing w:val="-20"/>
        </w:rPr>
        <w:t xml:space="preserve"> </w:t>
      </w:r>
      <w:r>
        <w:rPr>
          <w:spacing w:val="-2"/>
        </w:rPr>
        <w:t>оформлению:</w:t>
      </w:r>
    </w:p>
    <w:p w14:paraId="65B14B2F">
      <w:pPr>
        <w:pStyle w:val="12"/>
        <w:numPr>
          <w:ilvl w:val="0"/>
          <w:numId w:val="52"/>
        </w:numPr>
        <w:tabs>
          <w:tab w:val="left" w:pos="2056"/>
        </w:tabs>
        <w:spacing w:before="0" w:after="0" w:line="240" w:lineRule="auto"/>
        <w:ind w:left="1274" w:right="850" w:firstLine="563"/>
        <w:jc w:val="both"/>
        <w:rPr>
          <w:sz w:val="24"/>
        </w:rPr>
      </w:pPr>
      <w:r>
        <w:rPr>
          <w:sz w:val="24"/>
        </w:rPr>
        <w:t>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p>
    <w:p w14:paraId="3B5E6D0B">
      <w:pPr>
        <w:pStyle w:val="8"/>
        <w:spacing w:before="4" w:line="275" w:lineRule="exact"/>
        <w:ind w:left="1841"/>
        <w:jc w:val="left"/>
      </w:pPr>
      <w:r>
        <w:t>б)</w:t>
      </w:r>
      <w:r>
        <w:rPr>
          <w:spacing w:val="-1"/>
        </w:rPr>
        <w:t xml:space="preserve"> </w:t>
      </w:r>
      <w:r>
        <w:rPr>
          <w:spacing w:val="-2"/>
        </w:rPr>
        <w:t>грамотность:</w:t>
      </w:r>
    </w:p>
    <w:p w14:paraId="59EACFE4">
      <w:pPr>
        <w:pStyle w:val="12"/>
        <w:numPr>
          <w:ilvl w:val="0"/>
          <w:numId w:val="52"/>
        </w:numPr>
        <w:tabs>
          <w:tab w:val="left" w:pos="1981"/>
        </w:tabs>
        <w:spacing w:before="0" w:after="0" w:line="274" w:lineRule="exact"/>
        <w:ind w:left="1981" w:right="0" w:hanging="140"/>
        <w:jc w:val="left"/>
        <w:rPr>
          <w:sz w:val="24"/>
        </w:rPr>
      </w:pPr>
      <w:r>
        <w:rPr>
          <w:sz w:val="24"/>
        </w:rPr>
        <w:t>нет</w:t>
      </w:r>
      <w:r>
        <w:rPr>
          <w:spacing w:val="-15"/>
          <w:sz w:val="24"/>
        </w:rPr>
        <w:t xml:space="preserve"> </w:t>
      </w:r>
      <w:r>
        <w:rPr>
          <w:sz w:val="24"/>
        </w:rPr>
        <w:t>орфографических</w:t>
      </w:r>
      <w:r>
        <w:rPr>
          <w:spacing w:val="-12"/>
          <w:sz w:val="24"/>
        </w:rPr>
        <w:t xml:space="preserve"> </w:t>
      </w:r>
      <w:r>
        <w:rPr>
          <w:sz w:val="24"/>
        </w:rPr>
        <w:t>и</w:t>
      </w:r>
      <w:r>
        <w:rPr>
          <w:spacing w:val="-10"/>
          <w:sz w:val="24"/>
        </w:rPr>
        <w:t xml:space="preserve"> </w:t>
      </w:r>
      <w:r>
        <w:rPr>
          <w:sz w:val="24"/>
        </w:rPr>
        <w:t>пунктуационных</w:t>
      </w:r>
      <w:r>
        <w:rPr>
          <w:spacing w:val="-13"/>
          <w:sz w:val="24"/>
        </w:rPr>
        <w:t xml:space="preserve"> </w:t>
      </w:r>
      <w:r>
        <w:rPr>
          <w:spacing w:val="-2"/>
          <w:sz w:val="24"/>
        </w:rPr>
        <w:t>ошибок;</w:t>
      </w:r>
    </w:p>
    <w:p w14:paraId="30229AD9">
      <w:pPr>
        <w:pStyle w:val="12"/>
        <w:numPr>
          <w:ilvl w:val="0"/>
          <w:numId w:val="52"/>
        </w:numPr>
        <w:tabs>
          <w:tab w:val="left" w:pos="1981"/>
        </w:tabs>
        <w:spacing w:before="0" w:after="0" w:line="275" w:lineRule="exact"/>
        <w:ind w:left="1981" w:right="0" w:hanging="140"/>
        <w:jc w:val="left"/>
        <w:rPr>
          <w:sz w:val="24"/>
        </w:rPr>
      </w:pPr>
      <w:r>
        <w:rPr>
          <w:sz w:val="24"/>
        </w:rPr>
        <w:t>допускается</w:t>
      </w:r>
      <w:r>
        <w:rPr>
          <w:spacing w:val="-10"/>
          <w:sz w:val="24"/>
        </w:rPr>
        <w:t xml:space="preserve"> </w:t>
      </w:r>
      <w:r>
        <w:rPr>
          <w:sz w:val="24"/>
        </w:rPr>
        <w:t>1-2</w:t>
      </w:r>
      <w:r>
        <w:rPr>
          <w:spacing w:val="-8"/>
          <w:sz w:val="24"/>
        </w:rPr>
        <w:t xml:space="preserve"> </w:t>
      </w:r>
      <w:r>
        <w:rPr>
          <w:spacing w:val="-2"/>
          <w:sz w:val="24"/>
        </w:rPr>
        <w:t>исправления.</w:t>
      </w:r>
    </w:p>
    <w:p w14:paraId="34A3E6E3">
      <w:pPr>
        <w:pStyle w:val="8"/>
        <w:spacing w:before="4"/>
        <w:ind w:left="0"/>
        <w:jc w:val="left"/>
      </w:pPr>
    </w:p>
    <w:p w14:paraId="06233089">
      <w:pPr>
        <w:spacing w:before="1" w:line="275" w:lineRule="exact"/>
        <w:ind w:left="1841" w:right="0" w:firstLine="0"/>
        <w:jc w:val="left"/>
        <w:rPr>
          <w:b/>
          <w:sz w:val="24"/>
        </w:rPr>
      </w:pPr>
      <w:r>
        <w:rPr>
          <w:b/>
          <w:sz w:val="24"/>
        </w:rPr>
        <w:t>Отметка</w:t>
      </w:r>
      <w:r>
        <w:rPr>
          <w:b/>
          <w:spacing w:val="-1"/>
          <w:sz w:val="24"/>
        </w:rPr>
        <w:t xml:space="preserve"> </w:t>
      </w:r>
      <w:r>
        <w:rPr>
          <w:b/>
          <w:sz w:val="24"/>
        </w:rPr>
        <w:t>«4»</w:t>
      </w:r>
      <w:r>
        <w:rPr>
          <w:b/>
          <w:spacing w:val="-3"/>
          <w:sz w:val="24"/>
        </w:rPr>
        <w:t xml:space="preserve"> </w:t>
      </w:r>
      <w:r>
        <w:rPr>
          <w:spacing w:val="-2"/>
          <w:sz w:val="24"/>
        </w:rPr>
        <w:t>ставится</w:t>
      </w:r>
      <w:r>
        <w:rPr>
          <w:b/>
          <w:spacing w:val="-2"/>
          <w:sz w:val="24"/>
        </w:rPr>
        <w:t>:</w:t>
      </w:r>
    </w:p>
    <w:p w14:paraId="1548347A">
      <w:pPr>
        <w:pStyle w:val="8"/>
        <w:spacing w:line="275" w:lineRule="exact"/>
        <w:ind w:left="1841"/>
        <w:jc w:val="left"/>
      </w:pPr>
      <w:r>
        <w:t>а)</w:t>
      </w:r>
      <w:r>
        <w:rPr>
          <w:spacing w:val="-8"/>
        </w:rPr>
        <w:t xml:space="preserve"> </w:t>
      </w:r>
      <w:r>
        <w:t>по</w:t>
      </w:r>
      <w:r>
        <w:rPr>
          <w:spacing w:val="-4"/>
        </w:rPr>
        <w:t xml:space="preserve"> </w:t>
      </w:r>
      <w:r>
        <w:t>содержанию</w:t>
      </w:r>
      <w:r>
        <w:rPr>
          <w:spacing w:val="-7"/>
        </w:rPr>
        <w:t xml:space="preserve"> </w:t>
      </w:r>
      <w:r>
        <w:t>и</w:t>
      </w:r>
      <w:r>
        <w:rPr>
          <w:spacing w:val="-7"/>
        </w:rPr>
        <w:t xml:space="preserve"> </w:t>
      </w:r>
      <w:r>
        <w:t>речевому</w:t>
      </w:r>
      <w:r>
        <w:rPr>
          <w:spacing w:val="-20"/>
        </w:rPr>
        <w:t xml:space="preserve"> </w:t>
      </w:r>
      <w:r>
        <w:rPr>
          <w:spacing w:val="-2"/>
        </w:rPr>
        <w:t>оформлению:</w:t>
      </w:r>
    </w:p>
    <w:p w14:paraId="3BB1F0EF">
      <w:pPr>
        <w:pStyle w:val="12"/>
        <w:numPr>
          <w:ilvl w:val="0"/>
          <w:numId w:val="52"/>
        </w:numPr>
        <w:tabs>
          <w:tab w:val="left" w:pos="2047"/>
        </w:tabs>
        <w:spacing w:before="2" w:after="0" w:line="237" w:lineRule="auto"/>
        <w:ind w:left="1274" w:right="1027" w:firstLine="563"/>
        <w:jc w:val="left"/>
        <w:rPr>
          <w:sz w:val="24"/>
        </w:rPr>
      </w:pPr>
      <w:r>
        <w:rPr>
          <w:sz w:val="24"/>
        </w:rPr>
        <w:t>правильное</w:t>
      </w:r>
      <w:r>
        <w:rPr>
          <w:spacing w:val="34"/>
          <w:sz w:val="24"/>
        </w:rPr>
        <w:t xml:space="preserve"> </w:t>
      </w:r>
      <w:r>
        <w:rPr>
          <w:sz w:val="24"/>
        </w:rPr>
        <w:t>и</w:t>
      </w:r>
      <w:r>
        <w:rPr>
          <w:spacing w:val="37"/>
          <w:sz w:val="24"/>
        </w:rPr>
        <w:t xml:space="preserve"> </w:t>
      </w:r>
      <w:r>
        <w:rPr>
          <w:sz w:val="24"/>
        </w:rPr>
        <w:t>достаточно</w:t>
      </w:r>
      <w:r>
        <w:rPr>
          <w:spacing w:val="36"/>
          <w:sz w:val="24"/>
        </w:rPr>
        <w:t xml:space="preserve"> </w:t>
      </w:r>
      <w:r>
        <w:rPr>
          <w:sz w:val="24"/>
        </w:rPr>
        <w:t>полное</w:t>
      </w:r>
      <w:r>
        <w:rPr>
          <w:spacing w:val="36"/>
          <w:sz w:val="24"/>
        </w:rPr>
        <w:t xml:space="preserve"> </w:t>
      </w:r>
      <w:r>
        <w:rPr>
          <w:sz w:val="24"/>
        </w:rPr>
        <w:t>воспроизведение</w:t>
      </w:r>
      <w:r>
        <w:rPr>
          <w:spacing w:val="37"/>
          <w:sz w:val="24"/>
        </w:rPr>
        <w:t xml:space="preserve"> </w:t>
      </w:r>
      <w:r>
        <w:rPr>
          <w:sz w:val="24"/>
        </w:rPr>
        <w:t>авторского</w:t>
      </w:r>
      <w:r>
        <w:rPr>
          <w:spacing w:val="36"/>
          <w:sz w:val="24"/>
        </w:rPr>
        <w:t xml:space="preserve"> </w:t>
      </w:r>
      <w:r>
        <w:rPr>
          <w:sz w:val="24"/>
        </w:rPr>
        <w:t>текста,</w:t>
      </w:r>
      <w:r>
        <w:rPr>
          <w:spacing w:val="36"/>
          <w:sz w:val="24"/>
        </w:rPr>
        <w:t xml:space="preserve"> </w:t>
      </w:r>
      <w:r>
        <w:rPr>
          <w:sz w:val="24"/>
        </w:rPr>
        <w:t>раскрыта тема, но имеются незначительные нарушения последовательности изложения мыслей;</w:t>
      </w:r>
    </w:p>
    <w:p w14:paraId="287E96F7">
      <w:pPr>
        <w:pStyle w:val="12"/>
        <w:numPr>
          <w:ilvl w:val="0"/>
          <w:numId w:val="52"/>
        </w:numPr>
        <w:tabs>
          <w:tab w:val="left" w:pos="1981"/>
        </w:tabs>
        <w:spacing w:before="3" w:after="0" w:line="275" w:lineRule="exact"/>
        <w:ind w:left="1981" w:right="0" w:hanging="140"/>
        <w:jc w:val="left"/>
        <w:rPr>
          <w:sz w:val="24"/>
        </w:rPr>
      </w:pPr>
      <w:r>
        <w:rPr>
          <w:sz w:val="24"/>
        </w:rPr>
        <w:t>имеются</w:t>
      </w:r>
      <w:r>
        <w:rPr>
          <w:spacing w:val="-10"/>
          <w:sz w:val="24"/>
        </w:rPr>
        <w:t xml:space="preserve"> </w:t>
      </w:r>
      <w:r>
        <w:rPr>
          <w:sz w:val="24"/>
        </w:rPr>
        <w:t>отдельные</w:t>
      </w:r>
      <w:r>
        <w:rPr>
          <w:spacing w:val="-13"/>
          <w:sz w:val="24"/>
        </w:rPr>
        <w:t xml:space="preserve"> </w:t>
      </w:r>
      <w:r>
        <w:rPr>
          <w:sz w:val="24"/>
        </w:rPr>
        <w:t>фактически</w:t>
      </w:r>
      <w:r>
        <w:rPr>
          <w:spacing w:val="-4"/>
          <w:sz w:val="24"/>
        </w:rPr>
        <w:t xml:space="preserve"> </w:t>
      </w:r>
      <w:r>
        <w:rPr>
          <w:sz w:val="24"/>
        </w:rPr>
        <w:t>и</w:t>
      </w:r>
      <w:r>
        <w:rPr>
          <w:spacing w:val="-5"/>
          <w:sz w:val="24"/>
        </w:rPr>
        <w:t xml:space="preserve"> </w:t>
      </w:r>
      <w:r>
        <w:rPr>
          <w:sz w:val="24"/>
        </w:rPr>
        <w:t>речевые</w:t>
      </w:r>
      <w:r>
        <w:rPr>
          <w:spacing w:val="-8"/>
          <w:sz w:val="24"/>
        </w:rPr>
        <w:t xml:space="preserve"> </w:t>
      </w:r>
      <w:r>
        <w:rPr>
          <w:spacing w:val="-2"/>
          <w:sz w:val="24"/>
        </w:rPr>
        <w:t>неточности;</w:t>
      </w:r>
    </w:p>
    <w:p w14:paraId="2090CCD5">
      <w:pPr>
        <w:pStyle w:val="12"/>
        <w:numPr>
          <w:ilvl w:val="0"/>
          <w:numId w:val="52"/>
        </w:numPr>
        <w:tabs>
          <w:tab w:val="left" w:pos="2037"/>
        </w:tabs>
        <w:spacing w:before="0" w:after="0" w:line="242" w:lineRule="auto"/>
        <w:ind w:left="1274" w:right="985" w:firstLine="563"/>
        <w:jc w:val="left"/>
        <w:rPr>
          <w:sz w:val="24"/>
        </w:rPr>
      </w:pPr>
      <w:r>
        <w:rPr>
          <w:sz w:val="24"/>
        </w:rPr>
        <w:t>допускается</w:t>
      </w:r>
      <w:r>
        <w:rPr>
          <w:spacing w:val="38"/>
          <w:sz w:val="24"/>
        </w:rPr>
        <w:t xml:space="preserve"> </w:t>
      </w:r>
      <w:r>
        <w:rPr>
          <w:sz w:val="24"/>
        </w:rPr>
        <w:t>не</w:t>
      </w:r>
      <w:r>
        <w:rPr>
          <w:spacing w:val="36"/>
          <w:sz w:val="24"/>
        </w:rPr>
        <w:t xml:space="preserve"> </w:t>
      </w:r>
      <w:r>
        <w:rPr>
          <w:sz w:val="24"/>
        </w:rPr>
        <w:t>более</w:t>
      </w:r>
      <w:r>
        <w:rPr>
          <w:spacing w:val="38"/>
          <w:sz w:val="24"/>
        </w:rPr>
        <w:t xml:space="preserve"> </w:t>
      </w:r>
      <w:r>
        <w:rPr>
          <w:sz w:val="24"/>
        </w:rPr>
        <w:t>3</w:t>
      </w:r>
      <w:r>
        <w:rPr>
          <w:spacing w:val="37"/>
          <w:sz w:val="24"/>
        </w:rPr>
        <w:t xml:space="preserve"> </w:t>
      </w:r>
      <w:r>
        <w:rPr>
          <w:sz w:val="24"/>
        </w:rPr>
        <w:t>речевых</w:t>
      </w:r>
      <w:r>
        <w:rPr>
          <w:spacing w:val="40"/>
          <w:sz w:val="24"/>
        </w:rPr>
        <w:t xml:space="preserve"> </w:t>
      </w:r>
      <w:r>
        <w:rPr>
          <w:sz w:val="24"/>
        </w:rPr>
        <w:t>недочётов,</w:t>
      </w:r>
      <w:r>
        <w:rPr>
          <w:spacing w:val="38"/>
          <w:sz w:val="24"/>
        </w:rPr>
        <w:t xml:space="preserve"> </w:t>
      </w:r>
      <w:r>
        <w:rPr>
          <w:sz w:val="24"/>
        </w:rPr>
        <w:t>а</w:t>
      </w:r>
      <w:r>
        <w:rPr>
          <w:spacing w:val="36"/>
          <w:sz w:val="24"/>
        </w:rPr>
        <w:t xml:space="preserve"> </w:t>
      </w:r>
      <w:r>
        <w:rPr>
          <w:sz w:val="24"/>
        </w:rPr>
        <w:t>также</w:t>
      </w:r>
      <w:r>
        <w:rPr>
          <w:spacing w:val="37"/>
          <w:sz w:val="24"/>
        </w:rPr>
        <w:t xml:space="preserve"> </w:t>
      </w:r>
      <w:r>
        <w:rPr>
          <w:sz w:val="24"/>
        </w:rPr>
        <w:t>недочётов</w:t>
      </w:r>
      <w:r>
        <w:rPr>
          <w:spacing w:val="38"/>
          <w:sz w:val="24"/>
        </w:rPr>
        <w:t xml:space="preserve"> </w:t>
      </w:r>
      <w:r>
        <w:rPr>
          <w:sz w:val="24"/>
        </w:rPr>
        <w:t>в</w:t>
      </w:r>
      <w:r>
        <w:rPr>
          <w:spacing w:val="37"/>
          <w:sz w:val="24"/>
        </w:rPr>
        <w:t xml:space="preserve"> </w:t>
      </w:r>
      <w:r>
        <w:rPr>
          <w:sz w:val="24"/>
        </w:rPr>
        <w:t>содержании</w:t>
      </w:r>
      <w:r>
        <w:rPr>
          <w:spacing w:val="39"/>
          <w:sz w:val="24"/>
        </w:rPr>
        <w:t xml:space="preserve"> </w:t>
      </w:r>
      <w:r>
        <w:rPr>
          <w:sz w:val="24"/>
        </w:rPr>
        <w:t>и построении текста;</w:t>
      </w:r>
    </w:p>
    <w:p w14:paraId="23E7DACC">
      <w:pPr>
        <w:pStyle w:val="8"/>
        <w:spacing w:line="274" w:lineRule="exact"/>
        <w:ind w:left="1841"/>
        <w:jc w:val="left"/>
      </w:pPr>
      <w:r>
        <w:t>б)</w:t>
      </w:r>
      <w:r>
        <w:rPr>
          <w:spacing w:val="-4"/>
        </w:rPr>
        <w:t xml:space="preserve"> </w:t>
      </w:r>
      <w:r>
        <w:rPr>
          <w:spacing w:val="-2"/>
        </w:rPr>
        <w:t>грамотность</w:t>
      </w:r>
    </w:p>
    <w:p w14:paraId="2E4A07C8">
      <w:pPr>
        <w:pStyle w:val="12"/>
        <w:numPr>
          <w:ilvl w:val="0"/>
          <w:numId w:val="52"/>
        </w:numPr>
        <w:tabs>
          <w:tab w:val="left" w:pos="1981"/>
        </w:tabs>
        <w:spacing w:before="0" w:after="0" w:line="275" w:lineRule="exact"/>
        <w:ind w:left="1981" w:right="0" w:hanging="140"/>
        <w:jc w:val="left"/>
        <w:rPr>
          <w:sz w:val="24"/>
        </w:rPr>
      </w:pPr>
      <w:r>
        <w:rPr>
          <w:sz w:val="24"/>
        </w:rPr>
        <w:t>две</w:t>
      </w:r>
      <w:r>
        <w:rPr>
          <w:spacing w:val="-17"/>
          <w:sz w:val="24"/>
        </w:rPr>
        <w:t xml:space="preserve"> </w:t>
      </w:r>
      <w:r>
        <w:rPr>
          <w:sz w:val="24"/>
        </w:rPr>
        <w:t>орфографические</w:t>
      </w:r>
      <w:r>
        <w:rPr>
          <w:spacing w:val="-15"/>
          <w:sz w:val="24"/>
        </w:rPr>
        <w:t xml:space="preserve"> </w:t>
      </w:r>
      <w:r>
        <w:rPr>
          <w:sz w:val="24"/>
        </w:rPr>
        <w:t>и</w:t>
      </w:r>
      <w:r>
        <w:rPr>
          <w:spacing w:val="-12"/>
          <w:sz w:val="24"/>
        </w:rPr>
        <w:t xml:space="preserve"> </w:t>
      </w:r>
      <w:r>
        <w:rPr>
          <w:sz w:val="24"/>
        </w:rPr>
        <w:t>одна</w:t>
      </w:r>
      <w:r>
        <w:rPr>
          <w:spacing w:val="-10"/>
          <w:sz w:val="24"/>
        </w:rPr>
        <w:t xml:space="preserve"> </w:t>
      </w:r>
      <w:r>
        <w:rPr>
          <w:sz w:val="24"/>
        </w:rPr>
        <w:t>пунктуационная</w:t>
      </w:r>
      <w:r>
        <w:rPr>
          <w:spacing w:val="-12"/>
          <w:sz w:val="24"/>
        </w:rPr>
        <w:t xml:space="preserve"> </w:t>
      </w:r>
      <w:r>
        <w:rPr>
          <w:spacing w:val="-2"/>
          <w:sz w:val="24"/>
        </w:rPr>
        <w:t>ошибка.</w:t>
      </w:r>
    </w:p>
    <w:p w14:paraId="29CF86A1">
      <w:pPr>
        <w:spacing w:before="275"/>
        <w:ind w:left="1841" w:right="0" w:firstLine="0"/>
        <w:jc w:val="left"/>
        <w:rPr>
          <w:b/>
          <w:sz w:val="24"/>
        </w:rPr>
      </w:pPr>
      <w:r>
        <w:rPr>
          <w:b/>
          <w:sz w:val="24"/>
        </w:rPr>
        <w:t>Отметка</w:t>
      </w:r>
      <w:r>
        <w:rPr>
          <w:b/>
          <w:spacing w:val="-1"/>
          <w:sz w:val="24"/>
        </w:rPr>
        <w:t xml:space="preserve"> </w:t>
      </w:r>
      <w:r>
        <w:rPr>
          <w:b/>
          <w:sz w:val="24"/>
        </w:rPr>
        <w:t>«3»</w:t>
      </w:r>
      <w:r>
        <w:rPr>
          <w:b/>
          <w:spacing w:val="-3"/>
          <w:sz w:val="24"/>
        </w:rPr>
        <w:t xml:space="preserve"> </w:t>
      </w:r>
      <w:r>
        <w:rPr>
          <w:spacing w:val="-2"/>
          <w:sz w:val="24"/>
        </w:rPr>
        <w:t>ставится</w:t>
      </w:r>
      <w:r>
        <w:rPr>
          <w:b/>
          <w:spacing w:val="-2"/>
          <w:sz w:val="24"/>
        </w:rPr>
        <w:t>:</w:t>
      </w:r>
    </w:p>
    <w:p w14:paraId="482CA18E">
      <w:pPr>
        <w:pStyle w:val="8"/>
        <w:ind w:left="1841"/>
        <w:jc w:val="left"/>
      </w:pPr>
      <w:r>
        <w:t>а)</w:t>
      </w:r>
      <w:r>
        <w:rPr>
          <w:spacing w:val="-8"/>
        </w:rPr>
        <w:t xml:space="preserve"> </w:t>
      </w:r>
      <w:r>
        <w:t>по</w:t>
      </w:r>
      <w:r>
        <w:rPr>
          <w:spacing w:val="-4"/>
        </w:rPr>
        <w:t xml:space="preserve"> </w:t>
      </w:r>
      <w:r>
        <w:t>содержанию</w:t>
      </w:r>
      <w:r>
        <w:rPr>
          <w:spacing w:val="-7"/>
        </w:rPr>
        <w:t xml:space="preserve"> </w:t>
      </w:r>
      <w:r>
        <w:t>и</w:t>
      </w:r>
      <w:r>
        <w:rPr>
          <w:spacing w:val="-7"/>
        </w:rPr>
        <w:t xml:space="preserve"> </w:t>
      </w:r>
      <w:r>
        <w:t>речевому</w:t>
      </w:r>
      <w:r>
        <w:rPr>
          <w:spacing w:val="-20"/>
        </w:rPr>
        <w:t xml:space="preserve"> </w:t>
      </w:r>
      <w:r>
        <w:rPr>
          <w:spacing w:val="-2"/>
        </w:rPr>
        <w:t>оформлению:</w:t>
      </w:r>
    </w:p>
    <w:p w14:paraId="388F40BA">
      <w:pPr>
        <w:pStyle w:val="12"/>
        <w:numPr>
          <w:ilvl w:val="0"/>
          <w:numId w:val="52"/>
        </w:numPr>
        <w:tabs>
          <w:tab w:val="left" w:pos="1981"/>
        </w:tabs>
        <w:spacing w:before="1" w:after="0" w:line="240" w:lineRule="auto"/>
        <w:ind w:left="1981" w:right="0" w:hanging="140"/>
        <w:jc w:val="left"/>
        <w:rPr>
          <w:sz w:val="24"/>
        </w:rPr>
      </w:pPr>
      <w:r>
        <w:rPr>
          <w:spacing w:val="-2"/>
          <w:sz w:val="24"/>
        </w:rPr>
        <w:t>допущены</w:t>
      </w:r>
      <w:r>
        <w:rPr>
          <w:spacing w:val="-4"/>
          <w:sz w:val="24"/>
        </w:rPr>
        <w:t xml:space="preserve"> </w:t>
      </w:r>
      <w:r>
        <w:rPr>
          <w:spacing w:val="-2"/>
          <w:sz w:val="24"/>
        </w:rPr>
        <w:t>отклонения</w:t>
      </w:r>
      <w:r>
        <w:rPr>
          <w:spacing w:val="-4"/>
          <w:sz w:val="24"/>
        </w:rPr>
        <w:t xml:space="preserve"> </w:t>
      </w:r>
      <w:r>
        <w:rPr>
          <w:spacing w:val="-2"/>
          <w:sz w:val="24"/>
        </w:rPr>
        <w:t>от</w:t>
      </w:r>
      <w:r>
        <w:rPr>
          <w:spacing w:val="1"/>
          <w:sz w:val="24"/>
        </w:rPr>
        <w:t xml:space="preserve"> </w:t>
      </w:r>
      <w:r>
        <w:rPr>
          <w:spacing w:val="-2"/>
          <w:sz w:val="24"/>
        </w:rPr>
        <w:t>авторского</w:t>
      </w:r>
      <w:r>
        <w:rPr>
          <w:spacing w:val="2"/>
          <w:sz w:val="24"/>
        </w:rPr>
        <w:t xml:space="preserve"> </w:t>
      </w:r>
      <w:r>
        <w:rPr>
          <w:spacing w:val="-2"/>
          <w:sz w:val="24"/>
        </w:rPr>
        <w:t>текста;</w:t>
      </w:r>
    </w:p>
    <w:p w14:paraId="39945B9E">
      <w:pPr>
        <w:pStyle w:val="12"/>
        <w:numPr>
          <w:ilvl w:val="0"/>
          <w:numId w:val="52"/>
        </w:numPr>
        <w:tabs>
          <w:tab w:val="left" w:pos="1976"/>
        </w:tabs>
        <w:spacing w:before="0" w:after="0" w:line="240" w:lineRule="auto"/>
        <w:ind w:left="1976" w:right="0" w:hanging="135"/>
        <w:jc w:val="left"/>
        <w:rPr>
          <w:sz w:val="24"/>
        </w:rPr>
      </w:pPr>
      <w:r>
        <w:rPr>
          <w:sz w:val="24"/>
        </w:rPr>
        <w:t>отклонение</w:t>
      </w:r>
      <w:r>
        <w:rPr>
          <w:spacing w:val="-9"/>
          <w:sz w:val="24"/>
        </w:rPr>
        <w:t xml:space="preserve"> </w:t>
      </w:r>
      <w:r>
        <w:rPr>
          <w:sz w:val="24"/>
        </w:rPr>
        <w:t>от</w:t>
      </w:r>
      <w:r>
        <w:rPr>
          <w:spacing w:val="-3"/>
          <w:sz w:val="24"/>
        </w:rPr>
        <w:t xml:space="preserve"> </w:t>
      </w:r>
      <w:r>
        <w:rPr>
          <w:spacing w:val="-4"/>
          <w:sz w:val="24"/>
        </w:rPr>
        <w:t>темы;</w:t>
      </w:r>
    </w:p>
    <w:p w14:paraId="47975A3F">
      <w:pPr>
        <w:pStyle w:val="12"/>
        <w:numPr>
          <w:ilvl w:val="0"/>
          <w:numId w:val="52"/>
        </w:numPr>
        <w:tabs>
          <w:tab w:val="left" w:pos="1981"/>
        </w:tabs>
        <w:spacing w:before="2" w:after="0" w:line="240" w:lineRule="auto"/>
        <w:ind w:left="1981" w:right="0" w:hanging="140"/>
        <w:jc w:val="left"/>
        <w:rPr>
          <w:sz w:val="24"/>
        </w:rPr>
      </w:pPr>
      <w:r>
        <w:rPr>
          <w:sz w:val="24"/>
        </w:rPr>
        <w:t>допущены</w:t>
      </w:r>
      <w:r>
        <w:rPr>
          <w:spacing w:val="-15"/>
          <w:sz w:val="24"/>
        </w:rPr>
        <w:t xml:space="preserve"> </w:t>
      </w:r>
      <w:r>
        <w:rPr>
          <w:sz w:val="24"/>
        </w:rPr>
        <w:t>отдельные</w:t>
      </w:r>
      <w:r>
        <w:rPr>
          <w:spacing w:val="-14"/>
          <w:sz w:val="24"/>
        </w:rPr>
        <w:t xml:space="preserve"> </w:t>
      </w:r>
      <w:r>
        <w:rPr>
          <w:sz w:val="24"/>
        </w:rPr>
        <w:t>нарушения</w:t>
      </w:r>
      <w:r>
        <w:rPr>
          <w:spacing w:val="-12"/>
          <w:sz w:val="24"/>
        </w:rPr>
        <w:t xml:space="preserve"> </w:t>
      </w:r>
      <w:r>
        <w:rPr>
          <w:sz w:val="24"/>
        </w:rPr>
        <w:t>в</w:t>
      </w:r>
      <w:r>
        <w:rPr>
          <w:spacing w:val="-11"/>
          <w:sz w:val="24"/>
        </w:rPr>
        <w:t xml:space="preserve"> </w:t>
      </w:r>
      <w:r>
        <w:rPr>
          <w:sz w:val="24"/>
        </w:rPr>
        <w:t>последовательности</w:t>
      </w:r>
      <w:r>
        <w:rPr>
          <w:spacing w:val="-12"/>
          <w:sz w:val="24"/>
        </w:rPr>
        <w:t xml:space="preserve"> </w:t>
      </w:r>
      <w:r>
        <w:rPr>
          <w:sz w:val="24"/>
        </w:rPr>
        <w:t>изложения</w:t>
      </w:r>
      <w:r>
        <w:rPr>
          <w:spacing w:val="-15"/>
          <w:sz w:val="24"/>
        </w:rPr>
        <w:t xml:space="preserve"> </w:t>
      </w:r>
      <w:r>
        <w:rPr>
          <w:spacing w:val="-2"/>
          <w:sz w:val="24"/>
        </w:rPr>
        <w:t>мыслей;</w:t>
      </w:r>
    </w:p>
    <w:p w14:paraId="1D09612F">
      <w:pPr>
        <w:pStyle w:val="12"/>
        <w:numPr>
          <w:ilvl w:val="0"/>
          <w:numId w:val="52"/>
        </w:numPr>
        <w:tabs>
          <w:tab w:val="left" w:pos="1981"/>
        </w:tabs>
        <w:spacing w:before="0" w:after="0" w:line="240" w:lineRule="auto"/>
        <w:ind w:left="1981" w:right="0" w:hanging="140"/>
        <w:jc w:val="left"/>
        <w:rPr>
          <w:sz w:val="24"/>
        </w:rPr>
      </w:pPr>
      <w:r>
        <w:rPr>
          <w:spacing w:val="-2"/>
          <w:sz w:val="24"/>
        </w:rPr>
        <w:t>беден</w:t>
      </w:r>
      <w:r>
        <w:rPr>
          <w:spacing w:val="-8"/>
          <w:sz w:val="24"/>
        </w:rPr>
        <w:t xml:space="preserve"> </w:t>
      </w:r>
      <w:r>
        <w:rPr>
          <w:spacing w:val="-2"/>
          <w:sz w:val="24"/>
        </w:rPr>
        <w:t>словарь;</w:t>
      </w:r>
    </w:p>
    <w:p w14:paraId="1A2C657D">
      <w:pPr>
        <w:pStyle w:val="12"/>
        <w:numPr>
          <w:ilvl w:val="0"/>
          <w:numId w:val="52"/>
        </w:numPr>
        <w:tabs>
          <w:tab w:val="left" w:pos="1981"/>
        </w:tabs>
        <w:spacing w:before="0" w:after="0" w:line="275" w:lineRule="exact"/>
        <w:ind w:left="1981" w:right="0" w:hanging="140"/>
        <w:jc w:val="left"/>
        <w:rPr>
          <w:sz w:val="24"/>
        </w:rPr>
      </w:pPr>
      <w:r>
        <w:rPr>
          <w:sz w:val="24"/>
        </w:rPr>
        <w:t>имеются</w:t>
      </w:r>
      <w:r>
        <w:rPr>
          <w:spacing w:val="-10"/>
          <w:sz w:val="24"/>
        </w:rPr>
        <w:t xml:space="preserve"> </w:t>
      </w:r>
      <w:r>
        <w:rPr>
          <w:sz w:val="24"/>
        </w:rPr>
        <w:t>речевые</w:t>
      </w:r>
      <w:r>
        <w:rPr>
          <w:spacing w:val="-12"/>
          <w:sz w:val="24"/>
        </w:rPr>
        <w:t xml:space="preserve"> </w:t>
      </w:r>
      <w:r>
        <w:rPr>
          <w:spacing w:val="-2"/>
          <w:sz w:val="24"/>
        </w:rPr>
        <w:t>неточности;</w:t>
      </w:r>
    </w:p>
    <w:p w14:paraId="5B5D5997">
      <w:pPr>
        <w:pStyle w:val="12"/>
        <w:numPr>
          <w:ilvl w:val="0"/>
          <w:numId w:val="52"/>
        </w:numPr>
        <w:tabs>
          <w:tab w:val="left" w:pos="1981"/>
        </w:tabs>
        <w:spacing w:before="0" w:after="0" w:line="240" w:lineRule="auto"/>
        <w:ind w:left="1841" w:right="1519" w:firstLine="0"/>
        <w:jc w:val="left"/>
        <w:rPr>
          <w:sz w:val="24"/>
        </w:rPr>
      </w:pPr>
      <w:r>
        <w:rPr>
          <w:sz w:val="24"/>
        </w:rPr>
        <w:t>допускается</w:t>
      </w:r>
      <w:r>
        <w:rPr>
          <w:spacing w:val="-7"/>
          <w:sz w:val="24"/>
        </w:rPr>
        <w:t xml:space="preserve"> </w:t>
      </w:r>
      <w:r>
        <w:rPr>
          <w:sz w:val="24"/>
        </w:rPr>
        <w:t>не</w:t>
      </w:r>
      <w:r>
        <w:rPr>
          <w:spacing w:val="-9"/>
          <w:sz w:val="24"/>
        </w:rPr>
        <w:t xml:space="preserve"> </w:t>
      </w:r>
      <w:r>
        <w:rPr>
          <w:sz w:val="24"/>
        </w:rPr>
        <w:t>более</w:t>
      </w:r>
      <w:r>
        <w:rPr>
          <w:spacing w:val="-10"/>
          <w:sz w:val="24"/>
        </w:rPr>
        <w:t xml:space="preserve"> </w:t>
      </w:r>
      <w:r>
        <w:rPr>
          <w:sz w:val="24"/>
        </w:rPr>
        <w:t>5</w:t>
      </w:r>
      <w:r>
        <w:rPr>
          <w:spacing w:val="-7"/>
          <w:sz w:val="24"/>
        </w:rPr>
        <w:t xml:space="preserve"> </w:t>
      </w:r>
      <w:r>
        <w:rPr>
          <w:sz w:val="24"/>
        </w:rPr>
        <w:t>речевых</w:t>
      </w:r>
      <w:r>
        <w:rPr>
          <w:spacing w:val="-10"/>
          <w:sz w:val="24"/>
        </w:rPr>
        <w:t xml:space="preserve"> </w:t>
      </w:r>
      <w:r>
        <w:rPr>
          <w:sz w:val="24"/>
        </w:rPr>
        <w:t>недочётов</w:t>
      </w:r>
      <w:r>
        <w:rPr>
          <w:spacing w:val="-10"/>
          <w:sz w:val="24"/>
        </w:rPr>
        <w:t xml:space="preserve"> </w:t>
      </w:r>
      <w:r>
        <w:rPr>
          <w:sz w:val="24"/>
        </w:rPr>
        <w:t>в</w:t>
      </w:r>
      <w:r>
        <w:rPr>
          <w:spacing w:val="-11"/>
          <w:sz w:val="24"/>
        </w:rPr>
        <w:t xml:space="preserve"> </w:t>
      </w:r>
      <w:r>
        <w:rPr>
          <w:sz w:val="24"/>
        </w:rPr>
        <w:t>содержании</w:t>
      </w:r>
      <w:r>
        <w:rPr>
          <w:spacing w:val="-11"/>
          <w:sz w:val="24"/>
        </w:rPr>
        <w:t xml:space="preserve"> </w:t>
      </w:r>
      <w:r>
        <w:rPr>
          <w:sz w:val="24"/>
        </w:rPr>
        <w:t>и</w:t>
      </w:r>
      <w:r>
        <w:rPr>
          <w:spacing w:val="-7"/>
          <w:sz w:val="24"/>
        </w:rPr>
        <w:t xml:space="preserve"> </w:t>
      </w:r>
      <w:r>
        <w:rPr>
          <w:sz w:val="24"/>
        </w:rPr>
        <w:t>построении</w:t>
      </w:r>
      <w:r>
        <w:rPr>
          <w:spacing w:val="-14"/>
          <w:sz w:val="24"/>
        </w:rPr>
        <w:t xml:space="preserve"> </w:t>
      </w:r>
      <w:r>
        <w:rPr>
          <w:sz w:val="24"/>
        </w:rPr>
        <w:t>текста; б) грамотность:</w:t>
      </w:r>
    </w:p>
    <w:p w14:paraId="42D3EA72">
      <w:pPr>
        <w:pStyle w:val="12"/>
        <w:numPr>
          <w:ilvl w:val="0"/>
          <w:numId w:val="52"/>
        </w:numPr>
        <w:tabs>
          <w:tab w:val="left" w:pos="1981"/>
        </w:tabs>
        <w:spacing w:before="1" w:after="0" w:line="240" w:lineRule="auto"/>
        <w:ind w:left="1981" w:right="0" w:hanging="140"/>
        <w:jc w:val="left"/>
        <w:rPr>
          <w:sz w:val="24"/>
        </w:rPr>
      </w:pPr>
      <w:r>
        <w:rPr>
          <w:sz w:val="24"/>
        </w:rPr>
        <w:t>3-5</w:t>
      </w:r>
      <w:r>
        <w:rPr>
          <w:spacing w:val="-17"/>
          <w:sz w:val="24"/>
        </w:rPr>
        <w:t xml:space="preserve"> </w:t>
      </w:r>
      <w:r>
        <w:rPr>
          <w:sz w:val="24"/>
        </w:rPr>
        <w:t>орфографических</w:t>
      </w:r>
      <w:r>
        <w:rPr>
          <w:spacing w:val="-10"/>
          <w:sz w:val="24"/>
        </w:rPr>
        <w:t xml:space="preserve"> </w:t>
      </w:r>
      <w:r>
        <w:rPr>
          <w:sz w:val="24"/>
        </w:rPr>
        <w:t>и</w:t>
      </w:r>
      <w:r>
        <w:rPr>
          <w:spacing w:val="-7"/>
          <w:sz w:val="24"/>
        </w:rPr>
        <w:t xml:space="preserve"> </w:t>
      </w:r>
      <w:r>
        <w:rPr>
          <w:sz w:val="24"/>
        </w:rPr>
        <w:t>1-2</w:t>
      </w:r>
      <w:r>
        <w:rPr>
          <w:spacing w:val="-5"/>
          <w:sz w:val="24"/>
        </w:rPr>
        <w:t xml:space="preserve"> </w:t>
      </w:r>
      <w:r>
        <w:rPr>
          <w:sz w:val="24"/>
        </w:rPr>
        <w:t>пунктуационных</w:t>
      </w:r>
      <w:r>
        <w:rPr>
          <w:spacing w:val="-10"/>
          <w:sz w:val="24"/>
        </w:rPr>
        <w:t xml:space="preserve"> </w:t>
      </w:r>
      <w:r>
        <w:rPr>
          <w:spacing w:val="-2"/>
          <w:sz w:val="24"/>
        </w:rPr>
        <w:t>ошибок.</w:t>
      </w:r>
    </w:p>
    <w:p w14:paraId="0BD3DDA9">
      <w:pPr>
        <w:spacing w:before="272"/>
        <w:ind w:left="1841" w:right="0" w:firstLine="0"/>
        <w:jc w:val="left"/>
        <w:rPr>
          <w:b/>
          <w:sz w:val="24"/>
        </w:rPr>
      </w:pPr>
      <w:r>
        <w:rPr>
          <w:b/>
          <w:sz w:val="24"/>
        </w:rPr>
        <w:t>Отметка</w:t>
      </w:r>
      <w:r>
        <w:rPr>
          <w:b/>
          <w:spacing w:val="-1"/>
          <w:sz w:val="24"/>
        </w:rPr>
        <w:t xml:space="preserve"> </w:t>
      </w:r>
      <w:r>
        <w:rPr>
          <w:b/>
          <w:sz w:val="24"/>
        </w:rPr>
        <w:t>«2»</w:t>
      </w:r>
      <w:r>
        <w:rPr>
          <w:b/>
          <w:spacing w:val="-3"/>
          <w:sz w:val="24"/>
        </w:rPr>
        <w:t xml:space="preserve"> </w:t>
      </w:r>
      <w:r>
        <w:rPr>
          <w:spacing w:val="-2"/>
          <w:sz w:val="24"/>
        </w:rPr>
        <w:t>ставится</w:t>
      </w:r>
      <w:r>
        <w:rPr>
          <w:b/>
          <w:spacing w:val="-2"/>
          <w:sz w:val="24"/>
        </w:rPr>
        <w:t>:</w:t>
      </w:r>
    </w:p>
    <w:p w14:paraId="2C311209">
      <w:pPr>
        <w:pStyle w:val="8"/>
        <w:spacing w:before="4" w:line="275" w:lineRule="exact"/>
        <w:ind w:left="1841"/>
        <w:jc w:val="left"/>
      </w:pPr>
      <w:r>
        <w:t>а)</w:t>
      </w:r>
      <w:r>
        <w:rPr>
          <w:spacing w:val="-8"/>
        </w:rPr>
        <w:t xml:space="preserve"> </w:t>
      </w:r>
      <w:r>
        <w:t>по</w:t>
      </w:r>
      <w:r>
        <w:rPr>
          <w:spacing w:val="-4"/>
        </w:rPr>
        <w:t xml:space="preserve"> </w:t>
      </w:r>
      <w:r>
        <w:t>содержанию</w:t>
      </w:r>
      <w:r>
        <w:rPr>
          <w:spacing w:val="-7"/>
        </w:rPr>
        <w:t xml:space="preserve"> </w:t>
      </w:r>
      <w:r>
        <w:t>и</w:t>
      </w:r>
      <w:r>
        <w:rPr>
          <w:spacing w:val="-7"/>
        </w:rPr>
        <w:t xml:space="preserve"> </w:t>
      </w:r>
      <w:r>
        <w:t>речевому</w:t>
      </w:r>
      <w:r>
        <w:rPr>
          <w:spacing w:val="-20"/>
        </w:rPr>
        <w:t xml:space="preserve"> </w:t>
      </w:r>
      <w:r>
        <w:rPr>
          <w:spacing w:val="-2"/>
        </w:rPr>
        <w:t>оформлению:</w:t>
      </w:r>
    </w:p>
    <w:p w14:paraId="7CB279B8">
      <w:pPr>
        <w:pStyle w:val="12"/>
        <w:numPr>
          <w:ilvl w:val="0"/>
          <w:numId w:val="52"/>
        </w:numPr>
        <w:tabs>
          <w:tab w:val="left" w:pos="1981"/>
        </w:tabs>
        <w:spacing w:before="0" w:after="0" w:line="275" w:lineRule="exact"/>
        <w:ind w:left="1981" w:right="0" w:hanging="140"/>
        <w:jc w:val="left"/>
        <w:rPr>
          <w:sz w:val="24"/>
        </w:rPr>
      </w:pPr>
      <w:r>
        <w:rPr>
          <w:sz w:val="24"/>
        </w:rPr>
        <w:t>работа</w:t>
      </w:r>
      <w:r>
        <w:rPr>
          <w:spacing w:val="-16"/>
          <w:sz w:val="24"/>
        </w:rPr>
        <w:t xml:space="preserve"> </w:t>
      </w:r>
      <w:r>
        <w:rPr>
          <w:sz w:val="24"/>
        </w:rPr>
        <w:t>не</w:t>
      </w:r>
      <w:r>
        <w:rPr>
          <w:spacing w:val="-13"/>
          <w:sz w:val="24"/>
        </w:rPr>
        <w:t xml:space="preserve"> </w:t>
      </w:r>
      <w:r>
        <w:rPr>
          <w:sz w:val="24"/>
        </w:rPr>
        <w:t>соответствует</w:t>
      </w:r>
      <w:r>
        <w:rPr>
          <w:spacing w:val="-5"/>
          <w:sz w:val="24"/>
        </w:rPr>
        <w:t xml:space="preserve"> </w:t>
      </w:r>
      <w:r>
        <w:rPr>
          <w:spacing w:val="-2"/>
          <w:sz w:val="24"/>
        </w:rPr>
        <w:t>теме;</w:t>
      </w:r>
    </w:p>
    <w:p w14:paraId="03426BBB">
      <w:pPr>
        <w:pStyle w:val="12"/>
        <w:numPr>
          <w:ilvl w:val="0"/>
          <w:numId w:val="52"/>
        </w:numPr>
        <w:tabs>
          <w:tab w:val="left" w:pos="1981"/>
        </w:tabs>
        <w:spacing w:before="3" w:after="0" w:line="240" w:lineRule="auto"/>
        <w:ind w:left="1981" w:right="0" w:hanging="140"/>
        <w:jc w:val="left"/>
        <w:rPr>
          <w:sz w:val="24"/>
        </w:rPr>
      </w:pPr>
      <w:r>
        <w:rPr>
          <w:spacing w:val="-2"/>
          <w:sz w:val="24"/>
        </w:rPr>
        <w:t>имеются</w:t>
      </w:r>
      <w:r>
        <w:rPr>
          <w:spacing w:val="-7"/>
          <w:sz w:val="24"/>
        </w:rPr>
        <w:t xml:space="preserve"> </w:t>
      </w:r>
      <w:r>
        <w:rPr>
          <w:spacing w:val="-2"/>
          <w:sz w:val="24"/>
        </w:rPr>
        <w:t>значительные отступления</w:t>
      </w:r>
      <w:r>
        <w:rPr>
          <w:spacing w:val="6"/>
          <w:sz w:val="24"/>
        </w:rPr>
        <w:t xml:space="preserve"> </w:t>
      </w:r>
      <w:r>
        <w:rPr>
          <w:spacing w:val="-2"/>
          <w:sz w:val="24"/>
        </w:rPr>
        <w:t>от</w:t>
      </w:r>
      <w:r>
        <w:rPr>
          <w:spacing w:val="1"/>
          <w:sz w:val="24"/>
        </w:rPr>
        <w:t xml:space="preserve"> </w:t>
      </w:r>
      <w:r>
        <w:rPr>
          <w:spacing w:val="-2"/>
          <w:sz w:val="24"/>
        </w:rPr>
        <w:t>авторской</w:t>
      </w:r>
      <w:r>
        <w:rPr>
          <w:spacing w:val="5"/>
          <w:sz w:val="24"/>
        </w:rPr>
        <w:t xml:space="preserve"> </w:t>
      </w:r>
      <w:r>
        <w:rPr>
          <w:spacing w:val="-2"/>
          <w:sz w:val="24"/>
        </w:rPr>
        <w:t>темы;</w:t>
      </w:r>
    </w:p>
    <w:p w14:paraId="42AFFE86">
      <w:pPr>
        <w:pStyle w:val="12"/>
        <w:numPr>
          <w:ilvl w:val="0"/>
          <w:numId w:val="52"/>
        </w:numPr>
        <w:tabs>
          <w:tab w:val="left" w:pos="1981"/>
        </w:tabs>
        <w:spacing w:before="0" w:after="0" w:line="240" w:lineRule="auto"/>
        <w:ind w:left="1981" w:right="0" w:hanging="140"/>
        <w:jc w:val="left"/>
        <w:rPr>
          <w:sz w:val="24"/>
        </w:rPr>
      </w:pPr>
      <w:r>
        <w:rPr>
          <w:sz w:val="24"/>
        </w:rPr>
        <w:t>много</w:t>
      </w:r>
      <w:r>
        <w:rPr>
          <w:spacing w:val="-11"/>
          <w:sz w:val="24"/>
        </w:rPr>
        <w:t xml:space="preserve"> </w:t>
      </w:r>
      <w:r>
        <w:rPr>
          <w:sz w:val="24"/>
        </w:rPr>
        <w:t>фактических</w:t>
      </w:r>
      <w:r>
        <w:rPr>
          <w:spacing w:val="-11"/>
          <w:sz w:val="24"/>
        </w:rPr>
        <w:t xml:space="preserve"> </w:t>
      </w:r>
      <w:r>
        <w:rPr>
          <w:spacing w:val="-2"/>
          <w:sz w:val="24"/>
        </w:rPr>
        <w:t>неточностей;</w:t>
      </w:r>
    </w:p>
    <w:p w14:paraId="4C7CC855">
      <w:pPr>
        <w:pStyle w:val="12"/>
        <w:numPr>
          <w:ilvl w:val="0"/>
          <w:numId w:val="52"/>
        </w:numPr>
        <w:tabs>
          <w:tab w:val="left" w:pos="1981"/>
        </w:tabs>
        <w:spacing w:before="0" w:after="0" w:line="240" w:lineRule="auto"/>
        <w:ind w:left="1981" w:right="0" w:hanging="140"/>
        <w:jc w:val="left"/>
        <w:rPr>
          <w:sz w:val="24"/>
        </w:rPr>
      </w:pPr>
      <w:r>
        <w:rPr>
          <w:spacing w:val="-2"/>
          <w:sz w:val="24"/>
        </w:rPr>
        <w:t>нарушена</w:t>
      </w:r>
      <w:r>
        <w:rPr>
          <w:spacing w:val="10"/>
          <w:sz w:val="24"/>
        </w:rPr>
        <w:t xml:space="preserve"> </w:t>
      </w:r>
      <w:r>
        <w:rPr>
          <w:spacing w:val="-2"/>
          <w:sz w:val="24"/>
        </w:rPr>
        <w:t>последовательность</w:t>
      </w:r>
      <w:r>
        <w:rPr>
          <w:spacing w:val="7"/>
          <w:sz w:val="24"/>
        </w:rPr>
        <w:t xml:space="preserve"> </w:t>
      </w:r>
      <w:r>
        <w:rPr>
          <w:spacing w:val="-2"/>
          <w:sz w:val="24"/>
        </w:rPr>
        <w:t>изложения</w:t>
      </w:r>
      <w:r>
        <w:rPr>
          <w:spacing w:val="5"/>
          <w:sz w:val="24"/>
        </w:rPr>
        <w:t xml:space="preserve"> </w:t>
      </w:r>
      <w:r>
        <w:rPr>
          <w:spacing w:val="-2"/>
          <w:sz w:val="24"/>
        </w:rPr>
        <w:t>мыслей;</w:t>
      </w:r>
    </w:p>
    <w:p w14:paraId="04130013">
      <w:pPr>
        <w:pStyle w:val="12"/>
        <w:numPr>
          <w:ilvl w:val="0"/>
          <w:numId w:val="52"/>
        </w:numPr>
        <w:tabs>
          <w:tab w:val="left" w:pos="1976"/>
        </w:tabs>
        <w:spacing w:before="0" w:after="0" w:line="240" w:lineRule="auto"/>
        <w:ind w:left="1976" w:right="0" w:hanging="135"/>
        <w:jc w:val="left"/>
        <w:rPr>
          <w:sz w:val="24"/>
        </w:rPr>
      </w:pPr>
      <w:r>
        <w:rPr>
          <w:sz w:val="24"/>
        </w:rPr>
        <w:t>во</w:t>
      </w:r>
      <w:r>
        <w:rPr>
          <w:spacing w:val="-14"/>
          <w:sz w:val="24"/>
        </w:rPr>
        <w:t xml:space="preserve"> </w:t>
      </w:r>
      <w:r>
        <w:rPr>
          <w:sz w:val="24"/>
        </w:rPr>
        <w:t>всех</w:t>
      </w:r>
      <w:r>
        <w:rPr>
          <w:spacing w:val="-7"/>
          <w:sz w:val="24"/>
        </w:rPr>
        <w:t xml:space="preserve"> </w:t>
      </w:r>
      <w:r>
        <w:rPr>
          <w:sz w:val="24"/>
        </w:rPr>
        <w:t>частях</w:t>
      </w:r>
      <w:r>
        <w:rPr>
          <w:spacing w:val="-9"/>
          <w:sz w:val="24"/>
        </w:rPr>
        <w:t xml:space="preserve"> </w:t>
      </w:r>
      <w:r>
        <w:rPr>
          <w:sz w:val="24"/>
        </w:rPr>
        <w:t>работы</w:t>
      </w:r>
      <w:r>
        <w:rPr>
          <w:spacing w:val="-10"/>
          <w:sz w:val="24"/>
        </w:rPr>
        <w:t xml:space="preserve"> </w:t>
      </w:r>
      <w:r>
        <w:rPr>
          <w:sz w:val="24"/>
        </w:rPr>
        <w:t>отсутствует</w:t>
      </w:r>
      <w:r>
        <w:rPr>
          <w:spacing w:val="-3"/>
          <w:sz w:val="24"/>
        </w:rPr>
        <w:t xml:space="preserve"> </w:t>
      </w:r>
      <w:r>
        <w:rPr>
          <w:sz w:val="24"/>
        </w:rPr>
        <w:t>связь</w:t>
      </w:r>
      <w:r>
        <w:rPr>
          <w:spacing w:val="-6"/>
          <w:sz w:val="24"/>
        </w:rPr>
        <w:t xml:space="preserve"> </w:t>
      </w:r>
      <w:r>
        <w:rPr>
          <w:sz w:val="24"/>
        </w:rPr>
        <w:t>между</w:t>
      </w:r>
      <w:r>
        <w:rPr>
          <w:spacing w:val="-15"/>
          <w:sz w:val="24"/>
        </w:rPr>
        <w:t xml:space="preserve"> </w:t>
      </w:r>
      <w:r>
        <w:rPr>
          <w:spacing w:val="-2"/>
          <w:sz w:val="24"/>
        </w:rPr>
        <w:t>ними;</w:t>
      </w:r>
    </w:p>
    <w:p w14:paraId="3C9D3865">
      <w:pPr>
        <w:pStyle w:val="12"/>
        <w:numPr>
          <w:ilvl w:val="0"/>
          <w:numId w:val="52"/>
        </w:numPr>
        <w:tabs>
          <w:tab w:val="left" w:pos="1981"/>
        </w:tabs>
        <w:spacing w:before="0" w:after="0" w:line="240" w:lineRule="auto"/>
        <w:ind w:left="1981" w:right="0" w:hanging="140"/>
        <w:jc w:val="left"/>
        <w:rPr>
          <w:sz w:val="24"/>
        </w:rPr>
      </w:pPr>
      <w:r>
        <w:rPr>
          <w:sz w:val="24"/>
        </w:rPr>
        <w:t>словарь</w:t>
      </w:r>
      <w:r>
        <w:rPr>
          <w:spacing w:val="-10"/>
          <w:sz w:val="24"/>
        </w:rPr>
        <w:t xml:space="preserve"> </w:t>
      </w:r>
      <w:r>
        <w:rPr>
          <w:spacing w:val="-2"/>
          <w:sz w:val="24"/>
        </w:rPr>
        <w:t>беден;</w:t>
      </w:r>
    </w:p>
    <w:p w14:paraId="73704346">
      <w:pPr>
        <w:pStyle w:val="12"/>
        <w:spacing w:after="0" w:line="240" w:lineRule="auto"/>
        <w:jc w:val="left"/>
        <w:rPr>
          <w:sz w:val="24"/>
        </w:rPr>
        <w:sectPr>
          <w:pgSz w:w="11920" w:h="16850"/>
          <w:pgMar w:top="1020" w:right="0" w:bottom="1200" w:left="425" w:header="0" w:footer="947" w:gutter="0"/>
          <w:cols w:space="720" w:num="1"/>
        </w:sectPr>
      </w:pPr>
    </w:p>
    <w:p w14:paraId="47A0660D">
      <w:pPr>
        <w:pStyle w:val="12"/>
        <w:numPr>
          <w:ilvl w:val="0"/>
          <w:numId w:val="52"/>
        </w:numPr>
        <w:tabs>
          <w:tab w:val="left" w:pos="1981"/>
        </w:tabs>
        <w:spacing w:before="77" w:after="0" w:line="242" w:lineRule="auto"/>
        <w:ind w:left="1841" w:right="2082" w:firstLine="0"/>
        <w:jc w:val="left"/>
        <w:rPr>
          <w:sz w:val="24"/>
        </w:rPr>
      </w:pPr>
      <w:r>
        <w:rPr>
          <w:sz w:val="24"/>
        </w:rPr>
        <w:t>более</w:t>
      </w:r>
      <w:r>
        <w:rPr>
          <w:spacing w:val="-10"/>
          <w:sz w:val="24"/>
        </w:rPr>
        <w:t xml:space="preserve"> </w:t>
      </w:r>
      <w:r>
        <w:rPr>
          <w:sz w:val="24"/>
        </w:rPr>
        <w:t>6</w:t>
      </w:r>
      <w:r>
        <w:rPr>
          <w:spacing w:val="-10"/>
          <w:sz w:val="24"/>
        </w:rPr>
        <w:t xml:space="preserve"> </w:t>
      </w:r>
      <w:r>
        <w:rPr>
          <w:sz w:val="24"/>
        </w:rPr>
        <w:t>речевых</w:t>
      </w:r>
      <w:r>
        <w:rPr>
          <w:spacing w:val="-8"/>
          <w:sz w:val="24"/>
        </w:rPr>
        <w:t xml:space="preserve"> </w:t>
      </w:r>
      <w:r>
        <w:rPr>
          <w:sz w:val="24"/>
        </w:rPr>
        <w:t>недочётов</w:t>
      </w:r>
      <w:r>
        <w:rPr>
          <w:spacing w:val="-10"/>
          <w:sz w:val="24"/>
        </w:rPr>
        <w:t xml:space="preserve"> </w:t>
      </w:r>
      <w:r>
        <w:rPr>
          <w:sz w:val="24"/>
        </w:rPr>
        <w:t>и</w:t>
      </w:r>
      <w:r>
        <w:rPr>
          <w:spacing w:val="-14"/>
          <w:sz w:val="24"/>
        </w:rPr>
        <w:t xml:space="preserve"> </w:t>
      </w:r>
      <w:r>
        <w:rPr>
          <w:sz w:val="24"/>
        </w:rPr>
        <w:t>ошибок</w:t>
      </w:r>
      <w:r>
        <w:rPr>
          <w:spacing w:val="-7"/>
          <w:sz w:val="24"/>
        </w:rPr>
        <w:t xml:space="preserve"> </w:t>
      </w:r>
      <w:r>
        <w:rPr>
          <w:sz w:val="24"/>
        </w:rPr>
        <w:t>в</w:t>
      </w:r>
      <w:r>
        <w:rPr>
          <w:spacing w:val="-11"/>
          <w:sz w:val="24"/>
        </w:rPr>
        <w:t xml:space="preserve"> </w:t>
      </w:r>
      <w:r>
        <w:rPr>
          <w:sz w:val="24"/>
        </w:rPr>
        <w:t>содержании</w:t>
      </w:r>
      <w:r>
        <w:rPr>
          <w:spacing w:val="-6"/>
          <w:sz w:val="24"/>
        </w:rPr>
        <w:t xml:space="preserve"> </w:t>
      </w:r>
      <w:r>
        <w:rPr>
          <w:sz w:val="24"/>
        </w:rPr>
        <w:t>и</w:t>
      </w:r>
      <w:r>
        <w:rPr>
          <w:spacing w:val="-12"/>
          <w:sz w:val="24"/>
        </w:rPr>
        <w:t xml:space="preserve"> </w:t>
      </w:r>
      <w:r>
        <w:rPr>
          <w:sz w:val="24"/>
        </w:rPr>
        <w:t>построении</w:t>
      </w:r>
      <w:r>
        <w:rPr>
          <w:spacing w:val="-9"/>
          <w:sz w:val="24"/>
        </w:rPr>
        <w:t xml:space="preserve"> </w:t>
      </w:r>
      <w:r>
        <w:rPr>
          <w:sz w:val="24"/>
        </w:rPr>
        <w:t>текста; б) грамотность:</w:t>
      </w:r>
    </w:p>
    <w:p w14:paraId="02D69DF7">
      <w:pPr>
        <w:pStyle w:val="12"/>
        <w:numPr>
          <w:ilvl w:val="0"/>
          <w:numId w:val="52"/>
        </w:numPr>
        <w:tabs>
          <w:tab w:val="left" w:pos="1981"/>
        </w:tabs>
        <w:spacing w:before="0" w:after="0" w:line="242" w:lineRule="auto"/>
        <w:ind w:left="1841" w:right="3611" w:firstLine="0"/>
        <w:jc w:val="left"/>
        <w:rPr>
          <w:sz w:val="24"/>
        </w:rPr>
      </w:pPr>
      <w:r>
        <w:rPr>
          <w:sz w:val="24"/>
        </w:rPr>
        <w:t>более</w:t>
      </w:r>
      <w:r>
        <w:rPr>
          <w:spacing w:val="-11"/>
          <w:sz w:val="24"/>
        </w:rPr>
        <w:t xml:space="preserve"> </w:t>
      </w:r>
      <w:r>
        <w:rPr>
          <w:sz w:val="24"/>
        </w:rPr>
        <w:t>5</w:t>
      </w:r>
      <w:r>
        <w:rPr>
          <w:spacing w:val="-15"/>
          <w:sz w:val="24"/>
        </w:rPr>
        <w:t xml:space="preserve"> </w:t>
      </w:r>
      <w:r>
        <w:rPr>
          <w:sz w:val="24"/>
        </w:rPr>
        <w:t>орфографических</w:t>
      </w:r>
      <w:r>
        <w:rPr>
          <w:spacing w:val="-10"/>
          <w:sz w:val="24"/>
        </w:rPr>
        <w:t xml:space="preserve"> </w:t>
      </w:r>
      <w:r>
        <w:rPr>
          <w:sz w:val="24"/>
        </w:rPr>
        <w:t>и</w:t>
      </w:r>
      <w:r>
        <w:rPr>
          <w:spacing w:val="-6"/>
          <w:sz w:val="24"/>
        </w:rPr>
        <w:t xml:space="preserve"> </w:t>
      </w:r>
      <w:r>
        <w:rPr>
          <w:sz w:val="24"/>
        </w:rPr>
        <w:t>3-4</w:t>
      </w:r>
      <w:r>
        <w:rPr>
          <w:spacing w:val="-7"/>
          <w:sz w:val="24"/>
        </w:rPr>
        <w:t xml:space="preserve"> </w:t>
      </w:r>
      <w:r>
        <w:rPr>
          <w:sz w:val="24"/>
        </w:rPr>
        <w:t>пунктуационных</w:t>
      </w:r>
      <w:r>
        <w:rPr>
          <w:spacing w:val="-8"/>
          <w:sz w:val="24"/>
        </w:rPr>
        <w:t xml:space="preserve"> </w:t>
      </w:r>
      <w:r>
        <w:rPr>
          <w:sz w:val="24"/>
        </w:rPr>
        <w:t>ошибок. Нормы</w:t>
      </w:r>
      <w:r>
        <w:rPr>
          <w:spacing w:val="-16"/>
          <w:sz w:val="24"/>
        </w:rPr>
        <w:t xml:space="preserve"> </w:t>
      </w:r>
      <w:r>
        <w:rPr>
          <w:sz w:val="24"/>
        </w:rPr>
        <w:t>объема</w:t>
      </w:r>
      <w:r>
        <w:rPr>
          <w:spacing w:val="-15"/>
          <w:sz w:val="24"/>
        </w:rPr>
        <w:t xml:space="preserve"> </w:t>
      </w:r>
      <w:r>
        <w:rPr>
          <w:sz w:val="24"/>
        </w:rPr>
        <w:t>изложений</w:t>
      </w:r>
      <w:r>
        <w:rPr>
          <w:spacing w:val="-15"/>
          <w:sz w:val="24"/>
        </w:rPr>
        <w:t xml:space="preserve"> </w:t>
      </w:r>
      <w:r>
        <w:rPr>
          <w:sz w:val="24"/>
        </w:rPr>
        <w:t>и</w:t>
      </w:r>
      <w:r>
        <w:rPr>
          <w:spacing w:val="-15"/>
          <w:sz w:val="24"/>
        </w:rPr>
        <w:t xml:space="preserve"> </w:t>
      </w:r>
      <w:r>
        <w:rPr>
          <w:sz w:val="24"/>
        </w:rPr>
        <w:t>сочинений</w:t>
      </w:r>
      <w:r>
        <w:rPr>
          <w:spacing w:val="-15"/>
          <w:sz w:val="24"/>
        </w:rPr>
        <w:t xml:space="preserve"> </w:t>
      </w:r>
      <w:r>
        <w:rPr>
          <w:sz w:val="24"/>
        </w:rPr>
        <w:t>в</w:t>
      </w:r>
      <w:r>
        <w:rPr>
          <w:spacing w:val="-15"/>
          <w:sz w:val="24"/>
        </w:rPr>
        <w:t xml:space="preserve"> </w:t>
      </w:r>
      <w:r>
        <w:rPr>
          <w:sz w:val="24"/>
        </w:rPr>
        <w:t>начальной</w:t>
      </w:r>
      <w:r>
        <w:rPr>
          <w:spacing w:val="-15"/>
          <w:sz w:val="24"/>
        </w:rPr>
        <w:t xml:space="preserve"> </w:t>
      </w:r>
      <w:r>
        <w:rPr>
          <w:sz w:val="24"/>
        </w:rPr>
        <w:t>школе:</w:t>
      </w:r>
    </w:p>
    <w:p w14:paraId="16DE59DD">
      <w:pPr>
        <w:pStyle w:val="8"/>
        <w:spacing w:before="53"/>
        <w:ind w:left="0"/>
        <w:jc w:val="left"/>
        <w:rPr>
          <w:sz w:val="20"/>
        </w:rPr>
      </w:pPr>
    </w:p>
    <w:tbl>
      <w:tblPr>
        <w:tblStyle w:val="6"/>
        <w:tblW w:w="0" w:type="auto"/>
        <w:tblInd w:w="18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1"/>
        <w:gridCol w:w="3092"/>
        <w:gridCol w:w="2375"/>
      </w:tblGrid>
      <w:tr w14:paraId="50898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81" w:type="dxa"/>
          </w:tcPr>
          <w:p w14:paraId="40C1922D">
            <w:pPr>
              <w:pStyle w:val="13"/>
              <w:spacing w:before="18"/>
              <w:ind w:left="681"/>
              <w:rPr>
                <w:sz w:val="24"/>
              </w:rPr>
            </w:pPr>
            <w:r>
              <w:rPr>
                <w:spacing w:val="-2"/>
                <w:sz w:val="24"/>
              </w:rPr>
              <w:t>Класс</w:t>
            </w:r>
          </w:p>
        </w:tc>
        <w:tc>
          <w:tcPr>
            <w:tcW w:w="3092" w:type="dxa"/>
          </w:tcPr>
          <w:p w14:paraId="7402DFEF">
            <w:pPr>
              <w:pStyle w:val="13"/>
              <w:spacing w:before="18"/>
              <w:ind w:left="680"/>
              <w:rPr>
                <w:sz w:val="24"/>
              </w:rPr>
            </w:pPr>
            <w:r>
              <w:rPr>
                <w:spacing w:val="-2"/>
                <w:sz w:val="24"/>
              </w:rPr>
              <w:t>Изложение</w:t>
            </w:r>
          </w:p>
        </w:tc>
        <w:tc>
          <w:tcPr>
            <w:tcW w:w="2375" w:type="dxa"/>
          </w:tcPr>
          <w:p w14:paraId="1C9C132F">
            <w:pPr>
              <w:pStyle w:val="13"/>
              <w:spacing w:before="18"/>
              <w:ind w:left="683"/>
              <w:rPr>
                <w:sz w:val="24"/>
              </w:rPr>
            </w:pPr>
            <w:r>
              <w:rPr>
                <w:spacing w:val="-2"/>
                <w:sz w:val="24"/>
              </w:rPr>
              <w:t>Сочинение</w:t>
            </w:r>
          </w:p>
        </w:tc>
      </w:tr>
      <w:tr w14:paraId="71F28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81" w:type="dxa"/>
          </w:tcPr>
          <w:p w14:paraId="37127FBF">
            <w:pPr>
              <w:pStyle w:val="13"/>
              <w:spacing w:before="18"/>
              <w:ind w:left="681"/>
              <w:rPr>
                <w:sz w:val="24"/>
              </w:rPr>
            </w:pPr>
            <w:r>
              <w:rPr>
                <w:spacing w:val="-10"/>
                <w:sz w:val="24"/>
              </w:rPr>
              <w:t>1</w:t>
            </w:r>
          </w:p>
        </w:tc>
        <w:tc>
          <w:tcPr>
            <w:tcW w:w="3092" w:type="dxa"/>
          </w:tcPr>
          <w:p w14:paraId="23EBCB8B">
            <w:pPr>
              <w:pStyle w:val="13"/>
              <w:spacing w:before="18"/>
              <w:ind w:left="680"/>
              <w:rPr>
                <w:sz w:val="24"/>
              </w:rPr>
            </w:pPr>
            <w:r>
              <w:rPr>
                <w:sz w:val="24"/>
              </w:rPr>
              <w:t>20-25</w:t>
            </w:r>
            <w:r>
              <w:rPr>
                <w:spacing w:val="-1"/>
                <w:sz w:val="24"/>
              </w:rPr>
              <w:t xml:space="preserve"> </w:t>
            </w:r>
            <w:r>
              <w:rPr>
                <w:spacing w:val="-4"/>
                <w:sz w:val="24"/>
              </w:rPr>
              <w:t>слов</w:t>
            </w:r>
          </w:p>
        </w:tc>
        <w:tc>
          <w:tcPr>
            <w:tcW w:w="2375" w:type="dxa"/>
          </w:tcPr>
          <w:p w14:paraId="7D45652A">
            <w:pPr>
              <w:pStyle w:val="13"/>
              <w:spacing w:before="18"/>
              <w:ind w:left="683"/>
              <w:rPr>
                <w:sz w:val="24"/>
              </w:rPr>
            </w:pPr>
            <w:r>
              <w:rPr>
                <w:sz w:val="24"/>
              </w:rPr>
              <w:t>20-30</w:t>
            </w:r>
            <w:r>
              <w:rPr>
                <w:spacing w:val="-1"/>
                <w:sz w:val="24"/>
              </w:rPr>
              <w:t xml:space="preserve"> </w:t>
            </w:r>
            <w:r>
              <w:rPr>
                <w:spacing w:val="-4"/>
                <w:sz w:val="24"/>
              </w:rPr>
              <w:t>слов</w:t>
            </w:r>
          </w:p>
        </w:tc>
      </w:tr>
      <w:tr w14:paraId="65393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81" w:type="dxa"/>
          </w:tcPr>
          <w:p w14:paraId="5111931C">
            <w:pPr>
              <w:pStyle w:val="13"/>
              <w:spacing w:before="18"/>
              <w:ind w:left="681"/>
              <w:rPr>
                <w:sz w:val="24"/>
              </w:rPr>
            </w:pPr>
            <w:r>
              <w:rPr>
                <w:spacing w:val="-10"/>
                <w:sz w:val="24"/>
              </w:rPr>
              <w:t>2</w:t>
            </w:r>
          </w:p>
        </w:tc>
        <w:tc>
          <w:tcPr>
            <w:tcW w:w="3092" w:type="dxa"/>
          </w:tcPr>
          <w:p w14:paraId="455015EB">
            <w:pPr>
              <w:pStyle w:val="13"/>
              <w:spacing w:before="18"/>
              <w:ind w:left="680"/>
              <w:rPr>
                <w:sz w:val="24"/>
              </w:rPr>
            </w:pPr>
            <w:r>
              <w:rPr>
                <w:sz w:val="24"/>
              </w:rPr>
              <w:t>25-45</w:t>
            </w:r>
            <w:r>
              <w:rPr>
                <w:spacing w:val="-1"/>
                <w:sz w:val="24"/>
              </w:rPr>
              <w:t xml:space="preserve"> </w:t>
            </w:r>
            <w:r>
              <w:rPr>
                <w:spacing w:val="-4"/>
                <w:sz w:val="24"/>
              </w:rPr>
              <w:t>слов</w:t>
            </w:r>
          </w:p>
        </w:tc>
        <w:tc>
          <w:tcPr>
            <w:tcW w:w="2375" w:type="dxa"/>
          </w:tcPr>
          <w:p w14:paraId="6576DC19">
            <w:pPr>
              <w:pStyle w:val="13"/>
              <w:spacing w:before="18"/>
              <w:ind w:left="683"/>
              <w:rPr>
                <w:sz w:val="24"/>
              </w:rPr>
            </w:pPr>
            <w:r>
              <w:rPr>
                <w:sz w:val="24"/>
              </w:rPr>
              <w:t>50-60</w:t>
            </w:r>
            <w:r>
              <w:rPr>
                <w:spacing w:val="-1"/>
                <w:sz w:val="24"/>
              </w:rPr>
              <w:t xml:space="preserve"> </w:t>
            </w:r>
            <w:r>
              <w:rPr>
                <w:spacing w:val="-4"/>
                <w:sz w:val="24"/>
              </w:rPr>
              <w:t>слов</w:t>
            </w:r>
          </w:p>
        </w:tc>
      </w:tr>
      <w:tr w14:paraId="154CB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681" w:type="dxa"/>
          </w:tcPr>
          <w:p w14:paraId="1D0D9D39">
            <w:pPr>
              <w:pStyle w:val="13"/>
              <w:spacing w:before="18"/>
              <w:ind w:left="681"/>
              <w:rPr>
                <w:sz w:val="24"/>
              </w:rPr>
            </w:pPr>
            <w:r>
              <w:rPr>
                <w:spacing w:val="-10"/>
                <w:sz w:val="24"/>
              </w:rPr>
              <w:t>3</w:t>
            </w:r>
          </w:p>
        </w:tc>
        <w:tc>
          <w:tcPr>
            <w:tcW w:w="3092" w:type="dxa"/>
          </w:tcPr>
          <w:p w14:paraId="715689A9">
            <w:pPr>
              <w:pStyle w:val="13"/>
              <w:spacing w:before="18"/>
              <w:ind w:left="680"/>
              <w:rPr>
                <w:sz w:val="24"/>
              </w:rPr>
            </w:pPr>
            <w:r>
              <w:rPr>
                <w:sz w:val="24"/>
              </w:rPr>
              <w:t>50-70</w:t>
            </w:r>
            <w:r>
              <w:rPr>
                <w:spacing w:val="-1"/>
                <w:sz w:val="24"/>
              </w:rPr>
              <w:t xml:space="preserve"> </w:t>
            </w:r>
            <w:r>
              <w:rPr>
                <w:spacing w:val="-4"/>
                <w:sz w:val="24"/>
              </w:rPr>
              <w:t>слов</w:t>
            </w:r>
          </w:p>
        </w:tc>
        <w:tc>
          <w:tcPr>
            <w:tcW w:w="2375" w:type="dxa"/>
          </w:tcPr>
          <w:p w14:paraId="115E0A14">
            <w:pPr>
              <w:pStyle w:val="13"/>
              <w:spacing w:before="18"/>
              <w:ind w:left="683"/>
              <w:rPr>
                <w:sz w:val="24"/>
              </w:rPr>
            </w:pPr>
            <w:r>
              <w:rPr>
                <w:sz w:val="24"/>
              </w:rPr>
              <w:t>70-80</w:t>
            </w:r>
            <w:r>
              <w:rPr>
                <w:spacing w:val="-1"/>
                <w:sz w:val="24"/>
              </w:rPr>
              <w:t xml:space="preserve"> </w:t>
            </w:r>
            <w:r>
              <w:rPr>
                <w:spacing w:val="-4"/>
                <w:sz w:val="24"/>
              </w:rPr>
              <w:t>слов</w:t>
            </w:r>
          </w:p>
        </w:tc>
      </w:tr>
      <w:tr w14:paraId="5615D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681" w:type="dxa"/>
          </w:tcPr>
          <w:p w14:paraId="3C9FF983">
            <w:pPr>
              <w:pStyle w:val="13"/>
              <w:spacing w:before="30"/>
              <w:ind w:left="681"/>
              <w:rPr>
                <w:sz w:val="24"/>
              </w:rPr>
            </w:pPr>
            <w:r>
              <w:rPr>
                <w:spacing w:val="-10"/>
                <w:sz w:val="24"/>
              </w:rPr>
              <w:t>4</w:t>
            </w:r>
          </w:p>
        </w:tc>
        <w:tc>
          <w:tcPr>
            <w:tcW w:w="3092" w:type="dxa"/>
          </w:tcPr>
          <w:p w14:paraId="0544FE3B">
            <w:pPr>
              <w:pStyle w:val="13"/>
              <w:spacing w:before="30"/>
              <w:ind w:left="680"/>
              <w:rPr>
                <w:sz w:val="24"/>
              </w:rPr>
            </w:pPr>
            <w:r>
              <w:rPr>
                <w:sz w:val="24"/>
              </w:rPr>
              <w:t>80</w:t>
            </w:r>
            <w:r>
              <w:rPr>
                <w:spacing w:val="-2"/>
                <w:sz w:val="24"/>
              </w:rPr>
              <w:t xml:space="preserve"> </w:t>
            </w:r>
            <w:r>
              <w:rPr>
                <w:sz w:val="24"/>
              </w:rPr>
              <w:t>и</w:t>
            </w:r>
            <w:r>
              <w:rPr>
                <w:spacing w:val="3"/>
                <w:sz w:val="24"/>
              </w:rPr>
              <w:t xml:space="preserve"> </w:t>
            </w:r>
            <w:r>
              <w:rPr>
                <w:spacing w:val="-2"/>
                <w:sz w:val="24"/>
              </w:rPr>
              <w:t>более</w:t>
            </w:r>
          </w:p>
        </w:tc>
        <w:tc>
          <w:tcPr>
            <w:tcW w:w="2375" w:type="dxa"/>
          </w:tcPr>
          <w:p w14:paraId="6F2E5FD2">
            <w:pPr>
              <w:pStyle w:val="13"/>
              <w:spacing w:before="30"/>
              <w:ind w:left="683"/>
              <w:rPr>
                <w:sz w:val="24"/>
              </w:rPr>
            </w:pPr>
            <w:r>
              <w:rPr>
                <w:sz w:val="24"/>
              </w:rPr>
              <w:t>100-</w:t>
            </w:r>
            <w:r>
              <w:rPr>
                <w:spacing w:val="4"/>
                <w:sz w:val="24"/>
              </w:rPr>
              <w:t xml:space="preserve"> </w:t>
            </w:r>
            <w:r>
              <w:rPr>
                <w:sz w:val="24"/>
              </w:rPr>
              <w:t>150</w:t>
            </w:r>
            <w:r>
              <w:rPr>
                <w:spacing w:val="2"/>
                <w:sz w:val="24"/>
              </w:rPr>
              <w:t xml:space="preserve"> </w:t>
            </w:r>
            <w:r>
              <w:rPr>
                <w:spacing w:val="-4"/>
                <w:sz w:val="24"/>
              </w:rPr>
              <w:t>слов</w:t>
            </w:r>
          </w:p>
        </w:tc>
      </w:tr>
    </w:tbl>
    <w:p w14:paraId="0F186D04">
      <w:pPr>
        <w:pStyle w:val="8"/>
        <w:spacing w:before="15"/>
        <w:ind w:left="0"/>
        <w:jc w:val="left"/>
      </w:pPr>
    </w:p>
    <w:p w14:paraId="775D7C41">
      <w:pPr>
        <w:spacing w:before="0" w:line="228" w:lineRule="auto"/>
        <w:ind w:left="1274" w:right="885" w:firstLine="563"/>
        <w:jc w:val="left"/>
        <w:rPr>
          <w:sz w:val="24"/>
        </w:rPr>
      </w:pPr>
      <w:r>
        <w:rPr>
          <w:b/>
          <w:sz w:val="24"/>
        </w:rPr>
        <w:t>Самостоятельные,</w:t>
      </w:r>
      <w:r>
        <w:rPr>
          <w:b/>
          <w:spacing w:val="40"/>
          <w:sz w:val="24"/>
        </w:rPr>
        <w:t xml:space="preserve"> </w:t>
      </w:r>
      <w:r>
        <w:rPr>
          <w:b/>
          <w:sz w:val="24"/>
        </w:rPr>
        <w:t>проверочные</w:t>
      </w:r>
      <w:r>
        <w:rPr>
          <w:b/>
          <w:spacing w:val="40"/>
          <w:sz w:val="24"/>
        </w:rPr>
        <w:t xml:space="preserve"> </w:t>
      </w:r>
      <w:r>
        <w:rPr>
          <w:b/>
          <w:sz w:val="24"/>
        </w:rPr>
        <w:t>и</w:t>
      </w:r>
      <w:r>
        <w:rPr>
          <w:b/>
          <w:spacing w:val="40"/>
          <w:sz w:val="24"/>
        </w:rPr>
        <w:t xml:space="preserve"> </w:t>
      </w:r>
      <w:r>
        <w:rPr>
          <w:b/>
          <w:sz w:val="24"/>
        </w:rPr>
        <w:t>контрольные</w:t>
      </w:r>
      <w:r>
        <w:rPr>
          <w:b/>
          <w:spacing w:val="40"/>
          <w:sz w:val="24"/>
        </w:rPr>
        <w:t xml:space="preserve"> </w:t>
      </w:r>
      <w:r>
        <w:rPr>
          <w:b/>
          <w:sz w:val="24"/>
        </w:rPr>
        <w:t>работы</w:t>
      </w:r>
      <w:r>
        <w:rPr>
          <w:b/>
          <w:spacing w:val="40"/>
          <w:sz w:val="24"/>
        </w:rPr>
        <w:t xml:space="preserve"> </w:t>
      </w:r>
      <w:r>
        <w:rPr>
          <w:b/>
          <w:sz w:val="24"/>
        </w:rPr>
        <w:t>(в</w:t>
      </w:r>
      <w:r>
        <w:rPr>
          <w:b/>
          <w:spacing w:val="37"/>
          <w:sz w:val="24"/>
        </w:rPr>
        <w:t xml:space="preserve"> </w:t>
      </w:r>
      <w:r>
        <w:rPr>
          <w:b/>
          <w:sz w:val="24"/>
        </w:rPr>
        <w:t>форме</w:t>
      </w:r>
      <w:r>
        <w:rPr>
          <w:b/>
          <w:spacing w:val="40"/>
          <w:sz w:val="24"/>
        </w:rPr>
        <w:t xml:space="preserve"> </w:t>
      </w:r>
      <w:r>
        <w:rPr>
          <w:b/>
          <w:sz w:val="24"/>
        </w:rPr>
        <w:t xml:space="preserve">тестовой работы) </w:t>
      </w:r>
      <w:r>
        <w:rPr>
          <w:sz w:val="24"/>
        </w:rPr>
        <w:t>оцениваются по количеству правильно выполненных заданий:</w:t>
      </w:r>
    </w:p>
    <w:p w14:paraId="205A4D6E">
      <w:pPr>
        <w:spacing w:before="5" w:line="240" w:lineRule="auto"/>
        <w:ind w:left="1841" w:right="2948" w:firstLine="0"/>
        <w:jc w:val="left"/>
        <w:rPr>
          <w:sz w:val="24"/>
        </w:rPr>
      </w:pPr>
      <w:r>
        <w:rPr>
          <w:b/>
          <w:sz w:val="24"/>
        </w:rPr>
        <w:t>Отметка</w:t>
      </w:r>
      <w:r>
        <w:rPr>
          <w:b/>
          <w:spacing w:val="-7"/>
          <w:sz w:val="24"/>
        </w:rPr>
        <w:t xml:space="preserve"> </w:t>
      </w:r>
      <w:r>
        <w:rPr>
          <w:b/>
          <w:sz w:val="24"/>
        </w:rPr>
        <w:t>"5"</w:t>
      </w:r>
      <w:r>
        <w:rPr>
          <w:b/>
          <w:spacing w:val="-5"/>
          <w:sz w:val="24"/>
        </w:rPr>
        <w:t xml:space="preserve"> </w:t>
      </w:r>
      <w:r>
        <w:rPr>
          <w:sz w:val="24"/>
        </w:rPr>
        <w:t>–</w:t>
      </w:r>
      <w:r>
        <w:rPr>
          <w:spacing w:val="-13"/>
          <w:sz w:val="24"/>
        </w:rPr>
        <w:t xml:space="preserve"> </w:t>
      </w:r>
      <w:r>
        <w:rPr>
          <w:sz w:val="24"/>
        </w:rPr>
        <w:t>91</w:t>
      </w:r>
      <w:r>
        <w:rPr>
          <w:spacing w:val="-11"/>
          <w:sz w:val="24"/>
        </w:rPr>
        <w:t xml:space="preserve"> </w:t>
      </w:r>
      <w:r>
        <w:rPr>
          <w:sz w:val="24"/>
        </w:rPr>
        <w:t>-</w:t>
      </w:r>
      <w:r>
        <w:rPr>
          <w:spacing w:val="-7"/>
          <w:sz w:val="24"/>
        </w:rPr>
        <w:t xml:space="preserve"> </w:t>
      </w:r>
      <w:r>
        <w:rPr>
          <w:sz w:val="24"/>
        </w:rPr>
        <w:t>100</w:t>
      </w:r>
      <w:r>
        <w:rPr>
          <w:spacing w:val="-11"/>
          <w:sz w:val="24"/>
        </w:rPr>
        <w:t xml:space="preserve"> </w:t>
      </w:r>
      <w:r>
        <w:rPr>
          <w:sz w:val="24"/>
        </w:rPr>
        <w:t>%</w:t>
      </w:r>
      <w:r>
        <w:rPr>
          <w:spacing w:val="-11"/>
          <w:sz w:val="24"/>
        </w:rPr>
        <w:t xml:space="preserve"> </w:t>
      </w:r>
      <w:r>
        <w:rPr>
          <w:sz w:val="24"/>
        </w:rPr>
        <w:t>правильно</w:t>
      </w:r>
      <w:r>
        <w:rPr>
          <w:spacing w:val="-5"/>
          <w:sz w:val="24"/>
        </w:rPr>
        <w:t xml:space="preserve"> </w:t>
      </w:r>
      <w:r>
        <w:rPr>
          <w:sz w:val="24"/>
        </w:rPr>
        <w:t>выполненных</w:t>
      </w:r>
      <w:r>
        <w:rPr>
          <w:spacing w:val="-10"/>
          <w:sz w:val="24"/>
        </w:rPr>
        <w:t xml:space="preserve"> </w:t>
      </w:r>
      <w:r>
        <w:rPr>
          <w:sz w:val="24"/>
        </w:rPr>
        <w:t xml:space="preserve">заданий; </w:t>
      </w:r>
      <w:r>
        <w:rPr>
          <w:b/>
          <w:sz w:val="24"/>
        </w:rPr>
        <w:t xml:space="preserve">Отметка "4" </w:t>
      </w:r>
      <w:r>
        <w:rPr>
          <w:sz w:val="24"/>
        </w:rPr>
        <w:t xml:space="preserve">– 70 - 90 % правильно выполненных заданий; </w:t>
      </w:r>
      <w:r>
        <w:rPr>
          <w:b/>
          <w:sz w:val="24"/>
        </w:rPr>
        <w:t xml:space="preserve">Отметка "3" </w:t>
      </w:r>
      <w:r>
        <w:rPr>
          <w:sz w:val="24"/>
        </w:rPr>
        <w:t xml:space="preserve">– 50 - 69 % правильно выполненных заданий; </w:t>
      </w:r>
      <w:r>
        <w:rPr>
          <w:b/>
          <w:sz w:val="24"/>
        </w:rPr>
        <w:t xml:space="preserve">Отметка "2" </w:t>
      </w:r>
      <w:r>
        <w:rPr>
          <w:sz w:val="24"/>
        </w:rPr>
        <w:t>– 20 - 49 % правильно выполненных заданий.</w:t>
      </w:r>
    </w:p>
    <w:p w14:paraId="033C5570">
      <w:pPr>
        <w:pStyle w:val="8"/>
        <w:spacing w:before="5"/>
        <w:ind w:left="0"/>
        <w:jc w:val="left"/>
      </w:pPr>
    </w:p>
    <w:p w14:paraId="3C60B4ED">
      <w:pPr>
        <w:pStyle w:val="3"/>
        <w:tabs>
          <w:tab w:val="left" w:pos="3231"/>
          <w:tab w:val="left" w:pos="4831"/>
          <w:tab w:val="left" w:pos="5902"/>
          <w:tab w:val="left" w:pos="7501"/>
          <w:tab w:val="left" w:pos="9131"/>
        </w:tabs>
        <w:spacing w:line="242" w:lineRule="auto"/>
        <w:ind w:left="1274" w:right="874" w:firstLine="563"/>
        <w:jc w:val="left"/>
      </w:pPr>
      <w:r>
        <w:rPr>
          <w:spacing w:val="-2"/>
        </w:rPr>
        <w:t>Критерии</w:t>
      </w:r>
      <w:r>
        <w:tab/>
      </w:r>
      <w:r>
        <w:rPr>
          <w:spacing w:val="-2"/>
        </w:rPr>
        <w:t>оценивания</w:t>
      </w:r>
      <w:r>
        <w:tab/>
      </w:r>
      <w:r>
        <w:rPr>
          <w:spacing w:val="-2"/>
        </w:rPr>
        <w:t>уровня</w:t>
      </w:r>
      <w:r>
        <w:tab/>
      </w:r>
      <w:r>
        <w:rPr>
          <w:spacing w:val="-2"/>
        </w:rPr>
        <w:t>достижений</w:t>
      </w:r>
      <w:r>
        <w:tab/>
      </w:r>
      <w:r>
        <w:rPr>
          <w:spacing w:val="-2"/>
        </w:rPr>
        <w:t>предметных</w:t>
      </w:r>
      <w:r>
        <w:tab/>
      </w:r>
      <w:r>
        <w:rPr>
          <w:spacing w:val="-2"/>
        </w:rPr>
        <w:t xml:space="preserve">планируемых </w:t>
      </w:r>
      <w:r>
        <w:t>результатов по учебному предмету «Литературное чтение»</w:t>
      </w:r>
    </w:p>
    <w:p w14:paraId="29700C2D">
      <w:pPr>
        <w:spacing w:before="0" w:line="266" w:lineRule="exact"/>
        <w:ind w:left="1841" w:right="0" w:firstLine="0"/>
        <w:jc w:val="left"/>
        <w:rPr>
          <w:i/>
          <w:sz w:val="24"/>
        </w:rPr>
      </w:pPr>
      <w:r>
        <w:rPr>
          <w:i/>
          <w:sz w:val="24"/>
          <w:u w:val="single"/>
        </w:rPr>
        <w:t>Чтение</w:t>
      </w:r>
      <w:r>
        <w:rPr>
          <w:i/>
          <w:spacing w:val="-8"/>
          <w:sz w:val="24"/>
          <w:u w:val="single"/>
        </w:rPr>
        <w:t xml:space="preserve"> </w:t>
      </w:r>
      <w:r>
        <w:rPr>
          <w:i/>
          <w:spacing w:val="-2"/>
          <w:sz w:val="24"/>
          <w:u w:val="single"/>
        </w:rPr>
        <w:t>наизусть</w:t>
      </w:r>
    </w:p>
    <w:p w14:paraId="114792D3">
      <w:pPr>
        <w:pStyle w:val="8"/>
        <w:spacing w:line="275" w:lineRule="exact"/>
        <w:ind w:left="1841"/>
        <w:jc w:val="left"/>
      </w:pPr>
      <w:r>
        <w:rPr>
          <w:b/>
        </w:rPr>
        <w:t>Отметка</w:t>
      </w:r>
      <w:r>
        <w:rPr>
          <w:b/>
          <w:spacing w:val="-10"/>
        </w:rPr>
        <w:t xml:space="preserve"> </w:t>
      </w:r>
      <w:r>
        <w:rPr>
          <w:b/>
        </w:rPr>
        <w:t>"5"</w:t>
      </w:r>
      <w:r>
        <w:rPr>
          <w:b/>
          <w:spacing w:val="-9"/>
        </w:rPr>
        <w:t xml:space="preserve"> </w:t>
      </w:r>
      <w:r>
        <w:t>-</w:t>
      </w:r>
      <w:r>
        <w:rPr>
          <w:spacing w:val="-8"/>
        </w:rPr>
        <w:t xml:space="preserve"> </w:t>
      </w:r>
      <w:r>
        <w:t>твёрдо,</w:t>
      </w:r>
      <w:r>
        <w:rPr>
          <w:spacing w:val="-13"/>
        </w:rPr>
        <w:t xml:space="preserve"> </w:t>
      </w:r>
      <w:r>
        <w:t>без</w:t>
      </w:r>
      <w:r>
        <w:rPr>
          <w:spacing w:val="-6"/>
        </w:rPr>
        <w:t xml:space="preserve"> </w:t>
      </w:r>
      <w:r>
        <w:t>подсказок,</w:t>
      </w:r>
      <w:r>
        <w:rPr>
          <w:spacing w:val="-12"/>
        </w:rPr>
        <w:t xml:space="preserve"> </w:t>
      </w:r>
      <w:r>
        <w:t>знает</w:t>
      </w:r>
      <w:r>
        <w:rPr>
          <w:spacing w:val="-6"/>
        </w:rPr>
        <w:t xml:space="preserve"> </w:t>
      </w:r>
      <w:r>
        <w:t>наизусть,</w:t>
      </w:r>
      <w:r>
        <w:rPr>
          <w:spacing w:val="-4"/>
        </w:rPr>
        <w:t xml:space="preserve"> </w:t>
      </w:r>
      <w:r>
        <w:t>выразительно</w:t>
      </w:r>
      <w:r>
        <w:rPr>
          <w:spacing w:val="46"/>
        </w:rPr>
        <w:t xml:space="preserve"> </w:t>
      </w:r>
      <w:r>
        <w:rPr>
          <w:spacing w:val="-2"/>
        </w:rPr>
        <w:t>читает.</w:t>
      </w:r>
    </w:p>
    <w:p w14:paraId="23C0A8DC">
      <w:pPr>
        <w:pStyle w:val="8"/>
        <w:tabs>
          <w:tab w:val="left" w:pos="3003"/>
          <w:tab w:val="left" w:pos="3526"/>
          <w:tab w:val="left" w:pos="3814"/>
          <w:tab w:val="left" w:pos="4563"/>
          <w:tab w:val="left" w:pos="6267"/>
          <w:tab w:val="left" w:pos="7422"/>
          <w:tab w:val="left" w:pos="7883"/>
          <w:tab w:val="left" w:pos="9112"/>
          <w:tab w:val="left" w:pos="9911"/>
        </w:tabs>
        <w:spacing w:line="242" w:lineRule="auto"/>
        <w:ind w:right="865" w:firstLine="563"/>
        <w:jc w:val="left"/>
      </w:pPr>
      <w:r>
        <w:rPr>
          <w:b/>
          <w:spacing w:val="-2"/>
        </w:rPr>
        <w:t>Отметка</w:t>
      </w:r>
      <w:r>
        <w:rPr>
          <w:b/>
        </w:rPr>
        <w:tab/>
      </w:r>
      <w:r>
        <w:rPr>
          <w:spacing w:val="-4"/>
        </w:rPr>
        <w:t>"4"</w:t>
      </w:r>
      <w:r>
        <w:tab/>
      </w:r>
      <w:r>
        <w:rPr>
          <w:spacing w:val="-10"/>
        </w:rPr>
        <w:t>-</w:t>
      </w:r>
      <w:r>
        <w:tab/>
      </w:r>
      <w:r>
        <w:rPr>
          <w:spacing w:val="-2"/>
        </w:rPr>
        <w:t>знает</w:t>
      </w:r>
      <w:r>
        <w:tab/>
      </w:r>
      <w:r>
        <w:rPr>
          <w:spacing w:val="-2"/>
        </w:rPr>
        <w:t>стихотворение</w:t>
      </w:r>
      <w:r>
        <w:tab/>
      </w:r>
      <w:r>
        <w:rPr>
          <w:spacing w:val="-2"/>
        </w:rPr>
        <w:t>наизусть,</w:t>
      </w:r>
      <w:r>
        <w:tab/>
      </w:r>
      <w:r>
        <w:rPr>
          <w:spacing w:val="-6"/>
        </w:rPr>
        <w:t>но</w:t>
      </w:r>
      <w:r>
        <w:tab/>
      </w:r>
      <w:r>
        <w:rPr>
          <w:spacing w:val="-2"/>
        </w:rPr>
        <w:t>допускает</w:t>
      </w:r>
      <w:r>
        <w:tab/>
      </w:r>
      <w:r>
        <w:rPr>
          <w:spacing w:val="-4"/>
        </w:rPr>
        <w:t>при</w:t>
      </w:r>
      <w:r>
        <w:tab/>
      </w:r>
      <w:r>
        <w:rPr>
          <w:spacing w:val="-2"/>
        </w:rPr>
        <w:t xml:space="preserve">чтении </w:t>
      </w:r>
      <w:r>
        <w:t>перестановку</w:t>
      </w:r>
      <w:r>
        <w:rPr>
          <w:spacing w:val="40"/>
        </w:rPr>
        <w:t xml:space="preserve"> </w:t>
      </w:r>
      <w:r>
        <w:t>слов,</w:t>
      </w:r>
      <w:r>
        <w:rPr>
          <w:spacing w:val="40"/>
        </w:rPr>
        <w:t xml:space="preserve"> </w:t>
      </w:r>
      <w:r>
        <w:t>самостоятельно исправляет допущенные неточности.</w:t>
      </w:r>
    </w:p>
    <w:p w14:paraId="2F5B7596">
      <w:pPr>
        <w:pStyle w:val="8"/>
        <w:spacing w:line="242" w:lineRule="auto"/>
        <w:ind w:right="885" w:firstLine="563"/>
        <w:jc w:val="left"/>
      </w:pPr>
      <w:r>
        <w:rPr>
          <w:b/>
        </w:rPr>
        <w:t>Отметка</w:t>
      </w:r>
      <w:r>
        <w:rPr>
          <w:b/>
          <w:spacing w:val="37"/>
        </w:rPr>
        <w:t xml:space="preserve"> </w:t>
      </w:r>
      <w:r>
        <w:t>"3"</w:t>
      </w:r>
      <w:r>
        <w:rPr>
          <w:spacing w:val="34"/>
        </w:rPr>
        <w:t xml:space="preserve"> </w:t>
      </w:r>
      <w:r>
        <w:t>-</w:t>
      </w:r>
      <w:r>
        <w:rPr>
          <w:spacing w:val="36"/>
        </w:rPr>
        <w:t xml:space="preserve"> </w:t>
      </w:r>
      <w:r>
        <w:t>читает</w:t>
      </w:r>
      <w:r>
        <w:rPr>
          <w:spacing w:val="37"/>
        </w:rPr>
        <w:t xml:space="preserve"> </w:t>
      </w:r>
      <w:r>
        <w:t>наизусть,</w:t>
      </w:r>
      <w:r>
        <w:rPr>
          <w:spacing w:val="38"/>
        </w:rPr>
        <w:t xml:space="preserve"> </w:t>
      </w:r>
      <w:r>
        <w:t>но</w:t>
      </w:r>
      <w:r>
        <w:rPr>
          <w:spacing w:val="36"/>
        </w:rPr>
        <w:t xml:space="preserve"> </w:t>
      </w:r>
      <w:r>
        <w:t>при</w:t>
      </w:r>
      <w:r>
        <w:rPr>
          <w:spacing w:val="35"/>
        </w:rPr>
        <w:t xml:space="preserve"> </w:t>
      </w:r>
      <w:r>
        <w:t>чтении</w:t>
      </w:r>
      <w:r>
        <w:rPr>
          <w:spacing w:val="38"/>
        </w:rPr>
        <w:t xml:space="preserve"> </w:t>
      </w:r>
      <w:r>
        <w:t>обнаруживает</w:t>
      </w:r>
      <w:r>
        <w:rPr>
          <w:spacing w:val="38"/>
        </w:rPr>
        <w:t xml:space="preserve"> </w:t>
      </w:r>
      <w:r>
        <w:t>нетвёрдое</w:t>
      </w:r>
      <w:r>
        <w:rPr>
          <w:spacing w:val="38"/>
        </w:rPr>
        <w:t xml:space="preserve"> </w:t>
      </w:r>
      <w:r>
        <w:t xml:space="preserve">усвоение </w:t>
      </w:r>
      <w:r>
        <w:rPr>
          <w:spacing w:val="-2"/>
        </w:rPr>
        <w:t>текста.</w:t>
      </w:r>
    </w:p>
    <w:p w14:paraId="78D649FB">
      <w:pPr>
        <w:pStyle w:val="8"/>
        <w:tabs>
          <w:tab w:val="left" w:pos="3031"/>
          <w:tab w:val="left" w:pos="3583"/>
          <w:tab w:val="left" w:pos="3905"/>
          <w:tab w:val="left" w:pos="5110"/>
          <w:tab w:val="left" w:pos="7408"/>
          <w:tab w:val="left" w:pos="8022"/>
          <w:tab w:val="left" w:pos="9032"/>
          <w:tab w:val="left" w:pos="9508"/>
        </w:tabs>
        <w:spacing w:line="242" w:lineRule="auto"/>
        <w:ind w:right="874" w:firstLine="563"/>
        <w:jc w:val="left"/>
      </w:pPr>
      <w:r>
        <w:rPr>
          <w:b/>
          <w:spacing w:val="-2"/>
        </w:rPr>
        <w:t>Отметка</w:t>
      </w:r>
      <w:r>
        <w:rPr>
          <w:b/>
        </w:rPr>
        <w:tab/>
      </w:r>
      <w:r>
        <w:rPr>
          <w:spacing w:val="-4"/>
        </w:rPr>
        <w:t>"2"</w:t>
      </w:r>
      <w:r>
        <w:tab/>
      </w:r>
      <w:r>
        <w:rPr>
          <w:spacing w:val="-10"/>
        </w:rPr>
        <w:t>-</w:t>
      </w:r>
      <w:r>
        <w:tab/>
      </w:r>
      <w:r>
        <w:rPr>
          <w:spacing w:val="-2"/>
        </w:rPr>
        <w:t>нарушает</w:t>
      </w:r>
      <w:r>
        <w:tab/>
      </w:r>
      <w:r>
        <w:rPr>
          <w:spacing w:val="-2"/>
        </w:rPr>
        <w:t>последовательность</w:t>
      </w:r>
      <w:r>
        <w:tab/>
      </w:r>
      <w:r>
        <w:rPr>
          <w:spacing w:val="-4"/>
        </w:rPr>
        <w:t>при</w:t>
      </w:r>
      <w:r>
        <w:tab/>
      </w:r>
      <w:r>
        <w:rPr>
          <w:spacing w:val="-2"/>
        </w:rPr>
        <w:t>чтении,</w:t>
      </w:r>
      <w:r>
        <w:tab/>
      </w:r>
      <w:r>
        <w:rPr>
          <w:spacing w:val="-6"/>
        </w:rPr>
        <w:t>не</w:t>
      </w:r>
      <w:r>
        <w:tab/>
      </w:r>
      <w:r>
        <w:rPr>
          <w:spacing w:val="-2"/>
        </w:rPr>
        <w:t xml:space="preserve">полностью </w:t>
      </w:r>
      <w:r>
        <w:t>воспроизводит текст</w:t>
      </w:r>
    </w:p>
    <w:p w14:paraId="56F1D64D">
      <w:pPr>
        <w:pStyle w:val="8"/>
        <w:spacing w:after="2" w:line="242" w:lineRule="auto"/>
        <w:ind w:right="885" w:firstLine="563"/>
        <w:jc w:val="left"/>
      </w:pPr>
      <w:r>
        <w:t>Обязательный</w:t>
      </w:r>
      <w:r>
        <w:rPr>
          <w:spacing w:val="40"/>
        </w:rPr>
        <w:t xml:space="preserve"> </w:t>
      </w:r>
      <w:r>
        <w:t>минимум</w:t>
      </w:r>
      <w:r>
        <w:rPr>
          <w:spacing w:val="40"/>
        </w:rPr>
        <w:t xml:space="preserve"> </w:t>
      </w:r>
      <w:r>
        <w:t>количества</w:t>
      </w:r>
      <w:r>
        <w:rPr>
          <w:spacing w:val="40"/>
        </w:rPr>
        <w:t xml:space="preserve"> </w:t>
      </w:r>
      <w:r>
        <w:t>выученных</w:t>
      </w:r>
      <w:r>
        <w:rPr>
          <w:spacing w:val="40"/>
        </w:rPr>
        <w:t xml:space="preserve"> </w:t>
      </w:r>
      <w:r>
        <w:t>прозаических</w:t>
      </w:r>
      <w:r>
        <w:rPr>
          <w:spacing w:val="40"/>
        </w:rPr>
        <w:t xml:space="preserve"> </w:t>
      </w:r>
      <w:r>
        <w:t>и</w:t>
      </w:r>
      <w:r>
        <w:rPr>
          <w:spacing w:val="40"/>
        </w:rPr>
        <w:t xml:space="preserve"> </w:t>
      </w:r>
      <w:r>
        <w:t>стихотворных произведений по годам обучения</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95"/>
        <w:gridCol w:w="3193"/>
        <w:gridCol w:w="3190"/>
      </w:tblGrid>
      <w:tr w14:paraId="36A0E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195" w:type="dxa"/>
          </w:tcPr>
          <w:p w14:paraId="049A86E6">
            <w:pPr>
              <w:pStyle w:val="13"/>
              <w:spacing w:line="256" w:lineRule="exact"/>
              <w:ind w:left="681"/>
              <w:rPr>
                <w:sz w:val="24"/>
              </w:rPr>
            </w:pPr>
            <w:r>
              <w:rPr>
                <w:spacing w:val="-2"/>
                <w:sz w:val="24"/>
              </w:rPr>
              <w:t>Класс</w:t>
            </w:r>
          </w:p>
        </w:tc>
        <w:tc>
          <w:tcPr>
            <w:tcW w:w="3193" w:type="dxa"/>
          </w:tcPr>
          <w:p w14:paraId="5B7D6567">
            <w:pPr>
              <w:pStyle w:val="13"/>
              <w:spacing w:line="256" w:lineRule="exact"/>
              <w:ind w:left="681"/>
              <w:rPr>
                <w:sz w:val="24"/>
              </w:rPr>
            </w:pPr>
            <w:r>
              <w:rPr>
                <w:spacing w:val="-2"/>
                <w:sz w:val="24"/>
              </w:rPr>
              <w:t>Стихотворения</w:t>
            </w:r>
          </w:p>
        </w:tc>
        <w:tc>
          <w:tcPr>
            <w:tcW w:w="3190" w:type="dxa"/>
          </w:tcPr>
          <w:p w14:paraId="499ED1C9">
            <w:pPr>
              <w:pStyle w:val="13"/>
              <w:spacing w:line="256" w:lineRule="exact"/>
              <w:ind w:left="681"/>
              <w:rPr>
                <w:sz w:val="24"/>
              </w:rPr>
            </w:pPr>
            <w:r>
              <w:rPr>
                <w:sz w:val="24"/>
              </w:rPr>
              <w:t>Отрывки</w:t>
            </w:r>
            <w:r>
              <w:rPr>
                <w:spacing w:val="-8"/>
                <w:sz w:val="24"/>
              </w:rPr>
              <w:t xml:space="preserve"> </w:t>
            </w:r>
            <w:r>
              <w:rPr>
                <w:sz w:val="24"/>
              </w:rPr>
              <w:t>из</w:t>
            </w:r>
            <w:r>
              <w:rPr>
                <w:spacing w:val="-3"/>
                <w:sz w:val="24"/>
              </w:rPr>
              <w:t xml:space="preserve"> </w:t>
            </w:r>
            <w:r>
              <w:rPr>
                <w:spacing w:val="-4"/>
                <w:sz w:val="24"/>
              </w:rPr>
              <w:t>прозы</w:t>
            </w:r>
          </w:p>
        </w:tc>
      </w:tr>
      <w:tr w14:paraId="4D9F5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195" w:type="dxa"/>
          </w:tcPr>
          <w:p w14:paraId="00F097EB">
            <w:pPr>
              <w:pStyle w:val="13"/>
              <w:spacing w:line="253" w:lineRule="exact"/>
              <w:ind w:left="681"/>
              <w:rPr>
                <w:sz w:val="24"/>
              </w:rPr>
            </w:pPr>
            <w:r>
              <w:rPr>
                <w:spacing w:val="-10"/>
                <w:sz w:val="24"/>
              </w:rPr>
              <w:t>2</w:t>
            </w:r>
          </w:p>
        </w:tc>
        <w:tc>
          <w:tcPr>
            <w:tcW w:w="3193" w:type="dxa"/>
          </w:tcPr>
          <w:p w14:paraId="62CAB5B5">
            <w:pPr>
              <w:pStyle w:val="13"/>
              <w:spacing w:line="253" w:lineRule="exact"/>
              <w:ind w:left="681"/>
              <w:rPr>
                <w:sz w:val="24"/>
              </w:rPr>
            </w:pPr>
            <w:r>
              <w:rPr>
                <w:spacing w:val="-10"/>
                <w:sz w:val="24"/>
              </w:rPr>
              <w:t>7</w:t>
            </w:r>
          </w:p>
        </w:tc>
        <w:tc>
          <w:tcPr>
            <w:tcW w:w="3190" w:type="dxa"/>
          </w:tcPr>
          <w:p w14:paraId="5CE6EC33">
            <w:pPr>
              <w:pStyle w:val="13"/>
              <w:spacing w:line="253" w:lineRule="exact"/>
              <w:ind w:left="743"/>
              <w:rPr>
                <w:sz w:val="24"/>
              </w:rPr>
            </w:pPr>
            <w:r>
              <w:rPr>
                <w:spacing w:val="-10"/>
                <w:sz w:val="24"/>
              </w:rPr>
              <w:t>2</w:t>
            </w:r>
          </w:p>
        </w:tc>
      </w:tr>
      <w:tr w14:paraId="44D70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95" w:type="dxa"/>
          </w:tcPr>
          <w:p w14:paraId="0A0487BA">
            <w:pPr>
              <w:pStyle w:val="13"/>
              <w:spacing w:line="256" w:lineRule="exact"/>
              <w:ind w:left="681"/>
              <w:rPr>
                <w:sz w:val="24"/>
              </w:rPr>
            </w:pPr>
            <w:r>
              <w:rPr>
                <w:spacing w:val="-10"/>
                <w:sz w:val="24"/>
              </w:rPr>
              <w:t>3</w:t>
            </w:r>
          </w:p>
        </w:tc>
        <w:tc>
          <w:tcPr>
            <w:tcW w:w="3193" w:type="dxa"/>
          </w:tcPr>
          <w:p w14:paraId="3BB22DC3">
            <w:pPr>
              <w:pStyle w:val="13"/>
              <w:spacing w:line="256" w:lineRule="exact"/>
              <w:ind w:left="681"/>
              <w:rPr>
                <w:sz w:val="24"/>
              </w:rPr>
            </w:pPr>
            <w:r>
              <w:rPr>
                <w:spacing w:val="-10"/>
                <w:sz w:val="24"/>
              </w:rPr>
              <w:t>6</w:t>
            </w:r>
          </w:p>
        </w:tc>
        <w:tc>
          <w:tcPr>
            <w:tcW w:w="3190" w:type="dxa"/>
          </w:tcPr>
          <w:p w14:paraId="4E2E283D">
            <w:pPr>
              <w:pStyle w:val="13"/>
              <w:spacing w:line="256" w:lineRule="exact"/>
              <w:ind w:left="743"/>
              <w:rPr>
                <w:sz w:val="24"/>
              </w:rPr>
            </w:pPr>
            <w:r>
              <w:rPr>
                <w:spacing w:val="-10"/>
                <w:sz w:val="24"/>
              </w:rPr>
              <w:t>3</w:t>
            </w:r>
          </w:p>
        </w:tc>
      </w:tr>
      <w:tr w14:paraId="4F856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195" w:type="dxa"/>
          </w:tcPr>
          <w:p w14:paraId="7824A566">
            <w:pPr>
              <w:pStyle w:val="13"/>
              <w:spacing w:line="256" w:lineRule="exact"/>
              <w:ind w:left="681"/>
              <w:rPr>
                <w:sz w:val="24"/>
              </w:rPr>
            </w:pPr>
            <w:r>
              <w:rPr>
                <w:spacing w:val="-10"/>
                <w:sz w:val="24"/>
              </w:rPr>
              <w:t>4</w:t>
            </w:r>
          </w:p>
        </w:tc>
        <w:tc>
          <w:tcPr>
            <w:tcW w:w="3193" w:type="dxa"/>
          </w:tcPr>
          <w:p w14:paraId="629221D0">
            <w:pPr>
              <w:pStyle w:val="13"/>
              <w:spacing w:line="256" w:lineRule="exact"/>
              <w:ind w:left="681"/>
              <w:rPr>
                <w:sz w:val="24"/>
              </w:rPr>
            </w:pPr>
            <w:r>
              <w:rPr>
                <w:spacing w:val="-10"/>
                <w:sz w:val="24"/>
              </w:rPr>
              <w:t>5</w:t>
            </w:r>
          </w:p>
        </w:tc>
        <w:tc>
          <w:tcPr>
            <w:tcW w:w="3190" w:type="dxa"/>
          </w:tcPr>
          <w:p w14:paraId="47132E94">
            <w:pPr>
              <w:pStyle w:val="13"/>
              <w:spacing w:line="256" w:lineRule="exact"/>
              <w:ind w:left="743"/>
              <w:rPr>
                <w:sz w:val="24"/>
              </w:rPr>
            </w:pPr>
            <w:r>
              <w:rPr>
                <w:spacing w:val="-10"/>
                <w:sz w:val="24"/>
              </w:rPr>
              <w:t>4</w:t>
            </w:r>
          </w:p>
        </w:tc>
      </w:tr>
    </w:tbl>
    <w:p w14:paraId="0605C50D">
      <w:pPr>
        <w:spacing w:before="247"/>
        <w:ind w:left="1841" w:right="0" w:firstLine="0"/>
        <w:jc w:val="left"/>
        <w:rPr>
          <w:i/>
          <w:sz w:val="24"/>
        </w:rPr>
      </w:pPr>
      <w:r>
        <w:rPr>
          <w:i/>
          <w:sz w:val="24"/>
          <w:u w:val="single"/>
        </w:rPr>
        <w:t>Выразительное</w:t>
      </w:r>
      <w:r>
        <w:rPr>
          <w:i/>
          <w:spacing w:val="-6"/>
          <w:sz w:val="24"/>
          <w:u w:val="single"/>
        </w:rPr>
        <w:t xml:space="preserve"> </w:t>
      </w:r>
      <w:r>
        <w:rPr>
          <w:i/>
          <w:sz w:val="24"/>
          <w:u w:val="single"/>
        </w:rPr>
        <w:t>чтение</w:t>
      </w:r>
      <w:r>
        <w:rPr>
          <w:i/>
          <w:spacing w:val="-7"/>
          <w:sz w:val="24"/>
          <w:u w:val="single"/>
        </w:rPr>
        <w:t xml:space="preserve"> </w:t>
      </w:r>
      <w:r>
        <w:rPr>
          <w:i/>
          <w:spacing w:val="-2"/>
          <w:sz w:val="24"/>
          <w:u w:val="single"/>
        </w:rPr>
        <w:t>текста</w:t>
      </w:r>
    </w:p>
    <w:p w14:paraId="24554F60">
      <w:pPr>
        <w:pStyle w:val="8"/>
        <w:spacing w:before="3"/>
        <w:ind w:left="1841"/>
        <w:jc w:val="left"/>
      </w:pPr>
      <w:r>
        <w:t>Требования</w:t>
      </w:r>
      <w:r>
        <w:rPr>
          <w:spacing w:val="-15"/>
        </w:rPr>
        <w:t xml:space="preserve"> </w:t>
      </w:r>
      <w:r>
        <w:t>к</w:t>
      </w:r>
      <w:r>
        <w:rPr>
          <w:spacing w:val="-15"/>
        </w:rPr>
        <w:t xml:space="preserve"> </w:t>
      </w:r>
      <w:r>
        <w:t>выразительному</w:t>
      </w:r>
      <w:r>
        <w:rPr>
          <w:spacing w:val="-18"/>
        </w:rPr>
        <w:t xml:space="preserve"> </w:t>
      </w:r>
      <w:r>
        <w:rPr>
          <w:spacing w:val="-2"/>
        </w:rPr>
        <w:t>чтению:</w:t>
      </w:r>
    </w:p>
    <w:p w14:paraId="63E8983B">
      <w:pPr>
        <w:pStyle w:val="12"/>
        <w:numPr>
          <w:ilvl w:val="0"/>
          <w:numId w:val="53"/>
        </w:numPr>
        <w:tabs>
          <w:tab w:val="left" w:pos="2085"/>
        </w:tabs>
        <w:spacing w:before="0" w:after="0" w:line="240" w:lineRule="auto"/>
        <w:ind w:left="2085" w:right="0" w:hanging="244"/>
        <w:jc w:val="left"/>
        <w:rPr>
          <w:sz w:val="24"/>
        </w:rPr>
      </w:pPr>
      <w:r>
        <w:rPr>
          <w:sz w:val="24"/>
        </w:rPr>
        <w:t>Правильная</w:t>
      </w:r>
      <w:r>
        <w:rPr>
          <w:spacing w:val="-14"/>
          <w:sz w:val="24"/>
        </w:rPr>
        <w:t xml:space="preserve"> </w:t>
      </w:r>
      <w:r>
        <w:rPr>
          <w:sz w:val="24"/>
        </w:rPr>
        <w:t>постановка</w:t>
      </w:r>
      <w:r>
        <w:rPr>
          <w:spacing w:val="-14"/>
          <w:sz w:val="24"/>
        </w:rPr>
        <w:t xml:space="preserve"> </w:t>
      </w:r>
      <w:r>
        <w:rPr>
          <w:sz w:val="24"/>
        </w:rPr>
        <w:t>логического</w:t>
      </w:r>
      <w:r>
        <w:rPr>
          <w:spacing w:val="-6"/>
          <w:sz w:val="24"/>
        </w:rPr>
        <w:t xml:space="preserve"> </w:t>
      </w:r>
      <w:r>
        <w:rPr>
          <w:spacing w:val="-2"/>
          <w:sz w:val="24"/>
        </w:rPr>
        <w:t>ударения</w:t>
      </w:r>
    </w:p>
    <w:p w14:paraId="39D8C813">
      <w:pPr>
        <w:pStyle w:val="12"/>
        <w:numPr>
          <w:ilvl w:val="0"/>
          <w:numId w:val="53"/>
        </w:numPr>
        <w:tabs>
          <w:tab w:val="left" w:pos="2085"/>
        </w:tabs>
        <w:spacing w:before="0" w:after="0" w:line="240" w:lineRule="auto"/>
        <w:ind w:left="2085" w:right="0" w:hanging="244"/>
        <w:jc w:val="left"/>
        <w:rPr>
          <w:sz w:val="24"/>
        </w:rPr>
      </w:pPr>
      <w:r>
        <w:rPr>
          <w:spacing w:val="-4"/>
          <w:sz w:val="24"/>
        </w:rPr>
        <w:t>Соблюдение</w:t>
      </w:r>
      <w:r>
        <w:rPr>
          <w:spacing w:val="-1"/>
          <w:sz w:val="24"/>
        </w:rPr>
        <w:t xml:space="preserve"> </w:t>
      </w:r>
      <w:r>
        <w:rPr>
          <w:spacing w:val="-4"/>
          <w:sz w:val="24"/>
        </w:rPr>
        <w:t>пауз</w:t>
      </w:r>
    </w:p>
    <w:p w14:paraId="4FFB1000">
      <w:pPr>
        <w:pStyle w:val="12"/>
        <w:numPr>
          <w:ilvl w:val="0"/>
          <w:numId w:val="53"/>
        </w:numPr>
        <w:tabs>
          <w:tab w:val="left" w:pos="2085"/>
        </w:tabs>
        <w:spacing w:before="0" w:after="0" w:line="240" w:lineRule="auto"/>
        <w:ind w:left="2085" w:right="0" w:hanging="244"/>
        <w:jc w:val="left"/>
        <w:rPr>
          <w:sz w:val="24"/>
        </w:rPr>
      </w:pPr>
      <w:r>
        <w:rPr>
          <w:sz w:val="24"/>
        </w:rPr>
        <w:t>Правильный</w:t>
      </w:r>
      <w:r>
        <w:rPr>
          <w:spacing w:val="-5"/>
          <w:sz w:val="24"/>
        </w:rPr>
        <w:t xml:space="preserve"> </w:t>
      </w:r>
      <w:r>
        <w:rPr>
          <w:sz w:val="24"/>
        </w:rPr>
        <w:t>выбор</w:t>
      </w:r>
      <w:r>
        <w:rPr>
          <w:spacing w:val="-9"/>
          <w:sz w:val="24"/>
        </w:rPr>
        <w:t xml:space="preserve"> </w:t>
      </w:r>
      <w:r>
        <w:rPr>
          <w:spacing w:val="-2"/>
          <w:sz w:val="24"/>
        </w:rPr>
        <w:t>темпа</w:t>
      </w:r>
    </w:p>
    <w:p w14:paraId="43A4D6F7">
      <w:pPr>
        <w:pStyle w:val="12"/>
        <w:numPr>
          <w:ilvl w:val="0"/>
          <w:numId w:val="53"/>
        </w:numPr>
        <w:tabs>
          <w:tab w:val="left" w:pos="2085"/>
        </w:tabs>
        <w:spacing w:before="0" w:after="0" w:line="240" w:lineRule="auto"/>
        <w:ind w:left="2085" w:right="0" w:hanging="244"/>
        <w:jc w:val="left"/>
        <w:rPr>
          <w:sz w:val="24"/>
        </w:rPr>
      </w:pPr>
      <w:r>
        <w:rPr>
          <w:spacing w:val="-2"/>
          <w:sz w:val="24"/>
        </w:rPr>
        <w:t>Соблюдение</w:t>
      </w:r>
      <w:r>
        <w:rPr>
          <w:spacing w:val="-9"/>
          <w:sz w:val="24"/>
        </w:rPr>
        <w:t xml:space="preserve"> </w:t>
      </w:r>
      <w:r>
        <w:rPr>
          <w:spacing w:val="-2"/>
          <w:sz w:val="24"/>
        </w:rPr>
        <w:t>нужной</w:t>
      </w:r>
      <w:r>
        <w:rPr>
          <w:spacing w:val="-5"/>
          <w:sz w:val="24"/>
        </w:rPr>
        <w:t xml:space="preserve"> </w:t>
      </w:r>
      <w:r>
        <w:rPr>
          <w:spacing w:val="-2"/>
          <w:sz w:val="24"/>
        </w:rPr>
        <w:t>интонации</w:t>
      </w:r>
    </w:p>
    <w:p w14:paraId="5E01A026">
      <w:pPr>
        <w:pStyle w:val="12"/>
        <w:numPr>
          <w:ilvl w:val="0"/>
          <w:numId w:val="53"/>
        </w:numPr>
        <w:tabs>
          <w:tab w:val="left" w:pos="2085"/>
        </w:tabs>
        <w:spacing w:before="0" w:after="0" w:line="240" w:lineRule="auto"/>
        <w:ind w:left="2085" w:right="0" w:hanging="244"/>
        <w:jc w:val="left"/>
        <w:rPr>
          <w:sz w:val="24"/>
        </w:rPr>
      </w:pPr>
      <w:r>
        <w:rPr>
          <w:sz w:val="24"/>
        </w:rPr>
        <w:t>Безошибочное</w:t>
      </w:r>
      <w:r>
        <w:rPr>
          <w:spacing w:val="-9"/>
          <w:sz w:val="24"/>
        </w:rPr>
        <w:t xml:space="preserve"> </w:t>
      </w:r>
      <w:r>
        <w:rPr>
          <w:spacing w:val="-2"/>
          <w:sz w:val="24"/>
        </w:rPr>
        <w:t>чтение</w:t>
      </w:r>
    </w:p>
    <w:p w14:paraId="4221E567">
      <w:pPr>
        <w:spacing w:before="2" w:line="275" w:lineRule="exact"/>
        <w:ind w:left="1841" w:right="0" w:firstLine="0"/>
        <w:jc w:val="left"/>
        <w:rPr>
          <w:sz w:val="24"/>
        </w:rPr>
      </w:pPr>
      <w:r>
        <w:rPr>
          <w:b/>
          <w:sz w:val="24"/>
        </w:rPr>
        <w:t>Отметка</w:t>
      </w:r>
      <w:r>
        <w:rPr>
          <w:b/>
          <w:spacing w:val="-7"/>
          <w:sz w:val="24"/>
        </w:rPr>
        <w:t xml:space="preserve"> </w:t>
      </w:r>
      <w:r>
        <w:rPr>
          <w:b/>
          <w:sz w:val="24"/>
        </w:rPr>
        <w:t>"5"</w:t>
      </w:r>
      <w:r>
        <w:rPr>
          <w:b/>
          <w:spacing w:val="-8"/>
          <w:sz w:val="24"/>
        </w:rPr>
        <w:t xml:space="preserve"> </w:t>
      </w:r>
      <w:r>
        <w:rPr>
          <w:sz w:val="24"/>
        </w:rPr>
        <w:t>-</w:t>
      </w:r>
      <w:r>
        <w:rPr>
          <w:spacing w:val="-4"/>
          <w:sz w:val="24"/>
        </w:rPr>
        <w:t xml:space="preserve"> </w:t>
      </w:r>
      <w:r>
        <w:rPr>
          <w:sz w:val="24"/>
        </w:rPr>
        <w:t>выполнены</w:t>
      </w:r>
      <w:r>
        <w:rPr>
          <w:spacing w:val="-5"/>
          <w:sz w:val="24"/>
        </w:rPr>
        <w:t xml:space="preserve"> </w:t>
      </w:r>
      <w:r>
        <w:rPr>
          <w:sz w:val="24"/>
        </w:rPr>
        <w:t>правильно</w:t>
      </w:r>
      <w:r>
        <w:rPr>
          <w:spacing w:val="-6"/>
          <w:sz w:val="24"/>
        </w:rPr>
        <w:t xml:space="preserve"> </w:t>
      </w:r>
      <w:r>
        <w:rPr>
          <w:sz w:val="24"/>
        </w:rPr>
        <w:t>все</w:t>
      </w:r>
      <w:r>
        <w:rPr>
          <w:spacing w:val="-11"/>
          <w:sz w:val="24"/>
        </w:rPr>
        <w:t xml:space="preserve"> </w:t>
      </w:r>
      <w:r>
        <w:rPr>
          <w:spacing w:val="-2"/>
          <w:sz w:val="24"/>
        </w:rPr>
        <w:t>требования</w:t>
      </w:r>
    </w:p>
    <w:p w14:paraId="25A58B27">
      <w:pPr>
        <w:spacing w:before="0" w:line="275" w:lineRule="exact"/>
        <w:ind w:left="1841" w:right="0" w:firstLine="0"/>
        <w:jc w:val="left"/>
        <w:rPr>
          <w:sz w:val="24"/>
        </w:rPr>
      </w:pPr>
      <w:r>
        <w:rPr>
          <w:b/>
          <w:sz w:val="24"/>
        </w:rPr>
        <w:t>Отметка</w:t>
      </w:r>
      <w:r>
        <w:rPr>
          <w:b/>
          <w:spacing w:val="-6"/>
          <w:sz w:val="24"/>
        </w:rPr>
        <w:t xml:space="preserve"> </w:t>
      </w:r>
      <w:r>
        <w:rPr>
          <w:b/>
          <w:sz w:val="24"/>
        </w:rPr>
        <w:t>"4"</w:t>
      </w:r>
      <w:r>
        <w:rPr>
          <w:b/>
          <w:spacing w:val="-7"/>
          <w:sz w:val="24"/>
        </w:rPr>
        <w:t xml:space="preserve"> </w:t>
      </w:r>
      <w:r>
        <w:rPr>
          <w:sz w:val="24"/>
        </w:rPr>
        <w:t>-</w:t>
      </w:r>
      <w:r>
        <w:rPr>
          <w:spacing w:val="-5"/>
          <w:sz w:val="24"/>
        </w:rPr>
        <w:t xml:space="preserve"> </w:t>
      </w:r>
      <w:r>
        <w:rPr>
          <w:sz w:val="24"/>
        </w:rPr>
        <w:t>не</w:t>
      </w:r>
      <w:r>
        <w:rPr>
          <w:spacing w:val="-12"/>
          <w:sz w:val="24"/>
        </w:rPr>
        <w:t xml:space="preserve"> </w:t>
      </w:r>
      <w:r>
        <w:rPr>
          <w:sz w:val="24"/>
        </w:rPr>
        <w:t>соблюдены</w:t>
      </w:r>
      <w:r>
        <w:rPr>
          <w:spacing w:val="-3"/>
          <w:sz w:val="24"/>
        </w:rPr>
        <w:t xml:space="preserve"> </w:t>
      </w:r>
      <w:r>
        <w:rPr>
          <w:sz w:val="24"/>
        </w:rPr>
        <w:t>1-2</w:t>
      </w:r>
      <w:r>
        <w:rPr>
          <w:spacing w:val="-9"/>
          <w:sz w:val="24"/>
        </w:rPr>
        <w:t xml:space="preserve"> </w:t>
      </w:r>
      <w:r>
        <w:rPr>
          <w:spacing w:val="-2"/>
          <w:sz w:val="24"/>
        </w:rPr>
        <w:t>требования</w:t>
      </w:r>
    </w:p>
    <w:p w14:paraId="3A7F920D">
      <w:pPr>
        <w:spacing w:before="3"/>
        <w:ind w:left="1841" w:right="0" w:firstLine="0"/>
        <w:jc w:val="left"/>
        <w:rPr>
          <w:sz w:val="24"/>
        </w:rPr>
      </w:pPr>
      <w:r>
        <w:rPr>
          <w:b/>
          <w:sz w:val="24"/>
        </w:rPr>
        <w:t>Отметка</w:t>
      </w:r>
      <w:r>
        <w:rPr>
          <w:b/>
          <w:spacing w:val="-6"/>
          <w:sz w:val="24"/>
        </w:rPr>
        <w:t xml:space="preserve"> </w:t>
      </w:r>
      <w:r>
        <w:rPr>
          <w:b/>
          <w:sz w:val="24"/>
        </w:rPr>
        <w:t>"3"</w:t>
      </w:r>
      <w:r>
        <w:rPr>
          <w:b/>
          <w:spacing w:val="-8"/>
          <w:sz w:val="24"/>
        </w:rPr>
        <w:t xml:space="preserve"> </w:t>
      </w:r>
      <w:r>
        <w:rPr>
          <w:sz w:val="24"/>
        </w:rPr>
        <w:t>-</w:t>
      </w:r>
      <w:r>
        <w:rPr>
          <w:spacing w:val="-3"/>
          <w:sz w:val="24"/>
        </w:rPr>
        <w:t xml:space="preserve"> </w:t>
      </w:r>
      <w:r>
        <w:rPr>
          <w:sz w:val="24"/>
        </w:rPr>
        <w:t>допущены</w:t>
      </w:r>
      <w:r>
        <w:rPr>
          <w:spacing w:val="-1"/>
          <w:sz w:val="24"/>
        </w:rPr>
        <w:t xml:space="preserve"> </w:t>
      </w:r>
      <w:r>
        <w:rPr>
          <w:sz w:val="24"/>
        </w:rPr>
        <w:t>ошибки</w:t>
      </w:r>
      <w:r>
        <w:rPr>
          <w:spacing w:val="-3"/>
          <w:sz w:val="24"/>
        </w:rPr>
        <w:t xml:space="preserve"> </w:t>
      </w:r>
      <w:r>
        <w:rPr>
          <w:sz w:val="24"/>
        </w:rPr>
        <w:t>по</w:t>
      </w:r>
      <w:r>
        <w:rPr>
          <w:spacing w:val="-7"/>
          <w:sz w:val="24"/>
        </w:rPr>
        <w:t xml:space="preserve"> </w:t>
      </w:r>
      <w:r>
        <w:rPr>
          <w:sz w:val="24"/>
        </w:rPr>
        <w:t>трём</w:t>
      </w:r>
      <w:r>
        <w:rPr>
          <w:spacing w:val="-7"/>
          <w:sz w:val="24"/>
        </w:rPr>
        <w:t xml:space="preserve"> </w:t>
      </w:r>
      <w:r>
        <w:rPr>
          <w:spacing w:val="-2"/>
          <w:sz w:val="24"/>
        </w:rPr>
        <w:t>требованиям</w:t>
      </w:r>
    </w:p>
    <w:p w14:paraId="1C573361">
      <w:pPr>
        <w:spacing w:before="0"/>
        <w:ind w:left="1841" w:right="0" w:firstLine="0"/>
        <w:jc w:val="left"/>
        <w:rPr>
          <w:sz w:val="24"/>
        </w:rPr>
      </w:pPr>
      <w:r>
        <w:rPr>
          <w:b/>
          <w:sz w:val="24"/>
        </w:rPr>
        <w:t>Отметка</w:t>
      </w:r>
      <w:r>
        <w:rPr>
          <w:b/>
          <w:spacing w:val="-8"/>
          <w:sz w:val="24"/>
        </w:rPr>
        <w:t xml:space="preserve"> </w:t>
      </w:r>
      <w:r>
        <w:rPr>
          <w:b/>
          <w:sz w:val="24"/>
        </w:rPr>
        <w:t>"2"</w:t>
      </w:r>
      <w:r>
        <w:rPr>
          <w:b/>
          <w:spacing w:val="-5"/>
          <w:sz w:val="24"/>
        </w:rPr>
        <w:t xml:space="preserve"> </w:t>
      </w:r>
      <w:r>
        <w:rPr>
          <w:sz w:val="24"/>
        </w:rPr>
        <w:t>-</w:t>
      </w:r>
      <w:r>
        <w:rPr>
          <w:spacing w:val="-3"/>
          <w:sz w:val="24"/>
        </w:rPr>
        <w:t xml:space="preserve"> </w:t>
      </w:r>
      <w:r>
        <w:rPr>
          <w:sz w:val="24"/>
        </w:rPr>
        <w:t>допущены</w:t>
      </w:r>
      <w:r>
        <w:rPr>
          <w:spacing w:val="-1"/>
          <w:sz w:val="24"/>
        </w:rPr>
        <w:t xml:space="preserve"> </w:t>
      </w:r>
      <w:r>
        <w:rPr>
          <w:sz w:val="24"/>
        </w:rPr>
        <w:t>ошибки</w:t>
      </w:r>
      <w:r>
        <w:rPr>
          <w:spacing w:val="-2"/>
          <w:sz w:val="24"/>
        </w:rPr>
        <w:t xml:space="preserve"> </w:t>
      </w:r>
      <w:r>
        <w:rPr>
          <w:sz w:val="24"/>
        </w:rPr>
        <w:t>более</w:t>
      </w:r>
      <w:r>
        <w:rPr>
          <w:spacing w:val="-9"/>
          <w:sz w:val="24"/>
        </w:rPr>
        <w:t xml:space="preserve"> </w:t>
      </w:r>
      <w:r>
        <w:rPr>
          <w:sz w:val="24"/>
        </w:rPr>
        <w:t>чем</w:t>
      </w:r>
      <w:r>
        <w:rPr>
          <w:spacing w:val="-3"/>
          <w:sz w:val="24"/>
        </w:rPr>
        <w:t xml:space="preserve"> </w:t>
      </w:r>
      <w:r>
        <w:rPr>
          <w:sz w:val="24"/>
        </w:rPr>
        <w:t>по</w:t>
      </w:r>
      <w:r>
        <w:rPr>
          <w:spacing w:val="-2"/>
          <w:sz w:val="24"/>
        </w:rPr>
        <w:t xml:space="preserve"> </w:t>
      </w:r>
      <w:r>
        <w:rPr>
          <w:sz w:val="24"/>
        </w:rPr>
        <w:t>трём</w:t>
      </w:r>
      <w:r>
        <w:rPr>
          <w:spacing w:val="-7"/>
          <w:sz w:val="24"/>
        </w:rPr>
        <w:t xml:space="preserve"> </w:t>
      </w:r>
      <w:r>
        <w:rPr>
          <w:spacing w:val="-2"/>
          <w:sz w:val="24"/>
        </w:rPr>
        <w:t>требованиям</w:t>
      </w:r>
    </w:p>
    <w:p w14:paraId="3CAF829A">
      <w:pPr>
        <w:spacing w:before="271"/>
        <w:ind w:left="1841" w:right="0" w:firstLine="0"/>
        <w:jc w:val="left"/>
        <w:rPr>
          <w:i/>
          <w:sz w:val="24"/>
        </w:rPr>
      </w:pPr>
      <w:r>
        <w:rPr>
          <w:i/>
          <w:sz w:val="24"/>
          <w:u w:val="single"/>
        </w:rPr>
        <w:t>Чтение</w:t>
      </w:r>
      <w:r>
        <w:rPr>
          <w:i/>
          <w:spacing w:val="-7"/>
          <w:sz w:val="24"/>
          <w:u w:val="single"/>
        </w:rPr>
        <w:t xml:space="preserve"> </w:t>
      </w:r>
      <w:r>
        <w:rPr>
          <w:i/>
          <w:sz w:val="24"/>
          <w:u w:val="single"/>
        </w:rPr>
        <w:t>по</w:t>
      </w:r>
      <w:r>
        <w:rPr>
          <w:i/>
          <w:spacing w:val="-1"/>
          <w:sz w:val="24"/>
          <w:u w:val="single"/>
        </w:rPr>
        <w:t xml:space="preserve"> </w:t>
      </w:r>
      <w:r>
        <w:rPr>
          <w:i/>
          <w:spacing w:val="-4"/>
          <w:sz w:val="24"/>
          <w:u w:val="single"/>
        </w:rPr>
        <w:t>ролям</w:t>
      </w:r>
    </w:p>
    <w:p w14:paraId="4A2266C9">
      <w:pPr>
        <w:pStyle w:val="8"/>
        <w:spacing w:before="5"/>
        <w:ind w:left="1841"/>
        <w:jc w:val="left"/>
      </w:pPr>
      <w:r>
        <w:t>Требования</w:t>
      </w:r>
      <w:r>
        <w:rPr>
          <w:spacing w:val="-10"/>
        </w:rPr>
        <w:t xml:space="preserve"> </w:t>
      </w:r>
      <w:r>
        <w:t>к</w:t>
      </w:r>
      <w:r>
        <w:rPr>
          <w:spacing w:val="-7"/>
        </w:rPr>
        <w:t xml:space="preserve"> </w:t>
      </w:r>
      <w:r>
        <w:t>чтению</w:t>
      </w:r>
      <w:r>
        <w:rPr>
          <w:spacing w:val="-12"/>
        </w:rPr>
        <w:t xml:space="preserve"> </w:t>
      </w:r>
      <w:r>
        <w:t>по</w:t>
      </w:r>
      <w:r>
        <w:rPr>
          <w:spacing w:val="-3"/>
        </w:rPr>
        <w:t xml:space="preserve"> </w:t>
      </w:r>
      <w:r>
        <w:rPr>
          <w:spacing w:val="-2"/>
        </w:rPr>
        <w:t>ролям:</w:t>
      </w:r>
    </w:p>
    <w:p w14:paraId="34B68800">
      <w:pPr>
        <w:pStyle w:val="12"/>
        <w:numPr>
          <w:ilvl w:val="0"/>
          <w:numId w:val="54"/>
        </w:numPr>
        <w:tabs>
          <w:tab w:val="left" w:pos="2085"/>
        </w:tabs>
        <w:spacing w:before="0" w:after="0" w:line="240" w:lineRule="auto"/>
        <w:ind w:left="2085" w:right="0" w:hanging="244"/>
        <w:jc w:val="left"/>
        <w:rPr>
          <w:sz w:val="24"/>
        </w:rPr>
      </w:pPr>
      <w:r>
        <w:rPr>
          <w:sz w:val="24"/>
        </w:rPr>
        <w:t>Своевременно</w:t>
      </w:r>
      <w:r>
        <w:rPr>
          <w:spacing w:val="-11"/>
          <w:sz w:val="24"/>
        </w:rPr>
        <w:t xml:space="preserve"> </w:t>
      </w:r>
      <w:r>
        <w:rPr>
          <w:sz w:val="24"/>
        </w:rPr>
        <w:t>начинать</w:t>
      </w:r>
      <w:r>
        <w:rPr>
          <w:spacing w:val="-10"/>
          <w:sz w:val="24"/>
        </w:rPr>
        <w:t xml:space="preserve"> </w:t>
      </w:r>
      <w:r>
        <w:rPr>
          <w:sz w:val="24"/>
        </w:rPr>
        <w:t>читать</w:t>
      </w:r>
      <w:r>
        <w:rPr>
          <w:spacing w:val="-13"/>
          <w:sz w:val="24"/>
        </w:rPr>
        <w:t xml:space="preserve"> </w:t>
      </w:r>
      <w:r>
        <w:rPr>
          <w:sz w:val="24"/>
        </w:rPr>
        <w:t>свои</w:t>
      </w:r>
      <w:r>
        <w:rPr>
          <w:spacing w:val="-11"/>
          <w:sz w:val="24"/>
        </w:rPr>
        <w:t xml:space="preserve"> </w:t>
      </w:r>
      <w:r>
        <w:rPr>
          <w:spacing w:val="-4"/>
          <w:sz w:val="24"/>
        </w:rPr>
        <w:t>слова</w:t>
      </w:r>
    </w:p>
    <w:p w14:paraId="31927E4E">
      <w:pPr>
        <w:pStyle w:val="12"/>
        <w:spacing w:after="0" w:line="240" w:lineRule="auto"/>
        <w:jc w:val="left"/>
        <w:rPr>
          <w:sz w:val="24"/>
        </w:rPr>
        <w:sectPr>
          <w:pgSz w:w="11920" w:h="16850"/>
          <w:pgMar w:top="1020" w:right="0" w:bottom="1200" w:left="425" w:header="0" w:footer="947" w:gutter="0"/>
          <w:cols w:space="720" w:num="1"/>
        </w:sectPr>
      </w:pPr>
    </w:p>
    <w:p w14:paraId="632BD4E2">
      <w:pPr>
        <w:pStyle w:val="12"/>
        <w:numPr>
          <w:ilvl w:val="0"/>
          <w:numId w:val="54"/>
        </w:numPr>
        <w:tabs>
          <w:tab w:val="left" w:pos="2085"/>
        </w:tabs>
        <w:spacing w:before="77" w:after="0" w:line="240" w:lineRule="auto"/>
        <w:ind w:left="2085" w:right="0" w:hanging="244"/>
        <w:jc w:val="left"/>
        <w:rPr>
          <w:sz w:val="24"/>
        </w:rPr>
      </w:pPr>
      <w:r>
        <w:rPr>
          <w:spacing w:val="-2"/>
          <w:sz w:val="24"/>
        </w:rPr>
        <w:t>Подбирать</w:t>
      </w:r>
      <w:r>
        <w:rPr>
          <w:spacing w:val="-6"/>
          <w:sz w:val="24"/>
        </w:rPr>
        <w:t xml:space="preserve"> </w:t>
      </w:r>
      <w:r>
        <w:rPr>
          <w:spacing w:val="-2"/>
          <w:sz w:val="24"/>
        </w:rPr>
        <w:t>правильную</w:t>
      </w:r>
      <w:r>
        <w:rPr>
          <w:spacing w:val="-1"/>
          <w:sz w:val="24"/>
        </w:rPr>
        <w:t xml:space="preserve"> </w:t>
      </w:r>
      <w:r>
        <w:rPr>
          <w:spacing w:val="-2"/>
          <w:sz w:val="24"/>
        </w:rPr>
        <w:t>интонацию</w:t>
      </w:r>
    </w:p>
    <w:p w14:paraId="39A08BF3">
      <w:pPr>
        <w:pStyle w:val="12"/>
        <w:numPr>
          <w:ilvl w:val="0"/>
          <w:numId w:val="54"/>
        </w:numPr>
        <w:tabs>
          <w:tab w:val="left" w:pos="2078"/>
        </w:tabs>
        <w:spacing w:before="5" w:after="0" w:line="240" w:lineRule="auto"/>
        <w:ind w:left="2078" w:right="0" w:hanging="237"/>
        <w:jc w:val="left"/>
        <w:rPr>
          <w:sz w:val="24"/>
        </w:rPr>
      </w:pPr>
      <w:r>
        <w:rPr>
          <w:sz w:val="24"/>
        </w:rPr>
        <w:t>Читать</w:t>
      </w:r>
      <w:r>
        <w:rPr>
          <w:spacing w:val="-4"/>
          <w:sz w:val="24"/>
        </w:rPr>
        <w:t xml:space="preserve"> </w:t>
      </w:r>
      <w:r>
        <w:rPr>
          <w:spacing w:val="-2"/>
          <w:sz w:val="24"/>
        </w:rPr>
        <w:t>безошибочно</w:t>
      </w:r>
    </w:p>
    <w:p w14:paraId="17BFFAD8">
      <w:pPr>
        <w:pStyle w:val="12"/>
        <w:numPr>
          <w:ilvl w:val="0"/>
          <w:numId w:val="54"/>
        </w:numPr>
        <w:tabs>
          <w:tab w:val="left" w:pos="2078"/>
        </w:tabs>
        <w:spacing w:before="0" w:after="0" w:line="240" w:lineRule="auto"/>
        <w:ind w:left="2078" w:right="0" w:hanging="237"/>
        <w:jc w:val="left"/>
        <w:rPr>
          <w:sz w:val="24"/>
        </w:rPr>
      </w:pPr>
      <w:r>
        <w:rPr>
          <w:sz w:val="24"/>
        </w:rPr>
        <w:t>Читать</w:t>
      </w:r>
      <w:r>
        <w:rPr>
          <w:spacing w:val="-9"/>
          <w:sz w:val="24"/>
        </w:rPr>
        <w:t xml:space="preserve"> </w:t>
      </w:r>
      <w:r>
        <w:rPr>
          <w:spacing w:val="-2"/>
          <w:sz w:val="24"/>
        </w:rPr>
        <w:t>выразительно</w:t>
      </w:r>
    </w:p>
    <w:p w14:paraId="5BB49723">
      <w:pPr>
        <w:spacing w:before="1"/>
        <w:ind w:left="1841" w:right="0" w:firstLine="0"/>
        <w:jc w:val="left"/>
        <w:rPr>
          <w:sz w:val="24"/>
        </w:rPr>
      </w:pPr>
      <w:r>
        <w:rPr>
          <w:b/>
          <w:sz w:val="24"/>
        </w:rPr>
        <w:t>Отметка</w:t>
      </w:r>
      <w:r>
        <w:rPr>
          <w:b/>
          <w:spacing w:val="-1"/>
          <w:sz w:val="24"/>
        </w:rPr>
        <w:t xml:space="preserve"> </w:t>
      </w:r>
      <w:r>
        <w:rPr>
          <w:sz w:val="24"/>
        </w:rPr>
        <w:t>"5"</w:t>
      </w:r>
      <w:r>
        <w:rPr>
          <w:spacing w:val="-7"/>
          <w:sz w:val="24"/>
        </w:rPr>
        <w:t xml:space="preserve"> </w:t>
      </w:r>
      <w:r>
        <w:rPr>
          <w:sz w:val="24"/>
        </w:rPr>
        <w:t>-</w:t>
      </w:r>
      <w:r>
        <w:rPr>
          <w:spacing w:val="-7"/>
          <w:sz w:val="24"/>
        </w:rPr>
        <w:t xml:space="preserve"> </w:t>
      </w:r>
      <w:r>
        <w:rPr>
          <w:sz w:val="24"/>
        </w:rPr>
        <w:t>выполнены</w:t>
      </w:r>
      <w:r>
        <w:rPr>
          <w:spacing w:val="-7"/>
          <w:sz w:val="24"/>
        </w:rPr>
        <w:t xml:space="preserve"> </w:t>
      </w:r>
      <w:r>
        <w:rPr>
          <w:sz w:val="24"/>
        </w:rPr>
        <w:t>все</w:t>
      </w:r>
      <w:r>
        <w:rPr>
          <w:spacing w:val="-2"/>
          <w:sz w:val="24"/>
        </w:rPr>
        <w:t xml:space="preserve"> требования</w:t>
      </w:r>
    </w:p>
    <w:p w14:paraId="258C8028">
      <w:pPr>
        <w:pStyle w:val="8"/>
        <w:ind w:left="1841"/>
        <w:jc w:val="left"/>
      </w:pPr>
      <w:r>
        <w:rPr>
          <w:b/>
        </w:rPr>
        <w:t>Отметка</w:t>
      </w:r>
      <w:r>
        <w:rPr>
          <w:b/>
          <w:spacing w:val="-12"/>
        </w:rPr>
        <w:t xml:space="preserve"> </w:t>
      </w:r>
      <w:r>
        <w:t>"4"</w:t>
      </w:r>
      <w:r>
        <w:rPr>
          <w:spacing w:val="-11"/>
        </w:rPr>
        <w:t xml:space="preserve"> </w:t>
      </w:r>
      <w:r>
        <w:t>-</w:t>
      </w:r>
      <w:r>
        <w:rPr>
          <w:spacing w:val="-9"/>
        </w:rPr>
        <w:t xml:space="preserve"> </w:t>
      </w:r>
      <w:r>
        <w:t>допущены</w:t>
      </w:r>
      <w:r>
        <w:rPr>
          <w:spacing w:val="-6"/>
        </w:rPr>
        <w:t xml:space="preserve"> </w:t>
      </w:r>
      <w:r>
        <w:t>ошибки</w:t>
      </w:r>
      <w:r>
        <w:rPr>
          <w:spacing w:val="-7"/>
        </w:rPr>
        <w:t xml:space="preserve"> </w:t>
      </w:r>
      <w:r>
        <w:t>по</w:t>
      </w:r>
      <w:r>
        <w:rPr>
          <w:spacing w:val="-14"/>
        </w:rPr>
        <w:t xml:space="preserve"> </w:t>
      </w:r>
      <w:r>
        <w:t>одному</w:t>
      </w:r>
      <w:r>
        <w:rPr>
          <w:spacing w:val="-22"/>
        </w:rPr>
        <w:t xml:space="preserve"> </w:t>
      </w:r>
      <w:r>
        <w:t>какому-то</w:t>
      </w:r>
      <w:r>
        <w:rPr>
          <w:spacing w:val="-4"/>
        </w:rPr>
        <w:t xml:space="preserve"> </w:t>
      </w:r>
      <w:r>
        <w:rPr>
          <w:spacing w:val="-2"/>
        </w:rPr>
        <w:t>требованию</w:t>
      </w:r>
    </w:p>
    <w:p w14:paraId="148D16EE">
      <w:pPr>
        <w:pStyle w:val="8"/>
        <w:ind w:left="1841"/>
        <w:jc w:val="left"/>
      </w:pPr>
      <w:r>
        <w:rPr>
          <w:b/>
        </w:rPr>
        <w:t>Отметка</w:t>
      </w:r>
      <w:r>
        <w:rPr>
          <w:b/>
          <w:spacing w:val="-10"/>
        </w:rPr>
        <w:t xml:space="preserve"> </w:t>
      </w:r>
      <w:r>
        <w:t>"3"</w:t>
      </w:r>
      <w:r>
        <w:rPr>
          <w:spacing w:val="-9"/>
        </w:rPr>
        <w:t xml:space="preserve"> </w:t>
      </w:r>
      <w:r>
        <w:t>-</w:t>
      </w:r>
      <w:r>
        <w:rPr>
          <w:spacing w:val="-10"/>
        </w:rPr>
        <w:t xml:space="preserve"> </w:t>
      </w:r>
      <w:r>
        <w:t>допущены</w:t>
      </w:r>
      <w:r>
        <w:rPr>
          <w:spacing w:val="-7"/>
        </w:rPr>
        <w:t xml:space="preserve"> </w:t>
      </w:r>
      <w:r>
        <w:t>ошибки</w:t>
      </w:r>
      <w:r>
        <w:rPr>
          <w:spacing w:val="-5"/>
        </w:rPr>
        <w:t xml:space="preserve"> </w:t>
      </w:r>
      <w:r>
        <w:t>по</w:t>
      </w:r>
      <w:r>
        <w:rPr>
          <w:spacing w:val="-7"/>
        </w:rPr>
        <w:t xml:space="preserve"> </w:t>
      </w:r>
      <w:r>
        <w:t>двум</w:t>
      </w:r>
      <w:r>
        <w:rPr>
          <w:spacing w:val="-5"/>
        </w:rPr>
        <w:t xml:space="preserve"> </w:t>
      </w:r>
      <w:r>
        <w:rPr>
          <w:spacing w:val="-2"/>
        </w:rPr>
        <w:t>требованиям</w:t>
      </w:r>
    </w:p>
    <w:p w14:paraId="2F83C87A">
      <w:pPr>
        <w:pStyle w:val="8"/>
        <w:ind w:left="1841"/>
        <w:jc w:val="left"/>
      </w:pPr>
      <w:r>
        <w:rPr>
          <w:b/>
        </w:rPr>
        <w:t>Отметка</w:t>
      </w:r>
      <w:r>
        <w:rPr>
          <w:b/>
          <w:spacing w:val="-6"/>
        </w:rPr>
        <w:t xml:space="preserve"> </w:t>
      </w:r>
      <w:r>
        <w:t>"2"</w:t>
      </w:r>
      <w:r>
        <w:rPr>
          <w:spacing w:val="-6"/>
        </w:rPr>
        <w:t xml:space="preserve"> </w:t>
      </w:r>
      <w:r>
        <w:t>-</w:t>
      </w:r>
      <w:r>
        <w:rPr>
          <w:spacing w:val="-7"/>
        </w:rPr>
        <w:t xml:space="preserve"> </w:t>
      </w:r>
      <w:r>
        <w:t>допущены</w:t>
      </w:r>
      <w:r>
        <w:rPr>
          <w:spacing w:val="-1"/>
        </w:rPr>
        <w:t xml:space="preserve"> </w:t>
      </w:r>
      <w:r>
        <w:t>ошибки</w:t>
      </w:r>
      <w:r>
        <w:rPr>
          <w:spacing w:val="-3"/>
        </w:rPr>
        <w:t xml:space="preserve"> </w:t>
      </w:r>
      <w:r>
        <w:t>по</w:t>
      </w:r>
      <w:r>
        <w:rPr>
          <w:spacing w:val="1"/>
        </w:rPr>
        <w:t xml:space="preserve"> </w:t>
      </w:r>
      <w:r>
        <w:t>трём</w:t>
      </w:r>
      <w:r>
        <w:rPr>
          <w:spacing w:val="-7"/>
        </w:rPr>
        <w:t xml:space="preserve"> </w:t>
      </w:r>
      <w:r>
        <w:rPr>
          <w:spacing w:val="-2"/>
        </w:rPr>
        <w:t>требованиям</w:t>
      </w:r>
    </w:p>
    <w:p w14:paraId="66438672">
      <w:pPr>
        <w:spacing w:before="273"/>
        <w:ind w:left="1841" w:right="0" w:firstLine="0"/>
        <w:jc w:val="left"/>
        <w:rPr>
          <w:i/>
          <w:sz w:val="24"/>
        </w:rPr>
      </w:pPr>
      <w:r>
        <w:rPr>
          <w:i/>
          <w:spacing w:val="-2"/>
          <w:sz w:val="24"/>
          <w:u w:val="single"/>
        </w:rPr>
        <w:t>Пересказ</w:t>
      </w:r>
    </w:p>
    <w:p w14:paraId="40115124">
      <w:pPr>
        <w:pStyle w:val="8"/>
        <w:spacing w:before="5"/>
        <w:ind w:right="854" w:firstLine="563"/>
      </w:pPr>
      <w:r>
        <w:rPr>
          <w:b/>
        </w:rPr>
        <w:t xml:space="preserve">Отметка "5" </w:t>
      </w:r>
      <w:r>
        <w:t xml:space="preserve">-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w:t>
      </w:r>
      <w:r>
        <w:rPr>
          <w:spacing w:val="-2"/>
        </w:rPr>
        <w:t>отрывков.</w:t>
      </w:r>
    </w:p>
    <w:p w14:paraId="5EE92BC4">
      <w:pPr>
        <w:pStyle w:val="8"/>
        <w:spacing w:before="1" w:line="274" w:lineRule="exact"/>
        <w:ind w:left="1841"/>
      </w:pPr>
      <w:r>
        <w:rPr>
          <w:b/>
        </w:rPr>
        <w:t>Отметка</w:t>
      </w:r>
      <w:r>
        <w:rPr>
          <w:b/>
          <w:spacing w:val="-10"/>
        </w:rPr>
        <w:t xml:space="preserve"> </w:t>
      </w:r>
      <w:r>
        <w:rPr>
          <w:b/>
        </w:rPr>
        <w:t>"4"</w:t>
      </w:r>
      <w:r>
        <w:rPr>
          <w:b/>
          <w:spacing w:val="-9"/>
        </w:rPr>
        <w:t xml:space="preserve"> </w:t>
      </w:r>
      <w:r>
        <w:t>-</w:t>
      </w:r>
      <w:r>
        <w:rPr>
          <w:spacing w:val="-7"/>
        </w:rPr>
        <w:t xml:space="preserve"> </w:t>
      </w:r>
      <w:r>
        <w:t>допускает</w:t>
      </w:r>
      <w:r>
        <w:rPr>
          <w:spacing w:val="-7"/>
        </w:rPr>
        <w:t xml:space="preserve"> </w:t>
      </w:r>
      <w:r>
        <w:t>1-2</w:t>
      </w:r>
      <w:r>
        <w:rPr>
          <w:spacing w:val="-6"/>
        </w:rPr>
        <w:t xml:space="preserve"> </w:t>
      </w:r>
      <w:r>
        <w:t>ошибки,</w:t>
      </w:r>
      <w:r>
        <w:rPr>
          <w:spacing w:val="-10"/>
        </w:rPr>
        <w:t xml:space="preserve"> </w:t>
      </w:r>
      <w:r>
        <w:t>неточности,</w:t>
      </w:r>
      <w:r>
        <w:rPr>
          <w:spacing w:val="-4"/>
        </w:rPr>
        <w:t xml:space="preserve"> </w:t>
      </w:r>
      <w:r>
        <w:t>сам</w:t>
      </w:r>
      <w:r>
        <w:rPr>
          <w:spacing w:val="-8"/>
        </w:rPr>
        <w:t xml:space="preserve"> </w:t>
      </w:r>
      <w:r>
        <w:t>исправляет</w:t>
      </w:r>
      <w:r>
        <w:rPr>
          <w:spacing w:val="-9"/>
        </w:rPr>
        <w:t xml:space="preserve"> </w:t>
      </w:r>
      <w:r>
        <w:rPr>
          <w:spacing w:val="-5"/>
        </w:rPr>
        <w:t>их.</w:t>
      </w:r>
    </w:p>
    <w:p w14:paraId="6F87FE44">
      <w:pPr>
        <w:pStyle w:val="8"/>
        <w:spacing w:line="242" w:lineRule="auto"/>
        <w:ind w:right="863" w:firstLine="563"/>
      </w:pPr>
      <w:r>
        <w:rPr>
          <w:b/>
        </w:rPr>
        <w:t xml:space="preserve">Отметка "3" </w:t>
      </w:r>
      <w:r>
        <w:t>- пересказывает при помощи наводящих вопросов учителя, не умеет последовательно передать содержание прочитанного, допускает речевые ошибки.</w:t>
      </w:r>
    </w:p>
    <w:p w14:paraId="239B5827">
      <w:pPr>
        <w:spacing w:before="0" w:line="275" w:lineRule="exact"/>
        <w:ind w:left="1841" w:right="0" w:firstLine="0"/>
        <w:jc w:val="both"/>
        <w:rPr>
          <w:sz w:val="24"/>
        </w:rPr>
      </w:pPr>
      <w:r>
        <w:rPr>
          <w:b/>
          <w:sz w:val="24"/>
        </w:rPr>
        <w:t>Отметка</w:t>
      </w:r>
      <w:r>
        <w:rPr>
          <w:b/>
          <w:spacing w:val="-13"/>
          <w:sz w:val="24"/>
        </w:rPr>
        <w:t xml:space="preserve"> </w:t>
      </w:r>
      <w:r>
        <w:rPr>
          <w:b/>
          <w:sz w:val="24"/>
        </w:rPr>
        <w:t>"2"</w:t>
      </w:r>
      <w:r>
        <w:rPr>
          <w:b/>
          <w:spacing w:val="-10"/>
          <w:sz w:val="24"/>
        </w:rPr>
        <w:t xml:space="preserve"> </w:t>
      </w:r>
      <w:r>
        <w:rPr>
          <w:sz w:val="24"/>
        </w:rPr>
        <w:t>-</w:t>
      </w:r>
      <w:r>
        <w:rPr>
          <w:spacing w:val="-6"/>
          <w:sz w:val="24"/>
        </w:rPr>
        <w:t xml:space="preserve"> </w:t>
      </w:r>
      <w:r>
        <w:rPr>
          <w:sz w:val="24"/>
        </w:rPr>
        <w:t>не</w:t>
      </w:r>
      <w:r>
        <w:rPr>
          <w:spacing w:val="-13"/>
          <w:sz w:val="24"/>
        </w:rPr>
        <w:t xml:space="preserve"> </w:t>
      </w:r>
      <w:r>
        <w:rPr>
          <w:sz w:val="24"/>
        </w:rPr>
        <w:t>может</w:t>
      </w:r>
      <w:r>
        <w:rPr>
          <w:spacing w:val="-9"/>
          <w:sz w:val="24"/>
        </w:rPr>
        <w:t xml:space="preserve"> </w:t>
      </w:r>
      <w:r>
        <w:rPr>
          <w:sz w:val="24"/>
        </w:rPr>
        <w:t>передать</w:t>
      </w:r>
      <w:r>
        <w:rPr>
          <w:spacing w:val="-4"/>
          <w:sz w:val="24"/>
        </w:rPr>
        <w:t xml:space="preserve"> </w:t>
      </w:r>
      <w:r>
        <w:rPr>
          <w:sz w:val="24"/>
        </w:rPr>
        <w:t>содержание</w:t>
      </w:r>
      <w:r>
        <w:rPr>
          <w:spacing w:val="-15"/>
          <w:sz w:val="24"/>
        </w:rPr>
        <w:t xml:space="preserve"> </w:t>
      </w:r>
      <w:r>
        <w:rPr>
          <w:spacing w:val="-2"/>
          <w:sz w:val="24"/>
        </w:rPr>
        <w:t>прочитанного.</w:t>
      </w:r>
    </w:p>
    <w:p w14:paraId="04FCC99E">
      <w:pPr>
        <w:pStyle w:val="8"/>
        <w:spacing w:before="9"/>
        <w:ind w:left="0"/>
        <w:jc w:val="left"/>
      </w:pPr>
    </w:p>
    <w:p w14:paraId="258F9DFF">
      <w:pPr>
        <w:spacing w:before="0" w:line="232" w:lineRule="auto"/>
        <w:ind w:left="1274" w:right="885" w:firstLine="563"/>
        <w:jc w:val="left"/>
        <w:rPr>
          <w:sz w:val="24"/>
        </w:rPr>
      </w:pPr>
      <w:r>
        <w:rPr>
          <w:b/>
          <w:sz w:val="24"/>
        </w:rPr>
        <w:t>Самостоятельные,</w:t>
      </w:r>
      <w:r>
        <w:rPr>
          <w:b/>
          <w:spacing w:val="40"/>
          <w:sz w:val="24"/>
        </w:rPr>
        <w:t xml:space="preserve"> </w:t>
      </w:r>
      <w:r>
        <w:rPr>
          <w:b/>
          <w:sz w:val="24"/>
        </w:rPr>
        <w:t>проверочные</w:t>
      </w:r>
      <w:r>
        <w:rPr>
          <w:b/>
          <w:spacing w:val="40"/>
          <w:sz w:val="24"/>
        </w:rPr>
        <w:t xml:space="preserve"> </w:t>
      </w:r>
      <w:r>
        <w:rPr>
          <w:b/>
          <w:sz w:val="24"/>
        </w:rPr>
        <w:t>и</w:t>
      </w:r>
      <w:r>
        <w:rPr>
          <w:b/>
          <w:spacing w:val="40"/>
          <w:sz w:val="24"/>
        </w:rPr>
        <w:t xml:space="preserve"> </w:t>
      </w:r>
      <w:r>
        <w:rPr>
          <w:b/>
          <w:sz w:val="24"/>
        </w:rPr>
        <w:t>контрольные</w:t>
      </w:r>
      <w:r>
        <w:rPr>
          <w:b/>
          <w:spacing w:val="40"/>
          <w:sz w:val="24"/>
        </w:rPr>
        <w:t xml:space="preserve"> </w:t>
      </w:r>
      <w:r>
        <w:rPr>
          <w:b/>
          <w:sz w:val="24"/>
        </w:rPr>
        <w:t>работы</w:t>
      </w:r>
      <w:r>
        <w:rPr>
          <w:b/>
          <w:spacing w:val="40"/>
          <w:sz w:val="24"/>
        </w:rPr>
        <w:t xml:space="preserve"> </w:t>
      </w:r>
      <w:r>
        <w:rPr>
          <w:b/>
          <w:sz w:val="24"/>
        </w:rPr>
        <w:t>(в</w:t>
      </w:r>
      <w:r>
        <w:rPr>
          <w:b/>
          <w:spacing w:val="37"/>
          <w:sz w:val="24"/>
        </w:rPr>
        <w:t xml:space="preserve"> </w:t>
      </w:r>
      <w:r>
        <w:rPr>
          <w:b/>
          <w:sz w:val="24"/>
        </w:rPr>
        <w:t>форме</w:t>
      </w:r>
      <w:r>
        <w:rPr>
          <w:b/>
          <w:spacing w:val="40"/>
          <w:sz w:val="24"/>
        </w:rPr>
        <w:t xml:space="preserve"> </w:t>
      </w:r>
      <w:r>
        <w:rPr>
          <w:b/>
          <w:sz w:val="24"/>
        </w:rPr>
        <w:t xml:space="preserve">тестовой работы) </w:t>
      </w:r>
      <w:r>
        <w:rPr>
          <w:sz w:val="24"/>
        </w:rPr>
        <w:t>оцениваются по количеству правильно выполненных заданий:</w:t>
      </w:r>
    </w:p>
    <w:p w14:paraId="1FCE7288">
      <w:pPr>
        <w:spacing w:before="0"/>
        <w:ind w:left="1841" w:right="2948" w:firstLine="0"/>
        <w:jc w:val="left"/>
        <w:rPr>
          <w:sz w:val="24"/>
        </w:rPr>
      </w:pPr>
      <w:r>
        <w:rPr>
          <w:b/>
          <w:sz w:val="24"/>
        </w:rPr>
        <w:t>Отметка</w:t>
      </w:r>
      <w:r>
        <w:rPr>
          <w:b/>
          <w:spacing w:val="-7"/>
          <w:sz w:val="24"/>
        </w:rPr>
        <w:t xml:space="preserve"> </w:t>
      </w:r>
      <w:r>
        <w:rPr>
          <w:b/>
          <w:sz w:val="24"/>
        </w:rPr>
        <w:t>"5"</w:t>
      </w:r>
      <w:r>
        <w:rPr>
          <w:b/>
          <w:spacing w:val="-5"/>
          <w:sz w:val="24"/>
        </w:rPr>
        <w:t xml:space="preserve"> </w:t>
      </w:r>
      <w:r>
        <w:rPr>
          <w:sz w:val="24"/>
        </w:rPr>
        <w:t>–</w:t>
      </w:r>
      <w:r>
        <w:rPr>
          <w:spacing w:val="-13"/>
          <w:sz w:val="24"/>
        </w:rPr>
        <w:t xml:space="preserve"> </w:t>
      </w:r>
      <w:r>
        <w:rPr>
          <w:sz w:val="24"/>
        </w:rPr>
        <w:t>91</w:t>
      </w:r>
      <w:r>
        <w:rPr>
          <w:spacing w:val="-11"/>
          <w:sz w:val="24"/>
        </w:rPr>
        <w:t xml:space="preserve"> </w:t>
      </w:r>
      <w:r>
        <w:rPr>
          <w:sz w:val="24"/>
        </w:rPr>
        <w:t>-</w:t>
      </w:r>
      <w:r>
        <w:rPr>
          <w:spacing w:val="-7"/>
          <w:sz w:val="24"/>
        </w:rPr>
        <w:t xml:space="preserve"> </w:t>
      </w:r>
      <w:r>
        <w:rPr>
          <w:sz w:val="24"/>
        </w:rPr>
        <w:t>100</w:t>
      </w:r>
      <w:r>
        <w:rPr>
          <w:spacing w:val="-11"/>
          <w:sz w:val="24"/>
        </w:rPr>
        <w:t xml:space="preserve"> </w:t>
      </w:r>
      <w:r>
        <w:rPr>
          <w:sz w:val="24"/>
        </w:rPr>
        <w:t>%</w:t>
      </w:r>
      <w:r>
        <w:rPr>
          <w:spacing w:val="-11"/>
          <w:sz w:val="24"/>
        </w:rPr>
        <w:t xml:space="preserve"> </w:t>
      </w:r>
      <w:r>
        <w:rPr>
          <w:sz w:val="24"/>
        </w:rPr>
        <w:t>правильно</w:t>
      </w:r>
      <w:r>
        <w:rPr>
          <w:spacing w:val="-5"/>
          <w:sz w:val="24"/>
        </w:rPr>
        <w:t xml:space="preserve"> </w:t>
      </w:r>
      <w:r>
        <w:rPr>
          <w:sz w:val="24"/>
        </w:rPr>
        <w:t>выполненных</w:t>
      </w:r>
      <w:r>
        <w:rPr>
          <w:spacing w:val="-10"/>
          <w:sz w:val="24"/>
        </w:rPr>
        <w:t xml:space="preserve"> </w:t>
      </w:r>
      <w:r>
        <w:rPr>
          <w:sz w:val="24"/>
        </w:rPr>
        <w:t xml:space="preserve">заданий; </w:t>
      </w:r>
      <w:r>
        <w:rPr>
          <w:b/>
          <w:sz w:val="24"/>
        </w:rPr>
        <w:t xml:space="preserve">Отметка "4" </w:t>
      </w:r>
      <w:r>
        <w:rPr>
          <w:sz w:val="24"/>
        </w:rPr>
        <w:t xml:space="preserve">– 70 - 90 % правильно выполненных заданий; </w:t>
      </w:r>
      <w:r>
        <w:rPr>
          <w:b/>
          <w:sz w:val="24"/>
        </w:rPr>
        <w:t xml:space="preserve">Отметка "3" </w:t>
      </w:r>
      <w:r>
        <w:rPr>
          <w:sz w:val="24"/>
        </w:rPr>
        <w:t xml:space="preserve">– 50 - 69 % правильно выполненных заданий; </w:t>
      </w:r>
      <w:r>
        <w:rPr>
          <w:b/>
          <w:sz w:val="24"/>
        </w:rPr>
        <w:t xml:space="preserve">Отметка "2" </w:t>
      </w:r>
      <w:r>
        <w:rPr>
          <w:sz w:val="24"/>
        </w:rPr>
        <w:t>– 20 - 49 % правильно выполненных заданий.</w:t>
      </w:r>
    </w:p>
    <w:p w14:paraId="04F247EF">
      <w:pPr>
        <w:pStyle w:val="8"/>
        <w:spacing w:before="13"/>
        <w:ind w:left="0"/>
        <w:jc w:val="left"/>
      </w:pPr>
    </w:p>
    <w:p w14:paraId="0358C67C">
      <w:pPr>
        <w:pStyle w:val="3"/>
        <w:spacing w:line="240" w:lineRule="auto"/>
        <w:jc w:val="left"/>
      </w:pPr>
      <w:r>
        <w:rPr>
          <w:spacing w:val="-2"/>
        </w:rPr>
        <w:t>Техника</w:t>
      </w:r>
      <w:r>
        <w:rPr>
          <w:spacing w:val="-12"/>
        </w:rPr>
        <w:t xml:space="preserve"> </w:t>
      </w:r>
      <w:r>
        <w:rPr>
          <w:spacing w:val="-2"/>
        </w:rPr>
        <w:t>чтения</w:t>
      </w:r>
    </w:p>
    <w:p w14:paraId="0FCD2476">
      <w:pPr>
        <w:pStyle w:val="8"/>
        <w:spacing w:before="51"/>
        <w:ind w:left="0"/>
        <w:jc w:val="left"/>
        <w:rPr>
          <w:b/>
          <w:sz w:val="20"/>
        </w:rPr>
      </w:pPr>
    </w:p>
    <w:tbl>
      <w:tblPr>
        <w:tblStyle w:val="6"/>
        <w:tblW w:w="0" w:type="auto"/>
        <w:tblInd w:w="15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8"/>
        <w:gridCol w:w="4443"/>
        <w:gridCol w:w="3365"/>
      </w:tblGrid>
      <w:tr w14:paraId="31A61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378" w:type="dxa"/>
          </w:tcPr>
          <w:p w14:paraId="7D6F8FA9">
            <w:pPr>
              <w:pStyle w:val="13"/>
              <w:spacing w:line="268" w:lineRule="exact"/>
              <w:ind w:right="280"/>
              <w:jc w:val="right"/>
              <w:rPr>
                <w:b/>
                <w:sz w:val="24"/>
              </w:rPr>
            </w:pPr>
            <w:r>
              <w:rPr>
                <w:b/>
                <w:spacing w:val="-2"/>
                <w:sz w:val="24"/>
              </w:rPr>
              <w:t>Класс</w:t>
            </w:r>
          </w:p>
        </w:tc>
        <w:tc>
          <w:tcPr>
            <w:tcW w:w="4443" w:type="dxa"/>
          </w:tcPr>
          <w:p w14:paraId="7D1568A0">
            <w:pPr>
              <w:pStyle w:val="13"/>
              <w:spacing w:line="270" w:lineRule="exact"/>
              <w:ind w:left="683"/>
              <w:rPr>
                <w:b/>
                <w:sz w:val="24"/>
              </w:rPr>
            </w:pPr>
            <w:r>
              <w:rPr>
                <w:b/>
                <w:sz w:val="24"/>
              </w:rPr>
              <w:t xml:space="preserve">I </w:t>
            </w:r>
            <w:r>
              <w:rPr>
                <w:b/>
                <w:spacing w:val="-2"/>
                <w:sz w:val="24"/>
              </w:rPr>
              <w:t>полугодие</w:t>
            </w:r>
          </w:p>
        </w:tc>
        <w:tc>
          <w:tcPr>
            <w:tcW w:w="3365" w:type="dxa"/>
          </w:tcPr>
          <w:p w14:paraId="2BC1C997">
            <w:pPr>
              <w:pStyle w:val="13"/>
              <w:spacing w:line="270" w:lineRule="exact"/>
              <w:ind w:left="681"/>
              <w:rPr>
                <w:b/>
                <w:sz w:val="24"/>
              </w:rPr>
            </w:pPr>
            <w:r>
              <w:rPr>
                <w:b/>
                <w:sz w:val="24"/>
              </w:rPr>
              <w:t>II</w:t>
            </w:r>
            <w:r>
              <w:rPr>
                <w:b/>
                <w:spacing w:val="-3"/>
                <w:sz w:val="24"/>
              </w:rPr>
              <w:t xml:space="preserve"> </w:t>
            </w:r>
            <w:r>
              <w:rPr>
                <w:b/>
                <w:spacing w:val="-2"/>
                <w:sz w:val="24"/>
              </w:rPr>
              <w:t>полугодие</w:t>
            </w:r>
          </w:p>
        </w:tc>
      </w:tr>
      <w:tr w14:paraId="53360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378" w:type="dxa"/>
          </w:tcPr>
          <w:p w14:paraId="1F8790F0">
            <w:pPr>
              <w:pStyle w:val="13"/>
              <w:spacing w:line="270" w:lineRule="exact"/>
              <w:ind w:right="338"/>
              <w:jc w:val="right"/>
              <w:rPr>
                <w:b/>
                <w:sz w:val="24"/>
              </w:rPr>
            </w:pPr>
            <w:r>
              <w:rPr>
                <w:b/>
                <w:sz w:val="24"/>
              </w:rPr>
              <w:t>1</w:t>
            </w:r>
            <w:r>
              <w:rPr>
                <w:b/>
                <w:spacing w:val="-20"/>
                <w:sz w:val="24"/>
              </w:rPr>
              <w:t xml:space="preserve"> </w:t>
            </w:r>
            <w:r>
              <w:rPr>
                <w:b/>
                <w:spacing w:val="-2"/>
                <w:sz w:val="24"/>
              </w:rPr>
              <w:t>класс</w:t>
            </w:r>
          </w:p>
        </w:tc>
        <w:tc>
          <w:tcPr>
            <w:tcW w:w="4443" w:type="dxa"/>
          </w:tcPr>
          <w:p w14:paraId="7C58D8C2">
            <w:pPr>
              <w:pStyle w:val="13"/>
              <w:spacing w:line="265" w:lineRule="exact"/>
              <w:ind w:left="683"/>
              <w:rPr>
                <w:sz w:val="24"/>
              </w:rPr>
            </w:pPr>
            <w:r>
              <w:rPr>
                <w:sz w:val="24"/>
              </w:rPr>
              <w:t>Не</w:t>
            </w:r>
            <w:r>
              <w:rPr>
                <w:spacing w:val="-2"/>
                <w:sz w:val="24"/>
              </w:rPr>
              <w:t xml:space="preserve"> проверяется</w:t>
            </w:r>
          </w:p>
        </w:tc>
        <w:tc>
          <w:tcPr>
            <w:tcW w:w="3365" w:type="dxa"/>
          </w:tcPr>
          <w:p w14:paraId="5BC6849F">
            <w:pPr>
              <w:pStyle w:val="13"/>
              <w:spacing w:line="265" w:lineRule="exact"/>
              <w:ind w:left="681"/>
              <w:rPr>
                <w:sz w:val="24"/>
              </w:rPr>
            </w:pPr>
            <w:r>
              <w:rPr>
                <w:sz w:val="24"/>
              </w:rPr>
              <w:t>25</w:t>
            </w:r>
            <w:r>
              <w:rPr>
                <w:spacing w:val="2"/>
                <w:sz w:val="24"/>
              </w:rPr>
              <w:t xml:space="preserve"> </w:t>
            </w:r>
            <w:r>
              <w:rPr>
                <w:sz w:val="24"/>
              </w:rPr>
              <w:t>–</w:t>
            </w:r>
            <w:r>
              <w:rPr>
                <w:spacing w:val="2"/>
                <w:sz w:val="24"/>
              </w:rPr>
              <w:t xml:space="preserve"> </w:t>
            </w:r>
            <w:r>
              <w:rPr>
                <w:sz w:val="24"/>
              </w:rPr>
              <w:t>35</w:t>
            </w:r>
            <w:r>
              <w:rPr>
                <w:spacing w:val="-3"/>
                <w:sz w:val="24"/>
              </w:rPr>
              <w:t xml:space="preserve"> </w:t>
            </w:r>
            <w:r>
              <w:rPr>
                <w:spacing w:val="-2"/>
                <w:sz w:val="24"/>
              </w:rPr>
              <w:t>слов/минуту</w:t>
            </w:r>
          </w:p>
        </w:tc>
      </w:tr>
      <w:tr w14:paraId="6152A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378" w:type="dxa"/>
          </w:tcPr>
          <w:p w14:paraId="2357BB87">
            <w:pPr>
              <w:pStyle w:val="13"/>
              <w:spacing w:line="268" w:lineRule="exact"/>
              <w:ind w:right="338"/>
              <w:jc w:val="right"/>
              <w:rPr>
                <w:b/>
                <w:sz w:val="24"/>
              </w:rPr>
            </w:pPr>
            <w:r>
              <w:rPr>
                <w:b/>
                <w:sz w:val="24"/>
              </w:rPr>
              <w:t>2</w:t>
            </w:r>
            <w:r>
              <w:rPr>
                <w:b/>
                <w:spacing w:val="-20"/>
                <w:sz w:val="24"/>
              </w:rPr>
              <w:t xml:space="preserve"> </w:t>
            </w:r>
            <w:r>
              <w:rPr>
                <w:b/>
                <w:spacing w:val="-2"/>
                <w:sz w:val="24"/>
              </w:rPr>
              <w:t>класс</w:t>
            </w:r>
          </w:p>
        </w:tc>
        <w:tc>
          <w:tcPr>
            <w:tcW w:w="4443" w:type="dxa"/>
          </w:tcPr>
          <w:p w14:paraId="123CEC7A">
            <w:pPr>
              <w:pStyle w:val="13"/>
              <w:spacing w:line="265" w:lineRule="exact"/>
              <w:ind w:left="683"/>
              <w:rPr>
                <w:sz w:val="24"/>
              </w:rPr>
            </w:pPr>
            <w:r>
              <w:rPr>
                <w:sz w:val="24"/>
              </w:rPr>
              <w:t>35-</w:t>
            </w:r>
            <w:r>
              <w:rPr>
                <w:spacing w:val="4"/>
                <w:sz w:val="24"/>
              </w:rPr>
              <w:t xml:space="preserve"> </w:t>
            </w:r>
            <w:r>
              <w:rPr>
                <w:sz w:val="24"/>
              </w:rPr>
              <w:t>45</w:t>
            </w:r>
            <w:r>
              <w:rPr>
                <w:spacing w:val="2"/>
                <w:sz w:val="24"/>
              </w:rPr>
              <w:t xml:space="preserve"> </w:t>
            </w:r>
            <w:r>
              <w:rPr>
                <w:spacing w:val="-2"/>
                <w:sz w:val="24"/>
              </w:rPr>
              <w:t>слов/минуту</w:t>
            </w:r>
          </w:p>
        </w:tc>
        <w:tc>
          <w:tcPr>
            <w:tcW w:w="3365" w:type="dxa"/>
          </w:tcPr>
          <w:p w14:paraId="05DCD106">
            <w:pPr>
              <w:pStyle w:val="13"/>
              <w:spacing w:line="265" w:lineRule="exact"/>
              <w:ind w:left="681"/>
              <w:rPr>
                <w:sz w:val="24"/>
              </w:rPr>
            </w:pPr>
            <w:r>
              <w:rPr>
                <w:sz w:val="24"/>
              </w:rPr>
              <w:t>50</w:t>
            </w:r>
            <w:r>
              <w:rPr>
                <w:spacing w:val="2"/>
                <w:sz w:val="24"/>
              </w:rPr>
              <w:t xml:space="preserve"> </w:t>
            </w:r>
            <w:r>
              <w:rPr>
                <w:sz w:val="24"/>
              </w:rPr>
              <w:t>–</w:t>
            </w:r>
            <w:r>
              <w:rPr>
                <w:spacing w:val="2"/>
                <w:sz w:val="24"/>
              </w:rPr>
              <w:t xml:space="preserve"> </w:t>
            </w:r>
            <w:r>
              <w:rPr>
                <w:sz w:val="24"/>
              </w:rPr>
              <w:t>60</w:t>
            </w:r>
            <w:r>
              <w:rPr>
                <w:spacing w:val="-3"/>
                <w:sz w:val="24"/>
              </w:rPr>
              <w:t xml:space="preserve"> </w:t>
            </w:r>
            <w:r>
              <w:rPr>
                <w:spacing w:val="-2"/>
                <w:sz w:val="24"/>
              </w:rPr>
              <w:t>слов/минуту</w:t>
            </w:r>
          </w:p>
        </w:tc>
      </w:tr>
      <w:tr w14:paraId="2B4E2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378" w:type="dxa"/>
          </w:tcPr>
          <w:p w14:paraId="67704ED7">
            <w:pPr>
              <w:pStyle w:val="13"/>
              <w:spacing w:line="268" w:lineRule="exact"/>
              <w:ind w:right="338"/>
              <w:jc w:val="right"/>
              <w:rPr>
                <w:b/>
                <w:sz w:val="24"/>
              </w:rPr>
            </w:pPr>
            <w:r>
              <w:rPr>
                <w:b/>
                <w:sz w:val="24"/>
              </w:rPr>
              <w:t>3</w:t>
            </w:r>
            <w:r>
              <w:rPr>
                <w:b/>
                <w:spacing w:val="-20"/>
                <w:sz w:val="24"/>
              </w:rPr>
              <w:t xml:space="preserve"> </w:t>
            </w:r>
            <w:r>
              <w:rPr>
                <w:b/>
                <w:spacing w:val="-2"/>
                <w:sz w:val="24"/>
              </w:rPr>
              <w:t>класс</w:t>
            </w:r>
          </w:p>
        </w:tc>
        <w:tc>
          <w:tcPr>
            <w:tcW w:w="4443" w:type="dxa"/>
          </w:tcPr>
          <w:p w14:paraId="449F47D9">
            <w:pPr>
              <w:pStyle w:val="13"/>
              <w:spacing w:line="265" w:lineRule="exact"/>
              <w:ind w:left="683"/>
              <w:rPr>
                <w:sz w:val="24"/>
              </w:rPr>
            </w:pPr>
            <w:r>
              <w:rPr>
                <w:sz w:val="24"/>
              </w:rPr>
              <w:t>60 –70</w:t>
            </w:r>
            <w:r>
              <w:rPr>
                <w:spacing w:val="2"/>
                <w:sz w:val="24"/>
              </w:rPr>
              <w:t xml:space="preserve"> </w:t>
            </w:r>
            <w:r>
              <w:rPr>
                <w:spacing w:val="-2"/>
                <w:sz w:val="24"/>
              </w:rPr>
              <w:t>слов/минуту</w:t>
            </w:r>
          </w:p>
        </w:tc>
        <w:tc>
          <w:tcPr>
            <w:tcW w:w="3365" w:type="dxa"/>
          </w:tcPr>
          <w:p w14:paraId="383D3F56">
            <w:pPr>
              <w:pStyle w:val="13"/>
              <w:spacing w:line="265" w:lineRule="exact"/>
              <w:ind w:left="681"/>
              <w:rPr>
                <w:sz w:val="24"/>
              </w:rPr>
            </w:pPr>
            <w:r>
              <w:rPr>
                <w:sz w:val="24"/>
              </w:rPr>
              <w:t>70</w:t>
            </w:r>
            <w:r>
              <w:rPr>
                <w:spacing w:val="2"/>
                <w:sz w:val="24"/>
              </w:rPr>
              <w:t xml:space="preserve"> </w:t>
            </w:r>
            <w:r>
              <w:rPr>
                <w:sz w:val="24"/>
              </w:rPr>
              <w:t>–</w:t>
            </w:r>
            <w:r>
              <w:rPr>
                <w:spacing w:val="2"/>
                <w:sz w:val="24"/>
              </w:rPr>
              <w:t xml:space="preserve"> </w:t>
            </w:r>
            <w:r>
              <w:rPr>
                <w:sz w:val="24"/>
              </w:rPr>
              <w:t>80</w:t>
            </w:r>
            <w:r>
              <w:rPr>
                <w:spacing w:val="-3"/>
                <w:sz w:val="24"/>
              </w:rPr>
              <w:t xml:space="preserve"> </w:t>
            </w:r>
            <w:r>
              <w:rPr>
                <w:spacing w:val="-2"/>
                <w:sz w:val="24"/>
              </w:rPr>
              <w:t>слов/минуту</w:t>
            </w:r>
          </w:p>
        </w:tc>
      </w:tr>
      <w:tr w14:paraId="7C159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78" w:type="dxa"/>
          </w:tcPr>
          <w:p w14:paraId="0472C7B9">
            <w:pPr>
              <w:pStyle w:val="13"/>
              <w:spacing w:line="273" w:lineRule="exact"/>
              <w:ind w:right="338"/>
              <w:jc w:val="right"/>
              <w:rPr>
                <w:b/>
                <w:sz w:val="24"/>
              </w:rPr>
            </w:pPr>
            <w:r>
              <w:rPr>
                <w:b/>
                <w:sz w:val="24"/>
              </w:rPr>
              <w:t>4</w:t>
            </w:r>
            <w:r>
              <w:rPr>
                <w:b/>
                <w:spacing w:val="-20"/>
                <w:sz w:val="24"/>
              </w:rPr>
              <w:t xml:space="preserve"> </w:t>
            </w:r>
            <w:r>
              <w:rPr>
                <w:b/>
                <w:spacing w:val="-2"/>
                <w:sz w:val="24"/>
              </w:rPr>
              <w:t>класс</w:t>
            </w:r>
          </w:p>
        </w:tc>
        <w:tc>
          <w:tcPr>
            <w:tcW w:w="4443" w:type="dxa"/>
          </w:tcPr>
          <w:p w14:paraId="62E84597">
            <w:pPr>
              <w:pStyle w:val="13"/>
              <w:spacing w:line="268" w:lineRule="exact"/>
              <w:ind w:left="746"/>
              <w:rPr>
                <w:sz w:val="24"/>
              </w:rPr>
            </w:pPr>
            <w:r>
              <w:rPr>
                <w:sz w:val="24"/>
              </w:rPr>
              <w:t>85</w:t>
            </w:r>
            <w:r>
              <w:rPr>
                <w:spacing w:val="2"/>
                <w:sz w:val="24"/>
              </w:rPr>
              <w:t xml:space="preserve"> </w:t>
            </w:r>
            <w:r>
              <w:rPr>
                <w:sz w:val="24"/>
              </w:rPr>
              <w:t>–</w:t>
            </w:r>
            <w:r>
              <w:rPr>
                <w:spacing w:val="-3"/>
                <w:sz w:val="24"/>
              </w:rPr>
              <w:t xml:space="preserve"> </w:t>
            </w:r>
            <w:r>
              <w:rPr>
                <w:sz w:val="24"/>
              </w:rPr>
              <w:t>95</w:t>
            </w:r>
            <w:r>
              <w:rPr>
                <w:spacing w:val="2"/>
                <w:sz w:val="24"/>
              </w:rPr>
              <w:t xml:space="preserve"> </w:t>
            </w:r>
            <w:r>
              <w:rPr>
                <w:spacing w:val="-2"/>
                <w:sz w:val="24"/>
              </w:rPr>
              <w:t>слов/минуту</w:t>
            </w:r>
          </w:p>
        </w:tc>
        <w:tc>
          <w:tcPr>
            <w:tcW w:w="3365" w:type="dxa"/>
          </w:tcPr>
          <w:p w14:paraId="761540AB">
            <w:pPr>
              <w:pStyle w:val="13"/>
              <w:spacing w:line="268" w:lineRule="exact"/>
              <w:ind w:left="681"/>
              <w:rPr>
                <w:sz w:val="24"/>
              </w:rPr>
            </w:pPr>
            <w:r>
              <w:rPr>
                <w:sz w:val="24"/>
              </w:rPr>
              <w:t>100</w:t>
            </w:r>
            <w:r>
              <w:rPr>
                <w:spacing w:val="-3"/>
                <w:sz w:val="24"/>
              </w:rPr>
              <w:t xml:space="preserve"> </w:t>
            </w:r>
            <w:r>
              <w:rPr>
                <w:sz w:val="24"/>
              </w:rPr>
              <w:t xml:space="preserve">– 110 </w:t>
            </w:r>
            <w:r>
              <w:rPr>
                <w:spacing w:val="-2"/>
                <w:sz w:val="24"/>
              </w:rPr>
              <w:t>слов/минуту</w:t>
            </w:r>
          </w:p>
        </w:tc>
      </w:tr>
    </w:tbl>
    <w:p w14:paraId="3270C04F">
      <w:pPr>
        <w:pStyle w:val="8"/>
        <w:spacing w:before="267"/>
        <w:ind w:left="2085"/>
        <w:jc w:val="left"/>
      </w:pPr>
      <w:r>
        <w:t>В</w:t>
      </w:r>
      <w:r>
        <w:rPr>
          <w:spacing w:val="-17"/>
        </w:rPr>
        <w:t xml:space="preserve"> </w:t>
      </w:r>
      <w:r>
        <w:t>I</w:t>
      </w:r>
      <w:r>
        <w:rPr>
          <w:spacing w:val="-13"/>
        </w:rPr>
        <w:t xml:space="preserve"> </w:t>
      </w:r>
      <w:r>
        <w:t>классе</w:t>
      </w:r>
      <w:r>
        <w:rPr>
          <w:spacing w:val="-11"/>
        </w:rPr>
        <w:t xml:space="preserve"> </w:t>
      </w:r>
      <w:r>
        <w:t>используется</w:t>
      </w:r>
      <w:r>
        <w:rPr>
          <w:spacing w:val="-9"/>
        </w:rPr>
        <w:t xml:space="preserve"> </w:t>
      </w:r>
      <w:r>
        <w:t>только</w:t>
      </w:r>
      <w:r>
        <w:rPr>
          <w:spacing w:val="-2"/>
        </w:rPr>
        <w:t xml:space="preserve"> </w:t>
      </w:r>
      <w:r>
        <w:t>устная</w:t>
      </w:r>
      <w:r>
        <w:rPr>
          <w:spacing w:val="-10"/>
        </w:rPr>
        <w:t xml:space="preserve"> </w:t>
      </w:r>
      <w:r>
        <w:t>оценка</w:t>
      </w:r>
      <w:r>
        <w:rPr>
          <w:spacing w:val="-11"/>
        </w:rPr>
        <w:t xml:space="preserve"> </w:t>
      </w:r>
      <w:r>
        <w:rPr>
          <w:spacing w:val="-2"/>
        </w:rPr>
        <w:t>результатов.</w:t>
      </w:r>
    </w:p>
    <w:p w14:paraId="6DE04482">
      <w:pPr>
        <w:pStyle w:val="3"/>
        <w:spacing w:before="3" w:line="240" w:lineRule="auto"/>
        <w:jc w:val="left"/>
      </w:pPr>
      <w:r>
        <w:t>Классификация</w:t>
      </w:r>
      <w:r>
        <w:rPr>
          <w:spacing w:val="-12"/>
        </w:rPr>
        <w:t xml:space="preserve"> </w:t>
      </w:r>
      <w:r>
        <w:t>ошибок</w:t>
      </w:r>
      <w:r>
        <w:rPr>
          <w:spacing w:val="-5"/>
        </w:rPr>
        <w:t xml:space="preserve"> </w:t>
      </w:r>
      <w:r>
        <w:t>и</w:t>
      </w:r>
      <w:r>
        <w:rPr>
          <w:spacing w:val="-11"/>
        </w:rPr>
        <w:t xml:space="preserve"> </w:t>
      </w:r>
      <w:r>
        <w:t>недочётов,</w:t>
      </w:r>
      <w:r>
        <w:rPr>
          <w:spacing w:val="-6"/>
        </w:rPr>
        <w:t xml:space="preserve"> </w:t>
      </w:r>
      <w:r>
        <w:t>влияющих</w:t>
      </w:r>
      <w:r>
        <w:rPr>
          <w:spacing w:val="-11"/>
        </w:rPr>
        <w:t xml:space="preserve"> </w:t>
      </w:r>
      <w:r>
        <w:t>на</w:t>
      </w:r>
      <w:r>
        <w:rPr>
          <w:spacing w:val="-7"/>
        </w:rPr>
        <w:t xml:space="preserve"> </w:t>
      </w:r>
      <w:r>
        <w:t>снижение</w:t>
      </w:r>
      <w:r>
        <w:rPr>
          <w:spacing w:val="-8"/>
        </w:rPr>
        <w:t xml:space="preserve"> </w:t>
      </w:r>
      <w:r>
        <w:rPr>
          <w:spacing w:val="-2"/>
        </w:rPr>
        <w:t>отметки</w:t>
      </w:r>
    </w:p>
    <w:p w14:paraId="67D6025B">
      <w:pPr>
        <w:pStyle w:val="8"/>
        <w:spacing w:line="275" w:lineRule="exact"/>
        <w:ind w:left="1841"/>
        <w:jc w:val="left"/>
      </w:pPr>
      <w:r>
        <w:rPr>
          <w:spacing w:val="-2"/>
        </w:rPr>
        <w:t>Ошибки:</w:t>
      </w:r>
    </w:p>
    <w:p w14:paraId="5B84DF9B">
      <w:pPr>
        <w:pStyle w:val="12"/>
        <w:numPr>
          <w:ilvl w:val="0"/>
          <w:numId w:val="55"/>
        </w:numPr>
        <w:tabs>
          <w:tab w:val="left" w:pos="2101"/>
        </w:tabs>
        <w:spacing w:before="0" w:after="0" w:line="275" w:lineRule="exact"/>
        <w:ind w:left="2101" w:right="0" w:hanging="260"/>
        <w:jc w:val="left"/>
        <w:rPr>
          <w:sz w:val="24"/>
        </w:rPr>
      </w:pPr>
      <w:r>
        <w:rPr>
          <w:sz w:val="24"/>
        </w:rPr>
        <w:t>искажение</w:t>
      </w:r>
      <w:r>
        <w:rPr>
          <w:spacing w:val="-11"/>
          <w:sz w:val="24"/>
        </w:rPr>
        <w:t xml:space="preserve"> </w:t>
      </w:r>
      <w:r>
        <w:rPr>
          <w:sz w:val="24"/>
        </w:rPr>
        <w:t>читаемых</w:t>
      </w:r>
      <w:r>
        <w:rPr>
          <w:spacing w:val="-7"/>
          <w:sz w:val="24"/>
        </w:rPr>
        <w:t xml:space="preserve"> </w:t>
      </w:r>
      <w:r>
        <w:rPr>
          <w:spacing w:val="-2"/>
          <w:sz w:val="24"/>
        </w:rPr>
        <w:t>слов;</w:t>
      </w:r>
    </w:p>
    <w:p w14:paraId="412A66DC">
      <w:pPr>
        <w:pStyle w:val="12"/>
        <w:numPr>
          <w:ilvl w:val="0"/>
          <w:numId w:val="55"/>
        </w:numPr>
        <w:tabs>
          <w:tab w:val="left" w:pos="2101"/>
        </w:tabs>
        <w:spacing w:before="0" w:after="0" w:line="275" w:lineRule="exact"/>
        <w:ind w:left="2101" w:right="0" w:hanging="260"/>
        <w:jc w:val="left"/>
        <w:rPr>
          <w:sz w:val="24"/>
        </w:rPr>
      </w:pPr>
      <w:r>
        <w:rPr>
          <w:sz w:val="24"/>
        </w:rPr>
        <w:t>неправильная</w:t>
      </w:r>
      <w:r>
        <w:rPr>
          <w:spacing w:val="-15"/>
          <w:sz w:val="24"/>
        </w:rPr>
        <w:t xml:space="preserve"> </w:t>
      </w:r>
      <w:r>
        <w:rPr>
          <w:sz w:val="24"/>
        </w:rPr>
        <w:t>постановка</w:t>
      </w:r>
      <w:r>
        <w:rPr>
          <w:spacing w:val="-10"/>
          <w:sz w:val="24"/>
        </w:rPr>
        <w:t xml:space="preserve"> </w:t>
      </w:r>
      <w:r>
        <w:rPr>
          <w:sz w:val="24"/>
        </w:rPr>
        <w:t>ударений</w:t>
      </w:r>
      <w:r>
        <w:rPr>
          <w:spacing w:val="-6"/>
          <w:sz w:val="24"/>
        </w:rPr>
        <w:t xml:space="preserve"> </w:t>
      </w:r>
      <w:r>
        <w:rPr>
          <w:sz w:val="24"/>
        </w:rPr>
        <w:t>(более</w:t>
      </w:r>
      <w:r>
        <w:rPr>
          <w:spacing w:val="-10"/>
          <w:sz w:val="24"/>
        </w:rPr>
        <w:t xml:space="preserve"> </w:t>
      </w:r>
      <w:r>
        <w:rPr>
          <w:spacing w:val="-5"/>
          <w:sz w:val="24"/>
        </w:rPr>
        <w:t>2);</w:t>
      </w:r>
    </w:p>
    <w:p w14:paraId="2F469232">
      <w:pPr>
        <w:pStyle w:val="12"/>
        <w:numPr>
          <w:ilvl w:val="0"/>
          <w:numId w:val="55"/>
        </w:numPr>
        <w:tabs>
          <w:tab w:val="left" w:pos="2234"/>
        </w:tabs>
        <w:spacing w:before="0" w:after="0" w:line="242" w:lineRule="auto"/>
        <w:ind w:left="1274" w:right="1070" w:firstLine="563"/>
        <w:jc w:val="left"/>
        <w:rPr>
          <w:sz w:val="24"/>
        </w:rPr>
      </w:pPr>
      <w:r>
        <w:rPr>
          <w:sz w:val="24"/>
        </w:rPr>
        <w:t>чтение</w:t>
      </w:r>
      <w:r>
        <w:rPr>
          <w:spacing w:val="80"/>
          <w:sz w:val="24"/>
        </w:rPr>
        <w:t xml:space="preserve"> </w:t>
      </w:r>
      <w:r>
        <w:rPr>
          <w:sz w:val="24"/>
        </w:rPr>
        <w:t>всего</w:t>
      </w:r>
      <w:r>
        <w:rPr>
          <w:spacing w:val="80"/>
          <w:sz w:val="24"/>
        </w:rPr>
        <w:t xml:space="preserve"> </w:t>
      </w:r>
      <w:r>
        <w:rPr>
          <w:sz w:val="24"/>
        </w:rPr>
        <w:t>текста</w:t>
      </w:r>
      <w:r>
        <w:rPr>
          <w:spacing w:val="80"/>
          <w:sz w:val="24"/>
        </w:rPr>
        <w:t xml:space="preserve"> </w:t>
      </w:r>
      <w:r>
        <w:rPr>
          <w:sz w:val="24"/>
        </w:rPr>
        <w:t>без</w:t>
      </w:r>
      <w:r>
        <w:rPr>
          <w:spacing w:val="80"/>
          <w:sz w:val="24"/>
        </w:rPr>
        <w:t xml:space="preserve"> </w:t>
      </w:r>
      <w:r>
        <w:rPr>
          <w:sz w:val="24"/>
        </w:rPr>
        <w:t>смысловых</w:t>
      </w:r>
      <w:r>
        <w:rPr>
          <w:spacing w:val="80"/>
          <w:sz w:val="24"/>
        </w:rPr>
        <w:t xml:space="preserve"> </w:t>
      </w:r>
      <w:r>
        <w:rPr>
          <w:sz w:val="24"/>
        </w:rPr>
        <w:t>пауз,</w:t>
      </w:r>
      <w:r>
        <w:rPr>
          <w:spacing w:val="80"/>
          <w:sz w:val="24"/>
        </w:rPr>
        <w:t xml:space="preserve"> </w:t>
      </w:r>
      <w:r>
        <w:rPr>
          <w:sz w:val="24"/>
        </w:rPr>
        <w:t>нарушение</w:t>
      </w:r>
      <w:r>
        <w:rPr>
          <w:spacing w:val="80"/>
          <w:sz w:val="24"/>
        </w:rPr>
        <w:t xml:space="preserve"> </w:t>
      </w:r>
      <w:r>
        <w:rPr>
          <w:sz w:val="24"/>
        </w:rPr>
        <w:t>темпа</w:t>
      </w:r>
      <w:r>
        <w:rPr>
          <w:spacing w:val="80"/>
          <w:sz w:val="24"/>
        </w:rPr>
        <w:t xml:space="preserve"> </w:t>
      </w:r>
      <w:r>
        <w:rPr>
          <w:sz w:val="24"/>
        </w:rPr>
        <w:t>и</w:t>
      </w:r>
      <w:r>
        <w:rPr>
          <w:spacing w:val="80"/>
          <w:sz w:val="24"/>
        </w:rPr>
        <w:t xml:space="preserve"> </w:t>
      </w:r>
      <w:r>
        <w:rPr>
          <w:sz w:val="24"/>
        </w:rPr>
        <w:t>чёткости</w:t>
      </w:r>
      <w:r>
        <w:rPr>
          <w:spacing w:val="40"/>
          <w:sz w:val="24"/>
        </w:rPr>
        <w:t xml:space="preserve"> </w:t>
      </w:r>
      <w:r>
        <w:rPr>
          <w:sz w:val="24"/>
        </w:rPr>
        <w:t>произношения слов при чтении вслух;</w:t>
      </w:r>
    </w:p>
    <w:p w14:paraId="67991DE4">
      <w:pPr>
        <w:pStyle w:val="12"/>
        <w:numPr>
          <w:ilvl w:val="0"/>
          <w:numId w:val="55"/>
        </w:numPr>
        <w:tabs>
          <w:tab w:val="left" w:pos="2101"/>
        </w:tabs>
        <w:spacing w:before="0" w:after="0" w:line="274" w:lineRule="exact"/>
        <w:ind w:left="2101" w:right="0" w:hanging="260"/>
        <w:jc w:val="left"/>
        <w:rPr>
          <w:sz w:val="24"/>
        </w:rPr>
      </w:pPr>
      <w:r>
        <w:rPr>
          <w:sz w:val="24"/>
        </w:rPr>
        <w:t>непонимание</w:t>
      </w:r>
      <w:r>
        <w:rPr>
          <w:spacing w:val="-15"/>
          <w:sz w:val="24"/>
        </w:rPr>
        <w:t xml:space="preserve"> </w:t>
      </w:r>
      <w:r>
        <w:rPr>
          <w:sz w:val="24"/>
        </w:rPr>
        <w:t>общего</w:t>
      </w:r>
      <w:r>
        <w:rPr>
          <w:spacing w:val="-6"/>
          <w:sz w:val="24"/>
        </w:rPr>
        <w:t xml:space="preserve"> </w:t>
      </w:r>
      <w:r>
        <w:rPr>
          <w:sz w:val="24"/>
        </w:rPr>
        <w:t>смысла</w:t>
      </w:r>
      <w:r>
        <w:rPr>
          <w:spacing w:val="-11"/>
          <w:sz w:val="24"/>
        </w:rPr>
        <w:t xml:space="preserve"> </w:t>
      </w:r>
      <w:r>
        <w:rPr>
          <w:sz w:val="24"/>
        </w:rPr>
        <w:t>прочитанного</w:t>
      </w:r>
      <w:r>
        <w:rPr>
          <w:spacing w:val="-2"/>
          <w:sz w:val="24"/>
        </w:rPr>
        <w:t xml:space="preserve"> </w:t>
      </w:r>
      <w:r>
        <w:rPr>
          <w:sz w:val="24"/>
        </w:rPr>
        <w:t>текста</w:t>
      </w:r>
      <w:r>
        <w:rPr>
          <w:spacing w:val="-6"/>
          <w:sz w:val="24"/>
        </w:rPr>
        <w:t xml:space="preserve"> </w:t>
      </w:r>
      <w:r>
        <w:rPr>
          <w:sz w:val="24"/>
        </w:rPr>
        <w:t>за</w:t>
      </w:r>
      <w:r>
        <w:rPr>
          <w:spacing w:val="-2"/>
          <w:sz w:val="24"/>
        </w:rPr>
        <w:t xml:space="preserve"> </w:t>
      </w:r>
      <w:r>
        <w:rPr>
          <w:sz w:val="24"/>
        </w:rPr>
        <w:t>установленное</w:t>
      </w:r>
      <w:r>
        <w:rPr>
          <w:spacing w:val="-11"/>
          <w:sz w:val="24"/>
        </w:rPr>
        <w:t xml:space="preserve"> </w:t>
      </w:r>
      <w:r>
        <w:rPr>
          <w:sz w:val="24"/>
        </w:rPr>
        <w:t>время</w:t>
      </w:r>
      <w:r>
        <w:rPr>
          <w:spacing w:val="-9"/>
          <w:sz w:val="24"/>
        </w:rPr>
        <w:t xml:space="preserve"> </w:t>
      </w:r>
      <w:r>
        <w:rPr>
          <w:spacing w:val="-2"/>
          <w:sz w:val="24"/>
        </w:rPr>
        <w:t>чтения;</w:t>
      </w:r>
    </w:p>
    <w:p w14:paraId="5B529832">
      <w:pPr>
        <w:pStyle w:val="12"/>
        <w:numPr>
          <w:ilvl w:val="0"/>
          <w:numId w:val="55"/>
        </w:numPr>
        <w:tabs>
          <w:tab w:val="left" w:pos="2101"/>
        </w:tabs>
        <w:spacing w:before="0" w:after="0" w:line="274" w:lineRule="exact"/>
        <w:ind w:left="2101" w:right="0" w:hanging="260"/>
        <w:jc w:val="left"/>
        <w:rPr>
          <w:sz w:val="24"/>
        </w:rPr>
      </w:pPr>
      <w:r>
        <w:rPr>
          <w:sz w:val="24"/>
        </w:rPr>
        <w:t>неправильные</w:t>
      </w:r>
      <w:r>
        <w:rPr>
          <w:spacing w:val="-16"/>
          <w:sz w:val="24"/>
        </w:rPr>
        <w:t xml:space="preserve"> </w:t>
      </w:r>
      <w:r>
        <w:rPr>
          <w:sz w:val="24"/>
        </w:rPr>
        <w:t>ответы</w:t>
      </w:r>
      <w:r>
        <w:rPr>
          <w:spacing w:val="-7"/>
          <w:sz w:val="24"/>
        </w:rPr>
        <w:t xml:space="preserve"> </w:t>
      </w:r>
      <w:r>
        <w:rPr>
          <w:sz w:val="24"/>
        </w:rPr>
        <w:t>на</w:t>
      </w:r>
      <w:r>
        <w:rPr>
          <w:spacing w:val="-7"/>
          <w:sz w:val="24"/>
        </w:rPr>
        <w:t xml:space="preserve"> </w:t>
      </w:r>
      <w:r>
        <w:rPr>
          <w:sz w:val="24"/>
        </w:rPr>
        <w:t>вопросы</w:t>
      </w:r>
      <w:r>
        <w:rPr>
          <w:spacing w:val="-2"/>
          <w:sz w:val="24"/>
        </w:rPr>
        <w:t xml:space="preserve"> </w:t>
      </w:r>
      <w:r>
        <w:rPr>
          <w:sz w:val="24"/>
        </w:rPr>
        <w:t>по</w:t>
      </w:r>
      <w:r>
        <w:rPr>
          <w:spacing w:val="-5"/>
          <w:sz w:val="24"/>
        </w:rPr>
        <w:t xml:space="preserve"> </w:t>
      </w:r>
      <w:r>
        <w:rPr>
          <w:sz w:val="24"/>
        </w:rPr>
        <w:t>содержанию</w:t>
      </w:r>
      <w:r>
        <w:rPr>
          <w:spacing w:val="-5"/>
          <w:sz w:val="24"/>
        </w:rPr>
        <w:t xml:space="preserve"> </w:t>
      </w:r>
      <w:r>
        <w:rPr>
          <w:spacing w:val="-2"/>
          <w:sz w:val="24"/>
        </w:rPr>
        <w:t>текста;</w:t>
      </w:r>
    </w:p>
    <w:p w14:paraId="0457B1A7">
      <w:pPr>
        <w:pStyle w:val="12"/>
        <w:numPr>
          <w:ilvl w:val="0"/>
          <w:numId w:val="55"/>
        </w:numPr>
        <w:tabs>
          <w:tab w:val="left" w:pos="2164"/>
        </w:tabs>
        <w:spacing w:before="0" w:after="0" w:line="242" w:lineRule="auto"/>
        <w:ind w:left="1274" w:right="1079" w:firstLine="563"/>
        <w:jc w:val="left"/>
        <w:rPr>
          <w:sz w:val="24"/>
        </w:rPr>
      </w:pPr>
      <w:r>
        <w:rPr>
          <w:sz w:val="24"/>
        </w:rPr>
        <w:t>неумение</w:t>
      </w:r>
      <w:r>
        <w:rPr>
          <w:spacing w:val="37"/>
          <w:sz w:val="24"/>
        </w:rPr>
        <w:t xml:space="preserve"> </w:t>
      </w:r>
      <w:r>
        <w:rPr>
          <w:sz w:val="24"/>
        </w:rPr>
        <w:t>выделить</w:t>
      </w:r>
      <w:r>
        <w:rPr>
          <w:spacing w:val="38"/>
          <w:sz w:val="24"/>
        </w:rPr>
        <w:t xml:space="preserve"> </w:t>
      </w:r>
      <w:r>
        <w:rPr>
          <w:sz w:val="24"/>
        </w:rPr>
        <w:t>основную</w:t>
      </w:r>
      <w:r>
        <w:rPr>
          <w:spacing w:val="38"/>
          <w:sz w:val="24"/>
        </w:rPr>
        <w:t xml:space="preserve"> </w:t>
      </w:r>
      <w:r>
        <w:rPr>
          <w:sz w:val="24"/>
        </w:rPr>
        <w:t>мысль</w:t>
      </w:r>
      <w:r>
        <w:rPr>
          <w:spacing w:val="38"/>
          <w:sz w:val="24"/>
        </w:rPr>
        <w:t xml:space="preserve"> </w:t>
      </w:r>
      <w:r>
        <w:rPr>
          <w:sz w:val="24"/>
        </w:rPr>
        <w:t>прочитанного;</w:t>
      </w:r>
      <w:r>
        <w:rPr>
          <w:spacing w:val="36"/>
          <w:sz w:val="24"/>
        </w:rPr>
        <w:t xml:space="preserve"> </w:t>
      </w:r>
      <w:r>
        <w:rPr>
          <w:sz w:val="24"/>
        </w:rPr>
        <w:t>неумение</w:t>
      </w:r>
      <w:r>
        <w:rPr>
          <w:spacing w:val="36"/>
          <w:sz w:val="24"/>
        </w:rPr>
        <w:t xml:space="preserve"> </w:t>
      </w:r>
      <w:r>
        <w:rPr>
          <w:sz w:val="24"/>
        </w:rPr>
        <w:t>найти</w:t>
      </w:r>
      <w:r>
        <w:rPr>
          <w:spacing w:val="39"/>
          <w:sz w:val="24"/>
        </w:rPr>
        <w:t xml:space="preserve"> </w:t>
      </w:r>
      <w:r>
        <w:rPr>
          <w:sz w:val="24"/>
        </w:rPr>
        <w:t>в</w:t>
      </w:r>
      <w:r>
        <w:rPr>
          <w:spacing w:val="36"/>
          <w:sz w:val="24"/>
        </w:rPr>
        <w:t xml:space="preserve"> </w:t>
      </w:r>
      <w:r>
        <w:rPr>
          <w:sz w:val="24"/>
        </w:rPr>
        <w:t>тексте слова и выражения, подтверждающие понимание основного содержания прочитанного;</w:t>
      </w:r>
    </w:p>
    <w:p w14:paraId="20CA5060">
      <w:pPr>
        <w:pStyle w:val="12"/>
        <w:numPr>
          <w:ilvl w:val="0"/>
          <w:numId w:val="55"/>
        </w:numPr>
        <w:tabs>
          <w:tab w:val="left" w:pos="2101"/>
        </w:tabs>
        <w:spacing w:before="0" w:after="0" w:line="274" w:lineRule="exact"/>
        <w:ind w:left="2101" w:right="0" w:hanging="260"/>
        <w:jc w:val="left"/>
        <w:rPr>
          <w:sz w:val="24"/>
        </w:rPr>
      </w:pPr>
      <w:r>
        <w:rPr>
          <w:sz w:val="24"/>
        </w:rPr>
        <w:t>нарушение</w:t>
      </w:r>
      <w:r>
        <w:rPr>
          <w:spacing w:val="-13"/>
          <w:sz w:val="24"/>
        </w:rPr>
        <w:t xml:space="preserve"> </w:t>
      </w:r>
      <w:r>
        <w:rPr>
          <w:sz w:val="24"/>
        </w:rPr>
        <w:t>при</w:t>
      </w:r>
      <w:r>
        <w:rPr>
          <w:spacing w:val="-5"/>
          <w:sz w:val="24"/>
        </w:rPr>
        <w:t xml:space="preserve"> </w:t>
      </w:r>
      <w:r>
        <w:rPr>
          <w:sz w:val="24"/>
        </w:rPr>
        <w:t>пересказе</w:t>
      </w:r>
      <w:r>
        <w:rPr>
          <w:spacing w:val="-10"/>
          <w:sz w:val="24"/>
        </w:rPr>
        <w:t xml:space="preserve"> </w:t>
      </w:r>
      <w:r>
        <w:rPr>
          <w:sz w:val="24"/>
        </w:rPr>
        <w:t>последовательности</w:t>
      </w:r>
      <w:r>
        <w:rPr>
          <w:spacing w:val="-6"/>
          <w:sz w:val="24"/>
        </w:rPr>
        <w:t xml:space="preserve"> </w:t>
      </w:r>
      <w:r>
        <w:rPr>
          <w:sz w:val="24"/>
        </w:rPr>
        <w:t>событий</w:t>
      </w:r>
      <w:r>
        <w:rPr>
          <w:spacing w:val="-9"/>
          <w:sz w:val="24"/>
        </w:rPr>
        <w:t xml:space="preserve"> </w:t>
      </w:r>
      <w:r>
        <w:rPr>
          <w:sz w:val="24"/>
        </w:rPr>
        <w:t>в</w:t>
      </w:r>
      <w:r>
        <w:rPr>
          <w:spacing w:val="-11"/>
          <w:sz w:val="24"/>
        </w:rPr>
        <w:t xml:space="preserve"> </w:t>
      </w:r>
      <w:r>
        <w:rPr>
          <w:spacing w:val="-2"/>
          <w:sz w:val="24"/>
        </w:rPr>
        <w:t>произведении;</w:t>
      </w:r>
    </w:p>
    <w:p w14:paraId="382A3B16">
      <w:pPr>
        <w:pStyle w:val="12"/>
        <w:numPr>
          <w:ilvl w:val="0"/>
          <w:numId w:val="55"/>
        </w:numPr>
        <w:tabs>
          <w:tab w:val="left" w:pos="2101"/>
        </w:tabs>
        <w:spacing w:before="0" w:after="0" w:line="274" w:lineRule="exact"/>
        <w:ind w:left="2101" w:right="0" w:hanging="260"/>
        <w:jc w:val="left"/>
        <w:rPr>
          <w:sz w:val="24"/>
        </w:rPr>
      </w:pPr>
      <w:r>
        <w:rPr>
          <w:sz w:val="24"/>
        </w:rPr>
        <w:t>нетвёрдое</w:t>
      </w:r>
      <w:r>
        <w:rPr>
          <w:spacing w:val="-14"/>
          <w:sz w:val="24"/>
        </w:rPr>
        <w:t xml:space="preserve"> </w:t>
      </w:r>
      <w:r>
        <w:rPr>
          <w:sz w:val="24"/>
        </w:rPr>
        <w:t>знание</w:t>
      </w:r>
      <w:r>
        <w:rPr>
          <w:spacing w:val="-13"/>
          <w:sz w:val="24"/>
        </w:rPr>
        <w:t xml:space="preserve"> </w:t>
      </w:r>
      <w:r>
        <w:rPr>
          <w:sz w:val="24"/>
        </w:rPr>
        <w:t>наизусть</w:t>
      </w:r>
      <w:r>
        <w:rPr>
          <w:spacing w:val="-7"/>
          <w:sz w:val="24"/>
        </w:rPr>
        <w:t xml:space="preserve"> </w:t>
      </w:r>
      <w:r>
        <w:rPr>
          <w:sz w:val="24"/>
        </w:rPr>
        <w:t>подготовленного</w:t>
      </w:r>
      <w:r>
        <w:rPr>
          <w:spacing w:val="-12"/>
          <w:sz w:val="24"/>
        </w:rPr>
        <w:t xml:space="preserve"> </w:t>
      </w:r>
      <w:r>
        <w:rPr>
          <w:spacing w:val="-2"/>
          <w:sz w:val="24"/>
        </w:rPr>
        <w:t>текста;</w:t>
      </w:r>
    </w:p>
    <w:p w14:paraId="69531EEC">
      <w:pPr>
        <w:pStyle w:val="12"/>
        <w:numPr>
          <w:ilvl w:val="0"/>
          <w:numId w:val="55"/>
        </w:numPr>
        <w:tabs>
          <w:tab w:val="left" w:pos="2101"/>
        </w:tabs>
        <w:spacing w:before="0" w:after="0" w:line="275" w:lineRule="exact"/>
        <w:ind w:left="2101" w:right="0" w:hanging="260"/>
        <w:jc w:val="left"/>
        <w:rPr>
          <w:sz w:val="24"/>
        </w:rPr>
      </w:pPr>
      <w:r>
        <w:rPr>
          <w:sz w:val="24"/>
        </w:rPr>
        <w:t>монотонность</w:t>
      </w:r>
      <w:r>
        <w:rPr>
          <w:spacing w:val="-17"/>
          <w:sz w:val="24"/>
        </w:rPr>
        <w:t xml:space="preserve"> </w:t>
      </w:r>
      <w:r>
        <w:rPr>
          <w:sz w:val="24"/>
        </w:rPr>
        <w:t>чтения,</w:t>
      </w:r>
      <w:r>
        <w:rPr>
          <w:spacing w:val="-13"/>
          <w:sz w:val="24"/>
        </w:rPr>
        <w:t xml:space="preserve"> </w:t>
      </w:r>
      <w:r>
        <w:rPr>
          <w:sz w:val="24"/>
        </w:rPr>
        <w:t>отсутствие</w:t>
      </w:r>
      <w:r>
        <w:rPr>
          <w:spacing w:val="-11"/>
          <w:sz w:val="24"/>
        </w:rPr>
        <w:t xml:space="preserve"> </w:t>
      </w:r>
      <w:r>
        <w:rPr>
          <w:sz w:val="24"/>
        </w:rPr>
        <w:t>средств</w:t>
      </w:r>
      <w:r>
        <w:rPr>
          <w:spacing w:val="-8"/>
          <w:sz w:val="24"/>
        </w:rPr>
        <w:t xml:space="preserve"> </w:t>
      </w:r>
      <w:r>
        <w:rPr>
          <w:spacing w:val="-2"/>
          <w:sz w:val="24"/>
        </w:rPr>
        <w:t>выразительности.</w:t>
      </w:r>
    </w:p>
    <w:p w14:paraId="7AFE000E">
      <w:pPr>
        <w:pStyle w:val="12"/>
        <w:spacing w:after="0" w:line="275" w:lineRule="exact"/>
        <w:jc w:val="left"/>
        <w:rPr>
          <w:sz w:val="24"/>
        </w:rPr>
        <w:sectPr>
          <w:pgSz w:w="11920" w:h="16850"/>
          <w:pgMar w:top="1020" w:right="0" w:bottom="1200" w:left="425" w:header="0" w:footer="947" w:gutter="0"/>
          <w:cols w:space="720" w:num="1"/>
        </w:sectPr>
      </w:pPr>
    </w:p>
    <w:p w14:paraId="0F258C74">
      <w:pPr>
        <w:pStyle w:val="8"/>
        <w:spacing w:before="77"/>
        <w:ind w:left="1841"/>
        <w:jc w:val="left"/>
      </w:pPr>
      <w:r>
        <w:rPr>
          <w:spacing w:val="-2"/>
        </w:rPr>
        <w:t>Недочёты:</w:t>
      </w:r>
    </w:p>
    <w:p w14:paraId="10D6E4CF">
      <w:pPr>
        <w:pStyle w:val="12"/>
        <w:numPr>
          <w:ilvl w:val="0"/>
          <w:numId w:val="56"/>
        </w:numPr>
        <w:tabs>
          <w:tab w:val="left" w:pos="2101"/>
        </w:tabs>
        <w:spacing w:before="5" w:after="0" w:line="275" w:lineRule="exact"/>
        <w:ind w:left="2101" w:right="0" w:hanging="260"/>
        <w:jc w:val="left"/>
        <w:rPr>
          <w:sz w:val="24"/>
        </w:rPr>
      </w:pPr>
      <w:r>
        <w:rPr>
          <w:sz w:val="24"/>
        </w:rPr>
        <w:t>не</w:t>
      </w:r>
      <w:r>
        <w:rPr>
          <w:spacing w:val="-7"/>
          <w:sz w:val="24"/>
        </w:rPr>
        <w:t xml:space="preserve"> </w:t>
      </w:r>
      <w:r>
        <w:rPr>
          <w:sz w:val="24"/>
        </w:rPr>
        <w:t>более</w:t>
      </w:r>
      <w:r>
        <w:rPr>
          <w:spacing w:val="-7"/>
          <w:sz w:val="24"/>
        </w:rPr>
        <w:t xml:space="preserve"> </w:t>
      </w:r>
      <w:r>
        <w:rPr>
          <w:sz w:val="24"/>
        </w:rPr>
        <w:t>двух</w:t>
      </w:r>
      <w:r>
        <w:rPr>
          <w:spacing w:val="-8"/>
          <w:sz w:val="24"/>
        </w:rPr>
        <w:t xml:space="preserve"> </w:t>
      </w:r>
      <w:r>
        <w:rPr>
          <w:sz w:val="24"/>
        </w:rPr>
        <w:t>неправильных</w:t>
      </w:r>
      <w:r>
        <w:rPr>
          <w:spacing w:val="-1"/>
          <w:sz w:val="24"/>
        </w:rPr>
        <w:t xml:space="preserve"> </w:t>
      </w:r>
      <w:r>
        <w:rPr>
          <w:spacing w:val="-2"/>
          <w:sz w:val="24"/>
        </w:rPr>
        <w:t>ударений;</w:t>
      </w:r>
    </w:p>
    <w:p w14:paraId="183451AC">
      <w:pPr>
        <w:pStyle w:val="12"/>
        <w:numPr>
          <w:ilvl w:val="0"/>
          <w:numId w:val="56"/>
        </w:numPr>
        <w:tabs>
          <w:tab w:val="left" w:pos="2109"/>
        </w:tabs>
        <w:spacing w:before="0" w:after="0" w:line="242" w:lineRule="auto"/>
        <w:ind w:left="1274" w:right="982" w:firstLine="563"/>
        <w:jc w:val="left"/>
        <w:rPr>
          <w:sz w:val="24"/>
        </w:rPr>
      </w:pPr>
      <w:r>
        <w:rPr>
          <w:sz w:val="24"/>
        </w:rPr>
        <w:t>отдельные</w:t>
      </w:r>
      <w:r>
        <w:rPr>
          <w:spacing w:val="-6"/>
          <w:sz w:val="24"/>
        </w:rPr>
        <w:t xml:space="preserve"> </w:t>
      </w:r>
      <w:r>
        <w:rPr>
          <w:sz w:val="24"/>
        </w:rPr>
        <w:t>нарушения</w:t>
      </w:r>
      <w:r>
        <w:rPr>
          <w:spacing w:val="-4"/>
          <w:sz w:val="24"/>
        </w:rPr>
        <w:t xml:space="preserve"> </w:t>
      </w:r>
      <w:r>
        <w:rPr>
          <w:sz w:val="24"/>
        </w:rPr>
        <w:t>смысловых</w:t>
      </w:r>
      <w:r>
        <w:rPr>
          <w:spacing w:val="-3"/>
          <w:sz w:val="24"/>
        </w:rPr>
        <w:t xml:space="preserve"> </w:t>
      </w:r>
      <w:r>
        <w:rPr>
          <w:sz w:val="24"/>
        </w:rPr>
        <w:t>пауз,</w:t>
      </w:r>
      <w:r>
        <w:rPr>
          <w:spacing w:val="-4"/>
          <w:sz w:val="24"/>
        </w:rPr>
        <w:t xml:space="preserve"> </w:t>
      </w:r>
      <w:r>
        <w:rPr>
          <w:sz w:val="24"/>
        </w:rPr>
        <w:t>темпа</w:t>
      </w:r>
      <w:r>
        <w:rPr>
          <w:spacing w:val="-3"/>
          <w:sz w:val="24"/>
        </w:rPr>
        <w:t xml:space="preserve"> </w:t>
      </w:r>
      <w:r>
        <w:rPr>
          <w:sz w:val="24"/>
        </w:rPr>
        <w:t>и</w:t>
      </w:r>
      <w:r>
        <w:rPr>
          <w:spacing w:val="-4"/>
          <w:sz w:val="24"/>
        </w:rPr>
        <w:t xml:space="preserve"> </w:t>
      </w:r>
      <w:r>
        <w:rPr>
          <w:sz w:val="24"/>
        </w:rPr>
        <w:t>чёткости</w:t>
      </w:r>
      <w:r>
        <w:rPr>
          <w:spacing w:val="-3"/>
          <w:sz w:val="24"/>
        </w:rPr>
        <w:t xml:space="preserve"> </w:t>
      </w:r>
      <w:r>
        <w:rPr>
          <w:sz w:val="24"/>
        </w:rPr>
        <w:t>произношения</w:t>
      </w:r>
      <w:r>
        <w:rPr>
          <w:spacing w:val="-4"/>
          <w:sz w:val="24"/>
        </w:rPr>
        <w:t xml:space="preserve"> </w:t>
      </w:r>
      <w:r>
        <w:rPr>
          <w:sz w:val="24"/>
        </w:rPr>
        <w:t>слов</w:t>
      </w:r>
      <w:r>
        <w:rPr>
          <w:spacing w:val="-5"/>
          <w:sz w:val="24"/>
        </w:rPr>
        <w:t xml:space="preserve"> </w:t>
      </w:r>
      <w:r>
        <w:rPr>
          <w:sz w:val="24"/>
        </w:rPr>
        <w:t>при чтении вслух;</w:t>
      </w:r>
    </w:p>
    <w:p w14:paraId="41C322F0">
      <w:pPr>
        <w:pStyle w:val="12"/>
        <w:numPr>
          <w:ilvl w:val="0"/>
          <w:numId w:val="56"/>
        </w:numPr>
        <w:tabs>
          <w:tab w:val="left" w:pos="2128"/>
        </w:tabs>
        <w:spacing w:before="0" w:after="0" w:line="242" w:lineRule="auto"/>
        <w:ind w:left="1274" w:right="941" w:firstLine="563"/>
        <w:jc w:val="left"/>
        <w:rPr>
          <w:sz w:val="24"/>
        </w:rPr>
      </w:pPr>
      <w:r>
        <w:rPr>
          <w:sz w:val="24"/>
        </w:rPr>
        <w:t>осознание</w:t>
      </w:r>
      <w:r>
        <w:rPr>
          <w:spacing w:val="-3"/>
          <w:sz w:val="24"/>
        </w:rPr>
        <w:t xml:space="preserve"> </w:t>
      </w:r>
      <w:r>
        <w:rPr>
          <w:sz w:val="24"/>
        </w:rPr>
        <w:t>прочитанного</w:t>
      </w:r>
      <w:r>
        <w:rPr>
          <w:spacing w:val="31"/>
          <w:sz w:val="24"/>
        </w:rPr>
        <w:t xml:space="preserve"> </w:t>
      </w:r>
      <w:r>
        <w:rPr>
          <w:sz w:val="24"/>
        </w:rPr>
        <w:t>текста</w:t>
      </w:r>
      <w:r>
        <w:rPr>
          <w:spacing w:val="27"/>
          <w:sz w:val="24"/>
        </w:rPr>
        <w:t xml:space="preserve"> </w:t>
      </w:r>
      <w:r>
        <w:rPr>
          <w:sz w:val="24"/>
        </w:rPr>
        <w:t>за</w:t>
      </w:r>
      <w:r>
        <w:rPr>
          <w:spacing w:val="-4"/>
          <w:sz w:val="24"/>
        </w:rPr>
        <w:t xml:space="preserve"> </w:t>
      </w:r>
      <w:r>
        <w:rPr>
          <w:sz w:val="24"/>
        </w:rPr>
        <w:t>время, немного</w:t>
      </w:r>
      <w:r>
        <w:rPr>
          <w:spacing w:val="28"/>
          <w:sz w:val="24"/>
        </w:rPr>
        <w:t xml:space="preserve"> </w:t>
      </w:r>
      <w:r>
        <w:rPr>
          <w:sz w:val="24"/>
        </w:rPr>
        <w:t>превышающее</w:t>
      </w:r>
      <w:r>
        <w:rPr>
          <w:spacing w:val="26"/>
          <w:sz w:val="24"/>
        </w:rPr>
        <w:t xml:space="preserve"> </w:t>
      </w:r>
      <w:r>
        <w:rPr>
          <w:sz w:val="24"/>
        </w:rPr>
        <w:t xml:space="preserve">установленное </w:t>
      </w:r>
      <w:r>
        <w:rPr>
          <w:spacing w:val="-2"/>
          <w:sz w:val="24"/>
        </w:rPr>
        <w:t>время;</w:t>
      </w:r>
    </w:p>
    <w:p w14:paraId="5BE52203">
      <w:pPr>
        <w:pStyle w:val="12"/>
        <w:numPr>
          <w:ilvl w:val="0"/>
          <w:numId w:val="56"/>
        </w:numPr>
        <w:tabs>
          <w:tab w:val="left" w:pos="2101"/>
        </w:tabs>
        <w:spacing w:before="0" w:after="0" w:line="269" w:lineRule="exact"/>
        <w:ind w:left="2101" w:right="0" w:hanging="260"/>
        <w:jc w:val="left"/>
        <w:rPr>
          <w:sz w:val="24"/>
        </w:rPr>
      </w:pPr>
      <w:r>
        <w:rPr>
          <w:sz w:val="24"/>
        </w:rPr>
        <w:t>неточности</w:t>
      </w:r>
      <w:r>
        <w:rPr>
          <w:spacing w:val="-13"/>
          <w:sz w:val="24"/>
        </w:rPr>
        <w:t xml:space="preserve"> </w:t>
      </w:r>
      <w:r>
        <w:rPr>
          <w:sz w:val="24"/>
        </w:rPr>
        <w:t>при</w:t>
      </w:r>
      <w:r>
        <w:rPr>
          <w:spacing w:val="-10"/>
          <w:sz w:val="24"/>
        </w:rPr>
        <w:t xml:space="preserve"> </w:t>
      </w:r>
      <w:r>
        <w:rPr>
          <w:sz w:val="24"/>
        </w:rPr>
        <w:t>формулировке</w:t>
      </w:r>
      <w:r>
        <w:rPr>
          <w:spacing w:val="-14"/>
          <w:sz w:val="24"/>
        </w:rPr>
        <w:t xml:space="preserve"> </w:t>
      </w:r>
      <w:r>
        <w:rPr>
          <w:sz w:val="24"/>
        </w:rPr>
        <w:t>основной</w:t>
      </w:r>
      <w:r>
        <w:rPr>
          <w:spacing w:val="-5"/>
          <w:sz w:val="24"/>
        </w:rPr>
        <w:t xml:space="preserve"> </w:t>
      </w:r>
      <w:r>
        <w:rPr>
          <w:sz w:val="24"/>
        </w:rPr>
        <w:t>мысли</w:t>
      </w:r>
      <w:r>
        <w:rPr>
          <w:spacing w:val="-5"/>
          <w:sz w:val="24"/>
        </w:rPr>
        <w:t xml:space="preserve"> </w:t>
      </w:r>
      <w:r>
        <w:rPr>
          <w:spacing w:val="-2"/>
          <w:sz w:val="24"/>
        </w:rPr>
        <w:t>произведения;</w:t>
      </w:r>
    </w:p>
    <w:p w14:paraId="2878DE1F">
      <w:pPr>
        <w:pStyle w:val="12"/>
        <w:numPr>
          <w:ilvl w:val="0"/>
          <w:numId w:val="56"/>
        </w:numPr>
        <w:tabs>
          <w:tab w:val="left" w:pos="2037"/>
          <w:tab w:val="left" w:pos="4344"/>
          <w:tab w:val="left" w:pos="6087"/>
          <w:tab w:val="left" w:pos="7098"/>
          <w:tab w:val="left" w:pos="9152"/>
        </w:tabs>
        <w:spacing w:before="0" w:after="0" w:line="237" w:lineRule="auto"/>
        <w:ind w:left="1274" w:right="873" w:firstLine="563"/>
        <w:jc w:val="left"/>
        <w:rPr>
          <w:sz w:val="24"/>
        </w:rPr>
      </w:pPr>
      <w:r>
        <w:rPr>
          <w:spacing w:val="-2"/>
          <w:sz w:val="24"/>
        </w:rPr>
        <w:t>нецелесообразность</w:t>
      </w:r>
      <w:r>
        <w:rPr>
          <w:sz w:val="24"/>
        </w:rPr>
        <w:tab/>
      </w:r>
      <w:r>
        <w:rPr>
          <w:spacing w:val="-2"/>
          <w:sz w:val="24"/>
        </w:rPr>
        <w:t>использования</w:t>
      </w:r>
      <w:r>
        <w:rPr>
          <w:sz w:val="24"/>
        </w:rPr>
        <w:tab/>
      </w:r>
      <w:r>
        <w:rPr>
          <w:spacing w:val="-2"/>
          <w:sz w:val="24"/>
        </w:rPr>
        <w:t>средств</w:t>
      </w:r>
      <w:r>
        <w:rPr>
          <w:sz w:val="24"/>
        </w:rPr>
        <w:tab/>
      </w:r>
      <w:r>
        <w:rPr>
          <w:spacing w:val="-2"/>
          <w:sz w:val="24"/>
        </w:rPr>
        <w:t>выразительности,</w:t>
      </w:r>
      <w:r>
        <w:rPr>
          <w:sz w:val="24"/>
        </w:rPr>
        <w:tab/>
      </w:r>
      <w:r>
        <w:rPr>
          <w:spacing w:val="-2"/>
          <w:sz w:val="24"/>
        </w:rPr>
        <w:t xml:space="preserve">недостаточная </w:t>
      </w:r>
      <w:r>
        <w:rPr>
          <w:sz w:val="24"/>
        </w:rPr>
        <w:t>выразительность при передаче характера персонажа.</w:t>
      </w:r>
    </w:p>
    <w:p w14:paraId="724216FF">
      <w:pPr>
        <w:pStyle w:val="8"/>
        <w:spacing w:before="5"/>
        <w:ind w:left="0"/>
        <w:jc w:val="left"/>
      </w:pPr>
    </w:p>
    <w:p w14:paraId="1E3F7C25">
      <w:pPr>
        <w:pStyle w:val="3"/>
        <w:spacing w:line="240" w:lineRule="auto"/>
        <w:jc w:val="left"/>
      </w:pPr>
      <w:r>
        <w:t>Объём</w:t>
      </w:r>
      <w:r>
        <w:rPr>
          <w:spacing w:val="-11"/>
        </w:rPr>
        <w:t xml:space="preserve"> </w:t>
      </w:r>
      <w:r>
        <w:t>прочитанного</w:t>
      </w:r>
      <w:r>
        <w:rPr>
          <w:spacing w:val="-10"/>
        </w:rPr>
        <w:t xml:space="preserve"> </w:t>
      </w:r>
      <w:r>
        <w:t>на</w:t>
      </w:r>
      <w:r>
        <w:rPr>
          <w:spacing w:val="-7"/>
        </w:rPr>
        <w:t xml:space="preserve"> </w:t>
      </w:r>
      <w:r>
        <w:t>оценку</w:t>
      </w:r>
      <w:r>
        <w:rPr>
          <w:spacing w:val="-11"/>
        </w:rPr>
        <w:t xml:space="preserve"> </w:t>
      </w:r>
      <w:r>
        <w:t>текста</w:t>
      </w:r>
      <w:r>
        <w:rPr>
          <w:spacing w:val="-11"/>
        </w:rPr>
        <w:t xml:space="preserve"> </w:t>
      </w:r>
      <w:r>
        <w:t>должен</w:t>
      </w:r>
      <w:r>
        <w:rPr>
          <w:spacing w:val="-6"/>
        </w:rPr>
        <w:t xml:space="preserve"> </w:t>
      </w:r>
      <w:r>
        <w:t>быть</w:t>
      </w:r>
      <w:r>
        <w:rPr>
          <w:spacing w:val="3"/>
        </w:rPr>
        <w:t xml:space="preserve"> </w:t>
      </w:r>
      <w:r>
        <w:rPr>
          <w:u w:val="single"/>
        </w:rPr>
        <w:t>не</w:t>
      </w:r>
      <w:r>
        <w:rPr>
          <w:spacing w:val="-12"/>
          <w:u w:val="single"/>
        </w:rPr>
        <w:t xml:space="preserve"> </w:t>
      </w:r>
      <w:r>
        <w:rPr>
          <w:spacing w:val="-2"/>
          <w:u w:val="single"/>
        </w:rPr>
        <w:t>менее</w:t>
      </w:r>
      <w:r>
        <w:rPr>
          <w:spacing w:val="-2"/>
        </w:rPr>
        <w:t>:</w:t>
      </w:r>
    </w:p>
    <w:p w14:paraId="176EDE7E">
      <w:pPr>
        <w:pStyle w:val="12"/>
        <w:numPr>
          <w:ilvl w:val="1"/>
          <w:numId w:val="56"/>
        </w:numPr>
        <w:tabs>
          <w:tab w:val="left" w:pos="2039"/>
        </w:tabs>
        <w:spacing w:before="0" w:after="0" w:line="274" w:lineRule="exact"/>
        <w:ind w:left="2039" w:right="0" w:hanging="198"/>
        <w:jc w:val="left"/>
        <w:rPr>
          <w:sz w:val="24"/>
        </w:rPr>
      </w:pPr>
      <w:r>
        <w:rPr>
          <w:sz w:val="24"/>
        </w:rPr>
        <w:t>во</w:t>
      </w:r>
      <w:r>
        <w:rPr>
          <w:spacing w:val="-5"/>
          <w:sz w:val="24"/>
        </w:rPr>
        <w:t xml:space="preserve"> </w:t>
      </w:r>
      <w:r>
        <w:rPr>
          <w:sz w:val="24"/>
        </w:rPr>
        <w:t>втором</w:t>
      </w:r>
      <w:r>
        <w:rPr>
          <w:spacing w:val="-6"/>
          <w:sz w:val="24"/>
        </w:rPr>
        <w:t xml:space="preserve"> </w:t>
      </w:r>
      <w:r>
        <w:rPr>
          <w:sz w:val="24"/>
        </w:rPr>
        <w:t>классе-</w:t>
      </w:r>
      <w:r>
        <w:rPr>
          <w:spacing w:val="-2"/>
          <w:sz w:val="24"/>
        </w:rPr>
        <w:t xml:space="preserve"> </w:t>
      </w:r>
      <w:r>
        <w:rPr>
          <w:sz w:val="24"/>
        </w:rPr>
        <w:t>1/4</w:t>
      </w:r>
      <w:r>
        <w:rPr>
          <w:spacing w:val="-6"/>
          <w:sz w:val="24"/>
        </w:rPr>
        <w:t xml:space="preserve"> </w:t>
      </w:r>
      <w:r>
        <w:rPr>
          <w:spacing w:val="-2"/>
          <w:sz w:val="24"/>
        </w:rPr>
        <w:t>страницы;</w:t>
      </w:r>
    </w:p>
    <w:p w14:paraId="22682F67">
      <w:pPr>
        <w:pStyle w:val="12"/>
        <w:numPr>
          <w:ilvl w:val="1"/>
          <w:numId w:val="56"/>
        </w:numPr>
        <w:tabs>
          <w:tab w:val="left" w:pos="2039"/>
        </w:tabs>
        <w:spacing w:before="0" w:after="0" w:line="273" w:lineRule="exact"/>
        <w:ind w:left="2039" w:right="0" w:hanging="198"/>
        <w:jc w:val="left"/>
        <w:rPr>
          <w:sz w:val="24"/>
        </w:rPr>
      </w:pPr>
      <w:r>
        <w:rPr>
          <w:sz w:val="24"/>
        </w:rPr>
        <w:t>в</w:t>
      </w:r>
      <w:r>
        <w:rPr>
          <w:spacing w:val="-3"/>
          <w:sz w:val="24"/>
        </w:rPr>
        <w:t xml:space="preserve"> </w:t>
      </w:r>
      <w:r>
        <w:rPr>
          <w:sz w:val="24"/>
        </w:rPr>
        <w:t>третьем</w:t>
      </w:r>
      <w:r>
        <w:rPr>
          <w:spacing w:val="-3"/>
          <w:sz w:val="24"/>
        </w:rPr>
        <w:t xml:space="preserve"> </w:t>
      </w:r>
      <w:r>
        <w:rPr>
          <w:sz w:val="24"/>
        </w:rPr>
        <w:t>классе-</w:t>
      </w:r>
      <w:r>
        <w:rPr>
          <w:spacing w:val="2"/>
          <w:sz w:val="24"/>
        </w:rPr>
        <w:t xml:space="preserve"> </w:t>
      </w:r>
      <w:r>
        <w:rPr>
          <w:sz w:val="24"/>
        </w:rPr>
        <w:t>1/3</w:t>
      </w:r>
      <w:r>
        <w:rPr>
          <w:spacing w:val="-1"/>
          <w:sz w:val="24"/>
        </w:rPr>
        <w:t xml:space="preserve"> </w:t>
      </w:r>
      <w:r>
        <w:rPr>
          <w:spacing w:val="-2"/>
          <w:sz w:val="24"/>
        </w:rPr>
        <w:t>страницы;</w:t>
      </w:r>
    </w:p>
    <w:p w14:paraId="7B5FD5BF">
      <w:pPr>
        <w:pStyle w:val="12"/>
        <w:numPr>
          <w:ilvl w:val="1"/>
          <w:numId w:val="56"/>
        </w:numPr>
        <w:tabs>
          <w:tab w:val="left" w:pos="2039"/>
        </w:tabs>
        <w:spacing w:before="0" w:after="0" w:line="275" w:lineRule="exact"/>
        <w:ind w:left="2039" w:right="0" w:hanging="198"/>
        <w:jc w:val="left"/>
        <w:rPr>
          <w:sz w:val="24"/>
        </w:rPr>
      </w:pPr>
      <w:r>
        <w:rPr>
          <w:sz w:val="24"/>
        </w:rPr>
        <w:t>в</w:t>
      </w:r>
      <w:r>
        <w:rPr>
          <w:spacing w:val="-6"/>
          <w:sz w:val="24"/>
        </w:rPr>
        <w:t xml:space="preserve"> </w:t>
      </w:r>
      <w:r>
        <w:rPr>
          <w:sz w:val="24"/>
        </w:rPr>
        <w:t>четвёртом</w:t>
      </w:r>
      <w:r>
        <w:rPr>
          <w:spacing w:val="-7"/>
          <w:sz w:val="24"/>
        </w:rPr>
        <w:t xml:space="preserve"> </w:t>
      </w:r>
      <w:r>
        <w:rPr>
          <w:sz w:val="24"/>
        </w:rPr>
        <w:t>классе</w:t>
      </w:r>
      <w:r>
        <w:rPr>
          <w:spacing w:val="-3"/>
          <w:sz w:val="24"/>
        </w:rPr>
        <w:t xml:space="preserve"> </w:t>
      </w:r>
      <w:r>
        <w:rPr>
          <w:sz w:val="24"/>
        </w:rPr>
        <w:t>-</w:t>
      </w:r>
      <w:r>
        <w:rPr>
          <w:spacing w:val="-3"/>
          <w:sz w:val="24"/>
        </w:rPr>
        <w:t xml:space="preserve"> </w:t>
      </w:r>
      <w:r>
        <w:rPr>
          <w:sz w:val="24"/>
        </w:rPr>
        <w:t>1/2</w:t>
      </w:r>
      <w:r>
        <w:rPr>
          <w:spacing w:val="-7"/>
          <w:sz w:val="24"/>
        </w:rPr>
        <w:t xml:space="preserve"> </w:t>
      </w:r>
      <w:r>
        <w:rPr>
          <w:sz w:val="24"/>
        </w:rPr>
        <w:t>страницы</w:t>
      </w:r>
      <w:r>
        <w:rPr>
          <w:spacing w:val="-4"/>
          <w:sz w:val="24"/>
        </w:rPr>
        <w:t xml:space="preserve"> </w:t>
      </w:r>
      <w:r>
        <w:rPr>
          <w:sz w:val="24"/>
        </w:rPr>
        <w:t>учебной</w:t>
      </w:r>
      <w:r>
        <w:rPr>
          <w:spacing w:val="-2"/>
          <w:sz w:val="24"/>
        </w:rPr>
        <w:t xml:space="preserve"> </w:t>
      </w:r>
      <w:r>
        <w:rPr>
          <w:sz w:val="24"/>
        </w:rPr>
        <w:t>книги</w:t>
      </w:r>
      <w:r>
        <w:rPr>
          <w:spacing w:val="-1"/>
          <w:sz w:val="24"/>
        </w:rPr>
        <w:t xml:space="preserve"> </w:t>
      </w:r>
      <w:r>
        <w:rPr>
          <w:sz w:val="24"/>
        </w:rPr>
        <w:t>для</w:t>
      </w:r>
      <w:r>
        <w:rPr>
          <w:spacing w:val="-9"/>
          <w:sz w:val="24"/>
        </w:rPr>
        <w:t xml:space="preserve"> </w:t>
      </w:r>
      <w:r>
        <w:rPr>
          <w:spacing w:val="-2"/>
          <w:sz w:val="24"/>
        </w:rPr>
        <w:t>чтения.</w:t>
      </w:r>
    </w:p>
    <w:p w14:paraId="26DE3948">
      <w:pPr>
        <w:pStyle w:val="8"/>
        <w:spacing w:before="12"/>
        <w:ind w:left="0"/>
        <w:jc w:val="left"/>
      </w:pPr>
    </w:p>
    <w:p w14:paraId="03E8917F">
      <w:pPr>
        <w:pStyle w:val="3"/>
        <w:tabs>
          <w:tab w:val="left" w:pos="3231"/>
          <w:tab w:val="left" w:pos="4831"/>
          <w:tab w:val="left" w:pos="5902"/>
          <w:tab w:val="left" w:pos="7508"/>
          <w:tab w:val="left" w:pos="9138"/>
        </w:tabs>
        <w:spacing w:line="237" w:lineRule="auto"/>
        <w:ind w:left="1274" w:right="867" w:firstLine="563"/>
        <w:jc w:val="left"/>
      </w:pPr>
      <w:r>
        <w:rPr>
          <w:spacing w:val="-2"/>
        </w:rPr>
        <w:t>Критерии</w:t>
      </w:r>
      <w:r>
        <w:tab/>
      </w:r>
      <w:r>
        <w:rPr>
          <w:spacing w:val="-2"/>
        </w:rPr>
        <w:t>оценивания</w:t>
      </w:r>
      <w:r>
        <w:tab/>
      </w:r>
      <w:r>
        <w:rPr>
          <w:spacing w:val="-2"/>
        </w:rPr>
        <w:t>уровня</w:t>
      </w:r>
      <w:r>
        <w:tab/>
      </w:r>
      <w:r>
        <w:rPr>
          <w:spacing w:val="-2"/>
        </w:rPr>
        <w:t>достижений</w:t>
      </w:r>
      <w:r>
        <w:tab/>
      </w:r>
      <w:r>
        <w:rPr>
          <w:spacing w:val="-2"/>
        </w:rPr>
        <w:t>предметных</w:t>
      </w:r>
      <w:r>
        <w:tab/>
      </w:r>
      <w:r>
        <w:rPr>
          <w:spacing w:val="-2"/>
        </w:rPr>
        <w:t xml:space="preserve">планируемых </w:t>
      </w:r>
      <w:r>
        <w:t>результатов по учебному предмету «Математика»</w:t>
      </w:r>
    </w:p>
    <w:p w14:paraId="2C5EE136">
      <w:pPr>
        <w:pStyle w:val="4"/>
        <w:spacing w:before="268" w:line="240" w:lineRule="auto"/>
        <w:rPr>
          <w:b w:val="0"/>
        </w:rPr>
      </w:pPr>
      <w:r>
        <w:t>Контрольная</w:t>
      </w:r>
      <w:r>
        <w:rPr>
          <w:spacing w:val="-11"/>
        </w:rPr>
        <w:t xml:space="preserve"> </w:t>
      </w:r>
      <w:r>
        <w:t>работа</w:t>
      </w:r>
      <w:r>
        <w:rPr>
          <w:spacing w:val="-11"/>
        </w:rPr>
        <w:t xml:space="preserve"> </w:t>
      </w:r>
      <w:r>
        <w:rPr>
          <w:b w:val="0"/>
          <w:spacing w:val="-2"/>
        </w:rPr>
        <w:t>(</w:t>
      </w:r>
      <w:r>
        <w:rPr>
          <w:spacing w:val="-2"/>
        </w:rPr>
        <w:t>комбинированная</w:t>
      </w:r>
      <w:r>
        <w:rPr>
          <w:b w:val="0"/>
          <w:spacing w:val="-2"/>
        </w:rPr>
        <w:t>)</w:t>
      </w:r>
    </w:p>
    <w:p w14:paraId="3165E52A">
      <w:pPr>
        <w:pStyle w:val="8"/>
        <w:spacing w:before="4" w:line="275" w:lineRule="exact"/>
        <w:ind w:left="1841"/>
        <w:jc w:val="left"/>
      </w:pPr>
      <w:r>
        <w:t>«5»</w:t>
      </w:r>
      <w:r>
        <w:rPr>
          <w:spacing w:val="-17"/>
        </w:rPr>
        <w:t xml:space="preserve"> </w:t>
      </w:r>
      <w:r>
        <w:t>–</w:t>
      </w:r>
      <w:r>
        <w:rPr>
          <w:spacing w:val="-8"/>
        </w:rPr>
        <w:t xml:space="preserve"> </w:t>
      </w:r>
      <w:r>
        <w:t>без</w:t>
      </w:r>
      <w:r>
        <w:rPr>
          <w:spacing w:val="-3"/>
        </w:rPr>
        <w:t xml:space="preserve"> </w:t>
      </w:r>
      <w:r>
        <w:t>ошибок,</w:t>
      </w:r>
      <w:r>
        <w:rPr>
          <w:spacing w:val="-7"/>
        </w:rPr>
        <w:t xml:space="preserve"> </w:t>
      </w:r>
      <w:r>
        <w:t>(допускаются</w:t>
      </w:r>
      <w:r>
        <w:rPr>
          <w:spacing w:val="-5"/>
        </w:rPr>
        <w:t xml:space="preserve"> </w:t>
      </w:r>
      <w:r>
        <w:t>орфографические</w:t>
      </w:r>
      <w:r>
        <w:rPr>
          <w:spacing w:val="-5"/>
        </w:rPr>
        <w:t xml:space="preserve"> </w:t>
      </w:r>
      <w:r>
        <w:rPr>
          <w:spacing w:val="-2"/>
        </w:rPr>
        <w:t>ошибки)</w:t>
      </w:r>
    </w:p>
    <w:p w14:paraId="777737BA">
      <w:pPr>
        <w:pStyle w:val="8"/>
        <w:spacing w:line="275" w:lineRule="exact"/>
        <w:ind w:left="1841"/>
        <w:jc w:val="left"/>
      </w:pPr>
      <w:r>
        <w:t>«4»</w:t>
      </w:r>
      <w:r>
        <w:rPr>
          <w:spacing w:val="-11"/>
        </w:rPr>
        <w:t xml:space="preserve"> </w:t>
      </w:r>
      <w:r>
        <w:t>– 1</w:t>
      </w:r>
      <w:r>
        <w:rPr>
          <w:spacing w:val="-1"/>
        </w:rPr>
        <w:t xml:space="preserve"> </w:t>
      </w:r>
      <w:r>
        <w:t>–</w:t>
      </w:r>
      <w:r>
        <w:rPr>
          <w:spacing w:val="-1"/>
        </w:rPr>
        <w:t xml:space="preserve"> </w:t>
      </w:r>
      <w:r>
        <w:t>3</w:t>
      </w:r>
      <w:r>
        <w:rPr>
          <w:spacing w:val="-10"/>
        </w:rPr>
        <w:t xml:space="preserve"> </w:t>
      </w:r>
      <w:r>
        <w:t>однотипные</w:t>
      </w:r>
      <w:r>
        <w:rPr>
          <w:spacing w:val="-6"/>
        </w:rPr>
        <w:t xml:space="preserve"> </w:t>
      </w:r>
      <w:r>
        <w:rPr>
          <w:spacing w:val="-2"/>
        </w:rPr>
        <w:t>ошибки;</w:t>
      </w:r>
    </w:p>
    <w:p w14:paraId="39EC37B3">
      <w:pPr>
        <w:pStyle w:val="8"/>
        <w:spacing w:before="3" w:line="237" w:lineRule="auto"/>
        <w:ind w:right="885" w:firstLine="563"/>
        <w:jc w:val="left"/>
      </w:pPr>
      <w:r>
        <w:t>«3»</w:t>
      </w:r>
      <w:r>
        <w:rPr>
          <w:spacing w:val="-7"/>
        </w:rPr>
        <w:t xml:space="preserve"> </w:t>
      </w:r>
      <w:r>
        <w:t>–</w:t>
      </w:r>
      <w:r>
        <w:rPr>
          <w:spacing w:val="-3"/>
        </w:rPr>
        <w:t xml:space="preserve"> </w:t>
      </w:r>
      <w:r>
        <w:t>4-5</w:t>
      </w:r>
      <w:r>
        <w:rPr>
          <w:spacing w:val="-3"/>
        </w:rPr>
        <w:t xml:space="preserve"> </w:t>
      </w:r>
      <w:r>
        <w:t>однотипных</w:t>
      </w:r>
      <w:r>
        <w:rPr>
          <w:spacing w:val="-1"/>
        </w:rPr>
        <w:t xml:space="preserve"> </w:t>
      </w:r>
      <w:r>
        <w:t>ошибок,</w:t>
      </w:r>
      <w:r>
        <w:rPr>
          <w:spacing w:val="37"/>
        </w:rPr>
        <w:t xml:space="preserve"> </w:t>
      </w:r>
      <w:r>
        <w:t>ход</w:t>
      </w:r>
      <w:r>
        <w:rPr>
          <w:spacing w:val="-3"/>
        </w:rPr>
        <w:t xml:space="preserve"> </w:t>
      </w:r>
      <w:r>
        <w:t>решения</w:t>
      </w:r>
      <w:r>
        <w:rPr>
          <w:spacing w:val="-3"/>
        </w:rPr>
        <w:t xml:space="preserve"> </w:t>
      </w:r>
      <w:r>
        <w:t>задачи</w:t>
      </w:r>
      <w:r>
        <w:rPr>
          <w:spacing w:val="-3"/>
        </w:rPr>
        <w:t xml:space="preserve"> </w:t>
      </w:r>
      <w:r>
        <w:t>верен,</w:t>
      </w:r>
      <w:r>
        <w:rPr>
          <w:spacing w:val="-3"/>
        </w:rPr>
        <w:t xml:space="preserve"> </w:t>
      </w:r>
      <w:r>
        <w:t>или</w:t>
      </w:r>
      <w:r>
        <w:rPr>
          <w:spacing w:val="40"/>
        </w:rPr>
        <w:t xml:space="preserve"> </w:t>
      </w:r>
      <w:r>
        <w:t>выполнено</w:t>
      </w:r>
      <w:r>
        <w:rPr>
          <w:spacing w:val="-3"/>
        </w:rPr>
        <w:t xml:space="preserve"> </w:t>
      </w:r>
      <w:r>
        <w:t>не</w:t>
      </w:r>
      <w:r>
        <w:rPr>
          <w:spacing w:val="-4"/>
        </w:rPr>
        <w:t xml:space="preserve"> </w:t>
      </w:r>
      <w:r>
        <w:t>менее половины работы.</w:t>
      </w:r>
    </w:p>
    <w:p w14:paraId="6CBD1FC1">
      <w:pPr>
        <w:pStyle w:val="8"/>
        <w:spacing w:before="3"/>
        <w:ind w:left="1903"/>
        <w:jc w:val="left"/>
      </w:pPr>
      <w:r>
        <w:t>«2»</w:t>
      </w:r>
      <w:r>
        <w:rPr>
          <w:spacing w:val="-13"/>
        </w:rPr>
        <w:t xml:space="preserve"> </w:t>
      </w:r>
      <w:r>
        <w:t>–</w:t>
      </w:r>
      <w:r>
        <w:rPr>
          <w:spacing w:val="-4"/>
        </w:rPr>
        <w:t xml:space="preserve"> </w:t>
      </w:r>
      <w:r>
        <w:t>нет</w:t>
      </w:r>
      <w:r>
        <w:rPr>
          <w:spacing w:val="-1"/>
        </w:rPr>
        <w:t xml:space="preserve"> </w:t>
      </w:r>
      <w:r>
        <w:t>решения</w:t>
      </w:r>
      <w:r>
        <w:rPr>
          <w:spacing w:val="-8"/>
        </w:rPr>
        <w:t xml:space="preserve"> </w:t>
      </w:r>
      <w:r>
        <w:t>задачи и</w:t>
      </w:r>
      <w:r>
        <w:rPr>
          <w:spacing w:val="-3"/>
        </w:rPr>
        <w:t xml:space="preserve"> </w:t>
      </w:r>
      <w:r>
        <w:t>более</w:t>
      </w:r>
      <w:r>
        <w:rPr>
          <w:spacing w:val="-9"/>
        </w:rPr>
        <w:t xml:space="preserve"> </w:t>
      </w:r>
      <w:r>
        <w:t>4</w:t>
      </w:r>
      <w:r>
        <w:rPr>
          <w:spacing w:val="-9"/>
        </w:rPr>
        <w:t xml:space="preserve"> </w:t>
      </w:r>
      <w:r>
        <w:t>грубых</w:t>
      </w:r>
      <w:r>
        <w:rPr>
          <w:spacing w:val="-5"/>
        </w:rPr>
        <w:t xml:space="preserve"> </w:t>
      </w:r>
      <w:r>
        <w:rPr>
          <w:spacing w:val="-2"/>
        </w:rPr>
        <w:t>ошибок.</w:t>
      </w:r>
    </w:p>
    <w:p w14:paraId="377BCA92">
      <w:pPr>
        <w:pStyle w:val="8"/>
        <w:ind w:left="0"/>
        <w:jc w:val="left"/>
      </w:pPr>
    </w:p>
    <w:p w14:paraId="25798726">
      <w:pPr>
        <w:pStyle w:val="8"/>
        <w:ind w:right="859" w:firstLine="563"/>
      </w:pPr>
      <w:r>
        <w:rPr>
          <w:i/>
          <w:u w:val="single"/>
        </w:rPr>
        <w:t>Грубые ошибки:</w:t>
      </w:r>
      <w:r>
        <w:rPr>
          <w:i/>
        </w:rPr>
        <w:t xml:space="preserve"> </w:t>
      </w:r>
      <w:r>
        <w:t>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w:t>
      </w:r>
    </w:p>
    <w:p w14:paraId="67C3140D">
      <w:pPr>
        <w:pStyle w:val="8"/>
        <w:ind w:left="0"/>
        <w:jc w:val="left"/>
      </w:pPr>
    </w:p>
    <w:p w14:paraId="46A6C4CE">
      <w:pPr>
        <w:pStyle w:val="8"/>
        <w:spacing w:before="1"/>
        <w:ind w:right="851" w:firstLine="563"/>
      </w:pPr>
      <w:r>
        <w:rPr>
          <w:i/>
          <w:u w:val="single"/>
        </w:rPr>
        <w:t>Негрубые ошибки:</w:t>
      </w:r>
      <w:r>
        <w:rPr>
          <w:i/>
        </w:rPr>
        <w:t xml:space="preserve"> </w:t>
      </w:r>
      <w:r>
        <w:t>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w:t>
      </w:r>
    </w:p>
    <w:p w14:paraId="00998B53">
      <w:pPr>
        <w:pStyle w:val="8"/>
        <w:spacing w:before="7"/>
        <w:ind w:left="0"/>
        <w:jc w:val="left"/>
      </w:pPr>
    </w:p>
    <w:p w14:paraId="448BCD9A">
      <w:pPr>
        <w:pStyle w:val="3"/>
        <w:jc w:val="left"/>
      </w:pPr>
      <w:r>
        <w:rPr>
          <w:spacing w:val="-2"/>
        </w:rPr>
        <w:t>Математический</w:t>
      </w:r>
      <w:r>
        <w:rPr>
          <w:spacing w:val="6"/>
        </w:rPr>
        <w:t xml:space="preserve"> </w:t>
      </w:r>
      <w:r>
        <w:rPr>
          <w:spacing w:val="-2"/>
        </w:rPr>
        <w:t>диктант:</w:t>
      </w:r>
    </w:p>
    <w:p w14:paraId="280C4790">
      <w:pPr>
        <w:pStyle w:val="8"/>
        <w:spacing w:line="274" w:lineRule="exact"/>
        <w:ind w:left="1841"/>
        <w:jc w:val="left"/>
      </w:pPr>
      <w:r>
        <w:t>«5»</w:t>
      </w:r>
      <w:r>
        <w:rPr>
          <w:spacing w:val="-14"/>
        </w:rPr>
        <w:t xml:space="preserve"> </w:t>
      </w:r>
      <w:r>
        <w:t>-</w:t>
      </w:r>
      <w:r>
        <w:rPr>
          <w:spacing w:val="-2"/>
        </w:rPr>
        <w:t xml:space="preserve"> </w:t>
      </w:r>
      <w:r>
        <w:t>вся</w:t>
      </w:r>
      <w:r>
        <w:rPr>
          <w:spacing w:val="-1"/>
        </w:rPr>
        <w:t xml:space="preserve"> </w:t>
      </w:r>
      <w:r>
        <w:t>работа</w:t>
      </w:r>
      <w:r>
        <w:rPr>
          <w:spacing w:val="-7"/>
        </w:rPr>
        <w:t xml:space="preserve"> </w:t>
      </w:r>
      <w:r>
        <w:t>выполнена</w:t>
      </w:r>
      <w:r>
        <w:rPr>
          <w:spacing w:val="-9"/>
        </w:rPr>
        <w:t xml:space="preserve"> </w:t>
      </w:r>
      <w:r>
        <w:t>безошибочно</w:t>
      </w:r>
      <w:r>
        <w:rPr>
          <w:spacing w:val="-2"/>
        </w:rPr>
        <w:t xml:space="preserve"> </w:t>
      </w:r>
      <w:r>
        <w:t>и</w:t>
      </w:r>
      <w:r>
        <w:rPr>
          <w:spacing w:val="-5"/>
        </w:rPr>
        <w:t xml:space="preserve"> </w:t>
      </w:r>
      <w:r>
        <w:t>нет</w:t>
      </w:r>
      <w:r>
        <w:rPr>
          <w:spacing w:val="-8"/>
        </w:rPr>
        <w:t xml:space="preserve"> </w:t>
      </w:r>
      <w:r>
        <w:rPr>
          <w:spacing w:val="-2"/>
        </w:rPr>
        <w:t>исправлений.</w:t>
      </w:r>
    </w:p>
    <w:p w14:paraId="02757D20">
      <w:pPr>
        <w:pStyle w:val="8"/>
        <w:spacing w:before="1" w:line="275" w:lineRule="exact"/>
        <w:ind w:left="1841"/>
        <w:jc w:val="left"/>
      </w:pPr>
      <w:r>
        <w:t>«4»</w:t>
      </w:r>
      <w:r>
        <w:rPr>
          <w:spacing w:val="-16"/>
        </w:rPr>
        <w:t xml:space="preserve"> </w:t>
      </w:r>
      <w:r>
        <w:t>- не</w:t>
      </w:r>
      <w:r>
        <w:rPr>
          <w:spacing w:val="-3"/>
        </w:rPr>
        <w:t xml:space="preserve"> </w:t>
      </w:r>
      <w:r>
        <w:t>выполнена</w:t>
      </w:r>
      <w:r>
        <w:rPr>
          <w:spacing w:val="-1"/>
        </w:rPr>
        <w:t xml:space="preserve"> </w:t>
      </w:r>
      <w:r>
        <w:t>1/5</w:t>
      </w:r>
      <w:r>
        <w:rPr>
          <w:spacing w:val="-8"/>
        </w:rPr>
        <w:t xml:space="preserve"> </w:t>
      </w:r>
      <w:r>
        <w:t>часть</w:t>
      </w:r>
      <w:r>
        <w:rPr>
          <w:spacing w:val="-3"/>
        </w:rPr>
        <w:t xml:space="preserve"> </w:t>
      </w:r>
      <w:r>
        <w:t>примеров</w:t>
      </w:r>
      <w:r>
        <w:rPr>
          <w:spacing w:val="-8"/>
        </w:rPr>
        <w:t xml:space="preserve"> </w:t>
      </w:r>
      <w:r>
        <w:t>от</w:t>
      </w:r>
      <w:r>
        <w:rPr>
          <w:spacing w:val="-2"/>
        </w:rPr>
        <w:t xml:space="preserve"> </w:t>
      </w:r>
      <w:r>
        <w:t>их</w:t>
      </w:r>
      <w:r>
        <w:rPr>
          <w:spacing w:val="-4"/>
        </w:rPr>
        <w:t xml:space="preserve"> </w:t>
      </w:r>
      <w:r>
        <w:t>общего</w:t>
      </w:r>
      <w:r>
        <w:rPr>
          <w:spacing w:val="-1"/>
        </w:rPr>
        <w:t xml:space="preserve"> </w:t>
      </w:r>
      <w:r>
        <w:rPr>
          <w:spacing w:val="-2"/>
        </w:rPr>
        <w:t>числа.</w:t>
      </w:r>
    </w:p>
    <w:p w14:paraId="249A0308">
      <w:pPr>
        <w:pStyle w:val="8"/>
        <w:spacing w:line="275" w:lineRule="exact"/>
        <w:ind w:left="1841"/>
        <w:jc w:val="left"/>
      </w:pPr>
      <w:r>
        <w:t>«3»</w:t>
      </w:r>
      <w:r>
        <w:rPr>
          <w:spacing w:val="-15"/>
        </w:rPr>
        <w:t xml:space="preserve"> </w:t>
      </w:r>
      <w:r>
        <w:t>-</w:t>
      </w:r>
      <w:r>
        <w:rPr>
          <w:spacing w:val="-3"/>
        </w:rPr>
        <w:t xml:space="preserve"> </w:t>
      </w:r>
      <w:r>
        <w:t>не</w:t>
      </w:r>
      <w:r>
        <w:rPr>
          <w:spacing w:val="-5"/>
        </w:rPr>
        <w:t xml:space="preserve"> </w:t>
      </w:r>
      <w:r>
        <w:t>выполнена</w:t>
      </w:r>
      <w:r>
        <w:rPr>
          <w:spacing w:val="-6"/>
        </w:rPr>
        <w:t xml:space="preserve"> </w:t>
      </w:r>
      <w:r>
        <w:t>¼</w:t>
      </w:r>
      <w:r>
        <w:rPr>
          <w:spacing w:val="-1"/>
        </w:rPr>
        <w:t xml:space="preserve"> </w:t>
      </w:r>
      <w:r>
        <w:t>часть</w:t>
      </w:r>
      <w:r>
        <w:rPr>
          <w:spacing w:val="-4"/>
        </w:rPr>
        <w:t xml:space="preserve"> </w:t>
      </w:r>
      <w:r>
        <w:t>примеров</w:t>
      </w:r>
      <w:r>
        <w:rPr>
          <w:spacing w:val="-6"/>
        </w:rPr>
        <w:t xml:space="preserve"> </w:t>
      </w:r>
      <w:r>
        <w:t>от</w:t>
      </w:r>
      <w:r>
        <w:rPr>
          <w:spacing w:val="-6"/>
        </w:rPr>
        <w:t xml:space="preserve"> </w:t>
      </w:r>
      <w:r>
        <w:t>их</w:t>
      </w:r>
      <w:r>
        <w:rPr>
          <w:spacing w:val="-4"/>
        </w:rPr>
        <w:t xml:space="preserve"> </w:t>
      </w:r>
      <w:r>
        <w:t>общего</w:t>
      </w:r>
      <w:r>
        <w:rPr>
          <w:spacing w:val="-1"/>
        </w:rPr>
        <w:t xml:space="preserve"> </w:t>
      </w:r>
      <w:r>
        <w:rPr>
          <w:spacing w:val="-2"/>
        </w:rPr>
        <w:t>числа.</w:t>
      </w:r>
    </w:p>
    <w:p w14:paraId="2339162F">
      <w:pPr>
        <w:pStyle w:val="8"/>
        <w:spacing w:before="2"/>
        <w:ind w:left="1841"/>
        <w:jc w:val="left"/>
      </w:pPr>
      <w:r>
        <w:t>«2»</w:t>
      </w:r>
      <w:r>
        <w:rPr>
          <w:spacing w:val="-15"/>
        </w:rPr>
        <w:t xml:space="preserve"> </w:t>
      </w:r>
      <w:r>
        <w:t>-</w:t>
      </w:r>
      <w:r>
        <w:rPr>
          <w:spacing w:val="-3"/>
        </w:rPr>
        <w:t xml:space="preserve"> </w:t>
      </w:r>
      <w:r>
        <w:t>не</w:t>
      </w:r>
      <w:r>
        <w:rPr>
          <w:spacing w:val="-5"/>
        </w:rPr>
        <w:t xml:space="preserve"> </w:t>
      </w:r>
      <w:r>
        <w:t>выполнена</w:t>
      </w:r>
      <w:r>
        <w:rPr>
          <w:spacing w:val="-6"/>
        </w:rPr>
        <w:t xml:space="preserve"> </w:t>
      </w:r>
      <w:r>
        <w:t>½</w:t>
      </w:r>
      <w:r>
        <w:rPr>
          <w:spacing w:val="-1"/>
        </w:rPr>
        <w:t xml:space="preserve"> </w:t>
      </w:r>
      <w:r>
        <w:t>часть</w:t>
      </w:r>
      <w:r>
        <w:rPr>
          <w:spacing w:val="-4"/>
        </w:rPr>
        <w:t xml:space="preserve"> </w:t>
      </w:r>
      <w:r>
        <w:t>примеров</w:t>
      </w:r>
      <w:r>
        <w:rPr>
          <w:spacing w:val="-6"/>
        </w:rPr>
        <w:t xml:space="preserve"> </w:t>
      </w:r>
      <w:r>
        <w:t>от</w:t>
      </w:r>
      <w:r>
        <w:rPr>
          <w:spacing w:val="-6"/>
        </w:rPr>
        <w:t xml:space="preserve"> </w:t>
      </w:r>
      <w:r>
        <w:t>их</w:t>
      </w:r>
      <w:r>
        <w:rPr>
          <w:spacing w:val="-4"/>
        </w:rPr>
        <w:t xml:space="preserve"> </w:t>
      </w:r>
      <w:r>
        <w:t>общего</w:t>
      </w:r>
      <w:r>
        <w:rPr>
          <w:spacing w:val="-1"/>
        </w:rPr>
        <w:t xml:space="preserve"> </w:t>
      </w:r>
      <w:r>
        <w:rPr>
          <w:spacing w:val="-2"/>
        </w:rPr>
        <w:t>числа.</w:t>
      </w:r>
    </w:p>
    <w:p w14:paraId="255D0573">
      <w:pPr>
        <w:pStyle w:val="8"/>
        <w:spacing w:before="21"/>
        <w:ind w:left="0"/>
        <w:jc w:val="left"/>
      </w:pPr>
    </w:p>
    <w:p w14:paraId="4EE30D97">
      <w:pPr>
        <w:spacing w:before="0" w:line="228" w:lineRule="auto"/>
        <w:ind w:left="1274" w:right="885" w:firstLine="563"/>
        <w:jc w:val="left"/>
        <w:rPr>
          <w:sz w:val="24"/>
        </w:rPr>
      </w:pPr>
      <w:r>
        <w:rPr>
          <w:b/>
          <w:sz w:val="24"/>
        </w:rPr>
        <w:t>Самостоятельные,</w:t>
      </w:r>
      <w:r>
        <w:rPr>
          <w:b/>
          <w:spacing w:val="40"/>
          <w:sz w:val="24"/>
        </w:rPr>
        <w:t xml:space="preserve"> </w:t>
      </w:r>
      <w:r>
        <w:rPr>
          <w:b/>
          <w:sz w:val="24"/>
        </w:rPr>
        <w:t>проверочные</w:t>
      </w:r>
      <w:r>
        <w:rPr>
          <w:b/>
          <w:spacing w:val="40"/>
          <w:sz w:val="24"/>
        </w:rPr>
        <w:t xml:space="preserve"> </w:t>
      </w:r>
      <w:r>
        <w:rPr>
          <w:b/>
          <w:sz w:val="24"/>
        </w:rPr>
        <w:t>и</w:t>
      </w:r>
      <w:r>
        <w:rPr>
          <w:b/>
          <w:spacing w:val="40"/>
          <w:sz w:val="24"/>
        </w:rPr>
        <w:t xml:space="preserve"> </w:t>
      </w:r>
      <w:r>
        <w:rPr>
          <w:b/>
          <w:sz w:val="24"/>
        </w:rPr>
        <w:t>контрольные</w:t>
      </w:r>
      <w:r>
        <w:rPr>
          <w:b/>
          <w:spacing w:val="40"/>
          <w:sz w:val="24"/>
        </w:rPr>
        <w:t xml:space="preserve"> </w:t>
      </w:r>
      <w:r>
        <w:rPr>
          <w:b/>
          <w:sz w:val="24"/>
        </w:rPr>
        <w:t>работы</w:t>
      </w:r>
      <w:r>
        <w:rPr>
          <w:b/>
          <w:spacing w:val="40"/>
          <w:sz w:val="24"/>
        </w:rPr>
        <w:t xml:space="preserve"> </w:t>
      </w:r>
      <w:r>
        <w:rPr>
          <w:b/>
          <w:sz w:val="24"/>
        </w:rPr>
        <w:t>(в</w:t>
      </w:r>
      <w:r>
        <w:rPr>
          <w:b/>
          <w:spacing w:val="37"/>
          <w:sz w:val="24"/>
        </w:rPr>
        <w:t xml:space="preserve"> </w:t>
      </w:r>
      <w:r>
        <w:rPr>
          <w:b/>
          <w:sz w:val="24"/>
        </w:rPr>
        <w:t>форме</w:t>
      </w:r>
      <w:r>
        <w:rPr>
          <w:b/>
          <w:spacing w:val="40"/>
          <w:sz w:val="24"/>
        </w:rPr>
        <w:t xml:space="preserve"> </w:t>
      </w:r>
      <w:r>
        <w:rPr>
          <w:b/>
          <w:sz w:val="24"/>
        </w:rPr>
        <w:t xml:space="preserve">тестовой работы) </w:t>
      </w:r>
      <w:r>
        <w:rPr>
          <w:sz w:val="24"/>
        </w:rPr>
        <w:t>оцениваются по количеству правильно выполненных заданий:</w:t>
      </w:r>
    </w:p>
    <w:p w14:paraId="0DB5DC76">
      <w:pPr>
        <w:spacing w:before="4"/>
        <w:ind w:left="1841" w:right="2948" w:firstLine="0"/>
        <w:jc w:val="left"/>
        <w:rPr>
          <w:sz w:val="24"/>
        </w:rPr>
      </w:pPr>
      <w:r>
        <w:rPr>
          <w:b/>
          <w:sz w:val="24"/>
        </w:rPr>
        <w:t>Отметка</w:t>
      </w:r>
      <w:r>
        <w:rPr>
          <w:b/>
          <w:spacing w:val="-7"/>
          <w:sz w:val="24"/>
        </w:rPr>
        <w:t xml:space="preserve"> </w:t>
      </w:r>
      <w:r>
        <w:rPr>
          <w:b/>
          <w:sz w:val="24"/>
        </w:rPr>
        <w:t>"5"</w:t>
      </w:r>
      <w:r>
        <w:rPr>
          <w:b/>
          <w:spacing w:val="-5"/>
          <w:sz w:val="24"/>
        </w:rPr>
        <w:t xml:space="preserve"> </w:t>
      </w:r>
      <w:r>
        <w:rPr>
          <w:sz w:val="24"/>
        </w:rPr>
        <w:t>–</w:t>
      </w:r>
      <w:r>
        <w:rPr>
          <w:spacing w:val="-13"/>
          <w:sz w:val="24"/>
        </w:rPr>
        <w:t xml:space="preserve"> </w:t>
      </w:r>
      <w:r>
        <w:rPr>
          <w:sz w:val="24"/>
        </w:rPr>
        <w:t>91</w:t>
      </w:r>
      <w:r>
        <w:rPr>
          <w:spacing w:val="-11"/>
          <w:sz w:val="24"/>
        </w:rPr>
        <w:t xml:space="preserve"> </w:t>
      </w:r>
      <w:r>
        <w:rPr>
          <w:sz w:val="24"/>
        </w:rPr>
        <w:t>-</w:t>
      </w:r>
      <w:r>
        <w:rPr>
          <w:spacing w:val="-7"/>
          <w:sz w:val="24"/>
        </w:rPr>
        <w:t xml:space="preserve"> </w:t>
      </w:r>
      <w:r>
        <w:rPr>
          <w:sz w:val="24"/>
        </w:rPr>
        <w:t>100</w:t>
      </w:r>
      <w:r>
        <w:rPr>
          <w:spacing w:val="-11"/>
          <w:sz w:val="24"/>
        </w:rPr>
        <w:t xml:space="preserve"> </w:t>
      </w:r>
      <w:r>
        <w:rPr>
          <w:sz w:val="24"/>
        </w:rPr>
        <w:t>%</w:t>
      </w:r>
      <w:r>
        <w:rPr>
          <w:spacing w:val="-11"/>
          <w:sz w:val="24"/>
        </w:rPr>
        <w:t xml:space="preserve"> </w:t>
      </w:r>
      <w:r>
        <w:rPr>
          <w:sz w:val="24"/>
        </w:rPr>
        <w:t>правильно</w:t>
      </w:r>
      <w:r>
        <w:rPr>
          <w:spacing w:val="-5"/>
          <w:sz w:val="24"/>
        </w:rPr>
        <w:t xml:space="preserve"> </w:t>
      </w:r>
      <w:r>
        <w:rPr>
          <w:sz w:val="24"/>
        </w:rPr>
        <w:t>выполненных</w:t>
      </w:r>
      <w:r>
        <w:rPr>
          <w:spacing w:val="-10"/>
          <w:sz w:val="24"/>
        </w:rPr>
        <w:t xml:space="preserve"> </w:t>
      </w:r>
      <w:r>
        <w:rPr>
          <w:sz w:val="24"/>
        </w:rPr>
        <w:t xml:space="preserve">заданий; </w:t>
      </w:r>
      <w:r>
        <w:rPr>
          <w:b/>
          <w:sz w:val="24"/>
        </w:rPr>
        <w:t xml:space="preserve">Отметка "4" </w:t>
      </w:r>
      <w:r>
        <w:rPr>
          <w:sz w:val="24"/>
        </w:rPr>
        <w:t xml:space="preserve">– 70 - 90 % правильно выполненных заданий; </w:t>
      </w:r>
      <w:r>
        <w:rPr>
          <w:b/>
          <w:sz w:val="24"/>
        </w:rPr>
        <w:t xml:space="preserve">Отметка "3" </w:t>
      </w:r>
      <w:r>
        <w:rPr>
          <w:sz w:val="24"/>
        </w:rPr>
        <w:t xml:space="preserve">– 50 - 69 % правильно выполненных заданий; </w:t>
      </w:r>
      <w:r>
        <w:rPr>
          <w:b/>
          <w:sz w:val="24"/>
        </w:rPr>
        <w:t xml:space="preserve">Отметка "2" </w:t>
      </w:r>
      <w:r>
        <w:rPr>
          <w:sz w:val="24"/>
        </w:rPr>
        <w:t>– 20 - 49 % правильно выполненных заданий.</w:t>
      </w:r>
    </w:p>
    <w:p w14:paraId="7265E308">
      <w:pPr>
        <w:pStyle w:val="3"/>
        <w:tabs>
          <w:tab w:val="left" w:pos="3231"/>
          <w:tab w:val="left" w:pos="4831"/>
          <w:tab w:val="left" w:pos="5907"/>
          <w:tab w:val="left" w:pos="7506"/>
          <w:tab w:val="left" w:pos="9136"/>
        </w:tabs>
        <w:spacing w:before="14" w:line="235" w:lineRule="auto"/>
        <w:ind w:left="1274" w:right="869" w:firstLine="563"/>
        <w:jc w:val="left"/>
      </w:pPr>
      <w:r>
        <w:rPr>
          <w:spacing w:val="-2"/>
        </w:rPr>
        <w:t>Критерии</w:t>
      </w:r>
      <w:r>
        <w:tab/>
      </w:r>
      <w:r>
        <w:rPr>
          <w:spacing w:val="-2"/>
        </w:rPr>
        <w:t>оценивания</w:t>
      </w:r>
      <w:r>
        <w:tab/>
      </w:r>
      <w:r>
        <w:rPr>
          <w:spacing w:val="-2"/>
        </w:rPr>
        <w:t>уровня</w:t>
      </w:r>
      <w:r>
        <w:tab/>
      </w:r>
      <w:r>
        <w:rPr>
          <w:spacing w:val="-2"/>
        </w:rPr>
        <w:t>достижений</w:t>
      </w:r>
      <w:r>
        <w:tab/>
      </w:r>
      <w:r>
        <w:rPr>
          <w:spacing w:val="-2"/>
        </w:rPr>
        <w:t>предметных</w:t>
      </w:r>
      <w:r>
        <w:tab/>
      </w:r>
      <w:r>
        <w:rPr>
          <w:spacing w:val="-2"/>
        </w:rPr>
        <w:t xml:space="preserve">планируемых </w:t>
      </w:r>
      <w:r>
        <w:t>результатов по учебному предмету «Окружающий мир»</w:t>
      </w:r>
    </w:p>
    <w:p w14:paraId="17F4415F">
      <w:pPr>
        <w:spacing w:before="0"/>
        <w:ind w:left="1841" w:right="0" w:firstLine="0"/>
        <w:jc w:val="left"/>
        <w:rPr>
          <w:i/>
          <w:sz w:val="24"/>
        </w:rPr>
      </w:pPr>
      <w:r>
        <w:rPr>
          <w:i/>
          <w:sz w:val="24"/>
          <w:u w:val="single"/>
        </w:rPr>
        <w:t>Характеристика</w:t>
      </w:r>
      <w:r>
        <w:rPr>
          <w:i/>
          <w:spacing w:val="-11"/>
          <w:sz w:val="24"/>
          <w:u w:val="single"/>
        </w:rPr>
        <w:t xml:space="preserve"> </w:t>
      </w:r>
      <w:r>
        <w:rPr>
          <w:i/>
          <w:sz w:val="24"/>
          <w:u w:val="single"/>
        </w:rPr>
        <w:t>цифровой</w:t>
      </w:r>
      <w:r>
        <w:rPr>
          <w:i/>
          <w:spacing w:val="-6"/>
          <w:sz w:val="24"/>
          <w:u w:val="single"/>
        </w:rPr>
        <w:t xml:space="preserve"> </w:t>
      </w:r>
      <w:r>
        <w:rPr>
          <w:i/>
          <w:sz w:val="24"/>
          <w:u w:val="single"/>
        </w:rPr>
        <w:t>отметки</w:t>
      </w:r>
      <w:r>
        <w:rPr>
          <w:i/>
          <w:spacing w:val="-7"/>
          <w:sz w:val="24"/>
          <w:u w:val="single"/>
        </w:rPr>
        <w:t xml:space="preserve"> </w:t>
      </w:r>
      <w:r>
        <w:rPr>
          <w:i/>
          <w:sz w:val="24"/>
          <w:u w:val="single"/>
        </w:rPr>
        <w:t>(оценки)</w:t>
      </w:r>
      <w:r>
        <w:rPr>
          <w:i/>
          <w:spacing w:val="-7"/>
          <w:sz w:val="24"/>
          <w:u w:val="single"/>
        </w:rPr>
        <w:t xml:space="preserve"> </w:t>
      </w:r>
      <w:r>
        <w:rPr>
          <w:i/>
          <w:sz w:val="24"/>
          <w:u w:val="single"/>
        </w:rPr>
        <w:t>при</w:t>
      </w:r>
      <w:r>
        <w:rPr>
          <w:i/>
          <w:spacing w:val="-7"/>
          <w:sz w:val="24"/>
          <w:u w:val="single"/>
        </w:rPr>
        <w:t xml:space="preserve"> </w:t>
      </w:r>
      <w:r>
        <w:rPr>
          <w:i/>
          <w:sz w:val="24"/>
          <w:u w:val="single"/>
        </w:rPr>
        <w:t>устном</w:t>
      </w:r>
      <w:r>
        <w:rPr>
          <w:i/>
          <w:spacing w:val="-5"/>
          <w:sz w:val="24"/>
          <w:u w:val="single"/>
        </w:rPr>
        <w:t xml:space="preserve"> </w:t>
      </w:r>
      <w:r>
        <w:rPr>
          <w:i/>
          <w:spacing w:val="-2"/>
          <w:sz w:val="24"/>
          <w:u w:val="single"/>
        </w:rPr>
        <w:t>ответе:</w:t>
      </w:r>
    </w:p>
    <w:p w14:paraId="7608F155">
      <w:pPr>
        <w:pStyle w:val="8"/>
        <w:spacing w:before="271"/>
        <w:ind w:right="858" w:firstLine="563"/>
      </w:pPr>
      <w:r>
        <w:t xml:space="preserve">"5" - выставляется, если учебный материал излагается полно, логично, отсутствуют ошибки или имеется один недочёт, ученик может привести примеры из дополнительной </w:t>
      </w:r>
      <w:r>
        <w:rPr>
          <w:spacing w:val="-2"/>
        </w:rPr>
        <w:t>литературы.</w:t>
      </w:r>
    </w:p>
    <w:p w14:paraId="2150B1E5">
      <w:pPr>
        <w:pStyle w:val="8"/>
        <w:spacing w:after="0"/>
        <w:sectPr>
          <w:pgSz w:w="11920" w:h="16850"/>
          <w:pgMar w:top="1020" w:right="0" w:bottom="1200" w:left="425" w:header="0" w:footer="947" w:gutter="0"/>
          <w:cols w:space="720" w:num="1"/>
        </w:sectPr>
      </w:pPr>
    </w:p>
    <w:p w14:paraId="245CB39A">
      <w:pPr>
        <w:pStyle w:val="8"/>
        <w:spacing w:before="77" w:line="242" w:lineRule="auto"/>
        <w:ind w:right="885" w:firstLine="563"/>
        <w:jc w:val="left"/>
      </w:pPr>
      <w:r>
        <w:t>"4"</w:t>
      </w:r>
      <w:r>
        <w:rPr>
          <w:spacing w:val="36"/>
        </w:rPr>
        <w:t xml:space="preserve"> </w:t>
      </w:r>
      <w:r>
        <w:t>-</w:t>
      </w:r>
      <w:r>
        <w:rPr>
          <w:spacing w:val="40"/>
        </w:rPr>
        <w:t xml:space="preserve"> </w:t>
      </w:r>
      <w:r>
        <w:t>ответ</w:t>
      </w:r>
      <w:r>
        <w:rPr>
          <w:spacing w:val="38"/>
        </w:rPr>
        <w:t xml:space="preserve"> </w:t>
      </w:r>
      <w:r>
        <w:t>полный,</w:t>
      </w:r>
      <w:r>
        <w:rPr>
          <w:spacing w:val="40"/>
        </w:rPr>
        <w:t xml:space="preserve"> </w:t>
      </w:r>
      <w:r>
        <w:t>но</w:t>
      </w:r>
      <w:r>
        <w:rPr>
          <w:spacing w:val="40"/>
        </w:rPr>
        <w:t xml:space="preserve"> </w:t>
      </w:r>
      <w:r>
        <w:t>имеются</w:t>
      </w:r>
      <w:r>
        <w:rPr>
          <w:spacing w:val="40"/>
        </w:rPr>
        <w:t xml:space="preserve"> </w:t>
      </w:r>
      <w:r>
        <w:t>незначительные</w:t>
      </w:r>
      <w:r>
        <w:rPr>
          <w:spacing w:val="38"/>
        </w:rPr>
        <w:t xml:space="preserve"> </w:t>
      </w:r>
      <w:r>
        <w:t>нарушения</w:t>
      </w:r>
      <w:r>
        <w:rPr>
          <w:spacing w:val="40"/>
        </w:rPr>
        <w:t xml:space="preserve"> </w:t>
      </w:r>
      <w:r>
        <w:t>логики</w:t>
      </w:r>
      <w:r>
        <w:rPr>
          <w:spacing w:val="37"/>
        </w:rPr>
        <w:t xml:space="preserve"> </w:t>
      </w:r>
      <w:r>
        <w:t xml:space="preserve">изложения </w:t>
      </w:r>
      <w:r>
        <w:rPr>
          <w:spacing w:val="-2"/>
        </w:rPr>
        <w:t>материала.</w:t>
      </w:r>
    </w:p>
    <w:p w14:paraId="797925B9">
      <w:pPr>
        <w:pStyle w:val="8"/>
        <w:spacing w:line="242" w:lineRule="auto"/>
        <w:ind w:right="885" w:firstLine="563"/>
        <w:jc w:val="left"/>
      </w:pPr>
      <w:r>
        <w:t>"3"</w:t>
      </w:r>
      <w:r>
        <w:rPr>
          <w:spacing w:val="36"/>
        </w:rPr>
        <w:t xml:space="preserve"> </w:t>
      </w:r>
      <w:r>
        <w:t>-</w:t>
      </w:r>
      <w:r>
        <w:rPr>
          <w:spacing w:val="37"/>
        </w:rPr>
        <w:t xml:space="preserve"> </w:t>
      </w:r>
      <w:r>
        <w:t>ответ</w:t>
      </w:r>
      <w:r>
        <w:rPr>
          <w:spacing w:val="38"/>
        </w:rPr>
        <w:t xml:space="preserve"> </w:t>
      </w:r>
      <w:r>
        <w:t>раскрыт</w:t>
      </w:r>
      <w:r>
        <w:rPr>
          <w:spacing w:val="38"/>
        </w:rPr>
        <w:t xml:space="preserve"> </w:t>
      </w:r>
      <w:r>
        <w:t>не</w:t>
      </w:r>
      <w:r>
        <w:rPr>
          <w:spacing w:val="36"/>
        </w:rPr>
        <w:t xml:space="preserve"> </w:t>
      </w:r>
      <w:r>
        <w:t>полно,</w:t>
      </w:r>
      <w:r>
        <w:rPr>
          <w:spacing w:val="36"/>
        </w:rPr>
        <w:t xml:space="preserve"> </w:t>
      </w:r>
      <w:r>
        <w:t>осуществляется</w:t>
      </w:r>
      <w:r>
        <w:rPr>
          <w:spacing w:val="38"/>
        </w:rPr>
        <w:t xml:space="preserve"> </w:t>
      </w:r>
      <w:r>
        <w:t>по</w:t>
      </w:r>
      <w:r>
        <w:rPr>
          <w:spacing w:val="35"/>
        </w:rPr>
        <w:t xml:space="preserve"> </w:t>
      </w:r>
      <w:r>
        <w:t>наводящим</w:t>
      </w:r>
      <w:r>
        <w:rPr>
          <w:spacing w:val="37"/>
        </w:rPr>
        <w:t xml:space="preserve"> </w:t>
      </w:r>
      <w:r>
        <w:t>вопросам,</w:t>
      </w:r>
      <w:r>
        <w:rPr>
          <w:spacing w:val="38"/>
        </w:rPr>
        <w:t xml:space="preserve"> </w:t>
      </w:r>
      <w:r>
        <w:t>имеются отдельные нарушения в логике изложения материала.</w:t>
      </w:r>
    </w:p>
    <w:p w14:paraId="4A369049">
      <w:pPr>
        <w:pStyle w:val="8"/>
        <w:spacing w:line="242" w:lineRule="auto"/>
        <w:ind w:right="885" w:firstLine="563"/>
        <w:jc w:val="left"/>
      </w:pPr>
      <w:r>
        <w:t>"2"</w:t>
      </w:r>
      <w:r>
        <w:rPr>
          <w:spacing w:val="40"/>
        </w:rPr>
        <w:t xml:space="preserve"> </w:t>
      </w:r>
      <w:r>
        <w:t>-</w:t>
      </w:r>
      <w:r>
        <w:rPr>
          <w:spacing w:val="75"/>
        </w:rPr>
        <w:t xml:space="preserve"> </w:t>
      </w:r>
      <w:r>
        <w:t>ответ</w:t>
      </w:r>
      <w:r>
        <w:rPr>
          <w:spacing w:val="77"/>
        </w:rPr>
        <w:t xml:space="preserve"> </w:t>
      </w:r>
      <w:r>
        <w:t>не</w:t>
      </w:r>
      <w:r>
        <w:rPr>
          <w:spacing w:val="72"/>
        </w:rPr>
        <w:t xml:space="preserve"> </w:t>
      </w:r>
      <w:r>
        <w:t>раскрывает</w:t>
      </w:r>
      <w:r>
        <w:rPr>
          <w:spacing w:val="40"/>
        </w:rPr>
        <w:t xml:space="preserve"> </w:t>
      </w:r>
      <w:r>
        <w:t>обсуждаемый</w:t>
      </w:r>
      <w:r>
        <w:rPr>
          <w:spacing w:val="78"/>
        </w:rPr>
        <w:t xml:space="preserve"> </w:t>
      </w:r>
      <w:r>
        <w:t>вопрос,</w:t>
      </w:r>
      <w:r>
        <w:rPr>
          <w:spacing w:val="72"/>
        </w:rPr>
        <w:t xml:space="preserve"> </w:t>
      </w:r>
      <w:r>
        <w:t>отсутствует</w:t>
      </w:r>
      <w:r>
        <w:rPr>
          <w:spacing w:val="77"/>
        </w:rPr>
        <w:t xml:space="preserve"> </w:t>
      </w:r>
      <w:r>
        <w:t>полнота</w:t>
      </w:r>
      <w:r>
        <w:rPr>
          <w:spacing w:val="74"/>
        </w:rPr>
        <w:t xml:space="preserve"> </w:t>
      </w:r>
      <w:r>
        <w:t>и</w:t>
      </w:r>
      <w:r>
        <w:rPr>
          <w:spacing w:val="74"/>
        </w:rPr>
        <w:t xml:space="preserve"> </w:t>
      </w:r>
      <w:r>
        <w:t>логика изложения учебного материала.</w:t>
      </w:r>
    </w:p>
    <w:p w14:paraId="34DA2F7B">
      <w:pPr>
        <w:spacing w:before="0" w:line="274" w:lineRule="exact"/>
        <w:ind w:left="1841" w:right="0" w:firstLine="0"/>
        <w:jc w:val="left"/>
        <w:rPr>
          <w:i/>
          <w:sz w:val="24"/>
        </w:rPr>
      </w:pPr>
      <w:r>
        <w:rPr>
          <w:i/>
          <w:sz w:val="24"/>
          <w:u w:val="single"/>
        </w:rPr>
        <w:t>Ошибки</w:t>
      </w:r>
      <w:r>
        <w:rPr>
          <w:i/>
          <w:spacing w:val="-8"/>
          <w:sz w:val="24"/>
          <w:u w:val="single"/>
        </w:rPr>
        <w:t xml:space="preserve"> </w:t>
      </w:r>
      <w:r>
        <w:rPr>
          <w:i/>
          <w:sz w:val="24"/>
          <w:u w:val="single"/>
        </w:rPr>
        <w:t>и</w:t>
      </w:r>
      <w:r>
        <w:rPr>
          <w:i/>
          <w:spacing w:val="-4"/>
          <w:sz w:val="24"/>
          <w:u w:val="single"/>
        </w:rPr>
        <w:t xml:space="preserve"> </w:t>
      </w:r>
      <w:r>
        <w:rPr>
          <w:i/>
          <w:sz w:val="24"/>
          <w:u w:val="single"/>
        </w:rPr>
        <w:t>недочёты,</w:t>
      </w:r>
      <w:r>
        <w:rPr>
          <w:i/>
          <w:spacing w:val="-9"/>
          <w:sz w:val="24"/>
          <w:u w:val="single"/>
        </w:rPr>
        <w:t xml:space="preserve"> </w:t>
      </w:r>
      <w:r>
        <w:rPr>
          <w:i/>
          <w:sz w:val="24"/>
          <w:u w:val="single"/>
        </w:rPr>
        <w:t>влияющие</w:t>
      </w:r>
      <w:r>
        <w:rPr>
          <w:i/>
          <w:spacing w:val="-10"/>
          <w:sz w:val="24"/>
          <w:u w:val="single"/>
        </w:rPr>
        <w:t xml:space="preserve"> </w:t>
      </w:r>
      <w:r>
        <w:rPr>
          <w:i/>
          <w:sz w:val="24"/>
          <w:u w:val="single"/>
        </w:rPr>
        <w:t>на</w:t>
      </w:r>
      <w:r>
        <w:rPr>
          <w:i/>
          <w:spacing w:val="-5"/>
          <w:sz w:val="24"/>
          <w:u w:val="single"/>
        </w:rPr>
        <w:t xml:space="preserve"> </w:t>
      </w:r>
      <w:r>
        <w:rPr>
          <w:i/>
          <w:sz w:val="24"/>
          <w:u w:val="single"/>
        </w:rPr>
        <w:t>снижение</w:t>
      </w:r>
      <w:r>
        <w:rPr>
          <w:i/>
          <w:spacing w:val="-10"/>
          <w:sz w:val="24"/>
          <w:u w:val="single"/>
        </w:rPr>
        <w:t xml:space="preserve"> </w:t>
      </w:r>
      <w:r>
        <w:rPr>
          <w:i/>
          <w:spacing w:val="-2"/>
          <w:sz w:val="24"/>
          <w:u w:val="single"/>
        </w:rPr>
        <w:t>оценки:</w:t>
      </w:r>
    </w:p>
    <w:p w14:paraId="7A31F25A">
      <w:pPr>
        <w:spacing w:before="0" w:line="271" w:lineRule="exact"/>
        <w:ind w:left="1841" w:right="0" w:firstLine="0"/>
        <w:jc w:val="left"/>
        <w:rPr>
          <w:i/>
          <w:sz w:val="24"/>
        </w:rPr>
      </w:pPr>
      <w:r>
        <w:rPr>
          <w:i/>
          <w:spacing w:val="-2"/>
          <w:sz w:val="24"/>
        </w:rPr>
        <w:t>Ошибки:</w:t>
      </w:r>
    </w:p>
    <w:p w14:paraId="536B4840">
      <w:pPr>
        <w:pStyle w:val="8"/>
        <w:spacing w:line="237" w:lineRule="auto"/>
        <w:ind w:right="885" w:firstLine="563"/>
        <w:jc w:val="left"/>
      </w:pPr>
      <w:r>
        <w:rPr>
          <w:rFonts w:ascii="Symbol" w:hAnsi="Symbol"/>
        </w:rPr>
        <w:t></w:t>
      </w:r>
      <w:r>
        <w:t>неправильное</w:t>
      </w:r>
      <w:r>
        <w:rPr>
          <w:spacing w:val="-5"/>
        </w:rPr>
        <w:t xml:space="preserve"> </w:t>
      </w:r>
      <w:r>
        <w:t>определение</w:t>
      </w:r>
      <w:r>
        <w:rPr>
          <w:spacing w:val="-5"/>
        </w:rPr>
        <w:t xml:space="preserve"> </w:t>
      </w:r>
      <w:r>
        <w:t>понятий,</w:t>
      </w:r>
      <w:r>
        <w:rPr>
          <w:spacing w:val="-7"/>
        </w:rPr>
        <w:t xml:space="preserve"> </w:t>
      </w:r>
      <w:r>
        <w:t>замена</w:t>
      </w:r>
      <w:r>
        <w:rPr>
          <w:spacing w:val="-5"/>
        </w:rPr>
        <w:t xml:space="preserve"> </w:t>
      </w:r>
      <w:r>
        <w:t>существенной</w:t>
      </w:r>
      <w:r>
        <w:rPr>
          <w:spacing w:val="-4"/>
        </w:rPr>
        <w:t xml:space="preserve"> </w:t>
      </w:r>
      <w:r>
        <w:t>характеристики</w:t>
      </w:r>
      <w:r>
        <w:rPr>
          <w:spacing w:val="-6"/>
        </w:rPr>
        <w:t xml:space="preserve"> </w:t>
      </w:r>
      <w:r>
        <w:t xml:space="preserve">понятия </w:t>
      </w:r>
      <w:r>
        <w:rPr>
          <w:spacing w:val="-2"/>
        </w:rPr>
        <w:t>несущественной;</w:t>
      </w:r>
    </w:p>
    <w:p w14:paraId="2A05B904">
      <w:pPr>
        <w:pStyle w:val="8"/>
        <w:spacing w:before="2" w:line="235" w:lineRule="auto"/>
        <w:ind w:right="885" w:firstLine="563"/>
        <w:jc w:val="left"/>
      </w:pPr>
      <w:r>
        <w:rPr>
          <w:rFonts w:ascii="Symbol" w:hAnsi="Symbol"/>
        </w:rPr>
        <w:t></w:t>
      </w:r>
      <w:r>
        <w:t>нарушение</w:t>
      </w:r>
      <w:r>
        <w:rPr>
          <w:spacing w:val="-5"/>
        </w:rPr>
        <w:t xml:space="preserve"> </w:t>
      </w:r>
      <w:r>
        <w:t>последовательности</w:t>
      </w:r>
      <w:r>
        <w:rPr>
          <w:spacing w:val="-3"/>
        </w:rPr>
        <w:t xml:space="preserve"> </w:t>
      </w:r>
      <w:r>
        <w:t>в</w:t>
      </w:r>
      <w:r>
        <w:rPr>
          <w:spacing w:val="-5"/>
        </w:rPr>
        <w:t xml:space="preserve"> </w:t>
      </w:r>
      <w:r>
        <w:t>описании</w:t>
      </w:r>
      <w:r>
        <w:rPr>
          <w:spacing w:val="-4"/>
        </w:rPr>
        <w:t xml:space="preserve"> </w:t>
      </w:r>
      <w:r>
        <w:t>объектов</w:t>
      </w:r>
      <w:r>
        <w:rPr>
          <w:spacing w:val="-5"/>
        </w:rPr>
        <w:t xml:space="preserve"> </w:t>
      </w:r>
      <w:r>
        <w:t>(явлений),</w:t>
      </w:r>
      <w:r>
        <w:rPr>
          <w:spacing w:val="-4"/>
        </w:rPr>
        <w:t xml:space="preserve"> </w:t>
      </w:r>
      <w:r>
        <w:t>если</w:t>
      </w:r>
      <w:r>
        <w:rPr>
          <w:spacing w:val="-5"/>
        </w:rPr>
        <w:t xml:space="preserve"> </w:t>
      </w:r>
      <w:r>
        <w:t>она</w:t>
      </w:r>
      <w:r>
        <w:rPr>
          <w:spacing w:val="-5"/>
        </w:rPr>
        <w:t xml:space="preserve"> </w:t>
      </w:r>
      <w:r>
        <w:t xml:space="preserve">является </w:t>
      </w:r>
      <w:r>
        <w:rPr>
          <w:spacing w:val="-2"/>
        </w:rPr>
        <w:t>существенной;</w:t>
      </w:r>
    </w:p>
    <w:p w14:paraId="73FA1393">
      <w:pPr>
        <w:pStyle w:val="8"/>
        <w:spacing w:before="9" w:line="235" w:lineRule="auto"/>
        <w:ind w:right="885" w:firstLine="563"/>
        <w:jc w:val="left"/>
      </w:pPr>
      <w:r>
        <w:rPr>
          <w:rFonts w:ascii="Symbol" w:hAnsi="Symbol"/>
        </w:rPr>
        <w:t></w:t>
      </w:r>
      <w:r>
        <w:t>неправильное раскрытие причины, закономерности,</w:t>
      </w:r>
      <w:r>
        <w:rPr>
          <w:spacing w:val="33"/>
        </w:rPr>
        <w:t xml:space="preserve"> </w:t>
      </w:r>
      <w:r>
        <w:t>условия протекания того или иного явления, процесса;</w:t>
      </w:r>
    </w:p>
    <w:p w14:paraId="7C5D8C33">
      <w:pPr>
        <w:pStyle w:val="8"/>
        <w:spacing w:before="10" w:line="235" w:lineRule="auto"/>
        <w:ind w:right="885" w:firstLine="563"/>
        <w:jc w:val="left"/>
      </w:pPr>
      <w:r>
        <w:rPr>
          <w:rFonts w:ascii="Symbol" w:hAnsi="Symbol"/>
        </w:rPr>
        <w:t></w:t>
      </w:r>
      <w:r>
        <w:t>неумение</w:t>
      </w:r>
      <w:r>
        <w:rPr>
          <w:spacing w:val="40"/>
        </w:rPr>
        <w:t xml:space="preserve"> </w:t>
      </w:r>
      <w:r>
        <w:t>сравнивать</w:t>
      </w:r>
      <w:r>
        <w:rPr>
          <w:spacing w:val="40"/>
        </w:rPr>
        <w:t xml:space="preserve"> </w:t>
      </w:r>
      <w:r>
        <w:t>объекты,</w:t>
      </w:r>
      <w:r>
        <w:rPr>
          <w:spacing w:val="40"/>
        </w:rPr>
        <w:t xml:space="preserve"> </w:t>
      </w:r>
      <w:r>
        <w:t>производить</w:t>
      </w:r>
      <w:r>
        <w:rPr>
          <w:spacing w:val="40"/>
        </w:rPr>
        <w:t xml:space="preserve"> </w:t>
      </w:r>
      <w:r>
        <w:t>их</w:t>
      </w:r>
      <w:r>
        <w:rPr>
          <w:spacing w:val="40"/>
        </w:rPr>
        <w:t xml:space="preserve"> </w:t>
      </w:r>
      <w:r>
        <w:t>классификацию</w:t>
      </w:r>
      <w:r>
        <w:rPr>
          <w:spacing w:val="40"/>
        </w:rPr>
        <w:t xml:space="preserve"> </w:t>
      </w:r>
      <w:r>
        <w:t>на</w:t>
      </w:r>
      <w:r>
        <w:rPr>
          <w:spacing w:val="40"/>
        </w:rPr>
        <w:t xml:space="preserve"> </w:t>
      </w:r>
      <w:r>
        <w:t>группы</w:t>
      </w:r>
      <w:r>
        <w:rPr>
          <w:spacing w:val="40"/>
        </w:rPr>
        <w:t xml:space="preserve"> </w:t>
      </w:r>
      <w:r>
        <w:t>по</w:t>
      </w:r>
      <w:r>
        <w:rPr>
          <w:spacing w:val="80"/>
        </w:rPr>
        <w:t xml:space="preserve"> </w:t>
      </w:r>
      <w:r>
        <w:t>существенным признакам;</w:t>
      </w:r>
    </w:p>
    <w:p w14:paraId="483FE3E6">
      <w:pPr>
        <w:pStyle w:val="8"/>
        <w:spacing w:before="13" w:line="235" w:lineRule="auto"/>
        <w:ind w:right="885" w:firstLine="563"/>
        <w:jc w:val="left"/>
      </w:pPr>
      <w:r>
        <w:rPr>
          <w:rFonts w:ascii="Symbol" w:hAnsi="Symbol"/>
        </w:rPr>
        <w:t></w:t>
      </w:r>
      <w:r>
        <w:t>незнание</w:t>
      </w:r>
      <w:r>
        <w:rPr>
          <w:spacing w:val="35"/>
        </w:rPr>
        <w:t xml:space="preserve"> </w:t>
      </w:r>
      <w:r>
        <w:t>фактического</w:t>
      </w:r>
      <w:r>
        <w:rPr>
          <w:spacing w:val="35"/>
        </w:rPr>
        <w:t xml:space="preserve"> </w:t>
      </w:r>
      <w:r>
        <w:t>материала,</w:t>
      </w:r>
      <w:r>
        <w:rPr>
          <w:spacing w:val="35"/>
        </w:rPr>
        <w:t xml:space="preserve"> </w:t>
      </w:r>
      <w:r>
        <w:t>неумение</w:t>
      </w:r>
      <w:r>
        <w:rPr>
          <w:spacing w:val="35"/>
        </w:rPr>
        <w:t xml:space="preserve"> </w:t>
      </w:r>
      <w:r>
        <w:t>самостоятельно</w:t>
      </w:r>
      <w:r>
        <w:rPr>
          <w:spacing w:val="36"/>
        </w:rPr>
        <w:t xml:space="preserve"> </w:t>
      </w:r>
      <w:r>
        <w:t>привести</w:t>
      </w:r>
      <w:r>
        <w:rPr>
          <w:spacing w:val="37"/>
        </w:rPr>
        <w:t xml:space="preserve"> </w:t>
      </w:r>
      <w:r>
        <w:t>примеры, подтверждающие высказанное суждение;</w:t>
      </w:r>
    </w:p>
    <w:p w14:paraId="4FA692DF">
      <w:pPr>
        <w:pStyle w:val="8"/>
        <w:ind w:left="1841"/>
        <w:jc w:val="left"/>
      </w:pPr>
      <w:r>
        <w:rPr>
          <w:rFonts w:ascii="Symbol" w:hAnsi="Symbol"/>
        </w:rPr>
        <w:t></w:t>
      </w:r>
      <w:r>
        <w:t>неумение</w:t>
      </w:r>
      <w:r>
        <w:rPr>
          <w:spacing w:val="-15"/>
        </w:rPr>
        <w:t xml:space="preserve"> </w:t>
      </w:r>
      <w:r>
        <w:t>ориентироваться</w:t>
      </w:r>
      <w:r>
        <w:rPr>
          <w:spacing w:val="-15"/>
        </w:rPr>
        <w:t xml:space="preserve"> </w:t>
      </w:r>
      <w:r>
        <w:t>по</w:t>
      </w:r>
      <w:r>
        <w:rPr>
          <w:spacing w:val="-15"/>
        </w:rPr>
        <w:t xml:space="preserve"> </w:t>
      </w:r>
      <w:r>
        <w:t>карте,</w:t>
      </w:r>
      <w:r>
        <w:rPr>
          <w:spacing w:val="-13"/>
        </w:rPr>
        <w:t xml:space="preserve"> </w:t>
      </w:r>
      <w:r>
        <w:t>правильно</w:t>
      </w:r>
      <w:r>
        <w:rPr>
          <w:spacing w:val="-13"/>
        </w:rPr>
        <w:t xml:space="preserve"> </w:t>
      </w:r>
      <w:r>
        <w:t>показывать</w:t>
      </w:r>
      <w:r>
        <w:rPr>
          <w:spacing w:val="-15"/>
        </w:rPr>
        <w:t xml:space="preserve"> </w:t>
      </w:r>
      <w:r>
        <w:t>изучаемые</w:t>
      </w:r>
      <w:r>
        <w:rPr>
          <w:spacing w:val="-14"/>
        </w:rPr>
        <w:t xml:space="preserve"> </w:t>
      </w:r>
      <w:r>
        <w:rPr>
          <w:spacing w:val="-2"/>
        </w:rPr>
        <w:t>объекты.</w:t>
      </w:r>
    </w:p>
    <w:p w14:paraId="33D38293">
      <w:pPr>
        <w:spacing w:before="2" w:line="275" w:lineRule="exact"/>
        <w:ind w:left="1841" w:right="0" w:firstLine="0"/>
        <w:jc w:val="left"/>
        <w:rPr>
          <w:i/>
          <w:sz w:val="24"/>
        </w:rPr>
      </w:pPr>
      <w:r>
        <w:rPr>
          <w:i/>
          <w:spacing w:val="-2"/>
          <w:sz w:val="24"/>
        </w:rPr>
        <w:t>Недочёты:</w:t>
      </w:r>
    </w:p>
    <w:p w14:paraId="18EED69C">
      <w:pPr>
        <w:pStyle w:val="12"/>
        <w:numPr>
          <w:ilvl w:val="0"/>
          <w:numId w:val="57"/>
        </w:numPr>
        <w:tabs>
          <w:tab w:val="left" w:pos="2111"/>
        </w:tabs>
        <w:spacing w:before="0" w:after="0" w:line="293" w:lineRule="exact"/>
        <w:ind w:left="2111" w:right="0" w:hanging="270"/>
        <w:jc w:val="left"/>
        <w:rPr>
          <w:sz w:val="24"/>
        </w:rPr>
      </w:pPr>
      <w:r>
        <w:rPr>
          <w:sz w:val="24"/>
        </w:rPr>
        <w:t>преобладание</w:t>
      </w:r>
      <w:r>
        <w:rPr>
          <w:spacing w:val="-12"/>
          <w:sz w:val="24"/>
        </w:rPr>
        <w:t xml:space="preserve"> </w:t>
      </w:r>
      <w:r>
        <w:rPr>
          <w:sz w:val="24"/>
        </w:rPr>
        <w:t>при</w:t>
      </w:r>
      <w:r>
        <w:rPr>
          <w:spacing w:val="-12"/>
          <w:sz w:val="24"/>
        </w:rPr>
        <w:t xml:space="preserve"> </w:t>
      </w:r>
      <w:r>
        <w:rPr>
          <w:sz w:val="24"/>
        </w:rPr>
        <w:t>описании</w:t>
      </w:r>
      <w:r>
        <w:rPr>
          <w:spacing w:val="-12"/>
          <w:sz w:val="24"/>
        </w:rPr>
        <w:t xml:space="preserve"> </w:t>
      </w:r>
      <w:r>
        <w:rPr>
          <w:sz w:val="24"/>
        </w:rPr>
        <w:t>объекта</w:t>
      </w:r>
      <w:r>
        <w:rPr>
          <w:spacing w:val="-8"/>
          <w:sz w:val="24"/>
        </w:rPr>
        <w:t xml:space="preserve"> </w:t>
      </w:r>
      <w:r>
        <w:rPr>
          <w:sz w:val="24"/>
        </w:rPr>
        <w:t>несущественных</w:t>
      </w:r>
      <w:r>
        <w:rPr>
          <w:spacing w:val="-8"/>
          <w:sz w:val="24"/>
        </w:rPr>
        <w:t xml:space="preserve"> </w:t>
      </w:r>
      <w:r>
        <w:rPr>
          <w:spacing w:val="-2"/>
          <w:sz w:val="24"/>
        </w:rPr>
        <w:t>признаков;</w:t>
      </w:r>
    </w:p>
    <w:p w14:paraId="4A29F488">
      <w:pPr>
        <w:pStyle w:val="12"/>
        <w:numPr>
          <w:ilvl w:val="0"/>
          <w:numId w:val="57"/>
        </w:numPr>
        <w:tabs>
          <w:tab w:val="left" w:pos="2111"/>
        </w:tabs>
        <w:spacing w:before="1" w:after="0" w:line="293" w:lineRule="exact"/>
        <w:ind w:left="2111" w:right="0" w:hanging="270"/>
        <w:jc w:val="left"/>
        <w:rPr>
          <w:sz w:val="24"/>
        </w:rPr>
      </w:pPr>
      <w:r>
        <w:rPr>
          <w:sz w:val="24"/>
        </w:rPr>
        <w:t>неточности</w:t>
      </w:r>
      <w:r>
        <w:rPr>
          <w:spacing w:val="-14"/>
          <w:sz w:val="24"/>
        </w:rPr>
        <w:t xml:space="preserve"> </w:t>
      </w:r>
      <w:r>
        <w:rPr>
          <w:sz w:val="24"/>
        </w:rPr>
        <w:t>в</w:t>
      </w:r>
      <w:r>
        <w:rPr>
          <w:spacing w:val="-15"/>
          <w:sz w:val="24"/>
        </w:rPr>
        <w:t xml:space="preserve"> </w:t>
      </w:r>
      <w:r>
        <w:rPr>
          <w:sz w:val="24"/>
        </w:rPr>
        <w:t>определении</w:t>
      </w:r>
      <w:r>
        <w:rPr>
          <w:spacing w:val="-8"/>
          <w:sz w:val="24"/>
        </w:rPr>
        <w:t xml:space="preserve"> </w:t>
      </w:r>
      <w:r>
        <w:rPr>
          <w:sz w:val="24"/>
        </w:rPr>
        <w:t>назначения</w:t>
      </w:r>
      <w:r>
        <w:rPr>
          <w:spacing w:val="-12"/>
          <w:sz w:val="24"/>
        </w:rPr>
        <w:t xml:space="preserve"> </w:t>
      </w:r>
      <w:r>
        <w:rPr>
          <w:sz w:val="24"/>
        </w:rPr>
        <w:t>прибора,</w:t>
      </w:r>
      <w:r>
        <w:rPr>
          <w:spacing w:val="-14"/>
          <w:sz w:val="24"/>
        </w:rPr>
        <w:t xml:space="preserve"> </w:t>
      </w:r>
      <w:r>
        <w:rPr>
          <w:sz w:val="24"/>
        </w:rPr>
        <w:t>его</w:t>
      </w:r>
      <w:r>
        <w:rPr>
          <w:spacing w:val="-8"/>
          <w:sz w:val="24"/>
        </w:rPr>
        <w:t xml:space="preserve"> </w:t>
      </w:r>
      <w:r>
        <w:rPr>
          <w:spacing w:val="-2"/>
          <w:sz w:val="24"/>
        </w:rPr>
        <w:t>использование;</w:t>
      </w:r>
    </w:p>
    <w:p w14:paraId="11E25669">
      <w:pPr>
        <w:pStyle w:val="12"/>
        <w:numPr>
          <w:ilvl w:val="0"/>
          <w:numId w:val="57"/>
        </w:numPr>
        <w:tabs>
          <w:tab w:val="left" w:pos="2111"/>
        </w:tabs>
        <w:spacing w:before="0" w:after="0" w:line="293" w:lineRule="exact"/>
        <w:ind w:left="2111" w:right="0" w:hanging="270"/>
        <w:jc w:val="left"/>
        <w:rPr>
          <w:sz w:val="24"/>
        </w:rPr>
      </w:pPr>
      <w:r>
        <w:rPr>
          <w:sz w:val="24"/>
        </w:rPr>
        <w:t>неточности</w:t>
      </w:r>
      <w:r>
        <w:rPr>
          <w:spacing w:val="-11"/>
          <w:sz w:val="24"/>
        </w:rPr>
        <w:t xml:space="preserve"> </w:t>
      </w:r>
      <w:r>
        <w:rPr>
          <w:sz w:val="24"/>
        </w:rPr>
        <w:t>при</w:t>
      </w:r>
      <w:r>
        <w:rPr>
          <w:spacing w:val="-12"/>
          <w:sz w:val="24"/>
        </w:rPr>
        <w:t xml:space="preserve"> </w:t>
      </w:r>
      <w:r>
        <w:rPr>
          <w:sz w:val="24"/>
        </w:rPr>
        <w:t>нахождении</w:t>
      </w:r>
      <w:r>
        <w:rPr>
          <w:spacing w:val="-12"/>
          <w:sz w:val="24"/>
        </w:rPr>
        <w:t xml:space="preserve"> </w:t>
      </w:r>
      <w:r>
        <w:rPr>
          <w:sz w:val="24"/>
        </w:rPr>
        <w:t>объектов</w:t>
      </w:r>
      <w:r>
        <w:rPr>
          <w:spacing w:val="-13"/>
          <w:sz w:val="24"/>
        </w:rPr>
        <w:t xml:space="preserve"> </w:t>
      </w:r>
      <w:r>
        <w:rPr>
          <w:sz w:val="24"/>
        </w:rPr>
        <w:t>на</w:t>
      </w:r>
      <w:r>
        <w:rPr>
          <w:spacing w:val="-12"/>
          <w:sz w:val="24"/>
        </w:rPr>
        <w:t xml:space="preserve"> </w:t>
      </w:r>
      <w:r>
        <w:rPr>
          <w:spacing w:val="-2"/>
          <w:sz w:val="24"/>
        </w:rPr>
        <w:t>карте.</w:t>
      </w:r>
    </w:p>
    <w:p w14:paraId="1EFF6524">
      <w:pPr>
        <w:pStyle w:val="8"/>
        <w:spacing w:before="11"/>
        <w:ind w:left="0"/>
        <w:jc w:val="left"/>
      </w:pPr>
    </w:p>
    <w:p w14:paraId="3180BB03">
      <w:pPr>
        <w:spacing w:before="0" w:line="232" w:lineRule="auto"/>
        <w:ind w:left="1274" w:right="885" w:firstLine="563"/>
        <w:jc w:val="left"/>
        <w:rPr>
          <w:sz w:val="24"/>
        </w:rPr>
      </w:pPr>
      <w:r>
        <w:rPr>
          <w:b/>
          <w:sz w:val="24"/>
        </w:rPr>
        <w:t>Самостоятельные,</w:t>
      </w:r>
      <w:r>
        <w:rPr>
          <w:b/>
          <w:spacing w:val="40"/>
          <w:sz w:val="24"/>
        </w:rPr>
        <w:t xml:space="preserve"> </w:t>
      </w:r>
      <w:r>
        <w:rPr>
          <w:b/>
          <w:sz w:val="24"/>
        </w:rPr>
        <w:t>проверочные</w:t>
      </w:r>
      <w:r>
        <w:rPr>
          <w:b/>
          <w:spacing w:val="40"/>
          <w:sz w:val="24"/>
        </w:rPr>
        <w:t xml:space="preserve"> </w:t>
      </w:r>
      <w:r>
        <w:rPr>
          <w:b/>
          <w:sz w:val="24"/>
        </w:rPr>
        <w:t>и</w:t>
      </w:r>
      <w:r>
        <w:rPr>
          <w:b/>
          <w:spacing w:val="40"/>
          <w:sz w:val="24"/>
        </w:rPr>
        <w:t xml:space="preserve"> </w:t>
      </w:r>
      <w:r>
        <w:rPr>
          <w:b/>
          <w:sz w:val="24"/>
        </w:rPr>
        <w:t>контрольные</w:t>
      </w:r>
      <w:r>
        <w:rPr>
          <w:b/>
          <w:spacing w:val="40"/>
          <w:sz w:val="24"/>
        </w:rPr>
        <w:t xml:space="preserve"> </w:t>
      </w:r>
      <w:r>
        <w:rPr>
          <w:b/>
          <w:sz w:val="24"/>
        </w:rPr>
        <w:t>работы</w:t>
      </w:r>
      <w:r>
        <w:rPr>
          <w:b/>
          <w:spacing w:val="40"/>
          <w:sz w:val="24"/>
        </w:rPr>
        <w:t xml:space="preserve"> </w:t>
      </w:r>
      <w:r>
        <w:rPr>
          <w:b/>
          <w:sz w:val="24"/>
        </w:rPr>
        <w:t>(в</w:t>
      </w:r>
      <w:r>
        <w:rPr>
          <w:b/>
          <w:spacing w:val="37"/>
          <w:sz w:val="24"/>
        </w:rPr>
        <w:t xml:space="preserve"> </w:t>
      </w:r>
      <w:r>
        <w:rPr>
          <w:b/>
          <w:sz w:val="24"/>
        </w:rPr>
        <w:t>форме</w:t>
      </w:r>
      <w:r>
        <w:rPr>
          <w:b/>
          <w:spacing w:val="40"/>
          <w:sz w:val="24"/>
        </w:rPr>
        <w:t xml:space="preserve"> </w:t>
      </w:r>
      <w:r>
        <w:rPr>
          <w:b/>
          <w:sz w:val="24"/>
        </w:rPr>
        <w:t xml:space="preserve">тестовой работы) </w:t>
      </w:r>
      <w:r>
        <w:rPr>
          <w:sz w:val="24"/>
        </w:rPr>
        <w:t>оцениваются по количеству правильно выполненных заданий:</w:t>
      </w:r>
    </w:p>
    <w:p w14:paraId="79F49A1E">
      <w:pPr>
        <w:spacing w:before="0"/>
        <w:ind w:left="1841" w:right="2948" w:firstLine="0"/>
        <w:jc w:val="left"/>
        <w:rPr>
          <w:sz w:val="24"/>
        </w:rPr>
      </w:pPr>
      <w:r>
        <w:rPr>
          <w:b/>
          <w:sz w:val="24"/>
        </w:rPr>
        <w:t>Отметка</w:t>
      </w:r>
      <w:r>
        <w:rPr>
          <w:b/>
          <w:spacing w:val="-7"/>
          <w:sz w:val="24"/>
        </w:rPr>
        <w:t xml:space="preserve"> </w:t>
      </w:r>
      <w:r>
        <w:rPr>
          <w:b/>
          <w:sz w:val="24"/>
        </w:rPr>
        <w:t>"5"</w:t>
      </w:r>
      <w:r>
        <w:rPr>
          <w:b/>
          <w:spacing w:val="-5"/>
          <w:sz w:val="24"/>
        </w:rPr>
        <w:t xml:space="preserve"> </w:t>
      </w:r>
      <w:r>
        <w:rPr>
          <w:sz w:val="24"/>
        </w:rPr>
        <w:t>–</w:t>
      </w:r>
      <w:r>
        <w:rPr>
          <w:spacing w:val="-13"/>
          <w:sz w:val="24"/>
        </w:rPr>
        <w:t xml:space="preserve"> </w:t>
      </w:r>
      <w:r>
        <w:rPr>
          <w:sz w:val="24"/>
        </w:rPr>
        <w:t>91</w:t>
      </w:r>
      <w:r>
        <w:rPr>
          <w:spacing w:val="-11"/>
          <w:sz w:val="24"/>
        </w:rPr>
        <w:t xml:space="preserve"> </w:t>
      </w:r>
      <w:r>
        <w:rPr>
          <w:sz w:val="24"/>
        </w:rPr>
        <w:t>-</w:t>
      </w:r>
      <w:r>
        <w:rPr>
          <w:spacing w:val="-7"/>
          <w:sz w:val="24"/>
        </w:rPr>
        <w:t xml:space="preserve"> </w:t>
      </w:r>
      <w:r>
        <w:rPr>
          <w:sz w:val="24"/>
        </w:rPr>
        <w:t>100</w:t>
      </w:r>
      <w:r>
        <w:rPr>
          <w:spacing w:val="-11"/>
          <w:sz w:val="24"/>
        </w:rPr>
        <w:t xml:space="preserve"> </w:t>
      </w:r>
      <w:r>
        <w:rPr>
          <w:sz w:val="24"/>
        </w:rPr>
        <w:t>%</w:t>
      </w:r>
      <w:r>
        <w:rPr>
          <w:spacing w:val="-11"/>
          <w:sz w:val="24"/>
        </w:rPr>
        <w:t xml:space="preserve"> </w:t>
      </w:r>
      <w:r>
        <w:rPr>
          <w:sz w:val="24"/>
        </w:rPr>
        <w:t>правильно</w:t>
      </w:r>
      <w:r>
        <w:rPr>
          <w:spacing w:val="-5"/>
          <w:sz w:val="24"/>
        </w:rPr>
        <w:t xml:space="preserve"> </w:t>
      </w:r>
      <w:r>
        <w:rPr>
          <w:sz w:val="24"/>
        </w:rPr>
        <w:t>выполненных</w:t>
      </w:r>
      <w:r>
        <w:rPr>
          <w:spacing w:val="-10"/>
          <w:sz w:val="24"/>
        </w:rPr>
        <w:t xml:space="preserve"> </w:t>
      </w:r>
      <w:r>
        <w:rPr>
          <w:sz w:val="24"/>
        </w:rPr>
        <w:t xml:space="preserve">заданий; </w:t>
      </w:r>
      <w:r>
        <w:rPr>
          <w:b/>
          <w:sz w:val="24"/>
        </w:rPr>
        <w:t xml:space="preserve">Отметка "4" </w:t>
      </w:r>
      <w:r>
        <w:rPr>
          <w:sz w:val="24"/>
        </w:rPr>
        <w:t xml:space="preserve">– 70 - 90 % правильно выполненных заданий; </w:t>
      </w:r>
      <w:r>
        <w:rPr>
          <w:b/>
          <w:sz w:val="24"/>
        </w:rPr>
        <w:t xml:space="preserve">Отметка "3" </w:t>
      </w:r>
      <w:r>
        <w:rPr>
          <w:sz w:val="24"/>
        </w:rPr>
        <w:t xml:space="preserve">– 50 - 69 % правильно выполненных заданий; </w:t>
      </w:r>
      <w:r>
        <w:rPr>
          <w:b/>
          <w:sz w:val="24"/>
        </w:rPr>
        <w:t xml:space="preserve">Отметка "2" </w:t>
      </w:r>
      <w:r>
        <w:rPr>
          <w:sz w:val="24"/>
        </w:rPr>
        <w:t>– 20 - 49 % правильно выполненных заданий.</w:t>
      </w:r>
    </w:p>
    <w:p w14:paraId="079B59B9">
      <w:pPr>
        <w:pStyle w:val="8"/>
        <w:spacing w:before="8"/>
        <w:ind w:left="0"/>
        <w:jc w:val="left"/>
      </w:pPr>
    </w:p>
    <w:p w14:paraId="07B7FDAB">
      <w:pPr>
        <w:pStyle w:val="3"/>
        <w:jc w:val="left"/>
      </w:pPr>
      <w:r>
        <w:t>Критерии</w:t>
      </w:r>
      <w:r>
        <w:rPr>
          <w:spacing w:val="-13"/>
        </w:rPr>
        <w:t xml:space="preserve"> </w:t>
      </w:r>
      <w:r>
        <w:t>оценивания</w:t>
      </w:r>
      <w:r>
        <w:rPr>
          <w:spacing w:val="-14"/>
        </w:rPr>
        <w:t xml:space="preserve"> </w:t>
      </w:r>
      <w:r>
        <w:t>практических</w:t>
      </w:r>
      <w:r>
        <w:rPr>
          <w:spacing w:val="-12"/>
        </w:rPr>
        <w:t xml:space="preserve"> </w:t>
      </w:r>
      <w:r>
        <w:t>работ</w:t>
      </w:r>
      <w:r>
        <w:rPr>
          <w:spacing w:val="-7"/>
        </w:rPr>
        <w:t xml:space="preserve"> </w:t>
      </w:r>
      <w:r>
        <w:t>по</w:t>
      </w:r>
      <w:r>
        <w:rPr>
          <w:spacing w:val="-9"/>
        </w:rPr>
        <w:t xml:space="preserve"> </w:t>
      </w:r>
      <w:r>
        <w:t>труду</w:t>
      </w:r>
      <w:r>
        <w:rPr>
          <w:spacing w:val="-10"/>
        </w:rPr>
        <w:t xml:space="preserve"> </w:t>
      </w:r>
      <w:r>
        <w:rPr>
          <w:spacing w:val="-2"/>
        </w:rPr>
        <w:t>(технологии)</w:t>
      </w:r>
    </w:p>
    <w:p w14:paraId="6AE25D32">
      <w:pPr>
        <w:pStyle w:val="8"/>
        <w:spacing w:line="274" w:lineRule="exact"/>
        <w:ind w:left="1841"/>
        <w:jc w:val="left"/>
      </w:pPr>
      <w:r>
        <w:rPr>
          <w:u w:val="single"/>
        </w:rPr>
        <w:t>Отметка</w:t>
      </w:r>
      <w:r>
        <w:rPr>
          <w:spacing w:val="-2"/>
          <w:u w:val="single"/>
        </w:rPr>
        <w:t xml:space="preserve"> </w:t>
      </w:r>
      <w:r>
        <w:rPr>
          <w:spacing w:val="-5"/>
          <w:u w:val="single"/>
        </w:rPr>
        <w:t>«5»</w:t>
      </w:r>
    </w:p>
    <w:p w14:paraId="2080C24F">
      <w:pPr>
        <w:pStyle w:val="12"/>
        <w:numPr>
          <w:ilvl w:val="0"/>
          <w:numId w:val="58"/>
        </w:numPr>
        <w:tabs>
          <w:tab w:val="left" w:pos="2690"/>
        </w:tabs>
        <w:spacing w:before="0" w:after="0" w:line="274" w:lineRule="exact"/>
        <w:ind w:left="2690" w:right="0" w:hanging="849"/>
        <w:jc w:val="left"/>
        <w:rPr>
          <w:sz w:val="24"/>
        </w:rPr>
      </w:pPr>
      <w:r>
        <w:rPr>
          <w:sz w:val="24"/>
        </w:rPr>
        <w:t>Тщательно</w:t>
      </w:r>
      <w:r>
        <w:rPr>
          <w:spacing w:val="-17"/>
          <w:sz w:val="24"/>
        </w:rPr>
        <w:t xml:space="preserve"> </w:t>
      </w:r>
      <w:r>
        <w:rPr>
          <w:sz w:val="24"/>
        </w:rPr>
        <w:t>спланирован</w:t>
      </w:r>
      <w:r>
        <w:rPr>
          <w:spacing w:val="-15"/>
          <w:sz w:val="24"/>
        </w:rPr>
        <w:t xml:space="preserve"> </w:t>
      </w:r>
      <w:r>
        <w:rPr>
          <w:sz w:val="24"/>
        </w:rPr>
        <w:t>труд</w:t>
      </w:r>
      <w:r>
        <w:rPr>
          <w:spacing w:val="-15"/>
          <w:sz w:val="24"/>
        </w:rPr>
        <w:t xml:space="preserve"> </w:t>
      </w:r>
      <w:r>
        <w:rPr>
          <w:sz w:val="24"/>
        </w:rPr>
        <w:t>и</w:t>
      </w:r>
      <w:r>
        <w:rPr>
          <w:spacing w:val="-14"/>
          <w:sz w:val="24"/>
        </w:rPr>
        <w:t xml:space="preserve"> </w:t>
      </w:r>
      <w:r>
        <w:rPr>
          <w:sz w:val="24"/>
        </w:rPr>
        <w:t>рационально</w:t>
      </w:r>
      <w:r>
        <w:rPr>
          <w:spacing w:val="-12"/>
          <w:sz w:val="24"/>
        </w:rPr>
        <w:t xml:space="preserve"> </w:t>
      </w:r>
      <w:r>
        <w:rPr>
          <w:sz w:val="24"/>
        </w:rPr>
        <w:t>организовано</w:t>
      </w:r>
      <w:r>
        <w:rPr>
          <w:spacing w:val="-11"/>
          <w:sz w:val="24"/>
        </w:rPr>
        <w:t xml:space="preserve"> </w:t>
      </w:r>
      <w:r>
        <w:rPr>
          <w:sz w:val="24"/>
        </w:rPr>
        <w:t>рабочее</w:t>
      </w:r>
      <w:r>
        <w:rPr>
          <w:spacing w:val="-15"/>
          <w:sz w:val="24"/>
        </w:rPr>
        <w:t xml:space="preserve"> </w:t>
      </w:r>
      <w:r>
        <w:rPr>
          <w:spacing w:val="-2"/>
          <w:sz w:val="24"/>
        </w:rPr>
        <w:t>место.</w:t>
      </w:r>
    </w:p>
    <w:p w14:paraId="7134C184">
      <w:pPr>
        <w:pStyle w:val="12"/>
        <w:numPr>
          <w:ilvl w:val="0"/>
          <w:numId w:val="58"/>
        </w:numPr>
        <w:tabs>
          <w:tab w:val="left" w:pos="2690"/>
          <w:tab w:val="left" w:pos="3795"/>
          <w:tab w:val="left" w:pos="5204"/>
          <w:tab w:val="left" w:pos="6797"/>
          <w:tab w:val="left" w:pos="7408"/>
          <w:tab w:val="left" w:pos="8816"/>
        </w:tabs>
        <w:spacing w:before="0" w:after="0" w:line="242" w:lineRule="auto"/>
        <w:ind w:left="1274" w:right="878" w:firstLine="563"/>
        <w:jc w:val="left"/>
        <w:rPr>
          <w:sz w:val="24"/>
        </w:rPr>
      </w:pPr>
      <w:r>
        <w:rPr>
          <w:spacing w:val="-2"/>
          <w:sz w:val="24"/>
        </w:rPr>
        <w:t>Задание</w:t>
      </w:r>
      <w:r>
        <w:rPr>
          <w:sz w:val="24"/>
        </w:rPr>
        <w:tab/>
      </w:r>
      <w:r>
        <w:rPr>
          <w:spacing w:val="-2"/>
          <w:sz w:val="24"/>
        </w:rPr>
        <w:t>выполнено</w:t>
      </w:r>
      <w:r>
        <w:rPr>
          <w:sz w:val="24"/>
        </w:rPr>
        <w:tab/>
      </w:r>
      <w:r>
        <w:rPr>
          <w:spacing w:val="-2"/>
          <w:sz w:val="24"/>
        </w:rPr>
        <w:t>качественно,</w:t>
      </w:r>
      <w:r>
        <w:rPr>
          <w:sz w:val="24"/>
        </w:rPr>
        <w:tab/>
      </w:r>
      <w:r>
        <w:rPr>
          <w:spacing w:val="-4"/>
          <w:sz w:val="24"/>
        </w:rPr>
        <w:t>без</w:t>
      </w:r>
      <w:r>
        <w:rPr>
          <w:sz w:val="24"/>
        </w:rPr>
        <w:tab/>
      </w:r>
      <w:r>
        <w:rPr>
          <w:spacing w:val="-2"/>
          <w:sz w:val="24"/>
        </w:rPr>
        <w:t>нарушения</w:t>
      </w:r>
      <w:r>
        <w:rPr>
          <w:sz w:val="24"/>
        </w:rPr>
        <w:tab/>
      </w:r>
      <w:r>
        <w:rPr>
          <w:spacing w:val="-2"/>
          <w:sz w:val="24"/>
        </w:rPr>
        <w:t>соответствующей технологии.</w:t>
      </w:r>
    </w:p>
    <w:p w14:paraId="645F6ECA">
      <w:pPr>
        <w:pStyle w:val="12"/>
        <w:numPr>
          <w:ilvl w:val="0"/>
          <w:numId w:val="58"/>
        </w:numPr>
        <w:tabs>
          <w:tab w:val="left" w:pos="2690"/>
          <w:tab w:val="left" w:pos="4023"/>
          <w:tab w:val="left" w:pos="5583"/>
          <w:tab w:val="left" w:pos="6591"/>
          <w:tab w:val="left" w:pos="7427"/>
          <w:tab w:val="left" w:pos="9254"/>
          <w:tab w:val="left" w:pos="9599"/>
        </w:tabs>
        <w:spacing w:before="0" w:after="0" w:line="242" w:lineRule="auto"/>
        <w:ind w:left="1274" w:right="865" w:firstLine="563"/>
        <w:jc w:val="left"/>
        <w:rPr>
          <w:sz w:val="24"/>
        </w:rPr>
      </w:pPr>
      <w:r>
        <w:rPr>
          <w:spacing w:val="-2"/>
          <w:sz w:val="24"/>
        </w:rPr>
        <w:t>Правильно</w:t>
      </w:r>
      <w:r>
        <w:rPr>
          <w:sz w:val="24"/>
        </w:rPr>
        <w:tab/>
      </w:r>
      <w:r>
        <w:rPr>
          <w:spacing w:val="-2"/>
          <w:sz w:val="24"/>
        </w:rPr>
        <w:t>выполнялись</w:t>
      </w:r>
      <w:r>
        <w:rPr>
          <w:sz w:val="24"/>
        </w:rPr>
        <w:tab/>
      </w:r>
      <w:r>
        <w:rPr>
          <w:spacing w:val="-2"/>
          <w:sz w:val="24"/>
        </w:rPr>
        <w:t>приемы</w:t>
      </w:r>
      <w:r>
        <w:rPr>
          <w:sz w:val="24"/>
        </w:rPr>
        <w:tab/>
      </w:r>
      <w:r>
        <w:rPr>
          <w:spacing w:val="-2"/>
          <w:sz w:val="24"/>
        </w:rPr>
        <w:t>труда,</w:t>
      </w:r>
      <w:r>
        <w:rPr>
          <w:sz w:val="24"/>
        </w:rPr>
        <w:tab/>
      </w:r>
      <w:r>
        <w:rPr>
          <w:spacing w:val="-2"/>
          <w:sz w:val="24"/>
        </w:rPr>
        <w:t>самостоятельно</w:t>
      </w:r>
      <w:r>
        <w:rPr>
          <w:sz w:val="24"/>
        </w:rPr>
        <w:tab/>
      </w:r>
      <w:r>
        <w:rPr>
          <w:spacing w:val="-10"/>
          <w:sz w:val="24"/>
        </w:rPr>
        <w:t>и</w:t>
      </w:r>
      <w:r>
        <w:rPr>
          <w:sz w:val="24"/>
        </w:rPr>
        <w:tab/>
      </w:r>
      <w:r>
        <w:rPr>
          <w:spacing w:val="-2"/>
          <w:sz w:val="24"/>
        </w:rPr>
        <w:t xml:space="preserve">творчески </w:t>
      </w:r>
      <w:r>
        <w:rPr>
          <w:sz w:val="24"/>
        </w:rPr>
        <w:t>выполнялась работа.</w:t>
      </w:r>
    </w:p>
    <w:p w14:paraId="4436F713">
      <w:pPr>
        <w:pStyle w:val="12"/>
        <w:numPr>
          <w:ilvl w:val="0"/>
          <w:numId w:val="58"/>
        </w:numPr>
        <w:tabs>
          <w:tab w:val="left" w:pos="2690"/>
        </w:tabs>
        <w:spacing w:before="0" w:after="0" w:line="275" w:lineRule="exact"/>
        <w:ind w:left="2690" w:right="0" w:hanging="849"/>
        <w:jc w:val="left"/>
        <w:rPr>
          <w:sz w:val="24"/>
        </w:rPr>
      </w:pPr>
      <w:r>
        <w:rPr>
          <w:sz w:val="24"/>
        </w:rPr>
        <w:t>Полностью</w:t>
      </w:r>
      <w:r>
        <w:rPr>
          <w:spacing w:val="-17"/>
          <w:sz w:val="24"/>
        </w:rPr>
        <w:t xml:space="preserve"> </w:t>
      </w:r>
      <w:r>
        <w:rPr>
          <w:sz w:val="24"/>
        </w:rPr>
        <w:t>соблюдались</w:t>
      </w:r>
      <w:r>
        <w:rPr>
          <w:spacing w:val="-12"/>
          <w:sz w:val="24"/>
        </w:rPr>
        <w:t xml:space="preserve"> </w:t>
      </w:r>
      <w:r>
        <w:rPr>
          <w:sz w:val="24"/>
        </w:rPr>
        <w:t>правила</w:t>
      </w:r>
      <w:r>
        <w:rPr>
          <w:spacing w:val="-15"/>
          <w:sz w:val="24"/>
        </w:rPr>
        <w:t xml:space="preserve"> </w:t>
      </w:r>
      <w:r>
        <w:rPr>
          <w:sz w:val="24"/>
        </w:rPr>
        <w:t>техники</w:t>
      </w:r>
      <w:r>
        <w:rPr>
          <w:spacing w:val="-11"/>
          <w:sz w:val="24"/>
        </w:rPr>
        <w:t xml:space="preserve"> </w:t>
      </w:r>
      <w:r>
        <w:rPr>
          <w:spacing w:val="-2"/>
          <w:sz w:val="24"/>
        </w:rPr>
        <w:t>безопасности.</w:t>
      </w:r>
    </w:p>
    <w:p w14:paraId="6F86E4C7">
      <w:pPr>
        <w:pStyle w:val="8"/>
        <w:spacing w:before="264"/>
        <w:ind w:left="1841"/>
        <w:jc w:val="left"/>
      </w:pPr>
      <w:r>
        <w:rPr>
          <w:u w:val="single"/>
        </w:rPr>
        <w:t>Отметка</w:t>
      </w:r>
      <w:r>
        <w:rPr>
          <w:spacing w:val="-2"/>
          <w:u w:val="single"/>
        </w:rPr>
        <w:t xml:space="preserve"> </w:t>
      </w:r>
      <w:r>
        <w:rPr>
          <w:spacing w:val="-5"/>
          <w:u w:val="single"/>
        </w:rPr>
        <w:t>«4»</w:t>
      </w:r>
    </w:p>
    <w:p w14:paraId="573CA6DD">
      <w:pPr>
        <w:pStyle w:val="12"/>
        <w:numPr>
          <w:ilvl w:val="0"/>
          <w:numId w:val="59"/>
        </w:numPr>
        <w:tabs>
          <w:tab w:val="left" w:pos="2690"/>
        </w:tabs>
        <w:spacing w:before="2" w:after="0" w:line="237" w:lineRule="auto"/>
        <w:ind w:left="1274" w:right="907" w:firstLine="563"/>
        <w:jc w:val="left"/>
        <w:rPr>
          <w:sz w:val="24"/>
        </w:rPr>
      </w:pPr>
      <w:r>
        <w:rPr>
          <w:sz w:val="24"/>
        </w:rPr>
        <w:t>Допущены</w:t>
      </w:r>
      <w:r>
        <w:rPr>
          <w:spacing w:val="-5"/>
          <w:sz w:val="24"/>
        </w:rPr>
        <w:t xml:space="preserve"> </w:t>
      </w:r>
      <w:r>
        <w:rPr>
          <w:sz w:val="24"/>
        </w:rPr>
        <w:t>незначительные</w:t>
      </w:r>
      <w:r>
        <w:rPr>
          <w:spacing w:val="-6"/>
          <w:sz w:val="24"/>
        </w:rPr>
        <w:t xml:space="preserve"> </w:t>
      </w:r>
      <w:r>
        <w:rPr>
          <w:sz w:val="24"/>
        </w:rPr>
        <w:t>недостатки</w:t>
      </w:r>
      <w:r>
        <w:rPr>
          <w:spacing w:val="-5"/>
          <w:sz w:val="24"/>
        </w:rPr>
        <w:t xml:space="preserve"> </w:t>
      </w:r>
      <w:r>
        <w:rPr>
          <w:sz w:val="24"/>
        </w:rPr>
        <w:t>в</w:t>
      </w:r>
      <w:r>
        <w:rPr>
          <w:spacing w:val="-5"/>
          <w:sz w:val="24"/>
        </w:rPr>
        <w:t xml:space="preserve"> </w:t>
      </w:r>
      <w:r>
        <w:rPr>
          <w:sz w:val="24"/>
        </w:rPr>
        <w:t>планировании</w:t>
      </w:r>
      <w:r>
        <w:rPr>
          <w:spacing w:val="-5"/>
          <w:sz w:val="24"/>
        </w:rPr>
        <w:t xml:space="preserve"> </w:t>
      </w:r>
      <w:r>
        <w:rPr>
          <w:sz w:val="24"/>
        </w:rPr>
        <w:t>труда</w:t>
      </w:r>
      <w:r>
        <w:rPr>
          <w:spacing w:val="-6"/>
          <w:sz w:val="24"/>
        </w:rPr>
        <w:t xml:space="preserve"> </w:t>
      </w:r>
      <w:r>
        <w:rPr>
          <w:sz w:val="24"/>
        </w:rPr>
        <w:t>и</w:t>
      </w:r>
      <w:r>
        <w:rPr>
          <w:spacing w:val="-5"/>
          <w:sz w:val="24"/>
        </w:rPr>
        <w:t xml:space="preserve"> </w:t>
      </w:r>
      <w:r>
        <w:rPr>
          <w:sz w:val="24"/>
        </w:rPr>
        <w:t>организации рабочего места.</w:t>
      </w:r>
    </w:p>
    <w:p w14:paraId="2AEE361A">
      <w:pPr>
        <w:pStyle w:val="12"/>
        <w:numPr>
          <w:ilvl w:val="0"/>
          <w:numId w:val="59"/>
        </w:numPr>
        <w:tabs>
          <w:tab w:val="left" w:pos="2690"/>
          <w:tab w:val="left" w:pos="4978"/>
        </w:tabs>
        <w:spacing w:before="10" w:after="0" w:line="235" w:lineRule="auto"/>
        <w:ind w:left="1274" w:right="927" w:firstLine="563"/>
        <w:jc w:val="left"/>
        <w:rPr>
          <w:sz w:val="24"/>
        </w:rPr>
      </w:pPr>
      <w:r>
        <w:rPr>
          <w:sz w:val="24"/>
        </w:rPr>
        <w:t>Задание</w:t>
      </w:r>
      <w:r>
        <w:rPr>
          <w:spacing w:val="40"/>
          <w:sz w:val="24"/>
        </w:rPr>
        <w:t xml:space="preserve"> </w:t>
      </w:r>
      <w:r>
        <w:rPr>
          <w:sz w:val="24"/>
        </w:rPr>
        <w:t>выполнено</w:t>
      </w:r>
      <w:r>
        <w:rPr>
          <w:sz w:val="24"/>
        </w:rPr>
        <w:tab/>
      </w:r>
      <w:r>
        <w:rPr>
          <w:sz w:val="24"/>
        </w:rPr>
        <w:t>с</w:t>
      </w:r>
      <w:r>
        <w:rPr>
          <w:spacing w:val="34"/>
          <w:sz w:val="24"/>
        </w:rPr>
        <w:t xml:space="preserve"> </w:t>
      </w:r>
      <w:r>
        <w:rPr>
          <w:sz w:val="24"/>
        </w:rPr>
        <w:t>небольшими</w:t>
      </w:r>
      <w:r>
        <w:rPr>
          <w:spacing w:val="35"/>
          <w:sz w:val="24"/>
        </w:rPr>
        <w:t xml:space="preserve"> </w:t>
      </w:r>
      <w:r>
        <w:rPr>
          <w:sz w:val="24"/>
        </w:rPr>
        <w:t>отклонениями</w:t>
      </w:r>
      <w:r>
        <w:rPr>
          <w:spacing w:val="38"/>
          <w:sz w:val="24"/>
        </w:rPr>
        <w:t xml:space="preserve"> </w:t>
      </w:r>
      <w:r>
        <w:rPr>
          <w:sz w:val="24"/>
        </w:rPr>
        <w:t>(в</w:t>
      </w:r>
      <w:r>
        <w:rPr>
          <w:spacing w:val="32"/>
          <w:sz w:val="24"/>
        </w:rPr>
        <w:t xml:space="preserve"> </w:t>
      </w:r>
      <w:r>
        <w:rPr>
          <w:sz w:val="24"/>
        </w:rPr>
        <w:t>пределах</w:t>
      </w:r>
      <w:r>
        <w:rPr>
          <w:spacing w:val="36"/>
          <w:sz w:val="24"/>
        </w:rPr>
        <w:t xml:space="preserve"> </w:t>
      </w:r>
      <w:r>
        <w:rPr>
          <w:sz w:val="24"/>
        </w:rPr>
        <w:t>нормы)</w:t>
      </w:r>
      <w:r>
        <w:rPr>
          <w:spacing w:val="34"/>
          <w:sz w:val="24"/>
        </w:rPr>
        <w:t xml:space="preserve"> </w:t>
      </w:r>
      <w:r>
        <w:rPr>
          <w:sz w:val="24"/>
        </w:rPr>
        <w:t>от соответствующей технологии изготовления.</w:t>
      </w:r>
    </w:p>
    <w:p w14:paraId="4AA2F95B">
      <w:pPr>
        <w:pStyle w:val="12"/>
        <w:numPr>
          <w:ilvl w:val="0"/>
          <w:numId w:val="59"/>
        </w:numPr>
        <w:tabs>
          <w:tab w:val="left" w:pos="2690"/>
        </w:tabs>
        <w:spacing w:before="4" w:after="0" w:line="240" w:lineRule="auto"/>
        <w:ind w:left="2690" w:right="0" w:hanging="849"/>
        <w:jc w:val="left"/>
        <w:rPr>
          <w:sz w:val="24"/>
        </w:rPr>
      </w:pPr>
      <w:r>
        <w:rPr>
          <w:sz w:val="24"/>
        </w:rPr>
        <w:t>В</w:t>
      </w:r>
      <w:r>
        <w:rPr>
          <w:spacing w:val="-11"/>
          <w:sz w:val="24"/>
        </w:rPr>
        <w:t xml:space="preserve"> </w:t>
      </w:r>
      <w:r>
        <w:rPr>
          <w:sz w:val="24"/>
        </w:rPr>
        <w:t>основном</w:t>
      </w:r>
      <w:r>
        <w:rPr>
          <w:spacing w:val="-7"/>
          <w:sz w:val="24"/>
        </w:rPr>
        <w:t xml:space="preserve"> </w:t>
      </w:r>
      <w:r>
        <w:rPr>
          <w:sz w:val="24"/>
        </w:rPr>
        <w:t>правильно</w:t>
      </w:r>
      <w:r>
        <w:rPr>
          <w:spacing w:val="-5"/>
          <w:sz w:val="24"/>
        </w:rPr>
        <w:t xml:space="preserve"> </w:t>
      </w:r>
      <w:r>
        <w:rPr>
          <w:sz w:val="24"/>
        </w:rPr>
        <w:t>выполняются</w:t>
      </w:r>
      <w:r>
        <w:rPr>
          <w:spacing w:val="-8"/>
          <w:sz w:val="24"/>
        </w:rPr>
        <w:t xml:space="preserve"> </w:t>
      </w:r>
      <w:r>
        <w:rPr>
          <w:sz w:val="24"/>
        </w:rPr>
        <w:t>приемы</w:t>
      </w:r>
      <w:r>
        <w:rPr>
          <w:spacing w:val="-7"/>
          <w:sz w:val="24"/>
        </w:rPr>
        <w:t xml:space="preserve"> </w:t>
      </w:r>
      <w:r>
        <w:rPr>
          <w:spacing w:val="-2"/>
          <w:sz w:val="24"/>
        </w:rPr>
        <w:t>труда.</w:t>
      </w:r>
    </w:p>
    <w:p w14:paraId="527A8D86">
      <w:pPr>
        <w:pStyle w:val="12"/>
        <w:numPr>
          <w:ilvl w:val="0"/>
          <w:numId w:val="59"/>
        </w:numPr>
        <w:tabs>
          <w:tab w:val="left" w:pos="2690"/>
        </w:tabs>
        <w:spacing w:before="1" w:after="0" w:line="240" w:lineRule="auto"/>
        <w:ind w:left="2690" w:right="0" w:hanging="849"/>
        <w:jc w:val="left"/>
        <w:rPr>
          <w:sz w:val="24"/>
        </w:rPr>
      </w:pPr>
      <w:r>
        <w:rPr>
          <w:sz w:val="24"/>
        </w:rPr>
        <w:t>Работа</w:t>
      </w:r>
      <w:r>
        <w:rPr>
          <w:spacing w:val="-8"/>
          <w:sz w:val="24"/>
        </w:rPr>
        <w:t xml:space="preserve"> </w:t>
      </w:r>
      <w:r>
        <w:rPr>
          <w:sz w:val="24"/>
        </w:rPr>
        <w:t>выполнялась</w:t>
      </w:r>
      <w:r>
        <w:rPr>
          <w:spacing w:val="-6"/>
          <w:sz w:val="24"/>
        </w:rPr>
        <w:t xml:space="preserve"> </w:t>
      </w:r>
      <w:r>
        <w:rPr>
          <w:spacing w:val="-2"/>
          <w:sz w:val="24"/>
        </w:rPr>
        <w:t>самостоятельно.</w:t>
      </w:r>
    </w:p>
    <w:p w14:paraId="66D6F495">
      <w:pPr>
        <w:pStyle w:val="12"/>
        <w:numPr>
          <w:ilvl w:val="0"/>
          <w:numId w:val="59"/>
        </w:numPr>
        <w:tabs>
          <w:tab w:val="left" w:pos="2690"/>
        </w:tabs>
        <w:spacing w:before="2" w:after="0" w:line="275" w:lineRule="exact"/>
        <w:ind w:left="2690" w:right="0" w:hanging="849"/>
        <w:jc w:val="left"/>
        <w:rPr>
          <w:sz w:val="24"/>
        </w:rPr>
      </w:pPr>
      <w:r>
        <w:rPr>
          <w:sz w:val="24"/>
        </w:rPr>
        <w:t>Норма</w:t>
      </w:r>
      <w:r>
        <w:rPr>
          <w:spacing w:val="-13"/>
          <w:sz w:val="24"/>
        </w:rPr>
        <w:t xml:space="preserve"> </w:t>
      </w:r>
      <w:r>
        <w:rPr>
          <w:sz w:val="24"/>
        </w:rPr>
        <w:t>времени</w:t>
      </w:r>
      <w:r>
        <w:rPr>
          <w:spacing w:val="-3"/>
          <w:sz w:val="24"/>
        </w:rPr>
        <w:t xml:space="preserve"> </w:t>
      </w:r>
      <w:r>
        <w:rPr>
          <w:sz w:val="24"/>
        </w:rPr>
        <w:t>выполнена</w:t>
      </w:r>
      <w:r>
        <w:rPr>
          <w:spacing w:val="-10"/>
          <w:sz w:val="24"/>
        </w:rPr>
        <w:t xml:space="preserve"> </w:t>
      </w:r>
      <w:r>
        <w:rPr>
          <w:sz w:val="24"/>
        </w:rPr>
        <w:t>или</w:t>
      </w:r>
      <w:r>
        <w:rPr>
          <w:spacing w:val="-7"/>
          <w:sz w:val="24"/>
        </w:rPr>
        <w:t xml:space="preserve"> </w:t>
      </w:r>
      <w:r>
        <w:rPr>
          <w:sz w:val="24"/>
        </w:rPr>
        <w:t>недовыполнена</w:t>
      </w:r>
      <w:r>
        <w:rPr>
          <w:spacing w:val="-9"/>
          <w:sz w:val="24"/>
        </w:rPr>
        <w:t xml:space="preserve"> </w:t>
      </w:r>
      <w:r>
        <w:rPr>
          <w:sz w:val="24"/>
        </w:rPr>
        <w:t>10-15</w:t>
      </w:r>
      <w:r>
        <w:rPr>
          <w:spacing w:val="-3"/>
          <w:sz w:val="24"/>
        </w:rPr>
        <w:t xml:space="preserve"> </w:t>
      </w:r>
      <w:r>
        <w:rPr>
          <w:spacing w:val="-5"/>
          <w:sz w:val="24"/>
        </w:rPr>
        <w:t>%.</w:t>
      </w:r>
    </w:p>
    <w:p w14:paraId="1779808F">
      <w:pPr>
        <w:pStyle w:val="12"/>
        <w:numPr>
          <w:ilvl w:val="0"/>
          <w:numId w:val="59"/>
        </w:numPr>
        <w:tabs>
          <w:tab w:val="left" w:pos="2690"/>
        </w:tabs>
        <w:spacing w:before="0" w:after="0" w:line="275" w:lineRule="exact"/>
        <w:ind w:left="2690" w:right="0" w:hanging="849"/>
        <w:jc w:val="left"/>
        <w:rPr>
          <w:sz w:val="24"/>
        </w:rPr>
      </w:pPr>
      <w:r>
        <w:rPr>
          <w:sz w:val="24"/>
        </w:rPr>
        <w:t>Полностью</w:t>
      </w:r>
      <w:r>
        <w:rPr>
          <w:spacing w:val="-17"/>
          <w:sz w:val="24"/>
        </w:rPr>
        <w:t xml:space="preserve"> </w:t>
      </w:r>
      <w:r>
        <w:rPr>
          <w:sz w:val="24"/>
        </w:rPr>
        <w:t>соблюдались</w:t>
      </w:r>
      <w:r>
        <w:rPr>
          <w:spacing w:val="-12"/>
          <w:sz w:val="24"/>
        </w:rPr>
        <w:t xml:space="preserve"> </w:t>
      </w:r>
      <w:r>
        <w:rPr>
          <w:sz w:val="24"/>
        </w:rPr>
        <w:t>правила</w:t>
      </w:r>
      <w:r>
        <w:rPr>
          <w:spacing w:val="-15"/>
          <w:sz w:val="24"/>
        </w:rPr>
        <w:t xml:space="preserve"> </w:t>
      </w:r>
      <w:r>
        <w:rPr>
          <w:sz w:val="24"/>
        </w:rPr>
        <w:t>техники</w:t>
      </w:r>
      <w:r>
        <w:rPr>
          <w:spacing w:val="-11"/>
          <w:sz w:val="24"/>
        </w:rPr>
        <w:t xml:space="preserve"> </w:t>
      </w:r>
      <w:r>
        <w:rPr>
          <w:spacing w:val="-2"/>
          <w:sz w:val="24"/>
        </w:rPr>
        <w:t>безопасности.</w:t>
      </w:r>
    </w:p>
    <w:p w14:paraId="59907D31">
      <w:pPr>
        <w:pStyle w:val="8"/>
        <w:spacing w:before="274"/>
        <w:ind w:left="1841"/>
        <w:jc w:val="left"/>
      </w:pPr>
      <w:r>
        <w:rPr>
          <w:u w:val="single"/>
        </w:rPr>
        <w:t>Отметка</w:t>
      </w:r>
      <w:r>
        <w:rPr>
          <w:spacing w:val="-2"/>
          <w:u w:val="single"/>
        </w:rPr>
        <w:t xml:space="preserve"> </w:t>
      </w:r>
      <w:r>
        <w:rPr>
          <w:spacing w:val="-5"/>
          <w:u w:val="single"/>
        </w:rPr>
        <w:t>«3»</w:t>
      </w:r>
    </w:p>
    <w:p w14:paraId="1EA0320E">
      <w:pPr>
        <w:pStyle w:val="8"/>
        <w:spacing w:after="0"/>
        <w:jc w:val="left"/>
        <w:sectPr>
          <w:pgSz w:w="11920" w:h="16850"/>
          <w:pgMar w:top="1020" w:right="0" w:bottom="1200" w:left="425" w:header="0" w:footer="947" w:gutter="0"/>
          <w:cols w:space="720" w:num="1"/>
        </w:sectPr>
      </w:pPr>
    </w:p>
    <w:p w14:paraId="03F1CF0A">
      <w:pPr>
        <w:pStyle w:val="12"/>
        <w:numPr>
          <w:ilvl w:val="0"/>
          <w:numId w:val="60"/>
        </w:numPr>
        <w:tabs>
          <w:tab w:val="left" w:pos="2690"/>
        </w:tabs>
        <w:spacing w:before="77" w:after="0" w:line="242" w:lineRule="auto"/>
        <w:ind w:left="1274" w:right="1068" w:firstLine="563"/>
        <w:jc w:val="left"/>
        <w:rPr>
          <w:sz w:val="24"/>
        </w:rPr>
      </w:pPr>
      <w:r>
        <w:rPr>
          <w:sz w:val="24"/>
        </w:rPr>
        <w:t>Имеют</w:t>
      </w:r>
      <w:r>
        <w:rPr>
          <w:spacing w:val="37"/>
          <w:sz w:val="24"/>
        </w:rPr>
        <w:t xml:space="preserve"> </w:t>
      </w:r>
      <w:r>
        <w:rPr>
          <w:sz w:val="24"/>
        </w:rPr>
        <w:t>место</w:t>
      </w:r>
      <w:r>
        <w:rPr>
          <w:spacing w:val="36"/>
          <w:sz w:val="24"/>
        </w:rPr>
        <w:t xml:space="preserve"> </w:t>
      </w:r>
      <w:r>
        <w:rPr>
          <w:sz w:val="24"/>
        </w:rPr>
        <w:t>недостатки</w:t>
      </w:r>
      <w:r>
        <w:rPr>
          <w:spacing w:val="37"/>
          <w:sz w:val="24"/>
        </w:rPr>
        <w:t xml:space="preserve"> </w:t>
      </w:r>
      <w:r>
        <w:rPr>
          <w:sz w:val="24"/>
        </w:rPr>
        <w:t>в</w:t>
      </w:r>
      <w:r>
        <w:rPr>
          <w:spacing w:val="32"/>
          <w:sz w:val="24"/>
        </w:rPr>
        <w:t xml:space="preserve"> </w:t>
      </w:r>
      <w:r>
        <w:rPr>
          <w:sz w:val="24"/>
        </w:rPr>
        <w:t>планировании</w:t>
      </w:r>
      <w:r>
        <w:rPr>
          <w:spacing w:val="35"/>
          <w:sz w:val="24"/>
        </w:rPr>
        <w:t xml:space="preserve"> </w:t>
      </w:r>
      <w:r>
        <w:rPr>
          <w:sz w:val="24"/>
        </w:rPr>
        <w:t>труда</w:t>
      </w:r>
      <w:r>
        <w:rPr>
          <w:spacing w:val="35"/>
          <w:sz w:val="24"/>
        </w:rPr>
        <w:t xml:space="preserve"> </w:t>
      </w:r>
      <w:r>
        <w:rPr>
          <w:sz w:val="24"/>
        </w:rPr>
        <w:t>и</w:t>
      </w:r>
      <w:r>
        <w:rPr>
          <w:spacing w:val="36"/>
          <w:sz w:val="24"/>
        </w:rPr>
        <w:t xml:space="preserve"> </w:t>
      </w:r>
      <w:r>
        <w:rPr>
          <w:sz w:val="24"/>
        </w:rPr>
        <w:t>организации</w:t>
      </w:r>
      <w:r>
        <w:rPr>
          <w:spacing w:val="38"/>
          <w:sz w:val="24"/>
        </w:rPr>
        <w:t xml:space="preserve"> </w:t>
      </w:r>
      <w:r>
        <w:rPr>
          <w:sz w:val="24"/>
        </w:rPr>
        <w:t xml:space="preserve">рабочего </w:t>
      </w:r>
      <w:r>
        <w:rPr>
          <w:spacing w:val="-2"/>
          <w:sz w:val="24"/>
        </w:rPr>
        <w:t>места;</w:t>
      </w:r>
    </w:p>
    <w:p w14:paraId="305740C3">
      <w:pPr>
        <w:pStyle w:val="12"/>
        <w:numPr>
          <w:ilvl w:val="0"/>
          <w:numId w:val="60"/>
        </w:numPr>
        <w:tabs>
          <w:tab w:val="left" w:pos="2690"/>
          <w:tab w:val="left" w:pos="8384"/>
        </w:tabs>
        <w:spacing w:before="0" w:after="0" w:line="242" w:lineRule="auto"/>
        <w:ind w:left="1274" w:right="904" w:firstLine="563"/>
        <w:jc w:val="left"/>
        <w:rPr>
          <w:sz w:val="24"/>
        </w:rPr>
      </w:pPr>
      <w:r>
        <w:rPr>
          <w:sz w:val="24"/>
        </w:rPr>
        <w:t>Задание</w:t>
      </w:r>
      <w:r>
        <w:rPr>
          <w:spacing w:val="40"/>
          <w:sz w:val="24"/>
        </w:rPr>
        <w:t xml:space="preserve"> </w:t>
      </w:r>
      <w:r>
        <w:rPr>
          <w:sz w:val="24"/>
        </w:rPr>
        <w:t>выполнено</w:t>
      </w:r>
      <w:r>
        <w:rPr>
          <w:spacing w:val="40"/>
          <w:sz w:val="24"/>
        </w:rPr>
        <w:t xml:space="preserve"> </w:t>
      </w:r>
      <w:r>
        <w:rPr>
          <w:sz w:val="24"/>
        </w:rPr>
        <w:t>с</w:t>
      </w:r>
      <w:r>
        <w:rPr>
          <w:spacing w:val="40"/>
          <w:sz w:val="24"/>
        </w:rPr>
        <w:t xml:space="preserve"> </w:t>
      </w:r>
      <w:r>
        <w:rPr>
          <w:sz w:val="24"/>
        </w:rPr>
        <w:t>серьезными</w:t>
      </w:r>
      <w:r>
        <w:rPr>
          <w:spacing w:val="40"/>
          <w:sz w:val="24"/>
        </w:rPr>
        <w:t xml:space="preserve"> </w:t>
      </w:r>
      <w:r>
        <w:rPr>
          <w:sz w:val="24"/>
        </w:rPr>
        <w:t>замечаниями</w:t>
      </w:r>
      <w:r>
        <w:rPr>
          <w:sz w:val="24"/>
        </w:rPr>
        <w:tab/>
      </w:r>
      <w:r>
        <w:rPr>
          <w:sz w:val="24"/>
        </w:rPr>
        <w:t>по</w:t>
      </w:r>
      <w:r>
        <w:rPr>
          <w:spacing w:val="38"/>
          <w:sz w:val="24"/>
        </w:rPr>
        <w:t xml:space="preserve"> </w:t>
      </w:r>
      <w:r>
        <w:rPr>
          <w:sz w:val="24"/>
        </w:rPr>
        <w:t>соответствующей технологии изготовления;</w:t>
      </w:r>
    </w:p>
    <w:p w14:paraId="7BDCC825">
      <w:pPr>
        <w:pStyle w:val="12"/>
        <w:numPr>
          <w:ilvl w:val="0"/>
          <w:numId w:val="60"/>
        </w:numPr>
        <w:tabs>
          <w:tab w:val="left" w:pos="2690"/>
        </w:tabs>
        <w:spacing w:before="0" w:after="0" w:line="274" w:lineRule="exact"/>
        <w:ind w:left="2690" w:right="0" w:hanging="849"/>
        <w:jc w:val="left"/>
        <w:rPr>
          <w:sz w:val="24"/>
        </w:rPr>
      </w:pPr>
      <w:r>
        <w:rPr>
          <w:sz w:val="24"/>
        </w:rPr>
        <w:t>Отдельные</w:t>
      </w:r>
      <w:r>
        <w:rPr>
          <w:spacing w:val="-14"/>
          <w:sz w:val="24"/>
        </w:rPr>
        <w:t xml:space="preserve"> </w:t>
      </w:r>
      <w:r>
        <w:rPr>
          <w:sz w:val="24"/>
        </w:rPr>
        <w:t>приемы</w:t>
      </w:r>
      <w:r>
        <w:rPr>
          <w:spacing w:val="-15"/>
          <w:sz w:val="24"/>
        </w:rPr>
        <w:t xml:space="preserve"> </w:t>
      </w:r>
      <w:r>
        <w:rPr>
          <w:sz w:val="24"/>
        </w:rPr>
        <w:t>труда</w:t>
      </w:r>
      <w:r>
        <w:rPr>
          <w:spacing w:val="-11"/>
          <w:sz w:val="24"/>
        </w:rPr>
        <w:t xml:space="preserve"> </w:t>
      </w:r>
      <w:r>
        <w:rPr>
          <w:sz w:val="24"/>
        </w:rPr>
        <w:t>выполнялись</w:t>
      </w:r>
      <w:r>
        <w:rPr>
          <w:spacing w:val="-14"/>
          <w:sz w:val="24"/>
        </w:rPr>
        <w:t xml:space="preserve"> </w:t>
      </w:r>
      <w:r>
        <w:rPr>
          <w:spacing w:val="-2"/>
          <w:sz w:val="24"/>
        </w:rPr>
        <w:t>неправильно;</w:t>
      </w:r>
    </w:p>
    <w:p w14:paraId="0E015FC7">
      <w:pPr>
        <w:pStyle w:val="12"/>
        <w:numPr>
          <w:ilvl w:val="0"/>
          <w:numId w:val="60"/>
        </w:numPr>
        <w:tabs>
          <w:tab w:val="left" w:pos="2690"/>
        </w:tabs>
        <w:spacing w:before="0" w:after="0" w:line="274" w:lineRule="exact"/>
        <w:ind w:left="2690" w:right="0" w:hanging="849"/>
        <w:jc w:val="left"/>
        <w:rPr>
          <w:sz w:val="24"/>
        </w:rPr>
      </w:pPr>
      <w:r>
        <w:rPr>
          <w:sz w:val="24"/>
        </w:rPr>
        <w:t>Самостоятельность</w:t>
      </w:r>
      <w:r>
        <w:rPr>
          <w:spacing w:val="1"/>
          <w:sz w:val="24"/>
        </w:rPr>
        <w:t xml:space="preserve"> </w:t>
      </w:r>
      <w:r>
        <w:rPr>
          <w:sz w:val="24"/>
        </w:rPr>
        <w:t>в</w:t>
      </w:r>
      <w:r>
        <w:rPr>
          <w:spacing w:val="-8"/>
          <w:sz w:val="24"/>
        </w:rPr>
        <w:t xml:space="preserve"> </w:t>
      </w:r>
      <w:r>
        <w:rPr>
          <w:sz w:val="24"/>
        </w:rPr>
        <w:t>работе</w:t>
      </w:r>
      <w:r>
        <w:rPr>
          <w:spacing w:val="-5"/>
          <w:sz w:val="24"/>
        </w:rPr>
        <w:t xml:space="preserve"> </w:t>
      </w:r>
      <w:r>
        <w:rPr>
          <w:sz w:val="24"/>
        </w:rPr>
        <w:t>была</w:t>
      </w:r>
      <w:r>
        <w:rPr>
          <w:spacing w:val="-10"/>
          <w:sz w:val="24"/>
        </w:rPr>
        <w:t xml:space="preserve"> </w:t>
      </w:r>
      <w:r>
        <w:rPr>
          <w:spacing w:val="-2"/>
          <w:sz w:val="24"/>
        </w:rPr>
        <w:t>низкой;</w:t>
      </w:r>
    </w:p>
    <w:p w14:paraId="762EDE7C">
      <w:pPr>
        <w:pStyle w:val="12"/>
        <w:numPr>
          <w:ilvl w:val="0"/>
          <w:numId w:val="60"/>
        </w:numPr>
        <w:tabs>
          <w:tab w:val="left" w:pos="2690"/>
        </w:tabs>
        <w:spacing w:before="0" w:after="0" w:line="274" w:lineRule="exact"/>
        <w:ind w:left="2690" w:right="0" w:hanging="849"/>
        <w:jc w:val="left"/>
        <w:rPr>
          <w:sz w:val="24"/>
        </w:rPr>
      </w:pPr>
      <w:r>
        <w:rPr>
          <w:sz w:val="24"/>
        </w:rPr>
        <w:t>Норма</w:t>
      </w:r>
      <w:r>
        <w:rPr>
          <w:spacing w:val="-10"/>
          <w:sz w:val="24"/>
        </w:rPr>
        <w:t xml:space="preserve"> </w:t>
      </w:r>
      <w:r>
        <w:rPr>
          <w:sz w:val="24"/>
        </w:rPr>
        <w:t>времени недовыполнена</w:t>
      </w:r>
      <w:r>
        <w:rPr>
          <w:spacing w:val="-10"/>
          <w:sz w:val="24"/>
        </w:rPr>
        <w:t xml:space="preserve"> </w:t>
      </w:r>
      <w:r>
        <w:rPr>
          <w:sz w:val="24"/>
        </w:rPr>
        <w:t>на</w:t>
      </w:r>
      <w:r>
        <w:rPr>
          <w:spacing w:val="-5"/>
          <w:sz w:val="24"/>
        </w:rPr>
        <w:t xml:space="preserve"> </w:t>
      </w:r>
      <w:r>
        <w:rPr>
          <w:sz w:val="24"/>
        </w:rPr>
        <w:t>15-20</w:t>
      </w:r>
      <w:r>
        <w:rPr>
          <w:spacing w:val="-9"/>
          <w:sz w:val="24"/>
        </w:rPr>
        <w:t xml:space="preserve"> </w:t>
      </w:r>
      <w:r>
        <w:rPr>
          <w:spacing w:val="-5"/>
          <w:sz w:val="24"/>
        </w:rPr>
        <w:t>%;</w:t>
      </w:r>
    </w:p>
    <w:p w14:paraId="3B1FFCD1">
      <w:pPr>
        <w:pStyle w:val="12"/>
        <w:numPr>
          <w:ilvl w:val="0"/>
          <w:numId w:val="60"/>
        </w:numPr>
        <w:tabs>
          <w:tab w:val="left" w:pos="2690"/>
        </w:tabs>
        <w:spacing w:before="1" w:after="0" w:line="237" w:lineRule="auto"/>
        <w:ind w:left="1841" w:right="2718" w:firstLine="0"/>
        <w:jc w:val="left"/>
        <w:rPr>
          <w:sz w:val="24"/>
        </w:rPr>
      </w:pPr>
      <w:r>
        <w:rPr>
          <w:sz w:val="24"/>
        </w:rPr>
        <w:t>Не</w:t>
      </w:r>
      <w:r>
        <w:rPr>
          <w:spacing w:val="-15"/>
          <w:sz w:val="24"/>
        </w:rPr>
        <w:t xml:space="preserve"> </w:t>
      </w:r>
      <w:r>
        <w:rPr>
          <w:sz w:val="24"/>
        </w:rPr>
        <w:t>полностью</w:t>
      </w:r>
      <w:r>
        <w:rPr>
          <w:spacing w:val="-15"/>
          <w:sz w:val="24"/>
        </w:rPr>
        <w:t xml:space="preserve"> </w:t>
      </w:r>
      <w:r>
        <w:rPr>
          <w:sz w:val="24"/>
        </w:rPr>
        <w:t>соблюдались</w:t>
      </w:r>
      <w:r>
        <w:rPr>
          <w:spacing w:val="-15"/>
          <w:sz w:val="24"/>
        </w:rPr>
        <w:t xml:space="preserve"> </w:t>
      </w:r>
      <w:r>
        <w:rPr>
          <w:sz w:val="24"/>
        </w:rPr>
        <w:t>правила</w:t>
      </w:r>
      <w:r>
        <w:rPr>
          <w:spacing w:val="-15"/>
          <w:sz w:val="24"/>
        </w:rPr>
        <w:t xml:space="preserve"> </w:t>
      </w:r>
      <w:r>
        <w:rPr>
          <w:sz w:val="24"/>
        </w:rPr>
        <w:t>техники</w:t>
      </w:r>
      <w:r>
        <w:rPr>
          <w:spacing w:val="-15"/>
          <w:sz w:val="24"/>
        </w:rPr>
        <w:t xml:space="preserve"> </w:t>
      </w:r>
      <w:r>
        <w:rPr>
          <w:sz w:val="24"/>
        </w:rPr>
        <w:t xml:space="preserve">безопасности. </w:t>
      </w:r>
      <w:r>
        <w:rPr>
          <w:sz w:val="24"/>
          <w:u w:val="single"/>
        </w:rPr>
        <w:t>Отметка «2»</w:t>
      </w:r>
    </w:p>
    <w:p w14:paraId="14127E05">
      <w:pPr>
        <w:pStyle w:val="12"/>
        <w:numPr>
          <w:ilvl w:val="0"/>
          <w:numId w:val="61"/>
        </w:numPr>
        <w:tabs>
          <w:tab w:val="left" w:pos="2690"/>
          <w:tab w:val="left" w:pos="3655"/>
          <w:tab w:val="left" w:pos="4503"/>
          <w:tab w:val="left" w:pos="6226"/>
          <w:tab w:val="left" w:pos="7621"/>
          <w:tab w:val="left" w:pos="7986"/>
          <w:tab w:val="left" w:pos="9688"/>
          <w:tab w:val="left" w:pos="10494"/>
        </w:tabs>
        <w:spacing w:before="3" w:after="0" w:line="237" w:lineRule="auto"/>
        <w:ind w:left="1274" w:right="860" w:firstLine="563"/>
        <w:jc w:val="left"/>
        <w:rPr>
          <w:sz w:val="24"/>
        </w:rPr>
      </w:pPr>
      <w:r>
        <w:rPr>
          <w:spacing w:val="-4"/>
          <w:sz w:val="24"/>
        </w:rPr>
        <w:t>Имеют</w:t>
      </w:r>
      <w:r>
        <w:rPr>
          <w:sz w:val="24"/>
        </w:rPr>
        <w:tab/>
      </w:r>
      <w:r>
        <w:rPr>
          <w:spacing w:val="-2"/>
          <w:sz w:val="24"/>
        </w:rPr>
        <w:t>место</w:t>
      </w:r>
      <w:r>
        <w:rPr>
          <w:sz w:val="24"/>
        </w:rPr>
        <w:tab/>
      </w:r>
      <w:r>
        <w:rPr>
          <w:spacing w:val="-2"/>
          <w:sz w:val="24"/>
        </w:rPr>
        <w:t>существенные</w:t>
      </w:r>
      <w:r>
        <w:rPr>
          <w:sz w:val="24"/>
        </w:rPr>
        <w:tab/>
      </w:r>
      <w:r>
        <w:rPr>
          <w:spacing w:val="-2"/>
          <w:sz w:val="24"/>
        </w:rPr>
        <w:t>недостатки</w:t>
      </w:r>
      <w:r>
        <w:rPr>
          <w:sz w:val="24"/>
        </w:rPr>
        <w:tab/>
      </w:r>
      <w:r>
        <w:rPr>
          <w:spacing w:val="-10"/>
          <w:sz w:val="24"/>
        </w:rPr>
        <w:t>в</w:t>
      </w:r>
      <w:r>
        <w:rPr>
          <w:sz w:val="24"/>
        </w:rPr>
        <w:tab/>
      </w:r>
      <w:r>
        <w:rPr>
          <w:spacing w:val="-2"/>
          <w:sz w:val="24"/>
        </w:rPr>
        <w:t>планировании</w:t>
      </w:r>
      <w:r>
        <w:rPr>
          <w:sz w:val="24"/>
        </w:rPr>
        <w:tab/>
      </w:r>
      <w:r>
        <w:rPr>
          <w:spacing w:val="-2"/>
          <w:sz w:val="24"/>
        </w:rPr>
        <w:t>труда</w:t>
      </w:r>
      <w:r>
        <w:rPr>
          <w:sz w:val="24"/>
        </w:rPr>
        <w:tab/>
      </w:r>
      <w:r>
        <w:rPr>
          <w:spacing w:val="-10"/>
          <w:sz w:val="24"/>
        </w:rPr>
        <w:t xml:space="preserve">и </w:t>
      </w:r>
      <w:r>
        <w:rPr>
          <w:sz w:val="24"/>
        </w:rPr>
        <w:t>организации рабочего места.</w:t>
      </w:r>
    </w:p>
    <w:p w14:paraId="4766FA49">
      <w:pPr>
        <w:pStyle w:val="12"/>
        <w:numPr>
          <w:ilvl w:val="0"/>
          <w:numId w:val="61"/>
        </w:numPr>
        <w:tabs>
          <w:tab w:val="left" w:pos="2690"/>
        </w:tabs>
        <w:spacing w:before="6" w:after="0" w:line="240" w:lineRule="auto"/>
        <w:ind w:left="2690" w:right="0" w:hanging="849"/>
        <w:jc w:val="left"/>
        <w:rPr>
          <w:sz w:val="24"/>
        </w:rPr>
      </w:pPr>
      <w:r>
        <w:rPr>
          <w:sz w:val="24"/>
        </w:rPr>
        <w:t>Неправильно</w:t>
      </w:r>
      <w:r>
        <w:rPr>
          <w:spacing w:val="-10"/>
          <w:sz w:val="24"/>
        </w:rPr>
        <w:t xml:space="preserve"> </w:t>
      </w:r>
      <w:r>
        <w:rPr>
          <w:sz w:val="24"/>
        </w:rPr>
        <w:t>выполнялись</w:t>
      </w:r>
      <w:r>
        <w:rPr>
          <w:spacing w:val="-11"/>
          <w:sz w:val="24"/>
        </w:rPr>
        <w:t xml:space="preserve"> </w:t>
      </w:r>
      <w:r>
        <w:rPr>
          <w:sz w:val="24"/>
        </w:rPr>
        <w:t>многие</w:t>
      </w:r>
      <w:r>
        <w:rPr>
          <w:spacing w:val="-13"/>
          <w:sz w:val="24"/>
        </w:rPr>
        <w:t xml:space="preserve"> </w:t>
      </w:r>
      <w:r>
        <w:rPr>
          <w:sz w:val="24"/>
        </w:rPr>
        <w:t>приемы</w:t>
      </w:r>
      <w:r>
        <w:rPr>
          <w:spacing w:val="-11"/>
          <w:sz w:val="24"/>
        </w:rPr>
        <w:t xml:space="preserve"> </w:t>
      </w:r>
      <w:r>
        <w:rPr>
          <w:spacing w:val="-2"/>
          <w:sz w:val="24"/>
        </w:rPr>
        <w:t>труда.</w:t>
      </w:r>
    </w:p>
    <w:p w14:paraId="4AE41862">
      <w:pPr>
        <w:pStyle w:val="12"/>
        <w:numPr>
          <w:ilvl w:val="0"/>
          <w:numId w:val="61"/>
        </w:numPr>
        <w:tabs>
          <w:tab w:val="left" w:pos="2690"/>
        </w:tabs>
        <w:spacing w:before="1" w:after="0" w:line="240" w:lineRule="auto"/>
        <w:ind w:left="2690" w:right="0" w:hanging="849"/>
        <w:jc w:val="left"/>
        <w:rPr>
          <w:sz w:val="24"/>
        </w:rPr>
      </w:pPr>
      <w:r>
        <w:rPr>
          <w:sz w:val="24"/>
        </w:rPr>
        <w:t>Самостоятельность</w:t>
      </w:r>
      <w:r>
        <w:rPr>
          <w:spacing w:val="-3"/>
          <w:sz w:val="24"/>
        </w:rPr>
        <w:t xml:space="preserve"> </w:t>
      </w:r>
      <w:r>
        <w:rPr>
          <w:sz w:val="24"/>
        </w:rPr>
        <w:t>в</w:t>
      </w:r>
      <w:r>
        <w:rPr>
          <w:spacing w:val="-8"/>
          <w:sz w:val="24"/>
        </w:rPr>
        <w:t xml:space="preserve"> </w:t>
      </w:r>
      <w:r>
        <w:rPr>
          <w:sz w:val="24"/>
        </w:rPr>
        <w:t>работе</w:t>
      </w:r>
      <w:r>
        <w:rPr>
          <w:spacing w:val="-8"/>
          <w:sz w:val="24"/>
        </w:rPr>
        <w:t xml:space="preserve"> </w:t>
      </w:r>
      <w:r>
        <w:rPr>
          <w:sz w:val="24"/>
        </w:rPr>
        <w:t>почти</w:t>
      </w:r>
      <w:r>
        <w:rPr>
          <w:spacing w:val="-5"/>
          <w:sz w:val="24"/>
        </w:rPr>
        <w:t xml:space="preserve"> </w:t>
      </w:r>
      <w:r>
        <w:rPr>
          <w:spacing w:val="-2"/>
          <w:sz w:val="24"/>
        </w:rPr>
        <w:t>отсутствовала.</w:t>
      </w:r>
    </w:p>
    <w:p w14:paraId="5B27FDEA">
      <w:pPr>
        <w:pStyle w:val="12"/>
        <w:numPr>
          <w:ilvl w:val="0"/>
          <w:numId w:val="61"/>
        </w:numPr>
        <w:tabs>
          <w:tab w:val="left" w:pos="2690"/>
        </w:tabs>
        <w:spacing w:before="0" w:after="0" w:line="240" w:lineRule="auto"/>
        <w:ind w:left="2690" w:right="0" w:hanging="849"/>
        <w:jc w:val="left"/>
        <w:rPr>
          <w:sz w:val="24"/>
        </w:rPr>
      </w:pPr>
      <w:r>
        <w:rPr>
          <w:sz w:val="24"/>
        </w:rPr>
        <w:t>Норма</w:t>
      </w:r>
      <w:r>
        <w:rPr>
          <w:spacing w:val="-10"/>
          <w:sz w:val="24"/>
        </w:rPr>
        <w:t xml:space="preserve"> </w:t>
      </w:r>
      <w:r>
        <w:rPr>
          <w:sz w:val="24"/>
        </w:rPr>
        <w:t>времени</w:t>
      </w:r>
      <w:r>
        <w:rPr>
          <w:spacing w:val="-2"/>
          <w:sz w:val="24"/>
        </w:rPr>
        <w:t xml:space="preserve"> </w:t>
      </w:r>
      <w:r>
        <w:rPr>
          <w:sz w:val="24"/>
        </w:rPr>
        <w:t>недовыполнена</w:t>
      </w:r>
      <w:r>
        <w:rPr>
          <w:spacing w:val="-10"/>
          <w:sz w:val="24"/>
        </w:rPr>
        <w:t xml:space="preserve"> </w:t>
      </w:r>
      <w:r>
        <w:rPr>
          <w:sz w:val="24"/>
        </w:rPr>
        <w:t>на</w:t>
      </w:r>
      <w:r>
        <w:rPr>
          <w:spacing w:val="-6"/>
          <w:sz w:val="24"/>
        </w:rPr>
        <w:t xml:space="preserve"> </w:t>
      </w:r>
      <w:r>
        <w:rPr>
          <w:sz w:val="24"/>
        </w:rPr>
        <w:t>20-30</w:t>
      </w:r>
      <w:r>
        <w:rPr>
          <w:spacing w:val="-9"/>
          <w:sz w:val="24"/>
        </w:rPr>
        <w:t xml:space="preserve"> </w:t>
      </w:r>
      <w:r>
        <w:rPr>
          <w:spacing w:val="-5"/>
          <w:sz w:val="24"/>
        </w:rPr>
        <w:t>%.</w:t>
      </w:r>
    </w:p>
    <w:p w14:paraId="0419A97B">
      <w:pPr>
        <w:pStyle w:val="12"/>
        <w:numPr>
          <w:ilvl w:val="0"/>
          <w:numId w:val="61"/>
        </w:numPr>
        <w:tabs>
          <w:tab w:val="left" w:pos="2690"/>
        </w:tabs>
        <w:spacing w:before="0" w:after="0" w:line="240" w:lineRule="auto"/>
        <w:ind w:left="2690" w:right="0" w:hanging="849"/>
        <w:jc w:val="left"/>
        <w:rPr>
          <w:sz w:val="24"/>
        </w:rPr>
      </w:pPr>
      <w:r>
        <w:rPr>
          <w:sz w:val="24"/>
        </w:rPr>
        <w:t>Не</w:t>
      </w:r>
      <w:r>
        <w:rPr>
          <w:spacing w:val="-13"/>
          <w:sz w:val="24"/>
        </w:rPr>
        <w:t xml:space="preserve"> </w:t>
      </w:r>
      <w:r>
        <w:rPr>
          <w:sz w:val="24"/>
        </w:rPr>
        <w:t>соблюдались</w:t>
      </w:r>
      <w:r>
        <w:rPr>
          <w:spacing w:val="-7"/>
          <w:sz w:val="24"/>
        </w:rPr>
        <w:t xml:space="preserve"> </w:t>
      </w:r>
      <w:r>
        <w:rPr>
          <w:sz w:val="24"/>
        </w:rPr>
        <w:t>многие</w:t>
      </w:r>
      <w:r>
        <w:rPr>
          <w:spacing w:val="-15"/>
          <w:sz w:val="24"/>
        </w:rPr>
        <w:t xml:space="preserve"> </w:t>
      </w:r>
      <w:r>
        <w:rPr>
          <w:sz w:val="24"/>
        </w:rPr>
        <w:t>правила</w:t>
      </w:r>
      <w:r>
        <w:rPr>
          <w:spacing w:val="-15"/>
          <w:sz w:val="24"/>
        </w:rPr>
        <w:t xml:space="preserve"> </w:t>
      </w:r>
      <w:r>
        <w:rPr>
          <w:sz w:val="24"/>
        </w:rPr>
        <w:t>техники</w:t>
      </w:r>
      <w:r>
        <w:rPr>
          <w:spacing w:val="-6"/>
          <w:sz w:val="24"/>
        </w:rPr>
        <w:t xml:space="preserve"> </w:t>
      </w:r>
      <w:r>
        <w:rPr>
          <w:spacing w:val="-2"/>
          <w:sz w:val="24"/>
        </w:rPr>
        <w:t>безопасности.</w:t>
      </w:r>
    </w:p>
    <w:p w14:paraId="01529E5C">
      <w:pPr>
        <w:pStyle w:val="8"/>
        <w:spacing w:before="9"/>
        <w:ind w:left="0"/>
        <w:jc w:val="left"/>
      </w:pPr>
    </w:p>
    <w:p w14:paraId="25C3F92A">
      <w:pPr>
        <w:spacing w:before="0" w:line="235" w:lineRule="auto"/>
        <w:ind w:left="1274" w:right="885" w:firstLine="563"/>
        <w:jc w:val="left"/>
        <w:rPr>
          <w:sz w:val="24"/>
        </w:rPr>
      </w:pPr>
      <w:r>
        <w:rPr>
          <w:b/>
          <w:sz w:val="24"/>
        </w:rPr>
        <w:t>Самостоятельные,</w:t>
      </w:r>
      <w:r>
        <w:rPr>
          <w:b/>
          <w:spacing w:val="40"/>
          <w:sz w:val="24"/>
        </w:rPr>
        <w:t xml:space="preserve"> </w:t>
      </w:r>
      <w:r>
        <w:rPr>
          <w:b/>
          <w:sz w:val="24"/>
        </w:rPr>
        <w:t>проверочные</w:t>
      </w:r>
      <w:r>
        <w:rPr>
          <w:b/>
          <w:spacing w:val="40"/>
          <w:sz w:val="24"/>
        </w:rPr>
        <w:t xml:space="preserve"> </w:t>
      </w:r>
      <w:r>
        <w:rPr>
          <w:b/>
          <w:sz w:val="24"/>
        </w:rPr>
        <w:t>и</w:t>
      </w:r>
      <w:r>
        <w:rPr>
          <w:b/>
          <w:spacing w:val="40"/>
          <w:sz w:val="24"/>
        </w:rPr>
        <w:t xml:space="preserve"> </w:t>
      </w:r>
      <w:r>
        <w:rPr>
          <w:b/>
          <w:sz w:val="24"/>
        </w:rPr>
        <w:t>контрольные</w:t>
      </w:r>
      <w:r>
        <w:rPr>
          <w:b/>
          <w:spacing w:val="40"/>
          <w:sz w:val="24"/>
        </w:rPr>
        <w:t xml:space="preserve"> </w:t>
      </w:r>
      <w:r>
        <w:rPr>
          <w:b/>
          <w:sz w:val="24"/>
        </w:rPr>
        <w:t>работы</w:t>
      </w:r>
      <w:r>
        <w:rPr>
          <w:b/>
          <w:spacing w:val="40"/>
          <w:sz w:val="24"/>
        </w:rPr>
        <w:t xml:space="preserve"> </w:t>
      </w:r>
      <w:r>
        <w:rPr>
          <w:b/>
          <w:sz w:val="24"/>
        </w:rPr>
        <w:t>(в</w:t>
      </w:r>
      <w:r>
        <w:rPr>
          <w:b/>
          <w:spacing w:val="37"/>
          <w:sz w:val="24"/>
        </w:rPr>
        <w:t xml:space="preserve"> </w:t>
      </w:r>
      <w:r>
        <w:rPr>
          <w:b/>
          <w:sz w:val="24"/>
        </w:rPr>
        <w:t>форме</w:t>
      </w:r>
      <w:r>
        <w:rPr>
          <w:b/>
          <w:spacing w:val="40"/>
          <w:sz w:val="24"/>
        </w:rPr>
        <w:t xml:space="preserve"> </w:t>
      </w:r>
      <w:r>
        <w:rPr>
          <w:b/>
          <w:sz w:val="24"/>
        </w:rPr>
        <w:t xml:space="preserve">тестовой работы) </w:t>
      </w:r>
      <w:r>
        <w:rPr>
          <w:sz w:val="24"/>
        </w:rPr>
        <w:t>оцениваются по количеству правильно выполненных заданий:</w:t>
      </w:r>
    </w:p>
    <w:p w14:paraId="2E4AEED4">
      <w:pPr>
        <w:spacing w:before="2"/>
        <w:ind w:left="1841" w:right="2948" w:firstLine="0"/>
        <w:jc w:val="left"/>
        <w:rPr>
          <w:sz w:val="24"/>
        </w:rPr>
      </w:pPr>
      <w:r>
        <w:rPr>
          <w:b/>
          <w:sz w:val="24"/>
        </w:rPr>
        <w:t>Отметка</w:t>
      </w:r>
      <w:r>
        <w:rPr>
          <w:b/>
          <w:spacing w:val="-7"/>
          <w:sz w:val="24"/>
        </w:rPr>
        <w:t xml:space="preserve"> </w:t>
      </w:r>
      <w:r>
        <w:rPr>
          <w:b/>
          <w:sz w:val="24"/>
        </w:rPr>
        <w:t>"5"</w:t>
      </w:r>
      <w:r>
        <w:rPr>
          <w:b/>
          <w:spacing w:val="-5"/>
          <w:sz w:val="24"/>
        </w:rPr>
        <w:t xml:space="preserve"> </w:t>
      </w:r>
      <w:r>
        <w:rPr>
          <w:sz w:val="24"/>
        </w:rPr>
        <w:t>–</w:t>
      </w:r>
      <w:r>
        <w:rPr>
          <w:spacing w:val="-13"/>
          <w:sz w:val="24"/>
        </w:rPr>
        <w:t xml:space="preserve"> </w:t>
      </w:r>
      <w:r>
        <w:rPr>
          <w:sz w:val="24"/>
        </w:rPr>
        <w:t>91</w:t>
      </w:r>
      <w:r>
        <w:rPr>
          <w:spacing w:val="-11"/>
          <w:sz w:val="24"/>
        </w:rPr>
        <w:t xml:space="preserve"> </w:t>
      </w:r>
      <w:r>
        <w:rPr>
          <w:sz w:val="24"/>
        </w:rPr>
        <w:t>-</w:t>
      </w:r>
      <w:r>
        <w:rPr>
          <w:spacing w:val="-7"/>
          <w:sz w:val="24"/>
        </w:rPr>
        <w:t xml:space="preserve"> </w:t>
      </w:r>
      <w:r>
        <w:rPr>
          <w:sz w:val="24"/>
        </w:rPr>
        <w:t>100</w:t>
      </w:r>
      <w:r>
        <w:rPr>
          <w:spacing w:val="-11"/>
          <w:sz w:val="24"/>
        </w:rPr>
        <w:t xml:space="preserve"> </w:t>
      </w:r>
      <w:r>
        <w:rPr>
          <w:sz w:val="24"/>
        </w:rPr>
        <w:t>%</w:t>
      </w:r>
      <w:r>
        <w:rPr>
          <w:spacing w:val="-11"/>
          <w:sz w:val="24"/>
        </w:rPr>
        <w:t xml:space="preserve"> </w:t>
      </w:r>
      <w:r>
        <w:rPr>
          <w:sz w:val="24"/>
        </w:rPr>
        <w:t>правильно</w:t>
      </w:r>
      <w:r>
        <w:rPr>
          <w:spacing w:val="-5"/>
          <w:sz w:val="24"/>
        </w:rPr>
        <w:t xml:space="preserve"> </w:t>
      </w:r>
      <w:r>
        <w:rPr>
          <w:sz w:val="24"/>
        </w:rPr>
        <w:t>выполненных</w:t>
      </w:r>
      <w:r>
        <w:rPr>
          <w:spacing w:val="-10"/>
          <w:sz w:val="24"/>
        </w:rPr>
        <w:t xml:space="preserve"> </w:t>
      </w:r>
      <w:r>
        <w:rPr>
          <w:sz w:val="24"/>
        </w:rPr>
        <w:t xml:space="preserve">заданий; </w:t>
      </w:r>
      <w:r>
        <w:rPr>
          <w:b/>
          <w:sz w:val="24"/>
        </w:rPr>
        <w:t xml:space="preserve">Отметка "4" </w:t>
      </w:r>
      <w:r>
        <w:rPr>
          <w:sz w:val="24"/>
        </w:rPr>
        <w:t xml:space="preserve">– 70 - 90 % правильно выполненных заданий; </w:t>
      </w:r>
      <w:r>
        <w:rPr>
          <w:b/>
          <w:sz w:val="24"/>
        </w:rPr>
        <w:t xml:space="preserve">Отметка "3" </w:t>
      </w:r>
      <w:r>
        <w:rPr>
          <w:sz w:val="24"/>
        </w:rPr>
        <w:t xml:space="preserve">– 50 - 69 % правильно выполненных заданий; </w:t>
      </w:r>
      <w:r>
        <w:rPr>
          <w:b/>
          <w:sz w:val="24"/>
        </w:rPr>
        <w:t xml:space="preserve">Отметка "2" </w:t>
      </w:r>
      <w:r>
        <w:rPr>
          <w:sz w:val="24"/>
        </w:rPr>
        <w:t>– 20 - 49 % правильно выполненных заданий.</w:t>
      </w:r>
    </w:p>
    <w:p w14:paraId="27F86735">
      <w:pPr>
        <w:pStyle w:val="8"/>
        <w:spacing w:before="9"/>
        <w:ind w:left="0"/>
        <w:jc w:val="left"/>
      </w:pPr>
    </w:p>
    <w:p w14:paraId="009C9A7A">
      <w:pPr>
        <w:pStyle w:val="3"/>
        <w:spacing w:line="240" w:lineRule="auto"/>
        <w:ind w:left="1274" w:right="846" w:firstLine="563"/>
      </w:pPr>
      <w:r>
        <w:t>Критерии оценивания уровня достижений предметных планируемых результатов по учебному предмету «Родной (татарский) язык», «Родной (башкирский) язык»</w:t>
      </w:r>
    </w:p>
    <w:p w14:paraId="26E67E33">
      <w:pPr>
        <w:pStyle w:val="8"/>
        <w:spacing w:line="242" w:lineRule="auto"/>
        <w:ind w:right="858" w:firstLine="563"/>
      </w:pPr>
      <w:r>
        <w:t>В 1 классе используется только словесная оценка, критериями которой является соответствие или несоответствие требованиям программы.</w:t>
      </w:r>
    </w:p>
    <w:p w14:paraId="68455E38">
      <w:pPr>
        <w:pStyle w:val="3"/>
        <w:jc w:val="left"/>
      </w:pPr>
      <w:r>
        <w:rPr>
          <w:spacing w:val="-2"/>
        </w:rPr>
        <w:t>Говорение</w:t>
      </w:r>
    </w:p>
    <w:p w14:paraId="4D9AA805">
      <w:pPr>
        <w:pStyle w:val="8"/>
        <w:spacing w:line="272" w:lineRule="exact"/>
        <w:ind w:left="1841"/>
        <w:jc w:val="left"/>
      </w:pPr>
      <w:r>
        <w:t>Критериями</w:t>
      </w:r>
      <w:r>
        <w:rPr>
          <w:spacing w:val="-10"/>
        </w:rPr>
        <w:t xml:space="preserve"> </w:t>
      </w:r>
      <w:r>
        <w:t>оценки</w:t>
      </w:r>
      <w:r>
        <w:rPr>
          <w:spacing w:val="-2"/>
        </w:rPr>
        <w:t xml:space="preserve"> </w:t>
      </w:r>
      <w:r>
        <w:t>устной</w:t>
      </w:r>
      <w:r>
        <w:rPr>
          <w:spacing w:val="-6"/>
        </w:rPr>
        <w:t xml:space="preserve"> </w:t>
      </w:r>
      <w:r>
        <w:t>речи</w:t>
      </w:r>
      <w:r>
        <w:rPr>
          <w:spacing w:val="-4"/>
        </w:rPr>
        <w:t xml:space="preserve"> </w:t>
      </w:r>
      <w:r>
        <w:rPr>
          <w:spacing w:val="-2"/>
        </w:rPr>
        <w:t>являются:</w:t>
      </w:r>
    </w:p>
    <w:p w14:paraId="4C964771">
      <w:pPr>
        <w:pStyle w:val="12"/>
        <w:numPr>
          <w:ilvl w:val="0"/>
          <w:numId w:val="62"/>
        </w:numPr>
        <w:tabs>
          <w:tab w:val="left" w:pos="2407"/>
        </w:tabs>
        <w:spacing w:before="0" w:after="0" w:line="292" w:lineRule="exact"/>
        <w:ind w:left="2407" w:right="0" w:hanging="566"/>
        <w:jc w:val="left"/>
        <w:rPr>
          <w:sz w:val="24"/>
        </w:rPr>
      </w:pPr>
      <w:r>
        <w:rPr>
          <w:sz w:val="24"/>
        </w:rPr>
        <w:t>полнота</w:t>
      </w:r>
      <w:r>
        <w:rPr>
          <w:spacing w:val="-6"/>
          <w:sz w:val="24"/>
        </w:rPr>
        <w:t xml:space="preserve"> </w:t>
      </w:r>
      <w:r>
        <w:rPr>
          <w:sz w:val="24"/>
        </w:rPr>
        <w:t>и</w:t>
      </w:r>
      <w:r>
        <w:rPr>
          <w:spacing w:val="-10"/>
          <w:sz w:val="24"/>
        </w:rPr>
        <w:t xml:space="preserve"> </w:t>
      </w:r>
      <w:r>
        <w:rPr>
          <w:sz w:val="24"/>
        </w:rPr>
        <w:t>правильность</w:t>
      </w:r>
      <w:r>
        <w:rPr>
          <w:spacing w:val="-8"/>
          <w:sz w:val="24"/>
        </w:rPr>
        <w:t xml:space="preserve"> </w:t>
      </w:r>
      <w:r>
        <w:rPr>
          <w:spacing w:val="-2"/>
          <w:sz w:val="24"/>
        </w:rPr>
        <w:t>ответа;</w:t>
      </w:r>
    </w:p>
    <w:p w14:paraId="4D251284">
      <w:pPr>
        <w:pStyle w:val="12"/>
        <w:numPr>
          <w:ilvl w:val="0"/>
          <w:numId w:val="62"/>
        </w:numPr>
        <w:tabs>
          <w:tab w:val="left" w:pos="2407"/>
        </w:tabs>
        <w:spacing w:before="0" w:after="0" w:line="293" w:lineRule="exact"/>
        <w:ind w:left="2407" w:right="0" w:hanging="566"/>
        <w:jc w:val="left"/>
        <w:rPr>
          <w:sz w:val="24"/>
        </w:rPr>
      </w:pPr>
      <w:r>
        <w:rPr>
          <w:sz w:val="24"/>
        </w:rPr>
        <w:t>степень</w:t>
      </w:r>
      <w:r>
        <w:rPr>
          <w:spacing w:val="-12"/>
          <w:sz w:val="24"/>
        </w:rPr>
        <w:t xml:space="preserve"> </w:t>
      </w:r>
      <w:r>
        <w:rPr>
          <w:sz w:val="24"/>
        </w:rPr>
        <w:t>осознанности</w:t>
      </w:r>
      <w:r>
        <w:rPr>
          <w:spacing w:val="-4"/>
          <w:sz w:val="24"/>
        </w:rPr>
        <w:t xml:space="preserve"> </w:t>
      </w:r>
      <w:r>
        <w:rPr>
          <w:sz w:val="24"/>
        </w:rPr>
        <w:t>усвоения</w:t>
      </w:r>
      <w:r>
        <w:rPr>
          <w:spacing w:val="-7"/>
          <w:sz w:val="24"/>
        </w:rPr>
        <w:t xml:space="preserve"> </w:t>
      </w:r>
      <w:r>
        <w:rPr>
          <w:sz w:val="24"/>
        </w:rPr>
        <w:t>излагаемых</w:t>
      </w:r>
      <w:r>
        <w:rPr>
          <w:spacing w:val="-10"/>
          <w:sz w:val="24"/>
        </w:rPr>
        <w:t xml:space="preserve"> </w:t>
      </w:r>
      <w:r>
        <w:rPr>
          <w:spacing w:val="-2"/>
          <w:sz w:val="24"/>
        </w:rPr>
        <w:t>знаний;</w:t>
      </w:r>
    </w:p>
    <w:p w14:paraId="6BD99CC8">
      <w:pPr>
        <w:pStyle w:val="12"/>
        <w:numPr>
          <w:ilvl w:val="0"/>
          <w:numId w:val="62"/>
        </w:numPr>
        <w:tabs>
          <w:tab w:val="left" w:pos="2407"/>
        </w:tabs>
        <w:spacing w:before="1" w:after="0" w:line="292" w:lineRule="exact"/>
        <w:ind w:left="2407" w:right="0" w:hanging="566"/>
        <w:jc w:val="left"/>
        <w:rPr>
          <w:sz w:val="24"/>
        </w:rPr>
      </w:pPr>
      <w:r>
        <w:rPr>
          <w:sz w:val="24"/>
        </w:rPr>
        <w:t>последовательность</w:t>
      </w:r>
      <w:r>
        <w:rPr>
          <w:spacing w:val="-14"/>
          <w:sz w:val="24"/>
        </w:rPr>
        <w:t xml:space="preserve"> </w:t>
      </w:r>
      <w:r>
        <w:rPr>
          <w:spacing w:val="-2"/>
          <w:sz w:val="24"/>
        </w:rPr>
        <w:t>изложения;</w:t>
      </w:r>
    </w:p>
    <w:p w14:paraId="3974D879">
      <w:pPr>
        <w:pStyle w:val="12"/>
        <w:numPr>
          <w:ilvl w:val="0"/>
          <w:numId w:val="62"/>
        </w:numPr>
        <w:tabs>
          <w:tab w:val="left" w:pos="2407"/>
        </w:tabs>
        <w:spacing w:before="0" w:after="0" w:line="291" w:lineRule="exact"/>
        <w:ind w:left="2407" w:right="0" w:hanging="566"/>
        <w:jc w:val="left"/>
        <w:rPr>
          <w:sz w:val="24"/>
        </w:rPr>
      </w:pPr>
      <w:r>
        <w:rPr>
          <w:sz w:val="24"/>
        </w:rPr>
        <w:t>культура</w:t>
      </w:r>
      <w:r>
        <w:rPr>
          <w:spacing w:val="-13"/>
          <w:sz w:val="24"/>
        </w:rPr>
        <w:t xml:space="preserve"> </w:t>
      </w:r>
      <w:r>
        <w:rPr>
          <w:spacing w:val="-4"/>
          <w:sz w:val="24"/>
        </w:rPr>
        <w:t>речи.</w:t>
      </w:r>
    </w:p>
    <w:p w14:paraId="4001227D">
      <w:pPr>
        <w:pStyle w:val="8"/>
        <w:spacing w:line="242" w:lineRule="auto"/>
        <w:ind w:right="861" w:firstLine="563"/>
      </w:pPr>
      <w:r>
        <w:t>Высокому уровню соответствуют полные, правильные, связные и последовательные ответы обучающегося, без недочетов (допускается не более 2 неточностей в речи).</w:t>
      </w:r>
    </w:p>
    <w:p w14:paraId="16AD5125">
      <w:pPr>
        <w:pStyle w:val="8"/>
        <w:ind w:right="857" w:firstLine="563"/>
      </w:pPr>
      <w:r>
        <w:t>Среднему уровню соответствуют ответы, близкие к требованиям, удовлетворяющим для оценки высокого уровня, однако обучающийся может допустить некоторые неточности в речевом оформлении ответов.</w:t>
      </w:r>
    </w:p>
    <w:p w14:paraId="72D185FC">
      <w:pPr>
        <w:pStyle w:val="8"/>
        <w:ind w:right="850" w:firstLine="563"/>
      </w:pPr>
      <w:r>
        <w:t>Низкому уровню соответствуют ответы, обнаруживающие общее понимание обучающимся излагаемого материала, в то время как ответ очевидно неполон, а обучающийся нуждается в наводящих вопросах и допускает ошибки в работе с текстом, при анализе слов и предложений; излагает материал несвязно, допускает неточности в употреблении слов и при построении словосочетаний или предложений.</w:t>
      </w:r>
    </w:p>
    <w:p w14:paraId="06E9BADD">
      <w:pPr>
        <w:pStyle w:val="3"/>
        <w:spacing w:before="1" w:line="275" w:lineRule="exact"/>
        <w:jc w:val="left"/>
      </w:pPr>
      <w:r>
        <w:rPr>
          <w:spacing w:val="-2"/>
        </w:rPr>
        <w:t>Чтение</w:t>
      </w:r>
    </w:p>
    <w:p w14:paraId="200A142C">
      <w:pPr>
        <w:pStyle w:val="8"/>
        <w:ind w:right="847" w:firstLine="563"/>
      </w:pPr>
      <w:r>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основными умениями работы</w:t>
      </w:r>
      <w:r>
        <w:rPr>
          <w:spacing w:val="40"/>
        </w:rPr>
        <w:t xml:space="preserve"> </w:t>
      </w:r>
      <w:r>
        <w:t>с текстом.</w:t>
      </w:r>
    </w:p>
    <w:p w14:paraId="60960699">
      <w:pPr>
        <w:pStyle w:val="8"/>
        <w:spacing w:before="2" w:line="235" w:lineRule="auto"/>
        <w:ind w:right="842" w:firstLine="563"/>
      </w:pPr>
      <w:r>
        <w:t>Темп чтения незнакомого текста: 1 четверть: 5–8 слов в минуту; 2 четверть: 9–13</w:t>
      </w:r>
      <w:r>
        <w:rPr>
          <w:spacing w:val="40"/>
        </w:rPr>
        <w:t xml:space="preserve"> </w:t>
      </w:r>
      <w:r>
        <w:t>слов в минуту; 3 четверть: 15–20 слов в минуту;4 четверть: 20–25 слов в минуту.</w:t>
      </w:r>
    </w:p>
    <w:p w14:paraId="51222B37">
      <w:pPr>
        <w:pStyle w:val="8"/>
        <w:spacing w:before="2"/>
        <w:ind w:left="1841"/>
      </w:pPr>
      <w:r>
        <w:t>Продолжительность</w:t>
      </w:r>
      <w:r>
        <w:rPr>
          <w:spacing w:val="-5"/>
        </w:rPr>
        <w:t xml:space="preserve"> </w:t>
      </w:r>
      <w:r>
        <w:t>чтения</w:t>
      </w:r>
      <w:r>
        <w:rPr>
          <w:spacing w:val="-6"/>
        </w:rPr>
        <w:t xml:space="preserve"> </w:t>
      </w:r>
      <w:r>
        <w:t>на</w:t>
      </w:r>
      <w:r>
        <w:rPr>
          <w:spacing w:val="-9"/>
        </w:rPr>
        <w:t xml:space="preserve"> </w:t>
      </w:r>
      <w:r>
        <w:t>уроке</w:t>
      </w:r>
      <w:r>
        <w:rPr>
          <w:spacing w:val="-8"/>
        </w:rPr>
        <w:t xml:space="preserve"> </w:t>
      </w:r>
      <w:r>
        <w:t>составляет</w:t>
      </w:r>
      <w:r>
        <w:rPr>
          <w:spacing w:val="-3"/>
        </w:rPr>
        <w:t xml:space="preserve"> </w:t>
      </w:r>
      <w:r>
        <w:t>5–7</w:t>
      </w:r>
      <w:r>
        <w:rPr>
          <w:spacing w:val="-10"/>
        </w:rPr>
        <w:t xml:space="preserve"> </w:t>
      </w:r>
      <w:r>
        <w:rPr>
          <w:spacing w:val="-2"/>
        </w:rPr>
        <w:t>минут.</w:t>
      </w:r>
    </w:p>
    <w:p w14:paraId="69BCABCE">
      <w:pPr>
        <w:pStyle w:val="8"/>
        <w:spacing w:after="0"/>
        <w:sectPr>
          <w:pgSz w:w="11920" w:h="16850"/>
          <w:pgMar w:top="1020" w:right="0" w:bottom="1200" w:left="425" w:header="0" w:footer="947" w:gutter="0"/>
          <w:cols w:space="720" w:num="1"/>
        </w:sectPr>
      </w:pPr>
    </w:p>
    <w:p w14:paraId="313DAC2B">
      <w:pPr>
        <w:pStyle w:val="8"/>
        <w:spacing w:before="77"/>
        <w:ind w:right="854" w:firstLine="563"/>
      </w:pPr>
      <w:r>
        <w:t>Высокий уровень развития навыка чтения: плавный слоговой способ чтения при темпе не менее 20–25 слов в минуту (на конец учебного года); понимание значения отдельных слов и предложений, умение выделить главную мысль прочитанного и найти в тексте слова и выражения, подтверждающие эту мысль.</w:t>
      </w:r>
    </w:p>
    <w:p w14:paraId="41724834">
      <w:pPr>
        <w:pStyle w:val="8"/>
        <w:spacing w:before="3"/>
        <w:ind w:right="848" w:firstLine="563"/>
      </w:pPr>
      <w:r>
        <w:t xml:space="preserve">Среднему уровню развития навыка чтения соответствует слоговой способ чтения, когда допускаются от 2 до 4 ошибок, темп чтения 15–20 слов в минуту.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w:t>
      </w:r>
      <w:r>
        <w:rPr>
          <w:spacing w:val="-2"/>
        </w:rPr>
        <w:t>мысль.</w:t>
      </w:r>
    </w:p>
    <w:p w14:paraId="31E55026">
      <w:pPr>
        <w:pStyle w:val="8"/>
        <w:spacing w:before="3"/>
        <w:ind w:right="844" w:firstLine="563"/>
      </w:pPr>
      <w:r>
        <w:t>Низкому уровню развития навыка чтения соответствует чтение по буквам при темпе ниже 13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14:paraId="148C6F9E">
      <w:pPr>
        <w:pStyle w:val="3"/>
        <w:spacing w:before="3"/>
        <w:jc w:val="left"/>
      </w:pPr>
      <w:r>
        <w:rPr>
          <w:spacing w:val="-2"/>
        </w:rPr>
        <w:t>Письмо</w:t>
      </w:r>
    </w:p>
    <w:p w14:paraId="5270B02F">
      <w:pPr>
        <w:pStyle w:val="8"/>
        <w:spacing w:line="237" w:lineRule="auto"/>
        <w:ind w:right="885" w:firstLine="563"/>
        <w:jc w:val="left"/>
      </w:pPr>
      <w:r>
        <w:t>При</w:t>
      </w:r>
      <w:r>
        <w:rPr>
          <w:spacing w:val="34"/>
        </w:rPr>
        <w:t xml:space="preserve"> </w:t>
      </w:r>
      <w:r>
        <w:t>выявлении</w:t>
      </w:r>
      <w:r>
        <w:rPr>
          <w:spacing w:val="40"/>
        </w:rPr>
        <w:t xml:space="preserve"> </w:t>
      </w:r>
      <w:r>
        <w:t>уровня</w:t>
      </w:r>
      <w:r>
        <w:rPr>
          <w:spacing w:val="36"/>
        </w:rPr>
        <w:t xml:space="preserve"> </w:t>
      </w:r>
      <w:r>
        <w:t>развития</w:t>
      </w:r>
      <w:r>
        <w:rPr>
          <w:spacing w:val="30"/>
        </w:rPr>
        <w:t xml:space="preserve"> </w:t>
      </w:r>
      <w:r>
        <w:t>навыков</w:t>
      </w:r>
      <w:r>
        <w:rPr>
          <w:spacing w:val="35"/>
        </w:rPr>
        <w:t xml:space="preserve"> </w:t>
      </w:r>
      <w:r>
        <w:t>письма</w:t>
      </w:r>
      <w:r>
        <w:rPr>
          <w:spacing w:val="33"/>
        </w:rPr>
        <w:t xml:space="preserve"> </w:t>
      </w:r>
      <w:r>
        <w:t>необходимо</w:t>
      </w:r>
      <w:r>
        <w:rPr>
          <w:spacing w:val="36"/>
        </w:rPr>
        <w:t xml:space="preserve"> </w:t>
      </w:r>
      <w:r>
        <w:t>учитывать</w:t>
      </w:r>
      <w:r>
        <w:rPr>
          <w:spacing w:val="38"/>
        </w:rPr>
        <w:t xml:space="preserve"> </w:t>
      </w:r>
      <w:r>
        <w:t>развитие каллиграфических навыков, знание изученных орфографических норм.</w:t>
      </w:r>
    </w:p>
    <w:p w14:paraId="6A7C3BA8">
      <w:pPr>
        <w:pStyle w:val="8"/>
        <w:spacing w:before="7" w:line="235" w:lineRule="auto"/>
        <w:ind w:right="885" w:firstLine="563"/>
        <w:jc w:val="left"/>
      </w:pPr>
      <w:r>
        <w:t>Общая</w:t>
      </w:r>
      <w:r>
        <w:rPr>
          <w:spacing w:val="36"/>
        </w:rPr>
        <w:t xml:space="preserve"> </w:t>
      </w:r>
      <w:r>
        <w:t>продолжительность</w:t>
      </w:r>
      <w:r>
        <w:rPr>
          <w:spacing w:val="39"/>
        </w:rPr>
        <w:t xml:space="preserve"> </w:t>
      </w:r>
      <w:r>
        <w:t>письма</w:t>
      </w:r>
      <w:r>
        <w:rPr>
          <w:spacing w:val="36"/>
        </w:rPr>
        <w:t xml:space="preserve"> </w:t>
      </w:r>
      <w:r>
        <w:t>на</w:t>
      </w:r>
      <w:r>
        <w:rPr>
          <w:spacing w:val="38"/>
        </w:rPr>
        <w:t xml:space="preserve"> </w:t>
      </w:r>
      <w:r>
        <w:t>уроке</w:t>
      </w:r>
      <w:r>
        <w:rPr>
          <w:spacing w:val="38"/>
        </w:rPr>
        <w:t xml:space="preserve"> </w:t>
      </w:r>
      <w:r>
        <w:t>не</w:t>
      </w:r>
      <w:r>
        <w:rPr>
          <w:spacing w:val="35"/>
        </w:rPr>
        <w:t xml:space="preserve"> </w:t>
      </w:r>
      <w:r>
        <w:t>должна</w:t>
      </w:r>
      <w:r>
        <w:rPr>
          <w:spacing w:val="36"/>
        </w:rPr>
        <w:t xml:space="preserve"> </w:t>
      </w:r>
      <w:r>
        <w:t>превышать</w:t>
      </w:r>
      <w:r>
        <w:rPr>
          <w:spacing w:val="36"/>
        </w:rPr>
        <w:t xml:space="preserve"> </w:t>
      </w:r>
      <w:r>
        <w:t>5–7</w:t>
      </w:r>
      <w:r>
        <w:rPr>
          <w:spacing w:val="36"/>
        </w:rPr>
        <w:t xml:space="preserve"> </w:t>
      </w:r>
      <w:r>
        <w:t>минут,</w:t>
      </w:r>
      <w:r>
        <w:rPr>
          <w:spacing w:val="38"/>
        </w:rPr>
        <w:t xml:space="preserve"> </w:t>
      </w:r>
      <w:r>
        <w:t>а длительность непрерывного письма – 4-х минут.</w:t>
      </w:r>
    </w:p>
    <w:p w14:paraId="782D3517">
      <w:pPr>
        <w:pStyle w:val="8"/>
        <w:spacing w:before="11" w:line="235" w:lineRule="auto"/>
        <w:ind w:right="885" w:firstLine="563"/>
        <w:jc w:val="left"/>
      </w:pPr>
      <w:r>
        <w:t>К</w:t>
      </w:r>
      <w:r>
        <w:rPr>
          <w:spacing w:val="30"/>
        </w:rPr>
        <w:t xml:space="preserve"> </w:t>
      </w:r>
      <w:r>
        <w:t>обучающемуся</w:t>
      </w:r>
      <w:r>
        <w:rPr>
          <w:spacing w:val="38"/>
        </w:rPr>
        <w:t xml:space="preserve"> </w:t>
      </w:r>
      <w:r>
        <w:t>первого</w:t>
      </w:r>
      <w:r>
        <w:rPr>
          <w:spacing w:val="37"/>
        </w:rPr>
        <w:t xml:space="preserve"> </w:t>
      </w:r>
      <w:r>
        <w:t>класса</w:t>
      </w:r>
      <w:r>
        <w:rPr>
          <w:spacing w:val="36"/>
        </w:rPr>
        <w:t xml:space="preserve"> </w:t>
      </w:r>
      <w:r>
        <w:t>(на</w:t>
      </w:r>
      <w:r>
        <w:rPr>
          <w:spacing w:val="31"/>
        </w:rPr>
        <w:t xml:space="preserve"> </w:t>
      </w:r>
      <w:r>
        <w:t>период конца</w:t>
      </w:r>
      <w:r>
        <w:rPr>
          <w:spacing w:val="34"/>
        </w:rPr>
        <w:t xml:space="preserve"> </w:t>
      </w:r>
      <w:r>
        <w:t>учебного</w:t>
      </w:r>
      <w:r>
        <w:rPr>
          <w:spacing w:val="37"/>
        </w:rPr>
        <w:t xml:space="preserve"> </w:t>
      </w:r>
      <w:r>
        <w:t>года)</w:t>
      </w:r>
      <w:r>
        <w:rPr>
          <w:spacing w:val="35"/>
        </w:rPr>
        <w:t xml:space="preserve"> </w:t>
      </w:r>
      <w:r>
        <w:t>предусмотрены следующие требования:</w:t>
      </w:r>
    </w:p>
    <w:p w14:paraId="56F5CFCE">
      <w:pPr>
        <w:pStyle w:val="12"/>
        <w:numPr>
          <w:ilvl w:val="0"/>
          <w:numId w:val="62"/>
        </w:numPr>
        <w:tabs>
          <w:tab w:val="left" w:pos="2407"/>
        </w:tabs>
        <w:spacing w:before="9" w:after="0" w:line="293" w:lineRule="exact"/>
        <w:ind w:left="2407" w:right="0" w:hanging="566"/>
        <w:jc w:val="left"/>
        <w:rPr>
          <w:sz w:val="24"/>
        </w:rPr>
      </w:pPr>
      <w:r>
        <w:rPr>
          <w:sz w:val="24"/>
        </w:rPr>
        <w:t>умение</w:t>
      </w:r>
      <w:r>
        <w:rPr>
          <w:spacing w:val="-10"/>
          <w:sz w:val="24"/>
        </w:rPr>
        <w:t xml:space="preserve"> </w:t>
      </w:r>
      <w:r>
        <w:rPr>
          <w:sz w:val="24"/>
        </w:rPr>
        <w:t>писать словарный</w:t>
      </w:r>
      <w:r>
        <w:rPr>
          <w:spacing w:val="-6"/>
          <w:sz w:val="24"/>
        </w:rPr>
        <w:t xml:space="preserve"> </w:t>
      </w:r>
      <w:r>
        <w:rPr>
          <w:sz w:val="24"/>
        </w:rPr>
        <w:t>(4–5</w:t>
      </w:r>
      <w:r>
        <w:rPr>
          <w:spacing w:val="-2"/>
          <w:sz w:val="24"/>
        </w:rPr>
        <w:t xml:space="preserve"> </w:t>
      </w:r>
      <w:r>
        <w:rPr>
          <w:sz w:val="24"/>
        </w:rPr>
        <w:t>слов)</w:t>
      </w:r>
      <w:r>
        <w:rPr>
          <w:spacing w:val="-8"/>
          <w:sz w:val="24"/>
        </w:rPr>
        <w:t xml:space="preserve"> </w:t>
      </w:r>
      <w:r>
        <w:rPr>
          <w:sz w:val="24"/>
        </w:rPr>
        <w:t>и</w:t>
      </w:r>
      <w:r>
        <w:rPr>
          <w:spacing w:val="-2"/>
          <w:sz w:val="24"/>
        </w:rPr>
        <w:t xml:space="preserve"> </w:t>
      </w:r>
      <w:r>
        <w:rPr>
          <w:sz w:val="24"/>
        </w:rPr>
        <w:t>текстовый</w:t>
      </w:r>
      <w:r>
        <w:rPr>
          <w:spacing w:val="-5"/>
          <w:sz w:val="24"/>
        </w:rPr>
        <w:t xml:space="preserve"> </w:t>
      </w:r>
      <w:r>
        <w:rPr>
          <w:sz w:val="24"/>
        </w:rPr>
        <w:t>(6–8</w:t>
      </w:r>
      <w:r>
        <w:rPr>
          <w:spacing w:val="-2"/>
          <w:sz w:val="24"/>
        </w:rPr>
        <w:t xml:space="preserve"> </w:t>
      </w:r>
      <w:r>
        <w:rPr>
          <w:sz w:val="24"/>
        </w:rPr>
        <w:t>слов)</w:t>
      </w:r>
      <w:r>
        <w:rPr>
          <w:spacing w:val="-3"/>
          <w:sz w:val="24"/>
        </w:rPr>
        <w:t xml:space="preserve"> </w:t>
      </w:r>
      <w:r>
        <w:rPr>
          <w:spacing w:val="-2"/>
          <w:sz w:val="24"/>
        </w:rPr>
        <w:t>диктанты;</w:t>
      </w:r>
    </w:p>
    <w:p w14:paraId="377E329C">
      <w:pPr>
        <w:pStyle w:val="12"/>
        <w:numPr>
          <w:ilvl w:val="0"/>
          <w:numId w:val="62"/>
        </w:numPr>
        <w:tabs>
          <w:tab w:val="left" w:pos="2407"/>
        </w:tabs>
        <w:spacing w:before="0" w:after="0" w:line="293" w:lineRule="exact"/>
        <w:ind w:left="2407" w:right="0" w:hanging="566"/>
        <w:jc w:val="left"/>
        <w:rPr>
          <w:sz w:val="24"/>
        </w:rPr>
      </w:pPr>
      <w:r>
        <w:rPr>
          <w:sz w:val="24"/>
        </w:rPr>
        <w:t>умение</w:t>
      </w:r>
      <w:r>
        <w:rPr>
          <w:spacing w:val="-4"/>
          <w:sz w:val="24"/>
        </w:rPr>
        <w:t xml:space="preserve"> </w:t>
      </w:r>
      <w:r>
        <w:rPr>
          <w:sz w:val="24"/>
        </w:rPr>
        <w:t>устно</w:t>
      </w:r>
      <w:r>
        <w:rPr>
          <w:spacing w:val="-2"/>
          <w:sz w:val="24"/>
        </w:rPr>
        <w:t xml:space="preserve"> </w:t>
      </w:r>
      <w:r>
        <w:rPr>
          <w:sz w:val="24"/>
        </w:rPr>
        <w:t>составлять</w:t>
      </w:r>
      <w:r>
        <w:rPr>
          <w:spacing w:val="-10"/>
          <w:sz w:val="24"/>
        </w:rPr>
        <w:t xml:space="preserve"> </w:t>
      </w:r>
      <w:r>
        <w:rPr>
          <w:sz w:val="24"/>
        </w:rPr>
        <w:t>2–3</w:t>
      </w:r>
      <w:r>
        <w:rPr>
          <w:spacing w:val="-6"/>
          <w:sz w:val="24"/>
        </w:rPr>
        <w:t xml:space="preserve"> </w:t>
      </w:r>
      <w:r>
        <w:rPr>
          <w:sz w:val="24"/>
        </w:rPr>
        <w:t>предложения</w:t>
      </w:r>
      <w:r>
        <w:rPr>
          <w:spacing w:val="-9"/>
          <w:sz w:val="24"/>
        </w:rPr>
        <w:t xml:space="preserve"> </w:t>
      </w:r>
      <w:r>
        <w:rPr>
          <w:sz w:val="24"/>
        </w:rPr>
        <w:t>на</w:t>
      </w:r>
      <w:r>
        <w:rPr>
          <w:spacing w:val="-13"/>
          <w:sz w:val="24"/>
        </w:rPr>
        <w:t xml:space="preserve"> </w:t>
      </w:r>
      <w:r>
        <w:rPr>
          <w:sz w:val="24"/>
        </w:rPr>
        <w:t>заданную</w:t>
      </w:r>
      <w:r>
        <w:rPr>
          <w:spacing w:val="-4"/>
          <w:sz w:val="24"/>
        </w:rPr>
        <w:t xml:space="preserve"> </w:t>
      </w:r>
      <w:r>
        <w:rPr>
          <w:spacing w:val="-2"/>
          <w:sz w:val="24"/>
        </w:rPr>
        <w:t>тему;</w:t>
      </w:r>
    </w:p>
    <w:p w14:paraId="5A521776">
      <w:pPr>
        <w:pStyle w:val="12"/>
        <w:numPr>
          <w:ilvl w:val="0"/>
          <w:numId w:val="62"/>
        </w:numPr>
        <w:tabs>
          <w:tab w:val="left" w:pos="2407"/>
        </w:tabs>
        <w:spacing w:before="0" w:after="0" w:line="292" w:lineRule="exact"/>
        <w:ind w:left="2407" w:right="0" w:hanging="566"/>
        <w:jc w:val="left"/>
        <w:rPr>
          <w:sz w:val="24"/>
        </w:rPr>
      </w:pPr>
      <w:r>
        <w:rPr>
          <w:sz w:val="24"/>
        </w:rPr>
        <w:t>умение</w:t>
      </w:r>
      <w:r>
        <w:rPr>
          <w:spacing w:val="-10"/>
          <w:sz w:val="24"/>
        </w:rPr>
        <w:t xml:space="preserve"> </w:t>
      </w:r>
      <w:r>
        <w:rPr>
          <w:sz w:val="24"/>
        </w:rPr>
        <w:t>записывать</w:t>
      </w:r>
      <w:r>
        <w:rPr>
          <w:spacing w:val="-3"/>
          <w:sz w:val="24"/>
        </w:rPr>
        <w:t xml:space="preserve"> </w:t>
      </w:r>
      <w:r>
        <w:rPr>
          <w:sz w:val="24"/>
        </w:rPr>
        <w:t>по</w:t>
      </w:r>
      <w:r>
        <w:rPr>
          <w:spacing w:val="-6"/>
          <w:sz w:val="24"/>
        </w:rPr>
        <w:t xml:space="preserve"> </w:t>
      </w:r>
      <w:r>
        <w:rPr>
          <w:sz w:val="24"/>
        </w:rPr>
        <w:t>памяти</w:t>
      </w:r>
      <w:r>
        <w:rPr>
          <w:spacing w:val="-5"/>
          <w:sz w:val="24"/>
        </w:rPr>
        <w:t xml:space="preserve"> </w:t>
      </w:r>
      <w:r>
        <w:rPr>
          <w:sz w:val="24"/>
        </w:rPr>
        <w:t>небольшой</w:t>
      </w:r>
      <w:r>
        <w:rPr>
          <w:spacing w:val="-3"/>
          <w:sz w:val="24"/>
        </w:rPr>
        <w:t xml:space="preserve"> </w:t>
      </w:r>
      <w:r>
        <w:rPr>
          <w:sz w:val="24"/>
        </w:rPr>
        <w:t>текст</w:t>
      </w:r>
      <w:r>
        <w:rPr>
          <w:spacing w:val="-6"/>
          <w:sz w:val="24"/>
        </w:rPr>
        <w:t xml:space="preserve"> </w:t>
      </w:r>
      <w:r>
        <w:rPr>
          <w:sz w:val="24"/>
        </w:rPr>
        <w:t>(1–2</w:t>
      </w:r>
      <w:r>
        <w:rPr>
          <w:spacing w:val="-7"/>
          <w:sz w:val="24"/>
        </w:rPr>
        <w:t xml:space="preserve"> </w:t>
      </w:r>
      <w:r>
        <w:rPr>
          <w:spacing w:val="-2"/>
          <w:sz w:val="24"/>
        </w:rPr>
        <w:t>предложения);</w:t>
      </w:r>
    </w:p>
    <w:p w14:paraId="6F0714B1">
      <w:pPr>
        <w:pStyle w:val="12"/>
        <w:numPr>
          <w:ilvl w:val="0"/>
          <w:numId w:val="62"/>
        </w:numPr>
        <w:tabs>
          <w:tab w:val="left" w:pos="2407"/>
        </w:tabs>
        <w:spacing w:before="3" w:after="0" w:line="235" w:lineRule="auto"/>
        <w:ind w:left="1274" w:right="929" w:firstLine="563"/>
        <w:jc w:val="left"/>
        <w:rPr>
          <w:sz w:val="24"/>
        </w:rPr>
      </w:pPr>
      <w:r>
        <w:rPr>
          <w:sz w:val="24"/>
        </w:rPr>
        <w:t>умение</w:t>
      </w:r>
      <w:r>
        <w:rPr>
          <w:spacing w:val="40"/>
          <w:sz w:val="24"/>
        </w:rPr>
        <w:t xml:space="preserve"> </w:t>
      </w:r>
      <w:r>
        <w:rPr>
          <w:sz w:val="24"/>
        </w:rPr>
        <w:t>писать</w:t>
      </w:r>
      <w:r>
        <w:rPr>
          <w:spacing w:val="40"/>
          <w:sz w:val="24"/>
        </w:rPr>
        <w:t xml:space="preserve"> </w:t>
      </w:r>
      <w:r>
        <w:rPr>
          <w:sz w:val="24"/>
        </w:rPr>
        <w:t>печатным</w:t>
      </w:r>
      <w:r>
        <w:rPr>
          <w:spacing w:val="40"/>
          <w:sz w:val="24"/>
        </w:rPr>
        <w:t xml:space="preserve"> </w:t>
      </w:r>
      <w:r>
        <w:rPr>
          <w:sz w:val="24"/>
        </w:rPr>
        <w:t>и</w:t>
      </w:r>
      <w:r>
        <w:rPr>
          <w:spacing w:val="40"/>
          <w:sz w:val="24"/>
        </w:rPr>
        <w:t xml:space="preserve"> </w:t>
      </w:r>
      <w:r>
        <w:rPr>
          <w:sz w:val="24"/>
        </w:rPr>
        <w:t>рукописным</w:t>
      </w:r>
      <w:r>
        <w:rPr>
          <w:spacing w:val="40"/>
          <w:sz w:val="24"/>
        </w:rPr>
        <w:t xml:space="preserve"> </w:t>
      </w:r>
      <w:r>
        <w:rPr>
          <w:sz w:val="24"/>
        </w:rPr>
        <w:t>шрифтом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правил</w:t>
      </w:r>
      <w:r>
        <w:rPr>
          <w:spacing w:val="80"/>
          <w:sz w:val="24"/>
        </w:rPr>
        <w:t xml:space="preserve"> </w:t>
      </w:r>
      <w:r>
        <w:rPr>
          <w:spacing w:val="-2"/>
          <w:sz w:val="24"/>
        </w:rPr>
        <w:t>каллиграфии.</w:t>
      </w:r>
    </w:p>
    <w:p w14:paraId="775D4198">
      <w:pPr>
        <w:pStyle w:val="8"/>
        <w:spacing w:before="1" w:line="242" w:lineRule="auto"/>
        <w:ind w:right="856" w:firstLine="563"/>
      </w:pPr>
      <w:r>
        <w:t>Высокому уровню развития навыка письма соответствует письмо с правильной каллиграфией (допускаются 1–2 негрубых недочета).</w:t>
      </w:r>
    </w:p>
    <w:p w14:paraId="401970AA">
      <w:pPr>
        <w:pStyle w:val="8"/>
        <w:ind w:right="845" w:firstLine="563"/>
      </w:pPr>
      <w:r>
        <w:t>Среднему уровню развития навыка соответствует письмо с наличием 2–3 существенных недочетов (несоблюдение наклона, равного расстояния между буквами, диспропорция букв по высоте и ширине) и 1–2 негрубых недочетов.</w:t>
      </w:r>
    </w:p>
    <w:p w14:paraId="0840ADE8">
      <w:pPr>
        <w:pStyle w:val="8"/>
        <w:ind w:right="844" w:firstLine="563"/>
      </w:pPr>
      <w:r>
        <w:t>Низкому уровню развития навыка соответствует письмо, которое в целом не</w:t>
      </w:r>
      <w:r>
        <w:rPr>
          <w:spacing w:val="40"/>
        </w:rPr>
        <w:t xml:space="preserve"> </w:t>
      </w:r>
      <w:r>
        <w:t>отвечает большинству вышеперечисленных требований – письмо небрежное, неразборчивое, с помарками.</w:t>
      </w:r>
    </w:p>
    <w:p w14:paraId="0C36D2DE">
      <w:pPr>
        <w:pStyle w:val="8"/>
        <w:ind w:right="854" w:firstLine="563"/>
      </w:pPr>
      <w:r>
        <w:t>К числу негрубых недочетов относятся: частичное искажение формы букв, несоблюдение точных пропорций высоты строчных и заглавных букв, наличие неправильных соединений, искажающих форму букв, выход за линию рабочей строки, недописывание до нее, крупное и мелкое письмо, отдельные случаи несоблюдения наклона, равного расстояния между буквами и словами.</w:t>
      </w:r>
    </w:p>
    <w:p w14:paraId="2000CC32">
      <w:pPr>
        <w:pStyle w:val="3"/>
        <w:spacing w:before="5" w:line="272" w:lineRule="exact"/>
        <w:jc w:val="left"/>
      </w:pPr>
      <w:r>
        <w:rPr>
          <w:spacing w:val="-2"/>
        </w:rPr>
        <w:t>Орфография</w:t>
      </w:r>
    </w:p>
    <w:p w14:paraId="39B5F2B8">
      <w:pPr>
        <w:pStyle w:val="8"/>
        <w:spacing w:line="242" w:lineRule="auto"/>
        <w:ind w:right="885" w:firstLine="563"/>
        <w:jc w:val="left"/>
      </w:pPr>
      <w:r>
        <w:t>Высокому</w:t>
      </w:r>
      <w:r>
        <w:rPr>
          <w:spacing w:val="40"/>
        </w:rPr>
        <w:t xml:space="preserve"> </w:t>
      </w:r>
      <w:r>
        <w:t>уровню</w:t>
      </w:r>
      <w:r>
        <w:rPr>
          <w:spacing w:val="40"/>
        </w:rPr>
        <w:t xml:space="preserve"> </w:t>
      </w:r>
      <w:r>
        <w:t>развития</w:t>
      </w:r>
      <w:r>
        <w:rPr>
          <w:spacing w:val="40"/>
        </w:rPr>
        <w:t xml:space="preserve"> </w:t>
      </w:r>
      <w:r>
        <w:t>навыков</w:t>
      </w:r>
      <w:r>
        <w:rPr>
          <w:spacing w:val="40"/>
        </w:rPr>
        <w:t xml:space="preserve"> </w:t>
      </w:r>
      <w:r>
        <w:t>и</w:t>
      </w:r>
      <w:r>
        <w:rPr>
          <w:spacing w:val="40"/>
        </w:rPr>
        <w:t xml:space="preserve"> </w:t>
      </w:r>
      <w:r>
        <w:t>умений</w:t>
      </w:r>
      <w:r>
        <w:rPr>
          <w:spacing w:val="40"/>
        </w:rPr>
        <w:t xml:space="preserve"> </w:t>
      </w:r>
      <w:r>
        <w:t>по</w:t>
      </w:r>
      <w:r>
        <w:rPr>
          <w:spacing w:val="40"/>
        </w:rPr>
        <w:t xml:space="preserve"> </w:t>
      </w:r>
      <w:r>
        <w:t>орфографии</w:t>
      </w:r>
      <w:r>
        <w:rPr>
          <w:spacing w:val="40"/>
        </w:rPr>
        <w:t xml:space="preserve"> </w:t>
      </w:r>
      <w:r>
        <w:t>соответствует</w:t>
      </w:r>
      <w:r>
        <w:rPr>
          <w:spacing w:val="80"/>
        </w:rPr>
        <w:t xml:space="preserve"> </w:t>
      </w:r>
      <w:r>
        <w:t>безошибочное написание слов как из текущего, так и из ранее изученного материала.</w:t>
      </w:r>
    </w:p>
    <w:p w14:paraId="67DCAFE9">
      <w:pPr>
        <w:pStyle w:val="8"/>
        <w:spacing w:line="242" w:lineRule="auto"/>
        <w:ind w:right="885" w:firstLine="563"/>
        <w:jc w:val="left"/>
      </w:pPr>
      <w:r>
        <w:t>Среднему</w:t>
      </w:r>
      <w:r>
        <w:rPr>
          <w:spacing w:val="-6"/>
        </w:rPr>
        <w:t xml:space="preserve"> </w:t>
      </w:r>
      <w:r>
        <w:t>уровню</w:t>
      </w:r>
      <w:r>
        <w:rPr>
          <w:spacing w:val="-4"/>
        </w:rPr>
        <w:t xml:space="preserve"> </w:t>
      </w:r>
      <w:r>
        <w:t>развития</w:t>
      </w:r>
      <w:r>
        <w:rPr>
          <w:spacing w:val="-8"/>
        </w:rPr>
        <w:t xml:space="preserve"> </w:t>
      </w:r>
      <w:r>
        <w:t>навыков</w:t>
      </w:r>
      <w:r>
        <w:rPr>
          <w:spacing w:val="-5"/>
        </w:rPr>
        <w:t xml:space="preserve"> </w:t>
      </w:r>
      <w:r>
        <w:t>и</w:t>
      </w:r>
      <w:r>
        <w:rPr>
          <w:spacing w:val="-2"/>
        </w:rPr>
        <w:t xml:space="preserve"> </w:t>
      </w:r>
      <w:r>
        <w:t>умений</w:t>
      </w:r>
      <w:r>
        <w:rPr>
          <w:spacing w:val="-4"/>
        </w:rPr>
        <w:t xml:space="preserve"> </w:t>
      </w:r>
      <w:r>
        <w:t>по</w:t>
      </w:r>
      <w:r>
        <w:rPr>
          <w:spacing w:val="-4"/>
        </w:rPr>
        <w:t xml:space="preserve"> </w:t>
      </w:r>
      <w:r>
        <w:t>орфографии</w:t>
      </w:r>
      <w:r>
        <w:rPr>
          <w:spacing w:val="-4"/>
        </w:rPr>
        <w:t xml:space="preserve"> </w:t>
      </w:r>
      <w:r>
        <w:t>соответствует</w:t>
      </w:r>
      <w:r>
        <w:rPr>
          <w:spacing w:val="-4"/>
        </w:rPr>
        <w:t xml:space="preserve"> </w:t>
      </w:r>
      <w:r>
        <w:t>письмо, при котором число ошибок не превышает 5, и вся работа содержит не более 7 недочетов.</w:t>
      </w:r>
    </w:p>
    <w:p w14:paraId="3B396334">
      <w:pPr>
        <w:pStyle w:val="8"/>
        <w:spacing w:line="242" w:lineRule="auto"/>
        <w:ind w:right="1018" w:firstLine="563"/>
        <w:jc w:val="left"/>
      </w:pPr>
      <w:r>
        <w:t>Низкому</w:t>
      </w:r>
      <w:r>
        <w:rPr>
          <w:spacing w:val="-7"/>
        </w:rPr>
        <w:t xml:space="preserve"> </w:t>
      </w:r>
      <w:r>
        <w:t>уровню</w:t>
      </w:r>
      <w:r>
        <w:rPr>
          <w:spacing w:val="-4"/>
        </w:rPr>
        <w:t xml:space="preserve"> </w:t>
      </w:r>
      <w:r>
        <w:t>развития</w:t>
      </w:r>
      <w:r>
        <w:rPr>
          <w:spacing w:val="-4"/>
        </w:rPr>
        <w:t xml:space="preserve"> </w:t>
      </w:r>
      <w:r>
        <w:t>навыков</w:t>
      </w:r>
      <w:r>
        <w:rPr>
          <w:spacing w:val="-5"/>
        </w:rPr>
        <w:t xml:space="preserve"> </w:t>
      </w:r>
      <w:r>
        <w:t>и</w:t>
      </w:r>
      <w:r>
        <w:rPr>
          <w:spacing w:val="-2"/>
        </w:rPr>
        <w:t xml:space="preserve"> </w:t>
      </w:r>
      <w:r>
        <w:t>умений</w:t>
      </w:r>
      <w:r>
        <w:rPr>
          <w:spacing w:val="-6"/>
        </w:rPr>
        <w:t xml:space="preserve"> </w:t>
      </w:r>
      <w:r>
        <w:t>по</w:t>
      </w:r>
      <w:r>
        <w:rPr>
          <w:spacing w:val="-4"/>
        </w:rPr>
        <w:t xml:space="preserve"> </w:t>
      </w:r>
      <w:r>
        <w:t>орфографии</w:t>
      </w:r>
      <w:r>
        <w:rPr>
          <w:spacing w:val="-4"/>
        </w:rPr>
        <w:t xml:space="preserve"> </w:t>
      </w:r>
      <w:r>
        <w:t>соответствует</w:t>
      </w:r>
      <w:r>
        <w:rPr>
          <w:spacing w:val="-4"/>
        </w:rPr>
        <w:t xml:space="preserve"> </w:t>
      </w:r>
      <w:r>
        <w:t>письмо, в котором ошибки и недочеты превышают указанное выше количество.</w:t>
      </w:r>
    </w:p>
    <w:p w14:paraId="1440CD8B">
      <w:pPr>
        <w:pStyle w:val="3"/>
        <w:jc w:val="left"/>
      </w:pPr>
      <w:r>
        <w:t>2</w:t>
      </w:r>
      <w:r>
        <w:rPr>
          <w:b w:val="0"/>
        </w:rPr>
        <w:t>–</w:t>
      </w:r>
      <w:r>
        <w:t xml:space="preserve">4 </w:t>
      </w:r>
      <w:r>
        <w:rPr>
          <w:spacing w:val="-2"/>
        </w:rPr>
        <w:t>классы</w:t>
      </w:r>
    </w:p>
    <w:p w14:paraId="6D36660C">
      <w:pPr>
        <w:spacing w:before="0" w:line="235" w:lineRule="auto"/>
        <w:ind w:left="1841" w:right="4415" w:firstLine="0"/>
        <w:jc w:val="left"/>
        <w:rPr>
          <w:b/>
          <w:sz w:val="24"/>
        </w:rPr>
      </w:pPr>
      <w:r>
        <w:rPr>
          <w:b/>
          <w:sz w:val="24"/>
        </w:rPr>
        <w:t>Виды</w:t>
      </w:r>
      <w:r>
        <w:rPr>
          <w:b/>
          <w:spacing w:val="-15"/>
          <w:sz w:val="24"/>
        </w:rPr>
        <w:t xml:space="preserve"> </w:t>
      </w:r>
      <w:r>
        <w:rPr>
          <w:b/>
          <w:sz w:val="24"/>
        </w:rPr>
        <w:t>письменных</w:t>
      </w:r>
      <w:r>
        <w:rPr>
          <w:b/>
          <w:spacing w:val="-15"/>
          <w:sz w:val="24"/>
        </w:rPr>
        <w:t xml:space="preserve"> </w:t>
      </w:r>
      <w:r>
        <w:rPr>
          <w:b/>
          <w:sz w:val="24"/>
        </w:rPr>
        <w:t>работ</w:t>
      </w:r>
      <w:r>
        <w:rPr>
          <w:b/>
          <w:spacing w:val="-15"/>
          <w:sz w:val="24"/>
        </w:rPr>
        <w:t xml:space="preserve"> </w:t>
      </w:r>
      <w:r>
        <w:rPr>
          <w:b/>
          <w:sz w:val="24"/>
        </w:rPr>
        <w:t>и</w:t>
      </w:r>
      <w:r>
        <w:rPr>
          <w:b/>
          <w:spacing w:val="-14"/>
          <w:sz w:val="24"/>
        </w:rPr>
        <w:t xml:space="preserve"> </w:t>
      </w:r>
      <w:r>
        <w:rPr>
          <w:b/>
          <w:sz w:val="24"/>
        </w:rPr>
        <w:t>нормы</w:t>
      </w:r>
      <w:r>
        <w:rPr>
          <w:b/>
          <w:spacing w:val="-14"/>
          <w:sz w:val="24"/>
        </w:rPr>
        <w:t xml:space="preserve"> </w:t>
      </w:r>
      <w:r>
        <w:rPr>
          <w:b/>
          <w:sz w:val="24"/>
        </w:rPr>
        <w:t xml:space="preserve">оценивания </w:t>
      </w:r>
      <w:r>
        <w:rPr>
          <w:b/>
          <w:spacing w:val="-2"/>
          <w:sz w:val="24"/>
        </w:rPr>
        <w:t>Диктант</w:t>
      </w:r>
    </w:p>
    <w:p w14:paraId="3E9B8AE1">
      <w:pPr>
        <w:pStyle w:val="8"/>
        <w:ind w:right="852" w:firstLine="563"/>
      </w:pPr>
      <w:r>
        <w:t>Диктант служит средством проверки орфографических и пунктуационных навыков. Тексты, предлагаемые для диктантов, должны быть средней трудности и не должен иметь слова на не изученные правила, или такие слова должны заранее выписываться на доску.</w:t>
      </w:r>
    </w:p>
    <w:p w14:paraId="64042EBA">
      <w:pPr>
        <w:pStyle w:val="8"/>
        <w:spacing w:after="0"/>
        <w:sectPr>
          <w:pgSz w:w="11920" w:h="16850"/>
          <w:pgMar w:top="1020" w:right="0" w:bottom="1200" w:left="425" w:header="0" w:footer="947" w:gutter="0"/>
          <w:cols w:space="720" w:num="1"/>
        </w:sectPr>
      </w:pPr>
    </w:p>
    <w:p w14:paraId="18D7528B">
      <w:pPr>
        <w:pStyle w:val="8"/>
        <w:spacing w:before="77"/>
        <w:ind w:right="846" w:firstLine="563"/>
      </w:pPr>
      <w:r>
        <w:t>В качестве диктанта предлагаются связные тексты – либо авторские,</w:t>
      </w:r>
      <w:r>
        <w:rPr>
          <w:spacing w:val="80"/>
        </w:rPr>
        <w:t xml:space="preserve"> </w:t>
      </w:r>
      <w:r>
        <w:t>адаптированные к возможностям обучающихся, либо составленные учителем. Тематика текста должна быть близка и интересна обучающимся.</w:t>
      </w:r>
    </w:p>
    <w:p w14:paraId="7627EEC4">
      <w:pPr>
        <w:pStyle w:val="8"/>
        <w:spacing w:before="8" w:line="235" w:lineRule="auto"/>
        <w:ind w:left="1841" w:right="1786"/>
      </w:pPr>
      <w:r>
        <w:t>Нормы</w:t>
      </w:r>
      <w:r>
        <w:rPr>
          <w:spacing w:val="-1"/>
        </w:rPr>
        <w:t xml:space="preserve"> </w:t>
      </w:r>
      <w:r>
        <w:t>слов: 2</w:t>
      </w:r>
      <w:r>
        <w:rPr>
          <w:spacing w:val="-5"/>
        </w:rPr>
        <w:t xml:space="preserve"> </w:t>
      </w:r>
      <w:r>
        <w:t>класс</w:t>
      </w:r>
      <w:r>
        <w:rPr>
          <w:spacing w:val="-1"/>
        </w:rPr>
        <w:t xml:space="preserve"> </w:t>
      </w:r>
      <w:r>
        <w:t>– 15-20</w:t>
      </w:r>
      <w:r>
        <w:rPr>
          <w:spacing w:val="-5"/>
        </w:rPr>
        <w:t xml:space="preserve"> </w:t>
      </w:r>
      <w:r>
        <w:t>слов;</w:t>
      </w:r>
      <w:r>
        <w:rPr>
          <w:spacing w:val="-4"/>
        </w:rPr>
        <w:t xml:space="preserve"> </w:t>
      </w:r>
      <w:r>
        <w:t>3 класс</w:t>
      </w:r>
      <w:r>
        <w:rPr>
          <w:spacing w:val="-1"/>
        </w:rPr>
        <w:t xml:space="preserve"> </w:t>
      </w:r>
      <w:r>
        <w:t>– 20-25 слов;</w:t>
      </w:r>
      <w:r>
        <w:rPr>
          <w:spacing w:val="-4"/>
        </w:rPr>
        <w:t xml:space="preserve"> </w:t>
      </w:r>
      <w:r>
        <w:t>4 класс</w:t>
      </w:r>
      <w:r>
        <w:rPr>
          <w:spacing w:val="-1"/>
        </w:rPr>
        <w:t xml:space="preserve"> </w:t>
      </w:r>
      <w:r>
        <w:t>– 25-30</w:t>
      </w:r>
      <w:r>
        <w:rPr>
          <w:spacing w:val="-5"/>
        </w:rPr>
        <w:t xml:space="preserve"> </w:t>
      </w:r>
      <w:r>
        <w:t>слов. Нормы оценивания:</w:t>
      </w:r>
    </w:p>
    <w:p w14:paraId="2519416E">
      <w:pPr>
        <w:pStyle w:val="8"/>
        <w:spacing w:before="11" w:line="235" w:lineRule="auto"/>
        <w:ind w:right="852" w:firstLine="563"/>
      </w:pPr>
      <w:r>
        <w:t>Оценка «5»</w:t>
      </w:r>
      <w:r>
        <w:rPr>
          <w:spacing w:val="-9"/>
        </w:rPr>
        <w:t xml:space="preserve"> </w:t>
      </w:r>
      <w:r>
        <w:t>ставится</w:t>
      </w:r>
      <w:r>
        <w:rPr>
          <w:spacing w:val="-2"/>
        </w:rPr>
        <w:t xml:space="preserve"> </w:t>
      </w:r>
      <w:r>
        <w:t>за</w:t>
      </w:r>
      <w:r>
        <w:rPr>
          <w:spacing w:val="-1"/>
        </w:rPr>
        <w:t xml:space="preserve"> </w:t>
      </w:r>
      <w:r>
        <w:t>диктант,</w:t>
      </w:r>
      <w:r>
        <w:rPr>
          <w:spacing w:val="-1"/>
        </w:rPr>
        <w:t xml:space="preserve"> </w:t>
      </w:r>
      <w:r>
        <w:t>в</w:t>
      </w:r>
      <w:r>
        <w:rPr>
          <w:spacing w:val="-3"/>
        </w:rPr>
        <w:t xml:space="preserve"> </w:t>
      </w:r>
      <w:r>
        <w:t>котором</w:t>
      </w:r>
      <w:r>
        <w:rPr>
          <w:spacing w:val="-2"/>
        </w:rPr>
        <w:t xml:space="preserve"> </w:t>
      </w:r>
      <w:r>
        <w:t>нет</w:t>
      </w:r>
      <w:r>
        <w:rPr>
          <w:spacing w:val="-6"/>
        </w:rPr>
        <w:t xml:space="preserve"> </w:t>
      </w:r>
      <w:r>
        <w:t>ошибок, работа</w:t>
      </w:r>
      <w:r>
        <w:rPr>
          <w:spacing w:val="-2"/>
        </w:rPr>
        <w:t xml:space="preserve"> </w:t>
      </w:r>
      <w:r>
        <w:t>написана</w:t>
      </w:r>
      <w:r>
        <w:rPr>
          <w:spacing w:val="-2"/>
        </w:rPr>
        <w:t xml:space="preserve"> </w:t>
      </w:r>
      <w:r>
        <w:t>аккуратно, в соответствии с требованиями письма.</w:t>
      </w:r>
    </w:p>
    <w:p w14:paraId="11287D4E">
      <w:pPr>
        <w:pStyle w:val="8"/>
        <w:spacing w:before="6"/>
        <w:ind w:right="849" w:firstLine="563"/>
      </w:pPr>
      <w:r>
        <w:t xml:space="preserve">Оценка «4» ставится за диктант, в котором допущено не более 2 орфографических ошибок. Работа выполнена чисто, но допущены небольшие отклонения от норм </w:t>
      </w:r>
      <w:r>
        <w:rPr>
          <w:spacing w:val="-2"/>
        </w:rPr>
        <w:t>каллиграфии.</w:t>
      </w:r>
    </w:p>
    <w:p w14:paraId="5840A0F7">
      <w:pPr>
        <w:pStyle w:val="8"/>
        <w:spacing w:before="3" w:line="275" w:lineRule="exact"/>
        <w:ind w:left="1841"/>
      </w:pPr>
      <w:r>
        <w:t>Оценка</w:t>
      </w:r>
      <w:r>
        <w:rPr>
          <w:spacing w:val="-2"/>
        </w:rPr>
        <w:t xml:space="preserve"> </w:t>
      </w:r>
      <w:r>
        <w:t>«3»</w:t>
      </w:r>
      <w:r>
        <w:rPr>
          <w:spacing w:val="-9"/>
        </w:rPr>
        <w:t xml:space="preserve"> </w:t>
      </w:r>
      <w:r>
        <w:t>ставится</w:t>
      </w:r>
      <w:r>
        <w:rPr>
          <w:spacing w:val="1"/>
        </w:rPr>
        <w:t xml:space="preserve"> </w:t>
      </w:r>
      <w:r>
        <w:t>за</w:t>
      </w:r>
      <w:r>
        <w:rPr>
          <w:spacing w:val="-4"/>
        </w:rPr>
        <w:t xml:space="preserve"> </w:t>
      </w:r>
      <w:r>
        <w:t>диктант,</w:t>
      </w:r>
      <w:r>
        <w:rPr>
          <w:spacing w:val="1"/>
        </w:rPr>
        <w:t xml:space="preserve"> </w:t>
      </w:r>
      <w:r>
        <w:t>в</w:t>
      </w:r>
      <w:r>
        <w:rPr>
          <w:spacing w:val="-4"/>
        </w:rPr>
        <w:t xml:space="preserve"> </w:t>
      </w:r>
      <w:r>
        <w:t>котором</w:t>
      </w:r>
      <w:r>
        <w:rPr>
          <w:spacing w:val="-4"/>
        </w:rPr>
        <w:t xml:space="preserve"> </w:t>
      </w:r>
      <w:r>
        <w:t>допущены</w:t>
      </w:r>
      <w:r>
        <w:rPr>
          <w:spacing w:val="3"/>
        </w:rPr>
        <w:t xml:space="preserve"> </w:t>
      </w:r>
      <w:r>
        <w:t>3–5</w:t>
      </w:r>
      <w:r>
        <w:rPr>
          <w:spacing w:val="-3"/>
        </w:rPr>
        <w:t xml:space="preserve"> </w:t>
      </w:r>
      <w:r>
        <w:t>орфографических</w:t>
      </w:r>
      <w:r>
        <w:rPr>
          <w:spacing w:val="-1"/>
        </w:rPr>
        <w:t xml:space="preserve"> </w:t>
      </w:r>
      <w:r>
        <w:rPr>
          <w:spacing w:val="-2"/>
        </w:rPr>
        <w:t>ошибок.</w:t>
      </w:r>
    </w:p>
    <w:p w14:paraId="4ADC1D13">
      <w:pPr>
        <w:pStyle w:val="8"/>
        <w:spacing w:line="274" w:lineRule="exact"/>
      </w:pPr>
      <w:r>
        <w:t>Работа</w:t>
      </w:r>
      <w:r>
        <w:rPr>
          <w:spacing w:val="-5"/>
        </w:rPr>
        <w:t xml:space="preserve"> </w:t>
      </w:r>
      <w:r>
        <w:t>написана</w:t>
      </w:r>
      <w:r>
        <w:rPr>
          <w:spacing w:val="-4"/>
        </w:rPr>
        <w:t xml:space="preserve"> </w:t>
      </w:r>
      <w:r>
        <w:rPr>
          <w:spacing w:val="-2"/>
        </w:rPr>
        <w:t>небрежно.</w:t>
      </w:r>
    </w:p>
    <w:p w14:paraId="700FE765">
      <w:pPr>
        <w:pStyle w:val="8"/>
        <w:spacing w:line="242" w:lineRule="auto"/>
        <w:ind w:right="864" w:firstLine="563"/>
      </w:pPr>
      <w:r>
        <w:t>Оценка «2» ставится за диктант, в котором допущено более 5 орфографических ошибок, работа написана неряшливо.</w:t>
      </w:r>
    </w:p>
    <w:p w14:paraId="6578F367">
      <w:pPr>
        <w:pStyle w:val="8"/>
        <w:ind w:right="857" w:firstLine="563"/>
      </w:pPr>
      <w:r>
        <w:t>Ошибкой в диктанте следует считать нарушение правил орфографии, пропуск и искажение букв в словах, замену слов, отсутствие знаков препинания (в пределах изученных правил пунктуации);</w:t>
      </w:r>
    </w:p>
    <w:p w14:paraId="30A54288">
      <w:pPr>
        <w:pStyle w:val="8"/>
        <w:ind w:right="848" w:firstLine="563"/>
      </w:pPr>
      <w:r>
        <w:t>При оценивании диктанта не учитываются ошибки, относящиеся к правилам орфографии и пунктуации, не изученным ранее, а также единичный пропуск точки в</w:t>
      </w:r>
      <w:r>
        <w:rPr>
          <w:spacing w:val="40"/>
        </w:rPr>
        <w:t xml:space="preserve"> </w:t>
      </w:r>
      <w:r>
        <w:t xml:space="preserve">конце предложения, если первое слово следующего предложения записано с заглавной </w:t>
      </w:r>
      <w:r>
        <w:rPr>
          <w:spacing w:val="-2"/>
        </w:rPr>
        <w:t>буквы.</w:t>
      </w:r>
    </w:p>
    <w:p w14:paraId="171DFBF3">
      <w:pPr>
        <w:pStyle w:val="8"/>
        <w:spacing w:line="235" w:lineRule="auto"/>
        <w:ind w:right="859" w:firstLine="563"/>
      </w:pPr>
      <w:r>
        <w:t>За одну ошибку в диктанте считаются два исправления, две пунктуационные</w:t>
      </w:r>
      <w:r>
        <w:rPr>
          <w:spacing w:val="40"/>
        </w:rPr>
        <w:t xml:space="preserve"> </w:t>
      </w:r>
      <w:r>
        <w:t>ошибки, повторение ошибок в одном и том же слове.</w:t>
      </w:r>
    </w:p>
    <w:p w14:paraId="1308495A">
      <w:pPr>
        <w:pStyle w:val="8"/>
        <w:spacing w:before="7"/>
        <w:ind w:right="857" w:firstLine="563"/>
      </w:pPr>
      <w:r>
        <w:t>Негрубыми ошибками считаются повторение одной и той же буквы в слове, недописанное слово, перенос слова, одна часть которого написана на одной строке, а вторая опущена, дважды записанное одно и то же слово в предложении, отсутствие красной строки.</w:t>
      </w:r>
    </w:p>
    <w:p w14:paraId="0BF31649">
      <w:pPr>
        <w:pStyle w:val="3"/>
        <w:spacing w:before="5" w:line="272" w:lineRule="exact"/>
      </w:pPr>
      <w:r>
        <w:t>Контрольный</w:t>
      </w:r>
      <w:r>
        <w:rPr>
          <w:spacing w:val="-8"/>
        </w:rPr>
        <w:t xml:space="preserve"> </w:t>
      </w:r>
      <w:r>
        <w:rPr>
          <w:spacing w:val="-2"/>
        </w:rPr>
        <w:t>диктант</w:t>
      </w:r>
    </w:p>
    <w:p w14:paraId="1211B7E2">
      <w:pPr>
        <w:pStyle w:val="8"/>
        <w:spacing w:line="242" w:lineRule="auto"/>
        <w:ind w:left="1841" w:right="1783"/>
      </w:pPr>
      <w:r>
        <w:t>Нормы</w:t>
      </w:r>
      <w:r>
        <w:rPr>
          <w:spacing w:val="-1"/>
        </w:rPr>
        <w:t xml:space="preserve"> </w:t>
      </w:r>
      <w:r>
        <w:t>слов: 2</w:t>
      </w:r>
      <w:r>
        <w:rPr>
          <w:spacing w:val="-4"/>
        </w:rPr>
        <w:t xml:space="preserve"> </w:t>
      </w:r>
      <w:r>
        <w:t>класс</w:t>
      </w:r>
      <w:r>
        <w:rPr>
          <w:spacing w:val="-1"/>
        </w:rPr>
        <w:t xml:space="preserve"> </w:t>
      </w:r>
      <w:r>
        <w:t>– 12-18</w:t>
      </w:r>
      <w:r>
        <w:rPr>
          <w:spacing w:val="-5"/>
        </w:rPr>
        <w:t xml:space="preserve"> </w:t>
      </w:r>
      <w:r>
        <w:t>слов;</w:t>
      </w:r>
      <w:r>
        <w:rPr>
          <w:spacing w:val="-4"/>
        </w:rPr>
        <w:t xml:space="preserve"> </w:t>
      </w:r>
      <w:r>
        <w:t>3 класс</w:t>
      </w:r>
      <w:r>
        <w:rPr>
          <w:spacing w:val="-1"/>
        </w:rPr>
        <w:t xml:space="preserve"> </w:t>
      </w:r>
      <w:r>
        <w:t>– 18-20 слов;</w:t>
      </w:r>
      <w:r>
        <w:rPr>
          <w:spacing w:val="-4"/>
        </w:rPr>
        <w:t xml:space="preserve"> </w:t>
      </w:r>
      <w:r>
        <w:t>4 класс</w:t>
      </w:r>
      <w:r>
        <w:rPr>
          <w:spacing w:val="-1"/>
        </w:rPr>
        <w:t xml:space="preserve"> </w:t>
      </w:r>
      <w:r>
        <w:t>– 20-25</w:t>
      </w:r>
      <w:r>
        <w:rPr>
          <w:spacing w:val="-5"/>
        </w:rPr>
        <w:t xml:space="preserve"> </w:t>
      </w:r>
      <w:r>
        <w:t>слов. Нормы оценивания:</w:t>
      </w:r>
    </w:p>
    <w:p w14:paraId="5E31A30F">
      <w:pPr>
        <w:pStyle w:val="8"/>
        <w:spacing w:line="242" w:lineRule="auto"/>
        <w:ind w:right="885" w:firstLine="563"/>
        <w:jc w:val="left"/>
      </w:pPr>
      <w:r>
        <w:t>Оценка</w:t>
      </w:r>
      <w:r>
        <w:rPr>
          <w:spacing w:val="40"/>
        </w:rPr>
        <w:t xml:space="preserve"> </w:t>
      </w:r>
      <w:r>
        <w:t>«5»</w:t>
      </w:r>
      <w:r>
        <w:rPr>
          <w:spacing w:val="33"/>
        </w:rPr>
        <w:t xml:space="preserve"> </w:t>
      </w:r>
      <w:r>
        <w:t>ставится,</w:t>
      </w:r>
      <w:r>
        <w:rPr>
          <w:spacing w:val="38"/>
        </w:rPr>
        <w:t xml:space="preserve"> </w:t>
      </w:r>
      <w:r>
        <w:t>если</w:t>
      </w:r>
      <w:r>
        <w:rPr>
          <w:spacing w:val="39"/>
        </w:rPr>
        <w:t xml:space="preserve"> </w:t>
      </w:r>
      <w:r>
        <w:t>работа</w:t>
      </w:r>
      <w:r>
        <w:rPr>
          <w:spacing w:val="37"/>
        </w:rPr>
        <w:t xml:space="preserve"> </w:t>
      </w:r>
      <w:r>
        <w:t>выполнена</w:t>
      </w:r>
      <w:r>
        <w:rPr>
          <w:spacing w:val="37"/>
        </w:rPr>
        <w:t xml:space="preserve"> </w:t>
      </w:r>
      <w:r>
        <w:t>без</w:t>
      </w:r>
      <w:r>
        <w:rPr>
          <w:spacing w:val="39"/>
        </w:rPr>
        <w:t xml:space="preserve"> </w:t>
      </w:r>
      <w:r>
        <w:t>ошибок,</w:t>
      </w:r>
      <w:r>
        <w:rPr>
          <w:spacing w:val="36"/>
        </w:rPr>
        <w:t xml:space="preserve"> </w:t>
      </w:r>
      <w:r>
        <w:t>написана</w:t>
      </w:r>
      <w:r>
        <w:rPr>
          <w:spacing w:val="35"/>
        </w:rPr>
        <w:t xml:space="preserve"> </w:t>
      </w:r>
      <w:r>
        <w:t>аккуратно,</w:t>
      </w:r>
      <w:r>
        <w:rPr>
          <w:spacing w:val="39"/>
        </w:rPr>
        <w:t xml:space="preserve"> </w:t>
      </w:r>
      <w:r>
        <w:t>в соответствии с требованиями каллиграфии.</w:t>
      </w:r>
    </w:p>
    <w:p w14:paraId="75700265">
      <w:pPr>
        <w:pStyle w:val="8"/>
        <w:spacing w:line="242" w:lineRule="auto"/>
        <w:ind w:right="885" w:firstLine="563"/>
        <w:jc w:val="left"/>
      </w:pPr>
      <w:r>
        <w:t>Оценка «4»</w:t>
      </w:r>
      <w:r>
        <w:rPr>
          <w:spacing w:val="-9"/>
        </w:rPr>
        <w:t xml:space="preserve"> </w:t>
      </w:r>
      <w:r>
        <w:t>ставится</w:t>
      </w:r>
      <w:r>
        <w:rPr>
          <w:spacing w:val="-3"/>
        </w:rPr>
        <w:t xml:space="preserve"> </w:t>
      </w:r>
      <w:r>
        <w:t>за</w:t>
      </w:r>
      <w:r>
        <w:rPr>
          <w:spacing w:val="-6"/>
        </w:rPr>
        <w:t xml:space="preserve"> </w:t>
      </w:r>
      <w:r>
        <w:t>работу,</w:t>
      </w:r>
      <w:r>
        <w:rPr>
          <w:spacing w:val="-3"/>
        </w:rPr>
        <w:t xml:space="preserve"> </w:t>
      </w:r>
      <w:r>
        <w:t>в</w:t>
      </w:r>
      <w:r>
        <w:rPr>
          <w:spacing w:val="-4"/>
        </w:rPr>
        <w:t xml:space="preserve"> </w:t>
      </w:r>
      <w:r>
        <w:t>которой</w:t>
      </w:r>
      <w:r>
        <w:rPr>
          <w:spacing w:val="-1"/>
        </w:rPr>
        <w:t xml:space="preserve"> </w:t>
      </w:r>
      <w:r>
        <w:t>допущены</w:t>
      </w:r>
      <w:r>
        <w:rPr>
          <w:spacing w:val="-3"/>
        </w:rPr>
        <w:t xml:space="preserve"> </w:t>
      </w:r>
      <w:r>
        <w:t>4</w:t>
      </w:r>
      <w:r>
        <w:rPr>
          <w:spacing w:val="-5"/>
        </w:rPr>
        <w:t xml:space="preserve"> </w:t>
      </w:r>
      <w:r>
        <w:t>ошибки:</w:t>
      </w:r>
      <w:r>
        <w:rPr>
          <w:spacing w:val="-3"/>
        </w:rPr>
        <w:t xml:space="preserve"> </w:t>
      </w:r>
      <w:r>
        <w:t>2</w:t>
      </w:r>
      <w:r>
        <w:rPr>
          <w:spacing w:val="-9"/>
        </w:rPr>
        <w:t xml:space="preserve"> </w:t>
      </w:r>
      <w:r>
        <w:t>орфографические</w:t>
      </w:r>
      <w:r>
        <w:rPr>
          <w:spacing w:val="-4"/>
        </w:rPr>
        <w:t xml:space="preserve"> </w:t>
      </w:r>
      <w:r>
        <w:t>и 2 пунктуационные ошибки или 1 орфографическая и 3 пунктуационные ошибки.</w:t>
      </w:r>
    </w:p>
    <w:p w14:paraId="75610139">
      <w:pPr>
        <w:pStyle w:val="8"/>
        <w:spacing w:line="242" w:lineRule="auto"/>
        <w:ind w:right="885" w:firstLine="563"/>
        <w:jc w:val="left"/>
      </w:pPr>
      <w:r>
        <w:t>Оценка</w:t>
      </w:r>
      <w:r>
        <w:rPr>
          <w:spacing w:val="40"/>
        </w:rPr>
        <w:t xml:space="preserve"> </w:t>
      </w:r>
      <w:r>
        <w:t>«3»</w:t>
      </w:r>
      <w:r>
        <w:rPr>
          <w:spacing w:val="33"/>
        </w:rPr>
        <w:t xml:space="preserve"> </w:t>
      </w:r>
      <w:r>
        <w:t>ставится,</w:t>
      </w:r>
      <w:r>
        <w:rPr>
          <w:spacing w:val="38"/>
        </w:rPr>
        <w:t xml:space="preserve"> </w:t>
      </w:r>
      <w:r>
        <w:t>за</w:t>
      </w:r>
      <w:r>
        <w:rPr>
          <w:spacing w:val="36"/>
        </w:rPr>
        <w:t xml:space="preserve"> </w:t>
      </w:r>
      <w:r>
        <w:t>работу,</w:t>
      </w:r>
      <w:r>
        <w:rPr>
          <w:spacing w:val="38"/>
        </w:rPr>
        <w:t xml:space="preserve"> </w:t>
      </w:r>
      <w:r>
        <w:t>в</w:t>
      </w:r>
      <w:r>
        <w:rPr>
          <w:spacing w:val="37"/>
        </w:rPr>
        <w:t xml:space="preserve"> </w:t>
      </w:r>
      <w:r>
        <w:t>которой</w:t>
      </w:r>
      <w:r>
        <w:rPr>
          <w:spacing w:val="39"/>
        </w:rPr>
        <w:t xml:space="preserve"> </w:t>
      </w:r>
      <w:r>
        <w:t>допущены</w:t>
      </w:r>
      <w:r>
        <w:rPr>
          <w:spacing w:val="38"/>
        </w:rPr>
        <w:t xml:space="preserve"> </w:t>
      </w:r>
      <w:r>
        <w:t>3–4</w:t>
      </w:r>
      <w:r>
        <w:rPr>
          <w:spacing w:val="37"/>
        </w:rPr>
        <w:t xml:space="preserve"> </w:t>
      </w:r>
      <w:r>
        <w:t>орфографических</w:t>
      </w:r>
      <w:r>
        <w:rPr>
          <w:spacing w:val="39"/>
        </w:rPr>
        <w:t xml:space="preserve"> </w:t>
      </w:r>
      <w:r>
        <w:t>и</w:t>
      </w:r>
      <w:r>
        <w:rPr>
          <w:spacing w:val="38"/>
        </w:rPr>
        <w:t xml:space="preserve"> </w:t>
      </w:r>
      <w:r>
        <w:t>4 пунктуационных ошибки, или 5 орфографических ошибок.</w:t>
      </w:r>
    </w:p>
    <w:p w14:paraId="112BF2B2">
      <w:pPr>
        <w:pStyle w:val="8"/>
        <w:spacing w:line="242" w:lineRule="auto"/>
        <w:ind w:right="885" w:firstLine="563"/>
        <w:jc w:val="left"/>
      </w:pPr>
      <w:r>
        <w:t>Оценка</w:t>
      </w:r>
      <w:r>
        <w:rPr>
          <w:spacing w:val="40"/>
        </w:rPr>
        <w:t xml:space="preserve"> </w:t>
      </w:r>
      <w:r>
        <w:t>«2»</w:t>
      </w:r>
      <w:r>
        <w:rPr>
          <w:spacing w:val="33"/>
        </w:rPr>
        <w:t xml:space="preserve"> </w:t>
      </w:r>
      <w:r>
        <w:t>ставится</w:t>
      </w:r>
      <w:r>
        <w:rPr>
          <w:spacing w:val="38"/>
        </w:rPr>
        <w:t xml:space="preserve"> </w:t>
      </w:r>
      <w:r>
        <w:t>за</w:t>
      </w:r>
      <w:r>
        <w:rPr>
          <w:spacing w:val="36"/>
        </w:rPr>
        <w:t xml:space="preserve"> </w:t>
      </w:r>
      <w:r>
        <w:t>работу,</w:t>
      </w:r>
      <w:r>
        <w:rPr>
          <w:spacing w:val="38"/>
        </w:rPr>
        <w:t xml:space="preserve"> </w:t>
      </w:r>
      <w:r>
        <w:t>в</w:t>
      </w:r>
      <w:r>
        <w:rPr>
          <w:spacing w:val="37"/>
        </w:rPr>
        <w:t xml:space="preserve"> </w:t>
      </w:r>
      <w:r>
        <w:t>которой</w:t>
      </w:r>
      <w:r>
        <w:rPr>
          <w:spacing w:val="39"/>
        </w:rPr>
        <w:t xml:space="preserve"> </w:t>
      </w:r>
      <w:r>
        <w:t>допущено</w:t>
      </w:r>
      <w:r>
        <w:rPr>
          <w:spacing w:val="38"/>
        </w:rPr>
        <w:t xml:space="preserve"> </w:t>
      </w:r>
      <w:r>
        <w:t>более</w:t>
      </w:r>
      <w:r>
        <w:rPr>
          <w:spacing w:val="36"/>
        </w:rPr>
        <w:t xml:space="preserve"> </w:t>
      </w:r>
      <w:r>
        <w:t>5–8</w:t>
      </w:r>
      <w:r>
        <w:rPr>
          <w:spacing w:val="37"/>
        </w:rPr>
        <w:t xml:space="preserve"> </w:t>
      </w:r>
      <w:r>
        <w:t xml:space="preserve">орфографических </w:t>
      </w:r>
      <w:r>
        <w:rPr>
          <w:spacing w:val="-2"/>
        </w:rPr>
        <w:t>ошибок.</w:t>
      </w:r>
    </w:p>
    <w:p w14:paraId="3D43EF53">
      <w:pPr>
        <w:pStyle w:val="3"/>
        <w:spacing w:line="272" w:lineRule="exact"/>
        <w:jc w:val="left"/>
      </w:pPr>
      <w:r>
        <w:t>Контрольное</w:t>
      </w:r>
      <w:r>
        <w:rPr>
          <w:spacing w:val="-9"/>
        </w:rPr>
        <w:t xml:space="preserve"> </w:t>
      </w:r>
      <w:r>
        <w:rPr>
          <w:spacing w:val="-2"/>
        </w:rPr>
        <w:t>списывание</w:t>
      </w:r>
    </w:p>
    <w:p w14:paraId="2E590FCF">
      <w:pPr>
        <w:pStyle w:val="8"/>
        <w:ind w:right="858" w:firstLine="563"/>
      </w:pPr>
      <w:r>
        <w:t xml:space="preserve">Контрольное списывание, как и диктант, является способом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заданную часть </w:t>
      </w:r>
      <w:r>
        <w:rPr>
          <w:spacing w:val="-2"/>
        </w:rPr>
        <w:t>текста.</w:t>
      </w:r>
    </w:p>
    <w:p w14:paraId="334A4B99">
      <w:pPr>
        <w:pStyle w:val="8"/>
        <w:spacing w:line="242" w:lineRule="auto"/>
        <w:ind w:left="1841" w:right="1903"/>
      </w:pPr>
      <w:r>
        <w:t>Нормы</w:t>
      </w:r>
      <w:r>
        <w:rPr>
          <w:spacing w:val="-1"/>
        </w:rPr>
        <w:t xml:space="preserve"> </w:t>
      </w:r>
      <w:r>
        <w:t>слов: 2</w:t>
      </w:r>
      <w:r>
        <w:rPr>
          <w:spacing w:val="-4"/>
        </w:rPr>
        <w:t xml:space="preserve"> </w:t>
      </w:r>
      <w:r>
        <w:t>класс</w:t>
      </w:r>
      <w:r>
        <w:rPr>
          <w:spacing w:val="-1"/>
        </w:rPr>
        <w:t xml:space="preserve"> </w:t>
      </w:r>
      <w:r>
        <w:t>– 7-12</w:t>
      </w:r>
      <w:r>
        <w:rPr>
          <w:spacing w:val="-5"/>
        </w:rPr>
        <w:t xml:space="preserve"> </w:t>
      </w:r>
      <w:r>
        <w:t>слов;</w:t>
      </w:r>
      <w:r>
        <w:rPr>
          <w:spacing w:val="-4"/>
        </w:rPr>
        <w:t xml:space="preserve"> </w:t>
      </w:r>
      <w:r>
        <w:t>3 класс</w:t>
      </w:r>
      <w:r>
        <w:rPr>
          <w:spacing w:val="-1"/>
        </w:rPr>
        <w:t xml:space="preserve"> </w:t>
      </w:r>
      <w:r>
        <w:t>– 10-15 слов;</w:t>
      </w:r>
      <w:r>
        <w:rPr>
          <w:spacing w:val="-4"/>
        </w:rPr>
        <w:t xml:space="preserve"> </w:t>
      </w:r>
      <w:r>
        <w:t>4 класс</w:t>
      </w:r>
      <w:r>
        <w:rPr>
          <w:spacing w:val="-1"/>
        </w:rPr>
        <w:t xml:space="preserve"> </w:t>
      </w:r>
      <w:r>
        <w:t>– 15-20</w:t>
      </w:r>
      <w:r>
        <w:rPr>
          <w:spacing w:val="-5"/>
        </w:rPr>
        <w:t xml:space="preserve"> </w:t>
      </w:r>
      <w:r>
        <w:t>слов. Нормы оценивания:</w:t>
      </w:r>
    </w:p>
    <w:p w14:paraId="40C823F7">
      <w:pPr>
        <w:pStyle w:val="8"/>
        <w:spacing w:line="242" w:lineRule="auto"/>
        <w:ind w:right="865" w:firstLine="563"/>
      </w:pPr>
      <w:r>
        <w:t xml:space="preserve">Оценка «5» ставится за безукоризненно выполненную работу, в которой нет </w:t>
      </w:r>
      <w:r>
        <w:rPr>
          <w:spacing w:val="-2"/>
        </w:rPr>
        <w:t>исправлений.</w:t>
      </w:r>
    </w:p>
    <w:p w14:paraId="5714819D">
      <w:pPr>
        <w:pStyle w:val="8"/>
        <w:spacing w:line="242" w:lineRule="auto"/>
        <w:ind w:left="1841" w:right="2505"/>
        <w:jc w:val="left"/>
      </w:pPr>
      <w:r>
        <w:t>Оценка</w:t>
      </w:r>
      <w:r>
        <w:rPr>
          <w:spacing w:val="-4"/>
        </w:rPr>
        <w:t xml:space="preserve"> </w:t>
      </w:r>
      <w:r>
        <w:t>«4»</w:t>
      </w:r>
      <w:r>
        <w:rPr>
          <w:spacing w:val="-12"/>
        </w:rPr>
        <w:t xml:space="preserve"> </w:t>
      </w:r>
      <w:r>
        <w:t>ставится,</w:t>
      </w:r>
      <w:r>
        <w:rPr>
          <w:spacing w:val="-3"/>
        </w:rPr>
        <w:t xml:space="preserve"> </w:t>
      </w:r>
      <w:r>
        <w:t>если</w:t>
      </w:r>
      <w:r>
        <w:rPr>
          <w:spacing w:val="-9"/>
        </w:rPr>
        <w:t xml:space="preserve"> </w:t>
      </w:r>
      <w:r>
        <w:t>допущена</w:t>
      </w:r>
      <w:r>
        <w:rPr>
          <w:spacing w:val="-6"/>
        </w:rPr>
        <w:t xml:space="preserve"> </w:t>
      </w:r>
      <w:r>
        <w:t>1</w:t>
      </w:r>
      <w:r>
        <w:rPr>
          <w:spacing w:val="-11"/>
        </w:rPr>
        <w:t xml:space="preserve"> </w:t>
      </w:r>
      <w:r>
        <w:t>ошибка</w:t>
      </w:r>
      <w:r>
        <w:rPr>
          <w:spacing w:val="-6"/>
        </w:rPr>
        <w:t xml:space="preserve"> </w:t>
      </w:r>
      <w:r>
        <w:t>или</w:t>
      </w:r>
      <w:r>
        <w:rPr>
          <w:spacing w:val="-1"/>
        </w:rPr>
        <w:t xml:space="preserve"> </w:t>
      </w:r>
      <w:r>
        <w:t>1–2</w:t>
      </w:r>
      <w:r>
        <w:rPr>
          <w:spacing w:val="-13"/>
        </w:rPr>
        <w:t xml:space="preserve"> </w:t>
      </w:r>
      <w:r>
        <w:t>исправления. Оценка «3» ставится за работу, в которой допущены 2–3 ошибки.</w:t>
      </w:r>
    </w:p>
    <w:p w14:paraId="4A5F5B2E">
      <w:pPr>
        <w:pStyle w:val="8"/>
        <w:spacing w:line="274" w:lineRule="exact"/>
        <w:ind w:left="1841"/>
        <w:jc w:val="left"/>
      </w:pPr>
      <w:r>
        <w:t>Оценка</w:t>
      </w:r>
      <w:r>
        <w:rPr>
          <w:spacing w:val="-3"/>
        </w:rPr>
        <w:t xml:space="preserve"> </w:t>
      </w:r>
      <w:r>
        <w:t>«2»</w:t>
      </w:r>
      <w:r>
        <w:rPr>
          <w:spacing w:val="-10"/>
        </w:rPr>
        <w:t xml:space="preserve"> </w:t>
      </w:r>
      <w:r>
        <w:t>ставится</w:t>
      </w:r>
      <w:r>
        <w:rPr>
          <w:spacing w:val="-5"/>
        </w:rPr>
        <w:t xml:space="preserve"> </w:t>
      </w:r>
      <w:r>
        <w:t>за</w:t>
      </w:r>
      <w:r>
        <w:rPr>
          <w:spacing w:val="-6"/>
        </w:rPr>
        <w:t xml:space="preserve"> </w:t>
      </w:r>
      <w:r>
        <w:t>работу,</w:t>
      </w:r>
      <w:r>
        <w:rPr>
          <w:spacing w:val="2"/>
        </w:rPr>
        <w:t xml:space="preserve"> </w:t>
      </w:r>
      <w:r>
        <w:t>в</w:t>
      </w:r>
      <w:r>
        <w:rPr>
          <w:spacing w:val="-3"/>
        </w:rPr>
        <w:t xml:space="preserve"> </w:t>
      </w:r>
      <w:r>
        <w:t>которой</w:t>
      </w:r>
      <w:r>
        <w:rPr>
          <w:spacing w:val="-1"/>
        </w:rPr>
        <w:t xml:space="preserve"> </w:t>
      </w:r>
      <w:r>
        <w:t>допущены</w:t>
      </w:r>
      <w:r>
        <w:rPr>
          <w:spacing w:val="-2"/>
        </w:rPr>
        <w:t xml:space="preserve"> </w:t>
      </w:r>
      <w:r>
        <w:t>4</w:t>
      </w:r>
      <w:r>
        <w:rPr>
          <w:spacing w:val="-6"/>
        </w:rPr>
        <w:t xml:space="preserve"> </w:t>
      </w:r>
      <w:r>
        <w:t>и</w:t>
      </w:r>
      <w:r>
        <w:rPr>
          <w:spacing w:val="-5"/>
        </w:rPr>
        <w:t xml:space="preserve"> </w:t>
      </w:r>
      <w:r>
        <w:t>более</w:t>
      </w:r>
      <w:r>
        <w:rPr>
          <w:spacing w:val="-10"/>
        </w:rPr>
        <w:t xml:space="preserve"> </w:t>
      </w:r>
      <w:r>
        <w:rPr>
          <w:spacing w:val="-2"/>
        </w:rPr>
        <w:t>ошибок.</w:t>
      </w:r>
    </w:p>
    <w:p w14:paraId="5021C826">
      <w:pPr>
        <w:pStyle w:val="3"/>
        <w:spacing w:line="275" w:lineRule="exact"/>
        <w:jc w:val="left"/>
      </w:pPr>
      <w:r>
        <w:t>Грамматическое</w:t>
      </w:r>
      <w:r>
        <w:rPr>
          <w:spacing w:val="-8"/>
        </w:rPr>
        <w:t xml:space="preserve"> </w:t>
      </w:r>
      <w:r>
        <w:rPr>
          <w:spacing w:val="-2"/>
        </w:rPr>
        <w:t>задание</w:t>
      </w:r>
    </w:p>
    <w:p w14:paraId="1C541221">
      <w:pPr>
        <w:pStyle w:val="3"/>
        <w:spacing w:after="0" w:line="275" w:lineRule="exact"/>
        <w:jc w:val="left"/>
        <w:sectPr>
          <w:pgSz w:w="11920" w:h="16850"/>
          <w:pgMar w:top="1020" w:right="0" w:bottom="1200" w:left="425" w:header="0" w:footer="947" w:gutter="0"/>
          <w:cols w:space="720" w:num="1"/>
        </w:sectPr>
      </w:pPr>
    </w:p>
    <w:p w14:paraId="23B48A3F">
      <w:pPr>
        <w:pStyle w:val="8"/>
        <w:spacing w:before="77" w:line="242" w:lineRule="auto"/>
        <w:ind w:right="885" w:firstLine="563"/>
        <w:jc w:val="left"/>
      </w:pPr>
      <w:r>
        <w:t>Задания</w:t>
      </w:r>
      <w:r>
        <w:rPr>
          <w:spacing w:val="34"/>
        </w:rPr>
        <w:t xml:space="preserve"> </w:t>
      </w:r>
      <w:r>
        <w:t>данного</w:t>
      </w:r>
      <w:r>
        <w:rPr>
          <w:spacing w:val="31"/>
        </w:rPr>
        <w:t xml:space="preserve"> </w:t>
      </w:r>
      <w:r>
        <w:t>вида целесообразно</w:t>
      </w:r>
      <w:r>
        <w:rPr>
          <w:spacing w:val="37"/>
        </w:rPr>
        <w:t xml:space="preserve"> </w:t>
      </w:r>
      <w:r>
        <w:t>давать отдельно</w:t>
      </w:r>
      <w:r>
        <w:rPr>
          <w:spacing w:val="34"/>
        </w:rPr>
        <w:t xml:space="preserve"> </w:t>
      </w:r>
      <w:r>
        <w:t>от контрольного</w:t>
      </w:r>
      <w:r>
        <w:rPr>
          <w:spacing w:val="37"/>
        </w:rPr>
        <w:t xml:space="preserve"> </w:t>
      </w:r>
      <w:r>
        <w:t>диктанта</w:t>
      </w:r>
      <w:r>
        <w:rPr>
          <w:spacing w:val="31"/>
        </w:rPr>
        <w:t xml:space="preserve"> </w:t>
      </w:r>
      <w:r>
        <w:t>и контрольного списывания. В грамматическое задание включаются 3-5 видов работ.</w:t>
      </w:r>
    </w:p>
    <w:p w14:paraId="6CE422E0">
      <w:pPr>
        <w:pStyle w:val="8"/>
        <w:spacing w:line="276" w:lineRule="exact"/>
        <w:ind w:left="1841"/>
        <w:jc w:val="left"/>
      </w:pPr>
      <w:r>
        <w:t>Нормы</w:t>
      </w:r>
      <w:r>
        <w:rPr>
          <w:spacing w:val="-3"/>
        </w:rPr>
        <w:t xml:space="preserve"> </w:t>
      </w:r>
      <w:r>
        <w:rPr>
          <w:spacing w:val="-2"/>
        </w:rPr>
        <w:t>оценивания:</w:t>
      </w:r>
    </w:p>
    <w:p w14:paraId="7DD7D44E">
      <w:pPr>
        <w:pStyle w:val="8"/>
        <w:spacing w:line="274" w:lineRule="exact"/>
        <w:ind w:left="1841"/>
        <w:jc w:val="left"/>
      </w:pPr>
      <w:r>
        <w:t>Оценка</w:t>
      </w:r>
      <w:r>
        <w:rPr>
          <w:spacing w:val="-6"/>
        </w:rPr>
        <w:t xml:space="preserve"> </w:t>
      </w:r>
      <w:r>
        <w:t>«5»</w:t>
      </w:r>
      <w:r>
        <w:rPr>
          <w:spacing w:val="-10"/>
        </w:rPr>
        <w:t xml:space="preserve"> </w:t>
      </w:r>
      <w:r>
        <w:t>ставится,</w:t>
      </w:r>
      <w:r>
        <w:rPr>
          <w:spacing w:val="-3"/>
        </w:rPr>
        <w:t xml:space="preserve"> </w:t>
      </w:r>
      <w:r>
        <w:t>если</w:t>
      </w:r>
      <w:r>
        <w:rPr>
          <w:spacing w:val="-5"/>
        </w:rPr>
        <w:t xml:space="preserve"> </w:t>
      </w:r>
      <w:r>
        <w:t>работа</w:t>
      </w:r>
      <w:r>
        <w:rPr>
          <w:spacing w:val="-9"/>
        </w:rPr>
        <w:t xml:space="preserve"> </w:t>
      </w:r>
      <w:r>
        <w:t>выполнена</w:t>
      </w:r>
      <w:r>
        <w:rPr>
          <w:spacing w:val="-5"/>
        </w:rPr>
        <w:t xml:space="preserve"> </w:t>
      </w:r>
      <w:r>
        <w:t>без</w:t>
      </w:r>
      <w:r>
        <w:rPr>
          <w:spacing w:val="-6"/>
        </w:rPr>
        <w:t xml:space="preserve"> </w:t>
      </w:r>
      <w:r>
        <w:rPr>
          <w:spacing w:val="-2"/>
        </w:rPr>
        <w:t>ошибок.</w:t>
      </w:r>
    </w:p>
    <w:p w14:paraId="0A2792F4">
      <w:pPr>
        <w:pStyle w:val="8"/>
        <w:ind w:left="1841" w:right="2363"/>
      </w:pPr>
      <w:r>
        <w:t>Оценка «4»</w:t>
      </w:r>
      <w:r>
        <w:rPr>
          <w:spacing w:val="-10"/>
        </w:rPr>
        <w:t xml:space="preserve"> </w:t>
      </w:r>
      <w:r>
        <w:t>ставится,</w:t>
      </w:r>
      <w:r>
        <w:rPr>
          <w:spacing w:val="-1"/>
        </w:rPr>
        <w:t xml:space="preserve"> </w:t>
      </w:r>
      <w:r>
        <w:t>если</w:t>
      </w:r>
      <w:r>
        <w:rPr>
          <w:spacing w:val="-4"/>
        </w:rPr>
        <w:t xml:space="preserve"> </w:t>
      </w:r>
      <w:r>
        <w:t>правильно</w:t>
      </w:r>
      <w:r>
        <w:rPr>
          <w:spacing w:val="-2"/>
        </w:rPr>
        <w:t xml:space="preserve"> </w:t>
      </w:r>
      <w:r>
        <w:t>выполнено</w:t>
      </w:r>
      <w:r>
        <w:rPr>
          <w:spacing w:val="-3"/>
        </w:rPr>
        <w:t xml:space="preserve"> </w:t>
      </w:r>
      <w:r>
        <w:t>не</w:t>
      </w:r>
      <w:r>
        <w:rPr>
          <w:spacing w:val="-4"/>
        </w:rPr>
        <w:t xml:space="preserve"> </w:t>
      </w:r>
      <w:r>
        <w:t>менее</w:t>
      </w:r>
      <w:r>
        <w:rPr>
          <w:spacing w:val="-7"/>
        </w:rPr>
        <w:t xml:space="preserve"> </w:t>
      </w:r>
      <w:r>
        <w:t>3/4</w:t>
      </w:r>
      <w:r>
        <w:rPr>
          <w:spacing w:val="-3"/>
        </w:rPr>
        <w:t xml:space="preserve"> </w:t>
      </w:r>
      <w:r>
        <w:t>заданий. Оценка «3»</w:t>
      </w:r>
      <w:r>
        <w:rPr>
          <w:spacing w:val="-10"/>
        </w:rPr>
        <w:t xml:space="preserve"> </w:t>
      </w:r>
      <w:r>
        <w:t>ставится,</w:t>
      </w:r>
      <w:r>
        <w:rPr>
          <w:spacing w:val="-1"/>
        </w:rPr>
        <w:t xml:space="preserve"> </w:t>
      </w:r>
      <w:r>
        <w:t>если</w:t>
      </w:r>
      <w:r>
        <w:rPr>
          <w:spacing w:val="-4"/>
        </w:rPr>
        <w:t xml:space="preserve"> </w:t>
      </w:r>
      <w:r>
        <w:t>правильно</w:t>
      </w:r>
      <w:r>
        <w:rPr>
          <w:spacing w:val="-2"/>
        </w:rPr>
        <w:t xml:space="preserve"> </w:t>
      </w:r>
      <w:r>
        <w:t>выполнено</w:t>
      </w:r>
      <w:r>
        <w:rPr>
          <w:spacing w:val="-3"/>
        </w:rPr>
        <w:t xml:space="preserve"> </w:t>
      </w:r>
      <w:r>
        <w:t>не</w:t>
      </w:r>
      <w:r>
        <w:rPr>
          <w:spacing w:val="-4"/>
        </w:rPr>
        <w:t xml:space="preserve"> </w:t>
      </w:r>
      <w:r>
        <w:t>менее</w:t>
      </w:r>
      <w:r>
        <w:rPr>
          <w:spacing w:val="-7"/>
        </w:rPr>
        <w:t xml:space="preserve"> </w:t>
      </w:r>
      <w:r>
        <w:t>1/2</w:t>
      </w:r>
      <w:r>
        <w:rPr>
          <w:spacing w:val="-3"/>
        </w:rPr>
        <w:t xml:space="preserve"> </w:t>
      </w:r>
      <w:r>
        <w:t>заданий. Оценка «2» ставится, если правильно выполнено менее 1/2 заданий.</w:t>
      </w:r>
    </w:p>
    <w:p w14:paraId="1FB5FD77">
      <w:pPr>
        <w:pStyle w:val="3"/>
        <w:spacing w:before="8"/>
      </w:pPr>
      <w:r>
        <w:t>Словарный</w:t>
      </w:r>
      <w:r>
        <w:rPr>
          <w:spacing w:val="-6"/>
        </w:rPr>
        <w:t xml:space="preserve"> </w:t>
      </w:r>
      <w:r>
        <w:rPr>
          <w:spacing w:val="-2"/>
        </w:rPr>
        <w:t>диктант</w:t>
      </w:r>
    </w:p>
    <w:p w14:paraId="38D83A3A">
      <w:pPr>
        <w:pStyle w:val="8"/>
        <w:spacing w:line="242" w:lineRule="auto"/>
        <w:ind w:left="1841" w:right="2018"/>
      </w:pPr>
      <w:r>
        <w:t>Нормы</w:t>
      </w:r>
      <w:r>
        <w:rPr>
          <w:spacing w:val="-1"/>
        </w:rPr>
        <w:t xml:space="preserve"> </w:t>
      </w:r>
      <w:r>
        <w:t>слов: 2</w:t>
      </w:r>
      <w:r>
        <w:rPr>
          <w:spacing w:val="-4"/>
        </w:rPr>
        <w:t xml:space="preserve"> </w:t>
      </w:r>
      <w:r>
        <w:t>класс</w:t>
      </w:r>
      <w:r>
        <w:rPr>
          <w:spacing w:val="-1"/>
        </w:rPr>
        <w:t xml:space="preserve"> </w:t>
      </w:r>
      <w:r>
        <w:t>– 6-18</w:t>
      </w:r>
      <w:r>
        <w:rPr>
          <w:spacing w:val="-5"/>
        </w:rPr>
        <w:t xml:space="preserve"> </w:t>
      </w:r>
      <w:r>
        <w:t>слов;</w:t>
      </w:r>
      <w:r>
        <w:rPr>
          <w:spacing w:val="-4"/>
        </w:rPr>
        <w:t xml:space="preserve"> </w:t>
      </w:r>
      <w:r>
        <w:t>3 класс</w:t>
      </w:r>
      <w:r>
        <w:rPr>
          <w:spacing w:val="-1"/>
        </w:rPr>
        <w:t xml:space="preserve"> </w:t>
      </w:r>
      <w:r>
        <w:t>– 8-10</w:t>
      </w:r>
      <w:r>
        <w:rPr>
          <w:spacing w:val="-5"/>
        </w:rPr>
        <w:t xml:space="preserve"> </w:t>
      </w:r>
      <w:r>
        <w:t>слов;</w:t>
      </w:r>
      <w:r>
        <w:rPr>
          <w:spacing w:val="-4"/>
        </w:rPr>
        <w:t xml:space="preserve"> </w:t>
      </w:r>
      <w:r>
        <w:t>4 класс</w:t>
      </w:r>
      <w:r>
        <w:rPr>
          <w:spacing w:val="-1"/>
        </w:rPr>
        <w:t xml:space="preserve"> </w:t>
      </w:r>
      <w:r>
        <w:t>–</w:t>
      </w:r>
      <w:r>
        <w:rPr>
          <w:spacing w:val="-5"/>
        </w:rPr>
        <w:t xml:space="preserve"> </w:t>
      </w:r>
      <w:r>
        <w:t>10-14 слов. Нормы оценивания:</w:t>
      </w:r>
    </w:p>
    <w:p w14:paraId="420A966A">
      <w:pPr>
        <w:pStyle w:val="8"/>
        <w:spacing w:line="273" w:lineRule="exact"/>
        <w:ind w:left="1841"/>
      </w:pPr>
      <w:r>
        <w:t>Оценка</w:t>
      </w:r>
      <w:r>
        <w:rPr>
          <w:spacing w:val="-6"/>
        </w:rPr>
        <w:t xml:space="preserve"> </w:t>
      </w:r>
      <w:r>
        <w:t>«5»</w:t>
      </w:r>
      <w:r>
        <w:rPr>
          <w:spacing w:val="-10"/>
        </w:rPr>
        <w:t xml:space="preserve"> </w:t>
      </w:r>
      <w:r>
        <w:t>ставится,</w:t>
      </w:r>
      <w:r>
        <w:rPr>
          <w:spacing w:val="-3"/>
        </w:rPr>
        <w:t xml:space="preserve"> </w:t>
      </w:r>
      <w:r>
        <w:t>если</w:t>
      </w:r>
      <w:r>
        <w:rPr>
          <w:spacing w:val="-5"/>
        </w:rPr>
        <w:t xml:space="preserve"> </w:t>
      </w:r>
      <w:r>
        <w:t>работа</w:t>
      </w:r>
      <w:r>
        <w:rPr>
          <w:spacing w:val="-9"/>
        </w:rPr>
        <w:t xml:space="preserve"> </w:t>
      </w:r>
      <w:r>
        <w:t>выполнена</w:t>
      </w:r>
      <w:r>
        <w:rPr>
          <w:spacing w:val="-5"/>
        </w:rPr>
        <w:t xml:space="preserve"> </w:t>
      </w:r>
      <w:r>
        <w:t>без</w:t>
      </w:r>
      <w:r>
        <w:rPr>
          <w:spacing w:val="-6"/>
        </w:rPr>
        <w:t xml:space="preserve"> </w:t>
      </w:r>
      <w:r>
        <w:rPr>
          <w:spacing w:val="-2"/>
        </w:rPr>
        <w:t>ошибок.</w:t>
      </w:r>
    </w:p>
    <w:p w14:paraId="00DB0F7B">
      <w:pPr>
        <w:pStyle w:val="8"/>
        <w:ind w:left="1841" w:right="1429"/>
      </w:pPr>
      <w:r>
        <w:t>Оценка «4»</w:t>
      </w:r>
      <w:r>
        <w:rPr>
          <w:spacing w:val="-7"/>
        </w:rPr>
        <w:t xml:space="preserve"> </w:t>
      </w:r>
      <w:r>
        <w:t>ставится</w:t>
      </w:r>
      <w:r>
        <w:rPr>
          <w:spacing w:val="-1"/>
        </w:rPr>
        <w:t xml:space="preserve"> </w:t>
      </w:r>
      <w:r>
        <w:t>за</w:t>
      </w:r>
      <w:r>
        <w:rPr>
          <w:spacing w:val="-2"/>
        </w:rPr>
        <w:t xml:space="preserve"> </w:t>
      </w:r>
      <w:r>
        <w:t>работу, в которой допущены 1</w:t>
      </w:r>
      <w:r>
        <w:rPr>
          <w:spacing w:val="-7"/>
        </w:rPr>
        <w:t xml:space="preserve"> </w:t>
      </w:r>
      <w:r>
        <w:t>ошибка</w:t>
      </w:r>
      <w:r>
        <w:rPr>
          <w:spacing w:val="-1"/>
        </w:rPr>
        <w:t xml:space="preserve"> </w:t>
      </w:r>
      <w:r>
        <w:t>и 1</w:t>
      </w:r>
      <w:r>
        <w:rPr>
          <w:spacing w:val="-5"/>
        </w:rPr>
        <w:t xml:space="preserve"> </w:t>
      </w:r>
      <w:r>
        <w:t>исправление. Оценка «3»</w:t>
      </w:r>
      <w:r>
        <w:rPr>
          <w:spacing w:val="-10"/>
        </w:rPr>
        <w:t xml:space="preserve"> </w:t>
      </w:r>
      <w:r>
        <w:t>ставится</w:t>
      </w:r>
      <w:r>
        <w:rPr>
          <w:spacing w:val="-3"/>
        </w:rPr>
        <w:t xml:space="preserve"> </w:t>
      </w:r>
      <w:r>
        <w:t>за</w:t>
      </w:r>
      <w:r>
        <w:rPr>
          <w:spacing w:val="-2"/>
        </w:rPr>
        <w:t xml:space="preserve"> </w:t>
      </w:r>
      <w:r>
        <w:t>работу, в</w:t>
      </w:r>
      <w:r>
        <w:rPr>
          <w:spacing w:val="-2"/>
        </w:rPr>
        <w:t xml:space="preserve"> </w:t>
      </w:r>
      <w:r>
        <w:t>которой допущены 2</w:t>
      </w:r>
      <w:r>
        <w:rPr>
          <w:spacing w:val="-11"/>
        </w:rPr>
        <w:t xml:space="preserve"> </w:t>
      </w:r>
      <w:r>
        <w:t>ошибки</w:t>
      </w:r>
      <w:r>
        <w:rPr>
          <w:spacing w:val="-2"/>
        </w:rPr>
        <w:t xml:space="preserve"> </w:t>
      </w:r>
      <w:r>
        <w:t>и</w:t>
      </w:r>
      <w:r>
        <w:rPr>
          <w:spacing w:val="-5"/>
        </w:rPr>
        <w:t xml:space="preserve"> </w:t>
      </w:r>
      <w:r>
        <w:t>1</w:t>
      </w:r>
      <w:r>
        <w:rPr>
          <w:spacing w:val="-3"/>
        </w:rPr>
        <w:t xml:space="preserve"> </w:t>
      </w:r>
      <w:r>
        <w:t>исправление. Оценка «2» ставится за работу, в которой допущены 3–5 ошибок.</w:t>
      </w:r>
    </w:p>
    <w:p w14:paraId="10DBF184">
      <w:pPr>
        <w:pStyle w:val="3"/>
        <w:jc w:val="left"/>
      </w:pPr>
      <w:r>
        <w:rPr>
          <w:spacing w:val="-4"/>
        </w:rPr>
        <w:t>Тест</w:t>
      </w:r>
    </w:p>
    <w:p w14:paraId="565440B5">
      <w:pPr>
        <w:pStyle w:val="8"/>
        <w:ind w:right="849" w:firstLine="563"/>
      </w:pPr>
      <w: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w:t>
      </w:r>
      <w:r>
        <w:rPr>
          <w:spacing w:val="-2"/>
        </w:rPr>
        <w:t>ситуациях.</w:t>
      </w:r>
    </w:p>
    <w:p w14:paraId="40BC9E4F">
      <w:pPr>
        <w:pStyle w:val="8"/>
        <w:spacing w:line="275" w:lineRule="exact"/>
        <w:ind w:left="1841"/>
      </w:pPr>
      <w:r>
        <w:t>Нормы</w:t>
      </w:r>
      <w:r>
        <w:rPr>
          <w:spacing w:val="-3"/>
        </w:rPr>
        <w:t xml:space="preserve"> </w:t>
      </w:r>
      <w:r>
        <w:rPr>
          <w:spacing w:val="-2"/>
        </w:rPr>
        <w:t>оценивания:</w:t>
      </w:r>
    </w:p>
    <w:p w14:paraId="01692A70">
      <w:pPr>
        <w:pStyle w:val="8"/>
        <w:spacing w:before="4" w:line="235" w:lineRule="auto"/>
        <w:ind w:left="1841" w:right="2948"/>
        <w:jc w:val="left"/>
      </w:pPr>
      <w:r>
        <w:t>Оценка</w:t>
      </w:r>
      <w:r>
        <w:rPr>
          <w:spacing w:val="-5"/>
        </w:rPr>
        <w:t xml:space="preserve"> </w:t>
      </w:r>
      <w:r>
        <w:t>«5»</w:t>
      </w:r>
      <w:r>
        <w:rPr>
          <w:spacing w:val="-15"/>
        </w:rPr>
        <w:t xml:space="preserve"> </w:t>
      </w:r>
      <w:r>
        <w:t>ставится,</w:t>
      </w:r>
      <w:r>
        <w:rPr>
          <w:spacing w:val="-7"/>
        </w:rPr>
        <w:t xml:space="preserve"> </w:t>
      </w:r>
      <w:r>
        <w:t>если</w:t>
      </w:r>
      <w:r>
        <w:rPr>
          <w:spacing w:val="-10"/>
        </w:rPr>
        <w:t xml:space="preserve"> </w:t>
      </w:r>
      <w:r>
        <w:t>верно</w:t>
      </w:r>
      <w:r>
        <w:rPr>
          <w:spacing w:val="-9"/>
        </w:rPr>
        <w:t xml:space="preserve"> </w:t>
      </w:r>
      <w:r>
        <w:t>выполнено</w:t>
      </w:r>
      <w:r>
        <w:rPr>
          <w:spacing w:val="-4"/>
        </w:rPr>
        <w:t xml:space="preserve"> </w:t>
      </w:r>
      <w:r>
        <w:t>более</w:t>
      </w:r>
      <w:r>
        <w:rPr>
          <w:spacing w:val="-10"/>
        </w:rPr>
        <w:t xml:space="preserve"> </w:t>
      </w:r>
      <w:r>
        <w:t>3/4</w:t>
      </w:r>
      <w:r>
        <w:rPr>
          <w:spacing w:val="-8"/>
        </w:rPr>
        <w:t xml:space="preserve"> </w:t>
      </w:r>
      <w:r>
        <w:t>заданий. Оценка «4» ставится, если верно выполнено 3/4 заданий.</w:t>
      </w:r>
    </w:p>
    <w:p w14:paraId="676BFE98">
      <w:pPr>
        <w:spacing w:before="4" w:line="244" w:lineRule="auto"/>
        <w:ind w:left="1841" w:right="3146" w:firstLine="0"/>
        <w:jc w:val="left"/>
        <w:rPr>
          <w:b/>
          <w:sz w:val="24"/>
        </w:rPr>
      </w:pPr>
      <w:r>
        <w:rPr>
          <w:sz w:val="24"/>
        </w:rPr>
        <w:t>Оценка «3» ставится, если верно выполнена 1/2 заданий. Оценка</w:t>
      </w:r>
      <w:r>
        <w:rPr>
          <w:spacing w:val="-7"/>
          <w:sz w:val="24"/>
        </w:rPr>
        <w:t xml:space="preserve"> </w:t>
      </w:r>
      <w:r>
        <w:rPr>
          <w:sz w:val="24"/>
        </w:rPr>
        <w:t>«2»</w:t>
      </w:r>
      <w:r>
        <w:rPr>
          <w:spacing w:val="-15"/>
          <w:sz w:val="24"/>
        </w:rPr>
        <w:t xml:space="preserve"> </w:t>
      </w:r>
      <w:r>
        <w:rPr>
          <w:sz w:val="24"/>
        </w:rPr>
        <w:t>ставится,</w:t>
      </w:r>
      <w:r>
        <w:rPr>
          <w:spacing w:val="-7"/>
          <w:sz w:val="24"/>
        </w:rPr>
        <w:t xml:space="preserve"> </w:t>
      </w:r>
      <w:r>
        <w:rPr>
          <w:sz w:val="24"/>
        </w:rPr>
        <w:t>если</w:t>
      </w:r>
      <w:r>
        <w:rPr>
          <w:spacing w:val="-10"/>
          <w:sz w:val="24"/>
        </w:rPr>
        <w:t xml:space="preserve"> </w:t>
      </w:r>
      <w:r>
        <w:rPr>
          <w:sz w:val="24"/>
        </w:rPr>
        <w:t>верно</w:t>
      </w:r>
      <w:r>
        <w:rPr>
          <w:spacing w:val="-9"/>
          <w:sz w:val="24"/>
        </w:rPr>
        <w:t xml:space="preserve"> </w:t>
      </w:r>
      <w:r>
        <w:rPr>
          <w:sz w:val="24"/>
        </w:rPr>
        <w:t>выполнено</w:t>
      </w:r>
      <w:r>
        <w:rPr>
          <w:spacing w:val="-9"/>
          <w:sz w:val="24"/>
        </w:rPr>
        <w:t xml:space="preserve"> </w:t>
      </w:r>
      <w:r>
        <w:rPr>
          <w:sz w:val="24"/>
        </w:rPr>
        <w:t>менее</w:t>
      </w:r>
      <w:r>
        <w:rPr>
          <w:spacing w:val="-11"/>
          <w:sz w:val="24"/>
        </w:rPr>
        <w:t xml:space="preserve"> </w:t>
      </w:r>
      <w:r>
        <w:rPr>
          <w:sz w:val="24"/>
        </w:rPr>
        <w:t>1/2</w:t>
      </w:r>
      <w:r>
        <w:rPr>
          <w:spacing w:val="-8"/>
          <w:sz w:val="24"/>
        </w:rPr>
        <w:t xml:space="preserve"> </w:t>
      </w:r>
      <w:r>
        <w:rPr>
          <w:sz w:val="24"/>
        </w:rPr>
        <w:t xml:space="preserve">заданий. </w:t>
      </w:r>
      <w:r>
        <w:rPr>
          <w:b/>
          <w:sz w:val="24"/>
        </w:rPr>
        <w:t>Критерии оценивания работ творческого характера</w:t>
      </w:r>
    </w:p>
    <w:p w14:paraId="676E87A0">
      <w:pPr>
        <w:pStyle w:val="8"/>
        <w:spacing w:line="242" w:lineRule="auto"/>
        <w:ind w:right="864" w:firstLine="563"/>
      </w:pPr>
      <w:r>
        <w:t>К работам творческого характера относятся изложения, сочинения, рассказы по картинкам и т. д.</w:t>
      </w:r>
    </w:p>
    <w:p w14:paraId="3326DFA3">
      <w:pPr>
        <w:pStyle w:val="8"/>
        <w:ind w:right="845" w:firstLine="563"/>
      </w:pPr>
      <w:r>
        <w:t>В 1 классе проведение изложений и сочинений не предусмотрено. Во 2 и 3 классах</w:t>
      </w:r>
      <w:r>
        <w:rPr>
          <w:spacing w:val="80"/>
        </w:rPr>
        <w:t xml:space="preserve"> </w:t>
      </w:r>
      <w:r>
        <w:t>за обучающие изложения и сочинения выставляется одна оценка – за содержание. В 3 и 4 классах проводится 1 контрольное изложение за учебный год. Оценки за контрольное изложение выставляются через дробную черту – за содержание и грамматику. В 4 классе за обучающие и контрольные изложения в журнал выставляются обе оценки.</w:t>
      </w:r>
    </w:p>
    <w:p w14:paraId="24D36CF6">
      <w:pPr>
        <w:pStyle w:val="3"/>
        <w:spacing w:before="257" w:line="276" w:lineRule="exact"/>
      </w:pPr>
      <w:r>
        <w:t>Формы</w:t>
      </w:r>
      <w:r>
        <w:rPr>
          <w:spacing w:val="-17"/>
        </w:rPr>
        <w:t xml:space="preserve"> </w:t>
      </w:r>
      <w:r>
        <w:t>представления</w:t>
      </w:r>
      <w:r>
        <w:rPr>
          <w:spacing w:val="-8"/>
        </w:rPr>
        <w:t xml:space="preserve"> </w:t>
      </w:r>
      <w:r>
        <w:t>образовательных</w:t>
      </w:r>
      <w:r>
        <w:rPr>
          <w:spacing w:val="-12"/>
        </w:rPr>
        <w:t xml:space="preserve"> </w:t>
      </w:r>
      <w:r>
        <w:t>результатов</w:t>
      </w:r>
      <w:r>
        <w:rPr>
          <w:spacing w:val="-12"/>
        </w:rPr>
        <w:t xml:space="preserve"> </w:t>
      </w:r>
      <w:r>
        <w:t>оценочной</w:t>
      </w:r>
      <w:r>
        <w:rPr>
          <w:spacing w:val="-11"/>
        </w:rPr>
        <w:t xml:space="preserve"> </w:t>
      </w:r>
      <w:r>
        <w:rPr>
          <w:spacing w:val="-2"/>
        </w:rPr>
        <w:t>деятельности:</w:t>
      </w:r>
    </w:p>
    <w:p w14:paraId="31E5B350">
      <w:pPr>
        <w:pStyle w:val="8"/>
        <w:spacing w:line="292" w:lineRule="exact"/>
        <w:ind w:left="1841"/>
      </w:pPr>
      <w:r>
        <w:rPr>
          <w:rFonts w:ascii="Symbol" w:hAnsi="Symbol"/>
        </w:rPr>
        <w:t></w:t>
      </w:r>
      <w:r>
        <w:t>сводная</w:t>
      </w:r>
      <w:r>
        <w:rPr>
          <w:spacing w:val="-16"/>
        </w:rPr>
        <w:t xml:space="preserve"> </w:t>
      </w:r>
      <w:r>
        <w:t>ведомость</w:t>
      </w:r>
      <w:r>
        <w:rPr>
          <w:spacing w:val="-4"/>
        </w:rPr>
        <w:t xml:space="preserve"> </w:t>
      </w:r>
      <w:r>
        <w:t>учета успеваемости</w:t>
      </w:r>
      <w:r>
        <w:rPr>
          <w:spacing w:val="-10"/>
        </w:rPr>
        <w:t xml:space="preserve"> </w:t>
      </w:r>
      <w:r>
        <w:t>обучающихся</w:t>
      </w:r>
      <w:r>
        <w:rPr>
          <w:spacing w:val="-6"/>
        </w:rPr>
        <w:t xml:space="preserve"> </w:t>
      </w:r>
      <w:r>
        <w:t>по</w:t>
      </w:r>
      <w:r>
        <w:rPr>
          <w:spacing w:val="-6"/>
        </w:rPr>
        <w:t xml:space="preserve"> </w:t>
      </w:r>
      <w:r>
        <w:t>учебным</w:t>
      </w:r>
      <w:r>
        <w:rPr>
          <w:spacing w:val="-5"/>
        </w:rPr>
        <w:t xml:space="preserve"> </w:t>
      </w:r>
      <w:r>
        <w:rPr>
          <w:spacing w:val="-2"/>
        </w:rPr>
        <w:t>предметам;</w:t>
      </w:r>
    </w:p>
    <w:p w14:paraId="2AF61D20">
      <w:pPr>
        <w:pStyle w:val="8"/>
        <w:spacing w:line="237" w:lineRule="auto"/>
        <w:ind w:right="994" w:firstLine="563"/>
      </w:pPr>
      <w:r>
        <w:rPr>
          <w:rFonts w:ascii="Symbol" w:hAnsi="Symbol"/>
        </w:rPr>
        <w:t></w:t>
      </w:r>
      <w:r>
        <w:t>тексты диагностических и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14:paraId="74258736">
      <w:pPr>
        <w:pStyle w:val="8"/>
        <w:spacing w:before="11" w:line="235" w:lineRule="auto"/>
        <w:ind w:right="1003" w:firstLine="563"/>
      </w:pPr>
      <w:r>
        <w:rPr>
          <w:rFonts w:ascii="Symbol" w:hAnsi="Symbol"/>
        </w:rPr>
        <w:t></w:t>
      </w:r>
      <w:r>
        <w:t>устная оценка успешности результатов, формулировка причин неудач и рекомендаций по устранению пробелов в обученности по предметам;</w:t>
      </w:r>
    </w:p>
    <w:p w14:paraId="453960E2">
      <w:pPr>
        <w:pStyle w:val="8"/>
        <w:spacing w:before="3" w:line="293" w:lineRule="exact"/>
        <w:ind w:left="1841"/>
        <w:jc w:val="left"/>
      </w:pPr>
      <w:r>
        <w:rPr>
          <w:rFonts w:ascii="Symbol" w:hAnsi="Symbol"/>
          <w:spacing w:val="-2"/>
        </w:rPr>
        <w:t></w:t>
      </w:r>
      <w:r>
        <w:rPr>
          <w:spacing w:val="-2"/>
        </w:rPr>
        <w:t>портфолио;</w:t>
      </w:r>
    </w:p>
    <w:p w14:paraId="22419526">
      <w:pPr>
        <w:pStyle w:val="8"/>
        <w:spacing w:line="293" w:lineRule="exact"/>
        <w:ind w:left="1841"/>
        <w:jc w:val="left"/>
      </w:pPr>
      <w:r>
        <w:rPr>
          <w:rFonts w:ascii="Symbol" w:hAnsi="Symbol"/>
        </w:rPr>
        <w:t></w:t>
      </w:r>
      <w:r>
        <w:t>лист</w:t>
      </w:r>
      <w:r>
        <w:rPr>
          <w:spacing w:val="-8"/>
        </w:rPr>
        <w:t xml:space="preserve"> </w:t>
      </w:r>
      <w:r>
        <w:t>индивидуальных</w:t>
      </w:r>
      <w:r>
        <w:rPr>
          <w:spacing w:val="-11"/>
        </w:rPr>
        <w:t xml:space="preserve"> </w:t>
      </w:r>
      <w:r>
        <w:rPr>
          <w:spacing w:val="-2"/>
        </w:rPr>
        <w:t>достижений;</w:t>
      </w:r>
    </w:p>
    <w:p w14:paraId="1416E7EE">
      <w:pPr>
        <w:pStyle w:val="8"/>
        <w:spacing w:line="293" w:lineRule="exact"/>
        <w:ind w:left="1841"/>
        <w:jc w:val="left"/>
      </w:pPr>
      <w:r>
        <w:rPr>
          <w:rFonts w:ascii="Symbol" w:hAnsi="Symbol"/>
        </w:rPr>
        <w:t></w:t>
      </w:r>
      <w:r>
        <w:t>тетради</w:t>
      </w:r>
      <w:r>
        <w:rPr>
          <w:spacing w:val="-3"/>
        </w:rPr>
        <w:t xml:space="preserve"> </w:t>
      </w:r>
      <w:r>
        <w:t>для</w:t>
      </w:r>
      <w:r>
        <w:rPr>
          <w:spacing w:val="-4"/>
        </w:rPr>
        <w:t xml:space="preserve"> </w:t>
      </w:r>
      <w:r>
        <w:t>контрольных</w:t>
      </w:r>
      <w:r>
        <w:rPr>
          <w:spacing w:val="-6"/>
        </w:rPr>
        <w:t xml:space="preserve"> </w:t>
      </w:r>
      <w:r>
        <w:rPr>
          <w:spacing w:val="-2"/>
        </w:rPr>
        <w:t>работ;</w:t>
      </w:r>
    </w:p>
    <w:p w14:paraId="43B10909">
      <w:pPr>
        <w:pStyle w:val="8"/>
        <w:spacing w:before="3" w:line="237" w:lineRule="auto"/>
        <w:ind w:right="885" w:firstLine="563"/>
        <w:jc w:val="left"/>
      </w:pPr>
      <w:r>
        <w:rPr>
          <w:rFonts w:ascii="Symbol" w:hAnsi="Symbol"/>
        </w:rPr>
        <w:t></w:t>
      </w:r>
      <w:r>
        <w:t>аналитические</w:t>
      </w:r>
      <w:r>
        <w:rPr>
          <w:spacing w:val="40"/>
        </w:rPr>
        <w:t xml:space="preserve"> </w:t>
      </w:r>
      <w:r>
        <w:t>справки,</w:t>
      </w:r>
      <w:r>
        <w:rPr>
          <w:spacing w:val="40"/>
        </w:rPr>
        <w:t xml:space="preserve"> </w:t>
      </w:r>
      <w:r>
        <w:t>отражающие</w:t>
      </w:r>
      <w:r>
        <w:rPr>
          <w:spacing w:val="40"/>
        </w:rPr>
        <w:t xml:space="preserve"> </w:t>
      </w:r>
      <w:r>
        <w:t>динамику</w:t>
      </w:r>
      <w:r>
        <w:rPr>
          <w:spacing w:val="40"/>
        </w:rPr>
        <w:t xml:space="preserve"> </w:t>
      </w:r>
      <w:r>
        <w:t>достижения</w:t>
      </w:r>
      <w:r>
        <w:rPr>
          <w:spacing w:val="40"/>
        </w:rPr>
        <w:t xml:space="preserve"> </w:t>
      </w:r>
      <w:r>
        <w:t>метапредметных (личностых) результатов (по параллелям или в целом по уровню образования)</w:t>
      </w:r>
    </w:p>
    <w:p w14:paraId="05978B90">
      <w:pPr>
        <w:pStyle w:val="8"/>
        <w:spacing w:line="242" w:lineRule="auto"/>
        <w:ind w:right="885" w:firstLine="563"/>
        <w:jc w:val="left"/>
      </w:pPr>
      <w:r>
        <w:t>результаты</w:t>
      </w:r>
      <w:r>
        <w:rPr>
          <w:spacing w:val="34"/>
        </w:rPr>
        <w:t xml:space="preserve"> </w:t>
      </w:r>
      <w:r>
        <w:t>психолого-педагогических</w:t>
      </w:r>
      <w:r>
        <w:rPr>
          <w:spacing w:val="35"/>
        </w:rPr>
        <w:t xml:space="preserve"> </w:t>
      </w:r>
      <w:r>
        <w:t>исследований,</w:t>
      </w:r>
      <w:r>
        <w:rPr>
          <w:spacing w:val="32"/>
        </w:rPr>
        <w:t xml:space="preserve"> </w:t>
      </w:r>
      <w:r>
        <w:t>иллюстрирующих</w:t>
      </w:r>
      <w:r>
        <w:rPr>
          <w:spacing w:val="35"/>
        </w:rPr>
        <w:t xml:space="preserve"> </w:t>
      </w:r>
      <w:r>
        <w:t>динамику развития отдельных личностных качеств обучающегося, динамику развития УУД.</w:t>
      </w:r>
    </w:p>
    <w:p w14:paraId="61A77037">
      <w:pPr>
        <w:pStyle w:val="3"/>
        <w:spacing w:before="2" w:line="272" w:lineRule="exact"/>
        <w:jc w:val="left"/>
      </w:pPr>
      <w:r>
        <w:t>1.4.3.</w:t>
      </w:r>
      <w:r>
        <w:rPr>
          <w:spacing w:val="-9"/>
        </w:rPr>
        <w:t xml:space="preserve"> </w:t>
      </w:r>
      <w:r>
        <w:t>Организация</w:t>
      </w:r>
      <w:r>
        <w:rPr>
          <w:spacing w:val="-10"/>
        </w:rPr>
        <w:t xml:space="preserve"> </w:t>
      </w:r>
      <w:r>
        <w:t>и</w:t>
      </w:r>
      <w:r>
        <w:rPr>
          <w:spacing w:val="-6"/>
        </w:rPr>
        <w:t xml:space="preserve"> </w:t>
      </w:r>
      <w:r>
        <w:t>содержание</w:t>
      </w:r>
      <w:r>
        <w:rPr>
          <w:spacing w:val="-9"/>
        </w:rPr>
        <w:t xml:space="preserve"> </w:t>
      </w:r>
      <w:r>
        <w:t>оценочных</w:t>
      </w:r>
      <w:r>
        <w:rPr>
          <w:spacing w:val="-8"/>
        </w:rPr>
        <w:t xml:space="preserve"> </w:t>
      </w:r>
      <w:r>
        <w:rPr>
          <w:spacing w:val="-2"/>
        </w:rPr>
        <w:t>процедур</w:t>
      </w:r>
    </w:p>
    <w:p w14:paraId="1B959768">
      <w:pPr>
        <w:pStyle w:val="8"/>
        <w:ind w:right="837" w:firstLine="563"/>
      </w:pPr>
      <w:r>
        <w:rPr>
          <w:b/>
        </w:rPr>
        <w:t>Стартовая</w:t>
      </w:r>
      <w:r>
        <w:rPr>
          <w:b/>
          <w:spacing w:val="-3"/>
        </w:rPr>
        <w:t xml:space="preserve"> </w:t>
      </w:r>
      <w:r>
        <w:rPr>
          <w:b/>
        </w:rPr>
        <w:t>педагогическая</w:t>
      </w:r>
      <w:r>
        <w:rPr>
          <w:b/>
          <w:spacing w:val="-1"/>
        </w:rPr>
        <w:t xml:space="preserve"> </w:t>
      </w:r>
      <w:r>
        <w:rPr>
          <w:b/>
        </w:rPr>
        <w:t>диагностика</w:t>
      </w:r>
      <w:r>
        <w:rPr>
          <w:b/>
          <w:spacing w:val="-2"/>
        </w:rPr>
        <w:t xml:space="preserve"> </w:t>
      </w:r>
      <w:r>
        <w:t>первоклассников –</w:t>
      </w:r>
      <w:r>
        <w:rPr>
          <w:spacing w:val="-1"/>
        </w:rPr>
        <w:t xml:space="preserve"> </w:t>
      </w:r>
      <w:r>
        <w:t>это процедура, которая позволяет оценить уровень подготовки учащихся к обучению, изучить социально- педагогический фон, характеризующий начало обучения.</w:t>
      </w:r>
    </w:p>
    <w:p w14:paraId="180B4C53">
      <w:pPr>
        <w:pStyle w:val="8"/>
        <w:spacing w:after="0"/>
        <w:sectPr>
          <w:pgSz w:w="11920" w:h="16850"/>
          <w:pgMar w:top="1020" w:right="0" w:bottom="1200" w:left="425" w:header="0" w:footer="947" w:gutter="0"/>
          <w:cols w:space="720" w:num="1"/>
        </w:sectPr>
      </w:pPr>
    </w:p>
    <w:p w14:paraId="72C2087B">
      <w:pPr>
        <w:pStyle w:val="8"/>
        <w:spacing w:before="77"/>
        <w:ind w:right="837" w:firstLine="563"/>
      </w:pPr>
      <w:r>
        <w:rPr>
          <w:b/>
        </w:rPr>
        <w:t xml:space="preserve">Стартовая педагогическая диагностика </w:t>
      </w:r>
      <w:r>
        <w:t>представляет собой процедуру оценки готовности к обучению на данном уровне образования, изучить социально- педагогический фон, характеризующий начало обучения. Проводится администрацией МАОУ «СОШ №33 им.Н.И.Суханова» г.Стерлитамак РБ</w:t>
      </w:r>
      <w:r>
        <w:rPr>
          <w:spacing w:val="80"/>
        </w:rPr>
        <w:t xml:space="preserve"> </w:t>
      </w:r>
      <w:r>
        <w:t>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64A9B9A0">
      <w:pPr>
        <w:pStyle w:val="8"/>
        <w:spacing w:before="6"/>
        <w:ind w:right="845" w:firstLine="563"/>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4351BE02">
      <w:pPr>
        <w:pStyle w:val="8"/>
        <w:ind w:right="852" w:firstLine="563"/>
      </w:pPr>
      <w:r>
        <w:rPr>
          <w:b/>
        </w:rPr>
        <w:t xml:space="preserve">Входной контроль </w:t>
      </w:r>
      <w:r>
        <w:t>– это определение остаточных знаний и умений при переходе обучающихся в следующий класс, позволяющее определить образовательные эффекты за предыдущее время обучения. Входной контроль проводится по русскому языку и математике в начале учебного года.</w:t>
      </w:r>
    </w:p>
    <w:p w14:paraId="62742B64">
      <w:pPr>
        <w:pStyle w:val="8"/>
        <w:spacing w:line="237" w:lineRule="auto"/>
        <w:ind w:right="855" w:firstLine="563"/>
      </w:pPr>
      <w:r>
        <w:rPr>
          <w:b/>
        </w:rPr>
        <w:t xml:space="preserve">Рубежный контроль </w:t>
      </w:r>
      <w:r>
        <w:t>– это установление уровня достижения результатов освоения учебных предметов, курсов, предусмотренных образовательной программой.</w:t>
      </w:r>
    </w:p>
    <w:p w14:paraId="758BABF6">
      <w:pPr>
        <w:pStyle w:val="8"/>
        <w:spacing w:before="4"/>
        <w:ind w:right="851" w:firstLine="563"/>
      </w:pPr>
      <w:r>
        <w:rPr>
          <w:b/>
        </w:rPr>
        <w:t xml:space="preserve">Тематический контроль </w:t>
      </w:r>
      <w:r>
        <w:t>– оценка качества усвоения обучающимися содержания какой-либо темы (или ее части) конкретного учебного предмета. Тематический контроль проводится с целью систематизации знаний обучающихся.</w:t>
      </w:r>
    </w:p>
    <w:p w14:paraId="012BD876">
      <w:pPr>
        <w:pStyle w:val="8"/>
        <w:ind w:right="849" w:firstLine="563"/>
      </w:pPr>
      <w:r>
        <w:rPr>
          <w:b/>
        </w:rPr>
        <w:t xml:space="preserve">Текущая оценка </w:t>
      </w:r>
      <w: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C9BA31F">
      <w:pPr>
        <w:pStyle w:val="8"/>
        <w:ind w:right="839" w:firstLine="563"/>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w:t>
      </w:r>
      <w:r>
        <w:rPr>
          <w:spacing w:val="80"/>
        </w:rPr>
        <w:t xml:space="preserve"> </w:t>
      </w:r>
      <w:r>
        <w:rPr>
          <w:spacing w:val="-2"/>
        </w:rPr>
        <w:t>работника.</w:t>
      </w:r>
    </w:p>
    <w:p w14:paraId="5EF72B0B">
      <w:pPr>
        <w:pStyle w:val="8"/>
        <w:spacing w:before="3"/>
        <w:ind w:right="847" w:firstLine="563"/>
      </w:pPr>
      <w:r>
        <w:t>Текущая оценка успеваемости осуществляется поурочно и (или) по темам в соответствии с тематическим планированием рабочей программы учебного предмета, курса с учетом требований федерального государственного образовательного стандарта соответствующего начального общего образования, индивидуальных особенностей обучающихся класса, содержанием образовательной программы, используемых образовательных технологий в формах:</w:t>
      </w:r>
    </w:p>
    <w:p w14:paraId="7C2470B3">
      <w:pPr>
        <w:pStyle w:val="8"/>
        <w:spacing w:before="10" w:line="235" w:lineRule="auto"/>
        <w:ind w:right="848" w:firstLine="563"/>
      </w:pPr>
      <w:r>
        <w:rPr>
          <w:rFonts w:ascii="Symbol" w:hAnsi="Symbol"/>
        </w:rPr>
        <w:t></w:t>
      </w:r>
      <w:r>
        <w:t>письменной работы (тест, диктант, словарный диктант, математический диктант, изложение, сочинение, реферат, проверочные, контрольные, самостоятельные, практические работы);</w:t>
      </w:r>
    </w:p>
    <w:p w14:paraId="38CF8358">
      <w:pPr>
        <w:pStyle w:val="8"/>
        <w:spacing w:before="8" w:line="237" w:lineRule="auto"/>
        <w:ind w:right="857" w:firstLine="563"/>
      </w:pPr>
      <w:r>
        <w:rPr>
          <w:rFonts w:ascii="Symbol" w:hAnsi="Symbol"/>
        </w:rPr>
        <w:t></w:t>
      </w:r>
      <w:r>
        <w:t>устного ответа, в том числе в форме опроса, защиты проекта, реферата или творческой работы, работы на практикуме;</w:t>
      </w:r>
    </w:p>
    <w:p w14:paraId="00DD5348">
      <w:pPr>
        <w:pStyle w:val="8"/>
        <w:spacing w:line="237" w:lineRule="auto"/>
        <w:ind w:right="866" w:firstLine="563"/>
      </w:pPr>
      <w:r>
        <w:rPr>
          <w:rFonts w:ascii="Symbol" w:hAnsi="Symbol"/>
        </w:rPr>
        <w:t></w:t>
      </w:r>
      <w:r>
        <w:t>диагностики образовательных достижений обучающихся (стартовой, промежуточной, итоговой).</w:t>
      </w:r>
    </w:p>
    <w:p w14:paraId="7AE0E9A0">
      <w:pPr>
        <w:pStyle w:val="8"/>
        <w:spacing w:before="5"/>
        <w:ind w:right="842" w:firstLine="563"/>
      </w:pPr>
      <w: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w:t>
      </w:r>
      <w:r>
        <w:rPr>
          <w:spacing w:val="40"/>
        </w:rPr>
        <w:t xml:space="preserve"> </w:t>
      </w:r>
      <w:r>
        <w:t>тематическую</w:t>
      </w:r>
      <w:r>
        <w:rPr>
          <w:spacing w:val="40"/>
        </w:rPr>
        <w:t xml:space="preserve"> </w:t>
      </w:r>
      <w:r>
        <w:t>проверочную</w:t>
      </w:r>
      <w:r>
        <w:rPr>
          <w:spacing w:val="40"/>
        </w:rPr>
        <w:t xml:space="preserve"> </w:t>
      </w:r>
      <w:r>
        <w:t>работу.</w:t>
      </w:r>
      <w:r>
        <w:rPr>
          <w:spacing w:val="40"/>
        </w:rPr>
        <w:t xml:space="preserve"> </w:t>
      </w:r>
      <w:r>
        <w:t>(Накопительная</w:t>
      </w:r>
      <w:r>
        <w:rPr>
          <w:spacing w:val="40"/>
        </w:rPr>
        <w:t xml:space="preserve"> </w:t>
      </w:r>
      <w:r>
        <w:t>оценка</w:t>
      </w:r>
      <w:r>
        <w:rPr>
          <w:spacing w:val="40"/>
        </w:rPr>
        <w:t xml:space="preserve"> </w:t>
      </w:r>
      <w:r>
        <w:t>рассматривается</w:t>
      </w:r>
    </w:p>
    <w:p w14:paraId="2461DCDD">
      <w:pPr>
        <w:pStyle w:val="8"/>
        <w:spacing w:after="0"/>
        <w:sectPr>
          <w:pgSz w:w="11920" w:h="16850"/>
          <w:pgMar w:top="1020" w:right="0" w:bottom="1200" w:left="425" w:header="0" w:footer="947" w:gutter="0"/>
          <w:cols w:space="720" w:num="1"/>
        </w:sectPr>
      </w:pPr>
    </w:p>
    <w:p w14:paraId="723CECA2">
      <w:pPr>
        <w:pStyle w:val="8"/>
        <w:spacing w:before="77" w:line="242" w:lineRule="auto"/>
        <w:ind w:right="850"/>
      </w:pPr>
      <w:r>
        <w:t>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3127A3ED">
      <w:pPr>
        <w:pStyle w:val="8"/>
        <w:spacing w:line="242" w:lineRule="auto"/>
        <w:ind w:right="859" w:firstLine="563"/>
      </w:pPr>
      <w:r>
        <w:t>Тематическая оценка представляет собой процедуру оценки уровня достижения тематических</w:t>
      </w:r>
      <w:r>
        <w:rPr>
          <w:spacing w:val="40"/>
        </w:rPr>
        <w:t xml:space="preserve"> </w:t>
      </w:r>
      <w:r>
        <w:t>планируемых</w:t>
      </w:r>
      <w:r>
        <w:rPr>
          <w:spacing w:val="40"/>
        </w:rPr>
        <w:t xml:space="preserve"> </w:t>
      </w:r>
      <w:r>
        <w:t>результатов</w:t>
      </w:r>
      <w:r>
        <w:rPr>
          <w:spacing w:val="40"/>
        </w:rPr>
        <w:t xml:space="preserve"> </w:t>
      </w:r>
      <w:r>
        <w:t>по</w:t>
      </w:r>
      <w:r>
        <w:rPr>
          <w:spacing w:val="40"/>
        </w:rPr>
        <w:t xml:space="preserve"> </w:t>
      </w:r>
      <w:r>
        <w:t>предмету,</w:t>
      </w:r>
      <w:r>
        <w:rPr>
          <w:spacing w:val="40"/>
        </w:rPr>
        <w:t xml:space="preserve"> </w:t>
      </w:r>
      <w:r>
        <w:t>которые</w:t>
      </w:r>
      <w:r>
        <w:rPr>
          <w:spacing w:val="40"/>
        </w:rPr>
        <w:t xml:space="preserve"> </w:t>
      </w:r>
      <w:r>
        <w:t>представлены</w:t>
      </w:r>
      <w:r>
        <w:rPr>
          <w:spacing w:val="40"/>
        </w:rPr>
        <w:t xml:space="preserve"> </w:t>
      </w:r>
      <w:r>
        <w:t>в</w:t>
      </w:r>
      <w:r>
        <w:rPr>
          <w:spacing w:val="40"/>
        </w:rPr>
        <w:t xml:space="preserve"> </w:t>
      </w:r>
      <w:r>
        <w:t>разделе</w:t>
      </w:r>
    </w:p>
    <w:p w14:paraId="6A299190">
      <w:pPr>
        <w:pStyle w:val="8"/>
        <w:spacing w:line="242" w:lineRule="auto"/>
        <w:ind w:right="864"/>
      </w:pPr>
      <w:r>
        <w:t xml:space="preserve">«Планируемые результаты освоения обучающимися программы начального общего </w:t>
      </w:r>
      <w:r>
        <w:rPr>
          <w:spacing w:val="-2"/>
        </w:rPr>
        <w:t>образования»</w:t>
      </w:r>
    </w:p>
    <w:p w14:paraId="27509902">
      <w:pPr>
        <w:pStyle w:val="8"/>
        <w:ind w:right="854" w:firstLine="563"/>
      </w:pPr>
      <w:r>
        <w:t>По предметам, вводимым МАОУ «СОШ №</w:t>
      </w:r>
      <w:r>
        <w:rPr>
          <w:rFonts w:hint="default"/>
          <w:lang w:val="ru-RU"/>
        </w:rPr>
        <w:t>19</w:t>
      </w:r>
      <w:r>
        <w:t>»</w:t>
      </w:r>
      <w:r>
        <w:rPr>
          <w:rFonts w:hint="default"/>
          <w:lang w:val="ru-RU"/>
        </w:rPr>
        <w:t xml:space="preserve"> городского округа</w:t>
      </w:r>
      <w:r>
        <w:t xml:space="preserve"> г.Стерлитамак РБ самостоятельно, тематические планируемые результаты устанавливаются самой образовательной организацией.</w:t>
      </w:r>
    </w:p>
    <w:p w14:paraId="78FEDD09">
      <w:pPr>
        <w:pStyle w:val="8"/>
        <w:ind w:right="851" w:firstLine="563"/>
      </w:pPr>
      <w: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5D06AFB">
      <w:pPr>
        <w:pStyle w:val="8"/>
        <w:ind w:right="863" w:firstLine="563"/>
      </w:pPr>
      <w:r>
        <w:t>Контроль достижения планируемых результатов освоения программы начального общего образования обучающимися первого класса в течение учебного года осуществляется без балльного оценивания занятий обучающихся. В данном случае оценивание осуществляется уровнями</w:t>
      </w:r>
      <w:r>
        <w:rPr>
          <w:spacing w:val="40"/>
        </w:rPr>
        <w:t xml:space="preserve"> </w:t>
      </w:r>
      <w:r>
        <w:t xml:space="preserve">освоения </w:t>
      </w:r>
      <w:r>
        <w:rPr>
          <w:b/>
        </w:rPr>
        <w:t>«освоил (а)/не освоил(а)</w:t>
      </w:r>
      <w:r>
        <w:t>».</w:t>
      </w:r>
    </w:p>
    <w:p w14:paraId="2226741F">
      <w:pPr>
        <w:pStyle w:val="8"/>
        <w:spacing w:after="5"/>
        <w:ind w:left="1841"/>
      </w:pPr>
      <w:r>
        <w:t>Уровни</w:t>
      </w:r>
      <w:r>
        <w:rPr>
          <w:spacing w:val="-5"/>
        </w:rPr>
        <w:t xml:space="preserve"> </w:t>
      </w:r>
      <w:r>
        <w:rPr>
          <w:spacing w:val="-2"/>
        </w:rPr>
        <w:t>освоения</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11"/>
        <w:gridCol w:w="5626"/>
      </w:tblGrid>
      <w:tr w14:paraId="41ABB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11" w:type="dxa"/>
          </w:tcPr>
          <w:p w14:paraId="4EF414C3">
            <w:pPr>
              <w:pStyle w:val="13"/>
              <w:spacing w:line="263" w:lineRule="exact"/>
              <w:ind w:left="681"/>
              <w:rPr>
                <w:sz w:val="24"/>
              </w:rPr>
            </w:pPr>
            <w:r>
              <w:rPr>
                <w:sz w:val="24"/>
              </w:rPr>
              <w:t>Уровень</w:t>
            </w:r>
            <w:r>
              <w:rPr>
                <w:spacing w:val="-5"/>
                <w:sz w:val="24"/>
              </w:rPr>
              <w:t xml:space="preserve"> </w:t>
            </w:r>
            <w:r>
              <w:rPr>
                <w:spacing w:val="-2"/>
                <w:sz w:val="24"/>
              </w:rPr>
              <w:t>освоения</w:t>
            </w:r>
          </w:p>
        </w:tc>
        <w:tc>
          <w:tcPr>
            <w:tcW w:w="5626" w:type="dxa"/>
          </w:tcPr>
          <w:p w14:paraId="03A93E5E">
            <w:pPr>
              <w:pStyle w:val="13"/>
              <w:spacing w:line="263" w:lineRule="exact"/>
              <w:ind w:left="98"/>
              <w:rPr>
                <w:sz w:val="24"/>
              </w:rPr>
            </w:pPr>
            <w:r>
              <w:rPr>
                <w:spacing w:val="-2"/>
                <w:sz w:val="24"/>
              </w:rPr>
              <w:t>Процентное</w:t>
            </w:r>
            <w:r>
              <w:rPr>
                <w:spacing w:val="-7"/>
                <w:sz w:val="24"/>
              </w:rPr>
              <w:t xml:space="preserve"> </w:t>
            </w:r>
            <w:r>
              <w:rPr>
                <w:spacing w:val="-2"/>
                <w:sz w:val="24"/>
              </w:rPr>
              <w:t>соотношение</w:t>
            </w:r>
            <w:r>
              <w:rPr>
                <w:spacing w:val="-7"/>
                <w:sz w:val="24"/>
              </w:rPr>
              <w:t xml:space="preserve"> </w:t>
            </w:r>
            <w:r>
              <w:rPr>
                <w:spacing w:val="-2"/>
                <w:sz w:val="24"/>
              </w:rPr>
              <w:t>суммарного</w:t>
            </w:r>
            <w:r>
              <w:rPr>
                <w:spacing w:val="-7"/>
                <w:sz w:val="24"/>
              </w:rPr>
              <w:t xml:space="preserve"> </w:t>
            </w:r>
            <w:r>
              <w:rPr>
                <w:spacing w:val="-4"/>
                <w:sz w:val="24"/>
              </w:rPr>
              <w:t>балла</w:t>
            </w:r>
          </w:p>
        </w:tc>
      </w:tr>
      <w:tr w14:paraId="6771E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011" w:type="dxa"/>
          </w:tcPr>
          <w:p w14:paraId="79303C88">
            <w:pPr>
              <w:pStyle w:val="13"/>
              <w:spacing w:line="261" w:lineRule="exact"/>
              <w:ind w:left="681"/>
              <w:rPr>
                <w:sz w:val="24"/>
              </w:rPr>
            </w:pPr>
            <w:r>
              <w:rPr>
                <w:sz w:val="24"/>
              </w:rPr>
              <w:t>Не</w:t>
            </w:r>
            <w:r>
              <w:rPr>
                <w:spacing w:val="-2"/>
                <w:sz w:val="24"/>
              </w:rPr>
              <w:t xml:space="preserve"> освоил(а)</w:t>
            </w:r>
          </w:p>
        </w:tc>
        <w:tc>
          <w:tcPr>
            <w:tcW w:w="5626" w:type="dxa"/>
          </w:tcPr>
          <w:p w14:paraId="2B8427DB">
            <w:pPr>
              <w:pStyle w:val="13"/>
              <w:spacing w:line="261" w:lineRule="exact"/>
              <w:ind w:left="681"/>
              <w:rPr>
                <w:sz w:val="24"/>
              </w:rPr>
            </w:pPr>
            <w:r>
              <w:rPr>
                <w:spacing w:val="-2"/>
                <w:sz w:val="24"/>
              </w:rPr>
              <w:t>0-</w:t>
            </w:r>
            <w:r>
              <w:rPr>
                <w:spacing w:val="-5"/>
                <w:sz w:val="24"/>
              </w:rPr>
              <w:t>49%</w:t>
            </w:r>
          </w:p>
        </w:tc>
      </w:tr>
      <w:tr w14:paraId="4F870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011" w:type="dxa"/>
          </w:tcPr>
          <w:p w14:paraId="6C98AC2D">
            <w:pPr>
              <w:pStyle w:val="13"/>
              <w:spacing w:line="261" w:lineRule="exact"/>
              <w:ind w:left="681"/>
              <w:rPr>
                <w:sz w:val="24"/>
              </w:rPr>
            </w:pPr>
            <w:r>
              <w:rPr>
                <w:sz w:val="24"/>
              </w:rPr>
              <w:t>Освоил</w:t>
            </w:r>
            <w:r>
              <w:rPr>
                <w:spacing w:val="-4"/>
                <w:sz w:val="24"/>
              </w:rPr>
              <w:t xml:space="preserve"> </w:t>
            </w:r>
            <w:r>
              <w:rPr>
                <w:spacing w:val="-5"/>
                <w:sz w:val="24"/>
              </w:rPr>
              <w:t>(а)</w:t>
            </w:r>
          </w:p>
        </w:tc>
        <w:tc>
          <w:tcPr>
            <w:tcW w:w="5626" w:type="dxa"/>
          </w:tcPr>
          <w:p w14:paraId="6C95C15F">
            <w:pPr>
              <w:pStyle w:val="13"/>
              <w:spacing w:line="261" w:lineRule="exact"/>
              <w:ind w:left="681"/>
              <w:rPr>
                <w:sz w:val="24"/>
              </w:rPr>
            </w:pPr>
            <w:r>
              <w:rPr>
                <w:spacing w:val="-2"/>
                <w:sz w:val="24"/>
              </w:rPr>
              <w:t>50-</w:t>
            </w:r>
            <w:r>
              <w:rPr>
                <w:spacing w:val="-4"/>
                <w:sz w:val="24"/>
              </w:rPr>
              <w:t>100%</w:t>
            </w:r>
          </w:p>
        </w:tc>
      </w:tr>
    </w:tbl>
    <w:p w14:paraId="53593B38">
      <w:pPr>
        <w:pStyle w:val="8"/>
        <w:spacing w:before="257"/>
        <w:ind w:right="853" w:firstLine="563"/>
      </w:pPr>
      <w:r>
        <w:rPr>
          <w:b/>
        </w:rPr>
        <w:t xml:space="preserve">Портфолио </w:t>
      </w:r>
      <w: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p>
    <w:p w14:paraId="02C42351">
      <w:pPr>
        <w:pStyle w:val="8"/>
        <w:spacing w:before="3"/>
        <w:ind w:right="855" w:firstLine="563"/>
      </w:pPr>
      <w:r>
        <w:t>В портфолио включаются как работы обучающегося (в том числе фотографии, видеоматериалы и т.п.), так и отзывы на эти работы (например, наградные листы, дипломы, сертификаты участия, рецензии и др.)</w:t>
      </w:r>
    </w:p>
    <w:p w14:paraId="0B267788">
      <w:pPr>
        <w:pStyle w:val="8"/>
        <w:ind w:right="846" w:firstLine="563"/>
      </w:pPr>
      <w:r>
        <w:t>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w:t>
      </w:r>
    </w:p>
    <w:p w14:paraId="568F4D74">
      <w:pPr>
        <w:pStyle w:val="8"/>
        <w:ind w:right="851" w:firstLine="563"/>
      </w:pPr>
      <w:r>
        <w:t>Портфолио в части подборки документов формируется в течение всех лет обучения</w:t>
      </w:r>
      <w:r>
        <w:rPr>
          <w:spacing w:val="80"/>
        </w:rPr>
        <w:t xml:space="preserve"> </w:t>
      </w:r>
      <w:r>
        <w:t>в начальной школе. Результаты, представленные в портфолио, используются при выработке</w:t>
      </w:r>
      <w:r>
        <w:rPr>
          <w:spacing w:val="-2"/>
        </w:rPr>
        <w:t xml:space="preserve"> </w:t>
      </w:r>
      <w:r>
        <w:t>рекомендаций по выбору</w:t>
      </w:r>
      <w:r>
        <w:rPr>
          <w:spacing w:val="-10"/>
        </w:rPr>
        <w:t xml:space="preserve"> </w:t>
      </w:r>
      <w:r>
        <w:t>индивидуальной образовательной траектории и могут отражаться в характеристике.</w:t>
      </w:r>
    </w:p>
    <w:p w14:paraId="266B76F1">
      <w:pPr>
        <w:pStyle w:val="8"/>
        <w:ind w:left="1841"/>
      </w:pPr>
      <w:r>
        <w:t>Внутришкольный</w:t>
      </w:r>
      <w:r>
        <w:rPr>
          <w:spacing w:val="-17"/>
        </w:rPr>
        <w:t xml:space="preserve"> </w:t>
      </w:r>
      <w:r>
        <w:t>мониторинг</w:t>
      </w:r>
      <w:r>
        <w:rPr>
          <w:spacing w:val="-15"/>
        </w:rPr>
        <w:t xml:space="preserve"> </w:t>
      </w:r>
      <w:r>
        <w:t>представляет</w:t>
      </w:r>
      <w:r>
        <w:rPr>
          <w:spacing w:val="-9"/>
        </w:rPr>
        <w:t xml:space="preserve"> </w:t>
      </w:r>
      <w:r>
        <w:t>собой</w:t>
      </w:r>
      <w:r>
        <w:rPr>
          <w:spacing w:val="-11"/>
        </w:rPr>
        <w:t xml:space="preserve"> </w:t>
      </w:r>
      <w:r>
        <w:rPr>
          <w:spacing w:val="-2"/>
        </w:rPr>
        <w:t>процедуры:</w:t>
      </w:r>
    </w:p>
    <w:p w14:paraId="3509E2B9">
      <w:pPr>
        <w:pStyle w:val="8"/>
        <w:spacing w:before="5" w:line="293" w:lineRule="exact"/>
        <w:ind w:left="1841"/>
      </w:pPr>
      <w:r>
        <w:rPr>
          <w:rFonts w:ascii="Symbol" w:hAnsi="Symbol"/>
        </w:rPr>
        <w:t></w:t>
      </w:r>
      <w:r>
        <w:t>оценки</w:t>
      </w:r>
      <w:r>
        <w:rPr>
          <w:spacing w:val="-10"/>
        </w:rPr>
        <w:t xml:space="preserve"> </w:t>
      </w:r>
      <w:r>
        <w:t>уровня</w:t>
      </w:r>
      <w:r>
        <w:rPr>
          <w:spacing w:val="-4"/>
        </w:rPr>
        <w:t xml:space="preserve"> </w:t>
      </w:r>
      <w:r>
        <w:t>достижения</w:t>
      </w:r>
      <w:r>
        <w:rPr>
          <w:spacing w:val="-9"/>
        </w:rPr>
        <w:t xml:space="preserve"> </w:t>
      </w:r>
      <w:r>
        <w:t>предметных</w:t>
      </w:r>
      <w:r>
        <w:rPr>
          <w:spacing w:val="-10"/>
        </w:rPr>
        <w:t xml:space="preserve"> </w:t>
      </w:r>
      <w:r>
        <w:t>и</w:t>
      </w:r>
      <w:r>
        <w:rPr>
          <w:spacing w:val="-4"/>
        </w:rPr>
        <w:t xml:space="preserve"> </w:t>
      </w:r>
      <w:r>
        <w:t>метапредметных</w:t>
      </w:r>
      <w:r>
        <w:rPr>
          <w:spacing w:val="-6"/>
        </w:rPr>
        <w:t xml:space="preserve"> </w:t>
      </w:r>
      <w:r>
        <w:rPr>
          <w:spacing w:val="-2"/>
        </w:rPr>
        <w:t>результатов;</w:t>
      </w:r>
    </w:p>
    <w:p w14:paraId="64AE6451">
      <w:pPr>
        <w:pStyle w:val="8"/>
        <w:spacing w:line="293" w:lineRule="exact"/>
        <w:ind w:left="1841"/>
      </w:pPr>
      <w:r>
        <w:rPr>
          <w:rFonts w:ascii="Symbol" w:hAnsi="Symbol"/>
        </w:rPr>
        <w:t></w:t>
      </w:r>
      <w:r>
        <w:t>оценки</w:t>
      </w:r>
      <w:r>
        <w:rPr>
          <w:spacing w:val="-9"/>
        </w:rPr>
        <w:t xml:space="preserve"> </w:t>
      </w:r>
      <w:r>
        <w:t>уровня</w:t>
      </w:r>
      <w:r>
        <w:rPr>
          <w:spacing w:val="-8"/>
        </w:rPr>
        <w:t xml:space="preserve"> </w:t>
      </w:r>
      <w:r>
        <w:t>функциональной</w:t>
      </w:r>
      <w:r>
        <w:rPr>
          <w:spacing w:val="-9"/>
        </w:rPr>
        <w:t xml:space="preserve"> </w:t>
      </w:r>
      <w:r>
        <w:rPr>
          <w:spacing w:val="-2"/>
        </w:rPr>
        <w:t>грамотности;</w:t>
      </w:r>
    </w:p>
    <w:p w14:paraId="682CAA6E">
      <w:pPr>
        <w:pStyle w:val="8"/>
        <w:spacing w:before="1"/>
        <w:ind w:right="848" w:firstLine="563"/>
      </w:pPr>
      <w:r>
        <w:rPr>
          <w:rFonts w:ascii="Symbol" w:hAnsi="Symbol"/>
        </w:rPr>
        <w:t></w:t>
      </w:r>
      <w: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w:t>
      </w:r>
      <w:r>
        <w:rPr>
          <w:spacing w:val="-2"/>
        </w:rPr>
        <w:t>работником.</w:t>
      </w:r>
    </w:p>
    <w:p w14:paraId="39AB5B13">
      <w:pPr>
        <w:pStyle w:val="8"/>
        <w:ind w:right="847" w:firstLine="563"/>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376BF6D5">
      <w:pPr>
        <w:pStyle w:val="8"/>
        <w:spacing w:after="0"/>
        <w:sectPr>
          <w:pgSz w:w="11920" w:h="16850"/>
          <w:pgMar w:top="1020" w:right="0" w:bottom="1200" w:left="425" w:header="0" w:footer="947" w:gutter="0"/>
          <w:cols w:space="720" w:num="1"/>
        </w:sectPr>
      </w:pPr>
    </w:p>
    <w:p w14:paraId="349E5F11">
      <w:pPr>
        <w:pStyle w:val="8"/>
        <w:spacing w:before="77" w:line="242" w:lineRule="auto"/>
        <w:ind w:right="862" w:firstLine="563"/>
      </w:pPr>
      <w:r>
        <w:rPr>
          <w:b/>
        </w:rPr>
        <w:t xml:space="preserve">Промежуточная аттестация </w:t>
      </w:r>
      <w:r>
        <w:t>представляет собой процедуру аттестации обучающихся, которая в конце учебного года по каждому изучаемому предмету.</w:t>
      </w:r>
    </w:p>
    <w:p w14:paraId="48D158C6">
      <w:pPr>
        <w:spacing w:before="0" w:line="276" w:lineRule="exact"/>
        <w:ind w:left="1841" w:right="0" w:firstLine="0"/>
        <w:jc w:val="both"/>
        <w:rPr>
          <w:sz w:val="24"/>
        </w:rPr>
      </w:pPr>
      <w:r>
        <w:rPr>
          <w:b/>
          <w:sz w:val="24"/>
        </w:rPr>
        <w:t>Промежуточная</w:t>
      </w:r>
      <w:r>
        <w:rPr>
          <w:b/>
          <w:spacing w:val="-13"/>
          <w:sz w:val="24"/>
        </w:rPr>
        <w:t xml:space="preserve"> </w:t>
      </w:r>
      <w:r>
        <w:rPr>
          <w:b/>
          <w:sz w:val="24"/>
        </w:rPr>
        <w:t>аттестация</w:t>
      </w:r>
      <w:r>
        <w:rPr>
          <w:b/>
          <w:spacing w:val="-10"/>
          <w:sz w:val="24"/>
        </w:rPr>
        <w:t xml:space="preserve"> </w:t>
      </w:r>
      <w:r>
        <w:rPr>
          <w:sz w:val="24"/>
        </w:rPr>
        <w:t>обучающихся</w:t>
      </w:r>
      <w:r>
        <w:rPr>
          <w:spacing w:val="-7"/>
          <w:sz w:val="24"/>
        </w:rPr>
        <w:t xml:space="preserve"> </w:t>
      </w:r>
      <w:r>
        <w:rPr>
          <w:sz w:val="24"/>
        </w:rPr>
        <w:t>осуществляется</w:t>
      </w:r>
      <w:r>
        <w:rPr>
          <w:spacing w:val="-6"/>
          <w:sz w:val="24"/>
        </w:rPr>
        <w:t xml:space="preserve"> </w:t>
      </w:r>
      <w:r>
        <w:rPr>
          <w:sz w:val="24"/>
        </w:rPr>
        <w:t>в</w:t>
      </w:r>
      <w:r>
        <w:rPr>
          <w:spacing w:val="-5"/>
          <w:sz w:val="24"/>
        </w:rPr>
        <w:t xml:space="preserve"> </w:t>
      </w:r>
      <w:r>
        <w:rPr>
          <w:spacing w:val="-2"/>
          <w:sz w:val="24"/>
        </w:rPr>
        <w:t>целях:</w:t>
      </w:r>
    </w:p>
    <w:p w14:paraId="20DADA01">
      <w:pPr>
        <w:pStyle w:val="8"/>
        <w:spacing w:before="2" w:line="237" w:lineRule="auto"/>
        <w:ind w:right="851" w:firstLine="563"/>
      </w:pPr>
      <w:r>
        <w:rPr>
          <w:rFonts w:ascii="Symbol" w:hAnsi="Symbol"/>
        </w:rPr>
        <w:t></w:t>
      </w:r>
      <w:r>
        <w:t>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w:t>
      </w:r>
    </w:p>
    <w:p w14:paraId="50C902FB">
      <w:pPr>
        <w:pStyle w:val="8"/>
        <w:ind w:right="861" w:firstLine="563"/>
      </w:pPr>
      <w:r>
        <w:rPr>
          <w:rFonts w:ascii="Symbol" w:hAnsi="Symbol"/>
        </w:rPr>
        <w:t></w:t>
      </w:r>
      <w:r>
        <w:t>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w:t>
      </w:r>
    </w:p>
    <w:p w14:paraId="23A6986A">
      <w:pPr>
        <w:pStyle w:val="8"/>
        <w:spacing w:before="1"/>
        <w:ind w:right="854" w:firstLine="563"/>
      </w:pPr>
      <w:r>
        <w:rPr>
          <w:rFonts w:ascii="Symbol" w:hAnsi="Symbol"/>
        </w:rPr>
        <w:t></w:t>
      </w:r>
      <w:r>
        <w:t>оценки достижений конкретного обучающегося, позволяющей выявить пробелы в освоении им образовательной программы и учитывать индивидуальные потребности обучающегося в образовании;</w:t>
      </w:r>
    </w:p>
    <w:p w14:paraId="487AB028">
      <w:pPr>
        <w:pStyle w:val="8"/>
        <w:spacing w:line="293" w:lineRule="exact"/>
        <w:ind w:left="1841"/>
      </w:pPr>
      <w:r>
        <w:rPr>
          <w:rFonts w:ascii="Symbol" w:hAnsi="Symbol"/>
        </w:rPr>
        <w:t></w:t>
      </w:r>
      <w:r>
        <w:t>оценки</w:t>
      </w:r>
      <w:r>
        <w:rPr>
          <w:spacing w:val="-15"/>
        </w:rPr>
        <w:t xml:space="preserve"> </w:t>
      </w:r>
      <w:r>
        <w:t>динамики</w:t>
      </w:r>
      <w:r>
        <w:rPr>
          <w:spacing w:val="-11"/>
        </w:rPr>
        <w:t xml:space="preserve"> </w:t>
      </w:r>
      <w:r>
        <w:t>индивидуальных</w:t>
      </w:r>
      <w:r>
        <w:rPr>
          <w:spacing w:val="-11"/>
        </w:rPr>
        <w:t xml:space="preserve"> </w:t>
      </w:r>
      <w:r>
        <w:t>образовательных</w:t>
      </w:r>
      <w:r>
        <w:rPr>
          <w:spacing w:val="-9"/>
        </w:rPr>
        <w:t xml:space="preserve"> </w:t>
      </w:r>
      <w:r>
        <w:rPr>
          <w:spacing w:val="-2"/>
        </w:rPr>
        <w:t>достижений.</w:t>
      </w:r>
    </w:p>
    <w:p w14:paraId="09431E6B">
      <w:pPr>
        <w:pStyle w:val="8"/>
        <w:spacing w:before="5" w:line="235" w:lineRule="auto"/>
        <w:ind w:right="847" w:firstLine="563"/>
      </w:pPr>
      <w:r>
        <w:t>Промежуточная аттестация проводится для всех обучающихся школы на уровне начального общего образования в 1 - 4 классах.</w:t>
      </w:r>
    </w:p>
    <w:p w14:paraId="5D59280C">
      <w:pPr>
        <w:pStyle w:val="8"/>
        <w:spacing w:before="6"/>
        <w:ind w:right="856" w:firstLine="563"/>
      </w:pPr>
      <w:r>
        <w:t xml:space="preserve">Промежуточная аттестация обучающихся осуществляется педагогическим работником, реализующим соответствующую часть образовательной программы, </w:t>
      </w:r>
      <w:r>
        <w:rPr>
          <w:spacing w:val="-2"/>
        </w:rPr>
        <w:t>самостоятельно.</w:t>
      </w:r>
    </w:p>
    <w:p w14:paraId="0478C187">
      <w:pPr>
        <w:pStyle w:val="8"/>
        <w:spacing w:line="242" w:lineRule="auto"/>
        <w:ind w:right="862" w:firstLine="563"/>
      </w:pPr>
      <w:r>
        <w:t>Сроки проведения промежуточной аттестации прописаны в пункте «Календарный учебный график» Организационного раздела данной программы.</w:t>
      </w:r>
    </w:p>
    <w:p w14:paraId="139A1CF0">
      <w:pPr>
        <w:pStyle w:val="8"/>
        <w:ind w:right="847" w:firstLine="563"/>
      </w:pPr>
      <w:r>
        <w:t>Порядок проведения промежуточной аттестации регламентируется Федеральным законом «Об образовании в Российской Федерации» (ст.58), «Положением о системе оценивания, текущем контроле успеваемости, промежуточной аттестации обучающихся</w:t>
      </w:r>
      <w:r>
        <w:rPr>
          <w:spacing w:val="40"/>
        </w:rPr>
        <w:t xml:space="preserve"> </w:t>
      </w:r>
      <w:r>
        <w:t>по основным общеобразовательным программам».</w:t>
      </w:r>
    </w:p>
    <w:p w14:paraId="5A41BCE7">
      <w:pPr>
        <w:pStyle w:val="8"/>
        <w:ind w:right="847" w:firstLine="563"/>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w:t>
      </w:r>
    </w:p>
    <w:p w14:paraId="3FDD8B2C">
      <w:pPr>
        <w:pStyle w:val="8"/>
        <w:ind w:right="844" w:firstLine="563"/>
      </w:pPr>
      <w:r>
        <w:t>Промежуточная аттестация обучающихся осуществляется по пятибалльной системе оценивания. Для контрольных работ, результат прохождения которых фиксируется в баллах или иных</w:t>
      </w:r>
      <w:r>
        <w:rPr>
          <w:spacing w:val="-3"/>
        </w:rPr>
        <w:t xml:space="preserve"> </w:t>
      </w:r>
      <w:r>
        <w:t>значениях, разрабатывается шкала</w:t>
      </w:r>
      <w:r>
        <w:rPr>
          <w:spacing w:val="-1"/>
        </w:rPr>
        <w:t xml:space="preserve"> </w:t>
      </w:r>
      <w:r>
        <w:t xml:space="preserve">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контрольной </w:t>
      </w:r>
      <w:r>
        <w:rPr>
          <w:spacing w:val="-2"/>
        </w:rPr>
        <w:t>работы.</w:t>
      </w:r>
    </w:p>
    <w:p w14:paraId="1C55E3B5">
      <w:pPr>
        <w:pStyle w:val="8"/>
        <w:spacing w:line="242" w:lineRule="auto"/>
        <w:ind w:right="851" w:firstLine="563"/>
      </w:pPr>
      <w:r>
        <w:t>В 2 - 4 классах промежуточная аттестация проводится по каждому учебному предмету, предусмотренному учебным планом.</w:t>
      </w:r>
    </w:p>
    <w:p w14:paraId="6201F5CB">
      <w:pPr>
        <w:pStyle w:val="8"/>
        <w:ind w:right="847" w:firstLine="563"/>
      </w:pPr>
      <w:r>
        <w:t>Итоговая контрольной работа в рамках промежуточной аттестации по учебным предметам и курсам, предусмотренными учебным планом, может проводиться в виде тестирования, диктанта с грамматическим заданием, творческого задания, изложения, списывания, защиты проектов,</w:t>
      </w:r>
      <w:r>
        <w:rPr>
          <w:spacing w:val="40"/>
        </w:rPr>
        <w:t xml:space="preserve"> </w:t>
      </w:r>
      <w:r>
        <w:t>устного зачета, сдачи нормативов (для учащихся,</w:t>
      </w:r>
      <w:r>
        <w:rPr>
          <w:spacing w:val="40"/>
        </w:rPr>
        <w:t xml:space="preserve"> </w:t>
      </w:r>
      <w:r>
        <w:t>имеющих противопоказания для занятий физической культурой или существенные ограничения по нагрузке – тестирование или собеседование по вопросам).</w:t>
      </w:r>
    </w:p>
    <w:p w14:paraId="01FF9858">
      <w:pPr>
        <w:pStyle w:val="8"/>
        <w:ind w:right="849" w:firstLine="563"/>
      </w:pPr>
      <w:r>
        <w:t>Педагогический работник, осуществляющий промежуточную аттестацию, обеспечивает повторное выполнение контрольной работы обучающимися, получившими неудовлетворительную оценку за итоговую контрольную работу и проведение промежуточной аттестации по итогам учебного года для отсутствовавших обучающихся. Отметка за контрольную работу в данных случаях выставляется на дату проведения работы в этом классе.</w:t>
      </w:r>
    </w:p>
    <w:p w14:paraId="53256440">
      <w:pPr>
        <w:pStyle w:val="8"/>
        <w:ind w:right="852" w:firstLine="563"/>
      </w:pPr>
      <w:r>
        <w:t>Отметки за итоговую контрольную работу обучающихся выставляются педагогическим работником в электронном журнале успеваемости в столбце, соответствующем дате проведения работы.</w:t>
      </w:r>
    </w:p>
    <w:p w14:paraId="2012B32E">
      <w:pPr>
        <w:pStyle w:val="8"/>
        <w:ind w:right="852" w:firstLine="563"/>
      </w:pPr>
      <w:r>
        <w:t>Для обучающихся первого класса промежуточная аттестация проходит в виде комплексной работы. Результаты данной работы не выставляются отметкой по пятибалльной</w:t>
      </w:r>
      <w:r>
        <w:rPr>
          <w:spacing w:val="80"/>
        </w:rPr>
        <w:t xml:space="preserve"> </w:t>
      </w:r>
      <w:r>
        <w:t>шкале,</w:t>
      </w:r>
      <w:r>
        <w:rPr>
          <w:spacing w:val="80"/>
        </w:rPr>
        <w:t xml:space="preserve"> </w:t>
      </w:r>
      <w:r>
        <w:t>а</w:t>
      </w:r>
      <w:r>
        <w:rPr>
          <w:spacing w:val="80"/>
        </w:rPr>
        <w:t xml:space="preserve"> </w:t>
      </w:r>
      <w:r>
        <w:t>выражается</w:t>
      </w:r>
      <w:r>
        <w:rPr>
          <w:spacing w:val="80"/>
        </w:rPr>
        <w:t xml:space="preserve"> </w:t>
      </w:r>
      <w:r>
        <w:t>уровнями</w:t>
      </w:r>
      <w:r>
        <w:rPr>
          <w:spacing w:val="80"/>
        </w:rPr>
        <w:t xml:space="preserve"> </w:t>
      </w:r>
      <w:r>
        <w:t>освоения:</w:t>
      </w:r>
      <w:r>
        <w:rPr>
          <w:spacing w:val="80"/>
        </w:rPr>
        <w:t xml:space="preserve"> </w:t>
      </w:r>
      <w:r>
        <w:t>«освоил</w:t>
      </w:r>
      <w:r>
        <w:rPr>
          <w:spacing w:val="80"/>
        </w:rPr>
        <w:t xml:space="preserve"> </w:t>
      </w:r>
      <w:r>
        <w:t>(а)</w:t>
      </w:r>
      <w:r>
        <w:rPr>
          <w:spacing w:val="80"/>
        </w:rPr>
        <w:t xml:space="preserve"> </w:t>
      </w:r>
      <w:r>
        <w:t>программный</w:t>
      </w:r>
    </w:p>
    <w:p w14:paraId="42BFC7EB">
      <w:pPr>
        <w:pStyle w:val="8"/>
        <w:spacing w:after="0"/>
        <w:sectPr>
          <w:pgSz w:w="11920" w:h="16850"/>
          <w:pgMar w:top="1020" w:right="0" w:bottom="1200" w:left="425" w:header="0" w:footer="947" w:gutter="0"/>
          <w:cols w:space="720" w:num="1"/>
        </w:sectPr>
      </w:pPr>
    </w:p>
    <w:p w14:paraId="4B10481E">
      <w:pPr>
        <w:pStyle w:val="8"/>
        <w:spacing w:before="77"/>
        <w:jc w:val="left"/>
      </w:pPr>
      <w:r>
        <w:t>материал</w:t>
      </w:r>
      <w:r>
        <w:rPr>
          <w:spacing w:val="-7"/>
        </w:rPr>
        <w:t xml:space="preserve"> </w:t>
      </w:r>
      <w:r>
        <w:t>1</w:t>
      </w:r>
      <w:r>
        <w:rPr>
          <w:spacing w:val="-6"/>
        </w:rPr>
        <w:t xml:space="preserve"> </w:t>
      </w:r>
      <w:r>
        <w:t>класса/не</w:t>
      </w:r>
      <w:r>
        <w:rPr>
          <w:spacing w:val="-10"/>
        </w:rPr>
        <w:t xml:space="preserve"> </w:t>
      </w:r>
      <w:r>
        <w:t>освоил(а)</w:t>
      </w:r>
      <w:r>
        <w:rPr>
          <w:spacing w:val="-8"/>
        </w:rPr>
        <w:t xml:space="preserve"> </w:t>
      </w:r>
      <w:r>
        <w:t>программный</w:t>
      </w:r>
      <w:r>
        <w:rPr>
          <w:spacing w:val="-7"/>
        </w:rPr>
        <w:t xml:space="preserve"> </w:t>
      </w:r>
      <w:r>
        <w:t>материал</w:t>
      </w:r>
      <w:r>
        <w:rPr>
          <w:spacing w:val="-5"/>
        </w:rPr>
        <w:t xml:space="preserve"> </w:t>
      </w:r>
      <w:r>
        <w:t>1</w:t>
      </w:r>
      <w:r>
        <w:rPr>
          <w:spacing w:val="-2"/>
        </w:rPr>
        <w:t xml:space="preserve"> класса».</w:t>
      </w:r>
    </w:p>
    <w:p w14:paraId="67BC7A30">
      <w:pPr>
        <w:spacing w:before="15"/>
        <w:ind w:left="1841" w:right="0" w:firstLine="0"/>
        <w:jc w:val="left"/>
        <w:rPr>
          <w:b/>
          <w:sz w:val="24"/>
        </w:rPr>
      </w:pPr>
      <w:r>
        <w:rPr>
          <w:b/>
          <w:sz w:val="24"/>
        </w:rPr>
        <w:t>Уровни</w:t>
      </w:r>
      <w:r>
        <w:rPr>
          <w:b/>
          <w:spacing w:val="-2"/>
          <w:sz w:val="24"/>
        </w:rPr>
        <w:t xml:space="preserve"> освоения</w:t>
      </w:r>
    </w:p>
    <w:p w14:paraId="34B3DAE0">
      <w:pPr>
        <w:pStyle w:val="8"/>
        <w:spacing w:before="49"/>
        <w:ind w:left="0"/>
        <w:jc w:val="left"/>
        <w:rPr>
          <w:b/>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11"/>
        <w:gridCol w:w="5024"/>
      </w:tblGrid>
      <w:tr w14:paraId="3AB68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011" w:type="dxa"/>
          </w:tcPr>
          <w:p w14:paraId="0AB910F3">
            <w:pPr>
              <w:pStyle w:val="13"/>
              <w:spacing w:line="268" w:lineRule="exact"/>
              <w:ind w:left="136"/>
              <w:rPr>
                <w:sz w:val="24"/>
              </w:rPr>
            </w:pPr>
            <w:r>
              <w:rPr>
                <w:sz w:val="24"/>
              </w:rPr>
              <w:t>Уровень</w:t>
            </w:r>
            <w:r>
              <w:rPr>
                <w:spacing w:val="-5"/>
                <w:sz w:val="24"/>
              </w:rPr>
              <w:t xml:space="preserve"> </w:t>
            </w:r>
            <w:r>
              <w:rPr>
                <w:spacing w:val="-2"/>
                <w:sz w:val="24"/>
              </w:rPr>
              <w:t>освоения</w:t>
            </w:r>
          </w:p>
        </w:tc>
        <w:tc>
          <w:tcPr>
            <w:tcW w:w="5024" w:type="dxa"/>
          </w:tcPr>
          <w:p w14:paraId="75B7D2F9">
            <w:pPr>
              <w:pStyle w:val="13"/>
              <w:tabs>
                <w:tab w:val="left" w:pos="2129"/>
                <w:tab w:val="left" w:pos="3694"/>
              </w:tabs>
              <w:spacing w:line="230" w:lineRule="auto"/>
              <w:ind w:left="240" w:right="113"/>
              <w:rPr>
                <w:sz w:val="24"/>
              </w:rPr>
            </w:pPr>
            <w:r>
              <w:rPr>
                <w:spacing w:val="-2"/>
                <w:sz w:val="24"/>
              </w:rPr>
              <w:t>Процентное</w:t>
            </w:r>
            <w:r>
              <w:rPr>
                <w:sz w:val="24"/>
              </w:rPr>
              <w:tab/>
            </w:r>
            <w:r>
              <w:rPr>
                <w:spacing w:val="-2"/>
                <w:sz w:val="24"/>
              </w:rPr>
              <w:t>соотношение</w:t>
            </w:r>
            <w:r>
              <w:rPr>
                <w:sz w:val="24"/>
              </w:rPr>
              <w:tab/>
            </w:r>
            <w:r>
              <w:rPr>
                <w:spacing w:val="-4"/>
                <w:sz w:val="24"/>
              </w:rPr>
              <w:t xml:space="preserve">суммарного </w:t>
            </w:r>
            <w:r>
              <w:rPr>
                <w:spacing w:val="-2"/>
                <w:sz w:val="24"/>
              </w:rPr>
              <w:t>балла</w:t>
            </w:r>
          </w:p>
        </w:tc>
      </w:tr>
      <w:tr w14:paraId="1616C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011" w:type="dxa"/>
          </w:tcPr>
          <w:p w14:paraId="20244AEB">
            <w:pPr>
              <w:pStyle w:val="13"/>
              <w:spacing w:line="230" w:lineRule="auto"/>
              <w:ind w:left="136"/>
              <w:rPr>
                <w:sz w:val="24"/>
              </w:rPr>
            </w:pPr>
            <w:r>
              <w:rPr>
                <w:sz w:val="24"/>
              </w:rPr>
              <w:t>«не</w:t>
            </w:r>
            <w:r>
              <w:rPr>
                <w:spacing w:val="78"/>
                <w:sz w:val="24"/>
              </w:rPr>
              <w:t xml:space="preserve"> </w:t>
            </w:r>
            <w:r>
              <w:rPr>
                <w:sz w:val="24"/>
              </w:rPr>
              <w:t>освоил</w:t>
            </w:r>
            <w:r>
              <w:rPr>
                <w:spacing w:val="77"/>
                <w:sz w:val="24"/>
              </w:rPr>
              <w:t xml:space="preserve"> </w:t>
            </w:r>
            <w:r>
              <w:rPr>
                <w:sz w:val="24"/>
              </w:rPr>
              <w:t>(а)</w:t>
            </w:r>
            <w:r>
              <w:rPr>
                <w:spacing w:val="77"/>
                <w:sz w:val="24"/>
              </w:rPr>
              <w:t xml:space="preserve"> </w:t>
            </w:r>
            <w:r>
              <w:rPr>
                <w:sz w:val="24"/>
              </w:rPr>
              <w:t>программный материал 1 класса</w:t>
            </w:r>
          </w:p>
        </w:tc>
        <w:tc>
          <w:tcPr>
            <w:tcW w:w="5024" w:type="dxa"/>
          </w:tcPr>
          <w:p w14:paraId="4AE5CBEB">
            <w:pPr>
              <w:pStyle w:val="13"/>
              <w:spacing w:line="265" w:lineRule="exact"/>
              <w:ind w:left="240"/>
              <w:rPr>
                <w:sz w:val="24"/>
              </w:rPr>
            </w:pPr>
            <w:r>
              <w:rPr>
                <w:spacing w:val="-2"/>
                <w:sz w:val="24"/>
              </w:rPr>
              <w:t>0-</w:t>
            </w:r>
            <w:r>
              <w:rPr>
                <w:spacing w:val="-5"/>
                <w:sz w:val="24"/>
              </w:rPr>
              <w:t>49%</w:t>
            </w:r>
          </w:p>
        </w:tc>
      </w:tr>
      <w:tr w14:paraId="66779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11" w:type="dxa"/>
          </w:tcPr>
          <w:p w14:paraId="59593AAE">
            <w:pPr>
              <w:pStyle w:val="13"/>
              <w:tabs>
                <w:tab w:val="left" w:pos="1865"/>
                <w:tab w:val="left" w:pos="2489"/>
              </w:tabs>
              <w:spacing w:line="232" w:lineRule="auto"/>
              <w:ind w:left="136" w:right="116"/>
              <w:rPr>
                <w:sz w:val="24"/>
              </w:rPr>
            </w:pPr>
            <w:r>
              <w:rPr>
                <w:spacing w:val="-2"/>
                <w:sz w:val="24"/>
              </w:rPr>
              <w:t>«освоил</w:t>
            </w:r>
            <w:r>
              <w:rPr>
                <w:sz w:val="24"/>
              </w:rPr>
              <w:tab/>
            </w:r>
            <w:r>
              <w:rPr>
                <w:spacing w:val="-4"/>
                <w:sz w:val="24"/>
              </w:rPr>
              <w:t>(а)</w:t>
            </w:r>
            <w:r>
              <w:rPr>
                <w:sz w:val="24"/>
              </w:rPr>
              <w:tab/>
            </w:r>
            <w:r>
              <w:rPr>
                <w:spacing w:val="-4"/>
                <w:sz w:val="24"/>
              </w:rPr>
              <w:t xml:space="preserve">программный </w:t>
            </w:r>
            <w:r>
              <w:rPr>
                <w:sz w:val="24"/>
              </w:rPr>
              <w:t>материал 1 класса</w:t>
            </w:r>
          </w:p>
        </w:tc>
        <w:tc>
          <w:tcPr>
            <w:tcW w:w="5024" w:type="dxa"/>
          </w:tcPr>
          <w:p w14:paraId="02221E2F">
            <w:pPr>
              <w:pStyle w:val="13"/>
              <w:spacing w:line="265" w:lineRule="exact"/>
              <w:ind w:left="240"/>
              <w:rPr>
                <w:sz w:val="24"/>
              </w:rPr>
            </w:pPr>
            <w:r>
              <w:rPr>
                <w:spacing w:val="-2"/>
                <w:sz w:val="24"/>
              </w:rPr>
              <w:t>50-</w:t>
            </w:r>
            <w:r>
              <w:rPr>
                <w:spacing w:val="-4"/>
                <w:sz w:val="24"/>
              </w:rPr>
              <w:t>100%</w:t>
            </w:r>
          </w:p>
        </w:tc>
      </w:tr>
    </w:tbl>
    <w:p w14:paraId="0C9D2426">
      <w:pPr>
        <w:pStyle w:val="2"/>
        <w:numPr>
          <w:ilvl w:val="0"/>
          <w:numId w:val="1"/>
        </w:numPr>
        <w:tabs>
          <w:tab w:val="left" w:pos="1861"/>
        </w:tabs>
        <w:spacing w:before="76" w:after="0" w:line="240" w:lineRule="auto"/>
        <w:ind w:left="1861" w:right="0" w:hanging="241"/>
        <w:jc w:val="both"/>
      </w:pPr>
      <w:r>
        <w:t>СОДЕРЖАТЕЛЬНЫЙ</w:t>
      </w:r>
      <w:r>
        <w:rPr>
          <w:spacing w:val="-8"/>
        </w:rPr>
        <w:t xml:space="preserve"> </w:t>
      </w:r>
      <w:r>
        <w:rPr>
          <w:spacing w:val="-2"/>
        </w:rPr>
        <w:t>РАЗДЕЛ</w:t>
      </w:r>
    </w:p>
    <w:p w14:paraId="7CC3063B">
      <w:pPr>
        <w:pStyle w:val="8"/>
        <w:spacing w:before="1"/>
        <w:ind w:left="0"/>
        <w:jc w:val="left"/>
        <w:rPr>
          <w:b/>
        </w:rPr>
      </w:pPr>
    </w:p>
    <w:p w14:paraId="643FF619">
      <w:pPr>
        <w:pStyle w:val="12"/>
        <w:numPr>
          <w:ilvl w:val="1"/>
          <w:numId w:val="1"/>
        </w:numPr>
        <w:tabs>
          <w:tab w:val="left" w:pos="2039"/>
        </w:tabs>
        <w:spacing w:before="0" w:after="0" w:line="237" w:lineRule="auto"/>
        <w:ind w:left="1051" w:right="691" w:firstLine="566"/>
        <w:jc w:val="both"/>
        <w:rPr>
          <w:b/>
          <w:sz w:val="24"/>
        </w:rPr>
      </w:pPr>
      <w:r>
        <w:rPr>
          <w:b/>
          <w:sz w:val="24"/>
        </w:rPr>
        <w:t>РАБОЧИЕ ПРОГРАММЫ УЧЕБНЫХ ПРЕДМЕТОВ, УЧЕБНЫХ КУРСОВ</w:t>
      </w:r>
      <w:r>
        <w:rPr>
          <w:b/>
          <w:spacing w:val="40"/>
          <w:sz w:val="24"/>
        </w:rPr>
        <w:t xml:space="preserve"> </w:t>
      </w:r>
    </w:p>
    <w:p w14:paraId="34CF0D9A">
      <w:pPr>
        <w:pStyle w:val="8"/>
        <w:spacing w:before="269"/>
        <w:ind w:left="1051" w:right="701" w:firstLine="566"/>
      </w:pPr>
      <w:r>
        <w:t>В соответствии с п. 32.1 ФГОС ООО структура рабочих программ учебных предметов, учебных курсов (в том числе внеурочной деятельности) должна содержать:</w:t>
      </w:r>
    </w:p>
    <w:p w14:paraId="7CC8DC82">
      <w:pPr>
        <w:pStyle w:val="12"/>
        <w:numPr>
          <w:ilvl w:val="0"/>
          <w:numId w:val="63"/>
        </w:numPr>
        <w:tabs>
          <w:tab w:val="left" w:pos="1880"/>
        </w:tabs>
        <w:spacing w:before="3" w:after="0" w:line="275" w:lineRule="exact"/>
        <w:ind w:left="1880" w:right="0" w:hanging="260"/>
        <w:jc w:val="both"/>
        <w:rPr>
          <w:sz w:val="24"/>
        </w:rPr>
      </w:pPr>
      <w:r>
        <w:rPr>
          <w:sz w:val="24"/>
        </w:rPr>
        <w:t>содержание</w:t>
      </w:r>
      <w:r>
        <w:rPr>
          <w:spacing w:val="-9"/>
          <w:sz w:val="24"/>
        </w:rPr>
        <w:t xml:space="preserve"> </w:t>
      </w:r>
      <w:r>
        <w:rPr>
          <w:sz w:val="24"/>
        </w:rPr>
        <w:t>учебного</w:t>
      </w:r>
      <w:r>
        <w:rPr>
          <w:spacing w:val="-6"/>
          <w:sz w:val="24"/>
        </w:rPr>
        <w:t xml:space="preserve"> </w:t>
      </w:r>
      <w:r>
        <w:rPr>
          <w:sz w:val="24"/>
        </w:rPr>
        <w:t>предмета,</w:t>
      </w:r>
      <w:r>
        <w:rPr>
          <w:spacing w:val="2"/>
          <w:sz w:val="24"/>
        </w:rPr>
        <w:t xml:space="preserve"> </w:t>
      </w:r>
      <w:r>
        <w:rPr>
          <w:sz w:val="24"/>
        </w:rPr>
        <w:t>учебного</w:t>
      </w:r>
      <w:r>
        <w:rPr>
          <w:spacing w:val="-8"/>
          <w:sz w:val="24"/>
        </w:rPr>
        <w:t xml:space="preserve"> </w:t>
      </w:r>
      <w:r>
        <w:rPr>
          <w:sz w:val="24"/>
        </w:rPr>
        <w:t>курса</w:t>
      </w:r>
      <w:r>
        <w:rPr>
          <w:spacing w:val="-9"/>
          <w:sz w:val="24"/>
        </w:rPr>
        <w:t xml:space="preserve"> </w:t>
      </w:r>
      <w:r>
        <w:rPr>
          <w:sz w:val="24"/>
        </w:rPr>
        <w:t>(в</w:t>
      </w:r>
      <w:r>
        <w:rPr>
          <w:spacing w:val="-9"/>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внеурочной</w:t>
      </w:r>
      <w:r>
        <w:rPr>
          <w:spacing w:val="-8"/>
          <w:sz w:val="24"/>
        </w:rPr>
        <w:t xml:space="preserve"> </w:t>
      </w:r>
      <w:r>
        <w:rPr>
          <w:spacing w:val="-2"/>
          <w:sz w:val="24"/>
        </w:rPr>
        <w:t>деятельности);</w:t>
      </w:r>
    </w:p>
    <w:p w14:paraId="4175EA24">
      <w:pPr>
        <w:pStyle w:val="12"/>
        <w:numPr>
          <w:ilvl w:val="0"/>
          <w:numId w:val="63"/>
        </w:numPr>
        <w:tabs>
          <w:tab w:val="left" w:pos="1990"/>
        </w:tabs>
        <w:spacing w:before="1" w:after="0" w:line="237" w:lineRule="auto"/>
        <w:ind w:left="1051" w:right="708" w:firstLine="631"/>
        <w:jc w:val="both"/>
        <w:rPr>
          <w:sz w:val="24"/>
        </w:rPr>
      </w:pPr>
      <w:r>
        <w:rPr>
          <w:sz w:val="24"/>
        </w:rPr>
        <w:t>планируемые результаты освоения учебного предмета, учебного курса (в том числе внеурочной деятельности);</w:t>
      </w:r>
    </w:p>
    <w:p w14:paraId="552BE4FA">
      <w:pPr>
        <w:pStyle w:val="12"/>
        <w:numPr>
          <w:ilvl w:val="0"/>
          <w:numId w:val="63"/>
        </w:numPr>
        <w:tabs>
          <w:tab w:val="left" w:pos="1971"/>
        </w:tabs>
        <w:spacing w:before="3" w:after="0" w:line="240" w:lineRule="auto"/>
        <w:ind w:left="1051" w:right="688" w:firstLine="631"/>
        <w:jc w:val="both"/>
        <w:rPr>
          <w:sz w:val="24"/>
        </w:rPr>
      </w:pPr>
      <w:r>
        <w:rPr>
          <w:sz w:val="24"/>
        </w:rPr>
        <w:t>тематическое планирование с указанием количества академических часов,</w:t>
      </w:r>
      <w:r>
        <w:rPr>
          <w:spacing w:val="40"/>
          <w:sz w:val="24"/>
        </w:rPr>
        <w:t xml:space="preserve"> </w:t>
      </w:r>
      <w:r>
        <w:rPr>
          <w:sz w:val="24"/>
        </w:rPr>
        <w:t>отводимых на освоение каждой темы учебного предмета, учебного курса (в том числе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19EE6E4">
      <w:pPr>
        <w:pStyle w:val="8"/>
        <w:spacing w:before="1"/>
        <w:ind w:left="1051" w:right="706" w:firstLine="566"/>
      </w:pPr>
      <w:r>
        <w:t>Рабочие программы учебных предметов, учебных курсов (в том числе внеурочной деятельности) формируются с учетом рабочей программы воспитания.</w:t>
      </w:r>
    </w:p>
    <w:p w14:paraId="54D092A1">
      <w:pPr>
        <w:pStyle w:val="8"/>
        <w:spacing w:before="3"/>
        <w:ind w:left="1051" w:right="691" w:firstLine="566"/>
      </w:pPr>
      <w:r>
        <w:t>Рабочие программы учебных предметов, учебных курсов (в том числе внеурочной деятельности) Учреждения представлены в Приложении 1 к данной ООП НОО и содержат 4 пункта в соответствии с положением о рабочих программах Учреждения:</w:t>
      </w:r>
    </w:p>
    <w:p w14:paraId="0C3B554C">
      <w:pPr>
        <w:pStyle w:val="12"/>
        <w:numPr>
          <w:ilvl w:val="0"/>
          <w:numId w:val="64"/>
        </w:numPr>
        <w:tabs>
          <w:tab w:val="left" w:pos="2469"/>
        </w:tabs>
        <w:spacing w:before="2" w:after="0" w:line="275" w:lineRule="exact"/>
        <w:ind w:left="2469" w:right="0" w:hanging="849"/>
        <w:jc w:val="both"/>
        <w:rPr>
          <w:sz w:val="24"/>
        </w:rPr>
      </w:pPr>
      <w:r>
        <w:rPr>
          <w:sz w:val="24"/>
        </w:rPr>
        <w:t>пояснительная</w:t>
      </w:r>
      <w:r>
        <w:rPr>
          <w:spacing w:val="-13"/>
          <w:sz w:val="24"/>
        </w:rPr>
        <w:t xml:space="preserve"> </w:t>
      </w:r>
      <w:r>
        <w:rPr>
          <w:spacing w:val="-2"/>
          <w:sz w:val="24"/>
        </w:rPr>
        <w:t>записка;</w:t>
      </w:r>
    </w:p>
    <w:p w14:paraId="4A02336D">
      <w:pPr>
        <w:pStyle w:val="12"/>
        <w:numPr>
          <w:ilvl w:val="0"/>
          <w:numId w:val="64"/>
        </w:numPr>
        <w:tabs>
          <w:tab w:val="left" w:pos="2469"/>
        </w:tabs>
        <w:spacing w:before="0" w:after="0" w:line="242" w:lineRule="auto"/>
        <w:ind w:left="1051" w:right="697" w:firstLine="566"/>
        <w:jc w:val="both"/>
        <w:rPr>
          <w:sz w:val="24"/>
        </w:rPr>
      </w:pPr>
      <w:r>
        <w:rPr>
          <w:sz w:val="24"/>
        </w:rPr>
        <w:t xml:space="preserve">содержание учебного предмета, учебного курса (в том числе внеурочной </w:t>
      </w:r>
      <w:r>
        <w:rPr>
          <w:spacing w:val="-2"/>
          <w:sz w:val="24"/>
        </w:rPr>
        <w:t>деятельности);</w:t>
      </w:r>
    </w:p>
    <w:p w14:paraId="63C4C474">
      <w:pPr>
        <w:pStyle w:val="12"/>
        <w:numPr>
          <w:ilvl w:val="0"/>
          <w:numId w:val="64"/>
        </w:numPr>
        <w:tabs>
          <w:tab w:val="left" w:pos="1990"/>
        </w:tabs>
        <w:spacing w:before="0" w:after="0" w:line="242" w:lineRule="auto"/>
        <w:ind w:left="1051" w:right="700" w:firstLine="631"/>
        <w:jc w:val="both"/>
        <w:rPr>
          <w:sz w:val="24"/>
        </w:rPr>
      </w:pPr>
      <w:r>
        <w:rPr>
          <w:sz w:val="24"/>
        </w:rPr>
        <w:t>планируемые результаты освоения учебного предмета, учебного курса (в том числе внеурочной деятельности);</w:t>
      </w:r>
    </w:p>
    <w:p w14:paraId="0F0584B6">
      <w:pPr>
        <w:pStyle w:val="12"/>
        <w:numPr>
          <w:ilvl w:val="0"/>
          <w:numId w:val="64"/>
        </w:numPr>
        <w:tabs>
          <w:tab w:val="left" w:pos="1971"/>
        </w:tabs>
        <w:spacing w:before="0" w:after="0" w:line="240" w:lineRule="auto"/>
        <w:ind w:left="1051" w:right="693" w:firstLine="631"/>
        <w:jc w:val="both"/>
        <w:rPr>
          <w:sz w:val="24"/>
        </w:rPr>
      </w:pPr>
      <w:r>
        <w:rPr>
          <w:sz w:val="24"/>
        </w:rPr>
        <w:t>тематическое планирование с указанием количества академических часов,</w:t>
      </w:r>
      <w:r>
        <w:rPr>
          <w:spacing w:val="40"/>
          <w:sz w:val="24"/>
        </w:rPr>
        <w:t xml:space="preserve"> </w:t>
      </w:r>
      <w:r>
        <w:rPr>
          <w:sz w:val="24"/>
        </w:rPr>
        <w:t xml:space="preserve">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w:t>
      </w:r>
      <w:r>
        <w:rPr>
          <w:spacing w:val="-2"/>
          <w:sz w:val="24"/>
        </w:rPr>
        <w:t>образовании.</w:t>
      </w:r>
    </w:p>
    <w:p w14:paraId="33B45F5C">
      <w:pPr>
        <w:pStyle w:val="3"/>
        <w:numPr>
          <w:ilvl w:val="2"/>
          <w:numId w:val="1"/>
        </w:numPr>
        <w:tabs>
          <w:tab w:val="left" w:pos="2444"/>
        </w:tabs>
        <w:spacing w:before="268" w:after="0" w:line="272" w:lineRule="exact"/>
        <w:ind w:left="2444" w:right="0" w:hanging="541"/>
        <w:jc w:val="both"/>
      </w:pPr>
      <w:r>
        <w:t>Рабочая</w:t>
      </w:r>
      <w:r>
        <w:rPr>
          <w:spacing w:val="-8"/>
        </w:rPr>
        <w:t xml:space="preserve"> </w:t>
      </w:r>
      <w:r>
        <w:t>программа</w:t>
      </w:r>
      <w:r>
        <w:rPr>
          <w:spacing w:val="-9"/>
        </w:rPr>
        <w:t xml:space="preserve"> </w:t>
      </w:r>
      <w:r>
        <w:t>по</w:t>
      </w:r>
      <w:r>
        <w:rPr>
          <w:spacing w:val="-3"/>
        </w:rPr>
        <w:t xml:space="preserve"> </w:t>
      </w:r>
      <w:r>
        <w:t>учебному</w:t>
      </w:r>
      <w:r>
        <w:rPr>
          <w:spacing w:val="-7"/>
        </w:rPr>
        <w:t xml:space="preserve"> </w:t>
      </w:r>
      <w:r>
        <w:t>предмету</w:t>
      </w:r>
      <w:r>
        <w:rPr>
          <w:spacing w:val="-4"/>
        </w:rPr>
        <w:t xml:space="preserve"> </w:t>
      </w:r>
      <w:r>
        <w:t>«Русский</w:t>
      </w:r>
      <w:r>
        <w:rPr>
          <w:spacing w:val="-1"/>
        </w:rPr>
        <w:t xml:space="preserve"> </w:t>
      </w:r>
      <w:r>
        <w:rPr>
          <w:spacing w:val="-2"/>
        </w:rPr>
        <w:t>язык».</w:t>
      </w:r>
    </w:p>
    <w:p w14:paraId="69E03387">
      <w:pPr>
        <w:pStyle w:val="8"/>
        <w:ind w:left="1051" w:right="684" w:firstLine="851"/>
      </w:pPr>
      <w: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3F60FF37">
      <w:pPr>
        <w:pStyle w:val="8"/>
        <w:ind w:left="1051" w:right="702" w:firstLine="851"/>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251D7744">
      <w:pPr>
        <w:pStyle w:val="8"/>
        <w:ind w:left="1051" w:right="698" w:firstLine="851"/>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w:t>
      </w:r>
      <w:r>
        <w:rPr>
          <w:spacing w:val="80"/>
        </w:rPr>
        <w:t xml:space="preserve"> </w:t>
      </w:r>
      <w:r>
        <w:t>обучения</w:t>
      </w:r>
      <w:r>
        <w:rPr>
          <w:spacing w:val="80"/>
        </w:rPr>
        <w:t xml:space="preserve"> </w:t>
      </w:r>
      <w:r>
        <w:t>в</w:t>
      </w:r>
      <w:r>
        <w:rPr>
          <w:spacing w:val="80"/>
        </w:rPr>
        <w:t xml:space="preserve"> </w:t>
      </w:r>
      <w:r>
        <w:t>каждом</w:t>
      </w:r>
      <w:r>
        <w:rPr>
          <w:spacing w:val="80"/>
        </w:rPr>
        <w:t xml:space="preserve"> </w:t>
      </w:r>
      <w:r>
        <w:t>классе</w:t>
      </w:r>
      <w:r>
        <w:rPr>
          <w:spacing w:val="80"/>
        </w:rPr>
        <w:t xml:space="preserve"> </w:t>
      </w:r>
      <w:r>
        <w:t>завершается</w:t>
      </w:r>
      <w:r>
        <w:rPr>
          <w:spacing w:val="80"/>
        </w:rPr>
        <w:t xml:space="preserve"> </w:t>
      </w:r>
      <w:r>
        <w:t>перечнем</w:t>
      </w:r>
      <w:r>
        <w:rPr>
          <w:spacing w:val="80"/>
        </w:rPr>
        <w:t xml:space="preserve"> </w:t>
      </w:r>
      <w:r>
        <w:t>универсальных</w:t>
      </w:r>
      <w:r>
        <w:rPr>
          <w:spacing w:val="80"/>
        </w:rPr>
        <w:t xml:space="preserve"> </w:t>
      </w:r>
      <w:r>
        <w:t>учебных</w:t>
      </w:r>
    </w:p>
    <w:p w14:paraId="098C5288">
      <w:pPr>
        <w:pStyle w:val="8"/>
        <w:spacing w:before="72"/>
        <w:ind w:left="1051"/>
        <w:jc w:val="left"/>
      </w:pPr>
      <w:r>
        <w:rPr>
          <w:spacing w:val="-2"/>
        </w:rPr>
        <w:t>действий</w:t>
      </w:r>
    </w:p>
    <w:p w14:paraId="65A7B92C">
      <w:pPr>
        <w:pStyle w:val="8"/>
        <w:spacing w:before="77"/>
        <w:ind w:left="1051" w:right="704"/>
      </w:pPr>
      <w:r>
        <w:t>-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14:paraId="2233EF12">
      <w:pPr>
        <w:pStyle w:val="8"/>
        <w:ind w:left="1051" w:right="703" w:firstLine="851"/>
      </w:pPr>
      <w: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w:t>
      </w:r>
      <w:r>
        <w:rPr>
          <w:spacing w:val="-1"/>
        </w:rPr>
        <w:t xml:space="preserve"> </w:t>
      </w:r>
      <w:r>
        <w:t>образования,</w:t>
      </w:r>
      <w:r>
        <w:rPr>
          <w:spacing w:val="-1"/>
        </w:rPr>
        <w:t xml:space="preserve"> </w:t>
      </w:r>
      <w:r>
        <w:t>а</w:t>
      </w:r>
      <w:r>
        <w:rPr>
          <w:spacing w:val="-2"/>
        </w:rPr>
        <w:t xml:space="preserve"> </w:t>
      </w:r>
      <w:r>
        <w:t>также</w:t>
      </w:r>
      <w:r>
        <w:rPr>
          <w:spacing w:val="-1"/>
        </w:rPr>
        <w:t xml:space="preserve"> </w:t>
      </w:r>
      <w:r>
        <w:t>предметные</w:t>
      </w:r>
      <w:r>
        <w:rPr>
          <w:spacing w:val="-2"/>
        </w:rPr>
        <w:t xml:space="preserve"> </w:t>
      </w:r>
      <w:r>
        <w:t>достижения</w:t>
      </w:r>
      <w:r>
        <w:rPr>
          <w:spacing w:val="-1"/>
        </w:rPr>
        <w:t xml:space="preserve"> </w:t>
      </w:r>
      <w:r>
        <w:t>обучающегося за</w:t>
      </w:r>
      <w:r>
        <w:rPr>
          <w:spacing w:val="-2"/>
        </w:rPr>
        <w:t xml:space="preserve"> </w:t>
      </w:r>
      <w:r>
        <w:t>каждый</w:t>
      </w:r>
      <w:r>
        <w:rPr>
          <w:spacing w:val="-1"/>
        </w:rPr>
        <w:t xml:space="preserve"> </w:t>
      </w:r>
      <w:r>
        <w:t>год</w:t>
      </w:r>
      <w:r>
        <w:rPr>
          <w:spacing w:val="-1"/>
        </w:rPr>
        <w:t xml:space="preserve"> </w:t>
      </w:r>
      <w:r>
        <w:t>обучения.</w:t>
      </w:r>
    </w:p>
    <w:p w14:paraId="68CCE22A">
      <w:pPr>
        <w:pStyle w:val="8"/>
        <w:spacing w:before="2" w:line="274" w:lineRule="exact"/>
        <w:ind w:left="1903"/>
      </w:pPr>
      <w:r>
        <w:t>Пояснительная</w:t>
      </w:r>
      <w:r>
        <w:rPr>
          <w:spacing w:val="-7"/>
        </w:rPr>
        <w:t xml:space="preserve"> </w:t>
      </w:r>
      <w:r>
        <w:rPr>
          <w:spacing w:val="-2"/>
        </w:rPr>
        <w:t>записка.</w:t>
      </w:r>
    </w:p>
    <w:p w14:paraId="3E8CF015">
      <w:pPr>
        <w:pStyle w:val="8"/>
        <w:ind w:left="1051" w:right="696" w:firstLine="851"/>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14:paraId="4180B109">
      <w:pPr>
        <w:pStyle w:val="8"/>
        <w:ind w:left="1051" w:right="700" w:firstLine="851"/>
      </w:pPr>
      <w: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w:t>
      </w:r>
      <w:r>
        <w:rPr>
          <w:spacing w:val="-1"/>
        </w:rPr>
        <w:t xml:space="preserve"> </w:t>
      </w:r>
      <w:r>
        <w:t>учебных</w:t>
      </w:r>
      <w:r>
        <w:rPr>
          <w:spacing w:val="-2"/>
        </w:rPr>
        <w:t xml:space="preserve"> </w:t>
      </w:r>
      <w:r>
        <w:t>действий</w:t>
      </w:r>
      <w:r>
        <w:rPr>
          <w:spacing w:val="-4"/>
        </w:rPr>
        <w:t xml:space="preserve"> </w:t>
      </w:r>
      <w:r>
        <w:t>на</w:t>
      </w:r>
      <w:r>
        <w:rPr>
          <w:spacing w:val="-5"/>
        </w:rPr>
        <w:t xml:space="preserve"> </w:t>
      </w:r>
      <w:r>
        <w:t>материале</w:t>
      </w:r>
      <w:r>
        <w:rPr>
          <w:spacing w:val="-5"/>
        </w:rPr>
        <w:t xml:space="preserve"> </w:t>
      </w:r>
      <w:r>
        <w:t>русского</w:t>
      </w:r>
      <w:r>
        <w:rPr>
          <w:spacing w:val="-4"/>
        </w:rPr>
        <w:t xml:space="preserve"> </w:t>
      </w:r>
      <w:r>
        <w:t>языка</w:t>
      </w:r>
      <w:r>
        <w:rPr>
          <w:spacing w:val="-4"/>
        </w:rPr>
        <w:t xml:space="preserve"> </w:t>
      </w:r>
      <w:r>
        <w:t>станут</w:t>
      </w:r>
      <w:r>
        <w:rPr>
          <w:spacing w:val="-4"/>
        </w:rPr>
        <w:t xml:space="preserve"> </w:t>
      </w:r>
      <w:r>
        <w:t>фундаментом</w:t>
      </w:r>
      <w:r>
        <w:rPr>
          <w:spacing w:val="-4"/>
        </w:rPr>
        <w:t xml:space="preserve"> </w:t>
      </w:r>
      <w:r>
        <w:t>обучения на уровне основного общего образования, а также будут востребованы в жизни.</w:t>
      </w:r>
    </w:p>
    <w:p w14:paraId="539034F1">
      <w:pPr>
        <w:pStyle w:val="8"/>
        <w:ind w:left="1051" w:right="689" w:firstLine="851"/>
      </w:pPr>
      <w: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3C7CB65E">
      <w:pPr>
        <w:pStyle w:val="8"/>
        <w:ind w:left="1051" w:right="702" w:firstLine="851"/>
      </w:pPr>
      <w: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14:paraId="2D857F1A">
      <w:pPr>
        <w:pStyle w:val="8"/>
        <w:spacing w:before="4"/>
        <w:ind w:left="1051" w:right="691" w:firstLine="851"/>
      </w:pPr>
      <w: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16EB8720">
      <w:pPr>
        <w:pStyle w:val="8"/>
        <w:ind w:left="1051" w:right="692" w:firstLine="851"/>
      </w:pPr>
      <w:r>
        <w:t>Изучение</w:t>
      </w:r>
      <w:r>
        <w:rPr>
          <w:spacing w:val="-5"/>
        </w:rPr>
        <w:t xml:space="preserve"> </w:t>
      </w:r>
      <w:r>
        <w:t>русского</w:t>
      </w:r>
      <w:r>
        <w:rPr>
          <w:spacing w:val="-4"/>
        </w:rPr>
        <w:t xml:space="preserve"> </w:t>
      </w:r>
      <w:r>
        <w:t>языка</w:t>
      </w:r>
      <w:r>
        <w:rPr>
          <w:spacing w:val="-4"/>
        </w:rPr>
        <w:t xml:space="preserve"> </w:t>
      </w:r>
      <w:r>
        <w:t>обладает</w:t>
      </w:r>
      <w:r>
        <w:rPr>
          <w:spacing w:val="-4"/>
        </w:rPr>
        <w:t xml:space="preserve"> </w:t>
      </w:r>
      <w:r>
        <w:t>огромным</w:t>
      </w:r>
      <w:r>
        <w:rPr>
          <w:spacing w:val="-3"/>
        </w:rPr>
        <w:t xml:space="preserve"> </w:t>
      </w:r>
      <w:r>
        <w:t>потенциалом</w:t>
      </w:r>
      <w:r>
        <w:rPr>
          <w:spacing w:val="-4"/>
        </w:rPr>
        <w:t xml:space="preserve"> </w:t>
      </w:r>
      <w:r>
        <w:t>присвоения</w:t>
      </w:r>
      <w:r>
        <w:rPr>
          <w:spacing w:val="-4"/>
        </w:rPr>
        <w:t xml:space="preserve"> </w:t>
      </w:r>
      <w: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0AFCA094">
      <w:pPr>
        <w:pStyle w:val="8"/>
        <w:spacing w:before="1" w:line="275" w:lineRule="exact"/>
        <w:ind w:left="1903"/>
      </w:pPr>
      <w:r>
        <w:t>Изучение</w:t>
      </w:r>
      <w:r>
        <w:rPr>
          <w:spacing w:val="-10"/>
        </w:rPr>
        <w:t xml:space="preserve"> </w:t>
      </w:r>
      <w:r>
        <w:t>русского</w:t>
      </w:r>
      <w:r>
        <w:rPr>
          <w:spacing w:val="-4"/>
        </w:rPr>
        <w:t xml:space="preserve"> </w:t>
      </w:r>
      <w:r>
        <w:t>языка</w:t>
      </w:r>
      <w:r>
        <w:rPr>
          <w:spacing w:val="-7"/>
        </w:rPr>
        <w:t xml:space="preserve"> </w:t>
      </w:r>
      <w:r>
        <w:t>направлено</w:t>
      </w:r>
      <w:r>
        <w:rPr>
          <w:spacing w:val="-5"/>
        </w:rPr>
        <w:t xml:space="preserve"> </w:t>
      </w:r>
      <w:r>
        <w:t>на</w:t>
      </w:r>
      <w:r>
        <w:rPr>
          <w:spacing w:val="-8"/>
        </w:rPr>
        <w:t xml:space="preserve"> </w:t>
      </w:r>
      <w:r>
        <w:t>достижение</w:t>
      </w:r>
      <w:r>
        <w:rPr>
          <w:spacing w:val="-7"/>
        </w:rPr>
        <w:t xml:space="preserve"> </w:t>
      </w:r>
      <w:r>
        <w:t>следующих</w:t>
      </w:r>
      <w:r>
        <w:rPr>
          <w:spacing w:val="-7"/>
        </w:rPr>
        <w:t xml:space="preserve"> </w:t>
      </w:r>
      <w:r>
        <w:rPr>
          <w:spacing w:val="-2"/>
        </w:rPr>
        <w:t>целей:</w:t>
      </w:r>
    </w:p>
    <w:p w14:paraId="06CFE5BE">
      <w:pPr>
        <w:pStyle w:val="8"/>
        <w:ind w:left="1051" w:right="686" w:firstLine="851"/>
      </w:pPr>
      <w:r>
        <w:t>приобретение обучающимися первоначальных представлений о многообразии языков и культур</w:t>
      </w:r>
      <w:r>
        <w:rPr>
          <w:spacing w:val="80"/>
        </w:rPr>
        <w:t xml:space="preserve"> </w:t>
      </w:r>
      <w:r>
        <w:t>на</w:t>
      </w:r>
      <w:r>
        <w:rPr>
          <w:spacing w:val="80"/>
        </w:rPr>
        <w:t xml:space="preserve"> </w:t>
      </w:r>
      <w:r>
        <w:t>территории</w:t>
      </w:r>
      <w:r>
        <w:rPr>
          <w:spacing w:val="80"/>
        </w:rPr>
        <w:t xml:space="preserve"> </w:t>
      </w:r>
      <w:r>
        <w:t>Российской</w:t>
      </w:r>
      <w:r>
        <w:rPr>
          <w:spacing w:val="80"/>
        </w:rPr>
        <w:t xml:space="preserve"> </w:t>
      </w:r>
      <w:r>
        <w:t>Федерации,</w:t>
      </w:r>
      <w:r>
        <w:rPr>
          <w:spacing w:val="80"/>
        </w:rPr>
        <w:t xml:space="preserve"> </w:t>
      </w:r>
      <w:r>
        <w:t>о</w:t>
      </w:r>
      <w:r>
        <w:rPr>
          <w:spacing w:val="80"/>
        </w:rPr>
        <w:t xml:space="preserve"> </w:t>
      </w:r>
      <w:r>
        <w:t>языке</w:t>
      </w:r>
      <w:r>
        <w:rPr>
          <w:spacing w:val="80"/>
        </w:rPr>
        <w:t xml:space="preserve"> </w:t>
      </w:r>
      <w:r>
        <w:t>как</w:t>
      </w:r>
      <w:r>
        <w:rPr>
          <w:spacing w:val="80"/>
        </w:rPr>
        <w:t xml:space="preserve"> </w:t>
      </w:r>
      <w:r>
        <w:t>одной</w:t>
      </w:r>
      <w:r>
        <w:rPr>
          <w:spacing w:val="80"/>
        </w:rPr>
        <w:t xml:space="preserve"> </w:t>
      </w:r>
      <w:r>
        <w:t>из</w:t>
      </w:r>
      <w:r>
        <w:rPr>
          <w:spacing w:val="80"/>
        </w:rPr>
        <w:t xml:space="preserve"> </w:t>
      </w:r>
      <w:r>
        <w:t>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r>
        <w:rPr>
          <w:spacing w:val="40"/>
        </w:rPr>
        <w:t xml:space="preserve"> </w:t>
      </w:r>
      <w:r>
        <w:t>осознание правильной устной и письменной речи как показателя общей культуры человека;</w:t>
      </w:r>
    </w:p>
    <w:p w14:paraId="065A03F4">
      <w:pPr>
        <w:pStyle w:val="8"/>
        <w:spacing w:before="68"/>
        <w:ind w:left="1051" w:right="705" w:firstLine="851"/>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26FFF481">
      <w:pPr>
        <w:pStyle w:val="8"/>
        <w:ind w:left="1051" w:right="695" w:firstLine="851"/>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w:t>
      </w:r>
      <w:r>
        <w:rPr>
          <w:spacing w:val="40"/>
        </w:rPr>
        <w:t xml:space="preserve"> </w:t>
      </w:r>
      <w:r>
        <w:t>лексических, грамматических, орфографических, пунктуационных) и речевого этикета;</w:t>
      </w:r>
    </w:p>
    <w:p w14:paraId="21A195AA">
      <w:pPr>
        <w:pStyle w:val="8"/>
        <w:spacing w:before="1" w:line="237" w:lineRule="auto"/>
        <w:ind w:left="1051" w:right="704" w:firstLine="851"/>
      </w:pPr>
      <w:r>
        <w:t>развитие функциональной грамотности, готовности к успешному взаимодействию с изменяющимся миром и дальнейшему успешному образованию.</w:t>
      </w:r>
    </w:p>
    <w:p w14:paraId="407A9055">
      <w:pPr>
        <w:pStyle w:val="8"/>
        <w:spacing w:before="3"/>
        <w:ind w:left="1051" w:right="694" w:firstLine="851"/>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4C21A598">
      <w:pPr>
        <w:pStyle w:val="8"/>
        <w:spacing w:before="1"/>
        <w:ind w:left="1051" w:right="686" w:firstLine="851"/>
      </w:pPr>
      <w: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w:t>
      </w:r>
      <w:r>
        <w:rPr>
          <w:spacing w:val="80"/>
          <w:w w:val="150"/>
        </w:rPr>
        <w:t xml:space="preserve"> </w:t>
      </w:r>
      <w:r>
        <w:t>речевой</w:t>
      </w:r>
      <w:r>
        <w:rPr>
          <w:spacing w:val="80"/>
          <w:w w:val="150"/>
        </w:rPr>
        <w:t xml:space="preserve"> </w:t>
      </w:r>
      <w:r>
        <w:t>деятельности</w:t>
      </w:r>
      <w:r>
        <w:rPr>
          <w:spacing w:val="80"/>
          <w:w w:val="150"/>
        </w:rPr>
        <w:t xml:space="preserve"> </w:t>
      </w:r>
      <w:r>
        <w:t>решаются</w:t>
      </w:r>
      <w:r>
        <w:rPr>
          <w:spacing w:val="80"/>
          <w:w w:val="150"/>
        </w:rPr>
        <w:t xml:space="preserve"> </w:t>
      </w:r>
      <w:r>
        <w:t>совместно</w:t>
      </w:r>
      <w:r>
        <w:rPr>
          <w:spacing w:val="80"/>
          <w:w w:val="150"/>
        </w:rPr>
        <w:t xml:space="preserve"> </w:t>
      </w:r>
      <w:r>
        <w:t>с</w:t>
      </w:r>
      <w:r>
        <w:rPr>
          <w:spacing w:val="80"/>
          <w:w w:val="150"/>
        </w:rPr>
        <w:t xml:space="preserve"> </w:t>
      </w:r>
      <w:r>
        <w:t>учебным</w:t>
      </w:r>
      <w:r>
        <w:rPr>
          <w:spacing w:val="80"/>
          <w:w w:val="150"/>
        </w:rPr>
        <w:t xml:space="preserve"> </w:t>
      </w:r>
      <w:r>
        <w:t>предметом</w:t>
      </w:r>
    </w:p>
    <w:p w14:paraId="7773612C">
      <w:pPr>
        <w:pStyle w:val="8"/>
        <w:ind w:left="1051"/>
      </w:pPr>
      <w:r>
        <w:t>«Литературное</w:t>
      </w:r>
      <w:r>
        <w:rPr>
          <w:spacing w:val="-7"/>
        </w:rPr>
        <w:t xml:space="preserve"> </w:t>
      </w:r>
      <w:r>
        <w:rPr>
          <w:spacing w:val="-2"/>
        </w:rPr>
        <w:t>чтение».</w:t>
      </w:r>
    </w:p>
    <w:p w14:paraId="11E5CFB0">
      <w:pPr>
        <w:pStyle w:val="8"/>
        <w:spacing w:before="5" w:line="274" w:lineRule="exact"/>
        <w:ind w:left="1903"/>
      </w:pPr>
      <w:r>
        <w:t>Программа</w:t>
      </w:r>
      <w:r>
        <w:rPr>
          <w:spacing w:val="-12"/>
        </w:rPr>
        <w:t xml:space="preserve"> </w:t>
      </w:r>
      <w:r>
        <w:t>по</w:t>
      </w:r>
      <w:r>
        <w:rPr>
          <w:spacing w:val="2"/>
        </w:rPr>
        <w:t xml:space="preserve"> </w:t>
      </w:r>
      <w:r>
        <w:t>русскому</w:t>
      </w:r>
      <w:r>
        <w:rPr>
          <w:spacing w:val="-13"/>
        </w:rPr>
        <w:t xml:space="preserve"> </w:t>
      </w:r>
      <w:r>
        <w:t>языку</w:t>
      </w:r>
      <w:r>
        <w:rPr>
          <w:spacing w:val="-15"/>
        </w:rPr>
        <w:t xml:space="preserve"> </w:t>
      </w:r>
      <w:r>
        <w:t>позволит</w:t>
      </w:r>
      <w:r>
        <w:rPr>
          <w:spacing w:val="-5"/>
        </w:rPr>
        <w:t xml:space="preserve"> </w:t>
      </w:r>
      <w:r>
        <w:t>педагогическому</w:t>
      </w:r>
      <w:r>
        <w:rPr>
          <w:spacing w:val="-12"/>
        </w:rPr>
        <w:t xml:space="preserve"> </w:t>
      </w:r>
      <w:r>
        <w:rPr>
          <w:spacing w:val="-2"/>
        </w:rPr>
        <w:t>работнику:</w:t>
      </w:r>
    </w:p>
    <w:p w14:paraId="6572606E">
      <w:pPr>
        <w:pStyle w:val="8"/>
        <w:ind w:left="1051" w:right="700" w:firstLine="851"/>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672A9D5E">
      <w:pPr>
        <w:pStyle w:val="8"/>
        <w:spacing w:before="5" w:line="235" w:lineRule="auto"/>
        <w:ind w:left="1051" w:right="697" w:firstLine="851"/>
      </w:pPr>
      <w:r>
        <w:t>определить и структурировать планируемые результаты обучения и содержание русского языка по годам обучения в соответствии с ФГОС НОО;</w:t>
      </w:r>
    </w:p>
    <w:p w14:paraId="64E98D93">
      <w:pPr>
        <w:pStyle w:val="8"/>
        <w:spacing w:before="4" w:line="237" w:lineRule="auto"/>
        <w:ind w:left="1051" w:right="704" w:firstLine="851"/>
      </w:pPr>
      <w:r>
        <w:t>разработать календарно­тематическое планирование с учётом особенностей конкретного класса.</w:t>
      </w:r>
    </w:p>
    <w:p w14:paraId="1A27E8C0">
      <w:pPr>
        <w:pStyle w:val="8"/>
        <w:spacing w:before="6"/>
        <w:ind w:left="1051" w:right="687" w:firstLine="851"/>
      </w:pPr>
      <w: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693CF1EC">
      <w:pPr>
        <w:pStyle w:val="8"/>
        <w:spacing w:line="237" w:lineRule="auto"/>
        <w:ind w:left="1051" w:right="705" w:firstLine="851"/>
      </w:pPr>
      <w: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14:paraId="3470B771">
      <w:pPr>
        <w:pStyle w:val="8"/>
        <w:spacing w:before="6"/>
        <w:ind w:left="1051" w:right="687" w:firstLine="851"/>
      </w:pPr>
      <w:r>
        <w:t>Программа</w:t>
      </w:r>
      <w:r>
        <w:rPr>
          <w:spacing w:val="-3"/>
        </w:rPr>
        <w:t xml:space="preserve"> </w:t>
      </w:r>
      <w:r>
        <w:t>по</w:t>
      </w:r>
      <w:r>
        <w:rPr>
          <w:spacing w:val="-2"/>
        </w:rPr>
        <w:t xml:space="preserve"> </w:t>
      </w:r>
      <w:r>
        <w:t>русскому</w:t>
      </w:r>
      <w:r>
        <w:rPr>
          <w:spacing w:val="-5"/>
        </w:rPr>
        <w:t xml:space="preserve"> </w:t>
      </w:r>
      <w:r>
        <w:t>языку</w:t>
      </w:r>
      <w:r>
        <w:rPr>
          <w:spacing w:val="-7"/>
        </w:rPr>
        <w:t xml:space="preserve"> </w:t>
      </w:r>
      <w:r>
        <w:t>предоставляет возможности</w:t>
      </w:r>
      <w:r>
        <w:rPr>
          <w:spacing w:val="-1"/>
        </w:rPr>
        <w:t xml:space="preserve"> </w:t>
      </w:r>
      <w:r>
        <w:t>для</w:t>
      </w:r>
      <w:r>
        <w:rPr>
          <w:spacing w:val="-2"/>
        </w:rPr>
        <w:t xml:space="preserve"> </w:t>
      </w:r>
      <w:r>
        <w:t>реализации</w:t>
      </w:r>
      <w:r>
        <w:rPr>
          <w:spacing w:val="-2"/>
        </w:rPr>
        <w:t xml:space="preserve"> </w:t>
      </w:r>
      <w:r>
        <w:t>различных методических подходов к преподаванию русского языка при условии сохранения обязательной части содержания учебного предмета.</w:t>
      </w:r>
    </w:p>
    <w:p w14:paraId="3452D1FC">
      <w:pPr>
        <w:pStyle w:val="8"/>
        <w:ind w:left="1051" w:right="699" w:firstLine="851"/>
      </w:pPr>
      <w: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5E8F6D02">
      <w:pPr>
        <w:pStyle w:val="8"/>
        <w:spacing w:line="242" w:lineRule="auto"/>
        <w:ind w:left="1051" w:right="692" w:firstLine="851"/>
      </w:pPr>
      <w:r>
        <w:t>Общее число часов, рекомендованных для изучения русского языка, - 675 (5 часов в неделю в каждом классе): в 1 классе - 165 часов, во 2-4 классах - по 170 часов.</w:t>
      </w:r>
    </w:p>
    <w:p w14:paraId="59B7C371">
      <w:pPr>
        <w:pStyle w:val="8"/>
        <w:spacing w:line="242" w:lineRule="auto"/>
        <w:ind w:left="1903" w:right="6432"/>
      </w:pPr>
      <w:r>
        <w:t>Содержание обучения в 1 классе. Обучение грамоте.</w:t>
      </w:r>
    </w:p>
    <w:p w14:paraId="523705F0">
      <w:pPr>
        <w:pStyle w:val="8"/>
        <w:spacing w:before="68"/>
        <w:ind w:left="1051" w:right="694" w:firstLine="851"/>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w:t>
      </w:r>
      <w:r>
        <w:rPr>
          <w:spacing w:val="-3"/>
        </w:rPr>
        <w:t xml:space="preserve"> </w:t>
      </w:r>
      <w:r>
        <w:t>(обучение письму) и 4 часа</w:t>
      </w:r>
      <w:r>
        <w:rPr>
          <w:spacing w:val="80"/>
          <w:w w:val="150"/>
        </w:rPr>
        <w:t xml:space="preserve"> </w:t>
      </w:r>
      <w:r>
        <w:t>учебного</w:t>
      </w:r>
      <w:r>
        <w:rPr>
          <w:spacing w:val="80"/>
          <w:w w:val="150"/>
        </w:rPr>
        <w:t xml:space="preserve"> </w:t>
      </w:r>
      <w:r>
        <w:t>предмета</w:t>
      </w:r>
      <w:r>
        <w:rPr>
          <w:spacing w:val="80"/>
          <w:w w:val="150"/>
        </w:rPr>
        <w:t xml:space="preserve"> </w:t>
      </w:r>
      <w:r>
        <w:t>«Литературное</w:t>
      </w:r>
      <w:r>
        <w:rPr>
          <w:spacing w:val="80"/>
          <w:w w:val="150"/>
        </w:rPr>
        <w:t xml:space="preserve"> </w:t>
      </w:r>
      <w:r>
        <w:t>чтение»</w:t>
      </w:r>
      <w:r>
        <w:rPr>
          <w:spacing w:val="80"/>
          <w:w w:val="150"/>
        </w:rPr>
        <w:t xml:space="preserve"> </w:t>
      </w:r>
      <w:r>
        <w:t>(обучение</w:t>
      </w:r>
      <w:r>
        <w:rPr>
          <w:spacing w:val="80"/>
          <w:w w:val="150"/>
        </w:rPr>
        <w:t xml:space="preserve"> </w:t>
      </w:r>
      <w:r>
        <w:t>чтению).</w:t>
      </w:r>
      <w:r>
        <w:rPr>
          <w:spacing w:val="40"/>
        </w:rPr>
        <w:t xml:space="preserve"> </w:t>
      </w:r>
      <w:r>
        <w:rPr>
          <w:spacing w:val="-2"/>
        </w:rPr>
        <w:t>Продолжительность</w:t>
      </w:r>
      <w:r>
        <w:rPr>
          <w:rFonts w:hint="default"/>
          <w:spacing w:val="-2"/>
          <w:lang w:val="ru-RU"/>
        </w:rPr>
        <w:t xml:space="preserve"> </w:t>
      </w:r>
      <w:r>
        <w:t>«Обучения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14:paraId="49BC85CC">
      <w:pPr>
        <w:pStyle w:val="8"/>
        <w:spacing w:before="3" w:line="274" w:lineRule="exact"/>
        <w:ind w:left="1903"/>
      </w:pPr>
      <w:r>
        <w:t>Развитие</w:t>
      </w:r>
      <w:r>
        <w:rPr>
          <w:spacing w:val="-13"/>
        </w:rPr>
        <w:t xml:space="preserve"> </w:t>
      </w:r>
      <w:r>
        <w:rPr>
          <w:spacing w:val="-4"/>
        </w:rPr>
        <w:t>речи.</w:t>
      </w:r>
    </w:p>
    <w:p w14:paraId="1ACA241B">
      <w:pPr>
        <w:pStyle w:val="8"/>
        <w:spacing w:line="242" w:lineRule="auto"/>
        <w:ind w:left="1051" w:right="703" w:firstLine="851"/>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472574E0">
      <w:pPr>
        <w:pStyle w:val="8"/>
        <w:spacing w:line="242" w:lineRule="auto"/>
        <w:ind w:left="1903" w:right="1531"/>
      </w:pPr>
      <w:r>
        <w:t>Понимание текста при его прослушивании и при самостоятельном чтении вслух. Слово и предложение.</w:t>
      </w:r>
    </w:p>
    <w:p w14:paraId="32B3E05F">
      <w:pPr>
        <w:pStyle w:val="8"/>
        <w:spacing w:line="242" w:lineRule="auto"/>
        <w:ind w:left="1051" w:right="885" w:firstLine="851"/>
        <w:jc w:val="left"/>
      </w:pPr>
      <w:r>
        <w:t>Различение</w:t>
      </w:r>
      <w:r>
        <w:rPr>
          <w:spacing w:val="-5"/>
        </w:rPr>
        <w:t xml:space="preserve"> </w:t>
      </w:r>
      <w:r>
        <w:t>слова</w:t>
      </w:r>
      <w:r>
        <w:rPr>
          <w:spacing w:val="-6"/>
        </w:rPr>
        <w:t xml:space="preserve"> </w:t>
      </w:r>
      <w:r>
        <w:t>и</w:t>
      </w:r>
      <w:r>
        <w:rPr>
          <w:spacing w:val="-4"/>
        </w:rPr>
        <w:t xml:space="preserve"> </w:t>
      </w:r>
      <w:r>
        <w:t>предложения.</w:t>
      </w:r>
      <w:r>
        <w:rPr>
          <w:spacing w:val="-4"/>
        </w:rPr>
        <w:t xml:space="preserve"> </w:t>
      </w:r>
      <w:r>
        <w:t>Работа</w:t>
      </w:r>
      <w:r>
        <w:rPr>
          <w:spacing w:val="-5"/>
        </w:rPr>
        <w:t xml:space="preserve"> </w:t>
      </w:r>
      <w:r>
        <w:t>с</w:t>
      </w:r>
      <w:r>
        <w:rPr>
          <w:spacing w:val="-5"/>
        </w:rPr>
        <w:t xml:space="preserve"> </w:t>
      </w:r>
      <w:r>
        <w:t>предложением:</w:t>
      </w:r>
      <w:r>
        <w:rPr>
          <w:spacing w:val="-4"/>
        </w:rPr>
        <w:t xml:space="preserve"> </w:t>
      </w:r>
      <w:r>
        <w:t>выделение</w:t>
      </w:r>
      <w:r>
        <w:rPr>
          <w:spacing w:val="-5"/>
        </w:rPr>
        <w:t xml:space="preserve"> </w:t>
      </w:r>
      <w:r>
        <w:t>слов, изменение</w:t>
      </w:r>
      <w:r>
        <w:rPr>
          <w:spacing w:val="40"/>
        </w:rPr>
        <w:t xml:space="preserve"> </w:t>
      </w:r>
      <w:r>
        <w:t>их порядка.</w:t>
      </w:r>
    </w:p>
    <w:p w14:paraId="02F24484">
      <w:pPr>
        <w:pStyle w:val="8"/>
        <w:ind w:left="1051" w:right="1018" w:firstLine="851"/>
        <w:jc w:val="left"/>
      </w:pPr>
      <w:r>
        <w:t>Восприятие</w:t>
      </w:r>
      <w:r>
        <w:rPr>
          <w:spacing w:val="40"/>
        </w:rPr>
        <w:t xml:space="preserve"> </w:t>
      </w:r>
      <w:r>
        <w:t>слова</w:t>
      </w:r>
      <w:r>
        <w:rPr>
          <w:spacing w:val="40"/>
        </w:rPr>
        <w:t xml:space="preserve"> </w:t>
      </w:r>
      <w:r>
        <w:t>как</w:t>
      </w:r>
      <w:r>
        <w:rPr>
          <w:spacing w:val="40"/>
        </w:rPr>
        <w:t xml:space="preserve"> </w:t>
      </w:r>
      <w:r>
        <w:t>объекта</w:t>
      </w:r>
      <w:r>
        <w:rPr>
          <w:spacing w:val="40"/>
        </w:rPr>
        <w:t xml:space="preserve"> </w:t>
      </w:r>
      <w:r>
        <w:t>изучения,</w:t>
      </w:r>
      <w:r>
        <w:rPr>
          <w:spacing w:val="40"/>
        </w:rPr>
        <w:t xml:space="preserve"> </w:t>
      </w:r>
      <w:r>
        <w:t>материала</w:t>
      </w:r>
      <w:r>
        <w:rPr>
          <w:spacing w:val="40"/>
        </w:rPr>
        <w:t xml:space="preserve"> </w:t>
      </w:r>
      <w:r>
        <w:t>для</w:t>
      </w:r>
      <w:r>
        <w:rPr>
          <w:spacing w:val="40"/>
        </w:rPr>
        <w:t xml:space="preserve"> </w:t>
      </w:r>
      <w:r>
        <w:t>анализа.</w:t>
      </w:r>
      <w:r>
        <w:rPr>
          <w:spacing w:val="40"/>
        </w:rPr>
        <w:t xml:space="preserve"> </w:t>
      </w:r>
      <w:r>
        <w:t>Наблюдение</w:t>
      </w:r>
      <w:r>
        <w:rPr>
          <w:spacing w:val="80"/>
        </w:rPr>
        <w:t xml:space="preserve"> </w:t>
      </w:r>
      <w:r>
        <w:t>над значением слова. Выявление слов, значение которых требует уточнения.</w:t>
      </w:r>
    </w:p>
    <w:p w14:paraId="00F96A6D">
      <w:pPr>
        <w:pStyle w:val="8"/>
        <w:spacing w:line="274" w:lineRule="exact"/>
        <w:ind w:left="1903"/>
        <w:jc w:val="left"/>
      </w:pPr>
      <w:r>
        <w:rPr>
          <w:spacing w:val="-2"/>
        </w:rPr>
        <w:t>Фонетика.</w:t>
      </w:r>
    </w:p>
    <w:p w14:paraId="257C74E7">
      <w:pPr>
        <w:pStyle w:val="8"/>
        <w:ind w:left="1051" w:right="693" w:firstLine="851"/>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w:t>
      </w:r>
      <w:r>
        <w:rPr>
          <w:spacing w:val="40"/>
        </w:rPr>
        <w:t xml:space="preserve"> </w:t>
      </w:r>
      <w:r>
        <w:t>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w:t>
      </w:r>
      <w:r>
        <w:rPr>
          <w:spacing w:val="40"/>
        </w:rPr>
        <w:t xml:space="preserve"> </w:t>
      </w:r>
      <w:r>
        <w:t>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3D4DBC57">
      <w:pPr>
        <w:pStyle w:val="8"/>
        <w:spacing w:before="2" w:line="272" w:lineRule="exact"/>
        <w:ind w:left="1903"/>
        <w:jc w:val="left"/>
      </w:pPr>
      <w:r>
        <w:rPr>
          <w:spacing w:val="-2"/>
        </w:rPr>
        <w:t>Графика.</w:t>
      </w:r>
    </w:p>
    <w:p w14:paraId="7E87B284">
      <w:pPr>
        <w:pStyle w:val="8"/>
        <w:ind w:left="1051" w:right="698" w:firstLine="851"/>
      </w:pPr>
      <w:r>
        <w:t>Различение звука и буквы: буква как знак звука. Слоговой принцип русской графики. Буквы</w:t>
      </w:r>
      <w:r>
        <w:rPr>
          <w:spacing w:val="-2"/>
        </w:rPr>
        <w:t xml:space="preserve"> </w:t>
      </w:r>
      <w:r>
        <w:t>гласных</w:t>
      </w:r>
      <w:r>
        <w:rPr>
          <w:spacing w:val="-1"/>
        </w:rPr>
        <w:t xml:space="preserve"> </w:t>
      </w:r>
      <w:r>
        <w:t>как</w:t>
      </w:r>
      <w:r>
        <w:rPr>
          <w:spacing w:val="-3"/>
        </w:rPr>
        <w:t xml:space="preserve"> </w:t>
      </w:r>
      <w:r>
        <w:t>показатель</w:t>
      </w:r>
      <w:r>
        <w:rPr>
          <w:spacing w:val="-3"/>
        </w:rPr>
        <w:t xml:space="preserve"> </w:t>
      </w:r>
      <w:r>
        <w:t>твёрдости —</w:t>
      </w:r>
      <w:r>
        <w:rPr>
          <w:spacing w:val="-3"/>
        </w:rPr>
        <w:t xml:space="preserve"> </w:t>
      </w:r>
      <w:r>
        <w:t>мягкости</w:t>
      </w:r>
      <w:r>
        <w:rPr>
          <w:spacing w:val="-1"/>
        </w:rPr>
        <w:t xml:space="preserve"> </w:t>
      </w:r>
      <w:r>
        <w:t>согласных</w:t>
      </w:r>
      <w:r>
        <w:rPr>
          <w:spacing w:val="-1"/>
        </w:rPr>
        <w:t xml:space="preserve"> </w:t>
      </w:r>
      <w:r>
        <w:t>звуков.</w:t>
      </w:r>
      <w:r>
        <w:rPr>
          <w:spacing w:val="-3"/>
        </w:rPr>
        <w:t xml:space="preserve"> </w:t>
      </w:r>
      <w:r>
        <w:t>Функции букв</w:t>
      </w:r>
      <w:r>
        <w:rPr>
          <w:spacing w:val="-2"/>
        </w:rPr>
        <w:t xml:space="preserve"> </w:t>
      </w:r>
      <w:r>
        <w:t>е,</w:t>
      </w:r>
      <w:r>
        <w:rPr>
          <w:spacing w:val="-1"/>
        </w:rPr>
        <w:t xml:space="preserve"> </w:t>
      </w:r>
      <w:r>
        <w:t>ё, ю, я. Мягкий знак как показатель мягкости предшествующего согласного звука в конце слова. Последовательность букв в русском алфавите.</w:t>
      </w:r>
    </w:p>
    <w:p w14:paraId="6F63B340">
      <w:pPr>
        <w:pStyle w:val="8"/>
        <w:spacing w:line="275" w:lineRule="exact"/>
        <w:ind w:left="1903"/>
        <w:jc w:val="left"/>
      </w:pPr>
      <w:r>
        <w:rPr>
          <w:spacing w:val="-2"/>
        </w:rPr>
        <w:t>Чтение.</w:t>
      </w:r>
    </w:p>
    <w:p w14:paraId="25E618DD">
      <w:pPr>
        <w:pStyle w:val="8"/>
        <w:ind w:left="1051" w:right="694" w:firstLine="851"/>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2B2DBA5E">
      <w:pPr>
        <w:pStyle w:val="8"/>
        <w:ind w:left="1051" w:right="701" w:firstLine="851"/>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w:t>
      </w:r>
      <w:r>
        <w:rPr>
          <w:spacing w:val="-2"/>
        </w:rPr>
        <w:t>списывании.</w:t>
      </w:r>
    </w:p>
    <w:p w14:paraId="756154B5">
      <w:pPr>
        <w:pStyle w:val="8"/>
        <w:spacing w:before="1" w:line="275" w:lineRule="exact"/>
        <w:ind w:left="1903"/>
        <w:jc w:val="left"/>
      </w:pPr>
      <w:r>
        <w:rPr>
          <w:spacing w:val="-2"/>
        </w:rPr>
        <w:t>Письмо.</w:t>
      </w:r>
    </w:p>
    <w:p w14:paraId="2D7E362A">
      <w:pPr>
        <w:pStyle w:val="8"/>
        <w:ind w:left="1903" w:right="885"/>
        <w:jc w:val="left"/>
      </w:pPr>
      <w:r>
        <w:t>Ориентация</w:t>
      </w:r>
      <w:r>
        <w:rPr>
          <w:spacing w:val="80"/>
        </w:rPr>
        <w:t xml:space="preserve"> </w:t>
      </w:r>
      <w:r>
        <w:t>на</w:t>
      </w:r>
      <w:r>
        <w:rPr>
          <w:spacing w:val="80"/>
        </w:rPr>
        <w:t xml:space="preserve"> </w:t>
      </w:r>
      <w:r>
        <w:t>пространстве</w:t>
      </w:r>
      <w:r>
        <w:rPr>
          <w:spacing w:val="80"/>
        </w:rPr>
        <w:t xml:space="preserve"> </w:t>
      </w:r>
      <w:r>
        <w:t>листа</w:t>
      </w:r>
      <w:r>
        <w:rPr>
          <w:spacing w:val="80"/>
        </w:rPr>
        <w:t xml:space="preserve"> </w:t>
      </w:r>
      <w:r>
        <w:t>в</w:t>
      </w:r>
      <w:r>
        <w:rPr>
          <w:spacing w:val="80"/>
        </w:rPr>
        <w:t xml:space="preserve"> </w:t>
      </w:r>
      <w:r>
        <w:t>тетради</w:t>
      </w:r>
      <w:r>
        <w:rPr>
          <w:spacing w:val="80"/>
        </w:rPr>
        <w:t xml:space="preserve"> </w:t>
      </w:r>
      <w:r>
        <w:t>и</w:t>
      </w:r>
      <w:r>
        <w:rPr>
          <w:spacing w:val="80"/>
        </w:rPr>
        <w:t xml:space="preserve"> </w:t>
      </w:r>
      <w:r>
        <w:t>на</w:t>
      </w:r>
      <w:r>
        <w:rPr>
          <w:spacing w:val="80"/>
        </w:rPr>
        <w:t xml:space="preserve"> </w:t>
      </w:r>
      <w:r>
        <w:t>пространстве</w:t>
      </w:r>
      <w:r>
        <w:rPr>
          <w:spacing w:val="80"/>
        </w:rPr>
        <w:t xml:space="preserve"> </w:t>
      </w:r>
      <w:r>
        <w:t xml:space="preserve">классной </w:t>
      </w:r>
      <w:r>
        <w:rPr>
          <w:spacing w:val="-2"/>
        </w:rPr>
        <w:t>доски.</w:t>
      </w:r>
    </w:p>
    <w:p w14:paraId="345B8E77">
      <w:pPr>
        <w:pStyle w:val="8"/>
        <w:spacing w:line="274" w:lineRule="exact"/>
        <w:ind w:left="1051"/>
        <w:jc w:val="left"/>
      </w:pPr>
      <w:r>
        <w:t>Гигиенические</w:t>
      </w:r>
      <w:r>
        <w:rPr>
          <w:spacing w:val="-13"/>
        </w:rPr>
        <w:t xml:space="preserve"> </w:t>
      </w:r>
      <w:r>
        <w:t>требования,</w:t>
      </w:r>
      <w:r>
        <w:rPr>
          <w:spacing w:val="-6"/>
        </w:rPr>
        <w:t xml:space="preserve"> </w:t>
      </w:r>
      <w:r>
        <w:t>которые</w:t>
      </w:r>
      <w:r>
        <w:rPr>
          <w:spacing w:val="-6"/>
        </w:rPr>
        <w:t xml:space="preserve"> </w:t>
      </w:r>
      <w:r>
        <w:t>необходимо</w:t>
      </w:r>
      <w:r>
        <w:rPr>
          <w:spacing w:val="-8"/>
        </w:rPr>
        <w:t xml:space="preserve"> </w:t>
      </w:r>
      <w:r>
        <w:t>соблюдать</w:t>
      </w:r>
      <w:r>
        <w:rPr>
          <w:spacing w:val="-4"/>
        </w:rPr>
        <w:t xml:space="preserve"> </w:t>
      </w:r>
      <w:r>
        <w:t>во</w:t>
      </w:r>
      <w:r>
        <w:rPr>
          <w:spacing w:val="-8"/>
        </w:rPr>
        <w:t xml:space="preserve"> </w:t>
      </w:r>
      <w:r>
        <w:t>время</w:t>
      </w:r>
      <w:r>
        <w:rPr>
          <w:spacing w:val="-8"/>
        </w:rPr>
        <w:t xml:space="preserve"> </w:t>
      </w:r>
      <w:r>
        <w:rPr>
          <w:spacing w:val="-2"/>
        </w:rPr>
        <w:t>письма.</w:t>
      </w:r>
    </w:p>
    <w:p w14:paraId="6053A917">
      <w:pPr>
        <w:pStyle w:val="8"/>
        <w:ind w:left="1051" w:right="697" w:firstLine="851"/>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55605D66">
      <w:pPr>
        <w:pStyle w:val="8"/>
        <w:ind w:left="1903"/>
      </w:pPr>
      <w:r>
        <w:t>Орфография</w:t>
      </w:r>
      <w:r>
        <w:rPr>
          <w:spacing w:val="2"/>
        </w:rPr>
        <w:t xml:space="preserve"> </w:t>
      </w:r>
      <w:r>
        <w:t>и</w:t>
      </w:r>
      <w:r>
        <w:rPr>
          <w:spacing w:val="-2"/>
        </w:rPr>
        <w:t xml:space="preserve"> пунктуация.</w:t>
      </w:r>
    </w:p>
    <w:p w14:paraId="5E4549F2">
      <w:pPr>
        <w:pStyle w:val="8"/>
        <w:ind w:left="1903"/>
        <w:rPr>
          <w:spacing w:val="49"/>
        </w:rPr>
      </w:pPr>
      <w:r>
        <w:t>Правила</w:t>
      </w:r>
      <w:r>
        <w:rPr>
          <w:spacing w:val="45"/>
        </w:rPr>
        <w:t xml:space="preserve"> </w:t>
      </w:r>
      <w:r>
        <w:t>правописания</w:t>
      </w:r>
      <w:r>
        <w:rPr>
          <w:spacing w:val="49"/>
        </w:rPr>
        <w:t xml:space="preserve"> </w:t>
      </w:r>
      <w:r>
        <w:t>и</w:t>
      </w:r>
      <w:r>
        <w:rPr>
          <w:spacing w:val="50"/>
        </w:rPr>
        <w:t xml:space="preserve"> </w:t>
      </w:r>
      <w:r>
        <w:t>их</w:t>
      </w:r>
      <w:r>
        <w:rPr>
          <w:spacing w:val="48"/>
        </w:rPr>
        <w:t xml:space="preserve"> </w:t>
      </w:r>
      <w:r>
        <w:t>применение:</w:t>
      </w:r>
      <w:r>
        <w:rPr>
          <w:spacing w:val="50"/>
        </w:rPr>
        <w:t xml:space="preserve"> </w:t>
      </w:r>
      <w:r>
        <w:t>раздельное</w:t>
      </w:r>
      <w:r>
        <w:rPr>
          <w:spacing w:val="48"/>
        </w:rPr>
        <w:t xml:space="preserve"> </w:t>
      </w:r>
      <w:r>
        <w:t>написание</w:t>
      </w:r>
      <w:r>
        <w:rPr>
          <w:spacing w:val="48"/>
        </w:rPr>
        <w:t xml:space="preserve"> </w:t>
      </w:r>
      <w:r>
        <w:t>слов;</w:t>
      </w:r>
      <w:r>
        <w:rPr>
          <w:spacing w:val="49"/>
        </w:rPr>
        <w:t xml:space="preserve"> </w:t>
      </w:r>
    </w:p>
    <w:p w14:paraId="6BBE0BC5">
      <w:pPr>
        <w:pStyle w:val="8"/>
        <w:ind w:left="1903"/>
      </w:pPr>
      <w:r>
        <w:rPr>
          <w:spacing w:val="-2"/>
        </w:rPr>
        <w:t>обозначение</w:t>
      </w:r>
      <w:r>
        <w:rPr>
          <w:rFonts w:hint="default"/>
          <w:spacing w:val="-2"/>
          <w:lang w:val="ru-RU"/>
        </w:rPr>
        <w:t xml:space="preserve"> </w:t>
      </w:r>
      <w:r>
        <w:t xml:space="preserve">гласных после шипящих в сочетаниях жи, ши (в положении под ударением), </w:t>
      </w:r>
    </w:p>
    <w:p w14:paraId="25FA29E7">
      <w:pPr>
        <w:pStyle w:val="8"/>
        <w:ind w:left="1903"/>
        <w:rPr>
          <w:spacing w:val="80"/>
          <w:w w:val="150"/>
        </w:rPr>
      </w:pPr>
      <w:r>
        <w:t>ча, ща, чу, щу; прописная</w:t>
      </w:r>
      <w:r>
        <w:rPr>
          <w:spacing w:val="80"/>
          <w:w w:val="150"/>
        </w:rPr>
        <w:t xml:space="preserve"> </w:t>
      </w:r>
      <w:r>
        <w:t>буква</w:t>
      </w:r>
      <w:r>
        <w:rPr>
          <w:spacing w:val="80"/>
          <w:w w:val="150"/>
        </w:rPr>
        <w:t xml:space="preserve"> </w:t>
      </w:r>
      <w:r>
        <w:t>в</w:t>
      </w:r>
      <w:r>
        <w:rPr>
          <w:spacing w:val="80"/>
          <w:w w:val="150"/>
        </w:rPr>
        <w:t xml:space="preserve"> </w:t>
      </w:r>
      <w:r>
        <w:t>начале</w:t>
      </w:r>
      <w:r>
        <w:rPr>
          <w:spacing w:val="80"/>
          <w:w w:val="150"/>
        </w:rPr>
        <w:t xml:space="preserve"> </w:t>
      </w:r>
      <w:r>
        <w:t>предложения,</w:t>
      </w:r>
      <w:r>
        <w:rPr>
          <w:spacing w:val="80"/>
          <w:w w:val="150"/>
        </w:rPr>
        <w:t xml:space="preserve"> </w:t>
      </w:r>
      <w:r>
        <w:t>в</w:t>
      </w:r>
      <w:r>
        <w:rPr>
          <w:spacing w:val="80"/>
          <w:w w:val="150"/>
        </w:rPr>
        <w:t xml:space="preserve"> </w:t>
      </w:r>
      <w:r>
        <w:t>именах</w:t>
      </w:r>
      <w:r>
        <w:rPr>
          <w:spacing w:val="80"/>
          <w:w w:val="150"/>
        </w:rPr>
        <w:t xml:space="preserve"> </w:t>
      </w:r>
    </w:p>
    <w:p w14:paraId="45870224">
      <w:pPr>
        <w:pStyle w:val="8"/>
        <w:ind w:left="1903"/>
      </w:pPr>
      <w:r>
        <w:t>собственных</w:t>
      </w:r>
      <w:r>
        <w:rPr>
          <w:spacing w:val="80"/>
          <w:w w:val="150"/>
        </w:rPr>
        <w:t xml:space="preserve"> </w:t>
      </w:r>
      <w:r>
        <w:t>(имена</w:t>
      </w:r>
      <w:r>
        <w:rPr>
          <w:spacing w:val="80"/>
          <w:w w:val="150"/>
        </w:rPr>
        <w:t xml:space="preserve"> </w:t>
      </w:r>
      <w:r>
        <w:t>людей,</w:t>
      </w:r>
      <w:r>
        <w:rPr>
          <w:spacing w:val="40"/>
        </w:rPr>
        <w:t xml:space="preserve"> </w:t>
      </w:r>
      <w:r>
        <w:rPr>
          <w:spacing w:val="-2"/>
        </w:rPr>
        <w:t>клички</w:t>
      </w:r>
    </w:p>
    <w:p w14:paraId="711BCD04">
      <w:pPr>
        <w:pStyle w:val="8"/>
        <w:spacing w:before="79" w:line="235" w:lineRule="auto"/>
        <w:ind w:left="1051" w:right="601"/>
      </w:pPr>
      <w:r>
        <w:t xml:space="preserve">животных); перенос по слогам слов без стечения согласных; знаки препинания в конце </w:t>
      </w:r>
      <w:r>
        <w:rPr>
          <w:spacing w:val="-2"/>
        </w:rPr>
        <w:t>предложения.</w:t>
      </w:r>
    </w:p>
    <w:p w14:paraId="5B79FE42">
      <w:pPr>
        <w:pStyle w:val="8"/>
        <w:spacing w:before="11" w:line="235" w:lineRule="auto"/>
        <w:ind w:left="1903" w:right="7029"/>
        <w:jc w:val="left"/>
      </w:pPr>
      <w:r>
        <w:t>Систематический курс. Общие</w:t>
      </w:r>
      <w:r>
        <w:rPr>
          <w:spacing w:val="-15"/>
        </w:rPr>
        <w:t xml:space="preserve"> </w:t>
      </w:r>
      <w:r>
        <w:t>сведения</w:t>
      </w:r>
      <w:r>
        <w:rPr>
          <w:spacing w:val="-15"/>
        </w:rPr>
        <w:t xml:space="preserve"> </w:t>
      </w:r>
      <w:r>
        <w:t>о</w:t>
      </w:r>
      <w:r>
        <w:rPr>
          <w:spacing w:val="-15"/>
        </w:rPr>
        <w:t xml:space="preserve"> </w:t>
      </w:r>
      <w:r>
        <w:t>языке.</w:t>
      </w:r>
    </w:p>
    <w:p w14:paraId="54293C6A">
      <w:pPr>
        <w:pStyle w:val="8"/>
        <w:spacing w:before="4"/>
        <w:ind w:left="1903" w:right="885"/>
        <w:jc w:val="left"/>
      </w:pPr>
      <w:r>
        <w:t>Язык</w:t>
      </w:r>
      <w:r>
        <w:rPr>
          <w:spacing w:val="-10"/>
        </w:rPr>
        <w:t xml:space="preserve"> </w:t>
      </w:r>
      <w:r>
        <w:t>как</w:t>
      </w:r>
      <w:r>
        <w:rPr>
          <w:spacing w:val="-10"/>
        </w:rPr>
        <w:t xml:space="preserve"> </w:t>
      </w:r>
      <w:r>
        <w:t>основное</w:t>
      </w:r>
      <w:r>
        <w:rPr>
          <w:spacing w:val="-10"/>
        </w:rPr>
        <w:t xml:space="preserve"> </w:t>
      </w:r>
      <w:r>
        <w:t>средство</w:t>
      </w:r>
      <w:r>
        <w:rPr>
          <w:spacing w:val="-4"/>
        </w:rPr>
        <w:t xml:space="preserve"> </w:t>
      </w:r>
      <w:r>
        <w:t>человеческого</w:t>
      </w:r>
      <w:r>
        <w:rPr>
          <w:spacing w:val="-9"/>
        </w:rPr>
        <w:t xml:space="preserve"> </w:t>
      </w:r>
      <w:r>
        <w:t>общения.</w:t>
      </w:r>
      <w:r>
        <w:rPr>
          <w:spacing w:val="-10"/>
        </w:rPr>
        <w:t xml:space="preserve"> </w:t>
      </w:r>
      <w:r>
        <w:t>Цели</w:t>
      </w:r>
      <w:r>
        <w:rPr>
          <w:spacing w:val="-10"/>
        </w:rPr>
        <w:t xml:space="preserve"> </w:t>
      </w:r>
      <w:r>
        <w:t>и</w:t>
      </w:r>
      <w:r>
        <w:rPr>
          <w:spacing w:val="-8"/>
        </w:rPr>
        <w:t xml:space="preserve"> </w:t>
      </w:r>
      <w:r>
        <w:t>ситуации</w:t>
      </w:r>
      <w:r>
        <w:rPr>
          <w:spacing w:val="-7"/>
        </w:rPr>
        <w:t xml:space="preserve"> </w:t>
      </w:r>
      <w:r>
        <w:t xml:space="preserve">общения. </w:t>
      </w:r>
      <w:r>
        <w:rPr>
          <w:spacing w:val="-2"/>
        </w:rPr>
        <w:t>Фонетика.</w:t>
      </w:r>
    </w:p>
    <w:p w14:paraId="060304B6">
      <w:pPr>
        <w:pStyle w:val="8"/>
        <w:spacing w:before="3"/>
        <w:ind w:left="1051" w:right="687" w:firstLine="851"/>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C1317A6">
      <w:pPr>
        <w:pStyle w:val="8"/>
        <w:ind w:left="1051" w:right="1018" w:firstLine="851"/>
        <w:jc w:val="left"/>
      </w:pPr>
      <w:r>
        <w:t>Слог.</w:t>
      </w:r>
      <w:r>
        <w:rPr>
          <w:spacing w:val="40"/>
        </w:rPr>
        <w:t xml:space="preserve"> </w:t>
      </w:r>
      <w:r>
        <w:t>Количество</w:t>
      </w:r>
      <w:r>
        <w:rPr>
          <w:spacing w:val="40"/>
        </w:rPr>
        <w:t xml:space="preserve"> </w:t>
      </w:r>
      <w:r>
        <w:t>слогов</w:t>
      </w:r>
      <w:r>
        <w:rPr>
          <w:spacing w:val="37"/>
        </w:rPr>
        <w:t xml:space="preserve"> </w:t>
      </w:r>
      <w:r>
        <w:t>в</w:t>
      </w:r>
      <w:r>
        <w:rPr>
          <w:spacing w:val="40"/>
        </w:rPr>
        <w:t xml:space="preserve"> </w:t>
      </w:r>
      <w:r>
        <w:t>слове.</w:t>
      </w:r>
      <w:r>
        <w:rPr>
          <w:spacing w:val="40"/>
        </w:rPr>
        <w:t xml:space="preserve"> </w:t>
      </w:r>
      <w:r>
        <w:t>Ударный</w:t>
      </w:r>
      <w:r>
        <w:rPr>
          <w:spacing w:val="39"/>
        </w:rPr>
        <w:t xml:space="preserve"> </w:t>
      </w:r>
      <w:r>
        <w:t>слог.</w:t>
      </w:r>
      <w:r>
        <w:rPr>
          <w:spacing w:val="40"/>
        </w:rPr>
        <w:t xml:space="preserve"> </w:t>
      </w:r>
      <w:r>
        <w:t>Деление</w:t>
      </w:r>
      <w:r>
        <w:rPr>
          <w:spacing w:val="40"/>
        </w:rPr>
        <w:t xml:space="preserve"> </w:t>
      </w:r>
      <w:r>
        <w:t>слов</w:t>
      </w:r>
      <w:r>
        <w:rPr>
          <w:spacing w:val="40"/>
        </w:rPr>
        <w:t xml:space="preserve"> </w:t>
      </w:r>
      <w:r>
        <w:t>на</w:t>
      </w:r>
      <w:r>
        <w:rPr>
          <w:spacing w:val="40"/>
        </w:rPr>
        <w:t xml:space="preserve"> </w:t>
      </w:r>
      <w:r>
        <w:t>слоги</w:t>
      </w:r>
      <w:r>
        <w:rPr>
          <w:spacing w:val="40"/>
        </w:rPr>
        <w:t xml:space="preserve"> </w:t>
      </w:r>
      <w:r>
        <w:t>(простые случаи, без стечения согласных).</w:t>
      </w:r>
    </w:p>
    <w:p w14:paraId="19F13038">
      <w:pPr>
        <w:pStyle w:val="8"/>
        <w:spacing w:before="3" w:line="274" w:lineRule="exact"/>
        <w:ind w:left="1903"/>
        <w:jc w:val="left"/>
      </w:pPr>
      <w:r>
        <w:rPr>
          <w:spacing w:val="-2"/>
        </w:rPr>
        <w:t>Графика.</w:t>
      </w:r>
    </w:p>
    <w:p w14:paraId="75F90502">
      <w:pPr>
        <w:pStyle w:val="8"/>
        <w:ind w:left="1051" w:right="696" w:firstLine="851"/>
      </w:pPr>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3B9D23C7">
      <w:pPr>
        <w:pStyle w:val="8"/>
        <w:ind w:left="1903" w:right="565"/>
      </w:pPr>
      <w:r>
        <w:t>Установление</w:t>
      </w:r>
      <w:r>
        <w:rPr>
          <w:spacing w:val="40"/>
        </w:rPr>
        <w:t xml:space="preserve"> </w:t>
      </w:r>
      <w:r>
        <w:t>соотношения</w:t>
      </w:r>
      <w:r>
        <w:rPr>
          <w:spacing w:val="40"/>
        </w:rPr>
        <w:t xml:space="preserve"> </w:t>
      </w:r>
      <w:r>
        <w:t>звукового</w:t>
      </w:r>
      <w:r>
        <w:rPr>
          <w:spacing w:val="40"/>
        </w:rPr>
        <w:t xml:space="preserve"> </w:t>
      </w:r>
      <w:r>
        <w:t>и</w:t>
      </w:r>
      <w:r>
        <w:rPr>
          <w:spacing w:val="40"/>
        </w:rPr>
        <w:t xml:space="preserve"> </w:t>
      </w:r>
      <w:r>
        <w:t>буквенного</w:t>
      </w:r>
      <w:r>
        <w:rPr>
          <w:spacing w:val="40"/>
        </w:rPr>
        <w:t xml:space="preserve"> </w:t>
      </w:r>
      <w:r>
        <w:t>состава</w:t>
      </w:r>
      <w:r>
        <w:rPr>
          <w:spacing w:val="40"/>
        </w:rPr>
        <w:t xml:space="preserve"> </w:t>
      </w:r>
      <w:r>
        <w:t>слова</w:t>
      </w:r>
      <w:r>
        <w:rPr>
          <w:spacing w:val="40"/>
        </w:rPr>
        <w:t xml:space="preserve"> </w:t>
      </w:r>
      <w:r>
        <w:t>в</w:t>
      </w:r>
      <w:r>
        <w:rPr>
          <w:spacing w:val="40"/>
        </w:rPr>
        <w:t xml:space="preserve"> </w:t>
      </w:r>
      <w:r>
        <w:t>словах</w:t>
      </w:r>
      <w:r>
        <w:rPr>
          <w:spacing w:val="40"/>
        </w:rPr>
        <w:t xml:space="preserve"> </w:t>
      </w:r>
      <w:r>
        <w:t xml:space="preserve">типа </w:t>
      </w:r>
      <w:r>
        <w:rPr>
          <w:spacing w:val="-2"/>
        </w:rPr>
        <w:t>стол,</w:t>
      </w:r>
    </w:p>
    <w:p w14:paraId="124DB434">
      <w:pPr>
        <w:pStyle w:val="8"/>
        <w:spacing w:after="0"/>
        <w:sectPr>
          <w:footerReference r:id="rId6" w:type="default"/>
          <w:pgSz w:w="11920" w:h="16850"/>
          <w:pgMar w:top="860" w:right="0" w:bottom="1380" w:left="425" w:header="0" w:footer="1139" w:gutter="0"/>
          <w:cols w:space="720" w:num="1"/>
        </w:sectPr>
      </w:pPr>
    </w:p>
    <w:p w14:paraId="57BBF0AC">
      <w:pPr>
        <w:pStyle w:val="8"/>
        <w:spacing w:before="2"/>
        <w:ind w:left="1051"/>
        <w:jc w:val="left"/>
      </w:pPr>
      <w:r>
        <w:rPr>
          <w:spacing w:val="-5"/>
        </w:rPr>
        <w:t>конь.</w:t>
      </w:r>
    </w:p>
    <w:p w14:paraId="1B7DB9C2">
      <w:pPr>
        <w:spacing w:before="0" w:line="240" w:lineRule="auto"/>
        <w:rPr>
          <w:sz w:val="24"/>
        </w:rPr>
      </w:pPr>
      <w:r>
        <w:br w:type="column"/>
      </w:r>
    </w:p>
    <w:p w14:paraId="68760488">
      <w:pPr>
        <w:pStyle w:val="8"/>
        <w:spacing w:line="242" w:lineRule="auto"/>
        <w:ind w:left="283" w:right="1080"/>
        <w:jc w:val="left"/>
      </w:pPr>
      <w:r>
        <w:t>Небуквенные</w:t>
      </w:r>
      <w:r>
        <w:rPr>
          <w:spacing w:val="-15"/>
        </w:rPr>
        <w:t xml:space="preserve"> </w:t>
      </w:r>
      <w:r>
        <w:t>графические</w:t>
      </w:r>
      <w:r>
        <w:rPr>
          <w:spacing w:val="-12"/>
        </w:rPr>
        <w:t xml:space="preserve"> </w:t>
      </w:r>
      <w:r>
        <w:t>средства:</w:t>
      </w:r>
      <w:r>
        <w:rPr>
          <w:spacing w:val="-9"/>
        </w:rPr>
        <w:t xml:space="preserve"> </w:t>
      </w:r>
      <w:r>
        <w:t>пробел</w:t>
      </w:r>
      <w:r>
        <w:rPr>
          <w:spacing w:val="-9"/>
        </w:rPr>
        <w:t xml:space="preserve"> </w:t>
      </w:r>
      <w:r>
        <w:t>между</w:t>
      </w:r>
      <w:r>
        <w:rPr>
          <w:spacing w:val="-16"/>
        </w:rPr>
        <w:t xml:space="preserve"> </w:t>
      </w:r>
      <w:r>
        <w:t>словами,</w:t>
      </w:r>
      <w:r>
        <w:rPr>
          <w:spacing w:val="-7"/>
        </w:rPr>
        <w:t xml:space="preserve"> </w:t>
      </w:r>
      <w:r>
        <w:t>знак</w:t>
      </w:r>
      <w:r>
        <w:rPr>
          <w:spacing w:val="-10"/>
        </w:rPr>
        <w:t xml:space="preserve"> </w:t>
      </w:r>
      <w:r>
        <w:t>переноса. Русский</w:t>
      </w:r>
      <w:r>
        <w:rPr>
          <w:spacing w:val="40"/>
        </w:rPr>
        <w:t xml:space="preserve"> </w:t>
      </w:r>
      <w:r>
        <w:t>алфавит:</w:t>
      </w:r>
      <w:r>
        <w:rPr>
          <w:spacing w:val="40"/>
        </w:rPr>
        <w:t xml:space="preserve"> </w:t>
      </w:r>
      <w:r>
        <w:t>правильное</w:t>
      </w:r>
      <w:r>
        <w:rPr>
          <w:spacing w:val="40"/>
        </w:rPr>
        <w:t xml:space="preserve"> </w:t>
      </w:r>
      <w:r>
        <w:t>название</w:t>
      </w:r>
      <w:r>
        <w:rPr>
          <w:spacing w:val="40"/>
        </w:rPr>
        <w:t xml:space="preserve"> </w:t>
      </w:r>
      <w:r>
        <w:t>букв,</w:t>
      </w:r>
      <w:r>
        <w:rPr>
          <w:spacing w:val="40"/>
        </w:rPr>
        <w:t xml:space="preserve"> </w:t>
      </w:r>
      <w:r>
        <w:t>их</w:t>
      </w:r>
      <w:r>
        <w:rPr>
          <w:spacing w:val="40"/>
        </w:rPr>
        <w:t xml:space="preserve"> </w:t>
      </w:r>
      <w:r>
        <w:t>последовательность.</w:t>
      </w:r>
    </w:p>
    <w:p w14:paraId="1969A73B">
      <w:pPr>
        <w:pStyle w:val="8"/>
        <w:spacing w:line="271" w:lineRule="exact"/>
        <w:ind w:left="283"/>
        <w:jc w:val="left"/>
      </w:pPr>
      <w:r>
        <w:rPr>
          <w:spacing w:val="-2"/>
        </w:rPr>
        <w:t>Использование</w:t>
      </w:r>
    </w:p>
    <w:p w14:paraId="7DA0C956">
      <w:pPr>
        <w:pStyle w:val="8"/>
        <w:spacing w:after="0" w:line="271" w:lineRule="exact"/>
        <w:jc w:val="left"/>
        <w:sectPr>
          <w:type w:val="continuous"/>
          <w:pgSz w:w="11920" w:h="16850"/>
          <w:pgMar w:top="1020" w:right="0" w:bottom="280" w:left="425" w:header="0" w:footer="1139" w:gutter="0"/>
          <w:cols w:equalWidth="0" w:num="2">
            <w:col w:w="1580" w:space="40"/>
            <w:col w:w="9875"/>
          </w:cols>
        </w:sectPr>
      </w:pPr>
    </w:p>
    <w:p w14:paraId="0ABB0EC9">
      <w:pPr>
        <w:pStyle w:val="8"/>
        <w:spacing w:before="5" w:line="275" w:lineRule="exact"/>
        <w:ind w:left="1051"/>
        <w:jc w:val="left"/>
      </w:pPr>
      <w:r>
        <w:t>алфавита</w:t>
      </w:r>
      <w:r>
        <w:rPr>
          <w:spacing w:val="-11"/>
        </w:rPr>
        <w:t xml:space="preserve"> </w:t>
      </w:r>
      <w:r>
        <w:t>для</w:t>
      </w:r>
      <w:r>
        <w:rPr>
          <w:spacing w:val="-1"/>
        </w:rPr>
        <w:t xml:space="preserve"> </w:t>
      </w:r>
      <w:r>
        <w:t>упорядочения</w:t>
      </w:r>
      <w:r>
        <w:rPr>
          <w:spacing w:val="-4"/>
        </w:rPr>
        <w:t xml:space="preserve"> </w:t>
      </w:r>
      <w:r>
        <w:t>списка</w:t>
      </w:r>
      <w:r>
        <w:rPr>
          <w:spacing w:val="-6"/>
        </w:rPr>
        <w:t xml:space="preserve"> </w:t>
      </w:r>
      <w:r>
        <w:rPr>
          <w:spacing w:val="-4"/>
        </w:rPr>
        <w:t>слов.</w:t>
      </w:r>
    </w:p>
    <w:p w14:paraId="5263BA42">
      <w:pPr>
        <w:pStyle w:val="8"/>
        <w:spacing w:line="272" w:lineRule="exact"/>
        <w:ind w:left="1903"/>
        <w:jc w:val="left"/>
      </w:pPr>
      <w:r>
        <w:rPr>
          <w:spacing w:val="-2"/>
        </w:rPr>
        <w:t>Орфоэпия.</w:t>
      </w:r>
    </w:p>
    <w:p w14:paraId="26BD5801">
      <w:pPr>
        <w:pStyle w:val="8"/>
        <w:ind w:left="1051" w:right="701" w:firstLine="851"/>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4295CB1">
      <w:pPr>
        <w:pStyle w:val="8"/>
        <w:spacing w:before="2"/>
        <w:ind w:left="1903"/>
        <w:jc w:val="left"/>
      </w:pPr>
      <w:r>
        <w:rPr>
          <w:spacing w:val="-2"/>
        </w:rPr>
        <w:t>Лексика.</w:t>
      </w:r>
    </w:p>
    <w:p w14:paraId="122ADC4D">
      <w:pPr>
        <w:pStyle w:val="8"/>
        <w:spacing w:line="275" w:lineRule="exact"/>
        <w:ind w:left="1903"/>
        <w:jc w:val="left"/>
      </w:pPr>
      <w:r>
        <w:t>Слово</w:t>
      </w:r>
      <w:r>
        <w:rPr>
          <w:spacing w:val="-5"/>
        </w:rPr>
        <w:t xml:space="preserve"> </w:t>
      </w:r>
      <w:r>
        <w:t>как</w:t>
      </w:r>
      <w:r>
        <w:rPr>
          <w:spacing w:val="-3"/>
        </w:rPr>
        <w:t xml:space="preserve"> </w:t>
      </w:r>
      <w:r>
        <w:t>единица</w:t>
      </w:r>
      <w:r>
        <w:rPr>
          <w:spacing w:val="-5"/>
        </w:rPr>
        <w:t xml:space="preserve"> </w:t>
      </w:r>
      <w:r>
        <w:t>языка</w:t>
      </w:r>
      <w:r>
        <w:rPr>
          <w:spacing w:val="-4"/>
        </w:rPr>
        <w:t xml:space="preserve"> </w:t>
      </w:r>
      <w:r>
        <w:rPr>
          <w:spacing w:val="-2"/>
        </w:rPr>
        <w:t>(ознакомление).</w:t>
      </w:r>
    </w:p>
    <w:p w14:paraId="4877A2E2">
      <w:pPr>
        <w:pStyle w:val="8"/>
        <w:ind w:left="1903"/>
        <w:jc w:val="left"/>
      </w:pPr>
      <w:r>
        <w:t>Слово</w:t>
      </w:r>
      <w:r>
        <w:rPr>
          <w:spacing w:val="-8"/>
        </w:rPr>
        <w:t xml:space="preserve"> </w:t>
      </w:r>
      <w:r>
        <w:t>как</w:t>
      </w:r>
      <w:r>
        <w:rPr>
          <w:spacing w:val="-7"/>
        </w:rPr>
        <w:t xml:space="preserve"> </w:t>
      </w:r>
      <w:r>
        <w:t>название</w:t>
      </w:r>
      <w:r>
        <w:rPr>
          <w:spacing w:val="-13"/>
        </w:rPr>
        <w:t xml:space="preserve"> </w:t>
      </w:r>
      <w:r>
        <w:t>предмета,</w:t>
      </w:r>
      <w:r>
        <w:rPr>
          <w:spacing w:val="-10"/>
        </w:rPr>
        <w:t xml:space="preserve"> </w:t>
      </w:r>
      <w:r>
        <w:t>признака</w:t>
      </w:r>
      <w:r>
        <w:rPr>
          <w:spacing w:val="-13"/>
        </w:rPr>
        <w:t xml:space="preserve"> </w:t>
      </w:r>
      <w:r>
        <w:t>предмета,</w:t>
      </w:r>
      <w:r>
        <w:rPr>
          <w:spacing w:val="-7"/>
        </w:rPr>
        <w:t xml:space="preserve"> </w:t>
      </w:r>
      <w:r>
        <w:t>действия</w:t>
      </w:r>
      <w:r>
        <w:rPr>
          <w:spacing w:val="-10"/>
        </w:rPr>
        <w:t xml:space="preserve"> </w:t>
      </w:r>
      <w:r>
        <w:t>предмета</w:t>
      </w:r>
      <w:r>
        <w:rPr>
          <w:spacing w:val="-8"/>
        </w:rPr>
        <w:t xml:space="preserve"> </w:t>
      </w:r>
      <w:r>
        <w:t>(ознакомление). Выявление слов, значение которых требует уточнения.</w:t>
      </w:r>
    </w:p>
    <w:p w14:paraId="7870D494">
      <w:pPr>
        <w:pStyle w:val="8"/>
        <w:spacing w:before="2"/>
        <w:ind w:left="1903"/>
        <w:jc w:val="left"/>
      </w:pPr>
      <w:r>
        <w:rPr>
          <w:spacing w:val="-2"/>
        </w:rPr>
        <w:t>Синтаксис.</w:t>
      </w:r>
    </w:p>
    <w:p w14:paraId="5494DCE3">
      <w:pPr>
        <w:pStyle w:val="8"/>
        <w:spacing w:line="275" w:lineRule="exact"/>
        <w:ind w:left="1903"/>
        <w:jc w:val="left"/>
      </w:pPr>
      <w:r>
        <w:t>Предложение</w:t>
      </w:r>
      <w:r>
        <w:rPr>
          <w:spacing w:val="-6"/>
        </w:rPr>
        <w:t xml:space="preserve"> </w:t>
      </w:r>
      <w:r>
        <w:t>как</w:t>
      </w:r>
      <w:r>
        <w:rPr>
          <w:spacing w:val="-5"/>
        </w:rPr>
        <w:t xml:space="preserve"> </w:t>
      </w:r>
      <w:r>
        <w:t>единица</w:t>
      </w:r>
      <w:r>
        <w:rPr>
          <w:spacing w:val="-6"/>
        </w:rPr>
        <w:t xml:space="preserve"> </w:t>
      </w:r>
      <w:r>
        <w:t>языка</w:t>
      </w:r>
      <w:r>
        <w:rPr>
          <w:spacing w:val="-9"/>
        </w:rPr>
        <w:t xml:space="preserve"> </w:t>
      </w:r>
      <w:r>
        <w:rPr>
          <w:spacing w:val="-2"/>
        </w:rPr>
        <w:t>(ознакомление).</w:t>
      </w:r>
    </w:p>
    <w:p w14:paraId="1ECDFD84">
      <w:pPr>
        <w:pStyle w:val="8"/>
        <w:spacing w:before="1" w:line="237" w:lineRule="auto"/>
        <w:ind w:left="1051" w:right="885" w:firstLine="851"/>
        <w:jc w:val="left"/>
      </w:pPr>
      <w:r>
        <w:t>Слово,</w:t>
      </w:r>
      <w:r>
        <w:rPr>
          <w:spacing w:val="-5"/>
        </w:rPr>
        <w:t xml:space="preserve"> </w:t>
      </w:r>
      <w:r>
        <w:t>предложение</w:t>
      </w:r>
      <w:r>
        <w:rPr>
          <w:spacing w:val="-8"/>
        </w:rPr>
        <w:t xml:space="preserve"> </w:t>
      </w:r>
      <w:r>
        <w:t>(наблюдение</w:t>
      </w:r>
      <w:r>
        <w:rPr>
          <w:spacing w:val="-8"/>
        </w:rPr>
        <w:t xml:space="preserve"> </w:t>
      </w:r>
      <w:r>
        <w:t>над</w:t>
      </w:r>
      <w:r>
        <w:rPr>
          <w:spacing w:val="-8"/>
        </w:rPr>
        <w:t xml:space="preserve"> </w:t>
      </w:r>
      <w:r>
        <w:t>сходством</w:t>
      </w:r>
      <w:r>
        <w:rPr>
          <w:spacing w:val="-7"/>
        </w:rPr>
        <w:t xml:space="preserve"> </w:t>
      </w:r>
      <w:r>
        <w:t>и</w:t>
      </w:r>
      <w:r>
        <w:rPr>
          <w:spacing w:val="-5"/>
        </w:rPr>
        <w:t xml:space="preserve"> </w:t>
      </w:r>
      <w:r>
        <w:t>различием).</w:t>
      </w:r>
      <w:r>
        <w:rPr>
          <w:spacing w:val="-4"/>
        </w:rPr>
        <w:t xml:space="preserve"> </w:t>
      </w:r>
      <w:r>
        <w:t>Установление</w:t>
      </w:r>
      <w:r>
        <w:rPr>
          <w:spacing w:val="-8"/>
        </w:rPr>
        <w:t xml:space="preserve"> </w:t>
      </w:r>
      <w:r>
        <w:t>связи слов в предложении при помощи смысловых вопросов.</w:t>
      </w:r>
    </w:p>
    <w:p w14:paraId="77E436EB">
      <w:pPr>
        <w:pStyle w:val="8"/>
        <w:spacing w:before="8" w:line="237" w:lineRule="auto"/>
        <w:ind w:left="1051" w:right="491" w:firstLine="851"/>
        <w:jc w:val="left"/>
      </w:pPr>
      <w:r>
        <w:t>Восстановление</w:t>
      </w:r>
      <w:r>
        <w:rPr>
          <w:spacing w:val="-6"/>
        </w:rPr>
        <w:t xml:space="preserve"> </w:t>
      </w:r>
      <w:r>
        <w:t>деформированных</w:t>
      </w:r>
      <w:r>
        <w:rPr>
          <w:spacing w:val="-6"/>
        </w:rPr>
        <w:t xml:space="preserve"> </w:t>
      </w:r>
      <w:r>
        <w:t>предложений.</w:t>
      </w:r>
      <w:r>
        <w:rPr>
          <w:spacing w:val="23"/>
        </w:rPr>
        <w:t xml:space="preserve"> </w:t>
      </w:r>
      <w:r>
        <w:t>Составление</w:t>
      </w:r>
      <w:r>
        <w:rPr>
          <w:spacing w:val="-6"/>
        </w:rPr>
        <w:t xml:space="preserve"> </w:t>
      </w:r>
      <w:r>
        <w:t>предложений</w:t>
      </w:r>
      <w:r>
        <w:rPr>
          <w:spacing w:val="-5"/>
        </w:rPr>
        <w:t xml:space="preserve"> </w:t>
      </w:r>
      <w:r>
        <w:t>из</w:t>
      </w:r>
      <w:r>
        <w:rPr>
          <w:spacing w:val="-5"/>
        </w:rPr>
        <w:t xml:space="preserve"> </w:t>
      </w:r>
      <w:r>
        <w:t>набора форм слов.</w:t>
      </w:r>
    </w:p>
    <w:p w14:paraId="114D31CA">
      <w:pPr>
        <w:pStyle w:val="8"/>
        <w:spacing w:before="4" w:line="275" w:lineRule="exact"/>
        <w:ind w:left="1903"/>
        <w:jc w:val="left"/>
      </w:pPr>
      <w:r>
        <w:t>Орфография</w:t>
      </w:r>
      <w:r>
        <w:rPr>
          <w:spacing w:val="2"/>
        </w:rPr>
        <w:t xml:space="preserve"> </w:t>
      </w:r>
      <w:r>
        <w:t>и</w:t>
      </w:r>
      <w:r>
        <w:rPr>
          <w:spacing w:val="-2"/>
        </w:rPr>
        <w:t xml:space="preserve"> пунктуация.</w:t>
      </w:r>
    </w:p>
    <w:p w14:paraId="3A1D83BD">
      <w:pPr>
        <w:pStyle w:val="8"/>
        <w:spacing w:line="275" w:lineRule="exact"/>
        <w:ind w:left="1903"/>
        <w:jc w:val="left"/>
      </w:pPr>
      <w:r>
        <w:t>Правила</w:t>
      </w:r>
      <w:r>
        <w:rPr>
          <w:spacing w:val="-3"/>
        </w:rPr>
        <w:t xml:space="preserve"> </w:t>
      </w:r>
      <w:r>
        <w:t>правописания</w:t>
      </w:r>
      <w:r>
        <w:rPr>
          <w:spacing w:val="-8"/>
        </w:rPr>
        <w:t xml:space="preserve"> </w:t>
      </w:r>
      <w:r>
        <w:t>и</w:t>
      </w:r>
      <w:r>
        <w:rPr>
          <w:spacing w:val="-2"/>
        </w:rPr>
        <w:t xml:space="preserve"> </w:t>
      </w:r>
      <w:r>
        <w:t>их</w:t>
      </w:r>
      <w:r>
        <w:rPr>
          <w:spacing w:val="-5"/>
        </w:rPr>
        <w:t xml:space="preserve"> </w:t>
      </w:r>
      <w:r>
        <w:rPr>
          <w:spacing w:val="-2"/>
        </w:rPr>
        <w:t>применение:</w:t>
      </w:r>
    </w:p>
    <w:p w14:paraId="6CB9E359">
      <w:pPr>
        <w:pStyle w:val="8"/>
        <w:spacing w:line="275" w:lineRule="exact"/>
        <w:ind w:left="1903"/>
        <w:jc w:val="left"/>
      </w:pPr>
      <w:r>
        <w:t>раздельное</w:t>
      </w:r>
      <w:r>
        <w:rPr>
          <w:spacing w:val="-10"/>
        </w:rPr>
        <w:t xml:space="preserve"> </w:t>
      </w:r>
      <w:r>
        <w:t>написание</w:t>
      </w:r>
      <w:r>
        <w:rPr>
          <w:spacing w:val="-6"/>
        </w:rPr>
        <w:t xml:space="preserve"> </w:t>
      </w:r>
      <w:r>
        <w:t>слов</w:t>
      </w:r>
      <w:r>
        <w:rPr>
          <w:spacing w:val="-4"/>
        </w:rPr>
        <w:t xml:space="preserve"> </w:t>
      </w:r>
      <w:r>
        <w:t>в</w:t>
      </w:r>
      <w:r>
        <w:rPr>
          <w:spacing w:val="-5"/>
        </w:rPr>
        <w:t xml:space="preserve"> </w:t>
      </w:r>
      <w:r>
        <w:rPr>
          <w:spacing w:val="-2"/>
        </w:rPr>
        <w:t>предложении;</w:t>
      </w:r>
    </w:p>
    <w:p w14:paraId="68D32A07">
      <w:pPr>
        <w:pStyle w:val="8"/>
        <w:spacing w:before="1" w:line="237" w:lineRule="auto"/>
        <w:ind w:left="1051" w:right="491" w:firstLine="851"/>
        <w:jc w:val="left"/>
      </w:pPr>
      <w:r>
        <w:t>прописная</w:t>
      </w:r>
      <w:r>
        <w:rPr>
          <w:spacing w:val="-3"/>
        </w:rPr>
        <w:t xml:space="preserve"> </w:t>
      </w:r>
      <w:r>
        <w:t>буква</w:t>
      </w:r>
      <w:r>
        <w:rPr>
          <w:spacing w:val="-5"/>
        </w:rPr>
        <w:t xml:space="preserve"> </w:t>
      </w:r>
      <w:r>
        <w:t>в</w:t>
      </w:r>
      <w:r>
        <w:rPr>
          <w:spacing w:val="-2"/>
        </w:rPr>
        <w:t xml:space="preserve"> </w:t>
      </w:r>
      <w:r>
        <w:t>начале</w:t>
      </w:r>
      <w:r>
        <w:rPr>
          <w:spacing w:val="-4"/>
        </w:rPr>
        <w:t xml:space="preserve"> </w:t>
      </w:r>
      <w:r>
        <w:t>предложения</w:t>
      </w:r>
      <w:r>
        <w:rPr>
          <w:spacing w:val="-3"/>
        </w:rPr>
        <w:t xml:space="preserve"> </w:t>
      </w:r>
      <w:r>
        <w:t>и</w:t>
      </w:r>
      <w:r>
        <w:rPr>
          <w:spacing w:val="-3"/>
        </w:rPr>
        <w:t xml:space="preserve"> </w:t>
      </w:r>
      <w:r>
        <w:t>в</w:t>
      </w:r>
      <w:r>
        <w:rPr>
          <w:spacing w:val="-4"/>
        </w:rPr>
        <w:t xml:space="preserve"> </w:t>
      </w:r>
      <w:r>
        <w:t>именах</w:t>
      </w:r>
      <w:r>
        <w:rPr>
          <w:spacing w:val="-1"/>
        </w:rPr>
        <w:t xml:space="preserve"> </w:t>
      </w:r>
      <w:r>
        <w:t>собственных:</w:t>
      </w:r>
      <w:r>
        <w:rPr>
          <w:spacing w:val="-3"/>
        </w:rPr>
        <w:t xml:space="preserve"> </w:t>
      </w:r>
      <w:r>
        <w:t>в</w:t>
      </w:r>
      <w:r>
        <w:rPr>
          <w:spacing w:val="-4"/>
        </w:rPr>
        <w:t xml:space="preserve"> </w:t>
      </w:r>
      <w:r>
        <w:t>именах</w:t>
      </w:r>
      <w:r>
        <w:rPr>
          <w:spacing w:val="-4"/>
        </w:rPr>
        <w:t xml:space="preserve"> </w:t>
      </w:r>
      <w:r>
        <w:t>и</w:t>
      </w:r>
      <w:r>
        <w:rPr>
          <w:spacing w:val="-3"/>
        </w:rPr>
        <w:t xml:space="preserve"> </w:t>
      </w:r>
      <w:r>
        <w:t>фамилиях людей, кличках животных;</w:t>
      </w:r>
    </w:p>
    <w:p w14:paraId="478E1F7F">
      <w:pPr>
        <w:pStyle w:val="8"/>
        <w:spacing w:before="5"/>
        <w:ind w:left="1903"/>
        <w:jc w:val="left"/>
      </w:pPr>
      <w:r>
        <w:t>перенос</w:t>
      </w:r>
      <w:r>
        <w:rPr>
          <w:spacing w:val="-11"/>
        </w:rPr>
        <w:t xml:space="preserve"> </w:t>
      </w:r>
      <w:r>
        <w:t>слов</w:t>
      </w:r>
      <w:r>
        <w:rPr>
          <w:spacing w:val="-8"/>
        </w:rPr>
        <w:t xml:space="preserve"> </w:t>
      </w:r>
      <w:r>
        <w:t>(без</w:t>
      </w:r>
      <w:r>
        <w:rPr>
          <w:spacing w:val="1"/>
        </w:rPr>
        <w:t xml:space="preserve"> </w:t>
      </w:r>
      <w:r>
        <w:t>учёта</w:t>
      </w:r>
      <w:r>
        <w:rPr>
          <w:spacing w:val="-6"/>
        </w:rPr>
        <w:t xml:space="preserve"> </w:t>
      </w:r>
      <w:r>
        <w:t>морфемного</w:t>
      </w:r>
      <w:r>
        <w:rPr>
          <w:spacing w:val="-3"/>
        </w:rPr>
        <w:t xml:space="preserve"> </w:t>
      </w:r>
      <w:r>
        <w:t>членения</w:t>
      </w:r>
      <w:r>
        <w:rPr>
          <w:spacing w:val="-9"/>
        </w:rPr>
        <w:t xml:space="preserve"> </w:t>
      </w:r>
      <w:r>
        <w:rPr>
          <w:spacing w:val="-2"/>
        </w:rPr>
        <w:t>слова);</w:t>
      </w:r>
    </w:p>
    <w:p w14:paraId="4C630BA9">
      <w:pPr>
        <w:pStyle w:val="8"/>
        <w:spacing w:before="3"/>
        <w:ind w:left="0" w:firstLine="600" w:firstLineChars="250"/>
        <w:jc w:val="both"/>
      </w:pPr>
      <w:r>
        <w:t xml:space="preserve">гласные после шипящих в сочетаниях жи, ши (в положении под ударением), ча, ща, </w:t>
      </w:r>
      <w:r>
        <w:rPr>
          <w:spacing w:val="-4"/>
        </w:rPr>
        <w:t>чу</w:t>
      </w:r>
      <w:r>
        <w:rPr>
          <w:rFonts w:hint="default"/>
          <w:spacing w:val="-4"/>
          <w:lang w:val="ru-RU"/>
        </w:rPr>
        <w:t xml:space="preserve">, </w:t>
      </w:r>
      <w:r>
        <w:rPr>
          <w:spacing w:val="-5"/>
        </w:rPr>
        <w:t>щу;</w:t>
      </w:r>
    </w:p>
    <w:p w14:paraId="63827767">
      <w:pPr>
        <w:pStyle w:val="8"/>
        <w:spacing w:before="275"/>
        <w:ind w:left="452"/>
        <w:jc w:val="left"/>
      </w:pPr>
      <w:r>
        <w:t>сочетания</w:t>
      </w:r>
      <w:r>
        <w:rPr>
          <w:spacing w:val="-5"/>
        </w:rPr>
        <w:t xml:space="preserve"> </w:t>
      </w:r>
      <w:r>
        <w:t>чк,</w:t>
      </w:r>
      <w:r>
        <w:rPr>
          <w:spacing w:val="-3"/>
        </w:rPr>
        <w:t xml:space="preserve"> </w:t>
      </w:r>
      <w:r>
        <w:rPr>
          <w:spacing w:val="-5"/>
        </w:rPr>
        <w:t>чн;</w:t>
      </w:r>
    </w:p>
    <w:p w14:paraId="4328586C">
      <w:pPr>
        <w:pStyle w:val="8"/>
        <w:spacing w:before="4"/>
        <w:ind w:left="452"/>
        <w:jc w:val="left"/>
      </w:pPr>
      <w:r>
        <w:t>слова</w:t>
      </w:r>
      <w:r>
        <w:rPr>
          <w:spacing w:val="35"/>
        </w:rPr>
        <w:t xml:space="preserve"> </w:t>
      </w:r>
      <w:r>
        <w:t>с</w:t>
      </w:r>
      <w:r>
        <w:rPr>
          <w:spacing w:val="33"/>
        </w:rPr>
        <w:t xml:space="preserve"> </w:t>
      </w:r>
      <w:r>
        <w:t>непроверяемыми</w:t>
      </w:r>
      <w:r>
        <w:rPr>
          <w:spacing w:val="38"/>
        </w:rPr>
        <w:t xml:space="preserve"> </w:t>
      </w:r>
      <w:r>
        <w:t>гласными</w:t>
      </w:r>
      <w:r>
        <w:rPr>
          <w:spacing w:val="42"/>
        </w:rPr>
        <w:t xml:space="preserve"> </w:t>
      </w:r>
      <w:r>
        <w:t>и</w:t>
      </w:r>
      <w:r>
        <w:rPr>
          <w:spacing w:val="43"/>
        </w:rPr>
        <w:t xml:space="preserve"> </w:t>
      </w:r>
      <w:r>
        <w:t>согласными</w:t>
      </w:r>
      <w:r>
        <w:rPr>
          <w:spacing w:val="38"/>
        </w:rPr>
        <w:t xml:space="preserve"> </w:t>
      </w:r>
      <w:r>
        <w:t>(перечень</w:t>
      </w:r>
      <w:r>
        <w:rPr>
          <w:spacing w:val="42"/>
        </w:rPr>
        <w:t xml:space="preserve"> </w:t>
      </w:r>
      <w:r>
        <w:t>слов</w:t>
      </w:r>
      <w:r>
        <w:rPr>
          <w:spacing w:val="38"/>
        </w:rPr>
        <w:t xml:space="preserve"> </w:t>
      </w:r>
      <w:r>
        <w:t>в</w:t>
      </w:r>
      <w:r>
        <w:rPr>
          <w:spacing w:val="41"/>
        </w:rPr>
        <w:t xml:space="preserve"> </w:t>
      </w:r>
      <w:r>
        <w:rPr>
          <w:spacing w:val="-2"/>
        </w:rPr>
        <w:t>орфографическом</w:t>
      </w:r>
    </w:p>
    <w:p w14:paraId="79A0F138">
      <w:pPr>
        <w:pStyle w:val="8"/>
        <w:spacing w:before="76" w:line="274" w:lineRule="exact"/>
        <w:ind w:left="1051"/>
        <w:jc w:val="left"/>
      </w:pPr>
      <w:r>
        <w:t>словаре</w:t>
      </w:r>
      <w:r>
        <w:rPr>
          <w:spacing w:val="5"/>
        </w:rPr>
        <w:t xml:space="preserve"> </w:t>
      </w:r>
      <w:r>
        <w:rPr>
          <w:spacing w:val="-2"/>
        </w:rPr>
        <w:t>учебника);</w:t>
      </w:r>
    </w:p>
    <w:p w14:paraId="76955A7D">
      <w:pPr>
        <w:pStyle w:val="8"/>
        <w:spacing w:line="274" w:lineRule="exact"/>
        <w:ind w:left="1903"/>
        <w:jc w:val="left"/>
      </w:pPr>
      <w:r>
        <w:t>знаки</w:t>
      </w:r>
      <w:r>
        <w:rPr>
          <w:spacing w:val="53"/>
        </w:rPr>
        <w:t xml:space="preserve"> </w:t>
      </w:r>
      <w:r>
        <w:t>препинания</w:t>
      </w:r>
      <w:r>
        <w:rPr>
          <w:spacing w:val="52"/>
        </w:rPr>
        <w:t xml:space="preserve"> </w:t>
      </w:r>
      <w:r>
        <w:t>в</w:t>
      </w:r>
      <w:r>
        <w:rPr>
          <w:spacing w:val="53"/>
        </w:rPr>
        <w:t xml:space="preserve"> </w:t>
      </w:r>
      <w:r>
        <w:t>конце</w:t>
      </w:r>
      <w:r>
        <w:rPr>
          <w:spacing w:val="50"/>
        </w:rPr>
        <w:t xml:space="preserve"> </w:t>
      </w:r>
      <w:r>
        <w:t>предложения:</w:t>
      </w:r>
      <w:r>
        <w:rPr>
          <w:spacing w:val="52"/>
        </w:rPr>
        <w:t xml:space="preserve"> </w:t>
      </w:r>
      <w:r>
        <w:t>точка,</w:t>
      </w:r>
      <w:r>
        <w:rPr>
          <w:spacing w:val="59"/>
        </w:rPr>
        <w:t xml:space="preserve"> </w:t>
      </w:r>
      <w:r>
        <w:t>вопросительный</w:t>
      </w:r>
      <w:r>
        <w:rPr>
          <w:spacing w:val="50"/>
        </w:rPr>
        <w:t xml:space="preserve"> </w:t>
      </w:r>
      <w:r>
        <w:t>и</w:t>
      </w:r>
      <w:r>
        <w:rPr>
          <w:spacing w:val="55"/>
        </w:rPr>
        <w:t xml:space="preserve"> </w:t>
      </w:r>
      <w:r>
        <w:rPr>
          <w:spacing w:val="-2"/>
        </w:rPr>
        <w:t>восклицательный</w:t>
      </w:r>
    </w:p>
    <w:p w14:paraId="4422AB92">
      <w:pPr>
        <w:pStyle w:val="8"/>
        <w:spacing w:after="0" w:line="274" w:lineRule="exact"/>
        <w:jc w:val="left"/>
        <w:sectPr>
          <w:pgSz w:w="11920" w:h="16850"/>
          <w:pgMar w:top="860" w:right="0" w:bottom="1400" w:left="425" w:header="0" w:footer="1139" w:gutter="0"/>
          <w:cols w:space="720" w:num="1"/>
        </w:sectPr>
      </w:pPr>
    </w:p>
    <w:p w14:paraId="234D3696">
      <w:pPr>
        <w:pStyle w:val="8"/>
        <w:spacing w:before="3"/>
        <w:ind w:left="1051"/>
        <w:jc w:val="left"/>
      </w:pPr>
      <w:r>
        <w:rPr>
          <w:spacing w:val="-4"/>
        </w:rPr>
        <w:t>знаки.</w:t>
      </w:r>
    </w:p>
    <w:p w14:paraId="2B46D7A7">
      <w:pPr>
        <w:spacing w:before="5" w:line="240" w:lineRule="auto"/>
        <w:rPr>
          <w:sz w:val="24"/>
        </w:rPr>
      </w:pPr>
      <w:r>
        <w:br w:type="column"/>
      </w:r>
    </w:p>
    <w:p w14:paraId="2DE1A05B">
      <w:pPr>
        <w:pStyle w:val="8"/>
        <w:spacing w:line="235" w:lineRule="auto"/>
        <w:ind w:left="185" w:right="6541"/>
        <w:jc w:val="left"/>
      </w:pPr>
      <w:r>
        <w:t>Алгоритм</w:t>
      </w:r>
      <w:r>
        <w:rPr>
          <w:spacing w:val="-15"/>
        </w:rPr>
        <w:t xml:space="preserve"> </w:t>
      </w:r>
      <w:r>
        <w:t>списывания</w:t>
      </w:r>
      <w:r>
        <w:rPr>
          <w:spacing w:val="-15"/>
        </w:rPr>
        <w:t xml:space="preserve"> </w:t>
      </w:r>
      <w:r>
        <w:t>текста. Развитие речи.</w:t>
      </w:r>
    </w:p>
    <w:p w14:paraId="14C1FAE4">
      <w:pPr>
        <w:pStyle w:val="8"/>
        <w:tabs>
          <w:tab w:val="left" w:pos="861"/>
          <w:tab w:val="left" w:pos="1407"/>
          <w:tab w:val="left" w:pos="2547"/>
          <w:tab w:val="left" w:pos="3406"/>
          <w:tab w:val="left" w:pos="4514"/>
          <w:tab w:val="left" w:pos="5384"/>
          <w:tab w:val="left" w:pos="6463"/>
          <w:tab w:val="left" w:pos="7250"/>
          <w:tab w:val="left" w:pos="7797"/>
          <w:tab w:val="left" w:pos="8854"/>
        </w:tabs>
        <w:spacing w:before="77"/>
        <w:ind w:left="185"/>
        <w:jc w:val="left"/>
      </w:pPr>
      <w:r>
        <w:rPr>
          <w:spacing w:val="-4"/>
        </w:rPr>
        <w:t>Речь</w:t>
      </w:r>
      <w:r>
        <w:tab/>
      </w:r>
      <w:r>
        <w:rPr>
          <w:spacing w:val="-5"/>
        </w:rPr>
        <w:t>как</w:t>
      </w:r>
      <w:r>
        <w:tab/>
      </w:r>
      <w:r>
        <w:rPr>
          <w:spacing w:val="-2"/>
        </w:rPr>
        <w:t>основная</w:t>
      </w:r>
      <w:r>
        <w:tab/>
      </w:r>
      <w:r>
        <w:rPr>
          <w:spacing w:val="-2"/>
        </w:rPr>
        <w:t>форма</w:t>
      </w:r>
      <w:r>
        <w:tab/>
      </w:r>
      <w:r>
        <w:rPr>
          <w:spacing w:val="-2"/>
        </w:rPr>
        <w:t>общения</w:t>
      </w:r>
      <w:r>
        <w:tab/>
      </w:r>
      <w:r>
        <w:rPr>
          <w:spacing w:val="-4"/>
        </w:rPr>
        <w:t>между</w:t>
      </w:r>
      <w:r>
        <w:tab/>
      </w:r>
      <w:r>
        <w:rPr>
          <w:spacing w:val="-2"/>
        </w:rPr>
        <w:t>людьми.</w:t>
      </w:r>
      <w:r>
        <w:tab/>
      </w:r>
      <w:r>
        <w:rPr>
          <w:spacing w:val="-2"/>
        </w:rPr>
        <w:t>Текст</w:t>
      </w:r>
      <w:r>
        <w:tab/>
      </w:r>
      <w:r>
        <w:rPr>
          <w:spacing w:val="-5"/>
        </w:rPr>
        <w:t>как</w:t>
      </w:r>
      <w:r>
        <w:tab/>
      </w:r>
      <w:r>
        <w:rPr>
          <w:spacing w:val="-2"/>
        </w:rPr>
        <w:t>единица</w:t>
      </w:r>
      <w:r>
        <w:tab/>
      </w:r>
      <w:r>
        <w:rPr>
          <w:spacing w:val="-4"/>
        </w:rPr>
        <w:t>речи</w:t>
      </w:r>
    </w:p>
    <w:p w14:paraId="269401DE">
      <w:pPr>
        <w:pStyle w:val="8"/>
        <w:spacing w:after="0"/>
        <w:jc w:val="left"/>
        <w:sectPr>
          <w:type w:val="continuous"/>
          <w:pgSz w:w="11920" w:h="16850"/>
          <w:pgMar w:top="1020" w:right="0" w:bottom="280" w:left="425" w:header="0" w:footer="1139" w:gutter="0"/>
          <w:cols w:equalWidth="0" w:num="2">
            <w:col w:w="1678" w:space="40"/>
            <w:col w:w="9777"/>
          </w:cols>
        </w:sectPr>
      </w:pPr>
    </w:p>
    <w:p w14:paraId="22728B48">
      <w:pPr>
        <w:pStyle w:val="8"/>
        <w:spacing w:line="273" w:lineRule="exact"/>
        <w:ind w:left="1051"/>
        <w:jc w:val="left"/>
      </w:pPr>
      <w:r>
        <w:rPr>
          <w:spacing w:val="-2"/>
        </w:rPr>
        <w:t>(ознакомление).</w:t>
      </w:r>
    </w:p>
    <w:p w14:paraId="3582D48B">
      <w:pPr>
        <w:pStyle w:val="8"/>
        <w:spacing w:before="7" w:line="235" w:lineRule="auto"/>
        <w:ind w:left="1051" w:right="447" w:firstLine="851"/>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A6ECEFB">
      <w:pPr>
        <w:pStyle w:val="8"/>
        <w:spacing w:before="8" w:line="237" w:lineRule="auto"/>
        <w:ind w:left="1051" w:right="435" w:firstLine="851"/>
      </w:pPr>
      <w:r>
        <w:t>Нормы речевого этикета в ситуациях учебного и бытового общения (приветствие, прощание, извинение, благодарность, обращение с просьбой).</w:t>
      </w:r>
    </w:p>
    <w:p w14:paraId="20AD9120">
      <w:pPr>
        <w:pStyle w:val="8"/>
        <w:spacing w:before="6" w:line="274" w:lineRule="exact"/>
        <w:ind w:left="1903"/>
      </w:pPr>
      <w:r>
        <w:t>Составление</w:t>
      </w:r>
      <w:r>
        <w:rPr>
          <w:spacing w:val="-13"/>
        </w:rPr>
        <w:t xml:space="preserve"> </w:t>
      </w:r>
      <w:r>
        <w:t>небольших</w:t>
      </w:r>
      <w:r>
        <w:rPr>
          <w:spacing w:val="-5"/>
        </w:rPr>
        <w:t xml:space="preserve"> </w:t>
      </w:r>
      <w:r>
        <w:t>рассказов</w:t>
      </w:r>
      <w:r>
        <w:rPr>
          <w:spacing w:val="-6"/>
        </w:rPr>
        <w:t xml:space="preserve"> </w:t>
      </w:r>
      <w:r>
        <w:t>на</w:t>
      </w:r>
      <w:r>
        <w:rPr>
          <w:spacing w:val="-9"/>
        </w:rPr>
        <w:t xml:space="preserve"> </w:t>
      </w:r>
      <w:r>
        <w:t>основе</w:t>
      </w:r>
      <w:r>
        <w:rPr>
          <w:spacing w:val="-5"/>
        </w:rPr>
        <w:t xml:space="preserve"> </w:t>
      </w:r>
      <w:r>
        <w:rPr>
          <w:spacing w:val="-2"/>
        </w:rPr>
        <w:t>наблюдений.</w:t>
      </w:r>
    </w:p>
    <w:p w14:paraId="393E1EA9">
      <w:pPr>
        <w:pStyle w:val="8"/>
        <w:ind w:left="1051" w:right="424" w:firstLine="851"/>
      </w:pPr>
      <w: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9168A85">
      <w:pPr>
        <w:pStyle w:val="8"/>
        <w:spacing w:line="242" w:lineRule="auto"/>
        <w:ind w:left="1051" w:right="432" w:firstLine="851"/>
      </w:pPr>
      <w:r>
        <w:t>Базовые логические действия как часть познавательных универсальных учебных действий способствуют формированию умений:</w:t>
      </w:r>
    </w:p>
    <w:p w14:paraId="726FC53E">
      <w:pPr>
        <w:pStyle w:val="8"/>
        <w:spacing w:line="242" w:lineRule="auto"/>
        <w:ind w:left="1051" w:right="434" w:firstLine="851"/>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4B66FA36">
      <w:pPr>
        <w:pStyle w:val="8"/>
        <w:spacing w:line="242" w:lineRule="auto"/>
        <w:ind w:left="1051" w:right="445" w:firstLine="851"/>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1092DD7C">
      <w:pPr>
        <w:pStyle w:val="8"/>
        <w:spacing w:line="242" w:lineRule="auto"/>
        <w:ind w:left="1051" w:right="439" w:firstLine="851"/>
      </w:pPr>
      <w:r>
        <w:t>устанавливать основания для сравнения звукового состава слов: выделять признаки сходства и различия;</w:t>
      </w:r>
    </w:p>
    <w:p w14:paraId="24C9898E">
      <w:pPr>
        <w:pStyle w:val="8"/>
        <w:ind w:left="1051" w:right="439" w:firstLine="851"/>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52457C21">
      <w:pPr>
        <w:pStyle w:val="8"/>
        <w:ind w:left="1051" w:right="419" w:firstLine="851"/>
      </w:pPr>
      <w:r>
        <w:t>Базовые исследовательские действия как часть познавательных универсальных учебных действий способствуют формированию умений:</w:t>
      </w:r>
    </w:p>
    <w:p w14:paraId="24BF0B1A">
      <w:pPr>
        <w:pStyle w:val="8"/>
        <w:spacing w:line="235" w:lineRule="auto"/>
        <w:ind w:left="1051" w:right="433" w:firstLine="851"/>
      </w:pPr>
      <w:r>
        <w:t>проводить изменения</w:t>
      </w:r>
      <w:r>
        <w:rPr>
          <w:spacing w:val="-3"/>
        </w:rPr>
        <w:t xml:space="preserve"> </w:t>
      </w:r>
      <w:r>
        <w:t>звуковой</w:t>
      </w:r>
      <w:r>
        <w:rPr>
          <w:spacing w:val="-1"/>
        </w:rPr>
        <w:t xml:space="preserve"> </w:t>
      </w:r>
      <w:r>
        <w:t>модели по предложенному</w:t>
      </w:r>
      <w:r>
        <w:rPr>
          <w:spacing w:val="-1"/>
        </w:rPr>
        <w:t xml:space="preserve"> </w:t>
      </w:r>
      <w:r>
        <w:t>учителем правилу, подбирать слова к модели;</w:t>
      </w:r>
    </w:p>
    <w:p w14:paraId="4063C8EB">
      <w:pPr>
        <w:pStyle w:val="8"/>
        <w:spacing w:before="2" w:line="235" w:lineRule="auto"/>
        <w:ind w:left="1903" w:right="1525"/>
      </w:pPr>
      <w:r>
        <w:t>формулировать</w:t>
      </w:r>
      <w:r>
        <w:rPr>
          <w:spacing w:val="-5"/>
        </w:rPr>
        <w:t xml:space="preserve"> </w:t>
      </w:r>
      <w:r>
        <w:t>выводы</w:t>
      </w:r>
      <w:r>
        <w:rPr>
          <w:spacing w:val="-6"/>
        </w:rPr>
        <w:t xml:space="preserve"> </w:t>
      </w:r>
      <w:r>
        <w:t>о</w:t>
      </w:r>
      <w:r>
        <w:rPr>
          <w:spacing w:val="-3"/>
        </w:rPr>
        <w:t xml:space="preserve"> </w:t>
      </w:r>
      <w:r>
        <w:t>соответствии</w:t>
      </w:r>
      <w:r>
        <w:rPr>
          <w:spacing w:val="-1"/>
        </w:rPr>
        <w:t xml:space="preserve"> </w:t>
      </w:r>
      <w:r>
        <w:t>звукового</w:t>
      </w:r>
      <w:r>
        <w:rPr>
          <w:spacing w:val="-2"/>
        </w:rPr>
        <w:t xml:space="preserve"> </w:t>
      </w:r>
      <w:r>
        <w:t>и</w:t>
      </w:r>
      <w:r>
        <w:rPr>
          <w:spacing w:val="-6"/>
        </w:rPr>
        <w:t xml:space="preserve"> </w:t>
      </w:r>
      <w:r>
        <w:t>буквенного</w:t>
      </w:r>
      <w:r>
        <w:rPr>
          <w:spacing w:val="-2"/>
        </w:rPr>
        <w:t xml:space="preserve"> </w:t>
      </w:r>
      <w:r>
        <w:t>состава</w:t>
      </w:r>
      <w:r>
        <w:rPr>
          <w:spacing w:val="-6"/>
        </w:rPr>
        <w:t xml:space="preserve"> </w:t>
      </w:r>
      <w:r>
        <w:t>слова; использовать алфавит для самостоятельного упорядочивания списка слов.</w:t>
      </w:r>
    </w:p>
    <w:p w14:paraId="6FA3F90D">
      <w:pPr>
        <w:pStyle w:val="8"/>
        <w:spacing w:before="2"/>
        <w:ind w:left="1051" w:right="441" w:firstLine="851"/>
      </w:pPr>
      <w:r>
        <w:t>Работа с информацией как часть познавательных универсальных учебных действий способствует формированию умений:</w:t>
      </w:r>
    </w:p>
    <w:p w14:paraId="7AF7C97C">
      <w:pPr>
        <w:pStyle w:val="8"/>
        <w:ind w:left="1051" w:right="426" w:firstLine="851"/>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4998B737">
      <w:pPr>
        <w:pStyle w:val="8"/>
        <w:spacing w:before="1" w:line="242" w:lineRule="auto"/>
        <w:ind w:left="1903" w:right="1721"/>
      </w:pPr>
      <w:r>
        <w:t>анализировать</w:t>
      </w:r>
      <w:r>
        <w:rPr>
          <w:spacing w:val="-5"/>
        </w:rPr>
        <w:t xml:space="preserve"> </w:t>
      </w:r>
      <w:r>
        <w:t>графическую</w:t>
      </w:r>
      <w:r>
        <w:rPr>
          <w:spacing w:val="-4"/>
        </w:rPr>
        <w:t xml:space="preserve"> </w:t>
      </w:r>
      <w:r>
        <w:t>информацию</w:t>
      </w:r>
      <w:r>
        <w:rPr>
          <w:spacing w:val="-4"/>
        </w:rPr>
        <w:t xml:space="preserve"> </w:t>
      </w:r>
      <w:r>
        <w:t>-</w:t>
      </w:r>
      <w:r>
        <w:rPr>
          <w:spacing w:val="-4"/>
        </w:rPr>
        <w:t xml:space="preserve"> </w:t>
      </w:r>
      <w:r>
        <w:t>модели</w:t>
      </w:r>
      <w:r>
        <w:rPr>
          <w:spacing w:val="-2"/>
        </w:rPr>
        <w:t xml:space="preserve"> </w:t>
      </w:r>
      <w:r>
        <w:t>звукового состава</w:t>
      </w:r>
      <w:r>
        <w:rPr>
          <w:spacing w:val="-8"/>
        </w:rPr>
        <w:t xml:space="preserve"> </w:t>
      </w:r>
      <w:r>
        <w:t>слова; самостоятельно создавать модели звукового состава слова.</w:t>
      </w:r>
    </w:p>
    <w:p w14:paraId="5C8D49A2">
      <w:pPr>
        <w:pStyle w:val="8"/>
        <w:spacing w:before="1" w:line="235" w:lineRule="auto"/>
        <w:ind w:left="1051" w:firstLine="851"/>
        <w:jc w:val="left"/>
      </w:pPr>
      <w:r>
        <w:t>Общение как часть</w:t>
      </w:r>
      <w:r>
        <w:rPr>
          <w:spacing w:val="27"/>
        </w:rPr>
        <w:t xml:space="preserve"> </w:t>
      </w:r>
      <w:r>
        <w:t>коммуникативных</w:t>
      </w:r>
      <w:r>
        <w:rPr>
          <w:spacing w:val="29"/>
        </w:rPr>
        <w:t xml:space="preserve"> </w:t>
      </w:r>
      <w:r>
        <w:t>универсальных</w:t>
      </w:r>
      <w:r>
        <w:rPr>
          <w:spacing w:val="29"/>
        </w:rPr>
        <w:t xml:space="preserve"> </w:t>
      </w:r>
      <w:r>
        <w:t>учебных</w:t>
      </w:r>
      <w:r>
        <w:rPr>
          <w:spacing w:val="-4"/>
        </w:rPr>
        <w:t xml:space="preserve"> </w:t>
      </w:r>
      <w:r>
        <w:t>действий</w:t>
      </w:r>
      <w:r>
        <w:rPr>
          <w:spacing w:val="26"/>
        </w:rPr>
        <w:t xml:space="preserve"> </w:t>
      </w:r>
      <w:r>
        <w:t>способствует формированию умений:</w:t>
      </w:r>
    </w:p>
    <w:p w14:paraId="16FE412F">
      <w:pPr>
        <w:pStyle w:val="8"/>
        <w:spacing w:before="4" w:line="235" w:lineRule="auto"/>
        <w:ind w:left="1051" w:firstLine="851"/>
        <w:jc w:val="left"/>
      </w:pPr>
      <w:r>
        <w:t>воспринимать</w:t>
      </w:r>
      <w:r>
        <w:rPr>
          <w:spacing w:val="78"/>
        </w:rPr>
        <w:t xml:space="preserve"> </w:t>
      </w:r>
      <w:r>
        <w:t>суждения,</w:t>
      </w:r>
      <w:r>
        <w:rPr>
          <w:spacing w:val="40"/>
        </w:rPr>
        <w:t xml:space="preserve"> </w:t>
      </w:r>
      <w:r>
        <w:t>выражать</w:t>
      </w:r>
      <w:r>
        <w:rPr>
          <w:spacing w:val="77"/>
        </w:rPr>
        <w:t xml:space="preserve"> </w:t>
      </w:r>
      <w:r>
        <w:t>эмоции</w:t>
      </w:r>
      <w:r>
        <w:rPr>
          <w:spacing w:val="76"/>
        </w:rPr>
        <w:t xml:space="preserve"> </w:t>
      </w:r>
      <w:r>
        <w:t>в</w:t>
      </w:r>
      <w:r>
        <w:rPr>
          <w:spacing w:val="40"/>
        </w:rPr>
        <w:t xml:space="preserve"> </w:t>
      </w:r>
      <w:r>
        <w:t>соответствии</w:t>
      </w:r>
      <w:r>
        <w:rPr>
          <w:spacing w:val="77"/>
        </w:rPr>
        <w:t xml:space="preserve"> </w:t>
      </w:r>
      <w:r>
        <w:t>с</w:t>
      </w:r>
      <w:r>
        <w:rPr>
          <w:spacing w:val="40"/>
        </w:rPr>
        <w:t xml:space="preserve"> </w:t>
      </w:r>
      <w:r>
        <w:t>целями</w:t>
      </w:r>
      <w:r>
        <w:rPr>
          <w:spacing w:val="76"/>
        </w:rPr>
        <w:t xml:space="preserve"> </w:t>
      </w:r>
      <w:r>
        <w:t>и</w:t>
      </w:r>
      <w:r>
        <w:rPr>
          <w:spacing w:val="78"/>
        </w:rPr>
        <w:t xml:space="preserve"> </w:t>
      </w:r>
      <w:r>
        <w:t>условиями общения в знакомой среде;</w:t>
      </w:r>
    </w:p>
    <w:p w14:paraId="7C05273D">
      <w:pPr>
        <w:pStyle w:val="8"/>
        <w:spacing w:before="4" w:line="235" w:lineRule="auto"/>
        <w:ind w:left="1051" w:right="491" w:firstLine="851"/>
        <w:jc w:val="left"/>
      </w:pPr>
      <w:r>
        <w:t>проявлять</w:t>
      </w:r>
      <w:r>
        <w:rPr>
          <w:spacing w:val="40"/>
        </w:rPr>
        <w:t xml:space="preserve"> </w:t>
      </w:r>
      <w:r>
        <w:t>уважительное</w:t>
      </w:r>
      <w:r>
        <w:rPr>
          <w:spacing w:val="35"/>
        </w:rPr>
        <w:t xml:space="preserve"> </w:t>
      </w:r>
      <w:r>
        <w:t>отношение</w:t>
      </w:r>
      <w:r>
        <w:rPr>
          <w:spacing w:val="33"/>
        </w:rPr>
        <w:t xml:space="preserve"> </w:t>
      </w:r>
      <w:r>
        <w:t>к</w:t>
      </w:r>
      <w:r>
        <w:rPr>
          <w:spacing w:val="36"/>
        </w:rPr>
        <w:t xml:space="preserve"> </w:t>
      </w:r>
      <w:r>
        <w:t>собеседнику,</w:t>
      </w:r>
      <w:r>
        <w:rPr>
          <w:spacing w:val="37"/>
        </w:rPr>
        <w:t xml:space="preserve"> </w:t>
      </w:r>
      <w:r>
        <w:t>соблюдать</w:t>
      </w:r>
      <w:r>
        <w:rPr>
          <w:spacing w:val="37"/>
        </w:rPr>
        <w:t xml:space="preserve"> </w:t>
      </w:r>
      <w:r>
        <w:t>в</w:t>
      </w:r>
      <w:r>
        <w:rPr>
          <w:spacing w:val="35"/>
        </w:rPr>
        <w:t xml:space="preserve"> </w:t>
      </w:r>
      <w:r>
        <w:t>процессе</w:t>
      </w:r>
      <w:r>
        <w:rPr>
          <w:spacing w:val="35"/>
        </w:rPr>
        <w:t xml:space="preserve"> </w:t>
      </w:r>
      <w:r>
        <w:t>общения нормы речевого этикета;</w:t>
      </w:r>
    </w:p>
    <w:p w14:paraId="244F35FC">
      <w:pPr>
        <w:pStyle w:val="8"/>
        <w:spacing w:before="4"/>
        <w:ind w:left="1903" w:right="5537"/>
        <w:jc w:val="left"/>
      </w:pPr>
      <w:r>
        <w:t>соблюдать</w:t>
      </w:r>
      <w:r>
        <w:rPr>
          <w:spacing w:val="-15"/>
        </w:rPr>
        <w:t xml:space="preserve"> </w:t>
      </w:r>
      <w:r>
        <w:t>правила</w:t>
      </w:r>
      <w:r>
        <w:rPr>
          <w:spacing w:val="-15"/>
        </w:rPr>
        <w:t xml:space="preserve"> </w:t>
      </w:r>
      <w:r>
        <w:t>ведения</w:t>
      </w:r>
      <w:r>
        <w:rPr>
          <w:spacing w:val="-15"/>
        </w:rPr>
        <w:t xml:space="preserve"> </w:t>
      </w:r>
      <w:r>
        <w:t>диалога; воспринимать разные точки зрения;</w:t>
      </w:r>
    </w:p>
    <w:p w14:paraId="20CDD067">
      <w:pPr>
        <w:pStyle w:val="8"/>
        <w:spacing w:before="1" w:line="275" w:lineRule="exact"/>
        <w:ind w:left="1903"/>
        <w:jc w:val="left"/>
      </w:pPr>
      <w:r>
        <w:t>в</w:t>
      </w:r>
      <w:r>
        <w:rPr>
          <w:spacing w:val="-12"/>
        </w:rPr>
        <w:t xml:space="preserve"> </w:t>
      </w:r>
      <w:r>
        <w:t>процессе</w:t>
      </w:r>
      <w:r>
        <w:rPr>
          <w:spacing w:val="-1"/>
        </w:rPr>
        <w:t xml:space="preserve"> </w:t>
      </w:r>
      <w:r>
        <w:t>учебного</w:t>
      </w:r>
      <w:r>
        <w:rPr>
          <w:spacing w:val="-5"/>
        </w:rPr>
        <w:t xml:space="preserve"> </w:t>
      </w:r>
      <w:r>
        <w:t>диалога</w:t>
      </w:r>
      <w:r>
        <w:rPr>
          <w:spacing w:val="-10"/>
        </w:rPr>
        <w:t xml:space="preserve"> </w:t>
      </w:r>
      <w:r>
        <w:t>отвечать</w:t>
      </w:r>
      <w:r>
        <w:rPr>
          <w:spacing w:val="-2"/>
        </w:rPr>
        <w:t xml:space="preserve"> </w:t>
      </w:r>
      <w:r>
        <w:t>на</w:t>
      </w:r>
      <w:r>
        <w:rPr>
          <w:spacing w:val="-11"/>
        </w:rPr>
        <w:t xml:space="preserve"> </w:t>
      </w:r>
      <w:r>
        <w:t>вопросы</w:t>
      </w:r>
      <w:r>
        <w:rPr>
          <w:spacing w:val="-4"/>
        </w:rPr>
        <w:t xml:space="preserve"> </w:t>
      </w:r>
      <w:r>
        <w:t>по</w:t>
      </w:r>
      <w:r>
        <w:rPr>
          <w:spacing w:val="-4"/>
        </w:rPr>
        <w:t xml:space="preserve"> </w:t>
      </w:r>
      <w:r>
        <w:t>изученному</w:t>
      </w:r>
      <w:r>
        <w:rPr>
          <w:spacing w:val="-15"/>
        </w:rPr>
        <w:t xml:space="preserve"> </w:t>
      </w:r>
      <w:r>
        <w:rPr>
          <w:spacing w:val="-2"/>
        </w:rPr>
        <w:t>материалу;</w:t>
      </w:r>
    </w:p>
    <w:p w14:paraId="76F36A53">
      <w:pPr>
        <w:pStyle w:val="8"/>
        <w:spacing w:line="242" w:lineRule="auto"/>
        <w:ind w:left="1051" w:firstLine="851"/>
        <w:jc w:val="left"/>
      </w:pPr>
      <w:r>
        <w:t>строить</w:t>
      </w:r>
      <w:r>
        <w:rPr>
          <w:spacing w:val="40"/>
        </w:rPr>
        <w:t xml:space="preserve"> </w:t>
      </w:r>
      <w:r>
        <w:t>устное</w:t>
      </w:r>
      <w:r>
        <w:rPr>
          <w:spacing w:val="36"/>
        </w:rPr>
        <w:t xml:space="preserve"> </w:t>
      </w:r>
      <w:r>
        <w:t>речевое</w:t>
      </w:r>
      <w:r>
        <w:rPr>
          <w:spacing w:val="36"/>
        </w:rPr>
        <w:t xml:space="preserve"> </w:t>
      </w:r>
      <w:r>
        <w:t>высказывание</w:t>
      </w:r>
      <w:r>
        <w:rPr>
          <w:spacing w:val="37"/>
        </w:rPr>
        <w:t xml:space="preserve"> </w:t>
      </w:r>
      <w:r>
        <w:t>об</w:t>
      </w:r>
      <w:r>
        <w:rPr>
          <w:spacing w:val="34"/>
        </w:rPr>
        <w:t xml:space="preserve"> </w:t>
      </w:r>
      <w:r>
        <w:t>обозначении</w:t>
      </w:r>
      <w:r>
        <w:rPr>
          <w:spacing w:val="37"/>
        </w:rPr>
        <w:t xml:space="preserve"> </w:t>
      </w:r>
      <w:r>
        <w:t>звуков</w:t>
      </w:r>
      <w:r>
        <w:rPr>
          <w:spacing w:val="37"/>
        </w:rPr>
        <w:t xml:space="preserve"> </w:t>
      </w:r>
      <w:r>
        <w:t>буквами;</w:t>
      </w:r>
      <w:r>
        <w:rPr>
          <w:spacing w:val="38"/>
        </w:rPr>
        <w:t xml:space="preserve"> </w:t>
      </w:r>
      <w:r>
        <w:t>о</w:t>
      </w:r>
      <w:r>
        <w:rPr>
          <w:spacing w:val="34"/>
        </w:rPr>
        <w:t xml:space="preserve"> </w:t>
      </w:r>
      <w:r>
        <w:t>звуковом</w:t>
      </w:r>
      <w:r>
        <w:rPr>
          <w:spacing w:val="37"/>
        </w:rPr>
        <w:t xml:space="preserve"> </w:t>
      </w:r>
      <w:r>
        <w:t>и буквенном составе слова.</w:t>
      </w:r>
    </w:p>
    <w:p w14:paraId="3FC668A0">
      <w:pPr>
        <w:pStyle w:val="8"/>
        <w:tabs>
          <w:tab w:val="left" w:pos="3989"/>
          <w:tab w:val="left" w:pos="4599"/>
          <w:tab w:val="left" w:pos="5420"/>
          <w:tab w:val="left" w:pos="7122"/>
          <w:tab w:val="left" w:pos="8963"/>
          <w:tab w:val="left" w:pos="10110"/>
        </w:tabs>
        <w:spacing w:line="275" w:lineRule="exact"/>
        <w:ind w:left="1903"/>
        <w:jc w:val="left"/>
      </w:pPr>
      <w:r>
        <w:rPr>
          <w:spacing w:val="-2"/>
        </w:rPr>
        <w:t>Самоорганизация</w:t>
      </w:r>
      <w:r>
        <w:tab/>
      </w:r>
      <w:r>
        <w:rPr>
          <w:spacing w:val="-5"/>
        </w:rPr>
        <w:t>как</w:t>
      </w:r>
      <w:r>
        <w:tab/>
      </w:r>
      <w:r>
        <w:rPr>
          <w:spacing w:val="-4"/>
        </w:rPr>
        <w:t>часть</w:t>
      </w:r>
      <w:r>
        <w:tab/>
      </w:r>
      <w:r>
        <w:rPr>
          <w:spacing w:val="-2"/>
        </w:rPr>
        <w:t>регулятивных</w:t>
      </w:r>
      <w:r>
        <w:tab/>
      </w:r>
      <w:r>
        <w:rPr>
          <w:spacing w:val="-2"/>
        </w:rPr>
        <w:t>универсальных</w:t>
      </w:r>
      <w:r>
        <w:tab/>
      </w:r>
      <w:r>
        <w:rPr>
          <w:spacing w:val="-2"/>
        </w:rPr>
        <w:t>учебных</w:t>
      </w:r>
      <w:r>
        <w:tab/>
      </w:r>
      <w:r>
        <w:rPr>
          <w:spacing w:val="-2"/>
        </w:rPr>
        <w:t>действий</w:t>
      </w:r>
      <w:r>
        <w:rPr>
          <w:rFonts w:hint="default"/>
          <w:spacing w:val="-2"/>
          <w:lang w:val="ru-RU"/>
        </w:rPr>
        <w:t xml:space="preserve"> </w:t>
      </w:r>
      <w:r>
        <w:t>пособствует</w:t>
      </w:r>
      <w:r>
        <w:rPr>
          <w:spacing w:val="-5"/>
        </w:rPr>
        <w:t xml:space="preserve"> </w:t>
      </w:r>
      <w:r>
        <w:t>формированию</w:t>
      </w:r>
      <w:r>
        <w:rPr>
          <w:spacing w:val="-2"/>
        </w:rPr>
        <w:t xml:space="preserve"> умений:</w:t>
      </w:r>
    </w:p>
    <w:p w14:paraId="62CA899E">
      <w:pPr>
        <w:pStyle w:val="8"/>
        <w:spacing w:before="2"/>
        <w:ind w:left="1903"/>
        <w:jc w:val="left"/>
      </w:pPr>
      <w:r>
        <w:t>определять</w:t>
      </w:r>
      <w:r>
        <w:rPr>
          <w:spacing w:val="27"/>
        </w:rPr>
        <w:t xml:space="preserve"> </w:t>
      </w:r>
      <w:r>
        <w:t>последовательность</w:t>
      </w:r>
      <w:r>
        <w:rPr>
          <w:spacing w:val="40"/>
        </w:rPr>
        <w:t xml:space="preserve"> </w:t>
      </w:r>
      <w:r>
        <w:t>учебных</w:t>
      </w:r>
      <w:r>
        <w:rPr>
          <w:spacing w:val="30"/>
        </w:rPr>
        <w:t xml:space="preserve"> </w:t>
      </w:r>
      <w:r>
        <w:t>операций</w:t>
      </w:r>
      <w:r>
        <w:rPr>
          <w:spacing w:val="34"/>
        </w:rPr>
        <w:t xml:space="preserve"> </w:t>
      </w:r>
      <w:r>
        <w:t>при</w:t>
      </w:r>
      <w:r>
        <w:rPr>
          <w:spacing w:val="30"/>
        </w:rPr>
        <w:t xml:space="preserve"> </w:t>
      </w:r>
      <w:r>
        <w:t>проведении</w:t>
      </w:r>
      <w:r>
        <w:rPr>
          <w:spacing w:val="30"/>
        </w:rPr>
        <w:t xml:space="preserve"> </w:t>
      </w:r>
      <w:r>
        <w:t>звукового</w:t>
      </w:r>
      <w:r>
        <w:rPr>
          <w:spacing w:val="36"/>
        </w:rPr>
        <w:t xml:space="preserve"> </w:t>
      </w:r>
      <w:r>
        <w:rPr>
          <w:spacing w:val="-2"/>
        </w:rPr>
        <w:t>анализа</w:t>
      </w:r>
    </w:p>
    <w:p w14:paraId="402E81D7">
      <w:pPr>
        <w:pStyle w:val="8"/>
        <w:spacing w:after="0"/>
        <w:jc w:val="left"/>
        <w:sectPr>
          <w:pgSz w:w="11920" w:h="16850"/>
          <w:pgMar w:top="860" w:right="0" w:bottom="1400" w:left="425" w:header="0" w:footer="1139" w:gutter="0"/>
          <w:cols w:space="720" w:num="1"/>
        </w:sectPr>
      </w:pPr>
    </w:p>
    <w:p w14:paraId="1E318FB7">
      <w:pPr>
        <w:pStyle w:val="8"/>
        <w:spacing w:line="272" w:lineRule="exact"/>
        <w:ind w:left="1051"/>
        <w:jc w:val="left"/>
      </w:pPr>
      <w:r>
        <w:rPr>
          <w:spacing w:val="-5"/>
        </w:rPr>
        <w:t>слова;</w:t>
      </w:r>
    </w:p>
    <w:p w14:paraId="32013E1F">
      <w:pPr>
        <w:pStyle w:val="8"/>
        <w:spacing w:before="267"/>
        <w:ind w:left="190"/>
        <w:jc w:val="left"/>
      </w:pPr>
      <w:r>
        <w:br w:type="column"/>
      </w:r>
      <w:r>
        <w:t>определять</w:t>
      </w:r>
      <w:r>
        <w:rPr>
          <w:spacing w:val="-15"/>
        </w:rPr>
        <w:t xml:space="preserve"> </w:t>
      </w:r>
      <w:r>
        <w:t>последовательность</w:t>
      </w:r>
      <w:r>
        <w:rPr>
          <w:spacing w:val="-4"/>
        </w:rPr>
        <w:t xml:space="preserve"> </w:t>
      </w:r>
      <w:r>
        <w:t>учебных</w:t>
      </w:r>
      <w:r>
        <w:rPr>
          <w:spacing w:val="-10"/>
        </w:rPr>
        <w:t xml:space="preserve"> </w:t>
      </w:r>
      <w:r>
        <w:t>операций</w:t>
      </w:r>
      <w:r>
        <w:rPr>
          <w:spacing w:val="-8"/>
        </w:rPr>
        <w:t xml:space="preserve"> </w:t>
      </w:r>
      <w:r>
        <w:t>при</w:t>
      </w:r>
      <w:r>
        <w:rPr>
          <w:spacing w:val="-6"/>
        </w:rPr>
        <w:t xml:space="preserve"> </w:t>
      </w:r>
      <w:r>
        <w:rPr>
          <w:spacing w:val="-2"/>
        </w:rPr>
        <w:t>списывании;</w:t>
      </w:r>
    </w:p>
    <w:p w14:paraId="488E1F03">
      <w:pPr>
        <w:pStyle w:val="8"/>
        <w:spacing w:before="74"/>
        <w:ind w:left="190"/>
        <w:jc w:val="left"/>
      </w:pPr>
      <w:r>
        <w:t>удерживать</w:t>
      </w:r>
      <w:r>
        <w:rPr>
          <w:spacing w:val="3"/>
        </w:rPr>
        <w:t xml:space="preserve"> </w:t>
      </w:r>
      <w:r>
        <w:t>учебную</w:t>
      </w:r>
      <w:r>
        <w:rPr>
          <w:spacing w:val="3"/>
        </w:rPr>
        <w:t xml:space="preserve"> </w:t>
      </w:r>
      <w:r>
        <w:t>задачу</w:t>
      </w:r>
      <w:r>
        <w:rPr>
          <w:spacing w:val="-7"/>
        </w:rPr>
        <w:t xml:space="preserve"> </w:t>
      </w:r>
      <w:r>
        <w:t>при</w:t>
      </w:r>
      <w:r>
        <w:rPr>
          <w:spacing w:val="3"/>
        </w:rPr>
        <w:t xml:space="preserve"> </w:t>
      </w:r>
      <w:r>
        <w:t>проведении</w:t>
      </w:r>
      <w:r>
        <w:rPr>
          <w:spacing w:val="3"/>
        </w:rPr>
        <w:t xml:space="preserve"> </w:t>
      </w:r>
      <w:r>
        <w:t>звукового</w:t>
      </w:r>
      <w:r>
        <w:rPr>
          <w:spacing w:val="2"/>
        </w:rPr>
        <w:t xml:space="preserve"> </w:t>
      </w:r>
      <w:r>
        <w:t>анализа,</w:t>
      </w:r>
      <w:r>
        <w:rPr>
          <w:spacing w:val="4"/>
        </w:rPr>
        <w:t xml:space="preserve"> </w:t>
      </w:r>
      <w:r>
        <w:t>при</w:t>
      </w:r>
      <w:r>
        <w:rPr>
          <w:spacing w:val="-3"/>
        </w:rPr>
        <w:t xml:space="preserve"> </w:t>
      </w:r>
      <w:r>
        <w:t>обозначении</w:t>
      </w:r>
      <w:r>
        <w:rPr>
          <w:spacing w:val="1"/>
        </w:rPr>
        <w:t xml:space="preserve"> </w:t>
      </w:r>
      <w:r>
        <w:rPr>
          <w:spacing w:val="-2"/>
        </w:rPr>
        <w:t>звуков</w:t>
      </w:r>
    </w:p>
    <w:p w14:paraId="1AE6EC56">
      <w:pPr>
        <w:pStyle w:val="8"/>
        <w:spacing w:after="0"/>
        <w:jc w:val="left"/>
        <w:sectPr>
          <w:type w:val="continuous"/>
          <w:pgSz w:w="11920" w:h="16850"/>
          <w:pgMar w:top="1020" w:right="0" w:bottom="280" w:left="425" w:header="0" w:footer="1139" w:gutter="0"/>
          <w:cols w:equalWidth="0" w:num="2">
            <w:col w:w="1673" w:space="40"/>
            <w:col w:w="9782"/>
          </w:cols>
        </w:sectPr>
      </w:pPr>
    </w:p>
    <w:p w14:paraId="7121D1FB">
      <w:pPr>
        <w:pStyle w:val="8"/>
        <w:ind w:left="1051" w:right="442"/>
      </w:pPr>
      <w:r>
        <w:t>буквами, при списывании текста, при письме под диктовку: применять отрабатываемый способ действия, соотносить цель и результат;</w:t>
      </w:r>
    </w:p>
    <w:p w14:paraId="10766438">
      <w:pPr>
        <w:pStyle w:val="8"/>
        <w:spacing w:line="242" w:lineRule="auto"/>
        <w:ind w:left="1051" w:right="429" w:firstLine="851"/>
      </w:pPr>
      <w:r>
        <w:t>Самоконтроль как часть регулятивных универсальных учебных действий способствует формированию умений:</w:t>
      </w:r>
    </w:p>
    <w:p w14:paraId="15F0B502">
      <w:pPr>
        <w:pStyle w:val="8"/>
        <w:spacing w:line="242" w:lineRule="auto"/>
        <w:ind w:left="1051" w:right="439" w:firstLine="851"/>
      </w:pPr>
      <w:r>
        <w:t>находить ошибку, допущенную при проведении звукового анализа, при письме под диктовку</w:t>
      </w:r>
      <w:r>
        <w:rPr>
          <w:spacing w:val="-12"/>
        </w:rPr>
        <w:t xml:space="preserve"> </w:t>
      </w:r>
      <w:r>
        <w:t>или списывании слов, предложений,</w:t>
      </w:r>
      <w:r>
        <w:rPr>
          <w:spacing w:val="-1"/>
        </w:rPr>
        <w:t xml:space="preserve"> </w:t>
      </w:r>
      <w:r>
        <w:t>с опорой на указание педагога о наличии</w:t>
      </w:r>
      <w:r>
        <w:rPr>
          <w:spacing w:val="-3"/>
        </w:rPr>
        <w:t xml:space="preserve"> </w:t>
      </w:r>
      <w:r>
        <w:t>ошибки;</w:t>
      </w:r>
    </w:p>
    <w:p w14:paraId="41745B41">
      <w:pPr>
        <w:pStyle w:val="8"/>
        <w:spacing w:line="242" w:lineRule="auto"/>
        <w:ind w:left="1903" w:right="1415"/>
      </w:pPr>
      <w:r>
        <w:t>оценивать</w:t>
      </w:r>
      <w:r>
        <w:rPr>
          <w:spacing w:val="-5"/>
        </w:rPr>
        <w:t xml:space="preserve"> </w:t>
      </w:r>
      <w:r>
        <w:t>правильность</w:t>
      </w:r>
      <w:r>
        <w:rPr>
          <w:spacing w:val="-4"/>
        </w:rPr>
        <w:t xml:space="preserve"> </w:t>
      </w:r>
      <w:r>
        <w:t>написания</w:t>
      </w:r>
      <w:r>
        <w:rPr>
          <w:spacing w:val="-7"/>
        </w:rPr>
        <w:t xml:space="preserve"> </w:t>
      </w:r>
      <w:r>
        <w:t>букв,</w:t>
      </w:r>
      <w:r>
        <w:rPr>
          <w:spacing w:val="-3"/>
        </w:rPr>
        <w:t xml:space="preserve"> </w:t>
      </w:r>
      <w:r>
        <w:t>соединений букв,</w:t>
      </w:r>
      <w:r>
        <w:rPr>
          <w:spacing w:val="-3"/>
        </w:rPr>
        <w:t xml:space="preserve"> </w:t>
      </w:r>
      <w:r>
        <w:t>слов,</w:t>
      </w:r>
      <w:r>
        <w:rPr>
          <w:spacing w:val="-1"/>
        </w:rPr>
        <w:t xml:space="preserve"> </w:t>
      </w:r>
      <w:r>
        <w:t>предложений. Совместная деятельность способствует формированию умений:</w:t>
      </w:r>
    </w:p>
    <w:p w14:paraId="0D725EDF">
      <w:pPr>
        <w:pStyle w:val="8"/>
        <w:ind w:left="1051" w:right="428" w:firstLine="851"/>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441267DF">
      <w:pPr>
        <w:pStyle w:val="8"/>
        <w:spacing w:line="235" w:lineRule="auto"/>
        <w:ind w:left="1903" w:right="5022"/>
      </w:pPr>
      <w:r>
        <w:t>ответственно</w:t>
      </w:r>
      <w:r>
        <w:rPr>
          <w:spacing w:val="-5"/>
        </w:rPr>
        <w:t xml:space="preserve"> </w:t>
      </w:r>
      <w:r>
        <w:t>выполнять</w:t>
      </w:r>
      <w:r>
        <w:rPr>
          <w:spacing w:val="-7"/>
        </w:rPr>
        <w:t xml:space="preserve"> </w:t>
      </w:r>
      <w:r>
        <w:t>свою</w:t>
      </w:r>
      <w:r>
        <w:rPr>
          <w:spacing w:val="-8"/>
        </w:rPr>
        <w:t xml:space="preserve"> </w:t>
      </w:r>
      <w:r>
        <w:t>часть</w:t>
      </w:r>
      <w:r>
        <w:rPr>
          <w:spacing w:val="-7"/>
        </w:rPr>
        <w:t xml:space="preserve"> </w:t>
      </w:r>
      <w:r>
        <w:t>работы. Содержание обучения во 2 классе.</w:t>
      </w:r>
    </w:p>
    <w:p w14:paraId="427351B3">
      <w:pPr>
        <w:pStyle w:val="8"/>
        <w:spacing w:before="3" w:line="275" w:lineRule="exact"/>
        <w:ind w:left="1903"/>
      </w:pPr>
      <w:r>
        <w:t>Общие</w:t>
      </w:r>
      <w:r>
        <w:rPr>
          <w:spacing w:val="-4"/>
        </w:rPr>
        <w:t xml:space="preserve"> </w:t>
      </w:r>
      <w:r>
        <w:t>сведения</w:t>
      </w:r>
      <w:r>
        <w:rPr>
          <w:spacing w:val="-6"/>
        </w:rPr>
        <w:t xml:space="preserve"> </w:t>
      </w:r>
      <w:r>
        <w:t>о</w:t>
      </w:r>
      <w:r>
        <w:rPr>
          <w:spacing w:val="2"/>
        </w:rPr>
        <w:t xml:space="preserve"> </w:t>
      </w:r>
      <w:r>
        <w:rPr>
          <w:spacing w:val="-2"/>
        </w:rPr>
        <w:t>языке.</w:t>
      </w:r>
    </w:p>
    <w:p w14:paraId="5E338919">
      <w:pPr>
        <w:pStyle w:val="8"/>
        <w:ind w:left="1051" w:right="422" w:firstLine="851"/>
      </w:pPr>
      <w:r>
        <w:t>Язык как основное средство человеческого общения и явление национальной культуры. Первоначальные</w:t>
      </w:r>
      <w:r>
        <w:rPr>
          <w:spacing w:val="-4"/>
        </w:rPr>
        <w:t xml:space="preserve"> </w:t>
      </w:r>
      <w:r>
        <w:t>представления</w:t>
      </w:r>
      <w:r>
        <w:rPr>
          <w:spacing w:val="-5"/>
        </w:rPr>
        <w:t xml:space="preserve"> </w:t>
      </w:r>
      <w:r>
        <w:t>о</w:t>
      </w:r>
      <w:r>
        <w:rPr>
          <w:spacing w:val="-1"/>
        </w:rPr>
        <w:t xml:space="preserve"> </w:t>
      </w:r>
      <w:r>
        <w:t>многообразии языкового пространства</w:t>
      </w:r>
      <w:r>
        <w:rPr>
          <w:spacing w:val="-3"/>
        </w:rPr>
        <w:t xml:space="preserve"> </w:t>
      </w:r>
      <w:r>
        <w:t>России и мира. Методы познания языка: наблюдение, анализ.</w:t>
      </w:r>
    </w:p>
    <w:p w14:paraId="395218B5">
      <w:pPr>
        <w:pStyle w:val="8"/>
        <w:spacing w:before="1" w:line="274" w:lineRule="exact"/>
        <w:ind w:left="1903"/>
      </w:pPr>
      <w:r>
        <w:t>Фонетика</w:t>
      </w:r>
      <w:r>
        <w:rPr>
          <w:spacing w:val="-4"/>
        </w:rPr>
        <w:t xml:space="preserve"> </w:t>
      </w:r>
      <w:r>
        <w:t>и</w:t>
      </w:r>
      <w:r>
        <w:rPr>
          <w:spacing w:val="-3"/>
        </w:rPr>
        <w:t xml:space="preserve"> </w:t>
      </w:r>
      <w:r>
        <w:rPr>
          <w:spacing w:val="-2"/>
        </w:rPr>
        <w:t>графика.</w:t>
      </w:r>
    </w:p>
    <w:p w14:paraId="2BC18CF6">
      <w:pPr>
        <w:pStyle w:val="8"/>
        <w:ind w:left="1051" w:right="431" w:firstLine="851"/>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211DD97">
      <w:pPr>
        <w:pStyle w:val="8"/>
        <w:spacing w:line="237" w:lineRule="auto"/>
        <w:ind w:left="1903" w:right="3212"/>
      </w:pPr>
      <w:r>
        <w:t>Парные</w:t>
      </w:r>
      <w:r>
        <w:rPr>
          <w:spacing w:val="-5"/>
        </w:rPr>
        <w:t xml:space="preserve"> </w:t>
      </w:r>
      <w:r>
        <w:t>и</w:t>
      </w:r>
      <w:r>
        <w:rPr>
          <w:spacing w:val="-6"/>
        </w:rPr>
        <w:t xml:space="preserve"> </w:t>
      </w:r>
      <w:r>
        <w:t>непарные</w:t>
      </w:r>
      <w:r>
        <w:rPr>
          <w:spacing w:val="-10"/>
        </w:rPr>
        <w:t xml:space="preserve"> </w:t>
      </w:r>
      <w:r>
        <w:t>по</w:t>
      </w:r>
      <w:r>
        <w:rPr>
          <w:spacing w:val="-2"/>
        </w:rPr>
        <w:t xml:space="preserve"> </w:t>
      </w:r>
      <w:r>
        <w:t>твёрдости -</w:t>
      </w:r>
      <w:r>
        <w:rPr>
          <w:spacing w:val="-8"/>
        </w:rPr>
        <w:t xml:space="preserve"> </w:t>
      </w:r>
      <w:r>
        <w:t>мягкости согласные</w:t>
      </w:r>
      <w:r>
        <w:rPr>
          <w:spacing w:val="-3"/>
        </w:rPr>
        <w:t xml:space="preserve"> </w:t>
      </w:r>
      <w:r>
        <w:t>звуки. Парные</w:t>
      </w:r>
      <w:r>
        <w:rPr>
          <w:spacing w:val="-4"/>
        </w:rPr>
        <w:t xml:space="preserve"> </w:t>
      </w:r>
      <w:r>
        <w:t>и</w:t>
      </w:r>
      <w:r>
        <w:rPr>
          <w:spacing w:val="-4"/>
        </w:rPr>
        <w:t xml:space="preserve"> </w:t>
      </w:r>
      <w:r>
        <w:t>непарные</w:t>
      </w:r>
      <w:r>
        <w:rPr>
          <w:spacing w:val="-6"/>
        </w:rPr>
        <w:t xml:space="preserve"> </w:t>
      </w:r>
      <w:r>
        <w:t>по</w:t>
      </w:r>
      <w:r>
        <w:rPr>
          <w:spacing w:val="-1"/>
        </w:rPr>
        <w:t xml:space="preserve"> </w:t>
      </w:r>
      <w:r>
        <w:t>звонкости -</w:t>
      </w:r>
      <w:r>
        <w:rPr>
          <w:spacing w:val="-6"/>
        </w:rPr>
        <w:t xml:space="preserve"> </w:t>
      </w:r>
      <w:r>
        <w:t>глухости согласные</w:t>
      </w:r>
      <w:r>
        <w:rPr>
          <w:spacing w:val="-4"/>
        </w:rPr>
        <w:t xml:space="preserve"> </w:t>
      </w:r>
      <w:r>
        <w:t>звуки.</w:t>
      </w:r>
    </w:p>
    <w:p w14:paraId="48B22191">
      <w:pPr>
        <w:pStyle w:val="8"/>
        <w:ind w:left="1051" w:right="412" w:firstLine="851"/>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59859E6D">
      <w:pPr>
        <w:pStyle w:val="8"/>
        <w:spacing w:line="242" w:lineRule="auto"/>
        <w:ind w:left="1051" w:right="437" w:firstLine="851"/>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751746CF">
      <w:pPr>
        <w:pStyle w:val="8"/>
        <w:spacing w:line="242" w:lineRule="auto"/>
        <w:ind w:left="1051" w:right="429" w:firstLine="851"/>
      </w:pPr>
      <w:r>
        <w:t>Соотношение звукового и буквенного состава в словах с буквами е, ё, ю, я (в начале слова и после гласных).</w:t>
      </w:r>
    </w:p>
    <w:p w14:paraId="6016576F">
      <w:pPr>
        <w:pStyle w:val="8"/>
        <w:spacing w:line="242" w:lineRule="auto"/>
        <w:ind w:left="1903" w:right="3246"/>
      </w:pPr>
      <w:r>
        <w:t>Деление</w:t>
      </w:r>
      <w:r>
        <w:rPr>
          <w:spacing w:val="-4"/>
        </w:rPr>
        <w:t xml:space="preserve"> </w:t>
      </w:r>
      <w:r>
        <w:t>слов</w:t>
      </w:r>
      <w:r>
        <w:rPr>
          <w:spacing w:val="-2"/>
        </w:rPr>
        <w:t xml:space="preserve"> </w:t>
      </w:r>
      <w:r>
        <w:t>на</w:t>
      </w:r>
      <w:r>
        <w:rPr>
          <w:spacing w:val="-9"/>
        </w:rPr>
        <w:t xml:space="preserve"> </w:t>
      </w:r>
      <w:r>
        <w:t>слоги</w:t>
      </w:r>
      <w:r>
        <w:rPr>
          <w:spacing w:val="-5"/>
        </w:rPr>
        <w:t xml:space="preserve"> </w:t>
      </w:r>
      <w:r>
        <w:t>(в</w:t>
      </w:r>
      <w:r>
        <w:rPr>
          <w:spacing w:val="-3"/>
        </w:rPr>
        <w:t xml:space="preserve"> </w:t>
      </w:r>
      <w:r>
        <w:t>том</w:t>
      </w:r>
      <w:r>
        <w:rPr>
          <w:spacing w:val="-2"/>
        </w:rPr>
        <w:t xml:space="preserve"> </w:t>
      </w:r>
      <w:r>
        <w:t>числе</w:t>
      </w:r>
      <w:r>
        <w:rPr>
          <w:spacing w:val="-9"/>
        </w:rPr>
        <w:t xml:space="preserve"> </w:t>
      </w:r>
      <w:r>
        <w:t>при</w:t>
      </w:r>
      <w:r>
        <w:rPr>
          <w:spacing w:val="-1"/>
        </w:rPr>
        <w:t xml:space="preserve"> </w:t>
      </w:r>
      <w:r>
        <w:t>стечении согласных). Использование знания алфавита при работе со словарями.</w:t>
      </w:r>
    </w:p>
    <w:p w14:paraId="4D948013">
      <w:pPr>
        <w:pStyle w:val="8"/>
        <w:spacing w:line="235" w:lineRule="auto"/>
        <w:ind w:left="1051" w:right="845" w:firstLine="851"/>
        <w:jc w:val="left"/>
      </w:pPr>
      <w:r>
        <w:t>Небуквенные</w:t>
      </w:r>
      <w:r>
        <w:rPr>
          <w:spacing w:val="40"/>
        </w:rPr>
        <w:t xml:space="preserve"> </w:t>
      </w:r>
      <w:r>
        <w:t>графические</w:t>
      </w:r>
      <w:r>
        <w:rPr>
          <w:spacing w:val="40"/>
        </w:rPr>
        <w:t xml:space="preserve"> </w:t>
      </w:r>
      <w:r>
        <w:t>средства:</w:t>
      </w:r>
      <w:r>
        <w:rPr>
          <w:spacing w:val="40"/>
        </w:rPr>
        <w:t xml:space="preserve"> </w:t>
      </w:r>
      <w:r>
        <w:t>пробел</w:t>
      </w:r>
      <w:r>
        <w:rPr>
          <w:spacing w:val="40"/>
        </w:rPr>
        <w:t xml:space="preserve"> </w:t>
      </w:r>
      <w:r>
        <w:t>между</w:t>
      </w:r>
      <w:r>
        <w:rPr>
          <w:spacing w:val="40"/>
        </w:rPr>
        <w:t xml:space="preserve"> </w:t>
      </w:r>
      <w:r>
        <w:t>словами,</w:t>
      </w:r>
      <w:r>
        <w:rPr>
          <w:spacing w:val="40"/>
        </w:rPr>
        <w:t xml:space="preserve"> </w:t>
      </w:r>
      <w:r>
        <w:t>знак</w:t>
      </w:r>
      <w:r>
        <w:rPr>
          <w:spacing w:val="40"/>
        </w:rPr>
        <w:t xml:space="preserve"> </w:t>
      </w:r>
      <w:r>
        <w:t>переноса,</w:t>
      </w:r>
      <w:r>
        <w:rPr>
          <w:spacing w:val="40"/>
        </w:rPr>
        <w:t xml:space="preserve"> </w:t>
      </w:r>
      <w:r>
        <w:t>абзац</w:t>
      </w:r>
      <w:r>
        <w:rPr>
          <w:spacing w:val="80"/>
        </w:rPr>
        <w:t xml:space="preserve"> </w:t>
      </w:r>
      <w:r>
        <w:t>(красная строка), пунктуационные знаки (в пределах изученного).</w:t>
      </w:r>
    </w:p>
    <w:p w14:paraId="3063EA9F">
      <w:pPr>
        <w:pStyle w:val="8"/>
        <w:spacing w:before="2" w:line="275" w:lineRule="exact"/>
        <w:ind w:left="1903"/>
        <w:jc w:val="left"/>
      </w:pPr>
      <w:r>
        <w:rPr>
          <w:spacing w:val="-2"/>
        </w:rPr>
        <w:t>Орфоэпия.</w:t>
      </w:r>
    </w:p>
    <w:p w14:paraId="29DA362C">
      <w:pPr>
        <w:pStyle w:val="8"/>
        <w:ind w:left="1051" w:right="429" w:firstLine="851"/>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0CC68145">
      <w:pPr>
        <w:pStyle w:val="8"/>
        <w:ind w:left="1903"/>
        <w:jc w:val="left"/>
      </w:pPr>
      <w:r>
        <w:rPr>
          <w:spacing w:val="-2"/>
        </w:rPr>
        <w:t>Лексика.</w:t>
      </w:r>
    </w:p>
    <w:p w14:paraId="7B3E5138">
      <w:pPr>
        <w:pStyle w:val="8"/>
        <w:ind w:left="1051" w:right="434" w:firstLine="851"/>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0BF5EF25">
      <w:pPr>
        <w:pStyle w:val="8"/>
        <w:spacing w:line="242" w:lineRule="auto"/>
        <w:ind w:left="1903" w:right="2600"/>
      </w:pPr>
      <w:r>
        <w:t>Однозначные</w:t>
      </w:r>
      <w:r>
        <w:rPr>
          <w:spacing w:val="-5"/>
        </w:rPr>
        <w:t xml:space="preserve"> </w:t>
      </w:r>
      <w:r>
        <w:t>и</w:t>
      </w:r>
      <w:r>
        <w:rPr>
          <w:spacing w:val="-7"/>
        </w:rPr>
        <w:t xml:space="preserve"> </w:t>
      </w:r>
      <w:r>
        <w:t>многозначные</w:t>
      </w:r>
      <w:r>
        <w:rPr>
          <w:spacing w:val="-6"/>
        </w:rPr>
        <w:t xml:space="preserve"> </w:t>
      </w:r>
      <w:r>
        <w:t>слова</w:t>
      </w:r>
      <w:r>
        <w:rPr>
          <w:spacing w:val="-9"/>
        </w:rPr>
        <w:t xml:space="preserve"> </w:t>
      </w:r>
      <w:r>
        <w:t>(простые</w:t>
      </w:r>
      <w:r>
        <w:rPr>
          <w:spacing w:val="-9"/>
        </w:rPr>
        <w:t xml:space="preserve"> </w:t>
      </w:r>
      <w:r>
        <w:t>случаи,</w:t>
      </w:r>
      <w:r>
        <w:rPr>
          <w:spacing w:val="-3"/>
        </w:rPr>
        <w:t xml:space="preserve"> </w:t>
      </w:r>
      <w:r>
        <w:t>наблюдение). Наблюдение за использованием в речи синонимов, антонимов.</w:t>
      </w:r>
    </w:p>
    <w:p w14:paraId="2CED1DF3">
      <w:pPr>
        <w:pStyle w:val="8"/>
        <w:spacing w:before="72"/>
        <w:ind w:left="1903"/>
      </w:pPr>
      <w:r>
        <w:t>Состав</w:t>
      </w:r>
      <w:r>
        <w:rPr>
          <w:spacing w:val="-3"/>
        </w:rPr>
        <w:t xml:space="preserve"> </w:t>
      </w:r>
      <w:r>
        <w:t>слова</w:t>
      </w:r>
      <w:r>
        <w:rPr>
          <w:spacing w:val="-3"/>
        </w:rPr>
        <w:t xml:space="preserve"> </w:t>
      </w:r>
      <w:r>
        <w:rPr>
          <w:spacing w:val="-2"/>
        </w:rPr>
        <w:t>(морфемика).</w:t>
      </w:r>
    </w:p>
    <w:p w14:paraId="37182C22">
      <w:pPr>
        <w:pStyle w:val="8"/>
        <w:spacing w:before="72"/>
        <w:ind w:left="1051" w:right="433" w:firstLine="851"/>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79751577">
      <w:pPr>
        <w:pStyle w:val="8"/>
        <w:spacing w:before="3" w:line="275" w:lineRule="exact"/>
        <w:ind w:left="1903"/>
      </w:pPr>
      <w:r>
        <w:t>Окончание</w:t>
      </w:r>
      <w:r>
        <w:rPr>
          <w:spacing w:val="-6"/>
        </w:rPr>
        <w:t xml:space="preserve"> </w:t>
      </w:r>
      <w:r>
        <w:t>как</w:t>
      </w:r>
      <w:r>
        <w:rPr>
          <w:spacing w:val="5"/>
        </w:rPr>
        <w:t xml:space="preserve"> </w:t>
      </w:r>
      <w:r>
        <w:t>изменяемая</w:t>
      </w:r>
      <w:r>
        <w:rPr>
          <w:spacing w:val="1"/>
        </w:rPr>
        <w:t xml:space="preserve"> </w:t>
      </w:r>
      <w:r>
        <w:t>часть</w:t>
      </w:r>
      <w:r>
        <w:rPr>
          <w:spacing w:val="4"/>
        </w:rPr>
        <w:t xml:space="preserve"> </w:t>
      </w:r>
      <w:r>
        <w:t>слова.</w:t>
      </w:r>
      <w:r>
        <w:rPr>
          <w:spacing w:val="5"/>
        </w:rPr>
        <w:t xml:space="preserve"> </w:t>
      </w:r>
      <w:r>
        <w:t>Изменение</w:t>
      </w:r>
      <w:r>
        <w:rPr>
          <w:spacing w:val="4"/>
        </w:rPr>
        <w:t xml:space="preserve"> </w:t>
      </w:r>
      <w:r>
        <w:t>формы</w:t>
      </w:r>
      <w:r>
        <w:rPr>
          <w:spacing w:val="2"/>
        </w:rPr>
        <w:t xml:space="preserve"> </w:t>
      </w:r>
      <w:r>
        <w:t>слова</w:t>
      </w:r>
      <w:r>
        <w:rPr>
          <w:spacing w:val="-1"/>
        </w:rPr>
        <w:t xml:space="preserve"> </w:t>
      </w:r>
      <w:r>
        <w:t>с</w:t>
      </w:r>
      <w:r>
        <w:rPr>
          <w:spacing w:val="-1"/>
        </w:rPr>
        <w:t xml:space="preserve"> </w:t>
      </w:r>
      <w:r>
        <w:t>помощью</w:t>
      </w:r>
      <w:r>
        <w:rPr>
          <w:spacing w:val="2"/>
        </w:rPr>
        <w:t xml:space="preserve"> </w:t>
      </w:r>
      <w:r>
        <w:rPr>
          <w:spacing w:val="-2"/>
        </w:rPr>
        <w:t>окончания.</w:t>
      </w:r>
    </w:p>
    <w:p w14:paraId="202F41ED">
      <w:pPr>
        <w:pStyle w:val="8"/>
        <w:spacing w:line="274" w:lineRule="exact"/>
        <w:ind w:left="1051"/>
      </w:pPr>
      <w:r>
        <w:t>Различение</w:t>
      </w:r>
      <w:r>
        <w:rPr>
          <w:spacing w:val="-9"/>
        </w:rPr>
        <w:t xml:space="preserve"> </w:t>
      </w:r>
      <w:r>
        <w:t>изменяемых</w:t>
      </w:r>
      <w:r>
        <w:rPr>
          <w:spacing w:val="-8"/>
        </w:rPr>
        <w:t xml:space="preserve"> </w:t>
      </w:r>
      <w:r>
        <w:t>и</w:t>
      </w:r>
      <w:r>
        <w:rPr>
          <w:spacing w:val="-3"/>
        </w:rPr>
        <w:t xml:space="preserve"> </w:t>
      </w:r>
      <w:r>
        <w:t>неизменяемых</w:t>
      </w:r>
      <w:r>
        <w:rPr>
          <w:spacing w:val="-5"/>
        </w:rPr>
        <w:t xml:space="preserve"> </w:t>
      </w:r>
      <w:r>
        <w:rPr>
          <w:spacing w:val="-4"/>
        </w:rPr>
        <w:t>слов.</w:t>
      </w:r>
    </w:p>
    <w:p w14:paraId="4B82E49B">
      <w:pPr>
        <w:pStyle w:val="8"/>
        <w:spacing w:line="242" w:lineRule="auto"/>
        <w:ind w:left="1903" w:right="1177"/>
      </w:pPr>
      <w:r>
        <w:t>Суффикс</w:t>
      </w:r>
      <w:r>
        <w:rPr>
          <w:spacing w:val="-3"/>
        </w:rPr>
        <w:t xml:space="preserve"> </w:t>
      </w:r>
      <w:r>
        <w:t>как</w:t>
      </w:r>
      <w:r>
        <w:rPr>
          <w:spacing w:val="-2"/>
        </w:rPr>
        <w:t xml:space="preserve"> </w:t>
      </w:r>
      <w:r>
        <w:t>часть слова</w:t>
      </w:r>
      <w:r>
        <w:rPr>
          <w:spacing w:val="-10"/>
        </w:rPr>
        <w:t xml:space="preserve"> </w:t>
      </w:r>
      <w:r>
        <w:t>(наблюдение).</w:t>
      </w:r>
      <w:r>
        <w:rPr>
          <w:spacing w:val="-6"/>
        </w:rPr>
        <w:t xml:space="preserve"> </w:t>
      </w:r>
      <w:r>
        <w:t>Приставка</w:t>
      </w:r>
      <w:r>
        <w:rPr>
          <w:spacing w:val="-3"/>
        </w:rPr>
        <w:t xml:space="preserve"> </w:t>
      </w:r>
      <w:r>
        <w:t>как</w:t>
      </w:r>
      <w:r>
        <w:rPr>
          <w:spacing w:val="-2"/>
        </w:rPr>
        <w:t xml:space="preserve"> </w:t>
      </w:r>
      <w:r>
        <w:t>часть слова</w:t>
      </w:r>
      <w:r>
        <w:rPr>
          <w:spacing w:val="-5"/>
        </w:rPr>
        <w:t xml:space="preserve"> </w:t>
      </w:r>
      <w:r>
        <w:t xml:space="preserve">(наблюдение). </w:t>
      </w:r>
      <w:r>
        <w:rPr>
          <w:spacing w:val="-2"/>
        </w:rPr>
        <w:t>Морфология.</w:t>
      </w:r>
    </w:p>
    <w:p w14:paraId="667AD428">
      <w:pPr>
        <w:pStyle w:val="8"/>
        <w:spacing w:line="242" w:lineRule="auto"/>
        <w:ind w:left="1051" w:firstLine="851"/>
        <w:jc w:val="left"/>
      </w:pPr>
      <w:r>
        <w:t>Имя</w:t>
      </w:r>
      <w:r>
        <w:rPr>
          <w:spacing w:val="40"/>
        </w:rPr>
        <w:t xml:space="preserve"> </w:t>
      </w:r>
      <w:r>
        <w:t>существительное</w:t>
      </w:r>
      <w:r>
        <w:rPr>
          <w:spacing w:val="40"/>
        </w:rPr>
        <w:t xml:space="preserve"> </w:t>
      </w:r>
      <w:r>
        <w:t>(ознакомление):</w:t>
      </w:r>
      <w:r>
        <w:rPr>
          <w:spacing w:val="40"/>
        </w:rPr>
        <w:t xml:space="preserve"> </w:t>
      </w:r>
      <w:r>
        <w:t>общее</w:t>
      </w:r>
      <w:r>
        <w:rPr>
          <w:spacing w:val="40"/>
        </w:rPr>
        <w:t xml:space="preserve"> </w:t>
      </w:r>
      <w:r>
        <w:t>значение,</w:t>
      </w:r>
      <w:r>
        <w:rPr>
          <w:spacing w:val="40"/>
        </w:rPr>
        <w:t xml:space="preserve"> </w:t>
      </w:r>
      <w:r>
        <w:t>вопросы</w:t>
      </w:r>
      <w:r>
        <w:rPr>
          <w:spacing w:val="40"/>
        </w:rPr>
        <w:t xml:space="preserve"> </w:t>
      </w:r>
      <w:r>
        <w:t>(«кто?»,</w:t>
      </w:r>
      <w:r>
        <w:rPr>
          <w:spacing w:val="40"/>
        </w:rPr>
        <w:t xml:space="preserve"> </w:t>
      </w:r>
      <w:r>
        <w:t>«что?»),</w:t>
      </w:r>
      <w:r>
        <w:rPr>
          <w:spacing w:val="40"/>
        </w:rPr>
        <w:t xml:space="preserve"> </w:t>
      </w:r>
      <w:r>
        <w:t>употребление в речи.</w:t>
      </w:r>
    </w:p>
    <w:p w14:paraId="1E695BB1">
      <w:pPr>
        <w:pStyle w:val="8"/>
        <w:spacing w:line="242" w:lineRule="auto"/>
        <w:ind w:left="1051" w:firstLine="851"/>
        <w:jc w:val="left"/>
      </w:pPr>
      <w:r>
        <w:t>Глагол</w:t>
      </w:r>
      <w:r>
        <w:rPr>
          <w:spacing w:val="37"/>
        </w:rPr>
        <w:t xml:space="preserve"> </w:t>
      </w:r>
      <w:r>
        <w:t>(ознакомление):</w:t>
      </w:r>
      <w:r>
        <w:rPr>
          <w:spacing w:val="38"/>
        </w:rPr>
        <w:t xml:space="preserve"> </w:t>
      </w:r>
      <w:r>
        <w:t>общее</w:t>
      </w:r>
      <w:r>
        <w:rPr>
          <w:spacing w:val="36"/>
        </w:rPr>
        <w:t xml:space="preserve"> </w:t>
      </w:r>
      <w:r>
        <w:t>значение,</w:t>
      </w:r>
      <w:r>
        <w:rPr>
          <w:spacing w:val="37"/>
        </w:rPr>
        <w:t xml:space="preserve"> </w:t>
      </w:r>
      <w:r>
        <w:t>вопросы</w:t>
      </w:r>
      <w:r>
        <w:rPr>
          <w:spacing w:val="36"/>
        </w:rPr>
        <w:t xml:space="preserve"> </w:t>
      </w:r>
      <w:r>
        <w:t>(«что</w:t>
      </w:r>
      <w:r>
        <w:rPr>
          <w:spacing w:val="38"/>
        </w:rPr>
        <w:t xml:space="preserve"> </w:t>
      </w:r>
      <w:r>
        <w:t>делать?»,</w:t>
      </w:r>
      <w:r>
        <w:rPr>
          <w:spacing w:val="40"/>
        </w:rPr>
        <w:t xml:space="preserve"> </w:t>
      </w:r>
      <w:r>
        <w:t>«что</w:t>
      </w:r>
      <w:r>
        <w:rPr>
          <w:spacing w:val="37"/>
        </w:rPr>
        <w:t xml:space="preserve"> </w:t>
      </w:r>
      <w:r>
        <w:t>сделать?»</w:t>
      </w:r>
      <w:r>
        <w:rPr>
          <w:spacing w:val="29"/>
        </w:rPr>
        <w:t xml:space="preserve"> </w:t>
      </w:r>
      <w:r>
        <w:t>и другие), употребление в речи.</w:t>
      </w:r>
    </w:p>
    <w:p w14:paraId="3A7D281F">
      <w:pPr>
        <w:pStyle w:val="8"/>
        <w:spacing w:line="272" w:lineRule="exact"/>
        <w:ind w:left="1903"/>
        <w:jc w:val="left"/>
      </w:pPr>
      <w:r>
        <w:t>Имя</w:t>
      </w:r>
      <w:r>
        <w:rPr>
          <w:spacing w:val="60"/>
        </w:rPr>
        <w:t xml:space="preserve"> </w:t>
      </w:r>
      <w:r>
        <w:t>прилагательное</w:t>
      </w:r>
      <w:r>
        <w:rPr>
          <w:spacing w:val="65"/>
        </w:rPr>
        <w:t xml:space="preserve"> </w:t>
      </w:r>
      <w:r>
        <w:t>(ознакомление):</w:t>
      </w:r>
      <w:r>
        <w:rPr>
          <w:spacing w:val="59"/>
        </w:rPr>
        <w:t xml:space="preserve"> </w:t>
      </w:r>
      <w:r>
        <w:t>общее</w:t>
      </w:r>
      <w:r>
        <w:rPr>
          <w:spacing w:val="59"/>
        </w:rPr>
        <w:t xml:space="preserve"> </w:t>
      </w:r>
      <w:r>
        <w:t>значение,</w:t>
      </w:r>
      <w:r>
        <w:rPr>
          <w:spacing w:val="63"/>
        </w:rPr>
        <w:t xml:space="preserve"> </w:t>
      </w:r>
      <w:r>
        <w:t>вопросы</w:t>
      </w:r>
      <w:r>
        <w:rPr>
          <w:spacing w:val="62"/>
        </w:rPr>
        <w:t xml:space="preserve"> </w:t>
      </w:r>
      <w:r>
        <w:t>(«какой?»,</w:t>
      </w:r>
      <w:r>
        <w:rPr>
          <w:spacing w:val="75"/>
        </w:rPr>
        <w:t xml:space="preserve"> </w:t>
      </w:r>
      <w:r>
        <w:rPr>
          <w:spacing w:val="-2"/>
        </w:rPr>
        <w:t>«какая?»,</w:t>
      </w:r>
    </w:p>
    <w:p w14:paraId="1A35081F">
      <w:pPr>
        <w:pStyle w:val="8"/>
        <w:spacing w:line="274" w:lineRule="exact"/>
        <w:ind w:left="1051"/>
        <w:jc w:val="left"/>
      </w:pPr>
      <w:r>
        <w:t>«какое?»,</w:t>
      </w:r>
      <w:r>
        <w:rPr>
          <w:spacing w:val="-2"/>
        </w:rPr>
        <w:t xml:space="preserve"> </w:t>
      </w:r>
      <w:r>
        <w:t>«какие?»),</w:t>
      </w:r>
      <w:r>
        <w:rPr>
          <w:spacing w:val="3"/>
        </w:rPr>
        <w:t xml:space="preserve"> </w:t>
      </w:r>
      <w:r>
        <w:t>употребление</w:t>
      </w:r>
      <w:r>
        <w:rPr>
          <w:spacing w:val="-11"/>
        </w:rPr>
        <w:t xml:space="preserve"> </w:t>
      </w:r>
      <w:r>
        <w:t>в</w:t>
      </w:r>
      <w:r>
        <w:rPr>
          <w:spacing w:val="-11"/>
        </w:rPr>
        <w:t xml:space="preserve"> </w:t>
      </w:r>
      <w:r>
        <w:rPr>
          <w:spacing w:val="-4"/>
        </w:rPr>
        <w:t>речи.</w:t>
      </w:r>
    </w:p>
    <w:p w14:paraId="6B831508">
      <w:pPr>
        <w:pStyle w:val="8"/>
        <w:spacing w:line="242" w:lineRule="auto"/>
        <w:ind w:left="1051" w:right="491" w:firstLine="851"/>
        <w:jc w:val="left"/>
      </w:pPr>
      <w:r>
        <w:t>Предлог.</w:t>
      </w:r>
      <w:r>
        <w:rPr>
          <w:spacing w:val="-3"/>
        </w:rPr>
        <w:t xml:space="preserve"> </w:t>
      </w:r>
      <w:r>
        <w:t>Отличие</w:t>
      </w:r>
      <w:r>
        <w:rPr>
          <w:spacing w:val="-4"/>
        </w:rPr>
        <w:t xml:space="preserve"> </w:t>
      </w:r>
      <w:r>
        <w:t>предлогов</w:t>
      </w:r>
      <w:r>
        <w:rPr>
          <w:spacing w:val="-4"/>
        </w:rPr>
        <w:t xml:space="preserve"> </w:t>
      </w:r>
      <w:r>
        <w:t>от</w:t>
      </w:r>
      <w:r>
        <w:rPr>
          <w:spacing w:val="-1"/>
        </w:rPr>
        <w:t xml:space="preserve"> </w:t>
      </w:r>
      <w:r>
        <w:t>приставок.</w:t>
      </w:r>
      <w:r>
        <w:rPr>
          <w:spacing w:val="-3"/>
        </w:rPr>
        <w:t xml:space="preserve"> </w:t>
      </w:r>
      <w:r>
        <w:t>Наиболее</w:t>
      </w:r>
      <w:r>
        <w:rPr>
          <w:spacing w:val="-5"/>
        </w:rPr>
        <w:t xml:space="preserve"> </w:t>
      </w:r>
      <w:r>
        <w:t>распространённые</w:t>
      </w:r>
      <w:r>
        <w:rPr>
          <w:spacing w:val="-5"/>
        </w:rPr>
        <w:t xml:space="preserve"> </w:t>
      </w:r>
      <w:r>
        <w:t>предлоги: в,</w:t>
      </w:r>
      <w:r>
        <w:rPr>
          <w:spacing w:val="-3"/>
        </w:rPr>
        <w:t xml:space="preserve"> </w:t>
      </w:r>
      <w:r>
        <w:t>на, из, без, над, до, у, о, об и другое.</w:t>
      </w:r>
    </w:p>
    <w:p w14:paraId="3F315227">
      <w:pPr>
        <w:pStyle w:val="8"/>
        <w:spacing w:line="274" w:lineRule="exact"/>
        <w:ind w:left="1903"/>
        <w:jc w:val="left"/>
      </w:pPr>
      <w:r>
        <w:rPr>
          <w:spacing w:val="-2"/>
        </w:rPr>
        <w:t>Синтаксис.</w:t>
      </w:r>
    </w:p>
    <w:p w14:paraId="71EC09C4">
      <w:pPr>
        <w:pStyle w:val="8"/>
        <w:spacing w:line="274" w:lineRule="exact"/>
        <w:ind w:left="1903"/>
        <w:jc w:val="left"/>
      </w:pPr>
      <w:r>
        <w:t>Порядок</w:t>
      </w:r>
      <w:r>
        <w:rPr>
          <w:spacing w:val="-12"/>
        </w:rPr>
        <w:t xml:space="preserve"> </w:t>
      </w:r>
      <w:r>
        <w:t>слов</w:t>
      </w:r>
      <w:r>
        <w:rPr>
          <w:spacing w:val="-5"/>
        </w:rPr>
        <w:t xml:space="preserve"> </w:t>
      </w:r>
      <w:r>
        <w:t>в</w:t>
      </w:r>
      <w:r>
        <w:rPr>
          <w:spacing w:val="-5"/>
        </w:rPr>
        <w:t xml:space="preserve"> </w:t>
      </w:r>
      <w:r>
        <w:t>предложении;</w:t>
      </w:r>
      <w:r>
        <w:rPr>
          <w:spacing w:val="-6"/>
        </w:rPr>
        <w:t xml:space="preserve"> </w:t>
      </w:r>
      <w:r>
        <w:t>связь</w:t>
      </w:r>
      <w:r>
        <w:rPr>
          <w:spacing w:val="-4"/>
        </w:rPr>
        <w:t xml:space="preserve"> </w:t>
      </w:r>
      <w:r>
        <w:t>слов</w:t>
      </w:r>
      <w:r>
        <w:rPr>
          <w:spacing w:val="-6"/>
        </w:rPr>
        <w:t xml:space="preserve"> </w:t>
      </w:r>
      <w:r>
        <w:t>в</w:t>
      </w:r>
      <w:r>
        <w:rPr>
          <w:spacing w:val="-5"/>
        </w:rPr>
        <w:t xml:space="preserve"> </w:t>
      </w:r>
      <w:r>
        <w:t>предложении</w:t>
      </w:r>
      <w:r>
        <w:rPr>
          <w:spacing w:val="-2"/>
        </w:rPr>
        <w:t xml:space="preserve"> (повторение).</w:t>
      </w:r>
    </w:p>
    <w:p w14:paraId="2602B3D1">
      <w:pPr>
        <w:pStyle w:val="8"/>
        <w:spacing w:line="275" w:lineRule="exact"/>
        <w:ind w:left="1903"/>
        <w:jc w:val="left"/>
      </w:pPr>
      <w:r>
        <w:t>Предложение</w:t>
      </w:r>
      <w:r>
        <w:rPr>
          <w:spacing w:val="-2"/>
        </w:rPr>
        <w:t xml:space="preserve"> </w:t>
      </w:r>
      <w:r>
        <w:t>как</w:t>
      </w:r>
      <w:r>
        <w:rPr>
          <w:spacing w:val="-1"/>
        </w:rPr>
        <w:t xml:space="preserve"> </w:t>
      </w:r>
      <w:r>
        <w:t>единица языка.</w:t>
      </w:r>
      <w:r>
        <w:rPr>
          <w:spacing w:val="4"/>
        </w:rPr>
        <w:t xml:space="preserve"> </w:t>
      </w:r>
      <w:r>
        <w:t>Предложение</w:t>
      </w:r>
      <w:r>
        <w:rPr>
          <w:spacing w:val="-7"/>
        </w:rPr>
        <w:t xml:space="preserve"> </w:t>
      </w:r>
      <w:r>
        <w:t>и</w:t>
      </w:r>
      <w:r>
        <w:rPr>
          <w:spacing w:val="1"/>
        </w:rPr>
        <w:t xml:space="preserve"> </w:t>
      </w:r>
      <w:r>
        <w:t>слово.</w:t>
      </w:r>
      <w:r>
        <w:rPr>
          <w:spacing w:val="3"/>
        </w:rPr>
        <w:t xml:space="preserve"> </w:t>
      </w:r>
      <w:r>
        <w:t>Отличие</w:t>
      </w:r>
      <w:r>
        <w:rPr>
          <w:spacing w:val="-4"/>
        </w:rPr>
        <w:t xml:space="preserve"> </w:t>
      </w:r>
      <w:r>
        <w:t>предложения</w:t>
      </w:r>
      <w:r>
        <w:rPr>
          <w:spacing w:val="-3"/>
        </w:rPr>
        <w:t xml:space="preserve"> </w:t>
      </w:r>
      <w:r>
        <w:t>от</w:t>
      </w:r>
      <w:r>
        <w:rPr>
          <w:spacing w:val="2"/>
        </w:rPr>
        <w:t xml:space="preserve"> </w:t>
      </w:r>
      <w:r>
        <w:rPr>
          <w:spacing w:val="-2"/>
        </w:rPr>
        <w:t>слова.</w:t>
      </w:r>
    </w:p>
    <w:p w14:paraId="3D331864">
      <w:pPr>
        <w:pStyle w:val="8"/>
        <w:spacing w:line="275" w:lineRule="exact"/>
        <w:ind w:left="1051"/>
        <w:jc w:val="left"/>
      </w:pPr>
      <w:r>
        <w:t>Наблюдение</w:t>
      </w:r>
      <w:r>
        <w:rPr>
          <w:spacing w:val="-9"/>
        </w:rPr>
        <w:t xml:space="preserve"> </w:t>
      </w:r>
      <w:r>
        <w:t>за</w:t>
      </w:r>
      <w:r>
        <w:rPr>
          <w:spacing w:val="-7"/>
        </w:rPr>
        <w:t xml:space="preserve"> </w:t>
      </w:r>
      <w:r>
        <w:t>выделением</w:t>
      </w:r>
      <w:r>
        <w:rPr>
          <w:spacing w:val="-4"/>
        </w:rPr>
        <w:t xml:space="preserve"> </w:t>
      </w:r>
      <w:r>
        <w:t>в</w:t>
      </w:r>
      <w:r>
        <w:rPr>
          <w:spacing w:val="-5"/>
        </w:rPr>
        <w:t xml:space="preserve"> </w:t>
      </w:r>
      <w:r>
        <w:t>устной</w:t>
      </w:r>
      <w:r>
        <w:rPr>
          <w:spacing w:val="-2"/>
        </w:rPr>
        <w:t xml:space="preserve"> </w:t>
      </w:r>
      <w:r>
        <w:t>речи</w:t>
      </w:r>
      <w:r>
        <w:rPr>
          <w:spacing w:val="-2"/>
        </w:rPr>
        <w:t xml:space="preserve"> </w:t>
      </w:r>
      <w:r>
        <w:t>одного</w:t>
      </w:r>
      <w:r>
        <w:rPr>
          <w:spacing w:val="-2"/>
        </w:rPr>
        <w:t xml:space="preserve"> </w:t>
      </w:r>
      <w:r>
        <w:t>из</w:t>
      </w:r>
      <w:r>
        <w:rPr>
          <w:spacing w:val="-7"/>
        </w:rPr>
        <w:t xml:space="preserve"> </w:t>
      </w:r>
      <w:r>
        <w:t>слов</w:t>
      </w:r>
      <w:r>
        <w:rPr>
          <w:spacing w:val="-8"/>
        </w:rPr>
        <w:t xml:space="preserve"> </w:t>
      </w:r>
      <w:r>
        <w:t>предложения</w:t>
      </w:r>
      <w:r>
        <w:rPr>
          <w:spacing w:val="-9"/>
        </w:rPr>
        <w:t xml:space="preserve"> </w:t>
      </w:r>
      <w:r>
        <w:t>(логическое</w:t>
      </w:r>
      <w:r>
        <w:rPr>
          <w:spacing w:val="-1"/>
        </w:rPr>
        <w:t xml:space="preserve"> </w:t>
      </w:r>
      <w:r>
        <w:rPr>
          <w:spacing w:val="-2"/>
        </w:rPr>
        <w:t>ударение).</w:t>
      </w:r>
    </w:p>
    <w:p w14:paraId="70F52E03">
      <w:pPr>
        <w:pStyle w:val="8"/>
        <w:tabs>
          <w:tab w:val="left" w:pos="2673"/>
          <w:tab w:val="left" w:pos="4695"/>
          <w:tab w:val="left" w:pos="7088"/>
        </w:tabs>
        <w:spacing w:line="242" w:lineRule="auto"/>
        <w:ind w:left="1051" w:right="491" w:firstLine="851"/>
        <w:jc w:val="left"/>
      </w:pPr>
      <w:r>
        <w:rPr>
          <w:spacing w:val="-4"/>
        </w:rPr>
        <w:t>Виды</w:t>
      </w:r>
      <w:r>
        <w:tab/>
      </w:r>
      <w:r>
        <w:t>предложений</w:t>
      </w:r>
      <w:r>
        <w:rPr>
          <w:spacing w:val="40"/>
        </w:rPr>
        <w:t xml:space="preserve"> </w:t>
      </w:r>
      <w:r>
        <w:t>по</w:t>
      </w:r>
      <w:r>
        <w:tab/>
      </w:r>
      <w:r>
        <w:t>цели</w:t>
      </w:r>
      <w:r>
        <w:rPr>
          <w:spacing w:val="40"/>
        </w:rPr>
        <w:t xml:space="preserve"> </w:t>
      </w:r>
      <w:r>
        <w:t>высказывания:</w:t>
      </w:r>
      <w:r>
        <w:tab/>
      </w:r>
      <w:r>
        <w:t>повествовательные,</w:t>
      </w:r>
      <w:r>
        <w:rPr>
          <w:spacing w:val="40"/>
        </w:rPr>
        <w:t xml:space="preserve"> </w:t>
      </w:r>
      <w:r>
        <w:t>вопросительные, побудительные предложения.</w:t>
      </w:r>
    </w:p>
    <w:p w14:paraId="67AEEBAA">
      <w:pPr>
        <w:pStyle w:val="8"/>
        <w:spacing w:line="242" w:lineRule="auto"/>
        <w:ind w:left="1051" w:firstLine="851"/>
        <w:jc w:val="left"/>
      </w:pPr>
      <w:r>
        <w:t>Виды</w:t>
      </w:r>
      <w:r>
        <w:rPr>
          <w:spacing w:val="36"/>
        </w:rPr>
        <w:t xml:space="preserve"> </w:t>
      </w:r>
      <w:r>
        <w:t>предложений</w:t>
      </w:r>
      <w:r>
        <w:rPr>
          <w:spacing w:val="36"/>
        </w:rPr>
        <w:t xml:space="preserve"> </w:t>
      </w:r>
      <w:r>
        <w:t>по</w:t>
      </w:r>
      <w:r>
        <w:rPr>
          <w:spacing w:val="34"/>
        </w:rPr>
        <w:t xml:space="preserve"> </w:t>
      </w:r>
      <w:r>
        <w:t>эмоциональной</w:t>
      </w:r>
      <w:r>
        <w:rPr>
          <w:spacing w:val="39"/>
        </w:rPr>
        <w:t xml:space="preserve"> </w:t>
      </w:r>
      <w:r>
        <w:t>окраске</w:t>
      </w:r>
      <w:r>
        <w:rPr>
          <w:spacing w:val="36"/>
        </w:rPr>
        <w:t xml:space="preserve"> </w:t>
      </w:r>
      <w:r>
        <w:t>(по</w:t>
      </w:r>
      <w:r>
        <w:rPr>
          <w:spacing w:val="37"/>
        </w:rPr>
        <w:t xml:space="preserve"> </w:t>
      </w:r>
      <w:r>
        <w:t>интонации):</w:t>
      </w:r>
      <w:r>
        <w:rPr>
          <w:spacing w:val="37"/>
        </w:rPr>
        <w:t xml:space="preserve"> </w:t>
      </w:r>
      <w:r>
        <w:t>восклицательные</w:t>
      </w:r>
      <w:r>
        <w:rPr>
          <w:spacing w:val="36"/>
        </w:rPr>
        <w:t xml:space="preserve"> </w:t>
      </w:r>
      <w:r>
        <w:t>и невосклицательные предложения.</w:t>
      </w:r>
    </w:p>
    <w:p w14:paraId="137B5967">
      <w:pPr>
        <w:pStyle w:val="8"/>
        <w:spacing w:line="273" w:lineRule="exact"/>
        <w:ind w:left="1903"/>
        <w:jc w:val="left"/>
      </w:pPr>
      <w:r>
        <w:t>Орфография</w:t>
      </w:r>
      <w:r>
        <w:rPr>
          <w:spacing w:val="2"/>
        </w:rPr>
        <w:t xml:space="preserve"> </w:t>
      </w:r>
      <w:r>
        <w:t>и</w:t>
      </w:r>
      <w:r>
        <w:rPr>
          <w:spacing w:val="-2"/>
        </w:rPr>
        <w:t xml:space="preserve"> пунктуация.</w:t>
      </w:r>
    </w:p>
    <w:p w14:paraId="473F2B86">
      <w:pPr>
        <w:pStyle w:val="8"/>
        <w:ind w:left="1051" w:right="425" w:firstLine="851"/>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6B58BF8E">
      <w:pPr>
        <w:pStyle w:val="8"/>
        <w:ind w:left="1051" w:right="418" w:firstLine="851"/>
      </w:pPr>
      <w:r>
        <w:t>Орфографическая зоркость как осознание места возможного возникновения орфографической ошибки. Понятие орфограммы. Различные способы решения</w:t>
      </w:r>
      <w:r>
        <w:rPr>
          <w:spacing w:val="80"/>
        </w:rPr>
        <w:t xml:space="preserve"> </w:t>
      </w:r>
      <w:r>
        <w:t>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35DF6DD4">
      <w:pPr>
        <w:pStyle w:val="8"/>
        <w:spacing w:line="274" w:lineRule="exact"/>
        <w:ind w:left="1903"/>
      </w:pPr>
      <w:r>
        <w:t>Правила</w:t>
      </w:r>
      <w:r>
        <w:rPr>
          <w:spacing w:val="-3"/>
        </w:rPr>
        <w:t xml:space="preserve"> </w:t>
      </w:r>
      <w:r>
        <w:t>правописания</w:t>
      </w:r>
      <w:r>
        <w:rPr>
          <w:spacing w:val="-8"/>
        </w:rPr>
        <w:t xml:space="preserve"> </w:t>
      </w:r>
      <w:r>
        <w:t>и</w:t>
      </w:r>
      <w:r>
        <w:rPr>
          <w:spacing w:val="-2"/>
        </w:rPr>
        <w:t xml:space="preserve"> </w:t>
      </w:r>
      <w:r>
        <w:t>их</w:t>
      </w:r>
      <w:r>
        <w:rPr>
          <w:spacing w:val="-5"/>
        </w:rPr>
        <w:t xml:space="preserve"> </w:t>
      </w:r>
      <w:r>
        <w:rPr>
          <w:spacing w:val="-2"/>
        </w:rPr>
        <w:t>применение:</w:t>
      </w:r>
    </w:p>
    <w:p w14:paraId="24CFF311">
      <w:pPr>
        <w:pStyle w:val="8"/>
        <w:spacing w:line="235" w:lineRule="auto"/>
        <w:ind w:left="1903" w:right="6578"/>
        <w:jc w:val="left"/>
      </w:pPr>
      <w:r>
        <w:t>разделительный</w:t>
      </w:r>
      <w:r>
        <w:rPr>
          <w:spacing w:val="-15"/>
        </w:rPr>
        <w:t xml:space="preserve"> </w:t>
      </w:r>
      <w:r>
        <w:t>мягкий</w:t>
      </w:r>
      <w:r>
        <w:rPr>
          <w:spacing w:val="-16"/>
        </w:rPr>
        <w:t xml:space="preserve"> </w:t>
      </w:r>
      <w:r>
        <w:t>знак; сочетания чт, щн, нч;</w:t>
      </w:r>
    </w:p>
    <w:p w14:paraId="1E2471B0">
      <w:pPr>
        <w:pStyle w:val="8"/>
        <w:spacing w:line="235" w:lineRule="auto"/>
        <w:ind w:left="1903" w:right="4415"/>
        <w:jc w:val="left"/>
      </w:pPr>
      <w:r>
        <w:t>проверяемые безударные гласные в корне слова; парные</w:t>
      </w:r>
      <w:r>
        <w:rPr>
          <w:spacing w:val="-12"/>
        </w:rPr>
        <w:t xml:space="preserve"> </w:t>
      </w:r>
      <w:r>
        <w:t>звонкие</w:t>
      </w:r>
      <w:r>
        <w:rPr>
          <w:spacing w:val="-10"/>
        </w:rPr>
        <w:t xml:space="preserve"> </w:t>
      </w:r>
      <w:r>
        <w:t>и</w:t>
      </w:r>
      <w:r>
        <w:rPr>
          <w:spacing w:val="-12"/>
        </w:rPr>
        <w:t xml:space="preserve"> </w:t>
      </w:r>
      <w:r>
        <w:t>глухие</w:t>
      </w:r>
      <w:r>
        <w:rPr>
          <w:spacing w:val="-11"/>
        </w:rPr>
        <w:t xml:space="preserve"> </w:t>
      </w:r>
      <w:r>
        <w:t>согласные</w:t>
      </w:r>
      <w:r>
        <w:rPr>
          <w:spacing w:val="-9"/>
        </w:rPr>
        <w:t xml:space="preserve"> </w:t>
      </w:r>
      <w:r>
        <w:t>в</w:t>
      </w:r>
      <w:r>
        <w:rPr>
          <w:spacing w:val="-11"/>
        </w:rPr>
        <w:t xml:space="preserve"> </w:t>
      </w:r>
      <w:r>
        <w:t>корне</w:t>
      </w:r>
      <w:r>
        <w:rPr>
          <w:spacing w:val="-11"/>
        </w:rPr>
        <w:t xml:space="preserve"> </w:t>
      </w:r>
      <w:r>
        <w:t>слова;</w:t>
      </w:r>
    </w:p>
    <w:p w14:paraId="0E0EB3C3">
      <w:pPr>
        <w:pStyle w:val="8"/>
        <w:spacing w:before="2" w:line="237" w:lineRule="auto"/>
        <w:ind w:left="1051" w:right="885" w:firstLine="851"/>
        <w:jc w:val="left"/>
      </w:pPr>
      <w:r>
        <w:t>непроверяемые</w:t>
      </w:r>
      <w:r>
        <w:rPr>
          <w:spacing w:val="40"/>
        </w:rPr>
        <w:t xml:space="preserve"> </w:t>
      </w:r>
      <w:r>
        <w:t>гласные</w:t>
      </w:r>
      <w:r>
        <w:rPr>
          <w:spacing w:val="40"/>
        </w:rPr>
        <w:t xml:space="preserve"> </w:t>
      </w:r>
      <w:r>
        <w:t>и</w:t>
      </w:r>
      <w:r>
        <w:rPr>
          <w:spacing w:val="40"/>
        </w:rPr>
        <w:t xml:space="preserve"> </w:t>
      </w:r>
      <w:r>
        <w:t>согласные</w:t>
      </w:r>
      <w:r>
        <w:rPr>
          <w:spacing w:val="40"/>
        </w:rPr>
        <w:t xml:space="preserve"> </w:t>
      </w:r>
      <w:r>
        <w:t>(перечень</w:t>
      </w:r>
      <w:r>
        <w:rPr>
          <w:spacing w:val="40"/>
        </w:rPr>
        <w:t xml:space="preserve"> </w:t>
      </w:r>
      <w:r>
        <w:t>слов</w:t>
      </w:r>
      <w:r>
        <w:rPr>
          <w:spacing w:val="40"/>
        </w:rPr>
        <w:t xml:space="preserve"> </w:t>
      </w:r>
      <w:r>
        <w:t>в</w:t>
      </w:r>
      <w:r>
        <w:rPr>
          <w:spacing w:val="40"/>
        </w:rPr>
        <w:t xml:space="preserve"> </w:t>
      </w:r>
      <w:r>
        <w:t>орфографическом</w:t>
      </w:r>
      <w:r>
        <w:rPr>
          <w:spacing w:val="40"/>
        </w:rPr>
        <w:t xml:space="preserve"> </w:t>
      </w:r>
      <w:r>
        <w:t>словаре</w:t>
      </w:r>
      <w:r>
        <w:rPr>
          <w:spacing w:val="80"/>
          <w:w w:val="150"/>
        </w:rPr>
        <w:t xml:space="preserve"> </w:t>
      </w:r>
      <w:r>
        <w:rPr>
          <w:spacing w:val="-2"/>
        </w:rPr>
        <w:t>учебника);</w:t>
      </w:r>
    </w:p>
    <w:p w14:paraId="4A208C04">
      <w:pPr>
        <w:pStyle w:val="8"/>
        <w:spacing w:before="8" w:line="235" w:lineRule="auto"/>
        <w:ind w:left="1051" w:firstLine="851"/>
        <w:jc w:val="left"/>
      </w:pPr>
      <w:r>
        <w:t>прописная</w:t>
      </w:r>
      <w:r>
        <w:rPr>
          <w:spacing w:val="40"/>
        </w:rPr>
        <w:t xml:space="preserve"> </w:t>
      </w:r>
      <w:r>
        <w:t>буква</w:t>
      </w:r>
      <w:r>
        <w:rPr>
          <w:spacing w:val="40"/>
        </w:rPr>
        <w:t xml:space="preserve"> </w:t>
      </w:r>
      <w:r>
        <w:t>в</w:t>
      </w:r>
      <w:r>
        <w:rPr>
          <w:spacing w:val="40"/>
        </w:rPr>
        <w:t xml:space="preserve"> </w:t>
      </w:r>
      <w:r>
        <w:t>именах</w:t>
      </w:r>
      <w:r>
        <w:rPr>
          <w:spacing w:val="40"/>
        </w:rPr>
        <w:t xml:space="preserve"> </w:t>
      </w:r>
      <w:r>
        <w:t>собственных:</w:t>
      </w:r>
      <w:r>
        <w:rPr>
          <w:spacing w:val="40"/>
        </w:rPr>
        <w:t xml:space="preserve"> </w:t>
      </w:r>
      <w:r>
        <w:t>имена,</w:t>
      </w:r>
      <w:r>
        <w:rPr>
          <w:spacing w:val="40"/>
        </w:rPr>
        <w:t xml:space="preserve"> </w:t>
      </w:r>
      <w:r>
        <w:t>фамилии,</w:t>
      </w:r>
      <w:r>
        <w:rPr>
          <w:spacing w:val="38"/>
        </w:rPr>
        <w:t xml:space="preserve"> </w:t>
      </w:r>
      <w:r>
        <w:t>отчества</w:t>
      </w:r>
      <w:r>
        <w:rPr>
          <w:spacing w:val="37"/>
        </w:rPr>
        <w:t xml:space="preserve"> </w:t>
      </w:r>
      <w:r>
        <w:t>людей,</w:t>
      </w:r>
      <w:r>
        <w:rPr>
          <w:spacing w:val="40"/>
        </w:rPr>
        <w:t xml:space="preserve"> </w:t>
      </w:r>
      <w:r>
        <w:t>клички животных, географические названия;</w:t>
      </w:r>
    </w:p>
    <w:p w14:paraId="0AC22F00">
      <w:pPr>
        <w:pStyle w:val="8"/>
        <w:spacing w:before="6" w:line="237" w:lineRule="auto"/>
        <w:ind w:left="1903" w:right="2505"/>
        <w:jc w:val="left"/>
      </w:pPr>
      <w:r>
        <w:t>раздельное</w:t>
      </w:r>
      <w:r>
        <w:rPr>
          <w:spacing w:val="-15"/>
        </w:rPr>
        <w:t xml:space="preserve"> </w:t>
      </w:r>
      <w:r>
        <w:t>написание</w:t>
      </w:r>
      <w:r>
        <w:rPr>
          <w:spacing w:val="-15"/>
        </w:rPr>
        <w:t xml:space="preserve"> </w:t>
      </w:r>
      <w:r>
        <w:t>предлогов</w:t>
      </w:r>
      <w:r>
        <w:rPr>
          <w:spacing w:val="-15"/>
        </w:rPr>
        <w:t xml:space="preserve"> </w:t>
      </w:r>
      <w:r>
        <w:t>с</w:t>
      </w:r>
      <w:r>
        <w:rPr>
          <w:spacing w:val="-15"/>
        </w:rPr>
        <w:t xml:space="preserve"> </w:t>
      </w:r>
      <w:r>
        <w:t>именами</w:t>
      </w:r>
      <w:r>
        <w:rPr>
          <w:spacing w:val="-11"/>
        </w:rPr>
        <w:t xml:space="preserve"> </w:t>
      </w:r>
      <w:r>
        <w:t>существительными. Развитие речи.</w:t>
      </w:r>
    </w:p>
    <w:p w14:paraId="07AEFBC1">
      <w:pPr>
        <w:pStyle w:val="8"/>
        <w:spacing w:before="4"/>
        <w:ind w:left="1051" w:right="424" w:firstLine="851"/>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w:t>
      </w:r>
      <w:r>
        <w:rPr>
          <w:spacing w:val="40"/>
        </w:rPr>
        <w:t xml:space="preserve"> </w:t>
      </w:r>
      <w:r>
        <w:t>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w:t>
      </w:r>
      <w:r>
        <w:rPr>
          <w:spacing w:val="34"/>
        </w:rPr>
        <w:t xml:space="preserve"> </w:t>
      </w:r>
      <w:r>
        <w:t>норм</w:t>
      </w:r>
      <w:r>
        <w:rPr>
          <w:spacing w:val="34"/>
        </w:rPr>
        <w:t xml:space="preserve"> </w:t>
      </w:r>
      <w:r>
        <w:t>речевого</w:t>
      </w:r>
      <w:r>
        <w:rPr>
          <w:spacing w:val="40"/>
        </w:rPr>
        <w:t xml:space="preserve"> </w:t>
      </w:r>
      <w:r>
        <w:t>этикета</w:t>
      </w:r>
      <w:r>
        <w:rPr>
          <w:spacing w:val="37"/>
        </w:rPr>
        <w:t xml:space="preserve"> </w:t>
      </w:r>
      <w:r>
        <w:t>и</w:t>
      </w:r>
      <w:r>
        <w:rPr>
          <w:spacing w:val="35"/>
        </w:rPr>
        <w:t xml:space="preserve"> </w:t>
      </w:r>
      <w:r>
        <w:t>орфоэпических</w:t>
      </w:r>
      <w:r>
        <w:rPr>
          <w:spacing w:val="35"/>
        </w:rPr>
        <w:t xml:space="preserve"> </w:t>
      </w:r>
      <w:r>
        <w:t>норм</w:t>
      </w:r>
      <w:r>
        <w:rPr>
          <w:spacing w:val="39"/>
        </w:rPr>
        <w:t xml:space="preserve"> </w:t>
      </w:r>
      <w:r>
        <w:t>в</w:t>
      </w:r>
      <w:r>
        <w:rPr>
          <w:spacing w:val="38"/>
        </w:rPr>
        <w:t xml:space="preserve"> </w:t>
      </w:r>
      <w:r>
        <w:t>ситуациях</w:t>
      </w:r>
      <w:r>
        <w:rPr>
          <w:spacing w:val="40"/>
        </w:rPr>
        <w:t xml:space="preserve"> </w:t>
      </w:r>
      <w:r>
        <w:t>учебного</w:t>
      </w:r>
      <w:r>
        <w:rPr>
          <w:spacing w:val="37"/>
        </w:rPr>
        <w:t xml:space="preserve"> </w:t>
      </w:r>
      <w:r>
        <w:t>и</w:t>
      </w:r>
      <w:r>
        <w:rPr>
          <w:spacing w:val="38"/>
        </w:rPr>
        <w:t xml:space="preserve"> </w:t>
      </w:r>
      <w:r>
        <w:t>бытового</w:t>
      </w:r>
    </w:p>
    <w:p w14:paraId="79CCF3AA">
      <w:pPr>
        <w:pStyle w:val="8"/>
        <w:spacing w:before="75"/>
        <w:ind w:left="1051"/>
      </w:pPr>
      <w:r>
        <w:t>общения.</w:t>
      </w:r>
      <w:r>
        <w:rPr>
          <w:spacing w:val="25"/>
        </w:rPr>
        <w:t xml:space="preserve"> </w:t>
      </w:r>
      <w:r>
        <w:t>Умение</w:t>
      </w:r>
      <w:r>
        <w:rPr>
          <w:spacing w:val="28"/>
        </w:rPr>
        <w:t xml:space="preserve"> </w:t>
      </w:r>
      <w:r>
        <w:t>договариваться</w:t>
      </w:r>
      <w:r>
        <w:rPr>
          <w:spacing w:val="27"/>
        </w:rPr>
        <w:t xml:space="preserve"> </w:t>
      </w:r>
      <w:r>
        <w:t>и</w:t>
      </w:r>
      <w:r>
        <w:rPr>
          <w:spacing w:val="29"/>
        </w:rPr>
        <w:t xml:space="preserve"> </w:t>
      </w:r>
      <w:r>
        <w:t>приходить</w:t>
      </w:r>
      <w:r>
        <w:rPr>
          <w:spacing w:val="28"/>
        </w:rPr>
        <w:t xml:space="preserve"> </w:t>
      </w:r>
      <w:r>
        <w:t>к</w:t>
      </w:r>
      <w:r>
        <w:rPr>
          <w:spacing w:val="29"/>
        </w:rPr>
        <w:t xml:space="preserve"> </w:t>
      </w:r>
      <w:r>
        <w:t>общему</w:t>
      </w:r>
      <w:r>
        <w:rPr>
          <w:spacing w:val="24"/>
        </w:rPr>
        <w:t xml:space="preserve"> </w:t>
      </w:r>
      <w:r>
        <w:t>решению</w:t>
      </w:r>
      <w:r>
        <w:rPr>
          <w:spacing w:val="28"/>
        </w:rPr>
        <w:t xml:space="preserve"> </w:t>
      </w:r>
      <w:r>
        <w:t>в</w:t>
      </w:r>
      <w:r>
        <w:rPr>
          <w:spacing w:val="28"/>
        </w:rPr>
        <w:t xml:space="preserve"> </w:t>
      </w:r>
      <w:r>
        <w:t>совместной</w:t>
      </w:r>
      <w:r>
        <w:rPr>
          <w:spacing w:val="29"/>
        </w:rPr>
        <w:t xml:space="preserve"> </w:t>
      </w:r>
      <w:r>
        <w:rPr>
          <w:spacing w:val="-2"/>
        </w:rPr>
        <w:t>деятельности</w:t>
      </w:r>
    </w:p>
    <w:p w14:paraId="687C1C34">
      <w:pPr>
        <w:pStyle w:val="8"/>
        <w:spacing w:before="69"/>
        <w:ind w:left="1051"/>
      </w:pPr>
      <w:r>
        <w:t>при</w:t>
      </w:r>
      <w:r>
        <w:rPr>
          <w:spacing w:val="-5"/>
        </w:rPr>
        <w:t xml:space="preserve"> </w:t>
      </w:r>
      <w:r>
        <w:t>проведении</w:t>
      </w:r>
      <w:r>
        <w:rPr>
          <w:spacing w:val="-3"/>
        </w:rPr>
        <w:t xml:space="preserve"> </w:t>
      </w:r>
      <w:r>
        <w:t>парной</w:t>
      </w:r>
      <w:r>
        <w:rPr>
          <w:spacing w:val="-5"/>
        </w:rPr>
        <w:t xml:space="preserve"> </w:t>
      </w:r>
      <w:r>
        <w:t>и</w:t>
      </w:r>
      <w:r>
        <w:rPr>
          <w:spacing w:val="-4"/>
        </w:rPr>
        <w:t xml:space="preserve"> </w:t>
      </w:r>
      <w:r>
        <w:t>групповой</w:t>
      </w:r>
      <w:r>
        <w:rPr>
          <w:spacing w:val="-4"/>
        </w:rPr>
        <w:t xml:space="preserve"> </w:t>
      </w:r>
      <w:r>
        <w:rPr>
          <w:spacing w:val="-2"/>
        </w:rPr>
        <w:t>работы.</w:t>
      </w:r>
    </w:p>
    <w:p w14:paraId="72A78ECB">
      <w:pPr>
        <w:pStyle w:val="8"/>
        <w:spacing w:before="7" w:line="235" w:lineRule="auto"/>
        <w:ind w:left="1051" w:right="438" w:firstLine="851"/>
      </w:pPr>
      <w:r>
        <w:t>Составление устного рассказа по репродукции картины. Составление устного рассказа с опорой на личные наблюдения и на вопросы.</w:t>
      </w:r>
    </w:p>
    <w:p w14:paraId="2D7CEC79">
      <w:pPr>
        <w:pStyle w:val="8"/>
        <w:spacing w:before="7"/>
        <w:ind w:left="1051" w:right="422" w:firstLine="851"/>
      </w:pPr>
      <w:r>
        <w:t>Текст. Признаки текста: смысловое</w:t>
      </w:r>
      <w:r>
        <w:rPr>
          <w:spacing w:val="-1"/>
        </w:rPr>
        <w:t xml:space="preserve"> </w:t>
      </w:r>
      <w:r>
        <w:t>единство предложений</w:t>
      </w:r>
      <w:r>
        <w:rPr>
          <w:spacing w:val="-1"/>
        </w:rPr>
        <w:t xml:space="preserve"> </w:t>
      </w:r>
      <w:r>
        <w:t>в тексте;</w:t>
      </w:r>
      <w:r>
        <w:rPr>
          <w:spacing w:val="-2"/>
        </w:rPr>
        <w:t xml:space="preserve"> </w:t>
      </w:r>
      <w:r>
        <w:t>последовательность предложений в тексте; выражение в тексте законченной мысли. Тема текста. Основная мысль. Заглавие</w:t>
      </w:r>
      <w:r>
        <w:rPr>
          <w:spacing w:val="-3"/>
        </w:rPr>
        <w:t xml:space="preserve"> </w:t>
      </w:r>
      <w:r>
        <w:t>текста. Подбор</w:t>
      </w:r>
      <w:r>
        <w:rPr>
          <w:spacing w:val="-7"/>
        </w:rPr>
        <w:t xml:space="preserve"> </w:t>
      </w:r>
      <w:r>
        <w:t>заголовков</w:t>
      </w:r>
      <w:r>
        <w:rPr>
          <w:spacing w:val="-1"/>
        </w:rPr>
        <w:t xml:space="preserve"> </w:t>
      </w:r>
      <w:r>
        <w:t>к</w:t>
      </w:r>
      <w:r>
        <w:rPr>
          <w:spacing w:val="-5"/>
        </w:rPr>
        <w:t xml:space="preserve"> </w:t>
      </w:r>
      <w:r>
        <w:t>предложенным</w:t>
      </w:r>
      <w:r>
        <w:rPr>
          <w:spacing w:val="-5"/>
        </w:rPr>
        <w:t xml:space="preserve"> </w:t>
      </w:r>
      <w:r>
        <w:t>текстам. Последовательность</w:t>
      </w:r>
      <w:r>
        <w:rPr>
          <w:spacing w:val="-2"/>
        </w:rPr>
        <w:t xml:space="preserve"> </w:t>
      </w:r>
      <w:r>
        <w:t>частей</w:t>
      </w:r>
      <w:r>
        <w:rPr>
          <w:spacing w:val="-1"/>
        </w:rPr>
        <w:t xml:space="preserve"> </w:t>
      </w:r>
      <w:r>
        <w:t>текста (абзацев). Корректирование текстов с нарушенным порядком предложений и абзацев.</w:t>
      </w:r>
    </w:p>
    <w:p w14:paraId="2EF49B1D">
      <w:pPr>
        <w:pStyle w:val="8"/>
        <w:spacing w:line="237" w:lineRule="auto"/>
        <w:ind w:left="1051" w:right="423" w:firstLine="851"/>
      </w:pPr>
      <w:r>
        <w:t xml:space="preserve">Типы текстов: описание, повествование, рассуждение, их особенности (первичное </w:t>
      </w:r>
      <w:r>
        <w:rPr>
          <w:spacing w:val="-2"/>
        </w:rPr>
        <w:t>ознакомление).</w:t>
      </w:r>
    </w:p>
    <w:p w14:paraId="0FDDBE25">
      <w:pPr>
        <w:pStyle w:val="8"/>
        <w:spacing w:before="6" w:line="275" w:lineRule="exact"/>
        <w:ind w:left="1903"/>
      </w:pPr>
      <w:r>
        <w:t>Поздравление</w:t>
      </w:r>
      <w:r>
        <w:rPr>
          <w:spacing w:val="-11"/>
        </w:rPr>
        <w:t xml:space="preserve"> </w:t>
      </w:r>
      <w:r>
        <w:t>и</w:t>
      </w:r>
      <w:r>
        <w:rPr>
          <w:spacing w:val="-9"/>
        </w:rPr>
        <w:t xml:space="preserve"> </w:t>
      </w:r>
      <w:r>
        <w:t>поздравительная</w:t>
      </w:r>
      <w:r>
        <w:rPr>
          <w:spacing w:val="-11"/>
        </w:rPr>
        <w:t xml:space="preserve"> </w:t>
      </w:r>
      <w:r>
        <w:rPr>
          <w:spacing w:val="-2"/>
        </w:rPr>
        <w:t>открытка.</w:t>
      </w:r>
    </w:p>
    <w:p w14:paraId="75350BF4">
      <w:pPr>
        <w:pStyle w:val="8"/>
        <w:ind w:left="1051" w:right="431" w:firstLine="851"/>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5F6339A1">
      <w:pPr>
        <w:pStyle w:val="8"/>
        <w:spacing w:before="4" w:line="235" w:lineRule="auto"/>
        <w:ind w:left="1051" w:right="419" w:firstLine="851"/>
      </w:pPr>
      <w:r>
        <w:t xml:space="preserve">Подробное изложение повествовательного текста объёмом 30-45 слов с опорой на </w:t>
      </w:r>
      <w:r>
        <w:rPr>
          <w:spacing w:val="-2"/>
        </w:rPr>
        <w:t>вопросы.</w:t>
      </w:r>
    </w:p>
    <w:p w14:paraId="72A3F682">
      <w:pPr>
        <w:pStyle w:val="8"/>
        <w:spacing w:before="6"/>
        <w:ind w:left="1051" w:right="431" w:firstLine="914"/>
      </w:pPr>
      <w:r>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C778B17">
      <w:pPr>
        <w:pStyle w:val="8"/>
        <w:spacing w:before="5" w:line="235" w:lineRule="auto"/>
        <w:ind w:left="1051" w:right="440" w:firstLine="851"/>
      </w:pPr>
      <w:r>
        <w:t>Базовые логические действия как часть познавательных универсальных учебных действий способствуют формированию умений:</w:t>
      </w:r>
    </w:p>
    <w:p w14:paraId="15D254CD">
      <w:pPr>
        <w:pStyle w:val="8"/>
        <w:spacing w:before="7"/>
        <w:ind w:left="1051" w:right="426" w:firstLine="851"/>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различия;сравнивать значение однокоренных (родственных) слов: указывать сходство и</w:t>
      </w:r>
      <w:r>
        <w:rPr>
          <w:spacing w:val="40"/>
        </w:rPr>
        <w:t xml:space="preserve"> </w:t>
      </w:r>
      <w:r>
        <w:t>различие лексического значения;</w:t>
      </w:r>
    </w:p>
    <w:p w14:paraId="397CC99C">
      <w:pPr>
        <w:pStyle w:val="8"/>
        <w:spacing w:line="237" w:lineRule="auto"/>
        <w:ind w:left="1051" w:right="441" w:firstLine="851"/>
      </w:pPr>
      <w:r>
        <w:t xml:space="preserve">сравнивать буквенную оболочку однокоренных (родственных) слов: выявлять случаи </w:t>
      </w:r>
      <w:r>
        <w:rPr>
          <w:spacing w:val="-2"/>
        </w:rPr>
        <w:t>чередования;</w:t>
      </w:r>
    </w:p>
    <w:p w14:paraId="1B3F323A">
      <w:pPr>
        <w:pStyle w:val="8"/>
        <w:spacing w:before="8" w:line="237" w:lineRule="auto"/>
        <w:ind w:left="1051" w:right="441" w:firstLine="851"/>
      </w:pPr>
      <w:r>
        <w:t xml:space="preserve">устанавливать основания для сравнения слов: на какой вопрос отвечают, что </w:t>
      </w:r>
      <w:r>
        <w:rPr>
          <w:spacing w:val="-2"/>
        </w:rPr>
        <w:t>обозначают;</w:t>
      </w:r>
    </w:p>
    <w:p w14:paraId="404B0A33">
      <w:pPr>
        <w:pStyle w:val="8"/>
        <w:spacing w:before="3" w:line="274" w:lineRule="exact"/>
        <w:ind w:left="1903"/>
      </w:pPr>
      <w:r>
        <w:t>характеризовать</w:t>
      </w:r>
      <w:r>
        <w:rPr>
          <w:spacing w:val="-10"/>
        </w:rPr>
        <w:t xml:space="preserve"> </w:t>
      </w:r>
      <w:r>
        <w:t>звуки</w:t>
      </w:r>
      <w:r>
        <w:rPr>
          <w:spacing w:val="-4"/>
        </w:rPr>
        <w:t xml:space="preserve"> </w:t>
      </w:r>
      <w:r>
        <w:t>по</w:t>
      </w:r>
      <w:r>
        <w:rPr>
          <w:spacing w:val="-7"/>
        </w:rPr>
        <w:t xml:space="preserve"> </w:t>
      </w:r>
      <w:r>
        <w:t>заданным</w:t>
      </w:r>
      <w:r>
        <w:rPr>
          <w:spacing w:val="-10"/>
        </w:rPr>
        <w:t xml:space="preserve"> </w:t>
      </w:r>
      <w:r>
        <w:rPr>
          <w:spacing w:val="-2"/>
        </w:rPr>
        <w:t>параметрам;</w:t>
      </w:r>
    </w:p>
    <w:p w14:paraId="03C7398E">
      <w:pPr>
        <w:pStyle w:val="8"/>
        <w:spacing w:line="242" w:lineRule="auto"/>
        <w:ind w:left="1051" w:right="437" w:firstLine="851"/>
      </w:pPr>
      <w:r>
        <w:t xml:space="preserve">определять признак, по которому проведена классификация звуков, букв, слов, </w:t>
      </w:r>
      <w:r>
        <w:rPr>
          <w:spacing w:val="-2"/>
        </w:rPr>
        <w:t>предложений;</w:t>
      </w:r>
    </w:p>
    <w:p w14:paraId="392344D8">
      <w:pPr>
        <w:pStyle w:val="8"/>
        <w:spacing w:line="242" w:lineRule="auto"/>
        <w:ind w:left="1903" w:right="437"/>
      </w:pPr>
      <w:r>
        <w:t>находить закономерности в процессе наблюдения за языковыми единицами; ориентироваться в изученных понятиях (корень, окончание, текст); соотносить понятие</w:t>
      </w:r>
    </w:p>
    <w:p w14:paraId="496B9BB9">
      <w:pPr>
        <w:pStyle w:val="8"/>
        <w:spacing w:line="273" w:lineRule="exact"/>
        <w:ind w:left="1051"/>
      </w:pPr>
      <w:r>
        <w:t>с</w:t>
      </w:r>
      <w:r>
        <w:rPr>
          <w:spacing w:val="-5"/>
        </w:rPr>
        <w:t xml:space="preserve"> </w:t>
      </w:r>
      <w:r>
        <w:t>его</w:t>
      </w:r>
      <w:r>
        <w:rPr>
          <w:spacing w:val="1"/>
        </w:rPr>
        <w:t xml:space="preserve"> </w:t>
      </w:r>
      <w:r>
        <w:t>краткой</w:t>
      </w:r>
      <w:r>
        <w:rPr>
          <w:spacing w:val="1"/>
        </w:rPr>
        <w:t xml:space="preserve"> </w:t>
      </w:r>
      <w:r>
        <w:rPr>
          <w:spacing w:val="-2"/>
        </w:rPr>
        <w:t>характеристикой.</w:t>
      </w:r>
    </w:p>
    <w:p w14:paraId="47874CC1">
      <w:pPr>
        <w:pStyle w:val="8"/>
        <w:tabs>
          <w:tab w:val="left" w:pos="3022"/>
          <w:tab w:val="left" w:pos="5168"/>
          <w:tab w:val="left" w:pos="6305"/>
          <w:tab w:val="left" w:pos="6862"/>
          <w:tab w:val="left" w:pos="7624"/>
          <w:tab w:val="left" w:pos="9489"/>
        </w:tabs>
        <w:spacing w:line="242" w:lineRule="auto"/>
        <w:ind w:left="1051" w:right="451" w:firstLine="914"/>
        <w:jc w:val="left"/>
      </w:pPr>
      <w:r>
        <w:rPr>
          <w:spacing w:val="-2"/>
        </w:rPr>
        <w:t>Базовые</w:t>
      </w:r>
      <w:r>
        <w:tab/>
      </w:r>
      <w:r>
        <w:rPr>
          <w:spacing w:val="-2"/>
        </w:rPr>
        <w:t>исследовательские</w:t>
      </w:r>
      <w:r>
        <w:tab/>
      </w:r>
      <w:r>
        <w:rPr>
          <w:spacing w:val="-2"/>
        </w:rPr>
        <w:t>действия</w:t>
      </w:r>
      <w:r>
        <w:tab/>
      </w:r>
      <w:r>
        <w:rPr>
          <w:spacing w:val="-4"/>
        </w:rPr>
        <w:t>как</w:t>
      </w:r>
      <w:r>
        <w:tab/>
      </w:r>
      <w:r>
        <w:rPr>
          <w:spacing w:val="-2"/>
        </w:rPr>
        <w:t>часть</w:t>
      </w:r>
      <w:r>
        <w:tab/>
      </w:r>
      <w:r>
        <w:rPr>
          <w:spacing w:val="-2"/>
        </w:rPr>
        <w:t>познавательных</w:t>
      </w:r>
      <w:r>
        <w:tab/>
      </w:r>
      <w:r>
        <w:rPr>
          <w:spacing w:val="-2"/>
        </w:rPr>
        <w:t xml:space="preserve">универсальных </w:t>
      </w:r>
      <w:r>
        <w:t>учебных действий способствуют формированию умений:</w:t>
      </w:r>
    </w:p>
    <w:p w14:paraId="17C2CB34">
      <w:pPr>
        <w:pStyle w:val="8"/>
        <w:ind w:left="1051" w:firstLine="851"/>
        <w:jc w:val="left"/>
      </w:pPr>
      <w:r>
        <w:t>проводить</w:t>
      </w:r>
      <w:r>
        <w:rPr>
          <w:spacing w:val="40"/>
        </w:rPr>
        <w:t xml:space="preserve"> </w:t>
      </w:r>
      <w:r>
        <w:t>по</w:t>
      </w:r>
      <w:r>
        <w:rPr>
          <w:spacing w:val="36"/>
        </w:rPr>
        <w:t xml:space="preserve"> </w:t>
      </w:r>
      <w:r>
        <w:t>предложенному</w:t>
      </w:r>
      <w:r>
        <w:rPr>
          <w:spacing w:val="32"/>
        </w:rPr>
        <w:t xml:space="preserve"> </w:t>
      </w:r>
      <w:r>
        <w:t>плану</w:t>
      </w:r>
      <w:r>
        <w:rPr>
          <w:spacing w:val="32"/>
        </w:rPr>
        <w:t xml:space="preserve"> </w:t>
      </w:r>
      <w:r>
        <w:t>наблюдение</w:t>
      </w:r>
      <w:r>
        <w:rPr>
          <w:spacing w:val="39"/>
        </w:rPr>
        <w:t xml:space="preserve"> </w:t>
      </w:r>
      <w:r>
        <w:t>за</w:t>
      </w:r>
      <w:r>
        <w:rPr>
          <w:spacing w:val="37"/>
        </w:rPr>
        <w:t xml:space="preserve"> </w:t>
      </w:r>
      <w:r>
        <w:t>языковыми</w:t>
      </w:r>
      <w:r>
        <w:rPr>
          <w:spacing w:val="40"/>
        </w:rPr>
        <w:t xml:space="preserve"> </w:t>
      </w:r>
      <w:r>
        <w:t>единицами</w:t>
      </w:r>
      <w:r>
        <w:rPr>
          <w:spacing w:val="38"/>
        </w:rPr>
        <w:t xml:space="preserve"> </w:t>
      </w:r>
      <w:r>
        <w:t>(слово, предложение, текст);</w:t>
      </w:r>
    </w:p>
    <w:p w14:paraId="5F7F1CD4">
      <w:pPr>
        <w:pStyle w:val="8"/>
        <w:spacing w:line="242" w:lineRule="auto"/>
        <w:ind w:left="1051" w:firstLine="851"/>
        <w:jc w:val="left"/>
      </w:pPr>
      <w:r>
        <w:t>формулировать</w:t>
      </w:r>
      <w:r>
        <w:rPr>
          <w:spacing w:val="77"/>
        </w:rPr>
        <w:t xml:space="preserve"> </w:t>
      </w:r>
      <w:r>
        <w:t>выводы</w:t>
      </w:r>
      <w:r>
        <w:rPr>
          <w:spacing w:val="74"/>
        </w:rPr>
        <w:t xml:space="preserve"> </w:t>
      </w:r>
      <w:r>
        <w:t>и</w:t>
      </w:r>
      <w:r>
        <w:rPr>
          <w:spacing w:val="40"/>
        </w:rPr>
        <w:t xml:space="preserve"> </w:t>
      </w:r>
      <w:r>
        <w:t>предлагать</w:t>
      </w:r>
      <w:r>
        <w:rPr>
          <w:spacing w:val="77"/>
        </w:rPr>
        <w:t xml:space="preserve"> </w:t>
      </w:r>
      <w:r>
        <w:t>доказательства</w:t>
      </w:r>
      <w:r>
        <w:rPr>
          <w:spacing w:val="40"/>
        </w:rPr>
        <w:t xml:space="preserve"> </w:t>
      </w:r>
      <w:r>
        <w:t>того,</w:t>
      </w:r>
      <w:r>
        <w:rPr>
          <w:spacing w:val="75"/>
        </w:rPr>
        <w:t xml:space="preserve"> </w:t>
      </w:r>
      <w:r>
        <w:t>что</w:t>
      </w:r>
      <w:r>
        <w:rPr>
          <w:spacing w:val="78"/>
        </w:rPr>
        <w:t xml:space="preserve"> </w:t>
      </w:r>
      <w:r>
        <w:t>слова</w:t>
      </w:r>
      <w:r>
        <w:rPr>
          <w:spacing w:val="40"/>
        </w:rPr>
        <w:t xml:space="preserve"> </w:t>
      </w:r>
      <w:r>
        <w:t>являются</w:t>
      </w:r>
      <w:r>
        <w:rPr>
          <w:spacing w:val="75"/>
        </w:rPr>
        <w:t xml:space="preserve"> </w:t>
      </w:r>
      <w:r>
        <w:t>(не являются) однокоренными (родственными).</w:t>
      </w:r>
    </w:p>
    <w:p w14:paraId="0EB83FF3">
      <w:pPr>
        <w:pStyle w:val="8"/>
        <w:spacing w:line="242" w:lineRule="auto"/>
        <w:ind w:left="1051" w:firstLine="851"/>
        <w:jc w:val="left"/>
      </w:pPr>
      <w:r>
        <w:t>Работа</w:t>
      </w:r>
      <w:r>
        <w:rPr>
          <w:spacing w:val="35"/>
        </w:rPr>
        <w:t xml:space="preserve"> </w:t>
      </w:r>
      <w:r>
        <w:t>с</w:t>
      </w:r>
      <w:r>
        <w:rPr>
          <w:spacing w:val="35"/>
        </w:rPr>
        <w:t xml:space="preserve"> </w:t>
      </w:r>
      <w:r>
        <w:t>информацией</w:t>
      </w:r>
      <w:r>
        <w:rPr>
          <w:spacing w:val="35"/>
        </w:rPr>
        <w:t xml:space="preserve"> </w:t>
      </w:r>
      <w:r>
        <w:t>как</w:t>
      </w:r>
      <w:r>
        <w:rPr>
          <w:spacing w:val="37"/>
        </w:rPr>
        <w:t xml:space="preserve"> </w:t>
      </w:r>
      <w:r>
        <w:t>часть</w:t>
      </w:r>
      <w:r>
        <w:rPr>
          <w:spacing w:val="35"/>
        </w:rPr>
        <w:t xml:space="preserve"> </w:t>
      </w:r>
      <w:r>
        <w:t>познавательных</w:t>
      </w:r>
      <w:r>
        <w:rPr>
          <w:spacing w:val="38"/>
        </w:rPr>
        <w:t xml:space="preserve"> </w:t>
      </w:r>
      <w:r>
        <w:t>универсальных</w:t>
      </w:r>
      <w:r>
        <w:rPr>
          <w:spacing w:val="40"/>
        </w:rPr>
        <w:t xml:space="preserve"> </w:t>
      </w:r>
      <w:r>
        <w:t>учебных</w:t>
      </w:r>
      <w:r>
        <w:rPr>
          <w:spacing w:val="38"/>
        </w:rPr>
        <w:t xml:space="preserve"> </w:t>
      </w:r>
      <w:r>
        <w:t>действий способствует формированию умений:</w:t>
      </w:r>
    </w:p>
    <w:p w14:paraId="3DB2ED0B">
      <w:pPr>
        <w:pStyle w:val="8"/>
        <w:spacing w:line="242" w:lineRule="auto"/>
        <w:ind w:left="1051" w:firstLine="851"/>
        <w:jc w:val="left"/>
      </w:pPr>
      <w:r>
        <w:t>выбирать источник получения информации: нужный</w:t>
      </w:r>
      <w:r>
        <w:rPr>
          <w:spacing w:val="31"/>
        </w:rPr>
        <w:t xml:space="preserve"> </w:t>
      </w:r>
      <w:r>
        <w:t>словарь</w:t>
      </w:r>
      <w:r>
        <w:rPr>
          <w:spacing w:val="32"/>
        </w:rPr>
        <w:t xml:space="preserve"> </w:t>
      </w:r>
      <w:r>
        <w:t xml:space="preserve">учебника для получения </w:t>
      </w:r>
      <w:r>
        <w:rPr>
          <w:spacing w:val="-2"/>
        </w:rPr>
        <w:t>информации;</w:t>
      </w:r>
    </w:p>
    <w:p w14:paraId="74D033F9">
      <w:pPr>
        <w:pStyle w:val="8"/>
        <w:spacing w:line="273" w:lineRule="exact"/>
        <w:ind w:left="1903"/>
        <w:jc w:val="left"/>
      </w:pPr>
      <w:r>
        <w:t>устанавливать</w:t>
      </w:r>
      <w:r>
        <w:rPr>
          <w:spacing w:val="-9"/>
        </w:rPr>
        <w:t xml:space="preserve"> </w:t>
      </w:r>
      <w:r>
        <w:t>с</w:t>
      </w:r>
      <w:r>
        <w:rPr>
          <w:spacing w:val="-9"/>
        </w:rPr>
        <w:t xml:space="preserve"> </w:t>
      </w:r>
      <w:r>
        <w:t>помощью</w:t>
      </w:r>
      <w:r>
        <w:rPr>
          <w:spacing w:val="-8"/>
        </w:rPr>
        <w:t xml:space="preserve"> </w:t>
      </w:r>
      <w:r>
        <w:t>словаря</w:t>
      </w:r>
      <w:r>
        <w:rPr>
          <w:spacing w:val="-8"/>
        </w:rPr>
        <w:t xml:space="preserve"> </w:t>
      </w:r>
      <w:r>
        <w:t>значения</w:t>
      </w:r>
      <w:r>
        <w:rPr>
          <w:spacing w:val="-11"/>
        </w:rPr>
        <w:t xml:space="preserve"> </w:t>
      </w:r>
      <w:r>
        <w:t>многозначных</w:t>
      </w:r>
      <w:r>
        <w:rPr>
          <w:spacing w:val="-8"/>
        </w:rPr>
        <w:t xml:space="preserve"> </w:t>
      </w:r>
      <w:r>
        <w:rPr>
          <w:spacing w:val="-2"/>
        </w:rPr>
        <w:t>слов;</w:t>
      </w:r>
    </w:p>
    <w:p w14:paraId="1A161B00">
      <w:pPr>
        <w:pStyle w:val="8"/>
        <w:ind w:left="1051" w:firstLine="851"/>
        <w:jc w:val="left"/>
      </w:pPr>
      <w:r>
        <w:t>согласно</w:t>
      </w:r>
      <w:r>
        <w:rPr>
          <w:spacing w:val="40"/>
        </w:rPr>
        <w:t xml:space="preserve"> </w:t>
      </w:r>
      <w:r>
        <w:t>заданному</w:t>
      </w:r>
      <w:r>
        <w:rPr>
          <w:spacing w:val="37"/>
        </w:rPr>
        <w:t xml:space="preserve"> </w:t>
      </w:r>
      <w:r>
        <w:t>алгоритму</w:t>
      </w:r>
      <w:r>
        <w:rPr>
          <w:spacing w:val="32"/>
        </w:rPr>
        <w:t xml:space="preserve"> </w:t>
      </w:r>
      <w:r>
        <w:t>находить</w:t>
      </w:r>
      <w:r>
        <w:rPr>
          <w:spacing w:val="40"/>
        </w:rPr>
        <w:t xml:space="preserve"> </w:t>
      </w:r>
      <w:r>
        <w:t>в</w:t>
      </w:r>
      <w:r>
        <w:rPr>
          <w:spacing w:val="38"/>
        </w:rPr>
        <w:t xml:space="preserve"> </w:t>
      </w:r>
      <w:r>
        <w:t>предложенном</w:t>
      </w:r>
      <w:r>
        <w:rPr>
          <w:spacing w:val="40"/>
        </w:rPr>
        <w:t xml:space="preserve"> </w:t>
      </w:r>
      <w:r>
        <w:t>источнике</w:t>
      </w:r>
      <w:r>
        <w:rPr>
          <w:spacing w:val="40"/>
        </w:rPr>
        <w:t xml:space="preserve"> </w:t>
      </w:r>
      <w:r>
        <w:t>информацию, представленную в явном виде;</w:t>
      </w:r>
    </w:p>
    <w:p w14:paraId="7D5375AF">
      <w:pPr>
        <w:pStyle w:val="8"/>
        <w:spacing w:line="237" w:lineRule="auto"/>
        <w:ind w:left="1051" w:firstLine="851"/>
        <w:jc w:val="left"/>
      </w:pPr>
      <w:r>
        <w:t>анализировать</w:t>
      </w:r>
      <w:r>
        <w:rPr>
          <w:spacing w:val="37"/>
        </w:rPr>
        <w:t xml:space="preserve"> </w:t>
      </w:r>
      <w:r>
        <w:t>текстовую,</w:t>
      </w:r>
      <w:r>
        <w:rPr>
          <w:spacing w:val="40"/>
        </w:rPr>
        <w:t xml:space="preserve"> </w:t>
      </w:r>
      <w:r>
        <w:t>графическую</w:t>
      </w:r>
      <w:r>
        <w:rPr>
          <w:spacing w:val="38"/>
        </w:rPr>
        <w:t xml:space="preserve"> </w:t>
      </w:r>
      <w:r>
        <w:t>и</w:t>
      </w:r>
      <w:r>
        <w:rPr>
          <w:spacing w:val="37"/>
        </w:rPr>
        <w:t xml:space="preserve"> </w:t>
      </w:r>
      <w:r>
        <w:t>звуковую</w:t>
      </w:r>
      <w:r>
        <w:rPr>
          <w:spacing w:val="38"/>
        </w:rPr>
        <w:t xml:space="preserve"> </w:t>
      </w:r>
      <w:r>
        <w:t>информацию</w:t>
      </w:r>
      <w:r>
        <w:rPr>
          <w:spacing w:val="38"/>
        </w:rPr>
        <w:t xml:space="preserve"> </w:t>
      </w:r>
      <w:r>
        <w:t>в</w:t>
      </w:r>
      <w:r>
        <w:rPr>
          <w:spacing w:val="40"/>
        </w:rPr>
        <w:t xml:space="preserve"> </w:t>
      </w:r>
      <w:r>
        <w:t>соответствии</w:t>
      </w:r>
      <w:r>
        <w:rPr>
          <w:spacing w:val="38"/>
        </w:rPr>
        <w:t xml:space="preserve"> </w:t>
      </w:r>
      <w:r>
        <w:t>с учебной задачей; «читать» информацию, представленную в схеме, таблице;</w:t>
      </w:r>
    </w:p>
    <w:p w14:paraId="29F4715E">
      <w:pPr>
        <w:pStyle w:val="8"/>
        <w:spacing w:before="71" w:line="235" w:lineRule="auto"/>
        <w:ind w:left="1051" w:right="885" w:firstLine="851"/>
        <w:jc w:val="left"/>
      </w:pPr>
      <w:r>
        <w:t>с</w:t>
      </w:r>
      <w:r>
        <w:rPr>
          <w:spacing w:val="80"/>
        </w:rPr>
        <w:t xml:space="preserve"> </w:t>
      </w:r>
      <w:r>
        <w:t>помощью</w:t>
      </w:r>
      <w:r>
        <w:rPr>
          <w:spacing w:val="80"/>
        </w:rPr>
        <w:t xml:space="preserve"> </w:t>
      </w:r>
      <w:r>
        <w:t>учителя</w:t>
      </w:r>
      <w:r>
        <w:rPr>
          <w:spacing w:val="80"/>
        </w:rPr>
        <w:t xml:space="preserve"> </w:t>
      </w:r>
      <w:r>
        <w:t>на</w:t>
      </w:r>
      <w:r>
        <w:rPr>
          <w:spacing w:val="80"/>
        </w:rPr>
        <w:t xml:space="preserve"> </w:t>
      </w:r>
      <w:r>
        <w:t>уроках</w:t>
      </w:r>
      <w:r>
        <w:rPr>
          <w:spacing w:val="80"/>
        </w:rPr>
        <w:t xml:space="preserve"> </w:t>
      </w:r>
      <w:r>
        <w:t>русского</w:t>
      </w:r>
      <w:r>
        <w:rPr>
          <w:spacing w:val="80"/>
        </w:rPr>
        <w:t xml:space="preserve"> </w:t>
      </w:r>
      <w:r>
        <w:t>языка</w:t>
      </w:r>
      <w:r>
        <w:rPr>
          <w:spacing w:val="80"/>
        </w:rPr>
        <w:t xml:space="preserve"> </w:t>
      </w:r>
      <w:r>
        <w:t>создавать</w:t>
      </w:r>
      <w:r>
        <w:rPr>
          <w:spacing w:val="80"/>
        </w:rPr>
        <w:t xml:space="preserve"> </w:t>
      </w:r>
      <w:r>
        <w:t>схемы,</w:t>
      </w:r>
      <w:r>
        <w:rPr>
          <w:spacing w:val="80"/>
        </w:rPr>
        <w:t xml:space="preserve"> </w:t>
      </w:r>
      <w:r>
        <w:t>таблицы</w:t>
      </w:r>
      <w:r>
        <w:rPr>
          <w:spacing w:val="80"/>
        </w:rPr>
        <w:t xml:space="preserve"> </w:t>
      </w:r>
      <w:r>
        <w:t>для</w:t>
      </w:r>
      <w:r>
        <w:rPr>
          <w:spacing w:val="80"/>
        </w:rPr>
        <w:t xml:space="preserve"> </w:t>
      </w:r>
      <w:r>
        <w:t>представления информации.</w:t>
      </w:r>
    </w:p>
    <w:p w14:paraId="76A2F6DE">
      <w:pPr>
        <w:pStyle w:val="8"/>
        <w:spacing w:before="11" w:line="235" w:lineRule="auto"/>
        <w:ind w:left="1051" w:firstLine="914"/>
        <w:jc w:val="left"/>
      </w:pPr>
      <w:r>
        <w:t>Общение</w:t>
      </w:r>
      <w:r>
        <w:rPr>
          <w:spacing w:val="-7"/>
        </w:rPr>
        <w:t xml:space="preserve"> </w:t>
      </w:r>
      <w:r>
        <w:t>как</w:t>
      </w:r>
      <w:r>
        <w:rPr>
          <w:spacing w:val="-6"/>
        </w:rPr>
        <w:t xml:space="preserve"> </w:t>
      </w:r>
      <w:r>
        <w:t>часть</w:t>
      </w:r>
      <w:r>
        <w:rPr>
          <w:spacing w:val="-4"/>
        </w:rPr>
        <w:t xml:space="preserve"> </w:t>
      </w:r>
      <w:r>
        <w:t>коммуникативных</w:t>
      </w:r>
      <w:r>
        <w:rPr>
          <w:spacing w:val="-3"/>
        </w:rPr>
        <w:t xml:space="preserve"> </w:t>
      </w:r>
      <w:r>
        <w:t>универсальных</w:t>
      </w:r>
      <w:r>
        <w:rPr>
          <w:spacing w:val="-4"/>
        </w:rPr>
        <w:t xml:space="preserve"> </w:t>
      </w:r>
      <w:r>
        <w:t>учебных</w:t>
      </w:r>
      <w:r>
        <w:rPr>
          <w:spacing w:val="-6"/>
        </w:rPr>
        <w:t xml:space="preserve"> </w:t>
      </w:r>
      <w:r>
        <w:t>действий</w:t>
      </w:r>
      <w:r>
        <w:rPr>
          <w:spacing w:val="-6"/>
        </w:rPr>
        <w:t xml:space="preserve"> </w:t>
      </w:r>
      <w:r>
        <w:t>способствует формированию умений:</w:t>
      </w:r>
    </w:p>
    <w:p w14:paraId="3405664D">
      <w:pPr>
        <w:pStyle w:val="8"/>
        <w:spacing w:before="4" w:line="275" w:lineRule="exact"/>
        <w:ind w:left="1903"/>
        <w:jc w:val="left"/>
      </w:pPr>
      <w:r>
        <w:t>воспринимать</w:t>
      </w:r>
      <w:r>
        <w:rPr>
          <w:spacing w:val="-8"/>
        </w:rPr>
        <w:t xml:space="preserve"> </w:t>
      </w:r>
      <w:r>
        <w:t>и</w:t>
      </w:r>
      <w:r>
        <w:rPr>
          <w:spacing w:val="-12"/>
        </w:rPr>
        <w:t xml:space="preserve"> </w:t>
      </w:r>
      <w:r>
        <w:t>формулировать</w:t>
      </w:r>
      <w:r>
        <w:rPr>
          <w:spacing w:val="-4"/>
        </w:rPr>
        <w:t xml:space="preserve"> </w:t>
      </w:r>
      <w:r>
        <w:t>суждения</w:t>
      </w:r>
      <w:r>
        <w:rPr>
          <w:spacing w:val="-9"/>
        </w:rPr>
        <w:t xml:space="preserve"> </w:t>
      </w:r>
      <w:r>
        <w:t>о</w:t>
      </w:r>
      <w:r>
        <w:rPr>
          <w:spacing w:val="-3"/>
        </w:rPr>
        <w:t xml:space="preserve"> </w:t>
      </w:r>
      <w:r>
        <w:t>языковых</w:t>
      </w:r>
      <w:r>
        <w:rPr>
          <w:spacing w:val="-8"/>
        </w:rPr>
        <w:t xml:space="preserve"> </w:t>
      </w:r>
      <w:r>
        <w:rPr>
          <w:spacing w:val="-2"/>
        </w:rPr>
        <w:t>единицах;</w:t>
      </w:r>
    </w:p>
    <w:p w14:paraId="77CE7510">
      <w:pPr>
        <w:pStyle w:val="8"/>
        <w:spacing w:line="242" w:lineRule="auto"/>
        <w:ind w:left="1903"/>
        <w:jc w:val="left"/>
      </w:pPr>
      <w:r>
        <w:t>проявлять</w:t>
      </w:r>
      <w:r>
        <w:rPr>
          <w:spacing w:val="-6"/>
        </w:rPr>
        <w:t xml:space="preserve"> </w:t>
      </w:r>
      <w:r>
        <w:t>уважительное</w:t>
      </w:r>
      <w:r>
        <w:rPr>
          <w:spacing w:val="-13"/>
        </w:rPr>
        <w:t xml:space="preserve"> </w:t>
      </w:r>
      <w:r>
        <w:t>отношение</w:t>
      </w:r>
      <w:r>
        <w:rPr>
          <w:spacing w:val="-12"/>
        </w:rPr>
        <w:t xml:space="preserve"> </w:t>
      </w:r>
      <w:r>
        <w:t>к</w:t>
      </w:r>
      <w:r>
        <w:rPr>
          <w:spacing w:val="-7"/>
        </w:rPr>
        <w:t xml:space="preserve"> </w:t>
      </w:r>
      <w:r>
        <w:t>собеседнику,</w:t>
      </w:r>
      <w:r>
        <w:rPr>
          <w:spacing w:val="-3"/>
        </w:rPr>
        <w:t xml:space="preserve"> </w:t>
      </w:r>
      <w:r>
        <w:t>соблюдать</w:t>
      </w:r>
      <w:r>
        <w:rPr>
          <w:spacing w:val="-4"/>
        </w:rPr>
        <w:t xml:space="preserve"> </w:t>
      </w:r>
      <w:r>
        <w:t>правила</w:t>
      </w:r>
      <w:r>
        <w:rPr>
          <w:spacing w:val="-11"/>
        </w:rPr>
        <w:t xml:space="preserve"> </w:t>
      </w:r>
      <w:r>
        <w:t>ведения</w:t>
      </w:r>
      <w:r>
        <w:rPr>
          <w:spacing w:val="-5"/>
        </w:rPr>
        <w:t xml:space="preserve"> </w:t>
      </w:r>
      <w:r>
        <w:t>диалога; признавать</w:t>
      </w:r>
      <w:r>
        <w:rPr>
          <w:spacing w:val="58"/>
          <w:w w:val="150"/>
        </w:rPr>
        <w:t xml:space="preserve"> </w:t>
      </w:r>
      <w:r>
        <w:t>возможность</w:t>
      </w:r>
      <w:r>
        <w:rPr>
          <w:spacing w:val="67"/>
          <w:w w:val="150"/>
        </w:rPr>
        <w:t xml:space="preserve"> </w:t>
      </w:r>
      <w:r>
        <w:t>существования</w:t>
      </w:r>
      <w:r>
        <w:rPr>
          <w:spacing w:val="66"/>
          <w:w w:val="150"/>
        </w:rPr>
        <w:t xml:space="preserve"> </w:t>
      </w:r>
      <w:r>
        <w:t>разных</w:t>
      </w:r>
      <w:r>
        <w:rPr>
          <w:spacing w:val="66"/>
          <w:w w:val="150"/>
        </w:rPr>
        <w:t xml:space="preserve"> </w:t>
      </w:r>
      <w:r>
        <w:t>точек</w:t>
      </w:r>
      <w:r>
        <w:rPr>
          <w:spacing w:val="68"/>
          <w:w w:val="150"/>
        </w:rPr>
        <w:t xml:space="preserve"> </w:t>
      </w:r>
      <w:r>
        <w:t>зрения</w:t>
      </w:r>
      <w:r>
        <w:rPr>
          <w:spacing w:val="65"/>
          <w:w w:val="150"/>
        </w:rPr>
        <w:t xml:space="preserve"> </w:t>
      </w:r>
      <w:r>
        <w:t>в</w:t>
      </w:r>
      <w:r>
        <w:rPr>
          <w:spacing w:val="64"/>
          <w:w w:val="150"/>
        </w:rPr>
        <w:t xml:space="preserve"> </w:t>
      </w:r>
      <w:r>
        <w:t>процессе</w:t>
      </w:r>
      <w:r>
        <w:rPr>
          <w:spacing w:val="70"/>
          <w:w w:val="150"/>
        </w:rPr>
        <w:t xml:space="preserve"> </w:t>
      </w:r>
      <w:r>
        <w:rPr>
          <w:spacing w:val="-2"/>
        </w:rPr>
        <w:t>анализа</w:t>
      </w:r>
    </w:p>
    <w:p w14:paraId="71394EB9">
      <w:pPr>
        <w:pStyle w:val="8"/>
        <w:spacing w:line="274" w:lineRule="exact"/>
        <w:ind w:left="1051"/>
        <w:jc w:val="left"/>
      </w:pPr>
      <w:r>
        <w:t>результатов</w:t>
      </w:r>
      <w:r>
        <w:rPr>
          <w:spacing w:val="-11"/>
        </w:rPr>
        <w:t xml:space="preserve"> </w:t>
      </w:r>
      <w:r>
        <w:t>наблюдения</w:t>
      </w:r>
      <w:r>
        <w:rPr>
          <w:spacing w:val="-5"/>
        </w:rPr>
        <w:t xml:space="preserve"> </w:t>
      </w:r>
      <w:r>
        <w:t>за</w:t>
      </w:r>
      <w:r>
        <w:rPr>
          <w:spacing w:val="-8"/>
        </w:rPr>
        <w:t xml:space="preserve"> </w:t>
      </w:r>
      <w:r>
        <w:t>языковыми</w:t>
      </w:r>
      <w:r>
        <w:rPr>
          <w:spacing w:val="-2"/>
        </w:rPr>
        <w:t xml:space="preserve"> единицами;</w:t>
      </w:r>
    </w:p>
    <w:p w14:paraId="4FE7711C">
      <w:pPr>
        <w:pStyle w:val="8"/>
        <w:spacing w:before="2" w:line="235" w:lineRule="auto"/>
        <w:ind w:left="1051" w:firstLine="851"/>
        <w:jc w:val="left"/>
      </w:pPr>
      <w:r>
        <w:t>корректно</w:t>
      </w:r>
      <w:r>
        <w:rPr>
          <w:spacing w:val="-6"/>
        </w:rPr>
        <w:t xml:space="preserve"> </w:t>
      </w:r>
      <w:r>
        <w:t>и</w:t>
      </w:r>
      <w:r>
        <w:rPr>
          <w:spacing w:val="-4"/>
        </w:rPr>
        <w:t xml:space="preserve"> </w:t>
      </w:r>
      <w:r>
        <w:t>аргументированно</w:t>
      </w:r>
      <w:r>
        <w:rPr>
          <w:spacing w:val="-4"/>
        </w:rPr>
        <w:t xml:space="preserve"> </w:t>
      </w:r>
      <w:r>
        <w:t>высказывать</w:t>
      </w:r>
      <w:r>
        <w:rPr>
          <w:spacing w:val="-3"/>
        </w:rPr>
        <w:t xml:space="preserve"> </w:t>
      </w:r>
      <w:r>
        <w:t>своё</w:t>
      </w:r>
      <w:r>
        <w:rPr>
          <w:spacing w:val="-5"/>
        </w:rPr>
        <w:t xml:space="preserve"> </w:t>
      </w:r>
      <w:r>
        <w:t>мнение</w:t>
      </w:r>
      <w:r>
        <w:rPr>
          <w:spacing w:val="-4"/>
        </w:rPr>
        <w:t xml:space="preserve"> </w:t>
      </w:r>
      <w:r>
        <w:t>о</w:t>
      </w:r>
      <w:r>
        <w:rPr>
          <w:spacing w:val="-4"/>
        </w:rPr>
        <w:t xml:space="preserve"> </w:t>
      </w:r>
      <w:r>
        <w:t>результатах</w:t>
      </w:r>
      <w:r>
        <w:rPr>
          <w:spacing w:val="-3"/>
        </w:rPr>
        <w:t xml:space="preserve"> </w:t>
      </w:r>
      <w:r>
        <w:t>наблюдения</w:t>
      </w:r>
      <w:r>
        <w:rPr>
          <w:spacing w:val="-4"/>
        </w:rPr>
        <w:t xml:space="preserve"> </w:t>
      </w:r>
      <w:r>
        <w:t>за языковыми единицами;</w:t>
      </w:r>
    </w:p>
    <w:p w14:paraId="2AB2E269">
      <w:pPr>
        <w:pStyle w:val="8"/>
        <w:spacing w:before="7" w:line="275" w:lineRule="exact"/>
        <w:ind w:left="1903"/>
        <w:jc w:val="left"/>
      </w:pPr>
      <w:r>
        <w:t>строить</w:t>
      </w:r>
      <w:r>
        <w:rPr>
          <w:spacing w:val="-5"/>
        </w:rPr>
        <w:t xml:space="preserve"> </w:t>
      </w:r>
      <w:r>
        <w:t>устное</w:t>
      </w:r>
      <w:r>
        <w:rPr>
          <w:spacing w:val="-11"/>
        </w:rPr>
        <w:t xml:space="preserve"> </w:t>
      </w:r>
      <w:r>
        <w:t>диалогическое</w:t>
      </w:r>
      <w:r>
        <w:rPr>
          <w:spacing w:val="-12"/>
        </w:rPr>
        <w:t xml:space="preserve"> </w:t>
      </w:r>
      <w:r>
        <w:rPr>
          <w:spacing w:val="-2"/>
        </w:rPr>
        <w:t>выказывание;</w:t>
      </w:r>
    </w:p>
    <w:p w14:paraId="6E11115F">
      <w:pPr>
        <w:pStyle w:val="8"/>
        <w:spacing w:line="242" w:lineRule="auto"/>
        <w:ind w:left="1051" w:right="885" w:firstLine="851"/>
        <w:jc w:val="left"/>
      </w:pPr>
      <w:r>
        <w:t>строить</w:t>
      </w:r>
      <w:r>
        <w:rPr>
          <w:spacing w:val="40"/>
        </w:rPr>
        <w:t xml:space="preserve"> </w:t>
      </w:r>
      <w:r>
        <w:t>устное</w:t>
      </w:r>
      <w:r>
        <w:rPr>
          <w:spacing w:val="40"/>
        </w:rPr>
        <w:t xml:space="preserve"> </w:t>
      </w:r>
      <w:r>
        <w:t>монологическое</w:t>
      </w:r>
      <w:r>
        <w:rPr>
          <w:spacing w:val="40"/>
        </w:rPr>
        <w:t xml:space="preserve"> </w:t>
      </w:r>
      <w:r>
        <w:t>высказывание</w:t>
      </w:r>
      <w:r>
        <w:rPr>
          <w:spacing w:val="40"/>
        </w:rPr>
        <w:t xml:space="preserve"> </w:t>
      </w:r>
      <w:r>
        <w:t>на</w:t>
      </w:r>
      <w:r>
        <w:rPr>
          <w:spacing w:val="40"/>
        </w:rPr>
        <w:t xml:space="preserve"> </w:t>
      </w:r>
      <w:r>
        <w:t>определённую</w:t>
      </w:r>
      <w:r>
        <w:rPr>
          <w:spacing w:val="40"/>
        </w:rPr>
        <w:t xml:space="preserve"> </w:t>
      </w:r>
      <w:r>
        <w:t>тему,</w:t>
      </w:r>
      <w:r>
        <w:rPr>
          <w:spacing w:val="40"/>
        </w:rPr>
        <w:t xml:space="preserve"> </w:t>
      </w:r>
      <w:r>
        <w:t>на</w:t>
      </w:r>
      <w:r>
        <w:rPr>
          <w:spacing w:val="40"/>
        </w:rPr>
        <w:t xml:space="preserve"> </w:t>
      </w:r>
      <w:r>
        <w:t>основе</w:t>
      </w:r>
      <w:r>
        <w:rPr>
          <w:spacing w:val="80"/>
        </w:rPr>
        <w:t xml:space="preserve"> </w:t>
      </w:r>
      <w:r>
        <w:t>наблюдения с соблюдением орфоэпических норм, правильной интонации;</w:t>
      </w:r>
    </w:p>
    <w:p w14:paraId="1D74CBC0">
      <w:pPr>
        <w:pStyle w:val="8"/>
        <w:spacing w:line="242" w:lineRule="auto"/>
        <w:ind w:left="1051" w:firstLine="851"/>
        <w:jc w:val="left"/>
      </w:pPr>
      <w:r>
        <w:t>устно</w:t>
      </w:r>
      <w:r>
        <w:rPr>
          <w:spacing w:val="76"/>
        </w:rPr>
        <w:t xml:space="preserve"> </w:t>
      </w:r>
      <w:r>
        <w:t>и</w:t>
      </w:r>
      <w:r>
        <w:rPr>
          <w:spacing w:val="77"/>
        </w:rPr>
        <w:t xml:space="preserve"> </w:t>
      </w:r>
      <w:r>
        <w:t>письменно</w:t>
      </w:r>
      <w:r>
        <w:rPr>
          <w:spacing w:val="77"/>
        </w:rPr>
        <w:t xml:space="preserve"> </w:t>
      </w:r>
      <w:r>
        <w:t>формулировать</w:t>
      </w:r>
      <w:r>
        <w:rPr>
          <w:spacing w:val="78"/>
        </w:rPr>
        <w:t xml:space="preserve"> </w:t>
      </w:r>
      <w:r>
        <w:t>простые</w:t>
      </w:r>
      <w:r>
        <w:rPr>
          <w:spacing w:val="78"/>
        </w:rPr>
        <w:t xml:space="preserve"> </w:t>
      </w:r>
      <w:r>
        <w:t>выводы</w:t>
      </w:r>
      <w:r>
        <w:rPr>
          <w:spacing w:val="75"/>
        </w:rPr>
        <w:t xml:space="preserve"> </w:t>
      </w:r>
      <w:r>
        <w:t>на</w:t>
      </w:r>
      <w:r>
        <w:rPr>
          <w:spacing w:val="77"/>
        </w:rPr>
        <w:t xml:space="preserve"> </w:t>
      </w:r>
      <w:r>
        <w:t>основе</w:t>
      </w:r>
      <w:r>
        <w:rPr>
          <w:spacing w:val="74"/>
        </w:rPr>
        <w:t xml:space="preserve"> </w:t>
      </w:r>
      <w:r>
        <w:t>прочитанного</w:t>
      </w:r>
      <w:r>
        <w:rPr>
          <w:spacing w:val="77"/>
        </w:rPr>
        <w:t xml:space="preserve"> </w:t>
      </w:r>
      <w:r>
        <w:t>или услышанного текста.</w:t>
      </w:r>
    </w:p>
    <w:p w14:paraId="43B2FED7">
      <w:pPr>
        <w:pStyle w:val="8"/>
        <w:tabs>
          <w:tab w:val="left" w:pos="3989"/>
          <w:tab w:val="left" w:pos="4599"/>
          <w:tab w:val="left" w:pos="5420"/>
          <w:tab w:val="left" w:pos="7117"/>
          <w:tab w:val="left" w:pos="8958"/>
          <w:tab w:val="left" w:pos="10106"/>
        </w:tabs>
        <w:ind w:left="1051" w:right="455" w:firstLine="851"/>
        <w:jc w:val="left"/>
      </w:pPr>
      <w:r>
        <w:rPr>
          <w:spacing w:val="-2"/>
        </w:rPr>
        <w:t>Самоорганизация</w:t>
      </w:r>
      <w:r>
        <w:tab/>
      </w:r>
      <w:r>
        <w:rPr>
          <w:spacing w:val="-4"/>
        </w:rPr>
        <w:t>как</w:t>
      </w:r>
      <w:r>
        <w:tab/>
      </w:r>
      <w:r>
        <w:rPr>
          <w:spacing w:val="-4"/>
        </w:rPr>
        <w:t>часть</w:t>
      </w:r>
      <w:r>
        <w:tab/>
      </w:r>
      <w:r>
        <w:rPr>
          <w:spacing w:val="-2"/>
        </w:rPr>
        <w:t>регулятивных</w:t>
      </w:r>
      <w:r>
        <w:tab/>
      </w:r>
      <w:r>
        <w:rPr>
          <w:spacing w:val="-2"/>
        </w:rPr>
        <w:t>универсальных</w:t>
      </w:r>
      <w:r>
        <w:tab/>
      </w:r>
      <w:r>
        <w:rPr>
          <w:spacing w:val="-2"/>
        </w:rPr>
        <w:t>учебных</w:t>
      </w:r>
      <w:r>
        <w:tab/>
      </w:r>
      <w:r>
        <w:rPr>
          <w:spacing w:val="-2"/>
        </w:rPr>
        <w:t xml:space="preserve">действий </w:t>
      </w:r>
      <w:r>
        <w:t>способствует формированию умений:</w:t>
      </w:r>
    </w:p>
    <w:p w14:paraId="00041242">
      <w:pPr>
        <w:pStyle w:val="8"/>
        <w:spacing w:line="242" w:lineRule="auto"/>
        <w:ind w:left="1903" w:right="885"/>
        <w:jc w:val="left"/>
      </w:pPr>
      <w:r>
        <w:t>планировать</w:t>
      </w:r>
      <w:r>
        <w:rPr>
          <w:spacing w:val="-9"/>
        </w:rPr>
        <w:t xml:space="preserve"> </w:t>
      </w:r>
      <w:r>
        <w:t>с</w:t>
      </w:r>
      <w:r>
        <w:rPr>
          <w:spacing w:val="-10"/>
        </w:rPr>
        <w:t xml:space="preserve"> </w:t>
      </w:r>
      <w:r>
        <w:t>помощью</w:t>
      </w:r>
      <w:r>
        <w:rPr>
          <w:spacing w:val="-8"/>
        </w:rPr>
        <w:t xml:space="preserve"> </w:t>
      </w:r>
      <w:r>
        <w:t>учителя</w:t>
      </w:r>
      <w:r>
        <w:rPr>
          <w:spacing w:val="-9"/>
        </w:rPr>
        <w:t xml:space="preserve"> </w:t>
      </w:r>
      <w:r>
        <w:t>действия</w:t>
      </w:r>
      <w:r>
        <w:rPr>
          <w:spacing w:val="-9"/>
        </w:rPr>
        <w:t xml:space="preserve"> </w:t>
      </w:r>
      <w:r>
        <w:t>по</w:t>
      </w:r>
      <w:r>
        <w:rPr>
          <w:spacing w:val="-9"/>
        </w:rPr>
        <w:t xml:space="preserve"> </w:t>
      </w:r>
      <w:r>
        <w:t>решению</w:t>
      </w:r>
      <w:r>
        <w:rPr>
          <w:spacing w:val="-12"/>
        </w:rPr>
        <w:t xml:space="preserve"> </w:t>
      </w:r>
      <w:r>
        <w:t>орфографической</w:t>
      </w:r>
      <w:r>
        <w:rPr>
          <w:spacing w:val="-9"/>
        </w:rPr>
        <w:t xml:space="preserve"> </w:t>
      </w:r>
      <w:r>
        <w:t>задачи; выстраивать последовательность выбранных действий.</w:t>
      </w:r>
    </w:p>
    <w:p w14:paraId="44AD180C">
      <w:pPr>
        <w:pStyle w:val="8"/>
        <w:spacing w:line="242" w:lineRule="auto"/>
        <w:ind w:left="1051" w:firstLine="851"/>
        <w:jc w:val="left"/>
      </w:pPr>
      <w:r>
        <w:t>Самоконтроль</w:t>
      </w:r>
      <w:r>
        <w:rPr>
          <w:spacing w:val="-7"/>
        </w:rPr>
        <w:t xml:space="preserve"> </w:t>
      </w:r>
      <w:r>
        <w:t>как</w:t>
      </w:r>
      <w:r>
        <w:rPr>
          <w:spacing w:val="-6"/>
        </w:rPr>
        <w:t xml:space="preserve"> </w:t>
      </w:r>
      <w:r>
        <w:t>часть</w:t>
      </w:r>
      <w:r>
        <w:rPr>
          <w:spacing w:val="-5"/>
        </w:rPr>
        <w:t xml:space="preserve"> </w:t>
      </w:r>
      <w:r>
        <w:t>регулятивных</w:t>
      </w:r>
      <w:r>
        <w:rPr>
          <w:spacing w:val="-3"/>
        </w:rPr>
        <w:t xml:space="preserve"> </w:t>
      </w:r>
      <w:r>
        <w:t>универсальных</w:t>
      </w:r>
      <w:r>
        <w:rPr>
          <w:spacing w:val="-3"/>
        </w:rPr>
        <w:t xml:space="preserve"> </w:t>
      </w:r>
      <w:r>
        <w:t>учебных</w:t>
      </w:r>
      <w:r>
        <w:rPr>
          <w:spacing w:val="-5"/>
        </w:rPr>
        <w:t xml:space="preserve"> </w:t>
      </w:r>
      <w:r>
        <w:t>действий</w:t>
      </w:r>
      <w:r>
        <w:rPr>
          <w:spacing w:val="-6"/>
        </w:rPr>
        <w:t xml:space="preserve"> </w:t>
      </w:r>
      <w:r>
        <w:t>способствует формированию умений:</w:t>
      </w:r>
    </w:p>
    <w:p w14:paraId="52A6EA54">
      <w:pPr>
        <w:pStyle w:val="8"/>
        <w:spacing w:line="242" w:lineRule="auto"/>
        <w:ind w:left="1051" w:right="491" w:firstLine="851"/>
        <w:jc w:val="left"/>
      </w:pPr>
      <w:r>
        <w:t>устанавливать</w:t>
      </w:r>
      <w:r>
        <w:rPr>
          <w:spacing w:val="29"/>
        </w:rPr>
        <w:t xml:space="preserve"> </w:t>
      </w:r>
      <w:r>
        <w:t>с помощью</w:t>
      </w:r>
      <w:r>
        <w:rPr>
          <w:spacing w:val="28"/>
        </w:rPr>
        <w:t xml:space="preserve"> </w:t>
      </w:r>
      <w:r>
        <w:t>учителя причины успеха</w:t>
      </w:r>
      <w:r>
        <w:rPr>
          <w:spacing w:val="31"/>
        </w:rPr>
        <w:t xml:space="preserve"> </w:t>
      </w:r>
      <w:r>
        <w:t>(неудач) при</w:t>
      </w:r>
      <w:r>
        <w:rPr>
          <w:spacing w:val="28"/>
        </w:rPr>
        <w:t xml:space="preserve"> </w:t>
      </w:r>
      <w:r>
        <w:t>выполнении</w:t>
      </w:r>
      <w:r>
        <w:rPr>
          <w:spacing w:val="-3"/>
        </w:rPr>
        <w:t xml:space="preserve"> </w:t>
      </w:r>
      <w:r>
        <w:t>заданий по русскому языку;</w:t>
      </w:r>
    </w:p>
    <w:p w14:paraId="14A3D2AE">
      <w:pPr>
        <w:pStyle w:val="8"/>
        <w:spacing w:line="242" w:lineRule="auto"/>
        <w:ind w:left="1051" w:right="491" w:firstLine="851"/>
        <w:jc w:val="left"/>
      </w:pPr>
      <w:r>
        <w:t>корректировать</w:t>
      </w:r>
      <w:r>
        <w:rPr>
          <w:spacing w:val="37"/>
        </w:rPr>
        <w:t xml:space="preserve"> </w:t>
      </w:r>
      <w:r>
        <w:t>с помощью</w:t>
      </w:r>
      <w:r>
        <w:rPr>
          <w:spacing w:val="37"/>
        </w:rPr>
        <w:t xml:space="preserve"> </w:t>
      </w:r>
      <w:r>
        <w:t>учителя</w:t>
      </w:r>
      <w:r>
        <w:rPr>
          <w:spacing w:val="37"/>
        </w:rPr>
        <w:t xml:space="preserve"> </w:t>
      </w:r>
      <w:r>
        <w:t>свои</w:t>
      </w:r>
      <w:r>
        <w:rPr>
          <w:spacing w:val="37"/>
        </w:rPr>
        <w:t xml:space="preserve"> </w:t>
      </w:r>
      <w:r>
        <w:t>учебные</w:t>
      </w:r>
      <w:r>
        <w:rPr>
          <w:spacing w:val="36"/>
        </w:rPr>
        <w:t xml:space="preserve"> </w:t>
      </w:r>
      <w:r>
        <w:t>действия</w:t>
      </w:r>
      <w:r>
        <w:rPr>
          <w:spacing w:val="32"/>
        </w:rPr>
        <w:t xml:space="preserve"> </w:t>
      </w:r>
      <w:r>
        <w:t>для</w:t>
      </w:r>
      <w:r>
        <w:rPr>
          <w:spacing w:val="34"/>
        </w:rPr>
        <w:t xml:space="preserve"> </w:t>
      </w:r>
      <w:r>
        <w:t>преодоления</w:t>
      </w:r>
      <w:r>
        <w:rPr>
          <w:spacing w:val="33"/>
        </w:rPr>
        <w:t xml:space="preserve"> </w:t>
      </w:r>
      <w:r>
        <w:t>ошибок при выделении в слове корня и окончания, при списывании текстов и записи под диктовку.</w:t>
      </w:r>
    </w:p>
    <w:p w14:paraId="5C7C5FFE">
      <w:pPr>
        <w:pStyle w:val="8"/>
        <w:spacing w:line="273" w:lineRule="exact"/>
        <w:ind w:left="1903"/>
        <w:jc w:val="left"/>
      </w:pPr>
      <w:r>
        <w:t>Совместная</w:t>
      </w:r>
      <w:r>
        <w:rPr>
          <w:spacing w:val="-17"/>
        </w:rPr>
        <w:t xml:space="preserve"> </w:t>
      </w:r>
      <w:r>
        <w:t>деятельность</w:t>
      </w:r>
      <w:r>
        <w:rPr>
          <w:spacing w:val="-12"/>
        </w:rPr>
        <w:t xml:space="preserve"> </w:t>
      </w:r>
      <w:r>
        <w:t>способствует</w:t>
      </w:r>
      <w:r>
        <w:rPr>
          <w:spacing w:val="-6"/>
        </w:rPr>
        <w:t xml:space="preserve"> </w:t>
      </w:r>
      <w:r>
        <w:t>формированию</w:t>
      </w:r>
      <w:r>
        <w:rPr>
          <w:spacing w:val="-9"/>
        </w:rPr>
        <w:t xml:space="preserve"> </w:t>
      </w:r>
      <w:r>
        <w:rPr>
          <w:spacing w:val="-2"/>
        </w:rPr>
        <w:t>умений:</w:t>
      </w:r>
    </w:p>
    <w:p w14:paraId="1E38E7B3">
      <w:pPr>
        <w:pStyle w:val="8"/>
        <w:ind w:left="1051" w:right="418" w:firstLine="851"/>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w:t>
      </w:r>
      <w:r>
        <w:rPr>
          <w:spacing w:val="-2"/>
        </w:rPr>
        <w:t xml:space="preserve"> </w:t>
      </w:r>
      <w:r>
        <w:t>замечания</w:t>
      </w:r>
      <w:r>
        <w:rPr>
          <w:spacing w:val="-6"/>
        </w:rPr>
        <w:t xml:space="preserve"> </w:t>
      </w:r>
      <w:r>
        <w:t>и</w:t>
      </w:r>
      <w:r>
        <w:rPr>
          <w:spacing w:val="-7"/>
        </w:rPr>
        <w:t xml:space="preserve"> </w:t>
      </w:r>
      <w:r>
        <w:t>высказывать пожелания участникам</w:t>
      </w:r>
      <w:r>
        <w:rPr>
          <w:spacing w:val="-1"/>
        </w:rPr>
        <w:t xml:space="preserve"> </w:t>
      </w:r>
      <w:r>
        <w:t>совместной работы,</w:t>
      </w:r>
      <w:r>
        <w:rPr>
          <w:spacing w:val="-1"/>
        </w:rPr>
        <w:t xml:space="preserve"> </w:t>
      </w:r>
      <w:r>
        <w:t>спокойно принимать замечания в свой адрес, мирно решать конфликты (в том числе с помощью учителя);</w:t>
      </w:r>
    </w:p>
    <w:p w14:paraId="408E7BF3">
      <w:pPr>
        <w:pStyle w:val="8"/>
        <w:ind w:left="1903" w:right="4415"/>
        <w:jc w:val="left"/>
      </w:pPr>
      <w:r>
        <w:t>совместно</w:t>
      </w:r>
      <w:r>
        <w:rPr>
          <w:spacing w:val="-15"/>
        </w:rPr>
        <w:t xml:space="preserve"> </w:t>
      </w:r>
      <w:r>
        <w:t>обсуждать</w:t>
      </w:r>
      <w:r>
        <w:rPr>
          <w:spacing w:val="-13"/>
        </w:rPr>
        <w:t xml:space="preserve"> </w:t>
      </w:r>
      <w:r>
        <w:t>процесс</w:t>
      </w:r>
      <w:r>
        <w:rPr>
          <w:spacing w:val="-15"/>
        </w:rPr>
        <w:t xml:space="preserve"> </w:t>
      </w:r>
      <w:r>
        <w:t>и</w:t>
      </w:r>
      <w:r>
        <w:rPr>
          <w:spacing w:val="-14"/>
        </w:rPr>
        <w:t xml:space="preserve"> </w:t>
      </w:r>
      <w:r>
        <w:t>результат</w:t>
      </w:r>
      <w:r>
        <w:rPr>
          <w:spacing w:val="-15"/>
        </w:rPr>
        <w:t xml:space="preserve"> </w:t>
      </w:r>
      <w:r>
        <w:t>работы; ответственно выполнять свою часть работы; оценивать свой вклад в общий результат.</w:t>
      </w:r>
    </w:p>
    <w:p w14:paraId="38C6ACDE">
      <w:pPr>
        <w:pStyle w:val="8"/>
        <w:spacing w:line="242" w:lineRule="auto"/>
        <w:ind w:left="1903" w:right="5537"/>
        <w:jc w:val="left"/>
      </w:pPr>
      <w:r>
        <w:t>Содержание</w:t>
      </w:r>
      <w:r>
        <w:rPr>
          <w:spacing w:val="-15"/>
        </w:rPr>
        <w:t xml:space="preserve"> </w:t>
      </w:r>
      <w:r>
        <w:t>обучения</w:t>
      </w:r>
      <w:r>
        <w:rPr>
          <w:spacing w:val="-15"/>
        </w:rPr>
        <w:t xml:space="preserve"> </w:t>
      </w:r>
      <w:r>
        <w:t>в</w:t>
      </w:r>
      <w:r>
        <w:rPr>
          <w:spacing w:val="-15"/>
        </w:rPr>
        <w:t xml:space="preserve"> </w:t>
      </w:r>
      <w:r>
        <w:t>3</w:t>
      </w:r>
      <w:r>
        <w:rPr>
          <w:spacing w:val="-15"/>
        </w:rPr>
        <w:t xml:space="preserve"> </w:t>
      </w:r>
      <w:r>
        <w:t>классе. Сведения о русском языке.</w:t>
      </w:r>
    </w:p>
    <w:p w14:paraId="6478F9EA">
      <w:pPr>
        <w:pStyle w:val="8"/>
        <w:spacing w:line="235" w:lineRule="auto"/>
        <w:ind w:left="1051" w:right="436" w:firstLine="851"/>
      </w:pPr>
      <w:r>
        <w:t>Русский язык как государственный язык Российской Федерации. Методы познания языка: наблюдение, анализ, лингвистический эксперимент.</w:t>
      </w:r>
    </w:p>
    <w:p w14:paraId="279DBCCF">
      <w:pPr>
        <w:pStyle w:val="8"/>
        <w:spacing w:before="2" w:line="274" w:lineRule="exact"/>
        <w:ind w:left="1903"/>
      </w:pPr>
      <w:r>
        <w:t>Фонетика</w:t>
      </w:r>
      <w:r>
        <w:rPr>
          <w:spacing w:val="-4"/>
        </w:rPr>
        <w:t xml:space="preserve"> </w:t>
      </w:r>
      <w:r>
        <w:t>и</w:t>
      </w:r>
      <w:r>
        <w:rPr>
          <w:spacing w:val="-3"/>
        </w:rPr>
        <w:t xml:space="preserve"> </w:t>
      </w:r>
      <w:r>
        <w:rPr>
          <w:spacing w:val="-2"/>
        </w:rPr>
        <w:t>графика.</w:t>
      </w:r>
    </w:p>
    <w:p w14:paraId="62D5A7F9">
      <w:pPr>
        <w:pStyle w:val="8"/>
        <w:ind w:left="1051" w:right="425" w:firstLine="851"/>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36971C67">
      <w:pPr>
        <w:pStyle w:val="8"/>
        <w:spacing w:line="242" w:lineRule="auto"/>
        <w:ind w:left="1051" w:right="439" w:firstLine="851"/>
      </w:pPr>
      <w:r>
        <w:t>Соотношение звукового и буквенного состава в словах с разделительными ь и ъ, в словах с непроизносимыми согласными.</w:t>
      </w:r>
    </w:p>
    <w:p w14:paraId="15DAA5ED">
      <w:pPr>
        <w:pStyle w:val="8"/>
        <w:spacing w:line="242" w:lineRule="auto"/>
        <w:ind w:left="1903" w:right="1390"/>
      </w:pPr>
      <w:r>
        <w:t>Использование</w:t>
      </w:r>
      <w:r>
        <w:rPr>
          <w:spacing w:val="-5"/>
        </w:rPr>
        <w:t xml:space="preserve"> </w:t>
      </w:r>
      <w:r>
        <w:t>алфавита</w:t>
      </w:r>
      <w:r>
        <w:rPr>
          <w:spacing w:val="-5"/>
        </w:rPr>
        <w:t xml:space="preserve"> </w:t>
      </w:r>
      <w:r>
        <w:t>при</w:t>
      </w:r>
      <w:r>
        <w:rPr>
          <w:spacing w:val="-5"/>
        </w:rPr>
        <w:t xml:space="preserve"> </w:t>
      </w:r>
      <w:r>
        <w:t>работе</w:t>
      </w:r>
      <w:r>
        <w:rPr>
          <w:spacing w:val="-10"/>
        </w:rPr>
        <w:t xml:space="preserve"> </w:t>
      </w:r>
      <w:r>
        <w:t>со</w:t>
      </w:r>
      <w:r>
        <w:rPr>
          <w:spacing w:val="-1"/>
        </w:rPr>
        <w:t xml:space="preserve"> </w:t>
      </w:r>
      <w:r>
        <w:t>словарями,</w:t>
      </w:r>
      <w:r>
        <w:rPr>
          <w:spacing w:val="-6"/>
        </w:rPr>
        <w:t xml:space="preserve"> </w:t>
      </w:r>
      <w:r>
        <w:t>справочниками,</w:t>
      </w:r>
      <w:r>
        <w:rPr>
          <w:spacing w:val="-2"/>
        </w:rPr>
        <w:t xml:space="preserve"> </w:t>
      </w:r>
      <w:r>
        <w:t xml:space="preserve">каталогами. </w:t>
      </w:r>
      <w:r>
        <w:rPr>
          <w:spacing w:val="-2"/>
        </w:rPr>
        <w:t>Орфоэпия.</w:t>
      </w:r>
    </w:p>
    <w:p w14:paraId="615CF5F5">
      <w:pPr>
        <w:pStyle w:val="8"/>
        <w:ind w:left="1051" w:right="426" w:firstLine="851"/>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76B80F0">
      <w:pPr>
        <w:pStyle w:val="8"/>
        <w:spacing w:line="237" w:lineRule="auto"/>
        <w:ind w:left="1903" w:right="1964"/>
      </w:pPr>
      <w:r>
        <w:t>Использование</w:t>
      </w:r>
      <w:r>
        <w:rPr>
          <w:spacing w:val="-10"/>
        </w:rPr>
        <w:t xml:space="preserve"> </w:t>
      </w:r>
      <w:r>
        <w:t>орфоэпического</w:t>
      </w:r>
      <w:r>
        <w:rPr>
          <w:spacing w:val="-3"/>
        </w:rPr>
        <w:t xml:space="preserve"> </w:t>
      </w:r>
      <w:r>
        <w:t>словаря</w:t>
      </w:r>
      <w:r>
        <w:rPr>
          <w:spacing w:val="-7"/>
        </w:rPr>
        <w:t xml:space="preserve"> </w:t>
      </w:r>
      <w:r>
        <w:t>для</w:t>
      </w:r>
      <w:r>
        <w:rPr>
          <w:spacing w:val="-6"/>
        </w:rPr>
        <w:t xml:space="preserve"> </w:t>
      </w:r>
      <w:r>
        <w:t>решения</w:t>
      </w:r>
      <w:r>
        <w:rPr>
          <w:spacing w:val="-9"/>
        </w:rPr>
        <w:t xml:space="preserve"> </w:t>
      </w:r>
      <w:r>
        <w:t>практических</w:t>
      </w:r>
      <w:r>
        <w:rPr>
          <w:spacing w:val="-8"/>
        </w:rPr>
        <w:t xml:space="preserve"> </w:t>
      </w:r>
      <w:r>
        <w:t xml:space="preserve">задач. </w:t>
      </w:r>
      <w:r>
        <w:rPr>
          <w:spacing w:val="-2"/>
        </w:rPr>
        <w:t>Лексика.</w:t>
      </w:r>
    </w:p>
    <w:p w14:paraId="692023F2">
      <w:pPr>
        <w:pStyle w:val="8"/>
        <w:spacing w:before="68" w:line="275" w:lineRule="exact"/>
        <w:ind w:left="1903"/>
      </w:pPr>
      <w:r>
        <w:t>Повторение:</w:t>
      </w:r>
      <w:r>
        <w:rPr>
          <w:spacing w:val="-7"/>
        </w:rPr>
        <w:t xml:space="preserve"> </w:t>
      </w:r>
      <w:r>
        <w:t>лексическое</w:t>
      </w:r>
      <w:r>
        <w:rPr>
          <w:spacing w:val="-13"/>
        </w:rPr>
        <w:t xml:space="preserve"> </w:t>
      </w:r>
      <w:r>
        <w:t>значение</w:t>
      </w:r>
      <w:r>
        <w:rPr>
          <w:spacing w:val="-7"/>
        </w:rPr>
        <w:t xml:space="preserve"> </w:t>
      </w:r>
      <w:r>
        <w:rPr>
          <w:spacing w:val="-2"/>
        </w:rPr>
        <w:t>слова.</w:t>
      </w:r>
    </w:p>
    <w:p w14:paraId="39F92C74">
      <w:pPr>
        <w:pStyle w:val="8"/>
        <w:ind w:left="1051" w:right="433" w:firstLine="851"/>
      </w:pPr>
      <w:r>
        <w:t>Прямое и переносное значение слова (ознакомление). Устаревшие слова</w:t>
      </w:r>
      <w:r>
        <w:rPr>
          <w:spacing w:val="80"/>
        </w:rPr>
        <w:t xml:space="preserve"> </w:t>
      </w:r>
      <w:r>
        <w:rPr>
          <w:spacing w:val="-2"/>
        </w:rPr>
        <w:t>(ознакомление).</w:t>
      </w:r>
    </w:p>
    <w:p w14:paraId="329ED983">
      <w:pPr>
        <w:pStyle w:val="8"/>
        <w:spacing w:before="2" w:line="275" w:lineRule="exact"/>
        <w:ind w:left="1903"/>
      </w:pPr>
      <w:r>
        <w:t>Состав</w:t>
      </w:r>
      <w:r>
        <w:rPr>
          <w:spacing w:val="-3"/>
        </w:rPr>
        <w:t xml:space="preserve"> </w:t>
      </w:r>
      <w:r>
        <w:t>слова</w:t>
      </w:r>
      <w:r>
        <w:rPr>
          <w:spacing w:val="-3"/>
        </w:rPr>
        <w:t xml:space="preserve"> </w:t>
      </w:r>
      <w:r>
        <w:rPr>
          <w:spacing w:val="-2"/>
        </w:rPr>
        <w:t>(морфемика).</w:t>
      </w:r>
    </w:p>
    <w:p w14:paraId="1D1B7EFD">
      <w:pPr>
        <w:pStyle w:val="8"/>
        <w:ind w:left="1051" w:right="423" w:firstLine="851"/>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346D27A4">
      <w:pPr>
        <w:pStyle w:val="8"/>
        <w:spacing w:before="1"/>
        <w:ind w:left="1051" w:right="419" w:firstLine="851"/>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5F8B6A47">
      <w:pPr>
        <w:pStyle w:val="8"/>
        <w:spacing w:line="242" w:lineRule="auto"/>
        <w:ind w:left="1903" w:right="8236"/>
      </w:pPr>
      <w:r>
        <w:rPr>
          <w:spacing w:val="-2"/>
        </w:rPr>
        <w:t xml:space="preserve">Морфология. </w:t>
      </w:r>
      <w:r>
        <w:t>Части речи.</w:t>
      </w:r>
    </w:p>
    <w:p w14:paraId="525980CC">
      <w:pPr>
        <w:pStyle w:val="8"/>
        <w:ind w:left="1051" w:right="422" w:firstLine="851"/>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06305164">
      <w:pPr>
        <w:pStyle w:val="8"/>
        <w:ind w:left="1051" w:right="412" w:firstLine="851"/>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39E00C12">
      <w:pPr>
        <w:pStyle w:val="8"/>
        <w:ind w:left="1903"/>
      </w:pPr>
      <w:r>
        <w:t>Местоимение</w:t>
      </w:r>
      <w:r>
        <w:rPr>
          <w:spacing w:val="32"/>
        </w:rPr>
        <w:t xml:space="preserve"> </w:t>
      </w:r>
      <w:r>
        <w:t>(общее</w:t>
      </w:r>
      <w:r>
        <w:rPr>
          <w:spacing w:val="40"/>
        </w:rPr>
        <w:t xml:space="preserve"> </w:t>
      </w:r>
      <w:r>
        <w:t>представление).</w:t>
      </w:r>
      <w:r>
        <w:rPr>
          <w:spacing w:val="45"/>
        </w:rPr>
        <w:t xml:space="preserve"> </w:t>
      </w:r>
      <w:r>
        <w:t>Личные</w:t>
      </w:r>
      <w:r>
        <w:rPr>
          <w:spacing w:val="35"/>
        </w:rPr>
        <w:t xml:space="preserve"> </w:t>
      </w:r>
      <w:r>
        <w:t>местоимения,</w:t>
      </w:r>
      <w:r>
        <w:rPr>
          <w:spacing w:val="46"/>
        </w:rPr>
        <w:t xml:space="preserve"> </w:t>
      </w:r>
      <w:r>
        <w:t>их</w:t>
      </w:r>
      <w:r>
        <w:rPr>
          <w:spacing w:val="41"/>
        </w:rPr>
        <w:t xml:space="preserve"> </w:t>
      </w:r>
      <w:r>
        <w:t>употребление</w:t>
      </w:r>
      <w:r>
        <w:rPr>
          <w:spacing w:val="41"/>
        </w:rPr>
        <w:t xml:space="preserve"> </w:t>
      </w:r>
      <w:r>
        <w:t>в</w:t>
      </w:r>
      <w:r>
        <w:rPr>
          <w:spacing w:val="44"/>
        </w:rPr>
        <w:t xml:space="preserve"> </w:t>
      </w:r>
      <w:r>
        <w:rPr>
          <w:spacing w:val="-2"/>
        </w:rPr>
        <w:t>речи.</w:t>
      </w:r>
    </w:p>
    <w:p w14:paraId="622FFB7D">
      <w:pPr>
        <w:pStyle w:val="8"/>
        <w:spacing w:before="1" w:line="274" w:lineRule="exact"/>
        <w:ind w:left="1051"/>
      </w:pPr>
      <w:r>
        <w:t>Использование</w:t>
      </w:r>
      <w:r>
        <w:rPr>
          <w:spacing w:val="-17"/>
        </w:rPr>
        <w:t xml:space="preserve"> </w:t>
      </w:r>
      <w:r>
        <w:t>личных</w:t>
      </w:r>
      <w:r>
        <w:rPr>
          <w:spacing w:val="-13"/>
        </w:rPr>
        <w:t xml:space="preserve"> </w:t>
      </w:r>
      <w:r>
        <w:t>местоимений</w:t>
      </w:r>
      <w:r>
        <w:rPr>
          <w:spacing w:val="-11"/>
        </w:rPr>
        <w:t xml:space="preserve"> </w:t>
      </w:r>
      <w:r>
        <w:t>для</w:t>
      </w:r>
      <w:r>
        <w:rPr>
          <w:spacing w:val="-5"/>
        </w:rPr>
        <w:t xml:space="preserve"> </w:t>
      </w:r>
      <w:r>
        <w:t>устранения</w:t>
      </w:r>
      <w:r>
        <w:rPr>
          <w:spacing w:val="-9"/>
        </w:rPr>
        <w:t xml:space="preserve"> </w:t>
      </w:r>
      <w:r>
        <w:t>неоправданных</w:t>
      </w:r>
      <w:r>
        <w:rPr>
          <w:spacing w:val="-9"/>
        </w:rPr>
        <w:t xml:space="preserve"> </w:t>
      </w:r>
      <w:r>
        <w:t>повторов</w:t>
      </w:r>
      <w:r>
        <w:rPr>
          <w:spacing w:val="-8"/>
        </w:rPr>
        <w:t xml:space="preserve"> </w:t>
      </w:r>
      <w:r>
        <w:t>в</w:t>
      </w:r>
      <w:r>
        <w:rPr>
          <w:spacing w:val="-9"/>
        </w:rPr>
        <w:t xml:space="preserve"> </w:t>
      </w:r>
      <w:r>
        <w:rPr>
          <w:spacing w:val="-2"/>
        </w:rPr>
        <w:t>тексте.</w:t>
      </w:r>
    </w:p>
    <w:p w14:paraId="5AD9B96C">
      <w:pPr>
        <w:pStyle w:val="8"/>
        <w:ind w:left="1051" w:right="430" w:firstLine="851"/>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627F072">
      <w:pPr>
        <w:pStyle w:val="8"/>
        <w:ind w:left="1903" w:right="7073"/>
      </w:pPr>
      <w:r>
        <w:t>Частица</w:t>
      </w:r>
      <w:r>
        <w:rPr>
          <w:spacing w:val="-10"/>
        </w:rPr>
        <w:t xml:space="preserve"> </w:t>
      </w:r>
      <w:r>
        <w:t>не,</w:t>
      </w:r>
      <w:r>
        <w:rPr>
          <w:spacing w:val="-6"/>
        </w:rPr>
        <w:t xml:space="preserve"> </w:t>
      </w:r>
      <w:r>
        <w:t>её</w:t>
      </w:r>
      <w:r>
        <w:rPr>
          <w:spacing w:val="-13"/>
        </w:rPr>
        <w:t xml:space="preserve"> </w:t>
      </w:r>
      <w:r>
        <w:t xml:space="preserve">значение. </w:t>
      </w:r>
      <w:r>
        <w:rPr>
          <w:spacing w:val="-2"/>
        </w:rPr>
        <w:t>Синтаксис.</w:t>
      </w:r>
    </w:p>
    <w:p w14:paraId="63456E68">
      <w:pPr>
        <w:pStyle w:val="8"/>
        <w:ind w:left="1051" w:right="422" w:firstLine="851"/>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spacing w:val="-2"/>
        </w:rPr>
        <w:t>нераспространённые.</w:t>
      </w:r>
    </w:p>
    <w:p w14:paraId="6896AC3D">
      <w:pPr>
        <w:pStyle w:val="8"/>
        <w:ind w:left="1903" w:right="881"/>
      </w:pPr>
      <w:r>
        <w:t>Наблюдение</w:t>
      </w:r>
      <w:r>
        <w:rPr>
          <w:spacing w:val="-3"/>
        </w:rPr>
        <w:t xml:space="preserve"> </w:t>
      </w:r>
      <w:r>
        <w:t>за</w:t>
      </w:r>
      <w:r>
        <w:rPr>
          <w:spacing w:val="-8"/>
        </w:rPr>
        <w:t xml:space="preserve"> </w:t>
      </w:r>
      <w:r>
        <w:t>однородными</w:t>
      </w:r>
      <w:r>
        <w:rPr>
          <w:spacing w:val="-4"/>
        </w:rPr>
        <w:t xml:space="preserve"> </w:t>
      </w:r>
      <w:r>
        <w:t>членами</w:t>
      </w:r>
      <w:r>
        <w:rPr>
          <w:spacing w:val="-5"/>
        </w:rPr>
        <w:t xml:space="preserve"> </w:t>
      </w:r>
      <w:r>
        <w:t>предложения</w:t>
      </w:r>
      <w:r>
        <w:rPr>
          <w:spacing w:val="-2"/>
        </w:rPr>
        <w:t xml:space="preserve"> </w:t>
      </w:r>
      <w:r>
        <w:t>с</w:t>
      </w:r>
      <w:r>
        <w:rPr>
          <w:spacing w:val="-4"/>
        </w:rPr>
        <w:t xml:space="preserve"> </w:t>
      </w:r>
      <w:r>
        <w:t>союзами</w:t>
      </w:r>
      <w:r>
        <w:rPr>
          <w:spacing w:val="-4"/>
        </w:rPr>
        <w:t xml:space="preserve"> </w:t>
      </w:r>
      <w:r>
        <w:t>и,</w:t>
      </w:r>
      <w:r>
        <w:rPr>
          <w:spacing w:val="-1"/>
        </w:rPr>
        <w:t xml:space="preserve"> </w:t>
      </w:r>
      <w:r>
        <w:t>а,</w:t>
      </w:r>
      <w:r>
        <w:rPr>
          <w:spacing w:val="-3"/>
        </w:rPr>
        <w:t xml:space="preserve"> </w:t>
      </w:r>
      <w:r>
        <w:t>но</w:t>
      </w:r>
      <w:r>
        <w:rPr>
          <w:spacing w:val="-4"/>
        </w:rPr>
        <w:t xml:space="preserve"> </w:t>
      </w:r>
      <w:r>
        <w:t>и без союзов. Орфография и пунктуация.</w:t>
      </w:r>
    </w:p>
    <w:p w14:paraId="4E164016">
      <w:pPr>
        <w:pStyle w:val="8"/>
        <w:ind w:left="1051" w:right="431" w:firstLine="851"/>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753048AD">
      <w:pPr>
        <w:pStyle w:val="8"/>
        <w:ind w:left="1903"/>
      </w:pPr>
      <w:r>
        <w:t>Использование</w:t>
      </w:r>
      <w:r>
        <w:rPr>
          <w:spacing w:val="48"/>
          <w:w w:val="150"/>
        </w:rPr>
        <w:t xml:space="preserve"> </w:t>
      </w:r>
      <w:r>
        <w:t>орфографического</w:t>
      </w:r>
      <w:r>
        <w:rPr>
          <w:spacing w:val="63"/>
          <w:w w:val="150"/>
        </w:rPr>
        <w:t xml:space="preserve"> </w:t>
      </w:r>
      <w:r>
        <w:t>словаря</w:t>
      </w:r>
      <w:r>
        <w:rPr>
          <w:spacing w:val="59"/>
          <w:w w:val="150"/>
        </w:rPr>
        <w:t xml:space="preserve"> </w:t>
      </w:r>
      <w:r>
        <w:t>для</w:t>
      </w:r>
      <w:r>
        <w:rPr>
          <w:spacing w:val="54"/>
          <w:w w:val="150"/>
        </w:rPr>
        <w:t xml:space="preserve"> </w:t>
      </w:r>
      <w:r>
        <w:t>определения</w:t>
      </w:r>
      <w:r>
        <w:rPr>
          <w:spacing w:val="58"/>
          <w:w w:val="150"/>
        </w:rPr>
        <w:t xml:space="preserve"> </w:t>
      </w:r>
      <w:r>
        <w:t>(уточнения)</w:t>
      </w:r>
      <w:r>
        <w:rPr>
          <w:spacing w:val="56"/>
          <w:w w:val="150"/>
        </w:rPr>
        <w:t xml:space="preserve"> </w:t>
      </w:r>
      <w:r>
        <w:rPr>
          <w:spacing w:val="-2"/>
        </w:rPr>
        <w:t>написания</w:t>
      </w:r>
    </w:p>
    <w:p w14:paraId="66EBC8E0">
      <w:pPr>
        <w:pStyle w:val="8"/>
        <w:spacing w:after="0"/>
        <w:sectPr>
          <w:pgSz w:w="11920" w:h="16850"/>
          <w:pgMar w:top="940" w:right="0" w:bottom="1400" w:left="425" w:header="0" w:footer="1139" w:gutter="0"/>
          <w:cols w:space="720" w:num="1"/>
        </w:sectPr>
      </w:pPr>
    </w:p>
    <w:p w14:paraId="6F3E5C2B">
      <w:pPr>
        <w:pStyle w:val="8"/>
        <w:spacing w:before="1"/>
        <w:ind w:left="1051"/>
        <w:jc w:val="left"/>
      </w:pPr>
      <w:r>
        <w:rPr>
          <w:spacing w:val="-5"/>
        </w:rPr>
        <w:t>слова.</w:t>
      </w:r>
    </w:p>
    <w:p w14:paraId="19E6320A">
      <w:pPr>
        <w:pStyle w:val="8"/>
        <w:spacing w:before="270"/>
        <w:ind w:left="199"/>
        <w:jc w:val="left"/>
      </w:pPr>
      <w:r>
        <w:br w:type="column"/>
      </w:r>
      <w:r>
        <w:t>Правила</w:t>
      </w:r>
      <w:r>
        <w:rPr>
          <w:spacing w:val="-3"/>
        </w:rPr>
        <w:t xml:space="preserve"> </w:t>
      </w:r>
      <w:r>
        <w:t>правописания</w:t>
      </w:r>
      <w:r>
        <w:rPr>
          <w:spacing w:val="-8"/>
        </w:rPr>
        <w:t xml:space="preserve"> </w:t>
      </w:r>
      <w:r>
        <w:t>и</w:t>
      </w:r>
      <w:r>
        <w:rPr>
          <w:spacing w:val="-2"/>
        </w:rPr>
        <w:t xml:space="preserve"> </w:t>
      </w:r>
      <w:r>
        <w:t>их</w:t>
      </w:r>
      <w:r>
        <w:rPr>
          <w:spacing w:val="-5"/>
        </w:rPr>
        <w:t xml:space="preserve"> </w:t>
      </w:r>
      <w:r>
        <w:rPr>
          <w:spacing w:val="-2"/>
        </w:rPr>
        <w:t>применение:</w:t>
      </w:r>
    </w:p>
    <w:p w14:paraId="44C0C2C8">
      <w:pPr>
        <w:pStyle w:val="8"/>
        <w:spacing w:before="2" w:line="274" w:lineRule="exact"/>
        <w:ind w:left="199"/>
        <w:jc w:val="left"/>
      </w:pPr>
      <w:r>
        <w:t>разделительный</w:t>
      </w:r>
      <w:r>
        <w:rPr>
          <w:spacing w:val="-6"/>
        </w:rPr>
        <w:t xml:space="preserve"> </w:t>
      </w:r>
      <w:r>
        <w:t>твёрдый</w:t>
      </w:r>
      <w:r>
        <w:rPr>
          <w:spacing w:val="-6"/>
        </w:rPr>
        <w:t xml:space="preserve"> </w:t>
      </w:r>
      <w:r>
        <w:rPr>
          <w:spacing w:val="-4"/>
        </w:rPr>
        <w:t>знак;</w:t>
      </w:r>
    </w:p>
    <w:p w14:paraId="3F9237F6">
      <w:pPr>
        <w:pStyle w:val="8"/>
        <w:spacing w:line="274" w:lineRule="exact"/>
        <w:ind w:left="199"/>
        <w:jc w:val="left"/>
      </w:pPr>
      <w:r>
        <w:t>непроизносимые</w:t>
      </w:r>
      <w:r>
        <w:rPr>
          <w:spacing w:val="-15"/>
        </w:rPr>
        <w:t xml:space="preserve"> </w:t>
      </w:r>
      <w:r>
        <w:t>согласные</w:t>
      </w:r>
      <w:r>
        <w:rPr>
          <w:spacing w:val="-16"/>
        </w:rPr>
        <w:t xml:space="preserve"> </w:t>
      </w:r>
      <w:r>
        <w:t>в</w:t>
      </w:r>
      <w:r>
        <w:rPr>
          <w:spacing w:val="-11"/>
        </w:rPr>
        <w:t xml:space="preserve"> </w:t>
      </w:r>
      <w:r>
        <w:t>корне</w:t>
      </w:r>
      <w:r>
        <w:rPr>
          <w:spacing w:val="-12"/>
        </w:rPr>
        <w:t xml:space="preserve"> </w:t>
      </w:r>
      <w:r>
        <w:rPr>
          <w:spacing w:val="-2"/>
        </w:rPr>
        <w:t>слова;</w:t>
      </w:r>
    </w:p>
    <w:p w14:paraId="4371A969">
      <w:pPr>
        <w:pStyle w:val="8"/>
        <w:spacing w:before="7" w:line="275" w:lineRule="exact"/>
        <w:ind w:left="199"/>
        <w:jc w:val="left"/>
      </w:pPr>
      <w:r>
        <w:t>мягкий</w:t>
      </w:r>
      <w:r>
        <w:rPr>
          <w:spacing w:val="-8"/>
        </w:rPr>
        <w:t xml:space="preserve"> </w:t>
      </w:r>
      <w:r>
        <w:t>знак</w:t>
      </w:r>
      <w:r>
        <w:rPr>
          <w:spacing w:val="-3"/>
        </w:rPr>
        <w:t xml:space="preserve"> </w:t>
      </w:r>
      <w:r>
        <w:t>после</w:t>
      </w:r>
      <w:r>
        <w:rPr>
          <w:spacing w:val="-10"/>
        </w:rPr>
        <w:t xml:space="preserve"> </w:t>
      </w:r>
      <w:r>
        <w:t>шипящих</w:t>
      </w:r>
      <w:r>
        <w:rPr>
          <w:spacing w:val="-7"/>
        </w:rPr>
        <w:t xml:space="preserve"> </w:t>
      </w:r>
      <w:r>
        <w:t>на</w:t>
      </w:r>
      <w:r>
        <w:rPr>
          <w:spacing w:val="-3"/>
        </w:rPr>
        <w:t xml:space="preserve"> </w:t>
      </w:r>
      <w:r>
        <w:t>конце</w:t>
      </w:r>
      <w:r>
        <w:rPr>
          <w:spacing w:val="-5"/>
        </w:rPr>
        <w:t xml:space="preserve"> </w:t>
      </w:r>
      <w:r>
        <w:t>имён</w:t>
      </w:r>
      <w:r>
        <w:rPr>
          <w:spacing w:val="-1"/>
        </w:rPr>
        <w:t xml:space="preserve"> </w:t>
      </w:r>
      <w:r>
        <w:rPr>
          <w:spacing w:val="-2"/>
        </w:rPr>
        <w:t>существительных;</w:t>
      </w:r>
    </w:p>
    <w:p w14:paraId="0518FE53">
      <w:pPr>
        <w:pStyle w:val="8"/>
        <w:spacing w:line="275" w:lineRule="exact"/>
        <w:ind w:left="199"/>
        <w:jc w:val="left"/>
      </w:pPr>
      <w:r>
        <w:t>безударные</w:t>
      </w:r>
      <w:r>
        <w:rPr>
          <w:spacing w:val="26"/>
        </w:rPr>
        <w:t xml:space="preserve">  </w:t>
      </w:r>
      <w:r>
        <w:t>гласные</w:t>
      </w:r>
      <w:r>
        <w:rPr>
          <w:spacing w:val="27"/>
        </w:rPr>
        <w:t xml:space="preserve">  </w:t>
      </w:r>
      <w:r>
        <w:t>в</w:t>
      </w:r>
      <w:r>
        <w:rPr>
          <w:spacing w:val="74"/>
          <w:w w:val="150"/>
        </w:rPr>
        <w:t xml:space="preserve"> </w:t>
      </w:r>
      <w:r>
        <w:t>падежных</w:t>
      </w:r>
      <w:r>
        <w:rPr>
          <w:spacing w:val="77"/>
          <w:w w:val="150"/>
        </w:rPr>
        <w:t xml:space="preserve"> </w:t>
      </w:r>
      <w:r>
        <w:t>окончаниях</w:t>
      </w:r>
      <w:r>
        <w:rPr>
          <w:spacing w:val="26"/>
        </w:rPr>
        <w:t xml:space="preserve">  </w:t>
      </w:r>
      <w:r>
        <w:t>имён</w:t>
      </w:r>
      <w:r>
        <w:rPr>
          <w:spacing w:val="26"/>
        </w:rPr>
        <w:t xml:space="preserve">  </w:t>
      </w:r>
      <w:r>
        <w:t>существительных</w:t>
      </w:r>
      <w:r>
        <w:rPr>
          <w:spacing w:val="26"/>
        </w:rPr>
        <w:t xml:space="preserve">  </w:t>
      </w:r>
      <w:r>
        <w:t>(на</w:t>
      </w:r>
      <w:r>
        <w:rPr>
          <w:spacing w:val="28"/>
        </w:rPr>
        <w:t xml:space="preserve">  </w:t>
      </w:r>
      <w:r>
        <w:rPr>
          <w:spacing w:val="-2"/>
        </w:rPr>
        <w:t>уровне</w:t>
      </w:r>
    </w:p>
    <w:p w14:paraId="3AC017AB">
      <w:pPr>
        <w:pStyle w:val="8"/>
        <w:spacing w:after="0" w:line="275" w:lineRule="exact"/>
        <w:jc w:val="left"/>
        <w:sectPr>
          <w:type w:val="continuous"/>
          <w:pgSz w:w="11920" w:h="16850"/>
          <w:pgMar w:top="1020" w:right="0" w:bottom="280" w:left="425" w:header="0" w:footer="1139" w:gutter="0"/>
          <w:cols w:equalWidth="0" w:num="2">
            <w:col w:w="1666" w:space="40"/>
            <w:col w:w="9789"/>
          </w:cols>
        </w:sectPr>
      </w:pPr>
    </w:p>
    <w:p w14:paraId="2FED96F7">
      <w:pPr>
        <w:pStyle w:val="8"/>
        <w:spacing w:before="3" w:line="274" w:lineRule="exact"/>
        <w:ind w:left="1051"/>
        <w:jc w:val="left"/>
      </w:pPr>
      <w:r>
        <w:rPr>
          <w:spacing w:val="-2"/>
        </w:rPr>
        <w:t>наблюдения);</w:t>
      </w:r>
    </w:p>
    <w:p w14:paraId="23C981D4">
      <w:pPr>
        <w:pStyle w:val="8"/>
        <w:tabs>
          <w:tab w:val="left" w:pos="3291"/>
        </w:tabs>
        <w:spacing w:line="242" w:lineRule="auto"/>
        <w:ind w:left="1051" w:right="667" w:firstLine="851"/>
        <w:jc w:val="left"/>
      </w:pPr>
      <w:r>
        <w:rPr>
          <w:spacing w:val="-2"/>
        </w:rPr>
        <w:t>безударные</w:t>
      </w:r>
      <w:r>
        <w:tab/>
      </w:r>
      <w:r>
        <w:t>гласные</w:t>
      </w:r>
      <w:r>
        <w:rPr>
          <w:spacing w:val="80"/>
        </w:rPr>
        <w:t xml:space="preserve"> </w:t>
      </w:r>
      <w:r>
        <w:t>в</w:t>
      </w:r>
      <w:r>
        <w:rPr>
          <w:spacing w:val="80"/>
        </w:rPr>
        <w:t xml:space="preserve"> </w:t>
      </w:r>
      <w:r>
        <w:t>падежных</w:t>
      </w:r>
      <w:r>
        <w:rPr>
          <w:spacing w:val="80"/>
        </w:rPr>
        <w:t xml:space="preserve"> </w:t>
      </w:r>
      <w:r>
        <w:t>окончаниях</w:t>
      </w:r>
      <w:r>
        <w:rPr>
          <w:spacing w:val="80"/>
        </w:rPr>
        <w:t xml:space="preserve"> </w:t>
      </w:r>
      <w:r>
        <w:t>имён</w:t>
      </w:r>
      <w:r>
        <w:rPr>
          <w:spacing w:val="80"/>
        </w:rPr>
        <w:t xml:space="preserve"> </w:t>
      </w:r>
      <w:r>
        <w:t>прилагательных</w:t>
      </w:r>
      <w:r>
        <w:rPr>
          <w:spacing w:val="80"/>
        </w:rPr>
        <w:t xml:space="preserve"> </w:t>
      </w:r>
      <w:r>
        <w:t>(на</w:t>
      </w:r>
      <w:r>
        <w:rPr>
          <w:spacing w:val="80"/>
        </w:rPr>
        <w:t xml:space="preserve"> </w:t>
      </w:r>
      <w:r>
        <w:t xml:space="preserve">уровне </w:t>
      </w:r>
      <w:r>
        <w:rPr>
          <w:spacing w:val="-2"/>
        </w:rPr>
        <w:t>наблюдения);</w:t>
      </w:r>
    </w:p>
    <w:p w14:paraId="5FBBAAF7">
      <w:pPr>
        <w:pStyle w:val="8"/>
        <w:spacing w:line="275" w:lineRule="exact"/>
        <w:ind w:left="1903"/>
        <w:jc w:val="left"/>
      </w:pPr>
      <w:r>
        <w:t>раздельное</w:t>
      </w:r>
      <w:r>
        <w:rPr>
          <w:spacing w:val="-14"/>
        </w:rPr>
        <w:t xml:space="preserve"> </w:t>
      </w:r>
      <w:r>
        <w:t>написание</w:t>
      </w:r>
      <w:r>
        <w:rPr>
          <w:spacing w:val="-7"/>
        </w:rPr>
        <w:t xml:space="preserve"> </w:t>
      </w:r>
      <w:r>
        <w:t>предлогов</w:t>
      </w:r>
      <w:r>
        <w:rPr>
          <w:spacing w:val="-4"/>
        </w:rPr>
        <w:t xml:space="preserve"> </w:t>
      </w:r>
      <w:r>
        <w:t>с</w:t>
      </w:r>
      <w:r>
        <w:rPr>
          <w:spacing w:val="-13"/>
        </w:rPr>
        <w:t xml:space="preserve"> </w:t>
      </w:r>
      <w:r>
        <w:t>личными</w:t>
      </w:r>
      <w:r>
        <w:rPr>
          <w:spacing w:val="-7"/>
        </w:rPr>
        <w:t xml:space="preserve"> </w:t>
      </w:r>
      <w:r>
        <w:rPr>
          <w:spacing w:val="-2"/>
        </w:rPr>
        <w:t>местоимениями;</w:t>
      </w:r>
    </w:p>
    <w:p w14:paraId="5E824406">
      <w:pPr>
        <w:pStyle w:val="8"/>
        <w:spacing w:after="0" w:line="275" w:lineRule="exact"/>
        <w:jc w:val="left"/>
        <w:sectPr>
          <w:type w:val="continuous"/>
          <w:pgSz w:w="11920" w:h="16850"/>
          <w:pgMar w:top="1020" w:right="0" w:bottom="280" w:left="425" w:header="0" w:footer="1139" w:gutter="0"/>
          <w:cols w:space="720" w:num="1"/>
        </w:sectPr>
      </w:pPr>
    </w:p>
    <w:p w14:paraId="04AE7D9B">
      <w:pPr>
        <w:pStyle w:val="8"/>
        <w:spacing w:before="71" w:line="235" w:lineRule="auto"/>
        <w:ind w:left="1051" w:right="437" w:firstLine="851"/>
      </w:pPr>
      <w:r>
        <w:t xml:space="preserve">непроверяемые гласные и согласные (перечень слов в орфографическом словаре </w:t>
      </w:r>
      <w:r>
        <w:rPr>
          <w:spacing w:val="-2"/>
        </w:rPr>
        <w:t>учебника);</w:t>
      </w:r>
    </w:p>
    <w:p w14:paraId="7D32FD47">
      <w:pPr>
        <w:pStyle w:val="8"/>
        <w:spacing w:before="11" w:line="235" w:lineRule="auto"/>
        <w:ind w:left="1903" w:right="4765"/>
      </w:pPr>
      <w:r>
        <w:t>раздельное</w:t>
      </w:r>
      <w:r>
        <w:rPr>
          <w:spacing w:val="-8"/>
        </w:rPr>
        <w:t xml:space="preserve"> </w:t>
      </w:r>
      <w:r>
        <w:t>написание</w:t>
      </w:r>
      <w:r>
        <w:rPr>
          <w:spacing w:val="-4"/>
        </w:rPr>
        <w:t xml:space="preserve"> </w:t>
      </w:r>
      <w:r>
        <w:t>частицы</w:t>
      </w:r>
      <w:r>
        <w:rPr>
          <w:spacing w:val="-1"/>
        </w:rPr>
        <w:t xml:space="preserve"> </w:t>
      </w:r>
      <w:r>
        <w:t>не</w:t>
      </w:r>
      <w:r>
        <w:rPr>
          <w:spacing w:val="-4"/>
        </w:rPr>
        <w:t xml:space="preserve"> </w:t>
      </w:r>
      <w:r>
        <w:t>с</w:t>
      </w:r>
      <w:r>
        <w:rPr>
          <w:spacing w:val="-9"/>
        </w:rPr>
        <w:t xml:space="preserve"> </w:t>
      </w:r>
      <w:r>
        <w:t>глаголами. Развитие речи.</w:t>
      </w:r>
    </w:p>
    <w:p w14:paraId="4F59AE76">
      <w:pPr>
        <w:pStyle w:val="8"/>
        <w:spacing w:before="4"/>
        <w:ind w:left="1051" w:right="427" w:firstLine="851"/>
      </w:pPr>
      <w: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8EE52DA">
      <w:pPr>
        <w:pStyle w:val="8"/>
        <w:spacing w:before="5" w:line="237" w:lineRule="auto"/>
        <w:ind w:left="1051" w:right="427" w:firstLine="851"/>
      </w:pPr>
      <w:r>
        <w:t>Особенности речевого этикета в условиях общения с людьми, плохо владеющими русским языком.</w:t>
      </w:r>
    </w:p>
    <w:p w14:paraId="2F77F16C">
      <w:pPr>
        <w:pStyle w:val="8"/>
        <w:spacing w:before="3"/>
        <w:ind w:left="1051" w:right="436" w:firstLine="851"/>
      </w:pPr>
      <w:r>
        <w:t>Повторение и продолжение работы с текстом, начатой во 2 классе: признаки текста,</w:t>
      </w:r>
      <w:r>
        <w:rPr>
          <w:spacing w:val="40"/>
        </w:rPr>
        <w:t xml:space="preserve"> </w:t>
      </w:r>
      <w:r>
        <w:t>тема текста, основная мысль текста, заголовок, корректирование текстов с нарушенным порядком предложений и абзацев.</w:t>
      </w:r>
    </w:p>
    <w:p w14:paraId="085D8730">
      <w:pPr>
        <w:pStyle w:val="8"/>
        <w:ind w:left="1051" w:right="441" w:firstLine="851"/>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6752B072">
      <w:pPr>
        <w:pStyle w:val="8"/>
        <w:spacing w:before="1" w:line="237" w:lineRule="auto"/>
        <w:ind w:left="1051" w:right="425" w:firstLine="851"/>
      </w:pPr>
      <w:r>
        <w:t>Определение типов текстов (повествование, описание, рассуждение) и создание собственных текстов заданного типа.</w:t>
      </w:r>
    </w:p>
    <w:p w14:paraId="51E607C3">
      <w:pPr>
        <w:pStyle w:val="8"/>
        <w:spacing w:before="6" w:line="275" w:lineRule="exact"/>
        <w:ind w:left="1903"/>
      </w:pPr>
      <w:r>
        <w:t>Жанр</w:t>
      </w:r>
      <w:r>
        <w:rPr>
          <w:spacing w:val="-4"/>
        </w:rPr>
        <w:t xml:space="preserve"> </w:t>
      </w:r>
      <w:r>
        <w:t>письма,</w:t>
      </w:r>
      <w:r>
        <w:rPr>
          <w:spacing w:val="-4"/>
        </w:rPr>
        <w:t xml:space="preserve"> </w:t>
      </w:r>
      <w:r>
        <w:rPr>
          <w:spacing w:val="-2"/>
        </w:rPr>
        <w:t>объявления.</w:t>
      </w:r>
    </w:p>
    <w:p w14:paraId="67C05DA5">
      <w:pPr>
        <w:pStyle w:val="8"/>
        <w:spacing w:line="242" w:lineRule="auto"/>
        <w:ind w:left="1903" w:right="430"/>
      </w:pPr>
      <w:r>
        <w:t>Изложение текста по коллективно или самостоятельно составленному плану.</w:t>
      </w:r>
      <w:r>
        <w:rPr>
          <w:spacing w:val="40"/>
        </w:rPr>
        <w:t xml:space="preserve"> </w:t>
      </w:r>
      <w:r>
        <w:t>Изучающее чтение. Функции ознакомительного чтения, ситуации применения.</w:t>
      </w:r>
    </w:p>
    <w:p w14:paraId="68475DFA">
      <w:pPr>
        <w:pStyle w:val="8"/>
        <w:ind w:left="1051" w:right="431" w:firstLine="851"/>
      </w:pPr>
      <w:r>
        <w:t xml:space="preserve">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3F4D8807">
      <w:pPr>
        <w:pStyle w:val="8"/>
        <w:spacing w:line="242" w:lineRule="auto"/>
        <w:ind w:left="1051" w:right="433" w:firstLine="851"/>
      </w:pPr>
      <w:r>
        <w:t>Базовые логические действия как часть познавательных универсальных учебных действий способствуют формированию умений:</w:t>
      </w:r>
    </w:p>
    <w:p w14:paraId="45DC954E">
      <w:pPr>
        <w:pStyle w:val="8"/>
        <w:spacing w:line="242" w:lineRule="auto"/>
        <w:ind w:left="1051" w:right="436" w:firstLine="851"/>
      </w:pPr>
      <w:r>
        <w:t>сравнивать грамматические признаки разных частей речи: выделять общие и различные грамматические признаки;</w:t>
      </w:r>
    </w:p>
    <w:p w14:paraId="1CCC04E0">
      <w:pPr>
        <w:pStyle w:val="8"/>
        <w:spacing w:line="272" w:lineRule="exact"/>
        <w:ind w:left="1903"/>
      </w:pPr>
      <w:r>
        <w:t>сравнивать</w:t>
      </w:r>
      <w:r>
        <w:rPr>
          <w:spacing w:val="-11"/>
        </w:rPr>
        <w:t xml:space="preserve"> </w:t>
      </w:r>
      <w:r>
        <w:t>тему</w:t>
      </w:r>
      <w:r>
        <w:rPr>
          <w:spacing w:val="-15"/>
        </w:rPr>
        <w:t xml:space="preserve"> </w:t>
      </w:r>
      <w:r>
        <w:t>и</w:t>
      </w:r>
      <w:r>
        <w:rPr>
          <w:spacing w:val="-4"/>
        </w:rPr>
        <w:t xml:space="preserve"> </w:t>
      </w:r>
      <w:r>
        <w:t>основную</w:t>
      </w:r>
      <w:r>
        <w:rPr>
          <w:spacing w:val="-2"/>
        </w:rPr>
        <w:t xml:space="preserve"> </w:t>
      </w:r>
      <w:r>
        <w:t>мысль</w:t>
      </w:r>
      <w:r>
        <w:rPr>
          <w:spacing w:val="-2"/>
        </w:rPr>
        <w:t xml:space="preserve"> текста;</w:t>
      </w:r>
    </w:p>
    <w:p w14:paraId="23B9E357">
      <w:pPr>
        <w:pStyle w:val="8"/>
        <w:spacing w:line="237" w:lineRule="auto"/>
        <w:ind w:left="1051" w:right="435" w:firstLine="851"/>
      </w:pPr>
      <w:r>
        <w:t>сравнивать типы текстов (повествование, описание, рассуждение): выделять особенности каждого типа текста;</w:t>
      </w:r>
    </w:p>
    <w:p w14:paraId="2DA6E764">
      <w:pPr>
        <w:pStyle w:val="8"/>
        <w:ind w:left="1903"/>
      </w:pPr>
      <w:r>
        <w:t>сравнивать</w:t>
      </w:r>
      <w:r>
        <w:rPr>
          <w:spacing w:val="-6"/>
        </w:rPr>
        <w:t xml:space="preserve"> </w:t>
      </w:r>
      <w:r>
        <w:t>прямое</w:t>
      </w:r>
      <w:r>
        <w:rPr>
          <w:spacing w:val="-9"/>
        </w:rPr>
        <w:t xml:space="preserve"> </w:t>
      </w:r>
      <w:r>
        <w:t>и</w:t>
      </w:r>
      <w:r>
        <w:rPr>
          <w:spacing w:val="-4"/>
        </w:rPr>
        <w:t xml:space="preserve"> </w:t>
      </w:r>
      <w:r>
        <w:t>переносное</w:t>
      </w:r>
      <w:r>
        <w:rPr>
          <w:spacing w:val="-8"/>
        </w:rPr>
        <w:t xml:space="preserve"> </w:t>
      </w:r>
      <w:r>
        <w:t>значение</w:t>
      </w:r>
      <w:r>
        <w:rPr>
          <w:spacing w:val="-7"/>
        </w:rPr>
        <w:t xml:space="preserve"> </w:t>
      </w:r>
      <w:r>
        <w:rPr>
          <w:spacing w:val="-2"/>
        </w:rPr>
        <w:t>слова;</w:t>
      </w:r>
    </w:p>
    <w:p w14:paraId="5451BDC6">
      <w:pPr>
        <w:pStyle w:val="8"/>
        <w:spacing w:line="273" w:lineRule="exact"/>
        <w:ind w:left="1903"/>
      </w:pPr>
      <w:r>
        <w:t>группировать</w:t>
      </w:r>
      <w:r>
        <w:rPr>
          <w:spacing w:val="-4"/>
        </w:rPr>
        <w:t xml:space="preserve"> </w:t>
      </w:r>
      <w:r>
        <w:t>слова</w:t>
      </w:r>
      <w:r>
        <w:rPr>
          <w:spacing w:val="-4"/>
        </w:rPr>
        <w:t xml:space="preserve"> </w:t>
      </w:r>
      <w:r>
        <w:t>на</w:t>
      </w:r>
      <w:r>
        <w:rPr>
          <w:spacing w:val="-8"/>
        </w:rPr>
        <w:t xml:space="preserve"> </w:t>
      </w:r>
      <w:r>
        <w:t>основании</w:t>
      </w:r>
      <w:r>
        <w:rPr>
          <w:spacing w:val="-5"/>
        </w:rPr>
        <w:t xml:space="preserve"> </w:t>
      </w:r>
      <w:r>
        <w:t>того,</w:t>
      </w:r>
      <w:r>
        <w:rPr>
          <w:spacing w:val="-7"/>
        </w:rPr>
        <w:t xml:space="preserve"> </w:t>
      </w:r>
      <w:r>
        <w:t>какой</w:t>
      </w:r>
      <w:r>
        <w:rPr>
          <w:spacing w:val="-8"/>
        </w:rPr>
        <w:t xml:space="preserve"> </w:t>
      </w:r>
      <w:r>
        <w:t>частью</w:t>
      </w:r>
      <w:r>
        <w:rPr>
          <w:spacing w:val="-3"/>
        </w:rPr>
        <w:t xml:space="preserve"> </w:t>
      </w:r>
      <w:r>
        <w:t>речи</w:t>
      </w:r>
      <w:r>
        <w:rPr>
          <w:spacing w:val="-6"/>
        </w:rPr>
        <w:t xml:space="preserve"> </w:t>
      </w:r>
      <w:r>
        <w:t>они</w:t>
      </w:r>
      <w:r>
        <w:rPr>
          <w:spacing w:val="-5"/>
        </w:rPr>
        <w:t xml:space="preserve"> </w:t>
      </w:r>
      <w:r>
        <w:rPr>
          <w:spacing w:val="-2"/>
        </w:rPr>
        <w:t>являются;</w:t>
      </w:r>
    </w:p>
    <w:p w14:paraId="0DD0F007">
      <w:pPr>
        <w:pStyle w:val="8"/>
        <w:ind w:left="1051" w:right="421" w:firstLine="851"/>
      </w:pPr>
      <w: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w:t>
      </w:r>
      <w:r>
        <w:rPr>
          <w:spacing w:val="80"/>
        </w:rPr>
        <w:t xml:space="preserve"> </w:t>
      </w:r>
      <w:r>
        <w:rPr>
          <w:spacing w:val="-2"/>
        </w:rPr>
        <w:t>группировки;</w:t>
      </w:r>
    </w:p>
    <w:p w14:paraId="4CCE4292">
      <w:pPr>
        <w:pStyle w:val="8"/>
        <w:spacing w:line="237" w:lineRule="auto"/>
        <w:ind w:left="1903" w:right="429"/>
      </w:pPr>
      <w:r>
        <w:t>определять существенный признак для классификации звуков, предложений; ориентироваться в</w:t>
      </w:r>
      <w:r>
        <w:rPr>
          <w:spacing w:val="-1"/>
        </w:rPr>
        <w:t xml:space="preserve"> </w:t>
      </w:r>
      <w:r>
        <w:t>изученных понятиях (подлежащее, сказуемое, второстепенные члены</w:t>
      </w:r>
    </w:p>
    <w:p w14:paraId="4BD3FC65">
      <w:pPr>
        <w:pStyle w:val="8"/>
        <w:spacing w:line="274" w:lineRule="exact"/>
        <w:ind w:left="1051"/>
      </w:pPr>
      <w:r>
        <w:t>предложения,</w:t>
      </w:r>
      <w:r>
        <w:rPr>
          <w:spacing w:val="-8"/>
        </w:rPr>
        <w:t xml:space="preserve"> </w:t>
      </w:r>
      <w:r>
        <w:t>часть</w:t>
      </w:r>
      <w:r>
        <w:rPr>
          <w:spacing w:val="-6"/>
        </w:rPr>
        <w:t xml:space="preserve"> </w:t>
      </w:r>
      <w:r>
        <w:t>речи,</w:t>
      </w:r>
      <w:r>
        <w:rPr>
          <w:spacing w:val="-9"/>
        </w:rPr>
        <w:t xml:space="preserve"> </w:t>
      </w:r>
      <w:r>
        <w:t>склонение)</w:t>
      </w:r>
      <w:r>
        <w:rPr>
          <w:spacing w:val="-8"/>
        </w:rPr>
        <w:t xml:space="preserve"> </w:t>
      </w:r>
      <w:r>
        <w:t>и</w:t>
      </w:r>
      <w:r>
        <w:rPr>
          <w:spacing w:val="-3"/>
        </w:rPr>
        <w:t xml:space="preserve"> </w:t>
      </w:r>
      <w:r>
        <w:t>соотносить</w:t>
      </w:r>
      <w:r>
        <w:rPr>
          <w:spacing w:val="-4"/>
        </w:rPr>
        <w:t xml:space="preserve"> </w:t>
      </w:r>
      <w:r>
        <w:t>понятие</w:t>
      </w:r>
      <w:r>
        <w:rPr>
          <w:spacing w:val="-6"/>
        </w:rPr>
        <w:t xml:space="preserve"> </w:t>
      </w:r>
      <w:r>
        <w:t>с</w:t>
      </w:r>
      <w:r>
        <w:rPr>
          <w:spacing w:val="-12"/>
        </w:rPr>
        <w:t xml:space="preserve"> </w:t>
      </w:r>
      <w:r>
        <w:t>его</w:t>
      </w:r>
      <w:r>
        <w:rPr>
          <w:spacing w:val="-4"/>
        </w:rPr>
        <w:t xml:space="preserve"> </w:t>
      </w:r>
      <w:r>
        <w:t>краткой</w:t>
      </w:r>
      <w:r>
        <w:rPr>
          <w:spacing w:val="-7"/>
        </w:rPr>
        <w:t xml:space="preserve"> </w:t>
      </w:r>
      <w:r>
        <w:rPr>
          <w:spacing w:val="-2"/>
        </w:rPr>
        <w:t>характеристикой.</w:t>
      </w:r>
    </w:p>
    <w:p w14:paraId="6F27F3AB">
      <w:pPr>
        <w:pStyle w:val="8"/>
        <w:spacing w:line="242" w:lineRule="auto"/>
        <w:ind w:left="1051" w:firstLine="851"/>
        <w:jc w:val="left"/>
      </w:pPr>
      <w:r>
        <w:t>Базовые</w:t>
      </w:r>
      <w:r>
        <w:rPr>
          <w:spacing w:val="-7"/>
        </w:rPr>
        <w:t xml:space="preserve"> </w:t>
      </w:r>
      <w:r>
        <w:t>исследовательские</w:t>
      </w:r>
      <w:r>
        <w:rPr>
          <w:spacing w:val="-7"/>
        </w:rPr>
        <w:t xml:space="preserve"> </w:t>
      </w:r>
      <w:r>
        <w:t>действия</w:t>
      </w:r>
      <w:r>
        <w:rPr>
          <w:spacing w:val="-6"/>
        </w:rPr>
        <w:t xml:space="preserve"> </w:t>
      </w:r>
      <w:r>
        <w:t>как</w:t>
      </w:r>
      <w:r>
        <w:rPr>
          <w:spacing w:val="-6"/>
        </w:rPr>
        <w:t xml:space="preserve"> </w:t>
      </w:r>
      <w:r>
        <w:t>часть</w:t>
      </w:r>
      <w:r>
        <w:rPr>
          <w:spacing w:val="-7"/>
        </w:rPr>
        <w:t xml:space="preserve"> </w:t>
      </w:r>
      <w:r>
        <w:t>познавательных</w:t>
      </w:r>
      <w:r>
        <w:rPr>
          <w:spacing w:val="-2"/>
        </w:rPr>
        <w:t xml:space="preserve"> </w:t>
      </w:r>
      <w:r>
        <w:t>универсальных</w:t>
      </w:r>
      <w:r>
        <w:rPr>
          <w:spacing w:val="-3"/>
        </w:rPr>
        <w:t xml:space="preserve"> </w:t>
      </w:r>
      <w:r>
        <w:t>учебных действий способствуют формированию умений:</w:t>
      </w:r>
    </w:p>
    <w:p w14:paraId="36892861">
      <w:pPr>
        <w:pStyle w:val="8"/>
        <w:spacing w:line="242" w:lineRule="auto"/>
        <w:ind w:left="1051" w:firstLine="851"/>
        <w:jc w:val="left"/>
      </w:pPr>
      <w:r>
        <w:t>определять</w:t>
      </w:r>
      <w:r>
        <w:rPr>
          <w:spacing w:val="79"/>
        </w:rPr>
        <w:t xml:space="preserve"> </w:t>
      </w:r>
      <w:r>
        <w:t>разрыв</w:t>
      </w:r>
      <w:r>
        <w:rPr>
          <w:spacing w:val="76"/>
        </w:rPr>
        <w:t xml:space="preserve"> </w:t>
      </w:r>
      <w:r>
        <w:t>между</w:t>
      </w:r>
      <w:r>
        <w:rPr>
          <w:spacing w:val="40"/>
        </w:rPr>
        <w:t xml:space="preserve"> </w:t>
      </w:r>
      <w:r>
        <w:t>реальным</w:t>
      </w:r>
      <w:r>
        <w:rPr>
          <w:spacing w:val="77"/>
        </w:rPr>
        <w:t xml:space="preserve"> </w:t>
      </w:r>
      <w:r>
        <w:t>и</w:t>
      </w:r>
      <w:r>
        <w:rPr>
          <w:spacing w:val="78"/>
        </w:rPr>
        <w:t xml:space="preserve"> </w:t>
      </w:r>
      <w:r>
        <w:t>желательным</w:t>
      </w:r>
      <w:r>
        <w:rPr>
          <w:spacing w:val="77"/>
        </w:rPr>
        <w:t xml:space="preserve"> </w:t>
      </w:r>
      <w:r>
        <w:t>качеством</w:t>
      </w:r>
      <w:r>
        <w:rPr>
          <w:spacing w:val="76"/>
        </w:rPr>
        <w:t xml:space="preserve"> </w:t>
      </w:r>
      <w:r>
        <w:t>текста</w:t>
      </w:r>
      <w:r>
        <w:rPr>
          <w:spacing w:val="77"/>
        </w:rPr>
        <w:t xml:space="preserve"> </w:t>
      </w:r>
      <w:r>
        <w:t>на</w:t>
      </w:r>
      <w:r>
        <w:rPr>
          <w:spacing w:val="76"/>
        </w:rPr>
        <w:t xml:space="preserve"> </w:t>
      </w:r>
      <w:r>
        <w:t>основе предложенных учителем критериев;</w:t>
      </w:r>
    </w:p>
    <w:p w14:paraId="24CBC392">
      <w:pPr>
        <w:pStyle w:val="8"/>
        <w:spacing w:line="242" w:lineRule="auto"/>
        <w:ind w:left="1051" w:firstLine="851"/>
        <w:jc w:val="left"/>
      </w:pPr>
      <w:r>
        <w:t>с</w:t>
      </w:r>
      <w:r>
        <w:rPr>
          <w:spacing w:val="33"/>
        </w:rPr>
        <w:t xml:space="preserve"> </w:t>
      </w:r>
      <w:r>
        <w:t>помощью</w:t>
      </w:r>
      <w:r>
        <w:rPr>
          <w:spacing w:val="36"/>
        </w:rPr>
        <w:t xml:space="preserve"> </w:t>
      </w:r>
      <w:r>
        <w:t>учителя</w:t>
      </w:r>
      <w:r>
        <w:rPr>
          <w:spacing w:val="34"/>
        </w:rPr>
        <w:t xml:space="preserve"> </w:t>
      </w:r>
      <w:r>
        <w:t>формулировать</w:t>
      </w:r>
      <w:r>
        <w:rPr>
          <w:spacing w:val="39"/>
        </w:rPr>
        <w:t xml:space="preserve"> </w:t>
      </w:r>
      <w:r>
        <w:t>цель</w:t>
      </w:r>
      <w:r>
        <w:rPr>
          <w:spacing w:val="38"/>
        </w:rPr>
        <w:t xml:space="preserve"> </w:t>
      </w:r>
      <w:r>
        <w:t>изменения</w:t>
      </w:r>
      <w:r>
        <w:rPr>
          <w:spacing w:val="35"/>
        </w:rPr>
        <w:t xml:space="preserve"> </w:t>
      </w:r>
      <w:r>
        <w:t>текста,</w:t>
      </w:r>
      <w:r>
        <w:rPr>
          <w:spacing w:val="36"/>
        </w:rPr>
        <w:t xml:space="preserve"> </w:t>
      </w:r>
      <w:r>
        <w:t>планировать</w:t>
      </w:r>
      <w:r>
        <w:rPr>
          <w:spacing w:val="39"/>
        </w:rPr>
        <w:t xml:space="preserve"> </w:t>
      </w:r>
      <w:r>
        <w:t>действия</w:t>
      </w:r>
      <w:r>
        <w:rPr>
          <w:spacing w:val="30"/>
        </w:rPr>
        <w:t xml:space="preserve"> </w:t>
      </w:r>
      <w:r>
        <w:t>по изменению текста;</w:t>
      </w:r>
    </w:p>
    <w:p w14:paraId="554E2359">
      <w:pPr>
        <w:pStyle w:val="8"/>
        <w:spacing w:line="242" w:lineRule="auto"/>
        <w:ind w:left="1903" w:right="491"/>
        <w:jc w:val="left"/>
      </w:pPr>
      <w:r>
        <w:t>высказывать предположение в процессе наблюдения за языковым материалом; проводить</w:t>
      </w:r>
      <w:r>
        <w:rPr>
          <w:spacing w:val="40"/>
        </w:rPr>
        <w:t xml:space="preserve"> </w:t>
      </w:r>
      <w:r>
        <w:t>по</w:t>
      </w:r>
      <w:r>
        <w:rPr>
          <w:spacing w:val="35"/>
        </w:rPr>
        <w:t xml:space="preserve"> </w:t>
      </w:r>
      <w:r>
        <w:t>предложенному</w:t>
      </w:r>
      <w:r>
        <w:rPr>
          <w:spacing w:val="31"/>
        </w:rPr>
        <w:t xml:space="preserve"> </w:t>
      </w:r>
      <w:r>
        <w:t>плану</w:t>
      </w:r>
      <w:r>
        <w:rPr>
          <w:spacing w:val="31"/>
        </w:rPr>
        <w:t xml:space="preserve"> </w:t>
      </w:r>
      <w:r>
        <w:t>несложное</w:t>
      </w:r>
      <w:r>
        <w:rPr>
          <w:spacing w:val="37"/>
        </w:rPr>
        <w:t xml:space="preserve"> </w:t>
      </w:r>
      <w:r>
        <w:t>лингвистическое</w:t>
      </w:r>
      <w:r>
        <w:rPr>
          <w:spacing w:val="38"/>
        </w:rPr>
        <w:t xml:space="preserve"> </w:t>
      </w:r>
      <w:r>
        <w:t>мини­исследование,</w:t>
      </w:r>
    </w:p>
    <w:p w14:paraId="679F9486">
      <w:pPr>
        <w:pStyle w:val="8"/>
        <w:spacing w:line="275" w:lineRule="exact"/>
        <w:ind w:left="1051"/>
        <w:jc w:val="left"/>
      </w:pPr>
      <w:r>
        <w:t>выполнять</w:t>
      </w:r>
      <w:r>
        <w:rPr>
          <w:spacing w:val="-6"/>
        </w:rPr>
        <w:t xml:space="preserve"> </w:t>
      </w:r>
      <w:r>
        <w:t>по</w:t>
      </w:r>
      <w:r>
        <w:rPr>
          <w:spacing w:val="-4"/>
        </w:rPr>
        <w:t xml:space="preserve"> </w:t>
      </w:r>
      <w:r>
        <w:t>предложенному</w:t>
      </w:r>
      <w:r>
        <w:rPr>
          <w:spacing w:val="-15"/>
        </w:rPr>
        <w:t xml:space="preserve"> </w:t>
      </w:r>
      <w:r>
        <w:t>плану</w:t>
      </w:r>
      <w:r>
        <w:rPr>
          <w:spacing w:val="-15"/>
        </w:rPr>
        <w:t xml:space="preserve"> </w:t>
      </w:r>
      <w:r>
        <w:t>проектное</w:t>
      </w:r>
      <w:r>
        <w:rPr>
          <w:spacing w:val="-6"/>
        </w:rPr>
        <w:t xml:space="preserve"> </w:t>
      </w:r>
      <w:r>
        <w:rPr>
          <w:spacing w:val="-2"/>
        </w:rPr>
        <w:t>задание;</w:t>
      </w:r>
    </w:p>
    <w:p w14:paraId="2210D912">
      <w:pPr>
        <w:pStyle w:val="8"/>
        <w:spacing w:after="0" w:line="275" w:lineRule="exact"/>
        <w:jc w:val="left"/>
        <w:sectPr>
          <w:pgSz w:w="11920" w:h="16850"/>
          <w:pgMar w:top="940" w:right="0" w:bottom="1400" w:left="425" w:header="0" w:footer="1139" w:gutter="0"/>
          <w:cols w:space="720" w:num="1"/>
        </w:sectPr>
      </w:pPr>
    </w:p>
    <w:p w14:paraId="4C164DBE">
      <w:pPr>
        <w:pStyle w:val="8"/>
        <w:spacing w:before="71" w:line="235" w:lineRule="auto"/>
        <w:ind w:left="1051" w:firstLine="851"/>
        <w:jc w:val="left"/>
      </w:pPr>
      <w:r>
        <w:t>формулировать</w:t>
      </w:r>
      <w:r>
        <w:rPr>
          <w:spacing w:val="-2"/>
        </w:rPr>
        <w:t xml:space="preserve"> </w:t>
      </w:r>
      <w:r>
        <w:t>выводы</w:t>
      </w:r>
      <w:r>
        <w:rPr>
          <w:spacing w:val="-3"/>
        </w:rPr>
        <w:t xml:space="preserve"> </w:t>
      </w:r>
      <w:r>
        <w:t>об</w:t>
      </w:r>
      <w:r>
        <w:rPr>
          <w:spacing w:val="-9"/>
        </w:rPr>
        <w:t xml:space="preserve"> </w:t>
      </w:r>
      <w:r>
        <w:t>особенностях</w:t>
      </w:r>
      <w:r>
        <w:rPr>
          <w:spacing w:val="-5"/>
        </w:rPr>
        <w:t xml:space="preserve"> </w:t>
      </w:r>
      <w:r>
        <w:t>каждого</w:t>
      </w:r>
      <w:r>
        <w:rPr>
          <w:spacing w:val="-4"/>
        </w:rPr>
        <w:t xml:space="preserve"> </w:t>
      </w:r>
      <w:r>
        <w:t>из</w:t>
      </w:r>
      <w:r>
        <w:rPr>
          <w:spacing w:val="-4"/>
        </w:rPr>
        <w:t xml:space="preserve"> </w:t>
      </w:r>
      <w:r>
        <w:t>трёх</w:t>
      </w:r>
      <w:r>
        <w:rPr>
          <w:spacing w:val="-3"/>
        </w:rPr>
        <w:t xml:space="preserve"> </w:t>
      </w:r>
      <w:r>
        <w:t>типов</w:t>
      </w:r>
      <w:r>
        <w:rPr>
          <w:spacing w:val="-5"/>
        </w:rPr>
        <w:t xml:space="preserve"> </w:t>
      </w:r>
      <w:r>
        <w:t>текстов,</w:t>
      </w:r>
      <w:r>
        <w:rPr>
          <w:spacing w:val="-4"/>
        </w:rPr>
        <w:t xml:space="preserve"> </w:t>
      </w:r>
      <w:r>
        <w:t>подкреплять</w:t>
      </w:r>
      <w:r>
        <w:rPr>
          <w:spacing w:val="-4"/>
        </w:rPr>
        <w:t xml:space="preserve"> </w:t>
      </w:r>
      <w:r>
        <w:t>их доказательствами на основе результатов проведенного наблюдения;</w:t>
      </w:r>
    </w:p>
    <w:p w14:paraId="01D46BB1">
      <w:pPr>
        <w:pStyle w:val="8"/>
        <w:tabs>
          <w:tab w:val="left" w:pos="3082"/>
          <w:tab w:val="left" w:pos="4234"/>
          <w:tab w:val="left" w:pos="5732"/>
          <w:tab w:val="left" w:pos="6291"/>
          <w:tab w:val="left" w:pos="7237"/>
          <w:tab w:val="left" w:pos="8399"/>
          <w:tab w:val="left" w:pos="8972"/>
          <w:tab w:val="left" w:pos="9827"/>
          <w:tab w:val="left" w:pos="10350"/>
        </w:tabs>
        <w:spacing w:before="11" w:line="235" w:lineRule="auto"/>
        <w:ind w:left="1051" w:right="447" w:firstLine="851"/>
        <w:jc w:val="left"/>
      </w:pPr>
      <w:r>
        <w:rPr>
          <w:spacing w:val="-2"/>
        </w:rPr>
        <w:t>выбирать</w:t>
      </w:r>
      <w:r>
        <w:tab/>
      </w:r>
      <w:r>
        <w:rPr>
          <w:spacing w:val="-2"/>
        </w:rPr>
        <w:t>наиболее</w:t>
      </w:r>
      <w:r>
        <w:tab/>
      </w:r>
      <w:r>
        <w:rPr>
          <w:spacing w:val="-2"/>
        </w:rPr>
        <w:t>подходящий</w:t>
      </w:r>
      <w:r>
        <w:tab/>
      </w:r>
      <w:r>
        <w:rPr>
          <w:spacing w:val="-4"/>
        </w:rPr>
        <w:t>для</w:t>
      </w:r>
      <w:r>
        <w:tab/>
      </w:r>
      <w:r>
        <w:rPr>
          <w:spacing w:val="-2"/>
        </w:rPr>
        <w:t>данной</w:t>
      </w:r>
      <w:r>
        <w:tab/>
      </w:r>
      <w:r>
        <w:rPr>
          <w:spacing w:val="-2"/>
        </w:rPr>
        <w:t>ситуации</w:t>
      </w:r>
      <w:r>
        <w:tab/>
      </w:r>
      <w:r>
        <w:rPr>
          <w:spacing w:val="-4"/>
        </w:rPr>
        <w:t>тип</w:t>
      </w:r>
      <w:r>
        <w:tab/>
      </w:r>
      <w:r>
        <w:rPr>
          <w:spacing w:val="-2"/>
        </w:rPr>
        <w:t>текста</w:t>
      </w:r>
      <w:r>
        <w:tab/>
      </w:r>
      <w:r>
        <w:rPr>
          <w:spacing w:val="-4"/>
        </w:rPr>
        <w:t>(на</w:t>
      </w:r>
      <w:r>
        <w:tab/>
      </w:r>
      <w:r>
        <w:rPr>
          <w:spacing w:val="-2"/>
        </w:rPr>
        <w:t xml:space="preserve">основе </w:t>
      </w:r>
      <w:r>
        <w:t>предложенных критериев).</w:t>
      </w:r>
    </w:p>
    <w:p w14:paraId="4A452C5F">
      <w:pPr>
        <w:pStyle w:val="8"/>
        <w:spacing w:before="4"/>
        <w:ind w:left="1051" w:firstLine="851"/>
        <w:jc w:val="left"/>
      </w:pPr>
      <w:r>
        <w:t>Работа</w:t>
      </w:r>
      <w:r>
        <w:rPr>
          <w:spacing w:val="35"/>
        </w:rPr>
        <w:t xml:space="preserve"> </w:t>
      </w:r>
      <w:r>
        <w:t>с</w:t>
      </w:r>
      <w:r>
        <w:rPr>
          <w:spacing w:val="35"/>
        </w:rPr>
        <w:t xml:space="preserve"> </w:t>
      </w:r>
      <w:r>
        <w:t>информацией</w:t>
      </w:r>
      <w:r>
        <w:rPr>
          <w:spacing w:val="35"/>
        </w:rPr>
        <w:t xml:space="preserve"> </w:t>
      </w:r>
      <w:r>
        <w:t>как</w:t>
      </w:r>
      <w:r>
        <w:rPr>
          <w:spacing w:val="37"/>
        </w:rPr>
        <w:t xml:space="preserve"> </w:t>
      </w:r>
      <w:r>
        <w:t>часть</w:t>
      </w:r>
      <w:r>
        <w:rPr>
          <w:spacing w:val="35"/>
        </w:rPr>
        <w:t xml:space="preserve"> </w:t>
      </w:r>
      <w:r>
        <w:t>познавательных</w:t>
      </w:r>
      <w:r>
        <w:rPr>
          <w:spacing w:val="38"/>
        </w:rPr>
        <w:t xml:space="preserve"> </w:t>
      </w:r>
      <w:r>
        <w:t>универсальных</w:t>
      </w:r>
      <w:r>
        <w:rPr>
          <w:spacing w:val="40"/>
        </w:rPr>
        <w:t xml:space="preserve"> </w:t>
      </w:r>
      <w:r>
        <w:t>учебных</w:t>
      </w:r>
      <w:r>
        <w:rPr>
          <w:spacing w:val="38"/>
        </w:rPr>
        <w:t xml:space="preserve"> </w:t>
      </w:r>
      <w:r>
        <w:t>действий способствует формированию умений:</w:t>
      </w:r>
    </w:p>
    <w:p w14:paraId="1038FB89">
      <w:pPr>
        <w:pStyle w:val="8"/>
        <w:spacing w:before="5" w:line="235" w:lineRule="auto"/>
        <w:ind w:left="1903"/>
        <w:jc w:val="left"/>
      </w:pPr>
      <w:r>
        <w:t>выбирать источник получения информации при выполнении мини­исследования; анализировать</w:t>
      </w:r>
      <w:r>
        <w:rPr>
          <w:spacing w:val="77"/>
        </w:rPr>
        <w:t xml:space="preserve"> </w:t>
      </w:r>
      <w:r>
        <w:t>текстовую,</w:t>
      </w:r>
      <w:r>
        <w:rPr>
          <w:spacing w:val="80"/>
        </w:rPr>
        <w:t xml:space="preserve"> </w:t>
      </w:r>
      <w:r>
        <w:t>графическую,</w:t>
      </w:r>
      <w:r>
        <w:rPr>
          <w:spacing w:val="80"/>
        </w:rPr>
        <w:t xml:space="preserve"> </w:t>
      </w:r>
      <w:r>
        <w:t>звуковую</w:t>
      </w:r>
      <w:r>
        <w:rPr>
          <w:spacing w:val="76"/>
        </w:rPr>
        <w:t xml:space="preserve"> </w:t>
      </w:r>
      <w:r>
        <w:t>информацию</w:t>
      </w:r>
      <w:r>
        <w:rPr>
          <w:spacing w:val="76"/>
        </w:rPr>
        <w:t xml:space="preserve"> </w:t>
      </w:r>
      <w:r>
        <w:t>в</w:t>
      </w:r>
      <w:r>
        <w:rPr>
          <w:spacing w:val="75"/>
        </w:rPr>
        <w:t xml:space="preserve"> </w:t>
      </w:r>
      <w:r>
        <w:t>соответствии</w:t>
      </w:r>
      <w:r>
        <w:rPr>
          <w:spacing w:val="76"/>
        </w:rPr>
        <w:t xml:space="preserve"> </w:t>
      </w:r>
      <w:r>
        <w:t>с</w:t>
      </w:r>
    </w:p>
    <w:p w14:paraId="710C7CA7">
      <w:pPr>
        <w:pStyle w:val="8"/>
        <w:spacing w:before="9" w:line="274" w:lineRule="exact"/>
        <w:ind w:left="1051"/>
        <w:jc w:val="left"/>
      </w:pPr>
      <w:r>
        <w:t>учебной</w:t>
      </w:r>
      <w:r>
        <w:rPr>
          <w:spacing w:val="-3"/>
        </w:rPr>
        <w:t xml:space="preserve"> </w:t>
      </w:r>
      <w:r>
        <w:rPr>
          <w:spacing w:val="-2"/>
        </w:rPr>
        <w:t>задачей;</w:t>
      </w:r>
    </w:p>
    <w:p w14:paraId="336040BB">
      <w:pPr>
        <w:pStyle w:val="8"/>
        <w:spacing w:line="242" w:lineRule="auto"/>
        <w:ind w:left="1051" w:right="434" w:firstLine="851"/>
      </w:pPr>
      <w:r>
        <w:t>самостоятельно создавать схемы, таблицы для представления информации как результата наблюдения за языковыми единицами.</w:t>
      </w:r>
    </w:p>
    <w:p w14:paraId="5C91AD9D">
      <w:pPr>
        <w:pStyle w:val="8"/>
        <w:spacing w:line="242" w:lineRule="auto"/>
        <w:ind w:left="1051" w:right="448" w:firstLine="851"/>
      </w:pPr>
      <w:r>
        <w:t>Общение как часть коммуникативных универсальных учебных действий способствует формированию умений:</w:t>
      </w:r>
    </w:p>
    <w:p w14:paraId="609E563B">
      <w:pPr>
        <w:pStyle w:val="8"/>
        <w:spacing w:line="272" w:lineRule="exact"/>
        <w:ind w:left="1903"/>
      </w:pPr>
      <w:r>
        <w:t>строить</w:t>
      </w:r>
      <w:r>
        <w:rPr>
          <w:spacing w:val="-9"/>
        </w:rPr>
        <w:t xml:space="preserve"> </w:t>
      </w:r>
      <w:r>
        <w:t>речевое</w:t>
      </w:r>
      <w:r>
        <w:rPr>
          <w:spacing w:val="-12"/>
        </w:rPr>
        <w:t xml:space="preserve"> </w:t>
      </w:r>
      <w:r>
        <w:t>высказывание</w:t>
      </w:r>
      <w:r>
        <w:rPr>
          <w:spacing w:val="-5"/>
        </w:rPr>
        <w:t xml:space="preserve"> </w:t>
      </w:r>
      <w:r>
        <w:t>в</w:t>
      </w:r>
      <w:r>
        <w:rPr>
          <w:spacing w:val="-9"/>
        </w:rPr>
        <w:t xml:space="preserve"> </w:t>
      </w:r>
      <w:r>
        <w:t>соответствии</w:t>
      </w:r>
      <w:r>
        <w:rPr>
          <w:spacing w:val="-8"/>
        </w:rPr>
        <w:t xml:space="preserve"> </w:t>
      </w:r>
      <w:r>
        <w:t>с</w:t>
      </w:r>
      <w:r>
        <w:rPr>
          <w:spacing w:val="-7"/>
        </w:rPr>
        <w:t xml:space="preserve"> </w:t>
      </w:r>
      <w:r>
        <w:t>поставленной</w:t>
      </w:r>
      <w:r>
        <w:rPr>
          <w:spacing w:val="-1"/>
        </w:rPr>
        <w:t xml:space="preserve"> </w:t>
      </w:r>
      <w:r>
        <w:rPr>
          <w:spacing w:val="-2"/>
        </w:rPr>
        <w:t>задачей;</w:t>
      </w:r>
    </w:p>
    <w:p w14:paraId="74ED7D25">
      <w:pPr>
        <w:pStyle w:val="8"/>
        <w:spacing w:line="237" w:lineRule="auto"/>
        <w:ind w:left="1051" w:right="433" w:firstLine="851"/>
      </w:pPr>
      <w:r>
        <w:t>создавать устные и письменные тексты (описание, рассуждение, повествование), адекватные ситуации общения;</w:t>
      </w:r>
    </w:p>
    <w:p w14:paraId="46A07EB3">
      <w:pPr>
        <w:pStyle w:val="8"/>
        <w:ind w:left="1051" w:right="439" w:firstLine="851"/>
      </w:pPr>
      <w:r>
        <w:t>готовить небольшие выступления о результатах групповой работы, наблюдения, выполненного мини­исследования, проектного задания;</w:t>
      </w:r>
    </w:p>
    <w:p w14:paraId="5977D758">
      <w:pPr>
        <w:pStyle w:val="8"/>
        <w:spacing w:before="1" w:line="235" w:lineRule="auto"/>
        <w:ind w:left="1051" w:right="441" w:firstLine="851"/>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18E7EBC4">
      <w:pPr>
        <w:pStyle w:val="8"/>
        <w:spacing w:before="6"/>
        <w:ind w:left="1051" w:right="434" w:firstLine="851"/>
      </w:pPr>
      <w: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14:paraId="74A972F9">
      <w:pPr>
        <w:pStyle w:val="8"/>
        <w:ind w:left="1051" w:right="445" w:firstLine="851"/>
      </w:pPr>
      <w:r>
        <w:t>Самоконтроль как часть регулятивных универсальных учебных действий способствует формированию умений:</w:t>
      </w:r>
    </w:p>
    <w:p w14:paraId="27A5C39A">
      <w:pPr>
        <w:pStyle w:val="8"/>
        <w:spacing w:before="3" w:line="242" w:lineRule="auto"/>
        <w:ind w:left="1903" w:right="427"/>
      </w:pPr>
      <w:r>
        <w:t>устанавливать причины успеха (неудач) при выполнении заданий по русскому языку; корректировать</w:t>
      </w:r>
      <w:r>
        <w:rPr>
          <w:spacing w:val="37"/>
        </w:rPr>
        <w:t xml:space="preserve"> </w:t>
      </w:r>
      <w:r>
        <w:t>с</w:t>
      </w:r>
      <w:r>
        <w:rPr>
          <w:spacing w:val="31"/>
        </w:rPr>
        <w:t xml:space="preserve"> </w:t>
      </w:r>
      <w:r>
        <w:t>помощью</w:t>
      </w:r>
      <w:r>
        <w:rPr>
          <w:spacing w:val="40"/>
        </w:rPr>
        <w:t xml:space="preserve"> </w:t>
      </w:r>
      <w:r>
        <w:t>учителя</w:t>
      </w:r>
      <w:r>
        <w:rPr>
          <w:spacing w:val="40"/>
        </w:rPr>
        <w:t xml:space="preserve"> </w:t>
      </w:r>
      <w:r>
        <w:t>свои</w:t>
      </w:r>
      <w:r>
        <w:rPr>
          <w:spacing w:val="38"/>
        </w:rPr>
        <w:t xml:space="preserve"> </w:t>
      </w:r>
      <w:r>
        <w:t>учебные</w:t>
      </w:r>
      <w:r>
        <w:rPr>
          <w:spacing w:val="39"/>
        </w:rPr>
        <w:t xml:space="preserve"> </w:t>
      </w:r>
      <w:r>
        <w:t>действия</w:t>
      </w:r>
      <w:r>
        <w:rPr>
          <w:spacing w:val="35"/>
        </w:rPr>
        <w:t xml:space="preserve"> </w:t>
      </w:r>
      <w:r>
        <w:t>для</w:t>
      </w:r>
      <w:r>
        <w:rPr>
          <w:spacing w:val="39"/>
        </w:rPr>
        <w:t xml:space="preserve"> </w:t>
      </w:r>
      <w:r>
        <w:t>преодоления</w:t>
      </w:r>
      <w:r>
        <w:rPr>
          <w:spacing w:val="40"/>
        </w:rPr>
        <w:t xml:space="preserve"> </w:t>
      </w:r>
      <w:r>
        <w:t>ошибок</w:t>
      </w:r>
    </w:p>
    <w:p w14:paraId="49C6E0AB">
      <w:pPr>
        <w:pStyle w:val="8"/>
        <w:spacing w:line="242" w:lineRule="auto"/>
        <w:ind w:left="1051" w:right="432"/>
      </w:pPr>
      <w:r>
        <w:t>при выделении в слове корня и окончания, при определении части речи, члена предложения при списывании текстов и записи под диктовку.</w:t>
      </w:r>
    </w:p>
    <w:p w14:paraId="0D66DCC0">
      <w:pPr>
        <w:pStyle w:val="8"/>
        <w:spacing w:line="273" w:lineRule="exact"/>
        <w:ind w:left="1903"/>
      </w:pPr>
      <w:r>
        <w:t>Совместная</w:t>
      </w:r>
      <w:r>
        <w:rPr>
          <w:spacing w:val="-17"/>
        </w:rPr>
        <w:t xml:space="preserve"> </w:t>
      </w:r>
      <w:r>
        <w:t>деятельность</w:t>
      </w:r>
      <w:r>
        <w:rPr>
          <w:spacing w:val="-12"/>
        </w:rPr>
        <w:t xml:space="preserve"> </w:t>
      </w:r>
      <w:r>
        <w:t>способствует</w:t>
      </w:r>
      <w:r>
        <w:rPr>
          <w:spacing w:val="-11"/>
        </w:rPr>
        <w:t xml:space="preserve"> </w:t>
      </w:r>
      <w:r>
        <w:t>формированию</w:t>
      </w:r>
      <w:r>
        <w:rPr>
          <w:spacing w:val="-9"/>
        </w:rPr>
        <w:t xml:space="preserve"> </w:t>
      </w:r>
      <w:r>
        <w:rPr>
          <w:spacing w:val="-2"/>
        </w:rPr>
        <w:t>умений:</w:t>
      </w:r>
    </w:p>
    <w:p w14:paraId="0C82C407">
      <w:pPr>
        <w:pStyle w:val="8"/>
        <w:ind w:left="1051" w:right="427" w:firstLine="851"/>
      </w:pPr>
      <w:r>
        <w:t>формулировать краткосрочные и долгосрочные</w:t>
      </w:r>
      <w:r>
        <w:rPr>
          <w:spacing w:val="-2"/>
        </w:rPr>
        <w:t xml:space="preserve"> </w:t>
      </w:r>
      <w:r>
        <w:t>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3C7A7C4C">
      <w:pPr>
        <w:pStyle w:val="8"/>
        <w:ind w:left="1051" w:right="427" w:firstLine="851"/>
      </w:pPr>
      <w:r>
        <w:t xml:space="preserve">выполнять совместные (в группах) проектные задания с опорой на предложенные </w:t>
      </w:r>
      <w:r>
        <w:rPr>
          <w:spacing w:val="-2"/>
        </w:rPr>
        <w:t>образцы;</w:t>
      </w:r>
    </w:p>
    <w:p w14:paraId="0A5906CE">
      <w:pPr>
        <w:pStyle w:val="8"/>
        <w:spacing w:line="242" w:lineRule="auto"/>
        <w:ind w:left="1051" w:right="442" w:firstLine="851"/>
      </w:pPr>
      <w:r>
        <w:t>при выполнении совместной деятельности справедливо распределять работу, договариваться, обсуждать процесс и результат совместной работы;</w:t>
      </w:r>
    </w:p>
    <w:p w14:paraId="651DF94D">
      <w:pPr>
        <w:pStyle w:val="8"/>
        <w:ind w:left="1051" w:right="423" w:firstLine="851"/>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w:t>
      </w:r>
      <w:r>
        <w:rPr>
          <w:spacing w:val="40"/>
        </w:rPr>
        <w:t xml:space="preserve"> </w:t>
      </w:r>
      <w:r>
        <w:t>успеха деятельности.</w:t>
      </w:r>
    </w:p>
    <w:p w14:paraId="23A2CDEC">
      <w:pPr>
        <w:pStyle w:val="8"/>
        <w:spacing w:line="235" w:lineRule="auto"/>
        <w:ind w:left="1903" w:right="6167"/>
      </w:pPr>
      <w:r>
        <w:t>Содержание</w:t>
      </w:r>
      <w:r>
        <w:rPr>
          <w:spacing w:val="-11"/>
        </w:rPr>
        <w:t xml:space="preserve"> </w:t>
      </w:r>
      <w:r>
        <w:t>обучения</w:t>
      </w:r>
      <w:r>
        <w:rPr>
          <w:spacing w:val="-5"/>
        </w:rPr>
        <w:t xml:space="preserve"> </w:t>
      </w:r>
      <w:r>
        <w:t>в</w:t>
      </w:r>
      <w:r>
        <w:rPr>
          <w:spacing w:val="-7"/>
        </w:rPr>
        <w:t xml:space="preserve"> </w:t>
      </w:r>
      <w:r>
        <w:t>4</w:t>
      </w:r>
      <w:r>
        <w:rPr>
          <w:spacing w:val="-11"/>
        </w:rPr>
        <w:t xml:space="preserve"> </w:t>
      </w:r>
      <w:r>
        <w:t>классе. Сведения о русском языке.</w:t>
      </w:r>
    </w:p>
    <w:p w14:paraId="4A604309">
      <w:pPr>
        <w:pStyle w:val="8"/>
        <w:spacing w:before="1" w:line="237" w:lineRule="auto"/>
        <w:ind w:left="1051" w:firstLine="851"/>
        <w:jc w:val="left"/>
      </w:pPr>
      <w:r>
        <w:t>Русский</w:t>
      </w:r>
      <w:r>
        <w:rPr>
          <w:spacing w:val="-4"/>
        </w:rPr>
        <w:t xml:space="preserve"> </w:t>
      </w:r>
      <w:r>
        <w:t>язык</w:t>
      </w:r>
      <w:r>
        <w:rPr>
          <w:spacing w:val="-4"/>
        </w:rPr>
        <w:t xml:space="preserve"> </w:t>
      </w:r>
      <w:r>
        <w:t>как</w:t>
      </w:r>
      <w:r>
        <w:rPr>
          <w:spacing w:val="-4"/>
        </w:rPr>
        <w:t xml:space="preserve"> </w:t>
      </w:r>
      <w:r>
        <w:t>язык</w:t>
      </w:r>
      <w:r>
        <w:rPr>
          <w:spacing w:val="-6"/>
        </w:rPr>
        <w:t xml:space="preserve"> </w:t>
      </w:r>
      <w:r>
        <w:t>межнационального</w:t>
      </w:r>
      <w:r>
        <w:rPr>
          <w:spacing w:val="-4"/>
        </w:rPr>
        <w:t xml:space="preserve"> </w:t>
      </w:r>
      <w:r>
        <w:t>общения.</w:t>
      </w:r>
      <w:r>
        <w:rPr>
          <w:spacing w:val="-4"/>
        </w:rPr>
        <w:t xml:space="preserve"> </w:t>
      </w:r>
      <w:r>
        <w:t>Различные</w:t>
      </w:r>
      <w:r>
        <w:rPr>
          <w:spacing w:val="-6"/>
        </w:rPr>
        <w:t xml:space="preserve"> </w:t>
      </w:r>
      <w:r>
        <w:t>методы</w:t>
      </w:r>
      <w:r>
        <w:rPr>
          <w:spacing w:val="-4"/>
        </w:rPr>
        <w:t xml:space="preserve"> </w:t>
      </w:r>
      <w:r>
        <w:t>познания</w:t>
      </w:r>
      <w:r>
        <w:rPr>
          <w:spacing w:val="-4"/>
        </w:rPr>
        <w:t xml:space="preserve"> </w:t>
      </w:r>
      <w:r>
        <w:t>языка: наблюдение, анализ, лингвистический эксперимент, мини­исследование, проект.</w:t>
      </w:r>
    </w:p>
    <w:p w14:paraId="08F804B2">
      <w:pPr>
        <w:pStyle w:val="8"/>
        <w:spacing w:before="1" w:line="275" w:lineRule="exact"/>
        <w:ind w:left="1903"/>
        <w:jc w:val="left"/>
      </w:pPr>
      <w:r>
        <w:t>Фонетика</w:t>
      </w:r>
      <w:r>
        <w:rPr>
          <w:spacing w:val="-4"/>
        </w:rPr>
        <w:t xml:space="preserve"> </w:t>
      </w:r>
      <w:r>
        <w:t>и</w:t>
      </w:r>
      <w:r>
        <w:rPr>
          <w:spacing w:val="-3"/>
        </w:rPr>
        <w:t xml:space="preserve"> </w:t>
      </w:r>
      <w:r>
        <w:rPr>
          <w:spacing w:val="-2"/>
        </w:rPr>
        <w:t>графика.</w:t>
      </w:r>
    </w:p>
    <w:p w14:paraId="22D2672F">
      <w:pPr>
        <w:pStyle w:val="8"/>
        <w:spacing w:line="242" w:lineRule="auto"/>
        <w:ind w:left="1051" w:firstLine="851"/>
        <w:jc w:val="left"/>
      </w:pPr>
      <w:r>
        <w:t>Характеристика,</w:t>
      </w:r>
      <w:r>
        <w:rPr>
          <w:spacing w:val="39"/>
        </w:rPr>
        <w:t xml:space="preserve"> </w:t>
      </w:r>
      <w:r>
        <w:t>сравнение,</w:t>
      </w:r>
      <w:r>
        <w:rPr>
          <w:spacing w:val="38"/>
        </w:rPr>
        <w:t xml:space="preserve"> </w:t>
      </w:r>
      <w:r>
        <w:t>классификация</w:t>
      </w:r>
      <w:r>
        <w:rPr>
          <w:spacing w:val="37"/>
        </w:rPr>
        <w:t xml:space="preserve"> </w:t>
      </w:r>
      <w:r>
        <w:t>звуков</w:t>
      </w:r>
      <w:r>
        <w:rPr>
          <w:spacing w:val="38"/>
        </w:rPr>
        <w:t xml:space="preserve"> </w:t>
      </w:r>
      <w:r>
        <w:t>вне</w:t>
      </w:r>
      <w:r>
        <w:rPr>
          <w:spacing w:val="37"/>
        </w:rPr>
        <w:t xml:space="preserve"> </w:t>
      </w:r>
      <w:r>
        <w:t>слова</w:t>
      </w:r>
      <w:r>
        <w:rPr>
          <w:spacing w:val="36"/>
        </w:rPr>
        <w:t xml:space="preserve"> </w:t>
      </w:r>
      <w:r>
        <w:t>и</w:t>
      </w:r>
      <w:r>
        <w:rPr>
          <w:spacing w:val="38"/>
        </w:rPr>
        <w:t xml:space="preserve"> </w:t>
      </w:r>
      <w:r>
        <w:t>в</w:t>
      </w:r>
      <w:r>
        <w:rPr>
          <w:spacing w:val="37"/>
        </w:rPr>
        <w:t xml:space="preserve"> </w:t>
      </w:r>
      <w:r>
        <w:t>слове</w:t>
      </w:r>
      <w:r>
        <w:rPr>
          <w:spacing w:val="37"/>
        </w:rPr>
        <w:t xml:space="preserve"> </w:t>
      </w:r>
      <w:r>
        <w:t>по</w:t>
      </w:r>
      <w:r>
        <w:rPr>
          <w:spacing w:val="37"/>
        </w:rPr>
        <w:t xml:space="preserve"> </w:t>
      </w:r>
      <w:r>
        <w:t>заданным параметрам. Звуко­буквенный разбор слова (по отработанному алгоритму).</w:t>
      </w:r>
    </w:p>
    <w:p w14:paraId="63E2719B">
      <w:pPr>
        <w:pStyle w:val="8"/>
        <w:spacing w:line="276" w:lineRule="exact"/>
        <w:ind w:left="1903"/>
        <w:jc w:val="left"/>
      </w:pPr>
      <w:r>
        <w:rPr>
          <w:spacing w:val="-2"/>
        </w:rPr>
        <w:t>Орфоэпия.</w:t>
      </w:r>
    </w:p>
    <w:p w14:paraId="1C4424C4">
      <w:pPr>
        <w:pStyle w:val="8"/>
        <w:spacing w:after="0" w:line="276" w:lineRule="exact"/>
        <w:jc w:val="left"/>
        <w:sectPr>
          <w:pgSz w:w="11920" w:h="16850"/>
          <w:pgMar w:top="940" w:right="0" w:bottom="1400" w:left="425" w:header="0" w:footer="1139" w:gutter="0"/>
          <w:cols w:space="720" w:num="1"/>
        </w:sectPr>
      </w:pPr>
    </w:p>
    <w:p w14:paraId="5B5BF215">
      <w:pPr>
        <w:pStyle w:val="8"/>
        <w:spacing w:before="68"/>
        <w:ind w:left="1051" w:right="430" w:firstLine="851"/>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7CFC069">
      <w:pPr>
        <w:pStyle w:val="8"/>
        <w:spacing w:line="242" w:lineRule="auto"/>
        <w:ind w:left="1051" w:right="434" w:firstLine="851"/>
      </w:pPr>
      <w:r>
        <w:t>Использование орфоэпических словарей русского языка при определении правильного произношения слов.</w:t>
      </w:r>
    </w:p>
    <w:p w14:paraId="46FD8D2F">
      <w:pPr>
        <w:pStyle w:val="8"/>
        <w:spacing w:line="273" w:lineRule="exact"/>
        <w:ind w:left="1903"/>
        <w:jc w:val="left"/>
      </w:pPr>
      <w:r>
        <w:rPr>
          <w:spacing w:val="-2"/>
        </w:rPr>
        <w:t>Лексика.</w:t>
      </w:r>
    </w:p>
    <w:p w14:paraId="2D773216">
      <w:pPr>
        <w:pStyle w:val="8"/>
        <w:spacing w:line="237" w:lineRule="auto"/>
        <w:ind w:left="1051" w:firstLine="851"/>
        <w:jc w:val="left"/>
      </w:pPr>
      <w:r>
        <w:t>Повторение</w:t>
      </w:r>
      <w:r>
        <w:rPr>
          <w:spacing w:val="-4"/>
        </w:rPr>
        <w:t xml:space="preserve"> </w:t>
      </w:r>
      <w:r>
        <w:t>и</w:t>
      </w:r>
      <w:r>
        <w:rPr>
          <w:spacing w:val="-3"/>
        </w:rPr>
        <w:t xml:space="preserve"> </w:t>
      </w:r>
      <w:r>
        <w:t>продолжение</w:t>
      </w:r>
      <w:r>
        <w:rPr>
          <w:spacing w:val="-4"/>
        </w:rPr>
        <w:t xml:space="preserve"> </w:t>
      </w:r>
      <w:r>
        <w:t>работы:</w:t>
      </w:r>
      <w:r>
        <w:rPr>
          <w:spacing w:val="-3"/>
        </w:rPr>
        <w:t xml:space="preserve"> </w:t>
      </w:r>
      <w:r>
        <w:t>наблюдение</w:t>
      </w:r>
      <w:r>
        <w:rPr>
          <w:spacing w:val="-4"/>
        </w:rPr>
        <w:t xml:space="preserve"> </w:t>
      </w:r>
      <w:r>
        <w:t>за</w:t>
      </w:r>
      <w:r>
        <w:rPr>
          <w:spacing w:val="-4"/>
        </w:rPr>
        <w:t xml:space="preserve"> </w:t>
      </w:r>
      <w:r>
        <w:t>использованием в</w:t>
      </w:r>
      <w:r>
        <w:rPr>
          <w:spacing w:val="-4"/>
        </w:rPr>
        <w:t xml:space="preserve"> </w:t>
      </w:r>
      <w:r>
        <w:t>речи</w:t>
      </w:r>
      <w:r>
        <w:rPr>
          <w:spacing w:val="-3"/>
        </w:rPr>
        <w:t xml:space="preserve"> </w:t>
      </w:r>
      <w:r>
        <w:t>синонимов, антонимов, устаревших слов (простые случаи).</w:t>
      </w:r>
    </w:p>
    <w:p w14:paraId="50C8451F">
      <w:pPr>
        <w:pStyle w:val="8"/>
        <w:spacing w:before="2" w:line="237" w:lineRule="auto"/>
        <w:ind w:left="1903" w:right="1559"/>
        <w:jc w:val="left"/>
      </w:pPr>
      <w:r>
        <w:t>Наблюдение</w:t>
      </w:r>
      <w:r>
        <w:rPr>
          <w:spacing w:val="-9"/>
        </w:rPr>
        <w:t xml:space="preserve"> </w:t>
      </w:r>
      <w:r>
        <w:t>за</w:t>
      </w:r>
      <w:r>
        <w:rPr>
          <w:spacing w:val="-10"/>
        </w:rPr>
        <w:t xml:space="preserve"> </w:t>
      </w:r>
      <w:r>
        <w:t>использованием</w:t>
      </w:r>
      <w:r>
        <w:rPr>
          <w:spacing w:val="-11"/>
        </w:rPr>
        <w:t xml:space="preserve"> </w:t>
      </w:r>
      <w:r>
        <w:t>в</w:t>
      </w:r>
      <w:r>
        <w:rPr>
          <w:spacing w:val="-12"/>
        </w:rPr>
        <w:t xml:space="preserve"> </w:t>
      </w:r>
      <w:r>
        <w:t>речи</w:t>
      </w:r>
      <w:r>
        <w:rPr>
          <w:spacing w:val="-6"/>
        </w:rPr>
        <w:t xml:space="preserve"> </w:t>
      </w:r>
      <w:r>
        <w:t>фразеологизмов</w:t>
      </w:r>
      <w:r>
        <w:rPr>
          <w:spacing w:val="-11"/>
        </w:rPr>
        <w:t xml:space="preserve"> </w:t>
      </w:r>
      <w:r>
        <w:t>(простые</w:t>
      </w:r>
      <w:r>
        <w:rPr>
          <w:spacing w:val="-15"/>
        </w:rPr>
        <w:t xml:space="preserve"> </w:t>
      </w:r>
      <w:r>
        <w:t>случаи). Состав слова (морфемика).</w:t>
      </w:r>
    </w:p>
    <w:p w14:paraId="1D92BA98">
      <w:pPr>
        <w:pStyle w:val="8"/>
        <w:spacing w:before="5" w:line="237" w:lineRule="auto"/>
        <w:ind w:left="1051" w:firstLine="851"/>
        <w:jc w:val="left"/>
      </w:pPr>
      <w:r>
        <w:t>Состав</w:t>
      </w:r>
      <w:r>
        <w:rPr>
          <w:spacing w:val="-4"/>
        </w:rPr>
        <w:t xml:space="preserve"> </w:t>
      </w:r>
      <w:r>
        <w:t>изменяемых</w:t>
      </w:r>
      <w:r>
        <w:rPr>
          <w:spacing w:val="-2"/>
        </w:rPr>
        <w:t xml:space="preserve"> </w:t>
      </w:r>
      <w:r>
        <w:t>слов,</w:t>
      </w:r>
      <w:r>
        <w:rPr>
          <w:spacing w:val="27"/>
        </w:rPr>
        <w:t xml:space="preserve"> </w:t>
      </w:r>
      <w:r>
        <w:t>выделение</w:t>
      </w:r>
      <w:r>
        <w:rPr>
          <w:spacing w:val="-4"/>
        </w:rPr>
        <w:t xml:space="preserve"> </w:t>
      </w:r>
      <w:r>
        <w:t>в</w:t>
      </w:r>
      <w:r>
        <w:rPr>
          <w:spacing w:val="28"/>
        </w:rPr>
        <w:t xml:space="preserve"> </w:t>
      </w:r>
      <w:r>
        <w:t>словах</w:t>
      </w:r>
      <w:r>
        <w:rPr>
          <w:spacing w:val="-1"/>
        </w:rPr>
        <w:t xml:space="preserve"> </w:t>
      </w:r>
      <w:r>
        <w:t>с</w:t>
      </w:r>
      <w:r>
        <w:rPr>
          <w:spacing w:val="-4"/>
        </w:rPr>
        <w:t xml:space="preserve"> </w:t>
      </w:r>
      <w:r>
        <w:t>однозначно</w:t>
      </w:r>
      <w:r>
        <w:rPr>
          <w:spacing w:val="27"/>
        </w:rPr>
        <w:t xml:space="preserve"> </w:t>
      </w:r>
      <w:r>
        <w:t>выделяемыми</w:t>
      </w:r>
      <w:r>
        <w:rPr>
          <w:spacing w:val="-3"/>
        </w:rPr>
        <w:t xml:space="preserve"> </w:t>
      </w:r>
      <w:r>
        <w:t>морфемами окончания, корня, приставки, суффикса (повторение изученного).</w:t>
      </w:r>
    </w:p>
    <w:p w14:paraId="6F8031C8">
      <w:pPr>
        <w:pStyle w:val="8"/>
        <w:spacing w:before="6" w:line="275" w:lineRule="exact"/>
        <w:ind w:left="1903"/>
        <w:jc w:val="left"/>
      </w:pPr>
      <w:r>
        <w:t>Основа</w:t>
      </w:r>
      <w:r>
        <w:rPr>
          <w:spacing w:val="-4"/>
        </w:rPr>
        <w:t xml:space="preserve"> </w:t>
      </w:r>
      <w:r>
        <w:rPr>
          <w:spacing w:val="-2"/>
        </w:rPr>
        <w:t>слова.</w:t>
      </w:r>
    </w:p>
    <w:p w14:paraId="79E52BE8">
      <w:pPr>
        <w:pStyle w:val="8"/>
        <w:spacing w:line="275" w:lineRule="exact"/>
        <w:ind w:left="1903"/>
        <w:jc w:val="left"/>
      </w:pPr>
      <w:r>
        <w:t>Состав</w:t>
      </w:r>
      <w:r>
        <w:rPr>
          <w:spacing w:val="-10"/>
        </w:rPr>
        <w:t xml:space="preserve"> </w:t>
      </w:r>
      <w:r>
        <w:t>неизменяемых</w:t>
      </w:r>
      <w:r>
        <w:rPr>
          <w:spacing w:val="-6"/>
        </w:rPr>
        <w:t xml:space="preserve"> </w:t>
      </w:r>
      <w:r>
        <w:t>слов</w:t>
      </w:r>
      <w:r>
        <w:rPr>
          <w:spacing w:val="-8"/>
        </w:rPr>
        <w:t xml:space="preserve"> </w:t>
      </w:r>
      <w:r>
        <w:rPr>
          <w:spacing w:val="-2"/>
        </w:rPr>
        <w:t>(ознакомление).</w:t>
      </w:r>
    </w:p>
    <w:p w14:paraId="4356C6A9">
      <w:pPr>
        <w:pStyle w:val="8"/>
        <w:spacing w:before="2" w:line="237" w:lineRule="auto"/>
        <w:ind w:left="1903"/>
        <w:jc w:val="left"/>
      </w:pPr>
      <w:r>
        <w:t>Значение</w:t>
      </w:r>
      <w:r>
        <w:rPr>
          <w:spacing w:val="-11"/>
        </w:rPr>
        <w:t xml:space="preserve"> </w:t>
      </w:r>
      <w:r>
        <w:t>наиболее</w:t>
      </w:r>
      <w:r>
        <w:rPr>
          <w:spacing w:val="-12"/>
        </w:rPr>
        <w:t xml:space="preserve"> </w:t>
      </w:r>
      <w:r>
        <w:t>употребляемых</w:t>
      </w:r>
      <w:r>
        <w:rPr>
          <w:spacing w:val="-12"/>
        </w:rPr>
        <w:t xml:space="preserve"> </w:t>
      </w:r>
      <w:r>
        <w:t>суффиксов</w:t>
      </w:r>
      <w:r>
        <w:rPr>
          <w:spacing w:val="-11"/>
        </w:rPr>
        <w:t xml:space="preserve"> </w:t>
      </w:r>
      <w:r>
        <w:t>изученных</w:t>
      </w:r>
      <w:r>
        <w:rPr>
          <w:spacing w:val="-12"/>
        </w:rPr>
        <w:t xml:space="preserve"> </w:t>
      </w:r>
      <w:r>
        <w:t>частей</w:t>
      </w:r>
      <w:r>
        <w:rPr>
          <w:spacing w:val="-10"/>
        </w:rPr>
        <w:t xml:space="preserve"> </w:t>
      </w:r>
      <w:r>
        <w:t>речи</w:t>
      </w:r>
      <w:r>
        <w:rPr>
          <w:spacing w:val="-8"/>
        </w:rPr>
        <w:t xml:space="preserve"> </w:t>
      </w:r>
      <w:r>
        <w:t xml:space="preserve">(ознакомление). </w:t>
      </w:r>
      <w:r>
        <w:rPr>
          <w:spacing w:val="-2"/>
        </w:rPr>
        <w:t>Морфология.</w:t>
      </w:r>
    </w:p>
    <w:p w14:paraId="24A726CC">
      <w:pPr>
        <w:pStyle w:val="8"/>
        <w:spacing w:before="3" w:line="275" w:lineRule="exact"/>
        <w:ind w:left="1903"/>
        <w:jc w:val="left"/>
      </w:pPr>
      <w:r>
        <w:t>Части</w:t>
      </w:r>
      <w:r>
        <w:rPr>
          <w:spacing w:val="-1"/>
        </w:rPr>
        <w:t xml:space="preserve"> </w:t>
      </w:r>
      <w:r>
        <w:t>речи</w:t>
      </w:r>
      <w:r>
        <w:rPr>
          <w:spacing w:val="-1"/>
        </w:rPr>
        <w:t xml:space="preserve"> </w:t>
      </w:r>
      <w:r>
        <w:t>самостоятельные</w:t>
      </w:r>
      <w:r>
        <w:rPr>
          <w:spacing w:val="-10"/>
        </w:rPr>
        <w:t xml:space="preserve"> </w:t>
      </w:r>
      <w:r>
        <w:t xml:space="preserve">и </w:t>
      </w:r>
      <w:r>
        <w:rPr>
          <w:spacing w:val="-2"/>
        </w:rPr>
        <w:t>служебные.</w:t>
      </w:r>
    </w:p>
    <w:p w14:paraId="2C2C5F45">
      <w:pPr>
        <w:pStyle w:val="8"/>
        <w:ind w:left="1051" w:right="417" w:firstLine="851"/>
      </w:pPr>
      <w:r>
        <w:t>Имя существительное. Склонение имён существительных (кроме существительных на - мя, -ий, -ие, -ия; на -ья типа гостья, на ­ье типа ожерелье во множественном числе; а также</w:t>
      </w:r>
      <w:r>
        <w:rPr>
          <w:spacing w:val="80"/>
        </w:rPr>
        <w:t xml:space="preserve"> </w:t>
      </w:r>
      <w:r>
        <w:t>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3C051E02">
      <w:pPr>
        <w:pStyle w:val="8"/>
        <w:spacing w:line="242" w:lineRule="auto"/>
        <w:ind w:left="1051" w:firstLine="851"/>
        <w:jc w:val="left"/>
      </w:pPr>
      <w:r>
        <w:t>Имя</w:t>
      </w:r>
      <w:r>
        <w:rPr>
          <w:spacing w:val="40"/>
        </w:rPr>
        <w:t xml:space="preserve"> </w:t>
      </w:r>
      <w:r>
        <w:t>прилагательное.</w:t>
      </w:r>
      <w:r>
        <w:rPr>
          <w:spacing w:val="40"/>
        </w:rPr>
        <w:t xml:space="preserve"> </w:t>
      </w:r>
      <w:r>
        <w:t>Зависимость</w:t>
      </w:r>
      <w:r>
        <w:rPr>
          <w:spacing w:val="40"/>
        </w:rPr>
        <w:t xml:space="preserve"> </w:t>
      </w:r>
      <w:r>
        <w:t>формы</w:t>
      </w:r>
      <w:r>
        <w:rPr>
          <w:spacing w:val="40"/>
        </w:rPr>
        <w:t xml:space="preserve"> </w:t>
      </w:r>
      <w:r>
        <w:t>имени</w:t>
      </w:r>
      <w:r>
        <w:rPr>
          <w:spacing w:val="40"/>
        </w:rPr>
        <w:t xml:space="preserve"> </w:t>
      </w:r>
      <w:r>
        <w:t>прилагательного</w:t>
      </w:r>
      <w:r>
        <w:rPr>
          <w:spacing w:val="40"/>
        </w:rPr>
        <w:t xml:space="preserve"> </w:t>
      </w:r>
      <w:r>
        <w:t>от</w:t>
      </w:r>
      <w:r>
        <w:rPr>
          <w:spacing w:val="40"/>
        </w:rPr>
        <w:t xml:space="preserve"> </w:t>
      </w:r>
      <w:r>
        <w:t>формы</w:t>
      </w:r>
      <w:r>
        <w:rPr>
          <w:spacing w:val="40"/>
        </w:rPr>
        <w:t xml:space="preserve"> </w:t>
      </w:r>
      <w:r>
        <w:t>имени</w:t>
      </w:r>
      <w:r>
        <w:rPr>
          <w:spacing w:val="80"/>
        </w:rPr>
        <w:t xml:space="preserve"> </w:t>
      </w:r>
      <w:r>
        <w:t>существительного (повторение). Склонение имён прилагательных во множественном числе.</w:t>
      </w:r>
    </w:p>
    <w:p w14:paraId="126A1260">
      <w:pPr>
        <w:pStyle w:val="8"/>
        <w:spacing w:line="242" w:lineRule="auto"/>
        <w:ind w:left="1051" w:firstLine="851"/>
        <w:jc w:val="left"/>
      </w:pPr>
      <w:r>
        <w:t>Местоимение. Личные</w:t>
      </w:r>
      <w:r>
        <w:rPr>
          <w:spacing w:val="-9"/>
        </w:rPr>
        <w:t xml:space="preserve"> </w:t>
      </w:r>
      <w:r>
        <w:t>местоимения</w:t>
      </w:r>
      <w:r>
        <w:rPr>
          <w:spacing w:val="-5"/>
        </w:rPr>
        <w:t xml:space="preserve"> </w:t>
      </w:r>
      <w:r>
        <w:t>(повторение).</w:t>
      </w:r>
      <w:r>
        <w:rPr>
          <w:spacing w:val="-1"/>
        </w:rPr>
        <w:t xml:space="preserve"> </w:t>
      </w:r>
      <w:r>
        <w:t>Личные</w:t>
      </w:r>
      <w:r>
        <w:rPr>
          <w:spacing w:val="-9"/>
        </w:rPr>
        <w:t xml:space="preserve"> </w:t>
      </w:r>
      <w:r>
        <w:t>местоимения</w:t>
      </w:r>
      <w:r>
        <w:rPr>
          <w:spacing w:val="-2"/>
        </w:rPr>
        <w:t xml:space="preserve"> </w:t>
      </w:r>
      <w:r>
        <w:t>1­го</w:t>
      </w:r>
      <w:r>
        <w:rPr>
          <w:spacing w:val="-3"/>
        </w:rPr>
        <w:t xml:space="preserve"> </w:t>
      </w:r>
      <w:r>
        <w:t>и 3­го</w:t>
      </w:r>
      <w:r>
        <w:rPr>
          <w:spacing w:val="-3"/>
        </w:rPr>
        <w:t xml:space="preserve"> </w:t>
      </w:r>
      <w:r>
        <w:t>лица единственного и множественного числа; склонение личных местоимений.</w:t>
      </w:r>
    </w:p>
    <w:p w14:paraId="18791931">
      <w:pPr>
        <w:pStyle w:val="8"/>
        <w:spacing w:line="242" w:lineRule="auto"/>
        <w:ind w:left="1051" w:firstLine="851"/>
        <w:jc w:val="left"/>
      </w:pPr>
      <w:r>
        <w:t>Глагол.</w:t>
      </w:r>
      <w:r>
        <w:rPr>
          <w:spacing w:val="70"/>
        </w:rPr>
        <w:t xml:space="preserve"> </w:t>
      </w:r>
      <w:r>
        <w:t>Изменение</w:t>
      </w:r>
      <w:r>
        <w:rPr>
          <w:spacing w:val="69"/>
        </w:rPr>
        <w:t xml:space="preserve"> </w:t>
      </w:r>
      <w:r>
        <w:t>глаголов</w:t>
      </w:r>
      <w:r>
        <w:rPr>
          <w:spacing w:val="69"/>
        </w:rPr>
        <w:t xml:space="preserve"> </w:t>
      </w:r>
      <w:r>
        <w:t>по</w:t>
      </w:r>
      <w:r>
        <w:rPr>
          <w:spacing w:val="70"/>
        </w:rPr>
        <w:t xml:space="preserve"> </w:t>
      </w:r>
      <w:r>
        <w:t>лицам</w:t>
      </w:r>
      <w:r>
        <w:rPr>
          <w:spacing w:val="69"/>
        </w:rPr>
        <w:t xml:space="preserve"> </w:t>
      </w:r>
      <w:r>
        <w:t>и</w:t>
      </w:r>
      <w:r>
        <w:rPr>
          <w:spacing w:val="71"/>
        </w:rPr>
        <w:t xml:space="preserve"> </w:t>
      </w:r>
      <w:r>
        <w:t>числам</w:t>
      </w:r>
      <w:r>
        <w:rPr>
          <w:spacing w:val="69"/>
        </w:rPr>
        <w:t xml:space="preserve"> </w:t>
      </w:r>
      <w:r>
        <w:t>в</w:t>
      </w:r>
      <w:r>
        <w:rPr>
          <w:spacing w:val="69"/>
        </w:rPr>
        <w:t xml:space="preserve"> </w:t>
      </w:r>
      <w:r>
        <w:t>настоящем</w:t>
      </w:r>
      <w:r>
        <w:rPr>
          <w:spacing w:val="69"/>
        </w:rPr>
        <w:t xml:space="preserve"> </w:t>
      </w:r>
      <w:r>
        <w:t>и</w:t>
      </w:r>
      <w:r>
        <w:rPr>
          <w:spacing w:val="71"/>
        </w:rPr>
        <w:t xml:space="preserve"> </w:t>
      </w:r>
      <w:r>
        <w:t>будущем</w:t>
      </w:r>
      <w:r>
        <w:rPr>
          <w:spacing w:val="69"/>
        </w:rPr>
        <w:t xml:space="preserve"> </w:t>
      </w:r>
      <w:r>
        <w:t>времени (спряжение). І и ІІ спряжение глаголов. Способы определения I и II спряжения глаголов.</w:t>
      </w:r>
    </w:p>
    <w:p w14:paraId="3F02F24D">
      <w:pPr>
        <w:pStyle w:val="8"/>
        <w:spacing w:line="242" w:lineRule="auto"/>
        <w:ind w:left="1903" w:right="1169"/>
        <w:jc w:val="left"/>
      </w:pPr>
      <w:r>
        <w:t>Наречие</w:t>
      </w:r>
      <w:r>
        <w:rPr>
          <w:spacing w:val="-10"/>
        </w:rPr>
        <w:t xml:space="preserve"> </w:t>
      </w:r>
      <w:r>
        <w:t>(общее</w:t>
      </w:r>
      <w:r>
        <w:rPr>
          <w:spacing w:val="-15"/>
        </w:rPr>
        <w:t xml:space="preserve"> </w:t>
      </w:r>
      <w:r>
        <w:t>представление).</w:t>
      </w:r>
      <w:r>
        <w:rPr>
          <w:spacing w:val="-11"/>
        </w:rPr>
        <w:t xml:space="preserve"> </w:t>
      </w:r>
      <w:r>
        <w:t>Значение,</w:t>
      </w:r>
      <w:r>
        <w:rPr>
          <w:spacing w:val="-11"/>
        </w:rPr>
        <w:t xml:space="preserve"> </w:t>
      </w:r>
      <w:r>
        <w:t>вопросы,</w:t>
      </w:r>
      <w:r>
        <w:rPr>
          <w:spacing w:val="-3"/>
        </w:rPr>
        <w:t xml:space="preserve"> </w:t>
      </w:r>
      <w:r>
        <w:t>употребление</w:t>
      </w:r>
      <w:r>
        <w:rPr>
          <w:spacing w:val="-10"/>
        </w:rPr>
        <w:t xml:space="preserve"> </w:t>
      </w:r>
      <w:r>
        <w:t>в</w:t>
      </w:r>
      <w:r>
        <w:rPr>
          <w:spacing w:val="-12"/>
        </w:rPr>
        <w:t xml:space="preserve"> </w:t>
      </w:r>
      <w:r>
        <w:t>речи. Предлог. Отличие предлогов от приставок (повторение).</w:t>
      </w:r>
    </w:p>
    <w:p w14:paraId="046AC70B">
      <w:pPr>
        <w:pStyle w:val="8"/>
        <w:spacing w:line="242" w:lineRule="auto"/>
        <w:ind w:left="1903" w:right="2948"/>
        <w:jc w:val="left"/>
      </w:pPr>
      <w:r>
        <w:t>Союз;</w:t>
      </w:r>
      <w:r>
        <w:rPr>
          <w:spacing w:val="-12"/>
        </w:rPr>
        <w:t xml:space="preserve"> </w:t>
      </w:r>
      <w:r>
        <w:t>союзы</w:t>
      </w:r>
      <w:r>
        <w:rPr>
          <w:spacing w:val="-10"/>
        </w:rPr>
        <w:t xml:space="preserve"> </w:t>
      </w:r>
      <w:r>
        <w:t>и,</w:t>
      </w:r>
      <w:r>
        <w:rPr>
          <w:spacing w:val="-4"/>
        </w:rPr>
        <w:t xml:space="preserve"> </w:t>
      </w:r>
      <w:r>
        <w:t>а,</w:t>
      </w:r>
      <w:r>
        <w:rPr>
          <w:spacing w:val="-11"/>
        </w:rPr>
        <w:t xml:space="preserve"> </w:t>
      </w:r>
      <w:r>
        <w:t>но</w:t>
      </w:r>
      <w:r>
        <w:rPr>
          <w:spacing w:val="-6"/>
        </w:rPr>
        <w:t xml:space="preserve"> </w:t>
      </w:r>
      <w:r>
        <w:t>в</w:t>
      </w:r>
      <w:r>
        <w:rPr>
          <w:spacing w:val="-11"/>
        </w:rPr>
        <w:t xml:space="preserve"> </w:t>
      </w:r>
      <w:r>
        <w:t>простых</w:t>
      </w:r>
      <w:r>
        <w:rPr>
          <w:spacing w:val="-10"/>
        </w:rPr>
        <w:t xml:space="preserve"> </w:t>
      </w:r>
      <w:r>
        <w:t>и</w:t>
      </w:r>
      <w:r>
        <w:rPr>
          <w:spacing w:val="-5"/>
        </w:rPr>
        <w:t xml:space="preserve"> </w:t>
      </w:r>
      <w:r>
        <w:t>сложных</w:t>
      </w:r>
      <w:r>
        <w:rPr>
          <w:spacing w:val="-10"/>
        </w:rPr>
        <w:t xml:space="preserve"> </w:t>
      </w:r>
      <w:r>
        <w:t>предложениях. Частица не, её значение (повторение).</w:t>
      </w:r>
    </w:p>
    <w:p w14:paraId="284F887A">
      <w:pPr>
        <w:pStyle w:val="8"/>
        <w:spacing w:line="272" w:lineRule="exact"/>
        <w:ind w:left="1903"/>
        <w:jc w:val="left"/>
      </w:pPr>
      <w:r>
        <w:rPr>
          <w:spacing w:val="-2"/>
        </w:rPr>
        <w:t>Синтаксис.</w:t>
      </w:r>
    </w:p>
    <w:p w14:paraId="4D4E24E3">
      <w:pPr>
        <w:pStyle w:val="8"/>
        <w:ind w:left="1051" w:right="427" w:firstLine="851"/>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w:t>
      </w:r>
      <w:r>
        <w:rPr>
          <w:spacing w:val="-2"/>
        </w:rPr>
        <w:t>изученного).</w:t>
      </w:r>
    </w:p>
    <w:p w14:paraId="28B1893C">
      <w:pPr>
        <w:pStyle w:val="8"/>
        <w:spacing w:line="242" w:lineRule="auto"/>
        <w:ind w:left="1051" w:right="425" w:firstLine="851"/>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4A240821">
      <w:pPr>
        <w:pStyle w:val="8"/>
        <w:ind w:left="1051" w:right="424" w:firstLine="851"/>
      </w:pPr>
      <w:r>
        <w:t xml:space="preserve">Простое и сложное предложение (ознакомление). Сложные предложения: сложносочинённые с союзами и, а, но; бессоюзные сложные предложения (без называния </w:t>
      </w:r>
      <w:r>
        <w:rPr>
          <w:spacing w:val="-2"/>
        </w:rPr>
        <w:t>терминов).</w:t>
      </w:r>
    </w:p>
    <w:p w14:paraId="2734BE53">
      <w:pPr>
        <w:pStyle w:val="8"/>
        <w:spacing w:line="275" w:lineRule="exact"/>
        <w:ind w:left="1903"/>
      </w:pPr>
      <w:r>
        <w:t>Орфография</w:t>
      </w:r>
      <w:r>
        <w:rPr>
          <w:spacing w:val="1"/>
        </w:rPr>
        <w:t xml:space="preserve"> </w:t>
      </w:r>
      <w:r>
        <w:t>и</w:t>
      </w:r>
      <w:r>
        <w:rPr>
          <w:spacing w:val="-2"/>
        </w:rPr>
        <w:t xml:space="preserve"> пунктуация.</w:t>
      </w:r>
    </w:p>
    <w:p w14:paraId="4581B020">
      <w:pPr>
        <w:pStyle w:val="8"/>
        <w:ind w:left="1051" w:right="430" w:firstLine="851"/>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815EEAA">
      <w:pPr>
        <w:pStyle w:val="8"/>
        <w:spacing w:line="272" w:lineRule="exact"/>
        <w:ind w:left="1903"/>
      </w:pPr>
      <w:r>
        <w:t>Использование</w:t>
      </w:r>
      <w:r>
        <w:rPr>
          <w:spacing w:val="48"/>
          <w:w w:val="150"/>
        </w:rPr>
        <w:t xml:space="preserve"> </w:t>
      </w:r>
      <w:r>
        <w:t>орфографического</w:t>
      </w:r>
      <w:r>
        <w:rPr>
          <w:spacing w:val="62"/>
          <w:w w:val="150"/>
        </w:rPr>
        <w:t xml:space="preserve"> </w:t>
      </w:r>
      <w:r>
        <w:t>словаря</w:t>
      </w:r>
      <w:r>
        <w:rPr>
          <w:spacing w:val="59"/>
          <w:w w:val="150"/>
        </w:rPr>
        <w:t xml:space="preserve"> </w:t>
      </w:r>
      <w:r>
        <w:t>для</w:t>
      </w:r>
      <w:r>
        <w:rPr>
          <w:spacing w:val="53"/>
          <w:w w:val="150"/>
        </w:rPr>
        <w:t xml:space="preserve"> </w:t>
      </w:r>
      <w:r>
        <w:t>определения</w:t>
      </w:r>
      <w:r>
        <w:rPr>
          <w:spacing w:val="57"/>
          <w:w w:val="150"/>
        </w:rPr>
        <w:t xml:space="preserve"> </w:t>
      </w:r>
      <w:r>
        <w:t>(уточнения)</w:t>
      </w:r>
      <w:r>
        <w:rPr>
          <w:spacing w:val="55"/>
          <w:w w:val="150"/>
        </w:rPr>
        <w:t xml:space="preserve"> </w:t>
      </w:r>
      <w:r>
        <w:rPr>
          <w:spacing w:val="-2"/>
        </w:rPr>
        <w:t>написания</w:t>
      </w:r>
    </w:p>
    <w:p w14:paraId="764CE87C">
      <w:pPr>
        <w:pStyle w:val="8"/>
        <w:spacing w:line="261" w:lineRule="exact"/>
        <w:ind w:left="1051"/>
        <w:jc w:val="left"/>
      </w:pPr>
      <w:r>
        <w:rPr>
          <w:spacing w:val="-2"/>
        </w:rPr>
        <w:t>слова.</w:t>
      </w:r>
    </w:p>
    <w:p w14:paraId="3D31508B">
      <w:pPr>
        <w:pStyle w:val="8"/>
        <w:spacing w:after="0" w:line="261" w:lineRule="exact"/>
        <w:jc w:val="left"/>
        <w:sectPr>
          <w:pgSz w:w="11920" w:h="16850"/>
          <w:pgMar w:top="940" w:right="0" w:bottom="1400" w:left="425" w:header="0" w:footer="1139" w:gutter="0"/>
          <w:cols w:space="720" w:num="1"/>
        </w:sectPr>
      </w:pPr>
    </w:p>
    <w:p w14:paraId="7208B747">
      <w:pPr>
        <w:pStyle w:val="8"/>
        <w:spacing w:before="68" w:line="275" w:lineRule="exact"/>
        <w:ind w:left="1903"/>
      </w:pPr>
      <w:r>
        <w:t>Правила</w:t>
      </w:r>
      <w:r>
        <w:rPr>
          <w:spacing w:val="-3"/>
        </w:rPr>
        <w:t xml:space="preserve"> </w:t>
      </w:r>
      <w:r>
        <w:t>правописания</w:t>
      </w:r>
      <w:r>
        <w:rPr>
          <w:spacing w:val="-8"/>
        </w:rPr>
        <w:t xml:space="preserve"> </w:t>
      </w:r>
      <w:r>
        <w:t>и</w:t>
      </w:r>
      <w:r>
        <w:rPr>
          <w:spacing w:val="-2"/>
        </w:rPr>
        <w:t xml:space="preserve"> </w:t>
      </w:r>
      <w:r>
        <w:t>их</w:t>
      </w:r>
      <w:r>
        <w:rPr>
          <w:spacing w:val="-5"/>
        </w:rPr>
        <w:t xml:space="preserve"> </w:t>
      </w:r>
      <w:r>
        <w:rPr>
          <w:spacing w:val="-2"/>
        </w:rPr>
        <w:t>применение:</w:t>
      </w:r>
    </w:p>
    <w:p w14:paraId="0EED70A0">
      <w:pPr>
        <w:pStyle w:val="8"/>
        <w:ind w:left="1051" w:right="419" w:firstLine="851"/>
      </w:pPr>
      <w:r>
        <w:t>безударные падежные окончания имён существительных (кроме существительных на - мя,</w:t>
      </w:r>
      <w:r>
        <w:rPr>
          <w:spacing w:val="-1"/>
        </w:rPr>
        <w:t xml:space="preserve"> </w:t>
      </w:r>
      <w:r>
        <w:t>-ий, -ие,</w:t>
      </w:r>
      <w:r>
        <w:rPr>
          <w:spacing w:val="-1"/>
        </w:rPr>
        <w:t xml:space="preserve"> </w:t>
      </w:r>
      <w:r>
        <w:t>-ия,</w:t>
      </w:r>
      <w:r>
        <w:rPr>
          <w:spacing w:val="-1"/>
        </w:rPr>
        <w:t xml:space="preserve"> </w:t>
      </w:r>
      <w:r>
        <w:t>на -ья типа гостья, на</w:t>
      </w:r>
      <w:r>
        <w:rPr>
          <w:spacing w:val="-4"/>
        </w:rPr>
        <w:t xml:space="preserve"> </w:t>
      </w:r>
      <w:r>
        <w:t>­ье типа</w:t>
      </w:r>
      <w:r>
        <w:rPr>
          <w:spacing w:val="-7"/>
        </w:rPr>
        <w:t xml:space="preserve"> </w:t>
      </w:r>
      <w:r>
        <w:t>ожерелье</w:t>
      </w:r>
      <w:r>
        <w:rPr>
          <w:spacing w:val="-5"/>
        </w:rPr>
        <w:t xml:space="preserve"> </w:t>
      </w:r>
      <w:r>
        <w:t>во множественном числе, а также</w:t>
      </w:r>
      <w:r>
        <w:rPr>
          <w:spacing w:val="-4"/>
        </w:rPr>
        <w:t xml:space="preserve"> </w:t>
      </w:r>
      <w:r>
        <w:t>кроме собственных имён существительных на -ов, -ин, -ий);</w:t>
      </w:r>
    </w:p>
    <w:p w14:paraId="334C2816">
      <w:pPr>
        <w:pStyle w:val="8"/>
        <w:spacing w:before="2" w:line="275" w:lineRule="exact"/>
        <w:ind w:left="1903"/>
      </w:pPr>
      <w:r>
        <w:t>безударные</w:t>
      </w:r>
      <w:r>
        <w:rPr>
          <w:spacing w:val="-9"/>
        </w:rPr>
        <w:t xml:space="preserve"> </w:t>
      </w:r>
      <w:r>
        <w:t>падежные</w:t>
      </w:r>
      <w:r>
        <w:rPr>
          <w:spacing w:val="-9"/>
        </w:rPr>
        <w:t xml:space="preserve"> </w:t>
      </w:r>
      <w:r>
        <w:t>окончания</w:t>
      </w:r>
      <w:r>
        <w:rPr>
          <w:spacing w:val="-9"/>
        </w:rPr>
        <w:t xml:space="preserve"> </w:t>
      </w:r>
      <w:r>
        <w:t>имён</w:t>
      </w:r>
      <w:r>
        <w:rPr>
          <w:spacing w:val="-6"/>
        </w:rPr>
        <w:t xml:space="preserve"> </w:t>
      </w:r>
      <w:r>
        <w:rPr>
          <w:spacing w:val="-2"/>
        </w:rPr>
        <w:t>прилагательных;</w:t>
      </w:r>
    </w:p>
    <w:p w14:paraId="74F66C4D">
      <w:pPr>
        <w:pStyle w:val="8"/>
        <w:spacing w:line="242" w:lineRule="auto"/>
        <w:ind w:left="1903" w:right="555"/>
      </w:pPr>
      <w:r>
        <w:t>мягкий</w:t>
      </w:r>
      <w:r>
        <w:rPr>
          <w:spacing w:val="-3"/>
        </w:rPr>
        <w:t xml:space="preserve"> </w:t>
      </w:r>
      <w:r>
        <w:t>знак</w:t>
      </w:r>
      <w:r>
        <w:rPr>
          <w:spacing w:val="-1"/>
        </w:rPr>
        <w:t xml:space="preserve"> </w:t>
      </w:r>
      <w:r>
        <w:t>после</w:t>
      </w:r>
      <w:r>
        <w:rPr>
          <w:spacing w:val="-8"/>
        </w:rPr>
        <w:t xml:space="preserve"> </w:t>
      </w:r>
      <w:r>
        <w:t>шипящих</w:t>
      </w:r>
      <w:r>
        <w:rPr>
          <w:spacing w:val="-4"/>
        </w:rPr>
        <w:t xml:space="preserve"> </w:t>
      </w:r>
      <w:r>
        <w:t>на</w:t>
      </w:r>
      <w:r>
        <w:rPr>
          <w:spacing w:val="-3"/>
        </w:rPr>
        <w:t xml:space="preserve"> </w:t>
      </w:r>
      <w:r>
        <w:t>конце</w:t>
      </w:r>
      <w:r>
        <w:rPr>
          <w:spacing w:val="-3"/>
        </w:rPr>
        <w:t xml:space="preserve"> </w:t>
      </w:r>
      <w:r>
        <w:t>глаголов</w:t>
      </w:r>
      <w:r>
        <w:rPr>
          <w:spacing w:val="-10"/>
        </w:rPr>
        <w:t xml:space="preserve"> </w:t>
      </w:r>
      <w:r>
        <w:t>в</w:t>
      </w:r>
      <w:r>
        <w:rPr>
          <w:spacing w:val="-1"/>
        </w:rPr>
        <w:t xml:space="preserve"> </w:t>
      </w:r>
      <w:r>
        <w:t>форме</w:t>
      </w:r>
      <w:r>
        <w:rPr>
          <w:spacing w:val="-1"/>
        </w:rPr>
        <w:t xml:space="preserve"> </w:t>
      </w:r>
      <w:r>
        <w:t>2­го лица</w:t>
      </w:r>
      <w:r>
        <w:rPr>
          <w:spacing w:val="-3"/>
        </w:rPr>
        <w:t xml:space="preserve"> </w:t>
      </w:r>
      <w:r>
        <w:t>единственного числа; наличие или отсутствие мягкого знака в глаголах на -ться и -тся;</w:t>
      </w:r>
    </w:p>
    <w:p w14:paraId="280B806F">
      <w:pPr>
        <w:pStyle w:val="8"/>
        <w:spacing w:line="273" w:lineRule="exact"/>
        <w:ind w:left="1903"/>
      </w:pPr>
      <w:r>
        <w:t>безударные</w:t>
      </w:r>
      <w:r>
        <w:rPr>
          <w:spacing w:val="-7"/>
        </w:rPr>
        <w:t xml:space="preserve"> </w:t>
      </w:r>
      <w:r>
        <w:t>личные</w:t>
      </w:r>
      <w:r>
        <w:rPr>
          <w:spacing w:val="-11"/>
        </w:rPr>
        <w:t xml:space="preserve"> </w:t>
      </w:r>
      <w:r>
        <w:t>окончания</w:t>
      </w:r>
      <w:r>
        <w:rPr>
          <w:spacing w:val="-7"/>
        </w:rPr>
        <w:t xml:space="preserve"> </w:t>
      </w:r>
      <w:r>
        <w:rPr>
          <w:spacing w:val="-2"/>
        </w:rPr>
        <w:t>глаголов;</w:t>
      </w:r>
    </w:p>
    <w:p w14:paraId="67E4F543">
      <w:pPr>
        <w:pStyle w:val="8"/>
        <w:spacing w:line="237" w:lineRule="auto"/>
        <w:ind w:left="1051" w:right="432" w:firstLine="851"/>
      </w:pPr>
      <w:r>
        <w:t>знаки препинания в предложениях с однородными членами, соединёнными союзами и,</w:t>
      </w:r>
      <w:r>
        <w:rPr>
          <w:spacing w:val="40"/>
        </w:rPr>
        <w:t xml:space="preserve"> </w:t>
      </w:r>
      <w:r>
        <w:t>а, но и без союзов.</w:t>
      </w:r>
    </w:p>
    <w:p w14:paraId="3810EE36">
      <w:pPr>
        <w:pStyle w:val="8"/>
        <w:spacing w:before="2"/>
        <w:ind w:left="1903" w:right="633"/>
      </w:pPr>
      <w:r>
        <w:t>Знаки</w:t>
      </w:r>
      <w:r>
        <w:rPr>
          <w:spacing w:val="-3"/>
        </w:rPr>
        <w:t xml:space="preserve"> </w:t>
      </w:r>
      <w:r>
        <w:t>препинания</w:t>
      </w:r>
      <w:r>
        <w:rPr>
          <w:spacing w:val="-3"/>
        </w:rPr>
        <w:t xml:space="preserve"> </w:t>
      </w:r>
      <w:r>
        <w:t>в</w:t>
      </w:r>
      <w:r>
        <w:rPr>
          <w:spacing w:val="-6"/>
        </w:rPr>
        <w:t xml:space="preserve"> </w:t>
      </w:r>
      <w:r>
        <w:t>сложном</w:t>
      </w:r>
      <w:r>
        <w:rPr>
          <w:spacing w:val="-6"/>
        </w:rPr>
        <w:t xml:space="preserve"> </w:t>
      </w:r>
      <w:r>
        <w:t>предложении,</w:t>
      </w:r>
      <w:r>
        <w:rPr>
          <w:spacing w:val="-1"/>
        </w:rPr>
        <w:t xml:space="preserve"> </w:t>
      </w:r>
      <w:r>
        <w:t>состоящем</w:t>
      </w:r>
      <w:r>
        <w:rPr>
          <w:spacing w:val="-6"/>
        </w:rPr>
        <w:t xml:space="preserve"> </w:t>
      </w:r>
      <w:r>
        <w:t>из</w:t>
      </w:r>
      <w:r>
        <w:rPr>
          <w:spacing w:val="-3"/>
        </w:rPr>
        <w:t xml:space="preserve"> </w:t>
      </w:r>
      <w:r>
        <w:t>двух</w:t>
      </w:r>
      <w:r>
        <w:rPr>
          <w:spacing w:val="-6"/>
        </w:rPr>
        <w:t xml:space="preserve"> </w:t>
      </w:r>
      <w:r>
        <w:t>простых</w:t>
      </w:r>
      <w:r>
        <w:rPr>
          <w:spacing w:val="-5"/>
        </w:rPr>
        <w:t xml:space="preserve"> </w:t>
      </w:r>
      <w:r>
        <w:t>(наблюдение). Знаки препинания в предложении с прямой речью после слов автора (наблюдение).</w:t>
      </w:r>
    </w:p>
    <w:p w14:paraId="1AAA049D">
      <w:pPr>
        <w:pStyle w:val="8"/>
        <w:spacing w:before="2" w:line="274" w:lineRule="exact"/>
        <w:ind w:left="1903"/>
      </w:pPr>
      <w:r>
        <w:t>Развитие</w:t>
      </w:r>
      <w:r>
        <w:rPr>
          <w:spacing w:val="-13"/>
        </w:rPr>
        <w:t xml:space="preserve"> </w:t>
      </w:r>
      <w:r>
        <w:rPr>
          <w:spacing w:val="-4"/>
        </w:rPr>
        <w:t>речи.</w:t>
      </w:r>
    </w:p>
    <w:p w14:paraId="35D89A90">
      <w:pPr>
        <w:pStyle w:val="8"/>
        <w:ind w:left="1051" w:right="431" w:firstLine="851"/>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14:paraId="6D93E454">
      <w:pPr>
        <w:pStyle w:val="8"/>
        <w:spacing w:before="1"/>
        <w:ind w:left="1051" w:right="434" w:firstLine="851"/>
      </w:pPr>
      <w:r>
        <w:t>Корректирование текстов (заданных и собственных) с учётом точности, правильности, богатства и выразительности письменной речи.</w:t>
      </w:r>
    </w:p>
    <w:p w14:paraId="6D069B88">
      <w:pPr>
        <w:pStyle w:val="8"/>
        <w:spacing w:before="4" w:line="235" w:lineRule="auto"/>
        <w:ind w:left="1051" w:right="437" w:firstLine="851"/>
      </w:pPr>
      <w:r>
        <w:t>Изложение (подробный устный и письменный пересказ текста; выборочный устный пересказ текста).</w:t>
      </w:r>
    </w:p>
    <w:p w14:paraId="13AD3850">
      <w:pPr>
        <w:pStyle w:val="8"/>
        <w:spacing w:before="9" w:line="274" w:lineRule="exact"/>
        <w:ind w:left="1903"/>
      </w:pPr>
      <w:r>
        <w:t>Сочинение</w:t>
      </w:r>
      <w:r>
        <w:rPr>
          <w:spacing w:val="-10"/>
        </w:rPr>
        <w:t xml:space="preserve"> </w:t>
      </w:r>
      <w:r>
        <w:t>как</w:t>
      </w:r>
      <w:r>
        <w:rPr>
          <w:spacing w:val="-6"/>
        </w:rPr>
        <w:t xml:space="preserve"> </w:t>
      </w:r>
      <w:r>
        <w:t>вид</w:t>
      </w:r>
      <w:r>
        <w:rPr>
          <w:spacing w:val="-5"/>
        </w:rPr>
        <w:t xml:space="preserve"> </w:t>
      </w:r>
      <w:r>
        <w:t>письменной</w:t>
      </w:r>
      <w:r>
        <w:rPr>
          <w:spacing w:val="-3"/>
        </w:rPr>
        <w:t xml:space="preserve"> </w:t>
      </w:r>
      <w:r>
        <w:rPr>
          <w:spacing w:val="-2"/>
        </w:rPr>
        <w:t>работы.</w:t>
      </w:r>
    </w:p>
    <w:p w14:paraId="773B5199">
      <w:pPr>
        <w:pStyle w:val="8"/>
        <w:ind w:left="1051" w:right="424" w:firstLine="851"/>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4DA904C4">
      <w:pPr>
        <w:pStyle w:val="8"/>
        <w:ind w:left="1051" w:right="428" w:firstLine="851"/>
      </w:pPr>
      <w:r>
        <w:t xml:space="preserve">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15B19337">
      <w:pPr>
        <w:pStyle w:val="8"/>
        <w:spacing w:line="242" w:lineRule="auto"/>
        <w:ind w:left="1051" w:right="438" w:firstLine="851"/>
      </w:pPr>
      <w:r>
        <w:t>Базовые логические действия как часть познавательных универсальных учебных действий способствуют формированию умений:</w:t>
      </w:r>
    </w:p>
    <w:p w14:paraId="7F80EA2D">
      <w:pPr>
        <w:pStyle w:val="8"/>
        <w:ind w:left="1051" w:right="411" w:firstLine="851"/>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540D0CBC">
      <w:pPr>
        <w:pStyle w:val="8"/>
        <w:spacing w:line="274" w:lineRule="exact"/>
        <w:ind w:left="1903"/>
      </w:pPr>
      <w:r>
        <w:t>группировать</w:t>
      </w:r>
      <w:r>
        <w:rPr>
          <w:spacing w:val="-4"/>
        </w:rPr>
        <w:t xml:space="preserve"> </w:t>
      </w:r>
      <w:r>
        <w:t>слова</w:t>
      </w:r>
      <w:r>
        <w:rPr>
          <w:spacing w:val="-4"/>
        </w:rPr>
        <w:t xml:space="preserve"> </w:t>
      </w:r>
      <w:r>
        <w:t>на</w:t>
      </w:r>
      <w:r>
        <w:rPr>
          <w:spacing w:val="-8"/>
        </w:rPr>
        <w:t xml:space="preserve"> </w:t>
      </w:r>
      <w:r>
        <w:t>основании</w:t>
      </w:r>
      <w:r>
        <w:rPr>
          <w:spacing w:val="-5"/>
        </w:rPr>
        <w:t xml:space="preserve"> </w:t>
      </w:r>
      <w:r>
        <w:t>того,</w:t>
      </w:r>
      <w:r>
        <w:rPr>
          <w:spacing w:val="-7"/>
        </w:rPr>
        <w:t xml:space="preserve"> </w:t>
      </w:r>
      <w:r>
        <w:t>какой</w:t>
      </w:r>
      <w:r>
        <w:rPr>
          <w:spacing w:val="-8"/>
        </w:rPr>
        <w:t xml:space="preserve"> </w:t>
      </w:r>
      <w:r>
        <w:t>частью</w:t>
      </w:r>
      <w:r>
        <w:rPr>
          <w:spacing w:val="-3"/>
        </w:rPr>
        <w:t xml:space="preserve"> </w:t>
      </w:r>
      <w:r>
        <w:t>речи</w:t>
      </w:r>
      <w:r>
        <w:rPr>
          <w:spacing w:val="-6"/>
        </w:rPr>
        <w:t xml:space="preserve"> </w:t>
      </w:r>
      <w:r>
        <w:t>они</w:t>
      </w:r>
      <w:r>
        <w:rPr>
          <w:spacing w:val="-5"/>
        </w:rPr>
        <w:t xml:space="preserve"> </w:t>
      </w:r>
      <w:r>
        <w:rPr>
          <w:spacing w:val="-2"/>
        </w:rPr>
        <w:t>являются;</w:t>
      </w:r>
    </w:p>
    <w:p w14:paraId="1F10F0EA">
      <w:pPr>
        <w:pStyle w:val="8"/>
        <w:spacing w:before="2" w:line="235" w:lineRule="auto"/>
        <w:ind w:left="1051" w:right="431" w:firstLine="851"/>
      </w:pPr>
      <w:r>
        <w:t>объединять глаголы в группы по определённому признаку (например, время,</w:t>
      </w:r>
      <w:r>
        <w:rPr>
          <w:spacing w:val="40"/>
        </w:rPr>
        <w:t xml:space="preserve"> </w:t>
      </w:r>
      <w:r>
        <w:rPr>
          <w:spacing w:val="-2"/>
        </w:rPr>
        <w:t>спряжение);</w:t>
      </w:r>
    </w:p>
    <w:p w14:paraId="3374304D">
      <w:pPr>
        <w:pStyle w:val="8"/>
        <w:spacing w:before="5" w:line="237" w:lineRule="auto"/>
        <w:ind w:left="1051" w:right="432" w:firstLine="851"/>
      </w:pPr>
      <w:r>
        <w:t>объединять предложения по определённому признаку, самостоятельно устанавливать этот признак;</w:t>
      </w:r>
    </w:p>
    <w:p w14:paraId="7ED1DBE1">
      <w:pPr>
        <w:pStyle w:val="8"/>
        <w:spacing w:before="6" w:line="275" w:lineRule="exact"/>
        <w:ind w:left="1903"/>
      </w:pPr>
      <w:r>
        <w:t>классифицировать</w:t>
      </w:r>
      <w:r>
        <w:rPr>
          <w:spacing w:val="-12"/>
        </w:rPr>
        <w:t xml:space="preserve"> </w:t>
      </w:r>
      <w:r>
        <w:t>предложенные</w:t>
      </w:r>
      <w:r>
        <w:rPr>
          <w:spacing w:val="-10"/>
        </w:rPr>
        <w:t xml:space="preserve"> </w:t>
      </w:r>
      <w:r>
        <w:t>языковые</w:t>
      </w:r>
      <w:r>
        <w:rPr>
          <w:spacing w:val="-14"/>
        </w:rPr>
        <w:t xml:space="preserve"> </w:t>
      </w:r>
      <w:r>
        <w:rPr>
          <w:spacing w:val="-2"/>
        </w:rPr>
        <w:t>единицы;</w:t>
      </w:r>
    </w:p>
    <w:p w14:paraId="470D00AA">
      <w:pPr>
        <w:pStyle w:val="8"/>
        <w:spacing w:line="275" w:lineRule="exact"/>
        <w:ind w:left="1903"/>
      </w:pPr>
      <w:r>
        <w:t>устно</w:t>
      </w:r>
      <w:r>
        <w:rPr>
          <w:spacing w:val="-8"/>
        </w:rPr>
        <w:t xml:space="preserve"> </w:t>
      </w:r>
      <w:r>
        <w:t>характеризовать</w:t>
      </w:r>
      <w:r>
        <w:rPr>
          <w:spacing w:val="-10"/>
        </w:rPr>
        <w:t xml:space="preserve"> </w:t>
      </w:r>
      <w:r>
        <w:t>языковые</w:t>
      </w:r>
      <w:r>
        <w:rPr>
          <w:spacing w:val="-8"/>
        </w:rPr>
        <w:t xml:space="preserve"> </w:t>
      </w:r>
      <w:r>
        <w:t>единицы</w:t>
      </w:r>
      <w:r>
        <w:rPr>
          <w:spacing w:val="-10"/>
        </w:rPr>
        <w:t xml:space="preserve"> </w:t>
      </w:r>
      <w:r>
        <w:t>по</w:t>
      </w:r>
      <w:r>
        <w:rPr>
          <w:spacing w:val="-6"/>
        </w:rPr>
        <w:t xml:space="preserve"> </w:t>
      </w:r>
      <w:r>
        <w:t>заданным</w:t>
      </w:r>
      <w:r>
        <w:rPr>
          <w:spacing w:val="-5"/>
        </w:rPr>
        <w:t xml:space="preserve"> </w:t>
      </w:r>
      <w:r>
        <w:rPr>
          <w:spacing w:val="-2"/>
        </w:rPr>
        <w:t>признакам;</w:t>
      </w:r>
    </w:p>
    <w:p w14:paraId="4BF15DA1">
      <w:pPr>
        <w:pStyle w:val="8"/>
        <w:ind w:left="1051" w:right="432" w:firstLine="851"/>
      </w:pPr>
      <w: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w:t>
      </w:r>
      <w:r>
        <w:rPr>
          <w:spacing w:val="-2"/>
        </w:rPr>
        <w:t>характеристикой.</w:t>
      </w:r>
    </w:p>
    <w:p w14:paraId="13396056">
      <w:pPr>
        <w:pStyle w:val="8"/>
        <w:spacing w:line="242" w:lineRule="auto"/>
        <w:ind w:left="1051" w:firstLine="851"/>
        <w:jc w:val="left"/>
      </w:pPr>
      <w:r>
        <w:t>.</w:t>
      </w:r>
      <w:r>
        <w:rPr>
          <w:spacing w:val="80"/>
        </w:rPr>
        <w:t xml:space="preserve"> </w:t>
      </w:r>
      <w:r>
        <w:t>Базовые</w:t>
      </w:r>
      <w:r>
        <w:rPr>
          <w:spacing w:val="80"/>
        </w:rPr>
        <w:t xml:space="preserve"> </w:t>
      </w:r>
      <w:r>
        <w:t>исследовательские</w:t>
      </w:r>
      <w:r>
        <w:rPr>
          <w:spacing w:val="80"/>
        </w:rPr>
        <w:t xml:space="preserve"> </w:t>
      </w:r>
      <w:r>
        <w:t>действия</w:t>
      </w:r>
      <w:r>
        <w:rPr>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w:t>
      </w:r>
      <w:r>
        <w:rPr>
          <w:spacing w:val="80"/>
        </w:rPr>
        <w:t xml:space="preserve"> </w:t>
      </w:r>
      <w:r>
        <w:t>учебных действий способствуют формированию умений:</w:t>
      </w:r>
    </w:p>
    <w:p w14:paraId="552D44F4">
      <w:pPr>
        <w:pStyle w:val="8"/>
        <w:spacing w:line="242" w:lineRule="auto"/>
        <w:ind w:left="1051" w:firstLine="851"/>
        <w:jc w:val="left"/>
      </w:pPr>
      <w:r>
        <w:t>сравнивать</w:t>
      </w:r>
      <w:r>
        <w:rPr>
          <w:spacing w:val="40"/>
        </w:rPr>
        <w:t xml:space="preserve"> </w:t>
      </w:r>
      <w:r>
        <w:t>несколько</w:t>
      </w:r>
      <w:r>
        <w:rPr>
          <w:spacing w:val="40"/>
        </w:rPr>
        <w:t xml:space="preserve"> </w:t>
      </w:r>
      <w:r>
        <w:t>вариантов</w:t>
      </w:r>
      <w:r>
        <w:rPr>
          <w:spacing w:val="40"/>
        </w:rPr>
        <w:t xml:space="preserve"> </w:t>
      </w:r>
      <w:r>
        <w:t>выполнения</w:t>
      </w:r>
      <w:r>
        <w:rPr>
          <w:spacing w:val="40"/>
        </w:rPr>
        <w:t xml:space="preserve"> </w:t>
      </w:r>
      <w:r>
        <w:t>заданий</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выбирать наиболее целесообразный (на основе предложенных критериев);</w:t>
      </w:r>
    </w:p>
    <w:p w14:paraId="74917E6A">
      <w:pPr>
        <w:pStyle w:val="8"/>
        <w:ind w:left="1051" w:firstLine="851"/>
        <w:jc w:val="left"/>
      </w:pPr>
      <w:r>
        <w:t>проводить</w:t>
      </w:r>
      <w:r>
        <w:rPr>
          <w:spacing w:val="40"/>
        </w:rPr>
        <w:t xml:space="preserve"> </w:t>
      </w:r>
      <w:r>
        <w:t>по</w:t>
      </w:r>
      <w:r>
        <w:rPr>
          <w:spacing w:val="40"/>
        </w:rPr>
        <w:t xml:space="preserve"> </w:t>
      </w:r>
      <w:r>
        <w:t>предложенному</w:t>
      </w:r>
      <w:r>
        <w:rPr>
          <w:spacing w:val="40"/>
        </w:rPr>
        <w:t xml:space="preserve"> </w:t>
      </w:r>
      <w:r>
        <w:t>алгоритму</w:t>
      </w:r>
      <w:r>
        <w:rPr>
          <w:spacing w:val="40"/>
        </w:rPr>
        <w:t xml:space="preserve"> </w:t>
      </w:r>
      <w:r>
        <w:t>различные</w:t>
      </w:r>
      <w:r>
        <w:rPr>
          <w:spacing w:val="40"/>
        </w:rPr>
        <w:t xml:space="preserve"> </w:t>
      </w:r>
      <w:r>
        <w:t>виды</w:t>
      </w:r>
      <w:r>
        <w:rPr>
          <w:spacing w:val="40"/>
        </w:rPr>
        <w:t xml:space="preserve"> </w:t>
      </w:r>
      <w:r>
        <w:t>анализа</w:t>
      </w:r>
      <w:r>
        <w:rPr>
          <w:spacing w:val="40"/>
        </w:rPr>
        <w:t xml:space="preserve"> </w:t>
      </w:r>
      <w:r>
        <w:t>(звуко­буквенный, морфемный, морфологический, синтаксический);</w:t>
      </w:r>
    </w:p>
    <w:p w14:paraId="66261634">
      <w:pPr>
        <w:pStyle w:val="8"/>
        <w:spacing w:after="0"/>
        <w:jc w:val="left"/>
        <w:sectPr>
          <w:pgSz w:w="11920" w:h="16850"/>
          <w:pgMar w:top="940" w:right="0" w:bottom="1400" w:left="425" w:header="0" w:footer="1139" w:gutter="0"/>
          <w:cols w:space="720" w:num="1"/>
        </w:sectPr>
      </w:pPr>
    </w:p>
    <w:p w14:paraId="5CA30B90">
      <w:pPr>
        <w:pStyle w:val="8"/>
        <w:spacing w:before="68"/>
        <w:ind w:left="1051" w:right="425" w:firstLine="851"/>
      </w:pPr>
      <w:r>
        <w:t>формулировать выводы и подкреплять их доказательствами на основе результатов проведённого</w:t>
      </w:r>
      <w:r>
        <w:rPr>
          <w:spacing w:val="80"/>
        </w:rPr>
        <w:t xml:space="preserve">  </w:t>
      </w:r>
      <w:r>
        <w:t>наблюдения</w:t>
      </w:r>
      <w:r>
        <w:rPr>
          <w:spacing w:val="80"/>
        </w:rPr>
        <w:t xml:space="preserve">  </w:t>
      </w:r>
      <w:r>
        <w:t>за</w:t>
      </w:r>
      <w:r>
        <w:rPr>
          <w:spacing w:val="80"/>
        </w:rPr>
        <w:t xml:space="preserve">  </w:t>
      </w:r>
      <w:r>
        <w:t>языковым</w:t>
      </w:r>
      <w:r>
        <w:rPr>
          <w:spacing w:val="80"/>
        </w:rPr>
        <w:t xml:space="preserve">  </w:t>
      </w:r>
      <w:r>
        <w:t>материалом</w:t>
      </w:r>
      <w:r>
        <w:rPr>
          <w:spacing w:val="80"/>
        </w:rPr>
        <w:t xml:space="preserve">  </w:t>
      </w:r>
      <w:r>
        <w:t>(классификации,</w:t>
      </w:r>
      <w:r>
        <w:rPr>
          <w:spacing w:val="80"/>
        </w:rPr>
        <w:t xml:space="preserve">  </w:t>
      </w:r>
      <w:r>
        <w:t xml:space="preserve">сравнения, </w:t>
      </w:r>
      <w:r>
        <w:rPr>
          <w:spacing w:val="-2"/>
        </w:rPr>
        <w:t>мини­исследования);</w:t>
      </w:r>
    </w:p>
    <w:p w14:paraId="3DCDA69A">
      <w:pPr>
        <w:pStyle w:val="8"/>
        <w:spacing w:line="242" w:lineRule="auto"/>
        <w:ind w:left="1051" w:right="424" w:firstLine="851"/>
      </w:pPr>
      <w:r>
        <w:t>выявлять недостаток информации для решения учебной (практической) задачи на</w:t>
      </w:r>
      <w:r>
        <w:rPr>
          <w:spacing w:val="40"/>
        </w:rPr>
        <w:t xml:space="preserve"> </w:t>
      </w:r>
      <w:r>
        <w:t>основе предложенного алгоритма;</w:t>
      </w:r>
    </w:p>
    <w:p w14:paraId="2993AF32">
      <w:pPr>
        <w:pStyle w:val="8"/>
        <w:spacing w:line="273" w:lineRule="exact"/>
        <w:ind w:left="1903"/>
      </w:pPr>
      <w:r>
        <w:t>прогнозировать</w:t>
      </w:r>
      <w:r>
        <w:rPr>
          <w:spacing w:val="-12"/>
        </w:rPr>
        <w:t xml:space="preserve"> </w:t>
      </w:r>
      <w:r>
        <w:t>возможное</w:t>
      </w:r>
      <w:r>
        <w:rPr>
          <w:spacing w:val="-12"/>
        </w:rPr>
        <w:t xml:space="preserve"> </w:t>
      </w:r>
      <w:r>
        <w:t>развитие</w:t>
      </w:r>
      <w:r>
        <w:rPr>
          <w:spacing w:val="-8"/>
        </w:rPr>
        <w:t xml:space="preserve"> </w:t>
      </w:r>
      <w:r>
        <w:t>речевой</w:t>
      </w:r>
      <w:r>
        <w:rPr>
          <w:spacing w:val="-10"/>
        </w:rPr>
        <w:t xml:space="preserve"> </w:t>
      </w:r>
      <w:r>
        <w:rPr>
          <w:spacing w:val="-2"/>
        </w:rPr>
        <w:t>ситуации.</w:t>
      </w:r>
    </w:p>
    <w:p w14:paraId="1E3745FA">
      <w:pPr>
        <w:pStyle w:val="8"/>
        <w:spacing w:line="237" w:lineRule="auto"/>
        <w:ind w:left="1051" w:right="444" w:firstLine="851"/>
      </w:pPr>
      <w:r>
        <w:t>. Работа с информацией как часть познавательных универсальных учебных действий способствует формированию умений:</w:t>
      </w:r>
    </w:p>
    <w:p w14:paraId="5EAF162B">
      <w:pPr>
        <w:pStyle w:val="8"/>
        <w:spacing w:before="2"/>
        <w:ind w:left="1051" w:right="433" w:firstLine="851"/>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205868E2">
      <w:pPr>
        <w:pStyle w:val="8"/>
        <w:spacing w:line="242" w:lineRule="auto"/>
        <w:ind w:left="1051" w:right="421" w:firstLine="851"/>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93D81C6">
      <w:pPr>
        <w:pStyle w:val="8"/>
        <w:ind w:left="1051" w:right="420" w:firstLine="851"/>
      </w:pPr>
      <w: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14:paraId="082D4B57">
      <w:pPr>
        <w:pStyle w:val="8"/>
        <w:spacing w:line="275" w:lineRule="exact"/>
        <w:ind w:left="1903"/>
      </w:pPr>
      <w:r>
        <w:t>самостоятельно</w:t>
      </w:r>
      <w:r>
        <w:rPr>
          <w:spacing w:val="-10"/>
        </w:rPr>
        <w:t xml:space="preserve"> </w:t>
      </w:r>
      <w:r>
        <w:t>создавать</w:t>
      </w:r>
      <w:r>
        <w:rPr>
          <w:spacing w:val="-3"/>
        </w:rPr>
        <w:t xml:space="preserve"> </w:t>
      </w:r>
      <w:r>
        <w:t>схемы,</w:t>
      </w:r>
      <w:r>
        <w:rPr>
          <w:spacing w:val="-11"/>
        </w:rPr>
        <w:t xml:space="preserve"> </w:t>
      </w:r>
      <w:r>
        <w:t>таблицы</w:t>
      </w:r>
      <w:r>
        <w:rPr>
          <w:spacing w:val="-10"/>
        </w:rPr>
        <w:t xml:space="preserve"> </w:t>
      </w:r>
      <w:r>
        <w:t>для</w:t>
      </w:r>
      <w:r>
        <w:rPr>
          <w:spacing w:val="-11"/>
        </w:rPr>
        <w:t xml:space="preserve"> </w:t>
      </w:r>
      <w:r>
        <w:t>представления</w:t>
      </w:r>
      <w:r>
        <w:rPr>
          <w:spacing w:val="-5"/>
        </w:rPr>
        <w:t xml:space="preserve"> </w:t>
      </w:r>
      <w:r>
        <w:rPr>
          <w:spacing w:val="-2"/>
        </w:rPr>
        <w:t>информации.</w:t>
      </w:r>
    </w:p>
    <w:p w14:paraId="75E3512D">
      <w:pPr>
        <w:pStyle w:val="8"/>
        <w:spacing w:line="242" w:lineRule="auto"/>
        <w:ind w:left="1051" w:right="505" w:firstLine="851"/>
      </w:pPr>
      <w:r>
        <w:t>Общение как часть коммуникативных универсальных учебных</w:t>
      </w:r>
      <w:r>
        <w:rPr>
          <w:spacing w:val="-4"/>
        </w:rPr>
        <w:t xml:space="preserve"> </w:t>
      </w:r>
      <w:r>
        <w:t>действий способствует формированию умений:</w:t>
      </w:r>
    </w:p>
    <w:p w14:paraId="6FDEE825">
      <w:pPr>
        <w:pStyle w:val="8"/>
        <w:spacing w:line="242" w:lineRule="auto"/>
        <w:ind w:left="1051" w:right="528" w:firstLine="851"/>
      </w:pPr>
      <w:r>
        <w:t>воспринимать</w:t>
      </w:r>
      <w:r>
        <w:rPr>
          <w:spacing w:val="-5"/>
        </w:rPr>
        <w:t xml:space="preserve"> </w:t>
      </w:r>
      <w:r>
        <w:t>и</w:t>
      </w:r>
      <w:r>
        <w:rPr>
          <w:spacing w:val="-4"/>
        </w:rPr>
        <w:t xml:space="preserve"> </w:t>
      </w:r>
      <w:r>
        <w:t>формулировать</w:t>
      </w:r>
      <w:r>
        <w:rPr>
          <w:spacing w:val="-3"/>
        </w:rPr>
        <w:t xml:space="preserve"> </w:t>
      </w:r>
      <w:r>
        <w:t>суждения,</w:t>
      </w:r>
      <w:r>
        <w:rPr>
          <w:spacing w:val="-4"/>
        </w:rPr>
        <w:t xml:space="preserve"> </w:t>
      </w:r>
      <w:r>
        <w:t>выбирать адекватные</w:t>
      </w:r>
      <w:r>
        <w:rPr>
          <w:spacing w:val="-6"/>
        </w:rPr>
        <w:t xml:space="preserve"> </w:t>
      </w:r>
      <w:r>
        <w:t>языковые</w:t>
      </w:r>
      <w:r>
        <w:rPr>
          <w:spacing w:val="-5"/>
        </w:rPr>
        <w:t xml:space="preserve"> </w:t>
      </w:r>
      <w:r>
        <w:t>средства</w:t>
      </w:r>
      <w:r>
        <w:rPr>
          <w:spacing w:val="-5"/>
        </w:rPr>
        <w:t xml:space="preserve"> </w:t>
      </w:r>
      <w:r>
        <w:t>для выражения эмоций в соответствии с целями и условиями общения в знакомой среде;</w:t>
      </w:r>
    </w:p>
    <w:p w14:paraId="3F34BC66">
      <w:pPr>
        <w:pStyle w:val="8"/>
        <w:ind w:left="1051" w:right="445" w:firstLine="851"/>
      </w:pPr>
      <w:r>
        <w:t>строить устное высказывание при обосновании правильности написания, при</w:t>
      </w:r>
      <w:r>
        <w:rPr>
          <w:spacing w:val="40"/>
        </w:rPr>
        <w:t xml:space="preserve"> </w:t>
      </w:r>
      <w:r>
        <w:t>обобщении результатов наблюдения за орфографическим материалом;</w:t>
      </w:r>
    </w:p>
    <w:p w14:paraId="0C5A685B">
      <w:pPr>
        <w:pStyle w:val="8"/>
        <w:spacing w:line="242" w:lineRule="auto"/>
        <w:ind w:left="1051" w:right="885" w:firstLine="851"/>
        <w:jc w:val="left"/>
      </w:pPr>
      <w:r>
        <w:t>создавать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(описание,</w:t>
      </w:r>
      <w:r>
        <w:rPr>
          <w:spacing w:val="40"/>
        </w:rPr>
        <w:t xml:space="preserve"> </w:t>
      </w:r>
      <w:r>
        <w:t>рассуждение,</w:t>
      </w:r>
      <w:r>
        <w:rPr>
          <w:spacing w:val="40"/>
        </w:rPr>
        <w:t xml:space="preserve"> </w:t>
      </w:r>
      <w:r>
        <w:t>повествование),</w:t>
      </w:r>
      <w:r>
        <w:rPr>
          <w:spacing w:val="40"/>
        </w:rPr>
        <w:t xml:space="preserve"> </w:t>
      </w:r>
      <w:r>
        <w:t>определяя необходимый в данной речевой ситуации тип текста;</w:t>
      </w:r>
    </w:p>
    <w:p w14:paraId="246E8C64">
      <w:pPr>
        <w:pStyle w:val="8"/>
        <w:spacing w:line="275" w:lineRule="exact"/>
        <w:ind w:left="1903"/>
        <w:jc w:val="left"/>
      </w:pPr>
      <w:r>
        <w:t>готовить</w:t>
      </w:r>
      <w:r>
        <w:rPr>
          <w:spacing w:val="-11"/>
        </w:rPr>
        <w:t xml:space="preserve"> </w:t>
      </w:r>
      <w:r>
        <w:t>небольшие</w:t>
      </w:r>
      <w:r>
        <w:rPr>
          <w:spacing w:val="-13"/>
        </w:rPr>
        <w:t xml:space="preserve"> </w:t>
      </w:r>
      <w:r>
        <w:t>публичные</w:t>
      </w:r>
      <w:r>
        <w:rPr>
          <w:spacing w:val="-12"/>
        </w:rPr>
        <w:t xml:space="preserve"> </w:t>
      </w:r>
      <w:r>
        <w:rPr>
          <w:spacing w:val="-2"/>
        </w:rPr>
        <w:t>выступления;</w:t>
      </w:r>
    </w:p>
    <w:p w14:paraId="28CAB9AF">
      <w:pPr>
        <w:pStyle w:val="8"/>
        <w:spacing w:line="274" w:lineRule="exact"/>
        <w:ind w:left="1903"/>
        <w:jc w:val="left"/>
      </w:pPr>
      <w:r>
        <w:t>подбирать</w:t>
      </w:r>
      <w:r>
        <w:rPr>
          <w:spacing w:val="-15"/>
        </w:rPr>
        <w:t xml:space="preserve"> </w:t>
      </w:r>
      <w:r>
        <w:t>иллюстративный</w:t>
      </w:r>
      <w:r>
        <w:rPr>
          <w:spacing w:val="-9"/>
        </w:rPr>
        <w:t xml:space="preserve"> </w:t>
      </w:r>
      <w:r>
        <w:t>материал</w:t>
      </w:r>
      <w:r>
        <w:rPr>
          <w:spacing w:val="-8"/>
        </w:rPr>
        <w:t xml:space="preserve"> </w:t>
      </w:r>
      <w:r>
        <w:t>(рисунки,</w:t>
      </w:r>
      <w:r>
        <w:rPr>
          <w:spacing w:val="-4"/>
        </w:rPr>
        <w:t xml:space="preserve"> </w:t>
      </w:r>
      <w:r>
        <w:t>фото,</w:t>
      </w:r>
      <w:r>
        <w:rPr>
          <w:spacing w:val="-10"/>
        </w:rPr>
        <w:t xml:space="preserve"> </w:t>
      </w:r>
      <w:r>
        <w:t>плакаты)</w:t>
      </w:r>
      <w:r>
        <w:rPr>
          <w:spacing w:val="-12"/>
        </w:rPr>
        <w:t xml:space="preserve"> </w:t>
      </w:r>
      <w:r>
        <w:t>к</w:t>
      </w:r>
      <w:r>
        <w:rPr>
          <w:spacing w:val="-7"/>
        </w:rPr>
        <w:t xml:space="preserve"> </w:t>
      </w:r>
      <w:r>
        <w:t>тексту</w:t>
      </w:r>
      <w:r>
        <w:rPr>
          <w:spacing w:val="-15"/>
        </w:rPr>
        <w:t xml:space="preserve"> </w:t>
      </w:r>
      <w:r>
        <w:rPr>
          <w:spacing w:val="-2"/>
        </w:rPr>
        <w:t>выступления.</w:t>
      </w:r>
    </w:p>
    <w:p w14:paraId="64DB7542">
      <w:pPr>
        <w:pStyle w:val="8"/>
        <w:tabs>
          <w:tab w:val="left" w:pos="3989"/>
          <w:tab w:val="left" w:pos="4599"/>
          <w:tab w:val="left" w:pos="5420"/>
          <w:tab w:val="left" w:pos="7117"/>
          <w:tab w:val="left" w:pos="8968"/>
          <w:tab w:val="left" w:pos="10113"/>
        </w:tabs>
        <w:spacing w:line="242" w:lineRule="auto"/>
        <w:ind w:left="1051" w:right="447" w:firstLine="851"/>
        <w:jc w:val="left"/>
      </w:pPr>
      <w:r>
        <w:rPr>
          <w:spacing w:val="-2"/>
        </w:rPr>
        <w:t>Самоорганизация</w:t>
      </w:r>
      <w:r>
        <w:tab/>
      </w:r>
      <w:r>
        <w:rPr>
          <w:spacing w:val="-4"/>
        </w:rPr>
        <w:t>как</w:t>
      </w:r>
      <w:r>
        <w:tab/>
      </w:r>
      <w:r>
        <w:rPr>
          <w:spacing w:val="-4"/>
        </w:rPr>
        <w:t>часть</w:t>
      </w:r>
      <w:r>
        <w:tab/>
      </w:r>
      <w:r>
        <w:rPr>
          <w:spacing w:val="-2"/>
        </w:rPr>
        <w:t>регулятивных</w:t>
      </w:r>
      <w:r>
        <w:tab/>
      </w:r>
      <w:r>
        <w:rPr>
          <w:spacing w:val="-2"/>
        </w:rPr>
        <w:t>универсальных</w:t>
      </w:r>
      <w:r>
        <w:tab/>
      </w:r>
      <w:r>
        <w:rPr>
          <w:spacing w:val="-2"/>
        </w:rPr>
        <w:t>учебных</w:t>
      </w:r>
      <w:r>
        <w:tab/>
      </w:r>
      <w:r>
        <w:rPr>
          <w:spacing w:val="-2"/>
        </w:rPr>
        <w:t xml:space="preserve">действий </w:t>
      </w:r>
      <w:r>
        <w:t>способствует формированию умений:</w:t>
      </w:r>
    </w:p>
    <w:p w14:paraId="0E02752D">
      <w:pPr>
        <w:pStyle w:val="8"/>
        <w:spacing w:line="242" w:lineRule="auto"/>
        <w:ind w:left="1051" w:firstLine="851"/>
        <w:jc w:val="left"/>
      </w:pPr>
      <w:r>
        <w:t>самостоятельно</w:t>
      </w:r>
      <w:r>
        <w:rPr>
          <w:spacing w:val="40"/>
        </w:rPr>
        <w:t xml:space="preserve"> </w:t>
      </w:r>
      <w:r>
        <w:t>планировать</w:t>
      </w:r>
      <w:r>
        <w:rPr>
          <w:spacing w:val="39"/>
        </w:rPr>
        <w:t xml:space="preserve"> </w:t>
      </w:r>
      <w:r>
        <w:t>действия</w:t>
      </w:r>
      <w:r>
        <w:rPr>
          <w:spacing w:val="34"/>
        </w:rPr>
        <w:t xml:space="preserve"> </w:t>
      </w:r>
      <w:r>
        <w:t>по</w:t>
      </w:r>
      <w:r>
        <w:rPr>
          <w:spacing w:val="40"/>
        </w:rPr>
        <w:t xml:space="preserve"> </w:t>
      </w:r>
      <w:r>
        <w:t>решению</w:t>
      </w:r>
      <w:r>
        <w:rPr>
          <w:spacing w:val="40"/>
        </w:rPr>
        <w:t xml:space="preserve"> </w:t>
      </w:r>
      <w:r>
        <w:t>учебной</w:t>
      </w:r>
      <w:r>
        <w:rPr>
          <w:spacing w:val="38"/>
        </w:rPr>
        <w:t xml:space="preserve"> </w:t>
      </w:r>
      <w:r>
        <w:t>задачи</w:t>
      </w:r>
      <w:r>
        <w:rPr>
          <w:spacing w:val="40"/>
        </w:rPr>
        <w:t xml:space="preserve"> </w:t>
      </w:r>
      <w:r>
        <w:t>для</w:t>
      </w:r>
      <w:r>
        <w:rPr>
          <w:spacing w:val="40"/>
        </w:rPr>
        <w:t xml:space="preserve"> </w:t>
      </w:r>
      <w:r>
        <w:t xml:space="preserve">получения </w:t>
      </w:r>
      <w:r>
        <w:rPr>
          <w:spacing w:val="-2"/>
        </w:rPr>
        <w:t>результата;</w:t>
      </w:r>
    </w:p>
    <w:p w14:paraId="0557FB4F">
      <w:pPr>
        <w:pStyle w:val="8"/>
        <w:spacing w:line="242" w:lineRule="auto"/>
        <w:ind w:left="1903" w:right="3942"/>
        <w:jc w:val="left"/>
      </w:pPr>
      <w:r>
        <w:t>выстраивать</w:t>
      </w:r>
      <w:r>
        <w:rPr>
          <w:spacing w:val="-15"/>
        </w:rPr>
        <w:t xml:space="preserve"> </w:t>
      </w:r>
      <w:r>
        <w:t>последовательность</w:t>
      </w:r>
      <w:r>
        <w:rPr>
          <w:spacing w:val="-15"/>
        </w:rPr>
        <w:t xml:space="preserve"> </w:t>
      </w:r>
      <w:r>
        <w:t>выбранных</w:t>
      </w:r>
      <w:r>
        <w:rPr>
          <w:spacing w:val="-15"/>
        </w:rPr>
        <w:t xml:space="preserve"> </w:t>
      </w:r>
      <w:r>
        <w:t>действий; предвидеть трудности и возможные ошибки.</w:t>
      </w:r>
    </w:p>
    <w:p w14:paraId="4F1D69CB">
      <w:pPr>
        <w:pStyle w:val="8"/>
        <w:ind w:left="1051" w:firstLine="851"/>
        <w:jc w:val="left"/>
      </w:pPr>
      <w:r>
        <w:t>Самоконтроль</w:t>
      </w:r>
      <w:r>
        <w:rPr>
          <w:spacing w:val="-8"/>
        </w:rPr>
        <w:t xml:space="preserve"> </w:t>
      </w:r>
      <w:r>
        <w:t>как</w:t>
      </w:r>
      <w:r>
        <w:rPr>
          <w:spacing w:val="-6"/>
        </w:rPr>
        <w:t xml:space="preserve"> </w:t>
      </w:r>
      <w:r>
        <w:t>часть</w:t>
      </w:r>
      <w:r>
        <w:rPr>
          <w:spacing w:val="-6"/>
        </w:rPr>
        <w:t xml:space="preserve"> </w:t>
      </w:r>
      <w:r>
        <w:t>регулятивных</w:t>
      </w:r>
      <w:r>
        <w:rPr>
          <w:spacing w:val="-4"/>
        </w:rPr>
        <w:t xml:space="preserve"> </w:t>
      </w:r>
      <w:r>
        <w:t>универсальных</w:t>
      </w:r>
      <w:r>
        <w:rPr>
          <w:spacing w:val="-4"/>
        </w:rPr>
        <w:t xml:space="preserve"> </w:t>
      </w:r>
      <w:r>
        <w:t>учебных</w:t>
      </w:r>
      <w:r>
        <w:rPr>
          <w:spacing w:val="-6"/>
        </w:rPr>
        <w:t xml:space="preserve"> </w:t>
      </w:r>
      <w:r>
        <w:t>действий</w:t>
      </w:r>
      <w:r>
        <w:rPr>
          <w:spacing w:val="-6"/>
        </w:rPr>
        <w:t xml:space="preserve"> </w:t>
      </w:r>
      <w:r>
        <w:t>способствует формированию умений:</w:t>
      </w:r>
    </w:p>
    <w:p w14:paraId="588726A9">
      <w:pPr>
        <w:pStyle w:val="8"/>
        <w:spacing w:line="237" w:lineRule="auto"/>
        <w:ind w:left="1051" w:firstLine="851"/>
        <w:jc w:val="left"/>
      </w:pPr>
      <w:r>
        <w:t>контролировать</w:t>
      </w:r>
      <w:r>
        <w:rPr>
          <w:spacing w:val="36"/>
        </w:rPr>
        <w:t xml:space="preserve"> </w:t>
      </w:r>
      <w:r>
        <w:t>процесс</w:t>
      </w:r>
      <w:r>
        <w:rPr>
          <w:spacing w:val="35"/>
        </w:rPr>
        <w:t xml:space="preserve"> </w:t>
      </w:r>
      <w:r>
        <w:t>и</w:t>
      </w:r>
      <w:r>
        <w:rPr>
          <w:spacing w:val="36"/>
        </w:rPr>
        <w:t xml:space="preserve"> </w:t>
      </w:r>
      <w:r>
        <w:t>результат</w:t>
      </w:r>
      <w:r>
        <w:rPr>
          <w:spacing w:val="37"/>
        </w:rPr>
        <w:t xml:space="preserve"> </w:t>
      </w:r>
      <w:r>
        <w:t>выполнения</w:t>
      </w:r>
      <w:r>
        <w:rPr>
          <w:spacing w:val="34"/>
        </w:rPr>
        <w:t xml:space="preserve"> </w:t>
      </w:r>
      <w:r>
        <w:t>задания,</w:t>
      </w:r>
      <w:r>
        <w:rPr>
          <w:spacing w:val="34"/>
        </w:rPr>
        <w:t xml:space="preserve"> </w:t>
      </w:r>
      <w:r>
        <w:t>корректировать</w:t>
      </w:r>
      <w:r>
        <w:rPr>
          <w:spacing w:val="40"/>
        </w:rPr>
        <w:t xml:space="preserve"> </w:t>
      </w:r>
      <w:r>
        <w:t>учебные действия для преодоления ошибок;</w:t>
      </w:r>
    </w:p>
    <w:p w14:paraId="1A593B61">
      <w:pPr>
        <w:pStyle w:val="8"/>
        <w:spacing w:before="3" w:line="275" w:lineRule="exact"/>
        <w:ind w:left="1903"/>
        <w:jc w:val="left"/>
      </w:pPr>
      <w:r>
        <w:t>находить</w:t>
      </w:r>
      <w:r>
        <w:rPr>
          <w:spacing w:val="-11"/>
        </w:rPr>
        <w:t xml:space="preserve"> </w:t>
      </w:r>
      <w:r>
        <w:t>ошибки</w:t>
      </w:r>
      <w:r>
        <w:rPr>
          <w:spacing w:val="-7"/>
        </w:rPr>
        <w:t xml:space="preserve"> </w:t>
      </w:r>
      <w:r>
        <w:t>в</w:t>
      </w:r>
      <w:r>
        <w:rPr>
          <w:spacing w:val="-4"/>
        </w:rPr>
        <w:t xml:space="preserve"> </w:t>
      </w:r>
      <w:r>
        <w:t>своей</w:t>
      </w:r>
      <w:r>
        <w:rPr>
          <w:spacing w:val="-3"/>
        </w:rPr>
        <w:t xml:space="preserve"> </w:t>
      </w:r>
      <w:r>
        <w:t>и</w:t>
      </w:r>
      <w:r>
        <w:rPr>
          <w:spacing w:val="-7"/>
        </w:rPr>
        <w:t xml:space="preserve"> </w:t>
      </w:r>
      <w:r>
        <w:t>чужих</w:t>
      </w:r>
      <w:r>
        <w:rPr>
          <w:spacing w:val="-7"/>
        </w:rPr>
        <w:t xml:space="preserve"> </w:t>
      </w:r>
      <w:r>
        <w:t>работах,</w:t>
      </w:r>
      <w:r>
        <w:rPr>
          <w:spacing w:val="3"/>
        </w:rPr>
        <w:t xml:space="preserve"> </w:t>
      </w:r>
      <w:r>
        <w:t>устанавливать</w:t>
      </w:r>
      <w:r>
        <w:rPr>
          <w:spacing w:val="-5"/>
        </w:rPr>
        <w:t xml:space="preserve"> </w:t>
      </w:r>
      <w:r>
        <w:t>их</w:t>
      </w:r>
      <w:r>
        <w:rPr>
          <w:spacing w:val="-8"/>
        </w:rPr>
        <w:t xml:space="preserve"> </w:t>
      </w:r>
      <w:r>
        <w:rPr>
          <w:spacing w:val="-2"/>
        </w:rPr>
        <w:t>причины;</w:t>
      </w:r>
    </w:p>
    <w:p w14:paraId="209BE554">
      <w:pPr>
        <w:pStyle w:val="8"/>
        <w:spacing w:line="261" w:lineRule="exact"/>
        <w:ind w:left="1903"/>
        <w:jc w:val="left"/>
      </w:pPr>
      <w:r>
        <w:t>оценивать</w:t>
      </w:r>
      <w:r>
        <w:rPr>
          <w:spacing w:val="18"/>
        </w:rPr>
        <w:t xml:space="preserve"> </w:t>
      </w:r>
      <w:r>
        <w:t>по</w:t>
      </w:r>
      <w:r>
        <w:rPr>
          <w:spacing w:val="20"/>
        </w:rPr>
        <w:t xml:space="preserve"> </w:t>
      </w:r>
      <w:r>
        <w:t>предложенным</w:t>
      </w:r>
      <w:r>
        <w:rPr>
          <w:spacing w:val="22"/>
        </w:rPr>
        <w:t xml:space="preserve"> </w:t>
      </w:r>
      <w:r>
        <w:t>критериям</w:t>
      </w:r>
      <w:r>
        <w:rPr>
          <w:spacing w:val="16"/>
        </w:rPr>
        <w:t xml:space="preserve"> </w:t>
      </w:r>
      <w:r>
        <w:t>общий</w:t>
      </w:r>
      <w:r>
        <w:rPr>
          <w:spacing w:val="24"/>
        </w:rPr>
        <w:t xml:space="preserve"> </w:t>
      </w:r>
      <w:r>
        <w:t>результат</w:t>
      </w:r>
      <w:r>
        <w:rPr>
          <w:spacing w:val="23"/>
        </w:rPr>
        <w:t xml:space="preserve"> </w:t>
      </w:r>
      <w:r>
        <w:t>деятельности</w:t>
      </w:r>
      <w:r>
        <w:rPr>
          <w:spacing w:val="21"/>
        </w:rPr>
        <w:t xml:space="preserve"> </w:t>
      </w:r>
      <w:r>
        <w:t>и</w:t>
      </w:r>
      <w:r>
        <w:rPr>
          <w:spacing w:val="23"/>
        </w:rPr>
        <w:t xml:space="preserve"> </w:t>
      </w:r>
      <w:r>
        <w:t>свой</w:t>
      </w:r>
      <w:r>
        <w:rPr>
          <w:spacing w:val="19"/>
        </w:rPr>
        <w:t xml:space="preserve"> </w:t>
      </w:r>
      <w:r>
        <w:t>вклад</w:t>
      </w:r>
      <w:r>
        <w:rPr>
          <w:spacing w:val="21"/>
        </w:rPr>
        <w:t xml:space="preserve"> </w:t>
      </w:r>
      <w:r>
        <w:rPr>
          <w:spacing w:val="-10"/>
        </w:rPr>
        <w:t>в</w:t>
      </w:r>
    </w:p>
    <w:p w14:paraId="4ABD983C">
      <w:pPr>
        <w:pStyle w:val="8"/>
        <w:spacing w:after="0" w:line="261" w:lineRule="exact"/>
        <w:jc w:val="left"/>
        <w:sectPr>
          <w:pgSz w:w="11920" w:h="16850"/>
          <w:pgMar w:top="940" w:right="0" w:bottom="1400" w:left="425" w:header="0" w:footer="1139" w:gutter="0"/>
          <w:cols w:space="720" w:num="1"/>
        </w:sectPr>
      </w:pPr>
    </w:p>
    <w:p w14:paraId="046E8D14">
      <w:pPr>
        <w:pStyle w:val="8"/>
        <w:spacing w:line="266" w:lineRule="exact"/>
        <w:ind w:left="0"/>
        <w:jc w:val="right"/>
      </w:pPr>
      <w:r>
        <w:rPr>
          <w:spacing w:val="-4"/>
        </w:rPr>
        <w:t>неё;</w:t>
      </w:r>
    </w:p>
    <w:p w14:paraId="6031DE0A">
      <w:pPr>
        <w:pStyle w:val="8"/>
        <w:spacing w:before="251"/>
        <w:ind w:left="418"/>
        <w:jc w:val="left"/>
      </w:pPr>
      <w:r>
        <w:br w:type="column"/>
      </w:r>
      <w:r>
        <w:t>адекватно</w:t>
      </w:r>
      <w:r>
        <w:rPr>
          <w:spacing w:val="-4"/>
        </w:rPr>
        <w:t xml:space="preserve"> </w:t>
      </w:r>
      <w:r>
        <w:t>принимать</w:t>
      </w:r>
      <w:r>
        <w:rPr>
          <w:spacing w:val="-7"/>
        </w:rPr>
        <w:t xml:space="preserve"> </w:t>
      </w:r>
      <w:r>
        <w:t>оценку</w:t>
      </w:r>
      <w:r>
        <w:rPr>
          <w:spacing w:val="-17"/>
        </w:rPr>
        <w:t xml:space="preserve"> </w:t>
      </w:r>
      <w:r>
        <w:t>своей</w:t>
      </w:r>
      <w:r>
        <w:rPr>
          <w:spacing w:val="-2"/>
        </w:rPr>
        <w:t xml:space="preserve"> работы.</w:t>
      </w:r>
    </w:p>
    <w:p w14:paraId="2E4181AB">
      <w:pPr>
        <w:pStyle w:val="8"/>
        <w:spacing w:before="5"/>
        <w:ind w:left="418"/>
        <w:jc w:val="left"/>
      </w:pPr>
      <w:r>
        <w:t>Совместная</w:t>
      </w:r>
      <w:r>
        <w:rPr>
          <w:spacing w:val="-17"/>
        </w:rPr>
        <w:t xml:space="preserve"> </w:t>
      </w:r>
      <w:r>
        <w:t>деятельность</w:t>
      </w:r>
      <w:r>
        <w:rPr>
          <w:spacing w:val="-12"/>
        </w:rPr>
        <w:t xml:space="preserve"> </w:t>
      </w:r>
      <w:r>
        <w:t>способствует</w:t>
      </w:r>
      <w:r>
        <w:rPr>
          <w:spacing w:val="-11"/>
        </w:rPr>
        <w:t xml:space="preserve"> </w:t>
      </w:r>
      <w:r>
        <w:t>формированию</w:t>
      </w:r>
      <w:r>
        <w:rPr>
          <w:spacing w:val="-9"/>
        </w:rPr>
        <w:t xml:space="preserve"> </w:t>
      </w:r>
      <w:r>
        <w:rPr>
          <w:spacing w:val="-2"/>
        </w:rPr>
        <w:t>умений:</w:t>
      </w:r>
    </w:p>
    <w:p w14:paraId="63CD08FE">
      <w:pPr>
        <w:pStyle w:val="8"/>
        <w:ind w:left="418"/>
        <w:jc w:val="left"/>
      </w:pPr>
      <w:r>
        <w:t>принимать</w:t>
      </w:r>
      <w:r>
        <w:rPr>
          <w:spacing w:val="27"/>
        </w:rPr>
        <w:t xml:space="preserve">  </w:t>
      </w:r>
      <w:r>
        <w:t>цель</w:t>
      </w:r>
      <w:r>
        <w:rPr>
          <w:spacing w:val="30"/>
        </w:rPr>
        <w:t xml:space="preserve">  </w:t>
      </w:r>
      <w:r>
        <w:t>совместной</w:t>
      </w:r>
      <w:r>
        <w:rPr>
          <w:spacing w:val="30"/>
        </w:rPr>
        <w:t xml:space="preserve">  </w:t>
      </w:r>
      <w:r>
        <w:t>деятельности,</w:t>
      </w:r>
      <w:r>
        <w:rPr>
          <w:spacing w:val="28"/>
        </w:rPr>
        <w:t xml:space="preserve">  </w:t>
      </w:r>
      <w:r>
        <w:t>коллективно</w:t>
      </w:r>
      <w:r>
        <w:rPr>
          <w:spacing w:val="28"/>
        </w:rPr>
        <w:t xml:space="preserve">  </w:t>
      </w:r>
      <w:r>
        <w:t>строить</w:t>
      </w:r>
      <w:r>
        <w:rPr>
          <w:spacing w:val="34"/>
        </w:rPr>
        <w:t xml:space="preserve">  </w:t>
      </w:r>
      <w:r>
        <w:t>действия</w:t>
      </w:r>
      <w:r>
        <w:rPr>
          <w:spacing w:val="27"/>
        </w:rPr>
        <w:t xml:space="preserve">  </w:t>
      </w:r>
      <w:r>
        <w:t>по</w:t>
      </w:r>
      <w:r>
        <w:rPr>
          <w:spacing w:val="32"/>
        </w:rPr>
        <w:t xml:space="preserve">  </w:t>
      </w:r>
      <w:r>
        <w:rPr>
          <w:spacing w:val="-5"/>
        </w:rPr>
        <w:t>её</w:t>
      </w:r>
    </w:p>
    <w:p w14:paraId="114797FC">
      <w:pPr>
        <w:pStyle w:val="8"/>
        <w:spacing w:after="0"/>
        <w:jc w:val="left"/>
        <w:sectPr>
          <w:type w:val="continuous"/>
          <w:pgSz w:w="11920" w:h="16850"/>
          <w:pgMar w:top="1020" w:right="0" w:bottom="280" w:left="425" w:header="0" w:footer="1139" w:gutter="0"/>
          <w:cols w:equalWidth="0" w:num="2">
            <w:col w:w="1445" w:space="40"/>
            <w:col w:w="10010"/>
          </w:cols>
        </w:sectPr>
      </w:pPr>
    </w:p>
    <w:p w14:paraId="688D88D9">
      <w:pPr>
        <w:pStyle w:val="8"/>
        <w:spacing w:before="2" w:line="235" w:lineRule="auto"/>
        <w:ind w:left="1051"/>
        <w:jc w:val="left"/>
      </w:pPr>
      <w:r>
        <w:t>достижению:</w:t>
      </w:r>
      <w:r>
        <w:rPr>
          <w:spacing w:val="34"/>
        </w:rPr>
        <w:t xml:space="preserve"> </w:t>
      </w:r>
      <w:r>
        <w:t>распределять</w:t>
      </w:r>
      <w:r>
        <w:rPr>
          <w:spacing w:val="37"/>
        </w:rPr>
        <w:t xml:space="preserve"> </w:t>
      </w:r>
      <w:r>
        <w:t>роли,</w:t>
      </w:r>
      <w:r>
        <w:rPr>
          <w:spacing w:val="36"/>
        </w:rPr>
        <w:t xml:space="preserve"> </w:t>
      </w:r>
      <w:r>
        <w:t>договариваться,</w:t>
      </w:r>
      <w:r>
        <w:rPr>
          <w:spacing w:val="36"/>
        </w:rPr>
        <w:t xml:space="preserve"> </w:t>
      </w:r>
      <w:r>
        <w:t>обсуждать</w:t>
      </w:r>
      <w:r>
        <w:rPr>
          <w:spacing w:val="38"/>
        </w:rPr>
        <w:t xml:space="preserve"> </w:t>
      </w:r>
      <w:r>
        <w:t>процесс</w:t>
      </w:r>
      <w:r>
        <w:rPr>
          <w:spacing w:val="35"/>
        </w:rPr>
        <w:t xml:space="preserve"> </w:t>
      </w:r>
      <w:r>
        <w:t>и</w:t>
      </w:r>
      <w:r>
        <w:rPr>
          <w:spacing w:val="36"/>
        </w:rPr>
        <w:t xml:space="preserve"> </w:t>
      </w:r>
      <w:r>
        <w:t>результат</w:t>
      </w:r>
      <w:r>
        <w:rPr>
          <w:spacing w:val="37"/>
        </w:rPr>
        <w:t xml:space="preserve"> </w:t>
      </w:r>
      <w:r>
        <w:t xml:space="preserve">совместной </w:t>
      </w:r>
      <w:r>
        <w:rPr>
          <w:spacing w:val="-2"/>
        </w:rPr>
        <w:t>работы;</w:t>
      </w:r>
    </w:p>
    <w:p w14:paraId="59382269">
      <w:pPr>
        <w:pStyle w:val="8"/>
        <w:spacing w:after="0" w:line="235" w:lineRule="auto"/>
        <w:jc w:val="left"/>
        <w:sectPr>
          <w:type w:val="continuous"/>
          <w:pgSz w:w="11920" w:h="16850"/>
          <w:pgMar w:top="1020" w:right="0" w:bottom="280" w:left="425" w:header="0" w:footer="1139" w:gutter="0"/>
          <w:cols w:space="720" w:num="1"/>
        </w:sectPr>
      </w:pPr>
    </w:p>
    <w:p w14:paraId="1B82ABBD">
      <w:pPr>
        <w:pStyle w:val="8"/>
        <w:ind w:left="0"/>
        <w:jc w:val="left"/>
      </w:pPr>
    </w:p>
    <w:p w14:paraId="4614C33E">
      <w:pPr>
        <w:pStyle w:val="8"/>
        <w:ind w:left="0"/>
        <w:jc w:val="left"/>
      </w:pPr>
    </w:p>
    <w:p w14:paraId="60F5A8BB">
      <w:pPr>
        <w:pStyle w:val="8"/>
        <w:ind w:left="0"/>
        <w:jc w:val="left"/>
      </w:pPr>
    </w:p>
    <w:p w14:paraId="377BE366">
      <w:pPr>
        <w:pStyle w:val="8"/>
        <w:spacing w:before="7"/>
        <w:ind w:left="0"/>
        <w:jc w:val="left"/>
      </w:pPr>
    </w:p>
    <w:p w14:paraId="28D565A9">
      <w:pPr>
        <w:pStyle w:val="8"/>
        <w:ind w:left="1051"/>
        <w:jc w:val="left"/>
      </w:pPr>
      <w:r>
        <w:rPr>
          <w:spacing w:val="-7"/>
        </w:rPr>
        <w:t>идеи.</w:t>
      </w:r>
    </w:p>
    <w:p w14:paraId="1C58F22E">
      <w:pPr>
        <w:pStyle w:val="8"/>
        <w:spacing w:before="11" w:line="235" w:lineRule="auto"/>
        <w:ind w:left="283" w:right="1080"/>
        <w:jc w:val="left"/>
      </w:pPr>
      <w:r>
        <w:br w:type="column"/>
      </w:r>
      <w:r>
        <w:t>проявлять</w:t>
      </w:r>
      <w:r>
        <w:rPr>
          <w:spacing w:val="-15"/>
        </w:rPr>
        <w:t xml:space="preserve"> </w:t>
      </w:r>
      <w:r>
        <w:t>готовность</w:t>
      </w:r>
      <w:r>
        <w:rPr>
          <w:spacing w:val="-15"/>
        </w:rPr>
        <w:t xml:space="preserve"> </w:t>
      </w:r>
      <w:r>
        <w:t>руководить,</w:t>
      </w:r>
      <w:r>
        <w:rPr>
          <w:spacing w:val="-15"/>
        </w:rPr>
        <w:t xml:space="preserve"> </w:t>
      </w:r>
      <w:r>
        <w:t>выполнять</w:t>
      </w:r>
      <w:r>
        <w:rPr>
          <w:spacing w:val="-14"/>
        </w:rPr>
        <w:t xml:space="preserve"> </w:t>
      </w:r>
      <w:r>
        <w:t>поручения,</w:t>
      </w:r>
      <w:r>
        <w:rPr>
          <w:spacing w:val="-12"/>
        </w:rPr>
        <w:t xml:space="preserve"> </w:t>
      </w:r>
      <w:r>
        <w:t>подчиняться; ответственно выполнять свою часть работы;</w:t>
      </w:r>
    </w:p>
    <w:p w14:paraId="32820E61">
      <w:pPr>
        <w:pStyle w:val="8"/>
        <w:spacing w:before="5"/>
        <w:ind w:left="283"/>
        <w:jc w:val="left"/>
      </w:pPr>
      <w:r>
        <w:t>оценивать</w:t>
      </w:r>
      <w:r>
        <w:rPr>
          <w:spacing w:val="-3"/>
        </w:rPr>
        <w:t xml:space="preserve"> </w:t>
      </w:r>
      <w:r>
        <w:t>свой</w:t>
      </w:r>
      <w:r>
        <w:rPr>
          <w:spacing w:val="-4"/>
        </w:rPr>
        <w:t xml:space="preserve"> </w:t>
      </w:r>
      <w:r>
        <w:t>вклад</w:t>
      </w:r>
      <w:r>
        <w:rPr>
          <w:spacing w:val="-2"/>
        </w:rPr>
        <w:t xml:space="preserve"> </w:t>
      </w:r>
      <w:r>
        <w:t>в</w:t>
      </w:r>
      <w:r>
        <w:rPr>
          <w:spacing w:val="-10"/>
        </w:rPr>
        <w:t xml:space="preserve"> </w:t>
      </w:r>
      <w:r>
        <w:t>общий</w:t>
      </w:r>
      <w:r>
        <w:rPr>
          <w:spacing w:val="-3"/>
        </w:rPr>
        <w:t xml:space="preserve"> </w:t>
      </w:r>
      <w:r>
        <w:rPr>
          <w:spacing w:val="-2"/>
        </w:rPr>
        <w:t>результат;</w:t>
      </w:r>
    </w:p>
    <w:p w14:paraId="4915FA5A">
      <w:pPr>
        <w:pStyle w:val="8"/>
        <w:ind w:left="283"/>
        <w:jc w:val="left"/>
      </w:pPr>
      <w:r>
        <w:t>выполнять</w:t>
      </w:r>
      <w:r>
        <w:rPr>
          <w:spacing w:val="15"/>
        </w:rPr>
        <w:t xml:space="preserve"> </w:t>
      </w:r>
      <w:r>
        <w:t>совместные</w:t>
      </w:r>
      <w:r>
        <w:rPr>
          <w:spacing w:val="14"/>
        </w:rPr>
        <w:t xml:space="preserve"> </w:t>
      </w:r>
      <w:r>
        <w:t>проектные</w:t>
      </w:r>
      <w:r>
        <w:rPr>
          <w:spacing w:val="13"/>
        </w:rPr>
        <w:t xml:space="preserve"> </w:t>
      </w:r>
      <w:r>
        <w:t>задания</w:t>
      </w:r>
      <w:r>
        <w:rPr>
          <w:spacing w:val="19"/>
        </w:rPr>
        <w:t xml:space="preserve"> </w:t>
      </w:r>
      <w:r>
        <w:t>с</w:t>
      </w:r>
      <w:r>
        <w:rPr>
          <w:spacing w:val="9"/>
        </w:rPr>
        <w:t xml:space="preserve"> </w:t>
      </w:r>
      <w:r>
        <w:t>опорой</w:t>
      </w:r>
      <w:r>
        <w:rPr>
          <w:spacing w:val="19"/>
        </w:rPr>
        <w:t xml:space="preserve"> </w:t>
      </w:r>
      <w:r>
        <w:t>на</w:t>
      </w:r>
      <w:r>
        <w:rPr>
          <w:spacing w:val="13"/>
        </w:rPr>
        <w:t xml:space="preserve"> </w:t>
      </w:r>
      <w:r>
        <w:t>предложенные</w:t>
      </w:r>
      <w:r>
        <w:rPr>
          <w:spacing w:val="14"/>
        </w:rPr>
        <w:t xml:space="preserve"> </w:t>
      </w:r>
      <w:r>
        <w:t>образцы,</w:t>
      </w:r>
      <w:r>
        <w:rPr>
          <w:spacing w:val="16"/>
        </w:rPr>
        <w:t xml:space="preserve"> </w:t>
      </w:r>
      <w:r>
        <w:rPr>
          <w:spacing w:val="-2"/>
        </w:rPr>
        <w:t>планы,</w:t>
      </w:r>
    </w:p>
    <w:p w14:paraId="37FC19D8">
      <w:pPr>
        <w:pStyle w:val="8"/>
        <w:spacing w:after="0"/>
        <w:jc w:val="left"/>
        <w:sectPr>
          <w:type w:val="continuous"/>
          <w:pgSz w:w="11920" w:h="16850"/>
          <w:pgMar w:top="1020" w:right="0" w:bottom="280" w:left="425" w:header="0" w:footer="1139" w:gutter="0"/>
          <w:cols w:equalWidth="0" w:num="2">
            <w:col w:w="1580" w:space="40"/>
            <w:col w:w="9875"/>
          </w:cols>
        </w:sectPr>
      </w:pPr>
    </w:p>
    <w:p w14:paraId="18125D01">
      <w:pPr>
        <w:pStyle w:val="8"/>
        <w:spacing w:before="71" w:line="235" w:lineRule="auto"/>
        <w:ind w:left="1051" w:right="435" w:firstLine="851"/>
      </w:pPr>
      <w:r>
        <w:t>Планируемые результаты освоения программы по русскому</w:t>
      </w:r>
      <w:r>
        <w:rPr>
          <w:spacing w:val="-8"/>
        </w:rPr>
        <w:t xml:space="preserve"> </w:t>
      </w:r>
      <w:r>
        <w:t>языку</w:t>
      </w:r>
      <w:r>
        <w:rPr>
          <w:spacing w:val="-9"/>
        </w:rPr>
        <w:t xml:space="preserve"> </w:t>
      </w:r>
      <w:r>
        <w:t>на уровне начального общего образования.</w:t>
      </w:r>
    </w:p>
    <w:p w14:paraId="6C27011A">
      <w:pPr>
        <w:pStyle w:val="8"/>
        <w:spacing w:before="11" w:line="235" w:lineRule="auto"/>
        <w:ind w:left="1051" w:right="414" w:firstLine="914"/>
      </w:pPr>
      <w: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14:paraId="41A5035D">
      <w:pPr>
        <w:pStyle w:val="12"/>
        <w:numPr>
          <w:ilvl w:val="0"/>
          <w:numId w:val="65"/>
        </w:numPr>
        <w:tabs>
          <w:tab w:val="left" w:pos="2166"/>
        </w:tabs>
        <w:spacing w:before="4" w:after="0" w:line="275" w:lineRule="exact"/>
        <w:ind w:left="2166" w:right="0" w:hanging="263"/>
        <w:jc w:val="both"/>
        <w:rPr>
          <w:sz w:val="24"/>
        </w:rPr>
      </w:pPr>
      <w:r>
        <w:rPr>
          <w:spacing w:val="-2"/>
          <w:sz w:val="24"/>
        </w:rPr>
        <w:t>гражданско-патриотического</w:t>
      </w:r>
      <w:r>
        <w:rPr>
          <w:spacing w:val="18"/>
          <w:sz w:val="24"/>
        </w:rPr>
        <w:t xml:space="preserve"> </w:t>
      </w:r>
      <w:r>
        <w:rPr>
          <w:spacing w:val="-2"/>
          <w:sz w:val="24"/>
        </w:rPr>
        <w:t>воспитания:</w:t>
      </w:r>
    </w:p>
    <w:p w14:paraId="5E7CCF41">
      <w:pPr>
        <w:pStyle w:val="8"/>
        <w:spacing w:line="242" w:lineRule="auto"/>
        <w:ind w:left="1051" w:right="442" w:firstLine="851"/>
      </w:pPr>
      <w:r>
        <w:t>становление ценностного отношения к своей Родине, в том числе через изучение русского языка, отражающего историю и культуру страны;</w:t>
      </w:r>
    </w:p>
    <w:p w14:paraId="2ABA34C6">
      <w:pPr>
        <w:pStyle w:val="8"/>
        <w:ind w:left="1051" w:right="435" w:firstLine="851"/>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55495B9D">
      <w:pPr>
        <w:pStyle w:val="8"/>
        <w:ind w:left="1051" w:right="425" w:firstLine="851"/>
      </w:pPr>
      <w: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w:t>
      </w:r>
      <w:r>
        <w:rPr>
          <w:spacing w:val="-2"/>
        </w:rPr>
        <w:t>языка;</w:t>
      </w:r>
    </w:p>
    <w:p w14:paraId="15F51A89">
      <w:pPr>
        <w:pStyle w:val="8"/>
        <w:spacing w:line="242" w:lineRule="auto"/>
        <w:ind w:left="1051" w:right="436" w:firstLine="851"/>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75F6362F">
      <w:pPr>
        <w:pStyle w:val="8"/>
        <w:ind w:left="1051" w:right="427" w:firstLine="851"/>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4B7F0BB8">
      <w:pPr>
        <w:pStyle w:val="12"/>
        <w:numPr>
          <w:ilvl w:val="0"/>
          <w:numId w:val="65"/>
        </w:numPr>
        <w:tabs>
          <w:tab w:val="left" w:pos="2166"/>
        </w:tabs>
        <w:spacing w:before="0" w:after="0" w:line="275" w:lineRule="exact"/>
        <w:ind w:left="2166" w:right="0" w:hanging="263"/>
        <w:jc w:val="both"/>
        <w:rPr>
          <w:sz w:val="24"/>
        </w:rPr>
      </w:pPr>
      <w:r>
        <w:rPr>
          <w:spacing w:val="-2"/>
          <w:sz w:val="24"/>
        </w:rPr>
        <w:t>духовно-нравственного</w:t>
      </w:r>
      <w:r>
        <w:rPr>
          <w:spacing w:val="21"/>
          <w:sz w:val="24"/>
        </w:rPr>
        <w:t xml:space="preserve"> </w:t>
      </w:r>
      <w:r>
        <w:rPr>
          <w:spacing w:val="-2"/>
          <w:sz w:val="24"/>
        </w:rPr>
        <w:t>воспитания:</w:t>
      </w:r>
    </w:p>
    <w:p w14:paraId="78BA6BD8">
      <w:pPr>
        <w:pStyle w:val="8"/>
        <w:spacing w:line="237" w:lineRule="auto"/>
        <w:ind w:left="1903" w:right="433"/>
      </w:pPr>
      <w:r>
        <w:t>осознание языка как одной из главных духовно-нравственных ценностей народа; признание индивидуальности каждого человека с опорой на собственный жизненный и</w:t>
      </w:r>
    </w:p>
    <w:p w14:paraId="4CBA5B3D">
      <w:pPr>
        <w:pStyle w:val="8"/>
        <w:spacing w:line="275" w:lineRule="exact"/>
        <w:ind w:left="1051"/>
      </w:pPr>
      <w:r>
        <w:t>читательский</w:t>
      </w:r>
      <w:r>
        <w:rPr>
          <w:spacing w:val="-14"/>
        </w:rPr>
        <w:t xml:space="preserve"> </w:t>
      </w:r>
      <w:r>
        <w:rPr>
          <w:spacing w:val="-4"/>
        </w:rPr>
        <w:t>опыт;</w:t>
      </w:r>
    </w:p>
    <w:p w14:paraId="19708E61">
      <w:pPr>
        <w:pStyle w:val="8"/>
        <w:spacing w:line="242" w:lineRule="auto"/>
        <w:ind w:left="1051" w:right="434" w:firstLine="851"/>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26D355CB">
      <w:pPr>
        <w:pStyle w:val="8"/>
        <w:ind w:left="1051" w:right="431" w:firstLine="851"/>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9564935">
      <w:pPr>
        <w:pStyle w:val="12"/>
        <w:numPr>
          <w:ilvl w:val="0"/>
          <w:numId w:val="65"/>
        </w:numPr>
        <w:tabs>
          <w:tab w:val="left" w:pos="2166"/>
        </w:tabs>
        <w:spacing w:before="1" w:after="0" w:line="274" w:lineRule="exact"/>
        <w:ind w:left="2166" w:right="0" w:hanging="263"/>
        <w:jc w:val="both"/>
        <w:rPr>
          <w:sz w:val="24"/>
        </w:rPr>
      </w:pPr>
      <w:r>
        <w:rPr>
          <w:sz w:val="24"/>
        </w:rPr>
        <w:t>эстетического</w:t>
      </w:r>
      <w:r>
        <w:rPr>
          <w:spacing w:val="-13"/>
          <w:sz w:val="24"/>
        </w:rPr>
        <w:t xml:space="preserve"> </w:t>
      </w:r>
      <w:r>
        <w:rPr>
          <w:spacing w:val="-2"/>
          <w:sz w:val="24"/>
        </w:rPr>
        <w:t>воспитания:</w:t>
      </w:r>
    </w:p>
    <w:p w14:paraId="59DBE5A7">
      <w:pPr>
        <w:pStyle w:val="8"/>
        <w:spacing w:line="242" w:lineRule="auto"/>
        <w:ind w:left="1051" w:right="438" w:firstLine="851"/>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149A32F">
      <w:pPr>
        <w:pStyle w:val="8"/>
        <w:spacing w:line="242" w:lineRule="auto"/>
        <w:ind w:left="1051" w:right="436" w:firstLine="851"/>
      </w:pPr>
      <w:r>
        <w:t>стремление к самовыражению в искусстве слова; осознание важности русского языка</w:t>
      </w:r>
      <w:r>
        <w:rPr>
          <w:spacing w:val="40"/>
        </w:rPr>
        <w:t xml:space="preserve"> </w:t>
      </w:r>
      <w:r>
        <w:t>как средства общения и самовыражения;</w:t>
      </w:r>
    </w:p>
    <w:p w14:paraId="1492F15D">
      <w:pPr>
        <w:pStyle w:val="12"/>
        <w:numPr>
          <w:ilvl w:val="0"/>
          <w:numId w:val="65"/>
        </w:numPr>
        <w:tabs>
          <w:tab w:val="left" w:pos="2162"/>
        </w:tabs>
        <w:spacing w:before="0" w:after="0" w:line="242" w:lineRule="auto"/>
        <w:ind w:left="1051" w:right="440" w:firstLine="851"/>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14:paraId="3AC046F0">
      <w:pPr>
        <w:pStyle w:val="8"/>
        <w:spacing w:line="235" w:lineRule="auto"/>
        <w:ind w:left="1051" w:right="428" w:firstLine="851"/>
      </w:pPr>
      <w:r>
        <w:t>соблюдение правил безопасного поиска в информационной среде дополнительной информации в процессе языкового образования;</w:t>
      </w:r>
    </w:p>
    <w:p w14:paraId="11499A5E">
      <w:pPr>
        <w:pStyle w:val="8"/>
        <w:spacing w:before="1"/>
        <w:ind w:left="1051" w:right="437" w:firstLine="851"/>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45BC47AD">
      <w:pPr>
        <w:pStyle w:val="12"/>
        <w:numPr>
          <w:ilvl w:val="0"/>
          <w:numId w:val="65"/>
        </w:numPr>
        <w:tabs>
          <w:tab w:val="left" w:pos="2166"/>
        </w:tabs>
        <w:spacing w:before="4" w:after="0" w:line="272" w:lineRule="exact"/>
        <w:ind w:left="2166" w:right="0" w:hanging="263"/>
        <w:jc w:val="both"/>
        <w:rPr>
          <w:sz w:val="24"/>
        </w:rPr>
      </w:pPr>
      <w:r>
        <w:rPr>
          <w:sz w:val="24"/>
        </w:rPr>
        <w:t>трудового</w:t>
      </w:r>
      <w:r>
        <w:rPr>
          <w:spacing w:val="-5"/>
          <w:sz w:val="24"/>
        </w:rPr>
        <w:t xml:space="preserve"> </w:t>
      </w:r>
      <w:r>
        <w:rPr>
          <w:spacing w:val="-2"/>
          <w:sz w:val="24"/>
        </w:rPr>
        <w:t>воспитания:</w:t>
      </w:r>
    </w:p>
    <w:p w14:paraId="3C90FD0C">
      <w:pPr>
        <w:pStyle w:val="8"/>
        <w:ind w:left="1051" w:right="426" w:firstLine="851"/>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37F8C033">
      <w:pPr>
        <w:pStyle w:val="12"/>
        <w:numPr>
          <w:ilvl w:val="0"/>
          <w:numId w:val="65"/>
        </w:numPr>
        <w:tabs>
          <w:tab w:val="left" w:pos="2166"/>
        </w:tabs>
        <w:spacing w:before="0" w:after="0" w:line="275" w:lineRule="exact"/>
        <w:ind w:left="2166" w:right="0" w:hanging="263"/>
        <w:jc w:val="both"/>
        <w:rPr>
          <w:sz w:val="24"/>
        </w:rPr>
      </w:pPr>
      <w:r>
        <w:rPr>
          <w:spacing w:val="-2"/>
          <w:sz w:val="24"/>
        </w:rPr>
        <w:t>экологического</w:t>
      </w:r>
      <w:r>
        <w:rPr>
          <w:spacing w:val="12"/>
          <w:sz w:val="24"/>
        </w:rPr>
        <w:t xml:space="preserve"> </w:t>
      </w:r>
      <w:r>
        <w:rPr>
          <w:spacing w:val="-2"/>
          <w:sz w:val="24"/>
        </w:rPr>
        <w:t>воспитания:</w:t>
      </w:r>
    </w:p>
    <w:p w14:paraId="71CAD404">
      <w:pPr>
        <w:pStyle w:val="8"/>
        <w:spacing w:line="242" w:lineRule="auto"/>
        <w:ind w:left="1903" w:right="1643"/>
      </w:pPr>
      <w:r>
        <w:t>бережное</w:t>
      </w:r>
      <w:r>
        <w:rPr>
          <w:spacing w:val="-6"/>
        </w:rPr>
        <w:t xml:space="preserve"> </w:t>
      </w:r>
      <w:r>
        <w:t>отношение</w:t>
      </w:r>
      <w:r>
        <w:rPr>
          <w:spacing w:val="-6"/>
        </w:rPr>
        <w:t xml:space="preserve"> </w:t>
      </w:r>
      <w:r>
        <w:t>к</w:t>
      </w:r>
      <w:r>
        <w:rPr>
          <w:spacing w:val="-5"/>
        </w:rPr>
        <w:t xml:space="preserve"> </w:t>
      </w:r>
      <w:r>
        <w:t>природе,</w:t>
      </w:r>
      <w:r>
        <w:rPr>
          <w:spacing w:val="-3"/>
        </w:rPr>
        <w:t xml:space="preserve"> </w:t>
      </w:r>
      <w:r>
        <w:t>формируемое</w:t>
      </w:r>
      <w:r>
        <w:rPr>
          <w:spacing w:val="-4"/>
        </w:rPr>
        <w:t xml:space="preserve"> </w:t>
      </w:r>
      <w:r>
        <w:t>в</w:t>
      </w:r>
      <w:r>
        <w:rPr>
          <w:spacing w:val="-2"/>
        </w:rPr>
        <w:t xml:space="preserve"> </w:t>
      </w:r>
      <w:r>
        <w:t>процессе</w:t>
      </w:r>
      <w:r>
        <w:rPr>
          <w:spacing w:val="-1"/>
        </w:rPr>
        <w:t xml:space="preserve"> </w:t>
      </w:r>
      <w:r>
        <w:t>работы</w:t>
      </w:r>
      <w:r>
        <w:rPr>
          <w:spacing w:val="-1"/>
        </w:rPr>
        <w:t xml:space="preserve"> </w:t>
      </w:r>
      <w:r>
        <w:t>с</w:t>
      </w:r>
      <w:r>
        <w:rPr>
          <w:spacing w:val="-2"/>
        </w:rPr>
        <w:t xml:space="preserve"> </w:t>
      </w:r>
      <w:r>
        <w:t>текстами; неприятие действий, приносящих вред природе;</w:t>
      </w:r>
    </w:p>
    <w:p w14:paraId="48844C34">
      <w:pPr>
        <w:pStyle w:val="12"/>
        <w:numPr>
          <w:ilvl w:val="0"/>
          <w:numId w:val="65"/>
        </w:numPr>
        <w:tabs>
          <w:tab w:val="left" w:pos="2166"/>
        </w:tabs>
        <w:spacing w:before="0" w:after="0" w:line="271" w:lineRule="exact"/>
        <w:ind w:left="2166" w:right="0" w:hanging="263"/>
        <w:jc w:val="both"/>
        <w:rPr>
          <w:sz w:val="24"/>
        </w:rPr>
      </w:pPr>
      <w:r>
        <w:rPr>
          <w:sz w:val="24"/>
        </w:rPr>
        <w:t>ценности</w:t>
      </w:r>
      <w:r>
        <w:rPr>
          <w:spacing w:val="-11"/>
          <w:sz w:val="24"/>
        </w:rPr>
        <w:t xml:space="preserve"> </w:t>
      </w:r>
      <w:r>
        <w:rPr>
          <w:sz w:val="24"/>
        </w:rPr>
        <w:t>научного</w:t>
      </w:r>
      <w:r>
        <w:rPr>
          <w:spacing w:val="-11"/>
          <w:sz w:val="24"/>
        </w:rPr>
        <w:t xml:space="preserve"> </w:t>
      </w:r>
      <w:r>
        <w:rPr>
          <w:spacing w:val="-2"/>
          <w:sz w:val="24"/>
        </w:rPr>
        <w:t>познания:</w:t>
      </w:r>
    </w:p>
    <w:p w14:paraId="204069E2">
      <w:pPr>
        <w:pStyle w:val="8"/>
        <w:spacing w:line="237" w:lineRule="auto"/>
        <w:ind w:left="1051" w:right="422" w:firstLine="851"/>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5A0F293">
      <w:pPr>
        <w:pStyle w:val="8"/>
        <w:spacing w:after="0" w:line="237" w:lineRule="auto"/>
        <w:sectPr>
          <w:pgSz w:w="11920" w:h="16850"/>
          <w:pgMar w:top="940" w:right="0" w:bottom="1400" w:left="425" w:header="0" w:footer="1139" w:gutter="0"/>
          <w:cols w:space="720" w:num="1"/>
        </w:sectPr>
      </w:pPr>
    </w:p>
    <w:p w14:paraId="63D14288">
      <w:pPr>
        <w:pStyle w:val="8"/>
        <w:spacing w:before="68"/>
        <w:ind w:left="1051" w:right="428" w:firstLine="851"/>
      </w:pPr>
      <w:r>
        <w:t>познавательные интересы, активность, инициативность, любознательность и самостоятельность в познании, в том числе познавательный интерес к</w:t>
      </w:r>
      <w:r>
        <w:rPr>
          <w:spacing w:val="-2"/>
        </w:rPr>
        <w:t xml:space="preserve"> </w:t>
      </w:r>
      <w:r>
        <w:t>изучению русского языка, активность и самостоятельность в его познании.</w:t>
      </w:r>
    </w:p>
    <w:p w14:paraId="29D5C6F3">
      <w:pPr>
        <w:pStyle w:val="8"/>
        <w:ind w:left="1051" w:right="426" w:firstLine="851"/>
      </w:pPr>
      <w: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5C0678">
      <w:pPr>
        <w:pStyle w:val="8"/>
        <w:spacing w:line="242" w:lineRule="auto"/>
        <w:ind w:left="1051" w:right="439" w:firstLine="851"/>
      </w:pPr>
      <w:r>
        <w:t>У обучающегося будут сформированы следующие базовые логические действия как часть познавательных универсальных учебных действий:</w:t>
      </w:r>
    </w:p>
    <w:p w14:paraId="6541DE82">
      <w:pPr>
        <w:pStyle w:val="8"/>
        <w:ind w:left="1051" w:right="429" w:firstLine="851"/>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w:t>
      </w:r>
      <w:r>
        <w:rPr>
          <w:spacing w:val="-2"/>
        </w:rPr>
        <w:t>единиц;</w:t>
      </w:r>
    </w:p>
    <w:p w14:paraId="1D85A0C7">
      <w:pPr>
        <w:pStyle w:val="8"/>
        <w:spacing w:line="273" w:lineRule="exact"/>
        <w:ind w:left="1903"/>
      </w:pPr>
      <w:r>
        <w:t>объединять</w:t>
      </w:r>
      <w:r>
        <w:rPr>
          <w:spacing w:val="-12"/>
        </w:rPr>
        <w:t xml:space="preserve"> </w:t>
      </w:r>
      <w:r>
        <w:t>объекты</w:t>
      </w:r>
      <w:r>
        <w:rPr>
          <w:spacing w:val="-4"/>
        </w:rPr>
        <w:t xml:space="preserve"> </w:t>
      </w:r>
      <w:r>
        <w:t>(языковые</w:t>
      </w:r>
      <w:r>
        <w:rPr>
          <w:spacing w:val="-12"/>
        </w:rPr>
        <w:t xml:space="preserve"> </w:t>
      </w:r>
      <w:r>
        <w:t>единицы)</w:t>
      </w:r>
      <w:r>
        <w:rPr>
          <w:spacing w:val="-4"/>
        </w:rPr>
        <w:t xml:space="preserve"> </w:t>
      </w:r>
      <w:r>
        <w:t>по</w:t>
      </w:r>
      <w:r>
        <w:rPr>
          <w:spacing w:val="-10"/>
        </w:rPr>
        <w:t xml:space="preserve"> </w:t>
      </w:r>
      <w:r>
        <w:t>определённому</w:t>
      </w:r>
      <w:r>
        <w:rPr>
          <w:spacing w:val="-15"/>
        </w:rPr>
        <w:t xml:space="preserve"> </w:t>
      </w:r>
      <w:r>
        <w:rPr>
          <w:spacing w:val="-2"/>
        </w:rPr>
        <w:t>признаку;</w:t>
      </w:r>
    </w:p>
    <w:p w14:paraId="7847B98D">
      <w:pPr>
        <w:pStyle w:val="8"/>
        <w:spacing w:before="2" w:line="235" w:lineRule="auto"/>
        <w:ind w:left="1051" w:right="435" w:firstLine="851"/>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1ECABFE1">
      <w:pPr>
        <w:pStyle w:val="8"/>
        <w:spacing w:before="6"/>
        <w:ind w:left="1051" w:right="429" w:firstLine="851"/>
      </w:pPr>
      <w:r>
        <w:t>находить в языковом материале закономерности и противоречия на основе предложенного учителем</w:t>
      </w:r>
      <w:r>
        <w:rPr>
          <w:spacing w:val="-1"/>
        </w:rPr>
        <w:t xml:space="preserve"> </w:t>
      </w:r>
      <w:r>
        <w:t>алгоритма</w:t>
      </w:r>
      <w:r>
        <w:rPr>
          <w:spacing w:val="-7"/>
        </w:rPr>
        <w:t xml:space="preserve"> </w:t>
      </w:r>
      <w:r>
        <w:t>наблюдения;</w:t>
      </w:r>
      <w:r>
        <w:rPr>
          <w:spacing w:val="-5"/>
        </w:rPr>
        <w:t xml:space="preserve"> </w:t>
      </w:r>
      <w:r>
        <w:t>анализировать алгоритм</w:t>
      </w:r>
      <w:r>
        <w:rPr>
          <w:spacing w:val="-2"/>
        </w:rPr>
        <w:t xml:space="preserve"> </w:t>
      </w:r>
      <w:r>
        <w:t>действий</w:t>
      </w:r>
      <w:r>
        <w:rPr>
          <w:spacing w:val="-5"/>
        </w:rPr>
        <w:t xml:space="preserve"> </w:t>
      </w:r>
      <w:r>
        <w:t>при</w:t>
      </w:r>
      <w:r>
        <w:rPr>
          <w:spacing w:val="-5"/>
        </w:rPr>
        <w:t xml:space="preserve"> </w:t>
      </w:r>
      <w:r>
        <w:t>работе</w:t>
      </w:r>
      <w:r>
        <w:rPr>
          <w:spacing w:val="-5"/>
        </w:rPr>
        <w:t xml:space="preserve"> </w:t>
      </w:r>
      <w:r>
        <w:t xml:space="preserve">с языковыми единицами, самостоятельно выделять учебные операции при анализе языковых </w:t>
      </w:r>
      <w:r>
        <w:rPr>
          <w:spacing w:val="-2"/>
        </w:rPr>
        <w:t>единиц;</w:t>
      </w:r>
    </w:p>
    <w:p w14:paraId="4AB846C3">
      <w:pPr>
        <w:pStyle w:val="8"/>
        <w:spacing w:before="5" w:line="235" w:lineRule="auto"/>
        <w:ind w:left="1051" w:right="491" w:firstLine="851"/>
        <w:jc w:val="left"/>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77"/>
        </w:rPr>
        <w:t xml:space="preserve"> </w:t>
      </w:r>
      <w:r>
        <w:t>учебной</w:t>
      </w:r>
      <w:r>
        <w:rPr>
          <w:spacing w:val="40"/>
        </w:rPr>
        <w:t xml:space="preserve"> </w:t>
      </w:r>
      <w:r>
        <w:t>и</w:t>
      </w:r>
      <w:r>
        <w:rPr>
          <w:spacing w:val="40"/>
        </w:rPr>
        <w:t xml:space="preserve"> </w:t>
      </w:r>
      <w:r>
        <w:t>практической</w:t>
      </w:r>
      <w:r>
        <w:rPr>
          <w:spacing w:val="40"/>
        </w:rPr>
        <w:t xml:space="preserve"> </w:t>
      </w:r>
      <w:r>
        <w:t>задачи</w:t>
      </w:r>
      <w:r>
        <w:rPr>
          <w:spacing w:val="40"/>
        </w:rPr>
        <w:t xml:space="preserve"> </w:t>
      </w:r>
      <w:r>
        <w:t>на</w:t>
      </w:r>
      <w:r>
        <w:rPr>
          <w:spacing w:val="80"/>
        </w:rPr>
        <w:t xml:space="preserve"> </w:t>
      </w:r>
      <w:r>
        <w:t>основе предложенного алгоритма, формулировать запрос на дополнительную информацию;</w:t>
      </w:r>
    </w:p>
    <w:p w14:paraId="32C21B41">
      <w:pPr>
        <w:pStyle w:val="8"/>
        <w:spacing w:before="9" w:line="237" w:lineRule="auto"/>
        <w:ind w:left="1051" w:firstLine="851"/>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в</w:t>
      </w:r>
      <w:r>
        <w:rPr>
          <w:spacing w:val="40"/>
        </w:rPr>
        <w:t xml:space="preserve"> </w:t>
      </w:r>
      <w:r>
        <w:t>ситуациях</w:t>
      </w:r>
      <w:r>
        <w:rPr>
          <w:spacing w:val="40"/>
        </w:rPr>
        <w:t xml:space="preserve"> </w:t>
      </w:r>
      <w:r>
        <w:t>наблюдения</w:t>
      </w:r>
      <w:r>
        <w:rPr>
          <w:spacing w:val="40"/>
        </w:rPr>
        <w:t xml:space="preserve"> </w:t>
      </w:r>
      <w:r>
        <w:t>за</w:t>
      </w:r>
      <w:r>
        <w:rPr>
          <w:spacing w:val="40"/>
        </w:rPr>
        <w:t xml:space="preserve"> </w:t>
      </w:r>
      <w:r>
        <w:t>языковым</w:t>
      </w:r>
      <w:r>
        <w:rPr>
          <w:spacing w:val="40"/>
        </w:rPr>
        <w:t xml:space="preserve"> </w:t>
      </w:r>
      <w:r>
        <w:t>материалом, делать выводы.</w:t>
      </w:r>
    </w:p>
    <w:p w14:paraId="4D6D2D06">
      <w:pPr>
        <w:pStyle w:val="8"/>
        <w:spacing w:before="3" w:line="237" w:lineRule="auto"/>
        <w:ind w:left="1051" w:right="491" w:firstLine="851"/>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0DC4267">
      <w:pPr>
        <w:pStyle w:val="8"/>
        <w:spacing w:before="8" w:line="235" w:lineRule="auto"/>
        <w:ind w:left="1051" w:firstLine="851"/>
        <w:jc w:val="left"/>
      </w:pPr>
      <w:r>
        <w:t>с</w:t>
      </w:r>
      <w:r>
        <w:rPr>
          <w:spacing w:val="39"/>
        </w:rPr>
        <w:t xml:space="preserve"> </w:t>
      </w:r>
      <w:r>
        <w:t>помощью</w:t>
      </w:r>
      <w:r>
        <w:rPr>
          <w:spacing w:val="40"/>
        </w:rPr>
        <w:t xml:space="preserve"> </w:t>
      </w:r>
      <w:r>
        <w:t>учителя</w:t>
      </w:r>
      <w:r>
        <w:rPr>
          <w:spacing w:val="40"/>
        </w:rPr>
        <w:t xml:space="preserve"> </w:t>
      </w:r>
      <w:r>
        <w:t>формулировать</w:t>
      </w:r>
      <w:r>
        <w:rPr>
          <w:spacing w:val="40"/>
        </w:rPr>
        <w:t xml:space="preserve"> </w:t>
      </w:r>
      <w:r>
        <w:t>цель,</w:t>
      </w:r>
      <w:r>
        <w:rPr>
          <w:spacing w:val="40"/>
        </w:rPr>
        <w:t xml:space="preserve"> </w:t>
      </w:r>
      <w:r>
        <w:t>планировать</w:t>
      </w:r>
      <w:r>
        <w:rPr>
          <w:spacing w:val="39"/>
        </w:rPr>
        <w:t xml:space="preserve"> </w:t>
      </w:r>
      <w:r>
        <w:t>изменения</w:t>
      </w:r>
      <w:r>
        <w:rPr>
          <w:spacing w:val="37"/>
        </w:rPr>
        <w:t xml:space="preserve"> </w:t>
      </w:r>
      <w:r>
        <w:t>языкового</w:t>
      </w:r>
      <w:r>
        <w:rPr>
          <w:spacing w:val="40"/>
        </w:rPr>
        <w:t xml:space="preserve"> </w:t>
      </w:r>
      <w:r>
        <w:t>объекта, речевой ситуации;</w:t>
      </w:r>
    </w:p>
    <w:p w14:paraId="24F9734B">
      <w:pPr>
        <w:pStyle w:val="8"/>
        <w:tabs>
          <w:tab w:val="left" w:pos="3359"/>
          <w:tab w:val="left" w:pos="4721"/>
          <w:tab w:val="left" w:pos="6081"/>
          <w:tab w:val="left" w:pos="7647"/>
          <w:tab w:val="left" w:pos="8822"/>
          <w:tab w:val="left" w:pos="10108"/>
        </w:tabs>
        <w:spacing w:before="9" w:line="237" w:lineRule="auto"/>
        <w:ind w:left="1051" w:right="436" w:firstLine="851"/>
        <w:jc w:val="left"/>
      </w:pPr>
      <w:r>
        <w:rPr>
          <w:spacing w:val="-2"/>
        </w:rPr>
        <w:t>сравнивать</w:t>
      </w:r>
      <w:r>
        <w:tab/>
      </w:r>
      <w:r>
        <w:rPr>
          <w:spacing w:val="-2"/>
        </w:rPr>
        <w:t>несколько</w:t>
      </w:r>
      <w:r>
        <w:tab/>
      </w:r>
      <w:r>
        <w:rPr>
          <w:spacing w:val="-2"/>
        </w:rPr>
        <w:t>вариантов</w:t>
      </w:r>
      <w:r>
        <w:tab/>
      </w:r>
      <w:r>
        <w:rPr>
          <w:spacing w:val="-2"/>
        </w:rPr>
        <w:t>выполнения</w:t>
      </w:r>
      <w:r>
        <w:tab/>
      </w:r>
      <w:r>
        <w:rPr>
          <w:spacing w:val="-2"/>
        </w:rPr>
        <w:t>задания,</w:t>
      </w:r>
      <w:r>
        <w:tab/>
      </w:r>
      <w:r>
        <w:rPr>
          <w:spacing w:val="-2"/>
        </w:rPr>
        <w:t>выбирать</w:t>
      </w:r>
      <w:r>
        <w:tab/>
      </w:r>
      <w:r>
        <w:rPr>
          <w:spacing w:val="-2"/>
        </w:rPr>
        <w:t xml:space="preserve">наиболее </w:t>
      </w:r>
      <w:r>
        <w:t>целесообразный (на основе предложенных критериев);</w:t>
      </w:r>
    </w:p>
    <w:p w14:paraId="6F5FB8CF">
      <w:pPr>
        <w:pStyle w:val="8"/>
        <w:spacing w:before="3" w:line="237" w:lineRule="auto"/>
        <w:ind w:left="1051" w:firstLine="851"/>
        <w:jc w:val="left"/>
      </w:pPr>
      <w:r>
        <w:t>проводить</w:t>
      </w:r>
      <w:r>
        <w:rPr>
          <w:spacing w:val="40"/>
        </w:rPr>
        <w:t xml:space="preserve"> </w:t>
      </w:r>
      <w:r>
        <w:t>по</w:t>
      </w:r>
      <w:r>
        <w:rPr>
          <w:spacing w:val="40"/>
        </w:rPr>
        <w:t xml:space="preserve"> </w:t>
      </w:r>
      <w:r>
        <w:t>предложенному</w:t>
      </w:r>
      <w:r>
        <w:rPr>
          <w:spacing w:val="40"/>
        </w:rPr>
        <w:t xml:space="preserve"> </w:t>
      </w:r>
      <w:r>
        <w:t>плану</w:t>
      </w:r>
      <w:r>
        <w:rPr>
          <w:spacing w:val="40"/>
        </w:rPr>
        <w:t xml:space="preserve"> </w:t>
      </w:r>
      <w:r>
        <w:t>несложное</w:t>
      </w:r>
      <w:r>
        <w:rPr>
          <w:spacing w:val="40"/>
        </w:rPr>
        <w:t xml:space="preserve"> </w:t>
      </w:r>
      <w:r>
        <w:t>лингвистическое</w:t>
      </w:r>
      <w:r>
        <w:rPr>
          <w:spacing w:val="40"/>
        </w:rPr>
        <w:t xml:space="preserve"> </w:t>
      </w:r>
      <w:r>
        <w:t>мини­исследование, выполнять по предложенному плану проектное задание;</w:t>
      </w:r>
    </w:p>
    <w:p w14:paraId="7183D6F7">
      <w:pPr>
        <w:pStyle w:val="8"/>
        <w:spacing w:before="4"/>
        <w:ind w:left="1051" w:right="434" w:firstLine="851"/>
      </w:pPr>
      <w: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w:t>
      </w:r>
      <w:r>
        <w:rPr>
          <w:spacing w:val="-2"/>
        </w:rPr>
        <w:t>материала;</w:t>
      </w:r>
    </w:p>
    <w:p w14:paraId="318C2512">
      <w:pPr>
        <w:pStyle w:val="8"/>
        <w:tabs>
          <w:tab w:val="left" w:pos="3738"/>
          <w:tab w:val="left" w:pos="5076"/>
          <w:tab w:val="left" w:pos="6201"/>
          <w:tab w:val="left" w:pos="7530"/>
          <w:tab w:val="left" w:pos="8623"/>
          <w:tab w:val="left" w:pos="8973"/>
          <w:tab w:val="left" w:pos="9445"/>
          <w:tab w:val="left" w:pos="10932"/>
        </w:tabs>
        <w:spacing w:line="242" w:lineRule="auto"/>
        <w:ind w:left="1051" w:right="437" w:firstLine="851"/>
        <w:jc w:val="left"/>
      </w:pPr>
      <w:r>
        <w:rPr>
          <w:spacing w:val="-2"/>
        </w:rPr>
        <w:t>прогнозировать</w:t>
      </w:r>
      <w:r>
        <w:tab/>
      </w:r>
      <w:r>
        <w:rPr>
          <w:spacing w:val="-2"/>
        </w:rPr>
        <w:t>возможное</w:t>
      </w:r>
      <w:r>
        <w:tab/>
      </w:r>
      <w:r>
        <w:rPr>
          <w:spacing w:val="-2"/>
        </w:rPr>
        <w:t>развитие</w:t>
      </w:r>
      <w:r>
        <w:tab/>
      </w:r>
      <w:r>
        <w:rPr>
          <w:spacing w:val="-2"/>
        </w:rPr>
        <w:t>процессов,</w:t>
      </w:r>
      <w:r>
        <w:tab/>
      </w:r>
      <w:r>
        <w:rPr>
          <w:spacing w:val="-2"/>
        </w:rPr>
        <w:t>событий</w:t>
      </w:r>
      <w:r>
        <w:tab/>
      </w:r>
      <w:r>
        <w:rPr>
          <w:spacing w:val="-10"/>
        </w:rPr>
        <w:t>и</w:t>
      </w:r>
      <w:r>
        <w:tab/>
      </w:r>
      <w:r>
        <w:rPr>
          <w:spacing w:val="-6"/>
        </w:rPr>
        <w:t>их</w:t>
      </w:r>
      <w:r>
        <w:tab/>
      </w:r>
      <w:r>
        <w:rPr>
          <w:spacing w:val="-2"/>
        </w:rPr>
        <w:t>последствия</w:t>
      </w:r>
      <w:r>
        <w:tab/>
      </w:r>
      <w:r>
        <w:rPr>
          <w:spacing w:val="-10"/>
        </w:rPr>
        <w:t xml:space="preserve">в </w:t>
      </w:r>
      <w:r>
        <w:t>аналогичных или сходных ситуациях.</w:t>
      </w:r>
    </w:p>
    <w:p w14:paraId="2097AE86">
      <w:pPr>
        <w:pStyle w:val="8"/>
        <w:spacing w:line="242" w:lineRule="auto"/>
        <w:ind w:left="1051" w:right="491" w:firstLine="851"/>
        <w:jc w:val="left"/>
      </w:pPr>
      <w:r>
        <w:t>У обучающегося будут сформированы следующие умения работать с информацией как часть познавательных универсальных учебных действий:</w:t>
      </w:r>
    </w:p>
    <w:p w14:paraId="0FF79E0B">
      <w:pPr>
        <w:pStyle w:val="8"/>
        <w:tabs>
          <w:tab w:val="left" w:pos="3114"/>
          <w:tab w:val="left" w:pos="4313"/>
          <w:tab w:val="left" w:pos="5639"/>
          <w:tab w:val="left" w:pos="7248"/>
          <w:tab w:val="left" w:pos="8322"/>
          <w:tab w:val="left" w:pos="9364"/>
          <w:tab w:val="left" w:pos="9961"/>
        </w:tabs>
        <w:spacing w:line="242" w:lineRule="auto"/>
        <w:ind w:left="1051" w:right="441" w:firstLine="851"/>
        <w:jc w:val="left"/>
      </w:pPr>
      <w:r>
        <w:rPr>
          <w:spacing w:val="-2"/>
        </w:rPr>
        <w:t>выбирать</w:t>
      </w:r>
      <w:r>
        <w:tab/>
      </w:r>
      <w:r>
        <w:rPr>
          <w:spacing w:val="-2"/>
        </w:rPr>
        <w:t>источник</w:t>
      </w:r>
      <w:r>
        <w:tab/>
      </w:r>
      <w:r>
        <w:rPr>
          <w:spacing w:val="-2"/>
        </w:rPr>
        <w:t>получения</w:t>
      </w:r>
      <w:r>
        <w:tab/>
      </w:r>
      <w:r>
        <w:rPr>
          <w:spacing w:val="-2"/>
        </w:rPr>
        <w:t>информации:</w:t>
      </w:r>
      <w:r>
        <w:tab/>
      </w:r>
      <w:r>
        <w:rPr>
          <w:spacing w:val="-2"/>
        </w:rPr>
        <w:t>нужный</w:t>
      </w:r>
      <w:r>
        <w:tab/>
      </w:r>
      <w:r>
        <w:rPr>
          <w:spacing w:val="-2"/>
        </w:rPr>
        <w:t>словарь</w:t>
      </w:r>
      <w:r>
        <w:tab/>
      </w:r>
      <w:r>
        <w:rPr>
          <w:spacing w:val="-4"/>
        </w:rPr>
        <w:t>для</w:t>
      </w:r>
      <w:r>
        <w:tab/>
      </w:r>
      <w:r>
        <w:rPr>
          <w:spacing w:val="-2"/>
        </w:rPr>
        <w:t xml:space="preserve">получения </w:t>
      </w:r>
      <w:r>
        <w:t>запрашиваемой информации, для уточнения;</w:t>
      </w:r>
    </w:p>
    <w:p w14:paraId="7F7405A8">
      <w:pPr>
        <w:pStyle w:val="8"/>
        <w:spacing w:line="242" w:lineRule="auto"/>
        <w:ind w:left="1051" w:firstLine="851"/>
        <w:jc w:val="left"/>
      </w:pPr>
      <w:r>
        <w:t>согласно заданному алгоритму находить представленную в явном виде информацию в предложенном источнике: в словарях, справочниках;</w:t>
      </w:r>
    </w:p>
    <w:p w14:paraId="5224672E">
      <w:pPr>
        <w:pStyle w:val="8"/>
        <w:ind w:left="1051" w:right="423" w:firstLine="851"/>
      </w:pPr>
      <w:r>
        <w:t xml:space="preserve">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w:t>
      </w:r>
      <w:r>
        <w:rPr>
          <w:spacing w:val="-2"/>
        </w:rPr>
        <w:t>учебнику);</w:t>
      </w:r>
    </w:p>
    <w:p w14:paraId="67D3FD3A">
      <w:pPr>
        <w:pStyle w:val="8"/>
        <w:ind w:left="1051" w:right="425" w:firstLine="851"/>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14:paraId="38C1226A">
      <w:pPr>
        <w:pStyle w:val="8"/>
        <w:spacing w:after="0"/>
        <w:sectPr>
          <w:pgSz w:w="11920" w:h="16850"/>
          <w:pgMar w:top="940" w:right="0" w:bottom="1400" w:left="425" w:header="0" w:footer="1139" w:gutter="0"/>
          <w:cols w:space="720" w:num="1"/>
        </w:sectPr>
      </w:pPr>
    </w:p>
    <w:p w14:paraId="672B6E77">
      <w:pPr>
        <w:pStyle w:val="8"/>
        <w:spacing w:before="71" w:line="235" w:lineRule="auto"/>
        <w:ind w:left="1051" w:firstLine="851"/>
        <w:jc w:val="left"/>
      </w:pPr>
      <w:r>
        <w:t>анализировать</w:t>
      </w:r>
      <w:r>
        <w:rPr>
          <w:spacing w:val="31"/>
        </w:rPr>
        <w:t xml:space="preserve"> </w:t>
      </w:r>
      <w:r>
        <w:t>и</w:t>
      </w:r>
      <w:r>
        <w:rPr>
          <w:spacing w:val="36"/>
        </w:rPr>
        <w:t xml:space="preserve"> </w:t>
      </w:r>
      <w:r>
        <w:t>создавать</w:t>
      </w:r>
      <w:r>
        <w:rPr>
          <w:spacing w:val="32"/>
        </w:rPr>
        <w:t xml:space="preserve"> </w:t>
      </w:r>
      <w:r>
        <w:t>текстовую,</w:t>
      </w:r>
      <w:r>
        <w:rPr>
          <w:spacing w:val="37"/>
        </w:rPr>
        <w:t xml:space="preserve"> </w:t>
      </w:r>
      <w:r>
        <w:t>видео­,</w:t>
      </w:r>
      <w:r>
        <w:rPr>
          <w:spacing w:val="31"/>
        </w:rPr>
        <w:t xml:space="preserve"> </w:t>
      </w:r>
      <w:r>
        <w:t>графическую,</w:t>
      </w:r>
      <w:r>
        <w:rPr>
          <w:spacing w:val="37"/>
        </w:rPr>
        <w:t xml:space="preserve"> </w:t>
      </w:r>
      <w:r>
        <w:t>звуковую</w:t>
      </w:r>
      <w:r>
        <w:rPr>
          <w:spacing w:val="35"/>
        </w:rPr>
        <w:t xml:space="preserve"> </w:t>
      </w:r>
      <w:r>
        <w:t>информацию</w:t>
      </w:r>
      <w:r>
        <w:rPr>
          <w:spacing w:val="32"/>
        </w:rPr>
        <w:t xml:space="preserve"> </w:t>
      </w:r>
      <w:r>
        <w:t>в соответствии с учебной задачей;</w:t>
      </w:r>
    </w:p>
    <w:p w14:paraId="2146F7D8">
      <w:pPr>
        <w:pStyle w:val="8"/>
        <w:spacing w:before="11" w:line="235" w:lineRule="auto"/>
        <w:ind w:left="1051" w:firstLine="851"/>
        <w:jc w:val="left"/>
      </w:pPr>
      <w:r>
        <w:t>понимать</w:t>
      </w:r>
      <w:r>
        <w:rPr>
          <w:spacing w:val="40"/>
        </w:rPr>
        <w:t xml:space="preserve"> </w:t>
      </w:r>
      <w:r>
        <w:t>лингвистическую</w:t>
      </w:r>
      <w:r>
        <w:rPr>
          <w:spacing w:val="40"/>
        </w:rPr>
        <w:t xml:space="preserve"> </w:t>
      </w:r>
      <w:r>
        <w:t>информацию,</w:t>
      </w:r>
      <w:r>
        <w:rPr>
          <w:spacing w:val="40"/>
        </w:rPr>
        <w:t xml:space="preserve"> </w:t>
      </w:r>
      <w:r>
        <w:t>зафиксированную</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схем;</w:t>
      </w:r>
      <w:r>
        <w:rPr>
          <w:spacing w:val="40"/>
        </w:rPr>
        <w:t xml:space="preserve"> </w:t>
      </w:r>
      <w:r>
        <w:t>самостоятельно создавать схемы, таблицы для представления лингвистической информации.</w:t>
      </w:r>
    </w:p>
    <w:p w14:paraId="10C5B094">
      <w:pPr>
        <w:pStyle w:val="8"/>
        <w:tabs>
          <w:tab w:val="left" w:pos="2282"/>
          <w:tab w:val="left" w:pos="3984"/>
          <w:tab w:val="left" w:pos="4776"/>
          <w:tab w:val="left" w:pos="6517"/>
          <w:tab w:val="left" w:pos="7900"/>
          <w:tab w:val="left" w:pos="8843"/>
          <w:tab w:val="left" w:pos="9957"/>
          <w:tab w:val="left" w:pos="10504"/>
        </w:tabs>
        <w:spacing w:before="4"/>
        <w:ind w:left="1051" w:right="440" w:firstLine="85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14:paraId="46FC7723">
      <w:pPr>
        <w:pStyle w:val="8"/>
        <w:spacing w:before="5" w:line="235" w:lineRule="auto"/>
        <w:ind w:left="1051" w:firstLine="851"/>
        <w:jc w:val="left"/>
      </w:pPr>
      <w:r>
        <w:t>воспринимать</w:t>
      </w:r>
      <w:r>
        <w:rPr>
          <w:spacing w:val="-4"/>
        </w:rPr>
        <w:t xml:space="preserve"> </w:t>
      </w:r>
      <w:r>
        <w:t>и</w:t>
      </w:r>
      <w:r>
        <w:rPr>
          <w:spacing w:val="-3"/>
        </w:rPr>
        <w:t xml:space="preserve"> </w:t>
      </w:r>
      <w:r>
        <w:t>формулировать</w:t>
      </w:r>
      <w:r>
        <w:rPr>
          <w:spacing w:val="-2"/>
        </w:rPr>
        <w:t xml:space="preserve"> </w:t>
      </w:r>
      <w:r>
        <w:t>суждения,</w:t>
      </w:r>
      <w:r>
        <w:rPr>
          <w:spacing w:val="-3"/>
        </w:rPr>
        <w:t xml:space="preserve"> </w:t>
      </w:r>
      <w:r>
        <w:t>выражать</w:t>
      </w:r>
      <w:r>
        <w:rPr>
          <w:spacing w:val="-2"/>
        </w:rPr>
        <w:t xml:space="preserve"> </w:t>
      </w:r>
      <w:r>
        <w:t>эмоции</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целями</w:t>
      </w:r>
      <w:r>
        <w:rPr>
          <w:spacing w:val="-3"/>
        </w:rPr>
        <w:t xml:space="preserve"> </w:t>
      </w:r>
      <w:r>
        <w:t>и условиями общения в знакомой среде;</w:t>
      </w:r>
    </w:p>
    <w:p w14:paraId="5E310E2C">
      <w:pPr>
        <w:pStyle w:val="8"/>
        <w:spacing w:before="11" w:line="235" w:lineRule="auto"/>
        <w:ind w:left="1051" w:right="491" w:firstLine="851"/>
        <w:jc w:val="left"/>
      </w:pPr>
      <w:r>
        <w:t>проявлять</w:t>
      </w:r>
      <w:r>
        <w:rPr>
          <w:spacing w:val="-2"/>
        </w:rPr>
        <w:t xml:space="preserve"> </w:t>
      </w:r>
      <w:r>
        <w:t>уважительное</w:t>
      </w:r>
      <w:r>
        <w:rPr>
          <w:spacing w:val="-9"/>
        </w:rPr>
        <w:t xml:space="preserve"> </w:t>
      </w:r>
      <w:r>
        <w:t>отношение</w:t>
      </w:r>
      <w:r>
        <w:rPr>
          <w:spacing w:val="-6"/>
        </w:rPr>
        <w:t xml:space="preserve"> </w:t>
      </w:r>
      <w:r>
        <w:t>к</w:t>
      </w:r>
      <w:r>
        <w:rPr>
          <w:spacing w:val="-5"/>
        </w:rPr>
        <w:t xml:space="preserve"> </w:t>
      </w:r>
      <w:r>
        <w:t>собеседнику,</w:t>
      </w:r>
      <w:r>
        <w:rPr>
          <w:spacing w:val="-3"/>
        </w:rPr>
        <w:t xml:space="preserve"> </w:t>
      </w:r>
      <w:r>
        <w:t>соблюдать</w:t>
      </w:r>
      <w:r>
        <w:rPr>
          <w:spacing w:val="-4"/>
        </w:rPr>
        <w:t xml:space="preserve"> </w:t>
      </w:r>
      <w:r>
        <w:t>правила</w:t>
      </w:r>
      <w:r>
        <w:rPr>
          <w:spacing w:val="-6"/>
        </w:rPr>
        <w:t xml:space="preserve"> </w:t>
      </w:r>
      <w:r>
        <w:t>ведения</w:t>
      </w:r>
      <w:r>
        <w:rPr>
          <w:spacing w:val="-5"/>
        </w:rPr>
        <w:t xml:space="preserve"> </w:t>
      </w:r>
      <w:r>
        <w:t>диалоги и дискуссии;</w:t>
      </w:r>
    </w:p>
    <w:p w14:paraId="3706C6ED">
      <w:pPr>
        <w:pStyle w:val="8"/>
        <w:spacing w:before="9" w:line="237" w:lineRule="auto"/>
        <w:ind w:left="1903" w:right="2505"/>
        <w:jc w:val="left"/>
      </w:pPr>
      <w:r>
        <w:t>признавать</w:t>
      </w:r>
      <w:r>
        <w:rPr>
          <w:spacing w:val="-14"/>
        </w:rPr>
        <w:t xml:space="preserve"> </w:t>
      </w:r>
      <w:r>
        <w:t>возможность</w:t>
      </w:r>
      <w:r>
        <w:rPr>
          <w:spacing w:val="-11"/>
        </w:rPr>
        <w:t xml:space="preserve"> </w:t>
      </w:r>
      <w:r>
        <w:t>существования</w:t>
      </w:r>
      <w:r>
        <w:rPr>
          <w:spacing w:val="-15"/>
        </w:rPr>
        <w:t xml:space="preserve"> </w:t>
      </w:r>
      <w:r>
        <w:t>разных</w:t>
      </w:r>
      <w:r>
        <w:rPr>
          <w:spacing w:val="-14"/>
        </w:rPr>
        <w:t xml:space="preserve"> </w:t>
      </w:r>
      <w:r>
        <w:t>точек</w:t>
      </w:r>
      <w:r>
        <w:rPr>
          <w:spacing w:val="-15"/>
        </w:rPr>
        <w:t xml:space="preserve"> </w:t>
      </w:r>
      <w:r>
        <w:t>зрения; корректно и аргументированно высказывать своё мнение;</w:t>
      </w:r>
    </w:p>
    <w:p w14:paraId="20DD002F">
      <w:pPr>
        <w:pStyle w:val="8"/>
        <w:spacing w:before="5" w:line="274" w:lineRule="exact"/>
        <w:ind w:left="1903"/>
        <w:jc w:val="left"/>
      </w:pPr>
      <w:r>
        <w:t>строить</w:t>
      </w:r>
      <w:r>
        <w:rPr>
          <w:spacing w:val="-9"/>
        </w:rPr>
        <w:t xml:space="preserve"> </w:t>
      </w:r>
      <w:r>
        <w:t>речевое</w:t>
      </w:r>
      <w:r>
        <w:rPr>
          <w:spacing w:val="-12"/>
        </w:rPr>
        <w:t xml:space="preserve"> </w:t>
      </w:r>
      <w:r>
        <w:t>высказывание</w:t>
      </w:r>
      <w:r>
        <w:rPr>
          <w:spacing w:val="-5"/>
        </w:rPr>
        <w:t xml:space="preserve"> </w:t>
      </w:r>
      <w:r>
        <w:t>в</w:t>
      </w:r>
      <w:r>
        <w:rPr>
          <w:spacing w:val="-9"/>
        </w:rPr>
        <w:t xml:space="preserve"> </w:t>
      </w:r>
      <w:r>
        <w:t>соответствии</w:t>
      </w:r>
      <w:r>
        <w:rPr>
          <w:spacing w:val="-8"/>
        </w:rPr>
        <w:t xml:space="preserve"> </w:t>
      </w:r>
      <w:r>
        <w:t>с</w:t>
      </w:r>
      <w:r>
        <w:rPr>
          <w:spacing w:val="-7"/>
        </w:rPr>
        <w:t xml:space="preserve"> </w:t>
      </w:r>
      <w:r>
        <w:t>поставленной</w:t>
      </w:r>
      <w:r>
        <w:rPr>
          <w:spacing w:val="-1"/>
        </w:rPr>
        <w:t xml:space="preserve"> </w:t>
      </w:r>
      <w:r>
        <w:rPr>
          <w:spacing w:val="-2"/>
        </w:rPr>
        <w:t>задачей;</w:t>
      </w:r>
    </w:p>
    <w:p w14:paraId="169F51A2">
      <w:pPr>
        <w:pStyle w:val="8"/>
        <w:spacing w:line="242" w:lineRule="auto"/>
        <w:ind w:left="1051" w:firstLine="851"/>
        <w:jc w:val="left"/>
      </w:pPr>
      <w:r>
        <w:t>создавать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(описание,</w:t>
      </w:r>
      <w:r>
        <w:rPr>
          <w:spacing w:val="40"/>
        </w:rPr>
        <w:t xml:space="preserve"> </w:t>
      </w:r>
      <w:r>
        <w:t>рассуждение,</w:t>
      </w:r>
      <w:r>
        <w:rPr>
          <w:spacing w:val="40"/>
        </w:rPr>
        <w:t xml:space="preserve"> </w:t>
      </w:r>
      <w:r>
        <w:t>повествование)</w:t>
      </w:r>
      <w:r>
        <w:rPr>
          <w:spacing w:val="40"/>
        </w:rPr>
        <w:t xml:space="preserve"> </w:t>
      </w:r>
      <w:r>
        <w:t>в</w:t>
      </w:r>
      <w:r>
        <w:rPr>
          <w:spacing w:val="80"/>
        </w:rPr>
        <w:t xml:space="preserve"> </w:t>
      </w:r>
      <w:r>
        <w:t>соответствии с речевой ситуацией;</w:t>
      </w:r>
    </w:p>
    <w:p w14:paraId="54E086FC">
      <w:pPr>
        <w:pStyle w:val="8"/>
        <w:spacing w:line="242" w:lineRule="auto"/>
        <w:ind w:left="1051" w:right="491" w:firstLine="851"/>
        <w:jc w:val="left"/>
      </w:pPr>
      <w:r>
        <w:t>готовить</w:t>
      </w:r>
      <w:r>
        <w:rPr>
          <w:spacing w:val="-5"/>
        </w:rPr>
        <w:t xml:space="preserve"> </w:t>
      </w:r>
      <w:r>
        <w:t>небольшие</w:t>
      </w:r>
      <w:r>
        <w:rPr>
          <w:spacing w:val="-6"/>
        </w:rPr>
        <w:t xml:space="preserve"> </w:t>
      </w:r>
      <w:r>
        <w:t>публичные</w:t>
      </w:r>
      <w:r>
        <w:rPr>
          <w:spacing w:val="-6"/>
        </w:rPr>
        <w:t xml:space="preserve"> </w:t>
      </w:r>
      <w:r>
        <w:t>выступления</w:t>
      </w:r>
      <w:r>
        <w:rPr>
          <w:spacing w:val="-4"/>
        </w:rPr>
        <w:t xml:space="preserve"> </w:t>
      </w:r>
      <w:r>
        <w:t>о</w:t>
      </w:r>
      <w:r>
        <w:rPr>
          <w:spacing w:val="-4"/>
        </w:rPr>
        <w:t xml:space="preserve"> </w:t>
      </w:r>
      <w:r>
        <w:t>результатах парной</w:t>
      </w:r>
      <w:r>
        <w:rPr>
          <w:spacing w:val="-4"/>
        </w:rPr>
        <w:t xml:space="preserve"> </w:t>
      </w:r>
      <w:r>
        <w:t>и</w:t>
      </w:r>
      <w:r>
        <w:rPr>
          <w:spacing w:val="-4"/>
        </w:rPr>
        <w:t xml:space="preserve"> </w:t>
      </w:r>
      <w:r>
        <w:t>групповой</w:t>
      </w:r>
      <w:r>
        <w:rPr>
          <w:spacing w:val="-4"/>
        </w:rPr>
        <w:t xml:space="preserve"> </w:t>
      </w:r>
      <w:r>
        <w:t>работы, о результатах наблюдения, выполненного мини­исследования, проектного задания;</w:t>
      </w:r>
    </w:p>
    <w:p w14:paraId="5C087CAC">
      <w:pPr>
        <w:pStyle w:val="8"/>
        <w:spacing w:line="272" w:lineRule="exact"/>
        <w:ind w:left="1903"/>
        <w:jc w:val="left"/>
      </w:pPr>
      <w:r>
        <w:t>подбирать</w:t>
      </w:r>
      <w:r>
        <w:rPr>
          <w:spacing w:val="-15"/>
        </w:rPr>
        <w:t xml:space="preserve"> </w:t>
      </w:r>
      <w:r>
        <w:t>иллюстративный</w:t>
      </w:r>
      <w:r>
        <w:rPr>
          <w:spacing w:val="-9"/>
        </w:rPr>
        <w:t xml:space="preserve"> </w:t>
      </w:r>
      <w:r>
        <w:t>материал</w:t>
      </w:r>
      <w:r>
        <w:rPr>
          <w:spacing w:val="-8"/>
        </w:rPr>
        <w:t xml:space="preserve"> </w:t>
      </w:r>
      <w:r>
        <w:t>(рисунки,</w:t>
      </w:r>
      <w:r>
        <w:rPr>
          <w:spacing w:val="-4"/>
        </w:rPr>
        <w:t xml:space="preserve"> </w:t>
      </w:r>
      <w:r>
        <w:t>фото,</w:t>
      </w:r>
      <w:r>
        <w:rPr>
          <w:spacing w:val="-10"/>
        </w:rPr>
        <w:t xml:space="preserve"> </w:t>
      </w:r>
      <w:r>
        <w:t>плакаты)</w:t>
      </w:r>
      <w:r>
        <w:rPr>
          <w:spacing w:val="-12"/>
        </w:rPr>
        <w:t xml:space="preserve"> </w:t>
      </w:r>
      <w:r>
        <w:t>к</w:t>
      </w:r>
      <w:r>
        <w:rPr>
          <w:spacing w:val="-7"/>
        </w:rPr>
        <w:t xml:space="preserve"> </w:t>
      </w:r>
      <w:r>
        <w:t>тексту</w:t>
      </w:r>
      <w:r>
        <w:rPr>
          <w:spacing w:val="-15"/>
        </w:rPr>
        <w:t xml:space="preserve"> </w:t>
      </w:r>
      <w:r>
        <w:rPr>
          <w:spacing w:val="-2"/>
        </w:rPr>
        <w:t>выступления.</w:t>
      </w:r>
    </w:p>
    <w:p w14:paraId="37D5235D">
      <w:pPr>
        <w:pStyle w:val="8"/>
        <w:spacing w:line="235" w:lineRule="auto"/>
        <w:ind w:left="1051" w:firstLine="851"/>
        <w:jc w:val="left"/>
      </w:pPr>
      <w:r>
        <w:t>У обучающегося будут</w:t>
      </w:r>
      <w:r>
        <w:rPr>
          <w:spacing w:val="32"/>
        </w:rPr>
        <w:t xml:space="preserve"> </w:t>
      </w:r>
      <w:r>
        <w:t>сформированы следующие</w:t>
      </w:r>
      <w:r>
        <w:rPr>
          <w:spacing w:val="29"/>
        </w:rPr>
        <w:t xml:space="preserve"> </w:t>
      </w:r>
      <w:r>
        <w:t>умения самоорганизации</w:t>
      </w:r>
      <w:r>
        <w:rPr>
          <w:spacing w:val="29"/>
        </w:rPr>
        <w:t xml:space="preserve"> </w:t>
      </w:r>
      <w:r>
        <w:t>как части регулятивных универсальных учебных действий:</w:t>
      </w:r>
    </w:p>
    <w:p w14:paraId="521454EF">
      <w:pPr>
        <w:pStyle w:val="8"/>
        <w:spacing w:before="3" w:line="237" w:lineRule="auto"/>
        <w:ind w:left="1903" w:right="885"/>
        <w:jc w:val="left"/>
      </w:pPr>
      <w:r>
        <w:t>планировать</w:t>
      </w:r>
      <w:r>
        <w:rPr>
          <w:spacing w:val="-11"/>
        </w:rPr>
        <w:t xml:space="preserve"> </w:t>
      </w:r>
      <w:r>
        <w:t>действия</w:t>
      </w:r>
      <w:r>
        <w:rPr>
          <w:spacing w:val="-15"/>
        </w:rPr>
        <w:t xml:space="preserve"> </w:t>
      </w:r>
      <w:r>
        <w:t>по</w:t>
      </w:r>
      <w:r>
        <w:rPr>
          <w:spacing w:val="-7"/>
        </w:rPr>
        <w:t xml:space="preserve"> </w:t>
      </w:r>
      <w:r>
        <w:t>решению</w:t>
      </w:r>
      <w:r>
        <w:rPr>
          <w:spacing w:val="-8"/>
        </w:rPr>
        <w:t xml:space="preserve"> </w:t>
      </w:r>
      <w:r>
        <w:t>учебной</w:t>
      </w:r>
      <w:r>
        <w:rPr>
          <w:spacing w:val="-8"/>
        </w:rPr>
        <w:t xml:space="preserve"> </w:t>
      </w:r>
      <w:r>
        <w:t>задачи</w:t>
      </w:r>
      <w:r>
        <w:rPr>
          <w:spacing w:val="-7"/>
        </w:rPr>
        <w:t xml:space="preserve"> </w:t>
      </w:r>
      <w:r>
        <w:t>для</w:t>
      </w:r>
      <w:r>
        <w:rPr>
          <w:spacing w:val="-12"/>
        </w:rPr>
        <w:t xml:space="preserve"> </w:t>
      </w:r>
      <w:r>
        <w:t>получения</w:t>
      </w:r>
      <w:r>
        <w:rPr>
          <w:spacing w:val="-10"/>
        </w:rPr>
        <w:t xml:space="preserve"> </w:t>
      </w:r>
      <w:r>
        <w:t>результата; выстраивать последовательность выбранных действий.</w:t>
      </w:r>
    </w:p>
    <w:p w14:paraId="57B68227">
      <w:pPr>
        <w:pStyle w:val="8"/>
        <w:spacing w:before="5" w:line="237" w:lineRule="auto"/>
        <w:ind w:left="1051" w:firstLine="851"/>
        <w:jc w:val="left"/>
      </w:pPr>
      <w:r>
        <w:t>У</w:t>
      </w:r>
      <w:r>
        <w:rPr>
          <w:spacing w:val="36"/>
        </w:rPr>
        <w:t xml:space="preserve"> </w:t>
      </w:r>
      <w:r>
        <w:t>обучающегося</w:t>
      </w:r>
      <w:r>
        <w:rPr>
          <w:spacing w:val="37"/>
        </w:rPr>
        <w:t xml:space="preserve"> </w:t>
      </w:r>
      <w:r>
        <w:t>будут</w:t>
      </w:r>
      <w:r>
        <w:rPr>
          <w:spacing w:val="39"/>
        </w:rPr>
        <w:t xml:space="preserve"> </w:t>
      </w:r>
      <w:r>
        <w:t>сформированы</w:t>
      </w:r>
      <w:r>
        <w:rPr>
          <w:spacing w:val="36"/>
        </w:rPr>
        <w:t xml:space="preserve"> </w:t>
      </w:r>
      <w:r>
        <w:t>следующие</w:t>
      </w:r>
      <w:r>
        <w:rPr>
          <w:spacing w:val="38"/>
        </w:rPr>
        <w:t xml:space="preserve"> </w:t>
      </w:r>
      <w:r>
        <w:t>умения</w:t>
      </w:r>
      <w:r>
        <w:rPr>
          <w:spacing w:val="36"/>
        </w:rPr>
        <w:t xml:space="preserve"> </w:t>
      </w:r>
      <w:r>
        <w:t>самоконтроля</w:t>
      </w:r>
      <w:r>
        <w:rPr>
          <w:spacing w:val="36"/>
        </w:rPr>
        <w:t xml:space="preserve"> </w:t>
      </w:r>
      <w:r>
        <w:t>как</w:t>
      </w:r>
      <w:r>
        <w:rPr>
          <w:spacing w:val="37"/>
        </w:rPr>
        <w:t xml:space="preserve"> </w:t>
      </w:r>
      <w:r>
        <w:t>части регулятивных универсальных учебных действий:</w:t>
      </w:r>
    </w:p>
    <w:p w14:paraId="105ECA87">
      <w:pPr>
        <w:pStyle w:val="8"/>
        <w:spacing w:before="6" w:line="274" w:lineRule="exact"/>
        <w:ind w:left="1903"/>
        <w:jc w:val="left"/>
      </w:pPr>
      <w:r>
        <w:t>устанавливать</w:t>
      </w:r>
      <w:r>
        <w:rPr>
          <w:spacing w:val="-14"/>
        </w:rPr>
        <w:t xml:space="preserve"> </w:t>
      </w:r>
      <w:r>
        <w:t>причины</w:t>
      </w:r>
      <w:r>
        <w:rPr>
          <w:spacing w:val="-11"/>
        </w:rPr>
        <w:t xml:space="preserve"> </w:t>
      </w:r>
      <w:r>
        <w:t>успеха</w:t>
      </w:r>
      <w:r>
        <w:rPr>
          <w:spacing w:val="-12"/>
        </w:rPr>
        <w:t xml:space="preserve"> </w:t>
      </w:r>
      <w:r>
        <w:t>(неудач)</w:t>
      </w:r>
      <w:r>
        <w:rPr>
          <w:spacing w:val="-2"/>
        </w:rPr>
        <w:t xml:space="preserve"> </w:t>
      </w:r>
      <w:r>
        <w:t>учебной</w:t>
      </w:r>
      <w:r>
        <w:rPr>
          <w:spacing w:val="-11"/>
        </w:rPr>
        <w:t xml:space="preserve"> </w:t>
      </w:r>
      <w:r>
        <w:rPr>
          <w:spacing w:val="-2"/>
        </w:rPr>
        <w:t>деятельности;</w:t>
      </w:r>
    </w:p>
    <w:p w14:paraId="5C6DF142">
      <w:pPr>
        <w:pStyle w:val="8"/>
        <w:tabs>
          <w:tab w:val="left" w:pos="9222"/>
        </w:tabs>
        <w:spacing w:line="274" w:lineRule="exact"/>
        <w:ind w:left="1903"/>
        <w:jc w:val="left"/>
      </w:pPr>
      <w:r>
        <w:t>корректировать</w:t>
      </w:r>
      <w:r>
        <w:rPr>
          <w:spacing w:val="34"/>
        </w:rPr>
        <w:t xml:space="preserve"> </w:t>
      </w:r>
      <w:r>
        <w:t>свои</w:t>
      </w:r>
      <w:r>
        <w:rPr>
          <w:spacing w:val="39"/>
        </w:rPr>
        <w:t xml:space="preserve"> </w:t>
      </w:r>
      <w:r>
        <w:t>учебные</w:t>
      </w:r>
      <w:r>
        <w:rPr>
          <w:spacing w:val="36"/>
        </w:rPr>
        <w:t xml:space="preserve"> </w:t>
      </w:r>
      <w:r>
        <w:t>действия</w:t>
      </w:r>
      <w:r>
        <w:rPr>
          <w:spacing w:val="37"/>
        </w:rPr>
        <w:t xml:space="preserve"> </w:t>
      </w:r>
      <w:r>
        <w:t>для</w:t>
      </w:r>
      <w:r>
        <w:rPr>
          <w:spacing w:val="36"/>
        </w:rPr>
        <w:t xml:space="preserve"> </w:t>
      </w:r>
      <w:r>
        <w:t>преодоления</w:t>
      </w:r>
      <w:r>
        <w:rPr>
          <w:spacing w:val="37"/>
        </w:rPr>
        <w:t xml:space="preserve"> </w:t>
      </w:r>
      <w:r>
        <w:rPr>
          <w:spacing w:val="-2"/>
        </w:rPr>
        <w:t>речевых</w:t>
      </w:r>
      <w:r>
        <w:tab/>
      </w:r>
      <w:r>
        <w:rPr>
          <w:spacing w:val="-2"/>
        </w:rPr>
        <w:t>орфографических</w:t>
      </w:r>
    </w:p>
    <w:p w14:paraId="42D96E93">
      <w:pPr>
        <w:pStyle w:val="8"/>
        <w:spacing w:before="3"/>
        <w:ind w:left="1051"/>
        <w:jc w:val="left"/>
      </w:pPr>
      <w:r>
        <w:rPr>
          <w:spacing w:val="-2"/>
        </w:rPr>
        <w:t>ошибок;</w:t>
      </w:r>
    </w:p>
    <w:p w14:paraId="6B1E8D9A">
      <w:pPr>
        <w:pStyle w:val="8"/>
        <w:spacing w:before="2"/>
        <w:ind w:left="1903"/>
        <w:jc w:val="left"/>
      </w:pPr>
      <w:r>
        <w:t>соотносить</w:t>
      </w:r>
      <w:r>
        <w:rPr>
          <w:spacing w:val="35"/>
        </w:rPr>
        <w:t xml:space="preserve"> </w:t>
      </w:r>
      <w:r>
        <w:t>результат</w:t>
      </w:r>
      <w:r>
        <w:rPr>
          <w:spacing w:val="36"/>
        </w:rPr>
        <w:t xml:space="preserve"> </w:t>
      </w:r>
      <w:r>
        <w:t>деятельности</w:t>
      </w:r>
      <w:r>
        <w:rPr>
          <w:spacing w:val="38"/>
        </w:rPr>
        <w:t xml:space="preserve"> </w:t>
      </w:r>
      <w:r>
        <w:t>с</w:t>
      </w:r>
      <w:r>
        <w:rPr>
          <w:spacing w:val="33"/>
        </w:rPr>
        <w:t xml:space="preserve"> </w:t>
      </w:r>
      <w:r>
        <w:t>поставленной</w:t>
      </w:r>
      <w:r>
        <w:rPr>
          <w:spacing w:val="39"/>
        </w:rPr>
        <w:t xml:space="preserve"> </w:t>
      </w:r>
      <w:r>
        <w:t>учебной</w:t>
      </w:r>
      <w:r>
        <w:rPr>
          <w:spacing w:val="37"/>
        </w:rPr>
        <w:t xml:space="preserve"> </w:t>
      </w:r>
      <w:r>
        <w:t>задачей</w:t>
      </w:r>
      <w:r>
        <w:rPr>
          <w:spacing w:val="37"/>
        </w:rPr>
        <w:t xml:space="preserve"> </w:t>
      </w:r>
      <w:r>
        <w:t>по</w:t>
      </w:r>
      <w:r>
        <w:rPr>
          <w:spacing w:val="34"/>
        </w:rPr>
        <w:t xml:space="preserve"> </w:t>
      </w:r>
      <w:r>
        <w:rPr>
          <w:spacing w:val="-2"/>
        </w:rPr>
        <w:t>выделению,</w:t>
      </w:r>
    </w:p>
    <w:p w14:paraId="478959A1">
      <w:pPr>
        <w:pStyle w:val="8"/>
        <w:spacing w:before="3"/>
        <w:ind w:left="1051"/>
        <w:jc w:val="left"/>
      </w:pPr>
      <w:r>
        <w:t>характеристике,</w:t>
      </w:r>
      <w:r>
        <w:rPr>
          <w:spacing w:val="-5"/>
        </w:rPr>
        <w:t xml:space="preserve"> </w:t>
      </w:r>
      <w:r>
        <w:t>использованию</w:t>
      </w:r>
      <w:r>
        <w:rPr>
          <w:spacing w:val="-5"/>
        </w:rPr>
        <w:t xml:space="preserve"> </w:t>
      </w:r>
      <w:r>
        <w:t>языковых</w:t>
      </w:r>
      <w:r>
        <w:rPr>
          <w:spacing w:val="-4"/>
        </w:rPr>
        <w:t xml:space="preserve"> </w:t>
      </w:r>
      <w:r>
        <w:rPr>
          <w:spacing w:val="-2"/>
        </w:rPr>
        <w:t>единиц;</w:t>
      </w:r>
    </w:p>
    <w:p w14:paraId="3A8BE622">
      <w:pPr>
        <w:pStyle w:val="8"/>
        <w:tabs>
          <w:tab w:val="left" w:pos="3046"/>
          <w:tab w:val="left" w:pos="4095"/>
          <w:tab w:val="left" w:pos="6209"/>
          <w:tab w:val="left" w:pos="7093"/>
          <w:tab w:val="left" w:pos="7400"/>
        </w:tabs>
        <w:spacing w:before="2" w:line="242" w:lineRule="auto"/>
        <w:ind w:left="1051" w:right="560" w:firstLine="851"/>
        <w:jc w:val="left"/>
      </w:pPr>
      <w:r>
        <w:rPr>
          <w:spacing w:val="-2"/>
        </w:rPr>
        <w:t>находить</w:t>
      </w:r>
      <w:r>
        <w:tab/>
      </w:r>
      <w:r>
        <w:rPr>
          <w:spacing w:val="-2"/>
        </w:rPr>
        <w:t>ошибку,</w:t>
      </w:r>
      <w:r>
        <w:tab/>
      </w:r>
      <w:r>
        <w:t>допущенную</w:t>
      </w:r>
      <w:r>
        <w:rPr>
          <w:spacing w:val="40"/>
        </w:rPr>
        <w:t xml:space="preserve"> </w:t>
      </w:r>
      <w:r>
        <w:t>при</w:t>
      </w:r>
      <w:r>
        <w:tab/>
      </w:r>
      <w:r>
        <w:rPr>
          <w:spacing w:val="-2"/>
        </w:rPr>
        <w:t>работе</w:t>
      </w:r>
      <w:r>
        <w:tab/>
      </w:r>
      <w:r>
        <w:rPr>
          <w:spacing w:val="-10"/>
        </w:rPr>
        <w:t>с</w:t>
      </w:r>
      <w:r>
        <w:tab/>
      </w:r>
      <w:r>
        <w:t>языковым</w:t>
      </w:r>
      <w:r>
        <w:rPr>
          <w:spacing w:val="40"/>
        </w:rPr>
        <w:t xml:space="preserve"> </w:t>
      </w:r>
      <w:r>
        <w:t>материалом,</w:t>
      </w:r>
      <w:r>
        <w:rPr>
          <w:spacing w:val="40"/>
        </w:rPr>
        <w:t xml:space="preserve"> </w:t>
      </w:r>
      <w:r>
        <w:t>находить орфографическую и пунктуационную ошибку;</w:t>
      </w:r>
    </w:p>
    <w:p w14:paraId="482925BD">
      <w:pPr>
        <w:pStyle w:val="8"/>
        <w:spacing w:line="242" w:lineRule="auto"/>
        <w:ind w:left="1051" w:firstLine="851"/>
        <w:jc w:val="left"/>
      </w:pPr>
      <w:r>
        <w:t>сравнивать</w:t>
      </w:r>
      <w:r>
        <w:rPr>
          <w:spacing w:val="-4"/>
        </w:rPr>
        <w:t xml:space="preserve"> </w:t>
      </w:r>
      <w:r>
        <w:t>результаты</w:t>
      </w:r>
      <w:r>
        <w:rPr>
          <w:spacing w:val="-5"/>
        </w:rPr>
        <w:t xml:space="preserve"> </w:t>
      </w:r>
      <w:r>
        <w:t>своей</w:t>
      </w:r>
      <w:r>
        <w:rPr>
          <w:spacing w:val="-5"/>
        </w:rPr>
        <w:t xml:space="preserve"> </w:t>
      </w:r>
      <w:r>
        <w:t>деятельности</w:t>
      </w:r>
      <w:r>
        <w:rPr>
          <w:spacing w:val="-4"/>
        </w:rPr>
        <w:t xml:space="preserve"> </w:t>
      </w:r>
      <w:r>
        <w:t>и</w:t>
      </w:r>
      <w:r>
        <w:rPr>
          <w:spacing w:val="-5"/>
        </w:rPr>
        <w:t xml:space="preserve"> </w:t>
      </w:r>
      <w:r>
        <w:t>деятельности</w:t>
      </w:r>
      <w:r>
        <w:rPr>
          <w:spacing w:val="-4"/>
        </w:rPr>
        <w:t xml:space="preserve"> </w:t>
      </w:r>
      <w:r>
        <w:t>одноклассников,</w:t>
      </w:r>
      <w:r>
        <w:rPr>
          <w:spacing w:val="-5"/>
        </w:rPr>
        <w:t xml:space="preserve"> </w:t>
      </w:r>
      <w:r>
        <w:t>объективно оценивать их по предложенным критериям.</w:t>
      </w:r>
    </w:p>
    <w:p w14:paraId="42D315EF">
      <w:pPr>
        <w:pStyle w:val="8"/>
        <w:spacing w:line="275" w:lineRule="exact"/>
        <w:ind w:left="1903"/>
        <w:jc w:val="left"/>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14:paraId="44375823">
      <w:pPr>
        <w:pStyle w:val="8"/>
        <w:spacing w:before="4" w:line="237" w:lineRule="auto"/>
        <w:ind w:left="1051" w:right="451" w:firstLine="851"/>
        <w:jc w:val="left"/>
      </w:pPr>
      <w:r>
        <w:t>формулировать</w:t>
      </w:r>
      <w:r>
        <w:rPr>
          <w:spacing w:val="-5"/>
        </w:rPr>
        <w:t xml:space="preserve"> </w:t>
      </w:r>
      <w:r>
        <w:t>краткосрочные</w:t>
      </w:r>
      <w:r>
        <w:rPr>
          <w:spacing w:val="-8"/>
        </w:rPr>
        <w:t xml:space="preserve"> </w:t>
      </w:r>
      <w:r>
        <w:t>и</w:t>
      </w:r>
      <w:r>
        <w:rPr>
          <w:spacing w:val="-2"/>
        </w:rPr>
        <w:t xml:space="preserve"> </w:t>
      </w:r>
      <w:r>
        <w:t>долгосрочные</w:t>
      </w:r>
      <w:r>
        <w:rPr>
          <w:spacing w:val="-13"/>
        </w:rPr>
        <w:t xml:space="preserve"> </w:t>
      </w:r>
      <w:r>
        <w:t>цели</w:t>
      </w:r>
      <w:r>
        <w:rPr>
          <w:spacing w:val="-3"/>
        </w:rPr>
        <w:t xml:space="preserve"> </w:t>
      </w:r>
      <w:r>
        <w:t>(индивидуальные</w:t>
      </w:r>
      <w:r>
        <w:rPr>
          <w:spacing w:val="-4"/>
        </w:rPr>
        <w:t xml:space="preserve"> </w:t>
      </w:r>
      <w:r>
        <w:t>с</w:t>
      </w:r>
      <w:r>
        <w:rPr>
          <w:spacing w:val="-1"/>
        </w:rPr>
        <w:t xml:space="preserve"> </w:t>
      </w:r>
      <w:r>
        <w:t>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00B62726">
      <w:pPr>
        <w:pStyle w:val="8"/>
        <w:ind w:left="1051" w:right="425" w:firstLine="851"/>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14:paraId="7F43129E">
      <w:pPr>
        <w:pStyle w:val="8"/>
        <w:spacing w:line="235" w:lineRule="auto"/>
        <w:ind w:left="1051" w:firstLine="851"/>
        <w:jc w:val="left"/>
      </w:pPr>
      <w:r>
        <w:t>проявлять готовность руководить, выполнять поручения, подчиняться, самостоятельно разрешать конфликты;</w:t>
      </w:r>
    </w:p>
    <w:p w14:paraId="7D06B3C0">
      <w:pPr>
        <w:pStyle w:val="8"/>
        <w:spacing w:line="242" w:lineRule="auto"/>
        <w:ind w:left="1903" w:right="4415"/>
        <w:jc w:val="left"/>
      </w:pPr>
      <w:r>
        <w:t>ответственно</w:t>
      </w:r>
      <w:r>
        <w:rPr>
          <w:spacing w:val="-15"/>
        </w:rPr>
        <w:t xml:space="preserve"> </w:t>
      </w:r>
      <w:r>
        <w:t>выполнять</w:t>
      </w:r>
      <w:r>
        <w:rPr>
          <w:spacing w:val="-15"/>
        </w:rPr>
        <w:t xml:space="preserve"> </w:t>
      </w:r>
      <w:r>
        <w:t>свою</w:t>
      </w:r>
      <w:r>
        <w:rPr>
          <w:spacing w:val="-15"/>
        </w:rPr>
        <w:t xml:space="preserve"> </w:t>
      </w:r>
      <w:r>
        <w:t>часть</w:t>
      </w:r>
      <w:r>
        <w:rPr>
          <w:spacing w:val="-15"/>
        </w:rPr>
        <w:t xml:space="preserve"> </w:t>
      </w:r>
      <w:r>
        <w:t>работы; оценивать свой вклад в общий результат;</w:t>
      </w:r>
    </w:p>
    <w:p w14:paraId="6B6058B0">
      <w:pPr>
        <w:pStyle w:val="8"/>
        <w:spacing w:line="273" w:lineRule="exact"/>
        <w:ind w:left="1903"/>
        <w:jc w:val="left"/>
      </w:pPr>
      <w:r>
        <w:t>выполнять</w:t>
      </w:r>
      <w:r>
        <w:rPr>
          <w:spacing w:val="-4"/>
        </w:rPr>
        <w:t xml:space="preserve"> </w:t>
      </w:r>
      <w:r>
        <w:t>совместные</w:t>
      </w:r>
      <w:r>
        <w:rPr>
          <w:spacing w:val="-9"/>
        </w:rPr>
        <w:t xml:space="preserve"> </w:t>
      </w:r>
      <w:r>
        <w:t>проектные</w:t>
      </w:r>
      <w:r>
        <w:rPr>
          <w:spacing w:val="-9"/>
        </w:rPr>
        <w:t xml:space="preserve"> </w:t>
      </w:r>
      <w:r>
        <w:t>задания</w:t>
      </w:r>
      <w:r>
        <w:rPr>
          <w:spacing w:val="-3"/>
        </w:rPr>
        <w:t xml:space="preserve"> </w:t>
      </w:r>
      <w:r>
        <w:t>с</w:t>
      </w:r>
      <w:r>
        <w:rPr>
          <w:spacing w:val="-11"/>
        </w:rPr>
        <w:t xml:space="preserve"> </w:t>
      </w:r>
      <w:r>
        <w:t>опорой</w:t>
      </w:r>
      <w:r>
        <w:rPr>
          <w:spacing w:val="-4"/>
        </w:rPr>
        <w:t xml:space="preserve"> </w:t>
      </w:r>
      <w:r>
        <w:t>на</w:t>
      </w:r>
      <w:r>
        <w:rPr>
          <w:spacing w:val="-12"/>
        </w:rPr>
        <w:t xml:space="preserve"> </w:t>
      </w:r>
      <w:r>
        <w:t>предложенные</w:t>
      </w:r>
      <w:r>
        <w:rPr>
          <w:spacing w:val="-10"/>
        </w:rPr>
        <w:t xml:space="preserve"> </w:t>
      </w:r>
      <w:r>
        <w:rPr>
          <w:spacing w:val="-2"/>
        </w:rPr>
        <w:t>образцы.</w:t>
      </w:r>
    </w:p>
    <w:p w14:paraId="63A58455">
      <w:pPr>
        <w:pStyle w:val="8"/>
        <w:spacing w:line="235" w:lineRule="auto"/>
        <w:ind w:left="1051" w:firstLine="851"/>
        <w:jc w:val="left"/>
      </w:pPr>
      <w:r>
        <w:t>Предметные</w:t>
      </w:r>
      <w:r>
        <w:rPr>
          <w:spacing w:val="76"/>
        </w:rPr>
        <w:t xml:space="preserve"> </w:t>
      </w:r>
      <w:r>
        <w:t>результаты</w:t>
      </w:r>
      <w:r>
        <w:rPr>
          <w:spacing w:val="77"/>
        </w:rPr>
        <w:t xml:space="preserve"> </w:t>
      </w:r>
      <w:r>
        <w:t>изучения</w:t>
      </w:r>
      <w:r>
        <w:rPr>
          <w:spacing w:val="78"/>
        </w:rPr>
        <w:t xml:space="preserve"> </w:t>
      </w:r>
      <w:r>
        <w:t>русского</w:t>
      </w:r>
      <w:r>
        <w:rPr>
          <w:spacing w:val="80"/>
        </w:rPr>
        <w:t xml:space="preserve"> </w:t>
      </w:r>
      <w:r>
        <w:t>языка.</w:t>
      </w:r>
      <w:r>
        <w:rPr>
          <w:spacing w:val="77"/>
        </w:rPr>
        <w:t xml:space="preserve"> </w:t>
      </w:r>
      <w:r>
        <w:t>К</w:t>
      </w:r>
      <w:r>
        <w:rPr>
          <w:spacing w:val="77"/>
        </w:rPr>
        <w:t xml:space="preserve"> </w:t>
      </w:r>
      <w:r>
        <w:t>концу</w:t>
      </w:r>
      <w:r>
        <w:rPr>
          <w:spacing w:val="70"/>
        </w:rPr>
        <w:t xml:space="preserve"> </w:t>
      </w:r>
      <w:r>
        <w:t>обучения</w:t>
      </w:r>
      <w:r>
        <w:rPr>
          <w:spacing w:val="78"/>
        </w:rPr>
        <w:t xml:space="preserve"> </w:t>
      </w:r>
      <w:r>
        <w:t>в</w:t>
      </w:r>
      <w:r>
        <w:rPr>
          <w:spacing w:val="76"/>
        </w:rPr>
        <w:t xml:space="preserve"> </w:t>
      </w:r>
      <w:r>
        <w:t>1</w:t>
      </w:r>
      <w:r>
        <w:rPr>
          <w:spacing w:val="77"/>
        </w:rPr>
        <w:t xml:space="preserve"> </w:t>
      </w:r>
      <w:r>
        <w:t>классе обучающийся научится:</w:t>
      </w:r>
    </w:p>
    <w:p w14:paraId="4A6942BA">
      <w:pPr>
        <w:pStyle w:val="8"/>
        <w:spacing w:before="3" w:line="237" w:lineRule="auto"/>
        <w:ind w:left="1903" w:right="2505"/>
        <w:jc w:val="left"/>
      </w:pPr>
      <w:r>
        <w:t>различать</w:t>
      </w:r>
      <w:r>
        <w:rPr>
          <w:spacing w:val="-5"/>
        </w:rPr>
        <w:t xml:space="preserve"> </w:t>
      </w:r>
      <w:r>
        <w:t>слово</w:t>
      </w:r>
      <w:r>
        <w:rPr>
          <w:spacing w:val="-11"/>
        </w:rPr>
        <w:t xml:space="preserve"> </w:t>
      </w:r>
      <w:r>
        <w:t>и</w:t>
      </w:r>
      <w:r>
        <w:rPr>
          <w:spacing w:val="-12"/>
        </w:rPr>
        <w:t xml:space="preserve"> </w:t>
      </w:r>
      <w:r>
        <w:t>предложение;</w:t>
      </w:r>
      <w:r>
        <w:rPr>
          <w:spacing w:val="-11"/>
        </w:rPr>
        <w:t xml:space="preserve"> </w:t>
      </w:r>
      <w:r>
        <w:t>вычленять</w:t>
      </w:r>
      <w:r>
        <w:rPr>
          <w:spacing w:val="-11"/>
        </w:rPr>
        <w:t xml:space="preserve"> </w:t>
      </w:r>
      <w:r>
        <w:t>слова</w:t>
      </w:r>
      <w:r>
        <w:rPr>
          <w:spacing w:val="-12"/>
        </w:rPr>
        <w:t xml:space="preserve"> </w:t>
      </w:r>
      <w:r>
        <w:t>из</w:t>
      </w:r>
      <w:r>
        <w:rPr>
          <w:spacing w:val="-11"/>
        </w:rPr>
        <w:t xml:space="preserve"> </w:t>
      </w:r>
      <w:r>
        <w:t>предложений; вычленять звуки из слова;</w:t>
      </w:r>
    </w:p>
    <w:p w14:paraId="180ACF31">
      <w:pPr>
        <w:pStyle w:val="8"/>
        <w:spacing w:before="3" w:line="237" w:lineRule="auto"/>
        <w:ind w:left="1051" w:right="491" w:firstLine="851"/>
        <w:jc w:val="left"/>
      </w:pPr>
      <w:r>
        <w:t>различать</w:t>
      </w:r>
      <w:r>
        <w:rPr>
          <w:spacing w:val="26"/>
        </w:rPr>
        <w:t xml:space="preserve"> </w:t>
      </w:r>
      <w:r>
        <w:t>гласные</w:t>
      </w:r>
      <w:r>
        <w:rPr>
          <w:spacing w:val="-4"/>
        </w:rPr>
        <w:t xml:space="preserve"> </w:t>
      </w:r>
      <w:r>
        <w:t>и согласные звуки</w:t>
      </w:r>
      <w:r>
        <w:rPr>
          <w:spacing w:val="25"/>
        </w:rPr>
        <w:t xml:space="preserve"> </w:t>
      </w:r>
      <w:r>
        <w:t>(в том</w:t>
      </w:r>
      <w:r>
        <w:rPr>
          <w:spacing w:val="25"/>
        </w:rPr>
        <w:t xml:space="preserve"> </w:t>
      </w:r>
      <w:r>
        <w:t>числе</w:t>
      </w:r>
      <w:r>
        <w:rPr>
          <w:spacing w:val="-3"/>
        </w:rPr>
        <w:t xml:space="preserve"> </w:t>
      </w:r>
      <w:r>
        <w:t>различать</w:t>
      </w:r>
      <w:r>
        <w:rPr>
          <w:spacing w:val="26"/>
        </w:rPr>
        <w:t xml:space="preserve"> </w:t>
      </w:r>
      <w:r>
        <w:t>в</w:t>
      </w:r>
      <w:r>
        <w:rPr>
          <w:spacing w:val="-3"/>
        </w:rPr>
        <w:t xml:space="preserve"> </w:t>
      </w:r>
      <w:r>
        <w:t>словах</w:t>
      </w:r>
      <w:r>
        <w:rPr>
          <w:spacing w:val="-1"/>
        </w:rPr>
        <w:t xml:space="preserve"> </w:t>
      </w:r>
      <w:r>
        <w:t>согласный</w:t>
      </w:r>
      <w:r>
        <w:rPr>
          <w:spacing w:val="-2"/>
        </w:rPr>
        <w:t xml:space="preserve"> </w:t>
      </w:r>
      <w:r>
        <w:t>звук [й’] и гласный звук [и]);</w:t>
      </w:r>
    </w:p>
    <w:p w14:paraId="6C46B413">
      <w:pPr>
        <w:pStyle w:val="8"/>
        <w:spacing w:after="0" w:line="237" w:lineRule="auto"/>
        <w:jc w:val="left"/>
        <w:sectPr>
          <w:pgSz w:w="11920" w:h="16850"/>
          <w:pgMar w:top="940" w:right="0" w:bottom="1400" w:left="425" w:header="0" w:footer="1139" w:gutter="0"/>
          <w:cols w:space="720" w:num="1"/>
        </w:sectPr>
      </w:pPr>
    </w:p>
    <w:p w14:paraId="35401D36">
      <w:pPr>
        <w:pStyle w:val="8"/>
        <w:spacing w:before="68" w:line="275" w:lineRule="exact"/>
        <w:ind w:left="1903"/>
        <w:jc w:val="left"/>
      </w:pPr>
      <w:r>
        <w:t>различать</w:t>
      </w:r>
      <w:r>
        <w:rPr>
          <w:spacing w:val="-2"/>
        </w:rPr>
        <w:t xml:space="preserve"> </w:t>
      </w:r>
      <w:r>
        <w:t>ударные</w:t>
      </w:r>
      <w:r>
        <w:rPr>
          <w:spacing w:val="-8"/>
        </w:rPr>
        <w:t xml:space="preserve"> </w:t>
      </w:r>
      <w:r>
        <w:t>и</w:t>
      </w:r>
      <w:r>
        <w:rPr>
          <w:spacing w:val="-6"/>
        </w:rPr>
        <w:t xml:space="preserve"> </w:t>
      </w:r>
      <w:r>
        <w:t>безударные</w:t>
      </w:r>
      <w:r>
        <w:rPr>
          <w:spacing w:val="-8"/>
        </w:rPr>
        <w:t xml:space="preserve"> </w:t>
      </w:r>
      <w:r>
        <w:t>гласные</w:t>
      </w:r>
      <w:r>
        <w:rPr>
          <w:spacing w:val="-7"/>
        </w:rPr>
        <w:t xml:space="preserve"> </w:t>
      </w:r>
      <w:r>
        <w:rPr>
          <w:spacing w:val="-2"/>
        </w:rPr>
        <w:t>звуки;</w:t>
      </w:r>
    </w:p>
    <w:p w14:paraId="489B1F3B">
      <w:pPr>
        <w:pStyle w:val="8"/>
        <w:ind w:left="1903"/>
        <w:jc w:val="left"/>
      </w:pPr>
      <w:r>
        <w:t>различать</w:t>
      </w:r>
      <w:r>
        <w:rPr>
          <w:spacing w:val="-3"/>
        </w:rPr>
        <w:t xml:space="preserve"> </w:t>
      </w:r>
      <w:r>
        <w:t>согласные</w:t>
      </w:r>
      <w:r>
        <w:rPr>
          <w:spacing w:val="-7"/>
        </w:rPr>
        <w:t xml:space="preserve"> </w:t>
      </w:r>
      <w:r>
        <w:t>звуки:</w:t>
      </w:r>
      <w:r>
        <w:rPr>
          <w:spacing w:val="-5"/>
        </w:rPr>
        <w:t xml:space="preserve"> </w:t>
      </w:r>
      <w:r>
        <w:t>мягкие</w:t>
      </w:r>
      <w:r>
        <w:rPr>
          <w:spacing w:val="-6"/>
        </w:rPr>
        <w:t xml:space="preserve"> </w:t>
      </w:r>
      <w:r>
        <w:t>и</w:t>
      </w:r>
      <w:r>
        <w:rPr>
          <w:spacing w:val="-9"/>
        </w:rPr>
        <w:t xml:space="preserve"> </w:t>
      </w:r>
      <w:r>
        <w:t>твёрдые,</w:t>
      </w:r>
      <w:r>
        <w:rPr>
          <w:spacing w:val="-1"/>
        </w:rPr>
        <w:t xml:space="preserve"> </w:t>
      </w:r>
      <w:r>
        <w:t>звонкие</w:t>
      </w:r>
      <w:r>
        <w:rPr>
          <w:spacing w:val="-5"/>
        </w:rPr>
        <w:t xml:space="preserve"> </w:t>
      </w:r>
      <w:r>
        <w:t>и</w:t>
      </w:r>
      <w:r>
        <w:rPr>
          <w:spacing w:val="-9"/>
        </w:rPr>
        <w:t xml:space="preserve"> </w:t>
      </w:r>
      <w:r>
        <w:t>глухие</w:t>
      </w:r>
      <w:r>
        <w:rPr>
          <w:spacing w:val="-6"/>
        </w:rPr>
        <w:t xml:space="preserve"> </w:t>
      </w:r>
      <w:r>
        <w:t>(вне</w:t>
      </w:r>
      <w:r>
        <w:rPr>
          <w:spacing w:val="-7"/>
        </w:rPr>
        <w:t xml:space="preserve"> </w:t>
      </w:r>
      <w:r>
        <w:t>слова</w:t>
      </w:r>
      <w:r>
        <w:rPr>
          <w:spacing w:val="-10"/>
        </w:rPr>
        <w:t xml:space="preserve"> </w:t>
      </w:r>
      <w:r>
        <w:t>и</w:t>
      </w:r>
      <w:r>
        <w:rPr>
          <w:spacing w:val="-9"/>
        </w:rPr>
        <w:t xml:space="preserve"> </w:t>
      </w:r>
      <w:r>
        <w:t>в</w:t>
      </w:r>
      <w:r>
        <w:rPr>
          <w:spacing w:val="-6"/>
        </w:rPr>
        <w:t xml:space="preserve"> </w:t>
      </w:r>
      <w:r>
        <w:t>слове); различать понятия «звук» и «буква»;</w:t>
      </w:r>
    </w:p>
    <w:p w14:paraId="716514D0">
      <w:pPr>
        <w:pStyle w:val="8"/>
        <w:spacing w:before="2" w:line="242" w:lineRule="auto"/>
        <w:ind w:left="1051" w:firstLine="851"/>
        <w:jc w:val="left"/>
      </w:pPr>
      <w:r>
        <w:t>определять</w:t>
      </w:r>
      <w:r>
        <w:rPr>
          <w:spacing w:val="-3"/>
        </w:rPr>
        <w:t xml:space="preserve"> </w:t>
      </w:r>
      <w:r>
        <w:t>количество</w:t>
      </w:r>
      <w:r>
        <w:rPr>
          <w:spacing w:val="-3"/>
        </w:rPr>
        <w:t xml:space="preserve"> </w:t>
      </w:r>
      <w:r>
        <w:t>слогов</w:t>
      </w:r>
      <w:r>
        <w:rPr>
          <w:spacing w:val="-1"/>
        </w:rPr>
        <w:t xml:space="preserve"> </w:t>
      </w:r>
      <w:r>
        <w:t>в</w:t>
      </w:r>
      <w:r>
        <w:rPr>
          <w:spacing w:val="-4"/>
        </w:rPr>
        <w:t xml:space="preserve"> </w:t>
      </w:r>
      <w:r>
        <w:t>слове;</w:t>
      </w:r>
      <w:r>
        <w:rPr>
          <w:spacing w:val="-6"/>
        </w:rPr>
        <w:t xml:space="preserve"> </w:t>
      </w:r>
      <w:r>
        <w:t>делить</w:t>
      </w:r>
      <w:r>
        <w:rPr>
          <w:spacing w:val="-4"/>
        </w:rPr>
        <w:t xml:space="preserve"> </w:t>
      </w:r>
      <w:r>
        <w:t>слова</w:t>
      </w:r>
      <w:r>
        <w:rPr>
          <w:spacing w:val="-8"/>
        </w:rPr>
        <w:t xml:space="preserve"> </w:t>
      </w:r>
      <w:r>
        <w:t>на</w:t>
      </w:r>
      <w:r>
        <w:rPr>
          <w:spacing w:val="-7"/>
        </w:rPr>
        <w:t xml:space="preserve"> </w:t>
      </w:r>
      <w:r>
        <w:t>слоги</w:t>
      </w:r>
      <w:r>
        <w:rPr>
          <w:spacing w:val="-4"/>
        </w:rPr>
        <w:t xml:space="preserve"> </w:t>
      </w:r>
      <w:r>
        <w:t>(простые</w:t>
      </w:r>
      <w:r>
        <w:rPr>
          <w:spacing w:val="-4"/>
        </w:rPr>
        <w:t xml:space="preserve"> </w:t>
      </w:r>
      <w:r>
        <w:t>случаи:</w:t>
      </w:r>
      <w:r>
        <w:rPr>
          <w:spacing w:val="-3"/>
        </w:rPr>
        <w:t xml:space="preserve"> </w:t>
      </w:r>
      <w:r>
        <w:t>слова</w:t>
      </w:r>
      <w:r>
        <w:rPr>
          <w:spacing w:val="-4"/>
        </w:rPr>
        <w:t xml:space="preserve"> </w:t>
      </w:r>
      <w:r>
        <w:t>без стечения согласных); определять в слове ударный слог;</w:t>
      </w:r>
    </w:p>
    <w:p w14:paraId="56B7D2B7">
      <w:pPr>
        <w:pStyle w:val="8"/>
        <w:spacing w:line="275" w:lineRule="exact"/>
        <w:ind w:left="1903"/>
        <w:jc w:val="left"/>
      </w:pPr>
      <w:r>
        <w:t>обозначать</w:t>
      </w:r>
      <w:r>
        <w:rPr>
          <w:spacing w:val="12"/>
        </w:rPr>
        <w:t xml:space="preserve"> </w:t>
      </w:r>
      <w:r>
        <w:t>на</w:t>
      </w:r>
      <w:r>
        <w:rPr>
          <w:spacing w:val="9"/>
        </w:rPr>
        <w:t xml:space="preserve"> </w:t>
      </w:r>
      <w:r>
        <w:t>письме</w:t>
      </w:r>
      <w:r>
        <w:rPr>
          <w:spacing w:val="9"/>
        </w:rPr>
        <w:t xml:space="preserve"> </w:t>
      </w:r>
      <w:r>
        <w:t>мягкость</w:t>
      </w:r>
      <w:r>
        <w:rPr>
          <w:spacing w:val="16"/>
        </w:rPr>
        <w:t xml:space="preserve"> </w:t>
      </w:r>
      <w:r>
        <w:t>согласных</w:t>
      </w:r>
      <w:r>
        <w:rPr>
          <w:spacing w:val="12"/>
        </w:rPr>
        <w:t xml:space="preserve"> </w:t>
      </w:r>
      <w:r>
        <w:t>звуков</w:t>
      </w:r>
      <w:r>
        <w:rPr>
          <w:spacing w:val="16"/>
        </w:rPr>
        <w:t xml:space="preserve"> </w:t>
      </w:r>
      <w:r>
        <w:t>буквами</w:t>
      </w:r>
      <w:r>
        <w:rPr>
          <w:spacing w:val="19"/>
        </w:rPr>
        <w:t xml:space="preserve"> </w:t>
      </w:r>
      <w:r>
        <w:t>е,</w:t>
      </w:r>
      <w:r>
        <w:rPr>
          <w:spacing w:val="14"/>
        </w:rPr>
        <w:t xml:space="preserve"> </w:t>
      </w:r>
      <w:r>
        <w:t>ё,</w:t>
      </w:r>
      <w:r>
        <w:rPr>
          <w:spacing w:val="14"/>
        </w:rPr>
        <w:t xml:space="preserve"> </w:t>
      </w:r>
      <w:r>
        <w:t>ю,</w:t>
      </w:r>
      <w:r>
        <w:rPr>
          <w:spacing w:val="19"/>
        </w:rPr>
        <w:t xml:space="preserve"> </w:t>
      </w:r>
      <w:r>
        <w:t>я</w:t>
      </w:r>
      <w:r>
        <w:rPr>
          <w:spacing w:val="12"/>
        </w:rPr>
        <w:t xml:space="preserve"> </w:t>
      </w:r>
      <w:r>
        <w:t>и</w:t>
      </w:r>
      <w:r>
        <w:rPr>
          <w:spacing w:val="13"/>
        </w:rPr>
        <w:t xml:space="preserve"> </w:t>
      </w:r>
      <w:r>
        <w:t>буквой</w:t>
      </w:r>
      <w:r>
        <w:rPr>
          <w:spacing w:val="14"/>
        </w:rPr>
        <w:t xml:space="preserve"> </w:t>
      </w:r>
      <w:r>
        <w:t>ь</w:t>
      </w:r>
      <w:r>
        <w:rPr>
          <w:spacing w:val="13"/>
        </w:rPr>
        <w:t xml:space="preserve"> </w:t>
      </w:r>
      <w:r>
        <w:t>в</w:t>
      </w:r>
      <w:r>
        <w:rPr>
          <w:spacing w:val="15"/>
        </w:rPr>
        <w:t xml:space="preserve"> </w:t>
      </w:r>
      <w:r>
        <w:rPr>
          <w:spacing w:val="-2"/>
        </w:rPr>
        <w:t>конце</w:t>
      </w:r>
    </w:p>
    <w:p w14:paraId="249E5D6D">
      <w:pPr>
        <w:pStyle w:val="8"/>
        <w:spacing w:line="270" w:lineRule="exact"/>
        <w:ind w:left="1051"/>
        <w:jc w:val="left"/>
      </w:pPr>
      <w:r>
        <w:rPr>
          <w:spacing w:val="-2"/>
        </w:rPr>
        <w:t>слова;</w:t>
      </w:r>
    </w:p>
    <w:p w14:paraId="0B4E0DFC">
      <w:pPr>
        <w:pStyle w:val="8"/>
        <w:spacing w:line="275" w:lineRule="exact"/>
        <w:ind w:left="1903"/>
        <w:jc w:val="left"/>
      </w:pPr>
      <w:r>
        <w:t>правильно</w:t>
      </w:r>
      <w:r>
        <w:rPr>
          <w:spacing w:val="-5"/>
        </w:rPr>
        <w:t xml:space="preserve"> </w:t>
      </w:r>
      <w:r>
        <w:t>называть буквы</w:t>
      </w:r>
      <w:r>
        <w:rPr>
          <w:spacing w:val="2"/>
        </w:rPr>
        <w:t xml:space="preserve"> </w:t>
      </w:r>
      <w:r>
        <w:t>русского</w:t>
      </w:r>
      <w:r>
        <w:rPr>
          <w:spacing w:val="6"/>
        </w:rPr>
        <w:t xml:space="preserve"> </w:t>
      </w:r>
      <w:r>
        <w:t>алфавита;</w:t>
      </w:r>
      <w:r>
        <w:rPr>
          <w:spacing w:val="-3"/>
        </w:rPr>
        <w:t xml:space="preserve"> </w:t>
      </w:r>
      <w:r>
        <w:t>использовать</w:t>
      </w:r>
      <w:r>
        <w:rPr>
          <w:spacing w:val="1"/>
        </w:rPr>
        <w:t xml:space="preserve"> </w:t>
      </w:r>
      <w:r>
        <w:t>знание</w:t>
      </w:r>
      <w:r>
        <w:rPr>
          <w:spacing w:val="-4"/>
        </w:rPr>
        <w:t xml:space="preserve"> </w:t>
      </w:r>
      <w:r>
        <w:rPr>
          <w:spacing w:val="-2"/>
        </w:rPr>
        <w:t>последовательности</w:t>
      </w:r>
    </w:p>
    <w:p w14:paraId="5405E2FC">
      <w:pPr>
        <w:pStyle w:val="8"/>
        <w:spacing w:before="2" w:line="274" w:lineRule="exact"/>
        <w:ind w:left="1051"/>
      </w:pPr>
      <w:r>
        <w:t>букв</w:t>
      </w:r>
      <w:r>
        <w:rPr>
          <w:spacing w:val="-11"/>
        </w:rPr>
        <w:t xml:space="preserve"> </w:t>
      </w:r>
      <w:r>
        <w:t>русского</w:t>
      </w:r>
      <w:r>
        <w:rPr>
          <w:spacing w:val="-5"/>
        </w:rPr>
        <w:t xml:space="preserve"> </w:t>
      </w:r>
      <w:r>
        <w:t>алфавита</w:t>
      </w:r>
      <w:r>
        <w:rPr>
          <w:spacing w:val="-7"/>
        </w:rPr>
        <w:t xml:space="preserve"> </w:t>
      </w:r>
      <w:r>
        <w:t>для</w:t>
      </w:r>
      <w:r>
        <w:rPr>
          <w:spacing w:val="-3"/>
        </w:rPr>
        <w:t xml:space="preserve"> </w:t>
      </w:r>
      <w:r>
        <w:t>упорядочения</w:t>
      </w:r>
      <w:r>
        <w:rPr>
          <w:spacing w:val="-9"/>
        </w:rPr>
        <w:t xml:space="preserve"> </w:t>
      </w:r>
      <w:r>
        <w:t>небольшого</w:t>
      </w:r>
      <w:r>
        <w:rPr>
          <w:spacing w:val="-6"/>
        </w:rPr>
        <w:t xml:space="preserve"> </w:t>
      </w:r>
      <w:r>
        <w:t>списка</w:t>
      </w:r>
      <w:r>
        <w:rPr>
          <w:spacing w:val="-5"/>
        </w:rPr>
        <w:t xml:space="preserve"> </w:t>
      </w:r>
      <w:r>
        <w:rPr>
          <w:spacing w:val="-2"/>
        </w:rPr>
        <w:t>слов;</w:t>
      </w:r>
    </w:p>
    <w:p w14:paraId="520B7E0D">
      <w:pPr>
        <w:pStyle w:val="8"/>
        <w:spacing w:line="242" w:lineRule="auto"/>
        <w:ind w:left="1051" w:right="434" w:firstLine="851"/>
      </w:pPr>
      <w:r>
        <w:t>писать аккуратным разборчивым почерком без искажений прописные и строчные</w:t>
      </w:r>
      <w:r>
        <w:rPr>
          <w:spacing w:val="80"/>
        </w:rPr>
        <w:t xml:space="preserve"> </w:t>
      </w:r>
      <w:r>
        <w:t>буквы, соединения букв, слова;</w:t>
      </w:r>
    </w:p>
    <w:p w14:paraId="3106B905">
      <w:pPr>
        <w:pStyle w:val="8"/>
        <w:ind w:left="1051" w:right="426" w:firstLine="851"/>
      </w:pPr>
      <w:r>
        <w:t>применять изученные правила правописания: раздельное написание слов в</w:t>
      </w:r>
      <w:r>
        <w:rPr>
          <w:spacing w:val="40"/>
        </w:rPr>
        <w:t xml:space="preserve"> </w:t>
      </w:r>
      <w:r>
        <w:t>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54034DBB">
      <w:pPr>
        <w:pStyle w:val="8"/>
        <w:spacing w:line="237" w:lineRule="auto"/>
        <w:ind w:left="1051" w:right="424" w:firstLine="851"/>
      </w:pPr>
      <w:r>
        <w:t>правильно списывать (без пропусков и искажений букв) слова и предложения, тексты объёмом не более 25 слов;</w:t>
      </w:r>
    </w:p>
    <w:p w14:paraId="03297DA1">
      <w:pPr>
        <w:pStyle w:val="8"/>
        <w:spacing w:before="1" w:line="237" w:lineRule="auto"/>
        <w:ind w:left="1051" w:right="420" w:firstLine="851"/>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22D3B766">
      <w:pPr>
        <w:pStyle w:val="8"/>
        <w:spacing w:before="5" w:line="237" w:lineRule="auto"/>
        <w:ind w:left="1903" w:right="3136"/>
      </w:pPr>
      <w:r>
        <w:t>находить</w:t>
      </w:r>
      <w:r>
        <w:rPr>
          <w:spacing w:val="-2"/>
        </w:rPr>
        <w:t xml:space="preserve"> </w:t>
      </w:r>
      <w:r>
        <w:t>и</w:t>
      </w:r>
      <w:r>
        <w:rPr>
          <w:spacing w:val="-6"/>
        </w:rPr>
        <w:t xml:space="preserve"> </w:t>
      </w:r>
      <w:r>
        <w:t>исправлять</w:t>
      </w:r>
      <w:r>
        <w:rPr>
          <w:spacing w:val="-11"/>
        </w:rPr>
        <w:t xml:space="preserve"> </w:t>
      </w:r>
      <w:r>
        <w:t>ошибки</w:t>
      </w:r>
      <w:r>
        <w:rPr>
          <w:spacing w:val="-2"/>
        </w:rPr>
        <w:t xml:space="preserve"> </w:t>
      </w:r>
      <w:r>
        <w:t>на</w:t>
      </w:r>
      <w:r>
        <w:rPr>
          <w:spacing w:val="-5"/>
        </w:rPr>
        <w:t xml:space="preserve"> </w:t>
      </w:r>
      <w:r>
        <w:t>изученные</w:t>
      </w:r>
      <w:r>
        <w:rPr>
          <w:spacing w:val="-5"/>
        </w:rPr>
        <w:t xml:space="preserve"> </w:t>
      </w:r>
      <w:r>
        <w:t>правила,</w:t>
      </w:r>
      <w:r>
        <w:rPr>
          <w:spacing w:val="-3"/>
        </w:rPr>
        <w:t xml:space="preserve"> </w:t>
      </w:r>
      <w:r>
        <w:t>описки; понимать прослушанный текст;</w:t>
      </w:r>
    </w:p>
    <w:p w14:paraId="190882D2">
      <w:pPr>
        <w:pStyle w:val="8"/>
        <w:spacing w:before="4" w:line="237" w:lineRule="auto"/>
        <w:ind w:left="1051" w:right="439" w:firstLine="851"/>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0D9632E0">
      <w:pPr>
        <w:pStyle w:val="8"/>
        <w:spacing w:before="8" w:line="235" w:lineRule="auto"/>
        <w:ind w:left="1903" w:right="3129"/>
      </w:pPr>
      <w:r>
        <w:t>находить</w:t>
      </w:r>
      <w:r>
        <w:rPr>
          <w:spacing w:val="-1"/>
        </w:rPr>
        <w:t xml:space="preserve"> </w:t>
      </w:r>
      <w:r>
        <w:t>в</w:t>
      </w:r>
      <w:r>
        <w:rPr>
          <w:spacing w:val="-8"/>
        </w:rPr>
        <w:t xml:space="preserve"> </w:t>
      </w:r>
      <w:r>
        <w:t>тексте</w:t>
      </w:r>
      <w:r>
        <w:rPr>
          <w:spacing w:val="-6"/>
        </w:rPr>
        <w:t xml:space="preserve"> </w:t>
      </w:r>
      <w:r>
        <w:t>слова,</w:t>
      </w:r>
      <w:r>
        <w:rPr>
          <w:spacing w:val="-4"/>
        </w:rPr>
        <w:t xml:space="preserve"> </w:t>
      </w:r>
      <w:r>
        <w:t>значение</w:t>
      </w:r>
      <w:r>
        <w:rPr>
          <w:spacing w:val="-5"/>
        </w:rPr>
        <w:t xml:space="preserve"> </w:t>
      </w:r>
      <w:r>
        <w:t>которых</w:t>
      </w:r>
      <w:r>
        <w:rPr>
          <w:spacing w:val="-8"/>
        </w:rPr>
        <w:t xml:space="preserve"> </w:t>
      </w:r>
      <w:r>
        <w:t>требует уточнения; составлять предложение из набора форм слов;</w:t>
      </w:r>
    </w:p>
    <w:p w14:paraId="644E12A5">
      <w:pPr>
        <w:pStyle w:val="8"/>
        <w:spacing w:before="6"/>
        <w:ind w:left="1051" w:right="426" w:firstLine="851"/>
      </w:pPr>
      <w:r>
        <w:t xml:space="preserve">устно составлять текст из 3-5 предложений по сюжетным картинкам и на основе </w:t>
      </w:r>
      <w:r>
        <w:rPr>
          <w:spacing w:val="-2"/>
        </w:rPr>
        <w:t>наблюдений;</w:t>
      </w:r>
    </w:p>
    <w:p w14:paraId="38C40140">
      <w:pPr>
        <w:pStyle w:val="8"/>
        <w:spacing w:before="3" w:line="274" w:lineRule="exact"/>
        <w:ind w:left="1903"/>
      </w:pPr>
      <w:r>
        <w:t>использовать</w:t>
      </w:r>
      <w:r>
        <w:rPr>
          <w:spacing w:val="-11"/>
        </w:rPr>
        <w:t xml:space="preserve"> </w:t>
      </w:r>
      <w:r>
        <w:t>изученные</w:t>
      </w:r>
      <w:r>
        <w:rPr>
          <w:spacing w:val="-10"/>
        </w:rPr>
        <w:t xml:space="preserve"> </w:t>
      </w:r>
      <w:r>
        <w:t>понятия</w:t>
      </w:r>
      <w:r>
        <w:rPr>
          <w:spacing w:val="-10"/>
        </w:rPr>
        <w:t xml:space="preserve"> </w:t>
      </w:r>
      <w:r>
        <w:t>в</w:t>
      </w:r>
      <w:r>
        <w:rPr>
          <w:spacing w:val="-12"/>
        </w:rPr>
        <w:t xml:space="preserve"> </w:t>
      </w:r>
      <w:r>
        <w:t>процессе</w:t>
      </w:r>
      <w:r>
        <w:rPr>
          <w:spacing w:val="-10"/>
        </w:rPr>
        <w:t xml:space="preserve"> </w:t>
      </w:r>
      <w:r>
        <w:t>решения</w:t>
      </w:r>
      <w:r>
        <w:rPr>
          <w:spacing w:val="-3"/>
        </w:rPr>
        <w:t xml:space="preserve"> </w:t>
      </w:r>
      <w:r>
        <w:t>учебных</w:t>
      </w:r>
      <w:r>
        <w:rPr>
          <w:spacing w:val="-9"/>
        </w:rPr>
        <w:t xml:space="preserve"> </w:t>
      </w:r>
      <w:r>
        <w:rPr>
          <w:spacing w:val="-2"/>
        </w:rPr>
        <w:t>задач.</w:t>
      </w:r>
    </w:p>
    <w:p w14:paraId="4E365B06">
      <w:pPr>
        <w:pStyle w:val="8"/>
        <w:spacing w:line="242" w:lineRule="auto"/>
        <w:ind w:left="1051" w:right="432" w:firstLine="851"/>
      </w:pPr>
      <w:r>
        <w:t>Предметные результаты изучения русского языка. К концу обучения во 2 классе обучающийся научится:</w:t>
      </w:r>
    </w:p>
    <w:p w14:paraId="55976D53">
      <w:pPr>
        <w:pStyle w:val="8"/>
        <w:spacing w:line="274" w:lineRule="exact"/>
        <w:ind w:left="1903"/>
      </w:pPr>
      <w:r>
        <w:t>осознавать</w:t>
      </w:r>
      <w:r>
        <w:rPr>
          <w:spacing w:val="-2"/>
        </w:rPr>
        <w:t xml:space="preserve"> </w:t>
      </w:r>
      <w:r>
        <w:t>язык</w:t>
      </w:r>
      <w:r>
        <w:rPr>
          <w:spacing w:val="-8"/>
        </w:rPr>
        <w:t xml:space="preserve"> </w:t>
      </w:r>
      <w:r>
        <w:t>как</w:t>
      </w:r>
      <w:r>
        <w:rPr>
          <w:spacing w:val="-9"/>
        </w:rPr>
        <w:t xml:space="preserve"> </w:t>
      </w:r>
      <w:r>
        <w:t>основное</w:t>
      </w:r>
      <w:r>
        <w:rPr>
          <w:spacing w:val="-6"/>
        </w:rPr>
        <w:t xml:space="preserve"> </w:t>
      </w:r>
      <w:r>
        <w:t>средство</w:t>
      </w:r>
      <w:r>
        <w:rPr>
          <w:spacing w:val="-10"/>
        </w:rPr>
        <w:t xml:space="preserve"> </w:t>
      </w:r>
      <w:r>
        <w:rPr>
          <w:spacing w:val="-2"/>
        </w:rPr>
        <w:t>общения;</w:t>
      </w:r>
    </w:p>
    <w:p w14:paraId="6469A8B8">
      <w:pPr>
        <w:pStyle w:val="8"/>
        <w:spacing w:line="237" w:lineRule="auto"/>
        <w:ind w:left="1051" w:right="429" w:firstLine="851"/>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4B09C5BE">
      <w:pPr>
        <w:pStyle w:val="8"/>
        <w:spacing w:before="5" w:line="235" w:lineRule="auto"/>
        <w:ind w:left="1051" w:right="442" w:firstLine="851"/>
      </w:pPr>
      <w:r>
        <w:t>определять количество слогов в слове; делить слово на слоги (в том числе слова со стечением согласных);</w:t>
      </w:r>
    </w:p>
    <w:p w14:paraId="55189D14">
      <w:pPr>
        <w:pStyle w:val="8"/>
        <w:spacing w:before="11" w:line="235" w:lineRule="auto"/>
        <w:ind w:left="1051" w:right="438" w:firstLine="851"/>
      </w:pPr>
      <w:r>
        <w:t>устанавливать соотношение звукового и буквенного состава слова, в том числе с учётом функций букв е, ё, ю, я;</w:t>
      </w:r>
    </w:p>
    <w:p w14:paraId="32F6B841">
      <w:pPr>
        <w:pStyle w:val="8"/>
        <w:spacing w:before="11" w:line="235" w:lineRule="auto"/>
        <w:ind w:left="1903"/>
        <w:jc w:val="left"/>
      </w:pPr>
      <w:r>
        <w:t>обозначать</w:t>
      </w:r>
      <w:r>
        <w:rPr>
          <w:spacing w:val="-5"/>
        </w:rPr>
        <w:t xml:space="preserve"> </w:t>
      </w:r>
      <w:r>
        <w:t>на</w:t>
      </w:r>
      <w:r>
        <w:rPr>
          <w:spacing w:val="-9"/>
        </w:rPr>
        <w:t xml:space="preserve"> </w:t>
      </w:r>
      <w:r>
        <w:t>письме</w:t>
      </w:r>
      <w:r>
        <w:rPr>
          <w:spacing w:val="-11"/>
        </w:rPr>
        <w:t xml:space="preserve"> </w:t>
      </w:r>
      <w:r>
        <w:t>мягкость</w:t>
      </w:r>
      <w:r>
        <w:rPr>
          <w:spacing w:val="-1"/>
        </w:rPr>
        <w:t xml:space="preserve"> </w:t>
      </w:r>
      <w:r>
        <w:t>согласных</w:t>
      </w:r>
      <w:r>
        <w:rPr>
          <w:spacing w:val="-9"/>
        </w:rPr>
        <w:t xml:space="preserve"> </w:t>
      </w:r>
      <w:r>
        <w:t>звуков</w:t>
      </w:r>
      <w:r>
        <w:rPr>
          <w:spacing w:val="-8"/>
        </w:rPr>
        <w:t xml:space="preserve"> </w:t>
      </w:r>
      <w:r>
        <w:t>буквой</w:t>
      </w:r>
      <w:r>
        <w:rPr>
          <w:spacing w:val="-6"/>
        </w:rPr>
        <w:t xml:space="preserve"> </w:t>
      </w:r>
      <w:r>
        <w:t>мягкий</w:t>
      </w:r>
      <w:r>
        <w:rPr>
          <w:spacing w:val="-9"/>
        </w:rPr>
        <w:t xml:space="preserve"> </w:t>
      </w:r>
      <w:r>
        <w:t>знак</w:t>
      </w:r>
      <w:r>
        <w:rPr>
          <w:spacing w:val="-12"/>
        </w:rPr>
        <w:t xml:space="preserve"> </w:t>
      </w:r>
      <w:r>
        <w:t>в</w:t>
      </w:r>
      <w:r>
        <w:rPr>
          <w:spacing w:val="-4"/>
        </w:rPr>
        <w:t xml:space="preserve"> </w:t>
      </w:r>
      <w:r>
        <w:t>середине</w:t>
      </w:r>
      <w:r>
        <w:rPr>
          <w:spacing w:val="-6"/>
        </w:rPr>
        <w:t xml:space="preserve"> </w:t>
      </w:r>
      <w:r>
        <w:t>слова; находить однокоренные слова;</w:t>
      </w:r>
    </w:p>
    <w:p w14:paraId="6834D17A">
      <w:pPr>
        <w:pStyle w:val="8"/>
        <w:spacing w:before="4" w:line="237" w:lineRule="auto"/>
        <w:ind w:left="1903" w:right="4415"/>
        <w:jc w:val="left"/>
      </w:pPr>
      <w:r>
        <w:t>выделять</w:t>
      </w:r>
      <w:r>
        <w:rPr>
          <w:spacing w:val="-15"/>
        </w:rPr>
        <w:t xml:space="preserve"> </w:t>
      </w:r>
      <w:r>
        <w:t>в</w:t>
      </w:r>
      <w:r>
        <w:rPr>
          <w:spacing w:val="-15"/>
        </w:rPr>
        <w:t xml:space="preserve"> </w:t>
      </w:r>
      <w:r>
        <w:t>слове</w:t>
      </w:r>
      <w:r>
        <w:rPr>
          <w:spacing w:val="-15"/>
        </w:rPr>
        <w:t xml:space="preserve"> </w:t>
      </w:r>
      <w:r>
        <w:t>корень</w:t>
      </w:r>
      <w:r>
        <w:rPr>
          <w:spacing w:val="-14"/>
        </w:rPr>
        <w:t xml:space="preserve"> </w:t>
      </w:r>
      <w:r>
        <w:t>(простые</w:t>
      </w:r>
      <w:r>
        <w:rPr>
          <w:spacing w:val="-15"/>
        </w:rPr>
        <w:t xml:space="preserve"> </w:t>
      </w:r>
      <w:r>
        <w:t>случаи); выделять в слове окончание;</w:t>
      </w:r>
    </w:p>
    <w:p w14:paraId="4D0AC273">
      <w:pPr>
        <w:pStyle w:val="8"/>
        <w:spacing w:before="3"/>
        <w:ind w:left="1051" w:right="428" w:firstLine="851"/>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w:t>
      </w:r>
      <w:r>
        <w:rPr>
          <w:spacing w:val="40"/>
        </w:rPr>
        <w:t xml:space="preserve"> </w:t>
      </w:r>
      <w:r>
        <w:t>антонимов (без называния терминов);</w:t>
      </w:r>
    </w:p>
    <w:p w14:paraId="0CABDA14">
      <w:pPr>
        <w:pStyle w:val="8"/>
        <w:spacing w:before="6" w:line="274" w:lineRule="exact"/>
        <w:ind w:left="1903"/>
      </w:pPr>
      <w:r>
        <w:t>распознавать</w:t>
      </w:r>
      <w:r>
        <w:rPr>
          <w:spacing w:val="-9"/>
        </w:rPr>
        <w:t xml:space="preserve"> </w:t>
      </w:r>
      <w:r>
        <w:t>слова,</w:t>
      </w:r>
      <w:r>
        <w:rPr>
          <w:spacing w:val="-11"/>
        </w:rPr>
        <w:t xml:space="preserve"> </w:t>
      </w:r>
      <w:r>
        <w:t>отвечающие</w:t>
      </w:r>
      <w:r>
        <w:rPr>
          <w:spacing w:val="-9"/>
        </w:rPr>
        <w:t xml:space="preserve"> </w:t>
      </w:r>
      <w:r>
        <w:t>на</w:t>
      </w:r>
      <w:r>
        <w:rPr>
          <w:spacing w:val="-15"/>
        </w:rPr>
        <w:t xml:space="preserve"> </w:t>
      </w:r>
      <w:r>
        <w:t>вопросы</w:t>
      </w:r>
      <w:r>
        <w:rPr>
          <w:spacing w:val="-2"/>
        </w:rPr>
        <w:t xml:space="preserve"> </w:t>
      </w:r>
      <w:r>
        <w:t>«кто?»,</w:t>
      </w:r>
      <w:r>
        <w:rPr>
          <w:spacing w:val="1"/>
        </w:rPr>
        <w:t xml:space="preserve"> </w:t>
      </w:r>
      <w:r>
        <w:rPr>
          <w:spacing w:val="-2"/>
        </w:rPr>
        <w:t>«что?»;</w:t>
      </w:r>
    </w:p>
    <w:p w14:paraId="4DB64F5D">
      <w:pPr>
        <w:pStyle w:val="8"/>
        <w:spacing w:before="2" w:line="235" w:lineRule="auto"/>
        <w:ind w:left="1903" w:right="843"/>
      </w:pPr>
      <w:r>
        <w:t>распознавать слова,</w:t>
      </w:r>
      <w:r>
        <w:rPr>
          <w:spacing w:val="-7"/>
        </w:rPr>
        <w:t xml:space="preserve"> </w:t>
      </w:r>
      <w:r>
        <w:t>отвечающие</w:t>
      </w:r>
      <w:r>
        <w:rPr>
          <w:spacing w:val="-4"/>
        </w:rPr>
        <w:t xml:space="preserve"> </w:t>
      </w:r>
      <w:r>
        <w:t>на</w:t>
      </w:r>
      <w:r>
        <w:rPr>
          <w:spacing w:val="-8"/>
        </w:rPr>
        <w:t xml:space="preserve"> </w:t>
      </w:r>
      <w:r>
        <w:t>вопросы «что</w:t>
      </w:r>
      <w:r>
        <w:rPr>
          <w:spacing w:val="-1"/>
        </w:rPr>
        <w:t xml:space="preserve"> </w:t>
      </w:r>
      <w:r>
        <w:t>делать?», «что сделать?»</w:t>
      </w:r>
      <w:r>
        <w:rPr>
          <w:spacing w:val="-12"/>
        </w:rPr>
        <w:t xml:space="preserve"> </w:t>
      </w:r>
      <w:r>
        <w:t>и</w:t>
      </w:r>
      <w:r>
        <w:rPr>
          <w:spacing w:val="-1"/>
        </w:rPr>
        <w:t xml:space="preserve"> </w:t>
      </w:r>
      <w:r>
        <w:t>другие; распознавать</w:t>
      </w:r>
      <w:r>
        <w:rPr>
          <w:spacing w:val="-8"/>
        </w:rPr>
        <w:t xml:space="preserve"> </w:t>
      </w:r>
      <w:r>
        <w:t>слова,</w:t>
      </w:r>
      <w:r>
        <w:rPr>
          <w:spacing w:val="-11"/>
        </w:rPr>
        <w:t xml:space="preserve"> </w:t>
      </w:r>
      <w:r>
        <w:t>отвечающие</w:t>
      </w:r>
      <w:r>
        <w:rPr>
          <w:spacing w:val="-10"/>
        </w:rPr>
        <w:t xml:space="preserve"> </w:t>
      </w:r>
      <w:r>
        <w:t>на</w:t>
      </w:r>
      <w:r>
        <w:rPr>
          <w:spacing w:val="-14"/>
        </w:rPr>
        <w:t xml:space="preserve"> </w:t>
      </w:r>
      <w:r>
        <w:t>вопросы</w:t>
      </w:r>
      <w:r>
        <w:rPr>
          <w:spacing w:val="-1"/>
        </w:rPr>
        <w:t xml:space="preserve"> </w:t>
      </w:r>
      <w:r>
        <w:t>«какой?», «какая?», «какое?», «какие?»;</w:t>
      </w:r>
    </w:p>
    <w:p w14:paraId="2DB44FE0">
      <w:pPr>
        <w:pStyle w:val="8"/>
        <w:spacing w:after="0" w:line="235" w:lineRule="auto"/>
        <w:sectPr>
          <w:pgSz w:w="11920" w:h="16850"/>
          <w:pgMar w:top="940" w:right="0" w:bottom="1400" w:left="425" w:header="0" w:footer="1139" w:gutter="0"/>
          <w:cols w:space="720" w:num="1"/>
        </w:sectPr>
      </w:pPr>
    </w:p>
    <w:p w14:paraId="1C73706F">
      <w:pPr>
        <w:pStyle w:val="8"/>
        <w:spacing w:before="71" w:line="235" w:lineRule="auto"/>
        <w:ind w:left="1903" w:right="1170"/>
      </w:pPr>
      <w:r>
        <w:t>определять</w:t>
      </w:r>
      <w:r>
        <w:rPr>
          <w:spacing w:val="-5"/>
        </w:rPr>
        <w:t xml:space="preserve"> </w:t>
      </w:r>
      <w:r>
        <w:t>вид</w:t>
      </w:r>
      <w:r>
        <w:rPr>
          <w:spacing w:val="-6"/>
        </w:rPr>
        <w:t xml:space="preserve"> </w:t>
      </w:r>
      <w:r>
        <w:t>предложения</w:t>
      </w:r>
      <w:r>
        <w:rPr>
          <w:spacing w:val="-3"/>
        </w:rPr>
        <w:t xml:space="preserve"> </w:t>
      </w:r>
      <w:r>
        <w:t>по</w:t>
      </w:r>
      <w:r>
        <w:rPr>
          <w:spacing w:val="-5"/>
        </w:rPr>
        <w:t xml:space="preserve"> </w:t>
      </w:r>
      <w:r>
        <w:t>цели</w:t>
      </w:r>
      <w:r>
        <w:rPr>
          <w:spacing w:val="-5"/>
        </w:rPr>
        <w:t xml:space="preserve"> </w:t>
      </w:r>
      <w:r>
        <w:t>высказывания</w:t>
      </w:r>
      <w:r>
        <w:rPr>
          <w:spacing w:val="-3"/>
        </w:rPr>
        <w:t xml:space="preserve"> </w:t>
      </w:r>
      <w:r>
        <w:t>и</w:t>
      </w:r>
      <w:r>
        <w:rPr>
          <w:spacing w:val="-6"/>
        </w:rPr>
        <w:t xml:space="preserve"> </w:t>
      </w:r>
      <w:r>
        <w:t>по</w:t>
      </w:r>
      <w:r>
        <w:rPr>
          <w:spacing w:val="-2"/>
        </w:rPr>
        <w:t xml:space="preserve"> </w:t>
      </w:r>
      <w:r>
        <w:t>эмоциональной</w:t>
      </w:r>
      <w:r>
        <w:rPr>
          <w:spacing w:val="-4"/>
        </w:rPr>
        <w:t xml:space="preserve"> </w:t>
      </w:r>
      <w:r>
        <w:t>окраске; находить место орфограммы в слове и между словами на изученные правила;</w:t>
      </w:r>
    </w:p>
    <w:p w14:paraId="216D6C67">
      <w:pPr>
        <w:pStyle w:val="8"/>
        <w:spacing w:before="7"/>
        <w:ind w:left="1051" w:right="421" w:firstLine="851"/>
      </w:pPr>
      <w:r>
        <w:t>применять</w:t>
      </w:r>
      <w:r>
        <w:rPr>
          <w:spacing w:val="80"/>
          <w:w w:val="150"/>
        </w:rPr>
        <w:t xml:space="preserve">  </w:t>
      </w:r>
      <w:r>
        <w:t>изученные</w:t>
      </w:r>
      <w:r>
        <w:rPr>
          <w:spacing w:val="80"/>
          <w:w w:val="150"/>
        </w:rPr>
        <w:t xml:space="preserve">  </w:t>
      </w:r>
      <w:r>
        <w:t>правила</w:t>
      </w:r>
      <w:r>
        <w:rPr>
          <w:spacing w:val="80"/>
          <w:w w:val="150"/>
        </w:rPr>
        <w:t xml:space="preserve">  </w:t>
      </w:r>
      <w:r>
        <w:t>правописания,</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529F10F8">
      <w:pPr>
        <w:pStyle w:val="8"/>
        <w:spacing w:line="237" w:lineRule="auto"/>
        <w:ind w:left="1051" w:right="417" w:firstLine="851"/>
      </w:pPr>
      <w:r>
        <w:t>правильно списывать (без пропусков и искажений букв) слова и предложения, тексты объёмом не более 50 слов;</w:t>
      </w:r>
    </w:p>
    <w:p w14:paraId="5983CE57">
      <w:pPr>
        <w:pStyle w:val="8"/>
        <w:spacing w:before="7" w:line="237" w:lineRule="auto"/>
        <w:ind w:left="1051" w:right="442" w:firstLine="851"/>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2A45100F">
      <w:pPr>
        <w:pStyle w:val="8"/>
        <w:spacing w:before="6" w:line="274" w:lineRule="exact"/>
        <w:ind w:left="1903"/>
      </w:pPr>
      <w:r>
        <w:t>находить</w:t>
      </w:r>
      <w:r>
        <w:rPr>
          <w:spacing w:val="-11"/>
        </w:rPr>
        <w:t xml:space="preserve"> </w:t>
      </w:r>
      <w:r>
        <w:t>и</w:t>
      </w:r>
      <w:r>
        <w:rPr>
          <w:spacing w:val="-6"/>
        </w:rPr>
        <w:t xml:space="preserve"> </w:t>
      </w:r>
      <w:r>
        <w:t>исправлять</w:t>
      </w:r>
      <w:r>
        <w:rPr>
          <w:spacing w:val="-15"/>
        </w:rPr>
        <w:t xml:space="preserve"> </w:t>
      </w:r>
      <w:r>
        <w:t>ошибки</w:t>
      </w:r>
      <w:r>
        <w:rPr>
          <w:spacing w:val="-4"/>
        </w:rPr>
        <w:t xml:space="preserve"> </w:t>
      </w:r>
      <w:r>
        <w:t>на</w:t>
      </w:r>
      <w:r>
        <w:rPr>
          <w:spacing w:val="-9"/>
        </w:rPr>
        <w:t xml:space="preserve"> </w:t>
      </w:r>
      <w:r>
        <w:t>изученные</w:t>
      </w:r>
      <w:r>
        <w:rPr>
          <w:spacing w:val="-6"/>
        </w:rPr>
        <w:t xml:space="preserve"> </w:t>
      </w:r>
      <w:r>
        <w:t>правила,</w:t>
      </w:r>
      <w:r>
        <w:rPr>
          <w:spacing w:val="-6"/>
        </w:rPr>
        <w:t xml:space="preserve"> </w:t>
      </w:r>
      <w:r>
        <w:rPr>
          <w:spacing w:val="-2"/>
        </w:rPr>
        <w:t>описки;</w:t>
      </w:r>
    </w:p>
    <w:p w14:paraId="54B05B3C">
      <w:pPr>
        <w:pStyle w:val="8"/>
        <w:spacing w:line="242" w:lineRule="auto"/>
        <w:ind w:left="1903" w:right="427"/>
      </w:pPr>
      <w:r>
        <w:t>пользоваться толковым, орфографическим, орфоэпическим словарями учебника;</w:t>
      </w:r>
      <w:r>
        <w:rPr>
          <w:spacing w:val="40"/>
        </w:rPr>
        <w:t xml:space="preserve"> </w:t>
      </w:r>
      <w:r>
        <w:t>строить</w:t>
      </w:r>
      <w:r>
        <w:rPr>
          <w:spacing w:val="40"/>
        </w:rPr>
        <w:t xml:space="preserve"> </w:t>
      </w:r>
      <w:r>
        <w:t>устное</w:t>
      </w:r>
      <w:r>
        <w:rPr>
          <w:spacing w:val="40"/>
        </w:rPr>
        <w:t xml:space="preserve"> </w:t>
      </w:r>
      <w:r>
        <w:t>диалогическое</w:t>
      </w:r>
      <w:r>
        <w:rPr>
          <w:spacing w:val="40"/>
        </w:rPr>
        <w:t xml:space="preserve"> </w:t>
      </w:r>
      <w:r>
        <w:t>и</w:t>
      </w:r>
      <w:r>
        <w:rPr>
          <w:spacing w:val="40"/>
        </w:rPr>
        <w:t xml:space="preserve"> </w:t>
      </w:r>
      <w:r>
        <w:t>монологическое</w:t>
      </w:r>
      <w:r>
        <w:rPr>
          <w:spacing w:val="40"/>
        </w:rPr>
        <w:t xml:space="preserve"> </w:t>
      </w:r>
      <w:r>
        <w:t>высказывание</w:t>
      </w:r>
      <w:r>
        <w:rPr>
          <w:spacing w:val="40"/>
        </w:rPr>
        <w:t xml:space="preserve"> </w:t>
      </w:r>
      <w:r>
        <w:t>(2-4</w:t>
      </w:r>
      <w:r>
        <w:rPr>
          <w:spacing w:val="40"/>
        </w:rPr>
        <w:t xml:space="preserve"> </w:t>
      </w:r>
      <w:r>
        <w:t>предложения</w:t>
      </w:r>
      <w:r>
        <w:rPr>
          <w:spacing w:val="40"/>
        </w:rPr>
        <w:t xml:space="preserve"> </w:t>
      </w:r>
      <w:r>
        <w:t>на</w:t>
      </w:r>
    </w:p>
    <w:p w14:paraId="622D9E36">
      <w:pPr>
        <w:pStyle w:val="8"/>
        <w:spacing w:line="242" w:lineRule="auto"/>
        <w:ind w:left="1051" w:right="440"/>
      </w:pPr>
      <w:r>
        <w:t xml:space="preserve">определённую тему, по наблюдениям) с соблюдением орфоэпических норм, правильной </w:t>
      </w:r>
      <w:r>
        <w:rPr>
          <w:spacing w:val="-2"/>
        </w:rPr>
        <w:t>интонации;</w:t>
      </w:r>
    </w:p>
    <w:p w14:paraId="709F0CA5">
      <w:pPr>
        <w:pStyle w:val="8"/>
        <w:spacing w:line="242" w:lineRule="auto"/>
        <w:ind w:left="1051" w:right="433" w:firstLine="851"/>
      </w:pPr>
      <w:r>
        <w:t>формулировать простые выводы на основе прочитанного (услышанного) устно и письменно (1-2 предложения);</w:t>
      </w:r>
    </w:p>
    <w:p w14:paraId="7C7415D8">
      <w:pPr>
        <w:pStyle w:val="8"/>
        <w:spacing w:line="242" w:lineRule="auto"/>
        <w:ind w:left="1051" w:right="444" w:firstLine="851"/>
      </w:pPr>
      <w:r>
        <w:t xml:space="preserve">составлять предложения из слов, устанавливая между ними смысловую связь по </w:t>
      </w:r>
      <w:r>
        <w:rPr>
          <w:spacing w:val="-2"/>
        </w:rPr>
        <w:t>вопросам;</w:t>
      </w:r>
    </w:p>
    <w:p w14:paraId="62B67C3D">
      <w:pPr>
        <w:pStyle w:val="8"/>
        <w:spacing w:line="242" w:lineRule="auto"/>
        <w:ind w:left="1903" w:right="2951"/>
      </w:pPr>
      <w:r>
        <w:t>определять</w:t>
      </w:r>
      <w:r>
        <w:rPr>
          <w:spacing w:val="-5"/>
        </w:rPr>
        <w:t xml:space="preserve"> </w:t>
      </w:r>
      <w:r>
        <w:t>тему</w:t>
      </w:r>
      <w:r>
        <w:rPr>
          <w:spacing w:val="-15"/>
        </w:rPr>
        <w:t xml:space="preserve"> </w:t>
      </w:r>
      <w:r>
        <w:t>текста</w:t>
      </w:r>
      <w:r>
        <w:rPr>
          <w:spacing w:val="-2"/>
        </w:rPr>
        <w:t xml:space="preserve"> </w:t>
      </w:r>
      <w:r>
        <w:t>и</w:t>
      </w:r>
      <w:r>
        <w:rPr>
          <w:spacing w:val="-1"/>
        </w:rPr>
        <w:t xml:space="preserve"> </w:t>
      </w:r>
      <w:r>
        <w:t>озаглавливать текст,</w:t>
      </w:r>
      <w:r>
        <w:rPr>
          <w:spacing w:val="-9"/>
        </w:rPr>
        <w:t xml:space="preserve"> </w:t>
      </w:r>
      <w:r>
        <w:t>отражая</w:t>
      </w:r>
      <w:r>
        <w:rPr>
          <w:spacing w:val="-6"/>
        </w:rPr>
        <w:t xml:space="preserve"> </w:t>
      </w:r>
      <w:r>
        <w:t>его</w:t>
      </w:r>
      <w:r>
        <w:rPr>
          <w:spacing w:val="-2"/>
        </w:rPr>
        <w:t xml:space="preserve"> </w:t>
      </w:r>
      <w:r>
        <w:t>тему; составлять текст из разрозненных предложений, частей текста;</w:t>
      </w:r>
    </w:p>
    <w:p w14:paraId="259F5185">
      <w:pPr>
        <w:pStyle w:val="8"/>
        <w:ind w:left="1051" w:right="491" w:firstLine="851"/>
        <w:jc w:val="left"/>
      </w:pPr>
      <w:r>
        <w:t>писать</w:t>
      </w:r>
      <w:r>
        <w:rPr>
          <w:spacing w:val="29"/>
        </w:rPr>
        <w:t xml:space="preserve"> </w:t>
      </w:r>
      <w:r>
        <w:t>подробное</w:t>
      </w:r>
      <w:r>
        <w:rPr>
          <w:spacing w:val="-4"/>
        </w:rPr>
        <w:t xml:space="preserve"> </w:t>
      </w:r>
      <w:r>
        <w:t>изложение</w:t>
      </w:r>
      <w:r>
        <w:rPr>
          <w:spacing w:val="26"/>
        </w:rPr>
        <w:t xml:space="preserve"> </w:t>
      </w:r>
      <w:r>
        <w:t>повествовательного</w:t>
      </w:r>
      <w:r>
        <w:rPr>
          <w:spacing w:val="28"/>
        </w:rPr>
        <w:t xml:space="preserve"> </w:t>
      </w:r>
      <w:r>
        <w:t>текста</w:t>
      </w:r>
      <w:r>
        <w:rPr>
          <w:spacing w:val="-3"/>
        </w:rPr>
        <w:t xml:space="preserve"> </w:t>
      </w:r>
      <w:r>
        <w:t>объёмом</w:t>
      </w:r>
      <w:r>
        <w:rPr>
          <w:spacing w:val="26"/>
        </w:rPr>
        <w:t xml:space="preserve"> </w:t>
      </w:r>
      <w:r>
        <w:t>30-45</w:t>
      </w:r>
      <w:r>
        <w:rPr>
          <w:spacing w:val="27"/>
        </w:rPr>
        <w:t xml:space="preserve"> </w:t>
      </w:r>
      <w:r>
        <w:t>слов</w:t>
      </w:r>
      <w:r>
        <w:rPr>
          <w:spacing w:val="27"/>
        </w:rPr>
        <w:t xml:space="preserve"> </w:t>
      </w:r>
      <w:r>
        <w:t>с</w:t>
      </w:r>
      <w:r>
        <w:rPr>
          <w:spacing w:val="-4"/>
        </w:rPr>
        <w:t xml:space="preserve"> </w:t>
      </w:r>
      <w:r>
        <w:t>опорой на вопросы;</w:t>
      </w:r>
    </w:p>
    <w:p w14:paraId="450C6F59">
      <w:pPr>
        <w:pStyle w:val="8"/>
        <w:spacing w:line="242" w:lineRule="auto"/>
        <w:ind w:left="1051" w:right="491" w:firstLine="851"/>
        <w:jc w:val="left"/>
      </w:pPr>
      <w:r>
        <w:t>объяснять</w:t>
      </w:r>
      <w:r>
        <w:rPr>
          <w:spacing w:val="40"/>
        </w:rPr>
        <w:t xml:space="preserve"> </w:t>
      </w:r>
      <w:r>
        <w:t>своими</w:t>
      </w:r>
      <w:r>
        <w:rPr>
          <w:spacing w:val="40"/>
        </w:rPr>
        <w:t xml:space="preserve"> </w:t>
      </w:r>
      <w:r>
        <w:t>словами</w:t>
      </w:r>
      <w:r>
        <w:rPr>
          <w:spacing w:val="40"/>
        </w:rPr>
        <w:t xml:space="preserve"> </w:t>
      </w:r>
      <w:r>
        <w:t>значение</w:t>
      </w:r>
      <w:r>
        <w:rPr>
          <w:spacing w:val="40"/>
        </w:rPr>
        <w:t xml:space="preserve"> </w:t>
      </w:r>
      <w:r>
        <w:t>изученных</w:t>
      </w:r>
      <w:r>
        <w:rPr>
          <w:spacing w:val="40"/>
        </w:rPr>
        <w:t xml:space="preserve"> </w:t>
      </w:r>
      <w:r>
        <w:t>понятий;</w:t>
      </w:r>
      <w:r>
        <w:rPr>
          <w:spacing w:val="40"/>
        </w:rPr>
        <w:t xml:space="preserve"> </w:t>
      </w:r>
      <w:r>
        <w:t>использовать</w:t>
      </w:r>
      <w:r>
        <w:rPr>
          <w:spacing w:val="40"/>
        </w:rPr>
        <w:t xml:space="preserve"> </w:t>
      </w:r>
      <w:r>
        <w:t>изученные</w:t>
      </w:r>
      <w:r>
        <w:rPr>
          <w:spacing w:val="40"/>
        </w:rPr>
        <w:t xml:space="preserve"> </w:t>
      </w:r>
      <w:r>
        <w:t>понятия в процессе решения учебных задач.</w:t>
      </w:r>
    </w:p>
    <w:p w14:paraId="69C45A0C">
      <w:pPr>
        <w:pStyle w:val="8"/>
        <w:spacing w:line="242" w:lineRule="auto"/>
        <w:ind w:left="1051" w:firstLine="851"/>
        <w:jc w:val="left"/>
      </w:pPr>
      <w:r>
        <w:t>Предметные</w:t>
      </w:r>
      <w:r>
        <w:rPr>
          <w:spacing w:val="76"/>
        </w:rPr>
        <w:t xml:space="preserve"> </w:t>
      </w:r>
      <w:r>
        <w:t>результаты</w:t>
      </w:r>
      <w:r>
        <w:rPr>
          <w:spacing w:val="77"/>
        </w:rPr>
        <w:t xml:space="preserve"> </w:t>
      </w:r>
      <w:r>
        <w:t>изучения</w:t>
      </w:r>
      <w:r>
        <w:rPr>
          <w:spacing w:val="78"/>
        </w:rPr>
        <w:t xml:space="preserve"> </w:t>
      </w:r>
      <w:r>
        <w:t>русского</w:t>
      </w:r>
      <w:r>
        <w:rPr>
          <w:spacing w:val="80"/>
        </w:rPr>
        <w:t xml:space="preserve"> </w:t>
      </w:r>
      <w:r>
        <w:t>языка.</w:t>
      </w:r>
      <w:r>
        <w:rPr>
          <w:spacing w:val="77"/>
        </w:rPr>
        <w:t xml:space="preserve"> </w:t>
      </w:r>
      <w:r>
        <w:t>К</w:t>
      </w:r>
      <w:r>
        <w:rPr>
          <w:spacing w:val="77"/>
        </w:rPr>
        <w:t xml:space="preserve"> </w:t>
      </w:r>
      <w:r>
        <w:t>концу</w:t>
      </w:r>
      <w:r>
        <w:rPr>
          <w:spacing w:val="70"/>
        </w:rPr>
        <w:t xml:space="preserve"> </w:t>
      </w:r>
      <w:r>
        <w:t>обучения</w:t>
      </w:r>
      <w:r>
        <w:rPr>
          <w:spacing w:val="78"/>
        </w:rPr>
        <w:t xml:space="preserve"> </w:t>
      </w:r>
      <w:r>
        <w:t>в</w:t>
      </w:r>
      <w:r>
        <w:rPr>
          <w:spacing w:val="76"/>
        </w:rPr>
        <w:t xml:space="preserve"> </w:t>
      </w:r>
      <w:r>
        <w:t>3</w:t>
      </w:r>
      <w:r>
        <w:rPr>
          <w:spacing w:val="77"/>
        </w:rPr>
        <w:t xml:space="preserve"> </w:t>
      </w:r>
      <w:r>
        <w:t>классе обучающийся научится:</w:t>
      </w:r>
    </w:p>
    <w:p w14:paraId="46582567">
      <w:pPr>
        <w:pStyle w:val="8"/>
        <w:spacing w:line="242" w:lineRule="auto"/>
        <w:ind w:left="1903"/>
        <w:jc w:val="left"/>
      </w:pPr>
      <w:r>
        <w:t>объяснять</w:t>
      </w:r>
      <w:r>
        <w:rPr>
          <w:spacing w:val="-5"/>
        </w:rPr>
        <w:t xml:space="preserve"> </w:t>
      </w:r>
      <w:r>
        <w:t>значение</w:t>
      </w:r>
      <w:r>
        <w:rPr>
          <w:spacing w:val="-5"/>
        </w:rPr>
        <w:t xml:space="preserve"> </w:t>
      </w:r>
      <w:r>
        <w:t>русского</w:t>
      </w:r>
      <w:r>
        <w:rPr>
          <w:spacing w:val="-4"/>
        </w:rPr>
        <w:t xml:space="preserve"> </w:t>
      </w:r>
      <w:r>
        <w:t>языка</w:t>
      </w:r>
      <w:r>
        <w:rPr>
          <w:spacing w:val="-4"/>
        </w:rPr>
        <w:t xml:space="preserve"> </w:t>
      </w:r>
      <w:r>
        <w:t>как государственного</w:t>
      </w:r>
      <w:r>
        <w:rPr>
          <w:spacing w:val="-4"/>
        </w:rPr>
        <w:t xml:space="preserve"> </w:t>
      </w:r>
      <w:r>
        <w:t>языка</w:t>
      </w:r>
      <w:r>
        <w:rPr>
          <w:spacing w:val="-3"/>
        </w:rPr>
        <w:t xml:space="preserve"> </w:t>
      </w:r>
      <w:r>
        <w:t>Российской</w:t>
      </w:r>
      <w:r>
        <w:rPr>
          <w:spacing w:val="-4"/>
        </w:rPr>
        <w:t xml:space="preserve"> </w:t>
      </w:r>
      <w:r>
        <w:t>Федерации; характеризовать, сравнивать, классифицировать звуки вне слова и в слове по заданным</w:t>
      </w:r>
    </w:p>
    <w:p w14:paraId="659056A5">
      <w:pPr>
        <w:pStyle w:val="8"/>
        <w:spacing w:line="272" w:lineRule="exact"/>
        <w:ind w:left="1051"/>
        <w:jc w:val="left"/>
      </w:pPr>
      <w:r>
        <w:rPr>
          <w:spacing w:val="-2"/>
        </w:rPr>
        <w:t>параметрам;</w:t>
      </w:r>
    </w:p>
    <w:p w14:paraId="2ADEC070">
      <w:pPr>
        <w:pStyle w:val="8"/>
        <w:spacing w:line="237" w:lineRule="auto"/>
        <w:ind w:left="1051" w:right="447" w:firstLine="851"/>
      </w:pPr>
      <w:r>
        <w:t xml:space="preserve">производить звуко­буквенный анализ слова (в словах с орфограммами; без </w:t>
      </w:r>
      <w:r>
        <w:rPr>
          <w:spacing w:val="-2"/>
        </w:rPr>
        <w:t>транскрибирования);</w:t>
      </w:r>
    </w:p>
    <w:p w14:paraId="52D54477">
      <w:pPr>
        <w:pStyle w:val="8"/>
        <w:spacing w:line="237" w:lineRule="auto"/>
        <w:ind w:left="1051" w:right="429" w:firstLine="851"/>
      </w:pPr>
      <w:r>
        <w:t>определять функцию разделительных мягкого и твёрдого знаков в словах;</w:t>
      </w:r>
      <w:r>
        <w:rPr>
          <w:spacing w:val="80"/>
        </w:rPr>
        <w:t xml:space="preserve"> </w:t>
      </w:r>
      <w:r>
        <w:t>устанавливать соотношение</w:t>
      </w:r>
      <w:r>
        <w:rPr>
          <w:spacing w:val="-2"/>
        </w:rPr>
        <w:t xml:space="preserve"> </w:t>
      </w:r>
      <w:r>
        <w:t>звукового и буквенного состава, в</w:t>
      </w:r>
      <w:r>
        <w:rPr>
          <w:spacing w:val="-4"/>
        </w:rPr>
        <w:t xml:space="preserve"> </w:t>
      </w:r>
      <w:r>
        <w:t>том</w:t>
      </w:r>
      <w:r>
        <w:rPr>
          <w:spacing w:val="-1"/>
        </w:rPr>
        <w:t xml:space="preserve"> </w:t>
      </w:r>
      <w:r>
        <w:t>числе с учётом функций букв е, ё, ю, я, в словах с разделительными ь, ъ, в словах с непроизносимыми согласными;</w:t>
      </w:r>
    </w:p>
    <w:p w14:paraId="02E854AD">
      <w:pPr>
        <w:pStyle w:val="8"/>
        <w:ind w:left="1051" w:right="432" w:firstLine="851"/>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69DA70A7">
      <w:pPr>
        <w:pStyle w:val="8"/>
        <w:spacing w:line="242" w:lineRule="auto"/>
        <w:ind w:left="1051" w:right="433" w:firstLine="851"/>
      </w:pPr>
      <w:r>
        <w:t>находить в словах с однозначно выделяемыми морфемами окончание, корень, приставку, суффикс;</w:t>
      </w:r>
    </w:p>
    <w:p w14:paraId="3DC4F822">
      <w:pPr>
        <w:pStyle w:val="8"/>
        <w:spacing w:line="242" w:lineRule="auto"/>
        <w:ind w:left="1051" w:right="437" w:firstLine="851"/>
      </w:pPr>
      <w:r>
        <w:t>выявлять случаи употребления синонимов и антонимов; подбирать синонимы и антонимы к словам разных частей речи;</w:t>
      </w:r>
    </w:p>
    <w:p w14:paraId="0BC42AC8">
      <w:pPr>
        <w:pStyle w:val="8"/>
        <w:spacing w:line="242" w:lineRule="auto"/>
        <w:ind w:left="1903" w:right="536"/>
      </w:pPr>
      <w:r>
        <w:t>распознавать слова, употреблённые</w:t>
      </w:r>
      <w:r>
        <w:rPr>
          <w:spacing w:val="-5"/>
        </w:rPr>
        <w:t xml:space="preserve"> </w:t>
      </w:r>
      <w:r>
        <w:t>в</w:t>
      </w:r>
      <w:r>
        <w:rPr>
          <w:spacing w:val="-3"/>
        </w:rPr>
        <w:t xml:space="preserve"> </w:t>
      </w:r>
      <w:r>
        <w:t>прямом</w:t>
      </w:r>
      <w:r>
        <w:rPr>
          <w:spacing w:val="-7"/>
        </w:rPr>
        <w:t xml:space="preserve"> </w:t>
      </w:r>
      <w:r>
        <w:t>и</w:t>
      </w:r>
      <w:r>
        <w:rPr>
          <w:spacing w:val="-6"/>
        </w:rPr>
        <w:t xml:space="preserve"> </w:t>
      </w:r>
      <w:r>
        <w:t>переносном</w:t>
      </w:r>
      <w:r>
        <w:rPr>
          <w:spacing w:val="-6"/>
        </w:rPr>
        <w:t xml:space="preserve"> </w:t>
      </w:r>
      <w:r>
        <w:t>значении</w:t>
      </w:r>
      <w:r>
        <w:rPr>
          <w:spacing w:val="-7"/>
        </w:rPr>
        <w:t xml:space="preserve"> </w:t>
      </w:r>
      <w:r>
        <w:t>(простые</w:t>
      </w:r>
      <w:r>
        <w:rPr>
          <w:spacing w:val="-5"/>
        </w:rPr>
        <w:t xml:space="preserve"> </w:t>
      </w:r>
      <w:r>
        <w:t>случаи); определять значение слова в тексте;</w:t>
      </w:r>
    </w:p>
    <w:p w14:paraId="0983B24A">
      <w:pPr>
        <w:pStyle w:val="8"/>
        <w:ind w:left="1051" w:right="429" w:firstLine="851"/>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21343429">
      <w:pPr>
        <w:pStyle w:val="8"/>
        <w:spacing w:line="237" w:lineRule="auto"/>
        <w:ind w:left="1051" w:right="437" w:firstLine="851"/>
      </w:pPr>
      <w:r>
        <w:t>распознавать имена прилагательные; определять грамматические признаки имён прилагательных: род, число, падеж;</w:t>
      </w:r>
    </w:p>
    <w:p w14:paraId="40BC15F4">
      <w:pPr>
        <w:pStyle w:val="8"/>
        <w:spacing w:after="0" w:line="237" w:lineRule="auto"/>
        <w:sectPr>
          <w:pgSz w:w="11920" w:h="16850"/>
          <w:pgMar w:top="940" w:right="0" w:bottom="1400" w:left="425" w:header="0" w:footer="1139" w:gutter="0"/>
          <w:cols w:space="720" w:num="1"/>
        </w:sectPr>
      </w:pPr>
    </w:p>
    <w:p w14:paraId="0EB2A33A">
      <w:pPr>
        <w:pStyle w:val="8"/>
        <w:spacing w:before="71" w:line="235" w:lineRule="auto"/>
        <w:ind w:left="1051" w:right="432" w:firstLine="851"/>
      </w:pPr>
      <w:r>
        <w:t>изменять имена прилагательные по падежам, числам, родам (в единственном числе) в соответствии с падежом, числом и родом имён существительных;</w:t>
      </w:r>
    </w:p>
    <w:p w14:paraId="1FBD1409">
      <w:pPr>
        <w:pStyle w:val="8"/>
        <w:spacing w:before="7"/>
        <w:ind w:left="1051" w:right="419" w:firstLine="851"/>
      </w:pPr>
      <w:r>
        <w:t>распознавать глаголы; различать глаголы, отвечающие на вопросы «что делать?»</w:t>
      </w:r>
      <w:r>
        <w:rPr>
          <w:spacing w:val="-1"/>
        </w:rPr>
        <w:t xml:space="preserve"> </w:t>
      </w:r>
      <w:r>
        <w:t>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54B5A42F">
      <w:pPr>
        <w:pStyle w:val="8"/>
        <w:spacing w:line="275" w:lineRule="exact"/>
        <w:ind w:left="1903"/>
      </w:pPr>
      <w:r>
        <w:t>распознавать</w:t>
      </w:r>
      <w:r>
        <w:rPr>
          <w:spacing w:val="-7"/>
        </w:rPr>
        <w:t xml:space="preserve"> </w:t>
      </w:r>
      <w:r>
        <w:t>личные</w:t>
      </w:r>
      <w:r>
        <w:rPr>
          <w:spacing w:val="-13"/>
        </w:rPr>
        <w:t xml:space="preserve"> </w:t>
      </w:r>
      <w:r>
        <w:t>местоимения</w:t>
      </w:r>
      <w:r>
        <w:rPr>
          <w:spacing w:val="-10"/>
        </w:rPr>
        <w:t xml:space="preserve"> </w:t>
      </w:r>
      <w:r>
        <w:t>(в</w:t>
      </w:r>
      <w:r>
        <w:rPr>
          <w:spacing w:val="-8"/>
        </w:rPr>
        <w:t xml:space="preserve"> </w:t>
      </w:r>
      <w:r>
        <w:t>начальной</w:t>
      </w:r>
      <w:r>
        <w:rPr>
          <w:spacing w:val="-5"/>
        </w:rPr>
        <w:t xml:space="preserve"> </w:t>
      </w:r>
      <w:r>
        <w:rPr>
          <w:spacing w:val="-2"/>
        </w:rPr>
        <w:t>форме);</w:t>
      </w:r>
    </w:p>
    <w:p w14:paraId="5062BF6D">
      <w:pPr>
        <w:pStyle w:val="8"/>
        <w:spacing w:line="242" w:lineRule="auto"/>
        <w:ind w:left="1051" w:right="430" w:firstLine="851"/>
      </w:pPr>
      <w:r>
        <w:t>использовать</w:t>
      </w:r>
      <w:r>
        <w:rPr>
          <w:spacing w:val="73"/>
        </w:rPr>
        <w:t xml:space="preserve">  </w:t>
      </w:r>
      <w:r>
        <w:t>личные</w:t>
      </w:r>
      <w:r>
        <w:rPr>
          <w:spacing w:val="71"/>
        </w:rPr>
        <w:t xml:space="preserve">  </w:t>
      </w:r>
      <w:r>
        <w:t>местоимения</w:t>
      </w:r>
      <w:r>
        <w:rPr>
          <w:spacing w:val="74"/>
        </w:rPr>
        <w:t xml:space="preserve">  </w:t>
      </w:r>
      <w:r>
        <w:t>для</w:t>
      </w:r>
      <w:r>
        <w:rPr>
          <w:spacing w:val="76"/>
        </w:rPr>
        <w:t xml:space="preserve">  </w:t>
      </w:r>
      <w:r>
        <w:t>устранения</w:t>
      </w:r>
      <w:r>
        <w:rPr>
          <w:spacing w:val="75"/>
        </w:rPr>
        <w:t xml:space="preserve">  </w:t>
      </w:r>
      <w:r>
        <w:t>неоправданных</w:t>
      </w:r>
      <w:r>
        <w:rPr>
          <w:spacing w:val="72"/>
        </w:rPr>
        <w:t xml:space="preserve">  </w:t>
      </w:r>
      <w:r>
        <w:t>повторов в тексте;</w:t>
      </w:r>
    </w:p>
    <w:p w14:paraId="18FB5803">
      <w:pPr>
        <w:pStyle w:val="8"/>
        <w:spacing w:line="274" w:lineRule="exact"/>
        <w:ind w:left="1903"/>
      </w:pPr>
      <w:r>
        <w:t>различать</w:t>
      </w:r>
      <w:r>
        <w:rPr>
          <w:spacing w:val="-3"/>
        </w:rPr>
        <w:t xml:space="preserve"> </w:t>
      </w:r>
      <w:r>
        <w:t>предлоги</w:t>
      </w:r>
      <w:r>
        <w:rPr>
          <w:spacing w:val="-7"/>
        </w:rPr>
        <w:t xml:space="preserve"> </w:t>
      </w:r>
      <w:r>
        <w:t>и</w:t>
      </w:r>
      <w:r>
        <w:rPr>
          <w:spacing w:val="-6"/>
        </w:rPr>
        <w:t xml:space="preserve"> </w:t>
      </w:r>
      <w:r>
        <w:rPr>
          <w:spacing w:val="-2"/>
        </w:rPr>
        <w:t>приставки;</w:t>
      </w:r>
    </w:p>
    <w:p w14:paraId="78749FBC">
      <w:pPr>
        <w:pStyle w:val="8"/>
        <w:ind w:left="1903" w:right="1158"/>
      </w:pPr>
      <w:r>
        <w:t>определять</w:t>
      </w:r>
      <w:r>
        <w:rPr>
          <w:spacing w:val="-4"/>
        </w:rPr>
        <w:t xml:space="preserve"> </w:t>
      </w:r>
      <w:r>
        <w:t>вид</w:t>
      </w:r>
      <w:r>
        <w:rPr>
          <w:spacing w:val="-4"/>
        </w:rPr>
        <w:t xml:space="preserve"> </w:t>
      </w:r>
      <w:r>
        <w:t>предложения</w:t>
      </w:r>
      <w:r>
        <w:rPr>
          <w:spacing w:val="-1"/>
        </w:rPr>
        <w:t xml:space="preserve"> </w:t>
      </w:r>
      <w:r>
        <w:t>по</w:t>
      </w:r>
      <w:r>
        <w:rPr>
          <w:spacing w:val="-4"/>
        </w:rPr>
        <w:t xml:space="preserve"> </w:t>
      </w:r>
      <w:r>
        <w:t>цели</w:t>
      </w:r>
      <w:r>
        <w:rPr>
          <w:spacing w:val="-4"/>
        </w:rPr>
        <w:t xml:space="preserve"> </w:t>
      </w:r>
      <w:r>
        <w:t>высказывания</w:t>
      </w:r>
      <w:r>
        <w:rPr>
          <w:spacing w:val="-1"/>
        </w:rPr>
        <w:t xml:space="preserve"> </w:t>
      </w:r>
      <w:r>
        <w:t>и</w:t>
      </w:r>
      <w:r>
        <w:rPr>
          <w:spacing w:val="-5"/>
        </w:rPr>
        <w:t xml:space="preserve"> </w:t>
      </w:r>
      <w:r>
        <w:t>по эмоциональной</w:t>
      </w:r>
      <w:r>
        <w:rPr>
          <w:spacing w:val="-4"/>
        </w:rPr>
        <w:t xml:space="preserve"> </w:t>
      </w:r>
      <w:r>
        <w:t>окраске; находить главные и второстепенные (без деления на виды) члены предложения;</w:t>
      </w:r>
    </w:p>
    <w:p w14:paraId="24C00C59">
      <w:pPr>
        <w:pStyle w:val="8"/>
        <w:spacing w:line="274" w:lineRule="exact"/>
        <w:ind w:left="1903"/>
      </w:pPr>
      <w:r>
        <w:t>распознавать</w:t>
      </w:r>
      <w:r>
        <w:rPr>
          <w:spacing w:val="-11"/>
        </w:rPr>
        <w:t xml:space="preserve"> </w:t>
      </w:r>
      <w:r>
        <w:t>распространённые</w:t>
      </w:r>
      <w:r>
        <w:rPr>
          <w:spacing w:val="-11"/>
        </w:rPr>
        <w:t xml:space="preserve"> </w:t>
      </w:r>
      <w:r>
        <w:t>и</w:t>
      </w:r>
      <w:r>
        <w:rPr>
          <w:spacing w:val="-12"/>
        </w:rPr>
        <w:t xml:space="preserve"> </w:t>
      </w:r>
      <w:r>
        <w:t>нераспространённые</w:t>
      </w:r>
      <w:r>
        <w:rPr>
          <w:spacing w:val="-8"/>
        </w:rPr>
        <w:t xml:space="preserve"> </w:t>
      </w:r>
      <w:r>
        <w:rPr>
          <w:spacing w:val="-2"/>
        </w:rPr>
        <w:t>предложения;</w:t>
      </w:r>
    </w:p>
    <w:p w14:paraId="11723160">
      <w:pPr>
        <w:pStyle w:val="8"/>
        <w:ind w:left="1051" w:right="426" w:firstLine="851"/>
      </w:pPr>
      <w:r>
        <w:t>находить место орфограммы</w:t>
      </w:r>
      <w:r>
        <w:rPr>
          <w:spacing w:val="-1"/>
        </w:rPr>
        <w:t xml:space="preserve"> </w:t>
      </w:r>
      <w:r>
        <w:t>в слове</w:t>
      </w:r>
      <w:r>
        <w:rPr>
          <w:spacing w:val="-2"/>
        </w:rPr>
        <w:t xml:space="preserve"> </w:t>
      </w:r>
      <w:r>
        <w:t>и между</w:t>
      </w:r>
      <w:r>
        <w:rPr>
          <w:spacing w:val="-7"/>
        </w:rPr>
        <w:t xml:space="preserve"> </w:t>
      </w:r>
      <w:r>
        <w:t>словами на</w:t>
      </w:r>
      <w:r>
        <w:rPr>
          <w:spacing w:val="-2"/>
        </w:rPr>
        <w:t xml:space="preserve"> </w:t>
      </w:r>
      <w:r>
        <w:t>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167D8FEA">
      <w:pPr>
        <w:pStyle w:val="8"/>
        <w:spacing w:before="3" w:line="275" w:lineRule="exact"/>
        <w:ind w:left="1903"/>
      </w:pPr>
      <w:r>
        <w:t>правильно</w:t>
      </w:r>
      <w:r>
        <w:rPr>
          <w:spacing w:val="-7"/>
        </w:rPr>
        <w:t xml:space="preserve"> </w:t>
      </w:r>
      <w:r>
        <w:t>списывать</w:t>
      </w:r>
      <w:r>
        <w:rPr>
          <w:spacing w:val="-1"/>
        </w:rPr>
        <w:t xml:space="preserve"> </w:t>
      </w:r>
      <w:r>
        <w:t>слова,</w:t>
      </w:r>
      <w:r>
        <w:rPr>
          <w:spacing w:val="-7"/>
        </w:rPr>
        <w:t xml:space="preserve"> </w:t>
      </w:r>
      <w:r>
        <w:t>предложения,</w:t>
      </w:r>
      <w:r>
        <w:rPr>
          <w:spacing w:val="-6"/>
        </w:rPr>
        <w:t xml:space="preserve"> </w:t>
      </w:r>
      <w:r>
        <w:t>тексты</w:t>
      </w:r>
      <w:r>
        <w:rPr>
          <w:spacing w:val="-6"/>
        </w:rPr>
        <w:t xml:space="preserve"> </w:t>
      </w:r>
      <w:r>
        <w:t>объёмом</w:t>
      </w:r>
      <w:r>
        <w:rPr>
          <w:spacing w:val="-7"/>
        </w:rPr>
        <w:t xml:space="preserve"> </w:t>
      </w:r>
      <w:r>
        <w:t>не</w:t>
      </w:r>
      <w:r>
        <w:rPr>
          <w:spacing w:val="-6"/>
        </w:rPr>
        <w:t xml:space="preserve"> </w:t>
      </w:r>
      <w:r>
        <w:t>более</w:t>
      </w:r>
      <w:r>
        <w:rPr>
          <w:spacing w:val="-6"/>
        </w:rPr>
        <w:t xml:space="preserve"> </w:t>
      </w:r>
      <w:r>
        <w:t>70</w:t>
      </w:r>
      <w:r>
        <w:rPr>
          <w:spacing w:val="-7"/>
        </w:rPr>
        <w:t xml:space="preserve"> </w:t>
      </w:r>
      <w:r>
        <w:rPr>
          <w:spacing w:val="-2"/>
        </w:rPr>
        <w:t>слов;</w:t>
      </w:r>
    </w:p>
    <w:p w14:paraId="53D04304">
      <w:pPr>
        <w:pStyle w:val="8"/>
        <w:spacing w:line="242" w:lineRule="auto"/>
        <w:ind w:left="1051" w:right="437" w:firstLine="851"/>
      </w:pPr>
      <w:r>
        <w:t xml:space="preserve">писать под диктовку тексты объёмом не более 65 слов с учётом изученных правил </w:t>
      </w:r>
      <w:r>
        <w:rPr>
          <w:spacing w:val="-2"/>
        </w:rPr>
        <w:t>правописания;</w:t>
      </w:r>
    </w:p>
    <w:p w14:paraId="71DD5588">
      <w:pPr>
        <w:pStyle w:val="8"/>
        <w:spacing w:line="274" w:lineRule="exact"/>
        <w:ind w:left="1903"/>
      </w:pPr>
      <w:r>
        <w:t>находить</w:t>
      </w:r>
      <w:r>
        <w:rPr>
          <w:spacing w:val="-11"/>
        </w:rPr>
        <w:t xml:space="preserve"> </w:t>
      </w:r>
      <w:r>
        <w:t>и</w:t>
      </w:r>
      <w:r>
        <w:rPr>
          <w:spacing w:val="-6"/>
        </w:rPr>
        <w:t xml:space="preserve"> </w:t>
      </w:r>
      <w:r>
        <w:t>исправлять</w:t>
      </w:r>
      <w:r>
        <w:rPr>
          <w:spacing w:val="-15"/>
        </w:rPr>
        <w:t xml:space="preserve"> </w:t>
      </w:r>
      <w:r>
        <w:t>ошибки</w:t>
      </w:r>
      <w:r>
        <w:rPr>
          <w:spacing w:val="-4"/>
        </w:rPr>
        <w:t xml:space="preserve"> </w:t>
      </w:r>
      <w:r>
        <w:t>на</w:t>
      </w:r>
      <w:r>
        <w:rPr>
          <w:spacing w:val="-9"/>
        </w:rPr>
        <w:t xml:space="preserve"> </w:t>
      </w:r>
      <w:r>
        <w:t>изученные</w:t>
      </w:r>
      <w:r>
        <w:rPr>
          <w:spacing w:val="-6"/>
        </w:rPr>
        <w:t xml:space="preserve"> </w:t>
      </w:r>
      <w:r>
        <w:t>правила,</w:t>
      </w:r>
      <w:r>
        <w:rPr>
          <w:spacing w:val="-6"/>
        </w:rPr>
        <w:t xml:space="preserve"> </w:t>
      </w:r>
      <w:r>
        <w:rPr>
          <w:spacing w:val="-2"/>
        </w:rPr>
        <w:t>описки;</w:t>
      </w:r>
    </w:p>
    <w:p w14:paraId="21AD67E7">
      <w:pPr>
        <w:pStyle w:val="8"/>
        <w:spacing w:line="272" w:lineRule="exact"/>
        <w:ind w:left="1903"/>
      </w:pPr>
      <w:r>
        <w:t>понимать</w:t>
      </w:r>
      <w:r>
        <w:rPr>
          <w:spacing w:val="-12"/>
        </w:rPr>
        <w:t xml:space="preserve"> </w:t>
      </w:r>
      <w:r>
        <w:t>тексты</w:t>
      </w:r>
      <w:r>
        <w:rPr>
          <w:spacing w:val="-4"/>
        </w:rPr>
        <w:t xml:space="preserve"> </w:t>
      </w:r>
      <w:r>
        <w:t>разных</w:t>
      </w:r>
      <w:r>
        <w:rPr>
          <w:spacing w:val="-8"/>
        </w:rPr>
        <w:t xml:space="preserve"> </w:t>
      </w:r>
      <w:r>
        <w:t>типов,</w:t>
      </w:r>
      <w:r>
        <w:rPr>
          <w:spacing w:val="-9"/>
        </w:rPr>
        <w:t xml:space="preserve"> </w:t>
      </w:r>
      <w:r>
        <w:t>находить</w:t>
      </w:r>
      <w:r>
        <w:rPr>
          <w:spacing w:val="-8"/>
        </w:rPr>
        <w:t xml:space="preserve"> </w:t>
      </w:r>
      <w:r>
        <w:t>в</w:t>
      </w:r>
      <w:r>
        <w:rPr>
          <w:spacing w:val="-4"/>
        </w:rPr>
        <w:t xml:space="preserve"> </w:t>
      </w:r>
      <w:r>
        <w:t>тексте</w:t>
      </w:r>
      <w:r>
        <w:rPr>
          <w:spacing w:val="-9"/>
        </w:rPr>
        <w:t xml:space="preserve"> </w:t>
      </w:r>
      <w:r>
        <w:t>заданную</w:t>
      </w:r>
      <w:r>
        <w:rPr>
          <w:spacing w:val="-5"/>
        </w:rPr>
        <w:t xml:space="preserve"> </w:t>
      </w:r>
      <w:r>
        <w:rPr>
          <w:spacing w:val="-2"/>
        </w:rPr>
        <w:t>информацию;</w:t>
      </w:r>
    </w:p>
    <w:p w14:paraId="14EECC90">
      <w:pPr>
        <w:pStyle w:val="8"/>
        <w:spacing w:line="242" w:lineRule="auto"/>
        <w:ind w:left="1051" w:right="440" w:firstLine="851"/>
      </w:pPr>
      <w:r>
        <w:t>формулировать устно и письменно на основе прочитанной (услышанной) информации простые выводы (1-2 предложения);</w:t>
      </w:r>
    </w:p>
    <w:p w14:paraId="76970077">
      <w:pPr>
        <w:pStyle w:val="8"/>
        <w:ind w:left="1051" w:right="416" w:firstLine="851"/>
      </w:pPr>
      <w: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615AB17C">
      <w:pPr>
        <w:pStyle w:val="8"/>
        <w:spacing w:line="237" w:lineRule="auto"/>
        <w:ind w:left="1051" w:right="439" w:firstLine="851"/>
      </w:pPr>
      <w:r>
        <w:t>определять связь предложений в тексте (с помощью личных местоимений, синонимов, союзов и, а, но);</w:t>
      </w:r>
    </w:p>
    <w:p w14:paraId="3A86496A">
      <w:pPr>
        <w:pStyle w:val="8"/>
        <w:ind w:left="1903"/>
      </w:pPr>
      <w:r>
        <w:t>определять</w:t>
      </w:r>
      <w:r>
        <w:rPr>
          <w:spacing w:val="-1"/>
        </w:rPr>
        <w:t xml:space="preserve"> </w:t>
      </w:r>
      <w:r>
        <w:t>ключевые</w:t>
      </w:r>
      <w:r>
        <w:rPr>
          <w:spacing w:val="-8"/>
        </w:rPr>
        <w:t xml:space="preserve"> </w:t>
      </w:r>
      <w:r>
        <w:t>слова</w:t>
      </w:r>
      <w:r>
        <w:rPr>
          <w:spacing w:val="-10"/>
        </w:rPr>
        <w:t xml:space="preserve"> </w:t>
      </w:r>
      <w:r>
        <w:t xml:space="preserve">в </w:t>
      </w:r>
      <w:r>
        <w:rPr>
          <w:spacing w:val="-2"/>
        </w:rPr>
        <w:t>тексте;</w:t>
      </w:r>
    </w:p>
    <w:p w14:paraId="5A2A6961">
      <w:pPr>
        <w:pStyle w:val="8"/>
        <w:ind w:left="1903"/>
      </w:pPr>
      <w:r>
        <w:t>определять</w:t>
      </w:r>
      <w:r>
        <w:rPr>
          <w:spacing w:val="-10"/>
        </w:rPr>
        <w:t xml:space="preserve"> </w:t>
      </w:r>
      <w:r>
        <w:t>тему</w:t>
      </w:r>
      <w:r>
        <w:rPr>
          <w:spacing w:val="-15"/>
        </w:rPr>
        <w:t xml:space="preserve"> </w:t>
      </w:r>
      <w:r>
        <w:t>текста</w:t>
      </w:r>
      <w:r>
        <w:rPr>
          <w:spacing w:val="-1"/>
        </w:rPr>
        <w:t xml:space="preserve"> </w:t>
      </w:r>
      <w:r>
        <w:t>и</w:t>
      </w:r>
      <w:r>
        <w:rPr>
          <w:spacing w:val="-1"/>
        </w:rPr>
        <w:t xml:space="preserve"> </w:t>
      </w:r>
      <w:r>
        <w:t>основную</w:t>
      </w:r>
      <w:r>
        <w:rPr>
          <w:spacing w:val="-2"/>
        </w:rPr>
        <w:t xml:space="preserve"> </w:t>
      </w:r>
      <w:r>
        <w:t>мысль</w:t>
      </w:r>
      <w:r>
        <w:rPr>
          <w:spacing w:val="1"/>
        </w:rPr>
        <w:t xml:space="preserve"> </w:t>
      </w:r>
      <w:r>
        <w:rPr>
          <w:spacing w:val="-2"/>
        </w:rPr>
        <w:t>текста;</w:t>
      </w:r>
    </w:p>
    <w:p w14:paraId="591F56D4">
      <w:pPr>
        <w:pStyle w:val="8"/>
        <w:ind w:left="1051" w:right="425" w:firstLine="851"/>
      </w:pPr>
      <w:r>
        <w:t>выявлять части текста (абзацы) и отражать с</w:t>
      </w:r>
      <w:r>
        <w:rPr>
          <w:spacing w:val="-2"/>
        </w:rPr>
        <w:t xml:space="preserve"> </w:t>
      </w:r>
      <w:r>
        <w:t>помощью ключевых слов или предложений их смысловое содержание;</w:t>
      </w:r>
    </w:p>
    <w:p w14:paraId="26AD6500">
      <w:pPr>
        <w:pStyle w:val="8"/>
        <w:spacing w:before="2" w:line="274" w:lineRule="exact"/>
        <w:ind w:left="1903"/>
      </w:pPr>
      <w:r>
        <w:t>составлять</w:t>
      </w:r>
      <w:r>
        <w:rPr>
          <w:spacing w:val="-11"/>
        </w:rPr>
        <w:t xml:space="preserve"> </w:t>
      </w:r>
      <w:r>
        <w:t>план</w:t>
      </w:r>
      <w:r>
        <w:rPr>
          <w:spacing w:val="-5"/>
        </w:rPr>
        <w:t xml:space="preserve"> </w:t>
      </w:r>
      <w:r>
        <w:t>текста,</w:t>
      </w:r>
      <w:r>
        <w:rPr>
          <w:spacing w:val="-3"/>
        </w:rPr>
        <w:t xml:space="preserve"> </w:t>
      </w:r>
      <w:r>
        <w:t>создавать</w:t>
      </w:r>
      <w:r>
        <w:rPr>
          <w:spacing w:val="-4"/>
        </w:rPr>
        <w:t xml:space="preserve"> </w:t>
      </w:r>
      <w:r>
        <w:t>по</w:t>
      </w:r>
      <w:r>
        <w:rPr>
          <w:spacing w:val="-1"/>
        </w:rPr>
        <w:t xml:space="preserve"> </w:t>
      </w:r>
      <w:r>
        <w:t>нему</w:t>
      </w:r>
      <w:r>
        <w:rPr>
          <w:spacing w:val="-17"/>
        </w:rPr>
        <w:t xml:space="preserve"> </w:t>
      </w:r>
      <w:r>
        <w:t>текст</w:t>
      </w:r>
      <w:r>
        <w:rPr>
          <w:spacing w:val="-2"/>
        </w:rPr>
        <w:t xml:space="preserve"> </w:t>
      </w:r>
      <w:r>
        <w:t>и</w:t>
      </w:r>
      <w:r>
        <w:rPr>
          <w:spacing w:val="-3"/>
        </w:rPr>
        <w:t xml:space="preserve"> </w:t>
      </w:r>
      <w:r>
        <w:t>корректировать</w:t>
      </w:r>
      <w:r>
        <w:rPr>
          <w:spacing w:val="-1"/>
        </w:rPr>
        <w:t xml:space="preserve"> </w:t>
      </w:r>
      <w:r>
        <w:rPr>
          <w:spacing w:val="-2"/>
        </w:rPr>
        <w:t>текст;</w:t>
      </w:r>
    </w:p>
    <w:p w14:paraId="0020297C">
      <w:pPr>
        <w:pStyle w:val="8"/>
        <w:spacing w:before="2" w:line="235" w:lineRule="auto"/>
        <w:ind w:left="1051" w:right="433" w:firstLine="851"/>
      </w:pPr>
      <w:r>
        <w:t>писать подробное изложение по заданному, коллективно или самостоятельно составленному плану;</w:t>
      </w:r>
    </w:p>
    <w:p w14:paraId="58948C1B">
      <w:pPr>
        <w:pStyle w:val="8"/>
        <w:spacing w:before="11" w:line="235" w:lineRule="auto"/>
        <w:ind w:left="1051" w:right="438" w:firstLine="851"/>
      </w:pPr>
      <w:r>
        <w:t>объяснять своими словами значение изученных понятий, использовать изученные понятия в процессе решения учебных задач;</w:t>
      </w:r>
    </w:p>
    <w:p w14:paraId="443181F6">
      <w:pPr>
        <w:pStyle w:val="8"/>
        <w:spacing w:before="7" w:line="275" w:lineRule="exact"/>
        <w:ind w:left="1903"/>
      </w:pPr>
      <w:r>
        <w:t>уточнять</w:t>
      </w:r>
      <w:r>
        <w:rPr>
          <w:spacing w:val="-8"/>
        </w:rPr>
        <w:t xml:space="preserve"> </w:t>
      </w:r>
      <w:r>
        <w:t>значение</w:t>
      </w:r>
      <w:r>
        <w:rPr>
          <w:spacing w:val="-5"/>
        </w:rPr>
        <w:t xml:space="preserve"> </w:t>
      </w:r>
      <w:r>
        <w:t>слова</w:t>
      </w:r>
      <w:r>
        <w:rPr>
          <w:spacing w:val="-6"/>
        </w:rPr>
        <w:t xml:space="preserve"> </w:t>
      </w:r>
      <w:r>
        <w:t>с</w:t>
      </w:r>
      <w:r>
        <w:rPr>
          <w:spacing w:val="-11"/>
        </w:rPr>
        <w:t xml:space="preserve"> </w:t>
      </w:r>
      <w:r>
        <w:t>помощью</w:t>
      </w:r>
      <w:r>
        <w:rPr>
          <w:spacing w:val="-7"/>
        </w:rPr>
        <w:t xml:space="preserve"> </w:t>
      </w:r>
      <w:r>
        <w:t>толкового</w:t>
      </w:r>
      <w:r>
        <w:rPr>
          <w:spacing w:val="-11"/>
        </w:rPr>
        <w:t xml:space="preserve"> </w:t>
      </w:r>
      <w:r>
        <w:rPr>
          <w:spacing w:val="-2"/>
        </w:rPr>
        <w:t>словаря.</w:t>
      </w:r>
    </w:p>
    <w:p w14:paraId="0CFF8573">
      <w:pPr>
        <w:pStyle w:val="8"/>
        <w:spacing w:line="242" w:lineRule="auto"/>
        <w:ind w:left="1051" w:right="427" w:firstLine="851"/>
      </w:pPr>
      <w:r>
        <w:t>Предметные результаты изучения русского языка. К концу обучения в 4 классе обучающийся научится:</w:t>
      </w:r>
    </w:p>
    <w:p w14:paraId="1F9F62F5">
      <w:pPr>
        <w:pStyle w:val="8"/>
        <w:ind w:left="1051" w:right="435" w:firstLine="851"/>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BC88173">
      <w:pPr>
        <w:pStyle w:val="8"/>
        <w:spacing w:line="274" w:lineRule="exact"/>
        <w:ind w:left="1903"/>
      </w:pPr>
      <w:r>
        <w:t>объяснять</w:t>
      </w:r>
      <w:r>
        <w:rPr>
          <w:spacing w:val="-11"/>
        </w:rPr>
        <w:t xml:space="preserve"> </w:t>
      </w:r>
      <w:r>
        <w:t>роль</w:t>
      </w:r>
      <w:r>
        <w:rPr>
          <w:spacing w:val="-3"/>
        </w:rPr>
        <w:t xml:space="preserve"> </w:t>
      </w:r>
      <w:r>
        <w:t>языка</w:t>
      </w:r>
      <w:r>
        <w:rPr>
          <w:spacing w:val="-7"/>
        </w:rPr>
        <w:t xml:space="preserve"> </w:t>
      </w:r>
      <w:r>
        <w:t>как</w:t>
      </w:r>
      <w:r>
        <w:rPr>
          <w:spacing w:val="-10"/>
        </w:rPr>
        <w:t xml:space="preserve"> </w:t>
      </w:r>
      <w:r>
        <w:t>основного</w:t>
      </w:r>
      <w:r>
        <w:rPr>
          <w:spacing w:val="-5"/>
        </w:rPr>
        <w:t xml:space="preserve"> </w:t>
      </w:r>
      <w:r>
        <w:t>средства</w:t>
      </w:r>
      <w:r>
        <w:rPr>
          <w:spacing w:val="-4"/>
        </w:rPr>
        <w:t xml:space="preserve"> </w:t>
      </w:r>
      <w:r>
        <w:rPr>
          <w:spacing w:val="-2"/>
        </w:rPr>
        <w:t>общения;</w:t>
      </w:r>
    </w:p>
    <w:p w14:paraId="526C3142">
      <w:pPr>
        <w:pStyle w:val="8"/>
        <w:ind w:left="1051" w:right="428" w:firstLine="851"/>
      </w:pPr>
      <w:r>
        <w:t>объяснять роль русского языка как государственного языка Российской Федерации и языка межнационального общения;</w:t>
      </w:r>
    </w:p>
    <w:p w14:paraId="2042157D">
      <w:pPr>
        <w:pStyle w:val="8"/>
        <w:spacing w:line="237" w:lineRule="auto"/>
        <w:ind w:left="1051" w:right="445" w:firstLine="851"/>
      </w:pPr>
      <w:r>
        <w:t xml:space="preserve">осознавать правильную устную и письменную речь как показатель общей культуры </w:t>
      </w:r>
      <w:r>
        <w:rPr>
          <w:spacing w:val="-2"/>
        </w:rPr>
        <w:t>человека;</w:t>
      </w:r>
    </w:p>
    <w:p w14:paraId="6D82CC3B">
      <w:pPr>
        <w:pStyle w:val="8"/>
        <w:spacing w:after="0" w:line="237" w:lineRule="auto"/>
        <w:sectPr>
          <w:pgSz w:w="11920" w:h="16850"/>
          <w:pgMar w:top="940" w:right="0" w:bottom="1400" w:left="425" w:header="0" w:footer="1139" w:gutter="0"/>
          <w:cols w:space="720" w:num="1"/>
        </w:sectPr>
      </w:pPr>
    </w:p>
    <w:p w14:paraId="1EE3EA75">
      <w:pPr>
        <w:pStyle w:val="8"/>
        <w:spacing w:before="71" w:line="235" w:lineRule="auto"/>
        <w:ind w:left="1051" w:firstLine="851"/>
        <w:jc w:val="left"/>
      </w:pPr>
      <w:r>
        <w:t>проводить</w:t>
      </w:r>
      <w:r>
        <w:rPr>
          <w:spacing w:val="35"/>
        </w:rPr>
        <w:t xml:space="preserve"> </w:t>
      </w:r>
      <w:r>
        <w:t>звуко­буквенный</w:t>
      </w:r>
      <w:r>
        <w:rPr>
          <w:spacing w:val="34"/>
        </w:rPr>
        <w:t xml:space="preserve"> </w:t>
      </w:r>
      <w:r>
        <w:t>разбор</w:t>
      </w:r>
      <w:r>
        <w:rPr>
          <w:spacing w:val="35"/>
        </w:rPr>
        <w:t xml:space="preserve"> </w:t>
      </w:r>
      <w:r>
        <w:t>слов</w:t>
      </w:r>
      <w:r>
        <w:rPr>
          <w:spacing w:val="34"/>
        </w:rPr>
        <w:t xml:space="preserve"> </w:t>
      </w:r>
      <w:r>
        <w:t>(в</w:t>
      </w:r>
      <w:r>
        <w:rPr>
          <w:spacing w:val="33"/>
        </w:rPr>
        <w:t xml:space="preserve"> </w:t>
      </w:r>
      <w:r>
        <w:t>соответствии</w:t>
      </w:r>
      <w:r>
        <w:rPr>
          <w:spacing w:val="35"/>
        </w:rPr>
        <w:t xml:space="preserve"> </w:t>
      </w:r>
      <w:r>
        <w:t>с</w:t>
      </w:r>
      <w:r>
        <w:rPr>
          <w:spacing w:val="34"/>
        </w:rPr>
        <w:t xml:space="preserve"> </w:t>
      </w:r>
      <w:r>
        <w:t>предложенным</w:t>
      </w:r>
      <w:r>
        <w:rPr>
          <w:spacing w:val="34"/>
        </w:rPr>
        <w:t xml:space="preserve"> </w:t>
      </w:r>
      <w:r>
        <w:t>в</w:t>
      </w:r>
      <w:r>
        <w:rPr>
          <w:spacing w:val="36"/>
        </w:rPr>
        <w:t xml:space="preserve"> </w:t>
      </w:r>
      <w:r>
        <w:t xml:space="preserve">учебнике </w:t>
      </w:r>
      <w:r>
        <w:rPr>
          <w:spacing w:val="-2"/>
        </w:rPr>
        <w:t>алгоритмом);</w:t>
      </w:r>
    </w:p>
    <w:p w14:paraId="3065D963">
      <w:pPr>
        <w:pStyle w:val="8"/>
        <w:spacing w:before="11" w:line="235" w:lineRule="auto"/>
        <w:ind w:left="1051" w:firstLine="851"/>
        <w:jc w:val="left"/>
      </w:pPr>
      <w:r>
        <w:t>подбирать</w:t>
      </w:r>
      <w:r>
        <w:rPr>
          <w:spacing w:val="40"/>
        </w:rPr>
        <w:t xml:space="preserve"> </w:t>
      </w:r>
      <w:r>
        <w:t>к</w:t>
      </w:r>
      <w:r>
        <w:rPr>
          <w:spacing w:val="40"/>
        </w:rPr>
        <w:t xml:space="preserve"> </w:t>
      </w:r>
      <w:r>
        <w:t>предложенным</w:t>
      </w:r>
      <w:r>
        <w:rPr>
          <w:spacing w:val="40"/>
        </w:rPr>
        <w:t xml:space="preserve"> </w:t>
      </w:r>
      <w:r>
        <w:t>словам</w:t>
      </w:r>
      <w:r>
        <w:rPr>
          <w:spacing w:val="40"/>
        </w:rPr>
        <w:t xml:space="preserve"> </w:t>
      </w:r>
      <w:r>
        <w:t>синонимы;</w:t>
      </w:r>
      <w:r>
        <w:rPr>
          <w:spacing w:val="40"/>
        </w:rPr>
        <w:t xml:space="preserve"> </w:t>
      </w:r>
      <w:r>
        <w:t>подбирать</w:t>
      </w:r>
      <w:r>
        <w:rPr>
          <w:spacing w:val="40"/>
        </w:rPr>
        <w:t xml:space="preserve"> </w:t>
      </w:r>
      <w:r>
        <w:t>к</w:t>
      </w:r>
      <w:r>
        <w:rPr>
          <w:spacing w:val="40"/>
        </w:rPr>
        <w:t xml:space="preserve"> </w:t>
      </w:r>
      <w:r>
        <w:t>предложенным</w:t>
      </w:r>
      <w:r>
        <w:rPr>
          <w:spacing w:val="40"/>
        </w:rPr>
        <w:t xml:space="preserve"> </w:t>
      </w:r>
      <w:r>
        <w:t>словам</w:t>
      </w:r>
      <w:r>
        <w:rPr>
          <w:spacing w:val="80"/>
        </w:rPr>
        <w:t xml:space="preserve"> </w:t>
      </w:r>
      <w:r>
        <w:rPr>
          <w:spacing w:val="-2"/>
        </w:rPr>
        <w:t>антонимы;</w:t>
      </w:r>
    </w:p>
    <w:p w14:paraId="73FB6D71">
      <w:pPr>
        <w:pStyle w:val="8"/>
        <w:spacing w:before="4"/>
        <w:ind w:left="1051" w:right="451" w:firstLine="851"/>
        <w:jc w:val="left"/>
      </w:pPr>
      <w:r>
        <w:t>выявлять в речи слова, значение которых требует уточнения, определять значение слова по контексту;</w:t>
      </w:r>
    </w:p>
    <w:p w14:paraId="33360152">
      <w:pPr>
        <w:pStyle w:val="8"/>
        <w:spacing w:before="5" w:line="235" w:lineRule="auto"/>
        <w:ind w:left="1051" w:right="491" w:firstLine="851"/>
        <w:jc w:val="left"/>
      </w:pPr>
      <w:r>
        <w:t>проводить разбор по составу слов</w:t>
      </w:r>
      <w:r>
        <w:rPr>
          <w:spacing w:val="30"/>
        </w:rPr>
        <w:t xml:space="preserve"> </w:t>
      </w:r>
      <w:r>
        <w:t>с однозначно выделяемыми морфемами; составлять схему состава слова; соотносить состав слова с представленной схемой;</w:t>
      </w:r>
    </w:p>
    <w:p w14:paraId="7204A4EA">
      <w:pPr>
        <w:pStyle w:val="8"/>
        <w:spacing w:before="11" w:line="235" w:lineRule="auto"/>
        <w:ind w:left="1051" w:right="491" w:firstLine="851"/>
        <w:jc w:val="left"/>
      </w:pPr>
      <w:r>
        <w:t>устанавливать принадлежность слова к определённой части речи (в объёме изученного) по комплексу освоенных грамматических признаков;</w:t>
      </w:r>
    </w:p>
    <w:p w14:paraId="4BE9B329">
      <w:pPr>
        <w:pStyle w:val="8"/>
        <w:spacing w:before="9" w:line="237" w:lineRule="auto"/>
        <w:ind w:left="1051" w:firstLine="851"/>
        <w:jc w:val="left"/>
      </w:pPr>
      <w:r>
        <w:t>определять</w:t>
      </w:r>
      <w:r>
        <w:rPr>
          <w:spacing w:val="40"/>
        </w:rPr>
        <w:t xml:space="preserve"> </w:t>
      </w:r>
      <w:r>
        <w:t>грамматические</w:t>
      </w:r>
      <w:r>
        <w:rPr>
          <w:spacing w:val="40"/>
        </w:rPr>
        <w:t xml:space="preserve"> </w:t>
      </w:r>
      <w:r>
        <w:t>признаки</w:t>
      </w:r>
      <w:r>
        <w:rPr>
          <w:spacing w:val="40"/>
        </w:rPr>
        <w:t xml:space="preserve"> </w:t>
      </w:r>
      <w:r>
        <w:t>имён</w:t>
      </w:r>
      <w:r>
        <w:rPr>
          <w:spacing w:val="40"/>
        </w:rPr>
        <w:t xml:space="preserve"> </w:t>
      </w:r>
      <w:r>
        <w:t>существительных:</w:t>
      </w:r>
      <w:r>
        <w:rPr>
          <w:spacing w:val="40"/>
        </w:rPr>
        <w:t xml:space="preserve"> </w:t>
      </w:r>
      <w:r>
        <w:t>склонение,</w:t>
      </w:r>
      <w:r>
        <w:rPr>
          <w:spacing w:val="40"/>
        </w:rPr>
        <w:t xml:space="preserve"> </w:t>
      </w:r>
      <w:r>
        <w:t>род,</w:t>
      </w:r>
      <w:r>
        <w:rPr>
          <w:spacing w:val="40"/>
        </w:rPr>
        <w:t xml:space="preserve"> </w:t>
      </w:r>
      <w:r>
        <w:t>число, падеж; проводить разбор имени существительного как части речи;</w:t>
      </w:r>
    </w:p>
    <w:p w14:paraId="44DD58BC">
      <w:pPr>
        <w:pStyle w:val="8"/>
        <w:spacing w:before="1"/>
        <w:ind w:left="1051" w:firstLine="851"/>
        <w:jc w:val="left"/>
      </w:pPr>
      <w:r>
        <w:t>определять</w:t>
      </w:r>
      <w:r>
        <w:rPr>
          <w:spacing w:val="80"/>
        </w:rPr>
        <w:t xml:space="preserve"> </w:t>
      </w:r>
      <w:r>
        <w:t>грамматические</w:t>
      </w:r>
      <w:r>
        <w:rPr>
          <w:spacing w:val="80"/>
        </w:rPr>
        <w:t xml:space="preserve"> </w:t>
      </w:r>
      <w:r>
        <w:t>признаки</w:t>
      </w:r>
      <w:r>
        <w:rPr>
          <w:spacing w:val="80"/>
        </w:rPr>
        <w:t xml:space="preserve"> </w:t>
      </w:r>
      <w:r>
        <w:t>имён</w:t>
      </w:r>
      <w:r>
        <w:rPr>
          <w:spacing w:val="80"/>
        </w:rPr>
        <w:t xml:space="preserve"> </w:t>
      </w:r>
      <w:r>
        <w:t>прилагательных:</w:t>
      </w:r>
      <w:r>
        <w:rPr>
          <w:spacing w:val="80"/>
        </w:rPr>
        <w:t xml:space="preserve"> </w:t>
      </w:r>
      <w:r>
        <w:t>род</w:t>
      </w:r>
      <w:r>
        <w:rPr>
          <w:spacing w:val="80"/>
        </w:rPr>
        <w:t xml:space="preserve"> </w:t>
      </w:r>
      <w:r>
        <w:t>(в</w:t>
      </w:r>
      <w:r>
        <w:rPr>
          <w:spacing w:val="80"/>
        </w:rPr>
        <w:t xml:space="preserve"> </w:t>
      </w:r>
      <w:r>
        <w:t>единственном числе), число, падеж; проводить разбор имени прилагательного как части речи;</w:t>
      </w:r>
    </w:p>
    <w:p w14:paraId="6D94E52D">
      <w:pPr>
        <w:pStyle w:val="8"/>
        <w:ind w:left="1051" w:right="427" w:firstLine="851"/>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1C452C59">
      <w:pPr>
        <w:pStyle w:val="8"/>
        <w:ind w:left="1051" w:right="437" w:firstLine="851"/>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2A0F3B24">
      <w:pPr>
        <w:pStyle w:val="8"/>
        <w:spacing w:before="5" w:line="274" w:lineRule="exact"/>
        <w:ind w:left="1903"/>
      </w:pPr>
      <w:r>
        <w:t>различать</w:t>
      </w:r>
      <w:r>
        <w:rPr>
          <w:spacing w:val="-9"/>
        </w:rPr>
        <w:t xml:space="preserve"> </w:t>
      </w:r>
      <w:r>
        <w:t>предложение,</w:t>
      </w:r>
      <w:r>
        <w:rPr>
          <w:spacing w:val="-5"/>
        </w:rPr>
        <w:t xml:space="preserve"> </w:t>
      </w:r>
      <w:r>
        <w:t>словосочетание</w:t>
      </w:r>
      <w:r>
        <w:rPr>
          <w:spacing w:val="-14"/>
        </w:rPr>
        <w:t xml:space="preserve"> </w:t>
      </w:r>
      <w:r>
        <w:t>и</w:t>
      </w:r>
      <w:r>
        <w:rPr>
          <w:spacing w:val="-7"/>
        </w:rPr>
        <w:t xml:space="preserve"> </w:t>
      </w:r>
      <w:r>
        <w:rPr>
          <w:spacing w:val="-2"/>
        </w:rPr>
        <w:t>слово;</w:t>
      </w:r>
    </w:p>
    <w:p w14:paraId="7731665E">
      <w:pPr>
        <w:pStyle w:val="8"/>
        <w:ind w:left="1903" w:right="841"/>
      </w:pPr>
      <w:r>
        <w:t>классифицировать</w:t>
      </w:r>
      <w:r>
        <w:rPr>
          <w:spacing w:val="-4"/>
        </w:rPr>
        <w:t xml:space="preserve"> </w:t>
      </w:r>
      <w:r>
        <w:t>предложения</w:t>
      </w:r>
      <w:r>
        <w:rPr>
          <w:spacing w:val="-6"/>
        </w:rPr>
        <w:t xml:space="preserve"> </w:t>
      </w:r>
      <w:r>
        <w:t>по</w:t>
      </w:r>
      <w:r>
        <w:rPr>
          <w:spacing w:val="-5"/>
        </w:rPr>
        <w:t xml:space="preserve"> </w:t>
      </w:r>
      <w:r>
        <w:t>цели</w:t>
      </w:r>
      <w:r>
        <w:rPr>
          <w:spacing w:val="-5"/>
        </w:rPr>
        <w:t xml:space="preserve"> </w:t>
      </w:r>
      <w:r>
        <w:t>высказывания</w:t>
      </w:r>
      <w:r>
        <w:rPr>
          <w:spacing w:val="-8"/>
        </w:rPr>
        <w:t xml:space="preserve"> </w:t>
      </w:r>
      <w:r>
        <w:t>и</w:t>
      </w:r>
      <w:r>
        <w:rPr>
          <w:spacing w:val="-6"/>
        </w:rPr>
        <w:t xml:space="preserve"> </w:t>
      </w:r>
      <w:r>
        <w:t>по эмоциональной</w:t>
      </w:r>
      <w:r>
        <w:rPr>
          <w:spacing w:val="-4"/>
        </w:rPr>
        <w:t xml:space="preserve"> </w:t>
      </w:r>
      <w:r>
        <w:t>окраске; различать распространённые и нераспространённые предложения;</w:t>
      </w:r>
    </w:p>
    <w:p w14:paraId="5DA864F7">
      <w:pPr>
        <w:pStyle w:val="8"/>
        <w:spacing w:before="1" w:line="237" w:lineRule="auto"/>
        <w:ind w:left="1051" w:right="434" w:firstLine="851"/>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67FE6E80">
      <w:pPr>
        <w:pStyle w:val="8"/>
        <w:spacing w:before="3"/>
        <w:ind w:left="1051" w:right="430" w:firstLine="851"/>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64E266B7">
      <w:pPr>
        <w:pStyle w:val="8"/>
        <w:spacing w:before="2"/>
        <w:ind w:left="1903"/>
      </w:pPr>
      <w:r>
        <w:t>производить</w:t>
      </w:r>
      <w:r>
        <w:rPr>
          <w:spacing w:val="-15"/>
        </w:rPr>
        <w:t xml:space="preserve"> </w:t>
      </w:r>
      <w:r>
        <w:t>синтаксический</w:t>
      </w:r>
      <w:r>
        <w:rPr>
          <w:spacing w:val="-8"/>
        </w:rPr>
        <w:t xml:space="preserve"> </w:t>
      </w:r>
      <w:r>
        <w:t>разбор</w:t>
      </w:r>
      <w:r>
        <w:rPr>
          <w:spacing w:val="-10"/>
        </w:rPr>
        <w:t xml:space="preserve"> </w:t>
      </w:r>
      <w:r>
        <w:t>простого</w:t>
      </w:r>
      <w:r>
        <w:rPr>
          <w:spacing w:val="-11"/>
        </w:rPr>
        <w:t xml:space="preserve"> </w:t>
      </w:r>
      <w:r>
        <w:rPr>
          <w:spacing w:val="-2"/>
        </w:rPr>
        <w:t>предложения;</w:t>
      </w:r>
    </w:p>
    <w:p w14:paraId="40E68C90">
      <w:pPr>
        <w:pStyle w:val="8"/>
        <w:spacing w:line="274" w:lineRule="exact"/>
        <w:ind w:left="1903"/>
      </w:pPr>
      <w:r>
        <w:t>находить</w:t>
      </w:r>
      <w:r>
        <w:rPr>
          <w:spacing w:val="-4"/>
        </w:rPr>
        <w:t xml:space="preserve"> </w:t>
      </w:r>
      <w:r>
        <w:t>место</w:t>
      </w:r>
      <w:r>
        <w:rPr>
          <w:spacing w:val="-2"/>
        </w:rPr>
        <w:t xml:space="preserve"> </w:t>
      </w:r>
      <w:r>
        <w:t>орфограммы</w:t>
      </w:r>
      <w:r>
        <w:rPr>
          <w:spacing w:val="-4"/>
        </w:rPr>
        <w:t xml:space="preserve"> </w:t>
      </w:r>
      <w:r>
        <w:t>в</w:t>
      </w:r>
      <w:r>
        <w:rPr>
          <w:spacing w:val="-5"/>
        </w:rPr>
        <w:t xml:space="preserve"> </w:t>
      </w:r>
      <w:r>
        <w:t>слове</w:t>
      </w:r>
      <w:r>
        <w:rPr>
          <w:spacing w:val="-9"/>
        </w:rPr>
        <w:t xml:space="preserve"> </w:t>
      </w:r>
      <w:r>
        <w:t>и</w:t>
      </w:r>
      <w:r>
        <w:rPr>
          <w:spacing w:val="-6"/>
        </w:rPr>
        <w:t xml:space="preserve"> </w:t>
      </w:r>
      <w:r>
        <w:t>между</w:t>
      </w:r>
      <w:r>
        <w:rPr>
          <w:spacing w:val="-15"/>
        </w:rPr>
        <w:t xml:space="preserve"> </w:t>
      </w:r>
      <w:r>
        <w:t>словами</w:t>
      </w:r>
      <w:r>
        <w:rPr>
          <w:spacing w:val="-4"/>
        </w:rPr>
        <w:t xml:space="preserve"> </w:t>
      </w:r>
      <w:r>
        <w:t>на</w:t>
      </w:r>
      <w:r>
        <w:rPr>
          <w:spacing w:val="-3"/>
        </w:rPr>
        <w:t xml:space="preserve"> </w:t>
      </w:r>
      <w:r>
        <w:t>изученные</w:t>
      </w:r>
      <w:r>
        <w:rPr>
          <w:spacing w:val="-2"/>
        </w:rPr>
        <w:t xml:space="preserve"> правила;</w:t>
      </w:r>
    </w:p>
    <w:p w14:paraId="6F5754F7">
      <w:pPr>
        <w:pStyle w:val="8"/>
        <w:ind w:left="1051" w:right="417" w:firstLine="851"/>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w:t>
      </w:r>
      <w:r>
        <w:rPr>
          <w:spacing w:val="-2"/>
        </w:rPr>
        <w:t xml:space="preserve"> </w:t>
      </w:r>
      <w:r>
        <w:t>отсутствие мягкого знака в</w:t>
      </w:r>
      <w:r>
        <w:rPr>
          <w:spacing w:val="-3"/>
        </w:rPr>
        <w:t xml:space="preserve"> </w:t>
      </w:r>
      <w:r>
        <w:t>глаголах</w:t>
      </w:r>
      <w:r>
        <w:rPr>
          <w:spacing w:val="-1"/>
        </w:rPr>
        <w:t xml:space="preserve"> </w:t>
      </w:r>
      <w:r>
        <w:t>на -ться и -тся;</w:t>
      </w:r>
      <w:r>
        <w:rPr>
          <w:spacing w:val="-2"/>
        </w:rPr>
        <w:t xml:space="preserve"> </w:t>
      </w:r>
      <w:r>
        <w:t>безударные личные</w:t>
      </w:r>
      <w:r>
        <w:rPr>
          <w:spacing w:val="-6"/>
        </w:rPr>
        <w:t xml:space="preserve"> </w:t>
      </w:r>
      <w:r>
        <w:t>окончания глаголов; знаки препинания в предложениях с однородными членами, соединёнными союзами и, а, но и без союзов;</w:t>
      </w:r>
    </w:p>
    <w:p w14:paraId="069C5F40">
      <w:pPr>
        <w:pStyle w:val="8"/>
        <w:spacing w:before="1" w:line="275" w:lineRule="exact"/>
        <w:ind w:left="1903"/>
      </w:pPr>
      <w:r>
        <w:t>правильно</w:t>
      </w:r>
      <w:r>
        <w:rPr>
          <w:spacing w:val="-7"/>
        </w:rPr>
        <w:t xml:space="preserve"> </w:t>
      </w:r>
      <w:r>
        <w:t>списывать тексты</w:t>
      </w:r>
      <w:r>
        <w:rPr>
          <w:spacing w:val="-9"/>
        </w:rPr>
        <w:t xml:space="preserve"> </w:t>
      </w:r>
      <w:r>
        <w:t>объёмом</w:t>
      </w:r>
      <w:r>
        <w:rPr>
          <w:spacing w:val="-6"/>
        </w:rPr>
        <w:t xml:space="preserve"> </w:t>
      </w:r>
      <w:r>
        <w:t>не</w:t>
      </w:r>
      <w:r>
        <w:rPr>
          <w:spacing w:val="-3"/>
        </w:rPr>
        <w:t xml:space="preserve"> </w:t>
      </w:r>
      <w:r>
        <w:t>более</w:t>
      </w:r>
      <w:r>
        <w:rPr>
          <w:spacing w:val="-11"/>
        </w:rPr>
        <w:t xml:space="preserve"> </w:t>
      </w:r>
      <w:r>
        <w:t>85</w:t>
      </w:r>
      <w:r>
        <w:rPr>
          <w:spacing w:val="-2"/>
        </w:rPr>
        <w:t xml:space="preserve"> слов;</w:t>
      </w:r>
    </w:p>
    <w:p w14:paraId="7021CF65">
      <w:pPr>
        <w:pStyle w:val="8"/>
        <w:spacing w:before="1" w:line="237" w:lineRule="auto"/>
        <w:ind w:left="1051" w:firstLine="851"/>
        <w:jc w:val="left"/>
      </w:pPr>
      <w:r>
        <w:t>писать</w:t>
      </w:r>
      <w:r>
        <w:rPr>
          <w:spacing w:val="40"/>
        </w:rPr>
        <w:t xml:space="preserve"> </w:t>
      </w:r>
      <w:r>
        <w:t>под</w:t>
      </w:r>
      <w:r>
        <w:rPr>
          <w:spacing w:val="40"/>
        </w:rPr>
        <w:t xml:space="preserve"> </w:t>
      </w:r>
      <w:r>
        <w:t>диктовку</w:t>
      </w:r>
      <w:r>
        <w:rPr>
          <w:spacing w:val="40"/>
        </w:rPr>
        <w:t xml:space="preserve"> </w:t>
      </w:r>
      <w:r>
        <w:t>тексты</w:t>
      </w:r>
      <w:r>
        <w:rPr>
          <w:spacing w:val="40"/>
        </w:rPr>
        <w:t xml:space="preserve"> </w:t>
      </w:r>
      <w:r>
        <w:t>объёмом</w:t>
      </w:r>
      <w:r>
        <w:rPr>
          <w:spacing w:val="40"/>
        </w:rPr>
        <w:t xml:space="preserve"> </w:t>
      </w:r>
      <w:r>
        <w:t>не</w:t>
      </w:r>
      <w:r>
        <w:rPr>
          <w:spacing w:val="40"/>
        </w:rPr>
        <w:t xml:space="preserve"> </w:t>
      </w:r>
      <w:r>
        <w:t>более</w:t>
      </w:r>
      <w:r>
        <w:rPr>
          <w:spacing w:val="40"/>
        </w:rPr>
        <w:t xml:space="preserve"> </w:t>
      </w:r>
      <w:r>
        <w:t>80</w:t>
      </w:r>
      <w:r>
        <w:rPr>
          <w:spacing w:val="40"/>
        </w:rPr>
        <w:t xml:space="preserve"> </w:t>
      </w:r>
      <w:r>
        <w:t>слов</w:t>
      </w:r>
      <w:r>
        <w:rPr>
          <w:spacing w:val="40"/>
        </w:rPr>
        <w:t xml:space="preserve"> </w:t>
      </w:r>
      <w:r>
        <w:t>с</w:t>
      </w:r>
      <w:r>
        <w:rPr>
          <w:spacing w:val="40"/>
        </w:rPr>
        <w:t xml:space="preserve"> </w:t>
      </w:r>
      <w:r>
        <w:t>учётом</w:t>
      </w:r>
      <w:r>
        <w:rPr>
          <w:spacing w:val="40"/>
        </w:rPr>
        <w:t xml:space="preserve"> </w:t>
      </w:r>
      <w:r>
        <w:t>изученных</w:t>
      </w:r>
      <w:r>
        <w:rPr>
          <w:spacing w:val="40"/>
        </w:rPr>
        <w:t xml:space="preserve"> </w:t>
      </w:r>
      <w:r>
        <w:t xml:space="preserve">правил </w:t>
      </w:r>
      <w:r>
        <w:rPr>
          <w:spacing w:val="-2"/>
        </w:rPr>
        <w:t>правописания;</w:t>
      </w:r>
    </w:p>
    <w:p w14:paraId="581ED213">
      <w:pPr>
        <w:pStyle w:val="8"/>
        <w:spacing w:before="8" w:line="235" w:lineRule="auto"/>
        <w:ind w:left="1051" w:firstLine="851"/>
        <w:jc w:val="left"/>
      </w:pPr>
      <w:r>
        <w:t>находить</w:t>
      </w:r>
      <w:r>
        <w:rPr>
          <w:spacing w:val="40"/>
        </w:rPr>
        <w:t xml:space="preserve"> </w:t>
      </w:r>
      <w:r>
        <w:t>и</w:t>
      </w:r>
      <w:r>
        <w:rPr>
          <w:spacing w:val="40"/>
        </w:rPr>
        <w:t xml:space="preserve"> </w:t>
      </w:r>
      <w:r>
        <w:t>исправлять</w:t>
      </w:r>
      <w:r>
        <w:rPr>
          <w:spacing w:val="40"/>
        </w:rPr>
        <w:t xml:space="preserve"> </w:t>
      </w:r>
      <w:r>
        <w:t>орфографические</w:t>
      </w:r>
      <w:r>
        <w:rPr>
          <w:spacing w:val="40"/>
        </w:rPr>
        <w:t xml:space="preserve"> </w:t>
      </w:r>
      <w:r>
        <w:t>и</w:t>
      </w:r>
      <w:r>
        <w:rPr>
          <w:spacing w:val="40"/>
        </w:rPr>
        <w:t xml:space="preserve"> </w:t>
      </w:r>
      <w:r>
        <w:t>пунктуационные</w:t>
      </w:r>
      <w:r>
        <w:rPr>
          <w:spacing w:val="40"/>
        </w:rPr>
        <w:t xml:space="preserve"> </w:t>
      </w:r>
      <w:r>
        <w:t>ошибки</w:t>
      </w:r>
      <w:r>
        <w:rPr>
          <w:spacing w:val="40"/>
        </w:rPr>
        <w:t xml:space="preserve"> </w:t>
      </w:r>
      <w:r>
        <w:t>на</w:t>
      </w:r>
      <w:r>
        <w:rPr>
          <w:spacing w:val="40"/>
        </w:rPr>
        <w:t xml:space="preserve"> </w:t>
      </w:r>
      <w:r>
        <w:t>изученные</w:t>
      </w:r>
      <w:r>
        <w:rPr>
          <w:spacing w:val="80"/>
        </w:rPr>
        <w:t xml:space="preserve"> </w:t>
      </w:r>
      <w:r>
        <w:t>правила, описки;</w:t>
      </w:r>
    </w:p>
    <w:p w14:paraId="626623C3">
      <w:pPr>
        <w:pStyle w:val="8"/>
        <w:spacing w:before="9" w:line="237" w:lineRule="auto"/>
        <w:ind w:left="1051" w:firstLine="851"/>
        <w:jc w:val="left"/>
      </w:pPr>
      <w:r>
        <w:t>осознавать</w:t>
      </w:r>
      <w:r>
        <w:rPr>
          <w:spacing w:val="80"/>
        </w:rPr>
        <w:t xml:space="preserve"> </w:t>
      </w:r>
      <w:r>
        <w:t>ситуацию</w:t>
      </w:r>
      <w:r>
        <w:rPr>
          <w:spacing w:val="80"/>
        </w:rPr>
        <w:t xml:space="preserve"> </w:t>
      </w:r>
      <w:r>
        <w:t>общения</w:t>
      </w:r>
      <w:r>
        <w:rPr>
          <w:spacing w:val="80"/>
        </w:rPr>
        <w:t xml:space="preserve"> </w:t>
      </w:r>
      <w:r>
        <w:t>(с</w:t>
      </w:r>
      <w:r>
        <w:rPr>
          <w:spacing w:val="80"/>
        </w:rPr>
        <w:t xml:space="preserve"> </w:t>
      </w:r>
      <w:r>
        <w:t>какой</w:t>
      </w:r>
      <w:r>
        <w:rPr>
          <w:spacing w:val="80"/>
        </w:rPr>
        <w:t xml:space="preserve"> </w:t>
      </w:r>
      <w:r>
        <w:t>целью,</w:t>
      </w:r>
      <w:r>
        <w:rPr>
          <w:spacing w:val="80"/>
        </w:rPr>
        <w:t xml:space="preserve"> </w:t>
      </w:r>
      <w:r>
        <w:t>с</w:t>
      </w:r>
      <w:r>
        <w:rPr>
          <w:spacing w:val="80"/>
        </w:rPr>
        <w:t xml:space="preserve"> </w:t>
      </w:r>
      <w:r>
        <w:t>кем,</w:t>
      </w:r>
      <w:r>
        <w:rPr>
          <w:spacing w:val="80"/>
        </w:rPr>
        <w:t xml:space="preserve"> </w:t>
      </w:r>
      <w:r>
        <w:t>где</w:t>
      </w:r>
      <w:r>
        <w:rPr>
          <w:spacing w:val="80"/>
        </w:rPr>
        <w:t xml:space="preserve"> </w:t>
      </w:r>
      <w:r>
        <w:t>происходит</w:t>
      </w:r>
      <w:r>
        <w:rPr>
          <w:spacing w:val="80"/>
        </w:rPr>
        <w:t xml:space="preserve"> </w:t>
      </w:r>
      <w:r>
        <w:t>общение); выбирать адекватные языковые средства в ситуации общения;</w:t>
      </w:r>
    </w:p>
    <w:p w14:paraId="64878694">
      <w:pPr>
        <w:pStyle w:val="8"/>
        <w:spacing w:before="3" w:line="237" w:lineRule="auto"/>
        <w:ind w:left="1051" w:firstLine="851"/>
        <w:jc w:val="left"/>
      </w:pPr>
      <w:r>
        <w:t>строить</w:t>
      </w:r>
      <w:r>
        <w:rPr>
          <w:spacing w:val="40"/>
        </w:rPr>
        <w:t xml:space="preserve"> </w:t>
      </w:r>
      <w:r>
        <w:t>устное</w:t>
      </w:r>
      <w:r>
        <w:rPr>
          <w:spacing w:val="40"/>
        </w:rPr>
        <w:t xml:space="preserve"> </w:t>
      </w:r>
      <w:r>
        <w:t>диалогическое</w:t>
      </w:r>
      <w:r>
        <w:rPr>
          <w:spacing w:val="40"/>
        </w:rPr>
        <w:t xml:space="preserve"> </w:t>
      </w:r>
      <w:r>
        <w:t>и</w:t>
      </w:r>
      <w:r>
        <w:rPr>
          <w:spacing w:val="40"/>
        </w:rPr>
        <w:t xml:space="preserve"> </w:t>
      </w:r>
      <w:r>
        <w:t>монологическое</w:t>
      </w:r>
      <w:r>
        <w:rPr>
          <w:spacing w:val="40"/>
        </w:rPr>
        <w:t xml:space="preserve"> </w:t>
      </w:r>
      <w:r>
        <w:t>высказывание</w:t>
      </w:r>
      <w:r>
        <w:rPr>
          <w:spacing w:val="40"/>
        </w:rPr>
        <w:t xml:space="preserve"> </w:t>
      </w:r>
      <w:r>
        <w:t>(4-6</w:t>
      </w:r>
      <w:r>
        <w:rPr>
          <w:spacing w:val="40"/>
        </w:rPr>
        <w:t xml:space="preserve"> </w:t>
      </w:r>
      <w:r>
        <w:t>предложений),</w:t>
      </w:r>
      <w:r>
        <w:rPr>
          <w:spacing w:val="80"/>
        </w:rPr>
        <w:t xml:space="preserve"> </w:t>
      </w:r>
      <w:r>
        <w:t>соблюдая орфоэпические нормы, правильную интонацию, нормы речевого взаимодействия;</w:t>
      </w:r>
    </w:p>
    <w:p w14:paraId="21EF60AE">
      <w:pPr>
        <w:pStyle w:val="8"/>
        <w:spacing w:after="0" w:line="237" w:lineRule="auto"/>
        <w:jc w:val="left"/>
        <w:sectPr>
          <w:pgSz w:w="11920" w:h="16850"/>
          <w:pgMar w:top="940" w:right="0" w:bottom="1400" w:left="425" w:header="0" w:footer="1139" w:gutter="0"/>
          <w:cols w:space="720" w:num="1"/>
        </w:sectPr>
      </w:pPr>
    </w:p>
    <w:p w14:paraId="74B4A8D8">
      <w:pPr>
        <w:pStyle w:val="8"/>
        <w:spacing w:before="71" w:line="235" w:lineRule="auto"/>
        <w:ind w:left="1051" w:firstLine="851"/>
        <w:jc w:val="left"/>
      </w:pPr>
      <w:r>
        <w:t>создавать</w:t>
      </w:r>
      <w:r>
        <w:rPr>
          <w:spacing w:val="-2"/>
        </w:rPr>
        <w:t xml:space="preserve"> </w:t>
      </w:r>
      <w:r>
        <w:t>небольшие</w:t>
      </w:r>
      <w:r>
        <w:rPr>
          <w:spacing w:val="-2"/>
        </w:rPr>
        <w:t xml:space="preserve"> </w:t>
      </w:r>
      <w:r>
        <w:t>устные</w:t>
      </w:r>
      <w:r>
        <w:rPr>
          <w:spacing w:val="25"/>
        </w:rPr>
        <w:t xml:space="preserve"> </w:t>
      </w:r>
      <w:r>
        <w:t>и</w:t>
      </w:r>
      <w:r>
        <w:rPr>
          <w:spacing w:val="27"/>
        </w:rPr>
        <w:t xml:space="preserve"> </w:t>
      </w:r>
      <w:r>
        <w:t>письменные</w:t>
      </w:r>
      <w:r>
        <w:rPr>
          <w:spacing w:val="23"/>
        </w:rPr>
        <w:t xml:space="preserve"> </w:t>
      </w:r>
      <w:r>
        <w:t>тексты</w:t>
      </w:r>
      <w:r>
        <w:rPr>
          <w:spacing w:val="27"/>
        </w:rPr>
        <w:t xml:space="preserve"> </w:t>
      </w:r>
      <w:r>
        <w:t>(3-5</w:t>
      </w:r>
      <w:r>
        <w:rPr>
          <w:spacing w:val="-3"/>
        </w:rPr>
        <w:t xml:space="preserve"> </w:t>
      </w:r>
      <w:r>
        <w:t>предложений)</w:t>
      </w:r>
      <w:r>
        <w:rPr>
          <w:spacing w:val="-3"/>
        </w:rPr>
        <w:t xml:space="preserve"> </w:t>
      </w:r>
      <w:r>
        <w:t>для</w:t>
      </w:r>
      <w:r>
        <w:rPr>
          <w:spacing w:val="27"/>
        </w:rPr>
        <w:t xml:space="preserve"> </w:t>
      </w:r>
      <w:r>
        <w:t>конкретной ситуации письменного общения (письма, поздравительные открытки, объявления и другие);</w:t>
      </w:r>
    </w:p>
    <w:p w14:paraId="5EE4C170">
      <w:pPr>
        <w:pStyle w:val="8"/>
        <w:spacing w:before="11" w:line="235" w:lineRule="auto"/>
        <w:ind w:left="1051" w:firstLine="851"/>
        <w:jc w:val="left"/>
      </w:pPr>
      <w:r>
        <w:t>определять</w:t>
      </w:r>
      <w:r>
        <w:rPr>
          <w:spacing w:val="77"/>
        </w:rPr>
        <w:t xml:space="preserve"> </w:t>
      </w:r>
      <w:r>
        <w:t>тему</w:t>
      </w:r>
      <w:r>
        <w:rPr>
          <w:spacing w:val="40"/>
        </w:rPr>
        <w:t xml:space="preserve"> </w:t>
      </w:r>
      <w:r>
        <w:t>и</w:t>
      </w:r>
      <w:r>
        <w:rPr>
          <w:spacing w:val="76"/>
        </w:rPr>
        <w:t xml:space="preserve"> </w:t>
      </w:r>
      <w:r>
        <w:t>основную</w:t>
      </w:r>
      <w:r>
        <w:rPr>
          <w:spacing w:val="79"/>
        </w:rPr>
        <w:t xml:space="preserve"> </w:t>
      </w:r>
      <w:r>
        <w:t>мысль</w:t>
      </w:r>
      <w:r>
        <w:rPr>
          <w:spacing w:val="76"/>
        </w:rPr>
        <w:t xml:space="preserve"> </w:t>
      </w:r>
      <w:r>
        <w:t>текста;</w:t>
      </w:r>
      <w:r>
        <w:rPr>
          <w:spacing w:val="77"/>
        </w:rPr>
        <w:t xml:space="preserve"> </w:t>
      </w:r>
      <w:r>
        <w:t>самостоятельно</w:t>
      </w:r>
      <w:r>
        <w:rPr>
          <w:spacing w:val="76"/>
        </w:rPr>
        <w:t xml:space="preserve"> </w:t>
      </w:r>
      <w:r>
        <w:t>озаглавливать</w:t>
      </w:r>
      <w:r>
        <w:rPr>
          <w:spacing w:val="77"/>
        </w:rPr>
        <w:t xml:space="preserve"> </w:t>
      </w:r>
      <w:r>
        <w:t>текст</w:t>
      </w:r>
      <w:r>
        <w:rPr>
          <w:spacing w:val="75"/>
        </w:rPr>
        <w:t xml:space="preserve"> </w:t>
      </w:r>
      <w:r>
        <w:t>с опорой на тему или основную мысль;</w:t>
      </w:r>
    </w:p>
    <w:p w14:paraId="2BEFF4B7">
      <w:pPr>
        <w:pStyle w:val="8"/>
        <w:spacing w:before="4"/>
        <w:ind w:left="1903" w:right="2948"/>
        <w:jc w:val="left"/>
      </w:pPr>
      <w:r>
        <w:t>корректировать</w:t>
      </w:r>
      <w:r>
        <w:rPr>
          <w:spacing w:val="-15"/>
        </w:rPr>
        <w:t xml:space="preserve"> </w:t>
      </w:r>
      <w:r>
        <w:t>порядок</w:t>
      </w:r>
      <w:r>
        <w:rPr>
          <w:spacing w:val="-14"/>
        </w:rPr>
        <w:t xml:space="preserve"> </w:t>
      </w:r>
      <w:r>
        <w:t>предложений</w:t>
      </w:r>
      <w:r>
        <w:rPr>
          <w:spacing w:val="-15"/>
        </w:rPr>
        <w:t xml:space="preserve"> </w:t>
      </w:r>
      <w:r>
        <w:t>и</w:t>
      </w:r>
      <w:r>
        <w:rPr>
          <w:spacing w:val="-15"/>
        </w:rPr>
        <w:t xml:space="preserve"> </w:t>
      </w:r>
      <w:r>
        <w:t>частей</w:t>
      </w:r>
      <w:r>
        <w:rPr>
          <w:spacing w:val="-14"/>
        </w:rPr>
        <w:t xml:space="preserve"> </w:t>
      </w:r>
      <w:r>
        <w:t>текста; составлять план к заданным текстам;</w:t>
      </w:r>
    </w:p>
    <w:p w14:paraId="7EC46794">
      <w:pPr>
        <w:pStyle w:val="8"/>
        <w:spacing w:before="5" w:line="235" w:lineRule="auto"/>
        <w:ind w:left="1903" w:right="2505"/>
        <w:jc w:val="left"/>
      </w:pPr>
      <w:r>
        <w:t>осуществлять</w:t>
      </w:r>
      <w:r>
        <w:rPr>
          <w:spacing w:val="-10"/>
        </w:rPr>
        <w:t xml:space="preserve"> </w:t>
      </w:r>
      <w:r>
        <w:t>подробный</w:t>
      </w:r>
      <w:r>
        <w:rPr>
          <w:spacing w:val="-11"/>
        </w:rPr>
        <w:t xml:space="preserve"> </w:t>
      </w:r>
      <w:r>
        <w:t>пересказ</w:t>
      </w:r>
      <w:r>
        <w:rPr>
          <w:spacing w:val="-11"/>
        </w:rPr>
        <w:t xml:space="preserve"> </w:t>
      </w:r>
      <w:r>
        <w:t>текста</w:t>
      </w:r>
      <w:r>
        <w:rPr>
          <w:spacing w:val="-13"/>
        </w:rPr>
        <w:t xml:space="preserve"> </w:t>
      </w:r>
      <w:r>
        <w:t>(устно</w:t>
      </w:r>
      <w:r>
        <w:rPr>
          <w:spacing w:val="-12"/>
        </w:rPr>
        <w:t xml:space="preserve"> </w:t>
      </w:r>
      <w:r>
        <w:t>и</w:t>
      </w:r>
      <w:r>
        <w:rPr>
          <w:spacing w:val="-15"/>
        </w:rPr>
        <w:t xml:space="preserve"> </w:t>
      </w:r>
      <w:r>
        <w:t>письменно); осуществлять выборочный пересказ текста (устно);</w:t>
      </w:r>
    </w:p>
    <w:p w14:paraId="7C6243E3">
      <w:pPr>
        <w:pStyle w:val="8"/>
        <w:spacing w:before="6" w:line="274" w:lineRule="exact"/>
        <w:ind w:left="1903"/>
        <w:jc w:val="left"/>
      </w:pPr>
      <w:r>
        <w:t>писать</w:t>
      </w:r>
      <w:r>
        <w:rPr>
          <w:spacing w:val="-5"/>
        </w:rPr>
        <w:t xml:space="preserve"> </w:t>
      </w:r>
      <w:r>
        <w:t>(после</w:t>
      </w:r>
      <w:r>
        <w:rPr>
          <w:spacing w:val="-5"/>
        </w:rPr>
        <w:t xml:space="preserve"> </w:t>
      </w:r>
      <w:r>
        <w:t>предварительной</w:t>
      </w:r>
      <w:r>
        <w:rPr>
          <w:spacing w:val="-5"/>
        </w:rPr>
        <w:t xml:space="preserve"> </w:t>
      </w:r>
      <w:r>
        <w:t>подготовки)</w:t>
      </w:r>
      <w:r>
        <w:rPr>
          <w:spacing w:val="-3"/>
        </w:rPr>
        <w:t xml:space="preserve"> </w:t>
      </w:r>
      <w:r>
        <w:t>сочинения</w:t>
      </w:r>
      <w:r>
        <w:rPr>
          <w:spacing w:val="-5"/>
        </w:rPr>
        <w:t xml:space="preserve"> </w:t>
      </w:r>
      <w:r>
        <w:t>по</w:t>
      </w:r>
      <w:r>
        <w:rPr>
          <w:spacing w:val="-4"/>
        </w:rPr>
        <w:t xml:space="preserve"> </w:t>
      </w:r>
      <w:r>
        <w:t>заданным</w:t>
      </w:r>
      <w:r>
        <w:rPr>
          <w:spacing w:val="-4"/>
        </w:rPr>
        <w:t xml:space="preserve"> </w:t>
      </w:r>
      <w:r>
        <w:rPr>
          <w:spacing w:val="-2"/>
        </w:rPr>
        <w:t>темам;</w:t>
      </w:r>
    </w:p>
    <w:p w14:paraId="56B6AAC1">
      <w:pPr>
        <w:pStyle w:val="8"/>
        <w:tabs>
          <w:tab w:val="left" w:pos="1434"/>
          <w:tab w:val="left" w:pos="2796"/>
          <w:tab w:val="left" w:pos="3173"/>
          <w:tab w:val="left" w:pos="3574"/>
          <w:tab w:val="left" w:pos="3895"/>
          <w:tab w:val="left" w:pos="4838"/>
          <w:tab w:val="left" w:pos="4941"/>
          <w:tab w:val="left" w:pos="5430"/>
          <w:tab w:val="left" w:pos="6380"/>
          <w:tab w:val="left" w:pos="6654"/>
          <w:tab w:val="left" w:pos="7040"/>
          <w:tab w:val="left" w:pos="7959"/>
          <w:tab w:val="left" w:pos="9648"/>
          <w:tab w:val="left" w:pos="9687"/>
        </w:tabs>
        <w:ind w:left="1051" w:right="431" w:firstLine="851"/>
        <w:jc w:val="left"/>
      </w:pPr>
      <w:r>
        <w:t>осуществлять в процессе изучающего чтения поиск информации; формулировать устно</w:t>
      </w:r>
      <w:r>
        <w:rPr>
          <w:spacing w:val="40"/>
        </w:rPr>
        <w:t xml:space="preserve"> </w:t>
      </w:r>
      <w:r>
        <w:rPr>
          <w:spacing w:val="-10"/>
        </w:rPr>
        <w:t>и</w:t>
      </w:r>
      <w:r>
        <w:tab/>
      </w:r>
      <w:r>
        <w:rPr>
          <w:spacing w:val="-2"/>
        </w:rPr>
        <w:t>письменно</w:t>
      </w:r>
      <w:r>
        <w:tab/>
      </w:r>
      <w:r>
        <w:rPr>
          <w:spacing w:val="-2"/>
        </w:rPr>
        <w:t>простые</w:t>
      </w:r>
      <w:r>
        <w:tab/>
      </w:r>
      <w:r>
        <w:rPr>
          <w:spacing w:val="-2"/>
        </w:rPr>
        <w:t>выводы</w:t>
      </w:r>
      <w:r>
        <w:tab/>
      </w:r>
      <w:r>
        <w:tab/>
      </w:r>
      <w:r>
        <w:rPr>
          <w:spacing w:val="-6"/>
        </w:rPr>
        <w:t>на</w:t>
      </w:r>
      <w:r>
        <w:tab/>
      </w:r>
      <w:r>
        <w:rPr>
          <w:spacing w:val="-2"/>
        </w:rPr>
        <w:t>основе</w:t>
      </w:r>
      <w:r>
        <w:tab/>
      </w:r>
      <w:r>
        <w:rPr>
          <w:spacing w:val="-2"/>
        </w:rPr>
        <w:t>прочитанной</w:t>
      </w:r>
      <w:r>
        <w:tab/>
      </w:r>
      <w:r>
        <w:rPr>
          <w:spacing w:val="-48"/>
        </w:rPr>
        <w:t xml:space="preserve"> </w:t>
      </w:r>
      <w:r>
        <w:t>(услышанной)</w:t>
      </w:r>
      <w:r>
        <w:tab/>
      </w:r>
      <w:r>
        <w:tab/>
      </w:r>
      <w:r>
        <w:rPr>
          <w:spacing w:val="-2"/>
        </w:rPr>
        <w:t>информации; интерпретировать</w:t>
      </w:r>
      <w:r>
        <w:tab/>
      </w:r>
      <w:r>
        <w:rPr>
          <w:spacing w:val="-10"/>
        </w:rPr>
        <w:t>и</w:t>
      </w:r>
      <w:r>
        <w:tab/>
      </w:r>
      <w:r>
        <w:rPr>
          <w:spacing w:val="-2"/>
        </w:rPr>
        <w:t>обобщать</w:t>
      </w:r>
      <w:r>
        <w:tab/>
      </w:r>
      <w:r>
        <w:rPr>
          <w:spacing w:val="-2"/>
        </w:rPr>
        <w:t>содержащуюся</w:t>
      </w:r>
      <w:r>
        <w:tab/>
      </w:r>
      <w:r>
        <w:rPr>
          <w:spacing w:val="-10"/>
        </w:rPr>
        <w:t>в</w:t>
      </w:r>
      <w:r>
        <w:tab/>
      </w:r>
      <w:r>
        <w:rPr>
          <w:spacing w:val="-2"/>
        </w:rPr>
        <w:t>тексте</w:t>
      </w:r>
      <w:r>
        <w:tab/>
      </w:r>
      <w:r>
        <w:rPr>
          <w:spacing w:val="-2"/>
        </w:rPr>
        <w:t>информацию;</w:t>
      </w:r>
      <w:r>
        <w:tab/>
      </w:r>
      <w:r>
        <w:rPr>
          <w:spacing w:val="-2"/>
        </w:rPr>
        <w:t xml:space="preserve">осуществлять </w:t>
      </w:r>
      <w:r>
        <w:t>ознакомительное чтение в соответствии с поставленной задачей;</w:t>
      </w:r>
    </w:p>
    <w:p w14:paraId="08F62E4F">
      <w:pPr>
        <w:pStyle w:val="8"/>
        <w:spacing w:before="1" w:line="242" w:lineRule="auto"/>
        <w:ind w:left="1051" w:firstLine="851"/>
        <w:jc w:val="left"/>
      </w:pPr>
      <w:r>
        <w:t>объяснять</w:t>
      </w:r>
      <w:r>
        <w:rPr>
          <w:spacing w:val="80"/>
        </w:rPr>
        <w:t xml:space="preserve"> </w:t>
      </w:r>
      <w:r>
        <w:t>своими</w:t>
      </w:r>
      <w:r>
        <w:rPr>
          <w:spacing w:val="80"/>
        </w:rPr>
        <w:t xml:space="preserve"> </w:t>
      </w:r>
      <w:r>
        <w:t>словами</w:t>
      </w:r>
      <w:r>
        <w:rPr>
          <w:spacing w:val="80"/>
        </w:rPr>
        <w:t xml:space="preserve"> </w:t>
      </w:r>
      <w:r>
        <w:t>значение</w:t>
      </w:r>
      <w:r>
        <w:rPr>
          <w:spacing w:val="80"/>
        </w:rPr>
        <w:t xml:space="preserve"> </w:t>
      </w:r>
      <w:r>
        <w:t>изученных</w:t>
      </w:r>
      <w:r>
        <w:rPr>
          <w:spacing w:val="80"/>
        </w:rPr>
        <w:t xml:space="preserve"> </w:t>
      </w:r>
      <w:r>
        <w:t>понятий;</w:t>
      </w:r>
      <w:r>
        <w:rPr>
          <w:spacing w:val="80"/>
        </w:rPr>
        <w:t xml:space="preserve"> </w:t>
      </w:r>
      <w:r>
        <w:t>использовать</w:t>
      </w:r>
      <w:r>
        <w:rPr>
          <w:spacing w:val="80"/>
        </w:rPr>
        <w:t xml:space="preserve"> </w:t>
      </w:r>
      <w:r>
        <w:t xml:space="preserve">изученные </w:t>
      </w:r>
      <w:r>
        <w:rPr>
          <w:spacing w:val="-2"/>
        </w:rPr>
        <w:t>понятия;</w:t>
      </w:r>
    </w:p>
    <w:p w14:paraId="261205AE">
      <w:pPr>
        <w:pStyle w:val="8"/>
        <w:spacing w:line="242" w:lineRule="auto"/>
        <w:ind w:left="1051" w:firstLine="851"/>
        <w:jc w:val="left"/>
      </w:pPr>
      <w:r>
        <w:t>уточнять</w:t>
      </w:r>
      <w:r>
        <w:rPr>
          <w:spacing w:val="80"/>
        </w:rPr>
        <w:t xml:space="preserve"> </w:t>
      </w:r>
      <w:r>
        <w:t>значение</w:t>
      </w:r>
      <w:r>
        <w:rPr>
          <w:spacing w:val="80"/>
        </w:rPr>
        <w:t xml:space="preserve"> </w:t>
      </w:r>
      <w:r>
        <w:t>слова</w:t>
      </w:r>
      <w:r>
        <w:rPr>
          <w:spacing w:val="80"/>
        </w:rPr>
        <w:t xml:space="preserve"> </w:t>
      </w:r>
      <w:r>
        <w:t>с</w:t>
      </w:r>
      <w:r>
        <w:rPr>
          <w:spacing w:val="80"/>
        </w:rPr>
        <w:t xml:space="preserve"> </w:t>
      </w:r>
      <w:r>
        <w:t>помощью</w:t>
      </w:r>
      <w:r>
        <w:rPr>
          <w:spacing w:val="80"/>
        </w:rPr>
        <w:t xml:space="preserve"> </w:t>
      </w:r>
      <w:r>
        <w:t>справочных</w:t>
      </w:r>
      <w:r>
        <w:rPr>
          <w:spacing w:val="80"/>
        </w:rPr>
        <w:t xml:space="preserve"> </w:t>
      </w:r>
      <w:r>
        <w:t>изданий,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из</w:t>
      </w:r>
      <w:r>
        <w:rPr>
          <w:spacing w:val="80"/>
        </w:rPr>
        <w:t xml:space="preserve"> </w:t>
      </w:r>
      <w:r>
        <w:t>числа верифицированных электронных ресурсов, включённых в федеральный перечень.</w:t>
      </w:r>
    </w:p>
    <w:p w14:paraId="2C2A2C45">
      <w:pPr>
        <w:pStyle w:val="3"/>
        <w:numPr>
          <w:ilvl w:val="2"/>
          <w:numId w:val="1"/>
        </w:numPr>
        <w:tabs>
          <w:tab w:val="left" w:pos="2504"/>
        </w:tabs>
        <w:spacing w:before="272" w:after="0" w:line="272" w:lineRule="exact"/>
        <w:ind w:left="2504" w:right="0" w:hanging="601"/>
        <w:jc w:val="both"/>
      </w:pPr>
      <w:r>
        <w:t>Рабочая</w:t>
      </w:r>
      <w:r>
        <w:rPr>
          <w:spacing w:val="-11"/>
        </w:rPr>
        <w:t xml:space="preserve"> </w:t>
      </w:r>
      <w:r>
        <w:t>программа</w:t>
      </w:r>
      <w:r>
        <w:rPr>
          <w:spacing w:val="-7"/>
        </w:rPr>
        <w:t xml:space="preserve"> </w:t>
      </w:r>
      <w:r>
        <w:t>по</w:t>
      </w:r>
      <w:r>
        <w:rPr>
          <w:spacing w:val="-9"/>
        </w:rPr>
        <w:t xml:space="preserve"> </w:t>
      </w:r>
      <w:r>
        <w:t>учебному</w:t>
      </w:r>
      <w:r>
        <w:rPr>
          <w:spacing w:val="-7"/>
        </w:rPr>
        <w:t xml:space="preserve"> </w:t>
      </w:r>
      <w:r>
        <w:t>предмету</w:t>
      </w:r>
      <w:r>
        <w:rPr>
          <w:spacing w:val="-3"/>
        </w:rPr>
        <w:t xml:space="preserve"> </w:t>
      </w:r>
      <w:r>
        <w:t>«Литературное</w:t>
      </w:r>
      <w:r>
        <w:rPr>
          <w:spacing w:val="-4"/>
        </w:rPr>
        <w:t xml:space="preserve"> </w:t>
      </w:r>
      <w:r>
        <w:rPr>
          <w:spacing w:val="-2"/>
        </w:rPr>
        <w:t>чтение».</w:t>
      </w:r>
    </w:p>
    <w:p w14:paraId="70528BB3">
      <w:pPr>
        <w:pStyle w:val="8"/>
        <w:ind w:left="1051" w:right="421" w:firstLine="851"/>
      </w:pPr>
      <w:r>
        <w:t>Федеральная рабочая программа по учебному предмету «Литературное чтение» (предметная</w:t>
      </w:r>
      <w:r>
        <w:rPr>
          <w:spacing w:val="-2"/>
        </w:rPr>
        <w:t xml:space="preserve"> </w:t>
      </w:r>
      <w:r>
        <w:t>область «Русский язык и литературное</w:t>
      </w:r>
      <w:r>
        <w:rPr>
          <w:spacing w:val="-1"/>
        </w:rPr>
        <w:t xml:space="preserve"> </w:t>
      </w:r>
      <w:r>
        <w:t>чтение») (далее соответственно –</w:t>
      </w:r>
      <w:r>
        <w:rPr>
          <w:spacing w:val="-2"/>
        </w:rPr>
        <w:t xml:space="preserve"> </w:t>
      </w:r>
      <w:r>
        <w:t>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5BD73FBC">
      <w:pPr>
        <w:pStyle w:val="8"/>
        <w:ind w:left="1051" w:right="429" w:firstLine="851"/>
      </w:pPr>
      <w: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w:t>
      </w:r>
      <w:r>
        <w:rPr>
          <w:spacing w:val="-2"/>
        </w:rPr>
        <w:t>результатам.</w:t>
      </w:r>
    </w:p>
    <w:p w14:paraId="319A0387">
      <w:pPr>
        <w:pStyle w:val="8"/>
        <w:ind w:left="1051" w:right="423" w:firstLine="851"/>
      </w:pPr>
      <w:r>
        <w:t>Содержание</w:t>
      </w:r>
      <w:r>
        <w:rPr>
          <w:spacing w:val="-2"/>
        </w:rPr>
        <w:t xml:space="preserve"> </w:t>
      </w:r>
      <w:r>
        <w:t>обучения представлено тематическими блоками, которые</w:t>
      </w:r>
      <w:r>
        <w:rPr>
          <w:spacing w:val="-3"/>
        </w:rPr>
        <w:t xml:space="preserve"> </w:t>
      </w:r>
      <w:r>
        <w:t>предлагаются для обязательного изучения в каждом классе на уровне начального общего образования.</w:t>
      </w:r>
      <w:r>
        <w:rPr>
          <w:spacing w:val="80"/>
        </w:rPr>
        <w:t xml:space="preserve"> </w:t>
      </w:r>
      <w:r>
        <w:t>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w:t>
      </w:r>
      <w:r>
        <w:rPr>
          <w:spacing w:val="40"/>
        </w:rPr>
        <w:t xml:space="preserve"> </w:t>
      </w:r>
      <w:r>
        <w:t>средствами литературного чтенияс учётом возрастных особенностей обучающихся.</w:t>
      </w:r>
    </w:p>
    <w:p w14:paraId="32BCC415">
      <w:pPr>
        <w:pStyle w:val="8"/>
        <w:ind w:left="1051" w:right="434" w:firstLine="851"/>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C9978D8">
      <w:pPr>
        <w:pStyle w:val="8"/>
        <w:spacing w:line="274" w:lineRule="exact"/>
        <w:ind w:left="1903"/>
      </w:pPr>
      <w:r>
        <w:t>Пояснительная</w:t>
      </w:r>
      <w:r>
        <w:rPr>
          <w:spacing w:val="-7"/>
        </w:rPr>
        <w:t xml:space="preserve"> </w:t>
      </w:r>
      <w:r>
        <w:rPr>
          <w:spacing w:val="-2"/>
        </w:rPr>
        <w:t>записка.</w:t>
      </w:r>
    </w:p>
    <w:p w14:paraId="5E6D949C">
      <w:pPr>
        <w:pStyle w:val="8"/>
        <w:ind w:left="1051" w:right="417" w:firstLine="851"/>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программе воспитания.</w:t>
      </w:r>
    </w:p>
    <w:p w14:paraId="3A633BBE">
      <w:pPr>
        <w:pStyle w:val="8"/>
        <w:ind w:left="1051" w:right="431" w:firstLine="851"/>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12AB1485">
      <w:pPr>
        <w:pStyle w:val="8"/>
        <w:ind w:left="1051" w:right="425" w:firstLine="851"/>
      </w:pPr>
      <w:r>
        <w:t>Литературное чтение призвано ввести обучающегося в мир художественной</w:t>
      </w:r>
      <w:r>
        <w:rPr>
          <w:spacing w:val="40"/>
        </w:rPr>
        <w:t xml:space="preserve"> </w:t>
      </w:r>
      <w:r>
        <w:t>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064F2CA7">
      <w:pPr>
        <w:pStyle w:val="8"/>
        <w:spacing w:after="0"/>
        <w:sectPr>
          <w:pgSz w:w="11920" w:h="16850"/>
          <w:pgMar w:top="940" w:right="0" w:bottom="1400" w:left="425" w:header="0" w:footer="1139" w:gutter="0"/>
          <w:cols w:space="720" w:num="1"/>
        </w:sectPr>
      </w:pPr>
    </w:p>
    <w:p w14:paraId="5968B3A7">
      <w:pPr>
        <w:pStyle w:val="8"/>
        <w:spacing w:before="68"/>
        <w:ind w:left="1051" w:right="417" w:firstLine="851"/>
      </w:pPr>
      <w:r>
        <w:t>Приоритетная цель обучения литературному чтению – становление грамотного</w:t>
      </w:r>
      <w:r>
        <w:rPr>
          <w:spacing w:val="40"/>
        </w:rPr>
        <w:t xml:space="preserve"> </w:t>
      </w:r>
      <w:r>
        <w:t xml:space="preserve">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w:t>
      </w:r>
      <w:r>
        <w:rPr>
          <w:spacing w:val="-2"/>
        </w:rPr>
        <w:t>произведение.</w:t>
      </w:r>
    </w:p>
    <w:p w14:paraId="6E459980">
      <w:pPr>
        <w:pStyle w:val="8"/>
        <w:ind w:left="1051" w:right="422" w:firstLine="851"/>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w:t>
      </w:r>
      <w:r>
        <w:rPr>
          <w:spacing w:val="80"/>
        </w:rPr>
        <w:t xml:space="preserve"> </w:t>
      </w:r>
      <w:r>
        <w:t>а также будут востребованы в жизни.</w:t>
      </w:r>
    </w:p>
    <w:p w14:paraId="6B2E979E">
      <w:pPr>
        <w:pStyle w:val="8"/>
        <w:ind w:left="1903"/>
      </w:pPr>
      <w:r>
        <w:t>Достижение</w:t>
      </w:r>
      <w:r>
        <w:rPr>
          <w:spacing w:val="24"/>
        </w:rPr>
        <w:t xml:space="preserve"> </w:t>
      </w:r>
      <w:r>
        <w:t>цели</w:t>
      </w:r>
      <w:r>
        <w:rPr>
          <w:spacing w:val="31"/>
        </w:rPr>
        <w:t xml:space="preserve"> </w:t>
      </w:r>
      <w:r>
        <w:t>изучения</w:t>
      </w:r>
      <w:r>
        <w:rPr>
          <w:spacing w:val="31"/>
        </w:rPr>
        <w:t xml:space="preserve"> </w:t>
      </w:r>
      <w:r>
        <w:t>литературного</w:t>
      </w:r>
      <w:r>
        <w:rPr>
          <w:spacing w:val="36"/>
        </w:rPr>
        <w:t xml:space="preserve"> </w:t>
      </w:r>
      <w:r>
        <w:t>чтения</w:t>
      </w:r>
      <w:r>
        <w:rPr>
          <w:spacing w:val="28"/>
        </w:rPr>
        <w:t xml:space="preserve"> </w:t>
      </w:r>
      <w:r>
        <w:t>определяется</w:t>
      </w:r>
      <w:r>
        <w:rPr>
          <w:spacing w:val="30"/>
        </w:rPr>
        <w:t xml:space="preserve"> </w:t>
      </w:r>
      <w:r>
        <w:t>решением</w:t>
      </w:r>
      <w:r>
        <w:rPr>
          <w:spacing w:val="30"/>
        </w:rPr>
        <w:t xml:space="preserve"> </w:t>
      </w:r>
      <w:r>
        <w:rPr>
          <w:spacing w:val="-2"/>
        </w:rPr>
        <w:t>следующих</w:t>
      </w:r>
    </w:p>
    <w:p w14:paraId="0DD874E6">
      <w:pPr>
        <w:pStyle w:val="8"/>
        <w:spacing w:before="3" w:line="275" w:lineRule="exact"/>
        <w:ind w:left="1051"/>
        <w:jc w:val="left"/>
      </w:pPr>
      <w:r>
        <w:rPr>
          <w:spacing w:val="-2"/>
        </w:rPr>
        <w:t>задач:</w:t>
      </w:r>
    </w:p>
    <w:p w14:paraId="7BE0FD2B">
      <w:pPr>
        <w:pStyle w:val="8"/>
        <w:spacing w:line="275" w:lineRule="exact"/>
        <w:ind w:left="1903"/>
        <w:jc w:val="left"/>
      </w:pPr>
      <w:r>
        <w:t>формирование</w:t>
      </w:r>
      <w:r>
        <w:rPr>
          <w:spacing w:val="-7"/>
        </w:rPr>
        <w:t xml:space="preserve"> </w:t>
      </w:r>
      <w:r>
        <w:t>у</w:t>
      </w:r>
      <w:r>
        <w:rPr>
          <w:spacing w:val="-14"/>
        </w:rPr>
        <w:t xml:space="preserve"> </w:t>
      </w:r>
      <w:r>
        <w:t>обучающихся</w:t>
      </w:r>
      <w:r>
        <w:rPr>
          <w:spacing w:val="-3"/>
        </w:rPr>
        <w:t xml:space="preserve"> </w:t>
      </w:r>
      <w:r>
        <w:t>положительной</w:t>
      </w:r>
      <w:r>
        <w:rPr>
          <w:spacing w:val="-10"/>
        </w:rPr>
        <w:t xml:space="preserve"> </w:t>
      </w:r>
      <w:r>
        <w:t>мотивации</w:t>
      </w:r>
      <w:r>
        <w:rPr>
          <w:spacing w:val="-5"/>
        </w:rPr>
        <w:t xml:space="preserve"> </w:t>
      </w:r>
      <w:r>
        <w:t>к</w:t>
      </w:r>
      <w:r>
        <w:rPr>
          <w:spacing w:val="-3"/>
        </w:rPr>
        <w:t xml:space="preserve"> </w:t>
      </w:r>
      <w:r>
        <w:t>систематическому</w:t>
      </w:r>
      <w:r>
        <w:rPr>
          <w:spacing w:val="-13"/>
        </w:rPr>
        <w:t xml:space="preserve"> </w:t>
      </w:r>
      <w:r>
        <w:t>чтению</w:t>
      </w:r>
      <w:r>
        <w:rPr>
          <w:spacing w:val="-3"/>
        </w:rPr>
        <w:t xml:space="preserve"> </w:t>
      </w:r>
      <w:r>
        <w:rPr>
          <w:spacing w:val="-10"/>
        </w:rPr>
        <w:t>и</w:t>
      </w:r>
    </w:p>
    <w:p w14:paraId="58E8C880">
      <w:pPr>
        <w:pStyle w:val="8"/>
        <w:spacing w:line="273" w:lineRule="exact"/>
        <w:ind w:left="1051"/>
        <w:jc w:val="left"/>
      </w:pPr>
      <w:r>
        <w:t>слушанию</w:t>
      </w:r>
      <w:r>
        <w:rPr>
          <w:spacing w:val="-7"/>
        </w:rPr>
        <w:t xml:space="preserve"> </w:t>
      </w:r>
      <w:r>
        <w:t>художественной</w:t>
      </w:r>
      <w:r>
        <w:rPr>
          <w:spacing w:val="-5"/>
        </w:rPr>
        <w:t xml:space="preserve"> </w:t>
      </w:r>
      <w:r>
        <w:t>литературы</w:t>
      </w:r>
      <w:r>
        <w:rPr>
          <w:spacing w:val="-5"/>
        </w:rPr>
        <w:t xml:space="preserve"> </w:t>
      </w:r>
      <w:r>
        <w:t>и</w:t>
      </w:r>
      <w:r>
        <w:rPr>
          <w:spacing w:val="-5"/>
        </w:rPr>
        <w:t xml:space="preserve"> </w:t>
      </w:r>
      <w:r>
        <w:t>произведений</w:t>
      </w:r>
      <w:r>
        <w:rPr>
          <w:spacing w:val="-3"/>
        </w:rPr>
        <w:t xml:space="preserve"> </w:t>
      </w:r>
      <w:r>
        <w:t>устного</w:t>
      </w:r>
      <w:r>
        <w:rPr>
          <w:spacing w:val="-5"/>
        </w:rPr>
        <w:t xml:space="preserve"> </w:t>
      </w:r>
      <w:r>
        <w:t>народного</w:t>
      </w:r>
      <w:r>
        <w:rPr>
          <w:spacing w:val="-4"/>
        </w:rPr>
        <w:t xml:space="preserve"> </w:t>
      </w:r>
      <w:r>
        <w:rPr>
          <w:spacing w:val="-2"/>
        </w:rPr>
        <w:t>творчества;</w:t>
      </w:r>
    </w:p>
    <w:p w14:paraId="5F5A44BD">
      <w:pPr>
        <w:pStyle w:val="8"/>
        <w:spacing w:line="244" w:lineRule="auto"/>
        <w:ind w:left="1051" w:firstLine="851"/>
        <w:jc w:val="left"/>
      </w:pPr>
      <w:r>
        <w:t>достижение</w:t>
      </w:r>
      <w:r>
        <w:rPr>
          <w:spacing w:val="40"/>
        </w:rPr>
        <w:t xml:space="preserve"> </w:t>
      </w:r>
      <w:r>
        <w:t>необходимого</w:t>
      </w:r>
      <w:r>
        <w:rPr>
          <w:spacing w:val="40"/>
        </w:rPr>
        <w:t xml:space="preserve"> </w:t>
      </w:r>
      <w:r>
        <w:t>для</w:t>
      </w:r>
      <w:r>
        <w:rPr>
          <w:spacing w:val="40"/>
        </w:rPr>
        <w:t xml:space="preserve"> </w:t>
      </w:r>
      <w:r>
        <w:t>продолжения</w:t>
      </w:r>
      <w:r>
        <w:rPr>
          <w:spacing w:val="40"/>
        </w:rPr>
        <w:t xml:space="preserve"> </w:t>
      </w:r>
      <w:r>
        <w:t>образования</w:t>
      </w:r>
      <w:r>
        <w:rPr>
          <w:spacing w:val="40"/>
        </w:rPr>
        <w:t xml:space="preserve"> </w:t>
      </w:r>
      <w:r>
        <w:t>уровня</w:t>
      </w:r>
      <w:r>
        <w:rPr>
          <w:spacing w:val="40"/>
        </w:rPr>
        <w:t xml:space="preserve"> </w:t>
      </w:r>
      <w:r>
        <w:t>общего</w:t>
      </w:r>
      <w:r>
        <w:rPr>
          <w:spacing w:val="40"/>
        </w:rPr>
        <w:t xml:space="preserve"> </w:t>
      </w:r>
      <w:r>
        <w:t>речевого</w:t>
      </w:r>
      <w:r>
        <w:rPr>
          <w:spacing w:val="40"/>
        </w:rPr>
        <w:t xml:space="preserve"> </w:t>
      </w:r>
      <w:r>
        <w:rPr>
          <w:spacing w:val="-2"/>
        </w:rPr>
        <w:t>развития;</w:t>
      </w:r>
    </w:p>
    <w:p w14:paraId="4048AB0B">
      <w:pPr>
        <w:pStyle w:val="8"/>
        <w:spacing w:line="242" w:lineRule="auto"/>
        <w:ind w:left="1051" w:firstLine="851"/>
        <w:jc w:val="left"/>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223C2A5">
      <w:pPr>
        <w:pStyle w:val="8"/>
        <w:spacing w:line="242" w:lineRule="auto"/>
        <w:ind w:left="1051" w:firstLine="851"/>
        <w:jc w:val="left"/>
      </w:pPr>
      <w:r>
        <w:t>первоначальное</w:t>
      </w:r>
      <w:r>
        <w:rPr>
          <w:spacing w:val="-2"/>
        </w:rPr>
        <w:t xml:space="preserve"> </w:t>
      </w:r>
      <w:r>
        <w:t>представление</w:t>
      </w:r>
      <w:r>
        <w:rPr>
          <w:spacing w:val="-7"/>
        </w:rPr>
        <w:t xml:space="preserve"> </w:t>
      </w:r>
      <w:r>
        <w:t>о</w:t>
      </w:r>
      <w:r>
        <w:rPr>
          <w:spacing w:val="-3"/>
        </w:rPr>
        <w:t xml:space="preserve"> </w:t>
      </w:r>
      <w:r>
        <w:t>многообразии</w:t>
      </w:r>
      <w:r>
        <w:rPr>
          <w:spacing w:val="-4"/>
        </w:rPr>
        <w:t xml:space="preserve"> </w:t>
      </w:r>
      <w:r>
        <w:t>жанров</w:t>
      </w:r>
      <w:r>
        <w:rPr>
          <w:spacing w:val="-3"/>
        </w:rPr>
        <w:t xml:space="preserve"> </w:t>
      </w:r>
      <w:r>
        <w:t>художественных</w:t>
      </w:r>
      <w:r>
        <w:rPr>
          <w:spacing w:val="-4"/>
        </w:rPr>
        <w:t xml:space="preserve"> </w:t>
      </w:r>
      <w:r>
        <w:t>произведений</w:t>
      </w:r>
      <w:r>
        <w:rPr>
          <w:spacing w:val="-3"/>
        </w:rPr>
        <w:t xml:space="preserve"> </w:t>
      </w:r>
      <w:r>
        <w:t>и произведений устного народного творчества;</w:t>
      </w:r>
    </w:p>
    <w:p w14:paraId="4075D918">
      <w:pPr>
        <w:pStyle w:val="8"/>
        <w:ind w:left="1051" w:right="426" w:firstLine="851"/>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68ED782">
      <w:pPr>
        <w:pStyle w:val="8"/>
        <w:ind w:left="1051" w:right="431" w:firstLine="851"/>
      </w:pPr>
      <w: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w:t>
      </w:r>
      <w:r>
        <w:rPr>
          <w:spacing w:val="80"/>
        </w:rPr>
        <w:t xml:space="preserve"> </w:t>
      </w:r>
      <w:r>
        <w:t>учебных задач.</w:t>
      </w:r>
    </w:p>
    <w:p w14:paraId="5C1079EF">
      <w:pPr>
        <w:pStyle w:val="8"/>
        <w:ind w:left="1051" w:right="430" w:firstLine="851"/>
      </w:pPr>
      <w:r>
        <w:t>Программа по литературному</w:t>
      </w:r>
      <w:r>
        <w:rPr>
          <w:spacing w:val="-7"/>
        </w:rPr>
        <w:t xml:space="preserve"> </w:t>
      </w:r>
      <w:r>
        <w:t xml:space="preserve">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w:t>
      </w:r>
      <w:r>
        <w:rPr>
          <w:spacing w:val="-2"/>
        </w:rPr>
        <w:t>деятельность.</w:t>
      </w:r>
    </w:p>
    <w:p w14:paraId="6080C874">
      <w:pPr>
        <w:pStyle w:val="8"/>
        <w:ind w:left="1051" w:right="423" w:firstLine="851"/>
      </w:pPr>
      <w:r>
        <w:t>В основу</w:t>
      </w:r>
      <w:r>
        <w:rPr>
          <w:spacing w:val="-7"/>
        </w:rPr>
        <w:t xml:space="preserve"> </w:t>
      </w:r>
      <w:r>
        <w:t>отбора произведений для литературного чтения положены</w:t>
      </w:r>
      <w:r>
        <w:rPr>
          <w:spacing w:val="-1"/>
        </w:rPr>
        <w:t xml:space="preserve"> </w:t>
      </w:r>
      <w:r>
        <w:t>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3FE43DCA">
      <w:pPr>
        <w:pStyle w:val="8"/>
        <w:ind w:left="1051" w:right="430" w:firstLine="851"/>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w:t>
      </w:r>
      <w:r>
        <w:rPr>
          <w:spacing w:val="40"/>
        </w:rPr>
        <w:t xml:space="preserve"> </w:t>
      </w:r>
      <w:r>
        <w:t>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w:t>
      </w:r>
      <w:r>
        <w:rPr>
          <w:spacing w:val="40"/>
        </w:rPr>
        <w:t xml:space="preserve"> </w:t>
      </w:r>
      <w:r>
        <w:rPr>
          <w:spacing w:val="-2"/>
        </w:rPr>
        <w:t>образования.</w:t>
      </w:r>
    </w:p>
    <w:p w14:paraId="4CFB6039">
      <w:pPr>
        <w:pStyle w:val="8"/>
        <w:ind w:left="1051" w:right="426" w:firstLine="851"/>
      </w:pPr>
      <w:r>
        <w:t>Планируемые результаты изучения литературного чтения включают личностные, метапредметные</w:t>
      </w:r>
      <w:r>
        <w:rPr>
          <w:spacing w:val="-2"/>
        </w:rPr>
        <w:t xml:space="preserve"> </w:t>
      </w:r>
      <w:r>
        <w:t>результаты за</w:t>
      </w:r>
      <w:r>
        <w:rPr>
          <w:spacing w:val="-2"/>
        </w:rPr>
        <w:t xml:space="preserve"> </w:t>
      </w:r>
      <w:r>
        <w:t>период</w:t>
      </w:r>
      <w:r>
        <w:rPr>
          <w:spacing w:val="-7"/>
        </w:rPr>
        <w:t xml:space="preserve"> </w:t>
      </w:r>
      <w:r>
        <w:t>обучения, а</w:t>
      </w:r>
      <w:r>
        <w:rPr>
          <w:spacing w:val="-2"/>
        </w:rPr>
        <w:t xml:space="preserve"> </w:t>
      </w:r>
      <w:r>
        <w:t>также</w:t>
      </w:r>
      <w:r>
        <w:rPr>
          <w:spacing w:val="-6"/>
        </w:rPr>
        <w:t xml:space="preserve"> </w:t>
      </w:r>
      <w:r>
        <w:t>предметные</w:t>
      </w:r>
      <w:r>
        <w:rPr>
          <w:spacing w:val="-2"/>
        </w:rPr>
        <w:t xml:space="preserve"> </w:t>
      </w:r>
      <w:r>
        <w:t>достижения</w:t>
      </w:r>
      <w:r>
        <w:rPr>
          <w:spacing w:val="-5"/>
        </w:rPr>
        <w:t xml:space="preserve"> </w:t>
      </w:r>
      <w:r>
        <w:t>обучающегося за каждый год обучения на уровне начального общего образования.</w:t>
      </w:r>
    </w:p>
    <w:p w14:paraId="777BAEBA">
      <w:pPr>
        <w:pStyle w:val="8"/>
        <w:spacing w:line="274" w:lineRule="exact"/>
        <w:ind w:left="1903"/>
      </w:pPr>
      <w:r>
        <w:t>Литературное</w:t>
      </w:r>
      <w:r>
        <w:rPr>
          <w:spacing w:val="57"/>
        </w:rPr>
        <w:t xml:space="preserve"> </w:t>
      </w:r>
      <w:r>
        <w:t>чтение</w:t>
      </w:r>
      <w:r>
        <w:rPr>
          <w:spacing w:val="59"/>
        </w:rPr>
        <w:t xml:space="preserve"> </w:t>
      </w:r>
      <w:r>
        <w:t>является</w:t>
      </w:r>
      <w:r>
        <w:rPr>
          <w:spacing w:val="60"/>
        </w:rPr>
        <w:t xml:space="preserve"> </w:t>
      </w:r>
      <w:r>
        <w:t>преемственным</w:t>
      </w:r>
      <w:r>
        <w:rPr>
          <w:spacing w:val="64"/>
        </w:rPr>
        <w:t xml:space="preserve"> </w:t>
      </w:r>
      <w:r>
        <w:t>по</w:t>
      </w:r>
      <w:r>
        <w:rPr>
          <w:spacing w:val="60"/>
        </w:rPr>
        <w:t xml:space="preserve"> </w:t>
      </w:r>
      <w:r>
        <w:t>отношению</w:t>
      </w:r>
      <w:r>
        <w:rPr>
          <w:spacing w:val="60"/>
        </w:rPr>
        <w:t xml:space="preserve"> </w:t>
      </w:r>
      <w:r>
        <w:t>к</w:t>
      </w:r>
      <w:r>
        <w:rPr>
          <w:spacing w:val="59"/>
        </w:rPr>
        <w:t xml:space="preserve"> </w:t>
      </w:r>
      <w:r>
        <w:t>учебному</w:t>
      </w:r>
      <w:r>
        <w:rPr>
          <w:spacing w:val="52"/>
        </w:rPr>
        <w:t xml:space="preserve"> </w:t>
      </w:r>
      <w:r>
        <w:rPr>
          <w:spacing w:val="-2"/>
        </w:rPr>
        <w:t>предмету</w:t>
      </w:r>
    </w:p>
    <w:p w14:paraId="6C77A761">
      <w:pPr>
        <w:pStyle w:val="8"/>
        <w:spacing w:line="272" w:lineRule="exact"/>
        <w:ind w:left="1051"/>
      </w:pPr>
      <w:r>
        <w:t>«Литература»,</w:t>
      </w:r>
      <w:r>
        <w:rPr>
          <w:spacing w:val="-8"/>
        </w:rPr>
        <w:t xml:space="preserve"> </w:t>
      </w:r>
      <w:r>
        <w:t>который</w:t>
      </w:r>
      <w:r>
        <w:rPr>
          <w:spacing w:val="-2"/>
        </w:rPr>
        <w:t xml:space="preserve"> </w:t>
      </w:r>
      <w:r>
        <w:t>изучается</w:t>
      </w:r>
      <w:r>
        <w:rPr>
          <w:spacing w:val="-9"/>
        </w:rPr>
        <w:t xml:space="preserve"> </w:t>
      </w:r>
      <w:r>
        <w:t>на</w:t>
      </w:r>
      <w:r>
        <w:rPr>
          <w:spacing w:val="-1"/>
        </w:rPr>
        <w:t xml:space="preserve"> </w:t>
      </w:r>
      <w:r>
        <w:t>уровне</w:t>
      </w:r>
      <w:r>
        <w:rPr>
          <w:spacing w:val="-13"/>
        </w:rPr>
        <w:t xml:space="preserve"> </w:t>
      </w:r>
      <w:r>
        <w:t>основного</w:t>
      </w:r>
      <w:r>
        <w:rPr>
          <w:spacing w:val="-11"/>
        </w:rPr>
        <w:t xml:space="preserve"> </w:t>
      </w:r>
      <w:r>
        <w:t>общего</w:t>
      </w:r>
      <w:r>
        <w:rPr>
          <w:spacing w:val="-3"/>
        </w:rPr>
        <w:t xml:space="preserve"> </w:t>
      </w:r>
      <w:r>
        <w:rPr>
          <w:spacing w:val="-2"/>
        </w:rPr>
        <w:t>образования.</w:t>
      </w:r>
    </w:p>
    <w:p w14:paraId="0595FA8A">
      <w:pPr>
        <w:pStyle w:val="8"/>
        <w:ind w:left="1051" w:right="434" w:firstLine="851"/>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w:t>
      </w:r>
      <w:r>
        <w:rPr>
          <w:spacing w:val="40"/>
        </w:rPr>
        <w:t xml:space="preserve"> </w:t>
      </w:r>
      <w:r>
        <w:t>обучения</w:t>
      </w:r>
      <w:r>
        <w:rPr>
          <w:spacing w:val="40"/>
        </w:rPr>
        <w:t xml:space="preserve"> </w:t>
      </w:r>
      <w:r>
        <w:t>грамоте</w:t>
      </w:r>
      <w:r>
        <w:rPr>
          <w:spacing w:val="40"/>
        </w:rPr>
        <w:t xml:space="preserve"> </w:t>
      </w:r>
      <w:r>
        <w:t>начинается</w:t>
      </w:r>
      <w:r>
        <w:rPr>
          <w:spacing w:val="40"/>
        </w:rPr>
        <w:t xml:space="preserve"> </w:t>
      </w:r>
      <w:r>
        <w:t>раздельное</w:t>
      </w:r>
      <w:r>
        <w:rPr>
          <w:spacing w:val="40"/>
        </w:rPr>
        <w:t xml:space="preserve"> </w:t>
      </w:r>
      <w:r>
        <w:t>изучение</w:t>
      </w:r>
      <w:r>
        <w:rPr>
          <w:spacing w:val="40"/>
        </w:rPr>
        <w:t xml:space="preserve"> </w:t>
      </w:r>
      <w:r>
        <w:t>русского</w:t>
      </w:r>
      <w:r>
        <w:rPr>
          <w:spacing w:val="40"/>
        </w:rPr>
        <w:t xml:space="preserve"> </w:t>
      </w:r>
      <w:r>
        <w:t>языка</w:t>
      </w:r>
      <w:r>
        <w:rPr>
          <w:spacing w:val="40"/>
        </w:rPr>
        <w:t xml:space="preserve"> </w:t>
      </w:r>
      <w:r>
        <w:t>и</w:t>
      </w:r>
      <w:r>
        <w:rPr>
          <w:spacing w:val="40"/>
        </w:rPr>
        <w:t xml:space="preserve"> </w:t>
      </w:r>
      <w:r>
        <w:t>литературного</w:t>
      </w:r>
    </w:p>
    <w:p w14:paraId="760C42D6">
      <w:pPr>
        <w:pStyle w:val="8"/>
        <w:spacing w:after="0"/>
        <w:sectPr>
          <w:pgSz w:w="11920" w:h="16850"/>
          <w:pgMar w:top="940" w:right="0" w:bottom="1400" w:left="425" w:header="0" w:footer="1139" w:gutter="0"/>
          <w:cols w:space="720" w:num="1"/>
        </w:sectPr>
      </w:pPr>
    </w:p>
    <w:p w14:paraId="1A937080">
      <w:pPr>
        <w:pStyle w:val="8"/>
        <w:spacing w:before="68"/>
        <w:ind w:left="1051" w:right="421"/>
      </w:pPr>
      <w:r>
        <w:t>чтения. На</w:t>
      </w:r>
      <w:r>
        <w:rPr>
          <w:spacing w:val="-1"/>
        </w:rPr>
        <w:t xml:space="preserve"> </w:t>
      </w:r>
      <w:r>
        <w:t>литературное чтение в</w:t>
      </w:r>
      <w:r>
        <w:rPr>
          <w:spacing w:val="-1"/>
        </w:rPr>
        <w:t xml:space="preserve"> </w:t>
      </w:r>
      <w:r>
        <w:t>1 классе отводится не</w:t>
      </w:r>
      <w:r>
        <w:rPr>
          <w:spacing w:val="-1"/>
        </w:rPr>
        <w:t xml:space="preserve"> </w:t>
      </w:r>
      <w:r>
        <w:t>менее 10 учебных</w:t>
      </w:r>
      <w:r>
        <w:rPr>
          <w:spacing w:val="-4"/>
        </w:rPr>
        <w:t xml:space="preserve"> </w:t>
      </w:r>
      <w:r>
        <w:t>недель (40 часов), для изучения литературного чтения во 2-4 классах рекомендуется отводить по 102 часа (3 часа в неделю в каждом классе).</w:t>
      </w:r>
    </w:p>
    <w:p w14:paraId="42836C7A">
      <w:pPr>
        <w:pStyle w:val="8"/>
        <w:spacing w:before="3" w:line="275" w:lineRule="exact"/>
        <w:ind w:left="1903"/>
      </w:pPr>
      <w:r>
        <w:t>Содержание</w:t>
      </w:r>
      <w:r>
        <w:rPr>
          <w:spacing w:val="-9"/>
        </w:rPr>
        <w:t xml:space="preserve"> </w:t>
      </w:r>
      <w:r>
        <w:t>обучения</w:t>
      </w:r>
      <w:r>
        <w:rPr>
          <w:spacing w:val="-1"/>
        </w:rPr>
        <w:t xml:space="preserve"> </w:t>
      </w:r>
      <w:r>
        <w:t>в</w:t>
      </w:r>
      <w:r>
        <w:rPr>
          <w:spacing w:val="-2"/>
        </w:rPr>
        <w:t xml:space="preserve"> </w:t>
      </w:r>
      <w:r>
        <w:t>1</w:t>
      </w:r>
      <w:r>
        <w:rPr>
          <w:spacing w:val="-6"/>
        </w:rPr>
        <w:t xml:space="preserve"> </w:t>
      </w:r>
      <w:r>
        <w:rPr>
          <w:spacing w:val="-2"/>
        </w:rPr>
        <w:t>классе.</w:t>
      </w:r>
    </w:p>
    <w:p w14:paraId="6A79B947">
      <w:pPr>
        <w:pStyle w:val="8"/>
        <w:ind w:left="1051" w:right="427" w:firstLine="851"/>
      </w:pPr>
      <w: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w:t>
      </w:r>
      <w:r>
        <w:rPr>
          <w:spacing w:val="40"/>
        </w:rPr>
        <w:t xml:space="preserve"> </w:t>
      </w:r>
      <w:r>
        <w:t>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w:t>
      </w:r>
      <w:r>
        <w:rPr>
          <w:spacing w:val="40"/>
        </w:rPr>
        <w:t xml:space="preserve"> </w:t>
      </w:r>
      <w:r>
        <w:t>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0DCABCEB">
      <w:pPr>
        <w:pStyle w:val="8"/>
        <w:spacing w:before="2" w:line="274" w:lineRule="exact"/>
        <w:ind w:left="1903"/>
      </w:pPr>
      <w:r>
        <w:t>Произведения для</w:t>
      </w:r>
      <w:r>
        <w:rPr>
          <w:spacing w:val="4"/>
        </w:rPr>
        <w:t xml:space="preserve"> </w:t>
      </w:r>
      <w:r>
        <w:t>чтения:</w:t>
      </w:r>
      <w:r>
        <w:rPr>
          <w:spacing w:val="3"/>
        </w:rPr>
        <w:t xml:space="preserve"> </w:t>
      </w:r>
      <w:r>
        <w:t>народные</w:t>
      </w:r>
      <w:r>
        <w:rPr>
          <w:spacing w:val="1"/>
        </w:rPr>
        <w:t xml:space="preserve"> </w:t>
      </w:r>
      <w:r>
        <w:t>сказки</w:t>
      </w:r>
      <w:r>
        <w:rPr>
          <w:spacing w:val="1"/>
        </w:rPr>
        <w:t xml:space="preserve"> </w:t>
      </w:r>
      <w:r>
        <w:t>о</w:t>
      </w:r>
      <w:r>
        <w:rPr>
          <w:spacing w:val="-3"/>
        </w:rPr>
        <w:t xml:space="preserve"> </w:t>
      </w:r>
      <w:r>
        <w:t>животных,</w:t>
      </w:r>
      <w:r>
        <w:rPr>
          <w:spacing w:val="4"/>
        </w:rPr>
        <w:t xml:space="preserve"> </w:t>
      </w:r>
      <w:r>
        <w:t>например,</w:t>
      </w:r>
      <w:r>
        <w:rPr>
          <w:spacing w:val="4"/>
        </w:rPr>
        <w:t xml:space="preserve"> </w:t>
      </w:r>
      <w:r>
        <w:t>«Лисица</w:t>
      </w:r>
      <w:r>
        <w:rPr>
          <w:spacing w:val="1"/>
        </w:rPr>
        <w:t xml:space="preserve"> </w:t>
      </w:r>
      <w:r>
        <w:t xml:space="preserve">и </w:t>
      </w:r>
      <w:r>
        <w:rPr>
          <w:spacing w:val="-2"/>
        </w:rPr>
        <w:t>тетерев»,</w:t>
      </w:r>
    </w:p>
    <w:p w14:paraId="2AEFBDD2">
      <w:pPr>
        <w:pStyle w:val="8"/>
        <w:spacing w:line="242" w:lineRule="auto"/>
        <w:ind w:left="1051" w:right="450"/>
      </w:pPr>
      <w:r>
        <w:t>«Лиса и рак», литературные (авторские) сказки, например, К.Д. Ушинский «Петух и собака», сказки В.Г. Сутеева «Кораблик», «Под грибом» и другие (по выбору).</w:t>
      </w:r>
    </w:p>
    <w:p w14:paraId="0C18AE94">
      <w:pPr>
        <w:pStyle w:val="8"/>
        <w:ind w:left="1051" w:right="425" w:firstLine="851"/>
      </w:pPr>
      <w: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w:t>
      </w:r>
      <w:r>
        <w:rPr>
          <w:spacing w:val="-6"/>
        </w:rPr>
        <w:t xml:space="preserve"> </w:t>
      </w:r>
      <w:r>
        <w:t>(общее</w:t>
      </w:r>
      <w:r>
        <w:rPr>
          <w:spacing w:val="-2"/>
        </w:rPr>
        <w:t xml:space="preserve"> </w:t>
      </w:r>
      <w:r>
        <w:t>представление</w:t>
      </w:r>
      <w:r>
        <w:rPr>
          <w:spacing w:val="-1"/>
        </w:rPr>
        <w:t xml:space="preserve"> </w:t>
      </w:r>
      <w:r>
        <w:t>на</w:t>
      </w:r>
      <w:r>
        <w:rPr>
          <w:spacing w:val="-2"/>
        </w:rPr>
        <w:t xml:space="preserve"> </w:t>
      </w:r>
      <w:r>
        <w:t>примере</w:t>
      </w:r>
      <w:r>
        <w:rPr>
          <w:spacing w:val="-2"/>
        </w:rPr>
        <w:t xml:space="preserve"> </w:t>
      </w:r>
      <w:r>
        <w:t>не</w:t>
      </w:r>
      <w:r>
        <w:rPr>
          <w:spacing w:val="-2"/>
        </w:rPr>
        <w:t xml:space="preserve"> </w:t>
      </w:r>
      <w:r>
        <w:t>менее</w:t>
      </w:r>
      <w:r>
        <w:rPr>
          <w:spacing w:val="-1"/>
        </w:rPr>
        <w:t xml:space="preserve"> </w:t>
      </w:r>
      <w:r>
        <w:t>шести</w:t>
      </w:r>
      <w:r>
        <w:rPr>
          <w:spacing w:val="-1"/>
        </w:rPr>
        <w:t xml:space="preserve"> </w:t>
      </w:r>
      <w:r>
        <w:t>произведений К.Д.</w:t>
      </w:r>
      <w:r>
        <w:rPr>
          <w:spacing w:val="-4"/>
        </w:rPr>
        <w:t xml:space="preserve"> </w:t>
      </w:r>
      <w:r>
        <w:t>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7E8254FD">
      <w:pPr>
        <w:pStyle w:val="8"/>
        <w:ind w:left="1051" w:right="429" w:firstLine="851"/>
      </w:pPr>
      <w:r>
        <w:t>Произведения для чтения: К.Д. Ушинский «Худо тому, кто добра не делает никому», Л.Н.</w:t>
      </w:r>
      <w:r>
        <w:rPr>
          <w:spacing w:val="-8"/>
        </w:rPr>
        <w:t xml:space="preserve"> </w:t>
      </w:r>
      <w:r>
        <w:t>Толстой «Косточка», Е.А.</w:t>
      </w:r>
      <w:r>
        <w:rPr>
          <w:spacing w:val="-1"/>
        </w:rPr>
        <w:t xml:space="preserve"> </w:t>
      </w:r>
      <w:r>
        <w:t>Пермяк «Торопливый</w:t>
      </w:r>
      <w:r>
        <w:rPr>
          <w:spacing w:val="-7"/>
        </w:rPr>
        <w:t xml:space="preserve"> </w:t>
      </w:r>
      <w:r>
        <w:t>ножик», В.А.</w:t>
      </w:r>
      <w:r>
        <w:rPr>
          <w:spacing w:val="-1"/>
        </w:rPr>
        <w:t xml:space="preserve"> </w:t>
      </w:r>
      <w:r>
        <w:t>Осеева «Три</w:t>
      </w:r>
      <w:r>
        <w:rPr>
          <w:spacing w:val="-1"/>
        </w:rPr>
        <w:t xml:space="preserve"> </w:t>
      </w:r>
      <w:r>
        <w:t>товарища», А.Л. Барто «Я – лишний», Ю.И. Ермолаев «Лучший друг» и другие (по выбору).</w:t>
      </w:r>
    </w:p>
    <w:p w14:paraId="7904001B">
      <w:pPr>
        <w:pStyle w:val="8"/>
        <w:ind w:left="1051" w:right="424" w:firstLine="851"/>
      </w:pPr>
      <w:r>
        <w:t>Произведения о родной природе. Восприятие и самостоятельное чтение произведений о природе</w:t>
      </w:r>
      <w:r>
        <w:rPr>
          <w:spacing w:val="-2"/>
        </w:rPr>
        <w:t xml:space="preserve"> </w:t>
      </w:r>
      <w:r>
        <w:t>(на</w:t>
      </w:r>
      <w:r>
        <w:rPr>
          <w:spacing w:val="-5"/>
        </w:rPr>
        <w:t xml:space="preserve"> </w:t>
      </w:r>
      <w:r>
        <w:t>примере</w:t>
      </w:r>
      <w:r>
        <w:rPr>
          <w:spacing w:val="-2"/>
        </w:rPr>
        <w:t xml:space="preserve"> </w:t>
      </w:r>
      <w:r>
        <w:t>трёх-четырёх</w:t>
      </w:r>
      <w:r>
        <w:rPr>
          <w:spacing w:val="-5"/>
        </w:rPr>
        <w:t xml:space="preserve"> </w:t>
      </w:r>
      <w:r>
        <w:t>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w:t>
      </w:r>
      <w:r>
        <w:rPr>
          <w:spacing w:val="80"/>
        </w:rPr>
        <w:t xml:space="preserve"> </w:t>
      </w:r>
      <w:r>
        <w:t>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64F48A41">
      <w:pPr>
        <w:pStyle w:val="8"/>
        <w:ind w:left="1051" w:right="423" w:firstLine="851"/>
      </w:pPr>
      <w: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4287606B">
      <w:pPr>
        <w:pStyle w:val="8"/>
        <w:spacing w:before="1" w:line="274" w:lineRule="exact"/>
        <w:ind w:left="1903"/>
      </w:pPr>
      <w:r>
        <w:t>Произведения</w:t>
      </w:r>
      <w:r>
        <w:rPr>
          <w:spacing w:val="-10"/>
        </w:rPr>
        <w:t xml:space="preserve"> </w:t>
      </w:r>
      <w:r>
        <w:t>для</w:t>
      </w:r>
      <w:r>
        <w:rPr>
          <w:spacing w:val="-7"/>
        </w:rPr>
        <w:t xml:space="preserve"> </w:t>
      </w:r>
      <w:r>
        <w:t>чтения:</w:t>
      </w:r>
      <w:r>
        <w:rPr>
          <w:spacing w:val="-6"/>
        </w:rPr>
        <w:t xml:space="preserve"> </w:t>
      </w:r>
      <w:r>
        <w:t>потешки,</w:t>
      </w:r>
      <w:r>
        <w:rPr>
          <w:spacing w:val="-10"/>
        </w:rPr>
        <w:t xml:space="preserve"> </w:t>
      </w:r>
      <w:r>
        <w:t>загадки,</w:t>
      </w:r>
      <w:r>
        <w:rPr>
          <w:spacing w:val="-10"/>
        </w:rPr>
        <w:t xml:space="preserve"> </w:t>
      </w:r>
      <w:r>
        <w:rPr>
          <w:spacing w:val="-2"/>
        </w:rPr>
        <w:t>пословицы.</w:t>
      </w:r>
    </w:p>
    <w:p w14:paraId="2E5AA69E">
      <w:pPr>
        <w:pStyle w:val="8"/>
        <w:ind w:left="1051" w:right="419" w:firstLine="851"/>
      </w:pPr>
      <w: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6FF72362">
      <w:pPr>
        <w:pStyle w:val="8"/>
        <w:ind w:left="1051" w:right="443" w:firstLine="851"/>
      </w:pPr>
      <w:r>
        <w:t>Произведения для чтения: В.В. Бианки «Лис и Мышонок», Е.И. Чарушин «Про Томку», М.М. Пришвин «Ёж», Н.И. Сладков «Лисица и Ёж» и другие.</w:t>
      </w:r>
    </w:p>
    <w:p w14:paraId="5360D2D0">
      <w:pPr>
        <w:pStyle w:val="8"/>
        <w:spacing w:line="237" w:lineRule="auto"/>
        <w:ind w:left="1051" w:right="429" w:firstLine="851"/>
      </w:pPr>
      <w:r>
        <w:t>Произведения о маме. Восприятие и самостоятельное чтение</w:t>
      </w:r>
      <w:r>
        <w:rPr>
          <w:spacing w:val="40"/>
        </w:rPr>
        <w:t xml:space="preserve"> </w:t>
      </w:r>
      <w:r>
        <w:t>произведений о маме (не менее</w:t>
      </w:r>
      <w:r>
        <w:rPr>
          <w:spacing w:val="31"/>
        </w:rPr>
        <w:t xml:space="preserve"> </w:t>
      </w:r>
      <w:r>
        <w:t>одного</w:t>
      </w:r>
      <w:r>
        <w:rPr>
          <w:spacing w:val="37"/>
        </w:rPr>
        <w:t xml:space="preserve"> </w:t>
      </w:r>
      <w:r>
        <w:t>автора</w:t>
      </w:r>
      <w:r>
        <w:rPr>
          <w:spacing w:val="31"/>
        </w:rPr>
        <w:t xml:space="preserve"> </w:t>
      </w:r>
      <w:r>
        <w:t>по</w:t>
      </w:r>
      <w:r>
        <w:rPr>
          <w:spacing w:val="36"/>
        </w:rPr>
        <w:t xml:space="preserve"> </w:t>
      </w:r>
      <w:r>
        <w:t>выбору,</w:t>
      </w:r>
      <w:r>
        <w:rPr>
          <w:spacing w:val="34"/>
        </w:rPr>
        <w:t xml:space="preserve"> </w:t>
      </w:r>
      <w:r>
        <w:t>на</w:t>
      </w:r>
      <w:r>
        <w:rPr>
          <w:spacing w:val="31"/>
        </w:rPr>
        <w:t xml:space="preserve"> </w:t>
      </w:r>
      <w:r>
        <w:t>примере</w:t>
      </w:r>
      <w:r>
        <w:rPr>
          <w:spacing w:val="32"/>
        </w:rPr>
        <w:t xml:space="preserve"> </w:t>
      </w:r>
      <w:r>
        <w:t>произведений</w:t>
      </w:r>
      <w:r>
        <w:rPr>
          <w:spacing w:val="29"/>
        </w:rPr>
        <w:t xml:space="preserve"> </w:t>
      </w:r>
      <w:r>
        <w:t>Е.А.</w:t>
      </w:r>
      <w:r>
        <w:rPr>
          <w:spacing w:val="34"/>
        </w:rPr>
        <w:t xml:space="preserve"> </w:t>
      </w:r>
      <w:r>
        <w:t>Благининой,</w:t>
      </w:r>
      <w:r>
        <w:rPr>
          <w:spacing w:val="33"/>
        </w:rPr>
        <w:t xml:space="preserve"> </w:t>
      </w:r>
      <w:r>
        <w:t>А.Л.</w:t>
      </w:r>
      <w:r>
        <w:rPr>
          <w:spacing w:val="34"/>
        </w:rPr>
        <w:t xml:space="preserve"> </w:t>
      </w:r>
      <w:r>
        <w:t>Барто,</w:t>
      </w:r>
      <w:r>
        <w:rPr>
          <w:spacing w:val="35"/>
        </w:rPr>
        <w:t xml:space="preserve"> </w:t>
      </w:r>
      <w:r>
        <w:t>А.В.</w:t>
      </w:r>
    </w:p>
    <w:p w14:paraId="49A5D908">
      <w:pPr>
        <w:pStyle w:val="8"/>
        <w:spacing w:after="0" w:line="237" w:lineRule="auto"/>
        <w:sectPr>
          <w:pgSz w:w="11920" w:h="16850"/>
          <w:pgMar w:top="940" w:right="0" w:bottom="1400" w:left="425" w:header="0" w:footer="1139" w:gutter="0"/>
          <w:cols w:space="720" w:num="1"/>
        </w:sectPr>
      </w:pPr>
    </w:p>
    <w:p w14:paraId="2039F43C">
      <w:pPr>
        <w:pStyle w:val="8"/>
        <w:spacing w:before="68"/>
        <w:ind w:left="1051" w:right="431"/>
      </w:pPr>
      <w:r>
        <w:t>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77BC58C">
      <w:pPr>
        <w:pStyle w:val="8"/>
        <w:spacing w:line="242" w:lineRule="auto"/>
        <w:ind w:left="1051" w:right="445" w:firstLine="851"/>
      </w:pPr>
      <w:r>
        <w:t>Произведения для чтения: Е.А. Благинина «Посидим в тишине», А.Л. Барто «Мама», А.В. Митяев «За что я люблю маму» и другие (по выбору).</w:t>
      </w:r>
    </w:p>
    <w:p w14:paraId="3F1BF460">
      <w:pPr>
        <w:pStyle w:val="8"/>
        <w:ind w:left="1051" w:right="427" w:firstLine="851"/>
      </w:pPr>
      <w: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7A5FF70">
      <w:pPr>
        <w:pStyle w:val="8"/>
        <w:ind w:left="1903"/>
      </w:pPr>
      <w:r>
        <w:t>Произведения</w:t>
      </w:r>
      <w:r>
        <w:rPr>
          <w:spacing w:val="18"/>
        </w:rPr>
        <w:t xml:space="preserve"> </w:t>
      </w:r>
      <w:r>
        <w:t>для</w:t>
      </w:r>
      <w:r>
        <w:rPr>
          <w:spacing w:val="17"/>
        </w:rPr>
        <w:t xml:space="preserve"> </w:t>
      </w:r>
      <w:r>
        <w:t>чтения:</w:t>
      </w:r>
      <w:r>
        <w:rPr>
          <w:spacing w:val="18"/>
        </w:rPr>
        <w:t xml:space="preserve"> </w:t>
      </w:r>
      <w:r>
        <w:t>Р.С.</w:t>
      </w:r>
      <w:r>
        <w:rPr>
          <w:spacing w:val="23"/>
        </w:rPr>
        <w:t xml:space="preserve"> </w:t>
      </w:r>
      <w:r>
        <w:t>Сеф</w:t>
      </w:r>
      <w:r>
        <w:rPr>
          <w:spacing w:val="25"/>
        </w:rPr>
        <w:t xml:space="preserve"> </w:t>
      </w:r>
      <w:r>
        <w:t>«Чудо»,</w:t>
      </w:r>
      <w:r>
        <w:rPr>
          <w:spacing w:val="29"/>
        </w:rPr>
        <w:t xml:space="preserve"> </w:t>
      </w:r>
      <w:r>
        <w:t>В.В.</w:t>
      </w:r>
      <w:r>
        <w:rPr>
          <w:spacing w:val="25"/>
        </w:rPr>
        <w:t xml:space="preserve"> </w:t>
      </w:r>
      <w:r>
        <w:t>Лунин</w:t>
      </w:r>
      <w:r>
        <w:rPr>
          <w:spacing w:val="28"/>
        </w:rPr>
        <w:t xml:space="preserve"> </w:t>
      </w:r>
      <w:r>
        <w:t>«Я</w:t>
      </w:r>
      <w:r>
        <w:rPr>
          <w:spacing w:val="23"/>
        </w:rPr>
        <w:t xml:space="preserve"> </w:t>
      </w:r>
      <w:r>
        <w:t>видел</w:t>
      </w:r>
      <w:r>
        <w:rPr>
          <w:spacing w:val="22"/>
        </w:rPr>
        <w:t xml:space="preserve"> </w:t>
      </w:r>
      <w:r>
        <w:t>чудо»,</w:t>
      </w:r>
      <w:r>
        <w:rPr>
          <w:spacing w:val="28"/>
        </w:rPr>
        <w:t xml:space="preserve"> </w:t>
      </w:r>
      <w:r>
        <w:t>Б.В.</w:t>
      </w:r>
      <w:r>
        <w:rPr>
          <w:spacing w:val="20"/>
        </w:rPr>
        <w:t xml:space="preserve"> </w:t>
      </w:r>
      <w:r>
        <w:rPr>
          <w:spacing w:val="-2"/>
        </w:rPr>
        <w:t>Заходер</w:t>
      </w:r>
    </w:p>
    <w:p w14:paraId="27E83354">
      <w:pPr>
        <w:pStyle w:val="8"/>
        <w:spacing w:line="274" w:lineRule="exact"/>
        <w:ind w:left="1051"/>
      </w:pPr>
      <w:r>
        <w:t>«Моя</w:t>
      </w:r>
      <w:r>
        <w:rPr>
          <w:spacing w:val="-8"/>
        </w:rPr>
        <w:t xml:space="preserve"> </w:t>
      </w:r>
      <w:r>
        <w:t>Вообразилия»,</w:t>
      </w:r>
      <w:r>
        <w:rPr>
          <w:spacing w:val="-3"/>
        </w:rPr>
        <w:t xml:space="preserve"> </w:t>
      </w:r>
      <w:r>
        <w:t>Ю.П.</w:t>
      </w:r>
      <w:r>
        <w:rPr>
          <w:spacing w:val="-8"/>
        </w:rPr>
        <w:t xml:space="preserve"> </w:t>
      </w:r>
      <w:r>
        <w:t>Мориц</w:t>
      </w:r>
      <w:r>
        <w:rPr>
          <w:spacing w:val="1"/>
        </w:rPr>
        <w:t xml:space="preserve"> </w:t>
      </w:r>
      <w:r>
        <w:t>«Сто</w:t>
      </w:r>
      <w:r>
        <w:rPr>
          <w:spacing w:val="-4"/>
        </w:rPr>
        <w:t xml:space="preserve"> </w:t>
      </w:r>
      <w:r>
        <w:t>фантазий»</w:t>
      </w:r>
      <w:r>
        <w:rPr>
          <w:spacing w:val="-15"/>
        </w:rPr>
        <w:t xml:space="preserve"> </w:t>
      </w:r>
      <w:r>
        <w:t>и</w:t>
      </w:r>
      <w:r>
        <w:rPr>
          <w:spacing w:val="-4"/>
        </w:rPr>
        <w:t xml:space="preserve"> </w:t>
      </w:r>
      <w:r>
        <w:t>другие</w:t>
      </w:r>
      <w:r>
        <w:rPr>
          <w:spacing w:val="-5"/>
        </w:rPr>
        <w:t xml:space="preserve"> </w:t>
      </w:r>
      <w:r>
        <w:t>(по</w:t>
      </w:r>
      <w:r>
        <w:rPr>
          <w:spacing w:val="-4"/>
        </w:rPr>
        <w:t xml:space="preserve"> </w:t>
      </w:r>
      <w:r>
        <w:rPr>
          <w:spacing w:val="-2"/>
        </w:rPr>
        <w:t>выбору).</w:t>
      </w:r>
    </w:p>
    <w:p w14:paraId="147A1F01">
      <w:pPr>
        <w:pStyle w:val="8"/>
        <w:ind w:left="1051" w:right="425" w:firstLine="851"/>
      </w:pPr>
      <w: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w:t>
      </w:r>
      <w:r>
        <w:rPr>
          <w:spacing w:val="-2"/>
        </w:rPr>
        <w:t>библиотеке.</w:t>
      </w:r>
    </w:p>
    <w:p w14:paraId="459D1FD7">
      <w:pPr>
        <w:pStyle w:val="8"/>
        <w:ind w:left="1051" w:right="430" w:firstLine="851"/>
      </w:pPr>
      <w:r>
        <w:t>Изучение литературного чтения в 1</w:t>
      </w:r>
      <w:r>
        <w:rPr>
          <w:spacing w:val="-1"/>
        </w:rPr>
        <w:t xml:space="preserve"> </w:t>
      </w:r>
      <w:r>
        <w:t>классе способствует освоению на</w:t>
      </w:r>
      <w:r>
        <w:rPr>
          <w:spacing w:val="-4"/>
        </w:rPr>
        <w:t xml:space="preserve"> </w:t>
      </w:r>
      <w:r>
        <w:t>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4435E9C">
      <w:pPr>
        <w:pStyle w:val="8"/>
        <w:spacing w:line="242" w:lineRule="auto"/>
        <w:ind w:left="1051" w:right="440" w:firstLine="851"/>
      </w:pPr>
      <w:r>
        <w:t>Базовые логические действия как часть познавательных универсальных учебных действий способствуют формированию умений:</w:t>
      </w:r>
    </w:p>
    <w:p w14:paraId="63AE8128">
      <w:pPr>
        <w:pStyle w:val="8"/>
        <w:spacing w:line="242" w:lineRule="auto"/>
        <w:ind w:left="1051" w:right="430" w:firstLine="851"/>
      </w:pPr>
      <w:r>
        <w:t>читать вслух</w:t>
      </w:r>
      <w:r>
        <w:rPr>
          <w:spacing w:val="-6"/>
        </w:rPr>
        <w:t xml:space="preserve"> </w:t>
      </w:r>
      <w:r>
        <w:t>целыми</w:t>
      </w:r>
      <w:r>
        <w:rPr>
          <w:spacing w:val="-1"/>
        </w:rPr>
        <w:t xml:space="preserve"> </w:t>
      </w:r>
      <w:r>
        <w:t>словами без</w:t>
      </w:r>
      <w:r>
        <w:rPr>
          <w:spacing w:val="-1"/>
        </w:rPr>
        <w:t xml:space="preserve"> </w:t>
      </w:r>
      <w:r>
        <w:t>пропусков</w:t>
      </w:r>
      <w:r>
        <w:rPr>
          <w:spacing w:val="-1"/>
        </w:rPr>
        <w:t xml:space="preserve"> </w:t>
      </w:r>
      <w:r>
        <w:t>и</w:t>
      </w:r>
      <w:r>
        <w:rPr>
          <w:spacing w:val="-10"/>
        </w:rPr>
        <w:t xml:space="preserve"> </w:t>
      </w:r>
      <w:r>
        <w:t>перестановок</w:t>
      </w:r>
      <w:r>
        <w:rPr>
          <w:spacing w:val="-2"/>
        </w:rPr>
        <w:t xml:space="preserve"> </w:t>
      </w:r>
      <w:r>
        <w:t>букв</w:t>
      </w:r>
      <w:r>
        <w:rPr>
          <w:spacing w:val="-1"/>
        </w:rPr>
        <w:t xml:space="preserve"> </w:t>
      </w:r>
      <w:r>
        <w:t>и</w:t>
      </w:r>
      <w:r>
        <w:rPr>
          <w:spacing w:val="-1"/>
        </w:rPr>
        <w:t xml:space="preserve"> </w:t>
      </w:r>
      <w:r>
        <w:t>слогов</w:t>
      </w:r>
      <w:r>
        <w:rPr>
          <w:spacing w:val="-1"/>
        </w:rPr>
        <w:t xml:space="preserve"> </w:t>
      </w:r>
      <w:r>
        <w:t>доступные</w:t>
      </w:r>
      <w:r>
        <w:rPr>
          <w:spacing w:val="-4"/>
        </w:rPr>
        <w:t xml:space="preserve"> </w:t>
      </w:r>
      <w:r>
        <w:t>по восприятию и небольшие по объёму прозаические и стихотворные произведения;</w:t>
      </w:r>
    </w:p>
    <w:p w14:paraId="1B133FE2">
      <w:pPr>
        <w:pStyle w:val="8"/>
        <w:spacing w:line="242" w:lineRule="auto"/>
        <w:ind w:left="1903" w:right="427"/>
      </w:pPr>
      <w:r>
        <w:t>понимать фактическое содержание прочитанного или прослушанного текста; ориентироваться</w:t>
      </w:r>
      <w:r>
        <w:rPr>
          <w:spacing w:val="28"/>
        </w:rPr>
        <w:t xml:space="preserve"> </w:t>
      </w:r>
      <w:r>
        <w:t>в</w:t>
      </w:r>
      <w:r>
        <w:rPr>
          <w:spacing w:val="36"/>
        </w:rPr>
        <w:t xml:space="preserve"> </w:t>
      </w:r>
      <w:r>
        <w:t>терминах</w:t>
      </w:r>
      <w:r>
        <w:rPr>
          <w:spacing w:val="30"/>
        </w:rPr>
        <w:t xml:space="preserve"> </w:t>
      </w:r>
      <w:r>
        <w:t>и</w:t>
      </w:r>
      <w:r>
        <w:rPr>
          <w:spacing w:val="35"/>
        </w:rPr>
        <w:t xml:space="preserve"> </w:t>
      </w:r>
      <w:r>
        <w:t>понятиях:</w:t>
      </w:r>
      <w:r>
        <w:rPr>
          <w:spacing w:val="36"/>
        </w:rPr>
        <w:t xml:space="preserve"> </w:t>
      </w:r>
      <w:r>
        <w:t>фольклор,</w:t>
      </w:r>
      <w:r>
        <w:rPr>
          <w:spacing w:val="33"/>
        </w:rPr>
        <w:t xml:space="preserve"> </w:t>
      </w:r>
      <w:r>
        <w:t>малые</w:t>
      </w:r>
      <w:r>
        <w:rPr>
          <w:spacing w:val="30"/>
        </w:rPr>
        <w:t xml:space="preserve"> </w:t>
      </w:r>
      <w:r>
        <w:t>фольклорные</w:t>
      </w:r>
      <w:r>
        <w:rPr>
          <w:spacing w:val="29"/>
        </w:rPr>
        <w:t xml:space="preserve"> </w:t>
      </w:r>
      <w:r>
        <w:t>жанры,</w:t>
      </w:r>
      <w:r>
        <w:rPr>
          <w:spacing w:val="36"/>
        </w:rPr>
        <w:t xml:space="preserve"> </w:t>
      </w:r>
      <w:r>
        <w:t>тема,</w:t>
      </w:r>
    </w:p>
    <w:p w14:paraId="4B542645">
      <w:pPr>
        <w:pStyle w:val="8"/>
        <w:spacing w:line="242" w:lineRule="auto"/>
        <w:ind w:left="1051" w:right="444"/>
      </w:pPr>
      <w:r>
        <w:t>идея, заголовок, содержание произведения, сказка (фольклорная и литературная), автор, герой, рассказ, стихотворение (в пределах изученного);</w:t>
      </w:r>
    </w:p>
    <w:p w14:paraId="74EC5306">
      <w:pPr>
        <w:pStyle w:val="8"/>
        <w:spacing w:line="242" w:lineRule="auto"/>
        <w:ind w:left="1051" w:right="437" w:firstLine="851"/>
      </w:pPr>
      <w:r>
        <w:t>различать и группировать произведения по жанрам (загадки, пословицы, сказки (фольклорная и литературная), стихотворение, рассказ);</w:t>
      </w:r>
    </w:p>
    <w:p w14:paraId="1C802629">
      <w:pPr>
        <w:pStyle w:val="8"/>
        <w:ind w:left="1051" w:right="433" w:firstLine="851"/>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494844ED">
      <w:pPr>
        <w:pStyle w:val="8"/>
        <w:spacing w:line="274" w:lineRule="exact"/>
        <w:ind w:left="1903"/>
      </w:pPr>
      <w:r>
        <w:t>сравнивать</w:t>
      </w:r>
      <w:r>
        <w:rPr>
          <w:spacing w:val="-9"/>
        </w:rPr>
        <w:t xml:space="preserve"> </w:t>
      </w:r>
      <w:r>
        <w:t>произведения</w:t>
      </w:r>
      <w:r>
        <w:rPr>
          <w:spacing w:val="-5"/>
        </w:rPr>
        <w:t xml:space="preserve"> </w:t>
      </w:r>
      <w:r>
        <w:t>по</w:t>
      </w:r>
      <w:r>
        <w:rPr>
          <w:spacing w:val="-5"/>
        </w:rPr>
        <w:t xml:space="preserve"> </w:t>
      </w:r>
      <w:r>
        <w:t>теме,</w:t>
      </w:r>
      <w:r>
        <w:rPr>
          <w:spacing w:val="-8"/>
        </w:rPr>
        <w:t xml:space="preserve"> </w:t>
      </w:r>
      <w:r>
        <w:t>настроению,</w:t>
      </w:r>
      <w:r>
        <w:rPr>
          <w:spacing w:val="-10"/>
        </w:rPr>
        <w:t xml:space="preserve"> </w:t>
      </w:r>
      <w:r>
        <w:t>которое</w:t>
      </w:r>
      <w:r>
        <w:rPr>
          <w:spacing w:val="-11"/>
        </w:rPr>
        <w:t xml:space="preserve"> </w:t>
      </w:r>
      <w:r>
        <w:t>оно</w:t>
      </w:r>
      <w:r>
        <w:rPr>
          <w:spacing w:val="-3"/>
        </w:rPr>
        <w:t xml:space="preserve"> </w:t>
      </w:r>
      <w:r>
        <w:rPr>
          <w:spacing w:val="-2"/>
        </w:rPr>
        <w:t>вызывает.</w:t>
      </w:r>
    </w:p>
    <w:p w14:paraId="245BB99F">
      <w:pPr>
        <w:pStyle w:val="8"/>
        <w:spacing w:line="242" w:lineRule="auto"/>
        <w:ind w:left="1051" w:firstLine="851"/>
        <w:jc w:val="left"/>
      </w:pPr>
      <w:r>
        <w:t>Работа</w:t>
      </w:r>
      <w:r>
        <w:rPr>
          <w:spacing w:val="35"/>
        </w:rPr>
        <w:t xml:space="preserve"> </w:t>
      </w:r>
      <w:r>
        <w:t>с</w:t>
      </w:r>
      <w:r>
        <w:rPr>
          <w:spacing w:val="35"/>
        </w:rPr>
        <w:t xml:space="preserve"> </w:t>
      </w:r>
      <w:r>
        <w:t>информацией</w:t>
      </w:r>
      <w:r>
        <w:rPr>
          <w:spacing w:val="35"/>
        </w:rPr>
        <w:t xml:space="preserve"> </w:t>
      </w:r>
      <w:r>
        <w:t>как</w:t>
      </w:r>
      <w:r>
        <w:rPr>
          <w:spacing w:val="37"/>
        </w:rPr>
        <w:t xml:space="preserve"> </w:t>
      </w:r>
      <w:r>
        <w:t>часть</w:t>
      </w:r>
      <w:r>
        <w:rPr>
          <w:spacing w:val="35"/>
        </w:rPr>
        <w:t xml:space="preserve"> </w:t>
      </w:r>
      <w:r>
        <w:t>познавательных</w:t>
      </w:r>
      <w:r>
        <w:rPr>
          <w:spacing w:val="38"/>
        </w:rPr>
        <w:t xml:space="preserve"> </w:t>
      </w:r>
      <w:r>
        <w:t>универсальных</w:t>
      </w:r>
      <w:r>
        <w:rPr>
          <w:spacing w:val="40"/>
        </w:rPr>
        <w:t xml:space="preserve"> </w:t>
      </w:r>
      <w:r>
        <w:t>учебных</w:t>
      </w:r>
      <w:r>
        <w:rPr>
          <w:spacing w:val="38"/>
        </w:rPr>
        <w:t xml:space="preserve"> </w:t>
      </w:r>
      <w:r>
        <w:t>действий способствует формированию умений:</w:t>
      </w:r>
    </w:p>
    <w:p w14:paraId="4107C7DD">
      <w:pPr>
        <w:pStyle w:val="8"/>
        <w:spacing w:line="237" w:lineRule="auto"/>
        <w:ind w:left="1051" w:right="491" w:firstLine="851"/>
        <w:jc w:val="left"/>
      </w:pPr>
      <w:r>
        <w:t>понимать,</w:t>
      </w:r>
      <w:r>
        <w:rPr>
          <w:spacing w:val="-3"/>
        </w:rPr>
        <w:t xml:space="preserve"> </w:t>
      </w:r>
      <w:r>
        <w:t>что</w:t>
      </w:r>
      <w:r>
        <w:rPr>
          <w:spacing w:val="-5"/>
        </w:rPr>
        <w:t xml:space="preserve"> </w:t>
      </w:r>
      <w:r>
        <w:t>текст</w:t>
      </w:r>
      <w:r>
        <w:rPr>
          <w:spacing w:val="-3"/>
        </w:rPr>
        <w:t xml:space="preserve"> </w:t>
      </w:r>
      <w:r>
        <w:t>произведения</w:t>
      </w:r>
      <w:r>
        <w:rPr>
          <w:spacing w:val="-3"/>
        </w:rPr>
        <w:t xml:space="preserve"> </w:t>
      </w:r>
      <w:r>
        <w:t>может</w:t>
      </w:r>
      <w:r>
        <w:rPr>
          <w:spacing w:val="-3"/>
        </w:rPr>
        <w:t xml:space="preserve"> </w:t>
      </w:r>
      <w:r>
        <w:t>быть</w:t>
      </w:r>
      <w:r>
        <w:rPr>
          <w:spacing w:val="-1"/>
        </w:rPr>
        <w:t xml:space="preserve"> </w:t>
      </w:r>
      <w:r>
        <w:t>представлен</w:t>
      </w:r>
      <w:r>
        <w:rPr>
          <w:spacing w:val="-3"/>
        </w:rPr>
        <w:t xml:space="preserve"> </w:t>
      </w:r>
      <w:r>
        <w:t>в</w:t>
      </w:r>
      <w:r>
        <w:rPr>
          <w:spacing w:val="-4"/>
        </w:rPr>
        <w:t xml:space="preserve"> </w:t>
      </w:r>
      <w:r>
        <w:t>иллюстрациях,</w:t>
      </w:r>
      <w:r>
        <w:rPr>
          <w:spacing w:val="-3"/>
        </w:rPr>
        <w:t xml:space="preserve"> </w:t>
      </w:r>
      <w:r>
        <w:t>различных видах зрительного искусства (фильм, спектакль и другие);</w:t>
      </w:r>
    </w:p>
    <w:p w14:paraId="0EAD1E0D">
      <w:pPr>
        <w:pStyle w:val="8"/>
        <w:spacing w:line="237" w:lineRule="auto"/>
        <w:ind w:left="1051" w:firstLine="851"/>
        <w:jc w:val="left"/>
      </w:pPr>
      <w:r>
        <w:t>соотносить иллюстрацию</w:t>
      </w:r>
      <w:r>
        <w:rPr>
          <w:spacing w:val="31"/>
        </w:rPr>
        <w:t xml:space="preserve"> </w:t>
      </w:r>
      <w:r>
        <w:t>с текстом произведения,</w:t>
      </w:r>
      <w:r>
        <w:rPr>
          <w:spacing w:val="31"/>
        </w:rPr>
        <w:t xml:space="preserve"> </w:t>
      </w:r>
      <w:r>
        <w:t>читать</w:t>
      </w:r>
      <w:r>
        <w:rPr>
          <w:spacing w:val="-2"/>
        </w:rPr>
        <w:t xml:space="preserve"> </w:t>
      </w:r>
      <w:r>
        <w:t>отрывки</w:t>
      </w:r>
      <w:r>
        <w:rPr>
          <w:spacing w:val="31"/>
        </w:rPr>
        <w:t xml:space="preserve"> </w:t>
      </w:r>
      <w:r>
        <w:t>из</w:t>
      </w:r>
      <w:r>
        <w:rPr>
          <w:spacing w:val="29"/>
        </w:rPr>
        <w:t xml:space="preserve"> </w:t>
      </w:r>
      <w:r>
        <w:t>текста,</w:t>
      </w:r>
      <w:r>
        <w:rPr>
          <w:spacing w:val="31"/>
        </w:rPr>
        <w:t xml:space="preserve"> </w:t>
      </w:r>
      <w:r>
        <w:t>которые соответствуют иллюстрации.</w:t>
      </w:r>
    </w:p>
    <w:p w14:paraId="5CBC8816">
      <w:pPr>
        <w:pStyle w:val="8"/>
        <w:spacing w:line="270" w:lineRule="exact"/>
        <w:ind w:left="1903"/>
        <w:jc w:val="left"/>
      </w:pPr>
      <w:r>
        <w:t>Коммуникативные</w:t>
      </w:r>
      <w:r>
        <w:rPr>
          <w:spacing w:val="70"/>
          <w:w w:val="150"/>
        </w:rPr>
        <w:t xml:space="preserve"> </w:t>
      </w:r>
      <w:r>
        <w:t>универсальные</w:t>
      </w:r>
      <w:r>
        <w:rPr>
          <w:spacing w:val="74"/>
          <w:w w:val="150"/>
        </w:rPr>
        <w:t xml:space="preserve"> </w:t>
      </w:r>
      <w:r>
        <w:t>учебные</w:t>
      </w:r>
      <w:r>
        <w:rPr>
          <w:spacing w:val="72"/>
          <w:w w:val="150"/>
        </w:rPr>
        <w:t xml:space="preserve"> </w:t>
      </w:r>
      <w:r>
        <w:t>действия</w:t>
      </w:r>
      <w:r>
        <w:rPr>
          <w:spacing w:val="73"/>
          <w:w w:val="150"/>
        </w:rPr>
        <w:t xml:space="preserve"> </w:t>
      </w:r>
      <w:r>
        <w:t>способствуют</w:t>
      </w:r>
      <w:r>
        <w:rPr>
          <w:spacing w:val="74"/>
          <w:w w:val="150"/>
        </w:rPr>
        <w:t xml:space="preserve"> </w:t>
      </w:r>
      <w:r>
        <w:rPr>
          <w:spacing w:val="-2"/>
        </w:rPr>
        <w:t>формированию</w:t>
      </w:r>
    </w:p>
    <w:p w14:paraId="3275D0E7">
      <w:pPr>
        <w:pStyle w:val="8"/>
        <w:spacing w:after="0" w:line="270" w:lineRule="exact"/>
        <w:jc w:val="left"/>
        <w:sectPr>
          <w:pgSz w:w="11920" w:h="16850"/>
          <w:pgMar w:top="940" w:right="0" w:bottom="1400" w:left="425" w:header="0" w:footer="1139" w:gutter="0"/>
          <w:cols w:space="720" w:num="1"/>
        </w:sectPr>
      </w:pPr>
    </w:p>
    <w:p w14:paraId="734022A7">
      <w:pPr>
        <w:pStyle w:val="8"/>
        <w:spacing w:line="260" w:lineRule="exact"/>
        <w:ind w:left="1051"/>
        <w:jc w:val="left"/>
      </w:pPr>
      <w:r>
        <w:rPr>
          <w:spacing w:val="-5"/>
        </w:rPr>
        <w:t>умений:</w:t>
      </w:r>
    </w:p>
    <w:p w14:paraId="11A6A41A">
      <w:pPr>
        <w:pStyle w:val="8"/>
        <w:spacing w:before="252" w:line="237" w:lineRule="auto"/>
        <w:ind w:left="0"/>
        <w:jc w:val="left"/>
      </w:pPr>
      <w:r>
        <w:br w:type="column"/>
      </w:r>
      <w:r>
        <w:t>читать наизусть стихотворения, соблюдать орфоэпические и пунктуационные нормы; участвовать</w:t>
      </w:r>
      <w:r>
        <w:rPr>
          <w:spacing w:val="-4"/>
        </w:rPr>
        <w:t xml:space="preserve"> </w:t>
      </w:r>
      <w:r>
        <w:t>в</w:t>
      </w:r>
      <w:r>
        <w:rPr>
          <w:spacing w:val="-5"/>
        </w:rPr>
        <w:t xml:space="preserve"> </w:t>
      </w:r>
      <w:r>
        <w:t>беседе</w:t>
      </w:r>
      <w:r>
        <w:rPr>
          <w:spacing w:val="-5"/>
        </w:rPr>
        <w:t xml:space="preserve"> </w:t>
      </w:r>
      <w:r>
        <w:t>по</w:t>
      </w:r>
      <w:r>
        <w:rPr>
          <w:spacing w:val="-3"/>
        </w:rPr>
        <w:t xml:space="preserve"> </w:t>
      </w:r>
      <w:r>
        <w:t>обсуждению</w:t>
      </w:r>
      <w:r>
        <w:rPr>
          <w:spacing w:val="-5"/>
        </w:rPr>
        <w:t xml:space="preserve"> </w:t>
      </w:r>
      <w:r>
        <w:t>прослушанного</w:t>
      </w:r>
      <w:r>
        <w:rPr>
          <w:spacing w:val="-5"/>
        </w:rPr>
        <w:t xml:space="preserve"> </w:t>
      </w:r>
      <w:r>
        <w:t>или</w:t>
      </w:r>
      <w:r>
        <w:rPr>
          <w:spacing w:val="-4"/>
        </w:rPr>
        <w:t xml:space="preserve"> </w:t>
      </w:r>
      <w:r>
        <w:t>прочитанного</w:t>
      </w:r>
      <w:r>
        <w:rPr>
          <w:spacing w:val="-5"/>
        </w:rPr>
        <w:t xml:space="preserve"> </w:t>
      </w:r>
      <w:r>
        <w:t>текста:</w:t>
      </w:r>
      <w:r>
        <w:rPr>
          <w:spacing w:val="-5"/>
        </w:rPr>
        <w:t xml:space="preserve"> </w:t>
      </w:r>
      <w:r>
        <w:t>слушать</w:t>
      </w:r>
    </w:p>
    <w:p w14:paraId="0679806C">
      <w:pPr>
        <w:pStyle w:val="8"/>
        <w:spacing w:after="0" w:line="237" w:lineRule="auto"/>
        <w:jc w:val="left"/>
        <w:sectPr>
          <w:type w:val="continuous"/>
          <w:pgSz w:w="11920" w:h="16850"/>
          <w:pgMar w:top="1020" w:right="0" w:bottom="280" w:left="425" w:header="0" w:footer="1139" w:gutter="0"/>
          <w:cols w:equalWidth="0" w:num="2">
            <w:col w:w="1870" w:space="34"/>
            <w:col w:w="9591"/>
          </w:cols>
        </w:sectPr>
      </w:pPr>
    </w:p>
    <w:p w14:paraId="60CBF3A5">
      <w:pPr>
        <w:pStyle w:val="8"/>
        <w:spacing w:before="6" w:line="275" w:lineRule="exact"/>
        <w:ind w:left="1051"/>
      </w:pPr>
      <w:r>
        <w:t>собеседника,</w:t>
      </w:r>
      <w:r>
        <w:rPr>
          <w:spacing w:val="-9"/>
        </w:rPr>
        <w:t xml:space="preserve"> </w:t>
      </w:r>
      <w:r>
        <w:t>отвечать</w:t>
      </w:r>
      <w:r>
        <w:rPr>
          <w:spacing w:val="-6"/>
        </w:rPr>
        <w:t xml:space="preserve"> </w:t>
      </w:r>
      <w:r>
        <w:t>на</w:t>
      </w:r>
      <w:r>
        <w:rPr>
          <w:spacing w:val="-7"/>
        </w:rPr>
        <w:t xml:space="preserve"> </w:t>
      </w:r>
      <w:r>
        <w:t>вопросы,</w:t>
      </w:r>
      <w:r>
        <w:rPr>
          <w:spacing w:val="-9"/>
        </w:rPr>
        <w:t xml:space="preserve"> </w:t>
      </w:r>
      <w:r>
        <w:t>высказывать</w:t>
      </w:r>
      <w:r>
        <w:rPr>
          <w:spacing w:val="-4"/>
        </w:rPr>
        <w:t xml:space="preserve"> </w:t>
      </w:r>
      <w:r>
        <w:t>своё</w:t>
      </w:r>
      <w:r>
        <w:rPr>
          <w:spacing w:val="-12"/>
        </w:rPr>
        <w:t xml:space="preserve"> </w:t>
      </w:r>
      <w:r>
        <w:t>отношение</w:t>
      </w:r>
      <w:r>
        <w:rPr>
          <w:spacing w:val="-10"/>
        </w:rPr>
        <w:t xml:space="preserve"> </w:t>
      </w:r>
      <w:r>
        <w:t>к</w:t>
      </w:r>
      <w:r>
        <w:rPr>
          <w:spacing w:val="-10"/>
        </w:rPr>
        <w:t xml:space="preserve"> </w:t>
      </w:r>
      <w:r>
        <w:t>обсуждаемой</w:t>
      </w:r>
      <w:r>
        <w:rPr>
          <w:spacing w:val="-1"/>
        </w:rPr>
        <w:t xml:space="preserve"> </w:t>
      </w:r>
      <w:r>
        <w:rPr>
          <w:spacing w:val="-2"/>
        </w:rPr>
        <w:t>проблеме;</w:t>
      </w:r>
    </w:p>
    <w:p w14:paraId="4DC31CC7">
      <w:pPr>
        <w:pStyle w:val="8"/>
        <w:spacing w:line="242" w:lineRule="auto"/>
        <w:ind w:left="1051" w:right="704" w:firstLine="851"/>
      </w:pPr>
      <w:r>
        <w:t>пересказывать (устно) содержание произведения с опорой на вопросы, рисунки, предложенный план;</w:t>
      </w:r>
    </w:p>
    <w:p w14:paraId="37B647FB">
      <w:pPr>
        <w:pStyle w:val="8"/>
        <w:spacing w:line="272" w:lineRule="exact"/>
        <w:ind w:left="1903"/>
      </w:pPr>
      <w:r>
        <w:t>объяснять</w:t>
      </w:r>
      <w:r>
        <w:rPr>
          <w:spacing w:val="-10"/>
        </w:rPr>
        <w:t xml:space="preserve"> </w:t>
      </w:r>
      <w:r>
        <w:t>своими</w:t>
      </w:r>
      <w:r>
        <w:rPr>
          <w:spacing w:val="-5"/>
        </w:rPr>
        <w:t xml:space="preserve"> </w:t>
      </w:r>
      <w:r>
        <w:t>словами</w:t>
      </w:r>
      <w:r>
        <w:rPr>
          <w:spacing w:val="-11"/>
        </w:rPr>
        <w:t xml:space="preserve"> </w:t>
      </w:r>
      <w:r>
        <w:t>значение</w:t>
      </w:r>
      <w:r>
        <w:rPr>
          <w:spacing w:val="-9"/>
        </w:rPr>
        <w:t xml:space="preserve"> </w:t>
      </w:r>
      <w:r>
        <w:t>изученных</w:t>
      </w:r>
      <w:r>
        <w:rPr>
          <w:spacing w:val="-6"/>
        </w:rPr>
        <w:t xml:space="preserve"> </w:t>
      </w:r>
      <w:r>
        <w:rPr>
          <w:spacing w:val="-2"/>
        </w:rPr>
        <w:t>понятий;</w:t>
      </w:r>
    </w:p>
    <w:p w14:paraId="6151D832">
      <w:pPr>
        <w:pStyle w:val="8"/>
        <w:ind w:left="1903" w:right="500"/>
      </w:pPr>
      <w:r>
        <w:t>описывать своё настроение после слушания (чтения) стихотворений, сказок, рассказов. Регулятивные универсальные учебные действия способствуют формированию умений: понимать</w:t>
      </w:r>
      <w:r>
        <w:rPr>
          <w:spacing w:val="80"/>
        </w:rPr>
        <w:t xml:space="preserve"> </w:t>
      </w:r>
      <w:r>
        <w:t>и</w:t>
      </w:r>
      <w:r>
        <w:rPr>
          <w:spacing w:val="78"/>
        </w:rPr>
        <w:t xml:space="preserve"> </w:t>
      </w:r>
      <w:r>
        <w:t>удерживать</w:t>
      </w:r>
      <w:r>
        <w:rPr>
          <w:spacing w:val="80"/>
        </w:rPr>
        <w:t xml:space="preserve"> </w:t>
      </w:r>
      <w:r>
        <w:t>поставленную</w:t>
      </w:r>
      <w:r>
        <w:rPr>
          <w:spacing w:val="79"/>
          <w:w w:val="150"/>
        </w:rPr>
        <w:t xml:space="preserve"> </w:t>
      </w:r>
      <w:r>
        <w:t>учебную</w:t>
      </w:r>
      <w:r>
        <w:rPr>
          <w:spacing w:val="80"/>
        </w:rPr>
        <w:t xml:space="preserve"> </w:t>
      </w:r>
      <w:r>
        <w:t>задачу,</w:t>
      </w:r>
      <w:r>
        <w:rPr>
          <w:spacing w:val="80"/>
        </w:rPr>
        <w:t xml:space="preserve"> </w:t>
      </w:r>
      <w:r>
        <w:t>в</w:t>
      </w:r>
      <w:r>
        <w:rPr>
          <w:spacing w:val="80"/>
        </w:rPr>
        <w:t xml:space="preserve"> </w:t>
      </w:r>
      <w:r>
        <w:t>случае</w:t>
      </w:r>
      <w:r>
        <w:rPr>
          <w:spacing w:val="80"/>
        </w:rPr>
        <w:t xml:space="preserve"> </w:t>
      </w:r>
      <w:r>
        <w:t>необходимости</w:t>
      </w:r>
    </w:p>
    <w:p w14:paraId="3691811A">
      <w:pPr>
        <w:pStyle w:val="8"/>
        <w:spacing w:before="3"/>
        <w:ind w:left="1051"/>
      </w:pPr>
      <w:r>
        <w:t>обращаться</w:t>
      </w:r>
      <w:r>
        <w:rPr>
          <w:spacing w:val="-7"/>
        </w:rPr>
        <w:t xml:space="preserve"> </w:t>
      </w:r>
      <w:r>
        <w:t>за</w:t>
      </w:r>
      <w:r>
        <w:rPr>
          <w:spacing w:val="-2"/>
        </w:rPr>
        <w:t xml:space="preserve"> </w:t>
      </w:r>
      <w:r>
        <w:t>помощью</w:t>
      </w:r>
      <w:r>
        <w:rPr>
          <w:spacing w:val="-2"/>
        </w:rPr>
        <w:t xml:space="preserve"> </w:t>
      </w:r>
      <w:r>
        <w:t>к</w:t>
      </w:r>
      <w:r>
        <w:rPr>
          <w:spacing w:val="-1"/>
        </w:rPr>
        <w:t xml:space="preserve"> </w:t>
      </w:r>
      <w:r>
        <w:rPr>
          <w:spacing w:val="-2"/>
        </w:rPr>
        <w:t>учителю;</w:t>
      </w:r>
    </w:p>
    <w:p w14:paraId="67FD4F0F">
      <w:pPr>
        <w:pStyle w:val="8"/>
        <w:spacing w:after="0"/>
        <w:sectPr>
          <w:type w:val="continuous"/>
          <w:pgSz w:w="11920" w:h="16850"/>
          <w:pgMar w:top="1020" w:right="0" w:bottom="280" w:left="425" w:header="0" w:footer="1139" w:gutter="0"/>
          <w:cols w:space="720" w:num="1"/>
        </w:sectPr>
      </w:pPr>
    </w:p>
    <w:p w14:paraId="6FB356EA">
      <w:pPr>
        <w:pStyle w:val="8"/>
        <w:spacing w:before="68" w:line="275" w:lineRule="exact"/>
        <w:ind w:left="1903"/>
      </w:pPr>
      <w:r>
        <w:t>проявлять</w:t>
      </w:r>
      <w:r>
        <w:rPr>
          <w:spacing w:val="-14"/>
        </w:rPr>
        <w:t xml:space="preserve"> </w:t>
      </w:r>
      <w:r>
        <w:t>желание</w:t>
      </w:r>
      <w:r>
        <w:rPr>
          <w:spacing w:val="-12"/>
        </w:rPr>
        <w:t xml:space="preserve"> </w:t>
      </w:r>
      <w:r>
        <w:t>самостоятельно</w:t>
      </w:r>
      <w:r>
        <w:rPr>
          <w:spacing w:val="-2"/>
        </w:rPr>
        <w:t xml:space="preserve"> </w:t>
      </w:r>
      <w:r>
        <w:t>читать,</w:t>
      </w:r>
      <w:r>
        <w:rPr>
          <w:spacing w:val="-11"/>
        </w:rPr>
        <w:t xml:space="preserve"> </w:t>
      </w:r>
      <w:r>
        <w:t>совершенствовать</w:t>
      </w:r>
      <w:r>
        <w:rPr>
          <w:spacing w:val="-7"/>
        </w:rPr>
        <w:t xml:space="preserve"> </w:t>
      </w:r>
      <w:r>
        <w:t>свой</w:t>
      </w:r>
      <w:r>
        <w:rPr>
          <w:spacing w:val="-11"/>
        </w:rPr>
        <w:t xml:space="preserve"> </w:t>
      </w:r>
      <w:r>
        <w:t>навык</w:t>
      </w:r>
      <w:r>
        <w:rPr>
          <w:spacing w:val="-8"/>
        </w:rPr>
        <w:t xml:space="preserve"> </w:t>
      </w:r>
      <w:r>
        <w:rPr>
          <w:spacing w:val="-2"/>
        </w:rPr>
        <w:t>чтения;</w:t>
      </w:r>
    </w:p>
    <w:p w14:paraId="576E5525">
      <w:pPr>
        <w:pStyle w:val="8"/>
        <w:ind w:left="1051" w:right="435" w:firstLine="851"/>
      </w:pPr>
      <w:r>
        <w:t xml:space="preserve">с помощью учителя оценивать свои успехи (трудности) в освоении читательской </w:t>
      </w:r>
      <w:r>
        <w:rPr>
          <w:spacing w:val="-2"/>
        </w:rPr>
        <w:t>деятельности.</w:t>
      </w:r>
    </w:p>
    <w:p w14:paraId="4056ACDB">
      <w:pPr>
        <w:pStyle w:val="8"/>
        <w:spacing w:before="2" w:line="242" w:lineRule="auto"/>
        <w:ind w:left="1903" w:right="3023"/>
      </w:pPr>
      <w:r>
        <w:t>Совместная</w:t>
      </w:r>
      <w:r>
        <w:rPr>
          <w:spacing w:val="-12"/>
        </w:rPr>
        <w:t xml:space="preserve"> </w:t>
      </w:r>
      <w:r>
        <w:t>деятельность</w:t>
      </w:r>
      <w:r>
        <w:rPr>
          <w:spacing w:val="-7"/>
        </w:rPr>
        <w:t xml:space="preserve"> </w:t>
      </w:r>
      <w:r>
        <w:t>способствует</w:t>
      </w:r>
      <w:r>
        <w:rPr>
          <w:spacing w:val="-8"/>
        </w:rPr>
        <w:t xml:space="preserve"> </w:t>
      </w:r>
      <w:r>
        <w:t>формированию</w:t>
      </w:r>
      <w:r>
        <w:rPr>
          <w:spacing w:val="-7"/>
        </w:rPr>
        <w:t xml:space="preserve"> </w:t>
      </w:r>
      <w:r>
        <w:t>умений: проявлять желание работать в парах, небольших группах;</w:t>
      </w:r>
    </w:p>
    <w:p w14:paraId="305E7205">
      <w:pPr>
        <w:pStyle w:val="8"/>
        <w:spacing w:line="242" w:lineRule="auto"/>
        <w:ind w:left="1051" w:right="426" w:firstLine="851"/>
      </w:pPr>
      <w:r>
        <w:t>проявлять культуру взаимодействия, терпение, умение договариваться, ответственно выполнять свою часть работы.</w:t>
      </w:r>
    </w:p>
    <w:p w14:paraId="4CBDB493">
      <w:pPr>
        <w:pStyle w:val="8"/>
        <w:spacing w:line="273" w:lineRule="exact"/>
        <w:ind w:left="1903"/>
      </w:pPr>
      <w:r>
        <w:t>Содержание</w:t>
      </w:r>
      <w:r>
        <w:rPr>
          <w:spacing w:val="-10"/>
        </w:rPr>
        <w:t xml:space="preserve"> </w:t>
      </w:r>
      <w:r>
        <w:t>обучения</w:t>
      </w:r>
      <w:r>
        <w:rPr>
          <w:spacing w:val="-2"/>
        </w:rPr>
        <w:t xml:space="preserve"> </w:t>
      </w:r>
      <w:r>
        <w:t>во 2</w:t>
      </w:r>
      <w:r>
        <w:rPr>
          <w:spacing w:val="-7"/>
        </w:rPr>
        <w:t xml:space="preserve"> </w:t>
      </w:r>
      <w:r>
        <w:rPr>
          <w:spacing w:val="-2"/>
        </w:rPr>
        <w:t>классе.</w:t>
      </w:r>
    </w:p>
    <w:p w14:paraId="4B537BDA">
      <w:pPr>
        <w:pStyle w:val="8"/>
        <w:ind w:left="1051" w:right="417" w:firstLine="851"/>
      </w:pPr>
      <w: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 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592C5857">
      <w:pPr>
        <w:pStyle w:val="8"/>
        <w:spacing w:line="237" w:lineRule="auto"/>
        <w:ind w:left="1051" w:right="446" w:firstLine="851"/>
      </w:pPr>
      <w:r>
        <w:t>Произведения для чтения: И.С. Никитин «Русь», Ф.П. Савинов «Родина», А.А. Прокофьев «Родина» и другие (по выбору).</w:t>
      </w:r>
    </w:p>
    <w:p w14:paraId="71EC8346">
      <w:pPr>
        <w:pStyle w:val="8"/>
        <w:ind w:left="1051" w:right="414" w:firstLine="851"/>
      </w:pPr>
      <w: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5282D84">
      <w:pPr>
        <w:pStyle w:val="8"/>
        <w:ind w:left="1051" w:right="422" w:firstLine="851"/>
      </w:pPr>
      <w: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w:t>
      </w:r>
      <w:r>
        <w:rPr>
          <w:spacing w:val="40"/>
        </w:rPr>
        <w:t xml:space="preserve">  </w:t>
      </w:r>
      <w:r>
        <w:t>велики»,</w:t>
      </w:r>
      <w:r>
        <w:rPr>
          <w:spacing w:val="40"/>
        </w:rPr>
        <w:t xml:space="preserve">  </w:t>
      </w:r>
      <w:r>
        <w:t>русская</w:t>
      </w:r>
      <w:r>
        <w:rPr>
          <w:spacing w:val="40"/>
        </w:rPr>
        <w:t xml:space="preserve">  </w:t>
      </w:r>
      <w:r>
        <w:t>народная</w:t>
      </w:r>
      <w:r>
        <w:rPr>
          <w:spacing w:val="40"/>
        </w:rPr>
        <w:t xml:space="preserve">  </w:t>
      </w:r>
      <w:r>
        <w:t>сказка</w:t>
      </w:r>
      <w:r>
        <w:rPr>
          <w:spacing w:val="40"/>
        </w:rPr>
        <w:t xml:space="preserve">  </w:t>
      </w:r>
      <w:r>
        <w:t>«Зимовье</w:t>
      </w:r>
      <w:r>
        <w:rPr>
          <w:spacing w:val="40"/>
        </w:rPr>
        <w:t xml:space="preserve">  </w:t>
      </w:r>
      <w:r>
        <w:t>зверей»,</w:t>
      </w:r>
      <w:r>
        <w:rPr>
          <w:spacing w:val="40"/>
        </w:rPr>
        <w:t xml:space="preserve">  </w:t>
      </w:r>
      <w:r>
        <w:t>русская</w:t>
      </w:r>
      <w:r>
        <w:rPr>
          <w:spacing w:val="40"/>
        </w:rPr>
        <w:t xml:space="preserve">  </w:t>
      </w:r>
      <w:r>
        <w:t>народная</w:t>
      </w:r>
      <w:r>
        <w:rPr>
          <w:spacing w:val="40"/>
        </w:rPr>
        <w:t xml:space="preserve">  </w:t>
      </w:r>
      <w:r>
        <w:t>сказка</w:t>
      </w:r>
    </w:p>
    <w:p w14:paraId="18F50400">
      <w:pPr>
        <w:pStyle w:val="8"/>
        <w:spacing w:before="1" w:line="274" w:lineRule="exact"/>
        <w:ind w:left="1051"/>
      </w:pPr>
      <w:r>
        <w:t>«Снегурочка»,</w:t>
      </w:r>
      <w:r>
        <w:rPr>
          <w:spacing w:val="-6"/>
        </w:rPr>
        <w:t xml:space="preserve"> </w:t>
      </w:r>
      <w:r>
        <w:t>сказки</w:t>
      </w:r>
      <w:r>
        <w:rPr>
          <w:spacing w:val="-4"/>
        </w:rPr>
        <w:t xml:space="preserve"> </w:t>
      </w:r>
      <w:r>
        <w:t>народов</w:t>
      </w:r>
      <w:r>
        <w:rPr>
          <w:spacing w:val="-5"/>
        </w:rPr>
        <w:t xml:space="preserve"> </w:t>
      </w:r>
      <w:r>
        <w:t>России</w:t>
      </w:r>
      <w:r>
        <w:rPr>
          <w:spacing w:val="-5"/>
        </w:rPr>
        <w:t xml:space="preserve"> </w:t>
      </w:r>
      <w:r>
        <w:t>(1-2</w:t>
      </w:r>
      <w:r>
        <w:rPr>
          <w:spacing w:val="-7"/>
        </w:rPr>
        <w:t xml:space="preserve"> </w:t>
      </w:r>
      <w:r>
        <w:t>произведения)</w:t>
      </w:r>
      <w:r>
        <w:rPr>
          <w:spacing w:val="-8"/>
        </w:rPr>
        <w:t xml:space="preserve"> </w:t>
      </w:r>
      <w:r>
        <w:t>и</w:t>
      </w:r>
      <w:r>
        <w:rPr>
          <w:spacing w:val="-5"/>
        </w:rPr>
        <w:t xml:space="preserve"> </w:t>
      </w:r>
      <w:r>
        <w:rPr>
          <w:spacing w:val="-2"/>
        </w:rPr>
        <w:t>другие.</w:t>
      </w:r>
    </w:p>
    <w:p w14:paraId="6CD1C22B">
      <w:pPr>
        <w:pStyle w:val="8"/>
        <w:ind w:left="1051" w:right="427" w:firstLine="851"/>
      </w:pPr>
      <w: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w:t>
      </w:r>
      <w:r>
        <w:rPr>
          <w:spacing w:val="80"/>
        </w:rPr>
        <w:t xml:space="preserve"> </w:t>
      </w:r>
      <w:r>
        <w:rPr>
          <w:spacing w:val="-2"/>
        </w:rPr>
        <w:t>других).</w:t>
      </w:r>
    </w:p>
    <w:p w14:paraId="3A686458">
      <w:pPr>
        <w:pStyle w:val="8"/>
        <w:ind w:left="1051" w:right="431" w:firstLine="851"/>
      </w:pPr>
      <w: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11C5F5A5">
      <w:pPr>
        <w:pStyle w:val="8"/>
        <w:ind w:left="1051" w:right="418" w:firstLine="851"/>
      </w:pPr>
      <w:r>
        <w:t xml:space="preserve">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w:t>
      </w:r>
      <w:r>
        <w:rPr>
          <w:spacing w:val="-2"/>
        </w:rPr>
        <w:t>поступков.</w:t>
      </w:r>
    </w:p>
    <w:p w14:paraId="2F335A40">
      <w:pPr>
        <w:pStyle w:val="8"/>
        <w:spacing w:after="0"/>
        <w:sectPr>
          <w:pgSz w:w="11920" w:h="16850"/>
          <w:pgMar w:top="940" w:right="0" w:bottom="1400" w:left="425" w:header="0" w:footer="1139" w:gutter="0"/>
          <w:cols w:space="720" w:num="1"/>
        </w:sectPr>
      </w:pPr>
    </w:p>
    <w:p w14:paraId="79A7655A">
      <w:pPr>
        <w:pStyle w:val="8"/>
        <w:spacing w:before="71" w:line="235" w:lineRule="auto"/>
        <w:ind w:left="1051" w:right="435" w:firstLine="851"/>
      </w:pPr>
      <w:r>
        <w:t>Произведения для чтения: Л.Н. Толстой «Филиппок», Е.А. Пермяк «Две пословицы», Ю.И.</w:t>
      </w:r>
      <w:r>
        <w:rPr>
          <w:spacing w:val="80"/>
        </w:rPr>
        <w:t xml:space="preserve"> </w:t>
      </w:r>
      <w:r>
        <w:t>Ермолаев</w:t>
      </w:r>
      <w:r>
        <w:rPr>
          <w:spacing w:val="80"/>
        </w:rPr>
        <w:t xml:space="preserve"> </w:t>
      </w:r>
      <w:r>
        <w:t>«Два</w:t>
      </w:r>
      <w:r>
        <w:rPr>
          <w:spacing w:val="80"/>
        </w:rPr>
        <w:t xml:space="preserve"> </w:t>
      </w:r>
      <w:r>
        <w:t>пирожных»,</w:t>
      </w:r>
      <w:r>
        <w:rPr>
          <w:spacing w:val="80"/>
        </w:rPr>
        <w:t xml:space="preserve"> </w:t>
      </w:r>
      <w:r>
        <w:t>В.А.</w:t>
      </w:r>
      <w:r>
        <w:rPr>
          <w:spacing w:val="80"/>
        </w:rPr>
        <w:t xml:space="preserve"> </w:t>
      </w:r>
      <w:r>
        <w:t>Осеева</w:t>
      </w:r>
      <w:r>
        <w:rPr>
          <w:spacing w:val="80"/>
        </w:rPr>
        <w:t xml:space="preserve"> </w:t>
      </w:r>
      <w:r>
        <w:t>«Синие</w:t>
      </w:r>
      <w:r>
        <w:rPr>
          <w:spacing w:val="80"/>
        </w:rPr>
        <w:t xml:space="preserve"> </w:t>
      </w:r>
      <w:r>
        <w:t>листья»,</w:t>
      </w:r>
      <w:r>
        <w:rPr>
          <w:spacing w:val="80"/>
        </w:rPr>
        <w:t xml:space="preserve"> </w:t>
      </w:r>
      <w:r>
        <w:t>Н.Н.</w:t>
      </w:r>
      <w:r>
        <w:rPr>
          <w:spacing w:val="80"/>
        </w:rPr>
        <w:t xml:space="preserve"> </w:t>
      </w:r>
      <w:r>
        <w:t>Носов</w:t>
      </w:r>
      <w:r>
        <w:rPr>
          <w:spacing w:val="80"/>
        </w:rPr>
        <w:t xml:space="preserve"> </w:t>
      </w:r>
      <w:r>
        <w:t>«На</w:t>
      </w:r>
      <w:r>
        <w:rPr>
          <w:spacing w:val="80"/>
        </w:rPr>
        <w:t xml:space="preserve"> </w:t>
      </w:r>
      <w:r>
        <w:t>горке»,</w:t>
      </w:r>
    </w:p>
    <w:p w14:paraId="2C316A28">
      <w:pPr>
        <w:pStyle w:val="8"/>
        <w:spacing w:before="11" w:line="235" w:lineRule="auto"/>
        <w:ind w:left="1051" w:right="433"/>
      </w:pPr>
      <w:r>
        <w:t>«Заплатка», А.Л. Барто «Катя», В.В. Лунин «Я и Вовка», В.Ю. Драгунский «Тайное становится явным» и другие (по выбору).</w:t>
      </w:r>
    </w:p>
    <w:p w14:paraId="6A3A6994">
      <w:pPr>
        <w:pStyle w:val="8"/>
        <w:spacing w:before="4"/>
        <w:ind w:left="1051" w:right="427" w:firstLine="851"/>
      </w:pPr>
      <w: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64D4F61">
      <w:pPr>
        <w:pStyle w:val="8"/>
        <w:spacing w:before="5" w:line="235" w:lineRule="auto"/>
        <w:ind w:left="1051" w:right="437" w:firstLine="851"/>
      </w:pPr>
      <w:r>
        <w:t>Произведения для чтения: народная сказка «Золотая рыбка», А.С. Пушкин «Сказка о рыбаке</w:t>
      </w:r>
      <w:r>
        <w:rPr>
          <w:spacing w:val="27"/>
        </w:rPr>
        <w:t xml:space="preserve"> </w:t>
      </w:r>
      <w:r>
        <w:t>и</w:t>
      </w:r>
      <w:r>
        <w:rPr>
          <w:spacing w:val="31"/>
        </w:rPr>
        <w:t xml:space="preserve"> </w:t>
      </w:r>
      <w:r>
        <w:t>рыбке»,</w:t>
      </w:r>
      <w:r>
        <w:rPr>
          <w:spacing w:val="31"/>
        </w:rPr>
        <w:t xml:space="preserve"> </w:t>
      </w:r>
      <w:r>
        <w:t>народная</w:t>
      </w:r>
      <w:r>
        <w:rPr>
          <w:spacing w:val="28"/>
        </w:rPr>
        <w:t xml:space="preserve"> </w:t>
      </w:r>
      <w:r>
        <w:t>сказка</w:t>
      </w:r>
      <w:r>
        <w:rPr>
          <w:spacing w:val="30"/>
        </w:rPr>
        <w:t xml:space="preserve"> </w:t>
      </w:r>
      <w:r>
        <w:t>«Морозко»,</w:t>
      </w:r>
      <w:r>
        <w:rPr>
          <w:spacing w:val="31"/>
        </w:rPr>
        <w:t xml:space="preserve"> </w:t>
      </w:r>
      <w:r>
        <w:t>В.Ф.</w:t>
      </w:r>
      <w:r>
        <w:rPr>
          <w:spacing w:val="25"/>
        </w:rPr>
        <w:t xml:space="preserve"> </w:t>
      </w:r>
      <w:r>
        <w:t>Одоевский</w:t>
      </w:r>
      <w:r>
        <w:rPr>
          <w:spacing w:val="30"/>
        </w:rPr>
        <w:t xml:space="preserve"> </w:t>
      </w:r>
      <w:r>
        <w:t>«Мороз</w:t>
      </w:r>
      <w:r>
        <w:rPr>
          <w:spacing w:val="31"/>
        </w:rPr>
        <w:t xml:space="preserve"> </w:t>
      </w:r>
      <w:r>
        <w:t>Иванович»,</w:t>
      </w:r>
      <w:r>
        <w:rPr>
          <w:spacing w:val="33"/>
        </w:rPr>
        <w:t xml:space="preserve"> </w:t>
      </w:r>
      <w:r>
        <w:t>В.И.</w:t>
      </w:r>
      <w:r>
        <w:rPr>
          <w:spacing w:val="29"/>
        </w:rPr>
        <w:t xml:space="preserve"> </w:t>
      </w:r>
      <w:r>
        <w:t>Даль</w:t>
      </w:r>
    </w:p>
    <w:p w14:paraId="50B7ECB0">
      <w:pPr>
        <w:pStyle w:val="8"/>
        <w:spacing w:before="9" w:line="274" w:lineRule="exact"/>
        <w:ind w:left="1051"/>
      </w:pPr>
      <w:r>
        <w:t>«Девочка</w:t>
      </w:r>
      <w:r>
        <w:rPr>
          <w:spacing w:val="-8"/>
        </w:rPr>
        <w:t xml:space="preserve"> </w:t>
      </w:r>
      <w:r>
        <w:t>Снегурочка»</w:t>
      </w:r>
      <w:r>
        <w:rPr>
          <w:spacing w:val="-8"/>
        </w:rPr>
        <w:t xml:space="preserve"> </w:t>
      </w:r>
      <w:r>
        <w:t xml:space="preserve">и </w:t>
      </w:r>
      <w:r>
        <w:rPr>
          <w:spacing w:val="-2"/>
        </w:rPr>
        <w:t>другие.</w:t>
      </w:r>
    </w:p>
    <w:p w14:paraId="113D78AE">
      <w:pPr>
        <w:pStyle w:val="8"/>
        <w:ind w:left="1051" w:right="419" w:firstLine="851"/>
      </w:pPr>
      <w: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 познавательном</w:t>
      </w:r>
      <w:r>
        <w:rPr>
          <w:spacing w:val="80"/>
        </w:rPr>
        <w:t xml:space="preserve">   </w:t>
      </w:r>
      <w:r>
        <w:t>тексте.</w:t>
      </w:r>
      <w:r>
        <w:rPr>
          <w:spacing w:val="80"/>
        </w:rPr>
        <w:t xml:space="preserve">   </w:t>
      </w:r>
      <w:r>
        <w:t>Нравственно-этические</w:t>
      </w:r>
      <w:r>
        <w:rPr>
          <w:spacing w:val="80"/>
        </w:rPr>
        <w:t xml:space="preserve">   </w:t>
      </w:r>
      <w:r>
        <w:t>понятия:</w:t>
      </w:r>
      <w:r>
        <w:rPr>
          <w:spacing w:val="80"/>
        </w:rPr>
        <w:t xml:space="preserve">   </w:t>
      </w:r>
      <w:r>
        <w:t>отношение</w:t>
      </w:r>
      <w:r>
        <w:rPr>
          <w:spacing w:val="80"/>
        </w:rPr>
        <w:t xml:space="preserve">   </w:t>
      </w:r>
      <w:r>
        <w:t>человека</w:t>
      </w:r>
      <w:r>
        <w:rPr>
          <w:spacing w:val="80"/>
          <w:w w:val="150"/>
        </w:rPr>
        <w:t xml:space="preserve"> </w:t>
      </w:r>
      <w:r>
        <w:t>к животным (любовь и забота). Особенности басни как жанра литературы, прозаические и стихотворные</w:t>
      </w:r>
      <w:r>
        <w:rPr>
          <w:spacing w:val="-2"/>
        </w:rPr>
        <w:t xml:space="preserve"> </w:t>
      </w:r>
      <w:r>
        <w:t>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444BBADD">
      <w:pPr>
        <w:pStyle w:val="8"/>
        <w:spacing w:before="1"/>
        <w:ind w:left="1051" w:firstLine="851"/>
        <w:jc w:val="left"/>
      </w:pPr>
      <w:r>
        <w:t>Произведения</w:t>
      </w:r>
      <w:r>
        <w:rPr>
          <w:spacing w:val="39"/>
        </w:rPr>
        <w:t xml:space="preserve"> </w:t>
      </w:r>
      <w:r>
        <w:t>для</w:t>
      </w:r>
      <w:r>
        <w:rPr>
          <w:spacing w:val="38"/>
        </w:rPr>
        <w:t xml:space="preserve"> </w:t>
      </w:r>
      <w:r>
        <w:t>чтения:</w:t>
      </w:r>
      <w:r>
        <w:rPr>
          <w:spacing w:val="40"/>
        </w:rPr>
        <w:t xml:space="preserve"> </w:t>
      </w:r>
      <w:r>
        <w:t>И.А.</w:t>
      </w:r>
      <w:r>
        <w:rPr>
          <w:spacing w:val="37"/>
        </w:rPr>
        <w:t xml:space="preserve"> </w:t>
      </w:r>
      <w:r>
        <w:t>Крылов</w:t>
      </w:r>
      <w:r>
        <w:rPr>
          <w:spacing w:val="40"/>
        </w:rPr>
        <w:t xml:space="preserve"> </w:t>
      </w:r>
      <w:r>
        <w:t>«Лебедь,</w:t>
      </w:r>
      <w:r>
        <w:rPr>
          <w:spacing w:val="39"/>
        </w:rPr>
        <w:t xml:space="preserve"> </w:t>
      </w:r>
      <w:r>
        <w:t>Щука</w:t>
      </w:r>
      <w:r>
        <w:rPr>
          <w:spacing w:val="39"/>
        </w:rPr>
        <w:t xml:space="preserve"> </w:t>
      </w:r>
      <w:r>
        <w:t>и</w:t>
      </w:r>
      <w:r>
        <w:rPr>
          <w:spacing w:val="40"/>
        </w:rPr>
        <w:t xml:space="preserve"> </w:t>
      </w:r>
      <w:r>
        <w:t>Рак»,</w:t>
      </w:r>
      <w:r>
        <w:rPr>
          <w:spacing w:val="39"/>
        </w:rPr>
        <w:t xml:space="preserve"> </w:t>
      </w:r>
      <w:r>
        <w:t>Л.Н.</w:t>
      </w:r>
      <w:r>
        <w:rPr>
          <w:spacing w:val="39"/>
        </w:rPr>
        <w:t xml:space="preserve"> </w:t>
      </w:r>
      <w:r>
        <w:t>Толстой</w:t>
      </w:r>
      <w:r>
        <w:rPr>
          <w:spacing w:val="40"/>
        </w:rPr>
        <w:t xml:space="preserve"> </w:t>
      </w:r>
      <w:r>
        <w:t>«Лев</w:t>
      </w:r>
      <w:r>
        <w:rPr>
          <w:spacing w:val="39"/>
        </w:rPr>
        <w:t xml:space="preserve"> </w:t>
      </w:r>
      <w:r>
        <w:t>и мышь»,</w:t>
      </w:r>
      <w:r>
        <w:rPr>
          <w:spacing w:val="72"/>
        </w:rPr>
        <w:t xml:space="preserve"> </w:t>
      </w:r>
      <w:r>
        <w:t>М.М.</w:t>
      </w:r>
      <w:r>
        <w:rPr>
          <w:spacing w:val="72"/>
        </w:rPr>
        <w:t xml:space="preserve"> </w:t>
      </w:r>
      <w:r>
        <w:t>Пришвин</w:t>
      </w:r>
      <w:r>
        <w:rPr>
          <w:spacing w:val="77"/>
        </w:rPr>
        <w:t xml:space="preserve"> </w:t>
      </w:r>
      <w:r>
        <w:t>«Ребята</w:t>
      </w:r>
      <w:r>
        <w:rPr>
          <w:spacing w:val="69"/>
        </w:rPr>
        <w:t xml:space="preserve"> </w:t>
      </w:r>
      <w:r>
        <w:t>и</w:t>
      </w:r>
      <w:r>
        <w:rPr>
          <w:spacing w:val="80"/>
        </w:rPr>
        <w:t xml:space="preserve"> </w:t>
      </w:r>
      <w:r>
        <w:t>утята»,</w:t>
      </w:r>
      <w:r>
        <w:rPr>
          <w:spacing w:val="80"/>
        </w:rPr>
        <w:t xml:space="preserve"> </w:t>
      </w:r>
      <w:r>
        <w:t>Б.С.</w:t>
      </w:r>
      <w:r>
        <w:rPr>
          <w:spacing w:val="72"/>
        </w:rPr>
        <w:t xml:space="preserve"> </w:t>
      </w:r>
      <w:r>
        <w:t>Житков</w:t>
      </w:r>
      <w:r>
        <w:rPr>
          <w:spacing w:val="74"/>
        </w:rPr>
        <w:t xml:space="preserve"> </w:t>
      </w:r>
      <w:r>
        <w:t>«Храбрый</w:t>
      </w:r>
      <w:r>
        <w:rPr>
          <w:spacing w:val="80"/>
        </w:rPr>
        <w:t xml:space="preserve"> </w:t>
      </w:r>
      <w:r>
        <w:t>утёнок»,</w:t>
      </w:r>
      <w:r>
        <w:rPr>
          <w:spacing w:val="75"/>
        </w:rPr>
        <w:t xml:space="preserve"> </w:t>
      </w:r>
      <w:r>
        <w:t>В.Д.</w:t>
      </w:r>
      <w:r>
        <w:rPr>
          <w:spacing w:val="74"/>
        </w:rPr>
        <w:t xml:space="preserve"> </w:t>
      </w:r>
      <w:r>
        <w:t>Берестов</w:t>
      </w:r>
    </w:p>
    <w:p w14:paraId="3A56C4BE">
      <w:pPr>
        <w:pStyle w:val="8"/>
        <w:spacing w:before="3"/>
        <w:ind w:left="1051"/>
        <w:jc w:val="left"/>
      </w:pPr>
      <w:r>
        <w:t>«Кошкин</w:t>
      </w:r>
      <w:r>
        <w:rPr>
          <w:spacing w:val="-7"/>
        </w:rPr>
        <w:t xml:space="preserve"> </w:t>
      </w:r>
      <w:r>
        <w:t>щенок», В.В.</w:t>
      </w:r>
      <w:r>
        <w:rPr>
          <w:spacing w:val="-1"/>
        </w:rPr>
        <w:t xml:space="preserve"> </w:t>
      </w:r>
      <w:r>
        <w:t>Бианки</w:t>
      </w:r>
      <w:r>
        <w:rPr>
          <w:spacing w:val="1"/>
        </w:rPr>
        <w:t xml:space="preserve"> </w:t>
      </w:r>
      <w:r>
        <w:t>«Музыкант», Е.И.</w:t>
      </w:r>
      <w:r>
        <w:rPr>
          <w:spacing w:val="-3"/>
        </w:rPr>
        <w:t xml:space="preserve"> </w:t>
      </w:r>
      <w:r>
        <w:t>Чарушин</w:t>
      </w:r>
      <w:r>
        <w:rPr>
          <w:spacing w:val="3"/>
        </w:rPr>
        <w:t xml:space="preserve"> </w:t>
      </w:r>
      <w:r>
        <w:t>«Страшный</w:t>
      </w:r>
      <w:r>
        <w:rPr>
          <w:spacing w:val="-3"/>
        </w:rPr>
        <w:t xml:space="preserve"> </w:t>
      </w:r>
      <w:r>
        <w:t>рассказ»,</w:t>
      </w:r>
      <w:r>
        <w:rPr>
          <w:spacing w:val="-1"/>
        </w:rPr>
        <w:t xml:space="preserve"> </w:t>
      </w:r>
      <w:r>
        <w:t xml:space="preserve">С.В. </w:t>
      </w:r>
      <w:r>
        <w:rPr>
          <w:spacing w:val="-2"/>
        </w:rPr>
        <w:t>Михалков</w:t>
      </w:r>
    </w:p>
    <w:p w14:paraId="5147954D">
      <w:pPr>
        <w:pStyle w:val="8"/>
        <w:ind w:left="1051"/>
        <w:jc w:val="left"/>
      </w:pPr>
      <w:r>
        <w:t>«Мой щенок»</w:t>
      </w:r>
      <w:r>
        <w:rPr>
          <w:spacing w:val="-14"/>
        </w:rPr>
        <w:t xml:space="preserve"> </w:t>
      </w:r>
      <w:r>
        <w:t>и</w:t>
      </w:r>
      <w:r>
        <w:rPr>
          <w:spacing w:val="-1"/>
        </w:rPr>
        <w:t xml:space="preserve"> </w:t>
      </w:r>
      <w:r>
        <w:t xml:space="preserve">другие (по </w:t>
      </w:r>
      <w:r>
        <w:rPr>
          <w:spacing w:val="-2"/>
        </w:rPr>
        <w:t>выбору).</w:t>
      </w:r>
    </w:p>
    <w:p w14:paraId="3AA0FAA2">
      <w:pPr>
        <w:pStyle w:val="8"/>
        <w:ind w:left="1051" w:right="431" w:firstLine="851"/>
      </w:pPr>
      <w: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196389D9">
      <w:pPr>
        <w:pStyle w:val="8"/>
        <w:ind w:left="1051" w:right="435" w:firstLine="851"/>
      </w:pPr>
      <w: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63484B07">
      <w:pPr>
        <w:pStyle w:val="8"/>
        <w:ind w:left="1051" w:right="424" w:firstLine="851"/>
      </w:pPr>
      <w: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19DDD40">
      <w:pPr>
        <w:pStyle w:val="8"/>
        <w:spacing w:line="237" w:lineRule="auto"/>
        <w:ind w:left="1051" w:right="418" w:firstLine="851"/>
      </w:pPr>
      <w:r>
        <w:t>Произведения для</w:t>
      </w:r>
      <w:r>
        <w:rPr>
          <w:spacing w:val="-1"/>
        </w:rPr>
        <w:t xml:space="preserve"> </w:t>
      </w:r>
      <w:r>
        <w:t>чтения: Ш.</w:t>
      </w:r>
      <w:r>
        <w:rPr>
          <w:spacing w:val="-1"/>
        </w:rPr>
        <w:t xml:space="preserve"> </w:t>
      </w:r>
      <w:r>
        <w:t>Перро «Кот в сапогах», Х.-К.</w:t>
      </w:r>
      <w:r>
        <w:rPr>
          <w:spacing w:val="-1"/>
        </w:rPr>
        <w:t xml:space="preserve"> </w:t>
      </w:r>
      <w:r>
        <w:t>Андерсен «Пятеро из</w:t>
      </w:r>
      <w:r>
        <w:rPr>
          <w:spacing w:val="-4"/>
        </w:rPr>
        <w:t xml:space="preserve"> </w:t>
      </w:r>
      <w:r>
        <w:t>одного стручка» и другие (по выбору).</w:t>
      </w:r>
    </w:p>
    <w:p w14:paraId="03AE5676">
      <w:pPr>
        <w:pStyle w:val="8"/>
        <w:spacing w:before="4"/>
        <w:ind w:left="1051" w:right="438" w:firstLine="851"/>
      </w:pPr>
      <w: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0976904">
      <w:pPr>
        <w:pStyle w:val="8"/>
        <w:ind w:left="1051" w:right="423" w:firstLine="851"/>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B18181D">
      <w:pPr>
        <w:pStyle w:val="8"/>
        <w:spacing w:line="237" w:lineRule="auto"/>
        <w:ind w:left="1051" w:right="436" w:firstLine="851"/>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3AE051EE">
      <w:pPr>
        <w:pStyle w:val="8"/>
        <w:spacing w:after="0" w:line="237" w:lineRule="auto"/>
        <w:sectPr>
          <w:pgSz w:w="11920" w:h="16850"/>
          <w:pgMar w:top="940" w:right="0" w:bottom="1400" w:left="425" w:header="0" w:footer="1139" w:gutter="0"/>
          <w:cols w:space="720" w:num="1"/>
        </w:sectPr>
      </w:pPr>
    </w:p>
    <w:p w14:paraId="68BCA1F1">
      <w:pPr>
        <w:pStyle w:val="8"/>
        <w:spacing w:before="68"/>
        <w:ind w:left="1051" w:right="435" w:firstLine="851"/>
      </w:pPr>
      <w:r>
        <w:t>читать вслух</w:t>
      </w:r>
      <w:r>
        <w:rPr>
          <w:spacing w:val="-6"/>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2"/>
        </w:rPr>
        <w:t xml:space="preserve"> </w:t>
      </w:r>
      <w:r>
        <w:t>и</w:t>
      </w:r>
      <w:r>
        <w:rPr>
          <w:spacing w:val="-10"/>
        </w:rPr>
        <w:t xml:space="preserve"> </w:t>
      </w:r>
      <w:r>
        <w:t>перестановок</w:t>
      </w:r>
      <w:r>
        <w:rPr>
          <w:spacing w:val="-5"/>
        </w:rPr>
        <w:t xml:space="preserve"> </w:t>
      </w:r>
      <w:r>
        <w:t>букв</w:t>
      </w:r>
      <w:r>
        <w:rPr>
          <w:spacing w:val="-2"/>
        </w:rPr>
        <w:t xml:space="preserve"> </w:t>
      </w:r>
      <w:r>
        <w:t>и</w:t>
      </w:r>
      <w:r>
        <w:rPr>
          <w:spacing w:val="-1"/>
        </w:rPr>
        <w:t xml:space="preserve"> </w:t>
      </w:r>
      <w:r>
        <w:t>слогов</w:t>
      </w:r>
      <w:r>
        <w:rPr>
          <w:spacing w:val="-2"/>
        </w:rPr>
        <w:t xml:space="preserve"> </w:t>
      </w:r>
      <w:r>
        <w:t>доступные</w:t>
      </w:r>
      <w:r>
        <w:rPr>
          <w:spacing w:val="-4"/>
        </w:rPr>
        <w:t xml:space="preserve"> </w:t>
      </w:r>
      <w:r>
        <w:t>по восприятию и небольшие по объёму прозаические и стихотворные произведения (без отметочного оценивания);</w:t>
      </w:r>
    </w:p>
    <w:p w14:paraId="420E1FE2">
      <w:pPr>
        <w:pStyle w:val="8"/>
        <w:ind w:left="1051" w:right="429" w:firstLine="851"/>
      </w:pPr>
      <w: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w:t>
      </w:r>
      <w:r>
        <w:rPr>
          <w:spacing w:val="-2"/>
        </w:rPr>
        <w:t>стихотворение);</w:t>
      </w:r>
    </w:p>
    <w:p w14:paraId="7B5637A9">
      <w:pPr>
        <w:pStyle w:val="8"/>
        <w:spacing w:line="242" w:lineRule="auto"/>
        <w:ind w:left="1051" w:right="432" w:firstLine="851"/>
      </w:pPr>
      <w:r>
        <w:t>характеризовать (кратко) особенности жанров (произведения устного народного творчества, литературная сказка, рассказ, басня, стихотворение);</w:t>
      </w:r>
    </w:p>
    <w:p w14:paraId="4A91595E">
      <w:pPr>
        <w:pStyle w:val="8"/>
        <w:ind w:left="1051" w:right="433" w:firstLine="851"/>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7F1101BF">
      <w:pPr>
        <w:pStyle w:val="8"/>
        <w:ind w:left="1051" w:right="428" w:firstLine="851"/>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6F21F73C">
      <w:pPr>
        <w:pStyle w:val="8"/>
        <w:ind w:left="1051" w:right="441" w:firstLine="851"/>
      </w:pPr>
      <w:r>
        <w:t>Работа с информацией как часть познавательных универсальных учебных действий способствует формированию умений:</w:t>
      </w:r>
    </w:p>
    <w:p w14:paraId="036AB9AE">
      <w:pPr>
        <w:pStyle w:val="8"/>
        <w:spacing w:before="1" w:line="274" w:lineRule="exact"/>
        <w:ind w:left="1903"/>
      </w:pPr>
      <w:r>
        <w:t>соотносить</w:t>
      </w:r>
      <w:r>
        <w:rPr>
          <w:spacing w:val="-5"/>
        </w:rPr>
        <w:t xml:space="preserve"> </w:t>
      </w:r>
      <w:r>
        <w:t>иллюстрации</w:t>
      </w:r>
      <w:r>
        <w:rPr>
          <w:spacing w:val="-4"/>
        </w:rPr>
        <w:t xml:space="preserve"> </w:t>
      </w:r>
      <w:r>
        <w:t>с</w:t>
      </w:r>
      <w:r>
        <w:rPr>
          <w:spacing w:val="-10"/>
        </w:rPr>
        <w:t xml:space="preserve"> </w:t>
      </w:r>
      <w:r>
        <w:t>текстом</w:t>
      </w:r>
      <w:r>
        <w:rPr>
          <w:spacing w:val="-8"/>
        </w:rPr>
        <w:t xml:space="preserve"> </w:t>
      </w:r>
      <w:r>
        <w:rPr>
          <w:spacing w:val="-2"/>
        </w:rPr>
        <w:t>произведения;</w:t>
      </w:r>
    </w:p>
    <w:p w14:paraId="167CC00E">
      <w:pPr>
        <w:pStyle w:val="8"/>
        <w:spacing w:line="242" w:lineRule="auto"/>
        <w:ind w:left="1051" w:right="442" w:firstLine="851"/>
      </w:pPr>
      <w:r>
        <w:t>ориентироваться в содержании книги, каталоге, выбирать книгу по автору, каталогу на основе рекомендованного списка;</w:t>
      </w:r>
    </w:p>
    <w:p w14:paraId="0C1076DB">
      <w:pPr>
        <w:pStyle w:val="8"/>
        <w:spacing w:line="242" w:lineRule="auto"/>
        <w:ind w:left="1051" w:right="444" w:firstLine="851"/>
      </w:pPr>
      <w:r>
        <w:t>по информации, представленной в оглавлении, в иллюстрациях предполагать тему и содержание книги;</w:t>
      </w:r>
    </w:p>
    <w:p w14:paraId="4CF53550">
      <w:pPr>
        <w:pStyle w:val="8"/>
        <w:spacing w:line="273" w:lineRule="exact"/>
        <w:ind w:left="1903"/>
      </w:pPr>
      <w:r>
        <w:t>пользоваться</w:t>
      </w:r>
      <w:r>
        <w:rPr>
          <w:spacing w:val="-16"/>
        </w:rPr>
        <w:t xml:space="preserve"> </w:t>
      </w:r>
      <w:r>
        <w:t>словарями</w:t>
      </w:r>
      <w:r>
        <w:rPr>
          <w:spacing w:val="-12"/>
        </w:rPr>
        <w:t xml:space="preserve"> </w:t>
      </w:r>
      <w:r>
        <w:t>для</w:t>
      </w:r>
      <w:r>
        <w:rPr>
          <w:spacing w:val="-6"/>
        </w:rPr>
        <w:t xml:space="preserve"> </w:t>
      </w:r>
      <w:r>
        <w:t>уточнения</w:t>
      </w:r>
      <w:r>
        <w:rPr>
          <w:spacing w:val="-7"/>
        </w:rPr>
        <w:t xml:space="preserve"> </w:t>
      </w:r>
      <w:r>
        <w:t>значения</w:t>
      </w:r>
      <w:r>
        <w:rPr>
          <w:spacing w:val="-7"/>
        </w:rPr>
        <w:t xml:space="preserve"> </w:t>
      </w:r>
      <w:r>
        <w:t>незнакомого</w:t>
      </w:r>
      <w:r>
        <w:rPr>
          <w:spacing w:val="-7"/>
        </w:rPr>
        <w:t xml:space="preserve"> </w:t>
      </w:r>
      <w:r>
        <w:rPr>
          <w:spacing w:val="-2"/>
        </w:rPr>
        <w:t>слова.</w:t>
      </w:r>
    </w:p>
    <w:p w14:paraId="0E95A05B">
      <w:pPr>
        <w:pStyle w:val="8"/>
        <w:spacing w:line="274" w:lineRule="exact"/>
        <w:ind w:left="1903"/>
      </w:pPr>
      <w:r>
        <w:t>Коммуникативные</w:t>
      </w:r>
      <w:r>
        <w:rPr>
          <w:spacing w:val="70"/>
          <w:w w:val="150"/>
        </w:rPr>
        <w:t xml:space="preserve"> </w:t>
      </w:r>
      <w:r>
        <w:t>универсальные</w:t>
      </w:r>
      <w:r>
        <w:rPr>
          <w:spacing w:val="74"/>
          <w:w w:val="150"/>
        </w:rPr>
        <w:t xml:space="preserve"> </w:t>
      </w:r>
      <w:r>
        <w:t>учебные</w:t>
      </w:r>
      <w:r>
        <w:rPr>
          <w:spacing w:val="72"/>
          <w:w w:val="150"/>
        </w:rPr>
        <w:t xml:space="preserve"> </w:t>
      </w:r>
      <w:r>
        <w:t>действия</w:t>
      </w:r>
      <w:r>
        <w:rPr>
          <w:spacing w:val="73"/>
          <w:w w:val="150"/>
        </w:rPr>
        <w:t xml:space="preserve"> </w:t>
      </w:r>
      <w:r>
        <w:t>способствуют</w:t>
      </w:r>
      <w:r>
        <w:rPr>
          <w:spacing w:val="74"/>
          <w:w w:val="150"/>
        </w:rPr>
        <w:t xml:space="preserve"> </w:t>
      </w:r>
      <w:r>
        <w:rPr>
          <w:spacing w:val="-2"/>
        </w:rPr>
        <w:t>формированию</w:t>
      </w:r>
    </w:p>
    <w:p w14:paraId="098A94FD">
      <w:pPr>
        <w:pStyle w:val="8"/>
        <w:spacing w:line="267" w:lineRule="exact"/>
        <w:ind w:left="1051"/>
        <w:jc w:val="left"/>
      </w:pPr>
      <w:r>
        <w:rPr>
          <w:spacing w:val="-2"/>
        </w:rPr>
        <w:t>умений:</w:t>
      </w:r>
    </w:p>
    <w:p w14:paraId="1724F033">
      <w:pPr>
        <w:pStyle w:val="8"/>
        <w:spacing w:line="275" w:lineRule="exact"/>
        <w:ind w:left="1903"/>
        <w:jc w:val="left"/>
      </w:pPr>
      <w:r>
        <w:t>участвовать</w:t>
      </w:r>
      <w:r>
        <w:rPr>
          <w:spacing w:val="19"/>
        </w:rPr>
        <w:t xml:space="preserve"> </w:t>
      </w:r>
      <w:r>
        <w:t>в</w:t>
      </w:r>
      <w:r>
        <w:rPr>
          <w:spacing w:val="22"/>
        </w:rPr>
        <w:t xml:space="preserve"> </w:t>
      </w:r>
      <w:r>
        <w:t>диалоге:</w:t>
      </w:r>
      <w:r>
        <w:rPr>
          <w:spacing w:val="17"/>
        </w:rPr>
        <w:t xml:space="preserve"> </w:t>
      </w:r>
      <w:r>
        <w:t>отвечать</w:t>
      </w:r>
      <w:r>
        <w:rPr>
          <w:spacing w:val="22"/>
        </w:rPr>
        <w:t xml:space="preserve"> </w:t>
      </w:r>
      <w:r>
        <w:t>на</w:t>
      </w:r>
      <w:r>
        <w:rPr>
          <w:spacing w:val="20"/>
        </w:rPr>
        <w:t xml:space="preserve"> </w:t>
      </w:r>
      <w:r>
        <w:t>вопросы,</w:t>
      </w:r>
      <w:r>
        <w:rPr>
          <w:spacing w:val="23"/>
        </w:rPr>
        <w:t xml:space="preserve"> </w:t>
      </w:r>
      <w:r>
        <w:t>кратко</w:t>
      </w:r>
      <w:r>
        <w:rPr>
          <w:spacing w:val="23"/>
        </w:rPr>
        <w:t xml:space="preserve"> </w:t>
      </w:r>
      <w:r>
        <w:t>объяснять</w:t>
      </w:r>
      <w:r>
        <w:rPr>
          <w:spacing w:val="23"/>
        </w:rPr>
        <w:t xml:space="preserve"> </w:t>
      </w:r>
      <w:r>
        <w:t>свои</w:t>
      </w:r>
      <w:r>
        <w:rPr>
          <w:spacing w:val="16"/>
        </w:rPr>
        <w:t xml:space="preserve"> </w:t>
      </w:r>
      <w:r>
        <w:t>ответы,</w:t>
      </w:r>
      <w:r>
        <w:rPr>
          <w:spacing w:val="24"/>
        </w:rPr>
        <w:t xml:space="preserve"> </w:t>
      </w:r>
      <w:r>
        <w:rPr>
          <w:spacing w:val="-2"/>
        </w:rPr>
        <w:t>дополнять</w:t>
      </w:r>
    </w:p>
    <w:p w14:paraId="077D9BEE">
      <w:pPr>
        <w:pStyle w:val="8"/>
        <w:spacing w:line="242" w:lineRule="auto"/>
        <w:ind w:left="1903" w:right="885" w:hanging="852"/>
        <w:jc w:val="left"/>
      </w:pPr>
      <w:r>
        <w:t>ответы</w:t>
      </w:r>
      <w:r>
        <w:rPr>
          <w:spacing w:val="-7"/>
        </w:rPr>
        <w:t xml:space="preserve"> </w:t>
      </w:r>
      <w:r>
        <w:t>других</w:t>
      </w:r>
      <w:r>
        <w:rPr>
          <w:spacing w:val="-4"/>
        </w:rPr>
        <w:t xml:space="preserve"> </w:t>
      </w:r>
      <w:r>
        <w:t>участников,</w:t>
      </w:r>
      <w:r>
        <w:rPr>
          <w:spacing w:val="-6"/>
        </w:rPr>
        <w:t xml:space="preserve"> </w:t>
      </w:r>
      <w:r>
        <w:t>составлять</w:t>
      </w:r>
      <w:r>
        <w:rPr>
          <w:spacing w:val="-5"/>
        </w:rPr>
        <w:t xml:space="preserve"> </w:t>
      </w:r>
      <w:r>
        <w:t>свои</w:t>
      </w:r>
      <w:r>
        <w:rPr>
          <w:spacing w:val="-11"/>
        </w:rPr>
        <w:t xml:space="preserve"> </w:t>
      </w:r>
      <w:r>
        <w:t>вопросы</w:t>
      </w:r>
      <w:r>
        <w:rPr>
          <w:spacing w:val="-12"/>
        </w:rPr>
        <w:t xml:space="preserve"> </w:t>
      </w:r>
      <w:r>
        <w:t>и</w:t>
      </w:r>
      <w:r>
        <w:rPr>
          <w:spacing w:val="-11"/>
        </w:rPr>
        <w:t xml:space="preserve"> </w:t>
      </w:r>
      <w:r>
        <w:t>высказывания</w:t>
      </w:r>
      <w:r>
        <w:rPr>
          <w:spacing w:val="-10"/>
        </w:rPr>
        <w:t xml:space="preserve"> </w:t>
      </w:r>
      <w:r>
        <w:t>на</w:t>
      </w:r>
      <w:r>
        <w:rPr>
          <w:spacing w:val="-10"/>
        </w:rPr>
        <w:t xml:space="preserve"> </w:t>
      </w:r>
      <w:r>
        <w:t>заданную</w:t>
      </w:r>
      <w:r>
        <w:rPr>
          <w:spacing w:val="-7"/>
        </w:rPr>
        <w:t xml:space="preserve"> </w:t>
      </w:r>
      <w:r>
        <w:t>тему; пересказывать подробно и выборочно прочитанное произведение;</w:t>
      </w:r>
    </w:p>
    <w:p w14:paraId="34A2B43F">
      <w:pPr>
        <w:pStyle w:val="8"/>
        <w:spacing w:line="242" w:lineRule="auto"/>
        <w:ind w:left="1051" w:right="845" w:firstLine="851"/>
        <w:jc w:val="left"/>
      </w:pPr>
      <w:r>
        <w:t>обсуждать</w:t>
      </w:r>
      <w:r>
        <w:rPr>
          <w:spacing w:val="40"/>
        </w:rPr>
        <w:t xml:space="preserve"> </w:t>
      </w:r>
      <w:r>
        <w:t>(в</w:t>
      </w:r>
      <w:r>
        <w:rPr>
          <w:spacing w:val="40"/>
        </w:rPr>
        <w:t xml:space="preserve"> </w:t>
      </w:r>
      <w:r>
        <w:t>парах,</w:t>
      </w:r>
      <w:r>
        <w:rPr>
          <w:spacing w:val="40"/>
        </w:rPr>
        <w:t xml:space="preserve"> </w:t>
      </w:r>
      <w:r>
        <w:t>группах)</w:t>
      </w:r>
      <w:r>
        <w:rPr>
          <w:spacing w:val="40"/>
        </w:rPr>
        <w:t xml:space="preserve"> </w:t>
      </w:r>
      <w:r>
        <w:t>содержание</w:t>
      </w:r>
      <w:r>
        <w:rPr>
          <w:spacing w:val="40"/>
        </w:rPr>
        <w:t xml:space="preserve"> </w:t>
      </w:r>
      <w:r>
        <w:t>текста,</w:t>
      </w:r>
      <w:r>
        <w:rPr>
          <w:spacing w:val="40"/>
        </w:rPr>
        <w:t xml:space="preserve"> </w:t>
      </w:r>
      <w:r>
        <w:t>формулировать</w:t>
      </w:r>
      <w:r>
        <w:rPr>
          <w:spacing w:val="40"/>
        </w:rPr>
        <w:t xml:space="preserve"> </w:t>
      </w:r>
      <w:r>
        <w:t>(устно)</w:t>
      </w:r>
      <w:r>
        <w:rPr>
          <w:spacing w:val="40"/>
        </w:rPr>
        <w:t xml:space="preserve"> </w:t>
      </w:r>
      <w:r>
        <w:t>простые</w:t>
      </w:r>
      <w:r>
        <w:rPr>
          <w:spacing w:val="80"/>
        </w:rPr>
        <w:t xml:space="preserve"> </w:t>
      </w:r>
      <w:r>
        <w:t>выводы на основе прочитанного (прослушанного) произведения;</w:t>
      </w:r>
    </w:p>
    <w:p w14:paraId="4F0322F6">
      <w:pPr>
        <w:pStyle w:val="8"/>
        <w:spacing w:line="274" w:lineRule="exact"/>
        <w:ind w:left="1903"/>
        <w:jc w:val="left"/>
      </w:pPr>
      <w:r>
        <w:t>описывать</w:t>
      </w:r>
      <w:r>
        <w:rPr>
          <w:spacing w:val="-9"/>
        </w:rPr>
        <w:t xml:space="preserve"> </w:t>
      </w:r>
      <w:r>
        <w:t>(устно)</w:t>
      </w:r>
      <w:r>
        <w:rPr>
          <w:spacing w:val="-6"/>
        </w:rPr>
        <w:t xml:space="preserve"> </w:t>
      </w:r>
      <w:r>
        <w:t>картины</w:t>
      </w:r>
      <w:r>
        <w:rPr>
          <w:spacing w:val="-8"/>
        </w:rPr>
        <w:t xml:space="preserve"> </w:t>
      </w:r>
      <w:r>
        <w:rPr>
          <w:spacing w:val="-2"/>
        </w:rPr>
        <w:t>природы;</w:t>
      </w:r>
    </w:p>
    <w:p w14:paraId="2FDC3E94">
      <w:pPr>
        <w:pStyle w:val="8"/>
        <w:spacing w:line="274" w:lineRule="exact"/>
        <w:ind w:left="1903"/>
        <w:jc w:val="left"/>
      </w:pPr>
      <w:r>
        <w:t>сочинять</w:t>
      </w:r>
      <w:r>
        <w:rPr>
          <w:spacing w:val="-10"/>
        </w:rPr>
        <w:t xml:space="preserve"> </w:t>
      </w:r>
      <w:r>
        <w:t>по</w:t>
      </w:r>
      <w:r>
        <w:rPr>
          <w:spacing w:val="-6"/>
        </w:rPr>
        <w:t xml:space="preserve"> </w:t>
      </w:r>
      <w:r>
        <w:t>аналогии</w:t>
      </w:r>
      <w:r>
        <w:rPr>
          <w:spacing w:val="-2"/>
        </w:rPr>
        <w:t xml:space="preserve"> </w:t>
      </w:r>
      <w:r>
        <w:t>с</w:t>
      </w:r>
      <w:r>
        <w:rPr>
          <w:spacing w:val="-13"/>
        </w:rPr>
        <w:t xml:space="preserve"> </w:t>
      </w:r>
      <w:r>
        <w:t>прочитанным</w:t>
      </w:r>
      <w:r>
        <w:rPr>
          <w:spacing w:val="-8"/>
        </w:rPr>
        <w:t xml:space="preserve"> </w:t>
      </w:r>
      <w:r>
        <w:t>загадки,</w:t>
      </w:r>
      <w:r>
        <w:rPr>
          <w:spacing w:val="-9"/>
        </w:rPr>
        <w:t xml:space="preserve"> </w:t>
      </w:r>
      <w:r>
        <w:t>рассказы,</w:t>
      </w:r>
      <w:r>
        <w:rPr>
          <w:spacing w:val="-3"/>
        </w:rPr>
        <w:t xml:space="preserve"> </w:t>
      </w:r>
      <w:r>
        <w:t>небольшие</w:t>
      </w:r>
      <w:r>
        <w:rPr>
          <w:spacing w:val="-9"/>
        </w:rPr>
        <w:t xml:space="preserve"> </w:t>
      </w:r>
      <w:r>
        <w:rPr>
          <w:spacing w:val="-2"/>
        </w:rPr>
        <w:t>сказки;</w:t>
      </w:r>
    </w:p>
    <w:p w14:paraId="0A14F0E9">
      <w:pPr>
        <w:pStyle w:val="8"/>
        <w:tabs>
          <w:tab w:val="left" w:pos="3384"/>
          <w:tab w:val="left" w:pos="3754"/>
          <w:tab w:val="left" w:pos="5559"/>
          <w:tab w:val="left" w:pos="5945"/>
          <w:tab w:val="left" w:pos="7621"/>
          <w:tab w:val="left" w:pos="8848"/>
          <w:tab w:val="left" w:pos="9328"/>
        </w:tabs>
        <w:spacing w:line="242" w:lineRule="auto"/>
        <w:ind w:left="1051" w:right="459" w:firstLine="851"/>
        <w:jc w:val="left"/>
      </w:pPr>
      <w:r>
        <w:rPr>
          <w:spacing w:val="-2"/>
        </w:rPr>
        <w:t>участвовать</w:t>
      </w:r>
      <w:r>
        <w:tab/>
      </w:r>
      <w:r>
        <w:rPr>
          <w:spacing w:val="-10"/>
        </w:rPr>
        <w:t>в</w:t>
      </w:r>
      <w:r>
        <w:tab/>
      </w:r>
      <w:r>
        <w:rPr>
          <w:spacing w:val="-2"/>
        </w:rPr>
        <w:t>инсценировках</w:t>
      </w:r>
      <w:r>
        <w:tab/>
      </w:r>
      <w:r>
        <w:rPr>
          <w:spacing w:val="-10"/>
        </w:rPr>
        <w:t>и</w:t>
      </w:r>
      <w:r>
        <w:tab/>
      </w:r>
      <w:r>
        <w:rPr>
          <w:spacing w:val="-2"/>
        </w:rPr>
        <w:t>драматизации</w:t>
      </w:r>
      <w:r>
        <w:tab/>
      </w:r>
      <w:r>
        <w:rPr>
          <w:spacing w:val="-2"/>
        </w:rPr>
        <w:t>отрывков</w:t>
      </w:r>
      <w:r>
        <w:tab/>
      </w:r>
      <w:r>
        <w:rPr>
          <w:spacing w:val="-6"/>
        </w:rPr>
        <w:t>из</w:t>
      </w:r>
      <w:r>
        <w:tab/>
      </w:r>
      <w:r>
        <w:rPr>
          <w:spacing w:val="-2"/>
        </w:rPr>
        <w:t>художественных произведений.</w:t>
      </w:r>
    </w:p>
    <w:p w14:paraId="7CBD6BB7">
      <w:pPr>
        <w:pStyle w:val="8"/>
        <w:spacing w:line="235" w:lineRule="auto"/>
        <w:ind w:left="1903"/>
        <w:jc w:val="left"/>
      </w:pPr>
      <w:r>
        <w:t>Регулятивные универсальные учебные действия способствуют формированию умений: оценивать</w:t>
      </w:r>
      <w:r>
        <w:rPr>
          <w:spacing w:val="80"/>
        </w:rPr>
        <w:t xml:space="preserve"> </w:t>
      </w:r>
      <w:r>
        <w:t>своё</w:t>
      </w:r>
      <w:r>
        <w:rPr>
          <w:spacing w:val="80"/>
        </w:rPr>
        <w:t xml:space="preserve"> </w:t>
      </w:r>
      <w:r>
        <w:t>эмоциональное</w:t>
      </w:r>
      <w:r>
        <w:rPr>
          <w:spacing w:val="80"/>
        </w:rPr>
        <w:t xml:space="preserve"> </w:t>
      </w:r>
      <w:r>
        <w:t>состояние,</w:t>
      </w:r>
      <w:r>
        <w:rPr>
          <w:spacing w:val="80"/>
        </w:rPr>
        <w:t xml:space="preserve"> </w:t>
      </w:r>
      <w:r>
        <w:t>возникшее</w:t>
      </w:r>
      <w:r>
        <w:rPr>
          <w:spacing w:val="80"/>
        </w:rPr>
        <w:t xml:space="preserve"> </w:t>
      </w:r>
      <w:r>
        <w:t>при</w:t>
      </w:r>
      <w:r>
        <w:rPr>
          <w:spacing w:val="80"/>
        </w:rPr>
        <w:t xml:space="preserve"> </w:t>
      </w:r>
      <w:r>
        <w:t>прочтении</w:t>
      </w:r>
      <w:r>
        <w:rPr>
          <w:spacing w:val="80"/>
        </w:rPr>
        <w:t xml:space="preserve"> </w:t>
      </w:r>
      <w:r>
        <w:t>(слушании)</w:t>
      </w:r>
    </w:p>
    <w:p w14:paraId="3E7865E7">
      <w:pPr>
        <w:pStyle w:val="8"/>
        <w:spacing w:before="2" w:line="275" w:lineRule="exact"/>
        <w:ind w:left="1051"/>
        <w:jc w:val="left"/>
      </w:pPr>
      <w:r>
        <w:rPr>
          <w:spacing w:val="-2"/>
        </w:rPr>
        <w:t>произведения;</w:t>
      </w:r>
    </w:p>
    <w:p w14:paraId="49C628C2">
      <w:pPr>
        <w:pStyle w:val="8"/>
        <w:spacing w:line="275" w:lineRule="exact"/>
        <w:ind w:left="1903"/>
        <w:jc w:val="left"/>
      </w:pPr>
      <w:r>
        <w:t>удерживать</w:t>
      </w:r>
      <w:r>
        <w:rPr>
          <w:spacing w:val="66"/>
          <w:w w:val="150"/>
        </w:rPr>
        <w:t xml:space="preserve"> </w:t>
      </w:r>
      <w:r>
        <w:t>в</w:t>
      </w:r>
      <w:r>
        <w:rPr>
          <w:spacing w:val="60"/>
          <w:w w:val="150"/>
        </w:rPr>
        <w:t xml:space="preserve"> </w:t>
      </w:r>
      <w:r>
        <w:t>памяти</w:t>
      </w:r>
      <w:r>
        <w:rPr>
          <w:spacing w:val="63"/>
          <w:w w:val="150"/>
        </w:rPr>
        <w:t xml:space="preserve"> </w:t>
      </w:r>
      <w:r>
        <w:t>последовательность</w:t>
      </w:r>
      <w:r>
        <w:rPr>
          <w:spacing w:val="68"/>
          <w:w w:val="150"/>
        </w:rPr>
        <w:t xml:space="preserve"> </w:t>
      </w:r>
      <w:r>
        <w:t>событий</w:t>
      </w:r>
      <w:r>
        <w:rPr>
          <w:spacing w:val="68"/>
          <w:w w:val="150"/>
        </w:rPr>
        <w:t xml:space="preserve"> </w:t>
      </w:r>
      <w:r>
        <w:t>прослушанного</w:t>
      </w:r>
      <w:r>
        <w:rPr>
          <w:spacing w:val="68"/>
          <w:w w:val="150"/>
        </w:rPr>
        <w:t xml:space="preserve"> </w:t>
      </w:r>
      <w:r>
        <w:rPr>
          <w:spacing w:val="-2"/>
        </w:rPr>
        <w:t>(прочитанного)</w:t>
      </w:r>
    </w:p>
    <w:p w14:paraId="3FADFC77">
      <w:pPr>
        <w:pStyle w:val="8"/>
        <w:spacing w:line="274" w:lineRule="exact"/>
        <w:ind w:left="1051"/>
        <w:jc w:val="left"/>
      </w:pPr>
      <w:r>
        <w:rPr>
          <w:spacing w:val="-2"/>
        </w:rPr>
        <w:t>текста;</w:t>
      </w:r>
    </w:p>
    <w:p w14:paraId="4B471DBC">
      <w:pPr>
        <w:pStyle w:val="8"/>
        <w:spacing w:line="274" w:lineRule="exact"/>
        <w:ind w:left="1903"/>
        <w:jc w:val="left"/>
      </w:pPr>
      <w:r>
        <w:t>контролировать</w:t>
      </w:r>
      <w:r>
        <w:rPr>
          <w:spacing w:val="23"/>
        </w:rPr>
        <w:t xml:space="preserve">  </w:t>
      </w:r>
      <w:r>
        <w:t>выполнение</w:t>
      </w:r>
      <w:r>
        <w:rPr>
          <w:spacing w:val="78"/>
          <w:w w:val="150"/>
        </w:rPr>
        <w:t xml:space="preserve"> </w:t>
      </w:r>
      <w:r>
        <w:t>поставленной</w:t>
      </w:r>
      <w:r>
        <w:rPr>
          <w:spacing w:val="73"/>
          <w:w w:val="150"/>
        </w:rPr>
        <w:t xml:space="preserve"> </w:t>
      </w:r>
      <w:r>
        <w:t>учебной</w:t>
      </w:r>
      <w:r>
        <w:rPr>
          <w:spacing w:val="25"/>
        </w:rPr>
        <w:t xml:space="preserve">  </w:t>
      </w:r>
      <w:r>
        <w:t>задачи</w:t>
      </w:r>
      <w:r>
        <w:rPr>
          <w:spacing w:val="25"/>
        </w:rPr>
        <w:t xml:space="preserve">  </w:t>
      </w:r>
      <w:r>
        <w:t>при</w:t>
      </w:r>
      <w:r>
        <w:rPr>
          <w:spacing w:val="75"/>
          <w:w w:val="150"/>
        </w:rPr>
        <w:t xml:space="preserve"> </w:t>
      </w:r>
      <w:r>
        <w:rPr>
          <w:spacing w:val="-2"/>
        </w:rPr>
        <w:t>чтении(слушании)</w:t>
      </w:r>
    </w:p>
    <w:p w14:paraId="6CC1CC02">
      <w:pPr>
        <w:pStyle w:val="8"/>
        <w:spacing w:before="2" w:line="275" w:lineRule="exact"/>
        <w:ind w:left="1051"/>
        <w:jc w:val="left"/>
      </w:pPr>
      <w:r>
        <w:rPr>
          <w:spacing w:val="-2"/>
        </w:rPr>
        <w:t>произведения;</w:t>
      </w:r>
    </w:p>
    <w:p w14:paraId="4A6B7DAA">
      <w:pPr>
        <w:pStyle w:val="8"/>
        <w:ind w:left="1903" w:right="2505"/>
        <w:jc w:val="left"/>
      </w:pPr>
      <w:r>
        <w:t>проверять</w:t>
      </w:r>
      <w:r>
        <w:rPr>
          <w:spacing w:val="-14"/>
        </w:rPr>
        <w:t xml:space="preserve"> </w:t>
      </w:r>
      <w:r>
        <w:t>(по</w:t>
      </w:r>
      <w:r>
        <w:rPr>
          <w:spacing w:val="-13"/>
        </w:rPr>
        <w:t xml:space="preserve"> </w:t>
      </w:r>
      <w:r>
        <w:t>образцу)</w:t>
      </w:r>
      <w:r>
        <w:rPr>
          <w:spacing w:val="-10"/>
        </w:rPr>
        <w:t xml:space="preserve"> </w:t>
      </w:r>
      <w:r>
        <w:t>выполнение</w:t>
      </w:r>
      <w:r>
        <w:rPr>
          <w:spacing w:val="-15"/>
        </w:rPr>
        <w:t xml:space="preserve"> </w:t>
      </w:r>
      <w:r>
        <w:t>поставленной</w:t>
      </w:r>
      <w:r>
        <w:rPr>
          <w:spacing w:val="-12"/>
        </w:rPr>
        <w:t xml:space="preserve"> </w:t>
      </w:r>
      <w:r>
        <w:t>учебной</w:t>
      </w:r>
      <w:r>
        <w:rPr>
          <w:spacing w:val="-12"/>
        </w:rPr>
        <w:t xml:space="preserve"> </w:t>
      </w:r>
      <w:r>
        <w:t>задачи. Совместная деятельность способствует формированию умений:</w:t>
      </w:r>
    </w:p>
    <w:p w14:paraId="65AF0835">
      <w:pPr>
        <w:pStyle w:val="8"/>
        <w:ind w:left="1903"/>
        <w:jc w:val="left"/>
      </w:pPr>
      <w:r>
        <w:t>выбирать</w:t>
      </w:r>
      <w:r>
        <w:rPr>
          <w:spacing w:val="-3"/>
        </w:rPr>
        <w:t xml:space="preserve"> </w:t>
      </w:r>
      <w:r>
        <w:t>себе</w:t>
      </w:r>
      <w:r>
        <w:rPr>
          <w:spacing w:val="-4"/>
        </w:rPr>
        <w:t xml:space="preserve"> </w:t>
      </w:r>
      <w:r>
        <w:t>партнёров</w:t>
      </w:r>
      <w:r>
        <w:rPr>
          <w:spacing w:val="-4"/>
        </w:rPr>
        <w:t xml:space="preserve"> </w:t>
      </w:r>
      <w:r>
        <w:t>по</w:t>
      </w:r>
      <w:r>
        <w:rPr>
          <w:spacing w:val="-3"/>
        </w:rPr>
        <w:t xml:space="preserve"> </w:t>
      </w:r>
      <w:r>
        <w:t>совместной</w:t>
      </w:r>
      <w:r>
        <w:rPr>
          <w:spacing w:val="-3"/>
        </w:rPr>
        <w:t xml:space="preserve"> </w:t>
      </w:r>
      <w:r>
        <w:rPr>
          <w:spacing w:val="-2"/>
        </w:rPr>
        <w:t>деятельности;</w:t>
      </w:r>
    </w:p>
    <w:p w14:paraId="613217C6">
      <w:pPr>
        <w:pStyle w:val="8"/>
        <w:spacing w:before="1" w:line="237" w:lineRule="auto"/>
        <w:ind w:left="1051" w:right="419" w:firstLine="851"/>
      </w:pPr>
      <w:r>
        <w:t>распределять работу, договариваться, приходить к общему</w:t>
      </w:r>
      <w:r>
        <w:rPr>
          <w:spacing w:val="-1"/>
        </w:rPr>
        <w:t xml:space="preserve"> </w:t>
      </w:r>
      <w:r>
        <w:t>решению, отвечать за общий результат работы.</w:t>
      </w:r>
    </w:p>
    <w:p w14:paraId="49C67D2A">
      <w:pPr>
        <w:pStyle w:val="8"/>
        <w:spacing w:before="4" w:line="275" w:lineRule="exact"/>
        <w:ind w:left="1903"/>
      </w:pPr>
      <w:r>
        <w:t>Содержание</w:t>
      </w:r>
      <w:r>
        <w:rPr>
          <w:spacing w:val="-9"/>
        </w:rPr>
        <w:t xml:space="preserve"> </w:t>
      </w:r>
      <w:r>
        <w:t>обучения</w:t>
      </w:r>
      <w:r>
        <w:rPr>
          <w:spacing w:val="-1"/>
        </w:rPr>
        <w:t xml:space="preserve"> </w:t>
      </w:r>
      <w:r>
        <w:t>в</w:t>
      </w:r>
      <w:r>
        <w:rPr>
          <w:spacing w:val="-3"/>
        </w:rPr>
        <w:t xml:space="preserve"> </w:t>
      </w:r>
      <w:r>
        <w:t>3</w:t>
      </w:r>
      <w:r>
        <w:rPr>
          <w:spacing w:val="-6"/>
        </w:rPr>
        <w:t xml:space="preserve"> </w:t>
      </w:r>
      <w:r>
        <w:rPr>
          <w:spacing w:val="-2"/>
        </w:rPr>
        <w:t>классе.</w:t>
      </w:r>
    </w:p>
    <w:p w14:paraId="035C5556">
      <w:pPr>
        <w:pStyle w:val="8"/>
        <w:ind w:left="1051" w:right="434" w:firstLine="851"/>
      </w:pPr>
      <w: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w:t>
      </w:r>
      <w:r>
        <w:rPr>
          <w:spacing w:val="80"/>
        </w:rPr>
        <w:t xml:space="preserve"> </w:t>
      </w:r>
      <w:r>
        <w:t>к</w:t>
      </w:r>
      <w:r>
        <w:rPr>
          <w:spacing w:val="80"/>
        </w:rPr>
        <w:t xml:space="preserve"> </w:t>
      </w:r>
      <w:r>
        <w:t>прошлому</w:t>
      </w:r>
      <w:r>
        <w:rPr>
          <w:spacing w:val="80"/>
        </w:rPr>
        <w:t xml:space="preserve"> </w:t>
      </w:r>
      <w:r>
        <w:t>и</w:t>
      </w:r>
      <w:r>
        <w:rPr>
          <w:spacing w:val="80"/>
        </w:rPr>
        <w:t xml:space="preserve"> </w:t>
      </w:r>
      <w:r>
        <w:t>настоящему</w:t>
      </w:r>
      <w:r>
        <w:rPr>
          <w:spacing w:val="80"/>
        </w:rPr>
        <w:t xml:space="preserve"> </w:t>
      </w:r>
      <w:r>
        <w:t>своей</w:t>
      </w:r>
      <w:r>
        <w:rPr>
          <w:spacing w:val="80"/>
        </w:rPr>
        <w:t xml:space="preserve"> </w:t>
      </w:r>
      <w:r>
        <w:t>страны</w:t>
      </w:r>
      <w:r>
        <w:rPr>
          <w:spacing w:val="80"/>
        </w:rPr>
        <w:t xml:space="preserve"> </w:t>
      </w:r>
      <w:r>
        <w:t>и</w:t>
      </w:r>
      <w:r>
        <w:rPr>
          <w:spacing w:val="80"/>
        </w:rPr>
        <w:t xml:space="preserve"> </w:t>
      </w:r>
      <w:r>
        <w:t>родного</w:t>
      </w:r>
      <w:r>
        <w:rPr>
          <w:spacing w:val="80"/>
        </w:rPr>
        <w:t xml:space="preserve"> </w:t>
      </w:r>
      <w:r>
        <w:t>края</w:t>
      </w:r>
      <w:r>
        <w:rPr>
          <w:spacing w:val="80"/>
        </w:rPr>
        <w:t xml:space="preserve"> </w:t>
      </w:r>
      <w:r>
        <w:t>главные</w:t>
      </w:r>
      <w:r>
        <w:rPr>
          <w:spacing w:val="80"/>
        </w:rPr>
        <w:t xml:space="preserve"> </w:t>
      </w:r>
      <w:r>
        <w:t>идеи,</w:t>
      </w:r>
    </w:p>
    <w:p w14:paraId="5F35C551">
      <w:pPr>
        <w:pStyle w:val="8"/>
        <w:spacing w:after="0"/>
        <w:sectPr>
          <w:pgSz w:w="11920" w:h="16850"/>
          <w:pgMar w:top="940" w:right="0" w:bottom="1400" w:left="425" w:header="0" w:footer="1139" w:gutter="0"/>
          <w:cols w:space="720" w:num="1"/>
        </w:sectPr>
      </w:pPr>
    </w:p>
    <w:p w14:paraId="024AB987">
      <w:pPr>
        <w:pStyle w:val="8"/>
        <w:spacing w:before="68"/>
        <w:ind w:left="1051" w:right="419"/>
      </w:pPr>
      <w:r>
        <w:t>нравственные ценности, выраженные в произведениях о Родине. Образ Родины в стихотворных</w:t>
      </w:r>
      <w:r>
        <w:rPr>
          <w:spacing w:val="40"/>
        </w:rPr>
        <w:t xml:space="preserve"> </w:t>
      </w:r>
      <w:r>
        <w:t>и прозаических произведениях писателей и поэтов ХIХ и ХХ веков. Осознание нравственно- этических понятий: любовь к родной стороне, малой родине, гордость за красоту и величие</w:t>
      </w:r>
      <w:r>
        <w:rPr>
          <w:spacing w:val="40"/>
        </w:rPr>
        <w:t xml:space="preserve"> </w:t>
      </w:r>
      <w:r>
        <w:t>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C31EABE">
      <w:pPr>
        <w:pStyle w:val="8"/>
        <w:spacing w:before="1"/>
        <w:ind w:left="1051" w:right="436" w:firstLine="851"/>
      </w:pPr>
      <w: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0798B73B">
      <w:pPr>
        <w:pStyle w:val="8"/>
        <w:ind w:left="1051" w:right="424" w:firstLine="851"/>
      </w:pPr>
      <w: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47E168A">
      <w:pPr>
        <w:pStyle w:val="8"/>
        <w:ind w:left="1051" w:right="426" w:firstLine="851"/>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1D499E6A">
      <w:pPr>
        <w:pStyle w:val="8"/>
        <w:ind w:left="1051" w:right="432" w:firstLine="851"/>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75D3B34">
      <w:pPr>
        <w:pStyle w:val="8"/>
        <w:spacing w:line="242" w:lineRule="auto"/>
        <w:ind w:left="1051" w:right="419" w:firstLine="851"/>
      </w:pPr>
      <w:r>
        <w:t>Произведения для чтения: малые жанры фольклора, русская народная сказка «Иван- царевич и серый волк», былина об Илье Муромце и другие (по выбору).</w:t>
      </w:r>
    </w:p>
    <w:p w14:paraId="3CDDF505">
      <w:pPr>
        <w:pStyle w:val="8"/>
        <w:ind w:left="1051" w:right="431" w:firstLine="851"/>
      </w:pPr>
      <w: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w:t>
      </w:r>
      <w:r>
        <w:rPr>
          <w:spacing w:val="40"/>
        </w:rPr>
        <w:t xml:space="preserve"> </w:t>
      </w:r>
      <w:r>
        <w:t>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w:t>
      </w:r>
      <w:r>
        <w:rPr>
          <w:spacing w:val="80"/>
        </w:rPr>
        <w:t xml:space="preserve"> </w:t>
      </w:r>
      <w:r>
        <w:t>авторской сказки. И.Я. Билибин – иллюстратор сказок А.С. Пушкина.</w:t>
      </w:r>
    </w:p>
    <w:p w14:paraId="25CE2DAF">
      <w:pPr>
        <w:pStyle w:val="8"/>
        <w:ind w:left="1051" w:right="422" w:firstLine="851"/>
      </w:pPr>
      <w: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47DBA185">
      <w:pPr>
        <w:pStyle w:val="8"/>
        <w:ind w:left="1051" w:right="432" w:firstLine="851"/>
      </w:pPr>
      <w:r>
        <w:t>Творчество И.А. Крылова. Басня произведение-поучение, которое помогает увидеть</w:t>
      </w:r>
      <w:r>
        <w:rPr>
          <w:spacing w:val="40"/>
        </w:rPr>
        <w:t xml:space="preserve"> </w:t>
      </w:r>
      <w:r>
        <w:t>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4D711BE3">
      <w:pPr>
        <w:pStyle w:val="8"/>
        <w:ind w:left="1903"/>
      </w:pPr>
      <w:r>
        <w:t>Произведения</w:t>
      </w:r>
      <w:r>
        <w:rPr>
          <w:spacing w:val="53"/>
        </w:rPr>
        <w:t xml:space="preserve"> </w:t>
      </w:r>
      <w:r>
        <w:t>для</w:t>
      </w:r>
      <w:r>
        <w:rPr>
          <w:spacing w:val="56"/>
        </w:rPr>
        <w:t xml:space="preserve"> </w:t>
      </w:r>
      <w:r>
        <w:t>чтения:</w:t>
      </w:r>
      <w:r>
        <w:rPr>
          <w:spacing w:val="57"/>
        </w:rPr>
        <w:t xml:space="preserve"> </w:t>
      </w:r>
      <w:r>
        <w:t>И.А.</w:t>
      </w:r>
      <w:r>
        <w:rPr>
          <w:spacing w:val="58"/>
        </w:rPr>
        <w:t xml:space="preserve"> </w:t>
      </w:r>
      <w:r>
        <w:t>Крылов</w:t>
      </w:r>
      <w:r>
        <w:rPr>
          <w:spacing w:val="60"/>
        </w:rPr>
        <w:t xml:space="preserve"> </w:t>
      </w:r>
      <w:r>
        <w:t>«Ворона</w:t>
      </w:r>
      <w:r>
        <w:rPr>
          <w:spacing w:val="56"/>
        </w:rPr>
        <w:t xml:space="preserve"> </w:t>
      </w:r>
      <w:r>
        <w:t>и</w:t>
      </w:r>
      <w:r>
        <w:rPr>
          <w:spacing w:val="57"/>
        </w:rPr>
        <w:t xml:space="preserve"> </w:t>
      </w:r>
      <w:r>
        <w:t>Лисица»,</w:t>
      </w:r>
      <w:r>
        <w:rPr>
          <w:spacing w:val="62"/>
        </w:rPr>
        <w:t xml:space="preserve"> </w:t>
      </w:r>
      <w:r>
        <w:t>«Лисица</w:t>
      </w:r>
      <w:r>
        <w:rPr>
          <w:spacing w:val="57"/>
        </w:rPr>
        <w:t xml:space="preserve"> </w:t>
      </w:r>
      <w:r>
        <w:t>и</w:t>
      </w:r>
      <w:r>
        <w:rPr>
          <w:spacing w:val="59"/>
        </w:rPr>
        <w:t xml:space="preserve"> </w:t>
      </w:r>
      <w:r>
        <w:rPr>
          <w:spacing w:val="-2"/>
        </w:rPr>
        <w:t>виноград»,</w:t>
      </w:r>
    </w:p>
    <w:p w14:paraId="0AB6F026">
      <w:pPr>
        <w:pStyle w:val="8"/>
        <w:spacing w:before="2" w:line="274" w:lineRule="exact"/>
        <w:ind w:left="1051"/>
      </w:pPr>
      <w:r>
        <w:t>«Мартышка</w:t>
      </w:r>
      <w:r>
        <w:rPr>
          <w:spacing w:val="-4"/>
        </w:rPr>
        <w:t xml:space="preserve"> </w:t>
      </w:r>
      <w:r>
        <w:t>и</w:t>
      </w:r>
      <w:r>
        <w:rPr>
          <w:spacing w:val="-4"/>
        </w:rPr>
        <w:t xml:space="preserve"> </w:t>
      </w:r>
      <w:r>
        <w:t>очки»</w:t>
      </w:r>
      <w:r>
        <w:rPr>
          <w:spacing w:val="-14"/>
        </w:rPr>
        <w:t xml:space="preserve"> </w:t>
      </w:r>
      <w:r>
        <w:t>и</w:t>
      </w:r>
      <w:r>
        <w:rPr>
          <w:spacing w:val="1"/>
        </w:rPr>
        <w:t xml:space="preserve"> </w:t>
      </w:r>
      <w:r>
        <w:t>другие</w:t>
      </w:r>
      <w:r>
        <w:rPr>
          <w:spacing w:val="-3"/>
        </w:rPr>
        <w:t xml:space="preserve"> </w:t>
      </w:r>
      <w:r>
        <w:t>(по</w:t>
      </w:r>
      <w:r>
        <w:rPr>
          <w:spacing w:val="6"/>
        </w:rPr>
        <w:t xml:space="preserve"> </w:t>
      </w:r>
      <w:r>
        <w:rPr>
          <w:spacing w:val="-2"/>
        </w:rPr>
        <w:t>выбору).</w:t>
      </w:r>
    </w:p>
    <w:p w14:paraId="3EC6D393">
      <w:pPr>
        <w:pStyle w:val="8"/>
        <w:ind w:left="1051" w:right="421" w:firstLine="851"/>
      </w:pPr>
      <w: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w:t>
      </w:r>
      <w:r>
        <w:rPr>
          <w:spacing w:val="24"/>
        </w:rPr>
        <w:t xml:space="preserve"> </w:t>
      </w:r>
      <w:r>
        <w:t>и</w:t>
      </w:r>
      <w:r>
        <w:rPr>
          <w:spacing w:val="23"/>
        </w:rPr>
        <w:t xml:space="preserve"> </w:t>
      </w:r>
      <w:r>
        <w:t>писателей</w:t>
      </w:r>
      <w:r>
        <w:rPr>
          <w:spacing w:val="27"/>
        </w:rPr>
        <w:t xml:space="preserve"> </w:t>
      </w:r>
      <w:r>
        <w:t>(не</w:t>
      </w:r>
      <w:r>
        <w:rPr>
          <w:spacing w:val="24"/>
        </w:rPr>
        <w:t xml:space="preserve"> </w:t>
      </w:r>
      <w:r>
        <w:t>менее</w:t>
      </w:r>
      <w:r>
        <w:rPr>
          <w:spacing w:val="26"/>
        </w:rPr>
        <w:t xml:space="preserve"> </w:t>
      </w:r>
      <w:r>
        <w:t>пяти</w:t>
      </w:r>
      <w:r>
        <w:rPr>
          <w:spacing w:val="27"/>
        </w:rPr>
        <w:t xml:space="preserve"> </w:t>
      </w:r>
      <w:r>
        <w:t>авторов</w:t>
      </w:r>
      <w:r>
        <w:rPr>
          <w:spacing w:val="30"/>
        </w:rPr>
        <w:t xml:space="preserve"> </w:t>
      </w:r>
      <w:r>
        <w:t>по</w:t>
      </w:r>
      <w:r>
        <w:rPr>
          <w:spacing w:val="27"/>
        </w:rPr>
        <w:t xml:space="preserve"> </w:t>
      </w:r>
      <w:r>
        <w:t>выбору):</w:t>
      </w:r>
      <w:r>
        <w:rPr>
          <w:spacing w:val="29"/>
        </w:rPr>
        <w:t xml:space="preserve"> </w:t>
      </w:r>
      <w:r>
        <w:t>Ф.И.</w:t>
      </w:r>
      <w:r>
        <w:rPr>
          <w:spacing w:val="25"/>
        </w:rPr>
        <w:t xml:space="preserve"> </w:t>
      </w:r>
      <w:r>
        <w:t>Тютчев,</w:t>
      </w:r>
      <w:r>
        <w:rPr>
          <w:spacing w:val="29"/>
        </w:rPr>
        <w:t xml:space="preserve"> </w:t>
      </w:r>
      <w:r>
        <w:t>А.А.</w:t>
      </w:r>
      <w:r>
        <w:rPr>
          <w:spacing w:val="29"/>
        </w:rPr>
        <w:t xml:space="preserve"> </w:t>
      </w:r>
      <w:r>
        <w:t>Фет,</w:t>
      </w:r>
      <w:r>
        <w:rPr>
          <w:spacing w:val="28"/>
        </w:rPr>
        <w:t xml:space="preserve"> </w:t>
      </w:r>
      <w:r>
        <w:t>А.Н.</w:t>
      </w:r>
      <w:r>
        <w:rPr>
          <w:spacing w:val="29"/>
        </w:rPr>
        <w:t xml:space="preserve"> </w:t>
      </w:r>
      <w:r>
        <w:t>Майков,</w:t>
      </w:r>
    </w:p>
    <w:p w14:paraId="7AEB3F14">
      <w:pPr>
        <w:pStyle w:val="8"/>
        <w:spacing w:after="0"/>
        <w:sectPr>
          <w:pgSz w:w="11920" w:h="16850"/>
          <w:pgMar w:top="940" w:right="0" w:bottom="1400" w:left="425" w:header="0" w:footer="1139" w:gutter="0"/>
          <w:cols w:space="720" w:num="1"/>
        </w:sectPr>
      </w:pPr>
    </w:p>
    <w:p w14:paraId="7F333F67">
      <w:pPr>
        <w:pStyle w:val="8"/>
        <w:spacing w:before="68"/>
        <w:ind w:left="1051" w:right="415"/>
      </w:pPr>
      <w:r>
        <w:t>Н.А. Некрасов, А.А. Блок, С.А. Есенин, И.А. Бунин, А.П. Чехов, К.Г. Паустовский и другие. Чувства, вызываемые лирическими произведениями. Средства выразительности в</w:t>
      </w:r>
      <w:r>
        <w:rPr>
          <w:spacing w:val="80"/>
        </w:rPr>
        <w:t xml:space="preserve"> </w:t>
      </w:r>
      <w:r>
        <w:t>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w:t>
      </w:r>
      <w:r>
        <w:rPr>
          <w:spacing w:val="40"/>
        </w:rPr>
        <w:t xml:space="preserve"> </w:t>
      </w:r>
      <w:r>
        <w:t>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05C5BC2">
      <w:pPr>
        <w:pStyle w:val="8"/>
        <w:spacing w:before="3" w:line="275" w:lineRule="exact"/>
        <w:ind w:left="0" w:right="421"/>
        <w:jc w:val="right"/>
      </w:pPr>
      <w:r>
        <w:t>Произведения</w:t>
      </w:r>
      <w:r>
        <w:rPr>
          <w:spacing w:val="43"/>
        </w:rPr>
        <w:t xml:space="preserve"> </w:t>
      </w:r>
      <w:r>
        <w:t>для</w:t>
      </w:r>
      <w:r>
        <w:rPr>
          <w:spacing w:val="41"/>
        </w:rPr>
        <w:t xml:space="preserve"> </w:t>
      </w:r>
      <w:r>
        <w:t>чтения:</w:t>
      </w:r>
      <w:r>
        <w:rPr>
          <w:spacing w:val="37"/>
        </w:rPr>
        <w:t xml:space="preserve"> </w:t>
      </w:r>
      <w:r>
        <w:t>Ф.И.</w:t>
      </w:r>
      <w:r>
        <w:rPr>
          <w:spacing w:val="43"/>
        </w:rPr>
        <w:t xml:space="preserve"> </w:t>
      </w:r>
      <w:r>
        <w:t>Тютчев</w:t>
      </w:r>
      <w:r>
        <w:rPr>
          <w:spacing w:val="43"/>
        </w:rPr>
        <w:t xml:space="preserve"> </w:t>
      </w:r>
      <w:r>
        <w:t>«Есть</w:t>
      </w:r>
      <w:r>
        <w:rPr>
          <w:spacing w:val="50"/>
        </w:rPr>
        <w:t xml:space="preserve"> </w:t>
      </w:r>
      <w:r>
        <w:t>в</w:t>
      </w:r>
      <w:r>
        <w:rPr>
          <w:spacing w:val="39"/>
        </w:rPr>
        <w:t xml:space="preserve"> </w:t>
      </w:r>
      <w:r>
        <w:t>осени</w:t>
      </w:r>
      <w:r>
        <w:rPr>
          <w:spacing w:val="39"/>
        </w:rPr>
        <w:t xml:space="preserve"> </w:t>
      </w:r>
      <w:r>
        <w:t>первоначальной…»,</w:t>
      </w:r>
      <w:r>
        <w:rPr>
          <w:spacing w:val="45"/>
        </w:rPr>
        <w:t xml:space="preserve"> </w:t>
      </w:r>
      <w:r>
        <w:t>А.А.</w:t>
      </w:r>
      <w:r>
        <w:rPr>
          <w:spacing w:val="46"/>
        </w:rPr>
        <w:t xml:space="preserve"> </w:t>
      </w:r>
      <w:r>
        <w:rPr>
          <w:spacing w:val="-5"/>
        </w:rPr>
        <w:t>Фет</w:t>
      </w:r>
    </w:p>
    <w:p w14:paraId="43B64AA6">
      <w:pPr>
        <w:pStyle w:val="8"/>
        <w:spacing w:line="275" w:lineRule="exact"/>
        <w:ind w:left="0" w:right="424"/>
        <w:jc w:val="right"/>
      </w:pPr>
      <w:r>
        <w:t>«Кот</w:t>
      </w:r>
      <w:r>
        <w:rPr>
          <w:spacing w:val="4"/>
        </w:rPr>
        <w:t xml:space="preserve"> </w:t>
      </w:r>
      <w:r>
        <w:t>поёт,</w:t>
      </w:r>
      <w:r>
        <w:rPr>
          <w:spacing w:val="4"/>
        </w:rPr>
        <w:t xml:space="preserve"> </w:t>
      </w:r>
      <w:r>
        <w:t>глаза</w:t>
      </w:r>
      <w:r>
        <w:rPr>
          <w:spacing w:val="4"/>
        </w:rPr>
        <w:t xml:space="preserve"> </w:t>
      </w:r>
      <w:r>
        <w:t>прищуря»,</w:t>
      </w:r>
      <w:r>
        <w:rPr>
          <w:spacing w:val="13"/>
        </w:rPr>
        <w:t xml:space="preserve"> </w:t>
      </w:r>
      <w:r>
        <w:t>«Мама!</w:t>
      </w:r>
      <w:r>
        <w:rPr>
          <w:spacing w:val="5"/>
        </w:rPr>
        <w:t xml:space="preserve"> </w:t>
      </w:r>
      <w:r>
        <w:t>Глянь-ка</w:t>
      </w:r>
      <w:r>
        <w:rPr>
          <w:spacing w:val="5"/>
        </w:rPr>
        <w:t xml:space="preserve"> </w:t>
      </w:r>
      <w:r>
        <w:t>из</w:t>
      </w:r>
      <w:r>
        <w:rPr>
          <w:spacing w:val="4"/>
        </w:rPr>
        <w:t xml:space="preserve"> </w:t>
      </w:r>
      <w:r>
        <w:t>окошка…»,</w:t>
      </w:r>
      <w:r>
        <w:rPr>
          <w:spacing w:val="11"/>
        </w:rPr>
        <w:t xml:space="preserve"> </w:t>
      </w:r>
      <w:r>
        <w:t>А.Н.</w:t>
      </w:r>
      <w:r>
        <w:rPr>
          <w:spacing w:val="6"/>
        </w:rPr>
        <w:t xml:space="preserve"> </w:t>
      </w:r>
      <w:r>
        <w:t>Майков</w:t>
      </w:r>
      <w:r>
        <w:rPr>
          <w:spacing w:val="10"/>
        </w:rPr>
        <w:t xml:space="preserve"> </w:t>
      </w:r>
      <w:r>
        <w:t>«Осень»,</w:t>
      </w:r>
      <w:r>
        <w:rPr>
          <w:spacing w:val="9"/>
        </w:rPr>
        <w:t xml:space="preserve"> </w:t>
      </w:r>
      <w:r>
        <w:t>С.А.</w:t>
      </w:r>
      <w:r>
        <w:rPr>
          <w:spacing w:val="11"/>
        </w:rPr>
        <w:t xml:space="preserve"> </w:t>
      </w:r>
      <w:r>
        <w:rPr>
          <w:spacing w:val="-2"/>
        </w:rPr>
        <w:t>Есенин</w:t>
      </w:r>
    </w:p>
    <w:p w14:paraId="1CA9DC45">
      <w:pPr>
        <w:pStyle w:val="8"/>
        <w:ind w:left="1094"/>
      </w:pPr>
      <w:r>
        <w:t>«Берёза»,</w:t>
      </w:r>
      <w:r>
        <w:rPr>
          <w:spacing w:val="52"/>
          <w:w w:val="150"/>
        </w:rPr>
        <w:t xml:space="preserve"> </w:t>
      </w:r>
      <w:r>
        <w:t>Н.А.</w:t>
      </w:r>
      <w:r>
        <w:rPr>
          <w:spacing w:val="52"/>
          <w:w w:val="150"/>
        </w:rPr>
        <w:t xml:space="preserve"> </w:t>
      </w:r>
      <w:r>
        <w:t>Некрасов</w:t>
      </w:r>
      <w:r>
        <w:rPr>
          <w:spacing w:val="54"/>
          <w:w w:val="150"/>
        </w:rPr>
        <w:t xml:space="preserve"> </w:t>
      </w:r>
      <w:r>
        <w:t>«Железная</w:t>
      </w:r>
      <w:r>
        <w:rPr>
          <w:spacing w:val="51"/>
          <w:w w:val="150"/>
        </w:rPr>
        <w:t xml:space="preserve"> </w:t>
      </w:r>
      <w:r>
        <w:t>дорога»</w:t>
      </w:r>
      <w:r>
        <w:rPr>
          <w:spacing w:val="72"/>
        </w:rPr>
        <w:t xml:space="preserve"> </w:t>
      </w:r>
      <w:r>
        <w:t>(отрывок),</w:t>
      </w:r>
      <w:r>
        <w:rPr>
          <w:spacing w:val="52"/>
          <w:w w:val="150"/>
        </w:rPr>
        <w:t xml:space="preserve"> </w:t>
      </w:r>
      <w:r>
        <w:t>А.А.</w:t>
      </w:r>
      <w:r>
        <w:rPr>
          <w:spacing w:val="51"/>
          <w:w w:val="150"/>
        </w:rPr>
        <w:t xml:space="preserve"> </w:t>
      </w:r>
      <w:r>
        <w:t>Блок</w:t>
      </w:r>
      <w:r>
        <w:rPr>
          <w:spacing w:val="53"/>
          <w:w w:val="150"/>
        </w:rPr>
        <w:t xml:space="preserve"> </w:t>
      </w:r>
      <w:r>
        <w:t>«Ворона»,</w:t>
      </w:r>
      <w:r>
        <w:rPr>
          <w:spacing w:val="56"/>
          <w:w w:val="150"/>
        </w:rPr>
        <w:t xml:space="preserve"> </w:t>
      </w:r>
      <w:r>
        <w:t>И.А.</w:t>
      </w:r>
      <w:r>
        <w:rPr>
          <w:spacing w:val="54"/>
          <w:w w:val="150"/>
        </w:rPr>
        <w:t xml:space="preserve"> </w:t>
      </w:r>
      <w:r>
        <w:rPr>
          <w:spacing w:val="-2"/>
        </w:rPr>
        <w:t>Бунин</w:t>
      </w:r>
    </w:p>
    <w:p w14:paraId="0EDC0D34">
      <w:pPr>
        <w:pStyle w:val="8"/>
        <w:ind w:left="1051"/>
      </w:pPr>
      <w:r>
        <w:t>«Первый снег»</w:t>
      </w:r>
      <w:r>
        <w:rPr>
          <w:spacing w:val="-14"/>
        </w:rPr>
        <w:t xml:space="preserve"> </w:t>
      </w:r>
      <w:r>
        <w:t>и другие</w:t>
      </w:r>
      <w:r>
        <w:rPr>
          <w:spacing w:val="-2"/>
        </w:rPr>
        <w:t xml:space="preserve"> </w:t>
      </w:r>
      <w:r>
        <w:t xml:space="preserve">(по </w:t>
      </w:r>
      <w:r>
        <w:rPr>
          <w:spacing w:val="-2"/>
        </w:rPr>
        <w:t>выбору).</w:t>
      </w:r>
    </w:p>
    <w:p w14:paraId="03D8F53B">
      <w:pPr>
        <w:pStyle w:val="8"/>
        <w:ind w:left="1051" w:right="430" w:firstLine="851"/>
      </w:pPr>
      <w:r>
        <w:t>Творчество Л.Н. Толстого. Жанровое многообразие произведений Л.Н. Толстого:</w:t>
      </w:r>
      <w:r>
        <w:rPr>
          <w:spacing w:val="40"/>
        </w:rPr>
        <w:t xml:space="preserve"> </w:t>
      </w:r>
      <w:r>
        <w:t>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B5B170F">
      <w:pPr>
        <w:pStyle w:val="8"/>
        <w:spacing w:before="4"/>
        <w:ind w:left="1903"/>
      </w:pPr>
      <w:r>
        <w:t>Произведения</w:t>
      </w:r>
      <w:r>
        <w:rPr>
          <w:spacing w:val="53"/>
        </w:rPr>
        <w:t xml:space="preserve"> </w:t>
      </w:r>
      <w:r>
        <w:t>для</w:t>
      </w:r>
      <w:r>
        <w:rPr>
          <w:spacing w:val="52"/>
        </w:rPr>
        <w:t xml:space="preserve"> </w:t>
      </w:r>
      <w:r>
        <w:t>чтения:</w:t>
      </w:r>
      <w:r>
        <w:rPr>
          <w:spacing w:val="56"/>
        </w:rPr>
        <w:t xml:space="preserve"> </w:t>
      </w:r>
      <w:r>
        <w:t>Л.Н.</w:t>
      </w:r>
      <w:r>
        <w:rPr>
          <w:spacing w:val="56"/>
        </w:rPr>
        <w:t xml:space="preserve"> </w:t>
      </w:r>
      <w:r>
        <w:t>Толстой</w:t>
      </w:r>
      <w:r>
        <w:rPr>
          <w:spacing w:val="59"/>
        </w:rPr>
        <w:t xml:space="preserve"> </w:t>
      </w:r>
      <w:r>
        <w:t>«Лебеди»,</w:t>
      </w:r>
      <w:r>
        <w:rPr>
          <w:spacing w:val="60"/>
        </w:rPr>
        <w:t xml:space="preserve"> </w:t>
      </w:r>
      <w:r>
        <w:t>«Зайцы»,</w:t>
      </w:r>
      <w:r>
        <w:rPr>
          <w:spacing w:val="63"/>
        </w:rPr>
        <w:t xml:space="preserve"> </w:t>
      </w:r>
      <w:r>
        <w:t>«Прыжок»,</w:t>
      </w:r>
      <w:r>
        <w:rPr>
          <w:spacing w:val="60"/>
        </w:rPr>
        <w:t xml:space="preserve"> </w:t>
      </w:r>
      <w:r>
        <w:t>«Акула»</w:t>
      </w:r>
      <w:r>
        <w:rPr>
          <w:spacing w:val="46"/>
        </w:rPr>
        <w:t xml:space="preserve"> </w:t>
      </w:r>
      <w:r>
        <w:rPr>
          <w:spacing w:val="-10"/>
        </w:rPr>
        <w:t>и</w:t>
      </w:r>
    </w:p>
    <w:p w14:paraId="2F224682">
      <w:pPr>
        <w:pStyle w:val="8"/>
        <w:spacing w:before="2" w:line="274" w:lineRule="exact"/>
        <w:ind w:left="1051"/>
        <w:jc w:val="left"/>
      </w:pPr>
      <w:r>
        <w:rPr>
          <w:spacing w:val="-2"/>
        </w:rPr>
        <w:t>другие.</w:t>
      </w:r>
    </w:p>
    <w:p w14:paraId="650B9A17">
      <w:pPr>
        <w:pStyle w:val="8"/>
        <w:spacing w:line="274" w:lineRule="exact"/>
        <w:ind w:left="1903"/>
        <w:jc w:val="left"/>
      </w:pPr>
      <w:r>
        <w:t>Литературная</w:t>
      </w:r>
      <w:r>
        <w:rPr>
          <w:spacing w:val="50"/>
        </w:rPr>
        <w:t xml:space="preserve"> </w:t>
      </w:r>
      <w:r>
        <w:t>сказка.</w:t>
      </w:r>
      <w:r>
        <w:rPr>
          <w:spacing w:val="54"/>
        </w:rPr>
        <w:t xml:space="preserve"> </w:t>
      </w:r>
      <w:r>
        <w:t>Литературная</w:t>
      </w:r>
      <w:r>
        <w:rPr>
          <w:spacing w:val="52"/>
        </w:rPr>
        <w:t xml:space="preserve"> </w:t>
      </w:r>
      <w:r>
        <w:t>сказка</w:t>
      </w:r>
      <w:r>
        <w:rPr>
          <w:spacing w:val="52"/>
        </w:rPr>
        <w:t xml:space="preserve"> </w:t>
      </w:r>
      <w:r>
        <w:t>русских</w:t>
      </w:r>
      <w:r>
        <w:rPr>
          <w:spacing w:val="50"/>
        </w:rPr>
        <w:t xml:space="preserve"> </w:t>
      </w:r>
      <w:r>
        <w:t>писателей</w:t>
      </w:r>
      <w:r>
        <w:rPr>
          <w:spacing w:val="52"/>
        </w:rPr>
        <w:t xml:space="preserve"> </w:t>
      </w:r>
      <w:r>
        <w:t>(не</w:t>
      </w:r>
      <w:r>
        <w:rPr>
          <w:spacing w:val="51"/>
        </w:rPr>
        <w:t xml:space="preserve"> </w:t>
      </w:r>
      <w:r>
        <w:t>менее</w:t>
      </w:r>
      <w:r>
        <w:rPr>
          <w:spacing w:val="50"/>
        </w:rPr>
        <w:t xml:space="preserve"> </w:t>
      </w:r>
      <w:r>
        <w:t>двух).</w:t>
      </w:r>
      <w:r>
        <w:rPr>
          <w:spacing w:val="54"/>
        </w:rPr>
        <w:t xml:space="preserve"> </w:t>
      </w:r>
      <w:r>
        <w:rPr>
          <w:spacing w:val="-4"/>
        </w:rPr>
        <w:t>Круг</w:t>
      </w:r>
    </w:p>
    <w:p w14:paraId="68BB1396">
      <w:pPr>
        <w:pStyle w:val="8"/>
        <w:spacing w:line="242" w:lineRule="auto"/>
        <w:ind w:left="1051" w:right="427"/>
      </w:pPr>
      <w:r>
        <w:t>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457B9AE5">
      <w:pPr>
        <w:pStyle w:val="8"/>
        <w:spacing w:line="242" w:lineRule="auto"/>
        <w:ind w:left="1051" w:right="417" w:firstLine="851"/>
      </w:pPr>
      <w:r>
        <w:t>Произведения для чтения: В.М. Гаршин «Лягушка-путешественница», И.С. Соколов- Микитов «Листопадничек», М. Горький «Случай с Евсейкой» и другие (по выбору).</w:t>
      </w:r>
    </w:p>
    <w:p w14:paraId="02924A3A">
      <w:pPr>
        <w:pStyle w:val="8"/>
        <w:ind w:left="1051" w:right="425" w:firstLine="851"/>
      </w:pPr>
      <w: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24FC2BB6">
      <w:pPr>
        <w:pStyle w:val="8"/>
        <w:spacing w:before="1" w:line="235" w:lineRule="auto"/>
        <w:ind w:left="1051" w:right="445" w:firstLine="914"/>
      </w:pPr>
      <w:r>
        <w:t>Произведения для чтения: Б.С. Житков «Про обезьянку», К.Г. Паустовский «Барсучий нос», «Кот-ворюга», Д.Н. Мамин-Сибиряк «Приёмыш» и другое (по выбору).</w:t>
      </w:r>
    </w:p>
    <w:p w14:paraId="4B6F7931">
      <w:pPr>
        <w:pStyle w:val="8"/>
        <w:spacing w:before="2"/>
        <w:ind w:left="1051" w:right="430" w:firstLine="851"/>
      </w:pPr>
      <w: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504D74C5">
      <w:pPr>
        <w:pStyle w:val="8"/>
        <w:spacing w:before="1" w:line="242" w:lineRule="auto"/>
        <w:ind w:left="1051" w:right="430" w:firstLine="914"/>
      </w:pPr>
      <w:r>
        <w:t>Произведения для чтения: Л. Пантелеев «На ялике», А. Гайдар «Тимур и его команда» (отрывки), Л. Кассиль и другие (по выбору).</w:t>
      </w:r>
    </w:p>
    <w:p w14:paraId="36585A8C">
      <w:pPr>
        <w:pStyle w:val="8"/>
        <w:ind w:left="1051" w:right="425" w:firstLine="851"/>
      </w:pPr>
      <w: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26F9AA33">
      <w:pPr>
        <w:pStyle w:val="8"/>
        <w:spacing w:line="242" w:lineRule="auto"/>
        <w:ind w:left="1051" w:right="420" w:firstLine="851"/>
      </w:pPr>
      <w:r>
        <w:t>Произведения для чтения: В.Ю. Драгунский «Денискины рассказы» (1-2 произведения), Н.Н. Носов «Весёлая семейка» (1-2 рассказа из цикла) и другие (по выбору).</w:t>
      </w:r>
    </w:p>
    <w:p w14:paraId="25E270B8">
      <w:pPr>
        <w:pStyle w:val="8"/>
        <w:ind w:left="1051" w:right="422" w:firstLine="851"/>
      </w:pPr>
      <w: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125B7B94">
      <w:pPr>
        <w:pStyle w:val="8"/>
        <w:spacing w:after="0"/>
        <w:sectPr>
          <w:pgSz w:w="11920" w:h="16850"/>
          <w:pgMar w:top="940" w:right="0" w:bottom="1400" w:left="425" w:header="0" w:footer="1139" w:gutter="0"/>
          <w:cols w:space="720" w:num="1"/>
        </w:sectPr>
      </w:pPr>
    </w:p>
    <w:p w14:paraId="291FAE96">
      <w:pPr>
        <w:pStyle w:val="8"/>
        <w:spacing w:before="71" w:line="235" w:lineRule="auto"/>
        <w:ind w:left="1051" w:right="438" w:firstLine="851"/>
      </w:pPr>
      <w:r>
        <w:t>Произведения для чтения: Х.-К. Андерсен «Гадкий утёнок», Ш. Перро «Подарок феи»</w:t>
      </w:r>
      <w:r>
        <w:rPr>
          <w:spacing w:val="-4"/>
        </w:rPr>
        <w:t xml:space="preserve"> </w:t>
      </w:r>
      <w:r>
        <w:t>и другие (по выбору).</w:t>
      </w:r>
    </w:p>
    <w:p w14:paraId="055AF2DF">
      <w:pPr>
        <w:pStyle w:val="8"/>
        <w:spacing w:before="7"/>
        <w:ind w:left="1051" w:right="426" w:firstLine="851"/>
      </w:pPr>
      <w: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15AAB780">
      <w:pPr>
        <w:pStyle w:val="8"/>
        <w:ind w:left="1051" w:right="430" w:firstLine="914"/>
      </w:pPr>
      <w: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01F3B966">
      <w:pPr>
        <w:pStyle w:val="8"/>
        <w:spacing w:line="242" w:lineRule="auto"/>
        <w:ind w:left="1051" w:right="436" w:firstLine="851"/>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9AB215D">
      <w:pPr>
        <w:pStyle w:val="8"/>
        <w:spacing w:line="242" w:lineRule="auto"/>
        <w:ind w:left="1051" w:right="429" w:firstLine="851"/>
      </w:pPr>
      <w:r>
        <w:t>читать доступные по восприятию и небольшие по объёму прозаические и стихотворные произведения (без отметочного оценивания);</w:t>
      </w:r>
    </w:p>
    <w:p w14:paraId="67FD604B">
      <w:pPr>
        <w:pStyle w:val="8"/>
        <w:spacing w:line="242" w:lineRule="auto"/>
        <w:ind w:left="1051" w:right="426" w:firstLine="851"/>
      </w:pPr>
      <w:r>
        <w:t>различать</w:t>
      </w:r>
      <w:r>
        <w:rPr>
          <w:spacing w:val="73"/>
        </w:rPr>
        <w:t xml:space="preserve">  </w:t>
      </w:r>
      <w:r>
        <w:t>сказочные</w:t>
      </w:r>
      <w:r>
        <w:rPr>
          <w:spacing w:val="70"/>
        </w:rPr>
        <w:t xml:space="preserve">  </w:t>
      </w:r>
      <w:r>
        <w:t>и</w:t>
      </w:r>
      <w:r>
        <w:rPr>
          <w:spacing w:val="71"/>
        </w:rPr>
        <w:t xml:space="preserve">  </w:t>
      </w:r>
      <w:r>
        <w:t>реалистические,</w:t>
      </w:r>
      <w:r>
        <w:rPr>
          <w:spacing w:val="73"/>
        </w:rPr>
        <w:t xml:space="preserve">  </w:t>
      </w:r>
      <w:r>
        <w:t>лирические</w:t>
      </w:r>
      <w:r>
        <w:rPr>
          <w:spacing w:val="71"/>
        </w:rPr>
        <w:t xml:space="preserve">  </w:t>
      </w:r>
      <w:r>
        <w:t>и</w:t>
      </w:r>
      <w:r>
        <w:rPr>
          <w:spacing w:val="72"/>
        </w:rPr>
        <w:t xml:space="preserve">  </w:t>
      </w:r>
      <w:r>
        <w:t>эпические,</w:t>
      </w:r>
      <w:r>
        <w:rPr>
          <w:spacing w:val="72"/>
        </w:rPr>
        <w:t xml:space="preserve">  </w:t>
      </w:r>
      <w:r>
        <w:t>народные и авторские произведения;</w:t>
      </w:r>
    </w:p>
    <w:p w14:paraId="19C2E082">
      <w:pPr>
        <w:pStyle w:val="8"/>
        <w:ind w:left="1051" w:right="430" w:firstLine="851"/>
      </w:pPr>
      <w:r>
        <w:t>анализировать текст: обосновывать принадлежность к жанру, определять тему и</w:t>
      </w:r>
      <w:r>
        <w:rPr>
          <w:spacing w:val="40"/>
        </w:rPr>
        <w:t xml:space="preserve"> </w:t>
      </w:r>
      <w:r>
        <w:t>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7F8A87B">
      <w:pPr>
        <w:pStyle w:val="8"/>
        <w:spacing w:line="237" w:lineRule="auto"/>
        <w:ind w:left="1051" w:right="440" w:firstLine="851"/>
      </w:pPr>
      <w:r>
        <w:t xml:space="preserve">конструировать план текста, дополнять и восстанавливать нарушенную </w:t>
      </w:r>
      <w:r>
        <w:rPr>
          <w:spacing w:val="-2"/>
        </w:rPr>
        <w:t>последовательность;</w:t>
      </w:r>
    </w:p>
    <w:p w14:paraId="07DCE7F2">
      <w:pPr>
        <w:pStyle w:val="8"/>
        <w:ind w:left="1051" w:right="438" w:firstLine="851"/>
      </w:pPr>
      <w:r>
        <w:t>сравнивать произведения, относящиеся к одной теме, но разным жанрам; произведения одного жанра, но разной тематики;</w:t>
      </w:r>
    </w:p>
    <w:p w14:paraId="30BF3236">
      <w:pPr>
        <w:pStyle w:val="8"/>
        <w:spacing w:line="237" w:lineRule="auto"/>
        <w:ind w:left="1051" w:right="430" w:firstLine="851"/>
      </w:pPr>
      <w:r>
        <w:t>исследовать текст:</w:t>
      </w:r>
      <w:r>
        <w:rPr>
          <w:spacing w:val="-6"/>
        </w:rPr>
        <w:t xml:space="preserve"> </w:t>
      </w:r>
      <w:r>
        <w:t>находить</w:t>
      </w:r>
      <w:r>
        <w:rPr>
          <w:spacing w:val="-2"/>
        </w:rPr>
        <w:t xml:space="preserve"> </w:t>
      </w:r>
      <w:r>
        <w:t>описания</w:t>
      </w:r>
      <w:r>
        <w:rPr>
          <w:spacing w:val="-6"/>
        </w:rPr>
        <w:t xml:space="preserve"> </w:t>
      </w:r>
      <w:r>
        <w:t>в</w:t>
      </w:r>
      <w:r>
        <w:rPr>
          <w:spacing w:val="-1"/>
        </w:rPr>
        <w:t xml:space="preserve"> </w:t>
      </w:r>
      <w:r>
        <w:t>произведениях</w:t>
      </w:r>
      <w:r>
        <w:rPr>
          <w:spacing w:val="-3"/>
        </w:rPr>
        <w:t xml:space="preserve"> </w:t>
      </w:r>
      <w:r>
        <w:t>разных</w:t>
      </w:r>
      <w:r>
        <w:rPr>
          <w:spacing w:val="-4"/>
        </w:rPr>
        <w:t xml:space="preserve"> </w:t>
      </w:r>
      <w:r>
        <w:t>жанров</w:t>
      </w:r>
      <w:r>
        <w:rPr>
          <w:spacing w:val="-4"/>
        </w:rPr>
        <w:t xml:space="preserve"> </w:t>
      </w:r>
      <w:r>
        <w:t>(портрет,</w:t>
      </w:r>
      <w:r>
        <w:rPr>
          <w:spacing w:val="-4"/>
        </w:rPr>
        <w:t xml:space="preserve"> </w:t>
      </w:r>
      <w:r>
        <w:t xml:space="preserve">пейзаж, </w:t>
      </w:r>
      <w:r>
        <w:rPr>
          <w:spacing w:val="-2"/>
        </w:rPr>
        <w:t>интерьер).</w:t>
      </w:r>
    </w:p>
    <w:p w14:paraId="55C7E7E8">
      <w:pPr>
        <w:pStyle w:val="8"/>
        <w:spacing w:line="237" w:lineRule="auto"/>
        <w:ind w:left="1051" w:right="441" w:firstLine="851"/>
      </w:pPr>
      <w:r>
        <w:t>Работа с информацией как часть познавательных универсальных учебных действий способствуют формированию умений:</w:t>
      </w:r>
    </w:p>
    <w:p w14:paraId="65FC6188">
      <w:pPr>
        <w:pStyle w:val="8"/>
        <w:ind w:left="1051" w:right="438" w:firstLine="851"/>
      </w:pPr>
      <w:r>
        <w:t>сравнивать информацию словесную (текст), графическую или изобразительную (иллюстрация), звуковую (музыкальное произведение);</w:t>
      </w:r>
    </w:p>
    <w:p w14:paraId="72ADBA0D">
      <w:pPr>
        <w:pStyle w:val="8"/>
        <w:spacing w:line="237" w:lineRule="auto"/>
        <w:ind w:left="1051" w:right="443" w:firstLine="851"/>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BAD5BC6">
      <w:pPr>
        <w:pStyle w:val="8"/>
        <w:spacing w:before="6" w:line="235" w:lineRule="auto"/>
        <w:ind w:left="1903" w:right="440"/>
      </w:pPr>
      <w:r>
        <w:t>выбирать книгу в библиотеке в соответствии с учебной задачей; составлять аннотацию. Коммуникативные</w:t>
      </w:r>
      <w:r>
        <w:rPr>
          <w:spacing w:val="80"/>
        </w:rPr>
        <w:t xml:space="preserve"> </w:t>
      </w:r>
      <w:r>
        <w:t>универсальные</w:t>
      </w:r>
      <w:r>
        <w:rPr>
          <w:spacing w:val="80"/>
        </w:rPr>
        <w:t xml:space="preserve"> </w:t>
      </w:r>
      <w:r>
        <w:t>учебные</w:t>
      </w:r>
      <w:r>
        <w:rPr>
          <w:spacing w:val="80"/>
        </w:rPr>
        <w:t xml:space="preserve"> </w:t>
      </w:r>
      <w:r>
        <w:t>действия</w:t>
      </w:r>
      <w:r>
        <w:rPr>
          <w:spacing w:val="80"/>
        </w:rPr>
        <w:t xml:space="preserve"> </w:t>
      </w:r>
      <w:r>
        <w:t>способствуют</w:t>
      </w:r>
      <w:r>
        <w:rPr>
          <w:spacing w:val="80"/>
        </w:rPr>
        <w:t xml:space="preserve"> </w:t>
      </w:r>
      <w:r>
        <w:t>формированию</w:t>
      </w:r>
    </w:p>
    <w:p w14:paraId="684CDAD3">
      <w:pPr>
        <w:pStyle w:val="8"/>
        <w:spacing w:before="5"/>
        <w:ind w:left="1051"/>
        <w:jc w:val="left"/>
      </w:pPr>
      <w:r>
        <w:rPr>
          <w:spacing w:val="-2"/>
        </w:rPr>
        <w:t>умений:</w:t>
      </w:r>
    </w:p>
    <w:p w14:paraId="5A1E72F4">
      <w:pPr>
        <w:pStyle w:val="8"/>
        <w:ind w:left="1903"/>
        <w:jc w:val="left"/>
      </w:pPr>
      <w:r>
        <w:t>читать</w:t>
      </w:r>
      <w:r>
        <w:rPr>
          <w:spacing w:val="37"/>
        </w:rPr>
        <w:t xml:space="preserve"> </w:t>
      </w:r>
      <w:r>
        <w:t>текст</w:t>
      </w:r>
      <w:r>
        <w:rPr>
          <w:spacing w:val="41"/>
        </w:rPr>
        <w:t xml:space="preserve"> </w:t>
      </w:r>
      <w:r>
        <w:t>с</w:t>
      </w:r>
      <w:r>
        <w:rPr>
          <w:spacing w:val="37"/>
        </w:rPr>
        <w:t xml:space="preserve"> </w:t>
      </w:r>
      <w:r>
        <w:t>разными</w:t>
      </w:r>
      <w:r>
        <w:rPr>
          <w:spacing w:val="34"/>
        </w:rPr>
        <w:t xml:space="preserve"> </w:t>
      </w:r>
      <w:r>
        <w:t>интонациями,</w:t>
      </w:r>
      <w:r>
        <w:rPr>
          <w:spacing w:val="39"/>
        </w:rPr>
        <w:t xml:space="preserve"> </w:t>
      </w:r>
      <w:r>
        <w:t>передавая</w:t>
      </w:r>
      <w:r>
        <w:rPr>
          <w:spacing w:val="39"/>
        </w:rPr>
        <w:t xml:space="preserve"> </w:t>
      </w:r>
      <w:r>
        <w:t>своё</w:t>
      </w:r>
      <w:r>
        <w:rPr>
          <w:spacing w:val="32"/>
        </w:rPr>
        <w:t xml:space="preserve"> </w:t>
      </w:r>
      <w:r>
        <w:t>отношение</w:t>
      </w:r>
      <w:r>
        <w:rPr>
          <w:spacing w:val="38"/>
        </w:rPr>
        <w:t xml:space="preserve"> </w:t>
      </w:r>
      <w:r>
        <w:t>к</w:t>
      </w:r>
      <w:r>
        <w:rPr>
          <w:spacing w:val="34"/>
        </w:rPr>
        <w:t xml:space="preserve"> </w:t>
      </w:r>
      <w:r>
        <w:t>событиям,</w:t>
      </w:r>
      <w:r>
        <w:rPr>
          <w:spacing w:val="37"/>
        </w:rPr>
        <w:t xml:space="preserve"> </w:t>
      </w:r>
      <w:r>
        <w:rPr>
          <w:spacing w:val="-2"/>
        </w:rPr>
        <w:t>героям</w:t>
      </w:r>
    </w:p>
    <w:p w14:paraId="4A73FA1C">
      <w:pPr>
        <w:pStyle w:val="8"/>
        <w:spacing w:before="3" w:line="275" w:lineRule="exact"/>
        <w:ind w:left="1051"/>
        <w:jc w:val="left"/>
      </w:pPr>
      <w:r>
        <w:rPr>
          <w:spacing w:val="-2"/>
        </w:rPr>
        <w:t>произведения;</w:t>
      </w:r>
    </w:p>
    <w:p w14:paraId="0F79D0C9">
      <w:pPr>
        <w:pStyle w:val="8"/>
        <w:spacing w:line="274" w:lineRule="exact"/>
        <w:ind w:left="1903"/>
        <w:jc w:val="left"/>
      </w:pPr>
      <w:r>
        <w:t>формулировать</w:t>
      </w:r>
      <w:r>
        <w:rPr>
          <w:spacing w:val="-10"/>
        </w:rPr>
        <w:t xml:space="preserve"> </w:t>
      </w:r>
      <w:r>
        <w:t>вопросы</w:t>
      </w:r>
      <w:r>
        <w:rPr>
          <w:spacing w:val="-11"/>
        </w:rPr>
        <w:t xml:space="preserve"> </w:t>
      </w:r>
      <w:r>
        <w:t>по</w:t>
      </w:r>
      <w:r>
        <w:rPr>
          <w:spacing w:val="-6"/>
        </w:rPr>
        <w:t xml:space="preserve"> </w:t>
      </w:r>
      <w:r>
        <w:t>основным</w:t>
      </w:r>
      <w:r>
        <w:rPr>
          <w:spacing w:val="-6"/>
        </w:rPr>
        <w:t xml:space="preserve"> </w:t>
      </w:r>
      <w:r>
        <w:t>событиям</w:t>
      </w:r>
      <w:r>
        <w:rPr>
          <w:spacing w:val="-5"/>
        </w:rPr>
        <w:t xml:space="preserve"> </w:t>
      </w:r>
      <w:r>
        <w:rPr>
          <w:spacing w:val="-2"/>
        </w:rPr>
        <w:t>текста;</w:t>
      </w:r>
    </w:p>
    <w:p w14:paraId="627CC60D">
      <w:pPr>
        <w:pStyle w:val="8"/>
        <w:spacing w:line="275" w:lineRule="exact"/>
        <w:ind w:left="1903"/>
        <w:jc w:val="left"/>
      </w:pPr>
      <w:r>
        <w:t>пересказывать</w:t>
      </w:r>
      <w:r>
        <w:rPr>
          <w:spacing w:val="-7"/>
        </w:rPr>
        <w:t xml:space="preserve"> </w:t>
      </w:r>
      <w:r>
        <w:t>текст</w:t>
      </w:r>
      <w:r>
        <w:rPr>
          <w:spacing w:val="-7"/>
        </w:rPr>
        <w:t xml:space="preserve"> </w:t>
      </w:r>
      <w:r>
        <w:t>(подробно,</w:t>
      </w:r>
      <w:r>
        <w:rPr>
          <w:spacing w:val="-2"/>
        </w:rPr>
        <w:t xml:space="preserve"> </w:t>
      </w:r>
      <w:r>
        <w:t>выборочно,</w:t>
      </w:r>
      <w:r>
        <w:rPr>
          <w:spacing w:val="-9"/>
        </w:rPr>
        <w:t xml:space="preserve"> </w:t>
      </w:r>
      <w:r>
        <w:t>с</w:t>
      </w:r>
      <w:r>
        <w:rPr>
          <w:spacing w:val="-8"/>
        </w:rPr>
        <w:t xml:space="preserve"> </w:t>
      </w:r>
      <w:r>
        <w:t>изменением</w:t>
      </w:r>
      <w:r>
        <w:rPr>
          <w:spacing w:val="-9"/>
        </w:rPr>
        <w:t xml:space="preserve"> </w:t>
      </w:r>
      <w:r>
        <w:rPr>
          <w:spacing w:val="-2"/>
        </w:rPr>
        <w:t>лица);</w:t>
      </w:r>
    </w:p>
    <w:p w14:paraId="178F858E">
      <w:pPr>
        <w:pStyle w:val="8"/>
        <w:tabs>
          <w:tab w:val="left" w:pos="3547"/>
          <w:tab w:val="left" w:pos="4831"/>
          <w:tab w:val="left" w:pos="6454"/>
          <w:tab w:val="left" w:pos="8147"/>
          <w:tab w:val="left" w:pos="9256"/>
        </w:tabs>
        <w:spacing w:before="4" w:line="235" w:lineRule="auto"/>
        <w:ind w:left="1051" w:right="458" w:firstLine="851"/>
        <w:jc w:val="left"/>
      </w:pPr>
      <w:r>
        <w:rPr>
          <w:spacing w:val="-2"/>
        </w:rPr>
        <w:t>выразительно</w:t>
      </w:r>
      <w:r>
        <w:tab/>
      </w:r>
      <w:r>
        <w:rPr>
          <w:spacing w:val="-2"/>
        </w:rPr>
        <w:t>исполнять</w:t>
      </w:r>
      <w:r>
        <w:tab/>
      </w:r>
      <w:r>
        <w:rPr>
          <w:spacing w:val="-2"/>
        </w:rPr>
        <w:t>стихотворное</w:t>
      </w:r>
      <w:r>
        <w:tab/>
      </w:r>
      <w:r>
        <w:rPr>
          <w:spacing w:val="-2"/>
        </w:rPr>
        <w:t>произведение,</w:t>
      </w:r>
      <w:r>
        <w:tab/>
      </w:r>
      <w:r>
        <w:rPr>
          <w:spacing w:val="-2"/>
        </w:rPr>
        <w:t>создавая</w:t>
      </w:r>
      <w:r>
        <w:tab/>
      </w:r>
      <w:r>
        <w:rPr>
          <w:spacing w:val="-2"/>
        </w:rPr>
        <w:t>соответствующее настроение;</w:t>
      </w:r>
    </w:p>
    <w:p w14:paraId="72E1AD7A">
      <w:pPr>
        <w:pStyle w:val="8"/>
        <w:spacing w:before="9" w:line="274" w:lineRule="exact"/>
        <w:ind w:left="1903"/>
        <w:jc w:val="left"/>
      </w:pPr>
      <w:r>
        <w:t>сочинять</w:t>
      </w:r>
      <w:r>
        <w:rPr>
          <w:spacing w:val="-8"/>
        </w:rPr>
        <w:t xml:space="preserve"> </w:t>
      </w:r>
      <w:r>
        <w:t>простые</w:t>
      </w:r>
      <w:r>
        <w:rPr>
          <w:spacing w:val="-8"/>
        </w:rPr>
        <w:t xml:space="preserve"> </w:t>
      </w:r>
      <w:r>
        <w:t>истории</w:t>
      </w:r>
      <w:r>
        <w:rPr>
          <w:spacing w:val="-8"/>
        </w:rPr>
        <w:t xml:space="preserve"> </w:t>
      </w:r>
      <w:r>
        <w:t>(сказки,</w:t>
      </w:r>
      <w:r>
        <w:rPr>
          <w:spacing w:val="-5"/>
        </w:rPr>
        <w:t xml:space="preserve"> </w:t>
      </w:r>
      <w:r>
        <w:t>рассказы)</w:t>
      </w:r>
      <w:r>
        <w:rPr>
          <w:spacing w:val="-8"/>
        </w:rPr>
        <w:t xml:space="preserve"> </w:t>
      </w:r>
      <w:r>
        <w:t>по</w:t>
      </w:r>
      <w:r>
        <w:rPr>
          <w:spacing w:val="-5"/>
        </w:rPr>
        <w:t xml:space="preserve"> </w:t>
      </w:r>
      <w:r>
        <w:rPr>
          <w:spacing w:val="-2"/>
        </w:rPr>
        <w:t>аналогии.</w:t>
      </w:r>
    </w:p>
    <w:p w14:paraId="2F20882A">
      <w:pPr>
        <w:pStyle w:val="8"/>
        <w:spacing w:line="242" w:lineRule="auto"/>
        <w:ind w:left="1903" w:right="487"/>
        <w:jc w:val="left"/>
      </w:pPr>
      <w:r>
        <w:t>Регулятивные универсальные учебные способствуют формированию умений: принимать</w:t>
      </w:r>
      <w:r>
        <w:rPr>
          <w:spacing w:val="-6"/>
        </w:rPr>
        <w:t xml:space="preserve"> </w:t>
      </w:r>
      <w:r>
        <w:t>цель</w:t>
      </w:r>
      <w:r>
        <w:rPr>
          <w:spacing w:val="-5"/>
        </w:rPr>
        <w:t xml:space="preserve"> </w:t>
      </w:r>
      <w:r>
        <w:t>чтения,</w:t>
      </w:r>
      <w:r>
        <w:rPr>
          <w:spacing w:val="-8"/>
        </w:rPr>
        <w:t xml:space="preserve"> </w:t>
      </w:r>
      <w:r>
        <w:t>удерживать</w:t>
      </w:r>
      <w:r>
        <w:rPr>
          <w:spacing w:val="-4"/>
        </w:rPr>
        <w:t xml:space="preserve"> </w:t>
      </w:r>
      <w:r>
        <w:t>её</w:t>
      </w:r>
      <w:r>
        <w:rPr>
          <w:spacing w:val="-8"/>
        </w:rPr>
        <w:t xml:space="preserve"> </w:t>
      </w:r>
      <w:r>
        <w:t>в</w:t>
      </w:r>
      <w:r>
        <w:rPr>
          <w:spacing w:val="-7"/>
        </w:rPr>
        <w:t xml:space="preserve"> </w:t>
      </w:r>
      <w:r>
        <w:t>памяти,</w:t>
      </w:r>
      <w:r>
        <w:rPr>
          <w:spacing w:val="-6"/>
        </w:rPr>
        <w:t xml:space="preserve"> </w:t>
      </w:r>
      <w:r>
        <w:t>использовать</w:t>
      </w:r>
      <w:r>
        <w:rPr>
          <w:spacing w:val="-8"/>
        </w:rPr>
        <w:t xml:space="preserve"> </w:t>
      </w:r>
      <w:r>
        <w:t>в</w:t>
      </w:r>
      <w:r>
        <w:rPr>
          <w:spacing w:val="-11"/>
        </w:rPr>
        <w:t xml:space="preserve"> </w:t>
      </w:r>
      <w:r>
        <w:t>зависимости</w:t>
      </w:r>
      <w:r>
        <w:rPr>
          <w:spacing w:val="-8"/>
        </w:rPr>
        <w:t xml:space="preserve"> </w:t>
      </w:r>
      <w:r>
        <w:t>от</w:t>
      </w:r>
      <w:r>
        <w:rPr>
          <w:spacing w:val="-4"/>
        </w:rPr>
        <w:t xml:space="preserve"> </w:t>
      </w:r>
      <w:r>
        <w:t>учебной</w:t>
      </w:r>
    </w:p>
    <w:p w14:paraId="4ED2D54D">
      <w:pPr>
        <w:pStyle w:val="8"/>
        <w:spacing w:line="242" w:lineRule="auto"/>
        <w:ind w:left="1903" w:right="1559" w:hanging="852"/>
        <w:jc w:val="left"/>
      </w:pPr>
      <w:r>
        <w:t>задачи</w:t>
      </w:r>
      <w:r>
        <w:rPr>
          <w:spacing w:val="-10"/>
        </w:rPr>
        <w:t xml:space="preserve"> </w:t>
      </w:r>
      <w:r>
        <w:t>вид</w:t>
      </w:r>
      <w:r>
        <w:rPr>
          <w:spacing w:val="-12"/>
        </w:rPr>
        <w:t xml:space="preserve"> </w:t>
      </w:r>
      <w:r>
        <w:t>чтения,</w:t>
      </w:r>
      <w:r>
        <w:rPr>
          <w:spacing w:val="-7"/>
        </w:rPr>
        <w:t xml:space="preserve"> </w:t>
      </w:r>
      <w:r>
        <w:t>контролировать</w:t>
      </w:r>
      <w:r>
        <w:rPr>
          <w:spacing w:val="-10"/>
        </w:rPr>
        <w:t xml:space="preserve"> </w:t>
      </w:r>
      <w:r>
        <w:t>реализацию</w:t>
      </w:r>
      <w:r>
        <w:rPr>
          <w:spacing w:val="-15"/>
        </w:rPr>
        <w:t xml:space="preserve"> </w:t>
      </w:r>
      <w:r>
        <w:t>поставленной</w:t>
      </w:r>
      <w:r>
        <w:rPr>
          <w:spacing w:val="-8"/>
        </w:rPr>
        <w:t xml:space="preserve"> </w:t>
      </w:r>
      <w:r>
        <w:t>задачи</w:t>
      </w:r>
      <w:r>
        <w:rPr>
          <w:spacing w:val="-9"/>
        </w:rPr>
        <w:t xml:space="preserve"> </w:t>
      </w:r>
      <w:r>
        <w:t>чтения; оценивать качество своего восприятия текста на слух;</w:t>
      </w:r>
    </w:p>
    <w:p w14:paraId="0126B63A">
      <w:pPr>
        <w:pStyle w:val="8"/>
        <w:tabs>
          <w:tab w:val="left" w:pos="3202"/>
          <w:tab w:val="left" w:pos="4325"/>
          <w:tab w:val="left" w:pos="7247"/>
          <w:tab w:val="left" w:pos="9626"/>
          <w:tab w:val="left" w:pos="9957"/>
        </w:tabs>
        <w:spacing w:line="242" w:lineRule="auto"/>
        <w:ind w:left="1051" w:right="453" w:firstLine="851"/>
        <w:jc w:val="left"/>
      </w:pPr>
      <w:r>
        <w:rPr>
          <w:spacing w:val="-2"/>
        </w:rPr>
        <w:t>выполнять</w:t>
      </w:r>
      <w:r>
        <w:tab/>
      </w:r>
      <w:r>
        <w:rPr>
          <w:spacing w:val="-2"/>
        </w:rPr>
        <w:t>действия</w:t>
      </w:r>
      <w:r>
        <w:tab/>
      </w:r>
      <w:r>
        <w:t>контроля</w:t>
      </w:r>
      <w:r>
        <w:rPr>
          <w:spacing w:val="40"/>
        </w:rPr>
        <w:t xml:space="preserve"> </w:t>
      </w:r>
      <w:r>
        <w:t>(самоконтроля)</w:t>
      </w:r>
      <w:r>
        <w:tab/>
      </w:r>
      <w:r>
        <w:t>и</w:t>
      </w:r>
      <w:r>
        <w:rPr>
          <w:spacing w:val="40"/>
        </w:rPr>
        <w:t xml:space="preserve"> </w:t>
      </w:r>
      <w:r>
        <w:t>оценки</w:t>
      </w:r>
      <w:r>
        <w:rPr>
          <w:spacing w:val="40"/>
        </w:rPr>
        <w:t xml:space="preserve"> </w:t>
      </w:r>
      <w:r>
        <w:t>процесса</w:t>
      </w:r>
      <w:r>
        <w:tab/>
      </w:r>
      <w:r>
        <w:rPr>
          <w:spacing w:val="-10"/>
        </w:rPr>
        <w:t>и</w:t>
      </w:r>
      <w:r>
        <w:tab/>
      </w:r>
      <w:r>
        <w:rPr>
          <w:spacing w:val="-2"/>
        </w:rPr>
        <w:t xml:space="preserve">результата </w:t>
      </w:r>
      <w:r>
        <w:t>деятельности, при необходимости вносить коррективы в выполняемые действия.</w:t>
      </w:r>
    </w:p>
    <w:p w14:paraId="0756D705">
      <w:pPr>
        <w:pStyle w:val="8"/>
        <w:spacing w:line="272" w:lineRule="exact"/>
        <w:ind w:left="1903"/>
        <w:jc w:val="left"/>
      </w:pPr>
      <w:r>
        <w:t>Совместная</w:t>
      </w:r>
      <w:r>
        <w:rPr>
          <w:spacing w:val="-17"/>
        </w:rPr>
        <w:t xml:space="preserve"> </w:t>
      </w:r>
      <w:r>
        <w:t>деятельность</w:t>
      </w:r>
      <w:r>
        <w:rPr>
          <w:spacing w:val="-12"/>
        </w:rPr>
        <w:t xml:space="preserve"> </w:t>
      </w:r>
      <w:r>
        <w:t>способствует</w:t>
      </w:r>
      <w:r>
        <w:rPr>
          <w:spacing w:val="-11"/>
        </w:rPr>
        <w:t xml:space="preserve"> </w:t>
      </w:r>
      <w:r>
        <w:t>формированию</w:t>
      </w:r>
      <w:r>
        <w:rPr>
          <w:spacing w:val="-9"/>
        </w:rPr>
        <w:t xml:space="preserve"> </w:t>
      </w:r>
      <w:r>
        <w:rPr>
          <w:spacing w:val="-2"/>
        </w:rPr>
        <w:t>умений:</w:t>
      </w:r>
    </w:p>
    <w:p w14:paraId="783D43D8">
      <w:pPr>
        <w:pStyle w:val="8"/>
        <w:spacing w:line="235" w:lineRule="auto"/>
        <w:ind w:left="1051" w:right="885" w:firstLine="851"/>
        <w:jc w:val="left"/>
      </w:pPr>
      <w:r>
        <w:t>участвовать</w:t>
      </w:r>
      <w:r>
        <w:rPr>
          <w:spacing w:val="40"/>
        </w:rPr>
        <w:t xml:space="preserve"> </w:t>
      </w:r>
      <w:r>
        <w:t>в</w:t>
      </w:r>
      <w:r>
        <w:rPr>
          <w:spacing w:val="40"/>
        </w:rPr>
        <w:t xml:space="preserve"> </w:t>
      </w:r>
      <w:r>
        <w:t>совместной</w:t>
      </w:r>
      <w:r>
        <w:rPr>
          <w:spacing w:val="40"/>
        </w:rPr>
        <w:t xml:space="preserve"> </w:t>
      </w:r>
      <w:r>
        <w:t>деятельности:</w:t>
      </w:r>
      <w:r>
        <w:rPr>
          <w:spacing w:val="40"/>
        </w:rPr>
        <w:t xml:space="preserve"> </w:t>
      </w:r>
      <w:r>
        <w:t>выполнять</w:t>
      </w:r>
      <w:r>
        <w:rPr>
          <w:spacing w:val="40"/>
        </w:rPr>
        <w:t xml:space="preserve"> </w:t>
      </w:r>
      <w:r>
        <w:t>роли</w:t>
      </w:r>
      <w:r>
        <w:rPr>
          <w:spacing w:val="40"/>
        </w:rPr>
        <w:t xml:space="preserve"> </w:t>
      </w:r>
      <w:r>
        <w:t>лидера,</w:t>
      </w:r>
      <w:r>
        <w:rPr>
          <w:spacing w:val="80"/>
        </w:rPr>
        <w:t xml:space="preserve"> </w:t>
      </w:r>
      <w:r>
        <w:t>подчинённого,</w:t>
      </w:r>
      <w:r>
        <w:rPr>
          <w:spacing w:val="40"/>
        </w:rPr>
        <w:t xml:space="preserve"> </w:t>
      </w:r>
      <w:r>
        <w:t>соблюдать равноправие и дружелюбие;</w:t>
      </w:r>
    </w:p>
    <w:p w14:paraId="16C55597">
      <w:pPr>
        <w:pStyle w:val="8"/>
        <w:spacing w:after="0" w:line="235" w:lineRule="auto"/>
        <w:jc w:val="left"/>
        <w:sectPr>
          <w:pgSz w:w="11920" w:h="16850"/>
          <w:pgMar w:top="940" w:right="0" w:bottom="1400" w:left="425" w:header="0" w:footer="1139" w:gutter="0"/>
          <w:cols w:space="720" w:num="1"/>
        </w:sectPr>
      </w:pPr>
    </w:p>
    <w:p w14:paraId="7A508F27">
      <w:pPr>
        <w:pStyle w:val="8"/>
        <w:spacing w:before="68"/>
        <w:ind w:left="1051" w:right="431" w:firstLine="851"/>
      </w:pPr>
      <w:r>
        <w:t>в коллективной театрализованной деятельности читать по ролям, инсценировать (драматизировать)</w:t>
      </w:r>
      <w:r>
        <w:rPr>
          <w:spacing w:val="-1"/>
        </w:rPr>
        <w:t xml:space="preserve"> </w:t>
      </w:r>
      <w:r>
        <w:t>несложные</w:t>
      </w:r>
      <w:r>
        <w:rPr>
          <w:spacing w:val="-10"/>
        </w:rPr>
        <w:t xml:space="preserve"> </w:t>
      </w:r>
      <w:r>
        <w:t>произведения фольклора</w:t>
      </w:r>
      <w:r>
        <w:rPr>
          <w:spacing w:val="-10"/>
        </w:rPr>
        <w:t xml:space="preserve"> </w:t>
      </w:r>
      <w:r>
        <w:t>и</w:t>
      </w:r>
      <w:r>
        <w:rPr>
          <w:spacing w:val="-3"/>
        </w:rPr>
        <w:t xml:space="preserve"> </w:t>
      </w:r>
      <w:r>
        <w:t>художественной</w:t>
      </w:r>
      <w:r>
        <w:rPr>
          <w:spacing w:val="-2"/>
        </w:rPr>
        <w:t xml:space="preserve"> </w:t>
      </w:r>
      <w:r>
        <w:t>литературы;</w:t>
      </w:r>
      <w:r>
        <w:rPr>
          <w:spacing w:val="-6"/>
        </w:rPr>
        <w:t xml:space="preserve"> </w:t>
      </w:r>
      <w:r>
        <w:t>выбирать роль, договариваться о манере её исполнения в соответствии с общим замыслом;</w:t>
      </w:r>
    </w:p>
    <w:p w14:paraId="5842BFDF">
      <w:pPr>
        <w:pStyle w:val="8"/>
        <w:spacing w:line="242" w:lineRule="auto"/>
        <w:ind w:left="1051" w:right="439" w:firstLine="851"/>
      </w:pPr>
      <w:r>
        <w:t>осуществлять взаимопомощь, проявлять ответственность при выполнении своей части работы, оценивать свой вклад в общее дело.</w:t>
      </w:r>
    </w:p>
    <w:p w14:paraId="39DB1E55">
      <w:pPr>
        <w:pStyle w:val="8"/>
        <w:spacing w:line="273" w:lineRule="exact"/>
        <w:ind w:left="1903"/>
      </w:pPr>
      <w:r>
        <w:t>Содержание</w:t>
      </w:r>
      <w:r>
        <w:rPr>
          <w:spacing w:val="-9"/>
        </w:rPr>
        <w:t xml:space="preserve"> </w:t>
      </w:r>
      <w:r>
        <w:t>обучения</w:t>
      </w:r>
      <w:r>
        <w:rPr>
          <w:spacing w:val="-1"/>
        </w:rPr>
        <w:t xml:space="preserve"> </w:t>
      </w:r>
      <w:r>
        <w:t>в</w:t>
      </w:r>
      <w:r>
        <w:rPr>
          <w:spacing w:val="-2"/>
        </w:rPr>
        <w:t xml:space="preserve"> </w:t>
      </w:r>
      <w:r>
        <w:t>4</w:t>
      </w:r>
      <w:r>
        <w:rPr>
          <w:spacing w:val="-6"/>
        </w:rPr>
        <w:t xml:space="preserve"> </w:t>
      </w:r>
      <w:r>
        <w:rPr>
          <w:spacing w:val="-2"/>
        </w:rPr>
        <w:t>классе.</w:t>
      </w:r>
    </w:p>
    <w:p w14:paraId="475FBF27">
      <w:pPr>
        <w:pStyle w:val="8"/>
        <w:ind w:left="1051" w:right="424" w:firstLine="851"/>
      </w:pPr>
      <w:r>
        <w:t>О Родине, героические страницы истории. Наше Отечество, образ родной земли в стихотворных</w:t>
      </w:r>
      <w:r>
        <w:rPr>
          <w:spacing w:val="-3"/>
        </w:rPr>
        <w:t xml:space="preserve"> </w:t>
      </w:r>
      <w:r>
        <w:t>и прозаических</w:t>
      </w:r>
      <w:r>
        <w:rPr>
          <w:spacing w:val="-1"/>
        </w:rPr>
        <w:t xml:space="preserve"> </w:t>
      </w:r>
      <w:r>
        <w:t>произведениях</w:t>
      </w:r>
      <w:r>
        <w:rPr>
          <w:spacing w:val="-4"/>
        </w:rPr>
        <w:t xml:space="preserve"> </w:t>
      </w:r>
      <w:r>
        <w:t>писателей и поэтов</w:t>
      </w:r>
      <w:r>
        <w:rPr>
          <w:spacing w:val="-2"/>
        </w:rPr>
        <w:t xml:space="preserve"> </w:t>
      </w:r>
      <w:r>
        <w:t>ХIХ и ХХ</w:t>
      </w:r>
      <w:r>
        <w:rPr>
          <w:spacing w:val="-5"/>
        </w:rPr>
        <w:t xml:space="preserve"> </w:t>
      </w:r>
      <w:r>
        <w:t>веков</w:t>
      </w:r>
      <w:r>
        <w:rPr>
          <w:spacing w:val="-2"/>
        </w:rPr>
        <w:t xml:space="preserve"> </w:t>
      </w:r>
      <w:r>
        <w:t>(по выбору,</w:t>
      </w:r>
      <w:r>
        <w:rPr>
          <w:spacing w:val="-1"/>
        </w:rPr>
        <w:t xml:space="preserve"> </w:t>
      </w:r>
      <w:r>
        <w:t>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w:t>
      </w:r>
      <w:r>
        <w:rPr>
          <w:spacing w:val="40"/>
        </w:rPr>
        <w:t xml:space="preserve"> </w:t>
      </w:r>
      <w:r>
        <w:t>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48832005">
      <w:pPr>
        <w:pStyle w:val="8"/>
        <w:spacing w:before="2" w:line="237" w:lineRule="auto"/>
        <w:ind w:left="1051" w:right="437" w:firstLine="851"/>
      </w:pPr>
      <w: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04B4F5F3">
      <w:pPr>
        <w:pStyle w:val="8"/>
        <w:spacing w:before="3"/>
        <w:ind w:left="1051" w:right="438" w:firstLine="851"/>
      </w:pPr>
      <w: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48A65210">
      <w:pPr>
        <w:pStyle w:val="8"/>
        <w:ind w:left="1051" w:right="428" w:firstLine="914"/>
      </w:pPr>
      <w: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w:t>
      </w:r>
      <w:r>
        <w:rPr>
          <w:spacing w:val="40"/>
        </w:rPr>
        <w:t xml:space="preserve"> </w:t>
      </w:r>
      <w:r>
        <w:t>мира. Сходство фольклорных произведений разных народов по тематике, художественным образам и форме («бродячие» сюжеты).</w:t>
      </w:r>
    </w:p>
    <w:p w14:paraId="19B52AC5">
      <w:pPr>
        <w:pStyle w:val="8"/>
        <w:ind w:left="1051" w:right="415" w:firstLine="851"/>
      </w:pPr>
      <w:r>
        <w:t>Круг чтения: былина как эпическая песня о героическом событии. Герой былины – защитник страны. Образы русских богатырей: Ильи Муромца, 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371762AC">
      <w:pPr>
        <w:pStyle w:val="8"/>
        <w:ind w:left="1051" w:right="415" w:firstLine="851"/>
      </w:pPr>
      <w:r>
        <w:t>Произведения для</w:t>
      </w:r>
      <w:r>
        <w:rPr>
          <w:spacing w:val="-1"/>
        </w:rPr>
        <w:t xml:space="preserve"> </w:t>
      </w:r>
      <w:r>
        <w:t>чтения:</w:t>
      </w:r>
      <w:r>
        <w:rPr>
          <w:spacing w:val="-3"/>
        </w:rPr>
        <w:t xml:space="preserve"> </w:t>
      </w:r>
      <w:r>
        <w:t>произведения</w:t>
      </w:r>
      <w:r>
        <w:rPr>
          <w:spacing w:val="-1"/>
        </w:rPr>
        <w:t xml:space="preserve"> </w:t>
      </w:r>
      <w:r>
        <w:t>малых</w:t>
      </w:r>
      <w:r>
        <w:rPr>
          <w:spacing w:val="-1"/>
        </w:rPr>
        <w:t xml:space="preserve"> </w:t>
      </w:r>
      <w:r>
        <w:t>жанров</w:t>
      </w:r>
      <w:r>
        <w:rPr>
          <w:spacing w:val="-1"/>
        </w:rPr>
        <w:t xml:space="preserve"> </w:t>
      </w:r>
      <w:r>
        <w:t>фольклора,</w:t>
      </w:r>
      <w:r>
        <w:rPr>
          <w:spacing w:val="-3"/>
        </w:rPr>
        <w:t xml:space="preserve"> </w:t>
      </w:r>
      <w:r>
        <w:t>народные</w:t>
      </w:r>
      <w:r>
        <w:rPr>
          <w:spacing w:val="-1"/>
        </w:rPr>
        <w:t xml:space="preserve"> </w:t>
      </w:r>
      <w:r>
        <w:t>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257BD1D1">
      <w:pPr>
        <w:pStyle w:val="8"/>
        <w:ind w:left="1051" w:right="416" w:firstLine="851"/>
      </w:pPr>
      <w:r>
        <w:t>Творчество А.С. Пушкина. Картины природы в лирических произведениях А.С. Пушкина. Средства художественной выразительности в</w:t>
      </w:r>
      <w:r>
        <w:rPr>
          <w:spacing w:val="-1"/>
        </w:rPr>
        <w:t xml:space="preserve"> </w:t>
      </w:r>
      <w:r>
        <w:t>стихотворном</w:t>
      </w:r>
      <w:r>
        <w:rPr>
          <w:spacing w:val="-6"/>
        </w:rPr>
        <w:t xml:space="preserve"> </w:t>
      </w:r>
      <w:r>
        <w:t>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2BAD557">
      <w:pPr>
        <w:pStyle w:val="8"/>
        <w:spacing w:line="242" w:lineRule="auto"/>
        <w:ind w:left="1051" w:right="440" w:firstLine="851"/>
      </w:pPr>
      <w:r>
        <w:t>Произведения для чтения: А.С. Пушкин «Сказка о мёртвой царевне и о семи</w:t>
      </w:r>
      <w:r>
        <w:rPr>
          <w:spacing w:val="40"/>
        </w:rPr>
        <w:t xml:space="preserve"> </w:t>
      </w:r>
      <w:r>
        <w:t>богатырях», «Няне», «Осень» (отрывки), «Зимняя дорога» и другие.</w:t>
      </w:r>
    </w:p>
    <w:p w14:paraId="47511D86">
      <w:pPr>
        <w:pStyle w:val="8"/>
        <w:ind w:left="1051" w:right="419" w:firstLine="851"/>
      </w:pPr>
      <w: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w:t>
      </w:r>
      <w:r>
        <w:rPr>
          <w:spacing w:val="-5"/>
        </w:rPr>
        <w:t xml:space="preserve"> </w:t>
      </w:r>
      <w:r>
        <w:t>от цательные).</w:t>
      </w:r>
      <w:r>
        <w:rPr>
          <w:spacing w:val="-1"/>
        </w:rPr>
        <w:t xml:space="preserve"> </w:t>
      </w:r>
      <w:r>
        <w:t>Аллегория</w:t>
      </w:r>
      <w:r>
        <w:rPr>
          <w:spacing w:val="-1"/>
        </w:rPr>
        <w:t xml:space="preserve"> </w:t>
      </w:r>
      <w:r>
        <w:t>в</w:t>
      </w:r>
      <w:r>
        <w:rPr>
          <w:spacing w:val="-2"/>
        </w:rPr>
        <w:t xml:space="preserve"> </w:t>
      </w:r>
      <w:r>
        <w:t>баснях. Сравнение</w:t>
      </w:r>
      <w:r>
        <w:rPr>
          <w:spacing w:val="-3"/>
        </w:rPr>
        <w:t xml:space="preserve"> </w:t>
      </w:r>
      <w:r>
        <w:t>басен: назначение,</w:t>
      </w:r>
      <w:r>
        <w:rPr>
          <w:spacing w:val="-4"/>
        </w:rPr>
        <w:t xml:space="preserve"> </w:t>
      </w:r>
      <w:r>
        <w:t>темы</w:t>
      </w:r>
      <w:r>
        <w:rPr>
          <w:spacing w:val="-2"/>
        </w:rPr>
        <w:t xml:space="preserve"> </w:t>
      </w:r>
      <w:r>
        <w:t>и герои, особенности языка.</w:t>
      </w:r>
    </w:p>
    <w:p w14:paraId="549BC0F3">
      <w:pPr>
        <w:pStyle w:val="8"/>
        <w:spacing w:after="0"/>
        <w:sectPr>
          <w:pgSz w:w="11920" w:h="16850"/>
          <w:pgMar w:top="940" w:right="0" w:bottom="1400" w:left="425" w:header="0" w:footer="1139" w:gutter="0"/>
          <w:cols w:space="720" w:num="1"/>
        </w:sectPr>
      </w:pPr>
    </w:p>
    <w:p w14:paraId="690FFFC8">
      <w:pPr>
        <w:pStyle w:val="8"/>
        <w:spacing w:before="71" w:line="235" w:lineRule="auto"/>
        <w:ind w:left="1051" w:right="440" w:firstLine="851"/>
      </w:pPr>
      <w:r>
        <w:t>Произведения для чтения: Крылов И.А. «Стрекоза и муравей», «Квартет», И.И. Хемницер «Стрекоза», Л.Н. Толстой «Стрекоза и муравье» и другие.</w:t>
      </w:r>
    </w:p>
    <w:p w14:paraId="45F1F0E0">
      <w:pPr>
        <w:pStyle w:val="8"/>
        <w:spacing w:before="7"/>
        <w:ind w:left="1051" w:right="423" w:firstLine="851"/>
      </w:pPr>
      <w:r>
        <w:t>Творчество М.Ю. Лермонтова. Круг чтения: лирические произведения М.Ю.</w:t>
      </w:r>
      <w:r>
        <w:rPr>
          <w:spacing w:val="40"/>
        </w:rPr>
        <w:t xml:space="preserve"> </w:t>
      </w:r>
      <w:r>
        <w:t>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71D94ACF">
      <w:pPr>
        <w:pStyle w:val="8"/>
        <w:spacing w:before="2"/>
        <w:ind w:left="1903"/>
      </w:pPr>
      <w:r>
        <w:t>Произведения</w:t>
      </w:r>
      <w:r>
        <w:rPr>
          <w:spacing w:val="65"/>
          <w:w w:val="150"/>
        </w:rPr>
        <w:t xml:space="preserve"> </w:t>
      </w:r>
      <w:r>
        <w:t>для</w:t>
      </w:r>
      <w:r>
        <w:rPr>
          <w:spacing w:val="65"/>
          <w:w w:val="150"/>
        </w:rPr>
        <w:t xml:space="preserve"> </w:t>
      </w:r>
      <w:r>
        <w:t>чтения:</w:t>
      </w:r>
      <w:r>
        <w:rPr>
          <w:spacing w:val="67"/>
          <w:w w:val="150"/>
        </w:rPr>
        <w:t xml:space="preserve"> </w:t>
      </w:r>
      <w:r>
        <w:t>М.Ю.</w:t>
      </w:r>
      <w:r>
        <w:rPr>
          <w:spacing w:val="65"/>
          <w:w w:val="150"/>
        </w:rPr>
        <w:t xml:space="preserve"> </w:t>
      </w:r>
      <w:r>
        <w:t>Лермонтов</w:t>
      </w:r>
      <w:r>
        <w:rPr>
          <w:spacing w:val="75"/>
          <w:w w:val="150"/>
        </w:rPr>
        <w:t xml:space="preserve"> </w:t>
      </w:r>
      <w:r>
        <w:t>«Утёс»,</w:t>
      </w:r>
      <w:r>
        <w:rPr>
          <w:spacing w:val="25"/>
        </w:rPr>
        <w:t xml:space="preserve">  </w:t>
      </w:r>
      <w:r>
        <w:t>«Парус»,</w:t>
      </w:r>
      <w:r>
        <w:rPr>
          <w:spacing w:val="77"/>
          <w:w w:val="150"/>
        </w:rPr>
        <w:t xml:space="preserve"> </w:t>
      </w:r>
      <w:r>
        <w:t>«Москва,</w:t>
      </w:r>
      <w:r>
        <w:rPr>
          <w:spacing w:val="74"/>
          <w:w w:val="150"/>
        </w:rPr>
        <w:t xml:space="preserve"> </w:t>
      </w:r>
      <w:r>
        <w:rPr>
          <w:spacing w:val="-2"/>
        </w:rPr>
        <w:t>Москва!</w:t>
      </w:r>
    </w:p>
    <w:p w14:paraId="11163C17">
      <w:pPr>
        <w:pStyle w:val="8"/>
        <w:spacing w:line="274" w:lineRule="exact"/>
        <w:ind w:left="1051"/>
      </w:pPr>
      <w:r>
        <w:t>…Люблю</w:t>
      </w:r>
      <w:r>
        <w:rPr>
          <w:spacing w:val="-3"/>
        </w:rPr>
        <w:t xml:space="preserve"> </w:t>
      </w:r>
      <w:r>
        <w:t>тебя</w:t>
      </w:r>
      <w:r>
        <w:rPr>
          <w:spacing w:val="-4"/>
        </w:rPr>
        <w:t xml:space="preserve"> </w:t>
      </w:r>
      <w:r>
        <w:t>как</w:t>
      </w:r>
      <w:r>
        <w:rPr>
          <w:spacing w:val="-2"/>
        </w:rPr>
        <w:t xml:space="preserve"> </w:t>
      </w:r>
      <w:r>
        <w:t>сын…»</w:t>
      </w:r>
      <w:r>
        <w:rPr>
          <w:spacing w:val="-15"/>
        </w:rPr>
        <w:t xml:space="preserve"> </w:t>
      </w:r>
      <w:r>
        <w:t>и</w:t>
      </w:r>
      <w:r>
        <w:rPr>
          <w:spacing w:val="2"/>
        </w:rPr>
        <w:t xml:space="preserve"> </w:t>
      </w:r>
      <w:r>
        <w:rPr>
          <w:spacing w:val="-2"/>
        </w:rPr>
        <w:t>другие.</w:t>
      </w:r>
    </w:p>
    <w:p w14:paraId="5A999EFE">
      <w:pPr>
        <w:pStyle w:val="8"/>
        <w:ind w:left="1051" w:right="430" w:firstLine="851"/>
      </w:pPr>
      <w: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582AAF9A">
      <w:pPr>
        <w:pStyle w:val="8"/>
        <w:spacing w:line="242" w:lineRule="auto"/>
        <w:ind w:left="1051" w:right="419" w:firstLine="851"/>
      </w:pPr>
      <w:r>
        <w:t>Произведения для чтения: П.П. Бажов «Серебряное копытце», П.П. Ершов «Конёк- Горбунок», С.Т. Аксаков «Аленький цветочек» и другие.</w:t>
      </w:r>
    </w:p>
    <w:p w14:paraId="261DD689">
      <w:pPr>
        <w:pStyle w:val="8"/>
        <w:ind w:left="1051" w:right="428" w:firstLine="851"/>
      </w:pPr>
      <w: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w:t>
      </w:r>
      <w:r>
        <w:rPr>
          <w:spacing w:val="-1"/>
        </w:rPr>
        <w:t xml:space="preserve"> </w:t>
      </w:r>
      <w:r>
        <w:t>поэтов и писателей (не</w:t>
      </w:r>
      <w:r>
        <w:rPr>
          <w:spacing w:val="-1"/>
        </w:rPr>
        <w:t xml:space="preserve"> </w:t>
      </w:r>
      <w:r>
        <w:t>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506EFB34">
      <w:pPr>
        <w:pStyle w:val="8"/>
        <w:ind w:left="1051" w:right="427" w:firstLine="851"/>
      </w:pPr>
      <w: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5CB568C7">
      <w:pPr>
        <w:pStyle w:val="8"/>
        <w:ind w:left="1051" w:right="419" w:firstLine="851"/>
      </w:pPr>
      <w: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 рассуждения в рассказах Л.Н. Толстого.</w:t>
      </w:r>
    </w:p>
    <w:p w14:paraId="03FB56D2">
      <w:pPr>
        <w:pStyle w:val="8"/>
        <w:spacing w:before="1"/>
        <w:ind w:left="1903"/>
      </w:pPr>
      <w:r>
        <w:t>Произведения</w:t>
      </w:r>
      <w:r>
        <w:rPr>
          <w:spacing w:val="25"/>
        </w:rPr>
        <w:t xml:space="preserve">  </w:t>
      </w:r>
      <w:r>
        <w:t>для</w:t>
      </w:r>
      <w:r>
        <w:rPr>
          <w:spacing w:val="28"/>
        </w:rPr>
        <w:t xml:space="preserve">  </w:t>
      </w:r>
      <w:r>
        <w:t>чтения:</w:t>
      </w:r>
      <w:r>
        <w:rPr>
          <w:spacing w:val="28"/>
        </w:rPr>
        <w:t xml:space="preserve">  </w:t>
      </w:r>
      <w:r>
        <w:t>Л.Н.</w:t>
      </w:r>
      <w:r>
        <w:rPr>
          <w:spacing w:val="25"/>
        </w:rPr>
        <w:t xml:space="preserve">  </w:t>
      </w:r>
      <w:r>
        <w:t>Толстой</w:t>
      </w:r>
      <w:r>
        <w:rPr>
          <w:spacing w:val="29"/>
        </w:rPr>
        <w:t xml:space="preserve">  </w:t>
      </w:r>
      <w:r>
        <w:t>«Детство»</w:t>
      </w:r>
      <w:r>
        <w:rPr>
          <w:spacing w:val="78"/>
          <w:w w:val="150"/>
        </w:rPr>
        <w:t xml:space="preserve"> </w:t>
      </w:r>
      <w:r>
        <w:t>(отдельные</w:t>
      </w:r>
      <w:r>
        <w:rPr>
          <w:spacing w:val="79"/>
          <w:w w:val="150"/>
        </w:rPr>
        <w:t xml:space="preserve"> </w:t>
      </w:r>
      <w:r>
        <w:t>главы),</w:t>
      </w:r>
      <w:r>
        <w:rPr>
          <w:spacing w:val="29"/>
        </w:rPr>
        <w:t xml:space="preserve">  </w:t>
      </w:r>
      <w:r>
        <w:rPr>
          <w:spacing w:val="-2"/>
        </w:rPr>
        <w:t>«Русак»,</w:t>
      </w:r>
    </w:p>
    <w:p w14:paraId="521BD346">
      <w:pPr>
        <w:pStyle w:val="8"/>
        <w:spacing w:line="273" w:lineRule="exact"/>
        <w:ind w:left="1051"/>
      </w:pPr>
      <w:r>
        <w:t>«Черепаха»</w:t>
      </w:r>
      <w:r>
        <w:rPr>
          <w:spacing w:val="-15"/>
        </w:rPr>
        <w:t xml:space="preserve"> </w:t>
      </w:r>
      <w:r>
        <w:t>и</w:t>
      </w:r>
      <w:r>
        <w:rPr>
          <w:spacing w:val="2"/>
        </w:rPr>
        <w:t xml:space="preserve"> </w:t>
      </w:r>
      <w:r>
        <w:t>другие</w:t>
      </w:r>
      <w:r>
        <w:rPr>
          <w:spacing w:val="-1"/>
        </w:rPr>
        <w:t xml:space="preserve"> </w:t>
      </w:r>
      <w:r>
        <w:t xml:space="preserve">(по </w:t>
      </w:r>
      <w:r>
        <w:rPr>
          <w:spacing w:val="-2"/>
        </w:rPr>
        <w:t>выбору).</w:t>
      </w:r>
    </w:p>
    <w:p w14:paraId="3202FAEC">
      <w:pPr>
        <w:pStyle w:val="8"/>
        <w:ind w:left="1051" w:right="436" w:firstLine="851"/>
      </w:pPr>
      <w: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7E3D114A">
      <w:pPr>
        <w:pStyle w:val="8"/>
        <w:spacing w:line="242" w:lineRule="auto"/>
        <w:ind w:left="1051" w:right="429" w:firstLine="851"/>
      </w:pPr>
      <w:r>
        <w:t>Произведения для чтения: В.П. Астафьев «Капалуха», М.М. Пришвин «Выскочка», С.А. Есенин «Лебёдушка» и другие (по выбору).</w:t>
      </w:r>
    </w:p>
    <w:p w14:paraId="76DFE154">
      <w:pPr>
        <w:pStyle w:val="8"/>
        <w:ind w:left="1051" w:right="434" w:firstLine="851"/>
      </w:pPr>
      <w: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706840EC">
      <w:pPr>
        <w:pStyle w:val="8"/>
        <w:ind w:left="1051" w:right="423" w:firstLine="914"/>
      </w:pPr>
      <w:r>
        <w:t>Произведения</w:t>
      </w:r>
      <w:r>
        <w:rPr>
          <w:spacing w:val="-2"/>
        </w:rPr>
        <w:t xml:space="preserve"> </w:t>
      </w:r>
      <w:r>
        <w:t>для</w:t>
      </w:r>
      <w:r>
        <w:rPr>
          <w:spacing w:val="-5"/>
        </w:rPr>
        <w:t xml:space="preserve"> </w:t>
      </w:r>
      <w:r>
        <w:t>чтения:</w:t>
      </w:r>
      <w:r>
        <w:rPr>
          <w:spacing w:val="-7"/>
        </w:rPr>
        <w:t xml:space="preserve"> </w:t>
      </w:r>
      <w:r>
        <w:t>А.П.</w:t>
      </w:r>
      <w:r>
        <w:rPr>
          <w:spacing w:val="-3"/>
        </w:rPr>
        <w:t xml:space="preserve"> </w:t>
      </w:r>
      <w:r>
        <w:t>Чехов</w:t>
      </w:r>
      <w:r>
        <w:rPr>
          <w:spacing w:val="-3"/>
        </w:rPr>
        <w:t xml:space="preserve"> </w:t>
      </w:r>
      <w:r>
        <w:t>«Мальчики», Н.Г.</w:t>
      </w:r>
      <w:r>
        <w:rPr>
          <w:spacing w:val="-1"/>
        </w:rPr>
        <w:t xml:space="preserve"> </w:t>
      </w:r>
      <w:r>
        <w:t>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457D5716">
      <w:pPr>
        <w:pStyle w:val="8"/>
        <w:spacing w:after="0"/>
        <w:sectPr>
          <w:pgSz w:w="11920" w:h="16850"/>
          <w:pgMar w:top="940" w:right="0" w:bottom="1400" w:left="425" w:header="0" w:footer="1139" w:gutter="0"/>
          <w:cols w:space="720" w:num="1"/>
        </w:sectPr>
      </w:pPr>
    </w:p>
    <w:p w14:paraId="1F9BAD62">
      <w:pPr>
        <w:pStyle w:val="8"/>
        <w:spacing w:before="71" w:line="235" w:lineRule="auto"/>
        <w:ind w:left="1051" w:right="429" w:firstLine="851"/>
      </w:pPr>
      <w:r>
        <w:t>Пьеса. Знакомство с</w:t>
      </w:r>
      <w:r>
        <w:rPr>
          <w:spacing w:val="-1"/>
        </w:rPr>
        <w:t xml:space="preserve"> </w:t>
      </w:r>
      <w:r>
        <w:t>новым жанром пьесой-сказкой. Пьеса –</w:t>
      </w:r>
      <w:r>
        <w:rPr>
          <w:spacing w:val="-1"/>
        </w:rPr>
        <w:t xml:space="preserve"> </w:t>
      </w:r>
      <w:r>
        <w:t>произведение литературы и театрального искусства (одна по выбору). Пьеса как жанр драматического произведения.</w:t>
      </w:r>
    </w:p>
    <w:p w14:paraId="38FBDAE5">
      <w:pPr>
        <w:pStyle w:val="8"/>
        <w:spacing w:before="11" w:line="235" w:lineRule="auto"/>
        <w:ind w:left="1051" w:right="433" w:firstLine="851"/>
      </w:pPr>
      <w:r>
        <w:t>Пьеса и сказка: драматическое и эпическое произведения. Авторские ремарки: назначение, содержание.</w:t>
      </w:r>
    </w:p>
    <w:p w14:paraId="2E284F57">
      <w:pPr>
        <w:pStyle w:val="8"/>
        <w:spacing w:before="4"/>
        <w:ind w:left="1965" w:right="432" w:hanging="63"/>
      </w:pPr>
      <w:r>
        <w:t>Произведения для чтения: С.Я. Маршак «Двенадцать месяцев» и другие. Юмористические произведения. Круг чтения (не менее двух произведений по выбору):</w:t>
      </w:r>
    </w:p>
    <w:p w14:paraId="7327FF81">
      <w:pPr>
        <w:pStyle w:val="8"/>
        <w:spacing w:before="3"/>
        <w:ind w:left="1051" w:right="423"/>
      </w:pPr>
      <w:r>
        <w:t>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w:t>
      </w:r>
      <w:r>
        <w:rPr>
          <w:spacing w:val="40"/>
        </w:rPr>
        <w:t xml:space="preserve"> </w:t>
      </w:r>
      <w:r>
        <w:t>текста юмористического содержания: гипербола. Юмористические произведения в кино и</w:t>
      </w:r>
      <w:r>
        <w:rPr>
          <w:spacing w:val="40"/>
        </w:rPr>
        <w:t xml:space="preserve"> </w:t>
      </w:r>
      <w:r>
        <w:rPr>
          <w:spacing w:val="-2"/>
        </w:rPr>
        <w:t>театре.</w:t>
      </w:r>
    </w:p>
    <w:p w14:paraId="412BCA22">
      <w:pPr>
        <w:pStyle w:val="8"/>
        <w:ind w:left="1051" w:right="419" w:firstLine="851"/>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31408714">
      <w:pPr>
        <w:pStyle w:val="8"/>
        <w:ind w:left="1051" w:right="432" w:firstLine="851"/>
      </w:pPr>
      <w: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14:paraId="54D4F78C">
      <w:pPr>
        <w:pStyle w:val="8"/>
        <w:spacing w:before="3" w:line="275" w:lineRule="exact"/>
        <w:ind w:left="1903"/>
      </w:pPr>
      <w:r>
        <w:t>Произведения</w:t>
      </w:r>
      <w:r>
        <w:rPr>
          <w:spacing w:val="40"/>
        </w:rPr>
        <w:t xml:space="preserve"> </w:t>
      </w:r>
      <w:r>
        <w:t>для</w:t>
      </w:r>
      <w:r>
        <w:rPr>
          <w:spacing w:val="41"/>
        </w:rPr>
        <w:t xml:space="preserve"> </w:t>
      </w:r>
      <w:r>
        <w:t>чтения:</w:t>
      </w:r>
      <w:r>
        <w:rPr>
          <w:spacing w:val="42"/>
        </w:rPr>
        <w:t xml:space="preserve"> </w:t>
      </w:r>
      <w:r>
        <w:t>Х.-К.</w:t>
      </w:r>
      <w:r>
        <w:rPr>
          <w:spacing w:val="45"/>
        </w:rPr>
        <w:t xml:space="preserve"> </w:t>
      </w:r>
      <w:r>
        <w:t>Андерсен</w:t>
      </w:r>
      <w:r>
        <w:rPr>
          <w:spacing w:val="50"/>
        </w:rPr>
        <w:t xml:space="preserve"> </w:t>
      </w:r>
      <w:r>
        <w:t>«Дикие</w:t>
      </w:r>
      <w:r>
        <w:rPr>
          <w:spacing w:val="43"/>
        </w:rPr>
        <w:t xml:space="preserve"> </w:t>
      </w:r>
      <w:r>
        <w:t>лебеди»,</w:t>
      </w:r>
      <w:r>
        <w:rPr>
          <w:spacing w:val="50"/>
        </w:rPr>
        <w:t xml:space="preserve"> </w:t>
      </w:r>
      <w:r>
        <w:t>«Русалочка»,</w:t>
      </w:r>
      <w:r>
        <w:rPr>
          <w:spacing w:val="50"/>
        </w:rPr>
        <w:t xml:space="preserve"> </w:t>
      </w:r>
      <w:r>
        <w:t>Дж.</w:t>
      </w:r>
      <w:r>
        <w:rPr>
          <w:spacing w:val="43"/>
        </w:rPr>
        <w:t xml:space="preserve"> </w:t>
      </w:r>
      <w:r>
        <w:rPr>
          <w:spacing w:val="-2"/>
        </w:rPr>
        <w:t>Свифт</w:t>
      </w:r>
    </w:p>
    <w:p w14:paraId="38CCC541">
      <w:pPr>
        <w:pStyle w:val="8"/>
        <w:spacing w:before="1" w:line="237" w:lineRule="auto"/>
        <w:ind w:left="1051" w:right="445"/>
      </w:pPr>
      <w:r>
        <w:t>«Приключения Гулливера» (отдельные главы), Марк Твен «Том Сойер» (отдельные главы) и другие (по выбору).</w:t>
      </w:r>
    </w:p>
    <w:p w14:paraId="6BC5C8C2">
      <w:pPr>
        <w:pStyle w:val="8"/>
        <w:spacing w:before="3"/>
        <w:ind w:left="1051" w:right="414" w:firstLine="851"/>
      </w:pPr>
      <w: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 сборник, собрание сочинений, периодическая печать, справочные издания. Работа с</w:t>
      </w:r>
      <w:r>
        <w:rPr>
          <w:spacing w:val="80"/>
        </w:rPr>
        <w:t xml:space="preserve"> </w:t>
      </w:r>
      <w:r>
        <w:t>источниками периодической печати.</w:t>
      </w:r>
    </w:p>
    <w:p w14:paraId="1806AA74">
      <w:pPr>
        <w:pStyle w:val="8"/>
        <w:spacing w:before="1"/>
        <w:ind w:left="1051" w:right="434" w:firstLine="851"/>
      </w:pPr>
      <w: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0E5651BF">
      <w:pPr>
        <w:pStyle w:val="8"/>
        <w:ind w:left="1051" w:right="436" w:firstLine="851"/>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12FB1AD">
      <w:pPr>
        <w:pStyle w:val="8"/>
        <w:spacing w:before="2"/>
        <w:ind w:left="1051" w:right="430" w:firstLine="851"/>
      </w:pPr>
      <w:r>
        <w:t>читать вслух</w:t>
      </w:r>
      <w:r>
        <w:rPr>
          <w:spacing w:val="-6"/>
        </w:rPr>
        <w:t xml:space="preserve"> </w:t>
      </w:r>
      <w:r>
        <w:t>целыми</w:t>
      </w:r>
      <w:r>
        <w:rPr>
          <w:spacing w:val="-1"/>
        </w:rPr>
        <w:t xml:space="preserve"> </w:t>
      </w:r>
      <w:r>
        <w:t>словами без пропусков</w:t>
      </w:r>
      <w:r>
        <w:rPr>
          <w:spacing w:val="-1"/>
        </w:rPr>
        <w:t xml:space="preserve"> </w:t>
      </w:r>
      <w:r>
        <w:t>и</w:t>
      </w:r>
      <w:r>
        <w:rPr>
          <w:spacing w:val="-10"/>
        </w:rPr>
        <w:t xml:space="preserve"> </w:t>
      </w:r>
      <w:r>
        <w:t>перестановок</w:t>
      </w:r>
      <w:r>
        <w:rPr>
          <w:spacing w:val="-3"/>
        </w:rPr>
        <w:t xml:space="preserve"> </w:t>
      </w:r>
      <w:r>
        <w:t>букв</w:t>
      </w:r>
      <w:r>
        <w:rPr>
          <w:spacing w:val="-2"/>
        </w:rPr>
        <w:t xml:space="preserve"> </w:t>
      </w:r>
      <w:r>
        <w:t>и</w:t>
      </w:r>
      <w:r>
        <w:rPr>
          <w:spacing w:val="-1"/>
        </w:rPr>
        <w:t xml:space="preserve"> </w:t>
      </w:r>
      <w:r>
        <w:t>слогов</w:t>
      </w:r>
      <w:r>
        <w:rPr>
          <w:spacing w:val="-2"/>
        </w:rPr>
        <w:t xml:space="preserve"> </w:t>
      </w:r>
      <w:r>
        <w:t>доступные</w:t>
      </w:r>
      <w:r>
        <w:rPr>
          <w:spacing w:val="-5"/>
        </w:rPr>
        <w:t xml:space="preserve"> </w:t>
      </w:r>
      <w:r>
        <w:t>по восприятию и небольшие по объёму прозаические и стихотворные произведения (без отметочного оценивания);</w:t>
      </w:r>
    </w:p>
    <w:p w14:paraId="483E4F3F">
      <w:pPr>
        <w:pStyle w:val="8"/>
        <w:spacing w:line="242" w:lineRule="auto"/>
        <w:ind w:left="1051" w:right="440" w:firstLine="851"/>
      </w:pPr>
      <w:r>
        <w:t>читать про себя (молча), оценивать своё чтение с точки зрения понимания и запоминания текста;</w:t>
      </w:r>
    </w:p>
    <w:p w14:paraId="1A6F70DD">
      <w:pPr>
        <w:pStyle w:val="8"/>
        <w:ind w:left="1051" w:right="434" w:firstLine="851"/>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2C58B45">
      <w:pPr>
        <w:pStyle w:val="8"/>
        <w:spacing w:before="3" w:line="271" w:lineRule="exact"/>
        <w:ind w:left="1903"/>
      </w:pPr>
      <w:r>
        <w:t>характеризовать</w:t>
      </w:r>
      <w:r>
        <w:rPr>
          <w:spacing w:val="-7"/>
        </w:rPr>
        <w:t xml:space="preserve"> </w:t>
      </w:r>
      <w:r>
        <w:t>героя</w:t>
      </w:r>
      <w:r>
        <w:rPr>
          <w:spacing w:val="-8"/>
        </w:rPr>
        <w:t xml:space="preserve"> </w:t>
      </w:r>
      <w:r>
        <w:t>и</w:t>
      </w:r>
      <w:r>
        <w:rPr>
          <w:spacing w:val="-1"/>
        </w:rPr>
        <w:t xml:space="preserve"> </w:t>
      </w:r>
      <w:r>
        <w:t>давать</w:t>
      </w:r>
      <w:r>
        <w:rPr>
          <w:spacing w:val="-8"/>
        </w:rPr>
        <w:t xml:space="preserve"> </w:t>
      </w:r>
      <w:r>
        <w:t>оценку</w:t>
      </w:r>
      <w:r>
        <w:rPr>
          <w:spacing w:val="-15"/>
        </w:rPr>
        <w:t xml:space="preserve"> </w:t>
      </w:r>
      <w:r>
        <w:t>его</w:t>
      </w:r>
      <w:r>
        <w:rPr>
          <w:spacing w:val="2"/>
        </w:rPr>
        <w:t xml:space="preserve"> </w:t>
      </w:r>
      <w:r>
        <w:rPr>
          <w:spacing w:val="-2"/>
        </w:rPr>
        <w:t>поступкам;</w:t>
      </w:r>
    </w:p>
    <w:p w14:paraId="00C58FBC">
      <w:pPr>
        <w:pStyle w:val="8"/>
        <w:spacing w:line="237" w:lineRule="auto"/>
        <w:ind w:left="1051" w:right="432" w:firstLine="851"/>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93FB21D">
      <w:pPr>
        <w:pStyle w:val="8"/>
        <w:spacing w:line="237" w:lineRule="auto"/>
        <w:ind w:left="1051" w:right="434" w:firstLine="851"/>
      </w:pPr>
      <w:r>
        <w:t>составлять план (вопросный, номинативный, цитатный) текста, дополнять и восстанавливать нарушенную последовательность;</w:t>
      </w:r>
    </w:p>
    <w:p w14:paraId="5629889A">
      <w:pPr>
        <w:pStyle w:val="8"/>
        <w:spacing w:before="4"/>
        <w:ind w:left="1051" w:right="433" w:firstLine="851"/>
      </w:pPr>
      <w:r>
        <w:t>исследовать текст: находить средства художественной выразительности (сравнение, эпитет,</w:t>
      </w:r>
      <w:r>
        <w:rPr>
          <w:spacing w:val="-1"/>
        </w:rPr>
        <w:t xml:space="preserve"> </w:t>
      </w:r>
      <w:r>
        <w:t>олицетворение, метафора),</w:t>
      </w:r>
      <w:r>
        <w:rPr>
          <w:spacing w:val="-6"/>
        </w:rPr>
        <w:t xml:space="preserve"> </w:t>
      </w:r>
      <w:r>
        <w:t>описания</w:t>
      </w:r>
      <w:r>
        <w:rPr>
          <w:spacing w:val="-3"/>
        </w:rPr>
        <w:t xml:space="preserve"> </w:t>
      </w:r>
      <w:r>
        <w:t>в</w:t>
      </w:r>
      <w:r>
        <w:rPr>
          <w:spacing w:val="-10"/>
        </w:rPr>
        <w:t xml:space="preserve"> </w:t>
      </w:r>
      <w:r>
        <w:t>произведениях</w:t>
      </w:r>
      <w:r>
        <w:rPr>
          <w:spacing w:val="-1"/>
        </w:rPr>
        <w:t xml:space="preserve"> </w:t>
      </w:r>
      <w:r>
        <w:t>разных</w:t>
      </w:r>
      <w:r>
        <w:rPr>
          <w:spacing w:val="-4"/>
        </w:rPr>
        <w:t xml:space="preserve"> </w:t>
      </w:r>
      <w:r>
        <w:t>жанров</w:t>
      </w:r>
      <w:r>
        <w:rPr>
          <w:spacing w:val="-2"/>
        </w:rPr>
        <w:t xml:space="preserve"> </w:t>
      </w:r>
      <w:r>
        <w:t>(пейзаж,</w:t>
      </w:r>
      <w:r>
        <w:rPr>
          <w:spacing w:val="-2"/>
        </w:rPr>
        <w:t xml:space="preserve"> </w:t>
      </w:r>
      <w:r>
        <w:t>интерьер), выявлять особенности стихотворного текста (ритм, рифма, строфа).</w:t>
      </w:r>
    </w:p>
    <w:p w14:paraId="3291D848">
      <w:pPr>
        <w:pStyle w:val="8"/>
        <w:spacing w:line="242" w:lineRule="auto"/>
        <w:ind w:left="1051" w:right="431" w:firstLine="851"/>
      </w:pPr>
      <w:r>
        <w:t>Работа с информацией как часть познавательных универсальных учебных действий способствуют формированию умений:</w:t>
      </w:r>
    </w:p>
    <w:p w14:paraId="0B248AD8">
      <w:pPr>
        <w:pStyle w:val="8"/>
        <w:spacing w:line="242" w:lineRule="auto"/>
        <w:ind w:left="1051" w:right="440" w:firstLine="851"/>
      </w:pPr>
      <w:r>
        <w:t>использовать справочную информацию для получения дополнительной информации в соответствии с учебной задачей;</w:t>
      </w:r>
    </w:p>
    <w:p w14:paraId="09387A30">
      <w:pPr>
        <w:pStyle w:val="8"/>
        <w:spacing w:after="0" w:line="242" w:lineRule="auto"/>
        <w:sectPr>
          <w:pgSz w:w="11920" w:h="16850"/>
          <w:pgMar w:top="940" w:right="0" w:bottom="1400" w:left="425" w:header="0" w:footer="1139" w:gutter="0"/>
          <w:cols w:space="720" w:num="1"/>
        </w:sectPr>
      </w:pPr>
    </w:p>
    <w:p w14:paraId="2157F363">
      <w:pPr>
        <w:pStyle w:val="8"/>
        <w:spacing w:before="71" w:line="235" w:lineRule="auto"/>
        <w:ind w:left="1051" w:firstLine="851"/>
        <w:jc w:val="left"/>
      </w:pPr>
      <w:r>
        <w:t>характеризовать</w:t>
      </w:r>
      <w:r>
        <w:rPr>
          <w:spacing w:val="-3"/>
        </w:rPr>
        <w:t xml:space="preserve"> </w:t>
      </w:r>
      <w:r>
        <w:t>книгу</w:t>
      </w:r>
      <w:r>
        <w:rPr>
          <w:spacing w:val="-9"/>
        </w:rPr>
        <w:t xml:space="preserve"> </w:t>
      </w:r>
      <w:r>
        <w:t>по</w:t>
      </w:r>
      <w:r>
        <w:rPr>
          <w:spacing w:val="-4"/>
        </w:rPr>
        <w:t xml:space="preserve"> </w:t>
      </w:r>
      <w:r>
        <w:t>её</w:t>
      </w:r>
      <w:r>
        <w:rPr>
          <w:spacing w:val="-4"/>
        </w:rPr>
        <w:t xml:space="preserve"> </w:t>
      </w:r>
      <w:r>
        <w:t>элементам</w:t>
      </w:r>
      <w:r>
        <w:rPr>
          <w:spacing w:val="-5"/>
        </w:rPr>
        <w:t xml:space="preserve"> </w:t>
      </w:r>
      <w:r>
        <w:t>(обложка,</w:t>
      </w:r>
      <w:r>
        <w:rPr>
          <w:spacing w:val="-4"/>
        </w:rPr>
        <w:t xml:space="preserve"> </w:t>
      </w:r>
      <w:r>
        <w:t>оглавление,</w:t>
      </w:r>
      <w:r>
        <w:rPr>
          <w:spacing w:val="-4"/>
        </w:rPr>
        <w:t xml:space="preserve"> </w:t>
      </w:r>
      <w:r>
        <w:t>аннотация,</w:t>
      </w:r>
      <w:r>
        <w:rPr>
          <w:spacing w:val="-4"/>
        </w:rPr>
        <w:t xml:space="preserve"> </w:t>
      </w:r>
      <w:r>
        <w:t>предисловие, иллюстрации, примечания и другое);</w:t>
      </w:r>
    </w:p>
    <w:p w14:paraId="40697447">
      <w:pPr>
        <w:pStyle w:val="8"/>
        <w:spacing w:before="11" w:line="235" w:lineRule="auto"/>
        <w:ind w:left="1903"/>
        <w:jc w:val="left"/>
      </w:pPr>
      <w:r>
        <w:t>выбирать</w:t>
      </w:r>
      <w:r>
        <w:rPr>
          <w:spacing w:val="-2"/>
        </w:rPr>
        <w:t xml:space="preserve"> </w:t>
      </w:r>
      <w:r>
        <w:t>книгу</w:t>
      </w:r>
      <w:r>
        <w:rPr>
          <w:spacing w:val="-10"/>
        </w:rPr>
        <w:t xml:space="preserve"> </w:t>
      </w:r>
      <w:r>
        <w:t>в</w:t>
      </w:r>
      <w:r>
        <w:rPr>
          <w:spacing w:val="-4"/>
        </w:rPr>
        <w:t xml:space="preserve"> </w:t>
      </w:r>
      <w:r>
        <w:t>библиотеке</w:t>
      </w:r>
      <w:r>
        <w:rPr>
          <w:spacing w:val="-3"/>
        </w:rPr>
        <w:t xml:space="preserve"> </w:t>
      </w:r>
      <w:r>
        <w:t>в</w:t>
      </w:r>
      <w:r>
        <w:rPr>
          <w:spacing w:val="-4"/>
        </w:rPr>
        <w:t xml:space="preserve"> </w:t>
      </w:r>
      <w:r>
        <w:t>соответствии</w:t>
      </w:r>
      <w:r>
        <w:rPr>
          <w:spacing w:val="-3"/>
        </w:rPr>
        <w:t xml:space="preserve"> </w:t>
      </w:r>
      <w:r>
        <w:t>с</w:t>
      </w:r>
      <w:r>
        <w:rPr>
          <w:spacing w:val="-2"/>
        </w:rPr>
        <w:t xml:space="preserve"> </w:t>
      </w:r>
      <w:r>
        <w:t>учебной</w:t>
      </w:r>
      <w:r>
        <w:rPr>
          <w:spacing w:val="-3"/>
        </w:rPr>
        <w:t xml:space="preserve"> </w:t>
      </w:r>
      <w:r>
        <w:t>задачей;</w:t>
      </w:r>
      <w:r>
        <w:rPr>
          <w:spacing w:val="-3"/>
        </w:rPr>
        <w:t xml:space="preserve"> </w:t>
      </w:r>
      <w:r>
        <w:t>составлять</w:t>
      </w:r>
      <w:r>
        <w:rPr>
          <w:spacing w:val="-2"/>
        </w:rPr>
        <w:t xml:space="preserve"> </w:t>
      </w:r>
      <w:r>
        <w:t>аннотацию. Коммуникативные</w:t>
      </w:r>
      <w:r>
        <w:rPr>
          <w:spacing w:val="40"/>
        </w:rPr>
        <w:t xml:space="preserve"> </w:t>
      </w:r>
      <w:r>
        <w:t>универсальные</w:t>
      </w:r>
      <w:r>
        <w:rPr>
          <w:spacing w:val="40"/>
        </w:rPr>
        <w:t xml:space="preserve"> </w:t>
      </w:r>
      <w:r>
        <w:t>учебные</w:t>
      </w:r>
      <w:r>
        <w:rPr>
          <w:spacing w:val="40"/>
        </w:rPr>
        <w:t xml:space="preserve"> </w:t>
      </w:r>
      <w:r>
        <w:t>действия</w:t>
      </w:r>
      <w:r>
        <w:rPr>
          <w:spacing w:val="40"/>
        </w:rPr>
        <w:t xml:space="preserve"> </w:t>
      </w:r>
      <w:r>
        <w:t>способствуют</w:t>
      </w:r>
      <w:r>
        <w:rPr>
          <w:spacing w:val="40"/>
        </w:rPr>
        <w:t xml:space="preserve"> </w:t>
      </w:r>
      <w:r>
        <w:t>формированию</w:t>
      </w:r>
    </w:p>
    <w:p w14:paraId="788643DA">
      <w:pPr>
        <w:pStyle w:val="8"/>
        <w:spacing w:before="4"/>
        <w:ind w:left="1051"/>
        <w:jc w:val="left"/>
      </w:pPr>
      <w:r>
        <w:rPr>
          <w:spacing w:val="-2"/>
        </w:rPr>
        <w:t>умений:</w:t>
      </w:r>
    </w:p>
    <w:p w14:paraId="5103403A">
      <w:pPr>
        <w:pStyle w:val="8"/>
        <w:ind w:left="1903"/>
        <w:jc w:val="left"/>
      </w:pPr>
      <w:r>
        <w:t>соблюдать</w:t>
      </w:r>
      <w:r>
        <w:rPr>
          <w:spacing w:val="14"/>
        </w:rPr>
        <w:t xml:space="preserve"> </w:t>
      </w:r>
      <w:r>
        <w:t>правила</w:t>
      </w:r>
      <w:r>
        <w:rPr>
          <w:spacing w:val="6"/>
        </w:rPr>
        <w:t xml:space="preserve"> </w:t>
      </w:r>
      <w:r>
        <w:t>речевого</w:t>
      </w:r>
      <w:r>
        <w:rPr>
          <w:spacing w:val="16"/>
        </w:rPr>
        <w:t xml:space="preserve"> </w:t>
      </w:r>
      <w:r>
        <w:t>этикета</w:t>
      </w:r>
      <w:r>
        <w:rPr>
          <w:spacing w:val="10"/>
        </w:rPr>
        <w:t xml:space="preserve"> </w:t>
      </w:r>
      <w:r>
        <w:t>в</w:t>
      </w:r>
      <w:r>
        <w:rPr>
          <w:spacing w:val="13"/>
        </w:rPr>
        <w:t xml:space="preserve"> </w:t>
      </w:r>
      <w:r>
        <w:t>учебном</w:t>
      </w:r>
      <w:r>
        <w:rPr>
          <w:spacing w:val="13"/>
        </w:rPr>
        <w:t xml:space="preserve"> </w:t>
      </w:r>
      <w:r>
        <w:t>диалоге,</w:t>
      </w:r>
      <w:r>
        <w:rPr>
          <w:spacing w:val="8"/>
        </w:rPr>
        <w:t xml:space="preserve"> </w:t>
      </w:r>
      <w:r>
        <w:t>отвечать</w:t>
      </w:r>
      <w:r>
        <w:rPr>
          <w:spacing w:val="10"/>
        </w:rPr>
        <w:t xml:space="preserve"> </w:t>
      </w:r>
      <w:r>
        <w:t>и</w:t>
      </w:r>
      <w:r>
        <w:rPr>
          <w:spacing w:val="11"/>
        </w:rPr>
        <w:t xml:space="preserve"> </w:t>
      </w:r>
      <w:r>
        <w:t>задавать</w:t>
      </w:r>
      <w:r>
        <w:rPr>
          <w:spacing w:val="11"/>
        </w:rPr>
        <w:t xml:space="preserve"> </w:t>
      </w:r>
      <w:r>
        <w:t>вопросы</w:t>
      </w:r>
      <w:r>
        <w:rPr>
          <w:spacing w:val="12"/>
        </w:rPr>
        <w:t xml:space="preserve"> </w:t>
      </w:r>
      <w:r>
        <w:rPr>
          <w:spacing w:val="-10"/>
        </w:rPr>
        <w:t>к</w:t>
      </w:r>
    </w:p>
    <w:p w14:paraId="76784FAC">
      <w:pPr>
        <w:pStyle w:val="8"/>
        <w:spacing w:before="3"/>
        <w:ind w:left="1051"/>
        <w:jc w:val="left"/>
      </w:pPr>
      <w:r>
        <w:t>учебным</w:t>
      </w:r>
      <w:r>
        <w:rPr>
          <w:spacing w:val="-4"/>
        </w:rPr>
        <w:t xml:space="preserve"> </w:t>
      </w:r>
      <w:r>
        <w:t>и</w:t>
      </w:r>
      <w:r>
        <w:rPr>
          <w:spacing w:val="-8"/>
        </w:rPr>
        <w:t xml:space="preserve"> </w:t>
      </w:r>
      <w:r>
        <w:t>художественным</w:t>
      </w:r>
      <w:r>
        <w:rPr>
          <w:spacing w:val="-1"/>
        </w:rPr>
        <w:t xml:space="preserve"> </w:t>
      </w:r>
      <w:r>
        <w:rPr>
          <w:spacing w:val="-2"/>
        </w:rPr>
        <w:t>текстам;</w:t>
      </w:r>
    </w:p>
    <w:p w14:paraId="7FD0EFFA">
      <w:pPr>
        <w:pStyle w:val="8"/>
        <w:spacing w:line="275" w:lineRule="exact"/>
        <w:ind w:left="1903"/>
        <w:jc w:val="left"/>
      </w:pPr>
      <w:r>
        <w:t>пересказывать</w:t>
      </w:r>
      <w:r>
        <w:rPr>
          <w:spacing w:val="-6"/>
        </w:rPr>
        <w:t xml:space="preserve"> </w:t>
      </w:r>
      <w:r>
        <w:t>текст</w:t>
      </w:r>
      <w:r>
        <w:rPr>
          <w:spacing w:val="-5"/>
        </w:rPr>
        <w:t xml:space="preserve"> </w:t>
      </w:r>
      <w:r>
        <w:t>в</w:t>
      </w:r>
      <w:r>
        <w:rPr>
          <w:spacing w:val="-9"/>
        </w:rPr>
        <w:t xml:space="preserve"> </w:t>
      </w:r>
      <w:r>
        <w:t>соответствии</w:t>
      </w:r>
      <w:r>
        <w:rPr>
          <w:spacing w:val="-7"/>
        </w:rPr>
        <w:t xml:space="preserve"> </w:t>
      </w:r>
      <w:r>
        <w:t>с</w:t>
      </w:r>
      <w:r>
        <w:rPr>
          <w:spacing w:val="-4"/>
        </w:rPr>
        <w:t xml:space="preserve"> </w:t>
      </w:r>
      <w:r>
        <w:t>учебной</w:t>
      </w:r>
      <w:r>
        <w:rPr>
          <w:spacing w:val="-2"/>
        </w:rPr>
        <w:t xml:space="preserve"> задачей;</w:t>
      </w:r>
    </w:p>
    <w:p w14:paraId="3E49F987">
      <w:pPr>
        <w:pStyle w:val="8"/>
        <w:tabs>
          <w:tab w:val="left" w:pos="3639"/>
          <w:tab w:val="left" w:pos="4147"/>
          <w:tab w:val="left" w:pos="5458"/>
          <w:tab w:val="left" w:pos="6649"/>
          <w:tab w:val="left" w:pos="8279"/>
          <w:tab w:val="left" w:pos="8788"/>
          <w:tab w:val="left" w:pos="10146"/>
        </w:tabs>
        <w:spacing w:before="1" w:line="237" w:lineRule="auto"/>
        <w:ind w:left="1051" w:right="443" w:firstLine="851"/>
        <w:jc w:val="left"/>
      </w:pPr>
      <w:r>
        <w:rPr>
          <w:spacing w:val="-2"/>
        </w:rPr>
        <w:t>рассказывать</w:t>
      </w:r>
      <w:r>
        <w:tab/>
      </w:r>
      <w:r>
        <w:rPr>
          <w:spacing w:val="-10"/>
        </w:rPr>
        <w:t>о</w:t>
      </w:r>
      <w:r>
        <w:tab/>
      </w:r>
      <w:r>
        <w:rPr>
          <w:spacing w:val="-2"/>
        </w:rPr>
        <w:t>тематике</w:t>
      </w:r>
      <w:r>
        <w:tab/>
      </w:r>
      <w:r>
        <w:rPr>
          <w:spacing w:val="-2"/>
        </w:rPr>
        <w:t>детской</w:t>
      </w:r>
      <w:r>
        <w:tab/>
      </w:r>
      <w:r>
        <w:rPr>
          <w:spacing w:val="-2"/>
        </w:rPr>
        <w:t>литературы,</w:t>
      </w:r>
      <w:r>
        <w:tab/>
      </w:r>
      <w:r>
        <w:rPr>
          <w:spacing w:val="-10"/>
        </w:rPr>
        <w:t>о</w:t>
      </w:r>
      <w:r>
        <w:tab/>
      </w:r>
      <w:r>
        <w:rPr>
          <w:spacing w:val="-2"/>
        </w:rPr>
        <w:t>любимом</w:t>
      </w:r>
      <w:r>
        <w:tab/>
      </w:r>
      <w:r>
        <w:rPr>
          <w:spacing w:val="-2"/>
        </w:rPr>
        <w:t xml:space="preserve">писателе </w:t>
      </w:r>
      <w:r>
        <w:t>и его произведениях;</w:t>
      </w:r>
    </w:p>
    <w:p w14:paraId="2086B66B">
      <w:pPr>
        <w:pStyle w:val="8"/>
        <w:spacing w:before="5" w:line="274" w:lineRule="exact"/>
        <w:ind w:left="1903"/>
        <w:jc w:val="left"/>
      </w:pPr>
      <w:r>
        <w:t>оценивать</w:t>
      </w:r>
      <w:r>
        <w:rPr>
          <w:spacing w:val="-5"/>
        </w:rPr>
        <w:t xml:space="preserve"> </w:t>
      </w:r>
      <w:r>
        <w:t>мнение</w:t>
      </w:r>
      <w:r>
        <w:rPr>
          <w:spacing w:val="-3"/>
        </w:rPr>
        <w:t xml:space="preserve"> </w:t>
      </w:r>
      <w:r>
        <w:t>авторов</w:t>
      </w:r>
      <w:r>
        <w:rPr>
          <w:spacing w:val="-5"/>
        </w:rPr>
        <w:t xml:space="preserve"> </w:t>
      </w:r>
      <w:r>
        <w:t>о</w:t>
      </w:r>
      <w:r>
        <w:rPr>
          <w:spacing w:val="-2"/>
        </w:rPr>
        <w:t xml:space="preserve"> </w:t>
      </w:r>
      <w:r>
        <w:t>героях</w:t>
      </w:r>
      <w:r>
        <w:rPr>
          <w:spacing w:val="-5"/>
        </w:rPr>
        <w:t xml:space="preserve"> </w:t>
      </w:r>
      <w:r>
        <w:t>и</w:t>
      </w:r>
      <w:r>
        <w:rPr>
          <w:spacing w:val="-1"/>
        </w:rPr>
        <w:t xml:space="preserve"> </w:t>
      </w:r>
      <w:r>
        <w:t>своё</w:t>
      </w:r>
      <w:r>
        <w:rPr>
          <w:spacing w:val="-14"/>
        </w:rPr>
        <w:t xml:space="preserve"> </w:t>
      </w:r>
      <w:r>
        <w:t>отношение</w:t>
      </w:r>
      <w:r>
        <w:rPr>
          <w:spacing w:val="-3"/>
        </w:rPr>
        <w:t xml:space="preserve"> </w:t>
      </w:r>
      <w:r>
        <w:t>к</w:t>
      </w:r>
      <w:r>
        <w:rPr>
          <w:spacing w:val="-5"/>
        </w:rPr>
        <w:t xml:space="preserve"> </w:t>
      </w:r>
      <w:r>
        <w:rPr>
          <w:spacing w:val="-4"/>
        </w:rPr>
        <w:t>ним;</w:t>
      </w:r>
    </w:p>
    <w:p w14:paraId="5FBECC9C">
      <w:pPr>
        <w:pStyle w:val="8"/>
        <w:tabs>
          <w:tab w:val="left" w:pos="3046"/>
          <w:tab w:val="left" w:pos="4383"/>
          <w:tab w:val="left" w:pos="5288"/>
          <w:tab w:val="left" w:pos="7540"/>
          <w:tab w:val="left" w:pos="7868"/>
          <w:tab w:val="left" w:pos="9582"/>
          <w:tab w:val="left" w:pos="10792"/>
        </w:tabs>
        <w:spacing w:line="242" w:lineRule="auto"/>
        <w:ind w:left="1903" w:right="455"/>
        <w:jc w:val="left"/>
      </w:pPr>
      <w:r>
        <w:t xml:space="preserve">использовать элементы импровизации при исполнении фольклорных произведений; </w:t>
      </w:r>
      <w:r>
        <w:rPr>
          <w:spacing w:val="-2"/>
        </w:rPr>
        <w:t>сочинять</w:t>
      </w:r>
      <w:r>
        <w:tab/>
      </w:r>
      <w:r>
        <w:rPr>
          <w:spacing w:val="-2"/>
        </w:rPr>
        <w:t>небольшие</w:t>
      </w:r>
      <w:r>
        <w:tab/>
      </w:r>
      <w:r>
        <w:rPr>
          <w:spacing w:val="-2"/>
        </w:rPr>
        <w:t>тексты</w:t>
      </w:r>
      <w:r>
        <w:tab/>
      </w:r>
      <w:r>
        <w:rPr>
          <w:spacing w:val="-2"/>
        </w:rPr>
        <w:t>повествовательного</w:t>
      </w:r>
      <w:r>
        <w:tab/>
      </w:r>
      <w:r>
        <w:rPr>
          <w:spacing w:val="-10"/>
        </w:rPr>
        <w:t>и</w:t>
      </w:r>
      <w:r>
        <w:tab/>
      </w:r>
      <w:r>
        <w:rPr>
          <w:spacing w:val="-2"/>
        </w:rPr>
        <w:t>описательного</w:t>
      </w:r>
      <w:r>
        <w:tab/>
      </w:r>
      <w:r>
        <w:rPr>
          <w:spacing w:val="-2"/>
        </w:rPr>
        <w:t>характера</w:t>
      </w:r>
      <w:r>
        <w:tab/>
      </w:r>
      <w:r>
        <w:rPr>
          <w:spacing w:val="-6"/>
        </w:rPr>
        <w:t>по</w:t>
      </w:r>
    </w:p>
    <w:p w14:paraId="3B030F42">
      <w:pPr>
        <w:pStyle w:val="8"/>
        <w:ind w:left="1051"/>
        <w:jc w:val="left"/>
      </w:pPr>
      <w:r>
        <w:t>наблюдениям,</w:t>
      </w:r>
      <w:r>
        <w:rPr>
          <w:spacing w:val="-11"/>
        </w:rPr>
        <w:t xml:space="preserve"> </w:t>
      </w:r>
      <w:r>
        <w:t>на</w:t>
      </w:r>
      <w:r>
        <w:rPr>
          <w:spacing w:val="-12"/>
        </w:rPr>
        <w:t xml:space="preserve"> </w:t>
      </w:r>
      <w:r>
        <w:t>заданную</w:t>
      </w:r>
      <w:r>
        <w:rPr>
          <w:spacing w:val="-9"/>
        </w:rPr>
        <w:t xml:space="preserve"> </w:t>
      </w:r>
      <w:r>
        <w:rPr>
          <w:spacing w:val="-4"/>
        </w:rPr>
        <w:t>тему.</w:t>
      </w:r>
    </w:p>
    <w:p w14:paraId="59D2440A">
      <w:pPr>
        <w:pStyle w:val="8"/>
        <w:spacing w:line="274" w:lineRule="exact"/>
        <w:ind w:left="1903"/>
      </w:pPr>
      <w:r>
        <w:t>Регулятивные</w:t>
      </w:r>
      <w:r>
        <w:rPr>
          <w:spacing w:val="-10"/>
        </w:rPr>
        <w:t xml:space="preserve"> </w:t>
      </w:r>
      <w:r>
        <w:t>универсальные</w:t>
      </w:r>
      <w:r>
        <w:rPr>
          <w:spacing w:val="-11"/>
        </w:rPr>
        <w:t xml:space="preserve"> </w:t>
      </w:r>
      <w:r>
        <w:t>учебные</w:t>
      </w:r>
      <w:r>
        <w:rPr>
          <w:spacing w:val="-14"/>
        </w:rPr>
        <w:t xml:space="preserve"> </w:t>
      </w:r>
      <w:r>
        <w:t>способствуют</w:t>
      </w:r>
      <w:r>
        <w:rPr>
          <w:spacing w:val="-10"/>
        </w:rPr>
        <w:t xml:space="preserve"> </w:t>
      </w:r>
      <w:r>
        <w:t>формированию</w:t>
      </w:r>
      <w:r>
        <w:rPr>
          <w:spacing w:val="-9"/>
        </w:rPr>
        <w:t xml:space="preserve"> </w:t>
      </w:r>
      <w:r>
        <w:rPr>
          <w:spacing w:val="-2"/>
        </w:rPr>
        <w:t>умений:</w:t>
      </w:r>
    </w:p>
    <w:p w14:paraId="7966EBB2">
      <w:pPr>
        <w:pStyle w:val="8"/>
        <w:spacing w:line="242" w:lineRule="auto"/>
        <w:ind w:left="1051" w:right="440" w:firstLine="851"/>
      </w:pPr>
      <w:r>
        <w:t>понимать значение чтения для самообразования и саморазвития; самостоятельно организовывать читательскую деятельность во время досуга;</w:t>
      </w:r>
    </w:p>
    <w:p w14:paraId="53223E9E">
      <w:pPr>
        <w:pStyle w:val="8"/>
        <w:spacing w:line="274" w:lineRule="exact"/>
        <w:ind w:left="1903"/>
      </w:pPr>
      <w:r>
        <w:t>определять</w:t>
      </w:r>
      <w:r>
        <w:rPr>
          <w:spacing w:val="-11"/>
        </w:rPr>
        <w:t xml:space="preserve"> </w:t>
      </w:r>
      <w:r>
        <w:t>цель</w:t>
      </w:r>
      <w:r>
        <w:rPr>
          <w:spacing w:val="-7"/>
        </w:rPr>
        <w:t xml:space="preserve"> </w:t>
      </w:r>
      <w:r>
        <w:t>выразительного</w:t>
      </w:r>
      <w:r>
        <w:rPr>
          <w:spacing w:val="-3"/>
        </w:rPr>
        <w:t xml:space="preserve"> </w:t>
      </w:r>
      <w:r>
        <w:t>исполнения</w:t>
      </w:r>
      <w:r>
        <w:rPr>
          <w:spacing w:val="-1"/>
        </w:rPr>
        <w:t xml:space="preserve"> </w:t>
      </w:r>
      <w:r>
        <w:t>и</w:t>
      </w:r>
      <w:r>
        <w:rPr>
          <w:spacing w:val="-14"/>
        </w:rPr>
        <w:t xml:space="preserve"> </w:t>
      </w:r>
      <w:r>
        <w:t>работы</w:t>
      </w:r>
      <w:r>
        <w:rPr>
          <w:spacing w:val="-1"/>
        </w:rPr>
        <w:t xml:space="preserve"> </w:t>
      </w:r>
      <w:r>
        <w:t>с</w:t>
      </w:r>
      <w:r>
        <w:rPr>
          <w:spacing w:val="-11"/>
        </w:rPr>
        <w:t xml:space="preserve"> </w:t>
      </w:r>
      <w:r>
        <w:rPr>
          <w:spacing w:val="-2"/>
        </w:rPr>
        <w:t>текстом;</w:t>
      </w:r>
    </w:p>
    <w:p w14:paraId="0182F9C8">
      <w:pPr>
        <w:pStyle w:val="8"/>
        <w:spacing w:line="235" w:lineRule="auto"/>
        <w:ind w:left="1051" w:right="432" w:firstLine="851"/>
      </w:pPr>
      <w:r>
        <w:t>оценивать выступление (своё и одноклассников) с точки зрения передачи настроения, особенностей произведения и героев;</w:t>
      </w:r>
    </w:p>
    <w:p w14:paraId="3D83A0C4">
      <w:pPr>
        <w:pStyle w:val="8"/>
        <w:spacing w:before="8" w:line="235" w:lineRule="auto"/>
        <w:ind w:left="1051" w:right="438" w:firstLine="851"/>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7A14130">
      <w:pPr>
        <w:pStyle w:val="8"/>
        <w:spacing w:before="9" w:line="274" w:lineRule="exact"/>
        <w:ind w:left="1903"/>
      </w:pPr>
      <w:r>
        <w:t>Совместная</w:t>
      </w:r>
      <w:r>
        <w:rPr>
          <w:spacing w:val="-17"/>
        </w:rPr>
        <w:t xml:space="preserve"> </w:t>
      </w:r>
      <w:r>
        <w:t>деятельность</w:t>
      </w:r>
      <w:r>
        <w:rPr>
          <w:spacing w:val="-12"/>
        </w:rPr>
        <w:t xml:space="preserve"> </w:t>
      </w:r>
      <w:r>
        <w:t>способствует</w:t>
      </w:r>
      <w:r>
        <w:rPr>
          <w:spacing w:val="-11"/>
        </w:rPr>
        <w:t xml:space="preserve"> </w:t>
      </w:r>
      <w:r>
        <w:t>формированию</w:t>
      </w:r>
      <w:r>
        <w:rPr>
          <w:spacing w:val="-9"/>
        </w:rPr>
        <w:t xml:space="preserve"> </w:t>
      </w:r>
      <w:r>
        <w:rPr>
          <w:spacing w:val="-2"/>
        </w:rPr>
        <w:t>умений:</w:t>
      </w:r>
    </w:p>
    <w:p w14:paraId="505B0D75">
      <w:pPr>
        <w:pStyle w:val="8"/>
        <w:spacing w:line="242" w:lineRule="auto"/>
        <w:ind w:left="1051" w:right="440" w:firstLine="851"/>
      </w:pPr>
      <w:r>
        <w:t>участвовать в театрализованной деятельности: инсценировании и драматизации (читать по ролям, разыгрывать сценки);</w:t>
      </w:r>
    </w:p>
    <w:p w14:paraId="5D09C4CD">
      <w:pPr>
        <w:pStyle w:val="8"/>
        <w:spacing w:line="273" w:lineRule="exact"/>
        <w:ind w:left="1903"/>
      </w:pPr>
      <w:r>
        <w:t>соблюдать</w:t>
      </w:r>
      <w:r>
        <w:rPr>
          <w:spacing w:val="-5"/>
        </w:rPr>
        <w:t xml:space="preserve"> </w:t>
      </w:r>
      <w:r>
        <w:t>правила</w:t>
      </w:r>
      <w:r>
        <w:rPr>
          <w:spacing w:val="-11"/>
        </w:rPr>
        <w:t xml:space="preserve"> </w:t>
      </w:r>
      <w:r>
        <w:rPr>
          <w:spacing w:val="-2"/>
        </w:rPr>
        <w:t>взаимодействия;</w:t>
      </w:r>
    </w:p>
    <w:p w14:paraId="467FB29C">
      <w:pPr>
        <w:pStyle w:val="8"/>
        <w:spacing w:line="237" w:lineRule="auto"/>
        <w:ind w:left="1051" w:right="427" w:firstLine="851"/>
      </w:pPr>
      <w:r>
        <w:t>ответственно относиться к своим обязанностям в процессе совместной деятельности, оценивать свой вклад в общее дело.</w:t>
      </w:r>
    </w:p>
    <w:p w14:paraId="1BFFD24E">
      <w:pPr>
        <w:pStyle w:val="8"/>
        <w:ind w:left="1051" w:right="437" w:firstLine="851"/>
      </w:pPr>
      <w:r>
        <w:t>Планируемые результаты освоения программы по литературному чтению на уровне начального общего образования.</w:t>
      </w:r>
    </w:p>
    <w:p w14:paraId="60BA2728">
      <w:pPr>
        <w:pStyle w:val="8"/>
        <w:ind w:left="1051" w:right="422" w:firstLine="851"/>
      </w:pPr>
      <w: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w:t>
      </w:r>
      <w:r>
        <w:rPr>
          <w:spacing w:val="40"/>
        </w:rPr>
        <w:t xml:space="preserve"> </w:t>
      </w:r>
      <w:r>
        <w:t>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EC3FF7D">
      <w:pPr>
        <w:pStyle w:val="8"/>
        <w:spacing w:before="1" w:line="242" w:lineRule="auto"/>
        <w:ind w:left="1051" w:right="435" w:firstLine="851"/>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4D9D3AAC">
      <w:pPr>
        <w:pStyle w:val="12"/>
        <w:numPr>
          <w:ilvl w:val="0"/>
          <w:numId w:val="66"/>
        </w:numPr>
        <w:tabs>
          <w:tab w:val="left" w:pos="2166"/>
        </w:tabs>
        <w:spacing w:before="0" w:after="0" w:line="273" w:lineRule="exact"/>
        <w:ind w:left="2166" w:right="0" w:hanging="263"/>
        <w:jc w:val="both"/>
        <w:rPr>
          <w:sz w:val="24"/>
        </w:rPr>
      </w:pPr>
      <w:r>
        <w:rPr>
          <w:spacing w:val="-2"/>
          <w:sz w:val="24"/>
        </w:rPr>
        <w:t>гражданско-патриотическое</w:t>
      </w:r>
      <w:r>
        <w:rPr>
          <w:spacing w:val="26"/>
          <w:sz w:val="24"/>
        </w:rPr>
        <w:t xml:space="preserve"> </w:t>
      </w:r>
      <w:r>
        <w:rPr>
          <w:spacing w:val="-2"/>
          <w:sz w:val="24"/>
        </w:rPr>
        <w:t>воспитание:</w:t>
      </w:r>
    </w:p>
    <w:p w14:paraId="17A4D9B5">
      <w:pPr>
        <w:pStyle w:val="8"/>
        <w:ind w:left="1051" w:right="424" w:firstLine="851"/>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47A3153">
      <w:pPr>
        <w:pStyle w:val="8"/>
        <w:ind w:left="1051" w:right="428" w:firstLine="851"/>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64F1AED">
      <w:pPr>
        <w:pStyle w:val="8"/>
        <w:ind w:left="1051" w:right="420" w:firstLine="851"/>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E81495E">
      <w:pPr>
        <w:pStyle w:val="8"/>
        <w:spacing w:after="0"/>
        <w:sectPr>
          <w:pgSz w:w="11920" w:h="16850"/>
          <w:pgMar w:top="940" w:right="0" w:bottom="1400" w:left="425" w:header="0" w:footer="1139" w:gutter="0"/>
          <w:cols w:space="720" w:num="1"/>
        </w:sectPr>
      </w:pPr>
    </w:p>
    <w:p w14:paraId="5541119C">
      <w:pPr>
        <w:pStyle w:val="12"/>
        <w:numPr>
          <w:ilvl w:val="0"/>
          <w:numId w:val="66"/>
        </w:numPr>
        <w:tabs>
          <w:tab w:val="left" w:pos="2166"/>
        </w:tabs>
        <w:spacing w:before="68" w:after="0" w:line="275" w:lineRule="exact"/>
        <w:ind w:left="2166" w:right="0" w:hanging="263"/>
        <w:jc w:val="both"/>
        <w:rPr>
          <w:sz w:val="24"/>
        </w:rPr>
      </w:pPr>
      <w:r>
        <w:rPr>
          <w:spacing w:val="-2"/>
          <w:sz w:val="24"/>
        </w:rPr>
        <w:t>духовно-нравственное</w:t>
      </w:r>
      <w:r>
        <w:rPr>
          <w:spacing w:val="21"/>
          <w:sz w:val="24"/>
        </w:rPr>
        <w:t xml:space="preserve"> </w:t>
      </w:r>
      <w:r>
        <w:rPr>
          <w:spacing w:val="-2"/>
          <w:sz w:val="24"/>
        </w:rPr>
        <w:t>воспитание:</w:t>
      </w:r>
    </w:p>
    <w:p w14:paraId="34CD59F6">
      <w:pPr>
        <w:pStyle w:val="8"/>
        <w:ind w:left="1051" w:right="431" w:firstLine="851"/>
      </w:pPr>
      <w:r>
        <w:t>освоение</w:t>
      </w:r>
      <w:r>
        <w:rPr>
          <w:spacing w:val="-2"/>
        </w:rPr>
        <w:t xml:space="preserve"> </w:t>
      </w:r>
      <w:r>
        <w:t>опыта</w:t>
      </w:r>
      <w:r>
        <w:rPr>
          <w:spacing w:val="-3"/>
        </w:rPr>
        <w:t xml:space="preserve"> </w:t>
      </w:r>
      <w:r>
        <w:t>человеческих взаимоотношений,</w:t>
      </w:r>
      <w:r>
        <w:rPr>
          <w:spacing w:val="40"/>
        </w:rPr>
        <w:t xml:space="preserve"> </w:t>
      </w:r>
      <w:r>
        <w:t>проявление сопереживания, уважения, любви,</w:t>
      </w:r>
      <w:r>
        <w:rPr>
          <w:spacing w:val="-1"/>
        </w:rPr>
        <w:t xml:space="preserve"> </w:t>
      </w:r>
      <w:r>
        <w:t>доброжелательности</w:t>
      </w:r>
      <w:r>
        <w:rPr>
          <w:spacing w:val="-3"/>
        </w:rPr>
        <w:t xml:space="preserve"> </w:t>
      </w:r>
      <w:r>
        <w:t>и других</w:t>
      </w:r>
      <w:r>
        <w:rPr>
          <w:spacing w:val="-3"/>
        </w:rPr>
        <w:t xml:space="preserve"> </w:t>
      </w:r>
      <w:r>
        <w:t>моральных</w:t>
      </w:r>
      <w:r>
        <w:rPr>
          <w:spacing w:val="-6"/>
        </w:rPr>
        <w:t xml:space="preserve"> </w:t>
      </w:r>
      <w:r>
        <w:t>качеств</w:t>
      </w:r>
      <w:r>
        <w:rPr>
          <w:spacing w:val="-1"/>
        </w:rPr>
        <w:t xml:space="preserve"> </w:t>
      </w:r>
      <w:r>
        <w:t>к</w:t>
      </w:r>
      <w:r>
        <w:rPr>
          <w:spacing w:val="-2"/>
        </w:rPr>
        <w:t xml:space="preserve"> </w:t>
      </w:r>
      <w:r>
        <w:t>родным и другим</w:t>
      </w:r>
      <w:r>
        <w:rPr>
          <w:spacing w:val="-1"/>
        </w:rPr>
        <w:t xml:space="preserve"> </w:t>
      </w:r>
      <w:r>
        <w:t>людям,</w:t>
      </w:r>
      <w:r>
        <w:rPr>
          <w:spacing w:val="-1"/>
        </w:rPr>
        <w:t xml:space="preserve"> </w:t>
      </w:r>
      <w:r>
        <w:t>независимо от их национальности, социального статуса, вероисповедания;</w:t>
      </w:r>
    </w:p>
    <w:p w14:paraId="74634ECA">
      <w:pPr>
        <w:pStyle w:val="8"/>
        <w:ind w:left="1051" w:right="432" w:firstLine="851"/>
      </w:pPr>
      <w:r>
        <w:t>осознание этических понятий, оценка поведения и поступков персонажей художественных произведений в ситуации нравственного выбора;</w:t>
      </w:r>
    </w:p>
    <w:p w14:paraId="009D2E60">
      <w:pPr>
        <w:pStyle w:val="8"/>
        <w:spacing w:before="2" w:line="237" w:lineRule="auto"/>
        <w:ind w:left="1051" w:right="440" w:firstLine="851"/>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A83BD48">
      <w:pPr>
        <w:pStyle w:val="8"/>
        <w:spacing w:before="8" w:line="235" w:lineRule="auto"/>
        <w:ind w:left="1051" w:right="436" w:firstLine="851"/>
      </w:pPr>
      <w:r>
        <w:t>неприятие любых форм поведения, направленных на причинение физического и морального вреда другим людям.</w:t>
      </w:r>
    </w:p>
    <w:p w14:paraId="72736E4E">
      <w:pPr>
        <w:pStyle w:val="12"/>
        <w:numPr>
          <w:ilvl w:val="0"/>
          <w:numId w:val="66"/>
        </w:numPr>
        <w:tabs>
          <w:tab w:val="left" w:pos="2166"/>
        </w:tabs>
        <w:spacing w:before="6" w:after="0" w:line="275" w:lineRule="exact"/>
        <w:ind w:left="2166" w:right="0" w:hanging="263"/>
        <w:jc w:val="both"/>
        <w:rPr>
          <w:sz w:val="24"/>
        </w:rPr>
      </w:pPr>
      <w:r>
        <w:rPr>
          <w:sz w:val="24"/>
        </w:rPr>
        <w:t>эстетическое</w:t>
      </w:r>
      <w:r>
        <w:rPr>
          <w:spacing w:val="-11"/>
          <w:sz w:val="24"/>
        </w:rPr>
        <w:t xml:space="preserve"> </w:t>
      </w:r>
      <w:r>
        <w:rPr>
          <w:spacing w:val="-2"/>
          <w:sz w:val="24"/>
        </w:rPr>
        <w:t>воспитание:</w:t>
      </w:r>
    </w:p>
    <w:p w14:paraId="2BBB414C">
      <w:pPr>
        <w:pStyle w:val="8"/>
        <w:ind w:left="1051" w:right="429" w:firstLine="851"/>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4FF00155">
      <w:pPr>
        <w:pStyle w:val="8"/>
        <w:spacing w:before="7" w:line="235" w:lineRule="auto"/>
        <w:ind w:left="1051" w:right="419" w:firstLine="851"/>
      </w:pPr>
      <w: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8BE640B">
      <w:pPr>
        <w:pStyle w:val="8"/>
        <w:spacing w:before="4"/>
        <w:ind w:left="1051" w:right="431" w:firstLine="851"/>
      </w:pPr>
      <w:r>
        <w:t>понимание образного языка художественных произведений, выразительных средств, создающих художественный образ.</w:t>
      </w:r>
    </w:p>
    <w:p w14:paraId="74538615">
      <w:pPr>
        <w:pStyle w:val="12"/>
        <w:numPr>
          <w:ilvl w:val="0"/>
          <w:numId w:val="66"/>
        </w:numPr>
        <w:tabs>
          <w:tab w:val="left" w:pos="2166"/>
        </w:tabs>
        <w:spacing w:before="5" w:after="0" w:line="274" w:lineRule="exact"/>
        <w:ind w:left="2166" w:right="0" w:hanging="263"/>
        <w:jc w:val="both"/>
        <w:rPr>
          <w:sz w:val="24"/>
        </w:rPr>
      </w:pPr>
      <w:r>
        <w:rPr>
          <w:sz w:val="24"/>
        </w:rPr>
        <w:t>трудовое</w:t>
      </w:r>
      <w:r>
        <w:rPr>
          <w:spacing w:val="-9"/>
          <w:sz w:val="24"/>
        </w:rPr>
        <w:t xml:space="preserve"> </w:t>
      </w:r>
      <w:r>
        <w:rPr>
          <w:spacing w:val="-2"/>
          <w:sz w:val="24"/>
        </w:rPr>
        <w:t>воспитание:</w:t>
      </w:r>
    </w:p>
    <w:p w14:paraId="7463E4D8">
      <w:pPr>
        <w:pStyle w:val="8"/>
        <w:ind w:left="1051" w:right="428" w:firstLine="851"/>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2BF79C3">
      <w:pPr>
        <w:pStyle w:val="12"/>
        <w:numPr>
          <w:ilvl w:val="0"/>
          <w:numId w:val="66"/>
        </w:numPr>
        <w:tabs>
          <w:tab w:val="left" w:pos="2166"/>
        </w:tabs>
        <w:spacing w:before="2" w:after="0" w:line="274" w:lineRule="exact"/>
        <w:ind w:left="2166" w:right="0" w:hanging="263"/>
        <w:jc w:val="both"/>
        <w:rPr>
          <w:sz w:val="24"/>
        </w:rPr>
      </w:pPr>
      <w:r>
        <w:rPr>
          <w:sz w:val="24"/>
        </w:rPr>
        <w:t>экологическое</w:t>
      </w:r>
      <w:r>
        <w:rPr>
          <w:spacing w:val="-15"/>
          <w:sz w:val="24"/>
        </w:rPr>
        <w:t xml:space="preserve"> </w:t>
      </w:r>
      <w:r>
        <w:rPr>
          <w:spacing w:val="-2"/>
          <w:sz w:val="24"/>
        </w:rPr>
        <w:t>воспитание:</w:t>
      </w:r>
    </w:p>
    <w:p w14:paraId="6EA60A21">
      <w:pPr>
        <w:pStyle w:val="8"/>
        <w:spacing w:line="242" w:lineRule="auto"/>
        <w:ind w:left="1051" w:right="439" w:firstLine="851"/>
      </w:pPr>
      <w:r>
        <w:t>бережное отношение к природе, осознание проблем взаимоотношений человека и животных, отражённых в литературных произведениях;</w:t>
      </w:r>
    </w:p>
    <w:p w14:paraId="2E1AED70">
      <w:pPr>
        <w:pStyle w:val="8"/>
        <w:spacing w:line="275" w:lineRule="exact"/>
        <w:ind w:left="1903"/>
      </w:pPr>
      <w:r>
        <w:t>неприятие</w:t>
      </w:r>
      <w:r>
        <w:rPr>
          <w:spacing w:val="-14"/>
        </w:rPr>
        <w:t xml:space="preserve"> </w:t>
      </w:r>
      <w:r>
        <w:t>действий,</w:t>
      </w:r>
      <w:r>
        <w:rPr>
          <w:spacing w:val="-9"/>
        </w:rPr>
        <w:t xml:space="preserve"> </w:t>
      </w:r>
      <w:r>
        <w:t>приносящих</w:t>
      </w:r>
      <w:r>
        <w:rPr>
          <w:spacing w:val="-9"/>
        </w:rPr>
        <w:t xml:space="preserve"> </w:t>
      </w:r>
      <w:r>
        <w:t>вред</w:t>
      </w:r>
      <w:r>
        <w:rPr>
          <w:spacing w:val="-14"/>
        </w:rPr>
        <w:t xml:space="preserve"> </w:t>
      </w:r>
      <w:r>
        <w:t>окружающей</w:t>
      </w:r>
      <w:r>
        <w:rPr>
          <w:spacing w:val="-2"/>
        </w:rPr>
        <w:t xml:space="preserve"> среде.</w:t>
      </w:r>
    </w:p>
    <w:p w14:paraId="3726B959">
      <w:pPr>
        <w:pStyle w:val="12"/>
        <w:numPr>
          <w:ilvl w:val="0"/>
          <w:numId w:val="66"/>
        </w:numPr>
        <w:tabs>
          <w:tab w:val="left" w:pos="2166"/>
        </w:tabs>
        <w:spacing w:before="0" w:after="0" w:line="274" w:lineRule="exact"/>
        <w:ind w:left="2166" w:right="0" w:hanging="263"/>
        <w:jc w:val="both"/>
        <w:rPr>
          <w:sz w:val="24"/>
        </w:rPr>
      </w:pPr>
      <w:r>
        <w:rPr>
          <w:sz w:val="24"/>
        </w:rPr>
        <w:t>ценности</w:t>
      </w:r>
      <w:r>
        <w:rPr>
          <w:spacing w:val="-11"/>
          <w:sz w:val="24"/>
        </w:rPr>
        <w:t xml:space="preserve"> </w:t>
      </w:r>
      <w:r>
        <w:rPr>
          <w:sz w:val="24"/>
        </w:rPr>
        <w:t>научного</w:t>
      </w:r>
      <w:r>
        <w:rPr>
          <w:spacing w:val="-11"/>
          <w:sz w:val="24"/>
        </w:rPr>
        <w:t xml:space="preserve"> </w:t>
      </w:r>
      <w:r>
        <w:rPr>
          <w:spacing w:val="-2"/>
          <w:sz w:val="24"/>
        </w:rPr>
        <w:t>познания:</w:t>
      </w:r>
    </w:p>
    <w:p w14:paraId="34020170">
      <w:pPr>
        <w:pStyle w:val="8"/>
        <w:ind w:left="1051" w:right="426" w:firstLine="851"/>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2EB7E39">
      <w:pPr>
        <w:pStyle w:val="8"/>
        <w:ind w:left="1903"/>
      </w:pPr>
      <w:r>
        <w:t>овладение</w:t>
      </w:r>
      <w:r>
        <w:rPr>
          <w:spacing w:val="16"/>
        </w:rPr>
        <w:t xml:space="preserve"> </w:t>
      </w:r>
      <w:r>
        <w:t>смысловым</w:t>
      </w:r>
      <w:r>
        <w:rPr>
          <w:spacing w:val="22"/>
        </w:rPr>
        <w:t xml:space="preserve"> </w:t>
      </w:r>
      <w:r>
        <w:t>чтением</w:t>
      </w:r>
      <w:r>
        <w:rPr>
          <w:spacing w:val="18"/>
        </w:rPr>
        <w:t xml:space="preserve"> </w:t>
      </w:r>
      <w:r>
        <w:t>для</w:t>
      </w:r>
      <w:r>
        <w:rPr>
          <w:spacing w:val="23"/>
        </w:rPr>
        <w:t xml:space="preserve"> </w:t>
      </w:r>
      <w:r>
        <w:t>решения</w:t>
      </w:r>
      <w:r>
        <w:rPr>
          <w:spacing w:val="19"/>
        </w:rPr>
        <w:t xml:space="preserve"> </w:t>
      </w:r>
      <w:r>
        <w:t>различного</w:t>
      </w:r>
      <w:r>
        <w:rPr>
          <w:spacing w:val="24"/>
        </w:rPr>
        <w:t xml:space="preserve"> </w:t>
      </w:r>
      <w:r>
        <w:t>уровня</w:t>
      </w:r>
      <w:r>
        <w:rPr>
          <w:spacing w:val="22"/>
        </w:rPr>
        <w:t xml:space="preserve"> </w:t>
      </w:r>
      <w:r>
        <w:t>учебных</w:t>
      </w:r>
      <w:r>
        <w:rPr>
          <w:spacing w:val="20"/>
        </w:rPr>
        <w:t xml:space="preserve"> </w:t>
      </w:r>
      <w:r>
        <w:t>и</w:t>
      </w:r>
      <w:r>
        <w:rPr>
          <w:spacing w:val="22"/>
        </w:rPr>
        <w:t xml:space="preserve"> </w:t>
      </w:r>
      <w:r>
        <w:rPr>
          <w:spacing w:val="-2"/>
        </w:rPr>
        <w:t>жизненных</w:t>
      </w:r>
    </w:p>
    <w:p w14:paraId="2986D27E">
      <w:pPr>
        <w:pStyle w:val="8"/>
        <w:spacing w:before="1" w:line="274" w:lineRule="exact"/>
        <w:ind w:left="1051"/>
        <w:jc w:val="left"/>
      </w:pPr>
      <w:r>
        <w:rPr>
          <w:spacing w:val="-2"/>
        </w:rPr>
        <w:t>задач;</w:t>
      </w:r>
    </w:p>
    <w:p w14:paraId="0E14E3A6">
      <w:pPr>
        <w:pStyle w:val="8"/>
        <w:spacing w:line="274" w:lineRule="exact"/>
        <w:ind w:left="1903"/>
        <w:jc w:val="left"/>
      </w:pPr>
      <w:r>
        <w:t>потребность</w:t>
      </w:r>
      <w:r>
        <w:rPr>
          <w:spacing w:val="32"/>
        </w:rPr>
        <w:t xml:space="preserve"> </w:t>
      </w:r>
      <w:r>
        <w:t>в</w:t>
      </w:r>
      <w:r>
        <w:rPr>
          <w:spacing w:val="36"/>
        </w:rPr>
        <w:t xml:space="preserve"> </w:t>
      </w:r>
      <w:r>
        <w:t>самостоятельной</w:t>
      </w:r>
      <w:r>
        <w:rPr>
          <w:spacing w:val="37"/>
        </w:rPr>
        <w:t xml:space="preserve"> </w:t>
      </w:r>
      <w:r>
        <w:t>читательской</w:t>
      </w:r>
      <w:r>
        <w:rPr>
          <w:spacing w:val="33"/>
        </w:rPr>
        <w:t xml:space="preserve"> </w:t>
      </w:r>
      <w:r>
        <w:t>деятельности,</w:t>
      </w:r>
      <w:r>
        <w:rPr>
          <w:spacing w:val="38"/>
        </w:rPr>
        <w:t xml:space="preserve"> </w:t>
      </w:r>
      <w:r>
        <w:t>саморазвитии</w:t>
      </w:r>
      <w:r>
        <w:rPr>
          <w:spacing w:val="38"/>
        </w:rPr>
        <w:t xml:space="preserve"> </w:t>
      </w:r>
      <w:r>
        <w:rPr>
          <w:spacing w:val="-2"/>
        </w:rPr>
        <w:t>средствами</w:t>
      </w:r>
    </w:p>
    <w:p w14:paraId="0DE8AE13">
      <w:pPr>
        <w:pStyle w:val="8"/>
        <w:ind w:left="1051" w:right="434"/>
      </w:pPr>
      <w:r>
        <w:t>литературы, развитие познавательного интереса, активности, инициативности,</w:t>
      </w:r>
      <w:r>
        <w:rPr>
          <w:spacing w:val="40"/>
        </w:rPr>
        <w:t xml:space="preserve"> </w:t>
      </w:r>
      <w:r>
        <w:t>любознательности и самостоятельности в познании произведений фольклора и художественной литературы, творчества писателей.</w:t>
      </w:r>
    </w:p>
    <w:p w14:paraId="3C576ED9">
      <w:pPr>
        <w:pStyle w:val="8"/>
        <w:spacing w:before="1"/>
        <w:ind w:left="1051" w:right="419" w:firstLine="851"/>
      </w:pPr>
      <w: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3AC3E52">
      <w:pPr>
        <w:pStyle w:val="8"/>
        <w:spacing w:line="242" w:lineRule="auto"/>
        <w:ind w:left="1051" w:right="429" w:firstLine="851"/>
      </w:pPr>
      <w:r>
        <w:t>У обучающегося будут сформированы следующие базовые логические действия как часть познавательных универсальных учебных действий:</w:t>
      </w:r>
    </w:p>
    <w:p w14:paraId="297BF6AA">
      <w:pPr>
        <w:pStyle w:val="8"/>
        <w:spacing w:line="242" w:lineRule="auto"/>
        <w:ind w:left="1051" w:right="441" w:firstLine="851"/>
      </w:pPr>
      <w:r>
        <w:t>сравнивать произведения по теме, главной мысли, жанру, соотносить произведение и</w:t>
      </w:r>
      <w:r>
        <w:rPr>
          <w:spacing w:val="40"/>
        </w:rPr>
        <w:t xml:space="preserve"> </w:t>
      </w:r>
      <w:r>
        <w:t>его автора, устанавливать основания для сравнения произведений, устанавливать аналогии;</w:t>
      </w:r>
    </w:p>
    <w:p w14:paraId="60E18D88">
      <w:pPr>
        <w:pStyle w:val="8"/>
        <w:spacing w:line="272" w:lineRule="exact"/>
        <w:ind w:left="1903"/>
      </w:pPr>
      <w:r>
        <w:t>объединять</w:t>
      </w:r>
      <w:r>
        <w:rPr>
          <w:spacing w:val="-15"/>
        </w:rPr>
        <w:t xml:space="preserve"> </w:t>
      </w:r>
      <w:r>
        <w:t>произведения</w:t>
      </w:r>
      <w:r>
        <w:rPr>
          <w:spacing w:val="-6"/>
        </w:rPr>
        <w:t xml:space="preserve"> </w:t>
      </w:r>
      <w:r>
        <w:t>по</w:t>
      </w:r>
      <w:r>
        <w:rPr>
          <w:spacing w:val="-8"/>
        </w:rPr>
        <w:t xml:space="preserve"> </w:t>
      </w:r>
      <w:r>
        <w:t>жанру,</w:t>
      </w:r>
      <w:r>
        <w:rPr>
          <w:spacing w:val="-6"/>
        </w:rPr>
        <w:t xml:space="preserve"> </w:t>
      </w:r>
      <w:r>
        <w:t>авторской</w:t>
      </w:r>
      <w:r>
        <w:rPr>
          <w:spacing w:val="-13"/>
        </w:rPr>
        <w:t xml:space="preserve"> </w:t>
      </w:r>
      <w:r>
        <w:rPr>
          <w:spacing w:val="-2"/>
        </w:rPr>
        <w:t>принадлежности;</w:t>
      </w:r>
    </w:p>
    <w:p w14:paraId="0A4605A2">
      <w:pPr>
        <w:pStyle w:val="8"/>
        <w:spacing w:line="235" w:lineRule="auto"/>
        <w:ind w:left="1051" w:right="428" w:firstLine="851"/>
      </w:pPr>
      <w:r>
        <w:t>определять существенный</w:t>
      </w:r>
      <w:r>
        <w:rPr>
          <w:spacing w:val="-2"/>
        </w:rPr>
        <w:t xml:space="preserve"> </w:t>
      </w:r>
      <w:r>
        <w:t>признак</w:t>
      </w:r>
      <w:r>
        <w:rPr>
          <w:spacing w:val="-1"/>
        </w:rPr>
        <w:t xml:space="preserve"> </w:t>
      </w:r>
      <w:r>
        <w:t>для</w:t>
      </w:r>
      <w:r>
        <w:rPr>
          <w:spacing w:val="-3"/>
        </w:rPr>
        <w:t xml:space="preserve"> </w:t>
      </w:r>
      <w:r>
        <w:t>классификации, классифицировать произведения по темам, жанрам;</w:t>
      </w:r>
    </w:p>
    <w:p w14:paraId="6D389AA6">
      <w:pPr>
        <w:pStyle w:val="8"/>
        <w:spacing w:before="3"/>
        <w:ind w:left="1051" w:right="438" w:firstLine="851"/>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F95A77E">
      <w:pPr>
        <w:pStyle w:val="8"/>
        <w:spacing w:after="0"/>
        <w:sectPr>
          <w:pgSz w:w="11920" w:h="16850"/>
          <w:pgMar w:top="940" w:right="0" w:bottom="1400" w:left="425" w:header="0" w:footer="1139" w:gutter="0"/>
          <w:cols w:space="720" w:num="1"/>
        </w:sectPr>
      </w:pPr>
    </w:p>
    <w:p w14:paraId="0B5A8B01">
      <w:pPr>
        <w:pStyle w:val="8"/>
        <w:spacing w:before="71" w:line="235" w:lineRule="auto"/>
        <w:ind w:left="1051" w:right="434" w:firstLine="851"/>
      </w:pPr>
      <w:r>
        <w:t>выявлять недостаток информации для решения учебной (практической) задачи на</w:t>
      </w:r>
      <w:r>
        <w:rPr>
          <w:spacing w:val="40"/>
        </w:rPr>
        <w:t xml:space="preserve"> </w:t>
      </w:r>
      <w:r>
        <w:t>основе предложенного алгоритма;</w:t>
      </w:r>
    </w:p>
    <w:p w14:paraId="366781F5">
      <w:pPr>
        <w:pStyle w:val="8"/>
        <w:spacing w:before="7"/>
        <w:ind w:left="1051" w:right="421" w:firstLine="851"/>
      </w:pPr>
      <w:r>
        <w:t>устанавливать причинно-следственные связи в сюжете фольклорного и</w:t>
      </w:r>
      <w:r>
        <w:rPr>
          <w:spacing w:val="40"/>
        </w:rPr>
        <w:t xml:space="preserve"> </w:t>
      </w:r>
      <w:r>
        <w:t xml:space="preserve">художественного текста, при составлении плана, пересказе текста, характеристике поступков </w:t>
      </w:r>
      <w:r>
        <w:rPr>
          <w:spacing w:val="-2"/>
        </w:rPr>
        <w:t>героев.</w:t>
      </w:r>
    </w:p>
    <w:p w14:paraId="7654D627">
      <w:pPr>
        <w:pStyle w:val="8"/>
        <w:spacing w:line="242" w:lineRule="auto"/>
        <w:ind w:left="1051" w:right="491" w:firstLine="851"/>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C4C1DF6">
      <w:pPr>
        <w:pStyle w:val="8"/>
        <w:spacing w:line="242" w:lineRule="auto"/>
        <w:ind w:left="1051" w:right="491" w:firstLine="851"/>
        <w:jc w:val="left"/>
      </w:pPr>
      <w:r>
        <w:t>определять разрыв между реальным и желательным состоянием объекта (ситуации) на основе предложенных учителем вопросов;</w:t>
      </w:r>
    </w:p>
    <w:p w14:paraId="47287B39">
      <w:pPr>
        <w:pStyle w:val="8"/>
        <w:spacing w:line="273" w:lineRule="exact"/>
        <w:ind w:left="1903"/>
        <w:jc w:val="left"/>
      </w:pPr>
      <w:r>
        <w:t>формулировать</w:t>
      </w:r>
      <w:r>
        <w:rPr>
          <w:spacing w:val="-9"/>
        </w:rPr>
        <w:t xml:space="preserve"> </w:t>
      </w:r>
      <w:r>
        <w:t>с</w:t>
      </w:r>
      <w:r>
        <w:rPr>
          <w:spacing w:val="-11"/>
        </w:rPr>
        <w:t xml:space="preserve"> </w:t>
      </w:r>
      <w:r>
        <w:t>помощью</w:t>
      </w:r>
      <w:r>
        <w:rPr>
          <w:spacing w:val="-6"/>
        </w:rPr>
        <w:t xml:space="preserve"> </w:t>
      </w:r>
      <w:r>
        <w:t>учителя</w:t>
      </w:r>
      <w:r>
        <w:rPr>
          <w:spacing w:val="-5"/>
        </w:rPr>
        <w:t xml:space="preserve"> </w:t>
      </w:r>
      <w:r>
        <w:t>цель,</w:t>
      </w:r>
      <w:r>
        <w:rPr>
          <w:spacing w:val="-3"/>
        </w:rPr>
        <w:t xml:space="preserve"> </w:t>
      </w:r>
      <w:r>
        <w:t>планировать</w:t>
      </w:r>
      <w:r>
        <w:rPr>
          <w:spacing w:val="-7"/>
        </w:rPr>
        <w:t xml:space="preserve"> </w:t>
      </w:r>
      <w:r>
        <w:t>изменения</w:t>
      </w:r>
      <w:r>
        <w:rPr>
          <w:spacing w:val="-9"/>
        </w:rPr>
        <w:t xml:space="preserve"> </w:t>
      </w:r>
      <w:r>
        <w:t>объекта,</w:t>
      </w:r>
      <w:r>
        <w:rPr>
          <w:spacing w:val="-3"/>
        </w:rPr>
        <w:t xml:space="preserve"> </w:t>
      </w:r>
      <w:r>
        <w:rPr>
          <w:spacing w:val="-2"/>
        </w:rPr>
        <w:t>ситуации;</w:t>
      </w:r>
    </w:p>
    <w:p w14:paraId="1C800279">
      <w:pPr>
        <w:pStyle w:val="8"/>
        <w:ind w:left="1051" w:firstLine="851"/>
        <w:jc w:val="left"/>
      </w:pPr>
      <w:r>
        <w:t>сравнивать</w:t>
      </w:r>
      <w:r>
        <w:rPr>
          <w:spacing w:val="38"/>
        </w:rPr>
        <w:t xml:space="preserve"> </w:t>
      </w:r>
      <w:r>
        <w:t>несколько</w:t>
      </w:r>
      <w:r>
        <w:rPr>
          <w:spacing w:val="37"/>
        </w:rPr>
        <w:t xml:space="preserve"> </w:t>
      </w:r>
      <w:r>
        <w:t>вариантов</w:t>
      </w:r>
      <w:r>
        <w:rPr>
          <w:spacing w:val="37"/>
        </w:rPr>
        <w:t xml:space="preserve"> </w:t>
      </w:r>
      <w:r>
        <w:t>решения</w:t>
      </w:r>
      <w:r>
        <w:rPr>
          <w:spacing w:val="37"/>
        </w:rPr>
        <w:t xml:space="preserve"> </w:t>
      </w:r>
      <w:r>
        <w:t>задачи,</w:t>
      </w:r>
      <w:r>
        <w:rPr>
          <w:spacing w:val="37"/>
        </w:rPr>
        <w:t xml:space="preserve"> </w:t>
      </w:r>
      <w:r>
        <w:t>выбирать</w:t>
      </w:r>
      <w:r>
        <w:rPr>
          <w:spacing w:val="38"/>
        </w:rPr>
        <w:t xml:space="preserve"> </w:t>
      </w:r>
      <w:r>
        <w:t>наиболее</w:t>
      </w:r>
      <w:r>
        <w:rPr>
          <w:spacing w:val="36"/>
        </w:rPr>
        <w:t xml:space="preserve"> </w:t>
      </w:r>
      <w:r>
        <w:t>подходящий</w:t>
      </w:r>
      <w:r>
        <w:rPr>
          <w:spacing w:val="38"/>
        </w:rPr>
        <w:t xml:space="preserve"> </w:t>
      </w:r>
      <w:r>
        <w:t>(на основе предложенных критериев);</w:t>
      </w:r>
    </w:p>
    <w:p w14:paraId="741BC5CE">
      <w:pPr>
        <w:pStyle w:val="8"/>
        <w:spacing w:line="237" w:lineRule="auto"/>
        <w:ind w:left="1051" w:firstLine="851"/>
        <w:jc w:val="left"/>
      </w:pPr>
      <w:r>
        <w:t>формулировать</w:t>
      </w:r>
      <w:r>
        <w:rPr>
          <w:spacing w:val="40"/>
        </w:rPr>
        <w:t xml:space="preserve"> </w:t>
      </w:r>
      <w:r>
        <w:t>выводы</w:t>
      </w:r>
      <w:r>
        <w:rPr>
          <w:spacing w:val="40"/>
        </w:rPr>
        <w:t xml:space="preserve"> </w:t>
      </w:r>
      <w:r>
        <w:t>и</w:t>
      </w:r>
      <w:r>
        <w:rPr>
          <w:spacing w:val="40"/>
        </w:rPr>
        <w:t xml:space="preserve"> </w:t>
      </w:r>
      <w:r>
        <w:t>подкреплять</w:t>
      </w:r>
      <w:r>
        <w:rPr>
          <w:spacing w:val="40"/>
        </w:rPr>
        <w:t xml:space="preserve"> </w:t>
      </w:r>
      <w:r>
        <w:t>их</w:t>
      </w:r>
      <w:r>
        <w:rPr>
          <w:spacing w:val="40"/>
        </w:rPr>
        <w:t xml:space="preserve"> </w:t>
      </w:r>
      <w:r>
        <w:t>доказательствами</w:t>
      </w:r>
      <w:r>
        <w:rPr>
          <w:spacing w:val="40"/>
        </w:rPr>
        <w:t xml:space="preserve"> </w:t>
      </w:r>
      <w:r>
        <w:t>на</w:t>
      </w:r>
      <w:r>
        <w:rPr>
          <w:spacing w:val="40"/>
        </w:rPr>
        <w:t xml:space="preserve"> </w:t>
      </w:r>
      <w:r>
        <w:t>основе</w:t>
      </w:r>
      <w:r>
        <w:rPr>
          <w:spacing w:val="40"/>
        </w:rPr>
        <w:t xml:space="preserve"> </w:t>
      </w:r>
      <w:r>
        <w:t>результатов</w:t>
      </w:r>
      <w:r>
        <w:rPr>
          <w:spacing w:val="80"/>
        </w:rPr>
        <w:t xml:space="preserve"> </w:t>
      </w:r>
      <w:r>
        <w:t>проведённого наблюдения (опыта, классификации, сравнения, исследования);</w:t>
      </w:r>
    </w:p>
    <w:p w14:paraId="6DA90326">
      <w:pPr>
        <w:pStyle w:val="8"/>
        <w:tabs>
          <w:tab w:val="left" w:pos="3738"/>
          <w:tab w:val="left" w:pos="5076"/>
          <w:tab w:val="left" w:pos="6201"/>
          <w:tab w:val="left" w:pos="7530"/>
          <w:tab w:val="left" w:pos="8623"/>
          <w:tab w:val="left" w:pos="8973"/>
          <w:tab w:val="left" w:pos="9445"/>
          <w:tab w:val="left" w:pos="10932"/>
        </w:tabs>
        <w:spacing w:line="237" w:lineRule="auto"/>
        <w:ind w:left="1051" w:right="437" w:firstLine="851"/>
        <w:jc w:val="left"/>
      </w:pPr>
      <w:r>
        <w:rPr>
          <w:spacing w:val="-2"/>
        </w:rPr>
        <w:t>прогнозировать</w:t>
      </w:r>
      <w:r>
        <w:tab/>
      </w:r>
      <w:r>
        <w:rPr>
          <w:spacing w:val="-2"/>
        </w:rPr>
        <w:t>возможное</w:t>
      </w:r>
      <w:r>
        <w:tab/>
      </w:r>
      <w:r>
        <w:rPr>
          <w:spacing w:val="-2"/>
        </w:rPr>
        <w:t>развитие</w:t>
      </w:r>
      <w:r>
        <w:tab/>
      </w:r>
      <w:r>
        <w:rPr>
          <w:spacing w:val="-2"/>
        </w:rPr>
        <w:t>процессов,</w:t>
      </w:r>
      <w:r>
        <w:tab/>
      </w:r>
      <w:r>
        <w:rPr>
          <w:spacing w:val="-2"/>
        </w:rPr>
        <w:t>событий</w:t>
      </w:r>
      <w:r>
        <w:tab/>
      </w:r>
      <w:r>
        <w:rPr>
          <w:spacing w:val="-10"/>
        </w:rPr>
        <w:t>и</w:t>
      </w:r>
      <w:r>
        <w:tab/>
      </w:r>
      <w:r>
        <w:rPr>
          <w:spacing w:val="-6"/>
        </w:rPr>
        <w:t>их</w:t>
      </w:r>
      <w:r>
        <w:tab/>
      </w:r>
      <w:r>
        <w:rPr>
          <w:spacing w:val="-2"/>
        </w:rPr>
        <w:t>последствия</w:t>
      </w:r>
      <w:r>
        <w:tab/>
      </w:r>
      <w:r>
        <w:rPr>
          <w:spacing w:val="-10"/>
        </w:rPr>
        <w:t xml:space="preserve">в </w:t>
      </w:r>
      <w:r>
        <w:t>аналогичных или сходных ситуациях.</w:t>
      </w:r>
    </w:p>
    <w:p w14:paraId="1B186FBF">
      <w:pPr>
        <w:pStyle w:val="8"/>
        <w:spacing w:before="3" w:line="237" w:lineRule="auto"/>
        <w:ind w:left="1051" w:right="491" w:firstLine="851"/>
        <w:jc w:val="left"/>
      </w:pPr>
      <w:r>
        <w:t>У обучающегося будут сформированы следующие умения работать с информацией как часть познавательных универсальных учебных действий:</w:t>
      </w:r>
    </w:p>
    <w:p w14:paraId="07716BAA">
      <w:pPr>
        <w:pStyle w:val="8"/>
        <w:spacing w:before="4" w:line="275" w:lineRule="exact"/>
        <w:ind w:left="1903"/>
        <w:jc w:val="left"/>
      </w:pPr>
      <w:r>
        <w:t>выбирать</w:t>
      </w:r>
      <w:r>
        <w:rPr>
          <w:spacing w:val="-13"/>
        </w:rPr>
        <w:t xml:space="preserve"> </w:t>
      </w:r>
      <w:r>
        <w:t>источник</w:t>
      </w:r>
      <w:r>
        <w:rPr>
          <w:spacing w:val="-12"/>
        </w:rPr>
        <w:t xml:space="preserve"> </w:t>
      </w:r>
      <w:r>
        <w:t>получения</w:t>
      </w:r>
      <w:r>
        <w:rPr>
          <w:spacing w:val="-9"/>
        </w:rPr>
        <w:t xml:space="preserve"> </w:t>
      </w:r>
      <w:r>
        <w:rPr>
          <w:spacing w:val="-2"/>
        </w:rPr>
        <w:t>информации;</w:t>
      </w:r>
    </w:p>
    <w:p w14:paraId="0F811C1E">
      <w:pPr>
        <w:pStyle w:val="8"/>
        <w:spacing w:line="242" w:lineRule="auto"/>
        <w:ind w:left="1051" w:firstLine="851"/>
        <w:jc w:val="left"/>
      </w:pPr>
      <w:r>
        <w:t>находить</w:t>
      </w:r>
      <w:r>
        <w:rPr>
          <w:spacing w:val="80"/>
        </w:rPr>
        <w:t xml:space="preserve"> </w:t>
      </w:r>
      <w:r>
        <w:t>в</w:t>
      </w:r>
      <w:r>
        <w:rPr>
          <w:spacing w:val="40"/>
        </w:rPr>
        <w:t xml:space="preserve"> </w:t>
      </w:r>
      <w:r>
        <w:t>предложенном</w:t>
      </w:r>
      <w:r>
        <w:rPr>
          <w:spacing w:val="40"/>
        </w:rPr>
        <w:t xml:space="preserve"> </w:t>
      </w:r>
      <w:r>
        <w:t>источнике</w:t>
      </w:r>
      <w:r>
        <w:rPr>
          <w:spacing w:val="40"/>
        </w:rPr>
        <w:t xml:space="preserve"> </w:t>
      </w:r>
      <w:r>
        <w:t>информацию,</w:t>
      </w:r>
      <w:r>
        <w:rPr>
          <w:spacing w:val="40"/>
        </w:rPr>
        <w:t xml:space="preserve"> </w:t>
      </w:r>
      <w:r>
        <w:t>представленную</w:t>
      </w:r>
      <w:r>
        <w:rPr>
          <w:spacing w:val="80"/>
        </w:rPr>
        <w:t xml:space="preserve"> </w:t>
      </w:r>
      <w:r>
        <w:t>в</w:t>
      </w:r>
      <w:r>
        <w:rPr>
          <w:spacing w:val="80"/>
        </w:rPr>
        <w:t xml:space="preserve"> </w:t>
      </w:r>
      <w:r>
        <w:t>явном</w:t>
      </w:r>
      <w:r>
        <w:rPr>
          <w:spacing w:val="40"/>
        </w:rPr>
        <w:t xml:space="preserve"> </w:t>
      </w:r>
      <w:r>
        <w:t>виде, согласно заданному алгоритму;</w:t>
      </w:r>
    </w:p>
    <w:p w14:paraId="69DCFDBF">
      <w:pPr>
        <w:pStyle w:val="8"/>
        <w:spacing w:line="242" w:lineRule="auto"/>
        <w:ind w:left="1051" w:firstLine="851"/>
        <w:jc w:val="left"/>
      </w:pPr>
      <w:r>
        <w:t>распознавать</w:t>
      </w:r>
      <w:r>
        <w:rPr>
          <w:spacing w:val="80"/>
        </w:rPr>
        <w:t xml:space="preserve"> </w:t>
      </w:r>
      <w:r>
        <w:t>достоверную</w:t>
      </w:r>
      <w:r>
        <w:rPr>
          <w:spacing w:val="80"/>
        </w:rPr>
        <w:t xml:space="preserve"> </w:t>
      </w:r>
      <w:r>
        <w:t>и</w:t>
      </w:r>
      <w:r>
        <w:rPr>
          <w:spacing w:val="80"/>
        </w:rPr>
        <w:t xml:space="preserve"> </w:t>
      </w:r>
      <w:r>
        <w:t>недостоверную</w:t>
      </w:r>
      <w:r>
        <w:rPr>
          <w:spacing w:val="80"/>
        </w:rPr>
        <w:t xml:space="preserve"> </w:t>
      </w:r>
      <w:r>
        <w:t>информацию</w:t>
      </w:r>
      <w:r>
        <w:rPr>
          <w:spacing w:val="80"/>
        </w:rPr>
        <w:t xml:space="preserve"> </w:t>
      </w:r>
      <w:r>
        <w:t>самостоятельно</w:t>
      </w:r>
      <w:r>
        <w:rPr>
          <w:spacing w:val="80"/>
        </w:rPr>
        <w:t xml:space="preserve"> </w:t>
      </w:r>
      <w:r>
        <w:t>или</w:t>
      </w:r>
      <w:r>
        <w:rPr>
          <w:spacing w:val="80"/>
        </w:rPr>
        <w:t xml:space="preserve"> </w:t>
      </w:r>
      <w:r>
        <w:t>на основании предложенного учителем способа её проверки;</w:t>
      </w:r>
    </w:p>
    <w:p w14:paraId="61201C77">
      <w:pPr>
        <w:pStyle w:val="8"/>
        <w:ind w:left="1051" w:right="417" w:firstLine="851"/>
      </w:pPr>
      <w:r>
        <w:t>соблюдать с помощью взрослых (учителей, родителей (законных представителей) правила информационной безопасности при поиске информации в информационно- коммуникационной сети «Интернет»;</w:t>
      </w:r>
    </w:p>
    <w:p w14:paraId="126B7A4F">
      <w:pPr>
        <w:pStyle w:val="8"/>
        <w:spacing w:line="235" w:lineRule="auto"/>
        <w:ind w:left="1051" w:right="441" w:firstLine="851"/>
      </w:pPr>
      <w:r>
        <w:t>анализировать и создавать текстовую, видео, графическую, звуковую информацию в соответствии с учебной задачей;</w:t>
      </w:r>
    </w:p>
    <w:p w14:paraId="4DED6766">
      <w:pPr>
        <w:pStyle w:val="8"/>
        <w:spacing w:before="2"/>
        <w:ind w:left="2023" w:right="434" w:hanging="120"/>
      </w:pPr>
      <w:r>
        <w:t>самостоятельно создавать схемы, таблицы для представления информации. обучающегося</w:t>
      </w:r>
      <w:r>
        <w:rPr>
          <w:spacing w:val="57"/>
        </w:rPr>
        <w:t xml:space="preserve">  </w:t>
      </w:r>
      <w:r>
        <w:t>будут</w:t>
      </w:r>
      <w:r>
        <w:rPr>
          <w:spacing w:val="60"/>
        </w:rPr>
        <w:t xml:space="preserve">  </w:t>
      </w:r>
      <w:r>
        <w:t>сформированы</w:t>
      </w:r>
      <w:r>
        <w:rPr>
          <w:spacing w:val="60"/>
        </w:rPr>
        <w:t xml:space="preserve">  </w:t>
      </w:r>
      <w:r>
        <w:t>следующие</w:t>
      </w:r>
      <w:r>
        <w:rPr>
          <w:spacing w:val="61"/>
        </w:rPr>
        <w:t xml:space="preserve">  </w:t>
      </w:r>
      <w:r>
        <w:t>умения</w:t>
      </w:r>
      <w:r>
        <w:rPr>
          <w:spacing w:val="59"/>
        </w:rPr>
        <w:t xml:space="preserve">  </w:t>
      </w:r>
      <w:r>
        <w:t>общения</w:t>
      </w:r>
      <w:r>
        <w:rPr>
          <w:spacing w:val="58"/>
        </w:rPr>
        <w:t xml:space="preserve">  </w:t>
      </w:r>
      <w:r>
        <w:t>как</w:t>
      </w:r>
      <w:r>
        <w:rPr>
          <w:spacing w:val="59"/>
        </w:rPr>
        <w:t xml:space="preserve">  </w:t>
      </w:r>
      <w:r>
        <w:t>часть</w:t>
      </w:r>
    </w:p>
    <w:p w14:paraId="22575B09">
      <w:pPr>
        <w:pStyle w:val="8"/>
        <w:spacing w:before="2" w:line="274" w:lineRule="exact"/>
        <w:ind w:left="1051"/>
      </w:pPr>
      <w:r>
        <w:t>коммуникативных</w:t>
      </w:r>
      <w:r>
        <w:rPr>
          <w:spacing w:val="-15"/>
        </w:rPr>
        <w:t xml:space="preserve"> </w:t>
      </w:r>
      <w:r>
        <w:t>универсальных</w:t>
      </w:r>
      <w:r>
        <w:rPr>
          <w:spacing w:val="-14"/>
        </w:rPr>
        <w:t xml:space="preserve"> </w:t>
      </w:r>
      <w:r>
        <w:t>учебных</w:t>
      </w:r>
      <w:r>
        <w:rPr>
          <w:spacing w:val="-15"/>
        </w:rPr>
        <w:t xml:space="preserve"> </w:t>
      </w:r>
      <w:r>
        <w:rPr>
          <w:spacing w:val="-2"/>
        </w:rPr>
        <w:t>действий:</w:t>
      </w:r>
    </w:p>
    <w:p w14:paraId="25E92E4C">
      <w:pPr>
        <w:pStyle w:val="8"/>
        <w:spacing w:line="242" w:lineRule="auto"/>
        <w:ind w:left="1051" w:right="439" w:firstLine="851"/>
      </w:pPr>
      <w:r>
        <w:t>воспринимать и формулировать суждения, выражать эмоции в соответствии с целями и условиями общения в знакомой среде;</w:t>
      </w:r>
    </w:p>
    <w:p w14:paraId="1B68CD06">
      <w:pPr>
        <w:pStyle w:val="8"/>
        <w:spacing w:line="242" w:lineRule="auto"/>
        <w:ind w:left="1051" w:right="434" w:firstLine="851"/>
      </w:pPr>
      <w:r>
        <w:t>проявлять уважительное отношение к собеседнику, соблюдать правила ведения диалога и дискуссии;</w:t>
      </w:r>
    </w:p>
    <w:p w14:paraId="4133A5F7">
      <w:pPr>
        <w:pStyle w:val="8"/>
        <w:spacing w:line="237" w:lineRule="auto"/>
        <w:ind w:left="1903" w:right="2505"/>
        <w:jc w:val="left"/>
      </w:pPr>
      <w:r>
        <w:t>признавать</w:t>
      </w:r>
      <w:r>
        <w:rPr>
          <w:spacing w:val="-14"/>
        </w:rPr>
        <w:t xml:space="preserve"> </w:t>
      </w:r>
      <w:r>
        <w:t>возможность</w:t>
      </w:r>
      <w:r>
        <w:rPr>
          <w:spacing w:val="-11"/>
        </w:rPr>
        <w:t xml:space="preserve"> </w:t>
      </w:r>
      <w:r>
        <w:t>существования</w:t>
      </w:r>
      <w:r>
        <w:rPr>
          <w:spacing w:val="-15"/>
        </w:rPr>
        <w:t xml:space="preserve"> </w:t>
      </w:r>
      <w:r>
        <w:t>разных</w:t>
      </w:r>
      <w:r>
        <w:rPr>
          <w:spacing w:val="-15"/>
        </w:rPr>
        <w:t xml:space="preserve"> </w:t>
      </w:r>
      <w:r>
        <w:t>точек</w:t>
      </w:r>
      <w:r>
        <w:rPr>
          <w:spacing w:val="-15"/>
        </w:rPr>
        <w:t xml:space="preserve"> </w:t>
      </w:r>
      <w:r>
        <w:t>зрения; корректно и аргументированно высказывать своё мнение;</w:t>
      </w:r>
    </w:p>
    <w:p w14:paraId="798D2C9A">
      <w:pPr>
        <w:pStyle w:val="8"/>
        <w:spacing w:line="275" w:lineRule="exact"/>
        <w:ind w:left="1903"/>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поставленной</w:t>
      </w:r>
      <w:r>
        <w:rPr>
          <w:spacing w:val="2"/>
        </w:rPr>
        <w:t xml:space="preserve"> </w:t>
      </w:r>
      <w:r>
        <w:rPr>
          <w:spacing w:val="-2"/>
        </w:rPr>
        <w:t>задачей;</w:t>
      </w:r>
    </w:p>
    <w:p w14:paraId="4C933C56">
      <w:pPr>
        <w:pStyle w:val="8"/>
        <w:ind w:left="1903" w:right="885"/>
        <w:jc w:val="left"/>
      </w:pPr>
      <w:r>
        <w:t>создавать</w:t>
      </w:r>
      <w:r>
        <w:rPr>
          <w:spacing w:val="-7"/>
        </w:rPr>
        <w:t xml:space="preserve"> </w:t>
      </w:r>
      <w:r>
        <w:t>устные</w:t>
      </w:r>
      <w:r>
        <w:rPr>
          <w:spacing w:val="-13"/>
        </w:rPr>
        <w:t xml:space="preserve"> </w:t>
      </w:r>
      <w:r>
        <w:t>и</w:t>
      </w:r>
      <w:r>
        <w:rPr>
          <w:spacing w:val="-8"/>
        </w:rPr>
        <w:t xml:space="preserve"> </w:t>
      </w:r>
      <w:r>
        <w:t>письменные</w:t>
      </w:r>
      <w:r>
        <w:rPr>
          <w:spacing w:val="-12"/>
        </w:rPr>
        <w:t xml:space="preserve"> </w:t>
      </w:r>
      <w:r>
        <w:t>тексты</w:t>
      </w:r>
      <w:r>
        <w:rPr>
          <w:spacing w:val="-12"/>
        </w:rPr>
        <w:t xml:space="preserve"> </w:t>
      </w:r>
      <w:r>
        <w:t>(описание,</w:t>
      </w:r>
      <w:r>
        <w:rPr>
          <w:spacing w:val="-8"/>
        </w:rPr>
        <w:t xml:space="preserve"> </w:t>
      </w:r>
      <w:r>
        <w:t>рассуждение,</w:t>
      </w:r>
      <w:r>
        <w:rPr>
          <w:spacing w:val="-9"/>
        </w:rPr>
        <w:t xml:space="preserve"> </w:t>
      </w:r>
      <w:r>
        <w:t>повествование); готовить небольшие публичные выступления;</w:t>
      </w:r>
    </w:p>
    <w:p w14:paraId="06DABDB8">
      <w:pPr>
        <w:pStyle w:val="8"/>
        <w:spacing w:before="1" w:line="271" w:lineRule="exact"/>
        <w:ind w:left="1903"/>
        <w:jc w:val="left"/>
      </w:pPr>
      <w:r>
        <w:t>подбирать</w:t>
      </w:r>
      <w:r>
        <w:rPr>
          <w:spacing w:val="-15"/>
        </w:rPr>
        <w:t xml:space="preserve"> </w:t>
      </w:r>
      <w:r>
        <w:t>иллюстративный</w:t>
      </w:r>
      <w:r>
        <w:rPr>
          <w:spacing w:val="-9"/>
        </w:rPr>
        <w:t xml:space="preserve"> </w:t>
      </w:r>
      <w:r>
        <w:t>материал</w:t>
      </w:r>
      <w:r>
        <w:rPr>
          <w:spacing w:val="-8"/>
        </w:rPr>
        <w:t xml:space="preserve"> </w:t>
      </w:r>
      <w:r>
        <w:t>(рисунки,</w:t>
      </w:r>
      <w:r>
        <w:rPr>
          <w:spacing w:val="-4"/>
        </w:rPr>
        <w:t xml:space="preserve"> </w:t>
      </w:r>
      <w:r>
        <w:t>фото,</w:t>
      </w:r>
      <w:r>
        <w:rPr>
          <w:spacing w:val="-10"/>
        </w:rPr>
        <w:t xml:space="preserve"> </w:t>
      </w:r>
      <w:r>
        <w:t>плакаты)</w:t>
      </w:r>
      <w:r>
        <w:rPr>
          <w:spacing w:val="-12"/>
        </w:rPr>
        <w:t xml:space="preserve"> </w:t>
      </w:r>
      <w:r>
        <w:t>к</w:t>
      </w:r>
      <w:r>
        <w:rPr>
          <w:spacing w:val="-7"/>
        </w:rPr>
        <w:t xml:space="preserve"> </w:t>
      </w:r>
      <w:r>
        <w:t>тексту</w:t>
      </w:r>
      <w:r>
        <w:rPr>
          <w:spacing w:val="-15"/>
        </w:rPr>
        <w:t xml:space="preserve"> </w:t>
      </w:r>
      <w:r>
        <w:rPr>
          <w:spacing w:val="-2"/>
        </w:rPr>
        <w:t>выступления.</w:t>
      </w:r>
    </w:p>
    <w:p w14:paraId="1FFCC244">
      <w:pPr>
        <w:pStyle w:val="8"/>
        <w:spacing w:line="237" w:lineRule="auto"/>
        <w:ind w:left="1051" w:firstLine="851"/>
        <w:jc w:val="left"/>
      </w:pPr>
      <w:r>
        <w:t>У обучающегося будут</w:t>
      </w:r>
      <w:r>
        <w:rPr>
          <w:spacing w:val="34"/>
        </w:rPr>
        <w:t xml:space="preserve"> </w:t>
      </w:r>
      <w:r>
        <w:t>сформированы следующие</w:t>
      </w:r>
      <w:r>
        <w:rPr>
          <w:spacing w:val="28"/>
        </w:rPr>
        <w:t xml:space="preserve"> </w:t>
      </w:r>
      <w:r>
        <w:t>умения самоорганизации как части регулятивных универсальных учебных действий:</w:t>
      </w:r>
    </w:p>
    <w:p w14:paraId="6ABFE2CE">
      <w:pPr>
        <w:pStyle w:val="8"/>
        <w:spacing w:line="237" w:lineRule="auto"/>
        <w:ind w:left="1903" w:right="885"/>
        <w:jc w:val="left"/>
      </w:pPr>
      <w:r>
        <w:t>планировать</w:t>
      </w:r>
      <w:r>
        <w:rPr>
          <w:spacing w:val="-11"/>
        </w:rPr>
        <w:t xml:space="preserve"> </w:t>
      </w:r>
      <w:r>
        <w:t>действия</w:t>
      </w:r>
      <w:r>
        <w:rPr>
          <w:spacing w:val="-15"/>
        </w:rPr>
        <w:t xml:space="preserve"> </w:t>
      </w:r>
      <w:r>
        <w:t>по</w:t>
      </w:r>
      <w:r>
        <w:rPr>
          <w:spacing w:val="-7"/>
        </w:rPr>
        <w:t xml:space="preserve"> </w:t>
      </w:r>
      <w:r>
        <w:t>решению</w:t>
      </w:r>
      <w:r>
        <w:rPr>
          <w:spacing w:val="-8"/>
        </w:rPr>
        <w:t xml:space="preserve"> </w:t>
      </w:r>
      <w:r>
        <w:t>учебной</w:t>
      </w:r>
      <w:r>
        <w:rPr>
          <w:spacing w:val="-8"/>
        </w:rPr>
        <w:t xml:space="preserve"> </w:t>
      </w:r>
      <w:r>
        <w:t>задачи</w:t>
      </w:r>
      <w:r>
        <w:rPr>
          <w:spacing w:val="-7"/>
        </w:rPr>
        <w:t xml:space="preserve"> </w:t>
      </w:r>
      <w:r>
        <w:t>для</w:t>
      </w:r>
      <w:r>
        <w:rPr>
          <w:spacing w:val="-12"/>
        </w:rPr>
        <w:t xml:space="preserve"> </w:t>
      </w:r>
      <w:r>
        <w:t>получения</w:t>
      </w:r>
      <w:r>
        <w:rPr>
          <w:spacing w:val="-10"/>
        </w:rPr>
        <w:t xml:space="preserve"> </w:t>
      </w:r>
      <w:r>
        <w:t>результата; выстраивать последовательность выбранных действий.</w:t>
      </w:r>
    </w:p>
    <w:p w14:paraId="51C4D9E8">
      <w:pPr>
        <w:pStyle w:val="8"/>
        <w:spacing w:before="1" w:line="237" w:lineRule="auto"/>
        <w:ind w:left="1051" w:firstLine="851"/>
        <w:jc w:val="left"/>
      </w:pPr>
      <w:r>
        <w:t>У</w:t>
      </w:r>
      <w:r>
        <w:rPr>
          <w:spacing w:val="36"/>
        </w:rPr>
        <w:t xml:space="preserve"> </w:t>
      </w:r>
      <w:r>
        <w:t>обучающегося</w:t>
      </w:r>
      <w:r>
        <w:rPr>
          <w:spacing w:val="37"/>
        </w:rPr>
        <w:t xml:space="preserve"> </w:t>
      </w:r>
      <w:r>
        <w:t>будут</w:t>
      </w:r>
      <w:r>
        <w:rPr>
          <w:spacing w:val="39"/>
        </w:rPr>
        <w:t xml:space="preserve"> </w:t>
      </w:r>
      <w:r>
        <w:t>сформированы</w:t>
      </w:r>
      <w:r>
        <w:rPr>
          <w:spacing w:val="36"/>
        </w:rPr>
        <w:t xml:space="preserve"> </w:t>
      </w:r>
      <w:r>
        <w:t>следующие</w:t>
      </w:r>
      <w:r>
        <w:rPr>
          <w:spacing w:val="38"/>
        </w:rPr>
        <w:t xml:space="preserve"> </w:t>
      </w:r>
      <w:r>
        <w:t>умения</w:t>
      </w:r>
      <w:r>
        <w:rPr>
          <w:spacing w:val="36"/>
        </w:rPr>
        <w:t xml:space="preserve"> </w:t>
      </w:r>
      <w:r>
        <w:t>самоконтроля</w:t>
      </w:r>
      <w:r>
        <w:rPr>
          <w:spacing w:val="36"/>
        </w:rPr>
        <w:t xml:space="preserve"> </w:t>
      </w:r>
      <w:r>
        <w:t>как</w:t>
      </w:r>
      <w:r>
        <w:rPr>
          <w:spacing w:val="37"/>
        </w:rPr>
        <w:t xml:space="preserve"> </w:t>
      </w:r>
      <w:r>
        <w:t>части регулятивных универсальных учебных действий:</w:t>
      </w:r>
    </w:p>
    <w:p w14:paraId="08E89194">
      <w:pPr>
        <w:pStyle w:val="8"/>
        <w:spacing w:before="9" w:line="237" w:lineRule="auto"/>
        <w:ind w:left="1903" w:right="2505"/>
        <w:jc w:val="left"/>
      </w:pPr>
      <w:r>
        <w:t>устанавливать причины успеха (неудач) учебной деятельности; корректировать</w:t>
      </w:r>
      <w:r>
        <w:rPr>
          <w:spacing w:val="-11"/>
        </w:rPr>
        <w:t xml:space="preserve"> </w:t>
      </w:r>
      <w:r>
        <w:t>свои</w:t>
      </w:r>
      <w:r>
        <w:rPr>
          <w:spacing w:val="-11"/>
        </w:rPr>
        <w:t xml:space="preserve"> </w:t>
      </w:r>
      <w:r>
        <w:t>учебные</w:t>
      </w:r>
      <w:r>
        <w:rPr>
          <w:spacing w:val="-12"/>
        </w:rPr>
        <w:t xml:space="preserve"> </w:t>
      </w:r>
      <w:r>
        <w:t>действия</w:t>
      </w:r>
      <w:r>
        <w:rPr>
          <w:spacing w:val="-11"/>
        </w:rPr>
        <w:t xml:space="preserve"> </w:t>
      </w:r>
      <w:r>
        <w:t>для</w:t>
      </w:r>
      <w:r>
        <w:rPr>
          <w:spacing w:val="-12"/>
        </w:rPr>
        <w:t xml:space="preserve"> </w:t>
      </w:r>
      <w:r>
        <w:t>преодоления</w:t>
      </w:r>
      <w:r>
        <w:rPr>
          <w:spacing w:val="-13"/>
        </w:rPr>
        <w:t xml:space="preserve"> </w:t>
      </w:r>
      <w:r>
        <w:t>ошибок.</w:t>
      </w:r>
    </w:p>
    <w:p w14:paraId="4DFBE9A1">
      <w:pPr>
        <w:pStyle w:val="8"/>
        <w:spacing w:before="1"/>
        <w:ind w:left="1903"/>
        <w:jc w:val="left"/>
      </w:pPr>
      <w:r>
        <w:t>У</w:t>
      </w:r>
      <w:r>
        <w:rPr>
          <w:spacing w:val="-13"/>
        </w:rPr>
        <w:t xml:space="preserve"> </w:t>
      </w:r>
      <w:r>
        <w:t>обучающегося</w:t>
      </w:r>
      <w:r>
        <w:rPr>
          <w:spacing w:val="-4"/>
        </w:rPr>
        <w:t xml:space="preserve"> </w:t>
      </w:r>
      <w:r>
        <w:t>будут</w:t>
      </w:r>
      <w:r>
        <w:rPr>
          <w:spacing w:val="-3"/>
        </w:rPr>
        <w:t xml:space="preserve"> </w:t>
      </w:r>
      <w:r>
        <w:t>сформированы</w:t>
      </w:r>
      <w:r>
        <w:rPr>
          <w:spacing w:val="-5"/>
        </w:rPr>
        <w:t xml:space="preserve"> </w:t>
      </w:r>
      <w:r>
        <w:t>следующие</w:t>
      </w:r>
      <w:r>
        <w:rPr>
          <w:spacing w:val="-4"/>
        </w:rPr>
        <w:t xml:space="preserve"> </w:t>
      </w:r>
      <w:r>
        <w:t>умения</w:t>
      </w:r>
      <w:r>
        <w:rPr>
          <w:spacing w:val="-6"/>
        </w:rPr>
        <w:t xml:space="preserve"> </w:t>
      </w:r>
      <w:r>
        <w:t>совместной</w:t>
      </w:r>
      <w:r>
        <w:rPr>
          <w:spacing w:val="-8"/>
        </w:rPr>
        <w:t xml:space="preserve"> </w:t>
      </w:r>
      <w:r>
        <w:rPr>
          <w:spacing w:val="-2"/>
        </w:rPr>
        <w:t>деятельности:</w:t>
      </w:r>
    </w:p>
    <w:p w14:paraId="4E880489">
      <w:pPr>
        <w:pStyle w:val="8"/>
        <w:spacing w:after="0"/>
        <w:jc w:val="left"/>
        <w:sectPr>
          <w:pgSz w:w="11920" w:h="16850"/>
          <w:pgMar w:top="940" w:right="0" w:bottom="1400" w:left="425" w:header="0" w:footer="1139" w:gutter="0"/>
          <w:cols w:space="720" w:num="1"/>
        </w:sectPr>
      </w:pPr>
    </w:p>
    <w:p w14:paraId="7FB6A39D">
      <w:pPr>
        <w:pStyle w:val="8"/>
        <w:spacing w:before="68"/>
        <w:ind w:left="1051" w:right="430" w:firstLine="851"/>
      </w:pPr>
      <w:r>
        <w:t>формулировать краткосрочные и долгосрочные</w:t>
      </w:r>
      <w:r>
        <w:rPr>
          <w:spacing w:val="-4"/>
        </w:rPr>
        <w:t xml:space="preserve"> </w:t>
      </w:r>
      <w:r>
        <w:t>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510B213">
      <w:pPr>
        <w:pStyle w:val="8"/>
        <w:ind w:left="1051" w:right="433" w:firstLine="851"/>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14:paraId="5A308BB6">
      <w:pPr>
        <w:pStyle w:val="8"/>
        <w:spacing w:before="1" w:line="237" w:lineRule="auto"/>
        <w:ind w:left="1903" w:right="2190"/>
        <w:jc w:val="left"/>
      </w:pPr>
      <w:r>
        <w:t>проявлять</w:t>
      </w:r>
      <w:r>
        <w:rPr>
          <w:spacing w:val="-15"/>
        </w:rPr>
        <w:t xml:space="preserve"> </w:t>
      </w:r>
      <w:r>
        <w:t>готовность</w:t>
      </w:r>
      <w:r>
        <w:rPr>
          <w:spacing w:val="-15"/>
        </w:rPr>
        <w:t xml:space="preserve"> </w:t>
      </w:r>
      <w:r>
        <w:t>руководить,</w:t>
      </w:r>
      <w:r>
        <w:rPr>
          <w:spacing w:val="-15"/>
        </w:rPr>
        <w:t xml:space="preserve"> </w:t>
      </w:r>
      <w:r>
        <w:t>выполнять</w:t>
      </w:r>
      <w:r>
        <w:rPr>
          <w:spacing w:val="-14"/>
        </w:rPr>
        <w:t xml:space="preserve"> </w:t>
      </w:r>
      <w:r>
        <w:t>поручения,</w:t>
      </w:r>
      <w:r>
        <w:rPr>
          <w:spacing w:val="-12"/>
        </w:rPr>
        <w:t xml:space="preserve"> </w:t>
      </w:r>
      <w:r>
        <w:t>подчиняться; ответственно выполнять свою часть работы;</w:t>
      </w:r>
    </w:p>
    <w:p w14:paraId="47ABB914">
      <w:pPr>
        <w:pStyle w:val="8"/>
        <w:spacing w:before="6" w:line="274" w:lineRule="exact"/>
        <w:ind w:left="1903"/>
        <w:jc w:val="left"/>
      </w:pPr>
      <w:r>
        <w:t>оценивать</w:t>
      </w:r>
      <w:r>
        <w:rPr>
          <w:spacing w:val="-3"/>
        </w:rPr>
        <w:t xml:space="preserve"> </w:t>
      </w:r>
      <w:r>
        <w:t>свой</w:t>
      </w:r>
      <w:r>
        <w:rPr>
          <w:spacing w:val="-4"/>
        </w:rPr>
        <w:t xml:space="preserve"> </w:t>
      </w:r>
      <w:r>
        <w:t>вклад</w:t>
      </w:r>
      <w:r>
        <w:rPr>
          <w:spacing w:val="-2"/>
        </w:rPr>
        <w:t xml:space="preserve"> </w:t>
      </w:r>
      <w:r>
        <w:t>в</w:t>
      </w:r>
      <w:r>
        <w:rPr>
          <w:spacing w:val="-10"/>
        </w:rPr>
        <w:t xml:space="preserve"> </w:t>
      </w:r>
      <w:r>
        <w:t>общий</w:t>
      </w:r>
      <w:r>
        <w:rPr>
          <w:spacing w:val="-3"/>
        </w:rPr>
        <w:t xml:space="preserve"> </w:t>
      </w:r>
      <w:r>
        <w:rPr>
          <w:spacing w:val="-2"/>
        </w:rPr>
        <w:t>результат;</w:t>
      </w:r>
    </w:p>
    <w:p w14:paraId="692DF6D7">
      <w:pPr>
        <w:pStyle w:val="8"/>
        <w:ind w:left="1903" w:right="885"/>
        <w:jc w:val="left"/>
      </w:pPr>
      <w:r>
        <w:t>выполнять</w:t>
      </w:r>
      <w:r>
        <w:rPr>
          <w:spacing w:val="-3"/>
        </w:rPr>
        <w:t xml:space="preserve"> </w:t>
      </w:r>
      <w:r>
        <w:t>совместные</w:t>
      </w:r>
      <w:r>
        <w:rPr>
          <w:spacing w:val="-10"/>
        </w:rPr>
        <w:t xml:space="preserve"> </w:t>
      </w:r>
      <w:r>
        <w:t>проектные</w:t>
      </w:r>
      <w:r>
        <w:rPr>
          <w:spacing w:val="-11"/>
        </w:rPr>
        <w:t xml:space="preserve"> </w:t>
      </w:r>
      <w:r>
        <w:t>задания</w:t>
      </w:r>
      <w:r>
        <w:rPr>
          <w:spacing w:val="-5"/>
        </w:rPr>
        <w:t xml:space="preserve"> </w:t>
      </w:r>
      <w:r>
        <w:t>с</w:t>
      </w:r>
      <w:r>
        <w:rPr>
          <w:spacing w:val="-12"/>
        </w:rPr>
        <w:t xml:space="preserve"> </w:t>
      </w:r>
      <w:r>
        <w:t>опорой</w:t>
      </w:r>
      <w:r>
        <w:rPr>
          <w:spacing w:val="-6"/>
        </w:rPr>
        <w:t xml:space="preserve"> </w:t>
      </w:r>
      <w:r>
        <w:t>на</w:t>
      </w:r>
      <w:r>
        <w:rPr>
          <w:spacing w:val="-12"/>
        </w:rPr>
        <w:t xml:space="preserve"> </w:t>
      </w:r>
      <w:r>
        <w:t>предложенные</w:t>
      </w:r>
      <w:r>
        <w:rPr>
          <w:spacing w:val="-14"/>
        </w:rPr>
        <w:t xml:space="preserve"> </w:t>
      </w:r>
      <w:r>
        <w:t>образцы. планировать действия по решению учебной задачи для получения результата; выстраивать последовательность выбранных действий.</w:t>
      </w:r>
    </w:p>
    <w:p w14:paraId="3AA5A1E1">
      <w:pPr>
        <w:pStyle w:val="8"/>
        <w:ind w:left="1051" w:right="440" w:firstLine="851"/>
      </w:pPr>
      <w:r>
        <w:t>редметные результаты изучения литературного чтения. К концу обучения в 1 классе обучающийся научится:</w:t>
      </w:r>
    </w:p>
    <w:p w14:paraId="6D887ACF">
      <w:pPr>
        <w:pStyle w:val="8"/>
        <w:ind w:left="1051" w:right="420" w:firstLine="851"/>
      </w:pP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w:t>
      </w:r>
      <w:r>
        <w:rPr>
          <w:spacing w:val="-2"/>
        </w:rPr>
        <w:t>народов;</w:t>
      </w:r>
    </w:p>
    <w:p w14:paraId="10B2199D">
      <w:pPr>
        <w:pStyle w:val="8"/>
        <w:ind w:left="1051" w:right="424" w:firstLine="851"/>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C268141">
      <w:pPr>
        <w:pStyle w:val="8"/>
        <w:ind w:left="1051" w:right="443" w:firstLine="851"/>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733D0F3">
      <w:pPr>
        <w:pStyle w:val="8"/>
        <w:spacing w:before="3" w:line="274" w:lineRule="exact"/>
        <w:ind w:left="1903"/>
      </w:pPr>
      <w:r>
        <w:t>различать</w:t>
      </w:r>
      <w:r>
        <w:rPr>
          <w:spacing w:val="-13"/>
        </w:rPr>
        <w:t xml:space="preserve"> </w:t>
      </w:r>
      <w:r>
        <w:t>прозаическую</w:t>
      </w:r>
      <w:r>
        <w:rPr>
          <w:spacing w:val="-13"/>
        </w:rPr>
        <w:t xml:space="preserve"> </w:t>
      </w:r>
      <w:r>
        <w:t>(нестихотворную)</w:t>
      </w:r>
      <w:r>
        <w:rPr>
          <w:spacing w:val="-11"/>
        </w:rPr>
        <w:t xml:space="preserve"> </w:t>
      </w:r>
      <w:r>
        <w:t>и</w:t>
      </w:r>
      <w:r>
        <w:rPr>
          <w:spacing w:val="-12"/>
        </w:rPr>
        <w:t xml:space="preserve"> </w:t>
      </w:r>
      <w:r>
        <w:t>стихотворную</w:t>
      </w:r>
      <w:r>
        <w:rPr>
          <w:spacing w:val="-11"/>
        </w:rPr>
        <w:t xml:space="preserve"> </w:t>
      </w:r>
      <w:r>
        <w:rPr>
          <w:spacing w:val="-2"/>
        </w:rPr>
        <w:t>речь;</w:t>
      </w:r>
    </w:p>
    <w:p w14:paraId="6279EB79">
      <w:pPr>
        <w:pStyle w:val="8"/>
        <w:ind w:left="1051" w:right="422" w:firstLine="851"/>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52CA68AF">
      <w:pPr>
        <w:pStyle w:val="8"/>
        <w:ind w:left="1051" w:right="432" w:firstLine="851"/>
      </w:pPr>
      <w:r>
        <w:t>понимать содержание прослушанного (прочитанного) произведения: отвечать на вопросы по фактическому содержанию произведения;</w:t>
      </w:r>
    </w:p>
    <w:p w14:paraId="5EB1BB2E">
      <w:pPr>
        <w:pStyle w:val="8"/>
        <w:spacing w:before="3"/>
        <w:ind w:left="1051" w:right="434" w:firstLine="851"/>
      </w:pPr>
      <w: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61FFE24">
      <w:pPr>
        <w:pStyle w:val="8"/>
        <w:ind w:left="1051" w:right="419" w:firstLine="851"/>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CCFE7A8">
      <w:pPr>
        <w:pStyle w:val="8"/>
        <w:spacing w:line="242" w:lineRule="auto"/>
        <w:ind w:left="1051" w:right="429" w:firstLine="851"/>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34CC20E0">
      <w:pPr>
        <w:pStyle w:val="8"/>
        <w:spacing w:line="272" w:lineRule="exact"/>
        <w:ind w:left="1903"/>
      </w:pPr>
      <w:r>
        <w:t>читать</w:t>
      </w:r>
      <w:r>
        <w:rPr>
          <w:spacing w:val="-10"/>
        </w:rPr>
        <w:t xml:space="preserve"> </w:t>
      </w:r>
      <w:r>
        <w:t>по</w:t>
      </w:r>
      <w:r>
        <w:rPr>
          <w:spacing w:val="-5"/>
        </w:rPr>
        <w:t xml:space="preserve"> </w:t>
      </w:r>
      <w:r>
        <w:t>ролям</w:t>
      </w:r>
      <w:r>
        <w:rPr>
          <w:spacing w:val="-9"/>
        </w:rPr>
        <w:t xml:space="preserve"> </w:t>
      </w:r>
      <w:r>
        <w:t>с</w:t>
      </w:r>
      <w:r>
        <w:rPr>
          <w:spacing w:val="-9"/>
        </w:rPr>
        <w:t xml:space="preserve"> </w:t>
      </w:r>
      <w:r>
        <w:t>соблюдением</w:t>
      </w:r>
      <w:r>
        <w:rPr>
          <w:spacing w:val="-5"/>
        </w:rPr>
        <w:t xml:space="preserve"> </w:t>
      </w:r>
      <w:r>
        <w:t>норм</w:t>
      </w:r>
      <w:r>
        <w:rPr>
          <w:spacing w:val="-9"/>
        </w:rPr>
        <w:t xml:space="preserve"> </w:t>
      </w:r>
      <w:r>
        <w:t>произношения,</w:t>
      </w:r>
      <w:r>
        <w:rPr>
          <w:spacing w:val="-9"/>
        </w:rPr>
        <w:t xml:space="preserve"> </w:t>
      </w:r>
      <w:r>
        <w:t>расстановки</w:t>
      </w:r>
      <w:r>
        <w:rPr>
          <w:spacing w:val="1"/>
        </w:rPr>
        <w:t xml:space="preserve"> </w:t>
      </w:r>
      <w:r>
        <w:rPr>
          <w:spacing w:val="-2"/>
        </w:rPr>
        <w:t>ударения;</w:t>
      </w:r>
    </w:p>
    <w:p w14:paraId="24970D88">
      <w:pPr>
        <w:pStyle w:val="8"/>
        <w:spacing w:line="237" w:lineRule="auto"/>
        <w:ind w:left="1051" w:right="422" w:firstLine="851"/>
      </w:pPr>
      <w:r>
        <w:t>составлять высказывания по содержанию произведения (не менее 3 предложений) по заданному алгоритму;</w:t>
      </w:r>
    </w:p>
    <w:p w14:paraId="2C6B2133">
      <w:pPr>
        <w:pStyle w:val="8"/>
        <w:spacing w:line="237" w:lineRule="auto"/>
        <w:ind w:left="1903" w:right="1139"/>
      </w:pPr>
      <w:r>
        <w:t>сочинять небольшие</w:t>
      </w:r>
      <w:r>
        <w:rPr>
          <w:spacing w:val="-1"/>
        </w:rPr>
        <w:t xml:space="preserve"> </w:t>
      </w:r>
      <w:r>
        <w:t>тексты</w:t>
      </w:r>
      <w:r>
        <w:rPr>
          <w:spacing w:val="-3"/>
        </w:rPr>
        <w:t xml:space="preserve"> </w:t>
      </w:r>
      <w:r>
        <w:t>по</w:t>
      </w:r>
      <w:r>
        <w:rPr>
          <w:spacing w:val="-1"/>
        </w:rPr>
        <w:t xml:space="preserve"> </w:t>
      </w:r>
      <w:r>
        <w:t>предложенному</w:t>
      </w:r>
      <w:r>
        <w:rPr>
          <w:spacing w:val="-7"/>
        </w:rPr>
        <w:t xml:space="preserve"> </w:t>
      </w:r>
      <w:r>
        <w:t>началу</w:t>
      </w:r>
      <w:r>
        <w:rPr>
          <w:spacing w:val="-13"/>
        </w:rPr>
        <w:t xml:space="preserve"> </w:t>
      </w:r>
      <w:r>
        <w:t>(не</w:t>
      </w:r>
      <w:r>
        <w:rPr>
          <w:spacing w:val="-2"/>
        </w:rPr>
        <w:t xml:space="preserve"> </w:t>
      </w:r>
      <w:r>
        <w:t>менее</w:t>
      </w:r>
      <w:r>
        <w:rPr>
          <w:spacing w:val="-2"/>
        </w:rPr>
        <w:t xml:space="preserve"> </w:t>
      </w:r>
      <w:r>
        <w:t>3</w:t>
      </w:r>
      <w:r>
        <w:rPr>
          <w:spacing w:val="-6"/>
        </w:rPr>
        <w:t xml:space="preserve"> </w:t>
      </w:r>
      <w:r>
        <w:t>предложений); ориентироваться в книге (учебнике) по обложке, оглавлению, иллюстрациям;</w:t>
      </w:r>
    </w:p>
    <w:p w14:paraId="11700C1E">
      <w:pPr>
        <w:pStyle w:val="8"/>
        <w:spacing w:before="6"/>
        <w:ind w:left="1051" w:right="429" w:firstLine="851"/>
      </w:pPr>
      <w: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w:t>
      </w:r>
      <w:r>
        <w:rPr>
          <w:spacing w:val="-2"/>
        </w:rPr>
        <w:t>алгоритму;</w:t>
      </w:r>
    </w:p>
    <w:p w14:paraId="35886A28">
      <w:pPr>
        <w:pStyle w:val="8"/>
        <w:spacing w:line="242" w:lineRule="auto"/>
        <w:ind w:left="1051" w:right="437" w:firstLine="851"/>
      </w:pPr>
      <w:r>
        <w:t>обращаться к справочной литературе для получения дополнительной информации в соответствии с учебной задачей.</w:t>
      </w:r>
    </w:p>
    <w:p w14:paraId="13C509DC">
      <w:pPr>
        <w:pStyle w:val="8"/>
        <w:spacing w:after="0" w:line="242" w:lineRule="auto"/>
        <w:sectPr>
          <w:pgSz w:w="11920" w:h="16850"/>
          <w:pgMar w:top="940" w:right="0" w:bottom="1400" w:left="425" w:header="0" w:footer="1139" w:gutter="0"/>
          <w:cols w:space="720" w:num="1"/>
        </w:sectPr>
      </w:pPr>
    </w:p>
    <w:p w14:paraId="122D5B80">
      <w:pPr>
        <w:pStyle w:val="8"/>
        <w:spacing w:before="71" w:line="235" w:lineRule="auto"/>
        <w:ind w:left="1051" w:right="436" w:firstLine="851"/>
      </w:pPr>
      <w:r>
        <w:t>Предметные результаты изучения литературного чтения. К концу обучения во 2 классе обучающийся научится:</w:t>
      </w:r>
    </w:p>
    <w:p w14:paraId="6B992F34">
      <w:pPr>
        <w:pStyle w:val="8"/>
        <w:spacing w:before="7"/>
        <w:ind w:left="1051" w:right="424" w:firstLine="851"/>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w:t>
      </w:r>
      <w:r>
        <w:rPr>
          <w:spacing w:val="40"/>
        </w:rPr>
        <w:t xml:space="preserve"> </w:t>
      </w:r>
      <w:r>
        <w:t>ориентироваться в нравственно-этических понятиях в контексте изученных произведений;</w:t>
      </w:r>
    </w:p>
    <w:p w14:paraId="20279FA7">
      <w:pPr>
        <w:pStyle w:val="8"/>
        <w:ind w:left="1051" w:right="430" w:firstLine="851"/>
      </w:pPr>
      <w:r>
        <w:t>читать вслух</w:t>
      </w:r>
      <w:r>
        <w:rPr>
          <w:spacing w:val="-4"/>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2"/>
        </w:rPr>
        <w:t xml:space="preserve"> </w:t>
      </w:r>
      <w:r>
        <w:t>и</w:t>
      </w:r>
      <w:r>
        <w:rPr>
          <w:spacing w:val="-10"/>
        </w:rPr>
        <w:t xml:space="preserve"> </w:t>
      </w:r>
      <w:r>
        <w:t>перестановок</w:t>
      </w:r>
      <w:r>
        <w:rPr>
          <w:spacing w:val="-3"/>
        </w:rPr>
        <w:t xml:space="preserve"> </w:t>
      </w:r>
      <w:r>
        <w:t>букв</w:t>
      </w:r>
      <w:r>
        <w:rPr>
          <w:spacing w:val="-2"/>
        </w:rPr>
        <w:t xml:space="preserve"> </w:t>
      </w:r>
      <w:r>
        <w:t>и</w:t>
      </w:r>
      <w:r>
        <w:rPr>
          <w:spacing w:val="-1"/>
        </w:rPr>
        <w:t xml:space="preserve"> </w:t>
      </w:r>
      <w:r>
        <w:t>слогов</w:t>
      </w:r>
      <w:r>
        <w:rPr>
          <w:spacing w:val="-2"/>
        </w:rPr>
        <w:t xml:space="preserve"> </w:t>
      </w:r>
      <w:r>
        <w:t>доступные</w:t>
      </w:r>
      <w:r>
        <w:rPr>
          <w:spacing w:val="-5"/>
        </w:rPr>
        <w:t xml:space="preserve"> </w:t>
      </w:r>
      <w:r>
        <w:t>по восприятию и небольшие по объёму прозаические и стихотворные произведения в темпе не менее 40 слов в минуту (без отметочного оценивания);</w:t>
      </w:r>
    </w:p>
    <w:p w14:paraId="61EA6E20">
      <w:pPr>
        <w:pStyle w:val="8"/>
        <w:spacing w:line="242" w:lineRule="auto"/>
        <w:ind w:left="1051" w:firstLine="851"/>
        <w:jc w:val="left"/>
      </w:pPr>
      <w:r>
        <w:t>читать</w:t>
      </w:r>
      <w:r>
        <w:rPr>
          <w:spacing w:val="40"/>
        </w:rPr>
        <w:t xml:space="preserve"> </w:t>
      </w:r>
      <w:r>
        <w:t>наизусть</w:t>
      </w:r>
      <w:r>
        <w:rPr>
          <w:spacing w:val="40"/>
        </w:rPr>
        <w:t xml:space="preserve"> </w:t>
      </w:r>
      <w:r>
        <w:t>с</w:t>
      </w:r>
      <w:r>
        <w:rPr>
          <w:spacing w:val="40"/>
        </w:rPr>
        <w:t xml:space="preserve"> </w:t>
      </w:r>
      <w:r>
        <w:t>соблюдением</w:t>
      </w:r>
      <w:r>
        <w:rPr>
          <w:spacing w:val="40"/>
        </w:rPr>
        <w:t xml:space="preserve"> </w:t>
      </w:r>
      <w:r>
        <w:t>орфоэпических</w:t>
      </w:r>
      <w:r>
        <w:rPr>
          <w:spacing w:val="40"/>
        </w:rPr>
        <w:t xml:space="preserve"> </w:t>
      </w:r>
      <w:r>
        <w:t>и</w:t>
      </w:r>
      <w:r>
        <w:rPr>
          <w:spacing w:val="40"/>
        </w:rPr>
        <w:t xml:space="preserve"> </w:t>
      </w:r>
      <w:r>
        <w:t>пунктуационных</w:t>
      </w:r>
      <w:r>
        <w:rPr>
          <w:spacing w:val="40"/>
        </w:rPr>
        <w:t xml:space="preserve"> </w:t>
      </w:r>
      <w:r>
        <w:t>норм</w:t>
      </w:r>
      <w:r>
        <w:rPr>
          <w:spacing w:val="40"/>
        </w:rPr>
        <w:t xml:space="preserve"> </w:t>
      </w:r>
      <w:r>
        <w:t>не</w:t>
      </w:r>
      <w:r>
        <w:rPr>
          <w:spacing w:val="40"/>
        </w:rPr>
        <w:t xml:space="preserve"> </w:t>
      </w:r>
      <w:r>
        <w:t>менее</w:t>
      </w:r>
      <w:r>
        <w:rPr>
          <w:spacing w:val="40"/>
        </w:rPr>
        <w:t xml:space="preserve"> </w:t>
      </w:r>
      <w:r>
        <w:t>3 стихотворений о Родине, о детях, о семье, о родной природе в разные времена года;</w:t>
      </w:r>
    </w:p>
    <w:p w14:paraId="4B5DF737">
      <w:pPr>
        <w:pStyle w:val="8"/>
        <w:spacing w:line="242" w:lineRule="auto"/>
        <w:ind w:left="1051" w:firstLine="851"/>
        <w:jc w:val="left"/>
      </w:pPr>
      <w:r>
        <w:t>различать</w:t>
      </w:r>
      <w:r>
        <w:rPr>
          <w:spacing w:val="40"/>
        </w:rPr>
        <w:t xml:space="preserve"> </w:t>
      </w:r>
      <w:r>
        <w:t>прозаическую</w:t>
      </w:r>
      <w:r>
        <w:rPr>
          <w:spacing w:val="40"/>
        </w:rPr>
        <w:t xml:space="preserve"> </w:t>
      </w:r>
      <w:r>
        <w:t>и</w:t>
      </w:r>
      <w:r>
        <w:rPr>
          <w:spacing w:val="40"/>
        </w:rPr>
        <w:t xml:space="preserve"> </w:t>
      </w:r>
      <w:r>
        <w:t>стихотворную</w:t>
      </w:r>
      <w:r>
        <w:rPr>
          <w:spacing w:val="40"/>
        </w:rPr>
        <w:t xml:space="preserve"> </w:t>
      </w:r>
      <w:r>
        <w:t>речь:</w:t>
      </w:r>
      <w:r>
        <w:rPr>
          <w:spacing w:val="40"/>
        </w:rPr>
        <w:t xml:space="preserve"> </w:t>
      </w:r>
      <w:r>
        <w:t>называть</w:t>
      </w:r>
      <w:r>
        <w:rPr>
          <w:spacing w:val="40"/>
        </w:rPr>
        <w:t xml:space="preserve"> </w:t>
      </w:r>
      <w:r>
        <w:t>особенности</w:t>
      </w:r>
      <w:r>
        <w:rPr>
          <w:spacing w:val="40"/>
        </w:rPr>
        <w:t xml:space="preserve"> </w:t>
      </w:r>
      <w:r>
        <w:t>стихотворного произведения (ритм, рифма);</w:t>
      </w:r>
    </w:p>
    <w:p w14:paraId="7844332A">
      <w:pPr>
        <w:pStyle w:val="8"/>
        <w:spacing w:line="242" w:lineRule="auto"/>
        <w:ind w:left="1051" w:firstLine="851"/>
        <w:jc w:val="left"/>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36E78234">
      <w:pPr>
        <w:pStyle w:val="8"/>
        <w:ind w:left="1051" w:right="427" w:firstLine="851"/>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FBD0F0A">
      <w:pPr>
        <w:pStyle w:val="8"/>
        <w:ind w:left="1051" w:right="437" w:firstLine="851"/>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725E3AEB">
      <w:pPr>
        <w:pStyle w:val="8"/>
        <w:ind w:left="1051" w:right="429" w:firstLine="851"/>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5DB3172">
      <w:pPr>
        <w:pStyle w:val="8"/>
        <w:spacing w:line="242" w:lineRule="auto"/>
        <w:ind w:left="1051" w:right="425" w:firstLine="851"/>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5B731869">
      <w:pPr>
        <w:pStyle w:val="8"/>
        <w:spacing w:line="242" w:lineRule="auto"/>
        <w:ind w:left="1051" w:right="444" w:firstLine="851"/>
      </w:pPr>
      <w:r>
        <w:t>осознанно применять для анализа текста изученные понятия (автор, литературный</w:t>
      </w:r>
      <w:r>
        <w:rPr>
          <w:spacing w:val="40"/>
        </w:rPr>
        <w:t xml:space="preserve"> </w:t>
      </w:r>
      <w:r>
        <w:t>герой, тема, идея, заголовок, содержание произведения, сравнение, эпитет);</w:t>
      </w:r>
    </w:p>
    <w:p w14:paraId="68777731">
      <w:pPr>
        <w:pStyle w:val="8"/>
        <w:ind w:left="1051" w:right="440" w:firstLine="851"/>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3C6DC392">
      <w:pPr>
        <w:pStyle w:val="8"/>
        <w:ind w:left="1051" w:right="428" w:firstLine="851"/>
      </w:pPr>
      <w:r>
        <w:t>пересказывать (устно) содержание произведения подробно, выборочно, от лица героя,</w:t>
      </w:r>
      <w:r>
        <w:rPr>
          <w:spacing w:val="80"/>
        </w:rPr>
        <w:t xml:space="preserve"> </w:t>
      </w:r>
      <w:r>
        <w:t>от третьего лица;</w:t>
      </w:r>
    </w:p>
    <w:p w14:paraId="2200F64A">
      <w:pPr>
        <w:pStyle w:val="8"/>
        <w:spacing w:line="242" w:lineRule="auto"/>
        <w:ind w:left="1051" w:right="435" w:firstLine="851"/>
      </w:pPr>
      <w:r>
        <w:t>читать по ролям с соблюдением норм произношения, расстановки ударения, инсценировать небольшие эпизоды из произведения;</w:t>
      </w:r>
    </w:p>
    <w:p w14:paraId="0C80F301">
      <w:pPr>
        <w:pStyle w:val="8"/>
        <w:spacing w:line="242" w:lineRule="auto"/>
        <w:ind w:left="1051" w:right="440" w:firstLine="851"/>
      </w:pPr>
      <w:r>
        <w:t xml:space="preserve">составлять высказывания на заданную тему по содержанию произведения (не менее 5 </w:t>
      </w:r>
      <w:r>
        <w:rPr>
          <w:spacing w:val="-2"/>
        </w:rPr>
        <w:t>предложений);</w:t>
      </w:r>
    </w:p>
    <w:p w14:paraId="41D6DC4C">
      <w:pPr>
        <w:pStyle w:val="8"/>
        <w:spacing w:line="242" w:lineRule="auto"/>
        <w:ind w:left="1903" w:right="441"/>
      </w:pPr>
      <w:r>
        <w:t>сочинять по аналогии с прочитанным загадки, небольшие сказки, рассказы; ориентироваться</w:t>
      </w:r>
      <w:r>
        <w:rPr>
          <w:spacing w:val="80"/>
        </w:rPr>
        <w:t xml:space="preserve"> </w:t>
      </w:r>
      <w:r>
        <w:t>в</w:t>
      </w:r>
      <w:r>
        <w:rPr>
          <w:spacing w:val="80"/>
        </w:rPr>
        <w:t xml:space="preserve"> </w:t>
      </w:r>
      <w:r>
        <w:t>книге</w:t>
      </w:r>
      <w:r>
        <w:rPr>
          <w:spacing w:val="80"/>
        </w:rPr>
        <w:t xml:space="preserve"> </w:t>
      </w:r>
      <w:r>
        <w:t>и</w:t>
      </w:r>
      <w:r>
        <w:rPr>
          <w:spacing w:val="80"/>
        </w:rPr>
        <w:t xml:space="preserve"> </w:t>
      </w:r>
      <w:r>
        <w:t>(или)</w:t>
      </w:r>
      <w:r>
        <w:rPr>
          <w:spacing w:val="80"/>
        </w:rPr>
        <w:t xml:space="preserve"> </w:t>
      </w:r>
      <w:r>
        <w:t>учебнике</w:t>
      </w:r>
      <w:r>
        <w:rPr>
          <w:spacing w:val="80"/>
        </w:rPr>
        <w:t xml:space="preserve"> </w:t>
      </w:r>
      <w:r>
        <w:t>по</w:t>
      </w:r>
      <w:r>
        <w:rPr>
          <w:spacing w:val="80"/>
        </w:rPr>
        <w:t xml:space="preserve"> </w:t>
      </w:r>
      <w:r>
        <w:t>обложке,</w:t>
      </w:r>
      <w:r>
        <w:rPr>
          <w:spacing w:val="80"/>
        </w:rPr>
        <w:t xml:space="preserve"> </w:t>
      </w:r>
      <w:r>
        <w:t>оглавлению,</w:t>
      </w:r>
      <w:r>
        <w:rPr>
          <w:spacing w:val="80"/>
        </w:rPr>
        <w:t xml:space="preserve"> </w:t>
      </w:r>
      <w:r>
        <w:t>аннотации,</w:t>
      </w:r>
    </w:p>
    <w:p w14:paraId="1B8F4E1F">
      <w:pPr>
        <w:pStyle w:val="8"/>
        <w:spacing w:line="272" w:lineRule="exact"/>
        <w:ind w:left="1051"/>
      </w:pPr>
      <w:r>
        <w:rPr>
          <w:spacing w:val="-2"/>
        </w:rPr>
        <w:t>иллюстрациям,</w:t>
      </w:r>
      <w:r>
        <w:t xml:space="preserve"> </w:t>
      </w:r>
      <w:r>
        <w:rPr>
          <w:spacing w:val="-2"/>
        </w:rPr>
        <w:t>предисловию,</w:t>
      </w:r>
      <w:r>
        <w:rPr>
          <w:spacing w:val="11"/>
        </w:rPr>
        <w:t xml:space="preserve"> </w:t>
      </w:r>
      <w:r>
        <w:rPr>
          <w:spacing w:val="-2"/>
        </w:rPr>
        <w:t>условным</w:t>
      </w:r>
      <w:r>
        <w:rPr>
          <w:spacing w:val="7"/>
        </w:rPr>
        <w:t xml:space="preserve"> </w:t>
      </w:r>
      <w:r>
        <w:rPr>
          <w:spacing w:val="-2"/>
        </w:rPr>
        <w:t>обозначениям;</w:t>
      </w:r>
    </w:p>
    <w:p w14:paraId="66FECC3C">
      <w:pPr>
        <w:pStyle w:val="8"/>
        <w:spacing w:line="235" w:lineRule="auto"/>
        <w:ind w:left="1051" w:firstLine="851"/>
        <w:jc w:val="left"/>
      </w:pPr>
      <w:r>
        <w:t>выбирать</w:t>
      </w:r>
      <w:r>
        <w:rPr>
          <w:spacing w:val="39"/>
        </w:rPr>
        <w:t xml:space="preserve"> </w:t>
      </w:r>
      <w:r>
        <w:t>книги</w:t>
      </w:r>
      <w:r>
        <w:rPr>
          <w:spacing w:val="38"/>
        </w:rPr>
        <w:t xml:space="preserve"> </w:t>
      </w:r>
      <w:r>
        <w:t>для</w:t>
      </w:r>
      <w:r>
        <w:rPr>
          <w:spacing w:val="34"/>
        </w:rPr>
        <w:t xml:space="preserve"> </w:t>
      </w:r>
      <w:r>
        <w:t>самостоятельного</w:t>
      </w:r>
      <w:r>
        <w:rPr>
          <w:spacing w:val="37"/>
        </w:rPr>
        <w:t xml:space="preserve"> </w:t>
      </w:r>
      <w:r>
        <w:t>чтения</w:t>
      </w:r>
      <w:r>
        <w:rPr>
          <w:spacing w:val="35"/>
        </w:rPr>
        <w:t xml:space="preserve"> </w:t>
      </w:r>
      <w:r>
        <w:t>с</w:t>
      </w:r>
      <w:r>
        <w:rPr>
          <w:spacing w:val="38"/>
        </w:rPr>
        <w:t xml:space="preserve"> </w:t>
      </w:r>
      <w:r>
        <w:t>учётом</w:t>
      </w:r>
      <w:r>
        <w:rPr>
          <w:spacing w:val="37"/>
        </w:rPr>
        <w:t xml:space="preserve"> </w:t>
      </w:r>
      <w:r>
        <w:t>рекомендательного</w:t>
      </w:r>
      <w:r>
        <w:rPr>
          <w:spacing w:val="38"/>
        </w:rPr>
        <w:t xml:space="preserve"> </w:t>
      </w:r>
      <w:r>
        <w:t>списка, используя картотеки, рассказывать о прочитанной книге;</w:t>
      </w:r>
    </w:p>
    <w:p w14:paraId="77234C6F">
      <w:pPr>
        <w:pStyle w:val="8"/>
        <w:spacing w:line="235" w:lineRule="auto"/>
        <w:ind w:left="1051" w:firstLine="851"/>
        <w:jc w:val="left"/>
      </w:pPr>
      <w:r>
        <w:t>использовать</w:t>
      </w:r>
      <w:r>
        <w:rPr>
          <w:spacing w:val="38"/>
        </w:rPr>
        <w:t xml:space="preserve"> </w:t>
      </w:r>
      <w:r>
        <w:t>справочную</w:t>
      </w:r>
      <w:r>
        <w:rPr>
          <w:spacing w:val="36"/>
        </w:rPr>
        <w:t xml:space="preserve"> </w:t>
      </w:r>
      <w:r>
        <w:t>литературу</w:t>
      </w:r>
      <w:r>
        <w:rPr>
          <w:spacing w:val="32"/>
        </w:rPr>
        <w:t xml:space="preserve"> </w:t>
      </w:r>
      <w:r>
        <w:t>для</w:t>
      </w:r>
      <w:r>
        <w:rPr>
          <w:spacing w:val="35"/>
        </w:rPr>
        <w:t xml:space="preserve"> </w:t>
      </w:r>
      <w:r>
        <w:t>получения</w:t>
      </w:r>
      <w:r>
        <w:rPr>
          <w:spacing w:val="37"/>
        </w:rPr>
        <w:t xml:space="preserve"> </w:t>
      </w:r>
      <w:r>
        <w:t>дополнительной</w:t>
      </w:r>
      <w:r>
        <w:rPr>
          <w:spacing w:val="38"/>
        </w:rPr>
        <w:t xml:space="preserve"> </w:t>
      </w:r>
      <w:r>
        <w:t>информации</w:t>
      </w:r>
      <w:r>
        <w:rPr>
          <w:spacing w:val="37"/>
        </w:rPr>
        <w:t xml:space="preserve"> </w:t>
      </w:r>
      <w:r>
        <w:t>в соответствии с учебной задачей.</w:t>
      </w:r>
    </w:p>
    <w:p w14:paraId="21748760">
      <w:pPr>
        <w:pStyle w:val="8"/>
        <w:spacing w:before="2"/>
        <w:ind w:left="1051" w:firstLine="851"/>
        <w:jc w:val="left"/>
      </w:pPr>
      <w:r>
        <w:t>Предметные</w:t>
      </w:r>
      <w:r>
        <w:rPr>
          <w:spacing w:val="-4"/>
        </w:rPr>
        <w:t xml:space="preserve"> </w:t>
      </w:r>
      <w:r>
        <w:t>результаты</w:t>
      </w:r>
      <w:r>
        <w:rPr>
          <w:spacing w:val="27"/>
        </w:rPr>
        <w:t xml:space="preserve"> </w:t>
      </w:r>
      <w:r>
        <w:t>изучения</w:t>
      </w:r>
      <w:r>
        <w:rPr>
          <w:spacing w:val="-2"/>
        </w:rPr>
        <w:t xml:space="preserve"> </w:t>
      </w:r>
      <w:r>
        <w:t>литературного</w:t>
      </w:r>
      <w:r>
        <w:rPr>
          <w:spacing w:val="-2"/>
        </w:rPr>
        <w:t xml:space="preserve"> </w:t>
      </w:r>
      <w:r>
        <w:t>чтения.</w:t>
      </w:r>
      <w:r>
        <w:rPr>
          <w:spacing w:val="29"/>
        </w:rPr>
        <w:t xml:space="preserve"> </w:t>
      </w:r>
      <w:r>
        <w:t>К</w:t>
      </w:r>
      <w:r>
        <w:rPr>
          <w:spacing w:val="-4"/>
        </w:rPr>
        <w:t xml:space="preserve"> </w:t>
      </w:r>
      <w:r>
        <w:t>концу</w:t>
      </w:r>
      <w:r>
        <w:rPr>
          <w:spacing w:val="-10"/>
        </w:rPr>
        <w:t xml:space="preserve"> </w:t>
      </w:r>
      <w:r>
        <w:t>обучения</w:t>
      </w:r>
      <w:r>
        <w:rPr>
          <w:spacing w:val="-2"/>
        </w:rPr>
        <w:t xml:space="preserve"> </w:t>
      </w:r>
      <w:r>
        <w:t>в</w:t>
      </w:r>
      <w:r>
        <w:rPr>
          <w:spacing w:val="-3"/>
        </w:rPr>
        <w:t xml:space="preserve"> </w:t>
      </w:r>
      <w:r>
        <w:t>3</w:t>
      </w:r>
      <w:r>
        <w:rPr>
          <w:spacing w:val="33"/>
        </w:rPr>
        <w:t xml:space="preserve"> </w:t>
      </w:r>
      <w:r>
        <w:t>классе обучающийся научится:</w:t>
      </w:r>
    </w:p>
    <w:p w14:paraId="68E55158">
      <w:pPr>
        <w:pStyle w:val="8"/>
        <w:spacing w:line="237" w:lineRule="auto"/>
        <w:ind w:left="1051" w:firstLine="851"/>
        <w:jc w:val="left"/>
      </w:pPr>
      <w:r>
        <w:t>отвечать</w:t>
      </w:r>
      <w:r>
        <w:rPr>
          <w:spacing w:val="80"/>
        </w:rPr>
        <w:t xml:space="preserve"> </w:t>
      </w:r>
      <w:r>
        <w:t>на</w:t>
      </w:r>
      <w:r>
        <w:rPr>
          <w:spacing w:val="80"/>
        </w:rPr>
        <w:t xml:space="preserve"> </w:t>
      </w:r>
      <w:r>
        <w:t>вопрос</w:t>
      </w:r>
      <w:r>
        <w:rPr>
          <w:spacing w:val="80"/>
        </w:rPr>
        <w:t xml:space="preserve"> </w:t>
      </w:r>
      <w:r>
        <w:t>о</w:t>
      </w:r>
      <w:r>
        <w:rPr>
          <w:spacing w:val="80"/>
        </w:rPr>
        <w:t xml:space="preserve"> </w:t>
      </w:r>
      <w:r>
        <w:t>культурной</w:t>
      </w:r>
      <w:r>
        <w:rPr>
          <w:spacing w:val="80"/>
        </w:rPr>
        <w:t xml:space="preserve"> </w:t>
      </w:r>
      <w:r>
        <w:t>значимости</w:t>
      </w:r>
      <w:r>
        <w:rPr>
          <w:spacing w:val="80"/>
        </w:rPr>
        <w:t xml:space="preserve"> </w:t>
      </w:r>
      <w:r>
        <w:t>устного</w:t>
      </w:r>
      <w:r>
        <w:rPr>
          <w:spacing w:val="80"/>
        </w:rPr>
        <w:t xml:space="preserve"> </w:t>
      </w:r>
      <w:r>
        <w:t>народного</w:t>
      </w:r>
      <w:r>
        <w:rPr>
          <w:spacing w:val="80"/>
        </w:rPr>
        <w:t xml:space="preserve"> </w:t>
      </w:r>
      <w:r>
        <w:t>творчества</w:t>
      </w:r>
      <w:r>
        <w:rPr>
          <w:spacing w:val="80"/>
        </w:rPr>
        <w:t xml:space="preserve"> </w:t>
      </w:r>
      <w:r>
        <w:t>и</w:t>
      </w:r>
      <w:r>
        <w:rPr>
          <w:spacing w:val="40"/>
        </w:rPr>
        <w:t xml:space="preserve"> </w:t>
      </w:r>
      <w:r>
        <w:t>художественной литературы,</w:t>
      </w:r>
      <w:r>
        <w:rPr>
          <w:spacing w:val="26"/>
        </w:rPr>
        <w:t xml:space="preserve"> </w:t>
      </w:r>
      <w:r>
        <w:t>находить в фольклоре и литературных произведениях отражение</w:t>
      </w:r>
    </w:p>
    <w:p w14:paraId="3F7493E4">
      <w:pPr>
        <w:pStyle w:val="8"/>
        <w:spacing w:after="0" w:line="237" w:lineRule="auto"/>
        <w:jc w:val="left"/>
        <w:sectPr>
          <w:pgSz w:w="11920" w:h="16850"/>
          <w:pgMar w:top="940" w:right="0" w:bottom="1400" w:left="425" w:header="0" w:footer="1139" w:gutter="0"/>
          <w:cols w:space="720" w:num="1"/>
        </w:sectPr>
      </w:pPr>
    </w:p>
    <w:p w14:paraId="65A5395E">
      <w:pPr>
        <w:pStyle w:val="8"/>
        <w:spacing w:before="71" w:line="235" w:lineRule="auto"/>
        <w:ind w:left="1051" w:right="426"/>
      </w:pPr>
      <w:r>
        <w:t>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5C0D384">
      <w:pPr>
        <w:pStyle w:val="8"/>
        <w:spacing w:before="11" w:line="235" w:lineRule="auto"/>
        <w:ind w:left="1051" w:right="427" w:firstLine="851"/>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56CBEAF">
      <w:pPr>
        <w:pStyle w:val="8"/>
        <w:spacing w:before="4"/>
        <w:ind w:left="1051" w:right="430" w:firstLine="851"/>
      </w:pPr>
      <w:r>
        <w:t>читать вслух</w:t>
      </w:r>
      <w:r>
        <w:rPr>
          <w:spacing w:val="-4"/>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2"/>
        </w:rPr>
        <w:t xml:space="preserve"> </w:t>
      </w:r>
      <w:r>
        <w:t>и</w:t>
      </w:r>
      <w:r>
        <w:rPr>
          <w:spacing w:val="-10"/>
        </w:rPr>
        <w:t xml:space="preserve"> </w:t>
      </w:r>
      <w:r>
        <w:t>перестановок</w:t>
      </w:r>
      <w:r>
        <w:rPr>
          <w:spacing w:val="-3"/>
        </w:rPr>
        <w:t xml:space="preserve"> </w:t>
      </w:r>
      <w:r>
        <w:t>букв</w:t>
      </w:r>
      <w:r>
        <w:rPr>
          <w:spacing w:val="-2"/>
        </w:rPr>
        <w:t xml:space="preserve"> </w:t>
      </w:r>
      <w:r>
        <w:t>и</w:t>
      </w:r>
      <w:r>
        <w:rPr>
          <w:spacing w:val="-1"/>
        </w:rPr>
        <w:t xml:space="preserve"> </w:t>
      </w:r>
      <w:r>
        <w:t>слогов</w:t>
      </w:r>
      <w:r>
        <w:rPr>
          <w:spacing w:val="-2"/>
        </w:rPr>
        <w:t xml:space="preserve"> </w:t>
      </w:r>
      <w:r>
        <w:t>доступные</w:t>
      </w:r>
      <w:r>
        <w:rPr>
          <w:spacing w:val="-5"/>
        </w:rPr>
        <w:t xml:space="preserve"> </w:t>
      </w:r>
      <w:r>
        <w:t>по восприятию и небольшие по объёму прозаические и стихотворные произведения в темпе не менее 60 слов в минуту (без отметочного оценивания);</w:t>
      </w:r>
    </w:p>
    <w:p w14:paraId="087A1643">
      <w:pPr>
        <w:pStyle w:val="8"/>
        <w:spacing w:line="242" w:lineRule="auto"/>
        <w:ind w:left="1051" w:right="435" w:firstLine="851"/>
      </w:pPr>
      <w:r>
        <w:t xml:space="preserve">читать наизусть не менее 4 стихотворений в соответствии с изученной тематикой </w:t>
      </w:r>
      <w:r>
        <w:rPr>
          <w:spacing w:val="-2"/>
        </w:rPr>
        <w:t>произведений;</w:t>
      </w:r>
    </w:p>
    <w:p w14:paraId="0C314BC3">
      <w:pPr>
        <w:pStyle w:val="8"/>
        <w:spacing w:line="274" w:lineRule="exact"/>
        <w:ind w:left="1903"/>
      </w:pPr>
      <w:r>
        <w:t>различать</w:t>
      </w:r>
      <w:r>
        <w:rPr>
          <w:spacing w:val="-13"/>
        </w:rPr>
        <w:t xml:space="preserve"> </w:t>
      </w:r>
      <w:r>
        <w:t>художественные</w:t>
      </w:r>
      <w:r>
        <w:rPr>
          <w:spacing w:val="-13"/>
        </w:rPr>
        <w:t xml:space="preserve"> </w:t>
      </w:r>
      <w:r>
        <w:t>произведения</w:t>
      </w:r>
      <w:r>
        <w:rPr>
          <w:spacing w:val="-12"/>
        </w:rPr>
        <w:t xml:space="preserve"> </w:t>
      </w:r>
      <w:r>
        <w:t>и</w:t>
      </w:r>
      <w:r>
        <w:rPr>
          <w:spacing w:val="-10"/>
        </w:rPr>
        <w:t xml:space="preserve"> </w:t>
      </w:r>
      <w:r>
        <w:t>познавательные</w:t>
      </w:r>
      <w:r>
        <w:rPr>
          <w:spacing w:val="-14"/>
        </w:rPr>
        <w:t xml:space="preserve"> </w:t>
      </w:r>
      <w:r>
        <w:rPr>
          <w:spacing w:val="-2"/>
        </w:rPr>
        <w:t>тексты;</w:t>
      </w:r>
    </w:p>
    <w:p w14:paraId="743F50B9">
      <w:pPr>
        <w:pStyle w:val="8"/>
        <w:spacing w:before="1" w:line="237" w:lineRule="auto"/>
        <w:ind w:left="1051" w:right="440" w:firstLine="851"/>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D73EA40">
      <w:pPr>
        <w:pStyle w:val="8"/>
        <w:tabs>
          <w:tab w:val="left" w:pos="3747"/>
          <w:tab w:val="left" w:pos="5655"/>
          <w:tab w:val="left" w:pos="8281"/>
          <w:tab w:val="left" w:pos="10410"/>
        </w:tabs>
        <w:spacing w:before="4"/>
        <w:ind w:left="1051" w:right="430" w:firstLine="851"/>
      </w:pPr>
      <w:r>
        <w:rPr>
          <w:spacing w:val="-2"/>
        </w:rPr>
        <w:t>понимать</w:t>
      </w:r>
      <w:r>
        <w:tab/>
      </w:r>
      <w:r>
        <w:rPr>
          <w:spacing w:val="-2"/>
        </w:rPr>
        <w:t>жанровую</w:t>
      </w:r>
      <w:r>
        <w:tab/>
      </w:r>
      <w:r>
        <w:rPr>
          <w:spacing w:val="-2"/>
        </w:rPr>
        <w:t>принадлежность,</w:t>
      </w:r>
      <w:r>
        <w:tab/>
      </w:r>
      <w:r>
        <w:rPr>
          <w:spacing w:val="-2"/>
        </w:rPr>
        <w:t>содержание,</w:t>
      </w:r>
      <w:r>
        <w:tab/>
      </w:r>
      <w:r>
        <w:rPr>
          <w:spacing w:val="-2"/>
        </w:rPr>
        <w:t xml:space="preserve">смысл </w:t>
      </w:r>
      <w:r>
        <w:t>прослушанного(прочитанного) произведения: отвечать и формулировать вопросы к учебным и художественным текстам;</w:t>
      </w:r>
    </w:p>
    <w:p w14:paraId="5C78CC21">
      <w:pPr>
        <w:pStyle w:val="8"/>
        <w:ind w:left="1051" w:right="417" w:firstLine="851"/>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EAC8793">
      <w:pPr>
        <w:pStyle w:val="8"/>
        <w:ind w:left="1051" w:right="426" w:firstLine="851"/>
      </w:pPr>
      <w:r>
        <w:t>владеть элементарными умениями анализа и интерпретации текста: формулировать</w:t>
      </w:r>
      <w:r>
        <w:rPr>
          <w:spacing w:val="80"/>
        </w:rPr>
        <w:t xml:space="preserve"> </w:t>
      </w:r>
      <w:r>
        <w:t>тему и главную мысль, определять последовательность событий в тексте произведения,</w:t>
      </w:r>
      <w:r>
        <w:rPr>
          <w:spacing w:val="40"/>
        </w:rPr>
        <w:t xml:space="preserve"> </w:t>
      </w:r>
      <w:r>
        <w:t xml:space="preserve">выявлять связь событий, эпизодов текста; составлять план текста (вопросный, номинативный, </w:t>
      </w:r>
      <w:r>
        <w:rPr>
          <w:spacing w:val="-2"/>
        </w:rPr>
        <w:t>цитатный);</w:t>
      </w:r>
    </w:p>
    <w:p w14:paraId="617736A3">
      <w:pPr>
        <w:pStyle w:val="8"/>
        <w:ind w:left="1051" w:right="424" w:firstLine="851"/>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w:t>
      </w:r>
      <w:r>
        <w:rPr>
          <w:spacing w:val="-1"/>
        </w:rPr>
        <w:t xml:space="preserve"> </w:t>
      </w:r>
      <w:r>
        <w:t>героев</w:t>
      </w:r>
      <w:r>
        <w:rPr>
          <w:spacing w:val="-2"/>
        </w:rPr>
        <w:t xml:space="preserve"> </w:t>
      </w:r>
      <w:r>
        <w:t>одного</w:t>
      </w:r>
      <w:r>
        <w:rPr>
          <w:spacing w:val="-1"/>
        </w:rPr>
        <w:t xml:space="preserve"> </w:t>
      </w:r>
      <w:r>
        <w:t>произведения и сопоставлять их</w:t>
      </w:r>
      <w:r>
        <w:rPr>
          <w:spacing w:val="-4"/>
        </w:rPr>
        <w:t xml:space="preserve"> </w:t>
      </w:r>
      <w:r>
        <w:t>поступки по предложенным критериям (по аналогии или по контрасту);</w:t>
      </w:r>
    </w:p>
    <w:p w14:paraId="57B5E05D">
      <w:pPr>
        <w:pStyle w:val="8"/>
        <w:ind w:left="1051" w:right="424" w:firstLine="851"/>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A066D4E">
      <w:pPr>
        <w:pStyle w:val="8"/>
        <w:spacing w:before="1"/>
        <w:ind w:left="1051" w:right="436" w:firstLine="851"/>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0E6C148A">
      <w:pPr>
        <w:pStyle w:val="8"/>
        <w:ind w:left="1051" w:right="434" w:firstLine="851"/>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CC55E5B">
      <w:pPr>
        <w:pStyle w:val="8"/>
        <w:ind w:left="1051" w:right="430" w:firstLine="851"/>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119DE5D3">
      <w:pPr>
        <w:pStyle w:val="8"/>
        <w:spacing w:line="242" w:lineRule="auto"/>
        <w:ind w:left="1051" w:right="491" w:firstLine="851"/>
        <w:jc w:val="left"/>
      </w:pPr>
      <w:r>
        <w:t>пересказывать</w:t>
      </w:r>
      <w:r>
        <w:rPr>
          <w:spacing w:val="40"/>
        </w:rPr>
        <w:t xml:space="preserve"> </w:t>
      </w:r>
      <w:r>
        <w:t>произведение</w:t>
      </w:r>
      <w:r>
        <w:rPr>
          <w:spacing w:val="40"/>
        </w:rPr>
        <w:t xml:space="preserve"> </w:t>
      </w:r>
      <w:r>
        <w:t>(устно)</w:t>
      </w:r>
      <w:r>
        <w:rPr>
          <w:spacing w:val="40"/>
        </w:rPr>
        <w:t xml:space="preserve"> </w:t>
      </w:r>
      <w:r>
        <w:t>подробно,</w:t>
      </w:r>
      <w:r>
        <w:rPr>
          <w:spacing w:val="40"/>
        </w:rPr>
        <w:t xml:space="preserve"> </w:t>
      </w:r>
      <w:r>
        <w:t>выборочно,</w:t>
      </w:r>
      <w:r>
        <w:rPr>
          <w:spacing w:val="40"/>
        </w:rPr>
        <w:t xml:space="preserve"> </w:t>
      </w:r>
      <w:r>
        <w:t>сжато</w:t>
      </w:r>
      <w:r>
        <w:rPr>
          <w:spacing w:val="40"/>
        </w:rPr>
        <w:t xml:space="preserve"> </w:t>
      </w:r>
      <w:r>
        <w:t>(кратко),</w:t>
      </w:r>
      <w:r>
        <w:rPr>
          <w:spacing w:val="40"/>
        </w:rPr>
        <w:t xml:space="preserve"> </w:t>
      </w:r>
      <w:r>
        <w:t>от</w:t>
      </w:r>
      <w:r>
        <w:rPr>
          <w:spacing w:val="40"/>
        </w:rPr>
        <w:t xml:space="preserve"> </w:t>
      </w:r>
      <w:r>
        <w:t>лица</w:t>
      </w:r>
      <w:r>
        <w:rPr>
          <w:spacing w:val="40"/>
        </w:rPr>
        <w:t xml:space="preserve"> </w:t>
      </w:r>
      <w:r>
        <w:t>героя, с изменением лица рассказчика, от третьего лица;</w:t>
      </w:r>
    </w:p>
    <w:p w14:paraId="205A0D06">
      <w:pPr>
        <w:pStyle w:val="8"/>
        <w:spacing w:line="242" w:lineRule="auto"/>
        <w:ind w:left="1051" w:firstLine="851"/>
        <w:jc w:val="left"/>
      </w:pPr>
      <w:r>
        <w:t>при</w:t>
      </w:r>
      <w:r>
        <w:rPr>
          <w:spacing w:val="40"/>
        </w:rPr>
        <w:t xml:space="preserve"> </w:t>
      </w:r>
      <w:r>
        <w:t>анализе</w:t>
      </w:r>
      <w:r>
        <w:rPr>
          <w:spacing w:val="40"/>
        </w:rPr>
        <w:t xml:space="preserve"> </w:t>
      </w:r>
      <w:r>
        <w:t>и</w:t>
      </w:r>
      <w:r>
        <w:rPr>
          <w:spacing w:val="40"/>
        </w:rPr>
        <w:t xml:space="preserve"> </w:t>
      </w:r>
      <w:r>
        <w:t>интерпретации</w:t>
      </w:r>
      <w:r>
        <w:rPr>
          <w:spacing w:val="40"/>
        </w:rPr>
        <w:t xml:space="preserve"> </w:t>
      </w:r>
      <w:r>
        <w:t>текста</w:t>
      </w:r>
      <w:r>
        <w:rPr>
          <w:spacing w:val="40"/>
        </w:rPr>
        <w:t xml:space="preserve"> </w:t>
      </w:r>
      <w:r>
        <w:t>использовать</w:t>
      </w:r>
      <w:r>
        <w:rPr>
          <w:spacing w:val="40"/>
        </w:rPr>
        <w:t xml:space="preserve"> </w:t>
      </w:r>
      <w:r>
        <w:t>разные</w:t>
      </w:r>
      <w:r>
        <w:rPr>
          <w:spacing w:val="39"/>
        </w:rPr>
        <w:t xml:space="preserve"> </w:t>
      </w:r>
      <w:r>
        <w:t>типы</w:t>
      </w:r>
      <w:r>
        <w:rPr>
          <w:spacing w:val="40"/>
        </w:rPr>
        <w:t xml:space="preserve"> </w:t>
      </w:r>
      <w:r>
        <w:t>речи</w:t>
      </w:r>
      <w:r>
        <w:rPr>
          <w:spacing w:val="40"/>
        </w:rPr>
        <w:t xml:space="preserve"> </w:t>
      </w:r>
      <w:r>
        <w:t>(повествование, описание, рассуждение) с учётом специфики учебного и художественного текстов;</w:t>
      </w:r>
    </w:p>
    <w:p w14:paraId="2952DB7B">
      <w:pPr>
        <w:pStyle w:val="8"/>
        <w:spacing w:line="242" w:lineRule="auto"/>
        <w:ind w:left="1051" w:firstLine="851"/>
        <w:jc w:val="left"/>
      </w:pPr>
      <w:r>
        <w:t>читать</w:t>
      </w:r>
      <w:r>
        <w:rPr>
          <w:spacing w:val="80"/>
        </w:rPr>
        <w:t xml:space="preserve"> </w:t>
      </w:r>
      <w:r>
        <w:t>по</w:t>
      </w:r>
      <w:r>
        <w:rPr>
          <w:spacing w:val="80"/>
        </w:rPr>
        <w:t xml:space="preserve"> </w:t>
      </w:r>
      <w:r>
        <w:t>ролям</w:t>
      </w:r>
      <w:r>
        <w:rPr>
          <w:spacing w:val="80"/>
        </w:rPr>
        <w:t xml:space="preserve"> </w:t>
      </w:r>
      <w:r>
        <w:t>с</w:t>
      </w:r>
      <w:r>
        <w:rPr>
          <w:spacing w:val="80"/>
        </w:rPr>
        <w:t xml:space="preserve"> </w:t>
      </w:r>
      <w:r>
        <w:t>соблюдением</w:t>
      </w:r>
      <w:r>
        <w:rPr>
          <w:spacing w:val="80"/>
        </w:rPr>
        <w:t xml:space="preserve"> </w:t>
      </w:r>
      <w:r>
        <w:t>норм</w:t>
      </w:r>
      <w:r>
        <w:rPr>
          <w:spacing w:val="80"/>
        </w:rPr>
        <w:t xml:space="preserve"> </w:t>
      </w:r>
      <w:r>
        <w:t>произношения,</w:t>
      </w:r>
      <w:r>
        <w:rPr>
          <w:spacing w:val="80"/>
        </w:rPr>
        <w:t xml:space="preserve"> </w:t>
      </w:r>
      <w:r>
        <w:t>инсценировать</w:t>
      </w:r>
      <w:r>
        <w:rPr>
          <w:spacing w:val="80"/>
        </w:rPr>
        <w:t xml:space="preserve"> </w:t>
      </w:r>
      <w:r>
        <w:t>небольшие эпизоды из произведения;</w:t>
      </w:r>
    </w:p>
    <w:p w14:paraId="7564AB00">
      <w:pPr>
        <w:pStyle w:val="8"/>
        <w:ind w:left="1051" w:right="438" w:firstLine="851"/>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3508EBF8">
      <w:pPr>
        <w:pStyle w:val="8"/>
        <w:ind w:left="1903"/>
      </w:pPr>
      <w:r>
        <w:t>составлять</w:t>
      </w:r>
      <w:r>
        <w:rPr>
          <w:spacing w:val="-14"/>
        </w:rPr>
        <w:t xml:space="preserve"> </w:t>
      </w:r>
      <w:r>
        <w:t>краткий</w:t>
      </w:r>
      <w:r>
        <w:rPr>
          <w:spacing w:val="-9"/>
        </w:rPr>
        <w:t xml:space="preserve"> </w:t>
      </w:r>
      <w:r>
        <w:t>отзыв</w:t>
      </w:r>
      <w:r>
        <w:rPr>
          <w:spacing w:val="-9"/>
        </w:rPr>
        <w:t xml:space="preserve"> </w:t>
      </w:r>
      <w:r>
        <w:t>о</w:t>
      </w:r>
      <w:r>
        <w:rPr>
          <w:spacing w:val="-5"/>
        </w:rPr>
        <w:t xml:space="preserve"> </w:t>
      </w:r>
      <w:r>
        <w:t>прочитанном</w:t>
      </w:r>
      <w:r>
        <w:rPr>
          <w:spacing w:val="-4"/>
        </w:rPr>
        <w:t xml:space="preserve"> </w:t>
      </w:r>
      <w:r>
        <w:t>произведении</w:t>
      </w:r>
      <w:r>
        <w:rPr>
          <w:spacing w:val="-3"/>
        </w:rPr>
        <w:t xml:space="preserve"> </w:t>
      </w:r>
      <w:r>
        <w:t>по</w:t>
      </w:r>
      <w:r>
        <w:rPr>
          <w:spacing w:val="-6"/>
        </w:rPr>
        <w:t xml:space="preserve"> </w:t>
      </w:r>
      <w:r>
        <w:t>заданному</w:t>
      </w:r>
      <w:r>
        <w:rPr>
          <w:spacing w:val="-16"/>
        </w:rPr>
        <w:t xml:space="preserve"> </w:t>
      </w:r>
      <w:r>
        <w:rPr>
          <w:spacing w:val="-2"/>
        </w:rPr>
        <w:t>алгоритму;</w:t>
      </w:r>
    </w:p>
    <w:p w14:paraId="39D0E663">
      <w:pPr>
        <w:pStyle w:val="8"/>
        <w:spacing w:after="0"/>
        <w:sectPr>
          <w:pgSz w:w="11920" w:h="16850"/>
          <w:pgMar w:top="940" w:right="0" w:bottom="1400" w:left="425" w:header="0" w:footer="1139" w:gutter="0"/>
          <w:cols w:space="720" w:num="1"/>
        </w:sectPr>
      </w:pPr>
    </w:p>
    <w:p w14:paraId="08905506">
      <w:pPr>
        <w:pStyle w:val="8"/>
        <w:spacing w:before="71" w:line="235" w:lineRule="auto"/>
        <w:ind w:left="1051" w:right="423" w:firstLine="851"/>
      </w:pPr>
      <w:r>
        <w:t>сочинять тексты, используя аналогии, иллюстрации, придумывать продолжение прочитанного произведения;</w:t>
      </w:r>
    </w:p>
    <w:p w14:paraId="136B8815">
      <w:pPr>
        <w:pStyle w:val="8"/>
        <w:spacing w:before="11" w:line="235" w:lineRule="auto"/>
        <w:ind w:left="1051" w:right="430" w:firstLine="851"/>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44DD316">
      <w:pPr>
        <w:pStyle w:val="8"/>
        <w:spacing w:before="4"/>
        <w:ind w:left="1051" w:right="426" w:firstLine="851"/>
      </w:pPr>
      <w:r>
        <w:t>выбирать книги для самостоятельного чтения с учётом рекомендательного списка, используя картотеки, рассказывать о прочитанной книге;</w:t>
      </w:r>
    </w:p>
    <w:p w14:paraId="10BDC9C3">
      <w:pPr>
        <w:pStyle w:val="8"/>
        <w:spacing w:before="5" w:line="235" w:lineRule="auto"/>
        <w:ind w:left="1051" w:right="429" w:firstLine="851"/>
      </w:pPr>
      <w: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199B415E">
      <w:pPr>
        <w:pStyle w:val="8"/>
        <w:spacing w:before="11" w:line="235" w:lineRule="auto"/>
        <w:ind w:left="1051" w:right="436" w:firstLine="851"/>
      </w:pPr>
      <w:r>
        <w:t>Предметные результаты изучения литературного чтения. К концу обучения в 4 классе обучающийся научится:</w:t>
      </w:r>
    </w:p>
    <w:p w14:paraId="1A887C9B">
      <w:pPr>
        <w:pStyle w:val="8"/>
        <w:spacing w:before="6"/>
        <w:ind w:left="1051" w:right="412" w:firstLine="851"/>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p w14:paraId="19CD2904">
      <w:pPr>
        <w:pStyle w:val="8"/>
        <w:spacing w:before="1"/>
        <w:ind w:left="1051" w:right="428" w:firstLine="851"/>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06BDA764">
      <w:pPr>
        <w:pStyle w:val="8"/>
        <w:spacing w:line="242" w:lineRule="auto"/>
        <w:ind w:left="1051" w:right="427" w:firstLine="851"/>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E347E2A">
      <w:pPr>
        <w:pStyle w:val="8"/>
        <w:ind w:left="1051" w:right="430" w:firstLine="851"/>
      </w:pPr>
      <w:r>
        <w:t>читать вслух</w:t>
      </w:r>
      <w:r>
        <w:rPr>
          <w:spacing w:val="-4"/>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2"/>
        </w:rPr>
        <w:t xml:space="preserve"> </w:t>
      </w:r>
      <w:r>
        <w:t>и</w:t>
      </w:r>
      <w:r>
        <w:rPr>
          <w:spacing w:val="-10"/>
        </w:rPr>
        <w:t xml:space="preserve"> </w:t>
      </w:r>
      <w:r>
        <w:t>перестановок</w:t>
      </w:r>
      <w:r>
        <w:rPr>
          <w:spacing w:val="-3"/>
        </w:rPr>
        <w:t xml:space="preserve"> </w:t>
      </w:r>
      <w:r>
        <w:t>букв</w:t>
      </w:r>
      <w:r>
        <w:rPr>
          <w:spacing w:val="-2"/>
        </w:rPr>
        <w:t xml:space="preserve"> </w:t>
      </w:r>
      <w:r>
        <w:t>и</w:t>
      </w:r>
      <w:r>
        <w:rPr>
          <w:spacing w:val="-1"/>
        </w:rPr>
        <w:t xml:space="preserve"> </w:t>
      </w:r>
      <w:r>
        <w:t>слогов</w:t>
      </w:r>
      <w:r>
        <w:rPr>
          <w:spacing w:val="-2"/>
        </w:rPr>
        <w:t xml:space="preserve"> </w:t>
      </w:r>
      <w:r>
        <w:t>доступные</w:t>
      </w:r>
      <w:r>
        <w:rPr>
          <w:spacing w:val="-5"/>
        </w:rPr>
        <w:t xml:space="preserve"> </w:t>
      </w:r>
      <w:r>
        <w:t>по восприятию и небольшие по объёму прозаические и стихотворные произведения в темпе не менее 80 слов в минуту (без отметочного оценивания);</w:t>
      </w:r>
    </w:p>
    <w:p w14:paraId="3C16D56F">
      <w:pPr>
        <w:pStyle w:val="8"/>
        <w:ind w:left="1051" w:right="429" w:firstLine="851"/>
      </w:pPr>
      <w:r>
        <w:t xml:space="preserve">читать наизусть не менее 5 стихотворений в соответствии с изученной тематикой </w:t>
      </w:r>
      <w:r>
        <w:rPr>
          <w:spacing w:val="-2"/>
        </w:rPr>
        <w:t>произведений;</w:t>
      </w:r>
    </w:p>
    <w:p w14:paraId="3B976976">
      <w:pPr>
        <w:pStyle w:val="8"/>
        <w:spacing w:line="275" w:lineRule="exact"/>
        <w:ind w:left="1903"/>
      </w:pPr>
      <w:r>
        <w:t>различать</w:t>
      </w:r>
      <w:r>
        <w:rPr>
          <w:spacing w:val="-13"/>
        </w:rPr>
        <w:t xml:space="preserve"> </w:t>
      </w:r>
      <w:r>
        <w:t>художественные</w:t>
      </w:r>
      <w:r>
        <w:rPr>
          <w:spacing w:val="-13"/>
        </w:rPr>
        <w:t xml:space="preserve"> </w:t>
      </w:r>
      <w:r>
        <w:t>произведения</w:t>
      </w:r>
      <w:r>
        <w:rPr>
          <w:spacing w:val="-12"/>
        </w:rPr>
        <w:t xml:space="preserve"> </w:t>
      </w:r>
      <w:r>
        <w:t>и</w:t>
      </w:r>
      <w:r>
        <w:rPr>
          <w:spacing w:val="-10"/>
        </w:rPr>
        <w:t xml:space="preserve"> </w:t>
      </w:r>
      <w:r>
        <w:t>познавательные</w:t>
      </w:r>
      <w:r>
        <w:rPr>
          <w:spacing w:val="-14"/>
        </w:rPr>
        <w:t xml:space="preserve"> </w:t>
      </w:r>
      <w:r>
        <w:rPr>
          <w:spacing w:val="-2"/>
        </w:rPr>
        <w:t>тексты;</w:t>
      </w:r>
    </w:p>
    <w:p w14:paraId="56298B1E">
      <w:pPr>
        <w:pStyle w:val="8"/>
        <w:spacing w:line="242" w:lineRule="auto"/>
        <w:ind w:left="1051" w:right="438" w:firstLine="851"/>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ACE1889">
      <w:pPr>
        <w:pStyle w:val="8"/>
        <w:ind w:left="1051" w:right="432" w:firstLine="851"/>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45560EC4">
      <w:pPr>
        <w:pStyle w:val="8"/>
        <w:ind w:left="1051" w:right="421" w:firstLine="851"/>
      </w:pPr>
      <w:r>
        <w:t>различать и называть отдельные жанры фольклора (считалки, загадки, пословицы, потешки,</w:t>
      </w:r>
      <w:r>
        <w:rPr>
          <w:spacing w:val="-3"/>
        </w:rPr>
        <w:t xml:space="preserve"> </w:t>
      </w:r>
      <w:r>
        <w:t>небылицы, народные</w:t>
      </w:r>
      <w:r>
        <w:rPr>
          <w:spacing w:val="-5"/>
        </w:rPr>
        <w:t xml:space="preserve"> </w:t>
      </w:r>
      <w:r>
        <w:t>песни, скороговорки, сказки</w:t>
      </w:r>
      <w:r>
        <w:rPr>
          <w:spacing w:val="-1"/>
        </w:rPr>
        <w:t xml:space="preserve"> </w:t>
      </w:r>
      <w:r>
        <w:t>о животных, бытовые</w:t>
      </w:r>
      <w:r>
        <w:rPr>
          <w:spacing w:val="-6"/>
        </w:rPr>
        <w:t xml:space="preserve"> </w:t>
      </w:r>
      <w:r>
        <w:t>и волшебные), приводить примеры произведений фольклора разных народов России;</w:t>
      </w:r>
    </w:p>
    <w:p w14:paraId="48D2E647">
      <w:pPr>
        <w:pStyle w:val="8"/>
        <w:ind w:left="1051" w:right="432" w:firstLine="851"/>
      </w:pPr>
      <w:r>
        <w:t>соотносить читаемый текст с жанром художественной литературы (литературные</w:t>
      </w:r>
      <w:r>
        <w:rPr>
          <w:spacing w:val="40"/>
        </w:rPr>
        <w:t xml:space="preserve"> </w:t>
      </w:r>
      <w:r>
        <w:t>сказки, рассказы, стихотворения, басни), приводить примеры разных жанров литературы России и стран мира;</w:t>
      </w:r>
    </w:p>
    <w:p w14:paraId="330AB83F">
      <w:pPr>
        <w:pStyle w:val="8"/>
        <w:ind w:left="1051" w:right="429" w:firstLine="851"/>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1366313">
      <w:pPr>
        <w:pStyle w:val="8"/>
        <w:ind w:left="1051" w:right="417" w:firstLine="851"/>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w:t>
      </w:r>
      <w:r>
        <w:rPr>
          <w:spacing w:val="-2"/>
        </w:rPr>
        <w:t>героев;</w:t>
      </w:r>
    </w:p>
    <w:p w14:paraId="1317637A">
      <w:pPr>
        <w:pStyle w:val="8"/>
        <w:spacing w:after="0"/>
        <w:sectPr>
          <w:pgSz w:w="11920" w:h="16850"/>
          <w:pgMar w:top="940" w:right="0" w:bottom="1400" w:left="425" w:header="0" w:footer="1139" w:gutter="0"/>
          <w:cols w:space="720" w:num="1"/>
        </w:sectPr>
      </w:pPr>
    </w:p>
    <w:p w14:paraId="5D98FABB">
      <w:pPr>
        <w:pStyle w:val="8"/>
        <w:spacing w:before="276"/>
        <w:ind w:left="1051"/>
        <w:jc w:val="left"/>
      </w:pPr>
      <w:r>
        <w:rPr>
          <w:spacing w:val="-5"/>
        </w:rPr>
        <w:t>словаря;</w:t>
      </w:r>
    </w:p>
    <w:p w14:paraId="1F2064E0">
      <w:pPr>
        <w:pStyle w:val="8"/>
        <w:spacing w:line="273" w:lineRule="exact"/>
        <w:ind w:left="0"/>
        <w:jc w:val="left"/>
      </w:pPr>
      <w:r>
        <w:br w:type="column"/>
      </w:r>
      <w:r>
        <w:t>объяснять</w:t>
      </w:r>
      <w:r>
        <w:rPr>
          <w:spacing w:val="48"/>
          <w:w w:val="150"/>
        </w:rPr>
        <w:t xml:space="preserve"> </w:t>
      </w:r>
      <w:r>
        <w:t>значение</w:t>
      </w:r>
      <w:r>
        <w:rPr>
          <w:spacing w:val="77"/>
        </w:rPr>
        <w:t xml:space="preserve"> </w:t>
      </w:r>
      <w:r>
        <w:t>незнакомого</w:t>
      </w:r>
      <w:r>
        <w:rPr>
          <w:spacing w:val="78"/>
        </w:rPr>
        <w:t xml:space="preserve"> </w:t>
      </w:r>
      <w:r>
        <w:t>слова</w:t>
      </w:r>
      <w:r>
        <w:rPr>
          <w:spacing w:val="79"/>
        </w:rPr>
        <w:t xml:space="preserve"> </w:t>
      </w:r>
      <w:r>
        <w:t>с</w:t>
      </w:r>
      <w:r>
        <w:rPr>
          <w:spacing w:val="71"/>
        </w:rPr>
        <w:t xml:space="preserve"> </w:t>
      </w:r>
      <w:r>
        <w:t>опорой</w:t>
      </w:r>
      <w:r>
        <w:rPr>
          <w:spacing w:val="79"/>
        </w:rPr>
        <w:t xml:space="preserve"> </w:t>
      </w:r>
      <w:r>
        <w:t>на</w:t>
      </w:r>
      <w:r>
        <w:rPr>
          <w:spacing w:val="74"/>
        </w:rPr>
        <w:t xml:space="preserve"> </w:t>
      </w:r>
      <w:r>
        <w:t>контекст</w:t>
      </w:r>
      <w:r>
        <w:rPr>
          <w:spacing w:val="78"/>
        </w:rPr>
        <w:t xml:space="preserve"> </w:t>
      </w:r>
      <w:r>
        <w:t>и</w:t>
      </w:r>
      <w:r>
        <w:rPr>
          <w:spacing w:val="75"/>
        </w:rPr>
        <w:t xml:space="preserve"> </w:t>
      </w:r>
      <w:r>
        <w:t>с</w:t>
      </w:r>
      <w:r>
        <w:rPr>
          <w:spacing w:val="77"/>
        </w:rPr>
        <w:t xml:space="preserve"> </w:t>
      </w:r>
      <w:r>
        <w:rPr>
          <w:spacing w:val="-2"/>
        </w:rPr>
        <w:t>использованием</w:t>
      </w:r>
    </w:p>
    <w:p w14:paraId="2D823079">
      <w:pPr>
        <w:pStyle w:val="8"/>
        <w:spacing w:before="5"/>
        <w:ind w:left="0"/>
        <w:jc w:val="left"/>
      </w:pPr>
    </w:p>
    <w:p w14:paraId="7188C583">
      <w:pPr>
        <w:pStyle w:val="8"/>
        <w:ind w:left="0"/>
        <w:jc w:val="left"/>
      </w:pPr>
      <w:r>
        <w:t>находить</w:t>
      </w:r>
      <w:r>
        <w:rPr>
          <w:spacing w:val="36"/>
        </w:rPr>
        <w:t xml:space="preserve"> </w:t>
      </w:r>
      <w:r>
        <w:t>в</w:t>
      </w:r>
      <w:r>
        <w:rPr>
          <w:spacing w:val="38"/>
        </w:rPr>
        <w:t xml:space="preserve"> </w:t>
      </w:r>
      <w:r>
        <w:t>тексте</w:t>
      </w:r>
      <w:r>
        <w:rPr>
          <w:spacing w:val="37"/>
        </w:rPr>
        <w:t xml:space="preserve"> </w:t>
      </w:r>
      <w:r>
        <w:t>примеры</w:t>
      </w:r>
      <w:r>
        <w:rPr>
          <w:spacing w:val="38"/>
        </w:rPr>
        <w:t xml:space="preserve"> </w:t>
      </w:r>
      <w:r>
        <w:t>использования</w:t>
      </w:r>
      <w:r>
        <w:rPr>
          <w:spacing w:val="37"/>
        </w:rPr>
        <w:t xml:space="preserve"> </w:t>
      </w:r>
      <w:r>
        <w:t>слов</w:t>
      </w:r>
      <w:r>
        <w:rPr>
          <w:spacing w:val="39"/>
        </w:rPr>
        <w:t xml:space="preserve"> </w:t>
      </w:r>
      <w:r>
        <w:t>в</w:t>
      </w:r>
      <w:r>
        <w:rPr>
          <w:spacing w:val="38"/>
        </w:rPr>
        <w:t xml:space="preserve"> </w:t>
      </w:r>
      <w:r>
        <w:t>прямом</w:t>
      </w:r>
      <w:r>
        <w:rPr>
          <w:spacing w:val="37"/>
        </w:rPr>
        <w:t xml:space="preserve"> </w:t>
      </w:r>
      <w:r>
        <w:t>и</w:t>
      </w:r>
      <w:r>
        <w:rPr>
          <w:spacing w:val="37"/>
        </w:rPr>
        <w:t xml:space="preserve"> </w:t>
      </w:r>
      <w:r>
        <w:t>переносном</w:t>
      </w:r>
      <w:r>
        <w:rPr>
          <w:spacing w:val="38"/>
        </w:rPr>
        <w:t xml:space="preserve"> </w:t>
      </w:r>
      <w:r>
        <w:rPr>
          <w:spacing w:val="-2"/>
        </w:rPr>
        <w:t>значении,</w:t>
      </w:r>
    </w:p>
    <w:p w14:paraId="3EBDD13D">
      <w:pPr>
        <w:pStyle w:val="8"/>
        <w:spacing w:after="0"/>
        <w:jc w:val="left"/>
        <w:sectPr>
          <w:type w:val="continuous"/>
          <w:pgSz w:w="11920" w:h="16850"/>
          <w:pgMar w:top="1020" w:right="0" w:bottom="280" w:left="425" w:header="0" w:footer="1139" w:gutter="0"/>
          <w:cols w:equalWidth="0" w:num="2">
            <w:col w:w="1899" w:space="5"/>
            <w:col w:w="9591"/>
          </w:cols>
        </w:sectPr>
      </w:pPr>
    </w:p>
    <w:p w14:paraId="18ECF0D2">
      <w:pPr>
        <w:pStyle w:val="8"/>
        <w:spacing w:before="2"/>
        <w:ind w:left="1051"/>
        <w:jc w:val="left"/>
      </w:pPr>
      <w:r>
        <w:t>средства</w:t>
      </w:r>
      <w:r>
        <w:rPr>
          <w:spacing w:val="-8"/>
        </w:rPr>
        <w:t xml:space="preserve"> </w:t>
      </w:r>
      <w:r>
        <w:t>художественной</w:t>
      </w:r>
      <w:r>
        <w:rPr>
          <w:spacing w:val="-5"/>
        </w:rPr>
        <w:t xml:space="preserve"> </w:t>
      </w:r>
      <w:r>
        <w:t>выразительности</w:t>
      </w:r>
      <w:r>
        <w:rPr>
          <w:spacing w:val="-4"/>
        </w:rPr>
        <w:t xml:space="preserve"> </w:t>
      </w:r>
      <w:r>
        <w:t>(сравнение,</w:t>
      </w:r>
      <w:r>
        <w:rPr>
          <w:spacing w:val="-5"/>
        </w:rPr>
        <w:t xml:space="preserve"> </w:t>
      </w:r>
      <w:r>
        <w:t>эпитет,</w:t>
      </w:r>
      <w:r>
        <w:rPr>
          <w:spacing w:val="-4"/>
        </w:rPr>
        <w:t xml:space="preserve"> </w:t>
      </w:r>
      <w:r>
        <w:t xml:space="preserve">олицетворение, </w:t>
      </w:r>
      <w:r>
        <w:rPr>
          <w:spacing w:val="-2"/>
        </w:rPr>
        <w:t>метафора);</w:t>
      </w:r>
    </w:p>
    <w:p w14:paraId="6AC7C9E6">
      <w:pPr>
        <w:pStyle w:val="8"/>
        <w:spacing w:after="0"/>
        <w:jc w:val="left"/>
        <w:sectPr>
          <w:type w:val="continuous"/>
          <w:pgSz w:w="11920" w:h="16850"/>
          <w:pgMar w:top="1020" w:right="0" w:bottom="280" w:left="425" w:header="0" w:footer="1139" w:gutter="0"/>
          <w:cols w:space="720" w:num="1"/>
        </w:sectPr>
      </w:pPr>
    </w:p>
    <w:p w14:paraId="2E816397">
      <w:pPr>
        <w:pStyle w:val="8"/>
        <w:spacing w:before="68"/>
        <w:ind w:left="1051" w:right="438" w:firstLine="851"/>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0453595">
      <w:pPr>
        <w:pStyle w:val="8"/>
        <w:ind w:left="1051" w:right="418" w:firstLine="851"/>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w:t>
      </w:r>
      <w:r>
        <w:rPr>
          <w:spacing w:val="40"/>
        </w:rPr>
        <w:t xml:space="preserve"> </w:t>
      </w:r>
      <w:r>
        <w:t>формулировать простые выводы на</w:t>
      </w:r>
      <w:r>
        <w:rPr>
          <w:spacing w:val="-1"/>
        </w:rPr>
        <w:t xml:space="preserve"> </w:t>
      </w:r>
      <w:r>
        <w:t>основе прослушанного (прочитанного) текста, подтверждать свой ответ примерами из текста;</w:t>
      </w:r>
    </w:p>
    <w:p w14:paraId="2456B1A4">
      <w:pPr>
        <w:pStyle w:val="8"/>
        <w:spacing w:before="1"/>
        <w:ind w:left="1051" w:right="425" w:firstLine="851"/>
      </w:pPr>
      <w:r>
        <w:t>составлять план текста (вопросный, номинативный, цитатный), пересказывать (устно) подробно,</w:t>
      </w:r>
      <w:r>
        <w:rPr>
          <w:spacing w:val="-2"/>
        </w:rPr>
        <w:t xml:space="preserve"> </w:t>
      </w:r>
      <w:r>
        <w:t>выборочно,</w:t>
      </w:r>
      <w:r>
        <w:rPr>
          <w:spacing w:val="-2"/>
        </w:rPr>
        <w:t xml:space="preserve"> </w:t>
      </w:r>
      <w:r>
        <w:t>сжато (кратко),</w:t>
      </w:r>
      <w:r>
        <w:rPr>
          <w:spacing w:val="-2"/>
        </w:rPr>
        <w:t xml:space="preserve"> </w:t>
      </w:r>
      <w:r>
        <w:t>от лица</w:t>
      </w:r>
      <w:r>
        <w:rPr>
          <w:spacing w:val="-2"/>
        </w:rPr>
        <w:t xml:space="preserve"> </w:t>
      </w:r>
      <w:r>
        <w:t>героя,</w:t>
      </w:r>
      <w:r>
        <w:rPr>
          <w:spacing w:val="-2"/>
        </w:rPr>
        <w:t xml:space="preserve"> </w:t>
      </w:r>
      <w:r>
        <w:t>с</w:t>
      </w:r>
      <w:r>
        <w:rPr>
          <w:spacing w:val="-2"/>
        </w:rPr>
        <w:t xml:space="preserve"> </w:t>
      </w:r>
      <w:r>
        <w:t>изменением лица</w:t>
      </w:r>
      <w:r>
        <w:rPr>
          <w:spacing w:val="-2"/>
        </w:rPr>
        <w:t xml:space="preserve"> </w:t>
      </w:r>
      <w:r>
        <w:t>рассказчика, от</w:t>
      </w:r>
      <w:r>
        <w:rPr>
          <w:spacing w:val="-3"/>
        </w:rPr>
        <w:t xml:space="preserve"> </w:t>
      </w:r>
      <w:r>
        <w:t xml:space="preserve">третьего </w:t>
      </w:r>
      <w:r>
        <w:rPr>
          <w:spacing w:val="-2"/>
        </w:rPr>
        <w:t>лица;</w:t>
      </w:r>
    </w:p>
    <w:p w14:paraId="3A880EDF">
      <w:pPr>
        <w:pStyle w:val="8"/>
        <w:spacing w:line="242" w:lineRule="auto"/>
        <w:ind w:left="1051" w:right="435" w:firstLine="851"/>
      </w:pPr>
      <w:r>
        <w:t>читать по ролям с соблюдением норм произношения, расстановки ударения, инсценировать небольшие эпизоды из произведения;</w:t>
      </w:r>
    </w:p>
    <w:p w14:paraId="17BAF689">
      <w:pPr>
        <w:pStyle w:val="8"/>
        <w:ind w:left="1051" w:right="435" w:firstLine="851"/>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w:t>
      </w:r>
      <w:r>
        <w:rPr>
          <w:spacing w:val="40"/>
        </w:rPr>
        <w:t xml:space="preserve"> </w:t>
      </w:r>
      <w:r>
        <w:t>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2516CFF">
      <w:pPr>
        <w:pStyle w:val="8"/>
        <w:spacing w:line="242" w:lineRule="auto"/>
        <w:ind w:left="1903" w:right="438"/>
      </w:pPr>
      <w:r>
        <w:t>составлять краткий отзыв о прочитанном произведении по заданному алгоритму; сочинять</w:t>
      </w:r>
      <w:r>
        <w:rPr>
          <w:spacing w:val="29"/>
        </w:rPr>
        <w:t xml:space="preserve"> </w:t>
      </w:r>
      <w:r>
        <w:t>по</w:t>
      </w:r>
      <w:r>
        <w:rPr>
          <w:spacing w:val="31"/>
        </w:rPr>
        <w:t xml:space="preserve"> </w:t>
      </w:r>
      <w:r>
        <w:t>аналогии</w:t>
      </w:r>
      <w:r>
        <w:rPr>
          <w:spacing w:val="25"/>
        </w:rPr>
        <w:t xml:space="preserve"> </w:t>
      </w:r>
      <w:r>
        <w:t>с</w:t>
      </w:r>
      <w:r>
        <w:rPr>
          <w:spacing w:val="27"/>
        </w:rPr>
        <w:t xml:space="preserve"> </w:t>
      </w:r>
      <w:r>
        <w:t>прочитанным,</w:t>
      </w:r>
      <w:r>
        <w:rPr>
          <w:spacing w:val="30"/>
        </w:rPr>
        <w:t xml:space="preserve"> </w:t>
      </w:r>
      <w:r>
        <w:t>составлять</w:t>
      </w:r>
      <w:r>
        <w:rPr>
          <w:spacing w:val="33"/>
        </w:rPr>
        <w:t xml:space="preserve"> </w:t>
      </w:r>
      <w:r>
        <w:t>рассказ</w:t>
      </w:r>
      <w:r>
        <w:rPr>
          <w:spacing w:val="32"/>
        </w:rPr>
        <w:t xml:space="preserve"> </w:t>
      </w:r>
      <w:r>
        <w:t>по</w:t>
      </w:r>
      <w:r>
        <w:rPr>
          <w:spacing w:val="28"/>
        </w:rPr>
        <w:t xml:space="preserve"> </w:t>
      </w:r>
      <w:r>
        <w:t>иллюстрациям,</w:t>
      </w:r>
      <w:r>
        <w:rPr>
          <w:spacing w:val="30"/>
        </w:rPr>
        <w:t xml:space="preserve"> </w:t>
      </w:r>
      <w:r>
        <w:t>от</w:t>
      </w:r>
      <w:r>
        <w:rPr>
          <w:spacing w:val="27"/>
        </w:rPr>
        <w:t xml:space="preserve"> </w:t>
      </w:r>
      <w:r>
        <w:t>имени</w:t>
      </w:r>
    </w:p>
    <w:p w14:paraId="74CC5087">
      <w:pPr>
        <w:pStyle w:val="8"/>
        <w:spacing w:line="242" w:lineRule="auto"/>
        <w:ind w:left="1051" w:right="443"/>
      </w:pPr>
      <w:r>
        <w:t xml:space="preserve">одного из героев, придумывать продолжение прочитанного произведения (не менее 10 </w:t>
      </w:r>
      <w:r>
        <w:rPr>
          <w:spacing w:val="-2"/>
        </w:rPr>
        <w:t>предложений);</w:t>
      </w:r>
    </w:p>
    <w:p w14:paraId="7276FACE">
      <w:pPr>
        <w:pStyle w:val="8"/>
        <w:spacing w:line="242" w:lineRule="auto"/>
        <w:ind w:left="1051" w:right="433" w:firstLine="851"/>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1227FD82">
      <w:pPr>
        <w:pStyle w:val="8"/>
        <w:spacing w:line="242" w:lineRule="auto"/>
        <w:ind w:left="1051" w:right="435" w:firstLine="851"/>
      </w:pPr>
      <w:r>
        <w:t>выбирать книги для самостоятельного чтения с учётом рекомендательного списка, используя картотеки, рассказывать о прочитанной книге;</w:t>
      </w:r>
    </w:p>
    <w:p w14:paraId="692D1DD1">
      <w:pPr>
        <w:pStyle w:val="8"/>
        <w:ind w:left="1051" w:right="430" w:firstLine="851"/>
      </w:pPr>
      <w:r>
        <w:t>использовать справочную литературу, электронные образовательные и</w:t>
      </w:r>
      <w:r>
        <w:rPr>
          <w:spacing w:val="40"/>
        </w:rPr>
        <w:t xml:space="preserve"> </w:t>
      </w:r>
      <w:r>
        <w:t xml:space="preserve">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w:t>
      </w:r>
      <w:r>
        <w:rPr>
          <w:spacing w:val="-2"/>
        </w:rPr>
        <w:t>задачей.</w:t>
      </w:r>
    </w:p>
    <w:p w14:paraId="3B45E643">
      <w:pPr>
        <w:pStyle w:val="3"/>
        <w:numPr>
          <w:ilvl w:val="2"/>
          <w:numId w:val="1"/>
        </w:numPr>
        <w:tabs>
          <w:tab w:val="left" w:pos="2504"/>
        </w:tabs>
        <w:spacing w:before="255" w:after="0" w:line="272" w:lineRule="exact"/>
        <w:ind w:left="2504" w:right="0" w:hanging="601"/>
        <w:jc w:val="both"/>
      </w:pPr>
      <w:r>
        <w:t>Рабочая</w:t>
      </w:r>
      <w:r>
        <w:rPr>
          <w:spacing w:val="-12"/>
        </w:rPr>
        <w:t xml:space="preserve"> </w:t>
      </w:r>
      <w:r>
        <w:t>программа</w:t>
      </w:r>
      <w:r>
        <w:rPr>
          <w:spacing w:val="-5"/>
        </w:rPr>
        <w:t xml:space="preserve"> </w:t>
      </w:r>
      <w:r>
        <w:t>по</w:t>
      </w:r>
      <w:r>
        <w:rPr>
          <w:spacing w:val="-9"/>
        </w:rPr>
        <w:t xml:space="preserve"> </w:t>
      </w:r>
      <w:r>
        <w:t>учебному</w:t>
      </w:r>
      <w:r>
        <w:rPr>
          <w:spacing w:val="-7"/>
        </w:rPr>
        <w:t xml:space="preserve"> </w:t>
      </w:r>
      <w:r>
        <w:t>предмету</w:t>
      </w:r>
      <w:r>
        <w:rPr>
          <w:spacing w:val="-3"/>
        </w:rPr>
        <w:t xml:space="preserve"> </w:t>
      </w:r>
      <w:r>
        <w:t>«Родной</w:t>
      </w:r>
      <w:r>
        <w:rPr>
          <w:spacing w:val="-4"/>
        </w:rPr>
        <w:t xml:space="preserve"> </w:t>
      </w:r>
      <w:r>
        <w:t>(русский)</w:t>
      </w:r>
      <w:r>
        <w:rPr>
          <w:spacing w:val="-3"/>
        </w:rPr>
        <w:t xml:space="preserve"> </w:t>
      </w:r>
      <w:r>
        <w:rPr>
          <w:spacing w:val="-2"/>
        </w:rPr>
        <w:t>язык».</w:t>
      </w:r>
    </w:p>
    <w:p w14:paraId="44608C4C">
      <w:pPr>
        <w:pStyle w:val="8"/>
        <w:ind w:left="1051" w:right="431" w:firstLine="851"/>
      </w:pPr>
      <w:r>
        <w:t>Федеральная рабочая программа по учебному предмету «Родной язык (русский)» (предметная область «Родной язык и литературное чтение на родном языке»)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w:t>
      </w:r>
      <w:r>
        <w:rPr>
          <w:spacing w:val="40"/>
        </w:rPr>
        <w:t xml:space="preserve"> </w:t>
      </w:r>
      <w:r>
        <w:t>по родному языку (русскому).</w:t>
      </w:r>
    </w:p>
    <w:p w14:paraId="1434AA2B">
      <w:pPr>
        <w:pStyle w:val="8"/>
        <w:ind w:left="1051" w:right="437" w:firstLine="851"/>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1CF8215A">
      <w:pPr>
        <w:pStyle w:val="8"/>
        <w:spacing w:line="235" w:lineRule="auto"/>
        <w:ind w:left="1051" w:right="436" w:firstLine="851"/>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43D7B68D">
      <w:pPr>
        <w:pStyle w:val="8"/>
        <w:spacing w:before="6"/>
        <w:ind w:left="1051" w:right="441" w:firstLine="851"/>
      </w:pPr>
      <w:r>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2B912E01">
      <w:pPr>
        <w:pStyle w:val="8"/>
        <w:spacing w:before="2" w:line="274" w:lineRule="exact"/>
        <w:ind w:left="1903"/>
      </w:pPr>
      <w:r>
        <w:t>Пояснительная</w:t>
      </w:r>
      <w:r>
        <w:rPr>
          <w:spacing w:val="-7"/>
        </w:rPr>
        <w:t xml:space="preserve"> </w:t>
      </w:r>
      <w:r>
        <w:rPr>
          <w:spacing w:val="-2"/>
        </w:rPr>
        <w:t>записка.</w:t>
      </w:r>
    </w:p>
    <w:p w14:paraId="68DDF10C">
      <w:pPr>
        <w:pStyle w:val="8"/>
        <w:ind w:left="1051" w:right="417" w:firstLine="851"/>
      </w:pPr>
      <w:r>
        <w:t>Программа по родному языку (русскому)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программе воспитания.</w:t>
      </w:r>
    </w:p>
    <w:p w14:paraId="2D37B27F">
      <w:pPr>
        <w:pStyle w:val="8"/>
        <w:spacing w:after="0"/>
        <w:sectPr>
          <w:pgSz w:w="11920" w:h="16850"/>
          <w:pgMar w:top="940" w:right="0" w:bottom="1400" w:left="425" w:header="0" w:footer="1139" w:gutter="0"/>
          <w:cols w:space="720" w:num="1"/>
        </w:sectPr>
      </w:pPr>
    </w:p>
    <w:p w14:paraId="0072D82E">
      <w:pPr>
        <w:pStyle w:val="8"/>
        <w:spacing w:before="68"/>
        <w:ind w:left="1051" w:right="425" w:firstLine="851"/>
      </w:pPr>
      <w:r>
        <w:t>Программа по родному языку (русскому) на уровне начального общего образования подготовлена</w:t>
      </w:r>
      <w:r>
        <w:rPr>
          <w:spacing w:val="-2"/>
        </w:rPr>
        <w:t xml:space="preserve"> </w:t>
      </w:r>
      <w:r>
        <w:t>на</w:t>
      </w:r>
      <w:r>
        <w:rPr>
          <w:spacing w:val="-6"/>
        </w:rPr>
        <w:t xml:space="preserve"> </w:t>
      </w:r>
      <w:r>
        <w:t>основе</w:t>
      </w:r>
      <w:r>
        <w:rPr>
          <w:spacing w:val="-2"/>
        </w:rPr>
        <w:t xml:space="preserve"> </w:t>
      </w:r>
      <w:r>
        <w:t>Федерального государственного образовательного стандарта начального общего</w:t>
      </w:r>
      <w:r>
        <w:rPr>
          <w:spacing w:val="-7"/>
        </w:rPr>
        <w:t xml:space="preserve"> </w:t>
      </w:r>
      <w:r>
        <w:t>образования</w:t>
      </w:r>
      <w:r>
        <w:rPr>
          <w:spacing w:val="-6"/>
        </w:rPr>
        <w:t xml:space="preserve"> </w:t>
      </w:r>
      <w:r>
        <w:t>(Приказ Министерства</w:t>
      </w:r>
      <w:r>
        <w:rPr>
          <w:spacing w:val="-2"/>
        </w:rPr>
        <w:t xml:space="preserve"> </w:t>
      </w:r>
      <w:r>
        <w:t>просвещения</w:t>
      </w:r>
      <w:r>
        <w:rPr>
          <w:spacing w:val="-1"/>
        </w:rPr>
        <w:t xml:space="preserve"> </w:t>
      </w:r>
      <w:r>
        <w:t>Российской</w:t>
      </w:r>
      <w:r>
        <w:rPr>
          <w:spacing w:val="-4"/>
        </w:rPr>
        <w:t xml:space="preserve"> </w:t>
      </w:r>
      <w:r>
        <w:t>Федерации</w:t>
      </w:r>
      <w:r>
        <w:rPr>
          <w:spacing w:val="-5"/>
        </w:rPr>
        <w:t xml:space="preserve"> </w:t>
      </w:r>
      <w:r>
        <w:t>от</w:t>
      </w:r>
      <w:r>
        <w:rPr>
          <w:spacing w:val="-1"/>
        </w:rPr>
        <w:t xml:space="preserve"> </w:t>
      </w:r>
      <w:r>
        <w:t>31.05.2021</w:t>
      </w:r>
      <w:r>
        <w:rPr>
          <w:spacing w:val="-2"/>
        </w:rPr>
        <w:t xml:space="preserve"> </w:t>
      </w:r>
      <w:r>
        <w:t>г.</w:t>
      </w:r>
    </w:p>
    <w:p w14:paraId="1E803080">
      <w:pPr>
        <w:pStyle w:val="8"/>
        <w:ind w:left="1051" w:right="431"/>
      </w:pPr>
      <w:r>
        <w:t>№ 286 «Об утверждении федерального государственного образовательного стандарта</w:t>
      </w:r>
      <w:r>
        <w:rPr>
          <w:spacing w:val="40"/>
        </w:rPr>
        <w:t xml:space="preserve"> </w:t>
      </w:r>
      <w:r>
        <w:t>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федеральной программе воспитания.</w:t>
      </w:r>
    </w:p>
    <w:p w14:paraId="2E815FDF">
      <w:pPr>
        <w:pStyle w:val="8"/>
        <w:ind w:left="1051" w:right="425" w:firstLine="851"/>
      </w:pPr>
      <w:r>
        <w:t>Программа по родному языку (русскому) разработана для организаций, реализующих программы начального общего образования. Программа по родному языку (русскому) разработана</w:t>
      </w:r>
      <w:r>
        <w:rPr>
          <w:spacing w:val="-1"/>
        </w:rPr>
        <w:t xml:space="preserve"> </w:t>
      </w:r>
      <w:r>
        <w:t>с</w:t>
      </w:r>
      <w:r>
        <w:rPr>
          <w:spacing w:val="-2"/>
        </w:rPr>
        <w:t xml:space="preserve"> </w:t>
      </w:r>
      <w:r>
        <w:t>целью</w:t>
      </w:r>
      <w:r>
        <w:rPr>
          <w:spacing w:val="-6"/>
        </w:rPr>
        <w:t xml:space="preserve"> </w:t>
      </w:r>
      <w:r>
        <w:t>оказания методической помощи учителю в создании рабочей</w:t>
      </w:r>
      <w:r>
        <w:rPr>
          <w:spacing w:val="-1"/>
        </w:rPr>
        <w:t xml:space="preserve"> </w:t>
      </w:r>
      <w:r>
        <w:t>программы</w:t>
      </w:r>
      <w:r>
        <w:rPr>
          <w:spacing w:val="-4"/>
        </w:rPr>
        <w:t xml:space="preserve"> </w:t>
      </w:r>
      <w:r>
        <w:t>по учебному предмету «Родной язык (русский)», ориентированной на современные тенденции в образовании и активные методики обучения.</w:t>
      </w:r>
    </w:p>
    <w:p w14:paraId="21421DEF">
      <w:pPr>
        <w:pStyle w:val="8"/>
        <w:spacing w:before="4" w:line="274" w:lineRule="exact"/>
        <w:ind w:left="1903"/>
      </w:pPr>
      <w:r>
        <w:t>Программа</w:t>
      </w:r>
      <w:r>
        <w:rPr>
          <w:spacing w:val="-13"/>
        </w:rPr>
        <w:t xml:space="preserve"> </w:t>
      </w:r>
      <w:r>
        <w:t>по</w:t>
      </w:r>
      <w:r>
        <w:rPr>
          <w:spacing w:val="3"/>
        </w:rPr>
        <w:t xml:space="preserve"> </w:t>
      </w:r>
      <w:r>
        <w:t>родному</w:t>
      </w:r>
      <w:r>
        <w:rPr>
          <w:spacing w:val="-13"/>
        </w:rPr>
        <w:t xml:space="preserve"> </w:t>
      </w:r>
      <w:r>
        <w:t>языку</w:t>
      </w:r>
      <w:r>
        <w:rPr>
          <w:spacing w:val="-16"/>
        </w:rPr>
        <w:t xml:space="preserve"> </w:t>
      </w:r>
      <w:r>
        <w:t>(русскому)</w:t>
      </w:r>
      <w:r>
        <w:rPr>
          <w:spacing w:val="1"/>
        </w:rPr>
        <w:t xml:space="preserve"> </w:t>
      </w:r>
      <w:r>
        <w:t>позволит</w:t>
      </w:r>
      <w:r>
        <w:rPr>
          <w:spacing w:val="3"/>
        </w:rPr>
        <w:t xml:space="preserve"> </w:t>
      </w:r>
      <w:r>
        <w:rPr>
          <w:spacing w:val="-2"/>
        </w:rPr>
        <w:t>учителю:</w:t>
      </w:r>
    </w:p>
    <w:p w14:paraId="5C5406C9">
      <w:pPr>
        <w:pStyle w:val="8"/>
        <w:ind w:left="1051" w:right="428" w:firstLine="851"/>
      </w:pPr>
      <w: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673960A1">
      <w:pPr>
        <w:pStyle w:val="8"/>
        <w:spacing w:line="242" w:lineRule="auto"/>
        <w:ind w:left="1051" w:right="433" w:firstLine="851"/>
      </w:pPr>
      <w: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w:t>
      </w:r>
    </w:p>
    <w:p w14:paraId="5FCEE3AE">
      <w:pPr>
        <w:pStyle w:val="8"/>
        <w:ind w:left="1051" w:right="419" w:firstLine="851"/>
      </w:pPr>
      <w:r>
        <w:t>разработать календарно-тематическое планирование с учётом особенностей</w:t>
      </w:r>
      <w:r>
        <w:rPr>
          <w:spacing w:val="80"/>
        </w:rPr>
        <w:t xml:space="preserve"> </w:t>
      </w:r>
      <w:r>
        <w:t>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7D4FDA31">
      <w:pPr>
        <w:pStyle w:val="8"/>
        <w:ind w:left="1051" w:right="421" w:firstLine="851"/>
      </w:pPr>
      <w:r>
        <w:t>Содержание программы по родному языку (русскому) направлено на достижение результатов освоения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предметной области «Родной язык и литературное чтение на родном языке». Программа по родному языку (русскому) ориентирована на сопровождение курса русского языка, входящего в предметную область «Русский язык и литературное чтение».</w:t>
      </w:r>
    </w:p>
    <w:p w14:paraId="7FD8DFBD">
      <w:pPr>
        <w:pStyle w:val="8"/>
        <w:ind w:left="1903"/>
      </w:pPr>
      <w:r>
        <w:t>Целями</w:t>
      </w:r>
      <w:r>
        <w:rPr>
          <w:spacing w:val="-7"/>
        </w:rPr>
        <w:t xml:space="preserve"> </w:t>
      </w:r>
      <w:r>
        <w:t>изучения</w:t>
      </w:r>
      <w:r>
        <w:rPr>
          <w:spacing w:val="-5"/>
        </w:rPr>
        <w:t xml:space="preserve"> </w:t>
      </w:r>
      <w:r>
        <w:t>русского</w:t>
      </w:r>
      <w:r>
        <w:rPr>
          <w:spacing w:val="-3"/>
        </w:rPr>
        <w:t xml:space="preserve"> </w:t>
      </w:r>
      <w:r>
        <w:t>родного</w:t>
      </w:r>
      <w:r>
        <w:rPr>
          <w:spacing w:val="-2"/>
        </w:rPr>
        <w:t xml:space="preserve"> </w:t>
      </w:r>
      <w:r>
        <w:t>языка</w:t>
      </w:r>
      <w:r>
        <w:rPr>
          <w:spacing w:val="-6"/>
        </w:rPr>
        <w:t xml:space="preserve"> </w:t>
      </w:r>
      <w:r>
        <w:rPr>
          <w:spacing w:val="-2"/>
        </w:rPr>
        <w:t>являются:</w:t>
      </w:r>
    </w:p>
    <w:p w14:paraId="287D5E53">
      <w:pPr>
        <w:pStyle w:val="8"/>
        <w:ind w:left="1051" w:right="419" w:firstLine="851"/>
      </w:pPr>
      <w: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2E441BC7">
      <w:pPr>
        <w:pStyle w:val="8"/>
        <w:ind w:left="1051" w:right="426" w:firstLine="851"/>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4513BE8C">
      <w:pPr>
        <w:pStyle w:val="8"/>
        <w:ind w:left="1051" w:right="417" w:firstLine="851"/>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 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312C86C8">
      <w:pPr>
        <w:pStyle w:val="8"/>
        <w:ind w:left="1051" w:right="435" w:firstLine="851"/>
      </w:pPr>
      <w:r>
        <w:t>совершенствование умений наблюдать за функционированием языковых единиц, анализировать</w:t>
      </w:r>
      <w:r>
        <w:rPr>
          <w:spacing w:val="-3"/>
        </w:rPr>
        <w:t xml:space="preserve"> </w:t>
      </w:r>
      <w:r>
        <w:t>и классифицировать их,</w:t>
      </w:r>
      <w:r>
        <w:rPr>
          <w:spacing w:val="-5"/>
        </w:rPr>
        <w:t xml:space="preserve"> </w:t>
      </w:r>
      <w:r>
        <w:t>оценивать их</w:t>
      </w:r>
      <w:r>
        <w:rPr>
          <w:spacing w:val="-4"/>
        </w:rPr>
        <w:t xml:space="preserve"> </w:t>
      </w:r>
      <w:r>
        <w:t>с</w:t>
      </w:r>
      <w:r>
        <w:rPr>
          <w:spacing w:val="-4"/>
        </w:rPr>
        <w:t xml:space="preserve"> </w:t>
      </w:r>
      <w:r>
        <w:t>точки зрения</w:t>
      </w:r>
      <w:r>
        <w:rPr>
          <w:spacing w:val="-10"/>
        </w:rPr>
        <w:t xml:space="preserve"> </w:t>
      </w:r>
      <w:r>
        <w:t>особенностей картины</w:t>
      </w:r>
      <w:r>
        <w:rPr>
          <w:spacing w:val="-6"/>
        </w:rPr>
        <w:t xml:space="preserve"> </w:t>
      </w:r>
      <w:r>
        <w:t>мира, отраженной в языке;</w:t>
      </w:r>
    </w:p>
    <w:p w14:paraId="7B3C0463">
      <w:pPr>
        <w:pStyle w:val="8"/>
        <w:spacing w:line="242" w:lineRule="auto"/>
        <w:ind w:left="1051" w:right="425" w:firstLine="851"/>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52624D1C">
      <w:pPr>
        <w:pStyle w:val="8"/>
        <w:spacing w:after="0" w:line="242" w:lineRule="auto"/>
        <w:sectPr>
          <w:pgSz w:w="11920" w:h="16850"/>
          <w:pgMar w:top="940" w:right="0" w:bottom="1400" w:left="425" w:header="0" w:footer="1139" w:gutter="0"/>
          <w:cols w:space="720" w:num="1"/>
        </w:sectPr>
      </w:pPr>
    </w:p>
    <w:p w14:paraId="37AECF08">
      <w:pPr>
        <w:pStyle w:val="8"/>
        <w:spacing w:before="68"/>
        <w:ind w:left="1051" w:right="424" w:firstLine="851"/>
      </w:pPr>
      <w: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w:t>
      </w:r>
      <w:r>
        <w:rPr>
          <w:spacing w:val="-2"/>
        </w:rPr>
        <w:t>самосовершенствованию;</w:t>
      </w:r>
    </w:p>
    <w:p w14:paraId="5CC353E6">
      <w:pPr>
        <w:pStyle w:val="8"/>
        <w:ind w:left="1051" w:right="443" w:firstLine="851"/>
      </w:pPr>
      <w:r>
        <w:t>приобретение практического опыта исследовательской работы по русскому языку, воспитание самостоятельности в приобретении знаний.</w:t>
      </w:r>
    </w:p>
    <w:p w14:paraId="18F69CFA">
      <w:pPr>
        <w:pStyle w:val="8"/>
        <w:spacing w:before="1"/>
        <w:ind w:left="1051" w:right="431" w:firstLine="851"/>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14:paraId="7BDA6AEF">
      <w:pPr>
        <w:pStyle w:val="8"/>
        <w:ind w:left="1051" w:right="433" w:firstLine="851"/>
      </w:pPr>
      <w:r>
        <w:t>Содержание учебного предмета «Родной язык (русский)», представленное в программе по родному языку (русскому), соответствует ФГОС НОО.</w:t>
      </w:r>
    </w:p>
    <w:p w14:paraId="3DFE67B8">
      <w:pPr>
        <w:pStyle w:val="8"/>
        <w:ind w:left="1051" w:right="422" w:firstLine="851"/>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14:paraId="3B57AEF6">
      <w:pPr>
        <w:pStyle w:val="8"/>
        <w:spacing w:before="1"/>
        <w:ind w:left="1051" w:right="429" w:firstLine="851"/>
      </w:pPr>
      <w: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языку (русскому) отражает социокультурный контекст существования русского языка,</w:t>
      </w:r>
      <w:r>
        <w:rPr>
          <w:spacing w:val="40"/>
        </w:rPr>
        <w:t xml:space="preserve"> </w:t>
      </w:r>
      <w:r>
        <w:t>в частности те языковые аспекты, которые обнаруживают прямую, непосредственную культурно-историческую обусловленность.</w:t>
      </w:r>
    </w:p>
    <w:p w14:paraId="79377239">
      <w:pPr>
        <w:pStyle w:val="8"/>
        <w:ind w:left="1051" w:right="424" w:firstLine="851"/>
      </w:pPr>
      <w:r>
        <w:t>Основные содержательные линии программы по родному языку (русскому)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5FCAF445">
      <w:pPr>
        <w:pStyle w:val="8"/>
        <w:spacing w:before="3" w:line="274" w:lineRule="exact"/>
        <w:ind w:left="1903"/>
      </w:pPr>
      <w:r>
        <w:t>Задачами</w:t>
      </w:r>
      <w:r>
        <w:rPr>
          <w:spacing w:val="-7"/>
        </w:rPr>
        <w:t xml:space="preserve"> </w:t>
      </w:r>
      <w:r>
        <w:t>изучения</w:t>
      </w:r>
      <w:r>
        <w:rPr>
          <w:spacing w:val="-6"/>
        </w:rPr>
        <w:t xml:space="preserve"> </w:t>
      </w:r>
      <w:r>
        <w:t>родного</w:t>
      </w:r>
      <w:r>
        <w:rPr>
          <w:spacing w:val="-7"/>
        </w:rPr>
        <w:t xml:space="preserve"> </w:t>
      </w:r>
      <w:r>
        <w:t>языка</w:t>
      </w:r>
      <w:r>
        <w:rPr>
          <w:spacing w:val="-8"/>
        </w:rPr>
        <w:t xml:space="preserve"> </w:t>
      </w:r>
      <w:r>
        <w:t>(русского)</w:t>
      </w:r>
      <w:r>
        <w:rPr>
          <w:spacing w:val="-9"/>
        </w:rPr>
        <w:t xml:space="preserve"> </w:t>
      </w:r>
      <w:r>
        <w:rPr>
          <w:spacing w:val="-2"/>
        </w:rPr>
        <w:t>являются:</w:t>
      </w:r>
    </w:p>
    <w:p w14:paraId="5B3A0AE2">
      <w:pPr>
        <w:pStyle w:val="8"/>
        <w:ind w:left="1051" w:right="419" w:firstLine="851"/>
      </w:pPr>
      <w:r>
        <w:t>совершенствование у</w:t>
      </w:r>
      <w:r>
        <w:rPr>
          <w:spacing w:val="-15"/>
        </w:rPr>
        <w:t xml:space="preserve"> </w:t>
      </w:r>
      <w:r>
        <w:t>обучающихся как</w:t>
      </w:r>
      <w:r>
        <w:rPr>
          <w:spacing w:val="-2"/>
        </w:rPr>
        <w:t xml:space="preserve"> </w:t>
      </w:r>
      <w:r>
        <w:t>носителей языка</w:t>
      </w:r>
      <w:r>
        <w:rPr>
          <w:spacing w:val="-1"/>
        </w:rPr>
        <w:t xml:space="preserve"> </w:t>
      </w:r>
      <w:r>
        <w:t>способности ориентироваться</w:t>
      </w:r>
      <w:r>
        <w:rPr>
          <w:spacing w:val="-5"/>
        </w:rPr>
        <w:t xml:space="preserve"> </w:t>
      </w:r>
      <w:r>
        <w:t>в пространстве языка и речи, развитие языковой интуиции, изучение исторических фактов развития языка;</w:t>
      </w:r>
    </w:p>
    <w:p w14:paraId="00D5EEB7">
      <w:pPr>
        <w:pStyle w:val="8"/>
        <w:ind w:left="1051" w:right="427" w:firstLine="851"/>
      </w:pPr>
      <w:r>
        <w:t>расширение представлений о различных методах познания языка (учебное лингвистическое мини-исследование, проект, наблюдение, анализ и т.п.), включение обучающихся в практическую речевую деятельность.</w:t>
      </w:r>
    </w:p>
    <w:p w14:paraId="41554286">
      <w:pPr>
        <w:pStyle w:val="8"/>
        <w:ind w:left="2174" w:right="415" w:hanging="219"/>
      </w:pPr>
      <w:r>
        <w:t>В</w:t>
      </w:r>
      <w:r>
        <w:rPr>
          <w:spacing w:val="-4"/>
        </w:rPr>
        <w:t xml:space="preserve"> </w:t>
      </w:r>
      <w:r>
        <w:t>соответствии</w:t>
      </w:r>
      <w:r>
        <w:rPr>
          <w:spacing w:val="-3"/>
        </w:rPr>
        <w:t xml:space="preserve"> </w:t>
      </w:r>
      <w:r>
        <w:t>с</w:t>
      </w:r>
      <w:r>
        <w:rPr>
          <w:spacing w:val="-3"/>
        </w:rPr>
        <w:t xml:space="preserve"> </w:t>
      </w:r>
      <w:r>
        <w:t>этим</w:t>
      </w:r>
      <w:r>
        <w:rPr>
          <w:spacing w:val="-5"/>
        </w:rPr>
        <w:t xml:space="preserve"> </w:t>
      </w:r>
      <w:r>
        <w:t>в</w:t>
      </w:r>
      <w:r>
        <w:rPr>
          <w:spacing w:val="-5"/>
        </w:rPr>
        <w:t xml:space="preserve"> </w:t>
      </w:r>
      <w:r>
        <w:t>программе</w:t>
      </w:r>
      <w:r>
        <w:rPr>
          <w:spacing w:val="-8"/>
        </w:rPr>
        <w:t xml:space="preserve"> </w:t>
      </w:r>
      <w:r>
        <w:t>по</w:t>
      </w:r>
      <w:r>
        <w:rPr>
          <w:spacing w:val="-2"/>
        </w:rPr>
        <w:t xml:space="preserve"> </w:t>
      </w:r>
      <w:r>
        <w:t>родному</w:t>
      </w:r>
      <w:r>
        <w:rPr>
          <w:spacing w:val="-9"/>
        </w:rPr>
        <w:t xml:space="preserve"> </w:t>
      </w:r>
      <w:r>
        <w:t>языку</w:t>
      </w:r>
      <w:r>
        <w:rPr>
          <w:spacing w:val="-15"/>
        </w:rPr>
        <w:t xml:space="preserve"> </w:t>
      </w:r>
      <w:r>
        <w:t>(русскому)</w:t>
      </w:r>
      <w:r>
        <w:rPr>
          <w:spacing w:val="-2"/>
        </w:rPr>
        <w:t xml:space="preserve"> </w:t>
      </w:r>
      <w:r>
        <w:t>выделяются</w:t>
      </w:r>
      <w:r>
        <w:rPr>
          <w:spacing w:val="-2"/>
        </w:rPr>
        <w:t xml:space="preserve"> </w:t>
      </w:r>
      <w:r>
        <w:t>три</w:t>
      </w:r>
      <w:r>
        <w:rPr>
          <w:spacing w:val="-1"/>
        </w:rPr>
        <w:t xml:space="preserve"> </w:t>
      </w:r>
      <w:r>
        <w:t>блока. Первый</w:t>
      </w:r>
      <w:r>
        <w:rPr>
          <w:spacing w:val="76"/>
        </w:rPr>
        <w:t xml:space="preserve"> </w:t>
      </w:r>
      <w:r>
        <w:t>блок</w:t>
      </w:r>
      <w:r>
        <w:rPr>
          <w:spacing w:val="79"/>
        </w:rPr>
        <w:t xml:space="preserve"> </w:t>
      </w:r>
      <w:r>
        <w:t>–</w:t>
      </w:r>
      <w:r>
        <w:rPr>
          <w:spacing w:val="53"/>
          <w:w w:val="150"/>
        </w:rPr>
        <w:t xml:space="preserve"> </w:t>
      </w:r>
      <w:r>
        <w:t>«Русский</w:t>
      </w:r>
      <w:r>
        <w:rPr>
          <w:spacing w:val="79"/>
        </w:rPr>
        <w:t xml:space="preserve"> </w:t>
      </w:r>
      <w:r>
        <w:t>язык:</w:t>
      </w:r>
      <w:r>
        <w:rPr>
          <w:spacing w:val="79"/>
        </w:rPr>
        <w:t xml:space="preserve"> </w:t>
      </w:r>
      <w:r>
        <w:t>прошлое</w:t>
      </w:r>
      <w:r>
        <w:rPr>
          <w:spacing w:val="77"/>
        </w:rPr>
        <w:t xml:space="preserve"> </w:t>
      </w:r>
      <w:r>
        <w:t>и</w:t>
      </w:r>
      <w:r>
        <w:rPr>
          <w:spacing w:val="76"/>
        </w:rPr>
        <w:t xml:space="preserve"> </w:t>
      </w:r>
      <w:r>
        <w:t>настоящее»</w:t>
      </w:r>
      <w:r>
        <w:rPr>
          <w:spacing w:val="74"/>
        </w:rPr>
        <w:t xml:space="preserve"> </w:t>
      </w:r>
      <w:r>
        <w:t>–</w:t>
      </w:r>
      <w:r>
        <w:rPr>
          <w:spacing w:val="50"/>
          <w:w w:val="150"/>
        </w:rPr>
        <w:t xml:space="preserve"> </w:t>
      </w:r>
      <w:r>
        <w:t>включает</w:t>
      </w:r>
      <w:r>
        <w:rPr>
          <w:spacing w:val="80"/>
        </w:rPr>
        <w:t xml:space="preserve"> </w:t>
      </w:r>
      <w:r>
        <w:rPr>
          <w:spacing w:val="-2"/>
        </w:rPr>
        <w:t>содержание,</w:t>
      </w:r>
    </w:p>
    <w:p w14:paraId="7416A84E">
      <w:pPr>
        <w:pStyle w:val="8"/>
        <w:spacing w:before="1"/>
        <w:ind w:left="1051" w:right="407" w:firstLine="184"/>
      </w:pPr>
      <w:r>
        <w:t>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3AAB640E">
      <w:pPr>
        <w:pStyle w:val="8"/>
        <w:ind w:left="1051" w:right="428" w:firstLine="851"/>
      </w:pPr>
      <w:r>
        <w:t>. 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w:t>
      </w:r>
      <w:r>
        <w:rPr>
          <w:spacing w:val="40"/>
        </w:rPr>
        <w:t xml:space="preserve"> </w:t>
      </w:r>
      <w:r>
        <w:t>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w:t>
      </w:r>
      <w:r>
        <w:rPr>
          <w:spacing w:val="40"/>
        </w:rPr>
        <w:t xml:space="preserve"> </w:t>
      </w:r>
      <w:r>
        <w:t>к использованию русского языка во всех сферах жизни.</w:t>
      </w:r>
    </w:p>
    <w:p w14:paraId="0DD9D961">
      <w:pPr>
        <w:pStyle w:val="8"/>
        <w:spacing w:after="0"/>
        <w:sectPr>
          <w:pgSz w:w="11920" w:h="16850"/>
          <w:pgMar w:top="940" w:right="0" w:bottom="1400" w:left="425" w:header="0" w:footer="1139" w:gutter="0"/>
          <w:cols w:space="720" w:num="1"/>
        </w:sectPr>
      </w:pPr>
    </w:p>
    <w:p w14:paraId="52B4F089">
      <w:pPr>
        <w:pStyle w:val="8"/>
        <w:spacing w:before="68"/>
        <w:ind w:left="1051" w:right="422" w:firstLine="851"/>
      </w:pPr>
      <w: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w:t>
      </w:r>
      <w:r>
        <w:rPr>
          <w:spacing w:val="-2"/>
        </w:rPr>
        <w:t xml:space="preserve"> </w:t>
      </w:r>
      <w:r>
        <w:t>тексты разных функционально-смысловых типов, жанров, стилистической принадлежности.</w:t>
      </w:r>
    </w:p>
    <w:p w14:paraId="499F956D">
      <w:pPr>
        <w:pStyle w:val="8"/>
        <w:ind w:left="1051" w:right="417" w:firstLine="851"/>
      </w:pPr>
      <w:r>
        <w:t>22.5.13. Общее число часов, рекомендованных для изучения родного языка (русского): в 1 класес – 33 часа (1 час в неделю), во 2 классе – 34 часа (1 часа в неделю), в 3 классе -34 часа (1 час в неделю), в 4 классе – 34 часа (1 час в нелелю).</w:t>
      </w:r>
    </w:p>
    <w:p w14:paraId="43BB6ECC">
      <w:pPr>
        <w:pStyle w:val="12"/>
        <w:numPr>
          <w:ilvl w:val="1"/>
          <w:numId w:val="67"/>
        </w:numPr>
        <w:tabs>
          <w:tab w:val="left" w:pos="2445"/>
        </w:tabs>
        <w:spacing w:before="3" w:after="0" w:line="275" w:lineRule="exact"/>
        <w:ind w:left="2445" w:right="0" w:hanging="542"/>
        <w:jc w:val="both"/>
        <w:rPr>
          <w:sz w:val="24"/>
        </w:rPr>
      </w:pPr>
      <w:r>
        <w:rPr>
          <w:sz w:val="24"/>
        </w:rPr>
        <w:t>Содержание</w:t>
      </w:r>
      <w:r>
        <w:rPr>
          <w:spacing w:val="-16"/>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w:t>
      </w:r>
      <w:r>
        <w:rPr>
          <w:spacing w:val="-2"/>
          <w:sz w:val="24"/>
        </w:rPr>
        <w:t xml:space="preserve"> </w:t>
      </w:r>
      <w:r>
        <w:rPr>
          <w:sz w:val="24"/>
        </w:rPr>
        <w:t>классе</w:t>
      </w:r>
      <w:r>
        <w:rPr>
          <w:spacing w:val="-2"/>
          <w:sz w:val="24"/>
        </w:rPr>
        <w:t xml:space="preserve"> </w:t>
      </w:r>
      <w:r>
        <w:rPr>
          <w:sz w:val="24"/>
        </w:rPr>
        <w:t>(33</w:t>
      </w:r>
      <w:r>
        <w:rPr>
          <w:spacing w:val="-7"/>
          <w:sz w:val="24"/>
        </w:rPr>
        <w:t xml:space="preserve"> </w:t>
      </w:r>
      <w:r>
        <w:rPr>
          <w:spacing w:val="-5"/>
          <w:sz w:val="24"/>
        </w:rPr>
        <w:t>ч).</w:t>
      </w:r>
    </w:p>
    <w:p w14:paraId="6C712E43">
      <w:pPr>
        <w:pStyle w:val="12"/>
        <w:numPr>
          <w:ilvl w:val="2"/>
          <w:numId w:val="67"/>
        </w:numPr>
        <w:tabs>
          <w:tab w:val="left" w:pos="2626"/>
        </w:tabs>
        <w:spacing w:before="0" w:after="0" w:line="274" w:lineRule="exact"/>
        <w:ind w:left="2626" w:right="0" w:hanging="723"/>
        <w:jc w:val="both"/>
        <w:rPr>
          <w:sz w:val="24"/>
        </w:rPr>
      </w:pPr>
      <w:r>
        <w:rPr>
          <w:sz w:val="24"/>
        </w:rPr>
        <w:t>Раздел</w:t>
      </w:r>
      <w:r>
        <w:rPr>
          <w:spacing w:val="-4"/>
          <w:sz w:val="24"/>
        </w:rPr>
        <w:t xml:space="preserve"> </w:t>
      </w:r>
      <w:r>
        <w:rPr>
          <w:sz w:val="24"/>
        </w:rPr>
        <w:t>1.</w:t>
      </w:r>
      <w:r>
        <w:rPr>
          <w:spacing w:val="-1"/>
          <w:sz w:val="24"/>
        </w:rPr>
        <w:t xml:space="preserve"> </w:t>
      </w:r>
      <w:r>
        <w:rPr>
          <w:sz w:val="24"/>
        </w:rPr>
        <w:t>Русский</w:t>
      </w:r>
      <w:r>
        <w:rPr>
          <w:spacing w:val="-1"/>
          <w:sz w:val="24"/>
        </w:rPr>
        <w:t xml:space="preserve"> </w:t>
      </w:r>
      <w:r>
        <w:rPr>
          <w:sz w:val="24"/>
        </w:rPr>
        <w:t>язык:</w:t>
      </w:r>
      <w:r>
        <w:rPr>
          <w:spacing w:val="-5"/>
          <w:sz w:val="24"/>
        </w:rPr>
        <w:t xml:space="preserve"> </w:t>
      </w:r>
      <w:r>
        <w:rPr>
          <w:sz w:val="24"/>
        </w:rPr>
        <w:t>прошлое</w:t>
      </w:r>
      <w:r>
        <w:rPr>
          <w:spacing w:val="-8"/>
          <w:sz w:val="24"/>
        </w:rPr>
        <w:t xml:space="preserve"> </w:t>
      </w:r>
      <w:r>
        <w:rPr>
          <w:sz w:val="24"/>
        </w:rPr>
        <w:t>и</w:t>
      </w:r>
      <w:r>
        <w:rPr>
          <w:spacing w:val="-8"/>
          <w:sz w:val="24"/>
        </w:rPr>
        <w:t xml:space="preserve"> </w:t>
      </w:r>
      <w:r>
        <w:rPr>
          <w:sz w:val="24"/>
        </w:rPr>
        <w:t>настоящее</w:t>
      </w:r>
      <w:r>
        <w:rPr>
          <w:spacing w:val="-4"/>
          <w:sz w:val="24"/>
        </w:rPr>
        <w:t xml:space="preserve"> </w:t>
      </w:r>
      <w:r>
        <w:rPr>
          <w:sz w:val="24"/>
        </w:rPr>
        <w:t>(12</w:t>
      </w:r>
      <w:r>
        <w:rPr>
          <w:spacing w:val="-8"/>
          <w:sz w:val="24"/>
        </w:rPr>
        <w:t xml:space="preserve"> </w:t>
      </w:r>
      <w:r>
        <w:rPr>
          <w:spacing w:val="-5"/>
          <w:sz w:val="24"/>
        </w:rPr>
        <w:t>ч).</w:t>
      </w:r>
    </w:p>
    <w:p w14:paraId="6E8D4A4B">
      <w:pPr>
        <w:pStyle w:val="8"/>
        <w:ind w:left="1051" w:right="444" w:firstLine="851"/>
      </w:pPr>
      <w:r>
        <w:t>Сведения об истории русской письменности: как появились буквы современного русского алфавита.</w:t>
      </w:r>
    </w:p>
    <w:p w14:paraId="5AF5622E">
      <w:pPr>
        <w:pStyle w:val="8"/>
        <w:spacing w:before="4" w:line="235" w:lineRule="auto"/>
        <w:ind w:left="1903" w:right="521"/>
      </w:pPr>
      <w:r>
        <w:t>Особенности</w:t>
      </w:r>
      <w:r>
        <w:rPr>
          <w:spacing w:val="-1"/>
        </w:rPr>
        <w:t xml:space="preserve"> </w:t>
      </w:r>
      <w:r>
        <w:t>оформления</w:t>
      </w:r>
      <w:r>
        <w:rPr>
          <w:spacing w:val="-1"/>
        </w:rPr>
        <w:t xml:space="preserve"> </w:t>
      </w:r>
      <w:r>
        <w:t>книг</w:t>
      </w:r>
      <w:r>
        <w:rPr>
          <w:spacing w:val="-5"/>
        </w:rPr>
        <w:t xml:space="preserve"> </w:t>
      </w:r>
      <w:r>
        <w:t>в</w:t>
      </w:r>
      <w:r>
        <w:rPr>
          <w:spacing w:val="-2"/>
        </w:rPr>
        <w:t xml:space="preserve"> </w:t>
      </w:r>
      <w:r>
        <w:t>Древней Руси:</w:t>
      </w:r>
      <w:r>
        <w:rPr>
          <w:spacing w:val="-5"/>
        </w:rPr>
        <w:t xml:space="preserve"> </w:t>
      </w:r>
      <w:r>
        <w:t>оформление</w:t>
      </w:r>
      <w:r>
        <w:rPr>
          <w:spacing w:val="-4"/>
        </w:rPr>
        <w:t xml:space="preserve"> </w:t>
      </w:r>
      <w:r>
        <w:t>красной строки</w:t>
      </w:r>
      <w:r>
        <w:rPr>
          <w:spacing w:val="-6"/>
        </w:rPr>
        <w:t xml:space="preserve"> </w:t>
      </w:r>
      <w:r>
        <w:t>и</w:t>
      </w:r>
      <w:r>
        <w:rPr>
          <w:spacing w:val="-5"/>
        </w:rPr>
        <w:t xml:space="preserve"> </w:t>
      </w:r>
      <w:r>
        <w:t>заставок. Практическая работа.</w:t>
      </w:r>
    </w:p>
    <w:p w14:paraId="7E70397C">
      <w:pPr>
        <w:pStyle w:val="8"/>
        <w:spacing w:before="9" w:line="237" w:lineRule="auto"/>
        <w:ind w:left="1051" w:firstLine="851"/>
        <w:jc w:val="left"/>
      </w:pPr>
      <w:r>
        <w:t>Оформление</w:t>
      </w:r>
      <w:r>
        <w:rPr>
          <w:spacing w:val="40"/>
        </w:rPr>
        <w:t xml:space="preserve"> </w:t>
      </w:r>
      <w:r>
        <w:t>буквиц</w:t>
      </w:r>
      <w:r>
        <w:rPr>
          <w:spacing w:val="40"/>
        </w:rPr>
        <w:t xml:space="preserve"> </w:t>
      </w:r>
      <w:r>
        <w:t>и</w:t>
      </w:r>
      <w:r>
        <w:rPr>
          <w:spacing w:val="40"/>
        </w:rPr>
        <w:t xml:space="preserve"> </w:t>
      </w:r>
      <w:r>
        <w:t>заставок.</w:t>
      </w:r>
      <w:r>
        <w:rPr>
          <w:spacing w:val="40"/>
        </w:rPr>
        <w:t xml:space="preserve"> </w:t>
      </w:r>
      <w:r>
        <w:t>Лексические</w:t>
      </w:r>
      <w:r>
        <w:rPr>
          <w:spacing w:val="40"/>
        </w:rPr>
        <w:t xml:space="preserve"> </w:t>
      </w:r>
      <w:r>
        <w:t>единицы</w:t>
      </w:r>
      <w:r>
        <w:rPr>
          <w:spacing w:val="40"/>
        </w:rPr>
        <w:t xml:space="preserve"> </w:t>
      </w:r>
      <w:r>
        <w:t>с</w:t>
      </w:r>
      <w:r>
        <w:rPr>
          <w:spacing w:val="40"/>
        </w:rPr>
        <w:t xml:space="preserve"> </w:t>
      </w:r>
      <w:r>
        <w:t>национально-культурной</w:t>
      </w:r>
      <w:r>
        <w:rPr>
          <w:spacing w:val="40"/>
        </w:rPr>
        <w:t xml:space="preserve"> </w:t>
      </w:r>
      <w:r>
        <w:t>семантикой, обозначающие предметы традиционного русского быта:</w:t>
      </w:r>
    </w:p>
    <w:p w14:paraId="1666835C">
      <w:pPr>
        <w:pStyle w:val="8"/>
        <w:spacing w:before="3" w:line="237" w:lineRule="auto"/>
        <w:ind w:left="1051" w:firstLine="851"/>
        <w:jc w:val="left"/>
      </w:pPr>
      <w:r>
        <w:t>дом</w:t>
      </w:r>
      <w:r>
        <w:rPr>
          <w:spacing w:val="36"/>
        </w:rPr>
        <w:t xml:space="preserve"> </w:t>
      </w:r>
      <w:r>
        <w:t>в</w:t>
      </w:r>
      <w:r>
        <w:rPr>
          <w:spacing w:val="36"/>
        </w:rPr>
        <w:t xml:space="preserve"> </w:t>
      </w:r>
      <w:r>
        <w:t>старину:</w:t>
      </w:r>
      <w:r>
        <w:rPr>
          <w:spacing w:val="38"/>
        </w:rPr>
        <w:t xml:space="preserve"> </w:t>
      </w:r>
      <w:r>
        <w:t>что</w:t>
      </w:r>
      <w:r>
        <w:rPr>
          <w:spacing w:val="37"/>
        </w:rPr>
        <w:t xml:space="preserve"> </w:t>
      </w:r>
      <w:r>
        <w:t>как</w:t>
      </w:r>
      <w:r>
        <w:rPr>
          <w:spacing w:val="38"/>
        </w:rPr>
        <w:t xml:space="preserve"> </w:t>
      </w:r>
      <w:r>
        <w:t>называлось</w:t>
      </w:r>
      <w:r>
        <w:rPr>
          <w:spacing w:val="38"/>
        </w:rPr>
        <w:t xml:space="preserve"> </w:t>
      </w:r>
      <w:r>
        <w:t>(изба,</w:t>
      </w:r>
      <w:r>
        <w:rPr>
          <w:spacing w:val="37"/>
        </w:rPr>
        <w:t xml:space="preserve"> </w:t>
      </w:r>
      <w:r>
        <w:t>терем,</w:t>
      </w:r>
      <w:r>
        <w:rPr>
          <w:spacing w:val="37"/>
        </w:rPr>
        <w:t xml:space="preserve"> </w:t>
      </w:r>
      <w:r>
        <w:t>хоромы,</w:t>
      </w:r>
      <w:r>
        <w:rPr>
          <w:spacing w:val="36"/>
        </w:rPr>
        <w:t xml:space="preserve"> </w:t>
      </w:r>
      <w:r>
        <w:t>горница,</w:t>
      </w:r>
      <w:r>
        <w:rPr>
          <w:spacing w:val="34"/>
        </w:rPr>
        <w:t xml:space="preserve"> </w:t>
      </w:r>
      <w:r>
        <w:t>светлица,</w:t>
      </w:r>
      <w:r>
        <w:rPr>
          <w:spacing w:val="37"/>
        </w:rPr>
        <w:t xml:space="preserve"> </w:t>
      </w:r>
      <w:r>
        <w:t>светец, лучина и т.д.);</w:t>
      </w:r>
    </w:p>
    <w:p w14:paraId="1AEFF5D8">
      <w:pPr>
        <w:pStyle w:val="8"/>
        <w:spacing w:before="6"/>
        <w:ind w:left="1903"/>
        <w:jc w:val="left"/>
      </w:pPr>
      <w:r>
        <w:t>как</w:t>
      </w:r>
      <w:r>
        <w:rPr>
          <w:spacing w:val="-1"/>
        </w:rPr>
        <w:t xml:space="preserve"> </w:t>
      </w:r>
      <w:r>
        <w:t>называлось</w:t>
      </w:r>
      <w:r>
        <w:rPr>
          <w:spacing w:val="1"/>
        </w:rPr>
        <w:t xml:space="preserve"> </w:t>
      </w:r>
      <w:r>
        <w:t>то,</w:t>
      </w:r>
      <w:r>
        <w:rPr>
          <w:spacing w:val="3"/>
        </w:rPr>
        <w:t xml:space="preserve"> </w:t>
      </w:r>
      <w:r>
        <w:t>во</w:t>
      </w:r>
      <w:r>
        <w:rPr>
          <w:spacing w:val="5"/>
        </w:rPr>
        <w:t xml:space="preserve"> </w:t>
      </w:r>
      <w:r>
        <w:t>что</w:t>
      </w:r>
      <w:r>
        <w:rPr>
          <w:spacing w:val="1"/>
        </w:rPr>
        <w:t xml:space="preserve"> </w:t>
      </w:r>
      <w:r>
        <w:t>одевались</w:t>
      </w:r>
      <w:r>
        <w:rPr>
          <w:spacing w:val="6"/>
        </w:rPr>
        <w:t xml:space="preserve"> </w:t>
      </w:r>
      <w:r>
        <w:t>в</w:t>
      </w:r>
      <w:r>
        <w:rPr>
          <w:spacing w:val="2"/>
        </w:rPr>
        <w:t xml:space="preserve"> </w:t>
      </w:r>
      <w:r>
        <w:t>старину</w:t>
      </w:r>
      <w:r>
        <w:rPr>
          <w:spacing w:val="-7"/>
        </w:rPr>
        <w:t xml:space="preserve"> </w:t>
      </w:r>
      <w:r>
        <w:t>(кафтан,</w:t>
      </w:r>
      <w:r>
        <w:rPr>
          <w:spacing w:val="8"/>
        </w:rPr>
        <w:t xml:space="preserve"> </w:t>
      </w:r>
      <w:r>
        <w:t>кушак,</w:t>
      </w:r>
      <w:r>
        <w:rPr>
          <w:spacing w:val="5"/>
        </w:rPr>
        <w:t xml:space="preserve"> </w:t>
      </w:r>
      <w:r>
        <w:t>рубаха,</w:t>
      </w:r>
      <w:r>
        <w:rPr>
          <w:spacing w:val="8"/>
        </w:rPr>
        <w:t xml:space="preserve"> </w:t>
      </w:r>
      <w:r>
        <w:t>сарафан,</w:t>
      </w:r>
      <w:r>
        <w:rPr>
          <w:spacing w:val="7"/>
        </w:rPr>
        <w:t xml:space="preserve"> </w:t>
      </w:r>
      <w:r>
        <w:t>лапти</w:t>
      </w:r>
      <w:r>
        <w:rPr>
          <w:spacing w:val="2"/>
        </w:rPr>
        <w:t xml:space="preserve"> </w:t>
      </w:r>
      <w:r>
        <w:rPr>
          <w:spacing w:val="-10"/>
        </w:rPr>
        <w:t>и</w:t>
      </w:r>
    </w:p>
    <w:p w14:paraId="04792B27">
      <w:pPr>
        <w:pStyle w:val="8"/>
        <w:spacing w:after="0"/>
        <w:jc w:val="left"/>
        <w:sectPr>
          <w:pgSz w:w="11920" w:h="16850"/>
          <w:pgMar w:top="940" w:right="0" w:bottom="1400" w:left="425" w:header="0" w:footer="1139" w:gutter="0"/>
          <w:cols w:space="720" w:num="1"/>
        </w:sectPr>
      </w:pPr>
    </w:p>
    <w:p w14:paraId="5F67977C">
      <w:pPr>
        <w:pStyle w:val="8"/>
        <w:spacing w:before="3"/>
        <w:ind w:left="0"/>
        <w:jc w:val="right"/>
      </w:pPr>
      <w:r>
        <w:rPr>
          <w:spacing w:val="-2"/>
        </w:rPr>
        <w:t>т.д.).</w:t>
      </w:r>
    </w:p>
    <w:p w14:paraId="4DB73934">
      <w:pPr>
        <w:pStyle w:val="8"/>
        <w:spacing w:before="274"/>
        <w:ind w:left="336" w:right="44"/>
        <w:jc w:val="left"/>
      </w:pPr>
      <w:r>
        <w:br w:type="column"/>
      </w:r>
      <w:r>
        <w:t>Имена</w:t>
      </w:r>
      <w:r>
        <w:rPr>
          <w:spacing w:val="-10"/>
        </w:rPr>
        <w:t xml:space="preserve"> </w:t>
      </w:r>
      <w:r>
        <w:t>в</w:t>
      </w:r>
      <w:r>
        <w:rPr>
          <w:spacing w:val="-12"/>
        </w:rPr>
        <w:t xml:space="preserve"> </w:t>
      </w:r>
      <w:r>
        <w:t>малых</w:t>
      </w:r>
      <w:r>
        <w:rPr>
          <w:spacing w:val="-12"/>
        </w:rPr>
        <w:t xml:space="preserve"> </w:t>
      </w:r>
      <w:r>
        <w:t>жанрах</w:t>
      </w:r>
      <w:r>
        <w:rPr>
          <w:spacing w:val="-12"/>
        </w:rPr>
        <w:t xml:space="preserve"> </w:t>
      </w:r>
      <w:r>
        <w:t>фольклора</w:t>
      </w:r>
      <w:r>
        <w:rPr>
          <w:spacing w:val="-14"/>
        </w:rPr>
        <w:t xml:space="preserve"> </w:t>
      </w:r>
      <w:r>
        <w:t>(пословицах,</w:t>
      </w:r>
      <w:r>
        <w:rPr>
          <w:spacing w:val="-6"/>
        </w:rPr>
        <w:t xml:space="preserve"> </w:t>
      </w:r>
      <w:r>
        <w:t>поговорках,</w:t>
      </w:r>
      <w:r>
        <w:rPr>
          <w:spacing w:val="-8"/>
        </w:rPr>
        <w:t xml:space="preserve"> </w:t>
      </w:r>
      <w:r>
        <w:t>загадках,</w:t>
      </w:r>
      <w:r>
        <w:rPr>
          <w:spacing w:val="-9"/>
        </w:rPr>
        <w:t xml:space="preserve"> </w:t>
      </w:r>
      <w:r>
        <w:t>прибаутках). Проектное задание.</w:t>
      </w:r>
    </w:p>
    <w:p w14:paraId="5DB1EF66">
      <w:pPr>
        <w:pStyle w:val="8"/>
        <w:spacing w:before="3"/>
        <w:ind w:left="336"/>
        <w:jc w:val="left"/>
      </w:pPr>
      <w:r>
        <w:t>Словарь</w:t>
      </w:r>
      <w:r>
        <w:rPr>
          <w:spacing w:val="-3"/>
        </w:rPr>
        <w:t xml:space="preserve"> </w:t>
      </w:r>
      <w:r>
        <w:t>в</w:t>
      </w:r>
      <w:r>
        <w:rPr>
          <w:spacing w:val="-2"/>
        </w:rPr>
        <w:t xml:space="preserve"> картинках.</w:t>
      </w:r>
    </w:p>
    <w:p w14:paraId="33D8F10A">
      <w:pPr>
        <w:pStyle w:val="8"/>
        <w:ind w:left="336"/>
        <w:jc w:val="left"/>
      </w:pPr>
      <w:r>
        <w:t>Раздел</w:t>
      </w:r>
      <w:r>
        <w:rPr>
          <w:spacing w:val="-6"/>
        </w:rPr>
        <w:t xml:space="preserve"> </w:t>
      </w:r>
      <w:r>
        <w:t>2.</w:t>
      </w:r>
      <w:r>
        <w:rPr>
          <w:spacing w:val="2"/>
        </w:rPr>
        <w:t xml:space="preserve"> </w:t>
      </w:r>
      <w:r>
        <w:t>Язык</w:t>
      </w:r>
      <w:r>
        <w:rPr>
          <w:spacing w:val="-4"/>
        </w:rPr>
        <w:t xml:space="preserve"> </w:t>
      </w:r>
      <w:r>
        <w:t>в</w:t>
      </w:r>
      <w:r>
        <w:rPr>
          <w:spacing w:val="-4"/>
        </w:rPr>
        <w:t xml:space="preserve"> </w:t>
      </w:r>
      <w:r>
        <w:t>действии</w:t>
      </w:r>
      <w:r>
        <w:rPr>
          <w:spacing w:val="-5"/>
        </w:rPr>
        <w:t xml:space="preserve"> </w:t>
      </w:r>
      <w:r>
        <w:t>(10</w:t>
      </w:r>
      <w:r>
        <w:rPr>
          <w:spacing w:val="-2"/>
        </w:rPr>
        <w:t xml:space="preserve"> </w:t>
      </w:r>
      <w:r>
        <w:rPr>
          <w:spacing w:val="-5"/>
        </w:rPr>
        <w:t>ч).</w:t>
      </w:r>
    </w:p>
    <w:p w14:paraId="3CB20C50">
      <w:pPr>
        <w:pStyle w:val="8"/>
        <w:ind w:left="336"/>
        <w:jc w:val="left"/>
      </w:pPr>
      <w:r>
        <w:t>Как</w:t>
      </w:r>
      <w:r>
        <w:rPr>
          <w:spacing w:val="11"/>
        </w:rPr>
        <w:t xml:space="preserve"> </w:t>
      </w:r>
      <w:r>
        <w:t>нельзя</w:t>
      </w:r>
      <w:r>
        <w:rPr>
          <w:spacing w:val="10"/>
        </w:rPr>
        <w:t xml:space="preserve"> </w:t>
      </w:r>
      <w:r>
        <w:t>произносить</w:t>
      </w:r>
      <w:r>
        <w:rPr>
          <w:spacing w:val="10"/>
        </w:rPr>
        <w:t xml:space="preserve"> </w:t>
      </w:r>
      <w:r>
        <w:t>слова</w:t>
      </w:r>
      <w:r>
        <w:rPr>
          <w:spacing w:val="5"/>
        </w:rPr>
        <w:t xml:space="preserve"> </w:t>
      </w:r>
      <w:r>
        <w:t>(пропедевтическая</w:t>
      </w:r>
      <w:r>
        <w:rPr>
          <w:spacing w:val="15"/>
        </w:rPr>
        <w:t xml:space="preserve"> </w:t>
      </w:r>
      <w:r>
        <w:t>работа</w:t>
      </w:r>
      <w:r>
        <w:rPr>
          <w:spacing w:val="8"/>
        </w:rPr>
        <w:t xml:space="preserve"> </w:t>
      </w:r>
      <w:r>
        <w:t>по</w:t>
      </w:r>
      <w:r>
        <w:rPr>
          <w:spacing w:val="11"/>
        </w:rPr>
        <w:t xml:space="preserve"> </w:t>
      </w:r>
      <w:r>
        <w:t>предупреждению</w:t>
      </w:r>
      <w:r>
        <w:rPr>
          <w:spacing w:val="14"/>
        </w:rPr>
        <w:t xml:space="preserve"> </w:t>
      </w:r>
      <w:r>
        <w:t>ошибок</w:t>
      </w:r>
      <w:r>
        <w:rPr>
          <w:spacing w:val="10"/>
        </w:rPr>
        <w:t xml:space="preserve"> </w:t>
      </w:r>
      <w:r>
        <w:rPr>
          <w:spacing w:val="-10"/>
        </w:rPr>
        <w:t>в</w:t>
      </w:r>
    </w:p>
    <w:p w14:paraId="2D4301CE">
      <w:pPr>
        <w:pStyle w:val="8"/>
        <w:spacing w:after="0"/>
        <w:jc w:val="left"/>
        <w:sectPr>
          <w:type w:val="continuous"/>
          <w:pgSz w:w="11920" w:h="16850"/>
          <w:pgMar w:top="1020" w:right="0" w:bottom="280" w:left="425" w:header="0" w:footer="1139" w:gutter="0"/>
          <w:cols w:equalWidth="0" w:num="2">
            <w:col w:w="1527" w:space="40"/>
            <w:col w:w="9928"/>
          </w:cols>
        </w:sectPr>
      </w:pPr>
    </w:p>
    <w:p w14:paraId="281139DE">
      <w:pPr>
        <w:pStyle w:val="8"/>
        <w:spacing w:before="2"/>
        <w:ind w:left="1051"/>
      </w:pPr>
      <w:r>
        <w:t>произношении</w:t>
      </w:r>
      <w:r>
        <w:rPr>
          <w:spacing w:val="-13"/>
        </w:rPr>
        <w:t xml:space="preserve"> </w:t>
      </w:r>
      <w:r>
        <w:rPr>
          <w:spacing w:val="-2"/>
        </w:rPr>
        <w:t>слов).</w:t>
      </w:r>
    </w:p>
    <w:p w14:paraId="6E660B75">
      <w:pPr>
        <w:pStyle w:val="8"/>
        <w:spacing w:line="274" w:lineRule="exact"/>
        <w:ind w:left="1903"/>
      </w:pPr>
      <w:r>
        <w:t>Смыслоразличительная</w:t>
      </w:r>
      <w:r>
        <w:rPr>
          <w:spacing w:val="-14"/>
        </w:rPr>
        <w:t xml:space="preserve"> </w:t>
      </w:r>
      <w:r>
        <w:t>роль</w:t>
      </w:r>
      <w:r>
        <w:rPr>
          <w:spacing w:val="-5"/>
        </w:rPr>
        <w:t xml:space="preserve"> </w:t>
      </w:r>
      <w:r>
        <w:rPr>
          <w:spacing w:val="-2"/>
        </w:rPr>
        <w:t>ударения.</w:t>
      </w:r>
    </w:p>
    <w:p w14:paraId="187389ED">
      <w:pPr>
        <w:pStyle w:val="8"/>
        <w:spacing w:line="242" w:lineRule="auto"/>
        <w:ind w:left="1051" w:right="438" w:firstLine="851"/>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14:paraId="01598F6D">
      <w:pPr>
        <w:pStyle w:val="8"/>
        <w:spacing w:line="274" w:lineRule="exact"/>
        <w:ind w:left="1903"/>
      </w:pPr>
      <w:r>
        <w:t>Раздел</w:t>
      </w:r>
      <w:r>
        <w:rPr>
          <w:spacing w:val="-1"/>
        </w:rPr>
        <w:t xml:space="preserve"> </w:t>
      </w:r>
      <w:r>
        <w:t>3.</w:t>
      </w:r>
      <w:r>
        <w:rPr>
          <w:spacing w:val="2"/>
        </w:rPr>
        <w:t xml:space="preserve"> </w:t>
      </w:r>
      <w:r>
        <w:t>Секреты</w:t>
      </w:r>
      <w:r>
        <w:rPr>
          <w:spacing w:val="2"/>
        </w:rPr>
        <w:t xml:space="preserve"> </w:t>
      </w:r>
      <w:r>
        <w:t>речи</w:t>
      </w:r>
      <w:r>
        <w:rPr>
          <w:spacing w:val="-8"/>
        </w:rPr>
        <w:t xml:space="preserve"> </w:t>
      </w:r>
      <w:r>
        <w:t>и</w:t>
      </w:r>
      <w:r>
        <w:rPr>
          <w:spacing w:val="-5"/>
        </w:rPr>
        <w:t xml:space="preserve"> </w:t>
      </w:r>
      <w:r>
        <w:t>текста</w:t>
      </w:r>
      <w:r>
        <w:rPr>
          <w:spacing w:val="-2"/>
        </w:rPr>
        <w:t xml:space="preserve"> </w:t>
      </w:r>
      <w:r>
        <w:t>(9</w:t>
      </w:r>
      <w:r>
        <w:rPr>
          <w:spacing w:val="-1"/>
        </w:rPr>
        <w:t xml:space="preserve"> </w:t>
      </w:r>
      <w:r>
        <w:rPr>
          <w:spacing w:val="-5"/>
        </w:rPr>
        <w:t>ч).</w:t>
      </w:r>
    </w:p>
    <w:p w14:paraId="75111A4B">
      <w:pPr>
        <w:pStyle w:val="8"/>
        <w:ind w:left="1051" w:right="421" w:firstLine="851"/>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 уточнение, вопрос как запрос на новое содержание).</w:t>
      </w:r>
    </w:p>
    <w:p w14:paraId="247B1547">
      <w:pPr>
        <w:pStyle w:val="8"/>
        <w:spacing w:line="242" w:lineRule="auto"/>
        <w:ind w:left="1051" w:right="425" w:firstLine="851"/>
      </w:pPr>
      <w:r>
        <w:t>Различные приемы слушания научно-познавательных и художественных текстов об истории языка и культуре русского народа.</w:t>
      </w:r>
    </w:p>
    <w:p w14:paraId="77C04338">
      <w:pPr>
        <w:pStyle w:val="8"/>
        <w:spacing w:line="272" w:lineRule="exact"/>
        <w:ind w:left="1903"/>
        <w:jc w:val="left"/>
      </w:pPr>
      <w:r>
        <w:t>Резерв</w:t>
      </w:r>
      <w:r>
        <w:rPr>
          <w:spacing w:val="-3"/>
        </w:rPr>
        <w:t xml:space="preserve"> </w:t>
      </w:r>
      <w:r>
        <w:t>учебного</w:t>
      </w:r>
      <w:r>
        <w:rPr>
          <w:spacing w:val="-2"/>
        </w:rPr>
        <w:t xml:space="preserve"> </w:t>
      </w:r>
      <w:r>
        <w:t>времени –</w:t>
      </w:r>
      <w:r>
        <w:rPr>
          <w:spacing w:val="-2"/>
        </w:rPr>
        <w:t xml:space="preserve"> </w:t>
      </w:r>
      <w:r>
        <w:t>2</w:t>
      </w:r>
      <w:r>
        <w:rPr>
          <w:spacing w:val="-6"/>
        </w:rPr>
        <w:t xml:space="preserve"> </w:t>
      </w:r>
      <w:r>
        <w:rPr>
          <w:spacing w:val="-5"/>
        </w:rPr>
        <w:t>ч.</w:t>
      </w:r>
    </w:p>
    <w:p w14:paraId="7BD2690F">
      <w:pPr>
        <w:pStyle w:val="8"/>
        <w:spacing w:line="275" w:lineRule="exact"/>
        <w:ind w:left="1903"/>
        <w:jc w:val="left"/>
      </w:pPr>
      <w:r>
        <w:t>Содержание</w:t>
      </w:r>
      <w:r>
        <w:rPr>
          <w:spacing w:val="-9"/>
        </w:rPr>
        <w:t xml:space="preserve"> </w:t>
      </w:r>
      <w:r>
        <w:t>обучения</w:t>
      </w:r>
      <w:r>
        <w:rPr>
          <w:spacing w:val="-2"/>
        </w:rPr>
        <w:t xml:space="preserve"> </w:t>
      </w:r>
      <w:r>
        <w:t>во</w:t>
      </w:r>
      <w:r>
        <w:rPr>
          <w:spacing w:val="1"/>
        </w:rPr>
        <w:t xml:space="preserve"> </w:t>
      </w:r>
      <w:r>
        <w:t>2</w:t>
      </w:r>
      <w:r>
        <w:rPr>
          <w:spacing w:val="-10"/>
        </w:rPr>
        <w:t xml:space="preserve"> </w:t>
      </w:r>
      <w:r>
        <w:t>классе</w:t>
      </w:r>
      <w:r>
        <w:rPr>
          <w:spacing w:val="-3"/>
        </w:rPr>
        <w:t xml:space="preserve"> </w:t>
      </w:r>
      <w:r>
        <w:t>(</w:t>
      </w:r>
      <w:r>
        <w:rPr>
          <w:spacing w:val="3"/>
        </w:rPr>
        <w:t xml:space="preserve"> </w:t>
      </w:r>
      <w:r>
        <w:rPr>
          <w:spacing w:val="-4"/>
        </w:rPr>
        <w:t>34ч).</w:t>
      </w:r>
    </w:p>
    <w:p w14:paraId="3D48F669">
      <w:pPr>
        <w:pStyle w:val="8"/>
        <w:spacing w:line="275" w:lineRule="exact"/>
        <w:ind w:left="1903"/>
        <w:jc w:val="left"/>
      </w:pPr>
      <w:r>
        <w:t>Раздел</w:t>
      </w:r>
      <w:r>
        <w:rPr>
          <w:spacing w:val="-3"/>
        </w:rPr>
        <w:t xml:space="preserve"> </w:t>
      </w:r>
      <w:r>
        <w:t>1.</w:t>
      </w:r>
      <w:r>
        <w:rPr>
          <w:spacing w:val="-2"/>
        </w:rPr>
        <w:t xml:space="preserve"> </w:t>
      </w:r>
      <w:r>
        <w:t>Русский</w:t>
      </w:r>
      <w:r>
        <w:rPr>
          <w:spacing w:val="-1"/>
        </w:rPr>
        <w:t xml:space="preserve"> </w:t>
      </w:r>
      <w:r>
        <w:t>язык:</w:t>
      </w:r>
      <w:r>
        <w:rPr>
          <w:spacing w:val="-2"/>
        </w:rPr>
        <w:t xml:space="preserve"> </w:t>
      </w:r>
      <w:r>
        <w:t>прошлое</w:t>
      </w:r>
      <w:r>
        <w:rPr>
          <w:spacing w:val="-4"/>
        </w:rPr>
        <w:t xml:space="preserve"> </w:t>
      </w:r>
      <w:r>
        <w:t>и</w:t>
      </w:r>
      <w:r>
        <w:rPr>
          <w:spacing w:val="-5"/>
        </w:rPr>
        <w:t xml:space="preserve"> </w:t>
      </w:r>
      <w:r>
        <w:t>настоящее</w:t>
      </w:r>
      <w:r>
        <w:rPr>
          <w:spacing w:val="-8"/>
        </w:rPr>
        <w:t xml:space="preserve"> </w:t>
      </w:r>
      <w:r>
        <w:t>(13</w:t>
      </w:r>
      <w:r>
        <w:rPr>
          <w:spacing w:val="-1"/>
        </w:rPr>
        <w:t xml:space="preserve"> </w:t>
      </w:r>
      <w:r>
        <w:rPr>
          <w:spacing w:val="-5"/>
        </w:rPr>
        <w:t>ч).</w:t>
      </w:r>
    </w:p>
    <w:p w14:paraId="55AB80DD">
      <w:pPr>
        <w:pStyle w:val="8"/>
        <w:spacing w:before="1" w:line="235" w:lineRule="auto"/>
        <w:ind w:left="1051" w:right="885" w:firstLine="851"/>
        <w:jc w:val="left"/>
      </w:pPr>
      <w:r>
        <w:t>Лексические</w:t>
      </w:r>
      <w:r>
        <w:rPr>
          <w:spacing w:val="40"/>
        </w:rPr>
        <w:t xml:space="preserve"> </w:t>
      </w:r>
      <w:r>
        <w:t>единицы</w:t>
      </w:r>
      <w:r>
        <w:rPr>
          <w:spacing w:val="40"/>
        </w:rPr>
        <w:t xml:space="preserve"> </w:t>
      </w:r>
      <w:r>
        <w:t>с</w:t>
      </w:r>
      <w:r>
        <w:rPr>
          <w:spacing w:val="40"/>
        </w:rPr>
        <w:t xml:space="preserve"> </w:t>
      </w:r>
      <w:r>
        <w:t>национально-культурной</w:t>
      </w:r>
      <w:r>
        <w:rPr>
          <w:spacing w:val="40"/>
        </w:rPr>
        <w:t xml:space="preserve"> </w:t>
      </w:r>
      <w:r>
        <w:t>семантикой,</w:t>
      </w:r>
      <w:r>
        <w:rPr>
          <w:spacing w:val="40"/>
        </w:rPr>
        <w:t xml:space="preserve"> </w:t>
      </w:r>
      <w:r>
        <w:t>называющие</w:t>
      </w:r>
      <w:r>
        <w:rPr>
          <w:spacing w:val="40"/>
        </w:rPr>
        <w:t xml:space="preserve"> </w:t>
      </w:r>
      <w:r>
        <w:t>игры, забавы, игрушки (например, городки, салочки, салазки, санки, волчок, свистулька).</w:t>
      </w:r>
    </w:p>
    <w:p w14:paraId="2724721E">
      <w:pPr>
        <w:pStyle w:val="8"/>
        <w:spacing w:before="11" w:line="235" w:lineRule="auto"/>
        <w:ind w:left="1051" w:firstLine="851"/>
        <w:jc w:val="left"/>
      </w:pPr>
      <w:r>
        <w:t>Лексические</w:t>
      </w:r>
      <w:r>
        <w:rPr>
          <w:spacing w:val="35"/>
        </w:rPr>
        <w:t xml:space="preserve"> </w:t>
      </w:r>
      <w:r>
        <w:t>единицы</w:t>
      </w:r>
      <w:r>
        <w:rPr>
          <w:spacing w:val="33"/>
        </w:rPr>
        <w:t xml:space="preserve"> </w:t>
      </w:r>
      <w:r>
        <w:t>с</w:t>
      </w:r>
      <w:r>
        <w:rPr>
          <w:spacing w:val="34"/>
        </w:rPr>
        <w:t xml:space="preserve"> </w:t>
      </w:r>
      <w:r>
        <w:t>национально-культурной</w:t>
      </w:r>
      <w:r>
        <w:rPr>
          <w:spacing w:val="38"/>
        </w:rPr>
        <w:t xml:space="preserve"> </w:t>
      </w:r>
      <w:r>
        <w:t>семантикой,</w:t>
      </w:r>
      <w:r>
        <w:rPr>
          <w:spacing w:val="34"/>
        </w:rPr>
        <w:t xml:space="preserve"> </w:t>
      </w:r>
      <w:r>
        <w:t>называющие</w:t>
      </w:r>
      <w:r>
        <w:rPr>
          <w:spacing w:val="36"/>
        </w:rPr>
        <w:t xml:space="preserve"> </w:t>
      </w:r>
      <w:r>
        <w:t>предметы традиционного русского быта:</w:t>
      </w:r>
    </w:p>
    <w:p w14:paraId="7FEC8CB8">
      <w:pPr>
        <w:pStyle w:val="12"/>
        <w:numPr>
          <w:ilvl w:val="0"/>
          <w:numId w:val="68"/>
        </w:numPr>
        <w:tabs>
          <w:tab w:val="left" w:pos="2172"/>
        </w:tabs>
        <w:spacing w:before="8" w:after="0" w:line="235" w:lineRule="auto"/>
        <w:ind w:left="1051" w:right="552" w:firstLine="851"/>
        <w:jc w:val="left"/>
        <w:rPr>
          <w:sz w:val="24"/>
        </w:rPr>
      </w:pPr>
      <w:r>
        <w:rPr>
          <w:sz w:val="24"/>
        </w:rPr>
        <w:t>слова,</w:t>
      </w:r>
      <w:r>
        <w:rPr>
          <w:spacing w:val="-4"/>
          <w:sz w:val="24"/>
        </w:rPr>
        <w:t xml:space="preserve"> </w:t>
      </w:r>
      <w:r>
        <w:rPr>
          <w:sz w:val="24"/>
        </w:rPr>
        <w:t>называющие</w:t>
      </w:r>
      <w:r>
        <w:rPr>
          <w:spacing w:val="-5"/>
          <w:sz w:val="24"/>
        </w:rPr>
        <w:t xml:space="preserve"> </w:t>
      </w:r>
      <w:r>
        <w:rPr>
          <w:sz w:val="24"/>
        </w:rPr>
        <w:t>домашнюю</w:t>
      </w:r>
      <w:r>
        <w:rPr>
          <w:spacing w:val="-2"/>
          <w:sz w:val="24"/>
        </w:rPr>
        <w:t xml:space="preserve"> </w:t>
      </w:r>
      <w:r>
        <w:rPr>
          <w:sz w:val="24"/>
        </w:rPr>
        <w:t>утварь</w:t>
      </w:r>
      <w:r>
        <w:rPr>
          <w:spacing w:val="-4"/>
          <w:sz w:val="24"/>
        </w:rPr>
        <w:t xml:space="preserve"> </w:t>
      </w:r>
      <w:r>
        <w:rPr>
          <w:sz w:val="24"/>
        </w:rPr>
        <w:t>и</w:t>
      </w:r>
      <w:r>
        <w:rPr>
          <w:spacing w:val="-4"/>
          <w:sz w:val="24"/>
        </w:rPr>
        <w:t xml:space="preserve"> </w:t>
      </w:r>
      <w:r>
        <w:rPr>
          <w:sz w:val="24"/>
        </w:rPr>
        <w:t>орудия</w:t>
      </w:r>
      <w:r>
        <w:rPr>
          <w:spacing w:val="-4"/>
          <w:sz w:val="24"/>
        </w:rPr>
        <w:t xml:space="preserve"> </w:t>
      </w:r>
      <w:r>
        <w:rPr>
          <w:sz w:val="24"/>
        </w:rPr>
        <w:t>труда</w:t>
      </w:r>
      <w:r>
        <w:rPr>
          <w:spacing w:val="-5"/>
          <w:sz w:val="24"/>
        </w:rPr>
        <w:t xml:space="preserve"> </w:t>
      </w:r>
      <w:r>
        <w:rPr>
          <w:sz w:val="24"/>
        </w:rPr>
        <w:t>(например,</w:t>
      </w:r>
      <w:r>
        <w:rPr>
          <w:spacing w:val="-1"/>
          <w:sz w:val="24"/>
        </w:rPr>
        <w:t xml:space="preserve"> </w:t>
      </w:r>
      <w:r>
        <w:rPr>
          <w:sz w:val="24"/>
        </w:rPr>
        <w:t>ухват,</w:t>
      </w:r>
      <w:r>
        <w:rPr>
          <w:spacing w:val="-2"/>
          <w:sz w:val="24"/>
        </w:rPr>
        <w:t xml:space="preserve"> </w:t>
      </w:r>
      <w:r>
        <w:rPr>
          <w:sz w:val="24"/>
        </w:rPr>
        <w:t>ушат,</w:t>
      </w:r>
      <w:r>
        <w:rPr>
          <w:spacing w:val="-4"/>
          <w:sz w:val="24"/>
        </w:rPr>
        <w:t xml:space="preserve"> </w:t>
      </w:r>
      <w:r>
        <w:rPr>
          <w:sz w:val="24"/>
        </w:rPr>
        <w:t>ступа, плошка, крынка, ковш, решето, веретено, серп, коса, плуг),</w:t>
      </w:r>
    </w:p>
    <w:p w14:paraId="2C5F6B7C">
      <w:pPr>
        <w:pStyle w:val="12"/>
        <w:numPr>
          <w:ilvl w:val="0"/>
          <w:numId w:val="68"/>
        </w:numPr>
        <w:tabs>
          <w:tab w:val="left" w:pos="2162"/>
        </w:tabs>
        <w:spacing w:before="10" w:after="0" w:line="237" w:lineRule="auto"/>
        <w:ind w:left="1051" w:right="483" w:firstLine="851"/>
        <w:jc w:val="left"/>
        <w:rPr>
          <w:sz w:val="24"/>
        </w:rPr>
      </w:pPr>
      <w:r>
        <w:rPr>
          <w:sz w:val="24"/>
        </w:rPr>
        <w:t>слова,</w:t>
      </w:r>
      <w:r>
        <w:rPr>
          <w:spacing w:val="-8"/>
          <w:sz w:val="24"/>
        </w:rPr>
        <w:t xml:space="preserve"> </w:t>
      </w:r>
      <w:r>
        <w:rPr>
          <w:sz w:val="24"/>
        </w:rPr>
        <w:t>называющие</w:t>
      </w:r>
      <w:r>
        <w:rPr>
          <w:spacing w:val="-5"/>
          <w:sz w:val="24"/>
        </w:rPr>
        <w:t xml:space="preserve"> </w:t>
      </w:r>
      <w:r>
        <w:rPr>
          <w:sz w:val="24"/>
        </w:rPr>
        <w:t>то,</w:t>
      </w:r>
      <w:r>
        <w:rPr>
          <w:spacing w:val="-2"/>
          <w:sz w:val="24"/>
        </w:rPr>
        <w:t xml:space="preserve"> </w:t>
      </w:r>
      <w:r>
        <w:rPr>
          <w:sz w:val="24"/>
        </w:rPr>
        <w:t>что</w:t>
      </w:r>
      <w:r>
        <w:rPr>
          <w:spacing w:val="-2"/>
          <w:sz w:val="24"/>
        </w:rPr>
        <w:t xml:space="preserve"> </w:t>
      </w:r>
      <w:r>
        <w:rPr>
          <w:sz w:val="24"/>
        </w:rPr>
        <w:t>ели</w:t>
      </w:r>
      <w:r>
        <w:rPr>
          <w:spacing w:val="-8"/>
          <w:sz w:val="24"/>
        </w:rPr>
        <w:t xml:space="preserve"> </w:t>
      </w:r>
      <w:r>
        <w:rPr>
          <w:sz w:val="24"/>
        </w:rPr>
        <w:t>в</w:t>
      </w:r>
      <w:r>
        <w:rPr>
          <w:spacing w:val="-3"/>
          <w:sz w:val="24"/>
        </w:rPr>
        <w:t xml:space="preserve"> </w:t>
      </w:r>
      <w:r>
        <w:rPr>
          <w:sz w:val="24"/>
        </w:rPr>
        <w:t>старину</w:t>
      </w:r>
      <w:r>
        <w:rPr>
          <w:spacing w:val="-17"/>
          <w:sz w:val="24"/>
        </w:rPr>
        <w:t xml:space="preserve"> </w:t>
      </w:r>
      <w:r>
        <w:rPr>
          <w:sz w:val="24"/>
        </w:rPr>
        <w:t>(например,</w:t>
      </w:r>
      <w:r>
        <w:rPr>
          <w:spacing w:val="-6"/>
          <w:sz w:val="24"/>
        </w:rPr>
        <w:t xml:space="preserve"> </w:t>
      </w:r>
      <w:r>
        <w:rPr>
          <w:sz w:val="24"/>
        </w:rPr>
        <w:t>тюря,</w:t>
      </w:r>
      <w:r>
        <w:rPr>
          <w:spacing w:val="-2"/>
          <w:sz w:val="24"/>
        </w:rPr>
        <w:t xml:space="preserve"> </w:t>
      </w:r>
      <w:r>
        <w:rPr>
          <w:sz w:val="24"/>
        </w:rPr>
        <w:t>полба,</w:t>
      </w:r>
      <w:r>
        <w:rPr>
          <w:spacing w:val="-7"/>
          <w:sz w:val="24"/>
        </w:rPr>
        <w:t xml:space="preserve"> </w:t>
      </w:r>
      <w:r>
        <w:rPr>
          <w:sz w:val="24"/>
        </w:rPr>
        <w:t>каша,</w:t>
      </w:r>
      <w:r>
        <w:rPr>
          <w:spacing w:val="-7"/>
          <w:sz w:val="24"/>
        </w:rPr>
        <w:t xml:space="preserve"> </w:t>
      </w:r>
      <w:r>
        <w:rPr>
          <w:sz w:val="24"/>
        </w:rPr>
        <w:t>щи,</w:t>
      </w:r>
      <w:r>
        <w:rPr>
          <w:spacing w:val="-7"/>
          <w:sz w:val="24"/>
        </w:rPr>
        <w:t xml:space="preserve"> </w:t>
      </w:r>
      <w:r>
        <w:rPr>
          <w:sz w:val="24"/>
        </w:rPr>
        <w:t>похлёбка, бублик, ватрушка, калач, коврижки): какие из них сохранились до нашего времени,</w:t>
      </w:r>
    </w:p>
    <w:p w14:paraId="707AEDD9">
      <w:pPr>
        <w:pStyle w:val="12"/>
        <w:numPr>
          <w:ilvl w:val="0"/>
          <w:numId w:val="68"/>
        </w:numPr>
        <w:tabs>
          <w:tab w:val="left" w:pos="2210"/>
        </w:tabs>
        <w:spacing w:before="3" w:after="0" w:line="237" w:lineRule="auto"/>
        <w:ind w:left="1051" w:right="500" w:firstLine="851"/>
        <w:jc w:val="left"/>
        <w:rPr>
          <w:sz w:val="24"/>
        </w:rPr>
      </w:pPr>
      <w:r>
        <w:rPr>
          <w:sz w:val="24"/>
        </w:rPr>
        <w:t>слова,</w:t>
      </w:r>
      <w:r>
        <w:rPr>
          <w:spacing w:val="37"/>
          <w:sz w:val="24"/>
        </w:rPr>
        <w:t xml:space="preserve"> </w:t>
      </w:r>
      <w:r>
        <w:rPr>
          <w:sz w:val="24"/>
        </w:rPr>
        <w:t>называющие</w:t>
      </w:r>
      <w:r>
        <w:rPr>
          <w:spacing w:val="34"/>
          <w:sz w:val="24"/>
        </w:rPr>
        <w:t xml:space="preserve"> </w:t>
      </w:r>
      <w:r>
        <w:rPr>
          <w:sz w:val="24"/>
        </w:rPr>
        <w:t>то,</w:t>
      </w:r>
      <w:r>
        <w:rPr>
          <w:spacing w:val="37"/>
          <w:sz w:val="24"/>
        </w:rPr>
        <w:t xml:space="preserve"> </w:t>
      </w:r>
      <w:r>
        <w:rPr>
          <w:sz w:val="24"/>
        </w:rPr>
        <w:t>во</w:t>
      </w:r>
      <w:r>
        <w:rPr>
          <w:spacing w:val="37"/>
          <w:sz w:val="24"/>
        </w:rPr>
        <w:t xml:space="preserve"> </w:t>
      </w:r>
      <w:r>
        <w:rPr>
          <w:sz w:val="24"/>
        </w:rPr>
        <w:t>что</w:t>
      </w:r>
      <w:r>
        <w:rPr>
          <w:spacing w:val="37"/>
          <w:sz w:val="24"/>
        </w:rPr>
        <w:t xml:space="preserve"> </w:t>
      </w:r>
      <w:r>
        <w:rPr>
          <w:sz w:val="24"/>
        </w:rPr>
        <w:t>раньше</w:t>
      </w:r>
      <w:r>
        <w:rPr>
          <w:spacing w:val="33"/>
          <w:sz w:val="24"/>
        </w:rPr>
        <w:t xml:space="preserve"> </w:t>
      </w:r>
      <w:r>
        <w:rPr>
          <w:sz w:val="24"/>
        </w:rPr>
        <w:t>одевались</w:t>
      </w:r>
      <w:r>
        <w:rPr>
          <w:spacing w:val="38"/>
          <w:sz w:val="24"/>
        </w:rPr>
        <w:t xml:space="preserve"> </w:t>
      </w:r>
      <w:r>
        <w:rPr>
          <w:sz w:val="24"/>
        </w:rPr>
        <w:t>дети</w:t>
      </w:r>
      <w:r>
        <w:rPr>
          <w:spacing w:val="36"/>
          <w:sz w:val="24"/>
        </w:rPr>
        <w:t xml:space="preserve"> </w:t>
      </w:r>
      <w:r>
        <w:rPr>
          <w:sz w:val="24"/>
        </w:rPr>
        <w:t>(например,</w:t>
      </w:r>
      <w:r>
        <w:rPr>
          <w:spacing w:val="32"/>
          <w:sz w:val="24"/>
        </w:rPr>
        <w:t xml:space="preserve"> </w:t>
      </w:r>
      <w:r>
        <w:rPr>
          <w:sz w:val="24"/>
        </w:rPr>
        <w:t>шубейка,</w:t>
      </w:r>
      <w:r>
        <w:rPr>
          <w:spacing w:val="37"/>
          <w:sz w:val="24"/>
        </w:rPr>
        <w:t xml:space="preserve"> </w:t>
      </w:r>
      <w:r>
        <w:rPr>
          <w:sz w:val="24"/>
        </w:rPr>
        <w:t>тулуп, шапка, валенки, сарафан, рубаха, лапти).</w:t>
      </w:r>
    </w:p>
    <w:p w14:paraId="10D587ED">
      <w:pPr>
        <w:pStyle w:val="12"/>
        <w:spacing w:after="0" w:line="237" w:lineRule="auto"/>
        <w:jc w:val="left"/>
        <w:rPr>
          <w:sz w:val="24"/>
        </w:rPr>
        <w:sectPr>
          <w:type w:val="continuous"/>
          <w:pgSz w:w="11920" w:h="16850"/>
          <w:pgMar w:top="1020" w:right="0" w:bottom="280" w:left="425" w:header="0" w:footer="1139" w:gutter="0"/>
          <w:cols w:space="720" w:num="1"/>
        </w:sectPr>
      </w:pPr>
    </w:p>
    <w:p w14:paraId="00DFDE55">
      <w:pPr>
        <w:pStyle w:val="8"/>
        <w:spacing w:before="68"/>
        <w:ind w:left="1051" w:right="427" w:firstLine="851"/>
      </w:pPr>
      <w:r>
        <w:t>Пословицы, поговорки, фразеологизмы, возникновение которых связано с</w:t>
      </w:r>
      <w:r>
        <w:rPr>
          <w:spacing w:val="-2"/>
        </w:rPr>
        <w:t xml:space="preserve"> </w:t>
      </w:r>
      <w:r>
        <w:t>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14:paraId="0B46B57F">
      <w:pPr>
        <w:pStyle w:val="8"/>
        <w:spacing w:before="3" w:line="274" w:lineRule="exact"/>
        <w:ind w:left="1903"/>
      </w:pPr>
      <w:r>
        <w:t xml:space="preserve">Проектное </w:t>
      </w:r>
      <w:r>
        <w:rPr>
          <w:spacing w:val="-2"/>
        </w:rPr>
        <w:t>задание.</w:t>
      </w:r>
    </w:p>
    <w:p w14:paraId="07E91967">
      <w:pPr>
        <w:pStyle w:val="8"/>
        <w:spacing w:line="242" w:lineRule="auto"/>
        <w:ind w:left="1903" w:right="5503"/>
      </w:pPr>
      <w:r>
        <w:t>Словарь</w:t>
      </w:r>
      <w:r>
        <w:rPr>
          <w:spacing w:val="-9"/>
        </w:rPr>
        <w:t xml:space="preserve"> </w:t>
      </w:r>
      <w:r>
        <w:t>«Почему</w:t>
      </w:r>
      <w:r>
        <w:rPr>
          <w:spacing w:val="-15"/>
        </w:rPr>
        <w:t xml:space="preserve"> </w:t>
      </w:r>
      <w:r>
        <w:t>это</w:t>
      </w:r>
      <w:r>
        <w:rPr>
          <w:spacing w:val="-4"/>
        </w:rPr>
        <w:t xml:space="preserve"> </w:t>
      </w:r>
      <w:r>
        <w:t>так</w:t>
      </w:r>
      <w:r>
        <w:rPr>
          <w:spacing w:val="-8"/>
        </w:rPr>
        <w:t xml:space="preserve"> </w:t>
      </w:r>
      <w:r>
        <w:t>называется?». Раздел 2. Язык в действии (7 ч).</w:t>
      </w:r>
    </w:p>
    <w:p w14:paraId="44F1EDD9">
      <w:pPr>
        <w:pStyle w:val="8"/>
        <w:spacing w:line="242" w:lineRule="auto"/>
        <w:ind w:left="1051" w:right="885" w:firstLine="851"/>
        <w:jc w:val="left"/>
      </w:pPr>
      <w:r>
        <w:t>Как</w:t>
      </w:r>
      <w:r>
        <w:rPr>
          <w:spacing w:val="40"/>
        </w:rPr>
        <w:t xml:space="preserve"> </w:t>
      </w:r>
      <w:r>
        <w:t>правильно</w:t>
      </w:r>
      <w:r>
        <w:rPr>
          <w:spacing w:val="40"/>
        </w:rPr>
        <w:t xml:space="preserve"> </w:t>
      </w:r>
      <w:r>
        <w:t>произносить</w:t>
      </w:r>
      <w:r>
        <w:rPr>
          <w:spacing w:val="40"/>
        </w:rPr>
        <w:t xml:space="preserve"> </w:t>
      </w:r>
      <w:r>
        <w:t>слова</w:t>
      </w:r>
      <w:r>
        <w:rPr>
          <w:spacing w:val="40"/>
        </w:rPr>
        <w:t xml:space="preserve"> </w:t>
      </w:r>
      <w:r>
        <w:t>(пропедевтическая</w:t>
      </w:r>
      <w:r>
        <w:rPr>
          <w:spacing w:val="40"/>
        </w:rPr>
        <w:t xml:space="preserve"> </w:t>
      </w:r>
      <w:r>
        <w:t>работа</w:t>
      </w:r>
      <w:r>
        <w:rPr>
          <w:spacing w:val="40"/>
        </w:rPr>
        <w:t xml:space="preserve"> </w:t>
      </w:r>
      <w:r>
        <w:t>по</w:t>
      </w:r>
      <w:r>
        <w:rPr>
          <w:spacing w:val="40"/>
        </w:rPr>
        <w:t xml:space="preserve"> </w:t>
      </w:r>
      <w:r>
        <w:t>предупреждению</w:t>
      </w:r>
      <w:r>
        <w:rPr>
          <w:spacing w:val="40"/>
        </w:rPr>
        <w:t xml:space="preserve"> </w:t>
      </w:r>
      <w:r>
        <w:t>ошибок в произношении слов в речи).</w:t>
      </w:r>
    </w:p>
    <w:p w14:paraId="216609CB">
      <w:pPr>
        <w:pStyle w:val="8"/>
        <w:spacing w:line="242" w:lineRule="auto"/>
        <w:ind w:left="1051" w:firstLine="851"/>
        <w:jc w:val="left"/>
      </w:pPr>
      <w:r>
        <w:t>Смыслоразличительная</w:t>
      </w:r>
      <w:r>
        <w:rPr>
          <w:spacing w:val="36"/>
        </w:rPr>
        <w:t xml:space="preserve"> </w:t>
      </w:r>
      <w:r>
        <w:t>роль</w:t>
      </w:r>
      <w:r>
        <w:rPr>
          <w:spacing w:val="39"/>
        </w:rPr>
        <w:t xml:space="preserve"> </w:t>
      </w:r>
      <w:r>
        <w:t>ударения.</w:t>
      </w:r>
      <w:r>
        <w:rPr>
          <w:spacing w:val="36"/>
        </w:rPr>
        <w:t xml:space="preserve"> </w:t>
      </w:r>
      <w:r>
        <w:t>Наблюдение</w:t>
      </w:r>
      <w:r>
        <w:rPr>
          <w:spacing w:val="36"/>
        </w:rPr>
        <w:t xml:space="preserve"> </w:t>
      </w:r>
      <w:r>
        <w:t>за</w:t>
      </w:r>
      <w:r>
        <w:rPr>
          <w:spacing w:val="33"/>
        </w:rPr>
        <w:t xml:space="preserve"> </w:t>
      </w:r>
      <w:r>
        <w:t>изменением</w:t>
      </w:r>
      <w:r>
        <w:rPr>
          <w:spacing w:val="36"/>
        </w:rPr>
        <w:t xml:space="preserve"> </w:t>
      </w:r>
      <w:r>
        <w:t>места</w:t>
      </w:r>
      <w:r>
        <w:rPr>
          <w:spacing w:val="38"/>
        </w:rPr>
        <w:t xml:space="preserve"> </w:t>
      </w:r>
      <w:r>
        <w:t>ударения</w:t>
      </w:r>
      <w:r>
        <w:rPr>
          <w:spacing w:val="36"/>
        </w:rPr>
        <w:t xml:space="preserve"> </w:t>
      </w:r>
      <w:r>
        <w:t>в поэтическом тексте. Работа со словарем ударений.</w:t>
      </w:r>
    </w:p>
    <w:p w14:paraId="710DB43B">
      <w:pPr>
        <w:pStyle w:val="8"/>
        <w:spacing w:line="271" w:lineRule="exact"/>
        <w:ind w:left="1903"/>
        <w:jc w:val="left"/>
      </w:pPr>
      <w:r>
        <w:t>Практическая</w:t>
      </w:r>
      <w:r>
        <w:rPr>
          <w:spacing w:val="-12"/>
        </w:rPr>
        <w:t xml:space="preserve"> </w:t>
      </w:r>
      <w:r>
        <w:rPr>
          <w:spacing w:val="-2"/>
        </w:rPr>
        <w:t>работа.</w:t>
      </w:r>
    </w:p>
    <w:p w14:paraId="6BCC0AD3">
      <w:pPr>
        <w:pStyle w:val="8"/>
        <w:spacing w:line="237" w:lineRule="auto"/>
        <w:ind w:left="1051" w:firstLine="851"/>
        <w:jc w:val="left"/>
      </w:pPr>
      <w:r>
        <w:t>Слушаем</w:t>
      </w:r>
      <w:r>
        <w:rPr>
          <w:spacing w:val="76"/>
        </w:rPr>
        <w:t xml:space="preserve"> </w:t>
      </w:r>
      <w:r>
        <w:t>и</w:t>
      </w:r>
      <w:r>
        <w:rPr>
          <w:spacing w:val="80"/>
        </w:rPr>
        <w:t xml:space="preserve"> </w:t>
      </w:r>
      <w:r>
        <w:t>учимся</w:t>
      </w:r>
      <w:r>
        <w:rPr>
          <w:spacing w:val="78"/>
        </w:rPr>
        <w:t xml:space="preserve"> </w:t>
      </w:r>
      <w:r>
        <w:t>читать</w:t>
      </w:r>
      <w:r>
        <w:rPr>
          <w:spacing w:val="77"/>
        </w:rPr>
        <w:t xml:space="preserve"> </w:t>
      </w:r>
      <w:r>
        <w:t>фрагменты</w:t>
      </w:r>
      <w:r>
        <w:rPr>
          <w:spacing w:val="76"/>
        </w:rPr>
        <w:t xml:space="preserve"> </w:t>
      </w:r>
      <w:r>
        <w:t>стихов</w:t>
      </w:r>
      <w:r>
        <w:rPr>
          <w:spacing w:val="76"/>
        </w:rPr>
        <w:t xml:space="preserve"> </w:t>
      </w:r>
      <w:r>
        <w:t>и</w:t>
      </w:r>
      <w:r>
        <w:rPr>
          <w:spacing w:val="77"/>
        </w:rPr>
        <w:t xml:space="preserve"> </w:t>
      </w:r>
      <w:r>
        <w:t>сказок,</w:t>
      </w:r>
      <w:r>
        <w:rPr>
          <w:spacing w:val="76"/>
        </w:rPr>
        <w:t xml:space="preserve"> </w:t>
      </w:r>
      <w:r>
        <w:t>в</w:t>
      </w:r>
      <w:r>
        <w:rPr>
          <w:spacing w:val="75"/>
        </w:rPr>
        <w:t xml:space="preserve"> </w:t>
      </w:r>
      <w:r>
        <w:t>которых</w:t>
      </w:r>
      <w:r>
        <w:rPr>
          <w:spacing w:val="79"/>
        </w:rPr>
        <w:t xml:space="preserve"> </w:t>
      </w:r>
      <w:r>
        <w:t>есть</w:t>
      </w:r>
      <w:r>
        <w:rPr>
          <w:spacing w:val="77"/>
        </w:rPr>
        <w:t xml:space="preserve"> </w:t>
      </w:r>
      <w:r>
        <w:t>слова</w:t>
      </w:r>
      <w:r>
        <w:rPr>
          <w:spacing w:val="77"/>
        </w:rPr>
        <w:t xml:space="preserve"> </w:t>
      </w:r>
      <w:r>
        <w:t>с необычным произношением и ударением.</w:t>
      </w:r>
    </w:p>
    <w:p w14:paraId="49912DC6">
      <w:pPr>
        <w:pStyle w:val="8"/>
        <w:ind w:left="1903" w:right="885"/>
        <w:jc w:val="left"/>
      </w:pPr>
      <w:r>
        <w:t>Разные</w:t>
      </w:r>
      <w:r>
        <w:rPr>
          <w:spacing w:val="-7"/>
        </w:rPr>
        <w:t xml:space="preserve"> </w:t>
      </w:r>
      <w:r>
        <w:t>способы</w:t>
      </w:r>
      <w:r>
        <w:rPr>
          <w:spacing w:val="-8"/>
        </w:rPr>
        <w:t xml:space="preserve"> </w:t>
      </w:r>
      <w:r>
        <w:t>толкования</w:t>
      </w:r>
      <w:r>
        <w:rPr>
          <w:spacing w:val="-10"/>
        </w:rPr>
        <w:t xml:space="preserve"> </w:t>
      </w:r>
      <w:r>
        <w:t>значения</w:t>
      </w:r>
      <w:r>
        <w:rPr>
          <w:spacing w:val="-9"/>
        </w:rPr>
        <w:t xml:space="preserve"> </w:t>
      </w:r>
      <w:r>
        <w:t>слов.</w:t>
      </w:r>
      <w:r>
        <w:rPr>
          <w:spacing w:val="-9"/>
        </w:rPr>
        <w:t xml:space="preserve"> </w:t>
      </w:r>
      <w:r>
        <w:t>Наблюдение</w:t>
      </w:r>
      <w:r>
        <w:rPr>
          <w:spacing w:val="-8"/>
        </w:rPr>
        <w:t xml:space="preserve"> </w:t>
      </w:r>
      <w:r>
        <w:t>за</w:t>
      </w:r>
      <w:r>
        <w:rPr>
          <w:spacing w:val="-7"/>
        </w:rPr>
        <w:t xml:space="preserve"> </w:t>
      </w:r>
      <w:r>
        <w:t>сочетаемостью</w:t>
      </w:r>
      <w:r>
        <w:rPr>
          <w:spacing w:val="-7"/>
        </w:rPr>
        <w:t xml:space="preserve"> </w:t>
      </w:r>
      <w:r>
        <w:t>слов. Совершенствование орфографических навыков.</w:t>
      </w:r>
    </w:p>
    <w:p w14:paraId="641A9C39">
      <w:pPr>
        <w:pStyle w:val="8"/>
        <w:spacing w:line="274" w:lineRule="exact"/>
        <w:ind w:left="1903"/>
        <w:jc w:val="left"/>
      </w:pPr>
      <w:r>
        <w:t>Раздел</w:t>
      </w:r>
      <w:r>
        <w:rPr>
          <w:spacing w:val="-1"/>
        </w:rPr>
        <w:t xml:space="preserve"> </w:t>
      </w:r>
      <w:r>
        <w:t>3.</w:t>
      </w:r>
      <w:r>
        <w:rPr>
          <w:spacing w:val="2"/>
        </w:rPr>
        <w:t xml:space="preserve"> </w:t>
      </w:r>
      <w:r>
        <w:t>Секреты</w:t>
      </w:r>
      <w:r>
        <w:rPr>
          <w:spacing w:val="2"/>
        </w:rPr>
        <w:t xml:space="preserve"> </w:t>
      </w:r>
      <w:r>
        <w:t>речи</w:t>
      </w:r>
      <w:r>
        <w:rPr>
          <w:spacing w:val="-5"/>
        </w:rPr>
        <w:t xml:space="preserve"> </w:t>
      </w:r>
      <w:r>
        <w:t>и</w:t>
      </w:r>
      <w:r>
        <w:rPr>
          <w:spacing w:val="-3"/>
        </w:rPr>
        <w:t xml:space="preserve"> </w:t>
      </w:r>
      <w:r>
        <w:t>текста</w:t>
      </w:r>
      <w:r>
        <w:rPr>
          <w:spacing w:val="-2"/>
        </w:rPr>
        <w:t xml:space="preserve"> </w:t>
      </w:r>
      <w:r>
        <w:t>(12</w:t>
      </w:r>
      <w:r>
        <w:rPr>
          <w:spacing w:val="-1"/>
        </w:rPr>
        <w:t xml:space="preserve"> </w:t>
      </w:r>
      <w:r>
        <w:rPr>
          <w:spacing w:val="-5"/>
        </w:rPr>
        <w:t>ч).</w:t>
      </w:r>
    </w:p>
    <w:p w14:paraId="55BD219B">
      <w:pPr>
        <w:pStyle w:val="8"/>
        <w:ind w:left="1051" w:right="429" w:firstLine="851"/>
      </w:pPr>
      <w: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045B8F89">
      <w:pPr>
        <w:pStyle w:val="8"/>
        <w:ind w:left="1051" w:right="417" w:firstLine="851"/>
      </w:pPr>
      <w:r>
        <w:t>Особенности русского речевого этикета. Устойчивые этикетные выражения в учебно- 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10221465">
      <w:pPr>
        <w:pStyle w:val="8"/>
        <w:spacing w:line="242" w:lineRule="auto"/>
        <w:ind w:left="1051" w:firstLine="851"/>
        <w:jc w:val="left"/>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091B5DE2">
      <w:pPr>
        <w:pStyle w:val="8"/>
        <w:spacing w:line="242" w:lineRule="auto"/>
        <w:ind w:left="1051" w:firstLine="851"/>
        <w:jc w:val="left"/>
      </w:pPr>
      <w:r>
        <w:t>Связь</w:t>
      </w:r>
      <w:r>
        <w:rPr>
          <w:spacing w:val="37"/>
        </w:rPr>
        <w:t xml:space="preserve"> </w:t>
      </w:r>
      <w:r>
        <w:t>предложений</w:t>
      </w:r>
      <w:r>
        <w:rPr>
          <w:spacing w:val="37"/>
        </w:rPr>
        <w:t xml:space="preserve"> </w:t>
      </w:r>
      <w:r>
        <w:t>в</w:t>
      </w:r>
      <w:r>
        <w:rPr>
          <w:spacing w:val="36"/>
        </w:rPr>
        <w:t xml:space="preserve"> </w:t>
      </w:r>
      <w:r>
        <w:t>тексте.</w:t>
      </w:r>
      <w:r>
        <w:rPr>
          <w:spacing w:val="38"/>
        </w:rPr>
        <w:t xml:space="preserve"> </w:t>
      </w:r>
      <w:r>
        <w:t>Практическое</w:t>
      </w:r>
      <w:r>
        <w:rPr>
          <w:spacing w:val="38"/>
        </w:rPr>
        <w:t xml:space="preserve"> </w:t>
      </w:r>
      <w:r>
        <w:t>овладение</w:t>
      </w:r>
      <w:r>
        <w:rPr>
          <w:spacing w:val="38"/>
        </w:rPr>
        <w:t xml:space="preserve"> </w:t>
      </w:r>
      <w:r>
        <w:t>средствами</w:t>
      </w:r>
      <w:r>
        <w:rPr>
          <w:spacing w:val="39"/>
        </w:rPr>
        <w:t xml:space="preserve"> </w:t>
      </w:r>
      <w:r>
        <w:t>связи:</w:t>
      </w:r>
      <w:r>
        <w:rPr>
          <w:spacing w:val="39"/>
        </w:rPr>
        <w:t xml:space="preserve"> </w:t>
      </w:r>
      <w:r>
        <w:t>лексический повтор, местоименный повтор.</w:t>
      </w:r>
    </w:p>
    <w:p w14:paraId="33CB01B3">
      <w:pPr>
        <w:pStyle w:val="8"/>
        <w:spacing w:line="242" w:lineRule="auto"/>
        <w:ind w:left="1051" w:firstLine="851"/>
        <w:jc w:val="left"/>
      </w:pPr>
      <w:r>
        <w:t xml:space="preserve">Создание текстов-повествований: заметки о посещении музеев, об участии в народных </w:t>
      </w:r>
      <w:r>
        <w:rPr>
          <w:spacing w:val="-2"/>
        </w:rPr>
        <w:t>праздниках.</w:t>
      </w:r>
    </w:p>
    <w:p w14:paraId="203758A4">
      <w:pPr>
        <w:pStyle w:val="8"/>
        <w:tabs>
          <w:tab w:val="left" w:pos="3080"/>
          <w:tab w:val="left" w:pos="4001"/>
          <w:tab w:val="left" w:pos="5448"/>
          <w:tab w:val="left" w:pos="6822"/>
          <w:tab w:val="left" w:pos="7956"/>
          <w:tab w:val="left" w:pos="8789"/>
          <w:tab w:val="left" w:pos="9752"/>
        </w:tabs>
        <w:spacing w:line="242" w:lineRule="auto"/>
        <w:ind w:left="1051" w:right="436" w:firstLine="851"/>
        <w:jc w:val="left"/>
      </w:pPr>
      <w:r>
        <w:rPr>
          <w:spacing w:val="-2"/>
        </w:rPr>
        <w:t>Создание</w:t>
      </w:r>
      <w:r>
        <w:tab/>
      </w:r>
      <w:r>
        <w:rPr>
          <w:spacing w:val="-2"/>
        </w:rPr>
        <w:t>текста:</w:t>
      </w:r>
      <w:r>
        <w:tab/>
      </w:r>
      <w:r>
        <w:rPr>
          <w:spacing w:val="-2"/>
        </w:rPr>
        <w:t>развёрнутое</w:t>
      </w:r>
      <w:r>
        <w:tab/>
      </w:r>
      <w:r>
        <w:rPr>
          <w:spacing w:val="-2"/>
        </w:rPr>
        <w:t>толкование</w:t>
      </w:r>
      <w:r>
        <w:tab/>
      </w:r>
      <w:r>
        <w:rPr>
          <w:spacing w:val="-2"/>
        </w:rPr>
        <w:t>значения</w:t>
      </w:r>
      <w:r>
        <w:tab/>
      </w:r>
      <w:r>
        <w:rPr>
          <w:spacing w:val="-2"/>
        </w:rPr>
        <w:t>слова.</w:t>
      </w:r>
      <w:r>
        <w:tab/>
      </w:r>
      <w:r>
        <w:rPr>
          <w:spacing w:val="-2"/>
        </w:rPr>
        <w:t>Анализ</w:t>
      </w:r>
      <w:r>
        <w:tab/>
      </w:r>
      <w:r>
        <w:rPr>
          <w:spacing w:val="-2"/>
        </w:rPr>
        <w:t xml:space="preserve">информации </w:t>
      </w:r>
      <w:r>
        <w:t>прочитанного и прослушанного текста:</w:t>
      </w:r>
    </w:p>
    <w:p w14:paraId="626962FA">
      <w:pPr>
        <w:pStyle w:val="8"/>
        <w:spacing w:line="242" w:lineRule="auto"/>
        <w:ind w:left="1051" w:firstLine="851"/>
        <w:jc w:val="left"/>
      </w:pPr>
      <w:r>
        <w:t>различение</w:t>
      </w:r>
      <w:r>
        <w:rPr>
          <w:spacing w:val="40"/>
        </w:rPr>
        <w:t xml:space="preserve"> </w:t>
      </w:r>
      <w:r>
        <w:t>главных</w:t>
      </w:r>
      <w:r>
        <w:rPr>
          <w:spacing w:val="80"/>
        </w:rPr>
        <w:t xml:space="preserve"> </w:t>
      </w:r>
      <w:r>
        <w:t>фактов</w:t>
      </w:r>
      <w:r>
        <w:rPr>
          <w:spacing w:val="40"/>
        </w:rPr>
        <w:t xml:space="preserve"> </w:t>
      </w:r>
      <w:r>
        <w:t>и</w:t>
      </w:r>
      <w:r>
        <w:rPr>
          <w:spacing w:val="40"/>
        </w:rPr>
        <w:t xml:space="preserve"> </w:t>
      </w:r>
      <w:r>
        <w:t>второстепенных,</w:t>
      </w:r>
      <w:r>
        <w:rPr>
          <w:spacing w:val="40"/>
        </w:rPr>
        <w:t xml:space="preserve"> </w:t>
      </w:r>
      <w:r>
        <w:t>выделение</w:t>
      </w:r>
      <w:r>
        <w:rPr>
          <w:spacing w:val="40"/>
        </w:rPr>
        <w:t xml:space="preserve"> </w:t>
      </w:r>
      <w:r>
        <w:t>наиболее</w:t>
      </w:r>
      <w:r>
        <w:rPr>
          <w:spacing w:val="80"/>
        </w:rPr>
        <w:t xml:space="preserve"> </w:t>
      </w:r>
      <w:r>
        <w:t>существенных</w:t>
      </w:r>
      <w:r>
        <w:rPr>
          <w:spacing w:val="40"/>
        </w:rPr>
        <w:t xml:space="preserve"> </w:t>
      </w:r>
      <w:r>
        <w:t>фактов, установление логической связи между фактами.</w:t>
      </w:r>
    </w:p>
    <w:p w14:paraId="6920FF32">
      <w:pPr>
        <w:pStyle w:val="8"/>
        <w:spacing w:line="274" w:lineRule="exact"/>
        <w:ind w:left="1903"/>
        <w:jc w:val="left"/>
      </w:pPr>
      <w:r>
        <w:t>Резерв</w:t>
      </w:r>
      <w:r>
        <w:rPr>
          <w:spacing w:val="-2"/>
        </w:rPr>
        <w:t xml:space="preserve"> </w:t>
      </w:r>
      <w:r>
        <w:t>учебного</w:t>
      </w:r>
      <w:r>
        <w:rPr>
          <w:spacing w:val="-1"/>
        </w:rPr>
        <w:t xml:space="preserve"> </w:t>
      </w:r>
      <w:r>
        <w:t>времени</w:t>
      </w:r>
      <w:r>
        <w:rPr>
          <w:spacing w:val="-1"/>
        </w:rPr>
        <w:t xml:space="preserve"> </w:t>
      </w:r>
      <w:r>
        <w:t>–</w:t>
      </w:r>
      <w:r>
        <w:rPr>
          <w:spacing w:val="-2"/>
        </w:rPr>
        <w:t xml:space="preserve"> </w:t>
      </w:r>
      <w:r>
        <w:t>2</w:t>
      </w:r>
      <w:r>
        <w:rPr>
          <w:spacing w:val="-6"/>
        </w:rPr>
        <w:t xml:space="preserve"> </w:t>
      </w:r>
      <w:r>
        <w:rPr>
          <w:spacing w:val="-5"/>
        </w:rPr>
        <w:t>ч.</w:t>
      </w:r>
    </w:p>
    <w:p w14:paraId="72A3D676">
      <w:pPr>
        <w:pStyle w:val="8"/>
        <w:spacing w:line="274" w:lineRule="exact"/>
        <w:ind w:left="1903"/>
        <w:jc w:val="left"/>
      </w:pPr>
      <w:r>
        <w:t>Содержание</w:t>
      </w:r>
      <w:r>
        <w:rPr>
          <w:spacing w:val="-9"/>
        </w:rPr>
        <w:t xml:space="preserve"> </w:t>
      </w:r>
      <w:r>
        <w:t>обучения</w:t>
      </w:r>
      <w:r>
        <w:rPr>
          <w:spacing w:val="-1"/>
        </w:rPr>
        <w:t xml:space="preserve"> </w:t>
      </w:r>
      <w:r>
        <w:t>в</w:t>
      </w:r>
      <w:r>
        <w:rPr>
          <w:spacing w:val="-3"/>
        </w:rPr>
        <w:t xml:space="preserve"> </w:t>
      </w:r>
      <w:r>
        <w:t>3</w:t>
      </w:r>
      <w:r>
        <w:rPr>
          <w:spacing w:val="-6"/>
        </w:rPr>
        <w:t xml:space="preserve"> </w:t>
      </w:r>
      <w:r>
        <w:t>классе</w:t>
      </w:r>
      <w:r>
        <w:rPr>
          <w:spacing w:val="-3"/>
        </w:rPr>
        <w:t xml:space="preserve"> </w:t>
      </w:r>
      <w:r>
        <w:t>(34</w:t>
      </w:r>
      <w:r>
        <w:rPr>
          <w:spacing w:val="3"/>
        </w:rPr>
        <w:t xml:space="preserve"> </w:t>
      </w:r>
      <w:r>
        <w:rPr>
          <w:spacing w:val="-5"/>
        </w:rPr>
        <w:t>ч).</w:t>
      </w:r>
    </w:p>
    <w:p w14:paraId="456A63A2">
      <w:pPr>
        <w:pStyle w:val="8"/>
        <w:spacing w:line="274" w:lineRule="exact"/>
        <w:ind w:left="1903"/>
        <w:jc w:val="left"/>
      </w:pPr>
      <w:r>
        <w:t>Раздел</w:t>
      </w:r>
      <w:r>
        <w:rPr>
          <w:spacing w:val="-3"/>
        </w:rPr>
        <w:t xml:space="preserve"> </w:t>
      </w:r>
      <w:r>
        <w:t>1.</w:t>
      </w:r>
      <w:r>
        <w:rPr>
          <w:spacing w:val="-2"/>
        </w:rPr>
        <w:t xml:space="preserve"> </w:t>
      </w:r>
      <w:r>
        <w:t>Русский</w:t>
      </w:r>
      <w:r>
        <w:rPr>
          <w:spacing w:val="-1"/>
        </w:rPr>
        <w:t xml:space="preserve"> </w:t>
      </w:r>
      <w:r>
        <w:t>язык:</w:t>
      </w:r>
      <w:r>
        <w:rPr>
          <w:spacing w:val="-2"/>
        </w:rPr>
        <w:t xml:space="preserve"> </w:t>
      </w:r>
      <w:r>
        <w:t>прошлое</w:t>
      </w:r>
      <w:r>
        <w:rPr>
          <w:spacing w:val="-4"/>
        </w:rPr>
        <w:t xml:space="preserve"> </w:t>
      </w:r>
      <w:r>
        <w:t>и</w:t>
      </w:r>
      <w:r>
        <w:rPr>
          <w:spacing w:val="-5"/>
        </w:rPr>
        <w:t xml:space="preserve"> </w:t>
      </w:r>
      <w:r>
        <w:t>настоящее</w:t>
      </w:r>
      <w:r>
        <w:rPr>
          <w:spacing w:val="-8"/>
        </w:rPr>
        <w:t xml:space="preserve"> </w:t>
      </w:r>
      <w:r>
        <w:t>(13</w:t>
      </w:r>
      <w:r>
        <w:rPr>
          <w:spacing w:val="-1"/>
        </w:rPr>
        <w:t xml:space="preserve"> </w:t>
      </w:r>
      <w:r>
        <w:rPr>
          <w:spacing w:val="-5"/>
        </w:rPr>
        <w:t>ч).</w:t>
      </w:r>
    </w:p>
    <w:p w14:paraId="79EB2F3A">
      <w:pPr>
        <w:pStyle w:val="8"/>
        <w:ind w:left="1051" w:right="413" w:firstLine="851"/>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20AB7F0E">
      <w:pPr>
        <w:pStyle w:val="8"/>
        <w:spacing w:line="237" w:lineRule="auto"/>
        <w:ind w:left="1051" w:right="422" w:firstLine="851"/>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2E94367B">
      <w:pPr>
        <w:pStyle w:val="8"/>
        <w:spacing w:line="237" w:lineRule="auto"/>
        <w:ind w:left="1051" w:right="428" w:firstLine="851"/>
      </w:pPr>
      <w:r>
        <w:t>Лексические единицы с национально-культурной семантикой, называющие занятия людей (например, ямщик, извозчик, коробейник, лавочник).</w:t>
      </w:r>
    </w:p>
    <w:p w14:paraId="3F90EFEF">
      <w:pPr>
        <w:pStyle w:val="8"/>
        <w:spacing w:line="237" w:lineRule="auto"/>
        <w:ind w:left="1051" w:right="424" w:firstLine="851"/>
      </w:pPr>
      <w:r>
        <w:t>Лексические единицы с национально-культурной семантикой, называющие музыкальные инструменты (например, балалайка, гусли, гармонь).</w:t>
      </w:r>
    </w:p>
    <w:p w14:paraId="57E0B3B4">
      <w:pPr>
        <w:pStyle w:val="8"/>
        <w:ind w:left="1051" w:right="426" w:firstLine="851"/>
      </w:pPr>
      <w: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14:paraId="1E52662E">
      <w:pPr>
        <w:pStyle w:val="8"/>
        <w:ind w:left="1903"/>
      </w:pPr>
      <w:r>
        <w:t>Названия</w:t>
      </w:r>
      <w:r>
        <w:rPr>
          <w:spacing w:val="-10"/>
        </w:rPr>
        <w:t xml:space="preserve"> </w:t>
      </w:r>
      <w:r>
        <w:t>старинных</w:t>
      </w:r>
      <w:r>
        <w:rPr>
          <w:spacing w:val="-8"/>
        </w:rPr>
        <w:t xml:space="preserve"> </w:t>
      </w:r>
      <w:r>
        <w:t>русских</w:t>
      </w:r>
      <w:r>
        <w:rPr>
          <w:spacing w:val="-8"/>
        </w:rPr>
        <w:t xml:space="preserve"> </w:t>
      </w:r>
      <w:r>
        <w:t>городов,</w:t>
      </w:r>
      <w:r>
        <w:rPr>
          <w:spacing w:val="-4"/>
        </w:rPr>
        <w:t xml:space="preserve"> </w:t>
      </w:r>
      <w:r>
        <w:t>сведения</w:t>
      </w:r>
      <w:r>
        <w:rPr>
          <w:spacing w:val="-12"/>
        </w:rPr>
        <w:t xml:space="preserve"> </w:t>
      </w:r>
      <w:r>
        <w:t>о</w:t>
      </w:r>
      <w:r>
        <w:rPr>
          <w:spacing w:val="-4"/>
        </w:rPr>
        <w:t xml:space="preserve"> </w:t>
      </w:r>
      <w:r>
        <w:t>происхождении</w:t>
      </w:r>
      <w:r>
        <w:rPr>
          <w:spacing w:val="-4"/>
        </w:rPr>
        <w:t xml:space="preserve"> </w:t>
      </w:r>
      <w:r>
        <w:t>этих</w:t>
      </w:r>
      <w:r>
        <w:rPr>
          <w:spacing w:val="-8"/>
        </w:rPr>
        <w:t xml:space="preserve"> </w:t>
      </w:r>
      <w:r>
        <w:rPr>
          <w:spacing w:val="-2"/>
        </w:rPr>
        <w:t>названий.</w:t>
      </w:r>
    </w:p>
    <w:p w14:paraId="217BFE9A">
      <w:pPr>
        <w:pStyle w:val="8"/>
        <w:spacing w:after="0"/>
        <w:sectPr>
          <w:pgSz w:w="11920" w:h="16850"/>
          <w:pgMar w:top="940" w:right="0" w:bottom="1400" w:left="425" w:header="0" w:footer="1139" w:gutter="0"/>
          <w:cols w:space="720" w:num="1"/>
        </w:sectPr>
      </w:pPr>
    </w:p>
    <w:p w14:paraId="6861F1A0">
      <w:pPr>
        <w:pStyle w:val="8"/>
        <w:spacing w:before="68" w:line="275" w:lineRule="exact"/>
        <w:ind w:left="1903"/>
      </w:pPr>
      <w:r>
        <w:t>Проектные</w:t>
      </w:r>
      <w:r>
        <w:rPr>
          <w:spacing w:val="-5"/>
        </w:rPr>
        <w:t xml:space="preserve"> </w:t>
      </w:r>
      <w:r>
        <w:rPr>
          <w:spacing w:val="-2"/>
        </w:rPr>
        <w:t>задания.</w:t>
      </w:r>
    </w:p>
    <w:p w14:paraId="3C4B0CDD">
      <w:pPr>
        <w:pStyle w:val="8"/>
        <w:ind w:left="1051" w:right="424" w:firstLine="851"/>
      </w:pPr>
      <w:r>
        <w:t>Откуда в русском языке эта фамилия? История моих имени и фамилии. (Приобретение опыта поиска информации о происхождении слов.)</w:t>
      </w:r>
    </w:p>
    <w:p w14:paraId="735423DE">
      <w:pPr>
        <w:pStyle w:val="8"/>
        <w:spacing w:before="2" w:line="275" w:lineRule="exact"/>
        <w:ind w:left="1903"/>
      </w:pPr>
      <w:r>
        <w:t>Раздел</w:t>
      </w:r>
      <w:r>
        <w:rPr>
          <w:spacing w:val="-4"/>
        </w:rPr>
        <w:t xml:space="preserve"> </w:t>
      </w:r>
      <w:r>
        <w:t>2.</w:t>
      </w:r>
      <w:r>
        <w:rPr>
          <w:spacing w:val="1"/>
        </w:rPr>
        <w:t xml:space="preserve"> </w:t>
      </w:r>
      <w:r>
        <w:t>Язык</w:t>
      </w:r>
      <w:r>
        <w:rPr>
          <w:spacing w:val="-4"/>
        </w:rPr>
        <w:t xml:space="preserve"> </w:t>
      </w:r>
      <w:r>
        <w:t>в</w:t>
      </w:r>
      <w:r>
        <w:rPr>
          <w:spacing w:val="-5"/>
        </w:rPr>
        <w:t xml:space="preserve"> </w:t>
      </w:r>
      <w:r>
        <w:t>действии</w:t>
      </w:r>
      <w:r>
        <w:rPr>
          <w:spacing w:val="-6"/>
        </w:rPr>
        <w:t xml:space="preserve"> </w:t>
      </w:r>
      <w:r>
        <w:t>(7</w:t>
      </w:r>
      <w:r>
        <w:rPr>
          <w:spacing w:val="3"/>
        </w:rPr>
        <w:t xml:space="preserve"> </w:t>
      </w:r>
      <w:r>
        <w:rPr>
          <w:spacing w:val="-5"/>
        </w:rPr>
        <w:t>ч).</w:t>
      </w:r>
    </w:p>
    <w:p w14:paraId="6564390C">
      <w:pPr>
        <w:pStyle w:val="8"/>
        <w:ind w:left="1051" w:right="436" w:firstLine="851"/>
      </w:pPr>
      <w:r>
        <w:t>Как правильно произносить слова (пропедевтическая работа по предупреждению ошибок в произношении слов в речи).</w:t>
      </w:r>
    </w:p>
    <w:p w14:paraId="4CD9D836">
      <w:pPr>
        <w:pStyle w:val="8"/>
        <w:spacing w:before="1"/>
        <w:ind w:left="1051" w:right="428" w:firstLine="851"/>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w:t>
      </w:r>
      <w:r>
        <w:rPr>
          <w:spacing w:val="40"/>
        </w:rPr>
        <w:t xml:space="preserve"> </w:t>
      </w:r>
      <w:r>
        <w:t xml:space="preserve">книжица, книжонка, книжища, заяц, зайчик, зайчонок, зайчишка, заинька) (на практическом </w:t>
      </w:r>
      <w:r>
        <w:rPr>
          <w:spacing w:val="-2"/>
        </w:rPr>
        <w:t>уровне).</w:t>
      </w:r>
    </w:p>
    <w:p w14:paraId="75FED5D5">
      <w:pPr>
        <w:pStyle w:val="8"/>
        <w:ind w:left="1051" w:right="422" w:firstLine="851"/>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w:t>
      </w:r>
      <w:r>
        <w:rPr>
          <w:spacing w:val="80"/>
        </w:rPr>
        <w:t xml:space="preserve"> </w:t>
      </w:r>
      <w:r>
        <w:t>уровне). Существительные, имеющие только форму единственного или только форму множественного числа (в рамках изученного).</w:t>
      </w:r>
    </w:p>
    <w:p w14:paraId="1B1165F5">
      <w:pPr>
        <w:pStyle w:val="8"/>
        <w:spacing w:line="242" w:lineRule="auto"/>
        <w:ind w:left="1903" w:right="2530"/>
      </w:pPr>
      <w:r>
        <w:t>Совершенствование</w:t>
      </w:r>
      <w:r>
        <w:rPr>
          <w:spacing w:val="-7"/>
        </w:rPr>
        <w:t xml:space="preserve"> </w:t>
      </w:r>
      <w:r>
        <w:t>навыков</w:t>
      </w:r>
      <w:r>
        <w:rPr>
          <w:spacing w:val="-6"/>
        </w:rPr>
        <w:t xml:space="preserve"> </w:t>
      </w:r>
      <w:r>
        <w:t>орфографического</w:t>
      </w:r>
      <w:r>
        <w:rPr>
          <w:spacing w:val="-7"/>
        </w:rPr>
        <w:t xml:space="preserve"> </w:t>
      </w:r>
      <w:r>
        <w:t>оформления</w:t>
      </w:r>
      <w:r>
        <w:rPr>
          <w:spacing w:val="-7"/>
        </w:rPr>
        <w:t xml:space="preserve"> </w:t>
      </w:r>
      <w:r>
        <w:t>текста. Раздел 3. Секреты речи и текста (12ч).</w:t>
      </w:r>
    </w:p>
    <w:p w14:paraId="590D1797">
      <w:pPr>
        <w:pStyle w:val="8"/>
        <w:spacing w:line="274" w:lineRule="exact"/>
        <w:ind w:left="1903"/>
      </w:pPr>
      <w:r>
        <w:t>Особенности</w:t>
      </w:r>
      <w:r>
        <w:rPr>
          <w:spacing w:val="-6"/>
        </w:rPr>
        <w:t xml:space="preserve"> </w:t>
      </w:r>
      <w:r>
        <w:t>устного</w:t>
      </w:r>
      <w:r>
        <w:rPr>
          <w:spacing w:val="-10"/>
        </w:rPr>
        <w:t xml:space="preserve"> </w:t>
      </w:r>
      <w:r>
        <w:rPr>
          <w:spacing w:val="-2"/>
        </w:rPr>
        <w:t>выступления.</w:t>
      </w:r>
    </w:p>
    <w:p w14:paraId="224A08D6">
      <w:pPr>
        <w:pStyle w:val="8"/>
        <w:ind w:left="1051" w:right="419" w:firstLine="851"/>
      </w:pPr>
      <w:r>
        <w:t xml:space="preserve">Создание текстов-повествований о путешествии по городам, об участии в мастер- 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w:t>
      </w:r>
      <w:r>
        <w:rPr>
          <w:spacing w:val="-2"/>
        </w:rPr>
        <w:t>курсе).</w:t>
      </w:r>
    </w:p>
    <w:p w14:paraId="30449EB3">
      <w:pPr>
        <w:pStyle w:val="8"/>
        <w:ind w:left="1051" w:right="439" w:firstLine="851"/>
      </w:pPr>
      <w:r>
        <w:t>Смысловой анализ фольклорных и художественных текстов или их фрагментов (народных и литературных сказок, рассказов, загадок, пословиц, притч и т.п.). Языковые особенности текстов фольклора и художественных текстов или их фрагментов.</w:t>
      </w:r>
    </w:p>
    <w:p w14:paraId="29D39220">
      <w:pPr>
        <w:pStyle w:val="8"/>
        <w:spacing w:line="275" w:lineRule="exact"/>
        <w:ind w:left="1903"/>
        <w:jc w:val="left"/>
      </w:pPr>
      <w:r>
        <w:t>Резерв</w:t>
      </w:r>
      <w:r>
        <w:rPr>
          <w:spacing w:val="-2"/>
        </w:rPr>
        <w:t xml:space="preserve"> </w:t>
      </w:r>
      <w:r>
        <w:t>учебного</w:t>
      </w:r>
      <w:r>
        <w:rPr>
          <w:spacing w:val="-1"/>
        </w:rPr>
        <w:t xml:space="preserve"> </w:t>
      </w:r>
      <w:r>
        <w:t>времени</w:t>
      </w:r>
      <w:r>
        <w:rPr>
          <w:spacing w:val="-1"/>
        </w:rPr>
        <w:t xml:space="preserve"> </w:t>
      </w:r>
      <w:r>
        <w:t>–</w:t>
      </w:r>
      <w:r>
        <w:rPr>
          <w:spacing w:val="-2"/>
        </w:rPr>
        <w:t xml:space="preserve"> </w:t>
      </w:r>
      <w:r>
        <w:t>2</w:t>
      </w:r>
      <w:r>
        <w:rPr>
          <w:spacing w:val="-6"/>
        </w:rPr>
        <w:t xml:space="preserve"> </w:t>
      </w:r>
      <w:r>
        <w:rPr>
          <w:spacing w:val="-5"/>
        </w:rPr>
        <w:t>ч.</w:t>
      </w:r>
    </w:p>
    <w:p w14:paraId="58F20B76">
      <w:pPr>
        <w:pStyle w:val="8"/>
        <w:spacing w:line="275" w:lineRule="exact"/>
        <w:ind w:left="1903"/>
        <w:jc w:val="left"/>
      </w:pPr>
      <w:r>
        <w:t>Содержание</w:t>
      </w:r>
      <w:r>
        <w:rPr>
          <w:spacing w:val="-11"/>
        </w:rPr>
        <w:t xml:space="preserve"> </w:t>
      </w:r>
      <w:r>
        <w:t>обучения</w:t>
      </w:r>
      <w:r>
        <w:rPr>
          <w:spacing w:val="-1"/>
        </w:rPr>
        <w:t xml:space="preserve"> </w:t>
      </w:r>
      <w:r>
        <w:t>в</w:t>
      </w:r>
      <w:r>
        <w:rPr>
          <w:spacing w:val="-2"/>
        </w:rPr>
        <w:t xml:space="preserve"> </w:t>
      </w:r>
      <w:r>
        <w:t>4</w:t>
      </w:r>
      <w:r>
        <w:rPr>
          <w:spacing w:val="-6"/>
        </w:rPr>
        <w:t xml:space="preserve"> </w:t>
      </w:r>
      <w:r>
        <w:t>классе</w:t>
      </w:r>
      <w:r>
        <w:rPr>
          <w:spacing w:val="-3"/>
        </w:rPr>
        <w:t xml:space="preserve"> </w:t>
      </w:r>
      <w:r>
        <w:t>(34</w:t>
      </w:r>
      <w:r>
        <w:rPr>
          <w:spacing w:val="-2"/>
        </w:rPr>
        <w:t xml:space="preserve"> </w:t>
      </w:r>
      <w:r>
        <w:rPr>
          <w:spacing w:val="-5"/>
        </w:rPr>
        <w:t>ч).</w:t>
      </w:r>
    </w:p>
    <w:p w14:paraId="4DE9240C">
      <w:pPr>
        <w:pStyle w:val="8"/>
        <w:spacing w:before="3" w:line="274" w:lineRule="exact"/>
        <w:ind w:left="1903"/>
        <w:jc w:val="left"/>
      </w:pPr>
      <w:r>
        <w:t>Раздел</w:t>
      </w:r>
      <w:r>
        <w:rPr>
          <w:spacing w:val="-4"/>
        </w:rPr>
        <w:t xml:space="preserve"> </w:t>
      </w:r>
      <w:r>
        <w:t>1.</w:t>
      </w:r>
      <w:r>
        <w:rPr>
          <w:spacing w:val="-1"/>
        </w:rPr>
        <w:t xml:space="preserve"> </w:t>
      </w:r>
      <w:r>
        <w:t>Русский</w:t>
      </w:r>
      <w:r>
        <w:rPr>
          <w:spacing w:val="1"/>
        </w:rPr>
        <w:t xml:space="preserve"> </w:t>
      </w:r>
      <w:r>
        <w:t>язык:</w:t>
      </w:r>
      <w:r>
        <w:rPr>
          <w:spacing w:val="-4"/>
        </w:rPr>
        <w:t xml:space="preserve"> </w:t>
      </w:r>
      <w:r>
        <w:t>прошлое</w:t>
      </w:r>
      <w:r>
        <w:rPr>
          <w:spacing w:val="-4"/>
        </w:rPr>
        <w:t xml:space="preserve"> </w:t>
      </w:r>
      <w:r>
        <w:t>и</w:t>
      </w:r>
      <w:r>
        <w:rPr>
          <w:spacing w:val="-5"/>
        </w:rPr>
        <w:t xml:space="preserve"> </w:t>
      </w:r>
      <w:r>
        <w:t>настоящее</w:t>
      </w:r>
      <w:r>
        <w:rPr>
          <w:spacing w:val="-9"/>
        </w:rPr>
        <w:t xml:space="preserve"> </w:t>
      </w:r>
      <w:r>
        <w:t>(12</w:t>
      </w:r>
      <w:r>
        <w:rPr>
          <w:spacing w:val="-2"/>
        </w:rPr>
        <w:t xml:space="preserve"> </w:t>
      </w:r>
      <w:r>
        <w:rPr>
          <w:spacing w:val="-5"/>
        </w:rPr>
        <w:t>ч).</w:t>
      </w:r>
    </w:p>
    <w:p w14:paraId="4F2C4C3E">
      <w:pPr>
        <w:pStyle w:val="8"/>
        <w:ind w:left="1051" w:right="415" w:firstLine="851"/>
      </w:pPr>
      <w: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w:t>
      </w:r>
      <w:r>
        <w:rPr>
          <w:spacing w:val="80"/>
        </w:rPr>
        <w:t xml:space="preserve"> </w:t>
      </w:r>
      <w:r>
        <w:t>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5E0820E9">
      <w:pPr>
        <w:pStyle w:val="8"/>
        <w:ind w:left="1051" w:right="424" w:firstLine="851"/>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w:t>
      </w:r>
      <w:r>
        <w:rPr>
          <w:spacing w:val="-2"/>
        </w:rPr>
        <w:t>форму.</w:t>
      </w:r>
    </w:p>
    <w:p w14:paraId="7A3D84DA">
      <w:pPr>
        <w:pStyle w:val="8"/>
        <w:spacing w:before="1" w:line="237" w:lineRule="auto"/>
        <w:ind w:left="1051" w:right="435" w:firstLine="851"/>
      </w:pPr>
      <w:r>
        <w:t>Русские традиционные эпитеты: уточнение значений, наблюдение за использованием в произведениях фольклора и художественной литературы.</w:t>
      </w:r>
    </w:p>
    <w:p w14:paraId="7E190946">
      <w:pPr>
        <w:pStyle w:val="8"/>
        <w:spacing w:before="3" w:line="237" w:lineRule="auto"/>
        <w:ind w:left="1051" w:right="440" w:firstLine="851"/>
      </w:pPr>
      <w:r>
        <w:t>Лексика, заимствованная русским языком из языков народов России и мира. Русские слова в языках других народов.</w:t>
      </w:r>
    </w:p>
    <w:p w14:paraId="4F0300B4">
      <w:pPr>
        <w:pStyle w:val="8"/>
        <w:spacing w:before="8" w:line="274" w:lineRule="exact"/>
        <w:ind w:left="1903"/>
      </w:pPr>
      <w:r>
        <w:t>Проектные</w:t>
      </w:r>
      <w:r>
        <w:rPr>
          <w:spacing w:val="-5"/>
        </w:rPr>
        <w:t xml:space="preserve"> </w:t>
      </w:r>
      <w:r>
        <w:rPr>
          <w:spacing w:val="-2"/>
        </w:rPr>
        <w:t>задания.</w:t>
      </w:r>
    </w:p>
    <w:p w14:paraId="4CCE5456">
      <w:pPr>
        <w:pStyle w:val="8"/>
        <w:ind w:left="1051" w:right="417" w:firstLine="851"/>
      </w:pPr>
      <w:r>
        <w:t>Откуда</w:t>
      </w:r>
      <w:r>
        <w:rPr>
          <w:spacing w:val="-2"/>
        </w:rPr>
        <w:t xml:space="preserve"> </w:t>
      </w:r>
      <w:r>
        <w:t>это слово появилось в русском языке? (Приобретение</w:t>
      </w:r>
      <w:r>
        <w:rPr>
          <w:spacing w:val="-3"/>
        </w:rPr>
        <w:t xml:space="preserve"> </w:t>
      </w:r>
      <w:r>
        <w:t>опыта</w:t>
      </w:r>
      <w:r>
        <w:rPr>
          <w:spacing w:val="-2"/>
        </w:rPr>
        <w:t xml:space="preserve"> </w:t>
      </w:r>
      <w:r>
        <w:t>поиска</w:t>
      </w:r>
      <w:r>
        <w:rPr>
          <w:spacing w:val="-1"/>
        </w:rPr>
        <w:t xml:space="preserve"> </w:t>
      </w:r>
      <w:r>
        <w:t>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14:paraId="67D8B38F">
      <w:pPr>
        <w:pStyle w:val="8"/>
        <w:ind w:left="1903"/>
      </w:pPr>
      <w:r>
        <w:t>Раздел</w:t>
      </w:r>
      <w:r>
        <w:rPr>
          <w:spacing w:val="-2"/>
        </w:rPr>
        <w:t xml:space="preserve"> </w:t>
      </w:r>
      <w:r>
        <w:t>2.</w:t>
      </w:r>
      <w:r>
        <w:rPr>
          <w:spacing w:val="1"/>
        </w:rPr>
        <w:t xml:space="preserve"> </w:t>
      </w:r>
      <w:r>
        <w:t>Язык</w:t>
      </w:r>
      <w:r>
        <w:rPr>
          <w:spacing w:val="-4"/>
        </w:rPr>
        <w:t xml:space="preserve"> </w:t>
      </w:r>
      <w:r>
        <w:t>в</w:t>
      </w:r>
      <w:r>
        <w:rPr>
          <w:spacing w:val="-4"/>
        </w:rPr>
        <w:t xml:space="preserve"> </w:t>
      </w:r>
      <w:r>
        <w:t>действии</w:t>
      </w:r>
      <w:r>
        <w:rPr>
          <w:spacing w:val="-6"/>
        </w:rPr>
        <w:t xml:space="preserve"> </w:t>
      </w:r>
      <w:r>
        <w:t>(6</w:t>
      </w:r>
      <w:r>
        <w:rPr>
          <w:spacing w:val="-2"/>
        </w:rPr>
        <w:t xml:space="preserve"> </w:t>
      </w:r>
      <w:r>
        <w:rPr>
          <w:spacing w:val="-5"/>
        </w:rPr>
        <w:t>ч).</w:t>
      </w:r>
    </w:p>
    <w:p w14:paraId="7B282701">
      <w:pPr>
        <w:pStyle w:val="8"/>
        <w:spacing w:after="0"/>
        <w:sectPr>
          <w:pgSz w:w="11920" w:h="16850"/>
          <w:pgMar w:top="940" w:right="0" w:bottom="1400" w:left="425" w:header="0" w:footer="1139" w:gutter="0"/>
          <w:cols w:space="720" w:num="1"/>
        </w:sectPr>
      </w:pPr>
    </w:p>
    <w:p w14:paraId="3CCEB8CC">
      <w:pPr>
        <w:pStyle w:val="8"/>
        <w:spacing w:before="71" w:line="235" w:lineRule="auto"/>
        <w:ind w:left="1051" w:right="434" w:firstLine="851"/>
      </w:pPr>
      <w:r>
        <w:t>Как правильно произносить слова (пропедевтическая работа по предупреждению ошибок в произношении слов в речи).</w:t>
      </w:r>
    </w:p>
    <w:p w14:paraId="266B3E29">
      <w:pPr>
        <w:pStyle w:val="8"/>
        <w:spacing w:before="7"/>
        <w:ind w:left="1051" w:right="428" w:firstLine="851"/>
      </w:pPr>
      <w:r>
        <w:t xml:space="preserve">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w:t>
      </w:r>
      <w:r>
        <w:rPr>
          <w:spacing w:val="-2"/>
        </w:rPr>
        <w:t>уровне).</w:t>
      </w:r>
    </w:p>
    <w:p w14:paraId="5F70A433">
      <w:pPr>
        <w:pStyle w:val="8"/>
        <w:ind w:left="1903"/>
      </w:pPr>
      <w:r>
        <w:t>История</w:t>
      </w:r>
      <w:r>
        <w:rPr>
          <w:spacing w:val="30"/>
        </w:rPr>
        <w:t xml:space="preserve">  </w:t>
      </w:r>
      <w:r>
        <w:t>возникновения</w:t>
      </w:r>
      <w:r>
        <w:rPr>
          <w:spacing w:val="34"/>
        </w:rPr>
        <w:t xml:space="preserve">  </w:t>
      </w:r>
      <w:r>
        <w:t>и</w:t>
      </w:r>
      <w:r>
        <w:rPr>
          <w:spacing w:val="37"/>
        </w:rPr>
        <w:t xml:space="preserve">  </w:t>
      </w:r>
      <w:r>
        <w:t>функции</w:t>
      </w:r>
      <w:r>
        <w:rPr>
          <w:spacing w:val="38"/>
        </w:rPr>
        <w:t xml:space="preserve">  </w:t>
      </w:r>
      <w:r>
        <w:t>знаков</w:t>
      </w:r>
      <w:r>
        <w:rPr>
          <w:spacing w:val="37"/>
        </w:rPr>
        <w:t xml:space="preserve">  </w:t>
      </w:r>
      <w:r>
        <w:t>препинания</w:t>
      </w:r>
      <w:r>
        <w:rPr>
          <w:spacing w:val="36"/>
        </w:rPr>
        <w:t xml:space="preserve">  </w:t>
      </w:r>
      <w:r>
        <w:t>(в</w:t>
      </w:r>
      <w:r>
        <w:rPr>
          <w:spacing w:val="39"/>
        </w:rPr>
        <w:t xml:space="preserve">  </w:t>
      </w:r>
      <w:r>
        <w:t>рамках</w:t>
      </w:r>
      <w:r>
        <w:rPr>
          <w:spacing w:val="36"/>
        </w:rPr>
        <w:t xml:space="preserve">  </w:t>
      </w:r>
      <w:r>
        <w:rPr>
          <w:spacing w:val="-2"/>
        </w:rPr>
        <w:t>изученного).</w:t>
      </w:r>
    </w:p>
    <w:p w14:paraId="7A405857">
      <w:pPr>
        <w:pStyle w:val="8"/>
        <w:ind w:left="1051"/>
      </w:pPr>
      <w:r>
        <w:t>Совершенствование</w:t>
      </w:r>
      <w:r>
        <w:rPr>
          <w:spacing w:val="-17"/>
        </w:rPr>
        <w:t xml:space="preserve"> </w:t>
      </w:r>
      <w:r>
        <w:t>навыков</w:t>
      </w:r>
      <w:r>
        <w:rPr>
          <w:spacing w:val="-14"/>
        </w:rPr>
        <w:t xml:space="preserve"> </w:t>
      </w:r>
      <w:r>
        <w:t>правильного</w:t>
      </w:r>
      <w:r>
        <w:rPr>
          <w:spacing w:val="-9"/>
        </w:rPr>
        <w:t xml:space="preserve"> </w:t>
      </w:r>
      <w:r>
        <w:t>пунктуационного</w:t>
      </w:r>
      <w:r>
        <w:rPr>
          <w:spacing w:val="-13"/>
        </w:rPr>
        <w:t xml:space="preserve"> </w:t>
      </w:r>
      <w:r>
        <w:t>оформления</w:t>
      </w:r>
      <w:r>
        <w:rPr>
          <w:spacing w:val="-11"/>
        </w:rPr>
        <w:t xml:space="preserve"> </w:t>
      </w:r>
      <w:r>
        <w:rPr>
          <w:spacing w:val="-2"/>
        </w:rPr>
        <w:t>текста.</w:t>
      </w:r>
    </w:p>
    <w:p w14:paraId="5F5492F0">
      <w:pPr>
        <w:pStyle w:val="8"/>
        <w:spacing w:before="2" w:line="275" w:lineRule="exact"/>
        <w:ind w:left="1903"/>
      </w:pPr>
      <w:r>
        <w:t>Раздел</w:t>
      </w:r>
      <w:r>
        <w:rPr>
          <w:spacing w:val="-1"/>
        </w:rPr>
        <w:t xml:space="preserve"> </w:t>
      </w:r>
      <w:r>
        <w:t>3.</w:t>
      </w:r>
      <w:r>
        <w:rPr>
          <w:spacing w:val="2"/>
        </w:rPr>
        <w:t xml:space="preserve"> </w:t>
      </w:r>
      <w:r>
        <w:t>Секреты</w:t>
      </w:r>
      <w:r>
        <w:rPr>
          <w:spacing w:val="2"/>
        </w:rPr>
        <w:t xml:space="preserve"> </w:t>
      </w:r>
      <w:r>
        <w:t>речи</w:t>
      </w:r>
      <w:r>
        <w:rPr>
          <w:spacing w:val="-5"/>
        </w:rPr>
        <w:t xml:space="preserve"> </w:t>
      </w:r>
      <w:r>
        <w:t>и</w:t>
      </w:r>
      <w:r>
        <w:rPr>
          <w:spacing w:val="-3"/>
        </w:rPr>
        <w:t xml:space="preserve"> </w:t>
      </w:r>
      <w:r>
        <w:t>текста</w:t>
      </w:r>
      <w:r>
        <w:rPr>
          <w:spacing w:val="-2"/>
        </w:rPr>
        <w:t xml:space="preserve"> </w:t>
      </w:r>
      <w:r>
        <w:t>(12</w:t>
      </w:r>
      <w:r>
        <w:rPr>
          <w:spacing w:val="-1"/>
        </w:rPr>
        <w:t xml:space="preserve"> </w:t>
      </w:r>
      <w:r>
        <w:rPr>
          <w:spacing w:val="-5"/>
        </w:rPr>
        <w:t>ч).</w:t>
      </w:r>
    </w:p>
    <w:p w14:paraId="20CB2C96">
      <w:pPr>
        <w:pStyle w:val="8"/>
        <w:spacing w:line="275" w:lineRule="exact"/>
        <w:ind w:left="1903"/>
      </w:pPr>
      <w:r>
        <w:t>Правила</w:t>
      </w:r>
      <w:r>
        <w:rPr>
          <w:spacing w:val="-12"/>
        </w:rPr>
        <w:t xml:space="preserve"> </w:t>
      </w:r>
      <w:r>
        <w:t>ведения</w:t>
      </w:r>
      <w:r>
        <w:rPr>
          <w:spacing w:val="-4"/>
        </w:rPr>
        <w:t xml:space="preserve"> </w:t>
      </w:r>
      <w:r>
        <w:t>диалога:</w:t>
      </w:r>
      <w:r>
        <w:rPr>
          <w:spacing w:val="-9"/>
        </w:rPr>
        <w:t xml:space="preserve"> </w:t>
      </w:r>
      <w:r>
        <w:t>корректные</w:t>
      </w:r>
      <w:r>
        <w:rPr>
          <w:spacing w:val="-10"/>
        </w:rPr>
        <w:t xml:space="preserve"> </w:t>
      </w:r>
      <w:r>
        <w:t>и</w:t>
      </w:r>
      <w:r>
        <w:rPr>
          <w:spacing w:val="-4"/>
        </w:rPr>
        <w:t xml:space="preserve"> </w:t>
      </w:r>
      <w:r>
        <w:t>некорректные</w:t>
      </w:r>
      <w:r>
        <w:rPr>
          <w:spacing w:val="-5"/>
        </w:rPr>
        <w:t xml:space="preserve"> </w:t>
      </w:r>
      <w:r>
        <w:rPr>
          <w:spacing w:val="-2"/>
        </w:rPr>
        <w:t>вопросы.</w:t>
      </w:r>
    </w:p>
    <w:p w14:paraId="1C36A90C">
      <w:pPr>
        <w:pStyle w:val="8"/>
        <w:ind w:left="1051" w:right="422" w:firstLine="851"/>
      </w:pPr>
      <w:r>
        <w:t>Различные виды чтения (изучающее и поисковое) научно-познавательных и художественных текстов об истории языка и культуре русского народа.</w:t>
      </w:r>
    </w:p>
    <w:p w14:paraId="1899393B">
      <w:pPr>
        <w:pStyle w:val="8"/>
        <w:ind w:left="1051" w:right="426" w:firstLine="851"/>
      </w:pPr>
      <w:r>
        <w:t xml:space="preserve">Приёмы работы с примечаниями к тексту. Информативная функция заголовков. Типы </w:t>
      </w:r>
      <w:r>
        <w:rPr>
          <w:spacing w:val="-2"/>
        </w:rPr>
        <w:t>заголовков.</w:t>
      </w:r>
    </w:p>
    <w:p w14:paraId="3E607E8F">
      <w:pPr>
        <w:pStyle w:val="8"/>
        <w:spacing w:before="1"/>
        <w:ind w:left="1051" w:right="417" w:firstLine="851"/>
      </w:pPr>
      <w:r>
        <w:t>Соотношение частей прочитанного или прослушанного текста: установление причинно- 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46523621">
      <w:pPr>
        <w:pStyle w:val="8"/>
        <w:tabs>
          <w:tab w:val="left" w:pos="3111"/>
          <w:tab w:val="left" w:pos="3997"/>
          <w:tab w:val="left" w:pos="4575"/>
          <w:tab w:val="left" w:pos="5908"/>
          <w:tab w:val="left" w:pos="7434"/>
          <w:tab w:val="left" w:pos="9616"/>
        </w:tabs>
        <w:ind w:left="1051" w:right="422" w:firstLine="851"/>
        <w:jc w:val="right"/>
      </w:pPr>
      <w:r>
        <w:rPr>
          <w:spacing w:val="-2"/>
        </w:rPr>
        <w:t>Создание</w:t>
      </w:r>
      <w:r>
        <w:tab/>
      </w:r>
      <w:r>
        <w:rPr>
          <w:spacing w:val="-2"/>
        </w:rPr>
        <w:t>текста</w:t>
      </w:r>
      <w:r>
        <w:tab/>
      </w:r>
      <w:r>
        <w:rPr>
          <w:spacing w:val="-4"/>
        </w:rPr>
        <w:t>как</w:t>
      </w:r>
      <w:r>
        <w:tab/>
      </w:r>
      <w:r>
        <w:rPr>
          <w:spacing w:val="-2"/>
        </w:rPr>
        <w:t>результата</w:t>
      </w:r>
      <w:r>
        <w:tab/>
      </w:r>
      <w:r>
        <w:rPr>
          <w:spacing w:val="-2"/>
        </w:rPr>
        <w:t>собственной</w:t>
      </w:r>
      <w:r>
        <w:tab/>
      </w:r>
      <w:r>
        <w:rPr>
          <w:spacing w:val="-2"/>
        </w:rPr>
        <w:t>исследовательской</w:t>
      </w:r>
      <w:r>
        <w:tab/>
      </w:r>
      <w:r>
        <w:rPr>
          <w:spacing w:val="-2"/>
        </w:rPr>
        <w:t xml:space="preserve">деятельности. </w:t>
      </w:r>
      <w:r>
        <w:t>Оценивание</w:t>
      </w:r>
      <w:r>
        <w:rPr>
          <w:spacing w:val="40"/>
        </w:rPr>
        <w:t xml:space="preserve"> </w:t>
      </w:r>
      <w:r>
        <w:t>устных</w:t>
      </w:r>
      <w:r>
        <w:rPr>
          <w:spacing w:val="40"/>
        </w:rPr>
        <w:t xml:space="preserve"> </w:t>
      </w:r>
      <w:r>
        <w:t>и</w:t>
      </w:r>
      <w:r>
        <w:rPr>
          <w:spacing w:val="40"/>
        </w:rPr>
        <w:t xml:space="preserve"> </w:t>
      </w:r>
      <w:r>
        <w:t>письменных</w:t>
      </w:r>
      <w:r>
        <w:rPr>
          <w:spacing w:val="40"/>
        </w:rPr>
        <w:t xml:space="preserve"> </w:t>
      </w:r>
      <w:r>
        <w:t>речевых</w:t>
      </w:r>
      <w:r>
        <w:rPr>
          <w:spacing w:val="40"/>
        </w:rPr>
        <w:t xml:space="preserve"> </w:t>
      </w:r>
      <w:r>
        <w:t>высказываний</w:t>
      </w:r>
      <w:r>
        <w:rPr>
          <w:spacing w:val="80"/>
        </w:rPr>
        <w:t xml:space="preserve"> </w:t>
      </w:r>
      <w:r>
        <w:t>с</w:t>
      </w:r>
      <w:r>
        <w:rPr>
          <w:spacing w:val="40"/>
        </w:rPr>
        <w:t xml:space="preserve"> </w:t>
      </w:r>
      <w:r>
        <w:t>точки</w:t>
      </w:r>
      <w:r>
        <w:rPr>
          <w:spacing w:val="80"/>
        </w:rPr>
        <w:t xml:space="preserve"> </w:t>
      </w:r>
      <w:r>
        <w:t>зрения</w:t>
      </w:r>
      <w:r>
        <w:rPr>
          <w:spacing w:val="40"/>
        </w:rPr>
        <w:t xml:space="preserve"> </w:t>
      </w:r>
      <w:r>
        <w:t>точного,</w:t>
      </w:r>
      <w:r>
        <w:rPr>
          <w:spacing w:val="40"/>
        </w:rPr>
        <w:t xml:space="preserve"> </w:t>
      </w:r>
      <w:r>
        <w:t>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w:t>
      </w:r>
      <w:r>
        <w:rPr>
          <w:spacing w:val="29"/>
        </w:rPr>
        <w:t xml:space="preserve"> </w:t>
      </w:r>
      <w:r>
        <w:t>текстов.</w:t>
      </w:r>
      <w:r>
        <w:rPr>
          <w:spacing w:val="32"/>
        </w:rPr>
        <w:t xml:space="preserve"> </w:t>
      </w:r>
      <w:r>
        <w:t>Практический</w:t>
      </w:r>
      <w:r>
        <w:rPr>
          <w:spacing w:val="32"/>
        </w:rPr>
        <w:t xml:space="preserve"> </w:t>
      </w:r>
      <w:r>
        <w:t>опыт</w:t>
      </w:r>
      <w:r>
        <w:rPr>
          <w:spacing w:val="32"/>
        </w:rPr>
        <w:t xml:space="preserve"> </w:t>
      </w:r>
      <w:r>
        <w:t>использования</w:t>
      </w:r>
      <w:r>
        <w:rPr>
          <w:spacing w:val="33"/>
        </w:rPr>
        <w:t xml:space="preserve"> </w:t>
      </w:r>
      <w:r>
        <w:t>учебных</w:t>
      </w:r>
      <w:r>
        <w:rPr>
          <w:spacing w:val="33"/>
        </w:rPr>
        <w:t xml:space="preserve"> </w:t>
      </w:r>
      <w:r>
        <w:t>словарей</w:t>
      </w:r>
      <w:r>
        <w:rPr>
          <w:spacing w:val="32"/>
        </w:rPr>
        <w:t xml:space="preserve"> </w:t>
      </w:r>
      <w:r>
        <w:t>в</w:t>
      </w:r>
      <w:r>
        <w:rPr>
          <w:spacing w:val="32"/>
        </w:rPr>
        <w:t xml:space="preserve"> </w:t>
      </w:r>
      <w:r>
        <w:rPr>
          <w:spacing w:val="-2"/>
        </w:rPr>
        <w:t>процессе</w:t>
      </w:r>
    </w:p>
    <w:p w14:paraId="294542EC">
      <w:pPr>
        <w:pStyle w:val="8"/>
        <w:ind w:left="1051"/>
      </w:pPr>
      <w:r>
        <w:t>редактирования</w:t>
      </w:r>
      <w:r>
        <w:rPr>
          <w:spacing w:val="-4"/>
        </w:rPr>
        <w:t xml:space="preserve"> </w:t>
      </w:r>
      <w:r>
        <w:rPr>
          <w:spacing w:val="-2"/>
        </w:rPr>
        <w:t>текста.</w:t>
      </w:r>
    </w:p>
    <w:p w14:paraId="104985E4">
      <w:pPr>
        <w:pStyle w:val="8"/>
        <w:spacing w:line="237" w:lineRule="auto"/>
        <w:ind w:left="1903" w:right="3871"/>
      </w:pPr>
      <w:r>
        <w:t>Синонимия</w:t>
      </w:r>
      <w:r>
        <w:rPr>
          <w:spacing w:val="-8"/>
        </w:rPr>
        <w:t xml:space="preserve"> </w:t>
      </w:r>
      <w:r>
        <w:t>речевых</w:t>
      </w:r>
      <w:r>
        <w:rPr>
          <w:spacing w:val="-8"/>
        </w:rPr>
        <w:t xml:space="preserve"> </w:t>
      </w:r>
      <w:r>
        <w:t>формул</w:t>
      </w:r>
      <w:r>
        <w:rPr>
          <w:spacing w:val="-3"/>
        </w:rPr>
        <w:t xml:space="preserve"> </w:t>
      </w:r>
      <w:r>
        <w:t>(на</w:t>
      </w:r>
      <w:r>
        <w:rPr>
          <w:spacing w:val="-5"/>
        </w:rPr>
        <w:t xml:space="preserve"> </w:t>
      </w:r>
      <w:r>
        <w:t>практическом</w:t>
      </w:r>
      <w:r>
        <w:rPr>
          <w:spacing w:val="-7"/>
        </w:rPr>
        <w:t xml:space="preserve"> </w:t>
      </w:r>
      <w:r>
        <w:t>уровне). Резерв учебного времени – 4 ч.</w:t>
      </w:r>
    </w:p>
    <w:p w14:paraId="7134CD94">
      <w:pPr>
        <w:pStyle w:val="8"/>
        <w:spacing w:before="8" w:line="235" w:lineRule="auto"/>
        <w:ind w:left="1051" w:right="442" w:firstLine="851"/>
      </w:pPr>
      <w:r>
        <w:t>Планируемые результаты освоения программы по родному языку (русскому) на уровне начального общего образования.</w:t>
      </w:r>
    </w:p>
    <w:p w14:paraId="05B1A062">
      <w:pPr>
        <w:pStyle w:val="8"/>
        <w:spacing w:before="9" w:line="237" w:lineRule="auto"/>
        <w:ind w:left="1051" w:right="440" w:firstLine="851"/>
      </w:pPr>
      <w:r>
        <w:t>В результате изучения родного языка (русского) на уровне начального общего образования у обучающегося будут сформированы следующие личностные результаты:</w:t>
      </w:r>
    </w:p>
    <w:p w14:paraId="5852DD25">
      <w:pPr>
        <w:pStyle w:val="8"/>
        <w:spacing w:before="6" w:line="274" w:lineRule="exact"/>
        <w:ind w:left="1903"/>
      </w:pPr>
      <w:r>
        <w:rPr>
          <w:spacing w:val="-2"/>
        </w:rPr>
        <w:t>Гражданско-патриотическое</w:t>
      </w:r>
      <w:r>
        <w:rPr>
          <w:spacing w:val="26"/>
        </w:rPr>
        <w:t xml:space="preserve"> </w:t>
      </w:r>
      <w:r>
        <w:rPr>
          <w:spacing w:val="-2"/>
        </w:rPr>
        <w:t>воспитание:</w:t>
      </w:r>
    </w:p>
    <w:p w14:paraId="1EB37FA3">
      <w:pPr>
        <w:pStyle w:val="8"/>
        <w:spacing w:line="242" w:lineRule="auto"/>
        <w:ind w:left="1051" w:right="423" w:firstLine="851"/>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32EF07F1">
      <w:pPr>
        <w:pStyle w:val="8"/>
        <w:ind w:left="1051" w:right="433" w:firstLine="851"/>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5500AC17">
      <w:pPr>
        <w:pStyle w:val="8"/>
        <w:spacing w:line="242" w:lineRule="auto"/>
        <w:ind w:left="1051" w:right="429" w:firstLine="851"/>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6EEA0357">
      <w:pPr>
        <w:pStyle w:val="8"/>
        <w:spacing w:line="242" w:lineRule="auto"/>
        <w:ind w:left="1051" w:right="431" w:firstLine="851"/>
      </w:pPr>
      <w:r>
        <w:t>уважение к своему и другим народам, формируемое в том числе на основе примеров из художественных произведений;</w:t>
      </w:r>
    </w:p>
    <w:p w14:paraId="1B5FFC2A">
      <w:pPr>
        <w:pStyle w:val="8"/>
        <w:ind w:left="1051" w:right="420" w:firstLine="851"/>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w:t>
      </w:r>
      <w:r>
        <w:rPr>
          <w:spacing w:val="-2"/>
        </w:rPr>
        <w:t>произведениях.</w:t>
      </w:r>
    </w:p>
    <w:p w14:paraId="00127B92">
      <w:pPr>
        <w:pStyle w:val="8"/>
        <w:spacing w:line="275" w:lineRule="exact"/>
        <w:ind w:left="1903"/>
      </w:pPr>
      <w:r>
        <w:rPr>
          <w:spacing w:val="-2"/>
        </w:rPr>
        <w:t>Духовно-нравственное</w:t>
      </w:r>
      <w:r>
        <w:rPr>
          <w:spacing w:val="23"/>
        </w:rPr>
        <w:t xml:space="preserve"> </w:t>
      </w:r>
      <w:r>
        <w:rPr>
          <w:spacing w:val="-2"/>
        </w:rPr>
        <w:t>воспитание:</w:t>
      </w:r>
    </w:p>
    <w:p w14:paraId="32BF30F6">
      <w:pPr>
        <w:pStyle w:val="8"/>
        <w:spacing w:line="235" w:lineRule="auto"/>
        <w:ind w:left="1051" w:right="437" w:firstLine="851"/>
      </w:pPr>
      <w:r>
        <w:t>признание индивидуальности каждого человека с опорой на собственный жизненный и читательский опыт;</w:t>
      </w:r>
    </w:p>
    <w:p w14:paraId="5A273FEA">
      <w:pPr>
        <w:pStyle w:val="8"/>
        <w:spacing w:before="1"/>
        <w:ind w:left="1051" w:right="436" w:firstLine="851"/>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32D3EE56">
      <w:pPr>
        <w:pStyle w:val="8"/>
        <w:spacing w:after="0"/>
        <w:sectPr>
          <w:pgSz w:w="11920" w:h="16850"/>
          <w:pgMar w:top="940" w:right="0" w:bottom="1400" w:left="425" w:header="0" w:footer="1139" w:gutter="0"/>
          <w:cols w:space="720" w:num="1"/>
        </w:sectPr>
      </w:pPr>
    </w:p>
    <w:p w14:paraId="6907133A">
      <w:pPr>
        <w:pStyle w:val="8"/>
        <w:spacing w:before="68"/>
        <w:ind w:left="1051" w:right="435" w:firstLine="851"/>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2E1CC87">
      <w:pPr>
        <w:pStyle w:val="8"/>
        <w:spacing w:before="3" w:line="275" w:lineRule="exact"/>
        <w:ind w:left="1903"/>
      </w:pPr>
      <w:r>
        <w:t>Эстетическое</w:t>
      </w:r>
      <w:r>
        <w:rPr>
          <w:spacing w:val="-9"/>
        </w:rPr>
        <w:t xml:space="preserve"> </w:t>
      </w:r>
      <w:r>
        <w:rPr>
          <w:spacing w:val="-2"/>
        </w:rPr>
        <w:t>воспитание:</w:t>
      </w:r>
    </w:p>
    <w:p w14:paraId="27B7B88F">
      <w:pPr>
        <w:pStyle w:val="8"/>
        <w:spacing w:before="1" w:line="237" w:lineRule="auto"/>
        <w:ind w:left="1051" w:right="429" w:firstLine="851"/>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17339CF">
      <w:pPr>
        <w:pStyle w:val="8"/>
        <w:spacing w:before="1"/>
        <w:ind w:left="1051" w:right="433" w:firstLine="851"/>
      </w:pPr>
      <w:r>
        <w:t xml:space="preserve">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w:t>
      </w:r>
      <w:r>
        <w:rPr>
          <w:spacing w:val="-2"/>
        </w:rPr>
        <w:t>самовыражения;</w:t>
      </w:r>
    </w:p>
    <w:p w14:paraId="3D16AE84">
      <w:pPr>
        <w:pStyle w:val="8"/>
        <w:spacing w:line="242" w:lineRule="auto"/>
        <w:ind w:left="1051" w:right="440" w:firstLine="851"/>
      </w:pPr>
      <w:r>
        <w:t xml:space="preserve">физического воспитания, формирования культуры здоровья и эмоционального </w:t>
      </w:r>
      <w:r>
        <w:rPr>
          <w:spacing w:val="-2"/>
        </w:rPr>
        <w:t>благополучия:</w:t>
      </w:r>
    </w:p>
    <w:p w14:paraId="726F2748">
      <w:pPr>
        <w:pStyle w:val="8"/>
        <w:ind w:left="1051" w:right="437" w:firstLine="851"/>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6960F702">
      <w:pPr>
        <w:pStyle w:val="8"/>
        <w:ind w:left="1051" w:right="429" w:firstLine="851"/>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40FE00B8">
      <w:pPr>
        <w:pStyle w:val="8"/>
        <w:spacing w:before="5" w:line="272" w:lineRule="exact"/>
        <w:ind w:left="1903"/>
      </w:pPr>
      <w:r>
        <w:t>Трудовое</w:t>
      </w:r>
      <w:r>
        <w:rPr>
          <w:spacing w:val="-6"/>
        </w:rPr>
        <w:t xml:space="preserve"> </w:t>
      </w:r>
      <w:r>
        <w:rPr>
          <w:spacing w:val="-2"/>
        </w:rPr>
        <w:t>воспитание:</w:t>
      </w:r>
    </w:p>
    <w:p w14:paraId="547CFFAF">
      <w:pPr>
        <w:pStyle w:val="8"/>
        <w:ind w:left="1051" w:right="422" w:firstLine="851"/>
      </w:pPr>
      <w:r>
        <w:t>осознание ценности труда в жизни человека и общества (в том числе благодаря примерам из художественных</w:t>
      </w:r>
      <w:r>
        <w:rPr>
          <w:spacing w:val="-2"/>
        </w:rPr>
        <w:t xml:space="preserve"> </w:t>
      </w:r>
      <w:r>
        <w:t>произведений),</w:t>
      </w:r>
      <w:r>
        <w:rPr>
          <w:spacing w:val="-3"/>
        </w:rPr>
        <w:t xml:space="preserve"> </w:t>
      </w:r>
      <w:r>
        <w:t>ответственное</w:t>
      </w:r>
      <w:r>
        <w:rPr>
          <w:spacing w:val="-6"/>
        </w:rPr>
        <w:t xml:space="preserve"> </w:t>
      </w:r>
      <w:r>
        <w:t>потребление</w:t>
      </w:r>
      <w:r>
        <w:rPr>
          <w:spacing w:val="-1"/>
        </w:rPr>
        <w:t xml:space="preserve"> </w:t>
      </w:r>
      <w:r>
        <w:t>и бережное</w:t>
      </w:r>
      <w:r>
        <w:rPr>
          <w:spacing w:val="-6"/>
        </w:rPr>
        <w:t xml:space="preserve"> </w:t>
      </w:r>
      <w:r>
        <w:t xml:space="preserve">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w:t>
      </w:r>
      <w:r>
        <w:rPr>
          <w:spacing w:val="-2"/>
        </w:rPr>
        <w:t>произведений.</w:t>
      </w:r>
    </w:p>
    <w:p w14:paraId="51F365F8">
      <w:pPr>
        <w:pStyle w:val="8"/>
        <w:spacing w:before="2" w:line="273" w:lineRule="exact"/>
        <w:ind w:left="1903"/>
      </w:pPr>
      <w:r>
        <w:t>Экологическое</w:t>
      </w:r>
      <w:r>
        <w:rPr>
          <w:spacing w:val="-8"/>
        </w:rPr>
        <w:t xml:space="preserve"> </w:t>
      </w:r>
      <w:r>
        <w:rPr>
          <w:spacing w:val="-2"/>
        </w:rPr>
        <w:t>воспитание:</w:t>
      </w:r>
    </w:p>
    <w:p w14:paraId="7C07F857">
      <w:pPr>
        <w:pStyle w:val="8"/>
        <w:spacing w:line="237" w:lineRule="auto"/>
        <w:ind w:left="1903" w:right="1643"/>
      </w:pPr>
      <w:r>
        <w:t>бережное</w:t>
      </w:r>
      <w:r>
        <w:rPr>
          <w:spacing w:val="-6"/>
        </w:rPr>
        <w:t xml:space="preserve"> </w:t>
      </w:r>
      <w:r>
        <w:t>отношение</w:t>
      </w:r>
      <w:r>
        <w:rPr>
          <w:spacing w:val="-6"/>
        </w:rPr>
        <w:t xml:space="preserve"> </w:t>
      </w:r>
      <w:r>
        <w:t>к</w:t>
      </w:r>
      <w:r>
        <w:rPr>
          <w:spacing w:val="-5"/>
        </w:rPr>
        <w:t xml:space="preserve"> </w:t>
      </w:r>
      <w:r>
        <w:t>природе,</w:t>
      </w:r>
      <w:r>
        <w:rPr>
          <w:spacing w:val="-3"/>
        </w:rPr>
        <w:t xml:space="preserve"> </w:t>
      </w:r>
      <w:r>
        <w:t>формируемое</w:t>
      </w:r>
      <w:r>
        <w:rPr>
          <w:spacing w:val="-4"/>
        </w:rPr>
        <w:t xml:space="preserve"> </w:t>
      </w:r>
      <w:r>
        <w:t>в</w:t>
      </w:r>
      <w:r>
        <w:rPr>
          <w:spacing w:val="-2"/>
        </w:rPr>
        <w:t xml:space="preserve"> </w:t>
      </w:r>
      <w:r>
        <w:t>процессе</w:t>
      </w:r>
      <w:r>
        <w:rPr>
          <w:spacing w:val="-1"/>
        </w:rPr>
        <w:t xml:space="preserve"> </w:t>
      </w:r>
      <w:r>
        <w:t>работы</w:t>
      </w:r>
      <w:r>
        <w:rPr>
          <w:spacing w:val="-1"/>
        </w:rPr>
        <w:t xml:space="preserve"> </w:t>
      </w:r>
      <w:r>
        <w:t>с</w:t>
      </w:r>
      <w:r>
        <w:rPr>
          <w:spacing w:val="-2"/>
        </w:rPr>
        <w:t xml:space="preserve"> </w:t>
      </w:r>
      <w:r>
        <w:t>текстами; неприятие действий, приносящих ей вред.</w:t>
      </w:r>
    </w:p>
    <w:p w14:paraId="771DD0F6">
      <w:pPr>
        <w:pStyle w:val="8"/>
        <w:spacing w:before="4" w:line="275" w:lineRule="exact"/>
        <w:ind w:left="1903"/>
      </w:pPr>
      <w:r>
        <w:t>Ценности</w:t>
      </w:r>
      <w:r>
        <w:rPr>
          <w:spacing w:val="-10"/>
        </w:rPr>
        <w:t xml:space="preserve"> </w:t>
      </w:r>
      <w:r>
        <w:t>научного</w:t>
      </w:r>
      <w:r>
        <w:rPr>
          <w:spacing w:val="-4"/>
        </w:rPr>
        <w:t xml:space="preserve"> </w:t>
      </w:r>
      <w:r>
        <w:rPr>
          <w:spacing w:val="-2"/>
        </w:rPr>
        <w:t>познания:</w:t>
      </w:r>
    </w:p>
    <w:p w14:paraId="0BBA3B14">
      <w:pPr>
        <w:pStyle w:val="8"/>
        <w:ind w:left="1051" w:right="417" w:firstLine="851"/>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w:t>
      </w:r>
      <w:r>
        <w:rPr>
          <w:spacing w:val="40"/>
        </w:rPr>
        <w:t xml:space="preserve"> </w:t>
      </w:r>
      <w:r>
        <w:t>в познании, в том числе познавательный интерес к изучению русского языка, активность и самостоятельность в его познании.</w:t>
      </w:r>
    </w:p>
    <w:p w14:paraId="02AE4358">
      <w:pPr>
        <w:pStyle w:val="8"/>
        <w:spacing w:before="1"/>
        <w:ind w:left="1051" w:right="433" w:firstLine="851"/>
      </w:pPr>
      <w:r>
        <w:t>В результате изучения родного языка (русского)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BF7ED33">
      <w:pPr>
        <w:pStyle w:val="8"/>
        <w:spacing w:line="242" w:lineRule="auto"/>
        <w:ind w:left="1051" w:right="429" w:firstLine="851"/>
      </w:pPr>
      <w:r>
        <w:t>У обучающегося будут сформированы следующие базовые логические действия как часть познавательных универсальных учебных действий:</w:t>
      </w:r>
    </w:p>
    <w:p w14:paraId="5C2FA9DC">
      <w:pPr>
        <w:pStyle w:val="8"/>
        <w:spacing w:line="242" w:lineRule="auto"/>
        <w:ind w:left="1051" w:right="436" w:firstLine="851"/>
      </w:pPr>
      <w:r>
        <w:t>сравнивать различные языковые единицы, устанавливать основания для сравнения языковых единиц, устанавливать аналогии языковых единиц;</w:t>
      </w:r>
    </w:p>
    <w:p w14:paraId="64A61D90">
      <w:pPr>
        <w:pStyle w:val="8"/>
        <w:spacing w:line="272" w:lineRule="exact"/>
        <w:ind w:left="1903"/>
      </w:pPr>
      <w:r>
        <w:t>объединять</w:t>
      </w:r>
      <w:r>
        <w:rPr>
          <w:spacing w:val="-12"/>
        </w:rPr>
        <w:t xml:space="preserve"> </w:t>
      </w:r>
      <w:r>
        <w:t>объекты</w:t>
      </w:r>
      <w:r>
        <w:rPr>
          <w:spacing w:val="-6"/>
        </w:rPr>
        <w:t xml:space="preserve"> </w:t>
      </w:r>
      <w:r>
        <w:t>(языковые</w:t>
      </w:r>
      <w:r>
        <w:rPr>
          <w:spacing w:val="-12"/>
        </w:rPr>
        <w:t xml:space="preserve"> </w:t>
      </w:r>
      <w:r>
        <w:t>единицы)</w:t>
      </w:r>
      <w:r>
        <w:rPr>
          <w:spacing w:val="-4"/>
        </w:rPr>
        <w:t xml:space="preserve"> </w:t>
      </w:r>
      <w:r>
        <w:t>по</w:t>
      </w:r>
      <w:r>
        <w:rPr>
          <w:spacing w:val="-6"/>
        </w:rPr>
        <w:t xml:space="preserve"> </w:t>
      </w:r>
      <w:r>
        <w:t>определённому</w:t>
      </w:r>
      <w:r>
        <w:rPr>
          <w:spacing w:val="-15"/>
        </w:rPr>
        <w:t xml:space="preserve"> </w:t>
      </w:r>
      <w:r>
        <w:rPr>
          <w:spacing w:val="-2"/>
        </w:rPr>
        <w:t>признаку;</w:t>
      </w:r>
    </w:p>
    <w:p w14:paraId="7A55A263">
      <w:pPr>
        <w:pStyle w:val="8"/>
        <w:spacing w:line="237" w:lineRule="auto"/>
        <w:ind w:left="1051" w:right="436" w:firstLine="851"/>
      </w:pPr>
      <w:r>
        <w:t>определять существенный признак для классификации языковых единиц; классифицировать языковые единицы;</w:t>
      </w:r>
    </w:p>
    <w:p w14:paraId="0745A5A6">
      <w:pPr>
        <w:pStyle w:val="8"/>
        <w:ind w:left="1051" w:right="426" w:firstLine="851"/>
      </w:pPr>
      <w:r>
        <w:t>находить в языковом материале закономерности и противоречия на основе предложенного учителем</w:t>
      </w:r>
      <w:r>
        <w:rPr>
          <w:spacing w:val="-2"/>
        </w:rPr>
        <w:t xml:space="preserve"> </w:t>
      </w:r>
      <w:r>
        <w:t>алгоритма</w:t>
      </w:r>
      <w:r>
        <w:rPr>
          <w:spacing w:val="-5"/>
        </w:rPr>
        <w:t xml:space="preserve"> </w:t>
      </w:r>
      <w:r>
        <w:t>наблюдения,</w:t>
      </w:r>
      <w:r>
        <w:rPr>
          <w:spacing w:val="-1"/>
        </w:rPr>
        <w:t xml:space="preserve"> </w:t>
      </w:r>
      <w:r>
        <w:t>анализировать алгоритм</w:t>
      </w:r>
      <w:r>
        <w:rPr>
          <w:spacing w:val="-2"/>
        </w:rPr>
        <w:t xml:space="preserve"> </w:t>
      </w:r>
      <w:r>
        <w:t>действий</w:t>
      </w:r>
      <w:r>
        <w:rPr>
          <w:spacing w:val="-6"/>
        </w:rPr>
        <w:t xml:space="preserve"> </w:t>
      </w:r>
      <w:r>
        <w:t>при</w:t>
      </w:r>
      <w:r>
        <w:rPr>
          <w:spacing w:val="-1"/>
        </w:rPr>
        <w:t xml:space="preserve"> </w:t>
      </w:r>
      <w:r>
        <w:t>работе</w:t>
      </w:r>
      <w:r>
        <w:rPr>
          <w:spacing w:val="-5"/>
        </w:rPr>
        <w:t xml:space="preserve"> </w:t>
      </w:r>
      <w:r>
        <w:t xml:space="preserve">с языковыми единицами, самостоятельно выделять учебные операции при анализе языковых </w:t>
      </w:r>
      <w:r>
        <w:rPr>
          <w:spacing w:val="-2"/>
        </w:rPr>
        <w:t>единиц;</w:t>
      </w:r>
    </w:p>
    <w:p w14:paraId="72AD2A35">
      <w:pPr>
        <w:pStyle w:val="8"/>
        <w:ind w:left="1051" w:right="491" w:firstLine="851"/>
        <w:jc w:val="left"/>
      </w:pPr>
      <w:r>
        <w:t>выявлять</w:t>
      </w:r>
      <w:r>
        <w:rPr>
          <w:spacing w:val="38"/>
        </w:rPr>
        <w:t xml:space="preserve"> </w:t>
      </w:r>
      <w:r>
        <w:t>недостаток</w:t>
      </w:r>
      <w:r>
        <w:rPr>
          <w:spacing w:val="35"/>
        </w:rPr>
        <w:t xml:space="preserve"> </w:t>
      </w:r>
      <w:r>
        <w:t>информации</w:t>
      </w:r>
      <w:r>
        <w:rPr>
          <w:spacing w:val="36"/>
        </w:rPr>
        <w:t xml:space="preserve"> </w:t>
      </w:r>
      <w:r>
        <w:t>для</w:t>
      </w:r>
      <w:r>
        <w:rPr>
          <w:spacing w:val="36"/>
        </w:rPr>
        <w:t xml:space="preserve"> </w:t>
      </w:r>
      <w:r>
        <w:t>решения</w:t>
      </w:r>
      <w:r>
        <w:rPr>
          <w:spacing w:val="39"/>
        </w:rPr>
        <w:t xml:space="preserve"> </w:t>
      </w:r>
      <w:r>
        <w:t>учебной</w:t>
      </w:r>
      <w:r>
        <w:rPr>
          <w:spacing w:val="39"/>
        </w:rPr>
        <w:t xml:space="preserve"> </w:t>
      </w:r>
      <w:r>
        <w:t>и</w:t>
      </w:r>
      <w:r>
        <w:rPr>
          <w:spacing w:val="35"/>
        </w:rPr>
        <w:t xml:space="preserve"> </w:t>
      </w:r>
      <w:r>
        <w:t>практической</w:t>
      </w:r>
      <w:r>
        <w:rPr>
          <w:spacing w:val="39"/>
        </w:rPr>
        <w:t xml:space="preserve"> </w:t>
      </w:r>
      <w:r>
        <w:t>задачи</w:t>
      </w:r>
      <w:r>
        <w:rPr>
          <w:spacing w:val="35"/>
        </w:rPr>
        <w:t xml:space="preserve"> </w:t>
      </w:r>
      <w:r>
        <w:t>на основе предложенного алгоритма, формулировать запрос на дополнительную информацию;</w:t>
      </w:r>
    </w:p>
    <w:p w14:paraId="2730FF38">
      <w:pPr>
        <w:pStyle w:val="8"/>
        <w:spacing w:line="237" w:lineRule="auto"/>
        <w:ind w:left="1051" w:firstLine="851"/>
        <w:jc w:val="left"/>
      </w:pPr>
      <w:r>
        <w:t>устанавливать</w:t>
      </w:r>
      <w:r>
        <w:rPr>
          <w:spacing w:val="39"/>
        </w:rPr>
        <w:t xml:space="preserve"> </w:t>
      </w:r>
      <w:r>
        <w:t>причинно-следственные</w:t>
      </w:r>
      <w:r>
        <w:rPr>
          <w:spacing w:val="36"/>
        </w:rPr>
        <w:t xml:space="preserve"> </w:t>
      </w:r>
      <w:r>
        <w:t>связи</w:t>
      </w:r>
      <w:r>
        <w:rPr>
          <w:spacing w:val="35"/>
        </w:rPr>
        <w:t xml:space="preserve"> </w:t>
      </w:r>
      <w:r>
        <w:t>в</w:t>
      </w:r>
      <w:r>
        <w:rPr>
          <w:spacing w:val="36"/>
        </w:rPr>
        <w:t xml:space="preserve"> </w:t>
      </w:r>
      <w:r>
        <w:t>ситуациях</w:t>
      </w:r>
      <w:r>
        <w:rPr>
          <w:spacing w:val="38"/>
        </w:rPr>
        <w:t xml:space="preserve"> </w:t>
      </w:r>
      <w:r>
        <w:t>наблюдения</w:t>
      </w:r>
      <w:r>
        <w:rPr>
          <w:spacing w:val="38"/>
        </w:rPr>
        <w:t xml:space="preserve"> </w:t>
      </w:r>
      <w:r>
        <w:t>за</w:t>
      </w:r>
      <w:r>
        <w:rPr>
          <w:spacing w:val="35"/>
        </w:rPr>
        <w:t xml:space="preserve"> </w:t>
      </w:r>
      <w:r>
        <w:t>языковым материалом, делать выводы.</w:t>
      </w:r>
    </w:p>
    <w:p w14:paraId="6D7A5B05">
      <w:pPr>
        <w:pStyle w:val="8"/>
        <w:spacing w:after="0" w:line="237" w:lineRule="auto"/>
        <w:jc w:val="left"/>
        <w:sectPr>
          <w:pgSz w:w="11920" w:h="16850"/>
          <w:pgMar w:top="940" w:right="0" w:bottom="1400" w:left="425" w:header="0" w:footer="1139" w:gutter="0"/>
          <w:cols w:space="720" w:num="1"/>
        </w:sectPr>
      </w:pPr>
    </w:p>
    <w:p w14:paraId="5DEF7BC3">
      <w:pPr>
        <w:pStyle w:val="8"/>
        <w:spacing w:before="71" w:line="235" w:lineRule="auto"/>
        <w:ind w:left="1051" w:right="427" w:firstLine="85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5DB5B3A">
      <w:pPr>
        <w:pStyle w:val="8"/>
        <w:spacing w:before="11" w:line="235" w:lineRule="auto"/>
        <w:ind w:left="1051" w:right="438" w:firstLine="851"/>
      </w:pPr>
      <w:r>
        <w:t>с помощью учителя формулировать цель, планировать изменения языкового объекта, речевой ситуации;</w:t>
      </w:r>
    </w:p>
    <w:p w14:paraId="23702915">
      <w:pPr>
        <w:pStyle w:val="8"/>
        <w:spacing w:before="4"/>
        <w:ind w:left="1051" w:right="425" w:firstLine="851"/>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28C83323">
      <w:pPr>
        <w:pStyle w:val="8"/>
        <w:ind w:left="1051" w:right="427" w:firstLine="851"/>
      </w:pPr>
      <w: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w:t>
      </w:r>
      <w:r>
        <w:rPr>
          <w:spacing w:val="-2"/>
        </w:rPr>
        <w:t>материала;</w:t>
      </w:r>
    </w:p>
    <w:p w14:paraId="139A8DE1">
      <w:pPr>
        <w:pStyle w:val="8"/>
        <w:ind w:left="1903"/>
      </w:pPr>
      <w:r>
        <w:t>прогнозировать</w:t>
      </w:r>
      <w:r>
        <w:rPr>
          <w:spacing w:val="-11"/>
        </w:rPr>
        <w:t xml:space="preserve"> </w:t>
      </w:r>
      <w:r>
        <w:t>возможное</w:t>
      </w:r>
      <w:r>
        <w:rPr>
          <w:spacing w:val="-12"/>
        </w:rPr>
        <w:t xml:space="preserve"> </w:t>
      </w:r>
      <w:r>
        <w:t>развитие</w:t>
      </w:r>
      <w:r>
        <w:rPr>
          <w:spacing w:val="-6"/>
        </w:rPr>
        <w:t xml:space="preserve"> </w:t>
      </w:r>
      <w:r>
        <w:t>процессов,</w:t>
      </w:r>
      <w:r>
        <w:rPr>
          <w:spacing w:val="-4"/>
        </w:rPr>
        <w:t xml:space="preserve"> </w:t>
      </w:r>
      <w:r>
        <w:t>событий</w:t>
      </w:r>
      <w:r>
        <w:rPr>
          <w:spacing w:val="-9"/>
        </w:rPr>
        <w:t xml:space="preserve"> </w:t>
      </w:r>
      <w:r>
        <w:t>и</w:t>
      </w:r>
      <w:r>
        <w:rPr>
          <w:spacing w:val="-8"/>
        </w:rPr>
        <w:t xml:space="preserve"> </w:t>
      </w:r>
      <w:r>
        <w:t>их</w:t>
      </w:r>
      <w:r>
        <w:rPr>
          <w:spacing w:val="-8"/>
        </w:rPr>
        <w:t xml:space="preserve"> </w:t>
      </w:r>
      <w:r>
        <w:rPr>
          <w:spacing w:val="-2"/>
        </w:rPr>
        <w:t>последствия</w:t>
      </w:r>
    </w:p>
    <w:p w14:paraId="17D41300">
      <w:pPr>
        <w:pStyle w:val="8"/>
        <w:spacing w:before="7" w:line="235" w:lineRule="auto"/>
        <w:ind w:left="1051" w:right="491" w:firstLine="851"/>
        <w:jc w:val="left"/>
      </w:pPr>
      <w:r>
        <w:t>у обучающегося будут сформированы следующие умения работать с информацией как часть познавательных универсальных учебных действий:</w:t>
      </w:r>
    </w:p>
    <w:p w14:paraId="4A2D6709">
      <w:pPr>
        <w:pStyle w:val="8"/>
        <w:tabs>
          <w:tab w:val="left" w:pos="3114"/>
          <w:tab w:val="left" w:pos="4313"/>
          <w:tab w:val="left" w:pos="5639"/>
          <w:tab w:val="left" w:pos="7248"/>
          <w:tab w:val="left" w:pos="8322"/>
          <w:tab w:val="left" w:pos="9364"/>
          <w:tab w:val="left" w:pos="9961"/>
        </w:tabs>
        <w:spacing w:before="5" w:line="237" w:lineRule="auto"/>
        <w:ind w:left="1051" w:right="432" w:firstLine="851"/>
        <w:jc w:val="left"/>
      </w:pPr>
      <w:r>
        <w:rPr>
          <w:spacing w:val="-2"/>
        </w:rPr>
        <w:t>выбирать</w:t>
      </w:r>
      <w:r>
        <w:tab/>
      </w:r>
      <w:r>
        <w:rPr>
          <w:spacing w:val="-2"/>
        </w:rPr>
        <w:t>источник</w:t>
      </w:r>
      <w:r>
        <w:tab/>
      </w:r>
      <w:r>
        <w:rPr>
          <w:spacing w:val="-2"/>
        </w:rPr>
        <w:t>получения</w:t>
      </w:r>
      <w:r>
        <w:tab/>
      </w:r>
      <w:r>
        <w:rPr>
          <w:spacing w:val="-2"/>
        </w:rPr>
        <w:t>информации:</w:t>
      </w:r>
      <w:r>
        <w:tab/>
      </w:r>
      <w:r>
        <w:rPr>
          <w:spacing w:val="-2"/>
        </w:rPr>
        <w:t>нужный</w:t>
      </w:r>
      <w:r>
        <w:tab/>
      </w:r>
      <w:r>
        <w:rPr>
          <w:spacing w:val="-2"/>
        </w:rPr>
        <w:t>словарь</w:t>
      </w:r>
      <w:r>
        <w:tab/>
      </w:r>
      <w:r>
        <w:rPr>
          <w:spacing w:val="-4"/>
        </w:rPr>
        <w:t>для</w:t>
      </w:r>
      <w:r>
        <w:tab/>
      </w:r>
      <w:r>
        <w:rPr>
          <w:spacing w:val="-2"/>
        </w:rPr>
        <w:t xml:space="preserve">получения </w:t>
      </w:r>
      <w:r>
        <w:t>запрашиваемой информации, для уточнения;</w:t>
      </w:r>
    </w:p>
    <w:p w14:paraId="2CF54AA0">
      <w:pPr>
        <w:pStyle w:val="8"/>
        <w:spacing w:before="8" w:line="237" w:lineRule="auto"/>
        <w:ind w:left="1051" w:firstLine="851"/>
        <w:jc w:val="left"/>
      </w:pPr>
      <w:r>
        <w:t>согласно заданному алгоритму находить представленную в явном виде информацию в предложенном источнике: в словарях, справочниках;</w:t>
      </w:r>
    </w:p>
    <w:p w14:paraId="5D512412">
      <w:pPr>
        <w:pStyle w:val="8"/>
        <w:spacing w:before="1"/>
        <w:ind w:left="1051" w:right="431" w:firstLine="851"/>
      </w:pPr>
      <w:r>
        <w:t xml:space="preserve">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w:t>
      </w:r>
      <w:r>
        <w:rPr>
          <w:spacing w:val="-2"/>
        </w:rPr>
        <w:t>учебнику);</w:t>
      </w:r>
    </w:p>
    <w:p w14:paraId="5283BAB5">
      <w:pPr>
        <w:pStyle w:val="8"/>
        <w:ind w:left="1051" w:right="415" w:firstLine="851"/>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03334EA0">
      <w:pPr>
        <w:pStyle w:val="8"/>
        <w:spacing w:line="242" w:lineRule="auto"/>
        <w:ind w:left="1051" w:firstLine="851"/>
        <w:jc w:val="left"/>
      </w:pPr>
      <w:r>
        <w:t>анализировать</w:t>
      </w:r>
      <w:r>
        <w:rPr>
          <w:spacing w:val="40"/>
        </w:rPr>
        <w:t xml:space="preserve"> </w:t>
      </w:r>
      <w:r>
        <w:t>и</w:t>
      </w:r>
      <w:r>
        <w:rPr>
          <w:spacing w:val="40"/>
        </w:rPr>
        <w:t xml:space="preserve"> </w:t>
      </w:r>
      <w:r>
        <w:t>создавать</w:t>
      </w:r>
      <w:r>
        <w:rPr>
          <w:spacing w:val="40"/>
        </w:rPr>
        <w:t xml:space="preserve"> </w:t>
      </w:r>
      <w:r>
        <w:t>текстовую,</w:t>
      </w:r>
      <w:r>
        <w:rPr>
          <w:spacing w:val="40"/>
        </w:rPr>
        <w:t xml:space="preserve"> </w:t>
      </w:r>
      <w:r>
        <w:t>видео,</w:t>
      </w:r>
      <w:r>
        <w:rPr>
          <w:spacing w:val="40"/>
        </w:rPr>
        <w:t xml:space="preserve"> </w:t>
      </w:r>
      <w:r>
        <w:t>графическую,</w:t>
      </w:r>
      <w:r>
        <w:rPr>
          <w:spacing w:val="40"/>
        </w:rPr>
        <w:t xml:space="preserve"> </w:t>
      </w:r>
      <w:r>
        <w:t>звуковую</w:t>
      </w:r>
      <w:r>
        <w:rPr>
          <w:spacing w:val="40"/>
        </w:rPr>
        <w:t xml:space="preserve"> </w:t>
      </w:r>
      <w:r>
        <w:t>информацию</w:t>
      </w:r>
      <w:r>
        <w:rPr>
          <w:spacing w:val="40"/>
        </w:rPr>
        <w:t xml:space="preserve"> </w:t>
      </w:r>
      <w:r>
        <w:t>в соответствии с учебной задачей;</w:t>
      </w:r>
    </w:p>
    <w:p w14:paraId="455288F6">
      <w:pPr>
        <w:pStyle w:val="8"/>
        <w:spacing w:line="242" w:lineRule="auto"/>
        <w:ind w:left="1051" w:firstLine="851"/>
        <w:jc w:val="left"/>
      </w:pPr>
      <w:r>
        <w:t>понимать</w:t>
      </w:r>
      <w:r>
        <w:rPr>
          <w:spacing w:val="80"/>
        </w:rPr>
        <w:t xml:space="preserve"> </w:t>
      </w:r>
      <w:r>
        <w:t>лингвистическую</w:t>
      </w:r>
      <w:r>
        <w:rPr>
          <w:spacing w:val="80"/>
        </w:rPr>
        <w:t xml:space="preserve"> </w:t>
      </w:r>
      <w:r>
        <w:t>информацию,</w:t>
      </w:r>
      <w:r>
        <w:rPr>
          <w:spacing w:val="80"/>
        </w:rPr>
        <w:t xml:space="preserve"> </w:t>
      </w:r>
      <w:r>
        <w:t>зафиксированную</w:t>
      </w:r>
      <w:r>
        <w:rPr>
          <w:spacing w:val="80"/>
        </w:rPr>
        <w:t xml:space="preserve"> </w:t>
      </w:r>
      <w:r>
        <w:t>в</w:t>
      </w:r>
      <w:r>
        <w:rPr>
          <w:spacing w:val="80"/>
        </w:rPr>
        <w:t xml:space="preserve"> </w:t>
      </w:r>
      <w:r>
        <w:t>виде</w:t>
      </w:r>
      <w:r>
        <w:rPr>
          <w:spacing w:val="80"/>
        </w:rPr>
        <w:t xml:space="preserve"> </w:t>
      </w:r>
      <w:r>
        <w:t>таблиц,</w:t>
      </w:r>
      <w:r>
        <w:rPr>
          <w:spacing w:val="80"/>
        </w:rPr>
        <w:t xml:space="preserve"> </w:t>
      </w:r>
      <w:r>
        <w:t>схем, самостоятельно создавать схемы, таблицы для представления лингвистической информации.</w:t>
      </w:r>
    </w:p>
    <w:p w14:paraId="0E4F03B4">
      <w:pPr>
        <w:pStyle w:val="8"/>
        <w:tabs>
          <w:tab w:val="left" w:pos="2279"/>
          <w:tab w:val="left" w:pos="3980"/>
          <w:tab w:val="left" w:pos="4773"/>
          <w:tab w:val="left" w:pos="6513"/>
          <w:tab w:val="left" w:pos="7896"/>
          <w:tab w:val="left" w:pos="8846"/>
          <w:tab w:val="left" w:pos="9954"/>
          <w:tab w:val="left" w:pos="10500"/>
        </w:tabs>
        <w:spacing w:line="242" w:lineRule="auto"/>
        <w:ind w:left="1051" w:right="437" w:firstLine="85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14:paraId="04250251">
      <w:pPr>
        <w:pStyle w:val="8"/>
        <w:ind w:left="1051" w:right="437" w:firstLine="851"/>
      </w:pPr>
      <w: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2A6402E">
      <w:pPr>
        <w:pStyle w:val="8"/>
        <w:spacing w:before="1" w:line="272" w:lineRule="exact"/>
        <w:ind w:left="1903"/>
      </w:pPr>
      <w:r>
        <w:t>признавать</w:t>
      </w:r>
      <w:r>
        <w:rPr>
          <w:spacing w:val="-12"/>
        </w:rPr>
        <w:t xml:space="preserve"> </w:t>
      </w:r>
      <w:r>
        <w:t>возможность</w:t>
      </w:r>
      <w:r>
        <w:rPr>
          <w:spacing w:val="-5"/>
        </w:rPr>
        <w:t xml:space="preserve"> </w:t>
      </w:r>
      <w:r>
        <w:t>существования</w:t>
      </w:r>
      <w:r>
        <w:rPr>
          <w:spacing w:val="-11"/>
        </w:rPr>
        <w:t xml:space="preserve"> </w:t>
      </w:r>
      <w:r>
        <w:t>разных</w:t>
      </w:r>
      <w:r>
        <w:rPr>
          <w:spacing w:val="-9"/>
        </w:rPr>
        <w:t xml:space="preserve"> </w:t>
      </w:r>
      <w:r>
        <w:t>точек</w:t>
      </w:r>
      <w:r>
        <w:rPr>
          <w:spacing w:val="-8"/>
        </w:rPr>
        <w:t xml:space="preserve"> </w:t>
      </w:r>
      <w:r>
        <w:rPr>
          <w:spacing w:val="-2"/>
        </w:rPr>
        <w:t>зрения;</w:t>
      </w:r>
    </w:p>
    <w:p w14:paraId="2A1DEECC">
      <w:pPr>
        <w:pStyle w:val="8"/>
        <w:spacing w:line="237" w:lineRule="auto"/>
        <w:ind w:left="1051" w:right="451" w:firstLine="851"/>
        <w:jc w:val="left"/>
      </w:pPr>
      <w:r>
        <w:t>корректно</w:t>
      </w:r>
      <w:r>
        <w:rPr>
          <w:spacing w:val="-7"/>
        </w:rPr>
        <w:t xml:space="preserve"> </w:t>
      </w:r>
      <w:r>
        <w:t>и</w:t>
      </w:r>
      <w:r>
        <w:rPr>
          <w:spacing w:val="-9"/>
        </w:rPr>
        <w:t xml:space="preserve"> </w:t>
      </w:r>
      <w:r>
        <w:t>аргументированно</w:t>
      </w:r>
      <w:r>
        <w:rPr>
          <w:spacing w:val="-5"/>
        </w:rPr>
        <w:t xml:space="preserve"> </w:t>
      </w:r>
      <w:r>
        <w:t>высказывать</w:t>
      </w:r>
      <w:r>
        <w:rPr>
          <w:spacing w:val="-10"/>
        </w:rPr>
        <w:t xml:space="preserve"> </w:t>
      </w:r>
      <w:r>
        <w:t>своё</w:t>
      </w:r>
      <w:r>
        <w:rPr>
          <w:spacing w:val="-14"/>
        </w:rPr>
        <w:t xml:space="preserve"> </w:t>
      </w:r>
      <w:r>
        <w:t>мнение,</w:t>
      </w:r>
      <w:r>
        <w:rPr>
          <w:spacing w:val="-10"/>
        </w:rPr>
        <w:t xml:space="preserve"> </w:t>
      </w:r>
      <w:r>
        <w:t>строить</w:t>
      </w:r>
      <w:r>
        <w:rPr>
          <w:spacing w:val="-10"/>
        </w:rPr>
        <w:t xml:space="preserve"> </w:t>
      </w:r>
      <w:r>
        <w:t>речевое</w:t>
      </w:r>
      <w:r>
        <w:rPr>
          <w:spacing w:val="-8"/>
        </w:rPr>
        <w:t xml:space="preserve"> </w:t>
      </w:r>
      <w:r>
        <w:t>высказывание в соответствии с поставленной задачей;</w:t>
      </w:r>
    </w:p>
    <w:p w14:paraId="7824A14B">
      <w:pPr>
        <w:pStyle w:val="8"/>
        <w:spacing w:before="2" w:line="235" w:lineRule="auto"/>
        <w:ind w:left="1051" w:firstLine="851"/>
        <w:jc w:val="left"/>
      </w:pPr>
      <w:r>
        <w:t>создавать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(описание,</w:t>
      </w:r>
      <w:r>
        <w:rPr>
          <w:spacing w:val="40"/>
        </w:rPr>
        <w:t xml:space="preserve"> </w:t>
      </w:r>
      <w:r>
        <w:t>рассуждение,</w:t>
      </w:r>
      <w:r>
        <w:rPr>
          <w:spacing w:val="40"/>
        </w:rPr>
        <w:t xml:space="preserve"> </w:t>
      </w:r>
      <w:r>
        <w:t>повествование)</w:t>
      </w:r>
      <w:r>
        <w:rPr>
          <w:spacing w:val="40"/>
        </w:rPr>
        <w:t xml:space="preserve"> </w:t>
      </w:r>
      <w:r>
        <w:t>в</w:t>
      </w:r>
      <w:r>
        <w:rPr>
          <w:spacing w:val="80"/>
        </w:rPr>
        <w:t xml:space="preserve"> </w:t>
      </w:r>
      <w:r>
        <w:t>соответствии с речевой ситуацией;</w:t>
      </w:r>
    </w:p>
    <w:p w14:paraId="0D0F6922">
      <w:pPr>
        <w:pStyle w:val="8"/>
        <w:spacing w:before="4" w:line="235" w:lineRule="auto"/>
        <w:ind w:left="1051" w:right="491" w:firstLine="851"/>
        <w:jc w:val="left"/>
      </w:pPr>
      <w:r>
        <w:t>готовить</w:t>
      </w:r>
      <w:r>
        <w:rPr>
          <w:spacing w:val="-4"/>
        </w:rPr>
        <w:t xml:space="preserve"> </w:t>
      </w:r>
      <w:r>
        <w:t>небольшие</w:t>
      </w:r>
      <w:r>
        <w:rPr>
          <w:spacing w:val="-7"/>
        </w:rPr>
        <w:t xml:space="preserve"> </w:t>
      </w:r>
      <w:r>
        <w:t>публичные</w:t>
      </w:r>
      <w:r>
        <w:rPr>
          <w:spacing w:val="-5"/>
        </w:rPr>
        <w:t xml:space="preserve"> </w:t>
      </w:r>
      <w:r>
        <w:t>выступления</w:t>
      </w:r>
      <w:r>
        <w:rPr>
          <w:spacing w:val="-3"/>
        </w:rPr>
        <w:t xml:space="preserve"> </w:t>
      </w:r>
      <w:r>
        <w:t>о</w:t>
      </w:r>
      <w:r>
        <w:rPr>
          <w:spacing w:val="-3"/>
        </w:rPr>
        <w:t xml:space="preserve"> </w:t>
      </w:r>
      <w:r>
        <w:t>результатах</w:t>
      </w:r>
      <w:r>
        <w:rPr>
          <w:spacing w:val="-2"/>
        </w:rPr>
        <w:t xml:space="preserve"> </w:t>
      </w:r>
      <w:r>
        <w:t>парной</w:t>
      </w:r>
      <w:r>
        <w:rPr>
          <w:spacing w:val="-4"/>
        </w:rPr>
        <w:t xml:space="preserve"> </w:t>
      </w:r>
      <w:r>
        <w:t>и</w:t>
      </w:r>
      <w:r>
        <w:rPr>
          <w:spacing w:val="-3"/>
        </w:rPr>
        <w:t xml:space="preserve"> </w:t>
      </w:r>
      <w:r>
        <w:t>групповой</w:t>
      </w:r>
      <w:r>
        <w:rPr>
          <w:spacing w:val="-2"/>
        </w:rPr>
        <w:t xml:space="preserve"> </w:t>
      </w:r>
      <w:r>
        <w:t>работы, о результатах наблюдения, выполненного миниисследования, проектного задания;</w:t>
      </w:r>
    </w:p>
    <w:p w14:paraId="2B83360F">
      <w:pPr>
        <w:pStyle w:val="8"/>
        <w:spacing w:before="7" w:line="274" w:lineRule="exact"/>
        <w:ind w:left="1903"/>
        <w:jc w:val="left"/>
      </w:pPr>
      <w:r>
        <w:t>подбирать</w:t>
      </w:r>
      <w:r>
        <w:rPr>
          <w:spacing w:val="-15"/>
        </w:rPr>
        <w:t xml:space="preserve"> </w:t>
      </w:r>
      <w:r>
        <w:t>иллюстративный</w:t>
      </w:r>
      <w:r>
        <w:rPr>
          <w:spacing w:val="-9"/>
        </w:rPr>
        <w:t xml:space="preserve"> </w:t>
      </w:r>
      <w:r>
        <w:t>материал</w:t>
      </w:r>
      <w:r>
        <w:rPr>
          <w:spacing w:val="-6"/>
        </w:rPr>
        <w:t xml:space="preserve"> </w:t>
      </w:r>
      <w:r>
        <w:t>(рисунки,</w:t>
      </w:r>
      <w:r>
        <w:rPr>
          <w:spacing w:val="-4"/>
        </w:rPr>
        <w:t xml:space="preserve"> </w:t>
      </w:r>
      <w:r>
        <w:t>фото,</w:t>
      </w:r>
      <w:r>
        <w:rPr>
          <w:spacing w:val="-8"/>
        </w:rPr>
        <w:t xml:space="preserve"> </w:t>
      </w:r>
      <w:r>
        <w:t>плакаты)</w:t>
      </w:r>
      <w:r>
        <w:rPr>
          <w:spacing w:val="-11"/>
        </w:rPr>
        <w:t xml:space="preserve"> </w:t>
      </w:r>
      <w:r>
        <w:t>к</w:t>
      </w:r>
      <w:r>
        <w:rPr>
          <w:spacing w:val="-7"/>
        </w:rPr>
        <w:t xml:space="preserve"> </w:t>
      </w:r>
      <w:r>
        <w:t>тексту</w:t>
      </w:r>
      <w:r>
        <w:rPr>
          <w:spacing w:val="-15"/>
        </w:rPr>
        <w:t xml:space="preserve"> </w:t>
      </w:r>
      <w:r>
        <w:rPr>
          <w:spacing w:val="-2"/>
        </w:rPr>
        <w:t>выступления.</w:t>
      </w:r>
    </w:p>
    <w:p w14:paraId="30592BD9">
      <w:pPr>
        <w:pStyle w:val="8"/>
        <w:spacing w:line="242" w:lineRule="auto"/>
        <w:ind w:left="1051" w:firstLine="851"/>
        <w:jc w:val="left"/>
      </w:pPr>
      <w:r>
        <w:t>У обучающегося будут</w:t>
      </w:r>
      <w:r>
        <w:rPr>
          <w:spacing w:val="32"/>
        </w:rPr>
        <w:t xml:space="preserve"> </w:t>
      </w:r>
      <w:r>
        <w:t>сформированы следующие</w:t>
      </w:r>
      <w:r>
        <w:rPr>
          <w:spacing w:val="28"/>
        </w:rPr>
        <w:t xml:space="preserve"> </w:t>
      </w:r>
      <w:r>
        <w:t>умения самоорганизации как части регулятивных универсальных учебных действий:</w:t>
      </w:r>
    </w:p>
    <w:p w14:paraId="5A67C100">
      <w:pPr>
        <w:pStyle w:val="8"/>
        <w:spacing w:line="242" w:lineRule="auto"/>
        <w:ind w:left="1903" w:right="885"/>
        <w:jc w:val="left"/>
      </w:pPr>
      <w:r>
        <w:t>планировать</w:t>
      </w:r>
      <w:r>
        <w:rPr>
          <w:spacing w:val="-10"/>
        </w:rPr>
        <w:t xml:space="preserve"> </w:t>
      </w:r>
      <w:r>
        <w:t>действия</w:t>
      </w:r>
      <w:r>
        <w:rPr>
          <w:spacing w:val="-14"/>
        </w:rPr>
        <w:t xml:space="preserve"> </w:t>
      </w:r>
      <w:r>
        <w:t>по</w:t>
      </w:r>
      <w:r>
        <w:rPr>
          <w:spacing w:val="-6"/>
        </w:rPr>
        <w:t xml:space="preserve"> </w:t>
      </w:r>
      <w:r>
        <w:t>решению</w:t>
      </w:r>
      <w:r>
        <w:rPr>
          <w:spacing w:val="-9"/>
        </w:rPr>
        <w:t xml:space="preserve"> </w:t>
      </w:r>
      <w:r>
        <w:t>учебной</w:t>
      </w:r>
      <w:r>
        <w:rPr>
          <w:spacing w:val="-9"/>
        </w:rPr>
        <w:t xml:space="preserve"> </w:t>
      </w:r>
      <w:r>
        <w:t>задачи</w:t>
      </w:r>
      <w:r>
        <w:rPr>
          <w:spacing w:val="-8"/>
        </w:rPr>
        <w:t xml:space="preserve"> </w:t>
      </w:r>
      <w:r>
        <w:t>для</w:t>
      </w:r>
      <w:r>
        <w:rPr>
          <w:spacing w:val="-10"/>
        </w:rPr>
        <w:t xml:space="preserve"> </w:t>
      </w:r>
      <w:r>
        <w:t>получения</w:t>
      </w:r>
      <w:r>
        <w:rPr>
          <w:spacing w:val="-9"/>
        </w:rPr>
        <w:t xml:space="preserve"> </w:t>
      </w:r>
      <w:r>
        <w:t>результата; выстраивать последовательность выбранных действий.</w:t>
      </w:r>
    </w:p>
    <w:p w14:paraId="6E848952">
      <w:pPr>
        <w:pStyle w:val="8"/>
        <w:ind w:left="1051" w:firstLine="851"/>
        <w:jc w:val="left"/>
      </w:pPr>
      <w:r>
        <w:t>У</w:t>
      </w:r>
      <w:r>
        <w:rPr>
          <w:spacing w:val="36"/>
        </w:rPr>
        <w:t xml:space="preserve"> </w:t>
      </w:r>
      <w:r>
        <w:t>обучающегося</w:t>
      </w:r>
      <w:r>
        <w:rPr>
          <w:spacing w:val="37"/>
        </w:rPr>
        <w:t xml:space="preserve"> </w:t>
      </w:r>
      <w:r>
        <w:t>будут</w:t>
      </w:r>
      <w:r>
        <w:rPr>
          <w:spacing w:val="39"/>
        </w:rPr>
        <w:t xml:space="preserve"> </w:t>
      </w:r>
      <w:r>
        <w:t>сформированы</w:t>
      </w:r>
      <w:r>
        <w:rPr>
          <w:spacing w:val="36"/>
        </w:rPr>
        <w:t xml:space="preserve"> </w:t>
      </w:r>
      <w:r>
        <w:t>следующие</w:t>
      </w:r>
      <w:r>
        <w:rPr>
          <w:spacing w:val="38"/>
        </w:rPr>
        <w:t xml:space="preserve"> </w:t>
      </w:r>
      <w:r>
        <w:t>умения</w:t>
      </w:r>
      <w:r>
        <w:rPr>
          <w:spacing w:val="36"/>
        </w:rPr>
        <w:t xml:space="preserve"> </w:t>
      </w:r>
      <w:r>
        <w:t>самоконтроля</w:t>
      </w:r>
      <w:r>
        <w:rPr>
          <w:spacing w:val="36"/>
        </w:rPr>
        <w:t xml:space="preserve"> </w:t>
      </w:r>
      <w:r>
        <w:t>как</w:t>
      </w:r>
      <w:r>
        <w:rPr>
          <w:spacing w:val="37"/>
        </w:rPr>
        <w:t xml:space="preserve"> </w:t>
      </w:r>
      <w:r>
        <w:t>части регулятивных универсальных учебных действий:</w:t>
      </w:r>
    </w:p>
    <w:p w14:paraId="74CDBD56">
      <w:pPr>
        <w:pStyle w:val="8"/>
        <w:spacing w:line="242" w:lineRule="auto"/>
        <w:ind w:left="1051" w:firstLine="851"/>
        <w:jc w:val="left"/>
      </w:pPr>
      <w:r>
        <w:t>устанавливать</w:t>
      </w:r>
      <w:r>
        <w:rPr>
          <w:spacing w:val="40"/>
        </w:rPr>
        <w:t xml:space="preserve"> </w:t>
      </w:r>
      <w:r>
        <w:t>причины</w:t>
      </w:r>
      <w:r>
        <w:rPr>
          <w:spacing w:val="40"/>
        </w:rPr>
        <w:t xml:space="preserve"> </w:t>
      </w:r>
      <w:r>
        <w:t>успеха/неудач</w:t>
      </w:r>
      <w:r>
        <w:rPr>
          <w:spacing w:val="40"/>
        </w:rPr>
        <w:t xml:space="preserve"> </w:t>
      </w:r>
      <w:r>
        <w:t>учебной</w:t>
      </w:r>
      <w:r>
        <w:rPr>
          <w:spacing w:val="40"/>
        </w:rPr>
        <w:t xml:space="preserve"> </w:t>
      </w:r>
      <w:r>
        <w:t>деятельности,</w:t>
      </w:r>
      <w:r>
        <w:rPr>
          <w:spacing w:val="40"/>
        </w:rPr>
        <w:t xml:space="preserve"> </w:t>
      </w:r>
      <w:r>
        <w:t>корректировать</w:t>
      </w:r>
      <w:r>
        <w:rPr>
          <w:spacing w:val="40"/>
        </w:rPr>
        <w:t xml:space="preserve"> </w:t>
      </w:r>
      <w:r>
        <w:t>свои учебные действия для преодоления речевых и орфографических ошибок;</w:t>
      </w:r>
    </w:p>
    <w:p w14:paraId="44511BFC">
      <w:pPr>
        <w:pStyle w:val="8"/>
        <w:spacing w:after="0" w:line="242" w:lineRule="auto"/>
        <w:jc w:val="left"/>
        <w:sectPr>
          <w:pgSz w:w="11920" w:h="16850"/>
          <w:pgMar w:top="940" w:right="0" w:bottom="1400" w:left="425" w:header="0" w:footer="1139" w:gutter="0"/>
          <w:cols w:space="720" w:num="1"/>
        </w:sectPr>
      </w:pPr>
    </w:p>
    <w:p w14:paraId="79DAE65F">
      <w:pPr>
        <w:pStyle w:val="8"/>
        <w:spacing w:before="71" w:line="235" w:lineRule="auto"/>
        <w:ind w:left="1051" w:right="649" w:firstLine="851"/>
      </w:pPr>
      <w:r>
        <w:t>соотносить результат деятельности с поставленной учебной задачей по выделению, характеристике, использованию языковых единиц;</w:t>
      </w:r>
    </w:p>
    <w:p w14:paraId="26971374">
      <w:pPr>
        <w:pStyle w:val="8"/>
        <w:spacing w:before="11" w:line="235" w:lineRule="auto"/>
        <w:ind w:left="1051" w:right="557" w:firstLine="851"/>
      </w:pPr>
      <w:r>
        <w:t>находить ошибку, допущенную при</w:t>
      </w:r>
      <w:r>
        <w:rPr>
          <w:spacing w:val="40"/>
        </w:rPr>
        <w:t xml:space="preserve"> </w:t>
      </w:r>
      <w:r>
        <w:t>работе с языковым материалом, находить орфографическую и пунктуационную ошибку;</w:t>
      </w:r>
    </w:p>
    <w:p w14:paraId="22F7E5ED">
      <w:pPr>
        <w:pStyle w:val="8"/>
        <w:spacing w:before="4"/>
        <w:ind w:left="1051" w:right="540" w:firstLine="851"/>
      </w:pPr>
      <w:r>
        <w:t>сравнивать</w:t>
      </w:r>
      <w:r>
        <w:rPr>
          <w:spacing w:val="-5"/>
        </w:rPr>
        <w:t xml:space="preserve"> </w:t>
      </w:r>
      <w:r>
        <w:t>результаты</w:t>
      </w:r>
      <w:r>
        <w:rPr>
          <w:spacing w:val="-5"/>
        </w:rPr>
        <w:t xml:space="preserve"> </w:t>
      </w:r>
      <w:r>
        <w:t>своей</w:t>
      </w:r>
      <w:r>
        <w:rPr>
          <w:spacing w:val="-3"/>
        </w:rPr>
        <w:t xml:space="preserve"> </w:t>
      </w:r>
      <w:r>
        <w:t>деятельности</w:t>
      </w:r>
      <w:r>
        <w:rPr>
          <w:spacing w:val="-5"/>
        </w:rPr>
        <w:t xml:space="preserve"> </w:t>
      </w:r>
      <w:r>
        <w:t>и</w:t>
      </w:r>
      <w:r>
        <w:rPr>
          <w:spacing w:val="-5"/>
        </w:rPr>
        <w:t xml:space="preserve"> </w:t>
      </w:r>
      <w:r>
        <w:t>деятельности</w:t>
      </w:r>
      <w:r>
        <w:rPr>
          <w:spacing w:val="-5"/>
        </w:rPr>
        <w:t xml:space="preserve"> </w:t>
      </w:r>
      <w:r>
        <w:t>одноклассников,</w:t>
      </w:r>
      <w:r>
        <w:rPr>
          <w:spacing w:val="-5"/>
        </w:rPr>
        <w:t xml:space="preserve"> </w:t>
      </w:r>
      <w:r>
        <w:t>объективно оценивать их по предложенным критериям.</w:t>
      </w:r>
    </w:p>
    <w:p w14:paraId="42188E39">
      <w:pPr>
        <w:pStyle w:val="8"/>
        <w:spacing w:line="274" w:lineRule="exact"/>
        <w:ind w:left="1903"/>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14:paraId="395DFFE2">
      <w:pPr>
        <w:pStyle w:val="8"/>
        <w:ind w:left="1051" w:right="478" w:firstLine="851"/>
      </w:pPr>
      <w:r>
        <w:t>формулировать</w:t>
      </w:r>
      <w:r>
        <w:rPr>
          <w:spacing w:val="-2"/>
        </w:rPr>
        <w:t xml:space="preserve"> </w:t>
      </w:r>
      <w:r>
        <w:t>краткосрочные</w:t>
      </w:r>
      <w:r>
        <w:rPr>
          <w:spacing w:val="-7"/>
        </w:rPr>
        <w:t xml:space="preserve"> </w:t>
      </w:r>
      <w:r>
        <w:t>и</w:t>
      </w:r>
      <w:r>
        <w:rPr>
          <w:spacing w:val="-5"/>
        </w:rPr>
        <w:t xml:space="preserve"> </w:t>
      </w:r>
      <w:r>
        <w:t>долгосрочные</w:t>
      </w:r>
      <w:r>
        <w:rPr>
          <w:spacing w:val="-10"/>
        </w:rPr>
        <w:t xml:space="preserve"> </w:t>
      </w:r>
      <w:r>
        <w:t>цели</w:t>
      </w:r>
      <w:r>
        <w:rPr>
          <w:spacing w:val="-2"/>
        </w:rPr>
        <w:t xml:space="preserve"> </w:t>
      </w:r>
      <w:r>
        <w:t>(индивидуальные</w:t>
      </w:r>
      <w:r>
        <w:rPr>
          <w:spacing w:val="-6"/>
        </w:rPr>
        <w:t xml:space="preserve"> </w:t>
      </w:r>
      <w:r>
        <w:t>с</w:t>
      </w:r>
      <w:r>
        <w:rPr>
          <w:spacing w:val="-1"/>
        </w:rPr>
        <w:t xml:space="preserve"> </w:t>
      </w:r>
      <w:r>
        <w:t>учётом участия в коллективных зада чах) в стандартной (типовой) ситуации на основе предложенного учителем формата планирования, распределения промежуточных шагов и сроков;</w:t>
      </w:r>
    </w:p>
    <w:p w14:paraId="460753D7">
      <w:pPr>
        <w:pStyle w:val="8"/>
        <w:spacing w:before="3"/>
        <w:ind w:left="1051" w:right="428" w:firstLine="851"/>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14:paraId="584714CD">
      <w:pPr>
        <w:pStyle w:val="8"/>
        <w:spacing w:line="242" w:lineRule="auto"/>
        <w:ind w:left="1051" w:right="440" w:firstLine="851"/>
      </w:pPr>
      <w:r>
        <w:t>проявлять готовность руководить, выполнять поручения, подчиняться, самостоятельно разрешать конфликты;</w:t>
      </w:r>
    </w:p>
    <w:p w14:paraId="0315F41C">
      <w:pPr>
        <w:pStyle w:val="8"/>
        <w:spacing w:line="242" w:lineRule="auto"/>
        <w:ind w:left="1903" w:right="714"/>
      </w:pPr>
      <w:r>
        <w:t>ответственно</w:t>
      </w:r>
      <w:r>
        <w:rPr>
          <w:spacing w:val="-1"/>
        </w:rPr>
        <w:t xml:space="preserve"> </w:t>
      </w:r>
      <w:r>
        <w:t>выполнять</w:t>
      </w:r>
      <w:r>
        <w:rPr>
          <w:spacing w:val="-4"/>
        </w:rPr>
        <w:t xml:space="preserve"> </w:t>
      </w:r>
      <w:r>
        <w:t>свою</w:t>
      </w:r>
      <w:r>
        <w:rPr>
          <w:spacing w:val="-3"/>
        </w:rPr>
        <w:t xml:space="preserve"> </w:t>
      </w:r>
      <w:r>
        <w:t>часть</w:t>
      </w:r>
      <w:r>
        <w:rPr>
          <w:spacing w:val="-4"/>
        </w:rPr>
        <w:t xml:space="preserve"> </w:t>
      </w:r>
      <w:r>
        <w:t>работы;</w:t>
      </w:r>
      <w:r>
        <w:rPr>
          <w:spacing w:val="-6"/>
        </w:rPr>
        <w:t xml:space="preserve"> </w:t>
      </w:r>
      <w:r>
        <w:t>оценивать свой</w:t>
      </w:r>
      <w:r>
        <w:rPr>
          <w:spacing w:val="-5"/>
        </w:rPr>
        <w:t xml:space="preserve"> </w:t>
      </w:r>
      <w:r>
        <w:t>вклад</w:t>
      </w:r>
      <w:r>
        <w:rPr>
          <w:spacing w:val="-3"/>
        </w:rPr>
        <w:t xml:space="preserve"> </w:t>
      </w:r>
      <w:r>
        <w:t>в</w:t>
      </w:r>
      <w:r>
        <w:rPr>
          <w:spacing w:val="-6"/>
        </w:rPr>
        <w:t xml:space="preserve"> </w:t>
      </w:r>
      <w:r>
        <w:t>общий результат; выполнять совместные проектные задания с опорой на предложенные образцы.</w:t>
      </w:r>
    </w:p>
    <w:p w14:paraId="45F70903">
      <w:pPr>
        <w:pStyle w:val="8"/>
        <w:ind w:left="1051" w:right="422" w:firstLine="851"/>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w:t>
      </w:r>
      <w:r>
        <w:rPr>
          <w:spacing w:val="40"/>
        </w:rPr>
        <w:t xml:space="preserve"> </w:t>
      </w:r>
      <w:r>
        <w:t>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w:t>
      </w:r>
      <w:r>
        <w:rPr>
          <w:spacing w:val="40"/>
        </w:rPr>
        <w:t xml:space="preserve"> </w:t>
      </w:r>
      <w:r>
        <w:t>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209BB080">
      <w:pPr>
        <w:pStyle w:val="8"/>
        <w:spacing w:line="242" w:lineRule="auto"/>
        <w:ind w:left="1051" w:right="432" w:firstLine="851"/>
      </w:pPr>
      <w:r>
        <w:t>К концу обучения в 1 классе обучающийся достигнет следующие предметные результаты по отдельным темам программы по родному языку (русскому):</w:t>
      </w:r>
    </w:p>
    <w:p w14:paraId="079D5A10">
      <w:pPr>
        <w:pStyle w:val="8"/>
        <w:ind w:left="1051" w:right="427" w:firstLine="851"/>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563B2B4E">
      <w:pPr>
        <w:pStyle w:val="8"/>
        <w:spacing w:line="237" w:lineRule="auto"/>
        <w:ind w:left="1051" w:right="432" w:firstLine="851"/>
      </w:pPr>
      <w:r>
        <w:t>использовать словарные статьи учебного пособия для определения лексического значения слова;</w:t>
      </w:r>
    </w:p>
    <w:p w14:paraId="3C72502F">
      <w:pPr>
        <w:pStyle w:val="8"/>
        <w:ind w:left="1903" w:right="440"/>
      </w:pPr>
      <w:r>
        <w:t>понимать значение русских пословиц и поговорок, связанных с изученными темами; осознавать важность соблюдения норм современного русского литературного языка для</w:t>
      </w:r>
    </w:p>
    <w:p w14:paraId="0A4CF5F0">
      <w:pPr>
        <w:pStyle w:val="8"/>
        <w:spacing w:line="271" w:lineRule="exact"/>
        <w:ind w:left="1051"/>
      </w:pPr>
      <w:r>
        <w:t>культурного</w:t>
      </w:r>
      <w:r>
        <w:rPr>
          <w:spacing w:val="-9"/>
        </w:rPr>
        <w:t xml:space="preserve"> </w:t>
      </w:r>
      <w:r>
        <w:rPr>
          <w:spacing w:val="-2"/>
        </w:rPr>
        <w:t>человека;</w:t>
      </w:r>
    </w:p>
    <w:p w14:paraId="5A5C7CFD">
      <w:pPr>
        <w:pStyle w:val="8"/>
        <w:spacing w:line="235" w:lineRule="auto"/>
        <w:ind w:left="1903" w:right="2613"/>
      </w:pPr>
      <w:r>
        <w:t>произносить</w:t>
      </w:r>
      <w:r>
        <w:rPr>
          <w:spacing w:val="-3"/>
        </w:rPr>
        <w:t xml:space="preserve"> </w:t>
      </w:r>
      <w:r>
        <w:t>слова</w:t>
      </w:r>
      <w:r>
        <w:rPr>
          <w:spacing w:val="-4"/>
        </w:rPr>
        <w:t xml:space="preserve"> </w:t>
      </w:r>
      <w:r>
        <w:t>с</w:t>
      </w:r>
      <w:r>
        <w:rPr>
          <w:spacing w:val="-9"/>
        </w:rPr>
        <w:t xml:space="preserve"> </w:t>
      </w:r>
      <w:r>
        <w:t>правильным</w:t>
      </w:r>
      <w:r>
        <w:rPr>
          <w:spacing w:val="-1"/>
        </w:rPr>
        <w:t xml:space="preserve"> </w:t>
      </w:r>
      <w:r>
        <w:t>ударением</w:t>
      </w:r>
      <w:r>
        <w:rPr>
          <w:spacing w:val="-3"/>
        </w:rPr>
        <w:t xml:space="preserve"> </w:t>
      </w:r>
      <w:r>
        <w:t>(в</w:t>
      </w:r>
      <w:r>
        <w:rPr>
          <w:spacing w:val="-8"/>
        </w:rPr>
        <w:t xml:space="preserve"> </w:t>
      </w:r>
      <w:r>
        <w:t>рамках</w:t>
      </w:r>
      <w:r>
        <w:rPr>
          <w:spacing w:val="-5"/>
        </w:rPr>
        <w:t xml:space="preserve"> </w:t>
      </w:r>
      <w:r>
        <w:t>изученного); осознавать смыслоразличительную роль ударения;</w:t>
      </w:r>
    </w:p>
    <w:p w14:paraId="7C0AF21A">
      <w:pPr>
        <w:pStyle w:val="8"/>
        <w:tabs>
          <w:tab w:val="left" w:pos="3307"/>
          <w:tab w:val="left" w:pos="4891"/>
          <w:tab w:val="left" w:pos="5276"/>
          <w:tab w:val="left" w:pos="6229"/>
          <w:tab w:val="left" w:pos="6944"/>
          <w:tab w:val="left" w:pos="7304"/>
          <w:tab w:val="left" w:pos="8468"/>
          <w:tab w:val="left" w:pos="10144"/>
        </w:tabs>
        <w:spacing w:before="4" w:line="235" w:lineRule="auto"/>
        <w:ind w:left="1051" w:right="446" w:firstLine="851"/>
        <w:jc w:val="left"/>
      </w:pPr>
      <w:r>
        <w:rPr>
          <w:spacing w:val="-2"/>
        </w:rPr>
        <w:t>соотносить</w:t>
      </w:r>
      <w:r>
        <w:tab/>
      </w:r>
      <w:r>
        <w:rPr>
          <w:spacing w:val="-2"/>
        </w:rPr>
        <w:t>собственную</w:t>
      </w:r>
      <w:r>
        <w:tab/>
      </w:r>
      <w:r>
        <w:rPr>
          <w:spacing w:val="-10"/>
        </w:rPr>
        <w:t>и</w:t>
      </w:r>
      <w:r>
        <w:tab/>
      </w:r>
      <w:r>
        <w:rPr>
          <w:spacing w:val="-4"/>
        </w:rPr>
        <w:t>чужую</w:t>
      </w:r>
      <w:r>
        <w:tab/>
      </w:r>
      <w:r>
        <w:rPr>
          <w:spacing w:val="-4"/>
        </w:rPr>
        <w:t>речь</w:t>
      </w:r>
      <w:r>
        <w:tab/>
      </w:r>
      <w:r>
        <w:rPr>
          <w:spacing w:val="-10"/>
        </w:rPr>
        <w:t>с</w:t>
      </w:r>
      <w:r>
        <w:tab/>
      </w:r>
      <w:r>
        <w:rPr>
          <w:spacing w:val="-2"/>
        </w:rPr>
        <w:t>нормами</w:t>
      </w:r>
      <w:r>
        <w:tab/>
      </w:r>
      <w:r>
        <w:rPr>
          <w:spacing w:val="-2"/>
        </w:rPr>
        <w:t>современного</w:t>
      </w:r>
      <w:r>
        <w:tab/>
      </w:r>
      <w:r>
        <w:rPr>
          <w:spacing w:val="-2"/>
        </w:rPr>
        <w:t xml:space="preserve">русского </w:t>
      </w:r>
      <w:r>
        <w:t>литературного языка (в рамках изученного);</w:t>
      </w:r>
    </w:p>
    <w:p w14:paraId="79264EF6">
      <w:pPr>
        <w:pStyle w:val="8"/>
        <w:tabs>
          <w:tab w:val="left" w:pos="3087"/>
          <w:tab w:val="left" w:pos="3528"/>
          <w:tab w:val="left" w:pos="4915"/>
          <w:tab w:val="left" w:pos="6305"/>
          <w:tab w:val="left" w:pos="6982"/>
          <w:tab w:val="left" w:pos="7424"/>
          <w:tab w:val="left" w:pos="8286"/>
          <w:tab w:val="left" w:pos="9311"/>
          <w:tab w:val="left" w:pos="10463"/>
        </w:tabs>
        <w:spacing w:before="11" w:line="235" w:lineRule="auto"/>
        <w:ind w:left="1051" w:right="434" w:firstLine="851"/>
        <w:jc w:val="left"/>
      </w:pPr>
      <w:r>
        <w:rPr>
          <w:spacing w:val="-2"/>
        </w:rPr>
        <w:t>выбирать</w:t>
      </w:r>
      <w:r>
        <w:tab/>
      </w:r>
      <w:r>
        <w:rPr>
          <w:spacing w:val="-6"/>
        </w:rPr>
        <w:t>из</w:t>
      </w:r>
      <w:r>
        <w:tab/>
      </w:r>
      <w:r>
        <w:rPr>
          <w:spacing w:val="-2"/>
        </w:rPr>
        <w:t>нескольких</w:t>
      </w:r>
      <w:r>
        <w:tab/>
      </w:r>
      <w:r>
        <w:rPr>
          <w:spacing w:val="-2"/>
        </w:rPr>
        <w:t>возможных</w:t>
      </w:r>
      <w:r>
        <w:tab/>
      </w:r>
      <w:r>
        <w:rPr>
          <w:spacing w:val="-4"/>
        </w:rPr>
        <w:t>слов</w:t>
      </w:r>
      <w:r>
        <w:tab/>
      </w:r>
      <w:r>
        <w:rPr>
          <w:spacing w:val="-6"/>
        </w:rPr>
        <w:t>то</w:t>
      </w:r>
      <w:r>
        <w:tab/>
      </w:r>
      <w:r>
        <w:rPr>
          <w:spacing w:val="-2"/>
        </w:rPr>
        <w:t>слово,</w:t>
      </w:r>
      <w:r>
        <w:tab/>
      </w:r>
      <w:r>
        <w:rPr>
          <w:spacing w:val="-2"/>
        </w:rPr>
        <w:t>которое</w:t>
      </w:r>
      <w:r>
        <w:tab/>
      </w:r>
      <w:r>
        <w:rPr>
          <w:spacing w:val="-2"/>
        </w:rPr>
        <w:t>наиболее</w:t>
      </w:r>
      <w:r>
        <w:tab/>
      </w:r>
      <w:r>
        <w:rPr>
          <w:spacing w:val="-2"/>
        </w:rPr>
        <w:t xml:space="preserve">точно </w:t>
      </w:r>
      <w:r>
        <w:t>соответствует обозначаемому предмету или явлению реальной действительности;</w:t>
      </w:r>
    </w:p>
    <w:p w14:paraId="32D579EC">
      <w:pPr>
        <w:pStyle w:val="8"/>
        <w:spacing w:before="9" w:line="235" w:lineRule="auto"/>
        <w:ind w:left="1051" w:firstLine="851"/>
        <w:jc w:val="left"/>
      </w:pPr>
      <w:r>
        <w:t>различать</w:t>
      </w:r>
      <w:r>
        <w:rPr>
          <w:spacing w:val="40"/>
        </w:rPr>
        <w:t xml:space="preserve"> </w:t>
      </w:r>
      <w:r>
        <w:t>этикетные</w:t>
      </w:r>
      <w:r>
        <w:rPr>
          <w:spacing w:val="40"/>
        </w:rPr>
        <w:t xml:space="preserve"> </w:t>
      </w:r>
      <w:r>
        <w:t>формы</w:t>
      </w:r>
      <w:r>
        <w:rPr>
          <w:spacing w:val="40"/>
        </w:rPr>
        <w:t xml:space="preserve"> </w:t>
      </w:r>
      <w:r>
        <w:t>обращения</w:t>
      </w:r>
      <w:r>
        <w:rPr>
          <w:spacing w:val="40"/>
        </w:rPr>
        <w:t xml:space="preserve"> </w:t>
      </w:r>
      <w:r>
        <w:t>в</w:t>
      </w:r>
      <w:r>
        <w:rPr>
          <w:spacing w:val="40"/>
        </w:rPr>
        <w:t xml:space="preserve"> </w:t>
      </w:r>
      <w:r>
        <w:t>официальной</w:t>
      </w:r>
      <w:r>
        <w:rPr>
          <w:spacing w:val="40"/>
        </w:rPr>
        <w:t xml:space="preserve"> </w:t>
      </w:r>
      <w:r>
        <w:t>и</w:t>
      </w:r>
      <w:r>
        <w:rPr>
          <w:spacing w:val="40"/>
        </w:rPr>
        <w:t xml:space="preserve"> </w:t>
      </w:r>
      <w:r>
        <w:t>неофициальной</w:t>
      </w:r>
      <w:r>
        <w:rPr>
          <w:spacing w:val="40"/>
        </w:rPr>
        <w:t xml:space="preserve"> </w:t>
      </w:r>
      <w:r>
        <w:t>речевой</w:t>
      </w:r>
      <w:r>
        <w:rPr>
          <w:spacing w:val="80"/>
        </w:rPr>
        <w:t xml:space="preserve"> </w:t>
      </w:r>
      <w:r>
        <w:rPr>
          <w:spacing w:val="-2"/>
        </w:rPr>
        <w:t>ситуации;</w:t>
      </w:r>
    </w:p>
    <w:p w14:paraId="55D828BA">
      <w:pPr>
        <w:pStyle w:val="8"/>
        <w:spacing w:before="6"/>
        <w:ind w:left="1903"/>
        <w:jc w:val="left"/>
      </w:pPr>
      <w:r>
        <w:t>уместно</w:t>
      </w:r>
      <w:r>
        <w:rPr>
          <w:spacing w:val="2"/>
        </w:rPr>
        <w:t xml:space="preserve"> </w:t>
      </w:r>
      <w:r>
        <w:t>использовать коммуникативные</w:t>
      </w:r>
      <w:r>
        <w:rPr>
          <w:spacing w:val="1"/>
        </w:rPr>
        <w:t xml:space="preserve"> </w:t>
      </w:r>
      <w:r>
        <w:t>приёмы</w:t>
      </w:r>
      <w:r>
        <w:rPr>
          <w:spacing w:val="3"/>
        </w:rPr>
        <w:t xml:space="preserve"> </w:t>
      </w:r>
      <w:r>
        <w:t>диалога</w:t>
      </w:r>
      <w:r>
        <w:rPr>
          <w:spacing w:val="-1"/>
        </w:rPr>
        <w:t xml:space="preserve"> </w:t>
      </w:r>
      <w:r>
        <w:t>(начало</w:t>
      </w:r>
      <w:r>
        <w:rPr>
          <w:spacing w:val="5"/>
        </w:rPr>
        <w:t xml:space="preserve"> </w:t>
      </w:r>
      <w:r>
        <w:t>и</w:t>
      </w:r>
      <w:r>
        <w:rPr>
          <w:spacing w:val="-1"/>
        </w:rPr>
        <w:t xml:space="preserve"> </w:t>
      </w:r>
      <w:r>
        <w:t>завершение</w:t>
      </w:r>
      <w:r>
        <w:rPr>
          <w:spacing w:val="12"/>
        </w:rPr>
        <w:t xml:space="preserve"> </w:t>
      </w:r>
      <w:r>
        <w:rPr>
          <w:spacing w:val="-2"/>
        </w:rPr>
        <w:t>диалога</w:t>
      </w:r>
    </w:p>
    <w:p w14:paraId="1CF290CB">
      <w:pPr>
        <w:pStyle w:val="8"/>
        <w:ind w:left="1051"/>
        <w:jc w:val="left"/>
      </w:pPr>
      <w:r>
        <w:t>и</w:t>
      </w:r>
      <w:r>
        <w:rPr>
          <w:spacing w:val="3"/>
        </w:rPr>
        <w:t xml:space="preserve"> </w:t>
      </w:r>
      <w:r>
        <w:rPr>
          <w:spacing w:val="-2"/>
        </w:rPr>
        <w:t>др.);</w:t>
      </w:r>
    </w:p>
    <w:p w14:paraId="6788DE58">
      <w:pPr>
        <w:pStyle w:val="8"/>
        <w:spacing w:before="1"/>
        <w:ind w:left="1903"/>
        <w:jc w:val="left"/>
      </w:pPr>
      <w:r>
        <w:t>владеть</w:t>
      </w:r>
      <w:r>
        <w:rPr>
          <w:spacing w:val="-8"/>
        </w:rPr>
        <w:t xml:space="preserve"> </w:t>
      </w:r>
      <w:r>
        <w:t>правилами</w:t>
      </w:r>
      <w:r>
        <w:rPr>
          <w:spacing w:val="-3"/>
        </w:rPr>
        <w:t xml:space="preserve"> </w:t>
      </w:r>
      <w:r>
        <w:t>корректного</w:t>
      </w:r>
      <w:r>
        <w:rPr>
          <w:spacing w:val="-4"/>
        </w:rPr>
        <w:t xml:space="preserve"> </w:t>
      </w:r>
      <w:r>
        <w:t>речевого</w:t>
      </w:r>
      <w:r>
        <w:rPr>
          <w:spacing w:val="-5"/>
        </w:rPr>
        <w:t xml:space="preserve"> </w:t>
      </w:r>
      <w:r>
        <w:t>поведения</w:t>
      </w:r>
      <w:r>
        <w:rPr>
          <w:spacing w:val="-4"/>
        </w:rPr>
        <w:t xml:space="preserve"> </w:t>
      </w:r>
      <w:r>
        <w:t>в</w:t>
      </w:r>
      <w:r>
        <w:rPr>
          <w:spacing w:val="-10"/>
        </w:rPr>
        <w:t xml:space="preserve"> </w:t>
      </w:r>
      <w:r>
        <w:t>ходе</w:t>
      </w:r>
      <w:r>
        <w:rPr>
          <w:spacing w:val="-7"/>
        </w:rPr>
        <w:t xml:space="preserve"> </w:t>
      </w:r>
      <w:r>
        <w:rPr>
          <w:spacing w:val="-2"/>
        </w:rPr>
        <w:t>диалога;</w:t>
      </w:r>
    </w:p>
    <w:p w14:paraId="26552551">
      <w:pPr>
        <w:pStyle w:val="8"/>
        <w:ind w:left="1903"/>
        <w:jc w:val="left"/>
      </w:pPr>
      <w:r>
        <w:t>использовать</w:t>
      </w:r>
      <w:r>
        <w:rPr>
          <w:spacing w:val="5"/>
        </w:rPr>
        <w:t xml:space="preserve"> </w:t>
      </w:r>
      <w:r>
        <w:t>в</w:t>
      </w:r>
      <w:r>
        <w:rPr>
          <w:spacing w:val="9"/>
        </w:rPr>
        <w:t xml:space="preserve"> </w:t>
      </w:r>
      <w:r>
        <w:t>речи</w:t>
      </w:r>
      <w:r>
        <w:rPr>
          <w:spacing w:val="14"/>
        </w:rPr>
        <w:t xml:space="preserve"> </w:t>
      </w:r>
      <w:r>
        <w:t>языковые</w:t>
      </w:r>
      <w:r>
        <w:rPr>
          <w:spacing w:val="13"/>
        </w:rPr>
        <w:t xml:space="preserve"> </w:t>
      </w:r>
      <w:r>
        <w:t>средства</w:t>
      </w:r>
      <w:r>
        <w:rPr>
          <w:spacing w:val="6"/>
        </w:rPr>
        <w:t xml:space="preserve"> </w:t>
      </w:r>
      <w:r>
        <w:t>для</w:t>
      </w:r>
      <w:r>
        <w:rPr>
          <w:spacing w:val="13"/>
        </w:rPr>
        <w:t xml:space="preserve"> </w:t>
      </w:r>
      <w:r>
        <w:t>свободного</w:t>
      </w:r>
      <w:r>
        <w:rPr>
          <w:spacing w:val="15"/>
        </w:rPr>
        <w:t xml:space="preserve"> </w:t>
      </w:r>
      <w:r>
        <w:t>выражения</w:t>
      </w:r>
      <w:r>
        <w:rPr>
          <w:spacing w:val="10"/>
        </w:rPr>
        <w:t xml:space="preserve"> </w:t>
      </w:r>
      <w:r>
        <w:t>мыслей</w:t>
      </w:r>
      <w:r>
        <w:rPr>
          <w:spacing w:val="11"/>
        </w:rPr>
        <w:t xml:space="preserve"> </w:t>
      </w:r>
      <w:r>
        <w:t>и</w:t>
      </w:r>
      <w:r>
        <w:rPr>
          <w:spacing w:val="10"/>
        </w:rPr>
        <w:t xml:space="preserve"> </w:t>
      </w:r>
      <w:r>
        <w:t>чувств</w:t>
      </w:r>
      <w:r>
        <w:rPr>
          <w:spacing w:val="17"/>
        </w:rPr>
        <w:t xml:space="preserve"> </w:t>
      </w:r>
      <w:r>
        <w:rPr>
          <w:spacing w:val="-5"/>
        </w:rPr>
        <w:t>на</w:t>
      </w:r>
    </w:p>
    <w:p w14:paraId="3BDB97A7">
      <w:pPr>
        <w:pStyle w:val="8"/>
        <w:ind w:left="1051"/>
        <w:jc w:val="left"/>
      </w:pPr>
      <w:r>
        <w:t>родном</w:t>
      </w:r>
      <w:r>
        <w:rPr>
          <w:spacing w:val="-11"/>
        </w:rPr>
        <w:t xml:space="preserve"> </w:t>
      </w:r>
      <w:r>
        <w:t>языке</w:t>
      </w:r>
      <w:r>
        <w:rPr>
          <w:spacing w:val="-8"/>
        </w:rPr>
        <w:t xml:space="preserve"> </w:t>
      </w:r>
      <w:r>
        <w:t>адекватно</w:t>
      </w:r>
      <w:r>
        <w:rPr>
          <w:spacing w:val="-3"/>
        </w:rPr>
        <w:t xml:space="preserve"> </w:t>
      </w:r>
      <w:r>
        <w:t>ситуации</w:t>
      </w:r>
      <w:r>
        <w:rPr>
          <w:spacing w:val="-7"/>
        </w:rPr>
        <w:t xml:space="preserve"> </w:t>
      </w:r>
      <w:r>
        <w:rPr>
          <w:spacing w:val="-2"/>
        </w:rPr>
        <w:t>общения;</w:t>
      </w:r>
    </w:p>
    <w:p w14:paraId="2FD68CE0">
      <w:pPr>
        <w:pStyle w:val="8"/>
        <w:spacing w:after="0"/>
        <w:jc w:val="left"/>
        <w:sectPr>
          <w:pgSz w:w="11920" w:h="16850"/>
          <w:pgMar w:top="940" w:right="0" w:bottom="1400" w:left="425" w:header="0" w:footer="1139" w:gutter="0"/>
          <w:cols w:space="720" w:num="1"/>
        </w:sectPr>
      </w:pPr>
    </w:p>
    <w:p w14:paraId="7D49A9FA">
      <w:pPr>
        <w:pStyle w:val="8"/>
        <w:spacing w:before="71" w:line="235" w:lineRule="auto"/>
        <w:ind w:left="1051" w:firstLine="851"/>
        <w:jc w:val="left"/>
      </w:pPr>
      <w:r>
        <w:t>владеть</w:t>
      </w:r>
      <w:r>
        <w:rPr>
          <w:spacing w:val="36"/>
        </w:rPr>
        <w:t xml:space="preserve"> </w:t>
      </w:r>
      <w:r>
        <w:t>различными</w:t>
      </w:r>
      <w:r>
        <w:rPr>
          <w:spacing w:val="34"/>
        </w:rPr>
        <w:t xml:space="preserve"> </w:t>
      </w:r>
      <w:r>
        <w:t>приёмами</w:t>
      </w:r>
      <w:r>
        <w:rPr>
          <w:spacing w:val="36"/>
        </w:rPr>
        <w:t xml:space="preserve"> </w:t>
      </w:r>
      <w:r>
        <w:t>слушания</w:t>
      </w:r>
      <w:r>
        <w:rPr>
          <w:spacing w:val="35"/>
        </w:rPr>
        <w:t xml:space="preserve"> </w:t>
      </w:r>
      <w:r>
        <w:t>научно-познавательных</w:t>
      </w:r>
      <w:r>
        <w:rPr>
          <w:spacing w:val="36"/>
        </w:rPr>
        <w:t xml:space="preserve"> </w:t>
      </w:r>
      <w:r>
        <w:t>и</w:t>
      </w:r>
      <w:r>
        <w:rPr>
          <w:spacing w:val="33"/>
        </w:rPr>
        <w:t xml:space="preserve"> </w:t>
      </w:r>
      <w:r>
        <w:t>художественных текстов об истории языка и культуре русского народа;</w:t>
      </w:r>
    </w:p>
    <w:p w14:paraId="5BC325BD">
      <w:pPr>
        <w:pStyle w:val="8"/>
        <w:spacing w:before="11" w:line="235" w:lineRule="auto"/>
        <w:ind w:left="1051" w:firstLine="851"/>
        <w:jc w:val="left"/>
      </w:pPr>
      <w:r>
        <w:t>анализировать</w:t>
      </w:r>
      <w:r>
        <w:rPr>
          <w:spacing w:val="37"/>
        </w:rPr>
        <w:t xml:space="preserve"> </w:t>
      </w:r>
      <w:r>
        <w:t>информацию</w:t>
      </w:r>
      <w:r>
        <w:rPr>
          <w:spacing w:val="36"/>
        </w:rPr>
        <w:t xml:space="preserve"> </w:t>
      </w:r>
      <w:r>
        <w:t>прочитанного</w:t>
      </w:r>
      <w:r>
        <w:rPr>
          <w:spacing w:val="37"/>
        </w:rPr>
        <w:t xml:space="preserve"> </w:t>
      </w:r>
      <w:r>
        <w:t>и</w:t>
      </w:r>
      <w:r>
        <w:rPr>
          <w:spacing w:val="33"/>
        </w:rPr>
        <w:t xml:space="preserve"> </w:t>
      </w:r>
      <w:r>
        <w:t>прослушанного</w:t>
      </w:r>
      <w:r>
        <w:rPr>
          <w:spacing w:val="38"/>
        </w:rPr>
        <w:t xml:space="preserve"> </w:t>
      </w:r>
      <w:r>
        <w:t>текста:</w:t>
      </w:r>
      <w:r>
        <w:rPr>
          <w:spacing w:val="36"/>
        </w:rPr>
        <w:t xml:space="preserve"> </w:t>
      </w:r>
      <w:r>
        <w:t>выделять</w:t>
      </w:r>
      <w:r>
        <w:rPr>
          <w:spacing w:val="38"/>
        </w:rPr>
        <w:t xml:space="preserve"> </w:t>
      </w:r>
      <w:r>
        <w:t>в</w:t>
      </w:r>
      <w:r>
        <w:rPr>
          <w:spacing w:val="36"/>
        </w:rPr>
        <w:t xml:space="preserve"> </w:t>
      </w:r>
      <w:r>
        <w:t>нём наиболее существенные факты.</w:t>
      </w:r>
    </w:p>
    <w:p w14:paraId="1C384521">
      <w:pPr>
        <w:pStyle w:val="8"/>
        <w:spacing w:before="4"/>
        <w:ind w:left="1051" w:firstLine="851"/>
        <w:jc w:val="left"/>
      </w:pPr>
      <w:r>
        <w:t>К</w:t>
      </w:r>
      <w:r>
        <w:rPr>
          <w:spacing w:val="80"/>
        </w:rPr>
        <w:t xml:space="preserve"> </w:t>
      </w:r>
      <w:r>
        <w:t>концу</w:t>
      </w:r>
      <w:r>
        <w:rPr>
          <w:spacing w:val="73"/>
        </w:rPr>
        <w:t xml:space="preserve"> </w:t>
      </w:r>
      <w:r>
        <w:t>обучения</w:t>
      </w:r>
      <w:r>
        <w:rPr>
          <w:spacing w:val="80"/>
        </w:rPr>
        <w:t xml:space="preserve"> </w:t>
      </w:r>
      <w:r>
        <w:t>в</w:t>
      </w:r>
      <w:r>
        <w:rPr>
          <w:spacing w:val="80"/>
        </w:rPr>
        <w:t xml:space="preserve"> </w:t>
      </w:r>
      <w:r>
        <w:t>2</w:t>
      </w:r>
      <w:r>
        <w:rPr>
          <w:spacing w:val="80"/>
        </w:rPr>
        <w:t xml:space="preserve"> </w:t>
      </w:r>
      <w:r>
        <w:t>классе</w:t>
      </w:r>
      <w:r>
        <w:rPr>
          <w:spacing w:val="80"/>
        </w:rPr>
        <w:t xml:space="preserve"> </w:t>
      </w:r>
      <w:r>
        <w:t>обучающийся</w:t>
      </w:r>
      <w:r>
        <w:rPr>
          <w:spacing w:val="80"/>
        </w:rPr>
        <w:t xml:space="preserve"> </w:t>
      </w:r>
      <w:r>
        <w:t>достигнет</w:t>
      </w:r>
      <w:r>
        <w:rPr>
          <w:spacing w:val="80"/>
        </w:rPr>
        <w:t xml:space="preserve"> </w:t>
      </w:r>
      <w:r>
        <w:t>следующие</w:t>
      </w:r>
      <w:r>
        <w:rPr>
          <w:spacing w:val="80"/>
        </w:rPr>
        <w:t xml:space="preserve"> </w:t>
      </w:r>
      <w:r>
        <w:t>предметные результаты по отдельным темам программы по родному языку (русскому):</w:t>
      </w:r>
    </w:p>
    <w:p w14:paraId="1150B345">
      <w:pPr>
        <w:pStyle w:val="8"/>
        <w:spacing w:before="5" w:line="235" w:lineRule="auto"/>
        <w:ind w:left="1903" w:right="885"/>
        <w:jc w:val="left"/>
      </w:pPr>
      <w:r>
        <w:t>осознавать</w:t>
      </w:r>
      <w:r>
        <w:rPr>
          <w:spacing w:val="-7"/>
        </w:rPr>
        <w:t xml:space="preserve"> </w:t>
      </w:r>
      <w:r>
        <w:t>роль</w:t>
      </w:r>
      <w:r>
        <w:rPr>
          <w:spacing w:val="-12"/>
        </w:rPr>
        <w:t xml:space="preserve"> </w:t>
      </w:r>
      <w:r>
        <w:t>русского</w:t>
      </w:r>
      <w:r>
        <w:rPr>
          <w:spacing w:val="-6"/>
        </w:rPr>
        <w:t xml:space="preserve"> </w:t>
      </w:r>
      <w:r>
        <w:t>родного</w:t>
      </w:r>
      <w:r>
        <w:rPr>
          <w:spacing w:val="-6"/>
        </w:rPr>
        <w:t xml:space="preserve"> </w:t>
      </w:r>
      <w:r>
        <w:t>языка</w:t>
      </w:r>
      <w:r>
        <w:rPr>
          <w:spacing w:val="-11"/>
        </w:rPr>
        <w:t xml:space="preserve"> </w:t>
      </w:r>
      <w:r>
        <w:t>в</w:t>
      </w:r>
      <w:r>
        <w:rPr>
          <w:spacing w:val="-11"/>
        </w:rPr>
        <w:t xml:space="preserve"> </w:t>
      </w:r>
      <w:r>
        <w:t>постижении</w:t>
      </w:r>
      <w:r>
        <w:rPr>
          <w:spacing w:val="-13"/>
        </w:rPr>
        <w:t xml:space="preserve"> </w:t>
      </w:r>
      <w:r>
        <w:t>культуры</w:t>
      </w:r>
      <w:r>
        <w:rPr>
          <w:spacing w:val="-7"/>
        </w:rPr>
        <w:t xml:space="preserve"> </w:t>
      </w:r>
      <w:r>
        <w:t>своего</w:t>
      </w:r>
      <w:r>
        <w:rPr>
          <w:spacing w:val="-9"/>
        </w:rPr>
        <w:t xml:space="preserve"> </w:t>
      </w:r>
      <w:r>
        <w:t>народа; осознавать язык как развивающееся явление, связанное с историей народа;</w:t>
      </w:r>
    </w:p>
    <w:p w14:paraId="13394B56">
      <w:pPr>
        <w:pStyle w:val="8"/>
        <w:spacing w:before="6"/>
        <w:ind w:left="1051" w:right="422" w:firstLine="851"/>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032F9C53">
      <w:pPr>
        <w:pStyle w:val="8"/>
        <w:spacing w:line="242" w:lineRule="auto"/>
        <w:ind w:left="1051" w:right="432" w:firstLine="851"/>
      </w:pPr>
      <w:r>
        <w:t>использовать словарные статьи учебного пособия для определения лексического значения слова;</w:t>
      </w:r>
    </w:p>
    <w:p w14:paraId="6FCC7B31">
      <w:pPr>
        <w:pStyle w:val="8"/>
        <w:spacing w:line="242" w:lineRule="auto"/>
        <w:ind w:left="1051" w:right="440" w:firstLine="851"/>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2B05F2EB">
      <w:pPr>
        <w:pStyle w:val="8"/>
        <w:ind w:left="1051" w:right="438" w:firstLine="851"/>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501DBC2">
      <w:pPr>
        <w:pStyle w:val="8"/>
        <w:spacing w:line="237" w:lineRule="auto"/>
        <w:ind w:left="1903" w:right="1983"/>
      </w:pPr>
      <w:r>
        <w:t>произносить слова с правильным ударением (в рамках изученного); осознавать</w:t>
      </w:r>
      <w:r>
        <w:rPr>
          <w:spacing w:val="-3"/>
        </w:rPr>
        <w:t xml:space="preserve"> </w:t>
      </w:r>
      <w:r>
        <w:t>смыслоразличительную</w:t>
      </w:r>
      <w:r>
        <w:rPr>
          <w:spacing w:val="-5"/>
        </w:rPr>
        <w:t xml:space="preserve"> </w:t>
      </w:r>
      <w:r>
        <w:t>роль</w:t>
      </w:r>
      <w:r>
        <w:rPr>
          <w:spacing w:val="-2"/>
        </w:rPr>
        <w:t xml:space="preserve"> </w:t>
      </w:r>
      <w:r>
        <w:t>ударения</w:t>
      </w:r>
      <w:r>
        <w:rPr>
          <w:spacing w:val="-4"/>
        </w:rPr>
        <w:t xml:space="preserve"> </w:t>
      </w:r>
      <w:r>
        <w:t>на</w:t>
      </w:r>
      <w:r>
        <w:rPr>
          <w:spacing w:val="-11"/>
        </w:rPr>
        <w:t xml:space="preserve"> </w:t>
      </w:r>
      <w:r>
        <w:t>примере</w:t>
      </w:r>
      <w:r>
        <w:rPr>
          <w:spacing w:val="-13"/>
        </w:rPr>
        <w:t xml:space="preserve"> </w:t>
      </w:r>
      <w:r>
        <w:t>омографов;</w:t>
      </w:r>
    </w:p>
    <w:p w14:paraId="59F6E837">
      <w:pPr>
        <w:pStyle w:val="8"/>
        <w:ind w:left="1051" w:right="438" w:firstLine="851"/>
      </w:pPr>
      <w: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23898F4">
      <w:pPr>
        <w:pStyle w:val="8"/>
        <w:spacing w:before="3" w:line="273" w:lineRule="exact"/>
        <w:ind w:left="1903"/>
      </w:pPr>
      <w:r>
        <w:t>проводить</w:t>
      </w:r>
      <w:r>
        <w:rPr>
          <w:spacing w:val="-10"/>
        </w:rPr>
        <w:t xml:space="preserve"> </w:t>
      </w:r>
      <w:r>
        <w:t>синонимические</w:t>
      </w:r>
      <w:r>
        <w:rPr>
          <w:spacing w:val="-10"/>
        </w:rPr>
        <w:t xml:space="preserve"> </w:t>
      </w:r>
      <w:r>
        <w:t>замены</w:t>
      </w:r>
      <w:r>
        <w:rPr>
          <w:spacing w:val="-12"/>
        </w:rPr>
        <w:t xml:space="preserve"> </w:t>
      </w:r>
      <w:r>
        <w:t>с</w:t>
      </w:r>
      <w:r>
        <w:rPr>
          <w:spacing w:val="-6"/>
        </w:rPr>
        <w:t xml:space="preserve"> </w:t>
      </w:r>
      <w:r>
        <w:t>учётом</w:t>
      </w:r>
      <w:r>
        <w:rPr>
          <w:spacing w:val="-12"/>
        </w:rPr>
        <w:t xml:space="preserve"> </w:t>
      </w:r>
      <w:r>
        <w:t>особенностей</w:t>
      </w:r>
      <w:r>
        <w:rPr>
          <w:spacing w:val="-9"/>
        </w:rPr>
        <w:t xml:space="preserve"> </w:t>
      </w:r>
      <w:r>
        <w:rPr>
          <w:spacing w:val="-2"/>
        </w:rPr>
        <w:t>текста;</w:t>
      </w:r>
    </w:p>
    <w:p w14:paraId="2FE9B0B1">
      <w:pPr>
        <w:pStyle w:val="8"/>
        <w:spacing w:line="273" w:lineRule="exact"/>
        <w:ind w:left="1903"/>
      </w:pPr>
      <w:r>
        <w:t>пользоваться</w:t>
      </w:r>
      <w:r>
        <w:rPr>
          <w:spacing w:val="16"/>
        </w:rPr>
        <w:t xml:space="preserve"> </w:t>
      </w:r>
      <w:r>
        <w:t>учебными</w:t>
      </w:r>
      <w:r>
        <w:rPr>
          <w:spacing w:val="24"/>
        </w:rPr>
        <w:t xml:space="preserve"> </w:t>
      </w:r>
      <w:r>
        <w:t>толковыми</w:t>
      </w:r>
      <w:r>
        <w:rPr>
          <w:spacing w:val="18"/>
        </w:rPr>
        <w:t xml:space="preserve"> </w:t>
      </w:r>
      <w:r>
        <w:t>словарями</w:t>
      </w:r>
      <w:r>
        <w:rPr>
          <w:spacing w:val="18"/>
        </w:rPr>
        <w:t xml:space="preserve"> </w:t>
      </w:r>
      <w:r>
        <w:t>для</w:t>
      </w:r>
      <w:r>
        <w:rPr>
          <w:spacing w:val="18"/>
        </w:rPr>
        <w:t xml:space="preserve"> </w:t>
      </w:r>
      <w:r>
        <w:t>определения</w:t>
      </w:r>
      <w:r>
        <w:rPr>
          <w:spacing w:val="18"/>
        </w:rPr>
        <w:t xml:space="preserve"> </w:t>
      </w:r>
      <w:r>
        <w:t>лексического</w:t>
      </w:r>
      <w:r>
        <w:rPr>
          <w:spacing w:val="20"/>
        </w:rPr>
        <w:t xml:space="preserve"> </w:t>
      </w:r>
      <w:r>
        <w:rPr>
          <w:spacing w:val="-2"/>
        </w:rPr>
        <w:t>значения</w:t>
      </w:r>
    </w:p>
    <w:p w14:paraId="46A5462B">
      <w:pPr>
        <w:pStyle w:val="8"/>
        <w:spacing w:before="2" w:line="274" w:lineRule="exact"/>
        <w:ind w:left="1051"/>
        <w:jc w:val="left"/>
      </w:pPr>
      <w:r>
        <w:rPr>
          <w:spacing w:val="-2"/>
        </w:rPr>
        <w:t>слова;</w:t>
      </w:r>
    </w:p>
    <w:p w14:paraId="385DD404">
      <w:pPr>
        <w:pStyle w:val="8"/>
        <w:spacing w:line="274" w:lineRule="exact"/>
        <w:ind w:left="1903"/>
        <w:jc w:val="left"/>
      </w:pPr>
      <w:r>
        <w:t>пользоваться</w:t>
      </w:r>
      <w:r>
        <w:rPr>
          <w:spacing w:val="-15"/>
        </w:rPr>
        <w:t xml:space="preserve"> </w:t>
      </w:r>
      <w:r>
        <w:t>учебными</w:t>
      </w:r>
      <w:r>
        <w:rPr>
          <w:spacing w:val="-4"/>
        </w:rPr>
        <w:t xml:space="preserve"> </w:t>
      </w:r>
      <w:r>
        <w:t>фразеологическими</w:t>
      </w:r>
      <w:r>
        <w:rPr>
          <w:spacing w:val="-6"/>
        </w:rPr>
        <w:t xml:space="preserve"> </w:t>
      </w:r>
      <w:r>
        <w:t>словарями,</w:t>
      </w:r>
      <w:r>
        <w:rPr>
          <w:spacing w:val="-9"/>
        </w:rPr>
        <w:t xml:space="preserve"> </w:t>
      </w:r>
      <w:r>
        <w:t>учебными</w:t>
      </w:r>
      <w:r>
        <w:rPr>
          <w:spacing w:val="-5"/>
        </w:rPr>
        <w:t xml:space="preserve"> </w:t>
      </w:r>
      <w:r>
        <w:t>словарями</w:t>
      </w:r>
      <w:r>
        <w:rPr>
          <w:spacing w:val="-12"/>
        </w:rPr>
        <w:t xml:space="preserve"> </w:t>
      </w:r>
      <w:r>
        <w:rPr>
          <w:spacing w:val="-2"/>
        </w:rPr>
        <w:t>синонимов</w:t>
      </w:r>
    </w:p>
    <w:p w14:paraId="0595A6B6">
      <w:pPr>
        <w:pStyle w:val="8"/>
        <w:spacing w:before="5" w:line="274" w:lineRule="exact"/>
        <w:ind w:left="1051"/>
        <w:jc w:val="left"/>
      </w:pPr>
      <w:r>
        <w:t>и</w:t>
      </w:r>
      <w:r>
        <w:rPr>
          <w:spacing w:val="-8"/>
        </w:rPr>
        <w:t xml:space="preserve"> </w:t>
      </w:r>
      <w:r>
        <w:t>антонимов</w:t>
      </w:r>
      <w:r>
        <w:rPr>
          <w:spacing w:val="-7"/>
        </w:rPr>
        <w:t xml:space="preserve"> </w:t>
      </w:r>
      <w:r>
        <w:t>для</w:t>
      </w:r>
      <w:r>
        <w:rPr>
          <w:spacing w:val="-1"/>
        </w:rPr>
        <w:t xml:space="preserve"> </w:t>
      </w:r>
      <w:r>
        <w:t>уточнения</w:t>
      </w:r>
      <w:r>
        <w:rPr>
          <w:spacing w:val="-5"/>
        </w:rPr>
        <w:t xml:space="preserve"> </w:t>
      </w:r>
      <w:r>
        <w:t>значения</w:t>
      </w:r>
      <w:r>
        <w:rPr>
          <w:spacing w:val="-10"/>
        </w:rPr>
        <w:t xml:space="preserve"> </w:t>
      </w:r>
      <w:r>
        <w:t>слов</w:t>
      </w:r>
      <w:r>
        <w:rPr>
          <w:spacing w:val="-8"/>
        </w:rPr>
        <w:t xml:space="preserve"> </w:t>
      </w:r>
      <w:r>
        <w:t>и</w:t>
      </w:r>
      <w:r>
        <w:rPr>
          <w:spacing w:val="-6"/>
        </w:rPr>
        <w:t xml:space="preserve"> </w:t>
      </w:r>
      <w:r>
        <w:rPr>
          <w:spacing w:val="-2"/>
        </w:rPr>
        <w:t>выражений;</w:t>
      </w:r>
    </w:p>
    <w:p w14:paraId="7CE098A6">
      <w:pPr>
        <w:pStyle w:val="8"/>
        <w:spacing w:line="274" w:lineRule="exact"/>
        <w:ind w:left="1903"/>
        <w:jc w:val="left"/>
      </w:pPr>
      <w:r>
        <w:t>пользоваться</w:t>
      </w:r>
      <w:r>
        <w:rPr>
          <w:spacing w:val="61"/>
        </w:rPr>
        <w:t xml:space="preserve"> </w:t>
      </w:r>
      <w:r>
        <w:t>орфографическим</w:t>
      </w:r>
      <w:r>
        <w:rPr>
          <w:spacing w:val="74"/>
        </w:rPr>
        <w:t xml:space="preserve"> </w:t>
      </w:r>
      <w:r>
        <w:t>словарём</w:t>
      </w:r>
      <w:r>
        <w:rPr>
          <w:spacing w:val="72"/>
        </w:rPr>
        <w:t xml:space="preserve"> </w:t>
      </w:r>
      <w:r>
        <w:t>для</w:t>
      </w:r>
      <w:r>
        <w:rPr>
          <w:spacing w:val="69"/>
        </w:rPr>
        <w:t xml:space="preserve"> </w:t>
      </w:r>
      <w:r>
        <w:t>определения</w:t>
      </w:r>
      <w:r>
        <w:rPr>
          <w:spacing w:val="75"/>
        </w:rPr>
        <w:t xml:space="preserve"> </w:t>
      </w:r>
      <w:r>
        <w:t>нормативного</w:t>
      </w:r>
      <w:r>
        <w:rPr>
          <w:spacing w:val="76"/>
        </w:rPr>
        <w:t xml:space="preserve"> </w:t>
      </w:r>
      <w:r>
        <w:rPr>
          <w:spacing w:val="-2"/>
        </w:rPr>
        <w:t>написания</w:t>
      </w:r>
    </w:p>
    <w:p w14:paraId="3E9A6340">
      <w:pPr>
        <w:pStyle w:val="8"/>
        <w:spacing w:before="5" w:line="274" w:lineRule="exact"/>
        <w:ind w:left="1051"/>
        <w:jc w:val="left"/>
      </w:pPr>
      <w:r>
        <w:rPr>
          <w:spacing w:val="-2"/>
        </w:rPr>
        <w:t>слов;</w:t>
      </w:r>
    </w:p>
    <w:p w14:paraId="36D023DE">
      <w:pPr>
        <w:pStyle w:val="8"/>
        <w:spacing w:line="274" w:lineRule="exact"/>
        <w:ind w:left="1903"/>
        <w:jc w:val="left"/>
      </w:pPr>
      <w:r>
        <w:t>различать</w:t>
      </w:r>
      <w:r>
        <w:rPr>
          <w:spacing w:val="55"/>
          <w:w w:val="150"/>
        </w:rPr>
        <w:t xml:space="preserve"> </w:t>
      </w:r>
      <w:r>
        <w:t>этикетные</w:t>
      </w:r>
      <w:r>
        <w:rPr>
          <w:spacing w:val="50"/>
          <w:w w:val="150"/>
        </w:rPr>
        <w:t xml:space="preserve"> </w:t>
      </w:r>
      <w:r>
        <w:t>формы</w:t>
      </w:r>
      <w:r>
        <w:rPr>
          <w:spacing w:val="78"/>
        </w:rPr>
        <w:t xml:space="preserve"> </w:t>
      </w:r>
      <w:r>
        <w:t>обращения</w:t>
      </w:r>
      <w:r>
        <w:rPr>
          <w:spacing w:val="51"/>
          <w:w w:val="150"/>
        </w:rPr>
        <w:t xml:space="preserve"> </w:t>
      </w:r>
      <w:r>
        <w:t>в</w:t>
      </w:r>
      <w:r>
        <w:rPr>
          <w:spacing w:val="51"/>
          <w:w w:val="150"/>
        </w:rPr>
        <w:t xml:space="preserve"> </w:t>
      </w:r>
      <w:r>
        <w:t>официальной</w:t>
      </w:r>
      <w:r>
        <w:rPr>
          <w:spacing w:val="53"/>
          <w:w w:val="150"/>
        </w:rPr>
        <w:t xml:space="preserve"> </w:t>
      </w:r>
      <w:r>
        <w:t>и</w:t>
      </w:r>
      <w:r>
        <w:rPr>
          <w:spacing w:val="54"/>
          <w:w w:val="150"/>
        </w:rPr>
        <w:t xml:space="preserve"> </w:t>
      </w:r>
      <w:r>
        <w:t>неофициальной</w:t>
      </w:r>
      <w:r>
        <w:rPr>
          <w:spacing w:val="56"/>
          <w:w w:val="150"/>
        </w:rPr>
        <w:t xml:space="preserve"> </w:t>
      </w:r>
      <w:r>
        <w:rPr>
          <w:spacing w:val="-2"/>
        </w:rPr>
        <w:t>речевой</w:t>
      </w:r>
    </w:p>
    <w:p w14:paraId="1326216E">
      <w:pPr>
        <w:pStyle w:val="8"/>
        <w:spacing w:before="5" w:line="275" w:lineRule="exact"/>
        <w:ind w:left="1051"/>
        <w:jc w:val="left"/>
      </w:pPr>
      <w:r>
        <w:rPr>
          <w:spacing w:val="-2"/>
        </w:rPr>
        <w:t>ситуации;</w:t>
      </w:r>
    </w:p>
    <w:p w14:paraId="6504EC36">
      <w:pPr>
        <w:pStyle w:val="8"/>
        <w:spacing w:line="272" w:lineRule="exact"/>
        <w:ind w:left="1903"/>
        <w:jc w:val="left"/>
      </w:pPr>
      <w:r>
        <w:t>владеть</w:t>
      </w:r>
      <w:r>
        <w:rPr>
          <w:spacing w:val="-8"/>
        </w:rPr>
        <w:t xml:space="preserve"> </w:t>
      </w:r>
      <w:r>
        <w:t>правилами</w:t>
      </w:r>
      <w:r>
        <w:rPr>
          <w:spacing w:val="-3"/>
        </w:rPr>
        <w:t xml:space="preserve"> </w:t>
      </w:r>
      <w:r>
        <w:t>корректного</w:t>
      </w:r>
      <w:r>
        <w:rPr>
          <w:spacing w:val="-4"/>
        </w:rPr>
        <w:t xml:space="preserve"> </w:t>
      </w:r>
      <w:r>
        <w:t>речевого</w:t>
      </w:r>
      <w:r>
        <w:rPr>
          <w:spacing w:val="-5"/>
        </w:rPr>
        <w:t xml:space="preserve"> </w:t>
      </w:r>
      <w:r>
        <w:t>поведения</w:t>
      </w:r>
      <w:r>
        <w:rPr>
          <w:spacing w:val="-4"/>
        </w:rPr>
        <w:t xml:space="preserve"> </w:t>
      </w:r>
      <w:r>
        <w:t>в</w:t>
      </w:r>
      <w:r>
        <w:rPr>
          <w:spacing w:val="-10"/>
        </w:rPr>
        <w:t xml:space="preserve"> </w:t>
      </w:r>
      <w:r>
        <w:t>ходе</w:t>
      </w:r>
      <w:r>
        <w:rPr>
          <w:spacing w:val="-4"/>
        </w:rPr>
        <w:t xml:space="preserve"> </w:t>
      </w:r>
      <w:r>
        <w:rPr>
          <w:spacing w:val="-2"/>
        </w:rPr>
        <w:t>диалога;</w:t>
      </w:r>
    </w:p>
    <w:p w14:paraId="7576DF65">
      <w:pPr>
        <w:pStyle w:val="8"/>
        <w:spacing w:line="242" w:lineRule="auto"/>
        <w:ind w:left="1051" w:firstLine="851"/>
        <w:jc w:val="left"/>
      </w:pPr>
      <w:r>
        <w:t>использовать</w:t>
      </w:r>
      <w:r>
        <w:rPr>
          <w:spacing w:val="40"/>
        </w:rPr>
        <w:t xml:space="preserve"> </w:t>
      </w:r>
      <w:r>
        <w:t>коммуникативные</w:t>
      </w:r>
      <w:r>
        <w:rPr>
          <w:spacing w:val="40"/>
        </w:rPr>
        <w:t xml:space="preserve"> </w:t>
      </w:r>
      <w:r>
        <w:t>приёмы</w:t>
      </w:r>
      <w:r>
        <w:rPr>
          <w:spacing w:val="40"/>
        </w:rPr>
        <w:t xml:space="preserve"> </w:t>
      </w:r>
      <w:r>
        <w:t>устного</w:t>
      </w:r>
      <w:r>
        <w:rPr>
          <w:spacing w:val="40"/>
        </w:rPr>
        <w:t xml:space="preserve"> </w:t>
      </w:r>
      <w:r>
        <w:t>общения:</w:t>
      </w:r>
      <w:r>
        <w:rPr>
          <w:spacing w:val="40"/>
        </w:rPr>
        <w:t xml:space="preserve"> </w:t>
      </w:r>
      <w:r>
        <w:t>убеждение,</w:t>
      </w:r>
      <w:r>
        <w:rPr>
          <w:spacing w:val="40"/>
        </w:rPr>
        <w:t xml:space="preserve"> </w:t>
      </w:r>
      <w:r>
        <w:t>уговаривание, похвалу, просьбу, извинение, поздравление;</w:t>
      </w:r>
    </w:p>
    <w:p w14:paraId="51857675">
      <w:pPr>
        <w:pStyle w:val="8"/>
        <w:spacing w:line="237" w:lineRule="auto"/>
        <w:ind w:left="1051" w:firstLine="851"/>
        <w:jc w:val="left"/>
      </w:pPr>
      <w:r>
        <w:t>использовать в речи языковые средства для свободного выражения мыслей и чувств на родном языке адекватно ситуации общения;</w:t>
      </w:r>
    </w:p>
    <w:p w14:paraId="757C849B">
      <w:pPr>
        <w:pStyle w:val="8"/>
        <w:spacing w:line="237" w:lineRule="auto"/>
        <w:ind w:left="1051" w:firstLine="851"/>
        <w:jc w:val="left"/>
      </w:pPr>
      <w:r>
        <w:t>владеть</w:t>
      </w:r>
      <w:r>
        <w:rPr>
          <w:spacing w:val="40"/>
        </w:rPr>
        <w:t xml:space="preserve"> </w:t>
      </w:r>
      <w:r>
        <w:t>различными</w:t>
      </w:r>
      <w:r>
        <w:rPr>
          <w:spacing w:val="40"/>
        </w:rPr>
        <w:t xml:space="preserve"> </w:t>
      </w:r>
      <w:r>
        <w:t>приёмами</w:t>
      </w:r>
      <w:r>
        <w:rPr>
          <w:spacing w:val="40"/>
        </w:rPr>
        <w:t xml:space="preserve"> </w:t>
      </w:r>
      <w:r>
        <w:t>слушания</w:t>
      </w:r>
      <w:r>
        <w:rPr>
          <w:spacing w:val="40"/>
        </w:rPr>
        <w:t xml:space="preserve"> </w:t>
      </w:r>
      <w:r>
        <w:t>научно-познавательных</w:t>
      </w:r>
      <w:r>
        <w:rPr>
          <w:spacing w:val="40"/>
        </w:rPr>
        <w:t xml:space="preserve"> </w:t>
      </w:r>
      <w:r>
        <w:t>и</w:t>
      </w:r>
      <w:r>
        <w:rPr>
          <w:spacing w:val="40"/>
        </w:rPr>
        <w:t xml:space="preserve"> </w:t>
      </w:r>
      <w:r>
        <w:t>художественных текстов об истории языка и о культуре русского народа;</w:t>
      </w:r>
    </w:p>
    <w:p w14:paraId="05D02691">
      <w:pPr>
        <w:pStyle w:val="8"/>
        <w:spacing w:before="1"/>
        <w:ind w:left="1051" w:right="433" w:firstLine="851"/>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6A053E66">
      <w:pPr>
        <w:pStyle w:val="8"/>
        <w:spacing w:line="242" w:lineRule="auto"/>
        <w:ind w:left="1051" w:right="421" w:firstLine="851"/>
      </w:pPr>
      <w:r>
        <w:t>строить устные сообщения различных видов: развернутый ответ, ответ-добавление, комментирование ответа или работы одноклассника;</w:t>
      </w:r>
    </w:p>
    <w:p w14:paraId="4E1FDA43">
      <w:pPr>
        <w:pStyle w:val="8"/>
        <w:spacing w:line="271" w:lineRule="exact"/>
        <w:ind w:left="1903"/>
      </w:pPr>
      <w:r>
        <w:t>создавать</w:t>
      </w:r>
      <w:r>
        <w:rPr>
          <w:spacing w:val="-11"/>
        </w:rPr>
        <w:t xml:space="preserve"> </w:t>
      </w:r>
      <w:r>
        <w:t>тексты-инструкции</w:t>
      </w:r>
      <w:r>
        <w:rPr>
          <w:spacing w:val="-4"/>
        </w:rPr>
        <w:t xml:space="preserve"> </w:t>
      </w:r>
      <w:r>
        <w:t>с</w:t>
      </w:r>
      <w:r>
        <w:rPr>
          <w:spacing w:val="-11"/>
        </w:rPr>
        <w:t xml:space="preserve"> </w:t>
      </w:r>
      <w:r>
        <w:t>опорой</w:t>
      </w:r>
      <w:r>
        <w:rPr>
          <w:spacing w:val="-8"/>
        </w:rPr>
        <w:t xml:space="preserve"> </w:t>
      </w:r>
      <w:r>
        <w:t>на</w:t>
      </w:r>
      <w:r>
        <w:rPr>
          <w:spacing w:val="-8"/>
        </w:rPr>
        <w:t xml:space="preserve"> </w:t>
      </w:r>
      <w:r>
        <w:t>предложенный</w:t>
      </w:r>
      <w:r>
        <w:rPr>
          <w:spacing w:val="-6"/>
        </w:rPr>
        <w:t xml:space="preserve"> </w:t>
      </w:r>
      <w:r>
        <w:rPr>
          <w:spacing w:val="-2"/>
        </w:rPr>
        <w:t>текст;</w:t>
      </w:r>
    </w:p>
    <w:p w14:paraId="682CD0D4">
      <w:pPr>
        <w:pStyle w:val="8"/>
        <w:tabs>
          <w:tab w:val="left" w:pos="3100"/>
          <w:tab w:val="left" w:pos="5594"/>
          <w:tab w:val="left" w:pos="5927"/>
          <w:tab w:val="left" w:pos="7278"/>
          <w:tab w:val="left" w:pos="8239"/>
          <w:tab w:val="left" w:pos="8697"/>
          <w:tab w:val="left" w:pos="9724"/>
          <w:tab w:val="left" w:pos="10047"/>
        </w:tabs>
        <w:spacing w:line="237" w:lineRule="auto"/>
        <w:ind w:left="1051" w:right="433" w:firstLine="851"/>
        <w:jc w:val="left"/>
      </w:pPr>
      <w:r>
        <w:rPr>
          <w:spacing w:val="-2"/>
        </w:rPr>
        <w:t>создавать</w:t>
      </w:r>
      <w:r>
        <w:tab/>
      </w:r>
      <w:r>
        <w:rPr>
          <w:spacing w:val="-2"/>
        </w:rPr>
        <w:t>тексты-повествования</w:t>
      </w:r>
      <w:r>
        <w:tab/>
      </w:r>
      <w:r>
        <w:rPr>
          <w:spacing w:val="-10"/>
        </w:rPr>
        <w:t>о</w:t>
      </w:r>
      <w:r>
        <w:tab/>
      </w:r>
      <w:r>
        <w:rPr>
          <w:spacing w:val="-2"/>
        </w:rPr>
        <w:t>посещении</w:t>
      </w:r>
      <w:r>
        <w:tab/>
      </w:r>
      <w:r>
        <w:rPr>
          <w:spacing w:val="-2"/>
        </w:rPr>
        <w:t>музеев,</w:t>
      </w:r>
      <w:r>
        <w:tab/>
      </w:r>
      <w:r>
        <w:rPr>
          <w:spacing w:val="-6"/>
        </w:rPr>
        <w:t>об</w:t>
      </w:r>
      <w:r>
        <w:tab/>
      </w:r>
      <w:r>
        <w:rPr>
          <w:spacing w:val="-2"/>
        </w:rPr>
        <w:t>участии</w:t>
      </w:r>
      <w:r>
        <w:tab/>
      </w:r>
      <w:r>
        <w:rPr>
          <w:spacing w:val="-10"/>
        </w:rPr>
        <w:t>в</w:t>
      </w:r>
      <w:r>
        <w:tab/>
      </w:r>
      <w:r>
        <w:rPr>
          <w:spacing w:val="-2"/>
        </w:rPr>
        <w:t>народных праздниках.</w:t>
      </w:r>
    </w:p>
    <w:p w14:paraId="16E48E52">
      <w:pPr>
        <w:pStyle w:val="8"/>
        <w:spacing w:before="9" w:line="237" w:lineRule="auto"/>
        <w:ind w:left="1051" w:firstLine="851"/>
        <w:jc w:val="left"/>
      </w:pPr>
      <w:r>
        <w:t>К</w:t>
      </w:r>
      <w:r>
        <w:rPr>
          <w:spacing w:val="80"/>
          <w:w w:val="150"/>
        </w:rPr>
        <w:t xml:space="preserve"> </w:t>
      </w:r>
      <w:r>
        <w:t>концу</w:t>
      </w:r>
      <w:r>
        <w:rPr>
          <w:spacing w:val="80"/>
          <w:w w:val="150"/>
        </w:rPr>
        <w:t xml:space="preserve"> </w:t>
      </w:r>
      <w:r>
        <w:t>обучения</w:t>
      </w:r>
      <w:r>
        <w:rPr>
          <w:spacing w:val="80"/>
          <w:w w:val="150"/>
        </w:rPr>
        <w:t xml:space="preserve"> </w:t>
      </w:r>
      <w:r>
        <w:t>в</w:t>
      </w:r>
      <w:r>
        <w:rPr>
          <w:spacing w:val="80"/>
          <w:w w:val="150"/>
        </w:rPr>
        <w:t xml:space="preserve"> </w:t>
      </w:r>
      <w:r>
        <w:t>3</w:t>
      </w:r>
      <w:r>
        <w:rPr>
          <w:spacing w:val="80"/>
          <w:w w:val="150"/>
        </w:rPr>
        <w:t xml:space="preserve"> </w:t>
      </w:r>
      <w:r>
        <w:t>классе</w:t>
      </w:r>
      <w:r>
        <w:rPr>
          <w:spacing w:val="80"/>
          <w:w w:val="150"/>
        </w:rPr>
        <w:t xml:space="preserve"> </w:t>
      </w:r>
      <w:r>
        <w:t>обучающийся</w:t>
      </w:r>
      <w:r>
        <w:rPr>
          <w:spacing w:val="80"/>
          <w:w w:val="150"/>
        </w:rPr>
        <w:t xml:space="preserve"> </w:t>
      </w:r>
      <w:r>
        <w:t>достигнет</w:t>
      </w:r>
      <w:r>
        <w:rPr>
          <w:spacing w:val="80"/>
          <w:w w:val="150"/>
        </w:rPr>
        <w:t xml:space="preserve"> </w:t>
      </w:r>
      <w:r>
        <w:t>следующие</w:t>
      </w:r>
      <w:r>
        <w:rPr>
          <w:spacing w:val="80"/>
          <w:w w:val="150"/>
        </w:rPr>
        <w:t xml:space="preserve"> </w:t>
      </w:r>
      <w:r>
        <w:t>предметные результаты по отдельным темам программы по родному языку (русскому):</w:t>
      </w:r>
    </w:p>
    <w:p w14:paraId="408BED0E">
      <w:pPr>
        <w:pStyle w:val="8"/>
        <w:spacing w:before="3"/>
        <w:ind w:left="1903"/>
        <w:jc w:val="left"/>
      </w:pPr>
      <w:r>
        <w:t>осознавать</w:t>
      </w:r>
      <w:r>
        <w:rPr>
          <w:spacing w:val="-14"/>
        </w:rPr>
        <w:t xml:space="preserve"> </w:t>
      </w:r>
      <w:r>
        <w:t>национальное</w:t>
      </w:r>
      <w:r>
        <w:rPr>
          <w:spacing w:val="-15"/>
        </w:rPr>
        <w:t xml:space="preserve"> </w:t>
      </w:r>
      <w:r>
        <w:t>своеобразие,</w:t>
      </w:r>
      <w:r>
        <w:rPr>
          <w:spacing w:val="-10"/>
        </w:rPr>
        <w:t xml:space="preserve"> </w:t>
      </w:r>
      <w:r>
        <w:t>богатство,</w:t>
      </w:r>
      <w:r>
        <w:rPr>
          <w:spacing w:val="-11"/>
        </w:rPr>
        <w:t xml:space="preserve"> </w:t>
      </w:r>
      <w:r>
        <w:t>выразительность</w:t>
      </w:r>
      <w:r>
        <w:rPr>
          <w:spacing w:val="-7"/>
        </w:rPr>
        <w:t xml:space="preserve"> </w:t>
      </w:r>
      <w:r>
        <w:t>русского</w:t>
      </w:r>
      <w:r>
        <w:rPr>
          <w:spacing w:val="-11"/>
        </w:rPr>
        <w:t xml:space="preserve"> </w:t>
      </w:r>
      <w:r>
        <w:rPr>
          <w:spacing w:val="-2"/>
        </w:rPr>
        <w:t>языка;</w:t>
      </w:r>
    </w:p>
    <w:p w14:paraId="594C7EBC">
      <w:pPr>
        <w:pStyle w:val="8"/>
        <w:spacing w:after="0"/>
        <w:jc w:val="left"/>
        <w:sectPr>
          <w:pgSz w:w="11920" w:h="16850"/>
          <w:pgMar w:top="940" w:right="0" w:bottom="1400" w:left="425" w:header="0" w:footer="1139" w:gutter="0"/>
          <w:cols w:space="720" w:num="1"/>
        </w:sectPr>
      </w:pPr>
    </w:p>
    <w:p w14:paraId="51CC36BD">
      <w:pPr>
        <w:pStyle w:val="8"/>
        <w:spacing w:before="68"/>
        <w:ind w:left="1051" w:right="432" w:firstLine="851"/>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478B52E7">
      <w:pPr>
        <w:pStyle w:val="8"/>
        <w:ind w:left="1051" w:right="421" w:firstLine="851"/>
      </w:pPr>
      <w:r>
        <w:t>распознавать русские</w:t>
      </w:r>
      <w:r>
        <w:rPr>
          <w:spacing w:val="-1"/>
        </w:rPr>
        <w:t xml:space="preserve"> </w:t>
      </w:r>
      <w:r>
        <w:t>традиционные</w:t>
      </w:r>
      <w:r>
        <w:rPr>
          <w:spacing w:val="-1"/>
        </w:rPr>
        <w:t xml:space="preserve"> </w:t>
      </w:r>
      <w:r>
        <w:t>сказочные</w:t>
      </w:r>
      <w:r>
        <w:rPr>
          <w:spacing w:val="-6"/>
        </w:rPr>
        <w:t xml:space="preserve"> </w:t>
      </w:r>
      <w:r>
        <w:t>образы, эпитеты и</w:t>
      </w:r>
      <w:r>
        <w:rPr>
          <w:spacing w:val="-1"/>
        </w:rPr>
        <w:t xml:space="preserve"> </w:t>
      </w:r>
      <w:r>
        <w:t>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20C415A7">
      <w:pPr>
        <w:pStyle w:val="8"/>
        <w:spacing w:line="242" w:lineRule="auto"/>
        <w:ind w:left="1051" w:right="437" w:firstLine="851"/>
      </w:pPr>
      <w:r>
        <w:t>использовать словарные статьи учебного пособия для определения лексического значения слова;</w:t>
      </w:r>
    </w:p>
    <w:p w14:paraId="584BD8FF">
      <w:pPr>
        <w:pStyle w:val="8"/>
        <w:spacing w:line="242" w:lineRule="auto"/>
        <w:ind w:left="1051" w:right="440" w:firstLine="851"/>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1C4BC149">
      <w:pPr>
        <w:pStyle w:val="8"/>
        <w:ind w:left="1051" w:right="438" w:firstLine="851"/>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00C8D39D">
      <w:pPr>
        <w:pStyle w:val="8"/>
        <w:spacing w:line="235" w:lineRule="auto"/>
        <w:ind w:left="1051" w:right="441" w:firstLine="851"/>
      </w:pPr>
      <w:r>
        <w:t>соблюдать на письме и в устной речи нормы современного русского литературного языка (в рамках изученного);</w:t>
      </w:r>
    </w:p>
    <w:p w14:paraId="7A5FBF7D">
      <w:pPr>
        <w:pStyle w:val="8"/>
        <w:spacing w:before="4" w:line="274" w:lineRule="exact"/>
        <w:ind w:left="1903"/>
      </w:pPr>
      <w:r>
        <w:t>произносить</w:t>
      </w:r>
      <w:r>
        <w:rPr>
          <w:spacing w:val="-11"/>
        </w:rPr>
        <w:t xml:space="preserve"> </w:t>
      </w:r>
      <w:r>
        <w:t>слова</w:t>
      </w:r>
      <w:r>
        <w:rPr>
          <w:spacing w:val="-7"/>
        </w:rPr>
        <w:t xml:space="preserve"> </w:t>
      </w:r>
      <w:r>
        <w:t>с</w:t>
      </w:r>
      <w:r>
        <w:rPr>
          <w:spacing w:val="-12"/>
        </w:rPr>
        <w:t xml:space="preserve"> </w:t>
      </w:r>
      <w:r>
        <w:t>правильным</w:t>
      </w:r>
      <w:r>
        <w:rPr>
          <w:spacing w:val="-2"/>
        </w:rPr>
        <w:t xml:space="preserve"> </w:t>
      </w:r>
      <w:r>
        <w:t>ударением</w:t>
      </w:r>
      <w:r>
        <w:rPr>
          <w:spacing w:val="-4"/>
        </w:rPr>
        <w:t xml:space="preserve"> </w:t>
      </w:r>
      <w:r>
        <w:t>(в</w:t>
      </w:r>
      <w:r>
        <w:rPr>
          <w:spacing w:val="-11"/>
        </w:rPr>
        <w:t xml:space="preserve"> </w:t>
      </w:r>
      <w:r>
        <w:t>рамках</w:t>
      </w:r>
      <w:r>
        <w:rPr>
          <w:spacing w:val="-7"/>
        </w:rPr>
        <w:t xml:space="preserve"> </w:t>
      </w:r>
      <w:r>
        <w:rPr>
          <w:spacing w:val="-2"/>
        </w:rPr>
        <w:t>изученного);</w:t>
      </w:r>
    </w:p>
    <w:p w14:paraId="12979973">
      <w:pPr>
        <w:pStyle w:val="8"/>
        <w:spacing w:line="242" w:lineRule="auto"/>
        <w:ind w:left="1051" w:right="418" w:firstLine="851"/>
      </w:pPr>
      <w:r>
        <w:t>использовать учебный орфоэпический словарь для определения нормативного произношения слова, вариантов произношения;</w:t>
      </w:r>
    </w:p>
    <w:p w14:paraId="578DC581">
      <w:pPr>
        <w:pStyle w:val="8"/>
        <w:spacing w:line="242" w:lineRule="auto"/>
        <w:ind w:left="1051" w:right="440" w:firstLine="851"/>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32AB41C">
      <w:pPr>
        <w:pStyle w:val="8"/>
        <w:spacing w:line="273" w:lineRule="exact"/>
        <w:ind w:left="1903"/>
      </w:pPr>
      <w:r>
        <w:t>проводить</w:t>
      </w:r>
      <w:r>
        <w:rPr>
          <w:spacing w:val="-9"/>
        </w:rPr>
        <w:t xml:space="preserve"> </w:t>
      </w:r>
      <w:r>
        <w:t>синонимические</w:t>
      </w:r>
      <w:r>
        <w:rPr>
          <w:spacing w:val="-9"/>
        </w:rPr>
        <w:t xml:space="preserve"> </w:t>
      </w:r>
      <w:r>
        <w:t>замены</w:t>
      </w:r>
      <w:r>
        <w:rPr>
          <w:spacing w:val="-9"/>
        </w:rPr>
        <w:t xml:space="preserve"> </w:t>
      </w:r>
      <w:r>
        <w:t>с</w:t>
      </w:r>
      <w:r>
        <w:rPr>
          <w:spacing w:val="-5"/>
        </w:rPr>
        <w:t xml:space="preserve"> </w:t>
      </w:r>
      <w:r>
        <w:t>учётом</w:t>
      </w:r>
      <w:r>
        <w:rPr>
          <w:spacing w:val="-9"/>
        </w:rPr>
        <w:t xml:space="preserve"> </w:t>
      </w:r>
      <w:r>
        <w:t>особенностей</w:t>
      </w:r>
      <w:r>
        <w:rPr>
          <w:spacing w:val="-10"/>
        </w:rPr>
        <w:t xml:space="preserve"> </w:t>
      </w:r>
      <w:r>
        <w:rPr>
          <w:spacing w:val="-2"/>
        </w:rPr>
        <w:t>текста;</w:t>
      </w:r>
    </w:p>
    <w:p w14:paraId="74FD8410">
      <w:pPr>
        <w:pStyle w:val="8"/>
        <w:ind w:left="1051" w:right="432" w:firstLine="851"/>
      </w:pPr>
      <w:r>
        <w:t>правильно употреблять отдельные формы множественного числа имён</w:t>
      </w:r>
      <w:r>
        <w:rPr>
          <w:spacing w:val="40"/>
        </w:rPr>
        <w:t xml:space="preserve"> </w:t>
      </w:r>
      <w:r>
        <w:rPr>
          <w:spacing w:val="-2"/>
        </w:rPr>
        <w:t>существительных;</w:t>
      </w:r>
    </w:p>
    <w:p w14:paraId="09B65B87">
      <w:pPr>
        <w:pStyle w:val="8"/>
        <w:ind w:left="1051" w:right="433" w:firstLine="851"/>
      </w:pPr>
      <w:r>
        <w:t xml:space="preserve">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w:t>
      </w:r>
      <w:r>
        <w:rPr>
          <w:spacing w:val="-2"/>
        </w:rPr>
        <w:t>падеже;</w:t>
      </w:r>
    </w:p>
    <w:p w14:paraId="5C6E1331">
      <w:pPr>
        <w:pStyle w:val="8"/>
        <w:spacing w:after="0"/>
        <w:sectPr>
          <w:pgSz w:w="11920" w:h="16850"/>
          <w:pgMar w:top="940" w:right="0" w:bottom="1400" w:left="425" w:header="0" w:footer="1139" w:gutter="0"/>
          <w:cols w:space="720" w:num="1"/>
        </w:sectPr>
      </w:pPr>
    </w:p>
    <w:p w14:paraId="62C716E2">
      <w:pPr>
        <w:pStyle w:val="8"/>
        <w:spacing w:before="266" w:line="477" w:lineRule="auto"/>
        <w:ind w:left="1051" w:right="-7"/>
        <w:jc w:val="left"/>
      </w:pPr>
      <w:r>
        <w:rPr>
          <w:spacing w:val="-4"/>
        </w:rPr>
        <w:t xml:space="preserve">слова; </w:t>
      </w:r>
      <w:r>
        <w:rPr>
          <w:spacing w:val="-2"/>
        </w:rPr>
        <w:t>слов;</w:t>
      </w:r>
    </w:p>
    <w:p w14:paraId="061B51B6">
      <w:pPr>
        <w:pStyle w:val="8"/>
        <w:spacing w:line="475" w:lineRule="auto"/>
        <w:ind w:left="193"/>
        <w:jc w:val="left"/>
      </w:pPr>
      <w:r>
        <w:br w:type="column"/>
      </w:r>
      <w:r>
        <w:t>пользоваться учебными толковыми словарями для определения лексического значения пользоваться</w:t>
      </w:r>
      <w:r>
        <w:rPr>
          <w:spacing w:val="40"/>
        </w:rPr>
        <w:t xml:space="preserve"> </w:t>
      </w:r>
      <w:r>
        <w:t>орфографическим</w:t>
      </w:r>
      <w:r>
        <w:rPr>
          <w:spacing w:val="40"/>
        </w:rPr>
        <w:t xml:space="preserve"> </w:t>
      </w:r>
      <w:r>
        <w:t>словарём</w:t>
      </w:r>
      <w:r>
        <w:rPr>
          <w:spacing w:val="40"/>
        </w:rPr>
        <w:t xml:space="preserve"> </w:t>
      </w:r>
      <w:r>
        <w:t>для</w:t>
      </w:r>
      <w:r>
        <w:rPr>
          <w:spacing w:val="40"/>
        </w:rPr>
        <w:t xml:space="preserve"> </w:t>
      </w:r>
      <w:r>
        <w:t>определения</w:t>
      </w:r>
      <w:r>
        <w:rPr>
          <w:spacing w:val="40"/>
        </w:rPr>
        <w:t xml:space="preserve"> </w:t>
      </w:r>
      <w:r>
        <w:t>нормативного</w:t>
      </w:r>
      <w:r>
        <w:rPr>
          <w:spacing w:val="40"/>
        </w:rPr>
        <w:t xml:space="preserve"> </w:t>
      </w:r>
      <w:r>
        <w:t>написания</w:t>
      </w:r>
    </w:p>
    <w:p w14:paraId="36DE3F18">
      <w:pPr>
        <w:pStyle w:val="8"/>
        <w:ind w:left="193"/>
        <w:jc w:val="left"/>
      </w:pPr>
      <w:r>
        <w:t>различать</w:t>
      </w:r>
      <w:r>
        <w:rPr>
          <w:spacing w:val="55"/>
          <w:w w:val="150"/>
        </w:rPr>
        <w:t xml:space="preserve"> </w:t>
      </w:r>
      <w:r>
        <w:t>этикетные</w:t>
      </w:r>
      <w:r>
        <w:rPr>
          <w:spacing w:val="52"/>
          <w:w w:val="150"/>
        </w:rPr>
        <w:t xml:space="preserve"> </w:t>
      </w:r>
      <w:r>
        <w:t>формы</w:t>
      </w:r>
      <w:r>
        <w:rPr>
          <w:spacing w:val="50"/>
          <w:w w:val="150"/>
        </w:rPr>
        <w:t xml:space="preserve"> </w:t>
      </w:r>
      <w:r>
        <w:t>обращения</w:t>
      </w:r>
      <w:r>
        <w:rPr>
          <w:spacing w:val="53"/>
          <w:w w:val="150"/>
        </w:rPr>
        <w:t xml:space="preserve"> </w:t>
      </w:r>
      <w:r>
        <w:t>в</w:t>
      </w:r>
      <w:r>
        <w:rPr>
          <w:spacing w:val="51"/>
          <w:w w:val="150"/>
        </w:rPr>
        <w:t xml:space="preserve"> </w:t>
      </w:r>
      <w:r>
        <w:t>официальной</w:t>
      </w:r>
      <w:r>
        <w:rPr>
          <w:spacing w:val="56"/>
          <w:w w:val="150"/>
        </w:rPr>
        <w:t xml:space="preserve"> </w:t>
      </w:r>
      <w:r>
        <w:t>и</w:t>
      </w:r>
      <w:r>
        <w:rPr>
          <w:spacing w:val="54"/>
          <w:w w:val="150"/>
        </w:rPr>
        <w:t xml:space="preserve"> </w:t>
      </w:r>
      <w:r>
        <w:t>неофициальной</w:t>
      </w:r>
      <w:r>
        <w:rPr>
          <w:spacing w:val="56"/>
          <w:w w:val="150"/>
        </w:rPr>
        <w:t xml:space="preserve"> </w:t>
      </w:r>
      <w:r>
        <w:rPr>
          <w:spacing w:val="-2"/>
        </w:rPr>
        <w:t>речевой</w:t>
      </w:r>
    </w:p>
    <w:p w14:paraId="3A185230">
      <w:pPr>
        <w:pStyle w:val="8"/>
        <w:spacing w:after="0"/>
        <w:jc w:val="left"/>
        <w:sectPr>
          <w:type w:val="continuous"/>
          <w:pgSz w:w="11920" w:h="16850"/>
          <w:pgMar w:top="1020" w:right="0" w:bottom="280" w:left="425" w:header="0" w:footer="1139" w:gutter="0"/>
          <w:cols w:equalWidth="0" w:num="2">
            <w:col w:w="1673" w:space="40"/>
            <w:col w:w="9782"/>
          </w:cols>
        </w:sectPr>
      </w:pPr>
    </w:p>
    <w:p w14:paraId="5F79D69C">
      <w:pPr>
        <w:pStyle w:val="8"/>
        <w:spacing w:before="2"/>
        <w:ind w:left="1051"/>
        <w:jc w:val="left"/>
      </w:pPr>
      <w:r>
        <w:rPr>
          <w:spacing w:val="-2"/>
        </w:rPr>
        <w:t>ситуации;</w:t>
      </w:r>
    </w:p>
    <w:p w14:paraId="79B7D155">
      <w:pPr>
        <w:pStyle w:val="8"/>
        <w:ind w:left="1903"/>
      </w:pPr>
      <w:r>
        <w:t>владеть</w:t>
      </w:r>
      <w:r>
        <w:rPr>
          <w:spacing w:val="-8"/>
        </w:rPr>
        <w:t xml:space="preserve"> </w:t>
      </w:r>
      <w:r>
        <w:t>правилами</w:t>
      </w:r>
      <w:r>
        <w:rPr>
          <w:spacing w:val="-3"/>
        </w:rPr>
        <w:t xml:space="preserve"> </w:t>
      </w:r>
      <w:r>
        <w:t>корректного</w:t>
      </w:r>
      <w:r>
        <w:rPr>
          <w:spacing w:val="-4"/>
        </w:rPr>
        <w:t xml:space="preserve"> </w:t>
      </w:r>
      <w:r>
        <w:t>речевого</w:t>
      </w:r>
      <w:r>
        <w:rPr>
          <w:spacing w:val="-5"/>
        </w:rPr>
        <w:t xml:space="preserve"> </w:t>
      </w:r>
      <w:r>
        <w:t>поведения</w:t>
      </w:r>
      <w:r>
        <w:rPr>
          <w:spacing w:val="-4"/>
        </w:rPr>
        <w:t xml:space="preserve"> </w:t>
      </w:r>
      <w:r>
        <w:t>в</w:t>
      </w:r>
      <w:r>
        <w:rPr>
          <w:spacing w:val="-10"/>
        </w:rPr>
        <w:t xml:space="preserve"> </w:t>
      </w:r>
      <w:r>
        <w:t>ходе</w:t>
      </w:r>
      <w:r>
        <w:rPr>
          <w:spacing w:val="-7"/>
        </w:rPr>
        <w:t xml:space="preserve"> </w:t>
      </w:r>
      <w:r>
        <w:rPr>
          <w:spacing w:val="-2"/>
        </w:rPr>
        <w:t>диалога;</w:t>
      </w:r>
    </w:p>
    <w:p w14:paraId="501364A5">
      <w:pPr>
        <w:pStyle w:val="8"/>
        <w:spacing w:before="2" w:line="237" w:lineRule="auto"/>
        <w:ind w:left="1051" w:right="441" w:firstLine="851"/>
      </w:pPr>
      <w:r>
        <w:t>использовать коммуникативные приёмы устного общения: убеждение, уговаривание, похвалу, просьбу, извинение, поздравление;</w:t>
      </w:r>
    </w:p>
    <w:p w14:paraId="1E0F0C4F">
      <w:pPr>
        <w:pStyle w:val="8"/>
        <w:spacing w:before="4" w:line="275" w:lineRule="exact"/>
        <w:ind w:left="1903"/>
      </w:pPr>
      <w:r>
        <w:t>выражать</w:t>
      </w:r>
      <w:r>
        <w:rPr>
          <w:spacing w:val="-10"/>
        </w:rPr>
        <w:t xml:space="preserve"> </w:t>
      </w:r>
      <w:r>
        <w:t>мысли</w:t>
      </w:r>
      <w:r>
        <w:rPr>
          <w:spacing w:val="-1"/>
        </w:rPr>
        <w:t xml:space="preserve"> </w:t>
      </w:r>
      <w:r>
        <w:t>и</w:t>
      </w:r>
      <w:r>
        <w:rPr>
          <w:spacing w:val="-6"/>
        </w:rPr>
        <w:t xml:space="preserve"> </w:t>
      </w:r>
      <w:r>
        <w:t>чувства</w:t>
      </w:r>
      <w:r>
        <w:rPr>
          <w:spacing w:val="-5"/>
        </w:rPr>
        <w:t xml:space="preserve"> </w:t>
      </w:r>
      <w:r>
        <w:t>на</w:t>
      </w:r>
      <w:r>
        <w:rPr>
          <w:spacing w:val="-5"/>
        </w:rPr>
        <w:t xml:space="preserve"> </w:t>
      </w:r>
      <w:r>
        <w:t>родном</w:t>
      </w:r>
      <w:r>
        <w:rPr>
          <w:spacing w:val="-2"/>
        </w:rPr>
        <w:t xml:space="preserve"> </w:t>
      </w:r>
      <w:r>
        <w:t>языке</w:t>
      </w:r>
      <w:r>
        <w:rPr>
          <w:spacing w:val="-5"/>
        </w:rPr>
        <w:t xml:space="preserve"> </w:t>
      </w:r>
      <w:r>
        <w:t>в</w:t>
      </w:r>
      <w:r>
        <w:rPr>
          <w:spacing w:val="-8"/>
        </w:rPr>
        <w:t xml:space="preserve"> </w:t>
      </w:r>
      <w:r>
        <w:t>соответствии</w:t>
      </w:r>
      <w:r>
        <w:rPr>
          <w:spacing w:val="-5"/>
        </w:rPr>
        <w:t xml:space="preserve"> </w:t>
      </w:r>
      <w:r>
        <w:t>с</w:t>
      </w:r>
      <w:r>
        <w:rPr>
          <w:spacing w:val="-6"/>
        </w:rPr>
        <w:t xml:space="preserve"> </w:t>
      </w:r>
      <w:r>
        <w:t>ситуацией</w:t>
      </w:r>
      <w:r>
        <w:rPr>
          <w:spacing w:val="1"/>
        </w:rPr>
        <w:t xml:space="preserve"> </w:t>
      </w:r>
      <w:r>
        <w:rPr>
          <w:spacing w:val="-2"/>
        </w:rPr>
        <w:t>общения;</w:t>
      </w:r>
    </w:p>
    <w:p w14:paraId="4E7A5432">
      <w:pPr>
        <w:pStyle w:val="8"/>
        <w:spacing w:before="3" w:line="235" w:lineRule="auto"/>
        <w:ind w:left="1051" w:right="422" w:firstLine="851"/>
      </w:pPr>
      <w:r>
        <w:t>владеть различными приёмами слушания научно-познавательных и художественных текстов об истории языка и о культуре русского народа;</w:t>
      </w:r>
    </w:p>
    <w:p w14:paraId="0B914A0B">
      <w:pPr>
        <w:pStyle w:val="8"/>
        <w:spacing w:before="7"/>
        <w:ind w:left="1051" w:right="433" w:firstLine="851"/>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30EE246F">
      <w:pPr>
        <w:pStyle w:val="8"/>
        <w:ind w:left="1051" w:right="438" w:firstLine="851"/>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определять языковые особенностей текстов;</w:t>
      </w:r>
    </w:p>
    <w:p w14:paraId="1FF94CBB">
      <w:pPr>
        <w:pStyle w:val="8"/>
        <w:spacing w:line="275" w:lineRule="exact"/>
        <w:ind w:left="1903"/>
      </w:pPr>
      <w:r>
        <w:t>выявлять</w:t>
      </w:r>
      <w:r>
        <w:rPr>
          <w:spacing w:val="-5"/>
        </w:rPr>
        <w:t xml:space="preserve"> </w:t>
      </w:r>
      <w:r>
        <w:t>и</w:t>
      </w:r>
      <w:r>
        <w:rPr>
          <w:spacing w:val="-10"/>
        </w:rPr>
        <w:t xml:space="preserve"> </w:t>
      </w:r>
      <w:r>
        <w:t>исправлять</w:t>
      </w:r>
      <w:r>
        <w:rPr>
          <w:spacing w:val="-5"/>
        </w:rPr>
        <w:t xml:space="preserve"> </w:t>
      </w:r>
      <w:r>
        <w:t>речевые</w:t>
      </w:r>
      <w:r>
        <w:rPr>
          <w:spacing w:val="-10"/>
        </w:rPr>
        <w:t xml:space="preserve"> </w:t>
      </w:r>
      <w:r>
        <w:t>ошибки</w:t>
      </w:r>
      <w:r>
        <w:rPr>
          <w:spacing w:val="-3"/>
        </w:rPr>
        <w:t xml:space="preserve"> </w:t>
      </w:r>
      <w:r>
        <w:t>в</w:t>
      </w:r>
      <w:r>
        <w:rPr>
          <w:spacing w:val="-6"/>
        </w:rPr>
        <w:t xml:space="preserve"> </w:t>
      </w:r>
      <w:r>
        <w:t>устной</w:t>
      </w:r>
      <w:r>
        <w:rPr>
          <w:spacing w:val="-2"/>
        </w:rPr>
        <w:t xml:space="preserve"> речи;</w:t>
      </w:r>
    </w:p>
    <w:p w14:paraId="6C1BA61C">
      <w:pPr>
        <w:pStyle w:val="8"/>
        <w:spacing w:line="242" w:lineRule="auto"/>
        <w:ind w:left="1051" w:right="427" w:firstLine="851"/>
      </w:pPr>
      <w:r>
        <w:t xml:space="preserve">создавать тексты-повествования об участии в мастер-классах, связанных с народными </w:t>
      </w:r>
      <w:r>
        <w:rPr>
          <w:spacing w:val="-2"/>
        </w:rPr>
        <w:t>промыслами;</w:t>
      </w:r>
    </w:p>
    <w:p w14:paraId="08CA5849">
      <w:pPr>
        <w:pStyle w:val="8"/>
        <w:spacing w:line="242" w:lineRule="auto"/>
        <w:ind w:left="1903" w:right="437"/>
      </w:pPr>
      <w:r>
        <w:t>создавать тексты-рассуждения с использованием различных способов аргументации; оценивать</w:t>
      </w:r>
      <w:r>
        <w:rPr>
          <w:spacing w:val="80"/>
        </w:rPr>
        <w:t xml:space="preserve"> </w:t>
      </w:r>
      <w:r>
        <w:t>устные</w:t>
      </w:r>
      <w:r>
        <w:rPr>
          <w:spacing w:val="80"/>
        </w:rPr>
        <w:t xml:space="preserve"> </w:t>
      </w:r>
      <w:r>
        <w:t>и</w:t>
      </w:r>
      <w:r>
        <w:rPr>
          <w:spacing w:val="80"/>
        </w:rPr>
        <w:t xml:space="preserve"> </w:t>
      </w:r>
      <w:r>
        <w:t>письменные</w:t>
      </w:r>
      <w:r>
        <w:rPr>
          <w:spacing w:val="80"/>
        </w:rPr>
        <w:t xml:space="preserve"> </w:t>
      </w:r>
      <w:r>
        <w:t>речевые</w:t>
      </w:r>
      <w:r>
        <w:rPr>
          <w:spacing w:val="80"/>
        </w:rPr>
        <w:t xml:space="preserve"> </w:t>
      </w:r>
      <w:r>
        <w:t>высказывания</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точного,</w:t>
      </w:r>
    </w:p>
    <w:p w14:paraId="2355C95A">
      <w:pPr>
        <w:pStyle w:val="8"/>
        <w:spacing w:line="275" w:lineRule="exact"/>
        <w:ind w:left="1051"/>
      </w:pPr>
      <w:r>
        <w:t>уместного</w:t>
      </w:r>
      <w:r>
        <w:rPr>
          <w:spacing w:val="-6"/>
        </w:rPr>
        <w:t xml:space="preserve"> </w:t>
      </w:r>
      <w:r>
        <w:t>и</w:t>
      </w:r>
      <w:r>
        <w:rPr>
          <w:spacing w:val="-9"/>
        </w:rPr>
        <w:t xml:space="preserve"> </w:t>
      </w:r>
      <w:r>
        <w:t>выразительного</w:t>
      </w:r>
      <w:r>
        <w:rPr>
          <w:spacing w:val="-4"/>
        </w:rPr>
        <w:t xml:space="preserve"> </w:t>
      </w:r>
      <w:r>
        <w:rPr>
          <w:spacing w:val="-2"/>
        </w:rPr>
        <w:t>словоупотребления;</w:t>
      </w:r>
    </w:p>
    <w:p w14:paraId="2E5DAEE2">
      <w:pPr>
        <w:pStyle w:val="8"/>
        <w:spacing w:after="0" w:line="275" w:lineRule="exact"/>
        <w:sectPr>
          <w:type w:val="continuous"/>
          <w:pgSz w:w="11920" w:h="16850"/>
          <w:pgMar w:top="1020" w:right="0" w:bottom="280" w:left="425" w:header="0" w:footer="1139" w:gutter="0"/>
          <w:cols w:space="720" w:num="1"/>
        </w:sectPr>
      </w:pPr>
    </w:p>
    <w:p w14:paraId="3222B82F">
      <w:pPr>
        <w:pStyle w:val="8"/>
        <w:spacing w:before="71" w:line="235" w:lineRule="auto"/>
        <w:ind w:left="1051" w:right="435" w:firstLine="851"/>
      </w:pPr>
      <w:r>
        <w:t>редактировать письменный текст с целью исправления речевых ошибок или с целью более точной передачи смысла.</w:t>
      </w:r>
    </w:p>
    <w:p w14:paraId="505E4EB9">
      <w:pPr>
        <w:pStyle w:val="8"/>
        <w:spacing w:before="11" w:line="235" w:lineRule="auto"/>
        <w:ind w:left="1051" w:right="426" w:firstLine="851"/>
      </w:pPr>
      <w:r>
        <w:t>К концу обучения в 4 классе обучающийся достигнет следующие предметные результаты по отдельным темам программы по родному языку (русскому):</w:t>
      </w:r>
    </w:p>
    <w:p w14:paraId="277A636C">
      <w:pPr>
        <w:pStyle w:val="8"/>
        <w:spacing w:before="4"/>
        <w:ind w:left="1051" w:right="427" w:firstLine="851"/>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0917BE8C">
      <w:pPr>
        <w:pStyle w:val="8"/>
        <w:ind w:left="1051" w:right="438" w:firstLine="851"/>
      </w:pPr>
      <w: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14:paraId="694EF4E2">
      <w:pPr>
        <w:pStyle w:val="8"/>
        <w:spacing w:before="5" w:line="274" w:lineRule="exact"/>
        <w:ind w:left="1903"/>
      </w:pPr>
      <w:r>
        <w:t>осознавать</w:t>
      </w:r>
      <w:r>
        <w:rPr>
          <w:spacing w:val="-7"/>
        </w:rPr>
        <w:t xml:space="preserve"> </w:t>
      </w:r>
      <w:r>
        <w:t>уместность</w:t>
      </w:r>
      <w:r>
        <w:rPr>
          <w:spacing w:val="-4"/>
        </w:rPr>
        <w:t xml:space="preserve"> </w:t>
      </w:r>
      <w:r>
        <w:t>употребления</w:t>
      </w:r>
      <w:r>
        <w:rPr>
          <w:spacing w:val="-6"/>
        </w:rPr>
        <w:t xml:space="preserve"> </w:t>
      </w:r>
      <w:r>
        <w:t>эпитетов</w:t>
      </w:r>
      <w:r>
        <w:rPr>
          <w:spacing w:val="-15"/>
        </w:rPr>
        <w:t xml:space="preserve"> </w:t>
      </w:r>
      <w:r>
        <w:t>и</w:t>
      </w:r>
      <w:r>
        <w:rPr>
          <w:spacing w:val="-6"/>
        </w:rPr>
        <w:t xml:space="preserve"> </w:t>
      </w:r>
      <w:r>
        <w:t>сравнений</w:t>
      </w:r>
      <w:r>
        <w:rPr>
          <w:spacing w:val="-4"/>
        </w:rPr>
        <w:t xml:space="preserve"> </w:t>
      </w:r>
      <w:r>
        <w:t>в</w:t>
      </w:r>
      <w:r>
        <w:rPr>
          <w:spacing w:val="-9"/>
        </w:rPr>
        <w:t xml:space="preserve"> </w:t>
      </w:r>
      <w:r>
        <w:rPr>
          <w:spacing w:val="-2"/>
        </w:rPr>
        <w:t>речи;</w:t>
      </w:r>
    </w:p>
    <w:p w14:paraId="2CB58FAC">
      <w:pPr>
        <w:pStyle w:val="8"/>
        <w:spacing w:line="242" w:lineRule="auto"/>
        <w:ind w:left="1051" w:right="437" w:firstLine="851"/>
      </w:pPr>
      <w:r>
        <w:t>использовать словарные статьи учебного пособия для определения лексического значения слова;</w:t>
      </w:r>
    </w:p>
    <w:p w14:paraId="6C87A0B8">
      <w:pPr>
        <w:pStyle w:val="8"/>
        <w:spacing w:line="242" w:lineRule="auto"/>
        <w:ind w:left="1051" w:right="440" w:firstLine="851"/>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3DD29561">
      <w:pPr>
        <w:pStyle w:val="8"/>
        <w:ind w:left="1051" w:right="438" w:firstLine="851"/>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19BF5231">
      <w:pPr>
        <w:pStyle w:val="8"/>
        <w:spacing w:line="237" w:lineRule="auto"/>
        <w:ind w:left="1051" w:right="441" w:firstLine="851"/>
      </w:pPr>
      <w:r>
        <w:t>соотносить собственную и чужую речь с нормами современного русского</w:t>
      </w:r>
      <w:r>
        <w:rPr>
          <w:spacing w:val="40"/>
        </w:rPr>
        <w:t xml:space="preserve"> </w:t>
      </w:r>
      <w:r>
        <w:t>литературного языка (в рамках изученного);</w:t>
      </w:r>
    </w:p>
    <w:p w14:paraId="22C2E974">
      <w:pPr>
        <w:pStyle w:val="8"/>
        <w:spacing w:line="235" w:lineRule="auto"/>
        <w:ind w:left="1051" w:right="441" w:firstLine="851"/>
      </w:pPr>
      <w:r>
        <w:t>соблюдать на письме и в устной речи нормы современного русского литературного языка (в рамках изученного);</w:t>
      </w:r>
    </w:p>
    <w:p w14:paraId="1A88106B">
      <w:pPr>
        <w:pStyle w:val="8"/>
        <w:spacing w:before="4" w:line="274" w:lineRule="exact"/>
        <w:ind w:left="1903"/>
      </w:pPr>
      <w:r>
        <w:t>произносить</w:t>
      </w:r>
      <w:r>
        <w:rPr>
          <w:spacing w:val="-12"/>
        </w:rPr>
        <w:t xml:space="preserve"> </w:t>
      </w:r>
      <w:r>
        <w:t>слова</w:t>
      </w:r>
      <w:r>
        <w:rPr>
          <w:spacing w:val="-7"/>
        </w:rPr>
        <w:t xml:space="preserve"> </w:t>
      </w:r>
      <w:r>
        <w:t>с</w:t>
      </w:r>
      <w:r>
        <w:rPr>
          <w:spacing w:val="-12"/>
        </w:rPr>
        <w:t xml:space="preserve"> </w:t>
      </w:r>
      <w:r>
        <w:t>правильным</w:t>
      </w:r>
      <w:r>
        <w:rPr>
          <w:spacing w:val="-2"/>
        </w:rPr>
        <w:t xml:space="preserve"> </w:t>
      </w:r>
      <w:r>
        <w:t>ударением</w:t>
      </w:r>
      <w:r>
        <w:rPr>
          <w:spacing w:val="-3"/>
        </w:rPr>
        <w:t xml:space="preserve"> </w:t>
      </w:r>
      <w:r>
        <w:t>(в</w:t>
      </w:r>
      <w:r>
        <w:rPr>
          <w:spacing w:val="-11"/>
        </w:rPr>
        <w:t xml:space="preserve"> </w:t>
      </w:r>
      <w:r>
        <w:t>рамках</w:t>
      </w:r>
      <w:r>
        <w:rPr>
          <w:spacing w:val="-7"/>
        </w:rPr>
        <w:t xml:space="preserve"> </w:t>
      </w:r>
      <w:r>
        <w:rPr>
          <w:spacing w:val="-2"/>
        </w:rPr>
        <w:t>изученного);</w:t>
      </w:r>
    </w:p>
    <w:p w14:paraId="0AFF6F0D">
      <w:pPr>
        <w:pStyle w:val="8"/>
        <w:spacing w:line="242" w:lineRule="auto"/>
        <w:ind w:left="1051" w:right="440" w:firstLine="851"/>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F8790CC">
      <w:pPr>
        <w:pStyle w:val="8"/>
        <w:spacing w:line="275" w:lineRule="exact"/>
        <w:ind w:left="1903"/>
      </w:pPr>
      <w:r>
        <w:t>проводить</w:t>
      </w:r>
      <w:r>
        <w:rPr>
          <w:spacing w:val="-10"/>
        </w:rPr>
        <w:t xml:space="preserve"> </w:t>
      </w:r>
      <w:r>
        <w:t>синонимические</w:t>
      </w:r>
      <w:r>
        <w:rPr>
          <w:spacing w:val="-10"/>
        </w:rPr>
        <w:t xml:space="preserve"> </w:t>
      </w:r>
      <w:r>
        <w:t>замены</w:t>
      </w:r>
      <w:r>
        <w:rPr>
          <w:spacing w:val="-7"/>
        </w:rPr>
        <w:t xml:space="preserve"> </w:t>
      </w:r>
      <w:r>
        <w:t>с</w:t>
      </w:r>
      <w:r>
        <w:rPr>
          <w:spacing w:val="-6"/>
        </w:rPr>
        <w:t xml:space="preserve"> </w:t>
      </w:r>
      <w:r>
        <w:t>учётом</w:t>
      </w:r>
      <w:r>
        <w:rPr>
          <w:spacing w:val="-10"/>
        </w:rPr>
        <w:t xml:space="preserve"> </w:t>
      </w:r>
      <w:r>
        <w:t>особенностей</w:t>
      </w:r>
      <w:r>
        <w:rPr>
          <w:spacing w:val="-9"/>
        </w:rPr>
        <w:t xml:space="preserve"> </w:t>
      </w:r>
      <w:r>
        <w:rPr>
          <w:spacing w:val="-2"/>
        </w:rPr>
        <w:t>текста;</w:t>
      </w:r>
    </w:p>
    <w:p w14:paraId="4C691BEE">
      <w:pPr>
        <w:pStyle w:val="8"/>
        <w:spacing w:before="1" w:line="235" w:lineRule="auto"/>
        <w:ind w:left="1051" w:right="417" w:firstLine="851"/>
      </w:pPr>
      <w:r>
        <w:t>заменять синонимическими конструкциями отдельные глаголы, у</w:t>
      </w:r>
      <w:r>
        <w:rPr>
          <w:spacing w:val="-2"/>
        </w:rPr>
        <w:t xml:space="preserve"> </w:t>
      </w:r>
      <w:r>
        <w:t>которых нет формы 1- го лица единственного числа настоящего и будущего времени;</w:t>
      </w:r>
    </w:p>
    <w:p w14:paraId="05922A64">
      <w:pPr>
        <w:pStyle w:val="8"/>
        <w:spacing w:before="7"/>
        <w:ind w:left="1051" w:right="435" w:firstLine="851"/>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78B04763">
      <w:pPr>
        <w:pStyle w:val="8"/>
        <w:spacing w:line="242" w:lineRule="auto"/>
        <w:ind w:left="1903" w:right="426"/>
      </w:pPr>
      <w:r>
        <w:t>редактировать письменный текст с целью исправления грамматических ошибок; соблюдать</w:t>
      </w:r>
      <w:r>
        <w:rPr>
          <w:spacing w:val="40"/>
        </w:rPr>
        <w:t xml:space="preserve">  </w:t>
      </w:r>
      <w:r>
        <w:t>изученные</w:t>
      </w:r>
      <w:r>
        <w:rPr>
          <w:spacing w:val="40"/>
        </w:rPr>
        <w:t xml:space="preserve">  </w:t>
      </w:r>
      <w:r>
        <w:t>орфографические</w:t>
      </w:r>
      <w:r>
        <w:rPr>
          <w:spacing w:val="40"/>
        </w:rPr>
        <w:t xml:space="preserve">  </w:t>
      </w:r>
      <w:r>
        <w:t>и</w:t>
      </w:r>
      <w:r>
        <w:rPr>
          <w:spacing w:val="40"/>
        </w:rPr>
        <w:t xml:space="preserve">  </w:t>
      </w:r>
      <w:r>
        <w:t>пунктуационные</w:t>
      </w:r>
      <w:r>
        <w:rPr>
          <w:spacing w:val="40"/>
        </w:rPr>
        <w:t xml:space="preserve">  </w:t>
      </w:r>
      <w:r>
        <w:t>нормы</w:t>
      </w:r>
      <w:r>
        <w:rPr>
          <w:spacing w:val="40"/>
        </w:rPr>
        <w:t xml:space="preserve">  </w:t>
      </w:r>
      <w:r>
        <w:t>при</w:t>
      </w:r>
      <w:r>
        <w:rPr>
          <w:spacing w:val="40"/>
        </w:rPr>
        <w:t xml:space="preserve">  </w:t>
      </w:r>
      <w:r>
        <w:t>записи</w:t>
      </w:r>
    </w:p>
    <w:p w14:paraId="6CD97919">
      <w:pPr>
        <w:pStyle w:val="8"/>
        <w:spacing w:line="274" w:lineRule="exact"/>
        <w:ind w:left="1051"/>
      </w:pPr>
      <w:r>
        <w:t>собственного</w:t>
      </w:r>
      <w:r>
        <w:rPr>
          <w:spacing w:val="-3"/>
        </w:rPr>
        <w:t xml:space="preserve"> </w:t>
      </w:r>
      <w:r>
        <w:t>текста</w:t>
      </w:r>
      <w:r>
        <w:rPr>
          <w:spacing w:val="-4"/>
        </w:rPr>
        <w:t xml:space="preserve"> </w:t>
      </w:r>
      <w:r>
        <w:t>(в</w:t>
      </w:r>
      <w:r>
        <w:rPr>
          <w:spacing w:val="-3"/>
        </w:rPr>
        <w:t xml:space="preserve"> </w:t>
      </w:r>
      <w:r>
        <w:t>рамках</w:t>
      </w:r>
      <w:r>
        <w:rPr>
          <w:spacing w:val="-7"/>
        </w:rPr>
        <w:t xml:space="preserve"> </w:t>
      </w:r>
      <w:r>
        <w:rPr>
          <w:spacing w:val="-2"/>
        </w:rPr>
        <w:t>изученного);</w:t>
      </w:r>
    </w:p>
    <w:p w14:paraId="0B930BA8">
      <w:pPr>
        <w:pStyle w:val="8"/>
        <w:spacing w:line="237" w:lineRule="auto"/>
        <w:ind w:left="1051" w:right="435" w:firstLine="851"/>
      </w:pPr>
      <w:r>
        <w:t>пользоваться учебными толковыми словарями для определения лексического значения слова, для уточнения нормы формообразования;</w:t>
      </w:r>
    </w:p>
    <w:p w14:paraId="1399EB6D">
      <w:pPr>
        <w:pStyle w:val="8"/>
        <w:spacing w:before="2"/>
        <w:ind w:left="1903"/>
      </w:pPr>
      <w:r>
        <w:t>пользоваться</w:t>
      </w:r>
      <w:r>
        <w:rPr>
          <w:spacing w:val="61"/>
        </w:rPr>
        <w:t xml:space="preserve"> </w:t>
      </w:r>
      <w:r>
        <w:t>орфографическим</w:t>
      </w:r>
      <w:r>
        <w:rPr>
          <w:spacing w:val="74"/>
        </w:rPr>
        <w:t xml:space="preserve"> </w:t>
      </w:r>
      <w:r>
        <w:t>словарём</w:t>
      </w:r>
      <w:r>
        <w:rPr>
          <w:spacing w:val="72"/>
        </w:rPr>
        <w:t xml:space="preserve"> </w:t>
      </w:r>
      <w:r>
        <w:t>для</w:t>
      </w:r>
      <w:r>
        <w:rPr>
          <w:spacing w:val="69"/>
        </w:rPr>
        <w:t xml:space="preserve"> </w:t>
      </w:r>
      <w:r>
        <w:t>определения</w:t>
      </w:r>
      <w:r>
        <w:rPr>
          <w:spacing w:val="75"/>
        </w:rPr>
        <w:t xml:space="preserve"> </w:t>
      </w:r>
      <w:r>
        <w:t>нормативного</w:t>
      </w:r>
      <w:r>
        <w:rPr>
          <w:spacing w:val="76"/>
        </w:rPr>
        <w:t xml:space="preserve"> </w:t>
      </w:r>
      <w:r>
        <w:rPr>
          <w:spacing w:val="-2"/>
        </w:rPr>
        <w:t>написания</w:t>
      </w:r>
    </w:p>
    <w:p w14:paraId="1078DAD0">
      <w:pPr>
        <w:pStyle w:val="8"/>
        <w:spacing w:after="0"/>
        <w:sectPr>
          <w:pgSz w:w="11920" w:h="16850"/>
          <w:pgMar w:top="940" w:right="0" w:bottom="1400" w:left="425" w:header="0" w:footer="1139" w:gutter="0"/>
          <w:cols w:space="720" w:num="1"/>
        </w:sectPr>
      </w:pPr>
    </w:p>
    <w:p w14:paraId="636403B4">
      <w:pPr>
        <w:pStyle w:val="8"/>
        <w:spacing w:line="272" w:lineRule="exact"/>
        <w:ind w:left="0"/>
        <w:jc w:val="right"/>
      </w:pPr>
      <w:r>
        <w:rPr>
          <w:spacing w:val="-2"/>
        </w:rPr>
        <w:t>слов;</w:t>
      </w:r>
    </w:p>
    <w:p w14:paraId="23038DC6">
      <w:pPr>
        <w:pStyle w:val="8"/>
        <w:spacing w:before="269" w:line="242" w:lineRule="auto"/>
        <w:ind w:left="296" w:right="502"/>
        <w:jc w:val="left"/>
      </w:pPr>
      <w:r>
        <w:br w:type="column"/>
      </w:r>
      <w:r>
        <w:t>пользоваться</w:t>
      </w:r>
      <w:r>
        <w:rPr>
          <w:spacing w:val="-5"/>
        </w:rPr>
        <w:t xml:space="preserve"> </w:t>
      </w:r>
      <w:r>
        <w:t>учебным</w:t>
      </w:r>
      <w:r>
        <w:rPr>
          <w:spacing w:val="-5"/>
        </w:rPr>
        <w:t xml:space="preserve"> </w:t>
      </w:r>
      <w:r>
        <w:t>этимологическим</w:t>
      </w:r>
      <w:r>
        <w:rPr>
          <w:spacing w:val="-6"/>
        </w:rPr>
        <w:t xml:space="preserve"> </w:t>
      </w:r>
      <w:r>
        <w:t>словарём</w:t>
      </w:r>
      <w:r>
        <w:rPr>
          <w:spacing w:val="-6"/>
        </w:rPr>
        <w:t xml:space="preserve"> </w:t>
      </w:r>
      <w:r>
        <w:t>для</w:t>
      </w:r>
      <w:r>
        <w:rPr>
          <w:spacing w:val="-4"/>
        </w:rPr>
        <w:t xml:space="preserve"> </w:t>
      </w:r>
      <w:r>
        <w:t>уточнения</w:t>
      </w:r>
      <w:r>
        <w:rPr>
          <w:spacing w:val="-5"/>
        </w:rPr>
        <w:t xml:space="preserve"> </w:t>
      </w:r>
      <w:r>
        <w:t>происхождения</w:t>
      </w:r>
      <w:r>
        <w:rPr>
          <w:spacing w:val="-5"/>
        </w:rPr>
        <w:t xml:space="preserve"> </w:t>
      </w:r>
      <w:r>
        <w:t>слова; различать</w:t>
      </w:r>
      <w:r>
        <w:rPr>
          <w:spacing w:val="75"/>
        </w:rPr>
        <w:t xml:space="preserve"> </w:t>
      </w:r>
      <w:r>
        <w:t>этикетные</w:t>
      </w:r>
      <w:r>
        <w:rPr>
          <w:spacing w:val="75"/>
        </w:rPr>
        <w:t xml:space="preserve"> </w:t>
      </w:r>
      <w:r>
        <w:t>формы</w:t>
      </w:r>
      <w:r>
        <w:rPr>
          <w:spacing w:val="75"/>
        </w:rPr>
        <w:t xml:space="preserve"> </w:t>
      </w:r>
      <w:r>
        <w:t>обращения</w:t>
      </w:r>
      <w:r>
        <w:rPr>
          <w:spacing w:val="76"/>
        </w:rPr>
        <w:t xml:space="preserve"> </w:t>
      </w:r>
      <w:r>
        <w:t>в</w:t>
      </w:r>
      <w:r>
        <w:rPr>
          <w:spacing w:val="77"/>
        </w:rPr>
        <w:t xml:space="preserve"> </w:t>
      </w:r>
      <w:r>
        <w:t>официальной</w:t>
      </w:r>
      <w:r>
        <w:rPr>
          <w:spacing w:val="79"/>
        </w:rPr>
        <w:t xml:space="preserve"> </w:t>
      </w:r>
      <w:r>
        <w:t>и</w:t>
      </w:r>
      <w:r>
        <w:rPr>
          <w:spacing w:val="77"/>
        </w:rPr>
        <w:t xml:space="preserve"> </w:t>
      </w:r>
      <w:r>
        <w:t>неофициальной</w:t>
      </w:r>
      <w:r>
        <w:rPr>
          <w:spacing w:val="78"/>
        </w:rPr>
        <w:t xml:space="preserve"> </w:t>
      </w:r>
      <w:r>
        <w:rPr>
          <w:spacing w:val="-2"/>
        </w:rPr>
        <w:t>речевой</w:t>
      </w:r>
    </w:p>
    <w:p w14:paraId="37A0E4B7">
      <w:pPr>
        <w:pStyle w:val="8"/>
        <w:spacing w:after="0" w:line="242" w:lineRule="auto"/>
        <w:jc w:val="left"/>
        <w:sectPr>
          <w:type w:val="continuous"/>
          <w:pgSz w:w="11920" w:h="16850"/>
          <w:pgMar w:top="1020" w:right="0" w:bottom="280" w:left="425" w:header="0" w:footer="1139" w:gutter="0"/>
          <w:cols w:equalWidth="0" w:num="2">
            <w:col w:w="1567" w:space="40"/>
            <w:col w:w="9888"/>
          </w:cols>
        </w:sectPr>
      </w:pPr>
    </w:p>
    <w:p w14:paraId="384DF0AE">
      <w:pPr>
        <w:pStyle w:val="8"/>
        <w:spacing w:line="276" w:lineRule="exact"/>
        <w:ind w:left="1051"/>
        <w:jc w:val="left"/>
      </w:pPr>
      <w:r>
        <w:rPr>
          <w:spacing w:val="-2"/>
        </w:rPr>
        <w:t>ситуации;</w:t>
      </w:r>
    </w:p>
    <w:p w14:paraId="100B431C">
      <w:pPr>
        <w:pStyle w:val="8"/>
        <w:spacing w:line="275" w:lineRule="exact"/>
        <w:ind w:left="1903"/>
        <w:jc w:val="left"/>
      </w:pPr>
      <w:r>
        <w:t>владеть</w:t>
      </w:r>
      <w:r>
        <w:rPr>
          <w:spacing w:val="-8"/>
        </w:rPr>
        <w:t xml:space="preserve"> </w:t>
      </w:r>
      <w:r>
        <w:t>правилами</w:t>
      </w:r>
      <w:r>
        <w:rPr>
          <w:spacing w:val="-3"/>
        </w:rPr>
        <w:t xml:space="preserve"> </w:t>
      </w:r>
      <w:r>
        <w:t>корректного</w:t>
      </w:r>
      <w:r>
        <w:rPr>
          <w:spacing w:val="-4"/>
        </w:rPr>
        <w:t xml:space="preserve"> </w:t>
      </w:r>
      <w:r>
        <w:t>речевого</w:t>
      </w:r>
      <w:r>
        <w:rPr>
          <w:spacing w:val="-5"/>
        </w:rPr>
        <w:t xml:space="preserve"> </w:t>
      </w:r>
      <w:r>
        <w:t>поведения</w:t>
      </w:r>
      <w:r>
        <w:rPr>
          <w:spacing w:val="-4"/>
        </w:rPr>
        <w:t xml:space="preserve"> </w:t>
      </w:r>
      <w:r>
        <w:t>в</w:t>
      </w:r>
      <w:r>
        <w:rPr>
          <w:spacing w:val="-10"/>
        </w:rPr>
        <w:t xml:space="preserve"> </w:t>
      </w:r>
      <w:r>
        <w:t>ходе</w:t>
      </w:r>
      <w:r>
        <w:rPr>
          <w:spacing w:val="-7"/>
        </w:rPr>
        <w:t xml:space="preserve"> </w:t>
      </w:r>
      <w:r>
        <w:rPr>
          <w:spacing w:val="-2"/>
        </w:rPr>
        <w:t>диалога;</w:t>
      </w:r>
    </w:p>
    <w:p w14:paraId="1BA15DEE">
      <w:pPr>
        <w:pStyle w:val="8"/>
        <w:spacing w:line="242" w:lineRule="auto"/>
        <w:ind w:left="1051" w:firstLine="851"/>
        <w:jc w:val="left"/>
      </w:pPr>
      <w:r>
        <w:t>использовать</w:t>
      </w:r>
      <w:r>
        <w:rPr>
          <w:spacing w:val="36"/>
        </w:rPr>
        <w:t xml:space="preserve"> </w:t>
      </w:r>
      <w:r>
        <w:t>коммуникативные</w:t>
      </w:r>
      <w:r>
        <w:rPr>
          <w:spacing w:val="34"/>
        </w:rPr>
        <w:t xml:space="preserve"> </w:t>
      </w:r>
      <w:r>
        <w:t>приёмы</w:t>
      </w:r>
      <w:r>
        <w:rPr>
          <w:spacing w:val="36"/>
        </w:rPr>
        <w:t xml:space="preserve"> </w:t>
      </w:r>
      <w:r>
        <w:t>устного</w:t>
      </w:r>
      <w:r>
        <w:rPr>
          <w:spacing w:val="34"/>
        </w:rPr>
        <w:t xml:space="preserve"> </w:t>
      </w:r>
      <w:r>
        <w:t>общения:</w:t>
      </w:r>
      <w:r>
        <w:rPr>
          <w:spacing w:val="34"/>
        </w:rPr>
        <w:t xml:space="preserve"> </w:t>
      </w:r>
      <w:r>
        <w:t>убеждение,</w:t>
      </w:r>
      <w:r>
        <w:rPr>
          <w:spacing w:val="37"/>
        </w:rPr>
        <w:t xml:space="preserve"> </w:t>
      </w:r>
      <w:r>
        <w:t>уговаривание, похвалу, просьбу, извинение, поздравление;</w:t>
      </w:r>
    </w:p>
    <w:p w14:paraId="6F5E01F6">
      <w:pPr>
        <w:pStyle w:val="8"/>
        <w:spacing w:line="242" w:lineRule="auto"/>
        <w:ind w:left="1903" w:right="491"/>
        <w:jc w:val="left"/>
      </w:pPr>
      <w:r>
        <w:t>выражать мысли и чувства на родном языке в соответствии с ситуацией общения; строить</w:t>
      </w:r>
      <w:r>
        <w:rPr>
          <w:spacing w:val="73"/>
        </w:rPr>
        <w:t xml:space="preserve"> </w:t>
      </w:r>
      <w:r>
        <w:t>устные</w:t>
      </w:r>
      <w:r>
        <w:rPr>
          <w:spacing w:val="40"/>
        </w:rPr>
        <w:t xml:space="preserve"> </w:t>
      </w:r>
      <w:r>
        <w:t>сообщения</w:t>
      </w:r>
      <w:r>
        <w:rPr>
          <w:spacing w:val="40"/>
        </w:rPr>
        <w:t xml:space="preserve"> </w:t>
      </w:r>
      <w:r>
        <w:t>различных</w:t>
      </w:r>
      <w:r>
        <w:rPr>
          <w:spacing w:val="40"/>
        </w:rPr>
        <w:t xml:space="preserve"> </w:t>
      </w:r>
      <w:r>
        <w:t>видов:</w:t>
      </w:r>
      <w:r>
        <w:rPr>
          <w:spacing w:val="69"/>
        </w:rPr>
        <w:t xml:space="preserve"> </w:t>
      </w:r>
      <w:r>
        <w:t>развернутый</w:t>
      </w:r>
      <w:r>
        <w:rPr>
          <w:spacing w:val="70"/>
        </w:rPr>
        <w:t xml:space="preserve"> </w:t>
      </w:r>
      <w:r>
        <w:t>ответ,</w:t>
      </w:r>
      <w:r>
        <w:rPr>
          <w:spacing w:val="40"/>
        </w:rPr>
        <w:t xml:space="preserve"> </w:t>
      </w:r>
      <w:r>
        <w:t>ответ-добавление,</w:t>
      </w:r>
    </w:p>
    <w:p w14:paraId="329CD0DF">
      <w:pPr>
        <w:pStyle w:val="8"/>
        <w:spacing w:line="273" w:lineRule="exact"/>
        <w:ind w:left="1051"/>
        <w:jc w:val="left"/>
      </w:pPr>
      <w:r>
        <w:t>комментирование</w:t>
      </w:r>
      <w:r>
        <w:rPr>
          <w:spacing w:val="-13"/>
        </w:rPr>
        <w:t xml:space="preserve"> </w:t>
      </w:r>
      <w:r>
        <w:t>ответа</w:t>
      </w:r>
      <w:r>
        <w:rPr>
          <w:spacing w:val="-9"/>
        </w:rPr>
        <w:t xml:space="preserve"> </w:t>
      </w:r>
      <w:r>
        <w:t>или</w:t>
      </w:r>
      <w:r>
        <w:rPr>
          <w:spacing w:val="-8"/>
        </w:rPr>
        <w:t xml:space="preserve"> </w:t>
      </w:r>
      <w:r>
        <w:t>работы</w:t>
      </w:r>
      <w:r>
        <w:rPr>
          <w:spacing w:val="-6"/>
        </w:rPr>
        <w:t xml:space="preserve"> </w:t>
      </w:r>
      <w:r>
        <w:t>одноклассника, мини-</w:t>
      </w:r>
      <w:r>
        <w:rPr>
          <w:spacing w:val="-2"/>
        </w:rPr>
        <w:t>доклад;</w:t>
      </w:r>
    </w:p>
    <w:p w14:paraId="18468EFA">
      <w:pPr>
        <w:pStyle w:val="8"/>
        <w:ind w:left="1051" w:firstLine="851"/>
        <w:jc w:val="left"/>
      </w:pPr>
      <w:r>
        <w:t>владеть</w:t>
      </w:r>
      <w:r>
        <w:rPr>
          <w:spacing w:val="36"/>
        </w:rPr>
        <w:t xml:space="preserve"> </w:t>
      </w:r>
      <w:r>
        <w:t>различными</w:t>
      </w:r>
      <w:r>
        <w:rPr>
          <w:spacing w:val="34"/>
        </w:rPr>
        <w:t xml:space="preserve"> </w:t>
      </w:r>
      <w:r>
        <w:t>приёмами</w:t>
      </w:r>
      <w:r>
        <w:rPr>
          <w:spacing w:val="36"/>
        </w:rPr>
        <w:t xml:space="preserve"> </w:t>
      </w:r>
      <w:r>
        <w:t>слушания</w:t>
      </w:r>
      <w:r>
        <w:rPr>
          <w:spacing w:val="35"/>
        </w:rPr>
        <w:t xml:space="preserve"> </w:t>
      </w:r>
      <w:r>
        <w:t>научно-познавательных</w:t>
      </w:r>
      <w:r>
        <w:rPr>
          <w:spacing w:val="36"/>
        </w:rPr>
        <w:t xml:space="preserve"> </w:t>
      </w:r>
      <w:r>
        <w:t>и</w:t>
      </w:r>
      <w:r>
        <w:rPr>
          <w:spacing w:val="33"/>
        </w:rPr>
        <w:t xml:space="preserve"> </w:t>
      </w:r>
      <w:r>
        <w:t>художественных текстов об истории языка и о культуре русского народа;</w:t>
      </w:r>
    </w:p>
    <w:p w14:paraId="4D958733">
      <w:pPr>
        <w:pStyle w:val="8"/>
        <w:spacing w:line="235" w:lineRule="auto"/>
        <w:ind w:left="1051" w:right="560" w:firstLine="851"/>
        <w:jc w:val="left"/>
      </w:pPr>
      <w:r>
        <w:t>владеть</w:t>
      </w:r>
      <w:r>
        <w:rPr>
          <w:spacing w:val="-3"/>
        </w:rPr>
        <w:t xml:space="preserve"> </w:t>
      </w:r>
      <w:r>
        <w:t>различными</w:t>
      </w:r>
      <w:r>
        <w:rPr>
          <w:spacing w:val="-4"/>
        </w:rPr>
        <w:t xml:space="preserve"> </w:t>
      </w:r>
      <w:r>
        <w:t>видами</w:t>
      </w:r>
      <w:r>
        <w:rPr>
          <w:spacing w:val="-4"/>
        </w:rPr>
        <w:t xml:space="preserve"> </w:t>
      </w:r>
      <w:r>
        <w:t>чтения</w:t>
      </w:r>
      <w:r>
        <w:rPr>
          <w:spacing w:val="-4"/>
        </w:rPr>
        <w:t xml:space="preserve"> </w:t>
      </w:r>
      <w:r>
        <w:t>(изучающим</w:t>
      </w:r>
      <w:r>
        <w:rPr>
          <w:spacing w:val="-5"/>
        </w:rPr>
        <w:t xml:space="preserve"> </w:t>
      </w:r>
      <w:r>
        <w:t>и</w:t>
      </w:r>
      <w:r>
        <w:rPr>
          <w:spacing w:val="-4"/>
        </w:rPr>
        <w:t xml:space="preserve"> </w:t>
      </w:r>
      <w:r>
        <w:t>поисковым)</w:t>
      </w:r>
      <w:r>
        <w:rPr>
          <w:spacing w:val="-4"/>
        </w:rPr>
        <w:t xml:space="preserve"> </w:t>
      </w:r>
      <w:r>
        <w:t>научно-познавательных и художественных текстов об истории языка и культуре русского народа;</w:t>
      </w:r>
    </w:p>
    <w:p w14:paraId="793A9F75">
      <w:pPr>
        <w:pStyle w:val="8"/>
        <w:spacing w:after="0" w:line="235" w:lineRule="auto"/>
        <w:jc w:val="left"/>
        <w:sectPr>
          <w:type w:val="continuous"/>
          <w:pgSz w:w="11920" w:h="16850"/>
          <w:pgMar w:top="1020" w:right="0" w:bottom="280" w:left="425" w:header="0" w:footer="1139" w:gutter="0"/>
          <w:cols w:space="720" w:num="1"/>
        </w:sectPr>
      </w:pPr>
    </w:p>
    <w:p w14:paraId="1B3DEC41">
      <w:pPr>
        <w:pStyle w:val="8"/>
        <w:spacing w:before="68"/>
        <w:ind w:left="1051" w:right="433" w:firstLine="851"/>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6A8BE690">
      <w:pPr>
        <w:pStyle w:val="8"/>
        <w:spacing w:line="242" w:lineRule="auto"/>
        <w:ind w:left="1051" w:right="417" w:firstLine="851"/>
      </w:pPr>
      <w:r>
        <w:t>соотносить части прочитанного или прослушанного текста: устанавливать причинно- следственные отношения этих частей, логические связи между абзацами текста;</w:t>
      </w:r>
    </w:p>
    <w:p w14:paraId="71287536">
      <w:pPr>
        <w:pStyle w:val="8"/>
        <w:spacing w:line="242" w:lineRule="auto"/>
        <w:ind w:left="1903" w:right="4302"/>
      </w:pPr>
      <w:r>
        <w:t>составлять</w:t>
      </w:r>
      <w:r>
        <w:rPr>
          <w:spacing w:val="-6"/>
        </w:rPr>
        <w:t xml:space="preserve"> </w:t>
      </w:r>
      <w:r>
        <w:t>план</w:t>
      </w:r>
      <w:r>
        <w:rPr>
          <w:spacing w:val="-7"/>
        </w:rPr>
        <w:t xml:space="preserve"> </w:t>
      </w:r>
      <w:r>
        <w:t>текста,</w:t>
      </w:r>
      <w:r>
        <w:rPr>
          <w:spacing w:val="-3"/>
        </w:rPr>
        <w:t xml:space="preserve"> </w:t>
      </w:r>
      <w:r>
        <w:t>не</w:t>
      </w:r>
      <w:r>
        <w:rPr>
          <w:spacing w:val="-10"/>
        </w:rPr>
        <w:t xml:space="preserve"> </w:t>
      </w:r>
      <w:r>
        <w:t>разделённого</w:t>
      </w:r>
      <w:r>
        <w:rPr>
          <w:spacing w:val="-2"/>
        </w:rPr>
        <w:t xml:space="preserve"> </w:t>
      </w:r>
      <w:r>
        <w:t>на</w:t>
      </w:r>
      <w:r>
        <w:rPr>
          <w:spacing w:val="-4"/>
        </w:rPr>
        <w:t xml:space="preserve"> </w:t>
      </w:r>
      <w:r>
        <w:t>абзацы; приводить объяснения заголовка текста;</w:t>
      </w:r>
    </w:p>
    <w:p w14:paraId="1FFAC037">
      <w:pPr>
        <w:pStyle w:val="8"/>
        <w:spacing w:line="272" w:lineRule="exact"/>
        <w:ind w:left="1903"/>
      </w:pPr>
      <w:r>
        <w:t>владеть</w:t>
      </w:r>
      <w:r>
        <w:rPr>
          <w:spacing w:val="-3"/>
        </w:rPr>
        <w:t xml:space="preserve"> </w:t>
      </w:r>
      <w:r>
        <w:t>приёмами</w:t>
      </w:r>
      <w:r>
        <w:rPr>
          <w:spacing w:val="-1"/>
        </w:rPr>
        <w:t xml:space="preserve"> </w:t>
      </w:r>
      <w:r>
        <w:t>работы</w:t>
      </w:r>
      <w:r>
        <w:rPr>
          <w:spacing w:val="-6"/>
        </w:rPr>
        <w:t xml:space="preserve"> </w:t>
      </w:r>
      <w:r>
        <w:t>с</w:t>
      </w:r>
      <w:r>
        <w:rPr>
          <w:spacing w:val="-7"/>
        </w:rPr>
        <w:t xml:space="preserve"> </w:t>
      </w:r>
      <w:r>
        <w:t>примечаниями</w:t>
      </w:r>
      <w:r>
        <w:rPr>
          <w:spacing w:val="-6"/>
        </w:rPr>
        <w:t xml:space="preserve"> </w:t>
      </w:r>
      <w:r>
        <w:t>к</w:t>
      </w:r>
      <w:r>
        <w:rPr>
          <w:spacing w:val="-7"/>
        </w:rPr>
        <w:t xml:space="preserve"> </w:t>
      </w:r>
      <w:r>
        <w:rPr>
          <w:spacing w:val="-2"/>
        </w:rPr>
        <w:t>тексту;</w:t>
      </w:r>
    </w:p>
    <w:p w14:paraId="4685AC58">
      <w:pPr>
        <w:pStyle w:val="8"/>
        <w:spacing w:line="235" w:lineRule="auto"/>
        <w:ind w:left="1051" w:right="491" w:firstLine="851"/>
        <w:jc w:val="left"/>
      </w:pPr>
      <w:r>
        <w:t>владеть</w:t>
      </w:r>
      <w:r>
        <w:rPr>
          <w:spacing w:val="39"/>
        </w:rPr>
        <w:t xml:space="preserve"> </w:t>
      </w:r>
      <w:r>
        <w:t>умениями</w:t>
      </w:r>
      <w:r>
        <w:rPr>
          <w:spacing w:val="36"/>
        </w:rPr>
        <w:t xml:space="preserve"> </w:t>
      </w:r>
      <w:r>
        <w:t>информационной</w:t>
      </w:r>
      <w:r>
        <w:rPr>
          <w:spacing w:val="35"/>
        </w:rPr>
        <w:t xml:space="preserve"> </w:t>
      </w:r>
      <w:r>
        <w:t>переработки</w:t>
      </w:r>
      <w:r>
        <w:rPr>
          <w:spacing w:val="34"/>
        </w:rPr>
        <w:t xml:space="preserve"> </w:t>
      </w:r>
      <w:r>
        <w:t>прослушанного</w:t>
      </w:r>
      <w:r>
        <w:rPr>
          <w:spacing w:val="35"/>
        </w:rPr>
        <w:t xml:space="preserve"> </w:t>
      </w:r>
      <w:r>
        <w:t>или</w:t>
      </w:r>
      <w:r>
        <w:rPr>
          <w:spacing w:val="36"/>
        </w:rPr>
        <w:t xml:space="preserve"> </w:t>
      </w:r>
      <w:r>
        <w:t>прочитанного текста: пересказывать текст с изменением лица;</w:t>
      </w:r>
    </w:p>
    <w:p w14:paraId="78D9A055">
      <w:pPr>
        <w:pStyle w:val="8"/>
        <w:tabs>
          <w:tab w:val="left" w:pos="3101"/>
          <w:tab w:val="left" w:pos="5590"/>
          <w:tab w:val="left" w:pos="5926"/>
          <w:tab w:val="left" w:pos="7273"/>
          <w:tab w:val="left" w:pos="8236"/>
          <w:tab w:val="left" w:pos="8692"/>
          <w:tab w:val="left" w:pos="9719"/>
          <w:tab w:val="left" w:pos="10046"/>
        </w:tabs>
        <w:spacing w:before="5" w:line="237" w:lineRule="auto"/>
        <w:ind w:left="1051" w:right="446" w:firstLine="851"/>
        <w:jc w:val="left"/>
      </w:pPr>
      <w:r>
        <w:rPr>
          <w:spacing w:val="-2"/>
        </w:rPr>
        <w:t>создавать</w:t>
      </w:r>
      <w:r>
        <w:tab/>
      </w:r>
      <w:r>
        <w:rPr>
          <w:spacing w:val="-2"/>
        </w:rPr>
        <w:t>тексты-повествования</w:t>
      </w:r>
      <w:r>
        <w:tab/>
      </w:r>
      <w:r>
        <w:rPr>
          <w:spacing w:val="-10"/>
        </w:rPr>
        <w:t>о</w:t>
      </w:r>
      <w:r>
        <w:tab/>
      </w:r>
      <w:r>
        <w:rPr>
          <w:spacing w:val="-2"/>
        </w:rPr>
        <w:t>посещении</w:t>
      </w:r>
      <w:r>
        <w:tab/>
      </w:r>
      <w:r>
        <w:rPr>
          <w:spacing w:val="-2"/>
        </w:rPr>
        <w:t>музеев,</w:t>
      </w:r>
      <w:r>
        <w:tab/>
      </w:r>
      <w:r>
        <w:rPr>
          <w:spacing w:val="-6"/>
        </w:rPr>
        <w:t>об</w:t>
      </w:r>
      <w:r>
        <w:tab/>
      </w:r>
      <w:r>
        <w:rPr>
          <w:spacing w:val="-2"/>
        </w:rPr>
        <w:t>участии</w:t>
      </w:r>
      <w:r>
        <w:tab/>
      </w:r>
      <w:r>
        <w:rPr>
          <w:spacing w:val="-10"/>
        </w:rPr>
        <w:t>в</w:t>
      </w:r>
      <w:r>
        <w:tab/>
      </w:r>
      <w:r>
        <w:rPr>
          <w:spacing w:val="-2"/>
        </w:rPr>
        <w:t xml:space="preserve">народных </w:t>
      </w:r>
      <w:r>
        <w:t>праздниках, об участии в мастер-классах, связанных с народными промыслами;</w:t>
      </w:r>
    </w:p>
    <w:p w14:paraId="754E5BE6">
      <w:pPr>
        <w:pStyle w:val="8"/>
        <w:spacing w:before="1"/>
        <w:ind w:left="1051" w:firstLine="851"/>
        <w:jc w:val="left"/>
      </w:pPr>
      <w:r>
        <w:t>создавать</w:t>
      </w:r>
      <w:r>
        <w:rPr>
          <w:spacing w:val="-4"/>
        </w:rPr>
        <w:t xml:space="preserve"> </w:t>
      </w:r>
      <w:r>
        <w:t>текст</w:t>
      </w:r>
      <w:r>
        <w:rPr>
          <w:spacing w:val="-4"/>
        </w:rPr>
        <w:t xml:space="preserve"> </w:t>
      </w:r>
      <w:r>
        <w:t>как</w:t>
      </w:r>
      <w:r>
        <w:rPr>
          <w:spacing w:val="-8"/>
        </w:rPr>
        <w:t xml:space="preserve"> </w:t>
      </w:r>
      <w:r>
        <w:t>результат</w:t>
      </w:r>
      <w:r>
        <w:rPr>
          <w:spacing w:val="-4"/>
        </w:rPr>
        <w:t xml:space="preserve"> </w:t>
      </w:r>
      <w:r>
        <w:t>собственного</w:t>
      </w:r>
      <w:r>
        <w:rPr>
          <w:spacing w:val="-6"/>
        </w:rPr>
        <w:t xml:space="preserve"> </w:t>
      </w:r>
      <w:r>
        <w:t>мини-исследования,</w:t>
      </w:r>
      <w:r>
        <w:rPr>
          <w:spacing w:val="-11"/>
        </w:rPr>
        <w:t xml:space="preserve"> </w:t>
      </w:r>
      <w:r>
        <w:t>оформлять</w:t>
      </w:r>
      <w:r>
        <w:rPr>
          <w:spacing w:val="-5"/>
        </w:rPr>
        <w:t xml:space="preserve"> </w:t>
      </w:r>
      <w:r>
        <w:t>сообщение</w:t>
      </w:r>
      <w:r>
        <w:rPr>
          <w:spacing w:val="-10"/>
        </w:rPr>
        <w:t xml:space="preserve"> </w:t>
      </w:r>
      <w:r>
        <w:t>в письменной форме и представлять его в устной форме;</w:t>
      </w:r>
    </w:p>
    <w:p w14:paraId="70586D4C">
      <w:pPr>
        <w:pStyle w:val="8"/>
        <w:spacing w:before="1" w:line="237" w:lineRule="auto"/>
        <w:ind w:left="1051" w:firstLine="851"/>
        <w:jc w:val="left"/>
      </w:pPr>
      <w:r>
        <w:t>оценивать</w:t>
      </w:r>
      <w:r>
        <w:rPr>
          <w:spacing w:val="80"/>
        </w:rPr>
        <w:t xml:space="preserve"> </w:t>
      </w:r>
      <w:r>
        <w:t>устные</w:t>
      </w:r>
      <w:r>
        <w:rPr>
          <w:spacing w:val="75"/>
        </w:rPr>
        <w:t xml:space="preserve"> </w:t>
      </w:r>
      <w:r>
        <w:t>и</w:t>
      </w:r>
      <w:r>
        <w:rPr>
          <w:spacing w:val="77"/>
        </w:rPr>
        <w:t xml:space="preserve"> </w:t>
      </w:r>
      <w:r>
        <w:t>письменные</w:t>
      </w:r>
      <w:r>
        <w:rPr>
          <w:spacing w:val="76"/>
        </w:rPr>
        <w:t xml:space="preserve"> </w:t>
      </w:r>
      <w:r>
        <w:t>речевые</w:t>
      </w:r>
      <w:r>
        <w:rPr>
          <w:spacing w:val="77"/>
        </w:rPr>
        <w:t xml:space="preserve"> </w:t>
      </w:r>
      <w:r>
        <w:t>высказывания</w:t>
      </w:r>
      <w:r>
        <w:rPr>
          <w:spacing w:val="78"/>
        </w:rPr>
        <w:t xml:space="preserve"> </w:t>
      </w:r>
      <w:r>
        <w:t>с</w:t>
      </w:r>
      <w:r>
        <w:rPr>
          <w:spacing w:val="75"/>
        </w:rPr>
        <w:t xml:space="preserve"> </w:t>
      </w:r>
      <w:r>
        <w:t>точки</w:t>
      </w:r>
      <w:r>
        <w:rPr>
          <w:spacing w:val="77"/>
        </w:rPr>
        <w:t xml:space="preserve"> </w:t>
      </w:r>
      <w:r>
        <w:t>зрения</w:t>
      </w:r>
      <w:r>
        <w:rPr>
          <w:spacing w:val="77"/>
        </w:rPr>
        <w:t xml:space="preserve"> </w:t>
      </w:r>
      <w:r>
        <w:t>точного, уместного и выразительного словоупотребления;</w:t>
      </w:r>
    </w:p>
    <w:p w14:paraId="27752ABF">
      <w:pPr>
        <w:pStyle w:val="8"/>
        <w:spacing w:before="8" w:line="237" w:lineRule="auto"/>
        <w:ind w:left="1051" w:right="491" w:firstLine="851"/>
        <w:jc w:val="left"/>
      </w:pPr>
      <w:r>
        <w:t>редактировать</w:t>
      </w:r>
      <w:r>
        <w:rPr>
          <w:spacing w:val="-3"/>
        </w:rPr>
        <w:t xml:space="preserve"> </w:t>
      </w:r>
      <w:r>
        <w:t>предлагаемый</w:t>
      </w:r>
      <w:r>
        <w:rPr>
          <w:spacing w:val="-4"/>
        </w:rPr>
        <w:t xml:space="preserve"> </w:t>
      </w:r>
      <w:r>
        <w:t>письменный</w:t>
      </w:r>
      <w:r>
        <w:rPr>
          <w:spacing w:val="-4"/>
        </w:rPr>
        <w:t xml:space="preserve"> </w:t>
      </w:r>
      <w:r>
        <w:t>текст</w:t>
      </w:r>
      <w:r>
        <w:rPr>
          <w:spacing w:val="-4"/>
        </w:rPr>
        <w:t xml:space="preserve"> </w:t>
      </w:r>
      <w:r>
        <w:t>с</w:t>
      </w:r>
      <w:r>
        <w:rPr>
          <w:spacing w:val="-4"/>
        </w:rPr>
        <w:t xml:space="preserve"> </w:t>
      </w:r>
      <w:r>
        <w:t>целью</w:t>
      </w:r>
      <w:r>
        <w:rPr>
          <w:spacing w:val="-4"/>
        </w:rPr>
        <w:t xml:space="preserve"> </w:t>
      </w:r>
      <w:r>
        <w:t>исправления</w:t>
      </w:r>
      <w:r>
        <w:rPr>
          <w:spacing w:val="-7"/>
        </w:rPr>
        <w:t xml:space="preserve"> </w:t>
      </w:r>
      <w:r>
        <w:t>речевых</w:t>
      </w:r>
      <w:r>
        <w:rPr>
          <w:spacing w:val="-2"/>
        </w:rPr>
        <w:t xml:space="preserve"> </w:t>
      </w:r>
      <w:r>
        <w:t>ошибок или с целью более точной передачи смысла;</w:t>
      </w:r>
    </w:p>
    <w:p w14:paraId="43FC8772">
      <w:pPr>
        <w:pStyle w:val="8"/>
        <w:spacing w:before="3" w:line="237" w:lineRule="auto"/>
        <w:ind w:left="1051" w:right="885" w:firstLine="851"/>
        <w:jc w:val="left"/>
      </w:pPr>
      <w:r>
        <w:t>редактировать</w:t>
      </w:r>
      <w:r>
        <w:rPr>
          <w:spacing w:val="40"/>
        </w:rPr>
        <w:t xml:space="preserve"> </w:t>
      </w:r>
      <w:r>
        <w:t>собственные</w:t>
      </w:r>
      <w:r>
        <w:rPr>
          <w:spacing w:val="40"/>
        </w:rPr>
        <w:t xml:space="preserve"> </w:t>
      </w:r>
      <w:r>
        <w:t>тексты</w:t>
      </w:r>
      <w:r>
        <w:rPr>
          <w:spacing w:val="40"/>
        </w:rPr>
        <w:t xml:space="preserve"> </w:t>
      </w:r>
      <w:r>
        <w:t>с</w:t>
      </w:r>
      <w:r>
        <w:rPr>
          <w:spacing w:val="40"/>
        </w:rPr>
        <w:t xml:space="preserve"> </w:t>
      </w:r>
      <w:r>
        <w:t>целью</w:t>
      </w:r>
      <w:r>
        <w:rPr>
          <w:spacing w:val="40"/>
        </w:rPr>
        <w:t xml:space="preserve"> </w:t>
      </w:r>
      <w:r>
        <w:t>совершенствования</w:t>
      </w:r>
      <w:r>
        <w:rPr>
          <w:spacing w:val="40"/>
        </w:rPr>
        <w:t xml:space="preserve"> </w:t>
      </w:r>
      <w:r>
        <w:t>их</w:t>
      </w:r>
      <w:r>
        <w:rPr>
          <w:spacing w:val="40"/>
        </w:rPr>
        <w:t xml:space="preserve"> </w:t>
      </w:r>
      <w:r>
        <w:t>содержания</w:t>
      </w:r>
      <w:r>
        <w:rPr>
          <w:spacing w:val="40"/>
        </w:rPr>
        <w:t xml:space="preserve"> </w:t>
      </w:r>
      <w:r>
        <w:t>и</w:t>
      </w:r>
      <w:r>
        <w:rPr>
          <w:spacing w:val="80"/>
          <w:w w:val="150"/>
        </w:rPr>
        <w:t xml:space="preserve"> </w:t>
      </w:r>
      <w:r>
        <w:t>формы, сопоставлять первоначальный и отредактированный тексты.</w:t>
      </w:r>
    </w:p>
    <w:p w14:paraId="3DA680FE">
      <w:pPr>
        <w:pStyle w:val="3"/>
        <w:numPr>
          <w:ilvl w:val="2"/>
          <w:numId w:val="1"/>
        </w:numPr>
        <w:tabs>
          <w:tab w:val="left" w:pos="2564"/>
        </w:tabs>
        <w:spacing w:before="10" w:after="0" w:line="272" w:lineRule="exact"/>
        <w:ind w:left="2564" w:right="0" w:hanging="599"/>
        <w:jc w:val="left"/>
      </w:pPr>
      <w:r>
        <w:t>Рабочая</w:t>
      </w:r>
      <w:r>
        <w:rPr>
          <w:spacing w:val="-11"/>
        </w:rPr>
        <w:t xml:space="preserve"> </w:t>
      </w:r>
      <w:r>
        <w:t>программа</w:t>
      </w:r>
      <w:r>
        <w:rPr>
          <w:spacing w:val="-13"/>
        </w:rPr>
        <w:t xml:space="preserve"> </w:t>
      </w:r>
      <w:r>
        <w:t>учебного</w:t>
      </w:r>
      <w:r>
        <w:rPr>
          <w:spacing w:val="-6"/>
        </w:rPr>
        <w:t xml:space="preserve"> </w:t>
      </w:r>
      <w:r>
        <w:t>предмета</w:t>
      </w:r>
      <w:r>
        <w:rPr>
          <w:spacing w:val="-5"/>
        </w:rPr>
        <w:t xml:space="preserve"> </w:t>
      </w:r>
      <w:r>
        <w:t>«Родной</w:t>
      </w:r>
      <w:r>
        <w:rPr>
          <w:spacing w:val="-5"/>
        </w:rPr>
        <w:t xml:space="preserve"> </w:t>
      </w:r>
      <w:r>
        <w:t>(татарский)</w:t>
      </w:r>
      <w:r>
        <w:rPr>
          <w:spacing w:val="-5"/>
        </w:rPr>
        <w:t xml:space="preserve"> </w:t>
      </w:r>
      <w:r>
        <w:rPr>
          <w:spacing w:val="-2"/>
        </w:rPr>
        <w:t>язык»</w:t>
      </w:r>
    </w:p>
    <w:p w14:paraId="7F683DAE">
      <w:pPr>
        <w:pStyle w:val="8"/>
        <w:ind w:left="1051" w:right="500" w:firstLine="851"/>
      </w:pPr>
      <w:r>
        <w:t>Для 1-4 классов начального общего образования (далее – программа) разработана в соответствии с Федеральным государственным образовательным стандартом начального</w:t>
      </w:r>
      <w:r>
        <w:rPr>
          <w:spacing w:val="40"/>
        </w:rPr>
        <w:t xml:space="preserve"> </w:t>
      </w:r>
      <w:r>
        <w:t>общего</w:t>
      </w:r>
      <w:r>
        <w:rPr>
          <w:spacing w:val="-4"/>
        </w:rPr>
        <w:t xml:space="preserve"> </w:t>
      </w:r>
      <w:r>
        <w:t>образования, с учетом</w:t>
      </w:r>
      <w:r>
        <w:rPr>
          <w:spacing w:val="-2"/>
        </w:rPr>
        <w:t xml:space="preserve"> </w:t>
      </w:r>
      <w:r>
        <w:t>основных</w:t>
      </w:r>
      <w:r>
        <w:rPr>
          <w:spacing w:val="-2"/>
        </w:rPr>
        <w:t xml:space="preserve"> </w:t>
      </w:r>
      <w:r>
        <w:t>идей</w:t>
      </w:r>
      <w:r>
        <w:rPr>
          <w:spacing w:val="-1"/>
        </w:rPr>
        <w:t xml:space="preserve"> </w:t>
      </w:r>
      <w:r>
        <w:t>и положений</w:t>
      </w:r>
      <w:r>
        <w:rPr>
          <w:spacing w:val="-1"/>
        </w:rPr>
        <w:t xml:space="preserve"> </w:t>
      </w:r>
      <w:r>
        <w:t>программы развития</w:t>
      </w:r>
      <w:r>
        <w:rPr>
          <w:spacing w:val="-1"/>
        </w:rPr>
        <w:t xml:space="preserve"> </w:t>
      </w:r>
      <w:r>
        <w:t>универсальных учебных действий для начального общего образования и для обеспечения сохранения и развития языкового наследия многонационального народа Российской Федерации.</w:t>
      </w:r>
    </w:p>
    <w:p w14:paraId="3B9F84DF">
      <w:pPr>
        <w:pStyle w:val="8"/>
        <w:spacing w:line="272" w:lineRule="exact"/>
        <w:ind w:left="1903"/>
      </w:pPr>
      <w:r>
        <w:t>Нормативную</w:t>
      </w:r>
      <w:r>
        <w:rPr>
          <w:spacing w:val="-15"/>
        </w:rPr>
        <w:t xml:space="preserve"> </w:t>
      </w:r>
      <w:r>
        <w:t>правовую</w:t>
      </w:r>
      <w:r>
        <w:rPr>
          <w:spacing w:val="-7"/>
        </w:rPr>
        <w:t xml:space="preserve"> </w:t>
      </w:r>
      <w:r>
        <w:t>основу</w:t>
      </w:r>
      <w:r>
        <w:rPr>
          <w:spacing w:val="-19"/>
        </w:rPr>
        <w:t xml:space="preserve"> </w:t>
      </w:r>
      <w:r>
        <w:t>программы</w:t>
      </w:r>
      <w:r>
        <w:rPr>
          <w:spacing w:val="-5"/>
        </w:rPr>
        <w:t xml:space="preserve"> </w:t>
      </w:r>
      <w:r>
        <w:t>составляют</w:t>
      </w:r>
      <w:r>
        <w:rPr>
          <w:spacing w:val="-7"/>
        </w:rPr>
        <w:t xml:space="preserve"> </w:t>
      </w:r>
      <w:r>
        <w:t>следующие</w:t>
      </w:r>
      <w:r>
        <w:rPr>
          <w:spacing w:val="-9"/>
        </w:rPr>
        <w:t xml:space="preserve"> </w:t>
      </w:r>
      <w:r>
        <w:rPr>
          <w:spacing w:val="-2"/>
        </w:rPr>
        <w:t>документы:</w:t>
      </w:r>
    </w:p>
    <w:p w14:paraId="02B043BB">
      <w:pPr>
        <w:pStyle w:val="12"/>
        <w:numPr>
          <w:ilvl w:val="0"/>
          <w:numId w:val="69"/>
        </w:numPr>
        <w:tabs>
          <w:tab w:val="left" w:pos="2407"/>
        </w:tabs>
        <w:spacing w:before="0" w:after="0" w:line="336" w:lineRule="exact"/>
        <w:ind w:left="2407" w:right="0" w:hanging="504"/>
        <w:jc w:val="left"/>
        <w:rPr>
          <w:rFonts w:ascii="Symbol" w:hAnsi="Symbol"/>
          <w:sz w:val="28"/>
        </w:rPr>
      </w:pPr>
      <w:r>
        <w:rPr>
          <w:sz w:val="24"/>
        </w:rPr>
        <w:t>Конституция</w:t>
      </w:r>
      <w:r>
        <w:rPr>
          <w:spacing w:val="-6"/>
          <w:sz w:val="24"/>
        </w:rPr>
        <w:t xml:space="preserve"> </w:t>
      </w:r>
      <w:r>
        <w:rPr>
          <w:sz w:val="24"/>
        </w:rPr>
        <w:t>Российской</w:t>
      </w:r>
      <w:r>
        <w:rPr>
          <w:spacing w:val="-8"/>
          <w:sz w:val="24"/>
        </w:rPr>
        <w:t xml:space="preserve"> </w:t>
      </w:r>
      <w:r>
        <w:rPr>
          <w:sz w:val="24"/>
        </w:rPr>
        <w:t>Федерации</w:t>
      </w:r>
      <w:r>
        <w:rPr>
          <w:spacing w:val="-9"/>
          <w:sz w:val="24"/>
        </w:rPr>
        <w:t xml:space="preserve"> </w:t>
      </w:r>
      <w:r>
        <w:rPr>
          <w:sz w:val="24"/>
        </w:rPr>
        <w:t>(ст.</w:t>
      </w:r>
      <w:r>
        <w:rPr>
          <w:spacing w:val="-6"/>
          <w:sz w:val="24"/>
        </w:rPr>
        <w:t xml:space="preserve"> </w:t>
      </w:r>
      <w:r>
        <w:rPr>
          <w:spacing w:val="-4"/>
          <w:sz w:val="24"/>
        </w:rPr>
        <w:t>26);</w:t>
      </w:r>
    </w:p>
    <w:p w14:paraId="23E82380">
      <w:pPr>
        <w:pStyle w:val="12"/>
        <w:numPr>
          <w:ilvl w:val="0"/>
          <w:numId w:val="69"/>
        </w:numPr>
        <w:tabs>
          <w:tab w:val="left" w:pos="2407"/>
        </w:tabs>
        <w:spacing w:before="13" w:after="0" w:line="225" w:lineRule="auto"/>
        <w:ind w:left="1051" w:right="657" w:firstLine="851"/>
        <w:jc w:val="left"/>
        <w:rPr>
          <w:rFonts w:ascii="Symbol" w:hAnsi="Symbol"/>
          <w:sz w:val="28"/>
        </w:rPr>
      </w:pPr>
      <w:r>
        <w:rPr>
          <w:sz w:val="24"/>
        </w:rPr>
        <w:t>Федеральный</w:t>
      </w:r>
      <w:r>
        <w:rPr>
          <w:spacing w:val="80"/>
          <w:sz w:val="24"/>
        </w:rPr>
        <w:t xml:space="preserve"> </w:t>
      </w:r>
      <w:r>
        <w:rPr>
          <w:sz w:val="24"/>
        </w:rPr>
        <w:t>закон</w:t>
      </w:r>
      <w:r>
        <w:rPr>
          <w:spacing w:val="78"/>
          <w:sz w:val="24"/>
        </w:rPr>
        <w:t xml:space="preserve"> </w:t>
      </w:r>
      <w:r>
        <w:rPr>
          <w:sz w:val="24"/>
        </w:rPr>
        <w:t>от</w:t>
      </w:r>
      <w:r>
        <w:rPr>
          <w:spacing w:val="80"/>
          <w:sz w:val="24"/>
        </w:rPr>
        <w:t xml:space="preserve"> </w:t>
      </w:r>
      <w:r>
        <w:rPr>
          <w:sz w:val="24"/>
        </w:rPr>
        <w:t>29</w:t>
      </w:r>
      <w:r>
        <w:rPr>
          <w:spacing w:val="80"/>
          <w:sz w:val="24"/>
        </w:rPr>
        <w:t xml:space="preserve"> </w:t>
      </w:r>
      <w:r>
        <w:rPr>
          <w:sz w:val="24"/>
        </w:rPr>
        <w:t>декабря</w:t>
      </w:r>
      <w:r>
        <w:rPr>
          <w:spacing w:val="80"/>
          <w:sz w:val="24"/>
        </w:rPr>
        <w:t xml:space="preserve"> </w:t>
      </w:r>
      <w:r>
        <w:rPr>
          <w:sz w:val="24"/>
        </w:rPr>
        <w:t>2012</w:t>
      </w:r>
      <w:r>
        <w:rPr>
          <w:spacing w:val="80"/>
          <w:sz w:val="24"/>
        </w:rPr>
        <w:t xml:space="preserve"> </w:t>
      </w:r>
      <w:r>
        <w:rPr>
          <w:sz w:val="24"/>
        </w:rPr>
        <w:t>г.</w:t>
      </w:r>
      <w:r>
        <w:rPr>
          <w:spacing w:val="77"/>
          <w:sz w:val="24"/>
        </w:rPr>
        <w:t xml:space="preserve"> </w:t>
      </w:r>
      <w:r>
        <w:rPr>
          <w:sz w:val="24"/>
        </w:rPr>
        <w:t>№</w:t>
      </w:r>
      <w:r>
        <w:rPr>
          <w:spacing w:val="80"/>
          <w:sz w:val="24"/>
        </w:rPr>
        <w:t xml:space="preserve"> </w:t>
      </w:r>
      <w:r>
        <w:rPr>
          <w:sz w:val="24"/>
        </w:rPr>
        <w:t>273-ФЗ</w:t>
      </w:r>
      <w:r>
        <w:rPr>
          <w:spacing w:val="80"/>
          <w:sz w:val="24"/>
        </w:rPr>
        <w:t xml:space="preserve"> </w:t>
      </w:r>
      <w:r>
        <w:rPr>
          <w:sz w:val="24"/>
        </w:rPr>
        <w:t>«Об</w:t>
      </w:r>
      <w:r>
        <w:rPr>
          <w:spacing w:val="78"/>
          <w:sz w:val="24"/>
        </w:rPr>
        <w:t xml:space="preserve"> </w:t>
      </w:r>
      <w:r>
        <w:rPr>
          <w:sz w:val="24"/>
        </w:rPr>
        <w:t>образовании</w:t>
      </w:r>
      <w:r>
        <w:rPr>
          <w:spacing w:val="79"/>
          <w:sz w:val="24"/>
        </w:rPr>
        <w:t xml:space="preserve"> </w:t>
      </w:r>
      <w:r>
        <w:rPr>
          <w:sz w:val="24"/>
        </w:rPr>
        <w:t>в Российской Федерации» (далее – Федеральный закон № 273);</w:t>
      </w:r>
    </w:p>
    <w:p w14:paraId="142F00C3">
      <w:pPr>
        <w:pStyle w:val="12"/>
        <w:numPr>
          <w:ilvl w:val="0"/>
          <w:numId w:val="69"/>
        </w:numPr>
        <w:tabs>
          <w:tab w:val="left" w:pos="2407"/>
        </w:tabs>
        <w:spacing w:before="23" w:after="0" w:line="223" w:lineRule="auto"/>
        <w:ind w:left="1051" w:right="731" w:firstLine="851"/>
        <w:jc w:val="left"/>
        <w:rPr>
          <w:rFonts w:ascii="Symbol" w:hAnsi="Symbol"/>
          <w:sz w:val="28"/>
        </w:rPr>
      </w:pPr>
      <w:r>
        <w:rPr>
          <w:sz w:val="24"/>
        </w:rPr>
        <w:t>Федеральный</w:t>
      </w:r>
      <w:r>
        <w:rPr>
          <w:spacing w:val="39"/>
          <w:sz w:val="24"/>
        </w:rPr>
        <w:t xml:space="preserve"> </w:t>
      </w:r>
      <w:r>
        <w:rPr>
          <w:sz w:val="24"/>
        </w:rPr>
        <w:t>закон</w:t>
      </w:r>
      <w:r>
        <w:rPr>
          <w:spacing w:val="39"/>
          <w:sz w:val="24"/>
        </w:rPr>
        <w:t xml:space="preserve"> </w:t>
      </w:r>
      <w:r>
        <w:rPr>
          <w:sz w:val="24"/>
        </w:rPr>
        <w:t>от</w:t>
      </w:r>
      <w:r>
        <w:rPr>
          <w:spacing w:val="36"/>
          <w:sz w:val="24"/>
        </w:rPr>
        <w:t xml:space="preserve"> </w:t>
      </w:r>
      <w:r>
        <w:rPr>
          <w:sz w:val="24"/>
        </w:rPr>
        <w:t>3</w:t>
      </w:r>
      <w:r>
        <w:rPr>
          <w:spacing w:val="38"/>
          <w:sz w:val="24"/>
        </w:rPr>
        <w:t xml:space="preserve"> </w:t>
      </w:r>
      <w:r>
        <w:rPr>
          <w:sz w:val="24"/>
        </w:rPr>
        <w:t>августа</w:t>
      </w:r>
      <w:r>
        <w:rPr>
          <w:spacing w:val="37"/>
          <w:sz w:val="24"/>
        </w:rPr>
        <w:t xml:space="preserve"> </w:t>
      </w:r>
      <w:r>
        <w:rPr>
          <w:sz w:val="24"/>
        </w:rPr>
        <w:t>2018</w:t>
      </w:r>
      <w:r>
        <w:rPr>
          <w:spacing w:val="37"/>
          <w:sz w:val="24"/>
        </w:rPr>
        <w:t xml:space="preserve"> </w:t>
      </w:r>
      <w:r>
        <w:rPr>
          <w:sz w:val="24"/>
        </w:rPr>
        <w:t>г.</w:t>
      </w:r>
      <w:r>
        <w:rPr>
          <w:spacing w:val="37"/>
          <w:sz w:val="24"/>
        </w:rPr>
        <w:t xml:space="preserve"> </w:t>
      </w:r>
      <w:r>
        <w:rPr>
          <w:sz w:val="24"/>
        </w:rPr>
        <w:t>№</w:t>
      </w:r>
      <w:r>
        <w:rPr>
          <w:spacing w:val="39"/>
          <w:sz w:val="24"/>
        </w:rPr>
        <w:t xml:space="preserve"> </w:t>
      </w:r>
      <w:r>
        <w:rPr>
          <w:sz w:val="24"/>
        </w:rPr>
        <w:t>317-ФЗ</w:t>
      </w:r>
      <w:r>
        <w:rPr>
          <w:spacing w:val="40"/>
          <w:sz w:val="24"/>
        </w:rPr>
        <w:t xml:space="preserve"> </w:t>
      </w:r>
      <w:r>
        <w:rPr>
          <w:sz w:val="24"/>
        </w:rPr>
        <w:t>«О</w:t>
      </w:r>
      <w:r>
        <w:rPr>
          <w:spacing w:val="37"/>
          <w:sz w:val="24"/>
        </w:rPr>
        <w:t xml:space="preserve"> </w:t>
      </w:r>
      <w:r>
        <w:rPr>
          <w:sz w:val="24"/>
        </w:rPr>
        <w:t>внесении</w:t>
      </w:r>
      <w:r>
        <w:rPr>
          <w:spacing w:val="39"/>
          <w:sz w:val="24"/>
        </w:rPr>
        <w:t xml:space="preserve"> </w:t>
      </w:r>
      <w:r>
        <w:rPr>
          <w:sz w:val="24"/>
        </w:rPr>
        <w:t>изменений</w:t>
      </w:r>
      <w:r>
        <w:rPr>
          <w:spacing w:val="37"/>
          <w:sz w:val="24"/>
        </w:rPr>
        <w:t xml:space="preserve"> </w:t>
      </w:r>
      <w:r>
        <w:rPr>
          <w:sz w:val="24"/>
        </w:rPr>
        <w:t>в статьи 11 и 14 Федерального закона «Об образовании в Российской Федерации»;</w:t>
      </w:r>
    </w:p>
    <w:p w14:paraId="1BA17D31">
      <w:pPr>
        <w:pStyle w:val="12"/>
        <w:numPr>
          <w:ilvl w:val="0"/>
          <w:numId w:val="69"/>
        </w:numPr>
        <w:tabs>
          <w:tab w:val="left" w:pos="2407"/>
        </w:tabs>
        <w:spacing w:before="19" w:after="0" w:line="225" w:lineRule="auto"/>
        <w:ind w:left="1051" w:right="782" w:firstLine="851"/>
        <w:jc w:val="left"/>
        <w:rPr>
          <w:rFonts w:ascii="Symbol" w:hAnsi="Symbol"/>
          <w:sz w:val="28"/>
        </w:rPr>
      </w:pPr>
      <w:r>
        <w:rPr>
          <w:sz w:val="24"/>
        </w:rPr>
        <w:t>Закон</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от</w:t>
      </w:r>
      <w:r>
        <w:rPr>
          <w:spacing w:val="-3"/>
          <w:sz w:val="24"/>
        </w:rPr>
        <w:t xml:space="preserve"> </w:t>
      </w:r>
      <w:r>
        <w:rPr>
          <w:sz w:val="24"/>
        </w:rPr>
        <w:t>25</w:t>
      </w:r>
      <w:r>
        <w:rPr>
          <w:spacing w:val="-3"/>
          <w:sz w:val="24"/>
        </w:rPr>
        <w:t xml:space="preserve"> </w:t>
      </w:r>
      <w:r>
        <w:rPr>
          <w:sz w:val="24"/>
        </w:rPr>
        <w:t>октября</w:t>
      </w:r>
      <w:r>
        <w:rPr>
          <w:spacing w:val="-3"/>
          <w:sz w:val="24"/>
        </w:rPr>
        <w:t xml:space="preserve"> </w:t>
      </w:r>
      <w:r>
        <w:rPr>
          <w:sz w:val="24"/>
        </w:rPr>
        <w:t>1991</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1807-1 «О</w:t>
      </w:r>
      <w:r>
        <w:rPr>
          <w:spacing w:val="-2"/>
          <w:sz w:val="24"/>
        </w:rPr>
        <w:t xml:space="preserve"> </w:t>
      </w:r>
      <w:r>
        <w:rPr>
          <w:sz w:val="24"/>
        </w:rPr>
        <w:t>языках</w:t>
      </w:r>
      <w:r>
        <w:rPr>
          <w:spacing w:val="-2"/>
          <w:sz w:val="24"/>
        </w:rPr>
        <w:t xml:space="preserve"> </w:t>
      </w:r>
      <w:r>
        <w:rPr>
          <w:sz w:val="24"/>
        </w:rPr>
        <w:t>народов Российской Федерации»;</w:t>
      </w:r>
    </w:p>
    <w:p w14:paraId="16E22616">
      <w:pPr>
        <w:pStyle w:val="12"/>
        <w:numPr>
          <w:ilvl w:val="0"/>
          <w:numId w:val="69"/>
        </w:numPr>
        <w:tabs>
          <w:tab w:val="left" w:pos="2407"/>
        </w:tabs>
        <w:spacing w:before="0" w:after="0" w:line="341" w:lineRule="exact"/>
        <w:ind w:left="2407" w:right="0" w:hanging="504"/>
        <w:jc w:val="left"/>
        <w:rPr>
          <w:rFonts w:ascii="Symbol" w:hAnsi="Symbol"/>
          <w:sz w:val="28"/>
        </w:rPr>
      </w:pPr>
      <w:r>
        <w:rPr>
          <w:sz w:val="24"/>
        </w:rPr>
        <w:t>Конституция</w:t>
      </w:r>
      <w:r>
        <w:rPr>
          <w:spacing w:val="-12"/>
          <w:sz w:val="24"/>
        </w:rPr>
        <w:t xml:space="preserve"> </w:t>
      </w:r>
      <w:r>
        <w:rPr>
          <w:sz w:val="24"/>
        </w:rPr>
        <w:t>Республики</w:t>
      </w:r>
      <w:r>
        <w:rPr>
          <w:spacing w:val="-10"/>
          <w:sz w:val="24"/>
        </w:rPr>
        <w:t xml:space="preserve"> </w:t>
      </w:r>
      <w:r>
        <w:rPr>
          <w:sz w:val="24"/>
        </w:rPr>
        <w:t>Татарстан</w:t>
      </w:r>
      <w:r>
        <w:rPr>
          <w:spacing w:val="-6"/>
          <w:sz w:val="24"/>
        </w:rPr>
        <w:t xml:space="preserve"> </w:t>
      </w:r>
      <w:r>
        <w:rPr>
          <w:spacing w:val="-2"/>
          <w:sz w:val="24"/>
        </w:rPr>
        <w:t>(ст.8);</w:t>
      </w:r>
    </w:p>
    <w:p w14:paraId="7F8031B2">
      <w:pPr>
        <w:pStyle w:val="12"/>
        <w:numPr>
          <w:ilvl w:val="0"/>
          <w:numId w:val="69"/>
        </w:numPr>
        <w:tabs>
          <w:tab w:val="left" w:pos="2402"/>
        </w:tabs>
        <w:spacing w:before="19" w:after="0" w:line="223" w:lineRule="auto"/>
        <w:ind w:left="1051" w:right="506" w:firstLine="851"/>
        <w:jc w:val="both"/>
        <w:rPr>
          <w:rFonts w:ascii="Symbol" w:hAnsi="Symbol"/>
          <w:sz w:val="28"/>
        </w:rPr>
      </w:pPr>
      <w:r>
        <w:rPr>
          <w:sz w:val="24"/>
        </w:rPr>
        <w:t>Закон Республики Татарстан от 22 июля 2013 г. № 68-ЗРТ «Об образовании» (с изменениями от 9 декабря 2019 г.);</w:t>
      </w:r>
    </w:p>
    <w:p w14:paraId="750E508C">
      <w:pPr>
        <w:pStyle w:val="12"/>
        <w:numPr>
          <w:ilvl w:val="0"/>
          <w:numId w:val="69"/>
        </w:numPr>
        <w:tabs>
          <w:tab w:val="left" w:pos="2402"/>
        </w:tabs>
        <w:spacing w:before="16" w:after="0" w:line="230" w:lineRule="auto"/>
        <w:ind w:left="1051" w:right="505" w:firstLine="851"/>
        <w:jc w:val="both"/>
        <w:rPr>
          <w:rFonts w:ascii="Symbol" w:hAnsi="Symbol"/>
          <w:sz w:val="28"/>
        </w:rPr>
      </w:pPr>
      <w:r>
        <w:rPr>
          <w:sz w:val="24"/>
        </w:rPr>
        <w:t>Закон Республики Татарстан от 8 июля 1992 г. № 1560-XII «О государственных языках Республики Татарстан и других языках в Республике Татарстан (с изменениями от 27 апреля 2017 г. № 27-ЗРТ).</w:t>
      </w:r>
    </w:p>
    <w:p w14:paraId="1E6720B6">
      <w:pPr>
        <w:pStyle w:val="8"/>
        <w:spacing w:before="6"/>
        <w:ind w:left="1051" w:right="504" w:firstLine="851"/>
      </w:pPr>
      <w:r>
        <w:t>Татарский язык – национальный язык татарского народа. В соответствии с действующими нормативно-правовыми документами татарский язык</w:t>
      </w:r>
      <w:r>
        <w:rPr>
          <w:spacing w:val="-3"/>
        </w:rPr>
        <w:t xml:space="preserve"> </w:t>
      </w:r>
      <w:r>
        <w:t>наравне с</w:t>
      </w:r>
      <w:r>
        <w:rPr>
          <w:spacing w:val="-2"/>
        </w:rPr>
        <w:t xml:space="preserve"> </w:t>
      </w:r>
      <w:r>
        <w:t>русским языком имеет статус государственного языка Республики Татарстан и преподается как учебный</w:t>
      </w:r>
      <w:r>
        <w:rPr>
          <w:spacing w:val="40"/>
        </w:rPr>
        <w:t xml:space="preserve"> </w:t>
      </w:r>
      <w:r>
        <w:t>предмет в образовательных организациях.</w:t>
      </w:r>
    </w:p>
    <w:p w14:paraId="10011019">
      <w:pPr>
        <w:pStyle w:val="8"/>
        <w:ind w:left="1051" w:right="501" w:firstLine="851"/>
      </w:pPr>
      <w:r>
        <w:t>Выступая как родной, татарский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w:t>
      </w:r>
      <w:r>
        <w:rPr>
          <w:spacing w:val="-5"/>
        </w:rPr>
        <w:t xml:space="preserve"> </w:t>
      </w:r>
      <w:r>
        <w:t>усвоению новых</w:t>
      </w:r>
      <w:r>
        <w:rPr>
          <w:spacing w:val="-4"/>
        </w:rPr>
        <w:t xml:space="preserve"> </w:t>
      </w:r>
      <w:r>
        <w:t>знаний</w:t>
      </w:r>
      <w:r>
        <w:rPr>
          <w:spacing w:val="-3"/>
        </w:rPr>
        <w:t xml:space="preserve"> </w:t>
      </w:r>
      <w:r>
        <w:t>и умений, включая организацию учебной деятельности. Татарский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w:t>
      </w:r>
      <w:r>
        <w:rPr>
          <w:spacing w:val="40"/>
        </w:rPr>
        <w:t xml:space="preserve"> </w:t>
      </w:r>
      <w:r>
        <w:t>предмет</w:t>
      </w:r>
    </w:p>
    <w:p w14:paraId="6C5C8C9D">
      <w:pPr>
        <w:pStyle w:val="8"/>
        <w:spacing w:after="0"/>
        <w:sectPr>
          <w:pgSz w:w="11920" w:h="16850"/>
          <w:pgMar w:top="940" w:right="0" w:bottom="1400" w:left="425" w:header="0" w:footer="1139" w:gutter="0"/>
          <w:cols w:space="720" w:num="1"/>
        </w:sectPr>
      </w:pPr>
    </w:p>
    <w:p w14:paraId="7BA27650">
      <w:pPr>
        <w:pStyle w:val="8"/>
        <w:spacing w:before="71" w:line="235" w:lineRule="auto"/>
        <w:ind w:left="1051" w:right="526" w:firstLine="851"/>
      </w:pPr>
      <w:r>
        <w:t>«Родной (татарский) язык» неразрывно связан и с другими школьными предметами, особенно – с предметом «Литературное чтение на родном (татарском) языке».</w:t>
      </w:r>
    </w:p>
    <w:p w14:paraId="63724FE5">
      <w:pPr>
        <w:pStyle w:val="8"/>
        <w:spacing w:before="7"/>
        <w:ind w:left="1051" w:right="506" w:firstLine="851"/>
      </w:pPr>
      <w:r>
        <w:t>Программа включает пояснительную записку, планируемые результаты освоения учебного предмета, систему оценивания результатов, содержание учебного предмета, тематическое планирование, план внеурочной деятельности, а также систему условий реализации учебной программы.</w:t>
      </w:r>
    </w:p>
    <w:p w14:paraId="5E32E8A1">
      <w:pPr>
        <w:pStyle w:val="8"/>
        <w:ind w:left="1051" w:right="509" w:firstLine="851"/>
      </w:pPr>
      <w:r>
        <w:t>В пояснительной записке раскрываются цели и задачи изучения родного (татарского) языка, основные подходы к отбору содержания курса, характеризуются его основные содержательные линии, определяется место учебного предмета «Родной (татарский) язык» в учебном плане.</w:t>
      </w:r>
    </w:p>
    <w:p w14:paraId="2348B2C9">
      <w:pPr>
        <w:pStyle w:val="8"/>
        <w:ind w:left="1051" w:right="507" w:firstLine="851"/>
      </w:pPr>
      <w:r>
        <w:t>Программа устанавливает планируемые результаты и требования к результатам освоения</w:t>
      </w:r>
      <w:r>
        <w:rPr>
          <w:spacing w:val="-5"/>
        </w:rPr>
        <w:t xml:space="preserve"> </w:t>
      </w:r>
      <w:r>
        <w:t>образовательной программы начального</w:t>
      </w:r>
      <w:r>
        <w:rPr>
          <w:spacing w:val="-4"/>
        </w:rPr>
        <w:t xml:space="preserve"> </w:t>
      </w:r>
      <w:r>
        <w:t>общего</w:t>
      </w:r>
      <w:r>
        <w:rPr>
          <w:spacing w:val="-5"/>
        </w:rPr>
        <w:t xml:space="preserve"> </w:t>
      </w:r>
      <w:r>
        <w:t>образования</w:t>
      </w:r>
      <w:r>
        <w:rPr>
          <w:spacing w:val="-4"/>
        </w:rPr>
        <w:t xml:space="preserve"> </w:t>
      </w:r>
      <w:r>
        <w:t>по родному</w:t>
      </w:r>
      <w:r>
        <w:rPr>
          <w:spacing w:val="-13"/>
        </w:rPr>
        <w:t xml:space="preserve"> </w:t>
      </w:r>
      <w:r>
        <w:t>(татарскому) языку</w:t>
      </w:r>
      <w:r>
        <w:rPr>
          <w:spacing w:val="-11"/>
        </w:rPr>
        <w:t xml:space="preserve"> </w:t>
      </w:r>
      <w:r>
        <w:t>на личностном, метапредметном и предметном уровнях, систему</w:t>
      </w:r>
      <w:r>
        <w:rPr>
          <w:spacing w:val="-2"/>
        </w:rPr>
        <w:t xml:space="preserve"> </w:t>
      </w:r>
      <w:r>
        <w:t>оценивания результатов освоения учебного предмета.</w:t>
      </w:r>
    </w:p>
    <w:p w14:paraId="75A68D04">
      <w:pPr>
        <w:pStyle w:val="8"/>
        <w:ind w:left="1051" w:right="507" w:firstLine="851"/>
      </w:pPr>
      <w:r>
        <w:t>Программа также определяет содержание учебного предмета «Родной (татарский) язык», включающее такие блоки, как виды речевой деятельности, обучение грамоте, систематический курс и развитие речи.</w:t>
      </w:r>
    </w:p>
    <w:p w14:paraId="230317A4">
      <w:pPr>
        <w:pStyle w:val="8"/>
        <w:ind w:left="1051" w:right="516" w:firstLine="851"/>
      </w:pPr>
      <w:r>
        <w:t>В тематическом</w:t>
      </w:r>
      <w:r>
        <w:rPr>
          <w:spacing w:val="-1"/>
        </w:rPr>
        <w:t xml:space="preserve"> </w:t>
      </w:r>
      <w:r>
        <w:t>планировании</w:t>
      </w:r>
      <w:r>
        <w:rPr>
          <w:spacing w:val="-1"/>
        </w:rPr>
        <w:t xml:space="preserve"> </w:t>
      </w:r>
      <w:r>
        <w:t>отражены</w:t>
      </w:r>
      <w:r>
        <w:rPr>
          <w:spacing w:val="-1"/>
        </w:rPr>
        <w:t xml:space="preserve"> </w:t>
      </w:r>
      <w:r>
        <w:t>тематические блоки и темы курса, количество часов, выделяемых как на изучение всего курса, так и на отдельные темы, характеристики основных видов деятельности обучающихся.</w:t>
      </w:r>
    </w:p>
    <w:p w14:paraId="486801BC">
      <w:pPr>
        <w:pStyle w:val="8"/>
        <w:spacing w:before="18"/>
        <w:ind w:left="1051" w:right="518" w:firstLine="914"/>
        <w:rPr>
          <w:rFonts w:ascii="Calibri" w:hAnsi="Calibri"/>
        </w:rPr>
      </w:pPr>
      <w:r>
        <w:rPr>
          <w:rFonts w:ascii="Calibri" w:hAnsi="Calibri"/>
        </w:rPr>
        <w:t>В программе предлагается примерный план проведения внеурочной деятельности, отражающий специфику предмета «Родной (татарский) язык».</w:t>
      </w:r>
    </w:p>
    <w:p w14:paraId="2C432F68">
      <w:pPr>
        <w:pStyle w:val="8"/>
        <w:tabs>
          <w:tab w:val="left" w:pos="3171"/>
          <w:tab w:val="left" w:pos="4740"/>
          <w:tab w:val="left" w:pos="7283"/>
        </w:tabs>
        <w:spacing w:line="237" w:lineRule="auto"/>
        <w:ind w:left="2133" w:right="507" w:hanging="231"/>
      </w:pPr>
      <w:r>
        <w:t>Программу</w:t>
      </w:r>
      <w:r>
        <w:rPr>
          <w:spacing w:val="40"/>
        </w:rPr>
        <w:t xml:space="preserve"> </w:t>
      </w:r>
      <w:r>
        <w:t>завершает</w:t>
      </w:r>
      <w:r>
        <w:rPr>
          <w:spacing w:val="40"/>
        </w:rPr>
        <w:t xml:space="preserve"> </w:t>
      </w:r>
      <w:r>
        <w:t>раздел</w:t>
      </w:r>
      <w:r>
        <w:rPr>
          <w:spacing w:val="40"/>
        </w:rPr>
        <w:t xml:space="preserve"> </w:t>
      </w:r>
      <w:r>
        <w:t>«Система</w:t>
      </w:r>
      <w:r>
        <w:rPr>
          <w:spacing w:val="40"/>
        </w:rPr>
        <w:t xml:space="preserve"> </w:t>
      </w:r>
      <w:r>
        <w:t>условий</w:t>
      </w:r>
      <w:r>
        <w:rPr>
          <w:spacing w:val="40"/>
        </w:rPr>
        <w:t xml:space="preserve"> </w:t>
      </w:r>
      <w:r>
        <w:t>реализации</w:t>
      </w:r>
      <w:r>
        <w:rPr>
          <w:spacing w:val="80"/>
        </w:rPr>
        <w:t xml:space="preserve"> </w:t>
      </w:r>
      <w:r>
        <w:t>учебной</w:t>
      </w:r>
      <w:r>
        <w:rPr>
          <w:spacing w:val="40"/>
        </w:rPr>
        <w:t xml:space="preserve"> </w:t>
      </w:r>
      <w:r>
        <w:t xml:space="preserve">программы», </w:t>
      </w:r>
      <w:r>
        <w:rPr>
          <w:spacing w:val="-4"/>
        </w:rPr>
        <w:t>где</w:t>
      </w:r>
      <w:r>
        <w:tab/>
      </w:r>
      <w:r>
        <w:rPr>
          <w:spacing w:val="-2"/>
        </w:rPr>
        <w:t>указаны</w:t>
      </w:r>
      <w:r>
        <w:tab/>
      </w:r>
      <w:r>
        <w:t>требования</w:t>
      </w:r>
      <w:r>
        <w:rPr>
          <w:spacing w:val="40"/>
        </w:rPr>
        <w:t xml:space="preserve"> </w:t>
      </w:r>
      <w:r>
        <w:t>к</w:t>
      </w:r>
      <w:r>
        <w:tab/>
      </w:r>
      <w:r>
        <w:rPr>
          <w:spacing w:val="-2"/>
        </w:rPr>
        <w:t>материально-техническому</w:t>
      </w:r>
    </w:p>
    <w:p w14:paraId="6F60F2EF">
      <w:pPr>
        <w:pStyle w:val="8"/>
        <w:tabs>
          <w:tab w:val="left" w:pos="8872"/>
        </w:tabs>
        <w:spacing w:line="235" w:lineRule="auto"/>
        <w:ind w:left="2133" w:right="754" w:hanging="1083"/>
      </w:pPr>
      <w:r>
        <w:t>оснащению, учебно-методическому</w:t>
      </w:r>
      <w:r>
        <w:rPr>
          <w:spacing w:val="-10"/>
        </w:rPr>
        <w:t xml:space="preserve"> </w:t>
      </w:r>
      <w:r>
        <w:t>обеспечению</w:t>
      </w:r>
      <w:r>
        <w:rPr>
          <w:spacing w:val="-7"/>
        </w:rPr>
        <w:t xml:space="preserve"> </w:t>
      </w:r>
      <w:r>
        <w:t>образовательного</w:t>
      </w:r>
      <w:r>
        <w:rPr>
          <w:spacing w:val="-1"/>
        </w:rPr>
        <w:t xml:space="preserve"> </w:t>
      </w:r>
      <w:r>
        <w:t>процесса. Цель</w:t>
      </w:r>
      <w:r>
        <w:rPr>
          <w:spacing w:val="40"/>
        </w:rPr>
        <w:t xml:space="preserve"> </w:t>
      </w:r>
      <w:r>
        <w:t>изучения учебного</w:t>
      </w:r>
      <w:r>
        <w:rPr>
          <w:spacing w:val="40"/>
        </w:rPr>
        <w:t xml:space="preserve"> </w:t>
      </w:r>
      <w:r>
        <w:t>предмета</w:t>
      </w:r>
      <w:r>
        <w:rPr>
          <w:spacing w:val="80"/>
        </w:rPr>
        <w:t xml:space="preserve">  </w:t>
      </w:r>
      <w:r>
        <w:t>«Родной</w:t>
      </w:r>
      <w:r>
        <w:rPr>
          <w:spacing w:val="80"/>
        </w:rPr>
        <w:t xml:space="preserve">  </w:t>
      </w:r>
      <w:r>
        <w:t>(татарский) язык»</w:t>
      </w:r>
      <w:r>
        <w:tab/>
      </w:r>
      <w:r>
        <w:rPr>
          <w:spacing w:val="-10"/>
        </w:rPr>
        <w:t>–</w:t>
      </w:r>
    </w:p>
    <w:p w14:paraId="67795233">
      <w:pPr>
        <w:pStyle w:val="8"/>
        <w:ind w:left="1051" w:right="505" w:firstLine="851"/>
      </w:pPr>
      <w:r>
        <w:t>развитие элементарной коммуникативной компетенции обучающихся на доступном уровне в основных видах речевой деятельности: слушание, говорение, чтение и письмо; воспитание и развитие личности, уважающей языковое наследие многонационального народа Российской Федерации.</w:t>
      </w:r>
    </w:p>
    <w:p w14:paraId="2B04740A">
      <w:pPr>
        <w:pStyle w:val="8"/>
        <w:spacing w:before="2" w:line="274" w:lineRule="exact"/>
        <w:ind w:left="1903"/>
      </w:pPr>
      <w:r>
        <w:t>Поставленная</w:t>
      </w:r>
      <w:r>
        <w:rPr>
          <w:spacing w:val="-15"/>
        </w:rPr>
        <w:t xml:space="preserve"> </w:t>
      </w:r>
      <w:r>
        <w:t>цель</w:t>
      </w:r>
      <w:r>
        <w:rPr>
          <w:spacing w:val="-14"/>
        </w:rPr>
        <w:t xml:space="preserve"> </w:t>
      </w:r>
      <w:r>
        <w:t>обусловливает</w:t>
      </w:r>
      <w:r>
        <w:rPr>
          <w:spacing w:val="-10"/>
        </w:rPr>
        <w:t xml:space="preserve"> </w:t>
      </w:r>
      <w:r>
        <w:t>выполнение</w:t>
      </w:r>
      <w:r>
        <w:rPr>
          <w:spacing w:val="-12"/>
        </w:rPr>
        <w:t xml:space="preserve"> </w:t>
      </w:r>
      <w:r>
        <w:t>следующих</w:t>
      </w:r>
      <w:r>
        <w:rPr>
          <w:spacing w:val="-15"/>
        </w:rPr>
        <w:t xml:space="preserve"> </w:t>
      </w:r>
      <w:r>
        <w:rPr>
          <w:spacing w:val="-2"/>
        </w:rPr>
        <w:t>задач:</w:t>
      </w:r>
    </w:p>
    <w:p w14:paraId="3FB1C8C5">
      <w:pPr>
        <w:pStyle w:val="12"/>
        <w:numPr>
          <w:ilvl w:val="0"/>
          <w:numId w:val="69"/>
        </w:numPr>
        <w:tabs>
          <w:tab w:val="left" w:pos="2685"/>
        </w:tabs>
        <w:spacing w:before="9" w:after="0" w:line="230" w:lineRule="auto"/>
        <w:ind w:left="1051" w:right="507" w:firstLine="851"/>
        <w:jc w:val="both"/>
        <w:rPr>
          <w:rFonts w:ascii="Symbol" w:hAnsi="Symbol"/>
          <w:sz w:val="28"/>
        </w:rPr>
      </w:pPr>
      <w:r>
        <w:rPr>
          <w:sz w:val="24"/>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14:paraId="79C6B976">
      <w:pPr>
        <w:pStyle w:val="12"/>
        <w:numPr>
          <w:ilvl w:val="0"/>
          <w:numId w:val="69"/>
        </w:numPr>
        <w:tabs>
          <w:tab w:val="left" w:pos="2685"/>
        </w:tabs>
        <w:spacing w:before="19" w:after="0" w:line="230" w:lineRule="auto"/>
        <w:ind w:left="1051" w:right="501" w:firstLine="851"/>
        <w:jc w:val="both"/>
        <w:rPr>
          <w:rFonts w:ascii="Symbol" w:hAnsi="Symbol"/>
          <w:sz w:val="28"/>
        </w:rPr>
      </w:pPr>
      <w:r>
        <w:rPr>
          <w:sz w:val="24"/>
        </w:rPr>
        <w:t>развитие у обучающихся диалогической и монологической устной и</w:t>
      </w:r>
      <w:r>
        <w:rPr>
          <w:spacing w:val="40"/>
          <w:sz w:val="24"/>
        </w:rPr>
        <w:t xml:space="preserve"> </w:t>
      </w:r>
      <w:r>
        <w:rPr>
          <w:sz w:val="24"/>
        </w:rPr>
        <w:t>письменной</w:t>
      </w:r>
      <w:r>
        <w:rPr>
          <w:spacing w:val="-4"/>
          <w:sz w:val="24"/>
        </w:rPr>
        <w:t xml:space="preserve"> </w:t>
      </w:r>
      <w:r>
        <w:rPr>
          <w:sz w:val="24"/>
        </w:rPr>
        <w:t>речи,</w:t>
      </w:r>
      <w:r>
        <w:rPr>
          <w:spacing w:val="-5"/>
          <w:sz w:val="24"/>
        </w:rPr>
        <w:t xml:space="preserve"> </w:t>
      </w:r>
      <w:r>
        <w:rPr>
          <w:sz w:val="24"/>
        </w:rPr>
        <w:t>коммуникативных умений,</w:t>
      </w:r>
      <w:r>
        <w:rPr>
          <w:spacing w:val="-1"/>
          <w:sz w:val="24"/>
        </w:rPr>
        <w:t xml:space="preserve"> </w:t>
      </w:r>
      <w:r>
        <w:rPr>
          <w:sz w:val="24"/>
        </w:rPr>
        <w:t>нравственных</w:t>
      </w:r>
      <w:r>
        <w:rPr>
          <w:spacing w:val="-5"/>
          <w:sz w:val="24"/>
        </w:rPr>
        <w:t xml:space="preserve"> </w:t>
      </w:r>
      <w:r>
        <w:rPr>
          <w:sz w:val="24"/>
        </w:rPr>
        <w:t>и</w:t>
      </w:r>
      <w:r>
        <w:rPr>
          <w:spacing w:val="-4"/>
          <w:sz w:val="24"/>
        </w:rPr>
        <w:t xml:space="preserve"> </w:t>
      </w:r>
      <w:r>
        <w:rPr>
          <w:sz w:val="24"/>
        </w:rPr>
        <w:t>эстетических</w:t>
      </w:r>
      <w:r>
        <w:rPr>
          <w:spacing w:val="-5"/>
          <w:sz w:val="24"/>
        </w:rPr>
        <w:t xml:space="preserve"> </w:t>
      </w:r>
      <w:r>
        <w:rPr>
          <w:sz w:val="24"/>
        </w:rPr>
        <w:t>чувств, способности к творческой деятельности на татарском языке;</w:t>
      </w:r>
    </w:p>
    <w:p w14:paraId="7C53B342">
      <w:pPr>
        <w:pStyle w:val="12"/>
        <w:numPr>
          <w:ilvl w:val="0"/>
          <w:numId w:val="69"/>
        </w:numPr>
        <w:tabs>
          <w:tab w:val="left" w:pos="2685"/>
        </w:tabs>
        <w:spacing w:before="17" w:after="0" w:line="230" w:lineRule="auto"/>
        <w:ind w:left="1051" w:right="519" w:firstLine="851"/>
        <w:jc w:val="both"/>
        <w:rPr>
          <w:rFonts w:ascii="Symbol" w:hAnsi="Symbol"/>
          <w:sz w:val="28"/>
        </w:rPr>
      </w:pPr>
      <w:r>
        <w:rPr>
          <w:sz w:val="24"/>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14:paraId="6EFC8985">
      <w:pPr>
        <w:pStyle w:val="12"/>
        <w:numPr>
          <w:ilvl w:val="0"/>
          <w:numId w:val="69"/>
        </w:numPr>
        <w:tabs>
          <w:tab w:val="left" w:pos="2685"/>
        </w:tabs>
        <w:spacing w:before="15" w:after="0" w:line="230" w:lineRule="auto"/>
        <w:ind w:left="1051" w:right="502" w:firstLine="851"/>
        <w:jc w:val="both"/>
        <w:rPr>
          <w:rFonts w:ascii="Symbol" w:hAnsi="Symbol"/>
          <w:sz w:val="28"/>
        </w:rPr>
      </w:pPr>
      <w:r>
        <w:rPr>
          <w:sz w:val="24"/>
        </w:rPr>
        <w:t>формирование навыков культуры речи в зависимости от</w:t>
      </w:r>
      <w:r>
        <w:rPr>
          <w:spacing w:val="40"/>
          <w:sz w:val="24"/>
        </w:rPr>
        <w:t xml:space="preserve"> </w:t>
      </w:r>
      <w:r>
        <w:rPr>
          <w:sz w:val="24"/>
        </w:rPr>
        <w:t xml:space="preserve">ситуации общения; умений составлять несложные письменные тексты- описания, тексты-повествования и </w:t>
      </w:r>
      <w:r>
        <w:rPr>
          <w:spacing w:val="-2"/>
          <w:sz w:val="24"/>
        </w:rPr>
        <w:t>рассуждения.</w:t>
      </w:r>
    </w:p>
    <w:p w14:paraId="49603808">
      <w:pPr>
        <w:pStyle w:val="8"/>
        <w:spacing w:before="10"/>
        <w:ind w:left="1051" w:right="504" w:firstLine="851"/>
      </w:pPr>
      <w:r>
        <w:t>В результате изучения курса родного (татарского) языка обучающиеся при получении начального общего образования научатся осознавать и использовать татарский язык как средство общения, познания мира и усвоения культуры татарского народа.</w:t>
      </w:r>
    </w:p>
    <w:p w14:paraId="5E64FD1F">
      <w:pPr>
        <w:pStyle w:val="8"/>
        <w:ind w:left="1051" w:right="496" w:firstLine="851"/>
      </w:pPr>
      <w:r>
        <w:t>У обучающегося последовательно формируются эмоционально-ценностное</w:t>
      </w:r>
      <w:r>
        <w:rPr>
          <w:spacing w:val="40"/>
        </w:rPr>
        <w:t xml:space="preserve"> </w:t>
      </w:r>
      <w:r>
        <w:t>отношение к</w:t>
      </w:r>
      <w:r>
        <w:rPr>
          <w:spacing w:val="40"/>
        </w:rPr>
        <w:t xml:space="preserve"> </w:t>
      </w:r>
      <w:r>
        <w:t>родному</w:t>
      </w:r>
      <w:r>
        <w:rPr>
          <w:spacing w:val="40"/>
        </w:rPr>
        <w:t xml:space="preserve"> </w:t>
      </w:r>
      <w:r>
        <w:t>языку,</w:t>
      </w:r>
      <w:r>
        <w:rPr>
          <w:spacing w:val="40"/>
        </w:rPr>
        <w:t xml:space="preserve"> </w:t>
      </w:r>
      <w:r>
        <w:t>интерес</w:t>
      </w:r>
      <w:r>
        <w:rPr>
          <w:spacing w:val="40"/>
        </w:rPr>
        <w:t xml:space="preserve"> </w:t>
      </w:r>
      <w:r>
        <w:t>к</w:t>
      </w:r>
      <w:r>
        <w:rPr>
          <w:spacing w:val="40"/>
        </w:rPr>
        <w:t xml:space="preserve"> </w:t>
      </w:r>
      <w:r>
        <w:t>его</w:t>
      </w:r>
      <w:r>
        <w:rPr>
          <w:spacing w:val="40"/>
        </w:rPr>
        <w:t xml:space="preserve"> </w:t>
      </w:r>
      <w:r>
        <w:t>изучению,</w:t>
      </w:r>
      <w:r>
        <w:rPr>
          <w:spacing w:val="40"/>
        </w:rPr>
        <w:t xml:space="preserve"> </w:t>
      </w:r>
      <w:r>
        <w:t>желание умело</w:t>
      </w:r>
      <w:r>
        <w:rPr>
          <w:spacing w:val="40"/>
        </w:rPr>
        <w:t xml:space="preserve"> </w:t>
      </w:r>
      <w:r>
        <w:t>им</w:t>
      </w:r>
      <w:r>
        <w:rPr>
          <w:spacing w:val="40"/>
        </w:rPr>
        <w:t xml:space="preserve"> </w:t>
      </w:r>
      <w:r>
        <w:t>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w:t>
      </w:r>
      <w:r>
        <w:rPr>
          <w:spacing w:val="80"/>
        </w:rPr>
        <w:t xml:space="preserve"> </w:t>
      </w:r>
      <w:r>
        <w:t>отношения</w:t>
      </w:r>
      <w:r>
        <w:rPr>
          <w:spacing w:val="80"/>
        </w:rPr>
        <w:t xml:space="preserve"> </w:t>
      </w:r>
      <w:r>
        <w:t>к</w:t>
      </w:r>
      <w:r>
        <w:rPr>
          <w:spacing w:val="80"/>
        </w:rPr>
        <w:t xml:space="preserve"> </w:t>
      </w:r>
      <w:r>
        <w:t>родному</w:t>
      </w:r>
      <w:r>
        <w:rPr>
          <w:spacing w:val="80"/>
        </w:rPr>
        <w:t xml:space="preserve"> </w:t>
      </w:r>
      <w:r>
        <w:t>языку</w:t>
      </w:r>
      <w:r>
        <w:rPr>
          <w:spacing w:val="80"/>
        </w:rPr>
        <w:t xml:space="preserve"> </w:t>
      </w:r>
      <w:r>
        <w:t>у</w:t>
      </w:r>
      <w:r>
        <w:rPr>
          <w:spacing w:val="80"/>
        </w:rPr>
        <w:t xml:space="preserve"> </w:t>
      </w:r>
      <w:r>
        <w:t>обучающегося</w:t>
      </w:r>
      <w:r>
        <w:rPr>
          <w:spacing w:val="80"/>
        </w:rPr>
        <w:t xml:space="preserve"> </w:t>
      </w:r>
      <w:r>
        <w:t>закладываются</w:t>
      </w:r>
    </w:p>
    <w:p w14:paraId="5B95DA6A">
      <w:pPr>
        <w:pStyle w:val="8"/>
        <w:spacing w:after="0"/>
        <w:sectPr>
          <w:pgSz w:w="11920" w:h="16850"/>
          <w:pgMar w:top="940" w:right="0" w:bottom="1400" w:left="425" w:header="0" w:footer="1139" w:gutter="0"/>
          <w:cols w:space="720" w:num="1"/>
        </w:sectPr>
      </w:pPr>
    </w:p>
    <w:p w14:paraId="54528088">
      <w:pPr>
        <w:pStyle w:val="8"/>
        <w:spacing w:before="68"/>
        <w:ind w:left="1051"/>
      </w:pPr>
      <w:r>
        <w:t>основы</w:t>
      </w:r>
      <w:r>
        <w:rPr>
          <w:spacing w:val="-14"/>
        </w:rPr>
        <w:t xml:space="preserve"> </w:t>
      </w:r>
      <w:r>
        <w:t>гражданской</w:t>
      </w:r>
      <w:r>
        <w:rPr>
          <w:spacing w:val="-6"/>
        </w:rPr>
        <w:t xml:space="preserve"> </w:t>
      </w:r>
      <w:r>
        <w:t>культуры</w:t>
      </w:r>
      <w:r>
        <w:rPr>
          <w:spacing w:val="-7"/>
        </w:rPr>
        <w:t xml:space="preserve"> </w:t>
      </w:r>
      <w:r>
        <w:rPr>
          <w:spacing w:val="-2"/>
        </w:rPr>
        <w:t>личности.</w:t>
      </w:r>
    </w:p>
    <w:p w14:paraId="707259F1">
      <w:pPr>
        <w:pStyle w:val="8"/>
        <w:spacing w:before="1"/>
        <w:ind w:left="1903"/>
      </w:pPr>
      <w:r>
        <w:t>Общая</w:t>
      </w:r>
      <w:r>
        <w:rPr>
          <w:spacing w:val="-11"/>
        </w:rPr>
        <w:t xml:space="preserve"> </w:t>
      </w:r>
      <w:r>
        <w:t>характеристика</w:t>
      </w:r>
      <w:r>
        <w:rPr>
          <w:spacing w:val="-5"/>
        </w:rPr>
        <w:t xml:space="preserve"> </w:t>
      </w:r>
      <w:r>
        <w:t>учебного</w:t>
      </w:r>
      <w:r>
        <w:rPr>
          <w:spacing w:val="-7"/>
        </w:rPr>
        <w:t xml:space="preserve"> </w:t>
      </w:r>
      <w:r>
        <w:rPr>
          <w:spacing w:val="-2"/>
        </w:rPr>
        <w:t>предмета</w:t>
      </w:r>
    </w:p>
    <w:p w14:paraId="5078B609">
      <w:pPr>
        <w:pStyle w:val="8"/>
        <w:ind w:left="1051" w:right="510" w:firstLine="851"/>
      </w:pPr>
      <w:r>
        <w:t>Изучение учебного предмета «Родной (татарский) язык»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 Его изучение в начальной школе представляет собой первый этап языкового образования и речевого развития обучающихся.</w:t>
      </w:r>
    </w:p>
    <w:p w14:paraId="595C8A2D">
      <w:pPr>
        <w:pStyle w:val="8"/>
        <w:ind w:left="1051" w:right="519" w:firstLine="851"/>
      </w:pPr>
      <w:r>
        <w:t>Начальным этапом изучения предмета «Родной (татарский) язык» в 1 классе является курс «Обучение грамоте». Его основная задача направлена на формирование у обучающихся навыков чтения и письма на татарском языке. Наряду с этим у обучающихся развивается коммуникативная компетенция, обогащается и активизируется словарь, совершенствуется фонематический слух.</w:t>
      </w:r>
    </w:p>
    <w:p w14:paraId="1E0435D3">
      <w:pPr>
        <w:pStyle w:val="8"/>
        <w:spacing w:before="2" w:line="275" w:lineRule="exact"/>
        <w:ind w:left="1903"/>
      </w:pPr>
      <w:r>
        <w:t>После</w:t>
      </w:r>
      <w:r>
        <w:rPr>
          <w:spacing w:val="-16"/>
        </w:rPr>
        <w:t xml:space="preserve"> </w:t>
      </w:r>
      <w:r>
        <w:t>обучения</w:t>
      </w:r>
      <w:r>
        <w:rPr>
          <w:spacing w:val="-2"/>
        </w:rPr>
        <w:t xml:space="preserve"> </w:t>
      </w:r>
      <w:r>
        <w:t>грамоте</w:t>
      </w:r>
      <w:r>
        <w:rPr>
          <w:spacing w:val="-10"/>
        </w:rPr>
        <w:t xml:space="preserve"> </w:t>
      </w:r>
      <w:r>
        <w:t>начинается</w:t>
      </w:r>
      <w:r>
        <w:rPr>
          <w:spacing w:val="-5"/>
        </w:rPr>
        <w:t xml:space="preserve"> </w:t>
      </w:r>
      <w:r>
        <w:t>раздельное</w:t>
      </w:r>
      <w:r>
        <w:rPr>
          <w:spacing w:val="-10"/>
        </w:rPr>
        <w:t xml:space="preserve"> </w:t>
      </w:r>
      <w:r>
        <w:t>изучение</w:t>
      </w:r>
      <w:r>
        <w:rPr>
          <w:spacing w:val="62"/>
        </w:rPr>
        <w:t xml:space="preserve"> </w:t>
      </w:r>
      <w:r>
        <w:rPr>
          <w:spacing w:val="-2"/>
        </w:rPr>
        <w:t>предметов</w:t>
      </w:r>
    </w:p>
    <w:p w14:paraId="25EC84D8">
      <w:pPr>
        <w:pStyle w:val="8"/>
        <w:spacing w:line="274" w:lineRule="exact"/>
        <w:ind w:left="1903"/>
      </w:pPr>
      <w:r>
        <w:t>«Родной</w:t>
      </w:r>
      <w:r>
        <w:rPr>
          <w:spacing w:val="-12"/>
        </w:rPr>
        <w:t xml:space="preserve"> </w:t>
      </w:r>
      <w:r>
        <w:t>(татарский)</w:t>
      </w:r>
      <w:r>
        <w:rPr>
          <w:spacing w:val="-7"/>
        </w:rPr>
        <w:t xml:space="preserve"> </w:t>
      </w:r>
      <w:r>
        <w:t>язык»</w:t>
      </w:r>
      <w:r>
        <w:rPr>
          <w:spacing w:val="-15"/>
        </w:rPr>
        <w:t xml:space="preserve"> </w:t>
      </w:r>
      <w:r>
        <w:t>и</w:t>
      </w:r>
      <w:r>
        <w:rPr>
          <w:spacing w:val="2"/>
        </w:rPr>
        <w:t xml:space="preserve"> </w:t>
      </w:r>
      <w:r>
        <w:t>«Литературное</w:t>
      </w:r>
      <w:r>
        <w:rPr>
          <w:spacing w:val="-3"/>
        </w:rPr>
        <w:t xml:space="preserve"> </w:t>
      </w:r>
      <w:r>
        <w:t>чтение</w:t>
      </w:r>
      <w:r>
        <w:rPr>
          <w:spacing w:val="-4"/>
        </w:rPr>
        <w:t xml:space="preserve"> </w:t>
      </w:r>
      <w:r>
        <w:t>на</w:t>
      </w:r>
      <w:r>
        <w:rPr>
          <w:spacing w:val="-7"/>
        </w:rPr>
        <w:t xml:space="preserve"> </w:t>
      </w:r>
      <w:r>
        <w:t>родном</w:t>
      </w:r>
      <w:r>
        <w:rPr>
          <w:spacing w:val="-8"/>
        </w:rPr>
        <w:t xml:space="preserve"> </w:t>
      </w:r>
      <w:r>
        <w:t>(татарском)</w:t>
      </w:r>
      <w:r>
        <w:rPr>
          <w:spacing w:val="-5"/>
        </w:rPr>
        <w:t xml:space="preserve"> </w:t>
      </w:r>
      <w:r>
        <w:rPr>
          <w:spacing w:val="-2"/>
        </w:rPr>
        <w:t>языке».</w:t>
      </w:r>
    </w:p>
    <w:p w14:paraId="064EDBB8">
      <w:pPr>
        <w:pStyle w:val="8"/>
        <w:ind w:left="1051" w:right="517" w:firstLine="851"/>
      </w:pPr>
      <w:r>
        <w:t>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татарского языка и в речи. Усвоение морфологической и синтаксической структуры языка, правил</w:t>
      </w:r>
      <w:r>
        <w:rPr>
          <w:spacing w:val="40"/>
        </w:rPr>
        <w:t xml:space="preserve"> </w:t>
      </w:r>
      <w:r>
        <w:t>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w:t>
      </w:r>
    </w:p>
    <w:p w14:paraId="39382435">
      <w:pPr>
        <w:pStyle w:val="8"/>
        <w:spacing w:before="2"/>
        <w:ind w:left="1051" w:right="506" w:firstLine="851"/>
      </w:pPr>
      <w:r>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14:paraId="0782E598">
      <w:pPr>
        <w:pStyle w:val="8"/>
        <w:ind w:left="1051" w:right="512" w:firstLine="851"/>
      </w:pPr>
      <w:r>
        <w:t>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w:t>
      </w:r>
    </w:p>
    <w:p w14:paraId="0C49FBA3">
      <w:pPr>
        <w:pStyle w:val="8"/>
        <w:spacing w:before="1"/>
        <w:ind w:left="1051" w:right="510" w:firstLine="851"/>
      </w:pPr>
      <w:r>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w:t>
      </w:r>
    </w:p>
    <w:p w14:paraId="7739FF93">
      <w:pPr>
        <w:pStyle w:val="8"/>
        <w:ind w:left="1051" w:right="508" w:firstLine="851"/>
      </w:pPr>
      <w:r>
        <w:t>Формирование первичных навыков работы с информацией в ходе освоения родного (татарского)</w:t>
      </w:r>
      <w:r>
        <w:rPr>
          <w:spacing w:val="-3"/>
        </w:rPr>
        <w:t xml:space="preserve"> </w:t>
      </w:r>
      <w:r>
        <w:t>языка</w:t>
      </w:r>
      <w:r>
        <w:rPr>
          <w:spacing w:val="-4"/>
        </w:rPr>
        <w:t xml:space="preserve"> </w:t>
      </w:r>
      <w:r>
        <w:t>предусматривает развитие умений, связанных</w:t>
      </w:r>
      <w:r>
        <w:rPr>
          <w:spacing w:val="-1"/>
        </w:rPr>
        <w:t xml:space="preserve"> </w:t>
      </w:r>
      <w:r>
        <w:t>с</w:t>
      </w:r>
      <w:r>
        <w:rPr>
          <w:spacing w:val="-5"/>
        </w:rPr>
        <w:t xml:space="preserve"> </w:t>
      </w:r>
      <w:r>
        <w:t>информационной культурой: переработка готового текста и написание собственного на его основе (либо на основе рисунка, таблицы, памятки), работа с учебной литературой и лингвистическими словарями.</w:t>
      </w:r>
    </w:p>
    <w:p w14:paraId="6E2E048B">
      <w:pPr>
        <w:pStyle w:val="8"/>
        <w:spacing w:line="237" w:lineRule="auto"/>
        <w:ind w:left="1051" w:right="525" w:firstLine="851"/>
      </w:pPr>
      <w:r>
        <w:t>Организованная проектная деятельность в ходе изучения предмета также способствует включению обучающихся в активный познавательный процесс.</w:t>
      </w:r>
    </w:p>
    <w:p w14:paraId="15B27BA2">
      <w:pPr>
        <w:pStyle w:val="8"/>
        <w:spacing w:before="4"/>
        <w:ind w:left="1051" w:right="507" w:firstLine="851"/>
      </w:pPr>
      <w:r>
        <w:t>В результате изучения родного (татарского) языка на уровне начального общего образования у обучающихся будут сформированы коммуникативная, языковая и социокультурная компетенции.</w:t>
      </w:r>
    </w:p>
    <w:p w14:paraId="7A8D3EE9">
      <w:pPr>
        <w:pStyle w:val="8"/>
        <w:ind w:left="1051" w:right="498" w:firstLine="851"/>
      </w:pPr>
      <w:r>
        <w:t>Коммуникативная компетенция предполагает способность обучающихся к полноценному речевому общению во всех сферах человеческой деятельности, а также соблюдение социальных норм речевого поведения. Формирование коммуникативной компетенции направлено, в первую очередь, на развитие умений обучающихся в области основных видов речевой деятельности (говорение, слушание, чтение и письмо).</w:t>
      </w:r>
    </w:p>
    <w:p w14:paraId="7BCA6072">
      <w:pPr>
        <w:pStyle w:val="8"/>
        <w:ind w:left="1051" w:right="511" w:firstLine="851"/>
      </w:pPr>
      <w:r>
        <w:t>Языковая компетенция предполагает овладение знаниями о языке, его средствах, богатстве лексического состава, а также обогащение словарного запаса и грамматического</w:t>
      </w:r>
      <w:r>
        <w:rPr>
          <w:spacing w:val="40"/>
        </w:rPr>
        <w:t xml:space="preserve"> </w:t>
      </w:r>
      <w:r>
        <w:t>строя речи обучающихся, освоение норм татарского языка.</w:t>
      </w:r>
    </w:p>
    <w:p w14:paraId="1CCD205A">
      <w:pPr>
        <w:pStyle w:val="8"/>
        <w:ind w:left="1051" w:right="516" w:firstLine="851"/>
      </w:pPr>
      <w:r>
        <w:t>Социокультурная компетенция направлена на овладение первоначальными знаниями о речевом этикете и осознание татарского языка как формы выражения национальной культуры татарского народа.</w:t>
      </w:r>
    </w:p>
    <w:p w14:paraId="43B75E4A">
      <w:pPr>
        <w:pStyle w:val="8"/>
        <w:spacing w:after="0"/>
        <w:sectPr>
          <w:pgSz w:w="11920" w:h="16850"/>
          <w:pgMar w:top="940" w:right="0" w:bottom="1400" w:left="425" w:header="0" w:footer="1139" w:gutter="0"/>
          <w:cols w:space="720" w:num="1"/>
        </w:sectPr>
      </w:pPr>
    </w:p>
    <w:p w14:paraId="068BF5D9">
      <w:pPr>
        <w:pStyle w:val="8"/>
        <w:spacing w:before="68"/>
        <w:ind w:left="1051" w:right="499" w:firstLine="851"/>
      </w:pPr>
      <w:r>
        <w:t>На изучение предмета «Родной (татарский) язык» в общеобразовательных</w:t>
      </w:r>
      <w:r>
        <w:rPr>
          <w:spacing w:val="80"/>
        </w:rPr>
        <w:t xml:space="preserve"> </w:t>
      </w:r>
      <w:r>
        <w:t>организациях отводится 2 часа в неделю во всех классах начального общего образования, по 68 часов в год (1 класс – 66 часов). Общее количество времени на четыре года обучения с 1 по 4 классы ориентировочно составляет 270 часов. Распределение часов по классам: 1 класс – 66 часов (из них 33 часа отводится на курс «Обучение грамоте»); 2–4 классы – по 68 часов.</w:t>
      </w:r>
    </w:p>
    <w:p w14:paraId="6B607F16">
      <w:pPr>
        <w:pStyle w:val="8"/>
        <w:ind w:left="1051" w:right="514" w:firstLine="851"/>
      </w:pPr>
      <w:r>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14:paraId="3FB9A3E3">
      <w:pPr>
        <w:pStyle w:val="8"/>
        <w:spacing w:before="3" w:line="274" w:lineRule="exact"/>
        <w:ind w:left="1903"/>
      </w:pPr>
      <w:r>
        <w:t>планируемые</w:t>
      </w:r>
      <w:r>
        <w:rPr>
          <w:spacing w:val="-14"/>
        </w:rPr>
        <w:t xml:space="preserve"> </w:t>
      </w:r>
      <w:r>
        <w:t>результаты</w:t>
      </w:r>
      <w:r>
        <w:rPr>
          <w:spacing w:val="-7"/>
        </w:rPr>
        <w:t xml:space="preserve"> </w:t>
      </w:r>
      <w:r>
        <w:t>освоения</w:t>
      </w:r>
      <w:r>
        <w:rPr>
          <w:spacing w:val="-10"/>
        </w:rPr>
        <w:t xml:space="preserve"> </w:t>
      </w:r>
      <w:r>
        <w:t>учебного</w:t>
      </w:r>
      <w:r>
        <w:rPr>
          <w:spacing w:val="-7"/>
        </w:rPr>
        <w:t xml:space="preserve"> </w:t>
      </w:r>
      <w:r>
        <w:rPr>
          <w:spacing w:val="-2"/>
        </w:rPr>
        <w:t>предмета</w:t>
      </w:r>
    </w:p>
    <w:p w14:paraId="5C554056">
      <w:pPr>
        <w:pStyle w:val="8"/>
        <w:ind w:left="1051" w:right="513" w:firstLine="851"/>
      </w:pPr>
      <w:r>
        <w:t>В результате изучения предмета «Родной (татарский) язык» на уровне начального общего образования у выпускников будут сформированы личностные, метапредметные и предметные результаты.</w:t>
      </w:r>
    </w:p>
    <w:p w14:paraId="7CEFB469">
      <w:pPr>
        <w:pStyle w:val="8"/>
        <w:spacing w:before="3" w:line="275" w:lineRule="exact"/>
        <w:ind w:left="1903"/>
      </w:pPr>
      <w:r>
        <w:t>Личностные</w:t>
      </w:r>
      <w:r>
        <w:rPr>
          <w:spacing w:val="-3"/>
        </w:rPr>
        <w:t xml:space="preserve"> </w:t>
      </w:r>
      <w:r>
        <w:rPr>
          <w:spacing w:val="-2"/>
        </w:rPr>
        <w:t>результаты</w:t>
      </w:r>
    </w:p>
    <w:p w14:paraId="6C74DE2D">
      <w:pPr>
        <w:pStyle w:val="8"/>
        <w:spacing w:line="273" w:lineRule="exact"/>
        <w:ind w:left="1903"/>
      </w:pPr>
      <w:r>
        <w:t>У</w:t>
      </w:r>
      <w:r>
        <w:rPr>
          <w:spacing w:val="-9"/>
        </w:rPr>
        <w:t xml:space="preserve"> </w:t>
      </w:r>
      <w:r>
        <w:t>выпускника</w:t>
      </w:r>
      <w:r>
        <w:rPr>
          <w:spacing w:val="-8"/>
        </w:rPr>
        <w:t xml:space="preserve"> </w:t>
      </w:r>
      <w:r>
        <w:t>будут</w:t>
      </w:r>
      <w:r>
        <w:rPr>
          <w:spacing w:val="-2"/>
        </w:rPr>
        <w:t xml:space="preserve"> сформированы:</w:t>
      </w:r>
    </w:p>
    <w:p w14:paraId="4E6422B8">
      <w:pPr>
        <w:pStyle w:val="12"/>
        <w:numPr>
          <w:ilvl w:val="0"/>
          <w:numId w:val="69"/>
        </w:numPr>
        <w:tabs>
          <w:tab w:val="left" w:pos="2406"/>
        </w:tabs>
        <w:spacing w:before="0" w:after="0" w:line="338" w:lineRule="exact"/>
        <w:ind w:left="2406" w:right="0" w:hanging="503"/>
        <w:jc w:val="both"/>
        <w:rPr>
          <w:rFonts w:ascii="Symbol" w:hAnsi="Symbol"/>
          <w:sz w:val="28"/>
        </w:rPr>
      </w:pPr>
      <w:r>
        <w:rPr>
          <w:sz w:val="24"/>
        </w:rPr>
        <w:t>уважительное</w:t>
      </w:r>
      <w:r>
        <w:rPr>
          <w:spacing w:val="-15"/>
          <w:sz w:val="24"/>
        </w:rPr>
        <w:t xml:space="preserve"> </w:t>
      </w:r>
      <w:r>
        <w:rPr>
          <w:sz w:val="24"/>
        </w:rPr>
        <w:t>отношение</w:t>
      </w:r>
      <w:r>
        <w:rPr>
          <w:spacing w:val="-7"/>
          <w:sz w:val="24"/>
        </w:rPr>
        <w:t xml:space="preserve"> </w:t>
      </w:r>
      <w:r>
        <w:rPr>
          <w:sz w:val="24"/>
        </w:rPr>
        <w:t>к</w:t>
      </w:r>
      <w:r>
        <w:rPr>
          <w:spacing w:val="-5"/>
          <w:sz w:val="24"/>
        </w:rPr>
        <w:t xml:space="preserve"> </w:t>
      </w:r>
      <w:r>
        <w:rPr>
          <w:sz w:val="24"/>
        </w:rPr>
        <w:t>родному</w:t>
      </w:r>
      <w:r>
        <w:rPr>
          <w:spacing w:val="-17"/>
          <w:sz w:val="24"/>
        </w:rPr>
        <w:t xml:space="preserve"> </w:t>
      </w:r>
      <w:r>
        <w:rPr>
          <w:spacing w:val="-2"/>
          <w:sz w:val="24"/>
        </w:rPr>
        <w:t>языку;</w:t>
      </w:r>
    </w:p>
    <w:p w14:paraId="5795AB78">
      <w:pPr>
        <w:pStyle w:val="12"/>
        <w:numPr>
          <w:ilvl w:val="0"/>
          <w:numId w:val="69"/>
        </w:numPr>
        <w:tabs>
          <w:tab w:val="left" w:pos="2402"/>
        </w:tabs>
        <w:spacing w:before="3" w:after="0" w:line="235" w:lineRule="auto"/>
        <w:ind w:left="1051" w:right="498" w:firstLine="851"/>
        <w:jc w:val="both"/>
        <w:rPr>
          <w:rFonts w:ascii="Symbol" w:hAnsi="Symbol"/>
          <w:sz w:val="28"/>
        </w:rPr>
      </w:pPr>
      <w:r>
        <w:rPr>
          <w:sz w:val="24"/>
        </w:rPr>
        <w:t>основы гражданской идентичности, в частности –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6DFC7410">
      <w:pPr>
        <w:pStyle w:val="12"/>
        <w:numPr>
          <w:ilvl w:val="0"/>
          <w:numId w:val="69"/>
        </w:numPr>
        <w:tabs>
          <w:tab w:val="left" w:pos="2402"/>
        </w:tabs>
        <w:spacing w:before="3" w:after="0" w:line="232" w:lineRule="auto"/>
        <w:ind w:left="1051" w:right="503" w:firstLine="851"/>
        <w:jc w:val="both"/>
        <w:rPr>
          <w:rFonts w:ascii="Symbol" w:hAnsi="Symbol"/>
          <w:sz w:val="28"/>
        </w:rPr>
      </w:pPr>
      <w:r>
        <w:rPr>
          <w:sz w:val="24"/>
        </w:rPr>
        <w:t>осознанное, уважительное и доброжелательное отношение к каждому человеку, в том числе к представителю другой национальности, его мнению, мировоззрению, культуре, языку, вероисповеданию, гражданской позиции;</w:t>
      </w:r>
    </w:p>
    <w:p w14:paraId="3782E075">
      <w:pPr>
        <w:pStyle w:val="12"/>
        <w:numPr>
          <w:ilvl w:val="0"/>
          <w:numId w:val="69"/>
        </w:numPr>
        <w:tabs>
          <w:tab w:val="left" w:pos="2402"/>
        </w:tabs>
        <w:spacing w:before="16" w:after="0" w:line="225" w:lineRule="auto"/>
        <w:ind w:left="1051" w:right="508" w:firstLine="851"/>
        <w:jc w:val="both"/>
        <w:rPr>
          <w:rFonts w:ascii="Symbol" w:hAnsi="Symbol"/>
          <w:sz w:val="28"/>
        </w:rPr>
      </w:pPr>
      <w:r>
        <w:rPr>
          <w:sz w:val="24"/>
        </w:rPr>
        <w:t xml:space="preserve">развитие этических чувств – стыда, вины, совести как регуляторов морального </w:t>
      </w:r>
      <w:r>
        <w:rPr>
          <w:spacing w:val="-2"/>
          <w:sz w:val="24"/>
        </w:rPr>
        <w:t>поведения;</w:t>
      </w:r>
    </w:p>
    <w:p w14:paraId="639F584A">
      <w:pPr>
        <w:pStyle w:val="12"/>
        <w:numPr>
          <w:ilvl w:val="0"/>
          <w:numId w:val="69"/>
        </w:numPr>
        <w:tabs>
          <w:tab w:val="left" w:pos="2406"/>
        </w:tabs>
        <w:spacing w:before="0" w:after="0" w:line="341" w:lineRule="exact"/>
        <w:ind w:left="2406" w:right="0" w:hanging="503"/>
        <w:jc w:val="both"/>
        <w:rPr>
          <w:rFonts w:ascii="Symbol" w:hAnsi="Symbol"/>
          <w:sz w:val="28"/>
        </w:rPr>
      </w:pPr>
      <w:r>
        <w:rPr>
          <w:sz w:val="24"/>
        </w:rPr>
        <w:t>понимание</w:t>
      </w:r>
      <w:r>
        <w:rPr>
          <w:spacing w:val="-15"/>
          <w:sz w:val="24"/>
        </w:rPr>
        <w:t xml:space="preserve"> </w:t>
      </w:r>
      <w:r>
        <w:rPr>
          <w:sz w:val="24"/>
        </w:rPr>
        <w:t>чувств</w:t>
      </w:r>
      <w:r>
        <w:rPr>
          <w:spacing w:val="-5"/>
          <w:sz w:val="24"/>
        </w:rPr>
        <w:t xml:space="preserve"> </w:t>
      </w:r>
      <w:r>
        <w:rPr>
          <w:sz w:val="24"/>
        </w:rPr>
        <w:t>других</w:t>
      </w:r>
      <w:r>
        <w:rPr>
          <w:spacing w:val="-11"/>
          <w:sz w:val="24"/>
        </w:rPr>
        <w:t xml:space="preserve"> </w:t>
      </w:r>
      <w:r>
        <w:rPr>
          <w:sz w:val="24"/>
        </w:rPr>
        <w:t>людей,</w:t>
      </w:r>
      <w:r>
        <w:rPr>
          <w:spacing w:val="-2"/>
          <w:sz w:val="24"/>
        </w:rPr>
        <w:t xml:space="preserve"> </w:t>
      </w:r>
      <w:r>
        <w:rPr>
          <w:sz w:val="24"/>
        </w:rPr>
        <w:t>умение</w:t>
      </w:r>
      <w:r>
        <w:rPr>
          <w:spacing w:val="-7"/>
          <w:sz w:val="24"/>
        </w:rPr>
        <w:t xml:space="preserve"> </w:t>
      </w:r>
      <w:r>
        <w:rPr>
          <w:spacing w:val="-2"/>
          <w:sz w:val="24"/>
        </w:rPr>
        <w:t>сопереживать;</w:t>
      </w:r>
    </w:p>
    <w:p w14:paraId="3C15EFCB">
      <w:pPr>
        <w:pStyle w:val="12"/>
        <w:numPr>
          <w:ilvl w:val="0"/>
          <w:numId w:val="69"/>
        </w:numPr>
        <w:tabs>
          <w:tab w:val="left" w:pos="2402"/>
        </w:tabs>
        <w:spacing w:before="19" w:after="0" w:line="223" w:lineRule="auto"/>
        <w:ind w:left="1051" w:right="505" w:firstLine="851"/>
        <w:jc w:val="both"/>
        <w:rPr>
          <w:rFonts w:ascii="Symbol" w:hAnsi="Symbol"/>
          <w:sz w:val="28"/>
        </w:rPr>
      </w:pPr>
      <w:r>
        <w:rPr>
          <w:sz w:val="24"/>
        </w:rPr>
        <w:t>развитие эстетических чувств в процессе познания культуры татарского народа в контексте отечественной и мировой культуры;</w:t>
      </w:r>
    </w:p>
    <w:p w14:paraId="14B36EA3">
      <w:pPr>
        <w:pStyle w:val="12"/>
        <w:numPr>
          <w:ilvl w:val="0"/>
          <w:numId w:val="69"/>
        </w:numPr>
        <w:tabs>
          <w:tab w:val="left" w:pos="2406"/>
        </w:tabs>
        <w:spacing w:before="0" w:after="0" w:line="342" w:lineRule="exact"/>
        <w:ind w:left="2406" w:right="0" w:hanging="503"/>
        <w:jc w:val="both"/>
        <w:rPr>
          <w:rFonts w:ascii="Symbol" w:hAnsi="Symbol"/>
          <w:sz w:val="28"/>
        </w:rPr>
      </w:pPr>
      <w:r>
        <w:rPr>
          <w:sz w:val="24"/>
        </w:rPr>
        <w:t>установка</w:t>
      </w:r>
      <w:r>
        <w:rPr>
          <w:spacing w:val="-6"/>
          <w:sz w:val="24"/>
        </w:rPr>
        <w:t xml:space="preserve"> </w:t>
      </w:r>
      <w:r>
        <w:rPr>
          <w:sz w:val="24"/>
        </w:rPr>
        <w:t>на</w:t>
      </w:r>
      <w:r>
        <w:rPr>
          <w:spacing w:val="-6"/>
          <w:sz w:val="24"/>
        </w:rPr>
        <w:t xml:space="preserve"> </w:t>
      </w:r>
      <w:r>
        <w:rPr>
          <w:sz w:val="24"/>
        </w:rPr>
        <w:t>здоровый</w:t>
      </w:r>
      <w:r>
        <w:rPr>
          <w:spacing w:val="-6"/>
          <w:sz w:val="24"/>
        </w:rPr>
        <w:t xml:space="preserve"> </w:t>
      </w:r>
      <w:r>
        <w:rPr>
          <w:sz w:val="24"/>
        </w:rPr>
        <w:t>образ</w:t>
      </w:r>
      <w:r>
        <w:rPr>
          <w:spacing w:val="-6"/>
          <w:sz w:val="24"/>
        </w:rPr>
        <w:t xml:space="preserve"> </w:t>
      </w:r>
      <w:r>
        <w:rPr>
          <w:spacing w:val="-2"/>
          <w:sz w:val="24"/>
        </w:rPr>
        <w:t>жизни.</w:t>
      </w:r>
    </w:p>
    <w:p w14:paraId="3298927B">
      <w:pPr>
        <w:pStyle w:val="8"/>
        <w:spacing w:line="274" w:lineRule="exact"/>
        <w:ind w:left="1903"/>
      </w:pPr>
      <w:r>
        <w:t>Выпускник</w:t>
      </w:r>
      <w:r>
        <w:rPr>
          <w:spacing w:val="-9"/>
        </w:rPr>
        <w:t xml:space="preserve"> </w:t>
      </w:r>
      <w:r>
        <w:t>получит</w:t>
      </w:r>
      <w:r>
        <w:rPr>
          <w:spacing w:val="-7"/>
        </w:rPr>
        <w:t xml:space="preserve"> </w:t>
      </w:r>
      <w:r>
        <w:t>возможность</w:t>
      </w:r>
      <w:r>
        <w:rPr>
          <w:spacing w:val="-7"/>
        </w:rPr>
        <w:t xml:space="preserve"> </w:t>
      </w:r>
      <w:r>
        <w:t>для</w:t>
      </w:r>
      <w:r>
        <w:rPr>
          <w:spacing w:val="-6"/>
        </w:rPr>
        <w:t xml:space="preserve"> </w:t>
      </w:r>
      <w:r>
        <w:rPr>
          <w:spacing w:val="-2"/>
        </w:rPr>
        <w:t>формирования:</w:t>
      </w:r>
    </w:p>
    <w:p w14:paraId="515F7291">
      <w:pPr>
        <w:pStyle w:val="12"/>
        <w:numPr>
          <w:ilvl w:val="0"/>
          <w:numId w:val="69"/>
        </w:numPr>
        <w:tabs>
          <w:tab w:val="left" w:pos="2402"/>
        </w:tabs>
        <w:spacing w:before="10" w:after="0" w:line="230" w:lineRule="auto"/>
        <w:ind w:left="1051" w:right="499" w:firstLine="851"/>
        <w:jc w:val="both"/>
        <w:rPr>
          <w:rFonts w:ascii="Symbol" w:hAnsi="Symbol"/>
          <w:sz w:val="28"/>
        </w:rPr>
      </w:pPr>
      <w:r>
        <w:rPr>
          <w:sz w:val="24"/>
        </w:rPr>
        <w:t>выраженной устойчивой мотивации к</w:t>
      </w:r>
      <w:r>
        <w:rPr>
          <w:spacing w:val="-1"/>
          <w:sz w:val="24"/>
        </w:rPr>
        <w:t xml:space="preserve"> </w:t>
      </w:r>
      <w:r>
        <w:rPr>
          <w:sz w:val="24"/>
        </w:rPr>
        <w:t>изучению родного языка</w:t>
      </w:r>
      <w:r>
        <w:rPr>
          <w:spacing w:val="-2"/>
          <w:sz w:val="24"/>
        </w:rPr>
        <w:t xml:space="preserve"> </w:t>
      </w:r>
      <w:r>
        <w:rPr>
          <w:sz w:val="24"/>
        </w:rPr>
        <w:t>как</w:t>
      </w:r>
      <w:r>
        <w:rPr>
          <w:spacing w:val="-3"/>
          <w:sz w:val="24"/>
        </w:rPr>
        <w:t xml:space="preserve"> </w:t>
      </w:r>
      <w:r>
        <w:rPr>
          <w:sz w:val="24"/>
        </w:rPr>
        <w:t>значимой части культуры татарского народа, следствием чего станет приобщение к поликультурному достоянию родной страны;</w:t>
      </w:r>
    </w:p>
    <w:p w14:paraId="36EE9D76">
      <w:pPr>
        <w:pStyle w:val="12"/>
        <w:numPr>
          <w:ilvl w:val="0"/>
          <w:numId w:val="69"/>
        </w:numPr>
        <w:tabs>
          <w:tab w:val="left" w:pos="2402"/>
        </w:tabs>
        <w:spacing w:before="25" w:after="0" w:line="223" w:lineRule="auto"/>
        <w:ind w:left="1051" w:right="515" w:firstLine="851"/>
        <w:jc w:val="both"/>
        <w:rPr>
          <w:rFonts w:ascii="Symbol" w:hAnsi="Symbol"/>
          <w:sz w:val="28"/>
        </w:rPr>
      </w:pPr>
      <w:r>
        <w:rPr>
          <w:sz w:val="24"/>
        </w:rPr>
        <w:t>уважительного отношения к точке зрения, отличной от собственной, к жизненным установкам других членов общества;</w:t>
      </w:r>
    </w:p>
    <w:p w14:paraId="20E68922">
      <w:pPr>
        <w:pStyle w:val="12"/>
        <w:numPr>
          <w:ilvl w:val="0"/>
          <w:numId w:val="69"/>
        </w:numPr>
        <w:tabs>
          <w:tab w:val="left" w:pos="2402"/>
        </w:tabs>
        <w:spacing w:before="27" w:after="0" w:line="223" w:lineRule="auto"/>
        <w:ind w:left="1051" w:right="514" w:firstLine="851"/>
        <w:jc w:val="both"/>
        <w:rPr>
          <w:rFonts w:ascii="Symbol" w:hAnsi="Symbol"/>
          <w:sz w:val="28"/>
        </w:rPr>
      </w:pPr>
      <w:r>
        <w:rPr>
          <w:sz w:val="24"/>
        </w:rPr>
        <w:t>учебно-воспитательного интереса к нахождению различных способов решения учебной задачи.</w:t>
      </w:r>
    </w:p>
    <w:p w14:paraId="67DDD9DF">
      <w:pPr>
        <w:pStyle w:val="8"/>
        <w:spacing w:line="242" w:lineRule="auto"/>
        <w:ind w:left="1051" w:right="516" w:firstLine="851"/>
      </w:pPr>
      <w:r>
        <w:t>Метапредметные результаты Регулятивные универсальные учебные действия Выпускник научится:</w:t>
      </w:r>
    </w:p>
    <w:p w14:paraId="50FEDA8E">
      <w:pPr>
        <w:pStyle w:val="12"/>
        <w:numPr>
          <w:ilvl w:val="0"/>
          <w:numId w:val="69"/>
        </w:numPr>
        <w:tabs>
          <w:tab w:val="left" w:pos="2407"/>
        </w:tabs>
        <w:spacing w:before="9" w:after="0" w:line="228" w:lineRule="auto"/>
        <w:ind w:left="1051" w:right="591" w:firstLine="851"/>
        <w:jc w:val="left"/>
        <w:rPr>
          <w:rFonts w:ascii="Symbol" w:hAnsi="Symbol"/>
          <w:sz w:val="28"/>
        </w:rPr>
      </w:pPr>
      <w:r>
        <w:rPr>
          <w:sz w:val="24"/>
        </w:rPr>
        <w:t>планировать</w:t>
      </w:r>
      <w:r>
        <w:rPr>
          <w:spacing w:val="-3"/>
          <w:sz w:val="24"/>
        </w:rPr>
        <w:t xml:space="preserve"> </w:t>
      </w:r>
      <w:r>
        <w:rPr>
          <w:sz w:val="24"/>
        </w:rPr>
        <w:t>свои</w:t>
      </w:r>
      <w:r>
        <w:rPr>
          <w:spacing w:val="-4"/>
          <w:sz w:val="24"/>
        </w:rPr>
        <w:t xml:space="preserve"> </w:t>
      </w:r>
      <w:r>
        <w:rPr>
          <w:sz w:val="24"/>
        </w:rPr>
        <w:t>действия</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поставленной</w:t>
      </w:r>
      <w:r>
        <w:rPr>
          <w:spacing w:val="-4"/>
          <w:sz w:val="24"/>
        </w:rPr>
        <w:t xml:space="preserve"> </w:t>
      </w:r>
      <w:r>
        <w:rPr>
          <w:sz w:val="24"/>
        </w:rPr>
        <w:t>задачей</w:t>
      </w:r>
      <w:r>
        <w:rPr>
          <w:spacing w:val="-4"/>
          <w:sz w:val="24"/>
        </w:rPr>
        <w:t xml:space="preserve"> </w:t>
      </w:r>
      <w:r>
        <w:rPr>
          <w:sz w:val="24"/>
        </w:rPr>
        <w:t>и</w:t>
      </w:r>
      <w:r>
        <w:rPr>
          <w:spacing w:val="-1"/>
          <w:sz w:val="24"/>
        </w:rPr>
        <w:t xml:space="preserve"> </w:t>
      </w:r>
      <w:r>
        <w:rPr>
          <w:sz w:val="24"/>
        </w:rPr>
        <w:t>условиями</w:t>
      </w:r>
      <w:r>
        <w:rPr>
          <w:spacing w:val="-4"/>
          <w:sz w:val="24"/>
        </w:rPr>
        <w:t xml:space="preserve"> </w:t>
      </w:r>
      <w:r>
        <w:rPr>
          <w:sz w:val="24"/>
        </w:rPr>
        <w:t xml:space="preserve">ее </w:t>
      </w:r>
      <w:r>
        <w:rPr>
          <w:spacing w:val="-2"/>
          <w:sz w:val="24"/>
        </w:rPr>
        <w:t>реализации;</w:t>
      </w:r>
    </w:p>
    <w:p w14:paraId="3338C5C2">
      <w:pPr>
        <w:pStyle w:val="12"/>
        <w:numPr>
          <w:ilvl w:val="0"/>
          <w:numId w:val="69"/>
        </w:numPr>
        <w:tabs>
          <w:tab w:val="left" w:pos="2407"/>
        </w:tabs>
        <w:spacing w:before="0" w:after="0" w:line="336" w:lineRule="exact"/>
        <w:ind w:left="2407" w:right="0" w:hanging="504"/>
        <w:jc w:val="left"/>
        <w:rPr>
          <w:rFonts w:ascii="Symbol" w:hAnsi="Symbol"/>
          <w:sz w:val="28"/>
        </w:rPr>
      </w:pPr>
      <w:r>
        <w:rPr>
          <w:sz w:val="24"/>
        </w:rPr>
        <w:t>осуществлять</w:t>
      </w:r>
      <w:r>
        <w:rPr>
          <w:spacing w:val="-9"/>
          <w:sz w:val="24"/>
        </w:rPr>
        <w:t xml:space="preserve"> </w:t>
      </w:r>
      <w:r>
        <w:rPr>
          <w:sz w:val="24"/>
        </w:rPr>
        <w:t>итоговый</w:t>
      </w:r>
      <w:r>
        <w:rPr>
          <w:spacing w:val="-9"/>
          <w:sz w:val="24"/>
        </w:rPr>
        <w:t xml:space="preserve"> </w:t>
      </w:r>
      <w:r>
        <w:rPr>
          <w:sz w:val="24"/>
        </w:rPr>
        <w:t>и</w:t>
      </w:r>
      <w:r>
        <w:rPr>
          <w:spacing w:val="-9"/>
          <w:sz w:val="24"/>
        </w:rPr>
        <w:t xml:space="preserve"> </w:t>
      </w:r>
      <w:r>
        <w:rPr>
          <w:sz w:val="24"/>
        </w:rPr>
        <w:t>пошаговый</w:t>
      </w:r>
      <w:r>
        <w:rPr>
          <w:spacing w:val="-2"/>
          <w:sz w:val="24"/>
        </w:rPr>
        <w:t xml:space="preserve"> </w:t>
      </w:r>
      <w:r>
        <w:rPr>
          <w:sz w:val="24"/>
        </w:rPr>
        <w:t>контроль</w:t>
      </w:r>
      <w:r>
        <w:rPr>
          <w:spacing w:val="-9"/>
          <w:sz w:val="24"/>
        </w:rPr>
        <w:t xml:space="preserve"> </w:t>
      </w:r>
      <w:r>
        <w:rPr>
          <w:sz w:val="24"/>
        </w:rPr>
        <w:t>результата</w:t>
      </w:r>
      <w:r>
        <w:rPr>
          <w:spacing w:val="-6"/>
          <w:sz w:val="24"/>
        </w:rPr>
        <w:t xml:space="preserve"> </w:t>
      </w:r>
      <w:r>
        <w:rPr>
          <w:sz w:val="24"/>
        </w:rPr>
        <w:t>своей</w:t>
      </w:r>
      <w:r>
        <w:rPr>
          <w:spacing w:val="-7"/>
          <w:sz w:val="24"/>
        </w:rPr>
        <w:t xml:space="preserve"> </w:t>
      </w:r>
      <w:r>
        <w:rPr>
          <w:spacing w:val="-2"/>
          <w:sz w:val="24"/>
        </w:rPr>
        <w:t>деятельности;</w:t>
      </w:r>
    </w:p>
    <w:p w14:paraId="2112F7C4">
      <w:pPr>
        <w:pStyle w:val="12"/>
        <w:numPr>
          <w:ilvl w:val="0"/>
          <w:numId w:val="69"/>
        </w:numPr>
        <w:tabs>
          <w:tab w:val="left" w:pos="2407"/>
        </w:tabs>
        <w:spacing w:before="0" w:after="0" w:line="337" w:lineRule="exact"/>
        <w:ind w:left="2407" w:right="0" w:hanging="504"/>
        <w:jc w:val="left"/>
        <w:rPr>
          <w:rFonts w:ascii="Symbol" w:hAnsi="Symbol"/>
          <w:sz w:val="28"/>
        </w:rPr>
      </w:pPr>
      <w:r>
        <w:rPr>
          <w:sz w:val="24"/>
        </w:rPr>
        <w:t>ставить</w:t>
      </w:r>
      <w:r>
        <w:rPr>
          <w:spacing w:val="-10"/>
          <w:sz w:val="24"/>
        </w:rPr>
        <w:t xml:space="preserve"> </w:t>
      </w:r>
      <w:r>
        <w:rPr>
          <w:sz w:val="24"/>
        </w:rPr>
        <w:t>новые</w:t>
      </w:r>
      <w:r>
        <w:rPr>
          <w:spacing w:val="-9"/>
          <w:sz w:val="24"/>
        </w:rPr>
        <w:t xml:space="preserve"> </w:t>
      </w:r>
      <w:r>
        <w:rPr>
          <w:sz w:val="24"/>
        </w:rPr>
        <w:t>учебные</w:t>
      </w:r>
      <w:r>
        <w:rPr>
          <w:spacing w:val="-6"/>
          <w:sz w:val="24"/>
        </w:rPr>
        <w:t xml:space="preserve"> </w:t>
      </w:r>
      <w:r>
        <w:rPr>
          <w:sz w:val="24"/>
        </w:rPr>
        <w:t>задачи</w:t>
      </w:r>
      <w:r>
        <w:rPr>
          <w:spacing w:val="-4"/>
          <w:sz w:val="24"/>
        </w:rPr>
        <w:t xml:space="preserve"> </w:t>
      </w:r>
      <w:r>
        <w:rPr>
          <w:sz w:val="24"/>
        </w:rPr>
        <w:t>в</w:t>
      </w:r>
      <w:r>
        <w:rPr>
          <w:spacing w:val="-4"/>
          <w:sz w:val="24"/>
        </w:rPr>
        <w:t xml:space="preserve"> </w:t>
      </w:r>
      <w:r>
        <w:rPr>
          <w:sz w:val="24"/>
        </w:rPr>
        <w:t>сотрудничестве</w:t>
      </w:r>
      <w:r>
        <w:rPr>
          <w:spacing w:val="-5"/>
          <w:sz w:val="24"/>
        </w:rPr>
        <w:t xml:space="preserve"> </w:t>
      </w:r>
      <w:r>
        <w:rPr>
          <w:sz w:val="24"/>
        </w:rPr>
        <w:t xml:space="preserve">с </w:t>
      </w:r>
      <w:r>
        <w:rPr>
          <w:spacing w:val="-2"/>
          <w:sz w:val="24"/>
        </w:rPr>
        <w:t>учителем;</w:t>
      </w:r>
    </w:p>
    <w:p w14:paraId="0D3515A8">
      <w:pPr>
        <w:pStyle w:val="12"/>
        <w:numPr>
          <w:ilvl w:val="0"/>
          <w:numId w:val="69"/>
        </w:numPr>
        <w:tabs>
          <w:tab w:val="left" w:pos="2407"/>
          <w:tab w:val="left" w:pos="3857"/>
          <w:tab w:val="left" w:pos="5801"/>
          <w:tab w:val="left" w:pos="7638"/>
          <w:tab w:val="left" w:pos="8041"/>
          <w:tab w:val="left" w:pos="9136"/>
          <w:tab w:val="left" w:pos="10480"/>
        </w:tabs>
        <w:spacing w:before="19" w:after="0" w:line="220" w:lineRule="auto"/>
        <w:ind w:left="1051" w:right="875" w:firstLine="851"/>
        <w:jc w:val="left"/>
        <w:rPr>
          <w:rFonts w:ascii="Symbol" w:hAnsi="Symbol"/>
          <w:sz w:val="28"/>
        </w:rPr>
      </w:pPr>
      <w:r>
        <w:rPr>
          <w:spacing w:val="-2"/>
          <w:sz w:val="24"/>
        </w:rPr>
        <w:t>адекватно</w:t>
      </w:r>
      <w:r>
        <w:rPr>
          <w:sz w:val="24"/>
        </w:rPr>
        <w:tab/>
      </w:r>
      <w:r>
        <w:rPr>
          <w:spacing w:val="-2"/>
          <w:sz w:val="24"/>
        </w:rPr>
        <w:t>воспринимать</w:t>
      </w:r>
      <w:r>
        <w:rPr>
          <w:sz w:val="24"/>
        </w:rPr>
        <w:tab/>
      </w:r>
      <w:r>
        <w:rPr>
          <w:spacing w:val="-2"/>
          <w:sz w:val="24"/>
        </w:rPr>
        <w:t>предложения</w:t>
      </w:r>
      <w:r>
        <w:rPr>
          <w:sz w:val="24"/>
        </w:rPr>
        <w:tab/>
      </w:r>
      <w:r>
        <w:rPr>
          <w:spacing w:val="-10"/>
          <w:sz w:val="24"/>
        </w:rPr>
        <w:t>и</w:t>
      </w:r>
      <w:r>
        <w:rPr>
          <w:sz w:val="24"/>
        </w:rPr>
        <w:tab/>
      </w:r>
      <w:r>
        <w:rPr>
          <w:spacing w:val="-2"/>
          <w:sz w:val="24"/>
        </w:rPr>
        <w:t>оценку</w:t>
      </w:r>
      <w:r>
        <w:rPr>
          <w:sz w:val="24"/>
        </w:rPr>
        <w:tab/>
      </w:r>
      <w:r>
        <w:rPr>
          <w:spacing w:val="-2"/>
          <w:sz w:val="24"/>
        </w:rPr>
        <w:t>учителей</w:t>
      </w:r>
      <w:r>
        <w:rPr>
          <w:sz w:val="24"/>
        </w:rPr>
        <w:tab/>
      </w:r>
      <w:r>
        <w:rPr>
          <w:spacing w:val="-10"/>
          <w:sz w:val="24"/>
        </w:rPr>
        <w:t xml:space="preserve">и </w:t>
      </w:r>
      <w:r>
        <w:rPr>
          <w:spacing w:val="-2"/>
          <w:sz w:val="24"/>
        </w:rPr>
        <w:t>одноклассников;</w:t>
      </w:r>
    </w:p>
    <w:p w14:paraId="6E2BC4BD">
      <w:pPr>
        <w:pStyle w:val="12"/>
        <w:numPr>
          <w:ilvl w:val="0"/>
          <w:numId w:val="69"/>
        </w:numPr>
        <w:tabs>
          <w:tab w:val="left" w:pos="2407"/>
          <w:tab w:val="left" w:pos="3744"/>
          <w:tab w:val="left" w:pos="4843"/>
          <w:tab w:val="left" w:pos="5261"/>
          <w:tab w:val="left" w:pos="6313"/>
          <w:tab w:val="left" w:pos="7597"/>
          <w:tab w:val="left" w:pos="8956"/>
          <w:tab w:val="left" w:pos="9388"/>
          <w:tab w:val="left" w:pos="9803"/>
        </w:tabs>
        <w:spacing w:before="28" w:after="0" w:line="223" w:lineRule="auto"/>
        <w:ind w:left="1051" w:right="530" w:firstLine="851"/>
        <w:jc w:val="left"/>
        <w:rPr>
          <w:rFonts w:ascii="Symbol" w:hAnsi="Symbol"/>
          <w:sz w:val="28"/>
        </w:rPr>
      </w:pPr>
      <w:r>
        <w:rPr>
          <w:spacing w:val="-2"/>
          <w:sz w:val="24"/>
        </w:rPr>
        <w:t>проявлять</w:t>
      </w:r>
      <w:r>
        <w:rPr>
          <w:sz w:val="24"/>
        </w:rPr>
        <w:tab/>
      </w:r>
      <w:r>
        <w:rPr>
          <w:spacing w:val="-2"/>
          <w:sz w:val="24"/>
        </w:rPr>
        <w:t>интерес</w:t>
      </w:r>
      <w:r>
        <w:rPr>
          <w:sz w:val="24"/>
        </w:rPr>
        <w:tab/>
      </w:r>
      <w:r>
        <w:rPr>
          <w:spacing w:val="-10"/>
          <w:sz w:val="24"/>
        </w:rPr>
        <w:t>к</w:t>
      </w:r>
      <w:r>
        <w:rPr>
          <w:sz w:val="24"/>
        </w:rPr>
        <w:tab/>
      </w:r>
      <w:r>
        <w:rPr>
          <w:spacing w:val="-2"/>
          <w:sz w:val="24"/>
        </w:rPr>
        <w:t>новому</w:t>
      </w:r>
      <w:r>
        <w:rPr>
          <w:sz w:val="24"/>
        </w:rPr>
        <w:tab/>
      </w:r>
      <w:r>
        <w:rPr>
          <w:spacing w:val="-2"/>
          <w:sz w:val="24"/>
        </w:rPr>
        <w:t>учебному</w:t>
      </w:r>
      <w:r>
        <w:rPr>
          <w:sz w:val="24"/>
        </w:rPr>
        <w:tab/>
      </w:r>
      <w:r>
        <w:rPr>
          <w:spacing w:val="-2"/>
          <w:sz w:val="24"/>
        </w:rPr>
        <w:t>материалу</w:t>
      </w:r>
      <w:r>
        <w:rPr>
          <w:sz w:val="24"/>
        </w:rPr>
        <w:tab/>
      </w:r>
      <w:r>
        <w:rPr>
          <w:spacing w:val="-10"/>
          <w:sz w:val="24"/>
        </w:rPr>
        <w:t>и</w:t>
      </w:r>
      <w:r>
        <w:rPr>
          <w:sz w:val="24"/>
        </w:rPr>
        <w:tab/>
      </w:r>
      <w:r>
        <w:rPr>
          <w:spacing w:val="-10"/>
          <w:sz w:val="24"/>
        </w:rPr>
        <w:t>к</w:t>
      </w:r>
      <w:r>
        <w:rPr>
          <w:sz w:val="24"/>
        </w:rPr>
        <w:tab/>
      </w:r>
      <w:r>
        <w:rPr>
          <w:spacing w:val="-2"/>
          <w:sz w:val="24"/>
        </w:rPr>
        <w:t xml:space="preserve">предметно- </w:t>
      </w:r>
      <w:r>
        <w:rPr>
          <w:sz w:val="24"/>
        </w:rPr>
        <w:t>исследовательской деятельности в целом;</w:t>
      </w:r>
    </w:p>
    <w:p w14:paraId="7CD82DCD">
      <w:pPr>
        <w:pStyle w:val="12"/>
        <w:numPr>
          <w:ilvl w:val="0"/>
          <w:numId w:val="69"/>
        </w:numPr>
        <w:tabs>
          <w:tab w:val="left" w:pos="2407"/>
        </w:tabs>
        <w:spacing w:before="27" w:after="0" w:line="223" w:lineRule="auto"/>
        <w:ind w:left="1051" w:right="580" w:firstLine="851"/>
        <w:jc w:val="left"/>
        <w:rPr>
          <w:rFonts w:ascii="Symbol" w:hAnsi="Symbol"/>
          <w:sz w:val="28"/>
        </w:rPr>
      </w:pPr>
      <w:r>
        <w:rPr>
          <w:sz w:val="24"/>
        </w:rPr>
        <w:t>понимать</w:t>
      </w:r>
      <w:r>
        <w:rPr>
          <w:spacing w:val="36"/>
          <w:sz w:val="24"/>
        </w:rPr>
        <w:t xml:space="preserve"> </w:t>
      </w:r>
      <w:r>
        <w:rPr>
          <w:sz w:val="24"/>
        </w:rPr>
        <w:t>причины</w:t>
      </w:r>
      <w:r>
        <w:rPr>
          <w:spacing w:val="36"/>
          <w:sz w:val="24"/>
        </w:rPr>
        <w:t xml:space="preserve"> </w:t>
      </w:r>
      <w:r>
        <w:rPr>
          <w:sz w:val="24"/>
        </w:rPr>
        <w:t>успеха</w:t>
      </w:r>
      <w:r>
        <w:rPr>
          <w:spacing w:val="35"/>
          <w:sz w:val="24"/>
        </w:rPr>
        <w:t xml:space="preserve"> </w:t>
      </w:r>
      <w:r>
        <w:rPr>
          <w:sz w:val="24"/>
        </w:rPr>
        <w:t>в</w:t>
      </w:r>
      <w:r>
        <w:rPr>
          <w:spacing w:val="37"/>
          <w:sz w:val="24"/>
        </w:rPr>
        <w:t xml:space="preserve"> </w:t>
      </w:r>
      <w:r>
        <w:rPr>
          <w:sz w:val="24"/>
        </w:rPr>
        <w:t>учебной</w:t>
      </w:r>
      <w:r>
        <w:rPr>
          <w:spacing w:val="37"/>
          <w:sz w:val="24"/>
        </w:rPr>
        <w:t xml:space="preserve"> </w:t>
      </w:r>
      <w:r>
        <w:rPr>
          <w:sz w:val="24"/>
        </w:rPr>
        <w:t>деятельности,</w:t>
      </w:r>
      <w:r>
        <w:rPr>
          <w:spacing w:val="37"/>
          <w:sz w:val="24"/>
        </w:rPr>
        <w:t xml:space="preserve"> </w:t>
      </w:r>
      <w:r>
        <w:rPr>
          <w:sz w:val="24"/>
        </w:rPr>
        <w:t>анализировать</w:t>
      </w:r>
      <w:r>
        <w:rPr>
          <w:spacing w:val="37"/>
          <w:sz w:val="24"/>
        </w:rPr>
        <w:t xml:space="preserve"> </w:t>
      </w:r>
      <w:r>
        <w:rPr>
          <w:sz w:val="24"/>
        </w:rPr>
        <w:t>соответствие результатов требованиям конкретной задачи;</w:t>
      </w:r>
    </w:p>
    <w:p w14:paraId="443DF69D">
      <w:pPr>
        <w:pStyle w:val="12"/>
        <w:spacing w:after="0" w:line="223" w:lineRule="auto"/>
        <w:jc w:val="left"/>
        <w:rPr>
          <w:rFonts w:ascii="Symbol" w:hAnsi="Symbol"/>
          <w:sz w:val="28"/>
        </w:rPr>
        <w:sectPr>
          <w:pgSz w:w="11920" w:h="16850"/>
          <w:pgMar w:top="940" w:right="0" w:bottom="1400" w:left="425" w:header="0" w:footer="1139" w:gutter="0"/>
          <w:cols w:space="720" w:num="1"/>
        </w:sectPr>
      </w:pPr>
    </w:p>
    <w:p w14:paraId="5E5DA01E">
      <w:pPr>
        <w:pStyle w:val="12"/>
        <w:numPr>
          <w:ilvl w:val="0"/>
          <w:numId w:val="69"/>
        </w:numPr>
        <w:tabs>
          <w:tab w:val="left" w:pos="2407"/>
        </w:tabs>
        <w:spacing w:before="91" w:after="0" w:line="223" w:lineRule="auto"/>
        <w:ind w:left="1051" w:right="699" w:firstLine="851"/>
        <w:jc w:val="left"/>
        <w:rPr>
          <w:rFonts w:ascii="Symbol" w:hAnsi="Symbol"/>
          <w:sz w:val="28"/>
        </w:rPr>
      </w:pPr>
      <w:r>
        <w:rPr>
          <w:sz w:val="24"/>
        </w:rPr>
        <w:t>вносить</w:t>
      </w:r>
      <w:r>
        <w:rPr>
          <w:spacing w:val="38"/>
          <w:sz w:val="24"/>
        </w:rPr>
        <w:t xml:space="preserve"> </w:t>
      </w:r>
      <w:r>
        <w:rPr>
          <w:sz w:val="24"/>
        </w:rPr>
        <w:t>необходимые</w:t>
      </w:r>
      <w:r>
        <w:rPr>
          <w:spacing w:val="34"/>
          <w:sz w:val="24"/>
        </w:rPr>
        <w:t xml:space="preserve"> </w:t>
      </w:r>
      <w:r>
        <w:rPr>
          <w:sz w:val="24"/>
        </w:rPr>
        <w:t>коррективы</w:t>
      </w:r>
      <w:r>
        <w:rPr>
          <w:spacing w:val="37"/>
          <w:sz w:val="24"/>
        </w:rPr>
        <w:t xml:space="preserve"> </w:t>
      </w:r>
      <w:r>
        <w:rPr>
          <w:sz w:val="24"/>
        </w:rPr>
        <w:t>в</w:t>
      </w:r>
      <w:r>
        <w:rPr>
          <w:spacing w:val="37"/>
          <w:sz w:val="24"/>
        </w:rPr>
        <w:t xml:space="preserve"> </w:t>
      </w:r>
      <w:r>
        <w:rPr>
          <w:sz w:val="24"/>
        </w:rPr>
        <w:t>действие</w:t>
      </w:r>
      <w:r>
        <w:rPr>
          <w:spacing w:val="38"/>
          <w:sz w:val="24"/>
        </w:rPr>
        <w:t xml:space="preserve"> </w:t>
      </w:r>
      <w:r>
        <w:rPr>
          <w:sz w:val="24"/>
        </w:rPr>
        <w:t>после</w:t>
      </w:r>
      <w:r>
        <w:rPr>
          <w:spacing w:val="37"/>
          <w:sz w:val="24"/>
        </w:rPr>
        <w:t xml:space="preserve"> </w:t>
      </w:r>
      <w:r>
        <w:rPr>
          <w:sz w:val="24"/>
        </w:rPr>
        <w:t>его</w:t>
      </w:r>
      <w:r>
        <w:rPr>
          <w:spacing w:val="37"/>
          <w:sz w:val="24"/>
        </w:rPr>
        <w:t xml:space="preserve"> </w:t>
      </w:r>
      <w:r>
        <w:rPr>
          <w:sz w:val="24"/>
        </w:rPr>
        <w:t>завершения</w:t>
      </w:r>
      <w:r>
        <w:rPr>
          <w:spacing w:val="38"/>
          <w:sz w:val="24"/>
        </w:rPr>
        <w:t xml:space="preserve"> </w:t>
      </w:r>
      <w:r>
        <w:rPr>
          <w:sz w:val="24"/>
        </w:rPr>
        <w:t>на</w:t>
      </w:r>
      <w:r>
        <w:rPr>
          <w:spacing w:val="36"/>
          <w:sz w:val="24"/>
        </w:rPr>
        <w:t xml:space="preserve"> </w:t>
      </w:r>
      <w:r>
        <w:rPr>
          <w:sz w:val="24"/>
        </w:rPr>
        <w:t>основе оценки и с учетом характера сделанных ошибок.</w:t>
      </w:r>
    </w:p>
    <w:p w14:paraId="4F9559B9">
      <w:pPr>
        <w:pStyle w:val="8"/>
        <w:spacing w:before="5" w:line="274" w:lineRule="exact"/>
        <w:ind w:left="1903"/>
        <w:jc w:val="left"/>
      </w:pPr>
      <w:r>
        <w:t>Выпускник</w:t>
      </w:r>
      <w:r>
        <w:rPr>
          <w:spacing w:val="-9"/>
        </w:rPr>
        <w:t xml:space="preserve"> </w:t>
      </w:r>
      <w:r>
        <w:t>получит</w:t>
      </w:r>
      <w:r>
        <w:rPr>
          <w:spacing w:val="-7"/>
        </w:rPr>
        <w:t xml:space="preserve"> </w:t>
      </w:r>
      <w:r>
        <w:t>возможность</w:t>
      </w:r>
      <w:r>
        <w:rPr>
          <w:spacing w:val="-7"/>
        </w:rPr>
        <w:t xml:space="preserve"> </w:t>
      </w:r>
      <w:r>
        <w:rPr>
          <w:spacing w:val="-2"/>
        </w:rPr>
        <w:t>научиться:</w:t>
      </w:r>
    </w:p>
    <w:p w14:paraId="617AEA50">
      <w:pPr>
        <w:pStyle w:val="12"/>
        <w:numPr>
          <w:ilvl w:val="0"/>
          <w:numId w:val="69"/>
        </w:numPr>
        <w:tabs>
          <w:tab w:val="left" w:pos="2407"/>
        </w:tabs>
        <w:spacing w:before="11" w:after="0" w:line="228" w:lineRule="auto"/>
        <w:ind w:left="1051" w:right="688" w:firstLine="851"/>
        <w:jc w:val="left"/>
        <w:rPr>
          <w:rFonts w:ascii="Symbol" w:hAnsi="Symbol"/>
          <w:sz w:val="28"/>
        </w:rPr>
      </w:pPr>
      <w:r>
        <w:rPr>
          <w:sz w:val="24"/>
        </w:rPr>
        <w:t>самостоятельно</w:t>
      </w:r>
      <w:r>
        <w:rPr>
          <w:spacing w:val="38"/>
          <w:sz w:val="24"/>
        </w:rPr>
        <w:t xml:space="preserve"> </w:t>
      </w:r>
      <w:r>
        <w:rPr>
          <w:sz w:val="24"/>
        </w:rPr>
        <w:t>учитывать</w:t>
      </w:r>
      <w:r>
        <w:rPr>
          <w:spacing w:val="37"/>
          <w:sz w:val="24"/>
        </w:rPr>
        <w:t xml:space="preserve"> </w:t>
      </w:r>
      <w:r>
        <w:rPr>
          <w:sz w:val="24"/>
        </w:rPr>
        <w:t>выделенные</w:t>
      </w:r>
      <w:r>
        <w:rPr>
          <w:spacing w:val="37"/>
          <w:sz w:val="24"/>
        </w:rPr>
        <w:t xml:space="preserve"> </w:t>
      </w:r>
      <w:r>
        <w:rPr>
          <w:sz w:val="24"/>
        </w:rPr>
        <w:t>учителем</w:t>
      </w:r>
      <w:r>
        <w:rPr>
          <w:spacing w:val="35"/>
          <w:sz w:val="24"/>
        </w:rPr>
        <w:t xml:space="preserve"> </w:t>
      </w:r>
      <w:r>
        <w:rPr>
          <w:sz w:val="24"/>
        </w:rPr>
        <w:t>ориентиры</w:t>
      </w:r>
      <w:r>
        <w:rPr>
          <w:spacing w:val="36"/>
          <w:sz w:val="24"/>
        </w:rPr>
        <w:t xml:space="preserve"> </w:t>
      </w:r>
      <w:r>
        <w:rPr>
          <w:sz w:val="24"/>
        </w:rPr>
        <w:t>действия</w:t>
      </w:r>
      <w:r>
        <w:rPr>
          <w:spacing w:val="36"/>
          <w:sz w:val="24"/>
        </w:rPr>
        <w:t xml:space="preserve"> </w:t>
      </w:r>
      <w:r>
        <w:rPr>
          <w:sz w:val="24"/>
        </w:rPr>
        <w:t>в</w:t>
      </w:r>
      <w:r>
        <w:rPr>
          <w:spacing w:val="35"/>
          <w:sz w:val="24"/>
        </w:rPr>
        <w:t xml:space="preserve"> </w:t>
      </w:r>
      <w:r>
        <w:rPr>
          <w:sz w:val="24"/>
        </w:rPr>
        <w:t>новом учебном материале;</w:t>
      </w:r>
    </w:p>
    <w:p w14:paraId="00279A90">
      <w:pPr>
        <w:pStyle w:val="12"/>
        <w:numPr>
          <w:ilvl w:val="0"/>
          <w:numId w:val="69"/>
        </w:numPr>
        <w:tabs>
          <w:tab w:val="left" w:pos="2407"/>
        </w:tabs>
        <w:spacing w:before="0" w:after="0" w:line="338" w:lineRule="exact"/>
        <w:ind w:left="2407" w:right="0" w:hanging="504"/>
        <w:jc w:val="left"/>
        <w:rPr>
          <w:rFonts w:ascii="Symbol" w:hAnsi="Symbol"/>
          <w:sz w:val="28"/>
        </w:rPr>
      </w:pPr>
      <w:r>
        <w:rPr>
          <w:sz w:val="24"/>
        </w:rPr>
        <w:t>преобразовывать</w:t>
      </w:r>
      <w:r>
        <w:rPr>
          <w:spacing w:val="-13"/>
          <w:sz w:val="24"/>
        </w:rPr>
        <w:t xml:space="preserve"> </w:t>
      </w:r>
      <w:r>
        <w:rPr>
          <w:sz w:val="24"/>
        </w:rPr>
        <w:t>практическую</w:t>
      </w:r>
      <w:r>
        <w:rPr>
          <w:spacing w:val="-5"/>
          <w:sz w:val="24"/>
        </w:rPr>
        <w:t xml:space="preserve"> </w:t>
      </w:r>
      <w:r>
        <w:rPr>
          <w:sz w:val="24"/>
        </w:rPr>
        <w:t>задачу</w:t>
      </w:r>
      <w:r>
        <w:rPr>
          <w:spacing w:val="-17"/>
          <w:sz w:val="24"/>
        </w:rPr>
        <w:t xml:space="preserve"> </w:t>
      </w:r>
      <w:r>
        <w:rPr>
          <w:sz w:val="24"/>
        </w:rPr>
        <w:t>в</w:t>
      </w:r>
      <w:r>
        <w:rPr>
          <w:spacing w:val="-4"/>
          <w:sz w:val="24"/>
        </w:rPr>
        <w:t xml:space="preserve"> </w:t>
      </w:r>
      <w:r>
        <w:rPr>
          <w:spacing w:val="-2"/>
          <w:sz w:val="24"/>
        </w:rPr>
        <w:t>познавательную;</w:t>
      </w:r>
    </w:p>
    <w:p w14:paraId="7EE834DF">
      <w:pPr>
        <w:pStyle w:val="12"/>
        <w:numPr>
          <w:ilvl w:val="0"/>
          <w:numId w:val="69"/>
        </w:numPr>
        <w:tabs>
          <w:tab w:val="left" w:pos="2407"/>
        </w:tabs>
        <w:spacing w:before="23" w:after="0" w:line="220" w:lineRule="auto"/>
        <w:ind w:left="1051" w:right="701" w:firstLine="851"/>
        <w:jc w:val="left"/>
        <w:rPr>
          <w:rFonts w:ascii="Symbol" w:hAnsi="Symbol"/>
          <w:sz w:val="28"/>
        </w:rPr>
      </w:pPr>
      <w:r>
        <w:rPr>
          <w:sz w:val="24"/>
        </w:rPr>
        <w:t>проявлять</w:t>
      </w:r>
      <w:r>
        <w:rPr>
          <w:spacing w:val="40"/>
          <w:sz w:val="24"/>
        </w:rPr>
        <w:t xml:space="preserve"> </w:t>
      </w:r>
      <w:r>
        <w:rPr>
          <w:sz w:val="24"/>
        </w:rPr>
        <w:t>познавательную</w:t>
      </w:r>
      <w:r>
        <w:rPr>
          <w:spacing w:val="40"/>
          <w:sz w:val="24"/>
        </w:rPr>
        <w:t xml:space="preserve"> </w:t>
      </w:r>
      <w:r>
        <w:rPr>
          <w:sz w:val="24"/>
        </w:rPr>
        <w:t>инициативу</w:t>
      </w:r>
      <w:r>
        <w:rPr>
          <w:spacing w:val="40"/>
          <w:sz w:val="24"/>
        </w:rPr>
        <w:t xml:space="preserve"> </w:t>
      </w:r>
      <w:r>
        <w:rPr>
          <w:sz w:val="24"/>
        </w:rPr>
        <w:t>в</w:t>
      </w:r>
      <w:r>
        <w:rPr>
          <w:spacing w:val="40"/>
          <w:sz w:val="24"/>
        </w:rPr>
        <w:t xml:space="preserve"> </w:t>
      </w:r>
      <w:r>
        <w:rPr>
          <w:sz w:val="24"/>
        </w:rPr>
        <w:t>учебном</w:t>
      </w:r>
      <w:r>
        <w:rPr>
          <w:spacing w:val="40"/>
          <w:sz w:val="24"/>
        </w:rPr>
        <w:t xml:space="preserve"> </w:t>
      </w:r>
      <w:r>
        <w:rPr>
          <w:sz w:val="24"/>
        </w:rPr>
        <w:t>сотрудничестве,</w:t>
      </w:r>
      <w:r>
        <w:rPr>
          <w:spacing w:val="40"/>
          <w:sz w:val="24"/>
        </w:rPr>
        <w:t xml:space="preserve"> </w:t>
      </w:r>
      <w:r>
        <w:rPr>
          <w:sz w:val="24"/>
        </w:rPr>
        <w:t>учитывая обозначенные учителем направления действия в новом учебном материале;</w:t>
      </w:r>
    </w:p>
    <w:p w14:paraId="5C5EA92E">
      <w:pPr>
        <w:pStyle w:val="12"/>
        <w:numPr>
          <w:ilvl w:val="0"/>
          <w:numId w:val="69"/>
        </w:numPr>
        <w:tabs>
          <w:tab w:val="left" w:pos="2407"/>
          <w:tab w:val="left" w:pos="4253"/>
          <w:tab w:val="left" w:pos="5540"/>
          <w:tab w:val="left" w:pos="7165"/>
          <w:tab w:val="left" w:pos="8648"/>
          <w:tab w:val="left" w:pos="9798"/>
          <w:tab w:val="left" w:pos="10158"/>
        </w:tabs>
        <w:spacing w:before="20" w:after="0" w:line="225" w:lineRule="auto"/>
        <w:ind w:left="1051" w:right="526" w:firstLine="851"/>
        <w:jc w:val="left"/>
        <w:rPr>
          <w:rFonts w:ascii="Symbol" w:hAnsi="Symbol"/>
          <w:sz w:val="28"/>
        </w:rPr>
      </w:pPr>
      <w:r>
        <w:rPr>
          <w:spacing w:val="-2"/>
          <w:sz w:val="24"/>
        </w:rPr>
        <w:t>самостоятельно</w:t>
      </w:r>
      <w:r>
        <w:rPr>
          <w:sz w:val="24"/>
        </w:rPr>
        <w:tab/>
      </w:r>
      <w:r>
        <w:rPr>
          <w:spacing w:val="-2"/>
          <w:sz w:val="24"/>
        </w:rPr>
        <w:t>оценивать</w:t>
      </w:r>
      <w:r>
        <w:rPr>
          <w:sz w:val="24"/>
        </w:rPr>
        <w:tab/>
      </w:r>
      <w:r>
        <w:rPr>
          <w:spacing w:val="-2"/>
          <w:sz w:val="24"/>
        </w:rPr>
        <w:t>правильность</w:t>
      </w:r>
      <w:r>
        <w:rPr>
          <w:sz w:val="24"/>
        </w:rPr>
        <w:tab/>
      </w:r>
      <w:r>
        <w:rPr>
          <w:spacing w:val="-2"/>
          <w:sz w:val="24"/>
        </w:rPr>
        <w:t>выполнения</w:t>
      </w:r>
      <w:r>
        <w:rPr>
          <w:sz w:val="24"/>
        </w:rPr>
        <w:tab/>
      </w:r>
      <w:r>
        <w:rPr>
          <w:spacing w:val="-2"/>
          <w:sz w:val="24"/>
        </w:rPr>
        <w:t>действия</w:t>
      </w:r>
      <w:r>
        <w:rPr>
          <w:sz w:val="24"/>
        </w:rPr>
        <w:tab/>
      </w:r>
      <w:r>
        <w:rPr>
          <w:spacing w:val="-10"/>
          <w:sz w:val="24"/>
        </w:rPr>
        <w:t>и</w:t>
      </w:r>
      <w:r>
        <w:rPr>
          <w:sz w:val="24"/>
        </w:rPr>
        <w:tab/>
      </w:r>
      <w:r>
        <w:rPr>
          <w:spacing w:val="-2"/>
          <w:sz w:val="24"/>
        </w:rPr>
        <w:t xml:space="preserve">вносить </w:t>
      </w:r>
      <w:r>
        <w:rPr>
          <w:sz w:val="24"/>
        </w:rPr>
        <w:t>необходимые коррективы.</w:t>
      </w:r>
    </w:p>
    <w:p w14:paraId="4517A0FA">
      <w:pPr>
        <w:pStyle w:val="8"/>
        <w:spacing w:before="1"/>
        <w:ind w:left="1903" w:right="4415"/>
        <w:jc w:val="left"/>
      </w:pPr>
      <w:r>
        <w:t>Познавательные</w:t>
      </w:r>
      <w:r>
        <w:rPr>
          <w:spacing w:val="-15"/>
        </w:rPr>
        <w:t xml:space="preserve"> </w:t>
      </w:r>
      <w:r>
        <w:t>универсальные</w:t>
      </w:r>
      <w:r>
        <w:rPr>
          <w:spacing w:val="-15"/>
        </w:rPr>
        <w:t xml:space="preserve"> </w:t>
      </w:r>
      <w:r>
        <w:t>учебные</w:t>
      </w:r>
      <w:r>
        <w:rPr>
          <w:spacing w:val="-15"/>
        </w:rPr>
        <w:t xml:space="preserve"> </w:t>
      </w:r>
      <w:r>
        <w:t>действия Выпускник научится:</w:t>
      </w:r>
    </w:p>
    <w:p w14:paraId="2327A3AD">
      <w:pPr>
        <w:pStyle w:val="12"/>
        <w:numPr>
          <w:ilvl w:val="0"/>
          <w:numId w:val="69"/>
        </w:numPr>
        <w:tabs>
          <w:tab w:val="left" w:pos="2402"/>
        </w:tabs>
        <w:spacing w:before="10" w:after="0" w:line="230" w:lineRule="auto"/>
        <w:ind w:left="1051" w:right="505" w:firstLine="851"/>
        <w:jc w:val="both"/>
        <w:rPr>
          <w:rFonts w:ascii="Symbol" w:hAnsi="Symbol"/>
          <w:sz w:val="28"/>
        </w:rPr>
      </w:pPr>
      <w:r>
        <w:rPr>
          <w:sz w:val="24"/>
        </w:rPr>
        <w:t>определять и формулировать цель деятельности,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результатов;</w:t>
      </w:r>
    </w:p>
    <w:p w14:paraId="3C2F303C">
      <w:pPr>
        <w:pStyle w:val="12"/>
        <w:numPr>
          <w:ilvl w:val="0"/>
          <w:numId w:val="69"/>
        </w:numPr>
        <w:tabs>
          <w:tab w:val="left" w:pos="2402"/>
        </w:tabs>
        <w:spacing w:before="30" w:after="0" w:line="223" w:lineRule="auto"/>
        <w:ind w:left="1051" w:right="526" w:firstLine="851"/>
        <w:jc w:val="both"/>
        <w:rPr>
          <w:rFonts w:ascii="Symbol" w:hAnsi="Symbol"/>
          <w:sz w:val="28"/>
        </w:rPr>
      </w:pPr>
      <w:r>
        <w:rPr>
          <w:sz w:val="24"/>
        </w:rPr>
        <w:t xml:space="preserve">использовать различные способы поиска, сбора, обработки, анализа и передачи </w:t>
      </w:r>
      <w:r>
        <w:rPr>
          <w:spacing w:val="-2"/>
          <w:sz w:val="24"/>
        </w:rPr>
        <w:t>информации;</w:t>
      </w:r>
    </w:p>
    <w:p w14:paraId="2E62C2C8">
      <w:pPr>
        <w:pStyle w:val="12"/>
        <w:numPr>
          <w:ilvl w:val="0"/>
          <w:numId w:val="69"/>
        </w:numPr>
        <w:tabs>
          <w:tab w:val="left" w:pos="2406"/>
        </w:tabs>
        <w:spacing w:before="0" w:after="0" w:line="339" w:lineRule="exact"/>
        <w:ind w:left="2406" w:right="0" w:hanging="503"/>
        <w:jc w:val="both"/>
        <w:rPr>
          <w:rFonts w:ascii="Symbol" w:hAnsi="Symbol"/>
          <w:sz w:val="28"/>
        </w:rPr>
      </w:pPr>
      <w:r>
        <w:rPr>
          <w:sz w:val="24"/>
        </w:rPr>
        <w:t>пользоваться</w:t>
      </w:r>
      <w:r>
        <w:rPr>
          <w:spacing w:val="-8"/>
          <w:sz w:val="24"/>
        </w:rPr>
        <w:t xml:space="preserve"> </w:t>
      </w:r>
      <w:r>
        <w:rPr>
          <w:sz w:val="24"/>
        </w:rPr>
        <w:t>различными</w:t>
      </w:r>
      <w:r>
        <w:rPr>
          <w:spacing w:val="-7"/>
          <w:sz w:val="24"/>
        </w:rPr>
        <w:t xml:space="preserve"> </w:t>
      </w:r>
      <w:r>
        <w:rPr>
          <w:sz w:val="24"/>
        </w:rPr>
        <w:t>видами</w:t>
      </w:r>
      <w:r>
        <w:rPr>
          <w:spacing w:val="-7"/>
          <w:sz w:val="24"/>
        </w:rPr>
        <w:t xml:space="preserve"> </w:t>
      </w:r>
      <w:r>
        <w:rPr>
          <w:sz w:val="24"/>
        </w:rPr>
        <w:t>словарей</w:t>
      </w:r>
      <w:r>
        <w:rPr>
          <w:spacing w:val="-8"/>
          <w:sz w:val="24"/>
        </w:rPr>
        <w:t xml:space="preserve"> </w:t>
      </w:r>
      <w:r>
        <w:rPr>
          <w:sz w:val="24"/>
        </w:rPr>
        <w:t>и</w:t>
      </w:r>
      <w:r>
        <w:rPr>
          <w:spacing w:val="-2"/>
          <w:sz w:val="24"/>
        </w:rPr>
        <w:t xml:space="preserve"> справочников;</w:t>
      </w:r>
    </w:p>
    <w:p w14:paraId="04BD8851">
      <w:pPr>
        <w:pStyle w:val="12"/>
        <w:numPr>
          <w:ilvl w:val="0"/>
          <w:numId w:val="69"/>
        </w:numPr>
        <w:tabs>
          <w:tab w:val="left" w:pos="2406"/>
        </w:tabs>
        <w:spacing w:before="0" w:after="0" w:line="338" w:lineRule="exact"/>
        <w:ind w:left="2406" w:right="0" w:hanging="503"/>
        <w:jc w:val="both"/>
        <w:rPr>
          <w:rFonts w:ascii="Symbol" w:hAnsi="Symbol"/>
          <w:sz w:val="28"/>
        </w:rPr>
      </w:pPr>
      <w:r>
        <w:rPr>
          <w:sz w:val="24"/>
        </w:rPr>
        <w:t>устанавливать</w:t>
      </w:r>
      <w:r>
        <w:rPr>
          <w:spacing w:val="-13"/>
          <w:sz w:val="24"/>
        </w:rPr>
        <w:t xml:space="preserve"> </w:t>
      </w:r>
      <w:r>
        <w:rPr>
          <w:sz w:val="24"/>
        </w:rPr>
        <w:t>аналогии</w:t>
      </w:r>
      <w:r>
        <w:rPr>
          <w:spacing w:val="-6"/>
          <w:sz w:val="24"/>
        </w:rPr>
        <w:t xml:space="preserve"> </w:t>
      </w:r>
      <w:r>
        <w:rPr>
          <w:sz w:val="24"/>
        </w:rPr>
        <w:t>между</w:t>
      </w:r>
      <w:r>
        <w:rPr>
          <w:spacing w:val="-17"/>
          <w:sz w:val="24"/>
        </w:rPr>
        <w:t xml:space="preserve"> </w:t>
      </w:r>
      <w:r>
        <w:rPr>
          <w:sz w:val="24"/>
        </w:rPr>
        <w:t>изучаемым</w:t>
      </w:r>
      <w:r>
        <w:rPr>
          <w:spacing w:val="-7"/>
          <w:sz w:val="24"/>
        </w:rPr>
        <w:t xml:space="preserve"> </w:t>
      </w:r>
      <w:r>
        <w:rPr>
          <w:spacing w:val="-2"/>
          <w:sz w:val="24"/>
        </w:rPr>
        <w:t>материалом;</w:t>
      </w:r>
    </w:p>
    <w:p w14:paraId="75EB1C18">
      <w:pPr>
        <w:pStyle w:val="12"/>
        <w:numPr>
          <w:ilvl w:val="0"/>
          <w:numId w:val="69"/>
        </w:numPr>
        <w:tabs>
          <w:tab w:val="left" w:pos="2407"/>
          <w:tab w:val="left" w:pos="3919"/>
          <w:tab w:val="left" w:pos="5374"/>
          <w:tab w:val="left" w:pos="6706"/>
          <w:tab w:val="left" w:pos="8219"/>
          <w:tab w:val="left" w:pos="9241"/>
        </w:tabs>
        <w:spacing w:before="21" w:after="0" w:line="220" w:lineRule="auto"/>
        <w:ind w:left="1051" w:right="1089" w:firstLine="851"/>
        <w:jc w:val="left"/>
        <w:rPr>
          <w:rFonts w:ascii="Symbol" w:hAnsi="Symbol"/>
          <w:sz w:val="28"/>
        </w:rPr>
      </w:pPr>
      <w:r>
        <w:rPr>
          <w:spacing w:val="-2"/>
          <w:sz w:val="24"/>
        </w:rPr>
        <w:t>объяснять</w:t>
      </w:r>
      <w:r>
        <w:rPr>
          <w:sz w:val="24"/>
        </w:rPr>
        <w:tab/>
      </w:r>
      <w:r>
        <w:rPr>
          <w:spacing w:val="-2"/>
          <w:sz w:val="24"/>
        </w:rPr>
        <w:t>языковые</w:t>
      </w:r>
      <w:r>
        <w:rPr>
          <w:sz w:val="24"/>
        </w:rPr>
        <w:tab/>
      </w:r>
      <w:r>
        <w:rPr>
          <w:spacing w:val="-2"/>
          <w:sz w:val="24"/>
        </w:rPr>
        <w:t>явления,</w:t>
      </w:r>
      <w:r>
        <w:rPr>
          <w:sz w:val="24"/>
        </w:rPr>
        <w:tab/>
      </w:r>
      <w:r>
        <w:rPr>
          <w:spacing w:val="-2"/>
          <w:sz w:val="24"/>
        </w:rPr>
        <w:t>процессы,</w:t>
      </w:r>
      <w:r>
        <w:rPr>
          <w:sz w:val="24"/>
        </w:rPr>
        <w:tab/>
      </w:r>
      <w:r>
        <w:rPr>
          <w:spacing w:val="-2"/>
          <w:sz w:val="24"/>
        </w:rPr>
        <w:t>связи,</w:t>
      </w:r>
      <w:r>
        <w:rPr>
          <w:sz w:val="24"/>
        </w:rPr>
        <w:tab/>
      </w:r>
      <w:r>
        <w:rPr>
          <w:spacing w:val="-4"/>
          <w:sz w:val="24"/>
        </w:rPr>
        <w:t xml:space="preserve">отношения, </w:t>
      </w:r>
      <w:r>
        <w:rPr>
          <w:sz w:val="24"/>
        </w:rPr>
        <w:t>выявляемые в ходе выполнения лингвистических задач.</w:t>
      </w:r>
    </w:p>
    <w:p w14:paraId="167C18EF">
      <w:pPr>
        <w:pStyle w:val="8"/>
        <w:spacing w:before="8"/>
        <w:ind w:left="1903"/>
        <w:jc w:val="left"/>
      </w:pPr>
      <w:r>
        <w:t>Выпускник</w:t>
      </w:r>
      <w:r>
        <w:rPr>
          <w:spacing w:val="-11"/>
        </w:rPr>
        <w:t xml:space="preserve"> </w:t>
      </w:r>
      <w:r>
        <w:t>получит</w:t>
      </w:r>
      <w:r>
        <w:rPr>
          <w:spacing w:val="-9"/>
        </w:rPr>
        <w:t xml:space="preserve"> </w:t>
      </w:r>
      <w:r>
        <w:t>возможность</w:t>
      </w:r>
      <w:r>
        <w:rPr>
          <w:spacing w:val="-8"/>
        </w:rPr>
        <w:t xml:space="preserve"> </w:t>
      </w:r>
      <w:r>
        <w:rPr>
          <w:spacing w:val="-2"/>
        </w:rPr>
        <w:t>научиться:</w:t>
      </w:r>
    </w:p>
    <w:p w14:paraId="4A810F8F">
      <w:pPr>
        <w:pStyle w:val="12"/>
        <w:numPr>
          <w:ilvl w:val="0"/>
          <w:numId w:val="69"/>
        </w:numPr>
        <w:tabs>
          <w:tab w:val="left" w:pos="2407"/>
          <w:tab w:val="left" w:pos="4059"/>
          <w:tab w:val="left" w:pos="4942"/>
          <w:tab w:val="left" w:pos="6123"/>
          <w:tab w:val="left" w:pos="7753"/>
          <w:tab w:val="left" w:pos="8939"/>
          <w:tab w:val="left" w:pos="10065"/>
          <w:tab w:val="left" w:pos="10857"/>
        </w:tabs>
        <w:spacing w:before="20" w:after="0" w:line="223" w:lineRule="auto"/>
        <w:ind w:left="1051" w:right="513" w:firstLine="851"/>
        <w:jc w:val="left"/>
        <w:rPr>
          <w:rFonts w:ascii="Symbol" w:hAnsi="Symbol"/>
          <w:sz w:val="28"/>
        </w:rPr>
      </w:pPr>
      <w:r>
        <w:rPr>
          <w:spacing w:val="-2"/>
          <w:sz w:val="24"/>
        </w:rPr>
        <w:t>осуществлять</w:t>
      </w:r>
      <w:r>
        <w:rPr>
          <w:sz w:val="24"/>
        </w:rPr>
        <w:tab/>
      </w:r>
      <w:r>
        <w:rPr>
          <w:spacing w:val="-4"/>
          <w:sz w:val="24"/>
        </w:rPr>
        <w:t>выбор</w:t>
      </w:r>
      <w:r>
        <w:rPr>
          <w:sz w:val="24"/>
        </w:rPr>
        <w:tab/>
      </w:r>
      <w:r>
        <w:rPr>
          <w:spacing w:val="-2"/>
          <w:sz w:val="24"/>
        </w:rPr>
        <w:t>наиболее</w:t>
      </w:r>
      <w:r>
        <w:rPr>
          <w:sz w:val="24"/>
        </w:rPr>
        <w:tab/>
      </w:r>
      <w:r>
        <w:rPr>
          <w:spacing w:val="-2"/>
          <w:sz w:val="24"/>
        </w:rPr>
        <w:t>эффективных</w:t>
      </w:r>
      <w:r>
        <w:rPr>
          <w:sz w:val="24"/>
        </w:rPr>
        <w:tab/>
      </w:r>
      <w:r>
        <w:rPr>
          <w:spacing w:val="-2"/>
          <w:sz w:val="24"/>
        </w:rPr>
        <w:t>способов</w:t>
      </w:r>
      <w:r>
        <w:rPr>
          <w:sz w:val="24"/>
        </w:rPr>
        <w:tab/>
      </w:r>
      <w:r>
        <w:rPr>
          <w:spacing w:val="-2"/>
          <w:sz w:val="24"/>
        </w:rPr>
        <w:t>решения</w:t>
      </w:r>
      <w:r>
        <w:rPr>
          <w:sz w:val="24"/>
        </w:rPr>
        <w:tab/>
      </w:r>
      <w:r>
        <w:rPr>
          <w:spacing w:val="-2"/>
          <w:sz w:val="24"/>
        </w:rPr>
        <w:t>задач</w:t>
      </w:r>
      <w:r>
        <w:rPr>
          <w:sz w:val="24"/>
        </w:rPr>
        <w:tab/>
      </w:r>
      <w:r>
        <w:rPr>
          <w:spacing w:val="-10"/>
          <w:sz w:val="24"/>
        </w:rPr>
        <w:t xml:space="preserve">в </w:t>
      </w:r>
      <w:r>
        <w:rPr>
          <w:sz w:val="24"/>
        </w:rPr>
        <w:t>зависимости от конкретных условий;</w:t>
      </w:r>
    </w:p>
    <w:p w14:paraId="54A811E6">
      <w:pPr>
        <w:pStyle w:val="12"/>
        <w:numPr>
          <w:ilvl w:val="0"/>
          <w:numId w:val="69"/>
        </w:numPr>
        <w:tabs>
          <w:tab w:val="left" w:pos="2407"/>
          <w:tab w:val="left" w:pos="3747"/>
          <w:tab w:val="left" w:pos="5302"/>
          <w:tab w:val="left" w:pos="7220"/>
          <w:tab w:val="left" w:pos="8992"/>
        </w:tabs>
        <w:spacing w:before="20" w:after="0" w:line="225" w:lineRule="auto"/>
        <w:ind w:left="1051" w:right="1125" w:firstLine="851"/>
        <w:jc w:val="left"/>
        <w:rPr>
          <w:rFonts w:ascii="Symbol" w:hAnsi="Symbol"/>
          <w:sz w:val="28"/>
        </w:rPr>
      </w:pPr>
      <w:r>
        <w:rPr>
          <w:spacing w:val="-2"/>
          <w:sz w:val="24"/>
        </w:rPr>
        <w:t>строить</w:t>
      </w:r>
      <w:r>
        <w:rPr>
          <w:sz w:val="24"/>
        </w:rPr>
        <w:tab/>
      </w:r>
      <w:r>
        <w:rPr>
          <w:spacing w:val="-2"/>
          <w:sz w:val="24"/>
        </w:rPr>
        <w:t>логическое</w:t>
      </w:r>
      <w:r>
        <w:rPr>
          <w:sz w:val="24"/>
        </w:rPr>
        <w:tab/>
      </w:r>
      <w:r>
        <w:rPr>
          <w:spacing w:val="-2"/>
          <w:sz w:val="24"/>
        </w:rPr>
        <w:t>рассуждение,</w:t>
      </w:r>
      <w:r>
        <w:rPr>
          <w:sz w:val="24"/>
        </w:rPr>
        <w:tab/>
      </w:r>
      <w:r>
        <w:rPr>
          <w:spacing w:val="-2"/>
          <w:sz w:val="24"/>
        </w:rPr>
        <w:t>включающее</w:t>
      </w:r>
      <w:r>
        <w:rPr>
          <w:sz w:val="24"/>
        </w:rPr>
        <w:tab/>
      </w:r>
      <w:r>
        <w:rPr>
          <w:spacing w:val="-2"/>
          <w:sz w:val="24"/>
        </w:rPr>
        <w:t xml:space="preserve">установление </w:t>
      </w:r>
      <w:r>
        <w:rPr>
          <w:sz w:val="24"/>
        </w:rPr>
        <w:t>причинно-следственных связей;</w:t>
      </w:r>
    </w:p>
    <w:p w14:paraId="4CF48B2F">
      <w:pPr>
        <w:pStyle w:val="12"/>
        <w:numPr>
          <w:ilvl w:val="0"/>
          <w:numId w:val="69"/>
        </w:numPr>
        <w:tabs>
          <w:tab w:val="left" w:pos="2407"/>
        </w:tabs>
        <w:spacing w:before="18" w:after="0" w:line="225" w:lineRule="auto"/>
        <w:ind w:left="1051" w:right="833" w:firstLine="851"/>
        <w:jc w:val="left"/>
        <w:rPr>
          <w:rFonts w:ascii="Symbol" w:hAnsi="Symbol"/>
          <w:sz w:val="28"/>
        </w:rPr>
      </w:pPr>
      <w:r>
        <w:rPr>
          <w:sz w:val="24"/>
        </w:rPr>
        <w:t>осуществлять</w:t>
      </w:r>
      <w:r>
        <w:rPr>
          <w:spacing w:val="40"/>
          <w:sz w:val="24"/>
        </w:rPr>
        <w:t xml:space="preserve"> </w:t>
      </w:r>
      <w:r>
        <w:rPr>
          <w:sz w:val="24"/>
        </w:rPr>
        <w:t>расширенный</w:t>
      </w:r>
      <w:r>
        <w:rPr>
          <w:spacing w:val="40"/>
          <w:sz w:val="24"/>
        </w:rPr>
        <w:t xml:space="preserve"> </w:t>
      </w:r>
      <w:r>
        <w:rPr>
          <w:sz w:val="24"/>
        </w:rPr>
        <w:t>поиск</w:t>
      </w:r>
      <w:r>
        <w:rPr>
          <w:spacing w:val="40"/>
          <w:sz w:val="24"/>
        </w:rPr>
        <w:t xml:space="preserve"> </w:t>
      </w:r>
      <w:r>
        <w:rPr>
          <w:sz w:val="24"/>
        </w:rPr>
        <w:t>информации</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ресурсов библиотек и Интернета;</w:t>
      </w:r>
    </w:p>
    <w:p w14:paraId="26DB93B7">
      <w:pPr>
        <w:pStyle w:val="12"/>
        <w:numPr>
          <w:ilvl w:val="0"/>
          <w:numId w:val="69"/>
        </w:numPr>
        <w:tabs>
          <w:tab w:val="left" w:pos="2407"/>
          <w:tab w:val="left" w:pos="3840"/>
          <w:tab w:val="left" w:pos="5355"/>
          <w:tab w:val="left" w:pos="6910"/>
          <w:tab w:val="left" w:pos="7362"/>
          <w:tab w:val="left" w:pos="8939"/>
          <w:tab w:val="left" w:pos="9659"/>
          <w:tab w:val="left" w:pos="9976"/>
        </w:tabs>
        <w:spacing w:before="23" w:after="0" w:line="223" w:lineRule="auto"/>
        <w:ind w:left="1051" w:right="526" w:firstLine="851"/>
        <w:jc w:val="left"/>
        <w:rPr>
          <w:rFonts w:ascii="Symbol" w:hAnsi="Symbol"/>
          <w:sz w:val="28"/>
        </w:rPr>
      </w:pPr>
      <w:r>
        <w:rPr>
          <w:spacing w:val="-2"/>
          <w:sz w:val="24"/>
        </w:rPr>
        <w:t>записывать,</w:t>
      </w:r>
      <w:r>
        <w:rPr>
          <w:sz w:val="24"/>
        </w:rPr>
        <w:tab/>
      </w:r>
      <w:r>
        <w:rPr>
          <w:spacing w:val="-2"/>
          <w:sz w:val="24"/>
        </w:rPr>
        <w:t>фиксировать</w:t>
      </w:r>
      <w:r>
        <w:rPr>
          <w:sz w:val="24"/>
        </w:rPr>
        <w:tab/>
      </w:r>
      <w:r>
        <w:rPr>
          <w:spacing w:val="-2"/>
          <w:sz w:val="24"/>
        </w:rPr>
        <w:t>информацию</w:t>
      </w:r>
      <w:r>
        <w:rPr>
          <w:sz w:val="24"/>
        </w:rPr>
        <w:tab/>
      </w:r>
      <w:r>
        <w:rPr>
          <w:spacing w:val="-6"/>
          <w:sz w:val="24"/>
        </w:rPr>
        <w:t>об</w:t>
      </w:r>
      <w:r>
        <w:rPr>
          <w:sz w:val="24"/>
        </w:rPr>
        <w:tab/>
      </w:r>
      <w:r>
        <w:rPr>
          <w:spacing w:val="-2"/>
          <w:sz w:val="24"/>
        </w:rPr>
        <w:t>окружающем</w:t>
      </w:r>
      <w:r>
        <w:rPr>
          <w:sz w:val="24"/>
        </w:rPr>
        <w:tab/>
      </w:r>
      <w:r>
        <w:rPr>
          <w:spacing w:val="-4"/>
          <w:sz w:val="24"/>
        </w:rPr>
        <w:t>мире</w:t>
      </w:r>
      <w:r>
        <w:rPr>
          <w:sz w:val="24"/>
        </w:rPr>
        <w:tab/>
      </w:r>
      <w:r>
        <w:rPr>
          <w:spacing w:val="-10"/>
          <w:sz w:val="24"/>
        </w:rPr>
        <w:t>с</w:t>
      </w:r>
      <w:r>
        <w:rPr>
          <w:sz w:val="24"/>
        </w:rPr>
        <w:tab/>
      </w:r>
      <w:r>
        <w:rPr>
          <w:spacing w:val="-2"/>
          <w:sz w:val="24"/>
        </w:rPr>
        <w:t xml:space="preserve">помощью </w:t>
      </w:r>
      <w:r>
        <w:rPr>
          <w:sz w:val="24"/>
        </w:rPr>
        <w:t>инструментов ИКТ.</w:t>
      </w:r>
    </w:p>
    <w:p w14:paraId="399022B5">
      <w:pPr>
        <w:pStyle w:val="8"/>
        <w:spacing w:before="5"/>
        <w:ind w:left="1903" w:right="4169"/>
        <w:jc w:val="left"/>
      </w:pPr>
      <w:r>
        <w:t>Коммуникативные</w:t>
      </w:r>
      <w:r>
        <w:rPr>
          <w:spacing w:val="-15"/>
        </w:rPr>
        <w:t xml:space="preserve"> </w:t>
      </w:r>
      <w:r>
        <w:t>универсальные</w:t>
      </w:r>
      <w:r>
        <w:rPr>
          <w:spacing w:val="-15"/>
        </w:rPr>
        <w:t xml:space="preserve"> </w:t>
      </w:r>
      <w:r>
        <w:t>учебные</w:t>
      </w:r>
      <w:r>
        <w:rPr>
          <w:spacing w:val="-16"/>
        </w:rPr>
        <w:t xml:space="preserve"> </w:t>
      </w:r>
      <w:r>
        <w:t>действия Выпускник научится:</w:t>
      </w:r>
    </w:p>
    <w:p w14:paraId="2BFD7F0F">
      <w:pPr>
        <w:pStyle w:val="12"/>
        <w:numPr>
          <w:ilvl w:val="0"/>
          <w:numId w:val="69"/>
        </w:numPr>
        <w:tabs>
          <w:tab w:val="left" w:pos="2402"/>
        </w:tabs>
        <w:spacing w:before="8" w:after="0" w:line="232" w:lineRule="auto"/>
        <w:ind w:left="1051" w:right="512" w:firstLine="851"/>
        <w:jc w:val="both"/>
        <w:rPr>
          <w:rFonts w:ascii="Symbol" w:hAnsi="Symbol"/>
          <w:sz w:val="28"/>
        </w:rPr>
      </w:pPr>
      <w:r>
        <w:rPr>
          <w:sz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w:t>
      </w:r>
    </w:p>
    <w:p w14:paraId="0EE067BC">
      <w:pPr>
        <w:pStyle w:val="12"/>
        <w:numPr>
          <w:ilvl w:val="0"/>
          <w:numId w:val="69"/>
        </w:numPr>
        <w:tabs>
          <w:tab w:val="left" w:pos="2402"/>
        </w:tabs>
        <w:spacing w:before="26" w:after="0" w:line="223" w:lineRule="auto"/>
        <w:ind w:left="1051" w:right="505" w:firstLine="851"/>
        <w:jc w:val="both"/>
        <w:rPr>
          <w:rFonts w:ascii="Symbol" w:hAnsi="Symbol"/>
          <w:sz w:val="28"/>
        </w:rPr>
      </w:pPr>
      <w:r>
        <w:rPr>
          <w:sz w:val="24"/>
        </w:rPr>
        <w:t>выбирать адекватные языковые средства для успешного решения коммуникативных задач с учетом ситуации общения;</w:t>
      </w:r>
    </w:p>
    <w:p w14:paraId="1ED95514">
      <w:pPr>
        <w:pStyle w:val="12"/>
        <w:numPr>
          <w:ilvl w:val="0"/>
          <w:numId w:val="69"/>
        </w:numPr>
        <w:tabs>
          <w:tab w:val="left" w:pos="2402"/>
        </w:tabs>
        <w:spacing w:before="16" w:after="0" w:line="230" w:lineRule="auto"/>
        <w:ind w:left="1051" w:right="518" w:firstLine="851"/>
        <w:jc w:val="both"/>
        <w:rPr>
          <w:rFonts w:ascii="Symbol" w:hAnsi="Symbol"/>
          <w:sz w:val="28"/>
        </w:rPr>
      </w:pPr>
      <w:r>
        <w:rPr>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собеседника в общении и взаимодействии, стремясь к координации различных позиций в сотрудничестве;</w:t>
      </w:r>
    </w:p>
    <w:p w14:paraId="392BD63F">
      <w:pPr>
        <w:pStyle w:val="12"/>
        <w:numPr>
          <w:ilvl w:val="0"/>
          <w:numId w:val="69"/>
        </w:numPr>
        <w:tabs>
          <w:tab w:val="left" w:pos="2406"/>
        </w:tabs>
        <w:spacing w:before="0" w:after="0" w:line="341" w:lineRule="exact"/>
        <w:ind w:left="2406" w:right="0" w:hanging="503"/>
        <w:jc w:val="both"/>
        <w:rPr>
          <w:rFonts w:ascii="Symbol" w:hAnsi="Symbol"/>
          <w:sz w:val="28"/>
        </w:rPr>
      </w:pPr>
      <w:r>
        <w:rPr>
          <w:sz w:val="24"/>
        </w:rPr>
        <w:t>точно</w:t>
      </w:r>
      <w:r>
        <w:rPr>
          <w:spacing w:val="-10"/>
          <w:sz w:val="24"/>
        </w:rPr>
        <w:t xml:space="preserve"> </w:t>
      </w:r>
      <w:r>
        <w:rPr>
          <w:sz w:val="24"/>
        </w:rPr>
        <w:t>выражать</w:t>
      </w:r>
      <w:r>
        <w:rPr>
          <w:spacing w:val="-7"/>
          <w:sz w:val="24"/>
        </w:rPr>
        <w:t xml:space="preserve"> </w:t>
      </w:r>
      <w:r>
        <w:rPr>
          <w:sz w:val="24"/>
        </w:rPr>
        <w:t>собственное</w:t>
      </w:r>
      <w:r>
        <w:rPr>
          <w:spacing w:val="-8"/>
          <w:sz w:val="24"/>
        </w:rPr>
        <w:t xml:space="preserve"> </w:t>
      </w:r>
      <w:r>
        <w:rPr>
          <w:sz w:val="24"/>
        </w:rPr>
        <w:t>мнение</w:t>
      </w:r>
      <w:r>
        <w:rPr>
          <w:spacing w:val="-7"/>
          <w:sz w:val="24"/>
        </w:rPr>
        <w:t xml:space="preserve"> </w:t>
      </w:r>
      <w:r>
        <w:rPr>
          <w:sz w:val="24"/>
        </w:rPr>
        <w:t>и</w:t>
      </w:r>
      <w:r>
        <w:rPr>
          <w:spacing w:val="-10"/>
          <w:sz w:val="24"/>
        </w:rPr>
        <w:t xml:space="preserve"> </w:t>
      </w:r>
      <w:r>
        <w:rPr>
          <w:sz w:val="24"/>
        </w:rPr>
        <w:t>позицию,</w:t>
      </w:r>
      <w:r>
        <w:rPr>
          <w:spacing w:val="-3"/>
          <w:sz w:val="24"/>
        </w:rPr>
        <w:t xml:space="preserve"> </w:t>
      </w:r>
      <w:r>
        <w:rPr>
          <w:sz w:val="24"/>
        </w:rPr>
        <w:t>задавать</w:t>
      </w:r>
      <w:r>
        <w:rPr>
          <w:spacing w:val="-13"/>
          <w:sz w:val="24"/>
        </w:rPr>
        <w:t xml:space="preserve"> </w:t>
      </w:r>
      <w:r>
        <w:rPr>
          <w:spacing w:val="-2"/>
          <w:sz w:val="24"/>
        </w:rPr>
        <w:t>вопросы;</w:t>
      </w:r>
    </w:p>
    <w:p w14:paraId="3FC83B46">
      <w:pPr>
        <w:pStyle w:val="12"/>
        <w:numPr>
          <w:ilvl w:val="0"/>
          <w:numId w:val="69"/>
        </w:numPr>
        <w:tabs>
          <w:tab w:val="left" w:pos="2406"/>
        </w:tabs>
        <w:spacing w:before="0" w:after="0" w:line="337" w:lineRule="exact"/>
        <w:ind w:left="2406" w:right="0" w:hanging="503"/>
        <w:jc w:val="both"/>
        <w:rPr>
          <w:rFonts w:ascii="Symbol" w:hAnsi="Symbol"/>
          <w:sz w:val="28"/>
        </w:rPr>
      </w:pPr>
      <w:r>
        <w:rPr>
          <w:sz w:val="24"/>
        </w:rPr>
        <w:t>использовать</w:t>
      </w:r>
      <w:r>
        <w:rPr>
          <w:spacing w:val="-11"/>
          <w:sz w:val="24"/>
        </w:rPr>
        <w:t xml:space="preserve"> </w:t>
      </w:r>
      <w:r>
        <w:rPr>
          <w:sz w:val="24"/>
        </w:rPr>
        <w:t>татарскую</w:t>
      </w:r>
      <w:r>
        <w:rPr>
          <w:spacing w:val="-7"/>
          <w:sz w:val="24"/>
        </w:rPr>
        <w:t xml:space="preserve"> </w:t>
      </w:r>
      <w:r>
        <w:rPr>
          <w:sz w:val="24"/>
        </w:rPr>
        <w:t>речь</w:t>
      </w:r>
      <w:r>
        <w:rPr>
          <w:spacing w:val="-6"/>
          <w:sz w:val="24"/>
        </w:rPr>
        <w:t xml:space="preserve"> </w:t>
      </w:r>
      <w:r>
        <w:rPr>
          <w:sz w:val="24"/>
        </w:rPr>
        <w:t>для</w:t>
      </w:r>
      <w:r>
        <w:rPr>
          <w:spacing w:val="-6"/>
          <w:sz w:val="24"/>
        </w:rPr>
        <w:t xml:space="preserve"> </w:t>
      </w:r>
      <w:r>
        <w:rPr>
          <w:sz w:val="24"/>
        </w:rPr>
        <w:t>регуляции</w:t>
      </w:r>
      <w:r>
        <w:rPr>
          <w:spacing w:val="-3"/>
          <w:sz w:val="24"/>
        </w:rPr>
        <w:t xml:space="preserve"> </w:t>
      </w:r>
      <w:r>
        <w:rPr>
          <w:sz w:val="24"/>
        </w:rPr>
        <w:t>своих</w:t>
      </w:r>
      <w:r>
        <w:rPr>
          <w:spacing w:val="-5"/>
          <w:sz w:val="24"/>
        </w:rPr>
        <w:t xml:space="preserve"> </w:t>
      </w:r>
      <w:r>
        <w:rPr>
          <w:spacing w:val="-2"/>
          <w:sz w:val="24"/>
        </w:rPr>
        <w:t>действий;</w:t>
      </w:r>
    </w:p>
    <w:p w14:paraId="11656144">
      <w:pPr>
        <w:pStyle w:val="12"/>
        <w:numPr>
          <w:ilvl w:val="0"/>
          <w:numId w:val="69"/>
        </w:numPr>
        <w:tabs>
          <w:tab w:val="left" w:pos="2402"/>
        </w:tabs>
        <w:spacing w:before="17" w:after="0" w:line="223" w:lineRule="auto"/>
        <w:ind w:left="1051" w:right="506" w:firstLine="851"/>
        <w:jc w:val="both"/>
        <w:rPr>
          <w:rFonts w:ascii="Symbol" w:hAnsi="Symbol"/>
          <w:sz w:val="28"/>
        </w:rPr>
      </w:pPr>
      <w:r>
        <w:rPr>
          <w:sz w:val="24"/>
        </w:rPr>
        <w:t>выстраивать речевые высказывания на татарском языке в соответствии</w:t>
      </w:r>
      <w:r>
        <w:rPr>
          <w:spacing w:val="38"/>
          <w:sz w:val="24"/>
        </w:rPr>
        <w:t xml:space="preserve"> </w:t>
      </w:r>
      <w:r>
        <w:rPr>
          <w:sz w:val="24"/>
        </w:rPr>
        <w:t>с задачами коммуникации, уметь составлять тексты на</w:t>
      </w:r>
    </w:p>
    <w:p w14:paraId="541191E1">
      <w:pPr>
        <w:pStyle w:val="8"/>
        <w:spacing w:before="2"/>
        <w:ind w:left="1903"/>
      </w:pPr>
      <w:r>
        <w:t>татарском</w:t>
      </w:r>
      <w:r>
        <w:rPr>
          <w:spacing w:val="-3"/>
        </w:rPr>
        <w:t xml:space="preserve"> </w:t>
      </w:r>
      <w:r>
        <w:t>языке</w:t>
      </w:r>
      <w:r>
        <w:rPr>
          <w:spacing w:val="-5"/>
        </w:rPr>
        <w:t xml:space="preserve"> </w:t>
      </w:r>
      <w:r>
        <w:t>в</w:t>
      </w:r>
      <w:r>
        <w:rPr>
          <w:spacing w:val="-5"/>
        </w:rPr>
        <w:t xml:space="preserve"> </w:t>
      </w:r>
      <w:r>
        <w:t>устной</w:t>
      </w:r>
      <w:r>
        <w:rPr>
          <w:spacing w:val="-2"/>
        </w:rPr>
        <w:t xml:space="preserve"> </w:t>
      </w:r>
      <w:r>
        <w:t>и</w:t>
      </w:r>
      <w:r>
        <w:rPr>
          <w:spacing w:val="-8"/>
        </w:rPr>
        <w:t xml:space="preserve"> </w:t>
      </w:r>
      <w:r>
        <w:t>письменной</w:t>
      </w:r>
      <w:r>
        <w:rPr>
          <w:spacing w:val="-5"/>
        </w:rPr>
        <w:t xml:space="preserve"> </w:t>
      </w:r>
      <w:r>
        <w:rPr>
          <w:spacing w:val="-2"/>
        </w:rPr>
        <w:t>формах;</w:t>
      </w:r>
    </w:p>
    <w:p w14:paraId="608C5B9B">
      <w:pPr>
        <w:pStyle w:val="12"/>
        <w:numPr>
          <w:ilvl w:val="0"/>
          <w:numId w:val="69"/>
        </w:numPr>
        <w:tabs>
          <w:tab w:val="left" w:pos="2407"/>
        </w:tabs>
        <w:spacing w:before="2" w:after="0" w:line="240" w:lineRule="auto"/>
        <w:ind w:left="2407" w:right="0" w:hanging="504"/>
        <w:jc w:val="left"/>
        <w:rPr>
          <w:rFonts w:ascii="Symbol" w:hAnsi="Symbol"/>
          <w:sz w:val="28"/>
        </w:rPr>
      </w:pPr>
      <w:r>
        <w:rPr>
          <w:sz w:val="24"/>
        </w:rPr>
        <w:t>уметь</w:t>
      </w:r>
      <w:r>
        <w:rPr>
          <w:spacing w:val="-5"/>
          <w:sz w:val="24"/>
        </w:rPr>
        <w:t xml:space="preserve"> </w:t>
      </w:r>
      <w:r>
        <w:rPr>
          <w:sz w:val="24"/>
        </w:rPr>
        <w:t>слушать</w:t>
      </w:r>
      <w:r>
        <w:rPr>
          <w:spacing w:val="-3"/>
          <w:sz w:val="24"/>
        </w:rPr>
        <w:t xml:space="preserve"> </w:t>
      </w:r>
      <w:r>
        <w:rPr>
          <w:sz w:val="24"/>
        </w:rPr>
        <w:t>собеседника</w:t>
      </w:r>
      <w:r>
        <w:rPr>
          <w:spacing w:val="-8"/>
          <w:sz w:val="24"/>
        </w:rPr>
        <w:t xml:space="preserve"> </w:t>
      </w:r>
      <w:r>
        <w:rPr>
          <w:sz w:val="24"/>
        </w:rPr>
        <w:t>и</w:t>
      </w:r>
      <w:r>
        <w:rPr>
          <w:spacing w:val="-4"/>
          <w:sz w:val="24"/>
        </w:rPr>
        <w:t xml:space="preserve"> </w:t>
      </w:r>
      <w:r>
        <w:rPr>
          <w:sz w:val="24"/>
        </w:rPr>
        <w:t>вести</w:t>
      </w:r>
      <w:r>
        <w:rPr>
          <w:spacing w:val="-8"/>
          <w:sz w:val="24"/>
        </w:rPr>
        <w:t xml:space="preserve"> </w:t>
      </w:r>
      <w:r>
        <w:rPr>
          <w:sz w:val="24"/>
        </w:rPr>
        <w:t>диалог,</w:t>
      </w:r>
      <w:r>
        <w:rPr>
          <w:spacing w:val="-9"/>
          <w:sz w:val="24"/>
        </w:rPr>
        <w:t xml:space="preserve"> </w:t>
      </w:r>
      <w:r>
        <w:rPr>
          <w:sz w:val="24"/>
        </w:rPr>
        <w:t>соблюдая</w:t>
      </w:r>
      <w:r>
        <w:rPr>
          <w:spacing w:val="-5"/>
          <w:sz w:val="24"/>
        </w:rPr>
        <w:t xml:space="preserve"> </w:t>
      </w:r>
      <w:r>
        <w:rPr>
          <w:sz w:val="24"/>
        </w:rPr>
        <w:t>правила</w:t>
      </w:r>
      <w:r>
        <w:rPr>
          <w:spacing w:val="-8"/>
          <w:sz w:val="24"/>
        </w:rPr>
        <w:t xml:space="preserve"> </w:t>
      </w:r>
      <w:r>
        <w:rPr>
          <w:sz w:val="24"/>
        </w:rPr>
        <w:t>речевого</w:t>
      </w:r>
      <w:r>
        <w:rPr>
          <w:spacing w:val="-4"/>
          <w:sz w:val="24"/>
        </w:rPr>
        <w:t xml:space="preserve"> </w:t>
      </w:r>
      <w:r>
        <w:rPr>
          <w:spacing w:val="-2"/>
          <w:sz w:val="24"/>
        </w:rPr>
        <w:t>этикета.</w:t>
      </w:r>
    </w:p>
    <w:p w14:paraId="60FD47F5">
      <w:pPr>
        <w:pStyle w:val="12"/>
        <w:spacing w:after="0" w:line="240" w:lineRule="auto"/>
        <w:jc w:val="left"/>
        <w:rPr>
          <w:rFonts w:ascii="Symbol" w:hAnsi="Symbol"/>
          <w:sz w:val="28"/>
        </w:rPr>
        <w:sectPr>
          <w:pgSz w:w="11920" w:h="16850"/>
          <w:pgMar w:top="940" w:right="0" w:bottom="1400" w:left="425" w:header="0" w:footer="1139" w:gutter="0"/>
          <w:cols w:space="720" w:num="1"/>
        </w:sectPr>
      </w:pPr>
    </w:p>
    <w:p w14:paraId="0182769D">
      <w:pPr>
        <w:pStyle w:val="8"/>
        <w:spacing w:before="68"/>
        <w:ind w:left="1903"/>
        <w:jc w:val="left"/>
      </w:pPr>
      <w:r>
        <w:t>Выпускник</w:t>
      </w:r>
      <w:r>
        <w:rPr>
          <w:spacing w:val="-11"/>
        </w:rPr>
        <w:t xml:space="preserve"> </w:t>
      </w:r>
      <w:r>
        <w:t>получит</w:t>
      </w:r>
      <w:r>
        <w:rPr>
          <w:spacing w:val="-9"/>
        </w:rPr>
        <w:t xml:space="preserve"> </w:t>
      </w:r>
      <w:r>
        <w:t>возможность</w:t>
      </w:r>
      <w:r>
        <w:rPr>
          <w:spacing w:val="-8"/>
        </w:rPr>
        <w:t xml:space="preserve"> </w:t>
      </w:r>
      <w:r>
        <w:rPr>
          <w:spacing w:val="-2"/>
        </w:rPr>
        <w:t>научиться:</w:t>
      </w:r>
    </w:p>
    <w:p w14:paraId="35397399">
      <w:pPr>
        <w:pStyle w:val="12"/>
        <w:numPr>
          <w:ilvl w:val="0"/>
          <w:numId w:val="69"/>
        </w:numPr>
        <w:tabs>
          <w:tab w:val="left" w:pos="2407"/>
          <w:tab w:val="left" w:pos="3730"/>
          <w:tab w:val="left" w:pos="5386"/>
          <w:tab w:val="left" w:pos="6519"/>
          <w:tab w:val="left" w:pos="7696"/>
          <w:tab w:val="left" w:pos="8341"/>
          <w:tab w:val="left" w:pos="10096"/>
        </w:tabs>
        <w:spacing w:before="21" w:after="0" w:line="223" w:lineRule="auto"/>
        <w:ind w:left="1051" w:right="516" w:firstLine="851"/>
        <w:jc w:val="left"/>
        <w:rPr>
          <w:rFonts w:ascii="Symbol" w:hAnsi="Symbol"/>
          <w:sz w:val="28"/>
        </w:rPr>
      </w:pPr>
      <w:r>
        <w:rPr>
          <w:spacing w:val="-2"/>
          <w:sz w:val="24"/>
        </w:rPr>
        <w:t>адекватно</w:t>
      </w:r>
      <w:r>
        <w:rPr>
          <w:sz w:val="24"/>
        </w:rPr>
        <w:tab/>
      </w:r>
      <w:r>
        <w:rPr>
          <w:spacing w:val="-2"/>
          <w:sz w:val="24"/>
        </w:rPr>
        <w:t>использовать</w:t>
      </w:r>
      <w:r>
        <w:rPr>
          <w:sz w:val="24"/>
        </w:rPr>
        <w:tab/>
      </w:r>
      <w:r>
        <w:rPr>
          <w:spacing w:val="-2"/>
          <w:sz w:val="24"/>
        </w:rPr>
        <w:t>речевые</w:t>
      </w:r>
      <w:r>
        <w:rPr>
          <w:sz w:val="24"/>
        </w:rPr>
        <w:tab/>
      </w:r>
      <w:r>
        <w:rPr>
          <w:spacing w:val="-2"/>
          <w:sz w:val="24"/>
        </w:rPr>
        <w:t>средства</w:t>
      </w:r>
      <w:r>
        <w:rPr>
          <w:sz w:val="24"/>
        </w:rPr>
        <w:tab/>
      </w:r>
      <w:r>
        <w:rPr>
          <w:spacing w:val="-4"/>
          <w:sz w:val="24"/>
        </w:rPr>
        <w:t>для</w:t>
      </w:r>
      <w:r>
        <w:rPr>
          <w:sz w:val="24"/>
        </w:rPr>
        <w:tab/>
      </w:r>
      <w:r>
        <w:rPr>
          <w:spacing w:val="-2"/>
          <w:sz w:val="24"/>
        </w:rPr>
        <w:t>эффективного</w:t>
      </w:r>
      <w:r>
        <w:rPr>
          <w:sz w:val="24"/>
        </w:rPr>
        <w:tab/>
      </w:r>
      <w:r>
        <w:rPr>
          <w:spacing w:val="-2"/>
          <w:sz w:val="24"/>
        </w:rPr>
        <w:t xml:space="preserve">решения </w:t>
      </w:r>
      <w:r>
        <w:rPr>
          <w:sz w:val="24"/>
        </w:rPr>
        <w:t>разнообразных коммуникативных задач;</w:t>
      </w:r>
    </w:p>
    <w:p w14:paraId="2790AB75">
      <w:pPr>
        <w:pStyle w:val="12"/>
        <w:numPr>
          <w:ilvl w:val="0"/>
          <w:numId w:val="69"/>
        </w:numPr>
        <w:tabs>
          <w:tab w:val="left" w:pos="2407"/>
          <w:tab w:val="left" w:pos="3706"/>
          <w:tab w:val="left" w:pos="4647"/>
          <w:tab w:val="left" w:pos="5626"/>
          <w:tab w:val="left" w:pos="5979"/>
          <w:tab w:val="left" w:pos="7228"/>
          <w:tab w:val="left" w:pos="8884"/>
          <w:tab w:val="left" w:pos="9239"/>
        </w:tabs>
        <w:spacing w:before="19" w:after="0" w:line="225" w:lineRule="auto"/>
        <w:ind w:left="1051" w:right="534" w:firstLine="851"/>
        <w:jc w:val="left"/>
        <w:rPr>
          <w:rFonts w:ascii="Symbol" w:hAnsi="Symbol"/>
          <w:sz w:val="28"/>
        </w:rPr>
      </w:pPr>
      <w:r>
        <w:rPr>
          <w:spacing w:val="-2"/>
          <w:sz w:val="24"/>
        </w:rPr>
        <w:t>учитывать</w:t>
      </w:r>
      <w:r>
        <w:rPr>
          <w:sz w:val="24"/>
        </w:rPr>
        <w:tab/>
      </w:r>
      <w:r>
        <w:rPr>
          <w:spacing w:val="-2"/>
          <w:sz w:val="24"/>
        </w:rPr>
        <w:t>разные</w:t>
      </w:r>
      <w:r>
        <w:rPr>
          <w:sz w:val="24"/>
        </w:rPr>
        <w:tab/>
      </w:r>
      <w:r>
        <w:rPr>
          <w:spacing w:val="-2"/>
          <w:sz w:val="24"/>
        </w:rPr>
        <w:t>мнения</w:t>
      </w:r>
      <w:r>
        <w:rPr>
          <w:sz w:val="24"/>
        </w:rPr>
        <w:tab/>
      </w:r>
      <w:r>
        <w:rPr>
          <w:spacing w:val="-10"/>
          <w:sz w:val="24"/>
        </w:rPr>
        <w:t>и</w:t>
      </w:r>
      <w:r>
        <w:rPr>
          <w:sz w:val="24"/>
        </w:rPr>
        <w:tab/>
      </w:r>
      <w:r>
        <w:rPr>
          <w:spacing w:val="-2"/>
          <w:sz w:val="24"/>
        </w:rPr>
        <w:t>интересы,</w:t>
      </w:r>
      <w:r>
        <w:rPr>
          <w:sz w:val="24"/>
        </w:rPr>
        <w:tab/>
      </w:r>
      <w:r>
        <w:rPr>
          <w:spacing w:val="-2"/>
          <w:sz w:val="24"/>
        </w:rPr>
        <w:t>обосновывать</w:t>
      </w:r>
      <w:r>
        <w:rPr>
          <w:sz w:val="24"/>
        </w:rPr>
        <w:tab/>
      </w:r>
      <w:r>
        <w:rPr>
          <w:spacing w:val="-10"/>
          <w:sz w:val="24"/>
        </w:rPr>
        <w:t>и</w:t>
      </w:r>
      <w:r>
        <w:rPr>
          <w:sz w:val="24"/>
        </w:rPr>
        <w:tab/>
      </w:r>
      <w:r>
        <w:rPr>
          <w:spacing w:val="-2"/>
          <w:sz w:val="24"/>
        </w:rPr>
        <w:t xml:space="preserve">аргументировать </w:t>
      </w:r>
      <w:r>
        <w:rPr>
          <w:sz w:val="24"/>
        </w:rPr>
        <w:t>собственную позицию;</w:t>
      </w:r>
    </w:p>
    <w:p w14:paraId="23AB4728">
      <w:pPr>
        <w:pStyle w:val="12"/>
        <w:numPr>
          <w:ilvl w:val="0"/>
          <w:numId w:val="69"/>
        </w:numPr>
        <w:tabs>
          <w:tab w:val="left" w:pos="2407"/>
        </w:tabs>
        <w:spacing w:before="23" w:after="0" w:line="223" w:lineRule="auto"/>
        <w:ind w:left="1051" w:right="770" w:firstLine="851"/>
        <w:jc w:val="left"/>
        <w:rPr>
          <w:rFonts w:ascii="Symbol" w:hAnsi="Symbol"/>
          <w:sz w:val="28"/>
        </w:rPr>
      </w:pPr>
      <w:r>
        <w:rPr>
          <w:sz w:val="24"/>
        </w:rPr>
        <w:t>полно</w:t>
      </w:r>
      <w:r>
        <w:rPr>
          <w:spacing w:val="35"/>
          <w:sz w:val="24"/>
        </w:rPr>
        <w:t xml:space="preserve"> </w:t>
      </w:r>
      <w:r>
        <w:rPr>
          <w:sz w:val="24"/>
        </w:rPr>
        <w:t>и</w:t>
      </w:r>
      <w:r>
        <w:rPr>
          <w:spacing w:val="37"/>
          <w:sz w:val="24"/>
        </w:rPr>
        <w:t xml:space="preserve"> </w:t>
      </w:r>
      <w:r>
        <w:rPr>
          <w:sz w:val="24"/>
        </w:rPr>
        <w:t>точно</w:t>
      </w:r>
      <w:r>
        <w:rPr>
          <w:spacing w:val="37"/>
          <w:sz w:val="24"/>
        </w:rPr>
        <w:t xml:space="preserve"> </w:t>
      </w:r>
      <w:r>
        <w:rPr>
          <w:sz w:val="24"/>
        </w:rPr>
        <w:t>выражать</w:t>
      </w:r>
      <w:r>
        <w:rPr>
          <w:spacing w:val="38"/>
          <w:sz w:val="24"/>
        </w:rPr>
        <w:t xml:space="preserve"> </w:t>
      </w:r>
      <w:r>
        <w:rPr>
          <w:sz w:val="24"/>
        </w:rPr>
        <w:t>свои</w:t>
      </w:r>
      <w:r>
        <w:rPr>
          <w:spacing w:val="37"/>
          <w:sz w:val="24"/>
        </w:rPr>
        <w:t xml:space="preserve"> </w:t>
      </w:r>
      <w:r>
        <w:rPr>
          <w:sz w:val="24"/>
        </w:rPr>
        <w:t>мысли</w:t>
      </w:r>
      <w:r>
        <w:rPr>
          <w:spacing w:val="38"/>
          <w:sz w:val="24"/>
        </w:rPr>
        <w:t xml:space="preserve"> </w:t>
      </w:r>
      <w:r>
        <w:rPr>
          <w:sz w:val="24"/>
        </w:rPr>
        <w:t>в</w:t>
      </w:r>
      <w:r>
        <w:rPr>
          <w:spacing w:val="36"/>
          <w:sz w:val="24"/>
        </w:rPr>
        <w:t xml:space="preserve"> </w:t>
      </w:r>
      <w:r>
        <w:rPr>
          <w:sz w:val="24"/>
        </w:rPr>
        <w:t>соответствии</w:t>
      </w:r>
      <w:r>
        <w:rPr>
          <w:spacing w:val="39"/>
          <w:sz w:val="24"/>
        </w:rPr>
        <w:t xml:space="preserve"> </w:t>
      </w:r>
      <w:r>
        <w:rPr>
          <w:sz w:val="24"/>
        </w:rPr>
        <w:t>с</w:t>
      </w:r>
      <w:r>
        <w:rPr>
          <w:spacing w:val="35"/>
          <w:sz w:val="24"/>
        </w:rPr>
        <w:t xml:space="preserve"> </w:t>
      </w:r>
      <w:r>
        <w:rPr>
          <w:sz w:val="24"/>
        </w:rPr>
        <w:t>задачами</w:t>
      </w:r>
      <w:r>
        <w:rPr>
          <w:spacing w:val="38"/>
          <w:sz w:val="24"/>
        </w:rPr>
        <w:t xml:space="preserve"> </w:t>
      </w:r>
      <w:r>
        <w:rPr>
          <w:sz w:val="24"/>
        </w:rPr>
        <w:t>и</w:t>
      </w:r>
      <w:r>
        <w:rPr>
          <w:spacing w:val="35"/>
          <w:sz w:val="24"/>
        </w:rPr>
        <w:t xml:space="preserve"> </w:t>
      </w:r>
      <w:r>
        <w:rPr>
          <w:sz w:val="24"/>
        </w:rPr>
        <w:t xml:space="preserve">условиями </w:t>
      </w:r>
      <w:r>
        <w:rPr>
          <w:spacing w:val="-2"/>
          <w:sz w:val="24"/>
        </w:rPr>
        <w:t>коммуникации;</w:t>
      </w:r>
    </w:p>
    <w:p w14:paraId="3DE83C83">
      <w:pPr>
        <w:pStyle w:val="12"/>
        <w:numPr>
          <w:ilvl w:val="0"/>
          <w:numId w:val="69"/>
        </w:numPr>
        <w:tabs>
          <w:tab w:val="left" w:pos="2407"/>
        </w:tabs>
        <w:spacing w:before="25" w:after="0" w:line="223" w:lineRule="auto"/>
        <w:ind w:left="1051" w:right="769" w:firstLine="851"/>
        <w:jc w:val="left"/>
        <w:rPr>
          <w:rFonts w:ascii="Symbol" w:hAnsi="Symbol"/>
          <w:sz w:val="28"/>
        </w:rPr>
      </w:pPr>
      <w:r>
        <w:rPr>
          <w:sz w:val="24"/>
        </w:rPr>
        <w:t>задавать</w:t>
      </w:r>
      <w:r>
        <w:rPr>
          <w:spacing w:val="38"/>
          <w:sz w:val="24"/>
        </w:rPr>
        <w:t xml:space="preserve"> </w:t>
      </w:r>
      <w:r>
        <w:rPr>
          <w:sz w:val="24"/>
        </w:rPr>
        <w:t>вопросы,</w:t>
      </w:r>
      <w:r>
        <w:rPr>
          <w:spacing w:val="35"/>
          <w:sz w:val="24"/>
        </w:rPr>
        <w:t xml:space="preserve"> </w:t>
      </w:r>
      <w:r>
        <w:rPr>
          <w:sz w:val="24"/>
        </w:rPr>
        <w:t>необходимые</w:t>
      </w:r>
      <w:r>
        <w:rPr>
          <w:spacing w:val="35"/>
          <w:sz w:val="24"/>
        </w:rPr>
        <w:t xml:space="preserve"> </w:t>
      </w:r>
      <w:r>
        <w:rPr>
          <w:sz w:val="24"/>
        </w:rPr>
        <w:t>для</w:t>
      </w:r>
      <w:r>
        <w:rPr>
          <w:spacing w:val="35"/>
          <w:sz w:val="24"/>
        </w:rPr>
        <w:t xml:space="preserve"> </w:t>
      </w:r>
      <w:r>
        <w:rPr>
          <w:sz w:val="24"/>
        </w:rPr>
        <w:t>организации</w:t>
      </w:r>
      <w:r>
        <w:rPr>
          <w:spacing w:val="38"/>
          <w:sz w:val="24"/>
        </w:rPr>
        <w:t xml:space="preserve"> </w:t>
      </w:r>
      <w:r>
        <w:rPr>
          <w:sz w:val="24"/>
        </w:rPr>
        <w:t>собственной</w:t>
      </w:r>
      <w:r>
        <w:rPr>
          <w:spacing w:val="37"/>
          <w:sz w:val="24"/>
        </w:rPr>
        <w:t xml:space="preserve"> </w:t>
      </w:r>
      <w:r>
        <w:rPr>
          <w:sz w:val="24"/>
        </w:rPr>
        <w:t>деятельности</w:t>
      </w:r>
      <w:r>
        <w:rPr>
          <w:spacing w:val="36"/>
          <w:sz w:val="24"/>
        </w:rPr>
        <w:t xml:space="preserve"> </w:t>
      </w:r>
      <w:r>
        <w:rPr>
          <w:sz w:val="24"/>
        </w:rPr>
        <w:t>и сотрудничества с партнером;</w:t>
      </w:r>
    </w:p>
    <w:p w14:paraId="14754A6B">
      <w:pPr>
        <w:pStyle w:val="12"/>
        <w:numPr>
          <w:ilvl w:val="0"/>
          <w:numId w:val="69"/>
        </w:numPr>
        <w:tabs>
          <w:tab w:val="left" w:pos="2407"/>
        </w:tabs>
        <w:spacing w:before="26" w:after="0" w:line="223" w:lineRule="auto"/>
        <w:ind w:left="1051" w:right="717" w:firstLine="851"/>
        <w:jc w:val="left"/>
        <w:rPr>
          <w:rFonts w:ascii="Symbol" w:hAnsi="Symbol"/>
          <w:sz w:val="28"/>
        </w:rPr>
      </w:pPr>
      <w:r>
        <w:rPr>
          <w:sz w:val="24"/>
        </w:rPr>
        <w:t>осуществлять</w:t>
      </w:r>
      <w:r>
        <w:rPr>
          <w:spacing w:val="37"/>
          <w:sz w:val="24"/>
        </w:rPr>
        <w:t xml:space="preserve"> </w:t>
      </w:r>
      <w:r>
        <w:rPr>
          <w:sz w:val="24"/>
        </w:rPr>
        <w:t>взаимный</w:t>
      </w:r>
      <w:r>
        <w:rPr>
          <w:spacing w:val="36"/>
          <w:sz w:val="24"/>
        </w:rPr>
        <w:t xml:space="preserve"> </w:t>
      </w:r>
      <w:r>
        <w:rPr>
          <w:sz w:val="24"/>
        </w:rPr>
        <w:t>контроль</w:t>
      </w:r>
      <w:r>
        <w:rPr>
          <w:spacing w:val="34"/>
          <w:sz w:val="24"/>
        </w:rPr>
        <w:t xml:space="preserve"> </w:t>
      </w:r>
      <w:r>
        <w:rPr>
          <w:sz w:val="24"/>
        </w:rPr>
        <w:t>и</w:t>
      </w:r>
      <w:r>
        <w:rPr>
          <w:spacing w:val="33"/>
          <w:sz w:val="24"/>
        </w:rPr>
        <w:t xml:space="preserve"> </w:t>
      </w:r>
      <w:r>
        <w:rPr>
          <w:sz w:val="24"/>
        </w:rPr>
        <w:t>оказывать</w:t>
      </w:r>
      <w:r>
        <w:rPr>
          <w:spacing w:val="36"/>
          <w:sz w:val="24"/>
        </w:rPr>
        <w:t xml:space="preserve"> </w:t>
      </w:r>
      <w:r>
        <w:rPr>
          <w:sz w:val="24"/>
        </w:rPr>
        <w:t>в</w:t>
      </w:r>
      <w:r>
        <w:rPr>
          <w:spacing w:val="34"/>
          <w:sz w:val="24"/>
        </w:rPr>
        <w:t xml:space="preserve"> </w:t>
      </w:r>
      <w:r>
        <w:rPr>
          <w:sz w:val="24"/>
        </w:rPr>
        <w:t>сотрудничестве</w:t>
      </w:r>
      <w:r>
        <w:rPr>
          <w:spacing w:val="35"/>
          <w:sz w:val="24"/>
        </w:rPr>
        <w:t xml:space="preserve"> </w:t>
      </w:r>
      <w:r>
        <w:rPr>
          <w:sz w:val="24"/>
        </w:rPr>
        <w:t xml:space="preserve">необходимую </w:t>
      </w:r>
      <w:r>
        <w:rPr>
          <w:spacing w:val="-2"/>
          <w:sz w:val="24"/>
        </w:rPr>
        <w:t>взаимопомощь;</w:t>
      </w:r>
    </w:p>
    <w:p w14:paraId="2A9AA387">
      <w:pPr>
        <w:pStyle w:val="12"/>
        <w:numPr>
          <w:ilvl w:val="0"/>
          <w:numId w:val="69"/>
        </w:numPr>
        <w:tabs>
          <w:tab w:val="left" w:pos="2407"/>
          <w:tab w:val="left" w:pos="3730"/>
          <w:tab w:val="left" w:pos="5386"/>
          <w:tab w:val="left" w:pos="6519"/>
          <w:tab w:val="left" w:pos="7696"/>
          <w:tab w:val="left" w:pos="8341"/>
          <w:tab w:val="left" w:pos="10089"/>
        </w:tabs>
        <w:spacing w:before="27" w:after="0" w:line="223" w:lineRule="auto"/>
        <w:ind w:left="1051" w:right="523" w:firstLine="851"/>
        <w:jc w:val="left"/>
        <w:rPr>
          <w:rFonts w:ascii="Symbol" w:hAnsi="Symbol"/>
          <w:sz w:val="28"/>
        </w:rPr>
      </w:pPr>
      <w:r>
        <w:rPr>
          <w:spacing w:val="-2"/>
          <w:sz w:val="24"/>
        </w:rPr>
        <w:t>адекватно</w:t>
      </w:r>
      <w:r>
        <w:rPr>
          <w:sz w:val="24"/>
        </w:rPr>
        <w:tab/>
      </w:r>
      <w:r>
        <w:rPr>
          <w:spacing w:val="-2"/>
          <w:sz w:val="24"/>
        </w:rPr>
        <w:t>использовать</w:t>
      </w:r>
      <w:r>
        <w:rPr>
          <w:sz w:val="24"/>
        </w:rPr>
        <w:tab/>
      </w:r>
      <w:r>
        <w:rPr>
          <w:spacing w:val="-2"/>
          <w:sz w:val="24"/>
        </w:rPr>
        <w:t>речевые</w:t>
      </w:r>
      <w:r>
        <w:rPr>
          <w:sz w:val="24"/>
        </w:rPr>
        <w:tab/>
      </w:r>
      <w:r>
        <w:rPr>
          <w:spacing w:val="-2"/>
          <w:sz w:val="24"/>
        </w:rPr>
        <w:t>средства</w:t>
      </w:r>
      <w:r>
        <w:rPr>
          <w:sz w:val="24"/>
        </w:rPr>
        <w:tab/>
      </w:r>
      <w:r>
        <w:rPr>
          <w:spacing w:val="-4"/>
          <w:sz w:val="24"/>
        </w:rPr>
        <w:t>для</w:t>
      </w:r>
      <w:r>
        <w:rPr>
          <w:sz w:val="24"/>
        </w:rPr>
        <w:tab/>
      </w:r>
      <w:r>
        <w:rPr>
          <w:spacing w:val="-2"/>
          <w:sz w:val="24"/>
        </w:rPr>
        <w:t>эффективного</w:t>
      </w:r>
      <w:r>
        <w:rPr>
          <w:sz w:val="24"/>
        </w:rPr>
        <w:tab/>
      </w:r>
      <w:r>
        <w:rPr>
          <w:spacing w:val="-2"/>
          <w:sz w:val="24"/>
        </w:rPr>
        <w:t xml:space="preserve">решения </w:t>
      </w:r>
      <w:r>
        <w:rPr>
          <w:sz w:val="24"/>
        </w:rPr>
        <w:t>разнообразных коммуникативных задач, планирования и регуляции своей деятельности.</w:t>
      </w:r>
    </w:p>
    <w:p w14:paraId="6A1D58F8">
      <w:pPr>
        <w:pStyle w:val="8"/>
        <w:spacing w:before="5" w:line="275" w:lineRule="exact"/>
        <w:ind w:left="1903"/>
      </w:pPr>
      <w:r>
        <w:t>Предметные</w:t>
      </w:r>
      <w:r>
        <w:rPr>
          <w:spacing w:val="-8"/>
        </w:rPr>
        <w:t xml:space="preserve"> </w:t>
      </w:r>
      <w:r>
        <w:rPr>
          <w:spacing w:val="-2"/>
        </w:rPr>
        <w:t>результаты</w:t>
      </w:r>
    </w:p>
    <w:p w14:paraId="3E937D46">
      <w:pPr>
        <w:pStyle w:val="8"/>
        <w:ind w:left="1051" w:right="506" w:firstLine="851"/>
      </w:pPr>
      <w:r>
        <w:t>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14:paraId="19E4A24A">
      <w:pPr>
        <w:pStyle w:val="8"/>
        <w:spacing w:before="6" w:line="235" w:lineRule="auto"/>
        <w:ind w:left="1903" w:right="1018"/>
        <w:jc w:val="left"/>
      </w:pPr>
      <w:r>
        <w:t>Коммуникативная</w:t>
      </w:r>
      <w:r>
        <w:rPr>
          <w:spacing w:val="-13"/>
        </w:rPr>
        <w:t xml:space="preserve"> </w:t>
      </w:r>
      <w:r>
        <w:t>компетенция</w:t>
      </w:r>
      <w:r>
        <w:rPr>
          <w:spacing w:val="-13"/>
        </w:rPr>
        <w:t xml:space="preserve"> </w:t>
      </w:r>
      <w:r>
        <w:t>в</w:t>
      </w:r>
      <w:r>
        <w:rPr>
          <w:spacing w:val="-11"/>
        </w:rPr>
        <w:t xml:space="preserve"> </w:t>
      </w:r>
      <w:r>
        <w:t>видах</w:t>
      </w:r>
      <w:r>
        <w:rPr>
          <w:spacing w:val="-12"/>
        </w:rPr>
        <w:t xml:space="preserve"> </w:t>
      </w:r>
      <w:r>
        <w:t>речевой</w:t>
      </w:r>
      <w:r>
        <w:rPr>
          <w:spacing w:val="-11"/>
        </w:rPr>
        <w:t xml:space="preserve"> </w:t>
      </w:r>
      <w:r>
        <w:t>деятельности</w:t>
      </w:r>
      <w:r>
        <w:rPr>
          <w:spacing w:val="-9"/>
        </w:rPr>
        <w:t xml:space="preserve"> </w:t>
      </w:r>
      <w:r>
        <w:t>Говорение Выпускник научится:</w:t>
      </w:r>
    </w:p>
    <w:p w14:paraId="1E9A0C38">
      <w:pPr>
        <w:pStyle w:val="12"/>
        <w:numPr>
          <w:ilvl w:val="0"/>
          <w:numId w:val="69"/>
        </w:numPr>
        <w:tabs>
          <w:tab w:val="left" w:pos="2407"/>
        </w:tabs>
        <w:spacing w:before="26" w:after="0" w:line="223" w:lineRule="auto"/>
        <w:ind w:left="1903" w:right="2583" w:firstLine="0"/>
        <w:jc w:val="left"/>
        <w:rPr>
          <w:rFonts w:ascii="Symbol" w:hAnsi="Symbol"/>
          <w:sz w:val="28"/>
        </w:rPr>
      </w:pPr>
      <w:r>
        <w:rPr>
          <w:sz w:val="24"/>
        </w:rPr>
        <w:t>рассказывать</w:t>
      </w:r>
      <w:r>
        <w:rPr>
          <w:spacing w:val="-12"/>
          <w:sz w:val="24"/>
        </w:rPr>
        <w:t xml:space="preserve"> </w:t>
      </w:r>
      <w:r>
        <w:rPr>
          <w:sz w:val="24"/>
        </w:rPr>
        <w:t>о</w:t>
      </w:r>
      <w:r>
        <w:rPr>
          <w:spacing w:val="-8"/>
          <w:sz w:val="24"/>
        </w:rPr>
        <w:t xml:space="preserve"> </w:t>
      </w:r>
      <w:r>
        <w:rPr>
          <w:sz w:val="24"/>
        </w:rPr>
        <w:t>себе,</w:t>
      </w:r>
      <w:r>
        <w:rPr>
          <w:spacing w:val="-10"/>
          <w:sz w:val="24"/>
        </w:rPr>
        <w:t xml:space="preserve"> </w:t>
      </w:r>
      <w:r>
        <w:rPr>
          <w:sz w:val="24"/>
        </w:rPr>
        <w:t>друзьях,</w:t>
      </w:r>
      <w:r>
        <w:rPr>
          <w:spacing w:val="-9"/>
          <w:sz w:val="24"/>
        </w:rPr>
        <w:t xml:space="preserve"> </w:t>
      </w:r>
      <w:r>
        <w:rPr>
          <w:sz w:val="24"/>
        </w:rPr>
        <w:t>любимых</w:t>
      </w:r>
      <w:r>
        <w:rPr>
          <w:spacing w:val="-14"/>
          <w:sz w:val="24"/>
        </w:rPr>
        <w:t xml:space="preserve"> </w:t>
      </w:r>
      <w:r>
        <w:rPr>
          <w:sz w:val="24"/>
        </w:rPr>
        <w:t>животных,</w:t>
      </w:r>
      <w:r>
        <w:rPr>
          <w:spacing w:val="-11"/>
          <w:sz w:val="24"/>
        </w:rPr>
        <w:t xml:space="preserve"> </w:t>
      </w:r>
      <w:r>
        <w:rPr>
          <w:sz w:val="24"/>
        </w:rPr>
        <w:t>каникулах</w:t>
      </w:r>
      <w:r>
        <w:rPr>
          <w:spacing w:val="-3"/>
          <w:sz w:val="24"/>
        </w:rPr>
        <w:t xml:space="preserve"> </w:t>
      </w:r>
      <w:r>
        <w:rPr>
          <w:sz w:val="24"/>
        </w:rPr>
        <w:t>и т. д.;</w:t>
      </w:r>
    </w:p>
    <w:p w14:paraId="45D3BC07">
      <w:pPr>
        <w:pStyle w:val="12"/>
        <w:numPr>
          <w:ilvl w:val="0"/>
          <w:numId w:val="69"/>
        </w:numPr>
        <w:tabs>
          <w:tab w:val="left" w:pos="2469"/>
          <w:tab w:val="left" w:pos="3588"/>
          <w:tab w:val="left" w:pos="4711"/>
          <w:tab w:val="left" w:pos="5967"/>
          <w:tab w:val="left" w:pos="7763"/>
          <w:tab w:val="left" w:pos="9424"/>
        </w:tabs>
        <w:spacing w:before="8" w:after="0" w:line="237" w:lineRule="auto"/>
        <w:ind w:left="1581" w:right="998" w:firstLine="321"/>
        <w:jc w:val="left"/>
        <w:rPr>
          <w:rFonts w:ascii="Symbol" w:hAnsi="Symbol"/>
          <w:sz w:val="28"/>
        </w:rPr>
      </w:pPr>
      <w:r>
        <w:rPr>
          <w:spacing w:val="-2"/>
          <w:sz w:val="24"/>
        </w:rPr>
        <w:t>вести</w:t>
      </w:r>
      <w:r>
        <w:rPr>
          <w:sz w:val="24"/>
        </w:rPr>
        <w:tab/>
      </w:r>
      <w:r>
        <w:rPr>
          <w:spacing w:val="-2"/>
          <w:sz w:val="24"/>
        </w:rPr>
        <w:t>диалог,</w:t>
      </w:r>
      <w:r>
        <w:rPr>
          <w:sz w:val="24"/>
        </w:rPr>
        <w:tab/>
      </w:r>
      <w:r>
        <w:rPr>
          <w:spacing w:val="-2"/>
          <w:sz w:val="24"/>
        </w:rPr>
        <w:t>задавая</w:t>
      </w:r>
      <w:r>
        <w:rPr>
          <w:sz w:val="24"/>
        </w:rPr>
        <w:tab/>
      </w:r>
      <w:r>
        <w:rPr>
          <w:spacing w:val="-2"/>
          <w:sz w:val="24"/>
        </w:rPr>
        <w:t>вопросы</w:t>
      </w:r>
      <w:r>
        <w:rPr>
          <w:sz w:val="24"/>
        </w:rPr>
        <w:tab/>
      </w:r>
      <w:r>
        <w:rPr>
          <w:spacing w:val="-2"/>
          <w:sz w:val="24"/>
        </w:rPr>
        <w:t>собеседнику,</w:t>
      </w:r>
      <w:r>
        <w:rPr>
          <w:sz w:val="24"/>
        </w:rPr>
        <w:tab/>
      </w:r>
      <w:r>
        <w:rPr>
          <w:sz w:val="24"/>
        </w:rPr>
        <w:t>отвечая</w:t>
      </w:r>
      <w:r>
        <w:rPr>
          <w:spacing w:val="-15"/>
          <w:sz w:val="24"/>
        </w:rPr>
        <w:t xml:space="preserve"> </w:t>
      </w:r>
      <w:r>
        <w:rPr>
          <w:sz w:val="24"/>
        </w:rPr>
        <w:t xml:space="preserve">на его </w:t>
      </w:r>
      <w:r>
        <w:rPr>
          <w:rFonts w:ascii="Calibri" w:hAnsi="Calibri"/>
          <w:sz w:val="24"/>
        </w:rPr>
        <w:t>вопросы;</w:t>
      </w:r>
    </w:p>
    <w:p w14:paraId="23783251">
      <w:pPr>
        <w:pStyle w:val="12"/>
        <w:numPr>
          <w:ilvl w:val="0"/>
          <w:numId w:val="69"/>
        </w:numPr>
        <w:tabs>
          <w:tab w:val="left" w:pos="2407"/>
        </w:tabs>
        <w:spacing w:before="0" w:after="0" w:line="235" w:lineRule="auto"/>
        <w:ind w:left="1051" w:right="549" w:firstLine="851"/>
        <w:jc w:val="left"/>
        <w:rPr>
          <w:rFonts w:ascii="Symbol" w:hAnsi="Symbol"/>
          <w:sz w:val="24"/>
        </w:rPr>
      </w:pPr>
      <w:r>
        <w:rPr>
          <w:sz w:val="24"/>
        </w:rPr>
        <w:t>строить</w:t>
      </w:r>
      <w:r>
        <w:rPr>
          <w:spacing w:val="37"/>
          <w:sz w:val="24"/>
        </w:rPr>
        <w:t xml:space="preserve"> </w:t>
      </w:r>
      <w:r>
        <w:rPr>
          <w:sz w:val="24"/>
        </w:rPr>
        <w:t>предложения</w:t>
      </w:r>
      <w:r>
        <w:rPr>
          <w:spacing w:val="35"/>
          <w:sz w:val="24"/>
        </w:rPr>
        <w:t xml:space="preserve"> </w:t>
      </w:r>
      <w:r>
        <w:rPr>
          <w:sz w:val="24"/>
        </w:rPr>
        <w:t>для</w:t>
      </w:r>
      <w:r>
        <w:rPr>
          <w:spacing w:val="37"/>
          <w:sz w:val="24"/>
        </w:rPr>
        <w:t xml:space="preserve"> </w:t>
      </w:r>
      <w:r>
        <w:rPr>
          <w:sz w:val="24"/>
        </w:rPr>
        <w:t>решения</w:t>
      </w:r>
      <w:r>
        <w:rPr>
          <w:spacing w:val="32"/>
          <w:sz w:val="24"/>
        </w:rPr>
        <w:t xml:space="preserve"> </w:t>
      </w:r>
      <w:r>
        <w:rPr>
          <w:sz w:val="24"/>
        </w:rPr>
        <w:t>определенной</w:t>
      </w:r>
      <w:r>
        <w:rPr>
          <w:spacing w:val="34"/>
          <w:sz w:val="24"/>
        </w:rPr>
        <w:t xml:space="preserve"> </w:t>
      </w:r>
      <w:r>
        <w:rPr>
          <w:sz w:val="24"/>
        </w:rPr>
        <w:t>речевой</w:t>
      </w:r>
      <w:r>
        <w:rPr>
          <w:spacing w:val="32"/>
          <w:sz w:val="24"/>
        </w:rPr>
        <w:t xml:space="preserve"> </w:t>
      </w:r>
      <w:r>
        <w:rPr>
          <w:sz w:val="24"/>
        </w:rPr>
        <w:t>задачи</w:t>
      </w:r>
      <w:r>
        <w:rPr>
          <w:spacing w:val="38"/>
          <w:sz w:val="24"/>
        </w:rPr>
        <w:t xml:space="preserve"> </w:t>
      </w:r>
      <w:r>
        <w:rPr>
          <w:sz w:val="24"/>
        </w:rPr>
        <w:t>(для</w:t>
      </w:r>
      <w:r>
        <w:rPr>
          <w:spacing w:val="32"/>
          <w:sz w:val="24"/>
        </w:rPr>
        <w:t xml:space="preserve"> </w:t>
      </w:r>
      <w:r>
        <w:rPr>
          <w:sz w:val="24"/>
        </w:rPr>
        <w:t>ответа</w:t>
      </w:r>
      <w:r>
        <w:rPr>
          <w:spacing w:val="36"/>
          <w:sz w:val="24"/>
        </w:rPr>
        <w:t xml:space="preserve"> </w:t>
      </w:r>
      <w:r>
        <w:rPr>
          <w:sz w:val="24"/>
        </w:rPr>
        <w:t>на заданный вопрос, для выражения собственного мнения);</w:t>
      </w:r>
    </w:p>
    <w:p w14:paraId="4F627C61">
      <w:pPr>
        <w:pStyle w:val="12"/>
        <w:numPr>
          <w:ilvl w:val="0"/>
          <w:numId w:val="69"/>
        </w:numPr>
        <w:tabs>
          <w:tab w:val="left" w:pos="2407"/>
          <w:tab w:val="left" w:pos="3423"/>
          <w:tab w:val="left" w:pos="4325"/>
          <w:tab w:val="left" w:pos="6044"/>
          <w:tab w:val="left" w:pos="6382"/>
          <w:tab w:val="left" w:pos="8269"/>
          <w:tab w:val="left" w:pos="9986"/>
        </w:tabs>
        <w:spacing w:before="0" w:after="0" w:line="237" w:lineRule="auto"/>
        <w:ind w:left="1051" w:right="528" w:firstLine="851"/>
        <w:jc w:val="left"/>
        <w:rPr>
          <w:rFonts w:ascii="Symbol" w:hAnsi="Symbol"/>
          <w:sz w:val="24"/>
        </w:rPr>
      </w:pPr>
      <w:r>
        <w:rPr>
          <w:spacing w:val="-2"/>
          <w:sz w:val="24"/>
        </w:rPr>
        <w:t>строить</w:t>
      </w:r>
      <w:r>
        <w:rPr>
          <w:sz w:val="24"/>
        </w:rPr>
        <w:tab/>
      </w:r>
      <w:r>
        <w:rPr>
          <w:spacing w:val="-2"/>
          <w:sz w:val="24"/>
        </w:rPr>
        <w:t>устное</w:t>
      </w:r>
      <w:r>
        <w:rPr>
          <w:sz w:val="24"/>
        </w:rPr>
        <w:tab/>
      </w:r>
      <w:r>
        <w:rPr>
          <w:spacing w:val="-2"/>
          <w:sz w:val="24"/>
        </w:rPr>
        <w:t>диалогическое</w:t>
      </w:r>
      <w:r>
        <w:rPr>
          <w:sz w:val="24"/>
        </w:rPr>
        <w:tab/>
      </w:r>
      <w:r>
        <w:rPr>
          <w:spacing w:val="-10"/>
          <w:sz w:val="24"/>
        </w:rPr>
        <w:t>и</w:t>
      </w:r>
      <w:r>
        <w:rPr>
          <w:sz w:val="24"/>
        </w:rPr>
        <w:tab/>
      </w:r>
      <w:r>
        <w:rPr>
          <w:spacing w:val="-2"/>
          <w:sz w:val="24"/>
        </w:rPr>
        <w:t>монологическое</w:t>
      </w:r>
      <w:r>
        <w:rPr>
          <w:sz w:val="24"/>
        </w:rPr>
        <w:tab/>
      </w:r>
      <w:r>
        <w:rPr>
          <w:spacing w:val="-2"/>
          <w:sz w:val="24"/>
        </w:rPr>
        <w:t>высказывание,</w:t>
      </w:r>
      <w:r>
        <w:rPr>
          <w:sz w:val="24"/>
        </w:rPr>
        <w:tab/>
      </w:r>
      <w:r>
        <w:rPr>
          <w:spacing w:val="-2"/>
          <w:sz w:val="24"/>
        </w:rPr>
        <w:t xml:space="preserve">соблюдая </w:t>
      </w:r>
      <w:r>
        <w:rPr>
          <w:sz w:val="24"/>
        </w:rPr>
        <w:t>орфоэпические и интонационные нормы татарского языка;</w:t>
      </w:r>
    </w:p>
    <w:p w14:paraId="443353FA">
      <w:pPr>
        <w:pStyle w:val="12"/>
        <w:numPr>
          <w:ilvl w:val="0"/>
          <w:numId w:val="69"/>
        </w:numPr>
        <w:tabs>
          <w:tab w:val="left" w:pos="2407"/>
        </w:tabs>
        <w:spacing w:before="0" w:after="0" w:line="294" w:lineRule="exact"/>
        <w:ind w:left="2407" w:right="0" w:hanging="504"/>
        <w:jc w:val="left"/>
        <w:rPr>
          <w:rFonts w:ascii="Symbol" w:hAnsi="Symbol"/>
          <w:sz w:val="24"/>
        </w:rPr>
      </w:pPr>
      <w:r>
        <w:rPr>
          <w:sz w:val="24"/>
        </w:rPr>
        <w:t>разыгрывать</w:t>
      </w:r>
      <w:r>
        <w:rPr>
          <w:spacing w:val="-8"/>
          <w:sz w:val="24"/>
        </w:rPr>
        <w:t xml:space="preserve"> </w:t>
      </w:r>
      <w:r>
        <w:rPr>
          <w:sz w:val="24"/>
        </w:rPr>
        <w:t>готовые</w:t>
      </w:r>
      <w:r>
        <w:rPr>
          <w:spacing w:val="-7"/>
          <w:sz w:val="24"/>
        </w:rPr>
        <w:t xml:space="preserve"> </w:t>
      </w:r>
      <w:r>
        <w:rPr>
          <w:sz w:val="24"/>
        </w:rPr>
        <w:t>диалоги</w:t>
      </w:r>
      <w:r>
        <w:rPr>
          <w:spacing w:val="-5"/>
          <w:sz w:val="24"/>
        </w:rPr>
        <w:t xml:space="preserve"> </w:t>
      </w:r>
      <w:r>
        <w:rPr>
          <w:sz w:val="24"/>
        </w:rPr>
        <w:t>на</w:t>
      </w:r>
      <w:r>
        <w:rPr>
          <w:spacing w:val="-11"/>
          <w:sz w:val="24"/>
        </w:rPr>
        <w:t xml:space="preserve"> </w:t>
      </w:r>
      <w:r>
        <w:rPr>
          <w:sz w:val="24"/>
        </w:rPr>
        <w:t>изученные</w:t>
      </w:r>
      <w:r>
        <w:rPr>
          <w:spacing w:val="-6"/>
          <w:sz w:val="24"/>
        </w:rPr>
        <w:t xml:space="preserve"> </w:t>
      </w:r>
      <w:r>
        <w:rPr>
          <w:spacing w:val="-4"/>
          <w:sz w:val="24"/>
        </w:rPr>
        <w:t>темы;</w:t>
      </w:r>
    </w:p>
    <w:p w14:paraId="5C044061">
      <w:pPr>
        <w:pStyle w:val="12"/>
        <w:numPr>
          <w:ilvl w:val="0"/>
          <w:numId w:val="69"/>
        </w:numPr>
        <w:tabs>
          <w:tab w:val="left" w:pos="2407"/>
        </w:tabs>
        <w:spacing w:before="0" w:after="0" w:line="237" w:lineRule="auto"/>
        <w:ind w:left="1051" w:right="611" w:firstLine="851"/>
        <w:jc w:val="left"/>
        <w:rPr>
          <w:rFonts w:ascii="Symbol" w:hAnsi="Symbol"/>
          <w:sz w:val="24"/>
        </w:rPr>
      </w:pPr>
      <w:r>
        <w:rPr>
          <w:sz w:val="24"/>
        </w:rPr>
        <w:t>анализировать</w:t>
      </w:r>
      <w:r>
        <w:rPr>
          <w:spacing w:val="40"/>
          <w:sz w:val="24"/>
        </w:rPr>
        <w:t xml:space="preserve"> </w:t>
      </w:r>
      <w:r>
        <w:rPr>
          <w:sz w:val="24"/>
        </w:rPr>
        <w:t>уместность</w:t>
      </w:r>
      <w:r>
        <w:rPr>
          <w:spacing w:val="40"/>
          <w:sz w:val="24"/>
        </w:rPr>
        <w:t xml:space="preserve"> </w:t>
      </w:r>
      <w:r>
        <w:rPr>
          <w:sz w:val="24"/>
        </w:rPr>
        <w:t>использования</w:t>
      </w:r>
      <w:r>
        <w:rPr>
          <w:spacing w:val="40"/>
          <w:sz w:val="24"/>
        </w:rPr>
        <w:t xml:space="preserve"> </w:t>
      </w:r>
      <w:r>
        <w:rPr>
          <w:sz w:val="24"/>
        </w:rPr>
        <w:t>средств</w:t>
      </w:r>
      <w:r>
        <w:rPr>
          <w:spacing w:val="40"/>
          <w:sz w:val="24"/>
        </w:rPr>
        <w:t xml:space="preserve"> </w:t>
      </w:r>
      <w:r>
        <w:rPr>
          <w:sz w:val="24"/>
        </w:rPr>
        <w:t>устного</w:t>
      </w:r>
      <w:r>
        <w:rPr>
          <w:spacing w:val="40"/>
          <w:sz w:val="24"/>
        </w:rPr>
        <w:t xml:space="preserve"> </w:t>
      </w:r>
      <w:r>
        <w:rPr>
          <w:sz w:val="24"/>
        </w:rPr>
        <w:t>общения</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ситуациях, во время монолога и диалога;</w:t>
      </w:r>
    </w:p>
    <w:p w14:paraId="7E5D4B8B">
      <w:pPr>
        <w:pStyle w:val="12"/>
        <w:numPr>
          <w:ilvl w:val="0"/>
          <w:numId w:val="69"/>
        </w:numPr>
        <w:tabs>
          <w:tab w:val="left" w:pos="2407"/>
        </w:tabs>
        <w:spacing w:before="0" w:after="0" w:line="237" w:lineRule="auto"/>
        <w:ind w:left="1051" w:right="544" w:firstLine="851"/>
        <w:jc w:val="left"/>
        <w:rPr>
          <w:rFonts w:ascii="Symbol" w:hAnsi="Symbol"/>
          <w:sz w:val="24"/>
        </w:rPr>
      </w:pPr>
      <w:r>
        <w:rPr>
          <w:sz w:val="24"/>
        </w:rPr>
        <w:t>кратко</w:t>
      </w:r>
      <w:r>
        <w:rPr>
          <w:spacing w:val="32"/>
          <w:sz w:val="24"/>
        </w:rPr>
        <w:t xml:space="preserve"> </w:t>
      </w:r>
      <w:r>
        <w:rPr>
          <w:sz w:val="24"/>
        </w:rPr>
        <w:t>излагать содержание прочитанного</w:t>
      </w:r>
      <w:r>
        <w:rPr>
          <w:spacing w:val="29"/>
          <w:sz w:val="24"/>
        </w:rPr>
        <w:t xml:space="preserve"> </w:t>
      </w:r>
      <w:r>
        <w:rPr>
          <w:sz w:val="24"/>
        </w:rPr>
        <w:t>(услышанного) текста, выражать</w:t>
      </w:r>
      <w:r>
        <w:rPr>
          <w:spacing w:val="30"/>
          <w:sz w:val="24"/>
        </w:rPr>
        <w:t xml:space="preserve"> </w:t>
      </w:r>
      <w:r>
        <w:rPr>
          <w:sz w:val="24"/>
        </w:rPr>
        <w:t>свое отношение к прочитанному (услышанному), используя речевые средства татарского языка;</w:t>
      </w:r>
    </w:p>
    <w:p w14:paraId="261C02C2">
      <w:pPr>
        <w:pStyle w:val="12"/>
        <w:numPr>
          <w:ilvl w:val="0"/>
          <w:numId w:val="69"/>
        </w:numPr>
        <w:tabs>
          <w:tab w:val="left" w:pos="2407"/>
        </w:tabs>
        <w:spacing w:before="4" w:after="0" w:line="237" w:lineRule="auto"/>
        <w:ind w:left="1903" w:right="1095" w:firstLine="0"/>
        <w:jc w:val="left"/>
        <w:rPr>
          <w:rFonts w:ascii="Symbol" w:hAnsi="Symbol"/>
          <w:sz w:val="24"/>
        </w:rPr>
      </w:pPr>
      <w:r>
        <w:rPr>
          <w:sz w:val="24"/>
        </w:rPr>
        <w:t>выражать</w:t>
      </w:r>
      <w:r>
        <w:rPr>
          <w:spacing w:val="-10"/>
          <w:sz w:val="24"/>
        </w:rPr>
        <w:t xml:space="preserve"> </w:t>
      </w:r>
      <w:r>
        <w:rPr>
          <w:sz w:val="24"/>
        </w:rPr>
        <w:t>собственное</w:t>
      </w:r>
      <w:r>
        <w:rPr>
          <w:spacing w:val="-10"/>
          <w:sz w:val="24"/>
        </w:rPr>
        <w:t xml:space="preserve"> </w:t>
      </w:r>
      <w:r>
        <w:rPr>
          <w:sz w:val="24"/>
        </w:rPr>
        <w:t>мнение,</w:t>
      </w:r>
      <w:r>
        <w:rPr>
          <w:spacing w:val="-11"/>
          <w:sz w:val="24"/>
        </w:rPr>
        <w:t xml:space="preserve"> </w:t>
      </w:r>
      <w:r>
        <w:rPr>
          <w:sz w:val="24"/>
        </w:rPr>
        <w:t>аргументируя</w:t>
      </w:r>
      <w:r>
        <w:rPr>
          <w:spacing w:val="-9"/>
          <w:sz w:val="24"/>
        </w:rPr>
        <w:t xml:space="preserve"> </w:t>
      </w:r>
      <w:r>
        <w:rPr>
          <w:sz w:val="24"/>
        </w:rPr>
        <w:t>его</w:t>
      </w:r>
      <w:r>
        <w:rPr>
          <w:spacing w:val="-9"/>
          <w:sz w:val="24"/>
        </w:rPr>
        <w:t xml:space="preserve"> </w:t>
      </w:r>
      <w:r>
        <w:rPr>
          <w:sz w:val="24"/>
        </w:rPr>
        <w:t>с</w:t>
      </w:r>
      <w:r>
        <w:rPr>
          <w:spacing w:val="-9"/>
          <w:sz w:val="24"/>
        </w:rPr>
        <w:t xml:space="preserve"> </w:t>
      </w:r>
      <w:r>
        <w:rPr>
          <w:sz w:val="24"/>
        </w:rPr>
        <w:t>учетом</w:t>
      </w:r>
      <w:r>
        <w:rPr>
          <w:spacing w:val="-9"/>
          <w:sz w:val="24"/>
        </w:rPr>
        <w:t xml:space="preserve"> </w:t>
      </w:r>
      <w:r>
        <w:rPr>
          <w:sz w:val="24"/>
        </w:rPr>
        <w:t>ситуации</w:t>
      </w:r>
      <w:r>
        <w:rPr>
          <w:spacing w:val="-8"/>
          <w:sz w:val="24"/>
        </w:rPr>
        <w:t xml:space="preserve"> </w:t>
      </w:r>
      <w:r>
        <w:rPr>
          <w:sz w:val="24"/>
        </w:rPr>
        <w:t>общения. Выпускник получит возможность научиться:</w:t>
      </w:r>
    </w:p>
    <w:p w14:paraId="1DFFEB59">
      <w:pPr>
        <w:pStyle w:val="8"/>
        <w:tabs>
          <w:tab w:val="left" w:pos="2407"/>
          <w:tab w:val="left" w:pos="4371"/>
          <w:tab w:val="left" w:pos="6183"/>
          <w:tab w:val="left" w:pos="7422"/>
          <w:tab w:val="left" w:pos="7801"/>
          <w:tab w:val="left" w:pos="10019"/>
          <w:tab w:val="left" w:pos="10504"/>
        </w:tabs>
        <w:spacing w:before="5" w:line="235" w:lineRule="auto"/>
        <w:ind w:left="1051" w:right="873" w:firstLine="851"/>
        <w:jc w:val="left"/>
      </w:pPr>
      <w:r>
        <w:rPr>
          <w:spacing w:val="-10"/>
          <w:sz w:val="28"/>
        </w:rPr>
        <w:t>−</w:t>
      </w:r>
      <w:r>
        <w:rPr>
          <w:sz w:val="28"/>
        </w:rPr>
        <w:tab/>
      </w:r>
      <w:r>
        <w:rPr>
          <w:spacing w:val="-2"/>
        </w:rPr>
        <w:t>обосновывать</w:t>
      </w:r>
      <w:r>
        <w:tab/>
      </w:r>
      <w:r>
        <w:rPr>
          <w:spacing w:val="-2"/>
        </w:rPr>
        <w:t>собственную</w:t>
      </w:r>
      <w:r>
        <w:tab/>
      </w:r>
      <w:r>
        <w:rPr>
          <w:spacing w:val="-2"/>
        </w:rPr>
        <w:t>позицию</w:t>
      </w:r>
      <w:r>
        <w:tab/>
      </w:r>
      <w:r>
        <w:rPr>
          <w:spacing w:val="-10"/>
        </w:rPr>
        <w:t>и</w:t>
      </w:r>
      <w:r>
        <w:tab/>
      </w:r>
      <w:r>
        <w:rPr>
          <w:spacing w:val="-2"/>
        </w:rPr>
        <w:t>координировать</w:t>
      </w:r>
      <w:r>
        <w:tab/>
      </w:r>
      <w:r>
        <w:rPr>
          <w:spacing w:val="-6"/>
        </w:rPr>
        <w:t>ее</w:t>
      </w:r>
      <w:r>
        <w:tab/>
      </w:r>
      <w:r>
        <w:rPr>
          <w:spacing w:val="-10"/>
        </w:rPr>
        <w:t xml:space="preserve">с </w:t>
      </w:r>
      <w:r>
        <w:t>позициями других партнеров по совместной деятельности;</w:t>
      </w:r>
    </w:p>
    <w:p w14:paraId="10919925">
      <w:pPr>
        <w:pStyle w:val="8"/>
        <w:tabs>
          <w:tab w:val="left" w:pos="2407"/>
        </w:tabs>
        <w:spacing w:before="4" w:line="232" w:lineRule="auto"/>
        <w:ind w:left="1051" w:right="885" w:firstLine="851"/>
        <w:jc w:val="left"/>
      </w:pPr>
      <w:r>
        <w:rPr>
          <w:spacing w:val="-10"/>
          <w:sz w:val="28"/>
        </w:rPr>
        <w:t>−</w:t>
      </w:r>
      <w:r>
        <w:rPr>
          <w:sz w:val="28"/>
        </w:rPr>
        <w:tab/>
      </w:r>
      <w:r>
        <w:t>владеть</w:t>
      </w:r>
      <w:r>
        <w:rPr>
          <w:spacing w:val="40"/>
        </w:rPr>
        <w:t xml:space="preserve"> </w:t>
      </w:r>
      <w:r>
        <w:t>техникой</w:t>
      </w:r>
      <w:r>
        <w:rPr>
          <w:spacing w:val="40"/>
        </w:rPr>
        <w:t xml:space="preserve"> </w:t>
      </w:r>
      <w:r>
        <w:t>выступления</w:t>
      </w:r>
      <w:r>
        <w:rPr>
          <w:spacing w:val="40"/>
        </w:rPr>
        <w:t xml:space="preserve"> </w:t>
      </w:r>
      <w:r>
        <w:t>с</w:t>
      </w:r>
      <w:r>
        <w:rPr>
          <w:spacing w:val="40"/>
        </w:rPr>
        <w:t xml:space="preserve"> </w:t>
      </w:r>
      <w:r>
        <w:t>небольшими</w:t>
      </w:r>
      <w:r>
        <w:rPr>
          <w:spacing w:val="40"/>
        </w:rPr>
        <w:t xml:space="preserve"> </w:t>
      </w:r>
      <w:r>
        <w:t>сообщениями</w:t>
      </w:r>
      <w:r>
        <w:rPr>
          <w:spacing w:val="40"/>
        </w:rPr>
        <w:t xml:space="preserve"> </w:t>
      </w:r>
      <w:r>
        <w:t>перед</w:t>
      </w:r>
      <w:r>
        <w:rPr>
          <w:spacing w:val="40"/>
        </w:rPr>
        <w:t xml:space="preserve"> </w:t>
      </w:r>
      <w:r>
        <w:t>знакомой</w:t>
      </w:r>
      <w:r>
        <w:rPr>
          <w:spacing w:val="40"/>
        </w:rPr>
        <w:t xml:space="preserve"> </w:t>
      </w:r>
      <w:r>
        <w:rPr>
          <w:spacing w:val="-2"/>
        </w:rPr>
        <w:t>аудиторией;</w:t>
      </w:r>
    </w:p>
    <w:p w14:paraId="47636ADB">
      <w:pPr>
        <w:pStyle w:val="8"/>
        <w:tabs>
          <w:tab w:val="left" w:pos="2407"/>
        </w:tabs>
        <w:spacing w:before="11" w:line="232" w:lineRule="auto"/>
        <w:ind w:left="1051" w:right="667" w:firstLine="851"/>
        <w:jc w:val="left"/>
      </w:pPr>
      <w:r>
        <w:rPr>
          <w:spacing w:val="-10"/>
          <w:sz w:val="28"/>
        </w:rPr>
        <w:t>−</w:t>
      </w:r>
      <w:r>
        <w:rPr>
          <w:sz w:val="28"/>
        </w:rPr>
        <w:tab/>
      </w:r>
      <w:r>
        <w:t>признавать</w:t>
      </w:r>
      <w:r>
        <w:rPr>
          <w:spacing w:val="-4"/>
        </w:rPr>
        <w:t xml:space="preserve"> </w:t>
      </w:r>
      <w:r>
        <w:t>возможность</w:t>
      </w:r>
      <w:r>
        <w:rPr>
          <w:spacing w:val="-4"/>
        </w:rPr>
        <w:t xml:space="preserve"> </w:t>
      </w:r>
      <w:r>
        <w:t>существования</w:t>
      </w:r>
      <w:r>
        <w:rPr>
          <w:spacing w:val="-4"/>
        </w:rPr>
        <w:t xml:space="preserve"> </w:t>
      </w:r>
      <w:r>
        <w:t>различных</w:t>
      </w:r>
      <w:r>
        <w:rPr>
          <w:spacing w:val="-4"/>
        </w:rPr>
        <w:t xml:space="preserve"> </w:t>
      </w:r>
      <w:r>
        <w:t>точек</w:t>
      </w:r>
      <w:r>
        <w:rPr>
          <w:spacing w:val="-4"/>
        </w:rPr>
        <w:t xml:space="preserve"> </w:t>
      </w:r>
      <w:r>
        <w:t>зрения</w:t>
      </w:r>
      <w:r>
        <w:rPr>
          <w:spacing w:val="-7"/>
        </w:rPr>
        <w:t xml:space="preserve"> </w:t>
      </w:r>
      <w:r>
        <w:t>и</w:t>
      </w:r>
      <w:r>
        <w:rPr>
          <w:spacing w:val="-4"/>
        </w:rPr>
        <w:t xml:space="preserve"> </w:t>
      </w:r>
      <w:r>
        <w:t>права</w:t>
      </w:r>
      <w:r>
        <w:rPr>
          <w:spacing w:val="-6"/>
        </w:rPr>
        <w:t xml:space="preserve"> </w:t>
      </w:r>
      <w:r>
        <w:t>каждого иметь свою, излагать свое мнение.</w:t>
      </w:r>
    </w:p>
    <w:p w14:paraId="5A298F16">
      <w:pPr>
        <w:pStyle w:val="8"/>
        <w:spacing w:before="6" w:line="235" w:lineRule="auto"/>
        <w:ind w:left="1903" w:right="7377"/>
        <w:jc w:val="left"/>
      </w:pPr>
      <w:r>
        <w:rPr>
          <w:spacing w:val="-2"/>
        </w:rPr>
        <w:t xml:space="preserve">Слушание </w:t>
      </w:r>
      <w:r>
        <w:t>Выпускник</w:t>
      </w:r>
      <w:r>
        <w:rPr>
          <w:spacing w:val="-15"/>
        </w:rPr>
        <w:t xml:space="preserve"> </w:t>
      </w:r>
      <w:r>
        <w:t>научится:</w:t>
      </w:r>
    </w:p>
    <w:p w14:paraId="1456DA3B">
      <w:pPr>
        <w:pStyle w:val="12"/>
        <w:numPr>
          <w:ilvl w:val="0"/>
          <w:numId w:val="69"/>
        </w:numPr>
        <w:tabs>
          <w:tab w:val="left" w:pos="2407"/>
          <w:tab w:val="left" w:pos="4313"/>
          <w:tab w:val="left" w:pos="4803"/>
          <w:tab w:val="left" w:pos="5566"/>
          <w:tab w:val="left" w:pos="7180"/>
          <w:tab w:val="left" w:pos="8977"/>
          <w:tab w:val="left" w:pos="9472"/>
        </w:tabs>
        <w:spacing w:before="13" w:after="0" w:line="235" w:lineRule="auto"/>
        <w:ind w:left="1051" w:right="1050" w:firstLine="851"/>
        <w:jc w:val="left"/>
        <w:rPr>
          <w:rFonts w:ascii="Symbol" w:hAnsi="Symbol"/>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2"/>
          <w:sz w:val="24"/>
        </w:rPr>
        <w:t>аудиотекст,</w:t>
      </w:r>
      <w:r>
        <w:rPr>
          <w:sz w:val="24"/>
        </w:rPr>
        <w:tab/>
      </w:r>
      <w:r>
        <w:rPr>
          <w:spacing w:val="-2"/>
          <w:sz w:val="24"/>
        </w:rPr>
        <w:t>построенный</w:t>
      </w:r>
      <w:r>
        <w:rPr>
          <w:sz w:val="24"/>
        </w:rPr>
        <w:tab/>
      </w:r>
      <w:r>
        <w:rPr>
          <w:spacing w:val="-6"/>
          <w:sz w:val="24"/>
        </w:rPr>
        <w:t>на</w:t>
      </w:r>
      <w:r>
        <w:rPr>
          <w:sz w:val="24"/>
        </w:rPr>
        <w:tab/>
      </w:r>
      <w:r>
        <w:rPr>
          <w:spacing w:val="-4"/>
          <w:sz w:val="24"/>
        </w:rPr>
        <w:t xml:space="preserve">знакомом </w:t>
      </w:r>
      <w:r>
        <w:rPr>
          <w:sz w:val="24"/>
        </w:rPr>
        <w:t>языковом материале;</w:t>
      </w:r>
    </w:p>
    <w:p w14:paraId="3C573FB7">
      <w:pPr>
        <w:pStyle w:val="12"/>
        <w:numPr>
          <w:ilvl w:val="0"/>
          <w:numId w:val="69"/>
        </w:numPr>
        <w:tabs>
          <w:tab w:val="left" w:pos="2407"/>
        </w:tabs>
        <w:spacing w:before="1" w:after="0" w:line="237" w:lineRule="auto"/>
        <w:ind w:left="1903" w:right="3952" w:firstLine="0"/>
        <w:jc w:val="left"/>
        <w:rPr>
          <w:rFonts w:ascii="Symbol" w:hAnsi="Symbol"/>
          <w:sz w:val="24"/>
        </w:rPr>
      </w:pPr>
      <w:r>
        <w:rPr>
          <w:sz w:val="24"/>
        </w:rPr>
        <w:t>понимать</w:t>
      </w:r>
      <w:r>
        <w:rPr>
          <w:spacing w:val="-12"/>
          <w:sz w:val="24"/>
        </w:rPr>
        <w:t xml:space="preserve"> </w:t>
      </w:r>
      <w:r>
        <w:rPr>
          <w:sz w:val="24"/>
        </w:rPr>
        <w:t>на</w:t>
      </w:r>
      <w:r>
        <w:rPr>
          <w:spacing w:val="-14"/>
          <w:sz w:val="24"/>
        </w:rPr>
        <w:t xml:space="preserve"> </w:t>
      </w:r>
      <w:r>
        <w:rPr>
          <w:sz w:val="24"/>
        </w:rPr>
        <w:t>слух</w:t>
      </w:r>
      <w:r>
        <w:rPr>
          <w:spacing w:val="-12"/>
          <w:sz w:val="24"/>
        </w:rPr>
        <w:t xml:space="preserve"> </w:t>
      </w:r>
      <w:r>
        <w:rPr>
          <w:sz w:val="24"/>
        </w:rPr>
        <w:t>речь</w:t>
      </w:r>
      <w:r>
        <w:rPr>
          <w:spacing w:val="-3"/>
          <w:sz w:val="24"/>
        </w:rPr>
        <w:t xml:space="preserve"> </w:t>
      </w:r>
      <w:r>
        <w:rPr>
          <w:sz w:val="24"/>
        </w:rPr>
        <w:t>учителя</w:t>
      </w:r>
      <w:r>
        <w:rPr>
          <w:spacing w:val="-10"/>
          <w:sz w:val="24"/>
        </w:rPr>
        <w:t xml:space="preserve"> </w:t>
      </w:r>
      <w:r>
        <w:rPr>
          <w:sz w:val="24"/>
        </w:rPr>
        <w:t>и</w:t>
      </w:r>
      <w:r>
        <w:rPr>
          <w:spacing w:val="-10"/>
          <w:sz w:val="24"/>
        </w:rPr>
        <w:t xml:space="preserve"> </w:t>
      </w:r>
      <w:r>
        <w:rPr>
          <w:sz w:val="24"/>
        </w:rPr>
        <w:t>одноклассников; Выпускник получит возможность научиться:</w:t>
      </w:r>
    </w:p>
    <w:p w14:paraId="3361CD7C">
      <w:pPr>
        <w:pStyle w:val="8"/>
        <w:tabs>
          <w:tab w:val="left" w:pos="2407"/>
          <w:tab w:val="left" w:pos="4347"/>
          <w:tab w:val="left" w:pos="6819"/>
          <w:tab w:val="left" w:pos="7528"/>
          <w:tab w:val="left" w:pos="8977"/>
          <w:tab w:val="left" w:pos="10206"/>
        </w:tabs>
        <w:spacing w:before="14" w:line="230" w:lineRule="auto"/>
        <w:ind w:left="1051" w:right="915" w:firstLine="851"/>
        <w:jc w:val="left"/>
      </w:pPr>
      <w:r>
        <w:rPr>
          <w:spacing w:val="-10"/>
          <w:sz w:val="28"/>
        </w:rPr>
        <w:t>−</w:t>
      </w:r>
      <w:r>
        <w:rPr>
          <w:sz w:val="28"/>
        </w:rPr>
        <w:tab/>
      </w:r>
      <w:r>
        <w:rPr>
          <w:spacing w:val="-2"/>
        </w:rPr>
        <w:t>использовать</w:t>
      </w:r>
      <w:r>
        <w:tab/>
      </w:r>
      <w:r>
        <w:rPr>
          <w:spacing w:val="-2"/>
        </w:rPr>
        <w:t>контекстуальную</w:t>
      </w:r>
      <w:r>
        <w:tab/>
      </w:r>
      <w:r>
        <w:rPr>
          <w:spacing w:val="-4"/>
        </w:rPr>
        <w:t>или</w:t>
      </w:r>
      <w:r>
        <w:tab/>
      </w:r>
      <w:r>
        <w:rPr>
          <w:spacing w:val="-2"/>
        </w:rPr>
        <w:t>языковую</w:t>
      </w:r>
      <w:r>
        <w:tab/>
      </w:r>
      <w:r>
        <w:rPr>
          <w:spacing w:val="-2"/>
        </w:rPr>
        <w:t>догадку</w:t>
      </w:r>
      <w:r>
        <w:tab/>
      </w:r>
      <w:r>
        <w:rPr>
          <w:spacing w:val="-6"/>
        </w:rPr>
        <w:t xml:space="preserve">при </w:t>
      </w:r>
      <w:r>
        <w:t>восприятии на слух текстов, содержащих некоторые незнакомые слова;</w:t>
      </w:r>
    </w:p>
    <w:p w14:paraId="18E212A8">
      <w:pPr>
        <w:pStyle w:val="8"/>
        <w:tabs>
          <w:tab w:val="left" w:pos="2407"/>
          <w:tab w:val="left" w:pos="4515"/>
          <w:tab w:val="left" w:pos="5168"/>
          <w:tab w:val="left" w:pos="6041"/>
          <w:tab w:val="left" w:pos="7201"/>
          <w:tab w:val="left" w:pos="7720"/>
          <w:tab w:val="left" w:pos="9424"/>
        </w:tabs>
        <w:spacing w:before="4"/>
        <w:ind w:left="1903"/>
        <w:jc w:val="left"/>
      </w:pPr>
      <w:r>
        <w:rPr>
          <w:spacing w:val="-10"/>
          <w:sz w:val="28"/>
        </w:rPr>
        <w:t>−</w:t>
      </w:r>
      <w:r>
        <w:rPr>
          <w:sz w:val="28"/>
        </w:rPr>
        <w:tab/>
      </w:r>
      <w:r>
        <w:rPr>
          <w:spacing w:val="-2"/>
        </w:rPr>
        <w:t>воспринимать</w:t>
      </w:r>
      <w:r>
        <w:tab/>
      </w:r>
      <w:r>
        <w:rPr>
          <w:spacing w:val="-5"/>
        </w:rPr>
        <w:t>на</w:t>
      </w:r>
      <w:r>
        <w:tab/>
      </w:r>
      <w:r>
        <w:rPr>
          <w:spacing w:val="-4"/>
        </w:rPr>
        <w:t>слух</w:t>
      </w:r>
      <w:r>
        <w:tab/>
      </w:r>
      <w:r>
        <w:rPr>
          <w:spacing w:val="-4"/>
        </w:rPr>
        <w:t>текст</w:t>
      </w:r>
      <w:r>
        <w:tab/>
      </w:r>
      <w:r>
        <w:rPr>
          <w:spacing w:val="-10"/>
        </w:rPr>
        <w:t>и</w:t>
      </w:r>
      <w:r>
        <w:tab/>
      </w:r>
      <w:r>
        <w:rPr>
          <w:spacing w:val="-2"/>
        </w:rPr>
        <w:t>полностью</w:t>
      </w:r>
      <w:r>
        <w:tab/>
      </w:r>
      <w:r>
        <w:rPr>
          <w:spacing w:val="-2"/>
        </w:rPr>
        <w:t>понимать</w:t>
      </w:r>
    </w:p>
    <w:p w14:paraId="418C324E">
      <w:pPr>
        <w:pStyle w:val="8"/>
        <w:spacing w:after="0"/>
        <w:jc w:val="left"/>
        <w:sectPr>
          <w:pgSz w:w="11920" w:h="16850"/>
          <w:pgMar w:top="940" w:right="0" w:bottom="1400" w:left="425" w:header="0" w:footer="1139" w:gutter="0"/>
          <w:cols w:space="720" w:num="1"/>
        </w:sectPr>
      </w:pPr>
    </w:p>
    <w:p w14:paraId="2EEC97D4">
      <w:pPr>
        <w:pStyle w:val="8"/>
        <w:spacing w:before="68"/>
        <w:ind w:left="1051"/>
        <w:jc w:val="left"/>
      </w:pPr>
      <w:r>
        <w:t>содержащуюся</w:t>
      </w:r>
      <w:r>
        <w:rPr>
          <w:spacing w:val="-3"/>
        </w:rPr>
        <w:t xml:space="preserve"> </w:t>
      </w:r>
      <w:r>
        <w:t>в</w:t>
      </w:r>
      <w:r>
        <w:rPr>
          <w:spacing w:val="-2"/>
        </w:rPr>
        <w:t xml:space="preserve"> </w:t>
      </w:r>
      <w:r>
        <w:t>нем</w:t>
      </w:r>
      <w:r>
        <w:rPr>
          <w:spacing w:val="-3"/>
        </w:rPr>
        <w:t xml:space="preserve"> </w:t>
      </w:r>
      <w:r>
        <w:rPr>
          <w:spacing w:val="-2"/>
        </w:rPr>
        <w:t>информацию.</w:t>
      </w:r>
    </w:p>
    <w:p w14:paraId="47D8A596">
      <w:pPr>
        <w:pStyle w:val="8"/>
        <w:spacing w:before="1"/>
        <w:ind w:left="1903"/>
        <w:jc w:val="left"/>
      </w:pPr>
      <w:r>
        <w:rPr>
          <w:spacing w:val="-2"/>
        </w:rPr>
        <w:t>Чтение</w:t>
      </w:r>
    </w:p>
    <w:p w14:paraId="17170DB5">
      <w:pPr>
        <w:pStyle w:val="8"/>
        <w:spacing w:before="2" w:line="275" w:lineRule="exact"/>
        <w:ind w:left="1903"/>
        <w:jc w:val="left"/>
      </w:pPr>
      <w:r>
        <w:t>Выпускник</w:t>
      </w:r>
      <w:r>
        <w:rPr>
          <w:spacing w:val="-14"/>
        </w:rPr>
        <w:t xml:space="preserve"> </w:t>
      </w:r>
      <w:r>
        <w:rPr>
          <w:spacing w:val="-2"/>
        </w:rPr>
        <w:t>научится:</w:t>
      </w:r>
    </w:p>
    <w:p w14:paraId="49AEAFEC">
      <w:pPr>
        <w:pStyle w:val="12"/>
        <w:numPr>
          <w:ilvl w:val="0"/>
          <w:numId w:val="69"/>
        </w:numPr>
        <w:tabs>
          <w:tab w:val="left" w:pos="2407"/>
        </w:tabs>
        <w:spacing w:before="0" w:after="0" w:line="291" w:lineRule="exact"/>
        <w:ind w:left="2407" w:right="0" w:hanging="504"/>
        <w:jc w:val="left"/>
        <w:rPr>
          <w:rFonts w:ascii="Symbol" w:hAnsi="Symbol"/>
          <w:sz w:val="24"/>
        </w:rPr>
      </w:pPr>
      <w:r>
        <w:rPr>
          <w:sz w:val="24"/>
        </w:rPr>
        <w:t>воспроизводить</w:t>
      </w:r>
      <w:r>
        <w:rPr>
          <w:spacing w:val="1"/>
          <w:sz w:val="24"/>
        </w:rPr>
        <w:t xml:space="preserve"> </w:t>
      </w:r>
      <w:r>
        <w:rPr>
          <w:sz w:val="24"/>
        </w:rPr>
        <w:t>звуковую</w:t>
      </w:r>
      <w:r>
        <w:rPr>
          <w:spacing w:val="3"/>
          <w:sz w:val="24"/>
        </w:rPr>
        <w:t xml:space="preserve"> </w:t>
      </w:r>
      <w:r>
        <w:rPr>
          <w:sz w:val="24"/>
        </w:rPr>
        <w:t>форму</w:t>
      </w:r>
      <w:r>
        <w:rPr>
          <w:spacing w:val="-1"/>
          <w:sz w:val="24"/>
        </w:rPr>
        <w:t xml:space="preserve"> </w:t>
      </w:r>
      <w:r>
        <w:rPr>
          <w:sz w:val="24"/>
        </w:rPr>
        <w:t>слова по</w:t>
      </w:r>
      <w:r>
        <w:rPr>
          <w:spacing w:val="-1"/>
          <w:sz w:val="24"/>
        </w:rPr>
        <w:t xml:space="preserve"> </w:t>
      </w:r>
      <w:r>
        <w:rPr>
          <w:sz w:val="24"/>
        </w:rPr>
        <w:t>его</w:t>
      </w:r>
      <w:r>
        <w:rPr>
          <w:spacing w:val="-3"/>
          <w:sz w:val="24"/>
        </w:rPr>
        <w:t xml:space="preserve"> </w:t>
      </w:r>
      <w:r>
        <w:rPr>
          <w:sz w:val="24"/>
        </w:rPr>
        <w:t>буквенной</w:t>
      </w:r>
      <w:r>
        <w:rPr>
          <w:spacing w:val="63"/>
          <w:sz w:val="24"/>
        </w:rPr>
        <w:t xml:space="preserve"> </w:t>
      </w:r>
      <w:r>
        <w:rPr>
          <w:spacing w:val="-2"/>
          <w:sz w:val="24"/>
        </w:rPr>
        <w:t>записи;</w:t>
      </w:r>
    </w:p>
    <w:p w14:paraId="7ACB9874">
      <w:pPr>
        <w:pStyle w:val="12"/>
        <w:numPr>
          <w:ilvl w:val="0"/>
          <w:numId w:val="69"/>
        </w:numPr>
        <w:tabs>
          <w:tab w:val="left" w:pos="2407"/>
          <w:tab w:val="left" w:pos="3555"/>
          <w:tab w:val="left" w:pos="4841"/>
          <w:tab w:val="left" w:pos="6193"/>
          <w:tab w:val="left" w:pos="6817"/>
          <w:tab w:val="left" w:pos="8507"/>
        </w:tabs>
        <w:spacing w:before="1" w:after="0" w:line="237" w:lineRule="auto"/>
        <w:ind w:left="1051" w:right="1187" w:firstLine="851"/>
        <w:jc w:val="left"/>
        <w:rPr>
          <w:rFonts w:ascii="Symbol" w:hAnsi="Symbol"/>
          <w:sz w:val="24"/>
        </w:rPr>
      </w:pPr>
      <w:r>
        <w:rPr>
          <w:spacing w:val="-2"/>
          <w:sz w:val="24"/>
        </w:rPr>
        <w:t>читать</w:t>
      </w:r>
      <w:r>
        <w:rPr>
          <w:sz w:val="24"/>
        </w:rPr>
        <w:tab/>
      </w:r>
      <w:r>
        <w:rPr>
          <w:spacing w:val="-2"/>
          <w:sz w:val="24"/>
        </w:rPr>
        <w:t>целыми</w:t>
      </w:r>
      <w:r>
        <w:rPr>
          <w:sz w:val="24"/>
        </w:rPr>
        <w:tab/>
      </w:r>
      <w:r>
        <w:rPr>
          <w:spacing w:val="-2"/>
          <w:sz w:val="24"/>
        </w:rPr>
        <w:t>словами</w:t>
      </w:r>
      <w:r>
        <w:rPr>
          <w:sz w:val="24"/>
        </w:rPr>
        <w:tab/>
      </w:r>
      <w:r>
        <w:rPr>
          <w:spacing w:val="-6"/>
          <w:sz w:val="24"/>
        </w:rPr>
        <w:t>со</w:t>
      </w:r>
      <w:r>
        <w:rPr>
          <w:sz w:val="24"/>
        </w:rPr>
        <w:tab/>
      </w:r>
      <w:r>
        <w:rPr>
          <w:spacing w:val="-2"/>
          <w:sz w:val="24"/>
        </w:rPr>
        <w:t>скоростью,</w:t>
      </w:r>
      <w:r>
        <w:rPr>
          <w:sz w:val="24"/>
        </w:rPr>
        <w:tab/>
      </w:r>
      <w:r>
        <w:rPr>
          <w:spacing w:val="-2"/>
          <w:sz w:val="24"/>
        </w:rPr>
        <w:t xml:space="preserve">соответствующей </w:t>
      </w:r>
      <w:r>
        <w:rPr>
          <w:sz w:val="24"/>
        </w:rPr>
        <w:t>индивидуальному темпу обучающегося;</w:t>
      </w:r>
    </w:p>
    <w:p w14:paraId="7193FF96">
      <w:pPr>
        <w:pStyle w:val="12"/>
        <w:numPr>
          <w:ilvl w:val="0"/>
          <w:numId w:val="69"/>
        </w:numPr>
        <w:tabs>
          <w:tab w:val="left" w:pos="2407"/>
        </w:tabs>
        <w:spacing w:before="4" w:after="0" w:line="240" w:lineRule="auto"/>
        <w:ind w:left="2407" w:right="0" w:hanging="504"/>
        <w:jc w:val="left"/>
        <w:rPr>
          <w:rFonts w:ascii="Symbol" w:hAnsi="Symbol"/>
          <w:sz w:val="24"/>
        </w:rPr>
      </w:pPr>
      <w:r>
        <w:rPr>
          <w:sz w:val="24"/>
        </w:rPr>
        <w:t>владеть</w:t>
      </w:r>
      <w:r>
        <w:rPr>
          <w:spacing w:val="38"/>
          <w:sz w:val="24"/>
        </w:rPr>
        <w:t xml:space="preserve"> </w:t>
      </w:r>
      <w:r>
        <w:rPr>
          <w:sz w:val="24"/>
        </w:rPr>
        <w:t>техникой</w:t>
      </w:r>
      <w:r>
        <w:rPr>
          <w:spacing w:val="43"/>
          <w:sz w:val="24"/>
        </w:rPr>
        <w:t xml:space="preserve"> </w:t>
      </w:r>
      <w:r>
        <w:rPr>
          <w:sz w:val="24"/>
        </w:rPr>
        <w:t>чтения,</w:t>
      </w:r>
      <w:r>
        <w:rPr>
          <w:spacing w:val="41"/>
          <w:sz w:val="24"/>
        </w:rPr>
        <w:t xml:space="preserve"> </w:t>
      </w:r>
      <w:r>
        <w:rPr>
          <w:sz w:val="24"/>
        </w:rPr>
        <w:t>приемами</w:t>
      </w:r>
      <w:r>
        <w:rPr>
          <w:spacing w:val="40"/>
          <w:sz w:val="24"/>
        </w:rPr>
        <w:t xml:space="preserve"> </w:t>
      </w:r>
      <w:r>
        <w:rPr>
          <w:sz w:val="24"/>
        </w:rPr>
        <w:t>понимания</w:t>
      </w:r>
      <w:r>
        <w:rPr>
          <w:spacing w:val="40"/>
          <w:sz w:val="24"/>
        </w:rPr>
        <w:t xml:space="preserve"> </w:t>
      </w:r>
      <w:r>
        <w:rPr>
          <w:sz w:val="24"/>
        </w:rPr>
        <w:t>прочитанного</w:t>
      </w:r>
      <w:r>
        <w:rPr>
          <w:spacing w:val="44"/>
          <w:sz w:val="24"/>
        </w:rPr>
        <w:t xml:space="preserve"> </w:t>
      </w:r>
      <w:r>
        <w:rPr>
          <w:sz w:val="24"/>
        </w:rPr>
        <w:t>и</w:t>
      </w:r>
      <w:r>
        <w:rPr>
          <w:spacing w:val="35"/>
          <w:sz w:val="24"/>
        </w:rPr>
        <w:t xml:space="preserve"> </w:t>
      </w:r>
      <w:r>
        <w:rPr>
          <w:spacing w:val="-2"/>
          <w:sz w:val="24"/>
        </w:rPr>
        <w:t>прослушанного</w:t>
      </w:r>
    </w:p>
    <w:p w14:paraId="3E232593">
      <w:pPr>
        <w:pStyle w:val="8"/>
        <w:spacing w:before="2" w:line="273" w:lineRule="exact"/>
        <w:ind w:left="1051"/>
        <w:jc w:val="left"/>
      </w:pPr>
      <w:r>
        <w:rPr>
          <w:spacing w:val="-2"/>
        </w:rPr>
        <w:t>текста;</w:t>
      </w:r>
    </w:p>
    <w:p w14:paraId="0521313A">
      <w:pPr>
        <w:pStyle w:val="12"/>
        <w:numPr>
          <w:ilvl w:val="0"/>
          <w:numId w:val="69"/>
        </w:numPr>
        <w:tabs>
          <w:tab w:val="left" w:pos="2407"/>
        </w:tabs>
        <w:spacing w:before="0" w:after="0" w:line="291" w:lineRule="exact"/>
        <w:ind w:left="2407" w:right="0" w:hanging="504"/>
        <w:jc w:val="left"/>
        <w:rPr>
          <w:rFonts w:ascii="Symbol" w:hAnsi="Symbol"/>
          <w:sz w:val="24"/>
        </w:rPr>
      </w:pPr>
      <w:r>
        <w:rPr>
          <w:sz w:val="24"/>
        </w:rPr>
        <w:t>находить</w:t>
      </w:r>
      <w:r>
        <w:rPr>
          <w:spacing w:val="-3"/>
          <w:sz w:val="24"/>
        </w:rPr>
        <w:t xml:space="preserve"> </w:t>
      </w:r>
      <w:r>
        <w:rPr>
          <w:sz w:val="24"/>
        </w:rPr>
        <w:t>в</w:t>
      </w:r>
      <w:r>
        <w:rPr>
          <w:spacing w:val="-11"/>
          <w:sz w:val="24"/>
        </w:rPr>
        <w:t xml:space="preserve"> </w:t>
      </w:r>
      <w:r>
        <w:rPr>
          <w:sz w:val="24"/>
        </w:rPr>
        <w:t>тексте</w:t>
      </w:r>
      <w:r>
        <w:rPr>
          <w:spacing w:val="-6"/>
          <w:sz w:val="24"/>
        </w:rPr>
        <w:t xml:space="preserve"> </w:t>
      </w:r>
      <w:r>
        <w:rPr>
          <w:sz w:val="24"/>
        </w:rPr>
        <w:t>нужную</w:t>
      </w:r>
      <w:r>
        <w:rPr>
          <w:spacing w:val="-3"/>
          <w:sz w:val="24"/>
        </w:rPr>
        <w:t xml:space="preserve"> </w:t>
      </w:r>
      <w:r>
        <w:rPr>
          <w:spacing w:val="-2"/>
          <w:sz w:val="24"/>
        </w:rPr>
        <w:t>информацию;</w:t>
      </w:r>
    </w:p>
    <w:p w14:paraId="796DCD2D">
      <w:pPr>
        <w:pStyle w:val="12"/>
        <w:numPr>
          <w:ilvl w:val="0"/>
          <w:numId w:val="69"/>
        </w:numPr>
        <w:tabs>
          <w:tab w:val="left" w:pos="2407"/>
          <w:tab w:val="left" w:pos="3463"/>
          <w:tab w:val="left" w:pos="4404"/>
          <w:tab w:val="left" w:pos="5998"/>
          <w:tab w:val="left" w:pos="6963"/>
          <w:tab w:val="left" w:pos="8809"/>
          <w:tab w:val="left" w:pos="9347"/>
        </w:tabs>
        <w:spacing w:before="0" w:after="0" w:line="293" w:lineRule="exact"/>
        <w:ind w:left="2407" w:right="0" w:hanging="504"/>
        <w:jc w:val="left"/>
        <w:rPr>
          <w:rFonts w:ascii="Symbol" w:hAnsi="Symbol"/>
          <w:sz w:val="24"/>
        </w:rPr>
      </w:pPr>
      <w:r>
        <w:rPr>
          <w:spacing w:val="-2"/>
          <w:sz w:val="24"/>
        </w:rPr>
        <w:t>читать</w:t>
      </w:r>
      <w:r>
        <w:rPr>
          <w:sz w:val="24"/>
        </w:rPr>
        <w:tab/>
      </w:r>
      <w:r>
        <w:rPr>
          <w:spacing w:val="-4"/>
          <w:sz w:val="24"/>
        </w:rPr>
        <w:t>вслух</w:t>
      </w:r>
      <w:r>
        <w:rPr>
          <w:sz w:val="24"/>
        </w:rPr>
        <w:tab/>
      </w:r>
      <w:r>
        <w:rPr>
          <w:spacing w:val="-2"/>
          <w:sz w:val="24"/>
        </w:rPr>
        <w:t>небольшой</w:t>
      </w:r>
      <w:r>
        <w:rPr>
          <w:sz w:val="24"/>
        </w:rPr>
        <w:tab/>
      </w:r>
      <w:r>
        <w:rPr>
          <w:spacing w:val="-2"/>
          <w:sz w:val="24"/>
        </w:rPr>
        <w:t>текст,</w:t>
      </w:r>
      <w:r>
        <w:rPr>
          <w:sz w:val="24"/>
        </w:rPr>
        <w:tab/>
      </w:r>
      <w:r>
        <w:rPr>
          <w:spacing w:val="-2"/>
          <w:sz w:val="24"/>
        </w:rPr>
        <w:t>построенный</w:t>
      </w:r>
      <w:r>
        <w:rPr>
          <w:sz w:val="24"/>
        </w:rPr>
        <w:tab/>
      </w:r>
      <w:r>
        <w:rPr>
          <w:spacing w:val="-5"/>
          <w:sz w:val="24"/>
        </w:rPr>
        <w:t>на</w:t>
      </w:r>
      <w:r>
        <w:rPr>
          <w:sz w:val="24"/>
        </w:rPr>
        <w:tab/>
      </w:r>
      <w:r>
        <w:rPr>
          <w:spacing w:val="-2"/>
          <w:sz w:val="24"/>
        </w:rPr>
        <w:t>изученном</w:t>
      </w:r>
    </w:p>
    <w:p w14:paraId="3CCD0504">
      <w:pPr>
        <w:pStyle w:val="8"/>
        <w:spacing w:line="275" w:lineRule="exact"/>
        <w:ind w:left="1051"/>
        <w:jc w:val="left"/>
      </w:pPr>
      <w:r>
        <w:t>языковом</w:t>
      </w:r>
      <w:r>
        <w:rPr>
          <w:spacing w:val="-17"/>
        </w:rPr>
        <w:t xml:space="preserve"> </w:t>
      </w:r>
      <w:r>
        <w:t>материале</w:t>
      </w:r>
      <w:r>
        <w:rPr>
          <w:spacing w:val="-7"/>
        </w:rPr>
        <w:t xml:space="preserve"> </w:t>
      </w:r>
      <w:r>
        <w:t>с</w:t>
      </w:r>
      <w:r>
        <w:rPr>
          <w:spacing w:val="-12"/>
        </w:rPr>
        <w:t xml:space="preserve"> </w:t>
      </w:r>
      <w:r>
        <w:t>соблюдением</w:t>
      </w:r>
      <w:r>
        <w:rPr>
          <w:spacing w:val="-1"/>
        </w:rPr>
        <w:t xml:space="preserve"> </w:t>
      </w:r>
      <w:r>
        <w:t>правил</w:t>
      </w:r>
      <w:r>
        <w:rPr>
          <w:spacing w:val="-10"/>
        </w:rPr>
        <w:t xml:space="preserve"> </w:t>
      </w:r>
      <w:r>
        <w:t>произношения</w:t>
      </w:r>
      <w:r>
        <w:rPr>
          <w:spacing w:val="-4"/>
        </w:rPr>
        <w:t xml:space="preserve"> </w:t>
      </w:r>
      <w:r>
        <w:t>и</w:t>
      </w:r>
      <w:r>
        <w:rPr>
          <w:spacing w:val="-28"/>
        </w:rPr>
        <w:t xml:space="preserve"> </w:t>
      </w:r>
      <w:r>
        <w:rPr>
          <w:spacing w:val="-2"/>
        </w:rPr>
        <w:t>интонирования;</w:t>
      </w:r>
    </w:p>
    <w:p w14:paraId="182C78D1">
      <w:pPr>
        <w:pStyle w:val="12"/>
        <w:numPr>
          <w:ilvl w:val="0"/>
          <w:numId w:val="69"/>
        </w:numPr>
        <w:tabs>
          <w:tab w:val="left" w:pos="2407"/>
          <w:tab w:val="left" w:pos="4414"/>
          <w:tab w:val="left" w:pos="5561"/>
          <w:tab w:val="left" w:pos="6553"/>
          <w:tab w:val="left" w:pos="7657"/>
          <w:tab w:val="left" w:pos="9164"/>
        </w:tabs>
        <w:spacing w:before="2" w:after="0" w:line="237" w:lineRule="auto"/>
        <w:ind w:left="1051" w:right="1122" w:firstLine="851"/>
        <w:jc w:val="left"/>
        <w:rPr>
          <w:rFonts w:ascii="Symbol" w:hAnsi="Symbol"/>
          <w:sz w:val="24"/>
        </w:rPr>
      </w:pPr>
      <w:r>
        <w:rPr>
          <w:spacing w:val="-2"/>
          <w:sz w:val="24"/>
        </w:rPr>
        <w:t>выразительно</w:t>
      </w:r>
      <w:r>
        <w:rPr>
          <w:sz w:val="24"/>
        </w:rPr>
        <w:tab/>
      </w:r>
      <w:r>
        <w:rPr>
          <w:spacing w:val="-2"/>
          <w:sz w:val="24"/>
        </w:rPr>
        <w:t>читать</w:t>
      </w:r>
      <w:r>
        <w:rPr>
          <w:sz w:val="24"/>
        </w:rPr>
        <w:tab/>
      </w:r>
      <w:r>
        <w:rPr>
          <w:spacing w:val="-4"/>
          <w:sz w:val="24"/>
        </w:rPr>
        <w:t>текст</w:t>
      </w:r>
      <w:r>
        <w:rPr>
          <w:sz w:val="24"/>
        </w:rPr>
        <w:tab/>
      </w:r>
      <w:r>
        <w:rPr>
          <w:spacing w:val="-2"/>
          <w:sz w:val="24"/>
        </w:rPr>
        <w:t>вслух,</w:t>
      </w:r>
      <w:r>
        <w:rPr>
          <w:sz w:val="24"/>
        </w:rPr>
        <w:tab/>
      </w:r>
      <w:r>
        <w:rPr>
          <w:spacing w:val="-2"/>
          <w:sz w:val="24"/>
        </w:rPr>
        <w:t>соблюдая</w:t>
      </w:r>
      <w:r>
        <w:rPr>
          <w:sz w:val="24"/>
        </w:rPr>
        <w:tab/>
      </w:r>
      <w:r>
        <w:rPr>
          <w:spacing w:val="-6"/>
          <w:sz w:val="24"/>
        </w:rPr>
        <w:t xml:space="preserve">правильную </w:t>
      </w:r>
      <w:r>
        <w:rPr>
          <w:spacing w:val="-2"/>
          <w:sz w:val="24"/>
        </w:rPr>
        <w:t>интонацию;</w:t>
      </w:r>
    </w:p>
    <w:p w14:paraId="0B4E4745">
      <w:pPr>
        <w:pStyle w:val="12"/>
        <w:numPr>
          <w:ilvl w:val="0"/>
          <w:numId w:val="69"/>
        </w:numPr>
        <w:tabs>
          <w:tab w:val="left" w:pos="2407"/>
        </w:tabs>
        <w:spacing w:before="5" w:after="0" w:line="237" w:lineRule="auto"/>
        <w:ind w:left="1903" w:right="3670" w:firstLine="0"/>
        <w:jc w:val="left"/>
        <w:rPr>
          <w:rFonts w:ascii="Symbol" w:hAnsi="Symbol"/>
          <w:sz w:val="24"/>
        </w:rPr>
      </w:pPr>
      <w:r>
        <w:rPr>
          <w:sz w:val="24"/>
        </w:rPr>
        <w:t>устанавливать</w:t>
      </w:r>
      <w:r>
        <w:rPr>
          <w:spacing w:val="-15"/>
          <w:sz w:val="24"/>
        </w:rPr>
        <w:t xml:space="preserve"> </w:t>
      </w:r>
      <w:r>
        <w:rPr>
          <w:sz w:val="24"/>
        </w:rPr>
        <w:t>последовательность</w:t>
      </w:r>
      <w:r>
        <w:rPr>
          <w:spacing w:val="-15"/>
          <w:sz w:val="24"/>
        </w:rPr>
        <w:t xml:space="preserve"> </w:t>
      </w:r>
      <w:r>
        <w:rPr>
          <w:sz w:val="24"/>
        </w:rPr>
        <w:t>событий</w:t>
      </w:r>
      <w:r>
        <w:rPr>
          <w:spacing w:val="-15"/>
          <w:sz w:val="24"/>
        </w:rPr>
        <w:t xml:space="preserve"> </w:t>
      </w:r>
      <w:r>
        <w:rPr>
          <w:sz w:val="24"/>
        </w:rPr>
        <w:t>в</w:t>
      </w:r>
      <w:r>
        <w:rPr>
          <w:spacing w:val="-15"/>
          <w:sz w:val="24"/>
        </w:rPr>
        <w:t xml:space="preserve"> </w:t>
      </w:r>
      <w:r>
        <w:rPr>
          <w:sz w:val="24"/>
        </w:rPr>
        <w:t>тексте. Выпускник получит возможность научиться:</w:t>
      </w:r>
    </w:p>
    <w:p w14:paraId="356F0623">
      <w:pPr>
        <w:pStyle w:val="8"/>
        <w:tabs>
          <w:tab w:val="left" w:pos="2407"/>
        </w:tabs>
        <w:spacing w:line="316" w:lineRule="exact"/>
        <w:ind w:left="1903"/>
        <w:jc w:val="left"/>
      </w:pPr>
      <w:r>
        <w:rPr>
          <w:spacing w:val="-10"/>
          <w:sz w:val="28"/>
        </w:rPr>
        <w:t>−</w:t>
      </w:r>
      <w:r>
        <w:rPr>
          <w:sz w:val="28"/>
        </w:rPr>
        <w:tab/>
      </w:r>
      <w:r>
        <w:t>читать</w:t>
      </w:r>
      <w:r>
        <w:rPr>
          <w:spacing w:val="-9"/>
        </w:rPr>
        <w:t xml:space="preserve"> </w:t>
      </w:r>
      <w:r>
        <w:t>про</w:t>
      </w:r>
      <w:r>
        <w:rPr>
          <w:spacing w:val="-6"/>
        </w:rPr>
        <w:t xml:space="preserve"> </w:t>
      </w:r>
      <w:r>
        <w:t>себя</w:t>
      </w:r>
      <w:r>
        <w:rPr>
          <w:spacing w:val="-6"/>
        </w:rPr>
        <w:t xml:space="preserve"> </w:t>
      </w:r>
      <w:r>
        <w:t>и</w:t>
      </w:r>
      <w:r>
        <w:rPr>
          <w:spacing w:val="-6"/>
        </w:rPr>
        <w:t xml:space="preserve"> </w:t>
      </w:r>
      <w:r>
        <w:t>полностью</w:t>
      </w:r>
      <w:r>
        <w:rPr>
          <w:spacing w:val="-7"/>
        </w:rPr>
        <w:t xml:space="preserve"> </w:t>
      </w:r>
      <w:r>
        <w:t>понимать</w:t>
      </w:r>
      <w:r>
        <w:rPr>
          <w:spacing w:val="-6"/>
        </w:rPr>
        <w:t xml:space="preserve"> </w:t>
      </w:r>
      <w:r>
        <w:t>содержание</w:t>
      </w:r>
      <w:r>
        <w:rPr>
          <w:spacing w:val="-8"/>
        </w:rPr>
        <w:t xml:space="preserve"> </w:t>
      </w:r>
      <w:r>
        <w:t>небольших</w:t>
      </w:r>
      <w:r>
        <w:rPr>
          <w:spacing w:val="-8"/>
        </w:rPr>
        <w:t xml:space="preserve"> </w:t>
      </w:r>
      <w:r>
        <w:rPr>
          <w:spacing w:val="-2"/>
        </w:rPr>
        <w:t>текстов;</w:t>
      </w:r>
    </w:p>
    <w:p w14:paraId="2D18BCEF">
      <w:pPr>
        <w:pStyle w:val="8"/>
        <w:tabs>
          <w:tab w:val="left" w:pos="2407"/>
        </w:tabs>
        <w:spacing w:line="314" w:lineRule="exact"/>
        <w:ind w:left="1903"/>
        <w:jc w:val="left"/>
      </w:pPr>
      <w:r>
        <w:rPr>
          <w:spacing w:val="-10"/>
          <w:sz w:val="28"/>
        </w:rPr>
        <w:t>−</w:t>
      </w:r>
      <w:r>
        <w:rPr>
          <w:sz w:val="28"/>
        </w:rPr>
        <w:tab/>
      </w:r>
      <w:r>
        <w:t>определять</w:t>
      </w:r>
      <w:r>
        <w:rPr>
          <w:spacing w:val="-17"/>
        </w:rPr>
        <w:t xml:space="preserve"> </w:t>
      </w:r>
      <w:r>
        <w:t>значение</w:t>
      </w:r>
      <w:r>
        <w:rPr>
          <w:spacing w:val="-7"/>
        </w:rPr>
        <w:t xml:space="preserve"> </w:t>
      </w:r>
      <w:r>
        <w:t>незнакомых</w:t>
      </w:r>
      <w:r>
        <w:rPr>
          <w:spacing w:val="-8"/>
        </w:rPr>
        <w:t xml:space="preserve"> </w:t>
      </w:r>
      <w:r>
        <w:t>слов</w:t>
      </w:r>
      <w:r>
        <w:rPr>
          <w:spacing w:val="-9"/>
        </w:rPr>
        <w:t xml:space="preserve"> </w:t>
      </w:r>
      <w:r>
        <w:t>по</w:t>
      </w:r>
      <w:r>
        <w:rPr>
          <w:spacing w:val="-27"/>
        </w:rPr>
        <w:t xml:space="preserve"> </w:t>
      </w:r>
      <w:r>
        <w:rPr>
          <w:spacing w:val="-2"/>
        </w:rPr>
        <w:t>контексту;</w:t>
      </w:r>
    </w:p>
    <w:p w14:paraId="76C8B06E">
      <w:pPr>
        <w:pStyle w:val="8"/>
        <w:tabs>
          <w:tab w:val="left" w:pos="2407"/>
        </w:tabs>
        <w:spacing w:line="312" w:lineRule="exact"/>
        <w:ind w:left="1903"/>
        <w:jc w:val="left"/>
      </w:pPr>
      <w:r>
        <w:rPr>
          <w:spacing w:val="-10"/>
          <w:sz w:val="28"/>
        </w:rPr>
        <w:t>−</w:t>
      </w:r>
      <w:r>
        <w:rPr>
          <w:sz w:val="28"/>
        </w:rPr>
        <w:tab/>
      </w:r>
      <w:r>
        <w:t>выражать</w:t>
      </w:r>
      <w:r>
        <w:rPr>
          <w:spacing w:val="-1"/>
        </w:rPr>
        <w:t xml:space="preserve"> </w:t>
      </w:r>
      <w:r>
        <w:t>свое</w:t>
      </w:r>
      <w:r>
        <w:rPr>
          <w:spacing w:val="-6"/>
        </w:rPr>
        <w:t xml:space="preserve"> </w:t>
      </w:r>
      <w:r>
        <w:t>мнение</w:t>
      </w:r>
      <w:r>
        <w:rPr>
          <w:spacing w:val="-7"/>
        </w:rPr>
        <w:t xml:space="preserve"> </w:t>
      </w:r>
      <w:r>
        <w:t>о</w:t>
      </w:r>
      <w:r>
        <w:rPr>
          <w:spacing w:val="-6"/>
        </w:rPr>
        <w:t xml:space="preserve"> </w:t>
      </w:r>
      <w:r>
        <w:rPr>
          <w:spacing w:val="-2"/>
        </w:rPr>
        <w:t>прочитанном;</w:t>
      </w:r>
    </w:p>
    <w:p w14:paraId="7E7D412A">
      <w:pPr>
        <w:pStyle w:val="8"/>
        <w:tabs>
          <w:tab w:val="left" w:pos="2407"/>
        </w:tabs>
        <w:spacing w:before="3" w:line="232" w:lineRule="auto"/>
        <w:ind w:left="1903" w:right="5213"/>
        <w:jc w:val="left"/>
      </w:pPr>
      <w:r>
        <w:rPr>
          <w:spacing w:val="-10"/>
          <w:sz w:val="28"/>
        </w:rPr>
        <w:t>−</w:t>
      </w:r>
      <w:r>
        <w:rPr>
          <w:sz w:val="28"/>
        </w:rPr>
        <w:tab/>
      </w:r>
      <w:r>
        <w:t>составлять</w:t>
      </w:r>
      <w:r>
        <w:rPr>
          <w:spacing w:val="-15"/>
        </w:rPr>
        <w:t xml:space="preserve"> </w:t>
      </w:r>
      <w:r>
        <w:t>план</w:t>
      </w:r>
      <w:r>
        <w:rPr>
          <w:spacing w:val="-15"/>
        </w:rPr>
        <w:t xml:space="preserve"> </w:t>
      </w:r>
      <w:r>
        <w:t>прочитанного</w:t>
      </w:r>
      <w:r>
        <w:rPr>
          <w:spacing w:val="-15"/>
        </w:rPr>
        <w:t xml:space="preserve"> </w:t>
      </w:r>
      <w:r>
        <w:t xml:space="preserve">текста. </w:t>
      </w:r>
      <w:r>
        <w:rPr>
          <w:spacing w:val="-2"/>
        </w:rPr>
        <w:t>Письмо</w:t>
      </w:r>
    </w:p>
    <w:p w14:paraId="53A2E045">
      <w:pPr>
        <w:pStyle w:val="8"/>
        <w:spacing w:before="6" w:line="275" w:lineRule="exact"/>
        <w:ind w:left="1903"/>
        <w:jc w:val="left"/>
      </w:pPr>
      <w:r>
        <w:t>Выпускник</w:t>
      </w:r>
      <w:r>
        <w:rPr>
          <w:spacing w:val="-14"/>
        </w:rPr>
        <w:t xml:space="preserve"> </w:t>
      </w:r>
      <w:r>
        <w:rPr>
          <w:spacing w:val="-2"/>
        </w:rPr>
        <w:t>научится:</w:t>
      </w:r>
    </w:p>
    <w:p w14:paraId="1BA9D00F">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писать</w:t>
      </w:r>
      <w:r>
        <w:rPr>
          <w:spacing w:val="24"/>
          <w:sz w:val="24"/>
        </w:rPr>
        <w:t xml:space="preserve"> </w:t>
      </w:r>
      <w:r>
        <w:rPr>
          <w:sz w:val="24"/>
        </w:rPr>
        <w:t>на</w:t>
      </w:r>
      <w:r>
        <w:rPr>
          <w:spacing w:val="23"/>
          <w:sz w:val="24"/>
        </w:rPr>
        <w:t xml:space="preserve"> </w:t>
      </w:r>
      <w:r>
        <w:rPr>
          <w:sz w:val="24"/>
        </w:rPr>
        <w:t>родном</w:t>
      </w:r>
      <w:r>
        <w:rPr>
          <w:spacing w:val="27"/>
          <w:sz w:val="24"/>
        </w:rPr>
        <w:t xml:space="preserve"> </w:t>
      </w:r>
      <w:r>
        <w:rPr>
          <w:sz w:val="24"/>
        </w:rPr>
        <w:t>(татарском)</w:t>
      </w:r>
      <w:r>
        <w:rPr>
          <w:spacing w:val="21"/>
          <w:sz w:val="24"/>
        </w:rPr>
        <w:t xml:space="preserve"> </w:t>
      </w:r>
      <w:r>
        <w:rPr>
          <w:sz w:val="24"/>
        </w:rPr>
        <w:t>языке,</w:t>
      </w:r>
      <w:r>
        <w:rPr>
          <w:spacing w:val="23"/>
          <w:sz w:val="24"/>
        </w:rPr>
        <w:t xml:space="preserve"> </w:t>
      </w:r>
      <w:r>
        <w:rPr>
          <w:sz w:val="24"/>
        </w:rPr>
        <w:t>соблюдая</w:t>
      </w:r>
      <w:r>
        <w:rPr>
          <w:spacing w:val="23"/>
          <w:sz w:val="24"/>
        </w:rPr>
        <w:t xml:space="preserve"> </w:t>
      </w:r>
      <w:r>
        <w:rPr>
          <w:sz w:val="24"/>
        </w:rPr>
        <w:t>орфоэпические</w:t>
      </w:r>
      <w:r>
        <w:rPr>
          <w:spacing w:val="26"/>
          <w:sz w:val="24"/>
        </w:rPr>
        <w:t xml:space="preserve"> </w:t>
      </w:r>
      <w:r>
        <w:rPr>
          <w:sz w:val="24"/>
        </w:rPr>
        <w:t>и</w:t>
      </w:r>
      <w:r>
        <w:rPr>
          <w:spacing w:val="28"/>
          <w:sz w:val="24"/>
        </w:rPr>
        <w:t xml:space="preserve"> </w:t>
      </w:r>
      <w:r>
        <w:rPr>
          <w:spacing w:val="-2"/>
          <w:sz w:val="24"/>
        </w:rPr>
        <w:t>интонационные</w:t>
      </w:r>
    </w:p>
    <w:p w14:paraId="2CDAB11B">
      <w:pPr>
        <w:pStyle w:val="8"/>
        <w:spacing w:before="2" w:line="275" w:lineRule="exact"/>
        <w:ind w:left="1051"/>
        <w:jc w:val="left"/>
      </w:pPr>
      <w:r>
        <w:rPr>
          <w:spacing w:val="-2"/>
        </w:rPr>
        <w:t>нормы;</w:t>
      </w:r>
    </w:p>
    <w:p w14:paraId="706AB7E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владеть</w:t>
      </w:r>
      <w:r>
        <w:rPr>
          <w:spacing w:val="-9"/>
          <w:sz w:val="24"/>
        </w:rPr>
        <w:t xml:space="preserve"> </w:t>
      </w:r>
      <w:r>
        <w:rPr>
          <w:sz w:val="24"/>
        </w:rPr>
        <w:t>начертанием</w:t>
      </w:r>
      <w:r>
        <w:rPr>
          <w:spacing w:val="-9"/>
          <w:sz w:val="24"/>
        </w:rPr>
        <w:t xml:space="preserve"> </w:t>
      </w:r>
      <w:r>
        <w:rPr>
          <w:sz w:val="24"/>
        </w:rPr>
        <w:t>письменных</w:t>
      </w:r>
      <w:r>
        <w:rPr>
          <w:spacing w:val="-9"/>
          <w:sz w:val="24"/>
        </w:rPr>
        <w:t xml:space="preserve"> </w:t>
      </w:r>
      <w:r>
        <w:rPr>
          <w:sz w:val="24"/>
        </w:rPr>
        <w:t>прописных</w:t>
      </w:r>
      <w:r>
        <w:rPr>
          <w:spacing w:val="-9"/>
          <w:sz w:val="24"/>
        </w:rPr>
        <w:t xml:space="preserve"> </w:t>
      </w:r>
      <w:r>
        <w:rPr>
          <w:sz w:val="24"/>
        </w:rPr>
        <w:t>и</w:t>
      </w:r>
      <w:r>
        <w:rPr>
          <w:spacing w:val="-5"/>
          <w:sz w:val="24"/>
        </w:rPr>
        <w:t xml:space="preserve"> </w:t>
      </w:r>
      <w:r>
        <w:rPr>
          <w:sz w:val="24"/>
        </w:rPr>
        <w:t>строчных</w:t>
      </w:r>
      <w:r>
        <w:rPr>
          <w:spacing w:val="-7"/>
          <w:sz w:val="24"/>
        </w:rPr>
        <w:t xml:space="preserve"> </w:t>
      </w:r>
      <w:r>
        <w:rPr>
          <w:spacing w:val="-2"/>
          <w:sz w:val="24"/>
        </w:rPr>
        <w:t>букв;</w:t>
      </w:r>
    </w:p>
    <w:p w14:paraId="78A1958D">
      <w:pPr>
        <w:pStyle w:val="12"/>
        <w:numPr>
          <w:ilvl w:val="0"/>
          <w:numId w:val="69"/>
        </w:numPr>
        <w:tabs>
          <w:tab w:val="left" w:pos="2407"/>
          <w:tab w:val="left" w:pos="3449"/>
          <w:tab w:val="left" w:pos="4505"/>
          <w:tab w:val="left" w:pos="6721"/>
          <w:tab w:val="left" w:pos="7705"/>
          <w:tab w:val="left" w:pos="8680"/>
          <w:tab w:val="left" w:pos="10504"/>
        </w:tabs>
        <w:spacing w:before="1" w:after="0" w:line="240" w:lineRule="auto"/>
        <w:ind w:left="2407" w:right="0" w:hanging="504"/>
        <w:jc w:val="left"/>
        <w:rPr>
          <w:rFonts w:ascii="Symbol" w:hAnsi="Symbol"/>
          <w:sz w:val="24"/>
        </w:rPr>
      </w:pPr>
      <w:r>
        <w:rPr>
          <w:spacing w:val="-2"/>
          <w:sz w:val="24"/>
        </w:rPr>
        <w:t>писать</w:t>
      </w:r>
      <w:r>
        <w:rPr>
          <w:sz w:val="24"/>
        </w:rPr>
        <w:tab/>
      </w:r>
      <w:r>
        <w:rPr>
          <w:spacing w:val="-2"/>
          <w:sz w:val="24"/>
        </w:rPr>
        <w:t>буквы,</w:t>
      </w:r>
      <w:r>
        <w:rPr>
          <w:sz w:val="24"/>
        </w:rPr>
        <w:tab/>
      </w:r>
      <w:r>
        <w:rPr>
          <w:spacing w:val="-2"/>
          <w:sz w:val="24"/>
        </w:rPr>
        <w:t>буквосочетания,</w:t>
      </w:r>
      <w:r>
        <w:rPr>
          <w:sz w:val="24"/>
        </w:rPr>
        <w:tab/>
      </w:r>
      <w:r>
        <w:rPr>
          <w:spacing w:val="-2"/>
          <w:sz w:val="24"/>
        </w:rPr>
        <w:t>слоги,</w:t>
      </w:r>
      <w:r>
        <w:rPr>
          <w:sz w:val="24"/>
        </w:rPr>
        <w:tab/>
      </w:r>
      <w:r>
        <w:rPr>
          <w:spacing w:val="-2"/>
          <w:sz w:val="24"/>
        </w:rPr>
        <w:t>слова,</w:t>
      </w:r>
      <w:r>
        <w:rPr>
          <w:sz w:val="24"/>
        </w:rPr>
        <w:tab/>
      </w:r>
      <w:r>
        <w:rPr>
          <w:spacing w:val="-2"/>
          <w:sz w:val="24"/>
        </w:rPr>
        <w:t>предложения</w:t>
      </w:r>
      <w:r>
        <w:rPr>
          <w:sz w:val="24"/>
        </w:rPr>
        <w:tab/>
      </w:r>
      <w:r>
        <w:rPr>
          <w:spacing w:val="-10"/>
          <w:sz w:val="24"/>
        </w:rPr>
        <w:t>с</w:t>
      </w:r>
    </w:p>
    <w:p w14:paraId="74680942">
      <w:pPr>
        <w:pStyle w:val="8"/>
        <w:spacing w:line="275" w:lineRule="exact"/>
        <w:ind w:left="1051"/>
        <w:jc w:val="left"/>
      </w:pPr>
      <w:r>
        <w:t>соблюдением</w:t>
      </w:r>
      <w:r>
        <w:rPr>
          <w:spacing w:val="-13"/>
        </w:rPr>
        <w:t xml:space="preserve"> </w:t>
      </w:r>
      <w:r>
        <w:t>гигиенических</w:t>
      </w:r>
      <w:r>
        <w:rPr>
          <w:spacing w:val="-12"/>
        </w:rPr>
        <w:t xml:space="preserve"> </w:t>
      </w:r>
      <w:r>
        <w:rPr>
          <w:spacing w:val="-4"/>
        </w:rPr>
        <w:t>норм;</w:t>
      </w:r>
    </w:p>
    <w:p w14:paraId="541F7E50">
      <w:pPr>
        <w:pStyle w:val="12"/>
        <w:numPr>
          <w:ilvl w:val="0"/>
          <w:numId w:val="69"/>
        </w:numPr>
        <w:tabs>
          <w:tab w:val="left" w:pos="2407"/>
        </w:tabs>
        <w:spacing w:before="0" w:after="0" w:line="294" w:lineRule="exact"/>
        <w:ind w:left="2407" w:right="0" w:hanging="504"/>
        <w:jc w:val="left"/>
        <w:rPr>
          <w:rFonts w:ascii="Symbol" w:hAnsi="Symbol"/>
          <w:sz w:val="24"/>
        </w:rPr>
      </w:pPr>
      <w:r>
        <w:rPr>
          <w:sz w:val="24"/>
        </w:rPr>
        <w:t>вырабатывать</w:t>
      </w:r>
      <w:r>
        <w:rPr>
          <w:spacing w:val="-9"/>
          <w:sz w:val="24"/>
        </w:rPr>
        <w:t xml:space="preserve"> </w:t>
      </w:r>
      <w:r>
        <w:rPr>
          <w:sz w:val="24"/>
        </w:rPr>
        <w:t>связное</w:t>
      </w:r>
      <w:r>
        <w:rPr>
          <w:spacing w:val="-11"/>
          <w:sz w:val="24"/>
        </w:rPr>
        <w:t xml:space="preserve"> </w:t>
      </w:r>
      <w:r>
        <w:rPr>
          <w:sz w:val="24"/>
        </w:rPr>
        <w:t>и</w:t>
      </w:r>
      <w:r>
        <w:rPr>
          <w:spacing w:val="-3"/>
          <w:sz w:val="24"/>
        </w:rPr>
        <w:t xml:space="preserve"> </w:t>
      </w:r>
      <w:r>
        <w:rPr>
          <w:sz w:val="24"/>
        </w:rPr>
        <w:t>ритмичное</w:t>
      </w:r>
      <w:r>
        <w:rPr>
          <w:spacing w:val="-5"/>
          <w:sz w:val="24"/>
        </w:rPr>
        <w:t xml:space="preserve"> </w:t>
      </w:r>
      <w:r>
        <w:rPr>
          <w:sz w:val="24"/>
        </w:rPr>
        <w:t>написание</w:t>
      </w:r>
      <w:r>
        <w:rPr>
          <w:spacing w:val="-15"/>
          <w:sz w:val="24"/>
        </w:rPr>
        <w:t xml:space="preserve"> </w:t>
      </w:r>
      <w:r>
        <w:rPr>
          <w:spacing w:val="-2"/>
          <w:sz w:val="24"/>
        </w:rPr>
        <w:t>букв;</w:t>
      </w:r>
    </w:p>
    <w:p w14:paraId="6F4238FD">
      <w:pPr>
        <w:pStyle w:val="12"/>
        <w:numPr>
          <w:ilvl w:val="0"/>
          <w:numId w:val="69"/>
        </w:numPr>
        <w:tabs>
          <w:tab w:val="left" w:pos="2407"/>
        </w:tabs>
        <w:spacing w:before="1" w:after="0" w:line="293" w:lineRule="exact"/>
        <w:ind w:left="2407" w:right="0" w:hanging="504"/>
        <w:jc w:val="left"/>
        <w:rPr>
          <w:rFonts w:ascii="Symbol" w:hAnsi="Symbol"/>
          <w:sz w:val="24"/>
        </w:rPr>
      </w:pPr>
      <w:r>
        <w:rPr>
          <w:sz w:val="24"/>
        </w:rPr>
        <w:t>писать под</w:t>
      </w:r>
      <w:r>
        <w:rPr>
          <w:spacing w:val="-3"/>
          <w:sz w:val="24"/>
        </w:rPr>
        <w:t xml:space="preserve"> </w:t>
      </w:r>
      <w:r>
        <w:rPr>
          <w:sz w:val="24"/>
        </w:rPr>
        <w:t>диктовку</w:t>
      </w:r>
      <w:r>
        <w:rPr>
          <w:spacing w:val="-17"/>
          <w:sz w:val="24"/>
        </w:rPr>
        <w:t xml:space="preserve"> </w:t>
      </w:r>
      <w:r>
        <w:rPr>
          <w:sz w:val="24"/>
        </w:rPr>
        <w:t>слова,</w:t>
      </w:r>
      <w:r>
        <w:rPr>
          <w:spacing w:val="-2"/>
          <w:sz w:val="24"/>
        </w:rPr>
        <w:t xml:space="preserve"> тексты;</w:t>
      </w:r>
    </w:p>
    <w:p w14:paraId="6091633B">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правильно</w:t>
      </w:r>
      <w:r>
        <w:rPr>
          <w:spacing w:val="-8"/>
          <w:sz w:val="24"/>
        </w:rPr>
        <w:t xml:space="preserve"> </w:t>
      </w:r>
      <w:r>
        <w:rPr>
          <w:sz w:val="24"/>
        </w:rPr>
        <w:t>списывать</w:t>
      </w:r>
      <w:r>
        <w:rPr>
          <w:spacing w:val="-1"/>
          <w:sz w:val="24"/>
        </w:rPr>
        <w:t xml:space="preserve"> </w:t>
      </w:r>
      <w:r>
        <w:rPr>
          <w:sz w:val="24"/>
        </w:rPr>
        <w:t>слова</w:t>
      </w:r>
      <w:r>
        <w:rPr>
          <w:spacing w:val="-7"/>
          <w:sz w:val="24"/>
        </w:rPr>
        <w:t xml:space="preserve"> </w:t>
      </w:r>
      <w:r>
        <w:rPr>
          <w:sz w:val="24"/>
        </w:rPr>
        <w:t>и</w:t>
      </w:r>
      <w:r>
        <w:rPr>
          <w:spacing w:val="-2"/>
          <w:sz w:val="24"/>
        </w:rPr>
        <w:t xml:space="preserve"> предложения;</w:t>
      </w:r>
    </w:p>
    <w:p w14:paraId="642B315B">
      <w:pPr>
        <w:pStyle w:val="12"/>
        <w:numPr>
          <w:ilvl w:val="0"/>
          <w:numId w:val="69"/>
        </w:numPr>
        <w:tabs>
          <w:tab w:val="left" w:pos="2407"/>
        </w:tabs>
        <w:spacing w:before="3" w:after="0" w:line="235" w:lineRule="auto"/>
        <w:ind w:left="1903" w:right="1681" w:firstLine="0"/>
        <w:jc w:val="left"/>
        <w:rPr>
          <w:rFonts w:ascii="Symbol" w:hAnsi="Symbol"/>
          <w:sz w:val="24"/>
        </w:rPr>
      </w:pPr>
      <w:r>
        <w:rPr>
          <w:sz w:val="24"/>
        </w:rPr>
        <w:t>писать</w:t>
      </w:r>
      <w:r>
        <w:rPr>
          <w:spacing w:val="-7"/>
          <w:sz w:val="24"/>
        </w:rPr>
        <w:t xml:space="preserve"> </w:t>
      </w:r>
      <w:r>
        <w:rPr>
          <w:sz w:val="24"/>
        </w:rPr>
        <w:t>сочинение</w:t>
      </w:r>
      <w:r>
        <w:rPr>
          <w:spacing w:val="-15"/>
          <w:sz w:val="24"/>
        </w:rPr>
        <w:t xml:space="preserve"> </w:t>
      </w:r>
      <w:r>
        <w:rPr>
          <w:sz w:val="24"/>
        </w:rPr>
        <w:t>по</w:t>
      </w:r>
      <w:r>
        <w:rPr>
          <w:spacing w:val="-12"/>
          <w:sz w:val="24"/>
        </w:rPr>
        <w:t xml:space="preserve"> </w:t>
      </w:r>
      <w:r>
        <w:rPr>
          <w:sz w:val="24"/>
        </w:rPr>
        <w:t>картине,</w:t>
      </w:r>
      <w:r>
        <w:rPr>
          <w:spacing w:val="-13"/>
          <w:sz w:val="24"/>
        </w:rPr>
        <w:t xml:space="preserve"> </w:t>
      </w:r>
      <w:r>
        <w:rPr>
          <w:sz w:val="24"/>
        </w:rPr>
        <w:t>используя</w:t>
      </w:r>
      <w:r>
        <w:rPr>
          <w:spacing w:val="-9"/>
          <w:sz w:val="24"/>
        </w:rPr>
        <w:t xml:space="preserve"> </w:t>
      </w:r>
      <w:r>
        <w:rPr>
          <w:sz w:val="24"/>
        </w:rPr>
        <w:t>выразительные</w:t>
      </w:r>
      <w:r>
        <w:rPr>
          <w:spacing w:val="-11"/>
          <w:sz w:val="24"/>
        </w:rPr>
        <w:t xml:space="preserve"> </w:t>
      </w:r>
      <w:r>
        <w:rPr>
          <w:sz w:val="24"/>
        </w:rPr>
        <w:t>средства</w:t>
      </w:r>
      <w:r>
        <w:rPr>
          <w:spacing w:val="-10"/>
          <w:sz w:val="24"/>
        </w:rPr>
        <w:t xml:space="preserve"> </w:t>
      </w:r>
      <w:r>
        <w:rPr>
          <w:sz w:val="24"/>
        </w:rPr>
        <w:t>языка; Выпускник получит возможность научиться:</w:t>
      </w:r>
    </w:p>
    <w:p w14:paraId="1E54FE78">
      <w:pPr>
        <w:pStyle w:val="8"/>
        <w:tabs>
          <w:tab w:val="left" w:pos="2407"/>
        </w:tabs>
        <w:spacing w:before="2" w:line="317" w:lineRule="exact"/>
        <w:ind w:left="1903"/>
        <w:jc w:val="left"/>
      </w:pPr>
      <w:r>
        <w:rPr>
          <w:spacing w:val="-10"/>
          <w:sz w:val="28"/>
        </w:rPr>
        <w:t>−</w:t>
      </w:r>
      <w:r>
        <w:rPr>
          <w:sz w:val="28"/>
        </w:rPr>
        <w:tab/>
      </w:r>
      <w:r>
        <w:t>в</w:t>
      </w:r>
      <w:r>
        <w:rPr>
          <w:spacing w:val="-8"/>
        </w:rPr>
        <w:t xml:space="preserve"> </w:t>
      </w:r>
      <w:r>
        <w:t>письменной</w:t>
      </w:r>
      <w:r>
        <w:rPr>
          <w:spacing w:val="-4"/>
        </w:rPr>
        <w:t xml:space="preserve"> </w:t>
      </w:r>
      <w:r>
        <w:t>форме</w:t>
      </w:r>
      <w:r>
        <w:rPr>
          <w:spacing w:val="-6"/>
        </w:rPr>
        <w:t xml:space="preserve"> </w:t>
      </w:r>
      <w:r>
        <w:t>кратко</w:t>
      </w:r>
      <w:r>
        <w:rPr>
          <w:spacing w:val="-4"/>
        </w:rPr>
        <w:t xml:space="preserve"> </w:t>
      </w:r>
      <w:r>
        <w:t>отвечать</w:t>
      </w:r>
      <w:r>
        <w:rPr>
          <w:spacing w:val="-2"/>
        </w:rPr>
        <w:t xml:space="preserve"> </w:t>
      </w:r>
      <w:r>
        <w:t>на</w:t>
      </w:r>
      <w:r>
        <w:rPr>
          <w:spacing w:val="-9"/>
        </w:rPr>
        <w:t xml:space="preserve"> </w:t>
      </w:r>
      <w:r>
        <w:rPr>
          <w:spacing w:val="-2"/>
        </w:rPr>
        <w:t>вопросы;</w:t>
      </w:r>
    </w:p>
    <w:p w14:paraId="017D23A2">
      <w:pPr>
        <w:pStyle w:val="8"/>
        <w:tabs>
          <w:tab w:val="left" w:pos="2407"/>
          <w:tab w:val="left" w:pos="4123"/>
          <w:tab w:val="left" w:pos="6404"/>
          <w:tab w:val="left" w:pos="7943"/>
          <w:tab w:val="left" w:pos="9109"/>
          <w:tab w:val="left" w:pos="9712"/>
          <w:tab w:val="left" w:pos="10614"/>
        </w:tabs>
        <w:spacing w:before="3" w:line="232" w:lineRule="auto"/>
        <w:ind w:left="1051" w:right="521" w:firstLine="851"/>
        <w:jc w:val="left"/>
      </w:pPr>
      <w:r>
        <w:rPr>
          <w:spacing w:val="-10"/>
          <w:sz w:val="28"/>
        </w:rPr>
        <w:t>−</w:t>
      </w:r>
      <w:r>
        <w:rPr>
          <w:sz w:val="28"/>
        </w:rPr>
        <w:tab/>
      </w:r>
      <w:r>
        <w:rPr>
          <w:spacing w:val="-2"/>
        </w:rPr>
        <w:t>анализировать</w:t>
      </w:r>
      <w:r>
        <w:tab/>
      </w:r>
      <w:r>
        <w:rPr>
          <w:spacing w:val="-2"/>
        </w:rPr>
        <w:t>последовательность</w:t>
      </w:r>
      <w:r>
        <w:tab/>
      </w:r>
      <w:r>
        <w:rPr>
          <w:spacing w:val="-2"/>
        </w:rPr>
        <w:t>собственных</w:t>
      </w:r>
      <w:r>
        <w:tab/>
      </w:r>
      <w:r>
        <w:rPr>
          <w:spacing w:val="-2"/>
        </w:rPr>
        <w:t>действий</w:t>
      </w:r>
      <w:r>
        <w:tab/>
      </w:r>
      <w:r>
        <w:rPr>
          <w:spacing w:val="-4"/>
        </w:rPr>
        <w:t>при</w:t>
      </w:r>
      <w:r>
        <w:tab/>
      </w:r>
      <w:r>
        <w:rPr>
          <w:spacing w:val="-2"/>
        </w:rPr>
        <w:t>работе</w:t>
      </w:r>
      <w:r>
        <w:tab/>
      </w:r>
      <w:r>
        <w:rPr>
          <w:spacing w:val="-4"/>
        </w:rPr>
        <w:t xml:space="preserve">над </w:t>
      </w:r>
      <w:r>
        <w:t>изложениями и сочинениями и соотносить их с разработанным алгоритмом.</w:t>
      </w:r>
    </w:p>
    <w:p w14:paraId="1954414A">
      <w:pPr>
        <w:pStyle w:val="8"/>
        <w:spacing w:line="242" w:lineRule="auto"/>
        <w:ind w:left="1903" w:right="7213"/>
        <w:jc w:val="left"/>
      </w:pPr>
      <w:r>
        <w:t>Языковая</w:t>
      </w:r>
      <w:r>
        <w:rPr>
          <w:spacing w:val="-15"/>
        </w:rPr>
        <w:t xml:space="preserve"> </w:t>
      </w:r>
      <w:r>
        <w:t>компетенция Выпускник научится:</w:t>
      </w:r>
    </w:p>
    <w:p w14:paraId="3AA1BA79">
      <w:pPr>
        <w:pStyle w:val="12"/>
        <w:numPr>
          <w:ilvl w:val="0"/>
          <w:numId w:val="69"/>
        </w:numPr>
        <w:tabs>
          <w:tab w:val="left" w:pos="2407"/>
        </w:tabs>
        <w:spacing w:before="0" w:after="0" w:line="288" w:lineRule="exact"/>
        <w:ind w:left="2407" w:right="0" w:hanging="504"/>
        <w:jc w:val="left"/>
        <w:rPr>
          <w:rFonts w:ascii="Symbol" w:hAnsi="Symbol"/>
          <w:sz w:val="24"/>
        </w:rPr>
      </w:pPr>
      <w:r>
        <w:rPr>
          <w:sz w:val="24"/>
        </w:rPr>
        <w:t>распознавать</w:t>
      </w:r>
      <w:r>
        <w:rPr>
          <w:spacing w:val="-6"/>
          <w:sz w:val="24"/>
        </w:rPr>
        <w:t xml:space="preserve"> </w:t>
      </w:r>
      <w:r>
        <w:rPr>
          <w:sz w:val="24"/>
        </w:rPr>
        <w:t>устную</w:t>
      </w:r>
      <w:r>
        <w:rPr>
          <w:spacing w:val="-10"/>
          <w:sz w:val="24"/>
        </w:rPr>
        <w:t xml:space="preserve"> </w:t>
      </w:r>
      <w:r>
        <w:rPr>
          <w:sz w:val="24"/>
        </w:rPr>
        <w:t>и</w:t>
      </w:r>
      <w:r>
        <w:rPr>
          <w:spacing w:val="-8"/>
          <w:sz w:val="24"/>
        </w:rPr>
        <w:t xml:space="preserve"> </w:t>
      </w:r>
      <w:r>
        <w:rPr>
          <w:sz w:val="24"/>
        </w:rPr>
        <w:t>письменную</w:t>
      </w:r>
      <w:r>
        <w:rPr>
          <w:spacing w:val="-8"/>
          <w:sz w:val="24"/>
        </w:rPr>
        <w:t xml:space="preserve"> </w:t>
      </w:r>
      <w:r>
        <w:rPr>
          <w:spacing w:val="-4"/>
          <w:sz w:val="24"/>
        </w:rPr>
        <w:t>речь;</w:t>
      </w:r>
    </w:p>
    <w:p w14:paraId="0CFD8B88">
      <w:pPr>
        <w:pStyle w:val="12"/>
        <w:numPr>
          <w:ilvl w:val="0"/>
          <w:numId w:val="69"/>
        </w:numPr>
        <w:tabs>
          <w:tab w:val="left" w:pos="2407"/>
        </w:tabs>
        <w:spacing w:before="1" w:after="0" w:line="240" w:lineRule="auto"/>
        <w:ind w:left="2407" w:right="0" w:hanging="504"/>
        <w:jc w:val="left"/>
        <w:rPr>
          <w:rFonts w:ascii="Symbol" w:hAnsi="Symbol"/>
          <w:sz w:val="24"/>
        </w:rPr>
      </w:pPr>
      <w:r>
        <w:rPr>
          <w:sz w:val="24"/>
        </w:rPr>
        <w:t>различать</w:t>
      </w:r>
      <w:r>
        <w:rPr>
          <w:spacing w:val="-3"/>
          <w:sz w:val="24"/>
        </w:rPr>
        <w:t xml:space="preserve"> </w:t>
      </w:r>
      <w:r>
        <w:rPr>
          <w:sz w:val="24"/>
        </w:rPr>
        <w:t>слово,</w:t>
      </w:r>
      <w:r>
        <w:rPr>
          <w:spacing w:val="-4"/>
          <w:sz w:val="24"/>
        </w:rPr>
        <w:t xml:space="preserve"> </w:t>
      </w:r>
      <w:r>
        <w:rPr>
          <w:sz w:val="24"/>
        </w:rPr>
        <w:t>предложение</w:t>
      </w:r>
      <w:r>
        <w:rPr>
          <w:spacing w:val="-5"/>
          <w:sz w:val="24"/>
        </w:rPr>
        <w:t xml:space="preserve"> </w:t>
      </w:r>
      <w:r>
        <w:rPr>
          <w:sz w:val="24"/>
        </w:rPr>
        <w:t>и</w:t>
      </w:r>
      <w:r>
        <w:rPr>
          <w:spacing w:val="-9"/>
          <w:sz w:val="24"/>
        </w:rPr>
        <w:t xml:space="preserve"> </w:t>
      </w:r>
      <w:r>
        <w:rPr>
          <w:spacing w:val="-2"/>
          <w:sz w:val="24"/>
        </w:rPr>
        <w:t>текст;</w:t>
      </w:r>
    </w:p>
    <w:p w14:paraId="13311D0B">
      <w:pPr>
        <w:pStyle w:val="12"/>
        <w:numPr>
          <w:ilvl w:val="0"/>
          <w:numId w:val="69"/>
        </w:numPr>
        <w:tabs>
          <w:tab w:val="left" w:pos="2407"/>
        </w:tabs>
        <w:spacing w:before="3" w:after="0" w:line="237" w:lineRule="auto"/>
        <w:ind w:left="1051" w:right="823" w:firstLine="851"/>
        <w:jc w:val="left"/>
        <w:rPr>
          <w:rFonts w:ascii="Symbol" w:hAnsi="Symbol"/>
          <w:sz w:val="24"/>
        </w:rPr>
      </w:pPr>
      <w:r>
        <w:rPr>
          <w:sz w:val="24"/>
        </w:rPr>
        <w:t>применять</w:t>
      </w:r>
      <w:r>
        <w:rPr>
          <w:spacing w:val="40"/>
          <w:sz w:val="24"/>
        </w:rPr>
        <w:t xml:space="preserve"> </w:t>
      </w:r>
      <w:r>
        <w:rPr>
          <w:sz w:val="24"/>
        </w:rPr>
        <w:t>изученные</w:t>
      </w:r>
      <w:r>
        <w:rPr>
          <w:spacing w:val="40"/>
          <w:sz w:val="24"/>
        </w:rPr>
        <w:t xml:space="preserve"> </w:t>
      </w:r>
      <w:r>
        <w:rPr>
          <w:sz w:val="24"/>
        </w:rPr>
        <w:t>правила</w:t>
      </w:r>
      <w:r>
        <w:rPr>
          <w:spacing w:val="40"/>
          <w:sz w:val="24"/>
        </w:rPr>
        <w:t xml:space="preserve"> </w:t>
      </w:r>
      <w:r>
        <w:rPr>
          <w:sz w:val="24"/>
        </w:rPr>
        <w:t>правописания:</w:t>
      </w:r>
      <w:r>
        <w:rPr>
          <w:spacing w:val="40"/>
          <w:sz w:val="24"/>
        </w:rPr>
        <w:t xml:space="preserve"> </w:t>
      </w:r>
      <w:r>
        <w:rPr>
          <w:sz w:val="24"/>
        </w:rPr>
        <w:t>раздельное</w:t>
      </w:r>
      <w:r>
        <w:rPr>
          <w:spacing w:val="40"/>
          <w:sz w:val="24"/>
        </w:rPr>
        <w:t xml:space="preserve"> </w:t>
      </w:r>
      <w:r>
        <w:rPr>
          <w:sz w:val="24"/>
        </w:rPr>
        <w:t>написание</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pacing w:val="-2"/>
          <w:sz w:val="24"/>
        </w:rPr>
        <w:t>предложении;</w:t>
      </w:r>
    </w:p>
    <w:p w14:paraId="0959EE55">
      <w:pPr>
        <w:pStyle w:val="12"/>
        <w:numPr>
          <w:ilvl w:val="0"/>
          <w:numId w:val="69"/>
        </w:numPr>
        <w:tabs>
          <w:tab w:val="left" w:pos="2407"/>
        </w:tabs>
        <w:spacing w:before="0" w:after="0" w:line="237" w:lineRule="auto"/>
        <w:ind w:left="1051" w:right="648" w:firstLine="851"/>
        <w:jc w:val="left"/>
        <w:rPr>
          <w:rFonts w:ascii="Symbol" w:hAnsi="Symbol"/>
          <w:sz w:val="24"/>
        </w:rPr>
      </w:pPr>
      <w:r>
        <w:rPr>
          <w:sz w:val="24"/>
        </w:rPr>
        <w:t>писать</w:t>
      </w:r>
      <w:r>
        <w:rPr>
          <w:spacing w:val="78"/>
          <w:sz w:val="24"/>
        </w:rPr>
        <w:t xml:space="preserve"> </w:t>
      </w:r>
      <w:r>
        <w:rPr>
          <w:sz w:val="24"/>
        </w:rPr>
        <w:t>без</w:t>
      </w:r>
      <w:r>
        <w:rPr>
          <w:spacing w:val="77"/>
          <w:sz w:val="24"/>
        </w:rPr>
        <w:t xml:space="preserve"> </w:t>
      </w:r>
      <w:r>
        <w:rPr>
          <w:sz w:val="24"/>
        </w:rPr>
        <w:t>искажений</w:t>
      </w:r>
      <w:r>
        <w:rPr>
          <w:spacing w:val="76"/>
          <w:sz w:val="24"/>
        </w:rPr>
        <w:t xml:space="preserve"> </w:t>
      </w:r>
      <w:r>
        <w:rPr>
          <w:sz w:val="24"/>
        </w:rPr>
        <w:t>прописные</w:t>
      </w:r>
      <w:r>
        <w:rPr>
          <w:spacing w:val="75"/>
          <w:sz w:val="24"/>
        </w:rPr>
        <w:t xml:space="preserve"> </w:t>
      </w:r>
      <w:r>
        <w:rPr>
          <w:sz w:val="24"/>
        </w:rPr>
        <w:t>буквы</w:t>
      </w:r>
      <w:r>
        <w:rPr>
          <w:spacing w:val="76"/>
          <w:sz w:val="24"/>
        </w:rPr>
        <w:t xml:space="preserve"> </w:t>
      </w:r>
      <w:r>
        <w:rPr>
          <w:sz w:val="24"/>
        </w:rPr>
        <w:t>в</w:t>
      </w:r>
      <w:r>
        <w:rPr>
          <w:spacing w:val="80"/>
          <w:sz w:val="24"/>
        </w:rPr>
        <w:t xml:space="preserve"> </w:t>
      </w:r>
      <w:r>
        <w:rPr>
          <w:sz w:val="24"/>
        </w:rPr>
        <w:t>начале</w:t>
      </w:r>
      <w:r>
        <w:rPr>
          <w:spacing w:val="75"/>
          <w:sz w:val="24"/>
        </w:rPr>
        <w:t xml:space="preserve"> </w:t>
      </w:r>
      <w:r>
        <w:rPr>
          <w:sz w:val="24"/>
        </w:rPr>
        <w:t>предложения</w:t>
      </w:r>
      <w:r>
        <w:rPr>
          <w:spacing w:val="77"/>
          <w:sz w:val="24"/>
        </w:rPr>
        <w:t xml:space="preserve"> </w:t>
      </w:r>
      <w:r>
        <w:rPr>
          <w:sz w:val="24"/>
        </w:rPr>
        <w:t>и</w:t>
      </w:r>
      <w:r>
        <w:rPr>
          <w:spacing w:val="77"/>
          <w:sz w:val="24"/>
        </w:rPr>
        <w:t xml:space="preserve"> </w:t>
      </w:r>
      <w:r>
        <w:rPr>
          <w:sz w:val="24"/>
        </w:rPr>
        <w:t>в</w:t>
      </w:r>
      <w:r>
        <w:rPr>
          <w:spacing w:val="75"/>
          <w:sz w:val="24"/>
        </w:rPr>
        <w:t xml:space="preserve"> </w:t>
      </w:r>
      <w:r>
        <w:rPr>
          <w:sz w:val="24"/>
        </w:rPr>
        <w:t xml:space="preserve">именах </w:t>
      </w:r>
      <w:r>
        <w:rPr>
          <w:spacing w:val="-2"/>
          <w:sz w:val="24"/>
        </w:rPr>
        <w:t>собственных;</w:t>
      </w:r>
    </w:p>
    <w:p w14:paraId="0F0B042A">
      <w:pPr>
        <w:pStyle w:val="12"/>
        <w:numPr>
          <w:ilvl w:val="0"/>
          <w:numId w:val="69"/>
        </w:numPr>
        <w:tabs>
          <w:tab w:val="left" w:pos="2407"/>
        </w:tabs>
        <w:spacing w:before="4" w:after="0" w:line="293" w:lineRule="exact"/>
        <w:ind w:left="2407" w:right="0" w:hanging="504"/>
        <w:jc w:val="left"/>
        <w:rPr>
          <w:rFonts w:ascii="Symbol" w:hAnsi="Symbol"/>
          <w:sz w:val="24"/>
        </w:rPr>
      </w:pPr>
      <w:r>
        <w:rPr>
          <w:sz w:val="24"/>
        </w:rPr>
        <w:t>правильно</w:t>
      </w:r>
      <w:r>
        <w:rPr>
          <w:spacing w:val="-8"/>
          <w:sz w:val="24"/>
        </w:rPr>
        <w:t xml:space="preserve"> </w:t>
      </w:r>
      <w:r>
        <w:rPr>
          <w:sz w:val="24"/>
        </w:rPr>
        <w:t>оформлять</w:t>
      </w:r>
      <w:r>
        <w:rPr>
          <w:spacing w:val="-7"/>
          <w:sz w:val="24"/>
        </w:rPr>
        <w:t xml:space="preserve"> </w:t>
      </w:r>
      <w:r>
        <w:rPr>
          <w:sz w:val="24"/>
        </w:rPr>
        <w:t>предложение</w:t>
      </w:r>
      <w:r>
        <w:rPr>
          <w:spacing w:val="-8"/>
          <w:sz w:val="24"/>
        </w:rPr>
        <w:t xml:space="preserve"> </w:t>
      </w:r>
      <w:r>
        <w:rPr>
          <w:sz w:val="24"/>
        </w:rPr>
        <w:t>на</w:t>
      </w:r>
      <w:r>
        <w:rPr>
          <w:spacing w:val="-9"/>
          <w:sz w:val="24"/>
        </w:rPr>
        <w:t xml:space="preserve"> </w:t>
      </w:r>
      <w:r>
        <w:rPr>
          <w:spacing w:val="-2"/>
          <w:sz w:val="24"/>
        </w:rPr>
        <w:t>письме;</w:t>
      </w:r>
    </w:p>
    <w:p w14:paraId="125AB0B6">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различать</w:t>
      </w:r>
      <w:r>
        <w:rPr>
          <w:spacing w:val="-4"/>
          <w:sz w:val="24"/>
        </w:rPr>
        <w:t xml:space="preserve"> </w:t>
      </w:r>
      <w:r>
        <w:rPr>
          <w:sz w:val="24"/>
        </w:rPr>
        <w:t>звуки</w:t>
      </w:r>
      <w:r>
        <w:rPr>
          <w:spacing w:val="-4"/>
          <w:sz w:val="24"/>
        </w:rPr>
        <w:t xml:space="preserve"> </w:t>
      </w:r>
      <w:r>
        <w:rPr>
          <w:sz w:val="24"/>
        </w:rPr>
        <w:t>и</w:t>
      </w:r>
      <w:r>
        <w:rPr>
          <w:spacing w:val="-6"/>
          <w:sz w:val="24"/>
        </w:rPr>
        <w:t xml:space="preserve"> </w:t>
      </w:r>
      <w:r>
        <w:rPr>
          <w:sz w:val="24"/>
        </w:rPr>
        <w:t>буквы:</w:t>
      </w:r>
      <w:r>
        <w:rPr>
          <w:spacing w:val="-5"/>
          <w:sz w:val="24"/>
        </w:rPr>
        <w:t xml:space="preserve"> </w:t>
      </w:r>
      <w:r>
        <w:rPr>
          <w:sz w:val="24"/>
        </w:rPr>
        <w:t>буква</w:t>
      </w:r>
      <w:r>
        <w:rPr>
          <w:spacing w:val="-8"/>
          <w:sz w:val="24"/>
        </w:rPr>
        <w:t xml:space="preserve"> </w:t>
      </w:r>
      <w:r>
        <w:rPr>
          <w:sz w:val="24"/>
        </w:rPr>
        <w:t>как</w:t>
      </w:r>
      <w:r>
        <w:rPr>
          <w:spacing w:val="-8"/>
          <w:sz w:val="24"/>
        </w:rPr>
        <w:t xml:space="preserve"> </w:t>
      </w:r>
      <w:r>
        <w:rPr>
          <w:sz w:val="24"/>
        </w:rPr>
        <w:t>знак</w:t>
      </w:r>
      <w:r>
        <w:rPr>
          <w:spacing w:val="-13"/>
          <w:sz w:val="24"/>
        </w:rPr>
        <w:t xml:space="preserve"> </w:t>
      </w:r>
      <w:r>
        <w:rPr>
          <w:spacing w:val="-2"/>
          <w:sz w:val="24"/>
        </w:rPr>
        <w:t>звука;</w:t>
      </w:r>
    </w:p>
    <w:p w14:paraId="36FB2183">
      <w:pPr>
        <w:pStyle w:val="12"/>
        <w:numPr>
          <w:ilvl w:val="0"/>
          <w:numId w:val="69"/>
        </w:numPr>
        <w:tabs>
          <w:tab w:val="left" w:pos="2407"/>
        </w:tabs>
        <w:spacing w:before="2" w:after="0" w:line="294" w:lineRule="exact"/>
        <w:ind w:left="2407" w:right="0" w:hanging="504"/>
        <w:jc w:val="left"/>
        <w:rPr>
          <w:rFonts w:ascii="Symbol" w:hAnsi="Symbol"/>
          <w:sz w:val="24"/>
        </w:rPr>
      </w:pPr>
      <w:r>
        <w:rPr>
          <w:sz w:val="24"/>
        </w:rPr>
        <w:t>выделять</w:t>
      </w:r>
      <w:r>
        <w:rPr>
          <w:spacing w:val="-5"/>
          <w:sz w:val="24"/>
        </w:rPr>
        <w:t xml:space="preserve"> </w:t>
      </w:r>
      <w:r>
        <w:rPr>
          <w:sz w:val="24"/>
        </w:rPr>
        <w:t>в</w:t>
      </w:r>
      <w:r>
        <w:rPr>
          <w:spacing w:val="-9"/>
          <w:sz w:val="24"/>
        </w:rPr>
        <w:t xml:space="preserve"> </w:t>
      </w:r>
      <w:r>
        <w:rPr>
          <w:sz w:val="24"/>
        </w:rPr>
        <w:t>слове</w:t>
      </w:r>
      <w:r>
        <w:rPr>
          <w:spacing w:val="-11"/>
          <w:sz w:val="24"/>
        </w:rPr>
        <w:t xml:space="preserve"> </w:t>
      </w:r>
      <w:r>
        <w:rPr>
          <w:sz w:val="24"/>
        </w:rPr>
        <w:t>ударение,</w:t>
      </w:r>
      <w:r>
        <w:rPr>
          <w:spacing w:val="4"/>
          <w:sz w:val="24"/>
        </w:rPr>
        <w:t xml:space="preserve"> </w:t>
      </w:r>
      <w:r>
        <w:rPr>
          <w:sz w:val="24"/>
        </w:rPr>
        <w:t>ударный</w:t>
      </w:r>
      <w:r>
        <w:rPr>
          <w:spacing w:val="-2"/>
          <w:sz w:val="24"/>
        </w:rPr>
        <w:t xml:space="preserve"> </w:t>
      </w:r>
      <w:r>
        <w:rPr>
          <w:spacing w:val="-4"/>
          <w:sz w:val="24"/>
        </w:rPr>
        <w:t>слог;</w:t>
      </w:r>
    </w:p>
    <w:p w14:paraId="459F5B99">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7"/>
          <w:sz w:val="24"/>
        </w:rPr>
        <w:t xml:space="preserve"> </w:t>
      </w:r>
      <w:r>
        <w:rPr>
          <w:sz w:val="24"/>
        </w:rPr>
        <w:t>количество</w:t>
      </w:r>
      <w:r>
        <w:rPr>
          <w:spacing w:val="-3"/>
          <w:sz w:val="24"/>
        </w:rPr>
        <w:t xml:space="preserve"> </w:t>
      </w:r>
      <w:r>
        <w:rPr>
          <w:spacing w:val="-2"/>
          <w:sz w:val="24"/>
        </w:rPr>
        <w:t>слогов;</w:t>
      </w:r>
    </w:p>
    <w:p w14:paraId="65B86170">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произносить</w:t>
      </w:r>
      <w:r>
        <w:rPr>
          <w:spacing w:val="-10"/>
          <w:sz w:val="24"/>
        </w:rPr>
        <w:t xml:space="preserve"> </w:t>
      </w:r>
      <w:r>
        <w:rPr>
          <w:sz w:val="24"/>
        </w:rPr>
        <w:t>и</w:t>
      </w:r>
      <w:r>
        <w:rPr>
          <w:spacing w:val="-7"/>
          <w:sz w:val="24"/>
        </w:rPr>
        <w:t xml:space="preserve"> </w:t>
      </w:r>
      <w:r>
        <w:rPr>
          <w:sz w:val="24"/>
        </w:rPr>
        <w:t>различать</w:t>
      </w:r>
      <w:r>
        <w:rPr>
          <w:spacing w:val="-6"/>
          <w:sz w:val="24"/>
        </w:rPr>
        <w:t xml:space="preserve"> </w:t>
      </w:r>
      <w:r>
        <w:rPr>
          <w:sz w:val="24"/>
        </w:rPr>
        <w:t>на</w:t>
      </w:r>
      <w:r>
        <w:rPr>
          <w:spacing w:val="-5"/>
          <w:sz w:val="24"/>
        </w:rPr>
        <w:t xml:space="preserve"> </w:t>
      </w:r>
      <w:r>
        <w:rPr>
          <w:sz w:val="24"/>
        </w:rPr>
        <w:t>слух</w:t>
      </w:r>
      <w:r>
        <w:rPr>
          <w:spacing w:val="-8"/>
          <w:sz w:val="24"/>
        </w:rPr>
        <w:t xml:space="preserve"> </w:t>
      </w:r>
      <w:r>
        <w:rPr>
          <w:sz w:val="24"/>
        </w:rPr>
        <w:t>гласные</w:t>
      </w:r>
      <w:r>
        <w:rPr>
          <w:spacing w:val="-7"/>
          <w:sz w:val="24"/>
        </w:rPr>
        <w:t xml:space="preserve"> </w:t>
      </w:r>
      <w:r>
        <w:rPr>
          <w:sz w:val="24"/>
        </w:rPr>
        <w:t>звуки</w:t>
      </w:r>
      <w:r>
        <w:rPr>
          <w:spacing w:val="1"/>
          <w:sz w:val="24"/>
        </w:rPr>
        <w:t xml:space="preserve"> </w:t>
      </w:r>
      <w:r>
        <w:rPr>
          <w:sz w:val="24"/>
        </w:rPr>
        <w:t>татарского</w:t>
      </w:r>
      <w:r>
        <w:rPr>
          <w:spacing w:val="-14"/>
          <w:sz w:val="24"/>
        </w:rPr>
        <w:t xml:space="preserve"> </w:t>
      </w:r>
      <w:r>
        <w:rPr>
          <w:spacing w:val="-2"/>
          <w:sz w:val="24"/>
        </w:rPr>
        <w:t>языка;</w:t>
      </w:r>
    </w:p>
    <w:p w14:paraId="7F158AC5">
      <w:pPr>
        <w:pStyle w:val="12"/>
        <w:numPr>
          <w:ilvl w:val="0"/>
          <w:numId w:val="69"/>
        </w:numPr>
        <w:tabs>
          <w:tab w:val="left" w:pos="2407"/>
          <w:tab w:val="left" w:pos="3799"/>
          <w:tab w:val="left" w:pos="4978"/>
          <w:tab w:val="left" w:pos="5338"/>
          <w:tab w:val="left" w:pos="6778"/>
          <w:tab w:val="left" w:pos="7739"/>
          <w:tab w:val="left" w:pos="8920"/>
          <w:tab w:val="left" w:pos="9266"/>
          <w:tab w:val="left" w:pos="10485"/>
        </w:tabs>
        <w:spacing w:before="3" w:after="0" w:line="235" w:lineRule="auto"/>
        <w:ind w:left="1051" w:right="870" w:firstLine="851"/>
        <w:jc w:val="left"/>
        <w:rPr>
          <w:rFonts w:ascii="Symbol" w:hAnsi="Symbol"/>
          <w:sz w:val="24"/>
        </w:rPr>
      </w:pPr>
      <w:r>
        <w:rPr>
          <w:spacing w:val="-2"/>
          <w:sz w:val="24"/>
        </w:rPr>
        <w:t>различать</w:t>
      </w:r>
      <w:r>
        <w:rPr>
          <w:sz w:val="24"/>
        </w:rPr>
        <w:tab/>
      </w:r>
      <w:r>
        <w:rPr>
          <w:spacing w:val="-2"/>
          <w:sz w:val="24"/>
        </w:rPr>
        <w:t>гласные</w:t>
      </w:r>
      <w:r>
        <w:rPr>
          <w:sz w:val="24"/>
        </w:rPr>
        <w:tab/>
      </w:r>
      <w:r>
        <w:rPr>
          <w:spacing w:val="-10"/>
          <w:sz w:val="24"/>
        </w:rPr>
        <w:t>и</w:t>
      </w:r>
      <w:r>
        <w:rPr>
          <w:sz w:val="24"/>
        </w:rPr>
        <w:tab/>
      </w:r>
      <w:r>
        <w:rPr>
          <w:spacing w:val="-2"/>
          <w:sz w:val="24"/>
        </w:rPr>
        <w:t>согласные</w:t>
      </w:r>
      <w:r>
        <w:rPr>
          <w:sz w:val="24"/>
        </w:rPr>
        <w:tab/>
      </w:r>
      <w:r>
        <w:rPr>
          <w:spacing w:val="-2"/>
          <w:sz w:val="24"/>
        </w:rPr>
        <w:t>звуки;</w:t>
      </w:r>
      <w:r>
        <w:rPr>
          <w:sz w:val="24"/>
        </w:rPr>
        <w:tab/>
      </w:r>
      <w:r>
        <w:rPr>
          <w:spacing w:val="-2"/>
          <w:sz w:val="24"/>
        </w:rPr>
        <w:t>гласные</w:t>
      </w:r>
      <w:r>
        <w:rPr>
          <w:sz w:val="24"/>
        </w:rPr>
        <w:tab/>
      </w:r>
      <w:r>
        <w:rPr>
          <w:spacing w:val="-10"/>
          <w:sz w:val="24"/>
        </w:rPr>
        <w:t>–</w:t>
      </w:r>
      <w:r>
        <w:rPr>
          <w:sz w:val="24"/>
        </w:rPr>
        <w:tab/>
      </w:r>
      <w:r>
        <w:rPr>
          <w:spacing w:val="-2"/>
          <w:sz w:val="24"/>
        </w:rPr>
        <w:t>ударные</w:t>
      </w:r>
      <w:r>
        <w:rPr>
          <w:sz w:val="24"/>
        </w:rPr>
        <w:tab/>
      </w:r>
      <w:r>
        <w:rPr>
          <w:spacing w:val="-10"/>
          <w:sz w:val="24"/>
        </w:rPr>
        <w:t xml:space="preserve">и </w:t>
      </w:r>
      <w:r>
        <w:rPr>
          <w:sz w:val="24"/>
        </w:rPr>
        <w:t>безударные, твердые и мягкие; согласные – звонкие и глухие;</w:t>
      </w:r>
    </w:p>
    <w:p w14:paraId="6D15E7FF">
      <w:pPr>
        <w:pStyle w:val="12"/>
        <w:spacing w:after="0" w:line="235" w:lineRule="auto"/>
        <w:jc w:val="left"/>
        <w:rPr>
          <w:rFonts w:ascii="Symbol" w:hAnsi="Symbol"/>
          <w:sz w:val="24"/>
        </w:rPr>
        <w:sectPr>
          <w:pgSz w:w="11920" w:h="16850"/>
          <w:pgMar w:top="940" w:right="0" w:bottom="1400" w:left="425" w:header="0" w:footer="1139" w:gutter="0"/>
          <w:cols w:space="720" w:num="1"/>
        </w:sectPr>
      </w:pPr>
    </w:p>
    <w:p w14:paraId="6358BCAF">
      <w:pPr>
        <w:pStyle w:val="12"/>
        <w:numPr>
          <w:ilvl w:val="0"/>
          <w:numId w:val="69"/>
        </w:numPr>
        <w:tabs>
          <w:tab w:val="left" w:pos="2407"/>
        </w:tabs>
        <w:spacing w:before="70" w:after="0" w:line="294" w:lineRule="exact"/>
        <w:ind w:left="2407" w:right="0" w:hanging="504"/>
        <w:jc w:val="left"/>
        <w:rPr>
          <w:rFonts w:ascii="Symbol" w:hAnsi="Symbol"/>
          <w:sz w:val="24"/>
        </w:rPr>
      </w:pPr>
      <w:r>
        <w:rPr>
          <w:sz w:val="24"/>
        </w:rPr>
        <w:t>распознавать</w:t>
      </w:r>
      <w:r>
        <w:rPr>
          <w:spacing w:val="-5"/>
          <w:sz w:val="24"/>
        </w:rPr>
        <w:t xml:space="preserve"> </w:t>
      </w:r>
      <w:r>
        <w:rPr>
          <w:sz w:val="24"/>
        </w:rPr>
        <w:t>парные</w:t>
      </w:r>
      <w:r>
        <w:rPr>
          <w:spacing w:val="-11"/>
          <w:sz w:val="24"/>
        </w:rPr>
        <w:t xml:space="preserve"> </w:t>
      </w:r>
      <w:r>
        <w:rPr>
          <w:sz w:val="24"/>
        </w:rPr>
        <w:t>и</w:t>
      </w:r>
      <w:r>
        <w:rPr>
          <w:spacing w:val="-4"/>
          <w:sz w:val="24"/>
        </w:rPr>
        <w:t xml:space="preserve"> </w:t>
      </w:r>
      <w:r>
        <w:rPr>
          <w:sz w:val="24"/>
        </w:rPr>
        <w:t>непарные</w:t>
      </w:r>
      <w:r>
        <w:rPr>
          <w:spacing w:val="-10"/>
          <w:sz w:val="24"/>
        </w:rPr>
        <w:t xml:space="preserve"> </w:t>
      </w:r>
      <w:r>
        <w:rPr>
          <w:sz w:val="24"/>
        </w:rPr>
        <w:t>гласные</w:t>
      </w:r>
      <w:r>
        <w:rPr>
          <w:spacing w:val="-11"/>
          <w:sz w:val="24"/>
        </w:rPr>
        <w:t xml:space="preserve"> </w:t>
      </w:r>
      <w:r>
        <w:rPr>
          <w:sz w:val="24"/>
        </w:rPr>
        <w:t>и</w:t>
      </w:r>
      <w:r>
        <w:rPr>
          <w:spacing w:val="-2"/>
          <w:sz w:val="24"/>
        </w:rPr>
        <w:t xml:space="preserve"> </w:t>
      </w:r>
      <w:r>
        <w:rPr>
          <w:sz w:val="24"/>
        </w:rPr>
        <w:t>согласные</w:t>
      </w:r>
      <w:r>
        <w:rPr>
          <w:spacing w:val="-3"/>
          <w:sz w:val="24"/>
        </w:rPr>
        <w:t xml:space="preserve"> </w:t>
      </w:r>
      <w:r>
        <w:rPr>
          <w:spacing w:val="-2"/>
          <w:sz w:val="24"/>
        </w:rPr>
        <w:t>звуки;</w:t>
      </w:r>
    </w:p>
    <w:p w14:paraId="06B6BA40">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находить</w:t>
      </w:r>
      <w:r>
        <w:rPr>
          <w:spacing w:val="-3"/>
          <w:sz w:val="24"/>
        </w:rPr>
        <w:t xml:space="preserve"> </w:t>
      </w:r>
      <w:r>
        <w:rPr>
          <w:sz w:val="24"/>
        </w:rPr>
        <w:t>в</w:t>
      </w:r>
      <w:r>
        <w:rPr>
          <w:spacing w:val="-5"/>
          <w:sz w:val="24"/>
        </w:rPr>
        <w:t xml:space="preserve"> </w:t>
      </w:r>
      <w:r>
        <w:rPr>
          <w:sz w:val="24"/>
        </w:rPr>
        <w:t>тексте</w:t>
      </w:r>
      <w:r>
        <w:rPr>
          <w:spacing w:val="-2"/>
          <w:sz w:val="24"/>
        </w:rPr>
        <w:t xml:space="preserve"> </w:t>
      </w:r>
      <w:r>
        <w:rPr>
          <w:sz w:val="24"/>
        </w:rPr>
        <w:t>слова</w:t>
      </w:r>
      <w:r>
        <w:rPr>
          <w:spacing w:val="-5"/>
          <w:sz w:val="24"/>
        </w:rPr>
        <w:t xml:space="preserve"> </w:t>
      </w:r>
      <w:r>
        <w:rPr>
          <w:sz w:val="24"/>
        </w:rPr>
        <w:t>с</w:t>
      </w:r>
      <w:r>
        <w:rPr>
          <w:spacing w:val="-8"/>
          <w:sz w:val="24"/>
        </w:rPr>
        <w:t xml:space="preserve"> </w:t>
      </w:r>
      <w:r>
        <w:rPr>
          <w:sz w:val="24"/>
        </w:rPr>
        <w:t>заданным</w:t>
      </w:r>
      <w:r>
        <w:rPr>
          <w:spacing w:val="-4"/>
          <w:sz w:val="24"/>
        </w:rPr>
        <w:t xml:space="preserve"> </w:t>
      </w:r>
      <w:r>
        <w:rPr>
          <w:spacing w:val="-2"/>
          <w:sz w:val="24"/>
        </w:rPr>
        <w:t>звуком;</w:t>
      </w:r>
    </w:p>
    <w:p w14:paraId="1B96D330">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10"/>
          <w:sz w:val="24"/>
        </w:rPr>
        <w:t xml:space="preserve"> </w:t>
      </w:r>
      <w:r>
        <w:rPr>
          <w:sz w:val="24"/>
        </w:rPr>
        <w:t>количество</w:t>
      </w:r>
      <w:r>
        <w:rPr>
          <w:spacing w:val="-6"/>
          <w:sz w:val="24"/>
        </w:rPr>
        <w:t xml:space="preserve"> </w:t>
      </w:r>
      <w:r>
        <w:rPr>
          <w:sz w:val="24"/>
        </w:rPr>
        <w:t>и</w:t>
      </w:r>
      <w:r>
        <w:rPr>
          <w:spacing w:val="-10"/>
          <w:sz w:val="24"/>
        </w:rPr>
        <w:t xml:space="preserve"> </w:t>
      </w:r>
      <w:r>
        <w:rPr>
          <w:sz w:val="24"/>
        </w:rPr>
        <w:t>последовательность</w:t>
      </w:r>
      <w:r>
        <w:rPr>
          <w:spacing w:val="-6"/>
          <w:sz w:val="24"/>
        </w:rPr>
        <w:t xml:space="preserve"> </w:t>
      </w:r>
      <w:r>
        <w:rPr>
          <w:sz w:val="24"/>
        </w:rPr>
        <w:t>звуков</w:t>
      </w:r>
      <w:r>
        <w:rPr>
          <w:spacing w:val="-7"/>
          <w:sz w:val="24"/>
        </w:rPr>
        <w:t xml:space="preserve"> </w:t>
      </w:r>
      <w:r>
        <w:rPr>
          <w:sz w:val="24"/>
        </w:rPr>
        <w:t>в</w:t>
      </w:r>
      <w:r>
        <w:rPr>
          <w:spacing w:val="-10"/>
          <w:sz w:val="24"/>
        </w:rPr>
        <w:t xml:space="preserve"> </w:t>
      </w:r>
      <w:r>
        <w:rPr>
          <w:spacing w:val="-2"/>
          <w:sz w:val="24"/>
        </w:rPr>
        <w:t>слове;</w:t>
      </w:r>
    </w:p>
    <w:p w14:paraId="6A37D09F">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переносить слова</w:t>
      </w:r>
      <w:r>
        <w:rPr>
          <w:spacing w:val="-9"/>
          <w:sz w:val="24"/>
        </w:rPr>
        <w:t xml:space="preserve"> </w:t>
      </w:r>
      <w:r>
        <w:rPr>
          <w:sz w:val="24"/>
        </w:rPr>
        <w:t>из</w:t>
      </w:r>
      <w:r>
        <w:rPr>
          <w:spacing w:val="-5"/>
          <w:sz w:val="24"/>
        </w:rPr>
        <w:t xml:space="preserve"> </w:t>
      </w:r>
      <w:r>
        <w:rPr>
          <w:sz w:val="24"/>
        </w:rPr>
        <w:t>строки в</w:t>
      </w:r>
      <w:r>
        <w:rPr>
          <w:spacing w:val="-3"/>
          <w:sz w:val="24"/>
        </w:rPr>
        <w:t xml:space="preserve"> </w:t>
      </w:r>
      <w:r>
        <w:rPr>
          <w:spacing w:val="-2"/>
          <w:sz w:val="24"/>
        </w:rPr>
        <w:t>строку;</w:t>
      </w:r>
    </w:p>
    <w:p w14:paraId="40D7F12D">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использовать</w:t>
      </w:r>
      <w:r>
        <w:rPr>
          <w:spacing w:val="-8"/>
          <w:sz w:val="24"/>
        </w:rPr>
        <w:t xml:space="preserve"> </w:t>
      </w:r>
      <w:r>
        <w:rPr>
          <w:sz w:val="24"/>
        </w:rPr>
        <w:t>на</w:t>
      </w:r>
      <w:r>
        <w:rPr>
          <w:spacing w:val="-11"/>
          <w:sz w:val="24"/>
        </w:rPr>
        <w:t xml:space="preserve"> </w:t>
      </w:r>
      <w:r>
        <w:rPr>
          <w:sz w:val="24"/>
        </w:rPr>
        <w:t>письме</w:t>
      </w:r>
      <w:r>
        <w:rPr>
          <w:spacing w:val="-10"/>
          <w:sz w:val="24"/>
        </w:rPr>
        <w:t xml:space="preserve"> </w:t>
      </w:r>
      <w:r>
        <w:rPr>
          <w:sz w:val="24"/>
        </w:rPr>
        <w:t>разделительный</w:t>
      </w:r>
      <w:r>
        <w:rPr>
          <w:spacing w:val="-6"/>
          <w:sz w:val="24"/>
        </w:rPr>
        <w:t xml:space="preserve"> </w:t>
      </w:r>
      <w:r>
        <w:rPr>
          <w:sz w:val="24"/>
        </w:rPr>
        <w:t>твердый</w:t>
      </w:r>
      <w:r>
        <w:rPr>
          <w:spacing w:val="-6"/>
          <w:sz w:val="24"/>
        </w:rPr>
        <w:t xml:space="preserve"> </w:t>
      </w:r>
      <w:r>
        <w:rPr>
          <w:sz w:val="24"/>
        </w:rPr>
        <w:t>(ъ)</w:t>
      </w:r>
      <w:r>
        <w:rPr>
          <w:spacing w:val="-6"/>
          <w:sz w:val="24"/>
        </w:rPr>
        <w:t xml:space="preserve"> </w:t>
      </w:r>
      <w:r>
        <w:rPr>
          <w:sz w:val="24"/>
        </w:rPr>
        <w:t>и</w:t>
      </w:r>
      <w:r>
        <w:rPr>
          <w:spacing w:val="-7"/>
          <w:sz w:val="24"/>
        </w:rPr>
        <w:t xml:space="preserve"> </w:t>
      </w:r>
      <w:r>
        <w:rPr>
          <w:sz w:val="24"/>
        </w:rPr>
        <w:t>мягкий</w:t>
      </w:r>
      <w:r>
        <w:rPr>
          <w:spacing w:val="-6"/>
          <w:sz w:val="24"/>
        </w:rPr>
        <w:t xml:space="preserve"> </w:t>
      </w:r>
      <w:r>
        <w:rPr>
          <w:sz w:val="24"/>
        </w:rPr>
        <w:t>(ь)</w:t>
      </w:r>
      <w:r>
        <w:rPr>
          <w:spacing w:val="-3"/>
          <w:sz w:val="24"/>
        </w:rPr>
        <w:t xml:space="preserve"> </w:t>
      </w:r>
      <w:r>
        <w:rPr>
          <w:spacing w:val="-2"/>
          <w:sz w:val="24"/>
        </w:rPr>
        <w:t>знаки;</w:t>
      </w:r>
    </w:p>
    <w:p w14:paraId="12DFFB04">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переносить слова</w:t>
      </w:r>
      <w:r>
        <w:rPr>
          <w:spacing w:val="-10"/>
          <w:sz w:val="24"/>
        </w:rPr>
        <w:t xml:space="preserve"> </w:t>
      </w:r>
      <w:r>
        <w:rPr>
          <w:sz w:val="24"/>
        </w:rPr>
        <w:t>с</w:t>
      </w:r>
      <w:r>
        <w:rPr>
          <w:spacing w:val="-2"/>
          <w:sz w:val="24"/>
        </w:rPr>
        <w:t xml:space="preserve"> </w:t>
      </w:r>
      <w:r>
        <w:rPr>
          <w:sz w:val="24"/>
        </w:rPr>
        <w:t>буквами</w:t>
      </w:r>
      <w:r>
        <w:rPr>
          <w:spacing w:val="-1"/>
          <w:sz w:val="24"/>
        </w:rPr>
        <w:t xml:space="preserve"> </w:t>
      </w:r>
      <w:r>
        <w:rPr>
          <w:sz w:val="24"/>
        </w:rPr>
        <w:t>ъ</w:t>
      </w:r>
      <w:r>
        <w:rPr>
          <w:spacing w:val="-2"/>
          <w:sz w:val="24"/>
        </w:rPr>
        <w:t xml:space="preserve"> </w:t>
      </w:r>
      <w:r>
        <w:rPr>
          <w:sz w:val="24"/>
        </w:rPr>
        <w:t>и</w:t>
      </w:r>
      <w:r>
        <w:rPr>
          <w:spacing w:val="-4"/>
          <w:sz w:val="24"/>
        </w:rPr>
        <w:t xml:space="preserve"> </w:t>
      </w:r>
      <w:r>
        <w:rPr>
          <w:sz w:val="24"/>
        </w:rPr>
        <w:t>ь</w:t>
      </w:r>
      <w:r>
        <w:rPr>
          <w:spacing w:val="-5"/>
          <w:sz w:val="24"/>
        </w:rPr>
        <w:t xml:space="preserve"> </w:t>
      </w:r>
      <w:r>
        <w:rPr>
          <w:sz w:val="24"/>
        </w:rPr>
        <w:t>по</w:t>
      </w:r>
      <w:r>
        <w:rPr>
          <w:spacing w:val="-2"/>
          <w:sz w:val="24"/>
        </w:rPr>
        <w:t xml:space="preserve"> слогам;</w:t>
      </w:r>
    </w:p>
    <w:p w14:paraId="349FAEAC">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правильно</w:t>
      </w:r>
      <w:r>
        <w:rPr>
          <w:spacing w:val="-7"/>
          <w:sz w:val="24"/>
        </w:rPr>
        <w:t xml:space="preserve"> </w:t>
      </w:r>
      <w:r>
        <w:rPr>
          <w:sz w:val="24"/>
        </w:rPr>
        <w:t>писать</w:t>
      </w:r>
      <w:r>
        <w:rPr>
          <w:spacing w:val="-5"/>
          <w:sz w:val="24"/>
        </w:rPr>
        <w:t xml:space="preserve"> </w:t>
      </w:r>
      <w:r>
        <w:rPr>
          <w:sz w:val="24"/>
        </w:rPr>
        <w:t>и</w:t>
      </w:r>
      <w:r>
        <w:rPr>
          <w:spacing w:val="-2"/>
          <w:sz w:val="24"/>
        </w:rPr>
        <w:t xml:space="preserve"> </w:t>
      </w:r>
      <w:r>
        <w:rPr>
          <w:sz w:val="24"/>
        </w:rPr>
        <w:t>читать</w:t>
      </w:r>
      <w:r>
        <w:rPr>
          <w:spacing w:val="-1"/>
          <w:sz w:val="24"/>
        </w:rPr>
        <w:t xml:space="preserve"> </w:t>
      </w:r>
      <w:r>
        <w:rPr>
          <w:sz w:val="24"/>
        </w:rPr>
        <w:t>слова</w:t>
      </w:r>
      <w:r>
        <w:rPr>
          <w:spacing w:val="-6"/>
          <w:sz w:val="24"/>
        </w:rPr>
        <w:t xml:space="preserve"> </w:t>
      </w:r>
      <w:r>
        <w:rPr>
          <w:sz w:val="24"/>
        </w:rPr>
        <w:t>с</w:t>
      </w:r>
      <w:r>
        <w:rPr>
          <w:spacing w:val="-7"/>
          <w:sz w:val="24"/>
        </w:rPr>
        <w:t xml:space="preserve"> </w:t>
      </w:r>
      <w:r>
        <w:rPr>
          <w:sz w:val="24"/>
        </w:rPr>
        <w:t>буквами</w:t>
      </w:r>
      <w:r>
        <w:rPr>
          <w:spacing w:val="-3"/>
          <w:sz w:val="24"/>
        </w:rPr>
        <w:t xml:space="preserve"> </w:t>
      </w:r>
      <w:r>
        <w:rPr>
          <w:sz w:val="24"/>
        </w:rPr>
        <w:t>ъ</w:t>
      </w:r>
      <w:r>
        <w:rPr>
          <w:spacing w:val="-5"/>
          <w:sz w:val="24"/>
        </w:rPr>
        <w:t xml:space="preserve"> </w:t>
      </w:r>
      <w:r>
        <w:rPr>
          <w:sz w:val="24"/>
        </w:rPr>
        <w:t>и</w:t>
      </w:r>
      <w:r>
        <w:rPr>
          <w:spacing w:val="-6"/>
          <w:sz w:val="24"/>
        </w:rPr>
        <w:t xml:space="preserve"> </w:t>
      </w:r>
      <w:r>
        <w:rPr>
          <w:spacing w:val="-5"/>
          <w:sz w:val="24"/>
        </w:rPr>
        <w:t>ь;</w:t>
      </w:r>
    </w:p>
    <w:p w14:paraId="5BC0D3A4">
      <w:pPr>
        <w:pStyle w:val="12"/>
        <w:numPr>
          <w:ilvl w:val="0"/>
          <w:numId w:val="69"/>
        </w:numPr>
        <w:tabs>
          <w:tab w:val="left" w:pos="2407"/>
        </w:tabs>
        <w:spacing w:before="1" w:after="0" w:line="237" w:lineRule="auto"/>
        <w:ind w:left="1051" w:right="712" w:firstLine="851"/>
        <w:jc w:val="left"/>
        <w:rPr>
          <w:rFonts w:ascii="Symbol" w:hAnsi="Symbol"/>
          <w:sz w:val="24"/>
        </w:rPr>
      </w:pPr>
      <w:r>
        <w:rPr>
          <w:sz w:val="24"/>
        </w:rPr>
        <w:t>использовать</w:t>
      </w:r>
      <w:r>
        <w:rPr>
          <w:spacing w:val="-2"/>
          <w:sz w:val="24"/>
        </w:rPr>
        <w:t xml:space="preserve"> </w:t>
      </w:r>
      <w:r>
        <w:rPr>
          <w:sz w:val="24"/>
        </w:rPr>
        <w:t>прописную</w:t>
      </w:r>
      <w:r>
        <w:rPr>
          <w:spacing w:val="-3"/>
          <w:sz w:val="24"/>
        </w:rPr>
        <w:t xml:space="preserve"> </w:t>
      </w:r>
      <w:r>
        <w:rPr>
          <w:sz w:val="24"/>
        </w:rPr>
        <w:t>букву</w:t>
      </w:r>
      <w:r>
        <w:rPr>
          <w:spacing w:val="-6"/>
          <w:sz w:val="24"/>
        </w:rPr>
        <w:t xml:space="preserve"> </w:t>
      </w:r>
      <w:r>
        <w:rPr>
          <w:sz w:val="24"/>
        </w:rPr>
        <w:t>в</w:t>
      </w:r>
      <w:r>
        <w:rPr>
          <w:spacing w:val="-4"/>
          <w:sz w:val="24"/>
        </w:rPr>
        <w:t xml:space="preserve"> </w:t>
      </w:r>
      <w:r>
        <w:rPr>
          <w:sz w:val="24"/>
        </w:rPr>
        <w:t>начале</w:t>
      </w:r>
      <w:r>
        <w:rPr>
          <w:spacing w:val="-4"/>
          <w:sz w:val="24"/>
        </w:rPr>
        <w:t xml:space="preserve"> </w:t>
      </w:r>
      <w:r>
        <w:rPr>
          <w:sz w:val="24"/>
        </w:rPr>
        <w:t>предложения</w:t>
      </w:r>
      <w:r>
        <w:rPr>
          <w:spacing w:val="-3"/>
          <w:sz w:val="24"/>
        </w:rPr>
        <w:t xml:space="preserve"> </w:t>
      </w:r>
      <w:r>
        <w:rPr>
          <w:sz w:val="24"/>
        </w:rPr>
        <w:t>и</w:t>
      </w:r>
      <w:r>
        <w:rPr>
          <w:spacing w:val="-3"/>
          <w:sz w:val="24"/>
        </w:rPr>
        <w:t xml:space="preserve"> </w:t>
      </w:r>
      <w:r>
        <w:rPr>
          <w:sz w:val="24"/>
        </w:rPr>
        <w:t>в</w:t>
      </w:r>
      <w:r>
        <w:rPr>
          <w:spacing w:val="-4"/>
          <w:sz w:val="24"/>
        </w:rPr>
        <w:t xml:space="preserve"> </w:t>
      </w:r>
      <w:r>
        <w:rPr>
          <w:sz w:val="24"/>
        </w:rPr>
        <w:t>именах</w:t>
      </w:r>
      <w:r>
        <w:rPr>
          <w:spacing w:val="-1"/>
          <w:sz w:val="24"/>
        </w:rPr>
        <w:t xml:space="preserve"> </w:t>
      </w:r>
      <w:r>
        <w:rPr>
          <w:sz w:val="24"/>
        </w:rPr>
        <w:t>собственных</w:t>
      </w:r>
      <w:r>
        <w:rPr>
          <w:spacing w:val="-2"/>
          <w:sz w:val="24"/>
        </w:rPr>
        <w:t xml:space="preserve"> </w:t>
      </w:r>
      <w:r>
        <w:rPr>
          <w:sz w:val="24"/>
        </w:rPr>
        <w:t>(в именах и фамилиях людей, кличках животных);</w:t>
      </w:r>
    </w:p>
    <w:p w14:paraId="661F45B8">
      <w:pPr>
        <w:pStyle w:val="12"/>
        <w:numPr>
          <w:ilvl w:val="0"/>
          <w:numId w:val="69"/>
        </w:numPr>
        <w:tabs>
          <w:tab w:val="left" w:pos="2407"/>
        </w:tabs>
        <w:spacing w:before="4" w:after="0" w:line="240" w:lineRule="auto"/>
        <w:ind w:left="2407" w:right="0" w:hanging="504"/>
        <w:jc w:val="left"/>
        <w:rPr>
          <w:rFonts w:ascii="Symbol" w:hAnsi="Symbol"/>
          <w:sz w:val="24"/>
        </w:rPr>
      </w:pPr>
      <w:r>
        <w:rPr>
          <w:sz w:val="24"/>
        </w:rPr>
        <w:t>правильно</w:t>
      </w:r>
      <w:r>
        <w:rPr>
          <w:spacing w:val="-7"/>
          <w:sz w:val="24"/>
        </w:rPr>
        <w:t xml:space="preserve"> </w:t>
      </w:r>
      <w:r>
        <w:rPr>
          <w:sz w:val="24"/>
        </w:rPr>
        <w:t>читать</w:t>
      </w:r>
      <w:r>
        <w:rPr>
          <w:spacing w:val="-8"/>
          <w:sz w:val="24"/>
        </w:rPr>
        <w:t xml:space="preserve"> </w:t>
      </w:r>
      <w:r>
        <w:rPr>
          <w:sz w:val="24"/>
        </w:rPr>
        <w:t>специфичные</w:t>
      </w:r>
      <w:r>
        <w:rPr>
          <w:spacing w:val="-11"/>
          <w:sz w:val="24"/>
        </w:rPr>
        <w:t xml:space="preserve"> </w:t>
      </w:r>
      <w:r>
        <w:rPr>
          <w:sz w:val="24"/>
        </w:rPr>
        <w:t>гласные</w:t>
      </w:r>
      <w:r>
        <w:rPr>
          <w:spacing w:val="-6"/>
          <w:sz w:val="24"/>
        </w:rPr>
        <w:t xml:space="preserve"> </w:t>
      </w:r>
      <w:r>
        <w:rPr>
          <w:sz w:val="24"/>
        </w:rPr>
        <w:t>звуки</w:t>
      </w:r>
      <w:r>
        <w:rPr>
          <w:spacing w:val="-1"/>
          <w:sz w:val="24"/>
        </w:rPr>
        <w:t xml:space="preserve"> </w:t>
      </w:r>
      <w:r>
        <w:rPr>
          <w:sz w:val="24"/>
        </w:rPr>
        <w:t>татарского</w:t>
      </w:r>
      <w:r>
        <w:rPr>
          <w:spacing w:val="-3"/>
          <w:sz w:val="24"/>
        </w:rPr>
        <w:t xml:space="preserve"> </w:t>
      </w:r>
      <w:r>
        <w:rPr>
          <w:sz w:val="24"/>
        </w:rPr>
        <w:t>языка</w:t>
      </w:r>
      <w:r>
        <w:rPr>
          <w:spacing w:val="-10"/>
          <w:sz w:val="24"/>
        </w:rPr>
        <w:t xml:space="preserve"> </w:t>
      </w:r>
      <w:r>
        <w:rPr>
          <w:sz w:val="24"/>
        </w:rPr>
        <w:t>[ә],</w:t>
      </w:r>
      <w:r>
        <w:rPr>
          <w:spacing w:val="-10"/>
          <w:sz w:val="24"/>
        </w:rPr>
        <w:t xml:space="preserve"> </w:t>
      </w:r>
      <w:r>
        <w:rPr>
          <w:sz w:val="24"/>
        </w:rPr>
        <w:t>[ө],</w:t>
      </w:r>
      <w:r>
        <w:rPr>
          <w:spacing w:val="3"/>
          <w:sz w:val="24"/>
        </w:rPr>
        <w:t xml:space="preserve"> </w:t>
      </w:r>
      <w:r>
        <w:rPr>
          <w:spacing w:val="-4"/>
          <w:sz w:val="24"/>
        </w:rPr>
        <w:t>[ү];</w:t>
      </w:r>
    </w:p>
    <w:p w14:paraId="73A002AA">
      <w:pPr>
        <w:pStyle w:val="12"/>
        <w:numPr>
          <w:ilvl w:val="0"/>
          <w:numId w:val="69"/>
        </w:numPr>
        <w:tabs>
          <w:tab w:val="left" w:pos="2407"/>
        </w:tabs>
        <w:spacing w:before="2" w:after="0" w:line="240" w:lineRule="auto"/>
        <w:ind w:left="2407" w:right="0" w:hanging="504"/>
        <w:jc w:val="left"/>
        <w:rPr>
          <w:rFonts w:ascii="Symbol" w:hAnsi="Symbol"/>
          <w:sz w:val="24"/>
        </w:rPr>
      </w:pPr>
      <w:r>
        <w:rPr>
          <w:sz w:val="24"/>
        </w:rPr>
        <w:t>правильно</w:t>
      </w:r>
      <w:r>
        <w:rPr>
          <w:spacing w:val="3"/>
          <w:sz w:val="24"/>
        </w:rPr>
        <w:t xml:space="preserve"> </w:t>
      </w:r>
      <w:r>
        <w:rPr>
          <w:sz w:val="24"/>
        </w:rPr>
        <w:t>читать</w:t>
      </w:r>
      <w:r>
        <w:rPr>
          <w:spacing w:val="1"/>
          <w:sz w:val="24"/>
        </w:rPr>
        <w:t xml:space="preserve"> </w:t>
      </w:r>
      <w:r>
        <w:rPr>
          <w:sz w:val="24"/>
        </w:rPr>
        <w:t>специфичные</w:t>
      </w:r>
      <w:r>
        <w:rPr>
          <w:spacing w:val="-1"/>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татарского</w:t>
      </w:r>
      <w:r>
        <w:rPr>
          <w:spacing w:val="9"/>
          <w:sz w:val="24"/>
        </w:rPr>
        <w:t xml:space="preserve"> </w:t>
      </w:r>
      <w:r>
        <w:rPr>
          <w:sz w:val="24"/>
        </w:rPr>
        <w:t>языка</w:t>
      </w:r>
      <w:r>
        <w:rPr>
          <w:spacing w:val="-2"/>
          <w:sz w:val="24"/>
        </w:rPr>
        <w:t xml:space="preserve"> </w:t>
      </w:r>
      <w:r>
        <w:rPr>
          <w:sz w:val="24"/>
        </w:rPr>
        <w:t>[w], [ғ], [қ],</w:t>
      </w:r>
      <w:r>
        <w:rPr>
          <w:spacing w:val="1"/>
          <w:sz w:val="24"/>
        </w:rPr>
        <w:t xml:space="preserve"> </w:t>
      </w:r>
      <w:r>
        <w:rPr>
          <w:spacing w:val="-4"/>
          <w:sz w:val="24"/>
        </w:rPr>
        <w:t>[җ],</w:t>
      </w:r>
    </w:p>
    <w:p w14:paraId="071AA992">
      <w:pPr>
        <w:pStyle w:val="8"/>
        <w:spacing w:line="274" w:lineRule="exact"/>
        <w:ind w:left="1051"/>
        <w:jc w:val="left"/>
      </w:pPr>
      <w:r>
        <w:t>[ң],</w:t>
      </w:r>
      <w:r>
        <w:rPr>
          <w:spacing w:val="-2"/>
        </w:rPr>
        <w:t xml:space="preserve"> </w:t>
      </w:r>
      <w:r>
        <w:rPr>
          <w:spacing w:val="-4"/>
        </w:rPr>
        <w:t>[һ];</w:t>
      </w:r>
    </w:p>
    <w:p w14:paraId="73C04C64">
      <w:pPr>
        <w:pStyle w:val="12"/>
        <w:numPr>
          <w:ilvl w:val="0"/>
          <w:numId w:val="69"/>
        </w:numPr>
        <w:tabs>
          <w:tab w:val="left" w:pos="2407"/>
          <w:tab w:val="left" w:pos="3987"/>
          <w:tab w:val="left" w:pos="5782"/>
          <w:tab w:val="left" w:pos="6548"/>
          <w:tab w:val="left" w:pos="7724"/>
          <w:tab w:val="left" w:pos="8857"/>
        </w:tabs>
        <w:spacing w:before="0" w:after="0" w:line="293" w:lineRule="exact"/>
        <w:ind w:left="2407" w:right="0" w:hanging="504"/>
        <w:jc w:val="left"/>
        <w:rPr>
          <w:rFonts w:ascii="Symbol" w:hAnsi="Symbol"/>
          <w:sz w:val="24"/>
        </w:rPr>
      </w:pPr>
      <w:r>
        <w:rPr>
          <w:spacing w:val="-2"/>
          <w:sz w:val="24"/>
        </w:rPr>
        <w:t>правильно</w:t>
      </w:r>
      <w:r>
        <w:rPr>
          <w:sz w:val="24"/>
        </w:rPr>
        <w:tab/>
      </w:r>
      <w:r>
        <w:rPr>
          <w:spacing w:val="-2"/>
          <w:sz w:val="24"/>
        </w:rPr>
        <w:t>употреблять</w:t>
      </w:r>
      <w:r>
        <w:rPr>
          <w:sz w:val="24"/>
        </w:rPr>
        <w:tab/>
      </w:r>
      <w:r>
        <w:rPr>
          <w:spacing w:val="-5"/>
          <w:sz w:val="24"/>
        </w:rPr>
        <w:t>при</w:t>
      </w:r>
      <w:r>
        <w:rPr>
          <w:sz w:val="24"/>
        </w:rPr>
        <w:tab/>
      </w:r>
      <w:r>
        <w:rPr>
          <w:spacing w:val="-2"/>
          <w:sz w:val="24"/>
        </w:rPr>
        <w:t>письме</w:t>
      </w:r>
      <w:r>
        <w:rPr>
          <w:sz w:val="24"/>
        </w:rPr>
        <w:tab/>
      </w:r>
      <w:r>
        <w:rPr>
          <w:spacing w:val="-2"/>
          <w:sz w:val="24"/>
        </w:rPr>
        <w:t>буквы,</w:t>
      </w:r>
      <w:r>
        <w:rPr>
          <w:sz w:val="24"/>
        </w:rPr>
        <w:tab/>
      </w:r>
      <w:r>
        <w:rPr>
          <w:spacing w:val="-2"/>
          <w:sz w:val="24"/>
        </w:rPr>
        <w:t>обозначающие</w:t>
      </w:r>
    </w:p>
    <w:p w14:paraId="0E27259C">
      <w:pPr>
        <w:pStyle w:val="8"/>
        <w:spacing w:before="1" w:line="276" w:lineRule="exact"/>
        <w:ind w:left="1051"/>
        <w:jc w:val="left"/>
      </w:pPr>
      <w:r>
        <w:t>специфичные</w:t>
      </w:r>
      <w:r>
        <w:rPr>
          <w:spacing w:val="-12"/>
        </w:rPr>
        <w:t xml:space="preserve"> </w:t>
      </w:r>
      <w:r>
        <w:t>звуки</w:t>
      </w:r>
      <w:r>
        <w:rPr>
          <w:spacing w:val="-5"/>
        </w:rPr>
        <w:t xml:space="preserve"> </w:t>
      </w:r>
      <w:r>
        <w:t>татарского</w:t>
      </w:r>
      <w:r>
        <w:rPr>
          <w:spacing w:val="1"/>
        </w:rPr>
        <w:t xml:space="preserve"> </w:t>
      </w:r>
      <w:r>
        <w:rPr>
          <w:spacing w:val="-2"/>
        </w:rPr>
        <w:t>языка;</w:t>
      </w:r>
    </w:p>
    <w:p w14:paraId="04222977">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знать</w:t>
      </w:r>
      <w:r>
        <w:rPr>
          <w:spacing w:val="-3"/>
          <w:sz w:val="24"/>
        </w:rPr>
        <w:t xml:space="preserve"> </w:t>
      </w:r>
      <w:r>
        <w:rPr>
          <w:sz w:val="24"/>
        </w:rPr>
        <w:t>функции</w:t>
      </w:r>
      <w:r>
        <w:rPr>
          <w:spacing w:val="-1"/>
          <w:sz w:val="24"/>
        </w:rPr>
        <w:t xml:space="preserve"> </w:t>
      </w:r>
      <w:r>
        <w:rPr>
          <w:sz w:val="24"/>
        </w:rPr>
        <w:t>букв</w:t>
      </w:r>
      <w:r>
        <w:rPr>
          <w:spacing w:val="-4"/>
          <w:sz w:val="24"/>
        </w:rPr>
        <w:t xml:space="preserve"> </w:t>
      </w:r>
      <w:r>
        <w:rPr>
          <w:sz w:val="24"/>
        </w:rPr>
        <w:t>е,</w:t>
      </w:r>
      <w:r>
        <w:rPr>
          <w:spacing w:val="-2"/>
          <w:sz w:val="24"/>
        </w:rPr>
        <w:t xml:space="preserve"> </w:t>
      </w:r>
      <w:r>
        <w:rPr>
          <w:sz w:val="24"/>
        </w:rPr>
        <w:t>ё,</w:t>
      </w:r>
      <w:r>
        <w:rPr>
          <w:spacing w:val="-8"/>
          <w:sz w:val="24"/>
        </w:rPr>
        <w:t xml:space="preserve"> </w:t>
      </w:r>
      <w:r>
        <w:rPr>
          <w:sz w:val="24"/>
        </w:rPr>
        <w:t>ю,</w:t>
      </w:r>
      <w:r>
        <w:rPr>
          <w:spacing w:val="-7"/>
          <w:sz w:val="24"/>
        </w:rPr>
        <w:t xml:space="preserve"> </w:t>
      </w:r>
      <w:r>
        <w:rPr>
          <w:spacing w:val="-5"/>
          <w:sz w:val="24"/>
        </w:rPr>
        <w:t>я;</w:t>
      </w:r>
    </w:p>
    <w:p w14:paraId="515D37D1">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знать</w:t>
      </w:r>
      <w:r>
        <w:rPr>
          <w:spacing w:val="-4"/>
          <w:sz w:val="24"/>
        </w:rPr>
        <w:t xml:space="preserve"> </w:t>
      </w:r>
      <w:r>
        <w:rPr>
          <w:sz w:val="24"/>
        </w:rPr>
        <w:t>закон</w:t>
      </w:r>
      <w:r>
        <w:rPr>
          <w:spacing w:val="-9"/>
          <w:sz w:val="24"/>
        </w:rPr>
        <w:t xml:space="preserve"> </w:t>
      </w:r>
      <w:r>
        <w:rPr>
          <w:sz w:val="24"/>
        </w:rPr>
        <w:t>сингармонизма</w:t>
      </w:r>
      <w:r>
        <w:rPr>
          <w:spacing w:val="-6"/>
          <w:sz w:val="24"/>
        </w:rPr>
        <w:t xml:space="preserve"> </w:t>
      </w:r>
      <w:r>
        <w:rPr>
          <w:sz w:val="24"/>
        </w:rPr>
        <w:t>в</w:t>
      </w:r>
      <w:r>
        <w:rPr>
          <w:spacing w:val="-8"/>
          <w:sz w:val="24"/>
        </w:rPr>
        <w:t xml:space="preserve"> </w:t>
      </w:r>
      <w:r>
        <w:rPr>
          <w:sz w:val="24"/>
        </w:rPr>
        <w:t>татарском</w:t>
      </w:r>
      <w:r>
        <w:rPr>
          <w:spacing w:val="-6"/>
          <w:sz w:val="24"/>
        </w:rPr>
        <w:t xml:space="preserve"> </w:t>
      </w:r>
      <w:r>
        <w:rPr>
          <w:spacing w:val="-2"/>
          <w:sz w:val="24"/>
        </w:rPr>
        <w:t>языке;</w:t>
      </w:r>
    </w:p>
    <w:p w14:paraId="3D1568F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проводить</w:t>
      </w:r>
      <w:r>
        <w:rPr>
          <w:spacing w:val="-8"/>
          <w:sz w:val="24"/>
        </w:rPr>
        <w:t xml:space="preserve"> </w:t>
      </w:r>
      <w:r>
        <w:rPr>
          <w:sz w:val="24"/>
        </w:rPr>
        <w:t>фонетический</w:t>
      </w:r>
      <w:r>
        <w:rPr>
          <w:spacing w:val="-10"/>
          <w:sz w:val="24"/>
        </w:rPr>
        <w:t xml:space="preserve"> </w:t>
      </w:r>
      <w:r>
        <w:rPr>
          <w:sz w:val="24"/>
        </w:rPr>
        <w:t>анализ</w:t>
      </w:r>
      <w:r>
        <w:rPr>
          <w:spacing w:val="-7"/>
          <w:sz w:val="24"/>
        </w:rPr>
        <w:t xml:space="preserve"> </w:t>
      </w:r>
      <w:r>
        <w:rPr>
          <w:spacing w:val="-2"/>
          <w:sz w:val="24"/>
        </w:rPr>
        <w:t>слова;</w:t>
      </w:r>
    </w:p>
    <w:p w14:paraId="55826EA8">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знать</w:t>
      </w:r>
      <w:r>
        <w:rPr>
          <w:spacing w:val="-10"/>
          <w:sz w:val="24"/>
        </w:rPr>
        <w:t xml:space="preserve"> </w:t>
      </w:r>
      <w:r>
        <w:rPr>
          <w:sz w:val="24"/>
        </w:rPr>
        <w:t>алфавит:</w:t>
      </w:r>
      <w:r>
        <w:rPr>
          <w:spacing w:val="-8"/>
          <w:sz w:val="24"/>
        </w:rPr>
        <w:t xml:space="preserve"> </w:t>
      </w:r>
      <w:r>
        <w:rPr>
          <w:sz w:val="24"/>
        </w:rPr>
        <w:t>правильно</w:t>
      </w:r>
      <w:r>
        <w:rPr>
          <w:spacing w:val="-7"/>
          <w:sz w:val="24"/>
        </w:rPr>
        <w:t xml:space="preserve"> </w:t>
      </w:r>
      <w:r>
        <w:rPr>
          <w:sz w:val="24"/>
        </w:rPr>
        <w:t>называть</w:t>
      </w:r>
      <w:r>
        <w:rPr>
          <w:spacing w:val="-5"/>
          <w:sz w:val="24"/>
        </w:rPr>
        <w:t xml:space="preserve"> </w:t>
      </w:r>
      <w:r>
        <w:rPr>
          <w:sz w:val="24"/>
        </w:rPr>
        <w:t>буквы,</w:t>
      </w:r>
      <w:r>
        <w:rPr>
          <w:spacing w:val="-4"/>
          <w:sz w:val="24"/>
        </w:rPr>
        <w:t xml:space="preserve"> </w:t>
      </w:r>
      <w:r>
        <w:rPr>
          <w:sz w:val="24"/>
        </w:rPr>
        <w:t>их</w:t>
      </w:r>
      <w:r>
        <w:rPr>
          <w:spacing w:val="-15"/>
          <w:sz w:val="24"/>
        </w:rPr>
        <w:t xml:space="preserve"> </w:t>
      </w:r>
      <w:r>
        <w:rPr>
          <w:spacing w:val="-2"/>
          <w:sz w:val="24"/>
        </w:rPr>
        <w:t>последовательность;</w:t>
      </w:r>
    </w:p>
    <w:p w14:paraId="696406C9">
      <w:pPr>
        <w:pStyle w:val="12"/>
        <w:numPr>
          <w:ilvl w:val="0"/>
          <w:numId w:val="69"/>
        </w:numPr>
        <w:tabs>
          <w:tab w:val="left" w:pos="2407"/>
        </w:tabs>
        <w:spacing w:before="1" w:after="0" w:line="237" w:lineRule="auto"/>
        <w:ind w:left="1051" w:right="559" w:firstLine="851"/>
        <w:jc w:val="left"/>
        <w:rPr>
          <w:rFonts w:ascii="Symbol" w:hAnsi="Symbol"/>
          <w:sz w:val="24"/>
        </w:rPr>
      </w:pPr>
      <w:r>
        <w:rPr>
          <w:sz w:val="24"/>
        </w:rPr>
        <w:t>использовать</w:t>
      </w:r>
      <w:r>
        <w:rPr>
          <w:spacing w:val="39"/>
          <w:sz w:val="24"/>
        </w:rPr>
        <w:t xml:space="preserve"> </w:t>
      </w:r>
      <w:r>
        <w:rPr>
          <w:sz w:val="24"/>
        </w:rPr>
        <w:t>алфавит</w:t>
      </w:r>
      <w:r>
        <w:rPr>
          <w:spacing w:val="35"/>
          <w:sz w:val="24"/>
        </w:rPr>
        <w:t xml:space="preserve"> </w:t>
      </w:r>
      <w:r>
        <w:rPr>
          <w:sz w:val="24"/>
        </w:rPr>
        <w:t>для</w:t>
      </w:r>
      <w:r>
        <w:rPr>
          <w:spacing w:val="37"/>
          <w:sz w:val="24"/>
        </w:rPr>
        <w:t xml:space="preserve"> </w:t>
      </w:r>
      <w:r>
        <w:rPr>
          <w:sz w:val="24"/>
        </w:rPr>
        <w:t>упорядочения</w:t>
      </w:r>
      <w:r>
        <w:rPr>
          <w:spacing w:val="34"/>
          <w:sz w:val="24"/>
        </w:rPr>
        <w:t xml:space="preserve"> </w:t>
      </w:r>
      <w:r>
        <w:rPr>
          <w:sz w:val="24"/>
        </w:rPr>
        <w:t>списка</w:t>
      </w:r>
      <w:r>
        <w:rPr>
          <w:spacing w:val="37"/>
          <w:sz w:val="24"/>
        </w:rPr>
        <w:t xml:space="preserve"> </w:t>
      </w:r>
      <w:r>
        <w:rPr>
          <w:sz w:val="24"/>
        </w:rPr>
        <w:t>слов,</w:t>
      </w:r>
      <w:r>
        <w:rPr>
          <w:spacing w:val="36"/>
          <w:sz w:val="24"/>
        </w:rPr>
        <w:t xml:space="preserve"> </w:t>
      </w:r>
      <w:r>
        <w:rPr>
          <w:sz w:val="24"/>
        </w:rPr>
        <w:t>при</w:t>
      </w:r>
      <w:r>
        <w:rPr>
          <w:spacing w:val="38"/>
          <w:sz w:val="24"/>
        </w:rPr>
        <w:t xml:space="preserve"> </w:t>
      </w:r>
      <w:r>
        <w:rPr>
          <w:sz w:val="24"/>
        </w:rPr>
        <w:t>работе</w:t>
      </w:r>
      <w:r>
        <w:rPr>
          <w:spacing w:val="34"/>
          <w:sz w:val="24"/>
        </w:rPr>
        <w:t xml:space="preserve"> </w:t>
      </w:r>
      <w:r>
        <w:rPr>
          <w:sz w:val="24"/>
        </w:rPr>
        <w:t>со</w:t>
      </w:r>
      <w:r>
        <w:rPr>
          <w:spacing w:val="36"/>
          <w:sz w:val="24"/>
        </w:rPr>
        <w:t xml:space="preserve"> </w:t>
      </w:r>
      <w:r>
        <w:rPr>
          <w:sz w:val="24"/>
        </w:rPr>
        <w:t xml:space="preserve">словарями, </w:t>
      </w:r>
      <w:r>
        <w:rPr>
          <w:spacing w:val="-2"/>
          <w:sz w:val="24"/>
        </w:rPr>
        <w:t>справочниками;</w:t>
      </w:r>
    </w:p>
    <w:p w14:paraId="078F15D9">
      <w:pPr>
        <w:pStyle w:val="12"/>
        <w:numPr>
          <w:ilvl w:val="0"/>
          <w:numId w:val="69"/>
        </w:numPr>
        <w:tabs>
          <w:tab w:val="left" w:pos="2407"/>
        </w:tabs>
        <w:spacing w:before="4" w:after="0" w:line="293" w:lineRule="exact"/>
        <w:ind w:left="2407" w:right="0" w:hanging="504"/>
        <w:jc w:val="left"/>
        <w:rPr>
          <w:rFonts w:ascii="Symbol" w:hAnsi="Symbol"/>
          <w:sz w:val="24"/>
        </w:rPr>
      </w:pPr>
      <w:r>
        <w:rPr>
          <w:sz w:val="24"/>
        </w:rPr>
        <w:t>понимать</w:t>
      </w:r>
      <w:r>
        <w:rPr>
          <w:spacing w:val="-15"/>
          <w:sz w:val="24"/>
        </w:rPr>
        <w:t xml:space="preserve"> </w:t>
      </w:r>
      <w:r>
        <w:rPr>
          <w:sz w:val="24"/>
        </w:rPr>
        <w:t>особенности</w:t>
      </w:r>
      <w:r>
        <w:rPr>
          <w:spacing w:val="-7"/>
          <w:sz w:val="24"/>
        </w:rPr>
        <w:t xml:space="preserve"> </w:t>
      </w:r>
      <w:r>
        <w:rPr>
          <w:sz w:val="24"/>
        </w:rPr>
        <w:t>слова</w:t>
      </w:r>
      <w:r>
        <w:rPr>
          <w:spacing w:val="-12"/>
          <w:sz w:val="24"/>
        </w:rPr>
        <w:t xml:space="preserve"> </w:t>
      </w:r>
      <w:r>
        <w:rPr>
          <w:sz w:val="24"/>
        </w:rPr>
        <w:t>как</w:t>
      </w:r>
      <w:r>
        <w:rPr>
          <w:spacing w:val="-8"/>
          <w:sz w:val="24"/>
        </w:rPr>
        <w:t xml:space="preserve"> </w:t>
      </w:r>
      <w:r>
        <w:rPr>
          <w:sz w:val="24"/>
        </w:rPr>
        <w:t>единицы</w:t>
      </w:r>
      <w:r>
        <w:rPr>
          <w:spacing w:val="-9"/>
          <w:sz w:val="24"/>
        </w:rPr>
        <w:t xml:space="preserve"> </w:t>
      </w:r>
      <w:r>
        <w:rPr>
          <w:sz w:val="24"/>
        </w:rPr>
        <w:t>лексического</w:t>
      </w:r>
      <w:r>
        <w:rPr>
          <w:spacing w:val="2"/>
          <w:sz w:val="24"/>
        </w:rPr>
        <w:t xml:space="preserve"> </w:t>
      </w:r>
      <w:r>
        <w:rPr>
          <w:sz w:val="24"/>
        </w:rPr>
        <w:t>уровня</w:t>
      </w:r>
      <w:r>
        <w:rPr>
          <w:spacing w:val="-10"/>
          <w:sz w:val="24"/>
        </w:rPr>
        <w:t xml:space="preserve"> </w:t>
      </w:r>
      <w:r>
        <w:rPr>
          <w:spacing w:val="-2"/>
          <w:sz w:val="24"/>
        </w:rPr>
        <w:t>языка;</w:t>
      </w:r>
    </w:p>
    <w:p w14:paraId="6D795F04">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5"/>
          <w:sz w:val="24"/>
        </w:rPr>
        <w:t xml:space="preserve"> </w:t>
      </w:r>
      <w:r>
        <w:rPr>
          <w:sz w:val="24"/>
        </w:rPr>
        <w:t>лексическое</w:t>
      </w:r>
      <w:r>
        <w:rPr>
          <w:spacing w:val="-12"/>
          <w:sz w:val="24"/>
        </w:rPr>
        <w:t xml:space="preserve"> </w:t>
      </w:r>
      <w:r>
        <w:rPr>
          <w:sz w:val="24"/>
        </w:rPr>
        <w:t>значение</w:t>
      </w:r>
      <w:r>
        <w:rPr>
          <w:spacing w:val="-5"/>
          <w:sz w:val="24"/>
        </w:rPr>
        <w:t xml:space="preserve"> </w:t>
      </w:r>
      <w:r>
        <w:rPr>
          <w:spacing w:val="-2"/>
          <w:sz w:val="24"/>
        </w:rPr>
        <w:t>слова;</w:t>
      </w:r>
    </w:p>
    <w:p w14:paraId="0E266B60">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выявлять</w:t>
      </w:r>
      <w:r>
        <w:rPr>
          <w:spacing w:val="-14"/>
          <w:sz w:val="24"/>
        </w:rPr>
        <w:t xml:space="preserve"> </w:t>
      </w:r>
      <w:r>
        <w:rPr>
          <w:sz w:val="24"/>
        </w:rPr>
        <w:t>в</w:t>
      </w:r>
      <w:r>
        <w:rPr>
          <w:spacing w:val="-4"/>
          <w:sz w:val="24"/>
        </w:rPr>
        <w:t xml:space="preserve"> </w:t>
      </w:r>
      <w:r>
        <w:rPr>
          <w:sz w:val="24"/>
        </w:rPr>
        <w:t>тексте</w:t>
      </w:r>
      <w:r>
        <w:rPr>
          <w:spacing w:val="-10"/>
          <w:sz w:val="24"/>
        </w:rPr>
        <w:t xml:space="preserve"> </w:t>
      </w:r>
      <w:r>
        <w:rPr>
          <w:sz w:val="24"/>
        </w:rPr>
        <w:t>случаи</w:t>
      </w:r>
      <w:r>
        <w:rPr>
          <w:spacing w:val="2"/>
          <w:sz w:val="24"/>
        </w:rPr>
        <w:t xml:space="preserve"> </w:t>
      </w:r>
      <w:r>
        <w:rPr>
          <w:sz w:val="24"/>
        </w:rPr>
        <w:t>употребления</w:t>
      </w:r>
      <w:r>
        <w:rPr>
          <w:spacing w:val="-8"/>
          <w:sz w:val="24"/>
        </w:rPr>
        <w:t xml:space="preserve"> </w:t>
      </w:r>
      <w:r>
        <w:rPr>
          <w:sz w:val="24"/>
        </w:rPr>
        <w:t>элементарных</w:t>
      </w:r>
      <w:r>
        <w:rPr>
          <w:spacing w:val="-9"/>
          <w:sz w:val="24"/>
        </w:rPr>
        <w:t xml:space="preserve"> </w:t>
      </w:r>
      <w:r>
        <w:rPr>
          <w:sz w:val="24"/>
        </w:rPr>
        <w:t>синонимов</w:t>
      </w:r>
      <w:r>
        <w:rPr>
          <w:spacing w:val="-6"/>
          <w:sz w:val="24"/>
        </w:rPr>
        <w:t xml:space="preserve"> </w:t>
      </w:r>
      <w:r>
        <w:rPr>
          <w:sz w:val="24"/>
        </w:rPr>
        <w:t>и</w:t>
      </w:r>
      <w:r>
        <w:rPr>
          <w:spacing w:val="-9"/>
          <w:sz w:val="24"/>
        </w:rPr>
        <w:t xml:space="preserve"> </w:t>
      </w:r>
      <w:r>
        <w:rPr>
          <w:spacing w:val="-2"/>
          <w:sz w:val="24"/>
        </w:rPr>
        <w:t>антонимов;</w:t>
      </w:r>
    </w:p>
    <w:p w14:paraId="1C8B255E">
      <w:pPr>
        <w:pStyle w:val="12"/>
        <w:numPr>
          <w:ilvl w:val="0"/>
          <w:numId w:val="69"/>
        </w:numPr>
        <w:tabs>
          <w:tab w:val="left" w:pos="2407"/>
        </w:tabs>
        <w:spacing w:before="2" w:after="0" w:line="292" w:lineRule="exact"/>
        <w:ind w:left="2407" w:right="0" w:hanging="504"/>
        <w:jc w:val="left"/>
        <w:rPr>
          <w:rFonts w:ascii="Symbol" w:hAnsi="Symbol"/>
          <w:sz w:val="24"/>
        </w:rPr>
      </w:pPr>
      <w:r>
        <w:rPr>
          <w:sz w:val="24"/>
        </w:rPr>
        <w:t>подбирать</w:t>
      </w:r>
      <w:r>
        <w:rPr>
          <w:spacing w:val="-6"/>
          <w:sz w:val="24"/>
        </w:rPr>
        <w:t xml:space="preserve"> </w:t>
      </w:r>
      <w:r>
        <w:rPr>
          <w:sz w:val="24"/>
        </w:rPr>
        <w:t>синонимы</w:t>
      </w:r>
      <w:r>
        <w:rPr>
          <w:spacing w:val="-5"/>
          <w:sz w:val="24"/>
        </w:rPr>
        <w:t xml:space="preserve"> </w:t>
      </w:r>
      <w:r>
        <w:rPr>
          <w:sz w:val="24"/>
        </w:rPr>
        <w:t>к</w:t>
      </w:r>
      <w:r>
        <w:rPr>
          <w:spacing w:val="-11"/>
          <w:sz w:val="24"/>
        </w:rPr>
        <w:t xml:space="preserve"> </w:t>
      </w:r>
      <w:r>
        <w:rPr>
          <w:sz w:val="24"/>
        </w:rPr>
        <w:t>словам</w:t>
      </w:r>
      <w:r>
        <w:rPr>
          <w:spacing w:val="-6"/>
          <w:sz w:val="24"/>
        </w:rPr>
        <w:t xml:space="preserve"> </w:t>
      </w:r>
      <w:r>
        <w:rPr>
          <w:sz w:val="24"/>
        </w:rPr>
        <w:t>разных</w:t>
      </w:r>
      <w:r>
        <w:rPr>
          <w:spacing w:val="-8"/>
          <w:sz w:val="24"/>
        </w:rPr>
        <w:t xml:space="preserve"> </w:t>
      </w:r>
      <w:r>
        <w:rPr>
          <w:sz w:val="24"/>
        </w:rPr>
        <w:t>частей</w:t>
      </w:r>
      <w:r>
        <w:rPr>
          <w:spacing w:val="-2"/>
          <w:sz w:val="24"/>
        </w:rPr>
        <w:t xml:space="preserve"> речи;</w:t>
      </w:r>
    </w:p>
    <w:p w14:paraId="25D6CDA5">
      <w:pPr>
        <w:pStyle w:val="12"/>
        <w:numPr>
          <w:ilvl w:val="0"/>
          <w:numId w:val="69"/>
        </w:numPr>
        <w:tabs>
          <w:tab w:val="left" w:pos="2407"/>
        </w:tabs>
        <w:spacing w:before="3" w:after="0" w:line="235" w:lineRule="auto"/>
        <w:ind w:left="1051" w:right="758" w:firstLine="851"/>
        <w:jc w:val="left"/>
        <w:rPr>
          <w:rFonts w:ascii="Symbol" w:hAnsi="Symbol"/>
          <w:sz w:val="24"/>
        </w:rPr>
      </w:pPr>
      <w:r>
        <w:rPr>
          <w:sz w:val="24"/>
        </w:rPr>
        <w:t>уметь</w:t>
      </w:r>
      <w:r>
        <w:rPr>
          <w:spacing w:val="40"/>
          <w:sz w:val="24"/>
        </w:rPr>
        <w:t xml:space="preserve"> </w:t>
      </w:r>
      <w:r>
        <w:rPr>
          <w:sz w:val="24"/>
        </w:rPr>
        <w:t>различать</w:t>
      </w:r>
      <w:r>
        <w:rPr>
          <w:spacing w:val="40"/>
          <w:sz w:val="24"/>
        </w:rPr>
        <w:t xml:space="preserve"> </w:t>
      </w:r>
      <w:r>
        <w:rPr>
          <w:sz w:val="24"/>
        </w:rPr>
        <w:t>однозначные</w:t>
      </w:r>
      <w:r>
        <w:rPr>
          <w:spacing w:val="40"/>
          <w:sz w:val="24"/>
        </w:rPr>
        <w:t xml:space="preserve"> </w:t>
      </w:r>
      <w:r>
        <w:rPr>
          <w:sz w:val="24"/>
        </w:rPr>
        <w:t>и</w:t>
      </w:r>
      <w:r>
        <w:rPr>
          <w:spacing w:val="40"/>
          <w:sz w:val="24"/>
        </w:rPr>
        <w:t xml:space="preserve"> </w:t>
      </w:r>
      <w:r>
        <w:rPr>
          <w:sz w:val="24"/>
        </w:rPr>
        <w:t>многозначные</w:t>
      </w:r>
      <w:r>
        <w:rPr>
          <w:spacing w:val="40"/>
          <w:sz w:val="24"/>
        </w:rPr>
        <w:t xml:space="preserve"> </w:t>
      </w:r>
      <w:r>
        <w:rPr>
          <w:sz w:val="24"/>
        </w:rPr>
        <w:t>слова,</w:t>
      </w:r>
      <w:r>
        <w:rPr>
          <w:spacing w:val="40"/>
          <w:sz w:val="24"/>
        </w:rPr>
        <w:t xml:space="preserve"> </w:t>
      </w:r>
      <w:r>
        <w:rPr>
          <w:sz w:val="24"/>
        </w:rPr>
        <w:t>прямое</w:t>
      </w:r>
      <w:r>
        <w:rPr>
          <w:spacing w:val="40"/>
          <w:sz w:val="24"/>
        </w:rPr>
        <w:t xml:space="preserve"> </w:t>
      </w:r>
      <w:r>
        <w:rPr>
          <w:sz w:val="24"/>
        </w:rPr>
        <w:t>и</w:t>
      </w:r>
      <w:r>
        <w:rPr>
          <w:spacing w:val="40"/>
          <w:sz w:val="24"/>
        </w:rPr>
        <w:t xml:space="preserve"> </w:t>
      </w:r>
      <w:r>
        <w:rPr>
          <w:sz w:val="24"/>
        </w:rPr>
        <w:t>переносное</w:t>
      </w:r>
      <w:r>
        <w:rPr>
          <w:spacing w:val="80"/>
          <w:sz w:val="24"/>
        </w:rPr>
        <w:t xml:space="preserve"> </w:t>
      </w:r>
      <w:r>
        <w:rPr>
          <w:sz w:val="24"/>
        </w:rPr>
        <w:t>значения слова;</w:t>
      </w:r>
    </w:p>
    <w:p w14:paraId="188F9920">
      <w:pPr>
        <w:pStyle w:val="12"/>
        <w:numPr>
          <w:ilvl w:val="0"/>
          <w:numId w:val="69"/>
        </w:numPr>
        <w:tabs>
          <w:tab w:val="left" w:pos="2407"/>
        </w:tabs>
        <w:spacing w:before="5" w:after="0" w:line="293" w:lineRule="exact"/>
        <w:ind w:left="2407" w:right="0" w:hanging="504"/>
        <w:jc w:val="left"/>
        <w:rPr>
          <w:rFonts w:ascii="Symbol" w:hAnsi="Symbol"/>
          <w:sz w:val="24"/>
        </w:rPr>
      </w:pPr>
      <w:r>
        <w:rPr>
          <w:sz w:val="24"/>
        </w:rPr>
        <w:t>определять</w:t>
      </w:r>
      <w:r>
        <w:rPr>
          <w:spacing w:val="-5"/>
          <w:sz w:val="24"/>
        </w:rPr>
        <w:t xml:space="preserve"> </w:t>
      </w:r>
      <w:r>
        <w:rPr>
          <w:sz w:val="24"/>
        </w:rPr>
        <w:t>словарный</w:t>
      </w:r>
      <w:r>
        <w:rPr>
          <w:spacing w:val="-9"/>
          <w:sz w:val="24"/>
        </w:rPr>
        <w:t xml:space="preserve"> </w:t>
      </w:r>
      <w:r>
        <w:rPr>
          <w:sz w:val="24"/>
        </w:rPr>
        <w:t>состав</w:t>
      </w:r>
      <w:r>
        <w:rPr>
          <w:spacing w:val="-3"/>
          <w:sz w:val="24"/>
        </w:rPr>
        <w:t xml:space="preserve"> </w:t>
      </w:r>
      <w:r>
        <w:rPr>
          <w:sz w:val="24"/>
        </w:rPr>
        <w:t>татарского</w:t>
      </w:r>
      <w:r>
        <w:rPr>
          <w:spacing w:val="-2"/>
          <w:sz w:val="24"/>
        </w:rPr>
        <w:t xml:space="preserve"> </w:t>
      </w:r>
      <w:r>
        <w:rPr>
          <w:sz w:val="24"/>
        </w:rPr>
        <w:t>языка</w:t>
      </w:r>
      <w:r>
        <w:rPr>
          <w:spacing w:val="-9"/>
          <w:sz w:val="24"/>
        </w:rPr>
        <w:t xml:space="preserve"> </w:t>
      </w:r>
      <w:r>
        <w:rPr>
          <w:sz w:val="24"/>
        </w:rPr>
        <w:t>с</w:t>
      </w:r>
      <w:r>
        <w:rPr>
          <w:spacing w:val="-6"/>
          <w:sz w:val="24"/>
        </w:rPr>
        <w:t xml:space="preserve"> </w:t>
      </w:r>
      <w:r>
        <w:rPr>
          <w:sz w:val="24"/>
        </w:rPr>
        <w:t>точки</w:t>
      </w:r>
      <w:r>
        <w:rPr>
          <w:spacing w:val="-6"/>
          <w:sz w:val="24"/>
        </w:rPr>
        <w:t xml:space="preserve"> </w:t>
      </w:r>
      <w:r>
        <w:rPr>
          <w:sz w:val="24"/>
        </w:rPr>
        <w:t>зрения</w:t>
      </w:r>
      <w:r>
        <w:rPr>
          <w:spacing w:val="1"/>
          <w:sz w:val="24"/>
        </w:rPr>
        <w:t xml:space="preserve"> </w:t>
      </w:r>
      <w:r>
        <w:rPr>
          <w:sz w:val="24"/>
        </w:rPr>
        <w:t>его</w:t>
      </w:r>
      <w:r>
        <w:rPr>
          <w:spacing w:val="-2"/>
          <w:sz w:val="24"/>
        </w:rPr>
        <w:t xml:space="preserve"> происхождения;</w:t>
      </w:r>
    </w:p>
    <w:p w14:paraId="1A9BC0CC">
      <w:pPr>
        <w:pStyle w:val="12"/>
        <w:numPr>
          <w:ilvl w:val="0"/>
          <w:numId w:val="69"/>
        </w:numPr>
        <w:tabs>
          <w:tab w:val="left" w:pos="2407"/>
        </w:tabs>
        <w:spacing w:before="5" w:after="0" w:line="235" w:lineRule="auto"/>
        <w:ind w:left="1903" w:right="2689" w:firstLine="0"/>
        <w:jc w:val="left"/>
        <w:rPr>
          <w:rFonts w:ascii="Symbol" w:hAnsi="Symbol"/>
          <w:sz w:val="24"/>
        </w:rPr>
      </w:pPr>
      <w:r>
        <w:rPr>
          <w:sz w:val="24"/>
        </w:rPr>
        <w:t>уметь</w:t>
      </w:r>
      <w:r>
        <w:rPr>
          <w:spacing w:val="-9"/>
          <w:sz w:val="24"/>
        </w:rPr>
        <w:t xml:space="preserve"> </w:t>
      </w:r>
      <w:r>
        <w:rPr>
          <w:sz w:val="24"/>
        </w:rPr>
        <w:t>распознавать</w:t>
      </w:r>
      <w:r>
        <w:rPr>
          <w:spacing w:val="-9"/>
          <w:sz w:val="24"/>
        </w:rPr>
        <w:t xml:space="preserve"> </w:t>
      </w:r>
      <w:r>
        <w:rPr>
          <w:sz w:val="24"/>
        </w:rPr>
        <w:t>русские</w:t>
      </w:r>
      <w:r>
        <w:rPr>
          <w:spacing w:val="-12"/>
          <w:sz w:val="24"/>
        </w:rPr>
        <w:t xml:space="preserve"> </w:t>
      </w:r>
      <w:r>
        <w:rPr>
          <w:sz w:val="24"/>
        </w:rPr>
        <w:t>заимствования</w:t>
      </w:r>
      <w:r>
        <w:rPr>
          <w:spacing w:val="-14"/>
          <w:sz w:val="24"/>
        </w:rPr>
        <w:t xml:space="preserve"> </w:t>
      </w:r>
      <w:r>
        <w:rPr>
          <w:sz w:val="24"/>
        </w:rPr>
        <w:t>в</w:t>
      </w:r>
      <w:r>
        <w:rPr>
          <w:spacing w:val="-11"/>
          <w:sz w:val="24"/>
        </w:rPr>
        <w:t xml:space="preserve"> </w:t>
      </w:r>
      <w:r>
        <w:rPr>
          <w:sz w:val="24"/>
        </w:rPr>
        <w:t>татарском</w:t>
      </w:r>
      <w:r>
        <w:rPr>
          <w:spacing w:val="-13"/>
          <w:sz w:val="24"/>
        </w:rPr>
        <w:t xml:space="preserve"> </w:t>
      </w:r>
      <w:r>
        <w:rPr>
          <w:sz w:val="24"/>
        </w:rPr>
        <w:t>языке; знать порядок присоединения аффиксов в татарском языке;</w:t>
      </w:r>
    </w:p>
    <w:p w14:paraId="2D454696">
      <w:pPr>
        <w:pStyle w:val="12"/>
        <w:numPr>
          <w:ilvl w:val="0"/>
          <w:numId w:val="69"/>
        </w:numPr>
        <w:tabs>
          <w:tab w:val="left" w:pos="2407"/>
        </w:tabs>
        <w:spacing w:before="7" w:after="0" w:line="293" w:lineRule="exact"/>
        <w:ind w:left="2407" w:right="0" w:hanging="504"/>
        <w:jc w:val="left"/>
        <w:rPr>
          <w:rFonts w:ascii="Symbol" w:hAnsi="Symbol"/>
          <w:sz w:val="24"/>
        </w:rPr>
      </w:pPr>
      <w:r>
        <w:rPr>
          <w:sz w:val="24"/>
        </w:rPr>
        <w:t>выделять</w:t>
      </w:r>
      <w:r>
        <w:rPr>
          <w:spacing w:val="-2"/>
          <w:sz w:val="24"/>
        </w:rPr>
        <w:t xml:space="preserve"> </w:t>
      </w:r>
      <w:r>
        <w:rPr>
          <w:sz w:val="24"/>
        </w:rPr>
        <w:t>корень</w:t>
      </w:r>
      <w:r>
        <w:rPr>
          <w:spacing w:val="-4"/>
          <w:sz w:val="24"/>
        </w:rPr>
        <w:t xml:space="preserve"> </w:t>
      </w:r>
      <w:r>
        <w:rPr>
          <w:sz w:val="24"/>
        </w:rPr>
        <w:t>слова</w:t>
      </w:r>
      <w:r>
        <w:rPr>
          <w:spacing w:val="-8"/>
          <w:sz w:val="24"/>
        </w:rPr>
        <w:t xml:space="preserve"> </w:t>
      </w:r>
      <w:r>
        <w:rPr>
          <w:sz w:val="24"/>
        </w:rPr>
        <w:t>(простые</w:t>
      </w:r>
      <w:r>
        <w:rPr>
          <w:spacing w:val="-6"/>
          <w:sz w:val="24"/>
        </w:rPr>
        <w:t xml:space="preserve"> </w:t>
      </w:r>
      <w:r>
        <w:rPr>
          <w:spacing w:val="-2"/>
          <w:sz w:val="24"/>
        </w:rPr>
        <w:t>случаи);</w:t>
      </w:r>
    </w:p>
    <w:p w14:paraId="58B5C988">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различать</w:t>
      </w:r>
      <w:r>
        <w:rPr>
          <w:spacing w:val="-7"/>
          <w:sz w:val="24"/>
        </w:rPr>
        <w:t xml:space="preserve"> </w:t>
      </w:r>
      <w:r>
        <w:rPr>
          <w:sz w:val="24"/>
        </w:rPr>
        <w:t>однокоренные</w:t>
      </w:r>
      <w:r>
        <w:rPr>
          <w:spacing w:val="-5"/>
          <w:sz w:val="24"/>
        </w:rPr>
        <w:t xml:space="preserve"> </w:t>
      </w:r>
      <w:r>
        <w:rPr>
          <w:sz w:val="24"/>
        </w:rPr>
        <w:t>слова</w:t>
      </w:r>
      <w:r>
        <w:rPr>
          <w:spacing w:val="-3"/>
          <w:sz w:val="24"/>
        </w:rPr>
        <w:t xml:space="preserve"> </w:t>
      </w:r>
      <w:r>
        <w:rPr>
          <w:sz w:val="24"/>
        </w:rPr>
        <w:t>и</w:t>
      </w:r>
      <w:r>
        <w:rPr>
          <w:spacing w:val="-6"/>
          <w:sz w:val="24"/>
        </w:rPr>
        <w:t xml:space="preserve"> </w:t>
      </w:r>
      <w:r>
        <w:rPr>
          <w:sz w:val="24"/>
        </w:rPr>
        <w:t>формы</w:t>
      </w:r>
      <w:r>
        <w:rPr>
          <w:spacing w:val="-12"/>
          <w:sz w:val="24"/>
        </w:rPr>
        <w:t xml:space="preserve"> </w:t>
      </w:r>
      <w:r>
        <w:rPr>
          <w:sz w:val="24"/>
        </w:rPr>
        <w:t>одного</w:t>
      </w:r>
      <w:r>
        <w:rPr>
          <w:spacing w:val="-2"/>
          <w:sz w:val="24"/>
        </w:rPr>
        <w:t xml:space="preserve"> </w:t>
      </w:r>
      <w:r>
        <w:rPr>
          <w:sz w:val="24"/>
        </w:rPr>
        <w:t>и</w:t>
      </w:r>
      <w:r>
        <w:rPr>
          <w:spacing w:val="-1"/>
          <w:sz w:val="24"/>
        </w:rPr>
        <w:t xml:space="preserve"> </w:t>
      </w:r>
      <w:r>
        <w:rPr>
          <w:sz w:val="24"/>
        </w:rPr>
        <w:t>того</w:t>
      </w:r>
      <w:r>
        <w:rPr>
          <w:spacing w:val="-1"/>
          <w:sz w:val="24"/>
        </w:rPr>
        <w:t xml:space="preserve"> </w:t>
      </w:r>
      <w:r>
        <w:rPr>
          <w:sz w:val="24"/>
        </w:rPr>
        <w:t>же</w:t>
      </w:r>
      <w:r>
        <w:rPr>
          <w:spacing w:val="-10"/>
          <w:sz w:val="24"/>
        </w:rPr>
        <w:t xml:space="preserve"> </w:t>
      </w:r>
      <w:r>
        <w:rPr>
          <w:spacing w:val="-2"/>
          <w:sz w:val="24"/>
        </w:rPr>
        <w:t>слова;</w:t>
      </w:r>
    </w:p>
    <w:p w14:paraId="4CAD2D2C">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распознавать</w:t>
      </w:r>
      <w:r>
        <w:rPr>
          <w:spacing w:val="-2"/>
          <w:sz w:val="24"/>
        </w:rPr>
        <w:t xml:space="preserve"> </w:t>
      </w:r>
      <w:r>
        <w:rPr>
          <w:sz w:val="24"/>
        </w:rPr>
        <w:t>сложные</w:t>
      </w:r>
      <w:r>
        <w:rPr>
          <w:spacing w:val="-9"/>
          <w:sz w:val="24"/>
        </w:rPr>
        <w:t xml:space="preserve"> </w:t>
      </w:r>
      <w:r>
        <w:rPr>
          <w:sz w:val="24"/>
        </w:rPr>
        <w:t>и</w:t>
      </w:r>
      <w:r>
        <w:rPr>
          <w:spacing w:val="-3"/>
          <w:sz w:val="24"/>
        </w:rPr>
        <w:t xml:space="preserve"> </w:t>
      </w:r>
      <w:r>
        <w:rPr>
          <w:sz w:val="24"/>
        </w:rPr>
        <w:t>парные</w:t>
      </w:r>
      <w:r>
        <w:rPr>
          <w:spacing w:val="-11"/>
          <w:sz w:val="24"/>
        </w:rPr>
        <w:t xml:space="preserve"> </w:t>
      </w:r>
      <w:r>
        <w:rPr>
          <w:spacing w:val="-2"/>
          <w:sz w:val="24"/>
        </w:rPr>
        <w:t>слова;</w:t>
      </w:r>
    </w:p>
    <w:p w14:paraId="31CDCA84">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11"/>
          <w:sz w:val="24"/>
        </w:rPr>
        <w:t xml:space="preserve"> </w:t>
      </w:r>
      <w:r>
        <w:rPr>
          <w:sz w:val="24"/>
        </w:rPr>
        <w:t>словообразующие</w:t>
      </w:r>
      <w:r>
        <w:rPr>
          <w:spacing w:val="-8"/>
          <w:sz w:val="24"/>
        </w:rPr>
        <w:t xml:space="preserve"> </w:t>
      </w:r>
      <w:r>
        <w:rPr>
          <w:sz w:val="24"/>
        </w:rPr>
        <w:t>и</w:t>
      </w:r>
      <w:r>
        <w:rPr>
          <w:spacing w:val="-5"/>
          <w:sz w:val="24"/>
        </w:rPr>
        <w:t xml:space="preserve"> </w:t>
      </w:r>
      <w:r>
        <w:rPr>
          <w:sz w:val="24"/>
        </w:rPr>
        <w:t>формообразующие</w:t>
      </w:r>
      <w:r>
        <w:rPr>
          <w:spacing w:val="-5"/>
          <w:sz w:val="24"/>
        </w:rPr>
        <w:t xml:space="preserve"> </w:t>
      </w:r>
      <w:r>
        <w:rPr>
          <w:spacing w:val="-2"/>
          <w:sz w:val="24"/>
        </w:rPr>
        <w:t>аффиксы;</w:t>
      </w:r>
    </w:p>
    <w:p w14:paraId="4D8BBDA2">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образовывать</w:t>
      </w:r>
      <w:r>
        <w:rPr>
          <w:spacing w:val="-4"/>
          <w:sz w:val="24"/>
        </w:rPr>
        <w:t xml:space="preserve"> </w:t>
      </w:r>
      <w:r>
        <w:rPr>
          <w:sz w:val="24"/>
        </w:rPr>
        <w:t>новые</w:t>
      </w:r>
      <w:r>
        <w:rPr>
          <w:spacing w:val="-3"/>
          <w:sz w:val="24"/>
        </w:rPr>
        <w:t xml:space="preserve"> </w:t>
      </w:r>
      <w:r>
        <w:rPr>
          <w:sz w:val="24"/>
        </w:rPr>
        <w:t>слова</w:t>
      </w:r>
      <w:r>
        <w:rPr>
          <w:spacing w:val="-11"/>
          <w:sz w:val="24"/>
        </w:rPr>
        <w:t xml:space="preserve"> </w:t>
      </w:r>
      <w:r>
        <w:rPr>
          <w:sz w:val="24"/>
        </w:rPr>
        <w:t>при</w:t>
      </w:r>
      <w:r>
        <w:rPr>
          <w:spacing w:val="-7"/>
          <w:sz w:val="24"/>
        </w:rPr>
        <w:t xml:space="preserve"> </w:t>
      </w:r>
      <w:r>
        <w:rPr>
          <w:sz w:val="24"/>
        </w:rPr>
        <w:t>помощи</w:t>
      </w:r>
      <w:r>
        <w:rPr>
          <w:spacing w:val="-12"/>
          <w:sz w:val="24"/>
        </w:rPr>
        <w:t xml:space="preserve"> </w:t>
      </w:r>
      <w:r>
        <w:rPr>
          <w:spacing w:val="-2"/>
          <w:sz w:val="24"/>
        </w:rPr>
        <w:t>аффиксов;</w:t>
      </w:r>
    </w:p>
    <w:p w14:paraId="788FBA8D">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распознавать</w:t>
      </w:r>
      <w:r>
        <w:rPr>
          <w:spacing w:val="-6"/>
          <w:sz w:val="24"/>
        </w:rPr>
        <w:t xml:space="preserve"> </w:t>
      </w:r>
      <w:r>
        <w:rPr>
          <w:sz w:val="24"/>
        </w:rPr>
        <w:t>самостоятельные</w:t>
      </w:r>
      <w:r>
        <w:rPr>
          <w:spacing w:val="-12"/>
          <w:sz w:val="24"/>
        </w:rPr>
        <w:t xml:space="preserve"> </w:t>
      </w:r>
      <w:r>
        <w:rPr>
          <w:sz w:val="24"/>
        </w:rPr>
        <w:t>части</w:t>
      </w:r>
      <w:r>
        <w:rPr>
          <w:spacing w:val="-9"/>
          <w:sz w:val="24"/>
        </w:rPr>
        <w:t xml:space="preserve"> </w:t>
      </w:r>
      <w:r>
        <w:rPr>
          <w:spacing w:val="-4"/>
          <w:sz w:val="24"/>
        </w:rPr>
        <w:t>речи;</w:t>
      </w:r>
    </w:p>
    <w:p w14:paraId="49D7B0C0">
      <w:pPr>
        <w:pStyle w:val="12"/>
        <w:numPr>
          <w:ilvl w:val="0"/>
          <w:numId w:val="69"/>
        </w:numPr>
        <w:tabs>
          <w:tab w:val="left" w:pos="2407"/>
          <w:tab w:val="left" w:pos="3919"/>
          <w:tab w:val="left" w:pos="5009"/>
          <w:tab w:val="left" w:pos="6017"/>
          <w:tab w:val="left" w:pos="8550"/>
          <w:tab w:val="left" w:pos="10480"/>
        </w:tabs>
        <w:spacing w:before="3" w:after="0" w:line="235" w:lineRule="auto"/>
        <w:ind w:left="1051" w:right="875" w:firstLine="851"/>
        <w:jc w:val="left"/>
        <w:rPr>
          <w:rFonts w:ascii="Symbol" w:hAnsi="Symbol"/>
          <w:sz w:val="24"/>
        </w:rPr>
      </w:pPr>
      <w:r>
        <w:rPr>
          <w:spacing w:val="-2"/>
          <w:sz w:val="24"/>
        </w:rPr>
        <w:t>выделять</w:t>
      </w:r>
      <w:r>
        <w:rPr>
          <w:sz w:val="24"/>
        </w:rPr>
        <w:tab/>
      </w:r>
      <w:r>
        <w:rPr>
          <w:spacing w:val="-4"/>
          <w:sz w:val="24"/>
        </w:rPr>
        <w:t>среди</w:t>
      </w:r>
      <w:r>
        <w:rPr>
          <w:sz w:val="24"/>
        </w:rPr>
        <w:tab/>
      </w:r>
      <w:r>
        <w:rPr>
          <w:spacing w:val="-4"/>
          <w:sz w:val="24"/>
        </w:rPr>
        <w:t>имен</w:t>
      </w:r>
      <w:r>
        <w:rPr>
          <w:sz w:val="24"/>
        </w:rPr>
        <w:tab/>
      </w:r>
      <w:r>
        <w:rPr>
          <w:spacing w:val="-2"/>
          <w:sz w:val="24"/>
        </w:rPr>
        <w:t>существительных</w:t>
      </w:r>
      <w:r>
        <w:rPr>
          <w:sz w:val="24"/>
        </w:rPr>
        <w:tab/>
      </w:r>
      <w:r>
        <w:rPr>
          <w:spacing w:val="-2"/>
          <w:sz w:val="24"/>
        </w:rPr>
        <w:t>собственные</w:t>
      </w:r>
      <w:r>
        <w:rPr>
          <w:sz w:val="24"/>
        </w:rPr>
        <w:tab/>
      </w:r>
      <w:r>
        <w:rPr>
          <w:spacing w:val="-10"/>
          <w:sz w:val="24"/>
        </w:rPr>
        <w:t xml:space="preserve">и </w:t>
      </w:r>
      <w:r>
        <w:rPr>
          <w:spacing w:val="-2"/>
          <w:sz w:val="24"/>
        </w:rPr>
        <w:t>нарицательные;</w:t>
      </w:r>
    </w:p>
    <w:p w14:paraId="283C0125">
      <w:pPr>
        <w:pStyle w:val="12"/>
        <w:numPr>
          <w:ilvl w:val="0"/>
          <w:numId w:val="69"/>
        </w:numPr>
        <w:tabs>
          <w:tab w:val="left" w:pos="2407"/>
          <w:tab w:val="left" w:pos="4025"/>
          <w:tab w:val="left" w:pos="6236"/>
          <w:tab w:val="left" w:pos="7628"/>
          <w:tab w:val="left" w:pos="8507"/>
        </w:tabs>
        <w:spacing w:before="8" w:after="0" w:line="237" w:lineRule="auto"/>
        <w:ind w:left="1051" w:right="1186" w:firstLine="851"/>
        <w:jc w:val="left"/>
        <w:rPr>
          <w:rFonts w:ascii="Symbol" w:hAnsi="Symbol"/>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4"/>
          <w:sz w:val="24"/>
        </w:rPr>
        <w:t>имен</w:t>
      </w:r>
      <w:r>
        <w:rPr>
          <w:sz w:val="24"/>
        </w:rPr>
        <w:tab/>
      </w:r>
      <w:r>
        <w:rPr>
          <w:spacing w:val="-2"/>
          <w:sz w:val="24"/>
        </w:rPr>
        <w:t xml:space="preserve">существительных </w:t>
      </w:r>
      <w:r>
        <w:rPr>
          <w:sz w:val="24"/>
        </w:rPr>
        <w:t>(число, падеж);</w:t>
      </w:r>
    </w:p>
    <w:p w14:paraId="22BE5396">
      <w:pPr>
        <w:pStyle w:val="12"/>
        <w:numPr>
          <w:ilvl w:val="0"/>
          <w:numId w:val="69"/>
        </w:numPr>
        <w:tabs>
          <w:tab w:val="left" w:pos="2407"/>
          <w:tab w:val="left" w:pos="4159"/>
          <w:tab w:val="left" w:pos="5458"/>
          <w:tab w:val="left" w:pos="8137"/>
          <w:tab w:val="left" w:pos="10480"/>
        </w:tabs>
        <w:spacing w:before="0" w:after="0" w:line="237" w:lineRule="auto"/>
        <w:ind w:left="1051" w:right="875" w:firstLine="851"/>
        <w:jc w:val="left"/>
        <w:rPr>
          <w:rFonts w:ascii="Symbol" w:hAnsi="Symbol"/>
          <w:sz w:val="24"/>
        </w:rPr>
      </w:pPr>
      <w:r>
        <w:rPr>
          <w:spacing w:val="-2"/>
          <w:sz w:val="24"/>
        </w:rPr>
        <w:t>различать</w:t>
      </w:r>
      <w:r>
        <w:rPr>
          <w:sz w:val="24"/>
        </w:rPr>
        <w:tab/>
      </w:r>
      <w:r>
        <w:rPr>
          <w:spacing w:val="-4"/>
          <w:sz w:val="24"/>
        </w:rPr>
        <w:t>имена</w:t>
      </w:r>
      <w:r>
        <w:rPr>
          <w:sz w:val="24"/>
        </w:rPr>
        <w:tab/>
      </w:r>
      <w:r>
        <w:rPr>
          <w:spacing w:val="-2"/>
          <w:sz w:val="24"/>
        </w:rPr>
        <w:t>существительные</w:t>
      </w:r>
      <w:r>
        <w:rPr>
          <w:sz w:val="24"/>
        </w:rPr>
        <w:tab/>
      </w:r>
      <w:r>
        <w:rPr>
          <w:spacing w:val="-2"/>
          <w:sz w:val="24"/>
        </w:rPr>
        <w:t>одушевленные</w:t>
      </w:r>
      <w:r>
        <w:rPr>
          <w:sz w:val="24"/>
        </w:rPr>
        <w:tab/>
      </w:r>
      <w:r>
        <w:rPr>
          <w:spacing w:val="-10"/>
          <w:sz w:val="24"/>
        </w:rPr>
        <w:t xml:space="preserve">и </w:t>
      </w:r>
      <w:r>
        <w:rPr>
          <w:sz w:val="24"/>
        </w:rPr>
        <w:t>неодушевленные по вопросам «кем?» («кто?») и «нәрсә» («что?»);</w:t>
      </w:r>
    </w:p>
    <w:p w14:paraId="130F57AA">
      <w:pPr>
        <w:pStyle w:val="12"/>
        <w:numPr>
          <w:ilvl w:val="0"/>
          <w:numId w:val="69"/>
        </w:numPr>
        <w:tabs>
          <w:tab w:val="left" w:pos="2407"/>
        </w:tabs>
        <w:spacing w:before="4" w:after="0" w:line="293" w:lineRule="exact"/>
        <w:ind w:left="2407" w:right="0" w:hanging="504"/>
        <w:jc w:val="left"/>
        <w:rPr>
          <w:rFonts w:ascii="Symbol" w:hAnsi="Symbol"/>
          <w:sz w:val="24"/>
        </w:rPr>
      </w:pPr>
      <w:r>
        <w:rPr>
          <w:sz w:val="24"/>
        </w:rPr>
        <w:t>распознавать</w:t>
      </w:r>
      <w:r>
        <w:rPr>
          <w:spacing w:val="-6"/>
          <w:sz w:val="24"/>
        </w:rPr>
        <w:t xml:space="preserve"> </w:t>
      </w:r>
      <w:r>
        <w:rPr>
          <w:sz w:val="24"/>
        </w:rPr>
        <w:t>имена</w:t>
      </w:r>
      <w:r>
        <w:rPr>
          <w:spacing w:val="-7"/>
          <w:sz w:val="24"/>
        </w:rPr>
        <w:t xml:space="preserve"> </w:t>
      </w:r>
      <w:r>
        <w:rPr>
          <w:sz w:val="24"/>
        </w:rPr>
        <w:t>прилагательные,</w:t>
      </w:r>
      <w:r>
        <w:rPr>
          <w:spacing w:val="-10"/>
          <w:sz w:val="24"/>
        </w:rPr>
        <w:t xml:space="preserve"> </w:t>
      </w:r>
      <w:r>
        <w:rPr>
          <w:sz w:val="24"/>
        </w:rPr>
        <w:t>определять</w:t>
      </w:r>
      <w:r>
        <w:rPr>
          <w:spacing w:val="-5"/>
          <w:sz w:val="24"/>
        </w:rPr>
        <w:t xml:space="preserve"> </w:t>
      </w:r>
      <w:r>
        <w:rPr>
          <w:sz w:val="24"/>
        </w:rPr>
        <w:t>их</w:t>
      </w:r>
      <w:r>
        <w:rPr>
          <w:spacing w:val="-8"/>
          <w:sz w:val="24"/>
        </w:rPr>
        <w:t xml:space="preserve"> </w:t>
      </w:r>
      <w:r>
        <w:rPr>
          <w:sz w:val="24"/>
        </w:rPr>
        <w:t>роль</w:t>
      </w:r>
      <w:r>
        <w:rPr>
          <w:spacing w:val="-10"/>
          <w:sz w:val="24"/>
        </w:rPr>
        <w:t xml:space="preserve"> </w:t>
      </w:r>
      <w:r>
        <w:rPr>
          <w:sz w:val="24"/>
        </w:rPr>
        <w:t>в</w:t>
      </w:r>
      <w:r>
        <w:rPr>
          <w:spacing w:val="-9"/>
          <w:sz w:val="24"/>
        </w:rPr>
        <w:t xml:space="preserve"> </w:t>
      </w:r>
      <w:r>
        <w:rPr>
          <w:spacing w:val="-2"/>
          <w:sz w:val="24"/>
        </w:rPr>
        <w:t>речи;</w:t>
      </w:r>
    </w:p>
    <w:p w14:paraId="6CA2BB69">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наблюдать</w:t>
      </w:r>
      <w:r>
        <w:rPr>
          <w:spacing w:val="-11"/>
          <w:sz w:val="24"/>
        </w:rPr>
        <w:t xml:space="preserve"> </w:t>
      </w:r>
      <w:r>
        <w:rPr>
          <w:sz w:val="24"/>
        </w:rPr>
        <w:t>за</w:t>
      </w:r>
      <w:r>
        <w:rPr>
          <w:spacing w:val="-3"/>
          <w:sz w:val="24"/>
        </w:rPr>
        <w:t xml:space="preserve"> </w:t>
      </w:r>
      <w:r>
        <w:rPr>
          <w:sz w:val="24"/>
        </w:rPr>
        <w:t>употреблением</w:t>
      </w:r>
      <w:r>
        <w:rPr>
          <w:spacing w:val="-7"/>
          <w:sz w:val="24"/>
        </w:rPr>
        <w:t xml:space="preserve"> </w:t>
      </w:r>
      <w:r>
        <w:rPr>
          <w:sz w:val="24"/>
        </w:rPr>
        <w:t>имен</w:t>
      </w:r>
      <w:r>
        <w:rPr>
          <w:spacing w:val="-5"/>
          <w:sz w:val="24"/>
        </w:rPr>
        <w:t xml:space="preserve"> </w:t>
      </w:r>
      <w:r>
        <w:rPr>
          <w:sz w:val="24"/>
        </w:rPr>
        <w:t>прилагательных</w:t>
      </w:r>
      <w:r>
        <w:rPr>
          <w:spacing w:val="-7"/>
          <w:sz w:val="24"/>
        </w:rPr>
        <w:t xml:space="preserve"> </w:t>
      </w:r>
      <w:r>
        <w:rPr>
          <w:sz w:val="24"/>
        </w:rPr>
        <w:t>в</w:t>
      </w:r>
      <w:r>
        <w:rPr>
          <w:spacing w:val="-14"/>
          <w:sz w:val="24"/>
        </w:rPr>
        <w:t xml:space="preserve"> </w:t>
      </w:r>
      <w:r>
        <w:rPr>
          <w:spacing w:val="-2"/>
          <w:sz w:val="24"/>
        </w:rPr>
        <w:t>текстах;</w:t>
      </w:r>
    </w:p>
    <w:p w14:paraId="149E118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образовывать</w:t>
      </w:r>
      <w:r>
        <w:rPr>
          <w:spacing w:val="-10"/>
          <w:sz w:val="24"/>
        </w:rPr>
        <w:t xml:space="preserve"> </w:t>
      </w:r>
      <w:r>
        <w:rPr>
          <w:sz w:val="24"/>
        </w:rPr>
        <w:t>степени</w:t>
      </w:r>
      <w:r>
        <w:rPr>
          <w:spacing w:val="-3"/>
          <w:sz w:val="24"/>
        </w:rPr>
        <w:t xml:space="preserve"> </w:t>
      </w:r>
      <w:r>
        <w:rPr>
          <w:sz w:val="24"/>
        </w:rPr>
        <w:t>сравнения</w:t>
      </w:r>
      <w:r>
        <w:rPr>
          <w:spacing w:val="-6"/>
          <w:sz w:val="24"/>
        </w:rPr>
        <w:t xml:space="preserve"> </w:t>
      </w:r>
      <w:r>
        <w:rPr>
          <w:spacing w:val="-2"/>
          <w:sz w:val="24"/>
        </w:rPr>
        <w:t>прилагательных;</w:t>
      </w:r>
    </w:p>
    <w:p w14:paraId="0BC698D8">
      <w:pPr>
        <w:pStyle w:val="12"/>
        <w:numPr>
          <w:ilvl w:val="0"/>
          <w:numId w:val="69"/>
        </w:numPr>
        <w:tabs>
          <w:tab w:val="left" w:pos="2407"/>
          <w:tab w:val="left" w:pos="3919"/>
          <w:tab w:val="left" w:pos="4385"/>
          <w:tab w:val="left" w:pos="5710"/>
          <w:tab w:val="left" w:pos="7916"/>
          <w:tab w:val="left" w:pos="9736"/>
        </w:tabs>
        <w:spacing w:before="5" w:after="0" w:line="235" w:lineRule="auto"/>
        <w:ind w:left="1051" w:right="1012" w:firstLine="851"/>
        <w:jc w:val="left"/>
        <w:rPr>
          <w:rFonts w:ascii="Symbol" w:hAnsi="Symbol"/>
          <w:sz w:val="24"/>
        </w:rPr>
      </w:pPr>
      <w:r>
        <w:rPr>
          <w:spacing w:val="-2"/>
          <w:sz w:val="24"/>
        </w:rPr>
        <w:t>наблюдать</w:t>
      </w:r>
      <w:r>
        <w:rPr>
          <w:sz w:val="24"/>
        </w:rPr>
        <w:tab/>
      </w:r>
      <w:r>
        <w:rPr>
          <w:spacing w:val="-6"/>
          <w:sz w:val="24"/>
        </w:rPr>
        <w:t>за</w:t>
      </w:r>
      <w:r>
        <w:rPr>
          <w:sz w:val="24"/>
        </w:rPr>
        <w:tab/>
      </w:r>
      <w:r>
        <w:rPr>
          <w:spacing w:val="-2"/>
          <w:sz w:val="24"/>
        </w:rPr>
        <w:t>личными</w:t>
      </w:r>
      <w:r>
        <w:rPr>
          <w:sz w:val="24"/>
        </w:rPr>
        <w:tab/>
      </w:r>
      <w:r>
        <w:rPr>
          <w:spacing w:val="-2"/>
          <w:sz w:val="24"/>
        </w:rPr>
        <w:t>местоимениями;</w:t>
      </w:r>
      <w:r>
        <w:rPr>
          <w:sz w:val="24"/>
        </w:rPr>
        <w:tab/>
      </w:r>
      <w:r>
        <w:rPr>
          <w:spacing w:val="-2"/>
          <w:sz w:val="24"/>
        </w:rPr>
        <w:t>использовать</w:t>
      </w:r>
      <w:r>
        <w:rPr>
          <w:sz w:val="24"/>
        </w:rPr>
        <w:tab/>
      </w:r>
      <w:r>
        <w:rPr>
          <w:spacing w:val="-6"/>
          <w:sz w:val="24"/>
        </w:rPr>
        <w:t xml:space="preserve">личные </w:t>
      </w:r>
      <w:r>
        <w:rPr>
          <w:sz w:val="24"/>
        </w:rPr>
        <w:t>местоимения для устранения повторов в тексте;</w:t>
      </w:r>
    </w:p>
    <w:p w14:paraId="14BDD0D8">
      <w:pPr>
        <w:pStyle w:val="12"/>
        <w:numPr>
          <w:ilvl w:val="0"/>
          <w:numId w:val="69"/>
        </w:numPr>
        <w:tabs>
          <w:tab w:val="left" w:pos="2407"/>
        </w:tabs>
        <w:spacing w:before="5" w:after="0" w:line="294" w:lineRule="exact"/>
        <w:ind w:left="2407" w:right="0" w:hanging="504"/>
        <w:jc w:val="left"/>
        <w:rPr>
          <w:rFonts w:ascii="Symbol" w:hAnsi="Symbol"/>
          <w:sz w:val="24"/>
        </w:rPr>
      </w:pPr>
      <w:r>
        <w:rPr>
          <w:sz w:val="24"/>
        </w:rPr>
        <w:t>использовать</w:t>
      </w:r>
      <w:r>
        <w:rPr>
          <w:spacing w:val="-11"/>
          <w:sz w:val="24"/>
        </w:rPr>
        <w:t xml:space="preserve"> </w:t>
      </w:r>
      <w:r>
        <w:rPr>
          <w:sz w:val="24"/>
        </w:rPr>
        <w:t>в</w:t>
      </w:r>
      <w:r>
        <w:rPr>
          <w:spacing w:val="-9"/>
          <w:sz w:val="24"/>
        </w:rPr>
        <w:t xml:space="preserve"> </w:t>
      </w:r>
      <w:r>
        <w:rPr>
          <w:sz w:val="24"/>
        </w:rPr>
        <w:t>речи</w:t>
      </w:r>
      <w:r>
        <w:rPr>
          <w:spacing w:val="-8"/>
          <w:sz w:val="24"/>
        </w:rPr>
        <w:t xml:space="preserve"> </w:t>
      </w:r>
      <w:r>
        <w:rPr>
          <w:sz w:val="24"/>
        </w:rPr>
        <w:t>вопросительные</w:t>
      </w:r>
      <w:r>
        <w:rPr>
          <w:spacing w:val="-7"/>
          <w:sz w:val="24"/>
        </w:rPr>
        <w:t xml:space="preserve"> </w:t>
      </w:r>
      <w:r>
        <w:rPr>
          <w:sz w:val="24"/>
        </w:rPr>
        <w:t>и</w:t>
      </w:r>
      <w:r>
        <w:rPr>
          <w:spacing w:val="-5"/>
          <w:sz w:val="24"/>
        </w:rPr>
        <w:t xml:space="preserve"> </w:t>
      </w:r>
      <w:r>
        <w:rPr>
          <w:sz w:val="24"/>
        </w:rPr>
        <w:t>указательные</w:t>
      </w:r>
      <w:r>
        <w:rPr>
          <w:spacing w:val="14"/>
          <w:sz w:val="24"/>
        </w:rPr>
        <w:t xml:space="preserve"> </w:t>
      </w:r>
      <w:r>
        <w:rPr>
          <w:spacing w:val="-2"/>
          <w:sz w:val="24"/>
        </w:rPr>
        <w:t>местоимения</w:t>
      </w:r>
    </w:p>
    <w:p w14:paraId="603D9D46">
      <w:pPr>
        <w:pStyle w:val="8"/>
        <w:spacing w:line="274" w:lineRule="exact"/>
        <w:ind w:left="1903"/>
        <w:jc w:val="left"/>
      </w:pPr>
      <w:r>
        <w:t>«кем»</w:t>
      </w:r>
      <w:r>
        <w:rPr>
          <w:spacing w:val="34"/>
        </w:rPr>
        <w:t xml:space="preserve"> </w:t>
      </w:r>
      <w:r>
        <w:t>(«кто»),</w:t>
      </w:r>
      <w:r>
        <w:rPr>
          <w:spacing w:val="55"/>
        </w:rPr>
        <w:t xml:space="preserve"> </w:t>
      </w:r>
      <w:r>
        <w:t>«нәрсә»</w:t>
      </w:r>
      <w:r>
        <w:rPr>
          <w:spacing w:val="43"/>
        </w:rPr>
        <w:t xml:space="preserve"> </w:t>
      </w:r>
      <w:r>
        <w:t>(«что»),</w:t>
      </w:r>
      <w:r>
        <w:rPr>
          <w:spacing w:val="56"/>
        </w:rPr>
        <w:t xml:space="preserve"> </w:t>
      </w:r>
      <w:r>
        <w:t>«кайда»</w:t>
      </w:r>
      <w:r>
        <w:rPr>
          <w:spacing w:val="38"/>
        </w:rPr>
        <w:t xml:space="preserve"> </w:t>
      </w:r>
      <w:r>
        <w:t>(«где»),</w:t>
      </w:r>
      <w:r>
        <w:rPr>
          <w:spacing w:val="56"/>
        </w:rPr>
        <w:t xml:space="preserve"> </w:t>
      </w:r>
      <w:r>
        <w:t>«күпме»</w:t>
      </w:r>
      <w:r>
        <w:rPr>
          <w:spacing w:val="38"/>
        </w:rPr>
        <w:t xml:space="preserve"> </w:t>
      </w:r>
      <w:r>
        <w:t>(«сколько»),</w:t>
      </w:r>
      <w:r>
        <w:rPr>
          <w:spacing w:val="55"/>
        </w:rPr>
        <w:t xml:space="preserve"> </w:t>
      </w:r>
      <w:r>
        <w:t>«бу»</w:t>
      </w:r>
      <w:r>
        <w:rPr>
          <w:spacing w:val="44"/>
        </w:rPr>
        <w:t xml:space="preserve"> </w:t>
      </w:r>
      <w:r>
        <w:rPr>
          <w:spacing w:val="-2"/>
        </w:rPr>
        <w:t>(«это»),</w:t>
      </w:r>
    </w:p>
    <w:p w14:paraId="505A0895">
      <w:pPr>
        <w:pStyle w:val="8"/>
        <w:spacing w:line="275" w:lineRule="exact"/>
        <w:ind w:left="1051"/>
        <w:jc w:val="left"/>
      </w:pPr>
      <w:r>
        <w:t>«теге»</w:t>
      </w:r>
      <w:r>
        <w:rPr>
          <w:spacing w:val="-13"/>
        </w:rPr>
        <w:t xml:space="preserve"> </w:t>
      </w:r>
      <w:r>
        <w:rPr>
          <w:spacing w:val="-2"/>
        </w:rPr>
        <w:t>(«тот»);</w:t>
      </w:r>
    </w:p>
    <w:p w14:paraId="4D5AC4BB">
      <w:pPr>
        <w:pStyle w:val="8"/>
        <w:spacing w:after="0" w:line="275" w:lineRule="exact"/>
        <w:jc w:val="left"/>
        <w:sectPr>
          <w:pgSz w:w="11920" w:h="16850"/>
          <w:pgMar w:top="940" w:right="0" w:bottom="1400" w:left="425" w:header="0" w:footer="1139" w:gutter="0"/>
          <w:cols w:space="720" w:num="1"/>
        </w:sectPr>
      </w:pPr>
    </w:p>
    <w:p w14:paraId="7928FBFA">
      <w:pPr>
        <w:pStyle w:val="12"/>
        <w:numPr>
          <w:ilvl w:val="0"/>
          <w:numId w:val="69"/>
        </w:numPr>
        <w:tabs>
          <w:tab w:val="left" w:pos="2407"/>
          <w:tab w:val="left" w:pos="3996"/>
          <w:tab w:val="left" w:pos="5321"/>
          <w:tab w:val="left" w:pos="5715"/>
          <w:tab w:val="left" w:pos="7614"/>
          <w:tab w:val="left" w:pos="7993"/>
          <w:tab w:val="left" w:pos="8795"/>
          <w:tab w:val="left" w:pos="10480"/>
        </w:tabs>
        <w:spacing w:before="75" w:after="0" w:line="235" w:lineRule="auto"/>
        <w:ind w:left="1051" w:right="875" w:firstLine="851"/>
        <w:jc w:val="left"/>
        <w:rPr>
          <w:rFonts w:ascii="Symbol" w:hAnsi="Symbol"/>
          <w:sz w:val="24"/>
        </w:rPr>
      </w:pPr>
      <w:r>
        <w:rPr>
          <w:spacing w:val="-2"/>
          <w:sz w:val="24"/>
        </w:rPr>
        <w:t>определять</w:t>
      </w:r>
      <w:r>
        <w:rPr>
          <w:sz w:val="24"/>
        </w:rPr>
        <w:tab/>
      </w:r>
      <w:r>
        <w:rPr>
          <w:spacing w:val="-2"/>
          <w:sz w:val="24"/>
        </w:rPr>
        <w:t>значение</w:t>
      </w:r>
      <w:r>
        <w:rPr>
          <w:sz w:val="24"/>
        </w:rPr>
        <w:tab/>
      </w:r>
      <w:r>
        <w:rPr>
          <w:spacing w:val="-10"/>
          <w:sz w:val="24"/>
        </w:rPr>
        <w:t>и</w:t>
      </w:r>
      <w:r>
        <w:rPr>
          <w:sz w:val="24"/>
        </w:rPr>
        <w:tab/>
      </w:r>
      <w:r>
        <w:rPr>
          <w:spacing w:val="-2"/>
          <w:sz w:val="24"/>
        </w:rPr>
        <w:t>употребление</w:t>
      </w:r>
      <w:r>
        <w:rPr>
          <w:sz w:val="24"/>
        </w:rPr>
        <w:tab/>
      </w:r>
      <w:r>
        <w:rPr>
          <w:spacing w:val="-10"/>
          <w:sz w:val="24"/>
        </w:rPr>
        <w:t>в</w:t>
      </w:r>
      <w:r>
        <w:rPr>
          <w:sz w:val="24"/>
        </w:rPr>
        <w:tab/>
      </w:r>
      <w:r>
        <w:rPr>
          <w:spacing w:val="-4"/>
          <w:sz w:val="24"/>
        </w:rPr>
        <w:t>речи</w:t>
      </w:r>
      <w:r>
        <w:rPr>
          <w:sz w:val="24"/>
        </w:rPr>
        <w:tab/>
      </w:r>
      <w:r>
        <w:rPr>
          <w:spacing w:val="-2"/>
          <w:sz w:val="24"/>
        </w:rPr>
        <w:t>порядковых</w:t>
      </w:r>
      <w:r>
        <w:rPr>
          <w:sz w:val="24"/>
        </w:rPr>
        <w:tab/>
      </w:r>
      <w:r>
        <w:rPr>
          <w:spacing w:val="-10"/>
          <w:sz w:val="24"/>
        </w:rPr>
        <w:t xml:space="preserve">и </w:t>
      </w:r>
      <w:r>
        <w:rPr>
          <w:sz w:val="24"/>
        </w:rPr>
        <w:t>количественных числительных;</w:t>
      </w:r>
    </w:p>
    <w:p w14:paraId="7FA57AFA">
      <w:pPr>
        <w:pStyle w:val="12"/>
        <w:numPr>
          <w:ilvl w:val="0"/>
          <w:numId w:val="69"/>
        </w:numPr>
        <w:tabs>
          <w:tab w:val="left" w:pos="2407"/>
        </w:tabs>
        <w:spacing w:before="1" w:after="0" w:line="293" w:lineRule="exact"/>
        <w:ind w:left="2407" w:right="0" w:hanging="504"/>
        <w:jc w:val="left"/>
        <w:rPr>
          <w:rFonts w:ascii="Symbol" w:hAnsi="Symbol"/>
          <w:sz w:val="24"/>
        </w:rPr>
      </w:pPr>
      <w:r>
        <w:rPr>
          <w:sz w:val="24"/>
        </w:rPr>
        <w:t>различать</w:t>
      </w:r>
      <w:r>
        <w:rPr>
          <w:spacing w:val="-3"/>
          <w:sz w:val="24"/>
        </w:rPr>
        <w:t xml:space="preserve"> </w:t>
      </w:r>
      <w:r>
        <w:rPr>
          <w:sz w:val="24"/>
        </w:rPr>
        <w:t>глаголы</w:t>
      </w:r>
      <w:r>
        <w:rPr>
          <w:spacing w:val="-6"/>
          <w:sz w:val="24"/>
        </w:rPr>
        <w:t xml:space="preserve"> </w:t>
      </w:r>
      <w:r>
        <w:rPr>
          <w:sz w:val="24"/>
        </w:rPr>
        <w:t>среди</w:t>
      </w:r>
      <w:r>
        <w:rPr>
          <w:spacing w:val="-2"/>
          <w:sz w:val="24"/>
        </w:rPr>
        <w:t xml:space="preserve"> </w:t>
      </w:r>
      <w:r>
        <w:rPr>
          <w:sz w:val="24"/>
        </w:rPr>
        <w:t>других</w:t>
      </w:r>
      <w:r>
        <w:rPr>
          <w:spacing w:val="-4"/>
          <w:sz w:val="24"/>
        </w:rPr>
        <w:t xml:space="preserve"> </w:t>
      </w:r>
      <w:r>
        <w:rPr>
          <w:sz w:val="24"/>
        </w:rPr>
        <w:t>слов</w:t>
      </w:r>
      <w:r>
        <w:rPr>
          <w:spacing w:val="-4"/>
          <w:sz w:val="24"/>
        </w:rPr>
        <w:t xml:space="preserve"> </w:t>
      </w:r>
      <w:r>
        <w:rPr>
          <w:sz w:val="24"/>
        </w:rPr>
        <w:t>и</w:t>
      </w:r>
      <w:r>
        <w:rPr>
          <w:spacing w:val="-6"/>
          <w:sz w:val="24"/>
        </w:rPr>
        <w:t xml:space="preserve"> </w:t>
      </w:r>
      <w:r>
        <w:rPr>
          <w:sz w:val="24"/>
        </w:rPr>
        <w:t>в</w:t>
      </w:r>
      <w:r>
        <w:rPr>
          <w:spacing w:val="-15"/>
          <w:sz w:val="24"/>
        </w:rPr>
        <w:t xml:space="preserve"> </w:t>
      </w:r>
      <w:r>
        <w:rPr>
          <w:spacing w:val="-2"/>
          <w:sz w:val="24"/>
        </w:rPr>
        <w:t>тексте;</w:t>
      </w:r>
    </w:p>
    <w:p w14:paraId="7553EDD8">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распознавать</w:t>
      </w:r>
      <w:r>
        <w:rPr>
          <w:spacing w:val="-15"/>
          <w:sz w:val="24"/>
        </w:rPr>
        <w:t xml:space="preserve"> </w:t>
      </w:r>
      <w:r>
        <w:rPr>
          <w:sz w:val="24"/>
        </w:rPr>
        <w:t>форму</w:t>
      </w:r>
      <w:r>
        <w:rPr>
          <w:spacing w:val="-17"/>
          <w:sz w:val="24"/>
        </w:rPr>
        <w:t xml:space="preserve"> </w:t>
      </w:r>
      <w:r>
        <w:rPr>
          <w:sz w:val="24"/>
        </w:rPr>
        <w:t>повелительного</w:t>
      </w:r>
      <w:r>
        <w:rPr>
          <w:spacing w:val="-9"/>
          <w:sz w:val="24"/>
        </w:rPr>
        <w:t xml:space="preserve"> </w:t>
      </w:r>
      <w:r>
        <w:rPr>
          <w:sz w:val="24"/>
        </w:rPr>
        <w:t>наклонения</w:t>
      </w:r>
      <w:r>
        <w:rPr>
          <w:spacing w:val="-8"/>
          <w:sz w:val="24"/>
        </w:rPr>
        <w:t xml:space="preserve"> </w:t>
      </w:r>
      <w:r>
        <w:rPr>
          <w:spacing w:val="-2"/>
          <w:sz w:val="24"/>
        </w:rPr>
        <w:t>глагола;</w:t>
      </w:r>
    </w:p>
    <w:p w14:paraId="2CE82FE9">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9"/>
          <w:sz w:val="24"/>
        </w:rPr>
        <w:t xml:space="preserve"> </w:t>
      </w:r>
      <w:r>
        <w:rPr>
          <w:sz w:val="24"/>
        </w:rPr>
        <w:t>категорию</w:t>
      </w:r>
      <w:r>
        <w:rPr>
          <w:spacing w:val="-8"/>
          <w:sz w:val="24"/>
        </w:rPr>
        <w:t xml:space="preserve"> </w:t>
      </w:r>
      <w:r>
        <w:rPr>
          <w:sz w:val="24"/>
        </w:rPr>
        <w:t>времени:</w:t>
      </w:r>
      <w:r>
        <w:rPr>
          <w:spacing w:val="-5"/>
          <w:sz w:val="24"/>
        </w:rPr>
        <w:t xml:space="preserve"> </w:t>
      </w:r>
      <w:r>
        <w:rPr>
          <w:sz w:val="24"/>
        </w:rPr>
        <w:t>настоящее,</w:t>
      </w:r>
      <w:r>
        <w:rPr>
          <w:spacing w:val="-9"/>
          <w:sz w:val="24"/>
        </w:rPr>
        <w:t xml:space="preserve"> </w:t>
      </w:r>
      <w:r>
        <w:rPr>
          <w:sz w:val="24"/>
        </w:rPr>
        <w:t>прошедшее</w:t>
      </w:r>
      <w:r>
        <w:rPr>
          <w:spacing w:val="-9"/>
          <w:sz w:val="24"/>
        </w:rPr>
        <w:t xml:space="preserve"> </w:t>
      </w:r>
      <w:r>
        <w:rPr>
          <w:sz w:val="24"/>
        </w:rPr>
        <w:t>и</w:t>
      </w:r>
      <w:r>
        <w:rPr>
          <w:spacing w:val="-10"/>
          <w:sz w:val="24"/>
        </w:rPr>
        <w:t xml:space="preserve"> </w:t>
      </w:r>
      <w:r>
        <w:rPr>
          <w:spacing w:val="-2"/>
          <w:sz w:val="24"/>
        </w:rPr>
        <w:t>будущее;</w:t>
      </w:r>
    </w:p>
    <w:p w14:paraId="248528D9">
      <w:pPr>
        <w:pStyle w:val="12"/>
        <w:numPr>
          <w:ilvl w:val="0"/>
          <w:numId w:val="69"/>
        </w:numPr>
        <w:tabs>
          <w:tab w:val="left" w:pos="2407"/>
          <w:tab w:val="left" w:pos="4404"/>
          <w:tab w:val="left" w:pos="6603"/>
          <w:tab w:val="left" w:pos="7753"/>
          <w:tab w:val="left" w:pos="9174"/>
        </w:tabs>
        <w:spacing w:before="4" w:after="0" w:line="237" w:lineRule="auto"/>
        <w:ind w:left="1051" w:right="1104" w:firstLine="851"/>
        <w:jc w:val="left"/>
        <w:rPr>
          <w:rFonts w:ascii="Symbol" w:hAnsi="Symbol"/>
          <w:sz w:val="24"/>
        </w:rPr>
      </w:pPr>
      <w:r>
        <w:rPr>
          <w:spacing w:val="-2"/>
          <w:sz w:val="24"/>
        </w:rPr>
        <w:t>образовывать</w:t>
      </w:r>
      <w:r>
        <w:rPr>
          <w:sz w:val="24"/>
        </w:rPr>
        <w:tab/>
      </w:r>
      <w:r>
        <w:rPr>
          <w:spacing w:val="-2"/>
          <w:sz w:val="24"/>
        </w:rPr>
        <w:t>отрицательный</w:t>
      </w:r>
      <w:r>
        <w:rPr>
          <w:sz w:val="24"/>
        </w:rPr>
        <w:tab/>
      </w:r>
      <w:r>
        <w:rPr>
          <w:spacing w:val="-2"/>
          <w:sz w:val="24"/>
        </w:rPr>
        <w:t>аспект</w:t>
      </w:r>
      <w:r>
        <w:rPr>
          <w:sz w:val="24"/>
        </w:rPr>
        <w:tab/>
      </w:r>
      <w:r>
        <w:rPr>
          <w:spacing w:val="-2"/>
          <w:sz w:val="24"/>
        </w:rPr>
        <w:t>глаголов</w:t>
      </w:r>
      <w:r>
        <w:rPr>
          <w:sz w:val="24"/>
        </w:rPr>
        <w:tab/>
      </w:r>
      <w:r>
        <w:rPr>
          <w:spacing w:val="-4"/>
          <w:sz w:val="24"/>
        </w:rPr>
        <w:t xml:space="preserve">настоящего, </w:t>
      </w:r>
      <w:r>
        <w:rPr>
          <w:sz w:val="24"/>
        </w:rPr>
        <w:t>прошедшего и будущего времени;</w:t>
      </w:r>
    </w:p>
    <w:p w14:paraId="3F935517">
      <w:pPr>
        <w:pStyle w:val="12"/>
        <w:numPr>
          <w:ilvl w:val="0"/>
          <w:numId w:val="69"/>
        </w:numPr>
        <w:tabs>
          <w:tab w:val="left" w:pos="2407"/>
        </w:tabs>
        <w:spacing w:before="2" w:after="0" w:line="293" w:lineRule="exact"/>
        <w:ind w:left="2407" w:right="0" w:hanging="504"/>
        <w:jc w:val="left"/>
        <w:rPr>
          <w:rFonts w:ascii="Symbol" w:hAnsi="Symbol"/>
          <w:sz w:val="24"/>
        </w:rPr>
      </w:pPr>
      <w:r>
        <w:rPr>
          <w:sz w:val="24"/>
        </w:rPr>
        <w:t>знать</w:t>
      </w:r>
      <w:r>
        <w:rPr>
          <w:spacing w:val="-7"/>
          <w:sz w:val="24"/>
        </w:rPr>
        <w:t xml:space="preserve"> </w:t>
      </w:r>
      <w:r>
        <w:rPr>
          <w:sz w:val="24"/>
        </w:rPr>
        <w:t>спряжение</w:t>
      </w:r>
      <w:r>
        <w:rPr>
          <w:spacing w:val="-13"/>
          <w:sz w:val="24"/>
        </w:rPr>
        <w:t xml:space="preserve"> </w:t>
      </w:r>
      <w:r>
        <w:rPr>
          <w:sz w:val="24"/>
        </w:rPr>
        <w:t>глаголов</w:t>
      </w:r>
      <w:r>
        <w:rPr>
          <w:spacing w:val="-6"/>
          <w:sz w:val="24"/>
        </w:rPr>
        <w:t xml:space="preserve"> </w:t>
      </w:r>
      <w:r>
        <w:rPr>
          <w:sz w:val="24"/>
        </w:rPr>
        <w:t>настоящего</w:t>
      </w:r>
      <w:r>
        <w:rPr>
          <w:spacing w:val="-5"/>
          <w:sz w:val="24"/>
        </w:rPr>
        <w:t xml:space="preserve"> </w:t>
      </w:r>
      <w:r>
        <w:rPr>
          <w:spacing w:val="-2"/>
          <w:sz w:val="24"/>
        </w:rPr>
        <w:t>времени;</w:t>
      </w:r>
    </w:p>
    <w:p w14:paraId="005836B5">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место</w:t>
      </w:r>
      <w:r>
        <w:rPr>
          <w:spacing w:val="-7"/>
          <w:sz w:val="24"/>
        </w:rPr>
        <w:t xml:space="preserve"> </w:t>
      </w:r>
      <w:r>
        <w:rPr>
          <w:sz w:val="24"/>
        </w:rPr>
        <w:t>в</w:t>
      </w:r>
      <w:r>
        <w:rPr>
          <w:spacing w:val="-6"/>
          <w:sz w:val="24"/>
        </w:rPr>
        <w:t xml:space="preserve"> </w:t>
      </w:r>
      <w:r>
        <w:rPr>
          <w:sz w:val="24"/>
        </w:rPr>
        <w:t>предложении</w:t>
      </w:r>
      <w:r>
        <w:rPr>
          <w:spacing w:val="-5"/>
          <w:sz w:val="24"/>
        </w:rPr>
        <w:t xml:space="preserve"> </w:t>
      </w:r>
      <w:r>
        <w:rPr>
          <w:sz w:val="24"/>
        </w:rPr>
        <w:t>слова,</w:t>
      </w:r>
      <w:r>
        <w:rPr>
          <w:spacing w:val="-9"/>
          <w:sz w:val="24"/>
        </w:rPr>
        <w:t xml:space="preserve"> </w:t>
      </w:r>
      <w:r>
        <w:rPr>
          <w:sz w:val="24"/>
        </w:rPr>
        <w:t>отвечающего</w:t>
      </w:r>
      <w:r>
        <w:rPr>
          <w:spacing w:val="-3"/>
          <w:sz w:val="24"/>
        </w:rPr>
        <w:t xml:space="preserve"> </w:t>
      </w:r>
      <w:r>
        <w:rPr>
          <w:sz w:val="24"/>
        </w:rPr>
        <w:t>на</w:t>
      </w:r>
      <w:r>
        <w:rPr>
          <w:spacing w:val="-10"/>
          <w:sz w:val="24"/>
        </w:rPr>
        <w:t xml:space="preserve"> </w:t>
      </w:r>
      <w:r>
        <w:rPr>
          <w:sz w:val="24"/>
        </w:rPr>
        <w:t>вопрос</w:t>
      </w:r>
      <w:r>
        <w:rPr>
          <w:spacing w:val="1"/>
          <w:sz w:val="24"/>
        </w:rPr>
        <w:t xml:space="preserve"> </w:t>
      </w:r>
      <w:r>
        <w:rPr>
          <w:sz w:val="24"/>
        </w:rPr>
        <w:t>«нишли?»</w:t>
      </w:r>
      <w:r>
        <w:rPr>
          <w:spacing w:val="-11"/>
          <w:sz w:val="24"/>
        </w:rPr>
        <w:t xml:space="preserve"> </w:t>
      </w:r>
      <w:r>
        <w:rPr>
          <w:sz w:val="24"/>
        </w:rPr>
        <w:t>(«что</w:t>
      </w:r>
      <w:r>
        <w:rPr>
          <w:spacing w:val="8"/>
          <w:sz w:val="24"/>
        </w:rPr>
        <w:t xml:space="preserve"> </w:t>
      </w:r>
      <w:r>
        <w:rPr>
          <w:spacing w:val="-2"/>
          <w:sz w:val="24"/>
        </w:rPr>
        <w:t>делает?»);</w:t>
      </w:r>
    </w:p>
    <w:p w14:paraId="6F493B75">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находить</w:t>
      </w:r>
      <w:r>
        <w:rPr>
          <w:spacing w:val="-9"/>
          <w:sz w:val="24"/>
        </w:rPr>
        <w:t xml:space="preserve"> </w:t>
      </w:r>
      <w:r>
        <w:rPr>
          <w:sz w:val="24"/>
        </w:rPr>
        <w:t>главные</w:t>
      </w:r>
      <w:r>
        <w:rPr>
          <w:spacing w:val="-7"/>
          <w:sz w:val="24"/>
        </w:rPr>
        <w:t xml:space="preserve"> </w:t>
      </w:r>
      <w:r>
        <w:rPr>
          <w:sz w:val="24"/>
        </w:rPr>
        <w:t>члены</w:t>
      </w:r>
      <w:r>
        <w:rPr>
          <w:spacing w:val="-8"/>
          <w:sz w:val="24"/>
        </w:rPr>
        <w:t xml:space="preserve"> </w:t>
      </w:r>
      <w:r>
        <w:rPr>
          <w:sz w:val="24"/>
        </w:rPr>
        <w:t>предложения</w:t>
      </w:r>
      <w:r>
        <w:rPr>
          <w:spacing w:val="2"/>
          <w:sz w:val="24"/>
        </w:rPr>
        <w:t xml:space="preserve"> </w:t>
      </w:r>
      <w:r>
        <w:rPr>
          <w:sz w:val="24"/>
        </w:rPr>
        <w:t>–</w:t>
      </w:r>
      <w:r>
        <w:rPr>
          <w:spacing w:val="-11"/>
          <w:sz w:val="24"/>
        </w:rPr>
        <w:t xml:space="preserve"> </w:t>
      </w:r>
      <w:r>
        <w:rPr>
          <w:sz w:val="24"/>
        </w:rPr>
        <w:t>подлежащее</w:t>
      </w:r>
      <w:r>
        <w:rPr>
          <w:spacing w:val="-5"/>
          <w:sz w:val="24"/>
        </w:rPr>
        <w:t xml:space="preserve"> </w:t>
      </w:r>
      <w:r>
        <w:rPr>
          <w:sz w:val="24"/>
        </w:rPr>
        <w:t>и</w:t>
      </w:r>
      <w:r>
        <w:rPr>
          <w:spacing w:val="-16"/>
          <w:sz w:val="24"/>
        </w:rPr>
        <w:t xml:space="preserve"> </w:t>
      </w:r>
      <w:r>
        <w:rPr>
          <w:spacing w:val="-2"/>
          <w:sz w:val="24"/>
        </w:rPr>
        <w:t>сказуемое;</w:t>
      </w:r>
    </w:p>
    <w:p w14:paraId="433AE502">
      <w:pPr>
        <w:pStyle w:val="12"/>
        <w:numPr>
          <w:ilvl w:val="0"/>
          <w:numId w:val="69"/>
        </w:numPr>
        <w:tabs>
          <w:tab w:val="left" w:pos="2407"/>
        </w:tabs>
        <w:spacing w:before="0" w:after="0" w:line="237" w:lineRule="auto"/>
        <w:ind w:left="1903" w:right="2809" w:firstLine="0"/>
        <w:jc w:val="left"/>
        <w:rPr>
          <w:rFonts w:ascii="Symbol" w:hAnsi="Symbol"/>
          <w:sz w:val="24"/>
        </w:rPr>
      </w:pPr>
      <w:r>
        <w:rPr>
          <w:sz w:val="24"/>
        </w:rPr>
        <w:t>иметь</w:t>
      </w:r>
      <w:r>
        <w:rPr>
          <w:spacing w:val="-13"/>
          <w:sz w:val="24"/>
        </w:rPr>
        <w:t xml:space="preserve"> </w:t>
      </w:r>
      <w:r>
        <w:rPr>
          <w:sz w:val="24"/>
        </w:rPr>
        <w:t>представление</w:t>
      </w:r>
      <w:r>
        <w:rPr>
          <w:spacing w:val="-15"/>
          <w:sz w:val="24"/>
        </w:rPr>
        <w:t xml:space="preserve"> </w:t>
      </w:r>
      <w:r>
        <w:rPr>
          <w:sz w:val="24"/>
        </w:rPr>
        <w:t>о</w:t>
      </w:r>
      <w:r>
        <w:rPr>
          <w:spacing w:val="-13"/>
          <w:sz w:val="24"/>
        </w:rPr>
        <w:t xml:space="preserve"> </w:t>
      </w:r>
      <w:r>
        <w:rPr>
          <w:sz w:val="24"/>
        </w:rPr>
        <w:t>второстепенных</w:t>
      </w:r>
      <w:r>
        <w:rPr>
          <w:spacing w:val="-15"/>
          <w:sz w:val="24"/>
        </w:rPr>
        <w:t xml:space="preserve"> </w:t>
      </w:r>
      <w:r>
        <w:rPr>
          <w:sz w:val="24"/>
        </w:rPr>
        <w:t>членах</w:t>
      </w:r>
      <w:r>
        <w:rPr>
          <w:spacing w:val="-13"/>
          <w:sz w:val="24"/>
        </w:rPr>
        <w:t xml:space="preserve"> </w:t>
      </w:r>
      <w:r>
        <w:rPr>
          <w:sz w:val="24"/>
        </w:rPr>
        <w:t>предложения. Выпускник получит возможность научиться:</w:t>
      </w:r>
    </w:p>
    <w:p w14:paraId="5F64A9C1">
      <w:pPr>
        <w:pStyle w:val="8"/>
        <w:tabs>
          <w:tab w:val="left" w:pos="2407"/>
        </w:tabs>
        <w:spacing w:before="2" w:line="318" w:lineRule="exact"/>
        <w:ind w:left="1903"/>
        <w:jc w:val="left"/>
      </w:pPr>
      <w:r>
        <w:rPr>
          <w:spacing w:val="-10"/>
          <w:sz w:val="28"/>
        </w:rPr>
        <w:t>−</w:t>
      </w:r>
      <w:r>
        <w:rPr>
          <w:sz w:val="28"/>
        </w:rPr>
        <w:tab/>
      </w:r>
      <w:r>
        <w:t>опознавать</w:t>
      </w:r>
      <w:r>
        <w:rPr>
          <w:spacing w:val="-12"/>
        </w:rPr>
        <w:t xml:space="preserve"> </w:t>
      </w:r>
      <w:r>
        <w:t>грамматические</w:t>
      </w:r>
      <w:r>
        <w:rPr>
          <w:spacing w:val="-9"/>
        </w:rPr>
        <w:t xml:space="preserve"> </w:t>
      </w:r>
      <w:r>
        <w:t>явления,</w:t>
      </w:r>
      <w:r>
        <w:rPr>
          <w:spacing w:val="-10"/>
        </w:rPr>
        <w:t xml:space="preserve"> </w:t>
      </w:r>
      <w:r>
        <w:t>отсутствующие</w:t>
      </w:r>
      <w:r>
        <w:rPr>
          <w:spacing w:val="-9"/>
        </w:rPr>
        <w:t xml:space="preserve"> </w:t>
      </w:r>
      <w:r>
        <w:t>в</w:t>
      </w:r>
      <w:r>
        <w:rPr>
          <w:spacing w:val="-10"/>
        </w:rPr>
        <w:t xml:space="preserve"> </w:t>
      </w:r>
      <w:r>
        <w:t>русском</w:t>
      </w:r>
      <w:r>
        <w:rPr>
          <w:spacing w:val="-7"/>
        </w:rPr>
        <w:t xml:space="preserve"> </w:t>
      </w:r>
      <w:r>
        <w:rPr>
          <w:spacing w:val="-2"/>
        </w:rPr>
        <w:t>языке;</w:t>
      </w:r>
    </w:p>
    <w:p w14:paraId="446B1300">
      <w:pPr>
        <w:pStyle w:val="8"/>
        <w:tabs>
          <w:tab w:val="left" w:pos="2407"/>
          <w:tab w:val="left" w:pos="3742"/>
          <w:tab w:val="left" w:pos="4872"/>
          <w:tab w:val="left" w:pos="6154"/>
          <w:tab w:val="left" w:pos="7175"/>
          <w:tab w:val="left" w:pos="7520"/>
          <w:tab w:val="left" w:pos="8888"/>
          <w:tab w:val="left" w:pos="9974"/>
        </w:tabs>
        <w:spacing w:before="7" w:line="230" w:lineRule="auto"/>
        <w:ind w:left="1051" w:right="528" w:firstLine="851"/>
        <w:jc w:val="left"/>
      </w:pPr>
      <w:r>
        <w:rPr>
          <w:spacing w:val="-10"/>
          <w:sz w:val="28"/>
        </w:rPr>
        <w:t>−</w:t>
      </w:r>
      <w:r>
        <w:rPr>
          <w:sz w:val="28"/>
        </w:rPr>
        <w:tab/>
      </w:r>
      <w:r>
        <w:rPr>
          <w:spacing w:val="-2"/>
        </w:rPr>
        <w:t>осознавать</w:t>
      </w:r>
      <w:r>
        <w:tab/>
      </w:r>
      <w:r>
        <w:rPr>
          <w:spacing w:val="-2"/>
        </w:rPr>
        <w:t>причины</w:t>
      </w:r>
      <w:r>
        <w:tab/>
      </w:r>
      <w:r>
        <w:rPr>
          <w:spacing w:val="-2"/>
        </w:rPr>
        <w:t>появления</w:t>
      </w:r>
      <w:r>
        <w:tab/>
      </w:r>
      <w:r>
        <w:rPr>
          <w:spacing w:val="-2"/>
        </w:rPr>
        <w:t>ошибки</w:t>
      </w:r>
      <w:r>
        <w:tab/>
      </w:r>
      <w:r>
        <w:rPr>
          <w:spacing w:val="-10"/>
        </w:rPr>
        <w:t>и</w:t>
      </w:r>
      <w:r>
        <w:tab/>
      </w:r>
      <w:r>
        <w:rPr>
          <w:spacing w:val="-2"/>
        </w:rPr>
        <w:t>определять</w:t>
      </w:r>
      <w:r>
        <w:tab/>
      </w:r>
      <w:r>
        <w:rPr>
          <w:spacing w:val="-2"/>
        </w:rPr>
        <w:t>способы</w:t>
      </w:r>
      <w:r>
        <w:tab/>
      </w:r>
      <w:r>
        <w:rPr>
          <w:spacing w:val="-2"/>
        </w:rPr>
        <w:t xml:space="preserve">действий, </w:t>
      </w:r>
      <w:r>
        <w:t>помогающих предотвратить ее в последующих письменных работах.</w:t>
      </w:r>
    </w:p>
    <w:p w14:paraId="5CD9D7F9">
      <w:pPr>
        <w:pStyle w:val="8"/>
        <w:spacing w:before="2"/>
        <w:ind w:left="1903" w:right="6383"/>
        <w:jc w:val="left"/>
      </w:pPr>
      <w:r>
        <w:t>Социокультурная</w:t>
      </w:r>
      <w:r>
        <w:rPr>
          <w:spacing w:val="-15"/>
        </w:rPr>
        <w:t xml:space="preserve"> </w:t>
      </w:r>
      <w:r>
        <w:t>компетенция Выпускник научится:</w:t>
      </w:r>
    </w:p>
    <w:p w14:paraId="2711BBD9">
      <w:pPr>
        <w:pStyle w:val="8"/>
        <w:tabs>
          <w:tab w:val="left" w:pos="2407"/>
        </w:tabs>
        <w:spacing w:before="9" w:line="232" w:lineRule="auto"/>
        <w:ind w:left="1051" w:right="560" w:firstLine="851"/>
        <w:jc w:val="left"/>
      </w:pPr>
      <w:r>
        <w:rPr>
          <w:spacing w:val="-10"/>
          <w:sz w:val="28"/>
        </w:rPr>
        <w:t>−</w:t>
      </w:r>
      <w:r>
        <w:rPr>
          <w:sz w:val="28"/>
        </w:rPr>
        <w:tab/>
      </w:r>
      <w:r>
        <w:t>формировать</w:t>
      </w:r>
      <w:r>
        <w:rPr>
          <w:spacing w:val="-4"/>
        </w:rPr>
        <w:t xml:space="preserve"> </w:t>
      </w:r>
      <w:r>
        <w:t>начальные</w:t>
      </w:r>
      <w:r>
        <w:rPr>
          <w:spacing w:val="-10"/>
        </w:rPr>
        <w:t xml:space="preserve"> </w:t>
      </w:r>
      <w:r>
        <w:t>представления</w:t>
      </w:r>
      <w:r>
        <w:rPr>
          <w:spacing w:val="-11"/>
        </w:rPr>
        <w:t xml:space="preserve"> </w:t>
      </w:r>
      <w:r>
        <w:t>о</w:t>
      </w:r>
      <w:r>
        <w:rPr>
          <w:spacing w:val="-4"/>
        </w:rPr>
        <w:t xml:space="preserve"> </w:t>
      </w:r>
      <w:r>
        <w:t>правилах</w:t>
      </w:r>
      <w:r>
        <w:rPr>
          <w:spacing w:val="-3"/>
        </w:rPr>
        <w:t xml:space="preserve"> </w:t>
      </w:r>
      <w:r>
        <w:t>речевого</w:t>
      </w:r>
      <w:r>
        <w:rPr>
          <w:spacing w:val="-4"/>
        </w:rPr>
        <w:t xml:space="preserve"> </w:t>
      </w:r>
      <w:r>
        <w:t>этикета,</w:t>
      </w:r>
      <w:r>
        <w:rPr>
          <w:spacing w:val="-6"/>
        </w:rPr>
        <w:t xml:space="preserve"> </w:t>
      </w:r>
      <w:r>
        <w:t>о</w:t>
      </w:r>
      <w:r>
        <w:rPr>
          <w:spacing w:val="-4"/>
        </w:rPr>
        <w:t xml:space="preserve"> </w:t>
      </w:r>
      <w:r>
        <w:t>средствах</w:t>
      </w:r>
      <w:r>
        <w:rPr>
          <w:spacing w:val="-5"/>
        </w:rPr>
        <w:t xml:space="preserve"> </w:t>
      </w:r>
      <w:r>
        <w:t>и условиях общения;</w:t>
      </w:r>
    </w:p>
    <w:p w14:paraId="26BA42C5">
      <w:pPr>
        <w:pStyle w:val="8"/>
        <w:tabs>
          <w:tab w:val="left" w:pos="2407"/>
        </w:tabs>
        <w:spacing w:before="13" w:line="230" w:lineRule="auto"/>
        <w:ind w:left="1051" w:right="632" w:firstLine="851"/>
        <w:jc w:val="left"/>
      </w:pPr>
      <w:r>
        <w:rPr>
          <w:spacing w:val="-10"/>
          <w:sz w:val="28"/>
        </w:rPr>
        <w:t>−</w:t>
      </w:r>
      <w:r>
        <w:rPr>
          <w:sz w:val="28"/>
        </w:rPr>
        <w:tab/>
      </w:r>
      <w:r>
        <w:t>соблюдать</w:t>
      </w:r>
      <w:r>
        <w:rPr>
          <w:spacing w:val="38"/>
        </w:rPr>
        <w:t xml:space="preserve"> </w:t>
      </w:r>
      <w:r>
        <w:t>нормы</w:t>
      </w:r>
      <w:r>
        <w:rPr>
          <w:spacing w:val="36"/>
        </w:rPr>
        <w:t xml:space="preserve"> </w:t>
      </w:r>
      <w:r>
        <w:t>речевого</w:t>
      </w:r>
      <w:r>
        <w:rPr>
          <w:spacing w:val="36"/>
        </w:rPr>
        <w:t xml:space="preserve"> </w:t>
      </w:r>
      <w:r>
        <w:t>этикета</w:t>
      </w:r>
      <w:r>
        <w:rPr>
          <w:spacing w:val="37"/>
        </w:rPr>
        <w:t xml:space="preserve"> </w:t>
      </w:r>
      <w:r>
        <w:t>в</w:t>
      </w:r>
      <w:r>
        <w:rPr>
          <w:spacing w:val="36"/>
        </w:rPr>
        <w:t xml:space="preserve"> </w:t>
      </w:r>
      <w:r>
        <w:t>ситуациях</w:t>
      </w:r>
      <w:r>
        <w:rPr>
          <w:spacing w:val="39"/>
        </w:rPr>
        <w:t xml:space="preserve"> </w:t>
      </w:r>
      <w:r>
        <w:t>учебного</w:t>
      </w:r>
      <w:r>
        <w:rPr>
          <w:spacing w:val="37"/>
        </w:rPr>
        <w:t xml:space="preserve"> </w:t>
      </w:r>
      <w:r>
        <w:t>и</w:t>
      </w:r>
      <w:r>
        <w:rPr>
          <w:spacing w:val="37"/>
        </w:rPr>
        <w:t xml:space="preserve"> </w:t>
      </w:r>
      <w:r>
        <w:t>бытового</w:t>
      </w:r>
      <w:r>
        <w:rPr>
          <w:spacing w:val="37"/>
        </w:rPr>
        <w:t xml:space="preserve"> </w:t>
      </w:r>
      <w:r>
        <w:t>общения (приветствие, прощание, извинение, благодарность, обращение с просьбой);</w:t>
      </w:r>
    </w:p>
    <w:p w14:paraId="075BE195">
      <w:pPr>
        <w:pStyle w:val="8"/>
        <w:tabs>
          <w:tab w:val="left" w:pos="2407"/>
        </w:tabs>
        <w:spacing w:before="1" w:line="318" w:lineRule="exact"/>
        <w:ind w:left="1903"/>
        <w:jc w:val="left"/>
      </w:pPr>
      <w:r>
        <w:rPr>
          <w:spacing w:val="-10"/>
          <w:sz w:val="28"/>
        </w:rPr>
        <w:t>−</w:t>
      </w:r>
      <w:r>
        <w:rPr>
          <w:sz w:val="28"/>
        </w:rPr>
        <w:tab/>
      </w:r>
      <w:r>
        <w:t>представлять</w:t>
      </w:r>
      <w:r>
        <w:rPr>
          <w:spacing w:val="-5"/>
        </w:rPr>
        <w:t xml:space="preserve"> </w:t>
      </w:r>
      <w:r>
        <w:t>на</w:t>
      </w:r>
      <w:r>
        <w:rPr>
          <w:spacing w:val="-3"/>
        </w:rPr>
        <w:t xml:space="preserve"> </w:t>
      </w:r>
      <w:r>
        <w:t>татарском</w:t>
      </w:r>
      <w:r>
        <w:rPr>
          <w:spacing w:val="-6"/>
        </w:rPr>
        <w:t xml:space="preserve"> </w:t>
      </w:r>
      <w:r>
        <w:t>языке</w:t>
      </w:r>
      <w:r>
        <w:rPr>
          <w:spacing w:val="-2"/>
        </w:rPr>
        <w:t xml:space="preserve"> </w:t>
      </w:r>
      <w:r>
        <w:t>свою</w:t>
      </w:r>
      <w:r>
        <w:rPr>
          <w:spacing w:val="-9"/>
        </w:rPr>
        <w:t xml:space="preserve"> </w:t>
      </w:r>
      <w:r>
        <w:t>страну</w:t>
      </w:r>
      <w:r>
        <w:rPr>
          <w:spacing w:val="-13"/>
        </w:rPr>
        <w:t xml:space="preserve"> </w:t>
      </w:r>
      <w:r>
        <w:t>и</w:t>
      </w:r>
      <w:r>
        <w:rPr>
          <w:spacing w:val="-3"/>
        </w:rPr>
        <w:t xml:space="preserve"> </w:t>
      </w:r>
      <w:r>
        <w:rPr>
          <w:spacing w:val="-2"/>
        </w:rPr>
        <w:t>культуру;</w:t>
      </w:r>
    </w:p>
    <w:p w14:paraId="20F4C961">
      <w:pPr>
        <w:pStyle w:val="8"/>
        <w:tabs>
          <w:tab w:val="left" w:pos="2407"/>
        </w:tabs>
        <w:spacing w:before="5" w:line="232" w:lineRule="auto"/>
        <w:ind w:left="1051" w:right="752" w:firstLine="851"/>
        <w:jc w:val="left"/>
      </w:pPr>
      <w:r>
        <w:rPr>
          <w:spacing w:val="-10"/>
          <w:sz w:val="28"/>
        </w:rPr>
        <w:t>−</w:t>
      </w:r>
      <w:r>
        <w:rPr>
          <w:sz w:val="28"/>
        </w:rPr>
        <w:tab/>
      </w:r>
      <w:r>
        <w:t>соблюдать</w:t>
      </w:r>
      <w:r>
        <w:rPr>
          <w:spacing w:val="-3"/>
        </w:rPr>
        <w:t xml:space="preserve"> </w:t>
      </w:r>
      <w:r>
        <w:t>нормы</w:t>
      </w:r>
      <w:r>
        <w:rPr>
          <w:spacing w:val="-4"/>
        </w:rPr>
        <w:t xml:space="preserve"> </w:t>
      </w:r>
      <w:r>
        <w:t>татарского</w:t>
      </w:r>
      <w:r>
        <w:rPr>
          <w:spacing w:val="25"/>
        </w:rPr>
        <w:t xml:space="preserve"> </w:t>
      </w:r>
      <w:r>
        <w:t>языка</w:t>
      </w:r>
      <w:r>
        <w:rPr>
          <w:spacing w:val="-4"/>
        </w:rPr>
        <w:t xml:space="preserve"> </w:t>
      </w:r>
      <w:r>
        <w:t>в</w:t>
      </w:r>
      <w:r>
        <w:rPr>
          <w:spacing w:val="-5"/>
        </w:rPr>
        <w:t xml:space="preserve"> </w:t>
      </w:r>
      <w:r>
        <w:t>собственной</w:t>
      </w:r>
      <w:r>
        <w:rPr>
          <w:spacing w:val="-4"/>
        </w:rPr>
        <w:t xml:space="preserve"> </w:t>
      </w:r>
      <w:r>
        <w:t>речи</w:t>
      </w:r>
      <w:r>
        <w:rPr>
          <w:spacing w:val="-4"/>
        </w:rPr>
        <w:t xml:space="preserve"> </w:t>
      </w:r>
      <w:r>
        <w:t>и</w:t>
      </w:r>
      <w:r>
        <w:rPr>
          <w:spacing w:val="-4"/>
        </w:rPr>
        <w:t xml:space="preserve"> </w:t>
      </w:r>
      <w:r>
        <w:t>оценивать</w:t>
      </w:r>
      <w:r>
        <w:rPr>
          <w:spacing w:val="-3"/>
        </w:rPr>
        <w:t xml:space="preserve"> </w:t>
      </w:r>
      <w:r>
        <w:t>соблюдение этих норм в речи собеседников;</w:t>
      </w:r>
    </w:p>
    <w:p w14:paraId="05710887">
      <w:pPr>
        <w:pStyle w:val="8"/>
        <w:tabs>
          <w:tab w:val="left" w:pos="2407"/>
        </w:tabs>
        <w:spacing w:before="13" w:line="230" w:lineRule="auto"/>
        <w:ind w:left="1051" w:right="578" w:firstLine="851"/>
        <w:jc w:val="left"/>
      </w:pPr>
      <w:r>
        <w:rPr>
          <w:spacing w:val="-10"/>
          <w:sz w:val="28"/>
        </w:rPr>
        <w:t>−</w:t>
      </w:r>
      <w:r>
        <w:rPr>
          <w:sz w:val="28"/>
        </w:rPr>
        <w:tab/>
      </w:r>
      <w:r>
        <w:t>понимать</w:t>
      </w:r>
      <w:r>
        <w:rPr>
          <w:spacing w:val="-3"/>
        </w:rPr>
        <w:t xml:space="preserve"> </w:t>
      </w:r>
      <w:r>
        <w:t>социокультурные</w:t>
      </w:r>
      <w:r>
        <w:rPr>
          <w:spacing w:val="-6"/>
        </w:rPr>
        <w:t xml:space="preserve"> </w:t>
      </w:r>
      <w:r>
        <w:t>реалии</w:t>
      </w:r>
      <w:r>
        <w:rPr>
          <w:spacing w:val="-4"/>
        </w:rPr>
        <w:t xml:space="preserve"> </w:t>
      </w:r>
      <w:r>
        <w:t>при</w:t>
      </w:r>
      <w:r>
        <w:rPr>
          <w:spacing w:val="-4"/>
        </w:rPr>
        <w:t xml:space="preserve"> </w:t>
      </w:r>
      <w:r>
        <w:t>слушании</w:t>
      </w:r>
      <w:r>
        <w:rPr>
          <w:spacing w:val="-4"/>
        </w:rPr>
        <w:t xml:space="preserve"> </w:t>
      </w:r>
      <w:r>
        <w:t>/</w:t>
      </w:r>
      <w:r>
        <w:rPr>
          <w:spacing w:val="-4"/>
        </w:rPr>
        <w:t xml:space="preserve"> </w:t>
      </w:r>
      <w:r>
        <w:t>чтении</w:t>
      </w:r>
      <w:r>
        <w:rPr>
          <w:spacing w:val="-4"/>
        </w:rPr>
        <w:t xml:space="preserve"> </w:t>
      </w:r>
      <w:r>
        <w:t>/</w:t>
      </w:r>
      <w:r>
        <w:rPr>
          <w:spacing w:val="-4"/>
        </w:rPr>
        <w:t xml:space="preserve"> </w:t>
      </w:r>
      <w:r>
        <w:t>аудировании</w:t>
      </w:r>
      <w:r>
        <w:rPr>
          <w:spacing w:val="-4"/>
        </w:rPr>
        <w:t xml:space="preserve"> </w:t>
      </w:r>
      <w:r>
        <w:t>в</w:t>
      </w:r>
      <w:r>
        <w:rPr>
          <w:spacing w:val="-5"/>
        </w:rPr>
        <w:t xml:space="preserve"> </w:t>
      </w:r>
      <w:r>
        <w:t>рамках изученного материала;</w:t>
      </w:r>
    </w:p>
    <w:p w14:paraId="1F9DEC3C">
      <w:pPr>
        <w:pStyle w:val="8"/>
        <w:spacing w:before="2" w:line="275" w:lineRule="exact"/>
        <w:ind w:left="1903"/>
        <w:jc w:val="left"/>
      </w:pPr>
      <w:r>
        <w:t>Выпускник</w:t>
      </w:r>
      <w:r>
        <w:rPr>
          <w:spacing w:val="-11"/>
        </w:rPr>
        <w:t xml:space="preserve"> </w:t>
      </w:r>
      <w:r>
        <w:t>получит</w:t>
      </w:r>
      <w:r>
        <w:rPr>
          <w:spacing w:val="-9"/>
        </w:rPr>
        <w:t xml:space="preserve"> </w:t>
      </w:r>
      <w:r>
        <w:t>возможность</w:t>
      </w:r>
      <w:r>
        <w:rPr>
          <w:spacing w:val="-8"/>
        </w:rPr>
        <w:t xml:space="preserve"> </w:t>
      </w:r>
      <w:r>
        <w:rPr>
          <w:spacing w:val="-2"/>
        </w:rPr>
        <w:t>научиться:</w:t>
      </w:r>
    </w:p>
    <w:p w14:paraId="3470D3D8">
      <w:pPr>
        <w:pStyle w:val="8"/>
        <w:tabs>
          <w:tab w:val="left" w:pos="2407"/>
          <w:tab w:val="left" w:pos="3850"/>
          <w:tab w:val="left" w:pos="4181"/>
          <w:tab w:val="left" w:pos="5192"/>
          <w:tab w:val="left" w:pos="6632"/>
          <w:tab w:val="left" w:pos="8603"/>
          <w:tab w:val="left" w:pos="9592"/>
        </w:tabs>
        <w:spacing w:before="8" w:line="232" w:lineRule="auto"/>
        <w:ind w:left="1051" w:right="525" w:firstLine="851"/>
        <w:jc w:val="left"/>
      </w:pPr>
      <w:r>
        <w:rPr>
          <w:spacing w:val="-10"/>
          <w:sz w:val="28"/>
        </w:rPr>
        <w:t>−</w:t>
      </w:r>
      <w:r>
        <w:rPr>
          <w:sz w:val="28"/>
        </w:rPr>
        <w:tab/>
      </w:r>
      <w:r>
        <w:rPr>
          <w:spacing w:val="-2"/>
        </w:rPr>
        <w:t>участвовать</w:t>
      </w:r>
      <w:r>
        <w:tab/>
      </w:r>
      <w:r>
        <w:rPr>
          <w:spacing w:val="-10"/>
        </w:rPr>
        <w:t>в</w:t>
      </w:r>
      <w:r>
        <w:tab/>
      </w:r>
      <w:r>
        <w:rPr>
          <w:spacing w:val="-2"/>
        </w:rPr>
        <w:t>диалоге</w:t>
      </w:r>
      <w:r>
        <w:tab/>
      </w:r>
      <w:r>
        <w:rPr>
          <w:spacing w:val="-2"/>
        </w:rPr>
        <w:t>(этикетный,</w:t>
      </w:r>
      <w:r>
        <w:tab/>
      </w:r>
      <w:r>
        <w:rPr>
          <w:spacing w:val="-2"/>
        </w:rPr>
        <w:t>диалог-расспрос,</w:t>
      </w:r>
      <w:r>
        <w:tab/>
      </w:r>
      <w:r>
        <w:rPr>
          <w:spacing w:val="-2"/>
        </w:rPr>
        <w:t>диалог-</w:t>
      </w:r>
      <w:r>
        <w:tab/>
      </w:r>
      <w:r>
        <w:rPr>
          <w:spacing w:val="-2"/>
        </w:rPr>
        <w:t xml:space="preserve">побуждение), </w:t>
      </w:r>
      <w:r>
        <w:t>соблюдая нормы речевого этикета;</w:t>
      </w:r>
    </w:p>
    <w:p w14:paraId="666B51C3">
      <w:pPr>
        <w:pStyle w:val="8"/>
        <w:tabs>
          <w:tab w:val="left" w:pos="2407"/>
        </w:tabs>
        <w:spacing w:before="10" w:line="232" w:lineRule="auto"/>
        <w:ind w:left="1051" w:right="885" w:firstLine="851"/>
        <w:jc w:val="left"/>
      </w:pPr>
      <w:r>
        <w:rPr>
          <w:spacing w:val="-10"/>
          <w:sz w:val="28"/>
        </w:rPr>
        <w:t>−</w:t>
      </w:r>
      <w:r>
        <w:rPr>
          <w:sz w:val="28"/>
        </w:rPr>
        <w:tab/>
      </w:r>
      <w:r>
        <w:t>использовать</w:t>
      </w:r>
      <w:r>
        <w:rPr>
          <w:spacing w:val="40"/>
        </w:rPr>
        <w:t xml:space="preserve"> </w:t>
      </w:r>
      <w:r>
        <w:t>социокультурные</w:t>
      </w:r>
      <w:r>
        <w:rPr>
          <w:spacing w:val="40"/>
        </w:rPr>
        <w:t xml:space="preserve"> </w:t>
      </w:r>
      <w:r>
        <w:t>реалии</w:t>
      </w:r>
      <w:r>
        <w:rPr>
          <w:spacing w:val="40"/>
        </w:rPr>
        <w:t xml:space="preserve"> </w:t>
      </w:r>
      <w:r>
        <w:t>при</w:t>
      </w:r>
      <w:r>
        <w:rPr>
          <w:spacing w:val="40"/>
        </w:rPr>
        <w:t xml:space="preserve"> </w:t>
      </w:r>
      <w:r>
        <w:t>создании</w:t>
      </w:r>
      <w:r>
        <w:rPr>
          <w:spacing w:val="40"/>
        </w:rPr>
        <w:t xml:space="preserve"> </w:t>
      </w:r>
      <w:r>
        <w:t>устных</w:t>
      </w:r>
      <w:r>
        <w:rPr>
          <w:spacing w:val="40"/>
        </w:rPr>
        <w:t xml:space="preserve"> </w:t>
      </w:r>
      <w:r>
        <w:t>и</w:t>
      </w:r>
      <w:r>
        <w:rPr>
          <w:spacing w:val="40"/>
        </w:rPr>
        <w:t xml:space="preserve"> </w:t>
      </w:r>
      <w:r>
        <w:t>письменных</w:t>
      </w:r>
      <w:r>
        <w:rPr>
          <w:spacing w:val="40"/>
        </w:rPr>
        <w:t xml:space="preserve"> </w:t>
      </w:r>
      <w:r>
        <w:rPr>
          <w:spacing w:val="-2"/>
        </w:rPr>
        <w:t>высказываний.</w:t>
      </w:r>
    </w:p>
    <w:p w14:paraId="0D67185B">
      <w:pPr>
        <w:pStyle w:val="8"/>
        <w:spacing w:line="273" w:lineRule="exact"/>
        <w:ind w:left="1903"/>
        <w:jc w:val="left"/>
      </w:pPr>
      <w:r>
        <w:t>Предметные</w:t>
      </w:r>
      <w:r>
        <w:rPr>
          <w:spacing w:val="-12"/>
        </w:rPr>
        <w:t xml:space="preserve"> </w:t>
      </w:r>
      <w:r>
        <w:t>результаты</w:t>
      </w:r>
      <w:r>
        <w:rPr>
          <w:spacing w:val="-2"/>
        </w:rPr>
        <w:t xml:space="preserve"> </w:t>
      </w:r>
      <w:r>
        <w:t>к</w:t>
      </w:r>
      <w:r>
        <w:rPr>
          <w:spacing w:val="-6"/>
        </w:rPr>
        <w:t xml:space="preserve"> </w:t>
      </w:r>
      <w:r>
        <w:t>концу</w:t>
      </w:r>
      <w:r>
        <w:rPr>
          <w:spacing w:val="-19"/>
        </w:rPr>
        <w:t xml:space="preserve"> </w:t>
      </w:r>
      <w:r>
        <w:t>1</w:t>
      </w:r>
      <w:r>
        <w:rPr>
          <w:spacing w:val="-5"/>
        </w:rPr>
        <w:t xml:space="preserve"> </w:t>
      </w:r>
      <w:r>
        <w:t>класса</w:t>
      </w:r>
      <w:r>
        <w:rPr>
          <w:spacing w:val="-5"/>
        </w:rPr>
        <w:t xml:space="preserve"> </w:t>
      </w:r>
      <w:r>
        <w:t>должны</w:t>
      </w:r>
      <w:r>
        <w:rPr>
          <w:spacing w:val="-6"/>
        </w:rPr>
        <w:t xml:space="preserve"> </w:t>
      </w:r>
      <w:r>
        <w:t>отражать</w:t>
      </w:r>
      <w:r>
        <w:rPr>
          <w:spacing w:val="-2"/>
        </w:rPr>
        <w:t xml:space="preserve"> </w:t>
      </w:r>
      <w:r>
        <w:t>сформированность</w:t>
      </w:r>
      <w:r>
        <w:rPr>
          <w:spacing w:val="-2"/>
        </w:rPr>
        <w:t xml:space="preserve"> умений:</w:t>
      </w:r>
    </w:p>
    <w:p w14:paraId="0B7B2AE9">
      <w:pPr>
        <w:pStyle w:val="12"/>
        <w:numPr>
          <w:ilvl w:val="0"/>
          <w:numId w:val="69"/>
        </w:numPr>
        <w:tabs>
          <w:tab w:val="left" w:pos="2407"/>
        </w:tabs>
        <w:spacing w:before="7" w:after="0" w:line="240" w:lineRule="auto"/>
        <w:ind w:left="2407" w:right="0" w:hanging="504"/>
        <w:jc w:val="left"/>
        <w:rPr>
          <w:rFonts w:ascii="Symbol" w:hAnsi="Symbol"/>
          <w:sz w:val="24"/>
        </w:rPr>
      </w:pPr>
      <w:r>
        <w:rPr>
          <w:sz w:val="24"/>
        </w:rPr>
        <w:t>воспроизводить</w:t>
      </w:r>
      <w:r>
        <w:rPr>
          <w:spacing w:val="1"/>
          <w:sz w:val="24"/>
        </w:rPr>
        <w:t xml:space="preserve"> </w:t>
      </w:r>
      <w:r>
        <w:rPr>
          <w:sz w:val="24"/>
        </w:rPr>
        <w:t>звуковую</w:t>
      </w:r>
      <w:r>
        <w:rPr>
          <w:spacing w:val="3"/>
          <w:sz w:val="24"/>
        </w:rPr>
        <w:t xml:space="preserve"> </w:t>
      </w:r>
      <w:r>
        <w:rPr>
          <w:sz w:val="24"/>
        </w:rPr>
        <w:t>форму</w:t>
      </w:r>
      <w:r>
        <w:rPr>
          <w:spacing w:val="-3"/>
          <w:sz w:val="24"/>
        </w:rPr>
        <w:t xml:space="preserve"> </w:t>
      </w:r>
      <w:r>
        <w:rPr>
          <w:sz w:val="24"/>
        </w:rPr>
        <w:t>слова</w:t>
      </w:r>
      <w:r>
        <w:rPr>
          <w:spacing w:val="-2"/>
          <w:sz w:val="24"/>
        </w:rPr>
        <w:t xml:space="preserve"> </w:t>
      </w:r>
      <w:r>
        <w:rPr>
          <w:sz w:val="24"/>
        </w:rPr>
        <w:t>по его</w:t>
      </w:r>
      <w:r>
        <w:rPr>
          <w:spacing w:val="-3"/>
          <w:sz w:val="24"/>
        </w:rPr>
        <w:t xml:space="preserve"> </w:t>
      </w:r>
      <w:r>
        <w:rPr>
          <w:sz w:val="24"/>
        </w:rPr>
        <w:t>буквенной</w:t>
      </w:r>
      <w:r>
        <w:rPr>
          <w:spacing w:val="65"/>
          <w:sz w:val="24"/>
        </w:rPr>
        <w:t xml:space="preserve"> </w:t>
      </w:r>
      <w:r>
        <w:rPr>
          <w:spacing w:val="-2"/>
          <w:sz w:val="24"/>
        </w:rPr>
        <w:t>записи;</w:t>
      </w:r>
    </w:p>
    <w:p w14:paraId="6F053AE1">
      <w:pPr>
        <w:pStyle w:val="12"/>
        <w:numPr>
          <w:ilvl w:val="0"/>
          <w:numId w:val="69"/>
        </w:numPr>
        <w:tabs>
          <w:tab w:val="left" w:pos="2407"/>
        </w:tabs>
        <w:spacing w:before="1" w:after="0" w:line="293" w:lineRule="exact"/>
        <w:ind w:left="2407" w:right="0" w:hanging="504"/>
        <w:jc w:val="left"/>
        <w:rPr>
          <w:rFonts w:ascii="Symbol" w:hAnsi="Symbol"/>
          <w:sz w:val="24"/>
        </w:rPr>
      </w:pPr>
      <w:r>
        <w:rPr>
          <w:sz w:val="24"/>
        </w:rPr>
        <w:t>рассказывать</w:t>
      </w:r>
      <w:r>
        <w:rPr>
          <w:spacing w:val="-4"/>
          <w:sz w:val="24"/>
        </w:rPr>
        <w:t xml:space="preserve"> </w:t>
      </w:r>
      <w:r>
        <w:rPr>
          <w:sz w:val="24"/>
        </w:rPr>
        <w:t>о</w:t>
      </w:r>
      <w:r>
        <w:rPr>
          <w:spacing w:val="4"/>
          <w:sz w:val="24"/>
        </w:rPr>
        <w:t xml:space="preserve"> </w:t>
      </w:r>
      <w:r>
        <w:rPr>
          <w:sz w:val="24"/>
        </w:rPr>
        <w:t>себе,</w:t>
      </w:r>
      <w:r>
        <w:rPr>
          <w:spacing w:val="5"/>
          <w:sz w:val="24"/>
        </w:rPr>
        <w:t xml:space="preserve"> </w:t>
      </w:r>
      <w:r>
        <w:rPr>
          <w:sz w:val="24"/>
        </w:rPr>
        <w:t>друзьях</w:t>
      </w:r>
      <w:r>
        <w:rPr>
          <w:spacing w:val="-6"/>
          <w:sz w:val="24"/>
        </w:rPr>
        <w:t xml:space="preserve"> </w:t>
      </w:r>
      <w:r>
        <w:rPr>
          <w:sz w:val="24"/>
        </w:rPr>
        <w:t>и</w:t>
      </w:r>
      <w:r>
        <w:rPr>
          <w:spacing w:val="-1"/>
          <w:sz w:val="24"/>
        </w:rPr>
        <w:t xml:space="preserve"> </w:t>
      </w:r>
      <w:r>
        <w:rPr>
          <w:sz w:val="24"/>
        </w:rPr>
        <w:t>т.</w:t>
      </w:r>
      <w:r>
        <w:rPr>
          <w:spacing w:val="40"/>
          <w:sz w:val="24"/>
        </w:rPr>
        <w:t xml:space="preserve"> </w:t>
      </w:r>
      <w:r>
        <w:rPr>
          <w:spacing w:val="-5"/>
          <w:sz w:val="24"/>
        </w:rPr>
        <w:t>д.;</w:t>
      </w:r>
    </w:p>
    <w:p w14:paraId="27F38218">
      <w:pPr>
        <w:pStyle w:val="12"/>
        <w:numPr>
          <w:ilvl w:val="0"/>
          <w:numId w:val="69"/>
        </w:numPr>
        <w:tabs>
          <w:tab w:val="left" w:pos="2407"/>
        </w:tabs>
        <w:spacing w:before="3" w:after="0" w:line="235" w:lineRule="auto"/>
        <w:ind w:left="1051" w:right="713" w:firstLine="851"/>
        <w:jc w:val="left"/>
        <w:rPr>
          <w:rFonts w:ascii="Symbol" w:hAnsi="Symbol"/>
          <w:sz w:val="24"/>
        </w:rPr>
      </w:pPr>
      <w:r>
        <w:rPr>
          <w:sz w:val="24"/>
        </w:rPr>
        <w:t>соблюдать</w:t>
      </w:r>
      <w:r>
        <w:rPr>
          <w:spacing w:val="-2"/>
          <w:sz w:val="24"/>
        </w:rPr>
        <w:t xml:space="preserve"> </w:t>
      </w:r>
      <w:r>
        <w:rPr>
          <w:sz w:val="24"/>
        </w:rPr>
        <w:t>орфоэпические</w:t>
      </w:r>
      <w:r>
        <w:rPr>
          <w:spacing w:val="-4"/>
          <w:sz w:val="24"/>
        </w:rPr>
        <w:t xml:space="preserve"> </w:t>
      </w:r>
      <w:r>
        <w:rPr>
          <w:sz w:val="24"/>
        </w:rPr>
        <w:t>и</w:t>
      </w:r>
      <w:r>
        <w:rPr>
          <w:spacing w:val="27"/>
          <w:sz w:val="24"/>
        </w:rPr>
        <w:t xml:space="preserve"> </w:t>
      </w:r>
      <w:r>
        <w:rPr>
          <w:sz w:val="24"/>
        </w:rPr>
        <w:t>интонационные</w:t>
      </w:r>
      <w:r>
        <w:rPr>
          <w:spacing w:val="31"/>
          <w:sz w:val="24"/>
        </w:rPr>
        <w:t xml:space="preserve"> </w:t>
      </w:r>
      <w:r>
        <w:rPr>
          <w:sz w:val="24"/>
        </w:rPr>
        <w:t>нормы</w:t>
      </w:r>
      <w:r>
        <w:rPr>
          <w:spacing w:val="-3"/>
          <w:sz w:val="24"/>
        </w:rPr>
        <w:t xml:space="preserve"> </w:t>
      </w:r>
      <w:r>
        <w:rPr>
          <w:sz w:val="24"/>
        </w:rPr>
        <w:t>татарского</w:t>
      </w:r>
      <w:r>
        <w:rPr>
          <w:spacing w:val="26"/>
          <w:sz w:val="24"/>
        </w:rPr>
        <w:t xml:space="preserve"> </w:t>
      </w:r>
      <w:r>
        <w:rPr>
          <w:sz w:val="24"/>
        </w:rPr>
        <w:t>языка</w:t>
      </w:r>
      <w:r>
        <w:rPr>
          <w:spacing w:val="-4"/>
          <w:sz w:val="24"/>
        </w:rPr>
        <w:t xml:space="preserve"> </w:t>
      </w:r>
      <w:r>
        <w:rPr>
          <w:sz w:val="24"/>
        </w:rPr>
        <w:t>в устной</w:t>
      </w:r>
      <w:r>
        <w:rPr>
          <w:spacing w:val="-3"/>
          <w:sz w:val="24"/>
        </w:rPr>
        <w:t xml:space="preserve"> </w:t>
      </w:r>
      <w:r>
        <w:rPr>
          <w:sz w:val="24"/>
        </w:rPr>
        <w:t>и письменной речи;</w:t>
      </w:r>
    </w:p>
    <w:p w14:paraId="332B6C50">
      <w:pPr>
        <w:pStyle w:val="12"/>
        <w:numPr>
          <w:ilvl w:val="0"/>
          <w:numId w:val="69"/>
        </w:numPr>
        <w:tabs>
          <w:tab w:val="left" w:pos="2407"/>
          <w:tab w:val="left" w:pos="3555"/>
          <w:tab w:val="left" w:pos="4841"/>
          <w:tab w:val="left" w:pos="6193"/>
          <w:tab w:val="left" w:pos="6817"/>
          <w:tab w:val="left" w:pos="8507"/>
        </w:tabs>
        <w:spacing w:before="10" w:after="0" w:line="235" w:lineRule="auto"/>
        <w:ind w:left="1051" w:right="1187" w:firstLine="851"/>
        <w:jc w:val="left"/>
        <w:rPr>
          <w:rFonts w:ascii="Symbol" w:hAnsi="Symbol"/>
          <w:sz w:val="24"/>
        </w:rPr>
      </w:pPr>
      <w:r>
        <w:rPr>
          <w:spacing w:val="-2"/>
          <w:sz w:val="24"/>
        </w:rPr>
        <w:t>читать</w:t>
      </w:r>
      <w:r>
        <w:rPr>
          <w:sz w:val="24"/>
        </w:rPr>
        <w:tab/>
      </w:r>
      <w:r>
        <w:rPr>
          <w:spacing w:val="-2"/>
          <w:sz w:val="24"/>
        </w:rPr>
        <w:t>целыми</w:t>
      </w:r>
      <w:r>
        <w:rPr>
          <w:sz w:val="24"/>
        </w:rPr>
        <w:tab/>
      </w:r>
      <w:r>
        <w:rPr>
          <w:spacing w:val="-2"/>
          <w:sz w:val="24"/>
        </w:rPr>
        <w:t>словами</w:t>
      </w:r>
      <w:r>
        <w:rPr>
          <w:sz w:val="24"/>
        </w:rPr>
        <w:tab/>
      </w:r>
      <w:r>
        <w:rPr>
          <w:spacing w:val="-6"/>
          <w:sz w:val="24"/>
        </w:rPr>
        <w:t>со</w:t>
      </w:r>
      <w:r>
        <w:rPr>
          <w:sz w:val="24"/>
        </w:rPr>
        <w:tab/>
      </w:r>
      <w:r>
        <w:rPr>
          <w:spacing w:val="-2"/>
          <w:sz w:val="24"/>
        </w:rPr>
        <w:t>скоростью,</w:t>
      </w:r>
      <w:r>
        <w:rPr>
          <w:sz w:val="24"/>
        </w:rPr>
        <w:tab/>
      </w:r>
      <w:r>
        <w:rPr>
          <w:spacing w:val="-2"/>
          <w:sz w:val="24"/>
        </w:rPr>
        <w:t xml:space="preserve">соответствующей </w:t>
      </w:r>
      <w:r>
        <w:rPr>
          <w:sz w:val="24"/>
        </w:rPr>
        <w:t>индивидуальному темпу обучающегося;</w:t>
      </w:r>
    </w:p>
    <w:p w14:paraId="77353168">
      <w:pPr>
        <w:pStyle w:val="12"/>
        <w:numPr>
          <w:ilvl w:val="0"/>
          <w:numId w:val="69"/>
        </w:numPr>
        <w:tabs>
          <w:tab w:val="left" w:pos="2407"/>
        </w:tabs>
        <w:spacing w:before="3" w:after="0" w:line="293" w:lineRule="exact"/>
        <w:ind w:left="2407" w:right="0" w:hanging="504"/>
        <w:jc w:val="left"/>
        <w:rPr>
          <w:rFonts w:ascii="Symbol" w:hAnsi="Symbol"/>
          <w:sz w:val="24"/>
        </w:rPr>
      </w:pPr>
      <w:r>
        <w:rPr>
          <w:sz w:val="24"/>
        </w:rPr>
        <w:t>владеть</w:t>
      </w:r>
      <w:r>
        <w:rPr>
          <w:spacing w:val="-9"/>
          <w:sz w:val="24"/>
        </w:rPr>
        <w:t xml:space="preserve"> </w:t>
      </w:r>
      <w:r>
        <w:rPr>
          <w:sz w:val="24"/>
        </w:rPr>
        <w:t>начертанием</w:t>
      </w:r>
      <w:r>
        <w:rPr>
          <w:spacing w:val="-9"/>
          <w:sz w:val="24"/>
        </w:rPr>
        <w:t xml:space="preserve"> </w:t>
      </w:r>
      <w:r>
        <w:rPr>
          <w:sz w:val="24"/>
        </w:rPr>
        <w:t>письменных</w:t>
      </w:r>
      <w:r>
        <w:rPr>
          <w:spacing w:val="-9"/>
          <w:sz w:val="24"/>
        </w:rPr>
        <w:t xml:space="preserve"> </w:t>
      </w:r>
      <w:r>
        <w:rPr>
          <w:sz w:val="24"/>
        </w:rPr>
        <w:t>прописных</w:t>
      </w:r>
      <w:r>
        <w:rPr>
          <w:spacing w:val="-12"/>
          <w:sz w:val="24"/>
        </w:rPr>
        <w:t xml:space="preserve"> </w:t>
      </w:r>
      <w:r>
        <w:rPr>
          <w:sz w:val="24"/>
        </w:rPr>
        <w:t>и</w:t>
      </w:r>
      <w:r>
        <w:rPr>
          <w:spacing w:val="-4"/>
          <w:sz w:val="24"/>
        </w:rPr>
        <w:t xml:space="preserve"> </w:t>
      </w:r>
      <w:r>
        <w:rPr>
          <w:sz w:val="24"/>
        </w:rPr>
        <w:t>строчных</w:t>
      </w:r>
      <w:r>
        <w:rPr>
          <w:spacing w:val="-5"/>
          <w:sz w:val="24"/>
        </w:rPr>
        <w:t xml:space="preserve"> </w:t>
      </w:r>
      <w:r>
        <w:rPr>
          <w:spacing w:val="-2"/>
          <w:sz w:val="24"/>
        </w:rPr>
        <w:t>букв;</w:t>
      </w:r>
    </w:p>
    <w:p w14:paraId="6097AD93">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правильно</w:t>
      </w:r>
      <w:r>
        <w:rPr>
          <w:spacing w:val="-8"/>
          <w:sz w:val="24"/>
        </w:rPr>
        <w:t xml:space="preserve"> </w:t>
      </w:r>
      <w:r>
        <w:rPr>
          <w:sz w:val="24"/>
        </w:rPr>
        <w:t>списывать</w:t>
      </w:r>
      <w:r>
        <w:rPr>
          <w:spacing w:val="-1"/>
          <w:sz w:val="24"/>
        </w:rPr>
        <w:t xml:space="preserve"> </w:t>
      </w:r>
      <w:r>
        <w:rPr>
          <w:sz w:val="24"/>
        </w:rPr>
        <w:t>слова</w:t>
      </w:r>
      <w:r>
        <w:rPr>
          <w:spacing w:val="-7"/>
          <w:sz w:val="24"/>
        </w:rPr>
        <w:t xml:space="preserve"> </w:t>
      </w:r>
      <w:r>
        <w:rPr>
          <w:sz w:val="24"/>
        </w:rPr>
        <w:t>и</w:t>
      </w:r>
      <w:r>
        <w:rPr>
          <w:spacing w:val="-2"/>
          <w:sz w:val="24"/>
        </w:rPr>
        <w:t xml:space="preserve"> предложения;</w:t>
      </w:r>
    </w:p>
    <w:p w14:paraId="281625FD">
      <w:pPr>
        <w:pStyle w:val="12"/>
        <w:numPr>
          <w:ilvl w:val="0"/>
          <w:numId w:val="69"/>
        </w:numPr>
        <w:tabs>
          <w:tab w:val="left" w:pos="2407"/>
          <w:tab w:val="left" w:pos="3449"/>
          <w:tab w:val="left" w:pos="4505"/>
          <w:tab w:val="left" w:pos="6721"/>
          <w:tab w:val="left" w:pos="7705"/>
          <w:tab w:val="left" w:pos="8680"/>
          <w:tab w:val="left" w:pos="10504"/>
        </w:tabs>
        <w:spacing w:before="3" w:after="0" w:line="235" w:lineRule="auto"/>
        <w:ind w:left="1051" w:right="873" w:firstLine="851"/>
        <w:jc w:val="left"/>
        <w:rPr>
          <w:rFonts w:ascii="Symbol" w:hAnsi="Symbol"/>
          <w:sz w:val="24"/>
        </w:rPr>
      </w:pPr>
      <w:r>
        <w:rPr>
          <w:spacing w:val="-2"/>
          <w:sz w:val="24"/>
        </w:rPr>
        <w:t>писать</w:t>
      </w:r>
      <w:r>
        <w:rPr>
          <w:sz w:val="24"/>
        </w:rPr>
        <w:tab/>
      </w:r>
      <w:r>
        <w:rPr>
          <w:spacing w:val="-2"/>
          <w:sz w:val="24"/>
        </w:rPr>
        <w:t>буквы,</w:t>
      </w:r>
      <w:r>
        <w:rPr>
          <w:sz w:val="24"/>
        </w:rPr>
        <w:tab/>
      </w:r>
      <w:r>
        <w:rPr>
          <w:spacing w:val="-2"/>
          <w:sz w:val="24"/>
        </w:rPr>
        <w:t>буквосочетания,</w:t>
      </w:r>
      <w:r>
        <w:rPr>
          <w:sz w:val="24"/>
        </w:rPr>
        <w:tab/>
      </w:r>
      <w:r>
        <w:rPr>
          <w:spacing w:val="-2"/>
          <w:sz w:val="24"/>
        </w:rPr>
        <w:t>слоги,</w:t>
      </w:r>
      <w:r>
        <w:rPr>
          <w:sz w:val="24"/>
        </w:rPr>
        <w:tab/>
      </w:r>
      <w:r>
        <w:rPr>
          <w:spacing w:val="-2"/>
          <w:sz w:val="24"/>
        </w:rPr>
        <w:t>слова,</w:t>
      </w:r>
      <w:r>
        <w:rPr>
          <w:sz w:val="24"/>
        </w:rPr>
        <w:tab/>
      </w:r>
      <w:r>
        <w:rPr>
          <w:spacing w:val="-2"/>
          <w:sz w:val="24"/>
        </w:rPr>
        <w:t>предложения</w:t>
      </w:r>
      <w:r>
        <w:rPr>
          <w:sz w:val="24"/>
        </w:rPr>
        <w:tab/>
      </w:r>
      <w:r>
        <w:rPr>
          <w:spacing w:val="-10"/>
          <w:sz w:val="24"/>
        </w:rPr>
        <w:t xml:space="preserve">с </w:t>
      </w:r>
      <w:r>
        <w:rPr>
          <w:sz w:val="24"/>
        </w:rPr>
        <w:t>соблюдением гигиенических норм;</w:t>
      </w:r>
    </w:p>
    <w:p w14:paraId="3D7FE06B">
      <w:pPr>
        <w:pStyle w:val="12"/>
        <w:numPr>
          <w:ilvl w:val="0"/>
          <w:numId w:val="69"/>
        </w:numPr>
        <w:tabs>
          <w:tab w:val="left" w:pos="2407"/>
        </w:tabs>
        <w:spacing w:before="8" w:after="0" w:line="293" w:lineRule="exact"/>
        <w:ind w:left="2407" w:right="0" w:hanging="504"/>
        <w:jc w:val="left"/>
        <w:rPr>
          <w:rFonts w:ascii="Symbol" w:hAnsi="Symbol"/>
          <w:sz w:val="24"/>
        </w:rPr>
      </w:pPr>
      <w:r>
        <w:rPr>
          <w:sz w:val="24"/>
        </w:rPr>
        <w:t>вырабатывать</w:t>
      </w:r>
      <w:r>
        <w:rPr>
          <w:spacing w:val="-9"/>
          <w:sz w:val="24"/>
        </w:rPr>
        <w:t xml:space="preserve"> </w:t>
      </w:r>
      <w:r>
        <w:rPr>
          <w:sz w:val="24"/>
        </w:rPr>
        <w:t>связное</w:t>
      </w:r>
      <w:r>
        <w:rPr>
          <w:spacing w:val="-11"/>
          <w:sz w:val="24"/>
        </w:rPr>
        <w:t xml:space="preserve"> </w:t>
      </w:r>
      <w:r>
        <w:rPr>
          <w:sz w:val="24"/>
        </w:rPr>
        <w:t>и</w:t>
      </w:r>
      <w:r>
        <w:rPr>
          <w:spacing w:val="-3"/>
          <w:sz w:val="24"/>
        </w:rPr>
        <w:t xml:space="preserve"> </w:t>
      </w:r>
      <w:r>
        <w:rPr>
          <w:sz w:val="24"/>
        </w:rPr>
        <w:t>ритмичное</w:t>
      </w:r>
      <w:r>
        <w:rPr>
          <w:spacing w:val="-5"/>
          <w:sz w:val="24"/>
        </w:rPr>
        <w:t xml:space="preserve"> </w:t>
      </w:r>
      <w:r>
        <w:rPr>
          <w:sz w:val="24"/>
        </w:rPr>
        <w:t>написание</w:t>
      </w:r>
      <w:r>
        <w:rPr>
          <w:spacing w:val="-15"/>
          <w:sz w:val="24"/>
        </w:rPr>
        <w:t xml:space="preserve"> </w:t>
      </w:r>
      <w:r>
        <w:rPr>
          <w:spacing w:val="-2"/>
          <w:sz w:val="24"/>
        </w:rPr>
        <w:t>букв;</w:t>
      </w:r>
    </w:p>
    <w:p w14:paraId="070E871D">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писать</w:t>
      </w:r>
      <w:r>
        <w:rPr>
          <w:spacing w:val="-4"/>
          <w:sz w:val="24"/>
        </w:rPr>
        <w:t xml:space="preserve"> </w:t>
      </w:r>
      <w:r>
        <w:rPr>
          <w:sz w:val="24"/>
        </w:rPr>
        <w:t>под</w:t>
      </w:r>
      <w:r>
        <w:rPr>
          <w:spacing w:val="-1"/>
          <w:sz w:val="24"/>
        </w:rPr>
        <w:t xml:space="preserve"> </w:t>
      </w:r>
      <w:r>
        <w:rPr>
          <w:sz w:val="24"/>
        </w:rPr>
        <w:t>диктовку</w:t>
      </w:r>
      <w:r>
        <w:rPr>
          <w:spacing w:val="-15"/>
          <w:sz w:val="24"/>
        </w:rPr>
        <w:t xml:space="preserve"> </w:t>
      </w:r>
      <w:r>
        <w:rPr>
          <w:sz w:val="24"/>
        </w:rPr>
        <w:t>слова, тексты</w:t>
      </w:r>
      <w:r>
        <w:rPr>
          <w:spacing w:val="-2"/>
          <w:sz w:val="24"/>
        </w:rPr>
        <w:t xml:space="preserve"> </w:t>
      </w:r>
      <w:r>
        <w:rPr>
          <w:sz w:val="24"/>
        </w:rPr>
        <w:t>объемом</w:t>
      </w:r>
      <w:r>
        <w:rPr>
          <w:spacing w:val="-4"/>
          <w:sz w:val="24"/>
        </w:rPr>
        <w:t xml:space="preserve"> </w:t>
      </w:r>
      <w:r>
        <w:rPr>
          <w:sz w:val="24"/>
        </w:rPr>
        <w:t>не</w:t>
      </w:r>
      <w:r>
        <w:rPr>
          <w:spacing w:val="-9"/>
          <w:sz w:val="24"/>
        </w:rPr>
        <w:t xml:space="preserve"> </w:t>
      </w:r>
      <w:r>
        <w:rPr>
          <w:sz w:val="24"/>
        </w:rPr>
        <w:t>более</w:t>
      </w:r>
      <w:r>
        <w:rPr>
          <w:spacing w:val="-3"/>
          <w:sz w:val="24"/>
        </w:rPr>
        <w:t xml:space="preserve"> </w:t>
      </w:r>
      <w:r>
        <w:rPr>
          <w:sz w:val="24"/>
        </w:rPr>
        <w:t>8</w:t>
      </w:r>
      <w:r>
        <w:rPr>
          <w:spacing w:val="-10"/>
          <w:sz w:val="24"/>
        </w:rPr>
        <w:t xml:space="preserve"> </w:t>
      </w:r>
      <w:r>
        <w:rPr>
          <w:spacing w:val="-2"/>
          <w:sz w:val="24"/>
        </w:rPr>
        <w:t>слов;</w:t>
      </w:r>
    </w:p>
    <w:p w14:paraId="44F342DF">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распознавать</w:t>
      </w:r>
      <w:r>
        <w:rPr>
          <w:spacing w:val="-6"/>
          <w:sz w:val="24"/>
        </w:rPr>
        <w:t xml:space="preserve"> </w:t>
      </w:r>
      <w:r>
        <w:rPr>
          <w:sz w:val="24"/>
        </w:rPr>
        <w:t>устную</w:t>
      </w:r>
      <w:r>
        <w:rPr>
          <w:spacing w:val="-10"/>
          <w:sz w:val="24"/>
        </w:rPr>
        <w:t xml:space="preserve"> </w:t>
      </w:r>
      <w:r>
        <w:rPr>
          <w:sz w:val="24"/>
        </w:rPr>
        <w:t>и</w:t>
      </w:r>
      <w:r>
        <w:rPr>
          <w:spacing w:val="-8"/>
          <w:sz w:val="24"/>
        </w:rPr>
        <w:t xml:space="preserve"> </w:t>
      </w:r>
      <w:r>
        <w:rPr>
          <w:sz w:val="24"/>
        </w:rPr>
        <w:t>письменную</w:t>
      </w:r>
      <w:r>
        <w:rPr>
          <w:spacing w:val="-8"/>
          <w:sz w:val="24"/>
        </w:rPr>
        <w:t xml:space="preserve"> </w:t>
      </w:r>
      <w:r>
        <w:rPr>
          <w:spacing w:val="-4"/>
          <w:sz w:val="24"/>
        </w:rPr>
        <w:t>речь;</w:t>
      </w:r>
    </w:p>
    <w:p w14:paraId="75264AD3">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различать</w:t>
      </w:r>
      <w:r>
        <w:rPr>
          <w:spacing w:val="-3"/>
          <w:sz w:val="24"/>
        </w:rPr>
        <w:t xml:space="preserve"> </w:t>
      </w:r>
      <w:r>
        <w:rPr>
          <w:sz w:val="24"/>
        </w:rPr>
        <w:t>слово,</w:t>
      </w:r>
      <w:r>
        <w:rPr>
          <w:spacing w:val="-4"/>
          <w:sz w:val="24"/>
        </w:rPr>
        <w:t xml:space="preserve"> </w:t>
      </w:r>
      <w:r>
        <w:rPr>
          <w:sz w:val="24"/>
        </w:rPr>
        <w:t>предложение</w:t>
      </w:r>
      <w:r>
        <w:rPr>
          <w:spacing w:val="-5"/>
          <w:sz w:val="24"/>
        </w:rPr>
        <w:t xml:space="preserve"> </w:t>
      </w:r>
      <w:r>
        <w:rPr>
          <w:sz w:val="24"/>
        </w:rPr>
        <w:t>и</w:t>
      </w:r>
      <w:r>
        <w:rPr>
          <w:spacing w:val="-9"/>
          <w:sz w:val="24"/>
        </w:rPr>
        <w:t xml:space="preserve"> </w:t>
      </w:r>
      <w:r>
        <w:rPr>
          <w:spacing w:val="-2"/>
          <w:sz w:val="24"/>
        </w:rPr>
        <w:t>текст;</w:t>
      </w:r>
    </w:p>
    <w:p w14:paraId="5CF7862E">
      <w:pPr>
        <w:pStyle w:val="12"/>
        <w:numPr>
          <w:ilvl w:val="0"/>
          <w:numId w:val="69"/>
        </w:numPr>
        <w:tabs>
          <w:tab w:val="left" w:pos="2407"/>
        </w:tabs>
        <w:spacing w:before="3" w:after="0" w:line="235" w:lineRule="auto"/>
        <w:ind w:left="1051" w:right="823" w:firstLine="851"/>
        <w:jc w:val="left"/>
        <w:rPr>
          <w:rFonts w:ascii="Symbol" w:hAnsi="Symbol"/>
          <w:sz w:val="24"/>
        </w:rPr>
      </w:pPr>
      <w:r>
        <w:rPr>
          <w:sz w:val="24"/>
        </w:rPr>
        <w:t>применять</w:t>
      </w:r>
      <w:r>
        <w:rPr>
          <w:spacing w:val="40"/>
          <w:sz w:val="24"/>
        </w:rPr>
        <w:t xml:space="preserve"> </w:t>
      </w:r>
      <w:r>
        <w:rPr>
          <w:sz w:val="24"/>
        </w:rPr>
        <w:t>изученные</w:t>
      </w:r>
      <w:r>
        <w:rPr>
          <w:spacing w:val="40"/>
          <w:sz w:val="24"/>
        </w:rPr>
        <w:t xml:space="preserve"> </w:t>
      </w:r>
      <w:r>
        <w:rPr>
          <w:sz w:val="24"/>
        </w:rPr>
        <w:t>правила</w:t>
      </w:r>
      <w:r>
        <w:rPr>
          <w:spacing w:val="40"/>
          <w:sz w:val="24"/>
        </w:rPr>
        <w:t xml:space="preserve"> </w:t>
      </w:r>
      <w:r>
        <w:rPr>
          <w:sz w:val="24"/>
        </w:rPr>
        <w:t>правописания:</w:t>
      </w:r>
      <w:r>
        <w:rPr>
          <w:spacing w:val="40"/>
          <w:sz w:val="24"/>
        </w:rPr>
        <w:t xml:space="preserve"> </w:t>
      </w:r>
      <w:r>
        <w:rPr>
          <w:sz w:val="24"/>
        </w:rPr>
        <w:t>раздельное</w:t>
      </w:r>
      <w:r>
        <w:rPr>
          <w:spacing w:val="40"/>
          <w:sz w:val="24"/>
        </w:rPr>
        <w:t xml:space="preserve"> </w:t>
      </w:r>
      <w:r>
        <w:rPr>
          <w:sz w:val="24"/>
        </w:rPr>
        <w:t>написание</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pacing w:val="-2"/>
          <w:sz w:val="24"/>
        </w:rPr>
        <w:t>предложении;</w:t>
      </w:r>
    </w:p>
    <w:p w14:paraId="2E72BB29">
      <w:pPr>
        <w:pStyle w:val="12"/>
        <w:numPr>
          <w:ilvl w:val="0"/>
          <w:numId w:val="69"/>
        </w:numPr>
        <w:tabs>
          <w:tab w:val="left" w:pos="2407"/>
        </w:tabs>
        <w:spacing w:before="8" w:after="0" w:line="240" w:lineRule="auto"/>
        <w:ind w:left="2407" w:right="0" w:hanging="504"/>
        <w:jc w:val="left"/>
        <w:rPr>
          <w:rFonts w:ascii="Symbol" w:hAnsi="Symbol"/>
          <w:sz w:val="24"/>
        </w:rPr>
      </w:pPr>
      <w:r>
        <w:rPr>
          <w:sz w:val="24"/>
        </w:rPr>
        <w:t>писать</w:t>
      </w:r>
      <w:r>
        <w:rPr>
          <w:spacing w:val="59"/>
          <w:w w:val="150"/>
          <w:sz w:val="24"/>
        </w:rPr>
        <w:t xml:space="preserve"> </w:t>
      </w:r>
      <w:r>
        <w:rPr>
          <w:sz w:val="24"/>
        </w:rPr>
        <w:t>без</w:t>
      </w:r>
      <w:r>
        <w:rPr>
          <w:spacing w:val="58"/>
          <w:w w:val="150"/>
          <w:sz w:val="24"/>
        </w:rPr>
        <w:t xml:space="preserve"> </w:t>
      </w:r>
      <w:r>
        <w:rPr>
          <w:sz w:val="24"/>
        </w:rPr>
        <w:t>искажений</w:t>
      </w:r>
      <w:r>
        <w:rPr>
          <w:spacing w:val="54"/>
          <w:w w:val="150"/>
          <w:sz w:val="24"/>
        </w:rPr>
        <w:t xml:space="preserve"> </w:t>
      </w:r>
      <w:r>
        <w:rPr>
          <w:sz w:val="24"/>
        </w:rPr>
        <w:t>прописные</w:t>
      </w:r>
      <w:r>
        <w:rPr>
          <w:spacing w:val="59"/>
          <w:w w:val="150"/>
          <w:sz w:val="24"/>
        </w:rPr>
        <w:t xml:space="preserve"> </w:t>
      </w:r>
      <w:r>
        <w:rPr>
          <w:sz w:val="24"/>
        </w:rPr>
        <w:t>буквы</w:t>
      </w:r>
      <w:r>
        <w:rPr>
          <w:spacing w:val="59"/>
          <w:w w:val="150"/>
          <w:sz w:val="24"/>
        </w:rPr>
        <w:t xml:space="preserve"> </w:t>
      </w:r>
      <w:r>
        <w:rPr>
          <w:sz w:val="24"/>
        </w:rPr>
        <w:t>в</w:t>
      </w:r>
      <w:r>
        <w:rPr>
          <w:spacing w:val="61"/>
          <w:w w:val="150"/>
          <w:sz w:val="24"/>
        </w:rPr>
        <w:t xml:space="preserve"> </w:t>
      </w:r>
      <w:r>
        <w:rPr>
          <w:sz w:val="24"/>
        </w:rPr>
        <w:t>начале</w:t>
      </w:r>
      <w:r>
        <w:rPr>
          <w:spacing w:val="57"/>
          <w:w w:val="150"/>
          <w:sz w:val="24"/>
        </w:rPr>
        <w:t xml:space="preserve"> </w:t>
      </w:r>
      <w:r>
        <w:rPr>
          <w:sz w:val="24"/>
        </w:rPr>
        <w:t>предложения</w:t>
      </w:r>
      <w:r>
        <w:rPr>
          <w:spacing w:val="58"/>
          <w:w w:val="150"/>
          <w:sz w:val="24"/>
        </w:rPr>
        <w:t xml:space="preserve"> </w:t>
      </w:r>
      <w:r>
        <w:rPr>
          <w:sz w:val="24"/>
        </w:rPr>
        <w:t>и</w:t>
      </w:r>
      <w:r>
        <w:rPr>
          <w:spacing w:val="57"/>
          <w:w w:val="150"/>
          <w:sz w:val="24"/>
        </w:rPr>
        <w:t xml:space="preserve"> </w:t>
      </w:r>
      <w:r>
        <w:rPr>
          <w:sz w:val="24"/>
        </w:rPr>
        <w:t>в</w:t>
      </w:r>
      <w:r>
        <w:rPr>
          <w:spacing w:val="69"/>
          <w:w w:val="150"/>
          <w:sz w:val="24"/>
        </w:rPr>
        <w:t xml:space="preserve"> </w:t>
      </w:r>
      <w:r>
        <w:rPr>
          <w:spacing w:val="-2"/>
          <w:sz w:val="24"/>
        </w:rPr>
        <w:t>именах</w:t>
      </w:r>
    </w:p>
    <w:p w14:paraId="1C468FA2">
      <w:pPr>
        <w:pStyle w:val="12"/>
        <w:spacing w:after="0" w:line="240" w:lineRule="auto"/>
        <w:jc w:val="left"/>
        <w:rPr>
          <w:rFonts w:ascii="Symbol" w:hAnsi="Symbol"/>
          <w:sz w:val="24"/>
        </w:rPr>
        <w:sectPr>
          <w:pgSz w:w="11920" w:h="16850"/>
          <w:pgMar w:top="940" w:right="0" w:bottom="1400" w:left="425" w:header="0" w:footer="1139" w:gutter="0"/>
          <w:cols w:space="720" w:num="1"/>
        </w:sectPr>
      </w:pPr>
    </w:p>
    <w:p w14:paraId="6E2994ED">
      <w:pPr>
        <w:pStyle w:val="8"/>
        <w:spacing w:before="71" w:line="275" w:lineRule="exact"/>
        <w:ind w:left="1051"/>
        <w:jc w:val="left"/>
      </w:pPr>
      <w:r>
        <w:rPr>
          <w:spacing w:val="-2"/>
        </w:rPr>
        <w:t>собственных;</w:t>
      </w:r>
    </w:p>
    <w:p w14:paraId="3772B60B">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правильно</w:t>
      </w:r>
      <w:r>
        <w:rPr>
          <w:spacing w:val="-14"/>
          <w:sz w:val="24"/>
        </w:rPr>
        <w:t xml:space="preserve"> </w:t>
      </w:r>
      <w:r>
        <w:rPr>
          <w:sz w:val="24"/>
        </w:rPr>
        <w:t>оформлять</w:t>
      </w:r>
      <w:r>
        <w:rPr>
          <w:spacing w:val="-7"/>
          <w:sz w:val="24"/>
        </w:rPr>
        <w:t xml:space="preserve"> </w:t>
      </w:r>
      <w:r>
        <w:rPr>
          <w:sz w:val="24"/>
        </w:rPr>
        <w:t>предложение</w:t>
      </w:r>
      <w:r>
        <w:rPr>
          <w:spacing w:val="-10"/>
          <w:sz w:val="24"/>
        </w:rPr>
        <w:t xml:space="preserve"> </w:t>
      </w:r>
      <w:r>
        <w:rPr>
          <w:sz w:val="24"/>
        </w:rPr>
        <w:t>на</w:t>
      </w:r>
      <w:r>
        <w:rPr>
          <w:spacing w:val="-7"/>
          <w:sz w:val="24"/>
        </w:rPr>
        <w:t xml:space="preserve"> </w:t>
      </w:r>
      <w:r>
        <w:rPr>
          <w:sz w:val="24"/>
        </w:rPr>
        <w:t>письме,</w:t>
      </w:r>
      <w:r>
        <w:rPr>
          <w:spacing w:val="-9"/>
          <w:sz w:val="24"/>
        </w:rPr>
        <w:t xml:space="preserve"> </w:t>
      </w:r>
      <w:r>
        <w:rPr>
          <w:sz w:val="24"/>
        </w:rPr>
        <w:t>выбирать</w:t>
      </w:r>
      <w:r>
        <w:rPr>
          <w:spacing w:val="-4"/>
          <w:sz w:val="24"/>
        </w:rPr>
        <w:t xml:space="preserve"> </w:t>
      </w:r>
      <w:r>
        <w:rPr>
          <w:sz w:val="24"/>
        </w:rPr>
        <w:t>знак</w:t>
      </w:r>
      <w:r>
        <w:rPr>
          <w:spacing w:val="-5"/>
          <w:sz w:val="24"/>
        </w:rPr>
        <w:t xml:space="preserve"> </w:t>
      </w:r>
      <w:r>
        <w:rPr>
          <w:sz w:val="24"/>
        </w:rPr>
        <w:t>конца</w:t>
      </w:r>
      <w:r>
        <w:rPr>
          <w:spacing w:val="-10"/>
          <w:sz w:val="24"/>
        </w:rPr>
        <w:t xml:space="preserve"> </w:t>
      </w:r>
      <w:r>
        <w:rPr>
          <w:spacing w:val="-2"/>
          <w:sz w:val="24"/>
        </w:rPr>
        <w:t>предложения;</w:t>
      </w:r>
    </w:p>
    <w:p w14:paraId="376C887C">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выделять</w:t>
      </w:r>
      <w:r>
        <w:rPr>
          <w:spacing w:val="-2"/>
          <w:sz w:val="24"/>
        </w:rPr>
        <w:t xml:space="preserve"> </w:t>
      </w:r>
      <w:r>
        <w:rPr>
          <w:sz w:val="24"/>
        </w:rPr>
        <w:t>в</w:t>
      </w:r>
      <w:r>
        <w:rPr>
          <w:spacing w:val="-3"/>
          <w:sz w:val="24"/>
        </w:rPr>
        <w:t xml:space="preserve"> </w:t>
      </w:r>
      <w:r>
        <w:rPr>
          <w:sz w:val="24"/>
        </w:rPr>
        <w:t>слове</w:t>
      </w:r>
      <w:r>
        <w:rPr>
          <w:spacing w:val="-2"/>
          <w:sz w:val="24"/>
        </w:rPr>
        <w:t xml:space="preserve"> ударение;</w:t>
      </w:r>
    </w:p>
    <w:p w14:paraId="361082E9">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произносить</w:t>
      </w:r>
      <w:r>
        <w:rPr>
          <w:spacing w:val="-9"/>
          <w:sz w:val="24"/>
        </w:rPr>
        <w:t xml:space="preserve"> </w:t>
      </w:r>
      <w:r>
        <w:rPr>
          <w:sz w:val="24"/>
        </w:rPr>
        <w:t>и</w:t>
      </w:r>
      <w:r>
        <w:rPr>
          <w:spacing w:val="-7"/>
          <w:sz w:val="24"/>
        </w:rPr>
        <w:t xml:space="preserve"> </w:t>
      </w:r>
      <w:r>
        <w:rPr>
          <w:sz w:val="24"/>
        </w:rPr>
        <w:t>различать</w:t>
      </w:r>
      <w:r>
        <w:rPr>
          <w:spacing w:val="-7"/>
          <w:sz w:val="24"/>
        </w:rPr>
        <w:t xml:space="preserve"> </w:t>
      </w:r>
      <w:r>
        <w:rPr>
          <w:sz w:val="24"/>
        </w:rPr>
        <w:t>на</w:t>
      </w:r>
      <w:r>
        <w:rPr>
          <w:spacing w:val="-7"/>
          <w:sz w:val="24"/>
        </w:rPr>
        <w:t xml:space="preserve"> </w:t>
      </w:r>
      <w:r>
        <w:rPr>
          <w:sz w:val="24"/>
        </w:rPr>
        <w:t>слух</w:t>
      </w:r>
      <w:r>
        <w:rPr>
          <w:spacing w:val="-8"/>
          <w:sz w:val="24"/>
        </w:rPr>
        <w:t xml:space="preserve"> </w:t>
      </w:r>
      <w:r>
        <w:rPr>
          <w:sz w:val="24"/>
        </w:rPr>
        <w:t>гласные</w:t>
      </w:r>
      <w:r>
        <w:rPr>
          <w:spacing w:val="-8"/>
          <w:sz w:val="24"/>
        </w:rPr>
        <w:t xml:space="preserve"> </w:t>
      </w:r>
      <w:r>
        <w:rPr>
          <w:sz w:val="24"/>
        </w:rPr>
        <w:t>звуки</w:t>
      </w:r>
      <w:r>
        <w:rPr>
          <w:spacing w:val="5"/>
          <w:sz w:val="24"/>
        </w:rPr>
        <w:t xml:space="preserve"> </w:t>
      </w:r>
      <w:r>
        <w:rPr>
          <w:sz w:val="24"/>
        </w:rPr>
        <w:t>татарского</w:t>
      </w:r>
      <w:r>
        <w:rPr>
          <w:spacing w:val="-10"/>
          <w:sz w:val="24"/>
        </w:rPr>
        <w:t xml:space="preserve"> </w:t>
      </w:r>
      <w:r>
        <w:rPr>
          <w:spacing w:val="-2"/>
          <w:sz w:val="24"/>
        </w:rPr>
        <w:t>языка;</w:t>
      </w:r>
    </w:p>
    <w:p w14:paraId="24014FE2">
      <w:pPr>
        <w:pStyle w:val="12"/>
        <w:numPr>
          <w:ilvl w:val="0"/>
          <w:numId w:val="69"/>
        </w:numPr>
        <w:tabs>
          <w:tab w:val="left" w:pos="2407"/>
          <w:tab w:val="left" w:pos="3799"/>
          <w:tab w:val="left" w:pos="4978"/>
          <w:tab w:val="left" w:pos="5338"/>
          <w:tab w:val="left" w:pos="6778"/>
          <w:tab w:val="left" w:pos="7739"/>
          <w:tab w:val="left" w:pos="8920"/>
          <w:tab w:val="left" w:pos="9266"/>
          <w:tab w:val="left" w:pos="10485"/>
        </w:tabs>
        <w:spacing w:before="0" w:after="0" w:line="237" w:lineRule="auto"/>
        <w:ind w:left="1051" w:right="870" w:firstLine="851"/>
        <w:jc w:val="left"/>
        <w:rPr>
          <w:rFonts w:ascii="Symbol" w:hAnsi="Symbol"/>
          <w:sz w:val="24"/>
        </w:rPr>
      </w:pPr>
      <w:r>
        <w:rPr>
          <w:spacing w:val="-2"/>
          <w:sz w:val="24"/>
        </w:rPr>
        <w:t>различать</w:t>
      </w:r>
      <w:r>
        <w:rPr>
          <w:sz w:val="24"/>
        </w:rPr>
        <w:tab/>
      </w:r>
      <w:r>
        <w:rPr>
          <w:spacing w:val="-2"/>
          <w:sz w:val="24"/>
        </w:rPr>
        <w:t>гласные</w:t>
      </w:r>
      <w:r>
        <w:rPr>
          <w:sz w:val="24"/>
        </w:rPr>
        <w:tab/>
      </w:r>
      <w:r>
        <w:rPr>
          <w:spacing w:val="-10"/>
          <w:sz w:val="24"/>
        </w:rPr>
        <w:t>и</w:t>
      </w:r>
      <w:r>
        <w:rPr>
          <w:sz w:val="24"/>
        </w:rPr>
        <w:tab/>
      </w:r>
      <w:r>
        <w:rPr>
          <w:spacing w:val="-2"/>
          <w:sz w:val="24"/>
        </w:rPr>
        <w:t>согласные</w:t>
      </w:r>
      <w:r>
        <w:rPr>
          <w:sz w:val="24"/>
        </w:rPr>
        <w:tab/>
      </w:r>
      <w:r>
        <w:rPr>
          <w:spacing w:val="-2"/>
          <w:sz w:val="24"/>
        </w:rPr>
        <w:t>звуки;</w:t>
      </w:r>
      <w:r>
        <w:rPr>
          <w:sz w:val="24"/>
        </w:rPr>
        <w:tab/>
      </w:r>
      <w:r>
        <w:rPr>
          <w:spacing w:val="-2"/>
          <w:sz w:val="24"/>
        </w:rPr>
        <w:t>гласные</w:t>
      </w:r>
      <w:r>
        <w:rPr>
          <w:sz w:val="24"/>
        </w:rPr>
        <w:tab/>
      </w:r>
      <w:r>
        <w:rPr>
          <w:spacing w:val="-10"/>
          <w:sz w:val="24"/>
        </w:rPr>
        <w:t>–</w:t>
      </w:r>
      <w:r>
        <w:rPr>
          <w:sz w:val="24"/>
        </w:rPr>
        <w:tab/>
      </w:r>
      <w:r>
        <w:rPr>
          <w:spacing w:val="-2"/>
          <w:sz w:val="24"/>
        </w:rPr>
        <w:t>ударные</w:t>
      </w:r>
      <w:r>
        <w:rPr>
          <w:sz w:val="24"/>
        </w:rPr>
        <w:tab/>
      </w:r>
      <w:r>
        <w:rPr>
          <w:spacing w:val="-10"/>
          <w:sz w:val="24"/>
        </w:rPr>
        <w:t xml:space="preserve">и </w:t>
      </w:r>
      <w:r>
        <w:rPr>
          <w:sz w:val="24"/>
        </w:rPr>
        <w:t>безударные, твердые и мягкие; согласные – звонкие и глухие;</w:t>
      </w:r>
    </w:p>
    <w:p w14:paraId="256F36DB">
      <w:pPr>
        <w:pStyle w:val="12"/>
        <w:numPr>
          <w:ilvl w:val="0"/>
          <w:numId w:val="69"/>
        </w:numPr>
        <w:tabs>
          <w:tab w:val="left" w:pos="2407"/>
        </w:tabs>
        <w:spacing w:before="5" w:after="0" w:line="293" w:lineRule="exact"/>
        <w:ind w:left="2407" w:right="0" w:hanging="504"/>
        <w:jc w:val="left"/>
        <w:rPr>
          <w:rFonts w:ascii="Symbol" w:hAnsi="Symbol"/>
          <w:sz w:val="24"/>
        </w:rPr>
      </w:pPr>
      <w:r>
        <w:rPr>
          <w:sz w:val="24"/>
        </w:rPr>
        <w:t>распознавать</w:t>
      </w:r>
      <w:r>
        <w:rPr>
          <w:spacing w:val="-3"/>
          <w:sz w:val="24"/>
        </w:rPr>
        <w:t xml:space="preserve"> </w:t>
      </w:r>
      <w:r>
        <w:rPr>
          <w:sz w:val="24"/>
        </w:rPr>
        <w:t>парные</w:t>
      </w:r>
      <w:r>
        <w:rPr>
          <w:spacing w:val="-11"/>
          <w:sz w:val="24"/>
        </w:rPr>
        <w:t xml:space="preserve"> </w:t>
      </w:r>
      <w:r>
        <w:rPr>
          <w:sz w:val="24"/>
        </w:rPr>
        <w:t>и</w:t>
      </w:r>
      <w:r>
        <w:rPr>
          <w:spacing w:val="-4"/>
          <w:sz w:val="24"/>
        </w:rPr>
        <w:t xml:space="preserve"> </w:t>
      </w:r>
      <w:r>
        <w:rPr>
          <w:sz w:val="24"/>
        </w:rPr>
        <w:t>непарные</w:t>
      </w:r>
      <w:r>
        <w:rPr>
          <w:spacing w:val="-10"/>
          <w:sz w:val="24"/>
        </w:rPr>
        <w:t xml:space="preserve"> </w:t>
      </w:r>
      <w:r>
        <w:rPr>
          <w:sz w:val="24"/>
        </w:rPr>
        <w:t>гласные</w:t>
      </w:r>
      <w:r>
        <w:rPr>
          <w:spacing w:val="-11"/>
          <w:sz w:val="24"/>
        </w:rPr>
        <w:t xml:space="preserve"> </w:t>
      </w:r>
      <w:r>
        <w:rPr>
          <w:sz w:val="24"/>
        </w:rPr>
        <w:t>и</w:t>
      </w:r>
      <w:r>
        <w:rPr>
          <w:spacing w:val="-3"/>
          <w:sz w:val="24"/>
        </w:rPr>
        <w:t xml:space="preserve"> </w:t>
      </w:r>
      <w:r>
        <w:rPr>
          <w:sz w:val="24"/>
        </w:rPr>
        <w:t>согласные</w:t>
      </w:r>
      <w:r>
        <w:rPr>
          <w:spacing w:val="-14"/>
          <w:sz w:val="24"/>
        </w:rPr>
        <w:t xml:space="preserve"> </w:t>
      </w:r>
      <w:r>
        <w:rPr>
          <w:spacing w:val="-2"/>
          <w:sz w:val="24"/>
        </w:rPr>
        <w:t>звуки;</w:t>
      </w:r>
    </w:p>
    <w:p w14:paraId="3695DEA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15"/>
          <w:sz w:val="24"/>
        </w:rPr>
        <w:t xml:space="preserve"> </w:t>
      </w:r>
      <w:r>
        <w:rPr>
          <w:sz w:val="24"/>
        </w:rPr>
        <w:t>количество</w:t>
      </w:r>
      <w:r>
        <w:rPr>
          <w:spacing w:val="-9"/>
          <w:sz w:val="24"/>
        </w:rPr>
        <w:t xml:space="preserve"> </w:t>
      </w:r>
      <w:r>
        <w:rPr>
          <w:sz w:val="24"/>
        </w:rPr>
        <w:t>и</w:t>
      </w:r>
      <w:r>
        <w:rPr>
          <w:spacing w:val="-10"/>
          <w:sz w:val="24"/>
        </w:rPr>
        <w:t xml:space="preserve"> </w:t>
      </w:r>
      <w:r>
        <w:rPr>
          <w:sz w:val="24"/>
        </w:rPr>
        <w:t>последовательность</w:t>
      </w:r>
      <w:r>
        <w:rPr>
          <w:spacing w:val="-6"/>
          <w:sz w:val="24"/>
        </w:rPr>
        <w:t xml:space="preserve"> </w:t>
      </w:r>
      <w:r>
        <w:rPr>
          <w:sz w:val="24"/>
        </w:rPr>
        <w:t>звуков</w:t>
      </w:r>
      <w:r>
        <w:rPr>
          <w:spacing w:val="-7"/>
          <w:sz w:val="24"/>
        </w:rPr>
        <w:t xml:space="preserve"> </w:t>
      </w:r>
      <w:r>
        <w:rPr>
          <w:sz w:val="24"/>
        </w:rPr>
        <w:t>в</w:t>
      </w:r>
      <w:r>
        <w:rPr>
          <w:spacing w:val="-18"/>
          <w:sz w:val="24"/>
        </w:rPr>
        <w:t xml:space="preserve"> </w:t>
      </w:r>
      <w:r>
        <w:rPr>
          <w:spacing w:val="-2"/>
          <w:sz w:val="24"/>
        </w:rPr>
        <w:t>слове;</w:t>
      </w:r>
    </w:p>
    <w:p w14:paraId="7351366B">
      <w:pPr>
        <w:pStyle w:val="12"/>
        <w:numPr>
          <w:ilvl w:val="0"/>
          <w:numId w:val="69"/>
        </w:numPr>
        <w:tabs>
          <w:tab w:val="left" w:pos="2407"/>
        </w:tabs>
        <w:spacing w:before="1" w:after="0" w:line="293" w:lineRule="exact"/>
        <w:ind w:left="2407" w:right="0" w:hanging="504"/>
        <w:jc w:val="left"/>
        <w:rPr>
          <w:rFonts w:ascii="Symbol" w:hAnsi="Symbol"/>
          <w:sz w:val="24"/>
        </w:rPr>
      </w:pPr>
      <w:r>
        <w:rPr>
          <w:sz w:val="24"/>
        </w:rPr>
        <w:t>различать</w:t>
      </w:r>
      <w:r>
        <w:rPr>
          <w:spacing w:val="-5"/>
          <w:sz w:val="24"/>
        </w:rPr>
        <w:t xml:space="preserve"> </w:t>
      </w:r>
      <w:r>
        <w:rPr>
          <w:sz w:val="24"/>
        </w:rPr>
        <w:t>звуки</w:t>
      </w:r>
      <w:r>
        <w:rPr>
          <w:spacing w:val="-4"/>
          <w:sz w:val="24"/>
        </w:rPr>
        <w:t xml:space="preserve"> </w:t>
      </w:r>
      <w:r>
        <w:rPr>
          <w:sz w:val="24"/>
        </w:rPr>
        <w:t>и</w:t>
      </w:r>
      <w:r>
        <w:rPr>
          <w:spacing w:val="-5"/>
          <w:sz w:val="24"/>
        </w:rPr>
        <w:t xml:space="preserve"> </w:t>
      </w:r>
      <w:r>
        <w:rPr>
          <w:sz w:val="24"/>
        </w:rPr>
        <w:t>буквы:</w:t>
      </w:r>
      <w:r>
        <w:rPr>
          <w:spacing w:val="-5"/>
          <w:sz w:val="24"/>
        </w:rPr>
        <w:t xml:space="preserve"> </w:t>
      </w:r>
      <w:r>
        <w:rPr>
          <w:sz w:val="24"/>
        </w:rPr>
        <w:t>буква</w:t>
      </w:r>
      <w:r>
        <w:rPr>
          <w:spacing w:val="-6"/>
          <w:sz w:val="24"/>
        </w:rPr>
        <w:t xml:space="preserve"> </w:t>
      </w:r>
      <w:r>
        <w:rPr>
          <w:sz w:val="24"/>
        </w:rPr>
        <w:t>как</w:t>
      </w:r>
      <w:r>
        <w:rPr>
          <w:spacing w:val="-7"/>
          <w:sz w:val="24"/>
        </w:rPr>
        <w:t xml:space="preserve"> </w:t>
      </w:r>
      <w:r>
        <w:rPr>
          <w:sz w:val="24"/>
        </w:rPr>
        <w:t xml:space="preserve">знак </w:t>
      </w:r>
      <w:r>
        <w:rPr>
          <w:spacing w:val="-2"/>
          <w:sz w:val="24"/>
        </w:rPr>
        <w:t>звука;</w:t>
      </w:r>
    </w:p>
    <w:p w14:paraId="14F2FB7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7"/>
          <w:sz w:val="24"/>
        </w:rPr>
        <w:t xml:space="preserve"> </w:t>
      </w:r>
      <w:r>
        <w:rPr>
          <w:sz w:val="24"/>
        </w:rPr>
        <w:t>количество</w:t>
      </w:r>
      <w:r>
        <w:rPr>
          <w:spacing w:val="-3"/>
          <w:sz w:val="24"/>
        </w:rPr>
        <w:t xml:space="preserve"> </w:t>
      </w:r>
      <w:r>
        <w:rPr>
          <w:spacing w:val="-2"/>
          <w:sz w:val="24"/>
        </w:rPr>
        <w:t>слогов;</w:t>
      </w:r>
    </w:p>
    <w:p w14:paraId="4E09B6A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переносить</w:t>
      </w:r>
      <w:r>
        <w:rPr>
          <w:spacing w:val="-2"/>
          <w:sz w:val="24"/>
        </w:rPr>
        <w:t xml:space="preserve"> </w:t>
      </w:r>
      <w:r>
        <w:rPr>
          <w:sz w:val="24"/>
        </w:rPr>
        <w:t>слова</w:t>
      </w:r>
      <w:r>
        <w:rPr>
          <w:spacing w:val="-12"/>
          <w:sz w:val="24"/>
        </w:rPr>
        <w:t xml:space="preserve"> </w:t>
      </w:r>
      <w:r>
        <w:rPr>
          <w:sz w:val="24"/>
        </w:rPr>
        <w:t>на</w:t>
      </w:r>
      <w:r>
        <w:rPr>
          <w:spacing w:val="-7"/>
          <w:sz w:val="24"/>
        </w:rPr>
        <w:t xml:space="preserve"> </w:t>
      </w:r>
      <w:r>
        <w:rPr>
          <w:sz w:val="24"/>
        </w:rPr>
        <w:t>другую</w:t>
      </w:r>
      <w:r>
        <w:rPr>
          <w:spacing w:val="-4"/>
          <w:sz w:val="24"/>
        </w:rPr>
        <w:t xml:space="preserve"> </w:t>
      </w:r>
      <w:r>
        <w:rPr>
          <w:spacing w:val="-2"/>
          <w:sz w:val="24"/>
        </w:rPr>
        <w:t>строку;</w:t>
      </w:r>
    </w:p>
    <w:p w14:paraId="08A6CE66">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переносить слова</w:t>
      </w:r>
      <w:r>
        <w:rPr>
          <w:spacing w:val="-10"/>
          <w:sz w:val="24"/>
        </w:rPr>
        <w:t xml:space="preserve"> </w:t>
      </w:r>
      <w:r>
        <w:rPr>
          <w:sz w:val="24"/>
        </w:rPr>
        <w:t>с</w:t>
      </w:r>
      <w:r>
        <w:rPr>
          <w:spacing w:val="-2"/>
          <w:sz w:val="24"/>
        </w:rPr>
        <w:t xml:space="preserve"> </w:t>
      </w:r>
      <w:r>
        <w:rPr>
          <w:sz w:val="24"/>
        </w:rPr>
        <w:t>буквами</w:t>
      </w:r>
      <w:r>
        <w:rPr>
          <w:spacing w:val="-1"/>
          <w:sz w:val="24"/>
        </w:rPr>
        <w:t xml:space="preserve"> </w:t>
      </w:r>
      <w:r>
        <w:rPr>
          <w:sz w:val="24"/>
        </w:rPr>
        <w:t>ъ</w:t>
      </w:r>
      <w:r>
        <w:rPr>
          <w:spacing w:val="-2"/>
          <w:sz w:val="24"/>
        </w:rPr>
        <w:t xml:space="preserve"> </w:t>
      </w:r>
      <w:r>
        <w:rPr>
          <w:sz w:val="24"/>
        </w:rPr>
        <w:t>и</w:t>
      </w:r>
      <w:r>
        <w:rPr>
          <w:spacing w:val="-4"/>
          <w:sz w:val="24"/>
        </w:rPr>
        <w:t xml:space="preserve"> </w:t>
      </w:r>
      <w:r>
        <w:rPr>
          <w:sz w:val="24"/>
        </w:rPr>
        <w:t>ь</w:t>
      </w:r>
      <w:r>
        <w:rPr>
          <w:spacing w:val="-5"/>
          <w:sz w:val="24"/>
        </w:rPr>
        <w:t xml:space="preserve"> </w:t>
      </w:r>
      <w:r>
        <w:rPr>
          <w:sz w:val="24"/>
        </w:rPr>
        <w:t>по</w:t>
      </w:r>
      <w:r>
        <w:rPr>
          <w:spacing w:val="-2"/>
          <w:sz w:val="24"/>
        </w:rPr>
        <w:t xml:space="preserve"> слогам;</w:t>
      </w:r>
    </w:p>
    <w:p w14:paraId="504EE1E5">
      <w:pPr>
        <w:pStyle w:val="12"/>
        <w:numPr>
          <w:ilvl w:val="0"/>
          <w:numId w:val="69"/>
        </w:numPr>
        <w:tabs>
          <w:tab w:val="left" w:pos="2407"/>
        </w:tabs>
        <w:spacing w:before="0" w:after="0" w:line="294" w:lineRule="exact"/>
        <w:ind w:left="2407" w:right="0" w:hanging="504"/>
        <w:jc w:val="left"/>
        <w:rPr>
          <w:rFonts w:ascii="Symbol" w:hAnsi="Symbol"/>
          <w:sz w:val="24"/>
        </w:rPr>
      </w:pPr>
      <w:r>
        <w:rPr>
          <w:sz w:val="24"/>
        </w:rPr>
        <w:t>правильно</w:t>
      </w:r>
      <w:r>
        <w:rPr>
          <w:spacing w:val="-7"/>
          <w:sz w:val="24"/>
        </w:rPr>
        <w:t xml:space="preserve"> </w:t>
      </w:r>
      <w:r>
        <w:rPr>
          <w:sz w:val="24"/>
        </w:rPr>
        <w:t>писать</w:t>
      </w:r>
      <w:r>
        <w:rPr>
          <w:spacing w:val="-5"/>
          <w:sz w:val="24"/>
        </w:rPr>
        <w:t xml:space="preserve"> </w:t>
      </w:r>
      <w:r>
        <w:rPr>
          <w:sz w:val="24"/>
        </w:rPr>
        <w:t>и</w:t>
      </w:r>
      <w:r>
        <w:rPr>
          <w:spacing w:val="-2"/>
          <w:sz w:val="24"/>
        </w:rPr>
        <w:t xml:space="preserve"> </w:t>
      </w:r>
      <w:r>
        <w:rPr>
          <w:sz w:val="24"/>
        </w:rPr>
        <w:t>читать</w:t>
      </w:r>
      <w:r>
        <w:rPr>
          <w:spacing w:val="-1"/>
          <w:sz w:val="24"/>
        </w:rPr>
        <w:t xml:space="preserve"> </w:t>
      </w:r>
      <w:r>
        <w:rPr>
          <w:sz w:val="24"/>
        </w:rPr>
        <w:t>слова</w:t>
      </w:r>
      <w:r>
        <w:rPr>
          <w:spacing w:val="-6"/>
          <w:sz w:val="24"/>
        </w:rPr>
        <w:t xml:space="preserve"> </w:t>
      </w:r>
      <w:r>
        <w:rPr>
          <w:sz w:val="24"/>
        </w:rPr>
        <w:t>с</w:t>
      </w:r>
      <w:r>
        <w:rPr>
          <w:spacing w:val="-7"/>
          <w:sz w:val="24"/>
        </w:rPr>
        <w:t xml:space="preserve"> </w:t>
      </w:r>
      <w:r>
        <w:rPr>
          <w:sz w:val="24"/>
        </w:rPr>
        <w:t>буквами</w:t>
      </w:r>
      <w:r>
        <w:rPr>
          <w:spacing w:val="-3"/>
          <w:sz w:val="24"/>
        </w:rPr>
        <w:t xml:space="preserve"> </w:t>
      </w:r>
      <w:r>
        <w:rPr>
          <w:sz w:val="24"/>
        </w:rPr>
        <w:t>ъ</w:t>
      </w:r>
      <w:r>
        <w:rPr>
          <w:spacing w:val="-5"/>
          <w:sz w:val="24"/>
        </w:rPr>
        <w:t xml:space="preserve"> </w:t>
      </w:r>
      <w:r>
        <w:rPr>
          <w:sz w:val="24"/>
        </w:rPr>
        <w:t>и</w:t>
      </w:r>
      <w:r>
        <w:rPr>
          <w:spacing w:val="-6"/>
          <w:sz w:val="24"/>
        </w:rPr>
        <w:t xml:space="preserve"> </w:t>
      </w:r>
      <w:r>
        <w:rPr>
          <w:spacing w:val="-5"/>
          <w:sz w:val="24"/>
        </w:rPr>
        <w:t>ь;</w:t>
      </w:r>
    </w:p>
    <w:p w14:paraId="21CDD21E">
      <w:pPr>
        <w:pStyle w:val="12"/>
        <w:numPr>
          <w:ilvl w:val="0"/>
          <w:numId w:val="69"/>
        </w:numPr>
        <w:tabs>
          <w:tab w:val="left" w:pos="2407"/>
        </w:tabs>
        <w:spacing w:before="6" w:after="0" w:line="235" w:lineRule="auto"/>
        <w:ind w:left="1051" w:right="706" w:firstLine="851"/>
        <w:jc w:val="left"/>
        <w:rPr>
          <w:rFonts w:ascii="Symbol" w:hAnsi="Symbol"/>
          <w:sz w:val="24"/>
        </w:rPr>
      </w:pPr>
      <w:r>
        <w:rPr>
          <w:sz w:val="24"/>
        </w:rPr>
        <w:t>использовать</w:t>
      </w:r>
      <w:r>
        <w:rPr>
          <w:spacing w:val="-2"/>
          <w:sz w:val="24"/>
        </w:rPr>
        <w:t xml:space="preserve"> </w:t>
      </w:r>
      <w:r>
        <w:rPr>
          <w:sz w:val="24"/>
        </w:rPr>
        <w:t>прописную</w:t>
      </w:r>
      <w:r>
        <w:rPr>
          <w:spacing w:val="-3"/>
          <w:sz w:val="24"/>
        </w:rPr>
        <w:t xml:space="preserve"> </w:t>
      </w:r>
      <w:r>
        <w:rPr>
          <w:sz w:val="24"/>
        </w:rPr>
        <w:t>букву</w:t>
      </w:r>
      <w:r>
        <w:rPr>
          <w:spacing w:val="-6"/>
          <w:sz w:val="24"/>
        </w:rPr>
        <w:t xml:space="preserve"> </w:t>
      </w:r>
      <w:r>
        <w:rPr>
          <w:sz w:val="24"/>
        </w:rPr>
        <w:t>в</w:t>
      </w:r>
      <w:r>
        <w:rPr>
          <w:spacing w:val="-4"/>
          <w:sz w:val="24"/>
        </w:rPr>
        <w:t xml:space="preserve"> </w:t>
      </w:r>
      <w:r>
        <w:rPr>
          <w:sz w:val="24"/>
        </w:rPr>
        <w:t>начале</w:t>
      </w:r>
      <w:r>
        <w:rPr>
          <w:spacing w:val="-4"/>
          <w:sz w:val="24"/>
        </w:rPr>
        <w:t xml:space="preserve"> </w:t>
      </w:r>
      <w:r>
        <w:rPr>
          <w:sz w:val="24"/>
        </w:rPr>
        <w:t>предложения</w:t>
      </w:r>
      <w:r>
        <w:rPr>
          <w:spacing w:val="-3"/>
          <w:sz w:val="24"/>
        </w:rPr>
        <w:t xml:space="preserve"> </w:t>
      </w:r>
      <w:r>
        <w:rPr>
          <w:sz w:val="24"/>
        </w:rPr>
        <w:t>и</w:t>
      </w:r>
      <w:r>
        <w:rPr>
          <w:spacing w:val="-3"/>
          <w:sz w:val="24"/>
        </w:rPr>
        <w:t xml:space="preserve"> </w:t>
      </w:r>
      <w:r>
        <w:rPr>
          <w:sz w:val="24"/>
        </w:rPr>
        <w:t>в именах</w:t>
      </w:r>
      <w:r>
        <w:rPr>
          <w:spacing w:val="-1"/>
          <w:sz w:val="24"/>
        </w:rPr>
        <w:t xml:space="preserve"> </w:t>
      </w:r>
      <w:r>
        <w:rPr>
          <w:sz w:val="24"/>
        </w:rPr>
        <w:t>собственных</w:t>
      </w:r>
      <w:r>
        <w:rPr>
          <w:spacing w:val="-2"/>
          <w:sz w:val="24"/>
        </w:rPr>
        <w:t xml:space="preserve"> </w:t>
      </w:r>
      <w:r>
        <w:rPr>
          <w:sz w:val="24"/>
        </w:rPr>
        <w:t>(в именах и фамилиях людей, кличках животных);</w:t>
      </w:r>
    </w:p>
    <w:p w14:paraId="39B30F58">
      <w:pPr>
        <w:pStyle w:val="12"/>
        <w:numPr>
          <w:ilvl w:val="0"/>
          <w:numId w:val="69"/>
        </w:numPr>
        <w:tabs>
          <w:tab w:val="left" w:pos="2407"/>
        </w:tabs>
        <w:spacing w:before="3" w:after="0" w:line="293" w:lineRule="exact"/>
        <w:ind w:left="2407" w:right="0" w:hanging="504"/>
        <w:jc w:val="left"/>
        <w:rPr>
          <w:rFonts w:ascii="Symbol" w:hAnsi="Symbol"/>
          <w:sz w:val="24"/>
        </w:rPr>
      </w:pPr>
      <w:r>
        <w:rPr>
          <w:sz w:val="24"/>
        </w:rPr>
        <w:t>правильно</w:t>
      </w:r>
      <w:r>
        <w:rPr>
          <w:spacing w:val="-5"/>
          <w:sz w:val="24"/>
        </w:rPr>
        <w:t xml:space="preserve"> </w:t>
      </w:r>
      <w:r>
        <w:rPr>
          <w:sz w:val="24"/>
        </w:rPr>
        <w:t>читать</w:t>
      </w:r>
      <w:r>
        <w:rPr>
          <w:spacing w:val="-9"/>
          <w:sz w:val="24"/>
        </w:rPr>
        <w:t xml:space="preserve"> </w:t>
      </w:r>
      <w:r>
        <w:rPr>
          <w:sz w:val="24"/>
        </w:rPr>
        <w:t>специфичные</w:t>
      </w:r>
      <w:r>
        <w:rPr>
          <w:spacing w:val="-10"/>
          <w:sz w:val="24"/>
        </w:rPr>
        <w:t xml:space="preserve"> </w:t>
      </w:r>
      <w:r>
        <w:rPr>
          <w:sz w:val="24"/>
        </w:rPr>
        <w:t>гласные</w:t>
      </w:r>
      <w:r>
        <w:rPr>
          <w:spacing w:val="-8"/>
          <w:sz w:val="24"/>
        </w:rPr>
        <w:t xml:space="preserve"> </w:t>
      </w:r>
      <w:r>
        <w:rPr>
          <w:sz w:val="24"/>
        </w:rPr>
        <w:t>звуки</w:t>
      </w:r>
      <w:r>
        <w:rPr>
          <w:spacing w:val="-1"/>
          <w:sz w:val="24"/>
        </w:rPr>
        <w:t xml:space="preserve"> </w:t>
      </w:r>
      <w:r>
        <w:rPr>
          <w:sz w:val="24"/>
        </w:rPr>
        <w:t>татарского</w:t>
      </w:r>
      <w:r>
        <w:rPr>
          <w:spacing w:val="-1"/>
          <w:sz w:val="24"/>
        </w:rPr>
        <w:t xml:space="preserve"> </w:t>
      </w:r>
      <w:r>
        <w:rPr>
          <w:sz w:val="24"/>
        </w:rPr>
        <w:t>языка</w:t>
      </w:r>
      <w:r>
        <w:rPr>
          <w:spacing w:val="-11"/>
          <w:sz w:val="24"/>
        </w:rPr>
        <w:t xml:space="preserve"> </w:t>
      </w:r>
      <w:r>
        <w:rPr>
          <w:sz w:val="24"/>
        </w:rPr>
        <w:t>[ә],</w:t>
      </w:r>
      <w:r>
        <w:rPr>
          <w:spacing w:val="-7"/>
          <w:sz w:val="24"/>
        </w:rPr>
        <w:t xml:space="preserve"> </w:t>
      </w:r>
      <w:r>
        <w:rPr>
          <w:sz w:val="24"/>
        </w:rPr>
        <w:t>[ө],</w:t>
      </w:r>
      <w:r>
        <w:rPr>
          <w:spacing w:val="-1"/>
          <w:sz w:val="24"/>
        </w:rPr>
        <w:t xml:space="preserve"> </w:t>
      </w:r>
      <w:r>
        <w:rPr>
          <w:spacing w:val="-4"/>
          <w:sz w:val="24"/>
        </w:rPr>
        <w:t>[ү];</w:t>
      </w:r>
    </w:p>
    <w:p w14:paraId="42006D28">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правильно</w:t>
      </w:r>
      <w:r>
        <w:rPr>
          <w:spacing w:val="4"/>
          <w:sz w:val="24"/>
        </w:rPr>
        <w:t xml:space="preserve"> </w:t>
      </w:r>
      <w:r>
        <w:rPr>
          <w:sz w:val="24"/>
        </w:rPr>
        <w:t>читать</w:t>
      </w:r>
      <w:r>
        <w:rPr>
          <w:spacing w:val="1"/>
          <w:sz w:val="24"/>
        </w:rPr>
        <w:t xml:space="preserve"> </w:t>
      </w:r>
      <w:r>
        <w:rPr>
          <w:sz w:val="24"/>
        </w:rPr>
        <w:t>специфичные</w:t>
      </w:r>
      <w:r>
        <w:rPr>
          <w:spacing w:val="-2"/>
          <w:sz w:val="24"/>
        </w:rPr>
        <w:t xml:space="preserve"> </w:t>
      </w:r>
      <w:r>
        <w:rPr>
          <w:sz w:val="24"/>
        </w:rPr>
        <w:t>согласные</w:t>
      </w:r>
      <w:r>
        <w:rPr>
          <w:spacing w:val="-3"/>
          <w:sz w:val="24"/>
        </w:rPr>
        <w:t xml:space="preserve"> </w:t>
      </w:r>
      <w:r>
        <w:rPr>
          <w:sz w:val="24"/>
        </w:rPr>
        <w:t>звуки татарского</w:t>
      </w:r>
      <w:r>
        <w:rPr>
          <w:spacing w:val="5"/>
          <w:sz w:val="24"/>
        </w:rPr>
        <w:t xml:space="preserve"> </w:t>
      </w:r>
      <w:r>
        <w:rPr>
          <w:sz w:val="24"/>
        </w:rPr>
        <w:t>языка</w:t>
      </w:r>
      <w:r>
        <w:rPr>
          <w:spacing w:val="-4"/>
          <w:sz w:val="24"/>
        </w:rPr>
        <w:t xml:space="preserve"> </w:t>
      </w:r>
      <w:r>
        <w:rPr>
          <w:sz w:val="24"/>
        </w:rPr>
        <w:t>[w],</w:t>
      </w:r>
      <w:r>
        <w:rPr>
          <w:spacing w:val="1"/>
          <w:sz w:val="24"/>
        </w:rPr>
        <w:t xml:space="preserve"> </w:t>
      </w:r>
      <w:r>
        <w:rPr>
          <w:sz w:val="24"/>
        </w:rPr>
        <w:t>[ғ],</w:t>
      </w:r>
      <w:r>
        <w:rPr>
          <w:spacing w:val="-2"/>
          <w:sz w:val="24"/>
        </w:rPr>
        <w:t xml:space="preserve"> </w:t>
      </w:r>
      <w:r>
        <w:rPr>
          <w:sz w:val="24"/>
        </w:rPr>
        <w:t>[қ],</w:t>
      </w:r>
      <w:r>
        <w:rPr>
          <w:spacing w:val="1"/>
          <w:sz w:val="24"/>
        </w:rPr>
        <w:t xml:space="preserve"> </w:t>
      </w:r>
      <w:r>
        <w:rPr>
          <w:spacing w:val="-4"/>
          <w:sz w:val="24"/>
        </w:rPr>
        <w:t>[җ],</w:t>
      </w:r>
    </w:p>
    <w:p w14:paraId="5ED34832">
      <w:pPr>
        <w:pStyle w:val="8"/>
        <w:spacing w:line="275" w:lineRule="exact"/>
        <w:ind w:left="1051"/>
        <w:jc w:val="left"/>
      </w:pPr>
      <w:r>
        <w:t>[ң],</w:t>
      </w:r>
      <w:r>
        <w:rPr>
          <w:spacing w:val="-2"/>
        </w:rPr>
        <w:t xml:space="preserve"> </w:t>
      </w:r>
      <w:r>
        <w:rPr>
          <w:spacing w:val="-4"/>
        </w:rPr>
        <w:t>[һ];</w:t>
      </w:r>
    </w:p>
    <w:p w14:paraId="2CDB5E84">
      <w:pPr>
        <w:pStyle w:val="12"/>
        <w:numPr>
          <w:ilvl w:val="0"/>
          <w:numId w:val="69"/>
        </w:numPr>
        <w:tabs>
          <w:tab w:val="left" w:pos="2407"/>
          <w:tab w:val="left" w:pos="3987"/>
          <w:tab w:val="left" w:pos="5782"/>
          <w:tab w:val="left" w:pos="6548"/>
          <w:tab w:val="left" w:pos="7724"/>
          <w:tab w:val="left" w:pos="8857"/>
        </w:tabs>
        <w:spacing w:before="0" w:after="0" w:line="294" w:lineRule="exact"/>
        <w:ind w:left="2407" w:right="0" w:hanging="504"/>
        <w:jc w:val="left"/>
        <w:rPr>
          <w:rFonts w:ascii="Symbol" w:hAnsi="Symbol"/>
          <w:sz w:val="24"/>
        </w:rPr>
      </w:pPr>
      <w:r>
        <w:rPr>
          <w:spacing w:val="-2"/>
          <w:sz w:val="24"/>
        </w:rPr>
        <w:t>правильно</w:t>
      </w:r>
      <w:r>
        <w:rPr>
          <w:sz w:val="24"/>
        </w:rPr>
        <w:tab/>
      </w:r>
      <w:r>
        <w:rPr>
          <w:spacing w:val="-2"/>
          <w:sz w:val="24"/>
        </w:rPr>
        <w:t>употреблять</w:t>
      </w:r>
      <w:r>
        <w:rPr>
          <w:sz w:val="24"/>
        </w:rPr>
        <w:tab/>
      </w:r>
      <w:r>
        <w:rPr>
          <w:spacing w:val="-5"/>
          <w:sz w:val="24"/>
        </w:rPr>
        <w:t>при</w:t>
      </w:r>
      <w:r>
        <w:rPr>
          <w:sz w:val="24"/>
        </w:rPr>
        <w:tab/>
      </w:r>
      <w:r>
        <w:rPr>
          <w:spacing w:val="-2"/>
          <w:sz w:val="24"/>
        </w:rPr>
        <w:t>письме</w:t>
      </w:r>
      <w:r>
        <w:rPr>
          <w:sz w:val="24"/>
        </w:rPr>
        <w:tab/>
      </w:r>
      <w:r>
        <w:rPr>
          <w:spacing w:val="-2"/>
          <w:sz w:val="24"/>
        </w:rPr>
        <w:t>буквы,</w:t>
      </w:r>
      <w:r>
        <w:rPr>
          <w:sz w:val="24"/>
        </w:rPr>
        <w:tab/>
      </w:r>
      <w:r>
        <w:rPr>
          <w:spacing w:val="-2"/>
          <w:sz w:val="24"/>
        </w:rPr>
        <w:t>обозначающие</w:t>
      </w:r>
    </w:p>
    <w:p w14:paraId="4B15F5FF">
      <w:pPr>
        <w:pStyle w:val="8"/>
        <w:spacing w:before="1" w:line="275" w:lineRule="exact"/>
        <w:ind w:left="1051"/>
        <w:jc w:val="left"/>
      </w:pPr>
      <w:r>
        <w:t>специфичные</w:t>
      </w:r>
      <w:r>
        <w:rPr>
          <w:spacing w:val="-12"/>
        </w:rPr>
        <w:t xml:space="preserve"> </w:t>
      </w:r>
      <w:r>
        <w:t>звуки</w:t>
      </w:r>
      <w:r>
        <w:rPr>
          <w:spacing w:val="-5"/>
        </w:rPr>
        <w:t xml:space="preserve"> </w:t>
      </w:r>
      <w:r>
        <w:t>татарского</w:t>
      </w:r>
      <w:r>
        <w:rPr>
          <w:spacing w:val="1"/>
        </w:rPr>
        <w:t xml:space="preserve"> </w:t>
      </w:r>
      <w:r>
        <w:rPr>
          <w:spacing w:val="-2"/>
        </w:rPr>
        <w:t>языка;</w:t>
      </w:r>
    </w:p>
    <w:p w14:paraId="167996E3">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знать</w:t>
      </w:r>
      <w:r>
        <w:rPr>
          <w:spacing w:val="-5"/>
          <w:sz w:val="24"/>
        </w:rPr>
        <w:t xml:space="preserve"> </w:t>
      </w:r>
      <w:r>
        <w:rPr>
          <w:sz w:val="24"/>
        </w:rPr>
        <w:t>функции</w:t>
      </w:r>
      <w:r>
        <w:rPr>
          <w:spacing w:val="-1"/>
          <w:sz w:val="24"/>
        </w:rPr>
        <w:t xml:space="preserve"> </w:t>
      </w:r>
      <w:r>
        <w:rPr>
          <w:sz w:val="24"/>
        </w:rPr>
        <w:t>букв</w:t>
      </w:r>
      <w:r>
        <w:rPr>
          <w:spacing w:val="-1"/>
          <w:sz w:val="24"/>
        </w:rPr>
        <w:t xml:space="preserve"> </w:t>
      </w:r>
      <w:r>
        <w:rPr>
          <w:sz w:val="24"/>
        </w:rPr>
        <w:t>е,</w:t>
      </w:r>
      <w:r>
        <w:rPr>
          <w:spacing w:val="-3"/>
          <w:sz w:val="24"/>
        </w:rPr>
        <w:t xml:space="preserve"> </w:t>
      </w:r>
      <w:r>
        <w:rPr>
          <w:sz w:val="24"/>
        </w:rPr>
        <w:t>ё,</w:t>
      </w:r>
      <w:r>
        <w:rPr>
          <w:spacing w:val="-7"/>
          <w:sz w:val="24"/>
        </w:rPr>
        <w:t xml:space="preserve"> </w:t>
      </w:r>
      <w:r>
        <w:rPr>
          <w:sz w:val="24"/>
        </w:rPr>
        <w:t>ю,</w:t>
      </w:r>
      <w:r>
        <w:rPr>
          <w:spacing w:val="-10"/>
          <w:sz w:val="24"/>
        </w:rPr>
        <w:t xml:space="preserve"> </w:t>
      </w:r>
      <w:r>
        <w:rPr>
          <w:spacing w:val="-5"/>
          <w:sz w:val="24"/>
        </w:rPr>
        <w:t>я;</w:t>
      </w:r>
    </w:p>
    <w:p w14:paraId="0E2AA172">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проводить</w:t>
      </w:r>
      <w:r>
        <w:rPr>
          <w:spacing w:val="-9"/>
          <w:sz w:val="24"/>
        </w:rPr>
        <w:t xml:space="preserve"> </w:t>
      </w:r>
      <w:r>
        <w:rPr>
          <w:sz w:val="24"/>
        </w:rPr>
        <w:t>слого-звуковой</w:t>
      </w:r>
      <w:r>
        <w:rPr>
          <w:spacing w:val="-10"/>
          <w:sz w:val="24"/>
        </w:rPr>
        <w:t xml:space="preserve"> </w:t>
      </w:r>
      <w:r>
        <w:rPr>
          <w:sz w:val="24"/>
        </w:rPr>
        <w:t>разбор</w:t>
      </w:r>
      <w:r>
        <w:rPr>
          <w:spacing w:val="-14"/>
          <w:sz w:val="24"/>
        </w:rPr>
        <w:t xml:space="preserve"> </w:t>
      </w:r>
      <w:r>
        <w:rPr>
          <w:spacing w:val="-2"/>
          <w:sz w:val="24"/>
        </w:rPr>
        <w:t>слова;</w:t>
      </w:r>
    </w:p>
    <w:p w14:paraId="70C6D7BE">
      <w:pPr>
        <w:pStyle w:val="12"/>
        <w:numPr>
          <w:ilvl w:val="0"/>
          <w:numId w:val="69"/>
        </w:numPr>
        <w:tabs>
          <w:tab w:val="left" w:pos="2407"/>
        </w:tabs>
        <w:spacing w:before="1" w:after="0" w:line="240" w:lineRule="auto"/>
        <w:ind w:left="2407" w:right="0" w:hanging="504"/>
        <w:jc w:val="left"/>
        <w:rPr>
          <w:rFonts w:ascii="Symbol" w:hAnsi="Symbol"/>
          <w:sz w:val="24"/>
        </w:rPr>
      </w:pPr>
      <w:r>
        <w:rPr>
          <w:sz w:val="24"/>
        </w:rPr>
        <w:t>знать</w:t>
      </w:r>
      <w:r>
        <w:rPr>
          <w:spacing w:val="-12"/>
          <w:sz w:val="24"/>
        </w:rPr>
        <w:t xml:space="preserve"> </w:t>
      </w:r>
      <w:r>
        <w:rPr>
          <w:sz w:val="24"/>
        </w:rPr>
        <w:t>алфавит:</w:t>
      </w:r>
      <w:r>
        <w:rPr>
          <w:spacing w:val="-11"/>
          <w:sz w:val="24"/>
        </w:rPr>
        <w:t xml:space="preserve"> </w:t>
      </w:r>
      <w:r>
        <w:rPr>
          <w:sz w:val="24"/>
        </w:rPr>
        <w:t>правильно</w:t>
      </w:r>
      <w:r>
        <w:rPr>
          <w:spacing w:val="-7"/>
          <w:sz w:val="24"/>
        </w:rPr>
        <w:t xml:space="preserve"> </w:t>
      </w:r>
      <w:r>
        <w:rPr>
          <w:sz w:val="24"/>
        </w:rPr>
        <w:t>называть</w:t>
      </w:r>
      <w:r>
        <w:rPr>
          <w:spacing w:val="-7"/>
          <w:sz w:val="24"/>
        </w:rPr>
        <w:t xml:space="preserve"> </w:t>
      </w:r>
      <w:r>
        <w:rPr>
          <w:sz w:val="24"/>
        </w:rPr>
        <w:t>буквы,</w:t>
      </w:r>
      <w:r>
        <w:rPr>
          <w:spacing w:val="-4"/>
          <w:sz w:val="24"/>
        </w:rPr>
        <w:t xml:space="preserve"> </w:t>
      </w:r>
      <w:r>
        <w:rPr>
          <w:sz w:val="24"/>
        </w:rPr>
        <w:t>их</w:t>
      </w:r>
      <w:r>
        <w:rPr>
          <w:spacing w:val="-15"/>
          <w:sz w:val="24"/>
        </w:rPr>
        <w:t xml:space="preserve"> </w:t>
      </w:r>
      <w:r>
        <w:rPr>
          <w:spacing w:val="-2"/>
          <w:sz w:val="24"/>
        </w:rPr>
        <w:t>последовательность;</w:t>
      </w:r>
    </w:p>
    <w:p w14:paraId="1A05D038">
      <w:pPr>
        <w:pStyle w:val="12"/>
        <w:numPr>
          <w:ilvl w:val="0"/>
          <w:numId w:val="69"/>
        </w:numPr>
        <w:tabs>
          <w:tab w:val="left" w:pos="2407"/>
        </w:tabs>
        <w:spacing w:before="2" w:after="0" w:line="293" w:lineRule="exact"/>
        <w:ind w:left="2407" w:right="0" w:hanging="504"/>
        <w:jc w:val="left"/>
        <w:rPr>
          <w:rFonts w:ascii="Symbol" w:hAnsi="Symbol"/>
          <w:sz w:val="24"/>
        </w:rPr>
      </w:pPr>
      <w:r>
        <w:rPr>
          <w:sz w:val="24"/>
        </w:rPr>
        <w:t>использовать</w:t>
      </w:r>
      <w:r>
        <w:rPr>
          <w:spacing w:val="-13"/>
          <w:sz w:val="24"/>
        </w:rPr>
        <w:t xml:space="preserve"> </w:t>
      </w:r>
      <w:r>
        <w:rPr>
          <w:sz w:val="24"/>
        </w:rPr>
        <w:t>алфавит</w:t>
      </w:r>
      <w:r>
        <w:rPr>
          <w:spacing w:val="-7"/>
          <w:sz w:val="24"/>
        </w:rPr>
        <w:t xml:space="preserve"> </w:t>
      </w:r>
      <w:r>
        <w:rPr>
          <w:sz w:val="24"/>
        </w:rPr>
        <w:t>для</w:t>
      </w:r>
      <w:r>
        <w:rPr>
          <w:spacing w:val="-10"/>
          <w:sz w:val="24"/>
        </w:rPr>
        <w:t xml:space="preserve"> </w:t>
      </w:r>
      <w:r>
        <w:rPr>
          <w:sz w:val="24"/>
        </w:rPr>
        <w:t>упорядочения</w:t>
      </w:r>
      <w:r>
        <w:rPr>
          <w:spacing w:val="-7"/>
          <w:sz w:val="24"/>
        </w:rPr>
        <w:t xml:space="preserve"> </w:t>
      </w:r>
      <w:r>
        <w:rPr>
          <w:sz w:val="24"/>
        </w:rPr>
        <w:t>списка</w:t>
      </w:r>
      <w:r>
        <w:rPr>
          <w:spacing w:val="-8"/>
          <w:sz w:val="24"/>
        </w:rPr>
        <w:t xml:space="preserve"> </w:t>
      </w:r>
      <w:r>
        <w:rPr>
          <w:spacing w:val="-2"/>
          <w:sz w:val="24"/>
        </w:rPr>
        <w:t>слов;</w:t>
      </w:r>
    </w:p>
    <w:p w14:paraId="65DA9FEC">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уметь</w:t>
      </w:r>
      <w:r>
        <w:rPr>
          <w:spacing w:val="-8"/>
          <w:sz w:val="24"/>
        </w:rPr>
        <w:t xml:space="preserve"> </w:t>
      </w:r>
      <w:r>
        <w:rPr>
          <w:sz w:val="24"/>
        </w:rPr>
        <w:t>правильно</w:t>
      </w:r>
      <w:r>
        <w:rPr>
          <w:spacing w:val="-5"/>
          <w:sz w:val="24"/>
        </w:rPr>
        <w:t xml:space="preserve"> </w:t>
      </w:r>
      <w:r>
        <w:rPr>
          <w:sz w:val="24"/>
        </w:rPr>
        <w:t>присоединять</w:t>
      </w:r>
      <w:r>
        <w:rPr>
          <w:spacing w:val="-6"/>
          <w:sz w:val="24"/>
        </w:rPr>
        <w:t xml:space="preserve"> </w:t>
      </w:r>
      <w:r>
        <w:rPr>
          <w:sz w:val="24"/>
        </w:rPr>
        <w:t>к</w:t>
      </w:r>
      <w:r>
        <w:rPr>
          <w:spacing w:val="-7"/>
          <w:sz w:val="24"/>
        </w:rPr>
        <w:t xml:space="preserve"> </w:t>
      </w:r>
      <w:r>
        <w:rPr>
          <w:sz w:val="24"/>
        </w:rPr>
        <w:t>слову</w:t>
      </w:r>
      <w:r>
        <w:rPr>
          <w:spacing w:val="-17"/>
          <w:sz w:val="24"/>
        </w:rPr>
        <w:t xml:space="preserve"> </w:t>
      </w:r>
      <w:r>
        <w:rPr>
          <w:sz w:val="24"/>
        </w:rPr>
        <w:t>твердый</w:t>
      </w:r>
      <w:r>
        <w:rPr>
          <w:spacing w:val="-1"/>
          <w:sz w:val="24"/>
        </w:rPr>
        <w:t xml:space="preserve"> </w:t>
      </w:r>
      <w:r>
        <w:rPr>
          <w:sz w:val="24"/>
        </w:rPr>
        <w:t>или</w:t>
      </w:r>
      <w:r>
        <w:rPr>
          <w:spacing w:val="-7"/>
          <w:sz w:val="24"/>
        </w:rPr>
        <w:t xml:space="preserve"> </w:t>
      </w:r>
      <w:r>
        <w:rPr>
          <w:sz w:val="24"/>
        </w:rPr>
        <w:t>мягкий</w:t>
      </w:r>
      <w:r>
        <w:rPr>
          <w:spacing w:val="-7"/>
          <w:sz w:val="24"/>
        </w:rPr>
        <w:t xml:space="preserve"> </w:t>
      </w:r>
      <w:r>
        <w:rPr>
          <w:sz w:val="24"/>
        </w:rPr>
        <w:t>вариант</w:t>
      </w:r>
      <w:r>
        <w:rPr>
          <w:spacing w:val="-9"/>
          <w:sz w:val="24"/>
        </w:rPr>
        <w:t xml:space="preserve"> </w:t>
      </w:r>
      <w:r>
        <w:rPr>
          <w:spacing w:val="-2"/>
          <w:sz w:val="24"/>
        </w:rPr>
        <w:t>аффиксов;</w:t>
      </w:r>
    </w:p>
    <w:p w14:paraId="047D459B">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различать</w:t>
      </w:r>
      <w:r>
        <w:rPr>
          <w:spacing w:val="-5"/>
          <w:sz w:val="24"/>
        </w:rPr>
        <w:t xml:space="preserve"> </w:t>
      </w:r>
      <w:r>
        <w:rPr>
          <w:sz w:val="24"/>
        </w:rPr>
        <w:t>слова,</w:t>
      </w:r>
      <w:r>
        <w:rPr>
          <w:spacing w:val="-10"/>
          <w:sz w:val="24"/>
        </w:rPr>
        <w:t xml:space="preserve"> </w:t>
      </w:r>
      <w:r>
        <w:rPr>
          <w:sz w:val="24"/>
        </w:rPr>
        <w:t>отвечающие</w:t>
      </w:r>
      <w:r>
        <w:rPr>
          <w:spacing w:val="-5"/>
          <w:sz w:val="24"/>
        </w:rPr>
        <w:t xml:space="preserve"> </w:t>
      </w:r>
      <w:r>
        <w:rPr>
          <w:sz w:val="24"/>
        </w:rPr>
        <w:t>на</w:t>
      </w:r>
      <w:r>
        <w:rPr>
          <w:spacing w:val="-11"/>
          <w:sz w:val="24"/>
        </w:rPr>
        <w:t xml:space="preserve"> </w:t>
      </w:r>
      <w:r>
        <w:rPr>
          <w:sz w:val="24"/>
        </w:rPr>
        <w:t>вопросы</w:t>
      </w:r>
      <w:r>
        <w:rPr>
          <w:spacing w:val="-4"/>
          <w:sz w:val="24"/>
        </w:rPr>
        <w:t xml:space="preserve"> </w:t>
      </w:r>
      <w:r>
        <w:rPr>
          <w:sz w:val="24"/>
        </w:rPr>
        <w:t>«кем?»</w:t>
      </w:r>
      <w:r>
        <w:rPr>
          <w:spacing w:val="-14"/>
          <w:sz w:val="24"/>
        </w:rPr>
        <w:t xml:space="preserve"> </w:t>
      </w:r>
      <w:r>
        <w:rPr>
          <w:sz w:val="24"/>
        </w:rPr>
        <w:t>(«кто?»)</w:t>
      </w:r>
      <w:r>
        <w:rPr>
          <w:spacing w:val="-3"/>
          <w:sz w:val="24"/>
        </w:rPr>
        <w:t xml:space="preserve"> </w:t>
      </w:r>
      <w:r>
        <w:rPr>
          <w:sz w:val="24"/>
        </w:rPr>
        <w:t>и</w:t>
      </w:r>
      <w:r>
        <w:rPr>
          <w:spacing w:val="3"/>
          <w:sz w:val="24"/>
        </w:rPr>
        <w:t xml:space="preserve"> </w:t>
      </w:r>
      <w:r>
        <w:rPr>
          <w:sz w:val="24"/>
        </w:rPr>
        <w:t>«нәрсә»</w:t>
      </w:r>
      <w:r>
        <w:rPr>
          <w:spacing w:val="-11"/>
          <w:sz w:val="24"/>
        </w:rPr>
        <w:t xml:space="preserve"> </w:t>
      </w:r>
      <w:r>
        <w:rPr>
          <w:spacing w:val="-2"/>
          <w:sz w:val="24"/>
        </w:rPr>
        <w:t>(«что?»);</w:t>
      </w:r>
    </w:p>
    <w:p w14:paraId="5C90FE05">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находить</w:t>
      </w:r>
      <w:r>
        <w:rPr>
          <w:spacing w:val="-6"/>
          <w:sz w:val="24"/>
        </w:rPr>
        <w:t xml:space="preserve"> </w:t>
      </w:r>
      <w:r>
        <w:rPr>
          <w:sz w:val="24"/>
        </w:rPr>
        <w:t>место</w:t>
      </w:r>
      <w:r>
        <w:rPr>
          <w:spacing w:val="-4"/>
          <w:sz w:val="24"/>
        </w:rPr>
        <w:t xml:space="preserve"> </w:t>
      </w:r>
      <w:r>
        <w:rPr>
          <w:sz w:val="24"/>
        </w:rPr>
        <w:t>в</w:t>
      </w:r>
      <w:r>
        <w:rPr>
          <w:spacing w:val="-8"/>
          <w:sz w:val="24"/>
        </w:rPr>
        <w:t xml:space="preserve"> </w:t>
      </w:r>
      <w:r>
        <w:rPr>
          <w:sz w:val="24"/>
        </w:rPr>
        <w:t>предложении слова,</w:t>
      </w:r>
      <w:r>
        <w:rPr>
          <w:spacing w:val="-10"/>
          <w:sz w:val="24"/>
        </w:rPr>
        <w:t xml:space="preserve"> </w:t>
      </w:r>
      <w:r>
        <w:rPr>
          <w:sz w:val="24"/>
        </w:rPr>
        <w:t>отвечающего</w:t>
      </w:r>
      <w:r>
        <w:rPr>
          <w:spacing w:val="-3"/>
          <w:sz w:val="24"/>
        </w:rPr>
        <w:t xml:space="preserve"> </w:t>
      </w:r>
      <w:r>
        <w:rPr>
          <w:sz w:val="24"/>
        </w:rPr>
        <w:t>на</w:t>
      </w:r>
      <w:r>
        <w:rPr>
          <w:spacing w:val="1"/>
          <w:sz w:val="24"/>
        </w:rPr>
        <w:t xml:space="preserve"> </w:t>
      </w:r>
      <w:r>
        <w:rPr>
          <w:spacing w:val="-2"/>
          <w:sz w:val="24"/>
        </w:rPr>
        <w:t>вопрос</w:t>
      </w:r>
    </w:p>
    <w:p w14:paraId="0C66A748">
      <w:pPr>
        <w:pStyle w:val="8"/>
        <w:spacing w:before="2" w:line="275" w:lineRule="exact"/>
        <w:ind w:left="1903"/>
        <w:jc w:val="left"/>
      </w:pPr>
      <w:r>
        <w:t>«нишли?»</w:t>
      </w:r>
      <w:r>
        <w:rPr>
          <w:spacing w:val="-15"/>
        </w:rPr>
        <w:t xml:space="preserve"> </w:t>
      </w:r>
      <w:r>
        <w:t>(«что</w:t>
      </w:r>
      <w:r>
        <w:rPr>
          <w:spacing w:val="1"/>
        </w:rPr>
        <w:t xml:space="preserve"> </w:t>
      </w:r>
      <w:r>
        <w:rPr>
          <w:spacing w:val="-2"/>
        </w:rPr>
        <w:t>делает?»);</w:t>
      </w:r>
    </w:p>
    <w:p w14:paraId="1C3B31F0">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вести</w:t>
      </w:r>
      <w:r>
        <w:rPr>
          <w:spacing w:val="-9"/>
          <w:sz w:val="24"/>
        </w:rPr>
        <w:t xml:space="preserve"> </w:t>
      </w:r>
      <w:r>
        <w:rPr>
          <w:sz w:val="24"/>
        </w:rPr>
        <w:t>диалог,</w:t>
      </w:r>
      <w:r>
        <w:rPr>
          <w:spacing w:val="-4"/>
          <w:sz w:val="24"/>
        </w:rPr>
        <w:t xml:space="preserve"> </w:t>
      </w:r>
      <w:r>
        <w:rPr>
          <w:sz w:val="24"/>
        </w:rPr>
        <w:t>расспрашивая</w:t>
      </w:r>
      <w:r>
        <w:rPr>
          <w:spacing w:val="-6"/>
          <w:sz w:val="24"/>
        </w:rPr>
        <w:t xml:space="preserve"> </w:t>
      </w:r>
      <w:r>
        <w:rPr>
          <w:sz w:val="24"/>
        </w:rPr>
        <w:t>собеседника,</w:t>
      </w:r>
      <w:r>
        <w:rPr>
          <w:spacing w:val="-4"/>
          <w:sz w:val="24"/>
        </w:rPr>
        <w:t xml:space="preserve"> </w:t>
      </w:r>
      <w:r>
        <w:rPr>
          <w:sz w:val="24"/>
        </w:rPr>
        <w:t>отвечая</w:t>
      </w:r>
      <w:r>
        <w:rPr>
          <w:spacing w:val="-7"/>
          <w:sz w:val="24"/>
        </w:rPr>
        <w:t xml:space="preserve"> </w:t>
      </w:r>
      <w:r>
        <w:rPr>
          <w:sz w:val="24"/>
        </w:rPr>
        <w:t>на</w:t>
      </w:r>
      <w:r>
        <w:rPr>
          <w:spacing w:val="-8"/>
          <w:sz w:val="24"/>
        </w:rPr>
        <w:t xml:space="preserve"> </w:t>
      </w:r>
      <w:r>
        <w:rPr>
          <w:sz w:val="24"/>
        </w:rPr>
        <w:t>его</w:t>
      </w:r>
      <w:r>
        <w:rPr>
          <w:spacing w:val="-11"/>
          <w:sz w:val="24"/>
        </w:rPr>
        <w:t xml:space="preserve"> </w:t>
      </w:r>
      <w:r>
        <w:rPr>
          <w:spacing w:val="-2"/>
          <w:sz w:val="24"/>
        </w:rPr>
        <w:t>вопросы;</w:t>
      </w:r>
    </w:p>
    <w:p w14:paraId="031E1DBD">
      <w:pPr>
        <w:pStyle w:val="12"/>
        <w:numPr>
          <w:ilvl w:val="0"/>
          <w:numId w:val="69"/>
        </w:numPr>
        <w:tabs>
          <w:tab w:val="left" w:pos="2407"/>
          <w:tab w:val="left" w:pos="4313"/>
          <w:tab w:val="left" w:pos="4803"/>
          <w:tab w:val="left" w:pos="5566"/>
          <w:tab w:val="left" w:pos="7180"/>
          <w:tab w:val="left" w:pos="8977"/>
          <w:tab w:val="left" w:pos="9472"/>
        </w:tabs>
        <w:spacing w:before="6" w:after="0" w:line="235" w:lineRule="auto"/>
        <w:ind w:left="1051" w:right="1050" w:firstLine="851"/>
        <w:jc w:val="left"/>
        <w:rPr>
          <w:rFonts w:ascii="Symbol" w:hAnsi="Symbol"/>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2"/>
          <w:sz w:val="24"/>
        </w:rPr>
        <w:t>аудиотекст,</w:t>
      </w:r>
      <w:r>
        <w:rPr>
          <w:sz w:val="24"/>
        </w:rPr>
        <w:tab/>
      </w:r>
      <w:r>
        <w:rPr>
          <w:spacing w:val="-2"/>
          <w:sz w:val="24"/>
        </w:rPr>
        <w:t>построенный</w:t>
      </w:r>
      <w:r>
        <w:rPr>
          <w:sz w:val="24"/>
        </w:rPr>
        <w:tab/>
      </w:r>
      <w:r>
        <w:rPr>
          <w:spacing w:val="-6"/>
          <w:sz w:val="24"/>
        </w:rPr>
        <w:t>на</w:t>
      </w:r>
      <w:r>
        <w:rPr>
          <w:sz w:val="24"/>
        </w:rPr>
        <w:tab/>
      </w:r>
      <w:r>
        <w:rPr>
          <w:spacing w:val="-4"/>
          <w:sz w:val="24"/>
        </w:rPr>
        <w:t xml:space="preserve">знакомом </w:t>
      </w:r>
      <w:r>
        <w:rPr>
          <w:sz w:val="24"/>
        </w:rPr>
        <w:t>языковом материале;</w:t>
      </w:r>
    </w:p>
    <w:p w14:paraId="414431B1">
      <w:pPr>
        <w:pStyle w:val="12"/>
        <w:numPr>
          <w:ilvl w:val="0"/>
          <w:numId w:val="69"/>
        </w:numPr>
        <w:tabs>
          <w:tab w:val="left" w:pos="2407"/>
        </w:tabs>
        <w:spacing w:before="3" w:after="0" w:line="240" w:lineRule="auto"/>
        <w:ind w:left="2407" w:right="0" w:hanging="504"/>
        <w:jc w:val="left"/>
        <w:rPr>
          <w:rFonts w:ascii="Symbol" w:hAnsi="Symbol"/>
          <w:sz w:val="24"/>
        </w:rPr>
      </w:pPr>
      <w:r>
        <w:rPr>
          <w:sz w:val="24"/>
        </w:rPr>
        <w:t>владеть</w:t>
      </w:r>
      <w:r>
        <w:rPr>
          <w:spacing w:val="38"/>
          <w:sz w:val="24"/>
        </w:rPr>
        <w:t xml:space="preserve"> </w:t>
      </w:r>
      <w:r>
        <w:rPr>
          <w:sz w:val="24"/>
        </w:rPr>
        <w:t>техникой</w:t>
      </w:r>
      <w:r>
        <w:rPr>
          <w:spacing w:val="43"/>
          <w:sz w:val="24"/>
        </w:rPr>
        <w:t xml:space="preserve"> </w:t>
      </w:r>
      <w:r>
        <w:rPr>
          <w:sz w:val="24"/>
        </w:rPr>
        <w:t>чтения,</w:t>
      </w:r>
      <w:r>
        <w:rPr>
          <w:spacing w:val="41"/>
          <w:sz w:val="24"/>
        </w:rPr>
        <w:t xml:space="preserve"> </w:t>
      </w:r>
      <w:r>
        <w:rPr>
          <w:sz w:val="24"/>
        </w:rPr>
        <w:t>приемами</w:t>
      </w:r>
      <w:r>
        <w:rPr>
          <w:spacing w:val="40"/>
          <w:sz w:val="24"/>
        </w:rPr>
        <w:t xml:space="preserve"> </w:t>
      </w:r>
      <w:r>
        <w:rPr>
          <w:sz w:val="24"/>
        </w:rPr>
        <w:t>понимания</w:t>
      </w:r>
      <w:r>
        <w:rPr>
          <w:spacing w:val="40"/>
          <w:sz w:val="24"/>
        </w:rPr>
        <w:t xml:space="preserve"> </w:t>
      </w:r>
      <w:r>
        <w:rPr>
          <w:sz w:val="24"/>
        </w:rPr>
        <w:t>прочитанного</w:t>
      </w:r>
      <w:r>
        <w:rPr>
          <w:spacing w:val="44"/>
          <w:sz w:val="24"/>
        </w:rPr>
        <w:t xml:space="preserve"> </w:t>
      </w:r>
      <w:r>
        <w:rPr>
          <w:sz w:val="24"/>
        </w:rPr>
        <w:t>и</w:t>
      </w:r>
      <w:r>
        <w:rPr>
          <w:spacing w:val="35"/>
          <w:sz w:val="24"/>
        </w:rPr>
        <w:t xml:space="preserve"> </w:t>
      </w:r>
      <w:r>
        <w:rPr>
          <w:spacing w:val="-2"/>
          <w:sz w:val="24"/>
        </w:rPr>
        <w:t>прослушанного</w:t>
      </w:r>
    </w:p>
    <w:p w14:paraId="467B4E5F">
      <w:pPr>
        <w:pStyle w:val="8"/>
        <w:spacing w:line="274" w:lineRule="exact"/>
        <w:ind w:left="1051"/>
        <w:jc w:val="left"/>
      </w:pPr>
      <w:r>
        <w:rPr>
          <w:spacing w:val="-2"/>
        </w:rPr>
        <w:t>текста.</w:t>
      </w:r>
    </w:p>
    <w:p w14:paraId="725AB9F9">
      <w:pPr>
        <w:pStyle w:val="8"/>
        <w:tabs>
          <w:tab w:val="left" w:pos="3742"/>
          <w:tab w:val="left" w:pos="5350"/>
          <w:tab w:val="left" w:pos="5775"/>
          <w:tab w:val="left" w:pos="6802"/>
          <w:tab w:val="left" w:pos="7204"/>
          <w:tab w:val="left" w:pos="8320"/>
          <w:tab w:val="left" w:pos="9539"/>
        </w:tabs>
        <w:spacing w:line="275" w:lineRule="exact"/>
        <w:ind w:left="1903"/>
        <w:jc w:val="left"/>
      </w:pPr>
      <w:r>
        <w:rPr>
          <w:spacing w:val="-2"/>
        </w:rPr>
        <w:t>Предметные</w:t>
      </w:r>
      <w:r>
        <w:tab/>
      </w:r>
      <w:r>
        <w:rPr>
          <w:spacing w:val="-2"/>
        </w:rPr>
        <w:t>результаты</w:t>
      </w:r>
      <w:r>
        <w:tab/>
      </w:r>
      <w:r>
        <w:rPr>
          <w:spacing w:val="-10"/>
        </w:rPr>
        <w:t>к</w:t>
      </w:r>
      <w:r>
        <w:tab/>
      </w:r>
      <w:r>
        <w:rPr>
          <w:spacing w:val="-4"/>
        </w:rPr>
        <w:t>концу</w:t>
      </w:r>
      <w:r>
        <w:tab/>
      </w:r>
      <w:r>
        <w:rPr>
          <w:spacing w:val="-10"/>
        </w:rPr>
        <w:t>2</w:t>
      </w:r>
      <w:r>
        <w:tab/>
      </w:r>
      <w:r>
        <w:rPr>
          <w:spacing w:val="-2"/>
        </w:rPr>
        <w:t>класса</w:t>
      </w:r>
      <w:r>
        <w:tab/>
      </w:r>
      <w:r>
        <w:rPr>
          <w:spacing w:val="-2"/>
        </w:rPr>
        <w:t>должны</w:t>
      </w:r>
      <w:r>
        <w:tab/>
      </w:r>
      <w:r>
        <w:rPr>
          <w:spacing w:val="-2"/>
        </w:rPr>
        <w:t>отражать</w:t>
      </w:r>
    </w:p>
    <w:p w14:paraId="7E386338">
      <w:pPr>
        <w:pStyle w:val="8"/>
        <w:spacing w:before="3" w:line="276" w:lineRule="exact"/>
        <w:ind w:left="1051"/>
        <w:jc w:val="left"/>
      </w:pPr>
      <w:r>
        <w:t>сформированность</w:t>
      </w:r>
      <w:r>
        <w:rPr>
          <w:spacing w:val="-9"/>
        </w:rPr>
        <w:t xml:space="preserve"> </w:t>
      </w:r>
      <w:r>
        <w:rPr>
          <w:spacing w:val="-2"/>
        </w:rPr>
        <w:t>умений:</w:t>
      </w:r>
    </w:p>
    <w:p w14:paraId="7C28AFE1">
      <w:pPr>
        <w:pStyle w:val="12"/>
        <w:numPr>
          <w:ilvl w:val="0"/>
          <w:numId w:val="69"/>
        </w:numPr>
        <w:tabs>
          <w:tab w:val="left" w:pos="2407"/>
        </w:tabs>
        <w:spacing w:before="0" w:after="0" w:line="294" w:lineRule="exact"/>
        <w:ind w:left="2407" w:right="0" w:hanging="504"/>
        <w:jc w:val="left"/>
        <w:rPr>
          <w:rFonts w:ascii="Symbol" w:hAnsi="Symbol"/>
          <w:sz w:val="24"/>
        </w:rPr>
      </w:pPr>
      <w:r>
        <w:rPr>
          <w:sz w:val="24"/>
        </w:rPr>
        <w:t>составлять</w:t>
      </w:r>
      <w:r>
        <w:rPr>
          <w:spacing w:val="-5"/>
          <w:sz w:val="24"/>
        </w:rPr>
        <w:t xml:space="preserve"> </w:t>
      </w:r>
      <w:r>
        <w:rPr>
          <w:sz w:val="24"/>
        </w:rPr>
        <w:t>небольшое</w:t>
      </w:r>
      <w:r>
        <w:rPr>
          <w:spacing w:val="-15"/>
          <w:sz w:val="24"/>
        </w:rPr>
        <w:t xml:space="preserve"> </w:t>
      </w:r>
      <w:r>
        <w:rPr>
          <w:sz w:val="24"/>
        </w:rPr>
        <w:t>описание</w:t>
      </w:r>
      <w:r>
        <w:rPr>
          <w:spacing w:val="-8"/>
          <w:sz w:val="24"/>
        </w:rPr>
        <w:t xml:space="preserve"> </w:t>
      </w:r>
      <w:r>
        <w:rPr>
          <w:spacing w:val="-2"/>
          <w:sz w:val="24"/>
        </w:rPr>
        <w:t>картины;</w:t>
      </w:r>
    </w:p>
    <w:p w14:paraId="78B145F2">
      <w:pPr>
        <w:pStyle w:val="12"/>
        <w:numPr>
          <w:ilvl w:val="0"/>
          <w:numId w:val="69"/>
        </w:numPr>
        <w:tabs>
          <w:tab w:val="left" w:pos="2407"/>
        </w:tabs>
        <w:spacing w:before="1" w:after="0" w:line="293" w:lineRule="exact"/>
        <w:ind w:left="2407" w:right="0" w:hanging="504"/>
        <w:jc w:val="left"/>
        <w:rPr>
          <w:rFonts w:ascii="Symbol" w:hAnsi="Symbol"/>
          <w:sz w:val="24"/>
        </w:rPr>
      </w:pPr>
      <w:r>
        <w:rPr>
          <w:sz w:val="24"/>
        </w:rPr>
        <w:t>рассказывать</w:t>
      </w:r>
      <w:r>
        <w:rPr>
          <w:spacing w:val="-13"/>
          <w:sz w:val="24"/>
        </w:rPr>
        <w:t xml:space="preserve"> </w:t>
      </w:r>
      <w:r>
        <w:rPr>
          <w:sz w:val="24"/>
        </w:rPr>
        <w:t>о</w:t>
      </w:r>
      <w:r>
        <w:rPr>
          <w:spacing w:val="-4"/>
          <w:sz w:val="24"/>
        </w:rPr>
        <w:t xml:space="preserve"> </w:t>
      </w:r>
      <w:r>
        <w:rPr>
          <w:sz w:val="24"/>
        </w:rPr>
        <w:t>друзьях,</w:t>
      </w:r>
      <w:r>
        <w:rPr>
          <w:spacing w:val="-3"/>
          <w:sz w:val="24"/>
        </w:rPr>
        <w:t xml:space="preserve"> </w:t>
      </w:r>
      <w:r>
        <w:rPr>
          <w:sz w:val="24"/>
        </w:rPr>
        <w:t>любимых</w:t>
      </w:r>
      <w:r>
        <w:rPr>
          <w:spacing w:val="-8"/>
          <w:sz w:val="24"/>
        </w:rPr>
        <w:t xml:space="preserve"> </w:t>
      </w:r>
      <w:r>
        <w:rPr>
          <w:sz w:val="24"/>
        </w:rPr>
        <w:t>животных,</w:t>
      </w:r>
      <w:r>
        <w:rPr>
          <w:spacing w:val="-8"/>
          <w:sz w:val="24"/>
        </w:rPr>
        <w:t xml:space="preserve"> </w:t>
      </w:r>
      <w:r>
        <w:rPr>
          <w:sz w:val="24"/>
        </w:rPr>
        <w:t>каникулах</w:t>
      </w:r>
      <w:r>
        <w:rPr>
          <w:spacing w:val="-9"/>
          <w:sz w:val="24"/>
        </w:rPr>
        <w:t xml:space="preserve"> </w:t>
      </w:r>
      <w:r>
        <w:rPr>
          <w:sz w:val="24"/>
        </w:rPr>
        <w:t>и</w:t>
      </w:r>
      <w:r>
        <w:rPr>
          <w:spacing w:val="-5"/>
          <w:sz w:val="24"/>
        </w:rPr>
        <w:t xml:space="preserve"> </w:t>
      </w:r>
      <w:r>
        <w:rPr>
          <w:spacing w:val="-2"/>
          <w:sz w:val="24"/>
        </w:rPr>
        <w:t>т.д.;</w:t>
      </w:r>
    </w:p>
    <w:p w14:paraId="6F6FAE8D">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понимать</w:t>
      </w:r>
      <w:r>
        <w:rPr>
          <w:spacing w:val="-8"/>
          <w:sz w:val="24"/>
        </w:rPr>
        <w:t xml:space="preserve"> </w:t>
      </w:r>
      <w:r>
        <w:rPr>
          <w:sz w:val="24"/>
        </w:rPr>
        <w:t>на</w:t>
      </w:r>
      <w:r>
        <w:rPr>
          <w:spacing w:val="-6"/>
          <w:sz w:val="24"/>
        </w:rPr>
        <w:t xml:space="preserve"> </w:t>
      </w:r>
      <w:r>
        <w:rPr>
          <w:sz w:val="24"/>
        </w:rPr>
        <w:t>слух</w:t>
      </w:r>
      <w:r>
        <w:rPr>
          <w:spacing w:val="-7"/>
          <w:sz w:val="24"/>
        </w:rPr>
        <w:t xml:space="preserve"> </w:t>
      </w:r>
      <w:r>
        <w:rPr>
          <w:sz w:val="24"/>
        </w:rPr>
        <w:t>речь</w:t>
      </w:r>
      <w:r>
        <w:rPr>
          <w:spacing w:val="2"/>
          <w:sz w:val="24"/>
        </w:rPr>
        <w:t xml:space="preserve"> </w:t>
      </w:r>
      <w:r>
        <w:rPr>
          <w:sz w:val="24"/>
        </w:rPr>
        <w:t>учителя</w:t>
      </w:r>
      <w:r>
        <w:rPr>
          <w:spacing w:val="-2"/>
          <w:sz w:val="24"/>
        </w:rPr>
        <w:t xml:space="preserve"> </w:t>
      </w:r>
      <w:r>
        <w:rPr>
          <w:sz w:val="24"/>
        </w:rPr>
        <w:t>и</w:t>
      </w:r>
      <w:r>
        <w:rPr>
          <w:spacing w:val="-1"/>
          <w:sz w:val="24"/>
        </w:rPr>
        <w:t xml:space="preserve"> </w:t>
      </w:r>
      <w:r>
        <w:rPr>
          <w:spacing w:val="-2"/>
          <w:sz w:val="24"/>
        </w:rPr>
        <w:t>одноклассников;</w:t>
      </w:r>
    </w:p>
    <w:p w14:paraId="508C69B0">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находить</w:t>
      </w:r>
      <w:r>
        <w:rPr>
          <w:spacing w:val="-3"/>
          <w:sz w:val="24"/>
        </w:rPr>
        <w:t xml:space="preserve"> </w:t>
      </w:r>
      <w:r>
        <w:rPr>
          <w:sz w:val="24"/>
        </w:rPr>
        <w:t>в</w:t>
      </w:r>
      <w:r>
        <w:rPr>
          <w:spacing w:val="-11"/>
          <w:sz w:val="24"/>
        </w:rPr>
        <w:t xml:space="preserve"> </w:t>
      </w:r>
      <w:r>
        <w:rPr>
          <w:sz w:val="24"/>
        </w:rPr>
        <w:t>тексте</w:t>
      </w:r>
      <w:r>
        <w:rPr>
          <w:spacing w:val="-6"/>
          <w:sz w:val="24"/>
        </w:rPr>
        <w:t xml:space="preserve"> </w:t>
      </w:r>
      <w:r>
        <w:rPr>
          <w:sz w:val="24"/>
        </w:rPr>
        <w:t>нужную</w:t>
      </w:r>
      <w:r>
        <w:rPr>
          <w:spacing w:val="-3"/>
          <w:sz w:val="24"/>
        </w:rPr>
        <w:t xml:space="preserve"> </w:t>
      </w:r>
      <w:r>
        <w:rPr>
          <w:spacing w:val="-2"/>
          <w:sz w:val="24"/>
        </w:rPr>
        <w:t>информацию;</w:t>
      </w:r>
    </w:p>
    <w:p w14:paraId="3C21726C">
      <w:pPr>
        <w:pStyle w:val="12"/>
        <w:numPr>
          <w:ilvl w:val="0"/>
          <w:numId w:val="69"/>
        </w:numPr>
        <w:tabs>
          <w:tab w:val="left" w:pos="2407"/>
          <w:tab w:val="left" w:pos="4414"/>
          <w:tab w:val="left" w:pos="5561"/>
          <w:tab w:val="left" w:pos="6553"/>
          <w:tab w:val="left" w:pos="7657"/>
          <w:tab w:val="left" w:pos="9164"/>
        </w:tabs>
        <w:spacing w:before="1" w:after="0" w:line="237" w:lineRule="auto"/>
        <w:ind w:left="1051" w:right="1122" w:firstLine="851"/>
        <w:jc w:val="left"/>
        <w:rPr>
          <w:rFonts w:ascii="Symbol" w:hAnsi="Symbol"/>
          <w:sz w:val="24"/>
        </w:rPr>
      </w:pPr>
      <w:r>
        <w:rPr>
          <w:spacing w:val="-2"/>
          <w:sz w:val="24"/>
        </w:rPr>
        <w:t>выразительно</w:t>
      </w:r>
      <w:r>
        <w:rPr>
          <w:sz w:val="24"/>
        </w:rPr>
        <w:tab/>
      </w:r>
      <w:r>
        <w:rPr>
          <w:spacing w:val="-2"/>
          <w:sz w:val="24"/>
        </w:rPr>
        <w:t>читать</w:t>
      </w:r>
      <w:r>
        <w:rPr>
          <w:sz w:val="24"/>
        </w:rPr>
        <w:tab/>
      </w:r>
      <w:r>
        <w:rPr>
          <w:spacing w:val="-4"/>
          <w:sz w:val="24"/>
        </w:rPr>
        <w:t>текст</w:t>
      </w:r>
      <w:r>
        <w:rPr>
          <w:sz w:val="24"/>
        </w:rPr>
        <w:tab/>
      </w:r>
      <w:r>
        <w:rPr>
          <w:spacing w:val="-2"/>
          <w:sz w:val="24"/>
        </w:rPr>
        <w:t>вслух,</w:t>
      </w:r>
      <w:r>
        <w:rPr>
          <w:sz w:val="24"/>
        </w:rPr>
        <w:tab/>
      </w:r>
      <w:r>
        <w:rPr>
          <w:spacing w:val="-2"/>
          <w:sz w:val="24"/>
        </w:rPr>
        <w:t>соблюдая</w:t>
      </w:r>
      <w:r>
        <w:rPr>
          <w:sz w:val="24"/>
        </w:rPr>
        <w:tab/>
      </w:r>
      <w:r>
        <w:rPr>
          <w:spacing w:val="-6"/>
          <w:sz w:val="24"/>
        </w:rPr>
        <w:t xml:space="preserve">правильную </w:t>
      </w:r>
      <w:r>
        <w:rPr>
          <w:spacing w:val="-2"/>
          <w:sz w:val="24"/>
        </w:rPr>
        <w:t>интонацию;</w:t>
      </w:r>
    </w:p>
    <w:p w14:paraId="2A80C020">
      <w:pPr>
        <w:pStyle w:val="12"/>
        <w:numPr>
          <w:ilvl w:val="0"/>
          <w:numId w:val="69"/>
        </w:numPr>
        <w:tabs>
          <w:tab w:val="left" w:pos="2407"/>
        </w:tabs>
        <w:spacing w:before="4" w:after="0" w:line="237" w:lineRule="auto"/>
        <w:ind w:left="1051" w:right="649" w:firstLine="851"/>
        <w:jc w:val="left"/>
        <w:rPr>
          <w:rFonts w:ascii="Symbol" w:hAnsi="Symbol"/>
          <w:sz w:val="24"/>
        </w:rPr>
      </w:pPr>
      <w:r>
        <w:rPr>
          <w:sz w:val="24"/>
        </w:rPr>
        <w:t>правильно</w:t>
      </w:r>
      <w:r>
        <w:rPr>
          <w:spacing w:val="35"/>
          <w:sz w:val="24"/>
        </w:rPr>
        <w:t xml:space="preserve"> </w:t>
      </w:r>
      <w:r>
        <w:rPr>
          <w:sz w:val="24"/>
        </w:rPr>
        <w:t>списывать</w:t>
      </w:r>
      <w:r>
        <w:rPr>
          <w:spacing w:val="39"/>
          <w:sz w:val="24"/>
        </w:rPr>
        <w:t xml:space="preserve"> </w:t>
      </w:r>
      <w:r>
        <w:rPr>
          <w:sz w:val="24"/>
        </w:rPr>
        <w:t>(без</w:t>
      </w:r>
      <w:r>
        <w:rPr>
          <w:spacing w:val="38"/>
          <w:sz w:val="24"/>
        </w:rPr>
        <w:t xml:space="preserve"> </w:t>
      </w:r>
      <w:r>
        <w:rPr>
          <w:sz w:val="24"/>
        </w:rPr>
        <w:t>пропусков</w:t>
      </w:r>
      <w:r>
        <w:rPr>
          <w:spacing w:val="37"/>
          <w:sz w:val="24"/>
        </w:rPr>
        <w:t xml:space="preserve"> </w:t>
      </w:r>
      <w:r>
        <w:rPr>
          <w:sz w:val="24"/>
        </w:rPr>
        <w:t>и</w:t>
      </w:r>
      <w:r>
        <w:rPr>
          <w:spacing w:val="37"/>
          <w:sz w:val="24"/>
        </w:rPr>
        <w:t xml:space="preserve"> </w:t>
      </w:r>
      <w:r>
        <w:rPr>
          <w:sz w:val="24"/>
        </w:rPr>
        <w:t>искажений</w:t>
      </w:r>
      <w:r>
        <w:rPr>
          <w:spacing w:val="39"/>
          <w:sz w:val="24"/>
        </w:rPr>
        <w:t xml:space="preserve"> </w:t>
      </w:r>
      <w:r>
        <w:rPr>
          <w:sz w:val="24"/>
        </w:rPr>
        <w:t>букв)</w:t>
      </w:r>
      <w:r>
        <w:rPr>
          <w:spacing w:val="36"/>
          <w:sz w:val="24"/>
        </w:rPr>
        <w:t xml:space="preserve"> </w:t>
      </w:r>
      <w:r>
        <w:rPr>
          <w:sz w:val="24"/>
        </w:rPr>
        <w:t>слова</w:t>
      </w:r>
      <w:r>
        <w:rPr>
          <w:spacing w:val="35"/>
          <w:sz w:val="24"/>
        </w:rPr>
        <w:t xml:space="preserve"> </w:t>
      </w:r>
      <w:r>
        <w:rPr>
          <w:sz w:val="24"/>
        </w:rPr>
        <w:t>и</w:t>
      </w:r>
      <w:r>
        <w:rPr>
          <w:spacing w:val="38"/>
          <w:sz w:val="24"/>
        </w:rPr>
        <w:t xml:space="preserve"> </w:t>
      </w:r>
      <w:r>
        <w:rPr>
          <w:sz w:val="24"/>
        </w:rPr>
        <w:t>предложения, текст объемом не более 10 слов;</w:t>
      </w:r>
    </w:p>
    <w:p w14:paraId="71625BF3">
      <w:pPr>
        <w:pStyle w:val="12"/>
        <w:numPr>
          <w:ilvl w:val="0"/>
          <w:numId w:val="69"/>
        </w:numPr>
        <w:tabs>
          <w:tab w:val="left" w:pos="2407"/>
        </w:tabs>
        <w:spacing w:before="5" w:after="0" w:line="235" w:lineRule="auto"/>
        <w:ind w:left="1051" w:right="709" w:firstLine="851"/>
        <w:jc w:val="left"/>
        <w:rPr>
          <w:rFonts w:ascii="Symbol" w:hAnsi="Symbol"/>
          <w:sz w:val="24"/>
        </w:rPr>
      </w:pPr>
      <w:r>
        <w:rPr>
          <w:sz w:val="24"/>
        </w:rPr>
        <w:t>писать</w:t>
      </w:r>
      <w:r>
        <w:rPr>
          <w:spacing w:val="38"/>
          <w:sz w:val="24"/>
        </w:rPr>
        <w:t xml:space="preserve"> </w:t>
      </w:r>
      <w:r>
        <w:rPr>
          <w:sz w:val="24"/>
        </w:rPr>
        <w:t>под</w:t>
      </w:r>
      <w:r>
        <w:rPr>
          <w:spacing w:val="40"/>
          <w:sz w:val="24"/>
        </w:rPr>
        <w:t xml:space="preserve"> </w:t>
      </w:r>
      <w:r>
        <w:rPr>
          <w:sz w:val="24"/>
        </w:rPr>
        <w:t>диктовку</w:t>
      </w:r>
      <w:r>
        <w:rPr>
          <w:spacing w:val="31"/>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38"/>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38"/>
          <w:sz w:val="24"/>
        </w:rPr>
        <w:t xml:space="preserve"> </w:t>
      </w:r>
      <w:r>
        <w:rPr>
          <w:sz w:val="24"/>
        </w:rPr>
        <w:t>предложения, тексты объемом не более 12 слов с учетом изученных правил правописания;</w:t>
      </w:r>
    </w:p>
    <w:p w14:paraId="6D8F6DF5">
      <w:pPr>
        <w:pStyle w:val="12"/>
        <w:numPr>
          <w:ilvl w:val="0"/>
          <w:numId w:val="69"/>
        </w:numPr>
        <w:tabs>
          <w:tab w:val="left" w:pos="2407"/>
          <w:tab w:val="left" w:pos="3749"/>
          <w:tab w:val="left" w:pos="4824"/>
          <w:tab w:val="left" w:pos="6497"/>
          <w:tab w:val="left" w:pos="6877"/>
          <w:tab w:val="left" w:pos="8624"/>
          <w:tab w:val="left" w:pos="9880"/>
        </w:tabs>
        <w:spacing w:before="10" w:after="0" w:line="235" w:lineRule="auto"/>
        <w:ind w:left="1051" w:right="531" w:firstLine="851"/>
        <w:jc w:val="left"/>
        <w:rPr>
          <w:rFonts w:ascii="Symbol" w:hAnsi="Symbol"/>
          <w:sz w:val="24"/>
        </w:rPr>
      </w:pPr>
      <w:r>
        <w:rPr>
          <w:spacing w:val="-2"/>
          <w:sz w:val="24"/>
        </w:rPr>
        <w:t>применять</w:t>
      </w:r>
      <w:r>
        <w:rPr>
          <w:sz w:val="24"/>
        </w:rPr>
        <w:tab/>
      </w:r>
      <w:r>
        <w:rPr>
          <w:spacing w:val="-2"/>
          <w:sz w:val="24"/>
        </w:rPr>
        <w:t>правила</w:t>
      </w:r>
      <w:r>
        <w:rPr>
          <w:sz w:val="24"/>
        </w:rPr>
        <w:tab/>
      </w:r>
      <w:r>
        <w:rPr>
          <w:spacing w:val="-2"/>
          <w:sz w:val="24"/>
        </w:rPr>
        <w:t>правописания</w:t>
      </w:r>
      <w:r>
        <w:rPr>
          <w:sz w:val="24"/>
        </w:rPr>
        <w:tab/>
      </w:r>
      <w:r>
        <w:rPr>
          <w:spacing w:val="-10"/>
          <w:sz w:val="24"/>
        </w:rPr>
        <w:t>и</w:t>
      </w:r>
      <w:r>
        <w:rPr>
          <w:sz w:val="24"/>
        </w:rPr>
        <w:tab/>
      </w:r>
      <w:r>
        <w:rPr>
          <w:spacing w:val="-2"/>
          <w:sz w:val="24"/>
        </w:rPr>
        <w:t>теоретический</w:t>
      </w:r>
      <w:r>
        <w:rPr>
          <w:sz w:val="24"/>
        </w:rPr>
        <w:tab/>
      </w:r>
      <w:r>
        <w:rPr>
          <w:spacing w:val="-2"/>
          <w:sz w:val="24"/>
        </w:rPr>
        <w:t>материал,</w:t>
      </w:r>
      <w:r>
        <w:rPr>
          <w:sz w:val="24"/>
        </w:rPr>
        <w:tab/>
      </w:r>
      <w:r>
        <w:rPr>
          <w:spacing w:val="-2"/>
          <w:sz w:val="24"/>
        </w:rPr>
        <w:t xml:space="preserve">соблюдать </w:t>
      </w:r>
      <w:r>
        <w:rPr>
          <w:sz w:val="24"/>
        </w:rPr>
        <w:t>изученные нормы орфографии и пунктуации;</w:t>
      </w:r>
    </w:p>
    <w:p w14:paraId="55CE8A86">
      <w:pPr>
        <w:pStyle w:val="12"/>
        <w:numPr>
          <w:ilvl w:val="0"/>
          <w:numId w:val="69"/>
        </w:numPr>
        <w:tabs>
          <w:tab w:val="left" w:pos="2407"/>
        </w:tabs>
        <w:spacing w:before="3" w:after="0" w:line="293" w:lineRule="exact"/>
        <w:ind w:left="2407" w:right="0" w:hanging="504"/>
        <w:jc w:val="left"/>
        <w:rPr>
          <w:rFonts w:ascii="Symbol" w:hAnsi="Symbol"/>
          <w:sz w:val="24"/>
        </w:rPr>
      </w:pPr>
      <w:r>
        <w:rPr>
          <w:sz w:val="24"/>
        </w:rPr>
        <w:t>находить</w:t>
      </w:r>
      <w:r>
        <w:rPr>
          <w:spacing w:val="-3"/>
          <w:sz w:val="24"/>
        </w:rPr>
        <w:t xml:space="preserve"> </w:t>
      </w:r>
      <w:r>
        <w:rPr>
          <w:sz w:val="24"/>
        </w:rPr>
        <w:t>в</w:t>
      </w:r>
      <w:r>
        <w:rPr>
          <w:spacing w:val="-5"/>
          <w:sz w:val="24"/>
        </w:rPr>
        <w:t xml:space="preserve"> </w:t>
      </w:r>
      <w:r>
        <w:rPr>
          <w:sz w:val="24"/>
        </w:rPr>
        <w:t>тексте</w:t>
      </w:r>
      <w:r>
        <w:rPr>
          <w:spacing w:val="-2"/>
          <w:sz w:val="24"/>
        </w:rPr>
        <w:t xml:space="preserve"> </w:t>
      </w:r>
      <w:r>
        <w:rPr>
          <w:sz w:val="24"/>
        </w:rPr>
        <w:t>слова</w:t>
      </w:r>
      <w:r>
        <w:rPr>
          <w:spacing w:val="-5"/>
          <w:sz w:val="24"/>
        </w:rPr>
        <w:t xml:space="preserve"> </w:t>
      </w:r>
      <w:r>
        <w:rPr>
          <w:sz w:val="24"/>
        </w:rPr>
        <w:t>с</w:t>
      </w:r>
      <w:r>
        <w:rPr>
          <w:spacing w:val="-8"/>
          <w:sz w:val="24"/>
        </w:rPr>
        <w:t xml:space="preserve"> </w:t>
      </w:r>
      <w:r>
        <w:rPr>
          <w:sz w:val="24"/>
        </w:rPr>
        <w:t>заданным</w:t>
      </w:r>
      <w:r>
        <w:rPr>
          <w:spacing w:val="-4"/>
          <w:sz w:val="24"/>
        </w:rPr>
        <w:t xml:space="preserve"> </w:t>
      </w:r>
      <w:r>
        <w:rPr>
          <w:spacing w:val="-2"/>
          <w:sz w:val="24"/>
        </w:rPr>
        <w:t>звуком;</w:t>
      </w:r>
    </w:p>
    <w:p w14:paraId="58B128A0">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использовать</w:t>
      </w:r>
      <w:r>
        <w:rPr>
          <w:spacing w:val="-11"/>
          <w:sz w:val="24"/>
        </w:rPr>
        <w:t xml:space="preserve"> </w:t>
      </w:r>
      <w:r>
        <w:rPr>
          <w:sz w:val="24"/>
        </w:rPr>
        <w:t>различные</w:t>
      </w:r>
      <w:r>
        <w:rPr>
          <w:spacing w:val="-10"/>
          <w:sz w:val="24"/>
        </w:rPr>
        <w:t xml:space="preserve"> </w:t>
      </w:r>
      <w:r>
        <w:rPr>
          <w:sz w:val="24"/>
        </w:rPr>
        <w:t>словари</w:t>
      </w:r>
      <w:r>
        <w:rPr>
          <w:spacing w:val="-11"/>
          <w:sz w:val="24"/>
        </w:rPr>
        <w:t xml:space="preserve"> </w:t>
      </w:r>
      <w:r>
        <w:rPr>
          <w:sz w:val="24"/>
        </w:rPr>
        <w:t>татарского</w:t>
      </w:r>
      <w:r>
        <w:rPr>
          <w:spacing w:val="-4"/>
          <w:sz w:val="24"/>
        </w:rPr>
        <w:t xml:space="preserve"> </w:t>
      </w:r>
      <w:r>
        <w:rPr>
          <w:spacing w:val="-2"/>
          <w:sz w:val="24"/>
        </w:rPr>
        <w:t>языка;</w:t>
      </w:r>
    </w:p>
    <w:p w14:paraId="6CAE956B">
      <w:pPr>
        <w:pStyle w:val="12"/>
        <w:spacing w:after="0" w:line="293" w:lineRule="exact"/>
        <w:jc w:val="left"/>
        <w:rPr>
          <w:rFonts w:ascii="Symbol" w:hAnsi="Symbol"/>
          <w:sz w:val="24"/>
        </w:rPr>
        <w:sectPr>
          <w:pgSz w:w="11920" w:h="16850"/>
          <w:pgMar w:top="940" w:right="0" w:bottom="1400" w:left="425" w:header="0" w:footer="1139" w:gutter="0"/>
          <w:cols w:space="720" w:num="1"/>
        </w:sectPr>
      </w:pPr>
    </w:p>
    <w:p w14:paraId="2172A728">
      <w:pPr>
        <w:pStyle w:val="12"/>
        <w:numPr>
          <w:ilvl w:val="0"/>
          <w:numId w:val="69"/>
        </w:numPr>
        <w:tabs>
          <w:tab w:val="left" w:pos="2407"/>
        </w:tabs>
        <w:spacing w:before="70" w:after="0" w:line="294" w:lineRule="exact"/>
        <w:ind w:left="2407" w:right="0" w:hanging="504"/>
        <w:jc w:val="left"/>
        <w:rPr>
          <w:rFonts w:ascii="Symbol" w:hAnsi="Symbol"/>
          <w:sz w:val="24"/>
        </w:rPr>
      </w:pPr>
      <w:r>
        <w:rPr>
          <w:sz w:val="24"/>
        </w:rPr>
        <w:t>определять</w:t>
      </w:r>
      <w:r>
        <w:rPr>
          <w:spacing w:val="-6"/>
          <w:sz w:val="24"/>
        </w:rPr>
        <w:t xml:space="preserve"> </w:t>
      </w:r>
      <w:r>
        <w:rPr>
          <w:sz w:val="24"/>
        </w:rPr>
        <w:t>лексическое</w:t>
      </w:r>
      <w:r>
        <w:rPr>
          <w:spacing w:val="-9"/>
          <w:sz w:val="24"/>
        </w:rPr>
        <w:t xml:space="preserve"> </w:t>
      </w:r>
      <w:r>
        <w:rPr>
          <w:sz w:val="24"/>
        </w:rPr>
        <w:t>значение</w:t>
      </w:r>
      <w:r>
        <w:rPr>
          <w:spacing w:val="-5"/>
          <w:sz w:val="24"/>
        </w:rPr>
        <w:t xml:space="preserve"> </w:t>
      </w:r>
      <w:r>
        <w:rPr>
          <w:sz w:val="24"/>
        </w:rPr>
        <w:t>слова</w:t>
      </w:r>
      <w:r>
        <w:rPr>
          <w:spacing w:val="-6"/>
          <w:sz w:val="24"/>
        </w:rPr>
        <w:t xml:space="preserve"> </w:t>
      </w:r>
      <w:r>
        <w:rPr>
          <w:sz w:val="24"/>
        </w:rPr>
        <w:t>с</w:t>
      </w:r>
      <w:r>
        <w:rPr>
          <w:spacing w:val="-6"/>
          <w:sz w:val="24"/>
        </w:rPr>
        <w:t xml:space="preserve"> </w:t>
      </w:r>
      <w:r>
        <w:rPr>
          <w:sz w:val="24"/>
        </w:rPr>
        <w:t>помощью</w:t>
      </w:r>
      <w:r>
        <w:rPr>
          <w:spacing w:val="-7"/>
          <w:sz w:val="24"/>
        </w:rPr>
        <w:t xml:space="preserve"> </w:t>
      </w:r>
      <w:r>
        <w:rPr>
          <w:spacing w:val="-2"/>
          <w:sz w:val="24"/>
        </w:rPr>
        <w:t>словаря;</w:t>
      </w:r>
    </w:p>
    <w:p w14:paraId="55ADED41">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выявлять</w:t>
      </w:r>
      <w:r>
        <w:rPr>
          <w:spacing w:val="-13"/>
          <w:sz w:val="24"/>
        </w:rPr>
        <w:t xml:space="preserve"> </w:t>
      </w:r>
      <w:r>
        <w:rPr>
          <w:sz w:val="24"/>
        </w:rPr>
        <w:t>в</w:t>
      </w:r>
      <w:r>
        <w:rPr>
          <w:spacing w:val="-7"/>
          <w:sz w:val="24"/>
        </w:rPr>
        <w:t xml:space="preserve"> </w:t>
      </w:r>
      <w:r>
        <w:rPr>
          <w:sz w:val="24"/>
        </w:rPr>
        <w:t>тексте</w:t>
      </w:r>
      <w:r>
        <w:rPr>
          <w:spacing w:val="-9"/>
          <w:sz w:val="24"/>
        </w:rPr>
        <w:t xml:space="preserve"> </w:t>
      </w:r>
      <w:r>
        <w:rPr>
          <w:sz w:val="24"/>
        </w:rPr>
        <w:t>случаи</w:t>
      </w:r>
      <w:r>
        <w:rPr>
          <w:spacing w:val="3"/>
          <w:sz w:val="24"/>
        </w:rPr>
        <w:t xml:space="preserve"> </w:t>
      </w:r>
      <w:r>
        <w:rPr>
          <w:sz w:val="24"/>
        </w:rPr>
        <w:t>употребления</w:t>
      </w:r>
      <w:r>
        <w:rPr>
          <w:spacing w:val="-8"/>
          <w:sz w:val="24"/>
        </w:rPr>
        <w:t xml:space="preserve"> </w:t>
      </w:r>
      <w:r>
        <w:rPr>
          <w:sz w:val="24"/>
        </w:rPr>
        <w:t>элементарных</w:t>
      </w:r>
      <w:r>
        <w:rPr>
          <w:spacing w:val="-8"/>
          <w:sz w:val="24"/>
        </w:rPr>
        <w:t xml:space="preserve"> </w:t>
      </w:r>
      <w:r>
        <w:rPr>
          <w:sz w:val="24"/>
        </w:rPr>
        <w:t>синонимов</w:t>
      </w:r>
      <w:r>
        <w:rPr>
          <w:spacing w:val="-6"/>
          <w:sz w:val="24"/>
        </w:rPr>
        <w:t xml:space="preserve"> </w:t>
      </w:r>
      <w:r>
        <w:rPr>
          <w:sz w:val="24"/>
        </w:rPr>
        <w:t>и</w:t>
      </w:r>
      <w:r>
        <w:rPr>
          <w:spacing w:val="-9"/>
          <w:sz w:val="24"/>
        </w:rPr>
        <w:t xml:space="preserve"> </w:t>
      </w:r>
      <w:r>
        <w:rPr>
          <w:spacing w:val="-2"/>
          <w:sz w:val="24"/>
        </w:rPr>
        <w:t>антонимов;</w:t>
      </w:r>
    </w:p>
    <w:p w14:paraId="4F22A560">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распознавать</w:t>
      </w:r>
      <w:r>
        <w:rPr>
          <w:spacing w:val="-6"/>
          <w:sz w:val="24"/>
        </w:rPr>
        <w:t xml:space="preserve"> </w:t>
      </w:r>
      <w:r>
        <w:rPr>
          <w:sz w:val="24"/>
        </w:rPr>
        <w:t>самостоятельные</w:t>
      </w:r>
      <w:r>
        <w:rPr>
          <w:spacing w:val="-12"/>
          <w:sz w:val="24"/>
        </w:rPr>
        <w:t xml:space="preserve"> </w:t>
      </w:r>
      <w:r>
        <w:rPr>
          <w:sz w:val="24"/>
        </w:rPr>
        <w:t>части</w:t>
      </w:r>
      <w:r>
        <w:rPr>
          <w:spacing w:val="-9"/>
          <w:sz w:val="24"/>
        </w:rPr>
        <w:t xml:space="preserve"> </w:t>
      </w:r>
      <w:r>
        <w:rPr>
          <w:spacing w:val="-4"/>
          <w:sz w:val="24"/>
        </w:rPr>
        <w:t>речи;</w:t>
      </w:r>
    </w:p>
    <w:p w14:paraId="1374383E">
      <w:pPr>
        <w:pStyle w:val="12"/>
        <w:numPr>
          <w:ilvl w:val="0"/>
          <w:numId w:val="69"/>
        </w:numPr>
        <w:tabs>
          <w:tab w:val="left" w:pos="2407"/>
          <w:tab w:val="left" w:pos="3924"/>
          <w:tab w:val="left" w:pos="5009"/>
          <w:tab w:val="left" w:pos="6017"/>
          <w:tab w:val="left" w:pos="8555"/>
          <w:tab w:val="left" w:pos="10485"/>
        </w:tabs>
        <w:spacing w:before="1" w:after="0" w:line="237" w:lineRule="auto"/>
        <w:ind w:left="1051" w:right="870" w:firstLine="851"/>
        <w:jc w:val="left"/>
        <w:rPr>
          <w:rFonts w:ascii="Symbol" w:hAnsi="Symbol"/>
          <w:sz w:val="24"/>
        </w:rPr>
      </w:pPr>
      <w:r>
        <w:rPr>
          <w:spacing w:val="-2"/>
          <w:sz w:val="24"/>
        </w:rPr>
        <w:t>выделять</w:t>
      </w:r>
      <w:r>
        <w:rPr>
          <w:sz w:val="24"/>
        </w:rPr>
        <w:tab/>
      </w:r>
      <w:r>
        <w:rPr>
          <w:spacing w:val="-4"/>
          <w:sz w:val="24"/>
        </w:rPr>
        <w:t>среди</w:t>
      </w:r>
      <w:r>
        <w:rPr>
          <w:sz w:val="24"/>
        </w:rPr>
        <w:tab/>
      </w:r>
      <w:r>
        <w:rPr>
          <w:spacing w:val="-4"/>
          <w:sz w:val="24"/>
        </w:rPr>
        <w:t>имен</w:t>
      </w:r>
      <w:r>
        <w:rPr>
          <w:sz w:val="24"/>
        </w:rPr>
        <w:tab/>
      </w:r>
      <w:r>
        <w:rPr>
          <w:spacing w:val="-2"/>
          <w:sz w:val="24"/>
        </w:rPr>
        <w:t>существительных</w:t>
      </w:r>
      <w:r>
        <w:rPr>
          <w:sz w:val="24"/>
        </w:rPr>
        <w:tab/>
      </w:r>
      <w:r>
        <w:rPr>
          <w:spacing w:val="-2"/>
          <w:sz w:val="24"/>
        </w:rPr>
        <w:t>собственные</w:t>
      </w:r>
      <w:r>
        <w:rPr>
          <w:sz w:val="24"/>
        </w:rPr>
        <w:tab/>
      </w:r>
      <w:r>
        <w:rPr>
          <w:spacing w:val="-10"/>
          <w:sz w:val="24"/>
        </w:rPr>
        <w:t xml:space="preserve">и </w:t>
      </w:r>
      <w:r>
        <w:rPr>
          <w:spacing w:val="-2"/>
          <w:sz w:val="24"/>
        </w:rPr>
        <w:t>нарицательные;</w:t>
      </w:r>
    </w:p>
    <w:p w14:paraId="742D20D8">
      <w:pPr>
        <w:pStyle w:val="12"/>
        <w:numPr>
          <w:ilvl w:val="0"/>
          <w:numId w:val="69"/>
        </w:numPr>
        <w:tabs>
          <w:tab w:val="left" w:pos="2407"/>
        </w:tabs>
        <w:spacing w:before="0" w:after="0" w:line="294" w:lineRule="exact"/>
        <w:ind w:left="2407" w:right="0" w:hanging="504"/>
        <w:jc w:val="left"/>
        <w:rPr>
          <w:rFonts w:ascii="Symbol" w:hAnsi="Symbol"/>
          <w:sz w:val="24"/>
        </w:rPr>
      </w:pPr>
      <w:r>
        <w:rPr>
          <w:sz w:val="24"/>
        </w:rPr>
        <w:t>определять</w:t>
      </w:r>
      <w:r>
        <w:rPr>
          <w:spacing w:val="-1"/>
          <w:sz w:val="24"/>
        </w:rPr>
        <w:t xml:space="preserve"> </w:t>
      </w:r>
      <w:r>
        <w:rPr>
          <w:sz w:val="24"/>
        </w:rPr>
        <w:t>число</w:t>
      </w:r>
      <w:r>
        <w:rPr>
          <w:spacing w:val="-4"/>
          <w:sz w:val="24"/>
        </w:rPr>
        <w:t xml:space="preserve"> </w:t>
      </w:r>
      <w:r>
        <w:rPr>
          <w:sz w:val="24"/>
        </w:rPr>
        <w:t>имен</w:t>
      </w:r>
      <w:r>
        <w:rPr>
          <w:spacing w:val="-8"/>
          <w:sz w:val="24"/>
        </w:rPr>
        <w:t xml:space="preserve"> </w:t>
      </w:r>
      <w:r>
        <w:rPr>
          <w:spacing w:val="-2"/>
          <w:sz w:val="24"/>
        </w:rPr>
        <w:t>существительных;</w:t>
      </w:r>
    </w:p>
    <w:p w14:paraId="344487A5">
      <w:pPr>
        <w:pStyle w:val="12"/>
        <w:numPr>
          <w:ilvl w:val="0"/>
          <w:numId w:val="69"/>
        </w:numPr>
        <w:tabs>
          <w:tab w:val="left" w:pos="2407"/>
          <w:tab w:val="left" w:pos="4159"/>
          <w:tab w:val="left" w:pos="5458"/>
          <w:tab w:val="left" w:pos="8137"/>
          <w:tab w:val="left" w:pos="10485"/>
        </w:tabs>
        <w:spacing w:before="4" w:after="0" w:line="237" w:lineRule="auto"/>
        <w:ind w:left="1051" w:right="870" w:firstLine="851"/>
        <w:jc w:val="left"/>
        <w:rPr>
          <w:rFonts w:ascii="Symbol" w:hAnsi="Symbol"/>
          <w:sz w:val="24"/>
        </w:rPr>
      </w:pPr>
      <w:r>
        <w:rPr>
          <w:spacing w:val="-2"/>
          <w:sz w:val="24"/>
        </w:rPr>
        <w:t>различать</w:t>
      </w:r>
      <w:r>
        <w:rPr>
          <w:sz w:val="24"/>
        </w:rPr>
        <w:tab/>
      </w:r>
      <w:r>
        <w:rPr>
          <w:spacing w:val="-4"/>
          <w:sz w:val="24"/>
        </w:rPr>
        <w:t>имена</w:t>
      </w:r>
      <w:r>
        <w:rPr>
          <w:sz w:val="24"/>
        </w:rPr>
        <w:tab/>
      </w:r>
      <w:r>
        <w:rPr>
          <w:spacing w:val="-2"/>
          <w:sz w:val="24"/>
        </w:rPr>
        <w:t>существительные</w:t>
      </w:r>
      <w:r>
        <w:rPr>
          <w:sz w:val="24"/>
        </w:rPr>
        <w:tab/>
      </w:r>
      <w:r>
        <w:rPr>
          <w:spacing w:val="-2"/>
          <w:sz w:val="24"/>
        </w:rPr>
        <w:t>одушевленные</w:t>
      </w:r>
      <w:r>
        <w:rPr>
          <w:sz w:val="24"/>
        </w:rPr>
        <w:tab/>
      </w:r>
      <w:r>
        <w:rPr>
          <w:spacing w:val="-10"/>
          <w:sz w:val="24"/>
        </w:rPr>
        <w:t xml:space="preserve">и </w:t>
      </w:r>
      <w:r>
        <w:rPr>
          <w:sz w:val="24"/>
        </w:rPr>
        <w:t>неодушевленные по вопросам «кем?» («кто?») и «нәрсә» («что?»);</w:t>
      </w:r>
    </w:p>
    <w:p w14:paraId="792E782C">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распознавать</w:t>
      </w:r>
      <w:r>
        <w:rPr>
          <w:spacing w:val="-6"/>
          <w:sz w:val="24"/>
        </w:rPr>
        <w:t xml:space="preserve"> </w:t>
      </w:r>
      <w:r>
        <w:rPr>
          <w:sz w:val="24"/>
        </w:rPr>
        <w:t>имена</w:t>
      </w:r>
      <w:r>
        <w:rPr>
          <w:spacing w:val="-7"/>
          <w:sz w:val="24"/>
        </w:rPr>
        <w:t xml:space="preserve"> </w:t>
      </w:r>
      <w:r>
        <w:rPr>
          <w:sz w:val="24"/>
        </w:rPr>
        <w:t>прилагательные,</w:t>
      </w:r>
      <w:r>
        <w:rPr>
          <w:spacing w:val="-10"/>
          <w:sz w:val="24"/>
        </w:rPr>
        <w:t xml:space="preserve"> </w:t>
      </w:r>
      <w:r>
        <w:rPr>
          <w:sz w:val="24"/>
        </w:rPr>
        <w:t>определять</w:t>
      </w:r>
      <w:r>
        <w:rPr>
          <w:spacing w:val="-5"/>
          <w:sz w:val="24"/>
        </w:rPr>
        <w:t xml:space="preserve"> </w:t>
      </w:r>
      <w:r>
        <w:rPr>
          <w:sz w:val="24"/>
        </w:rPr>
        <w:t>их</w:t>
      </w:r>
      <w:r>
        <w:rPr>
          <w:spacing w:val="-8"/>
          <w:sz w:val="24"/>
        </w:rPr>
        <w:t xml:space="preserve"> </w:t>
      </w:r>
      <w:r>
        <w:rPr>
          <w:sz w:val="24"/>
        </w:rPr>
        <w:t>роль</w:t>
      </w:r>
      <w:r>
        <w:rPr>
          <w:spacing w:val="-10"/>
          <w:sz w:val="24"/>
        </w:rPr>
        <w:t xml:space="preserve"> </w:t>
      </w:r>
      <w:r>
        <w:rPr>
          <w:sz w:val="24"/>
        </w:rPr>
        <w:t>в</w:t>
      </w:r>
      <w:r>
        <w:rPr>
          <w:spacing w:val="-9"/>
          <w:sz w:val="24"/>
        </w:rPr>
        <w:t xml:space="preserve"> </w:t>
      </w:r>
      <w:r>
        <w:rPr>
          <w:spacing w:val="-2"/>
          <w:sz w:val="24"/>
        </w:rPr>
        <w:t>речи;</w:t>
      </w:r>
    </w:p>
    <w:p w14:paraId="18E681A5">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наблюдать</w:t>
      </w:r>
      <w:r>
        <w:rPr>
          <w:spacing w:val="-9"/>
          <w:sz w:val="24"/>
        </w:rPr>
        <w:t xml:space="preserve"> </w:t>
      </w:r>
      <w:r>
        <w:rPr>
          <w:sz w:val="24"/>
        </w:rPr>
        <w:t>за</w:t>
      </w:r>
      <w:r>
        <w:rPr>
          <w:spacing w:val="-4"/>
          <w:sz w:val="24"/>
        </w:rPr>
        <w:t xml:space="preserve"> </w:t>
      </w:r>
      <w:r>
        <w:rPr>
          <w:sz w:val="24"/>
        </w:rPr>
        <w:t>употреблением</w:t>
      </w:r>
      <w:r>
        <w:rPr>
          <w:spacing w:val="-7"/>
          <w:sz w:val="24"/>
        </w:rPr>
        <w:t xml:space="preserve"> </w:t>
      </w:r>
      <w:r>
        <w:rPr>
          <w:sz w:val="24"/>
        </w:rPr>
        <w:t>имен</w:t>
      </w:r>
      <w:r>
        <w:rPr>
          <w:spacing w:val="-6"/>
          <w:sz w:val="24"/>
        </w:rPr>
        <w:t xml:space="preserve"> </w:t>
      </w:r>
      <w:r>
        <w:rPr>
          <w:sz w:val="24"/>
        </w:rPr>
        <w:t>прилагательных</w:t>
      </w:r>
      <w:r>
        <w:rPr>
          <w:spacing w:val="-10"/>
          <w:sz w:val="24"/>
        </w:rPr>
        <w:t xml:space="preserve"> </w:t>
      </w:r>
      <w:r>
        <w:rPr>
          <w:sz w:val="24"/>
        </w:rPr>
        <w:t>в</w:t>
      </w:r>
      <w:r>
        <w:rPr>
          <w:spacing w:val="-10"/>
          <w:sz w:val="24"/>
        </w:rPr>
        <w:t xml:space="preserve"> </w:t>
      </w:r>
      <w:r>
        <w:rPr>
          <w:spacing w:val="-2"/>
          <w:sz w:val="24"/>
        </w:rPr>
        <w:t>текстах;</w:t>
      </w:r>
    </w:p>
    <w:p w14:paraId="1A6528CA">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различать</w:t>
      </w:r>
      <w:r>
        <w:rPr>
          <w:spacing w:val="-3"/>
          <w:sz w:val="24"/>
        </w:rPr>
        <w:t xml:space="preserve"> </w:t>
      </w:r>
      <w:r>
        <w:rPr>
          <w:sz w:val="24"/>
        </w:rPr>
        <w:t>глаголы</w:t>
      </w:r>
      <w:r>
        <w:rPr>
          <w:spacing w:val="-6"/>
          <w:sz w:val="24"/>
        </w:rPr>
        <w:t xml:space="preserve"> </w:t>
      </w:r>
      <w:r>
        <w:rPr>
          <w:sz w:val="24"/>
        </w:rPr>
        <w:t>среди</w:t>
      </w:r>
      <w:r>
        <w:rPr>
          <w:spacing w:val="-2"/>
          <w:sz w:val="24"/>
        </w:rPr>
        <w:t xml:space="preserve"> </w:t>
      </w:r>
      <w:r>
        <w:rPr>
          <w:sz w:val="24"/>
        </w:rPr>
        <w:t>других</w:t>
      </w:r>
      <w:r>
        <w:rPr>
          <w:spacing w:val="-4"/>
          <w:sz w:val="24"/>
        </w:rPr>
        <w:t xml:space="preserve"> </w:t>
      </w:r>
      <w:r>
        <w:rPr>
          <w:sz w:val="24"/>
        </w:rPr>
        <w:t>слов</w:t>
      </w:r>
      <w:r>
        <w:rPr>
          <w:spacing w:val="-4"/>
          <w:sz w:val="24"/>
        </w:rPr>
        <w:t xml:space="preserve"> </w:t>
      </w:r>
      <w:r>
        <w:rPr>
          <w:sz w:val="24"/>
        </w:rPr>
        <w:t>и</w:t>
      </w:r>
      <w:r>
        <w:rPr>
          <w:spacing w:val="-6"/>
          <w:sz w:val="24"/>
        </w:rPr>
        <w:t xml:space="preserve"> </w:t>
      </w:r>
      <w:r>
        <w:rPr>
          <w:sz w:val="24"/>
        </w:rPr>
        <w:t>в</w:t>
      </w:r>
      <w:r>
        <w:rPr>
          <w:spacing w:val="-15"/>
          <w:sz w:val="24"/>
        </w:rPr>
        <w:t xml:space="preserve"> </w:t>
      </w:r>
      <w:r>
        <w:rPr>
          <w:spacing w:val="-2"/>
          <w:sz w:val="24"/>
        </w:rPr>
        <w:t>тексте;</w:t>
      </w:r>
    </w:p>
    <w:p w14:paraId="4117BEBC">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распознавать</w:t>
      </w:r>
      <w:r>
        <w:rPr>
          <w:spacing w:val="-11"/>
          <w:sz w:val="24"/>
        </w:rPr>
        <w:t xml:space="preserve"> </w:t>
      </w:r>
      <w:r>
        <w:rPr>
          <w:sz w:val="24"/>
        </w:rPr>
        <w:t>глаголы</w:t>
      </w:r>
      <w:r>
        <w:rPr>
          <w:spacing w:val="-6"/>
          <w:sz w:val="24"/>
        </w:rPr>
        <w:t xml:space="preserve"> </w:t>
      </w:r>
      <w:r>
        <w:rPr>
          <w:sz w:val="24"/>
        </w:rPr>
        <w:t>настоящего</w:t>
      </w:r>
      <w:r>
        <w:rPr>
          <w:spacing w:val="-5"/>
          <w:sz w:val="24"/>
        </w:rPr>
        <w:t xml:space="preserve"> </w:t>
      </w:r>
      <w:r>
        <w:rPr>
          <w:spacing w:val="-2"/>
          <w:sz w:val="24"/>
        </w:rPr>
        <w:t>времени;</w:t>
      </w:r>
    </w:p>
    <w:p w14:paraId="6A4AB8CF">
      <w:pPr>
        <w:pStyle w:val="12"/>
        <w:numPr>
          <w:ilvl w:val="0"/>
          <w:numId w:val="69"/>
        </w:numPr>
        <w:tabs>
          <w:tab w:val="left" w:pos="2407"/>
        </w:tabs>
        <w:spacing w:before="0" w:after="0" w:line="240" w:lineRule="auto"/>
        <w:ind w:left="1051" w:right="544" w:firstLine="851"/>
        <w:jc w:val="left"/>
        <w:rPr>
          <w:rFonts w:ascii="Symbol" w:hAnsi="Symbol"/>
          <w:sz w:val="24"/>
        </w:rPr>
      </w:pPr>
      <w:r>
        <w:rPr>
          <w:sz w:val="24"/>
        </w:rPr>
        <w:t>строить</w:t>
      </w:r>
      <w:r>
        <w:rPr>
          <w:spacing w:val="37"/>
          <w:sz w:val="24"/>
        </w:rPr>
        <w:t xml:space="preserve"> </w:t>
      </w:r>
      <w:r>
        <w:rPr>
          <w:sz w:val="24"/>
        </w:rPr>
        <w:t>предложения</w:t>
      </w:r>
      <w:r>
        <w:rPr>
          <w:spacing w:val="35"/>
          <w:sz w:val="24"/>
        </w:rPr>
        <w:t xml:space="preserve"> </w:t>
      </w:r>
      <w:r>
        <w:rPr>
          <w:sz w:val="24"/>
        </w:rPr>
        <w:t>для</w:t>
      </w:r>
      <w:r>
        <w:rPr>
          <w:spacing w:val="37"/>
          <w:sz w:val="24"/>
        </w:rPr>
        <w:t xml:space="preserve"> </w:t>
      </w:r>
      <w:r>
        <w:rPr>
          <w:sz w:val="24"/>
        </w:rPr>
        <w:t>решения</w:t>
      </w:r>
      <w:r>
        <w:rPr>
          <w:spacing w:val="37"/>
          <w:sz w:val="24"/>
        </w:rPr>
        <w:t xml:space="preserve"> </w:t>
      </w:r>
      <w:r>
        <w:rPr>
          <w:sz w:val="24"/>
        </w:rPr>
        <w:t>определенной</w:t>
      </w:r>
      <w:r>
        <w:rPr>
          <w:spacing w:val="34"/>
          <w:sz w:val="24"/>
        </w:rPr>
        <w:t xml:space="preserve"> </w:t>
      </w:r>
      <w:r>
        <w:rPr>
          <w:sz w:val="24"/>
        </w:rPr>
        <w:t>речевой</w:t>
      </w:r>
      <w:r>
        <w:rPr>
          <w:spacing w:val="32"/>
          <w:sz w:val="24"/>
        </w:rPr>
        <w:t xml:space="preserve"> </w:t>
      </w:r>
      <w:r>
        <w:rPr>
          <w:sz w:val="24"/>
        </w:rPr>
        <w:t>задачи</w:t>
      </w:r>
      <w:r>
        <w:rPr>
          <w:spacing w:val="38"/>
          <w:sz w:val="24"/>
        </w:rPr>
        <w:t xml:space="preserve"> </w:t>
      </w:r>
      <w:r>
        <w:rPr>
          <w:sz w:val="24"/>
        </w:rPr>
        <w:t>(для</w:t>
      </w:r>
      <w:r>
        <w:rPr>
          <w:spacing w:val="32"/>
          <w:sz w:val="24"/>
        </w:rPr>
        <w:t xml:space="preserve"> </w:t>
      </w:r>
      <w:r>
        <w:rPr>
          <w:sz w:val="24"/>
        </w:rPr>
        <w:t>ответа</w:t>
      </w:r>
      <w:r>
        <w:rPr>
          <w:spacing w:val="36"/>
          <w:sz w:val="24"/>
        </w:rPr>
        <w:t xml:space="preserve"> </w:t>
      </w:r>
      <w:r>
        <w:rPr>
          <w:sz w:val="24"/>
        </w:rPr>
        <w:t>на заданный вопрос, для выражения собственного мнения);</w:t>
      </w:r>
    </w:p>
    <w:p w14:paraId="3AF07041">
      <w:pPr>
        <w:pStyle w:val="12"/>
        <w:numPr>
          <w:ilvl w:val="0"/>
          <w:numId w:val="69"/>
        </w:numPr>
        <w:tabs>
          <w:tab w:val="left" w:pos="2407"/>
          <w:tab w:val="left" w:pos="3910"/>
          <w:tab w:val="left" w:pos="4935"/>
          <w:tab w:val="left" w:pos="6217"/>
          <w:tab w:val="left" w:pos="7345"/>
          <w:tab w:val="left" w:pos="7705"/>
          <w:tab w:val="left" w:pos="9160"/>
          <w:tab w:val="left" w:pos="10480"/>
        </w:tabs>
        <w:spacing w:before="1" w:after="0" w:line="237" w:lineRule="auto"/>
        <w:ind w:left="1051" w:right="875" w:firstLine="851"/>
        <w:jc w:val="left"/>
        <w:rPr>
          <w:rFonts w:ascii="Symbol" w:hAnsi="Symbol"/>
          <w:sz w:val="24"/>
        </w:rPr>
      </w:pPr>
      <w:r>
        <w:rPr>
          <w:spacing w:val="-2"/>
          <w:sz w:val="24"/>
        </w:rPr>
        <w:t>соблюдать</w:t>
      </w:r>
      <w:r>
        <w:rPr>
          <w:sz w:val="24"/>
        </w:rPr>
        <w:tab/>
      </w:r>
      <w:r>
        <w:rPr>
          <w:spacing w:val="-4"/>
          <w:sz w:val="24"/>
        </w:rPr>
        <w:t>нормы</w:t>
      </w:r>
      <w:r>
        <w:rPr>
          <w:sz w:val="24"/>
        </w:rPr>
        <w:tab/>
      </w:r>
      <w:r>
        <w:rPr>
          <w:spacing w:val="-2"/>
          <w:sz w:val="24"/>
        </w:rPr>
        <w:t>речевого</w:t>
      </w:r>
      <w:r>
        <w:rPr>
          <w:sz w:val="24"/>
        </w:rPr>
        <w:tab/>
      </w:r>
      <w:r>
        <w:rPr>
          <w:spacing w:val="-2"/>
          <w:sz w:val="24"/>
        </w:rPr>
        <w:t>этикета</w:t>
      </w:r>
      <w:r>
        <w:rPr>
          <w:sz w:val="24"/>
        </w:rPr>
        <w:tab/>
      </w:r>
      <w:r>
        <w:rPr>
          <w:spacing w:val="-10"/>
          <w:sz w:val="24"/>
        </w:rPr>
        <w:t>в</w:t>
      </w:r>
      <w:r>
        <w:rPr>
          <w:sz w:val="24"/>
        </w:rPr>
        <w:tab/>
      </w:r>
      <w:r>
        <w:rPr>
          <w:spacing w:val="-2"/>
          <w:sz w:val="24"/>
        </w:rPr>
        <w:t>ситуациях</w:t>
      </w:r>
      <w:r>
        <w:rPr>
          <w:sz w:val="24"/>
        </w:rPr>
        <w:tab/>
      </w:r>
      <w:r>
        <w:rPr>
          <w:spacing w:val="-2"/>
          <w:sz w:val="24"/>
        </w:rPr>
        <w:t>учебного</w:t>
      </w:r>
      <w:r>
        <w:rPr>
          <w:sz w:val="24"/>
        </w:rPr>
        <w:tab/>
      </w:r>
      <w:r>
        <w:rPr>
          <w:spacing w:val="-10"/>
          <w:sz w:val="24"/>
        </w:rPr>
        <w:t xml:space="preserve">и </w:t>
      </w:r>
      <w:r>
        <w:rPr>
          <w:sz w:val="24"/>
        </w:rPr>
        <w:t>бытового общения;</w:t>
      </w:r>
    </w:p>
    <w:p w14:paraId="45854173">
      <w:pPr>
        <w:pStyle w:val="12"/>
        <w:numPr>
          <w:ilvl w:val="0"/>
          <w:numId w:val="69"/>
        </w:numPr>
        <w:tabs>
          <w:tab w:val="left" w:pos="2407"/>
        </w:tabs>
        <w:spacing w:before="9" w:after="0" w:line="235" w:lineRule="auto"/>
        <w:ind w:left="1051" w:right="611" w:firstLine="851"/>
        <w:jc w:val="left"/>
        <w:rPr>
          <w:rFonts w:ascii="Symbol" w:hAnsi="Symbol"/>
          <w:sz w:val="24"/>
        </w:rPr>
      </w:pPr>
      <w:r>
        <w:rPr>
          <w:sz w:val="24"/>
        </w:rPr>
        <w:t>анализировать</w:t>
      </w:r>
      <w:r>
        <w:rPr>
          <w:spacing w:val="40"/>
          <w:sz w:val="24"/>
        </w:rPr>
        <w:t xml:space="preserve"> </w:t>
      </w:r>
      <w:r>
        <w:rPr>
          <w:sz w:val="24"/>
        </w:rPr>
        <w:t>уместность</w:t>
      </w:r>
      <w:r>
        <w:rPr>
          <w:spacing w:val="40"/>
          <w:sz w:val="24"/>
        </w:rPr>
        <w:t xml:space="preserve"> </w:t>
      </w:r>
      <w:r>
        <w:rPr>
          <w:sz w:val="24"/>
        </w:rPr>
        <w:t>использования</w:t>
      </w:r>
      <w:r>
        <w:rPr>
          <w:spacing w:val="40"/>
          <w:sz w:val="24"/>
        </w:rPr>
        <w:t xml:space="preserve"> </w:t>
      </w:r>
      <w:r>
        <w:rPr>
          <w:sz w:val="24"/>
        </w:rPr>
        <w:t>средств</w:t>
      </w:r>
      <w:r>
        <w:rPr>
          <w:spacing w:val="40"/>
          <w:sz w:val="24"/>
        </w:rPr>
        <w:t xml:space="preserve"> </w:t>
      </w:r>
      <w:r>
        <w:rPr>
          <w:sz w:val="24"/>
        </w:rPr>
        <w:t>устного</w:t>
      </w:r>
      <w:r>
        <w:rPr>
          <w:spacing w:val="40"/>
          <w:sz w:val="24"/>
        </w:rPr>
        <w:t xml:space="preserve"> </w:t>
      </w:r>
      <w:r>
        <w:rPr>
          <w:sz w:val="24"/>
        </w:rPr>
        <w:t>общения</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ситуациях, во время монолога и диалога.</w:t>
      </w:r>
    </w:p>
    <w:p w14:paraId="7CD6A054">
      <w:pPr>
        <w:pStyle w:val="8"/>
        <w:spacing w:before="6" w:line="275" w:lineRule="exact"/>
        <w:ind w:left="1903"/>
        <w:jc w:val="left"/>
      </w:pPr>
      <w:r>
        <w:t>Предметные</w:t>
      </w:r>
      <w:r>
        <w:rPr>
          <w:spacing w:val="-12"/>
        </w:rPr>
        <w:t xml:space="preserve"> </w:t>
      </w:r>
      <w:r>
        <w:t>результаты</w:t>
      </w:r>
      <w:r>
        <w:rPr>
          <w:spacing w:val="-2"/>
        </w:rPr>
        <w:t xml:space="preserve"> </w:t>
      </w:r>
      <w:r>
        <w:t>к</w:t>
      </w:r>
      <w:r>
        <w:rPr>
          <w:spacing w:val="-6"/>
        </w:rPr>
        <w:t xml:space="preserve"> </w:t>
      </w:r>
      <w:r>
        <w:t>концу</w:t>
      </w:r>
      <w:r>
        <w:rPr>
          <w:spacing w:val="-19"/>
        </w:rPr>
        <w:t xml:space="preserve"> </w:t>
      </w:r>
      <w:r>
        <w:t>3</w:t>
      </w:r>
      <w:r>
        <w:rPr>
          <w:spacing w:val="-6"/>
        </w:rPr>
        <w:t xml:space="preserve"> </w:t>
      </w:r>
      <w:r>
        <w:t>класса</w:t>
      </w:r>
      <w:r>
        <w:rPr>
          <w:spacing w:val="-5"/>
        </w:rPr>
        <w:t xml:space="preserve"> </w:t>
      </w:r>
      <w:r>
        <w:t>должны</w:t>
      </w:r>
      <w:r>
        <w:rPr>
          <w:spacing w:val="-7"/>
        </w:rPr>
        <w:t xml:space="preserve"> </w:t>
      </w:r>
      <w:r>
        <w:t>отражать сформированность</w:t>
      </w:r>
      <w:r>
        <w:rPr>
          <w:spacing w:val="-2"/>
        </w:rPr>
        <w:t xml:space="preserve"> умений:</w:t>
      </w:r>
    </w:p>
    <w:p w14:paraId="51980188">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строить</w:t>
      </w:r>
      <w:r>
        <w:rPr>
          <w:spacing w:val="-9"/>
          <w:sz w:val="24"/>
        </w:rPr>
        <w:t xml:space="preserve"> </w:t>
      </w:r>
      <w:r>
        <w:rPr>
          <w:sz w:val="24"/>
        </w:rPr>
        <w:t>устное</w:t>
      </w:r>
      <w:r>
        <w:rPr>
          <w:spacing w:val="-11"/>
          <w:sz w:val="24"/>
        </w:rPr>
        <w:t xml:space="preserve"> </w:t>
      </w:r>
      <w:r>
        <w:rPr>
          <w:sz w:val="24"/>
        </w:rPr>
        <w:t>диалогическое</w:t>
      </w:r>
      <w:r>
        <w:rPr>
          <w:spacing w:val="-12"/>
          <w:sz w:val="24"/>
        </w:rPr>
        <w:t xml:space="preserve"> </w:t>
      </w:r>
      <w:r>
        <w:rPr>
          <w:sz w:val="24"/>
        </w:rPr>
        <w:t>и</w:t>
      </w:r>
      <w:r>
        <w:rPr>
          <w:spacing w:val="-11"/>
          <w:sz w:val="24"/>
        </w:rPr>
        <w:t xml:space="preserve"> </w:t>
      </w:r>
      <w:r>
        <w:rPr>
          <w:sz w:val="24"/>
        </w:rPr>
        <w:t>монологическое</w:t>
      </w:r>
      <w:r>
        <w:rPr>
          <w:spacing w:val="-15"/>
          <w:sz w:val="24"/>
        </w:rPr>
        <w:t xml:space="preserve"> </w:t>
      </w:r>
      <w:r>
        <w:rPr>
          <w:spacing w:val="-2"/>
          <w:sz w:val="24"/>
        </w:rPr>
        <w:t>высказывание;</w:t>
      </w:r>
    </w:p>
    <w:p w14:paraId="30FE1ABF">
      <w:pPr>
        <w:pStyle w:val="12"/>
        <w:numPr>
          <w:ilvl w:val="0"/>
          <w:numId w:val="69"/>
        </w:numPr>
        <w:tabs>
          <w:tab w:val="left" w:pos="2407"/>
        </w:tabs>
        <w:spacing w:before="1" w:after="0" w:line="292" w:lineRule="exact"/>
        <w:ind w:left="2407" w:right="0" w:hanging="504"/>
        <w:jc w:val="left"/>
        <w:rPr>
          <w:rFonts w:ascii="Symbol" w:hAnsi="Symbol"/>
          <w:sz w:val="24"/>
        </w:rPr>
      </w:pPr>
      <w:r>
        <w:rPr>
          <w:sz w:val="24"/>
        </w:rPr>
        <w:t>разыгрывать</w:t>
      </w:r>
      <w:r>
        <w:rPr>
          <w:spacing w:val="-8"/>
          <w:sz w:val="24"/>
        </w:rPr>
        <w:t xml:space="preserve"> </w:t>
      </w:r>
      <w:r>
        <w:rPr>
          <w:sz w:val="24"/>
        </w:rPr>
        <w:t>готовые</w:t>
      </w:r>
      <w:r>
        <w:rPr>
          <w:spacing w:val="-7"/>
          <w:sz w:val="24"/>
        </w:rPr>
        <w:t xml:space="preserve"> </w:t>
      </w:r>
      <w:r>
        <w:rPr>
          <w:sz w:val="24"/>
        </w:rPr>
        <w:t>диалоги</w:t>
      </w:r>
      <w:r>
        <w:rPr>
          <w:spacing w:val="-5"/>
          <w:sz w:val="24"/>
        </w:rPr>
        <w:t xml:space="preserve"> </w:t>
      </w:r>
      <w:r>
        <w:rPr>
          <w:sz w:val="24"/>
        </w:rPr>
        <w:t>на</w:t>
      </w:r>
      <w:r>
        <w:rPr>
          <w:spacing w:val="-11"/>
          <w:sz w:val="24"/>
        </w:rPr>
        <w:t xml:space="preserve"> </w:t>
      </w:r>
      <w:r>
        <w:rPr>
          <w:sz w:val="24"/>
        </w:rPr>
        <w:t>изученные</w:t>
      </w:r>
      <w:r>
        <w:rPr>
          <w:spacing w:val="-6"/>
          <w:sz w:val="24"/>
        </w:rPr>
        <w:t xml:space="preserve"> </w:t>
      </w:r>
      <w:r>
        <w:rPr>
          <w:spacing w:val="-4"/>
          <w:sz w:val="24"/>
        </w:rPr>
        <w:t>темы;</w:t>
      </w:r>
    </w:p>
    <w:p w14:paraId="08E401DD">
      <w:pPr>
        <w:pStyle w:val="12"/>
        <w:numPr>
          <w:ilvl w:val="0"/>
          <w:numId w:val="69"/>
        </w:numPr>
        <w:tabs>
          <w:tab w:val="left" w:pos="2407"/>
        </w:tabs>
        <w:spacing w:before="3" w:after="0" w:line="235" w:lineRule="auto"/>
        <w:ind w:left="1051" w:right="716" w:firstLine="851"/>
        <w:jc w:val="left"/>
        <w:rPr>
          <w:rFonts w:ascii="Symbol" w:hAnsi="Symbol"/>
          <w:sz w:val="24"/>
        </w:rPr>
      </w:pPr>
      <w:r>
        <w:rPr>
          <w:sz w:val="24"/>
        </w:rPr>
        <w:t>читать</w:t>
      </w:r>
      <w:r>
        <w:rPr>
          <w:spacing w:val="-3"/>
          <w:sz w:val="24"/>
        </w:rPr>
        <w:t xml:space="preserve"> </w:t>
      </w:r>
      <w:r>
        <w:rPr>
          <w:sz w:val="24"/>
        </w:rPr>
        <w:t>вслух</w:t>
      </w:r>
      <w:r>
        <w:rPr>
          <w:spacing w:val="-2"/>
          <w:sz w:val="24"/>
        </w:rPr>
        <w:t xml:space="preserve"> </w:t>
      </w:r>
      <w:r>
        <w:rPr>
          <w:sz w:val="24"/>
        </w:rPr>
        <w:t>небольшой</w:t>
      </w:r>
      <w:r>
        <w:rPr>
          <w:spacing w:val="-4"/>
          <w:sz w:val="24"/>
        </w:rPr>
        <w:t xml:space="preserve"> </w:t>
      </w:r>
      <w:r>
        <w:rPr>
          <w:sz w:val="24"/>
        </w:rPr>
        <w:t>текст,</w:t>
      </w:r>
      <w:r>
        <w:rPr>
          <w:spacing w:val="-4"/>
          <w:sz w:val="24"/>
        </w:rPr>
        <w:t xml:space="preserve"> </w:t>
      </w:r>
      <w:r>
        <w:rPr>
          <w:sz w:val="24"/>
        </w:rPr>
        <w:t>построенный</w:t>
      </w:r>
      <w:r>
        <w:rPr>
          <w:spacing w:val="-4"/>
          <w:sz w:val="24"/>
        </w:rPr>
        <w:t xml:space="preserve"> </w:t>
      </w:r>
      <w:r>
        <w:rPr>
          <w:sz w:val="24"/>
        </w:rPr>
        <w:t>на</w:t>
      </w:r>
      <w:r>
        <w:rPr>
          <w:spacing w:val="-5"/>
          <w:sz w:val="24"/>
        </w:rPr>
        <w:t xml:space="preserve"> </w:t>
      </w:r>
      <w:r>
        <w:rPr>
          <w:sz w:val="24"/>
        </w:rPr>
        <w:t>изученном</w:t>
      </w:r>
      <w:r>
        <w:rPr>
          <w:spacing w:val="-5"/>
          <w:sz w:val="24"/>
        </w:rPr>
        <w:t xml:space="preserve"> </w:t>
      </w:r>
      <w:r>
        <w:rPr>
          <w:sz w:val="24"/>
        </w:rPr>
        <w:t>языковом</w:t>
      </w:r>
      <w:r>
        <w:rPr>
          <w:spacing w:val="-5"/>
          <w:sz w:val="24"/>
        </w:rPr>
        <w:t xml:space="preserve"> </w:t>
      </w:r>
      <w:r>
        <w:rPr>
          <w:sz w:val="24"/>
        </w:rPr>
        <w:t>материале</w:t>
      </w:r>
      <w:r>
        <w:rPr>
          <w:spacing w:val="-5"/>
          <w:sz w:val="24"/>
        </w:rPr>
        <w:t xml:space="preserve"> </w:t>
      </w:r>
      <w:r>
        <w:rPr>
          <w:sz w:val="24"/>
        </w:rPr>
        <w:t>с соблюдением правил произношения и интонирования;</w:t>
      </w:r>
    </w:p>
    <w:p w14:paraId="1C0213AF">
      <w:pPr>
        <w:pStyle w:val="12"/>
        <w:numPr>
          <w:ilvl w:val="0"/>
          <w:numId w:val="69"/>
        </w:numPr>
        <w:tabs>
          <w:tab w:val="left" w:pos="2407"/>
        </w:tabs>
        <w:spacing w:before="6" w:after="0" w:line="237" w:lineRule="auto"/>
        <w:ind w:left="1051" w:right="544" w:firstLine="851"/>
        <w:jc w:val="left"/>
        <w:rPr>
          <w:rFonts w:ascii="Symbol" w:hAnsi="Symbol"/>
          <w:sz w:val="24"/>
        </w:rPr>
      </w:pPr>
      <w:r>
        <w:rPr>
          <w:sz w:val="24"/>
        </w:rPr>
        <w:t>кратко</w:t>
      </w:r>
      <w:r>
        <w:rPr>
          <w:spacing w:val="32"/>
          <w:sz w:val="24"/>
        </w:rPr>
        <w:t xml:space="preserve"> </w:t>
      </w:r>
      <w:r>
        <w:rPr>
          <w:sz w:val="24"/>
        </w:rPr>
        <w:t>излагать содержание прочитанного</w:t>
      </w:r>
      <w:r>
        <w:rPr>
          <w:spacing w:val="29"/>
          <w:sz w:val="24"/>
        </w:rPr>
        <w:t xml:space="preserve"> </w:t>
      </w:r>
      <w:r>
        <w:rPr>
          <w:sz w:val="24"/>
        </w:rPr>
        <w:t>(услышанного) текста, выражать</w:t>
      </w:r>
      <w:r>
        <w:rPr>
          <w:spacing w:val="30"/>
          <w:sz w:val="24"/>
        </w:rPr>
        <w:t xml:space="preserve"> </w:t>
      </w:r>
      <w:r>
        <w:rPr>
          <w:sz w:val="24"/>
        </w:rPr>
        <w:t>свое отношение к прочитанному (услышанному), используя речевые средства родного языка;</w:t>
      </w:r>
    </w:p>
    <w:p w14:paraId="6CAD60DA">
      <w:pPr>
        <w:pStyle w:val="12"/>
        <w:numPr>
          <w:ilvl w:val="0"/>
          <w:numId w:val="69"/>
        </w:numPr>
        <w:tabs>
          <w:tab w:val="left" w:pos="2407"/>
        </w:tabs>
        <w:spacing w:before="2" w:after="0" w:line="293" w:lineRule="exact"/>
        <w:ind w:left="2407" w:right="0" w:hanging="504"/>
        <w:jc w:val="left"/>
        <w:rPr>
          <w:rFonts w:ascii="Symbol" w:hAnsi="Symbol"/>
          <w:sz w:val="24"/>
        </w:rPr>
      </w:pPr>
      <w:r>
        <w:rPr>
          <w:sz w:val="24"/>
        </w:rPr>
        <w:t>устанавливать</w:t>
      </w:r>
      <w:r>
        <w:rPr>
          <w:spacing w:val="-10"/>
          <w:sz w:val="24"/>
        </w:rPr>
        <w:t xml:space="preserve"> </w:t>
      </w:r>
      <w:r>
        <w:rPr>
          <w:sz w:val="24"/>
        </w:rPr>
        <w:t>последовательность</w:t>
      </w:r>
      <w:r>
        <w:rPr>
          <w:spacing w:val="-6"/>
          <w:sz w:val="24"/>
        </w:rPr>
        <w:t xml:space="preserve"> </w:t>
      </w:r>
      <w:r>
        <w:rPr>
          <w:sz w:val="24"/>
        </w:rPr>
        <w:t>событий</w:t>
      </w:r>
      <w:r>
        <w:rPr>
          <w:spacing w:val="-12"/>
          <w:sz w:val="24"/>
        </w:rPr>
        <w:t xml:space="preserve"> </w:t>
      </w:r>
      <w:r>
        <w:rPr>
          <w:sz w:val="24"/>
        </w:rPr>
        <w:t>в</w:t>
      </w:r>
      <w:r>
        <w:rPr>
          <w:spacing w:val="-10"/>
          <w:sz w:val="24"/>
        </w:rPr>
        <w:t xml:space="preserve"> </w:t>
      </w:r>
      <w:r>
        <w:rPr>
          <w:spacing w:val="-2"/>
          <w:sz w:val="24"/>
        </w:rPr>
        <w:t>тексте;</w:t>
      </w:r>
    </w:p>
    <w:p w14:paraId="3323479A">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правильно</w:t>
      </w:r>
      <w:r>
        <w:rPr>
          <w:spacing w:val="-9"/>
          <w:sz w:val="24"/>
        </w:rPr>
        <w:t xml:space="preserve"> </w:t>
      </w:r>
      <w:r>
        <w:rPr>
          <w:sz w:val="24"/>
        </w:rPr>
        <w:t>списывать</w:t>
      </w:r>
      <w:r>
        <w:rPr>
          <w:spacing w:val="-1"/>
          <w:sz w:val="24"/>
        </w:rPr>
        <w:t xml:space="preserve"> </w:t>
      </w:r>
      <w:r>
        <w:rPr>
          <w:sz w:val="24"/>
        </w:rPr>
        <w:t>слова,</w:t>
      </w:r>
      <w:r>
        <w:rPr>
          <w:spacing w:val="-5"/>
          <w:sz w:val="24"/>
        </w:rPr>
        <w:t xml:space="preserve"> </w:t>
      </w:r>
      <w:r>
        <w:rPr>
          <w:sz w:val="24"/>
        </w:rPr>
        <w:t>предложения,</w:t>
      </w:r>
      <w:r>
        <w:rPr>
          <w:spacing w:val="-7"/>
          <w:sz w:val="24"/>
        </w:rPr>
        <w:t xml:space="preserve"> </w:t>
      </w:r>
      <w:r>
        <w:rPr>
          <w:sz w:val="24"/>
        </w:rPr>
        <w:t>текст</w:t>
      </w:r>
      <w:r>
        <w:rPr>
          <w:spacing w:val="-7"/>
          <w:sz w:val="24"/>
        </w:rPr>
        <w:t xml:space="preserve"> </w:t>
      </w:r>
      <w:r>
        <w:rPr>
          <w:sz w:val="24"/>
        </w:rPr>
        <w:t>объемом</w:t>
      </w:r>
      <w:r>
        <w:rPr>
          <w:spacing w:val="-8"/>
          <w:sz w:val="24"/>
        </w:rPr>
        <w:t xml:space="preserve"> </w:t>
      </w:r>
      <w:r>
        <w:rPr>
          <w:sz w:val="24"/>
        </w:rPr>
        <w:t>не</w:t>
      </w:r>
      <w:r>
        <w:rPr>
          <w:spacing w:val="-6"/>
          <w:sz w:val="24"/>
        </w:rPr>
        <w:t xml:space="preserve"> </w:t>
      </w:r>
      <w:r>
        <w:rPr>
          <w:sz w:val="24"/>
        </w:rPr>
        <w:t>более</w:t>
      </w:r>
      <w:r>
        <w:rPr>
          <w:spacing w:val="-6"/>
          <w:sz w:val="24"/>
        </w:rPr>
        <w:t xml:space="preserve"> </w:t>
      </w:r>
      <w:r>
        <w:rPr>
          <w:sz w:val="24"/>
        </w:rPr>
        <w:t>15</w:t>
      </w:r>
      <w:r>
        <w:rPr>
          <w:spacing w:val="7"/>
          <w:sz w:val="24"/>
        </w:rPr>
        <w:t xml:space="preserve"> </w:t>
      </w:r>
      <w:r>
        <w:rPr>
          <w:spacing w:val="-2"/>
          <w:sz w:val="24"/>
        </w:rPr>
        <w:t>слов;</w:t>
      </w:r>
    </w:p>
    <w:p w14:paraId="7319026D">
      <w:pPr>
        <w:pStyle w:val="12"/>
        <w:numPr>
          <w:ilvl w:val="0"/>
          <w:numId w:val="69"/>
        </w:numPr>
        <w:tabs>
          <w:tab w:val="left" w:pos="2407"/>
        </w:tabs>
        <w:spacing w:before="4" w:after="0" w:line="235" w:lineRule="auto"/>
        <w:ind w:left="1051" w:right="760" w:firstLine="851"/>
        <w:jc w:val="left"/>
        <w:rPr>
          <w:rFonts w:ascii="Symbol" w:hAnsi="Symbol"/>
          <w:sz w:val="24"/>
        </w:rPr>
      </w:pPr>
      <w:r>
        <w:rPr>
          <w:sz w:val="24"/>
        </w:rPr>
        <w:t>писать</w:t>
      </w:r>
      <w:r>
        <w:rPr>
          <w:spacing w:val="-1"/>
          <w:sz w:val="24"/>
        </w:rPr>
        <w:t xml:space="preserve"> </w:t>
      </w:r>
      <w:r>
        <w:rPr>
          <w:sz w:val="24"/>
        </w:rPr>
        <w:t>под</w:t>
      </w:r>
      <w:r>
        <w:rPr>
          <w:spacing w:val="-5"/>
          <w:sz w:val="24"/>
        </w:rPr>
        <w:t xml:space="preserve"> </w:t>
      </w:r>
      <w:r>
        <w:rPr>
          <w:sz w:val="24"/>
        </w:rPr>
        <w:t>диктовку</w:t>
      </w:r>
      <w:r>
        <w:rPr>
          <w:spacing w:val="-10"/>
          <w:sz w:val="24"/>
        </w:rPr>
        <w:t xml:space="preserve"> </w:t>
      </w:r>
      <w:r>
        <w:rPr>
          <w:sz w:val="24"/>
        </w:rPr>
        <w:t>текст</w:t>
      </w:r>
      <w:r>
        <w:rPr>
          <w:spacing w:val="-2"/>
          <w:sz w:val="24"/>
        </w:rPr>
        <w:t xml:space="preserve"> </w:t>
      </w:r>
      <w:r>
        <w:rPr>
          <w:sz w:val="24"/>
        </w:rPr>
        <w:t>объемом</w:t>
      </w:r>
      <w:r>
        <w:rPr>
          <w:spacing w:val="-3"/>
          <w:sz w:val="24"/>
        </w:rPr>
        <w:t xml:space="preserve"> </w:t>
      </w:r>
      <w:r>
        <w:rPr>
          <w:sz w:val="24"/>
        </w:rPr>
        <w:t>не</w:t>
      </w:r>
      <w:r>
        <w:rPr>
          <w:spacing w:val="-3"/>
          <w:sz w:val="24"/>
        </w:rPr>
        <w:t xml:space="preserve"> </w:t>
      </w:r>
      <w:r>
        <w:rPr>
          <w:sz w:val="24"/>
        </w:rPr>
        <w:t>более</w:t>
      </w:r>
      <w:r>
        <w:rPr>
          <w:spacing w:val="-4"/>
          <w:sz w:val="24"/>
        </w:rPr>
        <w:t xml:space="preserve"> </w:t>
      </w:r>
      <w:r>
        <w:rPr>
          <w:sz w:val="24"/>
        </w:rPr>
        <w:t>15</w:t>
      </w:r>
      <w:r>
        <w:rPr>
          <w:spacing w:val="-2"/>
          <w:sz w:val="24"/>
        </w:rPr>
        <w:t xml:space="preserve"> </w:t>
      </w:r>
      <w:r>
        <w:rPr>
          <w:sz w:val="24"/>
        </w:rPr>
        <w:t>слов</w:t>
      </w:r>
      <w:r>
        <w:rPr>
          <w:spacing w:val="-3"/>
          <w:sz w:val="24"/>
        </w:rPr>
        <w:t xml:space="preserve"> </w:t>
      </w:r>
      <w:r>
        <w:rPr>
          <w:sz w:val="24"/>
        </w:rPr>
        <w:t>с учетом</w:t>
      </w:r>
      <w:r>
        <w:rPr>
          <w:spacing w:val="-2"/>
          <w:sz w:val="24"/>
        </w:rPr>
        <w:t xml:space="preserve"> </w:t>
      </w:r>
      <w:r>
        <w:rPr>
          <w:sz w:val="24"/>
        </w:rPr>
        <w:t>изученных</w:t>
      </w:r>
      <w:r>
        <w:rPr>
          <w:spacing w:val="-3"/>
          <w:sz w:val="24"/>
        </w:rPr>
        <w:t xml:space="preserve"> </w:t>
      </w:r>
      <w:r>
        <w:rPr>
          <w:sz w:val="24"/>
        </w:rPr>
        <w:t xml:space="preserve">правил </w:t>
      </w:r>
      <w:r>
        <w:rPr>
          <w:spacing w:val="-2"/>
          <w:sz w:val="24"/>
        </w:rPr>
        <w:t>правописания;</w:t>
      </w:r>
    </w:p>
    <w:p w14:paraId="13B4A380">
      <w:pPr>
        <w:pStyle w:val="12"/>
        <w:numPr>
          <w:ilvl w:val="0"/>
          <w:numId w:val="69"/>
        </w:numPr>
        <w:tabs>
          <w:tab w:val="left" w:pos="2407"/>
          <w:tab w:val="left" w:pos="3600"/>
          <w:tab w:val="left" w:pos="5614"/>
          <w:tab w:val="left" w:pos="6541"/>
          <w:tab w:val="left" w:pos="7127"/>
          <w:tab w:val="left" w:pos="8053"/>
          <w:tab w:val="left" w:pos="8394"/>
          <w:tab w:val="left" w:pos="9933"/>
          <w:tab w:val="left" w:pos="10259"/>
        </w:tabs>
        <w:spacing w:before="10" w:after="0" w:line="235" w:lineRule="auto"/>
        <w:ind w:left="1051" w:right="516" w:firstLine="851"/>
        <w:jc w:val="left"/>
        <w:rPr>
          <w:rFonts w:ascii="Symbol" w:hAnsi="Symbol"/>
          <w:sz w:val="24"/>
        </w:rPr>
      </w:pPr>
      <w:r>
        <w:rPr>
          <w:spacing w:val="-2"/>
          <w:sz w:val="24"/>
        </w:rPr>
        <w:t>понимать</w:t>
      </w:r>
      <w:r>
        <w:rPr>
          <w:sz w:val="24"/>
        </w:rPr>
        <w:tab/>
      </w:r>
      <w:r>
        <w:rPr>
          <w:spacing w:val="-2"/>
          <w:sz w:val="24"/>
        </w:rPr>
        <w:t>социокультурные</w:t>
      </w:r>
      <w:r>
        <w:rPr>
          <w:sz w:val="24"/>
        </w:rPr>
        <w:tab/>
      </w:r>
      <w:r>
        <w:rPr>
          <w:spacing w:val="-2"/>
          <w:sz w:val="24"/>
        </w:rPr>
        <w:t>реалии</w:t>
      </w:r>
      <w:r>
        <w:rPr>
          <w:sz w:val="24"/>
        </w:rPr>
        <w:tab/>
      </w:r>
      <w:r>
        <w:rPr>
          <w:spacing w:val="-4"/>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10"/>
          <w:sz w:val="24"/>
        </w:rPr>
        <w:t>в</w:t>
      </w:r>
      <w:r>
        <w:rPr>
          <w:sz w:val="24"/>
        </w:rPr>
        <w:tab/>
      </w:r>
      <w:r>
        <w:rPr>
          <w:spacing w:val="-2"/>
          <w:sz w:val="24"/>
        </w:rPr>
        <w:t xml:space="preserve">рамках </w:t>
      </w:r>
      <w:r>
        <w:rPr>
          <w:sz w:val="24"/>
        </w:rPr>
        <w:t>изученного материала;</w:t>
      </w:r>
    </w:p>
    <w:p w14:paraId="666CA67A">
      <w:pPr>
        <w:pStyle w:val="12"/>
        <w:numPr>
          <w:ilvl w:val="0"/>
          <w:numId w:val="69"/>
        </w:numPr>
        <w:tabs>
          <w:tab w:val="left" w:pos="2407"/>
        </w:tabs>
        <w:spacing w:before="3" w:after="0" w:line="293" w:lineRule="exact"/>
        <w:ind w:left="2407" w:right="0" w:hanging="504"/>
        <w:jc w:val="left"/>
        <w:rPr>
          <w:rFonts w:ascii="Symbol" w:hAnsi="Symbol"/>
          <w:sz w:val="24"/>
        </w:rPr>
      </w:pPr>
      <w:r>
        <w:rPr>
          <w:sz w:val="24"/>
        </w:rPr>
        <w:t>использовать</w:t>
      </w:r>
      <w:r>
        <w:rPr>
          <w:spacing w:val="-8"/>
          <w:sz w:val="24"/>
        </w:rPr>
        <w:t xml:space="preserve"> </w:t>
      </w:r>
      <w:r>
        <w:rPr>
          <w:sz w:val="24"/>
        </w:rPr>
        <w:t>на</w:t>
      </w:r>
      <w:r>
        <w:rPr>
          <w:spacing w:val="-11"/>
          <w:sz w:val="24"/>
        </w:rPr>
        <w:t xml:space="preserve"> </w:t>
      </w:r>
      <w:r>
        <w:rPr>
          <w:sz w:val="24"/>
        </w:rPr>
        <w:t>письме</w:t>
      </w:r>
      <w:r>
        <w:rPr>
          <w:spacing w:val="-10"/>
          <w:sz w:val="24"/>
        </w:rPr>
        <w:t xml:space="preserve"> </w:t>
      </w:r>
      <w:r>
        <w:rPr>
          <w:sz w:val="24"/>
        </w:rPr>
        <w:t>разделительный</w:t>
      </w:r>
      <w:r>
        <w:rPr>
          <w:spacing w:val="-6"/>
          <w:sz w:val="24"/>
        </w:rPr>
        <w:t xml:space="preserve"> </w:t>
      </w:r>
      <w:r>
        <w:rPr>
          <w:sz w:val="24"/>
        </w:rPr>
        <w:t>твердый</w:t>
      </w:r>
      <w:r>
        <w:rPr>
          <w:spacing w:val="-6"/>
          <w:sz w:val="24"/>
        </w:rPr>
        <w:t xml:space="preserve"> </w:t>
      </w:r>
      <w:r>
        <w:rPr>
          <w:sz w:val="24"/>
        </w:rPr>
        <w:t>(ъ)</w:t>
      </w:r>
      <w:r>
        <w:rPr>
          <w:spacing w:val="-6"/>
          <w:sz w:val="24"/>
        </w:rPr>
        <w:t xml:space="preserve"> </w:t>
      </w:r>
      <w:r>
        <w:rPr>
          <w:sz w:val="24"/>
        </w:rPr>
        <w:t>и</w:t>
      </w:r>
      <w:r>
        <w:rPr>
          <w:spacing w:val="-7"/>
          <w:sz w:val="24"/>
        </w:rPr>
        <w:t xml:space="preserve"> </w:t>
      </w:r>
      <w:r>
        <w:rPr>
          <w:sz w:val="24"/>
        </w:rPr>
        <w:t>мягкий</w:t>
      </w:r>
      <w:r>
        <w:rPr>
          <w:spacing w:val="-6"/>
          <w:sz w:val="24"/>
        </w:rPr>
        <w:t xml:space="preserve"> </w:t>
      </w:r>
      <w:r>
        <w:rPr>
          <w:sz w:val="24"/>
        </w:rPr>
        <w:t>(ь)</w:t>
      </w:r>
      <w:r>
        <w:rPr>
          <w:spacing w:val="-3"/>
          <w:sz w:val="24"/>
        </w:rPr>
        <w:t xml:space="preserve"> </w:t>
      </w:r>
      <w:r>
        <w:rPr>
          <w:spacing w:val="-2"/>
          <w:sz w:val="24"/>
        </w:rPr>
        <w:t>знаки;</w:t>
      </w:r>
    </w:p>
    <w:p w14:paraId="2C1EB50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выделять</w:t>
      </w:r>
      <w:r>
        <w:rPr>
          <w:spacing w:val="-4"/>
          <w:sz w:val="24"/>
        </w:rPr>
        <w:t xml:space="preserve"> </w:t>
      </w:r>
      <w:r>
        <w:rPr>
          <w:sz w:val="24"/>
        </w:rPr>
        <w:t>в</w:t>
      </w:r>
      <w:r>
        <w:rPr>
          <w:spacing w:val="-8"/>
          <w:sz w:val="24"/>
        </w:rPr>
        <w:t xml:space="preserve"> </w:t>
      </w:r>
      <w:r>
        <w:rPr>
          <w:sz w:val="24"/>
        </w:rPr>
        <w:t>слове</w:t>
      </w:r>
      <w:r>
        <w:rPr>
          <w:spacing w:val="-5"/>
          <w:sz w:val="24"/>
        </w:rPr>
        <w:t xml:space="preserve"> </w:t>
      </w:r>
      <w:r>
        <w:rPr>
          <w:sz w:val="24"/>
        </w:rPr>
        <w:t>ударный</w:t>
      </w:r>
      <w:r>
        <w:rPr>
          <w:spacing w:val="-1"/>
          <w:sz w:val="24"/>
        </w:rPr>
        <w:t xml:space="preserve"> </w:t>
      </w:r>
      <w:r>
        <w:rPr>
          <w:spacing w:val="-4"/>
          <w:sz w:val="24"/>
        </w:rPr>
        <w:t>слог;</w:t>
      </w:r>
    </w:p>
    <w:p w14:paraId="6FC22169">
      <w:pPr>
        <w:pStyle w:val="12"/>
        <w:numPr>
          <w:ilvl w:val="0"/>
          <w:numId w:val="69"/>
        </w:numPr>
        <w:tabs>
          <w:tab w:val="left" w:pos="2407"/>
        </w:tabs>
        <w:spacing w:before="4" w:after="0" w:line="294" w:lineRule="exact"/>
        <w:ind w:left="2407" w:right="0" w:hanging="504"/>
        <w:jc w:val="left"/>
        <w:rPr>
          <w:rFonts w:ascii="Symbol" w:hAnsi="Symbol"/>
          <w:sz w:val="24"/>
        </w:rPr>
      </w:pPr>
      <w:r>
        <w:rPr>
          <w:sz w:val="24"/>
        </w:rPr>
        <w:t>выделять</w:t>
      </w:r>
      <w:r>
        <w:rPr>
          <w:spacing w:val="-2"/>
          <w:sz w:val="24"/>
        </w:rPr>
        <w:t xml:space="preserve"> </w:t>
      </w:r>
      <w:r>
        <w:rPr>
          <w:sz w:val="24"/>
        </w:rPr>
        <w:t>корень</w:t>
      </w:r>
      <w:r>
        <w:rPr>
          <w:spacing w:val="-4"/>
          <w:sz w:val="24"/>
        </w:rPr>
        <w:t xml:space="preserve"> </w:t>
      </w:r>
      <w:r>
        <w:rPr>
          <w:sz w:val="24"/>
        </w:rPr>
        <w:t>слова</w:t>
      </w:r>
      <w:r>
        <w:rPr>
          <w:spacing w:val="-7"/>
          <w:sz w:val="24"/>
        </w:rPr>
        <w:t xml:space="preserve"> </w:t>
      </w:r>
      <w:r>
        <w:rPr>
          <w:sz w:val="24"/>
        </w:rPr>
        <w:t>(простые</w:t>
      </w:r>
      <w:r>
        <w:rPr>
          <w:spacing w:val="-2"/>
          <w:sz w:val="24"/>
        </w:rPr>
        <w:t xml:space="preserve"> случаи);</w:t>
      </w:r>
    </w:p>
    <w:p w14:paraId="47E8E65D">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различать</w:t>
      </w:r>
      <w:r>
        <w:rPr>
          <w:spacing w:val="-7"/>
          <w:sz w:val="24"/>
        </w:rPr>
        <w:t xml:space="preserve"> </w:t>
      </w:r>
      <w:r>
        <w:rPr>
          <w:sz w:val="24"/>
        </w:rPr>
        <w:t>однокоренные</w:t>
      </w:r>
      <w:r>
        <w:rPr>
          <w:spacing w:val="-5"/>
          <w:sz w:val="24"/>
        </w:rPr>
        <w:t xml:space="preserve"> </w:t>
      </w:r>
      <w:r>
        <w:rPr>
          <w:sz w:val="24"/>
        </w:rPr>
        <w:t>слова</w:t>
      </w:r>
      <w:r>
        <w:rPr>
          <w:spacing w:val="-3"/>
          <w:sz w:val="24"/>
        </w:rPr>
        <w:t xml:space="preserve"> </w:t>
      </w:r>
      <w:r>
        <w:rPr>
          <w:sz w:val="24"/>
        </w:rPr>
        <w:t>и</w:t>
      </w:r>
      <w:r>
        <w:rPr>
          <w:spacing w:val="-6"/>
          <w:sz w:val="24"/>
        </w:rPr>
        <w:t xml:space="preserve"> </w:t>
      </w:r>
      <w:r>
        <w:rPr>
          <w:sz w:val="24"/>
        </w:rPr>
        <w:t>формы</w:t>
      </w:r>
      <w:r>
        <w:rPr>
          <w:spacing w:val="-12"/>
          <w:sz w:val="24"/>
        </w:rPr>
        <w:t xml:space="preserve"> </w:t>
      </w:r>
      <w:r>
        <w:rPr>
          <w:sz w:val="24"/>
        </w:rPr>
        <w:t>одного</w:t>
      </w:r>
      <w:r>
        <w:rPr>
          <w:spacing w:val="-2"/>
          <w:sz w:val="24"/>
        </w:rPr>
        <w:t xml:space="preserve"> </w:t>
      </w:r>
      <w:r>
        <w:rPr>
          <w:sz w:val="24"/>
        </w:rPr>
        <w:t>и</w:t>
      </w:r>
      <w:r>
        <w:rPr>
          <w:spacing w:val="-1"/>
          <w:sz w:val="24"/>
        </w:rPr>
        <w:t xml:space="preserve"> </w:t>
      </w:r>
      <w:r>
        <w:rPr>
          <w:sz w:val="24"/>
        </w:rPr>
        <w:t>того</w:t>
      </w:r>
      <w:r>
        <w:rPr>
          <w:spacing w:val="-1"/>
          <w:sz w:val="24"/>
        </w:rPr>
        <w:t xml:space="preserve"> </w:t>
      </w:r>
      <w:r>
        <w:rPr>
          <w:sz w:val="24"/>
        </w:rPr>
        <w:t>же</w:t>
      </w:r>
      <w:r>
        <w:rPr>
          <w:spacing w:val="-10"/>
          <w:sz w:val="24"/>
        </w:rPr>
        <w:t xml:space="preserve"> </w:t>
      </w:r>
      <w:r>
        <w:rPr>
          <w:spacing w:val="-2"/>
          <w:sz w:val="24"/>
        </w:rPr>
        <w:t>слова;</w:t>
      </w:r>
    </w:p>
    <w:p w14:paraId="166D53EE">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распознавать</w:t>
      </w:r>
      <w:r>
        <w:rPr>
          <w:spacing w:val="-3"/>
          <w:sz w:val="24"/>
        </w:rPr>
        <w:t xml:space="preserve"> </w:t>
      </w:r>
      <w:r>
        <w:rPr>
          <w:sz w:val="24"/>
        </w:rPr>
        <w:t>сложные</w:t>
      </w:r>
      <w:r>
        <w:rPr>
          <w:spacing w:val="-10"/>
          <w:sz w:val="24"/>
        </w:rPr>
        <w:t xml:space="preserve"> </w:t>
      </w:r>
      <w:r>
        <w:rPr>
          <w:sz w:val="24"/>
        </w:rPr>
        <w:t>и</w:t>
      </w:r>
      <w:r>
        <w:rPr>
          <w:spacing w:val="-3"/>
          <w:sz w:val="24"/>
        </w:rPr>
        <w:t xml:space="preserve"> </w:t>
      </w:r>
      <w:r>
        <w:rPr>
          <w:sz w:val="24"/>
        </w:rPr>
        <w:t>парные</w:t>
      </w:r>
      <w:r>
        <w:rPr>
          <w:spacing w:val="-12"/>
          <w:sz w:val="24"/>
        </w:rPr>
        <w:t xml:space="preserve"> </w:t>
      </w:r>
      <w:r>
        <w:rPr>
          <w:spacing w:val="-2"/>
          <w:sz w:val="24"/>
        </w:rPr>
        <w:t>слова;</w:t>
      </w:r>
    </w:p>
    <w:p w14:paraId="187BF9C3">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понимать</w:t>
      </w:r>
      <w:r>
        <w:rPr>
          <w:spacing w:val="-15"/>
          <w:sz w:val="24"/>
        </w:rPr>
        <w:t xml:space="preserve"> </w:t>
      </w:r>
      <w:r>
        <w:rPr>
          <w:sz w:val="24"/>
        </w:rPr>
        <w:t>особенности</w:t>
      </w:r>
      <w:r>
        <w:rPr>
          <w:spacing w:val="-7"/>
          <w:sz w:val="24"/>
        </w:rPr>
        <w:t xml:space="preserve"> </w:t>
      </w:r>
      <w:r>
        <w:rPr>
          <w:sz w:val="24"/>
        </w:rPr>
        <w:t>слова</w:t>
      </w:r>
      <w:r>
        <w:rPr>
          <w:spacing w:val="-12"/>
          <w:sz w:val="24"/>
        </w:rPr>
        <w:t xml:space="preserve"> </w:t>
      </w:r>
      <w:r>
        <w:rPr>
          <w:sz w:val="24"/>
        </w:rPr>
        <w:t>как</w:t>
      </w:r>
      <w:r>
        <w:rPr>
          <w:spacing w:val="-8"/>
          <w:sz w:val="24"/>
        </w:rPr>
        <w:t xml:space="preserve"> </w:t>
      </w:r>
      <w:r>
        <w:rPr>
          <w:sz w:val="24"/>
        </w:rPr>
        <w:t>единицы</w:t>
      </w:r>
      <w:r>
        <w:rPr>
          <w:spacing w:val="-9"/>
          <w:sz w:val="24"/>
        </w:rPr>
        <w:t xml:space="preserve"> </w:t>
      </w:r>
      <w:r>
        <w:rPr>
          <w:sz w:val="24"/>
        </w:rPr>
        <w:t>лексического</w:t>
      </w:r>
      <w:r>
        <w:rPr>
          <w:spacing w:val="2"/>
          <w:sz w:val="24"/>
        </w:rPr>
        <w:t xml:space="preserve"> </w:t>
      </w:r>
      <w:r>
        <w:rPr>
          <w:sz w:val="24"/>
        </w:rPr>
        <w:t>уровня</w:t>
      </w:r>
      <w:r>
        <w:rPr>
          <w:spacing w:val="-10"/>
          <w:sz w:val="24"/>
        </w:rPr>
        <w:t xml:space="preserve"> </w:t>
      </w:r>
      <w:r>
        <w:rPr>
          <w:spacing w:val="-2"/>
          <w:sz w:val="24"/>
        </w:rPr>
        <w:t>языка;</w:t>
      </w:r>
    </w:p>
    <w:p w14:paraId="551DF96E">
      <w:pPr>
        <w:pStyle w:val="12"/>
        <w:numPr>
          <w:ilvl w:val="0"/>
          <w:numId w:val="69"/>
        </w:numPr>
        <w:tabs>
          <w:tab w:val="left" w:pos="2407"/>
        </w:tabs>
        <w:spacing w:before="0" w:after="0" w:line="237" w:lineRule="auto"/>
        <w:ind w:left="1903" w:right="2119" w:firstLine="0"/>
        <w:jc w:val="left"/>
        <w:rPr>
          <w:rFonts w:ascii="Symbol" w:hAnsi="Symbol"/>
          <w:sz w:val="24"/>
        </w:rPr>
      </w:pPr>
      <w:r>
        <w:rPr>
          <w:sz w:val="24"/>
        </w:rPr>
        <w:t>наблюдать за</w:t>
      </w:r>
      <w:r>
        <w:rPr>
          <w:spacing w:val="25"/>
          <w:sz w:val="24"/>
        </w:rPr>
        <w:t xml:space="preserve"> </w:t>
      </w:r>
      <w:r>
        <w:rPr>
          <w:sz w:val="24"/>
        </w:rPr>
        <w:t>употреблением синонимов,</w:t>
      </w:r>
      <w:r>
        <w:rPr>
          <w:spacing w:val="-4"/>
          <w:sz w:val="24"/>
        </w:rPr>
        <w:t xml:space="preserve"> </w:t>
      </w:r>
      <w:r>
        <w:rPr>
          <w:sz w:val="24"/>
        </w:rPr>
        <w:t>антонимов</w:t>
      </w:r>
      <w:r>
        <w:rPr>
          <w:spacing w:val="-5"/>
          <w:sz w:val="24"/>
        </w:rPr>
        <w:t xml:space="preserve"> </w:t>
      </w:r>
      <w:r>
        <w:rPr>
          <w:sz w:val="24"/>
        </w:rPr>
        <w:t>и</w:t>
      </w:r>
      <w:r>
        <w:rPr>
          <w:spacing w:val="-4"/>
          <w:sz w:val="24"/>
        </w:rPr>
        <w:t xml:space="preserve"> </w:t>
      </w:r>
      <w:r>
        <w:rPr>
          <w:sz w:val="24"/>
        </w:rPr>
        <w:t>омонимов</w:t>
      </w:r>
      <w:r>
        <w:rPr>
          <w:spacing w:val="23"/>
          <w:sz w:val="24"/>
        </w:rPr>
        <w:t xml:space="preserve"> </w:t>
      </w:r>
      <w:r>
        <w:rPr>
          <w:sz w:val="24"/>
        </w:rPr>
        <w:t xml:space="preserve">в </w:t>
      </w:r>
      <w:r>
        <w:rPr>
          <w:spacing w:val="-2"/>
          <w:sz w:val="24"/>
        </w:rPr>
        <w:t>речи;</w:t>
      </w:r>
    </w:p>
    <w:p w14:paraId="4F1B099B">
      <w:pPr>
        <w:pStyle w:val="12"/>
        <w:numPr>
          <w:ilvl w:val="0"/>
          <w:numId w:val="69"/>
        </w:numPr>
        <w:tabs>
          <w:tab w:val="left" w:pos="2469"/>
        </w:tabs>
        <w:spacing w:before="1" w:after="0" w:line="240" w:lineRule="auto"/>
        <w:ind w:left="2469" w:right="0" w:hanging="566"/>
        <w:jc w:val="left"/>
        <w:rPr>
          <w:rFonts w:ascii="Symbol" w:hAnsi="Symbol"/>
          <w:sz w:val="28"/>
        </w:rPr>
      </w:pPr>
      <w:r>
        <w:rPr>
          <w:sz w:val="24"/>
        </w:rPr>
        <w:t>подбирать</w:t>
      </w:r>
      <w:r>
        <w:rPr>
          <w:spacing w:val="-6"/>
          <w:sz w:val="24"/>
        </w:rPr>
        <w:t xml:space="preserve"> </w:t>
      </w:r>
      <w:r>
        <w:rPr>
          <w:sz w:val="24"/>
        </w:rPr>
        <w:t>синонимы</w:t>
      </w:r>
      <w:r>
        <w:rPr>
          <w:spacing w:val="-5"/>
          <w:sz w:val="24"/>
        </w:rPr>
        <w:t xml:space="preserve"> </w:t>
      </w:r>
      <w:r>
        <w:rPr>
          <w:sz w:val="24"/>
        </w:rPr>
        <w:t>к</w:t>
      </w:r>
      <w:r>
        <w:rPr>
          <w:spacing w:val="-11"/>
          <w:sz w:val="24"/>
        </w:rPr>
        <w:t xml:space="preserve"> </w:t>
      </w:r>
      <w:r>
        <w:rPr>
          <w:sz w:val="24"/>
        </w:rPr>
        <w:t>словам</w:t>
      </w:r>
      <w:r>
        <w:rPr>
          <w:spacing w:val="-6"/>
          <w:sz w:val="24"/>
        </w:rPr>
        <w:t xml:space="preserve"> </w:t>
      </w:r>
      <w:r>
        <w:rPr>
          <w:sz w:val="24"/>
        </w:rPr>
        <w:t>разных</w:t>
      </w:r>
      <w:r>
        <w:rPr>
          <w:spacing w:val="-8"/>
          <w:sz w:val="24"/>
        </w:rPr>
        <w:t xml:space="preserve"> </w:t>
      </w:r>
      <w:r>
        <w:rPr>
          <w:sz w:val="24"/>
        </w:rPr>
        <w:t>частей</w:t>
      </w:r>
      <w:r>
        <w:rPr>
          <w:spacing w:val="-2"/>
          <w:sz w:val="24"/>
        </w:rPr>
        <w:t xml:space="preserve"> речи;</w:t>
      </w:r>
    </w:p>
    <w:p w14:paraId="67CAB4C8">
      <w:pPr>
        <w:pStyle w:val="12"/>
        <w:numPr>
          <w:ilvl w:val="0"/>
          <w:numId w:val="69"/>
        </w:numPr>
        <w:tabs>
          <w:tab w:val="left" w:pos="2469"/>
        </w:tabs>
        <w:spacing w:before="7" w:after="0" w:line="240" w:lineRule="auto"/>
        <w:ind w:left="1051" w:right="685" w:firstLine="851"/>
        <w:jc w:val="left"/>
        <w:rPr>
          <w:rFonts w:ascii="Symbol" w:hAnsi="Symbol"/>
          <w:sz w:val="28"/>
        </w:rPr>
      </w:pPr>
      <w:r>
        <w:rPr>
          <w:sz w:val="24"/>
        </w:rPr>
        <w:t>уметь</w:t>
      </w:r>
      <w:r>
        <w:rPr>
          <w:spacing w:val="40"/>
          <w:sz w:val="24"/>
        </w:rPr>
        <w:t xml:space="preserve"> </w:t>
      </w:r>
      <w:r>
        <w:rPr>
          <w:sz w:val="24"/>
        </w:rPr>
        <w:t>различать</w:t>
      </w:r>
      <w:r>
        <w:rPr>
          <w:spacing w:val="40"/>
          <w:sz w:val="24"/>
        </w:rPr>
        <w:t xml:space="preserve"> </w:t>
      </w:r>
      <w:r>
        <w:rPr>
          <w:sz w:val="24"/>
        </w:rPr>
        <w:t>однозначные</w:t>
      </w:r>
      <w:r>
        <w:rPr>
          <w:spacing w:val="40"/>
          <w:sz w:val="24"/>
        </w:rPr>
        <w:t xml:space="preserve"> </w:t>
      </w:r>
      <w:r>
        <w:rPr>
          <w:sz w:val="24"/>
        </w:rPr>
        <w:t>и</w:t>
      </w:r>
      <w:r>
        <w:rPr>
          <w:spacing w:val="40"/>
          <w:sz w:val="24"/>
        </w:rPr>
        <w:t xml:space="preserve"> </w:t>
      </w:r>
      <w:r>
        <w:rPr>
          <w:sz w:val="24"/>
        </w:rPr>
        <w:t>многозначные</w:t>
      </w:r>
      <w:r>
        <w:rPr>
          <w:spacing w:val="40"/>
          <w:sz w:val="24"/>
        </w:rPr>
        <w:t xml:space="preserve"> </w:t>
      </w:r>
      <w:r>
        <w:rPr>
          <w:sz w:val="24"/>
        </w:rPr>
        <w:t>слова,</w:t>
      </w:r>
      <w:r>
        <w:rPr>
          <w:spacing w:val="40"/>
          <w:sz w:val="24"/>
        </w:rPr>
        <w:t xml:space="preserve"> </w:t>
      </w:r>
      <w:r>
        <w:rPr>
          <w:sz w:val="24"/>
        </w:rPr>
        <w:t>прямое</w:t>
      </w:r>
      <w:r>
        <w:rPr>
          <w:spacing w:val="40"/>
          <w:sz w:val="24"/>
        </w:rPr>
        <w:t xml:space="preserve"> </w:t>
      </w:r>
      <w:r>
        <w:rPr>
          <w:sz w:val="24"/>
        </w:rPr>
        <w:t>и</w:t>
      </w:r>
      <w:r>
        <w:rPr>
          <w:spacing w:val="38"/>
          <w:sz w:val="24"/>
        </w:rPr>
        <w:t xml:space="preserve"> </w:t>
      </w:r>
      <w:r>
        <w:rPr>
          <w:rFonts w:ascii="Calibri" w:hAnsi="Calibri"/>
          <w:sz w:val="24"/>
        </w:rPr>
        <w:t>переносное</w:t>
      </w:r>
      <w:r>
        <w:rPr>
          <w:rFonts w:ascii="Calibri" w:hAnsi="Calibri"/>
          <w:spacing w:val="80"/>
          <w:sz w:val="24"/>
        </w:rPr>
        <w:t xml:space="preserve"> </w:t>
      </w:r>
      <w:r>
        <w:rPr>
          <w:rFonts w:ascii="Calibri" w:hAnsi="Calibri"/>
          <w:sz w:val="24"/>
        </w:rPr>
        <w:t>значения слова;</w:t>
      </w:r>
    </w:p>
    <w:p w14:paraId="6F12BE87">
      <w:pPr>
        <w:pStyle w:val="12"/>
        <w:numPr>
          <w:ilvl w:val="0"/>
          <w:numId w:val="69"/>
        </w:numPr>
        <w:tabs>
          <w:tab w:val="left" w:pos="2407"/>
        </w:tabs>
        <w:spacing w:before="0" w:after="0" w:line="283" w:lineRule="exact"/>
        <w:ind w:left="2407" w:right="0" w:hanging="504"/>
        <w:jc w:val="left"/>
        <w:rPr>
          <w:rFonts w:ascii="Symbol" w:hAnsi="Symbol"/>
          <w:sz w:val="24"/>
        </w:rPr>
      </w:pPr>
      <w:r>
        <w:rPr>
          <w:sz w:val="24"/>
        </w:rPr>
        <w:t>определять</w:t>
      </w:r>
      <w:r>
        <w:rPr>
          <w:spacing w:val="69"/>
          <w:sz w:val="24"/>
        </w:rPr>
        <w:t xml:space="preserve"> </w:t>
      </w:r>
      <w:r>
        <w:rPr>
          <w:sz w:val="24"/>
        </w:rPr>
        <w:t>слова,</w:t>
      </w:r>
      <w:r>
        <w:rPr>
          <w:spacing w:val="79"/>
          <w:sz w:val="24"/>
        </w:rPr>
        <w:t xml:space="preserve"> </w:t>
      </w:r>
      <w:r>
        <w:rPr>
          <w:sz w:val="24"/>
        </w:rPr>
        <w:t>употребленные</w:t>
      </w:r>
      <w:r>
        <w:rPr>
          <w:spacing w:val="72"/>
          <w:sz w:val="24"/>
        </w:rPr>
        <w:t xml:space="preserve"> </w:t>
      </w:r>
      <w:r>
        <w:rPr>
          <w:sz w:val="24"/>
        </w:rPr>
        <w:t>в</w:t>
      </w:r>
      <w:r>
        <w:rPr>
          <w:spacing w:val="74"/>
          <w:sz w:val="24"/>
        </w:rPr>
        <w:t xml:space="preserve"> </w:t>
      </w:r>
      <w:r>
        <w:rPr>
          <w:sz w:val="24"/>
        </w:rPr>
        <w:t>прямом</w:t>
      </w:r>
      <w:r>
        <w:rPr>
          <w:spacing w:val="70"/>
          <w:sz w:val="24"/>
        </w:rPr>
        <w:t xml:space="preserve"> </w:t>
      </w:r>
      <w:r>
        <w:rPr>
          <w:sz w:val="24"/>
        </w:rPr>
        <w:t>и</w:t>
      </w:r>
      <w:r>
        <w:rPr>
          <w:spacing w:val="73"/>
          <w:sz w:val="24"/>
        </w:rPr>
        <w:t xml:space="preserve"> </w:t>
      </w:r>
      <w:r>
        <w:rPr>
          <w:sz w:val="24"/>
        </w:rPr>
        <w:t>переносном</w:t>
      </w:r>
      <w:r>
        <w:rPr>
          <w:spacing w:val="74"/>
          <w:sz w:val="24"/>
        </w:rPr>
        <w:t xml:space="preserve"> </w:t>
      </w:r>
      <w:r>
        <w:rPr>
          <w:sz w:val="24"/>
        </w:rPr>
        <w:t>значении</w:t>
      </w:r>
      <w:r>
        <w:rPr>
          <w:spacing w:val="77"/>
          <w:sz w:val="24"/>
        </w:rPr>
        <w:t xml:space="preserve"> </w:t>
      </w:r>
      <w:r>
        <w:rPr>
          <w:spacing w:val="-2"/>
          <w:sz w:val="24"/>
        </w:rPr>
        <w:t>(простые</w:t>
      </w:r>
    </w:p>
    <w:p w14:paraId="4B0428B2">
      <w:pPr>
        <w:pStyle w:val="8"/>
        <w:spacing w:line="273" w:lineRule="exact"/>
        <w:ind w:left="1051"/>
        <w:jc w:val="left"/>
      </w:pPr>
      <w:r>
        <w:rPr>
          <w:spacing w:val="-2"/>
        </w:rPr>
        <w:t>случаи);</w:t>
      </w:r>
    </w:p>
    <w:p w14:paraId="476CF5C3">
      <w:pPr>
        <w:pStyle w:val="12"/>
        <w:numPr>
          <w:ilvl w:val="0"/>
          <w:numId w:val="69"/>
        </w:numPr>
        <w:tabs>
          <w:tab w:val="left" w:pos="2407"/>
          <w:tab w:val="left" w:pos="4025"/>
          <w:tab w:val="left" w:pos="6236"/>
          <w:tab w:val="left" w:pos="7628"/>
          <w:tab w:val="left" w:pos="8512"/>
        </w:tabs>
        <w:spacing w:before="0" w:after="0" w:line="294" w:lineRule="exact"/>
        <w:ind w:left="2407" w:right="0" w:hanging="504"/>
        <w:jc w:val="left"/>
        <w:rPr>
          <w:rFonts w:ascii="Symbol" w:hAnsi="Symbol"/>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4"/>
          <w:sz w:val="24"/>
        </w:rPr>
        <w:t>имен</w:t>
      </w:r>
      <w:r>
        <w:rPr>
          <w:sz w:val="24"/>
        </w:rPr>
        <w:tab/>
      </w:r>
      <w:r>
        <w:rPr>
          <w:spacing w:val="-2"/>
          <w:sz w:val="24"/>
        </w:rPr>
        <w:t>существительных</w:t>
      </w:r>
    </w:p>
    <w:p w14:paraId="5F61572B">
      <w:pPr>
        <w:pStyle w:val="8"/>
        <w:spacing w:before="4" w:line="272" w:lineRule="exact"/>
        <w:ind w:left="1051"/>
        <w:jc w:val="left"/>
      </w:pPr>
      <w:r>
        <w:t>(число,</w:t>
      </w:r>
      <w:r>
        <w:rPr>
          <w:spacing w:val="-6"/>
        </w:rPr>
        <w:t xml:space="preserve"> </w:t>
      </w:r>
      <w:r>
        <w:rPr>
          <w:spacing w:val="-2"/>
        </w:rPr>
        <w:t>падеж);</w:t>
      </w:r>
    </w:p>
    <w:p w14:paraId="77466187">
      <w:pPr>
        <w:pStyle w:val="12"/>
        <w:numPr>
          <w:ilvl w:val="0"/>
          <w:numId w:val="69"/>
        </w:numPr>
        <w:tabs>
          <w:tab w:val="left" w:pos="2407"/>
          <w:tab w:val="left" w:pos="3919"/>
          <w:tab w:val="left" w:pos="4390"/>
          <w:tab w:val="left" w:pos="5715"/>
          <w:tab w:val="left" w:pos="7921"/>
          <w:tab w:val="left" w:pos="9741"/>
        </w:tabs>
        <w:spacing w:before="0" w:after="0" w:line="237" w:lineRule="auto"/>
        <w:ind w:left="1051" w:right="1007" w:firstLine="851"/>
        <w:jc w:val="left"/>
        <w:rPr>
          <w:rFonts w:ascii="Symbol" w:hAnsi="Symbol"/>
          <w:sz w:val="24"/>
        </w:rPr>
      </w:pPr>
      <w:r>
        <w:rPr>
          <w:spacing w:val="-2"/>
          <w:sz w:val="24"/>
        </w:rPr>
        <w:t>наблюдать</w:t>
      </w:r>
      <w:r>
        <w:rPr>
          <w:sz w:val="24"/>
        </w:rPr>
        <w:tab/>
      </w:r>
      <w:r>
        <w:rPr>
          <w:spacing w:val="-6"/>
          <w:sz w:val="24"/>
        </w:rPr>
        <w:t>за</w:t>
      </w:r>
      <w:r>
        <w:rPr>
          <w:sz w:val="24"/>
        </w:rPr>
        <w:tab/>
      </w:r>
      <w:r>
        <w:rPr>
          <w:spacing w:val="-2"/>
          <w:sz w:val="24"/>
        </w:rPr>
        <w:t>личными</w:t>
      </w:r>
      <w:r>
        <w:rPr>
          <w:sz w:val="24"/>
        </w:rPr>
        <w:tab/>
      </w:r>
      <w:r>
        <w:rPr>
          <w:spacing w:val="-2"/>
          <w:sz w:val="24"/>
        </w:rPr>
        <w:t>местоимениями;</w:t>
      </w:r>
      <w:r>
        <w:rPr>
          <w:sz w:val="24"/>
        </w:rPr>
        <w:tab/>
      </w:r>
      <w:r>
        <w:rPr>
          <w:spacing w:val="-2"/>
          <w:sz w:val="24"/>
        </w:rPr>
        <w:t>использовать</w:t>
      </w:r>
      <w:r>
        <w:rPr>
          <w:sz w:val="24"/>
        </w:rPr>
        <w:tab/>
      </w:r>
      <w:r>
        <w:rPr>
          <w:spacing w:val="-6"/>
          <w:sz w:val="24"/>
        </w:rPr>
        <w:t xml:space="preserve">личные </w:t>
      </w:r>
      <w:r>
        <w:rPr>
          <w:sz w:val="24"/>
        </w:rPr>
        <w:t>местоимения для устранения повторов в тексте;</w:t>
      </w:r>
    </w:p>
    <w:p w14:paraId="0800893A">
      <w:pPr>
        <w:pStyle w:val="12"/>
        <w:numPr>
          <w:ilvl w:val="0"/>
          <w:numId w:val="69"/>
        </w:numPr>
        <w:tabs>
          <w:tab w:val="left" w:pos="2407"/>
          <w:tab w:val="left" w:pos="3747"/>
          <w:tab w:val="left" w:pos="4438"/>
          <w:tab w:val="left" w:pos="6548"/>
          <w:tab w:val="left" w:pos="7465"/>
          <w:tab w:val="left" w:pos="8531"/>
          <w:tab w:val="left" w:pos="9549"/>
          <w:tab w:val="left" w:pos="10341"/>
        </w:tabs>
        <w:spacing w:before="1" w:after="0" w:line="240" w:lineRule="auto"/>
        <w:ind w:left="2407" w:right="0" w:hanging="504"/>
        <w:jc w:val="left"/>
        <w:rPr>
          <w:rFonts w:ascii="Symbol" w:hAnsi="Symbol"/>
          <w:sz w:val="24"/>
        </w:rPr>
      </w:pPr>
      <w:r>
        <w:rPr>
          <w:spacing w:val="-2"/>
          <w:sz w:val="24"/>
        </w:rPr>
        <w:t>выявлять</w:t>
      </w:r>
      <w:r>
        <w:rPr>
          <w:sz w:val="24"/>
        </w:rPr>
        <w:tab/>
      </w:r>
      <w:r>
        <w:rPr>
          <w:spacing w:val="-5"/>
          <w:sz w:val="24"/>
        </w:rPr>
        <w:t>имя</w:t>
      </w:r>
      <w:r>
        <w:rPr>
          <w:sz w:val="24"/>
        </w:rPr>
        <w:tab/>
      </w:r>
      <w:r>
        <w:rPr>
          <w:spacing w:val="-2"/>
          <w:sz w:val="24"/>
        </w:rPr>
        <w:t>прилагательное</w:t>
      </w:r>
      <w:r>
        <w:rPr>
          <w:sz w:val="24"/>
        </w:rPr>
        <w:tab/>
      </w:r>
      <w:r>
        <w:rPr>
          <w:spacing w:val="-4"/>
          <w:sz w:val="24"/>
        </w:rPr>
        <w:t>среди</w:t>
      </w:r>
      <w:r>
        <w:rPr>
          <w:sz w:val="24"/>
        </w:rPr>
        <w:tab/>
      </w:r>
      <w:r>
        <w:rPr>
          <w:spacing w:val="-2"/>
          <w:sz w:val="24"/>
        </w:rPr>
        <w:t>других</w:t>
      </w:r>
      <w:r>
        <w:rPr>
          <w:sz w:val="24"/>
        </w:rPr>
        <w:tab/>
      </w:r>
      <w:r>
        <w:rPr>
          <w:spacing w:val="-2"/>
          <w:sz w:val="24"/>
        </w:rPr>
        <w:t>частей</w:t>
      </w:r>
      <w:r>
        <w:rPr>
          <w:sz w:val="24"/>
        </w:rPr>
        <w:tab/>
      </w:r>
      <w:r>
        <w:rPr>
          <w:spacing w:val="-4"/>
          <w:sz w:val="24"/>
        </w:rPr>
        <w:t>речи</w:t>
      </w:r>
      <w:r>
        <w:rPr>
          <w:sz w:val="24"/>
        </w:rPr>
        <w:tab/>
      </w:r>
      <w:r>
        <w:rPr>
          <w:spacing w:val="-5"/>
          <w:sz w:val="24"/>
        </w:rPr>
        <w:t>по</w:t>
      </w:r>
    </w:p>
    <w:p w14:paraId="5F9B7167">
      <w:pPr>
        <w:pStyle w:val="12"/>
        <w:spacing w:after="0" w:line="240" w:lineRule="auto"/>
        <w:jc w:val="left"/>
        <w:rPr>
          <w:rFonts w:ascii="Symbol" w:hAnsi="Symbol"/>
          <w:sz w:val="24"/>
        </w:rPr>
        <w:sectPr>
          <w:pgSz w:w="11920" w:h="16850"/>
          <w:pgMar w:top="940" w:right="0" w:bottom="1400" w:left="425" w:header="0" w:footer="1139" w:gutter="0"/>
          <w:cols w:space="720" w:num="1"/>
        </w:sectPr>
      </w:pPr>
    </w:p>
    <w:p w14:paraId="7C4018C3">
      <w:pPr>
        <w:pStyle w:val="8"/>
        <w:spacing w:before="71" w:line="275" w:lineRule="exact"/>
        <w:ind w:left="1051"/>
        <w:jc w:val="left"/>
      </w:pPr>
      <w:r>
        <w:t>обобщенному</w:t>
      </w:r>
      <w:r>
        <w:rPr>
          <w:spacing w:val="-15"/>
        </w:rPr>
        <w:t xml:space="preserve"> </w:t>
      </w:r>
      <w:r>
        <w:t>лексическому</w:t>
      </w:r>
      <w:r>
        <w:rPr>
          <w:spacing w:val="-14"/>
        </w:rPr>
        <w:t xml:space="preserve"> </w:t>
      </w:r>
      <w:r>
        <w:t>значению и</w:t>
      </w:r>
      <w:r>
        <w:rPr>
          <w:spacing w:val="-9"/>
        </w:rPr>
        <w:t xml:space="preserve"> </w:t>
      </w:r>
      <w:r>
        <w:rPr>
          <w:spacing w:val="-2"/>
        </w:rPr>
        <w:t>вопросу;</w:t>
      </w:r>
    </w:p>
    <w:p w14:paraId="209A08C8">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наблюдать</w:t>
      </w:r>
      <w:r>
        <w:rPr>
          <w:spacing w:val="-8"/>
          <w:sz w:val="24"/>
        </w:rPr>
        <w:t xml:space="preserve"> </w:t>
      </w:r>
      <w:r>
        <w:rPr>
          <w:sz w:val="24"/>
        </w:rPr>
        <w:t>за</w:t>
      </w:r>
      <w:r>
        <w:rPr>
          <w:spacing w:val="-8"/>
          <w:sz w:val="24"/>
        </w:rPr>
        <w:t xml:space="preserve"> </w:t>
      </w:r>
      <w:r>
        <w:rPr>
          <w:sz w:val="24"/>
        </w:rPr>
        <w:t>ролью</w:t>
      </w:r>
      <w:r>
        <w:rPr>
          <w:spacing w:val="-13"/>
          <w:sz w:val="24"/>
        </w:rPr>
        <w:t xml:space="preserve"> </w:t>
      </w:r>
      <w:r>
        <w:rPr>
          <w:sz w:val="24"/>
        </w:rPr>
        <w:t>имен</w:t>
      </w:r>
      <w:r>
        <w:rPr>
          <w:spacing w:val="-9"/>
          <w:sz w:val="24"/>
        </w:rPr>
        <w:t xml:space="preserve"> </w:t>
      </w:r>
      <w:r>
        <w:rPr>
          <w:sz w:val="24"/>
        </w:rPr>
        <w:t>прилагательных</w:t>
      </w:r>
      <w:r>
        <w:rPr>
          <w:spacing w:val="-8"/>
          <w:sz w:val="24"/>
        </w:rPr>
        <w:t xml:space="preserve"> </w:t>
      </w:r>
      <w:r>
        <w:rPr>
          <w:sz w:val="24"/>
        </w:rPr>
        <w:t>в</w:t>
      </w:r>
      <w:r>
        <w:rPr>
          <w:spacing w:val="-9"/>
          <w:sz w:val="24"/>
        </w:rPr>
        <w:t xml:space="preserve"> </w:t>
      </w:r>
      <w:r>
        <w:rPr>
          <w:sz w:val="24"/>
        </w:rPr>
        <w:t>тексте-</w:t>
      </w:r>
      <w:r>
        <w:rPr>
          <w:spacing w:val="-2"/>
          <w:sz w:val="24"/>
        </w:rPr>
        <w:t>описании;</w:t>
      </w:r>
    </w:p>
    <w:p w14:paraId="4C2713E1">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наблюдать</w:t>
      </w:r>
      <w:r>
        <w:rPr>
          <w:spacing w:val="-6"/>
          <w:sz w:val="24"/>
        </w:rPr>
        <w:t xml:space="preserve"> </w:t>
      </w:r>
      <w:r>
        <w:rPr>
          <w:sz w:val="24"/>
        </w:rPr>
        <w:t>за</w:t>
      </w:r>
      <w:r>
        <w:rPr>
          <w:spacing w:val="-6"/>
          <w:sz w:val="24"/>
        </w:rPr>
        <w:t xml:space="preserve"> </w:t>
      </w:r>
      <w:r>
        <w:rPr>
          <w:sz w:val="24"/>
        </w:rPr>
        <w:t>особенностями</w:t>
      </w:r>
      <w:r>
        <w:rPr>
          <w:spacing w:val="-9"/>
          <w:sz w:val="24"/>
        </w:rPr>
        <w:t xml:space="preserve"> </w:t>
      </w:r>
      <w:r>
        <w:rPr>
          <w:sz w:val="24"/>
        </w:rPr>
        <w:t>глагола</w:t>
      </w:r>
      <w:r>
        <w:rPr>
          <w:spacing w:val="-7"/>
          <w:sz w:val="24"/>
        </w:rPr>
        <w:t xml:space="preserve"> </w:t>
      </w:r>
      <w:r>
        <w:rPr>
          <w:sz w:val="24"/>
        </w:rPr>
        <w:t>как</w:t>
      </w:r>
      <w:r>
        <w:rPr>
          <w:spacing w:val="-7"/>
          <w:sz w:val="24"/>
        </w:rPr>
        <w:t xml:space="preserve"> </w:t>
      </w:r>
      <w:r>
        <w:rPr>
          <w:sz w:val="24"/>
        </w:rPr>
        <w:t>части</w:t>
      </w:r>
      <w:r>
        <w:rPr>
          <w:spacing w:val="-7"/>
          <w:sz w:val="24"/>
        </w:rPr>
        <w:t xml:space="preserve"> </w:t>
      </w:r>
      <w:r>
        <w:rPr>
          <w:spacing w:val="-2"/>
          <w:sz w:val="24"/>
        </w:rPr>
        <w:t>речи;</w:t>
      </w:r>
    </w:p>
    <w:p w14:paraId="3546BC1D">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знать</w:t>
      </w:r>
      <w:r>
        <w:rPr>
          <w:spacing w:val="-7"/>
          <w:sz w:val="24"/>
        </w:rPr>
        <w:t xml:space="preserve"> </w:t>
      </w:r>
      <w:r>
        <w:rPr>
          <w:sz w:val="24"/>
        </w:rPr>
        <w:t>спряжение</w:t>
      </w:r>
      <w:r>
        <w:rPr>
          <w:spacing w:val="-12"/>
          <w:sz w:val="24"/>
        </w:rPr>
        <w:t xml:space="preserve"> </w:t>
      </w:r>
      <w:r>
        <w:rPr>
          <w:sz w:val="24"/>
        </w:rPr>
        <w:t>глаголов</w:t>
      </w:r>
      <w:r>
        <w:rPr>
          <w:spacing w:val="-7"/>
          <w:sz w:val="24"/>
        </w:rPr>
        <w:t xml:space="preserve"> </w:t>
      </w:r>
      <w:r>
        <w:rPr>
          <w:sz w:val="24"/>
        </w:rPr>
        <w:t>настоящего</w:t>
      </w:r>
      <w:r>
        <w:rPr>
          <w:spacing w:val="-8"/>
          <w:sz w:val="24"/>
        </w:rPr>
        <w:t xml:space="preserve"> </w:t>
      </w:r>
      <w:r>
        <w:rPr>
          <w:spacing w:val="-2"/>
          <w:sz w:val="24"/>
        </w:rPr>
        <w:t>времени;</w:t>
      </w:r>
    </w:p>
    <w:p w14:paraId="0AA3B5DD">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находить</w:t>
      </w:r>
      <w:r>
        <w:rPr>
          <w:spacing w:val="-7"/>
          <w:sz w:val="24"/>
        </w:rPr>
        <w:t xml:space="preserve"> </w:t>
      </w:r>
      <w:r>
        <w:rPr>
          <w:sz w:val="24"/>
        </w:rPr>
        <w:t>главные</w:t>
      </w:r>
      <w:r>
        <w:rPr>
          <w:spacing w:val="-6"/>
          <w:sz w:val="24"/>
        </w:rPr>
        <w:t xml:space="preserve"> </w:t>
      </w:r>
      <w:r>
        <w:rPr>
          <w:sz w:val="24"/>
        </w:rPr>
        <w:t>члены</w:t>
      </w:r>
      <w:r>
        <w:rPr>
          <w:spacing w:val="-7"/>
          <w:sz w:val="24"/>
        </w:rPr>
        <w:t xml:space="preserve"> </w:t>
      </w:r>
      <w:r>
        <w:rPr>
          <w:sz w:val="24"/>
        </w:rPr>
        <w:t>предложения</w:t>
      </w:r>
      <w:r>
        <w:rPr>
          <w:spacing w:val="2"/>
          <w:sz w:val="24"/>
        </w:rPr>
        <w:t xml:space="preserve"> </w:t>
      </w:r>
      <w:r>
        <w:rPr>
          <w:sz w:val="24"/>
        </w:rPr>
        <w:t>–</w:t>
      </w:r>
      <w:r>
        <w:rPr>
          <w:spacing w:val="-10"/>
          <w:sz w:val="24"/>
        </w:rPr>
        <w:t xml:space="preserve"> </w:t>
      </w:r>
      <w:r>
        <w:rPr>
          <w:sz w:val="24"/>
        </w:rPr>
        <w:t>подлежащее</w:t>
      </w:r>
      <w:r>
        <w:rPr>
          <w:spacing w:val="-5"/>
          <w:sz w:val="24"/>
        </w:rPr>
        <w:t xml:space="preserve"> </w:t>
      </w:r>
      <w:r>
        <w:rPr>
          <w:sz w:val="24"/>
        </w:rPr>
        <w:t>и</w:t>
      </w:r>
      <w:r>
        <w:rPr>
          <w:spacing w:val="-11"/>
          <w:sz w:val="24"/>
        </w:rPr>
        <w:t xml:space="preserve"> </w:t>
      </w:r>
      <w:r>
        <w:rPr>
          <w:spacing w:val="-2"/>
          <w:sz w:val="24"/>
        </w:rPr>
        <w:t>сказуемое;</w:t>
      </w:r>
    </w:p>
    <w:p w14:paraId="0863C27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писать</w:t>
      </w:r>
      <w:r>
        <w:rPr>
          <w:spacing w:val="-9"/>
          <w:sz w:val="24"/>
        </w:rPr>
        <w:t xml:space="preserve"> </w:t>
      </w:r>
      <w:r>
        <w:rPr>
          <w:sz w:val="24"/>
        </w:rPr>
        <w:t>сочинение</w:t>
      </w:r>
      <w:r>
        <w:rPr>
          <w:spacing w:val="-13"/>
          <w:sz w:val="24"/>
        </w:rPr>
        <w:t xml:space="preserve"> </w:t>
      </w:r>
      <w:r>
        <w:rPr>
          <w:sz w:val="24"/>
        </w:rPr>
        <w:t>по</w:t>
      </w:r>
      <w:r>
        <w:rPr>
          <w:spacing w:val="-9"/>
          <w:sz w:val="24"/>
        </w:rPr>
        <w:t xml:space="preserve"> </w:t>
      </w:r>
      <w:r>
        <w:rPr>
          <w:sz w:val="24"/>
        </w:rPr>
        <w:t>картине,</w:t>
      </w:r>
      <w:r>
        <w:rPr>
          <w:spacing w:val="-10"/>
          <w:sz w:val="24"/>
        </w:rPr>
        <w:t xml:space="preserve"> </w:t>
      </w:r>
      <w:r>
        <w:rPr>
          <w:sz w:val="24"/>
        </w:rPr>
        <w:t>используя</w:t>
      </w:r>
      <w:r>
        <w:rPr>
          <w:spacing w:val="-5"/>
          <w:sz w:val="24"/>
        </w:rPr>
        <w:t xml:space="preserve"> </w:t>
      </w:r>
      <w:r>
        <w:rPr>
          <w:sz w:val="24"/>
        </w:rPr>
        <w:t>выразительные</w:t>
      </w:r>
      <w:r>
        <w:rPr>
          <w:spacing w:val="-9"/>
          <w:sz w:val="24"/>
        </w:rPr>
        <w:t xml:space="preserve"> </w:t>
      </w:r>
      <w:r>
        <w:rPr>
          <w:sz w:val="24"/>
        </w:rPr>
        <w:t>средства</w:t>
      </w:r>
      <w:r>
        <w:rPr>
          <w:spacing w:val="-9"/>
          <w:sz w:val="24"/>
        </w:rPr>
        <w:t xml:space="preserve"> </w:t>
      </w:r>
      <w:r>
        <w:rPr>
          <w:spacing w:val="-2"/>
          <w:sz w:val="24"/>
        </w:rPr>
        <w:t>языка;</w:t>
      </w:r>
    </w:p>
    <w:p w14:paraId="4C95C5DC">
      <w:pPr>
        <w:pStyle w:val="12"/>
        <w:numPr>
          <w:ilvl w:val="0"/>
          <w:numId w:val="69"/>
        </w:numPr>
        <w:tabs>
          <w:tab w:val="left" w:pos="2407"/>
        </w:tabs>
        <w:spacing w:before="8" w:after="0" w:line="235" w:lineRule="auto"/>
        <w:ind w:left="1051" w:right="752" w:firstLine="851"/>
        <w:jc w:val="left"/>
        <w:rPr>
          <w:rFonts w:ascii="Symbol" w:hAnsi="Symbol"/>
          <w:sz w:val="24"/>
        </w:rPr>
      </w:pPr>
      <w:r>
        <w:rPr>
          <w:sz w:val="24"/>
        </w:rPr>
        <w:t>соблюдать</w:t>
      </w:r>
      <w:r>
        <w:rPr>
          <w:spacing w:val="-3"/>
          <w:sz w:val="24"/>
        </w:rPr>
        <w:t xml:space="preserve"> </w:t>
      </w:r>
      <w:r>
        <w:rPr>
          <w:sz w:val="24"/>
        </w:rPr>
        <w:t>нормы</w:t>
      </w:r>
      <w:r>
        <w:rPr>
          <w:spacing w:val="-4"/>
          <w:sz w:val="24"/>
        </w:rPr>
        <w:t xml:space="preserve"> </w:t>
      </w:r>
      <w:r>
        <w:rPr>
          <w:sz w:val="24"/>
        </w:rPr>
        <w:t>татарского</w:t>
      </w:r>
      <w:r>
        <w:rPr>
          <w:spacing w:val="25"/>
          <w:sz w:val="24"/>
        </w:rPr>
        <w:t xml:space="preserve"> </w:t>
      </w:r>
      <w:r>
        <w:rPr>
          <w:sz w:val="24"/>
        </w:rPr>
        <w:t>языка</w:t>
      </w:r>
      <w:r>
        <w:rPr>
          <w:spacing w:val="-4"/>
          <w:sz w:val="24"/>
        </w:rPr>
        <w:t xml:space="preserve"> </w:t>
      </w:r>
      <w:r>
        <w:rPr>
          <w:sz w:val="24"/>
        </w:rPr>
        <w:t>в</w:t>
      </w:r>
      <w:r>
        <w:rPr>
          <w:spacing w:val="-5"/>
          <w:sz w:val="24"/>
        </w:rPr>
        <w:t xml:space="preserve"> </w:t>
      </w:r>
      <w:r>
        <w:rPr>
          <w:sz w:val="24"/>
        </w:rPr>
        <w:t>собственной</w:t>
      </w:r>
      <w:r>
        <w:rPr>
          <w:spacing w:val="-4"/>
          <w:sz w:val="24"/>
        </w:rPr>
        <w:t xml:space="preserve"> </w:t>
      </w:r>
      <w:r>
        <w:rPr>
          <w:sz w:val="24"/>
        </w:rPr>
        <w:t>речи</w:t>
      </w:r>
      <w:r>
        <w:rPr>
          <w:spacing w:val="-4"/>
          <w:sz w:val="24"/>
        </w:rPr>
        <w:t xml:space="preserve"> </w:t>
      </w:r>
      <w:r>
        <w:rPr>
          <w:sz w:val="24"/>
        </w:rPr>
        <w:t>и</w:t>
      </w:r>
      <w:r>
        <w:rPr>
          <w:spacing w:val="-4"/>
          <w:sz w:val="24"/>
        </w:rPr>
        <w:t xml:space="preserve"> </w:t>
      </w:r>
      <w:r>
        <w:rPr>
          <w:sz w:val="24"/>
        </w:rPr>
        <w:t>оценивать</w:t>
      </w:r>
      <w:r>
        <w:rPr>
          <w:spacing w:val="-3"/>
          <w:sz w:val="24"/>
        </w:rPr>
        <w:t xml:space="preserve"> </w:t>
      </w:r>
      <w:r>
        <w:rPr>
          <w:sz w:val="24"/>
        </w:rPr>
        <w:t>соблюдение этих норм в речи собеседников.</w:t>
      </w:r>
    </w:p>
    <w:p w14:paraId="4AB89535">
      <w:pPr>
        <w:pStyle w:val="8"/>
        <w:tabs>
          <w:tab w:val="left" w:pos="3742"/>
          <w:tab w:val="left" w:pos="5350"/>
          <w:tab w:val="left" w:pos="5775"/>
          <w:tab w:val="left" w:pos="6802"/>
          <w:tab w:val="left" w:pos="7204"/>
          <w:tab w:val="left" w:pos="8320"/>
          <w:tab w:val="left" w:pos="9539"/>
        </w:tabs>
        <w:spacing w:before="1"/>
        <w:ind w:left="1051" w:right="1050" w:firstLine="851"/>
        <w:jc w:val="left"/>
      </w:pPr>
      <w:r>
        <w:rPr>
          <w:spacing w:val="-2"/>
        </w:rPr>
        <w:t>Предметные</w:t>
      </w:r>
      <w:r>
        <w:tab/>
      </w:r>
      <w:r>
        <w:rPr>
          <w:spacing w:val="-2"/>
        </w:rPr>
        <w:t>результаты</w:t>
      </w:r>
      <w:r>
        <w:tab/>
      </w:r>
      <w:r>
        <w:rPr>
          <w:spacing w:val="-10"/>
        </w:rPr>
        <w:t>к</w:t>
      </w:r>
      <w:r>
        <w:tab/>
      </w:r>
      <w:r>
        <w:rPr>
          <w:spacing w:val="-2"/>
        </w:rPr>
        <w:t>концу</w:t>
      </w:r>
      <w:r>
        <w:tab/>
      </w:r>
      <w:r>
        <w:rPr>
          <w:spacing w:val="-10"/>
        </w:rPr>
        <w:t>4</w:t>
      </w:r>
      <w:r>
        <w:tab/>
      </w:r>
      <w:r>
        <w:rPr>
          <w:spacing w:val="-2"/>
        </w:rPr>
        <w:t>класса</w:t>
      </w:r>
      <w:r>
        <w:tab/>
      </w:r>
      <w:r>
        <w:rPr>
          <w:spacing w:val="-2"/>
        </w:rPr>
        <w:t>должны</w:t>
      </w:r>
      <w:r>
        <w:tab/>
      </w:r>
      <w:r>
        <w:rPr>
          <w:spacing w:val="-6"/>
        </w:rPr>
        <w:t xml:space="preserve">отражать </w:t>
      </w:r>
      <w:r>
        <w:t>сформированность умений:</w:t>
      </w:r>
    </w:p>
    <w:p w14:paraId="4A0140B8">
      <w:pPr>
        <w:pStyle w:val="12"/>
        <w:numPr>
          <w:ilvl w:val="0"/>
          <w:numId w:val="69"/>
        </w:numPr>
        <w:tabs>
          <w:tab w:val="left" w:pos="2407"/>
        </w:tabs>
        <w:spacing w:before="0" w:after="0" w:line="294" w:lineRule="exact"/>
        <w:ind w:left="2407" w:right="0" w:hanging="504"/>
        <w:jc w:val="left"/>
        <w:rPr>
          <w:rFonts w:ascii="Symbol" w:hAnsi="Symbol"/>
          <w:sz w:val="24"/>
        </w:rPr>
      </w:pPr>
      <w:r>
        <w:rPr>
          <w:sz w:val="24"/>
        </w:rPr>
        <w:t>читать</w:t>
      </w:r>
      <w:r>
        <w:rPr>
          <w:spacing w:val="-8"/>
          <w:sz w:val="24"/>
        </w:rPr>
        <w:t xml:space="preserve"> </w:t>
      </w:r>
      <w:r>
        <w:rPr>
          <w:sz w:val="24"/>
        </w:rPr>
        <w:t>про</w:t>
      </w:r>
      <w:r>
        <w:rPr>
          <w:spacing w:val="-3"/>
          <w:sz w:val="24"/>
        </w:rPr>
        <w:t xml:space="preserve"> </w:t>
      </w:r>
      <w:r>
        <w:rPr>
          <w:sz w:val="24"/>
        </w:rPr>
        <w:t>себя</w:t>
      </w:r>
      <w:r>
        <w:rPr>
          <w:spacing w:val="-3"/>
          <w:sz w:val="24"/>
        </w:rPr>
        <w:t xml:space="preserve"> </w:t>
      </w:r>
      <w:r>
        <w:rPr>
          <w:sz w:val="24"/>
        </w:rPr>
        <w:t>небольшие</w:t>
      </w:r>
      <w:r>
        <w:rPr>
          <w:spacing w:val="-6"/>
          <w:sz w:val="24"/>
        </w:rPr>
        <w:t xml:space="preserve"> </w:t>
      </w:r>
      <w:r>
        <w:rPr>
          <w:sz w:val="24"/>
        </w:rPr>
        <w:t>тексты</w:t>
      </w:r>
      <w:r>
        <w:rPr>
          <w:spacing w:val="-6"/>
          <w:sz w:val="24"/>
        </w:rPr>
        <w:t xml:space="preserve"> </w:t>
      </w:r>
      <w:r>
        <w:rPr>
          <w:sz w:val="24"/>
        </w:rPr>
        <w:t>и</w:t>
      </w:r>
      <w:r>
        <w:rPr>
          <w:spacing w:val="-10"/>
          <w:sz w:val="24"/>
        </w:rPr>
        <w:t xml:space="preserve"> </w:t>
      </w:r>
      <w:r>
        <w:rPr>
          <w:sz w:val="24"/>
        </w:rPr>
        <w:t>полностью</w:t>
      </w:r>
      <w:r>
        <w:rPr>
          <w:spacing w:val="-4"/>
          <w:sz w:val="24"/>
        </w:rPr>
        <w:t xml:space="preserve"> </w:t>
      </w:r>
      <w:r>
        <w:rPr>
          <w:sz w:val="24"/>
        </w:rPr>
        <w:t>понимать</w:t>
      </w:r>
      <w:r>
        <w:rPr>
          <w:spacing w:val="-6"/>
          <w:sz w:val="24"/>
        </w:rPr>
        <w:t xml:space="preserve"> </w:t>
      </w:r>
      <w:r>
        <w:rPr>
          <w:sz w:val="24"/>
        </w:rPr>
        <w:t>их</w:t>
      </w:r>
      <w:r>
        <w:rPr>
          <w:spacing w:val="-7"/>
          <w:sz w:val="24"/>
        </w:rPr>
        <w:t xml:space="preserve"> </w:t>
      </w:r>
      <w:r>
        <w:rPr>
          <w:spacing w:val="-2"/>
          <w:sz w:val="24"/>
        </w:rPr>
        <w:t>содержание;</w:t>
      </w:r>
    </w:p>
    <w:p w14:paraId="76D76B9F">
      <w:pPr>
        <w:pStyle w:val="12"/>
        <w:numPr>
          <w:ilvl w:val="0"/>
          <w:numId w:val="69"/>
        </w:numPr>
        <w:tabs>
          <w:tab w:val="left" w:pos="2407"/>
        </w:tabs>
        <w:spacing w:before="1" w:after="0" w:line="294" w:lineRule="exact"/>
        <w:ind w:left="2407" w:right="0" w:hanging="504"/>
        <w:jc w:val="left"/>
        <w:rPr>
          <w:rFonts w:ascii="Symbol" w:hAnsi="Symbol"/>
          <w:sz w:val="24"/>
        </w:rPr>
      </w:pPr>
      <w:r>
        <w:rPr>
          <w:sz w:val="24"/>
        </w:rPr>
        <w:t>самостоятельно</w:t>
      </w:r>
      <w:r>
        <w:rPr>
          <w:spacing w:val="-12"/>
          <w:sz w:val="24"/>
        </w:rPr>
        <w:t xml:space="preserve"> </w:t>
      </w:r>
      <w:r>
        <w:rPr>
          <w:sz w:val="24"/>
        </w:rPr>
        <w:t>создавать</w:t>
      </w:r>
      <w:r>
        <w:rPr>
          <w:spacing w:val="-8"/>
          <w:sz w:val="24"/>
        </w:rPr>
        <w:t xml:space="preserve"> </w:t>
      </w:r>
      <w:r>
        <w:rPr>
          <w:sz w:val="24"/>
        </w:rPr>
        <w:t>небольшие</w:t>
      </w:r>
      <w:r>
        <w:rPr>
          <w:spacing w:val="-6"/>
          <w:sz w:val="24"/>
        </w:rPr>
        <w:t xml:space="preserve"> </w:t>
      </w:r>
      <w:r>
        <w:rPr>
          <w:sz w:val="24"/>
        </w:rPr>
        <w:t>устные</w:t>
      </w:r>
      <w:r>
        <w:rPr>
          <w:spacing w:val="-9"/>
          <w:sz w:val="24"/>
        </w:rPr>
        <w:t xml:space="preserve"> </w:t>
      </w:r>
      <w:r>
        <w:rPr>
          <w:sz w:val="24"/>
        </w:rPr>
        <w:t>и</w:t>
      </w:r>
      <w:r>
        <w:rPr>
          <w:spacing w:val="-7"/>
          <w:sz w:val="24"/>
        </w:rPr>
        <w:t xml:space="preserve"> </w:t>
      </w:r>
      <w:r>
        <w:rPr>
          <w:sz w:val="24"/>
        </w:rPr>
        <w:t>письменные</w:t>
      </w:r>
      <w:r>
        <w:rPr>
          <w:spacing w:val="-9"/>
          <w:sz w:val="24"/>
        </w:rPr>
        <w:t xml:space="preserve"> </w:t>
      </w:r>
      <w:r>
        <w:rPr>
          <w:spacing w:val="-2"/>
          <w:sz w:val="24"/>
        </w:rPr>
        <w:t>тексты;</w:t>
      </w:r>
    </w:p>
    <w:p w14:paraId="748F6F7D">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11"/>
          <w:sz w:val="24"/>
        </w:rPr>
        <w:t xml:space="preserve"> </w:t>
      </w:r>
      <w:r>
        <w:rPr>
          <w:sz w:val="24"/>
        </w:rPr>
        <w:t>значение</w:t>
      </w:r>
      <w:r>
        <w:rPr>
          <w:spacing w:val="-6"/>
          <w:sz w:val="24"/>
        </w:rPr>
        <w:t xml:space="preserve"> </w:t>
      </w:r>
      <w:r>
        <w:rPr>
          <w:sz w:val="24"/>
        </w:rPr>
        <w:t>незнакомых</w:t>
      </w:r>
      <w:r>
        <w:rPr>
          <w:spacing w:val="-7"/>
          <w:sz w:val="24"/>
        </w:rPr>
        <w:t xml:space="preserve"> </w:t>
      </w:r>
      <w:r>
        <w:rPr>
          <w:sz w:val="24"/>
        </w:rPr>
        <w:t>слов</w:t>
      </w:r>
      <w:r>
        <w:rPr>
          <w:spacing w:val="-4"/>
          <w:sz w:val="24"/>
        </w:rPr>
        <w:t xml:space="preserve"> </w:t>
      </w:r>
      <w:r>
        <w:rPr>
          <w:sz w:val="24"/>
        </w:rPr>
        <w:t>по</w:t>
      </w:r>
      <w:r>
        <w:rPr>
          <w:spacing w:val="-3"/>
          <w:sz w:val="24"/>
        </w:rPr>
        <w:t xml:space="preserve"> </w:t>
      </w:r>
      <w:r>
        <w:rPr>
          <w:spacing w:val="-2"/>
          <w:sz w:val="24"/>
        </w:rPr>
        <w:t>контексту;</w:t>
      </w:r>
    </w:p>
    <w:p w14:paraId="71FB52C4">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правильно</w:t>
      </w:r>
      <w:r>
        <w:rPr>
          <w:spacing w:val="-7"/>
          <w:sz w:val="24"/>
        </w:rPr>
        <w:t xml:space="preserve"> </w:t>
      </w:r>
      <w:r>
        <w:rPr>
          <w:sz w:val="24"/>
        </w:rPr>
        <w:t>списывать</w:t>
      </w:r>
      <w:r>
        <w:rPr>
          <w:spacing w:val="-1"/>
          <w:sz w:val="24"/>
        </w:rPr>
        <w:t xml:space="preserve"> </w:t>
      </w:r>
      <w:r>
        <w:rPr>
          <w:sz w:val="24"/>
        </w:rPr>
        <w:t>текст</w:t>
      </w:r>
      <w:r>
        <w:rPr>
          <w:spacing w:val="-6"/>
          <w:sz w:val="24"/>
        </w:rPr>
        <w:t xml:space="preserve"> </w:t>
      </w:r>
      <w:r>
        <w:rPr>
          <w:sz w:val="24"/>
        </w:rPr>
        <w:t>объемом</w:t>
      </w:r>
      <w:r>
        <w:rPr>
          <w:spacing w:val="-3"/>
          <w:sz w:val="24"/>
        </w:rPr>
        <w:t xml:space="preserve"> </w:t>
      </w:r>
      <w:r>
        <w:rPr>
          <w:sz w:val="24"/>
        </w:rPr>
        <w:t>не</w:t>
      </w:r>
      <w:r>
        <w:rPr>
          <w:spacing w:val="-10"/>
          <w:sz w:val="24"/>
        </w:rPr>
        <w:t xml:space="preserve"> </w:t>
      </w:r>
      <w:r>
        <w:rPr>
          <w:sz w:val="24"/>
        </w:rPr>
        <w:t>более</w:t>
      </w:r>
      <w:r>
        <w:rPr>
          <w:spacing w:val="-8"/>
          <w:sz w:val="24"/>
        </w:rPr>
        <w:t xml:space="preserve"> </w:t>
      </w:r>
      <w:r>
        <w:rPr>
          <w:sz w:val="24"/>
        </w:rPr>
        <w:t>20</w:t>
      </w:r>
      <w:r>
        <w:rPr>
          <w:spacing w:val="-2"/>
          <w:sz w:val="24"/>
        </w:rPr>
        <w:t xml:space="preserve"> слов;</w:t>
      </w:r>
    </w:p>
    <w:p w14:paraId="6DA225EF">
      <w:pPr>
        <w:pStyle w:val="12"/>
        <w:numPr>
          <w:ilvl w:val="0"/>
          <w:numId w:val="69"/>
        </w:numPr>
        <w:tabs>
          <w:tab w:val="left" w:pos="2407"/>
        </w:tabs>
        <w:spacing w:before="4" w:after="0" w:line="237" w:lineRule="auto"/>
        <w:ind w:left="1051" w:right="710" w:firstLine="851"/>
        <w:jc w:val="left"/>
        <w:rPr>
          <w:rFonts w:ascii="Symbol" w:hAnsi="Symbol"/>
          <w:sz w:val="24"/>
        </w:rPr>
      </w:pPr>
      <w:r>
        <w:rPr>
          <w:sz w:val="24"/>
        </w:rPr>
        <w:t>писать</w:t>
      </w:r>
      <w:r>
        <w:rPr>
          <w:spacing w:val="38"/>
          <w:sz w:val="24"/>
        </w:rPr>
        <w:t xml:space="preserve"> </w:t>
      </w:r>
      <w:r>
        <w:rPr>
          <w:sz w:val="24"/>
        </w:rPr>
        <w:t>изложения</w:t>
      </w:r>
      <w:r>
        <w:rPr>
          <w:spacing w:val="37"/>
          <w:sz w:val="24"/>
        </w:rPr>
        <w:t xml:space="preserve"> </w:t>
      </w:r>
      <w:r>
        <w:rPr>
          <w:sz w:val="24"/>
        </w:rPr>
        <w:t>и</w:t>
      </w:r>
      <w:r>
        <w:rPr>
          <w:spacing w:val="38"/>
          <w:sz w:val="24"/>
        </w:rPr>
        <w:t xml:space="preserve"> </w:t>
      </w:r>
      <w:r>
        <w:rPr>
          <w:sz w:val="24"/>
        </w:rPr>
        <w:t>тексты</w:t>
      </w:r>
      <w:r>
        <w:rPr>
          <w:spacing w:val="38"/>
          <w:sz w:val="24"/>
        </w:rPr>
        <w:t xml:space="preserve"> </w:t>
      </w:r>
      <w:r>
        <w:rPr>
          <w:sz w:val="24"/>
        </w:rPr>
        <w:t>под</w:t>
      </w:r>
      <w:r>
        <w:rPr>
          <w:spacing w:val="38"/>
          <w:sz w:val="24"/>
        </w:rPr>
        <w:t xml:space="preserve"> </w:t>
      </w:r>
      <w:r>
        <w:rPr>
          <w:sz w:val="24"/>
        </w:rPr>
        <w:t>диктовку</w:t>
      </w:r>
      <w:r>
        <w:rPr>
          <w:spacing w:val="31"/>
          <w:sz w:val="24"/>
        </w:rPr>
        <w:t xml:space="preserve"> </w:t>
      </w:r>
      <w:r>
        <w:rPr>
          <w:sz w:val="24"/>
        </w:rPr>
        <w:t>объемом</w:t>
      </w:r>
      <w:r>
        <w:rPr>
          <w:spacing w:val="37"/>
          <w:sz w:val="24"/>
        </w:rPr>
        <w:t xml:space="preserve"> </w:t>
      </w:r>
      <w:r>
        <w:rPr>
          <w:sz w:val="24"/>
        </w:rPr>
        <w:t>не</w:t>
      </w:r>
      <w:r>
        <w:rPr>
          <w:spacing w:val="37"/>
          <w:sz w:val="24"/>
        </w:rPr>
        <w:t xml:space="preserve"> </w:t>
      </w:r>
      <w:r>
        <w:rPr>
          <w:sz w:val="24"/>
        </w:rPr>
        <w:t>более</w:t>
      </w:r>
      <w:r>
        <w:rPr>
          <w:spacing w:val="37"/>
          <w:sz w:val="24"/>
        </w:rPr>
        <w:t xml:space="preserve"> </w:t>
      </w:r>
      <w:r>
        <w:rPr>
          <w:sz w:val="24"/>
        </w:rPr>
        <w:t>20</w:t>
      </w:r>
      <w:r>
        <w:rPr>
          <w:spacing w:val="38"/>
          <w:sz w:val="24"/>
        </w:rPr>
        <w:t xml:space="preserve"> </w:t>
      </w:r>
      <w:r>
        <w:rPr>
          <w:sz w:val="24"/>
        </w:rPr>
        <w:t>слов</w:t>
      </w:r>
      <w:r>
        <w:rPr>
          <w:spacing w:val="37"/>
          <w:sz w:val="24"/>
        </w:rPr>
        <w:t xml:space="preserve"> </w:t>
      </w:r>
      <w:r>
        <w:rPr>
          <w:sz w:val="24"/>
        </w:rPr>
        <w:t>с</w:t>
      </w:r>
      <w:r>
        <w:rPr>
          <w:spacing w:val="39"/>
          <w:sz w:val="24"/>
        </w:rPr>
        <w:t xml:space="preserve"> </w:t>
      </w:r>
      <w:r>
        <w:rPr>
          <w:sz w:val="24"/>
        </w:rPr>
        <w:t>учетом изученных правил правописания;</w:t>
      </w:r>
    </w:p>
    <w:p w14:paraId="4735E356">
      <w:pPr>
        <w:pStyle w:val="12"/>
        <w:numPr>
          <w:ilvl w:val="0"/>
          <w:numId w:val="69"/>
        </w:numPr>
        <w:tabs>
          <w:tab w:val="left" w:pos="2407"/>
        </w:tabs>
        <w:spacing w:before="2" w:after="0" w:line="293" w:lineRule="exact"/>
        <w:ind w:left="2407" w:right="0" w:hanging="504"/>
        <w:jc w:val="left"/>
        <w:rPr>
          <w:rFonts w:ascii="Symbol" w:hAnsi="Symbol"/>
          <w:sz w:val="24"/>
        </w:rPr>
      </w:pPr>
      <w:r>
        <w:rPr>
          <w:sz w:val="24"/>
        </w:rPr>
        <w:t>знать</w:t>
      </w:r>
      <w:r>
        <w:rPr>
          <w:spacing w:val="-4"/>
          <w:sz w:val="24"/>
        </w:rPr>
        <w:t xml:space="preserve"> </w:t>
      </w:r>
      <w:r>
        <w:rPr>
          <w:sz w:val="24"/>
        </w:rPr>
        <w:t>закон</w:t>
      </w:r>
      <w:r>
        <w:rPr>
          <w:spacing w:val="-9"/>
          <w:sz w:val="24"/>
        </w:rPr>
        <w:t xml:space="preserve"> </w:t>
      </w:r>
      <w:r>
        <w:rPr>
          <w:sz w:val="24"/>
        </w:rPr>
        <w:t>сингармонизма</w:t>
      </w:r>
      <w:r>
        <w:rPr>
          <w:spacing w:val="-6"/>
          <w:sz w:val="24"/>
        </w:rPr>
        <w:t xml:space="preserve"> </w:t>
      </w:r>
      <w:r>
        <w:rPr>
          <w:sz w:val="24"/>
        </w:rPr>
        <w:t>в</w:t>
      </w:r>
      <w:r>
        <w:rPr>
          <w:spacing w:val="-8"/>
          <w:sz w:val="24"/>
        </w:rPr>
        <w:t xml:space="preserve"> </w:t>
      </w:r>
      <w:r>
        <w:rPr>
          <w:sz w:val="24"/>
        </w:rPr>
        <w:t>татарском</w:t>
      </w:r>
      <w:r>
        <w:rPr>
          <w:spacing w:val="-6"/>
          <w:sz w:val="24"/>
        </w:rPr>
        <w:t xml:space="preserve"> </w:t>
      </w:r>
      <w:r>
        <w:rPr>
          <w:spacing w:val="-2"/>
          <w:sz w:val="24"/>
        </w:rPr>
        <w:t>языке;</w:t>
      </w:r>
    </w:p>
    <w:p w14:paraId="72DF10D9">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проводить</w:t>
      </w:r>
      <w:r>
        <w:rPr>
          <w:spacing w:val="-8"/>
          <w:sz w:val="24"/>
        </w:rPr>
        <w:t xml:space="preserve"> </w:t>
      </w:r>
      <w:r>
        <w:rPr>
          <w:sz w:val="24"/>
        </w:rPr>
        <w:t>фонетический</w:t>
      </w:r>
      <w:r>
        <w:rPr>
          <w:spacing w:val="-10"/>
          <w:sz w:val="24"/>
        </w:rPr>
        <w:t xml:space="preserve"> </w:t>
      </w:r>
      <w:r>
        <w:rPr>
          <w:sz w:val="24"/>
        </w:rPr>
        <w:t>анализ</w:t>
      </w:r>
      <w:r>
        <w:rPr>
          <w:spacing w:val="-7"/>
          <w:sz w:val="24"/>
        </w:rPr>
        <w:t xml:space="preserve"> </w:t>
      </w:r>
      <w:r>
        <w:rPr>
          <w:spacing w:val="-2"/>
          <w:sz w:val="24"/>
        </w:rPr>
        <w:t>слова;</w:t>
      </w:r>
    </w:p>
    <w:p w14:paraId="6E083E51">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5"/>
          <w:sz w:val="24"/>
        </w:rPr>
        <w:t xml:space="preserve"> </w:t>
      </w:r>
      <w:r>
        <w:rPr>
          <w:sz w:val="24"/>
        </w:rPr>
        <w:t>словарный</w:t>
      </w:r>
      <w:r>
        <w:rPr>
          <w:spacing w:val="-9"/>
          <w:sz w:val="24"/>
        </w:rPr>
        <w:t xml:space="preserve"> </w:t>
      </w:r>
      <w:r>
        <w:rPr>
          <w:sz w:val="24"/>
        </w:rPr>
        <w:t>состав</w:t>
      </w:r>
      <w:r>
        <w:rPr>
          <w:spacing w:val="-3"/>
          <w:sz w:val="24"/>
        </w:rPr>
        <w:t xml:space="preserve"> </w:t>
      </w:r>
      <w:r>
        <w:rPr>
          <w:sz w:val="24"/>
        </w:rPr>
        <w:t>татарского</w:t>
      </w:r>
      <w:r>
        <w:rPr>
          <w:spacing w:val="-2"/>
          <w:sz w:val="24"/>
        </w:rPr>
        <w:t xml:space="preserve"> </w:t>
      </w:r>
      <w:r>
        <w:rPr>
          <w:sz w:val="24"/>
        </w:rPr>
        <w:t>языка</w:t>
      </w:r>
      <w:r>
        <w:rPr>
          <w:spacing w:val="-9"/>
          <w:sz w:val="24"/>
        </w:rPr>
        <w:t xml:space="preserve"> </w:t>
      </w:r>
      <w:r>
        <w:rPr>
          <w:sz w:val="24"/>
        </w:rPr>
        <w:t>с</w:t>
      </w:r>
      <w:r>
        <w:rPr>
          <w:spacing w:val="-6"/>
          <w:sz w:val="24"/>
        </w:rPr>
        <w:t xml:space="preserve"> </w:t>
      </w:r>
      <w:r>
        <w:rPr>
          <w:sz w:val="24"/>
        </w:rPr>
        <w:t>точки</w:t>
      </w:r>
      <w:r>
        <w:rPr>
          <w:spacing w:val="-6"/>
          <w:sz w:val="24"/>
        </w:rPr>
        <w:t xml:space="preserve"> </w:t>
      </w:r>
      <w:r>
        <w:rPr>
          <w:sz w:val="24"/>
        </w:rPr>
        <w:t>зрения</w:t>
      </w:r>
      <w:r>
        <w:rPr>
          <w:spacing w:val="-9"/>
          <w:sz w:val="24"/>
        </w:rPr>
        <w:t xml:space="preserve"> </w:t>
      </w:r>
      <w:r>
        <w:rPr>
          <w:sz w:val="24"/>
        </w:rPr>
        <w:t>его</w:t>
      </w:r>
      <w:r>
        <w:rPr>
          <w:spacing w:val="-2"/>
          <w:sz w:val="24"/>
        </w:rPr>
        <w:t xml:space="preserve"> происхождения;</w:t>
      </w:r>
    </w:p>
    <w:p w14:paraId="2CA12B59">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уметь</w:t>
      </w:r>
      <w:r>
        <w:rPr>
          <w:spacing w:val="-9"/>
          <w:sz w:val="24"/>
        </w:rPr>
        <w:t xml:space="preserve"> </w:t>
      </w:r>
      <w:r>
        <w:rPr>
          <w:sz w:val="24"/>
        </w:rPr>
        <w:t>распознавать</w:t>
      </w:r>
      <w:r>
        <w:rPr>
          <w:spacing w:val="-3"/>
          <w:sz w:val="24"/>
        </w:rPr>
        <w:t xml:space="preserve"> </w:t>
      </w:r>
      <w:r>
        <w:rPr>
          <w:sz w:val="24"/>
        </w:rPr>
        <w:t>русские</w:t>
      </w:r>
      <w:r>
        <w:rPr>
          <w:spacing w:val="-9"/>
          <w:sz w:val="24"/>
        </w:rPr>
        <w:t xml:space="preserve"> </w:t>
      </w:r>
      <w:r>
        <w:rPr>
          <w:sz w:val="24"/>
        </w:rPr>
        <w:t>заимствования</w:t>
      </w:r>
      <w:r>
        <w:rPr>
          <w:spacing w:val="-10"/>
          <w:sz w:val="24"/>
        </w:rPr>
        <w:t xml:space="preserve"> </w:t>
      </w:r>
      <w:r>
        <w:rPr>
          <w:sz w:val="24"/>
        </w:rPr>
        <w:t>в</w:t>
      </w:r>
      <w:r>
        <w:rPr>
          <w:spacing w:val="-6"/>
          <w:sz w:val="24"/>
        </w:rPr>
        <w:t xml:space="preserve"> </w:t>
      </w:r>
      <w:r>
        <w:rPr>
          <w:sz w:val="24"/>
        </w:rPr>
        <w:t>татарском</w:t>
      </w:r>
      <w:r>
        <w:rPr>
          <w:spacing w:val="-6"/>
          <w:sz w:val="24"/>
        </w:rPr>
        <w:t xml:space="preserve"> </w:t>
      </w:r>
      <w:r>
        <w:rPr>
          <w:spacing w:val="-2"/>
          <w:sz w:val="24"/>
        </w:rPr>
        <w:t>языке;</w:t>
      </w:r>
    </w:p>
    <w:p w14:paraId="40A37B59">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знать</w:t>
      </w:r>
      <w:r>
        <w:rPr>
          <w:spacing w:val="-9"/>
          <w:sz w:val="24"/>
        </w:rPr>
        <w:t xml:space="preserve"> </w:t>
      </w:r>
      <w:r>
        <w:rPr>
          <w:sz w:val="24"/>
        </w:rPr>
        <w:t>порядок</w:t>
      </w:r>
      <w:r>
        <w:rPr>
          <w:spacing w:val="-7"/>
          <w:sz w:val="24"/>
        </w:rPr>
        <w:t xml:space="preserve"> </w:t>
      </w:r>
      <w:r>
        <w:rPr>
          <w:sz w:val="24"/>
        </w:rPr>
        <w:t>присоединения</w:t>
      </w:r>
      <w:r>
        <w:rPr>
          <w:spacing w:val="-4"/>
          <w:sz w:val="24"/>
        </w:rPr>
        <w:t xml:space="preserve"> </w:t>
      </w:r>
      <w:r>
        <w:rPr>
          <w:sz w:val="24"/>
        </w:rPr>
        <w:t>аффиксов</w:t>
      </w:r>
      <w:r>
        <w:rPr>
          <w:spacing w:val="-8"/>
          <w:sz w:val="24"/>
        </w:rPr>
        <w:t xml:space="preserve"> </w:t>
      </w:r>
      <w:r>
        <w:rPr>
          <w:sz w:val="24"/>
        </w:rPr>
        <w:t>в</w:t>
      </w:r>
      <w:r>
        <w:rPr>
          <w:spacing w:val="-9"/>
          <w:sz w:val="24"/>
        </w:rPr>
        <w:t xml:space="preserve"> </w:t>
      </w:r>
      <w:r>
        <w:rPr>
          <w:sz w:val="24"/>
        </w:rPr>
        <w:t>татарском</w:t>
      </w:r>
      <w:r>
        <w:rPr>
          <w:spacing w:val="-10"/>
          <w:sz w:val="24"/>
        </w:rPr>
        <w:t xml:space="preserve"> </w:t>
      </w:r>
      <w:r>
        <w:rPr>
          <w:spacing w:val="-2"/>
          <w:sz w:val="24"/>
        </w:rPr>
        <w:t>языке;</w:t>
      </w:r>
    </w:p>
    <w:p w14:paraId="121C2747">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определять</w:t>
      </w:r>
      <w:r>
        <w:rPr>
          <w:spacing w:val="-11"/>
          <w:sz w:val="24"/>
        </w:rPr>
        <w:t xml:space="preserve"> </w:t>
      </w:r>
      <w:r>
        <w:rPr>
          <w:sz w:val="24"/>
        </w:rPr>
        <w:t>словообразующие</w:t>
      </w:r>
      <w:r>
        <w:rPr>
          <w:spacing w:val="-8"/>
          <w:sz w:val="24"/>
        </w:rPr>
        <w:t xml:space="preserve"> </w:t>
      </w:r>
      <w:r>
        <w:rPr>
          <w:sz w:val="24"/>
        </w:rPr>
        <w:t>и</w:t>
      </w:r>
      <w:r>
        <w:rPr>
          <w:spacing w:val="-5"/>
          <w:sz w:val="24"/>
        </w:rPr>
        <w:t xml:space="preserve"> </w:t>
      </w:r>
      <w:r>
        <w:rPr>
          <w:sz w:val="24"/>
        </w:rPr>
        <w:t>формообразующие</w:t>
      </w:r>
      <w:r>
        <w:rPr>
          <w:spacing w:val="-5"/>
          <w:sz w:val="24"/>
        </w:rPr>
        <w:t xml:space="preserve"> </w:t>
      </w:r>
      <w:r>
        <w:rPr>
          <w:spacing w:val="-2"/>
          <w:sz w:val="24"/>
        </w:rPr>
        <w:t>аффиксы;</w:t>
      </w:r>
    </w:p>
    <w:p w14:paraId="41A08A25">
      <w:pPr>
        <w:pStyle w:val="12"/>
        <w:numPr>
          <w:ilvl w:val="0"/>
          <w:numId w:val="69"/>
        </w:numPr>
        <w:tabs>
          <w:tab w:val="left" w:pos="2407"/>
        </w:tabs>
        <w:spacing w:before="1" w:after="0" w:line="292" w:lineRule="exact"/>
        <w:ind w:left="2407" w:right="0" w:hanging="504"/>
        <w:jc w:val="left"/>
        <w:rPr>
          <w:rFonts w:ascii="Symbol" w:hAnsi="Symbol"/>
          <w:sz w:val="24"/>
        </w:rPr>
      </w:pPr>
      <w:r>
        <w:rPr>
          <w:sz w:val="24"/>
        </w:rPr>
        <w:t>образовывать</w:t>
      </w:r>
      <w:r>
        <w:rPr>
          <w:spacing w:val="-4"/>
          <w:sz w:val="24"/>
        </w:rPr>
        <w:t xml:space="preserve"> </w:t>
      </w:r>
      <w:r>
        <w:rPr>
          <w:sz w:val="24"/>
        </w:rPr>
        <w:t>новые</w:t>
      </w:r>
      <w:r>
        <w:rPr>
          <w:spacing w:val="-3"/>
          <w:sz w:val="24"/>
        </w:rPr>
        <w:t xml:space="preserve"> </w:t>
      </w:r>
      <w:r>
        <w:rPr>
          <w:sz w:val="24"/>
        </w:rPr>
        <w:t>слова</w:t>
      </w:r>
      <w:r>
        <w:rPr>
          <w:spacing w:val="-8"/>
          <w:sz w:val="24"/>
        </w:rPr>
        <w:t xml:space="preserve"> </w:t>
      </w:r>
      <w:r>
        <w:rPr>
          <w:sz w:val="24"/>
        </w:rPr>
        <w:t>при</w:t>
      </w:r>
      <w:r>
        <w:rPr>
          <w:spacing w:val="-7"/>
          <w:sz w:val="24"/>
        </w:rPr>
        <w:t xml:space="preserve"> </w:t>
      </w:r>
      <w:r>
        <w:rPr>
          <w:sz w:val="24"/>
        </w:rPr>
        <w:t>помощи</w:t>
      </w:r>
      <w:r>
        <w:rPr>
          <w:spacing w:val="-12"/>
          <w:sz w:val="24"/>
        </w:rPr>
        <w:t xml:space="preserve"> </w:t>
      </w:r>
      <w:r>
        <w:rPr>
          <w:spacing w:val="-2"/>
          <w:sz w:val="24"/>
        </w:rPr>
        <w:t>аффиксов;</w:t>
      </w:r>
    </w:p>
    <w:p w14:paraId="1318CB9C">
      <w:pPr>
        <w:pStyle w:val="12"/>
        <w:numPr>
          <w:ilvl w:val="0"/>
          <w:numId w:val="69"/>
        </w:numPr>
        <w:tabs>
          <w:tab w:val="left" w:pos="2407"/>
        </w:tabs>
        <w:spacing w:before="1" w:after="0" w:line="237" w:lineRule="auto"/>
        <w:ind w:left="1051" w:right="705" w:firstLine="851"/>
        <w:jc w:val="left"/>
        <w:rPr>
          <w:rFonts w:ascii="Symbol" w:hAnsi="Symbol"/>
          <w:sz w:val="24"/>
        </w:rPr>
      </w:pPr>
      <w:r>
        <w:rPr>
          <w:sz w:val="24"/>
        </w:rPr>
        <w:t>устанавливать</w:t>
      </w:r>
      <w:r>
        <w:rPr>
          <w:spacing w:val="40"/>
          <w:sz w:val="24"/>
        </w:rPr>
        <w:t xml:space="preserve"> </w:t>
      </w:r>
      <w:r>
        <w:rPr>
          <w:sz w:val="24"/>
        </w:rPr>
        <w:t>принадлежность</w:t>
      </w:r>
      <w:r>
        <w:rPr>
          <w:spacing w:val="40"/>
          <w:sz w:val="24"/>
        </w:rPr>
        <w:t xml:space="preserve"> </w:t>
      </w:r>
      <w:r>
        <w:rPr>
          <w:sz w:val="24"/>
        </w:rPr>
        <w:t>слова</w:t>
      </w:r>
      <w:r>
        <w:rPr>
          <w:spacing w:val="40"/>
          <w:sz w:val="24"/>
        </w:rPr>
        <w:t xml:space="preserve"> </w:t>
      </w:r>
      <w:r>
        <w:rPr>
          <w:sz w:val="24"/>
        </w:rPr>
        <w:t>к</w:t>
      </w:r>
      <w:r>
        <w:rPr>
          <w:spacing w:val="40"/>
          <w:sz w:val="24"/>
        </w:rPr>
        <w:t xml:space="preserve"> </w:t>
      </w:r>
      <w:r>
        <w:rPr>
          <w:sz w:val="24"/>
        </w:rPr>
        <w:t>определенной</w:t>
      </w:r>
      <w:r>
        <w:rPr>
          <w:spacing w:val="40"/>
          <w:sz w:val="24"/>
        </w:rPr>
        <w:t xml:space="preserve"> </w:t>
      </w:r>
      <w:r>
        <w:rPr>
          <w:sz w:val="24"/>
        </w:rPr>
        <w:t>части</w:t>
      </w:r>
      <w:r>
        <w:rPr>
          <w:spacing w:val="40"/>
          <w:sz w:val="24"/>
        </w:rPr>
        <w:t xml:space="preserve"> </w:t>
      </w:r>
      <w:r>
        <w:rPr>
          <w:sz w:val="24"/>
        </w:rPr>
        <w:t>речи</w:t>
      </w:r>
      <w:r>
        <w:rPr>
          <w:spacing w:val="40"/>
          <w:sz w:val="24"/>
        </w:rPr>
        <w:t xml:space="preserve"> </w:t>
      </w:r>
      <w:r>
        <w:rPr>
          <w:sz w:val="24"/>
        </w:rPr>
        <w:t>(в</w:t>
      </w:r>
      <w:r>
        <w:rPr>
          <w:spacing w:val="40"/>
          <w:sz w:val="24"/>
        </w:rPr>
        <w:t xml:space="preserve"> </w:t>
      </w:r>
      <w:r>
        <w:rPr>
          <w:sz w:val="24"/>
        </w:rPr>
        <w:t>объеме</w:t>
      </w:r>
      <w:r>
        <w:rPr>
          <w:spacing w:val="80"/>
          <w:sz w:val="24"/>
        </w:rPr>
        <w:t xml:space="preserve"> </w:t>
      </w:r>
      <w:r>
        <w:rPr>
          <w:sz w:val="24"/>
        </w:rPr>
        <w:t>изученного) по комплексу освоенных грамматических признаков;</w:t>
      </w:r>
    </w:p>
    <w:p w14:paraId="689EF104">
      <w:pPr>
        <w:pStyle w:val="12"/>
        <w:numPr>
          <w:ilvl w:val="0"/>
          <w:numId w:val="69"/>
        </w:numPr>
        <w:tabs>
          <w:tab w:val="left" w:pos="2407"/>
        </w:tabs>
        <w:spacing w:before="2" w:after="0" w:line="293" w:lineRule="exact"/>
        <w:ind w:left="2407" w:right="0" w:hanging="504"/>
        <w:jc w:val="left"/>
        <w:rPr>
          <w:rFonts w:ascii="Symbol" w:hAnsi="Symbol"/>
          <w:sz w:val="24"/>
        </w:rPr>
      </w:pPr>
      <w:r>
        <w:rPr>
          <w:sz w:val="24"/>
        </w:rPr>
        <w:t>образовывать</w:t>
      </w:r>
      <w:r>
        <w:rPr>
          <w:spacing w:val="-10"/>
          <w:sz w:val="24"/>
        </w:rPr>
        <w:t xml:space="preserve"> </w:t>
      </w:r>
      <w:r>
        <w:rPr>
          <w:sz w:val="24"/>
        </w:rPr>
        <w:t>степени</w:t>
      </w:r>
      <w:r>
        <w:rPr>
          <w:spacing w:val="-3"/>
          <w:sz w:val="24"/>
        </w:rPr>
        <w:t xml:space="preserve"> </w:t>
      </w:r>
      <w:r>
        <w:rPr>
          <w:sz w:val="24"/>
        </w:rPr>
        <w:t>сравнения</w:t>
      </w:r>
      <w:r>
        <w:rPr>
          <w:spacing w:val="-11"/>
          <w:sz w:val="24"/>
        </w:rPr>
        <w:t xml:space="preserve"> </w:t>
      </w:r>
      <w:r>
        <w:rPr>
          <w:spacing w:val="-2"/>
          <w:sz w:val="24"/>
        </w:rPr>
        <w:t>прилагательных;</w:t>
      </w:r>
    </w:p>
    <w:p w14:paraId="3BFA5E59">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использовать</w:t>
      </w:r>
      <w:r>
        <w:rPr>
          <w:spacing w:val="-6"/>
          <w:sz w:val="24"/>
        </w:rPr>
        <w:t xml:space="preserve"> </w:t>
      </w:r>
      <w:r>
        <w:rPr>
          <w:sz w:val="24"/>
        </w:rPr>
        <w:t>в</w:t>
      </w:r>
      <w:r>
        <w:rPr>
          <w:spacing w:val="-6"/>
          <w:sz w:val="24"/>
        </w:rPr>
        <w:t xml:space="preserve"> </w:t>
      </w:r>
      <w:r>
        <w:rPr>
          <w:sz w:val="24"/>
        </w:rPr>
        <w:t>речи</w:t>
      </w:r>
      <w:r>
        <w:rPr>
          <w:spacing w:val="-4"/>
          <w:sz w:val="24"/>
        </w:rPr>
        <w:t xml:space="preserve"> </w:t>
      </w:r>
      <w:r>
        <w:rPr>
          <w:sz w:val="24"/>
        </w:rPr>
        <w:t>личные</w:t>
      </w:r>
      <w:r>
        <w:rPr>
          <w:spacing w:val="-10"/>
          <w:sz w:val="24"/>
        </w:rPr>
        <w:t xml:space="preserve"> </w:t>
      </w:r>
      <w:r>
        <w:rPr>
          <w:spacing w:val="-2"/>
          <w:sz w:val="24"/>
        </w:rPr>
        <w:t>местоимения;</w:t>
      </w:r>
    </w:p>
    <w:p w14:paraId="4D8B7A91">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использовать</w:t>
      </w:r>
      <w:r>
        <w:rPr>
          <w:spacing w:val="-8"/>
          <w:sz w:val="24"/>
        </w:rPr>
        <w:t xml:space="preserve"> </w:t>
      </w:r>
      <w:r>
        <w:rPr>
          <w:sz w:val="24"/>
        </w:rPr>
        <w:t>в</w:t>
      </w:r>
      <w:r>
        <w:rPr>
          <w:spacing w:val="-10"/>
          <w:sz w:val="24"/>
        </w:rPr>
        <w:t xml:space="preserve"> </w:t>
      </w:r>
      <w:r>
        <w:rPr>
          <w:sz w:val="24"/>
        </w:rPr>
        <w:t>речи</w:t>
      </w:r>
      <w:r>
        <w:rPr>
          <w:spacing w:val="-10"/>
          <w:sz w:val="24"/>
        </w:rPr>
        <w:t xml:space="preserve"> </w:t>
      </w:r>
      <w:r>
        <w:rPr>
          <w:sz w:val="24"/>
        </w:rPr>
        <w:t>вопросительные</w:t>
      </w:r>
      <w:r>
        <w:rPr>
          <w:spacing w:val="-7"/>
          <w:sz w:val="24"/>
        </w:rPr>
        <w:t xml:space="preserve"> </w:t>
      </w:r>
      <w:r>
        <w:rPr>
          <w:sz w:val="24"/>
        </w:rPr>
        <w:t>и</w:t>
      </w:r>
      <w:r>
        <w:rPr>
          <w:spacing w:val="20"/>
          <w:sz w:val="24"/>
        </w:rPr>
        <w:t xml:space="preserve"> </w:t>
      </w:r>
      <w:r>
        <w:rPr>
          <w:sz w:val="24"/>
        </w:rPr>
        <w:t>указательные</w:t>
      </w:r>
      <w:r>
        <w:rPr>
          <w:spacing w:val="-10"/>
          <w:sz w:val="24"/>
        </w:rPr>
        <w:t xml:space="preserve"> </w:t>
      </w:r>
      <w:r>
        <w:rPr>
          <w:spacing w:val="-2"/>
          <w:sz w:val="24"/>
        </w:rPr>
        <w:t>местоимения</w:t>
      </w:r>
    </w:p>
    <w:p w14:paraId="7EF63F37">
      <w:pPr>
        <w:pStyle w:val="8"/>
        <w:spacing w:line="276" w:lineRule="exact"/>
        <w:ind w:left="1903"/>
        <w:jc w:val="left"/>
      </w:pPr>
      <w:r>
        <w:t>«кем»</w:t>
      </w:r>
      <w:r>
        <w:rPr>
          <w:spacing w:val="34"/>
        </w:rPr>
        <w:t xml:space="preserve"> </w:t>
      </w:r>
      <w:r>
        <w:t>(«кто»),</w:t>
      </w:r>
      <w:r>
        <w:rPr>
          <w:spacing w:val="55"/>
        </w:rPr>
        <w:t xml:space="preserve"> </w:t>
      </w:r>
      <w:r>
        <w:t>«нәрсә»</w:t>
      </w:r>
      <w:r>
        <w:rPr>
          <w:spacing w:val="41"/>
        </w:rPr>
        <w:t xml:space="preserve"> </w:t>
      </w:r>
      <w:r>
        <w:t>(«что»),</w:t>
      </w:r>
      <w:r>
        <w:rPr>
          <w:spacing w:val="56"/>
        </w:rPr>
        <w:t xml:space="preserve"> </w:t>
      </w:r>
      <w:r>
        <w:t>«кайда»</w:t>
      </w:r>
      <w:r>
        <w:rPr>
          <w:spacing w:val="38"/>
        </w:rPr>
        <w:t xml:space="preserve"> </w:t>
      </w:r>
      <w:r>
        <w:t>(«где»),</w:t>
      </w:r>
      <w:r>
        <w:rPr>
          <w:spacing w:val="56"/>
        </w:rPr>
        <w:t xml:space="preserve"> </w:t>
      </w:r>
      <w:r>
        <w:t>«күпме»</w:t>
      </w:r>
      <w:r>
        <w:rPr>
          <w:spacing w:val="38"/>
        </w:rPr>
        <w:t xml:space="preserve"> </w:t>
      </w:r>
      <w:r>
        <w:t>(«сколько»),</w:t>
      </w:r>
      <w:r>
        <w:rPr>
          <w:spacing w:val="55"/>
        </w:rPr>
        <w:t xml:space="preserve"> </w:t>
      </w:r>
      <w:r>
        <w:t>«бу»</w:t>
      </w:r>
      <w:r>
        <w:rPr>
          <w:spacing w:val="44"/>
        </w:rPr>
        <w:t xml:space="preserve"> </w:t>
      </w:r>
      <w:r>
        <w:rPr>
          <w:spacing w:val="-2"/>
        </w:rPr>
        <w:t>(«это»),</w:t>
      </w:r>
    </w:p>
    <w:p w14:paraId="358A7853">
      <w:pPr>
        <w:pStyle w:val="8"/>
        <w:spacing w:before="3" w:line="276" w:lineRule="exact"/>
        <w:ind w:left="1051"/>
        <w:jc w:val="left"/>
      </w:pPr>
      <w:r>
        <w:t>«теге»</w:t>
      </w:r>
      <w:r>
        <w:rPr>
          <w:spacing w:val="-13"/>
        </w:rPr>
        <w:t xml:space="preserve"> </w:t>
      </w:r>
      <w:r>
        <w:rPr>
          <w:spacing w:val="-2"/>
        </w:rPr>
        <w:t>(«тот»);</w:t>
      </w:r>
    </w:p>
    <w:p w14:paraId="32AC8FBC">
      <w:pPr>
        <w:pStyle w:val="12"/>
        <w:numPr>
          <w:ilvl w:val="0"/>
          <w:numId w:val="69"/>
        </w:numPr>
        <w:tabs>
          <w:tab w:val="left" w:pos="2407"/>
          <w:tab w:val="left" w:pos="3996"/>
          <w:tab w:val="left" w:pos="5321"/>
          <w:tab w:val="left" w:pos="5715"/>
          <w:tab w:val="left" w:pos="7614"/>
          <w:tab w:val="left" w:pos="7988"/>
          <w:tab w:val="left" w:pos="8800"/>
          <w:tab w:val="left" w:pos="10485"/>
        </w:tabs>
        <w:spacing w:before="2" w:after="0" w:line="237" w:lineRule="auto"/>
        <w:ind w:left="1051" w:right="870" w:firstLine="851"/>
        <w:jc w:val="left"/>
        <w:rPr>
          <w:rFonts w:ascii="Symbol" w:hAnsi="Symbol"/>
          <w:sz w:val="24"/>
        </w:rPr>
      </w:pPr>
      <w:r>
        <w:rPr>
          <w:spacing w:val="-2"/>
          <w:sz w:val="24"/>
        </w:rPr>
        <w:t>определять</w:t>
      </w:r>
      <w:r>
        <w:rPr>
          <w:sz w:val="24"/>
        </w:rPr>
        <w:tab/>
      </w:r>
      <w:r>
        <w:rPr>
          <w:spacing w:val="-2"/>
          <w:sz w:val="24"/>
        </w:rPr>
        <w:t>значение</w:t>
      </w:r>
      <w:r>
        <w:rPr>
          <w:sz w:val="24"/>
        </w:rPr>
        <w:tab/>
      </w:r>
      <w:r>
        <w:rPr>
          <w:spacing w:val="-10"/>
          <w:sz w:val="24"/>
        </w:rPr>
        <w:t>и</w:t>
      </w:r>
      <w:r>
        <w:rPr>
          <w:sz w:val="24"/>
        </w:rPr>
        <w:tab/>
      </w:r>
      <w:r>
        <w:rPr>
          <w:spacing w:val="-2"/>
          <w:sz w:val="24"/>
        </w:rPr>
        <w:t>употребление</w:t>
      </w:r>
      <w:r>
        <w:rPr>
          <w:sz w:val="24"/>
        </w:rPr>
        <w:tab/>
      </w:r>
      <w:r>
        <w:rPr>
          <w:spacing w:val="-10"/>
          <w:sz w:val="24"/>
        </w:rPr>
        <w:t>в</w:t>
      </w:r>
      <w:r>
        <w:rPr>
          <w:sz w:val="24"/>
        </w:rPr>
        <w:tab/>
      </w:r>
      <w:r>
        <w:rPr>
          <w:spacing w:val="-4"/>
          <w:sz w:val="24"/>
        </w:rPr>
        <w:t>речи</w:t>
      </w:r>
      <w:r>
        <w:rPr>
          <w:sz w:val="24"/>
        </w:rPr>
        <w:tab/>
      </w:r>
      <w:r>
        <w:rPr>
          <w:spacing w:val="-2"/>
          <w:sz w:val="24"/>
        </w:rPr>
        <w:t>порядковых</w:t>
      </w:r>
      <w:r>
        <w:rPr>
          <w:sz w:val="24"/>
        </w:rPr>
        <w:tab/>
      </w:r>
      <w:r>
        <w:rPr>
          <w:spacing w:val="-10"/>
          <w:sz w:val="24"/>
        </w:rPr>
        <w:t xml:space="preserve">и </w:t>
      </w:r>
      <w:r>
        <w:rPr>
          <w:sz w:val="24"/>
        </w:rPr>
        <w:t>количественных числительных;</w:t>
      </w:r>
    </w:p>
    <w:p w14:paraId="628E8F89">
      <w:pPr>
        <w:pStyle w:val="12"/>
        <w:numPr>
          <w:ilvl w:val="0"/>
          <w:numId w:val="69"/>
        </w:numPr>
        <w:tabs>
          <w:tab w:val="left" w:pos="2407"/>
        </w:tabs>
        <w:spacing w:before="2" w:after="0" w:line="240" w:lineRule="auto"/>
        <w:ind w:left="2407" w:right="0" w:hanging="504"/>
        <w:jc w:val="left"/>
        <w:rPr>
          <w:rFonts w:ascii="Symbol" w:hAnsi="Symbol"/>
          <w:sz w:val="24"/>
        </w:rPr>
      </w:pPr>
      <w:r>
        <w:rPr>
          <w:sz w:val="24"/>
        </w:rPr>
        <w:t>распознавать</w:t>
      </w:r>
      <w:r>
        <w:rPr>
          <w:spacing w:val="-14"/>
          <w:sz w:val="24"/>
        </w:rPr>
        <w:t xml:space="preserve"> </w:t>
      </w:r>
      <w:r>
        <w:rPr>
          <w:sz w:val="24"/>
        </w:rPr>
        <w:t>форму</w:t>
      </w:r>
      <w:r>
        <w:rPr>
          <w:spacing w:val="-17"/>
          <w:sz w:val="24"/>
        </w:rPr>
        <w:t xml:space="preserve"> </w:t>
      </w:r>
      <w:r>
        <w:rPr>
          <w:sz w:val="24"/>
        </w:rPr>
        <w:t>повелительного</w:t>
      </w:r>
      <w:r>
        <w:rPr>
          <w:spacing w:val="-8"/>
          <w:sz w:val="24"/>
        </w:rPr>
        <w:t xml:space="preserve"> </w:t>
      </w:r>
      <w:r>
        <w:rPr>
          <w:sz w:val="24"/>
        </w:rPr>
        <w:t>наклонения</w:t>
      </w:r>
      <w:r>
        <w:rPr>
          <w:spacing w:val="-5"/>
          <w:sz w:val="24"/>
        </w:rPr>
        <w:t xml:space="preserve"> </w:t>
      </w:r>
      <w:r>
        <w:rPr>
          <w:spacing w:val="-2"/>
          <w:sz w:val="24"/>
        </w:rPr>
        <w:t>глагола;</w:t>
      </w:r>
    </w:p>
    <w:p w14:paraId="116AB829">
      <w:pPr>
        <w:pStyle w:val="12"/>
        <w:numPr>
          <w:ilvl w:val="0"/>
          <w:numId w:val="69"/>
        </w:numPr>
        <w:tabs>
          <w:tab w:val="left" w:pos="2407"/>
        </w:tabs>
        <w:spacing w:before="1" w:after="0" w:line="293" w:lineRule="exact"/>
        <w:ind w:left="2407" w:right="0" w:hanging="504"/>
        <w:jc w:val="left"/>
        <w:rPr>
          <w:rFonts w:ascii="Symbol" w:hAnsi="Symbol"/>
          <w:sz w:val="24"/>
        </w:rPr>
      </w:pPr>
      <w:r>
        <w:rPr>
          <w:sz w:val="24"/>
        </w:rPr>
        <w:t>определять</w:t>
      </w:r>
      <w:r>
        <w:rPr>
          <w:spacing w:val="-10"/>
          <w:sz w:val="24"/>
        </w:rPr>
        <w:t xml:space="preserve"> </w:t>
      </w:r>
      <w:r>
        <w:rPr>
          <w:sz w:val="24"/>
        </w:rPr>
        <w:t>категорию</w:t>
      </w:r>
      <w:r>
        <w:rPr>
          <w:spacing w:val="-7"/>
          <w:sz w:val="24"/>
        </w:rPr>
        <w:t xml:space="preserve"> </w:t>
      </w:r>
      <w:r>
        <w:rPr>
          <w:sz w:val="24"/>
        </w:rPr>
        <w:t>времени:</w:t>
      </w:r>
      <w:r>
        <w:rPr>
          <w:spacing w:val="-6"/>
          <w:sz w:val="24"/>
        </w:rPr>
        <w:t xml:space="preserve"> </w:t>
      </w:r>
      <w:r>
        <w:rPr>
          <w:sz w:val="24"/>
        </w:rPr>
        <w:t>настоящее,</w:t>
      </w:r>
      <w:r>
        <w:rPr>
          <w:spacing w:val="-10"/>
          <w:sz w:val="24"/>
        </w:rPr>
        <w:t xml:space="preserve"> </w:t>
      </w:r>
      <w:r>
        <w:rPr>
          <w:sz w:val="24"/>
        </w:rPr>
        <w:t>прошедшее</w:t>
      </w:r>
      <w:r>
        <w:rPr>
          <w:spacing w:val="-7"/>
          <w:sz w:val="24"/>
        </w:rPr>
        <w:t xml:space="preserve"> </w:t>
      </w:r>
      <w:r>
        <w:rPr>
          <w:sz w:val="24"/>
        </w:rPr>
        <w:t>и</w:t>
      </w:r>
      <w:r>
        <w:rPr>
          <w:spacing w:val="-13"/>
          <w:sz w:val="24"/>
        </w:rPr>
        <w:t xml:space="preserve"> </w:t>
      </w:r>
      <w:r>
        <w:rPr>
          <w:spacing w:val="-2"/>
          <w:sz w:val="24"/>
        </w:rPr>
        <w:t>будущее;</w:t>
      </w:r>
    </w:p>
    <w:p w14:paraId="6CD31B7A">
      <w:pPr>
        <w:pStyle w:val="12"/>
        <w:numPr>
          <w:ilvl w:val="0"/>
          <w:numId w:val="69"/>
        </w:numPr>
        <w:tabs>
          <w:tab w:val="left" w:pos="2407"/>
          <w:tab w:val="left" w:pos="4404"/>
          <w:tab w:val="left" w:pos="6603"/>
          <w:tab w:val="left" w:pos="7753"/>
          <w:tab w:val="left" w:pos="9174"/>
        </w:tabs>
        <w:spacing w:before="3" w:after="0" w:line="235" w:lineRule="auto"/>
        <w:ind w:left="1051" w:right="1104" w:firstLine="851"/>
        <w:jc w:val="left"/>
        <w:rPr>
          <w:rFonts w:ascii="Symbol" w:hAnsi="Symbol"/>
          <w:sz w:val="24"/>
        </w:rPr>
      </w:pPr>
      <w:r>
        <w:rPr>
          <w:spacing w:val="-2"/>
          <w:sz w:val="24"/>
        </w:rPr>
        <w:t>образовывать</w:t>
      </w:r>
      <w:r>
        <w:rPr>
          <w:sz w:val="24"/>
        </w:rPr>
        <w:tab/>
      </w:r>
      <w:r>
        <w:rPr>
          <w:spacing w:val="-2"/>
          <w:sz w:val="24"/>
        </w:rPr>
        <w:t>отрицательный</w:t>
      </w:r>
      <w:r>
        <w:rPr>
          <w:sz w:val="24"/>
        </w:rPr>
        <w:tab/>
      </w:r>
      <w:r>
        <w:rPr>
          <w:spacing w:val="-2"/>
          <w:sz w:val="24"/>
        </w:rPr>
        <w:t>аспект</w:t>
      </w:r>
      <w:r>
        <w:rPr>
          <w:sz w:val="24"/>
        </w:rPr>
        <w:tab/>
      </w:r>
      <w:r>
        <w:rPr>
          <w:spacing w:val="-2"/>
          <w:sz w:val="24"/>
        </w:rPr>
        <w:t>глаголов</w:t>
      </w:r>
      <w:r>
        <w:rPr>
          <w:sz w:val="24"/>
        </w:rPr>
        <w:tab/>
      </w:r>
      <w:r>
        <w:rPr>
          <w:spacing w:val="-4"/>
          <w:sz w:val="24"/>
        </w:rPr>
        <w:t xml:space="preserve">настоящего, </w:t>
      </w:r>
      <w:r>
        <w:rPr>
          <w:sz w:val="24"/>
        </w:rPr>
        <w:t>прошедшего и будущего времени;</w:t>
      </w:r>
    </w:p>
    <w:p w14:paraId="16FA7A2C">
      <w:pPr>
        <w:pStyle w:val="12"/>
        <w:numPr>
          <w:ilvl w:val="0"/>
          <w:numId w:val="69"/>
        </w:numPr>
        <w:tabs>
          <w:tab w:val="left" w:pos="2407"/>
        </w:tabs>
        <w:spacing w:before="8" w:after="0" w:line="292" w:lineRule="exact"/>
        <w:ind w:left="2407" w:right="0" w:hanging="504"/>
        <w:jc w:val="left"/>
        <w:rPr>
          <w:rFonts w:ascii="Symbol" w:hAnsi="Symbol"/>
          <w:sz w:val="24"/>
        </w:rPr>
      </w:pPr>
      <w:r>
        <w:rPr>
          <w:sz w:val="24"/>
        </w:rPr>
        <w:t>иметь</w:t>
      </w:r>
      <w:r>
        <w:rPr>
          <w:spacing w:val="-11"/>
          <w:sz w:val="24"/>
        </w:rPr>
        <w:t xml:space="preserve"> </w:t>
      </w:r>
      <w:r>
        <w:rPr>
          <w:sz w:val="24"/>
        </w:rPr>
        <w:t>представление</w:t>
      </w:r>
      <w:r>
        <w:rPr>
          <w:spacing w:val="-12"/>
          <w:sz w:val="24"/>
        </w:rPr>
        <w:t xml:space="preserve"> </w:t>
      </w:r>
      <w:r>
        <w:rPr>
          <w:sz w:val="24"/>
        </w:rPr>
        <w:t>о</w:t>
      </w:r>
      <w:r>
        <w:rPr>
          <w:spacing w:val="-7"/>
          <w:sz w:val="24"/>
        </w:rPr>
        <w:t xml:space="preserve"> </w:t>
      </w:r>
      <w:r>
        <w:rPr>
          <w:sz w:val="24"/>
        </w:rPr>
        <w:t>второстепенных</w:t>
      </w:r>
      <w:r>
        <w:rPr>
          <w:spacing w:val="-9"/>
          <w:sz w:val="24"/>
        </w:rPr>
        <w:t xml:space="preserve"> </w:t>
      </w:r>
      <w:r>
        <w:rPr>
          <w:sz w:val="24"/>
        </w:rPr>
        <w:t>членах</w:t>
      </w:r>
      <w:r>
        <w:rPr>
          <w:spacing w:val="-7"/>
          <w:sz w:val="24"/>
        </w:rPr>
        <w:t xml:space="preserve"> </w:t>
      </w:r>
      <w:r>
        <w:rPr>
          <w:spacing w:val="-2"/>
          <w:sz w:val="24"/>
        </w:rPr>
        <w:t>предложения;</w:t>
      </w:r>
    </w:p>
    <w:p w14:paraId="475285C5">
      <w:pPr>
        <w:pStyle w:val="12"/>
        <w:numPr>
          <w:ilvl w:val="0"/>
          <w:numId w:val="69"/>
        </w:numPr>
        <w:tabs>
          <w:tab w:val="left" w:pos="2407"/>
        </w:tabs>
        <w:spacing w:before="3" w:after="0" w:line="235" w:lineRule="auto"/>
        <w:ind w:left="1051" w:right="667" w:firstLine="851"/>
        <w:jc w:val="left"/>
        <w:rPr>
          <w:rFonts w:ascii="Symbol" w:hAnsi="Symbol"/>
          <w:sz w:val="24"/>
        </w:rPr>
      </w:pPr>
      <w:r>
        <w:rPr>
          <w:sz w:val="24"/>
        </w:rPr>
        <w:t>владеть</w:t>
      </w:r>
      <w:r>
        <w:rPr>
          <w:spacing w:val="40"/>
          <w:sz w:val="24"/>
        </w:rPr>
        <w:t xml:space="preserve"> </w:t>
      </w:r>
      <w:r>
        <w:rPr>
          <w:sz w:val="24"/>
        </w:rPr>
        <w:t>техникой</w:t>
      </w:r>
      <w:r>
        <w:rPr>
          <w:spacing w:val="40"/>
          <w:sz w:val="24"/>
        </w:rPr>
        <w:t xml:space="preserve"> </w:t>
      </w:r>
      <w:r>
        <w:rPr>
          <w:sz w:val="24"/>
        </w:rPr>
        <w:t>выступления</w:t>
      </w:r>
      <w:r>
        <w:rPr>
          <w:spacing w:val="40"/>
          <w:sz w:val="24"/>
        </w:rPr>
        <w:t xml:space="preserve"> </w:t>
      </w:r>
      <w:r>
        <w:rPr>
          <w:sz w:val="24"/>
        </w:rPr>
        <w:t>с</w:t>
      </w:r>
      <w:r>
        <w:rPr>
          <w:spacing w:val="40"/>
          <w:sz w:val="24"/>
        </w:rPr>
        <w:t xml:space="preserve"> </w:t>
      </w:r>
      <w:r>
        <w:rPr>
          <w:sz w:val="24"/>
        </w:rPr>
        <w:t>небольшими</w:t>
      </w:r>
      <w:r>
        <w:rPr>
          <w:spacing w:val="40"/>
          <w:sz w:val="24"/>
        </w:rPr>
        <w:t xml:space="preserve"> </w:t>
      </w:r>
      <w:r>
        <w:rPr>
          <w:sz w:val="24"/>
        </w:rPr>
        <w:t>сообщениями</w:t>
      </w:r>
      <w:r>
        <w:rPr>
          <w:spacing w:val="40"/>
          <w:sz w:val="24"/>
        </w:rPr>
        <w:t xml:space="preserve"> </w:t>
      </w:r>
      <w:r>
        <w:rPr>
          <w:sz w:val="24"/>
        </w:rPr>
        <w:t>перед</w:t>
      </w:r>
      <w:r>
        <w:rPr>
          <w:spacing w:val="40"/>
          <w:sz w:val="24"/>
        </w:rPr>
        <w:t xml:space="preserve"> </w:t>
      </w:r>
      <w:r>
        <w:rPr>
          <w:sz w:val="24"/>
        </w:rPr>
        <w:t>знакомой</w:t>
      </w:r>
      <w:r>
        <w:rPr>
          <w:spacing w:val="40"/>
          <w:sz w:val="24"/>
        </w:rPr>
        <w:t xml:space="preserve"> </w:t>
      </w:r>
      <w:r>
        <w:rPr>
          <w:spacing w:val="-2"/>
          <w:sz w:val="24"/>
        </w:rPr>
        <w:t>аудиторией;</w:t>
      </w:r>
    </w:p>
    <w:p w14:paraId="31E0A1B4">
      <w:pPr>
        <w:pStyle w:val="12"/>
        <w:numPr>
          <w:ilvl w:val="0"/>
          <w:numId w:val="69"/>
        </w:numPr>
        <w:tabs>
          <w:tab w:val="left" w:pos="2407"/>
        </w:tabs>
        <w:spacing w:before="3" w:after="0" w:line="240" w:lineRule="auto"/>
        <w:ind w:left="2407" w:right="0" w:hanging="504"/>
        <w:jc w:val="left"/>
        <w:rPr>
          <w:rFonts w:ascii="Symbol" w:hAnsi="Symbol"/>
          <w:sz w:val="24"/>
        </w:rPr>
      </w:pPr>
      <w:r>
        <w:rPr>
          <w:sz w:val="24"/>
        </w:rPr>
        <w:t>выражать</w:t>
      </w:r>
      <w:r>
        <w:rPr>
          <w:spacing w:val="-12"/>
          <w:sz w:val="24"/>
        </w:rPr>
        <w:t xml:space="preserve"> </w:t>
      </w:r>
      <w:r>
        <w:rPr>
          <w:sz w:val="24"/>
        </w:rPr>
        <w:t>собственное</w:t>
      </w:r>
      <w:r>
        <w:rPr>
          <w:spacing w:val="-8"/>
          <w:sz w:val="24"/>
        </w:rPr>
        <w:t xml:space="preserve"> </w:t>
      </w:r>
      <w:r>
        <w:rPr>
          <w:sz w:val="24"/>
        </w:rPr>
        <w:t>мнение,</w:t>
      </w:r>
      <w:r>
        <w:rPr>
          <w:spacing w:val="-8"/>
          <w:sz w:val="24"/>
        </w:rPr>
        <w:t xml:space="preserve"> </w:t>
      </w:r>
      <w:r>
        <w:rPr>
          <w:sz w:val="24"/>
        </w:rPr>
        <w:t>аргументируя</w:t>
      </w:r>
      <w:r>
        <w:rPr>
          <w:spacing w:val="-6"/>
          <w:sz w:val="24"/>
        </w:rPr>
        <w:t xml:space="preserve"> </w:t>
      </w:r>
      <w:r>
        <w:rPr>
          <w:sz w:val="24"/>
        </w:rPr>
        <w:t>его</w:t>
      </w:r>
      <w:r>
        <w:rPr>
          <w:spacing w:val="-7"/>
          <w:sz w:val="24"/>
        </w:rPr>
        <w:t xml:space="preserve"> </w:t>
      </w:r>
      <w:r>
        <w:rPr>
          <w:sz w:val="24"/>
        </w:rPr>
        <w:t>с</w:t>
      </w:r>
      <w:r>
        <w:rPr>
          <w:spacing w:val="-5"/>
          <w:sz w:val="24"/>
        </w:rPr>
        <w:t xml:space="preserve"> </w:t>
      </w:r>
      <w:r>
        <w:rPr>
          <w:sz w:val="24"/>
        </w:rPr>
        <w:t>учетом</w:t>
      </w:r>
      <w:r>
        <w:rPr>
          <w:spacing w:val="-5"/>
          <w:sz w:val="24"/>
        </w:rPr>
        <w:t xml:space="preserve"> </w:t>
      </w:r>
      <w:r>
        <w:rPr>
          <w:sz w:val="24"/>
        </w:rPr>
        <w:t>ситуации</w:t>
      </w:r>
      <w:r>
        <w:rPr>
          <w:spacing w:val="-4"/>
          <w:sz w:val="24"/>
        </w:rPr>
        <w:t xml:space="preserve"> </w:t>
      </w:r>
      <w:r>
        <w:rPr>
          <w:spacing w:val="-2"/>
          <w:sz w:val="24"/>
        </w:rPr>
        <w:t>общения;</w:t>
      </w:r>
    </w:p>
    <w:p w14:paraId="0AD4570E">
      <w:pPr>
        <w:pStyle w:val="12"/>
        <w:numPr>
          <w:ilvl w:val="0"/>
          <w:numId w:val="69"/>
        </w:numPr>
        <w:tabs>
          <w:tab w:val="left" w:pos="2407"/>
        </w:tabs>
        <w:spacing w:before="4" w:after="0" w:line="292" w:lineRule="exact"/>
        <w:ind w:left="2407" w:right="0" w:hanging="504"/>
        <w:jc w:val="left"/>
        <w:rPr>
          <w:rFonts w:ascii="Symbol" w:hAnsi="Symbol"/>
          <w:sz w:val="24"/>
        </w:rPr>
      </w:pPr>
      <w:r>
        <w:rPr>
          <w:sz w:val="24"/>
        </w:rPr>
        <w:t>понимать</w:t>
      </w:r>
      <w:r>
        <w:rPr>
          <w:spacing w:val="-12"/>
          <w:sz w:val="24"/>
        </w:rPr>
        <w:t xml:space="preserve"> </w:t>
      </w:r>
      <w:r>
        <w:rPr>
          <w:sz w:val="24"/>
        </w:rPr>
        <w:t>цель</w:t>
      </w:r>
      <w:r>
        <w:rPr>
          <w:spacing w:val="-10"/>
          <w:sz w:val="24"/>
        </w:rPr>
        <w:t xml:space="preserve"> </w:t>
      </w:r>
      <w:r>
        <w:rPr>
          <w:sz w:val="24"/>
        </w:rPr>
        <w:t>письменного</w:t>
      </w:r>
      <w:r>
        <w:rPr>
          <w:spacing w:val="-6"/>
          <w:sz w:val="24"/>
        </w:rPr>
        <w:t xml:space="preserve"> </w:t>
      </w:r>
      <w:r>
        <w:rPr>
          <w:sz w:val="24"/>
        </w:rPr>
        <w:t>пересказа</w:t>
      </w:r>
      <w:r>
        <w:rPr>
          <w:spacing w:val="-7"/>
          <w:sz w:val="24"/>
        </w:rPr>
        <w:t xml:space="preserve"> </w:t>
      </w:r>
      <w:r>
        <w:rPr>
          <w:spacing w:val="-2"/>
          <w:sz w:val="24"/>
        </w:rPr>
        <w:t>текста;</w:t>
      </w:r>
    </w:p>
    <w:p w14:paraId="0A3D04C9">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представлять</w:t>
      </w:r>
      <w:r>
        <w:rPr>
          <w:spacing w:val="-5"/>
          <w:sz w:val="24"/>
        </w:rPr>
        <w:t xml:space="preserve"> </w:t>
      </w:r>
      <w:r>
        <w:rPr>
          <w:sz w:val="24"/>
        </w:rPr>
        <w:t>на</w:t>
      </w:r>
      <w:r>
        <w:rPr>
          <w:spacing w:val="-2"/>
          <w:sz w:val="24"/>
        </w:rPr>
        <w:t xml:space="preserve"> </w:t>
      </w:r>
      <w:r>
        <w:rPr>
          <w:sz w:val="24"/>
        </w:rPr>
        <w:t>татарском</w:t>
      </w:r>
      <w:r>
        <w:rPr>
          <w:spacing w:val="-7"/>
          <w:sz w:val="24"/>
        </w:rPr>
        <w:t xml:space="preserve"> </w:t>
      </w:r>
      <w:r>
        <w:rPr>
          <w:sz w:val="24"/>
        </w:rPr>
        <w:t>языке</w:t>
      </w:r>
      <w:r>
        <w:rPr>
          <w:spacing w:val="-2"/>
          <w:sz w:val="24"/>
        </w:rPr>
        <w:t xml:space="preserve"> </w:t>
      </w:r>
      <w:r>
        <w:rPr>
          <w:sz w:val="24"/>
        </w:rPr>
        <w:t>свою</w:t>
      </w:r>
      <w:r>
        <w:rPr>
          <w:spacing w:val="-9"/>
          <w:sz w:val="24"/>
        </w:rPr>
        <w:t xml:space="preserve"> </w:t>
      </w:r>
      <w:r>
        <w:rPr>
          <w:sz w:val="24"/>
        </w:rPr>
        <w:t>страну</w:t>
      </w:r>
      <w:r>
        <w:rPr>
          <w:spacing w:val="-13"/>
          <w:sz w:val="24"/>
        </w:rPr>
        <w:t xml:space="preserve"> </w:t>
      </w:r>
      <w:r>
        <w:rPr>
          <w:sz w:val="24"/>
        </w:rPr>
        <w:t>и</w:t>
      </w:r>
      <w:r>
        <w:rPr>
          <w:spacing w:val="2"/>
          <w:sz w:val="24"/>
        </w:rPr>
        <w:t xml:space="preserve"> </w:t>
      </w:r>
      <w:r>
        <w:rPr>
          <w:spacing w:val="-2"/>
          <w:sz w:val="24"/>
        </w:rPr>
        <w:t>культуру.</w:t>
      </w:r>
    </w:p>
    <w:p w14:paraId="54A35EAC">
      <w:pPr>
        <w:pStyle w:val="8"/>
        <w:ind w:left="1051" w:right="513" w:firstLine="851"/>
      </w:pPr>
      <w:r>
        <w:t>Система оценки достижения планируемых результатов освоения программы учебного предмета «Родной (татарский) язык» направлена на обеспечение качества образования и предполагает вовлеченность в оценочную деятельность как учителя, так и самих обучающихся.</w:t>
      </w:r>
    </w:p>
    <w:p w14:paraId="1958D151">
      <w:pPr>
        <w:pStyle w:val="8"/>
        <w:ind w:left="1051" w:right="507" w:firstLine="851"/>
      </w:pPr>
      <w: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w:t>
      </w:r>
    </w:p>
    <w:p w14:paraId="5B3EBD14">
      <w:pPr>
        <w:pStyle w:val="8"/>
        <w:spacing w:before="2" w:line="275" w:lineRule="exact"/>
        <w:ind w:left="1903"/>
      </w:pPr>
      <w:r>
        <w:t>«Выпускник</w:t>
      </w:r>
      <w:r>
        <w:rPr>
          <w:spacing w:val="-10"/>
        </w:rPr>
        <w:t xml:space="preserve"> </w:t>
      </w:r>
      <w:r>
        <w:t>научится»,</w:t>
      </w:r>
      <w:r>
        <w:rPr>
          <w:spacing w:val="-2"/>
        </w:rPr>
        <w:t xml:space="preserve"> </w:t>
      </w:r>
      <w:r>
        <w:t>включенные</w:t>
      </w:r>
      <w:r>
        <w:rPr>
          <w:spacing w:val="-9"/>
        </w:rPr>
        <w:t xml:space="preserve"> </w:t>
      </w:r>
      <w:r>
        <w:t>в</w:t>
      </w:r>
      <w:r>
        <w:rPr>
          <w:spacing w:val="-12"/>
        </w:rPr>
        <w:t xml:space="preserve"> </w:t>
      </w:r>
      <w:r>
        <w:rPr>
          <w:spacing w:val="-2"/>
        </w:rPr>
        <w:t>программу.</w:t>
      </w:r>
    </w:p>
    <w:p w14:paraId="5E1B703E">
      <w:pPr>
        <w:pStyle w:val="8"/>
        <w:spacing w:line="275" w:lineRule="exact"/>
        <w:ind w:left="1903"/>
      </w:pPr>
      <w:r>
        <w:t>Система</w:t>
      </w:r>
      <w:r>
        <w:rPr>
          <w:spacing w:val="72"/>
        </w:rPr>
        <w:t xml:space="preserve"> </w:t>
      </w:r>
      <w:r>
        <w:t>оценки</w:t>
      </w:r>
      <w:r>
        <w:rPr>
          <w:spacing w:val="51"/>
          <w:w w:val="150"/>
        </w:rPr>
        <w:t xml:space="preserve"> </w:t>
      </w:r>
      <w:r>
        <w:t>достижения</w:t>
      </w:r>
      <w:r>
        <w:rPr>
          <w:spacing w:val="77"/>
        </w:rPr>
        <w:t xml:space="preserve"> </w:t>
      </w:r>
      <w:r>
        <w:t>планируемых</w:t>
      </w:r>
      <w:r>
        <w:rPr>
          <w:spacing w:val="52"/>
          <w:w w:val="150"/>
        </w:rPr>
        <w:t xml:space="preserve"> </w:t>
      </w:r>
      <w:r>
        <w:t>результатов</w:t>
      </w:r>
      <w:r>
        <w:rPr>
          <w:spacing w:val="50"/>
          <w:w w:val="150"/>
        </w:rPr>
        <w:t xml:space="preserve"> </w:t>
      </w:r>
      <w:r>
        <w:t>предполагает</w:t>
      </w:r>
      <w:r>
        <w:rPr>
          <w:spacing w:val="51"/>
          <w:w w:val="150"/>
        </w:rPr>
        <w:t xml:space="preserve"> </w:t>
      </w:r>
      <w:r>
        <w:rPr>
          <w:spacing w:val="-2"/>
        </w:rPr>
        <w:t>комплексный</w:t>
      </w:r>
    </w:p>
    <w:p w14:paraId="13E50EFE">
      <w:pPr>
        <w:pStyle w:val="8"/>
        <w:spacing w:after="0" w:line="275" w:lineRule="exact"/>
        <w:sectPr>
          <w:pgSz w:w="11920" w:h="16850"/>
          <w:pgMar w:top="940" w:right="0" w:bottom="1400" w:left="425" w:header="0" w:footer="1139" w:gutter="0"/>
          <w:cols w:space="720" w:num="1"/>
        </w:sectPr>
      </w:pPr>
    </w:p>
    <w:p w14:paraId="48C2CBBC">
      <w:pPr>
        <w:pStyle w:val="8"/>
        <w:spacing w:before="68"/>
        <w:ind w:left="1051" w:right="516"/>
      </w:pPr>
      <w:r>
        <w:t>подход к оценке результатов образовательной деятельности, позволяющий оценивать достижения</w:t>
      </w:r>
      <w:r>
        <w:rPr>
          <w:spacing w:val="-5"/>
        </w:rPr>
        <w:t xml:space="preserve"> </w:t>
      </w:r>
      <w:r>
        <w:t>обучающимися</w:t>
      </w:r>
      <w:r>
        <w:rPr>
          <w:spacing w:val="-4"/>
        </w:rPr>
        <w:t xml:space="preserve"> </w:t>
      </w:r>
      <w:r>
        <w:t>трех</w:t>
      </w:r>
      <w:r>
        <w:rPr>
          <w:spacing w:val="-3"/>
        </w:rPr>
        <w:t xml:space="preserve"> </w:t>
      </w:r>
      <w:r>
        <w:t>групп результатов</w:t>
      </w:r>
      <w:r>
        <w:rPr>
          <w:spacing w:val="-6"/>
        </w:rPr>
        <w:t xml:space="preserve"> </w:t>
      </w:r>
      <w:r>
        <w:t>образования:</w:t>
      </w:r>
      <w:r>
        <w:rPr>
          <w:spacing w:val="-4"/>
        </w:rPr>
        <w:t xml:space="preserve"> </w:t>
      </w:r>
      <w:r>
        <w:t xml:space="preserve">личностных, метапредметных, </w:t>
      </w:r>
      <w:r>
        <w:rPr>
          <w:spacing w:val="-2"/>
        </w:rPr>
        <w:t>предметных.</w:t>
      </w:r>
    </w:p>
    <w:p w14:paraId="3108062C">
      <w:pPr>
        <w:pStyle w:val="8"/>
        <w:spacing w:before="3" w:line="275" w:lineRule="exact"/>
        <w:ind w:left="1903"/>
      </w:pPr>
      <w:r>
        <w:t>Критерии</w:t>
      </w:r>
      <w:r>
        <w:rPr>
          <w:spacing w:val="-8"/>
        </w:rPr>
        <w:t xml:space="preserve"> </w:t>
      </w:r>
      <w:r>
        <w:t>оценивания</w:t>
      </w:r>
      <w:r>
        <w:rPr>
          <w:spacing w:val="-7"/>
        </w:rPr>
        <w:t xml:space="preserve"> </w:t>
      </w:r>
      <w:r>
        <w:t>1</w:t>
      </w:r>
      <w:r>
        <w:rPr>
          <w:spacing w:val="-7"/>
        </w:rPr>
        <w:t xml:space="preserve"> </w:t>
      </w:r>
      <w:r>
        <w:rPr>
          <w:spacing w:val="-4"/>
        </w:rPr>
        <w:t>класс</w:t>
      </w:r>
    </w:p>
    <w:p w14:paraId="6041019C">
      <w:pPr>
        <w:pStyle w:val="8"/>
        <w:ind w:left="1051" w:right="513" w:firstLine="851"/>
      </w:pPr>
      <w:r>
        <w:t>В 1 классе домашние задания не задаются. Учитель планирует свою работу так, чтобы обеспечить полноценное усвоение каждым обучающимся необходимых знаний, умений и навыков только на уроке. Контрольные работы в течение первого полугодия не проводятся.</w:t>
      </w:r>
    </w:p>
    <w:p w14:paraId="5947564E">
      <w:pPr>
        <w:pStyle w:val="8"/>
        <w:ind w:left="1051" w:right="496" w:firstLine="851"/>
      </w:pPr>
      <w:r>
        <w:t>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затем – списывание слов и небольших по объему предложений с использованием</w:t>
      </w:r>
      <w:r>
        <w:rPr>
          <w:spacing w:val="40"/>
        </w:rPr>
        <w:t xml:space="preserve"> </w:t>
      </w:r>
      <w:r>
        <w:t>как скорописного, так и печатного начертания.</w:t>
      </w:r>
    </w:p>
    <w:p w14:paraId="38DA373F">
      <w:pPr>
        <w:pStyle w:val="8"/>
        <w:ind w:left="1051" w:right="513" w:firstLine="851"/>
      </w:pPr>
      <w:r>
        <w:t>В конце учебного года проводятся контрольные работы вроде списывания слов и предложений с печатного текста или написания под диктовку коротких текстов.</w:t>
      </w:r>
    </w:p>
    <w:p w14:paraId="0EBDD5CD">
      <w:pPr>
        <w:pStyle w:val="8"/>
        <w:spacing w:before="4" w:line="235" w:lineRule="auto"/>
        <w:ind w:left="1051" w:right="516" w:firstLine="851"/>
      </w:pPr>
      <w:r>
        <w:t>В 1 классе используется только словесная оценка, критериями которой является соответствие или несоответствие требованиям программы.</w:t>
      </w:r>
    </w:p>
    <w:p w14:paraId="1994CCCA">
      <w:pPr>
        <w:pStyle w:val="8"/>
        <w:spacing w:before="5"/>
        <w:ind w:left="1903"/>
        <w:jc w:val="left"/>
      </w:pPr>
      <w:r>
        <w:rPr>
          <w:spacing w:val="-2"/>
        </w:rPr>
        <w:t>Говорение</w:t>
      </w:r>
    </w:p>
    <w:p w14:paraId="52ED6CEB">
      <w:pPr>
        <w:pStyle w:val="8"/>
        <w:ind w:left="1903"/>
        <w:jc w:val="left"/>
      </w:pPr>
      <w:r>
        <w:t>Критериями</w:t>
      </w:r>
      <w:r>
        <w:rPr>
          <w:spacing w:val="-10"/>
        </w:rPr>
        <w:t xml:space="preserve"> </w:t>
      </w:r>
      <w:r>
        <w:t>оценки</w:t>
      </w:r>
      <w:r>
        <w:rPr>
          <w:spacing w:val="-2"/>
        </w:rPr>
        <w:t xml:space="preserve"> </w:t>
      </w:r>
      <w:r>
        <w:t>устной</w:t>
      </w:r>
      <w:r>
        <w:rPr>
          <w:spacing w:val="-6"/>
        </w:rPr>
        <w:t xml:space="preserve"> </w:t>
      </w:r>
      <w:r>
        <w:t>речи</w:t>
      </w:r>
      <w:r>
        <w:rPr>
          <w:spacing w:val="-4"/>
        </w:rPr>
        <w:t xml:space="preserve"> </w:t>
      </w:r>
      <w:r>
        <w:rPr>
          <w:spacing w:val="-2"/>
        </w:rPr>
        <w:t>являются:</w:t>
      </w:r>
    </w:p>
    <w:p w14:paraId="7C90597A">
      <w:pPr>
        <w:pStyle w:val="12"/>
        <w:numPr>
          <w:ilvl w:val="0"/>
          <w:numId w:val="69"/>
        </w:numPr>
        <w:tabs>
          <w:tab w:val="left" w:pos="2407"/>
        </w:tabs>
        <w:spacing w:before="2" w:after="0" w:line="293" w:lineRule="exact"/>
        <w:ind w:left="2407" w:right="0" w:hanging="504"/>
        <w:jc w:val="left"/>
        <w:rPr>
          <w:rFonts w:ascii="Symbol" w:hAnsi="Symbol"/>
          <w:sz w:val="24"/>
        </w:rPr>
      </w:pPr>
      <w:r>
        <w:rPr>
          <w:sz w:val="24"/>
        </w:rPr>
        <w:t>полнота</w:t>
      </w:r>
      <w:r>
        <w:rPr>
          <w:spacing w:val="-6"/>
          <w:sz w:val="24"/>
        </w:rPr>
        <w:t xml:space="preserve"> </w:t>
      </w:r>
      <w:r>
        <w:rPr>
          <w:sz w:val="24"/>
        </w:rPr>
        <w:t>и</w:t>
      </w:r>
      <w:r>
        <w:rPr>
          <w:spacing w:val="-9"/>
          <w:sz w:val="24"/>
        </w:rPr>
        <w:t xml:space="preserve"> </w:t>
      </w:r>
      <w:r>
        <w:rPr>
          <w:sz w:val="24"/>
        </w:rPr>
        <w:t>правильность</w:t>
      </w:r>
      <w:r>
        <w:rPr>
          <w:spacing w:val="-6"/>
          <w:sz w:val="24"/>
        </w:rPr>
        <w:t xml:space="preserve"> </w:t>
      </w:r>
      <w:r>
        <w:rPr>
          <w:spacing w:val="-2"/>
          <w:sz w:val="24"/>
        </w:rPr>
        <w:t>ответа;</w:t>
      </w:r>
    </w:p>
    <w:p w14:paraId="606BFF93">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степень</w:t>
      </w:r>
      <w:r>
        <w:rPr>
          <w:spacing w:val="-12"/>
          <w:sz w:val="24"/>
        </w:rPr>
        <w:t xml:space="preserve"> </w:t>
      </w:r>
      <w:r>
        <w:rPr>
          <w:sz w:val="24"/>
        </w:rPr>
        <w:t>осознанности</w:t>
      </w:r>
      <w:r>
        <w:rPr>
          <w:spacing w:val="-4"/>
          <w:sz w:val="24"/>
        </w:rPr>
        <w:t xml:space="preserve"> </w:t>
      </w:r>
      <w:r>
        <w:rPr>
          <w:sz w:val="24"/>
        </w:rPr>
        <w:t>усвоения</w:t>
      </w:r>
      <w:r>
        <w:rPr>
          <w:spacing w:val="-8"/>
          <w:sz w:val="24"/>
        </w:rPr>
        <w:t xml:space="preserve"> </w:t>
      </w:r>
      <w:r>
        <w:rPr>
          <w:sz w:val="24"/>
        </w:rPr>
        <w:t>излагаемых</w:t>
      </w:r>
      <w:r>
        <w:rPr>
          <w:spacing w:val="-10"/>
          <w:sz w:val="24"/>
        </w:rPr>
        <w:t xml:space="preserve"> </w:t>
      </w:r>
      <w:r>
        <w:rPr>
          <w:spacing w:val="-2"/>
          <w:sz w:val="24"/>
        </w:rPr>
        <w:t>знаний;</w:t>
      </w:r>
    </w:p>
    <w:p w14:paraId="6E7E31CF">
      <w:pPr>
        <w:pStyle w:val="12"/>
        <w:numPr>
          <w:ilvl w:val="0"/>
          <w:numId w:val="69"/>
        </w:numPr>
        <w:tabs>
          <w:tab w:val="left" w:pos="2407"/>
        </w:tabs>
        <w:spacing w:before="0" w:after="0" w:line="293" w:lineRule="exact"/>
        <w:ind w:left="2407" w:right="0" w:hanging="504"/>
        <w:jc w:val="left"/>
        <w:rPr>
          <w:rFonts w:ascii="Symbol" w:hAnsi="Symbol"/>
          <w:sz w:val="24"/>
        </w:rPr>
      </w:pPr>
      <w:r>
        <w:rPr>
          <w:spacing w:val="-2"/>
          <w:sz w:val="24"/>
        </w:rPr>
        <w:t>последовательность</w:t>
      </w:r>
      <w:r>
        <w:rPr>
          <w:spacing w:val="17"/>
          <w:sz w:val="24"/>
        </w:rPr>
        <w:t xml:space="preserve"> </w:t>
      </w:r>
      <w:r>
        <w:rPr>
          <w:spacing w:val="-2"/>
          <w:sz w:val="24"/>
        </w:rPr>
        <w:t>изложения;</w:t>
      </w:r>
    </w:p>
    <w:p w14:paraId="72B4F295">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культура</w:t>
      </w:r>
      <w:r>
        <w:rPr>
          <w:spacing w:val="-13"/>
          <w:sz w:val="24"/>
        </w:rPr>
        <w:t xml:space="preserve"> </w:t>
      </w:r>
      <w:r>
        <w:rPr>
          <w:spacing w:val="-4"/>
          <w:sz w:val="24"/>
        </w:rPr>
        <w:t>речи.</w:t>
      </w:r>
    </w:p>
    <w:p w14:paraId="6ECFE2F0">
      <w:pPr>
        <w:pStyle w:val="8"/>
        <w:ind w:left="1051" w:right="518" w:firstLine="851"/>
      </w:pPr>
      <w:r>
        <w:t>Высокому уровню соответствуют полные, правильные, связные и последовательные ответы обучающегося, без недочетов (допускается не более 2 неточностей в речи).</w:t>
      </w:r>
    </w:p>
    <w:p w14:paraId="5039DD0C">
      <w:pPr>
        <w:pStyle w:val="8"/>
        <w:ind w:left="1051" w:right="510" w:firstLine="851"/>
      </w:pPr>
      <w:r>
        <w:t>Среднему уровню соответствуют ответы, близкие к требованиям, удовлетворяющим для оценки высокого уровня, однако обучающийся может допустить некоторые неточности в речевом оформлении ответов.</w:t>
      </w:r>
    </w:p>
    <w:p w14:paraId="30AF7588">
      <w:pPr>
        <w:pStyle w:val="8"/>
        <w:ind w:left="1051" w:right="499" w:firstLine="851"/>
      </w:pPr>
      <w:r>
        <w:t>Низкому уровню соответствуют ответы, обнаруживающие общее понимание обучающимся излагаемого материала, в то время как ответ очевидно неполон, а обучающийся нуждается в наводящих вопросах и допускает ошибки в работе с текстом, при анализе слов и предложений; излагает материал несвязно, допускает неточности в употреблении слов и при построении словосочетаний или предложений.</w:t>
      </w:r>
    </w:p>
    <w:p w14:paraId="79450947">
      <w:pPr>
        <w:pStyle w:val="8"/>
        <w:spacing w:before="1" w:line="275" w:lineRule="exact"/>
        <w:ind w:left="1903"/>
        <w:jc w:val="left"/>
      </w:pPr>
      <w:r>
        <w:rPr>
          <w:spacing w:val="-2"/>
        </w:rPr>
        <w:t>Чтение</w:t>
      </w:r>
    </w:p>
    <w:p w14:paraId="1198A9F4">
      <w:pPr>
        <w:pStyle w:val="8"/>
        <w:ind w:left="1051" w:right="518" w:firstLine="851"/>
      </w:pPr>
      <w:r>
        <w:t>При определении уровня развития умений и навыков по чтению необходимо</w:t>
      </w:r>
      <w:r>
        <w:rPr>
          <w:spacing w:val="40"/>
        </w:rPr>
        <w:t xml:space="preserve"> </w:t>
      </w:r>
      <w:r>
        <w:t>учитывать: понимание прочитанного текста, а также способ чтения, правильность, беглость, выразительность, владение речевыми навыками и основными умениями работы с текстом.</w:t>
      </w:r>
    </w:p>
    <w:p w14:paraId="5B92B52C">
      <w:pPr>
        <w:pStyle w:val="8"/>
        <w:spacing w:before="6" w:line="235" w:lineRule="auto"/>
        <w:ind w:left="1051" w:right="494" w:firstLine="851"/>
      </w:pPr>
      <w:r>
        <w:t>Темп чтения незнакомого текста: 1 четверть: 5–8 слов в</w:t>
      </w:r>
      <w:r>
        <w:rPr>
          <w:spacing w:val="-2"/>
        </w:rPr>
        <w:t xml:space="preserve"> </w:t>
      </w:r>
      <w:r>
        <w:t>минуту; 2 четверть: 9–13 слов в минуту; 3 четверть: 15–20 слов в минуту;4 четверть: 20–25 слов в минуту.</w:t>
      </w:r>
    </w:p>
    <w:p w14:paraId="0110BEDE">
      <w:pPr>
        <w:pStyle w:val="8"/>
        <w:spacing w:before="5" w:line="275" w:lineRule="exact"/>
        <w:ind w:left="1903"/>
      </w:pPr>
      <w:r>
        <w:t>Продолжительность</w:t>
      </w:r>
      <w:r>
        <w:rPr>
          <w:spacing w:val="-3"/>
        </w:rPr>
        <w:t xml:space="preserve"> </w:t>
      </w:r>
      <w:r>
        <w:t>чтения</w:t>
      </w:r>
      <w:r>
        <w:rPr>
          <w:spacing w:val="-6"/>
        </w:rPr>
        <w:t xml:space="preserve"> </w:t>
      </w:r>
      <w:r>
        <w:t>на</w:t>
      </w:r>
      <w:r>
        <w:rPr>
          <w:spacing w:val="-9"/>
        </w:rPr>
        <w:t xml:space="preserve"> </w:t>
      </w:r>
      <w:r>
        <w:t>уроке</w:t>
      </w:r>
      <w:r>
        <w:rPr>
          <w:spacing w:val="-8"/>
        </w:rPr>
        <w:t xml:space="preserve"> </w:t>
      </w:r>
      <w:r>
        <w:t>составляет</w:t>
      </w:r>
      <w:r>
        <w:rPr>
          <w:spacing w:val="-3"/>
        </w:rPr>
        <w:t xml:space="preserve"> </w:t>
      </w:r>
      <w:r>
        <w:t>5–7</w:t>
      </w:r>
      <w:r>
        <w:rPr>
          <w:spacing w:val="-11"/>
        </w:rPr>
        <w:t xml:space="preserve"> </w:t>
      </w:r>
      <w:r>
        <w:rPr>
          <w:spacing w:val="-2"/>
        </w:rPr>
        <w:t>минут.</w:t>
      </w:r>
    </w:p>
    <w:p w14:paraId="14876B03">
      <w:pPr>
        <w:pStyle w:val="8"/>
        <w:ind w:left="1051" w:right="505" w:firstLine="851"/>
      </w:pPr>
      <w:r>
        <w:t>Высокий уровень развития навыка чтения: плавный слоговой способ чтения при темпе не менее 20–25 слов в минуту (на конец учебного года); понимание значения отдельных слов и предложений, умение выделить главную мысль прочитанного и найти в тексте слова и выражения, подтверждающие эту мысль.</w:t>
      </w:r>
    </w:p>
    <w:p w14:paraId="40E973BC">
      <w:pPr>
        <w:pStyle w:val="8"/>
        <w:ind w:left="1051" w:right="504" w:firstLine="851"/>
      </w:pPr>
      <w:r>
        <w:t>Среднему</w:t>
      </w:r>
      <w:r>
        <w:rPr>
          <w:spacing w:val="-5"/>
        </w:rPr>
        <w:t xml:space="preserve"> </w:t>
      </w:r>
      <w:r>
        <w:t>уровню</w:t>
      </w:r>
      <w:r>
        <w:rPr>
          <w:spacing w:val="-2"/>
        </w:rPr>
        <w:t xml:space="preserve"> </w:t>
      </w:r>
      <w:r>
        <w:t>развития</w:t>
      </w:r>
      <w:r>
        <w:rPr>
          <w:spacing w:val="-7"/>
        </w:rPr>
        <w:t xml:space="preserve"> </w:t>
      </w:r>
      <w:r>
        <w:t>навыка</w:t>
      </w:r>
      <w:r>
        <w:rPr>
          <w:spacing w:val="-2"/>
        </w:rPr>
        <w:t xml:space="preserve"> </w:t>
      </w:r>
      <w:r>
        <w:t>чтения</w:t>
      </w:r>
      <w:r>
        <w:rPr>
          <w:spacing w:val="-1"/>
        </w:rPr>
        <w:t xml:space="preserve"> </w:t>
      </w:r>
      <w:r>
        <w:t>соответствует слоговой способ</w:t>
      </w:r>
      <w:r>
        <w:rPr>
          <w:spacing w:val="-3"/>
        </w:rPr>
        <w:t xml:space="preserve"> </w:t>
      </w:r>
      <w:r>
        <w:t>чтения, когда допускаются от 2 до 4 ошибок, темп чтения 15–20 слов в минуту.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747F8806">
      <w:pPr>
        <w:pStyle w:val="8"/>
        <w:ind w:left="1051" w:right="507" w:firstLine="851"/>
      </w:pPr>
      <w:r>
        <w:t>Низкому уровню развития навыка чтения соответствует чтение по буквам при темпе ниже 13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14:paraId="269B7648">
      <w:pPr>
        <w:pStyle w:val="8"/>
        <w:spacing w:before="4"/>
        <w:ind w:left="1903"/>
        <w:jc w:val="left"/>
      </w:pPr>
      <w:r>
        <w:rPr>
          <w:spacing w:val="-2"/>
        </w:rPr>
        <w:t>Письмо</w:t>
      </w:r>
    </w:p>
    <w:p w14:paraId="5F742DF8">
      <w:pPr>
        <w:pStyle w:val="8"/>
        <w:spacing w:after="0"/>
        <w:jc w:val="left"/>
        <w:sectPr>
          <w:pgSz w:w="11920" w:h="16850"/>
          <w:pgMar w:top="940" w:right="0" w:bottom="1400" w:left="425" w:header="0" w:footer="1139" w:gutter="0"/>
          <w:cols w:space="720" w:num="1"/>
        </w:sectPr>
      </w:pPr>
    </w:p>
    <w:p w14:paraId="4A9FF35E">
      <w:pPr>
        <w:pStyle w:val="8"/>
        <w:spacing w:before="71" w:line="235" w:lineRule="auto"/>
        <w:ind w:left="1051" w:firstLine="851"/>
        <w:jc w:val="left"/>
      </w:pPr>
      <w:r>
        <w:t>При</w:t>
      </w:r>
      <w:r>
        <w:rPr>
          <w:spacing w:val="36"/>
        </w:rPr>
        <w:t xml:space="preserve"> </w:t>
      </w:r>
      <w:r>
        <w:t>выявлении</w:t>
      </w:r>
      <w:r>
        <w:rPr>
          <w:spacing w:val="40"/>
        </w:rPr>
        <w:t xml:space="preserve"> </w:t>
      </w:r>
      <w:r>
        <w:t>уровня</w:t>
      </w:r>
      <w:r>
        <w:rPr>
          <w:spacing w:val="36"/>
        </w:rPr>
        <w:t xml:space="preserve"> </w:t>
      </w:r>
      <w:r>
        <w:t>развития</w:t>
      </w:r>
      <w:r>
        <w:rPr>
          <w:spacing w:val="34"/>
        </w:rPr>
        <w:t xml:space="preserve"> </w:t>
      </w:r>
      <w:r>
        <w:t>навыков</w:t>
      </w:r>
      <w:r>
        <w:rPr>
          <w:spacing w:val="35"/>
        </w:rPr>
        <w:t xml:space="preserve"> </w:t>
      </w:r>
      <w:r>
        <w:t>письма</w:t>
      </w:r>
      <w:r>
        <w:rPr>
          <w:spacing w:val="35"/>
        </w:rPr>
        <w:t xml:space="preserve"> </w:t>
      </w:r>
      <w:r>
        <w:t>необходимо</w:t>
      </w:r>
      <w:r>
        <w:rPr>
          <w:spacing w:val="38"/>
        </w:rPr>
        <w:t xml:space="preserve"> </w:t>
      </w:r>
      <w:r>
        <w:t>учитывать</w:t>
      </w:r>
      <w:r>
        <w:rPr>
          <w:spacing w:val="38"/>
        </w:rPr>
        <w:t xml:space="preserve"> </w:t>
      </w:r>
      <w:r>
        <w:t>развитие каллиграфических навыков, знание изученных орфографических норм.</w:t>
      </w:r>
    </w:p>
    <w:p w14:paraId="68E847E3">
      <w:pPr>
        <w:pStyle w:val="8"/>
        <w:spacing w:before="11" w:line="235" w:lineRule="auto"/>
        <w:ind w:left="1051" w:firstLine="851"/>
        <w:jc w:val="left"/>
      </w:pPr>
      <w:r>
        <w:t>Общая</w:t>
      </w:r>
      <w:r>
        <w:rPr>
          <w:spacing w:val="76"/>
        </w:rPr>
        <w:t xml:space="preserve"> </w:t>
      </w:r>
      <w:r>
        <w:t>продолжительность</w:t>
      </w:r>
      <w:r>
        <w:rPr>
          <w:spacing w:val="79"/>
        </w:rPr>
        <w:t xml:space="preserve"> </w:t>
      </w:r>
      <w:r>
        <w:t>письма</w:t>
      </w:r>
      <w:r>
        <w:rPr>
          <w:spacing w:val="76"/>
        </w:rPr>
        <w:t xml:space="preserve"> </w:t>
      </w:r>
      <w:r>
        <w:t>на</w:t>
      </w:r>
      <w:r>
        <w:rPr>
          <w:spacing w:val="77"/>
        </w:rPr>
        <w:t xml:space="preserve"> </w:t>
      </w:r>
      <w:r>
        <w:t>уроке</w:t>
      </w:r>
      <w:r>
        <w:rPr>
          <w:spacing w:val="77"/>
        </w:rPr>
        <w:t xml:space="preserve"> </w:t>
      </w:r>
      <w:r>
        <w:t>не</w:t>
      </w:r>
      <w:r>
        <w:rPr>
          <w:spacing w:val="75"/>
        </w:rPr>
        <w:t xml:space="preserve"> </w:t>
      </w:r>
      <w:r>
        <w:t>должна</w:t>
      </w:r>
      <w:r>
        <w:rPr>
          <w:spacing w:val="75"/>
        </w:rPr>
        <w:t xml:space="preserve"> </w:t>
      </w:r>
      <w:r>
        <w:t>превышать</w:t>
      </w:r>
      <w:r>
        <w:rPr>
          <w:spacing w:val="77"/>
        </w:rPr>
        <w:t xml:space="preserve"> </w:t>
      </w:r>
      <w:r>
        <w:t>5–7</w:t>
      </w:r>
      <w:r>
        <w:rPr>
          <w:spacing w:val="76"/>
        </w:rPr>
        <w:t xml:space="preserve"> </w:t>
      </w:r>
      <w:r>
        <w:t>минут,</w:t>
      </w:r>
      <w:r>
        <w:rPr>
          <w:spacing w:val="79"/>
        </w:rPr>
        <w:t xml:space="preserve"> </w:t>
      </w:r>
      <w:r>
        <w:t>а длительность непрерывного письма – 4-х минут.</w:t>
      </w:r>
    </w:p>
    <w:p w14:paraId="033649CF">
      <w:pPr>
        <w:pStyle w:val="8"/>
        <w:spacing w:before="4"/>
        <w:ind w:left="1051" w:firstLine="851"/>
        <w:jc w:val="left"/>
      </w:pPr>
      <w:r>
        <w:t>К</w:t>
      </w:r>
      <w:r>
        <w:rPr>
          <w:spacing w:val="37"/>
        </w:rPr>
        <w:t xml:space="preserve"> </w:t>
      </w:r>
      <w:r>
        <w:t>обучающемуся</w:t>
      </w:r>
      <w:r>
        <w:rPr>
          <w:spacing w:val="38"/>
        </w:rPr>
        <w:t xml:space="preserve"> </w:t>
      </w:r>
      <w:r>
        <w:t>первого</w:t>
      </w:r>
      <w:r>
        <w:rPr>
          <w:spacing w:val="37"/>
        </w:rPr>
        <w:t xml:space="preserve"> </w:t>
      </w:r>
      <w:r>
        <w:t>класса</w:t>
      </w:r>
      <w:r>
        <w:rPr>
          <w:spacing w:val="36"/>
        </w:rPr>
        <w:t xml:space="preserve"> </w:t>
      </w:r>
      <w:r>
        <w:t>(на</w:t>
      </w:r>
      <w:r>
        <w:rPr>
          <w:spacing w:val="36"/>
        </w:rPr>
        <w:t xml:space="preserve"> </w:t>
      </w:r>
      <w:r>
        <w:t>период</w:t>
      </w:r>
      <w:r>
        <w:rPr>
          <w:spacing w:val="35"/>
        </w:rPr>
        <w:t xml:space="preserve"> </w:t>
      </w:r>
      <w:r>
        <w:t>конца</w:t>
      </w:r>
      <w:r>
        <w:rPr>
          <w:spacing w:val="39"/>
        </w:rPr>
        <w:t xml:space="preserve"> </w:t>
      </w:r>
      <w:r>
        <w:t>учебного</w:t>
      </w:r>
      <w:r>
        <w:rPr>
          <w:spacing w:val="37"/>
        </w:rPr>
        <w:t xml:space="preserve"> </w:t>
      </w:r>
      <w:r>
        <w:t>года)</w:t>
      </w:r>
      <w:r>
        <w:rPr>
          <w:spacing w:val="38"/>
        </w:rPr>
        <w:t xml:space="preserve"> </w:t>
      </w:r>
      <w:r>
        <w:t>предусмотрены следующие требования:</w:t>
      </w:r>
    </w:p>
    <w:p w14:paraId="2999B26D">
      <w:pPr>
        <w:pStyle w:val="12"/>
        <w:numPr>
          <w:ilvl w:val="0"/>
          <w:numId w:val="69"/>
        </w:numPr>
        <w:tabs>
          <w:tab w:val="left" w:pos="2407"/>
          <w:tab w:val="left" w:pos="5962"/>
          <w:tab w:val="left" w:pos="7854"/>
          <w:tab w:val="left" w:pos="9472"/>
          <w:tab w:val="left" w:pos="10461"/>
        </w:tabs>
        <w:spacing w:before="5" w:after="0" w:line="237" w:lineRule="auto"/>
        <w:ind w:left="1051" w:right="501" w:firstLine="851"/>
        <w:jc w:val="left"/>
        <w:rPr>
          <w:rFonts w:ascii="Symbol" w:hAnsi="Symbol"/>
          <w:sz w:val="24"/>
        </w:rPr>
      </w:pPr>
      <w:r>
        <w:rPr>
          <w:sz w:val="24"/>
        </w:rPr>
        <w:t>умение</w:t>
      </w:r>
      <w:r>
        <w:rPr>
          <w:spacing w:val="40"/>
          <w:sz w:val="24"/>
        </w:rPr>
        <w:t xml:space="preserve"> </w:t>
      </w:r>
      <w:r>
        <w:rPr>
          <w:sz w:val="24"/>
        </w:rPr>
        <w:t>писать</w:t>
      </w:r>
      <w:r>
        <w:rPr>
          <w:spacing w:val="40"/>
          <w:sz w:val="24"/>
        </w:rPr>
        <w:t xml:space="preserve"> </w:t>
      </w:r>
      <w:r>
        <w:rPr>
          <w:sz w:val="24"/>
        </w:rPr>
        <w:t>словарный</w:t>
      </w:r>
      <w:r>
        <w:rPr>
          <w:sz w:val="24"/>
        </w:rPr>
        <w:tab/>
      </w:r>
      <w:r>
        <w:rPr>
          <w:sz w:val="24"/>
        </w:rPr>
        <w:t>(4–5</w:t>
      </w:r>
      <w:r>
        <w:rPr>
          <w:spacing w:val="40"/>
          <w:sz w:val="24"/>
        </w:rPr>
        <w:t xml:space="preserve"> </w:t>
      </w:r>
      <w:r>
        <w:rPr>
          <w:sz w:val="24"/>
        </w:rPr>
        <w:t>слов)</w:t>
      </w:r>
      <w:r>
        <w:rPr>
          <w:spacing w:val="40"/>
          <w:sz w:val="24"/>
        </w:rPr>
        <w:t xml:space="preserve"> </w:t>
      </w:r>
      <w:r>
        <w:rPr>
          <w:sz w:val="24"/>
        </w:rPr>
        <w:t>и</w:t>
      </w:r>
      <w:r>
        <w:rPr>
          <w:sz w:val="24"/>
        </w:rPr>
        <w:tab/>
      </w:r>
      <w:r>
        <w:rPr>
          <w:spacing w:val="-2"/>
          <w:sz w:val="24"/>
        </w:rPr>
        <w:t>текстовый</w:t>
      </w:r>
      <w:r>
        <w:rPr>
          <w:sz w:val="24"/>
        </w:rPr>
        <w:tab/>
      </w:r>
      <w:r>
        <w:rPr>
          <w:spacing w:val="-4"/>
          <w:sz w:val="24"/>
        </w:rPr>
        <w:t>(6–8</w:t>
      </w:r>
      <w:r>
        <w:rPr>
          <w:sz w:val="24"/>
        </w:rPr>
        <w:tab/>
      </w:r>
      <w:r>
        <w:rPr>
          <w:spacing w:val="-4"/>
          <w:sz w:val="24"/>
        </w:rPr>
        <w:t xml:space="preserve">слов) </w:t>
      </w:r>
      <w:r>
        <w:rPr>
          <w:spacing w:val="-2"/>
          <w:sz w:val="24"/>
        </w:rPr>
        <w:t>диктанты;</w:t>
      </w:r>
    </w:p>
    <w:p w14:paraId="2F52FCA1">
      <w:pPr>
        <w:pStyle w:val="12"/>
        <w:numPr>
          <w:ilvl w:val="0"/>
          <w:numId w:val="69"/>
        </w:numPr>
        <w:tabs>
          <w:tab w:val="left" w:pos="2407"/>
        </w:tabs>
        <w:spacing w:before="0" w:after="0" w:line="293" w:lineRule="exact"/>
        <w:ind w:left="2407" w:right="0" w:hanging="504"/>
        <w:jc w:val="left"/>
        <w:rPr>
          <w:rFonts w:ascii="Symbol" w:hAnsi="Symbol"/>
          <w:sz w:val="24"/>
        </w:rPr>
      </w:pPr>
      <w:r>
        <w:rPr>
          <w:sz w:val="24"/>
        </w:rPr>
        <w:t>умение</w:t>
      </w:r>
      <w:r>
        <w:rPr>
          <w:spacing w:val="-4"/>
          <w:sz w:val="24"/>
        </w:rPr>
        <w:t xml:space="preserve"> </w:t>
      </w:r>
      <w:r>
        <w:rPr>
          <w:sz w:val="24"/>
        </w:rPr>
        <w:t>устно</w:t>
      </w:r>
      <w:r>
        <w:rPr>
          <w:spacing w:val="-2"/>
          <w:sz w:val="24"/>
        </w:rPr>
        <w:t xml:space="preserve"> </w:t>
      </w:r>
      <w:r>
        <w:rPr>
          <w:sz w:val="24"/>
        </w:rPr>
        <w:t>составлять</w:t>
      </w:r>
      <w:r>
        <w:rPr>
          <w:spacing w:val="-10"/>
          <w:sz w:val="24"/>
        </w:rPr>
        <w:t xml:space="preserve"> </w:t>
      </w:r>
      <w:r>
        <w:rPr>
          <w:sz w:val="24"/>
        </w:rPr>
        <w:t>2–3</w:t>
      </w:r>
      <w:r>
        <w:rPr>
          <w:spacing w:val="-6"/>
          <w:sz w:val="24"/>
        </w:rPr>
        <w:t xml:space="preserve"> </w:t>
      </w:r>
      <w:r>
        <w:rPr>
          <w:sz w:val="24"/>
        </w:rPr>
        <w:t>предложения</w:t>
      </w:r>
      <w:r>
        <w:rPr>
          <w:spacing w:val="-9"/>
          <w:sz w:val="24"/>
        </w:rPr>
        <w:t xml:space="preserve"> </w:t>
      </w:r>
      <w:r>
        <w:rPr>
          <w:sz w:val="24"/>
        </w:rPr>
        <w:t>на</w:t>
      </w:r>
      <w:r>
        <w:rPr>
          <w:spacing w:val="-13"/>
          <w:sz w:val="24"/>
        </w:rPr>
        <w:t xml:space="preserve"> </w:t>
      </w:r>
      <w:r>
        <w:rPr>
          <w:sz w:val="24"/>
        </w:rPr>
        <w:t>заданную</w:t>
      </w:r>
      <w:r>
        <w:rPr>
          <w:spacing w:val="-7"/>
          <w:sz w:val="24"/>
        </w:rPr>
        <w:t xml:space="preserve"> </w:t>
      </w:r>
      <w:r>
        <w:rPr>
          <w:spacing w:val="-2"/>
          <w:sz w:val="24"/>
        </w:rPr>
        <w:t>тему;</w:t>
      </w:r>
    </w:p>
    <w:p w14:paraId="320C735F">
      <w:pPr>
        <w:pStyle w:val="12"/>
        <w:numPr>
          <w:ilvl w:val="0"/>
          <w:numId w:val="69"/>
        </w:numPr>
        <w:tabs>
          <w:tab w:val="left" w:pos="2407"/>
        </w:tabs>
        <w:spacing w:before="0" w:after="0" w:line="292" w:lineRule="exact"/>
        <w:ind w:left="2407" w:right="0" w:hanging="504"/>
        <w:jc w:val="left"/>
        <w:rPr>
          <w:rFonts w:ascii="Symbol" w:hAnsi="Symbol"/>
          <w:sz w:val="24"/>
        </w:rPr>
      </w:pPr>
      <w:r>
        <w:rPr>
          <w:sz w:val="24"/>
        </w:rPr>
        <w:t>умение</w:t>
      </w:r>
      <w:r>
        <w:rPr>
          <w:spacing w:val="-13"/>
          <w:sz w:val="24"/>
        </w:rPr>
        <w:t xml:space="preserve"> </w:t>
      </w:r>
      <w:r>
        <w:rPr>
          <w:sz w:val="24"/>
        </w:rPr>
        <w:t>записывать</w:t>
      </w:r>
      <w:r>
        <w:rPr>
          <w:spacing w:val="-3"/>
          <w:sz w:val="24"/>
        </w:rPr>
        <w:t xml:space="preserve"> </w:t>
      </w:r>
      <w:r>
        <w:rPr>
          <w:sz w:val="24"/>
        </w:rPr>
        <w:t>по</w:t>
      </w:r>
      <w:r>
        <w:rPr>
          <w:spacing w:val="-6"/>
          <w:sz w:val="24"/>
        </w:rPr>
        <w:t xml:space="preserve"> </w:t>
      </w:r>
      <w:r>
        <w:rPr>
          <w:sz w:val="24"/>
        </w:rPr>
        <w:t>памяти</w:t>
      </w:r>
      <w:r>
        <w:rPr>
          <w:spacing w:val="-4"/>
          <w:sz w:val="24"/>
        </w:rPr>
        <w:t xml:space="preserve"> </w:t>
      </w:r>
      <w:r>
        <w:rPr>
          <w:sz w:val="24"/>
        </w:rPr>
        <w:t>небольшой</w:t>
      </w:r>
      <w:r>
        <w:rPr>
          <w:spacing w:val="-3"/>
          <w:sz w:val="24"/>
        </w:rPr>
        <w:t xml:space="preserve"> </w:t>
      </w:r>
      <w:r>
        <w:rPr>
          <w:sz w:val="24"/>
        </w:rPr>
        <w:t>текст</w:t>
      </w:r>
      <w:r>
        <w:rPr>
          <w:spacing w:val="-6"/>
          <w:sz w:val="24"/>
        </w:rPr>
        <w:t xml:space="preserve"> </w:t>
      </w:r>
      <w:r>
        <w:rPr>
          <w:sz w:val="24"/>
        </w:rPr>
        <w:t>(1–2</w:t>
      </w:r>
      <w:r>
        <w:rPr>
          <w:spacing w:val="-15"/>
          <w:sz w:val="24"/>
        </w:rPr>
        <w:t xml:space="preserve"> </w:t>
      </w:r>
      <w:r>
        <w:rPr>
          <w:spacing w:val="-2"/>
          <w:sz w:val="24"/>
        </w:rPr>
        <w:t>предложения);</w:t>
      </w:r>
    </w:p>
    <w:p w14:paraId="2B85C90B">
      <w:pPr>
        <w:pStyle w:val="12"/>
        <w:numPr>
          <w:ilvl w:val="0"/>
          <w:numId w:val="69"/>
        </w:numPr>
        <w:tabs>
          <w:tab w:val="left" w:pos="2407"/>
        </w:tabs>
        <w:spacing w:before="0" w:after="0" w:line="237" w:lineRule="auto"/>
        <w:ind w:left="1051" w:right="692" w:firstLine="851"/>
        <w:jc w:val="left"/>
        <w:rPr>
          <w:rFonts w:ascii="Symbol" w:hAnsi="Symbol"/>
          <w:sz w:val="24"/>
        </w:rPr>
      </w:pPr>
      <w:r>
        <w:rPr>
          <w:sz w:val="24"/>
        </w:rPr>
        <w:t>умение</w:t>
      </w:r>
      <w:r>
        <w:rPr>
          <w:spacing w:val="80"/>
          <w:sz w:val="24"/>
        </w:rPr>
        <w:t xml:space="preserve"> </w:t>
      </w:r>
      <w:r>
        <w:rPr>
          <w:sz w:val="24"/>
        </w:rPr>
        <w:t>писать</w:t>
      </w:r>
      <w:r>
        <w:rPr>
          <w:spacing w:val="80"/>
          <w:sz w:val="24"/>
        </w:rPr>
        <w:t xml:space="preserve"> </w:t>
      </w:r>
      <w:r>
        <w:rPr>
          <w:sz w:val="24"/>
        </w:rPr>
        <w:t>печатным</w:t>
      </w:r>
      <w:r>
        <w:rPr>
          <w:spacing w:val="80"/>
          <w:sz w:val="24"/>
        </w:rPr>
        <w:t xml:space="preserve"> </w:t>
      </w:r>
      <w:r>
        <w:rPr>
          <w:sz w:val="24"/>
        </w:rPr>
        <w:t>и</w:t>
      </w:r>
      <w:r>
        <w:rPr>
          <w:spacing w:val="80"/>
          <w:sz w:val="24"/>
        </w:rPr>
        <w:t xml:space="preserve"> </w:t>
      </w:r>
      <w:r>
        <w:rPr>
          <w:sz w:val="24"/>
        </w:rPr>
        <w:t>рукописным</w:t>
      </w:r>
      <w:r>
        <w:rPr>
          <w:spacing w:val="80"/>
          <w:sz w:val="24"/>
        </w:rPr>
        <w:t xml:space="preserve"> </w:t>
      </w:r>
      <w:r>
        <w:rPr>
          <w:sz w:val="24"/>
        </w:rPr>
        <w:t>шрифтом</w:t>
      </w:r>
      <w:r>
        <w:rPr>
          <w:spacing w:val="80"/>
          <w:sz w:val="24"/>
        </w:rPr>
        <w:t xml:space="preserve"> </w:t>
      </w:r>
      <w:r>
        <w:rPr>
          <w:sz w:val="24"/>
        </w:rPr>
        <w:t>с</w:t>
      </w:r>
      <w:r>
        <w:rPr>
          <w:spacing w:val="80"/>
          <w:sz w:val="24"/>
        </w:rPr>
        <w:t xml:space="preserve"> </w:t>
      </w:r>
      <w:r>
        <w:rPr>
          <w:sz w:val="24"/>
        </w:rPr>
        <w:t>соблюдением</w:t>
      </w:r>
      <w:r>
        <w:rPr>
          <w:spacing w:val="80"/>
          <w:sz w:val="24"/>
        </w:rPr>
        <w:t xml:space="preserve"> </w:t>
      </w:r>
      <w:r>
        <w:rPr>
          <w:sz w:val="24"/>
        </w:rPr>
        <w:t xml:space="preserve">правил </w:t>
      </w:r>
      <w:r>
        <w:rPr>
          <w:spacing w:val="-2"/>
          <w:sz w:val="24"/>
        </w:rPr>
        <w:t>каллиграфии.</w:t>
      </w:r>
    </w:p>
    <w:p w14:paraId="5EDE5A81">
      <w:pPr>
        <w:pStyle w:val="8"/>
        <w:ind w:left="1903" w:right="2505"/>
        <w:jc w:val="left"/>
      </w:pPr>
      <w:r>
        <w:t>Высокому</w:t>
      </w:r>
      <w:r>
        <w:rPr>
          <w:spacing w:val="-12"/>
        </w:rPr>
        <w:t xml:space="preserve"> </w:t>
      </w:r>
      <w:r>
        <w:t>уровню</w:t>
      </w:r>
      <w:r>
        <w:rPr>
          <w:spacing w:val="-11"/>
        </w:rPr>
        <w:t xml:space="preserve"> </w:t>
      </w:r>
      <w:r>
        <w:t>развития</w:t>
      </w:r>
      <w:r>
        <w:rPr>
          <w:spacing w:val="-11"/>
        </w:rPr>
        <w:t xml:space="preserve"> </w:t>
      </w:r>
      <w:r>
        <w:t>навыка</w:t>
      </w:r>
      <w:r>
        <w:rPr>
          <w:spacing w:val="-12"/>
        </w:rPr>
        <w:t xml:space="preserve"> </w:t>
      </w:r>
      <w:r>
        <w:t>письма</w:t>
      </w:r>
      <w:r>
        <w:rPr>
          <w:spacing w:val="-12"/>
        </w:rPr>
        <w:t xml:space="preserve"> </w:t>
      </w:r>
      <w:r>
        <w:t>соответствует</w:t>
      </w:r>
      <w:r>
        <w:rPr>
          <w:spacing w:val="-7"/>
        </w:rPr>
        <w:t xml:space="preserve"> </w:t>
      </w:r>
      <w:r>
        <w:t>письмо</w:t>
      </w:r>
      <w:r>
        <w:rPr>
          <w:spacing w:val="-9"/>
        </w:rPr>
        <w:t xml:space="preserve"> </w:t>
      </w:r>
      <w:r>
        <w:t>с правильной каллиграфией (допускаются 1–2 негрубых недочета).</w:t>
      </w:r>
    </w:p>
    <w:p w14:paraId="5B0127E1">
      <w:pPr>
        <w:pStyle w:val="8"/>
        <w:spacing w:before="3"/>
        <w:ind w:left="1051" w:right="497" w:firstLine="851"/>
      </w:pPr>
      <w:r>
        <w:t>Среднему уровню развития навыка соответствует письмо с наличием 2–3</w:t>
      </w:r>
      <w:r>
        <w:rPr>
          <w:spacing w:val="40"/>
        </w:rPr>
        <w:t xml:space="preserve"> </w:t>
      </w:r>
      <w:r>
        <w:t>существенных недочетов (несоблюдение наклона, равного расстояния между буквами, диспропорция букв по высоте и ширине) и 1–2 негрубых недочетов.</w:t>
      </w:r>
    </w:p>
    <w:p w14:paraId="44E933DE">
      <w:pPr>
        <w:pStyle w:val="8"/>
        <w:ind w:left="1051" w:right="504" w:firstLine="851"/>
      </w:pPr>
      <w:r>
        <w:t xml:space="preserve">Низкому уровню развития навыка соответствует письмо, которое в целом не отвечает большинству вышеперечисленных требований – письмо небрежное, неразборчивое, с </w:t>
      </w:r>
      <w:r>
        <w:rPr>
          <w:spacing w:val="-2"/>
        </w:rPr>
        <w:t>помарками.</w:t>
      </w:r>
    </w:p>
    <w:p w14:paraId="19482F88">
      <w:pPr>
        <w:pStyle w:val="8"/>
        <w:ind w:left="1051" w:right="505" w:firstLine="851"/>
      </w:pPr>
      <w:r>
        <w:t>К числу негрубых недочетов относятся: частичное искажение формы букв, несоблюдение точных пропорций высоты строчных и заглавных букв, наличие неправильных соединений, искажающих форму букв, выход за линию рабочей строки, недописывание до нее, крупное и мелкое письмо, отдельные случаи несоблюдения наклона, равного расстояния между буквами и словами.</w:t>
      </w:r>
    </w:p>
    <w:p w14:paraId="743B5014">
      <w:pPr>
        <w:pStyle w:val="8"/>
        <w:spacing w:before="3" w:line="274" w:lineRule="exact"/>
        <w:ind w:left="1903"/>
        <w:jc w:val="left"/>
      </w:pPr>
      <w:r>
        <w:rPr>
          <w:spacing w:val="-2"/>
        </w:rPr>
        <w:t>Орфография</w:t>
      </w:r>
    </w:p>
    <w:p w14:paraId="55F6A088">
      <w:pPr>
        <w:pStyle w:val="8"/>
        <w:tabs>
          <w:tab w:val="left" w:pos="3166"/>
          <w:tab w:val="left" w:pos="4152"/>
          <w:tab w:val="left" w:pos="5266"/>
          <w:tab w:val="left" w:pos="6325"/>
          <w:tab w:val="left" w:pos="6661"/>
          <w:tab w:val="left" w:pos="7628"/>
          <w:tab w:val="left" w:pos="8075"/>
          <w:tab w:val="left" w:pos="9539"/>
        </w:tabs>
        <w:spacing w:line="237" w:lineRule="auto"/>
        <w:ind w:left="1051" w:right="538" w:firstLine="851"/>
        <w:jc w:val="left"/>
      </w:pPr>
      <w:r>
        <w:rPr>
          <w:spacing w:val="-2"/>
        </w:rPr>
        <w:t>Высокому</w:t>
      </w:r>
      <w:r>
        <w:tab/>
      </w:r>
      <w:r>
        <w:rPr>
          <w:spacing w:val="-2"/>
        </w:rPr>
        <w:t>уровню</w:t>
      </w:r>
      <w:r>
        <w:tab/>
      </w:r>
      <w:r>
        <w:rPr>
          <w:spacing w:val="-2"/>
        </w:rPr>
        <w:t>развития</w:t>
      </w:r>
      <w:r>
        <w:tab/>
      </w:r>
      <w:r>
        <w:rPr>
          <w:spacing w:val="-2"/>
        </w:rPr>
        <w:t>навыков</w:t>
      </w:r>
      <w:r>
        <w:tab/>
      </w:r>
      <w:r>
        <w:rPr>
          <w:spacing w:val="-10"/>
        </w:rPr>
        <w:t>и</w:t>
      </w:r>
      <w:r>
        <w:tab/>
      </w:r>
      <w:r>
        <w:rPr>
          <w:spacing w:val="-2"/>
        </w:rPr>
        <w:t>умений</w:t>
      </w:r>
      <w:r>
        <w:tab/>
      </w:r>
      <w:r>
        <w:rPr>
          <w:spacing w:val="-6"/>
        </w:rPr>
        <w:t>по</w:t>
      </w:r>
      <w:r>
        <w:tab/>
      </w:r>
      <w:r>
        <w:rPr>
          <w:spacing w:val="-2"/>
        </w:rPr>
        <w:t>орфографии</w:t>
      </w:r>
      <w:r>
        <w:tab/>
      </w:r>
      <w:r>
        <w:rPr>
          <w:spacing w:val="-2"/>
        </w:rPr>
        <w:t xml:space="preserve">соответствует </w:t>
      </w:r>
      <w:r>
        <w:t>безошибочное написание слов как из текущего, так и из ранее изученного материала.</w:t>
      </w:r>
    </w:p>
    <w:p w14:paraId="52032995">
      <w:pPr>
        <w:pStyle w:val="8"/>
        <w:spacing w:before="4"/>
        <w:ind w:left="1051" w:right="491" w:firstLine="851"/>
        <w:jc w:val="left"/>
      </w:pPr>
      <w:r>
        <w:t>Среднему уровню</w:t>
      </w:r>
      <w:r>
        <w:rPr>
          <w:spacing w:val="30"/>
        </w:rPr>
        <w:t xml:space="preserve"> </w:t>
      </w:r>
      <w:r>
        <w:t>развития навыков и</w:t>
      </w:r>
      <w:r>
        <w:rPr>
          <w:spacing w:val="35"/>
        </w:rPr>
        <w:t xml:space="preserve"> </w:t>
      </w:r>
      <w:r>
        <w:t>умений</w:t>
      </w:r>
      <w:r>
        <w:rPr>
          <w:spacing w:val="33"/>
        </w:rPr>
        <w:t xml:space="preserve"> </w:t>
      </w:r>
      <w:r>
        <w:t>по орфографии соответствует</w:t>
      </w:r>
      <w:r>
        <w:rPr>
          <w:spacing w:val="33"/>
        </w:rPr>
        <w:t xml:space="preserve"> </w:t>
      </w:r>
      <w:r>
        <w:t>письмо, при котором число ошибок не превышает 5, и вся работа содержит не более 7 недочетов.</w:t>
      </w:r>
    </w:p>
    <w:p w14:paraId="5334C7D4">
      <w:pPr>
        <w:pStyle w:val="8"/>
        <w:spacing w:before="4" w:line="235" w:lineRule="auto"/>
        <w:ind w:left="1051" w:right="491" w:firstLine="851"/>
        <w:jc w:val="left"/>
      </w:pPr>
      <w:r>
        <w:t>Низкому</w:t>
      </w:r>
      <w:r>
        <w:rPr>
          <w:spacing w:val="-6"/>
        </w:rPr>
        <w:t xml:space="preserve"> </w:t>
      </w:r>
      <w:r>
        <w:t>уровню</w:t>
      </w:r>
      <w:r>
        <w:rPr>
          <w:spacing w:val="-4"/>
        </w:rPr>
        <w:t xml:space="preserve"> </w:t>
      </w:r>
      <w:r>
        <w:t>развития</w:t>
      </w:r>
      <w:r>
        <w:rPr>
          <w:spacing w:val="-4"/>
        </w:rPr>
        <w:t xml:space="preserve"> </w:t>
      </w:r>
      <w:r>
        <w:t>навыков</w:t>
      </w:r>
      <w:r>
        <w:rPr>
          <w:spacing w:val="-5"/>
        </w:rPr>
        <w:t xml:space="preserve"> </w:t>
      </w:r>
      <w:r>
        <w:t>и</w:t>
      </w:r>
      <w:r>
        <w:rPr>
          <w:spacing w:val="-2"/>
        </w:rPr>
        <w:t xml:space="preserve"> </w:t>
      </w:r>
      <w:r>
        <w:t>умений</w:t>
      </w:r>
      <w:r>
        <w:rPr>
          <w:spacing w:val="-6"/>
        </w:rPr>
        <w:t xml:space="preserve"> </w:t>
      </w:r>
      <w:r>
        <w:t>по</w:t>
      </w:r>
      <w:r>
        <w:rPr>
          <w:spacing w:val="-4"/>
        </w:rPr>
        <w:t xml:space="preserve"> </w:t>
      </w:r>
      <w:r>
        <w:t>орфографии</w:t>
      </w:r>
      <w:r>
        <w:rPr>
          <w:spacing w:val="-4"/>
        </w:rPr>
        <w:t xml:space="preserve"> </w:t>
      </w:r>
      <w:r>
        <w:t>соответствует</w:t>
      </w:r>
      <w:r>
        <w:rPr>
          <w:spacing w:val="-4"/>
        </w:rPr>
        <w:t xml:space="preserve"> </w:t>
      </w:r>
      <w:r>
        <w:t>письмо,</w:t>
      </w:r>
      <w:r>
        <w:rPr>
          <w:spacing w:val="-4"/>
        </w:rPr>
        <w:t xml:space="preserve"> </w:t>
      </w:r>
      <w:r>
        <w:t>в котором ошибки и недочеты превышают указанное выше количество.</w:t>
      </w:r>
    </w:p>
    <w:p w14:paraId="36E92433">
      <w:pPr>
        <w:pStyle w:val="8"/>
        <w:spacing w:before="7" w:line="275" w:lineRule="exact"/>
        <w:ind w:left="1903"/>
        <w:jc w:val="left"/>
      </w:pPr>
      <w:r>
        <w:t xml:space="preserve">2–4 </w:t>
      </w:r>
      <w:r>
        <w:rPr>
          <w:spacing w:val="-2"/>
        </w:rPr>
        <w:t>классы</w:t>
      </w:r>
    </w:p>
    <w:p w14:paraId="24522CB3">
      <w:pPr>
        <w:pStyle w:val="8"/>
        <w:spacing w:line="242" w:lineRule="auto"/>
        <w:ind w:left="1903" w:right="4415"/>
        <w:jc w:val="left"/>
      </w:pPr>
      <w:r>
        <w:t>Виды</w:t>
      </w:r>
      <w:r>
        <w:rPr>
          <w:spacing w:val="-12"/>
        </w:rPr>
        <w:t xml:space="preserve"> </w:t>
      </w:r>
      <w:r>
        <w:t>письменных</w:t>
      </w:r>
      <w:r>
        <w:rPr>
          <w:spacing w:val="-11"/>
        </w:rPr>
        <w:t xml:space="preserve"> </w:t>
      </w:r>
      <w:r>
        <w:t>работ</w:t>
      </w:r>
      <w:r>
        <w:rPr>
          <w:spacing w:val="-13"/>
        </w:rPr>
        <w:t xml:space="preserve"> </w:t>
      </w:r>
      <w:r>
        <w:t>и</w:t>
      </w:r>
      <w:r>
        <w:rPr>
          <w:spacing w:val="-15"/>
        </w:rPr>
        <w:t xml:space="preserve"> </w:t>
      </w:r>
      <w:r>
        <w:t>нормы</w:t>
      </w:r>
      <w:r>
        <w:rPr>
          <w:spacing w:val="-15"/>
        </w:rPr>
        <w:t xml:space="preserve"> </w:t>
      </w:r>
      <w:r>
        <w:t xml:space="preserve">оценивания </w:t>
      </w:r>
      <w:r>
        <w:rPr>
          <w:spacing w:val="-2"/>
        </w:rPr>
        <w:t>Диктант</w:t>
      </w:r>
    </w:p>
    <w:p w14:paraId="507F2A43">
      <w:pPr>
        <w:pStyle w:val="8"/>
        <w:ind w:left="1051" w:right="508" w:firstLine="851"/>
      </w:pPr>
      <w:r>
        <w:t>Диктант служит средством проверки орфографических и пунктуационных навыков. Тексты, предлагаемые</w:t>
      </w:r>
      <w:r>
        <w:rPr>
          <w:spacing w:val="-1"/>
        </w:rPr>
        <w:t xml:space="preserve"> </w:t>
      </w:r>
      <w:r>
        <w:t>для</w:t>
      </w:r>
      <w:r>
        <w:rPr>
          <w:spacing w:val="-1"/>
        </w:rPr>
        <w:t xml:space="preserve"> </w:t>
      </w:r>
      <w:r>
        <w:t>диктантов, должны</w:t>
      </w:r>
      <w:r>
        <w:rPr>
          <w:spacing w:val="-5"/>
        </w:rPr>
        <w:t xml:space="preserve"> </w:t>
      </w:r>
      <w:r>
        <w:t>быть средней трудности и не</w:t>
      </w:r>
      <w:r>
        <w:rPr>
          <w:spacing w:val="-4"/>
        </w:rPr>
        <w:t xml:space="preserve"> </w:t>
      </w:r>
      <w:r>
        <w:t>должен иметь</w:t>
      </w:r>
      <w:r>
        <w:rPr>
          <w:spacing w:val="-2"/>
        </w:rPr>
        <w:t xml:space="preserve"> </w:t>
      </w:r>
      <w:r>
        <w:t>слова на не изученные правила, или такие слова должны заранее выписываться на доску.</w:t>
      </w:r>
    </w:p>
    <w:p w14:paraId="20BF94E6">
      <w:pPr>
        <w:pStyle w:val="8"/>
        <w:ind w:left="1051" w:right="503" w:firstLine="851"/>
      </w:pPr>
      <w:r>
        <w:t>В качестве диктанта предлагаются связные тексты – либо авторские, адаптированные к возможностям обучающихся, либо составленные учителем. Тематика текста должна быть близка и интересна обучающимся.</w:t>
      </w:r>
    </w:p>
    <w:p w14:paraId="6881FBB9">
      <w:pPr>
        <w:pStyle w:val="8"/>
        <w:spacing w:line="242" w:lineRule="auto"/>
        <w:ind w:left="1903" w:right="2657"/>
      </w:pPr>
      <w:r>
        <w:t>Нормы</w:t>
      </w:r>
      <w:r>
        <w:rPr>
          <w:spacing w:val="-1"/>
        </w:rPr>
        <w:t xml:space="preserve"> </w:t>
      </w:r>
      <w:r>
        <w:t>слов: 1</w:t>
      </w:r>
      <w:r>
        <w:rPr>
          <w:spacing w:val="-5"/>
        </w:rPr>
        <w:t xml:space="preserve"> </w:t>
      </w:r>
      <w:r>
        <w:t>класс</w:t>
      </w:r>
      <w:r>
        <w:rPr>
          <w:spacing w:val="-1"/>
        </w:rPr>
        <w:t xml:space="preserve"> </w:t>
      </w:r>
      <w:r>
        <w:t>– 6-8</w:t>
      </w:r>
      <w:r>
        <w:rPr>
          <w:spacing w:val="-5"/>
        </w:rPr>
        <w:t xml:space="preserve"> </w:t>
      </w:r>
      <w:r>
        <w:t>слов;</w:t>
      </w:r>
      <w:r>
        <w:rPr>
          <w:spacing w:val="-4"/>
        </w:rPr>
        <w:t xml:space="preserve"> </w:t>
      </w:r>
      <w:r>
        <w:t>2 класс</w:t>
      </w:r>
      <w:r>
        <w:rPr>
          <w:spacing w:val="-1"/>
        </w:rPr>
        <w:t xml:space="preserve"> </w:t>
      </w:r>
      <w:r>
        <w:t>– 8-12 слов;</w:t>
      </w:r>
      <w:r>
        <w:rPr>
          <w:spacing w:val="-4"/>
        </w:rPr>
        <w:t xml:space="preserve"> </w:t>
      </w:r>
      <w:r>
        <w:t>3</w:t>
      </w:r>
      <w:r>
        <w:rPr>
          <w:spacing w:val="-5"/>
        </w:rPr>
        <w:t xml:space="preserve"> </w:t>
      </w:r>
      <w:r>
        <w:t>класс</w:t>
      </w:r>
      <w:r>
        <w:rPr>
          <w:spacing w:val="-1"/>
        </w:rPr>
        <w:t xml:space="preserve"> </w:t>
      </w:r>
      <w:r>
        <w:t>– 12-15 слов; 4 класс – 15-20 слов. Нормы оценивания:</w:t>
      </w:r>
    </w:p>
    <w:p w14:paraId="6317D249">
      <w:pPr>
        <w:pStyle w:val="8"/>
        <w:spacing w:line="242" w:lineRule="auto"/>
        <w:ind w:left="1051" w:firstLine="851"/>
        <w:jc w:val="left"/>
      </w:pPr>
      <w:r>
        <w:t>Оценка «5»</w:t>
      </w:r>
      <w:r>
        <w:rPr>
          <w:spacing w:val="-8"/>
        </w:rPr>
        <w:t xml:space="preserve"> </w:t>
      </w:r>
      <w:r>
        <w:t>ставится</w:t>
      </w:r>
      <w:r>
        <w:rPr>
          <w:spacing w:val="-3"/>
        </w:rPr>
        <w:t xml:space="preserve"> </w:t>
      </w:r>
      <w:r>
        <w:t>за</w:t>
      </w:r>
      <w:r>
        <w:rPr>
          <w:spacing w:val="-2"/>
        </w:rPr>
        <w:t xml:space="preserve"> </w:t>
      </w:r>
      <w:r>
        <w:t>диктант,</w:t>
      </w:r>
      <w:r>
        <w:rPr>
          <w:spacing w:val="-3"/>
        </w:rPr>
        <w:t xml:space="preserve"> </w:t>
      </w:r>
      <w:r>
        <w:t>в</w:t>
      </w:r>
      <w:r>
        <w:rPr>
          <w:spacing w:val="-4"/>
        </w:rPr>
        <w:t xml:space="preserve"> </w:t>
      </w:r>
      <w:r>
        <w:t>котором</w:t>
      </w:r>
      <w:r>
        <w:rPr>
          <w:spacing w:val="-4"/>
        </w:rPr>
        <w:t xml:space="preserve"> </w:t>
      </w:r>
      <w:r>
        <w:t>нет</w:t>
      </w:r>
      <w:r>
        <w:rPr>
          <w:spacing w:val="-5"/>
        </w:rPr>
        <w:t xml:space="preserve"> </w:t>
      </w:r>
      <w:r>
        <w:t>ошибок,</w:t>
      </w:r>
      <w:r>
        <w:rPr>
          <w:spacing w:val="-3"/>
        </w:rPr>
        <w:t xml:space="preserve"> </w:t>
      </w:r>
      <w:r>
        <w:t>работа</w:t>
      </w:r>
      <w:r>
        <w:rPr>
          <w:spacing w:val="-4"/>
        </w:rPr>
        <w:t xml:space="preserve"> </w:t>
      </w:r>
      <w:r>
        <w:t>написана</w:t>
      </w:r>
      <w:r>
        <w:rPr>
          <w:spacing w:val="-4"/>
        </w:rPr>
        <w:t xml:space="preserve"> </w:t>
      </w:r>
      <w:r>
        <w:t>аккуратно,</w:t>
      </w:r>
      <w:r>
        <w:rPr>
          <w:spacing w:val="-3"/>
        </w:rPr>
        <w:t xml:space="preserve"> </w:t>
      </w:r>
      <w:r>
        <w:t>в соответствии с требованиями письма.</w:t>
      </w:r>
    </w:p>
    <w:p w14:paraId="7B1F0683">
      <w:pPr>
        <w:pStyle w:val="8"/>
        <w:ind w:left="1051" w:firstLine="851"/>
        <w:jc w:val="left"/>
      </w:pPr>
      <w:r>
        <w:t>Оценка</w:t>
      </w:r>
      <w:r>
        <w:rPr>
          <w:spacing w:val="40"/>
        </w:rPr>
        <w:t xml:space="preserve"> </w:t>
      </w:r>
      <w:r>
        <w:t>«4»</w:t>
      </w:r>
      <w:r>
        <w:rPr>
          <w:spacing w:val="33"/>
        </w:rPr>
        <w:t xml:space="preserve"> </w:t>
      </w:r>
      <w:r>
        <w:t>ставится</w:t>
      </w:r>
      <w:r>
        <w:rPr>
          <w:spacing w:val="38"/>
        </w:rPr>
        <w:t xml:space="preserve"> </w:t>
      </w:r>
      <w:r>
        <w:t>за</w:t>
      </w:r>
      <w:r>
        <w:rPr>
          <w:spacing w:val="36"/>
        </w:rPr>
        <w:t xml:space="preserve"> </w:t>
      </w:r>
      <w:r>
        <w:t>диктант,</w:t>
      </w:r>
      <w:r>
        <w:rPr>
          <w:spacing w:val="39"/>
        </w:rPr>
        <w:t xml:space="preserve"> </w:t>
      </w:r>
      <w:r>
        <w:t>в</w:t>
      </w:r>
      <w:r>
        <w:rPr>
          <w:spacing w:val="37"/>
        </w:rPr>
        <w:t xml:space="preserve"> </w:t>
      </w:r>
      <w:r>
        <w:t>котором</w:t>
      </w:r>
      <w:r>
        <w:rPr>
          <w:spacing w:val="35"/>
        </w:rPr>
        <w:t xml:space="preserve"> </w:t>
      </w:r>
      <w:r>
        <w:t>допущено</w:t>
      </w:r>
      <w:r>
        <w:rPr>
          <w:spacing w:val="39"/>
        </w:rPr>
        <w:t xml:space="preserve"> </w:t>
      </w:r>
      <w:r>
        <w:t>не</w:t>
      </w:r>
      <w:r>
        <w:rPr>
          <w:spacing w:val="36"/>
        </w:rPr>
        <w:t xml:space="preserve"> </w:t>
      </w:r>
      <w:r>
        <w:t>более</w:t>
      </w:r>
      <w:r>
        <w:rPr>
          <w:spacing w:val="36"/>
        </w:rPr>
        <w:t xml:space="preserve"> </w:t>
      </w:r>
      <w:r>
        <w:t>2</w:t>
      </w:r>
      <w:r>
        <w:rPr>
          <w:spacing w:val="35"/>
        </w:rPr>
        <w:t xml:space="preserve"> </w:t>
      </w:r>
      <w:r>
        <w:t>орфографических ошибок. Работа выполнена чисто, но допущены небольшие отклонения от норм каллиграфии.</w:t>
      </w:r>
    </w:p>
    <w:p w14:paraId="5AB29C8C">
      <w:pPr>
        <w:pStyle w:val="8"/>
        <w:spacing w:line="275" w:lineRule="exact"/>
        <w:ind w:left="1903"/>
        <w:jc w:val="left"/>
      </w:pPr>
      <w:r>
        <w:t>Оценка</w:t>
      </w:r>
      <w:r>
        <w:rPr>
          <w:spacing w:val="27"/>
        </w:rPr>
        <w:t xml:space="preserve"> </w:t>
      </w:r>
      <w:r>
        <w:t>«3»</w:t>
      </w:r>
      <w:r>
        <w:rPr>
          <w:spacing w:val="20"/>
        </w:rPr>
        <w:t xml:space="preserve"> </w:t>
      </w:r>
      <w:r>
        <w:t>ставится</w:t>
      </w:r>
      <w:r>
        <w:rPr>
          <w:spacing w:val="24"/>
        </w:rPr>
        <w:t xml:space="preserve"> </w:t>
      </w:r>
      <w:r>
        <w:t>за</w:t>
      </w:r>
      <w:r>
        <w:rPr>
          <w:spacing w:val="28"/>
        </w:rPr>
        <w:t xml:space="preserve"> </w:t>
      </w:r>
      <w:r>
        <w:t>диктант,</w:t>
      </w:r>
      <w:r>
        <w:rPr>
          <w:spacing w:val="29"/>
        </w:rPr>
        <w:t xml:space="preserve"> </w:t>
      </w:r>
      <w:r>
        <w:t>в</w:t>
      </w:r>
      <w:r>
        <w:rPr>
          <w:spacing w:val="31"/>
        </w:rPr>
        <w:t xml:space="preserve"> </w:t>
      </w:r>
      <w:r>
        <w:t>котором</w:t>
      </w:r>
      <w:r>
        <w:rPr>
          <w:spacing w:val="29"/>
        </w:rPr>
        <w:t xml:space="preserve"> </w:t>
      </w:r>
      <w:r>
        <w:t>допущены</w:t>
      </w:r>
      <w:r>
        <w:rPr>
          <w:spacing w:val="32"/>
        </w:rPr>
        <w:t xml:space="preserve"> </w:t>
      </w:r>
      <w:r>
        <w:t>3–5</w:t>
      </w:r>
      <w:r>
        <w:rPr>
          <w:spacing w:val="19"/>
        </w:rPr>
        <w:t xml:space="preserve"> </w:t>
      </w:r>
      <w:r>
        <w:t>орфографических</w:t>
      </w:r>
      <w:r>
        <w:rPr>
          <w:spacing w:val="28"/>
        </w:rPr>
        <w:t xml:space="preserve"> </w:t>
      </w:r>
      <w:r>
        <w:rPr>
          <w:spacing w:val="-2"/>
        </w:rPr>
        <w:t>ошибок.</w:t>
      </w:r>
    </w:p>
    <w:p w14:paraId="06CB3FDC">
      <w:pPr>
        <w:pStyle w:val="8"/>
        <w:spacing w:line="274" w:lineRule="exact"/>
        <w:ind w:left="1051"/>
        <w:jc w:val="left"/>
      </w:pPr>
      <w:r>
        <w:t>Работа</w:t>
      </w:r>
      <w:r>
        <w:rPr>
          <w:spacing w:val="-5"/>
        </w:rPr>
        <w:t xml:space="preserve"> </w:t>
      </w:r>
      <w:r>
        <w:t>написана</w:t>
      </w:r>
      <w:r>
        <w:rPr>
          <w:spacing w:val="-4"/>
        </w:rPr>
        <w:t xml:space="preserve"> </w:t>
      </w:r>
      <w:r>
        <w:rPr>
          <w:spacing w:val="-2"/>
        </w:rPr>
        <w:t>небрежно.</w:t>
      </w:r>
    </w:p>
    <w:p w14:paraId="27E134F2">
      <w:pPr>
        <w:pStyle w:val="8"/>
        <w:spacing w:line="242" w:lineRule="auto"/>
        <w:ind w:left="1051" w:firstLine="851"/>
        <w:jc w:val="left"/>
      </w:pPr>
      <w:r>
        <w:t>Оценка</w:t>
      </w:r>
      <w:r>
        <w:rPr>
          <w:spacing w:val="80"/>
        </w:rPr>
        <w:t xml:space="preserve"> </w:t>
      </w:r>
      <w:r>
        <w:t>«2»</w:t>
      </w:r>
      <w:r>
        <w:rPr>
          <w:spacing w:val="71"/>
        </w:rPr>
        <w:t xml:space="preserve"> </w:t>
      </w:r>
      <w:r>
        <w:t>ставится</w:t>
      </w:r>
      <w:r>
        <w:rPr>
          <w:spacing w:val="78"/>
        </w:rPr>
        <w:t xml:space="preserve"> </w:t>
      </w:r>
      <w:r>
        <w:t>за</w:t>
      </w:r>
      <w:r>
        <w:rPr>
          <w:spacing w:val="75"/>
        </w:rPr>
        <w:t xml:space="preserve"> </w:t>
      </w:r>
      <w:r>
        <w:t>диктант,</w:t>
      </w:r>
      <w:r>
        <w:rPr>
          <w:spacing w:val="78"/>
        </w:rPr>
        <w:t xml:space="preserve"> </w:t>
      </w:r>
      <w:r>
        <w:t>в</w:t>
      </w:r>
      <w:r>
        <w:rPr>
          <w:spacing w:val="75"/>
        </w:rPr>
        <w:t xml:space="preserve"> </w:t>
      </w:r>
      <w:r>
        <w:t>котором</w:t>
      </w:r>
      <w:r>
        <w:rPr>
          <w:spacing w:val="75"/>
        </w:rPr>
        <w:t xml:space="preserve"> </w:t>
      </w:r>
      <w:r>
        <w:t>допущено</w:t>
      </w:r>
      <w:r>
        <w:rPr>
          <w:spacing w:val="77"/>
        </w:rPr>
        <w:t xml:space="preserve"> </w:t>
      </w:r>
      <w:r>
        <w:t>более</w:t>
      </w:r>
      <w:r>
        <w:rPr>
          <w:spacing w:val="75"/>
        </w:rPr>
        <w:t xml:space="preserve"> </w:t>
      </w:r>
      <w:r>
        <w:t>5</w:t>
      </w:r>
      <w:r>
        <w:rPr>
          <w:spacing w:val="80"/>
        </w:rPr>
        <w:t xml:space="preserve"> </w:t>
      </w:r>
      <w:r>
        <w:t>орфографических ошибок, работа написана неряшливо.</w:t>
      </w:r>
    </w:p>
    <w:p w14:paraId="6E27F26D">
      <w:pPr>
        <w:pStyle w:val="8"/>
        <w:spacing w:after="0" w:line="242" w:lineRule="auto"/>
        <w:jc w:val="left"/>
        <w:sectPr>
          <w:pgSz w:w="11920" w:h="16850"/>
          <w:pgMar w:top="940" w:right="0" w:bottom="1400" w:left="425" w:header="0" w:footer="1139" w:gutter="0"/>
          <w:cols w:space="720" w:num="1"/>
        </w:sectPr>
      </w:pPr>
    </w:p>
    <w:p w14:paraId="4DCE1E5A">
      <w:pPr>
        <w:pStyle w:val="8"/>
        <w:spacing w:before="68"/>
        <w:ind w:left="1051" w:right="505" w:firstLine="851"/>
      </w:pPr>
      <w:r>
        <w:t>Ошибкой в диктанте следует считать нарушение правил орфографии, пропуск и искажение букв в словах, замену слов, отсутствие знаков препинания (в пределах изученных правил пунктуации);</w:t>
      </w:r>
    </w:p>
    <w:p w14:paraId="5E50A181">
      <w:pPr>
        <w:pStyle w:val="8"/>
        <w:ind w:left="1051" w:right="511" w:firstLine="851"/>
      </w:pPr>
      <w:r>
        <w:t>При оценивании диктанта не учитываются ошибки, относящиеся к правилам орфографии и пунктуации, не изученным ранее, а также единичный пропуск точки в конце предложения, если первое слово следующего предложения записано с заглавной буквы.</w:t>
      </w:r>
    </w:p>
    <w:p w14:paraId="5B7FD2CB">
      <w:pPr>
        <w:pStyle w:val="8"/>
        <w:spacing w:before="1" w:line="237" w:lineRule="auto"/>
        <w:ind w:left="1051" w:right="516" w:firstLine="851"/>
      </w:pPr>
      <w:r>
        <w:t>За одну ошибку в диктанте считаются два исправления, две пунктуационные ошибки, повторение ошибок в одном и том же слове.</w:t>
      </w:r>
    </w:p>
    <w:p w14:paraId="63E93EAC">
      <w:pPr>
        <w:pStyle w:val="8"/>
        <w:spacing w:before="3"/>
        <w:ind w:left="1051" w:right="511" w:firstLine="851"/>
      </w:pPr>
      <w:r>
        <w:t>Негрубыми ошибками считаются повторение одной и той же буквы в слове, недописанное слово, перенос слова, одна часть которого написана на одной строке, а вторая опущена, дважды записанное одно и то же слово в предложении, отсутствие красной строки.</w:t>
      </w:r>
    </w:p>
    <w:p w14:paraId="5569BDF7">
      <w:pPr>
        <w:pStyle w:val="8"/>
        <w:spacing w:after="0"/>
        <w:sectPr>
          <w:pgSz w:w="11920" w:h="16850"/>
          <w:pgMar w:top="940" w:right="0" w:bottom="1400" w:left="425" w:header="0" w:footer="1139" w:gutter="0"/>
          <w:cols w:space="720" w:num="1"/>
        </w:sectPr>
      </w:pPr>
    </w:p>
    <w:p w14:paraId="7DE2EC19">
      <w:pPr>
        <w:pStyle w:val="8"/>
        <w:spacing w:before="77"/>
        <w:ind w:left="2124"/>
      </w:pPr>
      <w:r>
        <w:t>Контрольный</w:t>
      </w:r>
      <w:r>
        <w:rPr>
          <w:spacing w:val="-7"/>
        </w:rPr>
        <w:t xml:space="preserve"> </w:t>
      </w:r>
      <w:r>
        <w:rPr>
          <w:spacing w:val="-2"/>
        </w:rPr>
        <w:t>диктант</w:t>
      </w:r>
    </w:p>
    <w:p w14:paraId="49A4C9FA">
      <w:pPr>
        <w:pStyle w:val="8"/>
        <w:spacing w:before="8" w:line="235" w:lineRule="auto"/>
        <w:ind w:left="2124" w:right="2193"/>
      </w:pPr>
      <w:r>
        <w:t>Нормы</w:t>
      </w:r>
      <w:r>
        <w:rPr>
          <w:spacing w:val="-1"/>
        </w:rPr>
        <w:t xml:space="preserve"> </w:t>
      </w:r>
      <w:r>
        <w:t>слов: 1</w:t>
      </w:r>
      <w:r>
        <w:rPr>
          <w:spacing w:val="-5"/>
        </w:rPr>
        <w:t xml:space="preserve"> </w:t>
      </w:r>
      <w:r>
        <w:t>класс</w:t>
      </w:r>
      <w:r>
        <w:rPr>
          <w:spacing w:val="-1"/>
        </w:rPr>
        <w:t xml:space="preserve"> </w:t>
      </w:r>
      <w:r>
        <w:t>– 8-12</w:t>
      </w:r>
      <w:r>
        <w:rPr>
          <w:spacing w:val="-4"/>
        </w:rPr>
        <w:t xml:space="preserve"> </w:t>
      </w:r>
      <w:r>
        <w:t>слов;</w:t>
      </w:r>
      <w:r>
        <w:rPr>
          <w:spacing w:val="-5"/>
        </w:rPr>
        <w:t xml:space="preserve"> </w:t>
      </w:r>
      <w:r>
        <w:t>2 класс</w:t>
      </w:r>
      <w:r>
        <w:rPr>
          <w:spacing w:val="-1"/>
        </w:rPr>
        <w:t xml:space="preserve"> </w:t>
      </w:r>
      <w:r>
        <w:t>– 12-18 слов;</w:t>
      </w:r>
      <w:r>
        <w:rPr>
          <w:spacing w:val="-5"/>
        </w:rPr>
        <w:t xml:space="preserve"> </w:t>
      </w:r>
      <w:r>
        <w:t>3 класс</w:t>
      </w:r>
      <w:r>
        <w:rPr>
          <w:spacing w:val="-1"/>
        </w:rPr>
        <w:t xml:space="preserve"> </w:t>
      </w:r>
      <w:r>
        <w:t>– 18-20 слов; 4 класс – 20-25 слов. Нормы оценивания:</w:t>
      </w:r>
    </w:p>
    <w:p w14:paraId="7E8B4A4F">
      <w:pPr>
        <w:pStyle w:val="8"/>
        <w:spacing w:before="11" w:line="235" w:lineRule="auto"/>
        <w:ind w:right="935" w:firstLine="849"/>
      </w:pPr>
      <w:r>
        <w:t>Оценка «5» ставится, если работа выполнена без ошибок, написана аккуратно, в соответствии с требованиями каллиграфии.</w:t>
      </w:r>
    </w:p>
    <w:p w14:paraId="2EA42B2C">
      <w:pPr>
        <w:pStyle w:val="8"/>
        <w:spacing w:before="6"/>
        <w:ind w:right="924" w:firstLine="849"/>
      </w:pPr>
      <w:r>
        <w:t>Оценка «4» ставится за работу, в которой допущены 4 ошибки: 2 орфографические и 2 пунктуационные ошибки или 1 орфографическая и 3 пунктуационные ошибки.</w:t>
      </w:r>
    </w:p>
    <w:p w14:paraId="296EC219">
      <w:pPr>
        <w:pStyle w:val="8"/>
        <w:spacing w:line="242" w:lineRule="auto"/>
        <w:ind w:right="919" w:firstLine="849"/>
      </w:pPr>
      <w:r>
        <w:t>Оценка «3» ставится, за работу, в которой допущены 3–4 орфографических и 4 пунктуационных ошибки, или 5 орфографических ошибок.</w:t>
      </w:r>
    </w:p>
    <w:p w14:paraId="0F5F1611">
      <w:pPr>
        <w:pStyle w:val="8"/>
        <w:spacing w:line="275" w:lineRule="exact"/>
        <w:ind w:left="2124"/>
      </w:pPr>
      <w:r>
        <w:t>Оценка</w:t>
      </w:r>
      <w:r>
        <w:rPr>
          <w:spacing w:val="15"/>
        </w:rPr>
        <w:t xml:space="preserve"> </w:t>
      </w:r>
      <w:r>
        <w:t>«2»</w:t>
      </w:r>
      <w:r>
        <w:rPr>
          <w:spacing w:val="8"/>
        </w:rPr>
        <w:t xml:space="preserve"> </w:t>
      </w:r>
      <w:r>
        <w:t>ставится</w:t>
      </w:r>
      <w:r>
        <w:rPr>
          <w:spacing w:val="13"/>
        </w:rPr>
        <w:t xml:space="preserve"> </w:t>
      </w:r>
      <w:r>
        <w:t>за</w:t>
      </w:r>
      <w:r>
        <w:rPr>
          <w:spacing w:val="14"/>
        </w:rPr>
        <w:t xml:space="preserve"> </w:t>
      </w:r>
      <w:r>
        <w:t>работу,</w:t>
      </w:r>
      <w:r>
        <w:rPr>
          <w:spacing w:val="16"/>
        </w:rPr>
        <w:t xml:space="preserve"> </w:t>
      </w:r>
      <w:r>
        <w:t>в</w:t>
      </w:r>
      <w:r>
        <w:rPr>
          <w:spacing w:val="12"/>
        </w:rPr>
        <w:t xml:space="preserve"> </w:t>
      </w:r>
      <w:r>
        <w:t>которой</w:t>
      </w:r>
      <w:r>
        <w:rPr>
          <w:spacing w:val="14"/>
        </w:rPr>
        <w:t xml:space="preserve"> </w:t>
      </w:r>
      <w:r>
        <w:t>допущено</w:t>
      </w:r>
      <w:r>
        <w:rPr>
          <w:spacing w:val="14"/>
        </w:rPr>
        <w:t xml:space="preserve"> </w:t>
      </w:r>
      <w:r>
        <w:t>более</w:t>
      </w:r>
      <w:r>
        <w:rPr>
          <w:spacing w:val="12"/>
        </w:rPr>
        <w:t xml:space="preserve"> </w:t>
      </w:r>
      <w:r>
        <w:t>5–8</w:t>
      </w:r>
      <w:r>
        <w:rPr>
          <w:spacing w:val="14"/>
        </w:rPr>
        <w:t xml:space="preserve"> </w:t>
      </w:r>
      <w:r>
        <w:rPr>
          <w:spacing w:val="-2"/>
        </w:rPr>
        <w:t>орфографических</w:t>
      </w:r>
    </w:p>
    <w:p w14:paraId="25891900">
      <w:pPr>
        <w:pStyle w:val="8"/>
        <w:spacing w:after="0" w:line="275" w:lineRule="exact"/>
        <w:sectPr>
          <w:pgSz w:w="11920" w:h="16850"/>
          <w:pgMar w:top="1020" w:right="0" w:bottom="1400" w:left="425" w:header="0" w:footer="1139" w:gutter="0"/>
          <w:cols w:space="720" w:num="1"/>
        </w:sectPr>
      </w:pPr>
    </w:p>
    <w:p w14:paraId="2F99992D">
      <w:pPr>
        <w:pStyle w:val="8"/>
        <w:jc w:val="left"/>
      </w:pPr>
      <w:r>
        <w:rPr>
          <w:spacing w:val="-3"/>
        </w:rPr>
        <w:t>ошибок.</w:t>
      </w:r>
    </w:p>
    <w:p w14:paraId="6246BDD7">
      <w:pPr>
        <w:spacing w:before="3" w:line="240" w:lineRule="auto"/>
        <w:rPr>
          <w:sz w:val="24"/>
        </w:rPr>
      </w:pPr>
      <w:r>
        <w:br w:type="column"/>
      </w:r>
    </w:p>
    <w:p w14:paraId="115A61C9">
      <w:pPr>
        <w:pStyle w:val="8"/>
        <w:spacing w:line="274" w:lineRule="exact"/>
        <w:ind w:left="0"/>
        <w:jc w:val="left"/>
      </w:pPr>
      <w:r>
        <w:t>Контрольное</w:t>
      </w:r>
      <w:r>
        <w:rPr>
          <w:spacing w:val="-5"/>
        </w:rPr>
        <w:t xml:space="preserve"> </w:t>
      </w:r>
      <w:r>
        <w:rPr>
          <w:spacing w:val="-2"/>
        </w:rPr>
        <w:t>списывание</w:t>
      </w:r>
    </w:p>
    <w:p w14:paraId="0169CDA3">
      <w:pPr>
        <w:pStyle w:val="8"/>
        <w:spacing w:line="274" w:lineRule="exact"/>
        <w:ind w:left="0"/>
        <w:jc w:val="left"/>
      </w:pPr>
      <w:r>
        <w:t>Контрольное</w:t>
      </w:r>
      <w:r>
        <w:rPr>
          <w:spacing w:val="4"/>
        </w:rPr>
        <w:t xml:space="preserve"> </w:t>
      </w:r>
      <w:r>
        <w:t>списывание,</w:t>
      </w:r>
      <w:r>
        <w:rPr>
          <w:spacing w:val="8"/>
        </w:rPr>
        <w:t xml:space="preserve"> </w:t>
      </w:r>
      <w:r>
        <w:t>как</w:t>
      </w:r>
      <w:r>
        <w:rPr>
          <w:spacing w:val="7"/>
        </w:rPr>
        <w:t xml:space="preserve"> </w:t>
      </w:r>
      <w:r>
        <w:t>и</w:t>
      </w:r>
      <w:r>
        <w:rPr>
          <w:spacing w:val="9"/>
        </w:rPr>
        <w:t xml:space="preserve"> </w:t>
      </w:r>
      <w:r>
        <w:t>диктант,</w:t>
      </w:r>
      <w:r>
        <w:rPr>
          <w:spacing w:val="8"/>
        </w:rPr>
        <w:t xml:space="preserve"> </w:t>
      </w:r>
      <w:r>
        <w:t>является</w:t>
      </w:r>
      <w:r>
        <w:rPr>
          <w:spacing w:val="8"/>
        </w:rPr>
        <w:t xml:space="preserve"> </w:t>
      </w:r>
      <w:r>
        <w:t>способом</w:t>
      </w:r>
      <w:r>
        <w:rPr>
          <w:spacing w:val="8"/>
        </w:rPr>
        <w:t xml:space="preserve"> </w:t>
      </w:r>
      <w:r>
        <w:t>проверки</w:t>
      </w:r>
      <w:r>
        <w:rPr>
          <w:spacing w:val="12"/>
        </w:rPr>
        <w:t xml:space="preserve"> </w:t>
      </w:r>
      <w:r>
        <w:rPr>
          <w:spacing w:val="-2"/>
        </w:rPr>
        <w:t>усвоенных</w:t>
      </w:r>
    </w:p>
    <w:p w14:paraId="52C682F0">
      <w:pPr>
        <w:pStyle w:val="8"/>
        <w:spacing w:after="0" w:line="274" w:lineRule="exact"/>
        <w:jc w:val="left"/>
        <w:sectPr>
          <w:type w:val="continuous"/>
          <w:pgSz w:w="11920" w:h="16850"/>
          <w:pgMar w:top="1020" w:right="0" w:bottom="280" w:left="425" w:header="0" w:footer="1139" w:gutter="0"/>
          <w:cols w:equalWidth="0" w:num="2">
            <w:col w:w="2115" w:space="9"/>
            <w:col w:w="9371"/>
          </w:cols>
        </w:sectPr>
      </w:pPr>
    </w:p>
    <w:p w14:paraId="5AA282F3">
      <w:pPr>
        <w:pStyle w:val="8"/>
        <w:ind w:right="929"/>
      </w:pPr>
      <w:r>
        <w:t>орфографических и пунктуационных правил, сформированности умений и навыков.</w:t>
      </w:r>
      <w:r>
        <w:rPr>
          <w:spacing w:val="80"/>
        </w:rPr>
        <w:t xml:space="preserve"> </w:t>
      </w:r>
      <w:r>
        <w:t>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заданную часть текста.</w:t>
      </w:r>
    </w:p>
    <w:p w14:paraId="0419BA33">
      <w:pPr>
        <w:pStyle w:val="8"/>
        <w:spacing w:line="242" w:lineRule="auto"/>
        <w:ind w:left="2124" w:right="2069"/>
      </w:pPr>
      <w:r>
        <w:t>Нормы</w:t>
      </w:r>
      <w:r>
        <w:rPr>
          <w:spacing w:val="-1"/>
        </w:rPr>
        <w:t xml:space="preserve"> </w:t>
      </w:r>
      <w:r>
        <w:t>слов: 1</w:t>
      </w:r>
      <w:r>
        <w:rPr>
          <w:spacing w:val="-5"/>
        </w:rPr>
        <w:t xml:space="preserve"> </w:t>
      </w:r>
      <w:r>
        <w:t>класс</w:t>
      </w:r>
      <w:r>
        <w:rPr>
          <w:spacing w:val="-1"/>
        </w:rPr>
        <w:t xml:space="preserve"> </w:t>
      </w:r>
      <w:r>
        <w:t>– 13-17</w:t>
      </w:r>
      <w:r>
        <w:rPr>
          <w:spacing w:val="-4"/>
        </w:rPr>
        <w:t xml:space="preserve"> </w:t>
      </w:r>
      <w:r>
        <w:t>слов;</w:t>
      </w:r>
      <w:r>
        <w:rPr>
          <w:spacing w:val="-5"/>
        </w:rPr>
        <w:t xml:space="preserve"> </w:t>
      </w:r>
      <w:r>
        <w:t>2 класс</w:t>
      </w:r>
      <w:r>
        <w:rPr>
          <w:spacing w:val="-1"/>
        </w:rPr>
        <w:t xml:space="preserve"> </w:t>
      </w:r>
      <w:r>
        <w:t>– 17-23 слов;</w:t>
      </w:r>
      <w:r>
        <w:rPr>
          <w:spacing w:val="-5"/>
        </w:rPr>
        <w:t xml:space="preserve"> </w:t>
      </w:r>
      <w:r>
        <w:t>3 класс</w:t>
      </w:r>
      <w:r>
        <w:rPr>
          <w:spacing w:val="-1"/>
        </w:rPr>
        <w:t xml:space="preserve"> </w:t>
      </w:r>
      <w:r>
        <w:t>– 23-25 слов; 4 класс – 25-30 слов. Нормы оценивания:</w:t>
      </w:r>
    </w:p>
    <w:p w14:paraId="7261AF49">
      <w:pPr>
        <w:pStyle w:val="8"/>
        <w:spacing w:line="242" w:lineRule="auto"/>
        <w:ind w:right="935" w:firstLine="849"/>
      </w:pPr>
      <w:r>
        <w:t xml:space="preserve">Оценка «5» ставится за безукоризненно выполненную работу, в которой нет </w:t>
      </w:r>
      <w:r>
        <w:rPr>
          <w:spacing w:val="-2"/>
        </w:rPr>
        <w:t>исправлений.</w:t>
      </w:r>
    </w:p>
    <w:p w14:paraId="06D78E19">
      <w:pPr>
        <w:pStyle w:val="8"/>
        <w:spacing w:line="242" w:lineRule="auto"/>
        <w:ind w:right="917" w:firstLine="849"/>
      </w:pPr>
      <w:r>
        <w:t>Оценка «4» ставится, если допущена 1 ошибка или 1–2 исправления. Оценка «3» ставится за работу, в которой допущены 2–3 ошибки.</w:t>
      </w:r>
    </w:p>
    <w:p w14:paraId="33D486F4">
      <w:pPr>
        <w:pStyle w:val="8"/>
        <w:spacing w:line="242" w:lineRule="auto"/>
        <w:ind w:left="2124" w:right="2046"/>
      </w:pPr>
      <w:r>
        <w:t>Оценка «2»</w:t>
      </w:r>
      <w:r>
        <w:rPr>
          <w:spacing w:val="-10"/>
        </w:rPr>
        <w:t xml:space="preserve"> </w:t>
      </w:r>
      <w:r>
        <w:t>ставится</w:t>
      </w:r>
      <w:r>
        <w:rPr>
          <w:spacing w:val="-1"/>
        </w:rPr>
        <w:t xml:space="preserve"> </w:t>
      </w:r>
      <w:r>
        <w:t>за</w:t>
      </w:r>
      <w:r>
        <w:rPr>
          <w:spacing w:val="-2"/>
        </w:rPr>
        <w:t xml:space="preserve"> </w:t>
      </w:r>
      <w:r>
        <w:t>работу, в</w:t>
      </w:r>
      <w:r>
        <w:rPr>
          <w:spacing w:val="-1"/>
        </w:rPr>
        <w:t xml:space="preserve"> </w:t>
      </w:r>
      <w:r>
        <w:t>которой допущены 4</w:t>
      </w:r>
      <w:r>
        <w:rPr>
          <w:spacing w:val="-5"/>
        </w:rPr>
        <w:t xml:space="preserve"> </w:t>
      </w:r>
      <w:r>
        <w:t>и</w:t>
      </w:r>
      <w:r>
        <w:rPr>
          <w:spacing w:val="-4"/>
        </w:rPr>
        <w:t xml:space="preserve"> </w:t>
      </w:r>
      <w:r>
        <w:t>более</w:t>
      </w:r>
      <w:r>
        <w:rPr>
          <w:spacing w:val="-9"/>
        </w:rPr>
        <w:t xml:space="preserve"> </w:t>
      </w:r>
      <w:r>
        <w:t>ошибок. Грамматическое задание</w:t>
      </w:r>
    </w:p>
    <w:p w14:paraId="74A9E13A">
      <w:pPr>
        <w:pStyle w:val="8"/>
        <w:ind w:right="1055" w:firstLine="849"/>
        <w:jc w:val="left"/>
      </w:pPr>
      <w:r>
        <w:t>Задания</w:t>
      </w:r>
      <w:r>
        <w:rPr>
          <w:spacing w:val="-4"/>
        </w:rPr>
        <w:t xml:space="preserve"> </w:t>
      </w:r>
      <w:r>
        <w:t>данного</w:t>
      </w:r>
      <w:r>
        <w:rPr>
          <w:spacing w:val="-4"/>
        </w:rPr>
        <w:t xml:space="preserve"> </w:t>
      </w:r>
      <w:r>
        <w:t>вида</w:t>
      </w:r>
      <w:r>
        <w:rPr>
          <w:spacing w:val="-5"/>
        </w:rPr>
        <w:t xml:space="preserve"> </w:t>
      </w:r>
      <w:r>
        <w:t>целесообразно</w:t>
      </w:r>
      <w:r>
        <w:rPr>
          <w:spacing w:val="-4"/>
        </w:rPr>
        <w:t xml:space="preserve"> </w:t>
      </w:r>
      <w:r>
        <w:t>давать</w:t>
      </w:r>
      <w:r>
        <w:rPr>
          <w:spacing w:val="-3"/>
        </w:rPr>
        <w:t xml:space="preserve"> </w:t>
      </w:r>
      <w:r>
        <w:t>отдельно</w:t>
      </w:r>
      <w:r>
        <w:rPr>
          <w:spacing w:val="-4"/>
        </w:rPr>
        <w:t xml:space="preserve"> </w:t>
      </w:r>
      <w:r>
        <w:t>от</w:t>
      </w:r>
      <w:r>
        <w:rPr>
          <w:spacing w:val="-4"/>
        </w:rPr>
        <w:t xml:space="preserve"> </w:t>
      </w:r>
      <w:r>
        <w:t>контрольного</w:t>
      </w:r>
      <w:r>
        <w:rPr>
          <w:spacing w:val="-4"/>
        </w:rPr>
        <w:t xml:space="preserve"> </w:t>
      </w:r>
      <w:r>
        <w:t>диктанта и контрольного списывания. В грамматическое задание включаются 3-5 видов работ.</w:t>
      </w:r>
    </w:p>
    <w:p w14:paraId="3719E4DA">
      <w:pPr>
        <w:pStyle w:val="8"/>
        <w:spacing w:before="1" w:line="275" w:lineRule="exact"/>
        <w:ind w:left="2124"/>
        <w:jc w:val="left"/>
      </w:pPr>
      <w:r>
        <w:t>Нормы</w:t>
      </w:r>
      <w:r>
        <w:rPr>
          <w:spacing w:val="-3"/>
        </w:rPr>
        <w:t xml:space="preserve"> </w:t>
      </w:r>
      <w:r>
        <w:rPr>
          <w:spacing w:val="-2"/>
        </w:rPr>
        <w:t>оценивания:</w:t>
      </w:r>
    </w:p>
    <w:p w14:paraId="00FC6238">
      <w:pPr>
        <w:pStyle w:val="8"/>
        <w:spacing w:line="275" w:lineRule="exact"/>
        <w:ind w:left="2124"/>
        <w:jc w:val="left"/>
      </w:pPr>
      <w:r>
        <w:t>Оценка</w:t>
      </w:r>
      <w:r>
        <w:rPr>
          <w:spacing w:val="-5"/>
        </w:rPr>
        <w:t xml:space="preserve"> </w:t>
      </w:r>
      <w:r>
        <w:t>«5»</w:t>
      </w:r>
      <w:r>
        <w:rPr>
          <w:spacing w:val="-13"/>
        </w:rPr>
        <w:t xml:space="preserve"> </w:t>
      </w:r>
      <w:r>
        <w:t>ставится,</w:t>
      </w:r>
      <w:r>
        <w:rPr>
          <w:spacing w:val="-3"/>
        </w:rPr>
        <w:t xml:space="preserve"> </w:t>
      </w:r>
      <w:r>
        <w:t>если</w:t>
      </w:r>
      <w:r>
        <w:rPr>
          <w:spacing w:val="-5"/>
        </w:rPr>
        <w:t xml:space="preserve"> </w:t>
      </w:r>
      <w:r>
        <w:t>работа</w:t>
      </w:r>
      <w:r>
        <w:rPr>
          <w:spacing w:val="-9"/>
        </w:rPr>
        <w:t xml:space="preserve"> </w:t>
      </w:r>
      <w:r>
        <w:t>выполнена</w:t>
      </w:r>
      <w:r>
        <w:rPr>
          <w:spacing w:val="-5"/>
        </w:rPr>
        <w:t xml:space="preserve"> </w:t>
      </w:r>
      <w:r>
        <w:t>без</w:t>
      </w:r>
      <w:r>
        <w:rPr>
          <w:spacing w:val="-5"/>
        </w:rPr>
        <w:t xml:space="preserve"> </w:t>
      </w:r>
      <w:r>
        <w:rPr>
          <w:spacing w:val="-2"/>
        </w:rPr>
        <w:t>ошибок.</w:t>
      </w:r>
    </w:p>
    <w:p w14:paraId="6EE9BC6C">
      <w:pPr>
        <w:pStyle w:val="8"/>
        <w:spacing w:line="272" w:lineRule="exact"/>
        <w:ind w:left="2124"/>
        <w:jc w:val="left"/>
      </w:pPr>
      <w:r>
        <w:t>Оценка</w:t>
      </w:r>
      <w:r>
        <w:rPr>
          <w:spacing w:val="26"/>
        </w:rPr>
        <w:t xml:space="preserve"> </w:t>
      </w:r>
      <w:r>
        <w:t>«4»</w:t>
      </w:r>
      <w:r>
        <w:rPr>
          <w:spacing w:val="19"/>
        </w:rPr>
        <w:t xml:space="preserve"> </w:t>
      </w:r>
      <w:r>
        <w:t>ставится,</w:t>
      </w:r>
      <w:r>
        <w:rPr>
          <w:spacing w:val="29"/>
        </w:rPr>
        <w:t xml:space="preserve"> </w:t>
      </w:r>
      <w:r>
        <w:t>если</w:t>
      </w:r>
      <w:r>
        <w:rPr>
          <w:spacing w:val="27"/>
        </w:rPr>
        <w:t xml:space="preserve"> </w:t>
      </w:r>
      <w:r>
        <w:t>правильно</w:t>
      </w:r>
      <w:r>
        <w:rPr>
          <w:spacing w:val="29"/>
        </w:rPr>
        <w:t xml:space="preserve"> </w:t>
      </w:r>
      <w:r>
        <w:t>выполнено</w:t>
      </w:r>
      <w:r>
        <w:rPr>
          <w:spacing w:val="30"/>
        </w:rPr>
        <w:t xml:space="preserve"> </w:t>
      </w:r>
      <w:r>
        <w:t>не</w:t>
      </w:r>
      <w:r>
        <w:rPr>
          <w:spacing w:val="22"/>
        </w:rPr>
        <w:t xml:space="preserve"> </w:t>
      </w:r>
      <w:r>
        <w:t>менее</w:t>
      </w:r>
      <w:r>
        <w:rPr>
          <w:spacing w:val="28"/>
        </w:rPr>
        <w:t xml:space="preserve"> </w:t>
      </w:r>
      <w:r>
        <w:t>3/4</w:t>
      </w:r>
      <w:r>
        <w:rPr>
          <w:spacing w:val="24"/>
        </w:rPr>
        <w:t xml:space="preserve"> </w:t>
      </w:r>
      <w:r>
        <w:t>заданий.</w:t>
      </w:r>
      <w:r>
        <w:rPr>
          <w:spacing w:val="30"/>
        </w:rPr>
        <w:t xml:space="preserve"> </w:t>
      </w:r>
      <w:r>
        <w:rPr>
          <w:spacing w:val="-2"/>
        </w:rPr>
        <w:t>Оценка</w:t>
      </w:r>
    </w:p>
    <w:p w14:paraId="1382EC85">
      <w:pPr>
        <w:pStyle w:val="8"/>
        <w:spacing w:line="237" w:lineRule="auto"/>
        <w:ind w:right="885"/>
        <w:jc w:val="left"/>
      </w:pPr>
      <w:r>
        <w:t>«3»</w:t>
      </w:r>
      <w:r>
        <w:rPr>
          <w:spacing w:val="-10"/>
        </w:rPr>
        <w:t xml:space="preserve"> </w:t>
      </w:r>
      <w:r>
        <w:t>ставится,</w:t>
      </w:r>
      <w:r>
        <w:rPr>
          <w:spacing w:val="-3"/>
        </w:rPr>
        <w:t xml:space="preserve"> </w:t>
      </w:r>
      <w:r>
        <w:t>если</w:t>
      </w:r>
      <w:r>
        <w:rPr>
          <w:spacing w:val="-3"/>
        </w:rPr>
        <w:t xml:space="preserve"> </w:t>
      </w:r>
      <w:r>
        <w:t>правильно</w:t>
      </w:r>
      <w:r>
        <w:rPr>
          <w:spacing w:val="-3"/>
        </w:rPr>
        <w:t xml:space="preserve"> </w:t>
      </w:r>
      <w:r>
        <w:t>выполнено</w:t>
      </w:r>
      <w:r>
        <w:rPr>
          <w:spacing w:val="-6"/>
        </w:rPr>
        <w:t xml:space="preserve"> </w:t>
      </w:r>
      <w:r>
        <w:t>не</w:t>
      </w:r>
      <w:r>
        <w:rPr>
          <w:spacing w:val="-4"/>
        </w:rPr>
        <w:t xml:space="preserve"> </w:t>
      </w:r>
      <w:r>
        <w:t>менее</w:t>
      </w:r>
      <w:r>
        <w:rPr>
          <w:spacing w:val="-4"/>
        </w:rPr>
        <w:t xml:space="preserve"> </w:t>
      </w:r>
      <w:r>
        <w:t>1/2</w:t>
      </w:r>
      <w:r>
        <w:rPr>
          <w:spacing w:val="-3"/>
        </w:rPr>
        <w:t xml:space="preserve"> </w:t>
      </w:r>
      <w:r>
        <w:t>заданий.</w:t>
      </w:r>
      <w:r>
        <w:rPr>
          <w:spacing w:val="-3"/>
        </w:rPr>
        <w:t xml:space="preserve"> </w:t>
      </w:r>
      <w:r>
        <w:t>Оценка «2»</w:t>
      </w:r>
      <w:r>
        <w:rPr>
          <w:spacing w:val="-5"/>
        </w:rPr>
        <w:t xml:space="preserve"> </w:t>
      </w:r>
      <w:r>
        <w:t>ставится,</w:t>
      </w:r>
      <w:r>
        <w:rPr>
          <w:spacing w:val="-3"/>
        </w:rPr>
        <w:t xml:space="preserve"> </w:t>
      </w:r>
      <w:r>
        <w:t>если правильно выполнено менее 1/2 заданий.</w:t>
      </w:r>
    </w:p>
    <w:p w14:paraId="688FC73D">
      <w:pPr>
        <w:pStyle w:val="8"/>
        <w:spacing w:before="2" w:line="274" w:lineRule="exact"/>
        <w:ind w:left="2124"/>
        <w:jc w:val="left"/>
      </w:pPr>
      <w:r>
        <w:t>Словарный</w:t>
      </w:r>
      <w:r>
        <w:rPr>
          <w:spacing w:val="-3"/>
        </w:rPr>
        <w:t xml:space="preserve"> </w:t>
      </w:r>
      <w:r>
        <w:rPr>
          <w:spacing w:val="-2"/>
        </w:rPr>
        <w:t>диктант</w:t>
      </w:r>
    </w:p>
    <w:p w14:paraId="291267C0">
      <w:pPr>
        <w:pStyle w:val="8"/>
        <w:spacing w:line="242" w:lineRule="auto"/>
        <w:ind w:left="2124" w:right="2190"/>
        <w:jc w:val="left"/>
      </w:pPr>
      <w:r>
        <w:t>Нормы</w:t>
      </w:r>
      <w:r>
        <w:rPr>
          <w:spacing w:val="-2"/>
        </w:rPr>
        <w:t xml:space="preserve"> </w:t>
      </w:r>
      <w:r>
        <w:t>слов:</w:t>
      </w:r>
      <w:r>
        <w:rPr>
          <w:spacing w:val="-2"/>
        </w:rPr>
        <w:t xml:space="preserve"> </w:t>
      </w:r>
      <w:r>
        <w:t>1</w:t>
      </w:r>
      <w:r>
        <w:rPr>
          <w:spacing w:val="-10"/>
        </w:rPr>
        <w:t xml:space="preserve"> </w:t>
      </w:r>
      <w:r>
        <w:t>класс</w:t>
      </w:r>
      <w:r>
        <w:rPr>
          <w:spacing w:val="-3"/>
        </w:rPr>
        <w:t xml:space="preserve"> </w:t>
      </w:r>
      <w:r>
        <w:t>–</w:t>
      </w:r>
      <w:r>
        <w:rPr>
          <w:spacing w:val="-2"/>
        </w:rPr>
        <w:t xml:space="preserve"> </w:t>
      </w:r>
      <w:r>
        <w:t>5-7</w:t>
      </w:r>
      <w:r>
        <w:rPr>
          <w:spacing w:val="-10"/>
        </w:rPr>
        <w:t xml:space="preserve"> </w:t>
      </w:r>
      <w:r>
        <w:t>слов;</w:t>
      </w:r>
      <w:r>
        <w:rPr>
          <w:spacing w:val="-7"/>
        </w:rPr>
        <w:t xml:space="preserve"> </w:t>
      </w:r>
      <w:r>
        <w:t>2</w:t>
      </w:r>
      <w:r>
        <w:rPr>
          <w:spacing w:val="-2"/>
        </w:rPr>
        <w:t xml:space="preserve"> </w:t>
      </w:r>
      <w:r>
        <w:t>класс</w:t>
      </w:r>
      <w:r>
        <w:rPr>
          <w:spacing w:val="-3"/>
        </w:rPr>
        <w:t xml:space="preserve"> </w:t>
      </w:r>
      <w:r>
        <w:t>–</w:t>
      </w:r>
      <w:r>
        <w:rPr>
          <w:spacing w:val="-2"/>
        </w:rPr>
        <w:t xml:space="preserve"> </w:t>
      </w:r>
      <w:r>
        <w:t>7-10</w:t>
      </w:r>
      <w:r>
        <w:rPr>
          <w:spacing w:val="-2"/>
        </w:rPr>
        <w:t xml:space="preserve"> </w:t>
      </w:r>
      <w:r>
        <w:t>слов;</w:t>
      </w:r>
      <w:r>
        <w:rPr>
          <w:spacing w:val="-9"/>
        </w:rPr>
        <w:t xml:space="preserve"> </w:t>
      </w:r>
      <w:r>
        <w:t>3</w:t>
      </w:r>
      <w:r>
        <w:rPr>
          <w:spacing w:val="-10"/>
        </w:rPr>
        <w:t xml:space="preserve"> </w:t>
      </w:r>
      <w:r>
        <w:t>класс</w:t>
      </w:r>
      <w:r>
        <w:rPr>
          <w:spacing w:val="-3"/>
        </w:rPr>
        <w:t xml:space="preserve"> </w:t>
      </w:r>
      <w:r>
        <w:t>–</w:t>
      </w:r>
      <w:r>
        <w:rPr>
          <w:spacing w:val="-2"/>
        </w:rPr>
        <w:t xml:space="preserve"> </w:t>
      </w:r>
      <w:r>
        <w:t>10-12 слов; 4 класс – 12-15 слов. Нормы оценивания:</w:t>
      </w:r>
    </w:p>
    <w:p w14:paraId="39712D4F">
      <w:pPr>
        <w:pStyle w:val="8"/>
        <w:spacing w:line="274" w:lineRule="exact"/>
        <w:ind w:left="2124"/>
        <w:jc w:val="left"/>
      </w:pPr>
      <w:r>
        <w:t>Оценка</w:t>
      </w:r>
      <w:r>
        <w:rPr>
          <w:spacing w:val="-5"/>
        </w:rPr>
        <w:t xml:space="preserve"> </w:t>
      </w:r>
      <w:r>
        <w:t>«5»</w:t>
      </w:r>
      <w:r>
        <w:rPr>
          <w:spacing w:val="-13"/>
        </w:rPr>
        <w:t xml:space="preserve"> </w:t>
      </w:r>
      <w:r>
        <w:t>ставится,</w:t>
      </w:r>
      <w:r>
        <w:rPr>
          <w:spacing w:val="-3"/>
        </w:rPr>
        <w:t xml:space="preserve"> </w:t>
      </w:r>
      <w:r>
        <w:t>если</w:t>
      </w:r>
      <w:r>
        <w:rPr>
          <w:spacing w:val="-5"/>
        </w:rPr>
        <w:t xml:space="preserve"> </w:t>
      </w:r>
      <w:r>
        <w:t>работа</w:t>
      </w:r>
      <w:r>
        <w:rPr>
          <w:spacing w:val="-9"/>
        </w:rPr>
        <w:t xml:space="preserve"> </w:t>
      </w:r>
      <w:r>
        <w:t>выполнена</w:t>
      </w:r>
      <w:r>
        <w:rPr>
          <w:spacing w:val="-5"/>
        </w:rPr>
        <w:t xml:space="preserve"> </w:t>
      </w:r>
      <w:r>
        <w:t>без</w:t>
      </w:r>
      <w:r>
        <w:rPr>
          <w:spacing w:val="-5"/>
        </w:rPr>
        <w:t xml:space="preserve"> </w:t>
      </w:r>
      <w:r>
        <w:rPr>
          <w:spacing w:val="-2"/>
        </w:rPr>
        <w:t>ошибок.</w:t>
      </w:r>
    </w:p>
    <w:p w14:paraId="3F0E991E">
      <w:pPr>
        <w:pStyle w:val="8"/>
        <w:ind w:left="2124" w:right="1134"/>
      </w:pPr>
      <w:r>
        <w:t>Оценка «4»</w:t>
      </w:r>
      <w:r>
        <w:rPr>
          <w:spacing w:val="-7"/>
        </w:rPr>
        <w:t xml:space="preserve"> </w:t>
      </w:r>
      <w:r>
        <w:t>ставится за</w:t>
      </w:r>
      <w:r>
        <w:rPr>
          <w:spacing w:val="-1"/>
        </w:rPr>
        <w:t xml:space="preserve"> </w:t>
      </w:r>
      <w:r>
        <w:t>работу, в которой допущены 1</w:t>
      </w:r>
      <w:r>
        <w:rPr>
          <w:spacing w:val="-4"/>
        </w:rPr>
        <w:t xml:space="preserve"> </w:t>
      </w:r>
      <w:r>
        <w:t>ошибка и 1</w:t>
      </w:r>
      <w:r>
        <w:rPr>
          <w:spacing w:val="-4"/>
        </w:rPr>
        <w:t xml:space="preserve"> </w:t>
      </w:r>
      <w:r>
        <w:t>исправление. Оценка «3»</w:t>
      </w:r>
      <w:r>
        <w:rPr>
          <w:spacing w:val="-10"/>
        </w:rPr>
        <w:t xml:space="preserve"> </w:t>
      </w:r>
      <w:r>
        <w:t>ставится</w:t>
      </w:r>
      <w:r>
        <w:rPr>
          <w:spacing w:val="-3"/>
        </w:rPr>
        <w:t xml:space="preserve"> </w:t>
      </w:r>
      <w:r>
        <w:t>за</w:t>
      </w:r>
      <w:r>
        <w:rPr>
          <w:spacing w:val="-2"/>
        </w:rPr>
        <w:t xml:space="preserve"> </w:t>
      </w:r>
      <w:r>
        <w:t>работу, в</w:t>
      </w:r>
      <w:r>
        <w:rPr>
          <w:spacing w:val="-1"/>
        </w:rPr>
        <w:t xml:space="preserve"> </w:t>
      </w:r>
      <w:r>
        <w:t>которой допущены 2</w:t>
      </w:r>
      <w:r>
        <w:rPr>
          <w:spacing w:val="-3"/>
        </w:rPr>
        <w:t xml:space="preserve"> </w:t>
      </w:r>
      <w:r>
        <w:t>ошибки</w:t>
      </w:r>
      <w:r>
        <w:rPr>
          <w:spacing w:val="-2"/>
        </w:rPr>
        <w:t xml:space="preserve"> </w:t>
      </w:r>
      <w:r>
        <w:t>и</w:t>
      </w:r>
      <w:r>
        <w:rPr>
          <w:spacing w:val="-5"/>
        </w:rPr>
        <w:t xml:space="preserve"> </w:t>
      </w:r>
      <w:r>
        <w:t>1</w:t>
      </w:r>
      <w:r>
        <w:rPr>
          <w:spacing w:val="-1"/>
        </w:rPr>
        <w:t xml:space="preserve"> </w:t>
      </w:r>
      <w:r>
        <w:t>исправление. Оценка «2» ставится за работу, в которой допущены 3–5 ошибок.</w:t>
      </w:r>
    </w:p>
    <w:p w14:paraId="40D89068">
      <w:pPr>
        <w:pStyle w:val="8"/>
        <w:spacing w:line="272" w:lineRule="exact"/>
        <w:ind w:left="2124"/>
        <w:jc w:val="left"/>
      </w:pPr>
      <w:r>
        <w:rPr>
          <w:spacing w:val="-4"/>
        </w:rPr>
        <w:t>Тест</w:t>
      </w:r>
    </w:p>
    <w:p w14:paraId="7D981DA5">
      <w:pPr>
        <w:pStyle w:val="8"/>
        <w:ind w:right="926" w:firstLine="849"/>
      </w:pPr>
      <w: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w:t>
      </w:r>
      <w:r>
        <w:rPr>
          <w:spacing w:val="-2"/>
        </w:rPr>
        <w:t>ситуациях.</w:t>
      </w:r>
    </w:p>
    <w:p w14:paraId="5A32B636">
      <w:pPr>
        <w:pStyle w:val="8"/>
        <w:spacing w:before="1" w:line="271" w:lineRule="exact"/>
        <w:ind w:left="2124"/>
      </w:pPr>
      <w:r>
        <w:t>Нормы</w:t>
      </w:r>
      <w:r>
        <w:rPr>
          <w:spacing w:val="-3"/>
        </w:rPr>
        <w:t xml:space="preserve"> </w:t>
      </w:r>
      <w:r>
        <w:rPr>
          <w:spacing w:val="-2"/>
        </w:rPr>
        <w:t>оценивания:</w:t>
      </w:r>
    </w:p>
    <w:p w14:paraId="26F9B995">
      <w:pPr>
        <w:pStyle w:val="8"/>
        <w:spacing w:line="237" w:lineRule="auto"/>
        <w:ind w:right="930" w:firstLine="849"/>
      </w:pPr>
      <w:r>
        <w:t>Оценка «5» ставится, если верно выполнено более 3/4 заданий. Оценка «4» ставится, если верно выполнено 3/4 заданий.</w:t>
      </w:r>
    </w:p>
    <w:p w14:paraId="6D2CD6DF">
      <w:pPr>
        <w:pStyle w:val="8"/>
        <w:ind w:left="2124" w:right="2813"/>
        <w:jc w:val="left"/>
      </w:pPr>
      <w:r>
        <w:t>Оценка «3» ставится, если верно выполнена 1/2 заданий. Оценка</w:t>
      </w:r>
      <w:r>
        <w:rPr>
          <w:spacing w:val="-6"/>
        </w:rPr>
        <w:t xml:space="preserve"> </w:t>
      </w:r>
      <w:r>
        <w:t>«2»</w:t>
      </w:r>
      <w:r>
        <w:rPr>
          <w:spacing w:val="-15"/>
        </w:rPr>
        <w:t xml:space="preserve"> </w:t>
      </w:r>
      <w:r>
        <w:t>ставится,</w:t>
      </w:r>
      <w:r>
        <w:rPr>
          <w:spacing w:val="-6"/>
        </w:rPr>
        <w:t xml:space="preserve"> </w:t>
      </w:r>
      <w:r>
        <w:t>если</w:t>
      </w:r>
      <w:r>
        <w:rPr>
          <w:spacing w:val="-9"/>
        </w:rPr>
        <w:t xml:space="preserve"> </w:t>
      </w:r>
      <w:r>
        <w:t>верно</w:t>
      </w:r>
      <w:r>
        <w:rPr>
          <w:spacing w:val="-8"/>
        </w:rPr>
        <w:t xml:space="preserve"> </w:t>
      </w:r>
      <w:r>
        <w:t>выполнено</w:t>
      </w:r>
      <w:r>
        <w:rPr>
          <w:spacing w:val="-8"/>
        </w:rPr>
        <w:t xml:space="preserve"> </w:t>
      </w:r>
      <w:r>
        <w:t>менее</w:t>
      </w:r>
      <w:r>
        <w:rPr>
          <w:spacing w:val="-8"/>
        </w:rPr>
        <w:t xml:space="preserve"> </w:t>
      </w:r>
      <w:r>
        <w:t>1/2</w:t>
      </w:r>
      <w:r>
        <w:rPr>
          <w:spacing w:val="-8"/>
        </w:rPr>
        <w:t xml:space="preserve"> </w:t>
      </w:r>
      <w:r>
        <w:t>заданий. Критерии оценивания работ творческого характера</w:t>
      </w:r>
    </w:p>
    <w:p w14:paraId="7B7CE516">
      <w:pPr>
        <w:pStyle w:val="8"/>
        <w:spacing w:before="1"/>
        <w:ind w:left="2124"/>
        <w:jc w:val="left"/>
      </w:pPr>
      <w:r>
        <w:t>К</w:t>
      </w:r>
      <w:r>
        <w:rPr>
          <w:spacing w:val="17"/>
        </w:rPr>
        <w:t xml:space="preserve"> </w:t>
      </w:r>
      <w:r>
        <w:t>работам</w:t>
      </w:r>
      <w:r>
        <w:rPr>
          <w:spacing w:val="22"/>
        </w:rPr>
        <w:t xml:space="preserve"> </w:t>
      </w:r>
      <w:r>
        <w:t>творческого</w:t>
      </w:r>
      <w:r>
        <w:rPr>
          <w:spacing w:val="23"/>
        </w:rPr>
        <w:t xml:space="preserve"> </w:t>
      </w:r>
      <w:r>
        <w:t>характера</w:t>
      </w:r>
      <w:r>
        <w:rPr>
          <w:spacing w:val="21"/>
        </w:rPr>
        <w:t xml:space="preserve"> </w:t>
      </w:r>
      <w:r>
        <w:t>относятся</w:t>
      </w:r>
      <w:r>
        <w:rPr>
          <w:spacing w:val="19"/>
        </w:rPr>
        <w:t xml:space="preserve"> </w:t>
      </w:r>
      <w:r>
        <w:t>изложения,</w:t>
      </w:r>
      <w:r>
        <w:rPr>
          <w:spacing w:val="27"/>
        </w:rPr>
        <w:t xml:space="preserve"> </w:t>
      </w:r>
      <w:r>
        <w:t>сочинения,</w:t>
      </w:r>
      <w:r>
        <w:rPr>
          <w:spacing w:val="20"/>
        </w:rPr>
        <w:t xml:space="preserve"> </w:t>
      </w:r>
      <w:r>
        <w:t>рассказы</w:t>
      </w:r>
      <w:r>
        <w:rPr>
          <w:spacing w:val="22"/>
        </w:rPr>
        <w:t xml:space="preserve"> </w:t>
      </w:r>
      <w:r>
        <w:rPr>
          <w:spacing w:val="-5"/>
        </w:rPr>
        <w:t>по</w:t>
      </w:r>
    </w:p>
    <w:p w14:paraId="3AE8787B">
      <w:pPr>
        <w:pStyle w:val="8"/>
        <w:spacing w:after="0"/>
        <w:jc w:val="left"/>
        <w:sectPr>
          <w:type w:val="continuous"/>
          <w:pgSz w:w="11920" w:h="16850"/>
          <w:pgMar w:top="1020" w:right="0" w:bottom="280" w:left="425" w:header="0" w:footer="1139" w:gutter="0"/>
          <w:cols w:space="720" w:num="1"/>
        </w:sectPr>
      </w:pPr>
    </w:p>
    <w:p w14:paraId="151C2A82">
      <w:pPr>
        <w:pStyle w:val="8"/>
        <w:spacing w:before="77"/>
      </w:pPr>
      <w:r>
        <w:t>картинкам</w:t>
      </w:r>
      <w:r>
        <w:rPr>
          <w:spacing w:val="-2"/>
        </w:rPr>
        <w:t xml:space="preserve"> </w:t>
      </w:r>
      <w:r>
        <w:t>и</w:t>
      </w:r>
      <w:r>
        <w:rPr>
          <w:spacing w:val="-4"/>
        </w:rPr>
        <w:t xml:space="preserve"> </w:t>
      </w:r>
      <w:r>
        <w:t xml:space="preserve">т. </w:t>
      </w:r>
      <w:r>
        <w:rPr>
          <w:spacing w:val="-5"/>
        </w:rPr>
        <w:t>д.</w:t>
      </w:r>
    </w:p>
    <w:p w14:paraId="4C7EEAF1">
      <w:pPr>
        <w:pStyle w:val="8"/>
        <w:spacing w:before="8" w:line="235" w:lineRule="auto"/>
        <w:ind w:right="931" w:firstLine="849"/>
      </w:pPr>
      <w:r>
        <w:t>В 1 классе проведение изложений и сочинений не предусмотрено. Во 2 и 3 классах за обучающие изложения и сочинения выставляется одна оценка</w:t>
      </w:r>
    </w:p>
    <w:p w14:paraId="3BDC1510">
      <w:pPr>
        <w:pStyle w:val="8"/>
        <w:spacing w:before="7" w:line="237" w:lineRule="auto"/>
        <w:ind w:right="918" w:firstLine="849"/>
      </w:pPr>
      <w:r>
        <w:rPr>
          <w:sz w:val="28"/>
        </w:rPr>
        <w:t>–</w:t>
      </w:r>
      <w:r>
        <w:rPr>
          <w:spacing w:val="40"/>
          <w:sz w:val="28"/>
        </w:rPr>
        <w:t xml:space="preserve"> </w:t>
      </w:r>
      <w:r>
        <w:t>за содержание. В 3 и 4 классах проводится 1 контрольное изложение за учебный год. Оценки за контрольное изложение выставляются через дробную черту – за содержание и грамматику. В 4 классе за обучающие и контрольные изложения в журнал выставляются обе оценки.</w:t>
      </w:r>
    </w:p>
    <w:p w14:paraId="651B4383">
      <w:pPr>
        <w:pStyle w:val="8"/>
        <w:spacing w:before="1" w:line="275" w:lineRule="exact"/>
        <w:ind w:left="2124"/>
        <w:jc w:val="left"/>
      </w:pPr>
      <w:r>
        <w:rPr>
          <w:spacing w:val="-2"/>
        </w:rPr>
        <w:t>Изложение</w:t>
      </w:r>
    </w:p>
    <w:p w14:paraId="50B7268B">
      <w:pPr>
        <w:pStyle w:val="8"/>
        <w:spacing w:line="275" w:lineRule="exact"/>
        <w:ind w:left="2124"/>
        <w:jc w:val="left"/>
      </w:pPr>
      <w:r>
        <w:t>Нормы</w:t>
      </w:r>
      <w:r>
        <w:rPr>
          <w:spacing w:val="-4"/>
        </w:rPr>
        <w:t xml:space="preserve"> </w:t>
      </w:r>
      <w:r>
        <w:t>слов: 2</w:t>
      </w:r>
      <w:r>
        <w:rPr>
          <w:spacing w:val="-6"/>
        </w:rPr>
        <w:t xml:space="preserve"> </w:t>
      </w:r>
      <w:r>
        <w:t>класс</w:t>
      </w:r>
      <w:r>
        <w:rPr>
          <w:spacing w:val="1"/>
        </w:rPr>
        <w:t xml:space="preserve"> </w:t>
      </w:r>
      <w:r>
        <w:t>–</w:t>
      </w:r>
      <w:r>
        <w:rPr>
          <w:spacing w:val="2"/>
        </w:rPr>
        <w:t xml:space="preserve"> </w:t>
      </w:r>
      <w:r>
        <w:t>10-15</w:t>
      </w:r>
      <w:r>
        <w:rPr>
          <w:spacing w:val="-6"/>
        </w:rPr>
        <w:t xml:space="preserve"> </w:t>
      </w:r>
      <w:r>
        <w:t>слов;</w:t>
      </w:r>
      <w:r>
        <w:rPr>
          <w:spacing w:val="-5"/>
        </w:rPr>
        <w:t xml:space="preserve"> </w:t>
      </w:r>
      <w:r>
        <w:t>3 класс</w:t>
      </w:r>
      <w:r>
        <w:rPr>
          <w:spacing w:val="-2"/>
        </w:rPr>
        <w:t xml:space="preserve"> </w:t>
      </w:r>
      <w:r>
        <w:t>– 15-20</w:t>
      </w:r>
      <w:r>
        <w:rPr>
          <w:spacing w:val="-1"/>
        </w:rPr>
        <w:t xml:space="preserve"> </w:t>
      </w:r>
      <w:r>
        <w:t>слов;</w:t>
      </w:r>
      <w:r>
        <w:rPr>
          <w:spacing w:val="-5"/>
        </w:rPr>
        <w:t xml:space="preserve"> </w:t>
      </w:r>
      <w:r>
        <w:t>4 класс</w:t>
      </w:r>
      <w:r>
        <w:rPr>
          <w:spacing w:val="-2"/>
        </w:rPr>
        <w:t xml:space="preserve"> </w:t>
      </w:r>
      <w:r>
        <w:t>– 20-30</w:t>
      </w:r>
      <w:r>
        <w:rPr>
          <w:spacing w:val="-5"/>
        </w:rPr>
        <w:t xml:space="preserve"> </w:t>
      </w:r>
      <w:r>
        <w:rPr>
          <w:spacing w:val="-2"/>
        </w:rPr>
        <w:t>слов.</w:t>
      </w:r>
    </w:p>
    <w:p w14:paraId="7B984700">
      <w:pPr>
        <w:pStyle w:val="8"/>
        <w:spacing w:before="273"/>
        <w:ind w:left="0"/>
        <w:jc w:val="left"/>
      </w:pPr>
    </w:p>
    <w:p w14:paraId="175EE991">
      <w:pPr>
        <w:pStyle w:val="8"/>
        <w:ind w:left="2124"/>
        <w:jc w:val="left"/>
      </w:pPr>
      <w:r>
        <w:t>Нормы</w:t>
      </w:r>
      <w:r>
        <w:rPr>
          <w:spacing w:val="-3"/>
        </w:rPr>
        <w:t xml:space="preserve"> </w:t>
      </w:r>
      <w:r>
        <w:rPr>
          <w:spacing w:val="-2"/>
        </w:rPr>
        <w:t>оценивания:</w:t>
      </w:r>
    </w:p>
    <w:p w14:paraId="64D372E3">
      <w:pPr>
        <w:pStyle w:val="8"/>
        <w:spacing w:before="6" w:line="275" w:lineRule="exact"/>
        <w:ind w:left="2124"/>
        <w:jc w:val="left"/>
      </w:pPr>
      <w:r>
        <w:t>За</w:t>
      </w:r>
      <w:r>
        <w:rPr>
          <w:spacing w:val="-2"/>
        </w:rPr>
        <w:t xml:space="preserve"> содержание:</w:t>
      </w:r>
    </w:p>
    <w:p w14:paraId="40297112">
      <w:pPr>
        <w:pStyle w:val="8"/>
        <w:spacing w:line="275" w:lineRule="exact"/>
        <w:ind w:left="2124"/>
        <w:jc w:val="left"/>
      </w:pPr>
      <w:r>
        <w:t>Оценка</w:t>
      </w:r>
      <w:r>
        <w:rPr>
          <w:spacing w:val="-4"/>
        </w:rPr>
        <w:t xml:space="preserve"> </w:t>
      </w:r>
      <w:r>
        <w:t>«5»</w:t>
      </w:r>
      <w:r>
        <w:rPr>
          <w:spacing w:val="-15"/>
        </w:rPr>
        <w:t xml:space="preserve"> </w:t>
      </w:r>
      <w:r>
        <w:t>ставится,</w:t>
      </w:r>
      <w:r>
        <w:rPr>
          <w:spacing w:val="-3"/>
        </w:rPr>
        <w:t xml:space="preserve"> </w:t>
      </w:r>
      <w:r>
        <w:t>если</w:t>
      </w:r>
      <w:r>
        <w:rPr>
          <w:spacing w:val="-10"/>
        </w:rPr>
        <w:t xml:space="preserve"> </w:t>
      </w:r>
      <w:r>
        <w:t>авторский</w:t>
      </w:r>
      <w:r>
        <w:rPr>
          <w:spacing w:val="-9"/>
        </w:rPr>
        <w:t xml:space="preserve"> </w:t>
      </w:r>
      <w:r>
        <w:t>текст</w:t>
      </w:r>
      <w:r>
        <w:rPr>
          <w:spacing w:val="-6"/>
        </w:rPr>
        <w:t xml:space="preserve"> </w:t>
      </w:r>
      <w:r>
        <w:t>воспроизведен</w:t>
      </w:r>
      <w:r>
        <w:rPr>
          <w:spacing w:val="-4"/>
        </w:rPr>
        <w:t xml:space="preserve"> </w:t>
      </w:r>
      <w:r>
        <w:t>правильно</w:t>
      </w:r>
      <w:r>
        <w:rPr>
          <w:spacing w:val="-7"/>
        </w:rPr>
        <w:t xml:space="preserve"> </w:t>
      </w:r>
      <w:r>
        <w:rPr>
          <w:spacing w:val="-10"/>
        </w:rPr>
        <w:t>и</w:t>
      </w:r>
    </w:p>
    <w:p w14:paraId="55CD321C">
      <w:pPr>
        <w:pStyle w:val="8"/>
        <w:spacing w:before="19" w:line="286" w:lineRule="exact"/>
        <w:ind w:left="2186"/>
        <w:jc w:val="left"/>
        <w:rPr>
          <w:rFonts w:ascii="Calibri" w:hAnsi="Calibri"/>
        </w:rPr>
      </w:pPr>
      <w:r>
        <w:rPr>
          <w:rFonts w:ascii="Calibri" w:hAnsi="Calibri"/>
          <w:spacing w:val="-2"/>
        </w:rPr>
        <w:t>последовательно.</w:t>
      </w:r>
    </w:p>
    <w:p w14:paraId="3099E002">
      <w:pPr>
        <w:pStyle w:val="8"/>
        <w:ind w:right="918" w:firstLine="849"/>
      </w:pPr>
      <w:r>
        <w:t>Оценка «4» ставится за работу, в которой незначительно нарушена последовательность</w:t>
      </w:r>
      <w:r>
        <w:rPr>
          <w:spacing w:val="-2"/>
        </w:rPr>
        <w:t xml:space="preserve"> </w:t>
      </w:r>
      <w:r>
        <w:t>изложения</w:t>
      </w:r>
      <w:r>
        <w:rPr>
          <w:spacing w:val="-6"/>
        </w:rPr>
        <w:t xml:space="preserve"> </w:t>
      </w:r>
      <w:r>
        <w:t>мыслей, имеются</w:t>
      </w:r>
      <w:r>
        <w:rPr>
          <w:spacing w:val="-1"/>
        </w:rPr>
        <w:t xml:space="preserve"> </w:t>
      </w:r>
      <w:r>
        <w:t>единичные</w:t>
      </w:r>
      <w:r>
        <w:rPr>
          <w:spacing w:val="-2"/>
        </w:rPr>
        <w:t xml:space="preserve"> </w:t>
      </w:r>
      <w:r>
        <w:t>(1–2) фактические</w:t>
      </w:r>
      <w:r>
        <w:rPr>
          <w:spacing w:val="-2"/>
        </w:rPr>
        <w:t xml:space="preserve"> </w:t>
      </w:r>
      <w:r>
        <w:t xml:space="preserve">и речевые </w:t>
      </w:r>
      <w:r>
        <w:rPr>
          <w:spacing w:val="-2"/>
        </w:rPr>
        <w:t>неточности.</w:t>
      </w:r>
    </w:p>
    <w:p w14:paraId="48780268">
      <w:pPr>
        <w:pStyle w:val="8"/>
        <w:ind w:right="922" w:firstLine="849"/>
      </w:pPr>
      <w:r>
        <w:t>Оценка «3» ставится, если имеются некоторые отступления от авторского текста, допущены отдельные нарушения в последовательности изложения мыслей и в</w:t>
      </w:r>
      <w:r>
        <w:rPr>
          <w:spacing w:val="40"/>
        </w:rPr>
        <w:t xml:space="preserve"> </w:t>
      </w:r>
      <w:r>
        <w:t>построении 2–3 предложений, беден словарь.</w:t>
      </w:r>
    </w:p>
    <w:p w14:paraId="6AAC15E6">
      <w:pPr>
        <w:pStyle w:val="8"/>
        <w:ind w:right="931" w:firstLine="849"/>
      </w:pPr>
      <w:r>
        <w:t>Оценка «2» ставится, если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14:paraId="2343756F">
      <w:pPr>
        <w:pStyle w:val="8"/>
        <w:spacing w:line="274" w:lineRule="exact"/>
        <w:ind w:left="2124"/>
      </w:pPr>
      <w:r>
        <w:t>За</w:t>
      </w:r>
      <w:r>
        <w:rPr>
          <w:spacing w:val="-4"/>
        </w:rPr>
        <w:t xml:space="preserve"> </w:t>
      </w:r>
      <w:r>
        <w:rPr>
          <w:spacing w:val="-2"/>
        </w:rPr>
        <w:t>грамотность:</w:t>
      </w:r>
    </w:p>
    <w:p w14:paraId="15F366B0">
      <w:pPr>
        <w:pStyle w:val="8"/>
        <w:spacing w:line="242" w:lineRule="auto"/>
        <w:ind w:right="929" w:firstLine="849"/>
      </w:pPr>
      <w:r>
        <w:t>Оценка «5» ставится за работу, в которой отсутствуют орфографические и пунктуационные ошибки. В работе допускаются 1–2 исправления.</w:t>
      </w:r>
    </w:p>
    <w:p w14:paraId="60E27E6F">
      <w:pPr>
        <w:pStyle w:val="8"/>
        <w:spacing w:line="242" w:lineRule="auto"/>
        <w:ind w:left="2124" w:right="1"/>
      </w:pPr>
      <w:r>
        <w:t>Оценка</w:t>
      </w:r>
      <w:r>
        <w:rPr>
          <w:spacing w:val="80"/>
          <w:w w:val="150"/>
        </w:rPr>
        <w:t xml:space="preserve">  </w:t>
      </w:r>
      <w:r>
        <w:t>«4»</w:t>
      </w:r>
      <w:r>
        <w:rPr>
          <w:spacing w:val="40"/>
        </w:rPr>
        <w:t xml:space="preserve">  </w:t>
      </w:r>
      <w:r>
        <w:t>ставится</w:t>
      </w:r>
      <w:r>
        <w:rPr>
          <w:spacing w:val="80"/>
        </w:rPr>
        <w:t xml:space="preserve">  </w:t>
      </w:r>
      <w:r>
        <w:t>за</w:t>
      </w:r>
      <w:r>
        <w:rPr>
          <w:spacing w:val="80"/>
          <w:w w:val="150"/>
        </w:rPr>
        <w:t xml:space="preserve"> </w:t>
      </w:r>
      <w:r>
        <w:t>работу,</w:t>
      </w:r>
      <w:r>
        <w:rPr>
          <w:spacing w:val="80"/>
        </w:rPr>
        <w:t xml:space="preserve">  </w:t>
      </w:r>
      <w:r>
        <w:t>в</w:t>
      </w:r>
      <w:r>
        <w:rPr>
          <w:spacing w:val="80"/>
          <w:w w:val="150"/>
        </w:rPr>
        <w:t xml:space="preserve"> </w:t>
      </w:r>
      <w:r>
        <w:t>которой</w:t>
      </w:r>
      <w:r>
        <w:rPr>
          <w:spacing w:val="80"/>
        </w:rPr>
        <w:t xml:space="preserve">  </w:t>
      </w:r>
      <w:r>
        <w:t>имеется</w:t>
      </w:r>
      <w:r>
        <w:rPr>
          <w:spacing w:val="80"/>
        </w:rPr>
        <w:t xml:space="preserve">  </w:t>
      </w:r>
      <w:r>
        <w:t>не</w:t>
      </w:r>
      <w:r>
        <w:rPr>
          <w:spacing w:val="40"/>
        </w:rPr>
        <w:t xml:space="preserve">  </w:t>
      </w:r>
      <w:r>
        <w:t>более</w:t>
      </w:r>
      <w:r>
        <w:rPr>
          <w:spacing w:val="80"/>
        </w:rPr>
        <w:t xml:space="preserve">  </w:t>
      </w:r>
      <w:r>
        <w:t>2 орфог Оценка</w:t>
      </w:r>
      <w:r>
        <w:rPr>
          <w:spacing w:val="80"/>
          <w:w w:val="150"/>
        </w:rPr>
        <w:t xml:space="preserve">   </w:t>
      </w:r>
      <w:r>
        <w:t>«3»</w:t>
      </w:r>
      <w:r>
        <w:rPr>
          <w:spacing w:val="80"/>
        </w:rPr>
        <w:t xml:space="preserve">   </w:t>
      </w:r>
      <w:r>
        <w:t>ставится</w:t>
      </w:r>
      <w:r>
        <w:rPr>
          <w:spacing w:val="80"/>
          <w:w w:val="150"/>
        </w:rPr>
        <w:t xml:space="preserve">   </w:t>
      </w:r>
      <w:r>
        <w:t>за</w:t>
      </w:r>
      <w:r>
        <w:rPr>
          <w:spacing w:val="80"/>
          <w:w w:val="150"/>
        </w:rPr>
        <w:t xml:space="preserve">  </w:t>
      </w:r>
      <w:r>
        <w:t>работу,</w:t>
      </w:r>
      <w:r>
        <w:rPr>
          <w:spacing w:val="78"/>
          <w:w w:val="150"/>
        </w:rPr>
        <w:t xml:space="preserve">   </w:t>
      </w:r>
      <w:r>
        <w:t>в</w:t>
      </w:r>
      <w:r>
        <w:rPr>
          <w:spacing w:val="80"/>
          <w:w w:val="150"/>
        </w:rPr>
        <w:t xml:space="preserve">  </w:t>
      </w:r>
      <w:r>
        <w:t>которой</w:t>
      </w:r>
      <w:r>
        <w:rPr>
          <w:spacing w:val="79"/>
          <w:w w:val="150"/>
        </w:rPr>
        <w:t xml:space="preserve">   </w:t>
      </w:r>
      <w:r>
        <w:t>имеются</w:t>
      </w:r>
    </w:p>
    <w:p w14:paraId="46DBA62C">
      <w:pPr>
        <w:pStyle w:val="8"/>
        <w:spacing w:line="275" w:lineRule="exact"/>
        <w:ind w:left="3420"/>
      </w:pPr>
      <w:r>
        <w:t>3–5</w:t>
      </w:r>
      <w:r>
        <w:rPr>
          <w:spacing w:val="51"/>
        </w:rPr>
        <w:t xml:space="preserve"> </w:t>
      </w:r>
      <w:r>
        <w:t>орфографических</w:t>
      </w:r>
      <w:r>
        <w:rPr>
          <w:spacing w:val="67"/>
        </w:rPr>
        <w:t xml:space="preserve"> </w:t>
      </w:r>
      <w:r>
        <w:t>ошибок,</w:t>
      </w:r>
      <w:r>
        <w:rPr>
          <w:spacing w:val="68"/>
        </w:rPr>
        <w:t xml:space="preserve"> </w:t>
      </w:r>
      <w:r>
        <w:t>1–2</w:t>
      </w:r>
      <w:r>
        <w:rPr>
          <w:spacing w:val="68"/>
        </w:rPr>
        <w:t xml:space="preserve"> </w:t>
      </w:r>
      <w:r>
        <w:t>пунктуационные</w:t>
      </w:r>
      <w:r>
        <w:rPr>
          <w:spacing w:val="58"/>
        </w:rPr>
        <w:t xml:space="preserve"> </w:t>
      </w:r>
      <w:r>
        <w:t>ошибки,</w:t>
      </w:r>
      <w:r>
        <w:rPr>
          <w:spacing w:val="69"/>
        </w:rPr>
        <w:t xml:space="preserve"> </w:t>
      </w:r>
      <w:r>
        <w:rPr>
          <w:spacing w:val="-5"/>
        </w:rPr>
        <w:t>1–2</w:t>
      </w:r>
    </w:p>
    <w:p w14:paraId="7C716AC3">
      <w:pPr>
        <w:pStyle w:val="8"/>
        <w:spacing w:line="258" w:lineRule="exact"/>
        <w:jc w:val="left"/>
      </w:pPr>
      <w:r>
        <w:rPr>
          <w:spacing w:val="-2"/>
        </w:rPr>
        <w:t>исправления.</w:t>
      </w:r>
    </w:p>
    <w:p w14:paraId="1C4300A8">
      <w:pPr>
        <w:pStyle w:val="8"/>
        <w:tabs>
          <w:tab w:val="left" w:pos="3300"/>
          <w:tab w:val="left" w:pos="3929"/>
          <w:tab w:val="left" w:pos="5168"/>
          <w:tab w:val="left" w:pos="5614"/>
          <w:tab w:val="left" w:pos="6699"/>
          <w:tab w:val="left" w:pos="7042"/>
          <w:tab w:val="left" w:pos="8224"/>
          <w:tab w:val="left" w:pos="9472"/>
          <w:tab w:val="left" w:pos="9822"/>
        </w:tabs>
        <w:spacing w:line="272" w:lineRule="exact"/>
        <w:ind w:left="2124"/>
        <w:jc w:val="left"/>
      </w:pPr>
      <w:r>
        <w:rPr>
          <w:spacing w:val="-2"/>
        </w:rPr>
        <w:t>Оценка</w:t>
      </w:r>
      <w:r>
        <w:tab/>
      </w:r>
      <w:r>
        <w:rPr>
          <w:spacing w:val="-5"/>
        </w:rPr>
        <w:t>«2»</w:t>
      </w:r>
      <w:r>
        <w:tab/>
      </w:r>
      <w:r>
        <w:rPr>
          <w:spacing w:val="-2"/>
        </w:rPr>
        <w:t>ставится</w:t>
      </w:r>
      <w:r>
        <w:tab/>
      </w:r>
      <w:r>
        <w:rPr>
          <w:spacing w:val="-5"/>
        </w:rPr>
        <w:t>за</w:t>
      </w:r>
      <w:r>
        <w:tab/>
      </w:r>
      <w:r>
        <w:rPr>
          <w:spacing w:val="-2"/>
        </w:rPr>
        <w:t>работу,</w:t>
      </w:r>
      <w:r>
        <w:tab/>
      </w:r>
      <w:r>
        <w:rPr>
          <w:spacing w:val="-10"/>
        </w:rPr>
        <w:t>в</w:t>
      </w:r>
      <w:r>
        <w:tab/>
      </w:r>
      <w:r>
        <w:rPr>
          <w:spacing w:val="-2"/>
        </w:rPr>
        <w:t>которой</w:t>
      </w:r>
      <w:r>
        <w:tab/>
      </w:r>
      <w:r>
        <w:rPr>
          <w:spacing w:val="-2"/>
        </w:rPr>
        <w:t>имеются</w:t>
      </w:r>
      <w:r>
        <w:tab/>
      </w:r>
      <w:r>
        <w:rPr>
          <w:spacing w:val="-10"/>
        </w:rPr>
        <w:t>6</w:t>
      </w:r>
      <w:r>
        <w:tab/>
      </w:r>
      <w:r>
        <w:rPr>
          <w:spacing w:val="-10"/>
        </w:rPr>
        <w:t>и</w:t>
      </w:r>
    </w:p>
    <w:p w14:paraId="2DE064CD">
      <w:pPr>
        <w:pStyle w:val="8"/>
        <w:spacing w:before="2"/>
        <w:ind w:left="3300"/>
        <w:jc w:val="left"/>
      </w:pPr>
      <w:r>
        <w:t>более</w:t>
      </w:r>
      <w:r>
        <w:rPr>
          <w:spacing w:val="32"/>
        </w:rPr>
        <w:t xml:space="preserve"> </w:t>
      </w:r>
      <w:r>
        <w:t>орфографических</w:t>
      </w:r>
      <w:r>
        <w:rPr>
          <w:spacing w:val="39"/>
        </w:rPr>
        <w:t xml:space="preserve"> </w:t>
      </w:r>
      <w:r>
        <w:t>ошибок,</w:t>
      </w:r>
      <w:r>
        <w:rPr>
          <w:spacing w:val="33"/>
        </w:rPr>
        <w:t xml:space="preserve"> </w:t>
      </w:r>
      <w:r>
        <w:t>3–4</w:t>
      </w:r>
      <w:r>
        <w:rPr>
          <w:spacing w:val="35"/>
        </w:rPr>
        <w:t xml:space="preserve"> </w:t>
      </w:r>
      <w:r>
        <w:t>пунктуационные</w:t>
      </w:r>
      <w:r>
        <w:rPr>
          <w:spacing w:val="36"/>
        </w:rPr>
        <w:t xml:space="preserve"> </w:t>
      </w:r>
      <w:r>
        <w:t>ошибки,</w:t>
      </w:r>
      <w:r>
        <w:rPr>
          <w:spacing w:val="37"/>
        </w:rPr>
        <w:t xml:space="preserve"> </w:t>
      </w:r>
      <w:r>
        <w:rPr>
          <w:spacing w:val="-5"/>
        </w:rPr>
        <w:t>3–4</w:t>
      </w:r>
    </w:p>
    <w:p w14:paraId="135430BC">
      <w:pPr>
        <w:pStyle w:val="8"/>
        <w:spacing w:before="3" w:line="275" w:lineRule="exact"/>
        <w:jc w:val="left"/>
      </w:pPr>
      <w:r>
        <w:rPr>
          <w:spacing w:val="-2"/>
        </w:rPr>
        <w:t>исправления.</w:t>
      </w:r>
    </w:p>
    <w:p w14:paraId="6CC74392">
      <w:pPr>
        <w:pStyle w:val="8"/>
        <w:spacing w:line="274" w:lineRule="exact"/>
        <w:ind w:left="2124"/>
        <w:jc w:val="left"/>
      </w:pPr>
      <w:r>
        <w:rPr>
          <w:spacing w:val="-2"/>
        </w:rPr>
        <w:t>Сочинение</w:t>
      </w:r>
    </w:p>
    <w:p w14:paraId="36E40496">
      <w:pPr>
        <w:pStyle w:val="8"/>
        <w:spacing w:line="242" w:lineRule="auto"/>
        <w:ind w:left="2124" w:right="2009"/>
        <w:jc w:val="left"/>
      </w:pPr>
      <w:r>
        <w:t>Нормы</w:t>
      </w:r>
      <w:r>
        <w:rPr>
          <w:spacing w:val="-2"/>
        </w:rPr>
        <w:t xml:space="preserve"> </w:t>
      </w:r>
      <w:r>
        <w:t>слов:</w:t>
      </w:r>
      <w:r>
        <w:rPr>
          <w:spacing w:val="-2"/>
        </w:rPr>
        <w:t xml:space="preserve"> </w:t>
      </w:r>
      <w:r>
        <w:t>2</w:t>
      </w:r>
      <w:r>
        <w:rPr>
          <w:spacing w:val="-10"/>
        </w:rPr>
        <w:t xml:space="preserve"> </w:t>
      </w:r>
      <w:r>
        <w:t>класс</w:t>
      </w:r>
      <w:r>
        <w:rPr>
          <w:spacing w:val="-3"/>
        </w:rPr>
        <w:t xml:space="preserve"> </w:t>
      </w:r>
      <w:r>
        <w:t>–</w:t>
      </w:r>
      <w:r>
        <w:rPr>
          <w:spacing w:val="-2"/>
        </w:rPr>
        <w:t xml:space="preserve"> </w:t>
      </w:r>
      <w:r>
        <w:t>10-15</w:t>
      </w:r>
      <w:r>
        <w:rPr>
          <w:spacing w:val="-9"/>
        </w:rPr>
        <w:t xml:space="preserve"> </w:t>
      </w:r>
      <w:r>
        <w:t>слов;</w:t>
      </w:r>
      <w:r>
        <w:rPr>
          <w:spacing w:val="-7"/>
        </w:rPr>
        <w:t xml:space="preserve"> </w:t>
      </w:r>
      <w:r>
        <w:t>3</w:t>
      </w:r>
      <w:r>
        <w:rPr>
          <w:spacing w:val="-2"/>
        </w:rPr>
        <w:t xml:space="preserve"> </w:t>
      </w:r>
      <w:r>
        <w:t>класс</w:t>
      </w:r>
      <w:r>
        <w:rPr>
          <w:spacing w:val="-3"/>
        </w:rPr>
        <w:t xml:space="preserve"> </w:t>
      </w:r>
      <w:r>
        <w:t>–</w:t>
      </w:r>
      <w:r>
        <w:rPr>
          <w:spacing w:val="-2"/>
        </w:rPr>
        <w:t xml:space="preserve"> </w:t>
      </w:r>
      <w:r>
        <w:t>15-20</w:t>
      </w:r>
      <w:r>
        <w:rPr>
          <w:spacing w:val="-2"/>
        </w:rPr>
        <w:t xml:space="preserve"> </w:t>
      </w:r>
      <w:r>
        <w:t>слов;</w:t>
      </w:r>
      <w:r>
        <w:rPr>
          <w:spacing w:val="-10"/>
        </w:rPr>
        <w:t xml:space="preserve"> </w:t>
      </w:r>
      <w:r>
        <w:t>4</w:t>
      </w:r>
      <w:r>
        <w:rPr>
          <w:spacing w:val="-2"/>
        </w:rPr>
        <w:t xml:space="preserve"> </w:t>
      </w:r>
      <w:r>
        <w:t>класс</w:t>
      </w:r>
      <w:r>
        <w:rPr>
          <w:spacing w:val="-3"/>
        </w:rPr>
        <w:t xml:space="preserve"> </w:t>
      </w:r>
      <w:r>
        <w:t>–</w:t>
      </w:r>
      <w:r>
        <w:rPr>
          <w:spacing w:val="-2"/>
        </w:rPr>
        <w:t xml:space="preserve"> </w:t>
      </w:r>
      <w:r>
        <w:t xml:space="preserve">20-25 </w:t>
      </w:r>
      <w:r>
        <w:rPr>
          <w:spacing w:val="-2"/>
        </w:rPr>
        <w:t>слов.</w:t>
      </w:r>
    </w:p>
    <w:p w14:paraId="0CA10A54">
      <w:pPr>
        <w:pStyle w:val="8"/>
        <w:spacing w:line="275" w:lineRule="exact"/>
        <w:ind w:left="2124"/>
        <w:jc w:val="left"/>
      </w:pPr>
      <w:r>
        <w:t>Нормы</w:t>
      </w:r>
      <w:r>
        <w:rPr>
          <w:spacing w:val="-2"/>
        </w:rPr>
        <w:t xml:space="preserve"> оценивания:</w:t>
      </w:r>
    </w:p>
    <w:p w14:paraId="09D3824B">
      <w:pPr>
        <w:pStyle w:val="8"/>
        <w:spacing w:line="275" w:lineRule="exact"/>
        <w:ind w:left="2124"/>
        <w:jc w:val="left"/>
      </w:pPr>
      <w:r>
        <w:t>За</w:t>
      </w:r>
      <w:r>
        <w:rPr>
          <w:spacing w:val="-3"/>
        </w:rPr>
        <w:t xml:space="preserve"> </w:t>
      </w:r>
      <w:r>
        <w:t>содержание</w:t>
      </w:r>
      <w:r>
        <w:rPr>
          <w:spacing w:val="-6"/>
        </w:rPr>
        <w:t xml:space="preserve"> </w:t>
      </w:r>
      <w:r>
        <w:t>и</w:t>
      </w:r>
      <w:r>
        <w:rPr>
          <w:spacing w:val="1"/>
        </w:rPr>
        <w:t xml:space="preserve"> </w:t>
      </w:r>
      <w:r>
        <w:t>речевое</w:t>
      </w:r>
      <w:r>
        <w:rPr>
          <w:spacing w:val="-6"/>
        </w:rPr>
        <w:t xml:space="preserve"> </w:t>
      </w:r>
      <w:r>
        <w:rPr>
          <w:spacing w:val="-2"/>
        </w:rPr>
        <w:t>оформление:</w:t>
      </w:r>
    </w:p>
    <w:p w14:paraId="73185439">
      <w:pPr>
        <w:pStyle w:val="8"/>
        <w:spacing w:line="275" w:lineRule="exact"/>
        <w:ind w:left="2124"/>
        <w:jc w:val="left"/>
      </w:pPr>
      <w:r>
        <w:t>Оценка</w:t>
      </w:r>
      <w:r>
        <w:rPr>
          <w:spacing w:val="47"/>
        </w:rPr>
        <w:t xml:space="preserve"> </w:t>
      </w:r>
      <w:r>
        <w:t>«5»</w:t>
      </w:r>
      <w:r>
        <w:rPr>
          <w:spacing w:val="38"/>
        </w:rPr>
        <w:t xml:space="preserve"> </w:t>
      </w:r>
      <w:r>
        <w:t>ставится,</w:t>
      </w:r>
      <w:r>
        <w:rPr>
          <w:spacing w:val="45"/>
        </w:rPr>
        <w:t xml:space="preserve"> </w:t>
      </w:r>
      <w:r>
        <w:t>если</w:t>
      </w:r>
      <w:r>
        <w:rPr>
          <w:spacing w:val="46"/>
        </w:rPr>
        <w:t xml:space="preserve"> </w:t>
      </w:r>
      <w:r>
        <w:t>логически</w:t>
      </w:r>
      <w:r>
        <w:rPr>
          <w:spacing w:val="43"/>
        </w:rPr>
        <w:t xml:space="preserve"> </w:t>
      </w:r>
      <w:r>
        <w:t>последовательно</w:t>
      </w:r>
      <w:r>
        <w:rPr>
          <w:spacing w:val="53"/>
        </w:rPr>
        <w:t xml:space="preserve"> </w:t>
      </w:r>
      <w:r>
        <w:t>раскрыта</w:t>
      </w:r>
      <w:r>
        <w:rPr>
          <w:spacing w:val="42"/>
        </w:rPr>
        <w:t xml:space="preserve"> </w:t>
      </w:r>
      <w:r>
        <w:t>тема.</w:t>
      </w:r>
      <w:r>
        <w:rPr>
          <w:spacing w:val="50"/>
        </w:rPr>
        <w:t xml:space="preserve"> </w:t>
      </w:r>
      <w:r>
        <w:rPr>
          <w:spacing w:val="-2"/>
        </w:rPr>
        <w:t>Оценка</w:t>
      </w:r>
    </w:p>
    <w:p w14:paraId="4C0BAC1D">
      <w:pPr>
        <w:pStyle w:val="8"/>
        <w:tabs>
          <w:tab w:val="left" w:pos="3751"/>
          <w:tab w:val="left" w:pos="5408"/>
          <w:tab w:val="left" w:pos="6505"/>
          <w:tab w:val="left" w:pos="8814"/>
        </w:tabs>
        <w:spacing w:line="275" w:lineRule="exact"/>
        <w:ind w:left="2777"/>
        <w:jc w:val="left"/>
      </w:pPr>
      <w:r>
        <w:rPr>
          <w:spacing w:val="-5"/>
        </w:rPr>
        <w:t>«4»</w:t>
      </w:r>
      <w:r>
        <w:tab/>
      </w:r>
      <w:r>
        <w:rPr>
          <w:spacing w:val="-2"/>
        </w:rPr>
        <w:t>ставится,</w:t>
      </w:r>
      <w:r>
        <w:tab/>
      </w:r>
      <w:r>
        <w:rPr>
          <w:spacing w:val="-4"/>
        </w:rPr>
        <w:t>если</w:t>
      </w:r>
      <w:r>
        <w:tab/>
      </w:r>
      <w:r>
        <w:rPr>
          <w:spacing w:val="-2"/>
        </w:rPr>
        <w:t>незначительно</w:t>
      </w:r>
      <w:r>
        <w:tab/>
      </w:r>
      <w:r>
        <w:rPr>
          <w:spacing w:val="-2"/>
        </w:rPr>
        <w:t>нарушена</w:t>
      </w:r>
    </w:p>
    <w:p w14:paraId="40748B74">
      <w:pPr>
        <w:pStyle w:val="8"/>
        <w:spacing w:line="242" w:lineRule="auto"/>
        <w:ind w:right="885"/>
        <w:jc w:val="left"/>
      </w:pPr>
      <w:r>
        <w:t>последовательность</w:t>
      </w:r>
      <w:r>
        <w:rPr>
          <w:spacing w:val="-7"/>
        </w:rPr>
        <w:t xml:space="preserve"> </w:t>
      </w:r>
      <w:r>
        <w:t>изложения</w:t>
      </w:r>
      <w:r>
        <w:rPr>
          <w:spacing w:val="-11"/>
        </w:rPr>
        <w:t xml:space="preserve"> </w:t>
      </w:r>
      <w:r>
        <w:t>мыслей,</w:t>
      </w:r>
      <w:r>
        <w:rPr>
          <w:spacing w:val="-4"/>
        </w:rPr>
        <w:t xml:space="preserve"> </w:t>
      </w:r>
      <w:r>
        <w:t>имеются</w:t>
      </w:r>
      <w:r>
        <w:rPr>
          <w:spacing w:val="-6"/>
        </w:rPr>
        <w:t xml:space="preserve"> </w:t>
      </w:r>
      <w:r>
        <w:t>единичные</w:t>
      </w:r>
      <w:r>
        <w:rPr>
          <w:spacing w:val="-7"/>
        </w:rPr>
        <w:t xml:space="preserve"> </w:t>
      </w:r>
      <w:r>
        <w:t>(1–2)</w:t>
      </w:r>
      <w:r>
        <w:rPr>
          <w:spacing w:val="-5"/>
        </w:rPr>
        <w:t xml:space="preserve"> </w:t>
      </w:r>
      <w:r>
        <w:t>фактические</w:t>
      </w:r>
      <w:r>
        <w:rPr>
          <w:spacing w:val="-6"/>
        </w:rPr>
        <w:t xml:space="preserve"> </w:t>
      </w:r>
      <w:r>
        <w:t>и</w:t>
      </w:r>
      <w:r>
        <w:rPr>
          <w:spacing w:val="-4"/>
        </w:rPr>
        <w:t xml:space="preserve"> </w:t>
      </w:r>
      <w:r>
        <w:t xml:space="preserve">речевые </w:t>
      </w:r>
      <w:r>
        <w:rPr>
          <w:spacing w:val="-2"/>
        </w:rPr>
        <w:t>неточности.</w:t>
      </w:r>
    </w:p>
    <w:p w14:paraId="68B1ADBD">
      <w:pPr>
        <w:pStyle w:val="8"/>
        <w:ind w:right="914" w:firstLine="849"/>
      </w:pPr>
      <w:r>
        <w:t>Оценка «3» ставится, если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14:paraId="150B7E2F">
      <w:pPr>
        <w:pStyle w:val="8"/>
        <w:ind w:right="917" w:firstLine="849"/>
      </w:pPr>
      <w:r>
        <w:t>Оценка «2» ставится,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w:t>
      </w:r>
    </w:p>
    <w:p w14:paraId="0838909B">
      <w:pPr>
        <w:pStyle w:val="8"/>
        <w:spacing w:after="0"/>
        <w:sectPr>
          <w:pgSz w:w="11920" w:h="16850"/>
          <w:pgMar w:top="1020" w:right="0" w:bottom="1400" w:left="425" w:header="0" w:footer="1139" w:gutter="0"/>
          <w:cols w:space="720" w:num="1"/>
        </w:sectPr>
      </w:pPr>
    </w:p>
    <w:p w14:paraId="06C159FC">
      <w:pPr>
        <w:pStyle w:val="8"/>
        <w:spacing w:before="77"/>
        <w:ind w:left="2124"/>
        <w:jc w:val="left"/>
      </w:pPr>
      <w:r>
        <w:t>За</w:t>
      </w:r>
      <w:r>
        <w:rPr>
          <w:spacing w:val="-4"/>
        </w:rPr>
        <w:t xml:space="preserve"> </w:t>
      </w:r>
      <w:r>
        <w:rPr>
          <w:spacing w:val="-2"/>
        </w:rPr>
        <w:t>грамотность:</w:t>
      </w:r>
    </w:p>
    <w:p w14:paraId="545BAA6D">
      <w:pPr>
        <w:pStyle w:val="8"/>
        <w:spacing w:before="8" w:line="235" w:lineRule="auto"/>
        <w:ind w:right="885" w:firstLine="849"/>
        <w:jc w:val="left"/>
      </w:pPr>
      <w:r>
        <w:t xml:space="preserve">Оценка «5» ставится, если нет речевых и орфографических ошибок, допущено 1 </w:t>
      </w:r>
      <w:r>
        <w:rPr>
          <w:spacing w:val="-2"/>
        </w:rPr>
        <w:t>исправление.</w:t>
      </w:r>
    </w:p>
    <w:p w14:paraId="307C9E4B">
      <w:pPr>
        <w:pStyle w:val="8"/>
        <w:spacing w:before="11" w:line="235" w:lineRule="auto"/>
        <w:ind w:right="885" w:firstLine="849"/>
        <w:jc w:val="left"/>
      </w:pPr>
      <w:r>
        <w:t xml:space="preserve">Оценка «4» ставится, если имеются 1–2 орфографические ошибки и допущено 1 </w:t>
      </w:r>
      <w:r>
        <w:rPr>
          <w:spacing w:val="-2"/>
        </w:rPr>
        <w:t>исправление.</w:t>
      </w:r>
    </w:p>
    <w:p w14:paraId="0C5FBB39">
      <w:pPr>
        <w:pStyle w:val="8"/>
        <w:spacing w:before="11" w:line="235" w:lineRule="auto"/>
        <w:ind w:right="885" w:firstLine="849"/>
        <w:jc w:val="left"/>
      </w:pPr>
      <w:r>
        <w:t>Оценка</w:t>
      </w:r>
      <w:r>
        <w:rPr>
          <w:spacing w:val="80"/>
        </w:rPr>
        <w:t xml:space="preserve"> </w:t>
      </w:r>
      <w:r>
        <w:t>«3»</w:t>
      </w:r>
      <w:r>
        <w:rPr>
          <w:spacing w:val="80"/>
        </w:rPr>
        <w:t xml:space="preserve"> </w:t>
      </w:r>
      <w:r>
        <w:t>ставится,</w:t>
      </w:r>
      <w:r>
        <w:rPr>
          <w:spacing w:val="80"/>
        </w:rPr>
        <w:t xml:space="preserve"> </w:t>
      </w:r>
      <w:r>
        <w:t>если</w:t>
      </w:r>
      <w:r>
        <w:rPr>
          <w:spacing w:val="80"/>
        </w:rPr>
        <w:t xml:space="preserve"> </w:t>
      </w:r>
      <w:r>
        <w:t>имеются</w:t>
      </w:r>
      <w:r>
        <w:rPr>
          <w:spacing w:val="80"/>
        </w:rPr>
        <w:t xml:space="preserve"> </w:t>
      </w:r>
      <w:r>
        <w:t>3–6</w:t>
      </w:r>
      <w:r>
        <w:rPr>
          <w:spacing w:val="80"/>
        </w:rPr>
        <w:t xml:space="preserve"> </w:t>
      </w:r>
      <w:r>
        <w:t>орфографических</w:t>
      </w:r>
      <w:r>
        <w:rPr>
          <w:spacing w:val="80"/>
        </w:rPr>
        <w:t xml:space="preserve"> </w:t>
      </w:r>
      <w:r>
        <w:t>ошибок</w:t>
      </w:r>
      <w:r>
        <w:rPr>
          <w:spacing w:val="80"/>
        </w:rPr>
        <w:t xml:space="preserve"> </w:t>
      </w:r>
      <w:r>
        <w:t>и</w:t>
      </w:r>
      <w:r>
        <w:rPr>
          <w:spacing w:val="80"/>
        </w:rPr>
        <w:t xml:space="preserve"> </w:t>
      </w:r>
      <w:r>
        <w:t>1–</w:t>
      </w:r>
      <w:r>
        <w:rPr>
          <w:spacing w:val="80"/>
        </w:rPr>
        <w:t xml:space="preserve"> </w:t>
      </w:r>
      <w:r>
        <w:t xml:space="preserve">2 </w:t>
      </w:r>
      <w:r>
        <w:rPr>
          <w:spacing w:val="-2"/>
        </w:rPr>
        <w:t>исправления.</w:t>
      </w:r>
    </w:p>
    <w:p w14:paraId="0C1CB388">
      <w:pPr>
        <w:pStyle w:val="8"/>
        <w:spacing w:before="4" w:line="237" w:lineRule="auto"/>
        <w:ind w:right="885" w:firstLine="849"/>
        <w:jc w:val="left"/>
      </w:pPr>
      <w:r>
        <w:t>Оценка</w:t>
      </w:r>
      <w:r>
        <w:rPr>
          <w:spacing w:val="40"/>
        </w:rPr>
        <w:t xml:space="preserve"> </w:t>
      </w:r>
      <w:r>
        <w:t>«2»</w:t>
      </w:r>
      <w:r>
        <w:rPr>
          <w:spacing w:val="40"/>
        </w:rPr>
        <w:t xml:space="preserve"> </w:t>
      </w:r>
      <w:r>
        <w:t>ставится,</w:t>
      </w:r>
      <w:r>
        <w:rPr>
          <w:spacing w:val="40"/>
        </w:rPr>
        <w:t xml:space="preserve"> </w:t>
      </w:r>
      <w:r>
        <w:t>если</w:t>
      </w:r>
      <w:r>
        <w:rPr>
          <w:spacing w:val="40"/>
        </w:rPr>
        <w:t xml:space="preserve"> </w:t>
      </w:r>
      <w:r>
        <w:t>имеются</w:t>
      </w:r>
      <w:r>
        <w:rPr>
          <w:spacing w:val="40"/>
        </w:rPr>
        <w:t xml:space="preserve"> </w:t>
      </w:r>
      <w:r>
        <w:t>7</w:t>
      </w:r>
      <w:r>
        <w:rPr>
          <w:spacing w:val="40"/>
        </w:rPr>
        <w:t xml:space="preserve"> </w:t>
      </w:r>
      <w:r>
        <w:t>и</w:t>
      </w:r>
      <w:r>
        <w:rPr>
          <w:spacing w:val="40"/>
        </w:rPr>
        <w:t xml:space="preserve"> </w:t>
      </w:r>
      <w:r>
        <w:t>более</w:t>
      </w:r>
      <w:r>
        <w:rPr>
          <w:spacing w:val="40"/>
        </w:rPr>
        <w:t xml:space="preserve"> </w:t>
      </w:r>
      <w:r>
        <w:t>орфографических</w:t>
      </w:r>
      <w:r>
        <w:rPr>
          <w:spacing w:val="40"/>
        </w:rPr>
        <w:t xml:space="preserve"> </w:t>
      </w:r>
      <w:r>
        <w:t>ошибок,</w:t>
      </w:r>
      <w:r>
        <w:rPr>
          <w:spacing w:val="40"/>
        </w:rPr>
        <w:t xml:space="preserve"> </w:t>
      </w:r>
      <w:r>
        <w:t>3–4 пунктуационные ошибки, 3–4 исправления.</w:t>
      </w:r>
    </w:p>
    <w:p w14:paraId="31EF3220">
      <w:pPr>
        <w:pStyle w:val="8"/>
        <w:spacing w:before="3"/>
        <w:ind w:right="930" w:firstLine="849"/>
      </w:pPr>
      <w:r>
        <w:t xml:space="preserve">Учитывая, что данный вид работ в начальной школе носит обучающий характер, неудовлетворительные оценки выставляются только за контрольные изложения и </w:t>
      </w:r>
      <w:r>
        <w:rPr>
          <w:spacing w:val="-2"/>
        </w:rPr>
        <w:t>сочинения.</w:t>
      </w:r>
    </w:p>
    <w:p w14:paraId="6211258C">
      <w:pPr>
        <w:pStyle w:val="8"/>
        <w:spacing w:before="6" w:line="274" w:lineRule="exact"/>
        <w:ind w:left="2124"/>
      </w:pPr>
      <w:r>
        <w:t xml:space="preserve">Проектная </w:t>
      </w:r>
      <w:r>
        <w:rPr>
          <w:spacing w:val="-2"/>
        </w:rPr>
        <w:t>работа</w:t>
      </w:r>
    </w:p>
    <w:p w14:paraId="1AC1E691">
      <w:pPr>
        <w:pStyle w:val="8"/>
        <w:ind w:right="934" w:firstLine="849"/>
      </w:pPr>
      <w:r>
        <w:t>Проектная деятельность в начальной школе носит обучающий характер. В связи</w:t>
      </w:r>
      <w:r>
        <w:rPr>
          <w:spacing w:val="40"/>
        </w:rPr>
        <w:t xml:space="preserve"> </w:t>
      </w:r>
      <w:r>
        <w:t>с этим неудовлетворительные оценки за проектные работы не выставляются. Критерии оценивания по баллам (максимальное количество баллов – 15):</w:t>
      </w:r>
    </w:p>
    <w:p w14:paraId="00B869CC">
      <w:pPr>
        <w:pStyle w:val="12"/>
        <w:numPr>
          <w:ilvl w:val="0"/>
          <w:numId w:val="70"/>
        </w:numPr>
        <w:tabs>
          <w:tab w:val="left" w:pos="2624"/>
          <w:tab w:val="left" w:pos="4692"/>
          <w:tab w:val="left" w:pos="6106"/>
          <w:tab w:val="left" w:pos="7336"/>
        </w:tabs>
        <w:spacing w:before="0" w:after="0" w:line="318" w:lineRule="exact"/>
        <w:ind w:left="2624" w:right="0" w:hanging="500"/>
        <w:jc w:val="both"/>
        <w:rPr>
          <w:sz w:val="24"/>
        </w:rPr>
      </w:pPr>
      <w:r>
        <w:rPr>
          <w:spacing w:val="-2"/>
          <w:sz w:val="24"/>
        </w:rPr>
        <w:t>обоснование</w:t>
      </w:r>
      <w:r>
        <w:rPr>
          <w:sz w:val="24"/>
        </w:rPr>
        <w:tab/>
      </w:r>
      <w:r>
        <w:rPr>
          <w:spacing w:val="-2"/>
          <w:sz w:val="24"/>
        </w:rPr>
        <w:t>выбора</w:t>
      </w:r>
      <w:r>
        <w:rPr>
          <w:sz w:val="24"/>
        </w:rPr>
        <w:tab/>
      </w:r>
      <w:r>
        <w:rPr>
          <w:spacing w:val="-4"/>
          <w:sz w:val="24"/>
        </w:rPr>
        <w:t>темы,</w:t>
      </w:r>
      <w:r>
        <w:rPr>
          <w:sz w:val="24"/>
        </w:rPr>
        <w:tab/>
      </w:r>
      <w:r>
        <w:rPr>
          <w:spacing w:val="-2"/>
          <w:sz w:val="24"/>
        </w:rPr>
        <w:t>соответствие</w:t>
      </w:r>
    </w:p>
    <w:p w14:paraId="14A16DD2">
      <w:pPr>
        <w:pStyle w:val="8"/>
        <w:spacing w:line="273" w:lineRule="exact"/>
        <w:ind w:left="2628"/>
      </w:pPr>
      <w:r>
        <w:t>содержания</w:t>
      </w:r>
      <w:r>
        <w:rPr>
          <w:spacing w:val="19"/>
        </w:rPr>
        <w:t xml:space="preserve"> </w:t>
      </w:r>
      <w:r>
        <w:t>сформулированной</w:t>
      </w:r>
      <w:r>
        <w:rPr>
          <w:spacing w:val="28"/>
        </w:rPr>
        <w:t xml:space="preserve"> </w:t>
      </w:r>
      <w:r>
        <w:t>теме,</w:t>
      </w:r>
      <w:r>
        <w:rPr>
          <w:spacing w:val="28"/>
        </w:rPr>
        <w:t xml:space="preserve"> </w:t>
      </w:r>
      <w:r>
        <w:t>поставленным</w:t>
      </w:r>
      <w:r>
        <w:rPr>
          <w:spacing w:val="24"/>
        </w:rPr>
        <w:t xml:space="preserve"> </w:t>
      </w:r>
      <w:r>
        <w:t>целям</w:t>
      </w:r>
      <w:r>
        <w:rPr>
          <w:spacing w:val="27"/>
        </w:rPr>
        <w:t xml:space="preserve"> </w:t>
      </w:r>
      <w:r>
        <w:t>и</w:t>
      </w:r>
      <w:r>
        <w:rPr>
          <w:spacing w:val="26"/>
        </w:rPr>
        <w:t xml:space="preserve"> </w:t>
      </w:r>
      <w:r>
        <w:t>задачам</w:t>
      </w:r>
      <w:r>
        <w:rPr>
          <w:spacing w:val="28"/>
        </w:rPr>
        <w:t xml:space="preserve"> </w:t>
      </w:r>
      <w:r>
        <w:t>(от</w:t>
      </w:r>
      <w:r>
        <w:rPr>
          <w:spacing w:val="29"/>
        </w:rPr>
        <w:t xml:space="preserve"> </w:t>
      </w:r>
      <w:r>
        <w:rPr>
          <w:spacing w:val="-10"/>
        </w:rPr>
        <w:t>1</w:t>
      </w:r>
    </w:p>
    <w:p w14:paraId="4516BB5A">
      <w:pPr>
        <w:pStyle w:val="8"/>
        <w:spacing w:line="273" w:lineRule="exact"/>
        <w:jc w:val="left"/>
      </w:pPr>
      <w:r>
        <w:t>до</w:t>
      </w:r>
      <w:r>
        <w:rPr>
          <w:spacing w:val="2"/>
        </w:rPr>
        <w:t xml:space="preserve"> </w:t>
      </w:r>
      <w:r>
        <w:t>3</w:t>
      </w:r>
      <w:r>
        <w:rPr>
          <w:spacing w:val="-17"/>
        </w:rPr>
        <w:t xml:space="preserve"> </w:t>
      </w:r>
      <w:r>
        <w:rPr>
          <w:spacing w:val="-2"/>
        </w:rPr>
        <w:t>баллов);</w:t>
      </w:r>
    </w:p>
    <w:p w14:paraId="6E6E9362">
      <w:pPr>
        <w:pStyle w:val="12"/>
        <w:numPr>
          <w:ilvl w:val="0"/>
          <w:numId w:val="70"/>
        </w:numPr>
        <w:tabs>
          <w:tab w:val="left" w:pos="2628"/>
        </w:tabs>
        <w:spacing w:before="0" w:after="0" w:line="318" w:lineRule="exact"/>
        <w:ind w:left="2628" w:right="0" w:hanging="504"/>
        <w:jc w:val="left"/>
        <w:rPr>
          <w:sz w:val="24"/>
        </w:rPr>
      </w:pPr>
      <w:r>
        <w:rPr>
          <w:sz w:val="24"/>
        </w:rPr>
        <w:t>владение</w:t>
      </w:r>
      <w:r>
        <w:rPr>
          <w:spacing w:val="-2"/>
          <w:sz w:val="24"/>
        </w:rPr>
        <w:t xml:space="preserve"> </w:t>
      </w:r>
      <w:r>
        <w:rPr>
          <w:sz w:val="24"/>
        </w:rPr>
        <w:t>грамотной речью</w:t>
      </w:r>
      <w:r>
        <w:rPr>
          <w:spacing w:val="-7"/>
          <w:sz w:val="24"/>
        </w:rPr>
        <w:t xml:space="preserve"> </w:t>
      </w:r>
      <w:r>
        <w:rPr>
          <w:sz w:val="24"/>
        </w:rPr>
        <w:t>(от</w:t>
      </w:r>
      <w:r>
        <w:rPr>
          <w:spacing w:val="-2"/>
          <w:sz w:val="24"/>
        </w:rPr>
        <w:t xml:space="preserve"> </w:t>
      </w:r>
      <w:r>
        <w:rPr>
          <w:sz w:val="24"/>
        </w:rPr>
        <w:t>0</w:t>
      </w:r>
      <w:r>
        <w:rPr>
          <w:spacing w:val="-6"/>
          <w:sz w:val="24"/>
        </w:rPr>
        <w:t xml:space="preserve"> </w:t>
      </w:r>
      <w:r>
        <w:rPr>
          <w:sz w:val="24"/>
        </w:rPr>
        <w:t>до</w:t>
      </w:r>
      <w:r>
        <w:rPr>
          <w:spacing w:val="-1"/>
          <w:sz w:val="24"/>
        </w:rPr>
        <w:t xml:space="preserve"> </w:t>
      </w:r>
      <w:r>
        <w:rPr>
          <w:sz w:val="24"/>
        </w:rPr>
        <w:t>2</w:t>
      </w:r>
      <w:r>
        <w:rPr>
          <w:spacing w:val="-6"/>
          <w:sz w:val="24"/>
        </w:rPr>
        <w:t xml:space="preserve"> </w:t>
      </w:r>
      <w:r>
        <w:rPr>
          <w:spacing w:val="-2"/>
          <w:sz w:val="24"/>
        </w:rPr>
        <w:t>баллов);</w:t>
      </w:r>
    </w:p>
    <w:p w14:paraId="71E538B9">
      <w:pPr>
        <w:pStyle w:val="12"/>
        <w:numPr>
          <w:ilvl w:val="0"/>
          <w:numId w:val="70"/>
        </w:numPr>
        <w:tabs>
          <w:tab w:val="left" w:pos="2628"/>
        </w:tabs>
        <w:spacing w:before="0" w:after="0" w:line="314" w:lineRule="exact"/>
        <w:ind w:left="2628" w:right="0" w:hanging="504"/>
        <w:jc w:val="left"/>
        <w:rPr>
          <w:sz w:val="24"/>
        </w:rPr>
      </w:pPr>
      <w:r>
        <w:rPr>
          <w:sz w:val="24"/>
        </w:rPr>
        <w:t>качество</w:t>
      </w:r>
      <w:r>
        <w:rPr>
          <w:spacing w:val="-5"/>
          <w:sz w:val="24"/>
        </w:rPr>
        <w:t xml:space="preserve"> </w:t>
      </w:r>
      <w:r>
        <w:rPr>
          <w:sz w:val="24"/>
        </w:rPr>
        <w:t>публичного</w:t>
      </w:r>
      <w:r>
        <w:rPr>
          <w:spacing w:val="-4"/>
          <w:sz w:val="24"/>
        </w:rPr>
        <w:t xml:space="preserve"> </w:t>
      </w:r>
      <w:r>
        <w:rPr>
          <w:sz w:val="24"/>
        </w:rPr>
        <w:t>выступления,</w:t>
      </w:r>
      <w:r>
        <w:rPr>
          <w:spacing w:val="-2"/>
          <w:sz w:val="24"/>
        </w:rPr>
        <w:t xml:space="preserve"> </w:t>
      </w:r>
      <w:r>
        <w:rPr>
          <w:sz w:val="24"/>
        </w:rPr>
        <w:t>владение</w:t>
      </w:r>
      <w:r>
        <w:rPr>
          <w:spacing w:val="-7"/>
          <w:sz w:val="24"/>
        </w:rPr>
        <w:t xml:space="preserve"> </w:t>
      </w:r>
      <w:r>
        <w:rPr>
          <w:sz w:val="24"/>
        </w:rPr>
        <w:t>материалом</w:t>
      </w:r>
      <w:r>
        <w:rPr>
          <w:spacing w:val="-7"/>
          <w:sz w:val="24"/>
        </w:rPr>
        <w:t xml:space="preserve"> </w:t>
      </w:r>
      <w:r>
        <w:rPr>
          <w:sz w:val="24"/>
        </w:rPr>
        <w:t>(от</w:t>
      </w:r>
      <w:r>
        <w:rPr>
          <w:spacing w:val="-11"/>
          <w:sz w:val="24"/>
        </w:rPr>
        <w:t xml:space="preserve"> </w:t>
      </w:r>
      <w:r>
        <w:rPr>
          <w:sz w:val="24"/>
        </w:rPr>
        <w:t>1</w:t>
      </w:r>
      <w:r>
        <w:rPr>
          <w:spacing w:val="-5"/>
          <w:sz w:val="24"/>
        </w:rPr>
        <w:t xml:space="preserve"> </w:t>
      </w:r>
      <w:r>
        <w:rPr>
          <w:sz w:val="24"/>
        </w:rPr>
        <w:t>до</w:t>
      </w:r>
      <w:r>
        <w:rPr>
          <w:spacing w:val="-2"/>
          <w:sz w:val="24"/>
        </w:rPr>
        <w:t xml:space="preserve"> </w:t>
      </w:r>
      <w:r>
        <w:rPr>
          <w:sz w:val="24"/>
        </w:rPr>
        <w:t>3</w:t>
      </w:r>
      <w:r>
        <w:rPr>
          <w:spacing w:val="-10"/>
          <w:sz w:val="24"/>
        </w:rPr>
        <w:t xml:space="preserve"> </w:t>
      </w:r>
      <w:r>
        <w:rPr>
          <w:spacing w:val="-2"/>
          <w:sz w:val="24"/>
        </w:rPr>
        <w:t>баллов);</w:t>
      </w:r>
    </w:p>
    <w:p w14:paraId="66986C39">
      <w:pPr>
        <w:pStyle w:val="12"/>
        <w:numPr>
          <w:ilvl w:val="0"/>
          <w:numId w:val="70"/>
        </w:numPr>
        <w:tabs>
          <w:tab w:val="left" w:pos="2628"/>
        </w:tabs>
        <w:spacing w:before="0" w:after="0" w:line="314" w:lineRule="exact"/>
        <w:ind w:left="2628" w:right="0" w:hanging="504"/>
        <w:jc w:val="left"/>
        <w:rPr>
          <w:sz w:val="24"/>
        </w:rPr>
      </w:pPr>
      <w:r>
        <w:rPr>
          <w:sz w:val="24"/>
        </w:rPr>
        <w:t>качество</w:t>
      </w:r>
      <w:r>
        <w:rPr>
          <w:spacing w:val="1"/>
          <w:sz w:val="24"/>
        </w:rPr>
        <w:t xml:space="preserve"> </w:t>
      </w:r>
      <w:r>
        <w:rPr>
          <w:sz w:val="24"/>
        </w:rPr>
        <w:t>представления</w:t>
      </w:r>
      <w:r>
        <w:rPr>
          <w:spacing w:val="-7"/>
          <w:sz w:val="24"/>
        </w:rPr>
        <w:t xml:space="preserve"> </w:t>
      </w:r>
      <w:r>
        <w:rPr>
          <w:sz w:val="24"/>
        </w:rPr>
        <w:t>проекта</w:t>
      </w:r>
      <w:r>
        <w:rPr>
          <w:spacing w:val="-4"/>
          <w:sz w:val="24"/>
        </w:rPr>
        <w:t xml:space="preserve"> </w:t>
      </w:r>
      <w:r>
        <w:rPr>
          <w:sz w:val="24"/>
        </w:rPr>
        <w:t>(от</w:t>
      </w:r>
      <w:r>
        <w:rPr>
          <w:spacing w:val="-10"/>
          <w:sz w:val="24"/>
        </w:rPr>
        <w:t xml:space="preserve"> </w:t>
      </w:r>
      <w:r>
        <w:rPr>
          <w:sz w:val="24"/>
        </w:rPr>
        <w:t>1</w:t>
      </w:r>
      <w:r>
        <w:rPr>
          <w:spacing w:val="-1"/>
          <w:sz w:val="24"/>
        </w:rPr>
        <w:t xml:space="preserve"> </w:t>
      </w:r>
      <w:r>
        <w:rPr>
          <w:sz w:val="24"/>
        </w:rPr>
        <w:t>до</w:t>
      </w:r>
      <w:r>
        <w:rPr>
          <w:spacing w:val="-1"/>
          <w:sz w:val="24"/>
        </w:rPr>
        <w:t xml:space="preserve"> </w:t>
      </w:r>
      <w:r>
        <w:rPr>
          <w:sz w:val="24"/>
        </w:rPr>
        <w:t>3</w:t>
      </w:r>
      <w:r>
        <w:rPr>
          <w:spacing w:val="-6"/>
          <w:sz w:val="24"/>
        </w:rPr>
        <w:t xml:space="preserve"> </w:t>
      </w:r>
      <w:r>
        <w:rPr>
          <w:spacing w:val="-2"/>
          <w:sz w:val="24"/>
        </w:rPr>
        <w:t>баллов);</w:t>
      </w:r>
    </w:p>
    <w:p w14:paraId="5849B72D">
      <w:pPr>
        <w:pStyle w:val="12"/>
        <w:numPr>
          <w:ilvl w:val="0"/>
          <w:numId w:val="70"/>
        </w:numPr>
        <w:tabs>
          <w:tab w:val="left" w:pos="2628"/>
        </w:tabs>
        <w:spacing w:before="0" w:after="0" w:line="315" w:lineRule="exact"/>
        <w:ind w:left="2628" w:right="0" w:hanging="504"/>
        <w:jc w:val="left"/>
        <w:rPr>
          <w:sz w:val="24"/>
        </w:rPr>
      </w:pPr>
      <w:r>
        <w:rPr>
          <w:sz w:val="24"/>
        </w:rPr>
        <w:t>умение</w:t>
      </w:r>
      <w:r>
        <w:rPr>
          <w:spacing w:val="-4"/>
          <w:sz w:val="24"/>
        </w:rPr>
        <w:t xml:space="preserve"> </w:t>
      </w:r>
      <w:r>
        <w:rPr>
          <w:sz w:val="24"/>
        </w:rPr>
        <w:t>вести</w:t>
      </w:r>
      <w:r>
        <w:rPr>
          <w:spacing w:val="-1"/>
          <w:sz w:val="24"/>
        </w:rPr>
        <w:t xml:space="preserve"> </w:t>
      </w:r>
      <w:r>
        <w:rPr>
          <w:sz w:val="24"/>
        </w:rPr>
        <w:t>дискуссию,</w:t>
      </w:r>
      <w:r>
        <w:rPr>
          <w:spacing w:val="-1"/>
          <w:sz w:val="24"/>
        </w:rPr>
        <w:t xml:space="preserve"> </w:t>
      </w:r>
      <w:r>
        <w:rPr>
          <w:sz w:val="24"/>
        </w:rPr>
        <w:t>корректно</w:t>
      </w:r>
      <w:r>
        <w:rPr>
          <w:spacing w:val="-4"/>
          <w:sz w:val="24"/>
        </w:rPr>
        <w:t xml:space="preserve"> </w:t>
      </w:r>
      <w:r>
        <w:rPr>
          <w:sz w:val="24"/>
        </w:rPr>
        <w:t>защищать</w:t>
      </w:r>
      <w:r>
        <w:rPr>
          <w:spacing w:val="-9"/>
          <w:sz w:val="24"/>
        </w:rPr>
        <w:t xml:space="preserve"> </w:t>
      </w:r>
      <w:r>
        <w:rPr>
          <w:sz w:val="24"/>
        </w:rPr>
        <w:t>свои</w:t>
      </w:r>
      <w:r>
        <w:rPr>
          <w:spacing w:val="-7"/>
          <w:sz w:val="24"/>
        </w:rPr>
        <w:t xml:space="preserve"> </w:t>
      </w:r>
      <w:r>
        <w:rPr>
          <w:sz w:val="24"/>
        </w:rPr>
        <w:t>идеи</w:t>
      </w:r>
      <w:r>
        <w:rPr>
          <w:spacing w:val="-6"/>
          <w:sz w:val="24"/>
        </w:rPr>
        <w:t xml:space="preserve"> </w:t>
      </w:r>
      <w:r>
        <w:rPr>
          <w:sz w:val="24"/>
        </w:rPr>
        <w:t>(от</w:t>
      </w:r>
      <w:r>
        <w:rPr>
          <w:spacing w:val="-2"/>
          <w:sz w:val="24"/>
        </w:rPr>
        <w:t xml:space="preserve"> </w:t>
      </w:r>
      <w:r>
        <w:rPr>
          <w:sz w:val="24"/>
        </w:rPr>
        <w:t>0</w:t>
      </w:r>
      <w:r>
        <w:rPr>
          <w:spacing w:val="-10"/>
          <w:sz w:val="24"/>
        </w:rPr>
        <w:t xml:space="preserve"> </w:t>
      </w:r>
      <w:r>
        <w:rPr>
          <w:sz w:val="24"/>
        </w:rPr>
        <w:t>до</w:t>
      </w:r>
      <w:r>
        <w:rPr>
          <w:spacing w:val="-2"/>
          <w:sz w:val="24"/>
        </w:rPr>
        <w:t xml:space="preserve"> </w:t>
      </w:r>
      <w:r>
        <w:rPr>
          <w:sz w:val="24"/>
        </w:rPr>
        <w:t>3</w:t>
      </w:r>
      <w:r>
        <w:rPr>
          <w:spacing w:val="-1"/>
          <w:sz w:val="24"/>
        </w:rPr>
        <w:t xml:space="preserve"> </w:t>
      </w:r>
      <w:r>
        <w:rPr>
          <w:spacing w:val="-2"/>
          <w:sz w:val="24"/>
        </w:rPr>
        <w:t>баллов);</w:t>
      </w:r>
    </w:p>
    <w:p w14:paraId="270DA05F">
      <w:pPr>
        <w:pStyle w:val="12"/>
        <w:numPr>
          <w:ilvl w:val="0"/>
          <w:numId w:val="70"/>
        </w:numPr>
        <w:tabs>
          <w:tab w:val="left" w:pos="2628"/>
        </w:tabs>
        <w:spacing w:before="12" w:after="0" w:line="225" w:lineRule="auto"/>
        <w:ind w:left="2124" w:right="975" w:firstLine="0"/>
        <w:jc w:val="left"/>
        <w:rPr>
          <w:sz w:val="24"/>
        </w:rPr>
      </w:pPr>
      <w:r>
        <w:rPr>
          <w:sz w:val="24"/>
        </w:rPr>
        <w:t>дополнительный балл (за креативность) – 1 балл. Нормы оценивания: Оценка</w:t>
      </w:r>
      <w:r>
        <w:rPr>
          <w:spacing w:val="-3"/>
          <w:sz w:val="24"/>
        </w:rPr>
        <w:t xml:space="preserve"> </w:t>
      </w:r>
      <w:r>
        <w:rPr>
          <w:sz w:val="24"/>
        </w:rPr>
        <w:t>«5»</w:t>
      </w:r>
      <w:r>
        <w:rPr>
          <w:spacing w:val="-14"/>
          <w:sz w:val="24"/>
        </w:rPr>
        <w:t xml:space="preserve"> </w:t>
      </w:r>
      <w:r>
        <w:rPr>
          <w:sz w:val="24"/>
        </w:rPr>
        <w:t>ставится,</w:t>
      </w:r>
      <w:r>
        <w:rPr>
          <w:spacing w:val="-3"/>
          <w:sz w:val="24"/>
        </w:rPr>
        <w:t xml:space="preserve"> </w:t>
      </w:r>
      <w:r>
        <w:rPr>
          <w:sz w:val="24"/>
        </w:rPr>
        <w:t>если</w:t>
      </w:r>
      <w:r>
        <w:rPr>
          <w:spacing w:val="-10"/>
          <w:sz w:val="24"/>
        </w:rPr>
        <w:t xml:space="preserve"> </w:t>
      </w:r>
      <w:r>
        <w:rPr>
          <w:sz w:val="24"/>
        </w:rPr>
        <w:t>обучающийся</w:t>
      </w:r>
      <w:r>
        <w:rPr>
          <w:spacing w:val="-5"/>
          <w:sz w:val="24"/>
        </w:rPr>
        <w:t xml:space="preserve"> </w:t>
      </w:r>
      <w:r>
        <w:rPr>
          <w:sz w:val="24"/>
        </w:rPr>
        <w:t>получает</w:t>
      </w:r>
      <w:r>
        <w:rPr>
          <w:spacing w:val="-4"/>
          <w:sz w:val="24"/>
        </w:rPr>
        <w:t xml:space="preserve"> </w:t>
      </w:r>
      <w:r>
        <w:rPr>
          <w:sz w:val="24"/>
        </w:rPr>
        <w:t>от</w:t>
      </w:r>
      <w:r>
        <w:rPr>
          <w:spacing w:val="-9"/>
          <w:sz w:val="24"/>
        </w:rPr>
        <w:t xml:space="preserve"> </w:t>
      </w:r>
      <w:r>
        <w:rPr>
          <w:sz w:val="24"/>
        </w:rPr>
        <w:t>12</w:t>
      </w:r>
      <w:r>
        <w:rPr>
          <w:spacing w:val="-6"/>
          <w:sz w:val="24"/>
        </w:rPr>
        <w:t xml:space="preserve"> </w:t>
      </w:r>
      <w:r>
        <w:rPr>
          <w:sz w:val="24"/>
        </w:rPr>
        <w:t>до</w:t>
      </w:r>
      <w:r>
        <w:rPr>
          <w:spacing w:val="-6"/>
          <w:sz w:val="24"/>
        </w:rPr>
        <w:t xml:space="preserve"> </w:t>
      </w:r>
      <w:r>
        <w:rPr>
          <w:sz w:val="24"/>
        </w:rPr>
        <w:t>15</w:t>
      </w:r>
      <w:r>
        <w:rPr>
          <w:spacing w:val="-6"/>
          <w:sz w:val="24"/>
        </w:rPr>
        <w:t xml:space="preserve"> </w:t>
      </w:r>
      <w:r>
        <w:rPr>
          <w:sz w:val="24"/>
        </w:rPr>
        <w:t>баллов.</w:t>
      </w:r>
      <w:r>
        <w:rPr>
          <w:spacing w:val="-7"/>
          <w:sz w:val="24"/>
        </w:rPr>
        <w:t xml:space="preserve"> </w:t>
      </w:r>
      <w:r>
        <w:rPr>
          <w:sz w:val="24"/>
        </w:rPr>
        <w:t>Оценка</w:t>
      </w:r>
      <w:r>
        <w:rPr>
          <w:spacing w:val="-4"/>
          <w:sz w:val="24"/>
        </w:rPr>
        <w:t xml:space="preserve"> </w:t>
      </w:r>
      <w:r>
        <w:rPr>
          <w:sz w:val="24"/>
        </w:rPr>
        <w:t>«4»</w:t>
      </w:r>
    </w:p>
    <w:p w14:paraId="0BC74D42">
      <w:pPr>
        <w:pStyle w:val="8"/>
        <w:spacing w:line="242" w:lineRule="auto"/>
        <w:ind w:right="885"/>
        <w:jc w:val="left"/>
      </w:pPr>
      <w:r>
        <w:t>ставится,</w:t>
      </w:r>
      <w:r>
        <w:rPr>
          <w:spacing w:val="37"/>
        </w:rPr>
        <w:t xml:space="preserve"> </w:t>
      </w:r>
      <w:r>
        <w:t>если</w:t>
      </w:r>
      <w:r>
        <w:rPr>
          <w:spacing w:val="39"/>
        </w:rPr>
        <w:t xml:space="preserve"> </w:t>
      </w:r>
      <w:r>
        <w:t>обучающийся</w:t>
      </w:r>
      <w:r>
        <w:rPr>
          <w:spacing w:val="38"/>
        </w:rPr>
        <w:t xml:space="preserve"> </w:t>
      </w:r>
      <w:r>
        <w:t>получает</w:t>
      </w:r>
      <w:r>
        <w:rPr>
          <w:spacing w:val="39"/>
        </w:rPr>
        <w:t xml:space="preserve"> </w:t>
      </w:r>
      <w:r>
        <w:t>от</w:t>
      </w:r>
      <w:r>
        <w:rPr>
          <w:spacing w:val="38"/>
        </w:rPr>
        <w:t xml:space="preserve"> </w:t>
      </w:r>
      <w:r>
        <w:t>10</w:t>
      </w:r>
      <w:r>
        <w:rPr>
          <w:spacing w:val="35"/>
        </w:rPr>
        <w:t xml:space="preserve"> </w:t>
      </w:r>
      <w:r>
        <w:t>до</w:t>
      </w:r>
      <w:r>
        <w:rPr>
          <w:spacing w:val="37"/>
        </w:rPr>
        <w:t xml:space="preserve"> </w:t>
      </w:r>
      <w:r>
        <w:t>12</w:t>
      </w:r>
      <w:r>
        <w:rPr>
          <w:spacing w:val="37"/>
        </w:rPr>
        <w:t xml:space="preserve"> </w:t>
      </w:r>
      <w:r>
        <w:t>баллов.</w:t>
      </w:r>
      <w:r>
        <w:rPr>
          <w:spacing w:val="38"/>
        </w:rPr>
        <w:t xml:space="preserve"> </w:t>
      </w:r>
      <w:r>
        <w:t>Оценка</w:t>
      </w:r>
      <w:r>
        <w:rPr>
          <w:spacing w:val="37"/>
        </w:rPr>
        <w:t xml:space="preserve"> </w:t>
      </w:r>
      <w:r>
        <w:t>«3»</w:t>
      </w:r>
      <w:r>
        <w:rPr>
          <w:spacing w:val="33"/>
        </w:rPr>
        <w:t xml:space="preserve"> </w:t>
      </w:r>
      <w:r>
        <w:t>ставится,</w:t>
      </w:r>
      <w:r>
        <w:rPr>
          <w:spacing w:val="38"/>
        </w:rPr>
        <w:t xml:space="preserve"> </w:t>
      </w:r>
      <w:r>
        <w:t>если обучающийся получает от 7 до 10 баллов.</w:t>
      </w:r>
    </w:p>
    <w:p w14:paraId="3F55FFA0">
      <w:pPr>
        <w:pStyle w:val="8"/>
        <w:spacing w:line="275" w:lineRule="exact"/>
        <w:ind w:left="2124"/>
      </w:pPr>
      <w:r>
        <w:t>Содержание</w:t>
      </w:r>
      <w:r>
        <w:rPr>
          <w:spacing w:val="-9"/>
        </w:rPr>
        <w:t xml:space="preserve"> </w:t>
      </w:r>
      <w:r>
        <w:t>учебного</w:t>
      </w:r>
      <w:r>
        <w:rPr>
          <w:spacing w:val="-9"/>
        </w:rPr>
        <w:t xml:space="preserve"> </w:t>
      </w:r>
      <w:r>
        <w:rPr>
          <w:spacing w:val="-2"/>
        </w:rPr>
        <w:t>предмета</w:t>
      </w:r>
    </w:p>
    <w:p w14:paraId="4F58069E">
      <w:pPr>
        <w:pStyle w:val="8"/>
        <w:spacing w:before="1" w:line="235" w:lineRule="auto"/>
        <w:ind w:right="934" w:firstLine="849"/>
      </w:pPr>
      <w:r>
        <w:t>Тематический материал каждого класса разделен на четыре сквозные темы, вне зависимости от уровня владения татарским языком.</w:t>
      </w:r>
    </w:p>
    <w:p w14:paraId="06795FB0">
      <w:pPr>
        <w:pStyle w:val="8"/>
        <w:spacing w:before="2"/>
        <w:ind w:right="921" w:firstLine="849"/>
      </w:pPr>
      <w:r>
        <w:rPr>
          <w:position w:val="1"/>
        </w:rPr>
        <w:t xml:space="preserve">Первая тема – </w:t>
      </w:r>
      <w:r>
        <w:t xml:space="preserve">«Мин» («Я»). </w:t>
      </w:r>
      <w:r>
        <w:rPr>
          <w:position w:val="1"/>
        </w:rPr>
        <w:t xml:space="preserve">Тема направлена на изучение всего, что </w:t>
      </w:r>
      <w:r>
        <w:t>соприкасается с личностью обучающегося, с целью его речевого развития. Внимание акцентируется на семье, школе, друзьях, одноклассниках: знакомство с</w:t>
      </w:r>
      <w:r>
        <w:rPr>
          <w:spacing w:val="-6"/>
        </w:rPr>
        <w:t xml:space="preserve"> </w:t>
      </w:r>
      <w:r>
        <w:t>одноклассниками, учителем, составление монологической и диалогической речи об увлечениях, летнем отдыхе, видах спорта и т. д. Тема ориентирована на совершенствование устной и письменной речи.</w:t>
      </w:r>
    </w:p>
    <w:p w14:paraId="400A34FE">
      <w:pPr>
        <w:pStyle w:val="8"/>
        <w:spacing w:before="3"/>
        <w:ind w:right="924" w:firstLine="849"/>
      </w:pPr>
      <w:r>
        <w:t>Вторая тема – «Тирә-як, көнкүреш» («Мир вокруг меня»). Тема нацелена на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 окружающего мира (разнообразие растительного и животного мира и т. д.). Эта тема также ориентирована на развитие речи и расширение лингвистических представлений.</w:t>
      </w:r>
    </w:p>
    <w:p w14:paraId="75CCAC63">
      <w:pPr>
        <w:pStyle w:val="8"/>
        <w:spacing w:before="2"/>
        <w:ind w:right="919" w:firstLine="849"/>
      </w:pPr>
      <w:r>
        <w:rPr>
          <w:position w:val="1"/>
        </w:rPr>
        <w:t>Третья тема – «</w:t>
      </w:r>
      <w:r>
        <w:t>Туган җирем</w:t>
      </w:r>
      <w:r>
        <w:rPr>
          <w:position w:val="1"/>
        </w:rPr>
        <w:t xml:space="preserve">» </w:t>
      </w:r>
      <w:r>
        <w:t xml:space="preserve">(«Моя Родина») </w:t>
      </w:r>
      <w:r>
        <w:rPr>
          <w:position w:val="1"/>
        </w:rPr>
        <w:t xml:space="preserve">направлена на </w:t>
      </w:r>
      <w:r>
        <w:t>укрепление гражданской идентичности обучающихся, развитие патриотизма, любви и уважения к Отечеству через знакомство с повседневной жизнью, особенностями быта, традициями народов, проживающих на территории России, с культурными символами России и Республики Татарстан, городами страны и республики, особенностями сельской и городской жизни и т. п.</w:t>
      </w:r>
    </w:p>
    <w:p w14:paraId="5AD25B51">
      <w:pPr>
        <w:pStyle w:val="8"/>
        <w:spacing w:line="237" w:lineRule="auto"/>
        <w:ind w:right="928" w:firstLine="849"/>
      </w:pPr>
      <w:r>
        <w:rPr>
          <w:position w:val="1"/>
        </w:rPr>
        <w:t xml:space="preserve">Четвертая тема – </w:t>
      </w:r>
      <w:r>
        <w:t>«Татар дөньясы» («Мир татарского народа») нацелена на формирование</w:t>
      </w:r>
      <w:r>
        <w:rPr>
          <w:spacing w:val="80"/>
        </w:rPr>
        <w:t xml:space="preserve">  </w:t>
      </w:r>
      <w:r>
        <w:t>представлений</w:t>
      </w:r>
      <w:r>
        <w:rPr>
          <w:spacing w:val="80"/>
        </w:rPr>
        <w:t xml:space="preserve">  </w:t>
      </w:r>
      <w:r>
        <w:t>о</w:t>
      </w:r>
      <w:r>
        <w:rPr>
          <w:spacing w:val="80"/>
        </w:rPr>
        <w:t xml:space="preserve">  </w:t>
      </w:r>
      <w:r>
        <w:t>национальной</w:t>
      </w:r>
      <w:r>
        <w:rPr>
          <w:spacing w:val="80"/>
        </w:rPr>
        <w:t xml:space="preserve">  </w:t>
      </w:r>
      <w:r>
        <w:t>ментальности,</w:t>
      </w:r>
      <w:r>
        <w:rPr>
          <w:spacing w:val="80"/>
        </w:rPr>
        <w:t xml:space="preserve">  </w:t>
      </w:r>
      <w:r>
        <w:t>мироощущении,</w:t>
      </w:r>
    </w:p>
    <w:p w14:paraId="4085D737">
      <w:pPr>
        <w:pStyle w:val="8"/>
        <w:spacing w:after="0" w:line="237" w:lineRule="auto"/>
        <w:sectPr>
          <w:pgSz w:w="11920" w:h="16850"/>
          <w:pgMar w:top="1020" w:right="0" w:bottom="1400" w:left="425" w:header="0" w:footer="1139" w:gutter="0"/>
          <w:cols w:space="720" w:num="1"/>
        </w:sectPr>
      </w:pPr>
    </w:p>
    <w:p w14:paraId="1F69BED1">
      <w:pPr>
        <w:pStyle w:val="8"/>
        <w:spacing w:before="77"/>
        <w:ind w:right="937"/>
      </w:pPr>
      <w:r>
        <w:t>нравственных законах татарского народа. При изучении темы используются материалы о традиционной материальной и духовной культуре татар: обычаях, обрядах, праздниках, играх, национальном костюме, декоративно-прикладном искусстве и др.</w:t>
      </w:r>
    </w:p>
    <w:p w14:paraId="0E3D1768">
      <w:pPr>
        <w:pStyle w:val="8"/>
        <w:spacing w:before="8" w:line="235" w:lineRule="auto"/>
        <w:ind w:left="2124" w:right="6474"/>
      </w:pPr>
      <w:r>
        <w:t>Виды</w:t>
      </w:r>
      <w:r>
        <w:rPr>
          <w:spacing w:val="-10"/>
        </w:rPr>
        <w:t xml:space="preserve"> </w:t>
      </w:r>
      <w:r>
        <w:t>речевой</w:t>
      </w:r>
      <w:r>
        <w:rPr>
          <w:spacing w:val="-10"/>
        </w:rPr>
        <w:t xml:space="preserve"> </w:t>
      </w:r>
      <w:r>
        <w:t xml:space="preserve">деятельности </w:t>
      </w:r>
      <w:r>
        <w:rPr>
          <w:spacing w:val="-2"/>
        </w:rPr>
        <w:t>Слушание</w:t>
      </w:r>
    </w:p>
    <w:p w14:paraId="38BB1A34">
      <w:pPr>
        <w:pStyle w:val="8"/>
        <w:spacing w:before="6"/>
        <w:ind w:right="926" w:firstLine="849"/>
      </w:pPr>
      <w:r>
        <w:t>Восприятие и понимание речи учителя и одноклассников в процессе общения на уроке, содержания прочитанных предложений и текстов. Восприятие на слух</w:t>
      </w:r>
      <w:r>
        <w:rPr>
          <w:spacing w:val="40"/>
        </w:rPr>
        <w:t xml:space="preserve"> </w:t>
      </w:r>
      <w:r>
        <w:t>аудиотекста, построенного на знакомом языковом материале. Распознавание устной и письменной речи.</w:t>
      </w:r>
    </w:p>
    <w:p w14:paraId="07CDC81D">
      <w:pPr>
        <w:pStyle w:val="8"/>
        <w:spacing w:before="3" w:line="274" w:lineRule="exact"/>
        <w:ind w:left="2124"/>
        <w:jc w:val="left"/>
      </w:pPr>
      <w:r>
        <w:rPr>
          <w:spacing w:val="-2"/>
        </w:rPr>
        <w:t>Говорение</w:t>
      </w:r>
    </w:p>
    <w:p w14:paraId="711B041B">
      <w:pPr>
        <w:pStyle w:val="8"/>
        <w:ind w:right="919" w:firstLine="849"/>
      </w:pPr>
      <w:r>
        <w:t>Способность вести элементарный диалог, расспрашивая собеседника и отвечая</w:t>
      </w:r>
      <w:r>
        <w:rPr>
          <w:spacing w:val="80"/>
        </w:rPr>
        <w:t xml:space="preserve"> </w:t>
      </w:r>
      <w:r>
        <w:t>на его вопросы. Ведение разговора (умение начать, поддержать, закончить разговор, привлечь внимание и т. п.). Составление высказывания о себе и друзьях, описывание предметов или картин. Диалогическое общение с взрослыми и сверстниками в пределах заданной тематики и ситуации общения. Политематическая беседа. Умение переходить</w:t>
      </w:r>
      <w:r>
        <w:rPr>
          <w:spacing w:val="80"/>
        </w:rPr>
        <w:t xml:space="preserve"> </w:t>
      </w:r>
      <w:r>
        <w:t>от темы к теме, разыгрывать готовые диалоги на изученные темы. Пересказ близко к тексту с использованием лексики оригинала, выражающий отношение обучающегося к прочитанному / услышанному. Составление небольшого описания картины.</w:t>
      </w:r>
    </w:p>
    <w:p w14:paraId="1D341C11">
      <w:pPr>
        <w:pStyle w:val="8"/>
        <w:ind w:left="2124"/>
        <w:jc w:val="left"/>
      </w:pPr>
      <w:r>
        <w:rPr>
          <w:spacing w:val="-2"/>
        </w:rPr>
        <w:t>Чтение</w:t>
      </w:r>
    </w:p>
    <w:p w14:paraId="2197644A">
      <w:pPr>
        <w:pStyle w:val="8"/>
        <w:spacing w:before="3"/>
        <w:ind w:right="920" w:firstLine="849"/>
      </w:pPr>
      <w:r>
        <w:t>Воспроизведение звуковой формы слова по его буквенной записи. Чтение слов</w:t>
      </w:r>
      <w:r>
        <w:rPr>
          <w:spacing w:val="80"/>
        </w:rPr>
        <w:t xml:space="preserve"> </w:t>
      </w:r>
      <w:r>
        <w:t>по слогам. Чтение целыми словами со скоростью, соответствующей индивидуальному темпу</w:t>
      </w:r>
      <w:r>
        <w:rPr>
          <w:spacing w:val="-1"/>
        </w:rPr>
        <w:t xml:space="preserve"> </w:t>
      </w:r>
      <w:r>
        <w:t>обучающегося. Осознанное чтение слов, словосочетаний, предложений и коротких текстов. Нахождение в тексте нужной информации; выразительное чтение текста вслух с соблюдением правильной интонации. Владение техникой чтения, приемами понимания прочитанного и прослушанного.</w:t>
      </w:r>
    </w:p>
    <w:p w14:paraId="0133B796">
      <w:pPr>
        <w:pStyle w:val="8"/>
        <w:spacing w:line="275" w:lineRule="exact"/>
        <w:ind w:left="2124"/>
        <w:jc w:val="left"/>
      </w:pPr>
      <w:r>
        <w:rPr>
          <w:spacing w:val="-2"/>
        </w:rPr>
        <w:t>Письмо</w:t>
      </w:r>
    </w:p>
    <w:p w14:paraId="0A06CD4C">
      <w:pPr>
        <w:pStyle w:val="8"/>
        <w:ind w:right="926" w:firstLine="849"/>
      </w:pPr>
      <w:r>
        <w:t>Развитие мелкой моторики и свободы движения руки. Записывание букв, буквосочетаний, слогов, слов, предложений с соблюдением гигиенических норм. Овладение начертанием письменных прописных и строчных букв. Вырабатывание связного и ритмичного написания букв. Записывание слов по слогам. Усвоение приемов</w:t>
      </w:r>
      <w:r>
        <w:rPr>
          <w:spacing w:val="80"/>
        </w:rPr>
        <w:t xml:space="preserve"> </w:t>
      </w:r>
      <w:r>
        <w:t>и последовательности правильного списывания слов и предложений. Записывание под диктовку слов и текстов. Выполнение письменных творческих работ.</w:t>
      </w:r>
    </w:p>
    <w:p w14:paraId="3E13788D">
      <w:pPr>
        <w:pStyle w:val="8"/>
        <w:spacing w:line="242" w:lineRule="auto"/>
        <w:ind w:left="2124" w:right="7477"/>
      </w:pPr>
      <w:r>
        <w:t>Обучение</w:t>
      </w:r>
      <w:r>
        <w:rPr>
          <w:spacing w:val="-15"/>
        </w:rPr>
        <w:t xml:space="preserve"> </w:t>
      </w:r>
      <w:r>
        <w:t xml:space="preserve">грамоте </w:t>
      </w:r>
      <w:r>
        <w:rPr>
          <w:spacing w:val="-2"/>
        </w:rPr>
        <w:t>Фонетика</w:t>
      </w:r>
    </w:p>
    <w:p w14:paraId="352DA9DB">
      <w:pPr>
        <w:pStyle w:val="8"/>
        <w:ind w:right="919" w:firstLine="849"/>
      </w:pPr>
      <w:r>
        <w:t>Определение количества и последовательности звуков в слове. Различение гласных и согласных звуков, гласных – ударных и безударных, твердых и мягких; согласных – звонких и глухих, парных и непарных. Произношение и умение различать на слух гласные звуки татарского языка. Деление слов на слоги. Определение количества слогов. Слого-звуковой разбор слова.</w:t>
      </w:r>
    </w:p>
    <w:p w14:paraId="7781D71E">
      <w:pPr>
        <w:pStyle w:val="8"/>
        <w:spacing w:before="2" w:line="274" w:lineRule="exact"/>
        <w:ind w:left="2124"/>
        <w:jc w:val="left"/>
      </w:pPr>
      <w:r>
        <w:rPr>
          <w:spacing w:val="-2"/>
        </w:rPr>
        <w:t>Графика</w:t>
      </w:r>
    </w:p>
    <w:p w14:paraId="4077DB93">
      <w:pPr>
        <w:pStyle w:val="8"/>
        <w:ind w:right="921" w:firstLine="849"/>
      </w:pPr>
      <w:r>
        <w:t>Различение звуков и букв: буква как знак звука. Определение количества и последовательности звуков в слове. Овладение позиционным способом обозначения звуков буквами. Выработка связного и ритмичного</w:t>
      </w:r>
      <w:r>
        <w:rPr>
          <w:spacing w:val="40"/>
        </w:rPr>
        <w:t xml:space="preserve"> </w:t>
      </w:r>
      <w:r>
        <w:t>написания букв. Заглавные и строчные буквы. Правильное расположение букв и слов на строке. Основные элементы соединения букв в слове.</w:t>
      </w:r>
    </w:p>
    <w:p w14:paraId="5AC89475">
      <w:pPr>
        <w:pStyle w:val="8"/>
        <w:spacing w:line="237" w:lineRule="auto"/>
        <w:ind w:left="2124" w:right="7330"/>
      </w:pPr>
      <w:r>
        <w:t>Татарский</w:t>
      </w:r>
      <w:r>
        <w:rPr>
          <w:spacing w:val="-15"/>
        </w:rPr>
        <w:t xml:space="preserve"> </w:t>
      </w:r>
      <w:r>
        <w:t xml:space="preserve">алфавит. </w:t>
      </w:r>
      <w:r>
        <w:rPr>
          <w:spacing w:val="-2"/>
        </w:rPr>
        <w:t>Чтение</w:t>
      </w:r>
    </w:p>
    <w:p w14:paraId="41B7469E">
      <w:pPr>
        <w:pStyle w:val="8"/>
        <w:spacing w:before="4"/>
        <w:ind w:right="924" w:firstLine="849"/>
      </w:pPr>
      <w:r>
        <w:t>Правила гигиены чтения. Правильное, осознанное, достаточно беглое и выразительное чтение текстов на татарском языке про себя и вслух. Выбор интонации, соответствующей строению предложений, а также тона, темпа, громкости, посредством которых обучающийся выражает понимание смысла читаемого.</w:t>
      </w:r>
    </w:p>
    <w:p w14:paraId="74AC38EC">
      <w:pPr>
        <w:pStyle w:val="8"/>
        <w:spacing w:after="0"/>
        <w:sectPr>
          <w:pgSz w:w="11920" w:h="16850"/>
          <w:pgMar w:top="1020" w:right="0" w:bottom="1400" w:left="425" w:header="0" w:footer="1139" w:gutter="0"/>
          <w:cols w:space="720" w:num="1"/>
        </w:sectPr>
      </w:pPr>
    </w:p>
    <w:p w14:paraId="2116D9BA">
      <w:pPr>
        <w:pStyle w:val="8"/>
        <w:spacing w:before="77"/>
        <w:ind w:left="2124"/>
        <w:jc w:val="left"/>
      </w:pPr>
      <w:r>
        <w:rPr>
          <w:spacing w:val="-2"/>
        </w:rPr>
        <w:t>Письмо</w:t>
      </w:r>
    </w:p>
    <w:p w14:paraId="1B07729F">
      <w:pPr>
        <w:pStyle w:val="8"/>
        <w:spacing w:before="5"/>
        <w:ind w:right="923" w:firstLine="849"/>
      </w:pPr>
      <w:r>
        <w:t>Правила гигиены письма. Записывание без искажений прописных букв в начале предложения и в именах собственных. Буквы и знаки транскрипции, списывание текста, восстановление пропущенного слова в соответствии с решаемой учебной задачей, составление рассказа в письменной форме по плану / ключевым словам. Записывание предложений после предварительного слого-звукового разбора каждого слова. Запись слов и предложений по памяти. Записывание текста под диктовку.</w:t>
      </w:r>
    </w:p>
    <w:p w14:paraId="0966275A">
      <w:pPr>
        <w:pStyle w:val="3"/>
        <w:numPr>
          <w:ilvl w:val="2"/>
          <w:numId w:val="1"/>
        </w:numPr>
        <w:tabs>
          <w:tab w:val="left" w:pos="1923"/>
        </w:tabs>
        <w:spacing w:before="0" w:after="0" w:line="240" w:lineRule="auto"/>
        <w:ind w:left="1274" w:right="849" w:firstLine="0"/>
        <w:jc w:val="both"/>
      </w:pPr>
      <w:r>
        <w:t>Рабочая программа по учебному предмету «Литературное чтение на родном (русском) языке».</w:t>
      </w:r>
    </w:p>
    <w:p w14:paraId="0520EA86">
      <w:pPr>
        <w:pStyle w:val="8"/>
        <w:ind w:right="844" w:firstLine="707"/>
      </w:pPr>
      <w:r>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14:paraId="16D9408C">
      <w:pPr>
        <w:pStyle w:val="8"/>
        <w:spacing w:line="237" w:lineRule="auto"/>
        <w:ind w:right="853" w:firstLine="707"/>
      </w:pPr>
      <w:r>
        <w:t>Пояснительная записка отражает общие цели и задачи изучения учебного</w:t>
      </w:r>
      <w:r>
        <w:rPr>
          <w:spacing w:val="80"/>
        </w:rPr>
        <w:t xml:space="preserve"> </w:t>
      </w:r>
      <w:r>
        <w:t>предмета, место в структуре учебного плана, а также подходы к отбору содержания.</w:t>
      </w:r>
    </w:p>
    <w:p w14:paraId="6701FB5B">
      <w:pPr>
        <w:pStyle w:val="8"/>
        <w:spacing w:before="1" w:line="235" w:lineRule="auto"/>
        <w:ind w:right="856" w:firstLine="707"/>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41207465">
      <w:pPr>
        <w:pStyle w:val="8"/>
        <w:spacing w:before="5"/>
        <w:ind w:right="849" w:firstLine="707"/>
      </w:pPr>
      <w: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7D207B7">
      <w:pPr>
        <w:pStyle w:val="8"/>
        <w:spacing w:before="3" w:line="275" w:lineRule="exact"/>
        <w:ind w:left="1985"/>
      </w:pPr>
      <w:r>
        <w:t>Пояснительная</w:t>
      </w:r>
      <w:r>
        <w:rPr>
          <w:spacing w:val="-7"/>
        </w:rPr>
        <w:t xml:space="preserve"> </w:t>
      </w:r>
      <w:r>
        <w:rPr>
          <w:spacing w:val="-2"/>
        </w:rPr>
        <w:t>записка.</w:t>
      </w:r>
    </w:p>
    <w:p w14:paraId="0250A847">
      <w:pPr>
        <w:pStyle w:val="8"/>
        <w:ind w:right="843" w:firstLine="707"/>
      </w:pPr>
      <w: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261D21C9">
      <w:pPr>
        <w:pStyle w:val="8"/>
        <w:spacing w:before="1"/>
        <w:ind w:right="843" w:firstLine="707"/>
      </w:pPr>
      <w:r>
        <w:t>Программа по литературному чтению на родном (русском) языке на уровне начального общего</w:t>
      </w:r>
      <w:r>
        <w:rPr>
          <w:spacing w:val="-3"/>
        </w:rPr>
        <w:t xml:space="preserve"> </w:t>
      </w:r>
      <w:r>
        <w:t>образования</w:t>
      </w:r>
      <w:r>
        <w:rPr>
          <w:spacing w:val="-3"/>
        </w:rPr>
        <w:t xml:space="preserve"> </w:t>
      </w:r>
      <w:r>
        <w:t>подготовлена</w:t>
      </w:r>
      <w:r>
        <w:rPr>
          <w:spacing w:val="-11"/>
        </w:rPr>
        <w:t xml:space="preserve"> </w:t>
      </w:r>
      <w:r>
        <w:t>в соответствии с реализацией</w:t>
      </w:r>
      <w:r>
        <w:rPr>
          <w:spacing w:val="-1"/>
        </w:rPr>
        <w:t xml:space="preserve"> </w:t>
      </w:r>
      <w:r>
        <w:t>Федерального закона от 3 августа 2018 г. № 317-ФЗ «О внесении изменений в статьи 11 и 14 Федерального закона «Об образовании в Российской Федерации»</w:t>
      </w:r>
      <w:r>
        <w:rPr>
          <w:spacing w:val="-3"/>
        </w:rPr>
        <w:t xml:space="preserve"> </w:t>
      </w:r>
      <w:r>
        <w:t>на основе Федерального государственного образовательного стандарта начального общего образования (Приказ Министерства</w:t>
      </w:r>
      <w:r>
        <w:rPr>
          <w:spacing w:val="80"/>
          <w:w w:val="150"/>
        </w:rPr>
        <w:t xml:space="preserve"> </w:t>
      </w:r>
      <w:r>
        <w:t>просвещения</w:t>
      </w:r>
      <w:r>
        <w:rPr>
          <w:spacing w:val="80"/>
          <w:w w:val="150"/>
        </w:rPr>
        <w:t xml:space="preserve"> </w:t>
      </w:r>
      <w:r>
        <w:t>Российской</w:t>
      </w:r>
      <w:r>
        <w:rPr>
          <w:spacing w:val="80"/>
          <w:w w:val="150"/>
        </w:rPr>
        <w:t xml:space="preserve"> </w:t>
      </w:r>
      <w:r>
        <w:t>Федерации</w:t>
      </w:r>
      <w:r>
        <w:rPr>
          <w:spacing w:val="80"/>
          <w:w w:val="150"/>
        </w:rPr>
        <w:t xml:space="preserve"> </w:t>
      </w:r>
      <w:r>
        <w:t>от</w:t>
      </w:r>
      <w:r>
        <w:rPr>
          <w:spacing w:val="80"/>
          <w:w w:val="150"/>
        </w:rPr>
        <w:t xml:space="preserve"> </w:t>
      </w:r>
      <w:r>
        <w:t>31.05.2021</w:t>
      </w:r>
      <w:r>
        <w:rPr>
          <w:spacing w:val="80"/>
          <w:w w:val="150"/>
        </w:rPr>
        <w:t xml:space="preserve"> </w:t>
      </w:r>
      <w:r>
        <w:t>г.</w:t>
      </w:r>
      <w:r>
        <w:rPr>
          <w:spacing w:val="80"/>
          <w:w w:val="150"/>
        </w:rPr>
        <w:t xml:space="preserve"> </w:t>
      </w:r>
      <w:r>
        <w:t>№</w:t>
      </w:r>
      <w:r>
        <w:rPr>
          <w:spacing w:val="80"/>
          <w:w w:val="150"/>
        </w:rPr>
        <w:t xml:space="preserve"> </w:t>
      </w:r>
      <w:r>
        <w:t>286</w:t>
      </w:r>
      <w:r>
        <w:rPr>
          <w:spacing w:val="80"/>
          <w:w w:val="150"/>
        </w:rPr>
        <w:t xml:space="preserve"> </w:t>
      </w:r>
      <w:r>
        <w:t>«Об</w:t>
      </w:r>
    </w:p>
    <w:p w14:paraId="29716471">
      <w:pPr>
        <w:pStyle w:val="8"/>
        <w:spacing w:after="0"/>
        <w:sectPr>
          <w:pgSz w:w="11920" w:h="16850"/>
          <w:pgMar w:top="1020" w:right="0" w:bottom="1400" w:left="425" w:header="0" w:footer="1139" w:gutter="0"/>
          <w:cols w:space="720" w:num="1"/>
        </w:sectPr>
      </w:pPr>
    </w:p>
    <w:p w14:paraId="1B3A74EF">
      <w:pPr>
        <w:pStyle w:val="8"/>
        <w:spacing w:before="77"/>
        <w:ind w:right="841"/>
      </w:pPr>
      <w:r>
        <w:t>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федеральной программы воспитания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52C803F6">
      <w:pPr>
        <w:pStyle w:val="8"/>
        <w:spacing w:before="6"/>
        <w:ind w:right="859" w:firstLine="707"/>
      </w:pPr>
      <w: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14:paraId="265DB194">
      <w:pPr>
        <w:pStyle w:val="8"/>
        <w:ind w:right="844" w:firstLine="707"/>
      </w:pPr>
      <w:r>
        <w:t>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0902EE64">
      <w:pPr>
        <w:pStyle w:val="8"/>
        <w:ind w:right="852" w:firstLine="707"/>
      </w:pPr>
      <w:r>
        <w:t>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w:t>
      </w:r>
    </w:p>
    <w:p w14:paraId="007CB7D2">
      <w:pPr>
        <w:pStyle w:val="8"/>
        <w:ind w:right="843" w:firstLine="772"/>
      </w:pPr>
      <w: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8946B8D">
      <w:pPr>
        <w:pStyle w:val="8"/>
        <w:ind w:right="850" w:firstLine="707"/>
      </w:pPr>
      <w:r>
        <w:t>Содержание федеральной программы по литературному чтению на родном (русском) языке направлено на достижение результатов освоения программы начального общего образования в части требований, заданных Федеральным государственным образовательным</w:t>
      </w:r>
      <w:r>
        <w:rPr>
          <w:spacing w:val="80"/>
        </w:rPr>
        <w:t xml:space="preserve"> </w:t>
      </w:r>
      <w:r>
        <w:t>стандартом</w:t>
      </w:r>
      <w:r>
        <w:rPr>
          <w:spacing w:val="80"/>
        </w:rPr>
        <w:t xml:space="preserve"> </w:t>
      </w:r>
      <w:r>
        <w:t>начального</w:t>
      </w:r>
      <w:r>
        <w:rPr>
          <w:spacing w:val="80"/>
        </w:rPr>
        <w:t xml:space="preserve"> </w:t>
      </w:r>
      <w:r>
        <w:t>общего</w:t>
      </w:r>
      <w:r>
        <w:rPr>
          <w:spacing w:val="80"/>
        </w:rPr>
        <w:t xml:space="preserve"> </w:t>
      </w:r>
      <w:r>
        <w:t>образования</w:t>
      </w:r>
      <w:r>
        <w:rPr>
          <w:spacing w:val="80"/>
        </w:rPr>
        <w:t xml:space="preserve"> </w:t>
      </w:r>
      <w:r>
        <w:t>к</w:t>
      </w:r>
      <w:r>
        <w:rPr>
          <w:spacing w:val="80"/>
        </w:rPr>
        <w:t xml:space="preserve"> </w:t>
      </w:r>
      <w:r>
        <w:t>предметной</w:t>
      </w:r>
      <w:r>
        <w:rPr>
          <w:spacing w:val="80"/>
        </w:rPr>
        <w:t xml:space="preserve"> </w:t>
      </w:r>
      <w:r>
        <w:t>области</w:t>
      </w:r>
    </w:p>
    <w:p w14:paraId="1B6C6699">
      <w:pPr>
        <w:pStyle w:val="8"/>
        <w:ind w:right="835"/>
      </w:pPr>
      <w:r>
        <w:t>«Родной язык и литературное чтение на родном языке». Программа по литературному чтению на родном (русском) языке ориентирована на сопровождение курса литературного чтения, входящего</w:t>
      </w:r>
      <w:r>
        <w:rPr>
          <w:spacing w:val="40"/>
        </w:rPr>
        <w:t xml:space="preserve"> </w:t>
      </w:r>
      <w:r>
        <w:t>в образовательную область «Русский язык и литературное чтение»,</w:t>
      </w:r>
      <w:r>
        <w:rPr>
          <w:spacing w:val="80"/>
        </w:rPr>
        <w:t xml:space="preserve"> </w:t>
      </w:r>
      <w:r>
        <w:t>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Федеральная программа по литературному</w:t>
      </w:r>
      <w:r>
        <w:rPr>
          <w:spacing w:val="-1"/>
        </w:rPr>
        <w:t xml:space="preserve"> </w:t>
      </w:r>
      <w:r>
        <w:t>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w:t>
      </w:r>
      <w:r>
        <w:rPr>
          <w:spacing w:val="40"/>
        </w:rPr>
        <w:t xml:space="preserve"> </w:t>
      </w:r>
      <w:r>
        <w:t>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федеральной программы по</w:t>
      </w:r>
      <w:r>
        <w:rPr>
          <w:spacing w:val="40"/>
        </w:rPr>
        <w:t xml:space="preserve"> </w:t>
      </w:r>
      <w:r>
        <w:t>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w:t>
      </w:r>
      <w:r>
        <w:rPr>
          <w:spacing w:val="-1"/>
        </w:rPr>
        <w:t xml:space="preserve"> </w:t>
      </w:r>
      <w:r>
        <w:t>прошлого,</w:t>
      </w:r>
      <w:r>
        <w:rPr>
          <w:spacing w:val="-2"/>
        </w:rPr>
        <w:t xml:space="preserve"> </w:t>
      </w:r>
      <w:r>
        <w:t>настоящего и</w:t>
      </w:r>
      <w:r>
        <w:rPr>
          <w:spacing w:val="-5"/>
        </w:rPr>
        <w:t xml:space="preserve"> </w:t>
      </w:r>
      <w:r>
        <w:t>будущего русской национально-культурной традиции в сознании обучающихся.</w:t>
      </w:r>
    </w:p>
    <w:p w14:paraId="1ED0F699">
      <w:pPr>
        <w:pStyle w:val="8"/>
        <w:spacing w:before="9" w:line="235" w:lineRule="auto"/>
        <w:ind w:right="853" w:firstLine="707"/>
      </w:pPr>
      <w:r>
        <w:t xml:space="preserve">Целями изучения предмета «Литературное чтение на родном (русском) языке» </w:t>
      </w:r>
      <w:r>
        <w:rPr>
          <w:spacing w:val="-2"/>
        </w:rPr>
        <w:t>являются:</w:t>
      </w:r>
    </w:p>
    <w:p w14:paraId="294D88C8">
      <w:pPr>
        <w:pStyle w:val="8"/>
        <w:spacing w:before="12" w:line="235" w:lineRule="auto"/>
        <w:ind w:right="861" w:firstLine="707"/>
      </w:pPr>
      <w:r>
        <w:t>воспитание ценностного отношения к русской литературе и русскому языку как существенной части родной культуры;</w:t>
      </w:r>
    </w:p>
    <w:p w14:paraId="71E64195">
      <w:pPr>
        <w:pStyle w:val="8"/>
        <w:spacing w:after="0" w:line="235" w:lineRule="auto"/>
        <w:sectPr>
          <w:pgSz w:w="11920" w:h="16850"/>
          <w:pgMar w:top="1020" w:right="0" w:bottom="1400" w:left="425" w:header="0" w:footer="1139" w:gutter="0"/>
          <w:cols w:space="720" w:num="1"/>
        </w:sectPr>
      </w:pPr>
    </w:p>
    <w:p w14:paraId="5F31E73D">
      <w:pPr>
        <w:pStyle w:val="8"/>
        <w:spacing w:before="77" w:line="242" w:lineRule="auto"/>
        <w:ind w:right="845" w:firstLine="707"/>
      </w:pPr>
      <w: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14:paraId="150818B9">
      <w:pPr>
        <w:pStyle w:val="8"/>
        <w:spacing w:line="242" w:lineRule="auto"/>
        <w:ind w:right="851" w:firstLine="707"/>
      </w:pPr>
      <w:r>
        <w:t>осознание исторической преемственности поколений, своей ответственности за сохранение русской культуры;</w:t>
      </w:r>
    </w:p>
    <w:p w14:paraId="6494025D">
      <w:pPr>
        <w:pStyle w:val="8"/>
        <w:spacing w:line="274" w:lineRule="exact"/>
        <w:ind w:left="1985"/>
      </w:pPr>
      <w:r>
        <w:t>развитие</w:t>
      </w:r>
      <w:r>
        <w:rPr>
          <w:spacing w:val="-7"/>
        </w:rPr>
        <w:t xml:space="preserve"> </w:t>
      </w:r>
      <w:r>
        <w:t>читательских</w:t>
      </w:r>
      <w:r>
        <w:rPr>
          <w:spacing w:val="-6"/>
        </w:rPr>
        <w:t xml:space="preserve"> </w:t>
      </w:r>
      <w:r>
        <w:rPr>
          <w:spacing w:val="-2"/>
        </w:rPr>
        <w:t>умений.</w:t>
      </w:r>
    </w:p>
    <w:p w14:paraId="7379D422">
      <w:pPr>
        <w:pStyle w:val="8"/>
        <w:spacing w:line="272" w:lineRule="exact"/>
        <w:ind w:left="1985"/>
      </w:pPr>
      <w:r>
        <w:t>Достижение</w:t>
      </w:r>
      <w:r>
        <w:rPr>
          <w:spacing w:val="-13"/>
        </w:rPr>
        <w:t xml:space="preserve"> </w:t>
      </w:r>
      <w:r>
        <w:t>данных</w:t>
      </w:r>
      <w:r>
        <w:rPr>
          <w:spacing w:val="-11"/>
        </w:rPr>
        <w:t xml:space="preserve"> </w:t>
      </w:r>
      <w:r>
        <w:t>целей</w:t>
      </w:r>
      <w:r>
        <w:rPr>
          <w:spacing w:val="-9"/>
        </w:rPr>
        <w:t xml:space="preserve"> </w:t>
      </w:r>
      <w:r>
        <w:t>предполагает</w:t>
      </w:r>
      <w:r>
        <w:rPr>
          <w:spacing w:val="-5"/>
        </w:rPr>
        <w:t xml:space="preserve"> </w:t>
      </w:r>
      <w:r>
        <w:t>решение</w:t>
      </w:r>
      <w:r>
        <w:rPr>
          <w:spacing w:val="-6"/>
        </w:rPr>
        <w:t xml:space="preserve"> </w:t>
      </w:r>
      <w:r>
        <w:t>следующих</w:t>
      </w:r>
      <w:r>
        <w:rPr>
          <w:spacing w:val="-8"/>
        </w:rPr>
        <w:t xml:space="preserve"> </w:t>
      </w:r>
      <w:r>
        <w:rPr>
          <w:spacing w:val="-2"/>
        </w:rPr>
        <w:t>задач:</w:t>
      </w:r>
    </w:p>
    <w:p w14:paraId="2F585BCF">
      <w:pPr>
        <w:pStyle w:val="8"/>
        <w:ind w:right="847" w:firstLine="707"/>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6A1D2B2E">
      <w:pPr>
        <w:pStyle w:val="8"/>
        <w:ind w:right="839" w:firstLine="707"/>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 культурных, нравственных, эстетических ценностей;</w:t>
      </w:r>
    </w:p>
    <w:p w14:paraId="2A9F3985">
      <w:pPr>
        <w:pStyle w:val="8"/>
        <w:spacing w:line="242" w:lineRule="auto"/>
        <w:ind w:right="885" w:firstLine="707"/>
        <w:jc w:val="left"/>
      </w:pPr>
      <w:r>
        <w:t>формирование</w:t>
      </w:r>
      <w:r>
        <w:rPr>
          <w:spacing w:val="80"/>
        </w:rPr>
        <w:t xml:space="preserve"> </w:t>
      </w:r>
      <w:r>
        <w:t>представлений</w:t>
      </w:r>
      <w:r>
        <w:rPr>
          <w:spacing w:val="80"/>
        </w:rPr>
        <w:t xml:space="preserve"> </w:t>
      </w:r>
      <w:r>
        <w:t>об</w:t>
      </w:r>
      <w:r>
        <w:rPr>
          <w:spacing w:val="80"/>
        </w:rPr>
        <w:t xml:space="preserve"> </w:t>
      </w:r>
      <w:r>
        <w:t>основных</w:t>
      </w:r>
      <w:r>
        <w:rPr>
          <w:spacing w:val="80"/>
        </w:rPr>
        <w:t xml:space="preserve"> </w:t>
      </w:r>
      <w:r>
        <w:t>нравственно-этических</w:t>
      </w:r>
      <w:r>
        <w:rPr>
          <w:spacing w:val="80"/>
        </w:rPr>
        <w:t xml:space="preserve"> </w:t>
      </w:r>
      <w:r>
        <w:t>ценностях, значимых для национального русского сознания и отражённых в родной литературе;</w:t>
      </w:r>
    </w:p>
    <w:p w14:paraId="79D32076">
      <w:pPr>
        <w:pStyle w:val="8"/>
        <w:spacing w:line="242" w:lineRule="auto"/>
        <w:ind w:right="866" w:firstLine="707"/>
        <w:jc w:val="left"/>
      </w:pPr>
      <w:r>
        <w:t>обогащение</w:t>
      </w:r>
      <w:r>
        <w:rPr>
          <w:spacing w:val="40"/>
        </w:rPr>
        <w:t xml:space="preserve"> </w:t>
      </w:r>
      <w:r>
        <w:t>знаний</w:t>
      </w:r>
      <w:r>
        <w:rPr>
          <w:spacing w:val="40"/>
        </w:rPr>
        <w:t xml:space="preserve"> </w:t>
      </w:r>
      <w:r>
        <w:t>о</w:t>
      </w:r>
      <w:r>
        <w:rPr>
          <w:spacing w:val="40"/>
        </w:rPr>
        <w:t xml:space="preserve"> </w:t>
      </w:r>
      <w:r>
        <w:t>художественно-эстетических</w:t>
      </w:r>
      <w:r>
        <w:rPr>
          <w:spacing w:val="40"/>
        </w:rPr>
        <w:t xml:space="preserve"> </w:t>
      </w:r>
      <w:r>
        <w:t>возможностях</w:t>
      </w:r>
      <w:r>
        <w:rPr>
          <w:spacing w:val="40"/>
        </w:rPr>
        <w:t xml:space="preserve"> </w:t>
      </w:r>
      <w:r>
        <w:t>русского</w:t>
      </w:r>
      <w:r>
        <w:rPr>
          <w:spacing w:val="40"/>
        </w:rPr>
        <w:t xml:space="preserve"> </w:t>
      </w:r>
      <w:r>
        <w:t>языка на основе изучения произведений русской литературы;</w:t>
      </w:r>
    </w:p>
    <w:p w14:paraId="7AEEADCC">
      <w:pPr>
        <w:pStyle w:val="8"/>
        <w:spacing w:line="242" w:lineRule="auto"/>
        <w:ind w:right="885" w:firstLine="707"/>
        <w:jc w:val="left"/>
      </w:pPr>
      <w:r>
        <w:t>формирование</w:t>
      </w:r>
      <w:r>
        <w:rPr>
          <w:spacing w:val="80"/>
        </w:rPr>
        <w:t xml:space="preserve"> </w:t>
      </w:r>
      <w:r>
        <w:t>потребности</w:t>
      </w:r>
      <w:r>
        <w:rPr>
          <w:spacing w:val="80"/>
        </w:rPr>
        <w:t xml:space="preserve"> </w:t>
      </w:r>
      <w:r>
        <w:t>в</w:t>
      </w:r>
      <w:r>
        <w:rPr>
          <w:spacing w:val="80"/>
        </w:rPr>
        <w:t xml:space="preserve"> </w:t>
      </w:r>
      <w:r>
        <w:t>постоянном</w:t>
      </w:r>
      <w:r>
        <w:rPr>
          <w:spacing w:val="80"/>
        </w:rPr>
        <w:t xml:space="preserve"> </w:t>
      </w:r>
      <w:r>
        <w:t>чтении</w:t>
      </w:r>
      <w:r>
        <w:rPr>
          <w:spacing w:val="80"/>
        </w:rPr>
        <w:t xml:space="preserve"> </w:t>
      </w:r>
      <w:r>
        <w:t>для</w:t>
      </w:r>
      <w:r>
        <w:rPr>
          <w:spacing w:val="80"/>
        </w:rPr>
        <w:t xml:space="preserve"> </w:t>
      </w:r>
      <w:r>
        <w:t>развития</w:t>
      </w:r>
      <w:r>
        <w:rPr>
          <w:spacing w:val="80"/>
        </w:rPr>
        <w:t xml:space="preserve"> </w:t>
      </w:r>
      <w:r>
        <w:t>личности,</w:t>
      </w:r>
      <w:r>
        <w:rPr>
          <w:spacing w:val="80"/>
        </w:rPr>
        <w:t xml:space="preserve"> </w:t>
      </w:r>
      <w:r>
        <w:t>для речевого самосовершенствования;</w:t>
      </w:r>
    </w:p>
    <w:p w14:paraId="54B1C19B">
      <w:pPr>
        <w:pStyle w:val="8"/>
        <w:spacing w:line="242" w:lineRule="auto"/>
        <w:ind w:right="885" w:firstLine="707"/>
        <w:jc w:val="left"/>
      </w:pPr>
      <w:r>
        <w:t>совершенствование</w:t>
      </w:r>
      <w:r>
        <w:rPr>
          <w:spacing w:val="40"/>
        </w:rPr>
        <w:t xml:space="preserve"> </w:t>
      </w:r>
      <w:r>
        <w:t>читательских</w:t>
      </w:r>
      <w:r>
        <w:rPr>
          <w:spacing w:val="40"/>
        </w:rPr>
        <w:t xml:space="preserve"> </w:t>
      </w:r>
      <w:r>
        <w:t>умений</w:t>
      </w:r>
      <w:r>
        <w:rPr>
          <w:spacing w:val="40"/>
        </w:rPr>
        <w:t xml:space="preserve"> </w:t>
      </w:r>
      <w:r>
        <w:t>понимать</w:t>
      </w:r>
      <w:r>
        <w:rPr>
          <w:spacing w:val="40"/>
        </w:rPr>
        <w:t xml:space="preserve"> </w:t>
      </w:r>
      <w:r>
        <w:t>и</w:t>
      </w:r>
      <w:r>
        <w:rPr>
          <w:spacing w:val="40"/>
        </w:rPr>
        <w:t xml:space="preserve"> </w:t>
      </w:r>
      <w:r>
        <w:t>оценивать</w:t>
      </w:r>
      <w:r>
        <w:rPr>
          <w:spacing w:val="40"/>
        </w:rPr>
        <w:t xml:space="preserve"> </w:t>
      </w:r>
      <w:r>
        <w:t>содержание</w:t>
      </w:r>
      <w:r>
        <w:rPr>
          <w:spacing w:val="40"/>
        </w:rPr>
        <w:t xml:space="preserve"> </w:t>
      </w:r>
      <w:r>
        <w:t>и</w:t>
      </w:r>
      <w:r>
        <w:rPr>
          <w:spacing w:val="80"/>
        </w:rPr>
        <w:t xml:space="preserve"> </w:t>
      </w:r>
      <w:r>
        <w:t>специфику различных текстов, участвовать в их обсуждении;</w:t>
      </w:r>
    </w:p>
    <w:p w14:paraId="75833BB5">
      <w:pPr>
        <w:pStyle w:val="8"/>
        <w:spacing w:line="242" w:lineRule="auto"/>
        <w:ind w:right="885" w:firstLine="707"/>
        <w:jc w:val="left"/>
      </w:pPr>
      <w:r>
        <w:t>развитие всех видов речевой деятельности, приобретение опыта создания устных и письменных высказываний о прочитанном.</w:t>
      </w:r>
    </w:p>
    <w:p w14:paraId="3A067858">
      <w:pPr>
        <w:pStyle w:val="8"/>
        <w:ind w:right="836" w:firstLine="707"/>
      </w:pPr>
      <w:r>
        <w:t>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w:t>
      </w:r>
      <w:r>
        <w:rPr>
          <w:spacing w:val="40"/>
        </w:rPr>
        <w:t xml:space="preserve"> </w:t>
      </w:r>
      <w:r>
        <w:t>России,</w:t>
      </w:r>
      <w:r>
        <w:rPr>
          <w:spacing w:val="80"/>
        </w:rPr>
        <w:t xml:space="preserve"> </w:t>
      </w:r>
      <w:r>
        <w:t>с</w:t>
      </w:r>
      <w:r>
        <w:rPr>
          <w:spacing w:val="80"/>
        </w:rPr>
        <w:t xml:space="preserve"> </w:t>
      </w:r>
      <w:r>
        <w:t>материальной</w:t>
      </w:r>
      <w:r>
        <w:rPr>
          <w:spacing w:val="80"/>
        </w:rPr>
        <w:t xml:space="preserve"> </w:t>
      </w:r>
      <w:r>
        <w:t>и</w:t>
      </w:r>
      <w:r>
        <w:rPr>
          <w:spacing w:val="80"/>
        </w:rPr>
        <w:t xml:space="preserve"> </w:t>
      </w:r>
      <w:r>
        <w:t>духовной</w:t>
      </w:r>
      <w:r>
        <w:rPr>
          <w:spacing w:val="80"/>
        </w:rPr>
        <w:t xml:space="preserve"> </w:t>
      </w:r>
      <w:r>
        <w:t>культурой</w:t>
      </w:r>
      <w:r>
        <w:rPr>
          <w:spacing w:val="80"/>
        </w:rPr>
        <w:t xml:space="preserve"> </w:t>
      </w:r>
      <w:r>
        <w:t>русского</w:t>
      </w:r>
      <w:r>
        <w:rPr>
          <w:spacing w:val="80"/>
        </w:rPr>
        <w:t xml:space="preserve"> </w:t>
      </w:r>
      <w:r>
        <w:t>народа.</w:t>
      </w:r>
      <w:r>
        <w:rPr>
          <w:spacing w:val="80"/>
        </w:rPr>
        <w:t xml:space="preserve"> </w:t>
      </w:r>
      <w:r>
        <w:t>Учебный</w:t>
      </w:r>
      <w:r>
        <w:rPr>
          <w:spacing w:val="80"/>
        </w:rPr>
        <w:t xml:space="preserve"> </w:t>
      </w:r>
      <w:r>
        <w:t>предмет</w:t>
      </w:r>
    </w:p>
    <w:p w14:paraId="0FA909F8">
      <w:pPr>
        <w:pStyle w:val="8"/>
        <w:ind w:right="834"/>
      </w:pPr>
      <w:r>
        <w:t>«Литературное чтение на родном (русском) языке» не ущемляет права тех обучающихся,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Учебный предмет «Литературное чтение на родном (русском) языке» направлен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w:t>
      </w:r>
      <w:r>
        <w:rPr>
          <w:spacing w:val="-1"/>
        </w:rPr>
        <w:t xml:space="preserve"> </w:t>
      </w:r>
      <w:r>
        <w:t>обучающихся с</w:t>
      </w:r>
      <w:r>
        <w:rPr>
          <w:spacing w:val="-3"/>
        </w:rPr>
        <w:t xml:space="preserve"> </w:t>
      </w:r>
      <w:r>
        <w:t>ключевыми для</w:t>
      </w:r>
      <w:r>
        <w:rPr>
          <w:spacing w:val="-2"/>
        </w:rPr>
        <w:t xml:space="preserve"> </w:t>
      </w:r>
      <w:r>
        <w:t>национального сознания и</w:t>
      </w:r>
      <w:r>
        <w:rPr>
          <w:spacing w:val="-1"/>
        </w:rPr>
        <w:t xml:space="preserve"> </w:t>
      </w:r>
      <w:r>
        <w:t>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14:paraId="11B9582E">
      <w:pPr>
        <w:pStyle w:val="8"/>
        <w:spacing w:line="237" w:lineRule="auto"/>
        <w:ind w:right="850" w:firstLine="707"/>
      </w:pPr>
      <w:r>
        <w:t>В программе по литературному чтению на родном (русском) языке специфика</w:t>
      </w:r>
      <w:r>
        <w:rPr>
          <w:spacing w:val="40"/>
        </w:rPr>
        <w:t xml:space="preserve"> </w:t>
      </w:r>
      <w:r>
        <w:t>курса «Литературное чтение на родном (русском) языке» реализована благодаря:</w:t>
      </w:r>
    </w:p>
    <w:p w14:paraId="5931F2C7">
      <w:pPr>
        <w:pStyle w:val="8"/>
        <w:spacing w:line="237" w:lineRule="auto"/>
        <w:ind w:right="854" w:firstLine="707"/>
      </w:pPr>
      <w:r>
        <w:t>отбору произведений, в которых отражается русский национальный характер, обычаи, традиции русского народа, духовные основы русской культуры;</w:t>
      </w:r>
    </w:p>
    <w:p w14:paraId="0B561960">
      <w:pPr>
        <w:pStyle w:val="8"/>
        <w:ind w:right="845" w:firstLine="707"/>
      </w:pPr>
      <w:r>
        <w:t>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14:paraId="196091E6">
      <w:pPr>
        <w:pStyle w:val="8"/>
        <w:spacing w:line="242" w:lineRule="auto"/>
        <w:ind w:right="850" w:firstLine="707"/>
      </w:pPr>
      <w:r>
        <w:t>расширенному историко-культурному комментарию к произведениям, созданным во</w:t>
      </w:r>
      <w:r>
        <w:rPr>
          <w:spacing w:val="40"/>
        </w:rPr>
        <w:t xml:space="preserve"> </w:t>
      </w:r>
      <w:r>
        <w:t>времена,</w:t>
      </w:r>
      <w:r>
        <w:rPr>
          <w:spacing w:val="40"/>
        </w:rPr>
        <w:t xml:space="preserve"> </w:t>
      </w:r>
      <w:r>
        <w:t>отстоящие</w:t>
      </w:r>
      <w:r>
        <w:rPr>
          <w:spacing w:val="40"/>
        </w:rPr>
        <w:t xml:space="preserve"> </w:t>
      </w:r>
      <w:r>
        <w:t>от</w:t>
      </w:r>
      <w:r>
        <w:rPr>
          <w:spacing w:val="40"/>
        </w:rPr>
        <w:t xml:space="preserve"> </w:t>
      </w:r>
      <w:r>
        <w:t>современности,</w:t>
      </w:r>
      <w:r>
        <w:rPr>
          <w:spacing w:val="40"/>
        </w:rPr>
        <w:t xml:space="preserve"> </w:t>
      </w:r>
      <w:r>
        <w:t>такой</w:t>
      </w:r>
      <w:r>
        <w:rPr>
          <w:spacing w:val="40"/>
        </w:rPr>
        <w:t xml:space="preserve"> </w:t>
      </w:r>
      <w:r>
        <w:t>комментарий</w:t>
      </w:r>
      <w:r>
        <w:rPr>
          <w:spacing w:val="40"/>
        </w:rPr>
        <w:t xml:space="preserve"> </w:t>
      </w:r>
      <w:r>
        <w:t>позволяет</w:t>
      </w:r>
      <w:r>
        <w:rPr>
          <w:spacing w:val="40"/>
        </w:rPr>
        <w:t xml:space="preserve"> </w:t>
      </w:r>
      <w:r>
        <w:t>современному</w:t>
      </w:r>
    </w:p>
    <w:p w14:paraId="70C01F6D">
      <w:pPr>
        <w:pStyle w:val="8"/>
        <w:spacing w:after="0" w:line="242" w:lineRule="auto"/>
        <w:sectPr>
          <w:pgSz w:w="11920" w:h="16850"/>
          <w:pgMar w:top="1020" w:right="0" w:bottom="1400" w:left="425" w:header="0" w:footer="1139" w:gutter="0"/>
          <w:cols w:space="720" w:num="1"/>
        </w:sectPr>
      </w:pPr>
    </w:p>
    <w:p w14:paraId="1CE9942A">
      <w:pPr>
        <w:pStyle w:val="8"/>
        <w:spacing w:before="77" w:line="242" w:lineRule="auto"/>
        <w:ind w:right="858"/>
      </w:pPr>
      <w:r>
        <w:t>обучающемуся лучше понять особенности истории и культуры народа, а также содержание произведений русской литературы.</w:t>
      </w:r>
    </w:p>
    <w:p w14:paraId="7907D7B1">
      <w:pPr>
        <w:pStyle w:val="8"/>
        <w:ind w:right="844" w:firstLine="707"/>
      </w:pPr>
      <w:r>
        <w:t>Как часть предметной области «Родной язык и литературное чтение на родном языке», учебный предмет «Литературное чтение на родном (русском) языке»</w:t>
      </w:r>
      <w:r>
        <w:rPr>
          <w:spacing w:val="-1"/>
        </w:rPr>
        <w:t xml:space="preserve"> </w:t>
      </w:r>
      <w:r>
        <w:t>тесно связан с предметом «Родной язык (русский)». Изучение предмета «Литературное чтение на родном (русском) языке» способствует обогащению речи обучающихся, развитию их речевой культуры и коммуникативных умений.</w:t>
      </w:r>
    </w:p>
    <w:p w14:paraId="524F9DE8">
      <w:pPr>
        <w:pStyle w:val="8"/>
        <w:spacing w:before="2" w:line="235" w:lineRule="auto"/>
        <w:ind w:right="847" w:firstLine="707"/>
      </w:pPr>
      <w:r>
        <w:t>При</w:t>
      </w:r>
      <w:r>
        <w:rPr>
          <w:spacing w:val="-2"/>
        </w:rPr>
        <w:t xml:space="preserve"> </w:t>
      </w:r>
      <w:r>
        <w:t>определении содержания</w:t>
      </w:r>
      <w:r>
        <w:rPr>
          <w:spacing w:val="-2"/>
        </w:rPr>
        <w:t xml:space="preserve"> </w:t>
      </w:r>
      <w:r>
        <w:t>предмета «Литературное чтение</w:t>
      </w:r>
      <w:r>
        <w:rPr>
          <w:spacing w:val="-2"/>
        </w:rPr>
        <w:t xml:space="preserve"> </w:t>
      </w:r>
      <w:r>
        <w:t>на</w:t>
      </w:r>
      <w:r>
        <w:rPr>
          <w:spacing w:val="-3"/>
        </w:rPr>
        <w:t xml:space="preserve"> </w:t>
      </w:r>
      <w:r>
        <w:t>родном</w:t>
      </w:r>
      <w:r>
        <w:rPr>
          <w:spacing w:val="-1"/>
        </w:rPr>
        <w:t xml:space="preserve"> </w:t>
      </w:r>
      <w:r>
        <w:t>(русском) языке» в центре внимания находятся:</w:t>
      </w:r>
    </w:p>
    <w:p w14:paraId="7F2A0A7B">
      <w:pPr>
        <w:pStyle w:val="8"/>
        <w:spacing w:before="7"/>
        <w:ind w:right="843" w:firstLine="707"/>
      </w:pPr>
      <w: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в</w:t>
      </w:r>
      <w:r>
        <w:rPr>
          <w:spacing w:val="80"/>
        </w:rPr>
        <w:t xml:space="preserve"> </w:t>
      </w:r>
      <w:r>
        <w:t>начальной школе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14:paraId="7876B346">
      <w:pPr>
        <w:pStyle w:val="8"/>
        <w:spacing w:before="1"/>
        <w:ind w:right="839" w:firstLine="707"/>
      </w:pPr>
      <w: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w:t>
      </w:r>
      <w:r>
        <w:rPr>
          <w:spacing w:val="-11"/>
        </w:rPr>
        <w:t xml:space="preserve"> </w:t>
      </w:r>
      <w:r>
        <w:t>по литературному</w:t>
      </w:r>
      <w:r>
        <w:rPr>
          <w:spacing w:val="-8"/>
        </w:rPr>
        <w:t xml:space="preserve"> </w:t>
      </w:r>
      <w:r>
        <w:t>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w:t>
      </w:r>
      <w:r>
        <w:rPr>
          <w:spacing w:val="-1"/>
        </w:rPr>
        <w:t xml:space="preserve"> </w:t>
      </w:r>
      <w:r>
        <w:t xml:space="preserve">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w:t>
      </w:r>
      <w:r>
        <w:rPr>
          <w:spacing w:val="-2"/>
        </w:rPr>
        <w:t>обучающемуся.</w:t>
      </w:r>
    </w:p>
    <w:p w14:paraId="7DC31A87">
      <w:pPr>
        <w:pStyle w:val="8"/>
        <w:spacing w:before="3"/>
        <w:ind w:right="837" w:firstLine="707"/>
      </w:pPr>
      <w:r>
        <w:t>Произведения, дающие возможность включить в сферу выделяемых национально- 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14:paraId="57D49BD9">
      <w:pPr>
        <w:pStyle w:val="8"/>
        <w:ind w:right="838" w:firstLine="707"/>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08FC5FA4">
      <w:pPr>
        <w:pStyle w:val="8"/>
        <w:ind w:right="841" w:firstLine="707"/>
      </w:pPr>
      <w: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14:paraId="10CE4F27">
      <w:pPr>
        <w:pStyle w:val="8"/>
        <w:spacing w:before="1"/>
        <w:ind w:right="839" w:firstLine="707"/>
      </w:pPr>
      <w:r>
        <w:t xml:space="preserve">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w:t>
      </w:r>
      <w:r>
        <w:rPr>
          <w:spacing w:val="-2"/>
        </w:rPr>
        <w:t>неделю).</w:t>
      </w:r>
    </w:p>
    <w:p w14:paraId="4045882C">
      <w:pPr>
        <w:pStyle w:val="8"/>
        <w:spacing w:after="0"/>
        <w:sectPr>
          <w:pgSz w:w="11920" w:h="16850"/>
          <w:pgMar w:top="1020" w:right="0" w:bottom="1400" w:left="425" w:header="0" w:footer="1139" w:gutter="0"/>
          <w:cols w:space="720" w:num="1"/>
        </w:sectPr>
      </w:pPr>
    </w:p>
    <w:p w14:paraId="1D5F9C02">
      <w:pPr>
        <w:pStyle w:val="8"/>
        <w:spacing w:before="77" w:line="242" w:lineRule="auto"/>
        <w:ind w:left="1985" w:right="5213"/>
        <w:jc w:val="left"/>
      </w:pPr>
      <w:r>
        <w:t>Содержание</w:t>
      </w:r>
      <w:r>
        <w:rPr>
          <w:spacing w:val="-15"/>
        </w:rPr>
        <w:t xml:space="preserve"> </w:t>
      </w:r>
      <w:r>
        <w:t>обучения</w:t>
      </w:r>
      <w:r>
        <w:rPr>
          <w:spacing w:val="-10"/>
        </w:rPr>
        <w:t xml:space="preserve"> </w:t>
      </w:r>
      <w:r>
        <w:t>в</w:t>
      </w:r>
      <w:r>
        <w:rPr>
          <w:spacing w:val="-9"/>
        </w:rPr>
        <w:t xml:space="preserve"> </w:t>
      </w:r>
      <w:r>
        <w:t>1</w:t>
      </w:r>
      <w:r>
        <w:rPr>
          <w:spacing w:val="-13"/>
        </w:rPr>
        <w:t xml:space="preserve"> </w:t>
      </w:r>
      <w:r>
        <w:t>классе.</w:t>
      </w:r>
      <w:r>
        <w:rPr>
          <w:spacing w:val="-8"/>
        </w:rPr>
        <w:t xml:space="preserve"> </w:t>
      </w:r>
      <w:r>
        <w:t>(33</w:t>
      </w:r>
      <w:r>
        <w:rPr>
          <w:spacing w:val="-13"/>
        </w:rPr>
        <w:t xml:space="preserve"> </w:t>
      </w:r>
      <w:r>
        <w:t>ч). Раздел 1. Мир детства (24 ч).</w:t>
      </w:r>
    </w:p>
    <w:p w14:paraId="567C6087">
      <w:pPr>
        <w:pStyle w:val="8"/>
        <w:spacing w:line="276" w:lineRule="exact"/>
        <w:ind w:left="1985"/>
        <w:jc w:val="left"/>
      </w:pPr>
      <w:r>
        <w:t>Я</w:t>
      </w:r>
      <w:r>
        <w:rPr>
          <w:spacing w:val="-3"/>
        </w:rPr>
        <w:t xml:space="preserve"> </w:t>
      </w:r>
      <w:r>
        <w:t>и книги</w:t>
      </w:r>
      <w:r>
        <w:rPr>
          <w:spacing w:val="-2"/>
        </w:rPr>
        <w:t xml:space="preserve"> </w:t>
      </w:r>
      <w:r>
        <w:t>(7</w:t>
      </w:r>
      <w:r>
        <w:rPr>
          <w:spacing w:val="1"/>
        </w:rPr>
        <w:t xml:space="preserve"> </w:t>
      </w:r>
      <w:r>
        <w:rPr>
          <w:spacing w:val="-5"/>
        </w:rPr>
        <w:t>ч).</w:t>
      </w:r>
    </w:p>
    <w:p w14:paraId="7B045925">
      <w:pPr>
        <w:pStyle w:val="8"/>
        <w:spacing w:line="274" w:lineRule="exact"/>
        <w:ind w:left="1985"/>
        <w:jc w:val="left"/>
      </w:pPr>
      <w:r>
        <w:t>Не</w:t>
      </w:r>
      <w:r>
        <w:rPr>
          <w:spacing w:val="-8"/>
        </w:rPr>
        <w:t xml:space="preserve"> </w:t>
      </w:r>
      <w:r>
        <w:t>красна</w:t>
      </w:r>
      <w:r>
        <w:rPr>
          <w:spacing w:val="-5"/>
        </w:rPr>
        <w:t xml:space="preserve"> </w:t>
      </w:r>
      <w:r>
        <w:t>книга</w:t>
      </w:r>
      <w:r>
        <w:rPr>
          <w:spacing w:val="-4"/>
        </w:rPr>
        <w:t xml:space="preserve"> </w:t>
      </w:r>
      <w:r>
        <w:t>письмом,</w:t>
      </w:r>
      <w:r>
        <w:rPr>
          <w:spacing w:val="-2"/>
        </w:rPr>
        <w:t xml:space="preserve"> </w:t>
      </w:r>
      <w:r>
        <w:t>красна</w:t>
      </w:r>
      <w:r>
        <w:rPr>
          <w:spacing w:val="1"/>
        </w:rPr>
        <w:t xml:space="preserve"> </w:t>
      </w:r>
      <w:r>
        <w:rPr>
          <w:spacing w:val="-4"/>
        </w:rPr>
        <w:t>умом.</w:t>
      </w:r>
    </w:p>
    <w:p w14:paraId="03ACFA0F">
      <w:pPr>
        <w:pStyle w:val="8"/>
        <w:spacing w:line="242" w:lineRule="auto"/>
        <w:ind w:left="1985" w:right="2948"/>
        <w:jc w:val="left"/>
      </w:pPr>
      <w:r>
        <w:t>Произведения,</w:t>
      </w:r>
      <w:r>
        <w:rPr>
          <w:spacing w:val="-9"/>
        </w:rPr>
        <w:t xml:space="preserve"> </w:t>
      </w:r>
      <w:r>
        <w:t>отражающие</w:t>
      </w:r>
      <w:r>
        <w:rPr>
          <w:spacing w:val="-12"/>
        </w:rPr>
        <w:t xml:space="preserve"> </w:t>
      </w:r>
      <w:r>
        <w:t>первые</w:t>
      </w:r>
      <w:r>
        <w:rPr>
          <w:spacing w:val="-12"/>
        </w:rPr>
        <w:t xml:space="preserve"> </w:t>
      </w:r>
      <w:r>
        <w:t>шаги</w:t>
      </w:r>
      <w:r>
        <w:rPr>
          <w:spacing w:val="-12"/>
        </w:rPr>
        <w:t xml:space="preserve"> </w:t>
      </w:r>
      <w:r>
        <w:t>в</w:t>
      </w:r>
      <w:r>
        <w:rPr>
          <w:spacing w:val="-6"/>
        </w:rPr>
        <w:t xml:space="preserve"> </w:t>
      </w:r>
      <w:r>
        <w:t>чтении.</w:t>
      </w:r>
      <w:r>
        <w:rPr>
          <w:spacing w:val="-9"/>
        </w:rPr>
        <w:t xml:space="preserve"> </w:t>
      </w:r>
      <w:r>
        <w:t>Например: С.А. Баруздин. «Самое простое дело».</w:t>
      </w:r>
    </w:p>
    <w:p w14:paraId="16349322">
      <w:pPr>
        <w:pStyle w:val="8"/>
        <w:spacing w:line="273" w:lineRule="exact"/>
        <w:ind w:left="1985"/>
        <w:jc w:val="left"/>
      </w:pPr>
      <w:r>
        <w:t>Л.В.</w:t>
      </w:r>
      <w:r>
        <w:rPr>
          <w:spacing w:val="-6"/>
        </w:rPr>
        <w:t xml:space="preserve"> </w:t>
      </w:r>
      <w:r>
        <w:t>Куклин.</w:t>
      </w:r>
      <w:r>
        <w:rPr>
          <w:spacing w:val="1"/>
        </w:rPr>
        <w:t xml:space="preserve"> </w:t>
      </w:r>
      <w:r>
        <w:t>«Как</w:t>
      </w:r>
      <w:r>
        <w:rPr>
          <w:spacing w:val="-7"/>
        </w:rPr>
        <w:t xml:space="preserve"> </w:t>
      </w:r>
      <w:r>
        <w:t>я</w:t>
      </w:r>
      <w:r>
        <w:rPr>
          <w:spacing w:val="-6"/>
        </w:rPr>
        <w:t xml:space="preserve"> </w:t>
      </w:r>
      <w:r>
        <w:t>научился</w:t>
      </w:r>
      <w:r>
        <w:rPr>
          <w:spacing w:val="-4"/>
        </w:rPr>
        <w:t xml:space="preserve"> </w:t>
      </w:r>
      <w:r>
        <w:t>читать»</w:t>
      </w:r>
      <w:r>
        <w:rPr>
          <w:spacing w:val="-14"/>
        </w:rPr>
        <w:t xml:space="preserve"> </w:t>
      </w:r>
      <w:r>
        <w:rPr>
          <w:spacing w:val="-2"/>
        </w:rPr>
        <w:t>(фрагмент).</w:t>
      </w:r>
    </w:p>
    <w:p w14:paraId="56794CC4">
      <w:pPr>
        <w:pStyle w:val="8"/>
        <w:spacing w:line="237" w:lineRule="auto"/>
        <w:ind w:left="1985" w:right="1554"/>
        <w:jc w:val="left"/>
      </w:pPr>
      <w:r>
        <w:t>Н.Н.</w:t>
      </w:r>
      <w:r>
        <w:rPr>
          <w:spacing w:val="-5"/>
        </w:rPr>
        <w:t xml:space="preserve"> </w:t>
      </w:r>
      <w:r>
        <w:t>Носов. «Тайна</w:t>
      </w:r>
      <w:r>
        <w:rPr>
          <w:spacing w:val="-13"/>
        </w:rPr>
        <w:t xml:space="preserve"> </w:t>
      </w:r>
      <w:r>
        <w:t>на</w:t>
      </w:r>
      <w:r>
        <w:rPr>
          <w:spacing w:val="-8"/>
        </w:rPr>
        <w:t xml:space="preserve"> </w:t>
      </w:r>
      <w:r>
        <w:t>дне</w:t>
      </w:r>
      <w:r>
        <w:rPr>
          <w:spacing w:val="-9"/>
        </w:rPr>
        <w:t xml:space="preserve"> </w:t>
      </w:r>
      <w:r>
        <w:t>колодца»</w:t>
      </w:r>
      <w:r>
        <w:rPr>
          <w:spacing w:val="-15"/>
        </w:rPr>
        <w:t xml:space="preserve"> </w:t>
      </w:r>
      <w:r>
        <w:t>(фрагмент</w:t>
      </w:r>
      <w:r>
        <w:rPr>
          <w:spacing w:val="-10"/>
        </w:rPr>
        <w:t xml:space="preserve"> </w:t>
      </w:r>
      <w:r>
        <w:t>главы</w:t>
      </w:r>
      <w:r>
        <w:rPr>
          <w:spacing w:val="-3"/>
        </w:rPr>
        <w:t xml:space="preserve"> </w:t>
      </w:r>
      <w:r>
        <w:t>«Волшебные</w:t>
      </w:r>
      <w:r>
        <w:rPr>
          <w:spacing w:val="-14"/>
        </w:rPr>
        <w:t xml:space="preserve"> </w:t>
      </w:r>
      <w:r>
        <w:t>сказки»). Я взрослею (9 ч).</w:t>
      </w:r>
    </w:p>
    <w:p w14:paraId="34149A62">
      <w:pPr>
        <w:pStyle w:val="8"/>
        <w:spacing w:before="8" w:line="235" w:lineRule="auto"/>
        <w:ind w:left="1985" w:right="7125"/>
        <w:jc w:val="left"/>
      </w:pPr>
      <w:r>
        <w:t>Без</w:t>
      </w:r>
      <w:r>
        <w:rPr>
          <w:spacing w:val="-9"/>
        </w:rPr>
        <w:t xml:space="preserve"> </w:t>
      </w:r>
      <w:r>
        <w:t>друга</w:t>
      </w:r>
      <w:r>
        <w:rPr>
          <w:spacing w:val="-10"/>
        </w:rPr>
        <w:t xml:space="preserve"> </w:t>
      </w:r>
      <w:r>
        <w:t>в</w:t>
      </w:r>
      <w:r>
        <w:rPr>
          <w:spacing w:val="-12"/>
        </w:rPr>
        <w:t xml:space="preserve"> </w:t>
      </w:r>
      <w:r>
        <w:t>жизни</w:t>
      </w:r>
      <w:r>
        <w:rPr>
          <w:spacing w:val="-7"/>
        </w:rPr>
        <w:t xml:space="preserve"> </w:t>
      </w:r>
      <w:r>
        <w:rPr>
          <w:spacing w:val="-2"/>
        </w:rPr>
        <w:t>туго.</w:t>
      </w:r>
    </w:p>
    <w:p w14:paraId="5197E3A9">
      <w:pPr>
        <w:pStyle w:val="8"/>
        <w:spacing w:before="1" w:line="235" w:lineRule="auto"/>
        <w:ind w:left="1985" w:right="7125"/>
        <w:jc w:val="left"/>
      </w:pPr>
      <w:r>
        <w:t>Пословицы</w:t>
      </w:r>
      <w:r>
        <w:rPr>
          <w:spacing w:val="-3"/>
        </w:rPr>
        <w:t xml:space="preserve"> </w:t>
      </w:r>
      <w:r>
        <w:t>о</w:t>
      </w:r>
      <w:r>
        <w:rPr>
          <w:spacing w:val="-2"/>
        </w:rPr>
        <w:t xml:space="preserve"> дружбе.</w:t>
      </w:r>
    </w:p>
    <w:p w14:paraId="75167D0C">
      <w:pPr>
        <w:pStyle w:val="8"/>
        <w:spacing w:before="8" w:line="235" w:lineRule="auto"/>
        <w:ind w:right="885" w:firstLine="707"/>
        <w:jc w:val="left"/>
      </w:pPr>
      <w:r>
        <w:t>Произведения,</w:t>
      </w:r>
      <w:r>
        <w:rPr>
          <w:spacing w:val="37"/>
        </w:rPr>
        <w:t xml:space="preserve"> </w:t>
      </w:r>
      <w:r>
        <w:t>отражающие</w:t>
      </w:r>
      <w:r>
        <w:rPr>
          <w:spacing w:val="35"/>
        </w:rPr>
        <w:t xml:space="preserve"> </w:t>
      </w:r>
      <w:r>
        <w:t>представление</w:t>
      </w:r>
      <w:r>
        <w:rPr>
          <w:spacing w:val="35"/>
        </w:rPr>
        <w:t xml:space="preserve"> </w:t>
      </w:r>
      <w:r>
        <w:t>о</w:t>
      </w:r>
      <w:r>
        <w:rPr>
          <w:spacing w:val="33"/>
        </w:rPr>
        <w:t xml:space="preserve"> </w:t>
      </w:r>
      <w:r>
        <w:t>дружбе</w:t>
      </w:r>
      <w:r>
        <w:rPr>
          <w:spacing w:val="35"/>
        </w:rPr>
        <w:t xml:space="preserve"> </w:t>
      </w:r>
      <w:r>
        <w:t>как</w:t>
      </w:r>
      <w:r>
        <w:rPr>
          <w:spacing w:val="37"/>
        </w:rPr>
        <w:t xml:space="preserve"> </w:t>
      </w:r>
      <w:r>
        <w:t>нравственно-этической ценности, значимой для национального русского сознания. Например:</w:t>
      </w:r>
    </w:p>
    <w:p w14:paraId="01D2D6CA">
      <w:pPr>
        <w:pStyle w:val="8"/>
        <w:spacing w:before="7" w:line="275" w:lineRule="exact"/>
        <w:ind w:left="1985"/>
        <w:jc w:val="left"/>
      </w:pPr>
      <w:r>
        <w:t>Н.К.</w:t>
      </w:r>
      <w:r>
        <w:rPr>
          <w:spacing w:val="-3"/>
        </w:rPr>
        <w:t xml:space="preserve"> </w:t>
      </w:r>
      <w:r>
        <w:t>Абрамцева.</w:t>
      </w:r>
      <w:r>
        <w:rPr>
          <w:spacing w:val="1"/>
        </w:rPr>
        <w:t xml:space="preserve"> </w:t>
      </w:r>
      <w:r>
        <w:t>«Цветы</w:t>
      </w:r>
      <w:r>
        <w:rPr>
          <w:spacing w:val="-1"/>
        </w:rPr>
        <w:t xml:space="preserve"> </w:t>
      </w:r>
      <w:r>
        <w:t>и</w:t>
      </w:r>
      <w:r>
        <w:rPr>
          <w:spacing w:val="-6"/>
        </w:rPr>
        <w:t xml:space="preserve"> </w:t>
      </w:r>
      <w:r>
        <w:rPr>
          <w:spacing w:val="-2"/>
        </w:rPr>
        <w:t>зеркало».</w:t>
      </w:r>
    </w:p>
    <w:p w14:paraId="7DF38C3B">
      <w:pPr>
        <w:pStyle w:val="8"/>
        <w:spacing w:line="242" w:lineRule="auto"/>
        <w:ind w:left="1985" w:right="2505"/>
        <w:jc w:val="left"/>
      </w:pPr>
      <w:r>
        <w:t>И.А.</w:t>
      </w:r>
      <w:r>
        <w:rPr>
          <w:spacing w:val="-7"/>
        </w:rPr>
        <w:t xml:space="preserve"> </w:t>
      </w:r>
      <w:r>
        <w:t>Мазнин.</w:t>
      </w:r>
      <w:r>
        <w:rPr>
          <w:spacing w:val="-8"/>
        </w:rPr>
        <w:t xml:space="preserve"> </w:t>
      </w:r>
      <w:r>
        <w:t>«Давайте</w:t>
      </w:r>
      <w:r>
        <w:rPr>
          <w:spacing w:val="-9"/>
        </w:rPr>
        <w:t xml:space="preserve"> </w:t>
      </w:r>
      <w:r>
        <w:t>будем</w:t>
      </w:r>
      <w:r>
        <w:rPr>
          <w:spacing w:val="-7"/>
        </w:rPr>
        <w:t xml:space="preserve"> </w:t>
      </w:r>
      <w:r>
        <w:t>дружить</w:t>
      </w:r>
      <w:r>
        <w:rPr>
          <w:spacing w:val="-7"/>
        </w:rPr>
        <w:t xml:space="preserve"> </w:t>
      </w:r>
      <w:r>
        <w:t>друг</w:t>
      </w:r>
      <w:r>
        <w:rPr>
          <w:spacing w:val="-7"/>
        </w:rPr>
        <w:t xml:space="preserve"> </w:t>
      </w:r>
      <w:r>
        <w:t>с</w:t>
      </w:r>
      <w:r>
        <w:rPr>
          <w:spacing w:val="-13"/>
        </w:rPr>
        <w:t xml:space="preserve"> </w:t>
      </w:r>
      <w:r>
        <w:t>другом»</w:t>
      </w:r>
      <w:r>
        <w:rPr>
          <w:spacing w:val="-15"/>
        </w:rPr>
        <w:t xml:space="preserve"> </w:t>
      </w:r>
      <w:r>
        <w:t>(фрагмент). С.Л. Прокофьева. «Самый большой друг».</w:t>
      </w:r>
    </w:p>
    <w:p w14:paraId="38126446">
      <w:pPr>
        <w:pStyle w:val="8"/>
        <w:spacing w:line="242" w:lineRule="auto"/>
        <w:ind w:left="1985" w:right="4415"/>
        <w:jc w:val="left"/>
      </w:pPr>
      <w:r>
        <w:t>Не</w:t>
      </w:r>
      <w:r>
        <w:rPr>
          <w:spacing w:val="-12"/>
        </w:rPr>
        <w:t xml:space="preserve"> </w:t>
      </w:r>
      <w:r>
        <w:t>тот</w:t>
      </w:r>
      <w:r>
        <w:rPr>
          <w:spacing w:val="-7"/>
        </w:rPr>
        <w:t xml:space="preserve"> </w:t>
      </w:r>
      <w:r>
        <w:t>прав,</w:t>
      </w:r>
      <w:r>
        <w:rPr>
          <w:spacing w:val="-6"/>
        </w:rPr>
        <w:t xml:space="preserve"> </w:t>
      </w:r>
      <w:r>
        <w:t>кто</w:t>
      </w:r>
      <w:r>
        <w:rPr>
          <w:spacing w:val="-7"/>
        </w:rPr>
        <w:t xml:space="preserve"> </w:t>
      </w:r>
      <w:r>
        <w:t>сильный,</w:t>
      </w:r>
      <w:r>
        <w:rPr>
          <w:spacing w:val="-5"/>
        </w:rPr>
        <w:t xml:space="preserve"> </w:t>
      </w:r>
      <w:r>
        <w:t>а</w:t>
      </w:r>
      <w:r>
        <w:rPr>
          <w:spacing w:val="-14"/>
        </w:rPr>
        <w:t xml:space="preserve"> </w:t>
      </w:r>
      <w:r>
        <w:t>тот,</w:t>
      </w:r>
      <w:r>
        <w:rPr>
          <w:spacing w:val="-10"/>
        </w:rPr>
        <w:t xml:space="preserve"> </w:t>
      </w:r>
      <w:r>
        <w:t>кто</w:t>
      </w:r>
      <w:r>
        <w:rPr>
          <w:spacing w:val="-5"/>
        </w:rPr>
        <w:t xml:space="preserve"> </w:t>
      </w:r>
      <w:r>
        <w:t>честный. Пословицы о правде и честности.</w:t>
      </w:r>
    </w:p>
    <w:p w14:paraId="6558A037">
      <w:pPr>
        <w:pStyle w:val="8"/>
        <w:tabs>
          <w:tab w:val="left" w:pos="3715"/>
          <w:tab w:val="left" w:pos="5266"/>
          <w:tab w:val="left" w:pos="6973"/>
          <w:tab w:val="left" w:pos="8696"/>
          <w:tab w:val="left" w:pos="9040"/>
          <w:tab w:val="left" w:pos="10293"/>
        </w:tabs>
        <w:spacing w:line="242" w:lineRule="auto"/>
        <w:ind w:right="860" w:firstLine="707"/>
        <w:jc w:val="left"/>
      </w:pPr>
      <w:r>
        <w:rPr>
          <w:spacing w:val="-2"/>
        </w:rPr>
        <w:t>Произведения,</w:t>
      </w:r>
      <w:r>
        <w:tab/>
      </w:r>
      <w:r>
        <w:rPr>
          <w:spacing w:val="-2"/>
        </w:rPr>
        <w:t>отражающие</w:t>
      </w:r>
      <w:r>
        <w:tab/>
      </w:r>
      <w:r>
        <w:rPr>
          <w:spacing w:val="-2"/>
        </w:rPr>
        <w:t>традиционные</w:t>
      </w:r>
      <w:r>
        <w:tab/>
      </w:r>
      <w:r>
        <w:rPr>
          <w:spacing w:val="-2"/>
        </w:rPr>
        <w:t>представления</w:t>
      </w:r>
      <w:r>
        <w:tab/>
      </w:r>
      <w:r>
        <w:rPr>
          <w:spacing w:val="-10"/>
        </w:rPr>
        <w:t>о</w:t>
      </w:r>
      <w:r>
        <w:tab/>
      </w:r>
      <w:r>
        <w:rPr>
          <w:spacing w:val="-2"/>
        </w:rPr>
        <w:t>честности</w:t>
      </w:r>
      <w:r>
        <w:tab/>
      </w:r>
      <w:r>
        <w:rPr>
          <w:spacing w:val="-4"/>
        </w:rPr>
        <w:t xml:space="preserve">как </w:t>
      </w:r>
      <w:r>
        <w:t>нравственном ориентире. Например:В.А. Осеева. «Почему?».</w:t>
      </w:r>
    </w:p>
    <w:p w14:paraId="2D79EFD8">
      <w:pPr>
        <w:pStyle w:val="8"/>
        <w:spacing w:line="272" w:lineRule="exact"/>
        <w:ind w:left="1985"/>
        <w:jc w:val="left"/>
      </w:pPr>
      <w:r>
        <w:t>Л.Н.</w:t>
      </w:r>
      <w:r>
        <w:rPr>
          <w:spacing w:val="-4"/>
        </w:rPr>
        <w:t xml:space="preserve"> </w:t>
      </w:r>
      <w:r>
        <w:t>Толстой.</w:t>
      </w:r>
      <w:r>
        <w:rPr>
          <w:spacing w:val="7"/>
        </w:rPr>
        <w:t xml:space="preserve"> </w:t>
      </w:r>
      <w:r>
        <w:rPr>
          <w:spacing w:val="-2"/>
        </w:rPr>
        <w:t>«Лгун».</w:t>
      </w:r>
    </w:p>
    <w:p w14:paraId="44BDF169">
      <w:pPr>
        <w:pStyle w:val="8"/>
        <w:spacing w:line="237" w:lineRule="auto"/>
        <w:ind w:left="1985" w:right="5537"/>
        <w:jc w:val="left"/>
      </w:pPr>
      <w:r>
        <w:t>Я</w:t>
      </w:r>
      <w:r>
        <w:rPr>
          <w:spacing w:val="-14"/>
        </w:rPr>
        <w:t xml:space="preserve"> </w:t>
      </w:r>
      <w:r>
        <w:t>фантазирую</w:t>
      </w:r>
      <w:r>
        <w:rPr>
          <w:spacing w:val="-13"/>
        </w:rPr>
        <w:t xml:space="preserve"> </w:t>
      </w:r>
      <w:r>
        <w:t>и</w:t>
      </w:r>
      <w:r>
        <w:rPr>
          <w:spacing w:val="-11"/>
        </w:rPr>
        <w:t xml:space="preserve"> </w:t>
      </w:r>
      <w:r>
        <w:t>мечтаю</w:t>
      </w:r>
      <w:r>
        <w:rPr>
          <w:spacing w:val="-14"/>
        </w:rPr>
        <w:t xml:space="preserve"> </w:t>
      </w:r>
      <w:r>
        <w:t>(6</w:t>
      </w:r>
      <w:r>
        <w:rPr>
          <w:spacing w:val="-10"/>
        </w:rPr>
        <w:t xml:space="preserve"> </w:t>
      </w:r>
      <w:r>
        <w:t>ч). Необычное в обычном.</w:t>
      </w:r>
    </w:p>
    <w:p w14:paraId="4759D204">
      <w:pPr>
        <w:pStyle w:val="8"/>
        <w:spacing w:line="237" w:lineRule="auto"/>
        <w:ind w:right="885" w:firstLine="707"/>
        <w:jc w:val="left"/>
      </w:pPr>
      <w:r>
        <w:t>Произведения,</w:t>
      </w:r>
      <w:r>
        <w:rPr>
          <w:spacing w:val="35"/>
        </w:rPr>
        <w:t xml:space="preserve"> </w:t>
      </w:r>
      <w:r>
        <w:t>отражающие</w:t>
      </w:r>
      <w:r>
        <w:rPr>
          <w:spacing w:val="36"/>
        </w:rPr>
        <w:t xml:space="preserve"> </w:t>
      </w:r>
      <w:r>
        <w:t>умение</w:t>
      </w:r>
      <w:r>
        <w:rPr>
          <w:spacing w:val="40"/>
        </w:rPr>
        <w:t xml:space="preserve"> </w:t>
      </w:r>
      <w:r>
        <w:t>удивляться</w:t>
      </w:r>
      <w:r>
        <w:rPr>
          <w:spacing w:val="35"/>
        </w:rPr>
        <w:t xml:space="preserve"> </w:t>
      </w:r>
      <w:r>
        <w:t>при</w:t>
      </w:r>
      <w:r>
        <w:rPr>
          <w:spacing w:val="40"/>
        </w:rPr>
        <w:t xml:space="preserve"> </w:t>
      </w:r>
      <w:r>
        <w:t>восприятии</w:t>
      </w:r>
      <w:r>
        <w:rPr>
          <w:spacing w:val="34"/>
        </w:rPr>
        <w:t xml:space="preserve"> </w:t>
      </w:r>
      <w:r>
        <w:t>окружающего мира. Например:</w:t>
      </w:r>
    </w:p>
    <w:p w14:paraId="7FB41A91">
      <w:pPr>
        <w:pStyle w:val="8"/>
        <w:spacing w:line="235" w:lineRule="auto"/>
        <w:ind w:left="1985" w:right="4415"/>
        <w:jc w:val="left"/>
      </w:pPr>
      <w:r>
        <w:t>С.А.</w:t>
      </w:r>
      <w:r>
        <w:rPr>
          <w:spacing w:val="-15"/>
        </w:rPr>
        <w:t xml:space="preserve"> </w:t>
      </w:r>
      <w:r>
        <w:t>Иванов.</w:t>
      </w:r>
      <w:r>
        <w:rPr>
          <w:spacing w:val="-15"/>
        </w:rPr>
        <w:t xml:space="preserve"> </w:t>
      </w:r>
      <w:r>
        <w:t>«Снежный</w:t>
      </w:r>
      <w:r>
        <w:rPr>
          <w:spacing w:val="-15"/>
        </w:rPr>
        <w:t xml:space="preserve"> </w:t>
      </w:r>
      <w:r>
        <w:t>заповедник»</w:t>
      </w:r>
      <w:r>
        <w:rPr>
          <w:spacing w:val="-16"/>
        </w:rPr>
        <w:t xml:space="preserve"> </w:t>
      </w:r>
      <w:r>
        <w:t>(фрагмент). В.В. Лунин. «Я видела чудо».</w:t>
      </w:r>
    </w:p>
    <w:p w14:paraId="3DA20959">
      <w:pPr>
        <w:pStyle w:val="8"/>
        <w:spacing w:before="7" w:line="275" w:lineRule="exact"/>
        <w:ind w:left="1985"/>
        <w:jc w:val="left"/>
      </w:pPr>
      <w:r>
        <w:t>М.М.</w:t>
      </w:r>
      <w:r>
        <w:rPr>
          <w:spacing w:val="-9"/>
        </w:rPr>
        <w:t xml:space="preserve"> </w:t>
      </w:r>
      <w:r>
        <w:t>Пришвин.</w:t>
      </w:r>
      <w:r>
        <w:rPr>
          <w:spacing w:val="-6"/>
        </w:rPr>
        <w:t xml:space="preserve"> </w:t>
      </w:r>
      <w:r>
        <w:t>«Осинкам</w:t>
      </w:r>
      <w:r>
        <w:rPr>
          <w:spacing w:val="-9"/>
        </w:rPr>
        <w:t xml:space="preserve"> </w:t>
      </w:r>
      <w:r>
        <w:rPr>
          <w:spacing w:val="-2"/>
        </w:rPr>
        <w:t>холодно».</w:t>
      </w:r>
    </w:p>
    <w:p w14:paraId="5D697A69">
      <w:pPr>
        <w:pStyle w:val="8"/>
        <w:ind w:left="1985" w:right="4415"/>
        <w:jc w:val="left"/>
      </w:pPr>
      <w:r>
        <w:t>А.С. Пушкин. «Ещё дуют холодные ветры». Резерв</w:t>
      </w:r>
      <w:r>
        <w:rPr>
          <w:spacing w:val="-9"/>
        </w:rPr>
        <w:t xml:space="preserve"> </w:t>
      </w:r>
      <w:r>
        <w:t>на</w:t>
      </w:r>
      <w:r>
        <w:rPr>
          <w:spacing w:val="-15"/>
        </w:rPr>
        <w:t xml:space="preserve"> </w:t>
      </w:r>
      <w:r>
        <w:t>вариативную</w:t>
      </w:r>
      <w:r>
        <w:rPr>
          <w:spacing w:val="-7"/>
        </w:rPr>
        <w:t xml:space="preserve"> </w:t>
      </w:r>
      <w:r>
        <w:t>часть</w:t>
      </w:r>
      <w:r>
        <w:rPr>
          <w:spacing w:val="-7"/>
        </w:rPr>
        <w:t xml:space="preserve"> </w:t>
      </w:r>
      <w:r>
        <w:t>программы</w:t>
      </w:r>
      <w:r>
        <w:rPr>
          <w:spacing w:val="-7"/>
        </w:rPr>
        <w:t xml:space="preserve"> </w:t>
      </w:r>
      <w:r>
        <w:t>–</w:t>
      </w:r>
      <w:r>
        <w:rPr>
          <w:spacing w:val="-10"/>
        </w:rPr>
        <w:t xml:space="preserve"> </w:t>
      </w:r>
      <w:r>
        <w:t>2</w:t>
      </w:r>
      <w:r>
        <w:rPr>
          <w:spacing w:val="-13"/>
        </w:rPr>
        <w:t xml:space="preserve"> </w:t>
      </w:r>
      <w:r>
        <w:t>ч. Раздел 2. Россия – Родина моя (9 ч).</w:t>
      </w:r>
    </w:p>
    <w:p w14:paraId="1638A63A">
      <w:pPr>
        <w:pStyle w:val="8"/>
        <w:spacing w:before="5" w:line="235" w:lineRule="auto"/>
        <w:ind w:left="1985" w:right="6459"/>
        <w:jc w:val="left"/>
      </w:pPr>
      <w:r>
        <w:t>.</w:t>
      </w:r>
      <w:r>
        <w:rPr>
          <w:spacing w:val="-10"/>
        </w:rPr>
        <w:t xml:space="preserve"> </w:t>
      </w:r>
      <w:r>
        <w:t>Что</w:t>
      </w:r>
      <w:r>
        <w:rPr>
          <w:spacing w:val="-8"/>
        </w:rPr>
        <w:t xml:space="preserve"> </w:t>
      </w:r>
      <w:r>
        <w:t>мы</w:t>
      </w:r>
      <w:r>
        <w:rPr>
          <w:spacing w:val="-13"/>
        </w:rPr>
        <w:t xml:space="preserve"> </w:t>
      </w:r>
      <w:r>
        <w:t>Родиной</w:t>
      </w:r>
      <w:r>
        <w:rPr>
          <w:spacing w:val="-11"/>
        </w:rPr>
        <w:t xml:space="preserve"> </w:t>
      </w:r>
      <w:r>
        <w:t>зовём</w:t>
      </w:r>
      <w:r>
        <w:rPr>
          <w:spacing w:val="-13"/>
        </w:rPr>
        <w:t xml:space="preserve"> </w:t>
      </w:r>
      <w:r>
        <w:t>(3</w:t>
      </w:r>
      <w:r>
        <w:rPr>
          <w:spacing w:val="-13"/>
        </w:rPr>
        <w:t xml:space="preserve"> </w:t>
      </w:r>
      <w:r>
        <w:t>ч). С чего начинается Родина?</w:t>
      </w:r>
    </w:p>
    <w:p w14:paraId="3515C6EA">
      <w:pPr>
        <w:pStyle w:val="8"/>
        <w:spacing w:before="9" w:line="235" w:lineRule="auto"/>
        <w:ind w:left="1985" w:right="1450"/>
        <w:jc w:val="left"/>
      </w:pPr>
      <w:r>
        <w:t>Произведения,</w:t>
      </w:r>
      <w:r>
        <w:rPr>
          <w:spacing w:val="-15"/>
        </w:rPr>
        <w:t xml:space="preserve"> </w:t>
      </w:r>
      <w:r>
        <w:t>отражающие</w:t>
      </w:r>
      <w:r>
        <w:rPr>
          <w:spacing w:val="-15"/>
        </w:rPr>
        <w:t xml:space="preserve"> </w:t>
      </w:r>
      <w:r>
        <w:t>многогранность</w:t>
      </w:r>
      <w:r>
        <w:rPr>
          <w:spacing w:val="-15"/>
        </w:rPr>
        <w:t xml:space="preserve"> </w:t>
      </w:r>
      <w:r>
        <w:t>понятия</w:t>
      </w:r>
      <w:r>
        <w:rPr>
          <w:spacing w:val="-10"/>
        </w:rPr>
        <w:t xml:space="preserve"> </w:t>
      </w:r>
      <w:r>
        <w:t>«Родина».</w:t>
      </w:r>
      <w:r>
        <w:rPr>
          <w:spacing w:val="-10"/>
        </w:rPr>
        <w:t xml:space="preserve"> </w:t>
      </w:r>
      <w:r>
        <w:t>Например: Ф.П. Савинов. «Родное» (фрагмент).</w:t>
      </w:r>
    </w:p>
    <w:p w14:paraId="39A0B254">
      <w:pPr>
        <w:pStyle w:val="8"/>
        <w:spacing w:before="10" w:line="274" w:lineRule="exact"/>
        <w:ind w:left="1985"/>
        <w:jc w:val="left"/>
      </w:pPr>
      <w:r>
        <w:t>П.А.</w:t>
      </w:r>
      <w:r>
        <w:rPr>
          <w:spacing w:val="-4"/>
        </w:rPr>
        <w:t xml:space="preserve"> </w:t>
      </w:r>
      <w:r>
        <w:t>Синявский.</w:t>
      </w:r>
      <w:r>
        <w:rPr>
          <w:spacing w:val="-4"/>
        </w:rPr>
        <w:t xml:space="preserve"> </w:t>
      </w:r>
      <w:r>
        <w:rPr>
          <w:spacing w:val="-2"/>
        </w:rPr>
        <w:t>«Рисунок».</w:t>
      </w:r>
    </w:p>
    <w:p w14:paraId="05F53604">
      <w:pPr>
        <w:pStyle w:val="8"/>
        <w:spacing w:line="242" w:lineRule="auto"/>
        <w:ind w:left="1985" w:right="5831"/>
        <w:jc w:val="left"/>
      </w:pPr>
      <w:r>
        <w:t>К.Д.</w:t>
      </w:r>
      <w:r>
        <w:rPr>
          <w:spacing w:val="-15"/>
        </w:rPr>
        <w:t xml:space="preserve"> </w:t>
      </w:r>
      <w:r>
        <w:t>Ушинский.</w:t>
      </w:r>
      <w:r>
        <w:rPr>
          <w:spacing w:val="-15"/>
        </w:rPr>
        <w:t xml:space="preserve"> </w:t>
      </w:r>
      <w:r>
        <w:t>«Наше</w:t>
      </w:r>
      <w:r>
        <w:rPr>
          <w:spacing w:val="-15"/>
        </w:rPr>
        <w:t xml:space="preserve"> </w:t>
      </w:r>
      <w:r>
        <w:t>Отечество». О родной природе (4 ч).</w:t>
      </w:r>
    </w:p>
    <w:p w14:paraId="5906935D">
      <w:pPr>
        <w:pStyle w:val="8"/>
        <w:spacing w:line="274" w:lineRule="exact"/>
        <w:ind w:left="1985"/>
        <w:jc w:val="left"/>
      </w:pPr>
      <w:r>
        <w:t>Сколько</w:t>
      </w:r>
      <w:r>
        <w:rPr>
          <w:spacing w:val="-1"/>
        </w:rPr>
        <w:t xml:space="preserve"> </w:t>
      </w:r>
      <w:r>
        <w:t>же</w:t>
      </w:r>
      <w:r>
        <w:rPr>
          <w:spacing w:val="-8"/>
        </w:rPr>
        <w:t xml:space="preserve"> </w:t>
      </w:r>
      <w:r>
        <w:t>в</w:t>
      </w:r>
      <w:r>
        <w:rPr>
          <w:spacing w:val="-5"/>
        </w:rPr>
        <w:t xml:space="preserve"> </w:t>
      </w:r>
      <w:r>
        <w:t>небе</w:t>
      </w:r>
      <w:r>
        <w:rPr>
          <w:spacing w:val="-3"/>
        </w:rPr>
        <w:t xml:space="preserve"> </w:t>
      </w:r>
      <w:r>
        <w:t>всего</w:t>
      </w:r>
      <w:r>
        <w:rPr>
          <w:spacing w:val="-2"/>
        </w:rPr>
        <w:t xml:space="preserve"> происходит.</w:t>
      </w:r>
    </w:p>
    <w:p w14:paraId="075D1A99">
      <w:pPr>
        <w:pStyle w:val="8"/>
        <w:ind w:right="853" w:firstLine="707"/>
      </w:pPr>
      <w: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r>
        <w:rPr>
          <w:spacing w:val="-2"/>
        </w:rPr>
        <w:t>Например:</w:t>
      </w:r>
    </w:p>
    <w:p w14:paraId="1934BA8D">
      <w:pPr>
        <w:pStyle w:val="8"/>
        <w:spacing w:line="242" w:lineRule="auto"/>
        <w:ind w:left="1985" w:right="3423"/>
      </w:pPr>
      <w:r>
        <w:t>Русские</w:t>
      </w:r>
      <w:r>
        <w:rPr>
          <w:spacing w:val="-11"/>
        </w:rPr>
        <w:t xml:space="preserve"> </w:t>
      </w:r>
      <w:r>
        <w:t>народные</w:t>
      </w:r>
      <w:r>
        <w:rPr>
          <w:spacing w:val="-12"/>
        </w:rPr>
        <w:t xml:space="preserve"> </w:t>
      </w:r>
      <w:r>
        <w:t>загадки</w:t>
      </w:r>
      <w:r>
        <w:rPr>
          <w:spacing w:val="-12"/>
        </w:rPr>
        <w:t xml:space="preserve"> </w:t>
      </w:r>
      <w:r>
        <w:t>о</w:t>
      </w:r>
      <w:r>
        <w:rPr>
          <w:spacing w:val="-12"/>
        </w:rPr>
        <w:t xml:space="preserve"> </w:t>
      </w:r>
      <w:r>
        <w:t>солнце,</w:t>
      </w:r>
      <w:r>
        <w:rPr>
          <w:spacing w:val="-14"/>
        </w:rPr>
        <w:t xml:space="preserve"> </w:t>
      </w:r>
      <w:r>
        <w:t>луне,</w:t>
      </w:r>
      <w:r>
        <w:rPr>
          <w:spacing w:val="-6"/>
        </w:rPr>
        <w:t xml:space="preserve"> </w:t>
      </w:r>
      <w:r>
        <w:t>звёздах,</w:t>
      </w:r>
      <w:r>
        <w:rPr>
          <w:spacing w:val="-8"/>
        </w:rPr>
        <w:t xml:space="preserve"> </w:t>
      </w:r>
      <w:r>
        <w:t>облаках. И.А. Бунин. «Серп луны под тучкой длинной…».</w:t>
      </w:r>
    </w:p>
    <w:p w14:paraId="720C5826">
      <w:pPr>
        <w:pStyle w:val="8"/>
        <w:ind w:left="1985" w:right="6518"/>
      </w:pPr>
      <w:r>
        <w:t>С.В.</w:t>
      </w:r>
      <w:r>
        <w:rPr>
          <w:spacing w:val="-15"/>
        </w:rPr>
        <w:t xml:space="preserve"> </w:t>
      </w:r>
      <w:r>
        <w:t>Востоков.</w:t>
      </w:r>
      <w:r>
        <w:rPr>
          <w:spacing w:val="-15"/>
        </w:rPr>
        <w:t xml:space="preserve"> </w:t>
      </w:r>
      <w:r>
        <w:t>«Два</w:t>
      </w:r>
      <w:r>
        <w:rPr>
          <w:spacing w:val="-15"/>
        </w:rPr>
        <w:t xml:space="preserve"> </w:t>
      </w:r>
      <w:r>
        <w:t>яблока». В.М. Катанов. «Жар-птица». А.Н. Толстой. «Петушки».</w:t>
      </w:r>
    </w:p>
    <w:p w14:paraId="60758C34">
      <w:pPr>
        <w:pStyle w:val="8"/>
        <w:spacing w:line="237" w:lineRule="auto"/>
        <w:ind w:left="1985" w:right="4415"/>
        <w:jc w:val="left"/>
      </w:pPr>
      <w:r>
        <w:t>Резерв</w:t>
      </w:r>
      <w:r>
        <w:rPr>
          <w:spacing w:val="-9"/>
        </w:rPr>
        <w:t xml:space="preserve"> </w:t>
      </w:r>
      <w:r>
        <w:t>на</w:t>
      </w:r>
      <w:r>
        <w:rPr>
          <w:spacing w:val="-15"/>
        </w:rPr>
        <w:t xml:space="preserve"> </w:t>
      </w:r>
      <w:r>
        <w:t>вариативную</w:t>
      </w:r>
      <w:r>
        <w:rPr>
          <w:spacing w:val="-7"/>
        </w:rPr>
        <w:t xml:space="preserve"> </w:t>
      </w:r>
      <w:r>
        <w:t>часть</w:t>
      </w:r>
      <w:r>
        <w:rPr>
          <w:spacing w:val="-7"/>
        </w:rPr>
        <w:t xml:space="preserve"> </w:t>
      </w:r>
      <w:r>
        <w:t>программы</w:t>
      </w:r>
      <w:r>
        <w:rPr>
          <w:spacing w:val="-7"/>
        </w:rPr>
        <w:t xml:space="preserve"> </w:t>
      </w:r>
      <w:r>
        <w:t>–</w:t>
      </w:r>
      <w:r>
        <w:rPr>
          <w:spacing w:val="-10"/>
        </w:rPr>
        <w:t xml:space="preserve"> </w:t>
      </w:r>
      <w:r>
        <w:t>2</w:t>
      </w:r>
      <w:r>
        <w:rPr>
          <w:spacing w:val="-13"/>
        </w:rPr>
        <w:t xml:space="preserve"> </w:t>
      </w:r>
      <w:r>
        <w:t>ч. Содержание обучения во 2 классе. (34 ч).</w:t>
      </w:r>
    </w:p>
    <w:p w14:paraId="2A1DE915">
      <w:pPr>
        <w:pStyle w:val="8"/>
        <w:spacing w:line="237" w:lineRule="auto"/>
        <w:ind w:left="1985" w:right="6461"/>
        <w:jc w:val="left"/>
      </w:pPr>
      <w:r>
        <w:t>Раздел</w:t>
      </w:r>
      <w:r>
        <w:rPr>
          <w:spacing w:val="-13"/>
        </w:rPr>
        <w:t xml:space="preserve"> </w:t>
      </w:r>
      <w:r>
        <w:t>1.</w:t>
      </w:r>
      <w:r>
        <w:rPr>
          <w:spacing w:val="-8"/>
        </w:rPr>
        <w:t xml:space="preserve"> </w:t>
      </w:r>
      <w:r>
        <w:t>Мир</w:t>
      </w:r>
      <w:r>
        <w:rPr>
          <w:spacing w:val="-11"/>
        </w:rPr>
        <w:t xml:space="preserve"> </w:t>
      </w:r>
      <w:r>
        <w:t>детства</w:t>
      </w:r>
      <w:r>
        <w:rPr>
          <w:spacing w:val="-15"/>
        </w:rPr>
        <w:t xml:space="preserve"> </w:t>
      </w:r>
      <w:r>
        <w:t>(22</w:t>
      </w:r>
      <w:r>
        <w:rPr>
          <w:spacing w:val="-15"/>
        </w:rPr>
        <w:t xml:space="preserve"> </w:t>
      </w:r>
      <w:r>
        <w:t>ч). Я и книги (5 ч).</w:t>
      </w:r>
    </w:p>
    <w:p w14:paraId="263EBA77">
      <w:pPr>
        <w:pStyle w:val="8"/>
        <w:spacing w:after="0" w:line="237" w:lineRule="auto"/>
        <w:jc w:val="left"/>
        <w:sectPr>
          <w:pgSz w:w="11920" w:h="16850"/>
          <w:pgMar w:top="1020" w:right="0" w:bottom="1400" w:left="425" w:header="0" w:footer="1139" w:gutter="0"/>
          <w:cols w:space="720" w:num="1"/>
        </w:sectPr>
      </w:pPr>
    </w:p>
    <w:p w14:paraId="7308A9C8">
      <w:pPr>
        <w:pStyle w:val="8"/>
        <w:spacing w:before="77"/>
        <w:ind w:left="1985"/>
        <w:jc w:val="left"/>
      </w:pPr>
      <w:r>
        <w:t>Не</w:t>
      </w:r>
      <w:r>
        <w:rPr>
          <w:spacing w:val="-8"/>
        </w:rPr>
        <w:t xml:space="preserve"> </w:t>
      </w:r>
      <w:r>
        <w:t>торопись</w:t>
      </w:r>
      <w:r>
        <w:rPr>
          <w:spacing w:val="-6"/>
        </w:rPr>
        <w:t xml:space="preserve"> </w:t>
      </w:r>
      <w:r>
        <w:t>отвечать,</w:t>
      </w:r>
      <w:r>
        <w:rPr>
          <w:spacing w:val="-7"/>
        </w:rPr>
        <w:t xml:space="preserve"> </w:t>
      </w:r>
      <w:r>
        <w:t>торопись</w:t>
      </w:r>
      <w:r>
        <w:rPr>
          <w:spacing w:val="-4"/>
        </w:rPr>
        <w:t xml:space="preserve"> </w:t>
      </w:r>
      <w:r>
        <w:rPr>
          <w:spacing w:val="-2"/>
        </w:rPr>
        <w:t>слушать.</w:t>
      </w:r>
    </w:p>
    <w:p w14:paraId="23D46EA4">
      <w:pPr>
        <w:pStyle w:val="8"/>
        <w:spacing w:before="8" w:line="235" w:lineRule="auto"/>
        <w:ind w:right="885" w:firstLine="707"/>
        <w:jc w:val="left"/>
      </w:pPr>
      <w:r>
        <w:t>Произведения,</w:t>
      </w:r>
      <w:r>
        <w:rPr>
          <w:spacing w:val="36"/>
        </w:rPr>
        <w:t xml:space="preserve"> </w:t>
      </w:r>
      <w:r>
        <w:t>отражающие</w:t>
      </w:r>
      <w:r>
        <w:rPr>
          <w:spacing w:val="34"/>
        </w:rPr>
        <w:t xml:space="preserve"> </w:t>
      </w:r>
      <w:r>
        <w:t>детское</w:t>
      </w:r>
      <w:r>
        <w:rPr>
          <w:spacing w:val="34"/>
        </w:rPr>
        <w:t xml:space="preserve"> </w:t>
      </w:r>
      <w:r>
        <w:t>восприятие</w:t>
      </w:r>
      <w:r>
        <w:rPr>
          <w:spacing w:val="37"/>
        </w:rPr>
        <w:t xml:space="preserve"> </w:t>
      </w:r>
      <w:r>
        <w:t>услышанных</w:t>
      </w:r>
      <w:r>
        <w:rPr>
          <w:spacing w:val="37"/>
        </w:rPr>
        <w:t xml:space="preserve"> </w:t>
      </w:r>
      <w:r>
        <w:t>рассказов,</w:t>
      </w:r>
      <w:r>
        <w:rPr>
          <w:spacing w:val="35"/>
        </w:rPr>
        <w:t xml:space="preserve"> </w:t>
      </w:r>
      <w:r>
        <w:t>сказок, стихов. Например:</w:t>
      </w:r>
    </w:p>
    <w:p w14:paraId="46F5BE96">
      <w:pPr>
        <w:pStyle w:val="8"/>
        <w:spacing w:before="11" w:line="235" w:lineRule="auto"/>
        <w:ind w:left="1985" w:right="2009"/>
        <w:jc w:val="left"/>
      </w:pPr>
      <w:r>
        <w:t>Е.Н.</w:t>
      </w:r>
      <w:r>
        <w:rPr>
          <w:spacing w:val="-15"/>
        </w:rPr>
        <w:t xml:space="preserve"> </w:t>
      </w:r>
      <w:r>
        <w:t>Егорова.</w:t>
      </w:r>
      <w:r>
        <w:rPr>
          <w:spacing w:val="-5"/>
        </w:rPr>
        <w:t xml:space="preserve"> </w:t>
      </w:r>
      <w:r>
        <w:t>«Детство</w:t>
      </w:r>
      <w:r>
        <w:rPr>
          <w:spacing w:val="-9"/>
        </w:rPr>
        <w:t xml:space="preserve"> </w:t>
      </w:r>
      <w:r>
        <w:t>Александра</w:t>
      </w:r>
      <w:r>
        <w:rPr>
          <w:spacing w:val="-11"/>
        </w:rPr>
        <w:t xml:space="preserve"> </w:t>
      </w:r>
      <w:r>
        <w:t>Пушкина»</w:t>
      </w:r>
      <w:r>
        <w:rPr>
          <w:spacing w:val="-15"/>
        </w:rPr>
        <w:t xml:space="preserve"> </w:t>
      </w:r>
      <w:r>
        <w:t>(глава</w:t>
      </w:r>
      <w:r>
        <w:rPr>
          <w:spacing w:val="-7"/>
        </w:rPr>
        <w:t xml:space="preserve"> </w:t>
      </w:r>
      <w:r>
        <w:t>«Нянины</w:t>
      </w:r>
      <w:r>
        <w:rPr>
          <w:spacing w:val="-13"/>
        </w:rPr>
        <w:t xml:space="preserve"> </w:t>
      </w:r>
      <w:r>
        <w:t>сказки»). Т.А. Луговская. «Как знаю, как помню, как умею» (фрагмент).</w:t>
      </w:r>
    </w:p>
    <w:p w14:paraId="0806FDB7">
      <w:pPr>
        <w:pStyle w:val="8"/>
        <w:spacing w:before="9" w:line="274" w:lineRule="exact"/>
        <w:ind w:left="1985"/>
        <w:jc w:val="left"/>
      </w:pPr>
      <w:r>
        <w:t>Я</w:t>
      </w:r>
      <w:r>
        <w:rPr>
          <w:spacing w:val="-1"/>
        </w:rPr>
        <w:t xml:space="preserve"> </w:t>
      </w:r>
      <w:r>
        <w:t>взрослею</w:t>
      </w:r>
      <w:r>
        <w:rPr>
          <w:spacing w:val="-1"/>
        </w:rPr>
        <w:t xml:space="preserve"> </w:t>
      </w:r>
      <w:r>
        <w:t>(6</w:t>
      </w:r>
      <w:r>
        <w:rPr>
          <w:spacing w:val="-3"/>
        </w:rPr>
        <w:t xml:space="preserve"> </w:t>
      </w:r>
      <w:r>
        <w:rPr>
          <w:spacing w:val="-5"/>
        </w:rPr>
        <w:t>ч).</w:t>
      </w:r>
    </w:p>
    <w:p w14:paraId="0E0F229E">
      <w:pPr>
        <w:pStyle w:val="8"/>
        <w:spacing w:line="274" w:lineRule="exact"/>
        <w:ind w:left="1985"/>
        <w:jc w:val="left"/>
      </w:pPr>
      <w:r>
        <w:t>Как</w:t>
      </w:r>
      <w:r>
        <w:rPr>
          <w:spacing w:val="-2"/>
        </w:rPr>
        <w:t xml:space="preserve"> </w:t>
      </w:r>
      <w:r>
        <w:t>аукнется,</w:t>
      </w:r>
      <w:r>
        <w:rPr>
          <w:spacing w:val="-1"/>
        </w:rPr>
        <w:t xml:space="preserve"> </w:t>
      </w:r>
      <w:r>
        <w:t>так</w:t>
      </w:r>
      <w:r>
        <w:rPr>
          <w:spacing w:val="-2"/>
        </w:rPr>
        <w:t xml:space="preserve"> </w:t>
      </w:r>
      <w:r>
        <w:t xml:space="preserve">и </w:t>
      </w:r>
      <w:r>
        <w:rPr>
          <w:spacing w:val="-2"/>
        </w:rPr>
        <w:t>откликнется.</w:t>
      </w:r>
    </w:p>
    <w:p w14:paraId="39918D01">
      <w:pPr>
        <w:pStyle w:val="8"/>
        <w:spacing w:before="2"/>
        <w:ind w:left="1985"/>
        <w:jc w:val="left"/>
      </w:pPr>
      <w:r>
        <w:t>Пословицы</w:t>
      </w:r>
      <w:r>
        <w:rPr>
          <w:spacing w:val="-15"/>
        </w:rPr>
        <w:t xml:space="preserve"> </w:t>
      </w:r>
      <w:r>
        <w:t>об</w:t>
      </w:r>
      <w:r>
        <w:rPr>
          <w:spacing w:val="-13"/>
        </w:rPr>
        <w:t xml:space="preserve"> </w:t>
      </w:r>
      <w:r>
        <w:t>отношении</w:t>
      </w:r>
      <w:r>
        <w:rPr>
          <w:spacing w:val="-10"/>
        </w:rPr>
        <w:t xml:space="preserve"> </w:t>
      </w:r>
      <w:r>
        <w:t>к</w:t>
      </w:r>
      <w:r>
        <w:rPr>
          <w:spacing w:val="-7"/>
        </w:rPr>
        <w:t xml:space="preserve"> </w:t>
      </w:r>
      <w:r>
        <w:t>другим</w:t>
      </w:r>
      <w:r>
        <w:rPr>
          <w:spacing w:val="-6"/>
        </w:rPr>
        <w:t xml:space="preserve"> </w:t>
      </w:r>
      <w:r>
        <w:rPr>
          <w:spacing w:val="-2"/>
        </w:rPr>
        <w:t>людям.</w:t>
      </w:r>
    </w:p>
    <w:p w14:paraId="3EC8FECD">
      <w:pPr>
        <w:pStyle w:val="8"/>
        <w:tabs>
          <w:tab w:val="left" w:pos="3783"/>
          <w:tab w:val="left" w:pos="5396"/>
          <w:tab w:val="left" w:pos="7160"/>
          <w:tab w:val="left" w:pos="8944"/>
          <w:tab w:val="left" w:pos="9472"/>
        </w:tabs>
        <w:spacing w:before="2" w:line="242" w:lineRule="auto"/>
        <w:ind w:right="877" w:firstLine="707"/>
        <w:jc w:val="left"/>
      </w:pPr>
      <w:r>
        <w:rPr>
          <w:spacing w:val="-2"/>
        </w:rPr>
        <w:t>Произведения,</w:t>
      </w:r>
      <w:r>
        <w:tab/>
      </w:r>
      <w:r>
        <w:rPr>
          <w:spacing w:val="-2"/>
        </w:rPr>
        <w:t>отражающие</w:t>
      </w:r>
      <w:r>
        <w:tab/>
      </w:r>
      <w:r>
        <w:rPr>
          <w:spacing w:val="-2"/>
        </w:rPr>
        <w:t>традиционные</w:t>
      </w:r>
      <w:r>
        <w:tab/>
      </w:r>
      <w:r>
        <w:rPr>
          <w:spacing w:val="-2"/>
        </w:rPr>
        <w:t>представления</w:t>
      </w:r>
      <w:r>
        <w:tab/>
      </w:r>
      <w:r>
        <w:rPr>
          <w:spacing w:val="-6"/>
        </w:rPr>
        <w:t>об</w:t>
      </w:r>
      <w:r>
        <w:tab/>
      </w:r>
      <w:r>
        <w:rPr>
          <w:spacing w:val="-2"/>
        </w:rPr>
        <w:t xml:space="preserve">отношении </w:t>
      </w:r>
      <w:r>
        <w:t>к другим людям. Например:</w:t>
      </w:r>
    </w:p>
    <w:p w14:paraId="6A3DD2C3">
      <w:pPr>
        <w:pStyle w:val="8"/>
        <w:spacing w:line="272" w:lineRule="exact"/>
        <w:ind w:left="1985"/>
        <w:jc w:val="left"/>
      </w:pPr>
      <w:r>
        <w:t>В.В.</w:t>
      </w:r>
      <w:r>
        <w:rPr>
          <w:spacing w:val="-2"/>
        </w:rPr>
        <w:t xml:space="preserve"> </w:t>
      </w:r>
      <w:r>
        <w:t>Бианки.</w:t>
      </w:r>
      <w:r>
        <w:rPr>
          <w:spacing w:val="3"/>
        </w:rPr>
        <w:t xml:space="preserve"> </w:t>
      </w:r>
      <w:r>
        <w:rPr>
          <w:spacing w:val="-2"/>
        </w:rPr>
        <w:t>«Сова».</w:t>
      </w:r>
    </w:p>
    <w:p w14:paraId="0E295813">
      <w:pPr>
        <w:pStyle w:val="8"/>
        <w:spacing w:before="1" w:line="235" w:lineRule="auto"/>
        <w:ind w:left="1985" w:right="5213"/>
        <w:jc w:val="left"/>
      </w:pPr>
      <w:r>
        <w:t>Л.И.</w:t>
      </w:r>
      <w:r>
        <w:rPr>
          <w:spacing w:val="-15"/>
        </w:rPr>
        <w:t xml:space="preserve"> </w:t>
      </w:r>
      <w:r>
        <w:t>Кузьмин.</w:t>
      </w:r>
      <w:r>
        <w:rPr>
          <w:spacing w:val="-15"/>
        </w:rPr>
        <w:t xml:space="preserve"> </w:t>
      </w:r>
      <w:r>
        <w:t>«Дом</w:t>
      </w:r>
      <w:r>
        <w:rPr>
          <w:spacing w:val="-15"/>
        </w:rPr>
        <w:t xml:space="preserve"> </w:t>
      </w:r>
      <w:r>
        <w:t>с</w:t>
      </w:r>
      <w:r>
        <w:rPr>
          <w:spacing w:val="-16"/>
        </w:rPr>
        <w:t xml:space="preserve"> </w:t>
      </w:r>
      <w:r>
        <w:t>колокольчиком». Воля и труд дивные всходы дают.</w:t>
      </w:r>
    </w:p>
    <w:p w14:paraId="5ED0E89D">
      <w:pPr>
        <w:pStyle w:val="8"/>
        <w:spacing w:before="8" w:line="274" w:lineRule="exact"/>
        <w:ind w:left="1985"/>
        <w:jc w:val="left"/>
      </w:pPr>
      <w:r>
        <w:t>Пословицы</w:t>
      </w:r>
      <w:r>
        <w:rPr>
          <w:spacing w:val="-10"/>
        </w:rPr>
        <w:t xml:space="preserve"> </w:t>
      </w:r>
      <w:r>
        <w:t>о</w:t>
      </w:r>
      <w:r>
        <w:rPr>
          <w:spacing w:val="5"/>
        </w:rPr>
        <w:t xml:space="preserve"> </w:t>
      </w:r>
      <w:r>
        <w:rPr>
          <w:spacing w:val="-2"/>
        </w:rPr>
        <w:t>труде.</w:t>
      </w:r>
    </w:p>
    <w:p w14:paraId="3EB518AE">
      <w:pPr>
        <w:pStyle w:val="8"/>
        <w:tabs>
          <w:tab w:val="left" w:pos="3701"/>
          <w:tab w:val="left" w:pos="5233"/>
          <w:tab w:val="left" w:pos="6929"/>
          <w:tab w:val="left" w:pos="7256"/>
          <w:tab w:val="left" w:pos="8725"/>
          <w:tab w:val="left" w:pos="9268"/>
        </w:tabs>
        <w:spacing w:line="242" w:lineRule="auto"/>
        <w:ind w:right="882" w:firstLine="707"/>
        <w:jc w:val="left"/>
      </w:pPr>
      <w:r>
        <w:rPr>
          <w:spacing w:val="-2"/>
        </w:rPr>
        <w:t>Произведения,</w:t>
      </w:r>
      <w:r>
        <w:tab/>
      </w:r>
      <w:r>
        <w:rPr>
          <w:spacing w:val="-2"/>
        </w:rPr>
        <w:t>отражающие</w:t>
      </w:r>
      <w:r>
        <w:tab/>
      </w:r>
      <w:r>
        <w:rPr>
          <w:spacing w:val="-2"/>
        </w:rPr>
        <w:t>представление</w:t>
      </w:r>
      <w:r>
        <w:tab/>
      </w:r>
      <w:r>
        <w:rPr>
          <w:spacing w:val="-10"/>
        </w:rPr>
        <w:t>о</w:t>
      </w:r>
      <w:r>
        <w:tab/>
      </w:r>
      <w:r>
        <w:rPr>
          <w:spacing w:val="-2"/>
        </w:rPr>
        <w:t>трудолюбии</w:t>
      </w:r>
      <w:r>
        <w:tab/>
      </w:r>
      <w:r>
        <w:rPr>
          <w:spacing w:val="-4"/>
        </w:rPr>
        <w:t>как</w:t>
      </w:r>
      <w:r>
        <w:tab/>
      </w:r>
      <w:r>
        <w:rPr>
          <w:spacing w:val="-2"/>
        </w:rPr>
        <w:t xml:space="preserve">нравственно- </w:t>
      </w:r>
      <w:r>
        <w:t>этической ценности, значимой для национального русского сознания. Например:</w:t>
      </w:r>
    </w:p>
    <w:p w14:paraId="06A7759D">
      <w:pPr>
        <w:pStyle w:val="8"/>
        <w:spacing w:line="242" w:lineRule="auto"/>
        <w:ind w:left="1985" w:right="4796"/>
        <w:jc w:val="left"/>
      </w:pPr>
      <w:r>
        <w:t>Е.А.</w:t>
      </w:r>
      <w:r>
        <w:rPr>
          <w:spacing w:val="-13"/>
        </w:rPr>
        <w:t xml:space="preserve"> </w:t>
      </w:r>
      <w:r>
        <w:t>Пермяк.</w:t>
      </w:r>
      <w:r>
        <w:rPr>
          <w:spacing w:val="-13"/>
        </w:rPr>
        <w:t xml:space="preserve"> </w:t>
      </w:r>
      <w:r>
        <w:t>«Маркел-самодел</w:t>
      </w:r>
      <w:r>
        <w:rPr>
          <w:spacing w:val="-14"/>
        </w:rPr>
        <w:t xml:space="preserve"> </w:t>
      </w:r>
      <w:r>
        <w:t>и</w:t>
      </w:r>
      <w:r>
        <w:rPr>
          <w:spacing w:val="-14"/>
        </w:rPr>
        <w:t xml:space="preserve"> </w:t>
      </w:r>
      <w:r>
        <w:t>его</w:t>
      </w:r>
      <w:r>
        <w:rPr>
          <w:spacing w:val="-13"/>
        </w:rPr>
        <w:t xml:space="preserve"> </w:t>
      </w:r>
      <w:r>
        <w:t>дети». Б.В. Шергин. «Пословицы в рассказах».</w:t>
      </w:r>
    </w:p>
    <w:p w14:paraId="6877B05B">
      <w:pPr>
        <w:pStyle w:val="8"/>
        <w:spacing w:line="242" w:lineRule="auto"/>
        <w:ind w:left="1985" w:right="5537"/>
        <w:jc w:val="left"/>
      </w:pPr>
      <w:r>
        <w:t>Кто</w:t>
      </w:r>
      <w:r>
        <w:rPr>
          <w:spacing w:val="-11"/>
        </w:rPr>
        <w:t xml:space="preserve"> </w:t>
      </w:r>
      <w:r>
        <w:t>идёт</w:t>
      </w:r>
      <w:r>
        <w:rPr>
          <w:spacing w:val="-10"/>
        </w:rPr>
        <w:t xml:space="preserve"> </w:t>
      </w:r>
      <w:r>
        <w:t>вперёд,</w:t>
      </w:r>
      <w:r>
        <w:rPr>
          <w:spacing w:val="-12"/>
        </w:rPr>
        <w:t xml:space="preserve"> </w:t>
      </w:r>
      <w:r>
        <w:t>того</w:t>
      </w:r>
      <w:r>
        <w:rPr>
          <w:spacing w:val="-11"/>
        </w:rPr>
        <w:t xml:space="preserve"> </w:t>
      </w:r>
      <w:r>
        <w:t>страх</w:t>
      </w:r>
      <w:r>
        <w:rPr>
          <w:spacing w:val="-15"/>
        </w:rPr>
        <w:t xml:space="preserve"> </w:t>
      </w:r>
      <w:r>
        <w:t>не</w:t>
      </w:r>
      <w:r>
        <w:rPr>
          <w:spacing w:val="-13"/>
        </w:rPr>
        <w:t xml:space="preserve"> </w:t>
      </w:r>
      <w:r>
        <w:t>берёт. Пословицы о смелости.</w:t>
      </w:r>
    </w:p>
    <w:p w14:paraId="6D17E5F9">
      <w:pPr>
        <w:pStyle w:val="8"/>
        <w:tabs>
          <w:tab w:val="left" w:pos="3730"/>
          <w:tab w:val="left" w:pos="5295"/>
          <w:tab w:val="left" w:pos="7011"/>
          <w:tab w:val="left" w:pos="8749"/>
          <w:tab w:val="left" w:pos="9109"/>
          <w:tab w:val="left" w:pos="10288"/>
        </w:tabs>
        <w:spacing w:line="242" w:lineRule="auto"/>
        <w:ind w:right="865" w:firstLine="707"/>
        <w:jc w:val="left"/>
      </w:pPr>
      <w:r>
        <w:rPr>
          <w:spacing w:val="-2"/>
        </w:rPr>
        <w:t>Произведения,</w:t>
      </w:r>
      <w:r>
        <w:tab/>
      </w:r>
      <w:r>
        <w:rPr>
          <w:spacing w:val="-2"/>
        </w:rPr>
        <w:t>отражающие</w:t>
      </w:r>
      <w:r>
        <w:tab/>
      </w:r>
      <w:r>
        <w:rPr>
          <w:spacing w:val="-2"/>
        </w:rPr>
        <w:t>традиционные</w:t>
      </w:r>
      <w:r>
        <w:tab/>
      </w:r>
      <w:r>
        <w:rPr>
          <w:spacing w:val="-2"/>
        </w:rPr>
        <w:t>представления</w:t>
      </w:r>
      <w:r>
        <w:tab/>
      </w:r>
      <w:r>
        <w:rPr>
          <w:spacing w:val="-10"/>
        </w:rPr>
        <w:t>о</w:t>
      </w:r>
      <w:r>
        <w:tab/>
      </w:r>
      <w:r>
        <w:rPr>
          <w:spacing w:val="-2"/>
        </w:rPr>
        <w:t>смелости</w:t>
      </w:r>
      <w:r>
        <w:tab/>
      </w:r>
      <w:r>
        <w:rPr>
          <w:spacing w:val="-4"/>
        </w:rPr>
        <w:t xml:space="preserve">как </w:t>
      </w:r>
      <w:r>
        <w:t>нравственном ориентире. Например:</w:t>
      </w:r>
    </w:p>
    <w:p w14:paraId="24C5B9E9">
      <w:pPr>
        <w:pStyle w:val="8"/>
        <w:spacing w:line="274" w:lineRule="exact"/>
        <w:ind w:left="1985"/>
        <w:jc w:val="left"/>
      </w:pPr>
      <w:r>
        <w:t>С.П.</w:t>
      </w:r>
      <w:r>
        <w:rPr>
          <w:spacing w:val="-5"/>
        </w:rPr>
        <w:t xml:space="preserve"> </w:t>
      </w:r>
      <w:r>
        <w:t>Алексеев.</w:t>
      </w:r>
      <w:r>
        <w:rPr>
          <w:spacing w:val="4"/>
        </w:rPr>
        <w:t xml:space="preserve"> </w:t>
      </w:r>
      <w:r>
        <w:rPr>
          <w:spacing w:val="-2"/>
        </w:rPr>
        <w:t>«Медаль».</w:t>
      </w:r>
    </w:p>
    <w:p w14:paraId="4E42CE43">
      <w:pPr>
        <w:pStyle w:val="8"/>
        <w:spacing w:line="274" w:lineRule="exact"/>
        <w:ind w:left="1985"/>
        <w:jc w:val="left"/>
      </w:pPr>
      <w:r>
        <w:t>В.В.</w:t>
      </w:r>
      <w:r>
        <w:rPr>
          <w:spacing w:val="-2"/>
        </w:rPr>
        <w:t xml:space="preserve"> </w:t>
      </w:r>
      <w:r>
        <w:t>Голявкин.</w:t>
      </w:r>
      <w:r>
        <w:rPr>
          <w:spacing w:val="-6"/>
        </w:rPr>
        <w:t xml:space="preserve"> </w:t>
      </w:r>
      <w:r>
        <w:t>«Этот</w:t>
      </w:r>
      <w:r>
        <w:rPr>
          <w:spacing w:val="-7"/>
        </w:rPr>
        <w:t xml:space="preserve"> </w:t>
      </w:r>
      <w:r>
        <w:rPr>
          <w:spacing w:val="-2"/>
        </w:rPr>
        <w:t>мальчик».</w:t>
      </w:r>
    </w:p>
    <w:p w14:paraId="2C66A213">
      <w:pPr>
        <w:pStyle w:val="8"/>
        <w:spacing w:line="242" w:lineRule="auto"/>
        <w:ind w:left="1985" w:right="7376"/>
        <w:jc w:val="left"/>
      </w:pPr>
      <w:r>
        <w:t>.</w:t>
      </w:r>
      <w:r>
        <w:rPr>
          <w:spacing w:val="-6"/>
        </w:rPr>
        <w:t xml:space="preserve"> </w:t>
      </w:r>
      <w:r>
        <w:t>Я</w:t>
      </w:r>
      <w:r>
        <w:rPr>
          <w:spacing w:val="-8"/>
        </w:rPr>
        <w:t xml:space="preserve"> </w:t>
      </w:r>
      <w:r>
        <w:t>и</w:t>
      </w:r>
      <w:r>
        <w:rPr>
          <w:spacing w:val="-10"/>
        </w:rPr>
        <w:t xml:space="preserve"> </w:t>
      </w:r>
      <w:r>
        <w:t>моя</w:t>
      </w:r>
      <w:r>
        <w:rPr>
          <w:spacing w:val="-10"/>
        </w:rPr>
        <w:t xml:space="preserve"> </w:t>
      </w:r>
      <w:r>
        <w:t>семья</w:t>
      </w:r>
      <w:r>
        <w:rPr>
          <w:spacing w:val="-10"/>
        </w:rPr>
        <w:t xml:space="preserve"> </w:t>
      </w:r>
      <w:r>
        <w:t>(4</w:t>
      </w:r>
      <w:r>
        <w:rPr>
          <w:spacing w:val="-8"/>
        </w:rPr>
        <w:t xml:space="preserve"> </w:t>
      </w:r>
      <w:r>
        <w:t>ч). Семья</w:t>
      </w:r>
      <w:r>
        <w:rPr>
          <w:spacing w:val="-4"/>
        </w:rPr>
        <w:t xml:space="preserve"> </w:t>
      </w:r>
      <w:r>
        <w:t>крепка</w:t>
      </w:r>
      <w:r>
        <w:rPr>
          <w:spacing w:val="-4"/>
        </w:rPr>
        <w:t xml:space="preserve"> </w:t>
      </w:r>
      <w:r>
        <w:rPr>
          <w:spacing w:val="-2"/>
        </w:rPr>
        <w:t>ладом.</w:t>
      </w:r>
    </w:p>
    <w:p w14:paraId="75E99DE9">
      <w:pPr>
        <w:pStyle w:val="8"/>
        <w:spacing w:line="274" w:lineRule="exact"/>
        <w:ind w:left="1985"/>
        <w:jc w:val="left"/>
      </w:pPr>
      <w:r>
        <w:t>Произведения,</w:t>
      </w:r>
      <w:r>
        <w:rPr>
          <w:spacing w:val="20"/>
        </w:rPr>
        <w:t xml:space="preserve"> </w:t>
      </w:r>
      <w:r>
        <w:t>отражающие</w:t>
      </w:r>
      <w:r>
        <w:rPr>
          <w:spacing w:val="26"/>
        </w:rPr>
        <w:t xml:space="preserve"> </w:t>
      </w:r>
      <w:r>
        <w:t>традиционные</w:t>
      </w:r>
      <w:r>
        <w:rPr>
          <w:spacing w:val="24"/>
        </w:rPr>
        <w:t xml:space="preserve"> </w:t>
      </w:r>
      <w:r>
        <w:t>представления</w:t>
      </w:r>
      <w:r>
        <w:rPr>
          <w:spacing w:val="27"/>
        </w:rPr>
        <w:t xml:space="preserve"> </w:t>
      </w:r>
      <w:r>
        <w:t>о</w:t>
      </w:r>
      <w:r>
        <w:rPr>
          <w:spacing w:val="35"/>
        </w:rPr>
        <w:t xml:space="preserve"> </w:t>
      </w:r>
      <w:r>
        <w:t>семейных</w:t>
      </w:r>
      <w:r>
        <w:rPr>
          <w:spacing w:val="30"/>
        </w:rPr>
        <w:t xml:space="preserve"> </w:t>
      </w:r>
      <w:r>
        <w:rPr>
          <w:spacing w:val="-2"/>
        </w:rPr>
        <w:t>ценностях.</w:t>
      </w:r>
    </w:p>
    <w:p w14:paraId="02107EC7">
      <w:pPr>
        <w:pStyle w:val="8"/>
        <w:spacing w:line="274" w:lineRule="exact"/>
        <w:jc w:val="left"/>
      </w:pPr>
      <w:r>
        <w:rPr>
          <w:spacing w:val="-2"/>
        </w:rPr>
        <w:t>Например:</w:t>
      </w:r>
    </w:p>
    <w:p w14:paraId="4D4ADC81">
      <w:pPr>
        <w:pStyle w:val="8"/>
        <w:spacing w:line="274" w:lineRule="exact"/>
        <w:ind w:left="1985"/>
        <w:jc w:val="left"/>
      </w:pPr>
      <w:r>
        <w:t>С.Г.</w:t>
      </w:r>
      <w:r>
        <w:rPr>
          <w:spacing w:val="-4"/>
        </w:rPr>
        <w:t xml:space="preserve"> </w:t>
      </w:r>
      <w:r>
        <w:t>Георгиев.</w:t>
      </w:r>
      <w:r>
        <w:rPr>
          <w:spacing w:val="-1"/>
        </w:rPr>
        <w:t xml:space="preserve"> </w:t>
      </w:r>
      <w:r>
        <w:t>«Стрекот</w:t>
      </w:r>
      <w:r>
        <w:rPr>
          <w:spacing w:val="-5"/>
        </w:rPr>
        <w:t xml:space="preserve"> </w:t>
      </w:r>
      <w:r>
        <w:rPr>
          <w:spacing w:val="-2"/>
        </w:rPr>
        <w:t>кузнечика».</w:t>
      </w:r>
    </w:p>
    <w:p w14:paraId="5A7AF6E5">
      <w:pPr>
        <w:pStyle w:val="8"/>
        <w:ind w:left="1985" w:right="4415"/>
        <w:jc w:val="left"/>
      </w:pPr>
      <w:r>
        <w:t>В.В.</w:t>
      </w:r>
      <w:r>
        <w:rPr>
          <w:spacing w:val="-14"/>
        </w:rPr>
        <w:t xml:space="preserve"> </w:t>
      </w:r>
      <w:r>
        <w:t>Голявкин.</w:t>
      </w:r>
      <w:r>
        <w:rPr>
          <w:spacing w:val="-10"/>
        </w:rPr>
        <w:t xml:space="preserve"> </w:t>
      </w:r>
      <w:r>
        <w:t>«Мой</w:t>
      </w:r>
      <w:r>
        <w:rPr>
          <w:spacing w:val="-13"/>
        </w:rPr>
        <w:t xml:space="preserve"> </w:t>
      </w:r>
      <w:r>
        <w:t>добрый</w:t>
      </w:r>
      <w:r>
        <w:rPr>
          <w:spacing w:val="-13"/>
        </w:rPr>
        <w:t xml:space="preserve"> </w:t>
      </w:r>
      <w:r>
        <w:t>папа»</w:t>
      </w:r>
      <w:r>
        <w:rPr>
          <w:spacing w:val="-15"/>
        </w:rPr>
        <w:t xml:space="preserve"> </w:t>
      </w:r>
      <w:r>
        <w:t>(фрагмент). М.В. Дружинина. «Очень полезный подарок». Л.Н. Толстой. «Отец и сыновья».</w:t>
      </w:r>
    </w:p>
    <w:p w14:paraId="4C850962">
      <w:pPr>
        <w:pStyle w:val="8"/>
        <w:spacing w:line="242" w:lineRule="auto"/>
        <w:ind w:left="1985" w:right="6383"/>
        <w:jc w:val="left"/>
      </w:pPr>
      <w:r>
        <w:t>Я</w:t>
      </w:r>
      <w:r>
        <w:rPr>
          <w:spacing w:val="-14"/>
        </w:rPr>
        <w:t xml:space="preserve"> </w:t>
      </w:r>
      <w:r>
        <w:t>фантазирую</w:t>
      </w:r>
      <w:r>
        <w:rPr>
          <w:spacing w:val="-13"/>
        </w:rPr>
        <w:t xml:space="preserve"> </w:t>
      </w:r>
      <w:r>
        <w:t>и</w:t>
      </w:r>
      <w:r>
        <w:rPr>
          <w:spacing w:val="-11"/>
        </w:rPr>
        <w:t xml:space="preserve"> </w:t>
      </w:r>
      <w:r>
        <w:t>мечтаю</w:t>
      </w:r>
      <w:r>
        <w:rPr>
          <w:spacing w:val="-14"/>
        </w:rPr>
        <w:t xml:space="preserve"> </w:t>
      </w:r>
      <w:r>
        <w:t>(4</w:t>
      </w:r>
      <w:r>
        <w:rPr>
          <w:spacing w:val="-15"/>
        </w:rPr>
        <w:t xml:space="preserve"> </w:t>
      </w:r>
      <w:r>
        <w:t>ч). Мечты, зовущие ввысь.</w:t>
      </w:r>
    </w:p>
    <w:p w14:paraId="76895FB5">
      <w:pPr>
        <w:pStyle w:val="8"/>
        <w:tabs>
          <w:tab w:val="left" w:pos="3720"/>
          <w:tab w:val="left" w:pos="5271"/>
          <w:tab w:val="left" w:pos="6992"/>
          <w:tab w:val="left" w:pos="7463"/>
          <w:tab w:val="left" w:pos="8490"/>
          <w:tab w:val="left" w:pos="8828"/>
          <w:tab w:val="left" w:pos="9851"/>
        </w:tabs>
        <w:spacing w:line="274" w:lineRule="exact"/>
        <w:ind w:left="1985"/>
        <w:jc w:val="left"/>
      </w:pPr>
      <w:r>
        <w:rPr>
          <w:spacing w:val="-2"/>
        </w:rPr>
        <w:t>Произведения,</w:t>
      </w:r>
      <w:r>
        <w:tab/>
      </w:r>
      <w:r>
        <w:rPr>
          <w:spacing w:val="-2"/>
        </w:rPr>
        <w:t>отражающие</w:t>
      </w:r>
      <w:r>
        <w:tab/>
      </w:r>
      <w:r>
        <w:rPr>
          <w:spacing w:val="-2"/>
        </w:rPr>
        <w:t>представления</w:t>
      </w:r>
      <w:r>
        <w:tab/>
      </w:r>
      <w:r>
        <w:rPr>
          <w:spacing w:val="-5"/>
        </w:rPr>
        <w:t>об</w:t>
      </w:r>
      <w:r>
        <w:tab/>
      </w:r>
      <w:r>
        <w:rPr>
          <w:spacing w:val="-2"/>
        </w:rPr>
        <w:t>идеалах</w:t>
      </w:r>
      <w:r>
        <w:tab/>
      </w:r>
      <w:r>
        <w:rPr>
          <w:spacing w:val="-10"/>
        </w:rPr>
        <w:t>в</w:t>
      </w:r>
      <w:r>
        <w:tab/>
      </w:r>
      <w:r>
        <w:rPr>
          <w:spacing w:val="-2"/>
        </w:rPr>
        <w:t>детских</w:t>
      </w:r>
      <w:r>
        <w:tab/>
      </w:r>
      <w:r>
        <w:rPr>
          <w:spacing w:val="-2"/>
        </w:rPr>
        <w:t>мечтах.</w:t>
      </w:r>
    </w:p>
    <w:p w14:paraId="646B6F58">
      <w:pPr>
        <w:pStyle w:val="8"/>
        <w:spacing w:line="273" w:lineRule="exact"/>
        <w:jc w:val="left"/>
      </w:pPr>
      <w:r>
        <w:rPr>
          <w:spacing w:val="-2"/>
        </w:rPr>
        <w:t>Например:</w:t>
      </w:r>
    </w:p>
    <w:p w14:paraId="49AA5F52">
      <w:pPr>
        <w:pStyle w:val="8"/>
        <w:spacing w:line="242" w:lineRule="auto"/>
        <w:ind w:left="1985" w:right="5537"/>
        <w:jc w:val="left"/>
      </w:pPr>
      <w:r>
        <w:t>Н.К.</w:t>
      </w:r>
      <w:r>
        <w:rPr>
          <w:spacing w:val="-15"/>
        </w:rPr>
        <w:t xml:space="preserve"> </w:t>
      </w:r>
      <w:r>
        <w:t>Абрамцева.</w:t>
      </w:r>
      <w:r>
        <w:rPr>
          <w:spacing w:val="-15"/>
        </w:rPr>
        <w:t xml:space="preserve"> </w:t>
      </w:r>
      <w:r>
        <w:t>«Заветное</w:t>
      </w:r>
      <w:r>
        <w:rPr>
          <w:spacing w:val="-15"/>
        </w:rPr>
        <w:t xml:space="preserve"> </w:t>
      </w:r>
      <w:r>
        <w:t>желание». Е.В. Григорьева. «Мечта».</w:t>
      </w:r>
    </w:p>
    <w:p w14:paraId="65175931">
      <w:pPr>
        <w:pStyle w:val="8"/>
        <w:spacing w:line="242" w:lineRule="auto"/>
        <w:ind w:left="1985" w:right="2948"/>
        <w:jc w:val="left"/>
      </w:pPr>
      <w:r>
        <w:t>Л.Н.</w:t>
      </w:r>
      <w:r>
        <w:rPr>
          <w:spacing w:val="-15"/>
        </w:rPr>
        <w:t xml:space="preserve"> </w:t>
      </w:r>
      <w:r>
        <w:t>Толстой.</w:t>
      </w:r>
      <w:r>
        <w:rPr>
          <w:spacing w:val="-10"/>
        </w:rPr>
        <w:t xml:space="preserve"> </w:t>
      </w:r>
      <w:r>
        <w:t>«Воспоминания»</w:t>
      </w:r>
      <w:r>
        <w:rPr>
          <w:spacing w:val="-15"/>
        </w:rPr>
        <w:t xml:space="preserve"> </w:t>
      </w:r>
      <w:r>
        <w:t>(глава</w:t>
      </w:r>
      <w:r>
        <w:rPr>
          <w:spacing w:val="-10"/>
        </w:rPr>
        <w:t xml:space="preserve"> </w:t>
      </w:r>
      <w:r>
        <w:t>«Фанфаронова</w:t>
      </w:r>
      <w:r>
        <w:rPr>
          <w:spacing w:val="-14"/>
        </w:rPr>
        <w:t xml:space="preserve"> </w:t>
      </w:r>
      <w:r>
        <w:t>гора»). Резерв на вариативную часть программы – 3 ч.</w:t>
      </w:r>
    </w:p>
    <w:p w14:paraId="2DAE3C22">
      <w:pPr>
        <w:pStyle w:val="8"/>
        <w:spacing w:line="272" w:lineRule="exact"/>
        <w:ind w:left="1985"/>
        <w:jc w:val="left"/>
      </w:pPr>
      <w:r>
        <w:t>Раздел</w:t>
      </w:r>
      <w:r>
        <w:rPr>
          <w:spacing w:val="-2"/>
        </w:rPr>
        <w:t xml:space="preserve"> </w:t>
      </w:r>
      <w:r>
        <w:t>2.</w:t>
      </w:r>
      <w:r>
        <w:rPr>
          <w:spacing w:val="2"/>
        </w:rPr>
        <w:t xml:space="preserve"> </w:t>
      </w:r>
      <w:r>
        <w:t>Россия</w:t>
      </w:r>
      <w:r>
        <w:rPr>
          <w:spacing w:val="-4"/>
        </w:rPr>
        <w:t xml:space="preserve"> </w:t>
      </w:r>
      <w:r>
        <w:t>–</w:t>
      </w:r>
      <w:r>
        <w:rPr>
          <w:spacing w:val="-1"/>
        </w:rPr>
        <w:t xml:space="preserve"> </w:t>
      </w:r>
      <w:r>
        <w:t>Родина</w:t>
      </w:r>
      <w:r>
        <w:rPr>
          <w:spacing w:val="-3"/>
        </w:rPr>
        <w:t xml:space="preserve"> </w:t>
      </w:r>
      <w:r>
        <w:t>моя</w:t>
      </w:r>
      <w:r>
        <w:rPr>
          <w:spacing w:val="-6"/>
        </w:rPr>
        <w:t xml:space="preserve"> </w:t>
      </w:r>
      <w:r>
        <w:t>(12</w:t>
      </w:r>
      <w:r>
        <w:rPr>
          <w:spacing w:val="-7"/>
        </w:rPr>
        <w:t xml:space="preserve"> </w:t>
      </w:r>
      <w:r>
        <w:rPr>
          <w:spacing w:val="-5"/>
        </w:rPr>
        <w:t>ч).</w:t>
      </w:r>
    </w:p>
    <w:p w14:paraId="0C232F24">
      <w:pPr>
        <w:pStyle w:val="8"/>
        <w:spacing w:line="235" w:lineRule="auto"/>
        <w:ind w:left="1985" w:right="3942"/>
        <w:jc w:val="left"/>
      </w:pPr>
      <w:r>
        <w:t>Родная</w:t>
      </w:r>
      <w:r>
        <w:rPr>
          <w:spacing w:val="-6"/>
        </w:rPr>
        <w:t xml:space="preserve"> </w:t>
      </w:r>
      <w:r>
        <w:t>страна</w:t>
      </w:r>
      <w:r>
        <w:rPr>
          <w:spacing w:val="-12"/>
        </w:rPr>
        <w:t xml:space="preserve"> </w:t>
      </w:r>
      <w:r>
        <w:t>во</w:t>
      </w:r>
      <w:r>
        <w:rPr>
          <w:spacing w:val="-7"/>
        </w:rPr>
        <w:t xml:space="preserve"> </w:t>
      </w:r>
      <w:r>
        <w:t>все</w:t>
      </w:r>
      <w:r>
        <w:rPr>
          <w:spacing w:val="-10"/>
        </w:rPr>
        <w:t xml:space="preserve"> </w:t>
      </w:r>
      <w:r>
        <w:t>времена</w:t>
      </w:r>
      <w:r>
        <w:rPr>
          <w:spacing w:val="-7"/>
        </w:rPr>
        <w:t xml:space="preserve"> </w:t>
      </w:r>
      <w:r>
        <w:t>сынами</w:t>
      </w:r>
      <w:r>
        <w:rPr>
          <w:spacing w:val="-5"/>
        </w:rPr>
        <w:t xml:space="preserve"> </w:t>
      </w:r>
      <w:r>
        <w:t>сильна</w:t>
      </w:r>
      <w:r>
        <w:rPr>
          <w:spacing w:val="-12"/>
        </w:rPr>
        <w:t xml:space="preserve"> </w:t>
      </w:r>
      <w:r>
        <w:t>(3</w:t>
      </w:r>
      <w:r>
        <w:rPr>
          <w:spacing w:val="-12"/>
        </w:rPr>
        <w:t xml:space="preserve"> </w:t>
      </w:r>
      <w:r>
        <w:t>ч). Люди земли Русской.</w:t>
      </w:r>
    </w:p>
    <w:p w14:paraId="49D7E5CD">
      <w:pPr>
        <w:pStyle w:val="8"/>
        <w:tabs>
          <w:tab w:val="left" w:pos="3984"/>
          <w:tab w:val="left" w:pos="5326"/>
          <w:tab w:val="left" w:pos="6891"/>
          <w:tab w:val="left" w:pos="8728"/>
          <w:tab w:val="left" w:pos="9870"/>
        </w:tabs>
        <w:ind w:left="1985"/>
        <w:jc w:val="left"/>
      </w:pPr>
      <w:r>
        <w:rPr>
          <w:spacing w:val="-2"/>
        </w:rPr>
        <w:t>Художественные</w:t>
      </w:r>
      <w:r>
        <w:tab/>
      </w:r>
      <w:r>
        <w:rPr>
          <w:spacing w:val="-2"/>
        </w:rPr>
        <w:t>биографии</w:t>
      </w:r>
      <w:r>
        <w:tab/>
      </w:r>
      <w:r>
        <w:rPr>
          <w:spacing w:val="-2"/>
        </w:rPr>
        <w:t>выдающихся</w:t>
      </w:r>
      <w:r>
        <w:tab/>
      </w:r>
      <w:r>
        <w:rPr>
          <w:spacing w:val="-2"/>
        </w:rPr>
        <w:t>представителей</w:t>
      </w:r>
      <w:r>
        <w:tab/>
      </w:r>
      <w:r>
        <w:rPr>
          <w:spacing w:val="-2"/>
        </w:rPr>
        <w:t>русского</w:t>
      </w:r>
      <w:r>
        <w:tab/>
      </w:r>
      <w:r>
        <w:rPr>
          <w:spacing w:val="-2"/>
        </w:rPr>
        <w:t>народа.</w:t>
      </w:r>
    </w:p>
    <w:p w14:paraId="447514AB">
      <w:pPr>
        <w:pStyle w:val="8"/>
        <w:spacing w:line="275" w:lineRule="exact"/>
        <w:jc w:val="left"/>
      </w:pPr>
      <w:r>
        <w:rPr>
          <w:spacing w:val="-2"/>
        </w:rPr>
        <w:t>Например:</w:t>
      </w:r>
    </w:p>
    <w:p w14:paraId="09BEAECF">
      <w:pPr>
        <w:pStyle w:val="8"/>
        <w:spacing w:line="274" w:lineRule="exact"/>
        <w:ind w:left="1985"/>
        <w:jc w:val="left"/>
      </w:pPr>
      <w:r>
        <w:t>В.А.</w:t>
      </w:r>
      <w:r>
        <w:rPr>
          <w:spacing w:val="-5"/>
        </w:rPr>
        <w:t xml:space="preserve"> </w:t>
      </w:r>
      <w:r>
        <w:t>Бахревский. «Виктор</w:t>
      </w:r>
      <w:r>
        <w:rPr>
          <w:spacing w:val="-4"/>
        </w:rPr>
        <w:t xml:space="preserve"> </w:t>
      </w:r>
      <w:r>
        <w:t>Васнецов»</w:t>
      </w:r>
      <w:r>
        <w:rPr>
          <w:spacing w:val="-14"/>
        </w:rPr>
        <w:t xml:space="preserve"> </w:t>
      </w:r>
      <w:r>
        <w:t>(глава</w:t>
      </w:r>
      <w:r>
        <w:rPr>
          <w:spacing w:val="-7"/>
        </w:rPr>
        <w:t xml:space="preserve"> </w:t>
      </w:r>
      <w:r>
        <w:rPr>
          <w:spacing w:val="-2"/>
        </w:rPr>
        <w:t>«Рябово»).</w:t>
      </w:r>
    </w:p>
    <w:p w14:paraId="35CCBEC0">
      <w:pPr>
        <w:pStyle w:val="8"/>
        <w:tabs>
          <w:tab w:val="left" w:pos="3667"/>
          <w:tab w:val="left" w:pos="6142"/>
          <w:tab w:val="left" w:pos="7369"/>
          <w:tab w:val="left" w:pos="8411"/>
          <w:tab w:val="left" w:pos="9448"/>
          <w:tab w:val="left" w:pos="10506"/>
        </w:tabs>
        <w:spacing w:line="242" w:lineRule="auto"/>
        <w:ind w:right="857" w:firstLine="707"/>
        <w:jc w:val="left"/>
      </w:pPr>
      <w:r>
        <w:t>М.А. Булатов,</w:t>
      </w:r>
      <w:r>
        <w:tab/>
      </w:r>
      <w:r>
        <w:t>В.И. Порудоминский.</w:t>
      </w:r>
      <w:r>
        <w:tab/>
      </w:r>
      <w:r>
        <w:rPr>
          <w:spacing w:val="-2"/>
        </w:rPr>
        <w:t>«Собирал</w:t>
      </w:r>
      <w:r>
        <w:tab/>
      </w:r>
      <w:r>
        <w:rPr>
          <w:spacing w:val="-2"/>
        </w:rPr>
        <w:t>человек</w:t>
      </w:r>
      <w:r>
        <w:tab/>
      </w:r>
      <w:r>
        <w:rPr>
          <w:spacing w:val="-2"/>
        </w:rPr>
        <w:t>слова…</w:t>
      </w:r>
      <w:r>
        <w:tab/>
      </w:r>
      <w:r>
        <w:rPr>
          <w:spacing w:val="-2"/>
        </w:rPr>
        <w:t>Повесть</w:t>
      </w:r>
      <w:r>
        <w:tab/>
      </w:r>
      <w:r>
        <w:rPr>
          <w:spacing w:val="-10"/>
        </w:rPr>
        <w:t xml:space="preserve">о </w:t>
      </w:r>
      <w:r>
        <w:t>В.И. Дале» (фрагмент).</w:t>
      </w:r>
    </w:p>
    <w:p w14:paraId="7DA9C1E9">
      <w:pPr>
        <w:pStyle w:val="8"/>
        <w:spacing w:line="242" w:lineRule="auto"/>
        <w:ind w:left="1985" w:right="1169"/>
        <w:jc w:val="left"/>
      </w:pPr>
      <w:r>
        <w:t>М.Л.</w:t>
      </w:r>
      <w:r>
        <w:rPr>
          <w:spacing w:val="-7"/>
        </w:rPr>
        <w:t xml:space="preserve"> </w:t>
      </w:r>
      <w:r>
        <w:t>Яковлев.</w:t>
      </w:r>
      <w:r>
        <w:rPr>
          <w:spacing w:val="-2"/>
        </w:rPr>
        <w:t xml:space="preserve"> </w:t>
      </w:r>
      <w:r>
        <w:t>«Сергий</w:t>
      </w:r>
      <w:r>
        <w:rPr>
          <w:spacing w:val="-4"/>
        </w:rPr>
        <w:t xml:space="preserve"> </w:t>
      </w:r>
      <w:r>
        <w:t>Радонежский</w:t>
      </w:r>
      <w:r>
        <w:rPr>
          <w:spacing w:val="-9"/>
        </w:rPr>
        <w:t xml:space="preserve"> </w:t>
      </w:r>
      <w:r>
        <w:t>приходит</w:t>
      </w:r>
      <w:r>
        <w:rPr>
          <w:spacing w:val="-15"/>
        </w:rPr>
        <w:t xml:space="preserve"> </w:t>
      </w:r>
      <w:r>
        <w:t>на</w:t>
      </w:r>
      <w:r>
        <w:rPr>
          <w:spacing w:val="-10"/>
        </w:rPr>
        <w:t xml:space="preserve"> </w:t>
      </w:r>
      <w:r>
        <w:t>помощь»</w:t>
      </w:r>
      <w:r>
        <w:rPr>
          <w:spacing w:val="-15"/>
        </w:rPr>
        <w:t xml:space="preserve"> </w:t>
      </w:r>
      <w:r>
        <w:t>(фрагмент). Народные праздники, связанные с временами года (3 ч).</w:t>
      </w:r>
    </w:p>
    <w:p w14:paraId="28E0355F">
      <w:pPr>
        <w:pStyle w:val="8"/>
        <w:spacing w:line="273" w:lineRule="exact"/>
        <w:ind w:left="1985"/>
        <w:jc w:val="left"/>
      </w:pPr>
      <w:r>
        <w:t>Хорош</w:t>
      </w:r>
      <w:r>
        <w:rPr>
          <w:spacing w:val="-7"/>
        </w:rPr>
        <w:t xml:space="preserve"> </w:t>
      </w:r>
      <w:r>
        <w:t>праздник</w:t>
      </w:r>
      <w:r>
        <w:rPr>
          <w:spacing w:val="-10"/>
        </w:rPr>
        <w:t xml:space="preserve"> </w:t>
      </w:r>
      <w:r>
        <w:t>после</w:t>
      </w:r>
      <w:r>
        <w:rPr>
          <w:spacing w:val="-5"/>
        </w:rPr>
        <w:t xml:space="preserve"> </w:t>
      </w:r>
      <w:r>
        <w:t>трудов</w:t>
      </w:r>
      <w:r>
        <w:rPr>
          <w:spacing w:val="-1"/>
        </w:rPr>
        <w:t xml:space="preserve"> </w:t>
      </w:r>
      <w:r>
        <w:rPr>
          <w:spacing w:val="-2"/>
        </w:rPr>
        <w:t>праведных.</w:t>
      </w:r>
    </w:p>
    <w:p w14:paraId="74B0E7CF">
      <w:pPr>
        <w:pStyle w:val="8"/>
        <w:spacing w:after="0" w:line="273" w:lineRule="exact"/>
        <w:jc w:val="left"/>
        <w:sectPr>
          <w:pgSz w:w="11920" w:h="16850"/>
          <w:pgMar w:top="1020" w:right="0" w:bottom="1400" w:left="425" w:header="0" w:footer="1139" w:gutter="0"/>
          <w:cols w:space="720" w:num="1"/>
        </w:sectPr>
      </w:pPr>
    </w:p>
    <w:p w14:paraId="458673E2">
      <w:pPr>
        <w:pStyle w:val="8"/>
        <w:spacing w:before="77"/>
        <w:ind w:left="1985"/>
        <w:jc w:val="left"/>
      </w:pPr>
      <w:r>
        <w:rPr>
          <w:spacing w:val="-2"/>
        </w:rPr>
        <w:t>Песни-веснянки.</w:t>
      </w:r>
    </w:p>
    <w:p w14:paraId="34C80AAE">
      <w:pPr>
        <w:pStyle w:val="8"/>
        <w:spacing w:before="5"/>
        <w:ind w:left="1985"/>
        <w:jc w:val="left"/>
      </w:pPr>
      <w:r>
        <w:t>Произведения</w:t>
      </w:r>
      <w:r>
        <w:rPr>
          <w:spacing w:val="72"/>
        </w:rPr>
        <w:t xml:space="preserve"> </w:t>
      </w:r>
      <w:r>
        <w:t>о</w:t>
      </w:r>
      <w:r>
        <w:rPr>
          <w:spacing w:val="54"/>
          <w:w w:val="150"/>
        </w:rPr>
        <w:t xml:space="preserve"> </w:t>
      </w:r>
      <w:r>
        <w:t>праздниках</w:t>
      </w:r>
      <w:r>
        <w:rPr>
          <w:spacing w:val="50"/>
          <w:w w:val="150"/>
        </w:rPr>
        <w:t xml:space="preserve"> </w:t>
      </w:r>
      <w:r>
        <w:t>и</w:t>
      </w:r>
      <w:r>
        <w:rPr>
          <w:spacing w:val="51"/>
          <w:w w:val="150"/>
        </w:rPr>
        <w:t xml:space="preserve"> </w:t>
      </w:r>
      <w:r>
        <w:t>традициях,</w:t>
      </w:r>
      <w:r>
        <w:rPr>
          <w:spacing w:val="53"/>
          <w:w w:val="150"/>
        </w:rPr>
        <w:t xml:space="preserve"> </w:t>
      </w:r>
      <w:r>
        <w:t>связанных</w:t>
      </w:r>
      <w:r>
        <w:rPr>
          <w:spacing w:val="79"/>
        </w:rPr>
        <w:t xml:space="preserve"> </w:t>
      </w:r>
      <w:r>
        <w:t>с</w:t>
      </w:r>
      <w:r>
        <w:rPr>
          <w:spacing w:val="79"/>
        </w:rPr>
        <w:t xml:space="preserve"> </w:t>
      </w:r>
      <w:r>
        <w:t>народным</w:t>
      </w:r>
      <w:r>
        <w:rPr>
          <w:spacing w:val="53"/>
          <w:w w:val="150"/>
        </w:rPr>
        <w:t xml:space="preserve"> </w:t>
      </w:r>
      <w:r>
        <w:rPr>
          <w:spacing w:val="-2"/>
        </w:rPr>
        <w:t>календарём.</w:t>
      </w:r>
    </w:p>
    <w:p w14:paraId="28F64CDD">
      <w:pPr>
        <w:pStyle w:val="8"/>
        <w:spacing w:line="275" w:lineRule="exact"/>
        <w:jc w:val="left"/>
      </w:pPr>
      <w:r>
        <w:rPr>
          <w:spacing w:val="-2"/>
        </w:rPr>
        <w:t>Например:</w:t>
      </w:r>
    </w:p>
    <w:p w14:paraId="7112CD97">
      <w:pPr>
        <w:pStyle w:val="8"/>
        <w:spacing w:before="2" w:line="237" w:lineRule="auto"/>
        <w:ind w:left="1985" w:right="2505"/>
        <w:jc w:val="left"/>
      </w:pPr>
      <w:r>
        <w:t>Л.Ф.</w:t>
      </w:r>
      <w:r>
        <w:rPr>
          <w:spacing w:val="-9"/>
        </w:rPr>
        <w:t xml:space="preserve"> </w:t>
      </w:r>
      <w:r>
        <w:t>Воронкова.</w:t>
      </w:r>
      <w:r>
        <w:rPr>
          <w:spacing w:val="-4"/>
        </w:rPr>
        <w:t xml:space="preserve"> </w:t>
      </w:r>
      <w:r>
        <w:t>«Девочка</w:t>
      </w:r>
      <w:r>
        <w:rPr>
          <w:spacing w:val="-8"/>
        </w:rPr>
        <w:t xml:space="preserve"> </w:t>
      </w:r>
      <w:r>
        <w:t>из</w:t>
      </w:r>
      <w:r>
        <w:rPr>
          <w:spacing w:val="-11"/>
        </w:rPr>
        <w:t xml:space="preserve"> </w:t>
      </w:r>
      <w:r>
        <w:t>города»</w:t>
      </w:r>
      <w:r>
        <w:rPr>
          <w:spacing w:val="-15"/>
        </w:rPr>
        <w:t xml:space="preserve"> </w:t>
      </w:r>
      <w:r>
        <w:t>(глава</w:t>
      </w:r>
      <w:r>
        <w:rPr>
          <w:spacing w:val="-9"/>
        </w:rPr>
        <w:t xml:space="preserve"> </w:t>
      </w:r>
      <w:r>
        <w:t>«Праздник</w:t>
      </w:r>
      <w:r>
        <w:rPr>
          <w:spacing w:val="-8"/>
        </w:rPr>
        <w:t xml:space="preserve"> </w:t>
      </w:r>
      <w:r>
        <w:t>весны»). В.А. Жуковский. «Жаворонок».</w:t>
      </w:r>
    </w:p>
    <w:p w14:paraId="128B16D9">
      <w:pPr>
        <w:pStyle w:val="8"/>
        <w:spacing w:before="3" w:line="275" w:lineRule="exact"/>
        <w:ind w:left="1985"/>
        <w:jc w:val="left"/>
      </w:pPr>
      <w:r>
        <w:t>А.С.</w:t>
      </w:r>
      <w:r>
        <w:rPr>
          <w:spacing w:val="-5"/>
        </w:rPr>
        <w:t xml:space="preserve"> </w:t>
      </w:r>
      <w:r>
        <w:t>Пушкин.</w:t>
      </w:r>
      <w:r>
        <w:rPr>
          <w:spacing w:val="4"/>
        </w:rPr>
        <w:t xml:space="preserve"> </w:t>
      </w:r>
      <w:r>
        <w:rPr>
          <w:spacing w:val="-2"/>
        </w:rPr>
        <w:t>«Птичка».</w:t>
      </w:r>
    </w:p>
    <w:p w14:paraId="56F13215">
      <w:pPr>
        <w:pStyle w:val="8"/>
        <w:spacing w:line="242" w:lineRule="auto"/>
        <w:ind w:left="1985" w:right="2948"/>
        <w:jc w:val="left"/>
      </w:pPr>
      <w:r>
        <w:t>И.С.</w:t>
      </w:r>
      <w:r>
        <w:rPr>
          <w:spacing w:val="-15"/>
        </w:rPr>
        <w:t xml:space="preserve"> </w:t>
      </w:r>
      <w:r>
        <w:t>Шмелёв.</w:t>
      </w:r>
      <w:r>
        <w:rPr>
          <w:spacing w:val="-6"/>
        </w:rPr>
        <w:t xml:space="preserve"> </w:t>
      </w:r>
      <w:r>
        <w:t>«Лето</w:t>
      </w:r>
      <w:r>
        <w:rPr>
          <w:spacing w:val="-13"/>
        </w:rPr>
        <w:t xml:space="preserve"> </w:t>
      </w:r>
      <w:r>
        <w:t>Господне»</w:t>
      </w:r>
      <w:r>
        <w:rPr>
          <w:spacing w:val="-18"/>
        </w:rPr>
        <w:t xml:space="preserve"> </w:t>
      </w:r>
      <w:r>
        <w:t>(фрагмент</w:t>
      </w:r>
      <w:r>
        <w:rPr>
          <w:spacing w:val="-15"/>
        </w:rPr>
        <w:t xml:space="preserve"> </w:t>
      </w:r>
      <w:r>
        <w:t>главы</w:t>
      </w:r>
      <w:r>
        <w:rPr>
          <w:spacing w:val="-9"/>
        </w:rPr>
        <w:t xml:space="preserve"> </w:t>
      </w:r>
      <w:r>
        <w:t>«Масленица»). О родной природе (4 ч).</w:t>
      </w:r>
    </w:p>
    <w:p w14:paraId="45FA55B5">
      <w:pPr>
        <w:pStyle w:val="8"/>
        <w:spacing w:line="274" w:lineRule="exact"/>
        <w:ind w:left="1985"/>
        <w:jc w:val="left"/>
      </w:pPr>
      <w:r>
        <w:t>К</w:t>
      </w:r>
      <w:r>
        <w:rPr>
          <w:spacing w:val="-3"/>
        </w:rPr>
        <w:t xml:space="preserve"> </w:t>
      </w:r>
      <w:r>
        <w:t>зелёным</w:t>
      </w:r>
      <w:r>
        <w:rPr>
          <w:spacing w:val="-3"/>
        </w:rPr>
        <w:t xml:space="preserve"> </w:t>
      </w:r>
      <w:r>
        <w:t>далям</w:t>
      </w:r>
      <w:r>
        <w:rPr>
          <w:spacing w:val="-2"/>
        </w:rPr>
        <w:t xml:space="preserve"> </w:t>
      </w:r>
      <w:r>
        <w:t>с</w:t>
      </w:r>
      <w:r>
        <w:rPr>
          <w:spacing w:val="-2"/>
        </w:rPr>
        <w:t xml:space="preserve"> </w:t>
      </w:r>
      <w:r>
        <w:t>детства</w:t>
      </w:r>
      <w:r>
        <w:rPr>
          <w:spacing w:val="-6"/>
        </w:rPr>
        <w:t xml:space="preserve"> </w:t>
      </w:r>
      <w:r>
        <w:t>взор</w:t>
      </w:r>
      <w:r>
        <w:rPr>
          <w:spacing w:val="-5"/>
        </w:rPr>
        <w:t xml:space="preserve"> </w:t>
      </w:r>
      <w:r>
        <w:rPr>
          <w:spacing w:val="-2"/>
        </w:rPr>
        <w:t>приучен.</w:t>
      </w:r>
    </w:p>
    <w:p w14:paraId="71E4B58F">
      <w:pPr>
        <w:pStyle w:val="8"/>
        <w:ind w:right="853" w:firstLine="707"/>
      </w:pPr>
      <w: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r>
        <w:rPr>
          <w:spacing w:val="-2"/>
        </w:rPr>
        <w:t>Например:</w:t>
      </w:r>
    </w:p>
    <w:p w14:paraId="709CE528">
      <w:pPr>
        <w:pStyle w:val="8"/>
        <w:ind w:left="1985" w:right="4796"/>
        <w:jc w:val="left"/>
      </w:pPr>
      <w:r>
        <w:t>Русские народные загадки о поле, цветах. Ю.И.</w:t>
      </w:r>
      <w:r>
        <w:rPr>
          <w:spacing w:val="-9"/>
        </w:rPr>
        <w:t xml:space="preserve"> </w:t>
      </w:r>
      <w:r>
        <w:t>Коваль.</w:t>
      </w:r>
      <w:r>
        <w:rPr>
          <w:spacing w:val="-5"/>
        </w:rPr>
        <w:t xml:space="preserve"> </w:t>
      </w:r>
      <w:r>
        <w:t>«Фарфоровые</w:t>
      </w:r>
      <w:r>
        <w:rPr>
          <w:spacing w:val="-9"/>
        </w:rPr>
        <w:t xml:space="preserve"> </w:t>
      </w:r>
      <w:r>
        <w:t>колокольчики». И.С.</w:t>
      </w:r>
      <w:r>
        <w:rPr>
          <w:spacing w:val="-8"/>
        </w:rPr>
        <w:t xml:space="preserve"> </w:t>
      </w:r>
      <w:r>
        <w:t>Никитин.</w:t>
      </w:r>
      <w:r>
        <w:rPr>
          <w:spacing w:val="-11"/>
        </w:rPr>
        <w:t xml:space="preserve"> </w:t>
      </w:r>
      <w:r>
        <w:t>«В</w:t>
      </w:r>
      <w:r>
        <w:rPr>
          <w:spacing w:val="-12"/>
        </w:rPr>
        <w:t xml:space="preserve"> </w:t>
      </w:r>
      <w:r>
        <w:t>чистом</w:t>
      </w:r>
      <w:r>
        <w:rPr>
          <w:spacing w:val="-14"/>
        </w:rPr>
        <w:t xml:space="preserve"> </w:t>
      </w:r>
      <w:r>
        <w:t>поле</w:t>
      </w:r>
      <w:r>
        <w:rPr>
          <w:spacing w:val="-15"/>
        </w:rPr>
        <w:t xml:space="preserve"> </w:t>
      </w:r>
      <w:r>
        <w:t>тень</w:t>
      </w:r>
      <w:r>
        <w:rPr>
          <w:spacing w:val="-13"/>
        </w:rPr>
        <w:t xml:space="preserve"> </w:t>
      </w:r>
      <w:r>
        <w:t>шагает». М.С. Пляцковский. «Колокольчик».</w:t>
      </w:r>
    </w:p>
    <w:p w14:paraId="6D3F66AE">
      <w:pPr>
        <w:pStyle w:val="8"/>
        <w:ind w:left="1985"/>
        <w:jc w:val="left"/>
      </w:pPr>
      <w:r>
        <w:t>В.А.</w:t>
      </w:r>
      <w:r>
        <w:rPr>
          <w:spacing w:val="-7"/>
        </w:rPr>
        <w:t xml:space="preserve"> </w:t>
      </w:r>
      <w:r>
        <w:t>Солоухин.</w:t>
      </w:r>
      <w:r>
        <w:rPr>
          <w:spacing w:val="-1"/>
        </w:rPr>
        <w:t xml:space="preserve"> </w:t>
      </w:r>
      <w:r>
        <w:t>«Трава»</w:t>
      </w:r>
      <w:r>
        <w:rPr>
          <w:spacing w:val="-13"/>
        </w:rPr>
        <w:t xml:space="preserve"> </w:t>
      </w:r>
      <w:r>
        <w:rPr>
          <w:spacing w:val="-2"/>
        </w:rPr>
        <w:t>(фрагмент).</w:t>
      </w:r>
    </w:p>
    <w:p w14:paraId="702C2C97">
      <w:pPr>
        <w:pStyle w:val="8"/>
        <w:spacing w:before="1"/>
        <w:ind w:left="1985" w:right="4415"/>
        <w:jc w:val="left"/>
      </w:pPr>
      <w:r>
        <w:t>Ф.И.</w:t>
      </w:r>
      <w:r>
        <w:rPr>
          <w:spacing w:val="-15"/>
        </w:rPr>
        <w:t xml:space="preserve"> </w:t>
      </w:r>
      <w:r>
        <w:t>Тютчев.</w:t>
      </w:r>
      <w:r>
        <w:rPr>
          <w:spacing w:val="-13"/>
        </w:rPr>
        <w:t xml:space="preserve"> </w:t>
      </w:r>
      <w:r>
        <w:t>«Тихой</w:t>
      </w:r>
      <w:r>
        <w:rPr>
          <w:spacing w:val="-15"/>
        </w:rPr>
        <w:t xml:space="preserve"> </w:t>
      </w:r>
      <w:r>
        <w:t>ночью,</w:t>
      </w:r>
      <w:r>
        <w:rPr>
          <w:spacing w:val="-15"/>
        </w:rPr>
        <w:t xml:space="preserve"> </w:t>
      </w:r>
      <w:r>
        <w:t>поздним</w:t>
      </w:r>
      <w:r>
        <w:rPr>
          <w:spacing w:val="-14"/>
        </w:rPr>
        <w:t xml:space="preserve"> </w:t>
      </w:r>
      <w:r>
        <w:t>летом…». Резерв на вариативную часть программы – 2 ч. Содержание обучения в 3 классе. (34 ч).</w:t>
      </w:r>
    </w:p>
    <w:p w14:paraId="05FC1AA4">
      <w:pPr>
        <w:pStyle w:val="8"/>
        <w:spacing w:line="242" w:lineRule="auto"/>
        <w:ind w:left="1985" w:right="6461"/>
        <w:jc w:val="left"/>
      </w:pPr>
      <w:r>
        <w:t>Раздел</w:t>
      </w:r>
      <w:r>
        <w:rPr>
          <w:spacing w:val="-13"/>
        </w:rPr>
        <w:t xml:space="preserve"> </w:t>
      </w:r>
      <w:r>
        <w:t>1.</w:t>
      </w:r>
      <w:r>
        <w:rPr>
          <w:spacing w:val="-8"/>
        </w:rPr>
        <w:t xml:space="preserve"> </w:t>
      </w:r>
      <w:r>
        <w:t>Мир</w:t>
      </w:r>
      <w:r>
        <w:rPr>
          <w:spacing w:val="-11"/>
        </w:rPr>
        <w:t xml:space="preserve"> </w:t>
      </w:r>
      <w:r>
        <w:t>детства</w:t>
      </w:r>
      <w:r>
        <w:rPr>
          <w:spacing w:val="-15"/>
        </w:rPr>
        <w:t xml:space="preserve"> </w:t>
      </w:r>
      <w:r>
        <w:t>(22</w:t>
      </w:r>
      <w:r>
        <w:rPr>
          <w:spacing w:val="-15"/>
        </w:rPr>
        <w:t xml:space="preserve"> </w:t>
      </w:r>
      <w:r>
        <w:t>ч). Я и книги (6 ч).</w:t>
      </w:r>
    </w:p>
    <w:p w14:paraId="111C9502">
      <w:pPr>
        <w:pStyle w:val="8"/>
        <w:spacing w:line="273" w:lineRule="exact"/>
        <w:ind w:left="1985"/>
        <w:jc w:val="left"/>
      </w:pPr>
      <w:r>
        <w:t>Пишут</w:t>
      </w:r>
      <w:r>
        <w:rPr>
          <w:spacing w:val="-6"/>
        </w:rPr>
        <w:t xml:space="preserve"> </w:t>
      </w:r>
      <w:r>
        <w:t>не</w:t>
      </w:r>
      <w:r>
        <w:rPr>
          <w:spacing w:val="-5"/>
        </w:rPr>
        <w:t xml:space="preserve"> </w:t>
      </w:r>
      <w:r>
        <w:t>пером,</w:t>
      </w:r>
      <w:r>
        <w:rPr>
          <w:spacing w:val="1"/>
        </w:rPr>
        <w:t xml:space="preserve"> </w:t>
      </w:r>
      <w:r>
        <w:t>а</w:t>
      </w:r>
      <w:r>
        <w:rPr>
          <w:spacing w:val="-5"/>
        </w:rPr>
        <w:t xml:space="preserve"> </w:t>
      </w:r>
      <w:r>
        <w:rPr>
          <w:spacing w:val="-4"/>
        </w:rPr>
        <w:t>умом.</w:t>
      </w:r>
    </w:p>
    <w:p w14:paraId="64EFC46D">
      <w:pPr>
        <w:pStyle w:val="8"/>
        <w:spacing w:line="237" w:lineRule="auto"/>
        <w:ind w:left="1985" w:right="2948"/>
        <w:jc w:val="left"/>
      </w:pPr>
      <w:r>
        <w:t>Произведения,</w:t>
      </w:r>
      <w:r>
        <w:rPr>
          <w:spacing w:val="-15"/>
        </w:rPr>
        <w:t xml:space="preserve"> </w:t>
      </w:r>
      <w:r>
        <w:t>отражающие</w:t>
      </w:r>
      <w:r>
        <w:rPr>
          <w:spacing w:val="-15"/>
        </w:rPr>
        <w:t xml:space="preserve"> </w:t>
      </w:r>
      <w:r>
        <w:t>первый</w:t>
      </w:r>
      <w:r>
        <w:rPr>
          <w:spacing w:val="-15"/>
        </w:rPr>
        <w:t xml:space="preserve"> </w:t>
      </w:r>
      <w:r>
        <w:t>опыт</w:t>
      </w:r>
      <w:r>
        <w:rPr>
          <w:spacing w:val="-15"/>
        </w:rPr>
        <w:t xml:space="preserve"> </w:t>
      </w:r>
      <w:r>
        <w:t xml:space="preserve">«писательства». </w:t>
      </w:r>
      <w:r>
        <w:rPr>
          <w:spacing w:val="-2"/>
        </w:rPr>
        <w:t>Например:</w:t>
      </w:r>
    </w:p>
    <w:p w14:paraId="2FE00311">
      <w:pPr>
        <w:pStyle w:val="8"/>
        <w:spacing w:before="1"/>
        <w:ind w:left="1985" w:right="2458"/>
        <w:jc w:val="left"/>
      </w:pPr>
      <w:r>
        <w:t>В.И. Воробьев. «Я ничего не придумал» (глава «Мой дневник»). В.П.</w:t>
      </w:r>
      <w:r>
        <w:rPr>
          <w:spacing w:val="-15"/>
        </w:rPr>
        <w:t xml:space="preserve"> </w:t>
      </w:r>
      <w:r>
        <w:t>Крапивин.</w:t>
      </w:r>
      <w:r>
        <w:rPr>
          <w:spacing w:val="-10"/>
        </w:rPr>
        <w:t xml:space="preserve"> </w:t>
      </w:r>
      <w:r>
        <w:t>«Сказки</w:t>
      </w:r>
      <w:r>
        <w:rPr>
          <w:spacing w:val="-9"/>
        </w:rPr>
        <w:t xml:space="preserve"> </w:t>
      </w:r>
      <w:r>
        <w:t>Севки</w:t>
      </w:r>
      <w:r>
        <w:rPr>
          <w:spacing w:val="-9"/>
        </w:rPr>
        <w:t xml:space="preserve"> </w:t>
      </w:r>
      <w:r>
        <w:t>Глущенко»</w:t>
      </w:r>
      <w:r>
        <w:rPr>
          <w:spacing w:val="-16"/>
        </w:rPr>
        <w:t xml:space="preserve"> </w:t>
      </w:r>
      <w:r>
        <w:t>(глава</w:t>
      </w:r>
      <w:r>
        <w:rPr>
          <w:spacing w:val="-8"/>
        </w:rPr>
        <w:t xml:space="preserve"> </w:t>
      </w:r>
      <w:r>
        <w:t>«День</w:t>
      </w:r>
      <w:r>
        <w:rPr>
          <w:spacing w:val="-9"/>
        </w:rPr>
        <w:t xml:space="preserve"> </w:t>
      </w:r>
      <w:r>
        <w:t>рождения»). Я взрослею (6 ч).</w:t>
      </w:r>
    </w:p>
    <w:p w14:paraId="55AC07F4">
      <w:pPr>
        <w:pStyle w:val="8"/>
        <w:spacing w:line="242" w:lineRule="auto"/>
        <w:ind w:left="1985" w:right="5537"/>
        <w:jc w:val="left"/>
      </w:pPr>
      <w:r>
        <w:t>Жизнь</w:t>
      </w:r>
      <w:r>
        <w:rPr>
          <w:spacing w:val="-15"/>
        </w:rPr>
        <w:t xml:space="preserve"> </w:t>
      </w:r>
      <w:r>
        <w:t>дана</w:t>
      </w:r>
      <w:r>
        <w:rPr>
          <w:spacing w:val="-15"/>
        </w:rPr>
        <w:t xml:space="preserve"> </w:t>
      </w:r>
      <w:r>
        <w:t>на</w:t>
      </w:r>
      <w:r>
        <w:rPr>
          <w:spacing w:val="-15"/>
        </w:rPr>
        <w:t xml:space="preserve"> </w:t>
      </w:r>
      <w:r>
        <w:t>добрые</w:t>
      </w:r>
      <w:r>
        <w:rPr>
          <w:spacing w:val="-15"/>
        </w:rPr>
        <w:t xml:space="preserve"> </w:t>
      </w:r>
      <w:r>
        <w:t>дела. Пословицы о доброте.</w:t>
      </w:r>
    </w:p>
    <w:p w14:paraId="2904B0D7">
      <w:pPr>
        <w:pStyle w:val="8"/>
        <w:ind w:right="885" w:firstLine="707"/>
        <w:jc w:val="left"/>
      </w:pPr>
      <w:r>
        <w:t>Произведения,</w:t>
      </w:r>
      <w:r>
        <w:rPr>
          <w:spacing w:val="37"/>
        </w:rPr>
        <w:t xml:space="preserve"> </w:t>
      </w:r>
      <w:r>
        <w:t>отражающие</w:t>
      </w:r>
      <w:r>
        <w:rPr>
          <w:spacing w:val="35"/>
        </w:rPr>
        <w:t xml:space="preserve"> </w:t>
      </w:r>
      <w:r>
        <w:t>представление</w:t>
      </w:r>
      <w:r>
        <w:rPr>
          <w:spacing w:val="35"/>
        </w:rPr>
        <w:t xml:space="preserve"> </w:t>
      </w:r>
      <w:r>
        <w:t>о</w:t>
      </w:r>
      <w:r>
        <w:rPr>
          <w:spacing w:val="33"/>
        </w:rPr>
        <w:t xml:space="preserve"> </w:t>
      </w:r>
      <w:r>
        <w:t>доброте</w:t>
      </w:r>
      <w:r>
        <w:rPr>
          <w:spacing w:val="35"/>
        </w:rPr>
        <w:t xml:space="preserve"> </w:t>
      </w:r>
      <w:r>
        <w:t>как</w:t>
      </w:r>
      <w:r>
        <w:rPr>
          <w:spacing w:val="34"/>
        </w:rPr>
        <w:t xml:space="preserve"> </w:t>
      </w:r>
      <w:r>
        <w:t>нравственно-этической ценности, значимой для национального русского сознания. Например:</w:t>
      </w:r>
    </w:p>
    <w:p w14:paraId="38C83A04">
      <w:pPr>
        <w:pStyle w:val="8"/>
        <w:spacing w:before="2" w:line="242" w:lineRule="auto"/>
        <w:ind w:left="1985" w:right="4415"/>
        <w:jc w:val="left"/>
      </w:pPr>
      <w:r>
        <w:t>Ю.А.</w:t>
      </w:r>
      <w:r>
        <w:rPr>
          <w:spacing w:val="-6"/>
        </w:rPr>
        <w:t xml:space="preserve"> </w:t>
      </w:r>
      <w:r>
        <w:t>Буковский.</w:t>
      </w:r>
      <w:r>
        <w:rPr>
          <w:spacing w:val="-2"/>
        </w:rPr>
        <w:t xml:space="preserve"> </w:t>
      </w:r>
      <w:r>
        <w:t>«О</w:t>
      </w:r>
      <w:r>
        <w:rPr>
          <w:spacing w:val="-12"/>
        </w:rPr>
        <w:t xml:space="preserve"> </w:t>
      </w:r>
      <w:r>
        <w:t>Доброте</w:t>
      </w:r>
      <w:r>
        <w:rPr>
          <w:spacing w:val="-13"/>
        </w:rPr>
        <w:t xml:space="preserve"> </w:t>
      </w:r>
      <w:r>
        <w:t>–</w:t>
      </w:r>
      <w:r>
        <w:rPr>
          <w:spacing w:val="-13"/>
        </w:rPr>
        <w:t xml:space="preserve"> </w:t>
      </w:r>
      <w:r>
        <w:t>злой</w:t>
      </w:r>
      <w:r>
        <w:rPr>
          <w:spacing w:val="-13"/>
        </w:rPr>
        <w:t xml:space="preserve"> </w:t>
      </w:r>
      <w:r>
        <w:t>и</w:t>
      </w:r>
      <w:r>
        <w:rPr>
          <w:spacing w:val="-8"/>
        </w:rPr>
        <w:t xml:space="preserve"> </w:t>
      </w:r>
      <w:r>
        <w:t>доброй». Л.Л. Яхнин. «Последняя рубашка».</w:t>
      </w:r>
    </w:p>
    <w:p w14:paraId="3D6B8551">
      <w:pPr>
        <w:pStyle w:val="8"/>
        <w:spacing w:line="275" w:lineRule="exact"/>
        <w:ind w:left="1985"/>
        <w:jc w:val="left"/>
      </w:pPr>
      <w:r>
        <w:t>Живи</w:t>
      </w:r>
      <w:r>
        <w:rPr>
          <w:spacing w:val="-3"/>
        </w:rPr>
        <w:t xml:space="preserve"> </w:t>
      </w:r>
      <w:r>
        <w:t xml:space="preserve">по </w:t>
      </w:r>
      <w:r>
        <w:rPr>
          <w:spacing w:val="-2"/>
        </w:rPr>
        <w:t>совести.</w:t>
      </w:r>
    </w:p>
    <w:p w14:paraId="7FA4E4DB">
      <w:pPr>
        <w:pStyle w:val="8"/>
        <w:spacing w:before="3"/>
        <w:ind w:left="1985"/>
        <w:jc w:val="left"/>
      </w:pPr>
      <w:r>
        <w:rPr>
          <w:spacing w:val="-2"/>
        </w:rPr>
        <w:t>Пословицы</w:t>
      </w:r>
      <w:r>
        <w:rPr>
          <w:spacing w:val="-7"/>
        </w:rPr>
        <w:t xml:space="preserve"> </w:t>
      </w:r>
      <w:r>
        <w:rPr>
          <w:spacing w:val="-2"/>
        </w:rPr>
        <w:t>о</w:t>
      </w:r>
      <w:r>
        <w:rPr>
          <w:spacing w:val="-7"/>
        </w:rPr>
        <w:t xml:space="preserve"> </w:t>
      </w:r>
      <w:r>
        <w:rPr>
          <w:spacing w:val="-2"/>
        </w:rPr>
        <w:t>совести.</w:t>
      </w:r>
    </w:p>
    <w:p w14:paraId="2C8FD9D7">
      <w:pPr>
        <w:pStyle w:val="8"/>
        <w:spacing w:before="2" w:line="242" w:lineRule="auto"/>
        <w:ind w:right="885" w:firstLine="707"/>
        <w:jc w:val="left"/>
      </w:pPr>
      <w:r>
        <w:t>Произведения,</w:t>
      </w:r>
      <w:r>
        <w:rPr>
          <w:spacing w:val="37"/>
        </w:rPr>
        <w:t xml:space="preserve"> </w:t>
      </w:r>
      <w:r>
        <w:t>отражающие</w:t>
      </w:r>
      <w:r>
        <w:rPr>
          <w:spacing w:val="35"/>
        </w:rPr>
        <w:t xml:space="preserve"> </w:t>
      </w:r>
      <w:r>
        <w:t>представление</w:t>
      </w:r>
      <w:r>
        <w:rPr>
          <w:spacing w:val="35"/>
        </w:rPr>
        <w:t xml:space="preserve"> </w:t>
      </w:r>
      <w:r>
        <w:t>о</w:t>
      </w:r>
      <w:r>
        <w:rPr>
          <w:spacing w:val="33"/>
        </w:rPr>
        <w:t xml:space="preserve"> </w:t>
      </w:r>
      <w:r>
        <w:t>совести</w:t>
      </w:r>
      <w:r>
        <w:rPr>
          <w:spacing w:val="37"/>
        </w:rPr>
        <w:t xml:space="preserve"> </w:t>
      </w:r>
      <w:r>
        <w:t>как</w:t>
      </w:r>
      <w:r>
        <w:rPr>
          <w:spacing w:val="37"/>
        </w:rPr>
        <w:t xml:space="preserve"> </w:t>
      </w:r>
      <w:r>
        <w:t>нравственно-этической ценности, значимой для национального русского сознания. Например:</w:t>
      </w:r>
    </w:p>
    <w:p w14:paraId="4DB31223">
      <w:pPr>
        <w:pStyle w:val="8"/>
        <w:spacing w:line="242" w:lineRule="auto"/>
        <w:ind w:left="1985" w:right="5138"/>
        <w:jc w:val="left"/>
      </w:pPr>
      <w:r>
        <w:t>П.В.</w:t>
      </w:r>
      <w:r>
        <w:rPr>
          <w:spacing w:val="-15"/>
        </w:rPr>
        <w:t xml:space="preserve"> </w:t>
      </w:r>
      <w:r>
        <w:t>Засодимский.</w:t>
      </w:r>
      <w:r>
        <w:rPr>
          <w:spacing w:val="-15"/>
        </w:rPr>
        <w:t xml:space="preserve"> </w:t>
      </w:r>
      <w:r>
        <w:t>«Гришина</w:t>
      </w:r>
      <w:r>
        <w:rPr>
          <w:spacing w:val="-15"/>
        </w:rPr>
        <w:t xml:space="preserve"> </w:t>
      </w:r>
      <w:r>
        <w:t>милостыня». Н.Г. Волкова. «Дреби-Дон».</w:t>
      </w:r>
    </w:p>
    <w:p w14:paraId="6CF77F46">
      <w:pPr>
        <w:pStyle w:val="8"/>
        <w:spacing w:line="274" w:lineRule="exact"/>
        <w:ind w:left="1985"/>
        <w:jc w:val="left"/>
      </w:pPr>
      <w:r>
        <w:t>Я</w:t>
      </w:r>
      <w:r>
        <w:rPr>
          <w:spacing w:val="-5"/>
        </w:rPr>
        <w:t xml:space="preserve"> </w:t>
      </w:r>
      <w:r>
        <w:t>и</w:t>
      </w:r>
      <w:r>
        <w:rPr>
          <w:spacing w:val="1"/>
        </w:rPr>
        <w:t xml:space="preserve"> </w:t>
      </w:r>
      <w:r>
        <w:t>моя</w:t>
      </w:r>
      <w:r>
        <w:rPr>
          <w:spacing w:val="-2"/>
        </w:rPr>
        <w:t xml:space="preserve"> </w:t>
      </w:r>
      <w:r>
        <w:t>семья</w:t>
      </w:r>
      <w:r>
        <w:rPr>
          <w:spacing w:val="-4"/>
        </w:rPr>
        <w:t xml:space="preserve"> </w:t>
      </w:r>
      <w:r>
        <w:t>(4</w:t>
      </w:r>
      <w:r>
        <w:rPr>
          <w:spacing w:val="1"/>
        </w:rPr>
        <w:t xml:space="preserve"> </w:t>
      </w:r>
      <w:r>
        <w:rPr>
          <w:spacing w:val="-5"/>
        </w:rPr>
        <w:t>ч).</w:t>
      </w:r>
    </w:p>
    <w:p w14:paraId="45369B21">
      <w:pPr>
        <w:pStyle w:val="8"/>
        <w:spacing w:line="272" w:lineRule="exact"/>
        <w:ind w:left="1985"/>
        <w:jc w:val="left"/>
      </w:pPr>
      <w:r>
        <w:t>В</w:t>
      </w:r>
      <w:r>
        <w:rPr>
          <w:spacing w:val="-7"/>
        </w:rPr>
        <w:t xml:space="preserve"> </w:t>
      </w:r>
      <w:r>
        <w:t>дружной</w:t>
      </w:r>
      <w:r>
        <w:rPr>
          <w:spacing w:val="3"/>
        </w:rPr>
        <w:t xml:space="preserve"> </w:t>
      </w:r>
      <w:r>
        <w:t>семье</w:t>
      </w:r>
      <w:r>
        <w:rPr>
          <w:spacing w:val="-7"/>
        </w:rPr>
        <w:t xml:space="preserve"> </w:t>
      </w:r>
      <w:r>
        <w:t>и</w:t>
      </w:r>
      <w:r>
        <w:rPr>
          <w:spacing w:val="-3"/>
        </w:rPr>
        <w:t xml:space="preserve"> </w:t>
      </w:r>
      <w:r>
        <w:t>в холод</w:t>
      </w:r>
      <w:r>
        <w:rPr>
          <w:spacing w:val="-8"/>
        </w:rPr>
        <w:t xml:space="preserve"> </w:t>
      </w:r>
      <w:r>
        <w:rPr>
          <w:spacing w:val="-2"/>
        </w:rPr>
        <w:t>тепло.</w:t>
      </w:r>
    </w:p>
    <w:p w14:paraId="02D659A2">
      <w:pPr>
        <w:pStyle w:val="8"/>
        <w:spacing w:line="242" w:lineRule="auto"/>
        <w:ind w:right="885" w:firstLine="707"/>
        <w:jc w:val="left"/>
      </w:pPr>
      <w:r>
        <w:t>Произведения,</w:t>
      </w:r>
      <w:r>
        <w:rPr>
          <w:spacing w:val="34"/>
        </w:rPr>
        <w:t xml:space="preserve"> </w:t>
      </w:r>
      <w:r>
        <w:t>отражающие</w:t>
      </w:r>
      <w:r>
        <w:rPr>
          <w:spacing w:val="35"/>
        </w:rPr>
        <w:t xml:space="preserve"> </w:t>
      </w:r>
      <w:r>
        <w:t>традиционные</w:t>
      </w:r>
      <w:r>
        <w:rPr>
          <w:spacing w:val="35"/>
        </w:rPr>
        <w:t xml:space="preserve"> </w:t>
      </w:r>
      <w:r>
        <w:t>представления</w:t>
      </w:r>
      <w:r>
        <w:rPr>
          <w:spacing w:val="36"/>
        </w:rPr>
        <w:t xml:space="preserve"> </w:t>
      </w:r>
      <w:r>
        <w:t>о</w:t>
      </w:r>
      <w:r>
        <w:rPr>
          <w:spacing w:val="35"/>
        </w:rPr>
        <w:t xml:space="preserve"> </w:t>
      </w:r>
      <w:r>
        <w:t>семейных</w:t>
      </w:r>
      <w:r>
        <w:rPr>
          <w:spacing w:val="36"/>
        </w:rPr>
        <w:t xml:space="preserve"> </w:t>
      </w:r>
      <w:r>
        <w:t>ценностях (лад, любовь, взаимопонимание, забота, терпение, уважение к старшим). Например:</w:t>
      </w:r>
    </w:p>
    <w:p w14:paraId="747C1DC3">
      <w:pPr>
        <w:pStyle w:val="8"/>
        <w:spacing w:line="274" w:lineRule="exact"/>
        <w:ind w:left="1985"/>
        <w:jc w:val="left"/>
      </w:pPr>
      <w:r>
        <w:t>О.Ф.</w:t>
      </w:r>
      <w:r>
        <w:rPr>
          <w:spacing w:val="-11"/>
        </w:rPr>
        <w:t xml:space="preserve"> </w:t>
      </w:r>
      <w:r>
        <w:t>Кургузов.</w:t>
      </w:r>
      <w:r>
        <w:rPr>
          <w:spacing w:val="-3"/>
        </w:rPr>
        <w:t xml:space="preserve"> </w:t>
      </w:r>
      <w:r>
        <w:t>«Душа</w:t>
      </w:r>
      <w:r>
        <w:rPr>
          <w:spacing w:val="-5"/>
        </w:rPr>
        <w:t xml:space="preserve"> </w:t>
      </w:r>
      <w:r>
        <w:rPr>
          <w:spacing w:val="-2"/>
        </w:rPr>
        <w:t>нараспашку».</w:t>
      </w:r>
    </w:p>
    <w:p w14:paraId="5F80E545">
      <w:pPr>
        <w:pStyle w:val="8"/>
        <w:spacing w:line="274" w:lineRule="exact"/>
        <w:ind w:left="1985"/>
        <w:jc w:val="left"/>
      </w:pPr>
      <w:r>
        <w:t>А.Л.</w:t>
      </w:r>
      <w:r>
        <w:rPr>
          <w:spacing w:val="-4"/>
        </w:rPr>
        <w:t xml:space="preserve"> </w:t>
      </w:r>
      <w:r>
        <w:t>Решетов.</w:t>
      </w:r>
      <w:r>
        <w:rPr>
          <w:spacing w:val="1"/>
        </w:rPr>
        <w:t xml:space="preserve"> </w:t>
      </w:r>
      <w:r>
        <w:t>«Зёрнышки</w:t>
      </w:r>
      <w:r>
        <w:rPr>
          <w:spacing w:val="-4"/>
        </w:rPr>
        <w:t xml:space="preserve"> </w:t>
      </w:r>
      <w:r>
        <w:t>спелых</w:t>
      </w:r>
      <w:r>
        <w:rPr>
          <w:spacing w:val="-7"/>
        </w:rPr>
        <w:t xml:space="preserve"> </w:t>
      </w:r>
      <w:r>
        <w:t>яблок»</w:t>
      </w:r>
      <w:r>
        <w:rPr>
          <w:spacing w:val="-14"/>
        </w:rPr>
        <w:t xml:space="preserve"> </w:t>
      </w:r>
      <w:r>
        <w:rPr>
          <w:spacing w:val="-2"/>
        </w:rPr>
        <w:t>(фрагмент).</w:t>
      </w:r>
    </w:p>
    <w:p w14:paraId="2FBEFDD0">
      <w:pPr>
        <w:pStyle w:val="8"/>
        <w:spacing w:line="242" w:lineRule="auto"/>
        <w:ind w:left="1985" w:right="2292"/>
        <w:jc w:val="left"/>
      </w:pPr>
      <w:r>
        <w:t>В.М.</w:t>
      </w:r>
      <w:r>
        <w:rPr>
          <w:spacing w:val="-8"/>
        </w:rPr>
        <w:t xml:space="preserve"> </w:t>
      </w:r>
      <w:r>
        <w:t>Шукшин. «Как</w:t>
      </w:r>
      <w:r>
        <w:rPr>
          <w:spacing w:val="-9"/>
        </w:rPr>
        <w:t xml:space="preserve"> </w:t>
      </w:r>
      <w:r>
        <w:t>зайка</w:t>
      </w:r>
      <w:r>
        <w:rPr>
          <w:spacing w:val="-10"/>
        </w:rPr>
        <w:t xml:space="preserve"> </w:t>
      </w:r>
      <w:r>
        <w:t>летал</w:t>
      </w:r>
      <w:r>
        <w:rPr>
          <w:spacing w:val="-7"/>
        </w:rPr>
        <w:t xml:space="preserve"> </w:t>
      </w:r>
      <w:r>
        <w:t>на</w:t>
      </w:r>
      <w:r>
        <w:rPr>
          <w:spacing w:val="-11"/>
        </w:rPr>
        <w:t xml:space="preserve"> </w:t>
      </w:r>
      <w:r>
        <w:t>воздушных</w:t>
      </w:r>
      <w:r>
        <w:rPr>
          <w:spacing w:val="-10"/>
        </w:rPr>
        <w:t xml:space="preserve"> </w:t>
      </w:r>
      <w:r>
        <w:t>шариках»</w:t>
      </w:r>
      <w:r>
        <w:rPr>
          <w:spacing w:val="-15"/>
        </w:rPr>
        <w:t xml:space="preserve"> </w:t>
      </w:r>
      <w:r>
        <w:t>(фрагмент). Я фантазирую и мечтаю (4 ч).</w:t>
      </w:r>
    </w:p>
    <w:p w14:paraId="46A3400A">
      <w:pPr>
        <w:pStyle w:val="8"/>
        <w:spacing w:line="272" w:lineRule="exact"/>
        <w:ind w:left="1985"/>
        <w:jc w:val="left"/>
      </w:pPr>
      <w:r>
        <w:t>Детские</w:t>
      </w:r>
      <w:r>
        <w:rPr>
          <w:spacing w:val="-7"/>
        </w:rPr>
        <w:t xml:space="preserve"> </w:t>
      </w:r>
      <w:r>
        <w:rPr>
          <w:spacing w:val="-2"/>
        </w:rPr>
        <w:t>фантазии.</w:t>
      </w:r>
    </w:p>
    <w:p w14:paraId="1AD8F453">
      <w:pPr>
        <w:pStyle w:val="8"/>
        <w:tabs>
          <w:tab w:val="left" w:pos="3725"/>
          <w:tab w:val="left" w:pos="5281"/>
          <w:tab w:val="left" w:pos="6425"/>
          <w:tab w:val="left" w:pos="7300"/>
          <w:tab w:val="left" w:pos="7660"/>
          <w:tab w:val="left" w:pos="8838"/>
          <w:tab w:val="left" w:pos="9419"/>
        </w:tabs>
        <w:spacing w:line="235" w:lineRule="auto"/>
        <w:ind w:right="876" w:firstLine="707"/>
        <w:jc w:val="left"/>
      </w:pPr>
      <w:r>
        <w:rPr>
          <w:spacing w:val="-2"/>
        </w:rPr>
        <w:t>Произведения,</w:t>
      </w:r>
      <w:r>
        <w:tab/>
      </w:r>
      <w:r>
        <w:rPr>
          <w:spacing w:val="-2"/>
        </w:rPr>
        <w:t>отражающие</w:t>
      </w:r>
      <w:r>
        <w:tab/>
      </w:r>
      <w:r>
        <w:rPr>
          <w:spacing w:val="-2"/>
        </w:rPr>
        <w:t>значение</w:t>
      </w:r>
      <w:r>
        <w:tab/>
      </w:r>
      <w:r>
        <w:rPr>
          <w:spacing w:val="-2"/>
        </w:rPr>
        <w:t>мечты</w:t>
      </w:r>
      <w:r>
        <w:tab/>
      </w:r>
      <w:r>
        <w:rPr>
          <w:spacing w:val="-10"/>
        </w:rPr>
        <w:t>и</w:t>
      </w:r>
      <w:r>
        <w:tab/>
      </w:r>
      <w:r>
        <w:rPr>
          <w:spacing w:val="-2"/>
        </w:rPr>
        <w:t>фантазии</w:t>
      </w:r>
      <w:r>
        <w:tab/>
      </w:r>
      <w:r>
        <w:rPr>
          <w:spacing w:val="-4"/>
        </w:rPr>
        <w:t>для</w:t>
      </w:r>
      <w:r>
        <w:tab/>
      </w:r>
      <w:r>
        <w:rPr>
          <w:spacing w:val="-2"/>
        </w:rPr>
        <w:t xml:space="preserve">взросления, </w:t>
      </w:r>
      <w:r>
        <w:t>взаимодействие мира реального и мира фантастического. Например:</w:t>
      </w:r>
    </w:p>
    <w:p w14:paraId="19DE32C4">
      <w:pPr>
        <w:pStyle w:val="8"/>
        <w:spacing w:after="0" w:line="235" w:lineRule="auto"/>
        <w:jc w:val="left"/>
        <w:sectPr>
          <w:pgSz w:w="11920" w:h="16850"/>
          <w:pgMar w:top="1020" w:right="0" w:bottom="1400" w:left="425" w:header="0" w:footer="1139" w:gutter="0"/>
          <w:cols w:space="720" w:num="1"/>
        </w:sectPr>
      </w:pPr>
    </w:p>
    <w:p w14:paraId="0E45886C">
      <w:pPr>
        <w:pStyle w:val="8"/>
        <w:spacing w:before="77" w:line="242" w:lineRule="auto"/>
        <w:ind w:left="1985" w:right="1554"/>
        <w:jc w:val="left"/>
      </w:pPr>
      <w:r>
        <w:t>В.П.</w:t>
      </w:r>
      <w:r>
        <w:rPr>
          <w:spacing w:val="-12"/>
        </w:rPr>
        <w:t xml:space="preserve"> </w:t>
      </w:r>
      <w:r>
        <w:t>Крапивин.</w:t>
      </w:r>
      <w:r>
        <w:rPr>
          <w:spacing w:val="-6"/>
        </w:rPr>
        <w:t xml:space="preserve"> </w:t>
      </w:r>
      <w:r>
        <w:t>«Брат,</w:t>
      </w:r>
      <w:r>
        <w:rPr>
          <w:spacing w:val="-5"/>
        </w:rPr>
        <w:t xml:space="preserve"> </w:t>
      </w:r>
      <w:r>
        <w:t>которому</w:t>
      </w:r>
      <w:r>
        <w:rPr>
          <w:spacing w:val="-17"/>
        </w:rPr>
        <w:t xml:space="preserve"> </w:t>
      </w:r>
      <w:r>
        <w:t>семь»</w:t>
      </w:r>
      <w:r>
        <w:rPr>
          <w:spacing w:val="-15"/>
        </w:rPr>
        <w:t xml:space="preserve"> </w:t>
      </w:r>
      <w:r>
        <w:t>(фрагмент</w:t>
      </w:r>
      <w:r>
        <w:rPr>
          <w:spacing w:val="-6"/>
        </w:rPr>
        <w:t xml:space="preserve"> </w:t>
      </w:r>
      <w:r>
        <w:t>главы</w:t>
      </w:r>
      <w:r>
        <w:rPr>
          <w:spacing w:val="-2"/>
        </w:rPr>
        <w:t xml:space="preserve"> </w:t>
      </w:r>
      <w:r>
        <w:t>«Зелёная</w:t>
      </w:r>
      <w:r>
        <w:rPr>
          <w:spacing w:val="-7"/>
        </w:rPr>
        <w:t xml:space="preserve"> </w:t>
      </w:r>
      <w:r>
        <w:t>грива»). Л.К. Чуковская. «Мой отец – Корней Чуковский» (фрагмент).</w:t>
      </w:r>
    </w:p>
    <w:p w14:paraId="26BA6ACE">
      <w:pPr>
        <w:pStyle w:val="8"/>
        <w:spacing w:line="242" w:lineRule="auto"/>
        <w:ind w:left="1985" w:right="4415"/>
        <w:jc w:val="left"/>
      </w:pPr>
      <w:r>
        <w:t>Резерв</w:t>
      </w:r>
      <w:r>
        <w:rPr>
          <w:spacing w:val="-9"/>
        </w:rPr>
        <w:t xml:space="preserve"> </w:t>
      </w:r>
      <w:r>
        <w:t>на</w:t>
      </w:r>
      <w:r>
        <w:rPr>
          <w:spacing w:val="-15"/>
        </w:rPr>
        <w:t xml:space="preserve"> </w:t>
      </w:r>
      <w:r>
        <w:t>вариативную</w:t>
      </w:r>
      <w:r>
        <w:rPr>
          <w:spacing w:val="-7"/>
        </w:rPr>
        <w:t xml:space="preserve"> </w:t>
      </w:r>
      <w:r>
        <w:t>часть</w:t>
      </w:r>
      <w:r>
        <w:rPr>
          <w:spacing w:val="-7"/>
        </w:rPr>
        <w:t xml:space="preserve"> </w:t>
      </w:r>
      <w:r>
        <w:t>программы</w:t>
      </w:r>
      <w:r>
        <w:rPr>
          <w:spacing w:val="-7"/>
        </w:rPr>
        <w:t xml:space="preserve"> </w:t>
      </w:r>
      <w:r>
        <w:t>–</w:t>
      </w:r>
      <w:r>
        <w:rPr>
          <w:spacing w:val="-10"/>
        </w:rPr>
        <w:t xml:space="preserve"> </w:t>
      </w:r>
      <w:r>
        <w:t>2</w:t>
      </w:r>
      <w:r>
        <w:rPr>
          <w:spacing w:val="-13"/>
        </w:rPr>
        <w:t xml:space="preserve"> </w:t>
      </w:r>
      <w:r>
        <w:t>ч. Раздел 2. Россия – Родина моя (12 ч).</w:t>
      </w:r>
    </w:p>
    <w:p w14:paraId="3434D0E5">
      <w:pPr>
        <w:pStyle w:val="8"/>
        <w:spacing w:line="242" w:lineRule="auto"/>
        <w:ind w:left="1985" w:right="3942"/>
        <w:jc w:val="left"/>
      </w:pPr>
      <w:r>
        <w:t>Родная</w:t>
      </w:r>
      <w:r>
        <w:rPr>
          <w:spacing w:val="-6"/>
        </w:rPr>
        <w:t xml:space="preserve"> </w:t>
      </w:r>
      <w:r>
        <w:t>страна</w:t>
      </w:r>
      <w:r>
        <w:rPr>
          <w:spacing w:val="-12"/>
        </w:rPr>
        <w:t xml:space="preserve"> </w:t>
      </w:r>
      <w:r>
        <w:t>во</w:t>
      </w:r>
      <w:r>
        <w:rPr>
          <w:spacing w:val="-7"/>
        </w:rPr>
        <w:t xml:space="preserve"> </w:t>
      </w:r>
      <w:r>
        <w:t>все</w:t>
      </w:r>
      <w:r>
        <w:rPr>
          <w:spacing w:val="-10"/>
        </w:rPr>
        <w:t xml:space="preserve"> </w:t>
      </w:r>
      <w:r>
        <w:t>времена</w:t>
      </w:r>
      <w:r>
        <w:rPr>
          <w:spacing w:val="-7"/>
        </w:rPr>
        <w:t xml:space="preserve"> </w:t>
      </w:r>
      <w:r>
        <w:t>сынами</w:t>
      </w:r>
      <w:r>
        <w:rPr>
          <w:spacing w:val="-5"/>
        </w:rPr>
        <w:t xml:space="preserve"> </w:t>
      </w:r>
      <w:r>
        <w:t>сильна</w:t>
      </w:r>
      <w:r>
        <w:rPr>
          <w:spacing w:val="-12"/>
        </w:rPr>
        <w:t xml:space="preserve"> </w:t>
      </w:r>
      <w:r>
        <w:t>(3</w:t>
      </w:r>
      <w:r>
        <w:rPr>
          <w:spacing w:val="-12"/>
        </w:rPr>
        <w:t xml:space="preserve"> </w:t>
      </w:r>
      <w:r>
        <w:t>ч). Люди земли Русской.</w:t>
      </w:r>
    </w:p>
    <w:p w14:paraId="1DCEF153">
      <w:pPr>
        <w:pStyle w:val="8"/>
        <w:ind w:left="1985" w:right="1450"/>
        <w:jc w:val="left"/>
      </w:pPr>
      <w:r>
        <w:t>Произведения</w:t>
      </w:r>
      <w:r>
        <w:rPr>
          <w:spacing w:val="-11"/>
        </w:rPr>
        <w:t xml:space="preserve"> </w:t>
      </w:r>
      <w:r>
        <w:t>о</w:t>
      </w:r>
      <w:r>
        <w:rPr>
          <w:spacing w:val="-10"/>
        </w:rPr>
        <w:t xml:space="preserve"> </w:t>
      </w:r>
      <w:r>
        <w:t>выдающихся</w:t>
      </w:r>
      <w:r>
        <w:rPr>
          <w:spacing w:val="-7"/>
        </w:rPr>
        <w:t xml:space="preserve"> </w:t>
      </w:r>
      <w:r>
        <w:t>представителях</w:t>
      </w:r>
      <w:r>
        <w:rPr>
          <w:spacing w:val="-14"/>
        </w:rPr>
        <w:t xml:space="preserve"> </w:t>
      </w:r>
      <w:r>
        <w:t>русского</w:t>
      </w:r>
      <w:r>
        <w:rPr>
          <w:spacing w:val="-9"/>
        </w:rPr>
        <w:t xml:space="preserve"> </w:t>
      </w:r>
      <w:r>
        <w:t>народа.</w:t>
      </w:r>
      <w:r>
        <w:rPr>
          <w:spacing w:val="-13"/>
        </w:rPr>
        <w:t xml:space="preserve"> </w:t>
      </w:r>
      <w:r>
        <w:t>Например: О.М. Гурьян. «Мальчик из Холмогор» (фрагмент).</w:t>
      </w:r>
    </w:p>
    <w:p w14:paraId="61CE4AD4">
      <w:pPr>
        <w:pStyle w:val="8"/>
        <w:spacing w:before="1"/>
        <w:ind w:left="1985" w:right="4415"/>
        <w:jc w:val="left"/>
      </w:pPr>
      <w:r>
        <w:t>В.А. Бахревский. «Семён Дежнёв» (фрагмент). Н.М.</w:t>
      </w:r>
      <w:r>
        <w:rPr>
          <w:spacing w:val="-15"/>
        </w:rPr>
        <w:t xml:space="preserve"> </w:t>
      </w:r>
      <w:r>
        <w:t>Коняев.</w:t>
      </w:r>
      <w:r>
        <w:rPr>
          <w:spacing w:val="-14"/>
        </w:rPr>
        <w:t xml:space="preserve"> </w:t>
      </w:r>
      <w:r>
        <w:t>«Правнуки</w:t>
      </w:r>
      <w:r>
        <w:rPr>
          <w:spacing w:val="-14"/>
        </w:rPr>
        <w:t xml:space="preserve"> </w:t>
      </w:r>
      <w:r>
        <w:t>богатырей»</w:t>
      </w:r>
      <w:r>
        <w:rPr>
          <w:spacing w:val="-22"/>
        </w:rPr>
        <w:t xml:space="preserve"> </w:t>
      </w:r>
      <w:r>
        <w:t>(фрагмент). А.Н. Майков. «Ломоносов» (фрагмент).</w:t>
      </w:r>
    </w:p>
    <w:p w14:paraId="348BEF51">
      <w:pPr>
        <w:pStyle w:val="8"/>
        <w:spacing w:line="237" w:lineRule="auto"/>
        <w:ind w:left="1985" w:right="5831"/>
        <w:jc w:val="left"/>
      </w:pPr>
      <w:r>
        <w:t>От</w:t>
      </w:r>
      <w:r>
        <w:rPr>
          <w:spacing w:val="-14"/>
        </w:rPr>
        <w:t xml:space="preserve"> </w:t>
      </w:r>
      <w:r>
        <w:t>праздника</w:t>
      </w:r>
      <w:r>
        <w:rPr>
          <w:spacing w:val="-10"/>
        </w:rPr>
        <w:t xml:space="preserve"> </w:t>
      </w:r>
      <w:r>
        <w:t>к</w:t>
      </w:r>
      <w:r>
        <w:rPr>
          <w:spacing w:val="-12"/>
        </w:rPr>
        <w:t xml:space="preserve"> </w:t>
      </w:r>
      <w:r>
        <w:t>празднику</w:t>
      </w:r>
      <w:r>
        <w:rPr>
          <w:spacing w:val="-19"/>
        </w:rPr>
        <w:t xml:space="preserve"> </w:t>
      </w:r>
      <w:r>
        <w:t>(4</w:t>
      </w:r>
      <w:r>
        <w:rPr>
          <w:spacing w:val="-8"/>
        </w:rPr>
        <w:t xml:space="preserve"> </w:t>
      </w:r>
      <w:r>
        <w:t>ч). Всякая душа празднику рада.</w:t>
      </w:r>
    </w:p>
    <w:p w14:paraId="17B4B9B8">
      <w:pPr>
        <w:pStyle w:val="8"/>
        <w:spacing w:before="4" w:line="275" w:lineRule="exact"/>
        <w:ind w:left="1985"/>
        <w:jc w:val="left"/>
      </w:pPr>
      <w:r>
        <w:t>Произведения</w:t>
      </w:r>
      <w:r>
        <w:rPr>
          <w:spacing w:val="28"/>
        </w:rPr>
        <w:t xml:space="preserve"> </w:t>
      </w:r>
      <w:r>
        <w:t>о</w:t>
      </w:r>
      <w:r>
        <w:rPr>
          <w:spacing w:val="29"/>
        </w:rPr>
        <w:t xml:space="preserve"> </w:t>
      </w:r>
      <w:r>
        <w:t>праздниках,</w:t>
      </w:r>
      <w:r>
        <w:rPr>
          <w:spacing w:val="38"/>
        </w:rPr>
        <w:t xml:space="preserve"> </w:t>
      </w:r>
      <w:r>
        <w:t>значимых</w:t>
      </w:r>
      <w:r>
        <w:rPr>
          <w:spacing w:val="31"/>
        </w:rPr>
        <w:t xml:space="preserve"> </w:t>
      </w:r>
      <w:r>
        <w:t>для</w:t>
      </w:r>
      <w:r>
        <w:rPr>
          <w:spacing w:val="34"/>
        </w:rPr>
        <w:t xml:space="preserve"> </w:t>
      </w:r>
      <w:r>
        <w:t>русской</w:t>
      </w:r>
      <w:r>
        <w:rPr>
          <w:spacing w:val="33"/>
        </w:rPr>
        <w:t xml:space="preserve"> </w:t>
      </w:r>
      <w:r>
        <w:t>культуры:</w:t>
      </w:r>
      <w:r>
        <w:rPr>
          <w:spacing w:val="37"/>
        </w:rPr>
        <w:t xml:space="preserve"> </w:t>
      </w:r>
      <w:r>
        <w:t>Рождестве,</w:t>
      </w:r>
      <w:r>
        <w:rPr>
          <w:spacing w:val="34"/>
        </w:rPr>
        <w:t xml:space="preserve"> </w:t>
      </w:r>
      <w:r>
        <w:rPr>
          <w:spacing w:val="-2"/>
        </w:rPr>
        <w:t>Пасхе.</w:t>
      </w:r>
    </w:p>
    <w:p w14:paraId="1398F81C">
      <w:pPr>
        <w:pStyle w:val="8"/>
        <w:spacing w:line="275" w:lineRule="exact"/>
        <w:jc w:val="left"/>
      </w:pPr>
      <w:r>
        <w:rPr>
          <w:spacing w:val="-2"/>
        </w:rPr>
        <w:t>Например:</w:t>
      </w:r>
    </w:p>
    <w:p w14:paraId="17FF5D1D">
      <w:pPr>
        <w:pStyle w:val="8"/>
        <w:spacing w:line="274" w:lineRule="exact"/>
        <w:ind w:left="1985"/>
        <w:jc w:val="left"/>
      </w:pPr>
      <w:r>
        <w:t>Е.В.</w:t>
      </w:r>
      <w:r>
        <w:rPr>
          <w:spacing w:val="-8"/>
        </w:rPr>
        <w:t xml:space="preserve"> </w:t>
      </w:r>
      <w:r>
        <w:t>Григорьева.</w:t>
      </w:r>
      <w:r>
        <w:rPr>
          <w:spacing w:val="-1"/>
        </w:rPr>
        <w:t xml:space="preserve"> </w:t>
      </w:r>
      <w:r>
        <w:rPr>
          <w:spacing w:val="-2"/>
        </w:rPr>
        <w:t>«Радость».</w:t>
      </w:r>
    </w:p>
    <w:p w14:paraId="5AECAB51">
      <w:pPr>
        <w:pStyle w:val="8"/>
        <w:spacing w:line="242" w:lineRule="auto"/>
        <w:ind w:left="1985" w:right="4212"/>
        <w:jc w:val="left"/>
      </w:pPr>
      <w:r>
        <w:t>А.И.</w:t>
      </w:r>
      <w:r>
        <w:rPr>
          <w:spacing w:val="-15"/>
        </w:rPr>
        <w:t xml:space="preserve"> </w:t>
      </w:r>
      <w:r>
        <w:t>Куприн.</w:t>
      </w:r>
      <w:r>
        <w:rPr>
          <w:spacing w:val="-15"/>
        </w:rPr>
        <w:t xml:space="preserve"> </w:t>
      </w:r>
      <w:r>
        <w:t>«Пасхальные</w:t>
      </w:r>
      <w:r>
        <w:rPr>
          <w:spacing w:val="-15"/>
        </w:rPr>
        <w:t xml:space="preserve"> </w:t>
      </w:r>
      <w:r>
        <w:t>колокола»</w:t>
      </w:r>
      <w:r>
        <w:rPr>
          <w:spacing w:val="-19"/>
        </w:rPr>
        <w:t xml:space="preserve"> </w:t>
      </w:r>
      <w:r>
        <w:t>(фрагмент). С. Чёрный. «Пасхальный визит» (фрагмент).</w:t>
      </w:r>
    </w:p>
    <w:p w14:paraId="30429D7A">
      <w:pPr>
        <w:pStyle w:val="8"/>
        <w:spacing w:line="274" w:lineRule="exact"/>
        <w:ind w:left="1985"/>
        <w:jc w:val="left"/>
      </w:pPr>
      <w:r>
        <w:t>О</w:t>
      </w:r>
      <w:r>
        <w:rPr>
          <w:spacing w:val="-5"/>
        </w:rPr>
        <w:t xml:space="preserve"> </w:t>
      </w:r>
      <w:r>
        <w:t>родной</w:t>
      </w:r>
      <w:r>
        <w:rPr>
          <w:spacing w:val="-4"/>
        </w:rPr>
        <w:t xml:space="preserve"> </w:t>
      </w:r>
      <w:r>
        <w:t>природе</w:t>
      </w:r>
      <w:r>
        <w:rPr>
          <w:spacing w:val="-7"/>
        </w:rPr>
        <w:t xml:space="preserve"> </w:t>
      </w:r>
      <w:r>
        <w:t>(3</w:t>
      </w:r>
      <w:r>
        <w:rPr>
          <w:spacing w:val="1"/>
        </w:rPr>
        <w:t xml:space="preserve"> </w:t>
      </w:r>
      <w:r>
        <w:rPr>
          <w:spacing w:val="-5"/>
        </w:rPr>
        <w:t>ч).</w:t>
      </w:r>
    </w:p>
    <w:p w14:paraId="05409EAE">
      <w:pPr>
        <w:pStyle w:val="8"/>
        <w:spacing w:line="274" w:lineRule="exact"/>
        <w:ind w:left="1985"/>
        <w:jc w:val="left"/>
      </w:pPr>
      <w:r>
        <w:t>Неразгаданная</w:t>
      </w:r>
      <w:r>
        <w:rPr>
          <w:spacing w:val="-7"/>
        </w:rPr>
        <w:t xml:space="preserve"> </w:t>
      </w:r>
      <w:r>
        <w:t>тайна</w:t>
      </w:r>
      <w:r>
        <w:rPr>
          <w:spacing w:val="-3"/>
        </w:rPr>
        <w:t xml:space="preserve"> </w:t>
      </w:r>
      <w:r>
        <w:t>–</w:t>
      </w:r>
      <w:r>
        <w:rPr>
          <w:spacing w:val="-8"/>
        </w:rPr>
        <w:t xml:space="preserve"> </w:t>
      </w:r>
      <w:r>
        <w:t>в</w:t>
      </w:r>
      <w:r>
        <w:rPr>
          <w:spacing w:val="-3"/>
        </w:rPr>
        <w:t xml:space="preserve"> </w:t>
      </w:r>
      <w:r>
        <w:t>чащах</w:t>
      </w:r>
      <w:r>
        <w:rPr>
          <w:spacing w:val="-5"/>
        </w:rPr>
        <w:t xml:space="preserve"> </w:t>
      </w:r>
      <w:r>
        <w:rPr>
          <w:spacing w:val="-4"/>
        </w:rPr>
        <w:t>леса…</w:t>
      </w:r>
    </w:p>
    <w:p w14:paraId="6FA3DEE4">
      <w:pPr>
        <w:pStyle w:val="8"/>
        <w:spacing w:line="242" w:lineRule="auto"/>
        <w:ind w:right="885" w:firstLine="707"/>
        <w:jc w:val="left"/>
      </w:pPr>
      <w:r>
        <w:t>Поэтические</w:t>
      </w:r>
      <w:r>
        <w:rPr>
          <w:spacing w:val="-5"/>
        </w:rPr>
        <w:t xml:space="preserve"> </w:t>
      </w:r>
      <w:r>
        <w:t>представления</w:t>
      </w:r>
      <w:r>
        <w:rPr>
          <w:spacing w:val="-4"/>
        </w:rPr>
        <w:t xml:space="preserve"> </w:t>
      </w:r>
      <w:r>
        <w:t>русского</w:t>
      </w:r>
      <w:r>
        <w:rPr>
          <w:spacing w:val="-4"/>
        </w:rPr>
        <w:t xml:space="preserve"> </w:t>
      </w:r>
      <w:r>
        <w:t>народа</w:t>
      </w:r>
      <w:r>
        <w:rPr>
          <w:spacing w:val="-5"/>
        </w:rPr>
        <w:t xml:space="preserve"> </w:t>
      </w:r>
      <w:r>
        <w:t>о</w:t>
      </w:r>
      <w:r>
        <w:rPr>
          <w:spacing w:val="-2"/>
        </w:rPr>
        <w:t xml:space="preserve"> </w:t>
      </w:r>
      <w:r>
        <w:t>лесе,</w:t>
      </w:r>
      <w:r>
        <w:rPr>
          <w:spacing w:val="-4"/>
        </w:rPr>
        <w:t xml:space="preserve"> </w:t>
      </w:r>
      <w:r>
        <w:t>реке,</w:t>
      </w:r>
      <w:r>
        <w:rPr>
          <w:spacing w:val="-4"/>
        </w:rPr>
        <w:t xml:space="preserve"> </w:t>
      </w:r>
      <w:r>
        <w:t>тумане,</w:t>
      </w:r>
      <w:r>
        <w:rPr>
          <w:spacing w:val="-4"/>
        </w:rPr>
        <w:t xml:space="preserve"> </w:t>
      </w:r>
      <w:r>
        <w:t>отражение</w:t>
      </w:r>
      <w:r>
        <w:rPr>
          <w:spacing w:val="-5"/>
        </w:rPr>
        <w:t xml:space="preserve"> </w:t>
      </w:r>
      <w:r>
        <w:t>этих представлений в фольклоре и их развитие в русской поэзии и прозе. Например:</w:t>
      </w:r>
    </w:p>
    <w:p w14:paraId="2C4DC33A">
      <w:pPr>
        <w:pStyle w:val="8"/>
        <w:ind w:left="1985" w:right="4415"/>
        <w:jc w:val="left"/>
      </w:pPr>
      <w:r>
        <w:t>Русские</w:t>
      </w:r>
      <w:r>
        <w:rPr>
          <w:spacing w:val="-12"/>
        </w:rPr>
        <w:t xml:space="preserve"> </w:t>
      </w:r>
      <w:r>
        <w:t>народные</w:t>
      </w:r>
      <w:r>
        <w:rPr>
          <w:spacing w:val="-13"/>
        </w:rPr>
        <w:t xml:space="preserve"> </w:t>
      </w:r>
      <w:r>
        <w:t>загадки</w:t>
      </w:r>
      <w:r>
        <w:rPr>
          <w:spacing w:val="-13"/>
        </w:rPr>
        <w:t xml:space="preserve"> </w:t>
      </w:r>
      <w:r>
        <w:t>о</w:t>
      </w:r>
      <w:r>
        <w:rPr>
          <w:spacing w:val="-13"/>
        </w:rPr>
        <w:t xml:space="preserve"> </w:t>
      </w:r>
      <w:r>
        <w:t>лесе,</w:t>
      </w:r>
      <w:r>
        <w:rPr>
          <w:spacing w:val="-11"/>
        </w:rPr>
        <w:t xml:space="preserve"> </w:t>
      </w:r>
      <w:r>
        <w:t>реке,</w:t>
      </w:r>
      <w:r>
        <w:rPr>
          <w:spacing w:val="-15"/>
        </w:rPr>
        <w:t xml:space="preserve"> </w:t>
      </w:r>
      <w:r>
        <w:t>тумане. В.П. Астафьев. «Зорькина песня» (фрагмент). В.Д. Берестов. «У реки».</w:t>
      </w:r>
    </w:p>
    <w:p w14:paraId="34061462">
      <w:pPr>
        <w:pStyle w:val="8"/>
        <w:spacing w:line="275" w:lineRule="exact"/>
        <w:ind w:left="1985"/>
        <w:jc w:val="left"/>
      </w:pPr>
      <w:r>
        <w:t>И.С.</w:t>
      </w:r>
      <w:r>
        <w:rPr>
          <w:spacing w:val="-2"/>
        </w:rPr>
        <w:t xml:space="preserve"> </w:t>
      </w:r>
      <w:r>
        <w:t>Никитин.</w:t>
      </w:r>
      <w:r>
        <w:rPr>
          <w:spacing w:val="-2"/>
        </w:rPr>
        <w:t xml:space="preserve"> «Лес».</w:t>
      </w:r>
    </w:p>
    <w:p w14:paraId="3D2F69E2">
      <w:pPr>
        <w:pStyle w:val="8"/>
        <w:spacing w:line="272" w:lineRule="exact"/>
        <w:ind w:left="1985"/>
        <w:jc w:val="left"/>
      </w:pPr>
      <w:r>
        <w:t>К.Г.</w:t>
      </w:r>
      <w:r>
        <w:rPr>
          <w:spacing w:val="-4"/>
        </w:rPr>
        <w:t xml:space="preserve"> </w:t>
      </w:r>
      <w:r>
        <w:t>Паустовский.</w:t>
      </w:r>
      <w:r>
        <w:rPr>
          <w:spacing w:val="3"/>
        </w:rPr>
        <w:t xml:space="preserve"> </w:t>
      </w:r>
      <w:r>
        <w:rPr>
          <w:spacing w:val="-2"/>
        </w:rPr>
        <w:t>«Клад».</w:t>
      </w:r>
    </w:p>
    <w:p w14:paraId="5E84C672">
      <w:pPr>
        <w:pStyle w:val="8"/>
        <w:spacing w:before="1" w:line="235" w:lineRule="auto"/>
        <w:ind w:left="1985" w:right="3942"/>
        <w:jc w:val="left"/>
      </w:pPr>
      <w:r>
        <w:t>М.М.</w:t>
      </w:r>
      <w:r>
        <w:rPr>
          <w:spacing w:val="-15"/>
        </w:rPr>
        <w:t xml:space="preserve"> </w:t>
      </w:r>
      <w:r>
        <w:t>Пришвин.</w:t>
      </w:r>
      <w:r>
        <w:rPr>
          <w:spacing w:val="-15"/>
        </w:rPr>
        <w:t xml:space="preserve"> </w:t>
      </w:r>
      <w:r>
        <w:t>«Как</w:t>
      </w:r>
      <w:r>
        <w:rPr>
          <w:spacing w:val="-15"/>
        </w:rPr>
        <w:t xml:space="preserve"> </w:t>
      </w:r>
      <w:r>
        <w:t>распускаются</w:t>
      </w:r>
      <w:r>
        <w:rPr>
          <w:spacing w:val="-15"/>
        </w:rPr>
        <w:t xml:space="preserve"> </w:t>
      </w:r>
      <w:r>
        <w:t>разные</w:t>
      </w:r>
      <w:r>
        <w:rPr>
          <w:spacing w:val="-15"/>
        </w:rPr>
        <w:t xml:space="preserve"> </w:t>
      </w:r>
      <w:r>
        <w:t>деревья». И.П. Токмакова. «Туман».</w:t>
      </w:r>
    </w:p>
    <w:p w14:paraId="64F49B8A">
      <w:pPr>
        <w:pStyle w:val="8"/>
        <w:spacing w:before="4" w:line="235" w:lineRule="auto"/>
        <w:ind w:left="1985" w:right="4415"/>
        <w:jc w:val="left"/>
      </w:pPr>
      <w:r>
        <w:t>Резерв</w:t>
      </w:r>
      <w:r>
        <w:rPr>
          <w:spacing w:val="-9"/>
        </w:rPr>
        <w:t xml:space="preserve"> </w:t>
      </w:r>
      <w:r>
        <w:t>на</w:t>
      </w:r>
      <w:r>
        <w:rPr>
          <w:spacing w:val="-15"/>
        </w:rPr>
        <w:t xml:space="preserve"> </w:t>
      </w:r>
      <w:r>
        <w:t>вариативную</w:t>
      </w:r>
      <w:r>
        <w:rPr>
          <w:spacing w:val="-7"/>
        </w:rPr>
        <w:t xml:space="preserve"> </w:t>
      </w:r>
      <w:r>
        <w:t>часть</w:t>
      </w:r>
      <w:r>
        <w:rPr>
          <w:spacing w:val="-7"/>
        </w:rPr>
        <w:t xml:space="preserve"> </w:t>
      </w:r>
      <w:r>
        <w:t>программы</w:t>
      </w:r>
      <w:r>
        <w:rPr>
          <w:spacing w:val="-7"/>
        </w:rPr>
        <w:t xml:space="preserve"> </w:t>
      </w:r>
      <w:r>
        <w:t>–</w:t>
      </w:r>
      <w:r>
        <w:rPr>
          <w:spacing w:val="-10"/>
        </w:rPr>
        <w:t xml:space="preserve"> </w:t>
      </w:r>
      <w:r>
        <w:t>2</w:t>
      </w:r>
      <w:r>
        <w:rPr>
          <w:spacing w:val="-13"/>
        </w:rPr>
        <w:t xml:space="preserve"> </w:t>
      </w:r>
      <w:r>
        <w:t>ч. Содержание обучения в 4 классе. (34 ч)</w:t>
      </w:r>
    </w:p>
    <w:p w14:paraId="1662A3A7">
      <w:pPr>
        <w:pStyle w:val="8"/>
        <w:spacing w:before="8" w:line="235" w:lineRule="auto"/>
        <w:ind w:left="1985" w:right="6461"/>
        <w:jc w:val="left"/>
      </w:pPr>
      <w:r>
        <w:t>Раздел</w:t>
      </w:r>
      <w:r>
        <w:rPr>
          <w:spacing w:val="-13"/>
        </w:rPr>
        <w:t xml:space="preserve"> </w:t>
      </w:r>
      <w:r>
        <w:t>1.</w:t>
      </w:r>
      <w:r>
        <w:rPr>
          <w:spacing w:val="-8"/>
        </w:rPr>
        <w:t xml:space="preserve"> </w:t>
      </w:r>
      <w:r>
        <w:t>Мир</w:t>
      </w:r>
      <w:r>
        <w:rPr>
          <w:spacing w:val="-11"/>
        </w:rPr>
        <w:t xml:space="preserve"> </w:t>
      </w:r>
      <w:r>
        <w:t>детства</w:t>
      </w:r>
      <w:r>
        <w:rPr>
          <w:spacing w:val="-15"/>
        </w:rPr>
        <w:t xml:space="preserve"> </w:t>
      </w:r>
      <w:r>
        <w:t>(21</w:t>
      </w:r>
      <w:r>
        <w:rPr>
          <w:spacing w:val="-15"/>
        </w:rPr>
        <w:t xml:space="preserve"> </w:t>
      </w:r>
      <w:r>
        <w:t>ч). Я и книги (5 ч).</w:t>
      </w:r>
    </w:p>
    <w:p w14:paraId="7C4EEE19">
      <w:pPr>
        <w:pStyle w:val="8"/>
        <w:spacing w:before="7" w:line="275" w:lineRule="exact"/>
        <w:ind w:left="1985"/>
        <w:jc w:val="left"/>
      </w:pPr>
      <w:r>
        <w:t>Испокон</w:t>
      </w:r>
      <w:r>
        <w:rPr>
          <w:spacing w:val="-5"/>
        </w:rPr>
        <w:t xml:space="preserve"> </w:t>
      </w:r>
      <w:r>
        <w:t>века</w:t>
      </w:r>
      <w:r>
        <w:rPr>
          <w:spacing w:val="-3"/>
        </w:rPr>
        <w:t xml:space="preserve"> </w:t>
      </w:r>
      <w:r>
        <w:t>книга</w:t>
      </w:r>
      <w:r>
        <w:rPr>
          <w:spacing w:val="-7"/>
        </w:rPr>
        <w:t xml:space="preserve"> </w:t>
      </w:r>
      <w:r>
        <w:t>растит</w:t>
      </w:r>
      <w:r>
        <w:rPr>
          <w:spacing w:val="-1"/>
        </w:rPr>
        <w:t xml:space="preserve"> </w:t>
      </w:r>
      <w:r>
        <w:rPr>
          <w:spacing w:val="-2"/>
        </w:rPr>
        <w:t>человека.</w:t>
      </w:r>
    </w:p>
    <w:p w14:paraId="6CAB01D8">
      <w:pPr>
        <w:pStyle w:val="8"/>
        <w:ind w:right="885" w:firstLine="707"/>
        <w:jc w:val="left"/>
      </w:pPr>
      <w:r>
        <w:t>Произведения,</w:t>
      </w:r>
      <w:r>
        <w:rPr>
          <w:spacing w:val="39"/>
        </w:rPr>
        <w:t xml:space="preserve"> </w:t>
      </w:r>
      <w:r>
        <w:t>отражающие</w:t>
      </w:r>
      <w:r>
        <w:rPr>
          <w:spacing w:val="37"/>
        </w:rPr>
        <w:t xml:space="preserve"> </w:t>
      </w:r>
      <w:r>
        <w:t>ценность</w:t>
      </w:r>
      <w:r>
        <w:rPr>
          <w:spacing w:val="40"/>
        </w:rPr>
        <w:t xml:space="preserve"> </w:t>
      </w:r>
      <w:r>
        <w:t>чтения</w:t>
      </w:r>
      <w:r>
        <w:rPr>
          <w:spacing w:val="38"/>
        </w:rPr>
        <w:t xml:space="preserve"> </w:t>
      </w:r>
      <w:r>
        <w:t>в</w:t>
      </w:r>
      <w:r>
        <w:rPr>
          <w:spacing w:val="40"/>
        </w:rPr>
        <w:t xml:space="preserve"> </w:t>
      </w:r>
      <w:r>
        <w:t>жизни</w:t>
      </w:r>
      <w:r>
        <w:rPr>
          <w:spacing w:val="40"/>
        </w:rPr>
        <w:t xml:space="preserve"> </w:t>
      </w:r>
      <w:r>
        <w:t>человека,</w:t>
      </w:r>
      <w:r>
        <w:rPr>
          <w:spacing w:val="40"/>
        </w:rPr>
        <w:t xml:space="preserve"> </w:t>
      </w:r>
      <w:r>
        <w:t>роль</w:t>
      </w:r>
      <w:r>
        <w:rPr>
          <w:spacing w:val="40"/>
        </w:rPr>
        <w:t xml:space="preserve"> </w:t>
      </w:r>
      <w:r>
        <w:t>книги</w:t>
      </w:r>
      <w:r>
        <w:rPr>
          <w:spacing w:val="39"/>
        </w:rPr>
        <w:t xml:space="preserve"> </w:t>
      </w:r>
      <w:r>
        <w:t>в становлении личности. Например:</w:t>
      </w:r>
    </w:p>
    <w:p w14:paraId="0BC881CF">
      <w:pPr>
        <w:pStyle w:val="8"/>
        <w:spacing w:before="2" w:line="242" w:lineRule="auto"/>
        <w:ind w:right="885" w:firstLine="707"/>
        <w:jc w:val="left"/>
      </w:pPr>
      <w:r>
        <w:t>С.Т.</w:t>
      </w:r>
      <w:r>
        <w:rPr>
          <w:spacing w:val="-9"/>
        </w:rPr>
        <w:t xml:space="preserve"> </w:t>
      </w:r>
      <w:r>
        <w:t>Аксаков.</w:t>
      </w:r>
      <w:r>
        <w:rPr>
          <w:spacing w:val="-1"/>
        </w:rPr>
        <w:t xml:space="preserve"> </w:t>
      </w:r>
      <w:r>
        <w:t>«Детские</w:t>
      </w:r>
      <w:r>
        <w:rPr>
          <w:spacing w:val="-3"/>
        </w:rPr>
        <w:t xml:space="preserve"> </w:t>
      </w:r>
      <w:r>
        <w:t>годы</w:t>
      </w:r>
      <w:r>
        <w:rPr>
          <w:spacing w:val="-4"/>
        </w:rPr>
        <w:t xml:space="preserve"> </w:t>
      </w:r>
      <w:r>
        <w:t>Багрова-внука»</w:t>
      </w:r>
      <w:r>
        <w:rPr>
          <w:spacing w:val="-10"/>
        </w:rPr>
        <w:t xml:space="preserve"> </w:t>
      </w:r>
      <w:r>
        <w:t>(фрагмент</w:t>
      </w:r>
      <w:r>
        <w:rPr>
          <w:spacing w:val="-4"/>
        </w:rPr>
        <w:t xml:space="preserve"> </w:t>
      </w:r>
      <w:r>
        <w:t>главы</w:t>
      </w:r>
      <w:r>
        <w:rPr>
          <w:spacing w:val="-1"/>
        </w:rPr>
        <w:t xml:space="preserve"> </w:t>
      </w:r>
      <w:r>
        <w:t xml:space="preserve">«Последовательные </w:t>
      </w:r>
      <w:r>
        <w:rPr>
          <w:spacing w:val="-2"/>
        </w:rPr>
        <w:t>воспоминания»).</w:t>
      </w:r>
    </w:p>
    <w:p w14:paraId="70EC01A4">
      <w:pPr>
        <w:pStyle w:val="8"/>
        <w:spacing w:line="242" w:lineRule="auto"/>
        <w:ind w:left="1985" w:right="1018"/>
        <w:jc w:val="left"/>
      </w:pPr>
      <w:r>
        <w:t>Д.Н.</w:t>
      </w:r>
      <w:r>
        <w:rPr>
          <w:spacing w:val="-9"/>
        </w:rPr>
        <w:t xml:space="preserve"> </w:t>
      </w:r>
      <w:r>
        <w:t>Мамин-Сибиряк.</w:t>
      </w:r>
      <w:r>
        <w:rPr>
          <w:spacing w:val="-4"/>
        </w:rPr>
        <w:t xml:space="preserve"> </w:t>
      </w:r>
      <w:r>
        <w:t>«Из</w:t>
      </w:r>
      <w:r>
        <w:rPr>
          <w:spacing w:val="-9"/>
        </w:rPr>
        <w:t xml:space="preserve"> </w:t>
      </w:r>
      <w:r>
        <w:t>далёкого</w:t>
      </w:r>
      <w:r>
        <w:rPr>
          <w:spacing w:val="-9"/>
        </w:rPr>
        <w:t xml:space="preserve"> </w:t>
      </w:r>
      <w:r>
        <w:t>прошлого»</w:t>
      </w:r>
      <w:r>
        <w:rPr>
          <w:spacing w:val="-15"/>
        </w:rPr>
        <w:t xml:space="preserve"> </w:t>
      </w:r>
      <w:r>
        <w:t>(глава</w:t>
      </w:r>
      <w:r>
        <w:rPr>
          <w:spacing w:val="-5"/>
        </w:rPr>
        <w:t xml:space="preserve"> </w:t>
      </w:r>
      <w:r>
        <w:t>«Книжка</w:t>
      </w:r>
      <w:r>
        <w:rPr>
          <w:spacing w:val="-9"/>
        </w:rPr>
        <w:t xml:space="preserve"> </w:t>
      </w:r>
      <w:r>
        <w:t>с</w:t>
      </w:r>
      <w:r>
        <w:rPr>
          <w:spacing w:val="-10"/>
        </w:rPr>
        <w:t xml:space="preserve"> </w:t>
      </w:r>
      <w:r>
        <w:t>картинками»). С.Т. Григорьев. «Детство Суворова» (фрагмент).</w:t>
      </w:r>
    </w:p>
    <w:p w14:paraId="45BFEB32">
      <w:pPr>
        <w:pStyle w:val="8"/>
        <w:spacing w:line="275" w:lineRule="exact"/>
        <w:ind w:left="1985"/>
        <w:jc w:val="left"/>
      </w:pPr>
      <w:r>
        <w:t>Я</w:t>
      </w:r>
      <w:r>
        <w:rPr>
          <w:spacing w:val="-1"/>
        </w:rPr>
        <w:t xml:space="preserve"> </w:t>
      </w:r>
      <w:r>
        <w:t>взрослею</w:t>
      </w:r>
      <w:r>
        <w:rPr>
          <w:spacing w:val="-1"/>
        </w:rPr>
        <w:t xml:space="preserve"> </w:t>
      </w:r>
      <w:r>
        <w:t xml:space="preserve">(4 </w:t>
      </w:r>
      <w:r>
        <w:rPr>
          <w:spacing w:val="-5"/>
        </w:rPr>
        <w:t>ч).</w:t>
      </w:r>
    </w:p>
    <w:p w14:paraId="528B0070">
      <w:pPr>
        <w:pStyle w:val="8"/>
        <w:ind w:left="1985" w:right="5537"/>
        <w:jc w:val="left"/>
      </w:pPr>
      <w:r>
        <w:rPr>
          <w:spacing w:val="-2"/>
        </w:rPr>
        <w:t>Скромность</w:t>
      </w:r>
      <w:r>
        <w:rPr>
          <w:spacing w:val="-6"/>
        </w:rPr>
        <w:t xml:space="preserve"> </w:t>
      </w:r>
      <w:r>
        <w:rPr>
          <w:spacing w:val="-2"/>
        </w:rPr>
        <w:t>красит</w:t>
      </w:r>
      <w:r>
        <w:rPr>
          <w:spacing w:val="-6"/>
        </w:rPr>
        <w:t xml:space="preserve"> </w:t>
      </w:r>
      <w:r>
        <w:rPr>
          <w:spacing w:val="-2"/>
        </w:rPr>
        <w:t xml:space="preserve">человека. </w:t>
      </w:r>
      <w:r>
        <w:t>Пословицы о скромности.</w:t>
      </w:r>
    </w:p>
    <w:p w14:paraId="138D7FA5">
      <w:pPr>
        <w:pStyle w:val="8"/>
        <w:spacing w:line="237" w:lineRule="auto"/>
        <w:ind w:right="885" w:firstLine="707"/>
        <w:jc w:val="left"/>
      </w:pPr>
      <w:r>
        <w:t>Произведения,</w:t>
      </w:r>
      <w:r>
        <w:rPr>
          <w:spacing w:val="-5"/>
        </w:rPr>
        <w:t xml:space="preserve"> </w:t>
      </w:r>
      <w:r>
        <w:t>отражающие</w:t>
      </w:r>
      <w:r>
        <w:rPr>
          <w:spacing w:val="-6"/>
        </w:rPr>
        <w:t xml:space="preserve"> </w:t>
      </w:r>
      <w:r>
        <w:t>традиционные</w:t>
      </w:r>
      <w:r>
        <w:rPr>
          <w:spacing w:val="-7"/>
        </w:rPr>
        <w:t xml:space="preserve"> </w:t>
      </w:r>
      <w:r>
        <w:t>представления</w:t>
      </w:r>
      <w:r>
        <w:rPr>
          <w:spacing w:val="-5"/>
        </w:rPr>
        <w:t xml:space="preserve"> </w:t>
      </w:r>
      <w:r>
        <w:t>о</w:t>
      </w:r>
      <w:r>
        <w:rPr>
          <w:spacing w:val="-5"/>
        </w:rPr>
        <w:t xml:space="preserve"> </w:t>
      </w:r>
      <w:r>
        <w:t>скромности</w:t>
      </w:r>
      <w:r>
        <w:rPr>
          <w:spacing w:val="-4"/>
        </w:rPr>
        <w:t xml:space="preserve"> </w:t>
      </w:r>
      <w:r>
        <w:t>как</w:t>
      </w:r>
      <w:r>
        <w:rPr>
          <w:spacing w:val="-5"/>
        </w:rPr>
        <w:t xml:space="preserve"> </w:t>
      </w:r>
      <w:r>
        <w:t>черте характера. Например:</w:t>
      </w:r>
    </w:p>
    <w:p w14:paraId="0DF0D3E4">
      <w:pPr>
        <w:pStyle w:val="8"/>
        <w:spacing w:line="275" w:lineRule="exact"/>
        <w:ind w:left="1985"/>
        <w:jc w:val="left"/>
      </w:pPr>
      <w:r>
        <w:t>Е.В.</w:t>
      </w:r>
      <w:r>
        <w:rPr>
          <w:spacing w:val="-9"/>
        </w:rPr>
        <w:t xml:space="preserve"> </w:t>
      </w:r>
      <w:r>
        <w:t>Клюев.</w:t>
      </w:r>
      <w:r>
        <w:rPr>
          <w:spacing w:val="3"/>
        </w:rPr>
        <w:t xml:space="preserve"> </w:t>
      </w:r>
      <w:r>
        <w:t>«Шагом</w:t>
      </w:r>
      <w:r>
        <w:rPr>
          <w:spacing w:val="-6"/>
        </w:rPr>
        <w:t xml:space="preserve"> </w:t>
      </w:r>
      <w:r>
        <w:rPr>
          <w:spacing w:val="-2"/>
        </w:rPr>
        <w:t>марш».</w:t>
      </w:r>
    </w:p>
    <w:p w14:paraId="516ED13A">
      <w:pPr>
        <w:pStyle w:val="8"/>
        <w:spacing w:line="242" w:lineRule="auto"/>
        <w:ind w:left="1985" w:right="3942"/>
        <w:jc w:val="left"/>
      </w:pPr>
      <w:r>
        <w:t>И.П.</w:t>
      </w:r>
      <w:r>
        <w:rPr>
          <w:spacing w:val="-15"/>
        </w:rPr>
        <w:t xml:space="preserve"> </w:t>
      </w:r>
      <w:r>
        <w:t>Токмакова.</w:t>
      </w:r>
      <w:r>
        <w:rPr>
          <w:spacing w:val="-15"/>
        </w:rPr>
        <w:t xml:space="preserve"> </w:t>
      </w:r>
      <w:r>
        <w:t>«Разговор</w:t>
      </w:r>
      <w:r>
        <w:rPr>
          <w:spacing w:val="-15"/>
        </w:rPr>
        <w:t xml:space="preserve"> </w:t>
      </w:r>
      <w:r>
        <w:t>татарника</w:t>
      </w:r>
      <w:r>
        <w:rPr>
          <w:spacing w:val="-14"/>
        </w:rPr>
        <w:t xml:space="preserve"> </w:t>
      </w:r>
      <w:r>
        <w:t>и</w:t>
      </w:r>
      <w:r>
        <w:rPr>
          <w:spacing w:val="-15"/>
        </w:rPr>
        <w:t xml:space="preserve"> </w:t>
      </w:r>
      <w:r>
        <w:t>спорыша». Любовь всё побеждает.</w:t>
      </w:r>
    </w:p>
    <w:p w14:paraId="134569ED">
      <w:pPr>
        <w:pStyle w:val="8"/>
        <w:ind w:right="845" w:firstLine="707"/>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30ADE020">
      <w:pPr>
        <w:pStyle w:val="8"/>
        <w:spacing w:after="0"/>
        <w:sectPr>
          <w:pgSz w:w="11920" w:h="16850"/>
          <w:pgMar w:top="1020" w:right="0" w:bottom="1400" w:left="425" w:header="0" w:footer="1139" w:gutter="0"/>
          <w:cols w:space="720" w:num="1"/>
        </w:sectPr>
      </w:pPr>
    </w:p>
    <w:p w14:paraId="07518B1D">
      <w:pPr>
        <w:pStyle w:val="8"/>
        <w:spacing w:before="77" w:line="242" w:lineRule="auto"/>
        <w:ind w:left="1985" w:right="6200"/>
        <w:jc w:val="left"/>
      </w:pPr>
      <w:r>
        <w:t>Б.П.</w:t>
      </w:r>
      <w:r>
        <w:rPr>
          <w:spacing w:val="-15"/>
        </w:rPr>
        <w:t xml:space="preserve"> </w:t>
      </w:r>
      <w:r>
        <w:t>Екимов.</w:t>
      </w:r>
      <w:r>
        <w:rPr>
          <w:spacing w:val="-15"/>
        </w:rPr>
        <w:t xml:space="preserve"> </w:t>
      </w:r>
      <w:r>
        <w:t>«Ночь</w:t>
      </w:r>
      <w:r>
        <w:rPr>
          <w:spacing w:val="-15"/>
        </w:rPr>
        <w:t xml:space="preserve"> </w:t>
      </w:r>
      <w:r>
        <w:t>исцеления». И.С. Тургенев. «Голуби».</w:t>
      </w:r>
    </w:p>
    <w:p w14:paraId="2C329B9F">
      <w:pPr>
        <w:pStyle w:val="8"/>
        <w:spacing w:line="242" w:lineRule="auto"/>
        <w:ind w:left="1985" w:right="7290"/>
        <w:jc w:val="left"/>
      </w:pPr>
      <w:r>
        <w:t>Я и моя семья (6 ч). Такое</w:t>
      </w:r>
      <w:r>
        <w:rPr>
          <w:spacing w:val="-16"/>
        </w:rPr>
        <w:t xml:space="preserve"> </w:t>
      </w:r>
      <w:r>
        <w:t>разное</w:t>
      </w:r>
      <w:r>
        <w:rPr>
          <w:spacing w:val="-15"/>
        </w:rPr>
        <w:t xml:space="preserve"> </w:t>
      </w:r>
      <w:r>
        <w:t>детство.</w:t>
      </w:r>
    </w:p>
    <w:p w14:paraId="7442C8DE">
      <w:pPr>
        <w:pStyle w:val="8"/>
        <w:ind w:right="846" w:firstLine="707"/>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7BACB2DE">
      <w:pPr>
        <w:pStyle w:val="8"/>
        <w:spacing w:before="2" w:line="275" w:lineRule="exact"/>
        <w:ind w:left="1985"/>
      </w:pPr>
      <w:r>
        <w:t>Е.Н.</w:t>
      </w:r>
      <w:r>
        <w:rPr>
          <w:spacing w:val="-9"/>
        </w:rPr>
        <w:t xml:space="preserve"> </w:t>
      </w:r>
      <w:r>
        <w:t>Верейская.</w:t>
      </w:r>
      <w:r>
        <w:rPr>
          <w:spacing w:val="1"/>
        </w:rPr>
        <w:t xml:space="preserve"> </w:t>
      </w:r>
      <w:r>
        <w:t>«Три</w:t>
      </w:r>
      <w:r>
        <w:rPr>
          <w:spacing w:val="-2"/>
        </w:rPr>
        <w:t xml:space="preserve"> </w:t>
      </w:r>
      <w:r>
        <w:t>девочки»</w:t>
      </w:r>
      <w:r>
        <w:rPr>
          <w:spacing w:val="-15"/>
        </w:rPr>
        <w:t xml:space="preserve"> </w:t>
      </w:r>
      <w:r>
        <w:rPr>
          <w:spacing w:val="-2"/>
        </w:rPr>
        <w:t>(фрагмент).</w:t>
      </w:r>
    </w:p>
    <w:p w14:paraId="109EEBC1">
      <w:pPr>
        <w:pStyle w:val="8"/>
        <w:spacing w:line="275" w:lineRule="exact"/>
        <w:ind w:left="1985"/>
      </w:pPr>
      <w:r>
        <w:t>М.В.</w:t>
      </w:r>
      <w:r>
        <w:rPr>
          <w:spacing w:val="-3"/>
        </w:rPr>
        <w:t xml:space="preserve"> </w:t>
      </w:r>
      <w:r>
        <w:t>Водопьянов.</w:t>
      </w:r>
      <w:r>
        <w:rPr>
          <w:spacing w:val="69"/>
        </w:rPr>
        <w:t xml:space="preserve"> </w:t>
      </w:r>
      <w:r>
        <w:t>«Полярный</w:t>
      </w:r>
      <w:r>
        <w:rPr>
          <w:spacing w:val="63"/>
        </w:rPr>
        <w:t xml:space="preserve"> </w:t>
      </w:r>
      <w:r>
        <w:t>лётчик»</w:t>
      </w:r>
      <w:r>
        <w:rPr>
          <w:spacing w:val="51"/>
        </w:rPr>
        <w:t xml:space="preserve"> </w:t>
      </w:r>
      <w:r>
        <w:t>(главы</w:t>
      </w:r>
      <w:r>
        <w:rPr>
          <w:spacing w:val="69"/>
        </w:rPr>
        <w:t xml:space="preserve"> </w:t>
      </w:r>
      <w:r>
        <w:t>«Маленький</w:t>
      </w:r>
      <w:r>
        <w:rPr>
          <w:spacing w:val="64"/>
        </w:rPr>
        <w:t xml:space="preserve"> </w:t>
      </w:r>
      <w:r>
        <w:t>мир»,</w:t>
      </w:r>
      <w:r>
        <w:rPr>
          <w:spacing w:val="67"/>
        </w:rPr>
        <w:t xml:space="preserve"> </w:t>
      </w:r>
      <w:r>
        <w:t>«Мой</w:t>
      </w:r>
      <w:r>
        <w:rPr>
          <w:spacing w:val="67"/>
        </w:rPr>
        <w:t xml:space="preserve"> </w:t>
      </w:r>
      <w:r>
        <w:rPr>
          <w:spacing w:val="-2"/>
        </w:rPr>
        <w:t>первый</w:t>
      </w:r>
    </w:p>
    <w:p w14:paraId="2210CDF0">
      <w:pPr>
        <w:pStyle w:val="8"/>
        <w:spacing w:line="274" w:lineRule="exact"/>
        <w:jc w:val="left"/>
      </w:pPr>
      <w:r>
        <w:rPr>
          <w:spacing w:val="-2"/>
        </w:rPr>
        <w:t>«полёт»).</w:t>
      </w:r>
    </w:p>
    <w:p w14:paraId="70031EA5">
      <w:pPr>
        <w:pStyle w:val="8"/>
        <w:spacing w:line="242" w:lineRule="auto"/>
        <w:ind w:right="885" w:firstLine="707"/>
        <w:jc w:val="left"/>
      </w:pPr>
      <w:r>
        <w:t>О.В.</w:t>
      </w:r>
      <w:r>
        <w:rPr>
          <w:spacing w:val="-4"/>
        </w:rPr>
        <w:t xml:space="preserve"> </w:t>
      </w:r>
      <w:r>
        <w:t>Колпакова.</w:t>
      </w:r>
      <w:r>
        <w:rPr>
          <w:spacing w:val="40"/>
        </w:rPr>
        <w:t xml:space="preserve"> </w:t>
      </w:r>
      <w:r>
        <w:t>«Большое</w:t>
      </w:r>
      <w:r>
        <w:rPr>
          <w:spacing w:val="34"/>
        </w:rPr>
        <w:t xml:space="preserve"> </w:t>
      </w:r>
      <w:r>
        <w:t>сочинение</w:t>
      </w:r>
      <w:r>
        <w:rPr>
          <w:spacing w:val="35"/>
        </w:rPr>
        <w:t xml:space="preserve"> </w:t>
      </w:r>
      <w:r>
        <w:t>про</w:t>
      </w:r>
      <w:r>
        <w:rPr>
          <w:spacing w:val="33"/>
        </w:rPr>
        <w:t xml:space="preserve"> </w:t>
      </w:r>
      <w:r>
        <w:t>бабушку»</w:t>
      </w:r>
      <w:r>
        <w:rPr>
          <w:spacing w:val="32"/>
        </w:rPr>
        <w:t xml:space="preserve"> </w:t>
      </w:r>
      <w:r>
        <w:t>(главы</w:t>
      </w:r>
      <w:r>
        <w:rPr>
          <w:spacing w:val="38"/>
        </w:rPr>
        <w:t xml:space="preserve"> </w:t>
      </w:r>
      <w:r>
        <w:t>«Про</w:t>
      </w:r>
      <w:r>
        <w:rPr>
          <w:spacing w:val="35"/>
        </w:rPr>
        <w:t xml:space="preserve"> </w:t>
      </w:r>
      <w:r>
        <w:t>печку»,</w:t>
      </w:r>
      <w:r>
        <w:rPr>
          <w:spacing w:val="40"/>
        </w:rPr>
        <w:t xml:space="preserve"> </w:t>
      </w:r>
      <w:r>
        <w:t xml:space="preserve">«Про </w:t>
      </w:r>
      <w:r>
        <w:rPr>
          <w:spacing w:val="-2"/>
        </w:rPr>
        <w:t>чистоту»).</w:t>
      </w:r>
    </w:p>
    <w:p w14:paraId="60A61F99">
      <w:pPr>
        <w:pStyle w:val="8"/>
        <w:spacing w:line="242" w:lineRule="auto"/>
        <w:ind w:left="1985" w:right="4212"/>
        <w:jc w:val="left"/>
      </w:pPr>
      <w:r>
        <w:t>К.В.</w:t>
      </w:r>
      <w:r>
        <w:rPr>
          <w:spacing w:val="-15"/>
        </w:rPr>
        <w:t xml:space="preserve"> </w:t>
      </w:r>
      <w:r>
        <w:t>Лукашевич.</w:t>
      </w:r>
      <w:r>
        <w:rPr>
          <w:spacing w:val="-6"/>
        </w:rPr>
        <w:t xml:space="preserve"> </w:t>
      </w:r>
      <w:r>
        <w:t>«Моё</w:t>
      </w:r>
      <w:r>
        <w:rPr>
          <w:spacing w:val="-12"/>
        </w:rPr>
        <w:t xml:space="preserve"> </w:t>
      </w:r>
      <w:r>
        <w:t>милое</w:t>
      </w:r>
      <w:r>
        <w:rPr>
          <w:spacing w:val="-14"/>
        </w:rPr>
        <w:t xml:space="preserve"> </w:t>
      </w:r>
      <w:r>
        <w:t>детство»</w:t>
      </w:r>
      <w:r>
        <w:rPr>
          <w:spacing w:val="-17"/>
        </w:rPr>
        <w:t xml:space="preserve"> </w:t>
      </w:r>
      <w:r>
        <w:t>(фрагмент). Я фантазирую и мечтаю (4 ч).</w:t>
      </w:r>
    </w:p>
    <w:p w14:paraId="7DE15D1E">
      <w:pPr>
        <w:pStyle w:val="8"/>
        <w:spacing w:line="272" w:lineRule="exact"/>
        <w:ind w:left="1985"/>
        <w:jc w:val="left"/>
      </w:pPr>
      <w:r>
        <w:t>Придуманные</w:t>
      </w:r>
      <w:r>
        <w:rPr>
          <w:spacing w:val="-6"/>
        </w:rPr>
        <w:t xml:space="preserve"> </w:t>
      </w:r>
      <w:r>
        <w:t>миры</w:t>
      </w:r>
      <w:r>
        <w:rPr>
          <w:spacing w:val="-9"/>
        </w:rPr>
        <w:t xml:space="preserve"> </w:t>
      </w:r>
      <w:r>
        <w:t>и</w:t>
      </w:r>
      <w:r>
        <w:rPr>
          <w:spacing w:val="1"/>
        </w:rPr>
        <w:t xml:space="preserve"> </w:t>
      </w:r>
      <w:r>
        <w:rPr>
          <w:spacing w:val="-2"/>
        </w:rPr>
        <w:t>страны.</w:t>
      </w:r>
    </w:p>
    <w:p w14:paraId="09337D51">
      <w:pPr>
        <w:pStyle w:val="8"/>
        <w:spacing w:line="237" w:lineRule="auto"/>
        <w:ind w:left="1985" w:right="1450"/>
        <w:jc w:val="left"/>
      </w:pPr>
      <w:r>
        <w:t>Отражение</w:t>
      </w:r>
      <w:r>
        <w:rPr>
          <w:spacing w:val="-13"/>
        </w:rPr>
        <w:t xml:space="preserve"> </w:t>
      </w:r>
      <w:r>
        <w:t>в</w:t>
      </w:r>
      <w:r>
        <w:rPr>
          <w:spacing w:val="-13"/>
        </w:rPr>
        <w:t xml:space="preserve"> </w:t>
      </w:r>
      <w:r>
        <w:t>произведениях</w:t>
      </w:r>
      <w:r>
        <w:rPr>
          <w:spacing w:val="-11"/>
        </w:rPr>
        <w:t xml:space="preserve"> </w:t>
      </w:r>
      <w:r>
        <w:t>фантастики</w:t>
      </w:r>
      <w:r>
        <w:rPr>
          <w:spacing w:val="-8"/>
        </w:rPr>
        <w:t xml:space="preserve"> </w:t>
      </w:r>
      <w:r>
        <w:t>проблем</w:t>
      </w:r>
      <w:r>
        <w:rPr>
          <w:spacing w:val="-10"/>
        </w:rPr>
        <w:t xml:space="preserve"> </w:t>
      </w:r>
      <w:r>
        <w:t>реального</w:t>
      </w:r>
      <w:r>
        <w:rPr>
          <w:spacing w:val="-10"/>
        </w:rPr>
        <w:t xml:space="preserve"> </w:t>
      </w:r>
      <w:r>
        <w:t>мира.</w:t>
      </w:r>
      <w:r>
        <w:rPr>
          <w:spacing w:val="-8"/>
        </w:rPr>
        <w:t xml:space="preserve"> </w:t>
      </w:r>
      <w:r>
        <w:t>Например: Т.В. Михеева. «Асино лето» (фрагмент).</w:t>
      </w:r>
    </w:p>
    <w:p w14:paraId="44E10B26">
      <w:pPr>
        <w:pStyle w:val="8"/>
        <w:spacing w:line="237" w:lineRule="auto"/>
        <w:ind w:left="1985" w:right="2948"/>
        <w:jc w:val="left"/>
      </w:pPr>
      <w:r>
        <w:t>В.П.</w:t>
      </w:r>
      <w:r>
        <w:rPr>
          <w:spacing w:val="-11"/>
        </w:rPr>
        <w:t xml:space="preserve"> </w:t>
      </w:r>
      <w:r>
        <w:t>Крапивин.</w:t>
      </w:r>
      <w:r>
        <w:rPr>
          <w:spacing w:val="-9"/>
        </w:rPr>
        <w:t xml:space="preserve"> </w:t>
      </w:r>
      <w:r>
        <w:t>«Голубятня</w:t>
      </w:r>
      <w:r>
        <w:rPr>
          <w:spacing w:val="-9"/>
        </w:rPr>
        <w:t xml:space="preserve"> </w:t>
      </w:r>
      <w:r>
        <w:t>на</w:t>
      </w:r>
      <w:r>
        <w:rPr>
          <w:spacing w:val="-11"/>
        </w:rPr>
        <w:t xml:space="preserve"> </w:t>
      </w:r>
      <w:r>
        <w:t>жёлтой</w:t>
      </w:r>
      <w:r>
        <w:rPr>
          <w:spacing w:val="-14"/>
        </w:rPr>
        <w:t xml:space="preserve"> </w:t>
      </w:r>
      <w:r>
        <w:t>поляне»</w:t>
      </w:r>
      <w:r>
        <w:rPr>
          <w:spacing w:val="-15"/>
        </w:rPr>
        <w:t xml:space="preserve"> </w:t>
      </w:r>
      <w:r>
        <w:t>(фрагменты). Резерв на вариативную часть программы – 2 ч.</w:t>
      </w:r>
    </w:p>
    <w:p w14:paraId="7819874A">
      <w:pPr>
        <w:pStyle w:val="8"/>
        <w:spacing w:line="275" w:lineRule="exact"/>
        <w:ind w:left="1985"/>
        <w:jc w:val="left"/>
      </w:pPr>
      <w:r>
        <w:t>Раздел</w:t>
      </w:r>
      <w:r>
        <w:rPr>
          <w:spacing w:val="-2"/>
        </w:rPr>
        <w:t xml:space="preserve"> </w:t>
      </w:r>
      <w:r>
        <w:t>2.</w:t>
      </w:r>
      <w:r>
        <w:rPr>
          <w:spacing w:val="2"/>
        </w:rPr>
        <w:t xml:space="preserve"> </w:t>
      </w:r>
      <w:r>
        <w:t>Россия</w:t>
      </w:r>
      <w:r>
        <w:rPr>
          <w:spacing w:val="-4"/>
        </w:rPr>
        <w:t xml:space="preserve"> </w:t>
      </w:r>
      <w:r>
        <w:t>–</w:t>
      </w:r>
      <w:r>
        <w:rPr>
          <w:spacing w:val="-1"/>
        </w:rPr>
        <w:t xml:space="preserve"> </w:t>
      </w:r>
      <w:r>
        <w:t>Родина</w:t>
      </w:r>
      <w:r>
        <w:rPr>
          <w:spacing w:val="-3"/>
        </w:rPr>
        <w:t xml:space="preserve"> </w:t>
      </w:r>
      <w:r>
        <w:t>моя</w:t>
      </w:r>
      <w:r>
        <w:rPr>
          <w:spacing w:val="-6"/>
        </w:rPr>
        <w:t xml:space="preserve"> </w:t>
      </w:r>
      <w:r>
        <w:t>(13</w:t>
      </w:r>
      <w:r>
        <w:rPr>
          <w:spacing w:val="-7"/>
        </w:rPr>
        <w:t xml:space="preserve"> </w:t>
      </w:r>
      <w:r>
        <w:rPr>
          <w:spacing w:val="-5"/>
        </w:rPr>
        <w:t>ч).</w:t>
      </w:r>
    </w:p>
    <w:p w14:paraId="1AFCAF21">
      <w:pPr>
        <w:pStyle w:val="8"/>
        <w:spacing w:line="242" w:lineRule="auto"/>
        <w:ind w:left="1985" w:right="3942"/>
        <w:jc w:val="left"/>
      </w:pPr>
      <w:r>
        <w:t>Родная</w:t>
      </w:r>
      <w:r>
        <w:rPr>
          <w:spacing w:val="-6"/>
        </w:rPr>
        <w:t xml:space="preserve"> </w:t>
      </w:r>
      <w:r>
        <w:t>страна</w:t>
      </w:r>
      <w:r>
        <w:rPr>
          <w:spacing w:val="-12"/>
        </w:rPr>
        <w:t xml:space="preserve"> </w:t>
      </w:r>
      <w:r>
        <w:t>во</w:t>
      </w:r>
      <w:r>
        <w:rPr>
          <w:spacing w:val="-7"/>
        </w:rPr>
        <w:t xml:space="preserve"> </w:t>
      </w:r>
      <w:r>
        <w:t>все</w:t>
      </w:r>
      <w:r>
        <w:rPr>
          <w:spacing w:val="-10"/>
        </w:rPr>
        <w:t xml:space="preserve"> </w:t>
      </w:r>
      <w:r>
        <w:t>времена</w:t>
      </w:r>
      <w:r>
        <w:rPr>
          <w:spacing w:val="-7"/>
        </w:rPr>
        <w:t xml:space="preserve"> </w:t>
      </w:r>
      <w:r>
        <w:t>сынами</w:t>
      </w:r>
      <w:r>
        <w:rPr>
          <w:spacing w:val="-5"/>
        </w:rPr>
        <w:t xml:space="preserve"> </w:t>
      </w:r>
      <w:r>
        <w:t>сильна</w:t>
      </w:r>
      <w:r>
        <w:rPr>
          <w:spacing w:val="-12"/>
        </w:rPr>
        <w:t xml:space="preserve"> </w:t>
      </w:r>
      <w:r>
        <w:t>(3</w:t>
      </w:r>
      <w:r>
        <w:rPr>
          <w:spacing w:val="-12"/>
        </w:rPr>
        <w:t xml:space="preserve"> </w:t>
      </w:r>
      <w:r>
        <w:t>ч). Люди земли Русской.</w:t>
      </w:r>
    </w:p>
    <w:p w14:paraId="7B32D007">
      <w:pPr>
        <w:pStyle w:val="8"/>
        <w:spacing w:line="242" w:lineRule="auto"/>
        <w:ind w:left="1985" w:right="1554"/>
        <w:jc w:val="left"/>
      </w:pPr>
      <w:r>
        <w:t>Произведения</w:t>
      </w:r>
      <w:r>
        <w:rPr>
          <w:spacing w:val="-11"/>
        </w:rPr>
        <w:t xml:space="preserve"> </w:t>
      </w:r>
      <w:r>
        <w:t>о</w:t>
      </w:r>
      <w:r>
        <w:rPr>
          <w:spacing w:val="-9"/>
        </w:rPr>
        <w:t xml:space="preserve"> </w:t>
      </w:r>
      <w:r>
        <w:t>выдающихся</w:t>
      </w:r>
      <w:r>
        <w:rPr>
          <w:spacing w:val="-10"/>
        </w:rPr>
        <w:t xml:space="preserve"> </w:t>
      </w:r>
      <w:r>
        <w:t>представителях</w:t>
      </w:r>
      <w:r>
        <w:rPr>
          <w:spacing w:val="-12"/>
        </w:rPr>
        <w:t xml:space="preserve"> </w:t>
      </w:r>
      <w:r>
        <w:t>русского</w:t>
      </w:r>
      <w:r>
        <w:rPr>
          <w:spacing w:val="-10"/>
        </w:rPr>
        <w:t xml:space="preserve"> </w:t>
      </w:r>
      <w:r>
        <w:t>народа.</w:t>
      </w:r>
      <w:r>
        <w:rPr>
          <w:spacing w:val="-13"/>
        </w:rPr>
        <w:t xml:space="preserve"> </w:t>
      </w:r>
      <w:r>
        <w:t>Например: Е.В. Мурашова. «Афанасий Никитин» (глава «Каффа»).</w:t>
      </w:r>
    </w:p>
    <w:p w14:paraId="5E88E431">
      <w:pPr>
        <w:pStyle w:val="8"/>
        <w:spacing w:line="242" w:lineRule="auto"/>
        <w:ind w:left="1985" w:right="1450"/>
        <w:jc w:val="left"/>
      </w:pPr>
      <w:r>
        <w:t>Ю.М.</w:t>
      </w:r>
      <w:r>
        <w:rPr>
          <w:spacing w:val="-7"/>
        </w:rPr>
        <w:t xml:space="preserve"> </w:t>
      </w:r>
      <w:r>
        <w:t>Нагибин.</w:t>
      </w:r>
      <w:r>
        <w:rPr>
          <w:spacing w:val="-3"/>
        </w:rPr>
        <w:t xml:space="preserve"> </w:t>
      </w:r>
      <w:r>
        <w:t>«Маленькие</w:t>
      </w:r>
      <w:r>
        <w:rPr>
          <w:spacing w:val="-11"/>
        </w:rPr>
        <w:t xml:space="preserve"> </w:t>
      </w:r>
      <w:r>
        <w:t>рассказы</w:t>
      </w:r>
      <w:r>
        <w:rPr>
          <w:spacing w:val="-9"/>
        </w:rPr>
        <w:t xml:space="preserve"> </w:t>
      </w:r>
      <w:r>
        <w:t>о</w:t>
      </w:r>
      <w:r>
        <w:rPr>
          <w:spacing w:val="-9"/>
        </w:rPr>
        <w:t xml:space="preserve"> </w:t>
      </w:r>
      <w:r>
        <w:t>большой</w:t>
      </w:r>
      <w:r>
        <w:rPr>
          <w:spacing w:val="-8"/>
        </w:rPr>
        <w:t xml:space="preserve"> </w:t>
      </w:r>
      <w:r>
        <w:t>судьбе»</w:t>
      </w:r>
      <w:r>
        <w:rPr>
          <w:spacing w:val="-15"/>
        </w:rPr>
        <w:t xml:space="preserve"> </w:t>
      </w:r>
      <w:r>
        <w:t>(глава</w:t>
      </w:r>
      <w:r>
        <w:rPr>
          <w:spacing w:val="-6"/>
        </w:rPr>
        <w:t xml:space="preserve"> </w:t>
      </w:r>
      <w:r>
        <w:t>«В</w:t>
      </w:r>
      <w:r>
        <w:rPr>
          <w:spacing w:val="-11"/>
        </w:rPr>
        <w:t xml:space="preserve"> </w:t>
      </w:r>
      <w:r>
        <w:t>школу»). Что мы Родиной зовём (4 ч).</w:t>
      </w:r>
    </w:p>
    <w:p w14:paraId="349F5016">
      <w:pPr>
        <w:pStyle w:val="8"/>
        <w:spacing w:line="272" w:lineRule="exact"/>
        <w:ind w:left="1985"/>
        <w:jc w:val="left"/>
      </w:pPr>
      <w:r>
        <w:t>Широка</w:t>
      </w:r>
      <w:r>
        <w:rPr>
          <w:spacing w:val="-2"/>
        </w:rPr>
        <w:t xml:space="preserve"> </w:t>
      </w:r>
      <w:r>
        <w:t>страна</w:t>
      </w:r>
      <w:r>
        <w:rPr>
          <w:spacing w:val="-10"/>
        </w:rPr>
        <w:t xml:space="preserve"> </w:t>
      </w:r>
      <w:r>
        <w:t>моя</w:t>
      </w:r>
      <w:r>
        <w:rPr>
          <w:spacing w:val="-1"/>
        </w:rPr>
        <w:t xml:space="preserve"> </w:t>
      </w:r>
      <w:r>
        <w:rPr>
          <w:spacing w:val="-2"/>
        </w:rPr>
        <w:t>родная.</w:t>
      </w:r>
    </w:p>
    <w:p w14:paraId="49E2FF28">
      <w:pPr>
        <w:pStyle w:val="8"/>
        <w:spacing w:line="235" w:lineRule="auto"/>
        <w:ind w:right="885" w:firstLine="707"/>
        <w:jc w:val="left"/>
      </w:pPr>
      <w:r>
        <w:t>Произведения,</w:t>
      </w:r>
      <w:r>
        <w:rPr>
          <w:spacing w:val="-4"/>
        </w:rPr>
        <w:t xml:space="preserve"> </w:t>
      </w:r>
      <w:r>
        <w:t>отражающие</w:t>
      </w:r>
      <w:r>
        <w:rPr>
          <w:spacing w:val="-5"/>
        </w:rPr>
        <w:t xml:space="preserve"> </w:t>
      </w:r>
      <w:r>
        <w:t>любовь</w:t>
      </w:r>
      <w:r>
        <w:rPr>
          <w:spacing w:val="-4"/>
        </w:rPr>
        <w:t xml:space="preserve"> </w:t>
      </w:r>
      <w:r>
        <w:t>к</w:t>
      </w:r>
      <w:r>
        <w:rPr>
          <w:spacing w:val="-6"/>
        </w:rPr>
        <w:t xml:space="preserve"> </w:t>
      </w:r>
      <w:r>
        <w:t>Родине,</w:t>
      </w:r>
      <w:r>
        <w:rPr>
          <w:spacing w:val="-4"/>
        </w:rPr>
        <w:t xml:space="preserve"> </w:t>
      </w:r>
      <w:r>
        <w:t>красоту</w:t>
      </w:r>
      <w:r>
        <w:rPr>
          <w:spacing w:val="-9"/>
        </w:rPr>
        <w:t xml:space="preserve"> </w:t>
      </w:r>
      <w:r>
        <w:t>различных</w:t>
      </w:r>
      <w:r>
        <w:rPr>
          <w:spacing w:val="-1"/>
        </w:rPr>
        <w:t xml:space="preserve"> </w:t>
      </w:r>
      <w:r>
        <w:t>уголков</w:t>
      </w:r>
      <w:r>
        <w:rPr>
          <w:spacing w:val="-5"/>
        </w:rPr>
        <w:t xml:space="preserve"> </w:t>
      </w:r>
      <w:r>
        <w:t>родной земли. Например:</w:t>
      </w:r>
    </w:p>
    <w:p w14:paraId="33F27847">
      <w:pPr>
        <w:pStyle w:val="8"/>
        <w:spacing w:line="235" w:lineRule="auto"/>
        <w:ind w:left="1985" w:right="4796"/>
        <w:jc w:val="left"/>
      </w:pPr>
      <w:r>
        <w:t>А.С.</w:t>
      </w:r>
      <w:r>
        <w:rPr>
          <w:spacing w:val="-15"/>
        </w:rPr>
        <w:t xml:space="preserve"> </w:t>
      </w:r>
      <w:r>
        <w:t>Зеленин.</w:t>
      </w:r>
      <w:r>
        <w:rPr>
          <w:spacing w:val="-15"/>
        </w:rPr>
        <w:t xml:space="preserve"> </w:t>
      </w:r>
      <w:r>
        <w:t>«Мамкин</w:t>
      </w:r>
      <w:r>
        <w:rPr>
          <w:spacing w:val="-15"/>
        </w:rPr>
        <w:t xml:space="preserve"> </w:t>
      </w:r>
      <w:r>
        <w:t>Василёк»</w:t>
      </w:r>
      <w:r>
        <w:rPr>
          <w:spacing w:val="-19"/>
        </w:rPr>
        <w:t xml:space="preserve"> </w:t>
      </w:r>
      <w:r>
        <w:t>(фрагмент). А.Д. Дорофеев. «Веретено».</w:t>
      </w:r>
    </w:p>
    <w:p w14:paraId="6DC2086C">
      <w:pPr>
        <w:pStyle w:val="8"/>
        <w:spacing w:before="7" w:line="274" w:lineRule="exact"/>
        <w:ind w:left="1985"/>
        <w:jc w:val="left"/>
      </w:pPr>
      <w:r>
        <w:t>В.Г.</w:t>
      </w:r>
      <w:r>
        <w:rPr>
          <w:spacing w:val="-6"/>
        </w:rPr>
        <w:t xml:space="preserve"> </w:t>
      </w:r>
      <w:r>
        <w:t>Распутин.</w:t>
      </w:r>
      <w:r>
        <w:rPr>
          <w:spacing w:val="3"/>
        </w:rPr>
        <w:t xml:space="preserve"> </w:t>
      </w:r>
      <w:r>
        <w:rPr>
          <w:spacing w:val="-2"/>
        </w:rPr>
        <w:t>«Саяны».</w:t>
      </w:r>
    </w:p>
    <w:p w14:paraId="64B937E6">
      <w:pPr>
        <w:pStyle w:val="8"/>
        <w:spacing w:line="242" w:lineRule="auto"/>
        <w:ind w:left="1985" w:right="5862"/>
        <w:jc w:val="left"/>
      </w:pPr>
      <w:r>
        <w:t>Сказ</w:t>
      </w:r>
      <w:r>
        <w:rPr>
          <w:spacing w:val="-15"/>
        </w:rPr>
        <w:t xml:space="preserve"> </w:t>
      </w:r>
      <w:r>
        <w:t>о</w:t>
      </w:r>
      <w:r>
        <w:rPr>
          <w:spacing w:val="-15"/>
        </w:rPr>
        <w:t xml:space="preserve"> </w:t>
      </w:r>
      <w:r>
        <w:t>валдайских</w:t>
      </w:r>
      <w:r>
        <w:rPr>
          <w:spacing w:val="-15"/>
        </w:rPr>
        <w:t xml:space="preserve"> </w:t>
      </w:r>
      <w:r>
        <w:t>колокольчиках. О родной природе (4 ч).</w:t>
      </w:r>
    </w:p>
    <w:p w14:paraId="6AE86D16">
      <w:pPr>
        <w:pStyle w:val="8"/>
        <w:spacing w:line="274" w:lineRule="exact"/>
        <w:ind w:left="1985"/>
        <w:jc w:val="left"/>
      </w:pPr>
      <w:r>
        <w:t>Под</w:t>
      </w:r>
      <w:r>
        <w:rPr>
          <w:spacing w:val="-5"/>
        </w:rPr>
        <w:t xml:space="preserve"> </w:t>
      </w:r>
      <w:r>
        <w:t>дыханьем</w:t>
      </w:r>
      <w:r>
        <w:rPr>
          <w:spacing w:val="-1"/>
        </w:rPr>
        <w:t xml:space="preserve"> </w:t>
      </w:r>
      <w:r>
        <w:rPr>
          <w:spacing w:val="-2"/>
        </w:rPr>
        <w:t>непогоды.</w:t>
      </w:r>
    </w:p>
    <w:p w14:paraId="53167C67">
      <w:pPr>
        <w:pStyle w:val="8"/>
        <w:spacing w:before="1" w:line="235" w:lineRule="auto"/>
        <w:ind w:right="885" w:firstLine="707"/>
        <w:jc w:val="left"/>
      </w:pPr>
      <w:r>
        <w:t>Поэтические</w:t>
      </w:r>
      <w:r>
        <w:rPr>
          <w:spacing w:val="-5"/>
        </w:rPr>
        <w:t xml:space="preserve"> </w:t>
      </w:r>
      <w:r>
        <w:t>представления</w:t>
      </w:r>
      <w:r>
        <w:rPr>
          <w:spacing w:val="-2"/>
        </w:rPr>
        <w:t xml:space="preserve"> </w:t>
      </w:r>
      <w:r>
        <w:t>русского</w:t>
      </w:r>
      <w:r>
        <w:rPr>
          <w:spacing w:val="-4"/>
        </w:rPr>
        <w:t xml:space="preserve"> </w:t>
      </w:r>
      <w:r>
        <w:t>народа</w:t>
      </w:r>
      <w:r>
        <w:rPr>
          <w:spacing w:val="-6"/>
        </w:rPr>
        <w:t xml:space="preserve"> </w:t>
      </w:r>
      <w:r>
        <w:t>о</w:t>
      </w:r>
      <w:r>
        <w:rPr>
          <w:spacing w:val="-4"/>
        </w:rPr>
        <w:t xml:space="preserve"> </w:t>
      </w:r>
      <w:r>
        <w:t>ветре,</w:t>
      </w:r>
      <w:r>
        <w:rPr>
          <w:spacing w:val="-4"/>
        </w:rPr>
        <w:t xml:space="preserve"> </w:t>
      </w:r>
      <w:r>
        <w:t>морозе,</w:t>
      </w:r>
      <w:r>
        <w:rPr>
          <w:spacing w:val="-8"/>
        </w:rPr>
        <w:t xml:space="preserve"> </w:t>
      </w:r>
      <w:r>
        <w:t>грозе,</w:t>
      </w:r>
      <w:r>
        <w:rPr>
          <w:spacing w:val="-9"/>
        </w:rPr>
        <w:t xml:space="preserve"> </w:t>
      </w:r>
      <w:r>
        <w:t>отражение</w:t>
      </w:r>
      <w:r>
        <w:rPr>
          <w:spacing w:val="-5"/>
        </w:rPr>
        <w:t xml:space="preserve"> </w:t>
      </w:r>
      <w:r>
        <w:t>этих представлений в фольклоре и их развитие в русской поэзии и прозе. Например:</w:t>
      </w:r>
    </w:p>
    <w:p w14:paraId="058FE457">
      <w:pPr>
        <w:pStyle w:val="8"/>
        <w:spacing w:before="11" w:line="235" w:lineRule="auto"/>
        <w:ind w:left="1985" w:right="4415"/>
        <w:jc w:val="left"/>
      </w:pPr>
      <w:r>
        <w:t>Русские</w:t>
      </w:r>
      <w:r>
        <w:rPr>
          <w:spacing w:val="-12"/>
        </w:rPr>
        <w:t xml:space="preserve"> </w:t>
      </w:r>
      <w:r>
        <w:t>народные</w:t>
      </w:r>
      <w:r>
        <w:rPr>
          <w:spacing w:val="-11"/>
        </w:rPr>
        <w:t xml:space="preserve"> </w:t>
      </w:r>
      <w:r>
        <w:t>загадки</w:t>
      </w:r>
      <w:r>
        <w:rPr>
          <w:spacing w:val="-13"/>
        </w:rPr>
        <w:t xml:space="preserve"> </w:t>
      </w:r>
      <w:r>
        <w:t>о</w:t>
      </w:r>
      <w:r>
        <w:rPr>
          <w:spacing w:val="-11"/>
        </w:rPr>
        <w:t xml:space="preserve"> </w:t>
      </w:r>
      <w:r>
        <w:t>ветре,</w:t>
      </w:r>
      <w:r>
        <w:rPr>
          <w:spacing w:val="-13"/>
        </w:rPr>
        <w:t xml:space="preserve"> </w:t>
      </w:r>
      <w:r>
        <w:t>морозе,</w:t>
      </w:r>
      <w:r>
        <w:rPr>
          <w:spacing w:val="-12"/>
        </w:rPr>
        <w:t xml:space="preserve"> </w:t>
      </w:r>
      <w:r>
        <w:t>грозе. А.Н. Апухтин. «Зимой».</w:t>
      </w:r>
    </w:p>
    <w:p w14:paraId="62B926C8">
      <w:pPr>
        <w:pStyle w:val="8"/>
        <w:spacing w:before="9" w:line="235" w:lineRule="auto"/>
        <w:ind w:left="1985" w:right="7012"/>
        <w:jc w:val="left"/>
      </w:pPr>
      <w:r>
        <w:t>В.Д.</w:t>
      </w:r>
      <w:r>
        <w:rPr>
          <w:spacing w:val="-15"/>
        </w:rPr>
        <w:t xml:space="preserve"> </w:t>
      </w:r>
      <w:r>
        <w:t>Берестов.</w:t>
      </w:r>
      <w:r>
        <w:rPr>
          <w:spacing w:val="-15"/>
        </w:rPr>
        <w:t xml:space="preserve"> </w:t>
      </w:r>
      <w:r>
        <w:t>«Мороз». А.Н. Майков. «Гроза».</w:t>
      </w:r>
    </w:p>
    <w:p w14:paraId="53E20023">
      <w:pPr>
        <w:pStyle w:val="8"/>
        <w:spacing w:before="9" w:line="275" w:lineRule="exact"/>
        <w:ind w:left="1985"/>
        <w:jc w:val="left"/>
      </w:pPr>
      <w:r>
        <w:t>Н.М.</w:t>
      </w:r>
      <w:r>
        <w:rPr>
          <w:spacing w:val="-4"/>
        </w:rPr>
        <w:t xml:space="preserve"> </w:t>
      </w:r>
      <w:r>
        <w:t>Рубцов.</w:t>
      </w:r>
      <w:r>
        <w:rPr>
          <w:spacing w:val="1"/>
        </w:rPr>
        <w:t xml:space="preserve"> </w:t>
      </w:r>
      <w:r>
        <w:t>«Во</w:t>
      </w:r>
      <w:r>
        <w:rPr>
          <w:spacing w:val="-2"/>
        </w:rPr>
        <w:t xml:space="preserve"> </w:t>
      </w:r>
      <w:r>
        <w:t>время</w:t>
      </w:r>
      <w:r>
        <w:rPr>
          <w:spacing w:val="-10"/>
        </w:rPr>
        <w:t xml:space="preserve"> </w:t>
      </w:r>
      <w:r>
        <w:rPr>
          <w:spacing w:val="-2"/>
        </w:rPr>
        <w:t>грозы».</w:t>
      </w:r>
    </w:p>
    <w:p w14:paraId="543203F2">
      <w:pPr>
        <w:pStyle w:val="8"/>
        <w:spacing w:line="275" w:lineRule="exact"/>
        <w:ind w:left="1985"/>
        <w:jc w:val="left"/>
      </w:pPr>
      <w:r>
        <w:t>Резерв</w:t>
      </w:r>
      <w:r>
        <w:rPr>
          <w:spacing w:val="-5"/>
        </w:rPr>
        <w:t xml:space="preserve"> </w:t>
      </w:r>
      <w:r>
        <w:t>на</w:t>
      </w:r>
      <w:r>
        <w:rPr>
          <w:spacing w:val="-9"/>
        </w:rPr>
        <w:t xml:space="preserve"> </w:t>
      </w:r>
      <w:r>
        <w:t>вариативную</w:t>
      </w:r>
      <w:r>
        <w:rPr>
          <w:spacing w:val="-2"/>
        </w:rPr>
        <w:t xml:space="preserve"> </w:t>
      </w:r>
      <w:r>
        <w:t>часть</w:t>
      </w:r>
      <w:r>
        <w:rPr>
          <w:spacing w:val="-2"/>
        </w:rPr>
        <w:t xml:space="preserve"> </w:t>
      </w:r>
      <w:r>
        <w:t>программы</w:t>
      </w:r>
      <w:r>
        <w:rPr>
          <w:spacing w:val="-2"/>
        </w:rPr>
        <w:t xml:space="preserve"> </w:t>
      </w:r>
      <w:r>
        <w:t>–</w:t>
      </w:r>
      <w:r>
        <w:rPr>
          <w:spacing w:val="-3"/>
        </w:rPr>
        <w:t xml:space="preserve"> </w:t>
      </w:r>
      <w:r>
        <w:t>2</w:t>
      </w:r>
      <w:r>
        <w:rPr>
          <w:spacing w:val="-7"/>
        </w:rPr>
        <w:t xml:space="preserve"> </w:t>
      </w:r>
      <w:r>
        <w:rPr>
          <w:spacing w:val="-5"/>
        </w:rPr>
        <w:t>ч.</w:t>
      </w:r>
    </w:p>
    <w:p w14:paraId="5234F56C">
      <w:pPr>
        <w:pStyle w:val="8"/>
        <w:spacing w:before="4" w:line="235" w:lineRule="auto"/>
        <w:ind w:right="861" w:firstLine="707"/>
      </w:pPr>
      <w:r>
        <w:t>Распределённое по классам содержание обучения сопровождается следующим деятельностным наполнением образовательного процесса.</w:t>
      </w:r>
    </w:p>
    <w:p w14:paraId="65021D83">
      <w:pPr>
        <w:pStyle w:val="8"/>
        <w:spacing w:before="7" w:line="275" w:lineRule="exact"/>
        <w:ind w:left="1985"/>
      </w:pPr>
      <w:r>
        <w:t>Аудирование</w:t>
      </w:r>
      <w:r>
        <w:rPr>
          <w:spacing w:val="-11"/>
        </w:rPr>
        <w:t xml:space="preserve"> </w:t>
      </w:r>
      <w:r>
        <w:rPr>
          <w:spacing w:val="-2"/>
        </w:rPr>
        <w:t>(слушание).</w:t>
      </w:r>
    </w:p>
    <w:p w14:paraId="65E3F076">
      <w:pPr>
        <w:pStyle w:val="8"/>
        <w:ind w:right="847" w:firstLine="707"/>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w:t>
      </w:r>
      <w:r>
        <w:rPr>
          <w:spacing w:val="-5"/>
        </w:rPr>
        <w:t xml:space="preserve"> </w:t>
      </w:r>
      <w:r>
        <w:t xml:space="preserve">на слух тексту и задавать вопросы по содержанию воспринятого на слух </w:t>
      </w:r>
      <w:r>
        <w:rPr>
          <w:spacing w:val="-2"/>
        </w:rPr>
        <w:t>текста.</w:t>
      </w:r>
    </w:p>
    <w:p w14:paraId="6D4952FC">
      <w:pPr>
        <w:pStyle w:val="8"/>
        <w:spacing w:before="4"/>
        <w:ind w:left="1985"/>
        <w:jc w:val="left"/>
      </w:pPr>
      <w:r>
        <w:rPr>
          <w:spacing w:val="-2"/>
        </w:rPr>
        <w:t>Чтение.</w:t>
      </w:r>
    </w:p>
    <w:p w14:paraId="3FC4E25B">
      <w:pPr>
        <w:pStyle w:val="8"/>
        <w:spacing w:after="0"/>
        <w:jc w:val="left"/>
        <w:sectPr>
          <w:pgSz w:w="11920" w:h="16850"/>
          <w:pgMar w:top="1020" w:right="0" w:bottom="1400" w:left="425" w:header="0" w:footer="1139" w:gutter="0"/>
          <w:cols w:space="720" w:num="1"/>
        </w:sectPr>
      </w:pPr>
    </w:p>
    <w:p w14:paraId="0A90E06C">
      <w:pPr>
        <w:pStyle w:val="8"/>
        <w:spacing w:before="77"/>
        <w:ind w:right="841" w:firstLine="707"/>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6AE50A76">
      <w:pPr>
        <w:pStyle w:val="8"/>
        <w:spacing w:before="10" w:line="235" w:lineRule="auto"/>
        <w:ind w:right="863" w:firstLine="707"/>
      </w:pPr>
      <w:r>
        <w:t>Чтение про себя. Осознание при чтении про себя смысла доступных по объёму и жанру произведений. Понимание особенностей разных видов чтения.</w:t>
      </w:r>
    </w:p>
    <w:p w14:paraId="180503CD">
      <w:pPr>
        <w:pStyle w:val="8"/>
        <w:spacing w:before="4" w:line="237" w:lineRule="auto"/>
        <w:ind w:right="847" w:firstLine="707"/>
      </w:pPr>
      <w:r>
        <w:t>Чтение произведений устного народного творчества: русский фольклорный текст как источник познания ценностей и традиций народа.</w:t>
      </w:r>
    </w:p>
    <w:p w14:paraId="4C9E5B3B">
      <w:pPr>
        <w:pStyle w:val="8"/>
        <w:spacing w:before="6"/>
        <w:ind w:right="837" w:firstLine="707"/>
      </w:pPr>
      <w:r>
        <w:t>Чтение текстов художественных произведений, отражающих нравственно- 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14:paraId="5333CCA6">
      <w:pPr>
        <w:pStyle w:val="8"/>
        <w:spacing w:before="1"/>
        <w:ind w:right="850" w:firstLine="707"/>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709BB74D">
      <w:pPr>
        <w:pStyle w:val="8"/>
        <w:ind w:right="844" w:firstLine="707"/>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36DD27DE">
      <w:pPr>
        <w:pStyle w:val="8"/>
        <w:spacing w:before="5" w:line="235" w:lineRule="auto"/>
        <w:ind w:right="842" w:firstLine="707"/>
      </w:pPr>
      <w:r>
        <w:t>Чтение информационных текстов: историко-культурный комментарий к произведениям, отдельные факты биографии авторов изучаемых текстов.</w:t>
      </w:r>
    </w:p>
    <w:p w14:paraId="7CF71CF6">
      <w:pPr>
        <w:pStyle w:val="8"/>
        <w:spacing w:before="6" w:line="275" w:lineRule="exact"/>
        <w:ind w:left="1985"/>
      </w:pPr>
      <w:r>
        <w:t>Говорение</w:t>
      </w:r>
      <w:r>
        <w:rPr>
          <w:spacing w:val="-8"/>
        </w:rPr>
        <w:t xml:space="preserve"> </w:t>
      </w:r>
      <w:r>
        <w:t>(культура</w:t>
      </w:r>
      <w:r>
        <w:rPr>
          <w:spacing w:val="-5"/>
        </w:rPr>
        <w:t xml:space="preserve"> </w:t>
      </w:r>
      <w:r>
        <w:t>речевого</w:t>
      </w:r>
      <w:r>
        <w:rPr>
          <w:spacing w:val="-10"/>
        </w:rPr>
        <w:t xml:space="preserve"> </w:t>
      </w:r>
      <w:r>
        <w:rPr>
          <w:spacing w:val="-2"/>
        </w:rPr>
        <w:t>общения).</w:t>
      </w:r>
    </w:p>
    <w:p w14:paraId="6E212CFD">
      <w:pPr>
        <w:pStyle w:val="8"/>
        <w:ind w:right="849" w:firstLine="707"/>
      </w:pPr>
      <w: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w:t>
      </w:r>
      <w:r>
        <w:rPr>
          <w:spacing w:val="-2"/>
        </w:rPr>
        <w:t xml:space="preserve"> </w:t>
      </w:r>
      <w:r>
        <w:t>отражающие</w:t>
      </w:r>
      <w:r>
        <w:rPr>
          <w:spacing w:val="-1"/>
        </w:rPr>
        <w:t xml:space="preserve"> </w:t>
      </w:r>
      <w:r>
        <w:t>специфику</w:t>
      </w:r>
      <w:r>
        <w:rPr>
          <w:spacing w:val="-9"/>
        </w:rPr>
        <w:t xml:space="preserve"> </w:t>
      </w:r>
      <w:r>
        <w:t xml:space="preserve">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w:t>
      </w:r>
      <w:r>
        <w:rPr>
          <w:spacing w:val="-2"/>
        </w:rPr>
        <w:t>текста).</w:t>
      </w:r>
    </w:p>
    <w:p w14:paraId="4EE23B88">
      <w:pPr>
        <w:pStyle w:val="8"/>
        <w:spacing w:line="242" w:lineRule="auto"/>
        <w:ind w:right="868" w:firstLine="707"/>
      </w:pPr>
      <w:r>
        <w:t>Соблюдение в учебных ситуациях этикетных форм и устойчивых формул‚ принципов общения, лежащих в основе национального речевого этикета.</w:t>
      </w:r>
    </w:p>
    <w:p w14:paraId="10BC320F">
      <w:pPr>
        <w:pStyle w:val="8"/>
        <w:ind w:right="841" w:firstLine="707"/>
      </w:pPr>
      <w:r>
        <w:t xml:space="preserve">Декламирование (чтение наизусть) стихотворных произведений по выбору </w:t>
      </w:r>
      <w:r>
        <w:rPr>
          <w:spacing w:val="-2"/>
        </w:rPr>
        <w:t>обучающихся.</w:t>
      </w:r>
    </w:p>
    <w:p w14:paraId="3687069D">
      <w:pPr>
        <w:pStyle w:val="8"/>
        <w:spacing w:before="2" w:line="272" w:lineRule="exact"/>
        <w:ind w:left="1985"/>
      </w:pPr>
      <w:r>
        <w:t>Письмо</w:t>
      </w:r>
      <w:r>
        <w:rPr>
          <w:spacing w:val="-7"/>
        </w:rPr>
        <w:t xml:space="preserve"> </w:t>
      </w:r>
      <w:r>
        <w:t>(культура</w:t>
      </w:r>
      <w:r>
        <w:rPr>
          <w:spacing w:val="-9"/>
        </w:rPr>
        <w:t xml:space="preserve"> </w:t>
      </w:r>
      <w:r>
        <w:t>письменной</w:t>
      </w:r>
      <w:r>
        <w:rPr>
          <w:spacing w:val="-8"/>
        </w:rPr>
        <w:t xml:space="preserve"> </w:t>
      </w:r>
      <w:r>
        <w:rPr>
          <w:spacing w:val="-2"/>
        </w:rPr>
        <w:t>речи).</w:t>
      </w:r>
    </w:p>
    <w:p w14:paraId="5E32FEEF">
      <w:pPr>
        <w:pStyle w:val="8"/>
        <w:spacing w:line="237" w:lineRule="auto"/>
        <w:ind w:right="862" w:firstLine="707"/>
      </w:pPr>
      <w:r>
        <w:t>Создание небольших по объёму письменных высказываний по проблемам, поставленным в изучаемых произведениях.</w:t>
      </w:r>
    </w:p>
    <w:p w14:paraId="7C246610">
      <w:pPr>
        <w:pStyle w:val="8"/>
        <w:spacing w:before="2" w:line="275" w:lineRule="exact"/>
        <w:ind w:left="1985"/>
      </w:pPr>
      <w:r>
        <w:t>Библиографическая</w:t>
      </w:r>
      <w:r>
        <w:rPr>
          <w:spacing w:val="-14"/>
        </w:rPr>
        <w:t xml:space="preserve"> </w:t>
      </w:r>
      <w:r>
        <w:rPr>
          <w:spacing w:val="-2"/>
        </w:rPr>
        <w:t>культура.</w:t>
      </w:r>
    </w:p>
    <w:p w14:paraId="43C48E43">
      <w:pPr>
        <w:pStyle w:val="8"/>
        <w:ind w:right="839" w:firstLine="707"/>
      </w:pPr>
      <w:r>
        <w:t xml:space="preserve">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w:t>
      </w:r>
      <w:r>
        <w:rPr>
          <w:spacing w:val="-2"/>
        </w:rPr>
        <w:t>культуре.</w:t>
      </w:r>
    </w:p>
    <w:p w14:paraId="19472C04">
      <w:pPr>
        <w:pStyle w:val="8"/>
        <w:ind w:left="1985"/>
      </w:pPr>
      <w:r>
        <w:rPr>
          <w:spacing w:val="-2"/>
        </w:rPr>
        <w:t>Литературоведческая</w:t>
      </w:r>
      <w:r>
        <w:rPr>
          <w:spacing w:val="20"/>
        </w:rPr>
        <w:t xml:space="preserve"> </w:t>
      </w:r>
      <w:r>
        <w:rPr>
          <w:spacing w:val="-2"/>
        </w:rPr>
        <w:t>пропедевтика.</w:t>
      </w:r>
    </w:p>
    <w:p w14:paraId="62B01E8E">
      <w:pPr>
        <w:pStyle w:val="8"/>
        <w:spacing w:before="4" w:line="275" w:lineRule="exact"/>
        <w:ind w:left="1982" w:firstLine="2"/>
      </w:pPr>
      <w:r>
        <w:t>Практическое</w:t>
      </w:r>
      <w:r>
        <w:rPr>
          <w:spacing w:val="-14"/>
        </w:rPr>
        <w:t xml:space="preserve"> </w:t>
      </w:r>
      <w:r>
        <w:t>использование</w:t>
      </w:r>
      <w:r>
        <w:rPr>
          <w:spacing w:val="-8"/>
        </w:rPr>
        <w:t xml:space="preserve"> </w:t>
      </w:r>
      <w:r>
        <w:t>при</w:t>
      </w:r>
      <w:r>
        <w:rPr>
          <w:spacing w:val="-8"/>
        </w:rPr>
        <w:t xml:space="preserve"> </w:t>
      </w:r>
      <w:r>
        <w:t>анализе</w:t>
      </w:r>
      <w:r>
        <w:rPr>
          <w:spacing w:val="-10"/>
        </w:rPr>
        <w:t xml:space="preserve"> </w:t>
      </w:r>
      <w:r>
        <w:t>текста</w:t>
      </w:r>
      <w:r>
        <w:rPr>
          <w:spacing w:val="-10"/>
        </w:rPr>
        <w:t xml:space="preserve"> </w:t>
      </w:r>
      <w:r>
        <w:t>изученных</w:t>
      </w:r>
      <w:r>
        <w:rPr>
          <w:spacing w:val="-10"/>
        </w:rPr>
        <w:t xml:space="preserve"> </w:t>
      </w:r>
      <w:r>
        <w:t>литературных</w:t>
      </w:r>
      <w:r>
        <w:rPr>
          <w:spacing w:val="-11"/>
        </w:rPr>
        <w:t xml:space="preserve"> </w:t>
      </w:r>
      <w:r>
        <w:rPr>
          <w:spacing w:val="-2"/>
        </w:rPr>
        <w:t>понятий.</w:t>
      </w:r>
    </w:p>
    <w:p w14:paraId="2F0A9986">
      <w:pPr>
        <w:pStyle w:val="8"/>
        <w:ind w:right="852" w:firstLine="707"/>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w:t>
      </w:r>
    </w:p>
    <w:p w14:paraId="1A564D67">
      <w:pPr>
        <w:pStyle w:val="8"/>
        <w:spacing w:after="0"/>
        <w:sectPr>
          <w:pgSz w:w="11920" w:h="16850"/>
          <w:pgMar w:top="1020" w:right="0" w:bottom="1400" w:left="425" w:header="0" w:footer="1139" w:gutter="0"/>
          <w:cols w:space="720" w:num="1"/>
        </w:sectPr>
      </w:pPr>
    </w:p>
    <w:p w14:paraId="4BFB6C3A">
      <w:pPr>
        <w:pStyle w:val="8"/>
        <w:spacing w:before="77" w:line="242" w:lineRule="auto"/>
        <w:ind w:right="885"/>
        <w:jc w:val="left"/>
      </w:pPr>
      <w:r>
        <w:t>рифма.</w:t>
      </w:r>
      <w:r>
        <w:rPr>
          <w:spacing w:val="23"/>
        </w:rPr>
        <w:t xml:space="preserve"> </w:t>
      </w:r>
      <w:r>
        <w:t>Национальное</w:t>
      </w:r>
      <w:r>
        <w:rPr>
          <w:spacing w:val="-4"/>
        </w:rPr>
        <w:t xml:space="preserve"> </w:t>
      </w:r>
      <w:r>
        <w:t>своеобразие</w:t>
      </w:r>
      <w:r>
        <w:rPr>
          <w:spacing w:val="-4"/>
        </w:rPr>
        <w:t xml:space="preserve"> </w:t>
      </w:r>
      <w:r>
        <w:t>сравнений</w:t>
      </w:r>
      <w:r>
        <w:rPr>
          <w:spacing w:val="-3"/>
        </w:rPr>
        <w:t xml:space="preserve"> </w:t>
      </w:r>
      <w:r>
        <w:t>и</w:t>
      </w:r>
      <w:r>
        <w:rPr>
          <w:spacing w:val="-5"/>
        </w:rPr>
        <w:t xml:space="preserve"> </w:t>
      </w:r>
      <w:r>
        <w:t>метафор,</w:t>
      </w:r>
      <w:r>
        <w:rPr>
          <w:spacing w:val="28"/>
        </w:rPr>
        <w:t xml:space="preserve"> </w:t>
      </w:r>
      <w:r>
        <w:t>их</w:t>
      </w:r>
      <w:r>
        <w:rPr>
          <w:spacing w:val="-1"/>
        </w:rPr>
        <w:t xml:space="preserve"> </w:t>
      </w:r>
      <w:r>
        <w:t>значение</w:t>
      </w:r>
      <w:r>
        <w:rPr>
          <w:spacing w:val="-4"/>
        </w:rPr>
        <w:t xml:space="preserve"> </w:t>
      </w:r>
      <w:r>
        <w:t>в</w:t>
      </w:r>
      <w:r>
        <w:rPr>
          <w:spacing w:val="-4"/>
        </w:rPr>
        <w:t xml:space="preserve"> </w:t>
      </w:r>
      <w:r>
        <w:t xml:space="preserve">художественной </w:t>
      </w:r>
      <w:r>
        <w:rPr>
          <w:spacing w:val="-2"/>
        </w:rPr>
        <w:t>речи.</w:t>
      </w:r>
    </w:p>
    <w:p w14:paraId="59459F19">
      <w:pPr>
        <w:pStyle w:val="8"/>
        <w:spacing w:line="242" w:lineRule="auto"/>
        <w:ind w:right="859" w:firstLine="707"/>
      </w:pPr>
      <w:r>
        <w:t xml:space="preserve">Творческая деятельность обучающихся (на основе изученных литературных </w:t>
      </w:r>
      <w:r>
        <w:rPr>
          <w:spacing w:val="-2"/>
        </w:rPr>
        <w:t>произведений).</w:t>
      </w:r>
    </w:p>
    <w:p w14:paraId="65927972">
      <w:pPr>
        <w:pStyle w:val="8"/>
        <w:ind w:right="840" w:firstLine="707"/>
      </w:pPr>
      <w: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490D5468">
      <w:pPr>
        <w:pStyle w:val="8"/>
        <w:spacing w:before="1" w:line="235" w:lineRule="auto"/>
        <w:ind w:right="859" w:firstLine="707"/>
      </w:pPr>
      <w:r>
        <w:t>Планируемые результаты освоения программы по литературному чтению на родном (русском) языке.</w:t>
      </w:r>
    </w:p>
    <w:p w14:paraId="2044A350">
      <w:pPr>
        <w:pStyle w:val="8"/>
        <w:spacing w:before="2"/>
        <w:ind w:right="847" w:firstLine="707"/>
      </w:pPr>
      <w:r>
        <w:t>Результаты изучения предмета «Литературное чтения на родном (русском) языке»</w:t>
      </w:r>
      <w:r>
        <w:rPr>
          <w:spacing w:val="80"/>
        </w:rPr>
        <w:t xml:space="preserve"> </w:t>
      </w:r>
      <w:r>
        <w:t>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14:paraId="3C1DD3B1">
      <w:pPr>
        <w:pStyle w:val="8"/>
        <w:spacing w:before="1"/>
        <w:ind w:right="843" w:firstLine="707"/>
      </w:pPr>
      <w:r>
        <w:t>В</w:t>
      </w:r>
      <w:r>
        <w:rPr>
          <w:spacing w:val="-5"/>
        </w:rPr>
        <w:t xml:space="preserve"> </w:t>
      </w:r>
      <w:r>
        <w:t>результате</w:t>
      </w:r>
      <w:r>
        <w:rPr>
          <w:spacing w:val="-1"/>
        </w:rPr>
        <w:t xml:space="preserve"> </w:t>
      </w:r>
      <w:r>
        <w:t>изучения предмета «Литературное</w:t>
      </w:r>
      <w:r>
        <w:rPr>
          <w:spacing w:val="-1"/>
        </w:rPr>
        <w:t xml:space="preserve"> </w:t>
      </w:r>
      <w:r>
        <w:t>чтение</w:t>
      </w:r>
      <w:r>
        <w:rPr>
          <w:spacing w:val="-1"/>
        </w:rPr>
        <w:t xml:space="preserve"> </w:t>
      </w:r>
      <w:r>
        <w:t>на</w:t>
      </w:r>
      <w:r>
        <w:rPr>
          <w:spacing w:val="-2"/>
        </w:rPr>
        <w:t xml:space="preserve"> </w:t>
      </w:r>
      <w:r>
        <w:t>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14:paraId="0E2AAD25">
      <w:pPr>
        <w:pStyle w:val="8"/>
        <w:ind w:left="1985"/>
      </w:pPr>
      <w:r>
        <w:rPr>
          <w:spacing w:val="-2"/>
        </w:rPr>
        <w:t>Гражданско-патриотическое</w:t>
      </w:r>
      <w:r>
        <w:rPr>
          <w:spacing w:val="26"/>
        </w:rPr>
        <w:t xml:space="preserve"> </w:t>
      </w:r>
      <w:r>
        <w:rPr>
          <w:spacing w:val="-2"/>
        </w:rPr>
        <w:t>воспитание:</w:t>
      </w:r>
    </w:p>
    <w:p w14:paraId="2EA15473">
      <w:pPr>
        <w:pStyle w:val="8"/>
        <w:spacing w:before="5" w:line="235" w:lineRule="auto"/>
        <w:ind w:right="844" w:firstLine="707"/>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3E721462">
      <w:pPr>
        <w:pStyle w:val="8"/>
        <w:spacing w:before="6"/>
        <w:ind w:right="846" w:firstLine="707"/>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FEC8A07">
      <w:pPr>
        <w:pStyle w:val="8"/>
        <w:spacing w:line="242" w:lineRule="auto"/>
        <w:ind w:right="851" w:firstLine="707"/>
      </w:pPr>
      <w:r>
        <w:t>сопричастность к</w:t>
      </w:r>
      <w:r>
        <w:rPr>
          <w:spacing w:val="-2"/>
        </w:rPr>
        <w:t xml:space="preserve"> </w:t>
      </w:r>
      <w:r>
        <w:t>прошлому, настоящему</w:t>
      </w:r>
      <w:r>
        <w:rPr>
          <w:spacing w:val="-13"/>
        </w:rPr>
        <w:t xml:space="preserve"> </w:t>
      </w:r>
      <w:r>
        <w:t>и будущему</w:t>
      </w:r>
      <w:r>
        <w:rPr>
          <w:spacing w:val="-13"/>
        </w:rPr>
        <w:t xml:space="preserve"> </w:t>
      </w:r>
      <w:r>
        <w:t>своей страны</w:t>
      </w:r>
      <w:r>
        <w:rPr>
          <w:spacing w:val="-3"/>
        </w:rPr>
        <w:t xml:space="preserve"> </w:t>
      </w:r>
      <w:r>
        <w:t>и родного</w:t>
      </w:r>
      <w:r>
        <w:rPr>
          <w:spacing w:val="-1"/>
        </w:rPr>
        <w:t xml:space="preserve"> </w:t>
      </w:r>
      <w:r>
        <w:t>края, в том числе через обсуждение ситуаций при работе с художественными произведениями;</w:t>
      </w:r>
    </w:p>
    <w:p w14:paraId="2EDA250B">
      <w:pPr>
        <w:pStyle w:val="8"/>
        <w:spacing w:line="242" w:lineRule="auto"/>
        <w:ind w:right="854" w:firstLine="707"/>
      </w:pPr>
      <w:r>
        <w:t>уважение к своему и другим народам, формируемое в том числе на основе примеров из художественных произведений и фольклора;</w:t>
      </w:r>
    </w:p>
    <w:p w14:paraId="1C68C503">
      <w:pPr>
        <w:pStyle w:val="8"/>
        <w:ind w:right="839" w:firstLine="707"/>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09C51EE4">
      <w:pPr>
        <w:pStyle w:val="8"/>
        <w:spacing w:line="274" w:lineRule="exact"/>
        <w:ind w:left="1985"/>
      </w:pPr>
      <w:r>
        <w:rPr>
          <w:spacing w:val="-2"/>
        </w:rPr>
        <w:t>Духовно-нравственное</w:t>
      </w:r>
      <w:r>
        <w:rPr>
          <w:spacing w:val="23"/>
        </w:rPr>
        <w:t xml:space="preserve"> </w:t>
      </w:r>
      <w:r>
        <w:rPr>
          <w:spacing w:val="-2"/>
        </w:rPr>
        <w:t>воспитание:</w:t>
      </w:r>
    </w:p>
    <w:p w14:paraId="20130479">
      <w:pPr>
        <w:pStyle w:val="8"/>
        <w:spacing w:line="237" w:lineRule="auto"/>
        <w:ind w:right="849" w:firstLine="707"/>
      </w:pPr>
      <w:r>
        <w:t>признание индивидуальности каждого человека с опорой на собственный жизненный и читательский опыт;</w:t>
      </w:r>
    </w:p>
    <w:p w14:paraId="2C891B7F">
      <w:pPr>
        <w:pStyle w:val="8"/>
        <w:ind w:right="843" w:firstLine="707"/>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45252DC6">
      <w:pPr>
        <w:pStyle w:val="8"/>
        <w:ind w:right="850" w:firstLine="707"/>
      </w:pPr>
      <w:r>
        <w:t>неприятие любых форм поведения, направленных на причинение физического и морального</w:t>
      </w:r>
      <w:r>
        <w:rPr>
          <w:spacing w:val="-1"/>
        </w:rPr>
        <w:t xml:space="preserve"> </w:t>
      </w:r>
      <w:r>
        <w:t>вреда</w:t>
      </w:r>
      <w:r>
        <w:rPr>
          <w:spacing w:val="-1"/>
        </w:rPr>
        <w:t xml:space="preserve"> </w:t>
      </w:r>
      <w:r>
        <w:t>другим</w:t>
      </w:r>
      <w:r>
        <w:rPr>
          <w:spacing w:val="-1"/>
        </w:rPr>
        <w:t xml:space="preserve"> </w:t>
      </w:r>
      <w:r>
        <w:t>людям</w:t>
      </w:r>
      <w:r>
        <w:rPr>
          <w:spacing w:val="-1"/>
        </w:rPr>
        <w:t xml:space="preserve"> </w:t>
      </w:r>
      <w:r>
        <w:t>(в</w:t>
      </w:r>
      <w:r>
        <w:rPr>
          <w:spacing w:val="-1"/>
        </w:rPr>
        <w:t xml:space="preserve"> </w:t>
      </w:r>
      <w:r>
        <w:t>том числе</w:t>
      </w:r>
      <w:r>
        <w:rPr>
          <w:spacing w:val="-1"/>
        </w:rPr>
        <w:t xml:space="preserve"> </w:t>
      </w:r>
      <w:r>
        <w:t>связанного с</w:t>
      </w:r>
      <w:r>
        <w:rPr>
          <w:spacing w:val="-2"/>
        </w:rPr>
        <w:t xml:space="preserve"> </w:t>
      </w:r>
      <w:r>
        <w:t>использованием недопустимых средств языка);</w:t>
      </w:r>
    </w:p>
    <w:p w14:paraId="7756D908">
      <w:pPr>
        <w:pStyle w:val="8"/>
        <w:ind w:right="853" w:firstLine="707"/>
      </w:pPr>
      <w:r>
        <w:t xml:space="preserve">сотрудничество со сверстниками, умение не создавать конфликтов и находить выходы из спорных ситуаций, в том числе с опорой на примеры художественных </w:t>
      </w:r>
      <w:r>
        <w:rPr>
          <w:spacing w:val="-2"/>
        </w:rPr>
        <w:t>произведений.</w:t>
      </w:r>
    </w:p>
    <w:p w14:paraId="4B556306">
      <w:pPr>
        <w:pStyle w:val="8"/>
        <w:spacing w:before="1" w:line="274" w:lineRule="exact"/>
        <w:ind w:left="1985"/>
      </w:pPr>
      <w:r>
        <w:t>Эстетическое</w:t>
      </w:r>
      <w:r>
        <w:rPr>
          <w:spacing w:val="-9"/>
        </w:rPr>
        <w:t xml:space="preserve"> </w:t>
      </w:r>
      <w:r>
        <w:rPr>
          <w:spacing w:val="-2"/>
        </w:rPr>
        <w:t>воспитание:</w:t>
      </w:r>
    </w:p>
    <w:p w14:paraId="33BBE377">
      <w:pPr>
        <w:pStyle w:val="8"/>
        <w:spacing w:line="242" w:lineRule="auto"/>
        <w:ind w:right="856" w:firstLine="707"/>
      </w:pPr>
      <w:r>
        <w:t>уважительное отношение и интерес к художественной культуре, восприимчивость</w:t>
      </w:r>
      <w:r>
        <w:rPr>
          <w:spacing w:val="40"/>
        </w:rPr>
        <w:t xml:space="preserve"> </w:t>
      </w:r>
      <w:r>
        <w:t>к разным видам искусства, традициям и творчеству своего и других народов;</w:t>
      </w:r>
    </w:p>
    <w:p w14:paraId="288ED6DB">
      <w:pPr>
        <w:pStyle w:val="8"/>
        <w:spacing w:after="0" w:line="242" w:lineRule="auto"/>
        <w:sectPr>
          <w:pgSz w:w="11920" w:h="16850"/>
          <w:pgMar w:top="1020" w:right="0" w:bottom="1400" w:left="425" w:header="0" w:footer="1139" w:gutter="0"/>
          <w:cols w:space="720" w:num="1"/>
        </w:sectPr>
      </w:pPr>
    </w:p>
    <w:p w14:paraId="4C822B7D">
      <w:pPr>
        <w:pStyle w:val="8"/>
        <w:spacing w:before="77" w:line="242" w:lineRule="auto"/>
        <w:ind w:right="851" w:firstLine="707"/>
      </w:pPr>
      <w:r>
        <w:t>стремление к самовыражению в разных видах художественной деятельности, в том числе в искусстве слова;</w:t>
      </w:r>
    </w:p>
    <w:p w14:paraId="0EBBDBAC">
      <w:pPr>
        <w:pStyle w:val="8"/>
        <w:spacing w:line="242" w:lineRule="auto"/>
        <w:ind w:right="860" w:firstLine="707"/>
      </w:pPr>
      <w:r>
        <w:t xml:space="preserve">физического воспитания, формирования культуры здоровья и эмоционального </w:t>
      </w:r>
      <w:r>
        <w:rPr>
          <w:spacing w:val="-2"/>
        </w:rPr>
        <w:t>благополучия:</w:t>
      </w:r>
    </w:p>
    <w:p w14:paraId="5B836F01">
      <w:pPr>
        <w:pStyle w:val="8"/>
        <w:ind w:right="847" w:firstLine="707"/>
      </w:pPr>
      <w: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w:t>
      </w:r>
      <w:r>
        <w:rPr>
          <w:spacing w:val="-2"/>
        </w:rPr>
        <w:t>информации;</w:t>
      </w:r>
    </w:p>
    <w:p w14:paraId="12F1501A">
      <w:pPr>
        <w:pStyle w:val="8"/>
        <w:ind w:right="852" w:firstLine="707"/>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7C40451">
      <w:pPr>
        <w:pStyle w:val="8"/>
        <w:spacing w:before="4" w:line="272" w:lineRule="exact"/>
        <w:ind w:left="1985"/>
      </w:pPr>
      <w:r>
        <w:t>Трудовое</w:t>
      </w:r>
      <w:r>
        <w:rPr>
          <w:spacing w:val="-6"/>
        </w:rPr>
        <w:t xml:space="preserve"> </w:t>
      </w:r>
      <w:r>
        <w:rPr>
          <w:spacing w:val="-2"/>
        </w:rPr>
        <w:t>воспитание:</w:t>
      </w:r>
    </w:p>
    <w:p w14:paraId="23D0EA9E">
      <w:pPr>
        <w:pStyle w:val="8"/>
        <w:ind w:right="850" w:firstLine="707"/>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6E2AA7F2">
      <w:pPr>
        <w:pStyle w:val="8"/>
        <w:spacing w:before="2" w:line="271" w:lineRule="exact"/>
        <w:ind w:left="1985"/>
      </w:pPr>
      <w:r>
        <w:t>Экологическое</w:t>
      </w:r>
      <w:r>
        <w:rPr>
          <w:spacing w:val="-8"/>
        </w:rPr>
        <w:t xml:space="preserve"> </w:t>
      </w:r>
      <w:r>
        <w:rPr>
          <w:spacing w:val="-2"/>
        </w:rPr>
        <w:t>воспитание:</w:t>
      </w:r>
    </w:p>
    <w:p w14:paraId="6182C503">
      <w:pPr>
        <w:pStyle w:val="8"/>
        <w:spacing w:line="237" w:lineRule="auto"/>
        <w:ind w:right="849" w:firstLine="707"/>
      </w:pPr>
      <w:r>
        <w:t>бережное отношение к природе, формируемое в процессе работы с текстами, неприятие действий, приносящих ей вред.</w:t>
      </w:r>
    </w:p>
    <w:p w14:paraId="1D988073">
      <w:pPr>
        <w:pStyle w:val="8"/>
        <w:spacing w:before="1" w:line="275" w:lineRule="exact"/>
        <w:ind w:left="1985"/>
      </w:pPr>
      <w:r>
        <w:t>Ценности</w:t>
      </w:r>
      <w:r>
        <w:rPr>
          <w:spacing w:val="-10"/>
        </w:rPr>
        <w:t xml:space="preserve"> </w:t>
      </w:r>
      <w:r>
        <w:t>научного</w:t>
      </w:r>
      <w:r>
        <w:rPr>
          <w:spacing w:val="-4"/>
        </w:rPr>
        <w:t xml:space="preserve"> </w:t>
      </w:r>
      <w:r>
        <w:rPr>
          <w:spacing w:val="-2"/>
        </w:rPr>
        <w:t>познания:</w:t>
      </w:r>
    </w:p>
    <w:p w14:paraId="307AFADC">
      <w:pPr>
        <w:pStyle w:val="8"/>
        <w:spacing w:line="242" w:lineRule="auto"/>
        <w:ind w:right="855" w:firstLine="707"/>
      </w:pPr>
      <w:r>
        <w:t>первоначальные представления о научной картине мира, формируемые в том числе в процессе усвоения ряда литературоведческих понятий;</w:t>
      </w:r>
    </w:p>
    <w:p w14:paraId="5084907B">
      <w:pPr>
        <w:pStyle w:val="8"/>
        <w:tabs>
          <w:tab w:val="left" w:pos="3449"/>
          <w:tab w:val="left" w:pos="3771"/>
          <w:tab w:val="left" w:pos="3855"/>
          <w:tab w:val="left" w:pos="4997"/>
          <w:tab w:val="left" w:pos="5089"/>
          <w:tab w:val="left" w:pos="5319"/>
          <w:tab w:val="left" w:pos="5905"/>
          <w:tab w:val="left" w:pos="6497"/>
          <w:tab w:val="left" w:pos="6692"/>
          <w:tab w:val="left" w:pos="8437"/>
          <w:tab w:val="left" w:pos="8557"/>
          <w:tab w:val="left" w:pos="9566"/>
          <w:tab w:val="left" w:pos="9887"/>
          <w:tab w:val="left" w:pos="10523"/>
        </w:tabs>
        <w:ind w:left="1305" w:right="831" w:firstLine="700"/>
        <w:jc w:val="right"/>
      </w:pPr>
      <w:r>
        <w:rPr>
          <w:spacing w:val="-2"/>
        </w:rPr>
        <w:t>познавательные</w:t>
      </w:r>
      <w:r>
        <w:tab/>
      </w:r>
      <w:r>
        <w:tab/>
      </w:r>
      <w:r>
        <w:rPr>
          <w:spacing w:val="-2"/>
        </w:rPr>
        <w:t>интересы,</w:t>
      </w:r>
      <w:r>
        <w:tab/>
      </w:r>
      <w:r>
        <w:tab/>
      </w:r>
      <w:r>
        <w:rPr>
          <w:spacing w:val="-2"/>
        </w:rPr>
        <w:t>активность,</w:t>
      </w:r>
      <w:r>
        <w:tab/>
      </w:r>
      <w:r>
        <w:rPr>
          <w:spacing w:val="-2"/>
        </w:rPr>
        <w:t>инициативность,</w:t>
      </w:r>
      <w:r>
        <w:tab/>
      </w:r>
      <w:r>
        <w:rPr>
          <w:spacing w:val="-2"/>
        </w:rPr>
        <w:t>любознательность</w:t>
      </w:r>
      <w:r>
        <w:tab/>
      </w:r>
      <w:r>
        <w:rPr>
          <w:spacing w:val="-10"/>
        </w:rPr>
        <w:t xml:space="preserve">и </w:t>
      </w:r>
      <w:r>
        <w:rPr>
          <w:spacing w:val="-2"/>
        </w:rPr>
        <w:t>самостоятельность</w:t>
      </w:r>
      <w:r>
        <w:tab/>
      </w:r>
      <w:r>
        <w:rPr>
          <w:spacing w:val="-10"/>
        </w:rPr>
        <w:t>в</w:t>
      </w:r>
      <w:r>
        <w:tab/>
      </w:r>
      <w:r>
        <w:rPr>
          <w:spacing w:val="-2"/>
        </w:rPr>
        <w:t>познании,</w:t>
      </w:r>
      <w:r>
        <w:tab/>
      </w:r>
      <w:r>
        <w:rPr>
          <w:spacing w:val="-10"/>
        </w:rPr>
        <w:t>в</w:t>
      </w:r>
      <w:r>
        <w:tab/>
      </w:r>
      <w:r>
        <w:rPr>
          <w:spacing w:val="-4"/>
        </w:rPr>
        <w:t>том</w:t>
      </w:r>
      <w:r>
        <w:tab/>
      </w:r>
      <w:r>
        <w:rPr>
          <w:spacing w:val="-2"/>
        </w:rPr>
        <w:t>числе</w:t>
      </w:r>
      <w:r>
        <w:tab/>
      </w:r>
      <w:r>
        <w:tab/>
      </w:r>
      <w:r>
        <w:rPr>
          <w:spacing w:val="-2"/>
        </w:rPr>
        <w:t>познавательный</w:t>
      </w:r>
      <w:r>
        <w:tab/>
      </w:r>
      <w:r>
        <w:tab/>
      </w:r>
      <w:r>
        <w:rPr>
          <w:spacing w:val="-2"/>
        </w:rPr>
        <w:t>интерес</w:t>
      </w:r>
      <w:r>
        <w:tab/>
      </w:r>
      <w:r>
        <w:rPr>
          <w:spacing w:val="-10"/>
        </w:rPr>
        <w:t>к</w:t>
      </w:r>
      <w:r>
        <w:tab/>
      </w:r>
      <w:r>
        <w:rPr>
          <w:spacing w:val="-2"/>
        </w:rPr>
        <w:t xml:space="preserve">чтению </w:t>
      </w:r>
      <w:r>
        <w:t>художественных</w:t>
      </w:r>
      <w:r>
        <w:rPr>
          <w:spacing w:val="-4"/>
        </w:rPr>
        <w:t xml:space="preserve"> </w:t>
      </w:r>
      <w:r>
        <w:t>произведений,</w:t>
      </w:r>
      <w:r>
        <w:rPr>
          <w:spacing w:val="-4"/>
        </w:rPr>
        <w:t xml:space="preserve"> </w:t>
      </w:r>
      <w:r>
        <w:t>активность</w:t>
      </w:r>
      <w:r>
        <w:rPr>
          <w:spacing w:val="-3"/>
        </w:rPr>
        <w:t xml:space="preserve"> </w:t>
      </w:r>
      <w:r>
        <w:t>и</w:t>
      </w:r>
      <w:r>
        <w:rPr>
          <w:spacing w:val="-2"/>
        </w:rPr>
        <w:t xml:space="preserve"> </w:t>
      </w:r>
      <w:r>
        <w:t>самостоятельность</w:t>
      </w:r>
      <w:r>
        <w:rPr>
          <w:spacing w:val="-2"/>
        </w:rPr>
        <w:t xml:space="preserve"> </w:t>
      </w:r>
      <w:r>
        <w:t>при</w:t>
      </w:r>
      <w:r>
        <w:rPr>
          <w:spacing w:val="-3"/>
        </w:rPr>
        <w:t xml:space="preserve"> </w:t>
      </w:r>
      <w:r>
        <w:t>выборе</w:t>
      </w:r>
      <w:r>
        <w:rPr>
          <w:spacing w:val="-4"/>
        </w:rPr>
        <w:t xml:space="preserve"> </w:t>
      </w:r>
      <w:r>
        <w:t>круга</w:t>
      </w:r>
      <w:r>
        <w:rPr>
          <w:spacing w:val="-1"/>
        </w:rPr>
        <w:t xml:space="preserve"> </w:t>
      </w:r>
      <w:r>
        <w:t>чтения. В результате изучения литературного чтения на родном (русском) языке на уровне начального</w:t>
      </w:r>
      <w:r>
        <w:rPr>
          <w:spacing w:val="40"/>
        </w:rPr>
        <w:t xml:space="preserve"> </w:t>
      </w:r>
      <w:r>
        <w:t>общего</w:t>
      </w:r>
      <w:r>
        <w:rPr>
          <w:spacing w:val="40"/>
        </w:rPr>
        <w:t xml:space="preserve"> </w:t>
      </w:r>
      <w:r>
        <w:t>образования</w:t>
      </w:r>
      <w:r>
        <w:rPr>
          <w:spacing w:val="40"/>
        </w:rPr>
        <w:t xml:space="preserve"> </w:t>
      </w: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познавательные универсальные</w:t>
      </w:r>
      <w:r>
        <w:rPr>
          <w:spacing w:val="40"/>
        </w:rPr>
        <w:t xml:space="preserve"> </w:t>
      </w:r>
      <w:r>
        <w:t>учебные</w:t>
      </w:r>
      <w:r>
        <w:rPr>
          <w:spacing w:val="40"/>
        </w:rPr>
        <w:t xml:space="preserve"> </w:t>
      </w:r>
      <w:r>
        <w:t>действия,</w:t>
      </w:r>
      <w:r>
        <w:rPr>
          <w:spacing w:val="40"/>
        </w:rPr>
        <w:t xml:space="preserve"> </w:t>
      </w:r>
      <w:r>
        <w:t>коммуникативные</w:t>
      </w:r>
      <w:r>
        <w:rPr>
          <w:spacing w:val="40"/>
        </w:rPr>
        <w:t xml:space="preserve"> </w:t>
      </w:r>
      <w:r>
        <w:t>универсальные</w:t>
      </w:r>
      <w:r>
        <w:rPr>
          <w:spacing w:val="40"/>
        </w:rPr>
        <w:t xml:space="preserve"> </w:t>
      </w:r>
      <w:r>
        <w:t>учебные</w:t>
      </w:r>
      <w:r>
        <w:rPr>
          <w:spacing w:val="40"/>
        </w:rPr>
        <w:t xml:space="preserve"> </w:t>
      </w:r>
      <w:r>
        <w:t>действия,</w:t>
      </w:r>
    </w:p>
    <w:p w14:paraId="255C5423">
      <w:pPr>
        <w:pStyle w:val="8"/>
        <w:spacing w:line="275" w:lineRule="exact"/>
      </w:pPr>
      <w:r>
        <w:t>регулятивные</w:t>
      </w:r>
      <w:r>
        <w:rPr>
          <w:spacing w:val="-11"/>
        </w:rPr>
        <w:t xml:space="preserve"> </w:t>
      </w:r>
      <w:r>
        <w:t>универсальные</w:t>
      </w:r>
      <w:r>
        <w:rPr>
          <w:spacing w:val="-10"/>
        </w:rPr>
        <w:t xml:space="preserve"> </w:t>
      </w:r>
      <w:r>
        <w:t>учебные</w:t>
      </w:r>
      <w:r>
        <w:rPr>
          <w:spacing w:val="-13"/>
        </w:rPr>
        <w:t xml:space="preserve"> </w:t>
      </w:r>
      <w:r>
        <w:t>действия,</w:t>
      </w:r>
      <w:r>
        <w:rPr>
          <w:spacing w:val="-7"/>
        </w:rPr>
        <w:t xml:space="preserve"> </w:t>
      </w:r>
      <w:r>
        <w:t>совместная</w:t>
      </w:r>
      <w:r>
        <w:rPr>
          <w:spacing w:val="-10"/>
        </w:rPr>
        <w:t xml:space="preserve"> </w:t>
      </w:r>
      <w:r>
        <w:rPr>
          <w:spacing w:val="-2"/>
        </w:rPr>
        <w:t>деятельность.</w:t>
      </w:r>
    </w:p>
    <w:p w14:paraId="1B716B45">
      <w:pPr>
        <w:pStyle w:val="8"/>
        <w:spacing w:line="237" w:lineRule="auto"/>
        <w:ind w:right="851" w:firstLine="707"/>
      </w:pPr>
      <w:r>
        <w:t>У обучающегося будут сформированы следующие базовые логические действия</w:t>
      </w:r>
      <w:r>
        <w:rPr>
          <w:spacing w:val="40"/>
        </w:rPr>
        <w:t xml:space="preserve"> </w:t>
      </w:r>
      <w:r>
        <w:t>как часть познавательных универсальных учебных действий:</w:t>
      </w:r>
    </w:p>
    <w:p w14:paraId="6CEE379F">
      <w:pPr>
        <w:pStyle w:val="8"/>
        <w:spacing w:before="5" w:line="235" w:lineRule="auto"/>
        <w:ind w:right="855" w:firstLine="707"/>
      </w:pPr>
      <w:r>
        <w:t>сравнивать различные тексты, устанавливать основания для сравнения текстов, устанавливать аналогии текстов;</w:t>
      </w:r>
    </w:p>
    <w:p w14:paraId="7C95708A">
      <w:pPr>
        <w:pStyle w:val="8"/>
        <w:spacing w:before="9" w:line="274" w:lineRule="exact"/>
        <w:ind w:left="1985"/>
      </w:pPr>
      <w:r>
        <w:t>объединять</w:t>
      </w:r>
      <w:r>
        <w:rPr>
          <w:spacing w:val="-12"/>
        </w:rPr>
        <w:t xml:space="preserve"> </w:t>
      </w:r>
      <w:r>
        <w:t>объекты</w:t>
      </w:r>
      <w:r>
        <w:rPr>
          <w:spacing w:val="-9"/>
        </w:rPr>
        <w:t xml:space="preserve"> </w:t>
      </w:r>
      <w:r>
        <w:t>(тексты)</w:t>
      </w:r>
      <w:r>
        <w:rPr>
          <w:spacing w:val="-3"/>
        </w:rPr>
        <w:t xml:space="preserve"> </w:t>
      </w:r>
      <w:r>
        <w:t>по</w:t>
      </w:r>
      <w:r>
        <w:rPr>
          <w:spacing w:val="-8"/>
        </w:rPr>
        <w:t xml:space="preserve"> </w:t>
      </w:r>
      <w:r>
        <w:t>определённому</w:t>
      </w:r>
      <w:r>
        <w:rPr>
          <w:spacing w:val="-15"/>
        </w:rPr>
        <w:t xml:space="preserve"> </w:t>
      </w:r>
      <w:r>
        <w:rPr>
          <w:spacing w:val="-2"/>
        </w:rPr>
        <w:t>признаку;</w:t>
      </w:r>
    </w:p>
    <w:p w14:paraId="58D8018C">
      <w:pPr>
        <w:pStyle w:val="8"/>
        <w:spacing w:line="242" w:lineRule="auto"/>
        <w:ind w:right="850" w:firstLine="707"/>
      </w:pPr>
      <w:r>
        <w:t xml:space="preserve">определять существенный признак для классификации пословиц, поговорок, </w:t>
      </w:r>
      <w:r>
        <w:rPr>
          <w:spacing w:val="-2"/>
        </w:rPr>
        <w:t>фразеологизмов;</w:t>
      </w:r>
    </w:p>
    <w:p w14:paraId="78F56E99">
      <w:pPr>
        <w:pStyle w:val="8"/>
        <w:ind w:right="851" w:firstLine="707"/>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4F4A8B3D">
      <w:pPr>
        <w:pStyle w:val="8"/>
        <w:ind w:right="857" w:firstLine="707"/>
      </w:pPr>
      <w: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rPr>
        <w:t>информацию;</w:t>
      </w:r>
    </w:p>
    <w:p w14:paraId="62FB92DF">
      <w:pPr>
        <w:pStyle w:val="8"/>
        <w:spacing w:before="3" w:line="271" w:lineRule="exact"/>
        <w:ind w:left="1985"/>
      </w:pPr>
      <w:r>
        <w:t>устанавливать</w:t>
      </w:r>
      <w:r>
        <w:rPr>
          <w:spacing w:val="-9"/>
        </w:rPr>
        <w:t xml:space="preserve"> </w:t>
      </w:r>
      <w:r>
        <w:t>причинно-следственные</w:t>
      </w:r>
      <w:r>
        <w:rPr>
          <w:spacing w:val="-12"/>
        </w:rPr>
        <w:t xml:space="preserve"> </w:t>
      </w:r>
      <w:r>
        <w:t>связи</w:t>
      </w:r>
      <w:r>
        <w:rPr>
          <w:spacing w:val="-10"/>
        </w:rPr>
        <w:t xml:space="preserve"> </w:t>
      </w:r>
      <w:r>
        <w:t>при</w:t>
      </w:r>
      <w:r>
        <w:rPr>
          <w:spacing w:val="-5"/>
        </w:rPr>
        <w:t xml:space="preserve"> </w:t>
      </w:r>
      <w:r>
        <w:t>анализе</w:t>
      </w:r>
      <w:r>
        <w:rPr>
          <w:spacing w:val="-12"/>
        </w:rPr>
        <w:t xml:space="preserve"> </w:t>
      </w:r>
      <w:r>
        <w:t>текста,</w:t>
      </w:r>
      <w:r>
        <w:rPr>
          <w:spacing w:val="-6"/>
        </w:rPr>
        <w:t xml:space="preserve"> </w:t>
      </w:r>
      <w:r>
        <w:t>делать</w:t>
      </w:r>
      <w:r>
        <w:rPr>
          <w:spacing w:val="-2"/>
        </w:rPr>
        <w:t xml:space="preserve"> выводы.</w:t>
      </w:r>
    </w:p>
    <w:p w14:paraId="493EABA8">
      <w:pPr>
        <w:pStyle w:val="8"/>
        <w:spacing w:line="237" w:lineRule="auto"/>
        <w:ind w:right="885" w:firstLine="707"/>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36"/>
        </w:rPr>
        <w:t xml:space="preserve"> </w:t>
      </w:r>
      <w:r>
        <w:t>исследовательские действия как часть познавательных универсальных учебных действий:</w:t>
      </w:r>
    </w:p>
    <w:p w14:paraId="3307CDF9">
      <w:pPr>
        <w:pStyle w:val="8"/>
        <w:spacing w:before="5" w:line="235" w:lineRule="auto"/>
        <w:ind w:right="885" w:firstLine="707"/>
        <w:jc w:val="left"/>
      </w:pPr>
      <w:r>
        <w:t>с</w:t>
      </w:r>
      <w:r>
        <w:rPr>
          <w:spacing w:val="34"/>
        </w:rPr>
        <w:t xml:space="preserve"> </w:t>
      </w:r>
      <w:r>
        <w:t>помощью</w:t>
      </w:r>
      <w:r>
        <w:rPr>
          <w:spacing w:val="39"/>
        </w:rPr>
        <w:t xml:space="preserve"> </w:t>
      </w:r>
      <w:r>
        <w:t>учителя</w:t>
      </w:r>
      <w:r>
        <w:rPr>
          <w:spacing w:val="36"/>
        </w:rPr>
        <w:t xml:space="preserve"> </w:t>
      </w:r>
      <w:r>
        <w:t>формулировать</w:t>
      </w:r>
      <w:r>
        <w:rPr>
          <w:spacing w:val="38"/>
        </w:rPr>
        <w:t xml:space="preserve"> </w:t>
      </w:r>
      <w:r>
        <w:t>цель,</w:t>
      </w:r>
      <w:r>
        <w:rPr>
          <w:spacing w:val="36"/>
        </w:rPr>
        <w:t xml:space="preserve"> </w:t>
      </w:r>
      <w:r>
        <w:t>планировать</w:t>
      </w:r>
      <w:r>
        <w:rPr>
          <w:spacing w:val="38"/>
        </w:rPr>
        <w:t xml:space="preserve"> </w:t>
      </w:r>
      <w:r>
        <w:t>изменения</w:t>
      </w:r>
      <w:r>
        <w:rPr>
          <w:spacing w:val="34"/>
        </w:rPr>
        <w:t xml:space="preserve"> </w:t>
      </w:r>
      <w:r>
        <w:t>собственного высказывания в соответствии с речевой ситуацией;</w:t>
      </w:r>
    </w:p>
    <w:p w14:paraId="6C888C8B">
      <w:pPr>
        <w:pStyle w:val="8"/>
        <w:tabs>
          <w:tab w:val="left" w:pos="3360"/>
          <w:tab w:val="left" w:pos="4637"/>
          <w:tab w:val="left" w:pos="5912"/>
          <w:tab w:val="left" w:pos="7396"/>
          <w:tab w:val="left" w:pos="8488"/>
          <w:tab w:val="left" w:pos="9693"/>
        </w:tabs>
        <w:spacing w:before="11" w:line="235" w:lineRule="auto"/>
        <w:ind w:right="868" w:firstLine="707"/>
        <w:jc w:val="left"/>
      </w:pPr>
      <w:r>
        <w:rPr>
          <w:spacing w:val="-2"/>
        </w:rPr>
        <w:t>сравнивать</w:t>
      </w:r>
      <w:r>
        <w:tab/>
      </w:r>
      <w:r>
        <w:rPr>
          <w:spacing w:val="-2"/>
        </w:rPr>
        <w:t>несколько</w:t>
      </w:r>
      <w:r>
        <w:tab/>
      </w:r>
      <w:r>
        <w:rPr>
          <w:spacing w:val="-2"/>
        </w:rPr>
        <w:t>вариантов</w:t>
      </w:r>
      <w:r>
        <w:tab/>
      </w:r>
      <w:r>
        <w:rPr>
          <w:spacing w:val="-2"/>
        </w:rPr>
        <w:t>выполнения</w:t>
      </w:r>
      <w:r>
        <w:tab/>
      </w:r>
      <w:r>
        <w:rPr>
          <w:spacing w:val="-2"/>
        </w:rPr>
        <w:t>задания,</w:t>
      </w:r>
      <w:r>
        <w:tab/>
      </w:r>
      <w:r>
        <w:rPr>
          <w:spacing w:val="-2"/>
        </w:rPr>
        <w:t>выбирать</w:t>
      </w:r>
      <w:r>
        <w:tab/>
      </w:r>
      <w:r>
        <w:rPr>
          <w:spacing w:val="-2"/>
        </w:rPr>
        <w:t xml:space="preserve">наиболее </w:t>
      </w:r>
      <w:r>
        <w:t>подходящий (на основе предложенных критериев);</w:t>
      </w:r>
    </w:p>
    <w:p w14:paraId="6291636B">
      <w:pPr>
        <w:pStyle w:val="8"/>
        <w:spacing w:before="7" w:line="237" w:lineRule="auto"/>
        <w:ind w:right="885" w:firstLine="707"/>
        <w:jc w:val="left"/>
      </w:pPr>
      <w:r>
        <w:t>проводить</w:t>
      </w:r>
      <w:r>
        <w:rPr>
          <w:spacing w:val="-2"/>
        </w:rPr>
        <w:t xml:space="preserve"> </w:t>
      </w:r>
      <w:r>
        <w:t>по</w:t>
      </w:r>
      <w:r>
        <w:rPr>
          <w:spacing w:val="31"/>
        </w:rPr>
        <w:t xml:space="preserve"> </w:t>
      </w:r>
      <w:r>
        <w:t>предложенному</w:t>
      </w:r>
      <w:r>
        <w:rPr>
          <w:spacing w:val="-7"/>
        </w:rPr>
        <w:t xml:space="preserve"> </w:t>
      </w:r>
      <w:r>
        <w:t>плану</w:t>
      </w:r>
      <w:r>
        <w:rPr>
          <w:spacing w:val="-7"/>
        </w:rPr>
        <w:t xml:space="preserve"> </w:t>
      </w:r>
      <w:r>
        <w:t>несложное</w:t>
      </w:r>
      <w:r>
        <w:rPr>
          <w:spacing w:val="-3"/>
        </w:rPr>
        <w:t xml:space="preserve"> </w:t>
      </w:r>
      <w:r>
        <w:t>миниисследование,</w:t>
      </w:r>
      <w:r>
        <w:rPr>
          <w:spacing w:val="29"/>
        </w:rPr>
        <w:t xml:space="preserve"> </w:t>
      </w:r>
      <w:r>
        <w:t>выполнять</w:t>
      </w:r>
      <w:r>
        <w:rPr>
          <w:spacing w:val="-3"/>
        </w:rPr>
        <w:t xml:space="preserve"> </w:t>
      </w:r>
      <w:r>
        <w:t>по предложенному плану проектное задание;</w:t>
      </w:r>
    </w:p>
    <w:p w14:paraId="5959EB2D">
      <w:pPr>
        <w:pStyle w:val="8"/>
        <w:spacing w:after="0" w:line="237" w:lineRule="auto"/>
        <w:jc w:val="left"/>
        <w:sectPr>
          <w:pgSz w:w="11920" w:h="16850"/>
          <w:pgMar w:top="1020" w:right="0" w:bottom="1400" w:left="425" w:header="0" w:footer="1139" w:gutter="0"/>
          <w:cols w:space="720" w:num="1"/>
        </w:sectPr>
      </w:pPr>
    </w:p>
    <w:p w14:paraId="2BF45DCB">
      <w:pPr>
        <w:pStyle w:val="8"/>
        <w:spacing w:before="77"/>
        <w:ind w:right="852" w:firstLine="707"/>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3A25C5F6">
      <w:pPr>
        <w:pStyle w:val="8"/>
        <w:spacing w:before="8" w:line="235" w:lineRule="auto"/>
        <w:ind w:right="885" w:firstLine="707"/>
        <w:jc w:val="left"/>
      </w:pPr>
      <w:r>
        <w:t>прогнозировать</w:t>
      </w:r>
      <w:r>
        <w:rPr>
          <w:spacing w:val="80"/>
        </w:rPr>
        <w:t xml:space="preserve"> </w:t>
      </w:r>
      <w:r>
        <w:t>возможное</w:t>
      </w:r>
      <w:r>
        <w:rPr>
          <w:spacing w:val="80"/>
        </w:rPr>
        <w:t xml:space="preserve"> </w:t>
      </w:r>
      <w:r>
        <w:t>развитие</w:t>
      </w:r>
      <w:r>
        <w:rPr>
          <w:spacing w:val="80"/>
        </w:rPr>
        <w:t xml:space="preserve"> </w:t>
      </w:r>
      <w:r>
        <w:t>процессов,</w:t>
      </w:r>
      <w:r>
        <w:rPr>
          <w:spacing w:val="80"/>
        </w:rPr>
        <w:t xml:space="preserve"> </w:t>
      </w:r>
      <w:r>
        <w:t>событий</w:t>
      </w:r>
      <w:r>
        <w:rPr>
          <w:spacing w:val="80"/>
        </w:rPr>
        <w:t xml:space="preserve"> </w:t>
      </w:r>
      <w:r>
        <w:t>и</w:t>
      </w:r>
      <w:r>
        <w:rPr>
          <w:spacing w:val="80"/>
        </w:rPr>
        <w:t xml:space="preserve"> </w:t>
      </w:r>
      <w:r>
        <w:t>их</w:t>
      </w:r>
      <w:r>
        <w:rPr>
          <w:spacing w:val="80"/>
        </w:rPr>
        <w:t xml:space="preserve"> </w:t>
      </w:r>
      <w:r>
        <w:t>последствия</w:t>
      </w:r>
      <w:r>
        <w:rPr>
          <w:spacing w:val="80"/>
        </w:rPr>
        <w:t xml:space="preserve"> </w:t>
      </w:r>
      <w:r>
        <w:t>в аналогичных или сходных ситуациях.</w:t>
      </w:r>
    </w:p>
    <w:p w14:paraId="60731C28">
      <w:pPr>
        <w:pStyle w:val="8"/>
        <w:spacing w:before="11" w:line="235" w:lineRule="auto"/>
        <w:ind w:right="870" w:firstLine="707"/>
        <w:jc w:val="left"/>
      </w:pPr>
      <w:r>
        <w:t>У обучающегося будут сформированы следующие умения работать с информацией как часть познавательных универсальных учебных действий:</w:t>
      </w:r>
    </w:p>
    <w:p w14:paraId="760C1E0B">
      <w:pPr>
        <w:pStyle w:val="8"/>
        <w:spacing w:before="11" w:line="235" w:lineRule="auto"/>
        <w:ind w:right="885" w:firstLine="707"/>
        <w:jc w:val="left"/>
      </w:pPr>
      <w:r>
        <w:t>выбирать</w:t>
      </w:r>
      <w:r>
        <w:rPr>
          <w:spacing w:val="80"/>
        </w:rPr>
        <w:t xml:space="preserve"> </w:t>
      </w:r>
      <w:r>
        <w:t>источник</w:t>
      </w:r>
      <w:r>
        <w:rPr>
          <w:spacing w:val="40"/>
        </w:rPr>
        <w:t xml:space="preserve"> </w:t>
      </w:r>
      <w:r>
        <w:t>получения</w:t>
      </w:r>
      <w:r>
        <w:rPr>
          <w:spacing w:val="40"/>
        </w:rPr>
        <w:t xml:space="preserve"> </w:t>
      </w:r>
      <w:r>
        <w:t>информации:</w:t>
      </w:r>
      <w:r>
        <w:rPr>
          <w:spacing w:val="80"/>
        </w:rPr>
        <w:t xml:space="preserve"> </w:t>
      </w:r>
      <w:r>
        <w:t>нужный</w:t>
      </w:r>
      <w:r>
        <w:rPr>
          <w:spacing w:val="80"/>
        </w:rPr>
        <w:t xml:space="preserve"> </w:t>
      </w:r>
      <w:r>
        <w:t>словарь,</w:t>
      </w:r>
      <w:r>
        <w:rPr>
          <w:spacing w:val="40"/>
        </w:rPr>
        <w:t xml:space="preserve"> </w:t>
      </w:r>
      <w:r>
        <w:t>справочник</w:t>
      </w:r>
      <w:r>
        <w:rPr>
          <w:spacing w:val="80"/>
        </w:rPr>
        <w:t xml:space="preserve"> </w:t>
      </w:r>
      <w:r>
        <w:t>для получения запрашиваемой информации, для уточнения;</w:t>
      </w:r>
    </w:p>
    <w:p w14:paraId="5ACC7420">
      <w:pPr>
        <w:pStyle w:val="8"/>
        <w:tabs>
          <w:tab w:val="left" w:pos="3138"/>
          <w:tab w:val="left" w:pos="4469"/>
          <w:tab w:val="left" w:pos="5786"/>
          <w:tab w:val="left" w:pos="6980"/>
          <w:tab w:val="left" w:pos="8918"/>
          <w:tab w:val="left" w:pos="9285"/>
          <w:tab w:val="left" w:pos="10160"/>
        </w:tabs>
        <w:spacing w:before="4" w:line="237" w:lineRule="auto"/>
        <w:ind w:right="852" w:firstLine="707"/>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2"/>
        </w:rPr>
        <w:t>представленную</w:t>
      </w:r>
      <w:r>
        <w:tab/>
      </w:r>
      <w:r>
        <w:rPr>
          <w:spacing w:val="-10"/>
        </w:rPr>
        <w:t>в</w:t>
      </w:r>
      <w:r>
        <w:tab/>
      </w:r>
      <w:r>
        <w:rPr>
          <w:spacing w:val="-2"/>
        </w:rPr>
        <w:t>явном</w:t>
      </w:r>
      <w:r>
        <w:tab/>
      </w:r>
      <w:r>
        <w:rPr>
          <w:spacing w:val="-4"/>
        </w:rPr>
        <w:t xml:space="preserve">виде </w:t>
      </w:r>
      <w:r>
        <w:t>информацию в предложенном источнике: в словарях, справочниках;</w:t>
      </w:r>
    </w:p>
    <w:p w14:paraId="18323B8E">
      <w:pPr>
        <w:pStyle w:val="8"/>
        <w:spacing w:before="3"/>
        <w:ind w:right="849" w:firstLine="707"/>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0C8765E4">
      <w:pPr>
        <w:pStyle w:val="8"/>
        <w:spacing w:before="1"/>
        <w:ind w:right="850" w:firstLine="707"/>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Pr>
          <w:spacing w:val="-2"/>
        </w:rPr>
        <w:t>Интернете;</w:t>
      </w:r>
    </w:p>
    <w:p w14:paraId="09F8B1A4">
      <w:pPr>
        <w:pStyle w:val="8"/>
        <w:spacing w:before="2" w:line="237" w:lineRule="auto"/>
        <w:ind w:right="885" w:firstLine="707"/>
        <w:jc w:val="left"/>
      </w:pPr>
      <w:r>
        <w:t>анализировать и создавать текстовую, графическую, видео, звуковую информацию в соответствии с учебной задачей;</w:t>
      </w:r>
    </w:p>
    <w:p w14:paraId="414D25B9">
      <w:pPr>
        <w:pStyle w:val="8"/>
        <w:spacing w:before="8" w:line="235" w:lineRule="auto"/>
        <w:ind w:right="885" w:firstLine="707"/>
        <w:jc w:val="left"/>
      </w:pPr>
      <w:r>
        <w:t>понимать</w:t>
      </w:r>
      <w:r>
        <w:rPr>
          <w:spacing w:val="40"/>
        </w:rPr>
        <w:t xml:space="preserve"> </w:t>
      </w:r>
      <w:r>
        <w:t>информацию,</w:t>
      </w:r>
      <w:r>
        <w:rPr>
          <w:spacing w:val="40"/>
        </w:rPr>
        <w:t xml:space="preserve"> </w:t>
      </w:r>
      <w:r>
        <w:t>зафиксированную</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схем,</w:t>
      </w:r>
      <w:r>
        <w:rPr>
          <w:spacing w:val="40"/>
        </w:rPr>
        <w:t xml:space="preserve"> </w:t>
      </w:r>
      <w:r>
        <w:t>самостоятельно создавать схемы, таблицы для представления результатов работы с текстами.</w:t>
      </w:r>
    </w:p>
    <w:p w14:paraId="3740FA10">
      <w:pPr>
        <w:pStyle w:val="8"/>
        <w:spacing w:before="6" w:line="237" w:lineRule="auto"/>
        <w:ind w:right="885" w:firstLine="707"/>
        <w:jc w:val="left"/>
      </w:pPr>
      <w:r>
        <w:t>У</w:t>
      </w:r>
      <w:r>
        <w:rPr>
          <w:spacing w:val="80"/>
        </w:rPr>
        <w:t xml:space="preserve"> </w:t>
      </w:r>
      <w:r>
        <w:t>обучающегося</w:t>
      </w:r>
      <w:r>
        <w:rPr>
          <w:spacing w:val="40"/>
        </w:rPr>
        <w:t xml:space="preserve"> </w:t>
      </w:r>
      <w:r>
        <w:t>будут</w:t>
      </w:r>
      <w:r>
        <w:rPr>
          <w:spacing w:val="80"/>
        </w:rPr>
        <w:t xml:space="preserve"> </w:t>
      </w:r>
      <w:r>
        <w:t>сформированы</w:t>
      </w:r>
      <w:r>
        <w:rPr>
          <w:spacing w:val="40"/>
        </w:rPr>
        <w:t xml:space="preserve"> </w:t>
      </w:r>
      <w:r>
        <w:t>следующие</w:t>
      </w:r>
      <w:r>
        <w:rPr>
          <w:spacing w:val="80"/>
        </w:rPr>
        <w:t xml:space="preserve"> </w:t>
      </w:r>
      <w:r>
        <w:t>умения</w:t>
      </w:r>
      <w:r>
        <w:rPr>
          <w:spacing w:val="40"/>
        </w:rPr>
        <w:t xml:space="preserve"> </w:t>
      </w:r>
      <w:r>
        <w:t>общения</w:t>
      </w:r>
      <w:r>
        <w:rPr>
          <w:spacing w:val="40"/>
        </w:rPr>
        <w:t xml:space="preserve"> </w:t>
      </w:r>
      <w:r>
        <w:t>как</w:t>
      </w:r>
      <w:r>
        <w:rPr>
          <w:spacing w:val="80"/>
        </w:rPr>
        <w:t xml:space="preserve"> </w:t>
      </w:r>
      <w:r>
        <w:t>часть коммуникативных универсальных учебных действий:</w:t>
      </w:r>
    </w:p>
    <w:p w14:paraId="5050A620">
      <w:pPr>
        <w:pStyle w:val="8"/>
        <w:spacing w:before="8" w:line="235" w:lineRule="auto"/>
        <w:ind w:right="885" w:firstLine="707"/>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80"/>
        </w:rPr>
        <w:t xml:space="preserve"> </w:t>
      </w:r>
      <w:r>
        <w:t>целями и условиями общения в знакомой среде;</w:t>
      </w:r>
    </w:p>
    <w:p w14:paraId="0B603AD6">
      <w:pPr>
        <w:pStyle w:val="8"/>
        <w:spacing w:before="12" w:line="235" w:lineRule="auto"/>
        <w:ind w:right="885" w:firstLine="707"/>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 диалоги и дискуссии;</w:t>
      </w:r>
    </w:p>
    <w:p w14:paraId="7F5EB2B3">
      <w:pPr>
        <w:pStyle w:val="8"/>
        <w:spacing w:before="4" w:line="237" w:lineRule="auto"/>
        <w:ind w:left="1985" w:right="2505"/>
        <w:jc w:val="left"/>
      </w:pPr>
      <w:r>
        <w:t>признавать</w:t>
      </w:r>
      <w:r>
        <w:rPr>
          <w:spacing w:val="-12"/>
        </w:rPr>
        <w:t xml:space="preserve"> </w:t>
      </w:r>
      <w:r>
        <w:t>возможность</w:t>
      </w:r>
      <w:r>
        <w:rPr>
          <w:spacing w:val="-11"/>
        </w:rPr>
        <w:t xml:space="preserve"> </w:t>
      </w:r>
      <w:r>
        <w:t>существования</w:t>
      </w:r>
      <w:r>
        <w:rPr>
          <w:spacing w:val="-14"/>
        </w:rPr>
        <w:t xml:space="preserve"> </w:t>
      </w:r>
      <w:r>
        <w:t>разных</w:t>
      </w:r>
      <w:r>
        <w:rPr>
          <w:spacing w:val="-14"/>
        </w:rPr>
        <w:t xml:space="preserve"> </w:t>
      </w:r>
      <w:r>
        <w:t>точек</w:t>
      </w:r>
      <w:r>
        <w:rPr>
          <w:spacing w:val="-12"/>
        </w:rPr>
        <w:t xml:space="preserve"> </w:t>
      </w:r>
      <w:r>
        <w:t>зрения; корректно и аргументированно высказывать своё мнение;</w:t>
      </w:r>
    </w:p>
    <w:p w14:paraId="3AE0FA52">
      <w:pPr>
        <w:pStyle w:val="8"/>
        <w:spacing w:before="8" w:line="274" w:lineRule="exact"/>
        <w:ind w:left="1985"/>
        <w:jc w:val="left"/>
      </w:pPr>
      <w:r>
        <w:t>строить</w:t>
      </w:r>
      <w:r>
        <w:rPr>
          <w:spacing w:val="-7"/>
        </w:rPr>
        <w:t xml:space="preserve"> </w:t>
      </w:r>
      <w:r>
        <w:t>речевое</w:t>
      </w:r>
      <w:r>
        <w:rPr>
          <w:spacing w:val="-10"/>
        </w:rPr>
        <w:t xml:space="preserve"> </w:t>
      </w:r>
      <w:r>
        <w:t>высказывание</w:t>
      </w:r>
      <w:r>
        <w:rPr>
          <w:spacing w:val="-5"/>
        </w:rPr>
        <w:t xml:space="preserve"> </w:t>
      </w:r>
      <w:r>
        <w:t>в</w:t>
      </w:r>
      <w:r>
        <w:rPr>
          <w:spacing w:val="-9"/>
        </w:rPr>
        <w:t xml:space="preserve"> </w:t>
      </w:r>
      <w:r>
        <w:t>соответствии</w:t>
      </w:r>
      <w:r>
        <w:rPr>
          <w:spacing w:val="-7"/>
        </w:rPr>
        <w:t xml:space="preserve"> </w:t>
      </w:r>
      <w:r>
        <w:t>с</w:t>
      </w:r>
      <w:r>
        <w:rPr>
          <w:spacing w:val="-7"/>
        </w:rPr>
        <w:t xml:space="preserve"> </w:t>
      </w:r>
      <w:r>
        <w:t>поставленной</w:t>
      </w:r>
      <w:r>
        <w:rPr>
          <w:spacing w:val="-1"/>
        </w:rPr>
        <w:t xml:space="preserve"> </w:t>
      </w:r>
      <w:r>
        <w:rPr>
          <w:spacing w:val="-2"/>
        </w:rPr>
        <w:t>задачей;</w:t>
      </w:r>
    </w:p>
    <w:p w14:paraId="791B7AA5">
      <w:pPr>
        <w:pStyle w:val="8"/>
        <w:spacing w:line="242" w:lineRule="auto"/>
        <w:ind w:right="860" w:firstLine="707"/>
      </w:pPr>
      <w:r>
        <w:t>создавать устные и письменные тексты (описание, рассуждение, повествование) в соответствии с речевой ситуацией;</w:t>
      </w:r>
    </w:p>
    <w:p w14:paraId="59A85679">
      <w:pPr>
        <w:pStyle w:val="8"/>
        <w:ind w:right="840" w:firstLine="707"/>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w:t>
      </w:r>
      <w:r>
        <w:rPr>
          <w:spacing w:val="40"/>
        </w:rPr>
        <w:t xml:space="preserve"> </w:t>
      </w:r>
      <w:r>
        <w:rPr>
          <w:spacing w:val="-2"/>
        </w:rPr>
        <w:t>задания;</w:t>
      </w:r>
    </w:p>
    <w:p w14:paraId="1DC4D09F">
      <w:pPr>
        <w:pStyle w:val="8"/>
        <w:spacing w:line="235" w:lineRule="auto"/>
        <w:ind w:right="853" w:firstLine="707"/>
      </w:pPr>
      <w:r>
        <w:t xml:space="preserve">подбирать иллюстративный материал (рисунки, фото, плакаты) к тексту </w:t>
      </w:r>
      <w:r>
        <w:rPr>
          <w:spacing w:val="-2"/>
        </w:rPr>
        <w:t>выступления.</w:t>
      </w:r>
    </w:p>
    <w:p w14:paraId="7CEEFBF2">
      <w:pPr>
        <w:pStyle w:val="8"/>
        <w:spacing w:before="8" w:line="235" w:lineRule="auto"/>
        <w:ind w:right="859" w:firstLine="707"/>
      </w:pPr>
      <w:r>
        <w:t>У обучающегося будут сформированы следующие умения самоорганизации как части регулятивных универсальных учебных действий:</w:t>
      </w:r>
    </w:p>
    <w:p w14:paraId="53690D95">
      <w:pPr>
        <w:pStyle w:val="8"/>
        <w:spacing w:before="11" w:line="235" w:lineRule="auto"/>
        <w:ind w:left="1985" w:right="1489"/>
      </w:pPr>
      <w:r>
        <w:t>планировать</w:t>
      </w:r>
      <w:r>
        <w:rPr>
          <w:spacing w:val="-5"/>
        </w:rPr>
        <w:t xml:space="preserve"> </w:t>
      </w:r>
      <w:r>
        <w:t>действия</w:t>
      </w:r>
      <w:r>
        <w:rPr>
          <w:spacing w:val="-9"/>
        </w:rPr>
        <w:t xml:space="preserve"> </w:t>
      </w:r>
      <w:r>
        <w:t>по</w:t>
      </w:r>
      <w:r>
        <w:rPr>
          <w:spacing w:val="-3"/>
        </w:rPr>
        <w:t xml:space="preserve"> </w:t>
      </w:r>
      <w:r>
        <w:t>решению</w:t>
      </w:r>
      <w:r>
        <w:rPr>
          <w:spacing w:val="-4"/>
        </w:rPr>
        <w:t xml:space="preserve"> </w:t>
      </w:r>
      <w:r>
        <w:t>учебной</w:t>
      </w:r>
      <w:r>
        <w:rPr>
          <w:spacing w:val="-2"/>
        </w:rPr>
        <w:t xml:space="preserve"> </w:t>
      </w:r>
      <w:r>
        <w:t>задачи</w:t>
      </w:r>
      <w:r>
        <w:rPr>
          <w:spacing w:val="-1"/>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14:paraId="3D931AA3">
      <w:pPr>
        <w:pStyle w:val="8"/>
        <w:spacing w:before="9" w:line="235" w:lineRule="auto"/>
        <w:ind w:right="885" w:firstLine="707"/>
        <w:jc w:val="left"/>
      </w:pPr>
      <w:r>
        <w:t>У</w:t>
      </w:r>
      <w:r>
        <w:rPr>
          <w:spacing w:val="-5"/>
        </w:rPr>
        <w:t xml:space="preserve"> </w:t>
      </w:r>
      <w:r>
        <w:t>обучающегося</w:t>
      </w:r>
      <w:r>
        <w:rPr>
          <w:spacing w:val="-5"/>
        </w:rPr>
        <w:t xml:space="preserve"> </w:t>
      </w:r>
      <w:r>
        <w:t>будут</w:t>
      </w:r>
      <w:r>
        <w:rPr>
          <w:spacing w:val="-3"/>
        </w:rPr>
        <w:t xml:space="preserve"> </w:t>
      </w:r>
      <w:r>
        <w:t>сформированы</w:t>
      </w:r>
      <w:r>
        <w:rPr>
          <w:spacing w:val="-5"/>
        </w:rPr>
        <w:t xml:space="preserve"> </w:t>
      </w:r>
      <w:r>
        <w:t>следующие</w:t>
      </w:r>
      <w:r>
        <w:rPr>
          <w:spacing w:val="-4"/>
        </w:rPr>
        <w:t xml:space="preserve"> </w:t>
      </w:r>
      <w:r>
        <w:t>умения</w:t>
      </w:r>
      <w:r>
        <w:rPr>
          <w:spacing w:val="-5"/>
        </w:rPr>
        <w:t xml:space="preserve"> </w:t>
      </w:r>
      <w:r>
        <w:t>самоконтроля</w:t>
      </w:r>
      <w:r>
        <w:rPr>
          <w:spacing w:val="-5"/>
        </w:rPr>
        <w:t xml:space="preserve"> </w:t>
      </w:r>
      <w:r>
        <w:t>как</w:t>
      </w:r>
      <w:r>
        <w:rPr>
          <w:spacing w:val="-5"/>
        </w:rPr>
        <w:t xml:space="preserve"> </w:t>
      </w:r>
      <w:r>
        <w:t>части регулятивных универсальных учебных действий:</w:t>
      </w:r>
    </w:p>
    <w:p w14:paraId="57398982">
      <w:pPr>
        <w:pStyle w:val="8"/>
        <w:spacing w:before="7" w:line="275" w:lineRule="exact"/>
        <w:ind w:left="1985"/>
        <w:jc w:val="left"/>
      </w:pPr>
      <w:r>
        <w:t>устанавливать</w:t>
      </w:r>
      <w:r>
        <w:rPr>
          <w:spacing w:val="-16"/>
        </w:rPr>
        <w:t xml:space="preserve"> </w:t>
      </w:r>
      <w:r>
        <w:t>причины</w:t>
      </w:r>
      <w:r>
        <w:rPr>
          <w:spacing w:val="-14"/>
        </w:rPr>
        <w:t xml:space="preserve"> </w:t>
      </w:r>
      <w:r>
        <w:t>успеха/неудач</w:t>
      </w:r>
      <w:r>
        <w:rPr>
          <w:spacing w:val="-7"/>
        </w:rPr>
        <w:t xml:space="preserve"> </w:t>
      </w:r>
      <w:r>
        <w:t>учебной</w:t>
      </w:r>
      <w:r>
        <w:rPr>
          <w:spacing w:val="-14"/>
        </w:rPr>
        <w:t xml:space="preserve"> </w:t>
      </w:r>
      <w:r>
        <w:rPr>
          <w:spacing w:val="-2"/>
        </w:rPr>
        <w:t>деятельности;</w:t>
      </w:r>
    </w:p>
    <w:p w14:paraId="71991D80">
      <w:pPr>
        <w:pStyle w:val="8"/>
        <w:spacing w:line="242" w:lineRule="auto"/>
        <w:ind w:right="885" w:firstLine="707"/>
        <w:jc w:val="left"/>
      </w:pPr>
      <w:r>
        <w:t>корректировать</w:t>
      </w:r>
      <w:r>
        <w:rPr>
          <w:spacing w:val="40"/>
        </w:rPr>
        <w:t xml:space="preserve"> </w:t>
      </w:r>
      <w:r>
        <w:t>свои</w:t>
      </w:r>
      <w:r>
        <w:rPr>
          <w:spacing w:val="40"/>
        </w:rPr>
        <w:t xml:space="preserve"> </w:t>
      </w:r>
      <w:r>
        <w:t>учебные</w:t>
      </w:r>
      <w:r>
        <w:rPr>
          <w:spacing w:val="40"/>
        </w:rPr>
        <w:t xml:space="preserve"> </w:t>
      </w:r>
      <w:r>
        <w:t>действия</w:t>
      </w:r>
      <w:r>
        <w:rPr>
          <w:spacing w:val="40"/>
        </w:rPr>
        <w:t xml:space="preserve"> </w:t>
      </w:r>
      <w:r>
        <w:t>для</w:t>
      </w:r>
      <w:r>
        <w:rPr>
          <w:spacing w:val="40"/>
        </w:rPr>
        <w:t xml:space="preserve"> </w:t>
      </w:r>
      <w:r>
        <w:t>преодоления</w:t>
      </w:r>
      <w:r>
        <w:rPr>
          <w:spacing w:val="40"/>
        </w:rPr>
        <w:t xml:space="preserve"> </w:t>
      </w:r>
      <w:r>
        <w:t>речевых</w:t>
      </w:r>
      <w:r>
        <w:rPr>
          <w:spacing w:val="40"/>
        </w:rPr>
        <w:t xml:space="preserve"> </w:t>
      </w:r>
      <w:r>
        <w:t>ошибок</w:t>
      </w:r>
      <w:r>
        <w:rPr>
          <w:spacing w:val="40"/>
        </w:rPr>
        <w:t xml:space="preserve"> </w:t>
      </w:r>
      <w:r>
        <w:t>и</w:t>
      </w:r>
      <w:r>
        <w:rPr>
          <w:spacing w:val="80"/>
        </w:rPr>
        <w:t xml:space="preserve"> </w:t>
      </w:r>
      <w:r>
        <w:t>ошибок, связанных с анализом текстов;</w:t>
      </w:r>
    </w:p>
    <w:p w14:paraId="416C0A97">
      <w:pPr>
        <w:pStyle w:val="8"/>
        <w:ind w:right="885" w:firstLine="707"/>
        <w:jc w:val="left"/>
      </w:pPr>
      <w:r>
        <w:t>соотносить</w:t>
      </w:r>
      <w:r>
        <w:rPr>
          <w:spacing w:val="39"/>
        </w:rPr>
        <w:t xml:space="preserve"> </w:t>
      </w:r>
      <w:r>
        <w:t>результат</w:t>
      </w:r>
      <w:r>
        <w:rPr>
          <w:spacing w:val="37"/>
        </w:rPr>
        <w:t xml:space="preserve"> </w:t>
      </w:r>
      <w:r>
        <w:t>деятельности</w:t>
      </w:r>
      <w:r>
        <w:rPr>
          <w:spacing w:val="39"/>
        </w:rPr>
        <w:t xml:space="preserve"> </w:t>
      </w:r>
      <w:r>
        <w:t>с</w:t>
      </w:r>
      <w:r>
        <w:rPr>
          <w:spacing w:val="33"/>
        </w:rPr>
        <w:t xml:space="preserve"> </w:t>
      </w:r>
      <w:r>
        <w:t>поставленной</w:t>
      </w:r>
      <w:r>
        <w:rPr>
          <w:spacing w:val="40"/>
        </w:rPr>
        <w:t xml:space="preserve"> </w:t>
      </w:r>
      <w:r>
        <w:t>учебной</w:t>
      </w:r>
      <w:r>
        <w:rPr>
          <w:spacing w:val="38"/>
        </w:rPr>
        <w:t xml:space="preserve"> </w:t>
      </w:r>
      <w:r>
        <w:t>задачей</w:t>
      </w:r>
      <w:r>
        <w:rPr>
          <w:spacing w:val="38"/>
        </w:rPr>
        <w:t xml:space="preserve"> </w:t>
      </w:r>
      <w:r>
        <w:t>по</w:t>
      </w:r>
      <w:r>
        <w:rPr>
          <w:spacing w:val="34"/>
        </w:rPr>
        <w:t xml:space="preserve"> </w:t>
      </w:r>
      <w:r>
        <w:t xml:space="preserve">анализу </w:t>
      </w:r>
      <w:r>
        <w:rPr>
          <w:spacing w:val="-2"/>
        </w:rPr>
        <w:t>текстов;</w:t>
      </w:r>
    </w:p>
    <w:p w14:paraId="086BA063">
      <w:pPr>
        <w:pStyle w:val="8"/>
        <w:spacing w:before="1" w:line="272" w:lineRule="exact"/>
        <w:ind w:left="1985"/>
        <w:jc w:val="left"/>
      </w:pPr>
      <w:r>
        <w:t>находить</w:t>
      </w:r>
      <w:r>
        <w:rPr>
          <w:spacing w:val="-9"/>
        </w:rPr>
        <w:t xml:space="preserve"> </w:t>
      </w:r>
      <w:r>
        <w:t>ошибку,</w:t>
      </w:r>
      <w:r>
        <w:rPr>
          <w:spacing w:val="-4"/>
        </w:rPr>
        <w:t xml:space="preserve"> </w:t>
      </w:r>
      <w:r>
        <w:t>допущенную</w:t>
      </w:r>
      <w:r>
        <w:rPr>
          <w:spacing w:val="-6"/>
        </w:rPr>
        <w:t xml:space="preserve"> </w:t>
      </w:r>
      <w:r>
        <w:t>при</w:t>
      </w:r>
      <w:r>
        <w:rPr>
          <w:spacing w:val="-4"/>
        </w:rPr>
        <w:t xml:space="preserve"> </w:t>
      </w:r>
      <w:r>
        <w:t>работе</w:t>
      </w:r>
      <w:r>
        <w:rPr>
          <w:spacing w:val="-6"/>
        </w:rPr>
        <w:t xml:space="preserve"> </w:t>
      </w:r>
      <w:r>
        <w:t>с</w:t>
      </w:r>
      <w:r>
        <w:rPr>
          <w:spacing w:val="-12"/>
        </w:rPr>
        <w:t xml:space="preserve"> </w:t>
      </w:r>
      <w:r>
        <w:rPr>
          <w:spacing w:val="-2"/>
        </w:rPr>
        <w:t>текстами;</w:t>
      </w:r>
    </w:p>
    <w:p w14:paraId="1E69C5C9">
      <w:pPr>
        <w:pStyle w:val="8"/>
        <w:tabs>
          <w:tab w:val="left" w:pos="3327"/>
          <w:tab w:val="left" w:pos="4671"/>
          <w:tab w:val="left" w:pos="5451"/>
          <w:tab w:val="left" w:pos="7348"/>
        </w:tabs>
        <w:spacing w:line="237" w:lineRule="auto"/>
        <w:ind w:right="915" w:firstLine="707"/>
        <w:jc w:val="left"/>
      </w:pPr>
      <w:r>
        <w:rPr>
          <w:spacing w:val="-2"/>
        </w:rPr>
        <w:t>сравнивать</w:t>
      </w:r>
      <w:r>
        <w:tab/>
      </w:r>
      <w:r>
        <w:rPr>
          <w:spacing w:val="-2"/>
        </w:rPr>
        <w:t>результаты</w:t>
      </w:r>
      <w:r>
        <w:tab/>
      </w:r>
      <w:r>
        <w:rPr>
          <w:spacing w:val="-4"/>
        </w:rPr>
        <w:t>своей</w:t>
      </w:r>
      <w:r>
        <w:tab/>
      </w:r>
      <w:r>
        <w:t>деятельности</w:t>
      </w:r>
      <w:r>
        <w:rPr>
          <w:spacing w:val="40"/>
        </w:rPr>
        <w:t xml:space="preserve"> </w:t>
      </w:r>
      <w:r>
        <w:t>и</w:t>
      </w:r>
      <w:r>
        <w:tab/>
      </w:r>
      <w:r>
        <w:t>деятельности</w:t>
      </w:r>
      <w:r>
        <w:rPr>
          <w:spacing w:val="40"/>
        </w:rPr>
        <w:t xml:space="preserve"> </w:t>
      </w:r>
      <w:r>
        <w:t>одноклассников, объективно оценивать их по предложенным критериям.</w:t>
      </w:r>
    </w:p>
    <w:p w14:paraId="63A16AC8">
      <w:pPr>
        <w:pStyle w:val="8"/>
        <w:spacing w:after="0" w:line="237" w:lineRule="auto"/>
        <w:jc w:val="left"/>
        <w:sectPr>
          <w:pgSz w:w="11920" w:h="16850"/>
          <w:pgMar w:top="1020" w:right="0" w:bottom="1400" w:left="425" w:header="0" w:footer="1139" w:gutter="0"/>
          <w:cols w:space="720" w:num="1"/>
        </w:sectPr>
      </w:pPr>
    </w:p>
    <w:p w14:paraId="557DD4D1">
      <w:pPr>
        <w:pStyle w:val="8"/>
        <w:spacing w:before="77" w:line="242" w:lineRule="auto"/>
        <w:ind w:right="856" w:firstLine="707"/>
      </w:pPr>
      <w:r>
        <w:t xml:space="preserve">У обучающегося будут сформированы следующие умения совместной </w:t>
      </w:r>
      <w:r>
        <w:rPr>
          <w:spacing w:val="-2"/>
        </w:rPr>
        <w:t>деятельности:</w:t>
      </w:r>
    </w:p>
    <w:p w14:paraId="1AA0C534">
      <w:pPr>
        <w:pStyle w:val="8"/>
        <w:ind w:right="853" w:firstLine="707"/>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w:t>
      </w:r>
      <w:r>
        <w:rPr>
          <w:spacing w:val="-2"/>
        </w:rPr>
        <w:t>сроков;</w:t>
      </w:r>
    </w:p>
    <w:p w14:paraId="0F622EC4">
      <w:pPr>
        <w:pStyle w:val="8"/>
        <w:ind w:right="844" w:firstLine="70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9D7027">
      <w:pPr>
        <w:pStyle w:val="8"/>
        <w:spacing w:before="2" w:line="235" w:lineRule="auto"/>
        <w:ind w:right="855" w:firstLine="707"/>
      </w:pPr>
      <w:r>
        <w:t>проявлять готовность руководить, выполнять поручения, подчиняться, самостоятельно разрешать конфликты;</w:t>
      </w:r>
    </w:p>
    <w:p w14:paraId="269E6CF9">
      <w:pPr>
        <w:pStyle w:val="8"/>
        <w:spacing w:before="11" w:line="235" w:lineRule="auto"/>
        <w:ind w:left="1985" w:right="4415"/>
        <w:jc w:val="left"/>
      </w:pPr>
      <w:r>
        <w:t>ответственно</w:t>
      </w:r>
      <w:r>
        <w:rPr>
          <w:spacing w:val="-15"/>
        </w:rPr>
        <w:t xml:space="preserve"> </w:t>
      </w:r>
      <w:r>
        <w:t>выполнять</w:t>
      </w:r>
      <w:r>
        <w:rPr>
          <w:spacing w:val="-15"/>
        </w:rPr>
        <w:t xml:space="preserve"> </w:t>
      </w:r>
      <w:r>
        <w:t>свою</w:t>
      </w:r>
      <w:r>
        <w:rPr>
          <w:spacing w:val="-15"/>
        </w:rPr>
        <w:t xml:space="preserve"> </w:t>
      </w:r>
      <w:r>
        <w:t>часть</w:t>
      </w:r>
      <w:r>
        <w:rPr>
          <w:spacing w:val="-15"/>
        </w:rPr>
        <w:t xml:space="preserve"> </w:t>
      </w:r>
      <w:r>
        <w:t>работы; оценивать свой вклад в общий результат;</w:t>
      </w:r>
    </w:p>
    <w:p w14:paraId="3BCAA9F6">
      <w:pPr>
        <w:pStyle w:val="8"/>
        <w:spacing w:before="8" w:line="275" w:lineRule="exact"/>
        <w:ind w:left="1985"/>
        <w:jc w:val="left"/>
      </w:pPr>
      <w:r>
        <w:t>выполнять</w:t>
      </w:r>
      <w:r>
        <w:rPr>
          <w:spacing w:val="-4"/>
        </w:rPr>
        <w:t xml:space="preserve"> </w:t>
      </w:r>
      <w:r>
        <w:t>совместные</w:t>
      </w:r>
      <w:r>
        <w:rPr>
          <w:spacing w:val="-9"/>
        </w:rPr>
        <w:t xml:space="preserve"> </w:t>
      </w:r>
      <w:r>
        <w:t>проектные</w:t>
      </w:r>
      <w:r>
        <w:rPr>
          <w:spacing w:val="-11"/>
        </w:rPr>
        <w:t xml:space="preserve"> </w:t>
      </w:r>
      <w:r>
        <w:t>задания</w:t>
      </w:r>
      <w:r>
        <w:rPr>
          <w:spacing w:val="-3"/>
        </w:rPr>
        <w:t xml:space="preserve"> </w:t>
      </w:r>
      <w:r>
        <w:t>с</w:t>
      </w:r>
      <w:r>
        <w:rPr>
          <w:spacing w:val="-12"/>
        </w:rPr>
        <w:t xml:space="preserve"> </w:t>
      </w:r>
      <w:r>
        <w:t>опорой</w:t>
      </w:r>
      <w:r>
        <w:rPr>
          <w:spacing w:val="-6"/>
        </w:rPr>
        <w:t xml:space="preserve"> </w:t>
      </w:r>
      <w:r>
        <w:t>на</w:t>
      </w:r>
      <w:r>
        <w:rPr>
          <w:spacing w:val="-12"/>
        </w:rPr>
        <w:t xml:space="preserve"> </w:t>
      </w:r>
      <w:r>
        <w:t>предложенные</w:t>
      </w:r>
      <w:r>
        <w:rPr>
          <w:spacing w:val="-8"/>
        </w:rPr>
        <w:t xml:space="preserve"> </w:t>
      </w:r>
      <w:r>
        <w:rPr>
          <w:spacing w:val="-2"/>
        </w:rPr>
        <w:t>образцы.</w:t>
      </w:r>
    </w:p>
    <w:p w14:paraId="5D217600">
      <w:pPr>
        <w:pStyle w:val="8"/>
        <w:spacing w:line="242" w:lineRule="auto"/>
        <w:ind w:right="854" w:firstLine="707"/>
      </w:pPr>
      <w:r>
        <w:t>Предметные результаты. Изучение учебного предмета «Литературное чтение на родном (русском) языке» в течение четырёх лет обучения должно обеспечить:</w:t>
      </w:r>
    </w:p>
    <w:p w14:paraId="051C9AF8">
      <w:pPr>
        <w:pStyle w:val="8"/>
        <w:ind w:right="844" w:firstLine="707"/>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15A51D69">
      <w:pPr>
        <w:pStyle w:val="8"/>
        <w:spacing w:line="237" w:lineRule="auto"/>
        <w:ind w:right="846" w:firstLine="707"/>
      </w:pPr>
      <w:r>
        <w:t>осознание коммуникативно-эстетических возможностей русского языка на основе изучения произведений русской литературы;</w:t>
      </w:r>
    </w:p>
    <w:p w14:paraId="52D1F466">
      <w:pPr>
        <w:pStyle w:val="8"/>
        <w:ind w:right="851" w:firstLine="707"/>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w:t>
      </w:r>
      <w:r>
        <w:rPr>
          <w:spacing w:val="-2"/>
        </w:rPr>
        <w:t>литературы;</w:t>
      </w:r>
    </w:p>
    <w:p w14:paraId="1F89797E">
      <w:pPr>
        <w:pStyle w:val="8"/>
        <w:spacing w:line="237" w:lineRule="auto"/>
        <w:ind w:right="858" w:firstLine="707"/>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14:paraId="38743AB5">
      <w:pPr>
        <w:pStyle w:val="8"/>
        <w:spacing w:before="7" w:line="235" w:lineRule="auto"/>
        <w:ind w:right="855" w:firstLine="707"/>
      </w:pPr>
      <w:r>
        <w:t>овладение элементарными представлениями о национальном своеобразии метафор, олицетворений, эпитетов;</w:t>
      </w:r>
    </w:p>
    <w:p w14:paraId="4AC72B46">
      <w:pPr>
        <w:pStyle w:val="8"/>
        <w:spacing w:before="6"/>
        <w:ind w:right="849" w:firstLine="707"/>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3613BA99">
      <w:pPr>
        <w:pStyle w:val="8"/>
        <w:ind w:right="847" w:firstLine="707"/>
      </w:pPr>
      <w: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14:paraId="678BFFD1">
      <w:pPr>
        <w:pStyle w:val="8"/>
        <w:spacing w:before="6" w:line="235" w:lineRule="auto"/>
        <w:ind w:right="859" w:firstLine="707"/>
      </w:pPr>
      <w:r>
        <w:t>самостоятельный выбор интересующей литературы, обогащение собственного круга чтения;</w:t>
      </w:r>
    </w:p>
    <w:p w14:paraId="08525E25">
      <w:pPr>
        <w:pStyle w:val="8"/>
        <w:spacing w:before="11" w:line="235" w:lineRule="auto"/>
        <w:ind w:right="854" w:firstLine="707"/>
      </w:pPr>
      <w:r>
        <w:t xml:space="preserve">использование справочных источников для получения дополнительной </w:t>
      </w:r>
      <w:r>
        <w:rPr>
          <w:spacing w:val="-2"/>
        </w:rPr>
        <w:t>информации.</w:t>
      </w:r>
    </w:p>
    <w:p w14:paraId="687AAE9D">
      <w:pPr>
        <w:pStyle w:val="8"/>
        <w:spacing w:before="4"/>
        <w:ind w:right="842" w:firstLine="707"/>
      </w:pPr>
      <w:r>
        <w:t>К концу обучения в 1 классе обучающийся достигнет следующие предметные результаты по отдельным темам программы по литературному чтению на родном (русском) языке:</w:t>
      </w:r>
    </w:p>
    <w:p w14:paraId="44BE1A21">
      <w:pPr>
        <w:pStyle w:val="8"/>
        <w:spacing w:line="242" w:lineRule="auto"/>
        <w:ind w:right="852" w:firstLine="707"/>
      </w:pPr>
      <w:r>
        <w:t>осознавать значимость</w:t>
      </w:r>
      <w:r>
        <w:rPr>
          <w:spacing w:val="-2"/>
        </w:rPr>
        <w:t xml:space="preserve"> </w:t>
      </w:r>
      <w:r>
        <w:t>чтения</w:t>
      </w:r>
      <w:r>
        <w:rPr>
          <w:spacing w:val="-1"/>
        </w:rPr>
        <w:t xml:space="preserve"> </w:t>
      </w:r>
      <w:r>
        <w:t>родной</w:t>
      </w:r>
      <w:r>
        <w:rPr>
          <w:spacing w:val="-5"/>
        </w:rPr>
        <w:t xml:space="preserve"> </w:t>
      </w:r>
      <w:r>
        <w:t>русской</w:t>
      </w:r>
      <w:r>
        <w:rPr>
          <w:spacing w:val="-5"/>
        </w:rPr>
        <w:t xml:space="preserve"> </w:t>
      </w:r>
      <w:r>
        <w:t>литературы</w:t>
      </w:r>
      <w:r>
        <w:rPr>
          <w:spacing w:val="-2"/>
        </w:rPr>
        <w:t xml:space="preserve"> </w:t>
      </w:r>
      <w:r>
        <w:t>для</w:t>
      </w:r>
      <w:r>
        <w:rPr>
          <w:spacing w:val="-2"/>
        </w:rPr>
        <w:t xml:space="preserve"> </w:t>
      </w:r>
      <w:r>
        <w:t>познания</w:t>
      </w:r>
      <w:r>
        <w:rPr>
          <w:spacing w:val="-1"/>
        </w:rPr>
        <w:t xml:space="preserve"> </w:t>
      </w:r>
      <w:r>
        <w:t>себя,</w:t>
      </w:r>
      <w:r>
        <w:rPr>
          <w:spacing w:val="-7"/>
        </w:rPr>
        <w:t xml:space="preserve"> </w:t>
      </w:r>
      <w:r>
        <w:t>мира, национальной истории и культуры;</w:t>
      </w:r>
    </w:p>
    <w:p w14:paraId="62D2BFD4">
      <w:pPr>
        <w:pStyle w:val="8"/>
        <w:spacing w:line="242" w:lineRule="auto"/>
        <w:ind w:right="854" w:firstLine="707"/>
      </w:pPr>
      <w:r>
        <w:t xml:space="preserve">владеть элементарными приёмами интерпретации произведений русской </w:t>
      </w:r>
      <w:r>
        <w:rPr>
          <w:spacing w:val="-2"/>
        </w:rPr>
        <w:t>литературы;</w:t>
      </w:r>
    </w:p>
    <w:p w14:paraId="3BB8BC92">
      <w:pPr>
        <w:pStyle w:val="8"/>
        <w:spacing w:after="0" w:line="242" w:lineRule="auto"/>
        <w:sectPr>
          <w:pgSz w:w="11920" w:h="16850"/>
          <w:pgMar w:top="1020" w:right="0" w:bottom="1400" w:left="425" w:header="0" w:footer="1139" w:gutter="0"/>
          <w:cols w:space="720" w:num="1"/>
        </w:sectPr>
      </w:pPr>
    </w:p>
    <w:p w14:paraId="294FC1D1">
      <w:pPr>
        <w:pStyle w:val="8"/>
        <w:spacing w:before="77" w:line="242" w:lineRule="auto"/>
        <w:ind w:right="858" w:firstLine="707"/>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27D32D7D">
      <w:pPr>
        <w:pStyle w:val="8"/>
        <w:spacing w:line="242" w:lineRule="auto"/>
        <w:ind w:right="845" w:firstLine="707"/>
      </w:pPr>
      <w:r>
        <w:t>использовать словарь учебника для получения дополнительной информации о значении слова;</w:t>
      </w:r>
    </w:p>
    <w:p w14:paraId="796BD1E7">
      <w:pPr>
        <w:pStyle w:val="8"/>
        <w:spacing w:line="273" w:lineRule="exact"/>
        <w:ind w:left="1985"/>
      </w:pPr>
      <w:r>
        <w:t>читать</w:t>
      </w:r>
      <w:r>
        <w:rPr>
          <w:spacing w:val="-14"/>
        </w:rPr>
        <w:t xml:space="preserve"> </w:t>
      </w:r>
      <w:r>
        <w:t>наизусть</w:t>
      </w:r>
      <w:r>
        <w:rPr>
          <w:spacing w:val="-7"/>
        </w:rPr>
        <w:t xml:space="preserve"> </w:t>
      </w:r>
      <w:r>
        <w:t>стихотворные</w:t>
      </w:r>
      <w:r>
        <w:rPr>
          <w:spacing w:val="-12"/>
        </w:rPr>
        <w:t xml:space="preserve"> </w:t>
      </w:r>
      <w:r>
        <w:t>произведения</w:t>
      </w:r>
      <w:r>
        <w:rPr>
          <w:spacing w:val="-8"/>
        </w:rPr>
        <w:t xml:space="preserve"> </w:t>
      </w:r>
      <w:r>
        <w:t>по</w:t>
      </w:r>
      <w:r>
        <w:rPr>
          <w:spacing w:val="-9"/>
        </w:rPr>
        <w:t xml:space="preserve"> </w:t>
      </w:r>
      <w:r>
        <w:t>собственному</w:t>
      </w:r>
      <w:r>
        <w:rPr>
          <w:spacing w:val="-16"/>
        </w:rPr>
        <w:t xml:space="preserve"> </w:t>
      </w:r>
      <w:r>
        <w:rPr>
          <w:spacing w:val="-2"/>
        </w:rPr>
        <w:t>выбору.</w:t>
      </w:r>
    </w:p>
    <w:p w14:paraId="23574D60">
      <w:pPr>
        <w:pStyle w:val="8"/>
        <w:ind w:right="846" w:firstLine="707"/>
      </w:pPr>
      <w:r>
        <w:t>К концу обучения во 2 классе обучающийся достигнет следующие предметные результаты по отдельным темам программы по литературному чтению на родном (русском) языке:</w:t>
      </w:r>
    </w:p>
    <w:p w14:paraId="4894804A">
      <w:pPr>
        <w:pStyle w:val="8"/>
        <w:ind w:right="866" w:firstLine="707"/>
      </w:pPr>
      <w:r>
        <w:t>ориентироваться в нравственном содержании прочитанного, соотносить поступки героев с нравственными нормами;</w:t>
      </w:r>
    </w:p>
    <w:p w14:paraId="7E084333">
      <w:pPr>
        <w:pStyle w:val="8"/>
        <w:ind w:right="851" w:firstLine="707"/>
      </w:pPr>
      <w:r>
        <w:t xml:space="preserve">владеть элементарными представлениями о национальном своеобразии метафор, олицетворений, эпитетов и видеть в тексте данные средства художественной </w:t>
      </w:r>
      <w:r>
        <w:rPr>
          <w:spacing w:val="-2"/>
        </w:rPr>
        <w:t>выразительности;</w:t>
      </w:r>
    </w:p>
    <w:p w14:paraId="2CB3F5C2">
      <w:pPr>
        <w:pStyle w:val="8"/>
        <w:spacing w:before="1"/>
        <w:ind w:right="859" w:firstLine="707"/>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14:paraId="676791C0">
      <w:pPr>
        <w:pStyle w:val="8"/>
        <w:ind w:right="847" w:firstLine="707"/>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438ABE24">
      <w:pPr>
        <w:pStyle w:val="8"/>
        <w:spacing w:before="2" w:line="275" w:lineRule="exact"/>
        <w:ind w:left="1985"/>
      </w:pPr>
      <w:r>
        <w:t>обогащать</w:t>
      </w:r>
      <w:r>
        <w:rPr>
          <w:spacing w:val="-10"/>
        </w:rPr>
        <w:t xml:space="preserve"> </w:t>
      </w:r>
      <w:r>
        <w:t>собственный</w:t>
      </w:r>
      <w:r>
        <w:rPr>
          <w:spacing w:val="-10"/>
        </w:rPr>
        <w:t xml:space="preserve"> </w:t>
      </w:r>
      <w:r>
        <w:t>круг</w:t>
      </w:r>
      <w:r>
        <w:rPr>
          <w:spacing w:val="-5"/>
        </w:rPr>
        <w:t xml:space="preserve"> </w:t>
      </w:r>
      <w:r>
        <w:rPr>
          <w:spacing w:val="-2"/>
        </w:rPr>
        <w:t>чтения;</w:t>
      </w:r>
    </w:p>
    <w:p w14:paraId="433D688A">
      <w:pPr>
        <w:pStyle w:val="8"/>
        <w:spacing w:line="242" w:lineRule="auto"/>
        <w:ind w:right="846" w:firstLine="707"/>
      </w:pPr>
      <w:r>
        <w:t>соотносить впечатления от прочитанных и прослушанных произведений с впечатлениями от других видов искусства.</w:t>
      </w:r>
    </w:p>
    <w:p w14:paraId="5132D6D7">
      <w:pPr>
        <w:pStyle w:val="8"/>
        <w:ind w:right="852" w:firstLine="707"/>
      </w:pPr>
      <w:r>
        <w:t>К концу обучения в 3 классе обучающийся достигнет следующие предметные результаты по отдельным темам программы по литературному чтению на родном (русском) языке:</w:t>
      </w:r>
    </w:p>
    <w:p w14:paraId="7663AE56">
      <w:pPr>
        <w:pStyle w:val="8"/>
        <w:spacing w:before="1" w:line="235" w:lineRule="auto"/>
        <w:ind w:right="850" w:firstLine="707"/>
      </w:pPr>
      <w:r>
        <w:t>осознавать коммуникативно-эстетические возможности русского языка на основе изучения произведений русской литературы;</w:t>
      </w:r>
    </w:p>
    <w:p w14:paraId="69C20975">
      <w:pPr>
        <w:pStyle w:val="8"/>
        <w:spacing w:before="4" w:line="235" w:lineRule="auto"/>
        <w:ind w:right="845" w:firstLine="707"/>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1E074A69">
      <w:pPr>
        <w:pStyle w:val="8"/>
        <w:spacing w:before="6" w:line="274" w:lineRule="exact"/>
        <w:ind w:left="1985"/>
      </w:pPr>
      <w:r>
        <w:t>давать</w:t>
      </w:r>
      <w:r>
        <w:rPr>
          <w:spacing w:val="-8"/>
        </w:rPr>
        <w:t xml:space="preserve"> </w:t>
      </w:r>
      <w:r>
        <w:t>и</w:t>
      </w:r>
      <w:r>
        <w:rPr>
          <w:spacing w:val="-9"/>
        </w:rPr>
        <w:t xml:space="preserve"> </w:t>
      </w:r>
      <w:r>
        <w:t>обосновывать</w:t>
      </w:r>
      <w:r>
        <w:rPr>
          <w:spacing w:val="-7"/>
        </w:rPr>
        <w:t xml:space="preserve"> </w:t>
      </w:r>
      <w:r>
        <w:t>нравственную</w:t>
      </w:r>
      <w:r>
        <w:rPr>
          <w:spacing w:val="-2"/>
        </w:rPr>
        <w:t xml:space="preserve"> </w:t>
      </w:r>
      <w:r>
        <w:t>оценку</w:t>
      </w:r>
      <w:r>
        <w:rPr>
          <w:spacing w:val="-17"/>
        </w:rPr>
        <w:t xml:space="preserve"> </w:t>
      </w:r>
      <w:r>
        <w:t>поступков</w:t>
      </w:r>
      <w:r>
        <w:rPr>
          <w:spacing w:val="-1"/>
        </w:rPr>
        <w:t xml:space="preserve"> </w:t>
      </w:r>
      <w:r>
        <w:rPr>
          <w:spacing w:val="-2"/>
        </w:rPr>
        <w:t>героев;</w:t>
      </w:r>
    </w:p>
    <w:p w14:paraId="02A1C786">
      <w:pPr>
        <w:pStyle w:val="8"/>
        <w:ind w:right="859" w:firstLine="707"/>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5300D56F">
      <w:pPr>
        <w:pStyle w:val="8"/>
        <w:spacing w:before="1"/>
        <w:ind w:right="845" w:firstLine="707"/>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w:t>
      </w:r>
      <w:r>
        <w:rPr>
          <w:spacing w:val="40"/>
        </w:rPr>
        <w:t xml:space="preserve"> </w:t>
      </w:r>
      <w:r>
        <w:t>пересказа (полного или краткого), пересказывать литературное произведение от имени одного из действующих лиц;</w:t>
      </w:r>
    </w:p>
    <w:p w14:paraId="3F21EB31">
      <w:pPr>
        <w:pStyle w:val="8"/>
        <w:spacing w:before="3" w:line="237" w:lineRule="auto"/>
        <w:ind w:right="859" w:firstLine="707"/>
      </w:pPr>
      <w:r>
        <w:t>пользоваться справочными источниками для понимания текста и получения дополнительной информации.</w:t>
      </w:r>
    </w:p>
    <w:p w14:paraId="37599FC1">
      <w:pPr>
        <w:pStyle w:val="8"/>
        <w:spacing w:before="3"/>
        <w:ind w:right="852" w:firstLine="707"/>
      </w:pPr>
      <w:r>
        <w:t>К концу обучения в 4 классе обучающийся достигнет следующие предметные результаты по отдельным темам программы по литературному чтению на родном (русском) языке:</w:t>
      </w:r>
    </w:p>
    <w:p w14:paraId="3DB42AD4">
      <w:pPr>
        <w:pStyle w:val="8"/>
        <w:spacing w:line="242" w:lineRule="auto"/>
        <w:ind w:firstLine="707"/>
        <w:jc w:val="left"/>
      </w:pPr>
      <w:r>
        <w:t>осознавать</w:t>
      </w:r>
      <w:r>
        <w:rPr>
          <w:spacing w:val="80"/>
        </w:rPr>
        <w:t xml:space="preserve"> </w:t>
      </w:r>
      <w:r>
        <w:t>значимость</w:t>
      </w:r>
      <w:r>
        <w:rPr>
          <w:spacing w:val="80"/>
        </w:rPr>
        <w:t xml:space="preserve"> </w:t>
      </w:r>
      <w:r>
        <w:t>чтения</w:t>
      </w:r>
      <w:r>
        <w:rPr>
          <w:spacing w:val="80"/>
        </w:rPr>
        <w:t xml:space="preserve"> </w:t>
      </w:r>
      <w:r>
        <w:t>русской</w:t>
      </w:r>
      <w:r>
        <w:rPr>
          <w:spacing w:val="80"/>
        </w:rPr>
        <w:t xml:space="preserve"> </w:t>
      </w:r>
      <w:r>
        <w:t>литературы</w:t>
      </w:r>
      <w:r>
        <w:rPr>
          <w:spacing w:val="80"/>
        </w:rPr>
        <w:t xml:space="preserve"> </w:t>
      </w:r>
      <w:r>
        <w:t>для</w:t>
      </w:r>
      <w:r>
        <w:rPr>
          <w:spacing w:val="80"/>
        </w:rPr>
        <w:t xml:space="preserve"> </w:t>
      </w:r>
      <w:r>
        <w:t>личного</w:t>
      </w:r>
      <w:r>
        <w:rPr>
          <w:spacing w:val="80"/>
        </w:rPr>
        <w:t xml:space="preserve"> </w:t>
      </w:r>
      <w:r>
        <w:t>развития,</w:t>
      </w:r>
      <w:r>
        <w:rPr>
          <w:spacing w:val="80"/>
        </w:rPr>
        <w:t xml:space="preserve"> </w:t>
      </w:r>
      <w:r>
        <w:t>для культурной самоидентификации;</w:t>
      </w:r>
    </w:p>
    <w:p w14:paraId="46AE3A03">
      <w:pPr>
        <w:pStyle w:val="8"/>
        <w:tabs>
          <w:tab w:val="left" w:pos="3450"/>
          <w:tab w:val="left" w:pos="4625"/>
          <w:tab w:val="left" w:pos="5609"/>
          <w:tab w:val="left" w:pos="7709"/>
          <w:tab w:val="left" w:pos="8734"/>
          <w:tab w:val="left" w:pos="9961"/>
        </w:tabs>
        <w:spacing w:line="242" w:lineRule="auto"/>
        <w:ind w:right="851" w:firstLine="707"/>
        <w:jc w:val="left"/>
      </w:pPr>
      <w:r>
        <w:rPr>
          <w:spacing w:val="-2"/>
        </w:rPr>
        <w:t>определять</w:t>
      </w:r>
      <w:r>
        <w:tab/>
      </w:r>
      <w:r>
        <w:rPr>
          <w:spacing w:val="-2"/>
        </w:rPr>
        <w:t>позиции</w:t>
      </w:r>
      <w:r>
        <w:tab/>
      </w:r>
      <w:r>
        <w:rPr>
          <w:spacing w:val="-2"/>
        </w:rPr>
        <w:t>героев</w:t>
      </w:r>
      <w:r>
        <w:tab/>
      </w:r>
      <w:r>
        <w:rPr>
          <w:spacing w:val="-2"/>
        </w:rPr>
        <w:t>художественного</w:t>
      </w:r>
      <w:r>
        <w:tab/>
      </w:r>
      <w:r>
        <w:rPr>
          <w:spacing w:val="-2"/>
        </w:rPr>
        <w:t>текста,</w:t>
      </w:r>
      <w:r>
        <w:tab/>
      </w:r>
      <w:r>
        <w:rPr>
          <w:spacing w:val="-2"/>
        </w:rPr>
        <w:t>позицию</w:t>
      </w:r>
      <w:r>
        <w:tab/>
      </w:r>
      <w:r>
        <w:rPr>
          <w:spacing w:val="-2"/>
        </w:rPr>
        <w:t xml:space="preserve">автора </w:t>
      </w:r>
      <w:r>
        <w:t>художественного текста;</w:t>
      </w:r>
    </w:p>
    <w:p w14:paraId="703FFB0A">
      <w:pPr>
        <w:pStyle w:val="8"/>
        <w:tabs>
          <w:tab w:val="left" w:pos="4115"/>
          <w:tab w:val="left" w:pos="4496"/>
          <w:tab w:val="left" w:pos="5686"/>
          <w:tab w:val="left" w:pos="6652"/>
          <w:tab w:val="left" w:pos="8347"/>
          <w:tab w:val="left" w:pos="9431"/>
        </w:tabs>
        <w:ind w:right="862" w:firstLine="707"/>
        <w:jc w:val="left"/>
      </w:pPr>
      <w:r>
        <w:rPr>
          <w:spacing w:val="-2"/>
        </w:rPr>
        <w:t>совершенствовать</w:t>
      </w:r>
      <w:r>
        <w:tab/>
      </w:r>
      <w:r>
        <w:rPr>
          <w:spacing w:val="-10"/>
        </w:rPr>
        <w:t>в</w:t>
      </w:r>
      <w:r>
        <w:tab/>
      </w:r>
      <w:r>
        <w:rPr>
          <w:spacing w:val="-2"/>
        </w:rPr>
        <w:t>процессе</w:t>
      </w:r>
      <w:r>
        <w:tab/>
      </w:r>
      <w:r>
        <w:rPr>
          <w:spacing w:val="-2"/>
        </w:rPr>
        <w:t>чтения</w:t>
      </w:r>
      <w:r>
        <w:tab/>
      </w:r>
      <w:r>
        <w:rPr>
          <w:spacing w:val="-2"/>
        </w:rPr>
        <w:t>произведений</w:t>
      </w:r>
      <w:r>
        <w:tab/>
      </w:r>
      <w:r>
        <w:rPr>
          <w:spacing w:val="-2"/>
        </w:rPr>
        <w:t>русской</w:t>
      </w:r>
      <w:r>
        <w:tab/>
      </w:r>
      <w:r>
        <w:rPr>
          <w:spacing w:val="-2"/>
        </w:rPr>
        <w:t xml:space="preserve">литературы </w:t>
      </w:r>
      <w:r>
        <w:t>читательские</w:t>
      </w:r>
      <w:r>
        <w:rPr>
          <w:spacing w:val="80"/>
          <w:w w:val="150"/>
        </w:rPr>
        <w:t xml:space="preserve"> </w:t>
      </w:r>
      <w:r>
        <w:t>умения:</w:t>
      </w:r>
      <w:r>
        <w:rPr>
          <w:spacing w:val="80"/>
        </w:rPr>
        <w:t xml:space="preserve"> </w:t>
      </w:r>
      <w:r>
        <w:t>читать</w:t>
      </w:r>
      <w:r>
        <w:rPr>
          <w:spacing w:val="80"/>
        </w:rPr>
        <w:t xml:space="preserve"> </w:t>
      </w:r>
      <w:r>
        <w:t>вслух</w:t>
      </w:r>
      <w:r>
        <w:rPr>
          <w:spacing w:val="80"/>
        </w:rPr>
        <w:t xml:space="preserve"> </w:t>
      </w:r>
      <w:r>
        <w:t>и</w:t>
      </w:r>
      <w:r>
        <w:rPr>
          <w:spacing w:val="80"/>
        </w:rPr>
        <w:t xml:space="preserve"> </w:t>
      </w:r>
      <w:r>
        <w:t>про</w:t>
      </w:r>
      <w:r>
        <w:rPr>
          <w:spacing w:val="80"/>
        </w:rPr>
        <w:t xml:space="preserve"> </w:t>
      </w:r>
      <w:r>
        <w:t>себя,</w:t>
      </w:r>
      <w:r>
        <w:rPr>
          <w:spacing w:val="80"/>
        </w:rPr>
        <w:t xml:space="preserve"> </w:t>
      </w:r>
      <w:r>
        <w:t>владеть</w:t>
      </w:r>
      <w:r>
        <w:rPr>
          <w:spacing w:val="80"/>
        </w:rPr>
        <w:t xml:space="preserve"> </w:t>
      </w:r>
      <w:r>
        <w:t>элементарными</w:t>
      </w:r>
      <w:r>
        <w:rPr>
          <w:spacing w:val="80"/>
        </w:rPr>
        <w:t xml:space="preserve"> </w:t>
      </w:r>
      <w:r>
        <w:t>приёмами</w:t>
      </w:r>
    </w:p>
    <w:p w14:paraId="21120320">
      <w:pPr>
        <w:pStyle w:val="8"/>
        <w:spacing w:after="0"/>
        <w:jc w:val="left"/>
        <w:sectPr>
          <w:pgSz w:w="11920" w:h="16850"/>
          <w:pgMar w:top="1020" w:right="0" w:bottom="1400" w:left="425" w:header="0" w:footer="1139" w:gutter="0"/>
          <w:cols w:space="720" w:num="1"/>
        </w:sectPr>
      </w:pPr>
    </w:p>
    <w:p w14:paraId="2AEBA99D">
      <w:pPr>
        <w:pStyle w:val="8"/>
        <w:spacing w:before="77" w:line="242" w:lineRule="auto"/>
        <w:ind w:right="848"/>
      </w:pPr>
      <w:r>
        <w:t>интерпретации, анализа и преобразования художественных, научно-популярных и учебных текстов;</w:t>
      </w:r>
    </w:p>
    <w:p w14:paraId="7F6C9DA6">
      <w:pPr>
        <w:pStyle w:val="8"/>
        <w:ind w:right="849" w:firstLine="707"/>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w:t>
      </w:r>
      <w:r>
        <w:rPr>
          <w:spacing w:val="40"/>
        </w:rPr>
        <w:t xml:space="preserve"> </w:t>
      </w:r>
      <w:r>
        <w:t>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7433119D">
      <w:pPr>
        <w:pStyle w:val="8"/>
        <w:spacing w:line="242" w:lineRule="auto"/>
        <w:ind w:right="857" w:firstLine="707"/>
      </w:pPr>
      <w:r>
        <w:t>самостоятельно выбирать интересующую литературу, формировать и обогащать собственный круг чтения;</w:t>
      </w:r>
    </w:p>
    <w:p w14:paraId="30584CF6">
      <w:pPr>
        <w:pStyle w:val="8"/>
        <w:spacing w:line="242" w:lineRule="auto"/>
        <w:ind w:right="857" w:firstLine="707"/>
      </w:pPr>
      <w:r>
        <w:t>пользоваться справочными источниками для понимания текста и получения дополнительной информации.</w:t>
      </w:r>
    </w:p>
    <w:p w14:paraId="3AF0C8C9">
      <w:pPr>
        <w:pStyle w:val="3"/>
        <w:numPr>
          <w:ilvl w:val="2"/>
          <w:numId w:val="1"/>
        </w:numPr>
        <w:tabs>
          <w:tab w:val="left" w:pos="2840"/>
        </w:tabs>
        <w:spacing w:before="273" w:after="0" w:line="237" w:lineRule="auto"/>
        <w:ind w:left="1274" w:right="847" w:firstLine="849"/>
        <w:jc w:val="both"/>
      </w:pPr>
      <w:r>
        <w:t>Рабочая программа учебного предмета «Литературное чтение на родном татарском языке»</w:t>
      </w:r>
    </w:p>
    <w:p w14:paraId="10F06B7C">
      <w:pPr>
        <w:pStyle w:val="8"/>
        <w:ind w:right="830" w:firstLine="849"/>
      </w:pPr>
      <w:r>
        <w:t>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w:t>
      </w:r>
      <w:r>
        <w:rPr>
          <w:spacing w:val="40"/>
        </w:rPr>
        <w:t xml:space="preserve"> </w:t>
      </w:r>
      <w:r>
        <w:t>точку</w:t>
      </w:r>
      <w:r>
        <w:rPr>
          <w:spacing w:val="40"/>
        </w:rPr>
        <w:t xml:space="preserve"> </w:t>
      </w:r>
      <w:r>
        <w:t>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w:t>
      </w:r>
    </w:p>
    <w:p w14:paraId="64C6C617">
      <w:pPr>
        <w:pStyle w:val="8"/>
        <w:ind w:right="829" w:firstLine="849"/>
      </w:pPr>
      <w:r>
        <w:t>Круг детского чтения в программе определяется по нескольким основаниям. Первые два связаны с формированием интереса к чтению и созданием условий для формирования технического умения чтения. Так, на начальном этапе формирования этого умения обеспечен приоритет стихотворных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обеспечить жанровое и тематическое разнообразие,</w:t>
      </w:r>
      <w:r>
        <w:rPr>
          <w:spacing w:val="40"/>
        </w:rPr>
        <w:t xml:space="preserve"> </w:t>
      </w:r>
      <w:r>
        <w:t>создавать баланс фольклорных и авторских произведений, произведений отечественных и зарубежных авторов, произведений классиков</w:t>
      </w:r>
      <w:r>
        <w:rPr>
          <w:spacing w:val="-1"/>
        </w:rPr>
        <w:t xml:space="preserve"> </w:t>
      </w:r>
      <w:r>
        <w:t>детской литературы и современных детских авторов конца XX – начала XXI века.</w:t>
      </w:r>
    </w:p>
    <w:p w14:paraId="41DF4F09">
      <w:pPr>
        <w:pStyle w:val="8"/>
        <w:spacing w:line="242" w:lineRule="auto"/>
        <w:ind w:left="2124" w:right="844"/>
      </w:pPr>
      <w:r>
        <w:t>Планируемые результаты освоения учебного предметак концу 1-го года обучения Раздел «Виды речевой и читательской деятельности»: аудирование, чтение вслух</w:t>
      </w:r>
    </w:p>
    <w:p w14:paraId="5FA71294">
      <w:pPr>
        <w:pStyle w:val="8"/>
        <w:spacing w:line="242" w:lineRule="auto"/>
        <w:ind w:right="848"/>
      </w:pPr>
      <w:r>
        <w:t>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3D9E6F04">
      <w:pPr>
        <w:pStyle w:val="8"/>
        <w:spacing w:line="272" w:lineRule="exact"/>
        <w:ind w:left="2124"/>
        <w:jc w:val="left"/>
      </w:pPr>
      <w:r>
        <w:t>Обучающиеся</w:t>
      </w:r>
      <w:r>
        <w:rPr>
          <w:spacing w:val="-11"/>
        </w:rPr>
        <w:t xml:space="preserve"> </w:t>
      </w:r>
      <w:r>
        <w:rPr>
          <w:spacing w:val="-2"/>
        </w:rPr>
        <w:t>научатся:</w:t>
      </w:r>
    </w:p>
    <w:p w14:paraId="1BE1CD5F">
      <w:pPr>
        <w:pStyle w:val="12"/>
        <w:numPr>
          <w:ilvl w:val="0"/>
          <w:numId w:val="71"/>
        </w:numPr>
        <w:tabs>
          <w:tab w:val="left" w:pos="2546"/>
        </w:tabs>
        <w:spacing w:before="0" w:after="0" w:line="235" w:lineRule="auto"/>
        <w:ind w:left="1274" w:right="1066" w:firstLine="849"/>
        <w:jc w:val="left"/>
        <w:rPr>
          <w:sz w:val="24"/>
        </w:rPr>
      </w:pPr>
      <w:r>
        <w:rPr>
          <w:sz w:val="24"/>
        </w:rPr>
        <w:t>читать</w:t>
      </w:r>
      <w:r>
        <w:rPr>
          <w:spacing w:val="38"/>
          <w:sz w:val="24"/>
        </w:rPr>
        <w:t xml:space="preserve"> </w:t>
      </w:r>
      <w:r>
        <w:rPr>
          <w:sz w:val="24"/>
        </w:rPr>
        <w:t>вслух</w:t>
      </w:r>
      <w:r>
        <w:rPr>
          <w:spacing w:val="38"/>
          <w:sz w:val="24"/>
        </w:rPr>
        <w:t xml:space="preserve"> </w:t>
      </w:r>
      <w:r>
        <w:rPr>
          <w:sz w:val="24"/>
        </w:rPr>
        <w:t>плавно,</w:t>
      </w:r>
      <w:r>
        <w:rPr>
          <w:spacing w:val="36"/>
          <w:sz w:val="24"/>
        </w:rPr>
        <w:t xml:space="preserve"> </w:t>
      </w:r>
      <w:r>
        <w:rPr>
          <w:sz w:val="24"/>
        </w:rPr>
        <w:t>безотрывно</w:t>
      </w:r>
      <w:r>
        <w:rPr>
          <w:spacing w:val="36"/>
          <w:sz w:val="24"/>
        </w:rPr>
        <w:t xml:space="preserve"> </w:t>
      </w:r>
      <w:r>
        <w:rPr>
          <w:sz w:val="24"/>
        </w:rPr>
        <w:t>по</w:t>
      </w:r>
      <w:r>
        <w:rPr>
          <w:spacing w:val="33"/>
          <w:sz w:val="24"/>
        </w:rPr>
        <w:t xml:space="preserve"> </w:t>
      </w:r>
      <w:r>
        <w:rPr>
          <w:sz w:val="24"/>
        </w:rPr>
        <w:t>слогам</w:t>
      </w:r>
      <w:r>
        <w:rPr>
          <w:spacing w:val="35"/>
          <w:sz w:val="24"/>
        </w:rPr>
        <w:t xml:space="preserve"> </w:t>
      </w:r>
      <w:r>
        <w:rPr>
          <w:sz w:val="24"/>
        </w:rPr>
        <w:t>и</w:t>
      </w:r>
      <w:r>
        <w:rPr>
          <w:spacing w:val="36"/>
          <w:sz w:val="24"/>
        </w:rPr>
        <w:t xml:space="preserve"> </w:t>
      </w:r>
      <w:r>
        <w:rPr>
          <w:sz w:val="24"/>
        </w:rPr>
        <w:t>целыми</w:t>
      </w:r>
      <w:r>
        <w:rPr>
          <w:spacing w:val="37"/>
          <w:sz w:val="24"/>
        </w:rPr>
        <w:t xml:space="preserve"> </w:t>
      </w:r>
      <w:r>
        <w:rPr>
          <w:sz w:val="24"/>
        </w:rPr>
        <w:t>словами,</w:t>
      </w:r>
      <w:r>
        <w:rPr>
          <w:spacing w:val="38"/>
          <w:sz w:val="24"/>
        </w:rPr>
        <w:t xml:space="preserve"> </w:t>
      </w:r>
      <w:r>
        <w:rPr>
          <w:sz w:val="24"/>
        </w:rPr>
        <w:t>учитывая индивидуальный темп чтения;</w:t>
      </w:r>
    </w:p>
    <w:p w14:paraId="75FECB66">
      <w:pPr>
        <w:pStyle w:val="12"/>
        <w:numPr>
          <w:ilvl w:val="0"/>
          <w:numId w:val="71"/>
        </w:numPr>
        <w:tabs>
          <w:tab w:val="left" w:pos="2512"/>
        </w:tabs>
        <w:spacing w:before="4" w:after="0" w:line="235" w:lineRule="auto"/>
        <w:ind w:left="1274" w:right="940" w:firstLine="849"/>
        <w:jc w:val="left"/>
        <w:rPr>
          <w:sz w:val="24"/>
        </w:rPr>
      </w:pPr>
      <w:r>
        <w:rPr>
          <w:sz w:val="24"/>
        </w:rPr>
        <w:t>понимать</w:t>
      </w:r>
      <w:r>
        <w:rPr>
          <w:spacing w:val="-3"/>
          <w:sz w:val="24"/>
        </w:rPr>
        <w:t xml:space="preserve"> </w:t>
      </w:r>
      <w:r>
        <w:rPr>
          <w:sz w:val="24"/>
        </w:rPr>
        <w:t>содержание</w:t>
      </w:r>
      <w:r>
        <w:rPr>
          <w:spacing w:val="33"/>
          <w:sz w:val="24"/>
        </w:rPr>
        <w:t xml:space="preserve"> </w:t>
      </w:r>
      <w:r>
        <w:rPr>
          <w:sz w:val="24"/>
        </w:rPr>
        <w:t>коротких</w:t>
      </w:r>
      <w:r>
        <w:rPr>
          <w:spacing w:val="-2"/>
          <w:sz w:val="24"/>
        </w:rPr>
        <w:t xml:space="preserve"> </w:t>
      </w:r>
      <w:r>
        <w:rPr>
          <w:sz w:val="24"/>
        </w:rPr>
        <w:t>произведений,</w:t>
      </w:r>
      <w:r>
        <w:rPr>
          <w:spacing w:val="-5"/>
          <w:sz w:val="24"/>
        </w:rPr>
        <w:t xml:space="preserve"> </w:t>
      </w:r>
      <w:r>
        <w:rPr>
          <w:sz w:val="24"/>
        </w:rPr>
        <w:t>воспринятых</w:t>
      </w:r>
      <w:r>
        <w:rPr>
          <w:spacing w:val="-2"/>
          <w:sz w:val="24"/>
        </w:rPr>
        <w:t xml:space="preserve"> </w:t>
      </w:r>
      <w:r>
        <w:rPr>
          <w:sz w:val="24"/>
        </w:rPr>
        <w:t>на</w:t>
      </w:r>
      <w:r>
        <w:rPr>
          <w:spacing w:val="34"/>
          <w:sz w:val="24"/>
        </w:rPr>
        <w:t xml:space="preserve"> </w:t>
      </w:r>
      <w:r>
        <w:rPr>
          <w:sz w:val="24"/>
        </w:rPr>
        <w:t>слух,</w:t>
      </w:r>
      <w:r>
        <w:rPr>
          <w:spacing w:val="-4"/>
          <w:sz w:val="24"/>
        </w:rPr>
        <w:t xml:space="preserve"> </w:t>
      </w:r>
      <w:r>
        <w:rPr>
          <w:sz w:val="24"/>
        </w:rPr>
        <w:t>а</w:t>
      </w:r>
      <w:r>
        <w:rPr>
          <w:spacing w:val="34"/>
          <w:sz w:val="24"/>
        </w:rPr>
        <w:t xml:space="preserve"> </w:t>
      </w:r>
      <w:r>
        <w:rPr>
          <w:sz w:val="24"/>
        </w:rPr>
        <w:t>также прочитанных в классе, выделять в них основные логические части;</w:t>
      </w:r>
    </w:p>
    <w:p w14:paraId="058C29A7">
      <w:pPr>
        <w:pStyle w:val="12"/>
        <w:spacing w:after="0" w:line="235" w:lineRule="auto"/>
        <w:jc w:val="left"/>
        <w:rPr>
          <w:sz w:val="24"/>
        </w:rPr>
        <w:sectPr>
          <w:pgSz w:w="11920" w:h="16850"/>
          <w:pgMar w:top="1020" w:right="0" w:bottom="1400" w:left="425" w:header="0" w:footer="1139" w:gutter="0"/>
          <w:cols w:space="720" w:num="1"/>
        </w:sectPr>
      </w:pPr>
    </w:p>
    <w:p w14:paraId="38784CE5">
      <w:pPr>
        <w:pStyle w:val="12"/>
        <w:numPr>
          <w:ilvl w:val="0"/>
          <w:numId w:val="71"/>
        </w:numPr>
        <w:tabs>
          <w:tab w:val="left" w:pos="2450"/>
        </w:tabs>
        <w:spacing w:before="77" w:after="0" w:line="240" w:lineRule="auto"/>
        <w:ind w:left="2450" w:right="0" w:hanging="326"/>
        <w:jc w:val="left"/>
        <w:rPr>
          <w:sz w:val="24"/>
        </w:rPr>
      </w:pPr>
      <w:r>
        <w:rPr>
          <w:sz w:val="24"/>
        </w:rPr>
        <w:t>читать</w:t>
      </w:r>
      <w:r>
        <w:rPr>
          <w:spacing w:val="-10"/>
          <w:sz w:val="24"/>
        </w:rPr>
        <w:t xml:space="preserve"> </w:t>
      </w:r>
      <w:r>
        <w:rPr>
          <w:sz w:val="24"/>
        </w:rPr>
        <w:t>про</w:t>
      </w:r>
      <w:r>
        <w:rPr>
          <w:spacing w:val="-6"/>
          <w:sz w:val="24"/>
        </w:rPr>
        <w:t xml:space="preserve"> </w:t>
      </w:r>
      <w:r>
        <w:rPr>
          <w:sz w:val="24"/>
        </w:rPr>
        <w:t>себя</w:t>
      </w:r>
      <w:r>
        <w:rPr>
          <w:spacing w:val="-2"/>
          <w:sz w:val="24"/>
        </w:rPr>
        <w:t xml:space="preserve"> </w:t>
      </w:r>
      <w:r>
        <w:rPr>
          <w:sz w:val="24"/>
        </w:rPr>
        <w:t>маркированные</w:t>
      </w:r>
      <w:r>
        <w:rPr>
          <w:spacing w:val="-13"/>
          <w:sz w:val="24"/>
        </w:rPr>
        <w:t xml:space="preserve"> </w:t>
      </w:r>
      <w:r>
        <w:rPr>
          <w:sz w:val="24"/>
        </w:rPr>
        <w:t>места</w:t>
      </w:r>
      <w:r>
        <w:rPr>
          <w:spacing w:val="-8"/>
          <w:sz w:val="24"/>
        </w:rPr>
        <w:t xml:space="preserve"> </w:t>
      </w:r>
      <w:r>
        <w:rPr>
          <w:sz w:val="24"/>
        </w:rPr>
        <w:t>текста,</w:t>
      </w:r>
      <w:r>
        <w:rPr>
          <w:spacing w:val="-8"/>
          <w:sz w:val="24"/>
        </w:rPr>
        <w:t xml:space="preserve"> </w:t>
      </w:r>
      <w:r>
        <w:rPr>
          <w:sz w:val="24"/>
        </w:rPr>
        <w:t>осознавая</w:t>
      </w:r>
      <w:r>
        <w:rPr>
          <w:spacing w:val="-7"/>
          <w:sz w:val="24"/>
        </w:rPr>
        <w:t xml:space="preserve"> </w:t>
      </w:r>
      <w:r>
        <w:rPr>
          <w:sz w:val="24"/>
        </w:rPr>
        <w:t>смысл</w:t>
      </w:r>
      <w:r>
        <w:rPr>
          <w:spacing w:val="-7"/>
          <w:sz w:val="24"/>
        </w:rPr>
        <w:t xml:space="preserve"> </w:t>
      </w:r>
      <w:r>
        <w:rPr>
          <w:spacing w:val="-2"/>
          <w:sz w:val="24"/>
        </w:rPr>
        <w:t>прочитанного;</w:t>
      </w:r>
    </w:p>
    <w:p w14:paraId="752FEBDA">
      <w:pPr>
        <w:pStyle w:val="12"/>
        <w:numPr>
          <w:ilvl w:val="0"/>
          <w:numId w:val="71"/>
        </w:numPr>
        <w:tabs>
          <w:tab w:val="left" w:pos="2450"/>
        </w:tabs>
        <w:spacing w:before="5" w:after="0" w:line="275" w:lineRule="exact"/>
        <w:ind w:left="2450" w:right="0" w:hanging="326"/>
        <w:jc w:val="left"/>
        <w:rPr>
          <w:sz w:val="24"/>
        </w:rPr>
      </w:pPr>
      <w:r>
        <w:rPr>
          <w:sz w:val="24"/>
        </w:rPr>
        <w:t>рассказывать</w:t>
      </w:r>
      <w:r>
        <w:rPr>
          <w:spacing w:val="-12"/>
          <w:sz w:val="24"/>
        </w:rPr>
        <w:t xml:space="preserve"> </w:t>
      </w:r>
      <w:r>
        <w:rPr>
          <w:sz w:val="24"/>
        </w:rPr>
        <w:t>наизусть</w:t>
      </w:r>
      <w:r>
        <w:rPr>
          <w:spacing w:val="-7"/>
          <w:sz w:val="24"/>
        </w:rPr>
        <w:t xml:space="preserve"> </w:t>
      </w:r>
      <w:r>
        <w:rPr>
          <w:sz w:val="24"/>
        </w:rPr>
        <w:t>3–4</w:t>
      </w:r>
      <w:r>
        <w:rPr>
          <w:spacing w:val="-12"/>
          <w:sz w:val="24"/>
        </w:rPr>
        <w:t xml:space="preserve"> </w:t>
      </w:r>
      <w:r>
        <w:rPr>
          <w:sz w:val="24"/>
        </w:rPr>
        <w:t>стихотворения</w:t>
      </w:r>
      <w:r>
        <w:rPr>
          <w:spacing w:val="-15"/>
          <w:sz w:val="24"/>
        </w:rPr>
        <w:t xml:space="preserve"> </w:t>
      </w:r>
      <w:r>
        <w:rPr>
          <w:sz w:val="24"/>
        </w:rPr>
        <w:t>разных</w:t>
      </w:r>
      <w:r>
        <w:rPr>
          <w:spacing w:val="-13"/>
          <w:sz w:val="24"/>
        </w:rPr>
        <w:t xml:space="preserve"> </w:t>
      </w:r>
      <w:r>
        <w:rPr>
          <w:spacing w:val="-2"/>
          <w:sz w:val="24"/>
        </w:rPr>
        <w:t>авторов;</w:t>
      </w:r>
    </w:p>
    <w:p w14:paraId="77021FBA">
      <w:pPr>
        <w:pStyle w:val="8"/>
        <w:tabs>
          <w:tab w:val="left" w:pos="4068"/>
          <w:tab w:val="left" w:pos="4419"/>
          <w:tab w:val="left" w:pos="5595"/>
          <w:tab w:val="left" w:pos="7681"/>
          <w:tab w:val="left" w:pos="8041"/>
          <w:tab w:val="left" w:pos="9049"/>
        </w:tabs>
        <w:spacing w:line="242" w:lineRule="auto"/>
        <w:ind w:left="4068" w:right="1711" w:hanging="1945"/>
        <w:jc w:val="left"/>
      </w:pPr>
      <w:r>
        <w:rPr>
          <w:spacing w:val="-2"/>
        </w:rPr>
        <w:t>Обучающиеся</w:t>
      </w:r>
      <w:r>
        <w:tab/>
      </w:r>
      <w:r>
        <w:rPr>
          <w:spacing w:val="-10"/>
        </w:rPr>
        <w:t>в</w:t>
      </w:r>
      <w:r>
        <w:tab/>
      </w:r>
      <w:r>
        <w:rPr>
          <w:spacing w:val="-2"/>
        </w:rPr>
        <w:t>процессе</w:t>
      </w:r>
      <w:r>
        <w:tab/>
      </w:r>
      <w:r>
        <w:rPr>
          <w:spacing w:val="-2"/>
        </w:rPr>
        <w:t>самостоятельной</w:t>
      </w:r>
      <w:r>
        <w:tab/>
      </w:r>
      <w:r>
        <w:rPr>
          <w:spacing w:val="-10"/>
        </w:rPr>
        <w:t>и</w:t>
      </w:r>
      <w:r>
        <w:tab/>
      </w:r>
      <w:r>
        <w:rPr>
          <w:spacing w:val="-2"/>
        </w:rPr>
        <w:t>парной</w:t>
      </w:r>
      <w:r>
        <w:tab/>
      </w:r>
      <w:r>
        <w:rPr>
          <w:spacing w:val="-2"/>
        </w:rPr>
        <w:t xml:space="preserve">работы </w:t>
      </w:r>
      <w:r>
        <w:t>получатвозможность научиться:</w:t>
      </w:r>
    </w:p>
    <w:p w14:paraId="2E54FD4D">
      <w:pPr>
        <w:pStyle w:val="12"/>
        <w:numPr>
          <w:ilvl w:val="0"/>
          <w:numId w:val="71"/>
        </w:numPr>
        <w:tabs>
          <w:tab w:val="left" w:pos="2488"/>
        </w:tabs>
        <w:spacing w:before="0" w:after="0" w:line="242" w:lineRule="auto"/>
        <w:ind w:left="1274" w:right="1108" w:firstLine="849"/>
        <w:jc w:val="left"/>
        <w:rPr>
          <w:sz w:val="24"/>
        </w:rPr>
      </w:pPr>
      <w:r>
        <w:rPr>
          <w:sz w:val="24"/>
        </w:rPr>
        <w:t>находить</w:t>
      </w:r>
      <w:r>
        <w:rPr>
          <w:spacing w:val="40"/>
          <w:sz w:val="24"/>
        </w:rPr>
        <w:t xml:space="preserve"> </w:t>
      </w:r>
      <w:r>
        <w:rPr>
          <w:sz w:val="24"/>
        </w:rPr>
        <w:t>в</w:t>
      </w:r>
      <w:r>
        <w:rPr>
          <w:spacing w:val="40"/>
          <w:sz w:val="24"/>
        </w:rPr>
        <w:t xml:space="preserve"> </w:t>
      </w:r>
      <w:r>
        <w:rPr>
          <w:sz w:val="24"/>
        </w:rPr>
        <w:t>книге</w:t>
      </w:r>
      <w:r>
        <w:rPr>
          <w:spacing w:val="40"/>
          <w:sz w:val="24"/>
        </w:rPr>
        <w:t xml:space="preserve"> </w:t>
      </w:r>
      <w:r>
        <w:rPr>
          <w:sz w:val="24"/>
        </w:rPr>
        <w:t>страницу</w:t>
      </w:r>
      <w:r>
        <w:rPr>
          <w:spacing w:val="40"/>
          <w:sz w:val="24"/>
        </w:rPr>
        <w:t xml:space="preserve"> </w:t>
      </w:r>
      <w:r>
        <w:rPr>
          <w:sz w:val="24"/>
        </w:rPr>
        <w:t>«Содержание»</w:t>
      </w:r>
      <w:r>
        <w:rPr>
          <w:spacing w:val="40"/>
          <w:sz w:val="24"/>
        </w:rPr>
        <w:t xml:space="preserve"> </w:t>
      </w:r>
      <w:r>
        <w:rPr>
          <w:sz w:val="24"/>
        </w:rPr>
        <w:t>или</w:t>
      </w:r>
      <w:r>
        <w:rPr>
          <w:spacing w:val="40"/>
          <w:sz w:val="24"/>
        </w:rPr>
        <w:t xml:space="preserve"> </w:t>
      </w:r>
      <w:r>
        <w:rPr>
          <w:sz w:val="24"/>
        </w:rPr>
        <w:t>«Оглавление»;</w:t>
      </w:r>
      <w:r>
        <w:rPr>
          <w:spacing w:val="40"/>
          <w:sz w:val="24"/>
        </w:rPr>
        <w:t xml:space="preserve"> </w:t>
      </w:r>
      <w:r>
        <w:rPr>
          <w:sz w:val="24"/>
        </w:rPr>
        <w:t>находить</w:t>
      </w:r>
      <w:r>
        <w:rPr>
          <w:spacing w:val="40"/>
          <w:sz w:val="24"/>
        </w:rPr>
        <w:t xml:space="preserve"> </w:t>
      </w:r>
      <w:r>
        <w:rPr>
          <w:sz w:val="24"/>
        </w:rPr>
        <w:t>нужноепроизведение в книге, ориентируясь на «Содержание»;</w:t>
      </w:r>
    </w:p>
    <w:p w14:paraId="49670D6E">
      <w:pPr>
        <w:pStyle w:val="8"/>
        <w:tabs>
          <w:tab w:val="left" w:pos="5523"/>
          <w:tab w:val="left" w:pos="7648"/>
          <w:tab w:val="left" w:pos="9064"/>
        </w:tabs>
        <w:ind w:right="896" w:firstLine="911"/>
        <w:jc w:val="left"/>
      </w:pPr>
      <w:r>
        <w:t>задавать</w:t>
      </w:r>
      <w:r>
        <w:rPr>
          <w:spacing w:val="40"/>
        </w:rPr>
        <w:t xml:space="preserve"> </w:t>
      </w:r>
      <w:r>
        <w:t>вопросы</w:t>
      </w:r>
      <w:r>
        <w:rPr>
          <w:spacing w:val="40"/>
        </w:rPr>
        <w:t xml:space="preserve"> </w:t>
      </w:r>
      <w:r>
        <w:t>по</w:t>
      </w:r>
      <w:r>
        <w:rPr>
          <w:spacing w:val="40"/>
        </w:rPr>
        <w:t xml:space="preserve"> </w:t>
      </w:r>
      <w:r>
        <w:t>тексту</w:t>
      </w:r>
      <w:r>
        <w:rPr>
          <w:spacing w:val="40"/>
        </w:rPr>
        <w:t xml:space="preserve"> </w:t>
      </w:r>
      <w:r>
        <w:t>произведения</w:t>
      </w:r>
      <w:r>
        <w:rPr>
          <w:spacing w:val="40"/>
        </w:rPr>
        <w:t xml:space="preserve"> </w:t>
      </w:r>
      <w:r>
        <w:t>и</w:t>
      </w:r>
      <w:r>
        <w:rPr>
          <w:spacing w:val="40"/>
        </w:rPr>
        <w:t xml:space="preserve"> </w:t>
      </w:r>
      <w:r>
        <w:t>отвечать</w:t>
      </w:r>
      <w:r>
        <w:rPr>
          <w:spacing w:val="40"/>
        </w:rPr>
        <w:t xml:space="preserve"> </w:t>
      </w:r>
      <w:r>
        <w:t>на</w:t>
      </w:r>
      <w:r>
        <w:rPr>
          <w:spacing w:val="40"/>
        </w:rPr>
        <w:t xml:space="preserve"> </w:t>
      </w:r>
      <w:r>
        <w:t>вопросы,</w:t>
      </w:r>
      <w:r>
        <w:rPr>
          <w:spacing w:val="40"/>
        </w:rPr>
        <w:t xml:space="preserve"> </w:t>
      </w:r>
      <w:r>
        <w:t>используя текст.Раздел</w:t>
      </w:r>
      <w:r>
        <w:rPr>
          <w:spacing w:val="40"/>
        </w:rPr>
        <w:t xml:space="preserve"> </w:t>
      </w:r>
      <w:r>
        <w:t>«Литературоведческая</w:t>
      </w:r>
      <w:r>
        <w:tab/>
      </w:r>
      <w:r>
        <w:rPr>
          <w:spacing w:val="-2"/>
        </w:rPr>
        <w:t>пропедевтика»:</w:t>
      </w:r>
      <w:r>
        <w:tab/>
      </w:r>
      <w:r>
        <w:rPr>
          <w:spacing w:val="-2"/>
        </w:rPr>
        <w:t>узнавание</w:t>
      </w:r>
      <w:r>
        <w:tab/>
      </w:r>
      <w:r>
        <w:rPr>
          <w:spacing w:val="-2"/>
        </w:rPr>
        <w:t xml:space="preserve">особенностей </w:t>
      </w:r>
      <w:r>
        <w:t>стихотворного</w:t>
      </w:r>
      <w:r>
        <w:rPr>
          <w:spacing w:val="36"/>
        </w:rPr>
        <w:t xml:space="preserve"> </w:t>
      </w:r>
      <w:r>
        <w:t>произведения</w:t>
      </w:r>
      <w:r>
        <w:rPr>
          <w:spacing w:val="38"/>
        </w:rPr>
        <w:t xml:space="preserve"> </w:t>
      </w:r>
      <w:r>
        <w:t>(ритм,</w:t>
      </w:r>
      <w:r>
        <w:rPr>
          <w:spacing w:val="36"/>
        </w:rPr>
        <w:t xml:space="preserve"> </w:t>
      </w:r>
      <w:r>
        <w:t>рифма</w:t>
      </w:r>
      <w:r>
        <w:rPr>
          <w:spacing w:val="31"/>
        </w:rPr>
        <w:t xml:space="preserve"> </w:t>
      </w:r>
      <w:r>
        <w:t>и</w:t>
      </w:r>
      <w:r>
        <w:rPr>
          <w:spacing w:val="34"/>
        </w:rPr>
        <w:t xml:space="preserve"> </w:t>
      </w:r>
      <w:r>
        <w:t>т.</w:t>
      </w:r>
      <w:r>
        <w:rPr>
          <w:spacing w:val="37"/>
        </w:rPr>
        <w:t xml:space="preserve"> </w:t>
      </w:r>
      <w:r>
        <w:t>д.),</w:t>
      </w:r>
      <w:r>
        <w:rPr>
          <w:spacing w:val="34"/>
        </w:rPr>
        <w:t xml:space="preserve"> </w:t>
      </w:r>
      <w:r>
        <w:t>различение</w:t>
      </w:r>
      <w:r>
        <w:rPr>
          <w:spacing w:val="32"/>
        </w:rPr>
        <w:t xml:space="preserve"> </w:t>
      </w:r>
      <w:r>
        <w:t>жанровых</w:t>
      </w:r>
      <w:r>
        <w:rPr>
          <w:spacing w:val="37"/>
        </w:rPr>
        <w:t xml:space="preserve"> </w:t>
      </w:r>
      <w:r>
        <w:t>особенностей (народной</w:t>
      </w:r>
      <w:r>
        <w:rPr>
          <w:spacing w:val="40"/>
        </w:rPr>
        <w:t xml:space="preserve"> </w:t>
      </w:r>
      <w:r>
        <w:t>и</w:t>
      </w:r>
      <w:r>
        <w:rPr>
          <w:spacing w:val="40"/>
        </w:rPr>
        <w:t xml:space="preserve"> </w:t>
      </w:r>
      <w:r>
        <w:t>авторской</w:t>
      </w:r>
      <w:r>
        <w:rPr>
          <w:spacing w:val="40"/>
        </w:rPr>
        <w:t xml:space="preserve"> </w:t>
      </w:r>
      <w:r>
        <w:t>сказки</w:t>
      </w:r>
      <w:r>
        <w:rPr>
          <w:spacing w:val="40"/>
        </w:rPr>
        <w:t xml:space="preserve"> </w:t>
      </w:r>
      <w:r>
        <w:t>и</w:t>
      </w:r>
      <w:r>
        <w:rPr>
          <w:spacing w:val="40"/>
        </w:rPr>
        <w:t xml:space="preserve"> </w:t>
      </w:r>
      <w:r>
        <w:t>др.),</w:t>
      </w:r>
      <w:r>
        <w:rPr>
          <w:spacing w:val="40"/>
        </w:rPr>
        <w:t xml:space="preserve"> </w:t>
      </w:r>
      <w:r>
        <w:t>узнавание</w:t>
      </w:r>
      <w:r>
        <w:rPr>
          <w:spacing w:val="40"/>
        </w:rPr>
        <w:t xml:space="preserve"> </w:t>
      </w:r>
      <w:r>
        <w:t>литературных</w:t>
      </w:r>
      <w:r>
        <w:rPr>
          <w:spacing w:val="40"/>
        </w:rPr>
        <w:t xml:space="preserve"> </w:t>
      </w:r>
      <w:r>
        <w:t>приемов</w:t>
      </w:r>
      <w:r>
        <w:rPr>
          <w:spacing w:val="40"/>
        </w:rPr>
        <w:t xml:space="preserve"> </w:t>
      </w:r>
      <w:r>
        <w:t>(сравнение,</w:t>
      </w:r>
    </w:p>
    <w:p w14:paraId="45B6D22D">
      <w:pPr>
        <w:pStyle w:val="8"/>
        <w:spacing w:line="242" w:lineRule="auto"/>
        <w:ind w:left="2124" w:right="5537"/>
        <w:jc w:val="left"/>
      </w:pPr>
      <w:r>
        <w:t>олицетворение,</w:t>
      </w:r>
      <w:r>
        <w:rPr>
          <w:spacing w:val="-15"/>
        </w:rPr>
        <w:t xml:space="preserve"> </w:t>
      </w:r>
      <w:r>
        <w:t>контраст</w:t>
      </w:r>
      <w:r>
        <w:rPr>
          <w:spacing w:val="-15"/>
        </w:rPr>
        <w:t xml:space="preserve"> </w:t>
      </w:r>
      <w:r>
        <w:t>и</w:t>
      </w:r>
      <w:r>
        <w:rPr>
          <w:spacing w:val="-15"/>
        </w:rPr>
        <w:t xml:space="preserve"> </w:t>
      </w:r>
      <w:r>
        <w:t>др.). Обучающиеся научатся</w:t>
      </w:r>
    </w:p>
    <w:p w14:paraId="07BB6375">
      <w:pPr>
        <w:pStyle w:val="12"/>
        <w:numPr>
          <w:ilvl w:val="0"/>
          <w:numId w:val="71"/>
        </w:numPr>
        <w:tabs>
          <w:tab w:val="left" w:pos="2450"/>
        </w:tabs>
        <w:spacing w:before="0" w:after="0" w:line="275" w:lineRule="exact"/>
        <w:ind w:left="2450" w:right="0" w:hanging="326"/>
        <w:jc w:val="left"/>
        <w:rPr>
          <w:sz w:val="24"/>
        </w:rPr>
      </w:pPr>
      <w:r>
        <w:rPr>
          <w:sz w:val="24"/>
        </w:rPr>
        <w:t>отличать</w:t>
      </w:r>
      <w:r>
        <w:rPr>
          <w:spacing w:val="-12"/>
          <w:sz w:val="24"/>
        </w:rPr>
        <w:t xml:space="preserve"> </w:t>
      </w:r>
      <w:r>
        <w:rPr>
          <w:sz w:val="24"/>
        </w:rPr>
        <w:t>прозаическое</w:t>
      </w:r>
      <w:r>
        <w:rPr>
          <w:spacing w:val="-9"/>
          <w:sz w:val="24"/>
        </w:rPr>
        <w:t xml:space="preserve"> </w:t>
      </w:r>
      <w:r>
        <w:rPr>
          <w:sz w:val="24"/>
        </w:rPr>
        <w:t>произведение</w:t>
      </w:r>
      <w:r>
        <w:rPr>
          <w:spacing w:val="-11"/>
          <w:sz w:val="24"/>
        </w:rPr>
        <w:t xml:space="preserve"> </w:t>
      </w:r>
      <w:r>
        <w:rPr>
          <w:sz w:val="24"/>
        </w:rPr>
        <w:t>от</w:t>
      </w:r>
      <w:r>
        <w:rPr>
          <w:spacing w:val="-11"/>
          <w:sz w:val="24"/>
        </w:rPr>
        <w:t xml:space="preserve"> </w:t>
      </w:r>
      <w:r>
        <w:rPr>
          <w:spacing w:val="-2"/>
          <w:sz w:val="24"/>
        </w:rPr>
        <w:t>стихотворного;</w:t>
      </w:r>
    </w:p>
    <w:p w14:paraId="291E4615">
      <w:pPr>
        <w:pStyle w:val="12"/>
        <w:numPr>
          <w:ilvl w:val="0"/>
          <w:numId w:val="71"/>
        </w:numPr>
        <w:tabs>
          <w:tab w:val="left" w:pos="2450"/>
        </w:tabs>
        <w:spacing w:before="0" w:after="0" w:line="274" w:lineRule="exact"/>
        <w:ind w:left="2450" w:right="0" w:hanging="326"/>
        <w:jc w:val="left"/>
        <w:rPr>
          <w:sz w:val="24"/>
        </w:rPr>
      </w:pPr>
      <w:r>
        <w:rPr>
          <w:sz w:val="24"/>
        </w:rPr>
        <w:t>различать</w:t>
      </w:r>
      <w:r>
        <w:rPr>
          <w:spacing w:val="-15"/>
          <w:sz w:val="24"/>
        </w:rPr>
        <w:t xml:space="preserve"> </w:t>
      </w:r>
      <w:r>
        <w:rPr>
          <w:sz w:val="24"/>
        </w:rPr>
        <w:t>малые</w:t>
      </w:r>
      <w:r>
        <w:rPr>
          <w:spacing w:val="-15"/>
          <w:sz w:val="24"/>
        </w:rPr>
        <w:t xml:space="preserve"> </w:t>
      </w:r>
      <w:r>
        <w:rPr>
          <w:sz w:val="24"/>
        </w:rPr>
        <w:t>жанры</w:t>
      </w:r>
      <w:r>
        <w:rPr>
          <w:spacing w:val="-9"/>
          <w:sz w:val="24"/>
        </w:rPr>
        <w:t xml:space="preserve"> </w:t>
      </w:r>
      <w:r>
        <w:rPr>
          <w:sz w:val="24"/>
        </w:rPr>
        <w:t>фольклора:</w:t>
      </w:r>
      <w:r>
        <w:rPr>
          <w:spacing w:val="-14"/>
          <w:sz w:val="24"/>
        </w:rPr>
        <w:t xml:space="preserve"> </w:t>
      </w:r>
      <w:r>
        <w:rPr>
          <w:sz w:val="24"/>
        </w:rPr>
        <w:t>загадку,</w:t>
      </w:r>
      <w:r>
        <w:rPr>
          <w:spacing w:val="-9"/>
          <w:sz w:val="24"/>
        </w:rPr>
        <w:t xml:space="preserve"> </w:t>
      </w:r>
      <w:r>
        <w:rPr>
          <w:sz w:val="24"/>
        </w:rPr>
        <w:t>считалку,</w:t>
      </w:r>
      <w:r>
        <w:rPr>
          <w:spacing w:val="-3"/>
          <w:sz w:val="24"/>
        </w:rPr>
        <w:t xml:space="preserve"> </w:t>
      </w:r>
      <w:r>
        <w:rPr>
          <w:sz w:val="24"/>
        </w:rPr>
        <w:t>скороговорку,</w:t>
      </w:r>
      <w:r>
        <w:rPr>
          <w:spacing w:val="-3"/>
          <w:sz w:val="24"/>
        </w:rPr>
        <w:t xml:space="preserve"> </w:t>
      </w:r>
      <w:r>
        <w:rPr>
          <w:spacing w:val="-2"/>
          <w:sz w:val="24"/>
        </w:rPr>
        <w:t>закличку;</w:t>
      </w:r>
    </w:p>
    <w:p w14:paraId="78F37B1D">
      <w:pPr>
        <w:pStyle w:val="12"/>
        <w:numPr>
          <w:ilvl w:val="0"/>
          <w:numId w:val="71"/>
        </w:numPr>
        <w:tabs>
          <w:tab w:val="left" w:pos="2623"/>
        </w:tabs>
        <w:spacing w:before="0" w:after="0" w:line="240" w:lineRule="auto"/>
        <w:ind w:left="1274" w:right="841" w:firstLine="849"/>
        <w:jc w:val="both"/>
        <w:rPr>
          <w:sz w:val="24"/>
        </w:rPr>
      </w:pPr>
      <w:r>
        <w:rPr>
          <w:sz w:val="24"/>
        </w:rPr>
        <w:t xml:space="preserve">находить средства художественной выразительности в тексте (повтор; уменьшительно-ласкательная форма слов, восклицательный и вопросительный знаки, </w:t>
      </w:r>
      <w:r>
        <w:rPr>
          <w:spacing w:val="-2"/>
          <w:sz w:val="24"/>
        </w:rPr>
        <w:t>рифмы);</w:t>
      </w:r>
    </w:p>
    <w:p w14:paraId="6D686063">
      <w:pPr>
        <w:pStyle w:val="8"/>
        <w:spacing w:line="272" w:lineRule="exact"/>
        <w:ind w:left="2124"/>
      </w:pPr>
      <w:r>
        <w:t>Обучающиеся</w:t>
      </w:r>
      <w:r>
        <w:rPr>
          <w:spacing w:val="-11"/>
        </w:rPr>
        <w:t xml:space="preserve"> </w:t>
      </w:r>
      <w:r>
        <w:t>получат</w:t>
      </w:r>
      <w:r>
        <w:rPr>
          <w:spacing w:val="-7"/>
        </w:rPr>
        <w:t xml:space="preserve"> </w:t>
      </w:r>
      <w:r>
        <w:t>возможность</w:t>
      </w:r>
      <w:r>
        <w:rPr>
          <w:spacing w:val="-12"/>
        </w:rPr>
        <w:t xml:space="preserve"> </w:t>
      </w:r>
      <w:r>
        <w:rPr>
          <w:spacing w:val="-2"/>
        </w:rPr>
        <w:t>научиться:</w:t>
      </w:r>
    </w:p>
    <w:p w14:paraId="5116AAE8">
      <w:pPr>
        <w:pStyle w:val="12"/>
        <w:numPr>
          <w:ilvl w:val="0"/>
          <w:numId w:val="71"/>
        </w:numPr>
        <w:tabs>
          <w:tab w:val="left" w:pos="2449"/>
        </w:tabs>
        <w:spacing w:before="0" w:after="0" w:line="274" w:lineRule="exact"/>
        <w:ind w:left="2449" w:right="0" w:hanging="325"/>
        <w:jc w:val="both"/>
        <w:rPr>
          <w:sz w:val="24"/>
        </w:rPr>
      </w:pPr>
      <w:r>
        <w:rPr>
          <w:spacing w:val="-2"/>
          <w:sz w:val="24"/>
        </w:rPr>
        <w:t>различать</w:t>
      </w:r>
      <w:r>
        <w:rPr>
          <w:spacing w:val="8"/>
          <w:sz w:val="24"/>
        </w:rPr>
        <w:t xml:space="preserve"> </w:t>
      </w:r>
      <w:r>
        <w:rPr>
          <w:spacing w:val="-2"/>
          <w:sz w:val="24"/>
        </w:rPr>
        <w:t>сюжетно-композиционные</w:t>
      </w:r>
      <w:r>
        <w:rPr>
          <w:spacing w:val="5"/>
          <w:sz w:val="24"/>
        </w:rPr>
        <w:t xml:space="preserve"> </w:t>
      </w:r>
      <w:r>
        <w:rPr>
          <w:spacing w:val="-2"/>
          <w:sz w:val="24"/>
        </w:rPr>
        <w:t>особенности</w:t>
      </w:r>
      <w:r>
        <w:rPr>
          <w:spacing w:val="23"/>
          <w:sz w:val="24"/>
        </w:rPr>
        <w:t xml:space="preserve"> </w:t>
      </w:r>
      <w:r>
        <w:rPr>
          <w:spacing w:val="-2"/>
          <w:sz w:val="24"/>
        </w:rPr>
        <w:t>сказок;</w:t>
      </w:r>
    </w:p>
    <w:p w14:paraId="16881A20">
      <w:pPr>
        <w:pStyle w:val="12"/>
        <w:numPr>
          <w:ilvl w:val="0"/>
          <w:numId w:val="71"/>
        </w:numPr>
        <w:tabs>
          <w:tab w:val="left" w:pos="2520"/>
        </w:tabs>
        <w:spacing w:before="0" w:after="0" w:line="240" w:lineRule="auto"/>
        <w:ind w:left="1274" w:right="844" w:firstLine="849"/>
        <w:jc w:val="both"/>
        <w:rPr>
          <w:sz w:val="24"/>
        </w:rPr>
      </w:pPr>
      <w:r>
        <w:rPr>
          <w:sz w:val="24"/>
        </w:rPr>
        <w:t>обнаруживать подвижность границ между жанрами фольклора и литературы (прибаутка может включать в себя и дразнилку; колыбельная песенка</w:t>
      </w:r>
      <w:r>
        <w:rPr>
          <w:spacing w:val="40"/>
          <w:sz w:val="24"/>
        </w:rPr>
        <w:t xml:space="preserve"> </w:t>
      </w:r>
      <w:r>
        <w:rPr>
          <w:sz w:val="24"/>
        </w:rPr>
        <w:t>—</w:t>
      </w:r>
      <w:r>
        <w:rPr>
          <w:spacing w:val="40"/>
          <w:sz w:val="24"/>
        </w:rPr>
        <w:t xml:space="preserve"> </w:t>
      </w:r>
      <w:r>
        <w:rPr>
          <w:sz w:val="24"/>
        </w:rPr>
        <w:t>закличку;</w:t>
      </w:r>
      <w:r>
        <w:rPr>
          <w:spacing w:val="40"/>
          <w:sz w:val="24"/>
        </w:rPr>
        <w:t xml:space="preserve"> </w:t>
      </w:r>
      <w:r>
        <w:rPr>
          <w:sz w:val="24"/>
        </w:rPr>
        <w:t>рассказ — сказку и т. д.)</w:t>
      </w:r>
    </w:p>
    <w:p w14:paraId="2A63C412">
      <w:pPr>
        <w:pStyle w:val="8"/>
        <w:ind w:right="844" w:firstLine="849"/>
      </w:pPr>
      <w:r>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14:paraId="0463C909">
      <w:pPr>
        <w:pStyle w:val="8"/>
        <w:spacing w:before="1" w:line="274" w:lineRule="exact"/>
        <w:ind w:left="2124"/>
      </w:pPr>
      <w:r>
        <w:rPr>
          <w:spacing w:val="-2"/>
        </w:rPr>
        <w:t>Обучающиеся</w:t>
      </w:r>
      <w:r>
        <w:rPr>
          <w:spacing w:val="6"/>
        </w:rPr>
        <w:t xml:space="preserve"> </w:t>
      </w:r>
      <w:r>
        <w:rPr>
          <w:spacing w:val="-2"/>
        </w:rPr>
        <w:t>научатся:</w:t>
      </w:r>
    </w:p>
    <w:p w14:paraId="6F35246E">
      <w:pPr>
        <w:pStyle w:val="12"/>
        <w:numPr>
          <w:ilvl w:val="0"/>
          <w:numId w:val="71"/>
        </w:numPr>
        <w:tabs>
          <w:tab w:val="left" w:pos="2551"/>
        </w:tabs>
        <w:spacing w:before="0" w:after="0" w:line="242" w:lineRule="auto"/>
        <w:ind w:left="1274" w:right="845" w:firstLine="849"/>
        <w:jc w:val="both"/>
        <w:rPr>
          <w:sz w:val="24"/>
        </w:rPr>
      </w:pPr>
      <w:r>
        <w:rPr>
          <w:sz w:val="24"/>
        </w:rPr>
        <w:t>понимать содержание прочитанного; осознанно выбирать интонацию, темп чтения и необходимые паузы в соответствии с особенностями текста;</w:t>
      </w:r>
    </w:p>
    <w:p w14:paraId="0E83C481">
      <w:pPr>
        <w:pStyle w:val="12"/>
        <w:numPr>
          <w:ilvl w:val="0"/>
          <w:numId w:val="71"/>
        </w:numPr>
        <w:tabs>
          <w:tab w:val="left" w:pos="2449"/>
        </w:tabs>
        <w:spacing w:before="0" w:after="0" w:line="273" w:lineRule="exact"/>
        <w:ind w:left="2449" w:right="0" w:hanging="325"/>
        <w:jc w:val="both"/>
        <w:rPr>
          <w:sz w:val="24"/>
        </w:rPr>
      </w:pPr>
      <w:r>
        <w:rPr>
          <w:sz w:val="24"/>
        </w:rPr>
        <w:t>читать</w:t>
      </w:r>
      <w:r>
        <w:rPr>
          <w:spacing w:val="-13"/>
          <w:sz w:val="24"/>
        </w:rPr>
        <w:t xml:space="preserve"> </w:t>
      </w:r>
      <w:r>
        <w:rPr>
          <w:sz w:val="24"/>
        </w:rPr>
        <w:t>художественное</w:t>
      </w:r>
      <w:r>
        <w:rPr>
          <w:spacing w:val="-12"/>
          <w:sz w:val="24"/>
        </w:rPr>
        <w:t xml:space="preserve"> </w:t>
      </w:r>
      <w:r>
        <w:rPr>
          <w:sz w:val="24"/>
        </w:rPr>
        <w:t>произведение</w:t>
      </w:r>
      <w:r>
        <w:rPr>
          <w:spacing w:val="-9"/>
          <w:sz w:val="24"/>
        </w:rPr>
        <w:t xml:space="preserve"> </w:t>
      </w:r>
      <w:r>
        <w:rPr>
          <w:sz w:val="24"/>
        </w:rPr>
        <w:t>(его</w:t>
      </w:r>
      <w:r>
        <w:rPr>
          <w:spacing w:val="-3"/>
          <w:sz w:val="24"/>
        </w:rPr>
        <w:t xml:space="preserve"> </w:t>
      </w:r>
      <w:r>
        <w:rPr>
          <w:sz w:val="24"/>
        </w:rPr>
        <w:t>фрагменты)</w:t>
      </w:r>
      <w:r>
        <w:rPr>
          <w:spacing w:val="-11"/>
          <w:sz w:val="24"/>
        </w:rPr>
        <w:t xml:space="preserve"> </w:t>
      </w:r>
      <w:r>
        <w:rPr>
          <w:sz w:val="24"/>
        </w:rPr>
        <w:t>по</w:t>
      </w:r>
      <w:r>
        <w:rPr>
          <w:spacing w:val="-6"/>
          <w:sz w:val="24"/>
        </w:rPr>
        <w:t xml:space="preserve"> </w:t>
      </w:r>
      <w:r>
        <w:rPr>
          <w:sz w:val="24"/>
        </w:rPr>
        <w:t>ролям</w:t>
      </w:r>
      <w:r>
        <w:rPr>
          <w:spacing w:val="-8"/>
          <w:sz w:val="24"/>
        </w:rPr>
        <w:t xml:space="preserve"> </w:t>
      </w:r>
      <w:r>
        <w:rPr>
          <w:sz w:val="24"/>
        </w:rPr>
        <w:t>и</w:t>
      </w:r>
      <w:r>
        <w:rPr>
          <w:spacing w:val="-11"/>
          <w:sz w:val="24"/>
        </w:rPr>
        <w:t xml:space="preserve"> </w:t>
      </w:r>
      <w:r>
        <w:rPr>
          <w:sz w:val="24"/>
        </w:rPr>
        <w:t>по</w:t>
      </w:r>
      <w:r>
        <w:rPr>
          <w:spacing w:val="-5"/>
          <w:sz w:val="24"/>
        </w:rPr>
        <w:t xml:space="preserve"> </w:t>
      </w:r>
      <w:r>
        <w:rPr>
          <w:spacing w:val="-2"/>
          <w:sz w:val="24"/>
        </w:rPr>
        <w:t>цепочке;</w:t>
      </w:r>
    </w:p>
    <w:p w14:paraId="48EA7C34">
      <w:pPr>
        <w:pStyle w:val="12"/>
        <w:numPr>
          <w:ilvl w:val="0"/>
          <w:numId w:val="71"/>
        </w:numPr>
        <w:tabs>
          <w:tab w:val="left" w:pos="2616"/>
        </w:tabs>
        <w:spacing w:before="0" w:after="0" w:line="240" w:lineRule="auto"/>
        <w:ind w:left="1274" w:right="849" w:firstLine="849"/>
        <w:jc w:val="both"/>
        <w:rPr>
          <w:sz w:val="24"/>
        </w:rPr>
      </w:pPr>
      <w:r>
        <w:rPr>
          <w:sz w:val="24"/>
        </w:rPr>
        <w:t xml:space="preserve">рассматривать иллюстрации, соотносить их сюжет с соответствующим фрагментом текста или с основной мыслью (чувством, переживанием), выраженными в </w:t>
      </w:r>
      <w:r>
        <w:rPr>
          <w:spacing w:val="-2"/>
          <w:sz w:val="24"/>
        </w:rPr>
        <w:t>тексте.</w:t>
      </w:r>
    </w:p>
    <w:p w14:paraId="6C36A527">
      <w:pPr>
        <w:pStyle w:val="8"/>
        <w:spacing w:line="271" w:lineRule="exact"/>
        <w:ind w:left="2124"/>
      </w:pPr>
      <w:r>
        <w:t>Обучающиеся</w:t>
      </w:r>
      <w:r>
        <w:rPr>
          <w:spacing w:val="-11"/>
        </w:rPr>
        <w:t xml:space="preserve"> </w:t>
      </w:r>
      <w:r>
        <w:t>получат</w:t>
      </w:r>
      <w:r>
        <w:rPr>
          <w:spacing w:val="-7"/>
        </w:rPr>
        <w:t xml:space="preserve"> </w:t>
      </w:r>
      <w:r>
        <w:t>возможность</w:t>
      </w:r>
      <w:r>
        <w:rPr>
          <w:spacing w:val="-12"/>
        </w:rPr>
        <w:t xml:space="preserve"> </w:t>
      </w:r>
      <w:r>
        <w:rPr>
          <w:spacing w:val="-2"/>
        </w:rPr>
        <w:t>научиться:</w:t>
      </w:r>
    </w:p>
    <w:p w14:paraId="3C2F0353">
      <w:pPr>
        <w:pStyle w:val="12"/>
        <w:numPr>
          <w:ilvl w:val="0"/>
          <w:numId w:val="71"/>
        </w:numPr>
        <w:tabs>
          <w:tab w:val="left" w:pos="2477"/>
        </w:tabs>
        <w:spacing w:before="0" w:after="0" w:line="240" w:lineRule="auto"/>
        <w:ind w:left="1274" w:right="849" w:firstLine="849"/>
        <w:jc w:val="both"/>
        <w:rPr>
          <w:sz w:val="24"/>
        </w:rPr>
      </w:pPr>
      <w:r>
        <w:rPr>
          <w:sz w:val="24"/>
        </w:rPr>
        <w:t>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w:t>
      </w:r>
    </w:p>
    <w:p w14:paraId="7BD070BB">
      <w:pPr>
        <w:pStyle w:val="12"/>
        <w:numPr>
          <w:ilvl w:val="0"/>
          <w:numId w:val="71"/>
        </w:numPr>
        <w:tabs>
          <w:tab w:val="left" w:pos="2460"/>
        </w:tabs>
        <w:spacing w:before="0" w:after="0" w:line="242" w:lineRule="auto"/>
        <w:ind w:left="1274" w:right="846" w:firstLine="849"/>
        <w:jc w:val="both"/>
        <w:rPr>
          <w:sz w:val="24"/>
        </w:rPr>
      </w:pPr>
      <w:r>
        <w:rPr>
          <w:sz w:val="24"/>
        </w:rPr>
        <w:t>находить иллюстрации, подходящие к конкретным текстам, сравнивать тексты и иллюстрации.</w:t>
      </w:r>
    </w:p>
    <w:p w14:paraId="584429D6">
      <w:pPr>
        <w:pStyle w:val="8"/>
        <w:spacing w:line="242" w:lineRule="auto"/>
        <w:ind w:left="2124" w:right="2147"/>
      </w:pPr>
      <w:r>
        <w:t>Ожидаемые</w:t>
      </w:r>
      <w:r>
        <w:rPr>
          <w:spacing w:val="-3"/>
        </w:rPr>
        <w:t xml:space="preserve"> </w:t>
      </w:r>
      <w:r>
        <w:t>результаты формирования</w:t>
      </w:r>
      <w:r>
        <w:rPr>
          <w:spacing w:val="-3"/>
        </w:rPr>
        <w:t xml:space="preserve"> </w:t>
      </w:r>
      <w:r>
        <w:t>уудк</w:t>
      </w:r>
      <w:r>
        <w:rPr>
          <w:spacing w:val="-1"/>
        </w:rPr>
        <w:t xml:space="preserve"> </w:t>
      </w:r>
      <w:r>
        <w:t>концу</w:t>
      </w:r>
      <w:r>
        <w:rPr>
          <w:spacing w:val="-14"/>
        </w:rPr>
        <w:t xml:space="preserve"> </w:t>
      </w:r>
      <w:r>
        <w:t>1-го года</w:t>
      </w:r>
      <w:r>
        <w:rPr>
          <w:spacing w:val="-8"/>
        </w:rPr>
        <w:t xml:space="preserve"> </w:t>
      </w:r>
      <w:r>
        <w:t>обучения В области общих учебных действий обучающиеся научатся:</w:t>
      </w:r>
    </w:p>
    <w:p w14:paraId="52271B93">
      <w:pPr>
        <w:pStyle w:val="12"/>
        <w:numPr>
          <w:ilvl w:val="0"/>
          <w:numId w:val="71"/>
        </w:numPr>
        <w:tabs>
          <w:tab w:val="left" w:pos="2489"/>
        </w:tabs>
        <w:spacing w:before="0" w:after="0" w:line="242" w:lineRule="auto"/>
        <w:ind w:left="1274" w:right="861" w:firstLine="849"/>
        <w:jc w:val="both"/>
        <w:rPr>
          <w:sz w:val="24"/>
        </w:rPr>
      </w:pPr>
      <w:r>
        <w:rPr>
          <w:sz w:val="24"/>
        </w:rPr>
        <w:t>ориентироваться в учебной книге, то есть читать язык условных обозначений; находить</w:t>
      </w:r>
      <w:r>
        <w:rPr>
          <w:spacing w:val="40"/>
          <w:sz w:val="24"/>
        </w:rPr>
        <w:t xml:space="preserve"> </w:t>
      </w:r>
      <w:r>
        <w:rPr>
          <w:sz w:val="24"/>
        </w:rPr>
        <w:t>выделенные строчки и слова на странице; находить</w:t>
      </w:r>
      <w:r>
        <w:rPr>
          <w:spacing w:val="40"/>
          <w:sz w:val="24"/>
        </w:rPr>
        <w:t xml:space="preserve"> </w:t>
      </w:r>
      <w:r>
        <w:rPr>
          <w:sz w:val="24"/>
        </w:rPr>
        <w:t>нужную иллюстрацию;</w:t>
      </w:r>
    </w:p>
    <w:p w14:paraId="2925A673">
      <w:pPr>
        <w:pStyle w:val="12"/>
        <w:numPr>
          <w:ilvl w:val="0"/>
          <w:numId w:val="71"/>
        </w:numPr>
        <w:tabs>
          <w:tab w:val="left" w:pos="2563"/>
        </w:tabs>
        <w:spacing w:before="0" w:after="0" w:line="240" w:lineRule="auto"/>
        <w:ind w:left="1274" w:right="843" w:firstLine="849"/>
        <w:jc w:val="both"/>
        <w:rPr>
          <w:sz w:val="24"/>
        </w:rPr>
      </w:pPr>
      <w:r>
        <w:rPr>
          <w:sz w:val="24"/>
        </w:rPr>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w:t>
      </w:r>
    </w:p>
    <w:p w14:paraId="37FC4384">
      <w:pPr>
        <w:pStyle w:val="8"/>
        <w:spacing w:line="242" w:lineRule="auto"/>
        <w:ind w:left="2124" w:right="1945"/>
      </w:pPr>
      <w:r>
        <w:t>В</w:t>
      </w:r>
      <w:r>
        <w:rPr>
          <w:spacing w:val="-13"/>
        </w:rPr>
        <w:t xml:space="preserve"> </w:t>
      </w:r>
      <w:r>
        <w:t>области</w:t>
      </w:r>
      <w:r>
        <w:rPr>
          <w:spacing w:val="-5"/>
        </w:rPr>
        <w:t xml:space="preserve"> </w:t>
      </w:r>
      <w:r>
        <w:t>коммуникативных учебных</w:t>
      </w:r>
      <w:r>
        <w:rPr>
          <w:spacing w:val="-8"/>
        </w:rPr>
        <w:t xml:space="preserve"> </w:t>
      </w:r>
      <w:r>
        <w:t>действий</w:t>
      </w:r>
      <w:r>
        <w:rPr>
          <w:spacing w:val="-5"/>
        </w:rPr>
        <w:t xml:space="preserve"> </w:t>
      </w:r>
      <w:r>
        <w:t>обучающиеся</w:t>
      </w:r>
      <w:r>
        <w:rPr>
          <w:spacing w:val="-7"/>
        </w:rPr>
        <w:t xml:space="preserve"> </w:t>
      </w:r>
      <w:r>
        <w:t>научатся: а) в рамках коммуникации как сотрудничества:</w:t>
      </w:r>
    </w:p>
    <w:p w14:paraId="21427566">
      <w:pPr>
        <w:pStyle w:val="12"/>
        <w:numPr>
          <w:ilvl w:val="0"/>
          <w:numId w:val="71"/>
        </w:numPr>
        <w:tabs>
          <w:tab w:val="left" w:pos="2525"/>
        </w:tabs>
        <w:spacing w:before="0" w:after="0" w:line="240" w:lineRule="auto"/>
        <w:ind w:left="1274" w:right="840" w:firstLine="849"/>
        <w:jc w:val="both"/>
        <w:rPr>
          <w:sz w:val="24"/>
        </w:rPr>
      </w:pPr>
      <w:r>
        <w:rPr>
          <w:sz w:val="24"/>
        </w:rPr>
        <w:t>работать с соседом по парте: распределять работу между собой и соседом, выполнять свою часть работы, осуществлять взаимопроверку;</w:t>
      </w:r>
    </w:p>
    <w:p w14:paraId="6F7114BC">
      <w:pPr>
        <w:pStyle w:val="12"/>
        <w:numPr>
          <w:ilvl w:val="0"/>
          <w:numId w:val="71"/>
        </w:numPr>
        <w:tabs>
          <w:tab w:val="left" w:pos="2449"/>
        </w:tabs>
        <w:spacing w:before="0" w:after="0" w:line="240" w:lineRule="auto"/>
        <w:ind w:left="2449" w:right="0" w:hanging="325"/>
        <w:jc w:val="both"/>
        <w:rPr>
          <w:sz w:val="24"/>
        </w:rPr>
      </w:pPr>
      <w:r>
        <w:rPr>
          <w:sz w:val="24"/>
        </w:rPr>
        <w:t>выполнять работу</w:t>
      </w:r>
      <w:r>
        <w:rPr>
          <w:spacing w:val="-23"/>
          <w:sz w:val="24"/>
        </w:rPr>
        <w:t xml:space="preserve"> </w:t>
      </w:r>
      <w:r>
        <w:rPr>
          <w:sz w:val="24"/>
        </w:rPr>
        <w:t>по</w:t>
      </w:r>
      <w:r>
        <w:rPr>
          <w:spacing w:val="4"/>
          <w:sz w:val="24"/>
        </w:rPr>
        <w:t xml:space="preserve"> </w:t>
      </w:r>
      <w:r>
        <w:rPr>
          <w:spacing w:val="-2"/>
          <w:sz w:val="24"/>
        </w:rPr>
        <w:t>цепочке;</w:t>
      </w:r>
    </w:p>
    <w:p w14:paraId="5788CB38">
      <w:pPr>
        <w:pStyle w:val="12"/>
        <w:spacing w:after="0" w:line="240" w:lineRule="auto"/>
        <w:jc w:val="both"/>
        <w:rPr>
          <w:sz w:val="24"/>
        </w:rPr>
        <w:sectPr>
          <w:pgSz w:w="11920" w:h="16850"/>
          <w:pgMar w:top="1020" w:right="0" w:bottom="1400" w:left="425" w:header="0" w:footer="1139" w:gutter="0"/>
          <w:cols w:space="720" w:num="1"/>
        </w:sectPr>
      </w:pPr>
    </w:p>
    <w:p w14:paraId="33BE2042">
      <w:pPr>
        <w:pStyle w:val="8"/>
        <w:spacing w:before="77"/>
        <w:ind w:left="2124"/>
        <w:jc w:val="left"/>
      </w:pPr>
      <w:r>
        <w:t>б)</w:t>
      </w:r>
      <w:r>
        <w:rPr>
          <w:spacing w:val="-10"/>
        </w:rPr>
        <w:t xml:space="preserve"> </w:t>
      </w:r>
      <w:r>
        <w:t>в</w:t>
      </w:r>
      <w:r>
        <w:rPr>
          <w:spacing w:val="-9"/>
        </w:rPr>
        <w:t xml:space="preserve"> </w:t>
      </w:r>
      <w:r>
        <w:t>рамках</w:t>
      </w:r>
      <w:r>
        <w:rPr>
          <w:spacing w:val="-6"/>
        </w:rPr>
        <w:t xml:space="preserve"> </w:t>
      </w:r>
      <w:r>
        <w:t>коммуникации</w:t>
      </w:r>
      <w:r>
        <w:rPr>
          <w:spacing w:val="-6"/>
        </w:rPr>
        <w:t xml:space="preserve"> </w:t>
      </w:r>
      <w:r>
        <w:t>как</w:t>
      </w:r>
      <w:r>
        <w:rPr>
          <w:spacing w:val="-7"/>
        </w:rPr>
        <w:t xml:space="preserve"> </w:t>
      </w:r>
      <w:r>
        <w:rPr>
          <w:spacing w:val="-2"/>
        </w:rPr>
        <w:t>взаимодействия:</w:t>
      </w:r>
    </w:p>
    <w:p w14:paraId="19A6DDD7">
      <w:pPr>
        <w:pStyle w:val="12"/>
        <w:numPr>
          <w:ilvl w:val="0"/>
          <w:numId w:val="71"/>
        </w:numPr>
        <w:tabs>
          <w:tab w:val="left" w:pos="2450"/>
        </w:tabs>
        <w:spacing w:before="5" w:after="0" w:line="275" w:lineRule="exact"/>
        <w:ind w:left="2450" w:right="0" w:hanging="326"/>
        <w:jc w:val="left"/>
        <w:rPr>
          <w:sz w:val="24"/>
        </w:rPr>
      </w:pPr>
      <w:r>
        <w:rPr>
          <w:sz w:val="24"/>
        </w:rPr>
        <w:t>видеть</w:t>
      </w:r>
      <w:r>
        <w:rPr>
          <w:spacing w:val="-8"/>
          <w:sz w:val="24"/>
        </w:rPr>
        <w:t xml:space="preserve"> </w:t>
      </w:r>
      <w:r>
        <w:rPr>
          <w:sz w:val="24"/>
        </w:rPr>
        <w:t>разницу</w:t>
      </w:r>
      <w:r>
        <w:rPr>
          <w:spacing w:val="-24"/>
          <w:sz w:val="24"/>
        </w:rPr>
        <w:t xml:space="preserve"> </w:t>
      </w:r>
      <w:r>
        <w:rPr>
          <w:sz w:val="24"/>
        </w:rPr>
        <w:t>между</w:t>
      </w:r>
      <w:r>
        <w:rPr>
          <w:spacing w:val="-22"/>
          <w:sz w:val="24"/>
        </w:rPr>
        <w:t xml:space="preserve"> </w:t>
      </w:r>
      <w:r>
        <w:rPr>
          <w:sz w:val="24"/>
        </w:rPr>
        <w:t>двумя</w:t>
      </w:r>
      <w:r>
        <w:rPr>
          <w:spacing w:val="-2"/>
          <w:sz w:val="24"/>
        </w:rPr>
        <w:t xml:space="preserve"> </w:t>
      </w:r>
      <w:r>
        <w:rPr>
          <w:sz w:val="24"/>
        </w:rPr>
        <w:t>заявленными</w:t>
      </w:r>
      <w:r>
        <w:rPr>
          <w:spacing w:val="-3"/>
          <w:sz w:val="24"/>
        </w:rPr>
        <w:t xml:space="preserve"> </w:t>
      </w:r>
      <w:r>
        <w:rPr>
          <w:sz w:val="24"/>
        </w:rPr>
        <w:t xml:space="preserve">точками </w:t>
      </w:r>
      <w:r>
        <w:rPr>
          <w:spacing w:val="-2"/>
          <w:sz w:val="24"/>
        </w:rPr>
        <w:t>зрения.</w:t>
      </w:r>
    </w:p>
    <w:p w14:paraId="43CB73C1">
      <w:pPr>
        <w:pStyle w:val="8"/>
        <w:spacing w:line="242" w:lineRule="auto"/>
        <w:ind w:right="885" w:firstLine="849"/>
        <w:jc w:val="left"/>
      </w:pPr>
      <w:r>
        <w:t>В</w:t>
      </w:r>
      <w:r>
        <w:rPr>
          <w:spacing w:val="-12"/>
        </w:rPr>
        <w:t xml:space="preserve"> </w:t>
      </w:r>
      <w:r>
        <w:t>области</w:t>
      </w:r>
      <w:r>
        <w:rPr>
          <w:spacing w:val="-6"/>
        </w:rPr>
        <w:t xml:space="preserve"> </w:t>
      </w:r>
      <w:r>
        <w:t>контроля</w:t>
      </w:r>
      <w:r>
        <w:rPr>
          <w:spacing w:val="-14"/>
        </w:rPr>
        <w:t xml:space="preserve"> </w:t>
      </w:r>
      <w:r>
        <w:t>и</w:t>
      </w:r>
      <w:r>
        <w:rPr>
          <w:spacing w:val="-12"/>
        </w:rPr>
        <w:t xml:space="preserve"> </w:t>
      </w:r>
      <w:r>
        <w:t>самоконтроля</w:t>
      </w:r>
      <w:r>
        <w:rPr>
          <w:spacing w:val="-5"/>
        </w:rPr>
        <w:t xml:space="preserve"> </w:t>
      </w:r>
      <w:r>
        <w:t>учебных</w:t>
      </w:r>
      <w:r>
        <w:rPr>
          <w:spacing w:val="-10"/>
        </w:rPr>
        <w:t xml:space="preserve"> </w:t>
      </w:r>
      <w:r>
        <w:t>действий</w:t>
      </w:r>
      <w:r>
        <w:rPr>
          <w:spacing w:val="-10"/>
        </w:rPr>
        <w:t xml:space="preserve"> </w:t>
      </w:r>
      <w:r>
        <w:t>обучающиеся</w:t>
      </w:r>
      <w:r>
        <w:rPr>
          <w:spacing w:val="-6"/>
        </w:rPr>
        <w:t xml:space="preserve"> </w:t>
      </w:r>
      <w:r>
        <w:t>получат возможность научиться:</w:t>
      </w:r>
    </w:p>
    <w:p w14:paraId="2779BE9C">
      <w:pPr>
        <w:pStyle w:val="12"/>
        <w:numPr>
          <w:ilvl w:val="0"/>
          <w:numId w:val="71"/>
        </w:numPr>
        <w:tabs>
          <w:tab w:val="left" w:pos="2450"/>
        </w:tabs>
        <w:spacing w:before="0" w:after="0" w:line="273" w:lineRule="exact"/>
        <w:ind w:left="2450" w:right="0" w:hanging="326"/>
        <w:jc w:val="left"/>
        <w:rPr>
          <w:sz w:val="24"/>
        </w:rPr>
      </w:pPr>
      <w:r>
        <w:rPr>
          <w:sz w:val="24"/>
        </w:rPr>
        <w:t>понимать,</w:t>
      </w:r>
      <w:r>
        <w:rPr>
          <w:spacing w:val="-12"/>
          <w:sz w:val="24"/>
        </w:rPr>
        <w:t xml:space="preserve"> </w:t>
      </w:r>
      <w:r>
        <w:rPr>
          <w:sz w:val="24"/>
        </w:rPr>
        <w:t>что</w:t>
      </w:r>
      <w:r>
        <w:rPr>
          <w:spacing w:val="-3"/>
          <w:sz w:val="24"/>
        </w:rPr>
        <w:t xml:space="preserve"> </w:t>
      </w:r>
      <w:r>
        <w:rPr>
          <w:sz w:val="24"/>
        </w:rPr>
        <w:t>можно</w:t>
      </w:r>
      <w:r>
        <w:rPr>
          <w:spacing w:val="-7"/>
          <w:sz w:val="24"/>
        </w:rPr>
        <w:t xml:space="preserve"> </w:t>
      </w:r>
      <w:r>
        <w:rPr>
          <w:sz w:val="24"/>
        </w:rPr>
        <w:t>по-разному</w:t>
      </w:r>
      <w:r>
        <w:rPr>
          <w:spacing w:val="-19"/>
          <w:sz w:val="24"/>
        </w:rPr>
        <w:t xml:space="preserve"> </w:t>
      </w:r>
      <w:r>
        <w:rPr>
          <w:sz w:val="24"/>
        </w:rPr>
        <w:t>отвечать</w:t>
      </w:r>
      <w:r>
        <w:rPr>
          <w:spacing w:val="-5"/>
          <w:sz w:val="24"/>
        </w:rPr>
        <w:t xml:space="preserve"> </w:t>
      </w:r>
      <w:r>
        <w:rPr>
          <w:sz w:val="24"/>
        </w:rPr>
        <w:t>на</w:t>
      </w:r>
      <w:r>
        <w:rPr>
          <w:spacing w:val="-10"/>
          <w:sz w:val="24"/>
        </w:rPr>
        <w:t xml:space="preserve"> </w:t>
      </w:r>
      <w:r>
        <w:rPr>
          <w:spacing w:val="-2"/>
          <w:sz w:val="24"/>
        </w:rPr>
        <w:t>вопросы;</w:t>
      </w:r>
    </w:p>
    <w:p w14:paraId="3319A02A">
      <w:pPr>
        <w:pStyle w:val="12"/>
        <w:numPr>
          <w:ilvl w:val="0"/>
          <w:numId w:val="71"/>
        </w:numPr>
        <w:tabs>
          <w:tab w:val="left" w:pos="2450"/>
        </w:tabs>
        <w:spacing w:before="0" w:after="0" w:line="237" w:lineRule="auto"/>
        <w:ind w:left="1274" w:right="2231" w:firstLine="849"/>
        <w:jc w:val="left"/>
        <w:rPr>
          <w:sz w:val="24"/>
        </w:rPr>
      </w:pPr>
      <w:r>
        <w:rPr>
          <w:sz w:val="24"/>
        </w:rPr>
        <w:t>обращаться</w:t>
      </w:r>
      <w:r>
        <w:rPr>
          <w:spacing w:val="-11"/>
          <w:sz w:val="24"/>
        </w:rPr>
        <w:t xml:space="preserve"> </w:t>
      </w:r>
      <w:r>
        <w:rPr>
          <w:sz w:val="24"/>
        </w:rPr>
        <w:t>к</w:t>
      </w:r>
      <w:r>
        <w:rPr>
          <w:spacing w:val="-5"/>
          <w:sz w:val="24"/>
        </w:rPr>
        <w:t xml:space="preserve"> </w:t>
      </w:r>
      <w:r>
        <w:rPr>
          <w:sz w:val="24"/>
        </w:rPr>
        <w:t>тексту</w:t>
      </w:r>
      <w:r>
        <w:rPr>
          <w:spacing w:val="-19"/>
          <w:sz w:val="24"/>
        </w:rPr>
        <w:t xml:space="preserve"> </w:t>
      </w:r>
      <w:r>
        <w:rPr>
          <w:sz w:val="24"/>
        </w:rPr>
        <w:t>для</w:t>
      </w:r>
      <w:r>
        <w:rPr>
          <w:spacing w:val="-5"/>
          <w:sz w:val="24"/>
        </w:rPr>
        <w:t xml:space="preserve"> </w:t>
      </w:r>
      <w:r>
        <w:rPr>
          <w:sz w:val="24"/>
        </w:rPr>
        <w:t>подтверждения</w:t>
      </w:r>
      <w:r>
        <w:rPr>
          <w:spacing w:val="-3"/>
          <w:sz w:val="24"/>
        </w:rPr>
        <w:t xml:space="preserve"> </w:t>
      </w:r>
      <w:r>
        <w:rPr>
          <w:sz w:val="24"/>
        </w:rPr>
        <w:t>того</w:t>
      </w:r>
      <w:r>
        <w:rPr>
          <w:spacing w:val="-9"/>
          <w:sz w:val="24"/>
        </w:rPr>
        <w:t xml:space="preserve"> </w:t>
      </w:r>
      <w:r>
        <w:rPr>
          <w:sz w:val="24"/>
        </w:rPr>
        <w:t>ответа,</w:t>
      </w:r>
      <w:r>
        <w:rPr>
          <w:spacing w:val="-3"/>
          <w:sz w:val="24"/>
        </w:rPr>
        <w:t xml:space="preserve"> </w:t>
      </w:r>
      <w:r>
        <w:rPr>
          <w:sz w:val="24"/>
        </w:rPr>
        <w:t>с</w:t>
      </w:r>
      <w:r>
        <w:rPr>
          <w:spacing w:val="-11"/>
          <w:sz w:val="24"/>
        </w:rPr>
        <w:t xml:space="preserve"> </w:t>
      </w:r>
      <w:r>
        <w:rPr>
          <w:sz w:val="24"/>
        </w:rPr>
        <w:t>которым</w:t>
      </w:r>
      <w:r>
        <w:rPr>
          <w:spacing w:val="-10"/>
          <w:sz w:val="24"/>
        </w:rPr>
        <w:t xml:space="preserve"> </w:t>
      </w:r>
      <w:r>
        <w:rPr>
          <w:sz w:val="24"/>
        </w:rPr>
        <w:t xml:space="preserve">он </w:t>
      </w:r>
      <w:r>
        <w:rPr>
          <w:spacing w:val="-2"/>
          <w:sz w:val="24"/>
        </w:rPr>
        <w:t>соглашается.</w:t>
      </w:r>
    </w:p>
    <w:p w14:paraId="1B5041F5">
      <w:pPr>
        <w:pStyle w:val="8"/>
        <w:spacing w:before="7" w:line="235" w:lineRule="auto"/>
        <w:ind w:left="2124" w:right="885"/>
        <w:jc w:val="left"/>
      </w:pPr>
      <w:r>
        <w:t>Планируемые результаты освоения учебного предметак концу</w:t>
      </w:r>
      <w:r>
        <w:rPr>
          <w:spacing w:val="-5"/>
        </w:rPr>
        <w:t xml:space="preserve"> </w:t>
      </w:r>
      <w:r>
        <w:t>2-го года обучения Раздел</w:t>
      </w:r>
      <w:r>
        <w:rPr>
          <w:spacing w:val="12"/>
        </w:rPr>
        <w:t xml:space="preserve"> </w:t>
      </w:r>
      <w:r>
        <w:t>«Виды</w:t>
      </w:r>
      <w:r>
        <w:rPr>
          <w:spacing w:val="13"/>
        </w:rPr>
        <w:t xml:space="preserve"> </w:t>
      </w:r>
      <w:r>
        <w:t>речевой</w:t>
      </w:r>
      <w:r>
        <w:rPr>
          <w:spacing w:val="10"/>
        </w:rPr>
        <w:t xml:space="preserve"> </w:t>
      </w:r>
      <w:r>
        <w:t>и</w:t>
      </w:r>
      <w:r>
        <w:rPr>
          <w:spacing w:val="7"/>
        </w:rPr>
        <w:t xml:space="preserve"> </w:t>
      </w:r>
      <w:r>
        <w:t>читательской</w:t>
      </w:r>
      <w:r>
        <w:rPr>
          <w:spacing w:val="9"/>
        </w:rPr>
        <w:t xml:space="preserve"> </w:t>
      </w:r>
      <w:r>
        <w:t>деятельности»:</w:t>
      </w:r>
      <w:r>
        <w:rPr>
          <w:spacing w:val="14"/>
        </w:rPr>
        <w:t xml:space="preserve"> </w:t>
      </w:r>
      <w:r>
        <w:t>аудирование,</w:t>
      </w:r>
      <w:r>
        <w:rPr>
          <w:spacing w:val="10"/>
        </w:rPr>
        <w:t xml:space="preserve"> </w:t>
      </w:r>
      <w:r>
        <w:t>чтение</w:t>
      </w:r>
      <w:r>
        <w:rPr>
          <w:spacing w:val="6"/>
        </w:rPr>
        <w:t xml:space="preserve"> </w:t>
      </w:r>
      <w:r>
        <w:rPr>
          <w:spacing w:val="-2"/>
        </w:rPr>
        <w:t>вслух</w:t>
      </w:r>
    </w:p>
    <w:p w14:paraId="3F68FE2C">
      <w:pPr>
        <w:pStyle w:val="8"/>
        <w:spacing w:before="9" w:line="235" w:lineRule="auto"/>
        <w:ind w:right="885"/>
        <w:jc w:val="left"/>
      </w:pPr>
      <w:r>
        <w:t>и</w:t>
      </w:r>
      <w:r>
        <w:rPr>
          <w:spacing w:val="40"/>
        </w:rPr>
        <w:t xml:space="preserve"> </w:t>
      </w:r>
      <w:r>
        <w:t>про</w:t>
      </w:r>
      <w:r>
        <w:rPr>
          <w:spacing w:val="35"/>
        </w:rPr>
        <w:t xml:space="preserve"> </w:t>
      </w:r>
      <w:r>
        <w:t>себя,</w:t>
      </w:r>
      <w:r>
        <w:rPr>
          <w:spacing w:val="40"/>
        </w:rPr>
        <w:t xml:space="preserve"> </w:t>
      </w:r>
      <w:r>
        <w:t>работа</w:t>
      </w:r>
      <w:r>
        <w:rPr>
          <w:spacing w:val="37"/>
        </w:rPr>
        <w:t xml:space="preserve"> </w:t>
      </w:r>
      <w:r>
        <w:t>с</w:t>
      </w:r>
      <w:r>
        <w:rPr>
          <w:spacing w:val="36"/>
        </w:rPr>
        <w:t xml:space="preserve"> </w:t>
      </w:r>
      <w:r>
        <w:t>разными</w:t>
      </w:r>
      <w:r>
        <w:rPr>
          <w:spacing w:val="39"/>
        </w:rPr>
        <w:t xml:space="preserve"> </w:t>
      </w:r>
      <w:r>
        <w:t>видами</w:t>
      </w:r>
      <w:r>
        <w:rPr>
          <w:spacing w:val="37"/>
        </w:rPr>
        <w:t xml:space="preserve"> </w:t>
      </w:r>
      <w:r>
        <w:t>текста,</w:t>
      </w:r>
      <w:r>
        <w:rPr>
          <w:spacing w:val="40"/>
        </w:rPr>
        <w:t xml:space="preserve"> </w:t>
      </w:r>
      <w:r>
        <w:t>библиографическая</w:t>
      </w:r>
      <w:r>
        <w:rPr>
          <w:spacing w:val="39"/>
        </w:rPr>
        <w:t xml:space="preserve"> </w:t>
      </w:r>
      <w:r>
        <w:t>культура,</w:t>
      </w:r>
      <w:r>
        <w:rPr>
          <w:spacing w:val="40"/>
        </w:rPr>
        <w:t xml:space="preserve"> </w:t>
      </w:r>
      <w:r>
        <w:t>работа</w:t>
      </w:r>
      <w:r>
        <w:rPr>
          <w:spacing w:val="37"/>
        </w:rPr>
        <w:t xml:space="preserve"> </w:t>
      </w:r>
      <w:r>
        <w:t>с текстом художественного произведения, культура речевого общения.</w:t>
      </w:r>
    </w:p>
    <w:p w14:paraId="62DDBE81">
      <w:pPr>
        <w:pStyle w:val="8"/>
        <w:spacing w:before="9" w:line="274" w:lineRule="exact"/>
        <w:ind w:left="2124"/>
        <w:jc w:val="left"/>
      </w:pPr>
      <w:r>
        <w:t>Обучающиеся</w:t>
      </w:r>
      <w:r>
        <w:rPr>
          <w:spacing w:val="-11"/>
        </w:rPr>
        <w:t xml:space="preserve"> </w:t>
      </w:r>
      <w:r>
        <w:rPr>
          <w:spacing w:val="-2"/>
        </w:rPr>
        <w:t>научатся:</w:t>
      </w:r>
    </w:p>
    <w:p w14:paraId="364EE864">
      <w:pPr>
        <w:pStyle w:val="12"/>
        <w:numPr>
          <w:ilvl w:val="0"/>
          <w:numId w:val="71"/>
        </w:numPr>
        <w:tabs>
          <w:tab w:val="left" w:pos="2613"/>
        </w:tabs>
        <w:spacing w:before="0" w:after="0" w:line="242" w:lineRule="auto"/>
        <w:ind w:left="1274" w:right="1065" w:firstLine="849"/>
        <w:jc w:val="left"/>
        <w:rPr>
          <w:sz w:val="24"/>
        </w:rPr>
      </w:pPr>
      <w:r>
        <w:rPr>
          <w:sz w:val="24"/>
        </w:rPr>
        <w:t>читать</w:t>
      </w:r>
      <w:r>
        <w:rPr>
          <w:spacing w:val="30"/>
          <w:sz w:val="24"/>
        </w:rPr>
        <w:t xml:space="preserve"> </w:t>
      </w:r>
      <w:r>
        <w:rPr>
          <w:sz w:val="24"/>
        </w:rPr>
        <w:t>целыми</w:t>
      </w:r>
      <w:r>
        <w:rPr>
          <w:spacing w:val="36"/>
          <w:sz w:val="24"/>
        </w:rPr>
        <w:t xml:space="preserve"> </w:t>
      </w:r>
      <w:r>
        <w:rPr>
          <w:sz w:val="24"/>
        </w:rPr>
        <w:t>словами</w:t>
      </w:r>
      <w:r>
        <w:rPr>
          <w:spacing w:val="32"/>
          <w:sz w:val="24"/>
        </w:rPr>
        <w:t xml:space="preserve"> </w:t>
      </w:r>
      <w:r>
        <w:rPr>
          <w:sz w:val="24"/>
        </w:rPr>
        <w:t>вслух,</w:t>
      </w:r>
      <w:r>
        <w:rPr>
          <w:spacing w:val="35"/>
          <w:sz w:val="24"/>
        </w:rPr>
        <w:t xml:space="preserve"> </w:t>
      </w:r>
      <w:r>
        <w:rPr>
          <w:sz w:val="24"/>
        </w:rPr>
        <w:t>постепенно</w:t>
      </w:r>
      <w:r>
        <w:rPr>
          <w:spacing w:val="38"/>
          <w:sz w:val="24"/>
        </w:rPr>
        <w:t xml:space="preserve"> </w:t>
      </w:r>
      <w:r>
        <w:rPr>
          <w:sz w:val="24"/>
        </w:rPr>
        <w:t>увеличивая</w:t>
      </w:r>
      <w:r>
        <w:rPr>
          <w:spacing w:val="35"/>
          <w:sz w:val="24"/>
        </w:rPr>
        <w:t xml:space="preserve"> </w:t>
      </w:r>
      <w:r>
        <w:rPr>
          <w:sz w:val="24"/>
        </w:rPr>
        <w:t>скорость</w:t>
      </w:r>
      <w:r>
        <w:rPr>
          <w:spacing w:val="37"/>
          <w:sz w:val="24"/>
        </w:rPr>
        <w:t xml:space="preserve"> </w:t>
      </w:r>
      <w:r>
        <w:rPr>
          <w:sz w:val="24"/>
        </w:rPr>
        <w:t>чтения</w:t>
      </w:r>
      <w:r>
        <w:rPr>
          <w:spacing w:val="29"/>
          <w:sz w:val="24"/>
        </w:rPr>
        <w:t xml:space="preserve"> </w:t>
      </w:r>
      <w:r>
        <w:rPr>
          <w:sz w:val="24"/>
        </w:rPr>
        <w:t>в соответствии с индивидуальными возможностями;</w:t>
      </w:r>
    </w:p>
    <w:p w14:paraId="0C1C13BE">
      <w:pPr>
        <w:pStyle w:val="12"/>
        <w:numPr>
          <w:ilvl w:val="0"/>
          <w:numId w:val="71"/>
        </w:numPr>
        <w:tabs>
          <w:tab w:val="left" w:pos="2484"/>
        </w:tabs>
        <w:spacing w:before="0" w:after="0" w:line="242" w:lineRule="auto"/>
        <w:ind w:left="1274" w:right="2052" w:firstLine="849"/>
        <w:jc w:val="left"/>
        <w:rPr>
          <w:sz w:val="24"/>
        </w:rPr>
      </w:pPr>
      <w:r>
        <w:rPr>
          <w:sz w:val="24"/>
        </w:rPr>
        <w:t>читать</w:t>
      </w:r>
      <w:r>
        <w:rPr>
          <w:spacing w:val="27"/>
          <w:sz w:val="24"/>
        </w:rPr>
        <w:t xml:space="preserve"> </w:t>
      </w:r>
      <w:r>
        <w:rPr>
          <w:sz w:val="24"/>
        </w:rPr>
        <w:t>про себя</w:t>
      </w:r>
      <w:r>
        <w:rPr>
          <w:spacing w:val="28"/>
          <w:sz w:val="24"/>
        </w:rPr>
        <w:t xml:space="preserve"> </w:t>
      </w:r>
      <w:r>
        <w:rPr>
          <w:sz w:val="24"/>
        </w:rPr>
        <w:t>в процессе первичного</w:t>
      </w:r>
      <w:r>
        <w:rPr>
          <w:spacing w:val="-3"/>
          <w:sz w:val="24"/>
        </w:rPr>
        <w:t xml:space="preserve"> </w:t>
      </w:r>
      <w:r>
        <w:rPr>
          <w:sz w:val="24"/>
        </w:rPr>
        <w:t>ознакомительного</w:t>
      </w:r>
      <w:r>
        <w:rPr>
          <w:spacing w:val="31"/>
          <w:sz w:val="24"/>
        </w:rPr>
        <w:t xml:space="preserve"> </w:t>
      </w:r>
      <w:r>
        <w:rPr>
          <w:sz w:val="24"/>
        </w:rPr>
        <w:t>чтения, выборочногочтения и повторного изучающего чтения;</w:t>
      </w:r>
    </w:p>
    <w:p w14:paraId="066F3D63">
      <w:pPr>
        <w:pStyle w:val="12"/>
        <w:numPr>
          <w:ilvl w:val="0"/>
          <w:numId w:val="71"/>
        </w:numPr>
        <w:tabs>
          <w:tab w:val="left" w:pos="2460"/>
        </w:tabs>
        <w:spacing w:before="0" w:after="0" w:line="242" w:lineRule="auto"/>
        <w:ind w:left="1274" w:right="911" w:firstLine="849"/>
        <w:jc w:val="left"/>
        <w:rPr>
          <w:sz w:val="24"/>
        </w:rPr>
      </w:pPr>
      <w:r>
        <w:rPr>
          <w:sz w:val="24"/>
        </w:rPr>
        <w:t>строить</w:t>
      </w:r>
      <w:r>
        <w:rPr>
          <w:spacing w:val="-4"/>
          <w:sz w:val="24"/>
        </w:rPr>
        <w:t xml:space="preserve"> </w:t>
      </w:r>
      <w:r>
        <w:rPr>
          <w:sz w:val="24"/>
        </w:rPr>
        <w:t>короткое</w:t>
      </w:r>
      <w:r>
        <w:rPr>
          <w:spacing w:val="-7"/>
          <w:sz w:val="24"/>
        </w:rPr>
        <w:t xml:space="preserve"> </w:t>
      </w:r>
      <w:r>
        <w:rPr>
          <w:sz w:val="24"/>
        </w:rPr>
        <w:t>монологическое</w:t>
      </w:r>
      <w:r>
        <w:rPr>
          <w:spacing w:val="-5"/>
          <w:sz w:val="24"/>
        </w:rPr>
        <w:t xml:space="preserve"> </w:t>
      </w:r>
      <w:r>
        <w:rPr>
          <w:sz w:val="24"/>
        </w:rPr>
        <w:t>высказывание:</w:t>
      </w:r>
      <w:r>
        <w:rPr>
          <w:spacing w:val="-5"/>
          <w:sz w:val="24"/>
        </w:rPr>
        <w:t xml:space="preserve"> </w:t>
      </w:r>
      <w:r>
        <w:rPr>
          <w:sz w:val="24"/>
        </w:rPr>
        <w:t>краткий</w:t>
      </w:r>
      <w:r>
        <w:rPr>
          <w:spacing w:val="-5"/>
          <w:sz w:val="24"/>
        </w:rPr>
        <w:t xml:space="preserve"> </w:t>
      </w:r>
      <w:r>
        <w:rPr>
          <w:sz w:val="24"/>
        </w:rPr>
        <w:t>и</w:t>
      </w:r>
      <w:r>
        <w:rPr>
          <w:spacing w:val="-5"/>
          <w:sz w:val="24"/>
        </w:rPr>
        <w:t xml:space="preserve"> </w:t>
      </w:r>
      <w:r>
        <w:rPr>
          <w:sz w:val="24"/>
        </w:rPr>
        <w:t>развернутый</w:t>
      </w:r>
      <w:r>
        <w:rPr>
          <w:spacing w:val="-5"/>
          <w:sz w:val="24"/>
        </w:rPr>
        <w:t xml:space="preserve"> </w:t>
      </w:r>
      <w:r>
        <w:rPr>
          <w:sz w:val="24"/>
        </w:rPr>
        <w:t>ответ навопрос учителя;</w:t>
      </w:r>
    </w:p>
    <w:p w14:paraId="1E9AA439">
      <w:pPr>
        <w:pStyle w:val="12"/>
        <w:numPr>
          <w:ilvl w:val="0"/>
          <w:numId w:val="71"/>
        </w:numPr>
        <w:tabs>
          <w:tab w:val="left" w:pos="2633"/>
          <w:tab w:val="left" w:pos="3727"/>
          <w:tab w:val="left" w:pos="5247"/>
          <w:tab w:val="left" w:pos="6377"/>
          <w:tab w:val="left" w:pos="6752"/>
          <w:tab w:val="left" w:pos="8800"/>
          <w:tab w:val="left" w:pos="9280"/>
        </w:tabs>
        <w:spacing w:before="0" w:after="0" w:line="242" w:lineRule="auto"/>
        <w:ind w:left="2633" w:right="1189" w:hanging="509"/>
        <w:jc w:val="left"/>
        <w:rPr>
          <w:sz w:val="24"/>
        </w:rPr>
      </w:pPr>
      <w:r>
        <w:rPr>
          <w:spacing w:val="-2"/>
          <w:sz w:val="24"/>
        </w:rPr>
        <w:t>слушать</w:t>
      </w:r>
      <w:r>
        <w:rPr>
          <w:sz w:val="24"/>
        </w:rPr>
        <w:tab/>
      </w:r>
      <w:r>
        <w:rPr>
          <w:spacing w:val="-2"/>
          <w:sz w:val="24"/>
        </w:rPr>
        <w:t>собеседника</w:t>
      </w:r>
      <w:r>
        <w:rPr>
          <w:sz w:val="24"/>
        </w:rPr>
        <w:tab/>
      </w:r>
      <w:r>
        <w:rPr>
          <w:spacing w:val="-2"/>
          <w:sz w:val="24"/>
        </w:rPr>
        <w:t>(учителя</w:t>
      </w:r>
      <w:r>
        <w:rPr>
          <w:sz w:val="24"/>
        </w:rPr>
        <w:tab/>
      </w:r>
      <w:r>
        <w:rPr>
          <w:spacing w:val="-10"/>
          <w:sz w:val="24"/>
        </w:rPr>
        <w:t>и</w:t>
      </w:r>
      <w:r>
        <w:rPr>
          <w:sz w:val="24"/>
        </w:rPr>
        <w:tab/>
      </w:r>
      <w:r>
        <w:rPr>
          <w:spacing w:val="-2"/>
          <w:sz w:val="24"/>
        </w:rPr>
        <w:t>одноклассников):</w:t>
      </w:r>
      <w:r>
        <w:rPr>
          <w:sz w:val="24"/>
        </w:rPr>
        <w:tab/>
      </w:r>
      <w:r>
        <w:rPr>
          <w:spacing w:val="-6"/>
          <w:sz w:val="24"/>
        </w:rPr>
        <w:t>не</w:t>
      </w:r>
      <w:r>
        <w:rPr>
          <w:sz w:val="24"/>
        </w:rPr>
        <w:tab/>
      </w:r>
      <w:r>
        <w:rPr>
          <w:spacing w:val="-2"/>
          <w:sz w:val="24"/>
        </w:rPr>
        <w:t xml:space="preserve">повторять </w:t>
      </w:r>
      <w:r>
        <w:rPr>
          <w:sz w:val="24"/>
        </w:rPr>
        <w:t>ужепрозвучавший ответ, дополнять чужой ответ новым содержанием;</w:t>
      </w:r>
    </w:p>
    <w:p w14:paraId="6F1C06AE">
      <w:pPr>
        <w:pStyle w:val="12"/>
        <w:numPr>
          <w:ilvl w:val="0"/>
          <w:numId w:val="71"/>
        </w:numPr>
        <w:tabs>
          <w:tab w:val="left" w:pos="2450"/>
        </w:tabs>
        <w:spacing w:before="0" w:after="0" w:line="274" w:lineRule="exact"/>
        <w:ind w:left="2450" w:right="0" w:hanging="326"/>
        <w:jc w:val="left"/>
        <w:rPr>
          <w:sz w:val="24"/>
        </w:rPr>
      </w:pPr>
      <w:r>
        <w:rPr>
          <w:sz w:val="24"/>
        </w:rPr>
        <w:t>называть</w:t>
      </w:r>
      <w:r>
        <w:rPr>
          <w:spacing w:val="-8"/>
          <w:sz w:val="24"/>
        </w:rPr>
        <w:t xml:space="preserve"> </w:t>
      </w:r>
      <w:r>
        <w:rPr>
          <w:sz w:val="24"/>
        </w:rPr>
        <w:t>имена</w:t>
      </w:r>
      <w:r>
        <w:rPr>
          <w:spacing w:val="-9"/>
          <w:sz w:val="24"/>
        </w:rPr>
        <w:t xml:space="preserve"> </w:t>
      </w:r>
      <w:r>
        <w:rPr>
          <w:sz w:val="24"/>
        </w:rPr>
        <w:t>2–3</w:t>
      </w:r>
      <w:r>
        <w:rPr>
          <w:spacing w:val="-11"/>
          <w:sz w:val="24"/>
        </w:rPr>
        <w:t xml:space="preserve"> </w:t>
      </w:r>
      <w:r>
        <w:rPr>
          <w:sz w:val="24"/>
        </w:rPr>
        <w:t>классиков</w:t>
      </w:r>
      <w:r>
        <w:rPr>
          <w:spacing w:val="-5"/>
          <w:sz w:val="24"/>
        </w:rPr>
        <w:t xml:space="preserve"> </w:t>
      </w:r>
      <w:r>
        <w:rPr>
          <w:sz w:val="24"/>
        </w:rPr>
        <w:t>татарской</w:t>
      </w:r>
      <w:r>
        <w:rPr>
          <w:spacing w:val="-4"/>
          <w:sz w:val="24"/>
        </w:rPr>
        <w:t xml:space="preserve"> </w:t>
      </w:r>
      <w:r>
        <w:rPr>
          <w:spacing w:val="-2"/>
          <w:sz w:val="24"/>
        </w:rPr>
        <w:t>литературы,</w:t>
      </w:r>
    </w:p>
    <w:p w14:paraId="5DB010A3">
      <w:pPr>
        <w:pStyle w:val="12"/>
        <w:numPr>
          <w:ilvl w:val="0"/>
          <w:numId w:val="71"/>
        </w:numPr>
        <w:tabs>
          <w:tab w:val="left" w:pos="2450"/>
        </w:tabs>
        <w:spacing w:before="0" w:after="0" w:line="274" w:lineRule="exact"/>
        <w:ind w:left="2450" w:right="0" w:hanging="326"/>
        <w:jc w:val="left"/>
        <w:rPr>
          <w:sz w:val="24"/>
        </w:rPr>
      </w:pPr>
      <w:r>
        <w:rPr>
          <w:sz w:val="24"/>
        </w:rPr>
        <w:t>называть</w:t>
      </w:r>
      <w:r>
        <w:rPr>
          <w:spacing w:val="-10"/>
          <w:sz w:val="24"/>
        </w:rPr>
        <w:t xml:space="preserve"> </w:t>
      </w:r>
      <w:r>
        <w:rPr>
          <w:sz w:val="24"/>
        </w:rPr>
        <w:t>имена</w:t>
      </w:r>
      <w:r>
        <w:rPr>
          <w:spacing w:val="-9"/>
          <w:sz w:val="24"/>
        </w:rPr>
        <w:t xml:space="preserve"> </w:t>
      </w:r>
      <w:r>
        <w:rPr>
          <w:sz w:val="24"/>
        </w:rPr>
        <w:t>2–3</w:t>
      </w:r>
      <w:r>
        <w:rPr>
          <w:spacing w:val="-11"/>
          <w:sz w:val="24"/>
        </w:rPr>
        <w:t xml:space="preserve"> </w:t>
      </w:r>
      <w:r>
        <w:rPr>
          <w:sz w:val="24"/>
        </w:rPr>
        <w:t>современных</w:t>
      </w:r>
      <w:r>
        <w:rPr>
          <w:spacing w:val="-6"/>
          <w:sz w:val="24"/>
        </w:rPr>
        <w:t xml:space="preserve"> </w:t>
      </w:r>
      <w:r>
        <w:rPr>
          <w:sz w:val="24"/>
        </w:rPr>
        <w:t>писателей</w:t>
      </w:r>
      <w:r>
        <w:rPr>
          <w:spacing w:val="-4"/>
          <w:sz w:val="24"/>
        </w:rPr>
        <w:t xml:space="preserve"> </w:t>
      </w:r>
      <w:r>
        <w:rPr>
          <w:spacing w:val="-2"/>
          <w:sz w:val="24"/>
        </w:rPr>
        <w:t>(поэтов);</w:t>
      </w:r>
    </w:p>
    <w:p w14:paraId="40B07EC6">
      <w:pPr>
        <w:pStyle w:val="12"/>
        <w:numPr>
          <w:ilvl w:val="0"/>
          <w:numId w:val="71"/>
        </w:numPr>
        <w:tabs>
          <w:tab w:val="left" w:pos="2450"/>
        </w:tabs>
        <w:spacing w:before="0" w:after="0" w:line="272" w:lineRule="exact"/>
        <w:ind w:left="2450" w:right="0" w:hanging="326"/>
        <w:jc w:val="left"/>
        <w:rPr>
          <w:sz w:val="24"/>
        </w:rPr>
      </w:pPr>
      <w:r>
        <w:rPr>
          <w:sz w:val="24"/>
        </w:rPr>
        <w:t>перечислять</w:t>
      </w:r>
      <w:r>
        <w:rPr>
          <w:spacing w:val="-13"/>
          <w:sz w:val="24"/>
        </w:rPr>
        <w:t xml:space="preserve"> </w:t>
      </w:r>
      <w:r>
        <w:rPr>
          <w:sz w:val="24"/>
        </w:rPr>
        <w:t>названия</w:t>
      </w:r>
      <w:r>
        <w:rPr>
          <w:spacing w:val="-12"/>
          <w:sz w:val="24"/>
        </w:rPr>
        <w:t xml:space="preserve"> </w:t>
      </w:r>
      <w:r>
        <w:rPr>
          <w:sz w:val="24"/>
        </w:rPr>
        <w:t>произведений</w:t>
      </w:r>
      <w:r>
        <w:rPr>
          <w:spacing w:val="-7"/>
          <w:sz w:val="24"/>
        </w:rPr>
        <w:t xml:space="preserve"> </w:t>
      </w:r>
      <w:r>
        <w:rPr>
          <w:sz w:val="24"/>
        </w:rPr>
        <w:t>и</w:t>
      </w:r>
      <w:r>
        <w:rPr>
          <w:spacing w:val="-14"/>
          <w:sz w:val="24"/>
        </w:rPr>
        <w:t xml:space="preserve"> </w:t>
      </w:r>
      <w:r>
        <w:rPr>
          <w:sz w:val="24"/>
        </w:rPr>
        <w:t>коротко</w:t>
      </w:r>
      <w:r>
        <w:rPr>
          <w:spacing w:val="-15"/>
          <w:sz w:val="24"/>
        </w:rPr>
        <w:t xml:space="preserve"> </w:t>
      </w:r>
      <w:r>
        <w:rPr>
          <w:sz w:val="24"/>
        </w:rPr>
        <w:t>пересказывать</w:t>
      </w:r>
      <w:r>
        <w:rPr>
          <w:spacing w:val="-7"/>
          <w:sz w:val="24"/>
        </w:rPr>
        <w:t xml:space="preserve"> </w:t>
      </w:r>
      <w:r>
        <w:rPr>
          <w:sz w:val="24"/>
        </w:rPr>
        <w:t>их</w:t>
      </w:r>
      <w:r>
        <w:rPr>
          <w:spacing w:val="-8"/>
          <w:sz w:val="24"/>
        </w:rPr>
        <w:t xml:space="preserve"> </w:t>
      </w:r>
      <w:r>
        <w:rPr>
          <w:spacing w:val="-2"/>
          <w:sz w:val="24"/>
        </w:rPr>
        <w:t>содержание;</w:t>
      </w:r>
    </w:p>
    <w:p w14:paraId="523F7EE4">
      <w:pPr>
        <w:pStyle w:val="12"/>
        <w:numPr>
          <w:ilvl w:val="0"/>
          <w:numId w:val="71"/>
        </w:numPr>
        <w:tabs>
          <w:tab w:val="left" w:pos="2450"/>
        </w:tabs>
        <w:spacing w:before="0" w:after="0" w:line="237" w:lineRule="auto"/>
        <w:ind w:left="1274" w:right="910" w:firstLine="849"/>
        <w:jc w:val="left"/>
        <w:rPr>
          <w:sz w:val="24"/>
        </w:rPr>
      </w:pPr>
      <w:r>
        <w:rPr>
          <w:sz w:val="24"/>
        </w:rPr>
        <w:t>перечислять</w:t>
      </w:r>
      <w:r>
        <w:rPr>
          <w:spacing w:val="-8"/>
          <w:sz w:val="24"/>
        </w:rPr>
        <w:t xml:space="preserve"> </w:t>
      </w:r>
      <w:r>
        <w:rPr>
          <w:sz w:val="24"/>
        </w:rPr>
        <w:t>названия</w:t>
      </w:r>
      <w:r>
        <w:rPr>
          <w:spacing w:val="-9"/>
          <w:sz w:val="24"/>
        </w:rPr>
        <w:t xml:space="preserve"> </w:t>
      </w:r>
      <w:r>
        <w:rPr>
          <w:sz w:val="24"/>
        </w:rPr>
        <w:t>произведений</w:t>
      </w:r>
      <w:r>
        <w:rPr>
          <w:spacing w:val="-10"/>
          <w:sz w:val="24"/>
        </w:rPr>
        <w:t xml:space="preserve"> </w:t>
      </w:r>
      <w:r>
        <w:rPr>
          <w:sz w:val="24"/>
        </w:rPr>
        <w:t>любимого</w:t>
      </w:r>
      <w:r>
        <w:rPr>
          <w:spacing w:val="-13"/>
          <w:sz w:val="24"/>
        </w:rPr>
        <w:t xml:space="preserve"> </w:t>
      </w:r>
      <w:r>
        <w:rPr>
          <w:sz w:val="24"/>
        </w:rPr>
        <w:t>автора</w:t>
      </w:r>
      <w:r>
        <w:rPr>
          <w:spacing w:val="-15"/>
          <w:sz w:val="24"/>
        </w:rPr>
        <w:t xml:space="preserve"> </w:t>
      </w:r>
      <w:r>
        <w:rPr>
          <w:sz w:val="24"/>
        </w:rPr>
        <w:t>и</w:t>
      </w:r>
      <w:r>
        <w:rPr>
          <w:spacing w:val="-7"/>
          <w:sz w:val="24"/>
        </w:rPr>
        <w:t xml:space="preserve"> </w:t>
      </w:r>
      <w:r>
        <w:rPr>
          <w:sz w:val="24"/>
        </w:rPr>
        <w:t>коротко</w:t>
      </w:r>
      <w:r>
        <w:rPr>
          <w:spacing w:val="-10"/>
          <w:sz w:val="24"/>
        </w:rPr>
        <w:t xml:space="preserve"> </w:t>
      </w:r>
      <w:r>
        <w:rPr>
          <w:sz w:val="24"/>
        </w:rPr>
        <w:t xml:space="preserve">пересказывать </w:t>
      </w:r>
      <w:r>
        <w:rPr>
          <w:spacing w:val="-2"/>
          <w:sz w:val="24"/>
        </w:rPr>
        <w:t>ихсодержание;</w:t>
      </w:r>
    </w:p>
    <w:p w14:paraId="102BC8E7">
      <w:pPr>
        <w:pStyle w:val="12"/>
        <w:numPr>
          <w:ilvl w:val="0"/>
          <w:numId w:val="71"/>
        </w:numPr>
        <w:tabs>
          <w:tab w:val="left" w:pos="2450"/>
        </w:tabs>
        <w:spacing w:before="0" w:after="0" w:line="237" w:lineRule="auto"/>
        <w:ind w:left="1274" w:right="1799" w:firstLine="849"/>
        <w:jc w:val="left"/>
        <w:rPr>
          <w:sz w:val="24"/>
        </w:rPr>
      </w:pPr>
      <w:r>
        <w:rPr>
          <w:sz w:val="24"/>
        </w:rPr>
        <w:t>определять</w:t>
      </w:r>
      <w:r>
        <w:rPr>
          <w:spacing w:val="-12"/>
          <w:sz w:val="24"/>
        </w:rPr>
        <w:t xml:space="preserve"> </w:t>
      </w:r>
      <w:r>
        <w:rPr>
          <w:sz w:val="24"/>
        </w:rPr>
        <w:t>тему</w:t>
      </w:r>
      <w:r>
        <w:rPr>
          <w:spacing w:val="-22"/>
          <w:sz w:val="24"/>
        </w:rPr>
        <w:t xml:space="preserve"> </w:t>
      </w:r>
      <w:r>
        <w:rPr>
          <w:sz w:val="24"/>
        </w:rPr>
        <w:t>и</w:t>
      </w:r>
      <w:r>
        <w:rPr>
          <w:spacing w:val="-10"/>
          <w:sz w:val="24"/>
        </w:rPr>
        <w:t xml:space="preserve"> </w:t>
      </w:r>
      <w:r>
        <w:rPr>
          <w:sz w:val="24"/>
        </w:rPr>
        <w:t>выделять</w:t>
      </w:r>
      <w:r>
        <w:rPr>
          <w:spacing w:val="-7"/>
          <w:sz w:val="24"/>
        </w:rPr>
        <w:t xml:space="preserve"> </w:t>
      </w:r>
      <w:r>
        <w:rPr>
          <w:sz w:val="24"/>
        </w:rPr>
        <w:t>главную</w:t>
      </w:r>
      <w:r>
        <w:rPr>
          <w:spacing w:val="-6"/>
          <w:sz w:val="24"/>
        </w:rPr>
        <w:t xml:space="preserve"> </w:t>
      </w:r>
      <w:r>
        <w:rPr>
          <w:sz w:val="24"/>
        </w:rPr>
        <w:t>мысль</w:t>
      </w:r>
      <w:r>
        <w:rPr>
          <w:spacing w:val="-8"/>
          <w:sz w:val="24"/>
        </w:rPr>
        <w:t xml:space="preserve"> </w:t>
      </w:r>
      <w:r>
        <w:rPr>
          <w:sz w:val="24"/>
        </w:rPr>
        <w:t>произведения</w:t>
      </w:r>
      <w:r>
        <w:rPr>
          <w:spacing w:val="-8"/>
          <w:sz w:val="24"/>
        </w:rPr>
        <w:t xml:space="preserve"> </w:t>
      </w:r>
      <w:r>
        <w:rPr>
          <w:sz w:val="24"/>
        </w:rPr>
        <w:t>(с</w:t>
      </w:r>
      <w:r>
        <w:rPr>
          <w:spacing w:val="-15"/>
          <w:sz w:val="24"/>
        </w:rPr>
        <w:t xml:space="preserve"> </w:t>
      </w:r>
      <w:r>
        <w:rPr>
          <w:sz w:val="24"/>
        </w:rPr>
        <w:t xml:space="preserve">помощью </w:t>
      </w:r>
      <w:r>
        <w:rPr>
          <w:spacing w:val="-2"/>
          <w:sz w:val="24"/>
        </w:rPr>
        <w:t>учителя);</w:t>
      </w:r>
    </w:p>
    <w:p w14:paraId="3E86233D">
      <w:pPr>
        <w:pStyle w:val="12"/>
        <w:numPr>
          <w:ilvl w:val="0"/>
          <w:numId w:val="71"/>
        </w:numPr>
        <w:tabs>
          <w:tab w:val="left" w:pos="2450"/>
        </w:tabs>
        <w:spacing w:before="0" w:after="0" w:line="237" w:lineRule="auto"/>
        <w:ind w:left="1274" w:right="901" w:firstLine="849"/>
        <w:jc w:val="left"/>
        <w:rPr>
          <w:sz w:val="24"/>
        </w:rPr>
      </w:pPr>
      <w:r>
        <w:rPr>
          <w:sz w:val="24"/>
        </w:rPr>
        <w:t>оценивать</w:t>
      </w:r>
      <w:r>
        <w:rPr>
          <w:spacing w:val="-9"/>
          <w:sz w:val="24"/>
        </w:rPr>
        <w:t xml:space="preserve"> </w:t>
      </w:r>
      <w:r>
        <w:rPr>
          <w:sz w:val="24"/>
        </w:rPr>
        <w:t>и</w:t>
      </w:r>
      <w:r>
        <w:rPr>
          <w:spacing w:val="-8"/>
          <w:sz w:val="24"/>
        </w:rPr>
        <w:t xml:space="preserve"> </w:t>
      </w:r>
      <w:r>
        <w:rPr>
          <w:sz w:val="24"/>
        </w:rPr>
        <w:t>характеризовать</w:t>
      </w:r>
      <w:r>
        <w:rPr>
          <w:spacing w:val="-4"/>
          <w:sz w:val="24"/>
        </w:rPr>
        <w:t xml:space="preserve"> </w:t>
      </w:r>
      <w:r>
        <w:rPr>
          <w:sz w:val="24"/>
        </w:rPr>
        <w:t>героев</w:t>
      </w:r>
      <w:r>
        <w:rPr>
          <w:spacing w:val="-10"/>
          <w:sz w:val="24"/>
        </w:rPr>
        <w:t xml:space="preserve"> </w:t>
      </w:r>
      <w:r>
        <w:rPr>
          <w:sz w:val="24"/>
        </w:rPr>
        <w:t>произведения</w:t>
      </w:r>
      <w:r>
        <w:rPr>
          <w:spacing w:val="-5"/>
          <w:sz w:val="24"/>
        </w:rPr>
        <w:t xml:space="preserve"> </w:t>
      </w:r>
      <w:r>
        <w:rPr>
          <w:sz w:val="24"/>
        </w:rPr>
        <w:t>(их</w:t>
      </w:r>
      <w:r>
        <w:rPr>
          <w:spacing w:val="-11"/>
          <w:sz w:val="24"/>
        </w:rPr>
        <w:t xml:space="preserve"> </w:t>
      </w:r>
      <w:r>
        <w:rPr>
          <w:sz w:val="24"/>
        </w:rPr>
        <w:t>имена,</w:t>
      </w:r>
      <w:r>
        <w:rPr>
          <w:spacing w:val="-10"/>
          <w:sz w:val="24"/>
        </w:rPr>
        <w:t xml:space="preserve"> </w:t>
      </w:r>
      <w:r>
        <w:rPr>
          <w:sz w:val="24"/>
        </w:rPr>
        <w:t>портреты,</w:t>
      </w:r>
      <w:r>
        <w:rPr>
          <w:spacing w:val="-4"/>
          <w:sz w:val="24"/>
        </w:rPr>
        <w:t xml:space="preserve"> </w:t>
      </w:r>
      <w:r>
        <w:rPr>
          <w:sz w:val="24"/>
        </w:rPr>
        <w:t>речь)</w:t>
      </w:r>
      <w:r>
        <w:rPr>
          <w:spacing w:val="-7"/>
          <w:sz w:val="24"/>
        </w:rPr>
        <w:t xml:space="preserve"> </w:t>
      </w:r>
      <w:r>
        <w:rPr>
          <w:sz w:val="24"/>
        </w:rPr>
        <w:t xml:space="preserve">и </w:t>
      </w:r>
      <w:r>
        <w:rPr>
          <w:spacing w:val="-2"/>
          <w:sz w:val="24"/>
        </w:rPr>
        <w:t>ихпоступки;</w:t>
      </w:r>
    </w:p>
    <w:p w14:paraId="44AA241A">
      <w:pPr>
        <w:pStyle w:val="12"/>
        <w:numPr>
          <w:ilvl w:val="0"/>
          <w:numId w:val="71"/>
        </w:numPr>
        <w:tabs>
          <w:tab w:val="left" w:pos="2450"/>
        </w:tabs>
        <w:spacing w:before="1" w:after="0" w:line="275" w:lineRule="exact"/>
        <w:ind w:left="2450" w:right="0" w:hanging="326"/>
        <w:jc w:val="left"/>
        <w:rPr>
          <w:sz w:val="24"/>
        </w:rPr>
      </w:pPr>
      <w:r>
        <w:rPr>
          <w:sz w:val="24"/>
        </w:rPr>
        <w:t>пользоваться</w:t>
      </w:r>
      <w:r>
        <w:rPr>
          <w:spacing w:val="-16"/>
          <w:sz w:val="24"/>
        </w:rPr>
        <w:t xml:space="preserve"> </w:t>
      </w:r>
      <w:r>
        <w:rPr>
          <w:sz w:val="24"/>
        </w:rPr>
        <w:t>Толковым</w:t>
      </w:r>
      <w:r>
        <w:rPr>
          <w:spacing w:val="-9"/>
          <w:sz w:val="24"/>
        </w:rPr>
        <w:t xml:space="preserve"> </w:t>
      </w:r>
      <w:r>
        <w:rPr>
          <w:sz w:val="24"/>
        </w:rPr>
        <w:t>словарем</w:t>
      </w:r>
      <w:r>
        <w:rPr>
          <w:spacing w:val="-10"/>
          <w:sz w:val="24"/>
        </w:rPr>
        <w:t xml:space="preserve"> </w:t>
      </w:r>
      <w:r>
        <w:rPr>
          <w:sz w:val="24"/>
        </w:rPr>
        <w:t>для</w:t>
      </w:r>
      <w:r>
        <w:rPr>
          <w:spacing w:val="-11"/>
          <w:sz w:val="24"/>
        </w:rPr>
        <w:t xml:space="preserve"> </w:t>
      </w:r>
      <w:r>
        <w:rPr>
          <w:sz w:val="24"/>
        </w:rPr>
        <w:t>выяснения</w:t>
      </w:r>
      <w:r>
        <w:rPr>
          <w:spacing w:val="-9"/>
          <w:sz w:val="24"/>
        </w:rPr>
        <w:t xml:space="preserve"> </w:t>
      </w:r>
      <w:r>
        <w:rPr>
          <w:sz w:val="24"/>
        </w:rPr>
        <w:t>значений</w:t>
      </w:r>
      <w:r>
        <w:rPr>
          <w:spacing w:val="-3"/>
          <w:sz w:val="24"/>
        </w:rPr>
        <w:t xml:space="preserve"> </w:t>
      </w:r>
      <w:r>
        <w:rPr>
          <w:spacing w:val="-2"/>
          <w:sz w:val="24"/>
        </w:rPr>
        <w:t>слов.</w:t>
      </w:r>
    </w:p>
    <w:p w14:paraId="44EB0CA2">
      <w:pPr>
        <w:pStyle w:val="8"/>
        <w:tabs>
          <w:tab w:val="left" w:pos="4174"/>
          <w:tab w:val="left" w:pos="4635"/>
          <w:tab w:val="left" w:pos="5912"/>
          <w:tab w:val="left" w:pos="8166"/>
          <w:tab w:val="left" w:pos="9342"/>
          <w:tab w:val="left" w:pos="10811"/>
        </w:tabs>
        <w:spacing w:line="275" w:lineRule="exact"/>
        <w:ind w:left="2124" w:right="-29"/>
        <w:jc w:val="left"/>
      </w:pPr>
      <w:r>
        <w:rPr>
          <w:spacing w:val="-2"/>
        </w:rPr>
        <w:t>Обучающиеся</w:t>
      </w:r>
      <w:r>
        <w:tab/>
      </w:r>
      <w:r>
        <w:rPr>
          <w:spacing w:val="-10"/>
        </w:rPr>
        <w:t>в</w:t>
      </w:r>
      <w:r>
        <w:tab/>
      </w:r>
      <w:r>
        <w:rPr>
          <w:spacing w:val="-2"/>
        </w:rPr>
        <w:t>процессе</w:t>
      </w:r>
      <w:r>
        <w:tab/>
      </w:r>
      <w:r>
        <w:rPr>
          <w:spacing w:val="-2"/>
        </w:rPr>
        <w:t>самостоятельной,</w:t>
      </w:r>
      <w:r>
        <w:tab/>
      </w:r>
      <w:r>
        <w:rPr>
          <w:spacing w:val="-2"/>
        </w:rPr>
        <w:t>парной,</w:t>
      </w:r>
      <w:r>
        <w:tab/>
      </w:r>
      <w:r>
        <w:rPr>
          <w:spacing w:val="-2"/>
        </w:rPr>
        <w:t>групповой</w:t>
      </w:r>
      <w:r>
        <w:tab/>
      </w:r>
      <w:r>
        <w:rPr>
          <w:spacing w:val="-2"/>
        </w:rPr>
        <w:t>иколле</w:t>
      </w:r>
    </w:p>
    <w:p w14:paraId="1285B052">
      <w:pPr>
        <w:pStyle w:val="12"/>
        <w:numPr>
          <w:ilvl w:val="0"/>
          <w:numId w:val="71"/>
        </w:numPr>
        <w:tabs>
          <w:tab w:val="left" w:pos="2479"/>
        </w:tabs>
        <w:spacing w:before="4" w:after="0" w:line="235" w:lineRule="auto"/>
        <w:ind w:left="1274" w:right="1504" w:firstLine="849"/>
        <w:jc w:val="left"/>
        <w:rPr>
          <w:sz w:val="24"/>
        </w:rPr>
      </w:pPr>
      <w:r>
        <w:rPr>
          <w:sz w:val="24"/>
        </w:rPr>
        <w:t>развивать</w:t>
      </w:r>
      <w:r>
        <w:rPr>
          <w:spacing w:val="-4"/>
          <w:sz w:val="24"/>
        </w:rPr>
        <w:t xml:space="preserve"> </w:t>
      </w:r>
      <w:r>
        <w:rPr>
          <w:sz w:val="24"/>
        </w:rPr>
        <w:t>навыки</w:t>
      </w:r>
      <w:r>
        <w:rPr>
          <w:spacing w:val="-5"/>
          <w:sz w:val="24"/>
        </w:rPr>
        <w:t xml:space="preserve"> </w:t>
      </w:r>
      <w:r>
        <w:rPr>
          <w:sz w:val="24"/>
        </w:rPr>
        <w:t>аудирования</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целенаправленного</w:t>
      </w:r>
      <w:r>
        <w:rPr>
          <w:spacing w:val="-5"/>
          <w:sz w:val="24"/>
        </w:rPr>
        <w:t xml:space="preserve"> </w:t>
      </w:r>
      <w:r>
        <w:rPr>
          <w:sz w:val="24"/>
        </w:rPr>
        <w:t>восприятия текста,который читает учитель;</w:t>
      </w:r>
    </w:p>
    <w:p w14:paraId="680C32E3">
      <w:pPr>
        <w:pStyle w:val="12"/>
        <w:numPr>
          <w:ilvl w:val="0"/>
          <w:numId w:val="71"/>
        </w:numPr>
        <w:tabs>
          <w:tab w:val="left" w:pos="2450"/>
        </w:tabs>
        <w:spacing w:before="7" w:after="0" w:line="240" w:lineRule="auto"/>
        <w:ind w:left="2450" w:right="0" w:hanging="326"/>
        <w:jc w:val="left"/>
        <w:rPr>
          <w:sz w:val="24"/>
        </w:rPr>
      </w:pPr>
      <w:r>
        <w:rPr>
          <w:sz w:val="24"/>
        </w:rPr>
        <w:t>устно</w:t>
      </w:r>
      <w:r>
        <w:rPr>
          <w:spacing w:val="-7"/>
          <w:sz w:val="24"/>
        </w:rPr>
        <w:t xml:space="preserve"> </w:t>
      </w:r>
      <w:r>
        <w:rPr>
          <w:sz w:val="24"/>
        </w:rPr>
        <w:t>выражать</w:t>
      </w:r>
      <w:r>
        <w:rPr>
          <w:spacing w:val="-5"/>
          <w:sz w:val="24"/>
        </w:rPr>
        <w:t xml:space="preserve"> </w:t>
      </w:r>
      <w:r>
        <w:rPr>
          <w:sz w:val="24"/>
        </w:rPr>
        <w:t>свое</w:t>
      </w:r>
      <w:r>
        <w:rPr>
          <w:spacing w:val="-13"/>
          <w:sz w:val="24"/>
        </w:rPr>
        <w:t xml:space="preserve"> </w:t>
      </w:r>
      <w:r>
        <w:rPr>
          <w:sz w:val="24"/>
        </w:rPr>
        <w:t>отношение</w:t>
      </w:r>
      <w:r>
        <w:rPr>
          <w:spacing w:val="-7"/>
          <w:sz w:val="24"/>
        </w:rPr>
        <w:t xml:space="preserve"> </w:t>
      </w:r>
      <w:r>
        <w:rPr>
          <w:sz w:val="24"/>
        </w:rPr>
        <w:t>к</w:t>
      </w:r>
      <w:r>
        <w:rPr>
          <w:spacing w:val="-10"/>
          <w:sz w:val="24"/>
        </w:rPr>
        <w:t xml:space="preserve"> </w:t>
      </w:r>
      <w:r>
        <w:rPr>
          <w:sz w:val="24"/>
        </w:rPr>
        <w:t>содержанию</w:t>
      </w:r>
      <w:r>
        <w:rPr>
          <w:spacing w:val="-12"/>
          <w:sz w:val="24"/>
        </w:rPr>
        <w:t xml:space="preserve"> </w:t>
      </w:r>
      <w:r>
        <w:rPr>
          <w:spacing w:val="-2"/>
          <w:sz w:val="24"/>
        </w:rPr>
        <w:t>прочитанного;</w:t>
      </w:r>
    </w:p>
    <w:p w14:paraId="4207EFF1">
      <w:pPr>
        <w:pStyle w:val="12"/>
        <w:numPr>
          <w:ilvl w:val="0"/>
          <w:numId w:val="71"/>
        </w:numPr>
        <w:tabs>
          <w:tab w:val="left" w:pos="2450"/>
        </w:tabs>
        <w:spacing w:before="0" w:after="0" w:line="240" w:lineRule="auto"/>
        <w:ind w:left="2450" w:right="0" w:hanging="326"/>
        <w:jc w:val="left"/>
        <w:rPr>
          <w:sz w:val="24"/>
        </w:rPr>
      </w:pPr>
      <w:r>
        <w:rPr>
          <w:sz w:val="24"/>
        </w:rPr>
        <w:t>читать</w:t>
      </w:r>
      <w:r>
        <w:rPr>
          <w:spacing w:val="-13"/>
          <w:sz w:val="24"/>
        </w:rPr>
        <w:t xml:space="preserve"> </w:t>
      </w:r>
      <w:r>
        <w:rPr>
          <w:sz w:val="24"/>
        </w:rPr>
        <w:t>наизусть</w:t>
      </w:r>
      <w:r>
        <w:rPr>
          <w:spacing w:val="-7"/>
          <w:sz w:val="24"/>
        </w:rPr>
        <w:t xml:space="preserve"> </w:t>
      </w:r>
      <w:r>
        <w:rPr>
          <w:sz w:val="24"/>
        </w:rPr>
        <w:t>6–8</w:t>
      </w:r>
      <w:r>
        <w:rPr>
          <w:spacing w:val="-10"/>
          <w:sz w:val="24"/>
        </w:rPr>
        <w:t xml:space="preserve"> </w:t>
      </w:r>
      <w:r>
        <w:rPr>
          <w:sz w:val="24"/>
        </w:rPr>
        <w:t>стихотворений</w:t>
      </w:r>
      <w:r>
        <w:rPr>
          <w:spacing w:val="-7"/>
          <w:sz w:val="24"/>
        </w:rPr>
        <w:t xml:space="preserve"> </w:t>
      </w:r>
      <w:r>
        <w:rPr>
          <w:sz w:val="24"/>
        </w:rPr>
        <w:t>разных</w:t>
      </w:r>
      <w:r>
        <w:rPr>
          <w:spacing w:val="-8"/>
          <w:sz w:val="24"/>
        </w:rPr>
        <w:t xml:space="preserve"> </w:t>
      </w:r>
      <w:r>
        <w:rPr>
          <w:sz w:val="24"/>
        </w:rPr>
        <w:t>авторов</w:t>
      </w:r>
      <w:r>
        <w:rPr>
          <w:spacing w:val="-10"/>
          <w:sz w:val="24"/>
        </w:rPr>
        <w:t xml:space="preserve"> </w:t>
      </w:r>
      <w:r>
        <w:rPr>
          <w:sz w:val="24"/>
        </w:rPr>
        <w:t>(по</w:t>
      </w:r>
      <w:r>
        <w:rPr>
          <w:spacing w:val="-9"/>
          <w:sz w:val="24"/>
        </w:rPr>
        <w:t xml:space="preserve"> </w:t>
      </w:r>
      <w:r>
        <w:rPr>
          <w:spacing w:val="-2"/>
          <w:sz w:val="24"/>
        </w:rPr>
        <w:t>выбору);</w:t>
      </w:r>
    </w:p>
    <w:p w14:paraId="094766FF">
      <w:pPr>
        <w:pStyle w:val="12"/>
        <w:numPr>
          <w:ilvl w:val="0"/>
          <w:numId w:val="71"/>
        </w:numPr>
        <w:tabs>
          <w:tab w:val="left" w:pos="2450"/>
        </w:tabs>
        <w:spacing w:before="0" w:after="0" w:line="275" w:lineRule="exact"/>
        <w:ind w:left="2450" w:right="0" w:hanging="326"/>
        <w:jc w:val="left"/>
        <w:rPr>
          <w:sz w:val="24"/>
        </w:rPr>
      </w:pPr>
      <w:r>
        <w:rPr>
          <w:sz w:val="24"/>
        </w:rPr>
        <w:t>пересказывать</w:t>
      </w:r>
      <w:r>
        <w:rPr>
          <w:spacing w:val="-9"/>
          <w:sz w:val="24"/>
        </w:rPr>
        <w:t xml:space="preserve"> </w:t>
      </w:r>
      <w:r>
        <w:rPr>
          <w:sz w:val="24"/>
        </w:rPr>
        <w:t>текст</w:t>
      </w:r>
      <w:r>
        <w:rPr>
          <w:spacing w:val="-9"/>
          <w:sz w:val="24"/>
        </w:rPr>
        <w:t xml:space="preserve"> </w:t>
      </w:r>
      <w:r>
        <w:rPr>
          <w:sz w:val="24"/>
        </w:rPr>
        <w:t>небольшого</w:t>
      </w:r>
      <w:r>
        <w:rPr>
          <w:spacing w:val="-10"/>
          <w:sz w:val="24"/>
        </w:rPr>
        <w:t xml:space="preserve"> </w:t>
      </w:r>
      <w:r>
        <w:rPr>
          <w:spacing w:val="-2"/>
          <w:sz w:val="24"/>
        </w:rPr>
        <w:t>объема;</w:t>
      </w:r>
    </w:p>
    <w:p w14:paraId="581546D3">
      <w:pPr>
        <w:pStyle w:val="12"/>
        <w:numPr>
          <w:ilvl w:val="0"/>
          <w:numId w:val="71"/>
        </w:numPr>
        <w:tabs>
          <w:tab w:val="left" w:pos="2488"/>
          <w:tab w:val="left" w:pos="5153"/>
          <w:tab w:val="left" w:pos="7600"/>
          <w:tab w:val="left" w:pos="8804"/>
        </w:tabs>
        <w:spacing w:before="0" w:after="0" w:line="242" w:lineRule="auto"/>
        <w:ind w:left="1274" w:right="1708" w:firstLine="849"/>
        <w:jc w:val="left"/>
        <w:rPr>
          <w:sz w:val="24"/>
        </w:rPr>
      </w:pPr>
      <w:r>
        <w:rPr>
          <w:sz w:val="24"/>
        </w:rPr>
        <w:t>использовать при выборе книг и детских периодических</w:t>
      </w:r>
      <w:r>
        <w:rPr>
          <w:spacing w:val="31"/>
          <w:sz w:val="24"/>
        </w:rPr>
        <w:t xml:space="preserve"> </w:t>
      </w:r>
      <w:r>
        <w:rPr>
          <w:sz w:val="24"/>
        </w:rPr>
        <w:t>журналов</w:t>
      </w:r>
      <w:r>
        <w:rPr>
          <w:spacing w:val="32"/>
          <w:sz w:val="24"/>
        </w:rPr>
        <w:t xml:space="preserve"> </w:t>
      </w:r>
      <w:r>
        <w:rPr>
          <w:sz w:val="24"/>
        </w:rPr>
        <w:t xml:space="preserve">в </w:t>
      </w:r>
      <w:r>
        <w:rPr>
          <w:spacing w:val="-2"/>
          <w:sz w:val="24"/>
        </w:rPr>
        <w:t>школьной</w:t>
      </w:r>
      <w:r>
        <w:rPr>
          <w:rFonts w:hint="default"/>
          <w:spacing w:val="-2"/>
          <w:sz w:val="24"/>
          <w:lang w:val="ru-RU"/>
        </w:rPr>
        <w:t xml:space="preserve"> </w:t>
      </w:r>
      <w:r>
        <w:rPr>
          <w:spacing w:val="-2"/>
          <w:sz w:val="24"/>
        </w:rPr>
        <w:t>библиотеке</w:t>
      </w:r>
      <w:r>
        <w:rPr>
          <w:sz w:val="24"/>
        </w:rPr>
        <w:tab/>
      </w:r>
      <w:r>
        <w:rPr>
          <w:spacing w:val="-2"/>
          <w:sz w:val="24"/>
        </w:rPr>
        <w:t>содержательность</w:t>
      </w:r>
      <w:r>
        <w:rPr>
          <w:sz w:val="24"/>
        </w:rPr>
        <w:tab/>
      </w:r>
      <w:r>
        <w:rPr>
          <w:spacing w:val="-2"/>
          <w:sz w:val="24"/>
        </w:rPr>
        <w:t>обложки,</w:t>
      </w:r>
      <w:r>
        <w:rPr>
          <w:sz w:val="24"/>
        </w:rPr>
        <w:tab/>
      </w:r>
      <w:r>
        <w:rPr>
          <w:spacing w:val="-10"/>
          <w:sz w:val="24"/>
        </w:rPr>
        <w:t>а</w:t>
      </w:r>
    </w:p>
    <w:p w14:paraId="2E1C7E22">
      <w:pPr>
        <w:pStyle w:val="8"/>
        <w:tabs>
          <w:tab w:val="left" w:pos="5153"/>
          <w:tab w:val="left" w:pos="6368"/>
          <w:tab w:val="left" w:pos="8804"/>
        </w:tabs>
        <w:spacing w:line="275" w:lineRule="exact"/>
        <w:ind w:left="2488"/>
        <w:jc w:val="left"/>
      </w:pPr>
      <w:r>
        <w:rPr>
          <w:spacing w:val="-2"/>
        </w:rPr>
        <w:t>также</w:t>
      </w:r>
      <w:r>
        <w:tab/>
      </w:r>
      <w:r>
        <w:rPr>
          <w:spacing w:val="-2"/>
        </w:rPr>
        <w:t>страницу</w:t>
      </w:r>
      <w:r>
        <w:tab/>
      </w:r>
      <w:r>
        <w:rPr>
          <w:spacing w:val="-2"/>
        </w:rPr>
        <w:t>«Содержание»</w:t>
      </w:r>
      <w:r>
        <w:tab/>
      </w:r>
      <w:r>
        <w:rPr>
          <w:spacing w:val="-5"/>
        </w:rPr>
        <w:t>или</w:t>
      </w:r>
    </w:p>
    <w:p w14:paraId="270F0BEE">
      <w:pPr>
        <w:pStyle w:val="8"/>
        <w:spacing w:line="274" w:lineRule="exact"/>
        <w:ind w:left="2124"/>
        <w:jc w:val="left"/>
      </w:pPr>
      <w:r>
        <w:rPr>
          <w:spacing w:val="-2"/>
        </w:rPr>
        <w:t>«Оглавление»;</w:t>
      </w:r>
    </w:p>
    <w:p w14:paraId="3637AD25">
      <w:pPr>
        <w:pStyle w:val="12"/>
        <w:numPr>
          <w:ilvl w:val="0"/>
          <w:numId w:val="71"/>
        </w:numPr>
        <w:tabs>
          <w:tab w:val="left" w:pos="2469"/>
        </w:tabs>
        <w:spacing w:before="0" w:after="0" w:line="242" w:lineRule="auto"/>
        <w:ind w:left="1274" w:right="2065" w:firstLine="849"/>
        <w:jc w:val="left"/>
        <w:rPr>
          <w:sz w:val="24"/>
        </w:rPr>
      </w:pPr>
      <w:r>
        <w:rPr>
          <w:sz w:val="24"/>
        </w:rPr>
        <w:t>привлекать</w:t>
      </w:r>
      <w:r>
        <w:rPr>
          <w:spacing w:val="-4"/>
          <w:sz w:val="24"/>
        </w:rPr>
        <w:t xml:space="preserve"> </w:t>
      </w:r>
      <w:r>
        <w:rPr>
          <w:sz w:val="24"/>
        </w:rPr>
        <w:t>к</w:t>
      </w:r>
      <w:r>
        <w:rPr>
          <w:spacing w:val="-3"/>
          <w:sz w:val="24"/>
        </w:rPr>
        <w:t xml:space="preserve"> </w:t>
      </w:r>
      <w:r>
        <w:rPr>
          <w:sz w:val="24"/>
        </w:rPr>
        <w:t>работе</w:t>
      </w:r>
      <w:r>
        <w:rPr>
          <w:spacing w:val="-4"/>
          <w:sz w:val="24"/>
        </w:rPr>
        <w:t xml:space="preserve"> </w:t>
      </w:r>
      <w:r>
        <w:rPr>
          <w:sz w:val="24"/>
        </w:rPr>
        <w:t>на</w:t>
      </w:r>
      <w:r>
        <w:rPr>
          <w:spacing w:val="-4"/>
          <w:sz w:val="24"/>
        </w:rPr>
        <w:t xml:space="preserve"> </w:t>
      </w:r>
      <w:r>
        <w:rPr>
          <w:sz w:val="24"/>
        </w:rPr>
        <w:t>уроках</w:t>
      </w:r>
      <w:r>
        <w:rPr>
          <w:spacing w:val="-1"/>
          <w:sz w:val="24"/>
        </w:rPr>
        <w:t xml:space="preserve"> </w:t>
      </w:r>
      <w:r>
        <w:rPr>
          <w:sz w:val="24"/>
        </w:rPr>
        <w:t>тексты</w:t>
      </w:r>
      <w:r>
        <w:rPr>
          <w:spacing w:val="-3"/>
          <w:sz w:val="24"/>
        </w:rPr>
        <w:t xml:space="preserve"> </w:t>
      </w:r>
      <w:r>
        <w:rPr>
          <w:sz w:val="24"/>
        </w:rPr>
        <w:t>хрестоматии,</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книг</w:t>
      </w:r>
      <w:r>
        <w:rPr>
          <w:spacing w:val="-4"/>
          <w:sz w:val="24"/>
        </w:rPr>
        <w:t xml:space="preserve"> </w:t>
      </w:r>
      <w:r>
        <w:rPr>
          <w:sz w:val="24"/>
        </w:rPr>
        <w:t>из домашней ишкольной библиотек;</w:t>
      </w:r>
    </w:p>
    <w:p w14:paraId="68252BC9">
      <w:pPr>
        <w:pStyle w:val="12"/>
        <w:numPr>
          <w:ilvl w:val="0"/>
          <w:numId w:val="71"/>
        </w:numPr>
        <w:tabs>
          <w:tab w:val="left" w:pos="2450"/>
        </w:tabs>
        <w:spacing w:before="0" w:after="0" w:line="274" w:lineRule="exact"/>
        <w:ind w:left="2450" w:right="0" w:hanging="326"/>
        <w:jc w:val="left"/>
        <w:rPr>
          <w:sz w:val="24"/>
        </w:rPr>
      </w:pPr>
      <w:r>
        <w:rPr>
          <w:sz w:val="24"/>
        </w:rPr>
        <w:t>задавать</w:t>
      </w:r>
      <w:r>
        <w:rPr>
          <w:spacing w:val="-9"/>
          <w:sz w:val="24"/>
        </w:rPr>
        <w:t xml:space="preserve"> </w:t>
      </w:r>
      <w:r>
        <w:rPr>
          <w:sz w:val="24"/>
        </w:rPr>
        <w:t>вопросы</w:t>
      </w:r>
      <w:r>
        <w:rPr>
          <w:spacing w:val="-5"/>
          <w:sz w:val="24"/>
        </w:rPr>
        <w:t xml:space="preserve"> </w:t>
      </w:r>
      <w:r>
        <w:rPr>
          <w:sz w:val="24"/>
        </w:rPr>
        <w:t>по</w:t>
      </w:r>
      <w:r>
        <w:rPr>
          <w:spacing w:val="-3"/>
          <w:sz w:val="24"/>
        </w:rPr>
        <w:t xml:space="preserve"> </w:t>
      </w:r>
      <w:r>
        <w:rPr>
          <w:sz w:val="24"/>
        </w:rPr>
        <w:t>тексту</w:t>
      </w:r>
      <w:r>
        <w:rPr>
          <w:spacing w:val="-19"/>
          <w:sz w:val="24"/>
        </w:rPr>
        <w:t xml:space="preserve"> </w:t>
      </w:r>
      <w:r>
        <w:rPr>
          <w:sz w:val="24"/>
        </w:rPr>
        <w:t>произведения</w:t>
      </w:r>
      <w:r>
        <w:rPr>
          <w:spacing w:val="-6"/>
          <w:sz w:val="24"/>
        </w:rPr>
        <w:t xml:space="preserve"> </w:t>
      </w:r>
      <w:r>
        <w:rPr>
          <w:sz w:val="24"/>
        </w:rPr>
        <w:t>и</w:t>
      </w:r>
      <w:r>
        <w:rPr>
          <w:spacing w:val="-11"/>
          <w:sz w:val="24"/>
        </w:rPr>
        <w:t xml:space="preserve"> </w:t>
      </w:r>
      <w:r>
        <w:rPr>
          <w:sz w:val="24"/>
        </w:rPr>
        <w:t>отвечать</w:t>
      </w:r>
      <w:r>
        <w:rPr>
          <w:spacing w:val="-4"/>
          <w:sz w:val="24"/>
        </w:rPr>
        <w:t xml:space="preserve"> </w:t>
      </w:r>
      <w:r>
        <w:rPr>
          <w:sz w:val="24"/>
        </w:rPr>
        <w:t>на</w:t>
      </w:r>
      <w:r>
        <w:rPr>
          <w:spacing w:val="-10"/>
          <w:sz w:val="24"/>
        </w:rPr>
        <w:t xml:space="preserve"> </w:t>
      </w:r>
      <w:r>
        <w:rPr>
          <w:spacing w:val="-2"/>
          <w:sz w:val="24"/>
        </w:rPr>
        <w:t>вопросы.</w:t>
      </w:r>
    </w:p>
    <w:p w14:paraId="09CBE680">
      <w:pPr>
        <w:pStyle w:val="8"/>
        <w:ind w:right="843" w:firstLine="849"/>
      </w:pPr>
      <w:r>
        <w:t>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14:paraId="52614CD8">
      <w:pPr>
        <w:pStyle w:val="8"/>
        <w:ind w:left="2124"/>
      </w:pPr>
      <w:r>
        <w:rPr>
          <w:spacing w:val="-2"/>
        </w:rPr>
        <w:t>Обучающиеся</w:t>
      </w:r>
      <w:r>
        <w:rPr>
          <w:spacing w:val="6"/>
        </w:rPr>
        <w:t xml:space="preserve"> </w:t>
      </w:r>
      <w:r>
        <w:rPr>
          <w:spacing w:val="-2"/>
        </w:rPr>
        <w:t>научатся:</w:t>
      </w:r>
    </w:p>
    <w:p w14:paraId="2B272410">
      <w:pPr>
        <w:pStyle w:val="12"/>
        <w:numPr>
          <w:ilvl w:val="0"/>
          <w:numId w:val="71"/>
        </w:numPr>
        <w:tabs>
          <w:tab w:val="left" w:pos="2450"/>
        </w:tabs>
        <w:spacing w:before="0" w:after="0" w:line="240" w:lineRule="auto"/>
        <w:ind w:left="2450" w:right="0" w:hanging="326"/>
        <w:jc w:val="left"/>
        <w:rPr>
          <w:sz w:val="24"/>
        </w:rPr>
      </w:pPr>
      <w:r>
        <w:rPr>
          <w:sz w:val="24"/>
        </w:rPr>
        <w:t>различать</w:t>
      </w:r>
      <w:r>
        <w:rPr>
          <w:spacing w:val="-11"/>
          <w:sz w:val="24"/>
        </w:rPr>
        <w:t xml:space="preserve"> </w:t>
      </w:r>
      <w:r>
        <w:rPr>
          <w:sz w:val="24"/>
        </w:rPr>
        <w:t>сказку</w:t>
      </w:r>
      <w:r>
        <w:rPr>
          <w:spacing w:val="-22"/>
          <w:sz w:val="24"/>
        </w:rPr>
        <w:t xml:space="preserve"> </w:t>
      </w:r>
      <w:r>
        <w:rPr>
          <w:sz w:val="24"/>
        </w:rPr>
        <w:t>о</w:t>
      </w:r>
      <w:r>
        <w:rPr>
          <w:spacing w:val="-4"/>
          <w:sz w:val="24"/>
        </w:rPr>
        <w:t xml:space="preserve"> </w:t>
      </w:r>
      <w:r>
        <w:rPr>
          <w:sz w:val="24"/>
        </w:rPr>
        <w:t>животных</w:t>
      </w:r>
      <w:r>
        <w:rPr>
          <w:spacing w:val="-10"/>
          <w:sz w:val="24"/>
        </w:rPr>
        <w:t xml:space="preserve"> </w:t>
      </w:r>
      <w:r>
        <w:rPr>
          <w:sz w:val="24"/>
        </w:rPr>
        <w:t>и</w:t>
      </w:r>
      <w:r>
        <w:rPr>
          <w:spacing w:val="-7"/>
          <w:sz w:val="24"/>
        </w:rPr>
        <w:t xml:space="preserve"> </w:t>
      </w:r>
      <w:r>
        <w:rPr>
          <w:sz w:val="24"/>
        </w:rPr>
        <w:t>волшебную</w:t>
      </w:r>
      <w:r>
        <w:rPr>
          <w:spacing w:val="-7"/>
          <w:sz w:val="24"/>
        </w:rPr>
        <w:t xml:space="preserve"> </w:t>
      </w:r>
      <w:r>
        <w:rPr>
          <w:spacing w:val="-2"/>
          <w:sz w:val="24"/>
        </w:rPr>
        <w:t>сказку;</w:t>
      </w:r>
    </w:p>
    <w:p w14:paraId="7C1F33C1">
      <w:pPr>
        <w:pStyle w:val="12"/>
        <w:numPr>
          <w:ilvl w:val="0"/>
          <w:numId w:val="71"/>
        </w:numPr>
        <w:tabs>
          <w:tab w:val="left" w:pos="2450"/>
        </w:tabs>
        <w:spacing w:before="0" w:after="0" w:line="275" w:lineRule="exact"/>
        <w:ind w:left="2450" w:right="0" w:hanging="326"/>
        <w:jc w:val="left"/>
        <w:rPr>
          <w:sz w:val="24"/>
        </w:rPr>
      </w:pPr>
      <w:r>
        <w:rPr>
          <w:sz w:val="24"/>
        </w:rPr>
        <w:t>определять</w:t>
      </w:r>
      <w:r>
        <w:rPr>
          <w:spacing w:val="-10"/>
          <w:sz w:val="24"/>
        </w:rPr>
        <w:t xml:space="preserve"> </w:t>
      </w:r>
      <w:r>
        <w:rPr>
          <w:sz w:val="24"/>
        </w:rPr>
        <w:t>особенности</w:t>
      </w:r>
      <w:r>
        <w:rPr>
          <w:spacing w:val="-10"/>
          <w:sz w:val="24"/>
        </w:rPr>
        <w:t xml:space="preserve"> </w:t>
      </w:r>
      <w:r>
        <w:rPr>
          <w:sz w:val="24"/>
        </w:rPr>
        <w:t>волшебной</w:t>
      </w:r>
      <w:r>
        <w:rPr>
          <w:spacing w:val="-9"/>
          <w:sz w:val="24"/>
        </w:rPr>
        <w:t xml:space="preserve"> </w:t>
      </w:r>
      <w:r>
        <w:rPr>
          <w:spacing w:val="-2"/>
          <w:sz w:val="24"/>
        </w:rPr>
        <w:t>сказки;</w:t>
      </w:r>
    </w:p>
    <w:p w14:paraId="29FCC1F5">
      <w:pPr>
        <w:pStyle w:val="12"/>
        <w:numPr>
          <w:ilvl w:val="0"/>
          <w:numId w:val="71"/>
        </w:numPr>
        <w:tabs>
          <w:tab w:val="left" w:pos="2450"/>
        </w:tabs>
        <w:spacing w:before="0" w:after="0" w:line="275" w:lineRule="exact"/>
        <w:ind w:left="2450" w:right="0" w:hanging="326"/>
        <w:jc w:val="left"/>
        <w:rPr>
          <w:sz w:val="24"/>
        </w:rPr>
      </w:pPr>
      <w:r>
        <w:rPr>
          <w:sz w:val="24"/>
        </w:rPr>
        <w:t>различать</w:t>
      </w:r>
      <w:r>
        <w:rPr>
          <w:spacing w:val="-1"/>
          <w:sz w:val="24"/>
        </w:rPr>
        <w:t xml:space="preserve"> </w:t>
      </w:r>
      <w:r>
        <w:rPr>
          <w:sz w:val="24"/>
        </w:rPr>
        <w:t>сказку</w:t>
      </w:r>
      <w:r>
        <w:rPr>
          <w:spacing w:val="-22"/>
          <w:sz w:val="24"/>
        </w:rPr>
        <w:t xml:space="preserve"> </w:t>
      </w:r>
      <w:r>
        <w:rPr>
          <w:sz w:val="24"/>
        </w:rPr>
        <w:t>и</w:t>
      </w:r>
      <w:r>
        <w:rPr>
          <w:spacing w:val="2"/>
          <w:sz w:val="24"/>
        </w:rPr>
        <w:t xml:space="preserve"> </w:t>
      </w:r>
      <w:r>
        <w:rPr>
          <w:spacing w:val="-2"/>
          <w:sz w:val="24"/>
        </w:rPr>
        <w:t>рассказ;</w:t>
      </w:r>
    </w:p>
    <w:p w14:paraId="2D5BD6D9">
      <w:pPr>
        <w:pStyle w:val="12"/>
        <w:spacing w:after="0" w:line="275" w:lineRule="exact"/>
        <w:jc w:val="left"/>
        <w:rPr>
          <w:sz w:val="24"/>
        </w:rPr>
        <w:sectPr>
          <w:pgSz w:w="11920" w:h="16850"/>
          <w:pgMar w:top="1020" w:right="0" w:bottom="1400" w:left="425" w:header="0" w:footer="1139" w:gutter="0"/>
          <w:cols w:space="720" w:num="1"/>
        </w:sectPr>
      </w:pPr>
    </w:p>
    <w:p w14:paraId="0C07A057">
      <w:pPr>
        <w:pStyle w:val="12"/>
        <w:numPr>
          <w:ilvl w:val="0"/>
          <w:numId w:val="71"/>
        </w:numPr>
        <w:tabs>
          <w:tab w:val="left" w:pos="2611"/>
          <w:tab w:val="left" w:pos="2613"/>
          <w:tab w:val="left" w:pos="6591"/>
        </w:tabs>
        <w:spacing w:before="77" w:after="0" w:line="242" w:lineRule="auto"/>
        <w:ind w:left="2613" w:right="1634" w:hanging="490"/>
        <w:jc w:val="both"/>
        <w:rPr>
          <w:sz w:val="24"/>
        </w:rPr>
      </w:pPr>
      <w:r>
        <w:rPr>
          <w:sz w:val="24"/>
        </w:rPr>
        <w:t xml:space="preserve">уметь находить в произведении изобразительно-выразительные </w:t>
      </w:r>
      <w:r>
        <w:rPr>
          <w:spacing w:val="-2"/>
          <w:sz w:val="24"/>
        </w:rPr>
        <w:t>средства</w:t>
      </w:r>
      <w:r>
        <w:rPr>
          <w:rFonts w:hint="default"/>
          <w:spacing w:val="-2"/>
          <w:sz w:val="24"/>
          <w:lang w:val="ru-RU"/>
        </w:rPr>
        <w:t xml:space="preserve">  </w:t>
      </w:r>
      <w:r>
        <w:rPr>
          <w:spacing w:val="-2"/>
          <w:sz w:val="24"/>
        </w:rPr>
        <w:t>литературного</w:t>
      </w:r>
      <w:r>
        <w:rPr>
          <w:sz w:val="24"/>
        </w:rPr>
        <w:tab/>
      </w:r>
      <w:r>
        <w:rPr>
          <w:spacing w:val="-4"/>
          <w:sz w:val="24"/>
        </w:rPr>
        <w:t>языка</w:t>
      </w:r>
    </w:p>
    <w:p w14:paraId="0755AF57">
      <w:pPr>
        <w:pStyle w:val="8"/>
        <w:tabs>
          <w:tab w:val="left" w:pos="4596"/>
          <w:tab w:val="left" w:pos="8363"/>
        </w:tabs>
        <w:spacing w:line="276" w:lineRule="exact"/>
        <w:ind w:left="2613"/>
      </w:pPr>
      <w:r>
        <w:rPr>
          <w:spacing w:val="-2"/>
        </w:rPr>
        <w:t>(сравнение,</w:t>
      </w:r>
      <w:r>
        <w:tab/>
      </w:r>
      <w:r>
        <w:t>олицетворение,</w:t>
      </w:r>
      <w:r>
        <w:rPr>
          <w:spacing w:val="33"/>
        </w:rPr>
        <w:t xml:space="preserve"> </w:t>
      </w:r>
      <w:r>
        <w:rPr>
          <w:spacing w:val="-2"/>
        </w:rPr>
        <w:t>гиперболу</w:t>
      </w:r>
      <w:r>
        <w:tab/>
      </w:r>
      <w:r>
        <w:rPr>
          <w:spacing w:val="-2"/>
        </w:rPr>
        <w:t>(называем</w:t>
      </w:r>
    </w:p>
    <w:p w14:paraId="0578B012">
      <w:pPr>
        <w:pStyle w:val="8"/>
        <w:spacing w:line="275" w:lineRule="exact"/>
        <w:ind w:left="2124"/>
      </w:pPr>
      <w:r>
        <w:t>«преувеличением»),</w:t>
      </w:r>
      <w:r>
        <w:rPr>
          <w:spacing w:val="-13"/>
        </w:rPr>
        <w:t xml:space="preserve"> </w:t>
      </w:r>
      <w:r>
        <w:t>контраст,</w:t>
      </w:r>
      <w:r>
        <w:rPr>
          <w:spacing w:val="-12"/>
        </w:rPr>
        <w:t xml:space="preserve"> </w:t>
      </w:r>
      <w:r>
        <w:rPr>
          <w:spacing w:val="-2"/>
        </w:rPr>
        <w:t>повтор).</w:t>
      </w:r>
    </w:p>
    <w:p w14:paraId="6033A231">
      <w:pPr>
        <w:pStyle w:val="8"/>
        <w:spacing w:line="275" w:lineRule="exact"/>
        <w:ind w:left="2124"/>
      </w:pPr>
      <w:r>
        <w:t>Обучающиеся</w:t>
      </w:r>
      <w:r>
        <w:rPr>
          <w:spacing w:val="-11"/>
        </w:rPr>
        <w:t xml:space="preserve"> </w:t>
      </w:r>
      <w:r>
        <w:t>получат</w:t>
      </w:r>
      <w:r>
        <w:rPr>
          <w:spacing w:val="-5"/>
        </w:rPr>
        <w:t xml:space="preserve"> </w:t>
      </w:r>
      <w:r>
        <w:t>возможность</w:t>
      </w:r>
      <w:r>
        <w:rPr>
          <w:spacing w:val="-7"/>
        </w:rPr>
        <w:t xml:space="preserve"> </w:t>
      </w:r>
      <w:r>
        <w:rPr>
          <w:spacing w:val="-2"/>
        </w:rPr>
        <w:t>научиться:</w:t>
      </w:r>
    </w:p>
    <w:p w14:paraId="5E959F12">
      <w:pPr>
        <w:pStyle w:val="12"/>
        <w:numPr>
          <w:ilvl w:val="0"/>
          <w:numId w:val="71"/>
        </w:numPr>
        <w:tabs>
          <w:tab w:val="left" w:pos="2508"/>
        </w:tabs>
        <w:spacing w:before="3" w:after="0" w:line="240" w:lineRule="auto"/>
        <w:ind w:left="1274" w:right="840" w:firstLine="849"/>
        <w:jc w:val="both"/>
        <w:rPr>
          <w:sz w:val="24"/>
        </w:rPr>
      </w:pPr>
      <w:r>
        <w:rPr>
          <w:sz w:val="24"/>
        </w:rPr>
        <w:t>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w:t>
      </w:r>
    </w:p>
    <w:p w14:paraId="276A5EE1">
      <w:pPr>
        <w:pStyle w:val="12"/>
        <w:numPr>
          <w:ilvl w:val="0"/>
          <w:numId w:val="71"/>
        </w:numPr>
        <w:tabs>
          <w:tab w:val="left" w:pos="2520"/>
        </w:tabs>
        <w:spacing w:before="0" w:after="0" w:line="240" w:lineRule="auto"/>
        <w:ind w:left="1274" w:right="839" w:firstLine="849"/>
        <w:jc w:val="both"/>
        <w:rPr>
          <w:sz w:val="24"/>
        </w:rPr>
      </w:pPr>
      <w:r>
        <w:rPr>
          <w:sz w:val="24"/>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w:t>
      </w:r>
    </w:p>
    <w:p w14:paraId="0D7D093A">
      <w:pPr>
        <w:pStyle w:val="12"/>
        <w:numPr>
          <w:ilvl w:val="0"/>
          <w:numId w:val="71"/>
        </w:numPr>
        <w:tabs>
          <w:tab w:val="left" w:pos="2449"/>
        </w:tabs>
        <w:spacing w:before="0" w:after="0" w:line="275" w:lineRule="exact"/>
        <w:ind w:left="2449" w:right="0" w:hanging="325"/>
        <w:jc w:val="both"/>
        <w:rPr>
          <w:sz w:val="24"/>
        </w:rPr>
      </w:pPr>
      <w:r>
        <w:rPr>
          <w:sz w:val="24"/>
        </w:rPr>
        <w:t>понимать,</w:t>
      </w:r>
      <w:r>
        <w:rPr>
          <w:spacing w:val="-9"/>
          <w:sz w:val="24"/>
        </w:rPr>
        <w:t xml:space="preserve"> </w:t>
      </w:r>
      <w:r>
        <w:rPr>
          <w:sz w:val="24"/>
        </w:rPr>
        <w:t>в</w:t>
      </w:r>
      <w:r>
        <w:rPr>
          <w:spacing w:val="-13"/>
          <w:sz w:val="24"/>
        </w:rPr>
        <w:t xml:space="preserve"> </w:t>
      </w:r>
      <w:r>
        <w:rPr>
          <w:sz w:val="24"/>
        </w:rPr>
        <w:t>чем</w:t>
      </w:r>
      <w:r>
        <w:rPr>
          <w:spacing w:val="-13"/>
          <w:sz w:val="24"/>
        </w:rPr>
        <w:t xml:space="preserve"> </w:t>
      </w:r>
      <w:r>
        <w:rPr>
          <w:sz w:val="24"/>
        </w:rPr>
        <w:t>особенность</w:t>
      </w:r>
      <w:r>
        <w:rPr>
          <w:spacing w:val="-11"/>
          <w:sz w:val="24"/>
        </w:rPr>
        <w:t xml:space="preserve"> </w:t>
      </w:r>
      <w:r>
        <w:rPr>
          <w:sz w:val="24"/>
        </w:rPr>
        <w:t>поэтического</w:t>
      </w:r>
      <w:r>
        <w:rPr>
          <w:spacing w:val="-9"/>
          <w:sz w:val="24"/>
        </w:rPr>
        <w:t xml:space="preserve"> </w:t>
      </w:r>
      <w:r>
        <w:rPr>
          <w:sz w:val="24"/>
        </w:rPr>
        <w:t>восприятия</w:t>
      </w:r>
      <w:r>
        <w:rPr>
          <w:spacing w:val="-6"/>
          <w:sz w:val="24"/>
        </w:rPr>
        <w:t xml:space="preserve"> </w:t>
      </w:r>
      <w:r>
        <w:rPr>
          <w:spacing w:val="-4"/>
          <w:sz w:val="24"/>
        </w:rPr>
        <w:t>мира</w:t>
      </w:r>
    </w:p>
    <w:p w14:paraId="0B4F8FF0">
      <w:pPr>
        <w:pStyle w:val="12"/>
        <w:numPr>
          <w:ilvl w:val="0"/>
          <w:numId w:val="71"/>
        </w:numPr>
        <w:tabs>
          <w:tab w:val="left" w:pos="2460"/>
        </w:tabs>
        <w:spacing w:before="0" w:after="0" w:line="242" w:lineRule="auto"/>
        <w:ind w:left="1274" w:right="842" w:firstLine="849"/>
        <w:jc w:val="both"/>
        <w:rPr>
          <w:sz w:val="24"/>
        </w:rPr>
      </w:pPr>
      <w:r>
        <w:rPr>
          <w:sz w:val="24"/>
        </w:rPr>
        <w:t>обнаруживать, что поэтическое мировосприятие может быть выражено не только</w:t>
      </w:r>
      <w:r>
        <w:rPr>
          <w:rFonts w:hint="default"/>
          <w:sz w:val="24"/>
          <w:lang w:val="ru-RU"/>
        </w:rPr>
        <w:t xml:space="preserve"> </w:t>
      </w:r>
      <w:r>
        <w:rPr>
          <w:sz w:val="24"/>
        </w:rPr>
        <w:t>в стихотворных текстах, но и в прозе.</w:t>
      </w:r>
    </w:p>
    <w:p w14:paraId="280955A1">
      <w:pPr>
        <w:pStyle w:val="8"/>
        <w:ind w:right="841" w:firstLine="849"/>
      </w:pPr>
      <w:r>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14:paraId="24FBD5DD">
      <w:pPr>
        <w:pStyle w:val="8"/>
        <w:spacing w:before="1" w:line="275" w:lineRule="exact"/>
        <w:ind w:left="2124"/>
      </w:pPr>
      <w:r>
        <w:rPr>
          <w:spacing w:val="-2"/>
        </w:rPr>
        <w:t>Обучающиеся</w:t>
      </w:r>
      <w:r>
        <w:rPr>
          <w:spacing w:val="6"/>
        </w:rPr>
        <w:t xml:space="preserve"> </w:t>
      </w:r>
      <w:r>
        <w:rPr>
          <w:spacing w:val="-2"/>
        </w:rPr>
        <w:t>научатся:</w:t>
      </w:r>
    </w:p>
    <w:p w14:paraId="521BA965">
      <w:pPr>
        <w:pStyle w:val="12"/>
        <w:numPr>
          <w:ilvl w:val="0"/>
          <w:numId w:val="71"/>
        </w:numPr>
        <w:tabs>
          <w:tab w:val="left" w:pos="2450"/>
        </w:tabs>
        <w:spacing w:before="0" w:after="0" w:line="275" w:lineRule="exact"/>
        <w:ind w:left="2450" w:right="0" w:hanging="326"/>
        <w:jc w:val="left"/>
        <w:rPr>
          <w:sz w:val="24"/>
        </w:rPr>
      </w:pPr>
      <w:r>
        <w:rPr>
          <w:sz w:val="24"/>
        </w:rPr>
        <w:t>понимать</w:t>
      </w:r>
      <w:r>
        <w:rPr>
          <w:spacing w:val="-12"/>
          <w:sz w:val="24"/>
        </w:rPr>
        <w:t xml:space="preserve"> </w:t>
      </w:r>
      <w:r>
        <w:rPr>
          <w:sz w:val="24"/>
        </w:rPr>
        <w:t>содержание</w:t>
      </w:r>
      <w:r>
        <w:rPr>
          <w:spacing w:val="-11"/>
          <w:sz w:val="24"/>
        </w:rPr>
        <w:t xml:space="preserve"> </w:t>
      </w:r>
      <w:r>
        <w:rPr>
          <w:spacing w:val="-2"/>
          <w:sz w:val="24"/>
        </w:rPr>
        <w:t>прочитанного;</w:t>
      </w:r>
    </w:p>
    <w:p w14:paraId="246FA0FF">
      <w:pPr>
        <w:pStyle w:val="12"/>
        <w:numPr>
          <w:ilvl w:val="0"/>
          <w:numId w:val="71"/>
        </w:numPr>
        <w:tabs>
          <w:tab w:val="left" w:pos="2599"/>
          <w:tab w:val="left" w:pos="3867"/>
          <w:tab w:val="left" w:pos="5043"/>
          <w:tab w:val="left" w:pos="6466"/>
          <w:tab w:val="left" w:pos="7168"/>
          <w:tab w:val="left" w:pos="8084"/>
          <w:tab w:val="left" w:pos="8420"/>
          <w:tab w:val="left" w:pos="10019"/>
          <w:tab w:val="left" w:pos="10835"/>
        </w:tabs>
        <w:spacing w:before="0" w:after="0" w:line="275" w:lineRule="exact"/>
        <w:ind w:left="2599" w:right="-29" w:hanging="475"/>
        <w:jc w:val="left"/>
        <w:rPr>
          <w:sz w:val="24"/>
        </w:rPr>
      </w:pPr>
      <w:r>
        <w:rPr>
          <w:spacing w:val="-2"/>
          <w:sz w:val="24"/>
        </w:rPr>
        <w:t>осознанно</w:t>
      </w:r>
      <w:r>
        <w:rPr>
          <w:sz w:val="24"/>
        </w:rPr>
        <w:tab/>
      </w:r>
      <w:r>
        <w:rPr>
          <w:spacing w:val="-2"/>
          <w:sz w:val="24"/>
        </w:rPr>
        <w:t>выбирать</w:t>
      </w:r>
      <w:r>
        <w:rPr>
          <w:sz w:val="24"/>
        </w:rPr>
        <w:tab/>
      </w:r>
      <w:r>
        <w:rPr>
          <w:spacing w:val="-2"/>
          <w:sz w:val="24"/>
        </w:rPr>
        <w:t>интонацию,</w:t>
      </w:r>
      <w:r>
        <w:rPr>
          <w:sz w:val="24"/>
        </w:rPr>
        <w:tab/>
      </w:r>
      <w:r>
        <w:rPr>
          <w:spacing w:val="-4"/>
          <w:sz w:val="24"/>
        </w:rPr>
        <w:t>темп</w:t>
      </w:r>
      <w:r>
        <w:rPr>
          <w:sz w:val="24"/>
        </w:rPr>
        <w:tab/>
      </w:r>
      <w:r>
        <w:rPr>
          <w:spacing w:val="-2"/>
          <w:sz w:val="24"/>
        </w:rPr>
        <w:t>чтения</w:t>
      </w:r>
      <w:r>
        <w:rPr>
          <w:sz w:val="24"/>
        </w:rPr>
        <w:tab/>
      </w:r>
      <w:r>
        <w:rPr>
          <w:spacing w:val="-10"/>
          <w:sz w:val="24"/>
        </w:rPr>
        <w:t>и</w:t>
      </w:r>
      <w:r>
        <w:rPr>
          <w:sz w:val="24"/>
        </w:rPr>
        <w:tab/>
      </w:r>
      <w:r>
        <w:rPr>
          <w:spacing w:val="-2"/>
          <w:sz w:val="24"/>
        </w:rPr>
        <w:t>необходимые</w:t>
      </w:r>
      <w:r>
        <w:rPr>
          <w:sz w:val="24"/>
        </w:rPr>
        <w:tab/>
      </w:r>
      <w:r>
        <w:rPr>
          <w:spacing w:val="-2"/>
          <w:sz w:val="24"/>
        </w:rPr>
        <w:t>паузы</w:t>
      </w:r>
      <w:r>
        <w:rPr>
          <w:sz w:val="24"/>
        </w:rPr>
        <w:tab/>
      </w:r>
      <w:r>
        <w:rPr>
          <w:spacing w:val="-2"/>
          <w:sz w:val="24"/>
        </w:rPr>
        <w:t>всоотв</w:t>
      </w:r>
    </w:p>
    <w:p w14:paraId="20FDDBCF">
      <w:pPr>
        <w:pStyle w:val="12"/>
        <w:numPr>
          <w:ilvl w:val="0"/>
          <w:numId w:val="71"/>
        </w:numPr>
        <w:tabs>
          <w:tab w:val="left" w:pos="2450"/>
        </w:tabs>
        <w:spacing w:before="0" w:after="0" w:line="275" w:lineRule="exact"/>
        <w:ind w:left="2450" w:right="0" w:hanging="326"/>
        <w:jc w:val="left"/>
        <w:rPr>
          <w:sz w:val="24"/>
        </w:rPr>
      </w:pPr>
      <w:r>
        <w:rPr>
          <w:sz w:val="24"/>
        </w:rPr>
        <w:t>читать</w:t>
      </w:r>
      <w:r>
        <w:rPr>
          <w:spacing w:val="-13"/>
          <w:sz w:val="24"/>
        </w:rPr>
        <w:t xml:space="preserve"> </w:t>
      </w:r>
      <w:r>
        <w:rPr>
          <w:sz w:val="24"/>
        </w:rPr>
        <w:t>художественное</w:t>
      </w:r>
      <w:r>
        <w:rPr>
          <w:spacing w:val="-10"/>
          <w:sz w:val="24"/>
        </w:rPr>
        <w:t xml:space="preserve"> </w:t>
      </w:r>
      <w:r>
        <w:rPr>
          <w:sz w:val="24"/>
        </w:rPr>
        <w:t>произведение</w:t>
      </w:r>
      <w:r>
        <w:rPr>
          <w:spacing w:val="-7"/>
          <w:sz w:val="24"/>
        </w:rPr>
        <w:t xml:space="preserve"> </w:t>
      </w:r>
      <w:r>
        <w:rPr>
          <w:sz w:val="24"/>
        </w:rPr>
        <w:t>по</w:t>
      </w:r>
      <w:r>
        <w:rPr>
          <w:spacing w:val="-10"/>
          <w:sz w:val="24"/>
        </w:rPr>
        <w:t xml:space="preserve"> </w:t>
      </w:r>
      <w:r>
        <w:rPr>
          <w:sz w:val="24"/>
        </w:rPr>
        <w:t>ролям</w:t>
      </w:r>
      <w:r>
        <w:rPr>
          <w:spacing w:val="-12"/>
          <w:sz w:val="24"/>
        </w:rPr>
        <w:t xml:space="preserve"> </w:t>
      </w:r>
      <w:r>
        <w:rPr>
          <w:sz w:val="24"/>
        </w:rPr>
        <w:t>и</w:t>
      </w:r>
      <w:r>
        <w:rPr>
          <w:spacing w:val="-2"/>
          <w:sz w:val="24"/>
        </w:rPr>
        <w:t xml:space="preserve"> </w:t>
      </w:r>
      <w:r>
        <w:rPr>
          <w:sz w:val="24"/>
        </w:rPr>
        <w:t>по</w:t>
      </w:r>
      <w:r>
        <w:rPr>
          <w:spacing w:val="-7"/>
          <w:sz w:val="24"/>
        </w:rPr>
        <w:t xml:space="preserve"> </w:t>
      </w:r>
      <w:r>
        <w:rPr>
          <w:spacing w:val="-2"/>
          <w:sz w:val="24"/>
        </w:rPr>
        <w:t>цепочке;</w:t>
      </w:r>
    </w:p>
    <w:p w14:paraId="3106AD6E">
      <w:pPr>
        <w:pStyle w:val="12"/>
        <w:numPr>
          <w:ilvl w:val="0"/>
          <w:numId w:val="71"/>
        </w:numPr>
        <w:tabs>
          <w:tab w:val="left" w:pos="2681"/>
          <w:tab w:val="left" w:pos="4443"/>
          <w:tab w:val="left" w:pos="6185"/>
          <w:tab w:val="left" w:pos="6716"/>
          <w:tab w:val="left" w:pos="7480"/>
        </w:tabs>
        <w:spacing w:before="4" w:after="0" w:line="235" w:lineRule="auto"/>
        <w:ind w:left="2681" w:right="2320" w:hanging="557"/>
        <w:jc w:val="left"/>
        <w:rPr>
          <w:sz w:val="24"/>
        </w:rPr>
      </w:pPr>
      <w:r>
        <w:rPr>
          <w:spacing w:val="-2"/>
          <w:sz w:val="24"/>
        </w:rPr>
        <w:t>эмоционально</w:t>
      </w:r>
      <w:r>
        <w:rPr>
          <w:sz w:val="24"/>
        </w:rPr>
        <w:tab/>
      </w: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2"/>
          <w:sz w:val="24"/>
        </w:rPr>
        <w:t xml:space="preserve">художественные </w:t>
      </w:r>
      <w:r>
        <w:rPr>
          <w:sz w:val="24"/>
        </w:rPr>
        <w:t>произведения,определенные программой.</w:t>
      </w:r>
    </w:p>
    <w:p w14:paraId="34703B1C">
      <w:pPr>
        <w:pStyle w:val="8"/>
        <w:tabs>
          <w:tab w:val="left" w:pos="4174"/>
          <w:tab w:val="left" w:pos="4635"/>
          <w:tab w:val="left" w:pos="5912"/>
          <w:tab w:val="left" w:pos="8171"/>
          <w:tab w:val="left" w:pos="9347"/>
          <w:tab w:val="left" w:pos="10816"/>
        </w:tabs>
        <w:spacing w:before="9" w:line="275" w:lineRule="exact"/>
        <w:ind w:left="2124" w:right="-44"/>
        <w:jc w:val="left"/>
      </w:pPr>
      <w:r>
        <w:rPr>
          <w:spacing w:val="-2"/>
        </w:rPr>
        <w:t>Обучающиеся</w:t>
      </w:r>
      <w:r>
        <w:tab/>
      </w:r>
      <w:r>
        <w:rPr>
          <w:spacing w:val="-10"/>
        </w:rPr>
        <w:t>в</w:t>
      </w:r>
      <w:r>
        <w:tab/>
      </w:r>
      <w:r>
        <w:rPr>
          <w:spacing w:val="-2"/>
        </w:rPr>
        <w:t>процессе</w:t>
      </w:r>
      <w:r>
        <w:tab/>
      </w:r>
      <w:r>
        <w:rPr>
          <w:spacing w:val="-2"/>
        </w:rPr>
        <w:t>самостоятельной,</w:t>
      </w:r>
      <w:r>
        <w:tab/>
      </w:r>
      <w:r>
        <w:rPr>
          <w:spacing w:val="-2"/>
        </w:rPr>
        <w:t>парной,</w:t>
      </w:r>
      <w:r>
        <w:tab/>
      </w:r>
      <w:r>
        <w:rPr>
          <w:spacing w:val="-2"/>
        </w:rPr>
        <w:t>групповой</w:t>
      </w:r>
      <w:r>
        <w:tab/>
      </w:r>
      <w:r>
        <w:rPr>
          <w:spacing w:val="-2"/>
        </w:rPr>
        <w:t>иколле</w:t>
      </w:r>
    </w:p>
    <w:p w14:paraId="5DB8D4EF">
      <w:pPr>
        <w:pStyle w:val="12"/>
        <w:numPr>
          <w:ilvl w:val="0"/>
          <w:numId w:val="71"/>
        </w:numPr>
        <w:tabs>
          <w:tab w:val="left" w:pos="2450"/>
        </w:tabs>
        <w:spacing w:before="0" w:after="0" w:line="275" w:lineRule="exact"/>
        <w:ind w:left="2450" w:right="0" w:hanging="326"/>
        <w:jc w:val="left"/>
        <w:rPr>
          <w:sz w:val="24"/>
        </w:rPr>
      </w:pPr>
      <w:r>
        <w:rPr>
          <w:sz w:val="24"/>
        </w:rPr>
        <w:t>читать</w:t>
      </w:r>
      <w:r>
        <w:rPr>
          <w:spacing w:val="-16"/>
          <w:sz w:val="24"/>
        </w:rPr>
        <w:t xml:space="preserve"> </w:t>
      </w:r>
      <w:r>
        <w:rPr>
          <w:sz w:val="24"/>
        </w:rPr>
        <w:t>выразительно</w:t>
      </w:r>
      <w:r>
        <w:rPr>
          <w:spacing w:val="-15"/>
          <w:sz w:val="24"/>
        </w:rPr>
        <w:t xml:space="preserve"> </w:t>
      </w:r>
      <w:r>
        <w:rPr>
          <w:sz w:val="24"/>
        </w:rPr>
        <w:t>поэтические</w:t>
      </w:r>
      <w:r>
        <w:rPr>
          <w:spacing w:val="-14"/>
          <w:sz w:val="24"/>
        </w:rPr>
        <w:t xml:space="preserve"> </w:t>
      </w:r>
      <w:r>
        <w:rPr>
          <w:sz w:val="24"/>
        </w:rPr>
        <w:t>и</w:t>
      </w:r>
      <w:r>
        <w:rPr>
          <w:spacing w:val="-15"/>
          <w:sz w:val="24"/>
        </w:rPr>
        <w:t xml:space="preserve"> </w:t>
      </w:r>
      <w:r>
        <w:rPr>
          <w:sz w:val="24"/>
        </w:rPr>
        <w:t>прозаические</w:t>
      </w:r>
      <w:r>
        <w:rPr>
          <w:spacing w:val="-11"/>
          <w:sz w:val="24"/>
        </w:rPr>
        <w:t xml:space="preserve"> </w:t>
      </w:r>
      <w:r>
        <w:rPr>
          <w:spacing w:val="-2"/>
          <w:sz w:val="24"/>
        </w:rPr>
        <w:t>произведения;</w:t>
      </w:r>
    </w:p>
    <w:p w14:paraId="0E8D32B3">
      <w:pPr>
        <w:pStyle w:val="12"/>
        <w:numPr>
          <w:ilvl w:val="0"/>
          <w:numId w:val="71"/>
        </w:numPr>
        <w:tabs>
          <w:tab w:val="left" w:pos="2517"/>
        </w:tabs>
        <w:spacing w:before="5" w:after="0" w:line="235" w:lineRule="auto"/>
        <w:ind w:left="1274" w:right="1025" w:firstLine="849"/>
        <w:jc w:val="left"/>
        <w:rPr>
          <w:sz w:val="24"/>
        </w:rPr>
      </w:pPr>
      <w:r>
        <w:rPr>
          <w:sz w:val="24"/>
        </w:rPr>
        <w:t>рассматривать</w:t>
      </w:r>
      <w:r>
        <w:rPr>
          <w:spacing w:val="-3"/>
          <w:sz w:val="24"/>
        </w:rPr>
        <w:t xml:space="preserve"> </w:t>
      </w:r>
      <w:r>
        <w:rPr>
          <w:sz w:val="24"/>
        </w:rPr>
        <w:t>иллюстрации</w:t>
      </w:r>
      <w:r>
        <w:rPr>
          <w:spacing w:val="-4"/>
          <w:sz w:val="24"/>
        </w:rPr>
        <w:t xml:space="preserve"> </w:t>
      </w:r>
      <w:r>
        <w:rPr>
          <w:sz w:val="24"/>
        </w:rPr>
        <w:t>в</w:t>
      </w:r>
      <w:r>
        <w:rPr>
          <w:spacing w:val="-3"/>
          <w:sz w:val="24"/>
        </w:rPr>
        <w:t xml:space="preserve"> </w:t>
      </w:r>
      <w:r>
        <w:rPr>
          <w:sz w:val="24"/>
        </w:rPr>
        <w:t>учебнике</w:t>
      </w:r>
      <w:r>
        <w:rPr>
          <w:spacing w:val="-4"/>
          <w:sz w:val="24"/>
        </w:rPr>
        <w:t xml:space="preserve"> </w:t>
      </w:r>
      <w:r>
        <w:rPr>
          <w:sz w:val="24"/>
        </w:rPr>
        <w:t>и</w:t>
      </w:r>
      <w:r>
        <w:rPr>
          <w:spacing w:val="-3"/>
          <w:sz w:val="24"/>
        </w:rPr>
        <w:t xml:space="preserve"> </w:t>
      </w:r>
      <w:r>
        <w:rPr>
          <w:sz w:val="24"/>
        </w:rPr>
        <w:t>сравнивать</w:t>
      </w:r>
      <w:r>
        <w:rPr>
          <w:spacing w:val="-5"/>
          <w:sz w:val="24"/>
        </w:rPr>
        <w:t xml:space="preserve"> </w:t>
      </w:r>
      <w:r>
        <w:rPr>
          <w:sz w:val="24"/>
        </w:rPr>
        <w:t>их</w:t>
      </w:r>
      <w:r>
        <w:rPr>
          <w:spacing w:val="-3"/>
          <w:sz w:val="24"/>
        </w:rPr>
        <w:t xml:space="preserve"> </w:t>
      </w:r>
      <w:r>
        <w:rPr>
          <w:sz w:val="24"/>
        </w:rPr>
        <w:t>с</w:t>
      </w:r>
      <w:r>
        <w:rPr>
          <w:spacing w:val="32"/>
          <w:sz w:val="24"/>
        </w:rPr>
        <w:t xml:space="preserve"> </w:t>
      </w:r>
      <w:r>
        <w:rPr>
          <w:sz w:val="24"/>
        </w:rPr>
        <w:t xml:space="preserve">художественными </w:t>
      </w:r>
      <w:r>
        <w:rPr>
          <w:spacing w:val="-2"/>
          <w:sz w:val="24"/>
        </w:rPr>
        <w:t>текстами;</w:t>
      </w:r>
    </w:p>
    <w:p w14:paraId="24EC1935">
      <w:pPr>
        <w:pStyle w:val="12"/>
        <w:numPr>
          <w:ilvl w:val="0"/>
          <w:numId w:val="71"/>
        </w:numPr>
        <w:tabs>
          <w:tab w:val="left" w:pos="2450"/>
        </w:tabs>
        <w:spacing w:before="4" w:after="0" w:line="240" w:lineRule="auto"/>
        <w:ind w:left="2450" w:right="0" w:hanging="326"/>
        <w:jc w:val="left"/>
        <w:rPr>
          <w:sz w:val="24"/>
        </w:rPr>
      </w:pPr>
      <w:r>
        <w:rPr>
          <w:sz w:val="24"/>
        </w:rPr>
        <w:t>устно</w:t>
      </w:r>
      <w:r>
        <w:rPr>
          <w:spacing w:val="-10"/>
          <w:sz w:val="24"/>
        </w:rPr>
        <w:t xml:space="preserve"> </w:t>
      </w:r>
      <w:r>
        <w:rPr>
          <w:sz w:val="24"/>
        </w:rPr>
        <w:t>делиться</w:t>
      </w:r>
      <w:r>
        <w:rPr>
          <w:spacing w:val="-10"/>
          <w:sz w:val="24"/>
        </w:rPr>
        <w:t xml:space="preserve"> </w:t>
      </w:r>
      <w:r>
        <w:rPr>
          <w:sz w:val="24"/>
        </w:rPr>
        <w:t>своими</w:t>
      </w:r>
      <w:r>
        <w:rPr>
          <w:spacing w:val="-4"/>
          <w:sz w:val="24"/>
        </w:rPr>
        <w:t xml:space="preserve"> </w:t>
      </w:r>
      <w:r>
        <w:rPr>
          <w:sz w:val="24"/>
        </w:rPr>
        <w:t>личными</w:t>
      </w:r>
      <w:r>
        <w:rPr>
          <w:spacing w:val="-11"/>
          <w:sz w:val="24"/>
        </w:rPr>
        <w:t xml:space="preserve"> </w:t>
      </w:r>
      <w:r>
        <w:rPr>
          <w:sz w:val="24"/>
        </w:rPr>
        <w:t>впечатлениями</w:t>
      </w:r>
      <w:r>
        <w:rPr>
          <w:spacing w:val="-6"/>
          <w:sz w:val="24"/>
        </w:rPr>
        <w:t xml:space="preserve"> </w:t>
      </w:r>
      <w:r>
        <w:rPr>
          <w:sz w:val="24"/>
        </w:rPr>
        <w:t>и</w:t>
      </w:r>
      <w:r>
        <w:rPr>
          <w:spacing w:val="-10"/>
          <w:sz w:val="24"/>
        </w:rPr>
        <w:t xml:space="preserve"> </w:t>
      </w:r>
      <w:r>
        <w:rPr>
          <w:spacing w:val="-2"/>
          <w:sz w:val="24"/>
        </w:rPr>
        <w:t>наблюдениями.</w:t>
      </w:r>
    </w:p>
    <w:p w14:paraId="5CCDACDD">
      <w:pPr>
        <w:pStyle w:val="8"/>
        <w:spacing w:before="2"/>
        <w:ind w:left="0"/>
        <w:jc w:val="left"/>
      </w:pPr>
    </w:p>
    <w:p w14:paraId="14222157">
      <w:pPr>
        <w:pStyle w:val="8"/>
        <w:ind w:left="2124"/>
      </w:pPr>
      <w:r>
        <w:t>Ожидаемые</w:t>
      </w:r>
      <w:r>
        <w:rPr>
          <w:spacing w:val="-12"/>
        </w:rPr>
        <w:t xml:space="preserve"> </w:t>
      </w:r>
      <w:r>
        <w:t>результаты</w:t>
      </w:r>
      <w:r>
        <w:rPr>
          <w:spacing w:val="-2"/>
        </w:rPr>
        <w:t xml:space="preserve"> </w:t>
      </w:r>
      <w:r>
        <w:t>формирования</w:t>
      </w:r>
      <w:r>
        <w:rPr>
          <w:spacing w:val="-8"/>
        </w:rPr>
        <w:t xml:space="preserve"> </w:t>
      </w:r>
      <w:r>
        <w:t>ууд</w:t>
      </w:r>
      <w:r>
        <w:rPr>
          <w:spacing w:val="-4"/>
        </w:rPr>
        <w:t xml:space="preserve"> </w:t>
      </w:r>
      <w:r>
        <w:t>к</w:t>
      </w:r>
      <w:r>
        <w:rPr>
          <w:spacing w:val="-7"/>
        </w:rPr>
        <w:t xml:space="preserve"> </w:t>
      </w:r>
      <w:r>
        <w:t>концу2-го</w:t>
      </w:r>
      <w:r>
        <w:rPr>
          <w:spacing w:val="-5"/>
        </w:rPr>
        <w:t xml:space="preserve"> </w:t>
      </w:r>
      <w:r>
        <w:t>года</w:t>
      </w:r>
      <w:r>
        <w:rPr>
          <w:spacing w:val="-11"/>
        </w:rPr>
        <w:t xml:space="preserve"> </w:t>
      </w:r>
      <w:r>
        <w:rPr>
          <w:spacing w:val="-2"/>
        </w:rPr>
        <w:t>обучения</w:t>
      </w:r>
    </w:p>
    <w:p w14:paraId="5EEB4ABE">
      <w:pPr>
        <w:pStyle w:val="8"/>
        <w:spacing w:line="275" w:lineRule="exact"/>
        <w:ind w:left="2124"/>
      </w:pPr>
      <w:r>
        <w:t>В</w:t>
      </w:r>
      <w:r>
        <w:rPr>
          <w:spacing w:val="-17"/>
        </w:rPr>
        <w:t xml:space="preserve"> </w:t>
      </w:r>
      <w:r>
        <w:t>области</w:t>
      </w:r>
      <w:r>
        <w:rPr>
          <w:spacing w:val="-6"/>
        </w:rPr>
        <w:t xml:space="preserve"> </w:t>
      </w:r>
      <w:r>
        <w:t>познавательных</w:t>
      </w:r>
      <w:r>
        <w:rPr>
          <w:spacing w:val="-11"/>
        </w:rPr>
        <w:t xml:space="preserve"> </w:t>
      </w:r>
      <w:r>
        <w:t>общих</w:t>
      </w:r>
      <w:r>
        <w:rPr>
          <w:spacing w:val="-7"/>
        </w:rPr>
        <w:t xml:space="preserve"> </w:t>
      </w:r>
      <w:r>
        <w:t>учебных</w:t>
      </w:r>
      <w:r>
        <w:rPr>
          <w:spacing w:val="-9"/>
        </w:rPr>
        <w:t xml:space="preserve"> </w:t>
      </w:r>
      <w:r>
        <w:t>действий</w:t>
      </w:r>
      <w:r>
        <w:rPr>
          <w:spacing w:val="-10"/>
        </w:rPr>
        <w:t xml:space="preserve"> </w:t>
      </w:r>
      <w:r>
        <w:t>обучающиеся</w:t>
      </w:r>
      <w:r>
        <w:rPr>
          <w:spacing w:val="-4"/>
        </w:rPr>
        <w:t xml:space="preserve"> </w:t>
      </w:r>
      <w:r>
        <w:rPr>
          <w:spacing w:val="-2"/>
        </w:rPr>
        <w:t>научатся:</w:t>
      </w:r>
    </w:p>
    <w:p w14:paraId="15CC2806">
      <w:pPr>
        <w:pStyle w:val="12"/>
        <w:numPr>
          <w:ilvl w:val="0"/>
          <w:numId w:val="71"/>
        </w:numPr>
        <w:tabs>
          <w:tab w:val="left" w:pos="2472"/>
        </w:tabs>
        <w:spacing w:before="2" w:after="0" w:line="237" w:lineRule="auto"/>
        <w:ind w:left="1274" w:right="856" w:firstLine="849"/>
        <w:jc w:val="both"/>
        <w:rPr>
          <w:sz w:val="24"/>
        </w:rPr>
      </w:pPr>
      <w:r>
        <w:rPr>
          <w:sz w:val="24"/>
        </w:rPr>
        <w:t>ориентироваться в учебной книге: читать язык условных обозначений; находить нужный текст по страницам «Содержание» и «Оглавление»;</w:t>
      </w:r>
    </w:p>
    <w:p w14:paraId="4B687400">
      <w:pPr>
        <w:pStyle w:val="12"/>
        <w:numPr>
          <w:ilvl w:val="0"/>
          <w:numId w:val="71"/>
        </w:numPr>
        <w:tabs>
          <w:tab w:val="left" w:pos="2479"/>
        </w:tabs>
        <w:spacing w:before="3" w:after="0" w:line="237" w:lineRule="auto"/>
        <w:ind w:left="1274" w:right="841" w:firstLine="849"/>
        <w:jc w:val="both"/>
        <w:rPr>
          <w:sz w:val="24"/>
        </w:rPr>
      </w:pPr>
      <w:r>
        <w:rPr>
          <w:sz w:val="24"/>
        </w:rPr>
        <w:t>быстро находить выделенный фрагмент текста, выделенные строчки и слова</w:t>
      </w:r>
      <w:r>
        <w:rPr>
          <w:spacing w:val="80"/>
          <w:sz w:val="24"/>
        </w:rPr>
        <w:t xml:space="preserve"> </w:t>
      </w:r>
      <w:r>
        <w:rPr>
          <w:sz w:val="24"/>
        </w:rPr>
        <w:t>на странице;</w:t>
      </w:r>
    </w:p>
    <w:p w14:paraId="7CC01288">
      <w:pPr>
        <w:pStyle w:val="12"/>
        <w:numPr>
          <w:ilvl w:val="0"/>
          <w:numId w:val="71"/>
        </w:numPr>
        <w:tabs>
          <w:tab w:val="left" w:pos="2453"/>
        </w:tabs>
        <w:spacing w:before="6" w:after="0" w:line="240" w:lineRule="auto"/>
        <w:ind w:left="1274" w:right="857" w:firstLine="849"/>
        <w:jc w:val="both"/>
        <w:rPr>
          <w:sz w:val="24"/>
        </w:rPr>
      </w:pPr>
      <w:r>
        <w:rPr>
          <w:sz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текстоми иллюстрацией к тексту).</w:t>
      </w:r>
    </w:p>
    <w:p w14:paraId="1BEAE3AF">
      <w:pPr>
        <w:pStyle w:val="8"/>
        <w:spacing w:line="242" w:lineRule="auto"/>
        <w:ind w:right="837" w:firstLine="849"/>
      </w:pPr>
      <w:r>
        <w:t>В области коммуникативных учебных действий обучающиеся научатся: а) в рамках коммуникации как сотрудничества:</w:t>
      </w:r>
    </w:p>
    <w:p w14:paraId="5A15AA0A">
      <w:pPr>
        <w:pStyle w:val="12"/>
        <w:numPr>
          <w:ilvl w:val="0"/>
          <w:numId w:val="71"/>
        </w:numPr>
        <w:tabs>
          <w:tab w:val="left" w:pos="2527"/>
        </w:tabs>
        <w:spacing w:before="0" w:after="0" w:line="242" w:lineRule="auto"/>
        <w:ind w:left="1274" w:right="1304" w:firstLine="849"/>
        <w:jc w:val="left"/>
        <w:rPr>
          <w:sz w:val="24"/>
        </w:rPr>
      </w:pPr>
      <w:r>
        <w:rPr>
          <w:sz w:val="24"/>
        </w:rPr>
        <w:t>работать</w:t>
      </w:r>
      <w:r>
        <w:rPr>
          <w:spacing w:val="-2"/>
          <w:sz w:val="24"/>
        </w:rPr>
        <w:t xml:space="preserve"> </w:t>
      </w:r>
      <w:r>
        <w:rPr>
          <w:sz w:val="24"/>
        </w:rPr>
        <w:t>с</w:t>
      </w:r>
      <w:r>
        <w:rPr>
          <w:spacing w:val="-4"/>
          <w:sz w:val="24"/>
        </w:rPr>
        <w:t xml:space="preserve"> </w:t>
      </w:r>
      <w:r>
        <w:rPr>
          <w:sz w:val="24"/>
        </w:rPr>
        <w:t>соседом</w:t>
      </w:r>
      <w:r>
        <w:rPr>
          <w:spacing w:val="-3"/>
          <w:sz w:val="24"/>
        </w:rPr>
        <w:t xml:space="preserve"> </w:t>
      </w:r>
      <w:r>
        <w:rPr>
          <w:sz w:val="24"/>
        </w:rPr>
        <w:t>по</w:t>
      </w:r>
      <w:r>
        <w:rPr>
          <w:spacing w:val="-3"/>
          <w:sz w:val="24"/>
        </w:rPr>
        <w:t xml:space="preserve"> </w:t>
      </w:r>
      <w:r>
        <w:rPr>
          <w:sz w:val="24"/>
        </w:rPr>
        <w:t>парте:</w:t>
      </w:r>
      <w:r>
        <w:rPr>
          <w:spacing w:val="-3"/>
          <w:sz w:val="24"/>
        </w:rPr>
        <w:t xml:space="preserve"> </w:t>
      </w:r>
      <w:r>
        <w:rPr>
          <w:sz w:val="24"/>
        </w:rPr>
        <w:t>распределять</w:t>
      </w:r>
      <w:r>
        <w:rPr>
          <w:spacing w:val="-3"/>
          <w:sz w:val="24"/>
        </w:rPr>
        <w:t xml:space="preserve"> </w:t>
      </w:r>
      <w:r>
        <w:rPr>
          <w:sz w:val="24"/>
        </w:rPr>
        <w:t>работу</w:t>
      </w:r>
      <w:r>
        <w:rPr>
          <w:spacing w:val="-8"/>
          <w:sz w:val="24"/>
        </w:rPr>
        <w:t xml:space="preserve"> </w:t>
      </w:r>
      <w:r>
        <w:rPr>
          <w:sz w:val="24"/>
        </w:rPr>
        <w:t>между</w:t>
      </w:r>
      <w:r>
        <w:rPr>
          <w:spacing w:val="-6"/>
          <w:sz w:val="24"/>
        </w:rPr>
        <w:t xml:space="preserve"> </w:t>
      </w:r>
      <w:r>
        <w:rPr>
          <w:sz w:val="24"/>
        </w:rPr>
        <w:t>собой</w:t>
      </w:r>
      <w:r>
        <w:rPr>
          <w:spacing w:val="-2"/>
          <w:sz w:val="24"/>
        </w:rPr>
        <w:t xml:space="preserve"> </w:t>
      </w:r>
      <w:r>
        <w:rPr>
          <w:sz w:val="24"/>
        </w:rPr>
        <w:t>и</w:t>
      </w:r>
      <w:r>
        <w:rPr>
          <w:spacing w:val="-3"/>
          <w:sz w:val="24"/>
        </w:rPr>
        <w:t xml:space="preserve"> </w:t>
      </w:r>
      <w:r>
        <w:rPr>
          <w:sz w:val="24"/>
        </w:rPr>
        <w:t>соседом, выполнять свою часть работы, осуществлять взаимопроверку выполненной работы;</w:t>
      </w:r>
    </w:p>
    <w:p w14:paraId="15DBF35A">
      <w:pPr>
        <w:pStyle w:val="12"/>
        <w:numPr>
          <w:ilvl w:val="0"/>
          <w:numId w:val="71"/>
        </w:numPr>
        <w:tabs>
          <w:tab w:val="left" w:pos="2450"/>
        </w:tabs>
        <w:spacing w:before="0" w:after="0" w:line="274" w:lineRule="exact"/>
        <w:ind w:left="2450" w:right="0" w:hanging="326"/>
        <w:jc w:val="left"/>
        <w:rPr>
          <w:sz w:val="24"/>
        </w:rPr>
      </w:pPr>
      <w:r>
        <w:rPr>
          <w:sz w:val="24"/>
        </w:rPr>
        <w:t>выполнять работу</w:t>
      </w:r>
      <w:r>
        <w:rPr>
          <w:spacing w:val="-23"/>
          <w:sz w:val="24"/>
        </w:rPr>
        <w:t xml:space="preserve"> </w:t>
      </w:r>
      <w:r>
        <w:rPr>
          <w:sz w:val="24"/>
        </w:rPr>
        <w:t>по</w:t>
      </w:r>
      <w:r>
        <w:rPr>
          <w:spacing w:val="4"/>
          <w:sz w:val="24"/>
        </w:rPr>
        <w:t xml:space="preserve"> </w:t>
      </w:r>
      <w:r>
        <w:rPr>
          <w:spacing w:val="-2"/>
          <w:sz w:val="24"/>
        </w:rPr>
        <w:t>цепочке;</w:t>
      </w:r>
    </w:p>
    <w:p w14:paraId="653F2506">
      <w:pPr>
        <w:pStyle w:val="8"/>
        <w:spacing w:line="274" w:lineRule="exact"/>
        <w:ind w:left="2124"/>
        <w:jc w:val="left"/>
      </w:pPr>
      <w:r>
        <w:t>б)</w:t>
      </w:r>
      <w:r>
        <w:rPr>
          <w:spacing w:val="-10"/>
        </w:rPr>
        <w:t xml:space="preserve"> </w:t>
      </w:r>
      <w:r>
        <w:t>в</w:t>
      </w:r>
      <w:r>
        <w:rPr>
          <w:spacing w:val="-9"/>
        </w:rPr>
        <w:t xml:space="preserve"> </w:t>
      </w:r>
      <w:r>
        <w:t>рамках</w:t>
      </w:r>
      <w:r>
        <w:rPr>
          <w:spacing w:val="-6"/>
        </w:rPr>
        <w:t xml:space="preserve"> </w:t>
      </w:r>
      <w:r>
        <w:t>коммуникации</w:t>
      </w:r>
      <w:r>
        <w:rPr>
          <w:spacing w:val="-6"/>
        </w:rPr>
        <w:t xml:space="preserve"> </w:t>
      </w:r>
      <w:r>
        <w:t>как</w:t>
      </w:r>
      <w:r>
        <w:rPr>
          <w:spacing w:val="-7"/>
        </w:rPr>
        <w:t xml:space="preserve"> </w:t>
      </w:r>
      <w:r>
        <w:rPr>
          <w:spacing w:val="-2"/>
        </w:rPr>
        <w:t>взаимодействия:</w:t>
      </w:r>
    </w:p>
    <w:p w14:paraId="0830A007">
      <w:pPr>
        <w:pStyle w:val="12"/>
        <w:numPr>
          <w:ilvl w:val="0"/>
          <w:numId w:val="71"/>
        </w:numPr>
        <w:tabs>
          <w:tab w:val="left" w:pos="2460"/>
        </w:tabs>
        <w:spacing w:before="0" w:after="0" w:line="240" w:lineRule="auto"/>
        <w:ind w:left="1274" w:right="2291" w:firstLine="849"/>
        <w:jc w:val="left"/>
        <w:rPr>
          <w:sz w:val="24"/>
        </w:rPr>
      </w:pPr>
      <w:r>
        <w:rPr>
          <w:sz w:val="24"/>
        </w:rPr>
        <w:t>видеть</w:t>
      </w:r>
      <w:r>
        <w:rPr>
          <w:spacing w:val="-2"/>
          <w:sz w:val="24"/>
        </w:rPr>
        <w:t xml:space="preserve"> </w:t>
      </w:r>
      <w:r>
        <w:rPr>
          <w:sz w:val="24"/>
        </w:rPr>
        <w:t>разницу</w:t>
      </w:r>
      <w:r>
        <w:rPr>
          <w:spacing w:val="-13"/>
          <w:sz w:val="24"/>
        </w:rPr>
        <w:t xml:space="preserve"> </w:t>
      </w:r>
      <w:r>
        <w:rPr>
          <w:sz w:val="24"/>
        </w:rPr>
        <w:t>между</w:t>
      </w:r>
      <w:r>
        <w:rPr>
          <w:spacing w:val="-6"/>
          <w:sz w:val="24"/>
        </w:rPr>
        <w:t xml:space="preserve"> </w:t>
      </w:r>
      <w:r>
        <w:rPr>
          <w:sz w:val="24"/>
        </w:rPr>
        <w:t>двумя</w:t>
      </w:r>
      <w:r>
        <w:rPr>
          <w:spacing w:val="-3"/>
          <w:sz w:val="24"/>
        </w:rPr>
        <w:t xml:space="preserve"> </w:t>
      </w:r>
      <w:r>
        <w:rPr>
          <w:sz w:val="24"/>
        </w:rPr>
        <w:t>точками</w:t>
      </w:r>
      <w:r>
        <w:rPr>
          <w:spacing w:val="-3"/>
          <w:sz w:val="24"/>
        </w:rPr>
        <w:t xml:space="preserve"> </w:t>
      </w:r>
      <w:r>
        <w:rPr>
          <w:sz w:val="24"/>
        </w:rPr>
        <w:t>зрения,</w:t>
      </w:r>
      <w:r>
        <w:rPr>
          <w:spacing w:val="-6"/>
          <w:sz w:val="24"/>
        </w:rPr>
        <w:t xml:space="preserve"> </w:t>
      </w:r>
      <w:r>
        <w:rPr>
          <w:sz w:val="24"/>
        </w:rPr>
        <w:t>двумя</w:t>
      </w:r>
      <w:r>
        <w:rPr>
          <w:spacing w:val="-3"/>
          <w:sz w:val="24"/>
        </w:rPr>
        <w:t xml:space="preserve"> </w:t>
      </w:r>
      <w:r>
        <w:rPr>
          <w:sz w:val="24"/>
        </w:rPr>
        <w:t>позициями</w:t>
      </w:r>
      <w:r>
        <w:rPr>
          <w:spacing w:val="-5"/>
          <w:sz w:val="24"/>
        </w:rPr>
        <w:t xml:space="preserve"> </w:t>
      </w:r>
      <w:r>
        <w:rPr>
          <w:sz w:val="24"/>
        </w:rPr>
        <w:t>и мотивированно</w:t>
      </w:r>
      <w:r>
        <w:rPr>
          <w:rFonts w:hint="default"/>
          <w:sz w:val="24"/>
          <w:lang w:val="ru-RU"/>
        </w:rPr>
        <w:t xml:space="preserve">  </w:t>
      </w:r>
      <w:r>
        <w:rPr>
          <w:sz w:val="24"/>
        </w:rPr>
        <w:t>присоединяться к одной из них;</w:t>
      </w:r>
    </w:p>
    <w:p w14:paraId="5E0E9EC3">
      <w:pPr>
        <w:pStyle w:val="12"/>
        <w:numPr>
          <w:ilvl w:val="0"/>
          <w:numId w:val="71"/>
        </w:numPr>
        <w:tabs>
          <w:tab w:val="left" w:pos="2450"/>
        </w:tabs>
        <w:spacing w:before="0" w:after="0" w:line="273" w:lineRule="exact"/>
        <w:ind w:left="2450" w:right="0" w:hanging="326"/>
        <w:jc w:val="left"/>
        <w:rPr>
          <w:sz w:val="24"/>
        </w:rPr>
      </w:pPr>
      <w:r>
        <w:rPr>
          <w:sz w:val="24"/>
        </w:rPr>
        <w:t>находить</w:t>
      </w:r>
      <w:r>
        <w:rPr>
          <w:spacing w:val="-10"/>
          <w:sz w:val="24"/>
        </w:rPr>
        <w:t xml:space="preserve"> </w:t>
      </w:r>
      <w:r>
        <w:rPr>
          <w:sz w:val="24"/>
        </w:rPr>
        <w:t>в</w:t>
      </w:r>
      <w:r>
        <w:rPr>
          <w:spacing w:val="-9"/>
          <w:sz w:val="24"/>
        </w:rPr>
        <w:t xml:space="preserve"> </w:t>
      </w:r>
      <w:r>
        <w:rPr>
          <w:sz w:val="24"/>
        </w:rPr>
        <w:t>тексте</w:t>
      </w:r>
      <w:r>
        <w:rPr>
          <w:spacing w:val="-10"/>
          <w:sz w:val="24"/>
        </w:rPr>
        <w:t xml:space="preserve"> </w:t>
      </w:r>
      <w:r>
        <w:rPr>
          <w:sz w:val="24"/>
        </w:rPr>
        <w:t>подтверждение</w:t>
      </w:r>
      <w:r>
        <w:rPr>
          <w:spacing w:val="-13"/>
          <w:sz w:val="24"/>
        </w:rPr>
        <w:t xml:space="preserve"> </w:t>
      </w:r>
      <w:r>
        <w:rPr>
          <w:sz w:val="24"/>
        </w:rPr>
        <w:t>высказанным</w:t>
      </w:r>
      <w:r>
        <w:rPr>
          <w:spacing w:val="-9"/>
          <w:sz w:val="24"/>
        </w:rPr>
        <w:t xml:space="preserve"> </w:t>
      </w:r>
      <w:r>
        <w:rPr>
          <w:sz w:val="24"/>
        </w:rPr>
        <w:t>героями</w:t>
      </w:r>
      <w:r>
        <w:rPr>
          <w:spacing w:val="-13"/>
          <w:sz w:val="24"/>
        </w:rPr>
        <w:t xml:space="preserve"> </w:t>
      </w:r>
      <w:r>
        <w:rPr>
          <w:sz w:val="24"/>
        </w:rPr>
        <w:t>точкам</w:t>
      </w:r>
      <w:r>
        <w:rPr>
          <w:spacing w:val="-8"/>
          <w:sz w:val="24"/>
        </w:rPr>
        <w:t xml:space="preserve"> </w:t>
      </w:r>
      <w:r>
        <w:rPr>
          <w:spacing w:val="-2"/>
          <w:sz w:val="24"/>
        </w:rPr>
        <w:t>зрения.</w:t>
      </w:r>
    </w:p>
    <w:p w14:paraId="646B82EA">
      <w:pPr>
        <w:pStyle w:val="8"/>
        <w:spacing w:line="237" w:lineRule="auto"/>
        <w:ind w:right="885" w:firstLine="849"/>
        <w:jc w:val="left"/>
      </w:pPr>
      <w:r>
        <w:t>В</w:t>
      </w:r>
      <w:r>
        <w:rPr>
          <w:spacing w:val="-7"/>
        </w:rPr>
        <w:t xml:space="preserve"> </w:t>
      </w:r>
      <w:r>
        <w:t>области</w:t>
      </w:r>
      <w:r>
        <w:rPr>
          <w:spacing w:val="-4"/>
        </w:rPr>
        <w:t xml:space="preserve"> </w:t>
      </w:r>
      <w:r>
        <w:t>контроля</w:t>
      </w:r>
      <w:r>
        <w:rPr>
          <w:spacing w:val="-5"/>
        </w:rPr>
        <w:t xml:space="preserve"> </w:t>
      </w:r>
      <w:r>
        <w:t>и</w:t>
      </w:r>
      <w:r>
        <w:rPr>
          <w:spacing w:val="-5"/>
        </w:rPr>
        <w:t xml:space="preserve"> </w:t>
      </w:r>
      <w:r>
        <w:t>самоконтроля</w:t>
      </w:r>
      <w:r>
        <w:rPr>
          <w:spacing w:val="-3"/>
        </w:rPr>
        <w:t xml:space="preserve"> </w:t>
      </w:r>
      <w:r>
        <w:t>учебных</w:t>
      </w:r>
      <w:r>
        <w:rPr>
          <w:spacing w:val="-4"/>
        </w:rPr>
        <w:t xml:space="preserve"> </w:t>
      </w:r>
      <w:r>
        <w:t>действий обучающиеся</w:t>
      </w:r>
      <w:r>
        <w:rPr>
          <w:spacing w:val="-3"/>
        </w:rPr>
        <w:t xml:space="preserve"> </w:t>
      </w:r>
      <w:r>
        <w:t>получат возможность научиться:</w:t>
      </w:r>
    </w:p>
    <w:p w14:paraId="75EC21FD">
      <w:pPr>
        <w:pStyle w:val="12"/>
        <w:numPr>
          <w:ilvl w:val="0"/>
          <w:numId w:val="71"/>
        </w:numPr>
        <w:tabs>
          <w:tab w:val="left" w:pos="2450"/>
        </w:tabs>
        <w:spacing w:before="0" w:after="0" w:line="240" w:lineRule="auto"/>
        <w:ind w:left="2450" w:right="0" w:hanging="326"/>
        <w:jc w:val="left"/>
        <w:rPr>
          <w:sz w:val="24"/>
        </w:rPr>
      </w:pPr>
      <w:r>
        <w:rPr>
          <w:sz w:val="24"/>
        </w:rPr>
        <w:t>подтверждать</w:t>
      </w:r>
      <w:r>
        <w:rPr>
          <w:spacing w:val="-10"/>
          <w:sz w:val="24"/>
        </w:rPr>
        <w:t xml:space="preserve"> </w:t>
      </w:r>
      <w:r>
        <w:rPr>
          <w:sz w:val="24"/>
        </w:rPr>
        <w:t>строчками</w:t>
      </w:r>
      <w:r>
        <w:rPr>
          <w:spacing w:val="-9"/>
          <w:sz w:val="24"/>
        </w:rPr>
        <w:t xml:space="preserve"> </w:t>
      </w:r>
      <w:r>
        <w:rPr>
          <w:sz w:val="24"/>
        </w:rPr>
        <w:t>из</w:t>
      </w:r>
      <w:r>
        <w:rPr>
          <w:spacing w:val="-6"/>
          <w:sz w:val="24"/>
        </w:rPr>
        <w:t xml:space="preserve"> </w:t>
      </w:r>
      <w:r>
        <w:rPr>
          <w:sz w:val="24"/>
        </w:rPr>
        <w:t>текста</w:t>
      </w:r>
      <w:r>
        <w:rPr>
          <w:spacing w:val="-9"/>
          <w:sz w:val="24"/>
        </w:rPr>
        <w:t xml:space="preserve"> </w:t>
      </w:r>
      <w:r>
        <w:rPr>
          <w:sz w:val="24"/>
        </w:rPr>
        <w:t>прозвучавшую точку</w:t>
      </w:r>
      <w:r>
        <w:rPr>
          <w:spacing w:val="-20"/>
          <w:sz w:val="24"/>
        </w:rPr>
        <w:t xml:space="preserve"> </w:t>
      </w:r>
      <w:r>
        <w:rPr>
          <w:spacing w:val="-2"/>
          <w:sz w:val="24"/>
        </w:rPr>
        <w:t>зрения;</w:t>
      </w:r>
    </w:p>
    <w:p w14:paraId="2EBBE12B">
      <w:pPr>
        <w:pStyle w:val="12"/>
        <w:numPr>
          <w:ilvl w:val="0"/>
          <w:numId w:val="71"/>
        </w:numPr>
        <w:tabs>
          <w:tab w:val="left" w:pos="2508"/>
        </w:tabs>
        <w:spacing w:before="0" w:after="0" w:line="240" w:lineRule="auto"/>
        <w:ind w:left="2508" w:right="0" w:hanging="384"/>
        <w:jc w:val="left"/>
        <w:rPr>
          <w:sz w:val="24"/>
        </w:rPr>
      </w:pPr>
      <w:r>
        <w:rPr>
          <w:sz w:val="24"/>
        </w:rPr>
        <w:t>понимать,</w:t>
      </w:r>
      <w:r>
        <w:rPr>
          <w:spacing w:val="-11"/>
          <w:sz w:val="24"/>
        </w:rPr>
        <w:t xml:space="preserve"> </w:t>
      </w:r>
      <w:r>
        <w:rPr>
          <w:sz w:val="24"/>
        </w:rPr>
        <w:t>что</w:t>
      </w:r>
      <w:r>
        <w:rPr>
          <w:spacing w:val="-3"/>
          <w:sz w:val="24"/>
        </w:rPr>
        <w:t xml:space="preserve"> </w:t>
      </w:r>
      <w:r>
        <w:rPr>
          <w:sz w:val="24"/>
        </w:rPr>
        <w:t>разные</w:t>
      </w:r>
      <w:r>
        <w:rPr>
          <w:spacing w:val="-11"/>
          <w:sz w:val="24"/>
        </w:rPr>
        <w:t xml:space="preserve"> </w:t>
      </w:r>
      <w:r>
        <w:rPr>
          <w:sz w:val="24"/>
        </w:rPr>
        <w:t>точки</w:t>
      </w:r>
      <w:r>
        <w:rPr>
          <w:spacing w:val="-7"/>
          <w:sz w:val="24"/>
        </w:rPr>
        <w:t xml:space="preserve"> </w:t>
      </w:r>
      <w:r>
        <w:rPr>
          <w:sz w:val="24"/>
        </w:rPr>
        <w:t>зрения</w:t>
      </w:r>
      <w:r>
        <w:rPr>
          <w:spacing w:val="-12"/>
          <w:sz w:val="24"/>
        </w:rPr>
        <w:t xml:space="preserve"> </w:t>
      </w:r>
      <w:r>
        <w:rPr>
          <w:sz w:val="24"/>
        </w:rPr>
        <w:t>имеют</w:t>
      </w:r>
      <w:r>
        <w:rPr>
          <w:spacing w:val="-6"/>
          <w:sz w:val="24"/>
        </w:rPr>
        <w:t xml:space="preserve"> </w:t>
      </w:r>
      <w:r>
        <w:rPr>
          <w:sz w:val="24"/>
        </w:rPr>
        <w:t>разные</w:t>
      </w:r>
      <w:r>
        <w:rPr>
          <w:spacing w:val="-15"/>
          <w:sz w:val="24"/>
        </w:rPr>
        <w:t xml:space="preserve"> </w:t>
      </w:r>
      <w:r>
        <w:rPr>
          <w:spacing w:val="-2"/>
          <w:sz w:val="24"/>
        </w:rPr>
        <w:t>основания.</w:t>
      </w:r>
    </w:p>
    <w:p w14:paraId="07194E57">
      <w:pPr>
        <w:pStyle w:val="12"/>
        <w:spacing w:after="0" w:line="240" w:lineRule="auto"/>
        <w:jc w:val="left"/>
        <w:rPr>
          <w:sz w:val="24"/>
        </w:rPr>
        <w:sectPr>
          <w:pgSz w:w="11920" w:h="16850"/>
          <w:pgMar w:top="1020" w:right="0" w:bottom="1400" w:left="425" w:header="0" w:footer="1139" w:gutter="0"/>
          <w:cols w:space="720" w:num="1"/>
        </w:sectPr>
      </w:pPr>
    </w:p>
    <w:p w14:paraId="7016F5DC">
      <w:pPr>
        <w:pStyle w:val="8"/>
        <w:spacing w:before="77" w:line="242" w:lineRule="auto"/>
        <w:ind w:left="2124" w:right="885"/>
        <w:jc w:val="left"/>
      </w:pPr>
      <w:r>
        <w:t>Панируемые</w:t>
      </w:r>
      <w:r>
        <w:rPr>
          <w:spacing w:val="-12"/>
        </w:rPr>
        <w:t xml:space="preserve"> </w:t>
      </w:r>
      <w:r>
        <w:t>результаты</w:t>
      </w:r>
      <w:r>
        <w:rPr>
          <w:spacing w:val="-5"/>
        </w:rPr>
        <w:t xml:space="preserve"> </w:t>
      </w:r>
      <w:r>
        <w:t>освоения</w:t>
      </w:r>
      <w:r>
        <w:rPr>
          <w:spacing w:val="-4"/>
        </w:rPr>
        <w:t xml:space="preserve"> </w:t>
      </w:r>
      <w:r>
        <w:t>учебного</w:t>
      </w:r>
      <w:r>
        <w:rPr>
          <w:spacing w:val="-6"/>
        </w:rPr>
        <w:t xml:space="preserve"> </w:t>
      </w:r>
      <w:r>
        <w:t>предмета</w:t>
      </w:r>
      <w:r>
        <w:rPr>
          <w:rFonts w:hint="default"/>
          <w:lang w:val="ru-RU"/>
        </w:rPr>
        <w:t xml:space="preserve"> </w:t>
      </w:r>
      <w:r>
        <w:t>к</w:t>
      </w:r>
      <w:r>
        <w:rPr>
          <w:spacing w:val="-8"/>
        </w:rPr>
        <w:t xml:space="preserve"> </w:t>
      </w:r>
      <w:r>
        <w:t>концу</w:t>
      </w:r>
      <w:r>
        <w:rPr>
          <w:spacing w:val="-17"/>
        </w:rPr>
        <w:t xml:space="preserve"> </w:t>
      </w:r>
      <w:r>
        <w:t>3-го</w:t>
      </w:r>
      <w:r>
        <w:rPr>
          <w:spacing w:val="-7"/>
        </w:rPr>
        <w:t xml:space="preserve"> </w:t>
      </w:r>
      <w:r>
        <w:t>года</w:t>
      </w:r>
      <w:r>
        <w:rPr>
          <w:spacing w:val="-10"/>
        </w:rPr>
        <w:t xml:space="preserve"> </w:t>
      </w:r>
      <w:r>
        <w:t>обучения Раздел «Виды речевой и читательской деятельности»:</w:t>
      </w:r>
    </w:p>
    <w:p w14:paraId="15C17B6F">
      <w:pPr>
        <w:pStyle w:val="8"/>
        <w:spacing w:line="276" w:lineRule="exact"/>
        <w:ind w:left="2124"/>
        <w:jc w:val="left"/>
      </w:pPr>
      <w:r>
        <w:rPr>
          <w:spacing w:val="-2"/>
        </w:rPr>
        <w:t>аудирование,</w:t>
      </w:r>
    </w:p>
    <w:p w14:paraId="44B9AAED">
      <w:pPr>
        <w:pStyle w:val="8"/>
        <w:spacing w:line="275" w:lineRule="exact"/>
        <w:ind w:left="2124"/>
        <w:jc w:val="left"/>
      </w:pPr>
      <w:r>
        <w:t>чтение</w:t>
      </w:r>
      <w:r>
        <w:rPr>
          <w:spacing w:val="-12"/>
        </w:rPr>
        <w:t xml:space="preserve"> </w:t>
      </w:r>
      <w:r>
        <w:t>вслух</w:t>
      </w:r>
      <w:r>
        <w:rPr>
          <w:spacing w:val="-6"/>
        </w:rPr>
        <w:t xml:space="preserve"> </w:t>
      </w:r>
      <w:r>
        <w:t>и</w:t>
      </w:r>
      <w:r>
        <w:rPr>
          <w:spacing w:val="-2"/>
        </w:rPr>
        <w:t xml:space="preserve"> </w:t>
      </w:r>
      <w:r>
        <w:t>про</w:t>
      </w:r>
      <w:r>
        <w:rPr>
          <w:spacing w:val="-2"/>
        </w:rPr>
        <w:t xml:space="preserve"> </w:t>
      </w:r>
      <w:r>
        <w:rPr>
          <w:spacing w:val="-4"/>
        </w:rPr>
        <w:t>себя,</w:t>
      </w:r>
    </w:p>
    <w:p w14:paraId="2ADF0BF1">
      <w:pPr>
        <w:pStyle w:val="8"/>
        <w:spacing w:line="275" w:lineRule="exact"/>
        <w:ind w:left="2124"/>
        <w:jc w:val="left"/>
      </w:pPr>
      <w:r>
        <w:t>работа</w:t>
      </w:r>
      <w:r>
        <w:rPr>
          <w:spacing w:val="-15"/>
        </w:rPr>
        <w:t xml:space="preserve"> </w:t>
      </w:r>
      <w:r>
        <w:t>с</w:t>
      </w:r>
      <w:r>
        <w:rPr>
          <w:spacing w:val="-8"/>
        </w:rPr>
        <w:t xml:space="preserve"> </w:t>
      </w:r>
      <w:r>
        <w:t>разными</w:t>
      </w:r>
      <w:r>
        <w:rPr>
          <w:spacing w:val="-10"/>
        </w:rPr>
        <w:t xml:space="preserve"> </w:t>
      </w:r>
      <w:r>
        <w:t>видами</w:t>
      </w:r>
      <w:r>
        <w:rPr>
          <w:spacing w:val="-4"/>
        </w:rPr>
        <w:t xml:space="preserve"> </w:t>
      </w:r>
      <w:r>
        <w:t>текста,библиографическая</w:t>
      </w:r>
      <w:r>
        <w:rPr>
          <w:spacing w:val="-2"/>
        </w:rPr>
        <w:t xml:space="preserve"> культура,</w:t>
      </w:r>
    </w:p>
    <w:p w14:paraId="05E93DE0">
      <w:pPr>
        <w:pStyle w:val="8"/>
        <w:spacing w:before="3" w:line="237" w:lineRule="auto"/>
        <w:ind w:left="2124" w:right="885"/>
        <w:jc w:val="left"/>
      </w:pPr>
      <w:r>
        <w:t>работа</w:t>
      </w:r>
      <w:r>
        <w:rPr>
          <w:spacing w:val="-9"/>
        </w:rPr>
        <w:t xml:space="preserve"> </w:t>
      </w:r>
      <w:r>
        <w:t>с</w:t>
      </w:r>
      <w:r>
        <w:rPr>
          <w:spacing w:val="-10"/>
        </w:rPr>
        <w:t xml:space="preserve"> </w:t>
      </w:r>
      <w:r>
        <w:t>текстом</w:t>
      </w:r>
      <w:r>
        <w:rPr>
          <w:spacing w:val="-12"/>
        </w:rPr>
        <w:t xml:space="preserve"> </w:t>
      </w:r>
      <w:r>
        <w:t>художественного</w:t>
      </w:r>
      <w:r>
        <w:rPr>
          <w:spacing w:val="-4"/>
        </w:rPr>
        <w:t xml:space="preserve"> </w:t>
      </w:r>
      <w:r>
        <w:t>произведения,культура</w:t>
      </w:r>
      <w:r>
        <w:rPr>
          <w:spacing w:val="-9"/>
        </w:rPr>
        <w:t xml:space="preserve"> </w:t>
      </w:r>
      <w:r>
        <w:t>речевого</w:t>
      </w:r>
      <w:r>
        <w:rPr>
          <w:spacing w:val="-12"/>
        </w:rPr>
        <w:t xml:space="preserve"> </w:t>
      </w:r>
      <w:r>
        <w:t>общения. Обучающиеся научатся:</w:t>
      </w:r>
    </w:p>
    <w:p w14:paraId="439D001D">
      <w:pPr>
        <w:pStyle w:val="12"/>
        <w:numPr>
          <w:ilvl w:val="0"/>
          <w:numId w:val="71"/>
        </w:numPr>
        <w:tabs>
          <w:tab w:val="left" w:pos="2640"/>
        </w:tabs>
        <w:spacing w:before="7" w:after="0" w:line="235" w:lineRule="auto"/>
        <w:ind w:left="1274" w:right="848" w:firstLine="849"/>
        <w:jc w:val="both"/>
        <w:rPr>
          <w:sz w:val="24"/>
        </w:rPr>
      </w:pPr>
      <w:r>
        <w:rPr>
          <w:sz w:val="24"/>
        </w:rPr>
        <w:t>читать правильно и выразительно целыми словами вслух, учитывая индивидуальный темп чтения;</w:t>
      </w:r>
    </w:p>
    <w:p w14:paraId="70207582">
      <w:pPr>
        <w:pStyle w:val="12"/>
        <w:numPr>
          <w:ilvl w:val="0"/>
          <w:numId w:val="71"/>
        </w:numPr>
        <w:tabs>
          <w:tab w:val="left" w:pos="2501"/>
        </w:tabs>
        <w:spacing w:before="7" w:after="0" w:line="237" w:lineRule="auto"/>
        <w:ind w:left="1274" w:right="858" w:firstLine="849"/>
        <w:jc w:val="both"/>
        <w:rPr>
          <w:sz w:val="24"/>
        </w:rPr>
      </w:pPr>
      <w:r>
        <w:rPr>
          <w:sz w:val="24"/>
        </w:rPr>
        <w:t>читать про себя в процессе первичного ознакомительного чтения, повторного просмотрового чтения, выборочного и повторного изучающего чтения;</w:t>
      </w:r>
    </w:p>
    <w:p w14:paraId="024437FA">
      <w:pPr>
        <w:pStyle w:val="12"/>
        <w:numPr>
          <w:ilvl w:val="0"/>
          <w:numId w:val="71"/>
        </w:numPr>
        <w:tabs>
          <w:tab w:val="left" w:pos="2568"/>
        </w:tabs>
        <w:spacing w:before="3" w:after="0" w:line="240" w:lineRule="auto"/>
        <w:ind w:left="1274" w:right="839" w:firstLine="849"/>
        <w:jc w:val="both"/>
        <w:rPr>
          <w:sz w:val="24"/>
        </w:rPr>
      </w:pPr>
      <w:r>
        <w:rPr>
          <w:sz w:val="24"/>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6C056C39">
      <w:pPr>
        <w:pStyle w:val="12"/>
        <w:numPr>
          <w:ilvl w:val="0"/>
          <w:numId w:val="71"/>
        </w:numPr>
        <w:tabs>
          <w:tab w:val="left" w:pos="2449"/>
        </w:tabs>
        <w:spacing w:before="6" w:after="0" w:line="275" w:lineRule="exact"/>
        <w:ind w:left="2449" w:right="0" w:hanging="325"/>
        <w:jc w:val="both"/>
        <w:rPr>
          <w:sz w:val="24"/>
        </w:rPr>
      </w:pPr>
      <w:r>
        <w:rPr>
          <w:sz w:val="24"/>
        </w:rPr>
        <w:t>рассказывать</w:t>
      </w:r>
      <w:r>
        <w:rPr>
          <w:spacing w:val="-9"/>
          <w:sz w:val="24"/>
        </w:rPr>
        <w:t xml:space="preserve"> </w:t>
      </w:r>
      <w:r>
        <w:rPr>
          <w:sz w:val="24"/>
        </w:rPr>
        <w:t>о</w:t>
      </w:r>
      <w:r>
        <w:rPr>
          <w:spacing w:val="-7"/>
          <w:sz w:val="24"/>
        </w:rPr>
        <w:t xml:space="preserve"> </w:t>
      </w:r>
      <w:r>
        <w:rPr>
          <w:sz w:val="24"/>
        </w:rPr>
        <w:t>любимом</w:t>
      </w:r>
      <w:r>
        <w:rPr>
          <w:spacing w:val="-13"/>
          <w:sz w:val="24"/>
        </w:rPr>
        <w:t xml:space="preserve"> </w:t>
      </w:r>
      <w:r>
        <w:rPr>
          <w:sz w:val="24"/>
        </w:rPr>
        <w:t>литературном</w:t>
      </w:r>
      <w:r>
        <w:rPr>
          <w:spacing w:val="-8"/>
          <w:sz w:val="24"/>
        </w:rPr>
        <w:t xml:space="preserve"> </w:t>
      </w:r>
      <w:r>
        <w:rPr>
          <w:spacing w:val="-2"/>
          <w:sz w:val="24"/>
        </w:rPr>
        <w:t>герое;</w:t>
      </w:r>
    </w:p>
    <w:p w14:paraId="183368AB">
      <w:pPr>
        <w:pStyle w:val="12"/>
        <w:numPr>
          <w:ilvl w:val="0"/>
          <w:numId w:val="71"/>
        </w:numPr>
        <w:tabs>
          <w:tab w:val="left" w:pos="2449"/>
        </w:tabs>
        <w:spacing w:before="0" w:after="0" w:line="272" w:lineRule="exact"/>
        <w:ind w:left="2449" w:right="0" w:hanging="325"/>
        <w:jc w:val="both"/>
        <w:rPr>
          <w:sz w:val="24"/>
        </w:rPr>
      </w:pPr>
      <w:r>
        <w:rPr>
          <w:sz w:val="24"/>
        </w:rPr>
        <w:t>выявлять</w:t>
      </w:r>
      <w:r>
        <w:rPr>
          <w:spacing w:val="-4"/>
          <w:sz w:val="24"/>
        </w:rPr>
        <w:t xml:space="preserve"> </w:t>
      </w:r>
      <w:r>
        <w:rPr>
          <w:sz w:val="24"/>
        </w:rPr>
        <w:t>авторское</w:t>
      </w:r>
      <w:r>
        <w:rPr>
          <w:spacing w:val="-11"/>
          <w:sz w:val="24"/>
        </w:rPr>
        <w:t xml:space="preserve"> </w:t>
      </w:r>
      <w:r>
        <w:rPr>
          <w:sz w:val="24"/>
        </w:rPr>
        <w:t>отношение</w:t>
      </w:r>
      <w:r>
        <w:rPr>
          <w:spacing w:val="-9"/>
          <w:sz w:val="24"/>
        </w:rPr>
        <w:t xml:space="preserve"> </w:t>
      </w:r>
      <w:r>
        <w:rPr>
          <w:sz w:val="24"/>
        </w:rPr>
        <w:t>к</w:t>
      </w:r>
      <w:r>
        <w:rPr>
          <w:spacing w:val="-6"/>
          <w:sz w:val="24"/>
        </w:rPr>
        <w:t xml:space="preserve"> </w:t>
      </w:r>
      <w:r>
        <w:rPr>
          <w:spacing w:val="-2"/>
          <w:sz w:val="24"/>
        </w:rPr>
        <w:t>герою;</w:t>
      </w:r>
    </w:p>
    <w:p w14:paraId="77E7A7F6">
      <w:pPr>
        <w:pStyle w:val="12"/>
        <w:numPr>
          <w:ilvl w:val="0"/>
          <w:numId w:val="71"/>
        </w:numPr>
        <w:tabs>
          <w:tab w:val="left" w:pos="2549"/>
        </w:tabs>
        <w:spacing w:before="0" w:after="0" w:line="242" w:lineRule="auto"/>
        <w:ind w:left="1274" w:right="838" w:firstLine="849"/>
        <w:jc w:val="both"/>
        <w:rPr>
          <w:sz w:val="24"/>
        </w:rPr>
      </w:pPr>
      <w:r>
        <w:rPr>
          <w:sz w:val="24"/>
        </w:rPr>
        <w:t xml:space="preserve">характеризовать героев произведений; сравнивать характеры героев разных </w:t>
      </w:r>
      <w:r>
        <w:rPr>
          <w:spacing w:val="-2"/>
          <w:sz w:val="24"/>
        </w:rPr>
        <w:t>произведений;</w:t>
      </w:r>
    </w:p>
    <w:p w14:paraId="523B9704">
      <w:pPr>
        <w:pStyle w:val="12"/>
        <w:numPr>
          <w:ilvl w:val="0"/>
          <w:numId w:val="71"/>
        </w:numPr>
        <w:tabs>
          <w:tab w:val="left" w:pos="2449"/>
        </w:tabs>
        <w:spacing w:before="0" w:after="0" w:line="274" w:lineRule="exact"/>
        <w:ind w:left="2449" w:right="0" w:hanging="325"/>
        <w:jc w:val="both"/>
        <w:rPr>
          <w:sz w:val="24"/>
        </w:rPr>
      </w:pPr>
      <w:r>
        <w:rPr>
          <w:sz w:val="24"/>
        </w:rPr>
        <w:t>читать</w:t>
      </w:r>
      <w:r>
        <w:rPr>
          <w:spacing w:val="-13"/>
          <w:sz w:val="24"/>
        </w:rPr>
        <w:t xml:space="preserve"> </w:t>
      </w:r>
      <w:r>
        <w:rPr>
          <w:sz w:val="24"/>
        </w:rPr>
        <w:t>наизусть</w:t>
      </w:r>
      <w:r>
        <w:rPr>
          <w:spacing w:val="-7"/>
          <w:sz w:val="24"/>
        </w:rPr>
        <w:t xml:space="preserve"> </w:t>
      </w:r>
      <w:r>
        <w:rPr>
          <w:sz w:val="24"/>
        </w:rPr>
        <w:t>6–8</w:t>
      </w:r>
      <w:r>
        <w:rPr>
          <w:spacing w:val="-10"/>
          <w:sz w:val="24"/>
        </w:rPr>
        <w:t xml:space="preserve"> </w:t>
      </w:r>
      <w:r>
        <w:rPr>
          <w:sz w:val="24"/>
        </w:rPr>
        <w:t>стихотворений</w:t>
      </w:r>
      <w:r>
        <w:rPr>
          <w:spacing w:val="-7"/>
          <w:sz w:val="24"/>
        </w:rPr>
        <w:t xml:space="preserve"> </w:t>
      </w:r>
      <w:r>
        <w:rPr>
          <w:sz w:val="24"/>
        </w:rPr>
        <w:t>разных</w:t>
      </w:r>
      <w:r>
        <w:rPr>
          <w:spacing w:val="-8"/>
          <w:sz w:val="24"/>
        </w:rPr>
        <w:t xml:space="preserve"> </w:t>
      </w:r>
      <w:r>
        <w:rPr>
          <w:sz w:val="24"/>
        </w:rPr>
        <w:t>авторов</w:t>
      </w:r>
      <w:r>
        <w:rPr>
          <w:spacing w:val="-10"/>
          <w:sz w:val="24"/>
        </w:rPr>
        <w:t xml:space="preserve"> </w:t>
      </w:r>
      <w:r>
        <w:rPr>
          <w:sz w:val="24"/>
        </w:rPr>
        <w:t>(по</w:t>
      </w:r>
      <w:r>
        <w:rPr>
          <w:spacing w:val="-9"/>
          <w:sz w:val="24"/>
        </w:rPr>
        <w:t xml:space="preserve"> </w:t>
      </w:r>
      <w:r>
        <w:rPr>
          <w:spacing w:val="-2"/>
          <w:sz w:val="24"/>
        </w:rPr>
        <w:t>выбору);</w:t>
      </w:r>
    </w:p>
    <w:p w14:paraId="77FBE2A7">
      <w:pPr>
        <w:pStyle w:val="12"/>
        <w:numPr>
          <w:ilvl w:val="0"/>
          <w:numId w:val="71"/>
        </w:numPr>
        <w:tabs>
          <w:tab w:val="left" w:pos="2604"/>
        </w:tabs>
        <w:spacing w:before="0" w:after="0" w:line="235" w:lineRule="auto"/>
        <w:ind w:left="1274" w:right="841" w:firstLine="849"/>
        <w:jc w:val="both"/>
        <w:rPr>
          <w:sz w:val="24"/>
        </w:rPr>
      </w:pPr>
      <w:r>
        <w:rPr>
          <w:sz w:val="24"/>
        </w:rPr>
        <w:t>ориентироваться</w:t>
      </w:r>
      <w:r>
        <w:rPr>
          <w:spacing w:val="80"/>
          <w:sz w:val="24"/>
        </w:rPr>
        <w:t xml:space="preserve"> </w:t>
      </w:r>
      <w:r>
        <w:rPr>
          <w:sz w:val="24"/>
        </w:rPr>
        <w:t>в</w:t>
      </w:r>
      <w:r>
        <w:rPr>
          <w:spacing w:val="80"/>
          <w:sz w:val="24"/>
        </w:rPr>
        <w:t xml:space="preserve">  </w:t>
      </w:r>
      <w:r>
        <w:rPr>
          <w:sz w:val="24"/>
        </w:rPr>
        <w:t>книге</w:t>
      </w:r>
      <w:r>
        <w:rPr>
          <w:spacing w:val="80"/>
          <w:sz w:val="24"/>
        </w:rPr>
        <w:t xml:space="preserve">  </w:t>
      </w:r>
      <w:r>
        <w:rPr>
          <w:sz w:val="24"/>
        </w:rPr>
        <w:t>по</w:t>
      </w:r>
      <w:r>
        <w:rPr>
          <w:spacing w:val="80"/>
          <w:sz w:val="24"/>
        </w:rPr>
        <w:t xml:space="preserve">  </w:t>
      </w:r>
      <w:r>
        <w:rPr>
          <w:sz w:val="24"/>
        </w:rPr>
        <w:t>ее</w:t>
      </w:r>
      <w:r>
        <w:rPr>
          <w:spacing w:val="80"/>
          <w:sz w:val="24"/>
        </w:rPr>
        <w:t xml:space="preserve">  </w:t>
      </w:r>
      <w:r>
        <w:rPr>
          <w:sz w:val="24"/>
        </w:rPr>
        <w:t>элементам</w:t>
      </w:r>
      <w:r>
        <w:rPr>
          <w:spacing w:val="80"/>
          <w:sz w:val="24"/>
        </w:rPr>
        <w:t xml:space="preserve">  </w:t>
      </w:r>
      <w:r>
        <w:rPr>
          <w:sz w:val="24"/>
        </w:rPr>
        <w:t>(автор,</w:t>
      </w:r>
      <w:r>
        <w:rPr>
          <w:spacing w:val="80"/>
          <w:sz w:val="24"/>
        </w:rPr>
        <w:t xml:space="preserve">  </w:t>
      </w:r>
      <w:r>
        <w:rPr>
          <w:sz w:val="24"/>
        </w:rPr>
        <w:t xml:space="preserve">название, </w:t>
      </w:r>
      <w:r>
        <w:rPr>
          <w:spacing w:val="-2"/>
          <w:sz w:val="24"/>
        </w:rPr>
        <w:t>страница</w:t>
      </w:r>
    </w:p>
    <w:p w14:paraId="55999B42">
      <w:pPr>
        <w:pStyle w:val="8"/>
        <w:spacing w:before="7" w:line="275" w:lineRule="exact"/>
        <w:ind w:left="2124"/>
      </w:pPr>
      <w:r>
        <w:rPr>
          <w:spacing w:val="-2"/>
        </w:rPr>
        <w:t>«Содержание»,</w:t>
      </w:r>
      <w:r>
        <w:rPr>
          <w:spacing w:val="6"/>
        </w:rPr>
        <w:t xml:space="preserve"> </w:t>
      </w:r>
      <w:r>
        <w:rPr>
          <w:spacing w:val="-2"/>
        </w:rPr>
        <w:t>иллюстрации).</w:t>
      </w:r>
    </w:p>
    <w:p w14:paraId="4497F0DB">
      <w:pPr>
        <w:pStyle w:val="8"/>
        <w:spacing w:line="242" w:lineRule="auto"/>
        <w:ind w:right="885" w:firstLine="849"/>
        <w:jc w:val="left"/>
      </w:pPr>
      <w:r>
        <w:t>Обучающиеся</w:t>
      </w:r>
      <w:r>
        <w:rPr>
          <w:spacing w:val="-5"/>
        </w:rPr>
        <w:t xml:space="preserve"> </w:t>
      </w:r>
      <w:r>
        <w:t>в</w:t>
      </w:r>
      <w:r>
        <w:rPr>
          <w:spacing w:val="-5"/>
        </w:rPr>
        <w:t xml:space="preserve"> </w:t>
      </w:r>
      <w:r>
        <w:t>процессе</w:t>
      </w:r>
      <w:r>
        <w:rPr>
          <w:spacing w:val="-7"/>
        </w:rPr>
        <w:t xml:space="preserve"> </w:t>
      </w:r>
      <w:r>
        <w:t>самостоятельной,</w:t>
      </w:r>
      <w:r>
        <w:rPr>
          <w:spacing w:val="-5"/>
        </w:rPr>
        <w:t xml:space="preserve"> </w:t>
      </w:r>
      <w:r>
        <w:t>парной,</w:t>
      </w:r>
      <w:r>
        <w:rPr>
          <w:spacing w:val="-8"/>
        </w:rPr>
        <w:t xml:space="preserve"> </w:t>
      </w:r>
      <w:r>
        <w:t>групповой</w:t>
      </w:r>
      <w:r>
        <w:rPr>
          <w:spacing w:val="35"/>
        </w:rPr>
        <w:t xml:space="preserve"> </w:t>
      </w:r>
      <w:r>
        <w:t>и</w:t>
      </w:r>
      <w:r>
        <w:rPr>
          <w:spacing w:val="-6"/>
        </w:rPr>
        <w:t xml:space="preserve"> </w:t>
      </w:r>
      <w:r>
        <w:t>коллективной работы получат возможность научиться:</w:t>
      </w:r>
    </w:p>
    <w:p w14:paraId="39D12F6F">
      <w:pPr>
        <w:pStyle w:val="12"/>
        <w:numPr>
          <w:ilvl w:val="0"/>
          <w:numId w:val="71"/>
        </w:numPr>
        <w:tabs>
          <w:tab w:val="left" w:pos="2522"/>
        </w:tabs>
        <w:spacing w:before="0" w:after="0" w:line="242" w:lineRule="auto"/>
        <w:ind w:left="1274" w:right="1183" w:firstLine="849"/>
        <w:jc w:val="left"/>
        <w:rPr>
          <w:sz w:val="24"/>
        </w:rPr>
      </w:pPr>
      <w:r>
        <w:rPr>
          <w:sz w:val="24"/>
        </w:rPr>
        <w:t>делать</w:t>
      </w:r>
      <w:r>
        <w:rPr>
          <w:spacing w:val="-3"/>
          <w:sz w:val="24"/>
        </w:rPr>
        <w:t xml:space="preserve"> </w:t>
      </w:r>
      <w:r>
        <w:rPr>
          <w:sz w:val="24"/>
        </w:rPr>
        <w:t>самостоятельный</w:t>
      </w:r>
      <w:r>
        <w:rPr>
          <w:spacing w:val="-4"/>
          <w:sz w:val="24"/>
        </w:rPr>
        <w:t xml:space="preserve"> </w:t>
      </w:r>
      <w:r>
        <w:rPr>
          <w:sz w:val="24"/>
        </w:rPr>
        <w:t>выбор</w:t>
      </w:r>
      <w:r>
        <w:rPr>
          <w:spacing w:val="-4"/>
          <w:sz w:val="24"/>
        </w:rPr>
        <w:t xml:space="preserve"> </w:t>
      </w:r>
      <w:r>
        <w:rPr>
          <w:sz w:val="24"/>
        </w:rPr>
        <w:t>книги</w:t>
      </w:r>
      <w:r>
        <w:rPr>
          <w:spacing w:val="-4"/>
          <w:sz w:val="24"/>
        </w:rPr>
        <w:t xml:space="preserve"> </w:t>
      </w:r>
      <w:r>
        <w:rPr>
          <w:sz w:val="24"/>
        </w:rPr>
        <w:t>и</w:t>
      </w:r>
      <w:r>
        <w:rPr>
          <w:spacing w:val="-3"/>
          <w:sz w:val="24"/>
        </w:rPr>
        <w:t xml:space="preserve"> </w:t>
      </w:r>
      <w:r>
        <w:rPr>
          <w:sz w:val="24"/>
        </w:rPr>
        <w:t>определять</w:t>
      </w:r>
      <w:r>
        <w:rPr>
          <w:spacing w:val="-4"/>
          <w:sz w:val="24"/>
        </w:rPr>
        <w:t xml:space="preserve"> </w:t>
      </w:r>
      <w:r>
        <w:rPr>
          <w:sz w:val="24"/>
        </w:rPr>
        <w:t>содержание</w:t>
      </w:r>
      <w:r>
        <w:rPr>
          <w:spacing w:val="-5"/>
          <w:sz w:val="24"/>
        </w:rPr>
        <w:t xml:space="preserve"> </w:t>
      </w:r>
      <w:r>
        <w:rPr>
          <w:sz w:val="24"/>
        </w:rPr>
        <w:t>книги</w:t>
      </w:r>
      <w:r>
        <w:rPr>
          <w:spacing w:val="-6"/>
          <w:sz w:val="24"/>
        </w:rPr>
        <w:t xml:space="preserve"> </w:t>
      </w:r>
      <w:r>
        <w:rPr>
          <w:sz w:val="24"/>
        </w:rPr>
        <w:t>по</w:t>
      </w:r>
      <w:r>
        <w:rPr>
          <w:spacing w:val="-4"/>
          <w:sz w:val="24"/>
        </w:rPr>
        <w:t xml:space="preserve"> </w:t>
      </w:r>
      <w:r>
        <w:rPr>
          <w:sz w:val="24"/>
        </w:rPr>
        <w:t xml:space="preserve">ее </w:t>
      </w:r>
      <w:r>
        <w:rPr>
          <w:spacing w:val="-2"/>
          <w:sz w:val="24"/>
        </w:rPr>
        <w:t>элементам;</w:t>
      </w:r>
    </w:p>
    <w:p w14:paraId="7D810C34">
      <w:pPr>
        <w:pStyle w:val="12"/>
        <w:numPr>
          <w:ilvl w:val="0"/>
          <w:numId w:val="71"/>
        </w:numPr>
        <w:tabs>
          <w:tab w:val="left" w:pos="2450"/>
        </w:tabs>
        <w:spacing w:before="0" w:after="0" w:line="272" w:lineRule="exact"/>
        <w:ind w:left="2450" w:right="0" w:hanging="326"/>
        <w:jc w:val="left"/>
        <w:rPr>
          <w:sz w:val="24"/>
        </w:rPr>
      </w:pPr>
      <w:r>
        <w:rPr>
          <w:sz w:val="24"/>
        </w:rPr>
        <w:t>самостоятельно</w:t>
      </w:r>
      <w:r>
        <w:rPr>
          <w:spacing w:val="-12"/>
          <w:sz w:val="24"/>
        </w:rPr>
        <w:t xml:space="preserve"> </w:t>
      </w:r>
      <w:r>
        <w:rPr>
          <w:sz w:val="24"/>
        </w:rPr>
        <w:t>читать</w:t>
      </w:r>
      <w:r>
        <w:rPr>
          <w:spacing w:val="-12"/>
          <w:sz w:val="24"/>
        </w:rPr>
        <w:t xml:space="preserve"> </w:t>
      </w:r>
      <w:r>
        <w:rPr>
          <w:sz w:val="24"/>
        </w:rPr>
        <w:t>выбранные</w:t>
      </w:r>
      <w:r>
        <w:rPr>
          <w:spacing w:val="-14"/>
          <w:sz w:val="24"/>
        </w:rPr>
        <w:t xml:space="preserve"> </w:t>
      </w:r>
      <w:r>
        <w:rPr>
          <w:spacing w:val="-2"/>
          <w:sz w:val="24"/>
        </w:rPr>
        <w:t>книги;</w:t>
      </w:r>
    </w:p>
    <w:p w14:paraId="73E6F618">
      <w:pPr>
        <w:pStyle w:val="12"/>
        <w:numPr>
          <w:ilvl w:val="0"/>
          <w:numId w:val="71"/>
        </w:numPr>
        <w:tabs>
          <w:tab w:val="left" w:pos="2450"/>
        </w:tabs>
        <w:spacing w:before="0" w:after="0" w:line="275" w:lineRule="exact"/>
        <w:ind w:left="2450" w:right="0" w:hanging="326"/>
        <w:jc w:val="left"/>
        <w:rPr>
          <w:sz w:val="24"/>
        </w:rPr>
      </w:pPr>
      <w:r>
        <w:rPr>
          <w:sz w:val="24"/>
        </w:rPr>
        <w:t>высказывать</w:t>
      </w:r>
      <w:r>
        <w:rPr>
          <w:spacing w:val="-17"/>
          <w:sz w:val="24"/>
        </w:rPr>
        <w:t xml:space="preserve"> </w:t>
      </w:r>
      <w:r>
        <w:rPr>
          <w:sz w:val="24"/>
        </w:rPr>
        <w:t>оценочные</w:t>
      </w:r>
      <w:r>
        <w:rPr>
          <w:spacing w:val="-11"/>
          <w:sz w:val="24"/>
        </w:rPr>
        <w:t xml:space="preserve"> </w:t>
      </w:r>
      <w:r>
        <w:rPr>
          <w:sz w:val="24"/>
        </w:rPr>
        <w:t>суждения</w:t>
      </w:r>
      <w:r>
        <w:rPr>
          <w:spacing w:val="-10"/>
          <w:sz w:val="24"/>
        </w:rPr>
        <w:t xml:space="preserve"> </w:t>
      </w:r>
      <w:r>
        <w:rPr>
          <w:sz w:val="24"/>
        </w:rPr>
        <w:t>о</w:t>
      </w:r>
      <w:r>
        <w:rPr>
          <w:spacing w:val="-6"/>
          <w:sz w:val="24"/>
        </w:rPr>
        <w:t xml:space="preserve"> </w:t>
      </w:r>
      <w:r>
        <w:rPr>
          <w:sz w:val="24"/>
        </w:rPr>
        <w:t>героях</w:t>
      </w:r>
      <w:r>
        <w:rPr>
          <w:spacing w:val="-8"/>
          <w:sz w:val="24"/>
        </w:rPr>
        <w:t xml:space="preserve"> </w:t>
      </w:r>
      <w:r>
        <w:rPr>
          <w:sz w:val="24"/>
        </w:rPr>
        <w:t>прочитанных</w:t>
      </w:r>
      <w:r>
        <w:rPr>
          <w:spacing w:val="-4"/>
          <w:sz w:val="24"/>
        </w:rPr>
        <w:t xml:space="preserve"> </w:t>
      </w:r>
      <w:r>
        <w:rPr>
          <w:spacing w:val="-2"/>
          <w:sz w:val="24"/>
        </w:rPr>
        <w:t>произведений;</w:t>
      </w:r>
    </w:p>
    <w:p w14:paraId="5DA10A05">
      <w:pPr>
        <w:pStyle w:val="12"/>
        <w:numPr>
          <w:ilvl w:val="0"/>
          <w:numId w:val="71"/>
        </w:numPr>
        <w:tabs>
          <w:tab w:val="left" w:pos="2204"/>
        </w:tabs>
        <w:spacing w:before="0" w:after="0" w:line="275" w:lineRule="exact"/>
        <w:ind w:left="2204" w:right="0" w:hanging="80"/>
        <w:jc w:val="left"/>
        <w:rPr>
          <w:sz w:val="24"/>
        </w:rPr>
      </w:pPr>
      <w:r>
        <w:rPr>
          <w:sz w:val="24"/>
        </w:rPr>
        <w:t>самостоятельно</w:t>
      </w:r>
      <w:r>
        <w:rPr>
          <w:spacing w:val="-5"/>
          <w:sz w:val="24"/>
        </w:rPr>
        <w:t xml:space="preserve"> </w:t>
      </w:r>
      <w:r>
        <w:rPr>
          <w:sz w:val="24"/>
        </w:rPr>
        <w:t>работать</w:t>
      </w:r>
      <w:r>
        <w:rPr>
          <w:spacing w:val="-8"/>
          <w:sz w:val="24"/>
        </w:rPr>
        <w:t xml:space="preserve"> </w:t>
      </w:r>
      <w:r>
        <w:rPr>
          <w:sz w:val="24"/>
        </w:rPr>
        <w:t>со</w:t>
      </w:r>
      <w:r>
        <w:rPr>
          <w:spacing w:val="-4"/>
          <w:sz w:val="24"/>
        </w:rPr>
        <w:t xml:space="preserve"> </w:t>
      </w:r>
      <w:r>
        <w:rPr>
          <w:spacing w:val="-2"/>
          <w:sz w:val="24"/>
        </w:rPr>
        <w:t>словарями.</w:t>
      </w:r>
    </w:p>
    <w:p w14:paraId="6EC7511E">
      <w:pPr>
        <w:pStyle w:val="8"/>
        <w:ind w:right="839" w:firstLine="849"/>
      </w:pPr>
      <w:r>
        <w:t>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14:paraId="614975F8">
      <w:pPr>
        <w:pStyle w:val="8"/>
        <w:spacing w:line="275" w:lineRule="exact"/>
        <w:ind w:left="2124"/>
      </w:pPr>
      <w:r>
        <w:t>Обучающиеся</w:t>
      </w:r>
      <w:r>
        <w:rPr>
          <w:spacing w:val="-11"/>
        </w:rPr>
        <w:t xml:space="preserve"> </w:t>
      </w:r>
      <w:r>
        <w:rPr>
          <w:spacing w:val="-2"/>
        </w:rPr>
        <w:t>научатся:</w:t>
      </w:r>
    </w:p>
    <w:p w14:paraId="43DE21CE">
      <w:pPr>
        <w:pStyle w:val="12"/>
        <w:numPr>
          <w:ilvl w:val="0"/>
          <w:numId w:val="71"/>
        </w:numPr>
        <w:tabs>
          <w:tab w:val="left" w:pos="2449"/>
        </w:tabs>
        <w:spacing w:before="0" w:after="0" w:line="275" w:lineRule="exact"/>
        <w:ind w:left="2449" w:right="0" w:hanging="325"/>
        <w:jc w:val="both"/>
        <w:rPr>
          <w:sz w:val="24"/>
        </w:rPr>
      </w:pPr>
      <w:r>
        <w:rPr>
          <w:sz w:val="24"/>
        </w:rPr>
        <w:t>различать</w:t>
      </w:r>
      <w:r>
        <w:rPr>
          <w:spacing w:val="-17"/>
          <w:sz w:val="24"/>
        </w:rPr>
        <w:t xml:space="preserve"> </w:t>
      </w:r>
      <w:r>
        <w:rPr>
          <w:sz w:val="24"/>
        </w:rPr>
        <w:t>сказку</w:t>
      </w:r>
      <w:r>
        <w:rPr>
          <w:spacing w:val="-24"/>
          <w:sz w:val="24"/>
        </w:rPr>
        <w:t xml:space="preserve"> </w:t>
      </w:r>
      <w:r>
        <w:rPr>
          <w:sz w:val="24"/>
        </w:rPr>
        <w:t>о</w:t>
      </w:r>
      <w:r>
        <w:rPr>
          <w:spacing w:val="-7"/>
          <w:sz w:val="24"/>
        </w:rPr>
        <w:t xml:space="preserve"> </w:t>
      </w:r>
      <w:r>
        <w:rPr>
          <w:sz w:val="24"/>
        </w:rPr>
        <w:t>животных,</w:t>
      </w:r>
      <w:r>
        <w:rPr>
          <w:spacing w:val="-7"/>
          <w:sz w:val="24"/>
        </w:rPr>
        <w:t xml:space="preserve"> </w:t>
      </w:r>
      <w:r>
        <w:rPr>
          <w:sz w:val="24"/>
        </w:rPr>
        <w:t>басню,</w:t>
      </w:r>
      <w:r>
        <w:rPr>
          <w:spacing w:val="-10"/>
          <w:sz w:val="24"/>
        </w:rPr>
        <w:t xml:space="preserve"> </w:t>
      </w:r>
      <w:r>
        <w:rPr>
          <w:sz w:val="24"/>
        </w:rPr>
        <w:t>волшебную</w:t>
      </w:r>
      <w:r>
        <w:rPr>
          <w:spacing w:val="-5"/>
          <w:sz w:val="24"/>
        </w:rPr>
        <w:t xml:space="preserve"> </w:t>
      </w:r>
      <w:r>
        <w:rPr>
          <w:sz w:val="24"/>
        </w:rPr>
        <w:t>сказку,</w:t>
      </w:r>
      <w:r>
        <w:rPr>
          <w:spacing w:val="-8"/>
          <w:sz w:val="24"/>
        </w:rPr>
        <w:t xml:space="preserve"> </w:t>
      </w:r>
      <w:r>
        <w:rPr>
          <w:sz w:val="24"/>
        </w:rPr>
        <w:t>бытовую</w:t>
      </w:r>
      <w:r>
        <w:rPr>
          <w:spacing w:val="-4"/>
          <w:sz w:val="24"/>
        </w:rPr>
        <w:t xml:space="preserve"> </w:t>
      </w:r>
      <w:r>
        <w:rPr>
          <w:spacing w:val="-2"/>
          <w:sz w:val="24"/>
        </w:rPr>
        <w:t>сказку;</w:t>
      </w:r>
    </w:p>
    <w:p w14:paraId="6FB8BE8E">
      <w:pPr>
        <w:pStyle w:val="12"/>
        <w:numPr>
          <w:ilvl w:val="0"/>
          <w:numId w:val="71"/>
        </w:numPr>
        <w:tabs>
          <w:tab w:val="left" w:pos="2449"/>
        </w:tabs>
        <w:spacing w:before="3" w:after="0" w:line="274" w:lineRule="exact"/>
        <w:ind w:left="2449" w:right="0" w:hanging="325"/>
        <w:jc w:val="both"/>
        <w:rPr>
          <w:sz w:val="24"/>
        </w:rPr>
      </w:pPr>
      <w:r>
        <w:rPr>
          <w:sz w:val="24"/>
        </w:rPr>
        <w:t>различать</w:t>
      </w:r>
      <w:r>
        <w:rPr>
          <w:spacing w:val="-1"/>
          <w:sz w:val="24"/>
        </w:rPr>
        <w:t xml:space="preserve"> </w:t>
      </w:r>
      <w:r>
        <w:rPr>
          <w:sz w:val="24"/>
        </w:rPr>
        <w:t>сказку</w:t>
      </w:r>
      <w:r>
        <w:rPr>
          <w:spacing w:val="-22"/>
          <w:sz w:val="24"/>
        </w:rPr>
        <w:t xml:space="preserve"> </w:t>
      </w:r>
      <w:r>
        <w:rPr>
          <w:sz w:val="24"/>
        </w:rPr>
        <w:t>и</w:t>
      </w:r>
      <w:r>
        <w:rPr>
          <w:spacing w:val="2"/>
          <w:sz w:val="24"/>
        </w:rPr>
        <w:t xml:space="preserve"> </w:t>
      </w:r>
      <w:r>
        <w:rPr>
          <w:spacing w:val="-2"/>
          <w:sz w:val="24"/>
        </w:rPr>
        <w:t>рассказ;</w:t>
      </w:r>
    </w:p>
    <w:p w14:paraId="4F62C8E7">
      <w:pPr>
        <w:pStyle w:val="12"/>
        <w:numPr>
          <w:ilvl w:val="0"/>
          <w:numId w:val="71"/>
        </w:numPr>
        <w:tabs>
          <w:tab w:val="left" w:pos="2508"/>
        </w:tabs>
        <w:spacing w:before="0" w:after="0" w:line="240" w:lineRule="auto"/>
        <w:ind w:left="1274" w:right="841" w:firstLine="849"/>
        <w:jc w:val="both"/>
        <w:rPr>
          <w:sz w:val="24"/>
        </w:rPr>
      </w:pPr>
      <w:r>
        <w:rPr>
          <w:sz w:val="24"/>
        </w:rPr>
        <w:t>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w:t>
      </w:r>
    </w:p>
    <w:p w14:paraId="6D7EFF14">
      <w:pPr>
        <w:pStyle w:val="8"/>
        <w:spacing w:before="2"/>
        <w:ind w:left="2124"/>
      </w:pPr>
      <w:r>
        <w:t>Обучающиеся</w:t>
      </w:r>
      <w:r>
        <w:rPr>
          <w:spacing w:val="-11"/>
        </w:rPr>
        <w:t xml:space="preserve"> </w:t>
      </w:r>
      <w:r>
        <w:t>получат</w:t>
      </w:r>
      <w:r>
        <w:rPr>
          <w:spacing w:val="-5"/>
        </w:rPr>
        <w:t xml:space="preserve"> </w:t>
      </w:r>
      <w:r>
        <w:t>возможность</w:t>
      </w:r>
      <w:r>
        <w:rPr>
          <w:spacing w:val="-7"/>
        </w:rPr>
        <w:t xml:space="preserve"> </w:t>
      </w:r>
      <w:r>
        <w:rPr>
          <w:spacing w:val="-2"/>
        </w:rPr>
        <w:t>научиться:</w:t>
      </w:r>
    </w:p>
    <w:p w14:paraId="369028EB">
      <w:pPr>
        <w:pStyle w:val="12"/>
        <w:numPr>
          <w:ilvl w:val="0"/>
          <w:numId w:val="71"/>
        </w:numPr>
        <w:tabs>
          <w:tab w:val="left" w:pos="2449"/>
        </w:tabs>
        <w:spacing w:before="0" w:after="0" w:line="275" w:lineRule="exact"/>
        <w:ind w:left="2449" w:right="0" w:hanging="325"/>
        <w:jc w:val="both"/>
        <w:rPr>
          <w:sz w:val="24"/>
        </w:rPr>
      </w:pPr>
      <w:r>
        <w:rPr>
          <w:sz w:val="24"/>
        </w:rPr>
        <w:t>понимать</w:t>
      </w:r>
      <w:r>
        <w:rPr>
          <w:spacing w:val="-12"/>
          <w:sz w:val="24"/>
        </w:rPr>
        <w:t xml:space="preserve"> </w:t>
      </w:r>
      <w:r>
        <w:rPr>
          <w:sz w:val="24"/>
        </w:rPr>
        <w:t>развитие</w:t>
      </w:r>
      <w:r>
        <w:rPr>
          <w:spacing w:val="-10"/>
          <w:sz w:val="24"/>
        </w:rPr>
        <w:t xml:space="preserve"> </w:t>
      </w:r>
      <w:r>
        <w:rPr>
          <w:sz w:val="24"/>
        </w:rPr>
        <w:t>сказки</w:t>
      </w:r>
      <w:r>
        <w:rPr>
          <w:spacing w:val="-11"/>
          <w:sz w:val="24"/>
        </w:rPr>
        <w:t xml:space="preserve"> </w:t>
      </w:r>
      <w:r>
        <w:rPr>
          <w:sz w:val="24"/>
        </w:rPr>
        <w:t>о</w:t>
      </w:r>
      <w:r>
        <w:rPr>
          <w:spacing w:val="-6"/>
          <w:sz w:val="24"/>
        </w:rPr>
        <w:t xml:space="preserve"> </w:t>
      </w:r>
      <w:r>
        <w:rPr>
          <w:sz w:val="24"/>
        </w:rPr>
        <w:t>животных</w:t>
      </w:r>
      <w:r>
        <w:rPr>
          <w:spacing w:val="-5"/>
          <w:sz w:val="24"/>
        </w:rPr>
        <w:t xml:space="preserve"> </w:t>
      </w:r>
      <w:r>
        <w:rPr>
          <w:sz w:val="24"/>
        </w:rPr>
        <w:t>во</w:t>
      </w:r>
      <w:r>
        <w:rPr>
          <w:spacing w:val="-11"/>
          <w:sz w:val="24"/>
        </w:rPr>
        <w:t xml:space="preserve"> </w:t>
      </w:r>
      <w:r>
        <w:rPr>
          <w:spacing w:val="-2"/>
          <w:sz w:val="24"/>
        </w:rPr>
        <w:t>времени;</w:t>
      </w:r>
    </w:p>
    <w:p w14:paraId="50156119">
      <w:pPr>
        <w:pStyle w:val="12"/>
        <w:numPr>
          <w:ilvl w:val="0"/>
          <w:numId w:val="71"/>
        </w:numPr>
        <w:tabs>
          <w:tab w:val="left" w:pos="2508"/>
        </w:tabs>
        <w:spacing w:before="2" w:after="0" w:line="237" w:lineRule="auto"/>
        <w:ind w:left="1274" w:right="845" w:firstLine="849"/>
        <w:jc w:val="both"/>
        <w:rPr>
          <w:sz w:val="24"/>
        </w:rPr>
      </w:pPr>
      <w:r>
        <w:rPr>
          <w:sz w:val="24"/>
        </w:rPr>
        <w:t>обнаруживать «бродячие» сюжеты («бродячие сказочные истории») в сказках разных народов мира.</w:t>
      </w:r>
    </w:p>
    <w:p w14:paraId="01D4649E">
      <w:pPr>
        <w:pStyle w:val="8"/>
        <w:spacing w:before="3"/>
        <w:ind w:right="848" w:firstLine="849"/>
      </w:pPr>
      <w:r>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14:paraId="63B19737">
      <w:pPr>
        <w:pStyle w:val="8"/>
        <w:spacing w:before="5" w:line="274" w:lineRule="exact"/>
        <w:ind w:left="2124"/>
      </w:pPr>
      <w:r>
        <w:t>Обучающиеся</w:t>
      </w:r>
      <w:r>
        <w:rPr>
          <w:spacing w:val="-11"/>
        </w:rPr>
        <w:t xml:space="preserve"> </w:t>
      </w:r>
      <w:r>
        <w:rPr>
          <w:spacing w:val="-2"/>
        </w:rPr>
        <w:t>научатся:</w:t>
      </w:r>
    </w:p>
    <w:p w14:paraId="4D7CF895">
      <w:pPr>
        <w:pStyle w:val="12"/>
        <w:numPr>
          <w:ilvl w:val="0"/>
          <w:numId w:val="71"/>
        </w:numPr>
        <w:tabs>
          <w:tab w:val="left" w:pos="2551"/>
        </w:tabs>
        <w:spacing w:before="2" w:after="0" w:line="235" w:lineRule="auto"/>
        <w:ind w:left="1274" w:right="845" w:firstLine="849"/>
        <w:jc w:val="both"/>
        <w:rPr>
          <w:sz w:val="24"/>
        </w:rPr>
      </w:pPr>
      <w:r>
        <w:rPr>
          <w:sz w:val="24"/>
        </w:rPr>
        <w:t>понимать содержание прочитанного; осознанно выбирать интонацию, темп чтения и необходимые паузы в соответствии с особенностями текста;</w:t>
      </w:r>
    </w:p>
    <w:p w14:paraId="05FB579E">
      <w:pPr>
        <w:pStyle w:val="12"/>
        <w:numPr>
          <w:ilvl w:val="0"/>
          <w:numId w:val="71"/>
        </w:numPr>
        <w:tabs>
          <w:tab w:val="left" w:pos="2683"/>
        </w:tabs>
        <w:spacing w:before="11" w:after="0" w:line="235" w:lineRule="auto"/>
        <w:ind w:left="1274" w:right="840" w:firstLine="849"/>
        <w:jc w:val="both"/>
        <w:rPr>
          <w:sz w:val="24"/>
        </w:rPr>
      </w:pPr>
      <w:r>
        <w:rPr>
          <w:sz w:val="24"/>
        </w:rPr>
        <w:t>эмоционально воспринимать на слух художественные произведения, определенные программой, и оформлять свои впечатления (отзывы) в устной речи;</w:t>
      </w:r>
    </w:p>
    <w:p w14:paraId="279B7D87">
      <w:pPr>
        <w:pStyle w:val="12"/>
        <w:spacing w:after="0" w:line="235" w:lineRule="auto"/>
        <w:jc w:val="both"/>
        <w:rPr>
          <w:sz w:val="24"/>
        </w:rPr>
        <w:sectPr>
          <w:pgSz w:w="11920" w:h="16850"/>
          <w:pgMar w:top="1020" w:right="0" w:bottom="1400" w:left="425" w:header="0" w:footer="1139" w:gutter="0"/>
          <w:cols w:space="720" w:num="1"/>
        </w:sectPr>
      </w:pPr>
    </w:p>
    <w:p w14:paraId="76E21E55">
      <w:pPr>
        <w:pStyle w:val="12"/>
        <w:numPr>
          <w:ilvl w:val="0"/>
          <w:numId w:val="71"/>
        </w:numPr>
        <w:tabs>
          <w:tab w:val="left" w:pos="2455"/>
        </w:tabs>
        <w:spacing w:before="77" w:after="0" w:line="240" w:lineRule="auto"/>
        <w:ind w:left="1274" w:right="841" w:firstLine="849"/>
        <w:jc w:val="both"/>
        <w:rPr>
          <w:sz w:val="24"/>
        </w:rPr>
      </w:pPr>
      <w:r>
        <w:rPr>
          <w:sz w:val="24"/>
        </w:rPr>
        <w:t xml:space="preserve">интерпретировать литературный текст, живописное и музыкальное произведения, (выражать свои мысли и чувства по поводу увиденного, прочитанного и </w:t>
      </w:r>
      <w:r>
        <w:rPr>
          <w:spacing w:val="-2"/>
          <w:sz w:val="24"/>
        </w:rPr>
        <w:t>услышанного);</w:t>
      </w:r>
    </w:p>
    <w:p w14:paraId="5FAB919F">
      <w:pPr>
        <w:pStyle w:val="12"/>
        <w:numPr>
          <w:ilvl w:val="0"/>
          <w:numId w:val="71"/>
        </w:numPr>
        <w:tabs>
          <w:tab w:val="left" w:pos="2599"/>
        </w:tabs>
        <w:spacing w:before="8" w:after="0" w:line="235" w:lineRule="auto"/>
        <w:ind w:left="1274" w:right="845" w:firstLine="849"/>
        <w:jc w:val="both"/>
        <w:rPr>
          <w:sz w:val="24"/>
        </w:rPr>
      </w:pPr>
      <w:r>
        <w:rPr>
          <w:sz w:val="24"/>
        </w:rPr>
        <w:t>принимать участие в инсценировке (разыгрывании по ролям) крупных диалоговых фрагментов литературных текстов.</w:t>
      </w:r>
    </w:p>
    <w:p w14:paraId="7181B3E3">
      <w:pPr>
        <w:pStyle w:val="8"/>
        <w:spacing w:before="11" w:line="235" w:lineRule="auto"/>
        <w:ind w:right="1140" w:firstLine="849"/>
      </w:pPr>
      <w:r>
        <w:t>Обучающиеся в процессе самостоятельной, парной,</w:t>
      </w:r>
      <w:r>
        <w:rPr>
          <w:spacing w:val="-1"/>
        </w:rPr>
        <w:t xml:space="preserve"> </w:t>
      </w:r>
      <w:r>
        <w:t>групповой</w:t>
      </w:r>
      <w:r>
        <w:rPr>
          <w:spacing w:val="40"/>
        </w:rPr>
        <w:t xml:space="preserve"> </w:t>
      </w:r>
      <w:r>
        <w:t>и коллективной работы получат возможность научиться:</w:t>
      </w:r>
    </w:p>
    <w:p w14:paraId="44B32981">
      <w:pPr>
        <w:pStyle w:val="12"/>
        <w:numPr>
          <w:ilvl w:val="0"/>
          <w:numId w:val="71"/>
        </w:numPr>
        <w:tabs>
          <w:tab w:val="left" w:pos="2449"/>
        </w:tabs>
        <w:spacing w:before="9" w:after="0" w:line="274" w:lineRule="exact"/>
        <w:ind w:left="2449" w:right="0" w:hanging="325"/>
        <w:jc w:val="both"/>
        <w:rPr>
          <w:sz w:val="24"/>
        </w:rPr>
      </w:pPr>
      <w:r>
        <w:rPr>
          <w:sz w:val="24"/>
        </w:rPr>
        <w:t>читать</w:t>
      </w:r>
      <w:r>
        <w:rPr>
          <w:spacing w:val="-12"/>
          <w:sz w:val="24"/>
        </w:rPr>
        <w:t xml:space="preserve"> </w:t>
      </w:r>
      <w:r>
        <w:rPr>
          <w:sz w:val="24"/>
        </w:rPr>
        <w:t>вслух</w:t>
      </w:r>
      <w:r>
        <w:rPr>
          <w:spacing w:val="-9"/>
          <w:sz w:val="24"/>
        </w:rPr>
        <w:t xml:space="preserve"> </w:t>
      </w:r>
      <w:r>
        <w:rPr>
          <w:sz w:val="24"/>
        </w:rPr>
        <w:t>стихотворный</w:t>
      </w:r>
      <w:r>
        <w:rPr>
          <w:spacing w:val="-8"/>
          <w:sz w:val="24"/>
        </w:rPr>
        <w:t xml:space="preserve"> </w:t>
      </w:r>
      <w:r>
        <w:rPr>
          <w:sz w:val="24"/>
        </w:rPr>
        <w:t>и</w:t>
      </w:r>
      <w:r>
        <w:rPr>
          <w:spacing w:val="-15"/>
          <w:sz w:val="24"/>
        </w:rPr>
        <w:t xml:space="preserve"> </w:t>
      </w:r>
      <w:r>
        <w:rPr>
          <w:sz w:val="24"/>
        </w:rPr>
        <w:t>прозаический</w:t>
      </w:r>
      <w:r>
        <w:rPr>
          <w:spacing w:val="-7"/>
          <w:sz w:val="24"/>
        </w:rPr>
        <w:t xml:space="preserve"> </w:t>
      </w:r>
      <w:r>
        <w:rPr>
          <w:spacing w:val="-2"/>
          <w:sz w:val="24"/>
        </w:rPr>
        <w:t>тексты;</w:t>
      </w:r>
    </w:p>
    <w:p w14:paraId="21EDD5BD">
      <w:pPr>
        <w:pStyle w:val="12"/>
        <w:numPr>
          <w:ilvl w:val="0"/>
          <w:numId w:val="71"/>
        </w:numPr>
        <w:tabs>
          <w:tab w:val="left" w:pos="2515"/>
        </w:tabs>
        <w:spacing w:before="0" w:after="0" w:line="240" w:lineRule="auto"/>
        <w:ind w:left="1274" w:right="838" w:firstLine="849"/>
        <w:jc w:val="both"/>
        <w:rPr>
          <w:sz w:val="24"/>
        </w:rPr>
      </w:pPr>
      <w:r>
        <w:rPr>
          <w:sz w:val="24"/>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3EAFBD73">
      <w:pPr>
        <w:pStyle w:val="12"/>
        <w:numPr>
          <w:ilvl w:val="0"/>
          <w:numId w:val="71"/>
        </w:numPr>
        <w:tabs>
          <w:tab w:val="left" w:pos="2472"/>
        </w:tabs>
        <w:spacing w:before="0" w:after="0" w:line="240" w:lineRule="auto"/>
        <w:ind w:left="1274" w:right="845" w:firstLine="849"/>
        <w:jc w:val="both"/>
        <w:rPr>
          <w:sz w:val="24"/>
        </w:rPr>
      </w:pPr>
      <w:r>
        <w:rPr>
          <w:sz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1DF3AA95">
      <w:pPr>
        <w:pStyle w:val="8"/>
        <w:spacing w:line="242" w:lineRule="auto"/>
        <w:ind w:left="2124" w:right="1494" w:firstLine="648"/>
      </w:pPr>
      <w:r>
        <w:t>Ожидаемые</w:t>
      </w:r>
      <w:r>
        <w:rPr>
          <w:spacing w:val="-4"/>
        </w:rPr>
        <w:t xml:space="preserve"> </w:t>
      </w:r>
      <w:r>
        <w:t>результаты</w:t>
      </w:r>
      <w:r>
        <w:rPr>
          <w:spacing w:val="-2"/>
        </w:rPr>
        <w:t xml:space="preserve"> </w:t>
      </w:r>
      <w:r>
        <w:t>формирования ууд к</w:t>
      </w:r>
      <w:r>
        <w:rPr>
          <w:spacing w:val="-4"/>
        </w:rPr>
        <w:t xml:space="preserve"> </w:t>
      </w:r>
      <w:r>
        <w:t>концу3-го</w:t>
      </w:r>
      <w:r>
        <w:rPr>
          <w:spacing w:val="-3"/>
        </w:rPr>
        <w:t xml:space="preserve"> </w:t>
      </w:r>
      <w:r>
        <w:t>года</w:t>
      </w:r>
      <w:r>
        <w:rPr>
          <w:spacing w:val="-9"/>
        </w:rPr>
        <w:t xml:space="preserve"> </w:t>
      </w:r>
      <w:r>
        <w:t>обучения В</w:t>
      </w:r>
      <w:r>
        <w:rPr>
          <w:spacing w:val="-6"/>
        </w:rPr>
        <w:t xml:space="preserve"> </w:t>
      </w:r>
      <w:r>
        <w:t>области познавательных</w:t>
      </w:r>
      <w:r>
        <w:rPr>
          <w:spacing w:val="-3"/>
        </w:rPr>
        <w:t xml:space="preserve"> </w:t>
      </w:r>
      <w:r>
        <w:t>общих учебных действий</w:t>
      </w:r>
      <w:r>
        <w:rPr>
          <w:spacing w:val="-4"/>
        </w:rPr>
        <w:t xml:space="preserve"> </w:t>
      </w:r>
      <w:r>
        <w:t>обучающиеся научатся</w:t>
      </w:r>
    </w:p>
    <w:p w14:paraId="4AEAE460">
      <w:pPr>
        <w:pStyle w:val="12"/>
        <w:numPr>
          <w:ilvl w:val="0"/>
          <w:numId w:val="71"/>
        </w:numPr>
        <w:tabs>
          <w:tab w:val="left" w:pos="2455"/>
        </w:tabs>
        <w:spacing w:before="0" w:after="0" w:line="242" w:lineRule="auto"/>
        <w:ind w:left="1274" w:right="849" w:firstLine="849"/>
        <w:jc w:val="left"/>
        <w:rPr>
          <w:sz w:val="24"/>
        </w:rPr>
      </w:pPr>
      <w:r>
        <w:rPr>
          <w:sz w:val="24"/>
        </w:rPr>
        <w:t>свободно</w:t>
      </w:r>
      <w:r>
        <w:rPr>
          <w:spacing w:val="40"/>
          <w:sz w:val="24"/>
        </w:rPr>
        <w:t xml:space="preserve"> </w:t>
      </w:r>
      <w:r>
        <w:rPr>
          <w:sz w:val="24"/>
        </w:rPr>
        <w:t>ориентироваться</w:t>
      </w:r>
      <w:r>
        <w:rPr>
          <w:spacing w:val="40"/>
          <w:sz w:val="24"/>
        </w:rPr>
        <w:t xml:space="preserve"> </w:t>
      </w:r>
      <w:r>
        <w:rPr>
          <w:sz w:val="24"/>
        </w:rPr>
        <w:t>в</w:t>
      </w:r>
      <w:r>
        <w:rPr>
          <w:spacing w:val="40"/>
          <w:sz w:val="24"/>
        </w:rPr>
        <w:t xml:space="preserve"> </w:t>
      </w:r>
      <w:r>
        <w:rPr>
          <w:sz w:val="24"/>
        </w:rPr>
        <w:t>корпусе</w:t>
      </w:r>
      <w:r>
        <w:rPr>
          <w:spacing w:val="40"/>
          <w:sz w:val="24"/>
        </w:rPr>
        <w:t xml:space="preserve"> </w:t>
      </w:r>
      <w:r>
        <w:rPr>
          <w:sz w:val="24"/>
        </w:rPr>
        <w:t>учебных</w:t>
      </w:r>
      <w:r>
        <w:rPr>
          <w:spacing w:val="40"/>
          <w:sz w:val="24"/>
        </w:rPr>
        <w:t xml:space="preserve"> </w:t>
      </w:r>
      <w:r>
        <w:rPr>
          <w:sz w:val="24"/>
        </w:rPr>
        <w:t>словарей,</w:t>
      </w:r>
      <w:r>
        <w:rPr>
          <w:spacing w:val="40"/>
          <w:sz w:val="24"/>
        </w:rPr>
        <w:t xml:space="preserve"> </w:t>
      </w:r>
      <w:r>
        <w:rPr>
          <w:sz w:val="24"/>
        </w:rPr>
        <w:t>быстро</w:t>
      </w:r>
      <w:r>
        <w:rPr>
          <w:spacing w:val="40"/>
          <w:sz w:val="24"/>
        </w:rPr>
        <w:t xml:space="preserve"> </w:t>
      </w:r>
      <w:r>
        <w:rPr>
          <w:sz w:val="24"/>
        </w:rPr>
        <w:t>находить</w:t>
      </w:r>
      <w:r>
        <w:rPr>
          <w:spacing w:val="80"/>
          <w:w w:val="150"/>
          <w:sz w:val="24"/>
        </w:rPr>
        <w:t xml:space="preserve"> </w:t>
      </w:r>
      <w:r>
        <w:rPr>
          <w:sz w:val="24"/>
        </w:rPr>
        <w:t>нужную</w:t>
      </w:r>
      <w:r>
        <w:rPr>
          <w:rFonts w:hint="default"/>
          <w:sz w:val="24"/>
          <w:lang w:val="ru-RU"/>
        </w:rPr>
        <w:t xml:space="preserve"> </w:t>
      </w:r>
      <w:r>
        <w:rPr>
          <w:sz w:val="24"/>
        </w:rPr>
        <w:t>словарную статью;</w:t>
      </w:r>
    </w:p>
    <w:p w14:paraId="3155151E">
      <w:pPr>
        <w:pStyle w:val="12"/>
        <w:numPr>
          <w:ilvl w:val="0"/>
          <w:numId w:val="71"/>
        </w:numPr>
        <w:tabs>
          <w:tab w:val="left" w:pos="2541"/>
        </w:tabs>
        <w:spacing w:before="0" w:after="0" w:line="242" w:lineRule="auto"/>
        <w:ind w:left="1274" w:right="842" w:firstLine="849"/>
        <w:jc w:val="left"/>
        <w:rPr>
          <w:sz w:val="24"/>
        </w:rPr>
      </w:pPr>
      <w:r>
        <w:rPr>
          <w:sz w:val="24"/>
        </w:rPr>
        <w:t>свободно</w:t>
      </w:r>
      <w:r>
        <w:rPr>
          <w:spacing w:val="40"/>
          <w:sz w:val="24"/>
        </w:rPr>
        <w:t xml:space="preserve"> </w:t>
      </w:r>
      <w:r>
        <w:rPr>
          <w:sz w:val="24"/>
        </w:rPr>
        <w:t>ориентироваться</w:t>
      </w:r>
      <w:r>
        <w:rPr>
          <w:spacing w:val="40"/>
          <w:sz w:val="24"/>
        </w:rPr>
        <w:t xml:space="preserve"> </w:t>
      </w:r>
      <w:r>
        <w:rPr>
          <w:sz w:val="24"/>
        </w:rPr>
        <w:t>в</w:t>
      </w:r>
      <w:r>
        <w:rPr>
          <w:spacing w:val="40"/>
          <w:sz w:val="24"/>
        </w:rPr>
        <w:t xml:space="preserve"> </w:t>
      </w:r>
      <w:r>
        <w:rPr>
          <w:sz w:val="24"/>
        </w:rPr>
        <w:t>учебной</w:t>
      </w:r>
      <w:r>
        <w:rPr>
          <w:spacing w:val="40"/>
          <w:sz w:val="24"/>
        </w:rPr>
        <w:t xml:space="preserve"> </w:t>
      </w:r>
      <w:r>
        <w:rPr>
          <w:sz w:val="24"/>
        </w:rPr>
        <w:t>книге:</w:t>
      </w:r>
      <w:r>
        <w:rPr>
          <w:spacing w:val="40"/>
          <w:sz w:val="24"/>
        </w:rPr>
        <w:t xml:space="preserve"> </w:t>
      </w:r>
      <w:r>
        <w:rPr>
          <w:sz w:val="24"/>
        </w:rPr>
        <w:t>сможет</w:t>
      </w:r>
      <w:r>
        <w:rPr>
          <w:spacing w:val="40"/>
          <w:sz w:val="24"/>
        </w:rPr>
        <w:t xml:space="preserve"> </w:t>
      </w:r>
      <w:r>
        <w:rPr>
          <w:sz w:val="24"/>
        </w:rPr>
        <w:t>читать</w:t>
      </w:r>
      <w:r>
        <w:rPr>
          <w:spacing w:val="40"/>
          <w:sz w:val="24"/>
        </w:rPr>
        <w:t xml:space="preserve"> </w:t>
      </w:r>
      <w:r>
        <w:rPr>
          <w:sz w:val="24"/>
        </w:rPr>
        <w:t>язык</w:t>
      </w:r>
      <w:r>
        <w:rPr>
          <w:spacing w:val="40"/>
          <w:sz w:val="24"/>
        </w:rPr>
        <w:t xml:space="preserve"> </w:t>
      </w:r>
      <w:r>
        <w:rPr>
          <w:sz w:val="24"/>
        </w:rPr>
        <w:t>условных обозначений; находить нужный текст по страницам «Содержание» и «Оглавление»;</w:t>
      </w:r>
    </w:p>
    <w:p w14:paraId="702C6C40">
      <w:pPr>
        <w:pStyle w:val="12"/>
        <w:numPr>
          <w:ilvl w:val="0"/>
          <w:numId w:val="71"/>
        </w:numPr>
        <w:tabs>
          <w:tab w:val="left" w:pos="2455"/>
        </w:tabs>
        <w:spacing w:before="0" w:after="0" w:line="242" w:lineRule="auto"/>
        <w:ind w:left="1274" w:right="853" w:firstLine="849"/>
        <w:jc w:val="left"/>
        <w:rPr>
          <w:sz w:val="24"/>
        </w:rPr>
      </w:pPr>
      <w:r>
        <w:rPr>
          <w:sz w:val="24"/>
        </w:rPr>
        <w:t>работать</w:t>
      </w:r>
      <w:r>
        <w:rPr>
          <w:spacing w:val="80"/>
          <w:w w:val="150"/>
          <w:sz w:val="24"/>
        </w:rPr>
        <w:t xml:space="preserve"> </w:t>
      </w:r>
      <w:r>
        <w:rPr>
          <w:sz w:val="24"/>
        </w:rPr>
        <w:t>с</w:t>
      </w:r>
      <w:r>
        <w:rPr>
          <w:spacing w:val="80"/>
          <w:w w:val="150"/>
          <w:sz w:val="24"/>
        </w:rPr>
        <w:t xml:space="preserve"> </w:t>
      </w:r>
      <w:r>
        <w:rPr>
          <w:sz w:val="24"/>
        </w:rPr>
        <w:t>текстом:</w:t>
      </w:r>
      <w:r>
        <w:rPr>
          <w:spacing w:val="80"/>
          <w:w w:val="150"/>
          <w:sz w:val="24"/>
        </w:rPr>
        <w:t xml:space="preserve"> </w:t>
      </w:r>
      <w:r>
        <w:rPr>
          <w:sz w:val="24"/>
        </w:rPr>
        <w:t>выделять</w:t>
      </w:r>
      <w:r>
        <w:rPr>
          <w:spacing w:val="80"/>
          <w:w w:val="150"/>
          <w:sz w:val="24"/>
        </w:rPr>
        <w:t xml:space="preserve"> </w:t>
      </w:r>
      <w:r>
        <w:rPr>
          <w:sz w:val="24"/>
        </w:rPr>
        <w:t>в</w:t>
      </w:r>
      <w:r>
        <w:rPr>
          <w:spacing w:val="80"/>
          <w:w w:val="150"/>
          <w:sz w:val="24"/>
        </w:rPr>
        <w:t xml:space="preserve"> </w:t>
      </w:r>
      <w:r>
        <w:rPr>
          <w:sz w:val="24"/>
        </w:rPr>
        <w:t>нем</w:t>
      </w:r>
      <w:r>
        <w:rPr>
          <w:spacing w:val="80"/>
          <w:w w:val="150"/>
          <w:sz w:val="24"/>
        </w:rPr>
        <w:t xml:space="preserve"> </w:t>
      </w:r>
      <w:r>
        <w:rPr>
          <w:sz w:val="24"/>
        </w:rPr>
        <w:t>тему</w:t>
      </w:r>
      <w:r>
        <w:rPr>
          <w:spacing w:val="80"/>
          <w:w w:val="150"/>
          <w:sz w:val="24"/>
        </w:rPr>
        <w:t xml:space="preserve"> </w:t>
      </w:r>
      <w:r>
        <w:rPr>
          <w:sz w:val="24"/>
        </w:rPr>
        <w:t>и</w:t>
      </w:r>
      <w:r>
        <w:rPr>
          <w:spacing w:val="80"/>
          <w:w w:val="150"/>
          <w:sz w:val="24"/>
        </w:rPr>
        <w:t xml:space="preserve"> </w:t>
      </w:r>
      <w:r>
        <w:rPr>
          <w:sz w:val="24"/>
        </w:rPr>
        <w:t>основную</w:t>
      </w:r>
      <w:r>
        <w:rPr>
          <w:spacing w:val="80"/>
          <w:w w:val="150"/>
          <w:sz w:val="24"/>
        </w:rPr>
        <w:t xml:space="preserve"> </w:t>
      </w:r>
      <w:r>
        <w:rPr>
          <w:sz w:val="24"/>
        </w:rPr>
        <w:t>мысль</w:t>
      </w:r>
      <w:r>
        <w:rPr>
          <w:spacing w:val="80"/>
          <w:w w:val="150"/>
          <w:sz w:val="24"/>
        </w:rPr>
        <w:t xml:space="preserve"> </w:t>
      </w:r>
      <w:r>
        <w:rPr>
          <w:sz w:val="24"/>
        </w:rPr>
        <w:t>(идею, переживание), разные жизненные позиции (точки зрения, установки, умонастроения);</w:t>
      </w:r>
    </w:p>
    <w:p w14:paraId="2AAB2C7F">
      <w:pPr>
        <w:pStyle w:val="12"/>
        <w:numPr>
          <w:ilvl w:val="0"/>
          <w:numId w:val="71"/>
        </w:numPr>
        <w:tabs>
          <w:tab w:val="left" w:pos="2453"/>
        </w:tabs>
        <w:spacing w:before="0" w:after="0" w:line="240" w:lineRule="auto"/>
        <w:ind w:left="1274" w:right="840" w:firstLine="849"/>
        <w:jc w:val="both"/>
        <w:rPr>
          <w:sz w:val="24"/>
        </w:rPr>
      </w:pPr>
      <w:r>
        <w:rPr>
          <w:sz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w:t>
      </w:r>
      <w:r>
        <w:rPr>
          <w:spacing w:val="40"/>
          <w:sz w:val="24"/>
        </w:rPr>
        <w:t xml:space="preserve"> </w:t>
      </w:r>
      <w:r>
        <w:rPr>
          <w:sz w:val="24"/>
        </w:rPr>
        <w:t>к текстам.</w:t>
      </w:r>
    </w:p>
    <w:p w14:paraId="50FC16E7">
      <w:pPr>
        <w:pStyle w:val="8"/>
        <w:spacing w:line="274" w:lineRule="exact"/>
        <w:ind w:left="2124"/>
      </w:pPr>
      <w:r>
        <w:t>Обуающиеся</w:t>
      </w:r>
      <w:r>
        <w:rPr>
          <w:spacing w:val="-11"/>
        </w:rPr>
        <w:t xml:space="preserve"> </w:t>
      </w:r>
      <w:r>
        <w:t>получат</w:t>
      </w:r>
      <w:r>
        <w:rPr>
          <w:spacing w:val="-5"/>
        </w:rPr>
        <w:t xml:space="preserve"> </w:t>
      </w:r>
      <w:r>
        <w:t>возможность</w:t>
      </w:r>
      <w:r>
        <w:rPr>
          <w:spacing w:val="-11"/>
        </w:rPr>
        <w:t xml:space="preserve"> </w:t>
      </w:r>
      <w:r>
        <w:rPr>
          <w:spacing w:val="-2"/>
        </w:rPr>
        <w:t>научиться:</w:t>
      </w:r>
    </w:p>
    <w:p w14:paraId="56E3AC0B">
      <w:pPr>
        <w:pStyle w:val="12"/>
        <w:numPr>
          <w:ilvl w:val="0"/>
          <w:numId w:val="71"/>
        </w:numPr>
        <w:tabs>
          <w:tab w:val="left" w:pos="2580"/>
        </w:tabs>
        <w:spacing w:before="0" w:after="0" w:line="242" w:lineRule="auto"/>
        <w:ind w:left="1274" w:right="839" w:firstLine="849"/>
        <w:jc w:val="both"/>
        <w:rPr>
          <w:sz w:val="24"/>
        </w:rPr>
      </w:pPr>
      <w:r>
        <w:rPr>
          <w:sz w:val="24"/>
        </w:rPr>
        <w:t>освоить алгоритм составления сборников: монографических, жанровых и тематических (сами термины – определения сборников не используются).</w:t>
      </w:r>
    </w:p>
    <w:p w14:paraId="6C0CA4AD">
      <w:pPr>
        <w:pStyle w:val="8"/>
        <w:spacing w:line="242" w:lineRule="auto"/>
        <w:ind w:left="2124" w:right="1952"/>
      </w:pPr>
      <w:r>
        <w:t>В</w:t>
      </w:r>
      <w:r>
        <w:rPr>
          <w:spacing w:val="-13"/>
        </w:rPr>
        <w:t xml:space="preserve"> </w:t>
      </w:r>
      <w:r>
        <w:t>области</w:t>
      </w:r>
      <w:r>
        <w:rPr>
          <w:spacing w:val="-6"/>
        </w:rPr>
        <w:t xml:space="preserve"> </w:t>
      </w:r>
      <w:r>
        <w:t>коммуникативных учебных</w:t>
      </w:r>
      <w:r>
        <w:rPr>
          <w:spacing w:val="-12"/>
        </w:rPr>
        <w:t xml:space="preserve"> </w:t>
      </w:r>
      <w:r>
        <w:t>действий</w:t>
      </w:r>
      <w:r>
        <w:rPr>
          <w:spacing w:val="-6"/>
        </w:rPr>
        <w:t xml:space="preserve"> </w:t>
      </w:r>
      <w:r>
        <w:t>обучающиеся</w:t>
      </w:r>
      <w:r>
        <w:rPr>
          <w:spacing w:val="-7"/>
        </w:rPr>
        <w:t xml:space="preserve"> </w:t>
      </w:r>
      <w:r>
        <w:t>научатся: а) в рамках коммуникации как сотрудничества:</w:t>
      </w:r>
    </w:p>
    <w:p w14:paraId="4CD238EF">
      <w:pPr>
        <w:pStyle w:val="12"/>
        <w:numPr>
          <w:ilvl w:val="0"/>
          <w:numId w:val="71"/>
        </w:numPr>
        <w:tabs>
          <w:tab w:val="left" w:pos="2484"/>
        </w:tabs>
        <w:spacing w:before="0" w:after="0" w:line="240" w:lineRule="auto"/>
        <w:ind w:left="1274" w:right="839" w:firstLine="849"/>
        <w:jc w:val="both"/>
        <w:rPr>
          <w:sz w:val="24"/>
        </w:rPr>
      </w:pPr>
      <w:r>
        <w:rPr>
          <w:sz w:val="24"/>
        </w:rPr>
        <w:t>работать с соседом по парте, в малой группе, в большой группе: распределять между собой работу и роли, выполнять свою часть работы и встраивать ее в</w:t>
      </w:r>
      <w:r>
        <w:rPr>
          <w:spacing w:val="40"/>
          <w:sz w:val="24"/>
        </w:rPr>
        <w:t xml:space="preserve"> </w:t>
      </w:r>
      <w:r>
        <w:rPr>
          <w:sz w:val="24"/>
        </w:rPr>
        <w:t>общее рабочее поле;</w:t>
      </w:r>
    </w:p>
    <w:p w14:paraId="4512E0AD">
      <w:pPr>
        <w:pStyle w:val="8"/>
        <w:spacing w:line="275" w:lineRule="exact"/>
        <w:ind w:left="2124"/>
      </w:pPr>
      <w:r>
        <w:t>в</w:t>
      </w:r>
      <w:r>
        <w:rPr>
          <w:spacing w:val="-11"/>
        </w:rPr>
        <w:t xml:space="preserve"> </w:t>
      </w:r>
      <w:r>
        <w:t>рамках</w:t>
      </w:r>
      <w:r>
        <w:rPr>
          <w:spacing w:val="-7"/>
        </w:rPr>
        <w:t xml:space="preserve"> </w:t>
      </w:r>
      <w:r>
        <w:t>коммуникации</w:t>
      </w:r>
      <w:r>
        <w:rPr>
          <w:spacing w:val="-3"/>
        </w:rPr>
        <w:t xml:space="preserve"> </w:t>
      </w:r>
      <w:r>
        <w:t>как</w:t>
      </w:r>
      <w:r>
        <w:rPr>
          <w:spacing w:val="-4"/>
        </w:rPr>
        <w:t xml:space="preserve"> </w:t>
      </w:r>
      <w:r>
        <w:rPr>
          <w:spacing w:val="-2"/>
        </w:rPr>
        <w:t>взаимодействия:</w:t>
      </w:r>
    </w:p>
    <w:p w14:paraId="17748987">
      <w:pPr>
        <w:pStyle w:val="12"/>
        <w:numPr>
          <w:ilvl w:val="0"/>
          <w:numId w:val="71"/>
        </w:numPr>
        <w:tabs>
          <w:tab w:val="left" w:pos="2477"/>
        </w:tabs>
        <w:spacing w:before="0" w:after="0" w:line="240" w:lineRule="auto"/>
        <w:ind w:left="1274" w:right="845" w:firstLine="849"/>
        <w:jc w:val="both"/>
        <w:rPr>
          <w:sz w:val="24"/>
        </w:rPr>
      </w:pPr>
      <w:r>
        <w:rPr>
          <w:sz w:val="24"/>
        </w:rPr>
        <w:t>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w:t>
      </w:r>
    </w:p>
    <w:p w14:paraId="7566E198">
      <w:pPr>
        <w:pStyle w:val="8"/>
        <w:spacing w:line="274" w:lineRule="exact"/>
        <w:ind w:left="2124"/>
      </w:pPr>
      <w:r>
        <w:t>В</w:t>
      </w:r>
      <w:r>
        <w:rPr>
          <w:spacing w:val="-17"/>
        </w:rPr>
        <w:t xml:space="preserve"> </w:t>
      </w:r>
      <w:r>
        <w:t>области</w:t>
      </w:r>
      <w:r>
        <w:rPr>
          <w:spacing w:val="-8"/>
        </w:rPr>
        <w:t xml:space="preserve"> </w:t>
      </w:r>
      <w:r>
        <w:t>регулятивных</w:t>
      </w:r>
      <w:r>
        <w:rPr>
          <w:spacing w:val="-1"/>
        </w:rPr>
        <w:t xml:space="preserve"> </w:t>
      </w:r>
      <w:r>
        <w:t>учебных</w:t>
      </w:r>
      <w:r>
        <w:rPr>
          <w:spacing w:val="-10"/>
        </w:rPr>
        <w:t xml:space="preserve"> </w:t>
      </w:r>
      <w:r>
        <w:t>действий</w:t>
      </w:r>
      <w:r>
        <w:rPr>
          <w:spacing w:val="-15"/>
        </w:rPr>
        <w:t xml:space="preserve"> </w:t>
      </w:r>
      <w:r>
        <w:t>обучающиеся</w:t>
      </w:r>
      <w:r>
        <w:rPr>
          <w:spacing w:val="-5"/>
        </w:rPr>
        <w:t xml:space="preserve"> </w:t>
      </w:r>
      <w:r>
        <w:rPr>
          <w:spacing w:val="-2"/>
        </w:rPr>
        <w:t>научатся:</w:t>
      </w:r>
    </w:p>
    <w:p w14:paraId="6C83E855">
      <w:pPr>
        <w:pStyle w:val="12"/>
        <w:numPr>
          <w:ilvl w:val="0"/>
          <w:numId w:val="71"/>
        </w:numPr>
        <w:tabs>
          <w:tab w:val="left" w:pos="2575"/>
        </w:tabs>
        <w:spacing w:before="0" w:after="0" w:line="242" w:lineRule="auto"/>
        <w:ind w:left="1274" w:right="844" w:firstLine="849"/>
        <w:jc w:val="both"/>
        <w:rPr>
          <w:sz w:val="24"/>
        </w:rPr>
      </w:pPr>
      <w:r>
        <w:rPr>
          <w:sz w:val="24"/>
        </w:rPr>
        <w:t>осуществлять самоконтроль и контроль за ходом выполнения работы и полученного результата.</w:t>
      </w:r>
    </w:p>
    <w:p w14:paraId="475FCBD8">
      <w:pPr>
        <w:pStyle w:val="8"/>
        <w:spacing w:line="242" w:lineRule="auto"/>
        <w:ind w:left="2124" w:right="841" w:firstLine="43"/>
      </w:pPr>
      <w:r>
        <w:t>Планируемые результаты освоения учебного предметак концу</w:t>
      </w:r>
      <w:r>
        <w:rPr>
          <w:spacing w:val="-5"/>
        </w:rPr>
        <w:t xml:space="preserve"> </w:t>
      </w:r>
      <w:r>
        <w:t>4-го года обучения Раздел «Виды речевой и читательской деятельности»: аудирование, чтение вслух</w:t>
      </w:r>
    </w:p>
    <w:p w14:paraId="5EA69AB9">
      <w:pPr>
        <w:pStyle w:val="8"/>
        <w:spacing w:line="242" w:lineRule="auto"/>
        <w:ind w:right="855"/>
      </w:pPr>
      <w:r>
        <w:t>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4C68FD95">
      <w:pPr>
        <w:pStyle w:val="8"/>
        <w:spacing w:line="272" w:lineRule="exact"/>
        <w:ind w:left="2124"/>
        <w:jc w:val="left"/>
      </w:pPr>
      <w:r>
        <w:rPr>
          <w:spacing w:val="-2"/>
        </w:rPr>
        <w:t>Выпускник</w:t>
      </w:r>
      <w:r>
        <w:rPr>
          <w:spacing w:val="1"/>
        </w:rPr>
        <w:t xml:space="preserve"> </w:t>
      </w:r>
      <w:r>
        <w:rPr>
          <w:spacing w:val="-2"/>
        </w:rPr>
        <w:t>научится:</w:t>
      </w:r>
    </w:p>
    <w:p w14:paraId="167150D6">
      <w:pPr>
        <w:pStyle w:val="12"/>
        <w:numPr>
          <w:ilvl w:val="0"/>
          <w:numId w:val="71"/>
        </w:numPr>
        <w:tabs>
          <w:tab w:val="left" w:pos="2613"/>
        </w:tabs>
        <w:spacing w:before="0" w:after="0" w:line="235" w:lineRule="auto"/>
        <w:ind w:left="1274" w:right="1124" w:firstLine="849"/>
        <w:jc w:val="left"/>
        <w:rPr>
          <w:sz w:val="24"/>
        </w:rPr>
      </w:pPr>
      <w:r>
        <w:rPr>
          <w:sz w:val="24"/>
        </w:rPr>
        <w:t>читать</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ознакомительного,</w:t>
      </w:r>
      <w:r>
        <w:rPr>
          <w:spacing w:val="40"/>
          <w:sz w:val="24"/>
        </w:rPr>
        <w:t xml:space="preserve"> </w:t>
      </w:r>
      <w:r>
        <w:rPr>
          <w:sz w:val="24"/>
        </w:rPr>
        <w:t>просмотрового</w:t>
      </w:r>
      <w:r>
        <w:rPr>
          <w:spacing w:val="40"/>
          <w:sz w:val="24"/>
        </w:rPr>
        <w:t xml:space="preserve"> </w:t>
      </w:r>
      <w:r>
        <w:rPr>
          <w:sz w:val="24"/>
        </w:rPr>
        <w:t>чтения,</w:t>
      </w:r>
      <w:r>
        <w:rPr>
          <w:spacing w:val="40"/>
          <w:sz w:val="24"/>
        </w:rPr>
        <w:t xml:space="preserve"> </w:t>
      </w:r>
      <w:r>
        <w:rPr>
          <w:sz w:val="24"/>
        </w:rPr>
        <w:t>выборочного и изучающего чтения;</w:t>
      </w:r>
    </w:p>
    <w:p w14:paraId="73C0C296">
      <w:pPr>
        <w:pStyle w:val="12"/>
        <w:numPr>
          <w:ilvl w:val="0"/>
          <w:numId w:val="71"/>
        </w:numPr>
        <w:tabs>
          <w:tab w:val="left" w:pos="2508"/>
        </w:tabs>
        <w:spacing w:before="0" w:after="0" w:line="237" w:lineRule="auto"/>
        <w:ind w:left="1274" w:right="898" w:firstLine="849"/>
        <w:jc w:val="left"/>
        <w:rPr>
          <w:sz w:val="24"/>
        </w:rPr>
      </w:pPr>
      <w:r>
        <w:rPr>
          <w:sz w:val="24"/>
        </w:rPr>
        <w:t>определять тему и главную мысль произведения; делить текст на смысловые части,</w:t>
      </w:r>
      <w:r>
        <w:rPr>
          <w:spacing w:val="59"/>
          <w:sz w:val="24"/>
        </w:rPr>
        <w:t xml:space="preserve"> </w:t>
      </w:r>
      <w:r>
        <w:rPr>
          <w:sz w:val="24"/>
        </w:rPr>
        <w:t>составлять</w:t>
      </w:r>
      <w:r>
        <w:rPr>
          <w:spacing w:val="61"/>
          <w:sz w:val="24"/>
        </w:rPr>
        <w:t xml:space="preserve"> </w:t>
      </w:r>
      <w:r>
        <w:rPr>
          <w:sz w:val="24"/>
        </w:rPr>
        <w:t>план</w:t>
      </w:r>
      <w:r>
        <w:rPr>
          <w:spacing w:val="60"/>
          <w:sz w:val="24"/>
        </w:rPr>
        <w:t xml:space="preserve"> </w:t>
      </w:r>
      <w:r>
        <w:rPr>
          <w:sz w:val="24"/>
        </w:rPr>
        <w:t>текста</w:t>
      </w:r>
      <w:r>
        <w:rPr>
          <w:spacing w:val="56"/>
          <w:sz w:val="24"/>
        </w:rPr>
        <w:t xml:space="preserve"> </w:t>
      </w:r>
      <w:r>
        <w:rPr>
          <w:sz w:val="24"/>
        </w:rPr>
        <w:t>и</w:t>
      </w:r>
      <w:r>
        <w:rPr>
          <w:spacing w:val="58"/>
          <w:sz w:val="24"/>
        </w:rPr>
        <w:t xml:space="preserve"> </w:t>
      </w:r>
      <w:r>
        <w:rPr>
          <w:sz w:val="24"/>
        </w:rPr>
        <w:t>использовать</w:t>
      </w:r>
      <w:r>
        <w:rPr>
          <w:spacing w:val="62"/>
          <w:sz w:val="24"/>
        </w:rPr>
        <w:t xml:space="preserve"> </w:t>
      </w:r>
      <w:r>
        <w:rPr>
          <w:sz w:val="24"/>
        </w:rPr>
        <w:t>его</w:t>
      </w:r>
      <w:r>
        <w:rPr>
          <w:spacing w:val="63"/>
          <w:sz w:val="24"/>
        </w:rPr>
        <w:t xml:space="preserve"> </w:t>
      </w:r>
      <w:r>
        <w:rPr>
          <w:sz w:val="24"/>
        </w:rPr>
        <w:t>для</w:t>
      </w:r>
      <w:r>
        <w:rPr>
          <w:spacing w:val="57"/>
          <w:sz w:val="24"/>
        </w:rPr>
        <w:t xml:space="preserve"> </w:t>
      </w:r>
      <w:r>
        <w:rPr>
          <w:sz w:val="24"/>
        </w:rPr>
        <w:t>пересказа;</w:t>
      </w:r>
      <w:r>
        <w:rPr>
          <w:spacing w:val="40"/>
          <w:sz w:val="24"/>
        </w:rPr>
        <w:t xml:space="preserve"> </w:t>
      </w:r>
      <w:r>
        <w:rPr>
          <w:sz w:val="24"/>
        </w:rPr>
        <w:t>пересказывать</w:t>
      </w:r>
      <w:r>
        <w:rPr>
          <w:spacing w:val="62"/>
          <w:sz w:val="24"/>
        </w:rPr>
        <w:t xml:space="preserve"> </w:t>
      </w:r>
      <w:r>
        <w:rPr>
          <w:spacing w:val="-2"/>
          <w:sz w:val="24"/>
        </w:rPr>
        <w:t>текст</w:t>
      </w:r>
    </w:p>
    <w:p w14:paraId="68895019">
      <w:pPr>
        <w:pStyle w:val="12"/>
        <w:spacing w:after="0" w:line="237" w:lineRule="auto"/>
        <w:jc w:val="left"/>
        <w:rPr>
          <w:sz w:val="24"/>
        </w:rPr>
        <w:sectPr>
          <w:pgSz w:w="11920" w:h="16850"/>
          <w:pgMar w:top="1020" w:right="0" w:bottom="1400" w:left="425" w:header="0" w:footer="1139" w:gutter="0"/>
          <w:cols w:space="720" w:num="1"/>
        </w:sectPr>
      </w:pPr>
    </w:p>
    <w:p w14:paraId="274C4E5E">
      <w:pPr>
        <w:pStyle w:val="8"/>
        <w:spacing w:before="77"/>
      </w:pPr>
      <w:r>
        <w:t>кратко</w:t>
      </w:r>
      <w:r>
        <w:rPr>
          <w:spacing w:val="2"/>
        </w:rPr>
        <w:t xml:space="preserve"> </w:t>
      </w:r>
      <w:r>
        <w:t>и</w:t>
      </w:r>
      <w:r>
        <w:rPr>
          <w:spacing w:val="-7"/>
        </w:rPr>
        <w:t xml:space="preserve"> </w:t>
      </w:r>
      <w:r>
        <w:rPr>
          <w:spacing w:val="-2"/>
        </w:rPr>
        <w:t>подробно;</w:t>
      </w:r>
    </w:p>
    <w:p w14:paraId="21B73B0C">
      <w:pPr>
        <w:pStyle w:val="12"/>
        <w:numPr>
          <w:ilvl w:val="0"/>
          <w:numId w:val="71"/>
        </w:numPr>
        <w:tabs>
          <w:tab w:val="left" w:pos="2508"/>
        </w:tabs>
        <w:spacing w:before="8" w:after="0" w:line="235" w:lineRule="auto"/>
        <w:ind w:left="1274" w:right="851" w:firstLine="849"/>
        <w:jc w:val="both"/>
        <w:rPr>
          <w:sz w:val="24"/>
        </w:rPr>
      </w:pPr>
      <w:r>
        <w:rPr>
          <w:sz w:val="24"/>
        </w:rPr>
        <w:t>представлять содержание основных литературных произведений, изученных в классе, указывать их авторов и названия;</w:t>
      </w:r>
    </w:p>
    <w:p w14:paraId="204A8C82">
      <w:pPr>
        <w:pStyle w:val="12"/>
        <w:numPr>
          <w:ilvl w:val="0"/>
          <w:numId w:val="71"/>
        </w:numPr>
        <w:tabs>
          <w:tab w:val="left" w:pos="2472"/>
        </w:tabs>
        <w:spacing w:before="11" w:after="0" w:line="235" w:lineRule="auto"/>
        <w:ind w:left="1274" w:right="845" w:firstLine="849"/>
        <w:jc w:val="both"/>
        <w:rPr>
          <w:sz w:val="24"/>
        </w:rPr>
      </w:pPr>
      <w:r>
        <w:rPr>
          <w:sz w:val="24"/>
        </w:rPr>
        <w:t>перечислять названия двух-трех детских журналов и пересказывать их основное содержание (на уровне рубрик);</w:t>
      </w:r>
    </w:p>
    <w:p w14:paraId="4AE5E293">
      <w:pPr>
        <w:pStyle w:val="12"/>
        <w:numPr>
          <w:ilvl w:val="0"/>
          <w:numId w:val="71"/>
        </w:numPr>
        <w:tabs>
          <w:tab w:val="left" w:pos="2515"/>
        </w:tabs>
        <w:spacing w:before="11" w:after="0" w:line="235" w:lineRule="auto"/>
        <w:ind w:left="1274" w:right="835" w:firstLine="849"/>
        <w:jc w:val="both"/>
        <w:rPr>
          <w:sz w:val="24"/>
        </w:rPr>
      </w:pPr>
      <w:r>
        <w:rPr>
          <w:sz w:val="24"/>
        </w:rPr>
        <w:t>характеризовать героев произведений; сравнивать характеры героев одного и разных произведений; выявлять авторское отношение к герою;</w:t>
      </w:r>
    </w:p>
    <w:p w14:paraId="44AF8FB7">
      <w:pPr>
        <w:pStyle w:val="12"/>
        <w:numPr>
          <w:ilvl w:val="0"/>
          <w:numId w:val="71"/>
        </w:numPr>
        <w:tabs>
          <w:tab w:val="left" w:pos="2496"/>
        </w:tabs>
        <w:spacing w:before="4" w:after="0" w:line="240" w:lineRule="auto"/>
        <w:ind w:left="1274" w:right="856" w:firstLine="849"/>
        <w:jc w:val="both"/>
        <w:rPr>
          <w:sz w:val="24"/>
        </w:rPr>
      </w:pPr>
      <w:r>
        <w:rPr>
          <w:sz w:val="24"/>
        </w:rPr>
        <w:t xml:space="preserve">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w:t>
      </w:r>
      <w:r>
        <w:rPr>
          <w:spacing w:val="-2"/>
          <w:sz w:val="24"/>
        </w:rPr>
        <w:t>чтения;</w:t>
      </w:r>
    </w:p>
    <w:p w14:paraId="14D2F554">
      <w:pPr>
        <w:pStyle w:val="12"/>
        <w:numPr>
          <w:ilvl w:val="0"/>
          <w:numId w:val="71"/>
        </w:numPr>
        <w:tabs>
          <w:tab w:val="left" w:pos="2551"/>
        </w:tabs>
        <w:spacing w:before="0" w:after="0" w:line="242" w:lineRule="auto"/>
        <w:ind w:left="1274" w:right="839" w:firstLine="849"/>
        <w:jc w:val="left"/>
        <w:rPr>
          <w:sz w:val="24"/>
        </w:rPr>
      </w:pPr>
      <w:r>
        <w:rPr>
          <w:sz w:val="24"/>
        </w:rPr>
        <w:t>обосновывать</w:t>
      </w:r>
      <w:r>
        <w:rPr>
          <w:spacing w:val="40"/>
          <w:sz w:val="24"/>
        </w:rPr>
        <w:t xml:space="preserve"> </w:t>
      </w:r>
      <w:r>
        <w:rPr>
          <w:sz w:val="24"/>
        </w:rPr>
        <w:t>свое</w:t>
      </w:r>
      <w:r>
        <w:rPr>
          <w:spacing w:val="40"/>
          <w:sz w:val="24"/>
        </w:rPr>
        <w:t xml:space="preserve"> </w:t>
      </w:r>
      <w:r>
        <w:rPr>
          <w:sz w:val="24"/>
        </w:rPr>
        <w:t>высказывание</w:t>
      </w:r>
      <w:r>
        <w:rPr>
          <w:spacing w:val="40"/>
          <w:sz w:val="24"/>
        </w:rPr>
        <w:t xml:space="preserve"> </w:t>
      </w:r>
      <w:r>
        <w:rPr>
          <w:sz w:val="24"/>
        </w:rPr>
        <w:t>о</w:t>
      </w:r>
      <w:r>
        <w:rPr>
          <w:spacing w:val="40"/>
          <w:sz w:val="24"/>
        </w:rPr>
        <w:t xml:space="preserve"> </w:t>
      </w:r>
      <w:r>
        <w:rPr>
          <w:sz w:val="24"/>
        </w:rPr>
        <w:t>литературном</w:t>
      </w:r>
      <w:r>
        <w:rPr>
          <w:spacing w:val="40"/>
          <w:sz w:val="24"/>
        </w:rPr>
        <w:t xml:space="preserve"> </w:t>
      </w:r>
      <w:r>
        <w:rPr>
          <w:sz w:val="24"/>
        </w:rPr>
        <w:t>произведении</w:t>
      </w:r>
      <w:r>
        <w:rPr>
          <w:spacing w:val="40"/>
          <w:sz w:val="24"/>
        </w:rPr>
        <w:t xml:space="preserve"> </w:t>
      </w:r>
      <w:r>
        <w:rPr>
          <w:sz w:val="24"/>
        </w:rPr>
        <w:t>или</w:t>
      </w:r>
      <w:r>
        <w:rPr>
          <w:spacing w:val="40"/>
          <w:sz w:val="24"/>
        </w:rPr>
        <w:t xml:space="preserve"> </w:t>
      </w:r>
      <w:r>
        <w:rPr>
          <w:sz w:val="24"/>
        </w:rPr>
        <w:t>герое, подтверждать его фрагментами или отдельными строчками из произведения;</w:t>
      </w:r>
    </w:p>
    <w:p w14:paraId="79C357C9">
      <w:pPr>
        <w:pStyle w:val="12"/>
        <w:numPr>
          <w:ilvl w:val="0"/>
          <w:numId w:val="71"/>
        </w:numPr>
        <w:tabs>
          <w:tab w:val="left" w:pos="2517"/>
        </w:tabs>
        <w:spacing w:before="0" w:after="0" w:line="242" w:lineRule="auto"/>
        <w:ind w:left="1274" w:right="849" w:firstLine="849"/>
        <w:jc w:val="left"/>
        <w:rPr>
          <w:sz w:val="24"/>
        </w:rPr>
      </w:pPr>
      <w:r>
        <w:rPr>
          <w:sz w:val="24"/>
        </w:rPr>
        <w:t>ориентироваться</w:t>
      </w:r>
      <w:r>
        <w:rPr>
          <w:spacing w:val="32"/>
          <w:sz w:val="24"/>
        </w:rPr>
        <w:t xml:space="preserve"> </w:t>
      </w:r>
      <w:r>
        <w:rPr>
          <w:sz w:val="24"/>
        </w:rPr>
        <w:t>в книге</w:t>
      </w:r>
      <w:r>
        <w:rPr>
          <w:spacing w:val="31"/>
          <w:sz w:val="24"/>
        </w:rPr>
        <w:t xml:space="preserve"> </w:t>
      </w:r>
      <w:r>
        <w:rPr>
          <w:sz w:val="24"/>
        </w:rPr>
        <w:t>по</w:t>
      </w:r>
      <w:r>
        <w:rPr>
          <w:spacing w:val="32"/>
          <w:sz w:val="24"/>
        </w:rPr>
        <w:t xml:space="preserve"> </w:t>
      </w:r>
      <w:r>
        <w:rPr>
          <w:sz w:val="24"/>
        </w:rPr>
        <w:t>ее</w:t>
      </w:r>
      <w:r>
        <w:rPr>
          <w:spacing w:val="31"/>
          <w:sz w:val="24"/>
        </w:rPr>
        <w:t xml:space="preserve"> </w:t>
      </w:r>
      <w:r>
        <w:rPr>
          <w:sz w:val="24"/>
        </w:rPr>
        <w:t>элементам</w:t>
      </w:r>
      <w:r>
        <w:rPr>
          <w:spacing w:val="31"/>
          <w:sz w:val="24"/>
        </w:rPr>
        <w:t xml:space="preserve"> </w:t>
      </w:r>
      <w:r>
        <w:rPr>
          <w:sz w:val="24"/>
        </w:rPr>
        <w:t>(автор,</w:t>
      </w:r>
      <w:r>
        <w:rPr>
          <w:spacing w:val="33"/>
          <w:sz w:val="24"/>
        </w:rPr>
        <w:t xml:space="preserve"> </w:t>
      </w:r>
      <w:r>
        <w:rPr>
          <w:sz w:val="24"/>
        </w:rPr>
        <w:t>название,</w:t>
      </w:r>
      <w:r>
        <w:rPr>
          <w:spacing w:val="30"/>
          <w:sz w:val="24"/>
        </w:rPr>
        <w:t xml:space="preserve"> </w:t>
      </w:r>
      <w:r>
        <w:rPr>
          <w:sz w:val="24"/>
        </w:rPr>
        <w:t>титульный</w:t>
      </w:r>
      <w:r>
        <w:rPr>
          <w:spacing w:val="33"/>
          <w:sz w:val="24"/>
        </w:rPr>
        <w:t xml:space="preserve"> </w:t>
      </w:r>
      <w:r>
        <w:rPr>
          <w:sz w:val="24"/>
        </w:rPr>
        <w:t>лист, страница «Содержание» или «Оглавление», аннотация, иллюстрации);</w:t>
      </w:r>
    </w:p>
    <w:p w14:paraId="417A8114">
      <w:pPr>
        <w:pStyle w:val="12"/>
        <w:numPr>
          <w:ilvl w:val="0"/>
          <w:numId w:val="71"/>
        </w:numPr>
        <w:tabs>
          <w:tab w:val="left" w:pos="2450"/>
          <w:tab w:val="left" w:pos="3829"/>
          <w:tab w:val="left" w:pos="5239"/>
          <w:tab w:val="left" w:pos="5752"/>
          <w:tab w:val="left" w:pos="7069"/>
          <w:tab w:val="left" w:pos="8750"/>
          <w:tab w:val="left" w:pos="9158"/>
          <w:tab w:val="left" w:pos="9668"/>
        </w:tabs>
        <w:spacing w:before="0" w:after="0" w:line="242" w:lineRule="auto"/>
        <w:ind w:left="1274" w:right="845" w:firstLine="849"/>
        <w:jc w:val="left"/>
        <w:rPr>
          <w:sz w:val="24"/>
        </w:rPr>
      </w:pPr>
      <w:r>
        <w:rPr>
          <w:spacing w:val="-2"/>
          <w:sz w:val="24"/>
        </w:rPr>
        <w:t>составлять</w:t>
      </w:r>
      <w:r>
        <w:rPr>
          <w:sz w:val="24"/>
        </w:rPr>
        <w:tab/>
      </w:r>
      <w:r>
        <w:rPr>
          <w:spacing w:val="-2"/>
          <w:sz w:val="24"/>
        </w:rPr>
        <w:t>аннотацию</w:t>
      </w:r>
      <w:r>
        <w:rPr>
          <w:sz w:val="24"/>
        </w:rPr>
        <w:tab/>
      </w:r>
      <w:r>
        <w:rPr>
          <w:spacing w:val="-6"/>
          <w:sz w:val="24"/>
        </w:rPr>
        <w:t>на</w:t>
      </w:r>
      <w:r>
        <w:rPr>
          <w:sz w:val="24"/>
        </w:rPr>
        <w:tab/>
      </w:r>
      <w:r>
        <w:rPr>
          <w:spacing w:val="-2"/>
          <w:sz w:val="24"/>
        </w:rPr>
        <w:t>отдельное</w:t>
      </w:r>
      <w:r>
        <w:rPr>
          <w:sz w:val="24"/>
        </w:rPr>
        <w:tab/>
      </w:r>
      <w:r>
        <w:rPr>
          <w:spacing w:val="-2"/>
          <w:sz w:val="24"/>
        </w:rPr>
        <w:t>произведение</w:t>
      </w:r>
      <w:r>
        <w:rPr>
          <w:sz w:val="24"/>
        </w:rPr>
        <w:tab/>
      </w:r>
      <w:r>
        <w:rPr>
          <w:spacing w:val="-10"/>
          <w:sz w:val="24"/>
        </w:rPr>
        <w:t>и</w:t>
      </w:r>
      <w:r>
        <w:rPr>
          <w:sz w:val="24"/>
        </w:rPr>
        <w:tab/>
      </w:r>
      <w:r>
        <w:rPr>
          <w:spacing w:val="-6"/>
          <w:sz w:val="24"/>
        </w:rPr>
        <w:t>на</w:t>
      </w:r>
      <w:r>
        <w:rPr>
          <w:sz w:val="24"/>
        </w:rPr>
        <w:tab/>
      </w:r>
      <w:r>
        <w:rPr>
          <w:spacing w:val="-2"/>
          <w:sz w:val="24"/>
        </w:rPr>
        <w:t>сборники произведений;</w:t>
      </w:r>
    </w:p>
    <w:p w14:paraId="25B143E9">
      <w:pPr>
        <w:pStyle w:val="12"/>
        <w:numPr>
          <w:ilvl w:val="0"/>
          <w:numId w:val="71"/>
        </w:numPr>
        <w:tabs>
          <w:tab w:val="left" w:pos="2455"/>
        </w:tabs>
        <w:spacing w:before="0" w:after="0" w:line="240" w:lineRule="auto"/>
        <w:ind w:left="1274" w:right="838" w:firstLine="849"/>
        <w:jc w:val="both"/>
        <w:rPr>
          <w:sz w:val="24"/>
        </w:rPr>
      </w:pPr>
      <w:r>
        <w:rPr>
          <w:sz w:val="24"/>
        </w:rPr>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16B298B8">
      <w:pPr>
        <w:pStyle w:val="12"/>
        <w:numPr>
          <w:ilvl w:val="0"/>
          <w:numId w:val="71"/>
        </w:numPr>
        <w:tabs>
          <w:tab w:val="left" w:pos="2568"/>
        </w:tabs>
        <w:spacing w:before="0" w:after="0" w:line="237" w:lineRule="auto"/>
        <w:ind w:left="1274" w:right="837" w:firstLine="849"/>
        <w:jc w:val="both"/>
        <w:rPr>
          <w:sz w:val="24"/>
        </w:rPr>
      </w:pPr>
      <w:r>
        <w:rPr>
          <w:sz w:val="24"/>
        </w:rPr>
        <w:t>высказывать оценочные суждения о героях прочитанных произведений и тактично воспринимать мнения одноклассников;</w:t>
      </w:r>
    </w:p>
    <w:p w14:paraId="15BC3F77">
      <w:pPr>
        <w:pStyle w:val="12"/>
        <w:numPr>
          <w:ilvl w:val="0"/>
          <w:numId w:val="71"/>
        </w:numPr>
        <w:tabs>
          <w:tab w:val="left" w:pos="2465"/>
        </w:tabs>
        <w:spacing w:before="0" w:after="0" w:line="237" w:lineRule="auto"/>
        <w:ind w:left="1274" w:right="850" w:firstLine="849"/>
        <w:jc w:val="both"/>
        <w:rPr>
          <w:sz w:val="24"/>
        </w:rPr>
      </w:pPr>
      <w:r>
        <w:rPr>
          <w:sz w:val="24"/>
        </w:rPr>
        <w:t>самостоятельно работать с разными источниками информации (включая словарии справочники разного направления).</w:t>
      </w:r>
    </w:p>
    <w:p w14:paraId="2BC90FAA">
      <w:pPr>
        <w:pStyle w:val="8"/>
        <w:ind w:right="833" w:firstLine="849"/>
      </w:pPr>
      <w:r>
        <w:t>Раздел «Литературоведческая пропедевтика»: различение</w:t>
      </w:r>
      <w:r>
        <w:rPr>
          <w:spacing w:val="-1"/>
        </w:rPr>
        <w:t xml:space="preserve"> </w:t>
      </w:r>
      <w:r>
        <w:t>типов</w:t>
      </w:r>
      <w:r>
        <w:rPr>
          <w:spacing w:val="-2"/>
        </w:rPr>
        <w:t xml:space="preserve"> </w:t>
      </w:r>
      <w:r>
        <w:t>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w:t>
      </w:r>
    </w:p>
    <w:p w14:paraId="3C0D1F00">
      <w:pPr>
        <w:pStyle w:val="8"/>
        <w:spacing w:line="275" w:lineRule="exact"/>
        <w:ind w:left="2124"/>
      </w:pPr>
      <w:r>
        <w:rPr>
          <w:spacing w:val="-2"/>
        </w:rPr>
        <w:t>Выпускник</w:t>
      </w:r>
      <w:r>
        <w:rPr>
          <w:spacing w:val="1"/>
        </w:rPr>
        <w:t xml:space="preserve"> </w:t>
      </w:r>
      <w:r>
        <w:rPr>
          <w:spacing w:val="-2"/>
        </w:rPr>
        <w:t>научится:</w:t>
      </w:r>
    </w:p>
    <w:p w14:paraId="379CB61C">
      <w:pPr>
        <w:pStyle w:val="12"/>
        <w:numPr>
          <w:ilvl w:val="0"/>
          <w:numId w:val="71"/>
        </w:numPr>
        <w:tabs>
          <w:tab w:val="left" w:pos="2453"/>
        </w:tabs>
        <w:spacing w:before="0" w:after="0" w:line="242" w:lineRule="auto"/>
        <w:ind w:left="1274" w:right="853" w:firstLine="849"/>
        <w:jc w:val="both"/>
        <w:rPr>
          <w:sz w:val="24"/>
        </w:rPr>
      </w:pPr>
      <w:r>
        <w:rPr>
          <w:sz w:val="24"/>
        </w:rPr>
        <w:t>представлять основной вектор движения художественной культуры: от народного</w:t>
      </w:r>
      <w:r>
        <w:rPr>
          <w:rFonts w:hint="default"/>
          <w:sz w:val="24"/>
          <w:lang w:val="ru-RU"/>
        </w:rPr>
        <w:t xml:space="preserve"> </w:t>
      </w:r>
      <w:r>
        <w:rPr>
          <w:sz w:val="24"/>
        </w:rPr>
        <w:t>творчества к авторским формам;</w:t>
      </w:r>
    </w:p>
    <w:p w14:paraId="7BD311E1">
      <w:pPr>
        <w:pStyle w:val="12"/>
        <w:numPr>
          <w:ilvl w:val="0"/>
          <w:numId w:val="71"/>
        </w:numPr>
        <w:tabs>
          <w:tab w:val="left" w:pos="2449"/>
        </w:tabs>
        <w:spacing w:before="0" w:after="0" w:line="273" w:lineRule="exact"/>
        <w:ind w:left="2449" w:right="0" w:hanging="325"/>
        <w:jc w:val="both"/>
        <w:rPr>
          <w:sz w:val="24"/>
        </w:rPr>
      </w:pPr>
      <w:r>
        <w:rPr>
          <w:sz w:val="24"/>
        </w:rPr>
        <w:t>отличать</w:t>
      </w:r>
      <w:r>
        <w:rPr>
          <w:spacing w:val="-10"/>
          <w:sz w:val="24"/>
        </w:rPr>
        <w:t xml:space="preserve"> </w:t>
      </w:r>
      <w:r>
        <w:rPr>
          <w:sz w:val="24"/>
        </w:rPr>
        <w:t>народные</w:t>
      </w:r>
      <w:r>
        <w:rPr>
          <w:spacing w:val="-14"/>
          <w:sz w:val="24"/>
        </w:rPr>
        <w:t xml:space="preserve"> </w:t>
      </w:r>
      <w:r>
        <w:rPr>
          <w:sz w:val="24"/>
        </w:rPr>
        <w:t>произведения</w:t>
      </w:r>
      <w:r>
        <w:rPr>
          <w:spacing w:val="-7"/>
          <w:sz w:val="24"/>
        </w:rPr>
        <w:t xml:space="preserve"> </w:t>
      </w:r>
      <w:r>
        <w:rPr>
          <w:sz w:val="24"/>
        </w:rPr>
        <w:t>от</w:t>
      </w:r>
      <w:r>
        <w:rPr>
          <w:spacing w:val="-8"/>
          <w:sz w:val="24"/>
        </w:rPr>
        <w:t xml:space="preserve"> </w:t>
      </w:r>
      <w:r>
        <w:rPr>
          <w:spacing w:val="-2"/>
          <w:sz w:val="24"/>
        </w:rPr>
        <w:t>авторских;</w:t>
      </w:r>
    </w:p>
    <w:p w14:paraId="5E331BF8">
      <w:pPr>
        <w:pStyle w:val="12"/>
        <w:numPr>
          <w:ilvl w:val="0"/>
          <w:numId w:val="71"/>
        </w:numPr>
        <w:tabs>
          <w:tab w:val="left" w:pos="2508"/>
        </w:tabs>
        <w:spacing w:before="0" w:after="0" w:line="240" w:lineRule="auto"/>
        <w:ind w:left="1274" w:right="842" w:firstLine="849"/>
        <w:jc w:val="both"/>
        <w:rPr>
          <w:sz w:val="24"/>
        </w:rPr>
      </w:pPr>
      <w:r>
        <w:rPr>
          <w:sz w:val="24"/>
        </w:rPr>
        <w:t>находить и различать средства художественной выразительности в авторской литературе (сравнение, олицетворение, гипербола (называем «преувеличением»),</w:t>
      </w:r>
      <w:r>
        <w:rPr>
          <w:spacing w:val="40"/>
          <w:sz w:val="24"/>
        </w:rPr>
        <w:t xml:space="preserve"> </w:t>
      </w:r>
      <w:r>
        <w:rPr>
          <w:sz w:val="24"/>
        </w:rPr>
        <w:t>контраст, повтор, разные типы рифмы).</w:t>
      </w:r>
    </w:p>
    <w:p w14:paraId="584D8CEE">
      <w:pPr>
        <w:pStyle w:val="8"/>
        <w:spacing w:line="242" w:lineRule="auto"/>
        <w:ind w:right="885" w:firstLine="849"/>
        <w:jc w:val="left"/>
      </w:pPr>
      <w:r>
        <w:t>Выпускник</w:t>
      </w:r>
      <w:r>
        <w:rPr>
          <w:spacing w:val="-3"/>
        </w:rPr>
        <w:t xml:space="preserve"> </w:t>
      </w:r>
      <w:r>
        <w:t>в</w:t>
      </w:r>
      <w:r>
        <w:rPr>
          <w:spacing w:val="-4"/>
        </w:rPr>
        <w:t xml:space="preserve"> </w:t>
      </w:r>
      <w:r>
        <w:t>процессе</w:t>
      </w:r>
      <w:r>
        <w:rPr>
          <w:spacing w:val="-3"/>
        </w:rPr>
        <w:t xml:space="preserve"> </w:t>
      </w:r>
      <w:r>
        <w:t>самостоятельной,</w:t>
      </w:r>
      <w:r>
        <w:rPr>
          <w:spacing w:val="-4"/>
        </w:rPr>
        <w:t xml:space="preserve"> </w:t>
      </w:r>
      <w:r>
        <w:t>парной,</w:t>
      </w:r>
      <w:r>
        <w:rPr>
          <w:spacing w:val="-4"/>
        </w:rPr>
        <w:t xml:space="preserve"> </w:t>
      </w:r>
      <w:r>
        <w:t>групповой</w:t>
      </w:r>
      <w:r>
        <w:rPr>
          <w:spacing w:val="-6"/>
        </w:rPr>
        <w:t xml:space="preserve"> </w:t>
      </w:r>
      <w:r>
        <w:t>и</w:t>
      </w:r>
      <w:r>
        <w:rPr>
          <w:spacing w:val="-2"/>
        </w:rPr>
        <w:t xml:space="preserve"> </w:t>
      </w:r>
      <w:r>
        <w:t>коллективной работы получит возможность научиться:</w:t>
      </w:r>
    </w:p>
    <w:p w14:paraId="43F46B7D">
      <w:pPr>
        <w:pStyle w:val="12"/>
        <w:numPr>
          <w:ilvl w:val="0"/>
          <w:numId w:val="71"/>
        </w:numPr>
        <w:tabs>
          <w:tab w:val="left" w:pos="2486"/>
          <w:tab w:val="left" w:pos="3973"/>
          <w:tab w:val="left" w:pos="5465"/>
          <w:tab w:val="left" w:pos="7475"/>
          <w:tab w:val="left" w:pos="8847"/>
          <w:tab w:val="left" w:pos="9555"/>
        </w:tabs>
        <w:spacing w:before="0" w:after="0" w:line="242" w:lineRule="auto"/>
        <w:ind w:left="1274" w:right="845" w:firstLine="849"/>
        <w:jc w:val="left"/>
        <w:rPr>
          <w:sz w:val="24"/>
        </w:rPr>
      </w:pPr>
      <w:r>
        <w:rPr>
          <w:spacing w:val="-2"/>
          <w:sz w:val="24"/>
        </w:rPr>
        <w:t>отслеживать</w:t>
      </w:r>
      <w:r>
        <w:rPr>
          <w:sz w:val="24"/>
        </w:rPr>
        <w:tab/>
      </w:r>
      <w:r>
        <w:rPr>
          <w:spacing w:val="-2"/>
          <w:sz w:val="24"/>
        </w:rPr>
        <w:t>особенности</w:t>
      </w:r>
      <w:r>
        <w:rPr>
          <w:sz w:val="24"/>
        </w:rPr>
        <w:tab/>
      </w:r>
      <w:r>
        <w:rPr>
          <w:spacing w:val="-2"/>
          <w:sz w:val="24"/>
        </w:rPr>
        <w:t>мифологического</w:t>
      </w:r>
      <w:r>
        <w:rPr>
          <w:sz w:val="24"/>
        </w:rPr>
        <w:tab/>
      </w:r>
      <w:r>
        <w:rPr>
          <w:spacing w:val="-2"/>
          <w:sz w:val="24"/>
        </w:rPr>
        <w:t>восприятия</w:t>
      </w:r>
      <w:r>
        <w:rPr>
          <w:sz w:val="24"/>
        </w:rPr>
        <w:tab/>
      </w:r>
      <w:r>
        <w:rPr>
          <w:spacing w:val="-4"/>
          <w:sz w:val="24"/>
        </w:rPr>
        <w:t>мира</w:t>
      </w:r>
      <w:r>
        <w:rPr>
          <w:sz w:val="24"/>
        </w:rPr>
        <w:tab/>
      </w:r>
      <w:r>
        <w:rPr>
          <w:sz w:val="24"/>
        </w:rPr>
        <w:t>в</w:t>
      </w:r>
      <w:r>
        <w:rPr>
          <w:spacing w:val="80"/>
          <w:sz w:val="24"/>
        </w:rPr>
        <w:t xml:space="preserve"> </w:t>
      </w:r>
      <w:r>
        <w:rPr>
          <w:sz w:val="24"/>
        </w:rPr>
        <w:t>сказках народов мира, татарских и русских народных сказках;</w:t>
      </w:r>
    </w:p>
    <w:p w14:paraId="1EB2D430">
      <w:pPr>
        <w:pStyle w:val="12"/>
        <w:numPr>
          <w:ilvl w:val="0"/>
          <w:numId w:val="71"/>
        </w:numPr>
        <w:tabs>
          <w:tab w:val="left" w:pos="2510"/>
        </w:tabs>
        <w:spacing w:before="0" w:after="0" w:line="242" w:lineRule="auto"/>
        <w:ind w:left="1274" w:right="844" w:firstLine="849"/>
        <w:jc w:val="left"/>
        <w:rPr>
          <w:sz w:val="24"/>
        </w:rPr>
      </w:pPr>
      <w:r>
        <w:rPr>
          <w:sz w:val="24"/>
        </w:rPr>
        <w:t>обнаруживать связь смысла стихотворения с избранной поэтом стихотворной формой (на примере классической и современной поэзии);</w:t>
      </w:r>
    </w:p>
    <w:p w14:paraId="4080A5EB">
      <w:pPr>
        <w:pStyle w:val="12"/>
        <w:numPr>
          <w:ilvl w:val="0"/>
          <w:numId w:val="71"/>
        </w:numPr>
        <w:tabs>
          <w:tab w:val="left" w:pos="2498"/>
        </w:tabs>
        <w:spacing w:before="0" w:after="0" w:line="242" w:lineRule="auto"/>
        <w:ind w:left="1274" w:right="847" w:firstLine="849"/>
        <w:jc w:val="left"/>
        <w:rPr>
          <w:sz w:val="24"/>
        </w:rPr>
      </w:pPr>
      <w:r>
        <w:rPr>
          <w:sz w:val="24"/>
        </w:rPr>
        <w:t>понимать роль творческой биографии писателя (поэта, художника) в создании художественного произведения;</w:t>
      </w:r>
    </w:p>
    <w:p w14:paraId="00900A75">
      <w:pPr>
        <w:pStyle w:val="12"/>
        <w:numPr>
          <w:ilvl w:val="0"/>
          <w:numId w:val="71"/>
        </w:numPr>
        <w:tabs>
          <w:tab w:val="left" w:pos="2580"/>
        </w:tabs>
        <w:spacing w:before="0" w:after="0" w:line="240" w:lineRule="auto"/>
        <w:ind w:left="1274" w:right="836" w:firstLine="849"/>
        <w:jc w:val="both"/>
        <w:rPr>
          <w:sz w:val="24"/>
        </w:rPr>
      </w:pPr>
      <w:r>
        <w:rPr>
          <w:sz w:val="24"/>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w:t>
      </w:r>
      <w:r>
        <w:rPr>
          <w:spacing w:val="40"/>
          <w:sz w:val="24"/>
        </w:rPr>
        <w:t xml:space="preserve"> </w:t>
      </w:r>
      <w:r>
        <w:rPr>
          <w:sz w:val="24"/>
        </w:rPr>
        <w:t>их</w:t>
      </w:r>
      <w:r>
        <w:rPr>
          <w:spacing w:val="40"/>
          <w:sz w:val="24"/>
        </w:rPr>
        <w:t xml:space="preserve"> </w:t>
      </w:r>
      <w:r>
        <w:rPr>
          <w:sz w:val="24"/>
        </w:rPr>
        <w:t>авторов (выраженных в произведении мыслей и переживаний).</w:t>
      </w:r>
    </w:p>
    <w:p w14:paraId="6809A40B">
      <w:pPr>
        <w:pStyle w:val="8"/>
        <w:spacing w:line="242" w:lineRule="auto"/>
        <w:ind w:right="885" w:firstLine="849"/>
        <w:jc w:val="left"/>
      </w:pPr>
      <w:r>
        <w:t>Раздел</w:t>
      </w:r>
      <w:r>
        <w:rPr>
          <w:spacing w:val="-2"/>
        </w:rPr>
        <w:t xml:space="preserve"> </w:t>
      </w:r>
      <w:r>
        <w:t>«Элементы</w:t>
      </w:r>
      <w:r>
        <w:rPr>
          <w:spacing w:val="-6"/>
        </w:rPr>
        <w:t xml:space="preserve"> </w:t>
      </w:r>
      <w:r>
        <w:t>творческой</w:t>
      </w:r>
      <w:r>
        <w:rPr>
          <w:spacing w:val="-6"/>
        </w:rPr>
        <w:t xml:space="preserve"> </w:t>
      </w:r>
      <w:r>
        <w:t>деятельности</w:t>
      </w:r>
      <w:r>
        <w:rPr>
          <w:spacing w:val="-3"/>
        </w:rPr>
        <w:t xml:space="preserve"> </w:t>
      </w:r>
      <w:r>
        <w:t>учащихся»:</w:t>
      </w:r>
      <w:r>
        <w:rPr>
          <w:spacing w:val="-6"/>
        </w:rPr>
        <w:t xml:space="preserve"> </w:t>
      </w:r>
      <w:r>
        <w:t>чтение</w:t>
      </w:r>
      <w:r>
        <w:rPr>
          <w:spacing w:val="-7"/>
        </w:rPr>
        <w:t xml:space="preserve"> </w:t>
      </w:r>
      <w:r>
        <w:t>по</w:t>
      </w:r>
      <w:r>
        <w:rPr>
          <w:spacing w:val="-6"/>
        </w:rPr>
        <w:t xml:space="preserve"> </w:t>
      </w:r>
      <w:r>
        <w:t>ролям,</w:t>
      </w:r>
      <w:r>
        <w:rPr>
          <w:spacing w:val="-5"/>
        </w:rPr>
        <w:t xml:space="preserve"> </w:t>
      </w:r>
      <w:r>
        <w:t>устное словесное рисование, работа с репродукциями, создание собственных текстов.</w:t>
      </w:r>
    </w:p>
    <w:p w14:paraId="345B37E2">
      <w:pPr>
        <w:pStyle w:val="8"/>
        <w:spacing w:line="242" w:lineRule="auto"/>
        <w:ind w:right="885" w:firstLine="849"/>
        <w:jc w:val="left"/>
      </w:pPr>
      <w:r>
        <w:t>Выпускник</w:t>
      </w:r>
      <w:r>
        <w:rPr>
          <w:spacing w:val="-10"/>
        </w:rPr>
        <w:t xml:space="preserve"> </w:t>
      </w:r>
      <w:r>
        <w:t>в</w:t>
      </w:r>
      <w:r>
        <w:rPr>
          <w:spacing w:val="-11"/>
        </w:rPr>
        <w:t xml:space="preserve"> </w:t>
      </w:r>
      <w:r>
        <w:t>процессе</w:t>
      </w:r>
      <w:r>
        <w:rPr>
          <w:spacing w:val="-8"/>
        </w:rPr>
        <w:t xml:space="preserve"> </w:t>
      </w:r>
      <w:r>
        <w:t>самостоятельной,</w:t>
      </w:r>
      <w:r>
        <w:rPr>
          <w:spacing w:val="-11"/>
        </w:rPr>
        <w:t xml:space="preserve"> </w:t>
      </w:r>
      <w:r>
        <w:t>парной,</w:t>
      </w:r>
      <w:r>
        <w:rPr>
          <w:spacing w:val="-12"/>
        </w:rPr>
        <w:t xml:space="preserve"> </w:t>
      </w:r>
      <w:r>
        <w:t>групповой</w:t>
      </w:r>
      <w:r>
        <w:rPr>
          <w:spacing w:val="-11"/>
        </w:rPr>
        <w:t xml:space="preserve"> </w:t>
      </w:r>
      <w:r>
        <w:t>и</w:t>
      </w:r>
      <w:r>
        <w:rPr>
          <w:spacing w:val="-9"/>
        </w:rPr>
        <w:t xml:space="preserve"> </w:t>
      </w:r>
      <w:r>
        <w:t>коллективной работы получит возможность научиться:</w:t>
      </w:r>
    </w:p>
    <w:p w14:paraId="0CB2E575">
      <w:pPr>
        <w:pStyle w:val="12"/>
        <w:numPr>
          <w:ilvl w:val="0"/>
          <w:numId w:val="71"/>
        </w:numPr>
        <w:tabs>
          <w:tab w:val="left" w:pos="2450"/>
        </w:tabs>
        <w:spacing w:before="0" w:after="0" w:line="275" w:lineRule="exact"/>
        <w:ind w:left="2450" w:right="0" w:hanging="326"/>
        <w:jc w:val="left"/>
        <w:rPr>
          <w:sz w:val="24"/>
        </w:rPr>
      </w:pPr>
      <w:r>
        <w:rPr>
          <w:sz w:val="24"/>
        </w:rPr>
        <w:t>читать</w:t>
      </w:r>
      <w:r>
        <w:rPr>
          <w:spacing w:val="-12"/>
          <w:sz w:val="24"/>
        </w:rPr>
        <w:t xml:space="preserve"> </w:t>
      </w:r>
      <w:r>
        <w:rPr>
          <w:sz w:val="24"/>
        </w:rPr>
        <w:t>вслух</w:t>
      </w:r>
      <w:r>
        <w:rPr>
          <w:spacing w:val="-9"/>
          <w:sz w:val="24"/>
        </w:rPr>
        <w:t xml:space="preserve"> </w:t>
      </w:r>
      <w:r>
        <w:rPr>
          <w:sz w:val="24"/>
        </w:rPr>
        <w:t>стихотворный</w:t>
      </w:r>
      <w:r>
        <w:rPr>
          <w:spacing w:val="-8"/>
          <w:sz w:val="24"/>
        </w:rPr>
        <w:t xml:space="preserve"> </w:t>
      </w:r>
      <w:r>
        <w:rPr>
          <w:sz w:val="24"/>
        </w:rPr>
        <w:t>и</w:t>
      </w:r>
      <w:r>
        <w:rPr>
          <w:spacing w:val="-15"/>
          <w:sz w:val="24"/>
        </w:rPr>
        <w:t xml:space="preserve"> </w:t>
      </w:r>
      <w:r>
        <w:rPr>
          <w:sz w:val="24"/>
        </w:rPr>
        <w:t>прозаический</w:t>
      </w:r>
      <w:r>
        <w:rPr>
          <w:spacing w:val="-7"/>
          <w:sz w:val="24"/>
        </w:rPr>
        <w:t xml:space="preserve"> </w:t>
      </w:r>
      <w:r>
        <w:rPr>
          <w:spacing w:val="-2"/>
          <w:sz w:val="24"/>
        </w:rPr>
        <w:t>тексты;</w:t>
      </w:r>
    </w:p>
    <w:p w14:paraId="33A7ABCA">
      <w:pPr>
        <w:pStyle w:val="12"/>
        <w:spacing w:after="0" w:line="275" w:lineRule="exact"/>
        <w:jc w:val="left"/>
        <w:rPr>
          <w:sz w:val="24"/>
        </w:rPr>
        <w:sectPr>
          <w:pgSz w:w="11920" w:h="16850"/>
          <w:pgMar w:top="1020" w:right="0" w:bottom="1400" w:left="425" w:header="0" w:footer="1139" w:gutter="0"/>
          <w:cols w:space="720" w:num="1"/>
        </w:sectPr>
      </w:pPr>
    </w:p>
    <w:p w14:paraId="6E6DAA69">
      <w:pPr>
        <w:pStyle w:val="12"/>
        <w:numPr>
          <w:ilvl w:val="0"/>
          <w:numId w:val="71"/>
        </w:numPr>
        <w:tabs>
          <w:tab w:val="left" w:pos="2573"/>
        </w:tabs>
        <w:spacing w:before="77" w:after="0" w:line="242" w:lineRule="auto"/>
        <w:ind w:left="1274" w:right="846" w:firstLine="849"/>
        <w:jc w:val="both"/>
        <w:rPr>
          <w:sz w:val="24"/>
        </w:rPr>
      </w:pPr>
      <w:r>
        <w:rPr>
          <w:sz w:val="24"/>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121D4B0F">
      <w:pPr>
        <w:pStyle w:val="12"/>
        <w:numPr>
          <w:ilvl w:val="0"/>
          <w:numId w:val="71"/>
        </w:numPr>
        <w:tabs>
          <w:tab w:val="left" w:pos="2472"/>
        </w:tabs>
        <w:spacing w:before="0" w:after="0" w:line="240" w:lineRule="auto"/>
        <w:ind w:left="1274" w:right="846" w:firstLine="849"/>
        <w:jc w:val="both"/>
        <w:rPr>
          <w:sz w:val="24"/>
        </w:rPr>
      </w:pPr>
      <w:r>
        <w:rPr>
          <w:sz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35ED0376">
      <w:pPr>
        <w:pStyle w:val="8"/>
        <w:spacing w:before="2" w:line="275" w:lineRule="exact"/>
        <w:ind w:left="2124"/>
      </w:pPr>
      <w:r>
        <w:t>Ожидаемые</w:t>
      </w:r>
      <w:r>
        <w:rPr>
          <w:spacing w:val="-12"/>
        </w:rPr>
        <w:t xml:space="preserve"> </w:t>
      </w:r>
      <w:r>
        <w:t>результаты</w:t>
      </w:r>
      <w:r>
        <w:rPr>
          <w:spacing w:val="-1"/>
        </w:rPr>
        <w:t xml:space="preserve"> </w:t>
      </w:r>
      <w:r>
        <w:t>формирования</w:t>
      </w:r>
      <w:r>
        <w:rPr>
          <w:spacing w:val="-8"/>
        </w:rPr>
        <w:t xml:space="preserve"> </w:t>
      </w:r>
      <w:r>
        <w:t>ууд</w:t>
      </w:r>
      <w:r>
        <w:rPr>
          <w:spacing w:val="-4"/>
        </w:rPr>
        <w:t xml:space="preserve"> </w:t>
      </w:r>
      <w:r>
        <w:t>к</w:t>
      </w:r>
      <w:r>
        <w:rPr>
          <w:spacing w:val="-7"/>
        </w:rPr>
        <w:t xml:space="preserve"> </w:t>
      </w:r>
      <w:r>
        <w:t>концу4-го</w:t>
      </w:r>
      <w:r>
        <w:rPr>
          <w:spacing w:val="-4"/>
        </w:rPr>
        <w:t xml:space="preserve"> </w:t>
      </w:r>
      <w:r>
        <w:t>года</w:t>
      </w:r>
      <w:r>
        <w:rPr>
          <w:spacing w:val="-11"/>
        </w:rPr>
        <w:t xml:space="preserve"> </w:t>
      </w:r>
      <w:r>
        <w:rPr>
          <w:spacing w:val="-2"/>
        </w:rPr>
        <w:t>обучения</w:t>
      </w:r>
    </w:p>
    <w:p w14:paraId="12360027">
      <w:pPr>
        <w:pStyle w:val="8"/>
        <w:spacing w:line="274" w:lineRule="exact"/>
        <w:ind w:left="2124"/>
      </w:pPr>
      <w:r>
        <w:t>В</w:t>
      </w:r>
      <w:r>
        <w:rPr>
          <w:spacing w:val="-17"/>
        </w:rPr>
        <w:t xml:space="preserve"> </w:t>
      </w:r>
      <w:r>
        <w:t>области</w:t>
      </w:r>
      <w:r>
        <w:rPr>
          <w:spacing w:val="-10"/>
        </w:rPr>
        <w:t xml:space="preserve"> </w:t>
      </w:r>
      <w:r>
        <w:t>познавательных</w:t>
      </w:r>
      <w:r>
        <w:rPr>
          <w:spacing w:val="-11"/>
        </w:rPr>
        <w:t xml:space="preserve"> </w:t>
      </w:r>
      <w:r>
        <w:t>общих</w:t>
      </w:r>
      <w:r>
        <w:rPr>
          <w:spacing w:val="-7"/>
        </w:rPr>
        <w:t xml:space="preserve"> </w:t>
      </w:r>
      <w:r>
        <w:t>учебных</w:t>
      </w:r>
      <w:r>
        <w:rPr>
          <w:spacing w:val="-9"/>
        </w:rPr>
        <w:t xml:space="preserve"> </w:t>
      </w:r>
      <w:r>
        <w:t>действий</w:t>
      </w:r>
      <w:r>
        <w:rPr>
          <w:spacing w:val="-7"/>
        </w:rPr>
        <w:t xml:space="preserve"> </w:t>
      </w:r>
      <w:r>
        <w:t>выпускник</w:t>
      </w:r>
      <w:r>
        <w:rPr>
          <w:spacing w:val="-10"/>
        </w:rPr>
        <w:t xml:space="preserve"> </w:t>
      </w:r>
      <w:r>
        <w:rPr>
          <w:spacing w:val="-2"/>
        </w:rPr>
        <w:t>научится:</w:t>
      </w:r>
    </w:p>
    <w:p w14:paraId="4F15F7B0">
      <w:pPr>
        <w:pStyle w:val="12"/>
        <w:numPr>
          <w:ilvl w:val="0"/>
          <w:numId w:val="71"/>
        </w:numPr>
        <w:tabs>
          <w:tab w:val="left" w:pos="2479"/>
        </w:tabs>
        <w:spacing w:before="0" w:after="0" w:line="240" w:lineRule="auto"/>
        <w:ind w:left="1274" w:right="847" w:firstLine="849"/>
        <w:jc w:val="both"/>
        <w:rPr>
          <w:sz w:val="24"/>
        </w:rPr>
      </w:pPr>
      <w:r>
        <w:rPr>
          <w:sz w:val="24"/>
        </w:rPr>
        <w:t>свободно работать с текстом: уметь выделять информацию, заданную</w:t>
      </w:r>
      <w:r>
        <w:rPr>
          <w:spacing w:val="40"/>
          <w:sz w:val="24"/>
        </w:rPr>
        <w:t xml:space="preserve"> </w:t>
      </w:r>
      <w:r>
        <w:rPr>
          <w:sz w:val="24"/>
        </w:rPr>
        <w:t xml:space="preserve">аспектом рассмотрения, и удерживать заявленный аспект; уметь быстро менять аспект </w:t>
      </w:r>
      <w:r>
        <w:rPr>
          <w:spacing w:val="-2"/>
          <w:sz w:val="24"/>
        </w:rPr>
        <w:t>рассмотрения;</w:t>
      </w:r>
    </w:p>
    <w:p w14:paraId="3C215F50">
      <w:pPr>
        <w:pStyle w:val="12"/>
        <w:numPr>
          <w:ilvl w:val="0"/>
          <w:numId w:val="71"/>
        </w:numPr>
        <w:tabs>
          <w:tab w:val="left" w:pos="2448"/>
        </w:tabs>
        <w:spacing w:before="0" w:after="0" w:line="240" w:lineRule="auto"/>
        <w:ind w:left="1274" w:right="847" w:firstLine="849"/>
        <w:jc w:val="both"/>
        <w:rPr>
          <w:sz w:val="24"/>
        </w:rPr>
      </w:pPr>
      <w:r>
        <w:rPr>
          <w:sz w:val="24"/>
        </w:rPr>
        <w:t xml:space="preserve">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w:t>
      </w:r>
      <w:r>
        <w:rPr>
          <w:spacing w:val="-2"/>
          <w:sz w:val="24"/>
        </w:rPr>
        <w:t>целях;</w:t>
      </w:r>
    </w:p>
    <w:p w14:paraId="6B10C194">
      <w:pPr>
        <w:pStyle w:val="12"/>
        <w:numPr>
          <w:ilvl w:val="0"/>
          <w:numId w:val="71"/>
        </w:numPr>
        <w:tabs>
          <w:tab w:val="left" w:pos="2522"/>
        </w:tabs>
        <w:spacing w:before="0" w:after="0" w:line="242" w:lineRule="auto"/>
        <w:ind w:left="1274" w:right="1036" w:firstLine="849"/>
        <w:jc w:val="left"/>
        <w:rPr>
          <w:sz w:val="24"/>
        </w:rPr>
      </w:pPr>
      <w:r>
        <w:rPr>
          <w:sz w:val="24"/>
        </w:rPr>
        <w:t>свободно</w:t>
      </w:r>
      <w:r>
        <w:rPr>
          <w:spacing w:val="-4"/>
          <w:sz w:val="24"/>
        </w:rPr>
        <w:t xml:space="preserve"> </w:t>
      </w:r>
      <w:r>
        <w:rPr>
          <w:sz w:val="24"/>
        </w:rPr>
        <w:t>работать</w:t>
      </w:r>
      <w:r>
        <w:rPr>
          <w:spacing w:val="-4"/>
          <w:sz w:val="24"/>
        </w:rPr>
        <w:t xml:space="preserve"> </w:t>
      </w:r>
      <w:r>
        <w:rPr>
          <w:sz w:val="24"/>
        </w:rPr>
        <w:t>с</w:t>
      </w:r>
      <w:r>
        <w:rPr>
          <w:spacing w:val="-6"/>
          <w:sz w:val="24"/>
        </w:rPr>
        <w:t xml:space="preserve"> </w:t>
      </w:r>
      <w:r>
        <w:rPr>
          <w:sz w:val="24"/>
        </w:rPr>
        <w:t>разными</w:t>
      </w:r>
      <w:r>
        <w:rPr>
          <w:spacing w:val="-5"/>
          <w:sz w:val="24"/>
        </w:rPr>
        <w:t xml:space="preserve"> </w:t>
      </w:r>
      <w:r>
        <w:rPr>
          <w:sz w:val="24"/>
        </w:rPr>
        <w:t>источниками</w:t>
      </w:r>
      <w:r>
        <w:rPr>
          <w:spacing w:val="-5"/>
          <w:sz w:val="24"/>
        </w:rPr>
        <w:t xml:space="preserve"> </w:t>
      </w:r>
      <w:r>
        <w:rPr>
          <w:sz w:val="24"/>
        </w:rPr>
        <w:t>информации</w:t>
      </w:r>
      <w:r>
        <w:rPr>
          <w:spacing w:val="-5"/>
          <w:sz w:val="24"/>
        </w:rPr>
        <w:t xml:space="preserve"> </w:t>
      </w:r>
      <w:r>
        <w:rPr>
          <w:sz w:val="24"/>
        </w:rPr>
        <w:t>(представленными</w:t>
      </w:r>
      <w:r>
        <w:rPr>
          <w:spacing w:val="-5"/>
          <w:sz w:val="24"/>
        </w:rPr>
        <w:t xml:space="preserve"> </w:t>
      </w:r>
      <w:r>
        <w:rPr>
          <w:sz w:val="24"/>
        </w:rPr>
        <w:t>в текстовой форме, в виде произведений изобразительного и музыкального искусства).</w:t>
      </w:r>
    </w:p>
    <w:p w14:paraId="267D8922">
      <w:pPr>
        <w:pStyle w:val="8"/>
        <w:spacing w:line="242" w:lineRule="auto"/>
        <w:ind w:right="885" w:firstLine="849"/>
        <w:jc w:val="left"/>
      </w:pPr>
      <w:r>
        <w:t>В</w:t>
      </w:r>
      <w:r>
        <w:rPr>
          <w:spacing w:val="-9"/>
        </w:rPr>
        <w:t xml:space="preserve"> </w:t>
      </w:r>
      <w:r>
        <w:t>области</w:t>
      </w:r>
      <w:r>
        <w:rPr>
          <w:spacing w:val="-4"/>
        </w:rPr>
        <w:t xml:space="preserve"> </w:t>
      </w:r>
      <w:r>
        <w:t>коммуникативных</w:t>
      </w:r>
      <w:r>
        <w:rPr>
          <w:spacing w:val="-1"/>
        </w:rPr>
        <w:t xml:space="preserve"> </w:t>
      </w:r>
      <w:r>
        <w:t>учебных</w:t>
      </w:r>
      <w:r>
        <w:rPr>
          <w:spacing w:val="-4"/>
        </w:rPr>
        <w:t xml:space="preserve"> </w:t>
      </w:r>
      <w:r>
        <w:t>действий</w:t>
      </w:r>
      <w:r>
        <w:rPr>
          <w:spacing w:val="-5"/>
        </w:rPr>
        <w:t xml:space="preserve"> </w:t>
      </w:r>
      <w:r>
        <w:t>выпускник</w:t>
      </w:r>
      <w:r>
        <w:rPr>
          <w:spacing w:val="-5"/>
        </w:rPr>
        <w:t xml:space="preserve"> </w:t>
      </w:r>
      <w:r>
        <w:t>научится:</w:t>
      </w:r>
      <w:r>
        <w:rPr>
          <w:spacing w:val="-15"/>
        </w:rPr>
        <w:t xml:space="preserve"> </w:t>
      </w:r>
      <w:r>
        <w:t>а)</w:t>
      </w:r>
      <w:r>
        <w:rPr>
          <w:spacing w:val="-5"/>
        </w:rPr>
        <w:t xml:space="preserve"> </w:t>
      </w:r>
      <w:r>
        <w:t>в</w:t>
      </w:r>
      <w:r>
        <w:rPr>
          <w:spacing w:val="-7"/>
        </w:rPr>
        <w:t xml:space="preserve"> </w:t>
      </w:r>
      <w:r>
        <w:t>рамках коммуникации как сотрудничества:</w:t>
      </w:r>
    </w:p>
    <w:p w14:paraId="4EFFBDEF">
      <w:pPr>
        <w:pStyle w:val="12"/>
        <w:numPr>
          <w:ilvl w:val="0"/>
          <w:numId w:val="71"/>
        </w:numPr>
        <w:tabs>
          <w:tab w:val="left" w:pos="2469"/>
        </w:tabs>
        <w:spacing w:before="0" w:after="0" w:line="242" w:lineRule="auto"/>
        <w:ind w:left="1274" w:right="1694" w:firstLine="849"/>
        <w:jc w:val="left"/>
        <w:rPr>
          <w:sz w:val="24"/>
        </w:rPr>
      </w:pPr>
      <w:r>
        <w:rPr>
          <w:sz w:val="24"/>
        </w:rPr>
        <w:t>разным</w:t>
      </w:r>
      <w:r>
        <w:rPr>
          <w:spacing w:val="-5"/>
          <w:sz w:val="24"/>
        </w:rPr>
        <w:t xml:space="preserve"> </w:t>
      </w:r>
      <w:r>
        <w:rPr>
          <w:sz w:val="24"/>
        </w:rPr>
        <w:t>формам</w:t>
      </w:r>
      <w:r>
        <w:rPr>
          <w:spacing w:val="-1"/>
          <w:sz w:val="24"/>
        </w:rPr>
        <w:t xml:space="preserve"> </w:t>
      </w:r>
      <w:r>
        <w:rPr>
          <w:sz w:val="24"/>
        </w:rPr>
        <w:t>учебной</w:t>
      </w:r>
      <w:r>
        <w:rPr>
          <w:spacing w:val="-4"/>
          <w:sz w:val="24"/>
        </w:rPr>
        <w:t xml:space="preserve"> </w:t>
      </w:r>
      <w:r>
        <w:rPr>
          <w:sz w:val="24"/>
        </w:rPr>
        <w:t>кооперации</w:t>
      </w:r>
      <w:r>
        <w:rPr>
          <w:spacing w:val="-4"/>
          <w:sz w:val="24"/>
        </w:rPr>
        <w:t xml:space="preserve"> </w:t>
      </w:r>
      <w:r>
        <w:rPr>
          <w:sz w:val="24"/>
        </w:rPr>
        <w:t>(работа</w:t>
      </w:r>
      <w:r>
        <w:rPr>
          <w:spacing w:val="-5"/>
          <w:sz w:val="24"/>
        </w:rPr>
        <w:t xml:space="preserve"> </w:t>
      </w:r>
      <w:r>
        <w:rPr>
          <w:sz w:val="24"/>
        </w:rPr>
        <w:t>вдвоем,</w:t>
      </w:r>
      <w:r>
        <w:rPr>
          <w:spacing w:val="-4"/>
          <w:sz w:val="24"/>
        </w:rPr>
        <w:t xml:space="preserve"> </w:t>
      </w:r>
      <w:r>
        <w:rPr>
          <w:sz w:val="24"/>
        </w:rPr>
        <w:t>в</w:t>
      </w:r>
      <w:r>
        <w:rPr>
          <w:spacing w:val="-5"/>
          <w:sz w:val="24"/>
        </w:rPr>
        <w:t xml:space="preserve"> </w:t>
      </w:r>
      <w:r>
        <w:rPr>
          <w:sz w:val="24"/>
        </w:rPr>
        <w:t>малой</w:t>
      </w:r>
      <w:r>
        <w:rPr>
          <w:spacing w:val="-3"/>
          <w:sz w:val="24"/>
        </w:rPr>
        <w:t xml:space="preserve"> </w:t>
      </w:r>
      <w:r>
        <w:rPr>
          <w:sz w:val="24"/>
        </w:rPr>
        <w:t>группе,</w:t>
      </w:r>
      <w:r>
        <w:rPr>
          <w:spacing w:val="-2"/>
          <w:sz w:val="24"/>
        </w:rPr>
        <w:t xml:space="preserve"> </w:t>
      </w:r>
      <w:r>
        <w:rPr>
          <w:sz w:val="24"/>
        </w:rPr>
        <w:t>в большой</w:t>
      </w:r>
      <w:r>
        <w:rPr>
          <w:rFonts w:hint="default"/>
          <w:sz w:val="24"/>
          <w:lang w:val="ru-RU"/>
        </w:rPr>
        <w:t xml:space="preserve"> </w:t>
      </w:r>
      <w:r>
        <w:rPr>
          <w:sz w:val="24"/>
        </w:rPr>
        <w:t>группе) и разным социальным ролям (ведущего и исполнителя);</w:t>
      </w:r>
    </w:p>
    <w:p w14:paraId="6CD9C2F6">
      <w:pPr>
        <w:pStyle w:val="8"/>
        <w:spacing w:line="271" w:lineRule="exact"/>
        <w:ind w:left="2124"/>
        <w:jc w:val="left"/>
      </w:pPr>
      <w:r>
        <w:t>б)</w:t>
      </w:r>
      <w:r>
        <w:rPr>
          <w:spacing w:val="-8"/>
        </w:rPr>
        <w:t xml:space="preserve"> </w:t>
      </w:r>
      <w:r>
        <w:t>в</w:t>
      </w:r>
      <w:r>
        <w:rPr>
          <w:spacing w:val="-8"/>
        </w:rPr>
        <w:t xml:space="preserve"> </w:t>
      </w:r>
      <w:r>
        <w:t>рамках</w:t>
      </w:r>
      <w:r>
        <w:rPr>
          <w:spacing w:val="-6"/>
        </w:rPr>
        <w:t xml:space="preserve"> </w:t>
      </w:r>
      <w:r>
        <w:t>коммуникации</w:t>
      </w:r>
      <w:r>
        <w:rPr>
          <w:spacing w:val="-4"/>
        </w:rPr>
        <w:t xml:space="preserve"> </w:t>
      </w:r>
      <w:r>
        <w:t>как</w:t>
      </w:r>
      <w:r>
        <w:rPr>
          <w:spacing w:val="-2"/>
        </w:rPr>
        <w:t xml:space="preserve"> взаимодействия:</w:t>
      </w:r>
    </w:p>
    <w:p w14:paraId="7640FEB5">
      <w:pPr>
        <w:pStyle w:val="12"/>
        <w:numPr>
          <w:ilvl w:val="0"/>
          <w:numId w:val="71"/>
        </w:numPr>
        <w:tabs>
          <w:tab w:val="left" w:pos="2532"/>
        </w:tabs>
        <w:spacing w:before="0" w:after="0" w:line="240" w:lineRule="auto"/>
        <w:ind w:left="1274" w:right="1202" w:firstLine="849"/>
        <w:jc w:val="left"/>
        <w:rPr>
          <w:sz w:val="24"/>
        </w:rPr>
      </w:pPr>
      <w:r>
        <w:rPr>
          <w:sz w:val="24"/>
        </w:rPr>
        <w:t>понимать основание разницы между заявленными точками зрения, позициями</w:t>
      </w:r>
      <w:r>
        <w:rPr>
          <w:spacing w:val="-3"/>
          <w:sz w:val="24"/>
        </w:rPr>
        <w:t xml:space="preserve"> </w:t>
      </w:r>
      <w:r>
        <w:rPr>
          <w:sz w:val="24"/>
        </w:rPr>
        <w:t>и</w:t>
      </w:r>
      <w:r>
        <w:rPr>
          <w:rFonts w:hint="default"/>
          <w:sz w:val="24"/>
          <w:lang w:val="ru-RU"/>
        </w:rPr>
        <w:t xml:space="preserve"> </w:t>
      </w:r>
      <w:r>
        <w:rPr>
          <w:sz w:val="24"/>
        </w:rPr>
        <w:t>уметь</w:t>
      </w:r>
      <w:r>
        <w:rPr>
          <w:spacing w:val="39"/>
          <w:sz w:val="24"/>
        </w:rPr>
        <w:t xml:space="preserve"> </w:t>
      </w:r>
      <w:r>
        <w:rPr>
          <w:sz w:val="24"/>
        </w:rPr>
        <w:t>присоединяться</w:t>
      </w:r>
      <w:r>
        <w:rPr>
          <w:spacing w:val="-4"/>
          <w:sz w:val="24"/>
        </w:rPr>
        <w:t xml:space="preserve"> </w:t>
      </w:r>
      <w:r>
        <w:rPr>
          <w:sz w:val="24"/>
        </w:rPr>
        <w:t>к</w:t>
      </w:r>
      <w:r>
        <w:rPr>
          <w:spacing w:val="-14"/>
          <w:sz w:val="24"/>
        </w:rPr>
        <w:t xml:space="preserve"> </w:t>
      </w:r>
      <w:r>
        <w:rPr>
          <w:sz w:val="24"/>
        </w:rPr>
        <w:t>одной</w:t>
      </w:r>
      <w:r>
        <w:rPr>
          <w:spacing w:val="-7"/>
          <w:sz w:val="24"/>
        </w:rPr>
        <w:t xml:space="preserve"> </w:t>
      </w:r>
      <w:r>
        <w:rPr>
          <w:sz w:val="24"/>
        </w:rPr>
        <w:t>из</w:t>
      </w:r>
      <w:r>
        <w:rPr>
          <w:spacing w:val="-14"/>
          <w:sz w:val="24"/>
        </w:rPr>
        <w:t xml:space="preserve"> </w:t>
      </w:r>
      <w:r>
        <w:rPr>
          <w:sz w:val="24"/>
        </w:rPr>
        <w:t>них</w:t>
      </w:r>
      <w:r>
        <w:rPr>
          <w:spacing w:val="-8"/>
          <w:sz w:val="24"/>
        </w:rPr>
        <w:t xml:space="preserve"> </w:t>
      </w:r>
      <w:r>
        <w:rPr>
          <w:sz w:val="24"/>
        </w:rPr>
        <w:t>или</w:t>
      </w:r>
      <w:r>
        <w:rPr>
          <w:spacing w:val="-7"/>
          <w:sz w:val="24"/>
        </w:rPr>
        <w:t xml:space="preserve"> </w:t>
      </w:r>
      <w:r>
        <w:rPr>
          <w:sz w:val="24"/>
        </w:rPr>
        <w:t>высказывать</w:t>
      </w:r>
      <w:r>
        <w:rPr>
          <w:spacing w:val="-1"/>
          <w:sz w:val="24"/>
        </w:rPr>
        <w:t xml:space="preserve"> </w:t>
      </w:r>
      <w:r>
        <w:rPr>
          <w:sz w:val="24"/>
        </w:rPr>
        <w:t>собственную</w:t>
      </w:r>
      <w:r>
        <w:rPr>
          <w:spacing w:val="-2"/>
          <w:sz w:val="24"/>
        </w:rPr>
        <w:t xml:space="preserve"> </w:t>
      </w:r>
      <w:r>
        <w:rPr>
          <w:sz w:val="24"/>
        </w:rPr>
        <w:t xml:space="preserve">точку </w:t>
      </w:r>
      <w:r>
        <w:rPr>
          <w:spacing w:val="-2"/>
          <w:sz w:val="24"/>
        </w:rPr>
        <w:t>зрения.</w:t>
      </w:r>
    </w:p>
    <w:p w14:paraId="1166E16C">
      <w:pPr>
        <w:pStyle w:val="8"/>
        <w:spacing w:line="267" w:lineRule="exact"/>
        <w:ind w:left="2124"/>
        <w:jc w:val="left"/>
      </w:pPr>
      <w:r>
        <w:t>В</w:t>
      </w:r>
      <w:r>
        <w:rPr>
          <w:spacing w:val="-17"/>
        </w:rPr>
        <w:t xml:space="preserve"> </w:t>
      </w:r>
      <w:r>
        <w:t>области</w:t>
      </w:r>
      <w:r>
        <w:rPr>
          <w:spacing w:val="-8"/>
        </w:rPr>
        <w:t xml:space="preserve"> </w:t>
      </w:r>
      <w:r>
        <w:t>регулятивных</w:t>
      </w:r>
      <w:r>
        <w:rPr>
          <w:spacing w:val="-3"/>
        </w:rPr>
        <w:t xml:space="preserve"> </w:t>
      </w:r>
      <w:r>
        <w:t>учебных</w:t>
      </w:r>
      <w:r>
        <w:rPr>
          <w:spacing w:val="-9"/>
        </w:rPr>
        <w:t xml:space="preserve"> </w:t>
      </w:r>
      <w:r>
        <w:t>действий</w:t>
      </w:r>
      <w:r>
        <w:rPr>
          <w:spacing w:val="-10"/>
        </w:rPr>
        <w:t xml:space="preserve"> </w:t>
      </w:r>
      <w:r>
        <w:t>выпускник</w:t>
      </w:r>
      <w:r>
        <w:rPr>
          <w:spacing w:val="-12"/>
        </w:rPr>
        <w:t xml:space="preserve"> </w:t>
      </w:r>
      <w:r>
        <w:rPr>
          <w:spacing w:val="-2"/>
        </w:rPr>
        <w:t>научится:</w:t>
      </w:r>
    </w:p>
    <w:p w14:paraId="411938BD">
      <w:pPr>
        <w:pStyle w:val="12"/>
        <w:numPr>
          <w:ilvl w:val="0"/>
          <w:numId w:val="71"/>
        </w:numPr>
        <w:tabs>
          <w:tab w:val="left" w:pos="2580"/>
        </w:tabs>
        <w:spacing w:before="3" w:after="0" w:line="235" w:lineRule="auto"/>
        <w:ind w:left="1274" w:right="1587" w:firstLine="849"/>
        <w:jc w:val="left"/>
        <w:rPr>
          <w:sz w:val="24"/>
        </w:rPr>
      </w:pPr>
      <w:r>
        <w:rPr>
          <w:sz w:val="24"/>
        </w:rPr>
        <w:t>осуществлять</w:t>
      </w:r>
      <w:r>
        <w:rPr>
          <w:spacing w:val="-4"/>
          <w:sz w:val="24"/>
        </w:rPr>
        <w:t xml:space="preserve"> </w:t>
      </w:r>
      <w:r>
        <w:rPr>
          <w:sz w:val="24"/>
        </w:rPr>
        <w:t>самоконтроль</w:t>
      </w:r>
      <w:r>
        <w:rPr>
          <w:spacing w:val="-4"/>
          <w:sz w:val="24"/>
        </w:rPr>
        <w:t xml:space="preserve"> </w:t>
      </w:r>
      <w:r>
        <w:rPr>
          <w:sz w:val="24"/>
        </w:rPr>
        <w:t>и</w:t>
      </w:r>
      <w:r>
        <w:rPr>
          <w:spacing w:val="-4"/>
          <w:sz w:val="24"/>
        </w:rPr>
        <w:t xml:space="preserve"> </w:t>
      </w:r>
      <w:r>
        <w:rPr>
          <w:sz w:val="24"/>
        </w:rPr>
        <w:t>контроль</w:t>
      </w:r>
      <w:r>
        <w:rPr>
          <w:spacing w:val="-4"/>
          <w:sz w:val="24"/>
        </w:rPr>
        <w:t xml:space="preserve"> </w:t>
      </w:r>
      <w:r>
        <w:rPr>
          <w:sz w:val="24"/>
        </w:rPr>
        <w:t>за</w:t>
      </w:r>
      <w:r>
        <w:rPr>
          <w:spacing w:val="-8"/>
          <w:sz w:val="24"/>
        </w:rPr>
        <w:t xml:space="preserve"> </w:t>
      </w:r>
      <w:r>
        <w:rPr>
          <w:sz w:val="24"/>
        </w:rPr>
        <w:t>ходом</w:t>
      </w:r>
      <w:r>
        <w:rPr>
          <w:spacing w:val="-5"/>
          <w:sz w:val="24"/>
        </w:rPr>
        <w:t xml:space="preserve"> </w:t>
      </w:r>
      <w:r>
        <w:rPr>
          <w:sz w:val="24"/>
        </w:rPr>
        <w:t>выполнения</w:t>
      </w:r>
      <w:r>
        <w:rPr>
          <w:spacing w:val="-4"/>
          <w:sz w:val="24"/>
        </w:rPr>
        <w:t xml:space="preserve"> </w:t>
      </w:r>
      <w:r>
        <w:rPr>
          <w:sz w:val="24"/>
        </w:rPr>
        <w:t>работы</w:t>
      </w:r>
      <w:r>
        <w:rPr>
          <w:spacing w:val="-7"/>
          <w:sz w:val="24"/>
        </w:rPr>
        <w:t xml:space="preserve"> </w:t>
      </w:r>
      <w:r>
        <w:rPr>
          <w:sz w:val="24"/>
        </w:rPr>
        <w:t>и полученного результата.</w:t>
      </w:r>
    </w:p>
    <w:p w14:paraId="2860E712">
      <w:pPr>
        <w:pStyle w:val="8"/>
        <w:spacing w:before="11" w:line="235" w:lineRule="auto"/>
        <w:ind w:right="885" w:firstLine="849"/>
        <w:jc w:val="left"/>
      </w:pPr>
      <w:r>
        <w:t>В</w:t>
      </w:r>
      <w:r>
        <w:rPr>
          <w:spacing w:val="34"/>
        </w:rPr>
        <w:t xml:space="preserve"> </w:t>
      </w:r>
      <w:r>
        <w:t>области</w:t>
      </w:r>
      <w:r>
        <w:rPr>
          <w:spacing w:val="37"/>
        </w:rPr>
        <w:t xml:space="preserve"> </w:t>
      </w:r>
      <w:r>
        <w:t>личностных</w:t>
      </w:r>
      <w:r>
        <w:rPr>
          <w:spacing w:val="37"/>
        </w:rPr>
        <w:t xml:space="preserve"> </w:t>
      </w:r>
      <w:r>
        <w:t>учебных</w:t>
      </w:r>
      <w:r>
        <w:rPr>
          <w:spacing w:val="37"/>
        </w:rPr>
        <w:t xml:space="preserve"> </w:t>
      </w:r>
      <w:r>
        <w:t>действий</w:t>
      </w:r>
      <w:r>
        <w:rPr>
          <w:spacing w:val="34"/>
        </w:rPr>
        <w:t xml:space="preserve"> </w:t>
      </w:r>
      <w:r>
        <w:t>выпускник</w:t>
      </w:r>
      <w:r>
        <w:rPr>
          <w:spacing w:val="34"/>
        </w:rPr>
        <w:t xml:space="preserve"> </w:t>
      </w:r>
      <w:r>
        <w:t>получит</w:t>
      </w:r>
      <w:r>
        <w:rPr>
          <w:spacing w:val="36"/>
        </w:rPr>
        <w:t xml:space="preserve"> </w:t>
      </w:r>
      <w:r>
        <w:t xml:space="preserve">возможность </w:t>
      </w:r>
      <w:r>
        <w:rPr>
          <w:spacing w:val="-2"/>
        </w:rPr>
        <w:t>научиться:</w:t>
      </w:r>
    </w:p>
    <w:p w14:paraId="331ABBCC">
      <w:pPr>
        <w:pStyle w:val="12"/>
        <w:numPr>
          <w:ilvl w:val="0"/>
          <w:numId w:val="71"/>
        </w:numPr>
        <w:tabs>
          <w:tab w:val="left" w:pos="2589"/>
          <w:tab w:val="left" w:pos="6721"/>
          <w:tab w:val="left" w:pos="7624"/>
          <w:tab w:val="left" w:pos="7940"/>
        </w:tabs>
        <w:spacing w:before="9" w:after="0" w:line="235" w:lineRule="auto"/>
        <w:ind w:left="2589" w:right="2044" w:hanging="466"/>
        <w:jc w:val="left"/>
        <w:rPr>
          <w:sz w:val="24"/>
        </w:rPr>
      </w:pPr>
      <w:r>
        <w:rPr>
          <w:sz w:val="24"/>
        </w:rPr>
        <w:t>осознавать</w:t>
      </w:r>
      <w:r>
        <w:rPr>
          <w:spacing w:val="40"/>
          <w:sz w:val="24"/>
        </w:rPr>
        <w:t xml:space="preserve"> </w:t>
      </w:r>
      <w:r>
        <w:rPr>
          <w:sz w:val="24"/>
        </w:rPr>
        <w:t>значение</w:t>
      </w:r>
      <w:r>
        <w:rPr>
          <w:spacing w:val="40"/>
          <w:sz w:val="24"/>
        </w:rPr>
        <w:t xml:space="preserve"> </w:t>
      </w:r>
      <w:r>
        <w:rPr>
          <w:sz w:val="24"/>
        </w:rPr>
        <w:t>литературного</w:t>
      </w:r>
      <w:r>
        <w:rPr>
          <w:sz w:val="24"/>
        </w:rPr>
        <w:tab/>
      </w:r>
      <w:r>
        <w:rPr>
          <w:spacing w:val="-2"/>
          <w:sz w:val="24"/>
        </w:rPr>
        <w:t>чтения</w:t>
      </w:r>
      <w:r>
        <w:rPr>
          <w:sz w:val="24"/>
        </w:rPr>
        <w:tab/>
      </w:r>
      <w:r>
        <w:rPr>
          <w:spacing w:val="-10"/>
          <w:sz w:val="24"/>
        </w:rPr>
        <w:t>в</w:t>
      </w:r>
      <w:r>
        <w:rPr>
          <w:sz w:val="24"/>
        </w:rPr>
        <w:tab/>
      </w:r>
      <w:r>
        <w:rPr>
          <w:spacing w:val="-2"/>
          <w:sz w:val="24"/>
        </w:rPr>
        <w:t xml:space="preserve">формировании </w:t>
      </w:r>
      <w:r>
        <w:rPr>
          <w:sz w:val="24"/>
        </w:rPr>
        <w:t>собственной</w:t>
      </w:r>
      <w:r>
        <w:rPr>
          <w:rFonts w:hint="default"/>
          <w:sz w:val="24"/>
          <w:lang w:val="ru-RU"/>
        </w:rPr>
        <w:t xml:space="preserve"> </w:t>
      </w:r>
      <w:r>
        <w:rPr>
          <w:sz w:val="24"/>
        </w:rPr>
        <w:t>культуры и мировосприятия;</w:t>
      </w:r>
    </w:p>
    <w:p w14:paraId="66B0EE2C">
      <w:pPr>
        <w:pStyle w:val="12"/>
        <w:numPr>
          <w:ilvl w:val="0"/>
          <w:numId w:val="71"/>
        </w:numPr>
        <w:tabs>
          <w:tab w:val="left" w:pos="2450"/>
        </w:tabs>
        <w:spacing w:before="6" w:after="0" w:line="240" w:lineRule="auto"/>
        <w:ind w:left="1274" w:right="1206" w:firstLine="849"/>
        <w:jc w:val="left"/>
        <w:rPr>
          <w:sz w:val="24"/>
        </w:rPr>
      </w:pPr>
      <w:r>
        <w:rPr>
          <w:sz w:val="24"/>
        </w:rPr>
        <w:t>профилировать свою нравственно-этическую ориентацию (накопив в ходе анализа</w:t>
      </w:r>
      <w:r>
        <w:rPr>
          <w:rFonts w:hint="default"/>
          <w:sz w:val="24"/>
          <w:lang w:val="ru-RU"/>
        </w:rPr>
        <w:t xml:space="preserve"> </w:t>
      </w:r>
      <w:r>
        <w:rPr>
          <w:sz w:val="24"/>
        </w:rPr>
        <w:t>произведений</w:t>
      </w:r>
      <w:r>
        <w:rPr>
          <w:spacing w:val="-6"/>
          <w:sz w:val="24"/>
        </w:rPr>
        <w:t xml:space="preserve"> </w:t>
      </w:r>
      <w:r>
        <w:rPr>
          <w:sz w:val="24"/>
        </w:rPr>
        <w:t>и</w:t>
      </w:r>
      <w:r>
        <w:rPr>
          <w:spacing w:val="-11"/>
          <w:sz w:val="24"/>
        </w:rPr>
        <w:t xml:space="preserve"> </w:t>
      </w:r>
      <w:r>
        <w:rPr>
          <w:sz w:val="24"/>
        </w:rPr>
        <w:t>общения</w:t>
      </w:r>
      <w:r>
        <w:rPr>
          <w:spacing w:val="-9"/>
          <w:sz w:val="24"/>
        </w:rPr>
        <w:t xml:space="preserve"> </w:t>
      </w:r>
      <w:r>
        <w:rPr>
          <w:sz w:val="24"/>
        </w:rPr>
        <w:t>по</w:t>
      </w:r>
      <w:r>
        <w:rPr>
          <w:spacing w:val="-5"/>
          <w:sz w:val="24"/>
        </w:rPr>
        <w:t xml:space="preserve"> </w:t>
      </w:r>
      <w:r>
        <w:rPr>
          <w:sz w:val="24"/>
        </w:rPr>
        <w:t>их</w:t>
      </w:r>
      <w:r>
        <w:rPr>
          <w:spacing w:val="-7"/>
          <w:sz w:val="24"/>
        </w:rPr>
        <w:t xml:space="preserve"> </w:t>
      </w:r>
      <w:r>
        <w:rPr>
          <w:sz w:val="24"/>
        </w:rPr>
        <w:t>поводу</w:t>
      </w:r>
      <w:r>
        <w:rPr>
          <w:spacing w:val="-24"/>
          <w:sz w:val="24"/>
        </w:rPr>
        <w:t xml:space="preserve"> </w:t>
      </w:r>
      <w:r>
        <w:rPr>
          <w:sz w:val="24"/>
        </w:rPr>
        <w:t>опыт</w:t>
      </w:r>
      <w:r>
        <w:rPr>
          <w:spacing w:val="-4"/>
          <w:sz w:val="24"/>
        </w:rPr>
        <w:t xml:space="preserve"> </w:t>
      </w:r>
      <w:r>
        <w:rPr>
          <w:sz w:val="24"/>
        </w:rPr>
        <w:t>моральных</w:t>
      </w:r>
      <w:r>
        <w:rPr>
          <w:spacing w:val="-6"/>
          <w:sz w:val="24"/>
        </w:rPr>
        <w:t xml:space="preserve"> </w:t>
      </w:r>
      <w:r>
        <w:rPr>
          <w:sz w:val="24"/>
        </w:rPr>
        <w:t>оценок</w:t>
      </w:r>
      <w:r>
        <w:rPr>
          <w:spacing w:val="-8"/>
          <w:sz w:val="24"/>
        </w:rPr>
        <w:t xml:space="preserve"> </w:t>
      </w:r>
      <w:r>
        <w:rPr>
          <w:sz w:val="24"/>
        </w:rPr>
        <w:t>и</w:t>
      </w:r>
      <w:r>
        <w:rPr>
          <w:spacing w:val="-9"/>
          <w:sz w:val="24"/>
        </w:rPr>
        <w:t xml:space="preserve"> </w:t>
      </w:r>
      <w:r>
        <w:rPr>
          <w:sz w:val="24"/>
        </w:rPr>
        <w:t xml:space="preserve">нравственного </w:t>
      </w:r>
      <w:r>
        <w:rPr>
          <w:spacing w:val="-2"/>
          <w:sz w:val="24"/>
        </w:rPr>
        <w:t>выбора).</w:t>
      </w:r>
    </w:p>
    <w:p w14:paraId="319E4C1D">
      <w:pPr>
        <w:pStyle w:val="8"/>
        <w:spacing w:before="1"/>
        <w:ind w:left="0"/>
        <w:jc w:val="left"/>
      </w:pPr>
    </w:p>
    <w:p w14:paraId="7F10DBA3">
      <w:pPr>
        <w:pStyle w:val="8"/>
        <w:spacing w:line="275" w:lineRule="exact"/>
        <w:ind w:left="2124"/>
        <w:jc w:val="left"/>
      </w:pPr>
      <w:r>
        <w:t>Предметные</w:t>
      </w:r>
      <w:r>
        <w:rPr>
          <w:spacing w:val="-12"/>
        </w:rPr>
        <w:t xml:space="preserve"> </w:t>
      </w:r>
      <w:r>
        <w:rPr>
          <w:spacing w:val="-2"/>
        </w:rPr>
        <w:t>результаты:</w:t>
      </w:r>
    </w:p>
    <w:p w14:paraId="530F6DFA">
      <w:pPr>
        <w:pStyle w:val="8"/>
        <w:spacing w:line="242" w:lineRule="auto"/>
        <w:ind w:right="885" w:firstLine="849"/>
        <w:jc w:val="left"/>
      </w:pPr>
      <w:r>
        <w:t>понимание</w:t>
      </w:r>
      <w:r>
        <w:rPr>
          <w:spacing w:val="-6"/>
        </w:rPr>
        <w:t xml:space="preserve"> </w:t>
      </w:r>
      <w:r>
        <w:t>литературы</w:t>
      </w:r>
      <w:r>
        <w:rPr>
          <w:spacing w:val="-4"/>
        </w:rPr>
        <w:t xml:space="preserve"> </w:t>
      </w:r>
      <w:r>
        <w:t>как</w:t>
      </w:r>
      <w:r>
        <w:rPr>
          <w:spacing w:val="-5"/>
        </w:rPr>
        <w:t xml:space="preserve"> </w:t>
      </w:r>
      <w:r>
        <w:t>явления</w:t>
      </w:r>
      <w:r>
        <w:rPr>
          <w:spacing w:val="-5"/>
        </w:rPr>
        <w:t xml:space="preserve"> </w:t>
      </w:r>
      <w:r>
        <w:t>национальной</w:t>
      </w:r>
      <w:r>
        <w:rPr>
          <w:spacing w:val="-5"/>
        </w:rPr>
        <w:t xml:space="preserve"> </w:t>
      </w:r>
      <w:r>
        <w:t>и</w:t>
      </w:r>
      <w:r>
        <w:rPr>
          <w:spacing w:val="-5"/>
        </w:rPr>
        <w:t xml:space="preserve"> </w:t>
      </w:r>
      <w:r>
        <w:t>мировой</w:t>
      </w:r>
      <w:r>
        <w:rPr>
          <w:spacing w:val="-5"/>
        </w:rPr>
        <w:t xml:space="preserve"> </w:t>
      </w:r>
      <w:r>
        <w:t>культуры,</w:t>
      </w:r>
      <w:r>
        <w:rPr>
          <w:spacing w:val="-5"/>
        </w:rPr>
        <w:t xml:space="preserve"> </w:t>
      </w:r>
      <w:r>
        <w:t>средства сохранения и передачи нравственных ценностей и традиций;</w:t>
      </w:r>
    </w:p>
    <w:p w14:paraId="70212C58">
      <w:pPr>
        <w:pStyle w:val="8"/>
        <w:spacing w:line="242" w:lineRule="auto"/>
        <w:ind w:right="885" w:firstLine="849"/>
        <w:jc w:val="left"/>
      </w:pPr>
      <w:r>
        <w:t>формирование</w:t>
      </w:r>
      <w:r>
        <w:rPr>
          <w:spacing w:val="-5"/>
        </w:rPr>
        <w:t xml:space="preserve"> </w:t>
      </w:r>
      <w:r>
        <w:t>представлений</w:t>
      </w:r>
      <w:r>
        <w:rPr>
          <w:spacing w:val="-4"/>
        </w:rPr>
        <w:t xml:space="preserve"> </w:t>
      </w:r>
      <w:r>
        <w:t>о</w:t>
      </w:r>
      <w:r>
        <w:rPr>
          <w:spacing w:val="-4"/>
        </w:rPr>
        <w:t xml:space="preserve"> </w:t>
      </w:r>
      <w:r>
        <w:t>Родине</w:t>
      </w:r>
      <w:r>
        <w:rPr>
          <w:spacing w:val="-5"/>
        </w:rPr>
        <w:t xml:space="preserve"> </w:t>
      </w:r>
      <w:r>
        <w:t>и</w:t>
      </w:r>
      <w:r>
        <w:rPr>
          <w:spacing w:val="-4"/>
        </w:rPr>
        <w:t xml:space="preserve"> </w:t>
      </w:r>
      <w:r>
        <w:t>ее</w:t>
      </w:r>
      <w:r>
        <w:rPr>
          <w:spacing w:val="-5"/>
        </w:rPr>
        <w:t xml:space="preserve"> </w:t>
      </w:r>
      <w:r>
        <w:t>людях,</w:t>
      </w:r>
      <w:r>
        <w:rPr>
          <w:spacing w:val="-4"/>
        </w:rPr>
        <w:t xml:space="preserve"> </w:t>
      </w:r>
      <w:r>
        <w:t>окружающем мире,</w:t>
      </w:r>
      <w:r>
        <w:rPr>
          <w:spacing w:val="-4"/>
        </w:rPr>
        <w:t xml:space="preserve"> </w:t>
      </w:r>
      <w:r>
        <w:t>культуре, понятий о добре и зле, дружбе, честности;</w:t>
      </w:r>
    </w:p>
    <w:p w14:paraId="1438DA3C">
      <w:pPr>
        <w:pStyle w:val="8"/>
        <w:spacing w:line="275" w:lineRule="exact"/>
        <w:ind w:left="2124"/>
        <w:jc w:val="left"/>
      </w:pPr>
      <w:r>
        <w:t>формирование</w:t>
      </w:r>
      <w:r>
        <w:rPr>
          <w:spacing w:val="74"/>
        </w:rPr>
        <w:t xml:space="preserve"> </w:t>
      </w:r>
      <w:r>
        <w:t>читательской</w:t>
      </w:r>
      <w:r>
        <w:rPr>
          <w:spacing w:val="53"/>
          <w:w w:val="150"/>
        </w:rPr>
        <w:t xml:space="preserve"> </w:t>
      </w:r>
      <w:r>
        <w:t>компетентности,</w:t>
      </w:r>
      <w:r>
        <w:rPr>
          <w:spacing w:val="77"/>
        </w:rPr>
        <w:t xml:space="preserve"> </w:t>
      </w:r>
      <w:r>
        <w:t>потребности</w:t>
      </w:r>
      <w:r>
        <w:rPr>
          <w:spacing w:val="52"/>
          <w:w w:val="150"/>
        </w:rPr>
        <w:t xml:space="preserve"> </w:t>
      </w:r>
      <w:r>
        <w:t>в</w:t>
      </w:r>
      <w:r>
        <w:rPr>
          <w:spacing w:val="80"/>
        </w:rPr>
        <w:t xml:space="preserve"> </w:t>
      </w:r>
      <w:r>
        <w:rPr>
          <w:spacing w:val="-2"/>
        </w:rPr>
        <w:t>систематическом</w:t>
      </w:r>
    </w:p>
    <w:p w14:paraId="727F5008">
      <w:pPr>
        <w:pStyle w:val="8"/>
        <w:spacing w:line="269" w:lineRule="exact"/>
        <w:jc w:val="left"/>
      </w:pPr>
      <w:r>
        <w:rPr>
          <w:spacing w:val="-2"/>
        </w:rPr>
        <w:t>чтении;</w:t>
      </w:r>
    </w:p>
    <w:p w14:paraId="34A51FA7">
      <w:pPr>
        <w:pStyle w:val="8"/>
        <w:spacing w:line="275" w:lineRule="exact"/>
        <w:ind w:left="2124"/>
        <w:jc w:val="left"/>
      </w:pPr>
      <w:r>
        <w:t>овладение</w:t>
      </w:r>
      <w:r>
        <w:rPr>
          <w:spacing w:val="-5"/>
        </w:rPr>
        <w:t xml:space="preserve"> </w:t>
      </w:r>
      <w:r>
        <w:t>чтением</w:t>
      </w:r>
      <w:r>
        <w:rPr>
          <w:spacing w:val="1"/>
        </w:rPr>
        <w:t xml:space="preserve"> </w:t>
      </w:r>
      <w:r>
        <w:t>вслух</w:t>
      </w:r>
      <w:r>
        <w:rPr>
          <w:spacing w:val="2"/>
        </w:rPr>
        <w:t xml:space="preserve"> </w:t>
      </w:r>
      <w:r>
        <w:t>и</w:t>
      </w:r>
      <w:r>
        <w:rPr>
          <w:spacing w:val="5"/>
        </w:rPr>
        <w:t xml:space="preserve"> </w:t>
      </w:r>
      <w:r>
        <w:t>про</w:t>
      </w:r>
      <w:r>
        <w:rPr>
          <w:spacing w:val="9"/>
        </w:rPr>
        <w:t xml:space="preserve"> </w:t>
      </w:r>
      <w:r>
        <w:t>себя,</w:t>
      </w:r>
      <w:r>
        <w:rPr>
          <w:spacing w:val="2"/>
        </w:rPr>
        <w:t xml:space="preserve"> </w:t>
      </w:r>
      <w:r>
        <w:t>приемами</w:t>
      </w:r>
      <w:r>
        <w:rPr>
          <w:spacing w:val="6"/>
        </w:rPr>
        <w:t xml:space="preserve"> </w:t>
      </w:r>
      <w:r>
        <w:t>анализа</w:t>
      </w:r>
      <w:r>
        <w:rPr>
          <w:spacing w:val="-3"/>
        </w:rPr>
        <w:t xml:space="preserve"> </w:t>
      </w:r>
      <w:r>
        <w:t>художественных,</w:t>
      </w:r>
      <w:r>
        <w:rPr>
          <w:spacing w:val="6"/>
        </w:rPr>
        <w:t xml:space="preserve"> </w:t>
      </w:r>
      <w:r>
        <w:rPr>
          <w:spacing w:val="-2"/>
        </w:rPr>
        <w:t>научно-</w:t>
      </w:r>
    </w:p>
    <w:p w14:paraId="1200BE6A">
      <w:pPr>
        <w:pStyle w:val="8"/>
        <w:spacing w:before="2" w:line="235" w:lineRule="auto"/>
        <w:ind w:right="853"/>
      </w:pPr>
      <w:r>
        <w:t xml:space="preserve">познавательных и учебных текстов с использованием элементарных литературоведческих </w:t>
      </w:r>
      <w:r>
        <w:rPr>
          <w:spacing w:val="-2"/>
        </w:rPr>
        <w:t>понятий;</w:t>
      </w:r>
    </w:p>
    <w:p w14:paraId="70306CA2">
      <w:pPr>
        <w:pStyle w:val="8"/>
        <w:spacing w:before="9" w:line="274" w:lineRule="exact"/>
        <w:ind w:left="2124"/>
      </w:pPr>
      <w:r>
        <w:t>использование</w:t>
      </w:r>
      <w:r>
        <w:rPr>
          <w:spacing w:val="-12"/>
        </w:rPr>
        <w:t xml:space="preserve"> </w:t>
      </w:r>
      <w:r>
        <w:t>разных</w:t>
      </w:r>
      <w:r>
        <w:rPr>
          <w:spacing w:val="-14"/>
        </w:rPr>
        <w:t xml:space="preserve"> </w:t>
      </w:r>
      <w:r>
        <w:t>видов</w:t>
      </w:r>
      <w:r>
        <w:rPr>
          <w:spacing w:val="-7"/>
        </w:rPr>
        <w:t xml:space="preserve"> </w:t>
      </w:r>
      <w:r>
        <w:rPr>
          <w:spacing w:val="-2"/>
        </w:rPr>
        <w:t>чтения;</w:t>
      </w:r>
    </w:p>
    <w:p w14:paraId="7448472A">
      <w:pPr>
        <w:pStyle w:val="8"/>
        <w:ind w:right="835" w:firstLine="849"/>
      </w:pPr>
      <w: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4E401270">
      <w:pPr>
        <w:pStyle w:val="8"/>
        <w:spacing w:before="5" w:line="235" w:lineRule="auto"/>
        <w:ind w:right="848" w:firstLine="849"/>
      </w:pPr>
      <w: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250DE80C">
      <w:pPr>
        <w:pStyle w:val="8"/>
        <w:spacing w:after="0" w:line="235" w:lineRule="auto"/>
        <w:sectPr>
          <w:pgSz w:w="11920" w:h="16850"/>
          <w:pgMar w:top="1020" w:right="0" w:bottom="1400" w:left="425" w:header="0" w:footer="1139" w:gutter="0"/>
          <w:cols w:space="720" w:num="1"/>
        </w:sectPr>
      </w:pPr>
    </w:p>
    <w:p w14:paraId="1292AA0B">
      <w:pPr>
        <w:pStyle w:val="8"/>
        <w:spacing w:before="77"/>
        <w:ind w:right="847" w:firstLine="849"/>
      </w:pPr>
      <w:r>
        <w:t>умение устанавливать причинно-следственные</w:t>
      </w:r>
      <w:r>
        <w:rPr>
          <w:spacing w:val="-2"/>
        </w:rPr>
        <w:t xml:space="preserve"> </w:t>
      </w:r>
      <w:r>
        <w:t>связи и</w:t>
      </w:r>
      <w:r>
        <w:rPr>
          <w:spacing w:val="-1"/>
        </w:rPr>
        <w:t xml:space="preserve"> </w:t>
      </w:r>
      <w:r>
        <w:t>определять главную мысль произведения, делить текст на части,</w:t>
      </w:r>
      <w:r>
        <w:rPr>
          <w:spacing w:val="-2"/>
        </w:rPr>
        <w:t xml:space="preserve"> </w:t>
      </w:r>
      <w:r>
        <w:t>озаглавливать их, составлять простой план, находить средства выразительности, пересказывать произведение;</w:t>
      </w:r>
    </w:p>
    <w:p w14:paraId="7F3980D0">
      <w:pPr>
        <w:pStyle w:val="8"/>
        <w:spacing w:before="8" w:line="235" w:lineRule="auto"/>
        <w:ind w:right="855" w:firstLine="849"/>
      </w:pPr>
      <w:r>
        <w:t>умение работать с разными видами текстов, находить характерные особенности научно-познавательных, учебных и художественных произведений.</w:t>
      </w:r>
    </w:p>
    <w:p w14:paraId="612E9D6F">
      <w:pPr>
        <w:pStyle w:val="8"/>
        <w:spacing w:before="9" w:line="274" w:lineRule="exact"/>
        <w:ind w:left="2124"/>
      </w:pPr>
      <w:r>
        <w:t>Содержание</w:t>
      </w:r>
      <w:r>
        <w:rPr>
          <w:spacing w:val="-11"/>
        </w:rPr>
        <w:t xml:space="preserve"> </w:t>
      </w:r>
      <w:r>
        <w:t>учебного</w:t>
      </w:r>
      <w:r>
        <w:rPr>
          <w:spacing w:val="-11"/>
        </w:rPr>
        <w:t xml:space="preserve"> </w:t>
      </w:r>
      <w:r>
        <w:rPr>
          <w:spacing w:val="-2"/>
        </w:rPr>
        <w:t>предмета</w:t>
      </w:r>
    </w:p>
    <w:p w14:paraId="6D80B929">
      <w:pPr>
        <w:pStyle w:val="8"/>
        <w:ind w:right="846" w:firstLine="849"/>
      </w:pPr>
      <w:r>
        <w:t>Виды речевой и читательской деятельности.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14:paraId="7666B7A6">
      <w:pPr>
        <w:pStyle w:val="8"/>
        <w:ind w:right="844" w:firstLine="849"/>
      </w:pPr>
      <w:r>
        <w:t>Аудирование.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14:paraId="109DBEEF">
      <w:pPr>
        <w:pStyle w:val="8"/>
        <w:spacing w:before="3"/>
        <w:ind w:right="835" w:firstLine="849"/>
      </w:pPr>
      <w:r>
        <w:t>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w:t>
      </w:r>
      <w:r>
        <w:rPr>
          <w:spacing w:val="40"/>
        </w:rPr>
        <w:t xml:space="preserve"> </w:t>
      </w:r>
      <w:r>
        <w:t>требования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w:t>
      </w:r>
    </w:p>
    <w:p w14:paraId="6A72BE0F">
      <w:pPr>
        <w:pStyle w:val="8"/>
        <w:ind w:right="842" w:firstLine="849"/>
      </w:pPr>
      <w:r>
        <w:t>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14:paraId="6EB30E5E">
      <w:pPr>
        <w:pStyle w:val="8"/>
        <w:ind w:right="838" w:firstLine="849"/>
      </w:pPr>
      <w:r>
        <w:t>Говорение.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14:paraId="1CF5D431">
      <w:pPr>
        <w:pStyle w:val="8"/>
        <w:spacing w:before="1"/>
        <w:ind w:right="836" w:firstLine="849"/>
      </w:pPr>
      <w:r>
        <w:t>Письмо (культура письменной речи.) Различение видов текста (текст- 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14:paraId="1093D479">
      <w:pPr>
        <w:pStyle w:val="8"/>
        <w:ind w:right="835" w:firstLine="849"/>
      </w:pPr>
      <w:r>
        <w:t>Работа с</w:t>
      </w:r>
      <w:r>
        <w:rPr>
          <w:spacing w:val="-1"/>
        </w:rPr>
        <w:t xml:space="preserve"> </w:t>
      </w:r>
      <w:r>
        <w:t>текстом художественного произведения.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w:t>
      </w:r>
      <w:r>
        <w:rPr>
          <w:spacing w:val="80"/>
        </w:rPr>
        <w:t xml:space="preserve"> </w:t>
      </w:r>
      <w:r>
        <w:t>точки</w:t>
      </w:r>
      <w:r>
        <w:rPr>
          <w:spacing w:val="80"/>
          <w:w w:val="150"/>
        </w:rPr>
        <w:t xml:space="preserve"> </w:t>
      </w:r>
      <w:r>
        <w:t>зрения</w:t>
      </w:r>
      <w:r>
        <w:rPr>
          <w:spacing w:val="80"/>
        </w:rPr>
        <w:t xml:space="preserve"> </w:t>
      </w:r>
      <w:r>
        <w:t>или</w:t>
      </w:r>
      <w:r>
        <w:rPr>
          <w:spacing w:val="80"/>
          <w:w w:val="150"/>
        </w:rPr>
        <w:t xml:space="preserve"> </w:t>
      </w:r>
      <w:r>
        <w:t>позиции;</w:t>
      </w:r>
      <w:r>
        <w:rPr>
          <w:spacing w:val="80"/>
          <w:w w:val="150"/>
        </w:rPr>
        <w:t xml:space="preserve"> </w:t>
      </w:r>
      <w:r>
        <w:t>устанавливать</w:t>
      </w:r>
      <w:r>
        <w:rPr>
          <w:spacing w:val="80"/>
        </w:rPr>
        <w:t xml:space="preserve"> </w:t>
      </w:r>
      <w:r>
        <w:t>причинно-следственные</w:t>
      </w:r>
      <w:r>
        <w:rPr>
          <w:spacing w:val="80"/>
        </w:rPr>
        <w:t xml:space="preserve"> </w:t>
      </w:r>
      <w:r>
        <w:t>связи</w:t>
      </w:r>
      <w:r>
        <w:rPr>
          <w:spacing w:val="80"/>
          <w:w w:val="150"/>
        </w:rPr>
        <w:t xml:space="preserve"> </w:t>
      </w:r>
      <w:r>
        <w:t>в</w:t>
      </w:r>
    </w:p>
    <w:p w14:paraId="5F708B0D">
      <w:pPr>
        <w:pStyle w:val="8"/>
        <w:spacing w:after="0"/>
        <w:sectPr>
          <w:pgSz w:w="11920" w:h="16850"/>
          <w:pgMar w:top="1020" w:right="0" w:bottom="1400" w:left="425" w:header="0" w:footer="1139" w:gutter="0"/>
          <w:cols w:space="720" w:num="1"/>
        </w:sectPr>
      </w:pPr>
    </w:p>
    <w:p w14:paraId="1F10D68E">
      <w:pPr>
        <w:pStyle w:val="8"/>
        <w:spacing w:before="77" w:line="242" w:lineRule="auto"/>
        <w:ind w:right="844"/>
      </w:pPr>
      <w:r>
        <w:t>развитии сюжета и в поведении героев; понимать авторскую точку зрения; выделять основную мысль текста; обнаруживать выразительные средства.</w:t>
      </w:r>
    </w:p>
    <w:p w14:paraId="35244530">
      <w:pPr>
        <w:pStyle w:val="8"/>
        <w:ind w:right="842" w:firstLine="849"/>
      </w:pPr>
      <w:r>
        <w:t>Работа с учебными и научно-популярными текстами. Обучение</w:t>
      </w:r>
      <w:r>
        <w:rPr>
          <w:spacing w:val="40"/>
        </w:rPr>
        <w:t xml:space="preserve"> </w:t>
      </w:r>
      <w:r>
        <w:t>структурированию научно-популярного и учебного текстов, выделению в тексте отдельных частей, ключевых слов, составлению плана пересказа.</w:t>
      </w:r>
    </w:p>
    <w:p w14:paraId="33FCA2FB">
      <w:pPr>
        <w:pStyle w:val="8"/>
        <w:ind w:right="834" w:firstLine="849"/>
      </w:pPr>
      <w:r>
        <w:t>Формирование библиографической культуры.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 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14:paraId="51A0EB9B">
      <w:pPr>
        <w:pStyle w:val="8"/>
        <w:spacing w:before="1"/>
        <w:ind w:right="839" w:firstLine="849"/>
      </w:pPr>
      <w:r>
        <w:t>Внеклассное чтение.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14:paraId="1DF51F3A">
      <w:pPr>
        <w:pStyle w:val="8"/>
        <w:ind w:right="833" w:firstLine="849"/>
      </w:pPr>
      <w:r>
        <w:t xml:space="preserve">Устное народное творчество.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w:t>
      </w:r>
      <w:r>
        <w:rPr>
          <w:spacing w:val="-2"/>
        </w:rPr>
        <w:t>повтора.</w:t>
      </w:r>
    </w:p>
    <w:p w14:paraId="0587797D">
      <w:pPr>
        <w:pStyle w:val="8"/>
        <w:spacing w:before="1"/>
        <w:ind w:right="834" w:firstLine="849"/>
      </w:pPr>
      <w:r>
        <w:t>Работа с текстами разных видов и жанров литературы.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 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14:paraId="368C9838">
      <w:pPr>
        <w:pStyle w:val="8"/>
        <w:spacing w:before="1"/>
        <w:ind w:right="846" w:firstLine="849"/>
      </w:pPr>
      <w:r>
        <w:t>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w:t>
      </w:r>
      <w:r>
        <w:rPr>
          <w:spacing w:val="40"/>
        </w:rPr>
        <w:t xml:space="preserve"> </w:t>
      </w:r>
      <w:r>
        <w:t>искусства</w:t>
      </w:r>
      <w:r>
        <w:rPr>
          <w:spacing w:val="40"/>
        </w:rPr>
        <w:t xml:space="preserve"> </w:t>
      </w:r>
      <w:r>
        <w:t>(наряду</w:t>
      </w:r>
      <w:r>
        <w:rPr>
          <w:spacing w:val="40"/>
        </w:rPr>
        <w:t xml:space="preserve"> </w:t>
      </w:r>
      <w:r>
        <w:t>с</w:t>
      </w:r>
      <w:r>
        <w:rPr>
          <w:spacing w:val="40"/>
        </w:rPr>
        <w:t xml:space="preserve"> </w:t>
      </w:r>
      <w:r>
        <w:t>живописью,</w:t>
      </w:r>
      <w:r>
        <w:rPr>
          <w:spacing w:val="40"/>
        </w:rPr>
        <w:t xml:space="preserve"> </w:t>
      </w:r>
      <w:r>
        <w:t>музыкой и</w:t>
      </w:r>
      <w:r>
        <w:rPr>
          <w:spacing w:val="40"/>
        </w:rPr>
        <w:t xml:space="preserve"> </w:t>
      </w:r>
      <w:r>
        <w:t>т.д.).</w:t>
      </w:r>
      <w:r>
        <w:rPr>
          <w:spacing w:val="40"/>
        </w:rPr>
        <w:t xml:space="preserve"> </w:t>
      </w:r>
      <w:r>
        <w:t>Сравнение</w:t>
      </w:r>
      <w:r>
        <w:rPr>
          <w:spacing w:val="40"/>
        </w:rPr>
        <w:t xml:space="preserve"> </w:t>
      </w:r>
      <w:r>
        <w:t>особенностей</w:t>
      </w:r>
    </w:p>
    <w:p w14:paraId="6C6F8688">
      <w:pPr>
        <w:pStyle w:val="8"/>
        <w:spacing w:before="7" w:line="235" w:lineRule="auto"/>
        <w:ind w:right="850" w:firstLine="849"/>
      </w:pPr>
      <w:r>
        <w:t>мировосприятия писателя, живописца и композитора. Сравнение произведений, принадлежащих к разным видам искусства.</w:t>
      </w:r>
    </w:p>
    <w:p w14:paraId="39FC6741">
      <w:pPr>
        <w:pStyle w:val="8"/>
        <w:spacing w:before="4" w:line="237" w:lineRule="auto"/>
        <w:ind w:right="846" w:firstLine="849"/>
      </w:pPr>
      <w:r>
        <w:t>Элементы творческой деятельности. Чтение художественного произведения (или его</w:t>
      </w:r>
      <w:r>
        <w:rPr>
          <w:spacing w:val="40"/>
        </w:rPr>
        <w:t xml:space="preserve"> </w:t>
      </w:r>
      <w:r>
        <w:t>фрагментов)</w:t>
      </w:r>
      <w:r>
        <w:rPr>
          <w:spacing w:val="40"/>
        </w:rPr>
        <w:t xml:space="preserve"> </w:t>
      </w:r>
      <w:r>
        <w:t>по</w:t>
      </w:r>
      <w:r>
        <w:rPr>
          <w:spacing w:val="40"/>
        </w:rPr>
        <w:t xml:space="preserve"> </w:t>
      </w:r>
      <w:r>
        <w:t>ролям</w:t>
      </w:r>
      <w:r>
        <w:rPr>
          <w:spacing w:val="40"/>
        </w:rPr>
        <w:t xml:space="preserve"> </w:t>
      </w:r>
      <w:r>
        <w:t>и</w:t>
      </w:r>
      <w:r>
        <w:rPr>
          <w:spacing w:val="40"/>
        </w:rPr>
        <w:t xml:space="preserve"> </w:t>
      </w:r>
      <w:r>
        <w:t>по</w:t>
      </w:r>
      <w:r>
        <w:rPr>
          <w:spacing w:val="40"/>
        </w:rPr>
        <w:t xml:space="preserve"> </w:t>
      </w:r>
      <w:r>
        <w:t>цепочке.</w:t>
      </w:r>
      <w:r>
        <w:rPr>
          <w:spacing w:val="40"/>
        </w:rPr>
        <w:t xml:space="preserve"> </w:t>
      </w:r>
      <w:r>
        <w:t>Умение</w:t>
      </w:r>
      <w:r>
        <w:rPr>
          <w:spacing w:val="40"/>
        </w:rPr>
        <w:t xml:space="preserve"> </w:t>
      </w:r>
      <w:r>
        <w:t>читать</w:t>
      </w:r>
      <w:r>
        <w:rPr>
          <w:spacing w:val="40"/>
        </w:rPr>
        <w:t xml:space="preserve"> </w:t>
      </w:r>
      <w:r>
        <w:t>выразительно</w:t>
      </w:r>
      <w:r>
        <w:rPr>
          <w:spacing w:val="40"/>
        </w:rPr>
        <w:t xml:space="preserve"> </w:t>
      </w:r>
      <w:r>
        <w:t>поэтический</w:t>
      </w:r>
      <w:r>
        <w:rPr>
          <w:spacing w:val="40"/>
        </w:rPr>
        <w:t xml:space="preserve"> </w:t>
      </w:r>
      <w:r>
        <w:t>и</w:t>
      </w:r>
    </w:p>
    <w:p w14:paraId="62013AA3">
      <w:pPr>
        <w:pStyle w:val="8"/>
        <w:spacing w:after="0" w:line="237" w:lineRule="auto"/>
        <w:sectPr>
          <w:pgSz w:w="11920" w:h="16850"/>
          <w:pgMar w:top="1020" w:right="0" w:bottom="1400" w:left="425" w:header="0" w:footer="1139" w:gutter="0"/>
          <w:cols w:space="720" w:num="1"/>
        </w:sectPr>
      </w:pPr>
    </w:p>
    <w:p w14:paraId="6828130D">
      <w:pPr>
        <w:pStyle w:val="8"/>
        <w:spacing w:before="77"/>
        <w:ind w:right="835"/>
      </w:pPr>
      <w:r>
        <w:t>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w:t>
      </w:r>
    </w:p>
    <w:p w14:paraId="23C8AD08">
      <w:pPr>
        <w:pStyle w:val="8"/>
        <w:spacing w:before="6"/>
        <w:ind w:right="838" w:firstLine="849"/>
      </w:pPr>
      <w:r>
        <w:t>Круг детского чтения.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w:t>
      </w:r>
      <w:r>
        <w:rPr>
          <w:spacing w:val="40"/>
        </w:rPr>
        <w:t xml:space="preserve"> </w:t>
      </w:r>
      <w:r>
        <w:t>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14:paraId="729AE134">
      <w:pPr>
        <w:pStyle w:val="8"/>
        <w:spacing w:before="3" w:line="274" w:lineRule="exact"/>
        <w:ind w:left="2124"/>
        <w:jc w:val="left"/>
      </w:pPr>
      <w:r>
        <w:rPr>
          <w:spacing w:val="-2"/>
        </w:rPr>
        <w:t>Выпускник</w:t>
      </w:r>
    </w:p>
    <w:p w14:paraId="728021E6">
      <w:pPr>
        <w:pStyle w:val="8"/>
        <w:ind w:right="840" w:firstLine="849"/>
      </w:pPr>
      <w:r>
        <w:t>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w:t>
      </w:r>
      <w:r>
        <w:rPr>
          <w:spacing w:val="-5"/>
        </w:rPr>
        <w:t xml:space="preserve"> </w:t>
      </w:r>
      <w:r>
        <w:t>пользоваться</w:t>
      </w:r>
      <w:r>
        <w:rPr>
          <w:spacing w:val="-1"/>
        </w:rPr>
        <w:t xml:space="preserve"> </w:t>
      </w:r>
      <w:r>
        <w:t>словарями, периодическими изданиями</w:t>
      </w:r>
      <w:r>
        <w:rPr>
          <w:spacing w:val="-2"/>
        </w:rPr>
        <w:t xml:space="preserve"> </w:t>
      </w:r>
      <w:r>
        <w:t>и фондом школьной библиотеки;</w:t>
      </w:r>
    </w:p>
    <w:p w14:paraId="7116958D">
      <w:pPr>
        <w:pStyle w:val="8"/>
        <w:spacing w:line="242" w:lineRule="auto"/>
        <w:ind w:right="837" w:firstLine="849"/>
      </w:pPr>
      <w:r>
        <w:t xml:space="preserve">накопит опыт понимания того, что литература – это искусство слова, один из </w:t>
      </w:r>
      <w:r>
        <w:rPr>
          <w:spacing w:val="-2"/>
        </w:rPr>
        <w:t>видов</w:t>
      </w:r>
      <w:r>
        <w:rPr>
          <w:rFonts w:hint="default"/>
          <w:spacing w:val="-2"/>
          <w:lang w:val="ru-RU"/>
        </w:rPr>
        <w:t xml:space="preserve"> </w:t>
      </w:r>
      <w:r>
        <w:rPr>
          <w:spacing w:val="-2"/>
        </w:rPr>
        <w:t>искусства;</w:t>
      </w:r>
    </w:p>
    <w:p w14:paraId="09F7404D">
      <w:pPr>
        <w:pStyle w:val="8"/>
        <w:spacing w:line="242" w:lineRule="auto"/>
        <w:ind w:right="845" w:firstLine="849"/>
      </w:pPr>
      <w:r>
        <w:t>получит возможность осознать значение литературного чтения в формировании</w:t>
      </w:r>
      <w:r>
        <w:rPr>
          <w:rFonts w:hint="default"/>
          <w:lang w:val="ru-RU"/>
        </w:rPr>
        <w:t xml:space="preserve"> </w:t>
      </w:r>
      <w:r>
        <w:t>собственной культуры и мировосприятия.</w:t>
      </w:r>
    </w:p>
    <w:p w14:paraId="7B3F08A2">
      <w:pPr>
        <w:pStyle w:val="8"/>
        <w:spacing w:line="242" w:lineRule="auto"/>
        <w:ind w:left="3430" w:right="2176" w:hanging="1307"/>
      </w:pPr>
      <w:r>
        <w:t xml:space="preserve">овладеет элементарным инструментарием анализа и оценки </w:t>
      </w:r>
      <w:r>
        <w:rPr>
          <w:spacing w:val="-2"/>
        </w:rPr>
        <w:t>произведений</w:t>
      </w:r>
      <w:r>
        <w:rPr>
          <w:rFonts w:hint="default"/>
          <w:spacing w:val="-2"/>
          <w:lang w:val="ru-RU"/>
        </w:rPr>
        <w:t xml:space="preserve"> </w:t>
      </w:r>
      <w:r>
        <w:rPr>
          <w:spacing w:val="-2"/>
        </w:rPr>
        <w:t>литературы.</w:t>
      </w:r>
    </w:p>
    <w:p w14:paraId="6538818D">
      <w:pPr>
        <w:pStyle w:val="3"/>
        <w:spacing w:before="9"/>
        <w:ind w:left="4553"/>
        <w:jc w:val="left"/>
      </w:pPr>
    </w:p>
    <w:p w14:paraId="0DDAB9B6">
      <w:pPr>
        <w:pStyle w:val="3"/>
        <w:spacing w:before="9"/>
        <w:ind w:left="4553"/>
        <w:jc w:val="left"/>
      </w:pPr>
    </w:p>
    <w:p w14:paraId="26D1959A">
      <w:pPr>
        <w:pStyle w:val="3"/>
        <w:numPr>
          <w:ilvl w:val="2"/>
          <w:numId w:val="1"/>
        </w:numPr>
        <w:tabs>
          <w:tab w:val="left" w:pos="2760"/>
        </w:tabs>
        <w:spacing w:before="0" w:after="0" w:line="235" w:lineRule="auto"/>
        <w:ind w:left="1274" w:right="847" w:firstLine="707"/>
        <w:jc w:val="both"/>
      </w:pPr>
      <w:r>
        <w:t>Рабочая программа учебного предмета «Государственный язык республики Российской Федерации»</w:t>
      </w:r>
    </w:p>
    <w:p w14:paraId="7C67EB0D">
      <w:pPr>
        <w:pStyle w:val="8"/>
        <w:spacing w:line="237" w:lineRule="auto"/>
        <w:ind w:right="839" w:firstLine="707"/>
      </w:pPr>
      <w:r>
        <w:t>для</w:t>
      </w:r>
      <w:r>
        <w:rPr>
          <w:spacing w:val="-1"/>
        </w:rPr>
        <w:t xml:space="preserve"> </w:t>
      </w:r>
      <w:r>
        <w:t>1–4 классов начального общего образования (далее –</w:t>
      </w:r>
      <w:r>
        <w:rPr>
          <w:spacing w:val="-1"/>
        </w:rPr>
        <w:t xml:space="preserve"> </w:t>
      </w:r>
      <w:r>
        <w:t>Программа) составлена</w:t>
      </w:r>
      <w:r>
        <w:rPr>
          <w:spacing w:val="-2"/>
        </w:rPr>
        <w:t xml:space="preserve"> </w:t>
      </w:r>
      <w:r>
        <w:t>на основе следующих нормативно-правовых документов:</w:t>
      </w:r>
    </w:p>
    <w:p w14:paraId="0E7A48A4">
      <w:pPr>
        <w:pStyle w:val="12"/>
        <w:numPr>
          <w:ilvl w:val="0"/>
          <w:numId w:val="72"/>
        </w:numPr>
        <w:tabs>
          <w:tab w:val="left" w:pos="2404"/>
        </w:tabs>
        <w:spacing w:before="0" w:after="0" w:line="275" w:lineRule="exact"/>
        <w:ind w:left="2404" w:right="0" w:hanging="419"/>
        <w:jc w:val="both"/>
        <w:rPr>
          <w:sz w:val="24"/>
        </w:rPr>
      </w:pPr>
      <w:r>
        <w:rPr>
          <w:sz w:val="24"/>
        </w:rPr>
        <w:t>Конституция</w:t>
      </w:r>
      <w:r>
        <w:rPr>
          <w:spacing w:val="-9"/>
          <w:sz w:val="24"/>
        </w:rPr>
        <w:t xml:space="preserve"> </w:t>
      </w:r>
      <w:r>
        <w:rPr>
          <w:sz w:val="24"/>
        </w:rPr>
        <w:t>Российской</w:t>
      </w:r>
      <w:r>
        <w:rPr>
          <w:spacing w:val="-11"/>
          <w:sz w:val="24"/>
        </w:rPr>
        <w:t xml:space="preserve"> </w:t>
      </w:r>
      <w:r>
        <w:rPr>
          <w:spacing w:val="-2"/>
          <w:sz w:val="24"/>
        </w:rPr>
        <w:t>Федерации;</w:t>
      </w:r>
    </w:p>
    <w:p w14:paraId="7FFED8FB">
      <w:pPr>
        <w:pStyle w:val="12"/>
        <w:numPr>
          <w:ilvl w:val="0"/>
          <w:numId w:val="72"/>
        </w:numPr>
        <w:tabs>
          <w:tab w:val="left" w:pos="2402"/>
        </w:tabs>
        <w:spacing w:before="0" w:after="0" w:line="242" w:lineRule="auto"/>
        <w:ind w:left="1274" w:right="844" w:firstLine="707"/>
        <w:jc w:val="both"/>
        <w:rPr>
          <w:sz w:val="24"/>
        </w:rPr>
      </w:pPr>
      <w:r>
        <w:rPr>
          <w:sz w:val="24"/>
        </w:rPr>
        <w:t>Федеральный закон от 29 декабря 2012 г. № 273-ФЗ «Об образовании в Российской Федерации» (с изменениями и дополнениями);</w:t>
      </w:r>
    </w:p>
    <w:p w14:paraId="232D8DED">
      <w:pPr>
        <w:pStyle w:val="12"/>
        <w:numPr>
          <w:ilvl w:val="0"/>
          <w:numId w:val="72"/>
        </w:numPr>
        <w:tabs>
          <w:tab w:val="left" w:pos="2402"/>
        </w:tabs>
        <w:spacing w:before="0" w:after="0" w:line="242" w:lineRule="auto"/>
        <w:ind w:left="1274" w:right="843" w:firstLine="707"/>
        <w:jc w:val="both"/>
        <w:rPr>
          <w:sz w:val="24"/>
        </w:rPr>
      </w:pPr>
      <w:r>
        <w:rPr>
          <w:sz w:val="24"/>
        </w:rPr>
        <w:t>Закон Российской Федерации от 25 октября 1991 г. № 1807-1 «О языках народов Российской Федерации» (с изменениями и дополнениями);</w:t>
      </w:r>
    </w:p>
    <w:p w14:paraId="39883578">
      <w:pPr>
        <w:pStyle w:val="12"/>
        <w:numPr>
          <w:ilvl w:val="0"/>
          <w:numId w:val="72"/>
        </w:numPr>
        <w:tabs>
          <w:tab w:val="left" w:pos="2402"/>
        </w:tabs>
        <w:spacing w:before="0" w:after="0" w:line="240" w:lineRule="auto"/>
        <w:ind w:left="1274" w:right="849" w:firstLine="707"/>
        <w:jc w:val="both"/>
        <w:rPr>
          <w:sz w:val="24"/>
        </w:rPr>
      </w:pPr>
      <w:r>
        <w:rPr>
          <w:sz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14:paraId="14D8D0A9">
      <w:pPr>
        <w:pStyle w:val="12"/>
        <w:numPr>
          <w:ilvl w:val="0"/>
          <w:numId w:val="72"/>
        </w:numPr>
        <w:tabs>
          <w:tab w:val="left" w:pos="2402"/>
        </w:tabs>
        <w:spacing w:before="0" w:after="0" w:line="240" w:lineRule="auto"/>
        <w:ind w:left="1274" w:right="850" w:firstLine="707"/>
        <w:jc w:val="both"/>
        <w:rPr>
          <w:sz w:val="24"/>
        </w:rPr>
      </w:pPr>
      <w:r>
        <w:rPr>
          <w:sz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14:paraId="11AD1064">
      <w:pPr>
        <w:pStyle w:val="12"/>
        <w:numPr>
          <w:ilvl w:val="0"/>
          <w:numId w:val="72"/>
        </w:numPr>
        <w:tabs>
          <w:tab w:val="left" w:pos="2402"/>
        </w:tabs>
        <w:spacing w:before="0" w:after="0" w:line="240" w:lineRule="auto"/>
        <w:ind w:left="1274" w:right="842" w:firstLine="707"/>
        <w:jc w:val="both"/>
        <w:rPr>
          <w:sz w:val="24"/>
        </w:rPr>
      </w:pPr>
      <w:r>
        <w:rPr>
          <w:sz w:val="24"/>
        </w:rPr>
        <w:t>Примерная программа воспитания (одобрена решением федерального учебно- методического объединения по общему образованию, протокол № 3/22 от 23 июня 2022</w:t>
      </w:r>
      <w:r>
        <w:rPr>
          <w:spacing w:val="40"/>
          <w:sz w:val="24"/>
        </w:rPr>
        <w:t xml:space="preserve"> </w:t>
      </w:r>
      <w:r>
        <w:rPr>
          <w:spacing w:val="-4"/>
          <w:sz w:val="24"/>
        </w:rPr>
        <w:t>г.);</w:t>
      </w:r>
    </w:p>
    <w:p w14:paraId="7AD33C46">
      <w:pPr>
        <w:pStyle w:val="12"/>
        <w:numPr>
          <w:ilvl w:val="0"/>
          <w:numId w:val="72"/>
        </w:numPr>
        <w:tabs>
          <w:tab w:val="left" w:pos="2402"/>
        </w:tabs>
        <w:spacing w:before="0" w:after="0" w:line="240" w:lineRule="auto"/>
        <w:ind w:left="1274" w:right="846" w:firstLine="707"/>
        <w:jc w:val="both"/>
        <w:rPr>
          <w:sz w:val="24"/>
        </w:rPr>
      </w:pPr>
      <w:r>
        <w:rPr>
          <w:sz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14:paraId="12CE22A2">
      <w:pPr>
        <w:pStyle w:val="12"/>
        <w:numPr>
          <w:ilvl w:val="0"/>
          <w:numId w:val="72"/>
        </w:numPr>
        <w:tabs>
          <w:tab w:val="left" w:pos="2402"/>
        </w:tabs>
        <w:spacing w:before="77" w:after="0" w:line="240" w:lineRule="auto"/>
        <w:ind w:left="1274" w:right="849" w:firstLine="707"/>
        <w:jc w:val="both"/>
        <w:rPr>
          <w:sz w:val="24"/>
        </w:rPr>
      </w:pPr>
      <w:r>
        <w:rPr>
          <w:sz w:val="24"/>
        </w:rPr>
        <w:t>Концепция</w:t>
      </w:r>
      <w:r>
        <w:rPr>
          <w:spacing w:val="-1"/>
          <w:sz w:val="24"/>
        </w:rPr>
        <w:t xml:space="preserve"> </w:t>
      </w:r>
      <w:r>
        <w:rPr>
          <w:sz w:val="24"/>
        </w:rPr>
        <w:t>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w:t>
      </w:r>
    </w:p>
    <w:p w14:paraId="6BCBA0F7">
      <w:pPr>
        <w:pStyle w:val="12"/>
        <w:numPr>
          <w:ilvl w:val="0"/>
          <w:numId w:val="72"/>
        </w:numPr>
        <w:tabs>
          <w:tab w:val="left" w:pos="2402"/>
        </w:tabs>
        <w:spacing w:before="8" w:after="0" w:line="235" w:lineRule="auto"/>
        <w:ind w:left="1274" w:right="838" w:firstLine="707"/>
        <w:jc w:val="both"/>
        <w:rPr>
          <w:sz w:val="24"/>
        </w:rPr>
      </w:pPr>
      <w:r>
        <w:rPr>
          <w:sz w:val="24"/>
        </w:rPr>
        <w:t>Конституция Республики Башкортостан от 24 декабря 1993 года №ВС-22/15 (с изменениями и дополнениями);</w:t>
      </w:r>
    </w:p>
    <w:p w14:paraId="144829C2">
      <w:pPr>
        <w:pStyle w:val="12"/>
        <w:numPr>
          <w:ilvl w:val="0"/>
          <w:numId w:val="72"/>
        </w:numPr>
        <w:tabs>
          <w:tab w:val="left" w:pos="2402"/>
        </w:tabs>
        <w:spacing w:before="11" w:after="0" w:line="235" w:lineRule="auto"/>
        <w:ind w:left="1274" w:right="839" w:firstLine="707"/>
        <w:jc w:val="both"/>
        <w:rPr>
          <w:sz w:val="24"/>
        </w:rPr>
      </w:pPr>
      <w:r>
        <w:rPr>
          <w:sz w:val="24"/>
        </w:rPr>
        <w:t>Закон Республики Башкортостан от 1</w:t>
      </w:r>
      <w:r>
        <w:rPr>
          <w:spacing w:val="-6"/>
          <w:sz w:val="24"/>
        </w:rPr>
        <w:t xml:space="preserve"> </w:t>
      </w:r>
      <w:r>
        <w:rPr>
          <w:sz w:val="24"/>
        </w:rPr>
        <w:t>июля 2013 года № 696-з «Об образовании в Республике Башкортостан» (с изменениями и дополнениями).</w:t>
      </w:r>
    </w:p>
    <w:p w14:paraId="3CFEFA5D">
      <w:pPr>
        <w:pStyle w:val="8"/>
        <w:spacing w:before="6"/>
        <w:ind w:right="840" w:firstLine="707"/>
      </w:pPr>
      <w: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w:t>
      </w:r>
    </w:p>
    <w:p w14:paraId="003E2E64">
      <w:pPr>
        <w:pStyle w:val="8"/>
        <w:ind w:right="1000" w:firstLine="707"/>
      </w:pPr>
      <w: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w:t>
      </w:r>
    </w:p>
    <w:p w14:paraId="6741873B">
      <w:pPr>
        <w:pStyle w:val="8"/>
        <w:spacing w:before="1"/>
        <w:ind w:right="856" w:firstLine="707"/>
      </w:pPr>
      <w: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w:t>
      </w:r>
      <w:r>
        <w:rPr>
          <w:spacing w:val="-2"/>
        </w:rPr>
        <w:t>Башкортостан».</w:t>
      </w:r>
    </w:p>
    <w:p w14:paraId="3D7081DE">
      <w:pPr>
        <w:pStyle w:val="8"/>
        <w:spacing w:before="3" w:line="274" w:lineRule="exact"/>
        <w:ind w:left="1985"/>
      </w:pPr>
      <w:r>
        <w:t>Программа</w:t>
      </w:r>
      <w:r>
        <w:rPr>
          <w:spacing w:val="-9"/>
        </w:rPr>
        <w:t xml:space="preserve"> </w:t>
      </w:r>
      <w:r>
        <w:t>позволит</w:t>
      </w:r>
      <w:r>
        <w:rPr>
          <w:spacing w:val="1"/>
        </w:rPr>
        <w:t xml:space="preserve"> </w:t>
      </w:r>
      <w:r>
        <w:rPr>
          <w:spacing w:val="-2"/>
        </w:rPr>
        <w:t>учителю:</w:t>
      </w:r>
    </w:p>
    <w:p w14:paraId="516345F0">
      <w:pPr>
        <w:pStyle w:val="12"/>
        <w:numPr>
          <w:ilvl w:val="0"/>
          <w:numId w:val="73"/>
        </w:numPr>
        <w:tabs>
          <w:tab w:val="left" w:pos="2402"/>
        </w:tabs>
        <w:spacing w:before="9" w:after="0" w:line="230" w:lineRule="auto"/>
        <w:ind w:left="1274" w:right="854" w:firstLine="707"/>
        <w:jc w:val="both"/>
        <w:rPr>
          <w:sz w:val="24"/>
        </w:rPr>
      </w:pPr>
      <w:r>
        <w:rPr>
          <w:sz w:val="24"/>
        </w:rPr>
        <w:t>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w:t>
      </w:r>
    </w:p>
    <w:p w14:paraId="08E11B18">
      <w:pPr>
        <w:pStyle w:val="12"/>
        <w:numPr>
          <w:ilvl w:val="0"/>
          <w:numId w:val="73"/>
        </w:numPr>
        <w:tabs>
          <w:tab w:val="left" w:pos="2402"/>
        </w:tabs>
        <w:spacing w:before="12" w:after="0" w:line="235" w:lineRule="auto"/>
        <w:ind w:left="1274" w:right="847" w:firstLine="707"/>
        <w:jc w:val="both"/>
        <w:rPr>
          <w:sz w:val="24"/>
        </w:rPr>
      </w:pPr>
      <w:r>
        <w:rPr>
          <w:sz w:val="24"/>
        </w:rPr>
        <w:t>определить и структурировать планируемые результаты обучения и</w:t>
      </w:r>
      <w:r>
        <w:rPr>
          <w:spacing w:val="40"/>
          <w:sz w:val="24"/>
        </w:rPr>
        <w:t xml:space="preserve"> </w:t>
      </w:r>
      <w:r>
        <w:rPr>
          <w:sz w:val="24"/>
        </w:rPr>
        <w:t xml:space="preserve">содержание учебного предмета «Государственный (башкирский) язык Республики Башкортостан» по годам обучения в соответствии с основными нормативными </w:t>
      </w:r>
      <w:r>
        <w:rPr>
          <w:spacing w:val="-2"/>
          <w:sz w:val="24"/>
        </w:rPr>
        <w:t>документами;</w:t>
      </w:r>
    </w:p>
    <w:p w14:paraId="59433A7C">
      <w:pPr>
        <w:pStyle w:val="12"/>
        <w:numPr>
          <w:ilvl w:val="0"/>
          <w:numId w:val="73"/>
        </w:numPr>
        <w:tabs>
          <w:tab w:val="left" w:pos="2402"/>
        </w:tabs>
        <w:spacing w:before="1" w:after="0" w:line="235" w:lineRule="auto"/>
        <w:ind w:left="1274" w:right="850" w:firstLine="707"/>
        <w:jc w:val="both"/>
        <w:rPr>
          <w:sz w:val="24"/>
        </w:rPr>
      </w:pPr>
      <w:r>
        <w:rPr>
          <w:sz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14:paraId="5FFD97F9">
      <w:pPr>
        <w:pStyle w:val="8"/>
        <w:spacing w:before="7" w:line="235" w:lineRule="auto"/>
        <w:ind w:right="851" w:firstLine="707"/>
      </w:pPr>
      <w:r>
        <w:t>Программа разработана для обучающихся, владеющих или слабо владеющих башкирским языком.</w:t>
      </w:r>
    </w:p>
    <w:p w14:paraId="062C24A2">
      <w:pPr>
        <w:pStyle w:val="8"/>
        <w:spacing w:before="7"/>
        <w:ind w:right="852" w:firstLine="707"/>
      </w:pPr>
      <w:r>
        <w:t>Содержание учебного предмета может реализовываться и во внеурочной деятельности: конкурсы, викторины, экскурсии, тематические общешкольные мероприятия и т. д.</w:t>
      </w:r>
    </w:p>
    <w:p w14:paraId="37E91BDA">
      <w:pPr>
        <w:pStyle w:val="8"/>
        <w:spacing w:line="242" w:lineRule="auto"/>
        <w:ind w:right="841" w:firstLine="707"/>
      </w:pPr>
      <w:r>
        <w:t>Общая характеристика учебного предмета «Государственный (башкирский) язык Республики Башкортостан»</w:t>
      </w:r>
    </w:p>
    <w:p w14:paraId="5F4C1EF6">
      <w:pPr>
        <w:pStyle w:val="8"/>
        <w:ind w:right="999" w:firstLine="707"/>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14:paraId="03220C3D">
      <w:pPr>
        <w:pStyle w:val="8"/>
        <w:ind w:right="858" w:firstLine="707"/>
      </w:pPr>
      <w:r>
        <w:t>Изучение учебного предмета «Государственный (башкирский) язык Республики Башкортостан»</w:t>
      </w:r>
      <w:r>
        <w:rPr>
          <w:spacing w:val="-6"/>
        </w:rPr>
        <w:t xml:space="preserve"> </w:t>
      </w:r>
      <w:r>
        <w:t>предусматривает реализацию межпредметных связей с другими учебными предметами гуманитарного цикла.</w:t>
      </w:r>
    </w:p>
    <w:p w14:paraId="263767CC">
      <w:pPr>
        <w:pStyle w:val="8"/>
        <w:spacing w:before="77"/>
        <w:ind w:right="836" w:firstLine="707"/>
      </w:pPr>
      <w:r>
        <w:t>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w:t>
      </w:r>
      <w:r>
        <w:rPr>
          <w:spacing w:val="80"/>
        </w:rPr>
        <w:t xml:space="preserve"> </w:t>
      </w:r>
      <w:r>
        <w:t>государственным (башкирским) языком как средством</w:t>
      </w:r>
      <w:r>
        <w:rPr>
          <w:spacing w:val="-8"/>
        </w:rPr>
        <w:t xml:space="preserve"> </w:t>
      </w:r>
      <w:r>
        <w:t>общения</w:t>
      </w:r>
      <w:r>
        <w:rPr>
          <w:spacing w:val="-3"/>
        </w:rPr>
        <w:t xml:space="preserve"> </w:t>
      </w:r>
      <w:r>
        <w:t>обеспечивает способность и готовность обучающихся к коммуникации в повседневной жизни, к взаимопониманию</w:t>
      </w:r>
      <w:r>
        <w:rPr>
          <w:spacing w:val="-1"/>
        </w:rPr>
        <w:t xml:space="preserve"> </w:t>
      </w:r>
      <w:r>
        <w:t>и взаимодействию в полиэтническом обществе.</w:t>
      </w:r>
    </w:p>
    <w:p w14:paraId="6D4A454B">
      <w:pPr>
        <w:pStyle w:val="8"/>
        <w:spacing w:before="6"/>
        <w:ind w:right="839" w:firstLine="707"/>
      </w:pPr>
      <w:r>
        <w:t>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w:t>
      </w:r>
      <w:r>
        <w:rPr>
          <w:spacing w:val="80"/>
        </w:rPr>
        <w:t xml:space="preserve"> </w:t>
      </w:r>
      <w:r>
        <w:t>последующего саморазвития и самосовершенствования.</w:t>
      </w:r>
    </w:p>
    <w:p w14:paraId="1A7A7548">
      <w:pPr>
        <w:pStyle w:val="8"/>
        <w:spacing w:before="1"/>
        <w:ind w:right="854" w:firstLine="707"/>
      </w:pPr>
      <w: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w:t>
      </w:r>
      <w:r>
        <w:rPr>
          <w:spacing w:val="-2"/>
        </w:rPr>
        <w:t xml:space="preserve"> </w:t>
      </w:r>
      <w:r>
        <w:t>языка</w:t>
      </w:r>
      <w:r>
        <w:rPr>
          <w:spacing w:val="-4"/>
        </w:rPr>
        <w:t xml:space="preserve"> </w:t>
      </w:r>
      <w:r>
        <w:t>как</w:t>
      </w:r>
      <w:r>
        <w:rPr>
          <w:spacing w:val="-3"/>
        </w:rPr>
        <w:t xml:space="preserve"> </w:t>
      </w:r>
      <w:r>
        <w:t>инструмента</w:t>
      </w:r>
      <w:r>
        <w:rPr>
          <w:spacing w:val="-3"/>
        </w:rPr>
        <w:t xml:space="preserve"> </w:t>
      </w:r>
      <w:r>
        <w:t>познания</w:t>
      </w:r>
      <w:r>
        <w:rPr>
          <w:spacing w:val="-3"/>
        </w:rPr>
        <w:t xml:space="preserve"> </w:t>
      </w:r>
      <w:r>
        <w:t>национальной</w:t>
      </w:r>
      <w:r>
        <w:rPr>
          <w:spacing w:val="-6"/>
        </w:rPr>
        <w:t xml:space="preserve"> </w:t>
      </w:r>
      <w:r>
        <w:t>культуры и самореализации в ней.</w:t>
      </w:r>
    </w:p>
    <w:p w14:paraId="7D271EB7">
      <w:pPr>
        <w:pStyle w:val="8"/>
        <w:spacing w:before="5" w:line="235" w:lineRule="auto"/>
        <w:ind w:right="855" w:firstLine="707"/>
      </w:pPr>
      <w:r>
        <w:t>Цель и задачи изучения учебного предмета «Государственный (башкирский) язык Республики Башкортостан»</w:t>
      </w:r>
    </w:p>
    <w:p w14:paraId="2D8AF5B6">
      <w:pPr>
        <w:pStyle w:val="8"/>
        <w:spacing w:before="6"/>
        <w:ind w:right="834" w:firstLine="707"/>
      </w:pPr>
      <w:r>
        <w:t>Цель изучения учебного предмета «Государственный (башкирский) язык Республики Башкортостан» – формирование у обучающихся коммуникативной компетенции, обеспечивающей возможность общения на башкирском языке в социально- бытовой, учебно-трудовой и социально-культурной сферах.</w:t>
      </w:r>
    </w:p>
    <w:p w14:paraId="531BD63B">
      <w:pPr>
        <w:pStyle w:val="8"/>
        <w:spacing w:line="237" w:lineRule="auto"/>
        <w:ind w:right="853" w:firstLine="707"/>
      </w:pPr>
      <w:r>
        <w:t>Задачи изучения учебного предмета «Государственный (башкирский) язык Республики Башкортостан»:</w:t>
      </w:r>
    </w:p>
    <w:p w14:paraId="471DF16E">
      <w:pPr>
        <w:pStyle w:val="12"/>
        <w:numPr>
          <w:ilvl w:val="0"/>
          <w:numId w:val="74"/>
        </w:numPr>
        <w:tabs>
          <w:tab w:val="left" w:pos="2402"/>
        </w:tabs>
        <w:spacing w:before="8" w:after="0" w:line="240" w:lineRule="auto"/>
        <w:ind w:left="0" w:leftChars="0" w:right="843" w:firstLine="0" w:firstLineChars="0"/>
        <w:jc w:val="both"/>
        <w:rPr>
          <w:sz w:val="24"/>
        </w:rPr>
      </w:pPr>
      <w:r>
        <w:rPr>
          <w:sz w:val="24"/>
        </w:rPr>
        <w:t>формирование способности и готовности обучающегося общаться с</w:t>
      </w:r>
      <w:r>
        <w:rPr>
          <w:spacing w:val="40"/>
          <w:sz w:val="24"/>
        </w:rPr>
        <w:t xml:space="preserve"> </w:t>
      </w:r>
      <w:r>
        <w:rPr>
          <w:sz w:val="24"/>
        </w:rPr>
        <w:t>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14:paraId="603144F2">
      <w:pPr>
        <w:pStyle w:val="12"/>
        <w:numPr>
          <w:ilvl w:val="0"/>
          <w:numId w:val="74"/>
        </w:numPr>
        <w:tabs>
          <w:tab w:val="left" w:pos="2402"/>
        </w:tabs>
        <w:spacing w:before="2" w:after="0" w:line="237" w:lineRule="auto"/>
        <w:ind w:left="0" w:leftChars="0" w:right="854" w:firstLine="0" w:firstLineChars="0"/>
        <w:jc w:val="both"/>
        <w:rPr>
          <w:sz w:val="24"/>
        </w:rPr>
      </w:pPr>
      <w:r>
        <w:rPr>
          <w:sz w:val="24"/>
        </w:rPr>
        <w:t>воспитание уважительного отношения к башкирской культуре через</w:t>
      </w:r>
      <w:r>
        <w:rPr>
          <w:spacing w:val="40"/>
          <w:sz w:val="24"/>
        </w:rPr>
        <w:t xml:space="preserve"> </w:t>
      </w:r>
      <w:r>
        <w:rPr>
          <w:sz w:val="24"/>
        </w:rPr>
        <w:t>знакомство с детским фольклором и доступной детской литературой, материалами культурологического плана;</w:t>
      </w:r>
    </w:p>
    <w:p w14:paraId="188C0407">
      <w:pPr>
        <w:pStyle w:val="12"/>
        <w:numPr>
          <w:ilvl w:val="0"/>
          <w:numId w:val="74"/>
        </w:numPr>
        <w:tabs>
          <w:tab w:val="left" w:pos="2402"/>
        </w:tabs>
        <w:spacing w:before="4" w:after="0" w:line="240" w:lineRule="auto"/>
        <w:ind w:left="0" w:leftChars="0" w:right="845" w:firstLine="0" w:firstLineChars="0"/>
        <w:jc w:val="both"/>
        <w:rPr>
          <w:sz w:val="24"/>
        </w:rPr>
      </w:pPr>
      <w:r>
        <w:rPr>
          <w:sz w:val="24"/>
        </w:rPr>
        <w:t xml:space="preserve">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w:t>
      </w:r>
      <w:r>
        <w:rPr>
          <w:spacing w:val="-2"/>
          <w:sz w:val="24"/>
        </w:rPr>
        <w:t>уровне;</w:t>
      </w:r>
    </w:p>
    <w:p w14:paraId="34C6D76A">
      <w:pPr>
        <w:pStyle w:val="12"/>
        <w:numPr>
          <w:ilvl w:val="0"/>
          <w:numId w:val="74"/>
        </w:numPr>
        <w:tabs>
          <w:tab w:val="left" w:pos="2402"/>
        </w:tabs>
        <w:spacing w:before="0" w:after="0" w:line="240" w:lineRule="auto"/>
        <w:ind w:left="0" w:leftChars="0" w:right="854" w:firstLine="0" w:firstLineChars="0"/>
        <w:jc w:val="both"/>
        <w:rPr>
          <w:sz w:val="24"/>
        </w:rPr>
      </w:pPr>
      <w:r>
        <w:rPr>
          <w:sz w:val="24"/>
        </w:rP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14:paraId="577EEE43">
      <w:pPr>
        <w:pStyle w:val="12"/>
        <w:numPr>
          <w:ilvl w:val="0"/>
          <w:numId w:val="74"/>
        </w:numPr>
        <w:tabs>
          <w:tab w:val="left" w:pos="2402"/>
        </w:tabs>
        <w:spacing w:before="0" w:after="0" w:line="237" w:lineRule="auto"/>
        <w:ind w:left="0" w:leftChars="0" w:right="851" w:firstLine="0" w:firstLineChars="0"/>
        <w:jc w:val="both"/>
        <w:rPr>
          <w:sz w:val="24"/>
        </w:rPr>
      </w:pPr>
      <w:r>
        <w:rPr>
          <w:sz w:val="24"/>
        </w:rPr>
        <w:t>формирование умений различать, анализировать, классифицировать языковые факты,</w:t>
      </w:r>
      <w:r>
        <w:rPr>
          <w:spacing w:val="72"/>
          <w:sz w:val="24"/>
        </w:rPr>
        <w:t xml:space="preserve"> </w:t>
      </w:r>
      <w:r>
        <w:rPr>
          <w:sz w:val="24"/>
        </w:rPr>
        <w:t>оценивать</w:t>
      </w:r>
      <w:r>
        <w:rPr>
          <w:spacing w:val="71"/>
          <w:sz w:val="24"/>
        </w:rPr>
        <w:t xml:space="preserve"> </w:t>
      </w:r>
      <w:r>
        <w:rPr>
          <w:sz w:val="24"/>
        </w:rPr>
        <w:t>их</w:t>
      </w:r>
      <w:r>
        <w:rPr>
          <w:spacing w:val="68"/>
          <w:sz w:val="24"/>
        </w:rPr>
        <w:t xml:space="preserve"> </w:t>
      </w:r>
      <w:r>
        <w:rPr>
          <w:sz w:val="24"/>
        </w:rPr>
        <w:t>с</w:t>
      </w:r>
      <w:r>
        <w:rPr>
          <w:spacing w:val="69"/>
          <w:sz w:val="24"/>
        </w:rPr>
        <w:t xml:space="preserve"> </w:t>
      </w:r>
      <w:r>
        <w:rPr>
          <w:sz w:val="24"/>
        </w:rPr>
        <w:t>точки</w:t>
      </w:r>
      <w:r>
        <w:rPr>
          <w:spacing w:val="69"/>
          <w:sz w:val="24"/>
        </w:rPr>
        <w:t xml:space="preserve"> </w:t>
      </w:r>
      <w:r>
        <w:rPr>
          <w:sz w:val="24"/>
        </w:rPr>
        <w:t>зрения</w:t>
      </w:r>
      <w:r>
        <w:rPr>
          <w:spacing w:val="66"/>
          <w:sz w:val="24"/>
        </w:rPr>
        <w:t xml:space="preserve"> </w:t>
      </w:r>
      <w:r>
        <w:rPr>
          <w:sz w:val="24"/>
        </w:rPr>
        <w:t>нормативности,</w:t>
      </w:r>
      <w:r>
        <w:rPr>
          <w:spacing w:val="74"/>
          <w:sz w:val="24"/>
        </w:rPr>
        <w:t xml:space="preserve"> </w:t>
      </w:r>
      <w:r>
        <w:rPr>
          <w:sz w:val="24"/>
        </w:rPr>
        <w:t>соответствия</w:t>
      </w:r>
      <w:r>
        <w:rPr>
          <w:spacing w:val="70"/>
          <w:sz w:val="24"/>
        </w:rPr>
        <w:t xml:space="preserve"> </w:t>
      </w:r>
      <w:r>
        <w:rPr>
          <w:sz w:val="24"/>
        </w:rPr>
        <w:t>ситуации</w:t>
      </w:r>
      <w:r>
        <w:rPr>
          <w:spacing w:val="75"/>
          <w:sz w:val="24"/>
        </w:rPr>
        <w:t xml:space="preserve"> </w:t>
      </w:r>
      <w:r>
        <w:rPr>
          <w:sz w:val="24"/>
        </w:rPr>
        <w:t>и</w:t>
      </w:r>
      <w:r>
        <w:rPr>
          <w:spacing w:val="71"/>
          <w:sz w:val="24"/>
        </w:rPr>
        <w:t xml:space="preserve"> </w:t>
      </w:r>
      <w:r>
        <w:rPr>
          <w:sz w:val="24"/>
        </w:rPr>
        <w:t>сфере</w:t>
      </w:r>
    </w:p>
    <w:p w14:paraId="7C99289B">
      <w:pPr>
        <w:pStyle w:val="8"/>
        <w:spacing w:before="77" w:line="242" w:lineRule="auto"/>
        <w:ind w:left="0" w:leftChars="0" w:right="861" w:firstLine="0" w:firstLineChars="0"/>
      </w:pPr>
      <w:r>
        <w:t>общения; работать с текстом, осуществлять поиск информации в различных источниках, передавать ее в самостоятельно созданных высказываниях разных типов;</w:t>
      </w:r>
    </w:p>
    <w:p w14:paraId="34900A42">
      <w:pPr>
        <w:pStyle w:val="12"/>
        <w:numPr>
          <w:ilvl w:val="0"/>
          <w:numId w:val="74"/>
        </w:numPr>
        <w:tabs>
          <w:tab w:val="left" w:pos="2402"/>
        </w:tabs>
        <w:spacing w:before="2" w:after="0" w:line="235" w:lineRule="auto"/>
        <w:ind w:left="12" w:leftChars="0" w:right="860" w:hanging="12" w:hangingChars="5"/>
        <w:jc w:val="both"/>
        <w:rPr>
          <w:sz w:val="24"/>
        </w:rPr>
      </w:pPr>
      <w:r>
        <w:rPr>
          <w:sz w:val="24"/>
        </w:rP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14:paraId="5F8E78F9">
      <w:pPr>
        <w:pStyle w:val="8"/>
        <w:spacing w:before="6" w:line="237" w:lineRule="auto"/>
        <w:ind w:left="12" w:leftChars="0" w:right="854" w:hanging="12" w:hangingChars="5"/>
      </w:pPr>
      <w:r>
        <w:t>Основные содержательные линии примерной рабочей программы учебного предмета «Государственный (башкирский) язык Республики Башкортостан»</w:t>
      </w:r>
    </w:p>
    <w:p w14:paraId="4C71E93B">
      <w:pPr>
        <w:pStyle w:val="8"/>
        <w:spacing w:before="3" w:line="237" w:lineRule="auto"/>
        <w:ind w:left="12" w:leftChars="0" w:right="848" w:hanging="12" w:hangingChars="5"/>
      </w:pPr>
      <w:r>
        <w:t>В курсе государственного (башкирского) языка выделяются следующие содержательные линии:</w:t>
      </w:r>
    </w:p>
    <w:p w14:paraId="58008AA9">
      <w:pPr>
        <w:pStyle w:val="12"/>
        <w:numPr>
          <w:ilvl w:val="0"/>
          <w:numId w:val="74"/>
        </w:numPr>
        <w:tabs>
          <w:tab w:val="left" w:pos="2402"/>
        </w:tabs>
        <w:spacing w:before="7" w:after="0" w:line="237" w:lineRule="auto"/>
        <w:ind w:left="12" w:leftChars="0" w:right="855" w:hanging="12" w:hangingChars="5"/>
        <w:jc w:val="both"/>
        <w:rPr>
          <w:sz w:val="24"/>
        </w:rPr>
      </w:pPr>
      <w:r>
        <w:rPr>
          <w:sz w:val="24"/>
        </w:rPr>
        <w:t>содержательная линия «Развитие речи», способствующая формированию коммуникативных умений в основных видах речевой деятельности (аудировании, говорении, чтении, письме);</w:t>
      </w:r>
    </w:p>
    <w:p w14:paraId="30C0F3D1">
      <w:pPr>
        <w:pStyle w:val="12"/>
        <w:numPr>
          <w:ilvl w:val="0"/>
          <w:numId w:val="74"/>
        </w:numPr>
        <w:tabs>
          <w:tab w:val="left" w:pos="2402"/>
        </w:tabs>
        <w:spacing w:before="10" w:after="0" w:line="235" w:lineRule="auto"/>
        <w:ind w:left="12" w:leftChars="0" w:right="845" w:hanging="12" w:hangingChars="5"/>
        <w:jc w:val="both"/>
        <w:rPr>
          <w:sz w:val="24"/>
        </w:rPr>
      </w:pPr>
      <w:r>
        <w:rPr>
          <w:sz w:val="24"/>
        </w:rPr>
        <w:t xml:space="preserve">содержательная линия «Основы лингвистических знаний», способствующая формированию языковых навыков в области фонетики, лексики, грамматики башкирского </w:t>
      </w:r>
      <w:r>
        <w:rPr>
          <w:spacing w:val="-2"/>
          <w:sz w:val="24"/>
        </w:rPr>
        <w:t>языка.</w:t>
      </w:r>
    </w:p>
    <w:p w14:paraId="51DF4965">
      <w:pPr>
        <w:pStyle w:val="8"/>
        <w:spacing w:before="7"/>
        <w:ind w:left="12" w:leftChars="0" w:right="863" w:hanging="12" w:hangingChars="5"/>
      </w:pPr>
      <w:r>
        <w:t xml:space="preserve">Обе содержательные линии взаимосвязаны, и отсутствие одной из них нарушает единство учебного предмета «Государственный (башкирский) язык Республики </w:t>
      </w:r>
      <w:r>
        <w:rPr>
          <w:spacing w:val="-2"/>
        </w:rPr>
        <w:t>Башкортостан».</w:t>
      </w:r>
    </w:p>
    <w:p w14:paraId="31AF4466">
      <w:pPr>
        <w:pStyle w:val="8"/>
        <w:spacing w:line="242" w:lineRule="auto"/>
        <w:ind w:left="12" w:leftChars="0" w:right="852" w:hanging="12" w:hangingChars="5"/>
      </w:pPr>
      <w:r>
        <w:t>Авторы рабочих программ могут самостоятельно определять последовательность изучения учебного материала, его объем, виды деятельности.</w:t>
      </w:r>
    </w:p>
    <w:p w14:paraId="74581995">
      <w:pPr>
        <w:pStyle w:val="8"/>
        <w:spacing w:line="242" w:lineRule="auto"/>
        <w:ind w:left="12" w:leftChars="0" w:right="863" w:hanging="12" w:hangingChars="5"/>
      </w:pPr>
      <w:r>
        <w:t>Место учебного предмета «Государственный (башкирский) язык Республики Башкортостан» в учебном плане</w:t>
      </w:r>
    </w:p>
    <w:p w14:paraId="2D95B105">
      <w:pPr>
        <w:pStyle w:val="8"/>
        <w:ind w:left="12" w:leftChars="0" w:right="849" w:hanging="12" w:hangingChars="5"/>
      </w:pPr>
      <w:r>
        <w:t>В соответствии с ФГОС НОО учебный предмет «Государственный язык</w:t>
      </w:r>
      <w:r>
        <w:rPr>
          <w:spacing w:val="40"/>
        </w:rPr>
        <w:t xml:space="preserve"> </w:t>
      </w:r>
      <w:r>
        <w:t>Республики Российской Федерации» входит в предметную область «Родной язык и литературное чтение на родном языке».</w:t>
      </w:r>
    </w:p>
    <w:p w14:paraId="16ACD68D">
      <w:pPr>
        <w:pStyle w:val="8"/>
        <w:ind w:left="12" w:leftChars="0" w:right="847" w:hanging="12" w:hangingChars="5"/>
      </w:pPr>
      <w:r>
        <w:t>На изучение учебного предмета «Государственный (башкирский) язык Республики Башкортостан»</w:t>
      </w:r>
      <w:r>
        <w:rPr>
          <w:spacing w:val="-4"/>
        </w:rPr>
        <w:t xml:space="preserve"> </w:t>
      </w:r>
      <w:r>
        <w:t>с 1 по 4 класс отводится 136 часов:</w:t>
      </w:r>
      <w:r>
        <w:rPr>
          <w:spacing w:val="-2"/>
        </w:rPr>
        <w:t xml:space="preserve"> </w:t>
      </w:r>
      <w:r>
        <w:t>по 34 часа в</w:t>
      </w:r>
      <w:r>
        <w:rPr>
          <w:spacing w:val="-3"/>
        </w:rPr>
        <w:t xml:space="preserve"> </w:t>
      </w:r>
      <w:r>
        <w:t>год в каждом классе (1 час в неделю) (34 учебные недели).</w:t>
      </w:r>
    </w:p>
    <w:p w14:paraId="09A2663A">
      <w:pPr>
        <w:pStyle w:val="8"/>
        <w:ind w:left="12" w:leftChars="0" w:right="848" w:hanging="12" w:hangingChars="5"/>
      </w:pPr>
      <w:r>
        <w:t>Образовательное учреждение вправе самостоятельно увеличивать количество</w:t>
      </w:r>
      <w:r>
        <w:rPr>
          <w:spacing w:val="40"/>
        </w:rPr>
        <w:t xml:space="preserve"> </w:t>
      </w:r>
      <w:r>
        <w:t>часов, отводимых для изучения учебного предмета, за счет часов части учебного плана, формируемой участниками образовательных отношений.</w:t>
      </w:r>
    </w:p>
    <w:p w14:paraId="3E1FCA1D">
      <w:pPr>
        <w:pStyle w:val="8"/>
        <w:spacing w:line="235" w:lineRule="auto"/>
        <w:ind w:left="12" w:leftChars="0" w:right="852" w:hanging="12" w:hangingChars="5"/>
      </w:pPr>
      <w:r>
        <w:t>СОДЕРЖАНИЕ УЧЕБНОГО ПРЕДМЕТА «ГОСУДАРСТВЕННЫЙ (БАШКИРСКИЙ) ЯЗЫК РЕСПУБЛИКИ БАШКОРТОСТАН»</w:t>
      </w:r>
    </w:p>
    <w:p w14:paraId="7ECC8738">
      <w:pPr>
        <w:pStyle w:val="8"/>
        <w:spacing w:before="4" w:line="274" w:lineRule="exact"/>
        <w:ind w:left="12" w:leftChars="0" w:hanging="12" w:hangingChars="5"/>
      </w:pPr>
      <w:r>
        <w:t>1</w:t>
      </w:r>
      <w:r>
        <w:rPr>
          <w:spacing w:val="2"/>
        </w:rPr>
        <w:t xml:space="preserve"> </w:t>
      </w:r>
      <w:r>
        <w:rPr>
          <w:spacing w:val="-2"/>
        </w:rPr>
        <w:t>класс</w:t>
      </w:r>
    </w:p>
    <w:p w14:paraId="2561F39A">
      <w:pPr>
        <w:pStyle w:val="8"/>
        <w:tabs>
          <w:tab w:val="left" w:pos="4055"/>
        </w:tabs>
        <w:spacing w:line="242" w:lineRule="auto"/>
        <w:ind w:left="11" w:leftChars="0" w:right="6619" w:hanging="11" w:hangingChars="5"/>
      </w:pPr>
      <w:r>
        <w:rPr>
          <w:spacing w:val="-2"/>
        </w:rPr>
        <w:t>Обучение</w:t>
      </w:r>
      <w:r>
        <w:tab/>
      </w:r>
      <w:r>
        <w:rPr>
          <w:spacing w:val="-2"/>
        </w:rPr>
        <w:t xml:space="preserve">грамоте </w:t>
      </w:r>
      <w:r>
        <w:t>Башкортостан</w:t>
      </w:r>
      <w:r>
        <w:rPr>
          <w:spacing w:val="-2"/>
        </w:rPr>
        <w:t xml:space="preserve"> </w:t>
      </w:r>
      <w:r>
        <w:t>–</w:t>
      </w:r>
      <w:r>
        <w:rPr>
          <w:spacing w:val="-8"/>
        </w:rPr>
        <w:t xml:space="preserve"> </w:t>
      </w:r>
      <w:r>
        <w:t>моя</w:t>
      </w:r>
      <w:r>
        <w:rPr>
          <w:spacing w:val="-5"/>
        </w:rPr>
        <w:t xml:space="preserve"> </w:t>
      </w:r>
      <w:r>
        <w:t>родина</w:t>
      </w:r>
    </w:p>
    <w:p w14:paraId="57570BF8">
      <w:pPr>
        <w:pStyle w:val="8"/>
        <w:ind w:left="12" w:leftChars="0" w:right="848" w:hanging="12" w:hangingChars="5"/>
      </w:pPr>
      <w: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14:paraId="23064C21">
      <w:pPr>
        <w:pStyle w:val="8"/>
        <w:spacing w:line="237" w:lineRule="auto"/>
        <w:ind w:left="12" w:leftChars="0" w:right="857" w:hanging="12" w:hangingChars="5"/>
      </w:pPr>
      <w:r>
        <w:t xml:space="preserve">Основы лингвистических знаний. Общее представление о языке. Речь устная и </w:t>
      </w:r>
      <w:r>
        <w:rPr>
          <w:spacing w:val="-2"/>
        </w:rPr>
        <w:t>письменная.</w:t>
      </w:r>
    </w:p>
    <w:p w14:paraId="31817D99">
      <w:pPr>
        <w:pStyle w:val="8"/>
        <w:spacing w:line="275" w:lineRule="exact"/>
        <w:ind w:left="12" w:leftChars="0" w:hanging="12" w:hangingChars="5"/>
      </w:pPr>
      <w:r>
        <w:t>Учимся</w:t>
      </w:r>
      <w:r>
        <w:rPr>
          <w:spacing w:val="-4"/>
        </w:rPr>
        <w:t xml:space="preserve"> </w:t>
      </w:r>
      <w:r>
        <w:rPr>
          <w:spacing w:val="-2"/>
        </w:rPr>
        <w:t>здороваться</w:t>
      </w:r>
    </w:p>
    <w:p w14:paraId="341B3EF7">
      <w:pPr>
        <w:pStyle w:val="8"/>
        <w:ind w:left="12" w:leftChars="0" w:right="836" w:hanging="12" w:hangingChars="5"/>
      </w:pPr>
      <w:r>
        <w:t>Развитие речи. Аудирование коротких реплик приветствий. Повторение за</w:t>
      </w:r>
      <w:r>
        <w:rPr>
          <w:spacing w:val="40"/>
        </w:rPr>
        <w:t xml:space="preserve"> </w:t>
      </w:r>
      <w:r>
        <w:t>учителем речевых формулировок приветствий. Работа с иллюстрациями, определение героев сказок.</w:t>
      </w:r>
    </w:p>
    <w:p w14:paraId="5B8F51AC">
      <w:pPr>
        <w:pStyle w:val="8"/>
        <w:ind w:left="12" w:leftChars="0" w:right="847" w:hanging="12" w:hangingChars="5"/>
      </w:pPr>
      <w:r>
        <w:t xml:space="preserve">Основы лингвистических знаний. Предложение и слово. Членение речи на предложения, предложения – на слова, слов - на слоги с использованием графических </w:t>
      </w:r>
      <w:r>
        <w:rPr>
          <w:spacing w:val="-2"/>
        </w:rPr>
        <w:t>схем.</w:t>
      </w:r>
    </w:p>
    <w:p w14:paraId="04D167C7">
      <w:pPr>
        <w:pStyle w:val="8"/>
        <w:spacing w:before="2" w:line="274" w:lineRule="exact"/>
        <w:ind w:left="12" w:leftChars="0" w:hanging="12" w:hangingChars="5"/>
      </w:pPr>
      <w:r>
        <w:t>Давайте</w:t>
      </w:r>
      <w:r>
        <w:rPr>
          <w:spacing w:val="-4"/>
        </w:rPr>
        <w:t xml:space="preserve"> </w:t>
      </w:r>
      <w:r>
        <w:rPr>
          <w:spacing w:val="-2"/>
        </w:rPr>
        <w:t>познакомимся</w:t>
      </w:r>
    </w:p>
    <w:p w14:paraId="03E0091E">
      <w:pPr>
        <w:pStyle w:val="8"/>
        <w:ind w:left="12" w:leftChars="0" w:right="842" w:hanging="12" w:hangingChars="5"/>
      </w:pPr>
      <w:r>
        <w:t>Развитие речи. Повторение слов приветствия. Аудирование короткого диалога. Изучение вопроса: «Как тебя зовут?»</w:t>
      </w:r>
      <w:r>
        <w:rPr>
          <w:spacing w:val="-1"/>
        </w:rPr>
        <w:t xml:space="preserve"> </w:t>
      </w:r>
      <w:r>
        <w:t>(“Һинең исемең нисек?”), составление</w:t>
      </w:r>
      <w:r>
        <w:rPr>
          <w:spacing w:val="-1"/>
        </w:rPr>
        <w:t xml:space="preserve"> </w:t>
      </w:r>
      <w:r>
        <w:t>ответа:</w:t>
      </w:r>
      <w:r>
        <w:rPr>
          <w:spacing w:val="-1"/>
        </w:rPr>
        <w:t xml:space="preserve"> </w:t>
      </w:r>
      <w:r>
        <w:t>“Меня зовут...” (Минең исемем...).</w:t>
      </w:r>
    </w:p>
    <w:p w14:paraId="38C1A671">
      <w:pPr>
        <w:pStyle w:val="8"/>
        <w:spacing w:after="0"/>
        <w:ind w:left="12" w:leftChars="0" w:hanging="12" w:hangingChars="5"/>
      </w:pPr>
    </w:p>
    <w:p w14:paraId="4FDE328A">
      <w:pPr>
        <w:pStyle w:val="8"/>
        <w:spacing w:after="0"/>
        <w:ind w:left="12" w:leftChars="0" w:hanging="12" w:hangingChars="5"/>
        <w:sectPr>
          <w:pgSz w:w="11920" w:h="16850"/>
          <w:pgMar w:top="1020" w:right="0" w:bottom="1400" w:left="1525" w:header="0" w:footer="1139" w:gutter="0"/>
          <w:cols w:space="720" w:num="1"/>
        </w:sectPr>
      </w:pPr>
    </w:p>
    <w:p w14:paraId="6054B97C">
      <w:pPr>
        <w:pStyle w:val="8"/>
        <w:spacing w:before="80"/>
        <w:ind w:left="0"/>
        <w:jc w:val="left"/>
      </w:pPr>
    </w:p>
    <w:p w14:paraId="5FA65E0F">
      <w:pPr>
        <w:pStyle w:val="8"/>
        <w:ind w:left="0"/>
        <w:jc w:val="right"/>
      </w:pPr>
      <w:r>
        <w:rPr>
          <w:spacing w:val="-5"/>
        </w:rPr>
        <w:t>ҙ].</w:t>
      </w:r>
    </w:p>
    <w:p w14:paraId="6C8A5997">
      <w:pPr>
        <w:pStyle w:val="8"/>
        <w:spacing w:before="77"/>
        <w:ind w:left="425"/>
        <w:jc w:val="left"/>
      </w:pPr>
      <w:r>
        <w:br w:type="column"/>
      </w:r>
      <w:r>
        <w:t>Основы</w:t>
      </w:r>
      <w:r>
        <w:rPr>
          <w:spacing w:val="24"/>
        </w:rPr>
        <w:t xml:space="preserve"> </w:t>
      </w:r>
      <w:r>
        <w:t>лингвистических</w:t>
      </w:r>
      <w:r>
        <w:rPr>
          <w:spacing w:val="26"/>
        </w:rPr>
        <w:t xml:space="preserve"> </w:t>
      </w:r>
      <w:r>
        <w:t>знаний.</w:t>
      </w:r>
      <w:r>
        <w:rPr>
          <w:spacing w:val="30"/>
        </w:rPr>
        <w:t xml:space="preserve"> </w:t>
      </w:r>
      <w:r>
        <w:t>Специфические</w:t>
      </w:r>
      <w:r>
        <w:rPr>
          <w:spacing w:val="29"/>
        </w:rPr>
        <w:t xml:space="preserve"> </w:t>
      </w:r>
      <w:r>
        <w:t>звуки</w:t>
      </w:r>
      <w:r>
        <w:rPr>
          <w:spacing w:val="31"/>
        </w:rPr>
        <w:t xml:space="preserve"> </w:t>
      </w:r>
      <w:r>
        <w:t>башкирского</w:t>
      </w:r>
      <w:r>
        <w:rPr>
          <w:spacing w:val="30"/>
        </w:rPr>
        <w:t xml:space="preserve"> </w:t>
      </w:r>
      <w:r>
        <w:t>языка</w:t>
      </w:r>
      <w:r>
        <w:rPr>
          <w:spacing w:val="22"/>
        </w:rPr>
        <w:t xml:space="preserve"> </w:t>
      </w:r>
      <w:r>
        <w:t>[һ,</w:t>
      </w:r>
      <w:r>
        <w:rPr>
          <w:spacing w:val="26"/>
        </w:rPr>
        <w:t xml:space="preserve"> </w:t>
      </w:r>
      <w:r>
        <w:rPr>
          <w:spacing w:val="-5"/>
        </w:rPr>
        <w:t>ғ,</w:t>
      </w:r>
    </w:p>
    <w:p w14:paraId="390A5770">
      <w:pPr>
        <w:pStyle w:val="8"/>
        <w:ind w:left="0"/>
        <w:jc w:val="left"/>
      </w:pPr>
    </w:p>
    <w:p w14:paraId="4B723FBC">
      <w:pPr>
        <w:pStyle w:val="8"/>
        <w:spacing w:before="1"/>
        <w:ind w:left="425"/>
        <w:jc w:val="left"/>
      </w:pPr>
      <w:r>
        <w:t xml:space="preserve">Я </w:t>
      </w:r>
      <w:r>
        <w:rPr>
          <w:spacing w:val="-2"/>
        </w:rPr>
        <w:t>знакомлюсь</w:t>
      </w:r>
    </w:p>
    <w:p w14:paraId="2C118B83">
      <w:pPr>
        <w:pStyle w:val="8"/>
        <w:spacing w:before="5"/>
        <w:ind w:left="425"/>
        <w:jc w:val="left"/>
      </w:pPr>
      <w:r>
        <w:t>Развитие</w:t>
      </w:r>
      <w:r>
        <w:rPr>
          <w:spacing w:val="59"/>
          <w:w w:val="150"/>
        </w:rPr>
        <w:t xml:space="preserve"> </w:t>
      </w:r>
      <w:r>
        <w:t>речи.</w:t>
      </w:r>
      <w:r>
        <w:rPr>
          <w:spacing w:val="69"/>
          <w:w w:val="150"/>
        </w:rPr>
        <w:t xml:space="preserve"> </w:t>
      </w:r>
      <w:r>
        <w:t>Счет</w:t>
      </w:r>
      <w:r>
        <w:rPr>
          <w:spacing w:val="76"/>
          <w:w w:val="150"/>
        </w:rPr>
        <w:t xml:space="preserve"> </w:t>
      </w:r>
      <w:r>
        <w:t>1-10.</w:t>
      </w:r>
      <w:r>
        <w:rPr>
          <w:spacing w:val="66"/>
          <w:w w:val="150"/>
        </w:rPr>
        <w:t xml:space="preserve"> </w:t>
      </w:r>
      <w:r>
        <w:t>Аудирование</w:t>
      </w:r>
      <w:r>
        <w:rPr>
          <w:spacing w:val="65"/>
          <w:w w:val="150"/>
        </w:rPr>
        <w:t xml:space="preserve"> </w:t>
      </w:r>
      <w:r>
        <w:t>коротких</w:t>
      </w:r>
      <w:r>
        <w:rPr>
          <w:spacing w:val="67"/>
          <w:w w:val="150"/>
        </w:rPr>
        <w:t xml:space="preserve"> </w:t>
      </w:r>
      <w:r>
        <w:t>реплик.</w:t>
      </w:r>
      <w:r>
        <w:rPr>
          <w:spacing w:val="71"/>
          <w:w w:val="150"/>
        </w:rPr>
        <w:t xml:space="preserve"> </w:t>
      </w:r>
      <w:r>
        <w:t>Изучение</w:t>
      </w:r>
      <w:r>
        <w:rPr>
          <w:spacing w:val="69"/>
          <w:w w:val="150"/>
        </w:rPr>
        <w:t xml:space="preserve"> </w:t>
      </w:r>
      <w:r>
        <w:rPr>
          <w:spacing w:val="-2"/>
        </w:rPr>
        <w:t>вопроса</w:t>
      </w:r>
    </w:p>
    <w:p w14:paraId="35811B59">
      <w:pPr>
        <w:pStyle w:val="8"/>
        <w:spacing w:after="0"/>
        <w:jc w:val="left"/>
        <w:sectPr>
          <w:pgSz w:w="11920" w:h="16850"/>
          <w:pgMar w:top="1020" w:right="0" w:bottom="1400" w:left="425" w:header="0" w:footer="1139" w:gutter="0"/>
          <w:cols w:equalWidth="0" w:num="2">
            <w:col w:w="1522" w:space="40"/>
            <w:col w:w="9933"/>
          </w:cols>
        </w:sectPr>
      </w:pPr>
    </w:p>
    <w:p w14:paraId="353A697E">
      <w:pPr>
        <w:pStyle w:val="8"/>
        <w:spacing w:before="2" w:line="275" w:lineRule="exact"/>
      </w:pPr>
      <w:r>
        <w:t>«Сколько</w:t>
      </w:r>
      <w:r>
        <w:rPr>
          <w:spacing w:val="-7"/>
        </w:rPr>
        <w:t xml:space="preserve"> </w:t>
      </w:r>
      <w:r>
        <w:t>тебе</w:t>
      </w:r>
      <w:r>
        <w:rPr>
          <w:spacing w:val="-6"/>
        </w:rPr>
        <w:t xml:space="preserve"> </w:t>
      </w:r>
      <w:r>
        <w:t>лет?»,</w:t>
      </w:r>
      <w:r>
        <w:rPr>
          <w:spacing w:val="-1"/>
        </w:rPr>
        <w:t xml:space="preserve"> </w:t>
      </w:r>
      <w:r>
        <w:t>и</w:t>
      </w:r>
      <w:r>
        <w:rPr>
          <w:spacing w:val="-3"/>
        </w:rPr>
        <w:t xml:space="preserve"> </w:t>
      </w:r>
      <w:r>
        <w:t>составление</w:t>
      </w:r>
      <w:r>
        <w:rPr>
          <w:spacing w:val="-9"/>
        </w:rPr>
        <w:t xml:space="preserve"> </w:t>
      </w:r>
      <w:r>
        <w:t>ответов:</w:t>
      </w:r>
      <w:r>
        <w:rPr>
          <w:spacing w:val="2"/>
        </w:rPr>
        <w:t xml:space="preserve"> </w:t>
      </w:r>
      <w:r>
        <w:rPr>
          <w:spacing w:val="-2"/>
        </w:rPr>
        <w:t>«Мне...лет».</w:t>
      </w:r>
    </w:p>
    <w:p w14:paraId="45B52ACF">
      <w:pPr>
        <w:spacing w:before="0" w:line="275" w:lineRule="exact"/>
        <w:ind w:left="1985" w:right="0" w:firstLine="0"/>
        <w:jc w:val="both"/>
        <w:rPr>
          <w:i/>
          <w:sz w:val="24"/>
        </w:rPr>
      </w:pPr>
      <w:r>
        <w:rPr>
          <w:sz w:val="24"/>
        </w:rPr>
        <w:t>Основы</w:t>
      </w:r>
      <w:r>
        <w:rPr>
          <w:spacing w:val="38"/>
          <w:sz w:val="24"/>
        </w:rPr>
        <w:t xml:space="preserve">  </w:t>
      </w:r>
      <w:r>
        <w:rPr>
          <w:sz w:val="24"/>
        </w:rPr>
        <w:t>лингвистических</w:t>
      </w:r>
      <w:r>
        <w:rPr>
          <w:spacing w:val="38"/>
          <w:sz w:val="24"/>
        </w:rPr>
        <w:t xml:space="preserve">  </w:t>
      </w:r>
      <w:r>
        <w:rPr>
          <w:sz w:val="24"/>
        </w:rPr>
        <w:t>знаний.</w:t>
      </w:r>
      <w:r>
        <w:rPr>
          <w:spacing w:val="36"/>
          <w:sz w:val="24"/>
        </w:rPr>
        <w:t xml:space="preserve">  </w:t>
      </w:r>
      <w:r>
        <w:rPr>
          <w:sz w:val="24"/>
        </w:rPr>
        <w:t>Алфавит,</w:t>
      </w:r>
      <w:r>
        <w:rPr>
          <w:spacing w:val="42"/>
          <w:sz w:val="24"/>
        </w:rPr>
        <w:t xml:space="preserve">  </w:t>
      </w:r>
      <w:r>
        <w:rPr>
          <w:sz w:val="24"/>
        </w:rPr>
        <w:t>изучение</w:t>
      </w:r>
      <w:r>
        <w:rPr>
          <w:spacing w:val="39"/>
          <w:sz w:val="24"/>
        </w:rPr>
        <w:t xml:space="preserve">  </w:t>
      </w:r>
      <w:r>
        <w:rPr>
          <w:sz w:val="24"/>
        </w:rPr>
        <w:t>букв</w:t>
      </w:r>
      <w:r>
        <w:rPr>
          <w:spacing w:val="43"/>
          <w:sz w:val="24"/>
        </w:rPr>
        <w:t xml:space="preserve">  </w:t>
      </w:r>
      <w:r>
        <w:rPr>
          <w:i/>
          <w:sz w:val="24"/>
        </w:rPr>
        <w:t>а,</w:t>
      </w:r>
      <w:r>
        <w:rPr>
          <w:i/>
          <w:spacing w:val="42"/>
          <w:sz w:val="24"/>
        </w:rPr>
        <w:t xml:space="preserve">  </w:t>
      </w:r>
      <w:r>
        <w:rPr>
          <w:i/>
          <w:sz w:val="24"/>
        </w:rPr>
        <w:t>о,</w:t>
      </w:r>
      <w:r>
        <w:rPr>
          <w:i/>
          <w:spacing w:val="36"/>
          <w:sz w:val="24"/>
        </w:rPr>
        <w:t xml:space="preserve">  </w:t>
      </w:r>
      <w:r>
        <w:rPr>
          <w:i/>
          <w:sz w:val="24"/>
        </w:rPr>
        <w:t>ы,</w:t>
      </w:r>
      <w:r>
        <w:rPr>
          <w:i/>
          <w:spacing w:val="36"/>
          <w:sz w:val="24"/>
        </w:rPr>
        <w:t xml:space="preserve">  </w:t>
      </w:r>
      <w:r>
        <w:rPr>
          <w:i/>
          <w:sz w:val="24"/>
        </w:rPr>
        <w:t>э,</w:t>
      </w:r>
      <w:r>
        <w:rPr>
          <w:i/>
          <w:spacing w:val="37"/>
          <w:sz w:val="24"/>
        </w:rPr>
        <w:t xml:space="preserve">  </w:t>
      </w:r>
      <w:r>
        <w:rPr>
          <w:i/>
          <w:spacing w:val="-5"/>
          <w:sz w:val="24"/>
        </w:rPr>
        <w:t>в,</w:t>
      </w:r>
    </w:p>
    <w:p w14:paraId="66B72D3B">
      <w:pPr>
        <w:pStyle w:val="8"/>
      </w:pPr>
      <w:r>
        <w:t>обозначающих</w:t>
      </w:r>
      <w:r>
        <w:rPr>
          <w:spacing w:val="-12"/>
        </w:rPr>
        <w:t xml:space="preserve"> </w:t>
      </w:r>
      <w:r>
        <w:t>звуки,</w:t>
      </w:r>
      <w:r>
        <w:rPr>
          <w:spacing w:val="-4"/>
        </w:rPr>
        <w:t xml:space="preserve"> </w:t>
      </w:r>
      <w:r>
        <w:t>различающиеся</w:t>
      </w:r>
      <w:r>
        <w:rPr>
          <w:spacing w:val="-4"/>
        </w:rPr>
        <w:t xml:space="preserve"> </w:t>
      </w:r>
      <w:r>
        <w:t>в</w:t>
      </w:r>
      <w:r>
        <w:rPr>
          <w:spacing w:val="-10"/>
        </w:rPr>
        <w:t xml:space="preserve"> </w:t>
      </w:r>
      <w:r>
        <w:t>башкирском</w:t>
      </w:r>
      <w:r>
        <w:rPr>
          <w:spacing w:val="-8"/>
        </w:rPr>
        <w:t xml:space="preserve"> </w:t>
      </w:r>
      <w:r>
        <w:t>и</w:t>
      </w:r>
      <w:r>
        <w:rPr>
          <w:spacing w:val="-3"/>
        </w:rPr>
        <w:t xml:space="preserve"> </w:t>
      </w:r>
      <w:r>
        <w:t>русском</w:t>
      </w:r>
      <w:r>
        <w:rPr>
          <w:spacing w:val="-3"/>
        </w:rPr>
        <w:t xml:space="preserve"> </w:t>
      </w:r>
      <w:r>
        <w:rPr>
          <w:spacing w:val="-2"/>
        </w:rPr>
        <w:t>языках.</w:t>
      </w:r>
    </w:p>
    <w:p w14:paraId="6717D46A">
      <w:pPr>
        <w:pStyle w:val="8"/>
        <w:spacing w:before="2" w:line="274" w:lineRule="exact"/>
        <w:ind w:left="1985"/>
      </w:pPr>
      <w:r>
        <w:t>Я</w:t>
      </w:r>
      <w:r>
        <w:rPr>
          <w:spacing w:val="-1"/>
        </w:rPr>
        <w:t xml:space="preserve"> </w:t>
      </w:r>
      <w:r>
        <w:t>и</w:t>
      </w:r>
      <w:r>
        <w:rPr>
          <w:spacing w:val="3"/>
        </w:rPr>
        <w:t xml:space="preserve"> </w:t>
      </w:r>
      <w:r>
        <w:t>моя</w:t>
      </w:r>
      <w:r>
        <w:rPr>
          <w:spacing w:val="-2"/>
        </w:rPr>
        <w:t xml:space="preserve"> семья</w:t>
      </w:r>
    </w:p>
    <w:p w14:paraId="69C56C19">
      <w:pPr>
        <w:pStyle w:val="8"/>
        <w:ind w:right="852" w:firstLine="707"/>
      </w:pPr>
      <w:r>
        <w:t>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14:paraId="01C4DEE1">
      <w:pPr>
        <w:pStyle w:val="8"/>
        <w:ind w:right="848" w:firstLine="707"/>
      </w:pPr>
      <w:r>
        <w:t>Основы лингвистических знаний. Изучение призношения звуков [ә], [ө], [ү], [һ], определение на слух звука в начале, середине и конце слова. Изучение букв Әә, Өө, Үү,</w:t>
      </w:r>
      <w:r>
        <w:rPr>
          <w:spacing w:val="40"/>
        </w:rPr>
        <w:t xml:space="preserve"> </w:t>
      </w:r>
      <w:r>
        <w:rPr>
          <w:spacing w:val="-4"/>
        </w:rPr>
        <w:t>Һһ.</w:t>
      </w:r>
    </w:p>
    <w:p w14:paraId="12AF016C">
      <w:pPr>
        <w:pStyle w:val="8"/>
        <w:spacing w:before="6" w:line="274" w:lineRule="exact"/>
        <w:ind w:left="1985"/>
      </w:pPr>
      <w:r>
        <w:t>Моя</w:t>
      </w:r>
      <w:r>
        <w:rPr>
          <w:spacing w:val="-9"/>
        </w:rPr>
        <w:t xml:space="preserve"> </w:t>
      </w:r>
      <w:r>
        <w:t>школьная</w:t>
      </w:r>
      <w:r>
        <w:rPr>
          <w:spacing w:val="-3"/>
        </w:rPr>
        <w:t xml:space="preserve"> </w:t>
      </w:r>
      <w:r>
        <w:rPr>
          <w:spacing w:val="-4"/>
        </w:rPr>
        <w:t>жизнь</w:t>
      </w:r>
    </w:p>
    <w:p w14:paraId="1A70A5F8">
      <w:pPr>
        <w:pStyle w:val="8"/>
        <w:ind w:right="848" w:firstLine="707"/>
      </w:pPr>
      <w:r>
        <w:t>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w:t>
      </w:r>
    </w:p>
    <w:p w14:paraId="2A0066F3">
      <w:pPr>
        <w:pStyle w:val="8"/>
        <w:ind w:right="838" w:firstLine="707"/>
      </w:pPr>
      <w:r>
        <w:t>Основы лингвистических знаний. Изучение произношения звуков [ғ], [ҡ], [ҙ], [ҫ], [ң],</w:t>
      </w:r>
      <w:r>
        <w:rPr>
          <w:spacing w:val="-7"/>
        </w:rPr>
        <w:t xml:space="preserve"> </w:t>
      </w:r>
      <w:r>
        <w:t>определение</w:t>
      </w:r>
      <w:r>
        <w:rPr>
          <w:spacing w:val="-2"/>
        </w:rPr>
        <w:t xml:space="preserve"> </w:t>
      </w:r>
      <w:r>
        <w:t>на</w:t>
      </w:r>
      <w:r>
        <w:rPr>
          <w:spacing w:val="-3"/>
        </w:rPr>
        <w:t xml:space="preserve"> </w:t>
      </w:r>
      <w:r>
        <w:t>слух</w:t>
      </w:r>
      <w:r>
        <w:rPr>
          <w:spacing w:val="-2"/>
        </w:rPr>
        <w:t xml:space="preserve"> </w:t>
      </w:r>
      <w:r>
        <w:t>звука в</w:t>
      </w:r>
      <w:r>
        <w:rPr>
          <w:spacing w:val="-1"/>
        </w:rPr>
        <w:t xml:space="preserve"> </w:t>
      </w:r>
      <w:r>
        <w:t>начале, середине</w:t>
      </w:r>
      <w:r>
        <w:rPr>
          <w:spacing w:val="-1"/>
        </w:rPr>
        <w:t xml:space="preserve"> </w:t>
      </w:r>
      <w:r>
        <w:t>и конце</w:t>
      </w:r>
      <w:r>
        <w:rPr>
          <w:spacing w:val="-2"/>
        </w:rPr>
        <w:t xml:space="preserve"> </w:t>
      </w:r>
      <w:r>
        <w:t>слова. Изучение</w:t>
      </w:r>
      <w:r>
        <w:rPr>
          <w:spacing w:val="-3"/>
        </w:rPr>
        <w:t xml:space="preserve"> </w:t>
      </w:r>
      <w:r>
        <w:t>букв Ғғ, Ҡҡ, Ҙҙ, ҫ, ң.</w:t>
      </w:r>
    </w:p>
    <w:p w14:paraId="76B06681">
      <w:pPr>
        <w:pStyle w:val="8"/>
        <w:spacing w:before="2" w:line="274" w:lineRule="exact"/>
        <w:ind w:left="1985"/>
      </w:pPr>
      <w:r>
        <w:t>Я</w:t>
      </w:r>
      <w:r>
        <w:rPr>
          <w:spacing w:val="-7"/>
        </w:rPr>
        <w:t xml:space="preserve"> </w:t>
      </w:r>
      <w:r>
        <w:t>люблю</w:t>
      </w:r>
      <w:r>
        <w:rPr>
          <w:spacing w:val="-2"/>
        </w:rPr>
        <w:t xml:space="preserve"> играть</w:t>
      </w:r>
    </w:p>
    <w:p w14:paraId="455376B6">
      <w:pPr>
        <w:pStyle w:val="8"/>
        <w:spacing w:line="242" w:lineRule="auto"/>
        <w:ind w:right="854" w:firstLine="707"/>
      </w:pPr>
      <w:r>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14:paraId="01EBEA67">
      <w:pPr>
        <w:pStyle w:val="8"/>
        <w:spacing w:line="237" w:lineRule="auto"/>
        <w:ind w:right="838" w:firstLine="707"/>
      </w:pPr>
      <w:r>
        <w:t>Основы лингвистических знаний. Изучение дифтонгов: [йо</w:t>
      </w:r>
      <w:r>
        <w:rPr>
          <w:rFonts w:ascii="Symbol" w:hAnsi="Symbol"/>
        </w:rPr>
        <w:t></w:t>
      </w:r>
      <w:r>
        <w:t>, [йө</w:t>
      </w:r>
      <w:r>
        <w:rPr>
          <w:rFonts w:ascii="Symbol" w:hAnsi="Symbol"/>
        </w:rPr>
        <w:t></w:t>
      </w:r>
      <w:r>
        <w:t>, [йү</w:t>
      </w:r>
      <w:r>
        <w:rPr>
          <w:rFonts w:ascii="Symbol" w:hAnsi="Symbol"/>
        </w:rPr>
        <w:t></w:t>
      </w:r>
      <w:r>
        <w:t>. Заполнение текста с пропусками слов.</w:t>
      </w:r>
    </w:p>
    <w:p w14:paraId="496C3856">
      <w:pPr>
        <w:pStyle w:val="8"/>
        <w:spacing w:line="274" w:lineRule="exact"/>
        <w:ind w:left="1985"/>
      </w:pPr>
      <w:r>
        <w:t>Я</w:t>
      </w:r>
      <w:r>
        <w:rPr>
          <w:spacing w:val="-9"/>
        </w:rPr>
        <w:t xml:space="preserve"> </w:t>
      </w:r>
      <w:r>
        <w:t>изучаю</w:t>
      </w:r>
      <w:r>
        <w:rPr>
          <w:spacing w:val="-6"/>
        </w:rPr>
        <w:t xml:space="preserve"> </w:t>
      </w:r>
      <w:r>
        <w:t>живую</w:t>
      </w:r>
      <w:r>
        <w:rPr>
          <w:spacing w:val="-5"/>
        </w:rPr>
        <w:t xml:space="preserve"> </w:t>
      </w:r>
      <w:r>
        <w:rPr>
          <w:spacing w:val="-2"/>
        </w:rPr>
        <w:t>природу</w:t>
      </w:r>
    </w:p>
    <w:p w14:paraId="76D17B38">
      <w:pPr>
        <w:pStyle w:val="8"/>
        <w:ind w:right="847" w:firstLine="707"/>
      </w:pPr>
      <w:r>
        <w:t xml:space="preserve">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w:t>
      </w:r>
      <w:r>
        <w:rPr>
          <w:i/>
        </w:rPr>
        <w:t xml:space="preserve">ә, ө, е </w:t>
      </w:r>
      <w:r>
        <w:t>в разных типах слога, дифтонгов [йы], [йе], [йо], [йө], [йү].</w:t>
      </w:r>
    </w:p>
    <w:p w14:paraId="121B6238">
      <w:pPr>
        <w:pStyle w:val="8"/>
        <w:ind w:right="835" w:firstLine="707"/>
      </w:pPr>
      <w:r>
        <w:t>Основы лингвистических знаний. Изучение дифтонгов [йә</w:t>
      </w:r>
      <w:r>
        <w:rPr>
          <w:rFonts w:ascii="Symbol" w:hAnsi="Symbol"/>
        </w:rPr>
        <w:t></w:t>
      </w:r>
      <w:r>
        <w:t>, [йы</w:t>
      </w:r>
      <w:r>
        <w:rPr>
          <w:rFonts w:ascii="Symbol" w:hAnsi="Symbol"/>
        </w:rPr>
        <w:t></w:t>
      </w:r>
      <w:r>
        <w:t>, [йе</w:t>
      </w:r>
      <w:r>
        <w:rPr>
          <w:rFonts w:ascii="Symbol" w:hAnsi="Symbol"/>
        </w:rPr>
        <w:t></w:t>
      </w:r>
      <w:r>
        <w:t>. Повторение ранее изученных дифтонгов.</w:t>
      </w:r>
    </w:p>
    <w:p w14:paraId="477A2D73">
      <w:pPr>
        <w:pStyle w:val="8"/>
        <w:spacing w:line="242" w:lineRule="auto"/>
        <w:ind w:right="859" w:firstLine="707"/>
      </w:pPr>
      <w:r>
        <w:t>Контроль знаний. Повторение изученного материала за год, проведение контрольной работы, коррекция знаний.</w:t>
      </w:r>
    </w:p>
    <w:p w14:paraId="57232D99">
      <w:pPr>
        <w:pStyle w:val="8"/>
        <w:ind w:left="1985"/>
      </w:pPr>
      <w:r>
        <w:t>2</w:t>
      </w:r>
      <w:r>
        <w:rPr>
          <w:spacing w:val="2"/>
        </w:rPr>
        <w:t xml:space="preserve"> </w:t>
      </w:r>
      <w:r>
        <w:rPr>
          <w:spacing w:val="-2"/>
        </w:rPr>
        <w:t>класс</w:t>
      </w:r>
    </w:p>
    <w:p w14:paraId="4C3BEDD1">
      <w:pPr>
        <w:pStyle w:val="8"/>
        <w:spacing w:line="274" w:lineRule="exact"/>
        <w:ind w:left="1985"/>
      </w:pPr>
      <w:r>
        <w:t>Будем</w:t>
      </w:r>
      <w:r>
        <w:rPr>
          <w:spacing w:val="-10"/>
        </w:rPr>
        <w:t xml:space="preserve"> </w:t>
      </w:r>
      <w:r>
        <w:rPr>
          <w:spacing w:val="-2"/>
        </w:rPr>
        <w:t>знакомы</w:t>
      </w:r>
    </w:p>
    <w:p w14:paraId="29420CB7">
      <w:pPr>
        <w:pStyle w:val="8"/>
        <w:ind w:right="842" w:firstLine="707"/>
      </w:pPr>
      <w:r>
        <w:t xml:space="preserve">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w:t>
      </w:r>
      <w:r>
        <w:rPr>
          <w:spacing w:val="-2"/>
        </w:rPr>
        <w:t>друга».</w:t>
      </w:r>
    </w:p>
    <w:p w14:paraId="36A82F2A">
      <w:pPr>
        <w:pStyle w:val="8"/>
        <w:ind w:right="859" w:firstLine="707"/>
      </w:pPr>
      <w:r>
        <w:t>Усвоение вопросов «Һин кем?» («Ты кто?»), «Һеҙ кем?» («Вы кто?»), «Һинең исемең нисек?» («Как тебя зовут?»), «Һеҙҙең исемегеҙ нисек?» («Как Вас зовут?»), «Уның исеме нисек?» («Как зовут его/ее/их?»), «Һин ҡайҙа йәшәйһең?» («Где ты живешь?»). Работа на платформах LearningApps, ЯКЛАСС.</w:t>
      </w:r>
    </w:p>
    <w:p w14:paraId="3B498835">
      <w:pPr>
        <w:pStyle w:val="8"/>
        <w:ind w:right="836" w:firstLine="707"/>
      </w:pPr>
      <w:r>
        <w:t>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 вопросительные. Употребление местоимений в речи.</w:t>
      </w:r>
    </w:p>
    <w:p w14:paraId="70C40F76">
      <w:pPr>
        <w:pStyle w:val="8"/>
        <w:spacing w:after="0"/>
        <w:sectPr>
          <w:type w:val="continuous"/>
          <w:pgSz w:w="11920" w:h="16850"/>
          <w:pgMar w:top="1020" w:right="0" w:bottom="280" w:left="425" w:header="0" w:footer="1139" w:gutter="0"/>
          <w:cols w:space="720" w:num="1"/>
        </w:sectPr>
      </w:pPr>
    </w:p>
    <w:p w14:paraId="5E7B4AB9">
      <w:pPr>
        <w:pStyle w:val="8"/>
        <w:spacing w:before="77"/>
        <w:ind w:left="1985"/>
      </w:pPr>
      <w:r>
        <w:t>Я</w:t>
      </w:r>
      <w:r>
        <w:rPr>
          <w:spacing w:val="-5"/>
        </w:rPr>
        <w:t xml:space="preserve"> </w:t>
      </w:r>
      <w:r>
        <w:t>люблю</w:t>
      </w:r>
      <w:r>
        <w:rPr>
          <w:spacing w:val="-1"/>
        </w:rPr>
        <w:t xml:space="preserve"> </w:t>
      </w:r>
      <w:r>
        <w:t>своих</w:t>
      </w:r>
      <w:r>
        <w:rPr>
          <w:spacing w:val="-5"/>
        </w:rPr>
        <w:t xml:space="preserve"> </w:t>
      </w:r>
      <w:r>
        <w:rPr>
          <w:spacing w:val="-2"/>
        </w:rPr>
        <w:t>родных</w:t>
      </w:r>
    </w:p>
    <w:p w14:paraId="7547E4B0">
      <w:pPr>
        <w:pStyle w:val="8"/>
        <w:spacing w:before="5"/>
        <w:ind w:right="839" w:firstLine="707"/>
      </w:pPr>
      <w:r>
        <w:t>Развитие речи. Активизация изученных слов по теме «Семья», обогащение лексики новыми словами, составление по</w:t>
      </w:r>
      <w:r>
        <w:rPr>
          <w:spacing w:val="-3"/>
        </w:rPr>
        <w:t xml:space="preserve"> </w:t>
      </w:r>
      <w:r>
        <w:t>образцу</w:t>
      </w:r>
      <w:r>
        <w:rPr>
          <w:spacing w:val="-14"/>
        </w:rPr>
        <w:t xml:space="preserve"> </w:t>
      </w:r>
      <w:r>
        <w:t>рассказов</w:t>
      </w:r>
      <w:r>
        <w:rPr>
          <w:spacing w:val="-4"/>
        </w:rPr>
        <w:t xml:space="preserve"> </w:t>
      </w:r>
      <w:r>
        <w:t>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w:t>
      </w:r>
      <w:r>
        <w:rPr>
          <w:spacing w:val="40"/>
        </w:rPr>
        <w:t xml:space="preserve"> </w:t>
      </w:r>
      <w:r>
        <w:t>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14:paraId="6A4CB87C">
      <w:pPr>
        <w:pStyle w:val="8"/>
        <w:spacing w:before="3" w:line="275" w:lineRule="exact"/>
        <w:ind w:left="0" w:right="847"/>
        <w:jc w:val="right"/>
      </w:pPr>
      <w:r>
        <w:t>Основы</w:t>
      </w:r>
      <w:r>
        <w:rPr>
          <w:spacing w:val="8"/>
        </w:rPr>
        <w:t xml:space="preserve"> </w:t>
      </w:r>
      <w:r>
        <w:t>лингвистических</w:t>
      </w:r>
      <w:r>
        <w:rPr>
          <w:spacing w:val="10"/>
        </w:rPr>
        <w:t xml:space="preserve"> </w:t>
      </w:r>
      <w:r>
        <w:t>знаний.</w:t>
      </w:r>
      <w:r>
        <w:rPr>
          <w:spacing w:val="14"/>
        </w:rPr>
        <w:t xml:space="preserve"> </w:t>
      </w:r>
      <w:r>
        <w:t>Словообразовательная</w:t>
      </w:r>
      <w:r>
        <w:rPr>
          <w:spacing w:val="14"/>
        </w:rPr>
        <w:t xml:space="preserve"> </w:t>
      </w:r>
      <w:r>
        <w:t>модель:</w:t>
      </w:r>
      <w:r>
        <w:rPr>
          <w:spacing w:val="12"/>
        </w:rPr>
        <w:t xml:space="preserve"> </w:t>
      </w:r>
      <w:r>
        <w:t>төҙөү</w:t>
      </w:r>
      <w:r>
        <w:rPr>
          <w:spacing w:val="13"/>
        </w:rPr>
        <w:t xml:space="preserve"> </w:t>
      </w:r>
      <w:r>
        <w:t>+</w:t>
      </w:r>
      <w:r>
        <w:rPr>
          <w:spacing w:val="10"/>
        </w:rPr>
        <w:t xml:space="preserve"> </w:t>
      </w:r>
      <w:r>
        <w:t>се,</w:t>
      </w:r>
      <w:r>
        <w:rPr>
          <w:spacing w:val="16"/>
        </w:rPr>
        <w:t xml:space="preserve"> </w:t>
      </w:r>
      <w:r>
        <w:rPr>
          <w:spacing w:val="-2"/>
        </w:rPr>
        <w:t>бейеү</w:t>
      </w:r>
    </w:p>
    <w:p w14:paraId="3CEC3506">
      <w:pPr>
        <w:pStyle w:val="8"/>
        <w:spacing w:line="275" w:lineRule="exact"/>
        <w:ind w:left="0" w:right="845"/>
        <w:jc w:val="right"/>
      </w:pPr>
      <w:r>
        <w:t>+</w:t>
      </w:r>
      <w:r>
        <w:rPr>
          <w:spacing w:val="51"/>
        </w:rPr>
        <w:t xml:space="preserve"> </w:t>
      </w:r>
      <w:r>
        <w:t>се,</w:t>
      </w:r>
      <w:r>
        <w:rPr>
          <w:spacing w:val="59"/>
        </w:rPr>
        <w:t xml:space="preserve"> </w:t>
      </w:r>
      <w:r>
        <w:t>теген</w:t>
      </w:r>
      <w:r>
        <w:rPr>
          <w:spacing w:val="56"/>
        </w:rPr>
        <w:t xml:space="preserve"> </w:t>
      </w:r>
      <w:r>
        <w:t>+</w:t>
      </w:r>
      <w:r>
        <w:rPr>
          <w:spacing w:val="56"/>
        </w:rPr>
        <w:t xml:space="preserve"> </w:t>
      </w:r>
      <w:r>
        <w:t>се,</w:t>
      </w:r>
      <w:r>
        <w:rPr>
          <w:spacing w:val="55"/>
        </w:rPr>
        <w:t xml:space="preserve"> </w:t>
      </w:r>
      <w:r>
        <w:t>балыҡ</w:t>
      </w:r>
      <w:r>
        <w:rPr>
          <w:spacing w:val="58"/>
        </w:rPr>
        <w:t xml:space="preserve"> </w:t>
      </w:r>
      <w:r>
        <w:t>+</w:t>
      </w:r>
      <w:r>
        <w:rPr>
          <w:spacing w:val="51"/>
        </w:rPr>
        <w:t xml:space="preserve"> </w:t>
      </w:r>
      <w:r>
        <w:t>сы,</w:t>
      </w:r>
      <w:r>
        <w:rPr>
          <w:spacing w:val="53"/>
        </w:rPr>
        <w:t xml:space="preserve"> </w:t>
      </w:r>
      <w:r>
        <w:t>яҙыу</w:t>
      </w:r>
      <w:r>
        <w:rPr>
          <w:spacing w:val="46"/>
        </w:rPr>
        <w:t xml:space="preserve"> </w:t>
      </w:r>
      <w:r>
        <w:t>+</w:t>
      </w:r>
      <w:r>
        <w:rPr>
          <w:spacing w:val="55"/>
        </w:rPr>
        <w:t xml:space="preserve"> </w:t>
      </w:r>
      <w:r>
        <w:t>сы,</w:t>
      </w:r>
      <w:r>
        <w:rPr>
          <w:spacing w:val="57"/>
        </w:rPr>
        <w:t xml:space="preserve"> </w:t>
      </w:r>
      <w:r>
        <w:t>ҡурай</w:t>
      </w:r>
      <w:r>
        <w:rPr>
          <w:spacing w:val="58"/>
        </w:rPr>
        <w:t xml:space="preserve"> </w:t>
      </w:r>
      <w:r>
        <w:t>+</w:t>
      </w:r>
      <w:r>
        <w:rPr>
          <w:spacing w:val="59"/>
        </w:rPr>
        <w:t xml:space="preserve"> </w:t>
      </w:r>
      <w:r>
        <w:t>сы.</w:t>
      </w:r>
      <w:r>
        <w:rPr>
          <w:spacing w:val="59"/>
        </w:rPr>
        <w:t xml:space="preserve"> </w:t>
      </w:r>
      <w:r>
        <w:t>Притяжательные</w:t>
      </w:r>
      <w:r>
        <w:rPr>
          <w:spacing w:val="52"/>
        </w:rPr>
        <w:t xml:space="preserve"> </w:t>
      </w:r>
      <w:r>
        <w:rPr>
          <w:spacing w:val="-2"/>
        </w:rPr>
        <w:t>местоимения</w:t>
      </w:r>
    </w:p>
    <w:p w14:paraId="021ECE52">
      <w:pPr>
        <w:pStyle w:val="8"/>
        <w:spacing w:before="2" w:line="274" w:lineRule="exact"/>
        <w:ind w:left="0" w:right="838"/>
        <w:jc w:val="right"/>
      </w:pPr>
      <w:r>
        <w:t>«Минең, һинең,</w:t>
      </w:r>
      <w:r>
        <w:rPr>
          <w:spacing w:val="7"/>
        </w:rPr>
        <w:t xml:space="preserve"> </w:t>
      </w:r>
      <w:r>
        <w:t>уның»</w:t>
      </w:r>
      <w:r>
        <w:rPr>
          <w:spacing w:val="-5"/>
        </w:rPr>
        <w:t xml:space="preserve"> </w:t>
      </w:r>
      <w:r>
        <w:t>(«Мой</w:t>
      </w:r>
      <w:r>
        <w:rPr>
          <w:spacing w:val="5"/>
        </w:rPr>
        <w:t xml:space="preserve"> </w:t>
      </w:r>
      <w:r>
        <w:t>(моя),</w:t>
      </w:r>
      <w:r>
        <w:rPr>
          <w:spacing w:val="4"/>
        </w:rPr>
        <w:t xml:space="preserve"> </w:t>
      </w:r>
      <w:r>
        <w:t>твой (твоя),</w:t>
      </w:r>
      <w:r>
        <w:rPr>
          <w:spacing w:val="4"/>
        </w:rPr>
        <w:t xml:space="preserve"> </w:t>
      </w:r>
      <w:r>
        <w:t>его</w:t>
      </w:r>
      <w:r>
        <w:rPr>
          <w:spacing w:val="4"/>
        </w:rPr>
        <w:t xml:space="preserve"> </w:t>
      </w:r>
      <w:r>
        <w:t>(ее)»).</w:t>
      </w:r>
      <w:r>
        <w:rPr>
          <w:spacing w:val="7"/>
        </w:rPr>
        <w:t xml:space="preserve"> </w:t>
      </w:r>
      <w:r>
        <w:t xml:space="preserve">Притяжательные </w:t>
      </w:r>
      <w:r>
        <w:rPr>
          <w:spacing w:val="-2"/>
        </w:rPr>
        <w:t>местоимения</w:t>
      </w:r>
    </w:p>
    <w:p w14:paraId="45E4DA6F">
      <w:pPr>
        <w:pStyle w:val="8"/>
        <w:ind w:right="839"/>
      </w:pPr>
      <w:r>
        <w:t>«Беҙҙең,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14:paraId="15012CF9">
      <w:pPr>
        <w:pStyle w:val="8"/>
        <w:ind w:left="1985" w:right="2467"/>
      </w:pPr>
      <w:r>
        <w:t>Выполнение</w:t>
      </w:r>
      <w:r>
        <w:rPr>
          <w:spacing w:val="-12"/>
        </w:rPr>
        <w:t xml:space="preserve"> </w:t>
      </w:r>
      <w:r>
        <w:t>заданий</w:t>
      </w:r>
      <w:r>
        <w:rPr>
          <w:spacing w:val="-13"/>
        </w:rPr>
        <w:t xml:space="preserve"> </w:t>
      </w:r>
      <w:r>
        <w:t>на</w:t>
      </w:r>
      <w:r>
        <w:rPr>
          <w:spacing w:val="-15"/>
        </w:rPr>
        <w:t xml:space="preserve"> </w:t>
      </w:r>
      <w:r>
        <w:t>разных</w:t>
      </w:r>
      <w:r>
        <w:rPr>
          <w:spacing w:val="-15"/>
        </w:rPr>
        <w:t xml:space="preserve"> </w:t>
      </w:r>
      <w:r>
        <w:t>платформах</w:t>
      </w:r>
      <w:r>
        <w:rPr>
          <w:spacing w:val="-13"/>
        </w:rPr>
        <w:t xml:space="preserve"> </w:t>
      </w:r>
      <w:r>
        <w:t>(LearningApps,</w:t>
      </w:r>
      <w:r>
        <w:rPr>
          <w:spacing w:val="-7"/>
        </w:rPr>
        <w:t xml:space="preserve"> </w:t>
      </w:r>
      <w:r>
        <w:t>ЯКласс). Знакомство с русско-башкирским и башкирско-русским словарями. Моя школьная жизнь и увлечения</w:t>
      </w:r>
    </w:p>
    <w:p w14:paraId="76FBB239">
      <w:pPr>
        <w:pStyle w:val="8"/>
        <w:spacing w:before="1"/>
        <w:ind w:right="834" w:firstLine="707"/>
      </w:pPr>
      <w:r>
        <w:t>Развитие речи. Активизация изученных слов по теме «Школа», обогащение</w:t>
      </w:r>
      <w:r>
        <w:rPr>
          <w:spacing w:val="80"/>
        </w:rPr>
        <w:t xml:space="preserve"> </w:t>
      </w:r>
      <w:r>
        <w:t>лексики новыми словами, усвоение вопросов «Минең мәктәбем ниндәй?» («Моя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 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14:paraId="20E9AD36">
      <w:pPr>
        <w:pStyle w:val="8"/>
        <w:spacing w:before="1"/>
        <w:ind w:right="842" w:firstLine="707"/>
      </w:pPr>
      <w:r>
        <w:t>Основы лингвистических знаний. Морфология. Имя существительное.</w:t>
      </w:r>
      <w:r>
        <w:rPr>
          <w:spacing w:val="80"/>
        </w:rPr>
        <w:t xml:space="preserve"> </w:t>
      </w:r>
      <w:r>
        <w:t>Группировка слов по частям речи. Употребление существительных в речи. Различение имен существительных, отвечающих на вопросы «Кем?» («Кто?») и «Нимә?» («Что?»). Единственное и множественное число имен существительных. Изменение имен существительных по числам и лицам.</w:t>
      </w:r>
    </w:p>
    <w:p w14:paraId="522CF67B">
      <w:pPr>
        <w:pStyle w:val="8"/>
        <w:spacing w:before="5" w:line="274" w:lineRule="exact"/>
        <w:ind w:left="1985"/>
      </w:pPr>
      <w:r>
        <w:t>Иду</w:t>
      </w:r>
      <w:r>
        <w:rPr>
          <w:spacing w:val="-13"/>
        </w:rPr>
        <w:t xml:space="preserve"> </w:t>
      </w:r>
      <w:r>
        <w:t>играть</w:t>
      </w:r>
      <w:r>
        <w:rPr>
          <w:spacing w:val="4"/>
        </w:rPr>
        <w:t xml:space="preserve"> </w:t>
      </w:r>
      <w:r>
        <w:t>с</w:t>
      </w:r>
      <w:r>
        <w:rPr>
          <w:spacing w:val="1"/>
        </w:rPr>
        <w:t xml:space="preserve"> </w:t>
      </w:r>
      <w:r>
        <w:rPr>
          <w:spacing w:val="-2"/>
        </w:rPr>
        <w:t>друзьями</w:t>
      </w:r>
    </w:p>
    <w:p w14:paraId="7A2ECA6B">
      <w:pPr>
        <w:pStyle w:val="8"/>
        <w:ind w:right="853" w:firstLine="707"/>
      </w:pPr>
      <w:r>
        <w:t>Развитие речи. Аудирование текста про детские игры. Усвоение лексических единиц в соответствии с изучаемой темой, вопросов «Был нимә?» («Что это?»), «Был кем?»</w:t>
      </w:r>
      <w:r>
        <w:rPr>
          <w:spacing w:val="30"/>
        </w:rPr>
        <w:t xml:space="preserve"> </w:t>
      </w:r>
      <w:r>
        <w:t>(«Кто</w:t>
      </w:r>
      <w:r>
        <w:rPr>
          <w:spacing w:val="40"/>
        </w:rPr>
        <w:t xml:space="preserve"> </w:t>
      </w:r>
      <w:r>
        <w:t>это?»);</w:t>
      </w:r>
      <w:r>
        <w:rPr>
          <w:spacing w:val="40"/>
        </w:rPr>
        <w:t xml:space="preserve"> </w:t>
      </w:r>
      <w:r>
        <w:t>«Миңә</w:t>
      </w:r>
      <w:r>
        <w:rPr>
          <w:spacing w:val="40"/>
        </w:rPr>
        <w:t xml:space="preserve"> </w:t>
      </w:r>
      <w:r>
        <w:t>нимә</w:t>
      </w:r>
      <w:r>
        <w:rPr>
          <w:spacing w:val="40"/>
        </w:rPr>
        <w:t xml:space="preserve"> </w:t>
      </w:r>
      <w:r>
        <w:t>кәрәк?»</w:t>
      </w:r>
      <w:r>
        <w:rPr>
          <w:spacing w:val="30"/>
        </w:rPr>
        <w:t xml:space="preserve"> </w:t>
      </w:r>
      <w:r>
        <w:t>(«Что</w:t>
      </w:r>
      <w:r>
        <w:rPr>
          <w:spacing w:val="40"/>
        </w:rPr>
        <w:t xml:space="preserve"> </w:t>
      </w:r>
      <w:r>
        <w:t>мне</w:t>
      </w:r>
      <w:r>
        <w:rPr>
          <w:spacing w:val="36"/>
        </w:rPr>
        <w:t xml:space="preserve"> </w:t>
      </w:r>
      <w:r>
        <w:t>нужно?»),</w:t>
      </w:r>
      <w:r>
        <w:rPr>
          <w:spacing w:val="40"/>
        </w:rPr>
        <w:t xml:space="preserve"> </w:t>
      </w:r>
      <w:r>
        <w:t>«Нимә</w:t>
      </w:r>
      <w:r>
        <w:rPr>
          <w:spacing w:val="40"/>
        </w:rPr>
        <w:t xml:space="preserve"> </w:t>
      </w:r>
      <w:r>
        <w:t>эшләргә?»</w:t>
      </w:r>
      <w:r>
        <w:rPr>
          <w:spacing w:val="34"/>
        </w:rPr>
        <w:t xml:space="preserve"> </w:t>
      </w:r>
      <w:r>
        <w:t>(«Что</w:t>
      </w:r>
    </w:p>
    <w:p w14:paraId="5D422F71">
      <w:pPr>
        <w:pStyle w:val="8"/>
        <w:ind w:right="842"/>
      </w:pPr>
      <w:r>
        <w:t>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w:t>
      </w:r>
    </w:p>
    <w:p w14:paraId="6BB47D35">
      <w:pPr>
        <w:pStyle w:val="8"/>
        <w:spacing w:line="242" w:lineRule="auto"/>
        <w:ind w:right="851" w:firstLine="707"/>
      </w:pPr>
      <w:r>
        <w:t>Чтение текстов об охране здоровья. Знакомство с детской народной игрой (по выбору учителя).</w:t>
      </w:r>
    </w:p>
    <w:p w14:paraId="331D329B">
      <w:pPr>
        <w:pStyle w:val="8"/>
        <w:ind w:right="842" w:firstLine="707"/>
        <w:rPr>
          <w:i/>
        </w:rPr>
      </w:pPr>
      <w:r>
        <w:t>Основы лингвистических знаний. Синтаксис. Главные члены предложения.</w:t>
      </w:r>
      <w:r>
        <w:rPr>
          <w:spacing w:val="40"/>
        </w:rPr>
        <w:t xml:space="preserve"> </w:t>
      </w:r>
      <w:r>
        <w:t>Порядок слов в предожении. Глагол. Умение распознавать глаголы, 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w:t>
      </w:r>
      <w:r>
        <w:rPr>
          <w:spacing w:val="40"/>
        </w:rPr>
        <w:t xml:space="preserve"> </w:t>
      </w:r>
      <w:r>
        <w:rPr>
          <w:i/>
        </w:rPr>
        <w:t>куда?</w:t>
      </w:r>
    </w:p>
    <w:p w14:paraId="22DAEC9B">
      <w:pPr>
        <w:pStyle w:val="8"/>
        <w:spacing w:line="237" w:lineRule="auto"/>
        <w:ind w:right="837"/>
      </w:pPr>
      <w:r>
        <w:t xml:space="preserve">+ глагол», «вопросительное слово </w:t>
      </w:r>
      <w:r>
        <w:rPr>
          <w:i/>
        </w:rPr>
        <w:t xml:space="preserve">откуда? </w:t>
      </w:r>
      <w:r>
        <w:t xml:space="preserve">+ глагол», «вопросительное слово </w:t>
      </w:r>
      <w:r>
        <w:rPr>
          <w:i/>
        </w:rPr>
        <w:t xml:space="preserve">где? </w:t>
      </w:r>
      <w:r>
        <w:t xml:space="preserve">+ глагол», «вопросительное слово </w:t>
      </w:r>
      <w:r>
        <w:rPr>
          <w:i/>
        </w:rPr>
        <w:t xml:space="preserve">когда? </w:t>
      </w:r>
      <w:r>
        <w:t>+ глагол?». Употребление глаголов в речи.</w:t>
      </w:r>
    </w:p>
    <w:p w14:paraId="26B2E4BD">
      <w:pPr>
        <w:pStyle w:val="8"/>
        <w:spacing w:before="1" w:line="275" w:lineRule="exact"/>
        <w:ind w:left="1985"/>
      </w:pPr>
      <w:r>
        <w:t>Познаю</w:t>
      </w:r>
      <w:r>
        <w:rPr>
          <w:spacing w:val="-11"/>
        </w:rPr>
        <w:t xml:space="preserve"> </w:t>
      </w:r>
      <w:r>
        <w:t>окружающий</w:t>
      </w:r>
      <w:r>
        <w:rPr>
          <w:spacing w:val="-3"/>
        </w:rPr>
        <w:t xml:space="preserve"> </w:t>
      </w:r>
      <w:r>
        <w:rPr>
          <w:spacing w:val="-5"/>
        </w:rPr>
        <w:t>мир</w:t>
      </w:r>
    </w:p>
    <w:p w14:paraId="5A90343F">
      <w:pPr>
        <w:pStyle w:val="8"/>
        <w:ind w:right="846" w:firstLine="707"/>
      </w:pPr>
      <w:r>
        <w:t>Развитие речи. Аудирование, ответы на вопросы по содержанию прослушанного текста, обогащение лексики новыми словами по теме. Усвоение вопросов «Ниндәй?» («Какой?»,</w:t>
      </w:r>
      <w:r>
        <w:rPr>
          <w:spacing w:val="36"/>
        </w:rPr>
        <w:t xml:space="preserve"> </w:t>
      </w:r>
      <w:r>
        <w:t>«Какая?»,</w:t>
      </w:r>
      <w:r>
        <w:rPr>
          <w:spacing w:val="34"/>
        </w:rPr>
        <w:t xml:space="preserve"> </w:t>
      </w:r>
      <w:r>
        <w:t>«Какое?»),</w:t>
      </w:r>
      <w:r>
        <w:rPr>
          <w:spacing w:val="33"/>
        </w:rPr>
        <w:t xml:space="preserve"> </w:t>
      </w:r>
      <w:r>
        <w:t>«Ҡайҙа?» («Куда?»)</w:t>
      </w:r>
      <w:r>
        <w:rPr>
          <w:i/>
        </w:rPr>
        <w:t>,</w:t>
      </w:r>
      <w:r>
        <w:rPr>
          <w:i/>
          <w:spacing w:val="33"/>
        </w:rPr>
        <w:t xml:space="preserve"> </w:t>
      </w:r>
      <w:r>
        <w:t>«Ҡайҙан»? («Откуда?»,</w:t>
      </w:r>
      <w:r>
        <w:rPr>
          <w:spacing w:val="40"/>
        </w:rPr>
        <w:t xml:space="preserve"> </w:t>
      </w:r>
      <w:r>
        <w:t>«Когда?»).</w:t>
      </w:r>
    </w:p>
    <w:p w14:paraId="56D1DA4F">
      <w:pPr>
        <w:pStyle w:val="8"/>
        <w:spacing w:after="0"/>
        <w:sectPr>
          <w:pgSz w:w="11920" w:h="16850"/>
          <w:pgMar w:top="1020" w:right="0" w:bottom="1400" w:left="425" w:header="0" w:footer="1139" w:gutter="0"/>
          <w:cols w:space="720" w:num="1"/>
        </w:sectPr>
      </w:pPr>
    </w:p>
    <w:p w14:paraId="22E57269">
      <w:pPr>
        <w:pStyle w:val="8"/>
        <w:spacing w:before="77"/>
        <w:ind w:right="855"/>
      </w:pPr>
      <w:r>
        <w:t>Использование в репликах выученных слов и фраз, чтение текстов, соотнесение вопросов</w:t>
      </w:r>
      <w:r>
        <w:rPr>
          <w:spacing w:val="40"/>
        </w:rPr>
        <w:t xml:space="preserve"> </w:t>
      </w:r>
      <w:r>
        <w:t>с ответами, рассказ по вопросам, по плану. Восстановление деформированных текстов, письмо словарных диктантов.</w:t>
      </w:r>
    </w:p>
    <w:p w14:paraId="59C85D1E">
      <w:pPr>
        <w:pStyle w:val="8"/>
        <w:spacing w:before="6"/>
        <w:ind w:right="842" w:firstLine="707"/>
      </w:pPr>
      <w: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14:paraId="6E9F9554">
      <w:pPr>
        <w:pStyle w:val="8"/>
        <w:ind w:right="843" w:firstLine="707"/>
      </w:pPr>
      <w:r>
        <w:t>Основы лингвистических знаний. Имя прилагательное. Определение значений</w:t>
      </w:r>
      <w:r>
        <w:rPr>
          <w:spacing w:val="80"/>
        </w:rPr>
        <w:t xml:space="preserve"> </w:t>
      </w:r>
      <w:r>
        <w:t>имен прилагательных и умение употреблять их в речи. Различение имен прилагательных, отвечающих</w:t>
      </w:r>
      <w:r>
        <w:rPr>
          <w:spacing w:val="80"/>
        </w:rPr>
        <w:t xml:space="preserve"> </w:t>
      </w:r>
      <w:r>
        <w:t>на</w:t>
      </w:r>
      <w:r>
        <w:rPr>
          <w:spacing w:val="80"/>
        </w:rPr>
        <w:t xml:space="preserve"> </w:t>
      </w:r>
      <w:r>
        <w:t>вопросы</w:t>
      </w:r>
      <w:r>
        <w:rPr>
          <w:spacing w:val="80"/>
        </w:rPr>
        <w:t xml:space="preserve"> </w:t>
      </w:r>
      <w:r>
        <w:t>«Ниндәй?»</w:t>
      </w:r>
      <w:r>
        <w:rPr>
          <w:spacing w:val="80"/>
        </w:rPr>
        <w:t xml:space="preserve"> </w:t>
      </w:r>
      <w:r>
        <w:t>(«Какой</w:t>
      </w:r>
      <w:r>
        <w:rPr>
          <w:spacing w:val="80"/>
        </w:rPr>
        <w:t xml:space="preserve"> </w:t>
      </w:r>
      <w:r>
        <w:t>(-ая/-ое)?»).</w:t>
      </w:r>
      <w:r>
        <w:rPr>
          <w:spacing w:val="80"/>
        </w:rPr>
        <w:t xml:space="preserve"> </w:t>
      </w:r>
      <w:r>
        <w:t>Изучение</w:t>
      </w:r>
      <w:r>
        <w:rPr>
          <w:spacing w:val="80"/>
        </w:rPr>
        <w:t xml:space="preserve"> </w:t>
      </w:r>
      <w:r>
        <w:t>словосочетаний</w:t>
      </w:r>
    </w:p>
    <w:p w14:paraId="0289CD5A">
      <w:pPr>
        <w:pStyle w:val="8"/>
        <w:spacing w:before="2" w:line="275" w:lineRule="exact"/>
      </w:pPr>
      <w:r>
        <w:t>«Вопрос</w:t>
      </w:r>
      <w:r>
        <w:rPr>
          <w:spacing w:val="-9"/>
        </w:rPr>
        <w:t xml:space="preserve"> </w:t>
      </w:r>
      <w:r>
        <w:t>куда+</w:t>
      </w:r>
      <w:r>
        <w:rPr>
          <w:spacing w:val="-4"/>
        </w:rPr>
        <w:t xml:space="preserve"> </w:t>
      </w:r>
      <w:r>
        <w:t>глагол?».</w:t>
      </w:r>
      <w:r>
        <w:rPr>
          <w:spacing w:val="9"/>
        </w:rPr>
        <w:t xml:space="preserve"> </w:t>
      </w:r>
      <w:r>
        <w:t>«Вопрос</w:t>
      </w:r>
      <w:r>
        <w:rPr>
          <w:spacing w:val="-14"/>
        </w:rPr>
        <w:t xml:space="preserve"> </w:t>
      </w:r>
      <w:r>
        <w:t>откуда?</w:t>
      </w:r>
      <w:r>
        <w:rPr>
          <w:spacing w:val="-5"/>
        </w:rPr>
        <w:t xml:space="preserve"> </w:t>
      </w:r>
      <w:r>
        <w:t>+</w:t>
      </w:r>
      <w:r>
        <w:rPr>
          <w:spacing w:val="-5"/>
        </w:rPr>
        <w:t xml:space="preserve"> </w:t>
      </w:r>
      <w:r>
        <w:t>глагол»,</w:t>
      </w:r>
      <w:r>
        <w:rPr>
          <w:spacing w:val="4"/>
        </w:rPr>
        <w:t xml:space="preserve"> </w:t>
      </w:r>
      <w:r>
        <w:t>«Вопрос</w:t>
      </w:r>
      <w:r>
        <w:rPr>
          <w:spacing w:val="-9"/>
        </w:rPr>
        <w:t xml:space="preserve"> </w:t>
      </w:r>
      <w:r>
        <w:t>где?</w:t>
      </w:r>
      <w:r>
        <w:rPr>
          <w:spacing w:val="-5"/>
        </w:rPr>
        <w:t xml:space="preserve"> </w:t>
      </w:r>
      <w:r>
        <w:t>+</w:t>
      </w:r>
      <w:r>
        <w:rPr>
          <w:spacing w:val="-4"/>
        </w:rPr>
        <w:t xml:space="preserve"> </w:t>
      </w:r>
      <w:r>
        <w:rPr>
          <w:spacing w:val="-2"/>
        </w:rPr>
        <w:t>глагол».</w:t>
      </w:r>
    </w:p>
    <w:p w14:paraId="1417D1D4">
      <w:pPr>
        <w:pStyle w:val="8"/>
        <w:spacing w:line="275" w:lineRule="exact"/>
        <w:ind w:left="1985"/>
      </w:pPr>
      <w:r>
        <w:t>Контроль</w:t>
      </w:r>
      <w:r>
        <w:rPr>
          <w:spacing w:val="-4"/>
        </w:rPr>
        <w:t xml:space="preserve"> </w:t>
      </w:r>
      <w:r>
        <w:rPr>
          <w:spacing w:val="-2"/>
        </w:rPr>
        <w:t>знаний</w:t>
      </w:r>
    </w:p>
    <w:p w14:paraId="63E2ECF5">
      <w:pPr>
        <w:pStyle w:val="8"/>
        <w:spacing w:before="5" w:line="235" w:lineRule="auto"/>
        <w:ind w:right="846" w:firstLine="707"/>
      </w:pPr>
      <w:r>
        <w:t>Повторение изученного материала, контрольная работа, работа над ошибками, проектные работы.</w:t>
      </w:r>
    </w:p>
    <w:p w14:paraId="2B66633F">
      <w:pPr>
        <w:pStyle w:val="8"/>
        <w:spacing w:before="7"/>
        <w:ind w:left="1985"/>
      </w:pPr>
      <w:r>
        <w:t>3</w:t>
      </w:r>
      <w:r>
        <w:rPr>
          <w:spacing w:val="2"/>
        </w:rPr>
        <w:t xml:space="preserve"> </w:t>
      </w:r>
      <w:r>
        <w:rPr>
          <w:spacing w:val="-2"/>
        </w:rPr>
        <w:t>класс</w:t>
      </w:r>
    </w:p>
    <w:p w14:paraId="16869780">
      <w:pPr>
        <w:pStyle w:val="8"/>
        <w:spacing w:line="275" w:lineRule="exact"/>
        <w:ind w:left="1985"/>
      </w:pPr>
      <w:r>
        <w:t>Рады</w:t>
      </w:r>
      <w:r>
        <w:rPr>
          <w:spacing w:val="-1"/>
        </w:rPr>
        <w:t xml:space="preserve"> </w:t>
      </w:r>
      <w:r>
        <w:rPr>
          <w:spacing w:val="-2"/>
        </w:rPr>
        <w:t>знакомству!</w:t>
      </w:r>
    </w:p>
    <w:p w14:paraId="2B49D263">
      <w:pPr>
        <w:pStyle w:val="8"/>
        <w:ind w:right="836" w:firstLine="707"/>
      </w:pPr>
      <w:r>
        <w:t>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w:t>
      </w:r>
    </w:p>
    <w:p w14:paraId="38549CE1">
      <w:pPr>
        <w:pStyle w:val="8"/>
        <w:spacing w:before="1"/>
        <w:ind w:right="848" w:firstLine="707"/>
      </w:pPr>
      <w: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14:paraId="4AA5C3F8">
      <w:pPr>
        <w:pStyle w:val="8"/>
        <w:spacing w:line="242" w:lineRule="auto"/>
        <w:ind w:right="848" w:firstLine="707"/>
      </w:pPr>
      <w:r>
        <w:t>Основы лингвистических знаний. Повторение видов предложений. Главные и второстепенные члены предложения.</w:t>
      </w:r>
    </w:p>
    <w:p w14:paraId="1B0C280E">
      <w:pPr>
        <w:pStyle w:val="8"/>
        <w:spacing w:line="274" w:lineRule="exact"/>
        <w:ind w:left="1985"/>
      </w:pPr>
      <w:r>
        <w:t>Я</w:t>
      </w:r>
      <w:r>
        <w:rPr>
          <w:spacing w:val="-10"/>
        </w:rPr>
        <w:t xml:space="preserve"> </w:t>
      </w:r>
      <w:r>
        <w:t>получаю</w:t>
      </w:r>
      <w:r>
        <w:rPr>
          <w:spacing w:val="-6"/>
        </w:rPr>
        <w:t xml:space="preserve"> </w:t>
      </w:r>
      <w:r>
        <w:rPr>
          <w:spacing w:val="-2"/>
        </w:rPr>
        <w:t>знания</w:t>
      </w:r>
    </w:p>
    <w:p w14:paraId="2BDD9252">
      <w:pPr>
        <w:pStyle w:val="8"/>
        <w:ind w:right="842" w:firstLine="707"/>
      </w:pPr>
      <w:r>
        <w:t>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14:paraId="3515174D">
      <w:pPr>
        <w:pStyle w:val="8"/>
        <w:ind w:right="853" w:firstLine="707"/>
      </w:pPr>
      <w: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14:paraId="13525F06">
      <w:pPr>
        <w:pStyle w:val="8"/>
        <w:spacing w:before="3" w:line="275" w:lineRule="exact"/>
        <w:ind w:left="1985"/>
      </w:pPr>
      <w:r>
        <w:t>Основы</w:t>
      </w:r>
      <w:r>
        <w:rPr>
          <w:spacing w:val="-4"/>
        </w:rPr>
        <w:t xml:space="preserve"> </w:t>
      </w:r>
      <w:r>
        <w:t>лингвистических</w:t>
      </w:r>
      <w:r>
        <w:rPr>
          <w:spacing w:val="-5"/>
        </w:rPr>
        <w:t xml:space="preserve"> </w:t>
      </w:r>
      <w:r>
        <w:t>знаний.</w:t>
      </w:r>
      <w:r>
        <w:rPr>
          <w:spacing w:val="2"/>
        </w:rPr>
        <w:t xml:space="preserve"> </w:t>
      </w:r>
      <w:r>
        <w:t>Прямое</w:t>
      </w:r>
      <w:r>
        <w:rPr>
          <w:spacing w:val="-2"/>
        </w:rPr>
        <w:t xml:space="preserve"> </w:t>
      </w:r>
      <w:r>
        <w:t>и</w:t>
      </w:r>
      <w:r>
        <w:rPr>
          <w:spacing w:val="-3"/>
        </w:rPr>
        <w:t xml:space="preserve"> </w:t>
      </w:r>
      <w:r>
        <w:t>переносное</w:t>
      </w:r>
      <w:r>
        <w:rPr>
          <w:spacing w:val="-5"/>
        </w:rPr>
        <w:t xml:space="preserve"> </w:t>
      </w:r>
      <w:r>
        <w:t>значение</w:t>
      </w:r>
      <w:r>
        <w:rPr>
          <w:spacing w:val="-2"/>
        </w:rPr>
        <w:t xml:space="preserve"> </w:t>
      </w:r>
      <w:r>
        <w:t>слова.</w:t>
      </w:r>
      <w:r>
        <w:rPr>
          <w:spacing w:val="4"/>
        </w:rPr>
        <w:t xml:space="preserve"> </w:t>
      </w:r>
      <w:r>
        <w:rPr>
          <w:spacing w:val="-2"/>
        </w:rPr>
        <w:t>Синонимы.</w:t>
      </w:r>
    </w:p>
    <w:p w14:paraId="53F30958">
      <w:pPr>
        <w:pStyle w:val="8"/>
        <w:spacing w:line="275" w:lineRule="exact"/>
      </w:pPr>
      <w:r>
        <w:t>Антонимы.</w:t>
      </w:r>
      <w:r>
        <w:rPr>
          <w:spacing w:val="-7"/>
        </w:rPr>
        <w:t xml:space="preserve"> </w:t>
      </w:r>
      <w:r>
        <w:rPr>
          <w:spacing w:val="-2"/>
        </w:rPr>
        <w:t>Омонимы.</w:t>
      </w:r>
    </w:p>
    <w:p w14:paraId="77B0B5AB">
      <w:pPr>
        <w:pStyle w:val="8"/>
        <w:spacing w:line="275" w:lineRule="exact"/>
        <w:ind w:left="1985"/>
      </w:pPr>
      <w:r>
        <w:t>Мир</w:t>
      </w:r>
      <w:r>
        <w:rPr>
          <w:spacing w:val="-6"/>
        </w:rPr>
        <w:t xml:space="preserve"> </w:t>
      </w:r>
      <w:r>
        <w:t>вокруг</w:t>
      </w:r>
      <w:r>
        <w:rPr>
          <w:spacing w:val="-3"/>
        </w:rPr>
        <w:t xml:space="preserve"> </w:t>
      </w:r>
      <w:r>
        <w:rPr>
          <w:spacing w:val="-4"/>
        </w:rPr>
        <w:t>меня</w:t>
      </w:r>
    </w:p>
    <w:p w14:paraId="4ED88DDD">
      <w:pPr>
        <w:pStyle w:val="8"/>
        <w:ind w:right="843" w:firstLine="707"/>
      </w:pPr>
      <w:r>
        <w:t>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праздник “Карға буткаһы” (“Воронья каша”).</w:t>
      </w:r>
    </w:p>
    <w:p w14:paraId="17255CA5">
      <w:pPr>
        <w:pStyle w:val="8"/>
        <w:spacing w:before="1"/>
        <w:ind w:left="1985"/>
      </w:pPr>
      <w:r>
        <w:t>Основы</w:t>
      </w:r>
      <w:r>
        <w:rPr>
          <w:spacing w:val="77"/>
        </w:rPr>
        <w:t xml:space="preserve"> </w:t>
      </w:r>
      <w:r>
        <w:t>лингвистических</w:t>
      </w:r>
      <w:r>
        <w:rPr>
          <w:spacing w:val="77"/>
        </w:rPr>
        <w:t xml:space="preserve"> </w:t>
      </w:r>
      <w:r>
        <w:t>знаний.</w:t>
      </w:r>
      <w:r>
        <w:rPr>
          <w:spacing w:val="53"/>
          <w:w w:val="150"/>
        </w:rPr>
        <w:t xml:space="preserve"> </w:t>
      </w:r>
      <w:r>
        <w:t>Однокоренные</w:t>
      </w:r>
      <w:r>
        <w:rPr>
          <w:spacing w:val="50"/>
          <w:w w:val="150"/>
        </w:rPr>
        <w:t xml:space="preserve"> </w:t>
      </w:r>
      <w:r>
        <w:t>слова.</w:t>
      </w:r>
      <w:r>
        <w:rPr>
          <w:spacing w:val="54"/>
          <w:w w:val="150"/>
        </w:rPr>
        <w:t xml:space="preserve"> </w:t>
      </w:r>
      <w:r>
        <w:t>Имя</w:t>
      </w:r>
      <w:r>
        <w:rPr>
          <w:spacing w:val="53"/>
          <w:w w:val="150"/>
        </w:rPr>
        <w:t xml:space="preserve"> </w:t>
      </w:r>
      <w:r>
        <w:rPr>
          <w:spacing w:val="-2"/>
        </w:rPr>
        <w:t>существительное.</w:t>
      </w:r>
    </w:p>
    <w:p w14:paraId="57DF9D40">
      <w:pPr>
        <w:pStyle w:val="8"/>
      </w:pPr>
      <w:r>
        <w:t>Изменение</w:t>
      </w:r>
      <w:r>
        <w:rPr>
          <w:spacing w:val="-5"/>
        </w:rPr>
        <w:t xml:space="preserve"> </w:t>
      </w:r>
      <w:r>
        <w:t>по</w:t>
      </w:r>
      <w:r>
        <w:rPr>
          <w:spacing w:val="-1"/>
        </w:rPr>
        <w:t xml:space="preserve"> </w:t>
      </w:r>
      <w:r>
        <w:rPr>
          <w:spacing w:val="-2"/>
        </w:rPr>
        <w:t>падежам.</w:t>
      </w:r>
    </w:p>
    <w:p w14:paraId="380BBAA9">
      <w:pPr>
        <w:pStyle w:val="8"/>
        <w:spacing w:line="275" w:lineRule="exact"/>
        <w:ind w:left="1985"/>
      </w:pPr>
      <w:r>
        <w:t>Мое</w:t>
      </w:r>
      <w:r>
        <w:rPr>
          <w:spacing w:val="-6"/>
        </w:rPr>
        <w:t xml:space="preserve"> </w:t>
      </w:r>
      <w:r>
        <w:t>любимое</w:t>
      </w:r>
      <w:r>
        <w:rPr>
          <w:spacing w:val="-5"/>
        </w:rPr>
        <w:t xml:space="preserve"> </w:t>
      </w:r>
      <w:r>
        <w:t>время</w:t>
      </w:r>
      <w:r>
        <w:rPr>
          <w:spacing w:val="-6"/>
        </w:rPr>
        <w:t xml:space="preserve"> </w:t>
      </w:r>
      <w:r>
        <w:rPr>
          <w:spacing w:val="-4"/>
        </w:rPr>
        <w:t>года</w:t>
      </w:r>
    </w:p>
    <w:p w14:paraId="1987E8A5">
      <w:pPr>
        <w:pStyle w:val="8"/>
        <w:ind w:right="840" w:firstLine="707"/>
      </w:pPr>
      <w:r>
        <w:t>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w:t>
      </w:r>
      <w:r>
        <w:rPr>
          <w:spacing w:val="80"/>
        </w:rPr>
        <w:t xml:space="preserve">  </w:t>
      </w:r>
      <w:r>
        <w:t>и</w:t>
      </w:r>
      <w:r>
        <w:rPr>
          <w:spacing w:val="80"/>
        </w:rPr>
        <w:t xml:space="preserve">  </w:t>
      </w:r>
      <w:r>
        <w:t>анкеты</w:t>
      </w:r>
      <w:r>
        <w:rPr>
          <w:spacing w:val="80"/>
        </w:rPr>
        <w:t xml:space="preserve">  </w:t>
      </w:r>
      <w:r>
        <w:t>о</w:t>
      </w:r>
      <w:r>
        <w:rPr>
          <w:spacing w:val="80"/>
        </w:rPr>
        <w:t xml:space="preserve">  </w:t>
      </w:r>
      <w:r>
        <w:t>временах</w:t>
      </w:r>
      <w:r>
        <w:rPr>
          <w:spacing w:val="80"/>
        </w:rPr>
        <w:t xml:space="preserve">  </w:t>
      </w:r>
      <w:r>
        <w:t>года,</w:t>
      </w:r>
      <w:r>
        <w:rPr>
          <w:spacing w:val="80"/>
        </w:rPr>
        <w:t xml:space="preserve">  </w:t>
      </w:r>
      <w:r>
        <w:t>сезонных</w:t>
      </w:r>
      <w:r>
        <w:rPr>
          <w:spacing w:val="80"/>
        </w:rPr>
        <w:t xml:space="preserve">  </w:t>
      </w:r>
      <w:r>
        <w:t>явлениях.</w:t>
      </w:r>
      <w:r>
        <w:rPr>
          <w:spacing w:val="80"/>
        </w:rPr>
        <w:t xml:space="preserve">  </w:t>
      </w:r>
      <w:r>
        <w:t>Восстановление</w:t>
      </w:r>
    </w:p>
    <w:p w14:paraId="415799A8">
      <w:pPr>
        <w:pStyle w:val="8"/>
        <w:spacing w:after="0"/>
        <w:sectPr>
          <w:pgSz w:w="11920" w:h="16850"/>
          <w:pgMar w:top="1020" w:right="0" w:bottom="1400" w:left="425" w:header="0" w:footer="1139" w:gutter="0"/>
          <w:cols w:space="720" w:num="1"/>
        </w:sectPr>
      </w:pPr>
    </w:p>
    <w:p w14:paraId="3ECFCBFD">
      <w:pPr>
        <w:pStyle w:val="8"/>
        <w:spacing w:before="77"/>
        <w:ind w:right="852"/>
      </w:pPr>
      <w:r>
        <w:t>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w:t>
      </w:r>
    </w:p>
    <w:p w14:paraId="3873B02C">
      <w:pPr>
        <w:pStyle w:val="8"/>
        <w:spacing w:before="8" w:line="235" w:lineRule="auto"/>
        <w:ind w:left="1985" w:right="1186"/>
      </w:pPr>
      <w:r>
        <w:t>Основы</w:t>
      </w:r>
      <w:r>
        <w:rPr>
          <w:spacing w:val="-1"/>
        </w:rPr>
        <w:t xml:space="preserve"> </w:t>
      </w:r>
      <w:r>
        <w:t>лингвистических</w:t>
      </w:r>
      <w:r>
        <w:rPr>
          <w:spacing w:val="-4"/>
        </w:rPr>
        <w:t xml:space="preserve"> </w:t>
      </w:r>
      <w:r>
        <w:t>знаний. Имя</w:t>
      </w:r>
      <w:r>
        <w:rPr>
          <w:spacing w:val="-6"/>
        </w:rPr>
        <w:t xml:space="preserve"> </w:t>
      </w:r>
      <w:r>
        <w:t>существительное:</w:t>
      </w:r>
      <w:r>
        <w:rPr>
          <w:spacing w:val="-1"/>
        </w:rPr>
        <w:t xml:space="preserve"> </w:t>
      </w:r>
      <w:r>
        <w:t>изменение</w:t>
      </w:r>
      <w:r>
        <w:rPr>
          <w:spacing w:val="-7"/>
        </w:rPr>
        <w:t xml:space="preserve"> </w:t>
      </w:r>
      <w:r>
        <w:t>по падежам. Мой гардероб</w:t>
      </w:r>
    </w:p>
    <w:p w14:paraId="21246FD4">
      <w:pPr>
        <w:pStyle w:val="8"/>
        <w:spacing w:before="6"/>
        <w:ind w:right="842" w:firstLine="707"/>
      </w:pPr>
      <w:r>
        <w:t>Развитие речи. Изучение</w:t>
      </w:r>
      <w:r>
        <w:rPr>
          <w:spacing w:val="-1"/>
        </w:rPr>
        <w:t xml:space="preserve"> </w:t>
      </w:r>
      <w:r>
        <w:t>новых</w:t>
      </w:r>
      <w:r>
        <w:rPr>
          <w:spacing w:val="-3"/>
        </w:rPr>
        <w:t xml:space="preserve"> </w:t>
      </w:r>
      <w:r>
        <w:t>слов,</w:t>
      </w:r>
      <w:r>
        <w:rPr>
          <w:spacing w:val="-4"/>
        </w:rPr>
        <w:t xml:space="preserve"> </w:t>
      </w:r>
      <w:r>
        <w:t>обозначающих</w:t>
      </w:r>
      <w:r>
        <w:rPr>
          <w:spacing w:val="-2"/>
        </w:rPr>
        <w:t xml:space="preserve"> </w:t>
      </w:r>
      <w:r>
        <w:t>предметы гардероба,</w:t>
      </w:r>
      <w:r>
        <w:rPr>
          <w:spacing w:val="-3"/>
        </w:rPr>
        <w:t xml:space="preserve"> </w:t>
      </w:r>
      <w:r>
        <w:t>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«Сколько?», знакомство с количественными числительными, повторение счета от 1 до100. Детская игра «Йәшерәм яулыҡ» («Прячу платок»).</w:t>
      </w:r>
    </w:p>
    <w:p w14:paraId="02A10214">
      <w:pPr>
        <w:pStyle w:val="8"/>
        <w:spacing w:before="3"/>
        <w:ind w:right="846" w:firstLine="707"/>
      </w:pPr>
      <w:r>
        <w:t>Основы лингвистических знаний. Имя прилагательное. Степени сравнения имен прилагательных. Местоимение. Изменение местоимений по падежам. Имя числительное. Количественные числительные.</w:t>
      </w:r>
    </w:p>
    <w:p w14:paraId="0A2C0B3D">
      <w:pPr>
        <w:pStyle w:val="8"/>
        <w:spacing w:before="3" w:line="275" w:lineRule="exact"/>
        <w:ind w:left="1985"/>
      </w:pPr>
      <w:r>
        <w:t xml:space="preserve">Я </w:t>
      </w:r>
      <w:r>
        <w:rPr>
          <w:spacing w:val="-2"/>
        </w:rPr>
        <w:t>путешественник</w:t>
      </w:r>
    </w:p>
    <w:p w14:paraId="68DD4CDC">
      <w:pPr>
        <w:pStyle w:val="8"/>
        <w:ind w:right="840" w:firstLine="707"/>
      </w:pPr>
      <w:r>
        <w:t>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w:t>
      </w:r>
      <w:r>
        <w:rPr>
          <w:spacing w:val="80"/>
        </w:rPr>
        <w:t xml:space="preserve"> </w:t>
      </w:r>
      <w:r>
        <w:t>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w:t>
      </w:r>
      <w:r>
        <w:rPr>
          <w:spacing w:val="40"/>
        </w:rPr>
        <w:t xml:space="preserve"> </w:t>
      </w:r>
      <w:r>
        <w:t>словосочетаний с использованием изученных времен глагола.</w:t>
      </w:r>
    </w:p>
    <w:p w14:paraId="105DA7E9">
      <w:pPr>
        <w:pStyle w:val="8"/>
        <w:spacing w:line="237" w:lineRule="auto"/>
        <w:ind w:right="849" w:firstLine="707"/>
      </w:pPr>
      <w:r>
        <w:t>Основы лингвистических знаний. Глагол. Времена глагола: прошлое, настоящее, будущее. Изменение глаголов по временам.</w:t>
      </w:r>
    </w:p>
    <w:p w14:paraId="641E42B6">
      <w:pPr>
        <w:pStyle w:val="8"/>
        <w:spacing w:before="5" w:line="274" w:lineRule="exact"/>
        <w:ind w:left="1985"/>
      </w:pPr>
      <w:r>
        <w:t>Контроль</w:t>
      </w:r>
      <w:r>
        <w:rPr>
          <w:spacing w:val="-4"/>
        </w:rPr>
        <w:t xml:space="preserve"> </w:t>
      </w:r>
      <w:r>
        <w:rPr>
          <w:spacing w:val="-2"/>
        </w:rPr>
        <w:t>знаний</w:t>
      </w:r>
    </w:p>
    <w:p w14:paraId="3F7A7F89">
      <w:pPr>
        <w:pStyle w:val="8"/>
        <w:spacing w:line="242" w:lineRule="auto"/>
        <w:ind w:right="846" w:firstLine="707"/>
      </w:pPr>
      <w:r>
        <w:t>Повторение изученного материала, контрольная работа, работа над ошибками, проектные работы.</w:t>
      </w:r>
    </w:p>
    <w:p w14:paraId="53568175">
      <w:pPr>
        <w:pStyle w:val="8"/>
        <w:spacing w:line="242" w:lineRule="auto"/>
        <w:ind w:left="1985" w:right="8052"/>
        <w:jc w:val="left"/>
      </w:pPr>
      <w:r>
        <w:t>4 класс Развитие</w:t>
      </w:r>
      <w:r>
        <w:rPr>
          <w:spacing w:val="-15"/>
        </w:rPr>
        <w:t xml:space="preserve"> </w:t>
      </w:r>
      <w:r>
        <w:t>речи</w:t>
      </w:r>
    </w:p>
    <w:p w14:paraId="2743364B">
      <w:pPr>
        <w:pStyle w:val="8"/>
        <w:spacing w:line="273" w:lineRule="exact"/>
        <w:ind w:left="1985"/>
        <w:jc w:val="left"/>
      </w:pPr>
      <w:r>
        <w:t>Каждый</w:t>
      </w:r>
      <w:r>
        <w:rPr>
          <w:spacing w:val="-1"/>
        </w:rPr>
        <w:t xml:space="preserve"> </w:t>
      </w:r>
      <w:r>
        <w:t>день</w:t>
      </w:r>
      <w:r>
        <w:rPr>
          <w:spacing w:val="-3"/>
        </w:rPr>
        <w:t xml:space="preserve"> </w:t>
      </w:r>
      <w:r>
        <w:t>хожу</w:t>
      </w:r>
      <w:r>
        <w:rPr>
          <w:spacing w:val="-13"/>
        </w:rPr>
        <w:t xml:space="preserve"> </w:t>
      </w:r>
      <w:r>
        <w:t>в</w:t>
      </w:r>
      <w:r>
        <w:rPr>
          <w:spacing w:val="1"/>
        </w:rPr>
        <w:t xml:space="preserve"> </w:t>
      </w:r>
      <w:r>
        <w:rPr>
          <w:spacing w:val="-4"/>
        </w:rPr>
        <w:t>школу</w:t>
      </w:r>
    </w:p>
    <w:p w14:paraId="3B5AD9B1">
      <w:pPr>
        <w:pStyle w:val="8"/>
        <w:ind w:right="842" w:firstLine="707"/>
      </w:pPr>
      <w:r>
        <w:t>Развитие речи. Повторение пройденного материала, обмен репликами по теме, обогащение лексики новыми словами по теме, употребление</w:t>
      </w:r>
      <w:r>
        <w:rPr>
          <w:spacing w:val="-1"/>
        </w:rPr>
        <w:t xml:space="preserve"> </w:t>
      </w:r>
      <w:r>
        <w:t>в диалогах</w:t>
      </w:r>
      <w:r>
        <w:rPr>
          <w:spacing w:val="-3"/>
        </w:rPr>
        <w:t xml:space="preserve"> </w:t>
      </w:r>
      <w:r>
        <w:t>выученных</w:t>
      </w:r>
      <w:r>
        <w:rPr>
          <w:spacing w:val="-3"/>
        </w:rPr>
        <w:t xml:space="preserve"> </w:t>
      </w:r>
      <w:r>
        <w:t>клише и дежурных фраз. Повторение</w:t>
      </w:r>
      <w:r>
        <w:rPr>
          <w:spacing w:val="-4"/>
        </w:rPr>
        <w:t xml:space="preserve"> </w:t>
      </w:r>
      <w:r>
        <w:t>общих сведений</w:t>
      </w:r>
      <w:r>
        <w:rPr>
          <w:spacing w:val="-3"/>
        </w:rPr>
        <w:t xml:space="preserve"> </w:t>
      </w:r>
      <w:r>
        <w:t>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14:paraId="34FA5BBB">
      <w:pPr>
        <w:pStyle w:val="8"/>
        <w:ind w:right="854" w:firstLine="707"/>
      </w:pPr>
      <w:r>
        <w:t xml:space="preserve">Знакомство с отрывками из произведений башкирских поэтов и писателей. Изучение правил орфоэпии башкирского языка, общих сведений о лексике башкирского </w:t>
      </w:r>
      <w:r>
        <w:rPr>
          <w:spacing w:val="-2"/>
        </w:rPr>
        <w:t>языка.</w:t>
      </w:r>
    </w:p>
    <w:p w14:paraId="47D04D8A">
      <w:pPr>
        <w:pStyle w:val="8"/>
        <w:ind w:right="840" w:firstLine="707"/>
      </w:pPr>
      <w:r>
        <w:t>Знакомство со словами, отвечающими на вопросы «Кто?», «Что?», «Что я люблю 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w:t>
      </w:r>
      <w:r>
        <w:rPr>
          <w:spacing w:val="-4"/>
        </w:rPr>
        <w:t xml:space="preserve"> </w:t>
      </w:r>
      <w:r>
        <w:t>в речи имен существительных</w:t>
      </w:r>
      <w:r>
        <w:rPr>
          <w:spacing w:val="-3"/>
        </w:rPr>
        <w:t xml:space="preserve"> </w:t>
      </w:r>
      <w:r>
        <w:t>в единственном</w:t>
      </w:r>
      <w:r>
        <w:rPr>
          <w:spacing w:val="-1"/>
        </w:rPr>
        <w:t xml:space="preserve"> </w:t>
      </w:r>
      <w:r>
        <w:t>и</w:t>
      </w:r>
      <w:r>
        <w:rPr>
          <w:spacing w:val="-2"/>
        </w:rPr>
        <w:t xml:space="preserve"> </w:t>
      </w:r>
      <w:r>
        <w:t xml:space="preserve">во множественном </w:t>
      </w:r>
      <w:r>
        <w:rPr>
          <w:spacing w:val="-2"/>
        </w:rPr>
        <w:t>числах.</w:t>
      </w:r>
    </w:p>
    <w:p w14:paraId="7B371C1A">
      <w:pPr>
        <w:pStyle w:val="8"/>
        <w:ind w:right="842" w:firstLine="707"/>
      </w:pPr>
      <w:r>
        <w:t>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имен существительных.</w:t>
      </w:r>
    </w:p>
    <w:p w14:paraId="2F1D5B71">
      <w:pPr>
        <w:pStyle w:val="8"/>
        <w:ind w:left="1985"/>
      </w:pPr>
      <w:r>
        <w:t>Я</w:t>
      </w:r>
      <w:r>
        <w:rPr>
          <w:spacing w:val="-2"/>
        </w:rPr>
        <w:t xml:space="preserve"> </w:t>
      </w:r>
      <w:r>
        <w:t>люблю</w:t>
      </w:r>
      <w:r>
        <w:rPr>
          <w:spacing w:val="-2"/>
        </w:rPr>
        <w:t xml:space="preserve"> </w:t>
      </w:r>
      <w:r>
        <w:t>свою</w:t>
      </w:r>
      <w:r>
        <w:rPr>
          <w:spacing w:val="-1"/>
        </w:rPr>
        <w:t xml:space="preserve"> </w:t>
      </w:r>
      <w:r>
        <w:rPr>
          <w:spacing w:val="-4"/>
        </w:rPr>
        <w:t>семью</w:t>
      </w:r>
    </w:p>
    <w:p w14:paraId="2AAEB956">
      <w:pPr>
        <w:pStyle w:val="8"/>
        <w:spacing w:after="0"/>
        <w:sectPr>
          <w:pgSz w:w="11920" w:h="16850"/>
          <w:pgMar w:top="1020" w:right="0" w:bottom="1400" w:left="425" w:header="0" w:footer="1139" w:gutter="0"/>
          <w:cols w:space="720" w:num="1"/>
        </w:sectPr>
      </w:pPr>
    </w:p>
    <w:p w14:paraId="1D2764A9">
      <w:pPr>
        <w:pStyle w:val="8"/>
        <w:spacing w:before="77"/>
        <w:ind w:right="846" w:firstLine="707"/>
      </w:pPr>
      <w:r>
        <w:t>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w:t>
      </w:r>
      <w:r>
        <w:rPr>
          <w:spacing w:val="-2"/>
        </w:rPr>
        <w:t xml:space="preserve"> </w:t>
      </w:r>
      <w:r>
        <w:t xml:space="preserve">или уточнение с помощью словаря, Интернета и </w:t>
      </w:r>
      <w:r>
        <w:rPr>
          <w:spacing w:val="-4"/>
        </w:rPr>
        <w:t>др.</w:t>
      </w:r>
    </w:p>
    <w:p w14:paraId="3213C016">
      <w:pPr>
        <w:pStyle w:val="8"/>
        <w:spacing w:before="3"/>
        <w:ind w:right="834" w:firstLine="707"/>
      </w:pPr>
      <w:r>
        <w:t>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имен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“Сөмбөлә” (праздник урожая).</w:t>
      </w:r>
    </w:p>
    <w:p w14:paraId="6196C5E6">
      <w:pPr>
        <w:pStyle w:val="8"/>
        <w:spacing w:before="3"/>
        <w:ind w:right="854" w:firstLine="707"/>
      </w:pPr>
      <w:r>
        <w:t>Основы лингвистических знаний. Имена существительные с аффиксами принадлежности. Повторение общих сведений о степенях сравнения имен</w:t>
      </w:r>
      <w:r>
        <w:rPr>
          <w:spacing w:val="40"/>
        </w:rPr>
        <w:t xml:space="preserve"> </w:t>
      </w:r>
      <w:r>
        <w:t>прилагательных. Правописание аффиксов имен прилагательных.</w:t>
      </w:r>
    </w:p>
    <w:p w14:paraId="3B29D9D5">
      <w:pPr>
        <w:pStyle w:val="8"/>
        <w:spacing w:before="3"/>
        <w:ind w:left="1985"/>
      </w:pPr>
      <w:r>
        <w:t>Рассказываю</w:t>
      </w:r>
      <w:r>
        <w:rPr>
          <w:spacing w:val="-2"/>
        </w:rPr>
        <w:t xml:space="preserve"> </w:t>
      </w:r>
      <w:r>
        <w:t>об</w:t>
      </w:r>
      <w:r>
        <w:rPr>
          <w:spacing w:val="-3"/>
        </w:rPr>
        <w:t xml:space="preserve"> </w:t>
      </w:r>
      <w:r>
        <w:rPr>
          <w:spacing w:val="-2"/>
        </w:rPr>
        <w:t>Отчизне</w:t>
      </w:r>
    </w:p>
    <w:p w14:paraId="6EC1B352">
      <w:pPr>
        <w:pStyle w:val="8"/>
        <w:ind w:right="838" w:firstLine="707"/>
      </w:pPr>
      <w:r>
        <w:t>Развитие речи. Знакомство с новой лексикой, активизация ее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w:t>
      </w:r>
      <w:r>
        <w:rPr>
          <w:spacing w:val="80"/>
        </w:rPr>
        <w:t xml:space="preserve"> </w:t>
      </w:r>
      <w:r>
        <w:t>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«Тирмә» («Юрта»).</w:t>
      </w:r>
    </w:p>
    <w:p w14:paraId="65AD63FE">
      <w:pPr>
        <w:pStyle w:val="8"/>
        <w:spacing w:before="2" w:line="274" w:lineRule="exact"/>
        <w:ind w:left="1985"/>
      </w:pPr>
      <w:r>
        <w:t>Работа</w:t>
      </w:r>
      <w:r>
        <w:rPr>
          <w:spacing w:val="-9"/>
        </w:rPr>
        <w:t xml:space="preserve"> </w:t>
      </w:r>
      <w:r>
        <w:t>на</w:t>
      </w:r>
      <w:r>
        <w:rPr>
          <w:spacing w:val="-10"/>
        </w:rPr>
        <w:t xml:space="preserve"> </w:t>
      </w:r>
      <w:r>
        <w:t>разных</w:t>
      </w:r>
      <w:r>
        <w:rPr>
          <w:spacing w:val="-8"/>
        </w:rPr>
        <w:t xml:space="preserve"> </w:t>
      </w:r>
      <w:r>
        <w:t>платформах</w:t>
      </w:r>
      <w:r>
        <w:rPr>
          <w:spacing w:val="-5"/>
        </w:rPr>
        <w:t xml:space="preserve"> </w:t>
      </w:r>
      <w:r>
        <w:t>(LearningApps,</w:t>
      </w:r>
      <w:r>
        <w:rPr>
          <w:spacing w:val="-2"/>
        </w:rPr>
        <w:t xml:space="preserve"> ЯКласс).</w:t>
      </w:r>
    </w:p>
    <w:p w14:paraId="50A6F7B6">
      <w:pPr>
        <w:pStyle w:val="8"/>
        <w:ind w:right="846" w:firstLine="707"/>
      </w:pPr>
      <w:r>
        <w:t>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14:paraId="3FBDEFDA">
      <w:pPr>
        <w:pStyle w:val="8"/>
        <w:spacing w:before="3" w:line="274" w:lineRule="exact"/>
        <w:ind w:left="1985"/>
      </w:pPr>
      <w:r>
        <w:t>Живу</w:t>
      </w:r>
      <w:r>
        <w:rPr>
          <w:spacing w:val="-14"/>
        </w:rPr>
        <w:t xml:space="preserve"> </w:t>
      </w:r>
      <w:r>
        <w:t>в</w:t>
      </w:r>
      <w:r>
        <w:rPr>
          <w:spacing w:val="5"/>
        </w:rPr>
        <w:t xml:space="preserve"> </w:t>
      </w:r>
      <w:r>
        <w:rPr>
          <w:spacing w:val="-2"/>
        </w:rPr>
        <w:t>деревне/городе</w:t>
      </w:r>
    </w:p>
    <w:p w14:paraId="00B75921">
      <w:pPr>
        <w:pStyle w:val="8"/>
        <w:ind w:right="840" w:firstLine="707"/>
      </w:pPr>
      <w:r>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w:t>
      </w:r>
      <w:r>
        <w:rPr>
          <w:spacing w:val="40"/>
        </w:rPr>
        <w:t xml:space="preserve"> </w:t>
      </w:r>
      <w:r>
        <w:t>и деревенской жизни, составление связных текстов о деревне/городе проживания. Рассказы о городах и селах республики, о растениях сада и огорода.</w:t>
      </w:r>
    </w:p>
    <w:p w14:paraId="3F2687A0">
      <w:pPr>
        <w:pStyle w:val="8"/>
        <w:spacing w:line="242" w:lineRule="auto"/>
        <w:ind w:right="852" w:firstLine="707"/>
      </w:pPr>
      <w:r>
        <w:t>Составление текстов о достопримечательностях своего района и республики с использованием выученных слов.</w:t>
      </w:r>
    </w:p>
    <w:p w14:paraId="1A4D90BB">
      <w:pPr>
        <w:pStyle w:val="8"/>
        <w:spacing w:line="273" w:lineRule="exact"/>
        <w:ind w:left="1985"/>
      </w:pPr>
      <w:r>
        <w:t>Работа</w:t>
      </w:r>
      <w:r>
        <w:rPr>
          <w:spacing w:val="-9"/>
        </w:rPr>
        <w:t xml:space="preserve"> </w:t>
      </w:r>
      <w:r>
        <w:t>на</w:t>
      </w:r>
      <w:r>
        <w:rPr>
          <w:spacing w:val="-11"/>
        </w:rPr>
        <w:t xml:space="preserve"> </w:t>
      </w:r>
      <w:r>
        <w:t>разных</w:t>
      </w:r>
      <w:r>
        <w:rPr>
          <w:spacing w:val="-8"/>
        </w:rPr>
        <w:t xml:space="preserve"> </w:t>
      </w:r>
      <w:r>
        <w:t>платформах</w:t>
      </w:r>
      <w:r>
        <w:rPr>
          <w:spacing w:val="-8"/>
        </w:rPr>
        <w:t xml:space="preserve"> </w:t>
      </w:r>
      <w:r>
        <w:t>(LearningApps,</w:t>
      </w:r>
      <w:r>
        <w:rPr>
          <w:spacing w:val="-1"/>
        </w:rPr>
        <w:t xml:space="preserve"> </w:t>
      </w:r>
      <w:r>
        <w:rPr>
          <w:spacing w:val="-2"/>
        </w:rPr>
        <w:t>ЯКласс).</w:t>
      </w:r>
    </w:p>
    <w:p w14:paraId="2B4A4D48">
      <w:pPr>
        <w:pStyle w:val="8"/>
        <w:ind w:right="842" w:firstLine="707"/>
      </w:pPr>
      <w:r>
        <w:t>Основы лингвистических знаний. Имя числительное (повторение изученного материала). Простые и составные числительные. Разряды имен числительных: количественные, собирательные, порядковые. Правила правописания имен числительных.</w:t>
      </w:r>
    </w:p>
    <w:p w14:paraId="2339B539">
      <w:pPr>
        <w:pStyle w:val="8"/>
        <w:spacing w:before="1" w:line="275" w:lineRule="exact"/>
        <w:ind w:left="1985"/>
      </w:pPr>
      <w:r>
        <w:t>Обсуждаем</w:t>
      </w:r>
      <w:r>
        <w:rPr>
          <w:spacing w:val="-1"/>
        </w:rPr>
        <w:t xml:space="preserve"> </w:t>
      </w:r>
      <w:r>
        <w:t>погоду</w:t>
      </w:r>
      <w:r>
        <w:rPr>
          <w:spacing w:val="-15"/>
        </w:rPr>
        <w:t xml:space="preserve"> </w:t>
      </w:r>
      <w:r>
        <w:t>и времена</w:t>
      </w:r>
      <w:r>
        <w:rPr>
          <w:spacing w:val="-5"/>
        </w:rPr>
        <w:t xml:space="preserve"> </w:t>
      </w:r>
      <w:r>
        <w:rPr>
          <w:spacing w:val="-4"/>
        </w:rPr>
        <w:t>года</w:t>
      </w:r>
    </w:p>
    <w:p w14:paraId="63A39067">
      <w:pPr>
        <w:pStyle w:val="8"/>
        <w:ind w:right="834" w:firstLine="707"/>
      </w:pPr>
      <w:r>
        <w:t>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w:t>
      </w:r>
      <w:r>
        <w:rPr>
          <w:spacing w:val="-1"/>
        </w:rPr>
        <w:t xml:space="preserve"> </w:t>
      </w:r>
      <w:r>
        <w:t>развлечения детей. Беседы о традициях</w:t>
      </w:r>
      <w:r>
        <w:rPr>
          <w:spacing w:val="-3"/>
        </w:rPr>
        <w:t xml:space="preserve"> </w:t>
      </w:r>
      <w:r>
        <w:t>и обычаях. Значение данных традиций в настоящее время.</w:t>
      </w:r>
    </w:p>
    <w:p w14:paraId="3234C57C">
      <w:pPr>
        <w:pStyle w:val="8"/>
        <w:spacing w:line="242" w:lineRule="auto"/>
        <w:ind w:right="855" w:firstLine="707"/>
      </w:pPr>
      <w:r>
        <w:t>Развитие навыков аудирования, правильного беглого чтения текстов, составления диалогов по теме.</w:t>
      </w:r>
    </w:p>
    <w:p w14:paraId="50CDEEB1">
      <w:pPr>
        <w:pStyle w:val="8"/>
        <w:ind w:right="846" w:firstLine="707"/>
      </w:pPr>
      <w:r>
        <w:t xml:space="preserve">Основы лингвистических знаний. Наречие. Отличие наречий от имен </w:t>
      </w:r>
      <w:r>
        <w:rPr>
          <w:spacing w:val="-2"/>
        </w:rPr>
        <w:t>прилагательных.</w:t>
      </w:r>
    </w:p>
    <w:p w14:paraId="34AF200F">
      <w:pPr>
        <w:pStyle w:val="8"/>
        <w:spacing w:before="1" w:line="272" w:lineRule="exact"/>
        <w:ind w:left="1985"/>
      </w:pPr>
      <w:r>
        <w:t>Говорим</w:t>
      </w:r>
      <w:r>
        <w:rPr>
          <w:spacing w:val="-10"/>
        </w:rPr>
        <w:t xml:space="preserve"> </w:t>
      </w:r>
      <w:r>
        <w:t>о</w:t>
      </w:r>
      <w:r>
        <w:rPr>
          <w:spacing w:val="5"/>
        </w:rPr>
        <w:t xml:space="preserve"> </w:t>
      </w:r>
      <w:r>
        <w:rPr>
          <w:spacing w:val="-2"/>
        </w:rPr>
        <w:t>разном</w:t>
      </w:r>
    </w:p>
    <w:p w14:paraId="608B95DD">
      <w:pPr>
        <w:pStyle w:val="8"/>
        <w:spacing w:line="237" w:lineRule="auto"/>
        <w:ind w:right="839" w:firstLine="707"/>
      </w:pPr>
      <w:r>
        <w:t>Развитие речи. Аудирование текстов о планах</w:t>
      </w:r>
      <w:r>
        <w:rPr>
          <w:spacing w:val="-5"/>
        </w:rPr>
        <w:t xml:space="preserve"> </w:t>
      </w:r>
      <w:r>
        <w:t>на будущее. Освоение новой лексики по теме, активизация их в речи, составление текстов о планах на будущее, о своей мечте.</w:t>
      </w:r>
    </w:p>
    <w:p w14:paraId="409F95E8">
      <w:pPr>
        <w:pStyle w:val="8"/>
        <w:spacing w:after="0" w:line="237" w:lineRule="auto"/>
        <w:sectPr>
          <w:pgSz w:w="11920" w:h="16850"/>
          <w:pgMar w:top="1020" w:right="0" w:bottom="1400" w:left="425" w:header="0" w:footer="1139" w:gutter="0"/>
          <w:cols w:space="720" w:num="1"/>
        </w:sectPr>
      </w:pPr>
    </w:p>
    <w:p w14:paraId="0E9A746A">
      <w:pPr>
        <w:pStyle w:val="8"/>
        <w:spacing w:before="77" w:line="242" w:lineRule="auto"/>
        <w:ind w:right="847"/>
      </w:pPr>
      <w:r>
        <w:t>Составление диалогов-расспросов по шаблону, с опорой на ключевые слова. Работа на разных платформах (LearningApps, ЯКласс). Праздник «Сабантуй».</w:t>
      </w:r>
    </w:p>
    <w:p w14:paraId="14C538E4">
      <w:pPr>
        <w:pStyle w:val="8"/>
        <w:spacing w:line="276" w:lineRule="exact"/>
        <w:ind w:left="1985"/>
      </w:pPr>
      <w:r>
        <w:t>Основы</w:t>
      </w:r>
      <w:r>
        <w:rPr>
          <w:spacing w:val="31"/>
        </w:rPr>
        <w:t xml:space="preserve">  </w:t>
      </w:r>
      <w:r>
        <w:t>лингвистических</w:t>
      </w:r>
      <w:r>
        <w:rPr>
          <w:spacing w:val="33"/>
        </w:rPr>
        <w:t xml:space="preserve">  </w:t>
      </w:r>
      <w:r>
        <w:t>знаний.</w:t>
      </w:r>
      <w:r>
        <w:rPr>
          <w:spacing w:val="34"/>
        </w:rPr>
        <w:t xml:space="preserve">  </w:t>
      </w:r>
      <w:r>
        <w:t>Глагол.</w:t>
      </w:r>
      <w:r>
        <w:rPr>
          <w:spacing w:val="32"/>
        </w:rPr>
        <w:t xml:space="preserve">  </w:t>
      </w:r>
      <w:r>
        <w:t>Место</w:t>
      </w:r>
      <w:r>
        <w:rPr>
          <w:spacing w:val="35"/>
        </w:rPr>
        <w:t xml:space="preserve">  </w:t>
      </w:r>
      <w:r>
        <w:t>глаголов</w:t>
      </w:r>
      <w:r>
        <w:rPr>
          <w:spacing w:val="30"/>
        </w:rPr>
        <w:t xml:space="preserve">  </w:t>
      </w:r>
      <w:r>
        <w:t>в</w:t>
      </w:r>
      <w:r>
        <w:rPr>
          <w:spacing w:val="34"/>
        </w:rPr>
        <w:t xml:space="preserve">  </w:t>
      </w:r>
      <w:r>
        <w:rPr>
          <w:spacing w:val="-2"/>
        </w:rPr>
        <w:t>предложениях.</w:t>
      </w:r>
    </w:p>
    <w:p w14:paraId="3CCED3D3">
      <w:pPr>
        <w:pStyle w:val="8"/>
        <w:spacing w:line="275" w:lineRule="exact"/>
      </w:pPr>
      <w:r>
        <w:t>Изменение</w:t>
      </w:r>
      <w:r>
        <w:rPr>
          <w:spacing w:val="-11"/>
        </w:rPr>
        <w:t xml:space="preserve"> </w:t>
      </w:r>
      <w:r>
        <w:t>глаголов</w:t>
      </w:r>
      <w:r>
        <w:rPr>
          <w:spacing w:val="-5"/>
        </w:rPr>
        <w:t xml:space="preserve"> </w:t>
      </w:r>
      <w:r>
        <w:t xml:space="preserve">по </w:t>
      </w:r>
      <w:r>
        <w:rPr>
          <w:spacing w:val="-2"/>
        </w:rPr>
        <w:t>лицам.</w:t>
      </w:r>
    </w:p>
    <w:p w14:paraId="78BF25E8">
      <w:pPr>
        <w:pStyle w:val="8"/>
        <w:spacing w:line="275" w:lineRule="exact"/>
        <w:ind w:left="1985"/>
      </w:pPr>
      <w:r>
        <w:t>Учусь</w:t>
      </w:r>
      <w:r>
        <w:rPr>
          <w:spacing w:val="-9"/>
        </w:rPr>
        <w:t xml:space="preserve"> </w:t>
      </w:r>
      <w:r>
        <w:rPr>
          <w:spacing w:val="-2"/>
        </w:rPr>
        <w:t>покупать</w:t>
      </w:r>
    </w:p>
    <w:p w14:paraId="743B193B">
      <w:pPr>
        <w:pStyle w:val="8"/>
        <w:spacing w:before="3"/>
        <w:ind w:right="838" w:firstLine="707"/>
      </w:pPr>
      <w:r>
        <w:t>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w:t>
      </w:r>
      <w:r>
        <w:rPr>
          <w:spacing w:val="40"/>
        </w:rPr>
        <w:t xml:space="preserve"> </w:t>
      </w:r>
      <w:r>
        <w:t>в речи глаголов настоящего времени. Работа по предложенным диалогам, составление диалогов по образцу, активизация изученной лексики.</w:t>
      </w:r>
    </w:p>
    <w:p w14:paraId="6B178941">
      <w:pPr>
        <w:pStyle w:val="8"/>
        <w:ind w:right="840" w:firstLine="707"/>
      </w:pPr>
      <w:r>
        <w:t>Соблюдение особенностей башкирского речевого этикета при общении. Создание текстов по предложенной теме. Составление коротких рассказов с опорой на план и ключевые слова. Поиск разных источников информации, использование схем, корректировка ошибок. Детская игра «Буяу һатам» («Продаю краски»).</w:t>
      </w:r>
    </w:p>
    <w:p w14:paraId="7B9D958F">
      <w:pPr>
        <w:pStyle w:val="8"/>
        <w:ind w:left="1985"/>
      </w:pPr>
      <w:r>
        <w:t>Основы</w:t>
      </w:r>
      <w:r>
        <w:rPr>
          <w:spacing w:val="60"/>
        </w:rPr>
        <w:t xml:space="preserve">  </w:t>
      </w:r>
      <w:r>
        <w:t>лингвистических</w:t>
      </w:r>
      <w:r>
        <w:rPr>
          <w:spacing w:val="61"/>
        </w:rPr>
        <w:t xml:space="preserve">  </w:t>
      </w:r>
      <w:r>
        <w:t>знаний.</w:t>
      </w:r>
      <w:r>
        <w:rPr>
          <w:spacing w:val="62"/>
        </w:rPr>
        <w:t xml:space="preserve">  </w:t>
      </w:r>
      <w:r>
        <w:t>Глагол.</w:t>
      </w:r>
      <w:r>
        <w:rPr>
          <w:spacing w:val="61"/>
        </w:rPr>
        <w:t xml:space="preserve">  </w:t>
      </w:r>
      <w:r>
        <w:t>Отрицательная</w:t>
      </w:r>
      <w:r>
        <w:rPr>
          <w:spacing w:val="63"/>
        </w:rPr>
        <w:t xml:space="preserve">  </w:t>
      </w:r>
      <w:r>
        <w:t>форма</w:t>
      </w:r>
      <w:r>
        <w:rPr>
          <w:spacing w:val="61"/>
        </w:rPr>
        <w:t xml:space="preserve">  </w:t>
      </w:r>
      <w:r>
        <w:rPr>
          <w:spacing w:val="-2"/>
        </w:rPr>
        <w:t>глагола.</w:t>
      </w:r>
    </w:p>
    <w:p w14:paraId="6F72957B">
      <w:pPr>
        <w:pStyle w:val="8"/>
      </w:pPr>
      <w:r>
        <w:t>Временные</w:t>
      </w:r>
      <w:r>
        <w:rPr>
          <w:spacing w:val="-9"/>
        </w:rPr>
        <w:t xml:space="preserve"> </w:t>
      </w:r>
      <w:r>
        <w:t>формы</w:t>
      </w:r>
      <w:r>
        <w:rPr>
          <w:spacing w:val="-8"/>
        </w:rPr>
        <w:t xml:space="preserve"> </w:t>
      </w:r>
      <w:r>
        <w:t>глаголов.</w:t>
      </w:r>
      <w:r>
        <w:rPr>
          <w:spacing w:val="-4"/>
        </w:rPr>
        <w:t xml:space="preserve"> </w:t>
      </w:r>
      <w:r>
        <w:t>Повторение</w:t>
      </w:r>
      <w:r>
        <w:rPr>
          <w:spacing w:val="-7"/>
        </w:rPr>
        <w:t xml:space="preserve"> </w:t>
      </w:r>
      <w:r>
        <w:t>пройденного</w:t>
      </w:r>
      <w:r>
        <w:rPr>
          <w:spacing w:val="-5"/>
        </w:rPr>
        <w:t xml:space="preserve"> </w:t>
      </w:r>
      <w:r>
        <w:t>материала</w:t>
      </w:r>
      <w:r>
        <w:rPr>
          <w:spacing w:val="-10"/>
        </w:rPr>
        <w:t xml:space="preserve"> </w:t>
      </w:r>
      <w:r>
        <w:t>за</w:t>
      </w:r>
      <w:r>
        <w:rPr>
          <w:spacing w:val="-11"/>
        </w:rPr>
        <w:t xml:space="preserve"> </w:t>
      </w:r>
      <w:r>
        <w:rPr>
          <w:spacing w:val="-4"/>
        </w:rPr>
        <w:t>год.</w:t>
      </w:r>
    </w:p>
    <w:p w14:paraId="29A23BB7">
      <w:pPr>
        <w:pStyle w:val="8"/>
        <w:spacing w:before="1" w:line="275" w:lineRule="exact"/>
        <w:ind w:left="1985"/>
      </w:pPr>
      <w:r>
        <w:t>Контроль</w:t>
      </w:r>
      <w:r>
        <w:rPr>
          <w:spacing w:val="-4"/>
        </w:rPr>
        <w:t xml:space="preserve"> </w:t>
      </w:r>
      <w:r>
        <w:rPr>
          <w:spacing w:val="-2"/>
        </w:rPr>
        <w:t>знаний</w:t>
      </w:r>
    </w:p>
    <w:p w14:paraId="04BB82C0">
      <w:pPr>
        <w:pStyle w:val="8"/>
        <w:spacing w:line="242" w:lineRule="auto"/>
        <w:ind w:right="846" w:firstLine="707"/>
      </w:pPr>
      <w:r>
        <w:t>Повторение изученного материала, контрольная работа, работа над ошибками, проектные работы.</w:t>
      </w:r>
    </w:p>
    <w:p w14:paraId="535B363B">
      <w:pPr>
        <w:pStyle w:val="8"/>
        <w:spacing w:line="273" w:lineRule="exact"/>
        <w:ind w:left="1985"/>
      </w:pPr>
      <w:r>
        <w:t>ПЛАНИРУЕМЫЕ</w:t>
      </w:r>
      <w:r>
        <w:rPr>
          <w:spacing w:val="70"/>
          <w:w w:val="150"/>
        </w:rPr>
        <w:t xml:space="preserve">  </w:t>
      </w:r>
      <w:r>
        <w:t>РЕЗУЛЬТАТЫ</w:t>
      </w:r>
      <w:r>
        <w:rPr>
          <w:spacing w:val="74"/>
          <w:w w:val="150"/>
        </w:rPr>
        <w:t xml:space="preserve">  </w:t>
      </w:r>
      <w:r>
        <w:t>ОСВОЕНИЯ</w:t>
      </w:r>
      <w:r>
        <w:rPr>
          <w:spacing w:val="72"/>
          <w:w w:val="150"/>
        </w:rPr>
        <w:t xml:space="preserve">  </w:t>
      </w:r>
      <w:r>
        <w:t>УЧЕБНОГО</w:t>
      </w:r>
      <w:r>
        <w:rPr>
          <w:spacing w:val="74"/>
          <w:w w:val="150"/>
        </w:rPr>
        <w:t xml:space="preserve">  </w:t>
      </w:r>
      <w:r>
        <w:rPr>
          <w:spacing w:val="-2"/>
        </w:rPr>
        <w:t>ПРЕДМЕТА</w:t>
      </w:r>
    </w:p>
    <w:p w14:paraId="25DA716E">
      <w:pPr>
        <w:pStyle w:val="8"/>
        <w:spacing w:line="237" w:lineRule="auto"/>
        <w:ind w:right="849"/>
      </w:pPr>
      <w:r>
        <w:t>«ГОСУДАРСТВЕННЫЙ (БАШКИРСКИЙ) ЯЗЫК РЕСПУБЛИКИ БАШКОРТОСТАН» НА УРОВНЕ НАЧАЛЬНОГО ОБЩЕГО ОБРАЗОВАНИЯ</w:t>
      </w:r>
    </w:p>
    <w:p w14:paraId="3AAB4B0A">
      <w:pPr>
        <w:pStyle w:val="8"/>
        <w:spacing w:before="4" w:line="275" w:lineRule="exact"/>
        <w:ind w:left="1985"/>
      </w:pPr>
      <w:r>
        <w:t>Личностные</w:t>
      </w:r>
      <w:r>
        <w:rPr>
          <w:spacing w:val="-3"/>
        </w:rPr>
        <w:t xml:space="preserve"> </w:t>
      </w:r>
      <w:r>
        <w:rPr>
          <w:spacing w:val="-2"/>
        </w:rPr>
        <w:t>результаты</w:t>
      </w:r>
    </w:p>
    <w:p w14:paraId="0227DA7F">
      <w:pPr>
        <w:pStyle w:val="8"/>
        <w:ind w:right="849" w:firstLine="707"/>
      </w:pPr>
      <w:r>
        <w:t>Личностные результаты освоения выпускниками начальной школы учебного предмета «Государственный (башкирский) язык Республики Башкортостан» отражают готовность</w:t>
      </w:r>
      <w:r>
        <w:rPr>
          <w:spacing w:val="-6"/>
        </w:rPr>
        <w:t xml:space="preserve"> </w:t>
      </w:r>
      <w:r>
        <w:t>обучающихся руководствоваться ценностями и</w:t>
      </w:r>
      <w:r>
        <w:rPr>
          <w:spacing w:val="-4"/>
        </w:rPr>
        <w:t xml:space="preserve"> </w:t>
      </w:r>
      <w:r>
        <w:t>приобретение</w:t>
      </w:r>
      <w:r>
        <w:rPr>
          <w:spacing w:val="-4"/>
        </w:rPr>
        <w:t xml:space="preserve"> </w:t>
      </w:r>
      <w:r>
        <w:t>первоначального опыта деятельности на их основе, в том числе в части:</w:t>
      </w:r>
    </w:p>
    <w:p w14:paraId="1B8E9923">
      <w:pPr>
        <w:spacing w:before="0"/>
        <w:ind w:left="1985" w:right="0" w:firstLine="0"/>
        <w:jc w:val="both"/>
        <w:rPr>
          <w:i/>
          <w:sz w:val="24"/>
        </w:rPr>
      </w:pPr>
      <w:r>
        <w:rPr>
          <w:i/>
          <w:spacing w:val="-2"/>
          <w:sz w:val="24"/>
        </w:rPr>
        <w:t>гражданско-патриотического</w:t>
      </w:r>
      <w:r>
        <w:rPr>
          <w:i/>
          <w:spacing w:val="29"/>
          <w:sz w:val="24"/>
        </w:rPr>
        <w:t xml:space="preserve"> </w:t>
      </w:r>
      <w:r>
        <w:rPr>
          <w:i/>
          <w:spacing w:val="-2"/>
          <w:sz w:val="24"/>
        </w:rPr>
        <w:t>воспитания:</w:t>
      </w:r>
    </w:p>
    <w:p w14:paraId="62593A5A">
      <w:pPr>
        <w:pStyle w:val="12"/>
        <w:numPr>
          <w:ilvl w:val="0"/>
          <w:numId w:val="75"/>
        </w:numPr>
        <w:tabs>
          <w:tab w:val="left" w:pos="2402"/>
        </w:tabs>
        <w:spacing w:before="8" w:after="0" w:line="235" w:lineRule="auto"/>
        <w:ind w:left="1274" w:right="843" w:firstLine="707"/>
        <w:jc w:val="both"/>
        <w:rPr>
          <w:sz w:val="24"/>
        </w:rPr>
      </w:pPr>
      <w:r>
        <w:rPr>
          <w:sz w:val="24"/>
        </w:rPr>
        <w:t>становление ценностного отношения к своей Родине – России; любовь и уважение к своему родному краю, малой родине, окружающей природе;</w:t>
      </w:r>
    </w:p>
    <w:p w14:paraId="281F7094">
      <w:pPr>
        <w:pStyle w:val="12"/>
        <w:numPr>
          <w:ilvl w:val="0"/>
          <w:numId w:val="75"/>
        </w:numPr>
        <w:tabs>
          <w:tab w:val="left" w:pos="2402"/>
        </w:tabs>
        <w:spacing w:before="1" w:after="0" w:line="237" w:lineRule="auto"/>
        <w:ind w:left="1274" w:right="863" w:firstLine="707"/>
        <w:jc w:val="both"/>
        <w:rPr>
          <w:sz w:val="24"/>
        </w:rPr>
      </w:pPr>
      <w:r>
        <w:rPr>
          <w:sz w:val="24"/>
        </w:rPr>
        <w:t>осознание роли государственного (башкирского) языка Республики Башкортостан как инструмента познания окружающей действительности;</w:t>
      </w:r>
    </w:p>
    <w:p w14:paraId="59AFB1E0">
      <w:pPr>
        <w:pStyle w:val="12"/>
        <w:numPr>
          <w:ilvl w:val="0"/>
          <w:numId w:val="75"/>
        </w:numPr>
        <w:tabs>
          <w:tab w:val="left" w:pos="2402"/>
        </w:tabs>
        <w:spacing w:before="9" w:after="0" w:line="235" w:lineRule="auto"/>
        <w:ind w:left="1274" w:right="850" w:firstLine="707"/>
        <w:jc w:val="both"/>
        <w:rPr>
          <w:sz w:val="24"/>
        </w:rPr>
      </w:pPr>
      <w:r>
        <w:rPr>
          <w:sz w:val="24"/>
        </w:rPr>
        <w:t>осознание своей этнокультурной и российской гражданской идентичности; восприятие мира как многоязычного и поликультурного общества;</w:t>
      </w:r>
    </w:p>
    <w:p w14:paraId="4808480C">
      <w:pPr>
        <w:pStyle w:val="12"/>
        <w:numPr>
          <w:ilvl w:val="0"/>
          <w:numId w:val="75"/>
        </w:numPr>
        <w:tabs>
          <w:tab w:val="left" w:pos="2402"/>
        </w:tabs>
        <w:spacing w:before="6" w:after="0" w:line="235" w:lineRule="auto"/>
        <w:ind w:left="1274" w:right="860" w:firstLine="707"/>
        <w:jc w:val="both"/>
        <w:rPr>
          <w:sz w:val="24"/>
        </w:rPr>
      </w:pPr>
      <w:r>
        <w:rPr>
          <w:sz w:val="24"/>
        </w:rPr>
        <w:t xml:space="preserve">сопричастность к прошлому, настоящему и будущему своей страны и родной </w:t>
      </w:r>
      <w:r>
        <w:rPr>
          <w:spacing w:val="-2"/>
          <w:sz w:val="24"/>
        </w:rPr>
        <w:t>республики;</w:t>
      </w:r>
    </w:p>
    <w:p w14:paraId="34FF66DB">
      <w:pPr>
        <w:pStyle w:val="12"/>
        <w:numPr>
          <w:ilvl w:val="0"/>
          <w:numId w:val="75"/>
        </w:numPr>
        <w:tabs>
          <w:tab w:val="left" w:pos="2402"/>
        </w:tabs>
        <w:spacing w:before="11" w:after="0" w:line="237" w:lineRule="auto"/>
        <w:ind w:left="1274" w:right="853" w:firstLine="707"/>
        <w:jc w:val="both"/>
        <w:rPr>
          <w:sz w:val="24"/>
        </w:rPr>
      </w:pPr>
      <w:r>
        <w:rPr>
          <w:sz w:val="24"/>
        </w:rPr>
        <w:t>уважение к своему и другим народам; сформированность уважительного отношения к иному мнению, истории и культуре других народов, умения терпимо относиться к людям иной национальной принадлежности;</w:t>
      </w:r>
    </w:p>
    <w:p w14:paraId="50038B93">
      <w:pPr>
        <w:pStyle w:val="12"/>
        <w:numPr>
          <w:ilvl w:val="0"/>
          <w:numId w:val="75"/>
        </w:numPr>
        <w:tabs>
          <w:tab w:val="left" w:pos="2402"/>
        </w:tabs>
        <w:spacing w:before="7" w:after="0" w:line="237" w:lineRule="auto"/>
        <w:ind w:left="1274" w:right="844" w:firstLine="707"/>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425222F">
      <w:pPr>
        <w:spacing w:before="5" w:line="276" w:lineRule="exact"/>
        <w:ind w:left="1985" w:right="0" w:firstLine="0"/>
        <w:jc w:val="both"/>
        <w:rPr>
          <w:sz w:val="24"/>
        </w:rPr>
      </w:pPr>
      <w:r>
        <w:rPr>
          <w:i/>
          <w:spacing w:val="-2"/>
          <w:sz w:val="24"/>
        </w:rPr>
        <w:t>духовно-нравственного</w:t>
      </w:r>
      <w:r>
        <w:rPr>
          <w:i/>
          <w:spacing w:val="26"/>
          <w:sz w:val="24"/>
        </w:rPr>
        <w:t xml:space="preserve"> </w:t>
      </w:r>
      <w:r>
        <w:rPr>
          <w:i/>
          <w:spacing w:val="-2"/>
          <w:sz w:val="24"/>
        </w:rPr>
        <w:t>воспитания</w:t>
      </w:r>
      <w:r>
        <w:rPr>
          <w:spacing w:val="-2"/>
          <w:sz w:val="24"/>
        </w:rPr>
        <w:t>:</w:t>
      </w:r>
    </w:p>
    <w:p w14:paraId="02469716">
      <w:pPr>
        <w:pStyle w:val="12"/>
        <w:numPr>
          <w:ilvl w:val="0"/>
          <w:numId w:val="75"/>
        </w:numPr>
        <w:tabs>
          <w:tab w:val="left" w:pos="2404"/>
        </w:tabs>
        <w:spacing w:before="0" w:after="0" w:line="294" w:lineRule="exact"/>
        <w:ind w:left="2404" w:right="0" w:hanging="419"/>
        <w:jc w:val="both"/>
        <w:rPr>
          <w:sz w:val="24"/>
        </w:rPr>
      </w:pPr>
      <w:r>
        <w:rPr>
          <w:sz w:val="24"/>
        </w:rPr>
        <w:t>индивидуальности</w:t>
      </w:r>
      <w:r>
        <w:rPr>
          <w:spacing w:val="-14"/>
          <w:sz w:val="24"/>
        </w:rPr>
        <w:t xml:space="preserve"> </w:t>
      </w:r>
      <w:r>
        <w:rPr>
          <w:sz w:val="24"/>
        </w:rPr>
        <w:t>каждого</w:t>
      </w:r>
      <w:r>
        <w:rPr>
          <w:spacing w:val="-12"/>
          <w:sz w:val="24"/>
        </w:rPr>
        <w:t xml:space="preserve"> </w:t>
      </w:r>
      <w:r>
        <w:rPr>
          <w:spacing w:val="-2"/>
          <w:sz w:val="24"/>
        </w:rPr>
        <w:t>человека;</w:t>
      </w:r>
    </w:p>
    <w:p w14:paraId="230D2D66">
      <w:pPr>
        <w:pStyle w:val="12"/>
        <w:numPr>
          <w:ilvl w:val="0"/>
          <w:numId w:val="75"/>
        </w:numPr>
        <w:tabs>
          <w:tab w:val="left" w:pos="2404"/>
        </w:tabs>
        <w:spacing w:before="1" w:after="0" w:line="292" w:lineRule="exact"/>
        <w:ind w:left="2404" w:right="0" w:hanging="419"/>
        <w:jc w:val="both"/>
        <w:rPr>
          <w:sz w:val="24"/>
        </w:rPr>
      </w:pPr>
      <w:r>
        <w:rPr>
          <w:sz w:val="24"/>
        </w:rPr>
        <w:t>проявление</w:t>
      </w:r>
      <w:r>
        <w:rPr>
          <w:spacing w:val="-13"/>
          <w:sz w:val="24"/>
        </w:rPr>
        <w:t xml:space="preserve"> </w:t>
      </w:r>
      <w:r>
        <w:rPr>
          <w:sz w:val="24"/>
        </w:rPr>
        <w:t>сопереживания,</w:t>
      </w:r>
      <w:r>
        <w:rPr>
          <w:spacing w:val="-4"/>
          <w:sz w:val="24"/>
        </w:rPr>
        <w:t xml:space="preserve"> </w:t>
      </w:r>
      <w:r>
        <w:rPr>
          <w:sz w:val="24"/>
        </w:rPr>
        <w:t>уважения</w:t>
      </w:r>
      <w:r>
        <w:rPr>
          <w:spacing w:val="-10"/>
          <w:sz w:val="24"/>
        </w:rPr>
        <w:t xml:space="preserve"> </w:t>
      </w:r>
      <w:r>
        <w:rPr>
          <w:sz w:val="24"/>
        </w:rPr>
        <w:t>и</w:t>
      </w:r>
      <w:r>
        <w:rPr>
          <w:spacing w:val="-11"/>
          <w:sz w:val="24"/>
        </w:rPr>
        <w:t xml:space="preserve"> </w:t>
      </w:r>
      <w:r>
        <w:rPr>
          <w:spacing w:val="-2"/>
          <w:sz w:val="24"/>
        </w:rPr>
        <w:t>доброжелательности;</w:t>
      </w:r>
    </w:p>
    <w:p w14:paraId="21707170">
      <w:pPr>
        <w:pStyle w:val="12"/>
        <w:numPr>
          <w:ilvl w:val="0"/>
          <w:numId w:val="75"/>
        </w:numPr>
        <w:tabs>
          <w:tab w:val="left" w:pos="2407"/>
        </w:tabs>
        <w:spacing w:before="3" w:after="0" w:line="235" w:lineRule="auto"/>
        <w:ind w:left="1274" w:right="1003" w:firstLine="707"/>
        <w:jc w:val="left"/>
        <w:rPr>
          <w:sz w:val="24"/>
        </w:rPr>
      </w:pPr>
      <w:r>
        <w:rPr>
          <w:sz w:val="24"/>
        </w:rPr>
        <w:t>неприятие</w:t>
      </w:r>
      <w:r>
        <w:rPr>
          <w:spacing w:val="-6"/>
          <w:sz w:val="24"/>
        </w:rPr>
        <w:t xml:space="preserve"> </w:t>
      </w:r>
      <w:r>
        <w:rPr>
          <w:sz w:val="24"/>
        </w:rPr>
        <w:t>любых</w:t>
      </w:r>
      <w:r>
        <w:rPr>
          <w:spacing w:val="-3"/>
          <w:sz w:val="24"/>
        </w:rPr>
        <w:t xml:space="preserve"> </w:t>
      </w:r>
      <w:r>
        <w:rPr>
          <w:sz w:val="24"/>
        </w:rPr>
        <w:t>форм</w:t>
      </w:r>
      <w:r>
        <w:rPr>
          <w:spacing w:val="-8"/>
          <w:sz w:val="24"/>
        </w:rPr>
        <w:t xml:space="preserve"> </w:t>
      </w:r>
      <w:r>
        <w:rPr>
          <w:sz w:val="24"/>
        </w:rPr>
        <w:t>поведения,</w:t>
      </w:r>
      <w:r>
        <w:rPr>
          <w:spacing w:val="-5"/>
          <w:sz w:val="24"/>
        </w:rPr>
        <w:t xml:space="preserve"> </w:t>
      </w:r>
      <w:r>
        <w:rPr>
          <w:sz w:val="24"/>
        </w:rPr>
        <w:t>направленных</w:t>
      </w:r>
      <w:r>
        <w:rPr>
          <w:spacing w:val="-4"/>
          <w:sz w:val="24"/>
        </w:rPr>
        <w:t xml:space="preserve"> </w:t>
      </w:r>
      <w:r>
        <w:rPr>
          <w:sz w:val="24"/>
        </w:rPr>
        <w:t>на</w:t>
      </w:r>
      <w:r>
        <w:rPr>
          <w:spacing w:val="-6"/>
          <w:sz w:val="24"/>
        </w:rPr>
        <w:t xml:space="preserve"> </w:t>
      </w:r>
      <w:r>
        <w:rPr>
          <w:sz w:val="24"/>
        </w:rPr>
        <w:t>причинение</w:t>
      </w:r>
      <w:r>
        <w:rPr>
          <w:spacing w:val="-6"/>
          <w:sz w:val="24"/>
        </w:rPr>
        <w:t xml:space="preserve"> </w:t>
      </w:r>
      <w:r>
        <w:rPr>
          <w:sz w:val="24"/>
        </w:rPr>
        <w:t>физического и морального вреда другим людям;</w:t>
      </w:r>
    </w:p>
    <w:p w14:paraId="4227CE82">
      <w:pPr>
        <w:pStyle w:val="12"/>
        <w:numPr>
          <w:ilvl w:val="0"/>
          <w:numId w:val="75"/>
        </w:numPr>
        <w:tabs>
          <w:tab w:val="left" w:pos="2407"/>
        </w:tabs>
        <w:spacing w:before="1" w:after="0" w:line="237" w:lineRule="auto"/>
        <w:ind w:left="1274" w:right="1021" w:firstLine="707"/>
        <w:jc w:val="left"/>
        <w:rPr>
          <w:sz w:val="24"/>
        </w:rPr>
      </w:pPr>
      <w:r>
        <w:rPr>
          <w:sz w:val="24"/>
        </w:rPr>
        <w:t>корректирующее</w:t>
      </w:r>
      <w:r>
        <w:rPr>
          <w:spacing w:val="-4"/>
          <w:sz w:val="24"/>
        </w:rPr>
        <w:t xml:space="preserve"> </w:t>
      </w:r>
      <w:r>
        <w:rPr>
          <w:sz w:val="24"/>
        </w:rPr>
        <w:t>моральное</w:t>
      </w:r>
      <w:r>
        <w:rPr>
          <w:spacing w:val="-6"/>
          <w:sz w:val="24"/>
        </w:rPr>
        <w:t xml:space="preserve"> </w:t>
      </w:r>
      <w:r>
        <w:rPr>
          <w:sz w:val="24"/>
        </w:rPr>
        <w:t>поведение</w:t>
      </w:r>
      <w:r>
        <w:rPr>
          <w:spacing w:val="-6"/>
          <w:sz w:val="24"/>
        </w:rPr>
        <w:t xml:space="preserve"> </w:t>
      </w:r>
      <w:r>
        <w:rPr>
          <w:sz w:val="24"/>
        </w:rPr>
        <w:t>и</w:t>
      </w:r>
      <w:r>
        <w:rPr>
          <w:spacing w:val="-5"/>
          <w:sz w:val="24"/>
        </w:rPr>
        <w:t xml:space="preserve"> </w:t>
      </w:r>
      <w:r>
        <w:rPr>
          <w:sz w:val="24"/>
        </w:rPr>
        <w:t>этические</w:t>
      </w:r>
      <w:r>
        <w:rPr>
          <w:spacing w:val="-6"/>
          <w:sz w:val="24"/>
        </w:rPr>
        <w:t xml:space="preserve"> </w:t>
      </w:r>
      <w:r>
        <w:rPr>
          <w:sz w:val="24"/>
        </w:rPr>
        <w:t>чувства:</w:t>
      </w:r>
      <w:r>
        <w:rPr>
          <w:spacing w:val="31"/>
          <w:sz w:val="24"/>
        </w:rPr>
        <w:t xml:space="preserve"> </w:t>
      </w:r>
      <w:r>
        <w:rPr>
          <w:sz w:val="24"/>
        </w:rPr>
        <w:t>уметь</w:t>
      </w:r>
      <w:r>
        <w:rPr>
          <w:spacing w:val="-4"/>
          <w:sz w:val="24"/>
        </w:rPr>
        <w:t xml:space="preserve"> </w:t>
      </w:r>
      <w:r>
        <w:rPr>
          <w:sz w:val="24"/>
        </w:rPr>
        <w:t>стыдиться, просить прощения, стесняться и т. д.;</w:t>
      </w:r>
    </w:p>
    <w:p w14:paraId="2BBC5A83">
      <w:pPr>
        <w:pStyle w:val="12"/>
        <w:numPr>
          <w:ilvl w:val="0"/>
          <w:numId w:val="75"/>
        </w:numPr>
        <w:tabs>
          <w:tab w:val="left" w:pos="2407"/>
        </w:tabs>
        <w:spacing w:before="7" w:after="0" w:line="237" w:lineRule="auto"/>
        <w:ind w:left="1274" w:right="1009" w:firstLine="707"/>
        <w:jc w:val="left"/>
        <w:rPr>
          <w:sz w:val="24"/>
        </w:rPr>
      </w:pPr>
      <w:r>
        <w:rPr>
          <w:sz w:val="24"/>
        </w:rPr>
        <w:t>чувство</w:t>
      </w:r>
      <w:r>
        <w:rPr>
          <w:spacing w:val="40"/>
          <w:sz w:val="24"/>
        </w:rPr>
        <w:t xml:space="preserve"> </w:t>
      </w:r>
      <w:r>
        <w:rPr>
          <w:sz w:val="24"/>
        </w:rPr>
        <w:t>ответственности,</w:t>
      </w:r>
      <w:r>
        <w:rPr>
          <w:spacing w:val="40"/>
          <w:sz w:val="24"/>
        </w:rPr>
        <w:t xml:space="preserve"> </w:t>
      </w:r>
      <w:r>
        <w:rPr>
          <w:sz w:val="24"/>
        </w:rPr>
        <w:t>самостоятельности</w:t>
      </w:r>
      <w:r>
        <w:rPr>
          <w:spacing w:val="40"/>
          <w:sz w:val="24"/>
        </w:rPr>
        <w:t xml:space="preserve"> </w:t>
      </w:r>
      <w:r>
        <w:rPr>
          <w:sz w:val="24"/>
        </w:rPr>
        <w:t>за</w:t>
      </w:r>
      <w:r>
        <w:rPr>
          <w:spacing w:val="40"/>
          <w:sz w:val="24"/>
        </w:rPr>
        <w:t xml:space="preserve"> </w:t>
      </w:r>
      <w:r>
        <w:rPr>
          <w:sz w:val="24"/>
        </w:rPr>
        <w:t>результаты</w:t>
      </w:r>
      <w:r>
        <w:rPr>
          <w:spacing w:val="40"/>
          <w:sz w:val="24"/>
        </w:rPr>
        <w:t xml:space="preserve"> </w:t>
      </w:r>
      <w:r>
        <w:rPr>
          <w:sz w:val="24"/>
        </w:rPr>
        <w:t>учебы</w:t>
      </w:r>
      <w:r>
        <w:rPr>
          <w:spacing w:val="40"/>
          <w:sz w:val="24"/>
        </w:rPr>
        <w:t xml:space="preserve"> </w:t>
      </w:r>
      <w:r>
        <w:rPr>
          <w:sz w:val="24"/>
        </w:rPr>
        <w:t>и</w:t>
      </w:r>
      <w:r>
        <w:rPr>
          <w:spacing w:val="40"/>
          <w:sz w:val="24"/>
        </w:rPr>
        <w:t xml:space="preserve"> </w:t>
      </w:r>
      <w:r>
        <w:rPr>
          <w:sz w:val="24"/>
        </w:rPr>
        <w:t>свои</w:t>
      </w:r>
      <w:r>
        <w:rPr>
          <w:spacing w:val="40"/>
          <w:sz w:val="24"/>
        </w:rPr>
        <w:t xml:space="preserve"> </w:t>
      </w:r>
      <w:r>
        <w:rPr>
          <w:spacing w:val="-2"/>
          <w:sz w:val="24"/>
        </w:rPr>
        <w:t>поступки;</w:t>
      </w:r>
    </w:p>
    <w:p w14:paraId="05803245">
      <w:pPr>
        <w:pStyle w:val="12"/>
        <w:spacing w:after="0" w:line="237" w:lineRule="auto"/>
        <w:jc w:val="left"/>
        <w:rPr>
          <w:sz w:val="24"/>
        </w:rPr>
        <w:sectPr>
          <w:pgSz w:w="11920" w:h="16850"/>
          <w:pgMar w:top="1020" w:right="0" w:bottom="1400" w:left="425" w:header="0" w:footer="1139" w:gutter="0"/>
          <w:cols w:space="720" w:num="1"/>
        </w:sectPr>
      </w:pPr>
    </w:p>
    <w:p w14:paraId="269AF636">
      <w:pPr>
        <w:spacing w:before="77"/>
        <w:ind w:left="1985" w:right="0" w:firstLine="0"/>
        <w:jc w:val="both"/>
        <w:rPr>
          <w:sz w:val="24"/>
        </w:rPr>
      </w:pPr>
      <w:r>
        <w:rPr>
          <w:i/>
          <w:sz w:val="24"/>
        </w:rPr>
        <w:t>эстетического</w:t>
      </w:r>
      <w:r>
        <w:rPr>
          <w:i/>
          <w:spacing w:val="-11"/>
          <w:sz w:val="24"/>
        </w:rPr>
        <w:t xml:space="preserve"> </w:t>
      </w:r>
      <w:r>
        <w:rPr>
          <w:i/>
          <w:spacing w:val="-2"/>
          <w:sz w:val="24"/>
        </w:rPr>
        <w:t>воспитания</w:t>
      </w:r>
      <w:r>
        <w:rPr>
          <w:spacing w:val="-2"/>
          <w:sz w:val="24"/>
        </w:rPr>
        <w:t>:</w:t>
      </w:r>
    </w:p>
    <w:p w14:paraId="4CD51CC6">
      <w:pPr>
        <w:pStyle w:val="12"/>
        <w:numPr>
          <w:ilvl w:val="0"/>
          <w:numId w:val="75"/>
        </w:numPr>
        <w:tabs>
          <w:tab w:val="left" w:pos="2402"/>
        </w:tabs>
        <w:spacing w:before="7" w:after="0" w:line="237" w:lineRule="auto"/>
        <w:ind w:left="1274" w:right="860" w:firstLine="707"/>
        <w:jc w:val="both"/>
        <w:rPr>
          <w:sz w:val="24"/>
        </w:rPr>
      </w:pP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sz w:val="24"/>
        </w:rPr>
        <w:t>народов;</w:t>
      </w:r>
    </w:p>
    <w:p w14:paraId="0892216C">
      <w:pPr>
        <w:pStyle w:val="12"/>
        <w:numPr>
          <w:ilvl w:val="0"/>
          <w:numId w:val="75"/>
        </w:numPr>
        <w:tabs>
          <w:tab w:val="left" w:pos="2404"/>
        </w:tabs>
        <w:spacing w:before="5" w:after="0" w:line="240" w:lineRule="auto"/>
        <w:ind w:left="2404" w:right="0" w:hanging="419"/>
        <w:jc w:val="both"/>
        <w:rPr>
          <w:sz w:val="24"/>
        </w:rPr>
      </w:pPr>
      <w:r>
        <w:rPr>
          <w:sz w:val="24"/>
        </w:rPr>
        <w:t>стремление</w:t>
      </w:r>
      <w:r>
        <w:rPr>
          <w:spacing w:val="-10"/>
          <w:sz w:val="24"/>
        </w:rPr>
        <w:t xml:space="preserve"> </w:t>
      </w:r>
      <w:r>
        <w:rPr>
          <w:sz w:val="24"/>
        </w:rPr>
        <w:t>к</w:t>
      </w:r>
      <w:r>
        <w:rPr>
          <w:spacing w:val="-5"/>
          <w:sz w:val="24"/>
        </w:rPr>
        <w:t xml:space="preserve"> </w:t>
      </w:r>
      <w:r>
        <w:rPr>
          <w:sz w:val="24"/>
        </w:rPr>
        <w:t>самовыражению</w:t>
      </w:r>
      <w:r>
        <w:rPr>
          <w:spacing w:val="-9"/>
          <w:sz w:val="24"/>
        </w:rPr>
        <w:t xml:space="preserve"> </w:t>
      </w:r>
      <w:r>
        <w:rPr>
          <w:sz w:val="24"/>
        </w:rPr>
        <w:t>в</w:t>
      </w:r>
      <w:r>
        <w:rPr>
          <w:spacing w:val="-4"/>
          <w:sz w:val="24"/>
        </w:rPr>
        <w:t xml:space="preserve"> </w:t>
      </w:r>
      <w:r>
        <w:rPr>
          <w:sz w:val="24"/>
        </w:rPr>
        <w:t>разных</w:t>
      </w:r>
      <w:r>
        <w:rPr>
          <w:spacing w:val="-8"/>
          <w:sz w:val="24"/>
        </w:rPr>
        <w:t xml:space="preserve"> </w:t>
      </w:r>
      <w:r>
        <w:rPr>
          <w:sz w:val="24"/>
        </w:rPr>
        <w:t>видах</w:t>
      </w:r>
      <w:r>
        <w:rPr>
          <w:spacing w:val="-9"/>
          <w:sz w:val="24"/>
        </w:rPr>
        <w:t xml:space="preserve"> </w:t>
      </w:r>
      <w:r>
        <w:rPr>
          <w:sz w:val="24"/>
        </w:rPr>
        <w:t>художественной</w:t>
      </w:r>
      <w:r>
        <w:rPr>
          <w:spacing w:val="-1"/>
          <w:sz w:val="24"/>
        </w:rPr>
        <w:t xml:space="preserve"> </w:t>
      </w:r>
      <w:r>
        <w:rPr>
          <w:spacing w:val="-2"/>
          <w:sz w:val="24"/>
        </w:rPr>
        <w:t>деятельности;</w:t>
      </w:r>
    </w:p>
    <w:p w14:paraId="3DC13205">
      <w:pPr>
        <w:spacing w:before="2" w:line="273" w:lineRule="exact"/>
        <w:ind w:left="1985" w:right="0" w:firstLine="0"/>
        <w:jc w:val="both"/>
        <w:rPr>
          <w:i/>
          <w:sz w:val="24"/>
        </w:rPr>
      </w:pPr>
      <w:r>
        <w:rPr>
          <w:i/>
          <w:sz w:val="24"/>
        </w:rPr>
        <w:t>ценности</w:t>
      </w:r>
      <w:r>
        <w:rPr>
          <w:i/>
          <w:spacing w:val="-2"/>
          <w:sz w:val="24"/>
        </w:rPr>
        <w:t xml:space="preserve"> </w:t>
      </w:r>
      <w:r>
        <w:rPr>
          <w:i/>
          <w:sz w:val="24"/>
        </w:rPr>
        <w:t>научного</w:t>
      </w:r>
      <w:r>
        <w:rPr>
          <w:i/>
          <w:spacing w:val="-3"/>
          <w:sz w:val="24"/>
        </w:rPr>
        <w:t xml:space="preserve"> </w:t>
      </w:r>
      <w:r>
        <w:rPr>
          <w:i/>
          <w:spacing w:val="-2"/>
          <w:sz w:val="24"/>
        </w:rPr>
        <w:t>познания:</w:t>
      </w:r>
    </w:p>
    <w:p w14:paraId="45D7D010">
      <w:pPr>
        <w:pStyle w:val="12"/>
        <w:numPr>
          <w:ilvl w:val="0"/>
          <w:numId w:val="75"/>
        </w:numPr>
        <w:tabs>
          <w:tab w:val="left" w:pos="2407"/>
        </w:tabs>
        <w:spacing w:before="0" w:after="0" w:line="291" w:lineRule="exact"/>
        <w:ind w:left="2407" w:right="0" w:hanging="422"/>
        <w:jc w:val="left"/>
        <w:rPr>
          <w:sz w:val="24"/>
        </w:rPr>
      </w:pPr>
      <w:r>
        <w:rPr>
          <w:sz w:val="24"/>
        </w:rPr>
        <w:t>первоначальные</w:t>
      </w:r>
      <w:r>
        <w:rPr>
          <w:spacing w:val="-17"/>
          <w:sz w:val="24"/>
        </w:rPr>
        <w:t xml:space="preserve"> </w:t>
      </w:r>
      <w:r>
        <w:rPr>
          <w:sz w:val="24"/>
        </w:rPr>
        <w:t>представления</w:t>
      </w:r>
      <w:r>
        <w:rPr>
          <w:spacing w:val="-11"/>
          <w:sz w:val="24"/>
        </w:rPr>
        <w:t xml:space="preserve"> </w:t>
      </w:r>
      <w:r>
        <w:rPr>
          <w:sz w:val="24"/>
        </w:rPr>
        <w:t>о</w:t>
      </w:r>
      <w:r>
        <w:rPr>
          <w:spacing w:val="-6"/>
          <w:sz w:val="24"/>
        </w:rPr>
        <w:t xml:space="preserve"> </w:t>
      </w:r>
      <w:r>
        <w:rPr>
          <w:sz w:val="24"/>
        </w:rPr>
        <w:t>научной</w:t>
      </w:r>
      <w:r>
        <w:rPr>
          <w:spacing w:val="-5"/>
          <w:sz w:val="24"/>
        </w:rPr>
        <w:t xml:space="preserve"> </w:t>
      </w:r>
      <w:r>
        <w:rPr>
          <w:sz w:val="24"/>
        </w:rPr>
        <w:t>картине</w:t>
      </w:r>
      <w:r>
        <w:rPr>
          <w:spacing w:val="-6"/>
          <w:sz w:val="24"/>
        </w:rPr>
        <w:t xml:space="preserve"> </w:t>
      </w:r>
      <w:r>
        <w:rPr>
          <w:spacing w:val="-2"/>
          <w:sz w:val="24"/>
        </w:rPr>
        <w:t>мира;</w:t>
      </w:r>
    </w:p>
    <w:p w14:paraId="6987BDCC">
      <w:pPr>
        <w:pStyle w:val="12"/>
        <w:numPr>
          <w:ilvl w:val="0"/>
          <w:numId w:val="75"/>
        </w:numPr>
        <w:tabs>
          <w:tab w:val="left" w:pos="2407"/>
        </w:tabs>
        <w:spacing w:before="2" w:after="0" w:line="237" w:lineRule="auto"/>
        <w:ind w:left="1274" w:right="983" w:firstLine="707"/>
        <w:jc w:val="left"/>
        <w:rPr>
          <w:sz w:val="24"/>
        </w:rPr>
      </w:pPr>
      <w:r>
        <w:rPr>
          <w:sz w:val="24"/>
        </w:rPr>
        <w:t>познавательные</w:t>
      </w:r>
      <w:r>
        <w:rPr>
          <w:spacing w:val="32"/>
          <w:sz w:val="24"/>
        </w:rPr>
        <w:t xml:space="preserve"> </w:t>
      </w:r>
      <w:r>
        <w:rPr>
          <w:sz w:val="24"/>
        </w:rPr>
        <w:t>интересы,</w:t>
      </w:r>
      <w:r>
        <w:rPr>
          <w:spacing w:val="35"/>
          <w:sz w:val="24"/>
        </w:rPr>
        <w:t xml:space="preserve"> </w:t>
      </w:r>
      <w:r>
        <w:rPr>
          <w:sz w:val="24"/>
        </w:rPr>
        <w:t>активность,</w:t>
      </w:r>
      <w:r>
        <w:rPr>
          <w:spacing w:val="33"/>
          <w:sz w:val="24"/>
        </w:rPr>
        <w:t xml:space="preserve"> </w:t>
      </w:r>
      <w:r>
        <w:rPr>
          <w:sz w:val="24"/>
        </w:rPr>
        <w:t>инициативность,</w:t>
      </w:r>
      <w:r>
        <w:rPr>
          <w:spacing w:val="36"/>
          <w:sz w:val="24"/>
        </w:rPr>
        <w:t xml:space="preserve"> </w:t>
      </w:r>
      <w:r>
        <w:rPr>
          <w:sz w:val="24"/>
        </w:rPr>
        <w:t>любознательность</w:t>
      </w:r>
      <w:r>
        <w:rPr>
          <w:spacing w:val="35"/>
          <w:sz w:val="24"/>
        </w:rPr>
        <w:t xml:space="preserve"> </w:t>
      </w:r>
      <w:r>
        <w:rPr>
          <w:sz w:val="24"/>
        </w:rPr>
        <w:t>и самостоятельность в познании;</w:t>
      </w:r>
    </w:p>
    <w:p w14:paraId="23E70AB9">
      <w:pPr>
        <w:pStyle w:val="12"/>
        <w:numPr>
          <w:ilvl w:val="0"/>
          <w:numId w:val="75"/>
        </w:numPr>
        <w:tabs>
          <w:tab w:val="left" w:pos="2407"/>
        </w:tabs>
        <w:spacing w:before="2" w:after="0" w:line="292" w:lineRule="exact"/>
        <w:ind w:left="2407" w:right="0" w:hanging="422"/>
        <w:jc w:val="left"/>
        <w:rPr>
          <w:sz w:val="24"/>
        </w:rPr>
      </w:pPr>
      <w:r>
        <w:rPr>
          <w:sz w:val="24"/>
        </w:rPr>
        <w:t>развитость</w:t>
      </w:r>
      <w:r>
        <w:rPr>
          <w:spacing w:val="-14"/>
          <w:sz w:val="24"/>
        </w:rPr>
        <w:t xml:space="preserve"> </w:t>
      </w:r>
      <w:r>
        <w:rPr>
          <w:sz w:val="24"/>
        </w:rPr>
        <w:t>общего</w:t>
      </w:r>
      <w:r>
        <w:rPr>
          <w:spacing w:val="-5"/>
          <w:sz w:val="24"/>
        </w:rPr>
        <w:t xml:space="preserve"> </w:t>
      </w:r>
      <w:r>
        <w:rPr>
          <w:sz w:val="24"/>
        </w:rPr>
        <w:t>кругозора,</w:t>
      </w:r>
      <w:r>
        <w:rPr>
          <w:spacing w:val="-8"/>
          <w:sz w:val="24"/>
        </w:rPr>
        <w:t xml:space="preserve"> </w:t>
      </w:r>
      <w:r>
        <w:rPr>
          <w:sz w:val="24"/>
        </w:rPr>
        <w:t>мышления,</w:t>
      </w:r>
      <w:r>
        <w:rPr>
          <w:spacing w:val="-8"/>
          <w:sz w:val="24"/>
        </w:rPr>
        <w:t xml:space="preserve"> </w:t>
      </w:r>
      <w:r>
        <w:rPr>
          <w:spacing w:val="-2"/>
          <w:sz w:val="24"/>
        </w:rPr>
        <w:t>памяти.</w:t>
      </w:r>
    </w:p>
    <w:p w14:paraId="127BF89E">
      <w:pPr>
        <w:pStyle w:val="8"/>
        <w:spacing w:line="242" w:lineRule="auto"/>
        <w:ind w:right="1047" w:firstLine="707"/>
      </w:pPr>
      <w:r>
        <w:t>Средством достижения этих результатов служат тексты учебников, вопросы и задания</w:t>
      </w:r>
      <w:r>
        <w:rPr>
          <w:spacing w:val="-4"/>
        </w:rPr>
        <w:t xml:space="preserve"> </w:t>
      </w:r>
      <w:r>
        <w:t>к</w:t>
      </w:r>
      <w:r>
        <w:rPr>
          <w:spacing w:val="-6"/>
        </w:rPr>
        <w:t xml:space="preserve"> </w:t>
      </w:r>
      <w:r>
        <w:t>ним,</w:t>
      </w:r>
      <w:r>
        <w:rPr>
          <w:spacing w:val="-4"/>
        </w:rPr>
        <w:t xml:space="preserve"> </w:t>
      </w:r>
      <w:r>
        <w:t>проблемно-диалогическая</w:t>
      </w:r>
      <w:r>
        <w:rPr>
          <w:spacing w:val="-4"/>
        </w:rPr>
        <w:t xml:space="preserve"> </w:t>
      </w:r>
      <w:r>
        <w:t>технология,</w:t>
      </w:r>
      <w:r>
        <w:rPr>
          <w:spacing w:val="-4"/>
        </w:rPr>
        <w:t xml:space="preserve"> </w:t>
      </w:r>
      <w:r>
        <w:t>технология</w:t>
      </w:r>
      <w:r>
        <w:rPr>
          <w:spacing w:val="-7"/>
        </w:rPr>
        <w:t xml:space="preserve"> </w:t>
      </w:r>
      <w:r>
        <w:t>продуктивного</w:t>
      </w:r>
      <w:r>
        <w:rPr>
          <w:spacing w:val="-4"/>
        </w:rPr>
        <w:t xml:space="preserve"> </w:t>
      </w:r>
      <w:r>
        <w:t>чтения.</w:t>
      </w:r>
    </w:p>
    <w:p w14:paraId="51E29578">
      <w:pPr>
        <w:pStyle w:val="8"/>
        <w:spacing w:line="275" w:lineRule="exact"/>
        <w:ind w:left="1985"/>
      </w:pPr>
      <w:r>
        <w:t>Метапредметные</w:t>
      </w:r>
      <w:r>
        <w:rPr>
          <w:spacing w:val="-14"/>
        </w:rPr>
        <w:t xml:space="preserve"> </w:t>
      </w:r>
      <w:r>
        <w:rPr>
          <w:spacing w:val="-2"/>
        </w:rPr>
        <w:t>результаты</w:t>
      </w:r>
    </w:p>
    <w:p w14:paraId="1E0AD6F5">
      <w:pPr>
        <w:pStyle w:val="8"/>
        <w:ind w:right="1001" w:firstLine="707"/>
      </w:pPr>
      <w:r>
        <w:t>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познавательные действия:</w:t>
      </w:r>
    </w:p>
    <w:p w14:paraId="7A97666B">
      <w:pPr>
        <w:spacing w:before="0" w:line="276" w:lineRule="exact"/>
        <w:ind w:left="1985" w:right="0" w:firstLine="0"/>
        <w:jc w:val="both"/>
        <w:rPr>
          <w:i/>
          <w:sz w:val="24"/>
        </w:rPr>
      </w:pPr>
      <w:r>
        <w:rPr>
          <w:i/>
          <w:sz w:val="24"/>
        </w:rPr>
        <w:t>базовые</w:t>
      </w:r>
      <w:r>
        <w:rPr>
          <w:i/>
          <w:spacing w:val="-8"/>
          <w:sz w:val="24"/>
        </w:rPr>
        <w:t xml:space="preserve"> </w:t>
      </w:r>
      <w:r>
        <w:rPr>
          <w:i/>
          <w:sz w:val="24"/>
        </w:rPr>
        <w:t>логические</w:t>
      </w:r>
      <w:r>
        <w:rPr>
          <w:i/>
          <w:spacing w:val="-8"/>
          <w:sz w:val="24"/>
        </w:rPr>
        <w:t xml:space="preserve"> </w:t>
      </w:r>
      <w:r>
        <w:rPr>
          <w:i/>
          <w:spacing w:val="-2"/>
          <w:sz w:val="24"/>
        </w:rPr>
        <w:t>действия:</w:t>
      </w:r>
    </w:p>
    <w:p w14:paraId="76B3CE49">
      <w:pPr>
        <w:pStyle w:val="12"/>
        <w:numPr>
          <w:ilvl w:val="0"/>
          <w:numId w:val="75"/>
        </w:numPr>
        <w:tabs>
          <w:tab w:val="left" w:pos="2402"/>
        </w:tabs>
        <w:spacing w:before="4" w:after="0" w:line="235" w:lineRule="auto"/>
        <w:ind w:left="1274" w:right="858" w:firstLine="707"/>
        <w:jc w:val="both"/>
        <w:rPr>
          <w:sz w:val="24"/>
        </w:rPr>
      </w:pPr>
      <w:r>
        <w:rPr>
          <w:sz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4971DCCD">
      <w:pPr>
        <w:pStyle w:val="12"/>
        <w:numPr>
          <w:ilvl w:val="0"/>
          <w:numId w:val="75"/>
        </w:numPr>
        <w:tabs>
          <w:tab w:val="left" w:pos="2404"/>
        </w:tabs>
        <w:spacing w:before="3" w:after="0" w:line="293" w:lineRule="exact"/>
        <w:ind w:left="2404" w:right="0" w:hanging="419"/>
        <w:jc w:val="both"/>
        <w:rPr>
          <w:sz w:val="24"/>
        </w:rPr>
      </w:pPr>
      <w:r>
        <w:rPr>
          <w:sz w:val="24"/>
        </w:rPr>
        <w:t>определять</w:t>
      </w:r>
      <w:r>
        <w:rPr>
          <w:spacing w:val="-13"/>
          <w:sz w:val="24"/>
        </w:rPr>
        <w:t xml:space="preserve"> </w:t>
      </w:r>
      <w:r>
        <w:rPr>
          <w:sz w:val="24"/>
        </w:rPr>
        <w:t>существенный</w:t>
      </w:r>
      <w:r>
        <w:rPr>
          <w:spacing w:val="-10"/>
          <w:sz w:val="24"/>
        </w:rPr>
        <w:t xml:space="preserve"> </w:t>
      </w:r>
      <w:r>
        <w:rPr>
          <w:sz w:val="24"/>
        </w:rPr>
        <w:t>признак</w:t>
      </w:r>
      <w:r>
        <w:rPr>
          <w:spacing w:val="-11"/>
          <w:sz w:val="24"/>
        </w:rPr>
        <w:t xml:space="preserve"> </w:t>
      </w:r>
      <w:r>
        <w:rPr>
          <w:sz w:val="24"/>
        </w:rPr>
        <w:t>для</w:t>
      </w:r>
      <w:r>
        <w:rPr>
          <w:spacing w:val="-9"/>
          <w:sz w:val="24"/>
        </w:rPr>
        <w:t xml:space="preserve"> </w:t>
      </w:r>
      <w:r>
        <w:rPr>
          <w:sz w:val="24"/>
        </w:rPr>
        <w:t>классификации</w:t>
      </w:r>
      <w:r>
        <w:rPr>
          <w:spacing w:val="-5"/>
          <w:sz w:val="24"/>
        </w:rPr>
        <w:t xml:space="preserve"> </w:t>
      </w:r>
      <w:r>
        <w:rPr>
          <w:sz w:val="24"/>
        </w:rPr>
        <w:t>языковых</w:t>
      </w:r>
      <w:r>
        <w:rPr>
          <w:spacing w:val="-9"/>
          <w:sz w:val="24"/>
        </w:rPr>
        <w:t xml:space="preserve"> </w:t>
      </w:r>
      <w:r>
        <w:rPr>
          <w:spacing w:val="-2"/>
          <w:sz w:val="24"/>
        </w:rPr>
        <w:t>единиц;</w:t>
      </w:r>
    </w:p>
    <w:p w14:paraId="3F63574A">
      <w:pPr>
        <w:pStyle w:val="12"/>
        <w:numPr>
          <w:ilvl w:val="0"/>
          <w:numId w:val="75"/>
        </w:numPr>
        <w:tabs>
          <w:tab w:val="left" w:pos="2402"/>
        </w:tabs>
        <w:spacing w:before="2" w:after="0" w:line="237" w:lineRule="auto"/>
        <w:ind w:left="1274" w:right="858" w:firstLine="707"/>
        <w:jc w:val="both"/>
        <w:rPr>
          <w:sz w:val="24"/>
        </w:rPr>
      </w:pPr>
      <w:r>
        <w:rPr>
          <w:sz w:val="24"/>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sz w:val="24"/>
        </w:rPr>
        <w:t>информацию;</w:t>
      </w:r>
    </w:p>
    <w:p w14:paraId="28A82119">
      <w:pPr>
        <w:spacing w:before="6" w:line="276" w:lineRule="exact"/>
        <w:ind w:left="1985" w:right="0" w:firstLine="0"/>
        <w:jc w:val="both"/>
        <w:rPr>
          <w:i/>
          <w:sz w:val="24"/>
        </w:rPr>
      </w:pPr>
      <w:r>
        <w:rPr>
          <w:i/>
          <w:sz w:val="24"/>
        </w:rPr>
        <w:t>базовые</w:t>
      </w:r>
      <w:r>
        <w:rPr>
          <w:i/>
          <w:spacing w:val="-9"/>
          <w:sz w:val="24"/>
        </w:rPr>
        <w:t xml:space="preserve"> </w:t>
      </w:r>
      <w:r>
        <w:rPr>
          <w:i/>
          <w:sz w:val="24"/>
        </w:rPr>
        <w:t>исследовательские</w:t>
      </w:r>
      <w:r>
        <w:rPr>
          <w:i/>
          <w:spacing w:val="-7"/>
          <w:sz w:val="24"/>
        </w:rPr>
        <w:t xml:space="preserve"> </w:t>
      </w:r>
      <w:r>
        <w:rPr>
          <w:i/>
          <w:spacing w:val="-2"/>
          <w:sz w:val="24"/>
        </w:rPr>
        <w:t>действия:</w:t>
      </w:r>
    </w:p>
    <w:p w14:paraId="6940872C">
      <w:pPr>
        <w:pStyle w:val="12"/>
        <w:numPr>
          <w:ilvl w:val="0"/>
          <w:numId w:val="75"/>
        </w:numPr>
        <w:tabs>
          <w:tab w:val="left" w:pos="2402"/>
        </w:tabs>
        <w:spacing w:before="4" w:after="0" w:line="235" w:lineRule="auto"/>
        <w:ind w:left="1274" w:right="855" w:firstLine="707"/>
        <w:jc w:val="both"/>
        <w:rPr>
          <w:sz w:val="24"/>
        </w:rPr>
      </w:pPr>
      <w:r>
        <w:rPr>
          <w:sz w:val="24"/>
        </w:rPr>
        <w:t xml:space="preserve">с помощью учителя формулировать цель, планировать изменения речевой </w:t>
      </w:r>
      <w:r>
        <w:rPr>
          <w:spacing w:val="-2"/>
          <w:sz w:val="24"/>
        </w:rPr>
        <w:t>ситуации;</w:t>
      </w:r>
    </w:p>
    <w:p w14:paraId="62605B4E">
      <w:pPr>
        <w:pStyle w:val="12"/>
        <w:numPr>
          <w:ilvl w:val="0"/>
          <w:numId w:val="75"/>
        </w:numPr>
        <w:tabs>
          <w:tab w:val="left" w:pos="2402"/>
        </w:tabs>
        <w:spacing w:before="6" w:after="0" w:line="237" w:lineRule="auto"/>
        <w:ind w:left="1274" w:right="857" w:firstLine="707"/>
        <w:jc w:val="both"/>
        <w:rPr>
          <w:sz w:val="24"/>
        </w:rPr>
      </w:pPr>
      <w:r>
        <w:rPr>
          <w:sz w:val="24"/>
        </w:rPr>
        <w:t>сравнивать несколько вариантов выполнения задания, выполнять по предложенному плану проектное задание;</w:t>
      </w:r>
    </w:p>
    <w:p w14:paraId="6C1AFEAB">
      <w:pPr>
        <w:pStyle w:val="12"/>
        <w:numPr>
          <w:ilvl w:val="0"/>
          <w:numId w:val="75"/>
        </w:numPr>
        <w:tabs>
          <w:tab w:val="left" w:pos="2402"/>
        </w:tabs>
        <w:spacing w:before="4" w:after="0" w:line="240" w:lineRule="auto"/>
        <w:ind w:left="1274" w:right="845" w:firstLine="707"/>
        <w:jc w:val="both"/>
        <w:rPr>
          <w:sz w:val="24"/>
        </w:rPr>
      </w:pPr>
      <w:r>
        <w:rPr>
          <w:sz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w:t>
      </w:r>
      <w:r>
        <w:rPr>
          <w:spacing w:val="40"/>
          <w:sz w:val="24"/>
        </w:rPr>
        <w:t xml:space="preserve"> </w:t>
      </w:r>
      <w:r>
        <w:rPr>
          <w:sz w:val="24"/>
        </w:rPr>
        <w:t>анализа предложенного языкового материала;</w:t>
      </w:r>
    </w:p>
    <w:p w14:paraId="27B9D239">
      <w:pPr>
        <w:spacing w:before="0" w:line="273" w:lineRule="exact"/>
        <w:ind w:left="1985" w:right="0" w:firstLine="0"/>
        <w:jc w:val="both"/>
        <w:rPr>
          <w:i/>
          <w:sz w:val="24"/>
        </w:rPr>
      </w:pPr>
      <w:r>
        <w:rPr>
          <w:i/>
          <w:sz w:val="24"/>
        </w:rPr>
        <w:t>работа</w:t>
      </w:r>
      <w:r>
        <w:rPr>
          <w:i/>
          <w:spacing w:val="-1"/>
          <w:sz w:val="24"/>
        </w:rPr>
        <w:t xml:space="preserve"> </w:t>
      </w:r>
      <w:r>
        <w:rPr>
          <w:i/>
          <w:sz w:val="24"/>
        </w:rPr>
        <w:t>с</w:t>
      </w:r>
      <w:r>
        <w:rPr>
          <w:i/>
          <w:spacing w:val="1"/>
          <w:sz w:val="24"/>
        </w:rPr>
        <w:t xml:space="preserve"> </w:t>
      </w:r>
      <w:r>
        <w:rPr>
          <w:i/>
          <w:spacing w:val="-2"/>
          <w:sz w:val="24"/>
        </w:rPr>
        <w:t>информацией:</w:t>
      </w:r>
    </w:p>
    <w:p w14:paraId="333CD339">
      <w:pPr>
        <w:pStyle w:val="12"/>
        <w:numPr>
          <w:ilvl w:val="0"/>
          <w:numId w:val="75"/>
        </w:numPr>
        <w:tabs>
          <w:tab w:val="left" w:pos="2402"/>
        </w:tabs>
        <w:spacing w:before="0" w:after="0" w:line="237" w:lineRule="auto"/>
        <w:ind w:left="1274" w:right="854" w:firstLine="707"/>
        <w:jc w:val="both"/>
        <w:rPr>
          <w:sz w:val="24"/>
        </w:rPr>
      </w:pPr>
      <w:r>
        <w:rPr>
          <w:sz w:val="24"/>
        </w:rPr>
        <w:t>выбирать источник получения информации: нужный словарь для получения запрашиваемой информации, для уточнения;</w:t>
      </w:r>
    </w:p>
    <w:p w14:paraId="4D331813">
      <w:pPr>
        <w:pStyle w:val="12"/>
        <w:numPr>
          <w:ilvl w:val="0"/>
          <w:numId w:val="75"/>
        </w:numPr>
        <w:tabs>
          <w:tab w:val="left" w:pos="2402"/>
        </w:tabs>
        <w:spacing w:before="5" w:after="0" w:line="237" w:lineRule="auto"/>
        <w:ind w:left="1274" w:right="857" w:firstLine="707"/>
        <w:jc w:val="both"/>
        <w:rPr>
          <w:sz w:val="24"/>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14:paraId="67D292DB">
      <w:pPr>
        <w:pStyle w:val="12"/>
        <w:numPr>
          <w:ilvl w:val="0"/>
          <w:numId w:val="75"/>
        </w:numPr>
        <w:tabs>
          <w:tab w:val="left" w:pos="2402"/>
        </w:tabs>
        <w:spacing w:before="4" w:after="0" w:line="237" w:lineRule="auto"/>
        <w:ind w:left="1274" w:right="840" w:firstLine="707"/>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14:paraId="69F68C2E">
      <w:pPr>
        <w:pStyle w:val="12"/>
        <w:numPr>
          <w:ilvl w:val="0"/>
          <w:numId w:val="75"/>
        </w:numPr>
        <w:tabs>
          <w:tab w:val="left" w:pos="2402"/>
        </w:tabs>
        <w:spacing w:before="8" w:after="0" w:line="237" w:lineRule="auto"/>
        <w:ind w:left="1274" w:right="845" w:firstLine="707"/>
        <w:jc w:val="both"/>
        <w:rPr>
          <w:sz w:val="24"/>
        </w:rPr>
      </w:pPr>
      <w:r>
        <w:rPr>
          <w:sz w:val="24"/>
        </w:rPr>
        <w:t>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2447CE9A">
      <w:pPr>
        <w:pStyle w:val="12"/>
        <w:numPr>
          <w:ilvl w:val="0"/>
          <w:numId w:val="75"/>
        </w:numPr>
        <w:tabs>
          <w:tab w:val="left" w:pos="2402"/>
        </w:tabs>
        <w:spacing w:before="2" w:after="0" w:line="237" w:lineRule="auto"/>
        <w:ind w:left="1274" w:right="856" w:firstLine="707"/>
        <w:jc w:val="both"/>
        <w:rPr>
          <w:sz w:val="24"/>
        </w:rPr>
      </w:pPr>
      <w:r>
        <w:rPr>
          <w:sz w:val="24"/>
        </w:rPr>
        <w:t>анализировать и создавать текстовую, графическую, звуковую информацию в соответствии с учебной задачей;</w:t>
      </w:r>
    </w:p>
    <w:p w14:paraId="16792349">
      <w:pPr>
        <w:pStyle w:val="12"/>
        <w:numPr>
          <w:ilvl w:val="0"/>
          <w:numId w:val="75"/>
        </w:numPr>
        <w:tabs>
          <w:tab w:val="left" w:pos="2402"/>
        </w:tabs>
        <w:spacing w:before="7" w:after="0" w:line="237" w:lineRule="auto"/>
        <w:ind w:left="1274" w:right="849" w:firstLine="707"/>
        <w:jc w:val="both"/>
        <w:rPr>
          <w:sz w:val="24"/>
        </w:rPr>
      </w:pPr>
      <w:r>
        <w:rPr>
          <w:sz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sz w:val="24"/>
        </w:rPr>
        <w:t>информации.</w:t>
      </w:r>
    </w:p>
    <w:p w14:paraId="335933DD">
      <w:pPr>
        <w:pStyle w:val="8"/>
        <w:spacing w:before="3" w:line="242" w:lineRule="auto"/>
        <w:ind w:right="1009" w:firstLine="707"/>
      </w:pPr>
      <w:r>
        <w:t>В результате изучения предмета ««Государственный (башкирский) язык Республики</w:t>
      </w:r>
      <w:r>
        <w:rPr>
          <w:spacing w:val="40"/>
        </w:rPr>
        <w:t xml:space="preserve"> </w:t>
      </w:r>
      <w:r>
        <w:t>Башкортостан»</w:t>
      </w:r>
      <w:r>
        <w:rPr>
          <w:spacing w:val="31"/>
        </w:rPr>
        <w:t xml:space="preserve"> </w:t>
      </w:r>
      <w:r>
        <w:t>в</w:t>
      </w:r>
      <w:r>
        <w:rPr>
          <w:spacing w:val="40"/>
        </w:rPr>
        <w:t xml:space="preserve"> </w:t>
      </w:r>
      <w:r>
        <w:t>начальной</w:t>
      </w:r>
      <w:r>
        <w:rPr>
          <w:spacing w:val="39"/>
        </w:rPr>
        <w:t xml:space="preserve"> </w:t>
      </w:r>
      <w:r>
        <w:t>школе</w:t>
      </w:r>
      <w:r>
        <w:rPr>
          <w:spacing w:val="40"/>
        </w:rPr>
        <w:t xml:space="preserve"> </w:t>
      </w:r>
      <w:r>
        <w:t>у</w:t>
      </w:r>
      <w:r>
        <w:rPr>
          <w:spacing w:val="32"/>
        </w:rPr>
        <w:t xml:space="preserve"> </w:t>
      </w:r>
      <w:r>
        <w:t>обучающегося</w:t>
      </w:r>
      <w:r>
        <w:rPr>
          <w:spacing w:val="40"/>
        </w:rPr>
        <w:t xml:space="preserve"> </w:t>
      </w:r>
      <w:r>
        <w:t>будут</w:t>
      </w:r>
      <w:r>
        <w:rPr>
          <w:spacing w:val="40"/>
        </w:rPr>
        <w:t xml:space="preserve"> </w:t>
      </w:r>
      <w:r>
        <w:t>сформированы</w:t>
      </w:r>
    </w:p>
    <w:p w14:paraId="5495C9D9">
      <w:pPr>
        <w:pStyle w:val="8"/>
        <w:spacing w:after="0" w:line="242" w:lineRule="auto"/>
        <w:sectPr>
          <w:pgSz w:w="11920" w:h="16850"/>
          <w:pgMar w:top="1020" w:right="0" w:bottom="1400" w:left="425" w:header="0" w:footer="1139" w:gutter="0"/>
          <w:cols w:space="720" w:num="1"/>
        </w:sectPr>
      </w:pPr>
    </w:p>
    <w:p w14:paraId="2963FC3E">
      <w:pPr>
        <w:pStyle w:val="8"/>
        <w:spacing w:before="77"/>
        <w:jc w:val="left"/>
      </w:pPr>
      <w:r>
        <w:t>следующие</w:t>
      </w:r>
      <w:r>
        <w:rPr>
          <w:spacing w:val="-9"/>
        </w:rPr>
        <w:t xml:space="preserve"> </w:t>
      </w:r>
      <w:r>
        <w:t>универсальные</w:t>
      </w:r>
      <w:r>
        <w:rPr>
          <w:spacing w:val="-10"/>
        </w:rPr>
        <w:t xml:space="preserve"> </w:t>
      </w:r>
      <w:r>
        <w:t>учебные</w:t>
      </w:r>
      <w:r>
        <w:rPr>
          <w:spacing w:val="-13"/>
        </w:rPr>
        <w:t xml:space="preserve"> </w:t>
      </w:r>
      <w:r>
        <w:t>коммуникативные</w:t>
      </w:r>
      <w:r>
        <w:rPr>
          <w:spacing w:val="-10"/>
        </w:rPr>
        <w:t xml:space="preserve"> </w:t>
      </w:r>
      <w:r>
        <w:rPr>
          <w:spacing w:val="-2"/>
        </w:rPr>
        <w:t>действия:</w:t>
      </w:r>
    </w:p>
    <w:p w14:paraId="61E488BE">
      <w:pPr>
        <w:spacing w:before="8" w:line="275" w:lineRule="exact"/>
        <w:ind w:left="1985" w:right="0" w:firstLine="0"/>
        <w:jc w:val="left"/>
        <w:rPr>
          <w:i/>
          <w:sz w:val="24"/>
        </w:rPr>
      </w:pPr>
      <w:r>
        <w:rPr>
          <w:i/>
          <w:spacing w:val="-2"/>
          <w:sz w:val="24"/>
        </w:rPr>
        <w:t>общение:</w:t>
      </w:r>
    </w:p>
    <w:p w14:paraId="7075C986">
      <w:pPr>
        <w:pStyle w:val="12"/>
        <w:numPr>
          <w:ilvl w:val="0"/>
          <w:numId w:val="75"/>
        </w:numPr>
        <w:tabs>
          <w:tab w:val="left" w:pos="2402"/>
        </w:tabs>
        <w:spacing w:before="1" w:after="0" w:line="237" w:lineRule="auto"/>
        <w:ind w:left="1274" w:right="854" w:firstLine="707"/>
        <w:jc w:val="both"/>
        <w:rPr>
          <w:sz w:val="24"/>
        </w:rPr>
      </w:pPr>
      <w:r>
        <w:rPr>
          <w:sz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14:paraId="53FCCED6">
      <w:pPr>
        <w:pStyle w:val="12"/>
        <w:numPr>
          <w:ilvl w:val="0"/>
          <w:numId w:val="75"/>
        </w:numPr>
        <w:tabs>
          <w:tab w:val="left" w:pos="2404"/>
        </w:tabs>
        <w:spacing w:before="5" w:after="0" w:line="292" w:lineRule="exact"/>
        <w:ind w:left="2404" w:right="0" w:hanging="419"/>
        <w:jc w:val="both"/>
        <w:rPr>
          <w:sz w:val="24"/>
        </w:rPr>
      </w:pPr>
      <w:r>
        <w:rPr>
          <w:sz w:val="24"/>
        </w:rPr>
        <w:t>признавать</w:t>
      </w:r>
      <w:r>
        <w:rPr>
          <w:spacing w:val="-12"/>
          <w:sz w:val="24"/>
        </w:rPr>
        <w:t xml:space="preserve"> </w:t>
      </w:r>
      <w:r>
        <w:rPr>
          <w:sz w:val="24"/>
        </w:rPr>
        <w:t>возможность существования</w:t>
      </w:r>
      <w:r>
        <w:rPr>
          <w:spacing w:val="-11"/>
          <w:sz w:val="24"/>
        </w:rPr>
        <w:t xml:space="preserve"> </w:t>
      </w:r>
      <w:r>
        <w:rPr>
          <w:sz w:val="24"/>
        </w:rPr>
        <w:t>разных</w:t>
      </w:r>
      <w:r>
        <w:rPr>
          <w:spacing w:val="-9"/>
          <w:sz w:val="24"/>
        </w:rPr>
        <w:t xml:space="preserve"> </w:t>
      </w:r>
      <w:r>
        <w:rPr>
          <w:sz w:val="24"/>
        </w:rPr>
        <w:t>точек</w:t>
      </w:r>
      <w:r>
        <w:rPr>
          <w:spacing w:val="-8"/>
          <w:sz w:val="24"/>
        </w:rPr>
        <w:t xml:space="preserve"> </w:t>
      </w:r>
      <w:r>
        <w:rPr>
          <w:spacing w:val="-2"/>
          <w:sz w:val="24"/>
        </w:rPr>
        <w:t>зрения;</w:t>
      </w:r>
    </w:p>
    <w:p w14:paraId="2C5C774B">
      <w:pPr>
        <w:pStyle w:val="12"/>
        <w:numPr>
          <w:ilvl w:val="0"/>
          <w:numId w:val="75"/>
        </w:numPr>
        <w:tabs>
          <w:tab w:val="left" w:pos="2402"/>
        </w:tabs>
        <w:spacing w:before="3" w:after="0" w:line="235" w:lineRule="auto"/>
        <w:ind w:left="1274" w:right="854" w:firstLine="707"/>
        <w:jc w:val="both"/>
        <w:rPr>
          <w:sz w:val="24"/>
        </w:rPr>
      </w:pPr>
      <w:r>
        <w:rPr>
          <w:sz w:val="24"/>
        </w:rPr>
        <w:t>корректно высказывать свое мнение; строить речевое высказывание в соответствии с поставленной задачей;</w:t>
      </w:r>
    </w:p>
    <w:p w14:paraId="0E9A8358">
      <w:pPr>
        <w:pStyle w:val="12"/>
        <w:numPr>
          <w:ilvl w:val="0"/>
          <w:numId w:val="75"/>
        </w:numPr>
        <w:tabs>
          <w:tab w:val="left" w:pos="2404"/>
        </w:tabs>
        <w:spacing w:before="8" w:after="0" w:line="293" w:lineRule="exact"/>
        <w:ind w:left="2404" w:right="0" w:hanging="419"/>
        <w:jc w:val="both"/>
        <w:rPr>
          <w:sz w:val="24"/>
        </w:rPr>
      </w:pPr>
      <w:r>
        <w:rPr>
          <w:sz w:val="24"/>
        </w:rPr>
        <w:t>создавать</w:t>
      </w:r>
      <w:r>
        <w:rPr>
          <w:spacing w:val="-6"/>
          <w:sz w:val="24"/>
        </w:rPr>
        <w:t xml:space="preserve"> </w:t>
      </w:r>
      <w:r>
        <w:rPr>
          <w:sz w:val="24"/>
        </w:rPr>
        <w:t>устные</w:t>
      </w:r>
      <w:r>
        <w:rPr>
          <w:spacing w:val="-6"/>
          <w:sz w:val="24"/>
        </w:rPr>
        <w:t xml:space="preserve"> </w:t>
      </w:r>
      <w:r>
        <w:rPr>
          <w:sz w:val="24"/>
        </w:rPr>
        <w:t>тексты</w:t>
      </w:r>
      <w:r>
        <w:rPr>
          <w:spacing w:val="-2"/>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речевой</w:t>
      </w:r>
      <w:r>
        <w:rPr>
          <w:spacing w:val="-1"/>
          <w:sz w:val="24"/>
        </w:rPr>
        <w:t xml:space="preserve"> </w:t>
      </w:r>
      <w:r>
        <w:rPr>
          <w:spacing w:val="-2"/>
          <w:sz w:val="24"/>
        </w:rPr>
        <w:t>ситуацией;</w:t>
      </w:r>
    </w:p>
    <w:p w14:paraId="2C527567">
      <w:pPr>
        <w:pStyle w:val="12"/>
        <w:numPr>
          <w:ilvl w:val="0"/>
          <w:numId w:val="75"/>
        </w:numPr>
        <w:tabs>
          <w:tab w:val="left" w:pos="2402"/>
        </w:tabs>
        <w:spacing w:before="1" w:after="0" w:line="237" w:lineRule="auto"/>
        <w:ind w:left="1274" w:right="836" w:firstLine="707"/>
        <w:jc w:val="both"/>
        <w:rPr>
          <w:sz w:val="24"/>
        </w:rPr>
      </w:pPr>
      <w:r>
        <w:rPr>
          <w:sz w:val="24"/>
        </w:rPr>
        <w:t>готовить небольшие публичные выступления о результатах парной и</w:t>
      </w:r>
      <w:r>
        <w:rPr>
          <w:spacing w:val="80"/>
          <w:sz w:val="24"/>
        </w:rPr>
        <w:t xml:space="preserve"> </w:t>
      </w:r>
      <w:r>
        <w:rPr>
          <w:sz w:val="24"/>
        </w:rPr>
        <w:t>групповой работы, о результатах наблюдения, выполненного мини-исследования, проектного задания;</w:t>
      </w:r>
    </w:p>
    <w:p w14:paraId="61767A0C">
      <w:pPr>
        <w:pStyle w:val="12"/>
        <w:numPr>
          <w:ilvl w:val="0"/>
          <w:numId w:val="75"/>
        </w:numPr>
        <w:tabs>
          <w:tab w:val="left" w:pos="2402"/>
        </w:tabs>
        <w:spacing w:before="8" w:after="0" w:line="235" w:lineRule="auto"/>
        <w:ind w:left="1274" w:right="848" w:firstLine="707"/>
        <w:jc w:val="both"/>
        <w:rPr>
          <w:sz w:val="24"/>
        </w:rPr>
      </w:pPr>
      <w:r>
        <w:rPr>
          <w:sz w:val="24"/>
        </w:rPr>
        <w:t xml:space="preserve">подбирать иллюстративный материал (рисунки, фото, плакаты) к тексту </w:t>
      </w:r>
      <w:r>
        <w:rPr>
          <w:spacing w:val="-2"/>
          <w:sz w:val="24"/>
        </w:rPr>
        <w:t>выступления;</w:t>
      </w:r>
    </w:p>
    <w:p w14:paraId="157222C1">
      <w:pPr>
        <w:spacing w:before="6" w:line="276" w:lineRule="exact"/>
        <w:ind w:left="1985" w:right="0" w:firstLine="0"/>
        <w:jc w:val="both"/>
        <w:rPr>
          <w:i/>
          <w:sz w:val="24"/>
        </w:rPr>
      </w:pPr>
      <w:r>
        <w:rPr>
          <w:i/>
          <w:sz w:val="24"/>
        </w:rPr>
        <w:t>совместная</w:t>
      </w:r>
      <w:r>
        <w:rPr>
          <w:i/>
          <w:spacing w:val="-6"/>
          <w:sz w:val="24"/>
        </w:rPr>
        <w:t xml:space="preserve"> </w:t>
      </w:r>
      <w:r>
        <w:rPr>
          <w:i/>
          <w:spacing w:val="-2"/>
          <w:sz w:val="24"/>
        </w:rPr>
        <w:t>деятельность:</w:t>
      </w:r>
    </w:p>
    <w:p w14:paraId="7538C4FD">
      <w:pPr>
        <w:pStyle w:val="12"/>
        <w:numPr>
          <w:ilvl w:val="0"/>
          <w:numId w:val="75"/>
        </w:numPr>
        <w:tabs>
          <w:tab w:val="left" w:pos="2402"/>
        </w:tabs>
        <w:spacing w:before="0" w:after="0" w:line="240" w:lineRule="auto"/>
        <w:ind w:left="1274" w:right="854" w:firstLine="707"/>
        <w:jc w:val="both"/>
        <w:rPr>
          <w:sz w:val="24"/>
        </w:rPr>
      </w:pPr>
      <w:r>
        <w:rPr>
          <w:sz w:val="24"/>
        </w:rPr>
        <w:t>формулировать краткосрочные и долгосрочные цели (индивидуальные с</w:t>
      </w:r>
      <w:r>
        <w:rPr>
          <w:spacing w:val="40"/>
          <w:sz w:val="24"/>
        </w:rPr>
        <w:t xml:space="preserve"> </w:t>
      </w:r>
      <w:r>
        <w:rPr>
          <w:sz w:val="24"/>
        </w:rPr>
        <w:t xml:space="preserve">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w:t>
      </w:r>
      <w:r>
        <w:rPr>
          <w:spacing w:val="-2"/>
          <w:sz w:val="24"/>
        </w:rPr>
        <w:t>сроков;</w:t>
      </w:r>
    </w:p>
    <w:p w14:paraId="49CBAB11">
      <w:pPr>
        <w:pStyle w:val="12"/>
        <w:numPr>
          <w:ilvl w:val="0"/>
          <w:numId w:val="75"/>
        </w:numPr>
        <w:tabs>
          <w:tab w:val="left" w:pos="2402"/>
        </w:tabs>
        <w:spacing w:before="1" w:after="0" w:line="237" w:lineRule="auto"/>
        <w:ind w:left="1274" w:right="846" w:firstLine="707"/>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9157B99">
      <w:pPr>
        <w:pStyle w:val="12"/>
        <w:numPr>
          <w:ilvl w:val="0"/>
          <w:numId w:val="75"/>
        </w:numPr>
        <w:tabs>
          <w:tab w:val="left" w:pos="2402"/>
        </w:tabs>
        <w:spacing w:before="5" w:after="0" w:line="237" w:lineRule="auto"/>
        <w:ind w:left="1274" w:right="853" w:firstLine="707"/>
        <w:jc w:val="both"/>
        <w:rPr>
          <w:sz w:val="24"/>
        </w:rPr>
      </w:pPr>
      <w:r>
        <w:rPr>
          <w:sz w:val="24"/>
        </w:rPr>
        <w:t>проявлять готовность руководить, выполнять поручения, подчиняться, самостоятельно разрешать конфликты;</w:t>
      </w:r>
    </w:p>
    <w:p w14:paraId="52198501">
      <w:pPr>
        <w:pStyle w:val="12"/>
        <w:numPr>
          <w:ilvl w:val="0"/>
          <w:numId w:val="75"/>
        </w:numPr>
        <w:tabs>
          <w:tab w:val="left" w:pos="2402"/>
        </w:tabs>
        <w:spacing w:before="2" w:after="0" w:line="237" w:lineRule="auto"/>
        <w:ind w:left="1274" w:right="851" w:firstLine="707"/>
        <w:jc w:val="both"/>
        <w:rPr>
          <w:sz w:val="24"/>
        </w:rPr>
      </w:pPr>
      <w:r>
        <w:rPr>
          <w:sz w:val="24"/>
        </w:rPr>
        <w:t xml:space="preserve">ответственно выполнять свою часть работы; оценивать свой вклад в общий </w:t>
      </w:r>
      <w:r>
        <w:rPr>
          <w:spacing w:val="-2"/>
          <w:sz w:val="24"/>
        </w:rPr>
        <w:t>результат;</w:t>
      </w:r>
    </w:p>
    <w:p w14:paraId="3578DE8A">
      <w:pPr>
        <w:pStyle w:val="12"/>
        <w:numPr>
          <w:ilvl w:val="0"/>
          <w:numId w:val="75"/>
        </w:numPr>
        <w:tabs>
          <w:tab w:val="left" w:pos="1752"/>
          <w:tab w:val="left" w:pos="2462"/>
          <w:tab w:val="left" w:pos="3101"/>
          <w:tab w:val="left" w:pos="4301"/>
          <w:tab w:val="left" w:pos="5509"/>
          <w:tab w:val="left" w:pos="7823"/>
          <w:tab w:val="left" w:pos="9501"/>
        </w:tabs>
        <w:spacing w:before="3" w:after="0" w:line="240" w:lineRule="auto"/>
        <w:ind w:left="1337" w:right="841" w:firstLine="700"/>
        <w:jc w:val="right"/>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w:t>
      </w:r>
      <w:r>
        <w:rPr>
          <w:spacing w:val="-6"/>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3"/>
          <w:sz w:val="24"/>
        </w:rPr>
        <w:t xml:space="preserve"> </w:t>
      </w:r>
      <w:r>
        <w:rPr>
          <w:sz w:val="24"/>
        </w:rPr>
        <w:t>предложенные</w:t>
      </w:r>
      <w:r>
        <w:rPr>
          <w:spacing w:val="-6"/>
          <w:sz w:val="24"/>
        </w:rPr>
        <w:t xml:space="preserve"> </w:t>
      </w:r>
      <w:r>
        <w:rPr>
          <w:sz w:val="24"/>
        </w:rPr>
        <w:t xml:space="preserve">образцы. </w:t>
      </w:r>
      <w:r>
        <w:rPr>
          <w:spacing w:val="-10"/>
          <w:sz w:val="24"/>
        </w:rPr>
        <w:t>В</w:t>
      </w:r>
      <w:r>
        <w:rPr>
          <w:sz w:val="24"/>
        </w:rPr>
        <w:tab/>
      </w:r>
      <w:r>
        <w:rPr>
          <w:spacing w:val="-2"/>
          <w:sz w:val="24"/>
        </w:rPr>
        <w:t>результате</w:t>
      </w:r>
      <w:r>
        <w:rPr>
          <w:sz w:val="24"/>
        </w:rPr>
        <w:tab/>
      </w:r>
      <w:r>
        <w:rPr>
          <w:spacing w:val="-2"/>
          <w:sz w:val="24"/>
        </w:rPr>
        <w:t>изучения</w:t>
      </w:r>
      <w:r>
        <w:rPr>
          <w:sz w:val="24"/>
        </w:rPr>
        <w:tab/>
      </w:r>
      <w:r>
        <w:rPr>
          <w:spacing w:val="-2"/>
          <w:sz w:val="24"/>
        </w:rPr>
        <w:t>предмета</w:t>
      </w:r>
      <w:r>
        <w:rPr>
          <w:sz w:val="24"/>
        </w:rPr>
        <w:tab/>
      </w:r>
      <w:r>
        <w:rPr>
          <w:spacing w:val="-2"/>
          <w:sz w:val="24"/>
        </w:rPr>
        <w:t>««Государственный</w:t>
      </w:r>
      <w:r>
        <w:rPr>
          <w:sz w:val="24"/>
        </w:rPr>
        <w:tab/>
      </w:r>
      <w:r>
        <w:rPr>
          <w:spacing w:val="-2"/>
          <w:sz w:val="24"/>
        </w:rPr>
        <w:t>(башкирский)</w:t>
      </w:r>
      <w:r>
        <w:rPr>
          <w:sz w:val="24"/>
        </w:rPr>
        <w:tab/>
      </w:r>
      <w:r>
        <w:rPr>
          <w:spacing w:val="-4"/>
          <w:sz w:val="24"/>
        </w:rPr>
        <w:t xml:space="preserve">язык </w:t>
      </w:r>
      <w:r>
        <w:rPr>
          <w:sz w:val="24"/>
        </w:rPr>
        <w:t>Республики</w:t>
      </w:r>
      <w:r>
        <w:rPr>
          <w:spacing w:val="59"/>
          <w:sz w:val="24"/>
        </w:rPr>
        <w:t xml:space="preserve"> </w:t>
      </w:r>
      <w:r>
        <w:rPr>
          <w:sz w:val="24"/>
        </w:rPr>
        <w:t>Башкортостан»</w:t>
      </w:r>
      <w:r>
        <w:rPr>
          <w:spacing w:val="47"/>
          <w:sz w:val="24"/>
        </w:rPr>
        <w:t xml:space="preserve"> </w:t>
      </w:r>
      <w:r>
        <w:rPr>
          <w:sz w:val="24"/>
        </w:rPr>
        <w:t>в</w:t>
      </w:r>
      <w:r>
        <w:rPr>
          <w:spacing w:val="59"/>
          <w:sz w:val="24"/>
        </w:rPr>
        <w:t xml:space="preserve"> </w:t>
      </w:r>
      <w:r>
        <w:rPr>
          <w:sz w:val="24"/>
        </w:rPr>
        <w:t>начальной</w:t>
      </w:r>
      <w:r>
        <w:rPr>
          <w:spacing w:val="60"/>
          <w:sz w:val="24"/>
        </w:rPr>
        <w:t xml:space="preserve"> </w:t>
      </w:r>
      <w:r>
        <w:rPr>
          <w:sz w:val="24"/>
        </w:rPr>
        <w:t>школе</w:t>
      </w:r>
      <w:r>
        <w:rPr>
          <w:spacing w:val="63"/>
          <w:sz w:val="24"/>
        </w:rPr>
        <w:t xml:space="preserve"> </w:t>
      </w:r>
      <w:r>
        <w:rPr>
          <w:sz w:val="24"/>
        </w:rPr>
        <w:t>у</w:t>
      </w:r>
      <w:r>
        <w:rPr>
          <w:spacing w:val="46"/>
          <w:sz w:val="24"/>
        </w:rPr>
        <w:t xml:space="preserve"> </w:t>
      </w:r>
      <w:r>
        <w:rPr>
          <w:sz w:val="24"/>
        </w:rPr>
        <w:t>обучающегося</w:t>
      </w:r>
      <w:r>
        <w:rPr>
          <w:spacing w:val="64"/>
          <w:sz w:val="24"/>
        </w:rPr>
        <w:t xml:space="preserve"> </w:t>
      </w:r>
      <w:r>
        <w:rPr>
          <w:sz w:val="24"/>
        </w:rPr>
        <w:t>будут</w:t>
      </w:r>
      <w:r>
        <w:rPr>
          <w:spacing w:val="66"/>
          <w:sz w:val="24"/>
        </w:rPr>
        <w:t xml:space="preserve"> </w:t>
      </w:r>
      <w:r>
        <w:rPr>
          <w:spacing w:val="-2"/>
          <w:sz w:val="24"/>
        </w:rPr>
        <w:t>сформированы</w:t>
      </w:r>
    </w:p>
    <w:p w14:paraId="61B71A53">
      <w:pPr>
        <w:pStyle w:val="8"/>
        <w:spacing w:before="1"/>
        <w:jc w:val="left"/>
      </w:pPr>
      <w:r>
        <w:t>следующие</w:t>
      </w:r>
      <w:r>
        <w:rPr>
          <w:spacing w:val="-7"/>
        </w:rPr>
        <w:t xml:space="preserve"> </w:t>
      </w:r>
      <w:r>
        <w:t>универсальные</w:t>
      </w:r>
      <w:r>
        <w:rPr>
          <w:spacing w:val="-9"/>
        </w:rPr>
        <w:t xml:space="preserve"> </w:t>
      </w:r>
      <w:r>
        <w:t>учебные</w:t>
      </w:r>
      <w:r>
        <w:rPr>
          <w:spacing w:val="-11"/>
        </w:rPr>
        <w:t xml:space="preserve"> </w:t>
      </w:r>
      <w:r>
        <w:t>регулятивные</w:t>
      </w:r>
      <w:r>
        <w:rPr>
          <w:spacing w:val="-13"/>
        </w:rPr>
        <w:t xml:space="preserve"> </w:t>
      </w:r>
      <w:r>
        <w:rPr>
          <w:spacing w:val="-2"/>
        </w:rPr>
        <w:t>действия:</w:t>
      </w:r>
    </w:p>
    <w:p w14:paraId="39F246D9">
      <w:pPr>
        <w:spacing w:before="3" w:line="273" w:lineRule="exact"/>
        <w:ind w:left="1985" w:right="0" w:firstLine="0"/>
        <w:jc w:val="left"/>
        <w:rPr>
          <w:i/>
          <w:sz w:val="24"/>
        </w:rPr>
      </w:pPr>
      <w:r>
        <w:rPr>
          <w:i/>
          <w:spacing w:val="-2"/>
          <w:sz w:val="24"/>
        </w:rPr>
        <w:t>cамоорганизация:</w:t>
      </w:r>
    </w:p>
    <w:p w14:paraId="1468A595">
      <w:pPr>
        <w:pStyle w:val="12"/>
        <w:numPr>
          <w:ilvl w:val="0"/>
          <w:numId w:val="75"/>
        </w:numPr>
        <w:tabs>
          <w:tab w:val="left" w:pos="2407"/>
          <w:tab w:val="left" w:pos="4291"/>
          <w:tab w:val="left" w:pos="5717"/>
          <w:tab w:val="left" w:pos="6471"/>
          <w:tab w:val="left" w:pos="8082"/>
          <w:tab w:val="left" w:pos="9200"/>
        </w:tabs>
        <w:spacing w:before="2" w:after="0" w:line="235" w:lineRule="auto"/>
        <w:ind w:left="1274" w:right="881" w:firstLine="707"/>
        <w:jc w:val="left"/>
        <w:rPr>
          <w:sz w:val="24"/>
        </w:rPr>
      </w:pPr>
      <w:r>
        <w:rPr>
          <w:spacing w:val="-2"/>
          <w:sz w:val="24"/>
        </w:rPr>
        <w:t>самостоятельно</w:t>
      </w:r>
      <w:r>
        <w:rPr>
          <w:sz w:val="24"/>
        </w:rPr>
        <w:tab/>
      </w:r>
      <w:r>
        <w:rPr>
          <w:spacing w:val="-2"/>
          <w:sz w:val="24"/>
        </w:rPr>
        <w:t>определять</w:t>
      </w:r>
      <w:r>
        <w:rPr>
          <w:sz w:val="24"/>
        </w:rPr>
        <w:tab/>
      </w:r>
      <w:r>
        <w:rPr>
          <w:spacing w:val="-4"/>
          <w:sz w:val="24"/>
        </w:rPr>
        <w:t>цели</w:t>
      </w:r>
      <w:r>
        <w:rPr>
          <w:sz w:val="24"/>
        </w:rPr>
        <w:tab/>
      </w:r>
      <w:r>
        <w:rPr>
          <w:spacing w:val="-2"/>
          <w:sz w:val="24"/>
        </w:rPr>
        <w:t>предстоящей</w:t>
      </w:r>
      <w:r>
        <w:rPr>
          <w:sz w:val="24"/>
        </w:rPr>
        <w:tab/>
      </w:r>
      <w:r>
        <w:rPr>
          <w:spacing w:val="-2"/>
          <w:sz w:val="24"/>
        </w:rPr>
        <w:t>учебной</w:t>
      </w:r>
      <w:r>
        <w:rPr>
          <w:sz w:val="24"/>
        </w:rPr>
        <w:tab/>
      </w:r>
      <w:r>
        <w:rPr>
          <w:spacing w:val="-2"/>
          <w:sz w:val="24"/>
        </w:rPr>
        <w:t xml:space="preserve">деятельности, </w:t>
      </w:r>
      <w:r>
        <w:rPr>
          <w:sz w:val="24"/>
        </w:rPr>
        <w:t>последовательность действий, оценивать достигнутые результаты;</w:t>
      </w:r>
    </w:p>
    <w:p w14:paraId="507294AB">
      <w:pPr>
        <w:pStyle w:val="12"/>
        <w:numPr>
          <w:ilvl w:val="0"/>
          <w:numId w:val="75"/>
        </w:numPr>
        <w:tabs>
          <w:tab w:val="left" w:pos="2407"/>
        </w:tabs>
        <w:spacing w:before="8" w:after="0" w:line="294" w:lineRule="exact"/>
        <w:ind w:left="2407" w:right="0" w:hanging="422"/>
        <w:jc w:val="left"/>
        <w:rPr>
          <w:sz w:val="24"/>
        </w:rPr>
      </w:pPr>
      <w:r>
        <w:rPr>
          <w:sz w:val="24"/>
        </w:rPr>
        <w:t>планировать</w:t>
      </w:r>
      <w:r>
        <w:rPr>
          <w:spacing w:val="-13"/>
          <w:sz w:val="24"/>
        </w:rPr>
        <w:t xml:space="preserve"> </w:t>
      </w:r>
      <w:r>
        <w:rPr>
          <w:sz w:val="24"/>
        </w:rPr>
        <w:t>действия</w:t>
      </w:r>
      <w:r>
        <w:rPr>
          <w:spacing w:val="-13"/>
          <w:sz w:val="24"/>
        </w:rPr>
        <w:t xml:space="preserve"> </w:t>
      </w:r>
      <w:r>
        <w:rPr>
          <w:sz w:val="24"/>
        </w:rPr>
        <w:t>по</w:t>
      </w:r>
      <w:r>
        <w:rPr>
          <w:spacing w:val="-4"/>
          <w:sz w:val="24"/>
        </w:rPr>
        <w:t xml:space="preserve"> </w:t>
      </w:r>
      <w:r>
        <w:rPr>
          <w:sz w:val="24"/>
        </w:rPr>
        <w:t>решению</w:t>
      </w:r>
      <w:r>
        <w:rPr>
          <w:spacing w:val="-5"/>
          <w:sz w:val="24"/>
        </w:rPr>
        <w:t xml:space="preserve"> </w:t>
      </w:r>
      <w:r>
        <w:rPr>
          <w:sz w:val="24"/>
        </w:rPr>
        <w:t>учебной</w:t>
      </w:r>
      <w:r>
        <w:rPr>
          <w:spacing w:val="-5"/>
          <w:sz w:val="24"/>
        </w:rPr>
        <w:t xml:space="preserve"> </w:t>
      </w:r>
      <w:r>
        <w:rPr>
          <w:sz w:val="24"/>
        </w:rPr>
        <w:t>задачи</w:t>
      </w:r>
      <w:r>
        <w:rPr>
          <w:spacing w:val="-4"/>
          <w:sz w:val="24"/>
        </w:rPr>
        <w:t xml:space="preserve"> </w:t>
      </w:r>
      <w:r>
        <w:rPr>
          <w:sz w:val="24"/>
        </w:rPr>
        <w:t>для</w:t>
      </w:r>
      <w:r>
        <w:rPr>
          <w:spacing w:val="-7"/>
          <w:sz w:val="24"/>
        </w:rPr>
        <w:t xml:space="preserve"> </w:t>
      </w:r>
      <w:r>
        <w:rPr>
          <w:sz w:val="24"/>
        </w:rPr>
        <w:t>получения</w:t>
      </w:r>
      <w:r>
        <w:rPr>
          <w:spacing w:val="-5"/>
          <w:sz w:val="24"/>
        </w:rPr>
        <w:t xml:space="preserve"> </w:t>
      </w:r>
      <w:r>
        <w:rPr>
          <w:spacing w:val="-2"/>
          <w:sz w:val="24"/>
        </w:rPr>
        <w:t>результата;</w:t>
      </w:r>
    </w:p>
    <w:p w14:paraId="545A2D5A">
      <w:pPr>
        <w:pStyle w:val="12"/>
        <w:numPr>
          <w:ilvl w:val="0"/>
          <w:numId w:val="75"/>
        </w:numPr>
        <w:tabs>
          <w:tab w:val="left" w:pos="2407"/>
        </w:tabs>
        <w:spacing w:before="0" w:after="0" w:line="292" w:lineRule="exact"/>
        <w:ind w:left="2407" w:right="0" w:hanging="422"/>
        <w:jc w:val="left"/>
        <w:rPr>
          <w:sz w:val="24"/>
        </w:rPr>
      </w:pPr>
      <w:r>
        <w:rPr>
          <w:sz w:val="24"/>
        </w:rPr>
        <w:t>составлять</w:t>
      </w:r>
      <w:r>
        <w:rPr>
          <w:spacing w:val="-12"/>
          <w:sz w:val="24"/>
        </w:rPr>
        <w:t xml:space="preserve"> </w:t>
      </w:r>
      <w:r>
        <w:rPr>
          <w:sz w:val="24"/>
        </w:rPr>
        <w:t>план</w:t>
      </w:r>
      <w:r>
        <w:rPr>
          <w:spacing w:val="-9"/>
          <w:sz w:val="24"/>
        </w:rPr>
        <w:t xml:space="preserve"> </w:t>
      </w:r>
      <w:r>
        <w:rPr>
          <w:sz w:val="24"/>
        </w:rPr>
        <w:t>решения</w:t>
      </w:r>
      <w:r>
        <w:rPr>
          <w:spacing w:val="-7"/>
          <w:sz w:val="24"/>
        </w:rPr>
        <w:t xml:space="preserve"> </w:t>
      </w:r>
      <w:r>
        <w:rPr>
          <w:sz w:val="24"/>
        </w:rPr>
        <w:t>учебной</w:t>
      </w:r>
      <w:r>
        <w:rPr>
          <w:spacing w:val="-2"/>
          <w:sz w:val="24"/>
        </w:rPr>
        <w:t xml:space="preserve"> </w:t>
      </w:r>
      <w:r>
        <w:rPr>
          <w:sz w:val="24"/>
        </w:rPr>
        <w:t>проблемы</w:t>
      </w:r>
      <w:r>
        <w:rPr>
          <w:spacing w:val="-5"/>
          <w:sz w:val="24"/>
        </w:rPr>
        <w:t xml:space="preserve"> </w:t>
      </w:r>
      <w:r>
        <w:rPr>
          <w:sz w:val="24"/>
        </w:rPr>
        <w:t>совместно с</w:t>
      </w:r>
      <w:r>
        <w:rPr>
          <w:spacing w:val="-7"/>
          <w:sz w:val="24"/>
        </w:rPr>
        <w:t xml:space="preserve"> </w:t>
      </w:r>
      <w:r>
        <w:rPr>
          <w:spacing w:val="-2"/>
          <w:sz w:val="24"/>
        </w:rPr>
        <w:t>учителем;</w:t>
      </w:r>
    </w:p>
    <w:p w14:paraId="740F9D67">
      <w:pPr>
        <w:pStyle w:val="12"/>
        <w:numPr>
          <w:ilvl w:val="0"/>
          <w:numId w:val="75"/>
        </w:numPr>
        <w:tabs>
          <w:tab w:val="left" w:pos="2407"/>
        </w:tabs>
        <w:spacing w:before="0" w:after="0" w:line="237" w:lineRule="auto"/>
        <w:ind w:left="1274" w:right="1094" w:firstLine="707"/>
        <w:jc w:val="left"/>
        <w:rPr>
          <w:sz w:val="24"/>
        </w:rPr>
      </w:pPr>
      <w:r>
        <w:rPr>
          <w:sz w:val="24"/>
        </w:rPr>
        <w:t>работать</w:t>
      </w:r>
      <w:r>
        <w:rPr>
          <w:spacing w:val="-3"/>
          <w:sz w:val="24"/>
        </w:rPr>
        <w:t xml:space="preserve"> </w:t>
      </w:r>
      <w:r>
        <w:rPr>
          <w:sz w:val="24"/>
        </w:rPr>
        <w:t>по</w:t>
      </w:r>
      <w:r>
        <w:rPr>
          <w:spacing w:val="-4"/>
          <w:sz w:val="24"/>
        </w:rPr>
        <w:t xml:space="preserve"> </w:t>
      </w:r>
      <w:r>
        <w:rPr>
          <w:sz w:val="24"/>
        </w:rPr>
        <w:t>плану,</w:t>
      </w:r>
      <w:r>
        <w:rPr>
          <w:spacing w:val="-4"/>
          <w:sz w:val="24"/>
        </w:rPr>
        <w:t xml:space="preserve"> </w:t>
      </w:r>
      <w:r>
        <w:rPr>
          <w:sz w:val="24"/>
        </w:rPr>
        <w:t>сверяя</w:t>
      </w:r>
      <w:r>
        <w:rPr>
          <w:spacing w:val="-4"/>
          <w:sz w:val="24"/>
        </w:rPr>
        <w:t xml:space="preserve"> </w:t>
      </w:r>
      <w:r>
        <w:rPr>
          <w:sz w:val="24"/>
        </w:rPr>
        <w:t>свои</w:t>
      </w:r>
      <w:r>
        <w:rPr>
          <w:spacing w:val="-4"/>
          <w:sz w:val="24"/>
        </w:rPr>
        <w:t xml:space="preserve"> </w:t>
      </w:r>
      <w:r>
        <w:rPr>
          <w:sz w:val="24"/>
        </w:rPr>
        <w:t>действия</w:t>
      </w:r>
      <w:r>
        <w:rPr>
          <w:spacing w:val="-4"/>
          <w:sz w:val="24"/>
        </w:rPr>
        <w:t xml:space="preserve"> </w:t>
      </w:r>
      <w:r>
        <w:rPr>
          <w:sz w:val="24"/>
        </w:rPr>
        <w:t>с</w:t>
      </w:r>
      <w:r>
        <w:rPr>
          <w:spacing w:val="-4"/>
          <w:sz w:val="24"/>
        </w:rPr>
        <w:t xml:space="preserve"> </w:t>
      </w:r>
      <w:r>
        <w:rPr>
          <w:sz w:val="24"/>
        </w:rPr>
        <w:t>целью</w:t>
      </w:r>
      <w:r>
        <w:rPr>
          <w:spacing w:val="-2"/>
          <w:sz w:val="24"/>
        </w:rPr>
        <w:t xml:space="preserve"> </w:t>
      </w:r>
      <w:r>
        <w:rPr>
          <w:sz w:val="24"/>
        </w:rPr>
        <w:t>урока,</w:t>
      </w:r>
      <w:r>
        <w:rPr>
          <w:spacing w:val="-4"/>
          <w:sz w:val="24"/>
        </w:rPr>
        <w:t xml:space="preserve"> </w:t>
      </w:r>
      <w:r>
        <w:rPr>
          <w:sz w:val="24"/>
        </w:rPr>
        <w:t>корректировать</w:t>
      </w:r>
      <w:r>
        <w:rPr>
          <w:spacing w:val="-3"/>
          <w:sz w:val="24"/>
        </w:rPr>
        <w:t xml:space="preserve"> </w:t>
      </w:r>
      <w:r>
        <w:rPr>
          <w:sz w:val="24"/>
        </w:rPr>
        <w:t xml:space="preserve">свою </w:t>
      </w:r>
      <w:r>
        <w:rPr>
          <w:spacing w:val="-2"/>
          <w:sz w:val="24"/>
        </w:rPr>
        <w:t>деятельность;</w:t>
      </w:r>
    </w:p>
    <w:p w14:paraId="23982E09">
      <w:pPr>
        <w:pStyle w:val="12"/>
        <w:numPr>
          <w:ilvl w:val="0"/>
          <w:numId w:val="75"/>
        </w:numPr>
        <w:tabs>
          <w:tab w:val="left" w:pos="2407"/>
        </w:tabs>
        <w:spacing w:before="0" w:after="0" w:line="291" w:lineRule="exact"/>
        <w:ind w:left="2407" w:right="0" w:hanging="422"/>
        <w:jc w:val="left"/>
        <w:rPr>
          <w:sz w:val="24"/>
        </w:rPr>
      </w:pPr>
      <w:r>
        <w:rPr>
          <w:sz w:val="24"/>
        </w:rPr>
        <w:t>выстраивать</w:t>
      </w:r>
      <w:r>
        <w:rPr>
          <w:spacing w:val="-15"/>
          <w:sz w:val="24"/>
        </w:rPr>
        <w:t xml:space="preserve"> </w:t>
      </w:r>
      <w:r>
        <w:rPr>
          <w:sz w:val="24"/>
        </w:rPr>
        <w:t>последовательность</w:t>
      </w:r>
      <w:r>
        <w:rPr>
          <w:spacing w:val="-11"/>
          <w:sz w:val="24"/>
        </w:rPr>
        <w:t xml:space="preserve"> </w:t>
      </w:r>
      <w:r>
        <w:rPr>
          <w:sz w:val="24"/>
        </w:rPr>
        <w:t>выбранных</w:t>
      </w:r>
      <w:r>
        <w:rPr>
          <w:spacing w:val="-13"/>
          <w:sz w:val="24"/>
        </w:rPr>
        <w:t xml:space="preserve"> </w:t>
      </w:r>
      <w:r>
        <w:rPr>
          <w:spacing w:val="-2"/>
          <w:sz w:val="24"/>
        </w:rPr>
        <w:t>действий;</w:t>
      </w:r>
    </w:p>
    <w:p w14:paraId="125D3E33">
      <w:pPr>
        <w:spacing w:before="4" w:line="275" w:lineRule="exact"/>
        <w:ind w:left="1985" w:right="0" w:firstLine="0"/>
        <w:jc w:val="left"/>
        <w:rPr>
          <w:i/>
          <w:sz w:val="24"/>
        </w:rPr>
      </w:pPr>
      <w:r>
        <w:rPr>
          <w:i/>
          <w:spacing w:val="-2"/>
          <w:sz w:val="24"/>
        </w:rPr>
        <w:t>самоконтроль:</w:t>
      </w:r>
    </w:p>
    <w:p w14:paraId="23DA0899">
      <w:pPr>
        <w:pStyle w:val="12"/>
        <w:numPr>
          <w:ilvl w:val="0"/>
          <w:numId w:val="75"/>
        </w:numPr>
        <w:tabs>
          <w:tab w:val="left" w:pos="2402"/>
        </w:tabs>
        <w:spacing w:before="1" w:after="0" w:line="237" w:lineRule="auto"/>
        <w:ind w:left="1274" w:right="855" w:firstLine="707"/>
        <w:jc w:val="both"/>
        <w:rPr>
          <w:sz w:val="24"/>
        </w:rPr>
      </w:pPr>
      <w:r>
        <w:rPr>
          <w:sz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4E92EDD">
      <w:pPr>
        <w:pStyle w:val="12"/>
        <w:numPr>
          <w:ilvl w:val="0"/>
          <w:numId w:val="75"/>
        </w:numPr>
        <w:tabs>
          <w:tab w:val="left" w:pos="2402"/>
        </w:tabs>
        <w:spacing w:before="5" w:after="0" w:line="237" w:lineRule="auto"/>
        <w:ind w:left="1274" w:right="856" w:firstLine="707"/>
        <w:jc w:val="both"/>
        <w:rPr>
          <w:sz w:val="24"/>
        </w:rPr>
      </w:pPr>
      <w:r>
        <w:rPr>
          <w:sz w:val="24"/>
        </w:rPr>
        <w:t>сравнивать результаты своей деятельности и деятельности одноклассников, объективно оценивать их по предложенным критериям;</w:t>
      </w:r>
    </w:p>
    <w:p w14:paraId="5827BD9E">
      <w:pPr>
        <w:pStyle w:val="12"/>
        <w:numPr>
          <w:ilvl w:val="0"/>
          <w:numId w:val="75"/>
        </w:numPr>
        <w:tabs>
          <w:tab w:val="left" w:pos="2402"/>
        </w:tabs>
        <w:spacing w:before="4" w:after="0" w:line="235" w:lineRule="auto"/>
        <w:ind w:left="1274" w:right="857" w:firstLine="707"/>
        <w:jc w:val="both"/>
        <w:rPr>
          <w:sz w:val="24"/>
        </w:rPr>
      </w:pPr>
      <w:r>
        <w:rPr>
          <w:sz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14:paraId="01344518">
      <w:pPr>
        <w:pStyle w:val="12"/>
        <w:numPr>
          <w:ilvl w:val="0"/>
          <w:numId w:val="75"/>
        </w:numPr>
        <w:tabs>
          <w:tab w:val="left" w:pos="2402"/>
        </w:tabs>
        <w:spacing w:before="8" w:after="0" w:line="237" w:lineRule="auto"/>
        <w:ind w:left="1274" w:right="843" w:firstLine="707"/>
        <w:jc w:val="both"/>
        <w:rPr>
          <w:sz w:val="24"/>
        </w:rPr>
      </w:pPr>
      <w:r>
        <w:rPr>
          <w:sz w:val="24"/>
        </w:rPr>
        <w:t>выполнять действия по</w:t>
      </w:r>
      <w:r>
        <w:rPr>
          <w:spacing w:val="-2"/>
          <w:sz w:val="24"/>
        </w:rPr>
        <w:t xml:space="preserve"> </w:t>
      </w:r>
      <w:r>
        <w:rPr>
          <w:sz w:val="24"/>
        </w:rPr>
        <w:t>инструкциям, содержащимся в</w:t>
      </w:r>
      <w:r>
        <w:rPr>
          <w:spacing w:val="-5"/>
          <w:sz w:val="24"/>
        </w:rPr>
        <w:t xml:space="preserve"> </w:t>
      </w:r>
      <w:r>
        <w:rPr>
          <w:sz w:val="24"/>
        </w:rPr>
        <w:t>источниках</w:t>
      </w:r>
      <w:r>
        <w:rPr>
          <w:spacing w:val="-1"/>
          <w:sz w:val="24"/>
        </w:rPr>
        <w:t xml:space="preserve"> </w:t>
      </w:r>
      <w:r>
        <w:rPr>
          <w:sz w:val="24"/>
        </w:rPr>
        <w:t>информации (в</w:t>
      </w:r>
      <w:r>
        <w:rPr>
          <w:spacing w:val="-2"/>
          <w:sz w:val="24"/>
        </w:rPr>
        <w:t xml:space="preserve"> </w:t>
      </w:r>
      <w:r>
        <w:rPr>
          <w:sz w:val="24"/>
        </w:rPr>
        <w:t>заданиях учебника, в справочном</w:t>
      </w:r>
      <w:r>
        <w:rPr>
          <w:spacing w:val="-3"/>
          <w:sz w:val="24"/>
        </w:rPr>
        <w:t xml:space="preserve"> </w:t>
      </w:r>
      <w:r>
        <w:rPr>
          <w:sz w:val="24"/>
        </w:rPr>
        <w:t>материале</w:t>
      </w:r>
      <w:r>
        <w:rPr>
          <w:spacing w:val="-4"/>
          <w:sz w:val="24"/>
        </w:rPr>
        <w:t xml:space="preserve"> </w:t>
      </w:r>
      <w:r>
        <w:rPr>
          <w:sz w:val="24"/>
        </w:rPr>
        <w:t>учебника –</w:t>
      </w:r>
      <w:r>
        <w:rPr>
          <w:spacing w:val="-1"/>
          <w:sz w:val="24"/>
        </w:rPr>
        <w:t xml:space="preserve"> </w:t>
      </w:r>
      <w:r>
        <w:rPr>
          <w:sz w:val="24"/>
        </w:rPr>
        <w:t>в</w:t>
      </w:r>
      <w:r>
        <w:rPr>
          <w:spacing w:val="-2"/>
          <w:sz w:val="24"/>
        </w:rPr>
        <w:t xml:space="preserve"> </w:t>
      </w:r>
      <w:r>
        <w:rPr>
          <w:sz w:val="24"/>
        </w:rPr>
        <w:t>памятках); учитывать правило (алгоритм) в планировании и контроле способа решения;</w:t>
      </w:r>
    </w:p>
    <w:p w14:paraId="28053702">
      <w:pPr>
        <w:pStyle w:val="12"/>
        <w:numPr>
          <w:ilvl w:val="0"/>
          <w:numId w:val="75"/>
        </w:numPr>
        <w:tabs>
          <w:tab w:val="left" w:pos="2404"/>
        </w:tabs>
        <w:spacing w:before="3" w:after="0" w:line="240" w:lineRule="auto"/>
        <w:ind w:left="2404" w:right="0" w:hanging="419"/>
        <w:jc w:val="both"/>
        <w:rPr>
          <w:sz w:val="24"/>
        </w:rPr>
      </w:pPr>
      <w:r>
        <w:rPr>
          <w:sz w:val="24"/>
        </w:rPr>
        <w:t>выполнять</w:t>
      </w:r>
      <w:r>
        <w:rPr>
          <w:spacing w:val="-7"/>
          <w:sz w:val="24"/>
        </w:rPr>
        <w:t xml:space="preserve"> </w:t>
      </w:r>
      <w:r>
        <w:rPr>
          <w:sz w:val="24"/>
        </w:rPr>
        <w:t>учебные</w:t>
      </w:r>
      <w:r>
        <w:rPr>
          <w:spacing w:val="-10"/>
          <w:sz w:val="24"/>
        </w:rPr>
        <w:t xml:space="preserve"> </w:t>
      </w:r>
      <w:r>
        <w:rPr>
          <w:sz w:val="24"/>
        </w:rPr>
        <w:t>действия</w:t>
      </w:r>
      <w:r>
        <w:rPr>
          <w:spacing w:val="-10"/>
          <w:sz w:val="24"/>
        </w:rPr>
        <w:t xml:space="preserve"> </w:t>
      </w:r>
      <w:r>
        <w:rPr>
          <w:sz w:val="24"/>
        </w:rPr>
        <w:t>в</w:t>
      </w:r>
      <w:r>
        <w:rPr>
          <w:spacing w:val="-5"/>
          <w:sz w:val="24"/>
        </w:rPr>
        <w:t xml:space="preserve"> </w:t>
      </w:r>
      <w:r>
        <w:rPr>
          <w:sz w:val="24"/>
        </w:rPr>
        <w:t>устной,</w:t>
      </w:r>
      <w:r>
        <w:rPr>
          <w:spacing w:val="-11"/>
          <w:sz w:val="24"/>
        </w:rPr>
        <w:t xml:space="preserve"> </w:t>
      </w:r>
      <w:r>
        <w:rPr>
          <w:sz w:val="24"/>
        </w:rPr>
        <w:t>письменной</w:t>
      </w:r>
      <w:r>
        <w:rPr>
          <w:spacing w:val="-4"/>
          <w:sz w:val="24"/>
        </w:rPr>
        <w:t xml:space="preserve"> </w:t>
      </w:r>
      <w:r>
        <w:rPr>
          <w:spacing w:val="-2"/>
          <w:sz w:val="24"/>
        </w:rPr>
        <w:t>речи;</w:t>
      </w:r>
    </w:p>
    <w:p w14:paraId="4A31AE27">
      <w:pPr>
        <w:pStyle w:val="12"/>
        <w:numPr>
          <w:ilvl w:val="0"/>
          <w:numId w:val="75"/>
        </w:numPr>
        <w:tabs>
          <w:tab w:val="left" w:pos="2404"/>
        </w:tabs>
        <w:spacing w:before="1" w:after="0" w:line="240" w:lineRule="auto"/>
        <w:ind w:left="2404" w:right="0" w:hanging="419"/>
        <w:jc w:val="both"/>
        <w:rPr>
          <w:sz w:val="24"/>
        </w:rPr>
      </w:pPr>
      <w:r>
        <w:rPr>
          <w:sz w:val="24"/>
        </w:rPr>
        <w:t>адекватно</w:t>
      </w:r>
      <w:r>
        <w:rPr>
          <w:spacing w:val="-8"/>
          <w:sz w:val="24"/>
        </w:rPr>
        <w:t xml:space="preserve"> </w:t>
      </w:r>
      <w:r>
        <w:rPr>
          <w:sz w:val="24"/>
        </w:rPr>
        <w:t>воспринимать</w:t>
      </w:r>
      <w:r>
        <w:rPr>
          <w:spacing w:val="-6"/>
          <w:sz w:val="24"/>
        </w:rPr>
        <w:t xml:space="preserve"> </w:t>
      </w:r>
      <w:r>
        <w:rPr>
          <w:sz w:val="24"/>
        </w:rPr>
        <w:t>оценку</w:t>
      </w:r>
      <w:r>
        <w:rPr>
          <w:spacing w:val="-17"/>
          <w:sz w:val="24"/>
        </w:rPr>
        <w:t xml:space="preserve"> </w:t>
      </w:r>
      <w:r>
        <w:rPr>
          <w:sz w:val="24"/>
        </w:rPr>
        <w:t>своей</w:t>
      </w:r>
      <w:r>
        <w:rPr>
          <w:spacing w:val="-7"/>
          <w:sz w:val="24"/>
        </w:rPr>
        <w:t xml:space="preserve"> </w:t>
      </w:r>
      <w:r>
        <w:rPr>
          <w:sz w:val="24"/>
        </w:rPr>
        <w:t>работы</w:t>
      </w:r>
      <w:r>
        <w:rPr>
          <w:spacing w:val="-8"/>
          <w:sz w:val="24"/>
        </w:rPr>
        <w:t xml:space="preserve"> </w:t>
      </w:r>
      <w:r>
        <w:rPr>
          <w:sz w:val="24"/>
        </w:rPr>
        <w:t>учителями,</w:t>
      </w:r>
      <w:r>
        <w:rPr>
          <w:spacing w:val="-8"/>
          <w:sz w:val="24"/>
        </w:rPr>
        <w:t xml:space="preserve"> </w:t>
      </w:r>
      <w:r>
        <w:rPr>
          <w:spacing w:val="-2"/>
          <w:sz w:val="24"/>
        </w:rPr>
        <w:t>одноклассниками.</w:t>
      </w:r>
    </w:p>
    <w:p w14:paraId="645EC075">
      <w:pPr>
        <w:pStyle w:val="12"/>
        <w:spacing w:after="0" w:line="240" w:lineRule="auto"/>
        <w:jc w:val="both"/>
        <w:rPr>
          <w:sz w:val="24"/>
        </w:rPr>
        <w:sectPr>
          <w:pgSz w:w="11920" w:h="16850"/>
          <w:pgMar w:top="1020" w:right="0" w:bottom="1400" w:left="425" w:header="0" w:footer="1139" w:gutter="0"/>
          <w:cols w:space="720" w:num="1"/>
        </w:sectPr>
      </w:pPr>
    </w:p>
    <w:p w14:paraId="7E99EE1A">
      <w:pPr>
        <w:pStyle w:val="8"/>
        <w:spacing w:before="77"/>
        <w:ind w:left="1985"/>
      </w:pPr>
      <w:r>
        <w:t>Предметные</w:t>
      </w:r>
      <w:r>
        <w:rPr>
          <w:spacing w:val="-8"/>
        </w:rPr>
        <w:t xml:space="preserve"> </w:t>
      </w:r>
      <w:r>
        <w:rPr>
          <w:spacing w:val="-2"/>
        </w:rPr>
        <w:t>результаты</w:t>
      </w:r>
    </w:p>
    <w:p w14:paraId="43B431AA">
      <w:pPr>
        <w:pStyle w:val="8"/>
        <w:spacing w:before="5"/>
        <w:ind w:right="850" w:firstLine="707"/>
      </w:pPr>
      <w:r>
        <w:t>Предметные результаты по учебному предмету «Государственный (башкирский) язык Республики Башкортостан» на уровне начального общего образования</w:t>
      </w:r>
      <w:r>
        <w:rPr>
          <w:spacing w:val="80"/>
        </w:rPr>
        <w:t xml:space="preserve"> </w:t>
      </w:r>
      <w:r>
        <w:rPr>
          <w:spacing w:val="-2"/>
        </w:rPr>
        <w:t>обеспечивают:</w:t>
      </w:r>
    </w:p>
    <w:p w14:paraId="51EDD119">
      <w:pPr>
        <w:pStyle w:val="12"/>
        <w:numPr>
          <w:ilvl w:val="0"/>
          <w:numId w:val="75"/>
        </w:numPr>
        <w:tabs>
          <w:tab w:val="left" w:pos="2402"/>
        </w:tabs>
        <w:spacing w:before="0" w:after="0" w:line="240" w:lineRule="auto"/>
        <w:ind w:left="1274" w:right="853" w:firstLine="707"/>
        <w:jc w:val="both"/>
        <w:rPr>
          <w:sz w:val="24"/>
        </w:rPr>
      </w:pPr>
      <w:r>
        <w:rPr>
          <w:sz w:val="24"/>
        </w:rPr>
        <w:t>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w:t>
      </w:r>
    </w:p>
    <w:p w14:paraId="77563DA2">
      <w:pPr>
        <w:pStyle w:val="12"/>
        <w:numPr>
          <w:ilvl w:val="0"/>
          <w:numId w:val="75"/>
        </w:numPr>
        <w:tabs>
          <w:tab w:val="left" w:pos="2402"/>
        </w:tabs>
        <w:spacing w:before="0" w:after="0" w:line="240" w:lineRule="auto"/>
        <w:ind w:left="1274" w:right="839" w:firstLine="707"/>
        <w:jc w:val="both"/>
        <w:rPr>
          <w:sz w:val="24"/>
        </w:rPr>
      </w:pPr>
      <w:r>
        <w:rPr>
          <w:sz w:val="24"/>
        </w:rPr>
        <w:t>сформированность первоначальных знаний о фонетике, лексике, грамматике, орфографии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 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14:paraId="01E9AC16">
      <w:pPr>
        <w:pStyle w:val="12"/>
        <w:numPr>
          <w:ilvl w:val="0"/>
          <w:numId w:val="75"/>
        </w:numPr>
        <w:tabs>
          <w:tab w:val="left" w:pos="2402"/>
        </w:tabs>
        <w:spacing w:before="1" w:after="0" w:line="237" w:lineRule="auto"/>
        <w:ind w:left="1274" w:right="851" w:firstLine="707"/>
        <w:jc w:val="both"/>
        <w:rPr>
          <w:sz w:val="24"/>
        </w:rPr>
      </w:pPr>
      <w:r>
        <w:rPr>
          <w:sz w:val="24"/>
        </w:rPr>
        <w:t>сформированность и развитие всех видов речевой деятельности на государственном (башкирском) языке:</w:t>
      </w:r>
    </w:p>
    <w:p w14:paraId="1FDE3EA4">
      <w:pPr>
        <w:pStyle w:val="12"/>
        <w:numPr>
          <w:ilvl w:val="0"/>
          <w:numId w:val="75"/>
        </w:numPr>
        <w:tabs>
          <w:tab w:val="left" w:pos="2402"/>
        </w:tabs>
        <w:spacing w:before="2" w:after="0" w:line="237" w:lineRule="auto"/>
        <w:ind w:left="1274" w:right="857" w:firstLine="707"/>
        <w:jc w:val="both"/>
        <w:rPr>
          <w:sz w:val="24"/>
        </w:rPr>
      </w:pPr>
      <w:r>
        <w:rPr>
          <w:sz w:val="24"/>
        </w:rPr>
        <w:t>аудирование (слушание): понимать на слух речь, звучащую из различных источников (учитель, одноклассники, теле- и радиопередачи);</w:t>
      </w:r>
    </w:p>
    <w:p w14:paraId="573624C2">
      <w:pPr>
        <w:pStyle w:val="12"/>
        <w:numPr>
          <w:ilvl w:val="0"/>
          <w:numId w:val="75"/>
        </w:numPr>
        <w:tabs>
          <w:tab w:val="left" w:pos="2402"/>
        </w:tabs>
        <w:spacing w:before="2" w:after="0" w:line="240" w:lineRule="auto"/>
        <w:ind w:left="1274" w:right="851" w:firstLine="707"/>
        <w:jc w:val="both"/>
        <w:rPr>
          <w:sz w:val="24"/>
        </w:rPr>
      </w:pPr>
      <w:r>
        <w:rPr>
          <w:sz w:val="24"/>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14:paraId="2935BCFB">
      <w:pPr>
        <w:pStyle w:val="12"/>
        <w:numPr>
          <w:ilvl w:val="0"/>
          <w:numId w:val="75"/>
        </w:numPr>
        <w:tabs>
          <w:tab w:val="left" w:pos="2402"/>
        </w:tabs>
        <w:spacing w:before="4" w:after="0" w:line="235" w:lineRule="auto"/>
        <w:ind w:left="1274" w:right="853" w:firstLine="707"/>
        <w:jc w:val="both"/>
        <w:rPr>
          <w:sz w:val="24"/>
        </w:rPr>
      </w:pPr>
      <w:r>
        <w:rPr>
          <w:sz w:val="24"/>
        </w:rPr>
        <w:t xml:space="preserve">чтение: читать вслух небольшие тексты, построенные на изученном языковом </w:t>
      </w:r>
      <w:r>
        <w:rPr>
          <w:spacing w:val="-2"/>
          <w:sz w:val="24"/>
        </w:rPr>
        <w:t>материале;</w:t>
      </w:r>
    </w:p>
    <w:p w14:paraId="5F403EBD">
      <w:pPr>
        <w:pStyle w:val="12"/>
        <w:numPr>
          <w:ilvl w:val="0"/>
          <w:numId w:val="75"/>
        </w:numPr>
        <w:tabs>
          <w:tab w:val="left" w:pos="2402"/>
        </w:tabs>
        <w:spacing w:before="8" w:after="0" w:line="237" w:lineRule="auto"/>
        <w:ind w:left="1274" w:right="858" w:firstLine="707"/>
        <w:jc w:val="both"/>
        <w:rPr>
          <w:sz w:val="24"/>
        </w:rPr>
      </w:pPr>
      <w:r>
        <w:rPr>
          <w:sz w:val="24"/>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14:paraId="33B58B1F">
      <w:pPr>
        <w:pStyle w:val="8"/>
        <w:spacing w:before="5" w:line="235" w:lineRule="auto"/>
        <w:ind w:left="1985" w:right="5862"/>
        <w:jc w:val="left"/>
      </w:pPr>
      <w:r>
        <w:t>Предметные</w:t>
      </w:r>
      <w:r>
        <w:rPr>
          <w:spacing w:val="-15"/>
        </w:rPr>
        <w:t xml:space="preserve"> </w:t>
      </w:r>
      <w:r>
        <w:t>результаты</w:t>
      </w:r>
      <w:r>
        <w:rPr>
          <w:spacing w:val="-15"/>
        </w:rPr>
        <w:t xml:space="preserve"> </w:t>
      </w:r>
      <w:r>
        <w:t>по</w:t>
      </w:r>
      <w:r>
        <w:rPr>
          <w:spacing w:val="-15"/>
        </w:rPr>
        <w:t xml:space="preserve"> </w:t>
      </w:r>
      <w:r>
        <w:t>классам 1 класс</w:t>
      </w:r>
    </w:p>
    <w:p w14:paraId="2591D44A">
      <w:pPr>
        <w:pStyle w:val="8"/>
        <w:spacing w:before="6" w:line="237" w:lineRule="auto"/>
        <w:ind w:left="1985" w:right="6126"/>
        <w:jc w:val="left"/>
      </w:pPr>
      <w:r>
        <w:t>Основы</w:t>
      </w:r>
      <w:r>
        <w:rPr>
          <w:spacing w:val="-15"/>
        </w:rPr>
        <w:t xml:space="preserve"> </w:t>
      </w:r>
      <w:r>
        <w:t>лингвистических</w:t>
      </w:r>
      <w:r>
        <w:rPr>
          <w:spacing w:val="-15"/>
        </w:rPr>
        <w:t xml:space="preserve"> </w:t>
      </w:r>
      <w:r>
        <w:t>знаний Обучающийся научится:</w:t>
      </w:r>
    </w:p>
    <w:p w14:paraId="7C802BA1">
      <w:pPr>
        <w:pStyle w:val="12"/>
        <w:numPr>
          <w:ilvl w:val="0"/>
          <w:numId w:val="75"/>
        </w:numPr>
        <w:tabs>
          <w:tab w:val="left" w:pos="2402"/>
        </w:tabs>
        <w:spacing w:before="8" w:after="0" w:line="237" w:lineRule="auto"/>
        <w:ind w:left="1274" w:right="851" w:firstLine="707"/>
        <w:jc w:val="both"/>
        <w:rPr>
          <w:sz w:val="24"/>
        </w:rPr>
      </w:pPr>
      <w:r>
        <w:rPr>
          <w:sz w:val="24"/>
        </w:rPr>
        <w:t xml:space="preserve">различать звуки и буквы, характеризовать звуки башкирского языка: гласные, согласные: глухие/звонкие, парные/непарные, группировать звуки по заданному </w:t>
      </w:r>
      <w:r>
        <w:rPr>
          <w:spacing w:val="-2"/>
          <w:sz w:val="24"/>
        </w:rPr>
        <w:t>основанию;</w:t>
      </w:r>
    </w:p>
    <w:p w14:paraId="4B438971">
      <w:pPr>
        <w:pStyle w:val="12"/>
        <w:numPr>
          <w:ilvl w:val="0"/>
          <w:numId w:val="75"/>
        </w:numPr>
        <w:tabs>
          <w:tab w:val="left" w:pos="2404"/>
        </w:tabs>
        <w:spacing w:before="3" w:after="0" w:line="293" w:lineRule="exact"/>
        <w:ind w:left="2404" w:right="0" w:hanging="419"/>
        <w:jc w:val="both"/>
        <w:rPr>
          <w:sz w:val="24"/>
        </w:rPr>
      </w:pPr>
      <w:r>
        <w:rPr>
          <w:sz w:val="24"/>
        </w:rPr>
        <w:t>строить</w:t>
      </w:r>
      <w:r>
        <w:rPr>
          <w:spacing w:val="-5"/>
          <w:sz w:val="24"/>
        </w:rPr>
        <w:t xml:space="preserve"> </w:t>
      </w:r>
      <w:r>
        <w:rPr>
          <w:sz w:val="24"/>
        </w:rPr>
        <w:t>звуковую</w:t>
      </w:r>
      <w:r>
        <w:rPr>
          <w:spacing w:val="-3"/>
          <w:sz w:val="24"/>
        </w:rPr>
        <w:t xml:space="preserve"> </w:t>
      </w:r>
      <w:r>
        <w:rPr>
          <w:sz w:val="24"/>
        </w:rPr>
        <w:t>схему</w:t>
      </w:r>
      <w:r>
        <w:rPr>
          <w:spacing w:val="-11"/>
          <w:sz w:val="24"/>
        </w:rPr>
        <w:t xml:space="preserve"> </w:t>
      </w:r>
      <w:r>
        <w:rPr>
          <w:sz w:val="24"/>
        </w:rPr>
        <w:t>слова,</w:t>
      </w:r>
      <w:r>
        <w:rPr>
          <w:spacing w:val="-7"/>
          <w:sz w:val="24"/>
        </w:rPr>
        <w:t xml:space="preserve"> </w:t>
      </w:r>
      <w:r>
        <w:rPr>
          <w:sz w:val="24"/>
        </w:rPr>
        <w:t>схемы</w:t>
      </w:r>
      <w:r>
        <w:rPr>
          <w:spacing w:val="-5"/>
          <w:sz w:val="24"/>
        </w:rPr>
        <w:t xml:space="preserve"> </w:t>
      </w:r>
      <w:r>
        <w:rPr>
          <w:spacing w:val="-2"/>
          <w:sz w:val="24"/>
        </w:rPr>
        <w:t>предложений;</w:t>
      </w:r>
    </w:p>
    <w:p w14:paraId="7866D017">
      <w:pPr>
        <w:pStyle w:val="12"/>
        <w:numPr>
          <w:ilvl w:val="0"/>
          <w:numId w:val="75"/>
        </w:numPr>
        <w:tabs>
          <w:tab w:val="left" w:pos="2402"/>
        </w:tabs>
        <w:spacing w:before="4" w:after="0" w:line="235" w:lineRule="auto"/>
        <w:ind w:left="1274" w:right="863" w:firstLine="707"/>
        <w:jc w:val="both"/>
        <w:rPr>
          <w:sz w:val="24"/>
        </w:rPr>
      </w:pPr>
      <w:r>
        <w:rPr>
          <w:sz w:val="24"/>
        </w:rPr>
        <w:t>определять основные для обучения грамоте понятия: слово, звук, звуки</w:t>
      </w:r>
      <w:r>
        <w:rPr>
          <w:spacing w:val="40"/>
          <w:sz w:val="24"/>
        </w:rPr>
        <w:t xml:space="preserve"> </w:t>
      </w:r>
      <w:r>
        <w:rPr>
          <w:sz w:val="24"/>
        </w:rPr>
        <w:t>гласные и согласные, знак звука, квадрат, кружок или буква;</w:t>
      </w:r>
    </w:p>
    <w:p w14:paraId="5A8B4F40">
      <w:pPr>
        <w:pStyle w:val="12"/>
        <w:numPr>
          <w:ilvl w:val="0"/>
          <w:numId w:val="75"/>
        </w:numPr>
        <w:tabs>
          <w:tab w:val="left" w:pos="2402"/>
        </w:tabs>
        <w:spacing w:before="3" w:after="0" w:line="240" w:lineRule="auto"/>
        <w:ind w:left="1274" w:right="857" w:firstLine="707"/>
        <w:jc w:val="both"/>
        <w:rPr>
          <w:sz w:val="24"/>
        </w:rPr>
      </w:pPr>
      <w:r>
        <w:rPr>
          <w:sz w:val="24"/>
        </w:rPr>
        <w:t>называть буквы башкирского алфавита, сопоставлять специфические буквы и звуки башкирского языка с русским;</w:t>
      </w:r>
    </w:p>
    <w:p w14:paraId="33F73151">
      <w:pPr>
        <w:pStyle w:val="12"/>
        <w:numPr>
          <w:ilvl w:val="0"/>
          <w:numId w:val="75"/>
        </w:numPr>
        <w:tabs>
          <w:tab w:val="left" w:pos="2404"/>
        </w:tabs>
        <w:spacing w:before="0" w:after="0" w:line="292" w:lineRule="exact"/>
        <w:ind w:left="2404" w:right="0" w:hanging="419"/>
        <w:jc w:val="both"/>
        <w:rPr>
          <w:sz w:val="24"/>
        </w:rPr>
      </w:pPr>
      <w:r>
        <w:rPr>
          <w:sz w:val="24"/>
        </w:rPr>
        <w:t>дописывать</w:t>
      </w:r>
      <w:r>
        <w:rPr>
          <w:spacing w:val="-10"/>
          <w:sz w:val="24"/>
        </w:rPr>
        <w:t xml:space="preserve"> </w:t>
      </w:r>
      <w:r>
        <w:rPr>
          <w:sz w:val="24"/>
        </w:rPr>
        <w:t>пропущенные</w:t>
      </w:r>
      <w:r>
        <w:rPr>
          <w:spacing w:val="-6"/>
          <w:sz w:val="24"/>
        </w:rPr>
        <w:t xml:space="preserve"> </w:t>
      </w:r>
      <w:r>
        <w:rPr>
          <w:sz w:val="24"/>
        </w:rPr>
        <w:t>слова</w:t>
      </w:r>
      <w:r>
        <w:rPr>
          <w:spacing w:val="-7"/>
          <w:sz w:val="24"/>
        </w:rPr>
        <w:t xml:space="preserve"> </w:t>
      </w:r>
      <w:r>
        <w:rPr>
          <w:sz w:val="24"/>
        </w:rPr>
        <w:t>в</w:t>
      </w:r>
      <w:r>
        <w:rPr>
          <w:spacing w:val="-8"/>
          <w:sz w:val="24"/>
        </w:rPr>
        <w:t xml:space="preserve"> </w:t>
      </w:r>
      <w:r>
        <w:rPr>
          <w:sz w:val="24"/>
        </w:rPr>
        <w:t>предложениях,</w:t>
      </w:r>
      <w:r>
        <w:rPr>
          <w:spacing w:val="-4"/>
          <w:sz w:val="24"/>
        </w:rPr>
        <w:t xml:space="preserve"> </w:t>
      </w:r>
      <w:r>
        <w:rPr>
          <w:sz w:val="24"/>
        </w:rPr>
        <w:t>текстах</w:t>
      </w:r>
      <w:r>
        <w:rPr>
          <w:spacing w:val="-11"/>
          <w:sz w:val="24"/>
        </w:rPr>
        <w:t xml:space="preserve"> </w:t>
      </w:r>
      <w:r>
        <w:rPr>
          <w:sz w:val="24"/>
        </w:rPr>
        <w:t>или</w:t>
      </w:r>
      <w:r>
        <w:rPr>
          <w:spacing w:val="-3"/>
          <w:sz w:val="24"/>
        </w:rPr>
        <w:t xml:space="preserve"> </w:t>
      </w:r>
      <w:r>
        <w:rPr>
          <w:spacing w:val="-2"/>
          <w:sz w:val="24"/>
        </w:rPr>
        <w:t>диалогах;</w:t>
      </w:r>
    </w:p>
    <w:p w14:paraId="1E3DCBF5">
      <w:pPr>
        <w:pStyle w:val="12"/>
        <w:numPr>
          <w:ilvl w:val="0"/>
          <w:numId w:val="75"/>
        </w:numPr>
        <w:tabs>
          <w:tab w:val="left" w:pos="2402"/>
        </w:tabs>
        <w:spacing w:before="2" w:after="0" w:line="237" w:lineRule="auto"/>
        <w:ind w:left="1274" w:right="855" w:firstLine="707"/>
        <w:jc w:val="both"/>
        <w:rPr>
          <w:sz w:val="24"/>
        </w:rPr>
      </w:pPr>
      <w:r>
        <w:rPr>
          <w:sz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14:paraId="6F9E6083">
      <w:pPr>
        <w:pStyle w:val="12"/>
        <w:numPr>
          <w:ilvl w:val="0"/>
          <w:numId w:val="75"/>
        </w:numPr>
        <w:tabs>
          <w:tab w:val="left" w:pos="2404"/>
        </w:tabs>
        <w:spacing w:before="5" w:after="0" w:line="292" w:lineRule="exact"/>
        <w:ind w:left="2404" w:right="0" w:hanging="419"/>
        <w:jc w:val="both"/>
        <w:rPr>
          <w:sz w:val="24"/>
        </w:rPr>
      </w:pPr>
      <w:r>
        <w:rPr>
          <w:sz w:val="24"/>
        </w:rPr>
        <w:t>определять</w:t>
      </w:r>
      <w:r>
        <w:rPr>
          <w:spacing w:val="-16"/>
          <w:sz w:val="24"/>
        </w:rPr>
        <w:t xml:space="preserve"> </w:t>
      </w:r>
      <w:r>
        <w:rPr>
          <w:sz w:val="24"/>
        </w:rPr>
        <w:t>утвердительные,</w:t>
      </w:r>
      <w:r>
        <w:rPr>
          <w:spacing w:val="-12"/>
          <w:sz w:val="24"/>
        </w:rPr>
        <w:t xml:space="preserve"> </w:t>
      </w:r>
      <w:r>
        <w:rPr>
          <w:sz w:val="24"/>
        </w:rPr>
        <w:t>вопросительные</w:t>
      </w:r>
      <w:r>
        <w:rPr>
          <w:spacing w:val="-14"/>
          <w:sz w:val="24"/>
        </w:rPr>
        <w:t xml:space="preserve"> </w:t>
      </w:r>
      <w:r>
        <w:rPr>
          <w:sz w:val="24"/>
        </w:rPr>
        <w:t>и</w:t>
      </w:r>
      <w:r>
        <w:rPr>
          <w:spacing w:val="-15"/>
          <w:sz w:val="24"/>
        </w:rPr>
        <w:t xml:space="preserve"> </w:t>
      </w:r>
      <w:r>
        <w:rPr>
          <w:sz w:val="24"/>
        </w:rPr>
        <w:t>восклицательные</w:t>
      </w:r>
      <w:r>
        <w:rPr>
          <w:spacing w:val="-15"/>
          <w:sz w:val="24"/>
        </w:rPr>
        <w:t xml:space="preserve"> </w:t>
      </w:r>
      <w:r>
        <w:rPr>
          <w:spacing w:val="-2"/>
          <w:sz w:val="24"/>
        </w:rPr>
        <w:t>предложения;</w:t>
      </w:r>
    </w:p>
    <w:p w14:paraId="7BDDEAC5">
      <w:pPr>
        <w:pStyle w:val="12"/>
        <w:numPr>
          <w:ilvl w:val="0"/>
          <w:numId w:val="75"/>
        </w:numPr>
        <w:tabs>
          <w:tab w:val="left" w:pos="2402"/>
        </w:tabs>
        <w:spacing w:before="1" w:after="0" w:line="237" w:lineRule="auto"/>
        <w:ind w:left="1274" w:right="854" w:firstLine="707"/>
        <w:jc w:val="both"/>
        <w:rPr>
          <w:sz w:val="24"/>
        </w:rPr>
      </w:pPr>
      <w:r>
        <w:rPr>
          <w:sz w:val="24"/>
        </w:rPr>
        <w:t>списывать текст на башкирском языке, вставлять в него слова в соответствии с решаемой задачей;</w:t>
      </w:r>
    </w:p>
    <w:p w14:paraId="67C62A11">
      <w:pPr>
        <w:pStyle w:val="12"/>
        <w:numPr>
          <w:ilvl w:val="0"/>
          <w:numId w:val="75"/>
        </w:numPr>
        <w:tabs>
          <w:tab w:val="left" w:pos="2404"/>
        </w:tabs>
        <w:spacing w:before="4" w:after="0" w:line="237" w:lineRule="auto"/>
        <w:ind w:left="1985" w:right="3006" w:firstLine="0"/>
        <w:jc w:val="both"/>
        <w:rPr>
          <w:sz w:val="24"/>
        </w:rPr>
      </w:pPr>
      <w:r>
        <w:rPr>
          <w:sz w:val="24"/>
        </w:rPr>
        <w:t>заполнять</w:t>
      </w:r>
      <w:r>
        <w:rPr>
          <w:spacing w:val="-4"/>
          <w:sz w:val="24"/>
        </w:rPr>
        <w:t xml:space="preserve"> </w:t>
      </w:r>
      <w:r>
        <w:rPr>
          <w:sz w:val="24"/>
        </w:rPr>
        <w:t>таблицу</w:t>
      </w:r>
      <w:r>
        <w:rPr>
          <w:spacing w:val="-15"/>
          <w:sz w:val="24"/>
        </w:rPr>
        <w:t xml:space="preserve"> </w:t>
      </w:r>
      <w:r>
        <w:rPr>
          <w:sz w:val="24"/>
        </w:rPr>
        <w:t>по</w:t>
      </w:r>
      <w:r>
        <w:rPr>
          <w:spacing w:val="-2"/>
          <w:sz w:val="24"/>
        </w:rPr>
        <w:t xml:space="preserve"> </w:t>
      </w:r>
      <w:r>
        <w:rPr>
          <w:sz w:val="24"/>
        </w:rPr>
        <w:t>образцу, простую</w:t>
      </w:r>
      <w:r>
        <w:rPr>
          <w:spacing w:val="-2"/>
          <w:sz w:val="24"/>
        </w:rPr>
        <w:t xml:space="preserve"> </w:t>
      </w:r>
      <w:r>
        <w:rPr>
          <w:sz w:val="24"/>
        </w:rPr>
        <w:t>анкету</w:t>
      </w:r>
      <w:r>
        <w:rPr>
          <w:spacing w:val="-3"/>
          <w:sz w:val="24"/>
        </w:rPr>
        <w:t xml:space="preserve"> </w:t>
      </w:r>
      <w:r>
        <w:rPr>
          <w:sz w:val="24"/>
        </w:rPr>
        <w:t>по</w:t>
      </w:r>
      <w:r>
        <w:rPr>
          <w:spacing w:val="-7"/>
          <w:sz w:val="24"/>
        </w:rPr>
        <w:t xml:space="preserve"> </w:t>
      </w:r>
      <w:r>
        <w:rPr>
          <w:sz w:val="24"/>
        </w:rPr>
        <w:t>образцу. Развитие речи</w:t>
      </w:r>
    </w:p>
    <w:p w14:paraId="2CE1CD2E">
      <w:pPr>
        <w:pStyle w:val="12"/>
        <w:spacing w:after="0" w:line="237" w:lineRule="auto"/>
        <w:jc w:val="both"/>
        <w:rPr>
          <w:sz w:val="24"/>
        </w:rPr>
        <w:sectPr>
          <w:pgSz w:w="11920" w:h="16850"/>
          <w:pgMar w:top="1020" w:right="0" w:bottom="1400" w:left="425" w:header="0" w:footer="1139" w:gutter="0"/>
          <w:cols w:space="720" w:num="1"/>
        </w:sectPr>
      </w:pPr>
    </w:p>
    <w:p w14:paraId="7955BC22">
      <w:pPr>
        <w:pStyle w:val="8"/>
        <w:spacing w:before="77"/>
        <w:ind w:left="1985"/>
        <w:jc w:val="left"/>
      </w:pPr>
      <w:r>
        <w:t>Обучающийся</w:t>
      </w:r>
      <w:r>
        <w:rPr>
          <w:spacing w:val="-10"/>
        </w:rPr>
        <w:t xml:space="preserve"> </w:t>
      </w:r>
      <w:r>
        <w:rPr>
          <w:spacing w:val="-2"/>
        </w:rPr>
        <w:t>научится:</w:t>
      </w:r>
    </w:p>
    <w:p w14:paraId="6B380E89">
      <w:pPr>
        <w:pStyle w:val="12"/>
        <w:numPr>
          <w:ilvl w:val="0"/>
          <w:numId w:val="75"/>
        </w:numPr>
        <w:tabs>
          <w:tab w:val="left" w:pos="2407"/>
        </w:tabs>
        <w:spacing w:before="7" w:after="0" w:line="292" w:lineRule="exact"/>
        <w:ind w:left="2407" w:right="0" w:hanging="422"/>
        <w:jc w:val="left"/>
        <w:rPr>
          <w:sz w:val="24"/>
        </w:rPr>
      </w:pPr>
      <w:r>
        <w:rPr>
          <w:sz w:val="24"/>
        </w:rPr>
        <w:t>давать</w:t>
      </w:r>
      <w:r>
        <w:rPr>
          <w:spacing w:val="-4"/>
          <w:sz w:val="24"/>
        </w:rPr>
        <w:t xml:space="preserve"> </w:t>
      </w:r>
      <w:r>
        <w:rPr>
          <w:sz w:val="24"/>
        </w:rPr>
        <w:t>ответы</w:t>
      </w:r>
      <w:r>
        <w:rPr>
          <w:spacing w:val="-8"/>
          <w:sz w:val="24"/>
        </w:rPr>
        <w:t xml:space="preserve"> </w:t>
      </w:r>
      <w:r>
        <w:rPr>
          <w:sz w:val="24"/>
        </w:rPr>
        <w:t>на</w:t>
      </w:r>
      <w:r>
        <w:rPr>
          <w:spacing w:val="-11"/>
          <w:sz w:val="24"/>
        </w:rPr>
        <w:t xml:space="preserve"> </w:t>
      </w:r>
      <w:r>
        <w:rPr>
          <w:sz w:val="24"/>
        </w:rPr>
        <w:t>вопросы</w:t>
      </w:r>
      <w:r>
        <w:rPr>
          <w:spacing w:val="-3"/>
          <w:sz w:val="24"/>
        </w:rPr>
        <w:t xml:space="preserve"> </w:t>
      </w:r>
      <w:r>
        <w:rPr>
          <w:sz w:val="24"/>
        </w:rPr>
        <w:t>учителя,</w:t>
      </w:r>
      <w:r>
        <w:rPr>
          <w:spacing w:val="-2"/>
          <w:sz w:val="24"/>
        </w:rPr>
        <w:t xml:space="preserve"> одноклассника;</w:t>
      </w:r>
    </w:p>
    <w:p w14:paraId="564A1401">
      <w:pPr>
        <w:pStyle w:val="12"/>
        <w:numPr>
          <w:ilvl w:val="0"/>
          <w:numId w:val="75"/>
        </w:numPr>
        <w:tabs>
          <w:tab w:val="left" w:pos="2407"/>
        </w:tabs>
        <w:spacing w:before="1" w:after="0" w:line="237" w:lineRule="auto"/>
        <w:ind w:left="1274" w:right="924" w:firstLine="707"/>
        <w:jc w:val="left"/>
        <w:rPr>
          <w:sz w:val="24"/>
        </w:rPr>
      </w:pPr>
      <w:r>
        <w:rPr>
          <w:sz w:val="24"/>
        </w:rPr>
        <w:t>воспринимать</w:t>
      </w:r>
      <w:r>
        <w:rPr>
          <w:spacing w:val="36"/>
          <w:sz w:val="24"/>
        </w:rPr>
        <w:t xml:space="preserve"> </w:t>
      </w:r>
      <w:r>
        <w:rPr>
          <w:sz w:val="24"/>
        </w:rPr>
        <w:t>на</w:t>
      </w:r>
      <w:r>
        <w:rPr>
          <w:spacing w:val="32"/>
          <w:sz w:val="24"/>
        </w:rPr>
        <w:t xml:space="preserve"> </w:t>
      </w:r>
      <w:r>
        <w:rPr>
          <w:sz w:val="24"/>
        </w:rPr>
        <w:t>слух</w:t>
      </w:r>
      <w:r>
        <w:rPr>
          <w:spacing w:val="38"/>
          <w:sz w:val="24"/>
        </w:rPr>
        <w:t xml:space="preserve"> </w:t>
      </w:r>
      <w:r>
        <w:rPr>
          <w:sz w:val="24"/>
        </w:rPr>
        <w:t>и</w:t>
      </w:r>
      <w:r>
        <w:rPr>
          <w:spacing w:val="37"/>
          <w:sz w:val="24"/>
        </w:rPr>
        <w:t xml:space="preserve"> </w:t>
      </w:r>
      <w:r>
        <w:rPr>
          <w:sz w:val="24"/>
        </w:rPr>
        <w:t>понимать</w:t>
      </w:r>
      <w:r>
        <w:rPr>
          <w:spacing w:val="35"/>
          <w:sz w:val="24"/>
        </w:rPr>
        <w:t xml:space="preserve"> </w:t>
      </w:r>
      <w:r>
        <w:rPr>
          <w:sz w:val="24"/>
        </w:rPr>
        <w:t>объяснения</w:t>
      </w:r>
      <w:r>
        <w:rPr>
          <w:spacing w:val="39"/>
          <w:sz w:val="24"/>
        </w:rPr>
        <w:t xml:space="preserve"> </w:t>
      </w:r>
      <w:r>
        <w:rPr>
          <w:sz w:val="24"/>
        </w:rPr>
        <w:t>учителя,</w:t>
      </w:r>
      <w:r>
        <w:rPr>
          <w:spacing w:val="36"/>
          <w:sz w:val="24"/>
        </w:rPr>
        <w:t xml:space="preserve"> </w:t>
      </w:r>
      <w:r>
        <w:rPr>
          <w:sz w:val="24"/>
        </w:rPr>
        <w:t>содержание</w:t>
      </w:r>
      <w:r>
        <w:rPr>
          <w:spacing w:val="35"/>
          <w:sz w:val="24"/>
        </w:rPr>
        <w:t xml:space="preserve"> </w:t>
      </w:r>
      <w:r>
        <w:rPr>
          <w:sz w:val="24"/>
        </w:rPr>
        <w:t>текстов, построенных на знакомом лексико-грамматическом материале;</w:t>
      </w:r>
    </w:p>
    <w:p w14:paraId="7C104E86">
      <w:pPr>
        <w:pStyle w:val="12"/>
        <w:numPr>
          <w:ilvl w:val="0"/>
          <w:numId w:val="75"/>
        </w:numPr>
        <w:tabs>
          <w:tab w:val="left" w:pos="2407"/>
        </w:tabs>
        <w:spacing w:before="0" w:after="0" w:line="237" w:lineRule="auto"/>
        <w:ind w:left="1274" w:right="1165" w:firstLine="707"/>
        <w:jc w:val="left"/>
        <w:rPr>
          <w:sz w:val="24"/>
        </w:rPr>
      </w:pPr>
      <w:r>
        <w:rPr>
          <w:sz w:val="24"/>
        </w:rPr>
        <w:t>вести</w:t>
      </w:r>
      <w:r>
        <w:rPr>
          <w:spacing w:val="79"/>
          <w:sz w:val="24"/>
        </w:rPr>
        <w:t xml:space="preserve"> </w:t>
      </w:r>
      <w:r>
        <w:rPr>
          <w:sz w:val="24"/>
        </w:rPr>
        <w:t>диалог</w:t>
      </w:r>
      <w:r>
        <w:rPr>
          <w:spacing w:val="77"/>
          <w:sz w:val="24"/>
        </w:rPr>
        <w:t xml:space="preserve"> </w:t>
      </w:r>
      <w:r>
        <w:rPr>
          <w:sz w:val="24"/>
        </w:rPr>
        <w:t>(4–6</w:t>
      </w:r>
      <w:r>
        <w:rPr>
          <w:spacing w:val="77"/>
          <w:sz w:val="24"/>
        </w:rPr>
        <w:t xml:space="preserve"> </w:t>
      </w:r>
      <w:r>
        <w:rPr>
          <w:sz w:val="24"/>
        </w:rPr>
        <w:t>реплик)</w:t>
      </w:r>
      <w:r>
        <w:rPr>
          <w:spacing w:val="78"/>
          <w:sz w:val="24"/>
        </w:rPr>
        <w:t xml:space="preserve"> </w:t>
      </w:r>
      <w:r>
        <w:rPr>
          <w:sz w:val="24"/>
        </w:rPr>
        <w:t>по</w:t>
      </w:r>
      <w:r>
        <w:rPr>
          <w:spacing w:val="77"/>
          <w:sz w:val="24"/>
        </w:rPr>
        <w:t xml:space="preserve"> </w:t>
      </w:r>
      <w:r>
        <w:rPr>
          <w:sz w:val="24"/>
        </w:rPr>
        <w:t>предметным</w:t>
      </w:r>
      <w:r>
        <w:rPr>
          <w:spacing w:val="40"/>
          <w:sz w:val="24"/>
        </w:rPr>
        <w:t xml:space="preserve"> </w:t>
      </w:r>
      <w:r>
        <w:rPr>
          <w:sz w:val="24"/>
        </w:rPr>
        <w:t>и</w:t>
      </w:r>
      <w:r>
        <w:rPr>
          <w:spacing w:val="78"/>
          <w:sz w:val="24"/>
        </w:rPr>
        <w:t xml:space="preserve"> </w:t>
      </w:r>
      <w:r>
        <w:rPr>
          <w:sz w:val="24"/>
        </w:rPr>
        <w:t>сюжетным</w:t>
      </w:r>
      <w:r>
        <w:rPr>
          <w:spacing w:val="76"/>
          <w:sz w:val="24"/>
        </w:rPr>
        <w:t xml:space="preserve"> </w:t>
      </w:r>
      <w:r>
        <w:rPr>
          <w:sz w:val="24"/>
        </w:rPr>
        <w:t>картинкам,</w:t>
      </w:r>
      <w:r>
        <w:rPr>
          <w:spacing w:val="78"/>
          <w:sz w:val="24"/>
        </w:rPr>
        <w:t xml:space="preserve"> </w:t>
      </w:r>
      <w:r>
        <w:rPr>
          <w:sz w:val="24"/>
        </w:rPr>
        <w:t>по заданным ситуациям на изучаемые лексические темы.</w:t>
      </w:r>
    </w:p>
    <w:p w14:paraId="758758A7">
      <w:pPr>
        <w:pStyle w:val="12"/>
        <w:numPr>
          <w:ilvl w:val="0"/>
          <w:numId w:val="75"/>
        </w:numPr>
        <w:tabs>
          <w:tab w:val="left" w:pos="2407"/>
        </w:tabs>
        <w:spacing w:before="4" w:after="0" w:line="240" w:lineRule="auto"/>
        <w:ind w:left="1274" w:right="927" w:firstLine="707"/>
        <w:jc w:val="left"/>
        <w:rPr>
          <w:sz w:val="24"/>
        </w:rPr>
      </w:pPr>
      <w:r>
        <w:rPr>
          <w:sz w:val="24"/>
        </w:rPr>
        <w:t>разбираться</w:t>
      </w:r>
      <w:r>
        <w:rPr>
          <w:spacing w:val="40"/>
          <w:sz w:val="24"/>
        </w:rPr>
        <w:t xml:space="preserve"> </w:t>
      </w:r>
      <w:r>
        <w:rPr>
          <w:sz w:val="24"/>
        </w:rPr>
        <w:t>в</w:t>
      </w:r>
      <w:r>
        <w:rPr>
          <w:spacing w:val="35"/>
          <w:sz w:val="24"/>
        </w:rPr>
        <w:t xml:space="preserve"> </w:t>
      </w:r>
      <w:r>
        <w:rPr>
          <w:sz w:val="24"/>
        </w:rPr>
        <w:t>правилах</w:t>
      </w:r>
      <w:r>
        <w:rPr>
          <w:spacing w:val="37"/>
          <w:sz w:val="24"/>
        </w:rPr>
        <w:t xml:space="preserve"> </w:t>
      </w:r>
      <w:r>
        <w:rPr>
          <w:sz w:val="24"/>
        </w:rPr>
        <w:t>чтения</w:t>
      </w:r>
      <w:r>
        <w:rPr>
          <w:spacing w:val="37"/>
          <w:sz w:val="24"/>
        </w:rPr>
        <w:t xml:space="preserve"> </w:t>
      </w:r>
      <w:r>
        <w:rPr>
          <w:sz w:val="24"/>
        </w:rPr>
        <w:t>и</w:t>
      </w:r>
      <w:r>
        <w:rPr>
          <w:spacing w:val="37"/>
          <w:sz w:val="24"/>
        </w:rPr>
        <w:t xml:space="preserve"> </w:t>
      </w:r>
      <w:r>
        <w:rPr>
          <w:sz w:val="24"/>
        </w:rPr>
        <w:t>письма</w:t>
      </w:r>
      <w:r>
        <w:rPr>
          <w:spacing w:val="38"/>
          <w:sz w:val="24"/>
        </w:rPr>
        <w:t xml:space="preserve"> </w:t>
      </w:r>
      <w:r>
        <w:rPr>
          <w:sz w:val="24"/>
        </w:rPr>
        <w:t>гласных</w:t>
      </w:r>
      <w:r>
        <w:rPr>
          <w:spacing w:val="36"/>
          <w:sz w:val="24"/>
        </w:rPr>
        <w:t xml:space="preserve"> </w:t>
      </w:r>
      <w:r>
        <w:rPr>
          <w:sz w:val="24"/>
        </w:rPr>
        <w:t>букв</w:t>
      </w:r>
      <w:r>
        <w:rPr>
          <w:spacing w:val="38"/>
          <w:sz w:val="24"/>
        </w:rPr>
        <w:t xml:space="preserve"> </w:t>
      </w:r>
      <w:r>
        <w:rPr>
          <w:i/>
          <w:sz w:val="24"/>
        </w:rPr>
        <w:t>ә,</w:t>
      </w:r>
      <w:r>
        <w:rPr>
          <w:i/>
          <w:spacing w:val="38"/>
          <w:sz w:val="24"/>
        </w:rPr>
        <w:t xml:space="preserve"> </w:t>
      </w:r>
      <w:r>
        <w:rPr>
          <w:i/>
          <w:sz w:val="24"/>
        </w:rPr>
        <w:t>ө,</w:t>
      </w:r>
      <w:r>
        <w:rPr>
          <w:i/>
          <w:spacing w:val="38"/>
          <w:sz w:val="24"/>
        </w:rPr>
        <w:t xml:space="preserve"> </w:t>
      </w:r>
      <w:r>
        <w:rPr>
          <w:i/>
          <w:sz w:val="24"/>
        </w:rPr>
        <w:t>е</w:t>
      </w:r>
      <w:r>
        <w:rPr>
          <w:i/>
          <w:spacing w:val="37"/>
          <w:sz w:val="24"/>
        </w:rPr>
        <w:t xml:space="preserve"> </w:t>
      </w:r>
      <w:r>
        <w:rPr>
          <w:sz w:val="24"/>
        </w:rPr>
        <w:t>в</w:t>
      </w:r>
      <w:r>
        <w:rPr>
          <w:spacing w:val="36"/>
          <w:sz w:val="24"/>
        </w:rPr>
        <w:t xml:space="preserve"> </w:t>
      </w:r>
      <w:r>
        <w:rPr>
          <w:sz w:val="24"/>
        </w:rPr>
        <w:t>открытом</w:t>
      </w:r>
      <w:r>
        <w:rPr>
          <w:spacing w:val="38"/>
          <w:sz w:val="24"/>
        </w:rPr>
        <w:t xml:space="preserve"> </w:t>
      </w:r>
      <w:r>
        <w:rPr>
          <w:sz w:val="24"/>
        </w:rPr>
        <w:t xml:space="preserve">и закрытом типе слога, дифтонгов </w:t>
      </w:r>
      <w:r>
        <w:rPr>
          <w:rFonts w:ascii="Symbol" w:hAnsi="Symbol"/>
          <w:sz w:val="24"/>
        </w:rPr>
        <w:t></w:t>
      </w:r>
      <w:r>
        <w:rPr>
          <w:sz w:val="24"/>
        </w:rPr>
        <w:t xml:space="preserve">йы], </w:t>
      </w:r>
      <w:r>
        <w:rPr>
          <w:rFonts w:ascii="Symbol" w:hAnsi="Symbol"/>
          <w:sz w:val="24"/>
        </w:rPr>
        <w:t></w:t>
      </w:r>
      <w:r>
        <w:rPr>
          <w:sz w:val="24"/>
        </w:rPr>
        <w:t xml:space="preserve">йе], </w:t>
      </w:r>
      <w:r>
        <w:rPr>
          <w:rFonts w:ascii="Symbol" w:hAnsi="Symbol"/>
          <w:sz w:val="24"/>
        </w:rPr>
        <w:t></w:t>
      </w:r>
      <w:r>
        <w:rPr>
          <w:sz w:val="24"/>
        </w:rPr>
        <w:t xml:space="preserve">йо], </w:t>
      </w:r>
      <w:r>
        <w:rPr>
          <w:rFonts w:ascii="Symbol" w:hAnsi="Symbol"/>
          <w:sz w:val="24"/>
        </w:rPr>
        <w:t></w:t>
      </w:r>
      <w:r>
        <w:rPr>
          <w:sz w:val="24"/>
        </w:rPr>
        <w:t xml:space="preserve">йө], </w:t>
      </w:r>
      <w:r>
        <w:rPr>
          <w:rFonts w:ascii="Symbol" w:hAnsi="Symbol"/>
          <w:sz w:val="24"/>
        </w:rPr>
        <w:t></w:t>
      </w:r>
      <w:r>
        <w:rPr>
          <w:sz w:val="24"/>
        </w:rPr>
        <w:t xml:space="preserve">йү], </w:t>
      </w:r>
      <w:r>
        <w:rPr>
          <w:rFonts w:ascii="Symbol" w:hAnsi="Symbol"/>
          <w:sz w:val="24"/>
        </w:rPr>
        <w:t></w:t>
      </w:r>
      <w:r>
        <w:rPr>
          <w:sz w:val="24"/>
        </w:rPr>
        <w:t>йә];</w:t>
      </w:r>
    </w:p>
    <w:p w14:paraId="4B87A72A">
      <w:pPr>
        <w:pStyle w:val="12"/>
        <w:numPr>
          <w:ilvl w:val="0"/>
          <w:numId w:val="75"/>
        </w:numPr>
        <w:tabs>
          <w:tab w:val="left" w:pos="2407"/>
        </w:tabs>
        <w:spacing w:before="0" w:after="0" w:line="291" w:lineRule="exact"/>
        <w:ind w:left="2407" w:right="0" w:hanging="422"/>
        <w:jc w:val="left"/>
        <w:rPr>
          <w:sz w:val="24"/>
        </w:rPr>
      </w:pPr>
      <w:r>
        <w:rPr>
          <w:sz w:val="24"/>
        </w:rPr>
        <w:t>делить</w:t>
      </w:r>
      <w:r>
        <w:rPr>
          <w:spacing w:val="-8"/>
          <w:sz w:val="24"/>
        </w:rPr>
        <w:t xml:space="preserve"> </w:t>
      </w:r>
      <w:r>
        <w:rPr>
          <w:sz w:val="24"/>
        </w:rPr>
        <w:t>слова</w:t>
      </w:r>
      <w:r>
        <w:rPr>
          <w:spacing w:val="-6"/>
          <w:sz w:val="24"/>
        </w:rPr>
        <w:t xml:space="preserve"> </w:t>
      </w:r>
      <w:r>
        <w:rPr>
          <w:sz w:val="24"/>
        </w:rPr>
        <w:t>на</w:t>
      </w:r>
      <w:r>
        <w:rPr>
          <w:spacing w:val="-11"/>
          <w:sz w:val="24"/>
        </w:rPr>
        <w:t xml:space="preserve"> </w:t>
      </w:r>
      <w:r>
        <w:rPr>
          <w:sz w:val="24"/>
        </w:rPr>
        <w:t>слоги,</w:t>
      </w:r>
      <w:r>
        <w:rPr>
          <w:spacing w:val="-7"/>
          <w:sz w:val="24"/>
        </w:rPr>
        <w:t xml:space="preserve"> </w:t>
      </w:r>
      <w:r>
        <w:rPr>
          <w:sz w:val="24"/>
        </w:rPr>
        <w:t>определять</w:t>
      </w:r>
      <w:r>
        <w:rPr>
          <w:spacing w:val="-3"/>
          <w:sz w:val="24"/>
        </w:rPr>
        <w:t xml:space="preserve"> </w:t>
      </w:r>
      <w:r>
        <w:rPr>
          <w:sz w:val="24"/>
        </w:rPr>
        <w:t>количество</w:t>
      </w:r>
      <w:r>
        <w:rPr>
          <w:spacing w:val="-1"/>
          <w:sz w:val="24"/>
        </w:rPr>
        <w:t xml:space="preserve"> </w:t>
      </w:r>
      <w:r>
        <w:rPr>
          <w:sz w:val="24"/>
        </w:rPr>
        <w:t>слогов</w:t>
      </w:r>
      <w:r>
        <w:rPr>
          <w:spacing w:val="-7"/>
          <w:sz w:val="24"/>
        </w:rPr>
        <w:t xml:space="preserve"> </w:t>
      </w:r>
      <w:r>
        <w:rPr>
          <w:sz w:val="24"/>
        </w:rPr>
        <w:t>в</w:t>
      </w:r>
      <w:r>
        <w:rPr>
          <w:spacing w:val="-3"/>
          <w:sz w:val="24"/>
        </w:rPr>
        <w:t xml:space="preserve"> </w:t>
      </w:r>
      <w:r>
        <w:rPr>
          <w:spacing w:val="-2"/>
          <w:sz w:val="24"/>
        </w:rPr>
        <w:t>слове;</w:t>
      </w:r>
    </w:p>
    <w:p w14:paraId="4F20A998">
      <w:pPr>
        <w:pStyle w:val="12"/>
        <w:numPr>
          <w:ilvl w:val="0"/>
          <w:numId w:val="75"/>
        </w:numPr>
        <w:tabs>
          <w:tab w:val="left" w:pos="2407"/>
        </w:tabs>
        <w:spacing w:before="0" w:after="0" w:line="293" w:lineRule="exact"/>
        <w:ind w:left="2407" w:right="0" w:hanging="422"/>
        <w:jc w:val="left"/>
        <w:rPr>
          <w:sz w:val="24"/>
        </w:rPr>
      </w:pPr>
      <w:r>
        <w:rPr>
          <w:sz w:val="24"/>
        </w:rPr>
        <w:t>соблюдать</w:t>
      </w:r>
      <w:r>
        <w:rPr>
          <w:spacing w:val="-8"/>
          <w:sz w:val="24"/>
        </w:rPr>
        <w:t xml:space="preserve"> </w:t>
      </w:r>
      <w:r>
        <w:rPr>
          <w:sz w:val="24"/>
        </w:rPr>
        <w:t>правильное</w:t>
      </w:r>
      <w:r>
        <w:rPr>
          <w:spacing w:val="-8"/>
          <w:sz w:val="24"/>
        </w:rPr>
        <w:t xml:space="preserve"> </w:t>
      </w:r>
      <w:r>
        <w:rPr>
          <w:sz w:val="24"/>
        </w:rPr>
        <w:t>ударение</w:t>
      </w:r>
      <w:r>
        <w:rPr>
          <w:spacing w:val="-4"/>
          <w:sz w:val="24"/>
        </w:rPr>
        <w:t xml:space="preserve"> </w:t>
      </w:r>
      <w:r>
        <w:rPr>
          <w:sz w:val="24"/>
        </w:rPr>
        <w:t>в</w:t>
      </w:r>
      <w:r>
        <w:rPr>
          <w:spacing w:val="-4"/>
          <w:sz w:val="24"/>
        </w:rPr>
        <w:t xml:space="preserve"> </w:t>
      </w:r>
      <w:r>
        <w:rPr>
          <w:sz w:val="24"/>
        </w:rPr>
        <w:t>словах</w:t>
      </w:r>
      <w:r>
        <w:rPr>
          <w:spacing w:val="-8"/>
          <w:sz w:val="24"/>
        </w:rPr>
        <w:t xml:space="preserve"> </w:t>
      </w:r>
      <w:r>
        <w:rPr>
          <w:sz w:val="24"/>
        </w:rPr>
        <w:t>и</w:t>
      </w:r>
      <w:r>
        <w:rPr>
          <w:spacing w:val="-2"/>
          <w:sz w:val="24"/>
        </w:rPr>
        <w:t xml:space="preserve"> </w:t>
      </w:r>
      <w:r>
        <w:rPr>
          <w:sz w:val="24"/>
        </w:rPr>
        <w:t>фразах,</w:t>
      </w:r>
      <w:r>
        <w:rPr>
          <w:spacing w:val="-2"/>
          <w:sz w:val="24"/>
        </w:rPr>
        <w:t xml:space="preserve"> </w:t>
      </w:r>
      <w:r>
        <w:rPr>
          <w:sz w:val="24"/>
        </w:rPr>
        <w:t>интонацию</w:t>
      </w:r>
      <w:r>
        <w:rPr>
          <w:spacing w:val="-10"/>
          <w:sz w:val="24"/>
        </w:rPr>
        <w:t xml:space="preserve"> </w:t>
      </w:r>
      <w:r>
        <w:rPr>
          <w:sz w:val="24"/>
        </w:rPr>
        <w:t>в</w:t>
      </w:r>
      <w:r>
        <w:rPr>
          <w:spacing w:val="-8"/>
          <w:sz w:val="24"/>
        </w:rPr>
        <w:t xml:space="preserve"> </w:t>
      </w:r>
      <w:r>
        <w:rPr>
          <w:spacing w:val="-2"/>
          <w:sz w:val="24"/>
        </w:rPr>
        <w:t>целом;</w:t>
      </w:r>
    </w:p>
    <w:p w14:paraId="0C84DFA5">
      <w:pPr>
        <w:pStyle w:val="12"/>
        <w:numPr>
          <w:ilvl w:val="0"/>
          <w:numId w:val="75"/>
        </w:numPr>
        <w:tabs>
          <w:tab w:val="left" w:pos="2407"/>
        </w:tabs>
        <w:spacing w:before="0" w:after="0" w:line="293" w:lineRule="exact"/>
        <w:ind w:left="2407" w:right="0" w:hanging="422"/>
        <w:jc w:val="left"/>
        <w:rPr>
          <w:sz w:val="24"/>
        </w:rPr>
      </w:pPr>
      <w:r>
        <w:rPr>
          <w:sz w:val="24"/>
        </w:rPr>
        <w:t>правильно</w:t>
      </w:r>
      <w:r>
        <w:rPr>
          <w:spacing w:val="-4"/>
          <w:sz w:val="24"/>
        </w:rPr>
        <w:t xml:space="preserve"> </w:t>
      </w:r>
      <w:r>
        <w:rPr>
          <w:sz w:val="24"/>
        </w:rPr>
        <w:t>строить</w:t>
      </w:r>
      <w:r>
        <w:rPr>
          <w:spacing w:val="-7"/>
          <w:sz w:val="24"/>
        </w:rPr>
        <w:t xml:space="preserve"> </w:t>
      </w:r>
      <w:r>
        <w:rPr>
          <w:sz w:val="24"/>
        </w:rPr>
        <w:t>порядок</w:t>
      </w:r>
      <w:r>
        <w:rPr>
          <w:spacing w:val="-4"/>
          <w:sz w:val="24"/>
        </w:rPr>
        <w:t xml:space="preserve"> </w:t>
      </w:r>
      <w:r>
        <w:rPr>
          <w:sz w:val="24"/>
        </w:rPr>
        <w:t>слов</w:t>
      </w:r>
      <w:r>
        <w:rPr>
          <w:spacing w:val="-8"/>
          <w:sz w:val="24"/>
        </w:rPr>
        <w:t xml:space="preserve"> </w:t>
      </w:r>
      <w:r>
        <w:rPr>
          <w:sz w:val="24"/>
        </w:rPr>
        <w:t>в</w:t>
      </w:r>
      <w:r>
        <w:rPr>
          <w:spacing w:val="-5"/>
          <w:sz w:val="24"/>
        </w:rPr>
        <w:t xml:space="preserve"> </w:t>
      </w:r>
      <w:r>
        <w:rPr>
          <w:spacing w:val="-2"/>
          <w:sz w:val="24"/>
        </w:rPr>
        <w:t>предложении;</w:t>
      </w:r>
    </w:p>
    <w:p w14:paraId="616DE8F0">
      <w:pPr>
        <w:pStyle w:val="12"/>
        <w:numPr>
          <w:ilvl w:val="0"/>
          <w:numId w:val="75"/>
        </w:numPr>
        <w:tabs>
          <w:tab w:val="left" w:pos="2407"/>
        </w:tabs>
        <w:spacing w:before="4" w:after="0" w:line="294" w:lineRule="exact"/>
        <w:ind w:left="2407" w:right="0" w:hanging="422"/>
        <w:jc w:val="left"/>
        <w:rPr>
          <w:sz w:val="24"/>
        </w:rPr>
      </w:pPr>
      <w:r>
        <w:rPr>
          <w:sz w:val="24"/>
        </w:rPr>
        <w:t>использовать</w:t>
      </w:r>
      <w:r>
        <w:rPr>
          <w:spacing w:val="-11"/>
          <w:sz w:val="24"/>
        </w:rPr>
        <w:t xml:space="preserve"> </w:t>
      </w:r>
      <w:r>
        <w:rPr>
          <w:sz w:val="24"/>
        </w:rPr>
        <w:t>правила</w:t>
      </w:r>
      <w:r>
        <w:rPr>
          <w:spacing w:val="-6"/>
          <w:sz w:val="24"/>
        </w:rPr>
        <w:t xml:space="preserve"> </w:t>
      </w:r>
      <w:r>
        <w:rPr>
          <w:sz w:val="24"/>
        </w:rPr>
        <w:t>речевого</w:t>
      </w:r>
      <w:r>
        <w:rPr>
          <w:spacing w:val="-7"/>
          <w:sz w:val="24"/>
        </w:rPr>
        <w:t xml:space="preserve"> </w:t>
      </w:r>
      <w:r>
        <w:rPr>
          <w:sz w:val="24"/>
        </w:rPr>
        <w:t>этикета</w:t>
      </w:r>
      <w:r>
        <w:rPr>
          <w:spacing w:val="-5"/>
          <w:sz w:val="24"/>
        </w:rPr>
        <w:t xml:space="preserve"> </w:t>
      </w:r>
      <w:r>
        <w:rPr>
          <w:sz w:val="24"/>
        </w:rPr>
        <w:t>(на</w:t>
      </w:r>
      <w:r>
        <w:rPr>
          <w:spacing w:val="-12"/>
          <w:sz w:val="24"/>
        </w:rPr>
        <w:t xml:space="preserve"> </w:t>
      </w:r>
      <w:r>
        <w:rPr>
          <w:sz w:val="24"/>
        </w:rPr>
        <w:t xml:space="preserve">начальном </w:t>
      </w:r>
      <w:r>
        <w:rPr>
          <w:spacing w:val="-2"/>
          <w:sz w:val="24"/>
        </w:rPr>
        <w:t>уровне);</w:t>
      </w:r>
    </w:p>
    <w:p w14:paraId="69F943A5">
      <w:pPr>
        <w:pStyle w:val="12"/>
        <w:numPr>
          <w:ilvl w:val="0"/>
          <w:numId w:val="75"/>
        </w:numPr>
        <w:tabs>
          <w:tab w:val="left" w:pos="2407"/>
        </w:tabs>
        <w:spacing w:before="0" w:after="0" w:line="293" w:lineRule="exact"/>
        <w:ind w:left="2407" w:right="0" w:hanging="422"/>
        <w:jc w:val="left"/>
        <w:rPr>
          <w:sz w:val="24"/>
        </w:rPr>
      </w:pPr>
      <w:r>
        <w:rPr>
          <w:sz w:val="24"/>
        </w:rPr>
        <w:t>переводить</w:t>
      </w:r>
      <w:r>
        <w:rPr>
          <w:spacing w:val="-10"/>
          <w:sz w:val="24"/>
        </w:rPr>
        <w:t xml:space="preserve"> </w:t>
      </w:r>
      <w:r>
        <w:rPr>
          <w:sz w:val="24"/>
        </w:rPr>
        <w:t>реплики</w:t>
      </w:r>
      <w:r>
        <w:rPr>
          <w:spacing w:val="-9"/>
          <w:sz w:val="24"/>
        </w:rPr>
        <w:t xml:space="preserve"> </w:t>
      </w:r>
      <w:r>
        <w:rPr>
          <w:sz w:val="24"/>
        </w:rPr>
        <w:t>со</w:t>
      </w:r>
      <w:r>
        <w:rPr>
          <w:spacing w:val="-1"/>
          <w:sz w:val="24"/>
        </w:rPr>
        <w:t xml:space="preserve"> </w:t>
      </w:r>
      <w:r>
        <w:rPr>
          <w:sz w:val="24"/>
        </w:rPr>
        <w:t>знакомой</w:t>
      </w:r>
      <w:r>
        <w:rPr>
          <w:spacing w:val="-4"/>
          <w:sz w:val="24"/>
        </w:rPr>
        <w:t xml:space="preserve"> </w:t>
      </w:r>
      <w:r>
        <w:rPr>
          <w:sz w:val="24"/>
        </w:rPr>
        <w:t>лексикой</w:t>
      </w:r>
      <w:r>
        <w:rPr>
          <w:spacing w:val="-2"/>
          <w:sz w:val="24"/>
        </w:rPr>
        <w:t xml:space="preserve"> </w:t>
      </w:r>
      <w:r>
        <w:rPr>
          <w:sz w:val="24"/>
        </w:rPr>
        <w:t>с</w:t>
      </w:r>
      <w:r>
        <w:rPr>
          <w:spacing w:val="-11"/>
          <w:sz w:val="24"/>
        </w:rPr>
        <w:t xml:space="preserve"> </w:t>
      </w:r>
      <w:r>
        <w:rPr>
          <w:sz w:val="24"/>
        </w:rPr>
        <w:t>башкирского</w:t>
      </w:r>
      <w:r>
        <w:rPr>
          <w:spacing w:val="-5"/>
          <w:sz w:val="24"/>
        </w:rPr>
        <w:t xml:space="preserve"> </w:t>
      </w:r>
      <w:r>
        <w:rPr>
          <w:sz w:val="24"/>
        </w:rPr>
        <w:t>на</w:t>
      </w:r>
      <w:r>
        <w:rPr>
          <w:spacing w:val="-11"/>
          <w:sz w:val="24"/>
        </w:rPr>
        <w:t xml:space="preserve"> </w:t>
      </w:r>
      <w:r>
        <w:rPr>
          <w:sz w:val="24"/>
        </w:rPr>
        <w:t>русский</w:t>
      </w:r>
      <w:r>
        <w:rPr>
          <w:spacing w:val="-1"/>
          <w:sz w:val="24"/>
        </w:rPr>
        <w:t xml:space="preserve"> </w:t>
      </w:r>
      <w:r>
        <w:rPr>
          <w:spacing w:val="-2"/>
          <w:sz w:val="24"/>
        </w:rPr>
        <w:t>язык;</w:t>
      </w:r>
    </w:p>
    <w:p w14:paraId="3F971DB9">
      <w:pPr>
        <w:pStyle w:val="12"/>
        <w:numPr>
          <w:ilvl w:val="0"/>
          <w:numId w:val="75"/>
        </w:numPr>
        <w:tabs>
          <w:tab w:val="left" w:pos="2407"/>
        </w:tabs>
        <w:spacing w:before="0" w:after="0" w:line="293" w:lineRule="exact"/>
        <w:ind w:left="2407" w:right="0" w:hanging="422"/>
        <w:jc w:val="left"/>
        <w:rPr>
          <w:sz w:val="24"/>
        </w:rPr>
      </w:pPr>
      <w:r>
        <w:rPr>
          <w:sz w:val="24"/>
        </w:rPr>
        <w:t>воспроизводить</w:t>
      </w:r>
      <w:r>
        <w:rPr>
          <w:spacing w:val="-12"/>
          <w:sz w:val="24"/>
        </w:rPr>
        <w:t xml:space="preserve"> </w:t>
      </w:r>
      <w:r>
        <w:rPr>
          <w:sz w:val="24"/>
        </w:rPr>
        <w:t>наизусть</w:t>
      </w:r>
      <w:r>
        <w:rPr>
          <w:spacing w:val="-4"/>
          <w:sz w:val="24"/>
        </w:rPr>
        <w:t xml:space="preserve"> </w:t>
      </w:r>
      <w:r>
        <w:rPr>
          <w:sz w:val="24"/>
        </w:rPr>
        <w:t>произведения</w:t>
      </w:r>
      <w:r>
        <w:rPr>
          <w:spacing w:val="-13"/>
          <w:sz w:val="24"/>
        </w:rPr>
        <w:t xml:space="preserve"> </w:t>
      </w:r>
      <w:r>
        <w:rPr>
          <w:sz w:val="24"/>
        </w:rPr>
        <w:t>детского</w:t>
      </w:r>
      <w:r>
        <w:rPr>
          <w:spacing w:val="-10"/>
          <w:sz w:val="24"/>
        </w:rPr>
        <w:t xml:space="preserve"> </w:t>
      </w:r>
      <w:r>
        <w:rPr>
          <w:sz w:val="24"/>
        </w:rPr>
        <w:t>фольклора;</w:t>
      </w:r>
      <w:r>
        <w:rPr>
          <w:spacing w:val="-11"/>
          <w:sz w:val="24"/>
        </w:rPr>
        <w:t xml:space="preserve"> </w:t>
      </w:r>
      <w:r>
        <w:rPr>
          <w:sz w:val="24"/>
        </w:rPr>
        <w:t>стихи</w:t>
      </w:r>
      <w:r>
        <w:rPr>
          <w:spacing w:val="-8"/>
          <w:sz w:val="24"/>
        </w:rPr>
        <w:t xml:space="preserve"> </w:t>
      </w:r>
      <w:r>
        <w:rPr>
          <w:sz w:val="24"/>
        </w:rPr>
        <w:t>и</w:t>
      </w:r>
      <w:r>
        <w:rPr>
          <w:spacing w:val="-11"/>
          <w:sz w:val="24"/>
        </w:rPr>
        <w:t xml:space="preserve"> </w:t>
      </w:r>
      <w:r>
        <w:rPr>
          <w:spacing w:val="-2"/>
          <w:sz w:val="24"/>
        </w:rPr>
        <w:t>песни;</w:t>
      </w:r>
    </w:p>
    <w:p w14:paraId="1C44F1E0">
      <w:pPr>
        <w:pStyle w:val="12"/>
        <w:numPr>
          <w:ilvl w:val="0"/>
          <w:numId w:val="75"/>
        </w:numPr>
        <w:tabs>
          <w:tab w:val="left" w:pos="2407"/>
        </w:tabs>
        <w:spacing w:before="0" w:after="0" w:line="292" w:lineRule="exact"/>
        <w:ind w:left="2407" w:right="0" w:hanging="422"/>
        <w:jc w:val="left"/>
        <w:rPr>
          <w:sz w:val="24"/>
        </w:rPr>
      </w:pPr>
      <w:r>
        <w:rPr>
          <w:sz w:val="24"/>
        </w:rPr>
        <w:t>составлять</w:t>
      </w:r>
      <w:r>
        <w:rPr>
          <w:spacing w:val="-12"/>
          <w:sz w:val="24"/>
        </w:rPr>
        <w:t xml:space="preserve"> </w:t>
      </w:r>
      <w:r>
        <w:rPr>
          <w:sz w:val="24"/>
        </w:rPr>
        <w:t>небольшие</w:t>
      </w:r>
      <w:r>
        <w:rPr>
          <w:spacing w:val="-11"/>
          <w:sz w:val="24"/>
        </w:rPr>
        <w:t xml:space="preserve"> </w:t>
      </w:r>
      <w:r>
        <w:rPr>
          <w:sz w:val="24"/>
        </w:rPr>
        <w:t>описания</w:t>
      </w:r>
      <w:r>
        <w:rPr>
          <w:spacing w:val="-10"/>
          <w:sz w:val="24"/>
        </w:rPr>
        <w:t xml:space="preserve"> </w:t>
      </w:r>
      <w:r>
        <w:rPr>
          <w:sz w:val="24"/>
        </w:rPr>
        <w:t>предмета,</w:t>
      </w:r>
      <w:r>
        <w:rPr>
          <w:spacing w:val="-8"/>
          <w:sz w:val="24"/>
        </w:rPr>
        <w:t xml:space="preserve"> </w:t>
      </w:r>
      <w:r>
        <w:rPr>
          <w:sz w:val="24"/>
        </w:rPr>
        <w:t>картинки</w:t>
      </w:r>
      <w:r>
        <w:rPr>
          <w:spacing w:val="-4"/>
          <w:sz w:val="24"/>
        </w:rPr>
        <w:t xml:space="preserve"> </w:t>
      </w:r>
      <w:r>
        <w:rPr>
          <w:sz w:val="24"/>
        </w:rPr>
        <w:t>по</w:t>
      </w:r>
      <w:r>
        <w:rPr>
          <w:spacing w:val="-9"/>
          <w:sz w:val="24"/>
        </w:rPr>
        <w:t xml:space="preserve"> </w:t>
      </w:r>
      <w:r>
        <w:rPr>
          <w:spacing w:val="-2"/>
          <w:sz w:val="24"/>
        </w:rPr>
        <w:t>образцу;</w:t>
      </w:r>
    </w:p>
    <w:p w14:paraId="20BEF80B">
      <w:pPr>
        <w:pStyle w:val="12"/>
        <w:numPr>
          <w:ilvl w:val="0"/>
          <w:numId w:val="75"/>
        </w:numPr>
        <w:tabs>
          <w:tab w:val="left" w:pos="2407"/>
        </w:tabs>
        <w:spacing w:before="0" w:after="0" w:line="237" w:lineRule="auto"/>
        <w:ind w:left="1985" w:right="4990" w:firstLine="0"/>
        <w:jc w:val="left"/>
        <w:rPr>
          <w:sz w:val="24"/>
        </w:rPr>
      </w:pPr>
      <w:r>
        <w:rPr>
          <w:sz w:val="24"/>
        </w:rPr>
        <w:t>отвечать</w:t>
      </w:r>
      <w:r>
        <w:rPr>
          <w:spacing w:val="-12"/>
          <w:sz w:val="24"/>
        </w:rPr>
        <w:t xml:space="preserve"> </w:t>
      </w:r>
      <w:r>
        <w:rPr>
          <w:sz w:val="24"/>
        </w:rPr>
        <w:t>на</w:t>
      </w:r>
      <w:r>
        <w:rPr>
          <w:spacing w:val="-15"/>
          <w:sz w:val="24"/>
        </w:rPr>
        <w:t xml:space="preserve"> </w:t>
      </w:r>
      <w:r>
        <w:rPr>
          <w:sz w:val="24"/>
        </w:rPr>
        <w:t>вопросы</w:t>
      </w:r>
      <w:r>
        <w:rPr>
          <w:spacing w:val="-14"/>
          <w:sz w:val="24"/>
        </w:rPr>
        <w:t xml:space="preserve"> </w:t>
      </w:r>
      <w:r>
        <w:rPr>
          <w:sz w:val="24"/>
        </w:rPr>
        <w:t>к</w:t>
      </w:r>
      <w:r>
        <w:rPr>
          <w:spacing w:val="-13"/>
          <w:sz w:val="24"/>
        </w:rPr>
        <w:t xml:space="preserve"> </w:t>
      </w:r>
      <w:r>
        <w:rPr>
          <w:sz w:val="24"/>
        </w:rPr>
        <w:t>тексту,</w:t>
      </w:r>
      <w:r>
        <w:rPr>
          <w:spacing w:val="-11"/>
          <w:sz w:val="24"/>
        </w:rPr>
        <w:t xml:space="preserve"> </w:t>
      </w:r>
      <w:r>
        <w:rPr>
          <w:sz w:val="24"/>
        </w:rPr>
        <w:t>картинке; 2 класс</w:t>
      </w:r>
    </w:p>
    <w:p w14:paraId="34179D37">
      <w:pPr>
        <w:pStyle w:val="8"/>
        <w:spacing w:before="1"/>
        <w:ind w:left="1985" w:right="6126"/>
        <w:jc w:val="left"/>
      </w:pPr>
      <w:r>
        <w:t>Основы</w:t>
      </w:r>
      <w:r>
        <w:rPr>
          <w:spacing w:val="-15"/>
        </w:rPr>
        <w:t xml:space="preserve"> </w:t>
      </w:r>
      <w:r>
        <w:t>лингвистических</w:t>
      </w:r>
      <w:r>
        <w:rPr>
          <w:spacing w:val="-15"/>
        </w:rPr>
        <w:t xml:space="preserve"> </w:t>
      </w:r>
      <w:r>
        <w:t>знаний Обучающийся научится:</w:t>
      </w:r>
    </w:p>
    <w:p w14:paraId="27E17EEB">
      <w:pPr>
        <w:pStyle w:val="12"/>
        <w:numPr>
          <w:ilvl w:val="0"/>
          <w:numId w:val="75"/>
        </w:numPr>
        <w:tabs>
          <w:tab w:val="left" w:pos="2407"/>
        </w:tabs>
        <w:spacing w:before="2" w:after="0" w:line="240" w:lineRule="auto"/>
        <w:ind w:left="2407" w:right="0" w:hanging="422"/>
        <w:jc w:val="left"/>
        <w:rPr>
          <w:sz w:val="24"/>
        </w:rPr>
      </w:pPr>
      <w:r>
        <w:rPr>
          <w:sz w:val="24"/>
        </w:rPr>
        <w:t>использовать</w:t>
      </w:r>
      <w:r>
        <w:rPr>
          <w:spacing w:val="-12"/>
          <w:sz w:val="24"/>
        </w:rPr>
        <w:t xml:space="preserve"> </w:t>
      </w:r>
      <w:r>
        <w:rPr>
          <w:sz w:val="24"/>
        </w:rPr>
        <w:t>знание</w:t>
      </w:r>
      <w:r>
        <w:rPr>
          <w:spacing w:val="-7"/>
          <w:sz w:val="24"/>
        </w:rPr>
        <w:t xml:space="preserve"> </w:t>
      </w:r>
      <w:r>
        <w:rPr>
          <w:sz w:val="24"/>
        </w:rPr>
        <w:t>алфавита</w:t>
      </w:r>
      <w:r>
        <w:rPr>
          <w:spacing w:val="-11"/>
          <w:sz w:val="24"/>
        </w:rPr>
        <w:t xml:space="preserve"> </w:t>
      </w:r>
      <w:r>
        <w:rPr>
          <w:sz w:val="24"/>
        </w:rPr>
        <w:t>при</w:t>
      </w:r>
      <w:r>
        <w:rPr>
          <w:spacing w:val="-9"/>
          <w:sz w:val="24"/>
        </w:rPr>
        <w:t xml:space="preserve"> </w:t>
      </w:r>
      <w:r>
        <w:rPr>
          <w:sz w:val="24"/>
        </w:rPr>
        <w:t>выполнении</w:t>
      </w:r>
      <w:r>
        <w:rPr>
          <w:spacing w:val="-5"/>
          <w:sz w:val="24"/>
        </w:rPr>
        <w:t xml:space="preserve"> </w:t>
      </w:r>
      <w:r>
        <w:rPr>
          <w:spacing w:val="-2"/>
          <w:sz w:val="24"/>
        </w:rPr>
        <w:t>упражнений;</w:t>
      </w:r>
    </w:p>
    <w:p w14:paraId="5A27813C">
      <w:pPr>
        <w:pStyle w:val="12"/>
        <w:numPr>
          <w:ilvl w:val="0"/>
          <w:numId w:val="75"/>
        </w:numPr>
        <w:tabs>
          <w:tab w:val="left" w:pos="2407"/>
        </w:tabs>
        <w:spacing w:before="1" w:after="0" w:line="293" w:lineRule="exact"/>
        <w:ind w:left="2407" w:right="0" w:hanging="422"/>
        <w:jc w:val="left"/>
        <w:rPr>
          <w:sz w:val="24"/>
        </w:rPr>
      </w:pPr>
      <w:r>
        <w:rPr>
          <w:sz w:val="24"/>
        </w:rPr>
        <w:t>выписывать</w:t>
      </w:r>
      <w:r>
        <w:rPr>
          <w:spacing w:val="-10"/>
          <w:sz w:val="24"/>
        </w:rPr>
        <w:t xml:space="preserve"> </w:t>
      </w:r>
      <w:r>
        <w:rPr>
          <w:sz w:val="24"/>
        </w:rPr>
        <w:t>из</w:t>
      </w:r>
      <w:r>
        <w:rPr>
          <w:spacing w:val="-6"/>
          <w:sz w:val="24"/>
        </w:rPr>
        <w:t xml:space="preserve"> </w:t>
      </w:r>
      <w:r>
        <w:rPr>
          <w:sz w:val="24"/>
        </w:rPr>
        <w:t>текста</w:t>
      </w:r>
      <w:r>
        <w:rPr>
          <w:spacing w:val="-5"/>
          <w:sz w:val="24"/>
        </w:rPr>
        <w:t xml:space="preserve"> </w:t>
      </w:r>
      <w:r>
        <w:rPr>
          <w:sz w:val="24"/>
        </w:rPr>
        <w:t>слова,</w:t>
      </w:r>
      <w:r>
        <w:rPr>
          <w:spacing w:val="-7"/>
          <w:sz w:val="24"/>
        </w:rPr>
        <w:t xml:space="preserve"> </w:t>
      </w:r>
      <w:r>
        <w:rPr>
          <w:sz w:val="24"/>
        </w:rPr>
        <w:t>словосочетания,</w:t>
      </w:r>
      <w:r>
        <w:rPr>
          <w:spacing w:val="-6"/>
          <w:sz w:val="24"/>
        </w:rPr>
        <w:t xml:space="preserve"> </w:t>
      </w:r>
      <w:r>
        <w:rPr>
          <w:sz w:val="24"/>
        </w:rPr>
        <w:t>простые</w:t>
      </w:r>
      <w:r>
        <w:rPr>
          <w:spacing w:val="-10"/>
          <w:sz w:val="24"/>
        </w:rPr>
        <w:t xml:space="preserve"> </w:t>
      </w:r>
      <w:r>
        <w:rPr>
          <w:spacing w:val="-2"/>
          <w:sz w:val="24"/>
        </w:rPr>
        <w:t>предложения;</w:t>
      </w:r>
    </w:p>
    <w:p w14:paraId="4CC90BD6">
      <w:pPr>
        <w:pStyle w:val="12"/>
        <w:numPr>
          <w:ilvl w:val="0"/>
          <w:numId w:val="75"/>
        </w:numPr>
        <w:tabs>
          <w:tab w:val="left" w:pos="2402"/>
        </w:tabs>
        <w:spacing w:before="2" w:after="0" w:line="237" w:lineRule="auto"/>
        <w:ind w:left="1274" w:right="847" w:firstLine="707"/>
        <w:jc w:val="both"/>
        <w:rPr>
          <w:sz w:val="24"/>
        </w:rPr>
      </w:pPr>
      <w:r>
        <w:rPr>
          <w:sz w:val="24"/>
        </w:rPr>
        <w:t>образовывать новые слова по заданным словообразовательным моделям</w:t>
      </w:r>
      <w:r>
        <w:rPr>
          <w:spacing w:val="40"/>
          <w:sz w:val="24"/>
        </w:rPr>
        <w:t xml:space="preserve"> </w:t>
      </w:r>
      <w:r>
        <w:rPr>
          <w:sz w:val="24"/>
        </w:rPr>
        <w:t>(корень + окончания -</w:t>
      </w:r>
      <w:r>
        <w:rPr>
          <w:i/>
          <w:sz w:val="24"/>
        </w:rPr>
        <w:t>сы, -се: балыҡ + сы, яҙыу + сы, ҡурай + сы төҙөү + се, бейеү + се, теген + се</w:t>
      </w:r>
      <w:r>
        <w:rPr>
          <w:sz w:val="24"/>
        </w:rPr>
        <w:t>);</w:t>
      </w:r>
    </w:p>
    <w:p w14:paraId="4A7D0A8D">
      <w:pPr>
        <w:pStyle w:val="12"/>
        <w:numPr>
          <w:ilvl w:val="0"/>
          <w:numId w:val="75"/>
        </w:numPr>
        <w:tabs>
          <w:tab w:val="left" w:pos="2407"/>
        </w:tabs>
        <w:spacing w:before="2" w:after="0" w:line="293" w:lineRule="exact"/>
        <w:ind w:left="2407" w:right="0" w:hanging="422"/>
        <w:jc w:val="left"/>
        <w:rPr>
          <w:sz w:val="24"/>
        </w:rPr>
      </w:pPr>
      <w:r>
        <w:rPr>
          <w:sz w:val="24"/>
        </w:rPr>
        <w:t>восстанавливать</w:t>
      </w:r>
      <w:r>
        <w:rPr>
          <w:spacing w:val="-16"/>
          <w:sz w:val="24"/>
        </w:rPr>
        <w:t xml:space="preserve"> </w:t>
      </w:r>
      <w:r>
        <w:rPr>
          <w:sz w:val="24"/>
        </w:rPr>
        <w:t>слово,</w:t>
      </w:r>
      <w:r>
        <w:rPr>
          <w:spacing w:val="-10"/>
          <w:sz w:val="24"/>
        </w:rPr>
        <w:t xml:space="preserve"> </w:t>
      </w:r>
      <w:r>
        <w:rPr>
          <w:sz w:val="24"/>
        </w:rPr>
        <w:t>предложение,</w:t>
      </w:r>
      <w:r>
        <w:rPr>
          <w:spacing w:val="-11"/>
          <w:sz w:val="24"/>
        </w:rPr>
        <w:t xml:space="preserve"> </w:t>
      </w:r>
      <w:r>
        <w:rPr>
          <w:sz w:val="24"/>
        </w:rPr>
        <w:t>деформированный</w:t>
      </w:r>
      <w:r>
        <w:rPr>
          <w:spacing w:val="-12"/>
          <w:sz w:val="24"/>
        </w:rPr>
        <w:t xml:space="preserve"> </w:t>
      </w:r>
      <w:r>
        <w:rPr>
          <w:spacing w:val="-2"/>
          <w:sz w:val="24"/>
        </w:rPr>
        <w:t>текст;</w:t>
      </w:r>
    </w:p>
    <w:p w14:paraId="7B3786FC">
      <w:pPr>
        <w:pStyle w:val="12"/>
        <w:numPr>
          <w:ilvl w:val="0"/>
          <w:numId w:val="75"/>
        </w:numPr>
        <w:tabs>
          <w:tab w:val="left" w:pos="2407"/>
        </w:tabs>
        <w:spacing w:before="0" w:after="0" w:line="293" w:lineRule="exact"/>
        <w:ind w:left="2407" w:right="0" w:hanging="422"/>
        <w:jc w:val="left"/>
        <w:rPr>
          <w:sz w:val="24"/>
        </w:rPr>
      </w:pPr>
      <w:r>
        <w:rPr>
          <w:sz w:val="24"/>
        </w:rPr>
        <w:t>правильно</w:t>
      </w:r>
      <w:r>
        <w:rPr>
          <w:spacing w:val="-10"/>
          <w:sz w:val="24"/>
        </w:rPr>
        <w:t xml:space="preserve"> </w:t>
      </w:r>
      <w:r>
        <w:rPr>
          <w:sz w:val="24"/>
        </w:rPr>
        <w:t>определять</w:t>
      </w:r>
      <w:r>
        <w:rPr>
          <w:spacing w:val="-5"/>
          <w:sz w:val="24"/>
        </w:rPr>
        <w:t xml:space="preserve"> </w:t>
      </w:r>
      <w:r>
        <w:rPr>
          <w:sz w:val="24"/>
        </w:rPr>
        <w:t>главные</w:t>
      </w:r>
      <w:r>
        <w:rPr>
          <w:spacing w:val="-10"/>
          <w:sz w:val="24"/>
        </w:rPr>
        <w:t xml:space="preserve"> </w:t>
      </w:r>
      <w:r>
        <w:rPr>
          <w:sz w:val="24"/>
        </w:rPr>
        <w:t>члены</w:t>
      </w:r>
      <w:r>
        <w:rPr>
          <w:spacing w:val="-6"/>
          <w:sz w:val="24"/>
        </w:rPr>
        <w:t xml:space="preserve"> </w:t>
      </w:r>
      <w:r>
        <w:rPr>
          <w:spacing w:val="-2"/>
          <w:sz w:val="24"/>
        </w:rPr>
        <w:t>предложения;</w:t>
      </w:r>
    </w:p>
    <w:p w14:paraId="602BDA52">
      <w:pPr>
        <w:pStyle w:val="12"/>
        <w:numPr>
          <w:ilvl w:val="0"/>
          <w:numId w:val="75"/>
        </w:numPr>
        <w:tabs>
          <w:tab w:val="left" w:pos="2407"/>
        </w:tabs>
        <w:spacing w:before="2" w:after="0" w:line="293" w:lineRule="exact"/>
        <w:ind w:left="2407" w:right="0" w:hanging="422"/>
        <w:jc w:val="left"/>
        <w:rPr>
          <w:sz w:val="24"/>
        </w:rPr>
      </w:pPr>
      <w:r>
        <w:rPr>
          <w:sz w:val="24"/>
        </w:rPr>
        <w:t>выбирать</w:t>
      </w:r>
      <w:r>
        <w:rPr>
          <w:spacing w:val="-11"/>
          <w:sz w:val="24"/>
        </w:rPr>
        <w:t xml:space="preserve"> </w:t>
      </w:r>
      <w:r>
        <w:rPr>
          <w:sz w:val="24"/>
        </w:rPr>
        <w:t>правильный</w:t>
      </w:r>
      <w:r>
        <w:rPr>
          <w:spacing w:val="-6"/>
          <w:sz w:val="24"/>
        </w:rPr>
        <w:t xml:space="preserve"> </w:t>
      </w:r>
      <w:r>
        <w:rPr>
          <w:sz w:val="24"/>
        </w:rPr>
        <w:t>знак</w:t>
      </w:r>
      <w:r>
        <w:rPr>
          <w:spacing w:val="-4"/>
          <w:sz w:val="24"/>
        </w:rPr>
        <w:t xml:space="preserve"> </w:t>
      </w:r>
      <w:r>
        <w:rPr>
          <w:sz w:val="24"/>
        </w:rPr>
        <w:t>препинания</w:t>
      </w:r>
      <w:r>
        <w:rPr>
          <w:spacing w:val="-10"/>
          <w:sz w:val="24"/>
        </w:rPr>
        <w:t xml:space="preserve"> </w:t>
      </w:r>
      <w:r>
        <w:rPr>
          <w:sz w:val="24"/>
        </w:rPr>
        <w:t>в</w:t>
      </w:r>
      <w:r>
        <w:rPr>
          <w:spacing w:val="-10"/>
          <w:sz w:val="24"/>
        </w:rPr>
        <w:t xml:space="preserve"> </w:t>
      </w:r>
      <w:r>
        <w:rPr>
          <w:sz w:val="24"/>
        </w:rPr>
        <w:t>конце</w:t>
      </w:r>
      <w:r>
        <w:rPr>
          <w:spacing w:val="-12"/>
          <w:sz w:val="24"/>
        </w:rPr>
        <w:t xml:space="preserve"> </w:t>
      </w:r>
      <w:r>
        <w:rPr>
          <w:spacing w:val="-2"/>
          <w:sz w:val="24"/>
        </w:rPr>
        <w:t>предложения;</w:t>
      </w:r>
    </w:p>
    <w:p w14:paraId="386EED04">
      <w:pPr>
        <w:pStyle w:val="12"/>
        <w:numPr>
          <w:ilvl w:val="0"/>
          <w:numId w:val="75"/>
        </w:numPr>
        <w:tabs>
          <w:tab w:val="left" w:pos="2407"/>
        </w:tabs>
        <w:spacing w:before="0" w:after="0" w:line="293" w:lineRule="exact"/>
        <w:ind w:left="2407" w:right="0" w:hanging="422"/>
        <w:jc w:val="left"/>
        <w:rPr>
          <w:sz w:val="24"/>
        </w:rPr>
      </w:pPr>
      <w:r>
        <w:rPr>
          <w:sz w:val="24"/>
        </w:rPr>
        <w:t>изменять</w:t>
      </w:r>
      <w:r>
        <w:rPr>
          <w:spacing w:val="-10"/>
          <w:sz w:val="24"/>
        </w:rPr>
        <w:t xml:space="preserve"> </w:t>
      </w:r>
      <w:r>
        <w:rPr>
          <w:sz w:val="24"/>
        </w:rPr>
        <w:t>имена</w:t>
      </w:r>
      <w:r>
        <w:rPr>
          <w:spacing w:val="-11"/>
          <w:sz w:val="24"/>
        </w:rPr>
        <w:t xml:space="preserve"> </w:t>
      </w:r>
      <w:r>
        <w:rPr>
          <w:sz w:val="24"/>
        </w:rPr>
        <w:t>существительные</w:t>
      </w:r>
      <w:r>
        <w:rPr>
          <w:spacing w:val="-5"/>
          <w:sz w:val="24"/>
        </w:rPr>
        <w:t xml:space="preserve"> </w:t>
      </w:r>
      <w:r>
        <w:rPr>
          <w:sz w:val="24"/>
        </w:rPr>
        <w:t>по</w:t>
      </w:r>
      <w:r>
        <w:rPr>
          <w:spacing w:val="-4"/>
          <w:sz w:val="24"/>
        </w:rPr>
        <w:t xml:space="preserve"> </w:t>
      </w:r>
      <w:r>
        <w:rPr>
          <w:sz w:val="24"/>
        </w:rPr>
        <w:t>числам</w:t>
      </w:r>
      <w:r>
        <w:rPr>
          <w:spacing w:val="-6"/>
          <w:sz w:val="24"/>
        </w:rPr>
        <w:t xml:space="preserve"> </w:t>
      </w:r>
      <w:r>
        <w:rPr>
          <w:sz w:val="24"/>
        </w:rPr>
        <w:t>и</w:t>
      </w:r>
      <w:r>
        <w:rPr>
          <w:spacing w:val="-13"/>
          <w:sz w:val="24"/>
        </w:rPr>
        <w:t xml:space="preserve"> </w:t>
      </w:r>
      <w:r>
        <w:rPr>
          <w:spacing w:val="-2"/>
          <w:sz w:val="24"/>
        </w:rPr>
        <w:t>лицам;</w:t>
      </w:r>
    </w:p>
    <w:p w14:paraId="77073EE2">
      <w:pPr>
        <w:pStyle w:val="12"/>
        <w:numPr>
          <w:ilvl w:val="0"/>
          <w:numId w:val="75"/>
        </w:numPr>
        <w:tabs>
          <w:tab w:val="left" w:pos="2407"/>
        </w:tabs>
        <w:spacing w:before="0" w:after="0" w:line="292" w:lineRule="exact"/>
        <w:ind w:left="2407" w:right="0" w:hanging="422"/>
        <w:jc w:val="left"/>
        <w:rPr>
          <w:sz w:val="24"/>
        </w:rPr>
      </w:pPr>
      <w:r>
        <w:rPr>
          <w:sz w:val="24"/>
        </w:rPr>
        <w:t>различать</w:t>
      </w:r>
      <w:r>
        <w:rPr>
          <w:spacing w:val="-4"/>
          <w:sz w:val="24"/>
        </w:rPr>
        <w:t xml:space="preserve"> </w:t>
      </w:r>
      <w:r>
        <w:rPr>
          <w:sz w:val="24"/>
        </w:rPr>
        <w:t>разряды</w:t>
      </w:r>
      <w:r>
        <w:rPr>
          <w:spacing w:val="-7"/>
          <w:sz w:val="24"/>
        </w:rPr>
        <w:t xml:space="preserve"> </w:t>
      </w:r>
      <w:r>
        <w:rPr>
          <w:sz w:val="24"/>
        </w:rPr>
        <w:t>местоимений</w:t>
      </w:r>
      <w:r>
        <w:rPr>
          <w:spacing w:val="-4"/>
          <w:sz w:val="24"/>
        </w:rPr>
        <w:t xml:space="preserve"> </w:t>
      </w:r>
      <w:r>
        <w:rPr>
          <w:sz w:val="24"/>
        </w:rPr>
        <w:t>и</w:t>
      </w:r>
      <w:r>
        <w:rPr>
          <w:spacing w:val="-9"/>
          <w:sz w:val="24"/>
        </w:rPr>
        <w:t xml:space="preserve"> </w:t>
      </w:r>
      <w:r>
        <w:rPr>
          <w:sz w:val="24"/>
        </w:rPr>
        <w:t>правильно</w:t>
      </w:r>
      <w:r>
        <w:rPr>
          <w:spacing w:val="-2"/>
          <w:sz w:val="24"/>
        </w:rPr>
        <w:t xml:space="preserve"> </w:t>
      </w:r>
      <w:r>
        <w:rPr>
          <w:sz w:val="24"/>
        </w:rPr>
        <w:t>употреблять</w:t>
      </w:r>
      <w:r>
        <w:rPr>
          <w:spacing w:val="-7"/>
          <w:sz w:val="24"/>
        </w:rPr>
        <w:t xml:space="preserve"> </w:t>
      </w:r>
      <w:r>
        <w:rPr>
          <w:sz w:val="24"/>
        </w:rPr>
        <w:t>в</w:t>
      </w:r>
      <w:r>
        <w:rPr>
          <w:spacing w:val="-8"/>
          <w:sz w:val="24"/>
        </w:rPr>
        <w:t xml:space="preserve"> </w:t>
      </w:r>
      <w:r>
        <w:rPr>
          <w:spacing w:val="-2"/>
          <w:sz w:val="24"/>
        </w:rPr>
        <w:t>речи;</w:t>
      </w:r>
    </w:p>
    <w:p w14:paraId="662FA3C1">
      <w:pPr>
        <w:pStyle w:val="12"/>
        <w:numPr>
          <w:ilvl w:val="0"/>
          <w:numId w:val="75"/>
        </w:numPr>
        <w:tabs>
          <w:tab w:val="left" w:pos="2407"/>
        </w:tabs>
        <w:spacing w:before="3" w:after="0" w:line="235" w:lineRule="auto"/>
        <w:ind w:left="1274" w:right="967" w:firstLine="707"/>
        <w:jc w:val="left"/>
        <w:rPr>
          <w:sz w:val="24"/>
        </w:rPr>
      </w:pPr>
      <w:r>
        <w:rPr>
          <w:sz w:val="24"/>
        </w:rPr>
        <w:t>определять</w:t>
      </w:r>
      <w:r>
        <w:rPr>
          <w:spacing w:val="-3"/>
          <w:sz w:val="24"/>
        </w:rPr>
        <w:t xml:space="preserve"> </w:t>
      </w:r>
      <w:r>
        <w:rPr>
          <w:sz w:val="24"/>
        </w:rPr>
        <w:t>значения</w:t>
      </w:r>
      <w:r>
        <w:rPr>
          <w:spacing w:val="-5"/>
          <w:sz w:val="24"/>
        </w:rPr>
        <w:t xml:space="preserve"> </w:t>
      </w:r>
      <w:r>
        <w:rPr>
          <w:sz w:val="24"/>
        </w:rPr>
        <w:t>и</w:t>
      </w:r>
      <w:r>
        <w:rPr>
          <w:spacing w:val="-7"/>
          <w:sz w:val="24"/>
        </w:rPr>
        <w:t xml:space="preserve"> </w:t>
      </w:r>
      <w:r>
        <w:rPr>
          <w:sz w:val="24"/>
        </w:rPr>
        <w:t>правильно</w:t>
      </w:r>
      <w:r>
        <w:rPr>
          <w:spacing w:val="-3"/>
          <w:sz w:val="24"/>
        </w:rPr>
        <w:t xml:space="preserve"> </w:t>
      </w:r>
      <w:r>
        <w:rPr>
          <w:sz w:val="24"/>
        </w:rPr>
        <w:t>употреблять</w:t>
      </w:r>
      <w:r>
        <w:rPr>
          <w:spacing w:val="-7"/>
          <w:sz w:val="24"/>
        </w:rPr>
        <w:t xml:space="preserve"> </w:t>
      </w:r>
      <w:r>
        <w:rPr>
          <w:sz w:val="24"/>
        </w:rPr>
        <w:t>имена</w:t>
      </w:r>
      <w:r>
        <w:rPr>
          <w:spacing w:val="-6"/>
          <w:sz w:val="24"/>
        </w:rPr>
        <w:t xml:space="preserve"> </w:t>
      </w:r>
      <w:r>
        <w:rPr>
          <w:sz w:val="24"/>
        </w:rPr>
        <w:t>прилагательные,</w:t>
      </w:r>
      <w:r>
        <w:rPr>
          <w:spacing w:val="-5"/>
          <w:sz w:val="24"/>
        </w:rPr>
        <w:t xml:space="preserve"> </w:t>
      </w:r>
      <w:r>
        <w:rPr>
          <w:sz w:val="24"/>
        </w:rPr>
        <w:t>глаголы в речи;</w:t>
      </w:r>
    </w:p>
    <w:p w14:paraId="4D65A281">
      <w:pPr>
        <w:pStyle w:val="12"/>
        <w:numPr>
          <w:ilvl w:val="0"/>
          <w:numId w:val="75"/>
        </w:numPr>
        <w:tabs>
          <w:tab w:val="left" w:pos="2407"/>
        </w:tabs>
        <w:spacing w:before="5" w:after="0" w:line="240" w:lineRule="auto"/>
        <w:ind w:left="2407" w:right="0" w:hanging="422"/>
        <w:jc w:val="left"/>
        <w:rPr>
          <w:sz w:val="24"/>
        </w:rPr>
      </w:pPr>
      <w:r>
        <w:rPr>
          <w:sz w:val="24"/>
        </w:rPr>
        <w:t>писать</w:t>
      </w:r>
      <w:r>
        <w:rPr>
          <w:spacing w:val="-4"/>
          <w:sz w:val="24"/>
        </w:rPr>
        <w:t xml:space="preserve"> </w:t>
      </w:r>
      <w:r>
        <w:rPr>
          <w:sz w:val="24"/>
        </w:rPr>
        <w:t>словарные</w:t>
      </w:r>
      <w:r>
        <w:rPr>
          <w:spacing w:val="-7"/>
          <w:sz w:val="24"/>
        </w:rPr>
        <w:t xml:space="preserve"> </w:t>
      </w:r>
      <w:r>
        <w:rPr>
          <w:spacing w:val="-2"/>
          <w:sz w:val="24"/>
        </w:rPr>
        <w:t>диктанты;</w:t>
      </w:r>
    </w:p>
    <w:p w14:paraId="4872488F">
      <w:pPr>
        <w:pStyle w:val="12"/>
        <w:numPr>
          <w:ilvl w:val="0"/>
          <w:numId w:val="75"/>
        </w:numPr>
        <w:tabs>
          <w:tab w:val="left" w:pos="2407"/>
        </w:tabs>
        <w:spacing w:before="1" w:after="0" w:line="292" w:lineRule="exact"/>
        <w:ind w:left="2407" w:right="0" w:hanging="422"/>
        <w:jc w:val="left"/>
        <w:rPr>
          <w:sz w:val="24"/>
        </w:rPr>
      </w:pPr>
      <w:r>
        <w:rPr>
          <w:sz w:val="24"/>
        </w:rPr>
        <w:t>списывать</w:t>
      </w:r>
      <w:r>
        <w:rPr>
          <w:spacing w:val="-10"/>
          <w:sz w:val="24"/>
        </w:rPr>
        <w:t xml:space="preserve"> </w:t>
      </w:r>
      <w:r>
        <w:rPr>
          <w:sz w:val="24"/>
        </w:rPr>
        <w:t>предложения</w:t>
      </w:r>
      <w:r>
        <w:rPr>
          <w:spacing w:val="-12"/>
          <w:sz w:val="24"/>
        </w:rPr>
        <w:t xml:space="preserve"> </w:t>
      </w:r>
      <w:r>
        <w:rPr>
          <w:sz w:val="24"/>
        </w:rPr>
        <w:t>с</w:t>
      </w:r>
      <w:r>
        <w:rPr>
          <w:spacing w:val="-9"/>
          <w:sz w:val="24"/>
        </w:rPr>
        <w:t xml:space="preserve"> </w:t>
      </w:r>
      <w:r>
        <w:rPr>
          <w:sz w:val="24"/>
        </w:rPr>
        <w:t>подстановкой</w:t>
      </w:r>
      <w:r>
        <w:rPr>
          <w:spacing w:val="-10"/>
          <w:sz w:val="24"/>
        </w:rPr>
        <w:t xml:space="preserve"> </w:t>
      </w:r>
      <w:r>
        <w:rPr>
          <w:sz w:val="24"/>
        </w:rPr>
        <w:t>нужных</w:t>
      </w:r>
      <w:r>
        <w:rPr>
          <w:spacing w:val="-9"/>
          <w:sz w:val="24"/>
        </w:rPr>
        <w:t xml:space="preserve"> </w:t>
      </w:r>
      <w:r>
        <w:rPr>
          <w:spacing w:val="-2"/>
          <w:sz w:val="24"/>
        </w:rPr>
        <w:t>слов;</w:t>
      </w:r>
    </w:p>
    <w:p w14:paraId="1F1E8F3B">
      <w:pPr>
        <w:pStyle w:val="12"/>
        <w:numPr>
          <w:ilvl w:val="0"/>
          <w:numId w:val="75"/>
        </w:numPr>
        <w:tabs>
          <w:tab w:val="left" w:pos="2407"/>
        </w:tabs>
        <w:spacing w:before="1" w:after="0" w:line="237" w:lineRule="auto"/>
        <w:ind w:left="1985" w:right="5925" w:firstLine="0"/>
        <w:jc w:val="left"/>
        <w:rPr>
          <w:sz w:val="24"/>
        </w:rPr>
      </w:pPr>
      <w:r>
        <w:rPr>
          <w:sz w:val="24"/>
        </w:rPr>
        <w:t>заполнять</w:t>
      </w:r>
      <w:r>
        <w:rPr>
          <w:spacing w:val="-15"/>
          <w:sz w:val="24"/>
        </w:rPr>
        <w:t xml:space="preserve"> </w:t>
      </w:r>
      <w:r>
        <w:rPr>
          <w:sz w:val="24"/>
        </w:rPr>
        <w:t>таблицы</w:t>
      </w:r>
      <w:r>
        <w:rPr>
          <w:spacing w:val="-15"/>
          <w:sz w:val="24"/>
        </w:rPr>
        <w:t xml:space="preserve"> </w:t>
      </w:r>
      <w:r>
        <w:rPr>
          <w:sz w:val="24"/>
        </w:rPr>
        <w:t>по</w:t>
      </w:r>
      <w:r>
        <w:rPr>
          <w:spacing w:val="-15"/>
          <w:sz w:val="24"/>
        </w:rPr>
        <w:t xml:space="preserve"> </w:t>
      </w:r>
      <w:r>
        <w:rPr>
          <w:sz w:val="24"/>
        </w:rPr>
        <w:t>образцу. Развитие речи</w:t>
      </w:r>
    </w:p>
    <w:p w14:paraId="126D3CD5">
      <w:pPr>
        <w:pStyle w:val="8"/>
        <w:spacing w:before="3" w:line="275" w:lineRule="exact"/>
        <w:ind w:left="1985"/>
        <w:jc w:val="left"/>
      </w:pPr>
      <w:r>
        <w:t>Обучающийся</w:t>
      </w:r>
      <w:r>
        <w:rPr>
          <w:spacing w:val="-10"/>
        </w:rPr>
        <w:t xml:space="preserve"> </w:t>
      </w:r>
      <w:r>
        <w:rPr>
          <w:spacing w:val="-2"/>
        </w:rPr>
        <w:t>научится:</w:t>
      </w:r>
    </w:p>
    <w:p w14:paraId="2215F4C9">
      <w:pPr>
        <w:pStyle w:val="12"/>
        <w:numPr>
          <w:ilvl w:val="0"/>
          <w:numId w:val="75"/>
        </w:numPr>
        <w:tabs>
          <w:tab w:val="left" w:pos="2407"/>
        </w:tabs>
        <w:spacing w:before="1" w:after="0" w:line="237" w:lineRule="auto"/>
        <w:ind w:left="1274" w:right="1182" w:firstLine="707"/>
        <w:jc w:val="left"/>
        <w:rPr>
          <w:sz w:val="24"/>
        </w:rPr>
      </w:pPr>
      <w:r>
        <w:rPr>
          <w:sz w:val="24"/>
        </w:rPr>
        <w:t>различать</w:t>
      </w:r>
      <w:r>
        <w:rPr>
          <w:spacing w:val="38"/>
          <w:sz w:val="24"/>
        </w:rPr>
        <w:t xml:space="preserve"> </w:t>
      </w:r>
      <w:r>
        <w:rPr>
          <w:sz w:val="24"/>
        </w:rPr>
        <w:t>и</w:t>
      </w:r>
      <w:r>
        <w:rPr>
          <w:spacing w:val="34"/>
          <w:sz w:val="24"/>
        </w:rPr>
        <w:t xml:space="preserve"> </w:t>
      </w:r>
      <w:r>
        <w:rPr>
          <w:sz w:val="24"/>
        </w:rPr>
        <w:t>понимать</w:t>
      </w:r>
      <w:r>
        <w:rPr>
          <w:spacing w:val="34"/>
          <w:sz w:val="24"/>
        </w:rPr>
        <w:t xml:space="preserve"> </w:t>
      </w:r>
      <w:r>
        <w:rPr>
          <w:sz w:val="24"/>
        </w:rPr>
        <w:t>на</w:t>
      </w:r>
      <w:r>
        <w:rPr>
          <w:spacing w:val="35"/>
          <w:sz w:val="24"/>
        </w:rPr>
        <w:t xml:space="preserve"> </w:t>
      </w:r>
      <w:r>
        <w:rPr>
          <w:sz w:val="24"/>
        </w:rPr>
        <w:t>слух</w:t>
      </w:r>
      <w:r>
        <w:rPr>
          <w:spacing w:val="38"/>
          <w:sz w:val="24"/>
        </w:rPr>
        <w:t xml:space="preserve"> </w:t>
      </w:r>
      <w:r>
        <w:rPr>
          <w:sz w:val="24"/>
        </w:rPr>
        <w:t>звуки,</w:t>
      </w:r>
      <w:r>
        <w:rPr>
          <w:spacing w:val="36"/>
          <w:sz w:val="24"/>
        </w:rPr>
        <w:t xml:space="preserve"> </w:t>
      </w:r>
      <w:r>
        <w:rPr>
          <w:sz w:val="24"/>
        </w:rPr>
        <w:t>звукосочетания,</w:t>
      </w:r>
      <w:r>
        <w:rPr>
          <w:spacing w:val="38"/>
          <w:sz w:val="24"/>
        </w:rPr>
        <w:t xml:space="preserve"> </w:t>
      </w:r>
      <w:r>
        <w:rPr>
          <w:sz w:val="24"/>
        </w:rPr>
        <w:t>слова,</w:t>
      </w:r>
      <w:r>
        <w:rPr>
          <w:spacing w:val="35"/>
          <w:sz w:val="24"/>
        </w:rPr>
        <w:t xml:space="preserve"> </w:t>
      </w:r>
      <w:r>
        <w:rPr>
          <w:sz w:val="24"/>
        </w:rPr>
        <w:t>предложения башкирского языка, интонацию и эмоциональную окраску фраз;</w:t>
      </w:r>
    </w:p>
    <w:p w14:paraId="171425A8">
      <w:pPr>
        <w:pStyle w:val="12"/>
        <w:numPr>
          <w:ilvl w:val="0"/>
          <w:numId w:val="75"/>
        </w:numPr>
        <w:tabs>
          <w:tab w:val="left" w:pos="2407"/>
        </w:tabs>
        <w:spacing w:before="4" w:after="0" w:line="240" w:lineRule="auto"/>
        <w:ind w:left="2407" w:right="0" w:hanging="422"/>
        <w:jc w:val="left"/>
        <w:rPr>
          <w:sz w:val="24"/>
        </w:rPr>
      </w:pPr>
      <w:r>
        <w:rPr>
          <w:sz w:val="24"/>
        </w:rPr>
        <w:t>кратко</w:t>
      </w:r>
      <w:r>
        <w:rPr>
          <w:spacing w:val="-4"/>
          <w:sz w:val="24"/>
        </w:rPr>
        <w:t xml:space="preserve"> </w:t>
      </w:r>
      <w:r>
        <w:rPr>
          <w:sz w:val="24"/>
        </w:rPr>
        <w:t>рассказывать</w:t>
      </w:r>
      <w:r>
        <w:rPr>
          <w:spacing w:val="-10"/>
          <w:sz w:val="24"/>
        </w:rPr>
        <w:t xml:space="preserve"> </w:t>
      </w:r>
      <w:r>
        <w:rPr>
          <w:sz w:val="24"/>
        </w:rPr>
        <w:t>о себе,</w:t>
      </w:r>
      <w:r>
        <w:rPr>
          <w:spacing w:val="-3"/>
          <w:sz w:val="24"/>
        </w:rPr>
        <w:t xml:space="preserve"> </w:t>
      </w:r>
      <w:r>
        <w:rPr>
          <w:sz w:val="24"/>
        </w:rPr>
        <w:t>своей</w:t>
      </w:r>
      <w:r>
        <w:rPr>
          <w:spacing w:val="-8"/>
          <w:sz w:val="24"/>
        </w:rPr>
        <w:t xml:space="preserve"> </w:t>
      </w:r>
      <w:r>
        <w:rPr>
          <w:sz w:val="24"/>
        </w:rPr>
        <w:t>семье,</w:t>
      </w:r>
      <w:r>
        <w:rPr>
          <w:spacing w:val="-7"/>
          <w:sz w:val="24"/>
        </w:rPr>
        <w:t xml:space="preserve"> </w:t>
      </w:r>
      <w:r>
        <w:rPr>
          <w:sz w:val="24"/>
        </w:rPr>
        <w:t>друге,</w:t>
      </w:r>
      <w:r>
        <w:rPr>
          <w:spacing w:val="1"/>
          <w:sz w:val="24"/>
        </w:rPr>
        <w:t xml:space="preserve"> </w:t>
      </w:r>
      <w:r>
        <w:rPr>
          <w:spacing w:val="-2"/>
          <w:sz w:val="24"/>
        </w:rPr>
        <w:t>школе;</w:t>
      </w:r>
    </w:p>
    <w:p w14:paraId="7C110646">
      <w:pPr>
        <w:pStyle w:val="12"/>
        <w:numPr>
          <w:ilvl w:val="0"/>
          <w:numId w:val="75"/>
        </w:numPr>
        <w:tabs>
          <w:tab w:val="left" w:pos="2407"/>
        </w:tabs>
        <w:spacing w:before="2" w:after="0" w:line="293" w:lineRule="exact"/>
        <w:ind w:left="2407" w:right="0" w:hanging="422"/>
        <w:jc w:val="left"/>
        <w:rPr>
          <w:sz w:val="24"/>
        </w:rPr>
      </w:pPr>
      <w:r>
        <w:rPr>
          <w:sz w:val="24"/>
        </w:rPr>
        <w:t>составлять</w:t>
      </w:r>
      <w:r>
        <w:rPr>
          <w:spacing w:val="-8"/>
          <w:sz w:val="24"/>
        </w:rPr>
        <w:t xml:space="preserve"> </w:t>
      </w:r>
      <w:r>
        <w:rPr>
          <w:sz w:val="24"/>
        </w:rPr>
        <w:t>рассказ</w:t>
      </w:r>
      <w:r>
        <w:rPr>
          <w:spacing w:val="-3"/>
          <w:sz w:val="24"/>
        </w:rPr>
        <w:t xml:space="preserve"> </w:t>
      </w:r>
      <w:r>
        <w:rPr>
          <w:sz w:val="24"/>
        </w:rPr>
        <w:t>по</w:t>
      </w:r>
      <w:r>
        <w:rPr>
          <w:spacing w:val="-2"/>
          <w:sz w:val="24"/>
        </w:rPr>
        <w:t xml:space="preserve"> </w:t>
      </w:r>
      <w:r>
        <w:rPr>
          <w:sz w:val="24"/>
        </w:rPr>
        <w:t>картинке,</w:t>
      </w:r>
      <w:r>
        <w:rPr>
          <w:spacing w:val="-3"/>
          <w:sz w:val="24"/>
        </w:rPr>
        <w:t xml:space="preserve"> </w:t>
      </w:r>
      <w:r>
        <w:rPr>
          <w:sz w:val="24"/>
        </w:rPr>
        <w:t>по</w:t>
      </w:r>
      <w:r>
        <w:rPr>
          <w:spacing w:val="-4"/>
          <w:sz w:val="24"/>
        </w:rPr>
        <w:t xml:space="preserve"> </w:t>
      </w:r>
      <w:r>
        <w:rPr>
          <w:spacing w:val="-2"/>
          <w:sz w:val="24"/>
        </w:rPr>
        <w:t>плану;</w:t>
      </w:r>
    </w:p>
    <w:p w14:paraId="46F70643">
      <w:pPr>
        <w:pStyle w:val="12"/>
        <w:numPr>
          <w:ilvl w:val="0"/>
          <w:numId w:val="75"/>
        </w:numPr>
        <w:tabs>
          <w:tab w:val="left" w:pos="2407"/>
        </w:tabs>
        <w:spacing w:before="0" w:after="0" w:line="293" w:lineRule="exact"/>
        <w:ind w:left="2407" w:right="0" w:hanging="422"/>
        <w:jc w:val="left"/>
        <w:rPr>
          <w:sz w:val="24"/>
        </w:rPr>
      </w:pPr>
      <w:r>
        <w:rPr>
          <w:sz w:val="24"/>
        </w:rPr>
        <w:t>пересказывать</w:t>
      </w:r>
      <w:r>
        <w:rPr>
          <w:spacing w:val="-7"/>
          <w:sz w:val="24"/>
        </w:rPr>
        <w:t xml:space="preserve"> </w:t>
      </w:r>
      <w:r>
        <w:rPr>
          <w:sz w:val="24"/>
        </w:rPr>
        <w:t>текст</w:t>
      </w:r>
      <w:r>
        <w:rPr>
          <w:spacing w:val="-2"/>
          <w:sz w:val="24"/>
        </w:rPr>
        <w:t xml:space="preserve"> </w:t>
      </w:r>
      <w:r>
        <w:rPr>
          <w:sz w:val="24"/>
        </w:rPr>
        <w:t>по</w:t>
      </w:r>
      <w:r>
        <w:rPr>
          <w:spacing w:val="-9"/>
          <w:sz w:val="24"/>
        </w:rPr>
        <w:t xml:space="preserve"> </w:t>
      </w:r>
      <w:r>
        <w:rPr>
          <w:sz w:val="24"/>
        </w:rPr>
        <w:t>опорным</w:t>
      </w:r>
      <w:r>
        <w:rPr>
          <w:spacing w:val="-10"/>
          <w:sz w:val="24"/>
        </w:rPr>
        <w:t xml:space="preserve"> </w:t>
      </w:r>
      <w:r>
        <w:rPr>
          <w:sz w:val="24"/>
        </w:rPr>
        <w:t>словам,</w:t>
      </w:r>
      <w:r>
        <w:rPr>
          <w:spacing w:val="-4"/>
          <w:sz w:val="24"/>
        </w:rPr>
        <w:t xml:space="preserve"> </w:t>
      </w:r>
      <w:r>
        <w:rPr>
          <w:sz w:val="24"/>
        </w:rPr>
        <w:t>по</w:t>
      </w:r>
      <w:r>
        <w:rPr>
          <w:spacing w:val="-5"/>
          <w:sz w:val="24"/>
        </w:rPr>
        <w:t xml:space="preserve"> </w:t>
      </w:r>
      <w:r>
        <w:rPr>
          <w:sz w:val="24"/>
        </w:rPr>
        <w:t>плану,</w:t>
      </w:r>
      <w:r>
        <w:rPr>
          <w:spacing w:val="-1"/>
          <w:sz w:val="24"/>
        </w:rPr>
        <w:t xml:space="preserve"> </w:t>
      </w:r>
      <w:r>
        <w:rPr>
          <w:spacing w:val="-2"/>
          <w:sz w:val="24"/>
        </w:rPr>
        <w:t>выборочно;</w:t>
      </w:r>
    </w:p>
    <w:p w14:paraId="756596DE">
      <w:pPr>
        <w:pStyle w:val="12"/>
        <w:numPr>
          <w:ilvl w:val="0"/>
          <w:numId w:val="75"/>
        </w:numPr>
        <w:tabs>
          <w:tab w:val="left" w:pos="2407"/>
        </w:tabs>
        <w:spacing w:before="0" w:after="0" w:line="292" w:lineRule="exact"/>
        <w:ind w:left="2407" w:right="0" w:hanging="422"/>
        <w:jc w:val="left"/>
        <w:rPr>
          <w:sz w:val="24"/>
        </w:rPr>
      </w:pPr>
      <w:r>
        <w:rPr>
          <w:sz w:val="24"/>
        </w:rPr>
        <w:t>составлять</w:t>
      </w:r>
      <w:r>
        <w:rPr>
          <w:spacing w:val="-8"/>
          <w:sz w:val="24"/>
        </w:rPr>
        <w:t xml:space="preserve"> </w:t>
      </w:r>
      <w:r>
        <w:rPr>
          <w:sz w:val="24"/>
        </w:rPr>
        <w:t>диалоги</w:t>
      </w:r>
      <w:r>
        <w:rPr>
          <w:spacing w:val="-6"/>
          <w:sz w:val="24"/>
        </w:rPr>
        <w:t xml:space="preserve"> </w:t>
      </w:r>
      <w:r>
        <w:rPr>
          <w:sz w:val="24"/>
        </w:rPr>
        <w:t>и</w:t>
      </w:r>
      <w:r>
        <w:rPr>
          <w:spacing w:val="-8"/>
          <w:sz w:val="24"/>
        </w:rPr>
        <w:t xml:space="preserve"> </w:t>
      </w:r>
      <w:r>
        <w:rPr>
          <w:sz w:val="24"/>
        </w:rPr>
        <w:t>небольшие</w:t>
      </w:r>
      <w:r>
        <w:rPr>
          <w:spacing w:val="-8"/>
          <w:sz w:val="24"/>
        </w:rPr>
        <w:t xml:space="preserve"> </w:t>
      </w:r>
      <w:r>
        <w:rPr>
          <w:spacing w:val="-2"/>
          <w:sz w:val="24"/>
        </w:rPr>
        <w:t>монологи;</w:t>
      </w:r>
    </w:p>
    <w:p w14:paraId="1B720415">
      <w:pPr>
        <w:pStyle w:val="12"/>
        <w:numPr>
          <w:ilvl w:val="0"/>
          <w:numId w:val="75"/>
        </w:numPr>
        <w:tabs>
          <w:tab w:val="left" w:pos="2407"/>
        </w:tabs>
        <w:spacing w:before="0" w:after="0" w:line="237" w:lineRule="auto"/>
        <w:ind w:left="1985" w:right="4228" w:firstLine="0"/>
        <w:jc w:val="left"/>
        <w:rPr>
          <w:sz w:val="24"/>
        </w:rPr>
      </w:pPr>
      <w:r>
        <w:rPr>
          <w:sz w:val="24"/>
        </w:rPr>
        <w:t>задавать</w:t>
      </w:r>
      <w:r>
        <w:rPr>
          <w:spacing w:val="-5"/>
          <w:sz w:val="24"/>
        </w:rPr>
        <w:t xml:space="preserve"> </w:t>
      </w:r>
      <w:r>
        <w:rPr>
          <w:sz w:val="24"/>
        </w:rPr>
        <w:t>изученные</w:t>
      </w:r>
      <w:r>
        <w:rPr>
          <w:spacing w:val="-11"/>
          <w:sz w:val="24"/>
        </w:rPr>
        <w:t xml:space="preserve"> </w:t>
      </w:r>
      <w:r>
        <w:rPr>
          <w:sz w:val="24"/>
        </w:rPr>
        <w:t>вопросы</w:t>
      </w:r>
      <w:r>
        <w:rPr>
          <w:spacing w:val="-13"/>
          <w:sz w:val="24"/>
        </w:rPr>
        <w:t xml:space="preserve"> </w:t>
      </w:r>
      <w:r>
        <w:rPr>
          <w:sz w:val="24"/>
        </w:rPr>
        <w:t>и</w:t>
      </w:r>
      <w:r>
        <w:rPr>
          <w:spacing w:val="-12"/>
          <w:sz w:val="24"/>
        </w:rPr>
        <w:t xml:space="preserve"> </w:t>
      </w:r>
      <w:r>
        <w:rPr>
          <w:sz w:val="24"/>
        </w:rPr>
        <w:t>отвечать</w:t>
      </w:r>
      <w:r>
        <w:rPr>
          <w:spacing w:val="-9"/>
          <w:sz w:val="24"/>
        </w:rPr>
        <w:t xml:space="preserve"> </w:t>
      </w:r>
      <w:r>
        <w:rPr>
          <w:sz w:val="24"/>
        </w:rPr>
        <w:t>на</w:t>
      </w:r>
      <w:r>
        <w:rPr>
          <w:spacing w:val="-15"/>
          <w:sz w:val="24"/>
        </w:rPr>
        <w:t xml:space="preserve"> </w:t>
      </w:r>
      <w:r>
        <w:rPr>
          <w:sz w:val="24"/>
        </w:rPr>
        <w:t>них; 3 класс</w:t>
      </w:r>
    </w:p>
    <w:p w14:paraId="245EC71A">
      <w:pPr>
        <w:pStyle w:val="8"/>
        <w:spacing w:line="242" w:lineRule="auto"/>
        <w:ind w:left="1985" w:right="6126"/>
        <w:jc w:val="left"/>
      </w:pPr>
      <w:r>
        <w:t>Основы</w:t>
      </w:r>
      <w:r>
        <w:rPr>
          <w:spacing w:val="-15"/>
        </w:rPr>
        <w:t xml:space="preserve"> </w:t>
      </w:r>
      <w:r>
        <w:t>лингвистических</w:t>
      </w:r>
      <w:r>
        <w:rPr>
          <w:spacing w:val="-15"/>
        </w:rPr>
        <w:t xml:space="preserve"> </w:t>
      </w:r>
      <w:r>
        <w:t>знаний Обучающийся научится:</w:t>
      </w:r>
    </w:p>
    <w:p w14:paraId="518F5C8E">
      <w:pPr>
        <w:pStyle w:val="12"/>
        <w:numPr>
          <w:ilvl w:val="0"/>
          <w:numId w:val="75"/>
        </w:numPr>
        <w:tabs>
          <w:tab w:val="left" w:pos="2407"/>
        </w:tabs>
        <w:spacing w:before="0" w:after="0" w:line="293" w:lineRule="exact"/>
        <w:ind w:left="2407" w:right="0" w:hanging="422"/>
        <w:jc w:val="left"/>
        <w:rPr>
          <w:sz w:val="24"/>
        </w:rPr>
      </w:pPr>
      <w:r>
        <w:rPr>
          <w:sz w:val="24"/>
        </w:rPr>
        <w:t>строить</w:t>
      </w:r>
      <w:r>
        <w:rPr>
          <w:spacing w:val="-10"/>
          <w:sz w:val="24"/>
        </w:rPr>
        <w:t xml:space="preserve"> </w:t>
      </w:r>
      <w:r>
        <w:rPr>
          <w:sz w:val="24"/>
        </w:rPr>
        <w:t>словосочетания</w:t>
      </w:r>
      <w:r>
        <w:rPr>
          <w:spacing w:val="-11"/>
          <w:sz w:val="24"/>
        </w:rPr>
        <w:t xml:space="preserve"> </w:t>
      </w:r>
      <w:r>
        <w:rPr>
          <w:sz w:val="24"/>
        </w:rPr>
        <w:t>с</w:t>
      </w:r>
      <w:r>
        <w:rPr>
          <w:spacing w:val="-8"/>
          <w:sz w:val="24"/>
        </w:rPr>
        <w:t xml:space="preserve"> </w:t>
      </w:r>
      <w:r>
        <w:rPr>
          <w:sz w:val="24"/>
        </w:rPr>
        <w:t>существительными</w:t>
      </w:r>
      <w:r>
        <w:rPr>
          <w:spacing w:val="-10"/>
          <w:sz w:val="24"/>
        </w:rPr>
        <w:t xml:space="preserve"> </w:t>
      </w:r>
      <w:r>
        <w:rPr>
          <w:sz w:val="24"/>
        </w:rPr>
        <w:t>в</w:t>
      </w:r>
      <w:r>
        <w:rPr>
          <w:spacing w:val="-7"/>
          <w:sz w:val="24"/>
        </w:rPr>
        <w:t xml:space="preserve"> </w:t>
      </w:r>
      <w:r>
        <w:rPr>
          <w:sz w:val="24"/>
        </w:rPr>
        <w:t>родительном</w:t>
      </w:r>
      <w:r>
        <w:rPr>
          <w:spacing w:val="-7"/>
          <w:sz w:val="24"/>
        </w:rPr>
        <w:t xml:space="preserve"> </w:t>
      </w:r>
      <w:r>
        <w:rPr>
          <w:spacing w:val="-2"/>
          <w:sz w:val="24"/>
        </w:rPr>
        <w:t>падеже;</w:t>
      </w:r>
    </w:p>
    <w:p w14:paraId="5BFF3F8C">
      <w:pPr>
        <w:pStyle w:val="12"/>
        <w:numPr>
          <w:ilvl w:val="0"/>
          <w:numId w:val="75"/>
        </w:numPr>
        <w:tabs>
          <w:tab w:val="left" w:pos="2407"/>
        </w:tabs>
        <w:spacing w:before="0" w:after="0" w:line="293" w:lineRule="exact"/>
        <w:ind w:left="2407" w:right="0" w:hanging="422"/>
        <w:jc w:val="left"/>
        <w:rPr>
          <w:sz w:val="24"/>
        </w:rPr>
      </w:pPr>
      <w:r>
        <w:rPr>
          <w:sz w:val="24"/>
        </w:rPr>
        <w:t>различать</w:t>
      </w:r>
      <w:r>
        <w:rPr>
          <w:spacing w:val="-7"/>
          <w:sz w:val="24"/>
        </w:rPr>
        <w:t xml:space="preserve"> </w:t>
      </w:r>
      <w:r>
        <w:rPr>
          <w:sz w:val="24"/>
        </w:rPr>
        <w:t>синонимы,</w:t>
      </w:r>
      <w:r>
        <w:rPr>
          <w:spacing w:val="-7"/>
          <w:sz w:val="24"/>
        </w:rPr>
        <w:t xml:space="preserve"> </w:t>
      </w:r>
      <w:r>
        <w:rPr>
          <w:sz w:val="24"/>
        </w:rPr>
        <w:t>антонимы,</w:t>
      </w:r>
      <w:r>
        <w:rPr>
          <w:spacing w:val="-14"/>
          <w:sz w:val="24"/>
        </w:rPr>
        <w:t xml:space="preserve"> </w:t>
      </w:r>
      <w:r>
        <w:rPr>
          <w:spacing w:val="-2"/>
          <w:sz w:val="24"/>
        </w:rPr>
        <w:t>омонимы;</w:t>
      </w:r>
    </w:p>
    <w:p w14:paraId="47F1C9E3">
      <w:pPr>
        <w:pStyle w:val="12"/>
        <w:numPr>
          <w:ilvl w:val="0"/>
          <w:numId w:val="75"/>
        </w:numPr>
        <w:tabs>
          <w:tab w:val="left" w:pos="2407"/>
        </w:tabs>
        <w:spacing w:before="0" w:after="0" w:line="240" w:lineRule="auto"/>
        <w:ind w:left="2407" w:right="0" w:hanging="422"/>
        <w:jc w:val="left"/>
        <w:rPr>
          <w:sz w:val="24"/>
        </w:rPr>
      </w:pPr>
      <w:r>
        <w:rPr>
          <w:sz w:val="24"/>
        </w:rPr>
        <w:t>находить</w:t>
      </w:r>
      <w:r>
        <w:rPr>
          <w:spacing w:val="-9"/>
          <w:sz w:val="24"/>
        </w:rPr>
        <w:t xml:space="preserve"> </w:t>
      </w:r>
      <w:r>
        <w:rPr>
          <w:sz w:val="24"/>
        </w:rPr>
        <w:t>необходимую</w:t>
      </w:r>
      <w:r>
        <w:rPr>
          <w:spacing w:val="-5"/>
          <w:sz w:val="24"/>
        </w:rPr>
        <w:t xml:space="preserve"> </w:t>
      </w:r>
      <w:r>
        <w:rPr>
          <w:sz w:val="24"/>
        </w:rPr>
        <w:t>информацию</w:t>
      </w:r>
      <w:r>
        <w:rPr>
          <w:spacing w:val="-10"/>
          <w:sz w:val="24"/>
        </w:rPr>
        <w:t xml:space="preserve"> </w:t>
      </w:r>
      <w:r>
        <w:rPr>
          <w:sz w:val="24"/>
        </w:rPr>
        <w:t>в</w:t>
      </w:r>
      <w:r>
        <w:rPr>
          <w:spacing w:val="-11"/>
          <w:sz w:val="24"/>
        </w:rPr>
        <w:t xml:space="preserve"> </w:t>
      </w:r>
      <w:r>
        <w:rPr>
          <w:sz w:val="24"/>
        </w:rPr>
        <w:t>различных</w:t>
      </w:r>
      <w:r>
        <w:rPr>
          <w:spacing w:val="-9"/>
          <w:sz w:val="24"/>
        </w:rPr>
        <w:t xml:space="preserve"> </w:t>
      </w:r>
      <w:r>
        <w:rPr>
          <w:spacing w:val="-2"/>
          <w:sz w:val="24"/>
        </w:rPr>
        <w:t>словарях;</w:t>
      </w:r>
    </w:p>
    <w:p w14:paraId="7D58A4A2">
      <w:pPr>
        <w:pStyle w:val="12"/>
        <w:spacing w:after="0" w:line="240" w:lineRule="auto"/>
        <w:jc w:val="left"/>
        <w:rPr>
          <w:sz w:val="24"/>
        </w:rPr>
        <w:sectPr>
          <w:pgSz w:w="11920" w:h="16850"/>
          <w:pgMar w:top="1020" w:right="0" w:bottom="1400" w:left="425" w:header="0" w:footer="1139" w:gutter="0"/>
          <w:cols w:space="720" w:num="1"/>
        </w:sectPr>
      </w:pPr>
    </w:p>
    <w:p w14:paraId="2A3295F2">
      <w:pPr>
        <w:pStyle w:val="12"/>
        <w:numPr>
          <w:ilvl w:val="0"/>
          <w:numId w:val="75"/>
        </w:numPr>
        <w:tabs>
          <w:tab w:val="left" w:pos="2407"/>
        </w:tabs>
        <w:spacing w:before="79" w:after="0" w:line="240" w:lineRule="auto"/>
        <w:ind w:left="2407" w:right="0" w:hanging="422"/>
        <w:jc w:val="left"/>
        <w:rPr>
          <w:sz w:val="24"/>
        </w:rPr>
      </w:pPr>
      <w:r>
        <w:rPr>
          <w:sz w:val="24"/>
        </w:rPr>
        <w:t>понимать</w:t>
      </w:r>
      <w:r>
        <w:rPr>
          <w:spacing w:val="-5"/>
          <w:sz w:val="24"/>
        </w:rPr>
        <w:t xml:space="preserve"> </w:t>
      </w:r>
      <w:r>
        <w:rPr>
          <w:sz w:val="24"/>
        </w:rPr>
        <w:t>прямое</w:t>
      </w:r>
      <w:r>
        <w:rPr>
          <w:spacing w:val="-9"/>
          <w:sz w:val="24"/>
        </w:rPr>
        <w:t xml:space="preserve"> </w:t>
      </w:r>
      <w:r>
        <w:rPr>
          <w:sz w:val="24"/>
        </w:rPr>
        <w:t>и</w:t>
      </w:r>
      <w:r>
        <w:rPr>
          <w:spacing w:val="-7"/>
          <w:sz w:val="24"/>
        </w:rPr>
        <w:t xml:space="preserve"> </w:t>
      </w:r>
      <w:r>
        <w:rPr>
          <w:sz w:val="24"/>
        </w:rPr>
        <w:t>переносное</w:t>
      </w:r>
      <w:r>
        <w:rPr>
          <w:spacing w:val="-4"/>
          <w:sz w:val="24"/>
        </w:rPr>
        <w:t xml:space="preserve"> </w:t>
      </w:r>
      <w:r>
        <w:rPr>
          <w:sz w:val="24"/>
        </w:rPr>
        <w:t>значение</w:t>
      </w:r>
      <w:r>
        <w:rPr>
          <w:spacing w:val="-6"/>
          <w:sz w:val="24"/>
        </w:rPr>
        <w:t xml:space="preserve"> </w:t>
      </w:r>
      <w:r>
        <w:rPr>
          <w:spacing w:val="-4"/>
          <w:sz w:val="24"/>
        </w:rPr>
        <w:t>слов;</w:t>
      </w:r>
    </w:p>
    <w:p w14:paraId="5DCD54CC">
      <w:pPr>
        <w:pStyle w:val="12"/>
        <w:numPr>
          <w:ilvl w:val="0"/>
          <w:numId w:val="75"/>
        </w:numPr>
        <w:tabs>
          <w:tab w:val="left" w:pos="2407"/>
        </w:tabs>
        <w:spacing w:before="2" w:after="0" w:line="293" w:lineRule="exact"/>
        <w:ind w:left="2407" w:right="0" w:hanging="422"/>
        <w:jc w:val="left"/>
        <w:rPr>
          <w:sz w:val="24"/>
        </w:rPr>
      </w:pPr>
      <w:r>
        <w:rPr>
          <w:sz w:val="24"/>
        </w:rPr>
        <w:t>изменять</w:t>
      </w:r>
      <w:r>
        <w:rPr>
          <w:spacing w:val="-8"/>
          <w:sz w:val="24"/>
        </w:rPr>
        <w:t xml:space="preserve"> </w:t>
      </w:r>
      <w:r>
        <w:rPr>
          <w:sz w:val="24"/>
        </w:rPr>
        <w:t>местоимения</w:t>
      </w:r>
      <w:r>
        <w:rPr>
          <w:spacing w:val="-10"/>
          <w:sz w:val="24"/>
        </w:rPr>
        <w:t xml:space="preserve"> </w:t>
      </w:r>
      <w:r>
        <w:rPr>
          <w:sz w:val="24"/>
        </w:rPr>
        <w:t>по</w:t>
      </w:r>
      <w:r>
        <w:rPr>
          <w:spacing w:val="-1"/>
          <w:sz w:val="24"/>
        </w:rPr>
        <w:t xml:space="preserve"> </w:t>
      </w:r>
      <w:r>
        <w:rPr>
          <w:spacing w:val="-2"/>
          <w:sz w:val="24"/>
        </w:rPr>
        <w:t>падежам;</w:t>
      </w:r>
    </w:p>
    <w:p w14:paraId="4CC2D384">
      <w:pPr>
        <w:pStyle w:val="12"/>
        <w:numPr>
          <w:ilvl w:val="0"/>
          <w:numId w:val="75"/>
        </w:numPr>
        <w:tabs>
          <w:tab w:val="left" w:pos="2407"/>
        </w:tabs>
        <w:spacing w:before="0" w:after="0" w:line="293" w:lineRule="exact"/>
        <w:ind w:left="2407" w:right="0" w:hanging="422"/>
        <w:jc w:val="left"/>
        <w:rPr>
          <w:sz w:val="24"/>
        </w:rPr>
      </w:pPr>
      <w:r>
        <w:rPr>
          <w:sz w:val="24"/>
        </w:rPr>
        <w:t>определять</w:t>
      </w:r>
      <w:r>
        <w:rPr>
          <w:spacing w:val="-9"/>
          <w:sz w:val="24"/>
        </w:rPr>
        <w:t xml:space="preserve"> </w:t>
      </w:r>
      <w:r>
        <w:rPr>
          <w:sz w:val="24"/>
        </w:rPr>
        <w:t>различия</w:t>
      </w:r>
      <w:r>
        <w:rPr>
          <w:spacing w:val="-10"/>
          <w:sz w:val="24"/>
        </w:rPr>
        <w:t xml:space="preserve"> </w:t>
      </w:r>
      <w:r>
        <w:rPr>
          <w:sz w:val="24"/>
        </w:rPr>
        <w:t>имен</w:t>
      </w:r>
      <w:r>
        <w:rPr>
          <w:spacing w:val="-7"/>
          <w:sz w:val="24"/>
        </w:rPr>
        <w:t xml:space="preserve"> </w:t>
      </w:r>
      <w:r>
        <w:rPr>
          <w:sz w:val="24"/>
        </w:rPr>
        <w:t>прилагательных</w:t>
      </w:r>
      <w:r>
        <w:rPr>
          <w:spacing w:val="-7"/>
          <w:sz w:val="24"/>
        </w:rPr>
        <w:t xml:space="preserve"> </w:t>
      </w:r>
      <w:r>
        <w:rPr>
          <w:sz w:val="24"/>
        </w:rPr>
        <w:t>в</w:t>
      </w:r>
      <w:r>
        <w:rPr>
          <w:spacing w:val="-4"/>
          <w:sz w:val="24"/>
        </w:rPr>
        <w:t xml:space="preserve"> </w:t>
      </w:r>
      <w:r>
        <w:rPr>
          <w:sz w:val="24"/>
        </w:rPr>
        <w:t>русском</w:t>
      </w:r>
      <w:r>
        <w:rPr>
          <w:spacing w:val="-4"/>
          <w:sz w:val="24"/>
        </w:rPr>
        <w:t xml:space="preserve"> </w:t>
      </w:r>
      <w:r>
        <w:rPr>
          <w:sz w:val="24"/>
        </w:rPr>
        <w:t>и</w:t>
      </w:r>
      <w:r>
        <w:rPr>
          <w:spacing w:val="-7"/>
          <w:sz w:val="24"/>
        </w:rPr>
        <w:t xml:space="preserve"> </w:t>
      </w:r>
      <w:r>
        <w:rPr>
          <w:sz w:val="24"/>
        </w:rPr>
        <w:t>башкирском</w:t>
      </w:r>
      <w:r>
        <w:rPr>
          <w:spacing w:val="-3"/>
          <w:sz w:val="24"/>
        </w:rPr>
        <w:t xml:space="preserve"> </w:t>
      </w:r>
      <w:r>
        <w:rPr>
          <w:spacing w:val="-2"/>
          <w:sz w:val="24"/>
        </w:rPr>
        <w:t>языках;</w:t>
      </w:r>
    </w:p>
    <w:p w14:paraId="6C211E07">
      <w:pPr>
        <w:pStyle w:val="12"/>
        <w:numPr>
          <w:ilvl w:val="0"/>
          <w:numId w:val="75"/>
        </w:numPr>
        <w:tabs>
          <w:tab w:val="left" w:pos="2407"/>
        </w:tabs>
        <w:spacing w:before="3" w:after="0" w:line="293" w:lineRule="exact"/>
        <w:ind w:left="2407" w:right="0" w:hanging="422"/>
        <w:jc w:val="left"/>
        <w:rPr>
          <w:sz w:val="24"/>
        </w:rPr>
      </w:pPr>
      <w:r>
        <w:rPr>
          <w:sz w:val="24"/>
        </w:rPr>
        <w:t>правильно</w:t>
      </w:r>
      <w:r>
        <w:rPr>
          <w:spacing w:val="-5"/>
          <w:sz w:val="24"/>
        </w:rPr>
        <w:t xml:space="preserve"> </w:t>
      </w:r>
      <w:r>
        <w:rPr>
          <w:sz w:val="24"/>
        </w:rPr>
        <w:t>употреблять</w:t>
      </w:r>
      <w:r>
        <w:rPr>
          <w:spacing w:val="-2"/>
          <w:sz w:val="24"/>
        </w:rPr>
        <w:t xml:space="preserve"> </w:t>
      </w:r>
      <w:r>
        <w:rPr>
          <w:sz w:val="24"/>
        </w:rPr>
        <w:t>в</w:t>
      </w:r>
      <w:r>
        <w:rPr>
          <w:spacing w:val="-4"/>
          <w:sz w:val="24"/>
        </w:rPr>
        <w:t xml:space="preserve"> </w:t>
      </w:r>
      <w:r>
        <w:rPr>
          <w:sz w:val="24"/>
        </w:rPr>
        <w:t>речи</w:t>
      </w:r>
      <w:r>
        <w:rPr>
          <w:spacing w:val="-7"/>
          <w:sz w:val="24"/>
        </w:rPr>
        <w:t xml:space="preserve"> </w:t>
      </w:r>
      <w:r>
        <w:rPr>
          <w:sz w:val="24"/>
        </w:rPr>
        <w:t>степени</w:t>
      </w:r>
      <w:r>
        <w:rPr>
          <w:spacing w:val="-9"/>
          <w:sz w:val="24"/>
        </w:rPr>
        <w:t xml:space="preserve"> </w:t>
      </w:r>
      <w:r>
        <w:rPr>
          <w:sz w:val="24"/>
        </w:rPr>
        <w:t>имен</w:t>
      </w:r>
      <w:r>
        <w:rPr>
          <w:spacing w:val="-7"/>
          <w:sz w:val="24"/>
        </w:rPr>
        <w:t xml:space="preserve"> </w:t>
      </w:r>
      <w:r>
        <w:rPr>
          <w:spacing w:val="-2"/>
          <w:sz w:val="24"/>
        </w:rPr>
        <w:t>прилагательных;</w:t>
      </w:r>
    </w:p>
    <w:p w14:paraId="047A548B">
      <w:pPr>
        <w:pStyle w:val="12"/>
        <w:numPr>
          <w:ilvl w:val="0"/>
          <w:numId w:val="75"/>
        </w:numPr>
        <w:tabs>
          <w:tab w:val="left" w:pos="2407"/>
        </w:tabs>
        <w:spacing w:before="0" w:after="0" w:line="292" w:lineRule="exact"/>
        <w:ind w:left="2407" w:right="0" w:hanging="422"/>
        <w:jc w:val="left"/>
        <w:rPr>
          <w:sz w:val="24"/>
        </w:rPr>
      </w:pPr>
      <w:r>
        <w:rPr>
          <w:sz w:val="24"/>
        </w:rPr>
        <w:t>изменять</w:t>
      </w:r>
      <w:r>
        <w:rPr>
          <w:spacing w:val="-9"/>
          <w:sz w:val="24"/>
        </w:rPr>
        <w:t xml:space="preserve"> </w:t>
      </w:r>
      <w:r>
        <w:rPr>
          <w:sz w:val="24"/>
        </w:rPr>
        <w:t>глаголы</w:t>
      </w:r>
      <w:r>
        <w:rPr>
          <w:spacing w:val="-10"/>
          <w:sz w:val="24"/>
        </w:rPr>
        <w:t xml:space="preserve"> </w:t>
      </w:r>
      <w:r>
        <w:rPr>
          <w:sz w:val="24"/>
        </w:rPr>
        <w:t>по</w:t>
      </w:r>
      <w:r>
        <w:rPr>
          <w:spacing w:val="-5"/>
          <w:sz w:val="24"/>
        </w:rPr>
        <w:t xml:space="preserve"> </w:t>
      </w:r>
      <w:r>
        <w:rPr>
          <w:sz w:val="24"/>
        </w:rPr>
        <w:t>временам</w:t>
      </w:r>
      <w:r>
        <w:rPr>
          <w:spacing w:val="-7"/>
          <w:sz w:val="24"/>
        </w:rPr>
        <w:t xml:space="preserve"> </w:t>
      </w:r>
      <w:r>
        <w:rPr>
          <w:sz w:val="24"/>
        </w:rPr>
        <w:t>(настоящее,</w:t>
      </w:r>
      <w:r>
        <w:rPr>
          <w:spacing w:val="-2"/>
          <w:sz w:val="24"/>
        </w:rPr>
        <w:t xml:space="preserve"> </w:t>
      </w:r>
      <w:r>
        <w:rPr>
          <w:sz w:val="24"/>
        </w:rPr>
        <w:t>прошедшее,</w:t>
      </w:r>
      <w:r>
        <w:rPr>
          <w:spacing w:val="-1"/>
          <w:sz w:val="24"/>
        </w:rPr>
        <w:t xml:space="preserve"> </w:t>
      </w:r>
      <w:r>
        <w:rPr>
          <w:spacing w:val="-2"/>
          <w:sz w:val="24"/>
        </w:rPr>
        <w:t>будущее);</w:t>
      </w:r>
    </w:p>
    <w:p w14:paraId="041BBE77">
      <w:pPr>
        <w:pStyle w:val="12"/>
        <w:numPr>
          <w:ilvl w:val="0"/>
          <w:numId w:val="75"/>
        </w:numPr>
        <w:tabs>
          <w:tab w:val="left" w:pos="2407"/>
          <w:tab w:val="left" w:pos="3759"/>
          <w:tab w:val="left" w:pos="4887"/>
          <w:tab w:val="left" w:pos="5218"/>
          <w:tab w:val="left" w:pos="6497"/>
          <w:tab w:val="left" w:pos="7967"/>
          <w:tab w:val="left" w:pos="8284"/>
          <w:tab w:val="left" w:pos="8960"/>
        </w:tabs>
        <w:spacing w:before="1" w:after="0" w:line="237" w:lineRule="auto"/>
        <w:ind w:left="1274" w:right="883" w:firstLine="707"/>
        <w:jc w:val="left"/>
        <w:rPr>
          <w:sz w:val="24"/>
        </w:rPr>
      </w:pPr>
      <w:r>
        <w:rPr>
          <w:spacing w:val="-2"/>
          <w:sz w:val="24"/>
        </w:rPr>
        <w:t>определять</w:t>
      </w:r>
      <w:r>
        <w:rPr>
          <w:sz w:val="24"/>
        </w:rPr>
        <w:tab/>
      </w:r>
      <w:r>
        <w:rPr>
          <w:spacing w:val="-2"/>
          <w:sz w:val="24"/>
        </w:rPr>
        <w:t>значения</w:t>
      </w:r>
      <w:r>
        <w:rPr>
          <w:sz w:val="24"/>
        </w:rPr>
        <w:tab/>
      </w:r>
      <w:r>
        <w:rPr>
          <w:spacing w:val="-10"/>
          <w:sz w:val="24"/>
        </w:rPr>
        <w:t>и</w:t>
      </w:r>
      <w:r>
        <w:rPr>
          <w:sz w:val="24"/>
        </w:rPr>
        <w:tab/>
      </w:r>
      <w:r>
        <w:rPr>
          <w:spacing w:val="-2"/>
          <w:sz w:val="24"/>
        </w:rPr>
        <w:t>правильно</w:t>
      </w:r>
      <w:r>
        <w:rPr>
          <w:sz w:val="24"/>
        </w:rPr>
        <w:tab/>
      </w:r>
      <w:r>
        <w:rPr>
          <w:spacing w:val="-2"/>
          <w:sz w:val="24"/>
        </w:rPr>
        <w:t>употреблять</w:t>
      </w:r>
      <w:r>
        <w:rPr>
          <w:sz w:val="24"/>
        </w:rPr>
        <w:tab/>
      </w:r>
      <w:r>
        <w:rPr>
          <w:spacing w:val="-10"/>
          <w:sz w:val="24"/>
        </w:rPr>
        <w:t>в</w:t>
      </w:r>
      <w:r>
        <w:rPr>
          <w:sz w:val="24"/>
        </w:rPr>
        <w:tab/>
      </w:r>
      <w:r>
        <w:rPr>
          <w:spacing w:val="-4"/>
          <w:sz w:val="24"/>
        </w:rPr>
        <w:t>речи</w:t>
      </w:r>
      <w:r>
        <w:rPr>
          <w:sz w:val="24"/>
        </w:rPr>
        <w:tab/>
      </w:r>
      <w:r>
        <w:rPr>
          <w:spacing w:val="-2"/>
          <w:sz w:val="24"/>
        </w:rPr>
        <w:t>количественные числительные;</w:t>
      </w:r>
    </w:p>
    <w:p w14:paraId="5EFC6F33">
      <w:pPr>
        <w:pStyle w:val="12"/>
        <w:numPr>
          <w:ilvl w:val="0"/>
          <w:numId w:val="75"/>
        </w:numPr>
        <w:tabs>
          <w:tab w:val="left" w:pos="2407"/>
        </w:tabs>
        <w:spacing w:before="0" w:after="0" w:line="292" w:lineRule="exact"/>
        <w:ind w:left="2407" w:right="0" w:hanging="422"/>
        <w:jc w:val="left"/>
        <w:rPr>
          <w:sz w:val="24"/>
        </w:rPr>
      </w:pPr>
      <w:r>
        <w:rPr>
          <w:sz w:val="24"/>
        </w:rPr>
        <w:t>различать</w:t>
      </w:r>
      <w:r>
        <w:rPr>
          <w:spacing w:val="-6"/>
          <w:sz w:val="24"/>
        </w:rPr>
        <w:t xml:space="preserve"> </w:t>
      </w:r>
      <w:r>
        <w:rPr>
          <w:sz w:val="24"/>
        </w:rPr>
        <w:t>главные</w:t>
      </w:r>
      <w:r>
        <w:rPr>
          <w:spacing w:val="-11"/>
          <w:sz w:val="24"/>
        </w:rPr>
        <w:t xml:space="preserve"> </w:t>
      </w:r>
      <w:r>
        <w:rPr>
          <w:sz w:val="24"/>
        </w:rPr>
        <w:t>и</w:t>
      </w:r>
      <w:r>
        <w:rPr>
          <w:spacing w:val="-8"/>
          <w:sz w:val="24"/>
        </w:rPr>
        <w:t xml:space="preserve"> </w:t>
      </w:r>
      <w:r>
        <w:rPr>
          <w:sz w:val="24"/>
        </w:rPr>
        <w:t>второстепенные</w:t>
      </w:r>
      <w:r>
        <w:rPr>
          <w:spacing w:val="-6"/>
          <w:sz w:val="24"/>
        </w:rPr>
        <w:t xml:space="preserve"> </w:t>
      </w:r>
      <w:r>
        <w:rPr>
          <w:sz w:val="24"/>
        </w:rPr>
        <w:t>члены</w:t>
      </w:r>
      <w:r>
        <w:rPr>
          <w:spacing w:val="-8"/>
          <w:sz w:val="24"/>
        </w:rPr>
        <w:t xml:space="preserve"> </w:t>
      </w:r>
      <w:r>
        <w:rPr>
          <w:spacing w:val="-2"/>
          <w:sz w:val="24"/>
        </w:rPr>
        <w:t>предложения.</w:t>
      </w:r>
    </w:p>
    <w:p w14:paraId="1F5AA5A3">
      <w:pPr>
        <w:pStyle w:val="12"/>
        <w:numPr>
          <w:ilvl w:val="0"/>
          <w:numId w:val="75"/>
        </w:numPr>
        <w:tabs>
          <w:tab w:val="left" w:pos="2407"/>
        </w:tabs>
        <w:spacing w:before="1" w:after="0" w:line="237" w:lineRule="auto"/>
        <w:ind w:left="1985" w:right="4513" w:firstLine="0"/>
        <w:jc w:val="left"/>
        <w:rPr>
          <w:sz w:val="24"/>
        </w:rPr>
      </w:pPr>
      <w:r>
        <w:rPr>
          <w:sz w:val="24"/>
        </w:rPr>
        <w:t>заполнять</w:t>
      </w:r>
      <w:r>
        <w:rPr>
          <w:spacing w:val="-15"/>
          <w:sz w:val="24"/>
        </w:rPr>
        <w:t xml:space="preserve"> </w:t>
      </w:r>
      <w:r>
        <w:rPr>
          <w:sz w:val="24"/>
        </w:rPr>
        <w:t>анкеты</w:t>
      </w:r>
      <w:r>
        <w:rPr>
          <w:spacing w:val="-15"/>
          <w:sz w:val="24"/>
        </w:rPr>
        <w:t xml:space="preserve"> </w:t>
      </w:r>
      <w:r>
        <w:rPr>
          <w:sz w:val="24"/>
        </w:rPr>
        <w:t>по</w:t>
      </w:r>
      <w:r>
        <w:rPr>
          <w:spacing w:val="-15"/>
          <w:sz w:val="24"/>
        </w:rPr>
        <w:t xml:space="preserve"> </w:t>
      </w:r>
      <w:r>
        <w:rPr>
          <w:sz w:val="24"/>
        </w:rPr>
        <w:t>прослушанному</w:t>
      </w:r>
      <w:r>
        <w:rPr>
          <w:spacing w:val="-18"/>
          <w:sz w:val="24"/>
        </w:rPr>
        <w:t xml:space="preserve"> </w:t>
      </w:r>
      <w:r>
        <w:rPr>
          <w:sz w:val="24"/>
        </w:rPr>
        <w:t>тексту. Развитие речи</w:t>
      </w:r>
    </w:p>
    <w:p w14:paraId="622A5E0A">
      <w:pPr>
        <w:pStyle w:val="8"/>
        <w:spacing w:before="4" w:line="276" w:lineRule="exact"/>
        <w:ind w:left="1985"/>
        <w:jc w:val="left"/>
      </w:pPr>
      <w:r>
        <w:t>Обучающийся</w:t>
      </w:r>
      <w:r>
        <w:rPr>
          <w:spacing w:val="-10"/>
        </w:rPr>
        <w:t xml:space="preserve"> </w:t>
      </w:r>
      <w:r>
        <w:rPr>
          <w:spacing w:val="-2"/>
        </w:rPr>
        <w:t>научится:</w:t>
      </w:r>
    </w:p>
    <w:p w14:paraId="61E73222">
      <w:pPr>
        <w:pStyle w:val="12"/>
        <w:numPr>
          <w:ilvl w:val="0"/>
          <w:numId w:val="75"/>
        </w:numPr>
        <w:tabs>
          <w:tab w:val="left" w:pos="2407"/>
        </w:tabs>
        <w:spacing w:before="0" w:after="0" w:line="294" w:lineRule="exact"/>
        <w:ind w:left="2407" w:right="0" w:hanging="422"/>
        <w:jc w:val="left"/>
        <w:rPr>
          <w:sz w:val="24"/>
        </w:rPr>
      </w:pPr>
      <w:r>
        <w:rPr>
          <w:sz w:val="24"/>
        </w:rPr>
        <w:t>понимать</w:t>
      </w:r>
      <w:r>
        <w:rPr>
          <w:spacing w:val="-8"/>
          <w:sz w:val="24"/>
        </w:rPr>
        <w:t xml:space="preserve"> </w:t>
      </w:r>
      <w:r>
        <w:rPr>
          <w:sz w:val="24"/>
        </w:rPr>
        <w:t>диалог</w:t>
      </w:r>
      <w:r>
        <w:rPr>
          <w:spacing w:val="-5"/>
          <w:sz w:val="24"/>
        </w:rPr>
        <w:t xml:space="preserve"> </w:t>
      </w:r>
      <w:r>
        <w:rPr>
          <w:sz w:val="24"/>
        </w:rPr>
        <w:t>из</w:t>
      </w:r>
      <w:r>
        <w:rPr>
          <w:spacing w:val="-3"/>
          <w:sz w:val="24"/>
        </w:rPr>
        <w:t xml:space="preserve"> </w:t>
      </w:r>
      <w:r>
        <w:rPr>
          <w:sz w:val="24"/>
        </w:rPr>
        <w:t>3–6</w:t>
      </w:r>
      <w:r>
        <w:rPr>
          <w:spacing w:val="-10"/>
          <w:sz w:val="24"/>
        </w:rPr>
        <w:t xml:space="preserve"> </w:t>
      </w:r>
      <w:r>
        <w:rPr>
          <w:sz w:val="24"/>
        </w:rPr>
        <w:t>предложений</w:t>
      </w:r>
      <w:r>
        <w:rPr>
          <w:spacing w:val="-6"/>
          <w:sz w:val="24"/>
        </w:rPr>
        <w:t xml:space="preserve"> </w:t>
      </w:r>
      <w:r>
        <w:rPr>
          <w:sz w:val="24"/>
        </w:rPr>
        <w:t>(реплик)</w:t>
      </w:r>
      <w:r>
        <w:rPr>
          <w:spacing w:val="-8"/>
          <w:sz w:val="24"/>
        </w:rPr>
        <w:t xml:space="preserve"> </w:t>
      </w:r>
      <w:r>
        <w:rPr>
          <w:sz w:val="24"/>
        </w:rPr>
        <w:t>и</w:t>
      </w:r>
      <w:r>
        <w:rPr>
          <w:spacing w:val="-2"/>
          <w:sz w:val="24"/>
        </w:rPr>
        <w:t xml:space="preserve"> </w:t>
      </w:r>
      <w:r>
        <w:rPr>
          <w:sz w:val="24"/>
        </w:rPr>
        <w:t>продолжать</w:t>
      </w:r>
      <w:r>
        <w:rPr>
          <w:spacing w:val="-3"/>
          <w:sz w:val="24"/>
        </w:rPr>
        <w:t xml:space="preserve"> </w:t>
      </w:r>
      <w:r>
        <w:rPr>
          <w:spacing w:val="-4"/>
          <w:sz w:val="24"/>
        </w:rPr>
        <w:t>его;</w:t>
      </w:r>
    </w:p>
    <w:p w14:paraId="7B3AB4A3">
      <w:pPr>
        <w:pStyle w:val="12"/>
        <w:numPr>
          <w:ilvl w:val="0"/>
          <w:numId w:val="75"/>
        </w:numPr>
        <w:tabs>
          <w:tab w:val="left" w:pos="2407"/>
        </w:tabs>
        <w:spacing w:before="0" w:after="0" w:line="293" w:lineRule="exact"/>
        <w:ind w:left="2407" w:right="0" w:hanging="422"/>
        <w:jc w:val="left"/>
        <w:rPr>
          <w:sz w:val="24"/>
        </w:rPr>
      </w:pPr>
      <w:r>
        <w:rPr>
          <w:sz w:val="24"/>
        </w:rPr>
        <w:t>дополнять</w:t>
      </w:r>
      <w:r>
        <w:rPr>
          <w:spacing w:val="-12"/>
          <w:sz w:val="24"/>
        </w:rPr>
        <w:t xml:space="preserve"> </w:t>
      </w:r>
      <w:r>
        <w:rPr>
          <w:sz w:val="24"/>
        </w:rPr>
        <w:t>предложения</w:t>
      </w:r>
      <w:r>
        <w:rPr>
          <w:spacing w:val="-10"/>
          <w:sz w:val="24"/>
        </w:rPr>
        <w:t xml:space="preserve"> </w:t>
      </w:r>
      <w:r>
        <w:rPr>
          <w:sz w:val="24"/>
        </w:rPr>
        <w:t>по</w:t>
      </w:r>
      <w:r>
        <w:rPr>
          <w:spacing w:val="-7"/>
          <w:sz w:val="24"/>
        </w:rPr>
        <w:t xml:space="preserve"> </w:t>
      </w:r>
      <w:r>
        <w:rPr>
          <w:sz w:val="24"/>
        </w:rPr>
        <w:t>прослушанному</w:t>
      </w:r>
      <w:r>
        <w:rPr>
          <w:spacing w:val="-15"/>
          <w:sz w:val="24"/>
        </w:rPr>
        <w:t xml:space="preserve"> </w:t>
      </w:r>
      <w:r>
        <w:rPr>
          <w:spacing w:val="-2"/>
          <w:sz w:val="24"/>
        </w:rPr>
        <w:t>тексту;</w:t>
      </w:r>
    </w:p>
    <w:p w14:paraId="6F5F09F4">
      <w:pPr>
        <w:pStyle w:val="12"/>
        <w:numPr>
          <w:ilvl w:val="0"/>
          <w:numId w:val="75"/>
        </w:numPr>
        <w:tabs>
          <w:tab w:val="left" w:pos="2407"/>
          <w:tab w:val="left" w:pos="3255"/>
          <w:tab w:val="left" w:pos="4234"/>
          <w:tab w:val="left" w:pos="6166"/>
          <w:tab w:val="left" w:pos="7458"/>
          <w:tab w:val="left" w:pos="7876"/>
          <w:tab w:val="left" w:pos="8951"/>
        </w:tabs>
        <w:spacing w:before="2" w:after="0" w:line="237" w:lineRule="auto"/>
        <w:ind w:left="1274" w:right="887" w:firstLine="707"/>
        <w:jc w:val="left"/>
        <w:rPr>
          <w:sz w:val="24"/>
        </w:rPr>
      </w:pPr>
      <w:r>
        <w:rPr>
          <w:spacing w:val="-2"/>
          <w:sz w:val="24"/>
        </w:rPr>
        <w:t>вести</w:t>
      </w:r>
      <w:r>
        <w:rPr>
          <w:sz w:val="24"/>
        </w:rPr>
        <w:tab/>
      </w:r>
      <w:r>
        <w:rPr>
          <w:spacing w:val="-2"/>
          <w:sz w:val="24"/>
        </w:rPr>
        <w:t>диалог</w:t>
      </w:r>
      <w:r>
        <w:rPr>
          <w:sz w:val="24"/>
        </w:rPr>
        <w:tab/>
      </w:r>
      <w:r>
        <w:rPr>
          <w:spacing w:val="-2"/>
          <w:sz w:val="24"/>
        </w:rPr>
        <w:t>побудительного</w:t>
      </w:r>
      <w:r>
        <w:rPr>
          <w:sz w:val="24"/>
        </w:rPr>
        <w:tab/>
      </w:r>
      <w:r>
        <w:rPr>
          <w:spacing w:val="-2"/>
          <w:sz w:val="24"/>
        </w:rPr>
        <w:t>характера</w:t>
      </w:r>
      <w:r>
        <w:rPr>
          <w:sz w:val="24"/>
        </w:rPr>
        <w:tab/>
      </w:r>
      <w:r>
        <w:rPr>
          <w:spacing w:val="-10"/>
          <w:sz w:val="24"/>
        </w:rPr>
        <w:t>и</w:t>
      </w:r>
      <w:r>
        <w:rPr>
          <w:sz w:val="24"/>
        </w:rPr>
        <w:tab/>
      </w:r>
      <w:r>
        <w:rPr>
          <w:spacing w:val="-2"/>
          <w:sz w:val="24"/>
        </w:rPr>
        <w:t>строить</w:t>
      </w:r>
      <w:r>
        <w:rPr>
          <w:sz w:val="24"/>
        </w:rPr>
        <w:tab/>
      </w:r>
      <w:r>
        <w:rPr>
          <w:spacing w:val="-2"/>
          <w:sz w:val="24"/>
        </w:rPr>
        <w:t xml:space="preserve">монологические </w:t>
      </w:r>
      <w:r>
        <w:rPr>
          <w:sz w:val="24"/>
        </w:rPr>
        <w:t>высказывания по пройденной теме;</w:t>
      </w:r>
    </w:p>
    <w:p w14:paraId="11D21032">
      <w:pPr>
        <w:pStyle w:val="12"/>
        <w:numPr>
          <w:ilvl w:val="0"/>
          <w:numId w:val="75"/>
        </w:numPr>
        <w:tabs>
          <w:tab w:val="left" w:pos="2407"/>
        </w:tabs>
        <w:spacing w:before="0" w:after="0" w:line="293" w:lineRule="exact"/>
        <w:ind w:left="2407" w:right="0" w:hanging="422"/>
        <w:jc w:val="left"/>
        <w:rPr>
          <w:sz w:val="24"/>
        </w:rPr>
      </w:pPr>
      <w:r>
        <w:rPr>
          <w:sz w:val="24"/>
        </w:rPr>
        <w:t>выразительно</w:t>
      </w:r>
      <w:r>
        <w:rPr>
          <w:spacing w:val="-5"/>
          <w:sz w:val="24"/>
        </w:rPr>
        <w:t xml:space="preserve"> </w:t>
      </w:r>
      <w:r>
        <w:rPr>
          <w:sz w:val="24"/>
        </w:rPr>
        <w:t>читать</w:t>
      </w:r>
      <w:r>
        <w:rPr>
          <w:spacing w:val="-7"/>
          <w:sz w:val="24"/>
        </w:rPr>
        <w:t xml:space="preserve"> </w:t>
      </w:r>
      <w:r>
        <w:rPr>
          <w:sz w:val="24"/>
        </w:rPr>
        <w:t>небольшие</w:t>
      </w:r>
      <w:r>
        <w:rPr>
          <w:spacing w:val="-9"/>
          <w:sz w:val="24"/>
        </w:rPr>
        <w:t xml:space="preserve"> </w:t>
      </w:r>
      <w:r>
        <w:rPr>
          <w:sz w:val="24"/>
        </w:rPr>
        <w:t>тексты</w:t>
      </w:r>
      <w:r>
        <w:rPr>
          <w:spacing w:val="-8"/>
          <w:sz w:val="24"/>
        </w:rPr>
        <w:t xml:space="preserve"> </w:t>
      </w:r>
      <w:r>
        <w:rPr>
          <w:sz w:val="24"/>
        </w:rPr>
        <w:t>и</w:t>
      </w:r>
      <w:r>
        <w:rPr>
          <w:spacing w:val="-10"/>
          <w:sz w:val="24"/>
        </w:rPr>
        <w:t xml:space="preserve"> </w:t>
      </w:r>
      <w:r>
        <w:rPr>
          <w:sz w:val="24"/>
        </w:rPr>
        <w:t>понимать</w:t>
      </w:r>
      <w:r>
        <w:rPr>
          <w:spacing w:val="-3"/>
          <w:sz w:val="24"/>
        </w:rPr>
        <w:t xml:space="preserve"> </w:t>
      </w:r>
      <w:r>
        <w:rPr>
          <w:sz w:val="24"/>
        </w:rPr>
        <w:t>их</w:t>
      </w:r>
      <w:r>
        <w:rPr>
          <w:spacing w:val="-8"/>
          <w:sz w:val="24"/>
        </w:rPr>
        <w:t xml:space="preserve"> </w:t>
      </w:r>
      <w:r>
        <w:rPr>
          <w:spacing w:val="-2"/>
          <w:sz w:val="24"/>
        </w:rPr>
        <w:t>содержание;</w:t>
      </w:r>
    </w:p>
    <w:p w14:paraId="6590B038">
      <w:pPr>
        <w:pStyle w:val="12"/>
        <w:numPr>
          <w:ilvl w:val="0"/>
          <w:numId w:val="75"/>
        </w:numPr>
        <w:tabs>
          <w:tab w:val="left" w:pos="2407"/>
        </w:tabs>
        <w:spacing w:before="0" w:after="0" w:line="292" w:lineRule="exact"/>
        <w:ind w:left="2407" w:right="0" w:hanging="422"/>
        <w:jc w:val="left"/>
        <w:rPr>
          <w:sz w:val="24"/>
        </w:rPr>
      </w:pPr>
      <w:r>
        <w:rPr>
          <w:sz w:val="24"/>
        </w:rPr>
        <w:t>пересказывать</w:t>
      </w:r>
      <w:r>
        <w:rPr>
          <w:spacing w:val="-3"/>
          <w:sz w:val="24"/>
        </w:rPr>
        <w:t xml:space="preserve"> </w:t>
      </w:r>
      <w:r>
        <w:rPr>
          <w:sz w:val="24"/>
        </w:rPr>
        <w:t>текст</w:t>
      </w:r>
      <w:r>
        <w:rPr>
          <w:spacing w:val="-4"/>
          <w:sz w:val="24"/>
        </w:rPr>
        <w:t xml:space="preserve"> </w:t>
      </w:r>
      <w:r>
        <w:rPr>
          <w:sz w:val="24"/>
        </w:rPr>
        <w:t>по</w:t>
      </w:r>
      <w:r>
        <w:rPr>
          <w:spacing w:val="-5"/>
          <w:sz w:val="24"/>
        </w:rPr>
        <w:t xml:space="preserve"> </w:t>
      </w:r>
      <w:r>
        <w:rPr>
          <w:spacing w:val="-2"/>
          <w:sz w:val="24"/>
        </w:rPr>
        <w:t>вопросам;</w:t>
      </w:r>
    </w:p>
    <w:p w14:paraId="7660ABF9">
      <w:pPr>
        <w:pStyle w:val="12"/>
        <w:numPr>
          <w:ilvl w:val="0"/>
          <w:numId w:val="75"/>
        </w:numPr>
        <w:tabs>
          <w:tab w:val="left" w:pos="2407"/>
        </w:tabs>
        <w:spacing w:before="1" w:after="0" w:line="237" w:lineRule="auto"/>
        <w:ind w:left="1274" w:right="1046" w:firstLine="707"/>
        <w:jc w:val="left"/>
        <w:rPr>
          <w:sz w:val="24"/>
        </w:rPr>
      </w:pPr>
      <w:r>
        <w:rPr>
          <w:sz w:val="24"/>
        </w:rPr>
        <w:t>переводить</w:t>
      </w:r>
      <w:r>
        <w:rPr>
          <w:spacing w:val="-4"/>
          <w:sz w:val="24"/>
        </w:rPr>
        <w:t xml:space="preserve"> </w:t>
      </w:r>
      <w:r>
        <w:rPr>
          <w:sz w:val="24"/>
        </w:rPr>
        <w:t>предложенные</w:t>
      </w:r>
      <w:r>
        <w:rPr>
          <w:spacing w:val="-6"/>
          <w:sz w:val="24"/>
        </w:rPr>
        <w:t xml:space="preserve"> </w:t>
      </w:r>
      <w:r>
        <w:rPr>
          <w:sz w:val="24"/>
        </w:rPr>
        <w:t>предложения</w:t>
      </w:r>
      <w:r>
        <w:rPr>
          <w:spacing w:val="-5"/>
          <w:sz w:val="24"/>
        </w:rPr>
        <w:t xml:space="preserve"> </w:t>
      </w:r>
      <w:r>
        <w:rPr>
          <w:sz w:val="24"/>
        </w:rPr>
        <w:t>со</w:t>
      </w:r>
      <w:r>
        <w:rPr>
          <w:spacing w:val="-5"/>
          <w:sz w:val="24"/>
        </w:rPr>
        <w:t xml:space="preserve"> </w:t>
      </w:r>
      <w:r>
        <w:rPr>
          <w:sz w:val="24"/>
        </w:rPr>
        <w:t>знакомой</w:t>
      </w:r>
      <w:r>
        <w:rPr>
          <w:spacing w:val="-5"/>
          <w:sz w:val="24"/>
        </w:rPr>
        <w:t xml:space="preserve"> </w:t>
      </w:r>
      <w:r>
        <w:rPr>
          <w:sz w:val="24"/>
        </w:rPr>
        <w:t>лекcикой</w:t>
      </w:r>
      <w:r>
        <w:rPr>
          <w:spacing w:val="-5"/>
          <w:sz w:val="24"/>
        </w:rPr>
        <w:t xml:space="preserve"> </w:t>
      </w:r>
      <w:r>
        <w:rPr>
          <w:sz w:val="24"/>
        </w:rPr>
        <w:t>с</w:t>
      </w:r>
      <w:r>
        <w:rPr>
          <w:spacing w:val="-6"/>
          <w:sz w:val="24"/>
        </w:rPr>
        <w:t xml:space="preserve"> </w:t>
      </w:r>
      <w:r>
        <w:rPr>
          <w:sz w:val="24"/>
        </w:rPr>
        <w:t>башкирского языка на русский;</w:t>
      </w:r>
    </w:p>
    <w:p w14:paraId="1097927F">
      <w:pPr>
        <w:pStyle w:val="12"/>
        <w:numPr>
          <w:ilvl w:val="0"/>
          <w:numId w:val="75"/>
        </w:numPr>
        <w:tabs>
          <w:tab w:val="left" w:pos="2407"/>
        </w:tabs>
        <w:spacing w:before="7" w:after="0" w:line="292" w:lineRule="exact"/>
        <w:ind w:left="2407" w:right="0" w:hanging="422"/>
        <w:jc w:val="left"/>
        <w:rPr>
          <w:sz w:val="24"/>
        </w:rPr>
      </w:pPr>
      <w:r>
        <w:rPr>
          <w:sz w:val="24"/>
        </w:rPr>
        <w:t>работать</w:t>
      </w:r>
      <w:r>
        <w:rPr>
          <w:spacing w:val="-5"/>
          <w:sz w:val="24"/>
        </w:rPr>
        <w:t xml:space="preserve"> </w:t>
      </w:r>
      <w:r>
        <w:rPr>
          <w:sz w:val="24"/>
        </w:rPr>
        <w:t>с</w:t>
      </w:r>
      <w:r>
        <w:rPr>
          <w:spacing w:val="-12"/>
          <w:sz w:val="24"/>
        </w:rPr>
        <w:t xml:space="preserve"> </w:t>
      </w:r>
      <w:r>
        <w:rPr>
          <w:sz w:val="24"/>
        </w:rPr>
        <w:t>текстом:</w:t>
      </w:r>
      <w:r>
        <w:rPr>
          <w:spacing w:val="-7"/>
          <w:sz w:val="24"/>
        </w:rPr>
        <w:t xml:space="preserve"> </w:t>
      </w:r>
      <w:r>
        <w:rPr>
          <w:sz w:val="24"/>
        </w:rPr>
        <w:t>озаглавливать,</w:t>
      </w:r>
      <w:r>
        <w:rPr>
          <w:spacing w:val="-5"/>
          <w:sz w:val="24"/>
        </w:rPr>
        <w:t xml:space="preserve"> </w:t>
      </w:r>
      <w:r>
        <w:rPr>
          <w:sz w:val="24"/>
        </w:rPr>
        <w:t>составлять</w:t>
      </w:r>
      <w:r>
        <w:rPr>
          <w:spacing w:val="-5"/>
          <w:sz w:val="24"/>
        </w:rPr>
        <w:t xml:space="preserve"> </w:t>
      </w:r>
      <w:r>
        <w:rPr>
          <w:sz w:val="24"/>
        </w:rPr>
        <w:t>план</w:t>
      </w:r>
      <w:r>
        <w:rPr>
          <w:spacing w:val="-3"/>
          <w:sz w:val="24"/>
        </w:rPr>
        <w:t xml:space="preserve"> </w:t>
      </w:r>
      <w:r>
        <w:rPr>
          <w:sz w:val="24"/>
        </w:rPr>
        <w:t>к</w:t>
      </w:r>
      <w:r>
        <w:rPr>
          <w:spacing w:val="-7"/>
          <w:sz w:val="24"/>
        </w:rPr>
        <w:t xml:space="preserve"> </w:t>
      </w:r>
      <w:r>
        <w:rPr>
          <w:sz w:val="24"/>
        </w:rPr>
        <w:t>предложенным</w:t>
      </w:r>
      <w:r>
        <w:rPr>
          <w:spacing w:val="-5"/>
          <w:sz w:val="24"/>
        </w:rPr>
        <w:t xml:space="preserve"> </w:t>
      </w:r>
      <w:r>
        <w:rPr>
          <w:spacing w:val="-2"/>
          <w:sz w:val="24"/>
        </w:rPr>
        <w:t>текстам;</w:t>
      </w:r>
    </w:p>
    <w:p w14:paraId="56897EF1">
      <w:pPr>
        <w:pStyle w:val="12"/>
        <w:numPr>
          <w:ilvl w:val="0"/>
          <w:numId w:val="75"/>
        </w:numPr>
        <w:tabs>
          <w:tab w:val="left" w:pos="2407"/>
        </w:tabs>
        <w:spacing w:before="3" w:after="0" w:line="235" w:lineRule="auto"/>
        <w:ind w:left="1985" w:right="2676" w:firstLine="0"/>
        <w:jc w:val="left"/>
        <w:rPr>
          <w:sz w:val="24"/>
        </w:rPr>
      </w:pPr>
      <w:r>
        <w:rPr>
          <w:sz w:val="24"/>
        </w:rPr>
        <w:t>писать</w:t>
      </w:r>
      <w:r>
        <w:rPr>
          <w:spacing w:val="-10"/>
          <w:sz w:val="24"/>
        </w:rPr>
        <w:t xml:space="preserve"> </w:t>
      </w:r>
      <w:r>
        <w:rPr>
          <w:sz w:val="24"/>
        </w:rPr>
        <w:t>короткое</w:t>
      </w:r>
      <w:r>
        <w:rPr>
          <w:spacing w:val="-10"/>
          <w:sz w:val="24"/>
        </w:rPr>
        <w:t xml:space="preserve"> </w:t>
      </w:r>
      <w:r>
        <w:rPr>
          <w:sz w:val="24"/>
        </w:rPr>
        <w:t>письмо</w:t>
      </w:r>
      <w:r>
        <w:rPr>
          <w:spacing w:val="-5"/>
          <w:sz w:val="24"/>
        </w:rPr>
        <w:t xml:space="preserve"> </w:t>
      </w:r>
      <w:r>
        <w:rPr>
          <w:sz w:val="24"/>
        </w:rPr>
        <w:t>другу</w:t>
      </w:r>
      <w:r>
        <w:rPr>
          <w:spacing w:val="-16"/>
          <w:sz w:val="24"/>
        </w:rPr>
        <w:t xml:space="preserve"> </w:t>
      </w:r>
      <w:r>
        <w:rPr>
          <w:sz w:val="24"/>
        </w:rPr>
        <w:t>(в</w:t>
      </w:r>
      <w:r>
        <w:rPr>
          <w:spacing w:val="-7"/>
          <w:sz w:val="24"/>
        </w:rPr>
        <w:t xml:space="preserve"> </w:t>
      </w:r>
      <w:r>
        <w:rPr>
          <w:sz w:val="24"/>
        </w:rPr>
        <w:t>рамках</w:t>
      </w:r>
      <w:r>
        <w:rPr>
          <w:spacing w:val="-11"/>
          <w:sz w:val="24"/>
        </w:rPr>
        <w:t xml:space="preserve"> </w:t>
      </w:r>
      <w:r>
        <w:rPr>
          <w:sz w:val="24"/>
        </w:rPr>
        <w:t>изученной</w:t>
      </w:r>
      <w:r>
        <w:rPr>
          <w:spacing w:val="-11"/>
          <w:sz w:val="24"/>
        </w:rPr>
        <w:t xml:space="preserve"> </w:t>
      </w:r>
      <w:r>
        <w:rPr>
          <w:sz w:val="24"/>
        </w:rPr>
        <w:t>тематики); 4 класс</w:t>
      </w:r>
    </w:p>
    <w:p w14:paraId="6CF8EF99">
      <w:pPr>
        <w:pStyle w:val="8"/>
        <w:spacing w:before="8" w:line="235" w:lineRule="auto"/>
        <w:ind w:left="1985" w:right="6126"/>
        <w:jc w:val="left"/>
      </w:pPr>
      <w:r>
        <w:t>Основы</w:t>
      </w:r>
      <w:r>
        <w:rPr>
          <w:spacing w:val="-15"/>
        </w:rPr>
        <w:t xml:space="preserve"> </w:t>
      </w:r>
      <w:r>
        <w:t>лингвистических</w:t>
      </w:r>
      <w:r>
        <w:rPr>
          <w:spacing w:val="-15"/>
        </w:rPr>
        <w:t xml:space="preserve"> </w:t>
      </w:r>
      <w:r>
        <w:t>знаний Обучающийся научится:</w:t>
      </w:r>
    </w:p>
    <w:p w14:paraId="4ADBDBA2">
      <w:pPr>
        <w:pStyle w:val="12"/>
        <w:numPr>
          <w:ilvl w:val="0"/>
          <w:numId w:val="75"/>
        </w:numPr>
        <w:tabs>
          <w:tab w:val="left" w:pos="2407"/>
        </w:tabs>
        <w:spacing w:before="9" w:after="0" w:line="293" w:lineRule="exact"/>
        <w:ind w:left="2407" w:right="0" w:hanging="422"/>
        <w:jc w:val="left"/>
        <w:rPr>
          <w:sz w:val="24"/>
        </w:rPr>
      </w:pPr>
      <w:r>
        <w:rPr>
          <w:sz w:val="24"/>
        </w:rPr>
        <w:t>различать</w:t>
      </w:r>
      <w:r>
        <w:rPr>
          <w:spacing w:val="-9"/>
          <w:sz w:val="24"/>
        </w:rPr>
        <w:t xml:space="preserve"> </w:t>
      </w:r>
      <w:r>
        <w:rPr>
          <w:sz w:val="24"/>
        </w:rPr>
        <w:t>падежные</w:t>
      </w:r>
      <w:r>
        <w:rPr>
          <w:spacing w:val="-14"/>
          <w:sz w:val="24"/>
        </w:rPr>
        <w:t xml:space="preserve"> </w:t>
      </w:r>
      <w:r>
        <w:rPr>
          <w:sz w:val="24"/>
        </w:rPr>
        <w:t>формы</w:t>
      </w:r>
      <w:r>
        <w:rPr>
          <w:spacing w:val="-12"/>
          <w:sz w:val="24"/>
        </w:rPr>
        <w:t xml:space="preserve"> </w:t>
      </w:r>
      <w:r>
        <w:rPr>
          <w:sz w:val="24"/>
        </w:rPr>
        <w:t>имен</w:t>
      </w:r>
      <w:r>
        <w:rPr>
          <w:spacing w:val="-9"/>
          <w:sz w:val="24"/>
        </w:rPr>
        <w:t xml:space="preserve"> </w:t>
      </w:r>
      <w:r>
        <w:rPr>
          <w:sz w:val="24"/>
        </w:rPr>
        <w:t>существительных,</w:t>
      </w:r>
      <w:r>
        <w:rPr>
          <w:spacing w:val="-5"/>
          <w:sz w:val="24"/>
        </w:rPr>
        <w:t xml:space="preserve"> </w:t>
      </w:r>
      <w:r>
        <w:rPr>
          <w:sz w:val="24"/>
        </w:rPr>
        <w:t>аффиксы</w:t>
      </w:r>
      <w:r>
        <w:rPr>
          <w:spacing w:val="-6"/>
          <w:sz w:val="24"/>
        </w:rPr>
        <w:t xml:space="preserve"> </w:t>
      </w:r>
      <w:r>
        <w:rPr>
          <w:spacing w:val="-2"/>
          <w:sz w:val="24"/>
        </w:rPr>
        <w:t>принадлежности;</w:t>
      </w:r>
    </w:p>
    <w:p w14:paraId="12458213">
      <w:pPr>
        <w:pStyle w:val="12"/>
        <w:numPr>
          <w:ilvl w:val="0"/>
          <w:numId w:val="75"/>
        </w:numPr>
        <w:tabs>
          <w:tab w:val="left" w:pos="2407"/>
        </w:tabs>
        <w:spacing w:before="0" w:after="0" w:line="293" w:lineRule="exact"/>
        <w:ind w:left="2407" w:right="0" w:hanging="422"/>
        <w:jc w:val="left"/>
        <w:rPr>
          <w:sz w:val="24"/>
        </w:rPr>
      </w:pPr>
      <w:r>
        <w:rPr>
          <w:sz w:val="24"/>
        </w:rPr>
        <w:t>различать</w:t>
      </w:r>
      <w:r>
        <w:rPr>
          <w:spacing w:val="-7"/>
          <w:sz w:val="24"/>
        </w:rPr>
        <w:t xml:space="preserve"> </w:t>
      </w:r>
      <w:r>
        <w:rPr>
          <w:sz w:val="24"/>
        </w:rPr>
        <w:t>порядковые,</w:t>
      </w:r>
      <w:r>
        <w:rPr>
          <w:spacing w:val="-4"/>
          <w:sz w:val="24"/>
        </w:rPr>
        <w:t xml:space="preserve"> </w:t>
      </w:r>
      <w:r>
        <w:rPr>
          <w:sz w:val="24"/>
        </w:rPr>
        <w:t>собирательные</w:t>
      </w:r>
      <w:r>
        <w:rPr>
          <w:spacing w:val="-13"/>
          <w:sz w:val="24"/>
        </w:rPr>
        <w:t xml:space="preserve"> </w:t>
      </w:r>
      <w:r>
        <w:rPr>
          <w:sz w:val="24"/>
        </w:rPr>
        <w:t>числительные,</w:t>
      </w:r>
      <w:r>
        <w:rPr>
          <w:spacing w:val="-10"/>
          <w:sz w:val="24"/>
        </w:rPr>
        <w:t xml:space="preserve"> </w:t>
      </w:r>
      <w:r>
        <w:rPr>
          <w:sz w:val="24"/>
        </w:rPr>
        <w:t>использовать</w:t>
      </w:r>
      <w:r>
        <w:rPr>
          <w:spacing w:val="-9"/>
          <w:sz w:val="24"/>
        </w:rPr>
        <w:t xml:space="preserve"> </w:t>
      </w:r>
      <w:r>
        <w:rPr>
          <w:sz w:val="24"/>
        </w:rPr>
        <w:t>их</w:t>
      </w:r>
      <w:r>
        <w:rPr>
          <w:spacing w:val="-14"/>
          <w:sz w:val="24"/>
        </w:rPr>
        <w:t xml:space="preserve"> </w:t>
      </w:r>
      <w:r>
        <w:rPr>
          <w:sz w:val="24"/>
        </w:rPr>
        <w:t>в</w:t>
      </w:r>
      <w:r>
        <w:rPr>
          <w:spacing w:val="-6"/>
          <w:sz w:val="24"/>
        </w:rPr>
        <w:t xml:space="preserve"> </w:t>
      </w:r>
      <w:r>
        <w:rPr>
          <w:spacing w:val="-2"/>
          <w:sz w:val="24"/>
        </w:rPr>
        <w:t>речи;</w:t>
      </w:r>
    </w:p>
    <w:p w14:paraId="0A46C3BB">
      <w:pPr>
        <w:pStyle w:val="12"/>
        <w:numPr>
          <w:ilvl w:val="0"/>
          <w:numId w:val="75"/>
        </w:numPr>
        <w:tabs>
          <w:tab w:val="left" w:pos="2407"/>
        </w:tabs>
        <w:spacing w:before="0" w:after="0" w:line="293" w:lineRule="exact"/>
        <w:ind w:left="2407" w:right="0" w:hanging="422"/>
        <w:jc w:val="left"/>
        <w:rPr>
          <w:sz w:val="24"/>
        </w:rPr>
      </w:pPr>
      <w:r>
        <w:rPr>
          <w:sz w:val="24"/>
        </w:rPr>
        <w:t>различать</w:t>
      </w:r>
      <w:r>
        <w:rPr>
          <w:spacing w:val="-6"/>
          <w:sz w:val="24"/>
        </w:rPr>
        <w:t xml:space="preserve"> </w:t>
      </w:r>
      <w:r>
        <w:rPr>
          <w:sz w:val="24"/>
        </w:rPr>
        <w:t>простые</w:t>
      </w:r>
      <w:r>
        <w:rPr>
          <w:spacing w:val="-6"/>
          <w:sz w:val="24"/>
        </w:rPr>
        <w:t xml:space="preserve"> </w:t>
      </w:r>
      <w:r>
        <w:rPr>
          <w:sz w:val="24"/>
        </w:rPr>
        <w:t>и</w:t>
      </w:r>
      <w:r>
        <w:rPr>
          <w:spacing w:val="-8"/>
          <w:sz w:val="24"/>
        </w:rPr>
        <w:t xml:space="preserve"> </w:t>
      </w:r>
      <w:r>
        <w:rPr>
          <w:sz w:val="24"/>
        </w:rPr>
        <w:t>составные</w:t>
      </w:r>
      <w:r>
        <w:rPr>
          <w:spacing w:val="-11"/>
          <w:sz w:val="24"/>
        </w:rPr>
        <w:t xml:space="preserve"> </w:t>
      </w:r>
      <w:r>
        <w:rPr>
          <w:sz w:val="24"/>
        </w:rPr>
        <w:t>числительные,</w:t>
      </w:r>
      <w:r>
        <w:rPr>
          <w:spacing w:val="-4"/>
          <w:sz w:val="24"/>
        </w:rPr>
        <w:t xml:space="preserve"> </w:t>
      </w:r>
      <w:r>
        <w:rPr>
          <w:sz w:val="24"/>
        </w:rPr>
        <w:t>использовать</w:t>
      </w:r>
      <w:r>
        <w:rPr>
          <w:spacing w:val="-7"/>
          <w:sz w:val="24"/>
        </w:rPr>
        <w:t xml:space="preserve"> </w:t>
      </w:r>
      <w:r>
        <w:rPr>
          <w:sz w:val="24"/>
        </w:rPr>
        <w:t>их</w:t>
      </w:r>
      <w:r>
        <w:rPr>
          <w:spacing w:val="-8"/>
          <w:sz w:val="24"/>
        </w:rPr>
        <w:t xml:space="preserve"> </w:t>
      </w:r>
      <w:r>
        <w:rPr>
          <w:sz w:val="24"/>
        </w:rPr>
        <w:t>в</w:t>
      </w:r>
      <w:r>
        <w:rPr>
          <w:spacing w:val="-6"/>
          <w:sz w:val="24"/>
        </w:rPr>
        <w:t xml:space="preserve"> </w:t>
      </w:r>
      <w:r>
        <w:rPr>
          <w:spacing w:val="-2"/>
          <w:sz w:val="24"/>
        </w:rPr>
        <w:t>речи;</w:t>
      </w:r>
    </w:p>
    <w:p w14:paraId="3374E1B7">
      <w:pPr>
        <w:pStyle w:val="12"/>
        <w:numPr>
          <w:ilvl w:val="0"/>
          <w:numId w:val="75"/>
        </w:numPr>
        <w:tabs>
          <w:tab w:val="left" w:pos="2407"/>
        </w:tabs>
        <w:spacing w:before="0" w:after="0" w:line="292" w:lineRule="exact"/>
        <w:ind w:left="2407" w:right="0" w:hanging="422"/>
        <w:jc w:val="left"/>
        <w:rPr>
          <w:sz w:val="24"/>
        </w:rPr>
      </w:pPr>
      <w:r>
        <w:rPr>
          <w:sz w:val="24"/>
        </w:rPr>
        <w:t>различать</w:t>
      </w:r>
      <w:r>
        <w:rPr>
          <w:spacing w:val="-2"/>
          <w:sz w:val="24"/>
        </w:rPr>
        <w:t xml:space="preserve"> </w:t>
      </w:r>
      <w:r>
        <w:rPr>
          <w:sz w:val="24"/>
        </w:rPr>
        <w:t>наречия</w:t>
      </w:r>
      <w:r>
        <w:rPr>
          <w:spacing w:val="-9"/>
          <w:sz w:val="24"/>
        </w:rPr>
        <w:t xml:space="preserve"> </w:t>
      </w:r>
      <w:r>
        <w:rPr>
          <w:sz w:val="24"/>
        </w:rPr>
        <w:t>от</w:t>
      </w:r>
      <w:r>
        <w:rPr>
          <w:spacing w:val="-3"/>
          <w:sz w:val="24"/>
        </w:rPr>
        <w:t xml:space="preserve"> </w:t>
      </w:r>
      <w:r>
        <w:rPr>
          <w:sz w:val="24"/>
        </w:rPr>
        <w:t>имен</w:t>
      </w:r>
      <w:r>
        <w:rPr>
          <w:spacing w:val="-1"/>
          <w:sz w:val="24"/>
        </w:rPr>
        <w:t xml:space="preserve"> </w:t>
      </w:r>
      <w:r>
        <w:rPr>
          <w:spacing w:val="-2"/>
          <w:sz w:val="24"/>
        </w:rPr>
        <w:t>прилагательных;</w:t>
      </w:r>
    </w:p>
    <w:p w14:paraId="7333895D">
      <w:pPr>
        <w:pStyle w:val="12"/>
        <w:numPr>
          <w:ilvl w:val="0"/>
          <w:numId w:val="75"/>
        </w:numPr>
        <w:tabs>
          <w:tab w:val="left" w:pos="2407"/>
          <w:tab w:val="left" w:pos="3658"/>
          <w:tab w:val="left" w:pos="5021"/>
          <w:tab w:val="left" w:pos="5967"/>
          <w:tab w:val="left" w:pos="7160"/>
          <w:tab w:val="left" w:pos="8548"/>
          <w:tab w:val="left" w:pos="9376"/>
          <w:tab w:val="left" w:pos="10514"/>
        </w:tabs>
        <w:spacing w:before="0" w:after="0" w:line="237" w:lineRule="auto"/>
        <w:ind w:left="1274" w:right="856" w:firstLine="707"/>
        <w:jc w:val="left"/>
        <w:rPr>
          <w:sz w:val="24"/>
        </w:rPr>
      </w:pPr>
      <w:r>
        <w:rPr>
          <w:spacing w:val="-2"/>
          <w:sz w:val="24"/>
        </w:rPr>
        <w:t>различать</w:t>
      </w:r>
      <w:r>
        <w:rPr>
          <w:sz w:val="24"/>
        </w:rPr>
        <w:tab/>
      </w:r>
      <w:r>
        <w:rPr>
          <w:spacing w:val="-2"/>
          <w:sz w:val="24"/>
        </w:rPr>
        <w:t>временные</w:t>
      </w:r>
      <w:r>
        <w:rPr>
          <w:sz w:val="24"/>
        </w:rPr>
        <w:tab/>
      </w:r>
      <w:r>
        <w:rPr>
          <w:spacing w:val="-2"/>
          <w:sz w:val="24"/>
        </w:rPr>
        <w:t>формы</w:t>
      </w:r>
      <w:r>
        <w:rPr>
          <w:sz w:val="24"/>
        </w:rPr>
        <w:tab/>
      </w:r>
      <w:r>
        <w:rPr>
          <w:spacing w:val="-2"/>
          <w:sz w:val="24"/>
        </w:rPr>
        <w:t>глаголов,</w:t>
      </w:r>
      <w:r>
        <w:rPr>
          <w:sz w:val="24"/>
        </w:rPr>
        <w:tab/>
      </w:r>
      <w:r>
        <w:rPr>
          <w:spacing w:val="-2"/>
          <w:sz w:val="24"/>
        </w:rPr>
        <w:t>определять</w:t>
      </w:r>
      <w:r>
        <w:rPr>
          <w:sz w:val="24"/>
        </w:rPr>
        <w:tab/>
      </w:r>
      <w:r>
        <w:rPr>
          <w:spacing w:val="-2"/>
          <w:sz w:val="24"/>
        </w:rPr>
        <w:t>место</w:t>
      </w:r>
      <w:r>
        <w:rPr>
          <w:sz w:val="24"/>
        </w:rPr>
        <w:tab/>
      </w:r>
      <w:r>
        <w:rPr>
          <w:spacing w:val="-2"/>
          <w:sz w:val="24"/>
        </w:rPr>
        <w:t>глаголов</w:t>
      </w:r>
      <w:r>
        <w:rPr>
          <w:sz w:val="24"/>
        </w:rPr>
        <w:tab/>
      </w:r>
      <w:r>
        <w:rPr>
          <w:spacing w:val="-10"/>
          <w:sz w:val="24"/>
        </w:rPr>
        <w:t xml:space="preserve">в </w:t>
      </w:r>
      <w:r>
        <w:rPr>
          <w:spacing w:val="-2"/>
          <w:sz w:val="24"/>
        </w:rPr>
        <w:t>предложениях;</w:t>
      </w:r>
    </w:p>
    <w:p w14:paraId="29915E9B">
      <w:pPr>
        <w:pStyle w:val="12"/>
        <w:numPr>
          <w:ilvl w:val="0"/>
          <w:numId w:val="75"/>
        </w:numPr>
        <w:tabs>
          <w:tab w:val="left" w:pos="2407"/>
        </w:tabs>
        <w:spacing w:before="2" w:after="0" w:line="240" w:lineRule="auto"/>
        <w:ind w:left="2407" w:right="0" w:hanging="422"/>
        <w:jc w:val="left"/>
        <w:rPr>
          <w:sz w:val="24"/>
        </w:rPr>
      </w:pPr>
      <w:r>
        <w:rPr>
          <w:sz w:val="24"/>
        </w:rPr>
        <w:t>использовать</w:t>
      </w:r>
      <w:r>
        <w:rPr>
          <w:spacing w:val="-10"/>
          <w:sz w:val="24"/>
        </w:rPr>
        <w:t xml:space="preserve"> </w:t>
      </w:r>
      <w:r>
        <w:rPr>
          <w:sz w:val="24"/>
        </w:rPr>
        <w:t>в</w:t>
      </w:r>
      <w:r>
        <w:rPr>
          <w:spacing w:val="-6"/>
          <w:sz w:val="24"/>
        </w:rPr>
        <w:t xml:space="preserve"> </w:t>
      </w:r>
      <w:r>
        <w:rPr>
          <w:sz w:val="24"/>
        </w:rPr>
        <w:t>речи и</w:t>
      </w:r>
      <w:r>
        <w:rPr>
          <w:spacing w:val="-7"/>
          <w:sz w:val="24"/>
        </w:rPr>
        <w:t xml:space="preserve"> </w:t>
      </w:r>
      <w:r>
        <w:rPr>
          <w:sz w:val="24"/>
        </w:rPr>
        <w:t>на</w:t>
      </w:r>
      <w:r>
        <w:rPr>
          <w:spacing w:val="-9"/>
          <w:sz w:val="24"/>
        </w:rPr>
        <w:t xml:space="preserve"> </w:t>
      </w:r>
      <w:r>
        <w:rPr>
          <w:sz w:val="24"/>
        </w:rPr>
        <w:t>письме</w:t>
      </w:r>
      <w:r>
        <w:rPr>
          <w:spacing w:val="-12"/>
          <w:sz w:val="24"/>
        </w:rPr>
        <w:t xml:space="preserve"> </w:t>
      </w:r>
      <w:r>
        <w:rPr>
          <w:sz w:val="24"/>
        </w:rPr>
        <w:t>отрицательную</w:t>
      </w:r>
      <w:r>
        <w:rPr>
          <w:spacing w:val="-1"/>
          <w:sz w:val="24"/>
        </w:rPr>
        <w:t xml:space="preserve"> </w:t>
      </w:r>
      <w:r>
        <w:rPr>
          <w:sz w:val="24"/>
        </w:rPr>
        <w:t>форму</w:t>
      </w:r>
      <w:r>
        <w:rPr>
          <w:spacing w:val="-15"/>
          <w:sz w:val="24"/>
        </w:rPr>
        <w:t xml:space="preserve"> </w:t>
      </w:r>
      <w:r>
        <w:rPr>
          <w:spacing w:val="-2"/>
          <w:sz w:val="24"/>
        </w:rPr>
        <w:t>глаголов;</w:t>
      </w:r>
    </w:p>
    <w:p w14:paraId="1412594A">
      <w:pPr>
        <w:pStyle w:val="12"/>
        <w:numPr>
          <w:ilvl w:val="0"/>
          <w:numId w:val="75"/>
        </w:numPr>
        <w:tabs>
          <w:tab w:val="left" w:pos="2407"/>
        </w:tabs>
        <w:spacing w:before="2" w:after="0" w:line="293" w:lineRule="exact"/>
        <w:ind w:left="2407" w:right="0" w:hanging="422"/>
        <w:jc w:val="left"/>
        <w:rPr>
          <w:sz w:val="24"/>
        </w:rPr>
      </w:pPr>
      <w:r>
        <w:rPr>
          <w:sz w:val="24"/>
        </w:rPr>
        <w:t>составлять</w:t>
      </w:r>
      <w:r>
        <w:rPr>
          <w:spacing w:val="-10"/>
          <w:sz w:val="24"/>
        </w:rPr>
        <w:t xml:space="preserve"> </w:t>
      </w:r>
      <w:r>
        <w:rPr>
          <w:sz w:val="24"/>
        </w:rPr>
        <w:t>предложения</w:t>
      </w:r>
      <w:r>
        <w:rPr>
          <w:spacing w:val="-11"/>
          <w:sz w:val="24"/>
        </w:rPr>
        <w:t xml:space="preserve"> </w:t>
      </w:r>
      <w:r>
        <w:rPr>
          <w:sz w:val="24"/>
        </w:rPr>
        <w:t>по</w:t>
      </w:r>
      <w:r>
        <w:rPr>
          <w:spacing w:val="-4"/>
          <w:sz w:val="24"/>
        </w:rPr>
        <w:t xml:space="preserve"> </w:t>
      </w:r>
      <w:r>
        <w:rPr>
          <w:sz w:val="24"/>
        </w:rPr>
        <w:t>заданной</w:t>
      </w:r>
      <w:r>
        <w:rPr>
          <w:spacing w:val="-3"/>
          <w:sz w:val="24"/>
        </w:rPr>
        <w:t xml:space="preserve"> </w:t>
      </w:r>
      <w:r>
        <w:rPr>
          <w:spacing w:val="-2"/>
          <w:sz w:val="24"/>
        </w:rPr>
        <w:t>схеме;</w:t>
      </w:r>
    </w:p>
    <w:p w14:paraId="72DFEF2F">
      <w:pPr>
        <w:pStyle w:val="12"/>
        <w:numPr>
          <w:ilvl w:val="0"/>
          <w:numId w:val="75"/>
        </w:numPr>
        <w:tabs>
          <w:tab w:val="left" w:pos="2407"/>
        </w:tabs>
        <w:spacing w:before="4" w:after="0" w:line="235" w:lineRule="auto"/>
        <w:ind w:left="1985" w:right="6135" w:firstLine="0"/>
        <w:jc w:val="left"/>
        <w:rPr>
          <w:sz w:val="24"/>
        </w:rPr>
      </w:pPr>
      <w:r>
        <w:rPr>
          <w:sz w:val="24"/>
        </w:rPr>
        <w:t>писать</w:t>
      </w:r>
      <w:r>
        <w:rPr>
          <w:spacing w:val="-15"/>
          <w:sz w:val="24"/>
        </w:rPr>
        <w:t xml:space="preserve"> </w:t>
      </w:r>
      <w:r>
        <w:rPr>
          <w:sz w:val="24"/>
        </w:rPr>
        <w:t>небольшие</w:t>
      </w:r>
      <w:r>
        <w:rPr>
          <w:spacing w:val="-15"/>
          <w:sz w:val="24"/>
        </w:rPr>
        <w:t xml:space="preserve"> </w:t>
      </w:r>
      <w:r>
        <w:rPr>
          <w:sz w:val="24"/>
        </w:rPr>
        <w:t>диктанты; Развитие речи</w:t>
      </w:r>
    </w:p>
    <w:p w14:paraId="4FCF4AAB">
      <w:pPr>
        <w:pStyle w:val="8"/>
        <w:spacing w:before="6" w:line="275" w:lineRule="exact"/>
        <w:ind w:left="1985"/>
        <w:jc w:val="left"/>
      </w:pPr>
      <w:r>
        <w:t>Обучающийся</w:t>
      </w:r>
      <w:r>
        <w:rPr>
          <w:spacing w:val="-10"/>
        </w:rPr>
        <w:t xml:space="preserve"> </w:t>
      </w:r>
      <w:r>
        <w:rPr>
          <w:spacing w:val="-2"/>
        </w:rPr>
        <w:t>научится:</w:t>
      </w:r>
    </w:p>
    <w:p w14:paraId="58C71A15">
      <w:pPr>
        <w:pStyle w:val="12"/>
        <w:numPr>
          <w:ilvl w:val="0"/>
          <w:numId w:val="75"/>
        </w:numPr>
        <w:tabs>
          <w:tab w:val="left" w:pos="2407"/>
        </w:tabs>
        <w:spacing w:before="4" w:after="0" w:line="235" w:lineRule="auto"/>
        <w:ind w:left="1274" w:right="896" w:firstLine="707"/>
        <w:jc w:val="left"/>
        <w:rPr>
          <w:sz w:val="24"/>
        </w:rPr>
      </w:pPr>
      <w:r>
        <w:rPr>
          <w:sz w:val="24"/>
        </w:rPr>
        <w:t>поддерживать</w:t>
      </w:r>
      <w:r>
        <w:rPr>
          <w:spacing w:val="-7"/>
          <w:sz w:val="24"/>
        </w:rPr>
        <w:t xml:space="preserve"> </w:t>
      </w:r>
      <w:r>
        <w:rPr>
          <w:sz w:val="24"/>
        </w:rPr>
        <w:t>диалог,</w:t>
      </w:r>
      <w:r>
        <w:rPr>
          <w:spacing w:val="-11"/>
          <w:sz w:val="24"/>
        </w:rPr>
        <w:t xml:space="preserve"> </w:t>
      </w:r>
      <w:r>
        <w:rPr>
          <w:sz w:val="24"/>
        </w:rPr>
        <w:t>переспрашивать,</w:t>
      </w:r>
      <w:r>
        <w:rPr>
          <w:spacing w:val="-5"/>
          <w:sz w:val="24"/>
        </w:rPr>
        <w:t xml:space="preserve"> </w:t>
      </w:r>
      <w:r>
        <w:rPr>
          <w:sz w:val="24"/>
        </w:rPr>
        <w:t>использовать</w:t>
      </w:r>
      <w:r>
        <w:rPr>
          <w:spacing w:val="-2"/>
          <w:sz w:val="24"/>
        </w:rPr>
        <w:t xml:space="preserve"> </w:t>
      </w:r>
      <w:r>
        <w:rPr>
          <w:sz w:val="24"/>
        </w:rPr>
        <w:t>в</w:t>
      </w:r>
      <w:r>
        <w:rPr>
          <w:spacing w:val="-5"/>
          <w:sz w:val="24"/>
        </w:rPr>
        <w:t xml:space="preserve"> </w:t>
      </w:r>
      <w:r>
        <w:rPr>
          <w:sz w:val="24"/>
        </w:rPr>
        <w:t>речи</w:t>
      </w:r>
      <w:r>
        <w:rPr>
          <w:spacing w:val="-11"/>
          <w:sz w:val="24"/>
        </w:rPr>
        <w:t xml:space="preserve"> </w:t>
      </w:r>
      <w:r>
        <w:rPr>
          <w:sz w:val="24"/>
        </w:rPr>
        <w:t>выученные</w:t>
      </w:r>
      <w:r>
        <w:rPr>
          <w:spacing w:val="-7"/>
          <w:sz w:val="24"/>
        </w:rPr>
        <w:t xml:space="preserve"> </w:t>
      </w:r>
      <w:r>
        <w:rPr>
          <w:sz w:val="24"/>
        </w:rPr>
        <w:t>слова</w:t>
      </w:r>
      <w:r>
        <w:rPr>
          <w:spacing w:val="-8"/>
          <w:sz w:val="24"/>
        </w:rPr>
        <w:t xml:space="preserve"> </w:t>
      </w:r>
      <w:r>
        <w:rPr>
          <w:sz w:val="24"/>
        </w:rPr>
        <w:t>и формы слов;</w:t>
      </w:r>
    </w:p>
    <w:p w14:paraId="5E20DD74">
      <w:pPr>
        <w:pStyle w:val="12"/>
        <w:numPr>
          <w:ilvl w:val="0"/>
          <w:numId w:val="75"/>
        </w:numPr>
        <w:tabs>
          <w:tab w:val="left" w:pos="2407"/>
        </w:tabs>
        <w:spacing w:before="3" w:after="0" w:line="293" w:lineRule="exact"/>
        <w:ind w:left="2407" w:right="0" w:hanging="422"/>
        <w:jc w:val="left"/>
        <w:rPr>
          <w:sz w:val="24"/>
        </w:rPr>
      </w:pPr>
      <w:r>
        <w:rPr>
          <w:sz w:val="24"/>
        </w:rPr>
        <w:t>отвечать</w:t>
      </w:r>
      <w:r>
        <w:rPr>
          <w:spacing w:val="-4"/>
          <w:sz w:val="24"/>
        </w:rPr>
        <w:t xml:space="preserve"> </w:t>
      </w:r>
      <w:r>
        <w:rPr>
          <w:sz w:val="24"/>
        </w:rPr>
        <w:t>на</w:t>
      </w:r>
      <w:r>
        <w:rPr>
          <w:spacing w:val="-11"/>
          <w:sz w:val="24"/>
        </w:rPr>
        <w:t xml:space="preserve"> </w:t>
      </w:r>
      <w:r>
        <w:rPr>
          <w:sz w:val="24"/>
        </w:rPr>
        <w:t>изученные</w:t>
      </w:r>
      <w:r>
        <w:rPr>
          <w:spacing w:val="-3"/>
          <w:sz w:val="24"/>
        </w:rPr>
        <w:t xml:space="preserve"> </w:t>
      </w:r>
      <w:r>
        <w:rPr>
          <w:spacing w:val="-2"/>
          <w:sz w:val="24"/>
        </w:rPr>
        <w:t>вопросы;</w:t>
      </w:r>
    </w:p>
    <w:p w14:paraId="16ED8FC8">
      <w:pPr>
        <w:pStyle w:val="12"/>
        <w:numPr>
          <w:ilvl w:val="0"/>
          <w:numId w:val="75"/>
        </w:numPr>
        <w:tabs>
          <w:tab w:val="left" w:pos="2407"/>
        </w:tabs>
        <w:spacing w:before="0" w:after="0" w:line="293" w:lineRule="exact"/>
        <w:ind w:left="2407" w:right="0" w:hanging="422"/>
        <w:jc w:val="left"/>
        <w:rPr>
          <w:sz w:val="24"/>
        </w:rPr>
      </w:pPr>
      <w:r>
        <w:rPr>
          <w:sz w:val="24"/>
        </w:rPr>
        <w:t>бегло</w:t>
      </w:r>
      <w:r>
        <w:rPr>
          <w:spacing w:val="-3"/>
          <w:sz w:val="24"/>
        </w:rPr>
        <w:t xml:space="preserve"> </w:t>
      </w:r>
      <w:r>
        <w:rPr>
          <w:sz w:val="24"/>
        </w:rPr>
        <w:t>читать</w:t>
      </w:r>
      <w:r>
        <w:rPr>
          <w:spacing w:val="-2"/>
          <w:sz w:val="24"/>
        </w:rPr>
        <w:t xml:space="preserve"> </w:t>
      </w:r>
      <w:r>
        <w:rPr>
          <w:sz w:val="24"/>
        </w:rPr>
        <w:t>с</w:t>
      </w:r>
      <w:r>
        <w:rPr>
          <w:spacing w:val="-12"/>
          <w:sz w:val="24"/>
        </w:rPr>
        <w:t xml:space="preserve"> </w:t>
      </w:r>
      <w:r>
        <w:rPr>
          <w:sz w:val="24"/>
        </w:rPr>
        <w:t>соблюдением</w:t>
      </w:r>
      <w:r>
        <w:rPr>
          <w:spacing w:val="-7"/>
          <w:sz w:val="24"/>
        </w:rPr>
        <w:t xml:space="preserve"> </w:t>
      </w:r>
      <w:r>
        <w:rPr>
          <w:sz w:val="24"/>
        </w:rPr>
        <w:t>правил</w:t>
      </w:r>
      <w:r>
        <w:rPr>
          <w:spacing w:val="-11"/>
          <w:sz w:val="24"/>
        </w:rPr>
        <w:t xml:space="preserve"> </w:t>
      </w:r>
      <w:r>
        <w:rPr>
          <w:spacing w:val="-2"/>
          <w:sz w:val="24"/>
        </w:rPr>
        <w:t>орфоэпии;</w:t>
      </w:r>
    </w:p>
    <w:p w14:paraId="09219C1B">
      <w:pPr>
        <w:pStyle w:val="12"/>
        <w:numPr>
          <w:ilvl w:val="0"/>
          <w:numId w:val="75"/>
        </w:numPr>
        <w:tabs>
          <w:tab w:val="left" w:pos="2407"/>
        </w:tabs>
        <w:spacing w:before="1" w:after="0" w:line="237" w:lineRule="auto"/>
        <w:ind w:left="1274" w:right="1020" w:firstLine="707"/>
        <w:jc w:val="left"/>
        <w:rPr>
          <w:sz w:val="24"/>
        </w:rPr>
      </w:pPr>
      <w:r>
        <w:rPr>
          <w:sz w:val="24"/>
        </w:rPr>
        <w:t>определять</w:t>
      </w:r>
      <w:r>
        <w:rPr>
          <w:spacing w:val="78"/>
          <w:sz w:val="24"/>
        </w:rPr>
        <w:t xml:space="preserve"> </w:t>
      </w:r>
      <w:r>
        <w:rPr>
          <w:sz w:val="24"/>
        </w:rPr>
        <w:t>значение</w:t>
      </w:r>
      <w:r>
        <w:rPr>
          <w:spacing w:val="76"/>
          <w:sz w:val="24"/>
        </w:rPr>
        <w:t xml:space="preserve"> </w:t>
      </w:r>
      <w:r>
        <w:rPr>
          <w:sz w:val="24"/>
        </w:rPr>
        <w:t>слова</w:t>
      </w:r>
      <w:r>
        <w:rPr>
          <w:spacing w:val="75"/>
          <w:sz w:val="24"/>
        </w:rPr>
        <w:t xml:space="preserve"> </w:t>
      </w:r>
      <w:r>
        <w:rPr>
          <w:sz w:val="24"/>
        </w:rPr>
        <w:t>по</w:t>
      </w:r>
      <w:r>
        <w:rPr>
          <w:spacing w:val="76"/>
          <w:sz w:val="24"/>
        </w:rPr>
        <w:t xml:space="preserve"> </w:t>
      </w:r>
      <w:r>
        <w:rPr>
          <w:sz w:val="24"/>
        </w:rPr>
        <w:t>тексту</w:t>
      </w:r>
      <w:r>
        <w:rPr>
          <w:spacing w:val="40"/>
          <w:sz w:val="24"/>
        </w:rPr>
        <w:t xml:space="preserve"> </w:t>
      </w:r>
      <w:r>
        <w:rPr>
          <w:sz w:val="24"/>
        </w:rPr>
        <w:t>или</w:t>
      </w:r>
      <w:r>
        <w:rPr>
          <w:spacing w:val="80"/>
          <w:sz w:val="24"/>
        </w:rPr>
        <w:t xml:space="preserve"> </w:t>
      </w:r>
      <w:r>
        <w:rPr>
          <w:sz w:val="24"/>
        </w:rPr>
        <w:t>уточнять</w:t>
      </w:r>
      <w:r>
        <w:rPr>
          <w:spacing w:val="78"/>
          <w:sz w:val="24"/>
        </w:rPr>
        <w:t xml:space="preserve"> </w:t>
      </w:r>
      <w:r>
        <w:rPr>
          <w:sz w:val="24"/>
        </w:rPr>
        <w:t>с</w:t>
      </w:r>
      <w:r>
        <w:rPr>
          <w:spacing w:val="75"/>
          <w:sz w:val="24"/>
        </w:rPr>
        <w:t xml:space="preserve"> </w:t>
      </w:r>
      <w:r>
        <w:rPr>
          <w:sz w:val="24"/>
        </w:rPr>
        <w:t>помощью</w:t>
      </w:r>
      <w:r>
        <w:rPr>
          <w:spacing w:val="77"/>
          <w:sz w:val="24"/>
        </w:rPr>
        <w:t xml:space="preserve"> </w:t>
      </w:r>
      <w:r>
        <w:rPr>
          <w:sz w:val="24"/>
        </w:rPr>
        <w:t>словаря, Интернета и др.;</w:t>
      </w:r>
    </w:p>
    <w:p w14:paraId="63D9C1CB">
      <w:pPr>
        <w:pStyle w:val="12"/>
        <w:numPr>
          <w:ilvl w:val="0"/>
          <w:numId w:val="75"/>
        </w:numPr>
        <w:tabs>
          <w:tab w:val="left" w:pos="2407"/>
        </w:tabs>
        <w:spacing w:before="2" w:after="0" w:line="240" w:lineRule="auto"/>
        <w:ind w:left="2407" w:right="0" w:hanging="422"/>
        <w:jc w:val="left"/>
        <w:rPr>
          <w:sz w:val="24"/>
        </w:rPr>
      </w:pPr>
      <w:r>
        <w:rPr>
          <w:sz w:val="24"/>
        </w:rPr>
        <w:t>составлять</w:t>
      </w:r>
      <w:r>
        <w:rPr>
          <w:spacing w:val="-11"/>
          <w:sz w:val="24"/>
        </w:rPr>
        <w:t xml:space="preserve"> </w:t>
      </w:r>
      <w:r>
        <w:rPr>
          <w:sz w:val="24"/>
        </w:rPr>
        <w:t>небольшие</w:t>
      </w:r>
      <w:r>
        <w:rPr>
          <w:spacing w:val="-6"/>
          <w:sz w:val="24"/>
        </w:rPr>
        <w:t xml:space="preserve"> </w:t>
      </w:r>
      <w:r>
        <w:rPr>
          <w:sz w:val="24"/>
        </w:rPr>
        <w:t>тексты</w:t>
      </w:r>
      <w:r>
        <w:rPr>
          <w:spacing w:val="-7"/>
          <w:sz w:val="24"/>
        </w:rPr>
        <w:t xml:space="preserve"> </w:t>
      </w:r>
      <w:r>
        <w:rPr>
          <w:sz w:val="24"/>
        </w:rPr>
        <w:t>и</w:t>
      </w:r>
      <w:r>
        <w:rPr>
          <w:spacing w:val="-7"/>
          <w:sz w:val="24"/>
        </w:rPr>
        <w:t xml:space="preserve"> </w:t>
      </w:r>
      <w:r>
        <w:rPr>
          <w:sz w:val="24"/>
        </w:rPr>
        <w:t>монологи</w:t>
      </w:r>
      <w:r>
        <w:rPr>
          <w:spacing w:val="-4"/>
          <w:sz w:val="24"/>
        </w:rPr>
        <w:t xml:space="preserve"> </w:t>
      </w:r>
      <w:r>
        <w:rPr>
          <w:sz w:val="24"/>
        </w:rPr>
        <w:t>по</w:t>
      </w:r>
      <w:r>
        <w:rPr>
          <w:spacing w:val="-6"/>
          <w:sz w:val="24"/>
        </w:rPr>
        <w:t xml:space="preserve"> </w:t>
      </w:r>
      <w:r>
        <w:rPr>
          <w:sz w:val="24"/>
        </w:rPr>
        <w:t>заданной</w:t>
      </w:r>
      <w:r>
        <w:rPr>
          <w:spacing w:val="-6"/>
          <w:sz w:val="24"/>
        </w:rPr>
        <w:t xml:space="preserve"> </w:t>
      </w:r>
      <w:r>
        <w:rPr>
          <w:spacing w:val="-2"/>
          <w:sz w:val="24"/>
        </w:rPr>
        <w:t>теме;</w:t>
      </w:r>
    </w:p>
    <w:p w14:paraId="3E20C8B0">
      <w:pPr>
        <w:pStyle w:val="12"/>
        <w:numPr>
          <w:ilvl w:val="0"/>
          <w:numId w:val="75"/>
        </w:numPr>
        <w:tabs>
          <w:tab w:val="left" w:pos="2469"/>
        </w:tabs>
        <w:spacing w:before="2" w:after="0" w:line="292" w:lineRule="exact"/>
        <w:ind w:left="2469" w:right="0" w:hanging="484"/>
        <w:jc w:val="left"/>
        <w:rPr>
          <w:sz w:val="24"/>
        </w:rPr>
      </w:pPr>
      <w:r>
        <w:rPr>
          <w:sz w:val="24"/>
        </w:rPr>
        <w:t>писать</w:t>
      </w:r>
      <w:r>
        <w:rPr>
          <w:spacing w:val="-4"/>
          <w:sz w:val="24"/>
        </w:rPr>
        <w:t xml:space="preserve"> </w:t>
      </w:r>
      <w:r>
        <w:rPr>
          <w:sz w:val="24"/>
        </w:rPr>
        <w:t>короткие</w:t>
      </w:r>
      <w:r>
        <w:rPr>
          <w:spacing w:val="-10"/>
          <w:sz w:val="24"/>
        </w:rPr>
        <w:t xml:space="preserve"> </w:t>
      </w:r>
      <w:r>
        <w:rPr>
          <w:sz w:val="24"/>
        </w:rPr>
        <w:t>рассказы</w:t>
      </w:r>
      <w:r>
        <w:rPr>
          <w:spacing w:val="-2"/>
          <w:sz w:val="24"/>
        </w:rPr>
        <w:t xml:space="preserve"> </w:t>
      </w:r>
      <w:r>
        <w:rPr>
          <w:sz w:val="24"/>
        </w:rPr>
        <w:t>с</w:t>
      </w:r>
      <w:r>
        <w:rPr>
          <w:spacing w:val="-10"/>
          <w:sz w:val="24"/>
        </w:rPr>
        <w:t xml:space="preserve"> </w:t>
      </w:r>
      <w:r>
        <w:rPr>
          <w:sz w:val="24"/>
        </w:rPr>
        <w:t>опорой</w:t>
      </w:r>
      <w:r>
        <w:rPr>
          <w:spacing w:val="-3"/>
          <w:sz w:val="24"/>
        </w:rPr>
        <w:t xml:space="preserve"> </w:t>
      </w:r>
      <w:r>
        <w:rPr>
          <w:sz w:val="24"/>
        </w:rPr>
        <w:t>на</w:t>
      </w:r>
      <w:r>
        <w:rPr>
          <w:spacing w:val="-11"/>
          <w:sz w:val="24"/>
        </w:rPr>
        <w:t xml:space="preserve"> </w:t>
      </w:r>
      <w:r>
        <w:rPr>
          <w:sz w:val="24"/>
        </w:rPr>
        <w:t>план</w:t>
      </w:r>
      <w:r>
        <w:rPr>
          <w:spacing w:val="-6"/>
          <w:sz w:val="24"/>
        </w:rPr>
        <w:t xml:space="preserve"> </w:t>
      </w:r>
      <w:r>
        <w:rPr>
          <w:sz w:val="24"/>
        </w:rPr>
        <w:t>и</w:t>
      </w:r>
      <w:r>
        <w:rPr>
          <w:spacing w:val="-2"/>
          <w:sz w:val="24"/>
        </w:rPr>
        <w:t xml:space="preserve"> </w:t>
      </w:r>
      <w:r>
        <w:rPr>
          <w:sz w:val="24"/>
        </w:rPr>
        <w:t>ключевые</w:t>
      </w:r>
      <w:r>
        <w:rPr>
          <w:spacing w:val="-1"/>
          <w:sz w:val="24"/>
        </w:rPr>
        <w:t xml:space="preserve"> </w:t>
      </w:r>
      <w:r>
        <w:rPr>
          <w:spacing w:val="-2"/>
          <w:sz w:val="24"/>
        </w:rPr>
        <w:t>слова;</w:t>
      </w:r>
    </w:p>
    <w:p w14:paraId="3B0DF3F7">
      <w:pPr>
        <w:pStyle w:val="12"/>
        <w:numPr>
          <w:ilvl w:val="0"/>
          <w:numId w:val="75"/>
        </w:numPr>
        <w:tabs>
          <w:tab w:val="left" w:pos="2407"/>
        </w:tabs>
        <w:spacing w:before="3" w:after="0" w:line="235" w:lineRule="auto"/>
        <w:ind w:left="1274" w:right="1044" w:firstLine="707"/>
        <w:jc w:val="left"/>
        <w:rPr>
          <w:sz w:val="24"/>
        </w:rPr>
      </w:pPr>
      <w:r>
        <w:rPr>
          <w:sz w:val="24"/>
        </w:rPr>
        <w:t>использовать</w:t>
      </w:r>
      <w:r>
        <w:rPr>
          <w:spacing w:val="40"/>
          <w:sz w:val="24"/>
        </w:rPr>
        <w:t xml:space="preserve"> </w:t>
      </w:r>
      <w:r>
        <w:rPr>
          <w:sz w:val="24"/>
        </w:rPr>
        <w:t>нормы</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в</w:t>
      </w:r>
      <w:r>
        <w:rPr>
          <w:spacing w:val="40"/>
          <w:sz w:val="24"/>
        </w:rPr>
        <w:t xml:space="preserve"> </w:t>
      </w:r>
      <w:r>
        <w:rPr>
          <w:sz w:val="24"/>
        </w:rPr>
        <w:t>ситуациях</w:t>
      </w:r>
      <w:r>
        <w:rPr>
          <w:spacing w:val="80"/>
          <w:sz w:val="24"/>
        </w:rPr>
        <w:t xml:space="preserve"> </w:t>
      </w:r>
      <w:r>
        <w:rPr>
          <w:sz w:val="24"/>
        </w:rPr>
        <w:t>учебного</w:t>
      </w:r>
      <w:r>
        <w:rPr>
          <w:spacing w:val="40"/>
          <w:sz w:val="24"/>
        </w:rPr>
        <w:t xml:space="preserve"> </w:t>
      </w:r>
      <w:r>
        <w:rPr>
          <w:sz w:val="24"/>
        </w:rPr>
        <w:t>и</w:t>
      </w:r>
      <w:r>
        <w:rPr>
          <w:spacing w:val="40"/>
          <w:sz w:val="24"/>
        </w:rPr>
        <w:t xml:space="preserve"> </w:t>
      </w:r>
      <w:r>
        <w:rPr>
          <w:sz w:val="24"/>
        </w:rPr>
        <w:t>бытового</w:t>
      </w:r>
      <w:r>
        <w:rPr>
          <w:spacing w:val="40"/>
          <w:sz w:val="24"/>
        </w:rPr>
        <w:t xml:space="preserve"> </w:t>
      </w:r>
      <w:r>
        <w:rPr>
          <w:spacing w:val="-2"/>
          <w:sz w:val="24"/>
        </w:rPr>
        <w:t>общения;</w:t>
      </w:r>
    </w:p>
    <w:p w14:paraId="27DB0883">
      <w:pPr>
        <w:pStyle w:val="12"/>
        <w:numPr>
          <w:ilvl w:val="0"/>
          <w:numId w:val="75"/>
        </w:numPr>
        <w:tabs>
          <w:tab w:val="left" w:pos="2407"/>
        </w:tabs>
        <w:spacing w:before="8" w:after="0" w:line="237" w:lineRule="auto"/>
        <w:ind w:left="1274" w:right="1071" w:firstLine="707"/>
        <w:jc w:val="left"/>
        <w:rPr>
          <w:sz w:val="24"/>
        </w:rPr>
      </w:pPr>
      <w:r>
        <w:rPr>
          <w:sz w:val="24"/>
        </w:rPr>
        <w:t>составлять</w:t>
      </w:r>
      <w:r>
        <w:rPr>
          <w:spacing w:val="40"/>
          <w:sz w:val="24"/>
        </w:rPr>
        <w:t xml:space="preserve"> </w:t>
      </w:r>
      <w:r>
        <w:rPr>
          <w:sz w:val="24"/>
        </w:rPr>
        <w:t>текст</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русско-башкирского</w:t>
      </w:r>
      <w:r>
        <w:rPr>
          <w:spacing w:val="40"/>
          <w:sz w:val="24"/>
        </w:rPr>
        <w:t xml:space="preserve"> </w:t>
      </w:r>
      <w:r>
        <w:rPr>
          <w:sz w:val="24"/>
        </w:rPr>
        <w:t>словаря</w:t>
      </w:r>
      <w:r>
        <w:rPr>
          <w:spacing w:val="40"/>
          <w:sz w:val="24"/>
        </w:rPr>
        <w:t xml:space="preserve"> </w:t>
      </w:r>
      <w:r>
        <w:rPr>
          <w:sz w:val="24"/>
        </w:rPr>
        <w:t>о</w:t>
      </w:r>
      <w:r>
        <w:rPr>
          <w:spacing w:val="40"/>
          <w:sz w:val="24"/>
        </w:rPr>
        <w:t xml:space="preserve"> </w:t>
      </w:r>
      <w:r>
        <w:rPr>
          <w:sz w:val="24"/>
        </w:rPr>
        <w:t>своих</w:t>
      </w:r>
      <w:r>
        <w:rPr>
          <w:spacing w:val="40"/>
          <w:sz w:val="24"/>
        </w:rPr>
        <w:t xml:space="preserve"> </w:t>
      </w:r>
      <w:r>
        <w:rPr>
          <w:sz w:val="24"/>
        </w:rPr>
        <w:t>домашних обязательствах;</w:t>
      </w:r>
    </w:p>
    <w:p w14:paraId="5DD675E4">
      <w:pPr>
        <w:pStyle w:val="8"/>
        <w:spacing w:before="2"/>
        <w:ind w:left="1985"/>
        <w:jc w:val="left"/>
      </w:pPr>
      <w:r>
        <w:t>составлять</w:t>
      </w:r>
      <w:r>
        <w:rPr>
          <w:spacing w:val="30"/>
        </w:rPr>
        <w:t xml:space="preserve"> </w:t>
      </w:r>
      <w:r>
        <w:t>тексты</w:t>
      </w:r>
      <w:r>
        <w:rPr>
          <w:spacing w:val="35"/>
        </w:rPr>
        <w:t xml:space="preserve"> </w:t>
      </w:r>
      <w:r>
        <w:t>по</w:t>
      </w:r>
      <w:r>
        <w:rPr>
          <w:spacing w:val="32"/>
        </w:rPr>
        <w:t xml:space="preserve"> </w:t>
      </w:r>
      <w:r>
        <w:t>теме</w:t>
      </w:r>
      <w:r>
        <w:rPr>
          <w:spacing w:val="35"/>
        </w:rPr>
        <w:t xml:space="preserve"> </w:t>
      </w:r>
      <w:r>
        <w:t>с</w:t>
      </w:r>
      <w:r>
        <w:rPr>
          <w:spacing w:val="32"/>
        </w:rPr>
        <w:t xml:space="preserve"> </w:t>
      </w:r>
      <w:r>
        <w:t>использованием</w:t>
      </w:r>
      <w:r>
        <w:rPr>
          <w:spacing w:val="31"/>
        </w:rPr>
        <w:t xml:space="preserve"> </w:t>
      </w:r>
      <w:r>
        <w:t>выученных</w:t>
      </w:r>
      <w:r>
        <w:rPr>
          <w:spacing w:val="32"/>
        </w:rPr>
        <w:t xml:space="preserve"> </w:t>
      </w:r>
      <w:r>
        <w:t>слов,</w:t>
      </w:r>
      <w:r>
        <w:rPr>
          <w:spacing w:val="32"/>
        </w:rPr>
        <w:t xml:space="preserve"> </w:t>
      </w:r>
      <w:r>
        <w:t>изученных</w:t>
      </w:r>
      <w:r>
        <w:rPr>
          <w:spacing w:val="35"/>
        </w:rPr>
        <w:t xml:space="preserve"> </w:t>
      </w:r>
      <w:r>
        <w:rPr>
          <w:spacing w:val="-2"/>
        </w:rPr>
        <w:t>частей</w:t>
      </w:r>
    </w:p>
    <w:p w14:paraId="7A84C3FA">
      <w:pPr>
        <w:pStyle w:val="8"/>
        <w:spacing w:before="137"/>
        <w:jc w:val="left"/>
      </w:pPr>
      <w:r>
        <w:rPr>
          <w:spacing w:val="-2"/>
        </w:rPr>
        <w:t>речи.</w:t>
      </w:r>
    </w:p>
    <w:p w14:paraId="08DF1BE3">
      <w:pPr>
        <w:pStyle w:val="8"/>
        <w:spacing w:after="0"/>
        <w:jc w:val="left"/>
        <w:sectPr>
          <w:pgSz w:w="11920" w:h="16850"/>
          <w:pgMar w:top="1020" w:right="0" w:bottom="1400" w:left="425" w:header="0" w:footer="1139" w:gutter="0"/>
          <w:cols w:space="720" w:num="1"/>
        </w:sectPr>
      </w:pPr>
    </w:p>
    <w:p w14:paraId="4428D18E">
      <w:pPr>
        <w:pStyle w:val="12"/>
        <w:numPr>
          <w:ilvl w:val="2"/>
          <w:numId w:val="1"/>
        </w:numPr>
        <w:tabs>
          <w:tab w:val="left" w:pos="2714"/>
        </w:tabs>
        <w:spacing w:before="67" w:after="0" w:line="240" w:lineRule="auto"/>
        <w:ind w:left="1274" w:right="845" w:firstLine="707"/>
        <w:jc w:val="both"/>
        <w:rPr>
          <w:sz w:val="24"/>
        </w:rPr>
      </w:pPr>
      <w:r>
        <w:rPr>
          <w:b/>
          <w:sz w:val="24"/>
        </w:rPr>
        <w:t xml:space="preserve">Рабочая программа по учебному предмету «Иностранный (английский) язык» </w:t>
      </w:r>
      <w:r>
        <w:rPr>
          <w:sz w:val="24"/>
        </w:rPr>
        <w:t>(предметная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551BD505">
      <w:pPr>
        <w:pStyle w:val="8"/>
        <w:ind w:right="852" w:firstLine="707"/>
      </w:pPr>
      <w:r>
        <w:t>Пояснительная записка отражает общие цели и задачи изучения учебного</w:t>
      </w:r>
      <w:r>
        <w:rPr>
          <w:spacing w:val="80"/>
        </w:rPr>
        <w:t xml:space="preserve"> </w:t>
      </w:r>
      <w:r>
        <w:t xml:space="preserve">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w:t>
      </w:r>
      <w:r>
        <w:rPr>
          <w:spacing w:val="-2"/>
        </w:rPr>
        <w:t>результатам.</w:t>
      </w:r>
    </w:p>
    <w:p w14:paraId="318B907E">
      <w:pPr>
        <w:pStyle w:val="8"/>
        <w:spacing w:line="237" w:lineRule="auto"/>
        <w:ind w:right="856" w:firstLine="707"/>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31CA3AA5">
      <w:pPr>
        <w:pStyle w:val="8"/>
        <w:ind w:right="844" w:firstLine="707"/>
      </w:pPr>
      <w: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w:t>
      </w:r>
      <w:r>
        <w:rPr>
          <w:spacing w:val="-2"/>
        </w:rPr>
        <w:t xml:space="preserve"> </w:t>
      </w:r>
      <w:r>
        <w:t>начального общего</w:t>
      </w:r>
      <w:r>
        <w:rPr>
          <w:spacing w:val="-6"/>
        </w:rPr>
        <w:t xml:space="preserve"> </w:t>
      </w:r>
      <w:r>
        <w:t>образования, а</w:t>
      </w:r>
      <w:r>
        <w:rPr>
          <w:spacing w:val="-2"/>
        </w:rPr>
        <w:t xml:space="preserve"> </w:t>
      </w:r>
      <w:r>
        <w:t>также</w:t>
      </w:r>
      <w:r>
        <w:rPr>
          <w:spacing w:val="-2"/>
        </w:rPr>
        <w:t xml:space="preserve"> </w:t>
      </w:r>
      <w:r>
        <w:t>предметные</w:t>
      </w:r>
      <w:r>
        <w:rPr>
          <w:spacing w:val="-1"/>
        </w:rPr>
        <w:t xml:space="preserve"> </w:t>
      </w:r>
      <w:r>
        <w:t>достижения</w:t>
      </w:r>
      <w:r>
        <w:rPr>
          <w:spacing w:val="-5"/>
        </w:rPr>
        <w:t xml:space="preserve"> </w:t>
      </w:r>
      <w:r>
        <w:t>обучающегося за каждый год обучения.</w:t>
      </w:r>
    </w:p>
    <w:p w14:paraId="0B45439D">
      <w:pPr>
        <w:pStyle w:val="8"/>
        <w:spacing w:before="2" w:line="275" w:lineRule="exact"/>
        <w:ind w:left="1985"/>
      </w:pPr>
      <w:r>
        <w:t>Пояснительная</w:t>
      </w:r>
      <w:r>
        <w:rPr>
          <w:spacing w:val="-7"/>
        </w:rPr>
        <w:t xml:space="preserve"> </w:t>
      </w:r>
      <w:r>
        <w:rPr>
          <w:spacing w:val="-2"/>
        </w:rPr>
        <w:t>записка.</w:t>
      </w:r>
    </w:p>
    <w:p w14:paraId="64D8286E">
      <w:pPr>
        <w:pStyle w:val="8"/>
        <w:ind w:right="844" w:firstLine="707"/>
      </w:pPr>
      <w: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2B4A0C21">
      <w:pPr>
        <w:pStyle w:val="8"/>
        <w:spacing w:before="1"/>
        <w:ind w:right="837" w:firstLine="707"/>
      </w:pPr>
      <w:r>
        <w:t>Программа по иностранному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программы воспитания с учётом концепции или историко-культурного стандарта при наличии.</w:t>
      </w:r>
    </w:p>
    <w:p w14:paraId="3E2CAF04">
      <w:pPr>
        <w:pStyle w:val="8"/>
        <w:ind w:right="846" w:firstLine="707"/>
      </w:pPr>
      <w:r>
        <w:t>Программа по иностранному (английскому)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0C794EDD">
      <w:pPr>
        <w:pStyle w:val="8"/>
        <w:ind w:right="842" w:firstLine="707"/>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363AE54C">
      <w:pPr>
        <w:pStyle w:val="8"/>
        <w:ind w:right="838" w:firstLine="707"/>
      </w:pPr>
      <w:r>
        <w:t>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38336F00">
      <w:pPr>
        <w:pStyle w:val="8"/>
        <w:ind w:right="856" w:firstLine="707"/>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w:t>
      </w:r>
      <w:r>
        <w:rPr>
          <w:spacing w:val="40"/>
        </w:rPr>
        <w:t xml:space="preserve">  </w:t>
      </w:r>
      <w:r>
        <w:t>содержания</w:t>
      </w:r>
      <w:r>
        <w:rPr>
          <w:spacing w:val="80"/>
          <w:w w:val="150"/>
        </w:rPr>
        <w:t xml:space="preserve"> </w:t>
      </w:r>
      <w:r>
        <w:t>и</w:t>
      </w:r>
      <w:r>
        <w:rPr>
          <w:spacing w:val="39"/>
        </w:rPr>
        <w:t xml:space="preserve">  </w:t>
      </w:r>
      <w:r>
        <w:t>новые</w:t>
      </w:r>
      <w:r>
        <w:rPr>
          <w:spacing w:val="38"/>
        </w:rPr>
        <w:t xml:space="preserve">  </w:t>
      </w:r>
      <w:r>
        <w:t>требования.</w:t>
      </w:r>
      <w:r>
        <w:rPr>
          <w:spacing w:val="40"/>
        </w:rPr>
        <w:t xml:space="preserve">  </w:t>
      </w:r>
      <w:r>
        <w:t>В</w:t>
      </w:r>
      <w:r>
        <w:rPr>
          <w:spacing w:val="38"/>
        </w:rPr>
        <w:t xml:space="preserve">  </w:t>
      </w:r>
      <w:r>
        <w:t>процессе</w:t>
      </w:r>
      <w:r>
        <w:rPr>
          <w:spacing w:val="39"/>
        </w:rPr>
        <w:t xml:space="preserve">  </w:t>
      </w:r>
      <w:r>
        <w:t>обучения</w:t>
      </w:r>
      <w:r>
        <w:rPr>
          <w:spacing w:val="39"/>
        </w:rPr>
        <w:t xml:space="preserve">  </w:t>
      </w:r>
      <w:r>
        <w:t>освоенные</w:t>
      </w:r>
      <w:r>
        <w:rPr>
          <w:spacing w:val="38"/>
        </w:rPr>
        <w:t xml:space="preserve">  </w:t>
      </w:r>
      <w:r>
        <w:t>на</w:t>
      </w:r>
    </w:p>
    <w:p w14:paraId="0EEB9DC2">
      <w:pPr>
        <w:pStyle w:val="8"/>
        <w:spacing w:after="0"/>
        <w:sectPr>
          <w:pgSz w:w="11920" w:h="16850"/>
          <w:pgMar w:top="1040" w:right="0" w:bottom="1400" w:left="425" w:header="0" w:footer="1139" w:gutter="0"/>
          <w:cols w:space="720" w:num="1"/>
        </w:sectPr>
      </w:pPr>
    </w:p>
    <w:p w14:paraId="55CECF8A">
      <w:pPr>
        <w:pStyle w:val="8"/>
        <w:spacing w:before="77" w:line="242" w:lineRule="auto"/>
        <w:ind w:right="857"/>
      </w:pPr>
      <w:r>
        <w:t>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5ECFD1E">
      <w:pPr>
        <w:pStyle w:val="8"/>
        <w:ind w:right="849" w:firstLine="707"/>
      </w:pPr>
      <w:r>
        <w:t>Цели обучения иностранному (английскому) языку на уровне начального общего образования можно условно разделить на образовательные, развивающие,</w:t>
      </w:r>
      <w:r>
        <w:rPr>
          <w:spacing w:val="40"/>
        </w:rPr>
        <w:t xml:space="preserve"> </w:t>
      </w:r>
      <w:r>
        <w:rPr>
          <w:spacing w:val="-2"/>
        </w:rPr>
        <w:t>воспитывающие.</w:t>
      </w:r>
    </w:p>
    <w:p w14:paraId="73DCF567">
      <w:pPr>
        <w:pStyle w:val="8"/>
        <w:spacing w:before="2" w:line="235" w:lineRule="auto"/>
        <w:ind w:right="848" w:firstLine="707"/>
      </w:pPr>
      <w:r>
        <w:t>Образовательные цели учебного предмета «Иностранный (английский) язык» в начальной школе включают:</w:t>
      </w:r>
    </w:p>
    <w:p w14:paraId="0511CBA4">
      <w:pPr>
        <w:pStyle w:val="8"/>
        <w:spacing w:before="7"/>
        <w:ind w:right="846" w:firstLine="707"/>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6EC7F0B8">
      <w:pPr>
        <w:pStyle w:val="8"/>
        <w:ind w:right="851" w:firstLine="707"/>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03768A69">
      <w:pPr>
        <w:pStyle w:val="8"/>
        <w:spacing w:line="242" w:lineRule="auto"/>
        <w:ind w:right="857" w:firstLine="707"/>
      </w:pPr>
      <w:r>
        <w:t>освоение знаний о языковых явлениях изучаемого иностранного языка, о разных способах выражения мысли на родном и иностранном языках;</w:t>
      </w:r>
    </w:p>
    <w:p w14:paraId="26326843">
      <w:pPr>
        <w:pStyle w:val="8"/>
        <w:spacing w:line="242" w:lineRule="auto"/>
        <w:ind w:right="853" w:firstLine="707"/>
      </w:pPr>
      <w:r>
        <w:t>использование для решения учебных задач интеллектуальных операций</w:t>
      </w:r>
      <w:r>
        <w:rPr>
          <w:spacing w:val="80"/>
        </w:rPr>
        <w:t xml:space="preserve"> </w:t>
      </w:r>
      <w:r>
        <w:t>(сравнение, анализ, обобщение);</w:t>
      </w:r>
    </w:p>
    <w:p w14:paraId="0F5EF0BF">
      <w:pPr>
        <w:pStyle w:val="8"/>
        <w:ind w:right="858" w:firstLine="707"/>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w:t>
      </w:r>
      <w:r>
        <w:rPr>
          <w:spacing w:val="40"/>
        </w:rPr>
        <w:t xml:space="preserve"> </w:t>
      </w:r>
      <w:r>
        <w:t>словарями по иностранному языку.</w:t>
      </w:r>
    </w:p>
    <w:p w14:paraId="78209A5E">
      <w:pPr>
        <w:pStyle w:val="8"/>
        <w:spacing w:line="237" w:lineRule="auto"/>
        <w:ind w:right="860" w:firstLine="707"/>
      </w:pPr>
      <w:r>
        <w:t>Развивающие цели учебного предмета «Иностранный (английский) язык» в начальной школе включают:</w:t>
      </w:r>
    </w:p>
    <w:p w14:paraId="12705DC0">
      <w:pPr>
        <w:pStyle w:val="8"/>
        <w:ind w:right="849" w:firstLine="707"/>
      </w:pPr>
      <w: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2BF4F4D">
      <w:pPr>
        <w:pStyle w:val="8"/>
        <w:spacing w:line="242" w:lineRule="auto"/>
        <w:ind w:right="856" w:firstLine="707"/>
      </w:pPr>
      <w:r>
        <w:t xml:space="preserve">становление коммуникативной культуры обучающихся и их общего речевого </w:t>
      </w:r>
      <w:r>
        <w:rPr>
          <w:spacing w:val="-2"/>
        </w:rPr>
        <w:t>развития;</w:t>
      </w:r>
    </w:p>
    <w:p w14:paraId="0F3D020D">
      <w:pPr>
        <w:pStyle w:val="8"/>
        <w:spacing w:line="242" w:lineRule="auto"/>
        <w:ind w:right="858" w:firstLine="707"/>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9756EA6">
      <w:pPr>
        <w:pStyle w:val="8"/>
        <w:ind w:right="841" w:firstLine="707"/>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4F9D25E6">
      <w:pPr>
        <w:pStyle w:val="8"/>
        <w:ind w:right="854" w:firstLine="707"/>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w:t>
      </w:r>
      <w:r>
        <w:rPr>
          <w:spacing w:val="40"/>
        </w:rPr>
        <w:t xml:space="preserve"> </w:t>
      </w:r>
      <w:r>
        <w:rPr>
          <w:spacing w:val="-2"/>
        </w:rPr>
        <w:t>языке.</w:t>
      </w:r>
    </w:p>
    <w:p w14:paraId="5D44DCCB">
      <w:pPr>
        <w:pStyle w:val="8"/>
        <w:ind w:right="849" w:firstLine="71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36D5FED9">
      <w:pPr>
        <w:pStyle w:val="8"/>
        <w:spacing w:line="237" w:lineRule="auto"/>
        <w:ind w:right="845" w:firstLine="707"/>
      </w:pPr>
      <w:r>
        <w:t>понимание</w:t>
      </w:r>
      <w:r>
        <w:rPr>
          <w:spacing w:val="-1"/>
        </w:rPr>
        <w:t xml:space="preserve"> </w:t>
      </w:r>
      <w:r>
        <w:t>необходимости овладения иностранным языком как средством общения в условиях взаимодействия разных стран и народов;</w:t>
      </w:r>
    </w:p>
    <w:p w14:paraId="3A8BCCC9">
      <w:pPr>
        <w:pStyle w:val="8"/>
        <w:ind w:right="838" w:firstLine="707"/>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1D67877">
      <w:pPr>
        <w:pStyle w:val="8"/>
        <w:spacing w:after="0"/>
        <w:sectPr>
          <w:pgSz w:w="11920" w:h="16850"/>
          <w:pgMar w:top="1020" w:right="0" w:bottom="1400" w:left="425" w:header="0" w:footer="1139" w:gutter="0"/>
          <w:cols w:space="720" w:num="1"/>
        </w:sectPr>
      </w:pPr>
    </w:p>
    <w:p w14:paraId="24A6C142">
      <w:pPr>
        <w:pStyle w:val="8"/>
        <w:spacing w:before="77"/>
        <w:ind w:right="846" w:firstLine="707"/>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58A17A73">
      <w:pPr>
        <w:pStyle w:val="8"/>
        <w:spacing w:before="8" w:line="235" w:lineRule="auto"/>
        <w:ind w:right="845" w:firstLine="707"/>
      </w:pPr>
      <w:r>
        <w:t>воспитание эмоционального и познавательного интереса к художественной культуре других народов;</w:t>
      </w:r>
    </w:p>
    <w:p w14:paraId="460E13BF">
      <w:pPr>
        <w:pStyle w:val="8"/>
        <w:spacing w:before="11" w:line="235" w:lineRule="auto"/>
        <w:ind w:right="844" w:firstLine="707"/>
      </w:pPr>
      <w:r>
        <w:t>формирование положительной мотивации и устойчивого учебно-познавательного интереса к предмету «Иностранный язык».</w:t>
      </w:r>
    </w:p>
    <w:p w14:paraId="749FDEFD">
      <w:pPr>
        <w:pStyle w:val="8"/>
        <w:spacing w:before="6"/>
        <w:ind w:right="839" w:firstLine="707"/>
      </w:pPr>
      <w:r>
        <w:t>Общее число часов, рекомендованных для изучения иностранного языка - 204 часа: во 2 классе – 68 часов (2 часа</w:t>
      </w:r>
      <w:r>
        <w:rPr>
          <w:spacing w:val="-1"/>
        </w:rPr>
        <w:t xml:space="preserve"> </w:t>
      </w:r>
      <w:r>
        <w:t>в неделю), в 3 классе – 68 часов (2 часа в неделю), в 4 классе – 68 часов (2 часа в неделю).</w:t>
      </w:r>
    </w:p>
    <w:p w14:paraId="57C0A0E2">
      <w:pPr>
        <w:pStyle w:val="8"/>
        <w:spacing w:line="242" w:lineRule="auto"/>
        <w:ind w:left="1985" w:right="5537"/>
        <w:jc w:val="left"/>
      </w:pPr>
      <w:r>
        <w:t>Содержание</w:t>
      </w:r>
      <w:r>
        <w:rPr>
          <w:spacing w:val="-15"/>
        </w:rPr>
        <w:t xml:space="preserve"> </w:t>
      </w:r>
      <w:r>
        <w:t>обучения</w:t>
      </w:r>
      <w:r>
        <w:rPr>
          <w:spacing w:val="-15"/>
        </w:rPr>
        <w:t xml:space="preserve"> </w:t>
      </w:r>
      <w:r>
        <w:t>во</w:t>
      </w:r>
      <w:r>
        <w:rPr>
          <w:spacing w:val="-15"/>
        </w:rPr>
        <w:t xml:space="preserve"> </w:t>
      </w:r>
      <w:r>
        <w:t>2</w:t>
      </w:r>
      <w:r>
        <w:rPr>
          <w:spacing w:val="-15"/>
        </w:rPr>
        <w:t xml:space="preserve"> </w:t>
      </w:r>
      <w:r>
        <w:t>классе. Тематическое содержание речи.</w:t>
      </w:r>
    </w:p>
    <w:p w14:paraId="40CC69FF">
      <w:pPr>
        <w:pStyle w:val="8"/>
        <w:spacing w:line="274" w:lineRule="exact"/>
        <w:ind w:left="1985"/>
        <w:jc w:val="left"/>
      </w:pPr>
      <w:r>
        <w:t>.</w:t>
      </w:r>
      <w:r>
        <w:rPr>
          <w:spacing w:val="-3"/>
        </w:rPr>
        <w:t xml:space="preserve"> </w:t>
      </w:r>
      <w:r>
        <w:t>Мир</w:t>
      </w:r>
      <w:r>
        <w:rPr>
          <w:spacing w:val="-6"/>
        </w:rPr>
        <w:t xml:space="preserve"> </w:t>
      </w:r>
      <w:r>
        <w:t>моего</w:t>
      </w:r>
      <w:r>
        <w:rPr>
          <w:spacing w:val="10"/>
        </w:rPr>
        <w:t xml:space="preserve"> </w:t>
      </w:r>
      <w:r>
        <w:rPr>
          <w:spacing w:val="-4"/>
        </w:rPr>
        <w:t>«я».</w:t>
      </w:r>
    </w:p>
    <w:p w14:paraId="05BB8354">
      <w:pPr>
        <w:pStyle w:val="8"/>
        <w:spacing w:line="235" w:lineRule="auto"/>
        <w:ind w:left="1985" w:right="1169"/>
        <w:jc w:val="left"/>
      </w:pPr>
      <w:r>
        <w:t>Приветствие.</w:t>
      </w:r>
      <w:r>
        <w:rPr>
          <w:spacing w:val="-11"/>
        </w:rPr>
        <w:t xml:space="preserve"> </w:t>
      </w:r>
      <w:r>
        <w:t>Знакомство.</w:t>
      </w:r>
      <w:r>
        <w:rPr>
          <w:spacing w:val="-6"/>
        </w:rPr>
        <w:t xml:space="preserve"> </w:t>
      </w:r>
      <w:r>
        <w:t>Моя</w:t>
      </w:r>
      <w:r>
        <w:rPr>
          <w:spacing w:val="-9"/>
        </w:rPr>
        <w:t xml:space="preserve"> </w:t>
      </w:r>
      <w:r>
        <w:t>семья.</w:t>
      </w:r>
      <w:r>
        <w:rPr>
          <w:spacing w:val="-11"/>
        </w:rPr>
        <w:t xml:space="preserve"> </w:t>
      </w:r>
      <w:r>
        <w:t>Мой</w:t>
      </w:r>
      <w:r>
        <w:rPr>
          <w:spacing w:val="-10"/>
        </w:rPr>
        <w:t xml:space="preserve"> </w:t>
      </w:r>
      <w:r>
        <w:t>день</w:t>
      </w:r>
      <w:r>
        <w:rPr>
          <w:spacing w:val="-8"/>
        </w:rPr>
        <w:t xml:space="preserve"> </w:t>
      </w:r>
      <w:r>
        <w:t>рождения.</w:t>
      </w:r>
      <w:r>
        <w:rPr>
          <w:spacing w:val="-6"/>
        </w:rPr>
        <w:t xml:space="preserve"> </w:t>
      </w:r>
      <w:r>
        <w:t>Моя</w:t>
      </w:r>
      <w:r>
        <w:rPr>
          <w:spacing w:val="-9"/>
        </w:rPr>
        <w:t xml:space="preserve"> </w:t>
      </w:r>
      <w:r>
        <w:t>любимая</w:t>
      </w:r>
      <w:r>
        <w:rPr>
          <w:spacing w:val="-9"/>
        </w:rPr>
        <w:t xml:space="preserve"> </w:t>
      </w:r>
      <w:r>
        <w:t>еда. Мир моих увлечений.</w:t>
      </w:r>
    </w:p>
    <w:p w14:paraId="1F39271A">
      <w:pPr>
        <w:pStyle w:val="8"/>
        <w:spacing w:before="11" w:line="235" w:lineRule="auto"/>
        <w:ind w:left="2047" w:right="1450" w:hanging="63"/>
        <w:jc w:val="left"/>
      </w:pPr>
      <w:r>
        <w:t>Любимый</w:t>
      </w:r>
      <w:r>
        <w:rPr>
          <w:spacing w:val="-7"/>
        </w:rPr>
        <w:t xml:space="preserve"> </w:t>
      </w:r>
      <w:r>
        <w:t>цвет,</w:t>
      </w:r>
      <w:r>
        <w:rPr>
          <w:spacing w:val="-10"/>
        </w:rPr>
        <w:t xml:space="preserve"> </w:t>
      </w:r>
      <w:r>
        <w:t>игрушка.</w:t>
      </w:r>
      <w:r>
        <w:rPr>
          <w:spacing w:val="-6"/>
        </w:rPr>
        <w:t xml:space="preserve"> </w:t>
      </w:r>
      <w:r>
        <w:t>Любимые</w:t>
      </w:r>
      <w:r>
        <w:rPr>
          <w:spacing w:val="-10"/>
        </w:rPr>
        <w:t xml:space="preserve"> </w:t>
      </w:r>
      <w:r>
        <w:t>занятия.</w:t>
      </w:r>
      <w:r>
        <w:rPr>
          <w:spacing w:val="-10"/>
        </w:rPr>
        <w:t xml:space="preserve"> </w:t>
      </w:r>
      <w:r>
        <w:t>Мой</w:t>
      </w:r>
      <w:r>
        <w:rPr>
          <w:spacing w:val="-10"/>
        </w:rPr>
        <w:t xml:space="preserve"> </w:t>
      </w:r>
      <w:r>
        <w:t>питомец.</w:t>
      </w:r>
      <w:r>
        <w:rPr>
          <w:spacing w:val="-10"/>
        </w:rPr>
        <w:t xml:space="preserve"> </w:t>
      </w:r>
      <w:r>
        <w:t>Выходной</w:t>
      </w:r>
      <w:r>
        <w:rPr>
          <w:spacing w:val="-7"/>
        </w:rPr>
        <w:t xml:space="preserve"> </w:t>
      </w:r>
      <w:r>
        <w:t>день. Мир вокруг меня.</w:t>
      </w:r>
    </w:p>
    <w:p w14:paraId="2F62E306">
      <w:pPr>
        <w:pStyle w:val="8"/>
        <w:spacing w:before="11" w:line="235" w:lineRule="auto"/>
        <w:ind w:left="1985" w:right="3146"/>
        <w:jc w:val="left"/>
      </w:pPr>
      <w:r>
        <w:t>Моя</w:t>
      </w:r>
      <w:r>
        <w:rPr>
          <w:spacing w:val="-11"/>
        </w:rPr>
        <w:t xml:space="preserve"> </w:t>
      </w:r>
      <w:r>
        <w:t>школа.</w:t>
      </w:r>
      <w:r>
        <w:rPr>
          <w:spacing w:val="-5"/>
        </w:rPr>
        <w:t xml:space="preserve"> </w:t>
      </w:r>
      <w:r>
        <w:t>Мои</w:t>
      </w:r>
      <w:r>
        <w:rPr>
          <w:spacing w:val="-6"/>
        </w:rPr>
        <w:t xml:space="preserve"> </w:t>
      </w:r>
      <w:r>
        <w:t>друзья.</w:t>
      </w:r>
      <w:r>
        <w:rPr>
          <w:spacing w:val="-5"/>
        </w:rPr>
        <w:t xml:space="preserve"> </w:t>
      </w:r>
      <w:r>
        <w:t>Моя</w:t>
      </w:r>
      <w:r>
        <w:rPr>
          <w:spacing w:val="-11"/>
        </w:rPr>
        <w:t xml:space="preserve"> </w:t>
      </w:r>
      <w:r>
        <w:t>малая</w:t>
      </w:r>
      <w:r>
        <w:rPr>
          <w:spacing w:val="-8"/>
        </w:rPr>
        <w:t xml:space="preserve"> </w:t>
      </w:r>
      <w:r>
        <w:t>родина</w:t>
      </w:r>
      <w:r>
        <w:rPr>
          <w:spacing w:val="-14"/>
        </w:rPr>
        <w:t xml:space="preserve"> </w:t>
      </w:r>
      <w:r>
        <w:t>(город,</w:t>
      </w:r>
      <w:r>
        <w:rPr>
          <w:spacing w:val="-11"/>
        </w:rPr>
        <w:t xml:space="preserve"> </w:t>
      </w:r>
      <w:r>
        <w:t>село). Родная страна и страны изучаемого языка.</w:t>
      </w:r>
    </w:p>
    <w:p w14:paraId="105BB8EF">
      <w:pPr>
        <w:pStyle w:val="8"/>
        <w:spacing w:before="4"/>
        <w:ind w:right="846" w:firstLine="707"/>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859D5E9">
      <w:pPr>
        <w:pStyle w:val="8"/>
        <w:spacing w:line="242" w:lineRule="auto"/>
        <w:ind w:left="1985" w:right="6712"/>
        <w:jc w:val="left"/>
      </w:pPr>
      <w:r>
        <w:t>Коммуникативные</w:t>
      </w:r>
      <w:r>
        <w:rPr>
          <w:spacing w:val="-15"/>
        </w:rPr>
        <w:t xml:space="preserve"> </w:t>
      </w:r>
      <w:r>
        <w:t xml:space="preserve">умения. </w:t>
      </w:r>
      <w:r>
        <w:rPr>
          <w:spacing w:val="-2"/>
        </w:rPr>
        <w:t>Говорение.</w:t>
      </w:r>
    </w:p>
    <w:p w14:paraId="5BCFEC6E">
      <w:pPr>
        <w:pStyle w:val="8"/>
        <w:spacing w:line="273" w:lineRule="exact"/>
        <w:ind w:left="1985"/>
        <w:jc w:val="left"/>
      </w:pPr>
      <w:r>
        <w:t>Коммуникативные</w:t>
      </w:r>
      <w:r>
        <w:rPr>
          <w:spacing w:val="-14"/>
        </w:rPr>
        <w:t xml:space="preserve"> </w:t>
      </w:r>
      <w:r>
        <w:t>умения</w:t>
      </w:r>
      <w:r>
        <w:rPr>
          <w:spacing w:val="-11"/>
        </w:rPr>
        <w:t xml:space="preserve"> </w:t>
      </w:r>
      <w:r>
        <w:t>диалогической</w:t>
      </w:r>
      <w:r>
        <w:rPr>
          <w:spacing w:val="-14"/>
        </w:rPr>
        <w:t xml:space="preserve"> </w:t>
      </w:r>
      <w:r>
        <w:rPr>
          <w:spacing w:val="-4"/>
        </w:rPr>
        <w:t>речи.</w:t>
      </w:r>
    </w:p>
    <w:p w14:paraId="4F19E8D5">
      <w:pPr>
        <w:pStyle w:val="8"/>
        <w:spacing w:line="237" w:lineRule="auto"/>
        <w:ind w:right="847" w:firstLine="707"/>
      </w:pPr>
      <w:r>
        <w:t>Ведение</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речевые</w:t>
      </w:r>
      <w:r>
        <w:rPr>
          <w:spacing w:val="80"/>
        </w:rPr>
        <w:t xml:space="preserve"> </w:t>
      </w:r>
      <w:r>
        <w:t>ситуации,</w:t>
      </w:r>
      <w:r>
        <w:rPr>
          <w:spacing w:val="80"/>
        </w:rPr>
        <w:t xml:space="preserve"> </w:t>
      </w:r>
      <w:r>
        <w:t>ключевые</w:t>
      </w:r>
      <w:r>
        <w:rPr>
          <w:spacing w:val="80"/>
        </w:rPr>
        <w:t xml:space="preserve"> </w:t>
      </w:r>
      <w:r>
        <w:t>слова</w:t>
      </w:r>
      <w:r>
        <w:rPr>
          <w:spacing w:val="80"/>
        </w:rPr>
        <w:t xml:space="preserve"> </w:t>
      </w:r>
      <w:r>
        <w:t>и/или</w:t>
      </w:r>
      <w:r>
        <w:rPr>
          <w:spacing w:val="80"/>
        </w:rPr>
        <w:t xml:space="preserve"> </w:t>
      </w:r>
      <w:r>
        <w:t>иллюстрации с соблюдением норм речевого этикета, принятых в стране/странах изучаемого языка:</w:t>
      </w:r>
    </w:p>
    <w:p w14:paraId="0EBBFBCC">
      <w:pPr>
        <w:pStyle w:val="8"/>
        <w:spacing w:before="1"/>
        <w:ind w:right="847" w:firstLine="707"/>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A7B5E85">
      <w:pPr>
        <w:pStyle w:val="8"/>
        <w:spacing w:line="242" w:lineRule="auto"/>
        <w:ind w:right="847" w:firstLine="707"/>
      </w:pPr>
      <w:r>
        <w:t>диалога-расспроса: запрашивание интересующей информации; сообщение фактической информации, ответы на вопросы собеседника.</w:t>
      </w:r>
    </w:p>
    <w:p w14:paraId="2A7AB46C">
      <w:pPr>
        <w:pStyle w:val="8"/>
        <w:spacing w:line="273" w:lineRule="exact"/>
        <w:ind w:left="1985"/>
      </w:pPr>
      <w:r>
        <w:t>Коммуникативные</w:t>
      </w:r>
      <w:r>
        <w:rPr>
          <w:spacing w:val="-15"/>
        </w:rPr>
        <w:t xml:space="preserve"> </w:t>
      </w:r>
      <w:r>
        <w:t>умения</w:t>
      </w:r>
      <w:r>
        <w:rPr>
          <w:spacing w:val="-11"/>
        </w:rPr>
        <w:t xml:space="preserve"> </w:t>
      </w:r>
      <w:r>
        <w:t>монологической</w:t>
      </w:r>
      <w:r>
        <w:rPr>
          <w:spacing w:val="-15"/>
        </w:rPr>
        <w:t xml:space="preserve"> </w:t>
      </w:r>
      <w:r>
        <w:rPr>
          <w:spacing w:val="-2"/>
        </w:rPr>
        <w:t>речи.</w:t>
      </w:r>
    </w:p>
    <w:p w14:paraId="0481C3F2">
      <w:pPr>
        <w:pStyle w:val="8"/>
        <w:ind w:right="853" w:firstLine="707"/>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32823FD3">
      <w:pPr>
        <w:pStyle w:val="8"/>
        <w:spacing w:before="3" w:line="274" w:lineRule="exact"/>
        <w:ind w:left="1985"/>
        <w:jc w:val="left"/>
      </w:pPr>
      <w:r>
        <w:rPr>
          <w:spacing w:val="-2"/>
        </w:rPr>
        <w:t>Аудирование.</w:t>
      </w:r>
    </w:p>
    <w:p w14:paraId="262746F1">
      <w:pPr>
        <w:pStyle w:val="8"/>
        <w:spacing w:before="3" w:line="235" w:lineRule="auto"/>
        <w:ind w:right="847" w:firstLine="707"/>
      </w:pPr>
      <w:r>
        <w:t>Понимание на слух речи учителя и одноклассников и вербальная/невербальная реакция на услышанное (при непосредственном общении).</w:t>
      </w:r>
    </w:p>
    <w:p w14:paraId="38E8759F">
      <w:pPr>
        <w:pStyle w:val="8"/>
        <w:spacing w:before="6"/>
        <w:ind w:right="847" w:firstLine="707"/>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C336955">
      <w:pPr>
        <w:pStyle w:val="8"/>
        <w:ind w:right="851" w:firstLine="707"/>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w:t>
      </w:r>
      <w:r>
        <w:rPr>
          <w:spacing w:val="40"/>
        </w:rPr>
        <w:t xml:space="preserve"> </w:t>
      </w:r>
      <w:r>
        <w:t>с опорой на иллюстрации и с использованием языковой догадки.</w:t>
      </w:r>
    </w:p>
    <w:p w14:paraId="09DF9A1E">
      <w:pPr>
        <w:pStyle w:val="8"/>
        <w:ind w:right="845" w:firstLine="707"/>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0C397B85">
      <w:pPr>
        <w:pStyle w:val="8"/>
        <w:spacing w:after="0"/>
        <w:sectPr>
          <w:pgSz w:w="11920" w:h="16850"/>
          <w:pgMar w:top="1020" w:right="0" w:bottom="1400" w:left="425" w:header="0" w:footer="1139" w:gutter="0"/>
          <w:cols w:space="720" w:num="1"/>
        </w:sectPr>
      </w:pPr>
    </w:p>
    <w:p w14:paraId="1438A465">
      <w:pPr>
        <w:pStyle w:val="8"/>
        <w:spacing w:before="77" w:line="242" w:lineRule="auto"/>
        <w:ind w:right="860" w:firstLine="707"/>
      </w:pPr>
      <w:r>
        <w:t>Тексты для аудирования: диалог, высказывания собеседников в ситуациях повседневного общения, рассказ, сказка.</w:t>
      </w:r>
    </w:p>
    <w:p w14:paraId="41193E6D">
      <w:pPr>
        <w:pStyle w:val="8"/>
        <w:spacing w:line="275" w:lineRule="exact"/>
        <w:ind w:left="1985"/>
      </w:pPr>
      <w:r>
        <w:t>Смысловое</w:t>
      </w:r>
      <w:r>
        <w:rPr>
          <w:spacing w:val="-4"/>
        </w:rPr>
        <w:t xml:space="preserve"> </w:t>
      </w:r>
      <w:r>
        <w:rPr>
          <w:spacing w:val="-2"/>
        </w:rPr>
        <w:t>чтение.</w:t>
      </w:r>
    </w:p>
    <w:p w14:paraId="5EAC4E22">
      <w:pPr>
        <w:pStyle w:val="8"/>
        <w:spacing w:before="4" w:line="235" w:lineRule="auto"/>
        <w:ind w:right="855" w:firstLine="707"/>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81B3410">
      <w:pPr>
        <w:pStyle w:val="8"/>
        <w:spacing w:before="9" w:line="274" w:lineRule="exact"/>
        <w:ind w:left="1985"/>
      </w:pPr>
      <w:r>
        <w:t>Тексты</w:t>
      </w:r>
      <w:r>
        <w:rPr>
          <w:spacing w:val="-7"/>
        </w:rPr>
        <w:t xml:space="preserve"> </w:t>
      </w:r>
      <w:r>
        <w:t>для</w:t>
      </w:r>
      <w:r>
        <w:rPr>
          <w:spacing w:val="-5"/>
        </w:rPr>
        <w:t xml:space="preserve"> </w:t>
      </w:r>
      <w:r>
        <w:t>чтения</w:t>
      </w:r>
      <w:r>
        <w:rPr>
          <w:spacing w:val="-9"/>
        </w:rPr>
        <w:t xml:space="preserve"> </w:t>
      </w:r>
      <w:r>
        <w:t>вслух:</w:t>
      </w:r>
      <w:r>
        <w:rPr>
          <w:spacing w:val="-4"/>
        </w:rPr>
        <w:t xml:space="preserve"> </w:t>
      </w:r>
      <w:r>
        <w:t>диалог,</w:t>
      </w:r>
      <w:r>
        <w:rPr>
          <w:spacing w:val="-6"/>
        </w:rPr>
        <w:t xml:space="preserve"> </w:t>
      </w:r>
      <w:r>
        <w:t>рассказ,</w:t>
      </w:r>
      <w:r>
        <w:rPr>
          <w:spacing w:val="-2"/>
        </w:rPr>
        <w:t xml:space="preserve"> сказка.</w:t>
      </w:r>
    </w:p>
    <w:p w14:paraId="654A886E">
      <w:pPr>
        <w:pStyle w:val="8"/>
        <w:ind w:right="844" w:firstLine="707"/>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0E48AAC">
      <w:pPr>
        <w:pStyle w:val="8"/>
        <w:ind w:right="837" w:firstLine="707"/>
      </w:pPr>
      <w:r>
        <w:t>Чтение с пониманием основного содержания текста предполагает определение основной темы и главных</w:t>
      </w:r>
      <w:r>
        <w:rPr>
          <w:spacing w:val="-1"/>
        </w:rPr>
        <w:t xml:space="preserve"> </w:t>
      </w:r>
      <w:r>
        <w:t>фактов/событий</w:t>
      </w:r>
      <w:r>
        <w:rPr>
          <w:spacing w:val="-1"/>
        </w:rPr>
        <w:t xml:space="preserve"> </w:t>
      </w:r>
      <w:r>
        <w:t>в</w:t>
      </w:r>
      <w:r>
        <w:rPr>
          <w:spacing w:val="-2"/>
        </w:rPr>
        <w:t xml:space="preserve"> </w:t>
      </w:r>
      <w:r>
        <w:t>прочитанном тексте с</w:t>
      </w:r>
      <w:r>
        <w:rPr>
          <w:spacing w:val="-7"/>
        </w:rPr>
        <w:t xml:space="preserve"> </w:t>
      </w:r>
      <w:r>
        <w:t>опорой на</w:t>
      </w:r>
      <w:r>
        <w:rPr>
          <w:spacing w:val="-5"/>
        </w:rPr>
        <w:t xml:space="preserve"> </w:t>
      </w:r>
      <w:r>
        <w:t>иллюстрации и с использованием языковой догадки.</w:t>
      </w:r>
    </w:p>
    <w:p w14:paraId="75BC6BF1">
      <w:pPr>
        <w:pStyle w:val="8"/>
        <w:ind w:right="854" w:firstLine="707"/>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58F7A29D">
      <w:pPr>
        <w:pStyle w:val="8"/>
        <w:spacing w:line="242" w:lineRule="auto"/>
        <w:ind w:right="854" w:firstLine="707"/>
      </w:pPr>
      <w:r>
        <w:t>Тексты для чтения про себя: диалог, рассказ, сказка, электронное сообщение личного характера.</w:t>
      </w:r>
    </w:p>
    <w:p w14:paraId="121DF08A">
      <w:pPr>
        <w:pStyle w:val="8"/>
        <w:spacing w:line="274" w:lineRule="exact"/>
        <w:ind w:left="1985"/>
        <w:jc w:val="left"/>
      </w:pPr>
      <w:r>
        <w:rPr>
          <w:spacing w:val="-2"/>
        </w:rPr>
        <w:t>Письмо.</w:t>
      </w:r>
    </w:p>
    <w:p w14:paraId="3625B1EA">
      <w:pPr>
        <w:pStyle w:val="8"/>
        <w:spacing w:line="272" w:lineRule="exact"/>
        <w:ind w:left="1982" w:firstLine="2"/>
        <w:jc w:val="left"/>
      </w:pPr>
      <w:r>
        <w:t>Овладение</w:t>
      </w:r>
      <w:r>
        <w:rPr>
          <w:spacing w:val="-14"/>
        </w:rPr>
        <w:t xml:space="preserve"> </w:t>
      </w:r>
      <w:r>
        <w:t>техникой</w:t>
      </w:r>
      <w:r>
        <w:rPr>
          <w:spacing w:val="-11"/>
        </w:rPr>
        <w:t xml:space="preserve"> </w:t>
      </w:r>
      <w:r>
        <w:t>письма</w:t>
      </w:r>
      <w:r>
        <w:rPr>
          <w:spacing w:val="-12"/>
        </w:rPr>
        <w:t xml:space="preserve"> </w:t>
      </w:r>
      <w:r>
        <w:t>(полупечатное</w:t>
      </w:r>
      <w:r>
        <w:rPr>
          <w:spacing w:val="-10"/>
        </w:rPr>
        <w:t xml:space="preserve"> </w:t>
      </w:r>
      <w:r>
        <w:t>написание</w:t>
      </w:r>
      <w:r>
        <w:rPr>
          <w:spacing w:val="-10"/>
        </w:rPr>
        <w:t xml:space="preserve"> </w:t>
      </w:r>
      <w:r>
        <w:t>букв,</w:t>
      </w:r>
      <w:r>
        <w:rPr>
          <w:spacing w:val="-6"/>
        </w:rPr>
        <w:t xml:space="preserve"> </w:t>
      </w:r>
      <w:r>
        <w:t>буквосочетаний,</w:t>
      </w:r>
      <w:r>
        <w:rPr>
          <w:spacing w:val="-4"/>
        </w:rPr>
        <w:t xml:space="preserve"> </w:t>
      </w:r>
      <w:r>
        <w:rPr>
          <w:spacing w:val="-2"/>
        </w:rPr>
        <w:t>слов).</w:t>
      </w:r>
    </w:p>
    <w:p w14:paraId="3DCB5C26">
      <w:pPr>
        <w:pStyle w:val="8"/>
        <w:ind w:right="857" w:firstLine="707"/>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382F5C8">
      <w:pPr>
        <w:pStyle w:val="8"/>
        <w:ind w:right="854" w:firstLine="707"/>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06418CFF">
      <w:pPr>
        <w:pStyle w:val="8"/>
        <w:spacing w:before="1" w:line="242" w:lineRule="auto"/>
        <w:ind w:right="852" w:firstLine="707"/>
      </w:pPr>
      <w:r>
        <w:t>Написание с опорой на образец коротких поздравлений с праздниками (с днём рождения, Новым годом).</w:t>
      </w:r>
    </w:p>
    <w:p w14:paraId="0F75FEFD">
      <w:pPr>
        <w:pStyle w:val="8"/>
        <w:spacing w:line="242" w:lineRule="auto"/>
        <w:ind w:left="1985" w:right="5537"/>
        <w:jc w:val="left"/>
      </w:pPr>
      <w:r>
        <w:t>Языковые</w:t>
      </w:r>
      <w:r>
        <w:rPr>
          <w:spacing w:val="-3"/>
        </w:rPr>
        <w:t xml:space="preserve"> </w:t>
      </w:r>
      <w:r>
        <w:t>знания</w:t>
      </w:r>
      <w:r>
        <w:rPr>
          <w:spacing w:val="-1"/>
        </w:rPr>
        <w:t xml:space="preserve"> </w:t>
      </w:r>
      <w:r>
        <w:t>и</w:t>
      </w:r>
      <w:r>
        <w:rPr>
          <w:spacing w:val="-3"/>
        </w:rPr>
        <w:t xml:space="preserve"> </w:t>
      </w:r>
      <w:r>
        <w:t xml:space="preserve">навыки. </w:t>
      </w:r>
      <w:r>
        <w:rPr>
          <w:spacing w:val="-2"/>
        </w:rPr>
        <w:t>Фонетическая сторона</w:t>
      </w:r>
      <w:r>
        <w:rPr>
          <w:spacing w:val="-1"/>
        </w:rPr>
        <w:t xml:space="preserve"> </w:t>
      </w:r>
      <w:r>
        <w:rPr>
          <w:spacing w:val="-4"/>
        </w:rPr>
        <w:t>речи.</w:t>
      </w:r>
    </w:p>
    <w:p w14:paraId="4578642F">
      <w:pPr>
        <w:pStyle w:val="8"/>
        <w:spacing w:line="273" w:lineRule="exact"/>
        <w:ind w:left="1985"/>
        <w:jc w:val="left"/>
      </w:pPr>
      <w:r>
        <w:t>Буквы</w:t>
      </w:r>
      <w:r>
        <w:rPr>
          <w:spacing w:val="-9"/>
        </w:rPr>
        <w:t xml:space="preserve"> </w:t>
      </w:r>
      <w:r>
        <w:t>английского</w:t>
      </w:r>
      <w:r>
        <w:rPr>
          <w:spacing w:val="-5"/>
        </w:rPr>
        <w:t xml:space="preserve"> </w:t>
      </w:r>
      <w:r>
        <w:t>алфавита.</w:t>
      </w:r>
      <w:r>
        <w:rPr>
          <w:spacing w:val="-10"/>
        </w:rPr>
        <w:t xml:space="preserve"> </w:t>
      </w:r>
      <w:r>
        <w:t>Корректное</w:t>
      </w:r>
      <w:r>
        <w:rPr>
          <w:spacing w:val="-12"/>
        </w:rPr>
        <w:t xml:space="preserve"> </w:t>
      </w:r>
      <w:r>
        <w:t>называние</w:t>
      </w:r>
      <w:r>
        <w:rPr>
          <w:spacing w:val="-8"/>
        </w:rPr>
        <w:t xml:space="preserve"> </w:t>
      </w:r>
      <w:r>
        <w:t>букв</w:t>
      </w:r>
      <w:r>
        <w:rPr>
          <w:spacing w:val="-5"/>
        </w:rPr>
        <w:t xml:space="preserve"> </w:t>
      </w:r>
      <w:r>
        <w:t>английского</w:t>
      </w:r>
      <w:r>
        <w:rPr>
          <w:spacing w:val="-7"/>
        </w:rPr>
        <w:t xml:space="preserve"> </w:t>
      </w:r>
      <w:r>
        <w:rPr>
          <w:spacing w:val="-2"/>
        </w:rPr>
        <w:t>алфавита.</w:t>
      </w:r>
    </w:p>
    <w:p w14:paraId="12415213">
      <w:pPr>
        <w:pStyle w:val="8"/>
        <w:ind w:right="855" w:firstLine="707"/>
      </w:pPr>
      <w:r>
        <w:t>Нормы произношения: долгота и краткость гласных, отсутствие оглушения</w:t>
      </w:r>
      <w:r>
        <w:rPr>
          <w:spacing w:val="80"/>
        </w:rPr>
        <w:t xml:space="preserve"> </w:t>
      </w:r>
      <w:r>
        <w:t>звонких согласных в конце слога или слова, отсутствие смягчения согласных перед гласными. Связующее “r” (there is/there).</w:t>
      </w:r>
    </w:p>
    <w:p w14:paraId="344245A0">
      <w:pPr>
        <w:pStyle w:val="8"/>
        <w:ind w:right="844" w:firstLine="707"/>
      </w:pPr>
      <w: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6CBCDEBB">
      <w:pPr>
        <w:pStyle w:val="8"/>
        <w:ind w:right="851" w:firstLine="707"/>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7FCF2B75">
      <w:pPr>
        <w:pStyle w:val="8"/>
        <w:spacing w:line="275" w:lineRule="exact"/>
        <w:ind w:left="1985"/>
      </w:pPr>
      <w:r>
        <w:t>Чтение</w:t>
      </w:r>
      <w:r>
        <w:rPr>
          <w:spacing w:val="-15"/>
        </w:rPr>
        <w:t xml:space="preserve"> </w:t>
      </w:r>
      <w:r>
        <w:t>новых</w:t>
      </w:r>
      <w:r>
        <w:rPr>
          <w:spacing w:val="-7"/>
        </w:rPr>
        <w:t xml:space="preserve"> </w:t>
      </w:r>
      <w:r>
        <w:t>слов</w:t>
      </w:r>
      <w:r>
        <w:rPr>
          <w:spacing w:val="-8"/>
        </w:rPr>
        <w:t xml:space="preserve"> </w:t>
      </w:r>
      <w:r>
        <w:t>согласно</w:t>
      </w:r>
      <w:r>
        <w:rPr>
          <w:spacing w:val="-2"/>
        </w:rPr>
        <w:t xml:space="preserve"> </w:t>
      </w:r>
      <w:r>
        <w:t>основным</w:t>
      </w:r>
      <w:r>
        <w:rPr>
          <w:spacing w:val="-9"/>
        </w:rPr>
        <w:t xml:space="preserve"> </w:t>
      </w:r>
      <w:r>
        <w:t>правилам</w:t>
      </w:r>
      <w:r>
        <w:rPr>
          <w:spacing w:val="-3"/>
        </w:rPr>
        <w:t xml:space="preserve"> </w:t>
      </w:r>
      <w:r>
        <w:t>чтения</w:t>
      </w:r>
      <w:r>
        <w:rPr>
          <w:spacing w:val="-9"/>
        </w:rPr>
        <w:t xml:space="preserve"> </w:t>
      </w:r>
      <w:r>
        <w:t>английского</w:t>
      </w:r>
      <w:r>
        <w:rPr>
          <w:spacing w:val="1"/>
        </w:rPr>
        <w:t xml:space="preserve"> </w:t>
      </w:r>
      <w:r>
        <w:rPr>
          <w:spacing w:val="-2"/>
        </w:rPr>
        <w:t>языка.</w:t>
      </w:r>
    </w:p>
    <w:p w14:paraId="2DD4C008">
      <w:pPr>
        <w:pStyle w:val="8"/>
        <w:spacing w:line="275" w:lineRule="exact"/>
        <w:ind w:left="1985"/>
      </w:pPr>
      <w:r>
        <w:t>Знаки</w:t>
      </w:r>
      <w:r>
        <w:rPr>
          <w:spacing w:val="61"/>
          <w:w w:val="150"/>
        </w:rPr>
        <w:t xml:space="preserve"> </w:t>
      </w:r>
      <w:r>
        <w:t>английской</w:t>
      </w:r>
      <w:r>
        <w:rPr>
          <w:spacing w:val="65"/>
          <w:w w:val="150"/>
        </w:rPr>
        <w:t xml:space="preserve"> </w:t>
      </w:r>
      <w:r>
        <w:t>транскрипции;</w:t>
      </w:r>
      <w:r>
        <w:rPr>
          <w:spacing w:val="62"/>
          <w:w w:val="150"/>
        </w:rPr>
        <w:t xml:space="preserve"> </w:t>
      </w:r>
      <w:r>
        <w:t>отличие</w:t>
      </w:r>
      <w:r>
        <w:rPr>
          <w:spacing w:val="61"/>
          <w:w w:val="150"/>
        </w:rPr>
        <w:t xml:space="preserve"> </w:t>
      </w:r>
      <w:r>
        <w:t>их</w:t>
      </w:r>
      <w:r>
        <w:rPr>
          <w:spacing w:val="62"/>
          <w:w w:val="150"/>
        </w:rPr>
        <w:t xml:space="preserve"> </w:t>
      </w:r>
      <w:r>
        <w:t>от</w:t>
      </w:r>
      <w:r>
        <w:rPr>
          <w:spacing w:val="65"/>
          <w:w w:val="150"/>
        </w:rPr>
        <w:t xml:space="preserve"> </w:t>
      </w:r>
      <w:r>
        <w:t>букв</w:t>
      </w:r>
      <w:r>
        <w:rPr>
          <w:spacing w:val="66"/>
          <w:w w:val="150"/>
        </w:rPr>
        <w:t xml:space="preserve"> </w:t>
      </w:r>
      <w:r>
        <w:t>английского</w:t>
      </w:r>
      <w:r>
        <w:rPr>
          <w:spacing w:val="70"/>
          <w:w w:val="150"/>
        </w:rPr>
        <w:t xml:space="preserve"> </w:t>
      </w:r>
      <w:r>
        <w:rPr>
          <w:spacing w:val="-2"/>
        </w:rPr>
        <w:t>алфавита.</w:t>
      </w:r>
    </w:p>
    <w:p w14:paraId="73C5DE43">
      <w:pPr>
        <w:pStyle w:val="8"/>
        <w:spacing w:line="275" w:lineRule="exact"/>
      </w:pPr>
      <w:r>
        <w:t>Фонетически</w:t>
      </w:r>
      <w:r>
        <w:rPr>
          <w:spacing w:val="-8"/>
        </w:rPr>
        <w:t xml:space="preserve"> </w:t>
      </w:r>
      <w:r>
        <w:t>корректное</w:t>
      </w:r>
      <w:r>
        <w:rPr>
          <w:spacing w:val="-13"/>
        </w:rPr>
        <w:t xml:space="preserve"> </w:t>
      </w:r>
      <w:r>
        <w:t>озвучивание</w:t>
      </w:r>
      <w:r>
        <w:rPr>
          <w:spacing w:val="-10"/>
        </w:rPr>
        <w:t xml:space="preserve"> </w:t>
      </w:r>
      <w:r>
        <w:t>знаков</w:t>
      </w:r>
      <w:r>
        <w:rPr>
          <w:spacing w:val="-9"/>
        </w:rPr>
        <w:t xml:space="preserve"> </w:t>
      </w:r>
      <w:r>
        <w:rPr>
          <w:spacing w:val="-2"/>
        </w:rPr>
        <w:t>транскрипции.</w:t>
      </w:r>
    </w:p>
    <w:p w14:paraId="770505B6">
      <w:pPr>
        <w:pStyle w:val="8"/>
        <w:spacing w:line="274" w:lineRule="exact"/>
        <w:ind w:left="1985"/>
      </w:pPr>
      <w:r>
        <w:t>Графика,</w:t>
      </w:r>
      <w:r>
        <w:rPr>
          <w:spacing w:val="-4"/>
        </w:rPr>
        <w:t xml:space="preserve"> </w:t>
      </w:r>
      <w:r>
        <w:t>орфография</w:t>
      </w:r>
      <w:r>
        <w:rPr>
          <w:spacing w:val="-9"/>
        </w:rPr>
        <w:t xml:space="preserve"> </w:t>
      </w:r>
      <w:r>
        <w:t>и</w:t>
      </w:r>
      <w:r>
        <w:rPr>
          <w:spacing w:val="-8"/>
        </w:rPr>
        <w:t xml:space="preserve"> </w:t>
      </w:r>
      <w:r>
        <w:rPr>
          <w:spacing w:val="-2"/>
        </w:rPr>
        <w:t>пунктуация.</w:t>
      </w:r>
    </w:p>
    <w:p w14:paraId="692A2A7F">
      <w:pPr>
        <w:pStyle w:val="8"/>
        <w:spacing w:before="1" w:line="237" w:lineRule="auto"/>
        <w:ind w:right="848" w:firstLine="707"/>
      </w:pPr>
      <w:r>
        <w:t>Графически корректное (полупечатное) написание букв английского алфавита в буквосочетаниях и словах. Правильное написание изученных слов.</w:t>
      </w:r>
    </w:p>
    <w:p w14:paraId="4B8DC8B2">
      <w:pPr>
        <w:pStyle w:val="8"/>
        <w:spacing w:before="4"/>
        <w:ind w:right="843" w:firstLine="707"/>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w:t>
      </w:r>
      <w:r>
        <w:rPr>
          <w:spacing w:val="-4"/>
        </w:rPr>
        <w:t xml:space="preserve"> </w:t>
      </w:r>
      <w:r>
        <w:t>сокращённых</w:t>
      </w:r>
      <w:r>
        <w:rPr>
          <w:spacing w:val="-3"/>
        </w:rPr>
        <w:t xml:space="preserve"> </w:t>
      </w:r>
      <w:r>
        <w:t>формах</w:t>
      </w:r>
      <w:r>
        <w:rPr>
          <w:spacing w:val="-4"/>
        </w:rPr>
        <w:t xml:space="preserve"> </w:t>
      </w:r>
      <w:r>
        <w:t>глагола-связки,</w:t>
      </w:r>
      <w:r>
        <w:rPr>
          <w:spacing w:val="-4"/>
        </w:rPr>
        <w:t xml:space="preserve"> </w:t>
      </w:r>
      <w:r>
        <w:t>вспомогательного</w:t>
      </w:r>
      <w:r>
        <w:rPr>
          <w:spacing w:val="-1"/>
        </w:rPr>
        <w:t xml:space="preserve"> </w:t>
      </w:r>
      <w:r>
        <w:t>и</w:t>
      </w:r>
      <w:r>
        <w:rPr>
          <w:spacing w:val="-6"/>
        </w:rPr>
        <w:t xml:space="preserve"> </w:t>
      </w:r>
      <w:r>
        <w:t>модального</w:t>
      </w:r>
      <w:r>
        <w:rPr>
          <w:spacing w:val="-1"/>
        </w:rPr>
        <w:t xml:space="preserve"> </w:t>
      </w:r>
      <w:r>
        <w:t>глаголов</w:t>
      </w:r>
    </w:p>
    <w:p w14:paraId="1FF9F543">
      <w:pPr>
        <w:pStyle w:val="8"/>
        <w:spacing w:after="0"/>
        <w:sectPr>
          <w:pgSz w:w="11920" w:h="16850"/>
          <w:pgMar w:top="1020" w:right="0" w:bottom="1400" w:left="425" w:header="0" w:footer="1139" w:gutter="0"/>
          <w:cols w:space="720" w:num="1"/>
        </w:sectPr>
      </w:pPr>
    </w:p>
    <w:p w14:paraId="1D21ED85">
      <w:pPr>
        <w:pStyle w:val="8"/>
        <w:spacing w:before="77" w:line="242" w:lineRule="auto"/>
        <w:ind w:right="849"/>
      </w:pPr>
      <w:r>
        <w:t xml:space="preserve">(например, I’m, isn’t; don’t, doesn’t; can’t), существительных в притяжательном падеже </w:t>
      </w:r>
      <w:r>
        <w:rPr>
          <w:spacing w:val="-2"/>
        </w:rPr>
        <w:t>(Ann’s).</w:t>
      </w:r>
    </w:p>
    <w:p w14:paraId="0BF6B5CF">
      <w:pPr>
        <w:pStyle w:val="8"/>
        <w:spacing w:line="276" w:lineRule="exact"/>
        <w:ind w:left="1985"/>
      </w:pPr>
      <w:r>
        <w:t>Лексическая</w:t>
      </w:r>
      <w:r>
        <w:rPr>
          <w:spacing w:val="-1"/>
        </w:rPr>
        <w:t xml:space="preserve"> </w:t>
      </w:r>
      <w:r>
        <w:t>сторона</w:t>
      </w:r>
      <w:r>
        <w:rPr>
          <w:spacing w:val="-9"/>
        </w:rPr>
        <w:t xml:space="preserve"> </w:t>
      </w:r>
      <w:r>
        <w:rPr>
          <w:spacing w:val="-4"/>
        </w:rPr>
        <w:t>речи.</w:t>
      </w:r>
    </w:p>
    <w:p w14:paraId="43954F9B">
      <w:pPr>
        <w:pStyle w:val="8"/>
        <w:ind w:right="856" w:firstLine="707"/>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48897AB4">
      <w:pPr>
        <w:pStyle w:val="8"/>
        <w:spacing w:line="242" w:lineRule="auto"/>
        <w:ind w:right="858" w:firstLine="707"/>
      </w:pPr>
      <w:r>
        <w:t>Распознавание</w:t>
      </w:r>
      <w:r>
        <w:rPr>
          <w:spacing w:val="-7"/>
        </w:rPr>
        <w:t xml:space="preserve"> </w:t>
      </w:r>
      <w:r>
        <w:t>в устной</w:t>
      </w:r>
      <w:r>
        <w:rPr>
          <w:spacing w:val="-1"/>
        </w:rPr>
        <w:t xml:space="preserve"> </w:t>
      </w:r>
      <w:r>
        <w:t>и</w:t>
      </w:r>
      <w:r>
        <w:rPr>
          <w:spacing w:val="-5"/>
        </w:rPr>
        <w:t xml:space="preserve"> </w:t>
      </w:r>
      <w:r>
        <w:t>письменной</w:t>
      </w:r>
      <w:r>
        <w:rPr>
          <w:spacing w:val="-3"/>
        </w:rPr>
        <w:t xml:space="preserve"> </w:t>
      </w:r>
      <w:r>
        <w:t>речи</w:t>
      </w:r>
      <w:r>
        <w:rPr>
          <w:spacing w:val="-2"/>
        </w:rPr>
        <w:t xml:space="preserve"> </w:t>
      </w:r>
      <w:r>
        <w:t>интернациональных</w:t>
      </w:r>
      <w:r>
        <w:rPr>
          <w:spacing w:val="-4"/>
        </w:rPr>
        <w:t xml:space="preserve"> </w:t>
      </w:r>
      <w:r>
        <w:t>слов</w:t>
      </w:r>
      <w:r>
        <w:rPr>
          <w:spacing w:val="-6"/>
        </w:rPr>
        <w:t xml:space="preserve"> </w:t>
      </w:r>
      <w:r>
        <w:t>(doctor,</w:t>
      </w:r>
      <w:r>
        <w:rPr>
          <w:spacing w:val="-2"/>
        </w:rPr>
        <w:t xml:space="preserve"> </w:t>
      </w:r>
      <w:r>
        <w:t>film)</w:t>
      </w:r>
      <w:r>
        <w:rPr>
          <w:spacing w:val="-2"/>
        </w:rPr>
        <w:t xml:space="preserve"> </w:t>
      </w:r>
      <w:r>
        <w:t>с помощью языковой догадки.</w:t>
      </w:r>
    </w:p>
    <w:p w14:paraId="43AC5CFC">
      <w:pPr>
        <w:pStyle w:val="8"/>
        <w:spacing w:line="274" w:lineRule="exact"/>
        <w:ind w:left="1985"/>
      </w:pPr>
      <w:r>
        <w:t>Грамматическая</w:t>
      </w:r>
      <w:r>
        <w:rPr>
          <w:spacing w:val="-4"/>
        </w:rPr>
        <w:t xml:space="preserve"> </w:t>
      </w:r>
      <w:r>
        <w:t>сторона</w:t>
      </w:r>
      <w:r>
        <w:rPr>
          <w:spacing w:val="-5"/>
        </w:rPr>
        <w:t xml:space="preserve"> </w:t>
      </w:r>
      <w:r>
        <w:rPr>
          <w:spacing w:val="-4"/>
        </w:rPr>
        <w:t>речи.</w:t>
      </w:r>
    </w:p>
    <w:p w14:paraId="786BEB28">
      <w:pPr>
        <w:pStyle w:val="8"/>
        <w:ind w:right="852" w:firstLine="707"/>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13E98CE5">
      <w:pPr>
        <w:pStyle w:val="8"/>
        <w:ind w:right="860" w:firstLine="707"/>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3EC59A2">
      <w:pPr>
        <w:pStyle w:val="8"/>
        <w:spacing w:line="235" w:lineRule="auto"/>
        <w:ind w:left="1985" w:right="2780"/>
      </w:pPr>
      <w:r>
        <w:t>Нераспространённые</w:t>
      </w:r>
      <w:r>
        <w:rPr>
          <w:spacing w:val="-10"/>
        </w:rPr>
        <w:t xml:space="preserve"> </w:t>
      </w:r>
      <w:r>
        <w:t>и распространённые</w:t>
      </w:r>
      <w:r>
        <w:rPr>
          <w:spacing w:val="-10"/>
        </w:rPr>
        <w:t xml:space="preserve"> </w:t>
      </w:r>
      <w:r>
        <w:t>простые</w:t>
      </w:r>
      <w:r>
        <w:rPr>
          <w:spacing w:val="-3"/>
        </w:rPr>
        <w:t xml:space="preserve"> </w:t>
      </w:r>
      <w:r>
        <w:t>предложения. Предложения с начальным It (It’s a red ball.).</w:t>
      </w:r>
    </w:p>
    <w:p w14:paraId="129BC086">
      <w:pPr>
        <w:pStyle w:val="8"/>
        <w:spacing w:before="6"/>
        <w:ind w:right="845" w:firstLine="707"/>
      </w:pPr>
      <w:r>
        <w:t>Предложения с начальным There + to be в Present Simple Tense (There is a cat in the room. Is</w:t>
      </w:r>
      <w:r>
        <w:rPr>
          <w:spacing w:val="-4"/>
        </w:rPr>
        <w:t xml:space="preserve"> </w:t>
      </w:r>
      <w:r>
        <w:t>there a cat in the room? – Yes, there is./No, there isn’t. There are four pens on</w:t>
      </w:r>
      <w:r>
        <w:rPr>
          <w:spacing w:val="-4"/>
        </w:rPr>
        <w:t xml:space="preserve"> </w:t>
      </w:r>
      <w:r>
        <w:t>the</w:t>
      </w:r>
      <w:r>
        <w:rPr>
          <w:spacing w:val="-1"/>
        </w:rPr>
        <w:t xml:space="preserve"> </w:t>
      </w:r>
      <w:r>
        <w:t>table. Are there four pens on the table? – Yes, there are./No, there aren’t. How many pens are there on the table? – There are four pens.).</w:t>
      </w:r>
    </w:p>
    <w:p w14:paraId="530327FE">
      <w:pPr>
        <w:pStyle w:val="8"/>
        <w:ind w:right="839" w:firstLine="707"/>
      </w:pPr>
      <w: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14:paraId="163F8EF8">
      <w:pPr>
        <w:pStyle w:val="8"/>
        <w:spacing w:before="6" w:line="275" w:lineRule="exact"/>
        <w:ind w:left="1985"/>
      </w:pPr>
      <w:r>
        <w:t>Предложения</w:t>
      </w:r>
      <w:r>
        <w:rPr>
          <w:spacing w:val="5"/>
        </w:rPr>
        <w:t xml:space="preserve"> </w:t>
      </w:r>
      <w:r>
        <w:t>с</w:t>
      </w:r>
      <w:r>
        <w:rPr>
          <w:spacing w:val="5"/>
        </w:rPr>
        <w:t xml:space="preserve"> </w:t>
      </w:r>
      <w:r>
        <w:t>глаголом-связкой</w:t>
      </w:r>
      <w:r>
        <w:rPr>
          <w:spacing w:val="8"/>
        </w:rPr>
        <w:t xml:space="preserve"> </w:t>
      </w:r>
      <w:r>
        <w:t>to</w:t>
      </w:r>
      <w:r>
        <w:rPr>
          <w:spacing w:val="10"/>
        </w:rPr>
        <w:t xml:space="preserve"> </w:t>
      </w:r>
      <w:r>
        <w:t>be</w:t>
      </w:r>
      <w:r>
        <w:rPr>
          <w:spacing w:val="6"/>
        </w:rPr>
        <w:t xml:space="preserve"> </w:t>
      </w:r>
      <w:r>
        <w:t>в</w:t>
      </w:r>
      <w:r>
        <w:rPr>
          <w:spacing w:val="8"/>
        </w:rPr>
        <w:t xml:space="preserve"> </w:t>
      </w:r>
      <w:r>
        <w:t>Present</w:t>
      </w:r>
      <w:r>
        <w:rPr>
          <w:spacing w:val="11"/>
        </w:rPr>
        <w:t xml:space="preserve"> </w:t>
      </w:r>
      <w:r>
        <w:t>Simple</w:t>
      </w:r>
      <w:r>
        <w:rPr>
          <w:spacing w:val="6"/>
        </w:rPr>
        <w:t xml:space="preserve"> </w:t>
      </w:r>
      <w:r>
        <w:t>Tense</w:t>
      </w:r>
      <w:r>
        <w:rPr>
          <w:spacing w:val="5"/>
        </w:rPr>
        <w:t xml:space="preserve"> </w:t>
      </w:r>
      <w:r>
        <w:t>(My</w:t>
      </w:r>
      <w:r>
        <w:rPr>
          <w:spacing w:val="5"/>
        </w:rPr>
        <w:t xml:space="preserve"> </w:t>
      </w:r>
      <w:r>
        <w:t>father</w:t>
      </w:r>
      <w:r>
        <w:rPr>
          <w:spacing w:val="12"/>
        </w:rPr>
        <w:t xml:space="preserve"> </w:t>
      </w:r>
      <w:r>
        <w:t>is</w:t>
      </w:r>
      <w:r>
        <w:rPr>
          <w:spacing w:val="6"/>
        </w:rPr>
        <w:t xml:space="preserve"> </w:t>
      </w:r>
      <w:r>
        <w:t>a</w:t>
      </w:r>
      <w:r>
        <w:rPr>
          <w:spacing w:val="6"/>
        </w:rPr>
        <w:t xml:space="preserve"> </w:t>
      </w:r>
      <w:r>
        <w:rPr>
          <w:spacing w:val="-2"/>
        </w:rPr>
        <w:t>doctor.</w:t>
      </w:r>
    </w:p>
    <w:p w14:paraId="69D0EAE4">
      <w:pPr>
        <w:pStyle w:val="8"/>
        <w:spacing w:line="274" w:lineRule="exact"/>
      </w:pPr>
      <w:r>
        <w:t>Is</w:t>
      </w:r>
      <w:r>
        <w:rPr>
          <w:spacing w:val="-6"/>
        </w:rPr>
        <w:t xml:space="preserve"> </w:t>
      </w:r>
      <w:r>
        <w:t>it</w:t>
      </w:r>
      <w:r>
        <w:rPr>
          <w:spacing w:val="1"/>
        </w:rPr>
        <w:t xml:space="preserve"> </w:t>
      </w:r>
      <w:r>
        <w:t>a</w:t>
      </w:r>
      <w:r>
        <w:rPr>
          <w:spacing w:val="-7"/>
        </w:rPr>
        <w:t xml:space="preserve"> </w:t>
      </w:r>
      <w:r>
        <w:t>red</w:t>
      </w:r>
      <w:r>
        <w:rPr>
          <w:spacing w:val="-3"/>
        </w:rPr>
        <w:t xml:space="preserve"> </w:t>
      </w:r>
      <w:r>
        <w:t>ball? –</w:t>
      </w:r>
      <w:r>
        <w:rPr>
          <w:spacing w:val="-3"/>
        </w:rPr>
        <w:t xml:space="preserve"> </w:t>
      </w:r>
      <w:r>
        <w:t>Yes,</w:t>
      </w:r>
      <w:r>
        <w:rPr>
          <w:spacing w:val="2"/>
        </w:rPr>
        <w:t xml:space="preserve"> </w:t>
      </w:r>
      <w:r>
        <w:t>it</w:t>
      </w:r>
      <w:r>
        <w:rPr>
          <w:spacing w:val="-1"/>
        </w:rPr>
        <w:t xml:space="preserve"> </w:t>
      </w:r>
      <w:r>
        <w:t>is./No,</w:t>
      </w:r>
      <w:r>
        <w:rPr>
          <w:spacing w:val="-2"/>
        </w:rPr>
        <w:t xml:space="preserve"> </w:t>
      </w:r>
      <w:r>
        <w:t>it</w:t>
      </w:r>
      <w:r>
        <w:rPr>
          <w:spacing w:val="2"/>
        </w:rPr>
        <w:t xml:space="preserve"> </w:t>
      </w:r>
      <w:r>
        <w:rPr>
          <w:spacing w:val="-2"/>
        </w:rPr>
        <w:t>isn’t.).</w:t>
      </w:r>
    </w:p>
    <w:p w14:paraId="17C1EA82">
      <w:pPr>
        <w:pStyle w:val="8"/>
        <w:spacing w:line="242" w:lineRule="auto"/>
        <w:ind w:right="859" w:firstLine="707"/>
      </w:pPr>
      <w:r>
        <w:t xml:space="preserve">Предложения с краткими глагольными формами (She can’t swim. I don’t like </w:t>
      </w:r>
      <w:r>
        <w:rPr>
          <w:spacing w:val="-2"/>
        </w:rPr>
        <w:t>porridge.).</w:t>
      </w:r>
    </w:p>
    <w:p w14:paraId="4FE2F6FD">
      <w:pPr>
        <w:pStyle w:val="8"/>
        <w:spacing w:line="272" w:lineRule="exact"/>
        <w:ind w:left="1985"/>
      </w:pPr>
      <w:r>
        <w:t>Побудительные</w:t>
      </w:r>
      <w:r>
        <w:rPr>
          <w:spacing w:val="-14"/>
        </w:rPr>
        <w:t xml:space="preserve"> </w:t>
      </w:r>
      <w:r>
        <w:t>предложения</w:t>
      </w:r>
      <w:r>
        <w:rPr>
          <w:spacing w:val="-11"/>
        </w:rPr>
        <w:t xml:space="preserve"> </w:t>
      </w:r>
      <w:r>
        <w:t>в</w:t>
      </w:r>
      <w:r>
        <w:rPr>
          <w:spacing w:val="-6"/>
        </w:rPr>
        <w:t xml:space="preserve"> </w:t>
      </w:r>
      <w:r>
        <w:t>утвердительной</w:t>
      </w:r>
      <w:r>
        <w:rPr>
          <w:spacing w:val="-9"/>
        </w:rPr>
        <w:t xml:space="preserve"> </w:t>
      </w:r>
      <w:r>
        <w:t>форме</w:t>
      </w:r>
      <w:r>
        <w:rPr>
          <w:spacing w:val="-15"/>
        </w:rPr>
        <w:t xml:space="preserve"> </w:t>
      </w:r>
      <w:r>
        <w:t>(Come</w:t>
      </w:r>
      <w:r>
        <w:rPr>
          <w:spacing w:val="-5"/>
        </w:rPr>
        <w:t xml:space="preserve"> </w:t>
      </w:r>
      <w:r>
        <w:t>in,</w:t>
      </w:r>
      <w:r>
        <w:rPr>
          <w:spacing w:val="-5"/>
        </w:rPr>
        <w:t xml:space="preserve"> </w:t>
      </w:r>
      <w:r>
        <w:rPr>
          <w:spacing w:val="-2"/>
        </w:rPr>
        <w:t>please.).</w:t>
      </w:r>
    </w:p>
    <w:p w14:paraId="34C9A134">
      <w:pPr>
        <w:pStyle w:val="8"/>
        <w:tabs>
          <w:tab w:val="left" w:pos="3070"/>
          <w:tab w:val="left" w:pos="3401"/>
          <w:tab w:val="left" w:pos="4320"/>
          <w:tab w:val="left" w:pos="5213"/>
          <w:tab w:val="left" w:pos="6005"/>
          <w:tab w:val="left" w:pos="6339"/>
          <w:tab w:val="left" w:pos="8538"/>
          <w:tab w:val="left" w:pos="10499"/>
        </w:tabs>
        <w:spacing w:line="237" w:lineRule="auto"/>
        <w:ind w:right="855" w:firstLine="707"/>
        <w:jc w:val="left"/>
      </w:pPr>
      <w:r>
        <w:rPr>
          <w:spacing w:val="-2"/>
        </w:rPr>
        <w:t>Глаголы</w:t>
      </w:r>
      <w:r>
        <w:tab/>
      </w:r>
      <w:r>
        <w:rPr>
          <w:spacing w:val="-10"/>
        </w:rPr>
        <w:t>в</w:t>
      </w:r>
      <w:r>
        <w:tab/>
      </w:r>
      <w:r>
        <w:rPr>
          <w:spacing w:val="-2"/>
        </w:rPr>
        <w:t>Present</w:t>
      </w:r>
      <w:r>
        <w:tab/>
      </w:r>
      <w:r>
        <w:rPr>
          <w:spacing w:val="-2"/>
        </w:rPr>
        <w:t>Simple</w:t>
      </w:r>
      <w:r>
        <w:tab/>
      </w:r>
      <w:r>
        <w:rPr>
          <w:spacing w:val="-4"/>
        </w:rPr>
        <w:t>Tense</w:t>
      </w:r>
      <w:r>
        <w:tab/>
      </w:r>
      <w:r>
        <w:rPr>
          <w:spacing w:val="-10"/>
        </w:rPr>
        <w:t>в</w:t>
      </w:r>
      <w:r>
        <w:tab/>
      </w:r>
      <w:r>
        <w:rPr>
          <w:spacing w:val="-2"/>
        </w:rPr>
        <w:t>повествовательных</w:t>
      </w:r>
      <w:r>
        <w:tab/>
      </w:r>
      <w:r>
        <w:rPr>
          <w:spacing w:val="-2"/>
        </w:rPr>
        <w:t>(утвердительных</w:t>
      </w:r>
      <w:r>
        <w:tab/>
      </w:r>
      <w:r>
        <w:rPr>
          <w:spacing w:val="-10"/>
        </w:rPr>
        <w:t xml:space="preserve">и </w:t>
      </w:r>
      <w:r>
        <w:t>отрицательных) и вопросительных (общий и специальный вопросы) предложениях.</w:t>
      </w:r>
    </w:p>
    <w:p w14:paraId="6D3E6474">
      <w:pPr>
        <w:pStyle w:val="8"/>
        <w:spacing w:before="3" w:line="237" w:lineRule="auto"/>
        <w:ind w:right="885" w:firstLine="707"/>
        <w:jc w:val="left"/>
      </w:pPr>
      <w:r>
        <w:t>Глагольная</w:t>
      </w:r>
      <w:r>
        <w:rPr>
          <w:spacing w:val="-2"/>
        </w:rPr>
        <w:t xml:space="preserve"> </w:t>
      </w:r>
      <w:r>
        <w:t>конструкция</w:t>
      </w:r>
      <w:r>
        <w:rPr>
          <w:spacing w:val="-2"/>
        </w:rPr>
        <w:t xml:space="preserve"> </w:t>
      </w:r>
      <w:r>
        <w:t>have</w:t>
      </w:r>
      <w:r>
        <w:rPr>
          <w:spacing w:val="-2"/>
        </w:rPr>
        <w:t xml:space="preserve"> </w:t>
      </w:r>
      <w:r>
        <w:t>got</w:t>
      </w:r>
      <w:r>
        <w:rPr>
          <w:spacing w:val="-3"/>
        </w:rPr>
        <w:t xml:space="preserve"> </w:t>
      </w:r>
      <w:r>
        <w:t>(I’ve</w:t>
      </w:r>
      <w:r>
        <w:rPr>
          <w:spacing w:val="-2"/>
        </w:rPr>
        <w:t xml:space="preserve"> </w:t>
      </w:r>
      <w:r>
        <w:t>got</w:t>
      </w:r>
      <w:r>
        <w:rPr>
          <w:spacing w:val="-3"/>
        </w:rPr>
        <w:t xml:space="preserve"> </w:t>
      </w:r>
      <w:r>
        <w:t>a</w:t>
      </w:r>
      <w:r>
        <w:rPr>
          <w:spacing w:val="-3"/>
        </w:rPr>
        <w:t xml:space="preserve"> </w:t>
      </w:r>
      <w:r>
        <w:t>cat.</w:t>
      </w:r>
      <w:r>
        <w:rPr>
          <w:spacing w:val="-1"/>
        </w:rPr>
        <w:t xml:space="preserve"> </w:t>
      </w:r>
      <w:r>
        <w:t>He’s/She’s</w:t>
      </w:r>
      <w:r>
        <w:rPr>
          <w:spacing w:val="-2"/>
        </w:rPr>
        <w:t xml:space="preserve"> </w:t>
      </w:r>
      <w:r>
        <w:t>got</w:t>
      </w:r>
      <w:r>
        <w:rPr>
          <w:spacing w:val="-3"/>
        </w:rPr>
        <w:t xml:space="preserve"> </w:t>
      </w:r>
      <w:r>
        <w:t>a</w:t>
      </w:r>
      <w:r>
        <w:rPr>
          <w:spacing w:val="-3"/>
        </w:rPr>
        <w:t xml:space="preserve"> </w:t>
      </w:r>
      <w:r>
        <w:t>cat.</w:t>
      </w:r>
      <w:r>
        <w:rPr>
          <w:spacing w:val="-3"/>
        </w:rPr>
        <w:t xml:space="preserve"> </w:t>
      </w:r>
      <w:r>
        <w:t>Have</w:t>
      </w:r>
      <w:r>
        <w:rPr>
          <w:spacing w:val="-2"/>
        </w:rPr>
        <w:t xml:space="preserve"> </w:t>
      </w:r>
      <w:r>
        <w:t>you</w:t>
      </w:r>
      <w:r>
        <w:rPr>
          <w:spacing w:val="-1"/>
        </w:rPr>
        <w:t xml:space="preserve"> </w:t>
      </w:r>
      <w:r>
        <w:t>got</w:t>
      </w:r>
      <w:r>
        <w:rPr>
          <w:spacing w:val="-1"/>
        </w:rPr>
        <w:t xml:space="preserve"> </w:t>
      </w:r>
      <w:r>
        <w:t>a cat? – Yes, I have./No, I haven’t. What have you got?).</w:t>
      </w:r>
    </w:p>
    <w:p w14:paraId="3F1B0190">
      <w:pPr>
        <w:pStyle w:val="8"/>
        <w:spacing w:before="7" w:line="235" w:lineRule="auto"/>
        <w:ind w:right="885" w:firstLine="707"/>
        <w:jc w:val="left"/>
      </w:pPr>
      <w:r>
        <w:t>Модальный</w:t>
      </w:r>
      <w:r>
        <w:rPr>
          <w:spacing w:val="39"/>
        </w:rPr>
        <w:t xml:space="preserve"> </w:t>
      </w:r>
      <w:r>
        <w:t>глагол</w:t>
      </w:r>
      <w:r>
        <w:rPr>
          <w:spacing w:val="37"/>
        </w:rPr>
        <w:t xml:space="preserve"> </w:t>
      </w:r>
      <w:r>
        <w:t>can:</w:t>
      </w:r>
      <w:r>
        <w:rPr>
          <w:spacing w:val="38"/>
        </w:rPr>
        <w:t xml:space="preserve"> </w:t>
      </w:r>
      <w:r>
        <w:t>для</w:t>
      </w:r>
      <w:r>
        <w:rPr>
          <w:spacing w:val="38"/>
        </w:rPr>
        <w:t xml:space="preserve"> </w:t>
      </w:r>
      <w:r>
        <w:t>выражения</w:t>
      </w:r>
      <w:r>
        <w:rPr>
          <w:spacing w:val="40"/>
        </w:rPr>
        <w:t xml:space="preserve"> </w:t>
      </w:r>
      <w:r>
        <w:t>умения</w:t>
      </w:r>
      <w:r>
        <w:rPr>
          <w:spacing w:val="39"/>
        </w:rPr>
        <w:t xml:space="preserve"> </w:t>
      </w:r>
      <w:r>
        <w:t>(I</w:t>
      </w:r>
      <w:r>
        <w:rPr>
          <w:spacing w:val="32"/>
        </w:rPr>
        <w:t xml:space="preserve"> </w:t>
      </w:r>
      <w:r>
        <w:t>can</w:t>
      </w:r>
      <w:r>
        <w:rPr>
          <w:spacing w:val="37"/>
        </w:rPr>
        <w:t xml:space="preserve"> </w:t>
      </w:r>
      <w:r>
        <w:t>play</w:t>
      </w:r>
      <w:r>
        <w:rPr>
          <w:spacing w:val="33"/>
        </w:rPr>
        <w:t xml:space="preserve"> </w:t>
      </w:r>
      <w:r>
        <w:t>tennis.)</w:t>
      </w:r>
      <w:r>
        <w:rPr>
          <w:spacing w:val="39"/>
        </w:rPr>
        <w:t xml:space="preserve"> </w:t>
      </w:r>
      <w:r>
        <w:t>и</w:t>
      </w:r>
      <w:r>
        <w:rPr>
          <w:spacing w:val="39"/>
        </w:rPr>
        <w:t xml:space="preserve"> </w:t>
      </w:r>
      <w:r>
        <w:t>отсутствия умения (I can’t play chess.); для получения разрешения (Can I go out?).</w:t>
      </w:r>
    </w:p>
    <w:p w14:paraId="22B9DE9D">
      <w:pPr>
        <w:pStyle w:val="8"/>
        <w:spacing w:before="12" w:line="235" w:lineRule="auto"/>
        <w:ind w:right="885" w:firstLine="707"/>
        <w:jc w:val="left"/>
      </w:pPr>
      <w:r>
        <w:t>Определённый,</w:t>
      </w:r>
      <w:r>
        <w:rPr>
          <w:spacing w:val="-4"/>
        </w:rPr>
        <w:t xml:space="preserve"> </w:t>
      </w:r>
      <w:r>
        <w:t>неопределённый</w:t>
      </w:r>
      <w:r>
        <w:rPr>
          <w:spacing w:val="-4"/>
        </w:rPr>
        <w:t xml:space="preserve"> </w:t>
      </w:r>
      <w:r>
        <w:t>и</w:t>
      </w:r>
      <w:r>
        <w:rPr>
          <w:spacing w:val="-6"/>
        </w:rPr>
        <w:t xml:space="preserve"> </w:t>
      </w:r>
      <w:r>
        <w:t>нулевой</w:t>
      </w:r>
      <w:r>
        <w:rPr>
          <w:spacing w:val="-4"/>
        </w:rPr>
        <w:t xml:space="preserve"> </w:t>
      </w:r>
      <w:r>
        <w:t>артикли</w:t>
      </w:r>
      <w:r>
        <w:rPr>
          <w:spacing w:val="-4"/>
        </w:rPr>
        <w:t xml:space="preserve"> </w:t>
      </w:r>
      <w:r>
        <w:t>c</w:t>
      </w:r>
      <w:r>
        <w:rPr>
          <w:spacing w:val="-5"/>
        </w:rPr>
        <w:t xml:space="preserve"> </w:t>
      </w:r>
      <w:r>
        <w:t>именами</w:t>
      </w:r>
      <w:r>
        <w:rPr>
          <w:spacing w:val="-4"/>
        </w:rPr>
        <w:t xml:space="preserve"> </w:t>
      </w:r>
      <w:r>
        <w:t>существительными (наиболее распространённые случаи).</w:t>
      </w:r>
    </w:p>
    <w:p w14:paraId="24D4C4BE">
      <w:pPr>
        <w:pStyle w:val="8"/>
        <w:tabs>
          <w:tab w:val="left" w:pos="4080"/>
          <w:tab w:val="left" w:pos="4546"/>
          <w:tab w:val="left" w:pos="6411"/>
          <w:tab w:val="left" w:pos="7280"/>
          <w:tab w:val="left" w:pos="8944"/>
          <w:tab w:val="left" w:pos="9429"/>
          <w:tab w:val="left" w:pos="10487"/>
        </w:tabs>
        <w:spacing w:before="11" w:line="235" w:lineRule="auto"/>
        <w:ind w:right="867" w:firstLine="707"/>
        <w:jc w:val="left"/>
      </w:pPr>
      <w:r>
        <w:rPr>
          <w:spacing w:val="-2"/>
        </w:rPr>
        <w:t>Существительные</w:t>
      </w:r>
      <w:r>
        <w:tab/>
      </w:r>
      <w:r>
        <w:rPr>
          <w:spacing w:val="-6"/>
        </w:rPr>
        <w:t>во</w:t>
      </w:r>
      <w:r>
        <w:tab/>
      </w:r>
      <w:r>
        <w:rPr>
          <w:spacing w:val="-2"/>
        </w:rPr>
        <w:t>множественном</w:t>
      </w:r>
      <w:r>
        <w:tab/>
      </w:r>
      <w:r>
        <w:rPr>
          <w:spacing w:val="-2"/>
        </w:rPr>
        <w:t>числе,</w:t>
      </w:r>
      <w:r>
        <w:tab/>
      </w:r>
      <w:r>
        <w:rPr>
          <w:spacing w:val="-2"/>
        </w:rPr>
        <w:t>образованные</w:t>
      </w:r>
      <w:r>
        <w:tab/>
      </w:r>
      <w:r>
        <w:rPr>
          <w:spacing w:val="-6"/>
        </w:rPr>
        <w:t>по</w:t>
      </w:r>
      <w:r>
        <w:tab/>
      </w:r>
      <w:r>
        <w:rPr>
          <w:spacing w:val="-2"/>
        </w:rPr>
        <w:t>правилу</w:t>
      </w:r>
      <w:r>
        <w:tab/>
      </w:r>
      <w:r>
        <w:rPr>
          <w:spacing w:val="-10"/>
        </w:rPr>
        <w:t xml:space="preserve">и </w:t>
      </w:r>
      <w:r>
        <w:t>исключения (a book – books; a man – men).</w:t>
      </w:r>
    </w:p>
    <w:p w14:paraId="67F140AB">
      <w:pPr>
        <w:pStyle w:val="8"/>
        <w:spacing w:before="4" w:line="237" w:lineRule="auto"/>
        <w:ind w:right="885" w:firstLine="707"/>
        <w:jc w:val="left"/>
      </w:pPr>
      <w:r>
        <w:t>Личные</w:t>
      </w:r>
      <w:r>
        <w:rPr>
          <w:spacing w:val="-7"/>
        </w:rPr>
        <w:t xml:space="preserve"> </w:t>
      </w:r>
      <w:r>
        <w:t>местоимения</w:t>
      </w:r>
      <w:r>
        <w:rPr>
          <w:spacing w:val="-10"/>
        </w:rPr>
        <w:t xml:space="preserve"> </w:t>
      </w:r>
      <w:r>
        <w:t>(I,</w:t>
      </w:r>
      <w:r>
        <w:rPr>
          <w:spacing w:val="-7"/>
        </w:rPr>
        <w:t xml:space="preserve"> </w:t>
      </w:r>
      <w:r>
        <w:t>you,</w:t>
      </w:r>
      <w:r>
        <w:rPr>
          <w:spacing w:val="-4"/>
        </w:rPr>
        <w:t xml:space="preserve"> </w:t>
      </w:r>
      <w:r>
        <w:t>he/she/it,</w:t>
      </w:r>
      <w:r>
        <w:rPr>
          <w:spacing w:val="-4"/>
        </w:rPr>
        <w:t xml:space="preserve"> </w:t>
      </w:r>
      <w:r>
        <w:t>we,</w:t>
      </w:r>
      <w:r>
        <w:rPr>
          <w:spacing w:val="-4"/>
        </w:rPr>
        <w:t xml:space="preserve"> </w:t>
      </w:r>
      <w:r>
        <w:t>they).</w:t>
      </w:r>
      <w:r>
        <w:rPr>
          <w:spacing w:val="-4"/>
        </w:rPr>
        <w:t xml:space="preserve"> </w:t>
      </w:r>
      <w:r>
        <w:t>Притяжательные</w:t>
      </w:r>
      <w:r>
        <w:rPr>
          <w:spacing w:val="-11"/>
        </w:rPr>
        <w:t xml:space="preserve"> </w:t>
      </w:r>
      <w:r>
        <w:t>местоимения</w:t>
      </w:r>
      <w:r>
        <w:rPr>
          <w:spacing w:val="-10"/>
        </w:rPr>
        <w:t xml:space="preserve"> </w:t>
      </w:r>
      <w:r>
        <w:t>(my, your, his/her/its, our, their). Указательные местоимения (this – these).</w:t>
      </w:r>
    </w:p>
    <w:p w14:paraId="53C18270">
      <w:pPr>
        <w:pStyle w:val="8"/>
        <w:spacing w:before="6" w:line="275" w:lineRule="exact"/>
        <w:ind w:left="1985"/>
        <w:jc w:val="left"/>
      </w:pPr>
      <w:r>
        <w:t>Количественные</w:t>
      </w:r>
      <w:r>
        <w:rPr>
          <w:spacing w:val="-14"/>
        </w:rPr>
        <w:t xml:space="preserve"> </w:t>
      </w:r>
      <w:r>
        <w:t>числительные</w:t>
      </w:r>
      <w:r>
        <w:rPr>
          <w:spacing w:val="-14"/>
        </w:rPr>
        <w:t xml:space="preserve"> </w:t>
      </w:r>
      <w:r>
        <w:rPr>
          <w:spacing w:val="-2"/>
        </w:rPr>
        <w:t>(1–12).</w:t>
      </w:r>
    </w:p>
    <w:p w14:paraId="2D3F2453">
      <w:pPr>
        <w:pStyle w:val="8"/>
        <w:spacing w:line="242" w:lineRule="auto"/>
        <w:ind w:left="1985" w:right="2948"/>
        <w:jc w:val="left"/>
      </w:pPr>
      <w:r>
        <w:t>Вопросительные</w:t>
      </w:r>
      <w:r>
        <w:rPr>
          <w:spacing w:val="-10"/>
        </w:rPr>
        <w:t xml:space="preserve"> </w:t>
      </w:r>
      <w:r>
        <w:t>слова</w:t>
      </w:r>
      <w:r>
        <w:rPr>
          <w:spacing w:val="-14"/>
        </w:rPr>
        <w:t xml:space="preserve"> </w:t>
      </w:r>
      <w:r>
        <w:t>(who,</w:t>
      </w:r>
      <w:r>
        <w:rPr>
          <w:spacing w:val="-12"/>
        </w:rPr>
        <w:t xml:space="preserve"> </w:t>
      </w:r>
      <w:r>
        <w:t>what,</w:t>
      </w:r>
      <w:r>
        <w:rPr>
          <w:spacing w:val="-12"/>
        </w:rPr>
        <w:t xml:space="preserve"> </w:t>
      </w:r>
      <w:r>
        <w:t>how,</w:t>
      </w:r>
      <w:r>
        <w:rPr>
          <w:spacing w:val="-11"/>
        </w:rPr>
        <w:t xml:space="preserve"> </w:t>
      </w:r>
      <w:r>
        <w:t>where,</w:t>
      </w:r>
      <w:r>
        <w:rPr>
          <w:spacing w:val="-10"/>
        </w:rPr>
        <w:t xml:space="preserve"> </w:t>
      </w:r>
      <w:r>
        <w:t>how</w:t>
      </w:r>
      <w:r>
        <w:rPr>
          <w:spacing w:val="-10"/>
        </w:rPr>
        <w:t xml:space="preserve"> </w:t>
      </w:r>
      <w:r>
        <w:t>many). Предлоги места (in, on, near, under).</w:t>
      </w:r>
    </w:p>
    <w:p w14:paraId="3434B08A">
      <w:pPr>
        <w:pStyle w:val="8"/>
        <w:ind w:left="1985" w:right="4415"/>
        <w:jc w:val="left"/>
      </w:pPr>
      <w:r>
        <w:t>Союзы</w:t>
      </w:r>
      <w:r>
        <w:rPr>
          <w:spacing w:val="-8"/>
        </w:rPr>
        <w:t xml:space="preserve"> </w:t>
      </w:r>
      <w:r>
        <w:t>and</w:t>
      </w:r>
      <w:r>
        <w:rPr>
          <w:spacing w:val="-10"/>
        </w:rPr>
        <w:t xml:space="preserve"> </w:t>
      </w:r>
      <w:r>
        <w:t>и</w:t>
      </w:r>
      <w:r>
        <w:rPr>
          <w:spacing w:val="-12"/>
        </w:rPr>
        <w:t xml:space="preserve"> </w:t>
      </w:r>
      <w:r>
        <w:t>but</w:t>
      </w:r>
      <w:r>
        <w:rPr>
          <w:spacing w:val="-10"/>
        </w:rPr>
        <w:t xml:space="preserve"> </w:t>
      </w:r>
      <w:r>
        <w:t>(c</w:t>
      </w:r>
      <w:r>
        <w:rPr>
          <w:spacing w:val="-15"/>
        </w:rPr>
        <w:t xml:space="preserve"> </w:t>
      </w:r>
      <w:r>
        <w:t>однородными</w:t>
      </w:r>
      <w:r>
        <w:rPr>
          <w:spacing w:val="-10"/>
        </w:rPr>
        <w:t xml:space="preserve"> </w:t>
      </w:r>
      <w:r>
        <w:t>членами). Социокультурные знания и умения.</w:t>
      </w:r>
    </w:p>
    <w:p w14:paraId="2B09C5F5">
      <w:pPr>
        <w:pStyle w:val="8"/>
        <w:spacing w:before="1"/>
        <w:ind w:right="851" w:firstLine="707"/>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BC639DF">
      <w:pPr>
        <w:pStyle w:val="8"/>
        <w:spacing w:after="0"/>
        <w:sectPr>
          <w:pgSz w:w="11920" w:h="16850"/>
          <w:pgMar w:top="1020" w:right="0" w:bottom="1400" w:left="425" w:header="0" w:footer="1139" w:gutter="0"/>
          <w:cols w:space="720" w:num="1"/>
        </w:sectPr>
      </w:pPr>
    </w:p>
    <w:p w14:paraId="6BCE9A98">
      <w:pPr>
        <w:pStyle w:val="8"/>
        <w:spacing w:before="77" w:line="242" w:lineRule="auto"/>
        <w:ind w:right="885" w:firstLine="707"/>
        <w:jc w:val="left"/>
      </w:pPr>
      <w:r>
        <w:t>Знание</w:t>
      </w:r>
      <w:r>
        <w:rPr>
          <w:spacing w:val="35"/>
        </w:rPr>
        <w:t xml:space="preserve"> </w:t>
      </w:r>
      <w:r>
        <w:t>небольших</w:t>
      </w:r>
      <w:r>
        <w:rPr>
          <w:spacing w:val="35"/>
        </w:rPr>
        <w:t xml:space="preserve"> </w:t>
      </w:r>
      <w:r>
        <w:t>произведений</w:t>
      </w:r>
      <w:r>
        <w:rPr>
          <w:spacing w:val="37"/>
        </w:rPr>
        <w:t xml:space="preserve"> </w:t>
      </w:r>
      <w:r>
        <w:t>детского</w:t>
      </w:r>
      <w:r>
        <w:rPr>
          <w:spacing w:val="35"/>
        </w:rPr>
        <w:t xml:space="preserve"> </w:t>
      </w:r>
      <w:r>
        <w:t>фольклора</w:t>
      </w:r>
      <w:r>
        <w:rPr>
          <w:spacing w:val="33"/>
        </w:rPr>
        <w:t xml:space="preserve"> </w:t>
      </w:r>
      <w:r>
        <w:t>страны/стран</w:t>
      </w:r>
      <w:r>
        <w:rPr>
          <w:spacing w:val="33"/>
        </w:rPr>
        <w:t xml:space="preserve"> </w:t>
      </w:r>
      <w:r>
        <w:t>изучаемого языка (рифмовки, стихи, песенки); персонажей детских книг.</w:t>
      </w:r>
    </w:p>
    <w:p w14:paraId="0816C18C">
      <w:pPr>
        <w:pStyle w:val="8"/>
        <w:spacing w:line="242" w:lineRule="auto"/>
        <w:ind w:left="1985" w:right="885"/>
        <w:jc w:val="left"/>
      </w:pPr>
      <w:r>
        <w:t>Знание</w:t>
      </w:r>
      <w:r>
        <w:rPr>
          <w:spacing w:val="-5"/>
        </w:rPr>
        <w:t xml:space="preserve"> </w:t>
      </w:r>
      <w:r>
        <w:t>названий</w:t>
      </w:r>
      <w:r>
        <w:rPr>
          <w:spacing w:val="-9"/>
        </w:rPr>
        <w:t xml:space="preserve"> </w:t>
      </w:r>
      <w:r>
        <w:t>родной</w:t>
      </w:r>
      <w:r>
        <w:rPr>
          <w:spacing w:val="-3"/>
        </w:rPr>
        <w:t xml:space="preserve"> </w:t>
      </w:r>
      <w:r>
        <w:t>страны</w:t>
      </w:r>
      <w:r>
        <w:rPr>
          <w:spacing w:val="-6"/>
        </w:rPr>
        <w:t xml:space="preserve"> </w:t>
      </w:r>
      <w:r>
        <w:t>и</w:t>
      </w:r>
      <w:r>
        <w:rPr>
          <w:spacing w:val="-10"/>
        </w:rPr>
        <w:t xml:space="preserve"> </w:t>
      </w:r>
      <w:r>
        <w:t>страны/стран</w:t>
      </w:r>
      <w:r>
        <w:rPr>
          <w:spacing w:val="-9"/>
        </w:rPr>
        <w:t xml:space="preserve"> </w:t>
      </w:r>
      <w:r>
        <w:t>изучаемого</w:t>
      </w:r>
      <w:r>
        <w:rPr>
          <w:spacing w:val="-3"/>
        </w:rPr>
        <w:t xml:space="preserve"> </w:t>
      </w:r>
      <w:r>
        <w:t>языка</w:t>
      </w:r>
      <w:r>
        <w:rPr>
          <w:spacing w:val="-6"/>
        </w:rPr>
        <w:t xml:space="preserve"> </w:t>
      </w:r>
      <w:r>
        <w:t>и</w:t>
      </w:r>
      <w:r>
        <w:rPr>
          <w:spacing w:val="-10"/>
        </w:rPr>
        <w:t xml:space="preserve"> </w:t>
      </w:r>
      <w:r>
        <w:t>их</w:t>
      </w:r>
      <w:r>
        <w:rPr>
          <w:spacing w:val="-8"/>
        </w:rPr>
        <w:t xml:space="preserve"> </w:t>
      </w:r>
      <w:r>
        <w:t>столиц. Компенсаторные умения.</w:t>
      </w:r>
    </w:p>
    <w:p w14:paraId="1B164249">
      <w:pPr>
        <w:pStyle w:val="8"/>
        <w:spacing w:line="242" w:lineRule="auto"/>
        <w:ind w:right="885" w:firstLine="707"/>
        <w:jc w:val="left"/>
      </w:pPr>
      <w:r>
        <w:t>Использование</w:t>
      </w:r>
      <w:r>
        <w:rPr>
          <w:spacing w:val="40"/>
        </w:rPr>
        <w:t xml:space="preserve"> </w:t>
      </w:r>
      <w:r>
        <w:t>при</w:t>
      </w:r>
      <w:r>
        <w:rPr>
          <w:spacing w:val="40"/>
        </w:rPr>
        <w:t xml:space="preserve"> </w:t>
      </w:r>
      <w:r>
        <w:t>чтении</w:t>
      </w:r>
      <w:r>
        <w:rPr>
          <w:spacing w:val="40"/>
        </w:rPr>
        <w:t xml:space="preserve"> </w:t>
      </w:r>
      <w:r>
        <w:t>и</w:t>
      </w:r>
      <w:r>
        <w:rPr>
          <w:spacing w:val="40"/>
        </w:rPr>
        <w:t xml:space="preserve"> </w:t>
      </w:r>
      <w:r>
        <w:t>аудировании</w:t>
      </w:r>
      <w:r>
        <w:rPr>
          <w:spacing w:val="40"/>
        </w:rPr>
        <w:t xml:space="preserve"> </w:t>
      </w:r>
      <w:r>
        <w:t>языковой</w:t>
      </w:r>
      <w:r>
        <w:rPr>
          <w:spacing w:val="40"/>
        </w:rPr>
        <w:t xml:space="preserve"> </w:t>
      </w:r>
      <w:r>
        <w:t>догадки</w:t>
      </w:r>
      <w:r>
        <w:rPr>
          <w:spacing w:val="40"/>
        </w:rPr>
        <w:t xml:space="preserve"> </w:t>
      </w:r>
      <w:r>
        <w:t>(умения</w:t>
      </w:r>
      <w:r>
        <w:rPr>
          <w:spacing w:val="40"/>
        </w:rPr>
        <w:t xml:space="preserve"> </w:t>
      </w:r>
      <w:r>
        <w:t>понять</w:t>
      </w:r>
      <w:r>
        <w:rPr>
          <w:spacing w:val="80"/>
        </w:rPr>
        <w:t xml:space="preserve"> </w:t>
      </w:r>
      <w:r>
        <w:t>значение незнакомого слова или новое значение знакомого слова по контексту).</w:t>
      </w:r>
    </w:p>
    <w:p w14:paraId="631EB37D">
      <w:pPr>
        <w:pStyle w:val="8"/>
        <w:ind w:right="885" w:firstLine="707"/>
        <w:jc w:val="left"/>
      </w:pPr>
      <w:r>
        <w:t>Использование</w:t>
      </w:r>
      <w:r>
        <w:rPr>
          <w:spacing w:val="36"/>
        </w:rPr>
        <w:t xml:space="preserve"> </w:t>
      </w:r>
      <w:r>
        <w:t>в</w:t>
      </w:r>
      <w:r>
        <w:rPr>
          <w:spacing w:val="32"/>
        </w:rPr>
        <w:t xml:space="preserve"> </w:t>
      </w:r>
      <w:r>
        <w:t>качестве</w:t>
      </w:r>
      <w:r>
        <w:rPr>
          <w:spacing w:val="35"/>
        </w:rPr>
        <w:t xml:space="preserve"> </w:t>
      </w:r>
      <w:r>
        <w:t>опоры</w:t>
      </w:r>
      <w:r>
        <w:rPr>
          <w:spacing w:val="35"/>
        </w:rPr>
        <w:t xml:space="preserve"> </w:t>
      </w:r>
      <w:r>
        <w:t>при</w:t>
      </w:r>
      <w:r>
        <w:rPr>
          <w:spacing w:val="37"/>
        </w:rPr>
        <w:t xml:space="preserve"> </w:t>
      </w:r>
      <w:r>
        <w:t>порождении</w:t>
      </w:r>
      <w:r>
        <w:rPr>
          <w:spacing w:val="38"/>
        </w:rPr>
        <w:t xml:space="preserve"> </w:t>
      </w:r>
      <w:r>
        <w:t>собственных</w:t>
      </w:r>
      <w:r>
        <w:rPr>
          <w:spacing w:val="38"/>
        </w:rPr>
        <w:t xml:space="preserve"> </w:t>
      </w:r>
      <w:r>
        <w:t>высказываний ключевых слов, вопросов; иллюстраций.</w:t>
      </w:r>
    </w:p>
    <w:p w14:paraId="0D97AA62">
      <w:pPr>
        <w:pStyle w:val="8"/>
        <w:spacing w:before="1"/>
        <w:ind w:left="1985" w:right="5831"/>
        <w:jc w:val="left"/>
      </w:pPr>
      <w:r>
        <w:t>Содержание</w:t>
      </w:r>
      <w:r>
        <w:rPr>
          <w:spacing w:val="-15"/>
        </w:rPr>
        <w:t xml:space="preserve"> </w:t>
      </w:r>
      <w:r>
        <w:t>обучения</w:t>
      </w:r>
      <w:r>
        <w:rPr>
          <w:spacing w:val="-15"/>
        </w:rPr>
        <w:t xml:space="preserve"> </w:t>
      </w:r>
      <w:r>
        <w:t>в</w:t>
      </w:r>
      <w:r>
        <w:rPr>
          <w:spacing w:val="-15"/>
        </w:rPr>
        <w:t xml:space="preserve"> </w:t>
      </w:r>
      <w:r>
        <w:t>3</w:t>
      </w:r>
      <w:r>
        <w:rPr>
          <w:spacing w:val="-15"/>
        </w:rPr>
        <w:t xml:space="preserve"> </w:t>
      </w:r>
      <w:r>
        <w:t>классе. Тематическое содержание речи. Мир моего «я».</w:t>
      </w:r>
    </w:p>
    <w:p w14:paraId="515B4756">
      <w:pPr>
        <w:pStyle w:val="8"/>
        <w:spacing w:line="237" w:lineRule="auto"/>
        <w:ind w:left="1985" w:right="1018"/>
        <w:jc w:val="left"/>
      </w:pPr>
      <w:r>
        <w:t>Моя</w:t>
      </w:r>
      <w:r>
        <w:rPr>
          <w:spacing w:val="-6"/>
        </w:rPr>
        <w:t xml:space="preserve"> </w:t>
      </w:r>
      <w:r>
        <w:t>семья.</w:t>
      </w:r>
      <w:r>
        <w:rPr>
          <w:spacing w:val="-3"/>
        </w:rPr>
        <w:t xml:space="preserve"> </w:t>
      </w:r>
      <w:r>
        <w:t>Мой</w:t>
      </w:r>
      <w:r>
        <w:rPr>
          <w:spacing w:val="-9"/>
        </w:rPr>
        <w:t xml:space="preserve"> </w:t>
      </w:r>
      <w:r>
        <w:t>день</w:t>
      </w:r>
      <w:r>
        <w:rPr>
          <w:spacing w:val="-5"/>
        </w:rPr>
        <w:t xml:space="preserve"> </w:t>
      </w:r>
      <w:r>
        <w:t>рождения.</w:t>
      </w:r>
      <w:r>
        <w:rPr>
          <w:spacing w:val="-3"/>
        </w:rPr>
        <w:t xml:space="preserve"> </w:t>
      </w:r>
      <w:r>
        <w:t>Моя</w:t>
      </w:r>
      <w:r>
        <w:rPr>
          <w:spacing w:val="-6"/>
        </w:rPr>
        <w:t xml:space="preserve"> </w:t>
      </w:r>
      <w:r>
        <w:t>любимая</w:t>
      </w:r>
      <w:r>
        <w:rPr>
          <w:spacing w:val="-13"/>
        </w:rPr>
        <w:t xml:space="preserve"> </w:t>
      </w:r>
      <w:r>
        <w:t>еда.</w:t>
      </w:r>
      <w:r>
        <w:rPr>
          <w:spacing w:val="-3"/>
        </w:rPr>
        <w:t xml:space="preserve"> </w:t>
      </w:r>
      <w:r>
        <w:t>Мой</w:t>
      </w:r>
      <w:r>
        <w:rPr>
          <w:spacing w:val="-4"/>
        </w:rPr>
        <w:t xml:space="preserve"> </w:t>
      </w:r>
      <w:r>
        <w:t>день</w:t>
      </w:r>
      <w:r>
        <w:rPr>
          <w:spacing w:val="-9"/>
        </w:rPr>
        <w:t xml:space="preserve"> </w:t>
      </w:r>
      <w:r>
        <w:t>(распорядок</w:t>
      </w:r>
      <w:r>
        <w:rPr>
          <w:spacing w:val="-7"/>
        </w:rPr>
        <w:t xml:space="preserve"> </w:t>
      </w:r>
      <w:r>
        <w:t>дня). Мир моих увлечений.</w:t>
      </w:r>
    </w:p>
    <w:p w14:paraId="21578241">
      <w:pPr>
        <w:pStyle w:val="8"/>
        <w:spacing w:before="4" w:line="275" w:lineRule="exact"/>
        <w:ind w:left="1985"/>
        <w:jc w:val="left"/>
      </w:pPr>
      <w:r>
        <w:t>Любимая</w:t>
      </w:r>
      <w:r>
        <w:rPr>
          <w:spacing w:val="64"/>
          <w:w w:val="150"/>
        </w:rPr>
        <w:t xml:space="preserve"> </w:t>
      </w:r>
      <w:r>
        <w:t>игрушка,</w:t>
      </w:r>
      <w:r>
        <w:rPr>
          <w:spacing w:val="70"/>
          <w:w w:val="150"/>
        </w:rPr>
        <w:t xml:space="preserve"> </w:t>
      </w:r>
      <w:r>
        <w:t>игра.</w:t>
      </w:r>
      <w:r>
        <w:rPr>
          <w:spacing w:val="66"/>
          <w:w w:val="150"/>
        </w:rPr>
        <w:t xml:space="preserve"> </w:t>
      </w:r>
      <w:r>
        <w:t>Мой</w:t>
      </w:r>
      <w:r>
        <w:rPr>
          <w:spacing w:val="64"/>
          <w:w w:val="150"/>
        </w:rPr>
        <w:t xml:space="preserve"> </w:t>
      </w:r>
      <w:r>
        <w:t>питомец.</w:t>
      </w:r>
      <w:r>
        <w:rPr>
          <w:spacing w:val="66"/>
          <w:w w:val="150"/>
        </w:rPr>
        <w:t xml:space="preserve"> </w:t>
      </w:r>
      <w:r>
        <w:t>Любимые</w:t>
      </w:r>
      <w:r>
        <w:rPr>
          <w:spacing w:val="68"/>
          <w:w w:val="150"/>
        </w:rPr>
        <w:t xml:space="preserve"> </w:t>
      </w:r>
      <w:r>
        <w:t>занятия.</w:t>
      </w:r>
      <w:r>
        <w:rPr>
          <w:spacing w:val="66"/>
          <w:w w:val="150"/>
        </w:rPr>
        <w:t xml:space="preserve"> </w:t>
      </w:r>
      <w:r>
        <w:t>Любимая</w:t>
      </w:r>
      <w:r>
        <w:rPr>
          <w:spacing w:val="69"/>
          <w:w w:val="150"/>
        </w:rPr>
        <w:t xml:space="preserve"> </w:t>
      </w:r>
      <w:r>
        <w:rPr>
          <w:spacing w:val="-2"/>
        </w:rPr>
        <w:t>сказка.</w:t>
      </w:r>
    </w:p>
    <w:p w14:paraId="00FE4AE7">
      <w:pPr>
        <w:pStyle w:val="8"/>
        <w:spacing w:line="275" w:lineRule="exact"/>
        <w:jc w:val="left"/>
      </w:pPr>
      <w:r>
        <w:t>Выходной</w:t>
      </w:r>
      <w:r>
        <w:rPr>
          <w:spacing w:val="-6"/>
        </w:rPr>
        <w:t xml:space="preserve"> </w:t>
      </w:r>
      <w:r>
        <w:t>день.</w:t>
      </w:r>
      <w:r>
        <w:rPr>
          <w:spacing w:val="-1"/>
        </w:rPr>
        <w:t xml:space="preserve"> </w:t>
      </w:r>
      <w:r>
        <w:rPr>
          <w:spacing w:val="-2"/>
        </w:rPr>
        <w:t>Каникулы.</w:t>
      </w:r>
    </w:p>
    <w:p w14:paraId="57B4E072">
      <w:pPr>
        <w:pStyle w:val="8"/>
        <w:spacing w:line="274" w:lineRule="exact"/>
        <w:ind w:left="1985"/>
      </w:pPr>
      <w:r>
        <w:t>Мир</w:t>
      </w:r>
      <w:r>
        <w:rPr>
          <w:spacing w:val="-8"/>
        </w:rPr>
        <w:t xml:space="preserve"> </w:t>
      </w:r>
      <w:r>
        <w:t>вокруг</w:t>
      </w:r>
      <w:r>
        <w:rPr>
          <w:spacing w:val="-3"/>
        </w:rPr>
        <w:t xml:space="preserve"> </w:t>
      </w:r>
      <w:r>
        <w:rPr>
          <w:spacing w:val="-4"/>
        </w:rPr>
        <w:t>меня.</w:t>
      </w:r>
    </w:p>
    <w:p w14:paraId="1AAEE9A0">
      <w:pPr>
        <w:pStyle w:val="8"/>
        <w:spacing w:line="242" w:lineRule="auto"/>
        <w:ind w:right="851" w:firstLine="707"/>
      </w:pPr>
      <w:r>
        <w:t>Моя комната (квартира, дом). Моя школа. Мои друзья. Моя малая родина (город, село). Дикие и домашние животные. Погода. Времена года (месяцы).</w:t>
      </w:r>
    </w:p>
    <w:p w14:paraId="1668B634">
      <w:pPr>
        <w:pStyle w:val="8"/>
        <w:spacing w:line="273" w:lineRule="exact"/>
        <w:ind w:left="1985"/>
      </w:pPr>
      <w:r>
        <w:t>Родная</w:t>
      </w:r>
      <w:r>
        <w:rPr>
          <w:spacing w:val="-6"/>
        </w:rPr>
        <w:t xml:space="preserve"> </w:t>
      </w:r>
      <w:r>
        <w:t>страна</w:t>
      </w:r>
      <w:r>
        <w:rPr>
          <w:spacing w:val="-11"/>
        </w:rPr>
        <w:t xml:space="preserve"> </w:t>
      </w:r>
      <w:r>
        <w:t>и</w:t>
      </w:r>
      <w:r>
        <w:rPr>
          <w:spacing w:val="-3"/>
        </w:rPr>
        <w:t xml:space="preserve"> </w:t>
      </w:r>
      <w:r>
        <w:t>страны</w:t>
      </w:r>
      <w:r>
        <w:rPr>
          <w:spacing w:val="-11"/>
        </w:rPr>
        <w:t xml:space="preserve"> </w:t>
      </w:r>
      <w:r>
        <w:t>изучаемого</w:t>
      </w:r>
      <w:r>
        <w:rPr>
          <w:spacing w:val="-2"/>
        </w:rPr>
        <w:t xml:space="preserve"> языка.</w:t>
      </w:r>
    </w:p>
    <w:p w14:paraId="2D175A7B">
      <w:pPr>
        <w:pStyle w:val="8"/>
        <w:ind w:right="845" w:firstLine="707"/>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2240C4B">
      <w:pPr>
        <w:pStyle w:val="8"/>
        <w:spacing w:line="242" w:lineRule="auto"/>
        <w:ind w:left="1985" w:right="6712"/>
        <w:jc w:val="left"/>
      </w:pPr>
      <w:r>
        <w:t>Коммуникативные</w:t>
      </w:r>
      <w:r>
        <w:rPr>
          <w:spacing w:val="-15"/>
        </w:rPr>
        <w:t xml:space="preserve"> </w:t>
      </w:r>
      <w:r>
        <w:t xml:space="preserve">умения. </w:t>
      </w:r>
      <w:r>
        <w:rPr>
          <w:spacing w:val="-2"/>
        </w:rPr>
        <w:t>Говорение.</w:t>
      </w:r>
    </w:p>
    <w:p w14:paraId="5AAFADC2">
      <w:pPr>
        <w:pStyle w:val="8"/>
        <w:spacing w:line="272" w:lineRule="exact"/>
        <w:ind w:left="1985"/>
        <w:jc w:val="left"/>
      </w:pPr>
      <w:r>
        <w:t>Коммуникативные</w:t>
      </w:r>
      <w:r>
        <w:rPr>
          <w:spacing w:val="-14"/>
        </w:rPr>
        <w:t xml:space="preserve"> </w:t>
      </w:r>
      <w:r>
        <w:t>умения</w:t>
      </w:r>
      <w:r>
        <w:rPr>
          <w:spacing w:val="-11"/>
        </w:rPr>
        <w:t xml:space="preserve"> </w:t>
      </w:r>
      <w:r>
        <w:t>диалогической</w:t>
      </w:r>
      <w:r>
        <w:rPr>
          <w:spacing w:val="-14"/>
        </w:rPr>
        <w:t xml:space="preserve"> </w:t>
      </w:r>
      <w:r>
        <w:rPr>
          <w:spacing w:val="-4"/>
        </w:rPr>
        <w:t>речи.</w:t>
      </w:r>
    </w:p>
    <w:p w14:paraId="78E714A0">
      <w:pPr>
        <w:pStyle w:val="8"/>
        <w:spacing w:line="235" w:lineRule="auto"/>
        <w:ind w:right="854" w:firstLine="707"/>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FA464F8">
      <w:pPr>
        <w:pStyle w:val="8"/>
        <w:ind w:right="847" w:firstLine="707"/>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5228CC6">
      <w:pPr>
        <w:pStyle w:val="8"/>
        <w:spacing w:line="242" w:lineRule="auto"/>
        <w:ind w:right="853" w:firstLine="707"/>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60F641B5">
      <w:pPr>
        <w:pStyle w:val="8"/>
        <w:spacing w:line="242" w:lineRule="auto"/>
        <w:ind w:right="845" w:firstLine="707"/>
      </w:pPr>
      <w:r>
        <w:t>диалога-расспроса: запрашивание интересующей информации; сообщение фактической информации, ответы на вопросы собеседника.</w:t>
      </w:r>
    </w:p>
    <w:p w14:paraId="66D00D46">
      <w:pPr>
        <w:pStyle w:val="8"/>
        <w:spacing w:line="273" w:lineRule="exact"/>
        <w:ind w:left="1985"/>
      </w:pPr>
      <w:r>
        <w:t>Коммуникативные</w:t>
      </w:r>
      <w:r>
        <w:rPr>
          <w:spacing w:val="-15"/>
        </w:rPr>
        <w:t xml:space="preserve"> </w:t>
      </w:r>
      <w:r>
        <w:t>умения</w:t>
      </w:r>
      <w:r>
        <w:rPr>
          <w:spacing w:val="-11"/>
        </w:rPr>
        <w:t xml:space="preserve"> </w:t>
      </w:r>
      <w:r>
        <w:t>монологической</w:t>
      </w:r>
      <w:r>
        <w:rPr>
          <w:spacing w:val="-15"/>
        </w:rPr>
        <w:t xml:space="preserve"> </w:t>
      </w:r>
      <w:r>
        <w:rPr>
          <w:spacing w:val="-2"/>
        </w:rPr>
        <w:t>речи.</w:t>
      </w:r>
    </w:p>
    <w:p w14:paraId="385325C4">
      <w:pPr>
        <w:pStyle w:val="8"/>
        <w:ind w:right="847" w:firstLine="707"/>
      </w:pPr>
      <w:r>
        <w:t>Создание с опорой на ключевые слова, вопросы и/или иллюстрации устных монологических высказываний: описание предмета, реального человека или</w:t>
      </w:r>
      <w:r>
        <w:rPr>
          <w:spacing w:val="40"/>
        </w:rPr>
        <w:t xml:space="preserve"> </w:t>
      </w:r>
      <w:r>
        <w:t>литературного персонажа; рассказ о себе, члене семьи, друге.</w:t>
      </w:r>
    </w:p>
    <w:p w14:paraId="6E9A56D9">
      <w:pPr>
        <w:pStyle w:val="8"/>
        <w:spacing w:line="242" w:lineRule="auto"/>
        <w:ind w:right="858" w:firstLine="707"/>
      </w:pPr>
      <w:r>
        <w:t>Пересказ с опорой на ключевые слова, вопросы и/или иллюстрации основного содержания прочитанного текста.</w:t>
      </w:r>
    </w:p>
    <w:p w14:paraId="1BE90177">
      <w:pPr>
        <w:pStyle w:val="8"/>
        <w:spacing w:line="271" w:lineRule="exact"/>
        <w:ind w:left="1985"/>
        <w:jc w:val="left"/>
      </w:pPr>
      <w:r>
        <w:rPr>
          <w:spacing w:val="-2"/>
        </w:rPr>
        <w:t>Аудирование.</w:t>
      </w:r>
    </w:p>
    <w:p w14:paraId="573CB594">
      <w:pPr>
        <w:pStyle w:val="8"/>
        <w:spacing w:line="237" w:lineRule="auto"/>
        <w:ind w:right="885" w:firstLine="707"/>
        <w:jc w:val="left"/>
      </w:pPr>
      <w:r>
        <w:t>Понимание</w:t>
      </w:r>
      <w:r>
        <w:rPr>
          <w:spacing w:val="40"/>
        </w:rPr>
        <w:t xml:space="preserve"> </w:t>
      </w:r>
      <w:r>
        <w:t>на</w:t>
      </w:r>
      <w:r>
        <w:rPr>
          <w:spacing w:val="40"/>
        </w:rPr>
        <w:t xml:space="preserve"> </w:t>
      </w:r>
      <w:r>
        <w:t>слух</w:t>
      </w:r>
      <w:r>
        <w:rPr>
          <w:spacing w:val="40"/>
        </w:rPr>
        <w:t xml:space="preserve"> </w:t>
      </w:r>
      <w:r>
        <w:t>речи</w:t>
      </w:r>
      <w:r>
        <w:rPr>
          <w:spacing w:val="40"/>
        </w:rPr>
        <w:t xml:space="preserve"> </w:t>
      </w:r>
      <w:r>
        <w:t>учителя</w:t>
      </w:r>
      <w:r>
        <w:rPr>
          <w:spacing w:val="40"/>
        </w:rPr>
        <w:t xml:space="preserve"> </w:t>
      </w:r>
      <w:r>
        <w:t>и</w:t>
      </w:r>
      <w:r>
        <w:rPr>
          <w:spacing w:val="40"/>
        </w:rPr>
        <w:t xml:space="preserve"> </w:t>
      </w:r>
      <w:r>
        <w:t>одноклассников</w:t>
      </w:r>
      <w:r>
        <w:rPr>
          <w:spacing w:val="40"/>
        </w:rPr>
        <w:t xml:space="preserve"> </w:t>
      </w:r>
      <w:r>
        <w:t>и</w:t>
      </w:r>
      <w:r>
        <w:rPr>
          <w:spacing w:val="40"/>
        </w:rPr>
        <w:t xml:space="preserve"> </w:t>
      </w:r>
      <w:r>
        <w:t>вербальная/невербальная реакция на услышанное (при непосредственном общении).</w:t>
      </w:r>
    </w:p>
    <w:p w14:paraId="72A5D005">
      <w:pPr>
        <w:pStyle w:val="8"/>
        <w:ind w:right="847" w:firstLine="707"/>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03708CF">
      <w:pPr>
        <w:pStyle w:val="8"/>
        <w:ind w:right="853" w:firstLine="707"/>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w:t>
      </w:r>
      <w:r>
        <w:rPr>
          <w:spacing w:val="40"/>
        </w:rPr>
        <w:t xml:space="preserve"> </w:t>
      </w:r>
      <w:r>
        <w:t xml:space="preserve">с опорой на иллюстрации и с использованием языковой, в том числе контекстуальной, </w:t>
      </w:r>
      <w:r>
        <w:rPr>
          <w:spacing w:val="-2"/>
        </w:rPr>
        <w:t>догадки.</w:t>
      </w:r>
    </w:p>
    <w:p w14:paraId="07F2EC5B">
      <w:pPr>
        <w:pStyle w:val="8"/>
        <w:spacing w:after="0"/>
        <w:sectPr>
          <w:pgSz w:w="11920" w:h="16850"/>
          <w:pgMar w:top="1020" w:right="0" w:bottom="1400" w:left="425" w:header="0" w:footer="1139" w:gutter="0"/>
          <w:cols w:space="720" w:num="1"/>
        </w:sectPr>
      </w:pPr>
    </w:p>
    <w:p w14:paraId="19DFC616">
      <w:pPr>
        <w:pStyle w:val="8"/>
        <w:spacing w:before="77"/>
        <w:ind w:right="852" w:firstLine="707"/>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w:t>
      </w:r>
      <w:r>
        <w:rPr>
          <w:spacing w:val="-2"/>
        </w:rPr>
        <w:t>догадки.</w:t>
      </w:r>
    </w:p>
    <w:p w14:paraId="446256C8">
      <w:pPr>
        <w:pStyle w:val="8"/>
        <w:spacing w:before="3"/>
        <w:ind w:right="857" w:firstLine="707"/>
      </w:pPr>
      <w:r>
        <w:t>Тексты для аудирования: диалог, высказывания собеседников в ситуациях повседневного общения, рассказ, сказка.</w:t>
      </w:r>
    </w:p>
    <w:p w14:paraId="61CBD222">
      <w:pPr>
        <w:pStyle w:val="8"/>
        <w:spacing w:before="3" w:line="275" w:lineRule="exact"/>
        <w:ind w:left="1985"/>
      </w:pPr>
      <w:r>
        <w:t>Смысловое</w:t>
      </w:r>
      <w:r>
        <w:rPr>
          <w:spacing w:val="-4"/>
        </w:rPr>
        <w:t xml:space="preserve"> </w:t>
      </w:r>
      <w:r>
        <w:rPr>
          <w:spacing w:val="-2"/>
        </w:rPr>
        <w:t>чтение.</w:t>
      </w:r>
    </w:p>
    <w:p w14:paraId="0EA5AB46">
      <w:pPr>
        <w:pStyle w:val="8"/>
        <w:spacing w:before="3" w:line="235" w:lineRule="auto"/>
        <w:ind w:right="855" w:firstLine="707"/>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5A784FFD">
      <w:pPr>
        <w:pStyle w:val="8"/>
        <w:spacing w:before="9" w:line="274" w:lineRule="exact"/>
        <w:ind w:left="1985"/>
      </w:pPr>
      <w:r>
        <w:t>Тексты</w:t>
      </w:r>
      <w:r>
        <w:rPr>
          <w:spacing w:val="-7"/>
        </w:rPr>
        <w:t xml:space="preserve"> </w:t>
      </w:r>
      <w:r>
        <w:t>для</w:t>
      </w:r>
      <w:r>
        <w:rPr>
          <w:spacing w:val="-5"/>
        </w:rPr>
        <w:t xml:space="preserve"> </w:t>
      </w:r>
      <w:r>
        <w:t>чтения</w:t>
      </w:r>
      <w:r>
        <w:rPr>
          <w:spacing w:val="-9"/>
        </w:rPr>
        <w:t xml:space="preserve"> </w:t>
      </w:r>
      <w:r>
        <w:t>вслух:</w:t>
      </w:r>
      <w:r>
        <w:rPr>
          <w:spacing w:val="-4"/>
        </w:rPr>
        <w:t xml:space="preserve"> </w:t>
      </w:r>
      <w:r>
        <w:t>диалог,</w:t>
      </w:r>
      <w:r>
        <w:rPr>
          <w:spacing w:val="-6"/>
        </w:rPr>
        <w:t xml:space="preserve"> </w:t>
      </w:r>
      <w:r>
        <w:t>рассказ,</w:t>
      </w:r>
      <w:r>
        <w:rPr>
          <w:spacing w:val="-2"/>
        </w:rPr>
        <w:t xml:space="preserve"> сказка.</w:t>
      </w:r>
    </w:p>
    <w:p w14:paraId="7EF11244">
      <w:pPr>
        <w:pStyle w:val="8"/>
        <w:ind w:right="840" w:firstLine="707"/>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E3F7E47">
      <w:pPr>
        <w:pStyle w:val="8"/>
        <w:ind w:right="838" w:firstLine="707"/>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49D2DD92">
      <w:pPr>
        <w:pStyle w:val="8"/>
        <w:ind w:right="849" w:firstLine="707"/>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D02CA63">
      <w:pPr>
        <w:pStyle w:val="8"/>
        <w:spacing w:line="242" w:lineRule="auto"/>
        <w:ind w:right="855" w:firstLine="707"/>
      </w:pPr>
      <w:r>
        <w:t xml:space="preserve">Тексты для чтения: диалог, рассказ, сказка, электронное сообщение личного </w:t>
      </w:r>
      <w:r>
        <w:rPr>
          <w:spacing w:val="-2"/>
        </w:rPr>
        <w:t>характера.</w:t>
      </w:r>
    </w:p>
    <w:p w14:paraId="3E5A1345">
      <w:pPr>
        <w:pStyle w:val="8"/>
        <w:spacing w:line="275" w:lineRule="exact"/>
        <w:ind w:left="1985"/>
        <w:jc w:val="left"/>
      </w:pPr>
      <w:r>
        <w:rPr>
          <w:spacing w:val="-2"/>
        </w:rPr>
        <w:t>Письмо.</w:t>
      </w:r>
    </w:p>
    <w:p w14:paraId="6CC395BB">
      <w:pPr>
        <w:pStyle w:val="8"/>
        <w:ind w:right="846" w:firstLine="707"/>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321DDFA6">
      <w:pPr>
        <w:pStyle w:val="8"/>
        <w:ind w:right="856" w:firstLine="707"/>
      </w:pPr>
      <w:r>
        <w:t xml:space="preserve">Создание подписей к картинкам, фотографиям с пояснением, что на них </w:t>
      </w:r>
      <w:r>
        <w:rPr>
          <w:spacing w:val="-2"/>
        </w:rPr>
        <w:t>изображено.</w:t>
      </w:r>
    </w:p>
    <w:p w14:paraId="7840D8FC">
      <w:pPr>
        <w:pStyle w:val="8"/>
        <w:ind w:right="848" w:firstLine="707"/>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F39CE38">
      <w:pPr>
        <w:pStyle w:val="8"/>
        <w:spacing w:line="237" w:lineRule="auto"/>
        <w:ind w:right="858" w:firstLine="707"/>
      </w:pPr>
      <w:r>
        <w:t>Написание с опорой на образец поздравлений с праздниками (с днём рождения, Новым годом, Рождеством) с выражением пожеланий.</w:t>
      </w:r>
    </w:p>
    <w:p w14:paraId="42FFC826">
      <w:pPr>
        <w:pStyle w:val="8"/>
        <w:spacing w:before="8" w:line="235" w:lineRule="auto"/>
        <w:ind w:left="1985" w:right="6580"/>
      </w:pPr>
      <w:r>
        <w:t>Языковые знания и навыки. Фонетическая</w:t>
      </w:r>
      <w:r>
        <w:rPr>
          <w:spacing w:val="-8"/>
        </w:rPr>
        <w:t xml:space="preserve"> </w:t>
      </w:r>
      <w:r>
        <w:t>сторона</w:t>
      </w:r>
      <w:r>
        <w:rPr>
          <w:spacing w:val="-10"/>
        </w:rPr>
        <w:t xml:space="preserve"> </w:t>
      </w:r>
      <w:r>
        <w:t>речи.</w:t>
      </w:r>
    </w:p>
    <w:p w14:paraId="7BF48C00">
      <w:pPr>
        <w:pStyle w:val="8"/>
        <w:spacing w:before="4" w:line="237" w:lineRule="auto"/>
        <w:ind w:right="867" w:firstLine="707"/>
      </w:pPr>
      <w:r>
        <w:t>Буквы английского алфавита. Фонетически корректное озвучивание букв английского алфавита.</w:t>
      </w:r>
    </w:p>
    <w:p w14:paraId="21E9DE44">
      <w:pPr>
        <w:pStyle w:val="8"/>
        <w:spacing w:before="3"/>
        <w:ind w:right="853" w:firstLine="707"/>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C23C7F7">
      <w:pPr>
        <w:pStyle w:val="8"/>
        <w:spacing w:line="242" w:lineRule="auto"/>
        <w:ind w:right="852" w:firstLine="707"/>
      </w:pPr>
      <w:r>
        <w:t>Ритмико-интонационные особенности повествовательного, побудительного и вопросительного (общий и специальный вопрос) предложений.</w:t>
      </w:r>
    </w:p>
    <w:p w14:paraId="31F4C6C0">
      <w:pPr>
        <w:pStyle w:val="8"/>
        <w:ind w:right="839" w:firstLine="707"/>
      </w:pPr>
      <w: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w:t>
      </w:r>
      <w:r>
        <w:rPr>
          <w:spacing w:val="-2"/>
        </w:rPr>
        <w:t>особенностей.</w:t>
      </w:r>
    </w:p>
    <w:p w14:paraId="2C144BE1">
      <w:pPr>
        <w:pStyle w:val="8"/>
        <w:ind w:right="852" w:firstLine="707"/>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2A58463C">
      <w:pPr>
        <w:pStyle w:val="8"/>
        <w:spacing w:after="0"/>
        <w:sectPr>
          <w:pgSz w:w="11920" w:h="16850"/>
          <w:pgMar w:top="1020" w:right="0" w:bottom="1400" w:left="425" w:header="0" w:footer="1139" w:gutter="0"/>
          <w:cols w:space="720" w:num="1"/>
        </w:sectPr>
      </w:pPr>
    </w:p>
    <w:p w14:paraId="629DE5F8">
      <w:pPr>
        <w:pStyle w:val="8"/>
        <w:spacing w:before="77"/>
        <w:ind w:left="1985"/>
      </w:pPr>
      <w:r>
        <w:t>Вычленение</w:t>
      </w:r>
      <w:r>
        <w:rPr>
          <w:spacing w:val="-14"/>
        </w:rPr>
        <w:t xml:space="preserve"> </w:t>
      </w:r>
      <w:r>
        <w:t>некоторых</w:t>
      </w:r>
      <w:r>
        <w:rPr>
          <w:spacing w:val="-11"/>
        </w:rPr>
        <w:t xml:space="preserve"> </w:t>
      </w:r>
      <w:r>
        <w:t>звукобуквенных</w:t>
      </w:r>
      <w:r>
        <w:rPr>
          <w:spacing w:val="-10"/>
        </w:rPr>
        <w:t xml:space="preserve"> </w:t>
      </w:r>
      <w:r>
        <w:t>сочетаний</w:t>
      </w:r>
      <w:r>
        <w:rPr>
          <w:spacing w:val="-8"/>
        </w:rPr>
        <w:t xml:space="preserve"> </w:t>
      </w:r>
      <w:r>
        <w:t>при</w:t>
      </w:r>
      <w:r>
        <w:rPr>
          <w:spacing w:val="-8"/>
        </w:rPr>
        <w:t xml:space="preserve"> </w:t>
      </w:r>
      <w:r>
        <w:t>анализе</w:t>
      </w:r>
      <w:r>
        <w:rPr>
          <w:spacing w:val="-9"/>
        </w:rPr>
        <w:t xml:space="preserve"> </w:t>
      </w:r>
      <w:r>
        <w:t>изученных</w:t>
      </w:r>
      <w:r>
        <w:rPr>
          <w:spacing w:val="-11"/>
        </w:rPr>
        <w:t xml:space="preserve"> </w:t>
      </w:r>
      <w:r>
        <w:rPr>
          <w:spacing w:val="-2"/>
        </w:rPr>
        <w:t>слов.</w:t>
      </w:r>
    </w:p>
    <w:p w14:paraId="3C07AAB5">
      <w:pPr>
        <w:pStyle w:val="8"/>
        <w:spacing w:before="8" w:line="235" w:lineRule="auto"/>
        <w:ind w:right="849" w:firstLine="707"/>
      </w:pPr>
      <w:r>
        <w:t>Чтение новых слов согласно основным правилам чтения с использованием полной или частичной транскрипции.</w:t>
      </w:r>
    </w:p>
    <w:p w14:paraId="195A4483">
      <w:pPr>
        <w:pStyle w:val="8"/>
        <w:spacing w:before="6"/>
        <w:ind w:left="1985"/>
      </w:pPr>
      <w:r>
        <w:t>Знаки</w:t>
      </w:r>
      <w:r>
        <w:rPr>
          <w:spacing w:val="61"/>
          <w:w w:val="150"/>
        </w:rPr>
        <w:t xml:space="preserve"> </w:t>
      </w:r>
      <w:r>
        <w:t>английской</w:t>
      </w:r>
      <w:r>
        <w:rPr>
          <w:spacing w:val="65"/>
          <w:w w:val="150"/>
        </w:rPr>
        <w:t xml:space="preserve"> </w:t>
      </w:r>
      <w:r>
        <w:t>транскрипции;</w:t>
      </w:r>
      <w:r>
        <w:rPr>
          <w:spacing w:val="62"/>
          <w:w w:val="150"/>
        </w:rPr>
        <w:t xml:space="preserve"> </w:t>
      </w:r>
      <w:r>
        <w:t>отличие</w:t>
      </w:r>
      <w:r>
        <w:rPr>
          <w:spacing w:val="61"/>
          <w:w w:val="150"/>
        </w:rPr>
        <w:t xml:space="preserve"> </w:t>
      </w:r>
      <w:r>
        <w:t>их</w:t>
      </w:r>
      <w:r>
        <w:rPr>
          <w:spacing w:val="62"/>
          <w:w w:val="150"/>
        </w:rPr>
        <w:t xml:space="preserve"> </w:t>
      </w:r>
      <w:r>
        <w:t>от</w:t>
      </w:r>
      <w:r>
        <w:rPr>
          <w:spacing w:val="65"/>
          <w:w w:val="150"/>
        </w:rPr>
        <w:t xml:space="preserve"> </w:t>
      </w:r>
      <w:r>
        <w:t>букв</w:t>
      </w:r>
      <w:r>
        <w:rPr>
          <w:spacing w:val="66"/>
          <w:w w:val="150"/>
        </w:rPr>
        <w:t xml:space="preserve"> </w:t>
      </w:r>
      <w:r>
        <w:t>английского</w:t>
      </w:r>
      <w:r>
        <w:rPr>
          <w:spacing w:val="70"/>
          <w:w w:val="150"/>
        </w:rPr>
        <w:t xml:space="preserve"> </w:t>
      </w:r>
      <w:r>
        <w:rPr>
          <w:spacing w:val="-2"/>
        </w:rPr>
        <w:t>алфавита.</w:t>
      </w:r>
    </w:p>
    <w:p w14:paraId="5006CFDE">
      <w:pPr>
        <w:pStyle w:val="8"/>
      </w:pPr>
      <w:r>
        <w:t>Фонетически</w:t>
      </w:r>
      <w:r>
        <w:rPr>
          <w:spacing w:val="-8"/>
        </w:rPr>
        <w:t xml:space="preserve"> </w:t>
      </w:r>
      <w:r>
        <w:t>корректное</w:t>
      </w:r>
      <w:r>
        <w:rPr>
          <w:spacing w:val="-13"/>
        </w:rPr>
        <w:t xml:space="preserve"> </w:t>
      </w:r>
      <w:r>
        <w:t>озвучивание</w:t>
      </w:r>
      <w:r>
        <w:rPr>
          <w:spacing w:val="-10"/>
        </w:rPr>
        <w:t xml:space="preserve"> </w:t>
      </w:r>
      <w:r>
        <w:t>знаков</w:t>
      </w:r>
      <w:r>
        <w:rPr>
          <w:spacing w:val="-9"/>
        </w:rPr>
        <w:t xml:space="preserve"> </w:t>
      </w:r>
      <w:r>
        <w:rPr>
          <w:spacing w:val="-2"/>
        </w:rPr>
        <w:t>транскрипции.</w:t>
      </w:r>
    </w:p>
    <w:p w14:paraId="59379728">
      <w:pPr>
        <w:pStyle w:val="8"/>
        <w:ind w:left="1985"/>
      </w:pPr>
      <w:r>
        <w:t>Графика,</w:t>
      </w:r>
      <w:r>
        <w:rPr>
          <w:spacing w:val="-4"/>
        </w:rPr>
        <w:t xml:space="preserve"> </w:t>
      </w:r>
      <w:r>
        <w:t>орфография</w:t>
      </w:r>
      <w:r>
        <w:rPr>
          <w:spacing w:val="-9"/>
        </w:rPr>
        <w:t xml:space="preserve"> </w:t>
      </w:r>
      <w:r>
        <w:t>и</w:t>
      </w:r>
      <w:r>
        <w:rPr>
          <w:spacing w:val="-8"/>
        </w:rPr>
        <w:t xml:space="preserve"> </w:t>
      </w:r>
      <w:r>
        <w:rPr>
          <w:spacing w:val="-2"/>
        </w:rPr>
        <w:t>пунктуация.</w:t>
      </w:r>
    </w:p>
    <w:p w14:paraId="464C7AC5">
      <w:pPr>
        <w:pStyle w:val="8"/>
        <w:ind w:left="1985"/>
      </w:pPr>
      <w:r>
        <w:t>Правильное</w:t>
      </w:r>
      <w:r>
        <w:rPr>
          <w:spacing w:val="-11"/>
        </w:rPr>
        <w:t xml:space="preserve"> </w:t>
      </w:r>
      <w:r>
        <w:t>написание</w:t>
      </w:r>
      <w:r>
        <w:rPr>
          <w:spacing w:val="-11"/>
        </w:rPr>
        <w:t xml:space="preserve"> </w:t>
      </w:r>
      <w:r>
        <w:t>изученных</w:t>
      </w:r>
      <w:r>
        <w:rPr>
          <w:spacing w:val="-11"/>
        </w:rPr>
        <w:t xml:space="preserve"> </w:t>
      </w:r>
      <w:r>
        <w:rPr>
          <w:spacing w:val="-4"/>
        </w:rPr>
        <w:t>слов.</w:t>
      </w:r>
    </w:p>
    <w:p w14:paraId="085A4190">
      <w:pPr>
        <w:pStyle w:val="8"/>
        <w:spacing w:before="3"/>
        <w:ind w:right="841" w:firstLine="707"/>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3DBC99D5">
      <w:pPr>
        <w:pStyle w:val="8"/>
        <w:spacing w:line="275" w:lineRule="exact"/>
        <w:ind w:left="1985"/>
      </w:pPr>
      <w:r>
        <w:t>Лексическая</w:t>
      </w:r>
      <w:r>
        <w:rPr>
          <w:spacing w:val="-1"/>
        </w:rPr>
        <w:t xml:space="preserve"> </w:t>
      </w:r>
      <w:r>
        <w:t>сторона</w:t>
      </w:r>
      <w:r>
        <w:rPr>
          <w:spacing w:val="-9"/>
        </w:rPr>
        <w:t xml:space="preserve"> </w:t>
      </w:r>
      <w:r>
        <w:rPr>
          <w:spacing w:val="-4"/>
        </w:rPr>
        <w:t>речи.</w:t>
      </w:r>
    </w:p>
    <w:p w14:paraId="3643D499">
      <w:pPr>
        <w:pStyle w:val="8"/>
        <w:ind w:right="847" w:firstLine="707"/>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44D1047">
      <w:pPr>
        <w:pStyle w:val="8"/>
        <w:ind w:right="848" w:firstLine="707"/>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5774A5D1">
      <w:pPr>
        <w:pStyle w:val="8"/>
        <w:spacing w:before="6" w:line="235" w:lineRule="auto"/>
        <w:ind w:right="858" w:firstLine="707"/>
      </w:pPr>
      <w:r>
        <w:t>Распознавание</w:t>
      </w:r>
      <w:r>
        <w:rPr>
          <w:spacing w:val="-7"/>
        </w:rPr>
        <w:t xml:space="preserve"> </w:t>
      </w:r>
      <w:r>
        <w:t>в устной</w:t>
      </w:r>
      <w:r>
        <w:rPr>
          <w:spacing w:val="-1"/>
        </w:rPr>
        <w:t xml:space="preserve"> </w:t>
      </w:r>
      <w:r>
        <w:t>и</w:t>
      </w:r>
      <w:r>
        <w:rPr>
          <w:spacing w:val="-5"/>
        </w:rPr>
        <w:t xml:space="preserve"> </w:t>
      </w:r>
      <w:r>
        <w:t>письменной</w:t>
      </w:r>
      <w:r>
        <w:rPr>
          <w:spacing w:val="-3"/>
        </w:rPr>
        <w:t xml:space="preserve"> </w:t>
      </w:r>
      <w:r>
        <w:t>речи</w:t>
      </w:r>
      <w:r>
        <w:rPr>
          <w:spacing w:val="-2"/>
        </w:rPr>
        <w:t xml:space="preserve"> </w:t>
      </w:r>
      <w:r>
        <w:t>интернациональных</w:t>
      </w:r>
      <w:r>
        <w:rPr>
          <w:spacing w:val="-4"/>
        </w:rPr>
        <w:t xml:space="preserve"> </w:t>
      </w:r>
      <w:r>
        <w:t>слов</w:t>
      </w:r>
      <w:r>
        <w:rPr>
          <w:spacing w:val="-6"/>
        </w:rPr>
        <w:t xml:space="preserve"> </w:t>
      </w:r>
      <w:r>
        <w:t>(doctor,</w:t>
      </w:r>
      <w:r>
        <w:rPr>
          <w:spacing w:val="-2"/>
        </w:rPr>
        <w:t xml:space="preserve"> </w:t>
      </w:r>
      <w:r>
        <w:t>film)</w:t>
      </w:r>
      <w:r>
        <w:rPr>
          <w:spacing w:val="-2"/>
        </w:rPr>
        <w:t xml:space="preserve"> </w:t>
      </w:r>
      <w:r>
        <w:t>с помощью языковой догадки.</w:t>
      </w:r>
    </w:p>
    <w:p w14:paraId="0AE6E9F5">
      <w:pPr>
        <w:pStyle w:val="8"/>
        <w:spacing w:before="6" w:line="275" w:lineRule="exact"/>
        <w:ind w:left="1985"/>
      </w:pPr>
      <w:r>
        <w:t>Грамматическая</w:t>
      </w:r>
      <w:r>
        <w:rPr>
          <w:spacing w:val="-6"/>
        </w:rPr>
        <w:t xml:space="preserve"> </w:t>
      </w:r>
      <w:r>
        <w:t>сторона</w:t>
      </w:r>
      <w:r>
        <w:rPr>
          <w:spacing w:val="-8"/>
        </w:rPr>
        <w:t xml:space="preserve"> </w:t>
      </w:r>
      <w:r>
        <w:rPr>
          <w:spacing w:val="-4"/>
        </w:rPr>
        <w:t>речи.</w:t>
      </w:r>
    </w:p>
    <w:p w14:paraId="0BB08F05">
      <w:pPr>
        <w:pStyle w:val="8"/>
        <w:ind w:right="836" w:firstLine="707"/>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05E088A2">
      <w:pPr>
        <w:pStyle w:val="8"/>
        <w:spacing w:line="242" w:lineRule="auto"/>
        <w:ind w:right="851" w:firstLine="707"/>
      </w:pPr>
      <w:r>
        <w:t>Предложения с начальным There + to be в Past Simple Tense (There was an old house near the river.).</w:t>
      </w:r>
    </w:p>
    <w:p w14:paraId="6AC0352F">
      <w:pPr>
        <w:pStyle w:val="8"/>
        <w:spacing w:line="272" w:lineRule="exact"/>
        <w:ind w:left="1985"/>
      </w:pPr>
      <w:r>
        <w:t>Побудительные</w:t>
      </w:r>
      <w:r>
        <w:rPr>
          <w:spacing w:val="-15"/>
        </w:rPr>
        <w:t xml:space="preserve"> </w:t>
      </w:r>
      <w:r>
        <w:t>предложения</w:t>
      </w:r>
      <w:r>
        <w:rPr>
          <w:spacing w:val="-11"/>
        </w:rPr>
        <w:t xml:space="preserve"> </w:t>
      </w:r>
      <w:r>
        <w:t>в</w:t>
      </w:r>
      <w:r>
        <w:rPr>
          <w:spacing w:val="-10"/>
        </w:rPr>
        <w:t xml:space="preserve"> </w:t>
      </w:r>
      <w:r>
        <w:t>отрицательной</w:t>
      </w:r>
      <w:r>
        <w:rPr>
          <w:spacing w:val="-15"/>
        </w:rPr>
        <w:t xml:space="preserve"> </w:t>
      </w:r>
      <w:r>
        <w:t>(Don’t</w:t>
      </w:r>
      <w:r>
        <w:rPr>
          <w:spacing w:val="-8"/>
        </w:rPr>
        <w:t xml:space="preserve"> </w:t>
      </w:r>
      <w:r>
        <w:t>talk,</w:t>
      </w:r>
      <w:r>
        <w:rPr>
          <w:spacing w:val="-5"/>
        </w:rPr>
        <w:t xml:space="preserve"> </w:t>
      </w:r>
      <w:r>
        <w:t>please.)</w:t>
      </w:r>
      <w:r>
        <w:rPr>
          <w:spacing w:val="-5"/>
        </w:rPr>
        <w:t xml:space="preserve"> </w:t>
      </w:r>
      <w:r>
        <w:rPr>
          <w:spacing w:val="-2"/>
        </w:rPr>
        <w:t>форме.</w:t>
      </w:r>
    </w:p>
    <w:p w14:paraId="75AB7EC2">
      <w:pPr>
        <w:pStyle w:val="8"/>
        <w:ind w:right="844" w:firstLine="707"/>
      </w:pPr>
      <w: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w:t>
      </w:r>
      <w:r>
        <w:rPr>
          <w:spacing w:val="-2"/>
        </w:rPr>
        <w:t>предложениях.</w:t>
      </w:r>
    </w:p>
    <w:p w14:paraId="0E699075">
      <w:pPr>
        <w:pStyle w:val="8"/>
        <w:spacing w:before="3" w:line="275" w:lineRule="exact"/>
        <w:ind w:left="1985"/>
      </w:pPr>
      <w:r>
        <w:t>Конструкция</w:t>
      </w:r>
      <w:r>
        <w:rPr>
          <w:spacing w:val="2"/>
        </w:rPr>
        <w:t xml:space="preserve"> </w:t>
      </w:r>
      <w:r>
        <w:t>I’d</w:t>
      </w:r>
      <w:r>
        <w:rPr>
          <w:spacing w:val="-1"/>
        </w:rPr>
        <w:t xml:space="preserve"> </w:t>
      </w:r>
      <w:r>
        <w:t>like</w:t>
      </w:r>
      <w:r>
        <w:rPr>
          <w:spacing w:val="-5"/>
        </w:rPr>
        <w:t xml:space="preserve"> </w:t>
      </w:r>
      <w:r>
        <w:t>to</w:t>
      </w:r>
      <w:r>
        <w:rPr>
          <w:spacing w:val="-2"/>
        </w:rPr>
        <w:t xml:space="preserve"> </w:t>
      </w:r>
      <w:r>
        <w:t>...</w:t>
      </w:r>
      <w:r>
        <w:rPr>
          <w:spacing w:val="-7"/>
        </w:rPr>
        <w:t xml:space="preserve"> </w:t>
      </w:r>
      <w:r>
        <w:t>(I’d</w:t>
      </w:r>
      <w:r>
        <w:rPr>
          <w:spacing w:val="-4"/>
        </w:rPr>
        <w:t xml:space="preserve"> </w:t>
      </w:r>
      <w:r>
        <w:t>like</w:t>
      </w:r>
      <w:r>
        <w:rPr>
          <w:spacing w:val="-5"/>
        </w:rPr>
        <w:t xml:space="preserve"> </w:t>
      </w:r>
      <w:r>
        <w:t>to</w:t>
      </w:r>
      <w:r>
        <w:rPr>
          <w:spacing w:val="-2"/>
        </w:rPr>
        <w:t xml:space="preserve"> </w:t>
      </w:r>
      <w:r>
        <w:t>read</w:t>
      </w:r>
      <w:r>
        <w:rPr>
          <w:spacing w:val="-9"/>
        </w:rPr>
        <w:t xml:space="preserve"> </w:t>
      </w:r>
      <w:r>
        <w:t>this</w:t>
      </w:r>
      <w:r>
        <w:rPr>
          <w:spacing w:val="-1"/>
        </w:rPr>
        <w:t xml:space="preserve"> </w:t>
      </w:r>
      <w:r>
        <w:rPr>
          <w:spacing w:val="-2"/>
        </w:rPr>
        <w:t>book.).</w:t>
      </w:r>
    </w:p>
    <w:p w14:paraId="5985D462">
      <w:pPr>
        <w:pStyle w:val="8"/>
        <w:spacing w:line="274" w:lineRule="exact"/>
        <w:ind w:left="1985"/>
      </w:pPr>
      <w:r>
        <w:t>Конструкции</w:t>
      </w:r>
      <w:r>
        <w:rPr>
          <w:spacing w:val="-3"/>
        </w:rPr>
        <w:t xml:space="preserve"> </w:t>
      </w:r>
      <w:r>
        <w:t>с</w:t>
      </w:r>
      <w:r>
        <w:rPr>
          <w:spacing w:val="-4"/>
        </w:rPr>
        <w:t xml:space="preserve"> </w:t>
      </w:r>
      <w:r>
        <w:t>глаголами</w:t>
      </w:r>
      <w:r>
        <w:rPr>
          <w:spacing w:val="-4"/>
        </w:rPr>
        <w:t xml:space="preserve"> </w:t>
      </w:r>
      <w:r>
        <w:t>на</w:t>
      </w:r>
      <w:r>
        <w:rPr>
          <w:spacing w:val="-8"/>
        </w:rPr>
        <w:t xml:space="preserve"> </w:t>
      </w:r>
      <w:r>
        <w:t>-ing:</w:t>
      </w:r>
      <w:r>
        <w:rPr>
          <w:spacing w:val="-1"/>
        </w:rPr>
        <w:t xml:space="preserve"> </w:t>
      </w:r>
      <w:r>
        <w:t>to</w:t>
      </w:r>
      <w:r>
        <w:rPr>
          <w:spacing w:val="2"/>
        </w:rPr>
        <w:t xml:space="preserve"> </w:t>
      </w:r>
      <w:r>
        <w:t>like/enjoy</w:t>
      </w:r>
      <w:r>
        <w:rPr>
          <w:spacing w:val="-14"/>
        </w:rPr>
        <w:t xml:space="preserve"> </w:t>
      </w:r>
      <w:r>
        <w:t>doing</w:t>
      </w:r>
      <w:r>
        <w:rPr>
          <w:spacing w:val="-2"/>
        </w:rPr>
        <w:t xml:space="preserve"> </w:t>
      </w:r>
      <w:r>
        <w:t>smth</w:t>
      </w:r>
      <w:r>
        <w:rPr>
          <w:spacing w:val="-8"/>
        </w:rPr>
        <w:t xml:space="preserve"> </w:t>
      </w:r>
      <w:r>
        <w:t>(I</w:t>
      </w:r>
      <w:r>
        <w:rPr>
          <w:spacing w:val="-4"/>
        </w:rPr>
        <w:t xml:space="preserve"> </w:t>
      </w:r>
      <w:r>
        <w:t>like</w:t>
      </w:r>
      <w:r>
        <w:rPr>
          <w:spacing w:val="-3"/>
        </w:rPr>
        <w:t xml:space="preserve"> </w:t>
      </w:r>
      <w:r>
        <w:t>riding my</w:t>
      </w:r>
      <w:r>
        <w:rPr>
          <w:spacing w:val="-5"/>
        </w:rPr>
        <w:t xml:space="preserve"> </w:t>
      </w:r>
      <w:r>
        <w:rPr>
          <w:spacing w:val="-2"/>
        </w:rPr>
        <w:t>bike.).</w:t>
      </w:r>
    </w:p>
    <w:p w14:paraId="70C4EC71">
      <w:pPr>
        <w:pStyle w:val="8"/>
        <w:spacing w:line="242" w:lineRule="auto"/>
        <w:ind w:right="847" w:firstLine="707"/>
      </w:pPr>
      <w:r>
        <w:t>Существительные</w:t>
      </w:r>
      <w:r>
        <w:rPr>
          <w:spacing w:val="-1"/>
        </w:rPr>
        <w:t xml:space="preserve"> </w:t>
      </w:r>
      <w:r>
        <w:t>в</w:t>
      </w:r>
      <w:r>
        <w:rPr>
          <w:spacing w:val="-2"/>
        </w:rPr>
        <w:t xml:space="preserve"> </w:t>
      </w:r>
      <w:r>
        <w:t>притяжательном падеже</w:t>
      </w:r>
      <w:r>
        <w:rPr>
          <w:spacing w:val="-2"/>
        </w:rPr>
        <w:t xml:space="preserve"> </w:t>
      </w:r>
      <w:r>
        <w:t>(Possessive</w:t>
      </w:r>
      <w:r>
        <w:rPr>
          <w:spacing w:val="-3"/>
        </w:rPr>
        <w:t xml:space="preserve"> </w:t>
      </w:r>
      <w:r>
        <w:t>Case; Ann’s</w:t>
      </w:r>
      <w:r>
        <w:rPr>
          <w:spacing w:val="-6"/>
        </w:rPr>
        <w:t xml:space="preserve"> </w:t>
      </w:r>
      <w:r>
        <w:t>dress, children’s toys, boys’ books).</w:t>
      </w:r>
    </w:p>
    <w:p w14:paraId="2DD3EFCD">
      <w:pPr>
        <w:pStyle w:val="8"/>
        <w:spacing w:line="242" w:lineRule="auto"/>
        <w:ind w:right="857" w:firstLine="707"/>
      </w:pPr>
      <w:r>
        <w:t>Слова, выражающие количество с исчисляемыми и неисчисляемыми существительными (much/many/a lot of).</w:t>
      </w:r>
    </w:p>
    <w:p w14:paraId="66AA5DC7">
      <w:pPr>
        <w:pStyle w:val="8"/>
        <w:ind w:right="846" w:firstLine="707"/>
      </w:pPr>
      <w: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14EEF300">
      <w:pPr>
        <w:pStyle w:val="8"/>
        <w:spacing w:line="275" w:lineRule="exact"/>
        <w:ind w:left="1985"/>
      </w:pPr>
      <w:r>
        <w:t>Наречия</w:t>
      </w:r>
      <w:r>
        <w:rPr>
          <w:spacing w:val="-9"/>
        </w:rPr>
        <w:t xml:space="preserve"> </w:t>
      </w:r>
      <w:r>
        <w:t>частотности</w:t>
      </w:r>
      <w:r>
        <w:rPr>
          <w:spacing w:val="-8"/>
        </w:rPr>
        <w:t xml:space="preserve"> </w:t>
      </w:r>
      <w:r>
        <w:t>(usually,</w:t>
      </w:r>
      <w:r>
        <w:rPr>
          <w:spacing w:val="-5"/>
        </w:rPr>
        <w:t xml:space="preserve"> </w:t>
      </w:r>
      <w:r>
        <w:rPr>
          <w:spacing w:val="-2"/>
        </w:rPr>
        <w:t>often).</w:t>
      </w:r>
    </w:p>
    <w:p w14:paraId="639DFCB7">
      <w:pPr>
        <w:pStyle w:val="8"/>
        <w:spacing w:before="2" w:line="235" w:lineRule="auto"/>
        <w:ind w:left="1985" w:right="1689"/>
      </w:pPr>
      <w:r>
        <w:t>Количественные</w:t>
      </w:r>
      <w:r>
        <w:rPr>
          <w:spacing w:val="-2"/>
        </w:rPr>
        <w:t xml:space="preserve"> </w:t>
      </w:r>
      <w:r>
        <w:t>числительные</w:t>
      </w:r>
      <w:r>
        <w:rPr>
          <w:spacing w:val="-6"/>
        </w:rPr>
        <w:t xml:space="preserve"> </w:t>
      </w:r>
      <w:r>
        <w:t>(13–100). Порядковые</w:t>
      </w:r>
      <w:r>
        <w:rPr>
          <w:spacing w:val="-4"/>
        </w:rPr>
        <w:t xml:space="preserve"> </w:t>
      </w:r>
      <w:r>
        <w:t>числительные</w:t>
      </w:r>
      <w:r>
        <w:rPr>
          <w:spacing w:val="-6"/>
        </w:rPr>
        <w:t xml:space="preserve"> </w:t>
      </w:r>
      <w:r>
        <w:t>(1–30). Вопросительные слова (when, whose, why).</w:t>
      </w:r>
    </w:p>
    <w:p w14:paraId="7FA21AC7">
      <w:pPr>
        <w:pStyle w:val="8"/>
        <w:spacing w:before="4" w:line="235" w:lineRule="auto"/>
        <w:ind w:right="885" w:firstLine="707"/>
        <w:jc w:val="left"/>
      </w:pPr>
      <w:r>
        <w:t>Предлоги</w:t>
      </w:r>
      <w:r>
        <w:rPr>
          <w:spacing w:val="-1"/>
        </w:rPr>
        <w:t xml:space="preserve"> </w:t>
      </w:r>
      <w:r>
        <w:t>места</w:t>
      </w:r>
      <w:r>
        <w:rPr>
          <w:spacing w:val="-3"/>
        </w:rPr>
        <w:t xml:space="preserve"> </w:t>
      </w:r>
      <w:r>
        <w:t>(next</w:t>
      </w:r>
      <w:r>
        <w:rPr>
          <w:spacing w:val="24"/>
        </w:rPr>
        <w:t xml:space="preserve"> </w:t>
      </w:r>
      <w:r>
        <w:t>to,</w:t>
      </w:r>
      <w:r>
        <w:rPr>
          <w:spacing w:val="-3"/>
        </w:rPr>
        <w:t xml:space="preserve"> </w:t>
      </w:r>
      <w:r>
        <w:t>in</w:t>
      </w:r>
      <w:r>
        <w:rPr>
          <w:spacing w:val="-3"/>
        </w:rPr>
        <w:t xml:space="preserve"> </w:t>
      </w:r>
      <w:r>
        <w:t>front</w:t>
      </w:r>
      <w:r>
        <w:rPr>
          <w:spacing w:val="-3"/>
        </w:rPr>
        <w:t xml:space="preserve"> </w:t>
      </w:r>
      <w:r>
        <w:t>of, behind),</w:t>
      </w:r>
      <w:r>
        <w:rPr>
          <w:spacing w:val="25"/>
        </w:rPr>
        <w:t xml:space="preserve"> </w:t>
      </w:r>
      <w:r>
        <w:t>направления</w:t>
      </w:r>
      <w:r>
        <w:rPr>
          <w:spacing w:val="-2"/>
        </w:rPr>
        <w:t xml:space="preserve"> </w:t>
      </w:r>
      <w:r>
        <w:t>(to),</w:t>
      </w:r>
      <w:r>
        <w:rPr>
          <w:spacing w:val="-3"/>
        </w:rPr>
        <w:t xml:space="preserve"> </w:t>
      </w:r>
      <w:r>
        <w:t>времени</w:t>
      </w:r>
      <w:r>
        <w:rPr>
          <w:spacing w:val="-2"/>
        </w:rPr>
        <w:t xml:space="preserve"> </w:t>
      </w:r>
      <w:r>
        <w:t>(at,</w:t>
      </w:r>
      <w:r>
        <w:rPr>
          <w:spacing w:val="-3"/>
        </w:rPr>
        <w:t xml:space="preserve"> </w:t>
      </w:r>
      <w:r>
        <w:t>in, on</w:t>
      </w:r>
      <w:r>
        <w:rPr>
          <w:spacing w:val="-3"/>
        </w:rPr>
        <w:t xml:space="preserve"> </w:t>
      </w:r>
      <w:r>
        <w:t>в выражениях at 5 o’clock, in the morning, on Monday).</w:t>
      </w:r>
    </w:p>
    <w:p w14:paraId="4A9CC129">
      <w:pPr>
        <w:pStyle w:val="8"/>
        <w:spacing w:before="9" w:line="274" w:lineRule="exact"/>
        <w:ind w:left="1985"/>
        <w:jc w:val="left"/>
      </w:pPr>
      <w:r>
        <w:t>Социокультурные</w:t>
      </w:r>
      <w:r>
        <w:rPr>
          <w:spacing w:val="-8"/>
        </w:rPr>
        <w:t xml:space="preserve"> </w:t>
      </w:r>
      <w:r>
        <w:t>знания</w:t>
      </w:r>
      <w:r>
        <w:rPr>
          <w:spacing w:val="-11"/>
        </w:rPr>
        <w:t xml:space="preserve"> </w:t>
      </w:r>
      <w:r>
        <w:t>и</w:t>
      </w:r>
      <w:r>
        <w:rPr>
          <w:spacing w:val="-1"/>
        </w:rPr>
        <w:t xml:space="preserve"> </w:t>
      </w:r>
      <w:r>
        <w:rPr>
          <w:spacing w:val="-2"/>
        </w:rPr>
        <w:t>умения.</w:t>
      </w:r>
    </w:p>
    <w:p w14:paraId="3DE1F813">
      <w:pPr>
        <w:pStyle w:val="8"/>
        <w:tabs>
          <w:tab w:val="left" w:pos="2938"/>
          <w:tab w:val="left" w:pos="3303"/>
          <w:tab w:val="left" w:pos="5048"/>
          <w:tab w:val="left" w:pos="6377"/>
          <w:tab w:val="left" w:pos="8435"/>
          <w:tab w:val="left" w:pos="9729"/>
        </w:tabs>
        <w:spacing w:line="242" w:lineRule="auto"/>
        <w:ind w:right="864" w:firstLine="707"/>
        <w:jc w:val="left"/>
      </w:pPr>
      <w:r>
        <w:rPr>
          <w:spacing w:val="-2"/>
        </w:rPr>
        <w:t>Знание</w:t>
      </w:r>
      <w:r>
        <w:tab/>
      </w:r>
      <w:r>
        <w:rPr>
          <w:spacing w:val="-10"/>
        </w:rPr>
        <w:t>и</w:t>
      </w:r>
      <w:r>
        <w:tab/>
      </w:r>
      <w:r>
        <w:rPr>
          <w:spacing w:val="-2"/>
        </w:rPr>
        <w:t>использование</w:t>
      </w:r>
      <w:r>
        <w:tab/>
      </w:r>
      <w:r>
        <w:rPr>
          <w:spacing w:val="-2"/>
        </w:rPr>
        <w:t>некоторых</w:t>
      </w:r>
      <w:r>
        <w:tab/>
      </w:r>
      <w:r>
        <w:rPr>
          <w:spacing w:val="-2"/>
        </w:rPr>
        <w:t>социокультурных</w:t>
      </w:r>
      <w:r>
        <w:tab/>
      </w:r>
      <w:r>
        <w:rPr>
          <w:spacing w:val="-2"/>
        </w:rPr>
        <w:t>элементов</w:t>
      </w:r>
      <w:r>
        <w:tab/>
      </w:r>
      <w:r>
        <w:rPr>
          <w:spacing w:val="-2"/>
        </w:rPr>
        <w:t xml:space="preserve">речевого </w:t>
      </w:r>
      <w:r>
        <w:t>поведенческого</w:t>
      </w:r>
      <w:r>
        <w:rPr>
          <w:spacing w:val="80"/>
        </w:rPr>
        <w:t xml:space="preserve"> </w:t>
      </w:r>
      <w:r>
        <w:t>этикета,</w:t>
      </w:r>
      <w:r>
        <w:rPr>
          <w:spacing w:val="79"/>
        </w:rPr>
        <w:t xml:space="preserve"> </w:t>
      </w:r>
      <w:r>
        <w:t>принятого</w:t>
      </w:r>
      <w:r>
        <w:rPr>
          <w:spacing w:val="80"/>
        </w:rPr>
        <w:t xml:space="preserve"> </w:t>
      </w:r>
      <w:r>
        <w:t>в</w:t>
      </w:r>
      <w:r>
        <w:rPr>
          <w:spacing w:val="80"/>
        </w:rPr>
        <w:t xml:space="preserve"> </w:t>
      </w:r>
      <w:r>
        <w:t>стране/странах</w:t>
      </w:r>
      <w:r>
        <w:rPr>
          <w:spacing w:val="80"/>
        </w:rPr>
        <w:t xml:space="preserve"> </w:t>
      </w:r>
      <w:r>
        <w:t>изучаемого</w:t>
      </w:r>
      <w:r>
        <w:rPr>
          <w:spacing w:val="80"/>
        </w:rPr>
        <w:t xml:space="preserve"> </w:t>
      </w:r>
      <w:r>
        <w:t>языка,</w:t>
      </w:r>
      <w:r>
        <w:rPr>
          <w:spacing w:val="79"/>
        </w:rPr>
        <w:t xml:space="preserve"> </w:t>
      </w:r>
      <w:r>
        <w:t>в</w:t>
      </w:r>
      <w:r>
        <w:rPr>
          <w:spacing w:val="79"/>
        </w:rPr>
        <w:t xml:space="preserve"> </w:t>
      </w:r>
      <w:r>
        <w:t>некоторых</w:t>
      </w:r>
    </w:p>
    <w:p w14:paraId="4D66B00B">
      <w:pPr>
        <w:pStyle w:val="8"/>
        <w:spacing w:after="0" w:line="242" w:lineRule="auto"/>
        <w:jc w:val="left"/>
        <w:sectPr>
          <w:pgSz w:w="11920" w:h="16850"/>
          <w:pgMar w:top="1020" w:right="0" w:bottom="1400" w:left="425" w:header="0" w:footer="1139" w:gutter="0"/>
          <w:cols w:space="720" w:num="1"/>
        </w:sectPr>
      </w:pPr>
    </w:p>
    <w:p w14:paraId="5B199479">
      <w:pPr>
        <w:pStyle w:val="8"/>
        <w:spacing w:before="77" w:line="242" w:lineRule="auto"/>
        <w:ind w:right="855"/>
      </w:pPr>
      <w:r>
        <w:t>ситуациях общения: приветствие, прощание, знакомство, выражение благодарности, извинение, поздравление с днём рождения, Новым годом, Рождеством.</w:t>
      </w:r>
    </w:p>
    <w:p w14:paraId="157884DE">
      <w:pPr>
        <w:pStyle w:val="8"/>
        <w:spacing w:line="242" w:lineRule="auto"/>
        <w:ind w:right="849" w:firstLine="707"/>
      </w:pPr>
      <w:r>
        <w:t>Знание</w:t>
      </w:r>
      <w:r>
        <w:rPr>
          <w:spacing w:val="-2"/>
        </w:rPr>
        <w:t xml:space="preserve"> </w:t>
      </w:r>
      <w:r>
        <w:t>произведений детского</w:t>
      </w:r>
      <w:r>
        <w:rPr>
          <w:spacing w:val="-1"/>
        </w:rPr>
        <w:t xml:space="preserve"> </w:t>
      </w:r>
      <w:r>
        <w:t>фольклора</w:t>
      </w:r>
      <w:r>
        <w:rPr>
          <w:spacing w:val="-7"/>
        </w:rPr>
        <w:t xml:space="preserve"> </w:t>
      </w:r>
      <w:r>
        <w:t>(рифмовок, стихов,</w:t>
      </w:r>
      <w:r>
        <w:rPr>
          <w:spacing w:val="-5"/>
        </w:rPr>
        <w:t xml:space="preserve"> </w:t>
      </w:r>
      <w:r>
        <w:t>песенок), персонажей детских книг.</w:t>
      </w:r>
    </w:p>
    <w:p w14:paraId="7D288DEF">
      <w:pPr>
        <w:pStyle w:val="8"/>
        <w:ind w:right="845" w:firstLine="707"/>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25C404A3">
      <w:pPr>
        <w:pStyle w:val="8"/>
        <w:spacing w:before="2" w:line="274" w:lineRule="exact"/>
        <w:ind w:left="1985"/>
      </w:pPr>
      <w:r>
        <w:t>Компенсаторные</w:t>
      </w:r>
      <w:r>
        <w:rPr>
          <w:spacing w:val="-6"/>
        </w:rPr>
        <w:t xml:space="preserve"> </w:t>
      </w:r>
      <w:r>
        <w:rPr>
          <w:spacing w:val="-2"/>
        </w:rPr>
        <w:t>умения.</w:t>
      </w:r>
    </w:p>
    <w:p w14:paraId="53091A0F">
      <w:pPr>
        <w:pStyle w:val="8"/>
        <w:spacing w:line="242" w:lineRule="auto"/>
        <w:ind w:right="857" w:firstLine="707"/>
      </w:pPr>
      <w:r>
        <w:t xml:space="preserve">Использование при чтении и аудировании языковой, в том числе контекстуальной, </w:t>
      </w:r>
      <w:r>
        <w:rPr>
          <w:spacing w:val="-2"/>
        </w:rPr>
        <w:t>догадки.</w:t>
      </w:r>
    </w:p>
    <w:p w14:paraId="244AA846">
      <w:pPr>
        <w:pStyle w:val="8"/>
        <w:spacing w:line="242" w:lineRule="auto"/>
        <w:ind w:right="854" w:firstLine="707"/>
      </w:pPr>
      <w:r>
        <w:t>Использование в качестве опоры при порождении собственных высказываний ключевых слов, вопросов; иллюстраций.</w:t>
      </w:r>
    </w:p>
    <w:p w14:paraId="2CCDF7D2">
      <w:pPr>
        <w:pStyle w:val="8"/>
        <w:ind w:right="851" w:firstLine="707"/>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4F9308A">
      <w:pPr>
        <w:pStyle w:val="8"/>
        <w:ind w:left="1985" w:right="5831"/>
        <w:jc w:val="left"/>
      </w:pPr>
      <w:r>
        <w:t>Содержание</w:t>
      </w:r>
      <w:r>
        <w:rPr>
          <w:spacing w:val="-15"/>
        </w:rPr>
        <w:t xml:space="preserve"> </w:t>
      </w:r>
      <w:r>
        <w:t>обучения</w:t>
      </w:r>
      <w:r>
        <w:rPr>
          <w:spacing w:val="-15"/>
        </w:rPr>
        <w:t xml:space="preserve"> </w:t>
      </w:r>
      <w:r>
        <w:t>в</w:t>
      </w:r>
      <w:r>
        <w:rPr>
          <w:spacing w:val="-15"/>
        </w:rPr>
        <w:t xml:space="preserve"> </w:t>
      </w:r>
      <w:r>
        <w:t>4</w:t>
      </w:r>
      <w:r>
        <w:rPr>
          <w:spacing w:val="-15"/>
        </w:rPr>
        <w:t xml:space="preserve"> </w:t>
      </w:r>
      <w:r>
        <w:t>классе. Тематическое содержание речи. Мир моего «я».</w:t>
      </w:r>
    </w:p>
    <w:p w14:paraId="16F24B56">
      <w:pPr>
        <w:pStyle w:val="8"/>
        <w:spacing w:line="242" w:lineRule="auto"/>
        <w:ind w:right="854" w:firstLine="707"/>
      </w:pPr>
      <w:r>
        <w:t>Моя семья. Мой день рождения, подарки. Моя любимая еда. Мой день (распорядок дня, домашние обязанности).</w:t>
      </w:r>
    </w:p>
    <w:p w14:paraId="44A1B5E3">
      <w:pPr>
        <w:pStyle w:val="8"/>
        <w:spacing w:line="274" w:lineRule="exact"/>
        <w:ind w:left="1985"/>
      </w:pPr>
      <w:r>
        <w:t>Мир</w:t>
      </w:r>
      <w:r>
        <w:rPr>
          <w:spacing w:val="-2"/>
        </w:rPr>
        <w:t xml:space="preserve"> </w:t>
      </w:r>
      <w:r>
        <w:t>моих</w:t>
      </w:r>
      <w:r>
        <w:rPr>
          <w:spacing w:val="3"/>
        </w:rPr>
        <w:t xml:space="preserve"> </w:t>
      </w:r>
      <w:r>
        <w:rPr>
          <w:spacing w:val="-2"/>
        </w:rPr>
        <w:t>увлечений.</w:t>
      </w:r>
    </w:p>
    <w:p w14:paraId="27C6162E">
      <w:pPr>
        <w:pStyle w:val="8"/>
        <w:spacing w:line="274" w:lineRule="exact"/>
        <w:ind w:left="1985"/>
      </w:pPr>
      <w:r>
        <w:t>Любимая</w:t>
      </w:r>
      <w:r>
        <w:rPr>
          <w:spacing w:val="59"/>
          <w:w w:val="150"/>
        </w:rPr>
        <w:t xml:space="preserve"> </w:t>
      </w:r>
      <w:r>
        <w:t>игрушка,</w:t>
      </w:r>
      <w:r>
        <w:rPr>
          <w:spacing w:val="68"/>
          <w:w w:val="150"/>
        </w:rPr>
        <w:t xml:space="preserve"> </w:t>
      </w:r>
      <w:r>
        <w:t>игра.</w:t>
      </w:r>
      <w:r>
        <w:rPr>
          <w:spacing w:val="60"/>
          <w:w w:val="150"/>
        </w:rPr>
        <w:t xml:space="preserve"> </w:t>
      </w:r>
      <w:r>
        <w:t>Мой</w:t>
      </w:r>
      <w:r>
        <w:rPr>
          <w:spacing w:val="60"/>
          <w:w w:val="150"/>
        </w:rPr>
        <w:t xml:space="preserve"> </w:t>
      </w:r>
      <w:r>
        <w:t>питомец.</w:t>
      </w:r>
      <w:r>
        <w:rPr>
          <w:spacing w:val="61"/>
          <w:w w:val="150"/>
        </w:rPr>
        <w:t xml:space="preserve"> </w:t>
      </w:r>
      <w:r>
        <w:t>Любимые</w:t>
      </w:r>
      <w:r>
        <w:rPr>
          <w:spacing w:val="62"/>
          <w:w w:val="150"/>
        </w:rPr>
        <w:t xml:space="preserve"> </w:t>
      </w:r>
      <w:r>
        <w:t>занятия.</w:t>
      </w:r>
      <w:r>
        <w:rPr>
          <w:spacing w:val="61"/>
          <w:w w:val="150"/>
        </w:rPr>
        <w:t xml:space="preserve"> </w:t>
      </w:r>
      <w:r>
        <w:t>Занятия</w:t>
      </w:r>
      <w:r>
        <w:rPr>
          <w:spacing w:val="59"/>
          <w:w w:val="150"/>
        </w:rPr>
        <w:t xml:space="preserve"> </w:t>
      </w:r>
      <w:r>
        <w:rPr>
          <w:spacing w:val="-2"/>
        </w:rPr>
        <w:t>спортом.</w:t>
      </w:r>
    </w:p>
    <w:p w14:paraId="2A4583FB">
      <w:pPr>
        <w:pStyle w:val="8"/>
        <w:spacing w:line="275" w:lineRule="exact"/>
      </w:pPr>
      <w:r>
        <w:t>Любимая</w:t>
      </w:r>
      <w:r>
        <w:rPr>
          <w:spacing w:val="-13"/>
        </w:rPr>
        <w:t xml:space="preserve"> </w:t>
      </w:r>
      <w:r>
        <w:t>сказка/история/рассказ.</w:t>
      </w:r>
      <w:r>
        <w:rPr>
          <w:spacing w:val="-4"/>
        </w:rPr>
        <w:t xml:space="preserve"> </w:t>
      </w:r>
      <w:r>
        <w:t>Выходной</w:t>
      </w:r>
      <w:r>
        <w:rPr>
          <w:spacing w:val="-10"/>
        </w:rPr>
        <w:t xml:space="preserve"> </w:t>
      </w:r>
      <w:r>
        <w:t>день.</w:t>
      </w:r>
      <w:r>
        <w:rPr>
          <w:spacing w:val="-5"/>
        </w:rPr>
        <w:t xml:space="preserve"> </w:t>
      </w:r>
      <w:r>
        <w:rPr>
          <w:spacing w:val="-2"/>
        </w:rPr>
        <w:t>Каникулы.</w:t>
      </w:r>
    </w:p>
    <w:p w14:paraId="1BA420E8">
      <w:pPr>
        <w:pStyle w:val="8"/>
        <w:spacing w:line="274" w:lineRule="exact"/>
        <w:ind w:left="1985"/>
      </w:pPr>
      <w:r>
        <w:t>Мир</w:t>
      </w:r>
      <w:r>
        <w:rPr>
          <w:spacing w:val="-8"/>
        </w:rPr>
        <w:t xml:space="preserve"> </w:t>
      </w:r>
      <w:r>
        <w:t>вокруг</w:t>
      </w:r>
      <w:r>
        <w:rPr>
          <w:spacing w:val="-3"/>
        </w:rPr>
        <w:t xml:space="preserve"> </w:t>
      </w:r>
      <w:r>
        <w:rPr>
          <w:spacing w:val="-4"/>
        </w:rPr>
        <w:t>меня.</w:t>
      </w:r>
    </w:p>
    <w:p w14:paraId="5D5F5C16">
      <w:pPr>
        <w:pStyle w:val="8"/>
        <w:ind w:right="840" w:firstLine="707"/>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w:t>
      </w:r>
      <w:r>
        <w:rPr>
          <w:spacing w:val="-6"/>
        </w:rPr>
        <w:t xml:space="preserve"> </w:t>
      </w:r>
      <w:r>
        <w:t>и</w:t>
      </w:r>
      <w:r>
        <w:rPr>
          <w:spacing w:val="-1"/>
        </w:rPr>
        <w:t xml:space="preserve"> </w:t>
      </w:r>
      <w:r>
        <w:t>домашние</w:t>
      </w:r>
      <w:r>
        <w:rPr>
          <w:spacing w:val="-9"/>
        </w:rPr>
        <w:t xml:space="preserve"> </w:t>
      </w:r>
      <w:r>
        <w:t>животные. Погода. Времена</w:t>
      </w:r>
      <w:r>
        <w:rPr>
          <w:spacing w:val="-7"/>
        </w:rPr>
        <w:t xml:space="preserve"> </w:t>
      </w:r>
      <w:r>
        <w:t>года</w:t>
      </w:r>
      <w:r>
        <w:rPr>
          <w:spacing w:val="-2"/>
        </w:rPr>
        <w:t xml:space="preserve"> </w:t>
      </w:r>
      <w:r>
        <w:t xml:space="preserve">(месяцы). </w:t>
      </w:r>
      <w:r>
        <w:rPr>
          <w:spacing w:val="-2"/>
        </w:rPr>
        <w:t>Покупки.</w:t>
      </w:r>
    </w:p>
    <w:p w14:paraId="4822857D">
      <w:pPr>
        <w:pStyle w:val="8"/>
        <w:ind w:left="1985"/>
      </w:pPr>
      <w:r>
        <w:t>Родная</w:t>
      </w:r>
      <w:r>
        <w:rPr>
          <w:spacing w:val="-6"/>
        </w:rPr>
        <w:t xml:space="preserve"> </w:t>
      </w:r>
      <w:r>
        <w:t>страна</w:t>
      </w:r>
      <w:r>
        <w:rPr>
          <w:spacing w:val="-10"/>
        </w:rPr>
        <w:t xml:space="preserve"> </w:t>
      </w:r>
      <w:r>
        <w:t>и</w:t>
      </w:r>
      <w:r>
        <w:rPr>
          <w:spacing w:val="-3"/>
        </w:rPr>
        <w:t xml:space="preserve"> </w:t>
      </w:r>
      <w:r>
        <w:t>страны</w:t>
      </w:r>
      <w:r>
        <w:rPr>
          <w:spacing w:val="-10"/>
        </w:rPr>
        <w:t xml:space="preserve"> </w:t>
      </w:r>
      <w:r>
        <w:t>изучаемого</w:t>
      </w:r>
      <w:r>
        <w:rPr>
          <w:spacing w:val="-2"/>
        </w:rPr>
        <w:t xml:space="preserve"> языка.</w:t>
      </w:r>
    </w:p>
    <w:p w14:paraId="29715C73">
      <w:pPr>
        <w:pStyle w:val="8"/>
        <w:ind w:right="844" w:firstLine="707"/>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4F3D379">
      <w:pPr>
        <w:pStyle w:val="8"/>
        <w:spacing w:line="237" w:lineRule="auto"/>
        <w:ind w:left="1985" w:right="6712"/>
        <w:jc w:val="left"/>
      </w:pPr>
      <w:r>
        <w:t>Коммуникативные</w:t>
      </w:r>
      <w:r>
        <w:rPr>
          <w:spacing w:val="-15"/>
        </w:rPr>
        <w:t xml:space="preserve"> </w:t>
      </w:r>
      <w:r>
        <w:t xml:space="preserve">умения. </w:t>
      </w:r>
      <w:r>
        <w:rPr>
          <w:spacing w:val="-2"/>
        </w:rPr>
        <w:t>Говорение.</w:t>
      </w:r>
    </w:p>
    <w:p w14:paraId="1745569A">
      <w:pPr>
        <w:pStyle w:val="8"/>
        <w:spacing w:line="274" w:lineRule="exact"/>
        <w:ind w:left="1985"/>
        <w:jc w:val="left"/>
      </w:pPr>
      <w:r>
        <w:t>Коммуникативные</w:t>
      </w:r>
      <w:r>
        <w:rPr>
          <w:spacing w:val="-14"/>
        </w:rPr>
        <w:t xml:space="preserve"> </w:t>
      </w:r>
      <w:r>
        <w:t>умения</w:t>
      </w:r>
      <w:r>
        <w:rPr>
          <w:spacing w:val="-11"/>
        </w:rPr>
        <w:t xml:space="preserve"> </w:t>
      </w:r>
      <w:r>
        <w:t>диалогической</w:t>
      </w:r>
      <w:r>
        <w:rPr>
          <w:spacing w:val="-14"/>
        </w:rPr>
        <w:t xml:space="preserve"> </w:t>
      </w:r>
      <w:r>
        <w:rPr>
          <w:spacing w:val="-4"/>
        </w:rPr>
        <w:t>речи.</w:t>
      </w:r>
    </w:p>
    <w:p w14:paraId="6541AAD5">
      <w:pPr>
        <w:pStyle w:val="8"/>
        <w:spacing w:line="242" w:lineRule="auto"/>
        <w:ind w:right="854" w:firstLine="707"/>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0718C271">
      <w:pPr>
        <w:pStyle w:val="8"/>
        <w:ind w:right="849" w:firstLine="707"/>
      </w:pPr>
      <w:r>
        <w:t>диалога этикетного характера: приветствие, ответ на приветствие; завершение разговора (в том числе по телефону), прощание; знакомство с собеседником;</w:t>
      </w:r>
      <w:r>
        <w:rPr>
          <w:spacing w:val="80"/>
        </w:rPr>
        <w:t xml:space="preserve"> </w:t>
      </w:r>
      <w:r>
        <w:t xml:space="preserve">поздравление с праздником, выражение благодарности за поздравление; выражение </w:t>
      </w:r>
      <w:r>
        <w:rPr>
          <w:spacing w:val="-2"/>
        </w:rPr>
        <w:t>извинения;</w:t>
      </w:r>
    </w:p>
    <w:p w14:paraId="1161A436">
      <w:pPr>
        <w:pStyle w:val="8"/>
        <w:ind w:right="845" w:firstLine="707"/>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3EA5B566">
      <w:pPr>
        <w:pStyle w:val="8"/>
        <w:spacing w:line="235" w:lineRule="auto"/>
        <w:ind w:right="845" w:firstLine="707"/>
      </w:pPr>
      <w:r>
        <w:t>диалога-расспроса: запрашивание интересующей информации; сообщение фактической информации, ответы на вопросы собеседника.</w:t>
      </w:r>
    </w:p>
    <w:p w14:paraId="78AEE49A">
      <w:pPr>
        <w:pStyle w:val="8"/>
        <w:spacing w:before="2" w:line="275" w:lineRule="exact"/>
        <w:ind w:left="1985"/>
      </w:pPr>
      <w:r>
        <w:t>Коммуникативные</w:t>
      </w:r>
      <w:r>
        <w:rPr>
          <w:spacing w:val="-15"/>
        </w:rPr>
        <w:t xml:space="preserve"> </w:t>
      </w:r>
      <w:r>
        <w:t>умения</w:t>
      </w:r>
      <w:r>
        <w:rPr>
          <w:spacing w:val="-11"/>
        </w:rPr>
        <w:t xml:space="preserve"> </w:t>
      </w:r>
      <w:r>
        <w:t>монологической</w:t>
      </w:r>
      <w:r>
        <w:rPr>
          <w:spacing w:val="-15"/>
        </w:rPr>
        <w:t xml:space="preserve"> </w:t>
      </w:r>
      <w:r>
        <w:rPr>
          <w:spacing w:val="-2"/>
        </w:rPr>
        <w:t>речи.</w:t>
      </w:r>
    </w:p>
    <w:p w14:paraId="7F6E33FB">
      <w:pPr>
        <w:pStyle w:val="8"/>
        <w:spacing w:line="242" w:lineRule="auto"/>
        <w:ind w:right="855" w:firstLine="707"/>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w:t>
      </w:r>
    </w:p>
    <w:p w14:paraId="6E14C533">
      <w:pPr>
        <w:pStyle w:val="8"/>
        <w:spacing w:after="0" w:line="242" w:lineRule="auto"/>
        <w:sectPr>
          <w:pgSz w:w="11920" w:h="16850"/>
          <w:pgMar w:top="1020" w:right="0" w:bottom="1400" w:left="425" w:header="0" w:footer="1139" w:gutter="0"/>
          <w:cols w:space="720" w:num="1"/>
        </w:sectPr>
      </w:pPr>
    </w:p>
    <w:p w14:paraId="5664152D">
      <w:pPr>
        <w:pStyle w:val="8"/>
        <w:spacing w:before="77" w:line="242" w:lineRule="auto"/>
        <w:ind w:right="885"/>
        <w:jc w:val="left"/>
      </w:pPr>
      <w:r>
        <w:t>реального</w:t>
      </w:r>
      <w:r>
        <w:rPr>
          <w:spacing w:val="28"/>
        </w:rPr>
        <w:t xml:space="preserve"> </w:t>
      </w:r>
      <w:r>
        <w:t>человека</w:t>
      </w:r>
      <w:r>
        <w:rPr>
          <w:spacing w:val="28"/>
        </w:rPr>
        <w:t xml:space="preserve"> </w:t>
      </w:r>
      <w:r>
        <w:t>или литературного</w:t>
      </w:r>
      <w:r>
        <w:rPr>
          <w:spacing w:val="29"/>
        </w:rPr>
        <w:t xml:space="preserve"> </w:t>
      </w:r>
      <w:r>
        <w:t>персонажа; рассказ/сообщение (повествование) с опорой на ключевые слова, вопросы и/или иллюстрации.</w:t>
      </w:r>
    </w:p>
    <w:p w14:paraId="47186249">
      <w:pPr>
        <w:pStyle w:val="8"/>
        <w:tabs>
          <w:tab w:val="left" w:pos="3197"/>
          <w:tab w:val="left" w:pos="4171"/>
          <w:tab w:val="left" w:pos="6104"/>
          <w:tab w:val="left" w:pos="7816"/>
          <w:tab w:val="left" w:pos="8176"/>
          <w:tab w:val="left" w:pos="9131"/>
        </w:tabs>
        <w:spacing w:line="242" w:lineRule="auto"/>
        <w:ind w:right="886" w:firstLine="707"/>
        <w:jc w:val="left"/>
      </w:pPr>
      <w:r>
        <w:rPr>
          <w:spacing w:val="-2"/>
        </w:rPr>
        <w:t>Создание</w:t>
      </w:r>
      <w:r>
        <w:tab/>
      </w:r>
      <w:r>
        <w:rPr>
          <w:spacing w:val="-2"/>
        </w:rPr>
        <w:t>устных</w:t>
      </w:r>
      <w:r>
        <w:tab/>
      </w:r>
      <w:r>
        <w:rPr>
          <w:spacing w:val="-2"/>
        </w:rPr>
        <w:t>монологических</w:t>
      </w:r>
      <w:r>
        <w:tab/>
      </w:r>
      <w:r>
        <w:rPr>
          <w:spacing w:val="-2"/>
        </w:rPr>
        <w:t>высказываний</w:t>
      </w:r>
      <w:r>
        <w:tab/>
      </w:r>
      <w:r>
        <w:rPr>
          <w:spacing w:val="-10"/>
        </w:rPr>
        <w:t>в</w:t>
      </w:r>
      <w:r>
        <w:tab/>
      </w:r>
      <w:r>
        <w:rPr>
          <w:spacing w:val="-2"/>
        </w:rPr>
        <w:t>рамках</w:t>
      </w:r>
      <w:r>
        <w:tab/>
      </w:r>
      <w:r>
        <w:rPr>
          <w:spacing w:val="-2"/>
        </w:rPr>
        <w:t xml:space="preserve">тематического </w:t>
      </w:r>
      <w:r>
        <w:t>содержания речи по образцу (с выражением своего отношения к предмету речи).</w:t>
      </w:r>
    </w:p>
    <w:p w14:paraId="26D88F78">
      <w:pPr>
        <w:pStyle w:val="8"/>
        <w:spacing w:line="242" w:lineRule="auto"/>
        <w:ind w:right="885" w:firstLine="707"/>
        <w:jc w:val="left"/>
      </w:pPr>
      <w:r>
        <w:t>Пересказ</w:t>
      </w:r>
      <w:r>
        <w:rPr>
          <w:spacing w:val="-4"/>
        </w:rPr>
        <w:t xml:space="preserve"> </w:t>
      </w:r>
      <w:r>
        <w:t>основного</w:t>
      </w:r>
      <w:r>
        <w:rPr>
          <w:spacing w:val="-4"/>
        </w:rPr>
        <w:t xml:space="preserve"> </w:t>
      </w:r>
      <w:r>
        <w:t>содержания</w:t>
      </w:r>
      <w:r>
        <w:rPr>
          <w:spacing w:val="-4"/>
        </w:rPr>
        <w:t xml:space="preserve"> </w:t>
      </w:r>
      <w:r>
        <w:t>прочитанного</w:t>
      </w:r>
      <w:r>
        <w:rPr>
          <w:spacing w:val="-7"/>
        </w:rPr>
        <w:t xml:space="preserve"> </w:t>
      </w:r>
      <w:r>
        <w:t>текста</w:t>
      </w:r>
      <w:r>
        <w:rPr>
          <w:spacing w:val="-4"/>
        </w:rPr>
        <w:t xml:space="preserve"> </w:t>
      </w:r>
      <w:r>
        <w:t>с</w:t>
      </w:r>
      <w:r>
        <w:rPr>
          <w:spacing w:val="-6"/>
        </w:rPr>
        <w:t xml:space="preserve"> </w:t>
      </w:r>
      <w:r>
        <w:t>опорой</w:t>
      </w:r>
      <w:r>
        <w:rPr>
          <w:spacing w:val="-4"/>
        </w:rPr>
        <w:t xml:space="preserve"> </w:t>
      </w:r>
      <w:r>
        <w:t>на</w:t>
      </w:r>
      <w:r>
        <w:rPr>
          <w:spacing w:val="-5"/>
        </w:rPr>
        <w:t xml:space="preserve"> </w:t>
      </w:r>
      <w:r>
        <w:t>ключевые</w:t>
      </w:r>
      <w:r>
        <w:rPr>
          <w:spacing w:val="-3"/>
        </w:rPr>
        <w:t xml:space="preserve"> </w:t>
      </w:r>
      <w:r>
        <w:t>слова, вопросы, план и/или иллюстрации.</w:t>
      </w:r>
    </w:p>
    <w:p w14:paraId="40CD34D4">
      <w:pPr>
        <w:pStyle w:val="8"/>
        <w:ind w:right="885" w:firstLine="707"/>
        <w:jc w:val="left"/>
      </w:pPr>
      <w:r>
        <w:t>Краткое</w:t>
      </w:r>
      <w:r>
        <w:rPr>
          <w:spacing w:val="40"/>
        </w:rPr>
        <w:t xml:space="preserve"> </w:t>
      </w:r>
      <w:r>
        <w:t>устное</w:t>
      </w:r>
      <w:r>
        <w:rPr>
          <w:spacing w:val="40"/>
        </w:rPr>
        <w:t xml:space="preserve"> </w:t>
      </w:r>
      <w:r>
        <w:t>изложение</w:t>
      </w:r>
      <w:r>
        <w:rPr>
          <w:spacing w:val="40"/>
        </w:rPr>
        <w:t xml:space="preserve"> </w:t>
      </w:r>
      <w:r>
        <w:t>результатов</w:t>
      </w:r>
      <w:r>
        <w:rPr>
          <w:spacing w:val="40"/>
        </w:rPr>
        <w:t xml:space="preserve"> </w:t>
      </w:r>
      <w:r>
        <w:t>выполненного</w:t>
      </w:r>
      <w:r>
        <w:rPr>
          <w:spacing w:val="40"/>
        </w:rPr>
        <w:t xml:space="preserve"> </w:t>
      </w:r>
      <w:r>
        <w:t>несложного</w:t>
      </w:r>
      <w:r>
        <w:rPr>
          <w:spacing w:val="40"/>
        </w:rPr>
        <w:t xml:space="preserve"> </w:t>
      </w:r>
      <w:r>
        <w:t xml:space="preserve">проектного </w:t>
      </w:r>
      <w:r>
        <w:rPr>
          <w:spacing w:val="-2"/>
        </w:rPr>
        <w:t>задания.</w:t>
      </w:r>
    </w:p>
    <w:p w14:paraId="3F8D38C9">
      <w:pPr>
        <w:pStyle w:val="8"/>
        <w:spacing w:before="1" w:line="275" w:lineRule="exact"/>
        <w:ind w:left="1985"/>
        <w:jc w:val="left"/>
      </w:pPr>
      <w:r>
        <w:rPr>
          <w:spacing w:val="-2"/>
        </w:rPr>
        <w:t>Аудирование.</w:t>
      </w:r>
    </w:p>
    <w:p w14:paraId="0AB6257C">
      <w:pPr>
        <w:pStyle w:val="8"/>
        <w:spacing w:line="274" w:lineRule="exact"/>
        <w:ind w:left="1985"/>
        <w:jc w:val="left"/>
      </w:pPr>
      <w:r>
        <w:t>Коммуникативные</w:t>
      </w:r>
      <w:r>
        <w:rPr>
          <w:spacing w:val="-9"/>
        </w:rPr>
        <w:t xml:space="preserve"> </w:t>
      </w:r>
      <w:r>
        <w:t>умения</w:t>
      </w:r>
      <w:r>
        <w:rPr>
          <w:spacing w:val="-9"/>
        </w:rPr>
        <w:t xml:space="preserve"> </w:t>
      </w:r>
      <w:r>
        <w:rPr>
          <w:spacing w:val="-2"/>
        </w:rPr>
        <w:t>аудирования.</w:t>
      </w:r>
    </w:p>
    <w:p w14:paraId="47EFDAD2">
      <w:pPr>
        <w:pStyle w:val="8"/>
        <w:spacing w:line="242" w:lineRule="auto"/>
        <w:ind w:right="885" w:firstLine="707"/>
        <w:jc w:val="left"/>
      </w:pPr>
      <w:r>
        <w:t>Понимание</w:t>
      </w:r>
      <w:r>
        <w:rPr>
          <w:spacing w:val="40"/>
        </w:rPr>
        <w:t xml:space="preserve"> </w:t>
      </w:r>
      <w:r>
        <w:t>на</w:t>
      </w:r>
      <w:r>
        <w:rPr>
          <w:spacing w:val="40"/>
        </w:rPr>
        <w:t xml:space="preserve"> </w:t>
      </w:r>
      <w:r>
        <w:t>слух</w:t>
      </w:r>
      <w:r>
        <w:rPr>
          <w:spacing w:val="40"/>
        </w:rPr>
        <w:t xml:space="preserve"> </w:t>
      </w:r>
      <w:r>
        <w:t>речи</w:t>
      </w:r>
      <w:r>
        <w:rPr>
          <w:spacing w:val="40"/>
        </w:rPr>
        <w:t xml:space="preserve"> </w:t>
      </w:r>
      <w:r>
        <w:t>учителя</w:t>
      </w:r>
      <w:r>
        <w:rPr>
          <w:spacing w:val="40"/>
        </w:rPr>
        <w:t xml:space="preserve"> </w:t>
      </w:r>
      <w:r>
        <w:t>и</w:t>
      </w:r>
      <w:r>
        <w:rPr>
          <w:spacing w:val="40"/>
        </w:rPr>
        <w:t xml:space="preserve"> </w:t>
      </w:r>
      <w:r>
        <w:t>одноклассников</w:t>
      </w:r>
      <w:r>
        <w:rPr>
          <w:spacing w:val="40"/>
        </w:rPr>
        <w:t xml:space="preserve"> </w:t>
      </w:r>
      <w:r>
        <w:t>и</w:t>
      </w:r>
      <w:r>
        <w:rPr>
          <w:spacing w:val="40"/>
        </w:rPr>
        <w:t xml:space="preserve"> </w:t>
      </w:r>
      <w:r>
        <w:t>вербальная/невербальная реакция на услышанное (при непосредственном общении).</w:t>
      </w:r>
    </w:p>
    <w:p w14:paraId="046B3594">
      <w:pPr>
        <w:pStyle w:val="8"/>
        <w:ind w:right="849" w:firstLine="707"/>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87D4D25">
      <w:pPr>
        <w:pStyle w:val="8"/>
        <w:ind w:right="851" w:firstLine="707"/>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19EAE8D7">
      <w:pPr>
        <w:pStyle w:val="8"/>
        <w:ind w:right="851" w:firstLine="707"/>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0DC7052A">
      <w:pPr>
        <w:pStyle w:val="8"/>
        <w:spacing w:before="1" w:line="235" w:lineRule="auto"/>
        <w:ind w:right="860" w:firstLine="707"/>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615A7C1">
      <w:pPr>
        <w:pStyle w:val="8"/>
        <w:spacing w:before="5" w:line="274" w:lineRule="exact"/>
        <w:ind w:left="1985"/>
      </w:pPr>
      <w:r>
        <w:t>Смысловое</w:t>
      </w:r>
      <w:r>
        <w:rPr>
          <w:spacing w:val="-4"/>
        </w:rPr>
        <w:t xml:space="preserve"> </w:t>
      </w:r>
      <w:r>
        <w:rPr>
          <w:spacing w:val="-2"/>
        </w:rPr>
        <w:t>чтение.</w:t>
      </w:r>
    </w:p>
    <w:p w14:paraId="4B38D55C">
      <w:pPr>
        <w:pStyle w:val="8"/>
        <w:spacing w:line="242" w:lineRule="auto"/>
        <w:ind w:right="865" w:firstLine="707"/>
      </w:pPr>
      <w:r>
        <w:t>Чтение вслух учебных текстов с соблюдением правил чтения и соответствующей интонацией, понимание прочитанного.</w:t>
      </w:r>
    </w:p>
    <w:p w14:paraId="795AC224">
      <w:pPr>
        <w:pStyle w:val="8"/>
        <w:spacing w:line="273" w:lineRule="exact"/>
        <w:ind w:left="1985"/>
      </w:pPr>
      <w:r>
        <w:t>Тексты</w:t>
      </w:r>
      <w:r>
        <w:rPr>
          <w:spacing w:val="-7"/>
        </w:rPr>
        <w:t xml:space="preserve"> </w:t>
      </w:r>
      <w:r>
        <w:t>для</w:t>
      </w:r>
      <w:r>
        <w:rPr>
          <w:spacing w:val="-5"/>
        </w:rPr>
        <w:t xml:space="preserve"> </w:t>
      </w:r>
      <w:r>
        <w:t>чтения</w:t>
      </w:r>
      <w:r>
        <w:rPr>
          <w:spacing w:val="-9"/>
        </w:rPr>
        <w:t xml:space="preserve"> </w:t>
      </w:r>
      <w:r>
        <w:t>вслух:</w:t>
      </w:r>
      <w:r>
        <w:rPr>
          <w:spacing w:val="-4"/>
        </w:rPr>
        <w:t xml:space="preserve"> </w:t>
      </w:r>
      <w:r>
        <w:t>диалог,</w:t>
      </w:r>
      <w:r>
        <w:rPr>
          <w:spacing w:val="-6"/>
        </w:rPr>
        <w:t xml:space="preserve"> </w:t>
      </w:r>
      <w:r>
        <w:t>рассказ,</w:t>
      </w:r>
      <w:r>
        <w:rPr>
          <w:spacing w:val="-2"/>
        </w:rPr>
        <w:t xml:space="preserve"> сказка.</w:t>
      </w:r>
    </w:p>
    <w:p w14:paraId="5C55ED6D">
      <w:pPr>
        <w:pStyle w:val="8"/>
        <w:ind w:right="851" w:firstLine="707"/>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E67EA49">
      <w:pPr>
        <w:pStyle w:val="8"/>
        <w:ind w:right="851" w:firstLine="707"/>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147C540">
      <w:pPr>
        <w:pStyle w:val="8"/>
        <w:ind w:right="843" w:firstLine="707"/>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430045E1">
      <w:pPr>
        <w:pStyle w:val="8"/>
        <w:ind w:right="844" w:firstLine="707"/>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57B0EA8B">
      <w:pPr>
        <w:pStyle w:val="8"/>
        <w:spacing w:line="275" w:lineRule="exact"/>
        <w:ind w:left="1985"/>
      </w:pPr>
      <w:r>
        <w:t>Прогнозирование</w:t>
      </w:r>
      <w:r>
        <w:rPr>
          <w:spacing w:val="-8"/>
        </w:rPr>
        <w:t xml:space="preserve"> </w:t>
      </w:r>
      <w:r>
        <w:t>содержания</w:t>
      </w:r>
      <w:r>
        <w:rPr>
          <w:spacing w:val="-9"/>
        </w:rPr>
        <w:t xml:space="preserve"> </w:t>
      </w:r>
      <w:r>
        <w:t>текста</w:t>
      </w:r>
      <w:r>
        <w:rPr>
          <w:spacing w:val="-5"/>
        </w:rPr>
        <w:t xml:space="preserve"> </w:t>
      </w:r>
      <w:r>
        <w:t>на</w:t>
      </w:r>
      <w:r>
        <w:rPr>
          <w:spacing w:val="-11"/>
        </w:rPr>
        <w:t xml:space="preserve"> </w:t>
      </w:r>
      <w:r>
        <w:t>основе</w:t>
      </w:r>
      <w:r>
        <w:rPr>
          <w:spacing w:val="-8"/>
        </w:rPr>
        <w:t xml:space="preserve"> </w:t>
      </w:r>
      <w:r>
        <w:rPr>
          <w:spacing w:val="-2"/>
        </w:rPr>
        <w:t>заголовка</w:t>
      </w:r>
    </w:p>
    <w:p w14:paraId="54ACBD88">
      <w:pPr>
        <w:pStyle w:val="8"/>
        <w:spacing w:line="237" w:lineRule="auto"/>
        <w:ind w:right="885" w:firstLine="707"/>
        <w:jc w:val="left"/>
      </w:pPr>
      <w:r>
        <w:t>Чтение</w:t>
      </w:r>
      <w:r>
        <w:rPr>
          <w:spacing w:val="33"/>
        </w:rPr>
        <w:t xml:space="preserve"> </w:t>
      </w:r>
      <w:r>
        <w:t>не</w:t>
      </w:r>
      <w:r>
        <w:rPr>
          <w:spacing w:val="32"/>
        </w:rPr>
        <w:t xml:space="preserve"> </w:t>
      </w:r>
      <w:r>
        <w:t>сплошных</w:t>
      </w:r>
      <w:r>
        <w:rPr>
          <w:spacing w:val="35"/>
        </w:rPr>
        <w:t xml:space="preserve"> </w:t>
      </w:r>
      <w:r>
        <w:t>текстов</w:t>
      </w:r>
      <w:r>
        <w:rPr>
          <w:spacing w:val="36"/>
        </w:rPr>
        <w:t xml:space="preserve"> </w:t>
      </w:r>
      <w:r>
        <w:t>(таблиц,</w:t>
      </w:r>
      <w:r>
        <w:rPr>
          <w:spacing w:val="35"/>
        </w:rPr>
        <w:t xml:space="preserve"> </w:t>
      </w:r>
      <w:r>
        <w:t>диаграмм)</w:t>
      </w:r>
      <w:r>
        <w:rPr>
          <w:spacing w:val="35"/>
        </w:rPr>
        <w:t xml:space="preserve"> </w:t>
      </w:r>
      <w:r>
        <w:t>и</w:t>
      </w:r>
      <w:r>
        <w:rPr>
          <w:spacing w:val="34"/>
        </w:rPr>
        <w:t xml:space="preserve"> </w:t>
      </w:r>
      <w:r>
        <w:t>понимание</w:t>
      </w:r>
      <w:r>
        <w:rPr>
          <w:spacing w:val="30"/>
        </w:rPr>
        <w:t xml:space="preserve"> </w:t>
      </w:r>
      <w:r>
        <w:t>представленной</w:t>
      </w:r>
      <w:r>
        <w:rPr>
          <w:spacing w:val="35"/>
        </w:rPr>
        <w:t xml:space="preserve"> </w:t>
      </w:r>
      <w:r>
        <w:t>в них информации.</w:t>
      </w:r>
    </w:p>
    <w:p w14:paraId="5B67AFD9">
      <w:pPr>
        <w:pStyle w:val="8"/>
        <w:spacing w:line="237" w:lineRule="auto"/>
        <w:ind w:right="885" w:firstLine="707"/>
        <w:jc w:val="left"/>
      </w:pPr>
      <w:r>
        <w:t>Тексты</w:t>
      </w:r>
      <w:r>
        <w:rPr>
          <w:spacing w:val="40"/>
        </w:rPr>
        <w:t xml:space="preserve"> </w:t>
      </w:r>
      <w:r>
        <w:t>для</w:t>
      </w:r>
      <w:r>
        <w:rPr>
          <w:spacing w:val="40"/>
        </w:rPr>
        <w:t xml:space="preserve"> </w:t>
      </w:r>
      <w:r>
        <w:t>чтения:</w:t>
      </w:r>
      <w:r>
        <w:rPr>
          <w:spacing w:val="40"/>
        </w:rPr>
        <w:t xml:space="preserve"> </w:t>
      </w:r>
      <w:r>
        <w:t>диалог,</w:t>
      </w:r>
      <w:r>
        <w:rPr>
          <w:spacing w:val="40"/>
        </w:rPr>
        <w:t xml:space="preserve"> </w:t>
      </w:r>
      <w:r>
        <w:t>рассказ,</w:t>
      </w:r>
      <w:r>
        <w:rPr>
          <w:spacing w:val="40"/>
        </w:rPr>
        <w:t xml:space="preserve"> </w:t>
      </w:r>
      <w:r>
        <w:t>сказка,</w:t>
      </w:r>
      <w:r>
        <w:rPr>
          <w:spacing w:val="40"/>
        </w:rPr>
        <w:t xml:space="preserve"> </w:t>
      </w:r>
      <w:r>
        <w:t>электронное</w:t>
      </w:r>
      <w:r>
        <w:rPr>
          <w:spacing w:val="40"/>
        </w:rPr>
        <w:t xml:space="preserve"> </w:t>
      </w:r>
      <w:r>
        <w:t>сообщение</w:t>
      </w:r>
      <w:r>
        <w:rPr>
          <w:spacing w:val="40"/>
        </w:rPr>
        <w:t xml:space="preserve"> </w:t>
      </w:r>
      <w:r>
        <w:t>личного</w:t>
      </w:r>
      <w:r>
        <w:rPr>
          <w:spacing w:val="80"/>
        </w:rPr>
        <w:t xml:space="preserve"> </w:t>
      </w:r>
      <w:r>
        <w:t>характера, текст научно-популярного характера, стихотворение.</w:t>
      </w:r>
    </w:p>
    <w:p w14:paraId="3C9B292C">
      <w:pPr>
        <w:pStyle w:val="8"/>
        <w:spacing w:before="1"/>
        <w:ind w:left="1985"/>
        <w:jc w:val="left"/>
      </w:pPr>
      <w:r>
        <w:rPr>
          <w:spacing w:val="-2"/>
        </w:rPr>
        <w:t>Письмо.</w:t>
      </w:r>
    </w:p>
    <w:p w14:paraId="56FAA836">
      <w:pPr>
        <w:pStyle w:val="8"/>
        <w:spacing w:after="0"/>
        <w:jc w:val="left"/>
        <w:sectPr>
          <w:pgSz w:w="11920" w:h="16850"/>
          <w:pgMar w:top="1020" w:right="0" w:bottom="1400" w:left="425" w:header="0" w:footer="1139" w:gutter="0"/>
          <w:cols w:space="720" w:num="1"/>
        </w:sectPr>
      </w:pPr>
    </w:p>
    <w:p w14:paraId="13E8E43E">
      <w:pPr>
        <w:pStyle w:val="8"/>
        <w:spacing w:before="77"/>
        <w:ind w:right="858" w:firstLine="707"/>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29874FF0">
      <w:pPr>
        <w:pStyle w:val="8"/>
        <w:spacing w:before="6"/>
        <w:ind w:right="842" w:firstLine="707"/>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7B5649A">
      <w:pPr>
        <w:pStyle w:val="8"/>
        <w:spacing w:line="242" w:lineRule="auto"/>
        <w:ind w:right="850" w:firstLine="707"/>
      </w:pPr>
      <w:r>
        <w:t>Написание с опорой на образец поздравления с праздниками (с днём рождения, Новым годом, Рождеством) с выражением пожеланий.</w:t>
      </w:r>
    </w:p>
    <w:p w14:paraId="4CE32073">
      <w:pPr>
        <w:pStyle w:val="8"/>
        <w:spacing w:line="242" w:lineRule="auto"/>
        <w:ind w:left="1985" w:right="1609"/>
      </w:pPr>
      <w:r>
        <w:t>Написание</w:t>
      </w:r>
      <w:r>
        <w:rPr>
          <w:spacing w:val="-3"/>
        </w:rPr>
        <w:t xml:space="preserve"> </w:t>
      </w:r>
      <w:r>
        <w:t>электронного сообщения личного</w:t>
      </w:r>
      <w:r>
        <w:rPr>
          <w:spacing w:val="-3"/>
        </w:rPr>
        <w:t xml:space="preserve"> </w:t>
      </w:r>
      <w:r>
        <w:t>характера</w:t>
      </w:r>
      <w:r>
        <w:rPr>
          <w:spacing w:val="-3"/>
        </w:rPr>
        <w:t xml:space="preserve"> </w:t>
      </w:r>
      <w:r>
        <w:t>с</w:t>
      </w:r>
      <w:r>
        <w:rPr>
          <w:spacing w:val="-4"/>
        </w:rPr>
        <w:t xml:space="preserve"> </w:t>
      </w:r>
      <w:r>
        <w:t>опорой</w:t>
      </w:r>
      <w:r>
        <w:rPr>
          <w:spacing w:val="-4"/>
        </w:rPr>
        <w:t xml:space="preserve"> </w:t>
      </w:r>
      <w:r>
        <w:t>на</w:t>
      </w:r>
      <w:r>
        <w:rPr>
          <w:spacing w:val="-12"/>
        </w:rPr>
        <w:t xml:space="preserve"> </w:t>
      </w:r>
      <w:r>
        <w:t>образец. Языковые знания и навыки.</w:t>
      </w:r>
    </w:p>
    <w:p w14:paraId="52F950C5">
      <w:pPr>
        <w:pStyle w:val="8"/>
        <w:spacing w:line="273" w:lineRule="exact"/>
        <w:ind w:left="1985"/>
      </w:pPr>
      <w:r>
        <w:t>Фонетическая</w:t>
      </w:r>
      <w:r>
        <w:rPr>
          <w:spacing w:val="-7"/>
        </w:rPr>
        <w:t xml:space="preserve"> </w:t>
      </w:r>
      <w:r>
        <w:t>сторона</w:t>
      </w:r>
      <w:r>
        <w:rPr>
          <w:spacing w:val="-8"/>
        </w:rPr>
        <w:t xml:space="preserve"> </w:t>
      </w:r>
      <w:r>
        <w:rPr>
          <w:spacing w:val="-2"/>
        </w:rPr>
        <w:t>речи.</w:t>
      </w:r>
    </w:p>
    <w:p w14:paraId="2C7614BC">
      <w:pPr>
        <w:pStyle w:val="8"/>
        <w:ind w:right="856" w:firstLine="707"/>
      </w:pPr>
      <w:r>
        <w:t>Нормы произношения: долгота и краткость гласных, отсутствие оглушения</w:t>
      </w:r>
      <w:r>
        <w:rPr>
          <w:spacing w:val="80"/>
        </w:rPr>
        <w:t xml:space="preserve"> </w:t>
      </w:r>
      <w:r>
        <w:t>звонких согласных в конце слога или слова, отсутствие смягчения согласных перед гласными. Связующее “r” (there is/there are).</w:t>
      </w:r>
    </w:p>
    <w:p w14:paraId="573BAE99">
      <w:pPr>
        <w:pStyle w:val="8"/>
        <w:spacing w:line="242" w:lineRule="auto"/>
        <w:ind w:right="852" w:firstLine="707"/>
      </w:pPr>
      <w:r>
        <w:t>Ритмико-интонационные особенности повествовательного, побудительного и вопросительного (общий и специальный вопрос) предложений.</w:t>
      </w:r>
    </w:p>
    <w:p w14:paraId="07C70AF9">
      <w:pPr>
        <w:pStyle w:val="8"/>
        <w:ind w:right="855" w:firstLine="707"/>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4404E73E">
      <w:pPr>
        <w:pStyle w:val="8"/>
        <w:ind w:right="846" w:firstLine="707"/>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71F6879E">
      <w:pPr>
        <w:pStyle w:val="8"/>
        <w:spacing w:line="275" w:lineRule="exact"/>
        <w:ind w:left="1985"/>
      </w:pPr>
      <w:r>
        <w:t>Вычленение</w:t>
      </w:r>
      <w:r>
        <w:rPr>
          <w:spacing w:val="-14"/>
        </w:rPr>
        <w:t xml:space="preserve"> </w:t>
      </w:r>
      <w:r>
        <w:t>некоторых</w:t>
      </w:r>
      <w:r>
        <w:rPr>
          <w:spacing w:val="-11"/>
        </w:rPr>
        <w:t xml:space="preserve"> </w:t>
      </w:r>
      <w:r>
        <w:t>звукобуквенных</w:t>
      </w:r>
      <w:r>
        <w:rPr>
          <w:spacing w:val="-10"/>
        </w:rPr>
        <w:t xml:space="preserve"> </w:t>
      </w:r>
      <w:r>
        <w:t>сочетаний</w:t>
      </w:r>
      <w:r>
        <w:rPr>
          <w:spacing w:val="-8"/>
        </w:rPr>
        <w:t xml:space="preserve"> </w:t>
      </w:r>
      <w:r>
        <w:t>при</w:t>
      </w:r>
      <w:r>
        <w:rPr>
          <w:spacing w:val="-8"/>
        </w:rPr>
        <w:t xml:space="preserve"> </w:t>
      </w:r>
      <w:r>
        <w:t>анализе</w:t>
      </w:r>
      <w:r>
        <w:rPr>
          <w:spacing w:val="-9"/>
        </w:rPr>
        <w:t xml:space="preserve"> </w:t>
      </w:r>
      <w:r>
        <w:t>изученных</w:t>
      </w:r>
      <w:r>
        <w:rPr>
          <w:spacing w:val="-11"/>
        </w:rPr>
        <w:t xml:space="preserve"> </w:t>
      </w:r>
      <w:r>
        <w:rPr>
          <w:spacing w:val="-2"/>
        </w:rPr>
        <w:t>слов.</w:t>
      </w:r>
    </w:p>
    <w:p w14:paraId="46B4A6A1">
      <w:pPr>
        <w:pStyle w:val="8"/>
        <w:spacing w:line="235" w:lineRule="auto"/>
        <w:ind w:right="857" w:firstLine="707"/>
      </w:pPr>
      <w:r>
        <w:t>Чтение новых слов согласно основным правилам чтения с использованием полной или частичной транскрипции, по аналогии.</w:t>
      </w:r>
    </w:p>
    <w:p w14:paraId="02794350">
      <w:pPr>
        <w:pStyle w:val="8"/>
        <w:spacing w:before="2" w:line="275" w:lineRule="exact"/>
        <w:ind w:left="1985"/>
      </w:pPr>
      <w:r>
        <w:t>Знаки</w:t>
      </w:r>
      <w:r>
        <w:rPr>
          <w:spacing w:val="62"/>
          <w:w w:val="150"/>
        </w:rPr>
        <w:t xml:space="preserve"> </w:t>
      </w:r>
      <w:r>
        <w:t>английской</w:t>
      </w:r>
      <w:r>
        <w:rPr>
          <w:spacing w:val="68"/>
          <w:w w:val="150"/>
        </w:rPr>
        <w:t xml:space="preserve"> </w:t>
      </w:r>
      <w:r>
        <w:t>транскрипции;</w:t>
      </w:r>
      <w:r>
        <w:rPr>
          <w:spacing w:val="62"/>
          <w:w w:val="150"/>
        </w:rPr>
        <w:t xml:space="preserve"> </w:t>
      </w:r>
      <w:r>
        <w:t>отличие</w:t>
      </w:r>
      <w:r>
        <w:rPr>
          <w:spacing w:val="65"/>
          <w:w w:val="150"/>
        </w:rPr>
        <w:t xml:space="preserve"> </w:t>
      </w:r>
      <w:r>
        <w:t>их</w:t>
      </w:r>
      <w:r>
        <w:rPr>
          <w:spacing w:val="63"/>
          <w:w w:val="150"/>
        </w:rPr>
        <w:t xml:space="preserve"> </w:t>
      </w:r>
      <w:r>
        <w:t>от</w:t>
      </w:r>
      <w:r>
        <w:rPr>
          <w:spacing w:val="66"/>
          <w:w w:val="150"/>
        </w:rPr>
        <w:t xml:space="preserve"> </w:t>
      </w:r>
      <w:r>
        <w:t>букв</w:t>
      </w:r>
      <w:r>
        <w:rPr>
          <w:spacing w:val="67"/>
          <w:w w:val="150"/>
        </w:rPr>
        <w:t xml:space="preserve"> </w:t>
      </w:r>
      <w:r>
        <w:t>английского</w:t>
      </w:r>
      <w:r>
        <w:rPr>
          <w:spacing w:val="71"/>
          <w:w w:val="150"/>
        </w:rPr>
        <w:t xml:space="preserve"> </w:t>
      </w:r>
      <w:r>
        <w:rPr>
          <w:spacing w:val="-2"/>
        </w:rPr>
        <w:t>алфавита.</w:t>
      </w:r>
    </w:p>
    <w:p w14:paraId="3B75ABDD">
      <w:pPr>
        <w:pStyle w:val="8"/>
        <w:spacing w:line="275" w:lineRule="exact"/>
      </w:pPr>
      <w:r>
        <w:t>Фонетически</w:t>
      </w:r>
      <w:r>
        <w:rPr>
          <w:spacing w:val="-8"/>
        </w:rPr>
        <w:t xml:space="preserve"> </w:t>
      </w:r>
      <w:r>
        <w:t>корректное</w:t>
      </w:r>
      <w:r>
        <w:rPr>
          <w:spacing w:val="-13"/>
        </w:rPr>
        <w:t xml:space="preserve"> </w:t>
      </w:r>
      <w:r>
        <w:t>озвучивание</w:t>
      </w:r>
      <w:r>
        <w:rPr>
          <w:spacing w:val="-10"/>
        </w:rPr>
        <w:t xml:space="preserve"> </w:t>
      </w:r>
      <w:r>
        <w:t>знаков</w:t>
      </w:r>
      <w:r>
        <w:rPr>
          <w:spacing w:val="-9"/>
        </w:rPr>
        <w:t xml:space="preserve"> </w:t>
      </w:r>
      <w:r>
        <w:rPr>
          <w:spacing w:val="-2"/>
        </w:rPr>
        <w:t>транскрипции.</w:t>
      </w:r>
    </w:p>
    <w:p w14:paraId="49BF4A2B">
      <w:pPr>
        <w:pStyle w:val="8"/>
        <w:spacing w:line="274" w:lineRule="exact"/>
        <w:ind w:left="1985"/>
      </w:pPr>
      <w:r>
        <w:t>Графика,</w:t>
      </w:r>
      <w:r>
        <w:rPr>
          <w:spacing w:val="-4"/>
        </w:rPr>
        <w:t xml:space="preserve"> </w:t>
      </w:r>
      <w:r>
        <w:t>орфография</w:t>
      </w:r>
      <w:r>
        <w:rPr>
          <w:spacing w:val="-9"/>
        </w:rPr>
        <w:t xml:space="preserve"> </w:t>
      </w:r>
      <w:r>
        <w:t>и</w:t>
      </w:r>
      <w:r>
        <w:rPr>
          <w:spacing w:val="-8"/>
        </w:rPr>
        <w:t xml:space="preserve"> </w:t>
      </w:r>
      <w:r>
        <w:rPr>
          <w:spacing w:val="-2"/>
        </w:rPr>
        <w:t>пунктуация.</w:t>
      </w:r>
    </w:p>
    <w:p w14:paraId="34184776">
      <w:pPr>
        <w:pStyle w:val="8"/>
        <w:ind w:right="840" w:firstLine="707"/>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0892CFDB">
      <w:pPr>
        <w:pStyle w:val="8"/>
        <w:spacing w:before="3" w:line="275" w:lineRule="exact"/>
        <w:ind w:left="1985"/>
      </w:pPr>
      <w:r>
        <w:t>Лексическая</w:t>
      </w:r>
      <w:r>
        <w:rPr>
          <w:spacing w:val="-4"/>
        </w:rPr>
        <w:t xml:space="preserve"> </w:t>
      </w:r>
      <w:r>
        <w:t>сторона</w:t>
      </w:r>
      <w:r>
        <w:rPr>
          <w:spacing w:val="-11"/>
        </w:rPr>
        <w:t xml:space="preserve"> </w:t>
      </w:r>
      <w:r>
        <w:rPr>
          <w:spacing w:val="-4"/>
        </w:rPr>
        <w:t>речи.</w:t>
      </w:r>
    </w:p>
    <w:p w14:paraId="3D266E65">
      <w:pPr>
        <w:pStyle w:val="8"/>
        <w:ind w:right="854" w:firstLine="707"/>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2A7D4A94">
      <w:pPr>
        <w:pStyle w:val="8"/>
        <w:ind w:right="849" w:firstLine="707"/>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4D12F147">
      <w:pPr>
        <w:pStyle w:val="8"/>
        <w:spacing w:line="242" w:lineRule="auto"/>
        <w:ind w:right="855" w:firstLine="707"/>
      </w:pPr>
      <w:r>
        <w:t>Использование языковой догадки для распознавания интернациональных слов (pilot, film).</w:t>
      </w:r>
    </w:p>
    <w:p w14:paraId="26BC9D02">
      <w:pPr>
        <w:pStyle w:val="8"/>
        <w:spacing w:line="273" w:lineRule="exact"/>
        <w:ind w:left="1985"/>
      </w:pPr>
      <w:r>
        <w:t>Грамматическая</w:t>
      </w:r>
      <w:r>
        <w:rPr>
          <w:spacing w:val="-6"/>
        </w:rPr>
        <w:t xml:space="preserve"> </w:t>
      </w:r>
      <w:r>
        <w:t>сторона</w:t>
      </w:r>
      <w:r>
        <w:rPr>
          <w:spacing w:val="-8"/>
        </w:rPr>
        <w:t xml:space="preserve"> </w:t>
      </w:r>
      <w:r>
        <w:rPr>
          <w:spacing w:val="-4"/>
        </w:rPr>
        <w:t>речи.</w:t>
      </w:r>
    </w:p>
    <w:p w14:paraId="0D115AE3">
      <w:pPr>
        <w:pStyle w:val="8"/>
        <w:ind w:right="849" w:firstLine="707"/>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55993D2">
      <w:pPr>
        <w:pStyle w:val="8"/>
        <w:spacing w:after="0"/>
        <w:sectPr>
          <w:pgSz w:w="11920" w:h="16850"/>
          <w:pgMar w:top="1020" w:right="0" w:bottom="1400" w:left="425" w:header="0" w:footer="1139" w:gutter="0"/>
          <w:cols w:space="720" w:num="1"/>
        </w:sectPr>
      </w:pPr>
    </w:p>
    <w:p w14:paraId="6076F97A">
      <w:pPr>
        <w:pStyle w:val="8"/>
        <w:spacing w:before="77"/>
        <w:ind w:right="847" w:firstLine="707"/>
      </w:pPr>
      <w: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spacing w:val="-2"/>
        </w:rPr>
        <w:t>предложениях.</w:t>
      </w:r>
    </w:p>
    <w:p w14:paraId="5F39932D">
      <w:pPr>
        <w:pStyle w:val="8"/>
        <w:spacing w:before="6" w:line="275" w:lineRule="exact"/>
        <w:ind w:left="1985"/>
      </w:pPr>
      <w:r>
        <w:t>Модальные</w:t>
      </w:r>
      <w:r>
        <w:rPr>
          <w:spacing w:val="-14"/>
        </w:rPr>
        <w:t xml:space="preserve"> </w:t>
      </w:r>
      <w:r>
        <w:t>глаголы</w:t>
      </w:r>
      <w:r>
        <w:rPr>
          <w:spacing w:val="-9"/>
        </w:rPr>
        <w:t xml:space="preserve"> </w:t>
      </w:r>
      <w:r>
        <w:t>must и</w:t>
      </w:r>
      <w:r>
        <w:rPr>
          <w:spacing w:val="-3"/>
        </w:rPr>
        <w:t xml:space="preserve"> </w:t>
      </w:r>
      <w:r>
        <w:t>have</w:t>
      </w:r>
      <w:r>
        <w:rPr>
          <w:spacing w:val="-7"/>
        </w:rPr>
        <w:t xml:space="preserve"> </w:t>
      </w:r>
      <w:r>
        <w:rPr>
          <w:spacing w:val="-5"/>
        </w:rPr>
        <w:t>to.</w:t>
      </w:r>
    </w:p>
    <w:p w14:paraId="63F397AA">
      <w:pPr>
        <w:pStyle w:val="8"/>
        <w:spacing w:line="242" w:lineRule="auto"/>
        <w:ind w:right="836" w:firstLine="707"/>
      </w:pPr>
      <w:r>
        <w:t>Конструкция to be</w:t>
      </w:r>
      <w:r>
        <w:rPr>
          <w:spacing w:val="-1"/>
        </w:rPr>
        <w:t xml:space="preserve"> </w:t>
      </w:r>
      <w:r>
        <w:t>going</w:t>
      </w:r>
      <w:r>
        <w:rPr>
          <w:spacing w:val="-2"/>
        </w:rPr>
        <w:t xml:space="preserve"> </w:t>
      </w:r>
      <w:r>
        <w:t>to и Future</w:t>
      </w:r>
      <w:r>
        <w:rPr>
          <w:spacing w:val="-1"/>
        </w:rPr>
        <w:t xml:space="preserve"> </w:t>
      </w:r>
      <w:r>
        <w:t>Simple Tense для выражения будущего действия (I am going to have my birthday party on Saturday. Wait, I’ll help you.).</w:t>
      </w:r>
    </w:p>
    <w:p w14:paraId="5D4BEF02">
      <w:pPr>
        <w:pStyle w:val="8"/>
        <w:spacing w:line="272" w:lineRule="exact"/>
        <w:ind w:left="1985"/>
      </w:pPr>
      <w:r>
        <w:t>Отрицательное</w:t>
      </w:r>
      <w:r>
        <w:rPr>
          <w:spacing w:val="-16"/>
        </w:rPr>
        <w:t xml:space="preserve"> </w:t>
      </w:r>
      <w:r>
        <w:t>местоимение</w:t>
      </w:r>
      <w:r>
        <w:rPr>
          <w:spacing w:val="-14"/>
        </w:rPr>
        <w:t xml:space="preserve"> </w:t>
      </w:r>
      <w:r>
        <w:rPr>
          <w:spacing w:val="-5"/>
        </w:rPr>
        <w:t>no.</w:t>
      </w:r>
    </w:p>
    <w:p w14:paraId="47459270">
      <w:pPr>
        <w:pStyle w:val="8"/>
        <w:spacing w:line="237" w:lineRule="auto"/>
        <w:ind w:right="858" w:firstLine="707"/>
      </w:pPr>
      <w:r>
        <w:t>Степени сравнения прилагательных (формы, образованные по правилу и исключения: good – better – (the) best, bad – worse – (the) worst.</w:t>
      </w:r>
    </w:p>
    <w:p w14:paraId="539546C5">
      <w:pPr>
        <w:pStyle w:val="8"/>
        <w:spacing w:before="5" w:line="274" w:lineRule="exact"/>
        <w:ind w:left="1985"/>
      </w:pPr>
      <w:r>
        <w:t>Наречия</w:t>
      </w:r>
      <w:r>
        <w:rPr>
          <w:spacing w:val="-6"/>
        </w:rPr>
        <w:t xml:space="preserve"> </w:t>
      </w:r>
      <w:r>
        <w:rPr>
          <w:spacing w:val="-2"/>
        </w:rPr>
        <w:t>времени.</w:t>
      </w:r>
    </w:p>
    <w:p w14:paraId="3BD5686B">
      <w:pPr>
        <w:pStyle w:val="8"/>
        <w:spacing w:line="242" w:lineRule="auto"/>
        <w:ind w:left="1985" w:right="2155"/>
      </w:pPr>
      <w:r>
        <w:t>Обозначение</w:t>
      </w:r>
      <w:r>
        <w:rPr>
          <w:spacing w:val="-3"/>
        </w:rPr>
        <w:t xml:space="preserve"> </w:t>
      </w:r>
      <w:r>
        <w:t>даты</w:t>
      </w:r>
      <w:r>
        <w:rPr>
          <w:spacing w:val="-3"/>
        </w:rPr>
        <w:t xml:space="preserve"> </w:t>
      </w:r>
      <w:r>
        <w:t>и</w:t>
      </w:r>
      <w:r>
        <w:rPr>
          <w:spacing w:val="-5"/>
        </w:rPr>
        <w:t xml:space="preserve"> </w:t>
      </w:r>
      <w:r>
        <w:t>года. Обозначение</w:t>
      </w:r>
      <w:r>
        <w:rPr>
          <w:spacing w:val="-8"/>
        </w:rPr>
        <w:t xml:space="preserve"> </w:t>
      </w:r>
      <w:r>
        <w:t>времени (5</w:t>
      </w:r>
      <w:r>
        <w:rPr>
          <w:spacing w:val="-10"/>
        </w:rPr>
        <w:t xml:space="preserve"> </w:t>
      </w:r>
      <w:r>
        <w:t>o’clock;</w:t>
      </w:r>
      <w:r>
        <w:rPr>
          <w:spacing w:val="-6"/>
        </w:rPr>
        <w:t xml:space="preserve"> </w:t>
      </w:r>
      <w:r>
        <w:t>3</w:t>
      </w:r>
      <w:r>
        <w:rPr>
          <w:spacing w:val="-1"/>
        </w:rPr>
        <w:t xml:space="preserve"> </w:t>
      </w:r>
      <w:r>
        <w:t>am, 2</w:t>
      </w:r>
      <w:r>
        <w:rPr>
          <w:spacing w:val="-1"/>
        </w:rPr>
        <w:t xml:space="preserve"> </w:t>
      </w:r>
      <w:r>
        <w:t>pm). Социокультурные знания и умения.</w:t>
      </w:r>
    </w:p>
    <w:p w14:paraId="5FCA8E4B">
      <w:pPr>
        <w:pStyle w:val="8"/>
        <w:ind w:right="848" w:firstLine="707"/>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w:t>
      </w:r>
      <w:r>
        <w:rPr>
          <w:spacing w:val="-2"/>
        </w:rPr>
        <w:t>телефону).</w:t>
      </w:r>
    </w:p>
    <w:p w14:paraId="5A13FEBA">
      <w:pPr>
        <w:pStyle w:val="8"/>
        <w:spacing w:line="235" w:lineRule="auto"/>
        <w:ind w:right="849" w:firstLine="707"/>
      </w:pPr>
      <w:r>
        <w:t>Знание</w:t>
      </w:r>
      <w:r>
        <w:rPr>
          <w:spacing w:val="-2"/>
        </w:rPr>
        <w:t xml:space="preserve"> </w:t>
      </w:r>
      <w:r>
        <w:t>произведений детского</w:t>
      </w:r>
      <w:r>
        <w:rPr>
          <w:spacing w:val="-1"/>
        </w:rPr>
        <w:t xml:space="preserve"> </w:t>
      </w:r>
      <w:r>
        <w:t>фольклора</w:t>
      </w:r>
      <w:r>
        <w:rPr>
          <w:spacing w:val="-7"/>
        </w:rPr>
        <w:t xml:space="preserve"> </w:t>
      </w:r>
      <w:r>
        <w:t>(рифмовок, стихов,</w:t>
      </w:r>
      <w:r>
        <w:rPr>
          <w:spacing w:val="-5"/>
        </w:rPr>
        <w:t xml:space="preserve"> </w:t>
      </w:r>
      <w:r>
        <w:t>песенок), персонажей детских книг.</w:t>
      </w:r>
    </w:p>
    <w:p w14:paraId="298AC0B4">
      <w:pPr>
        <w:pStyle w:val="8"/>
        <w:spacing w:before="4"/>
        <w:ind w:right="847" w:firstLine="707"/>
      </w:pPr>
      <w:r>
        <w:t>Краткое представление своей страны и страны/стран изучаемого языка на</w:t>
      </w:r>
      <w:r>
        <w:rPr>
          <w:spacing w:val="80"/>
        </w:rPr>
        <w:t xml:space="preserve"> </w:t>
      </w:r>
      <w:r>
        <w:t>(названия стран и их столиц, название родного города/села; цвета национальных флагов; основные достопримечательности).</w:t>
      </w:r>
    </w:p>
    <w:p w14:paraId="0B87C1AA">
      <w:pPr>
        <w:pStyle w:val="8"/>
        <w:spacing w:before="5" w:line="274" w:lineRule="exact"/>
        <w:ind w:left="1985"/>
      </w:pPr>
      <w:r>
        <w:t>Компенсаторные</w:t>
      </w:r>
      <w:r>
        <w:rPr>
          <w:spacing w:val="-6"/>
        </w:rPr>
        <w:t xml:space="preserve"> </w:t>
      </w:r>
      <w:r>
        <w:rPr>
          <w:spacing w:val="-2"/>
        </w:rPr>
        <w:t>умения.</w:t>
      </w:r>
    </w:p>
    <w:p w14:paraId="3C1325C8">
      <w:pPr>
        <w:pStyle w:val="8"/>
        <w:spacing w:line="237" w:lineRule="auto"/>
        <w:ind w:right="860" w:firstLine="707"/>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CC8ADBC">
      <w:pPr>
        <w:pStyle w:val="8"/>
        <w:spacing w:before="8" w:line="235" w:lineRule="auto"/>
        <w:ind w:right="854" w:firstLine="707"/>
      </w:pPr>
      <w:r>
        <w:t>Использование в качестве опоры при порождении собственных высказываний ключевых слов, вопросов; картинок, фотографий.</w:t>
      </w:r>
    </w:p>
    <w:p w14:paraId="22D1EE33">
      <w:pPr>
        <w:pStyle w:val="8"/>
        <w:spacing w:before="7" w:line="275" w:lineRule="exact"/>
        <w:ind w:left="1985"/>
      </w:pPr>
      <w:r>
        <w:t>Прогнозирование</w:t>
      </w:r>
      <w:r>
        <w:rPr>
          <w:spacing w:val="-10"/>
        </w:rPr>
        <w:t xml:space="preserve"> </w:t>
      </w:r>
      <w:r>
        <w:t>содержание</w:t>
      </w:r>
      <w:r>
        <w:rPr>
          <w:spacing w:val="-10"/>
        </w:rPr>
        <w:t xml:space="preserve"> </w:t>
      </w:r>
      <w:r>
        <w:t>текста</w:t>
      </w:r>
      <w:r>
        <w:rPr>
          <w:spacing w:val="-6"/>
        </w:rPr>
        <w:t xml:space="preserve"> </w:t>
      </w:r>
      <w:r>
        <w:t>для</w:t>
      </w:r>
      <w:r>
        <w:rPr>
          <w:spacing w:val="-5"/>
        </w:rPr>
        <w:t xml:space="preserve"> </w:t>
      </w:r>
      <w:r>
        <w:t>чтения</w:t>
      </w:r>
      <w:r>
        <w:rPr>
          <w:spacing w:val="-6"/>
        </w:rPr>
        <w:t xml:space="preserve"> </w:t>
      </w:r>
      <w:r>
        <w:t>на</w:t>
      </w:r>
      <w:r>
        <w:rPr>
          <w:spacing w:val="-10"/>
        </w:rPr>
        <w:t xml:space="preserve"> </w:t>
      </w:r>
      <w:r>
        <w:t>основе</w:t>
      </w:r>
      <w:r>
        <w:rPr>
          <w:spacing w:val="-6"/>
        </w:rPr>
        <w:t xml:space="preserve"> </w:t>
      </w:r>
      <w:r>
        <w:rPr>
          <w:spacing w:val="-2"/>
        </w:rPr>
        <w:t>заголовка.</w:t>
      </w:r>
    </w:p>
    <w:p w14:paraId="3C3AE796">
      <w:pPr>
        <w:pStyle w:val="8"/>
        <w:ind w:right="846" w:firstLine="707"/>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231281F">
      <w:pPr>
        <w:pStyle w:val="8"/>
        <w:spacing w:before="5" w:line="235" w:lineRule="auto"/>
        <w:ind w:right="864" w:firstLine="707"/>
      </w:pPr>
      <w:r>
        <w:t>Планируемые результаты освоения программы по иностранному (английскому) языку на уровне начального общего образования.</w:t>
      </w:r>
    </w:p>
    <w:p w14:paraId="1C32889F">
      <w:pPr>
        <w:pStyle w:val="8"/>
        <w:spacing w:before="5"/>
        <w:ind w:right="848" w:firstLine="707"/>
      </w:pPr>
      <w: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3609A5F">
      <w:pPr>
        <w:pStyle w:val="8"/>
        <w:spacing w:before="3"/>
        <w:ind w:right="847" w:firstLine="707"/>
      </w:pPr>
      <w:r>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w:t>
      </w:r>
      <w:r>
        <w:rPr>
          <w:spacing w:val="-2"/>
        </w:rPr>
        <w:t>результаты:</w:t>
      </w:r>
    </w:p>
    <w:p w14:paraId="041A6986">
      <w:pPr>
        <w:pStyle w:val="8"/>
        <w:spacing w:before="2" w:line="275" w:lineRule="exact"/>
        <w:ind w:left="1985"/>
        <w:jc w:val="left"/>
      </w:pPr>
      <w:r>
        <w:rPr>
          <w:spacing w:val="-2"/>
        </w:rPr>
        <w:t>Гражданско-патриотическое</w:t>
      </w:r>
      <w:r>
        <w:rPr>
          <w:spacing w:val="26"/>
        </w:rPr>
        <w:t xml:space="preserve"> </w:t>
      </w:r>
      <w:r>
        <w:rPr>
          <w:spacing w:val="-2"/>
        </w:rPr>
        <w:t>воспитание:</w:t>
      </w:r>
    </w:p>
    <w:p w14:paraId="41F271E5">
      <w:pPr>
        <w:pStyle w:val="8"/>
        <w:spacing w:line="274" w:lineRule="exact"/>
        <w:ind w:left="1985"/>
        <w:jc w:val="left"/>
      </w:pPr>
      <w:r>
        <w:t>становление</w:t>
      </w:r>
      <w:r>
        <w:rPr>
          <w:spacing w:val="-8"/>
        </w:rPr>
        <w:t xml:space="preserve"> </w:t>
      </w:r>
      <w:r>
        <w:t>ценностного</w:t>
      </w:r>
      <w:r>
        <w:rPr>
          <w:spacing w:val="-6"/>
        </w:rPr>
        <w:t xml:space="preserve"> </w:t>
      </w:r>
      <w:r>
        <w:t>отношения</w:t>
      </w:r>
      <w:r>
        <w:rPr>
          <w:spacing w:val="-10"/>
        </w:rPr>
        <w:t xml:space="preserve"> </w:t>
      </w:r>
      <w:r>
        <w:t>к</w:t>
      </w:r>
      <w:r>
        <w:rPr>
          <w:spacing w:val="-4"/>
        </w:rPr>
        <w:t xml:space="preserve"> </w:t>
      </w:r>
      <w:r>
        <w:t>своей</w:t>
      </w:r>
      <w:r>
        <w:rPr>
          <w:spacing w:val="-7"/>
        </w:rPr>
        <w:t xml:space="preserve"> </w:t>
      </w:r>
      <w:r>
        <w:t>Родине</w:t>
      </w:r>
      <w:r>
        <w:rPr>
          <w:spacing w:val="4"/>
        </w:rPr>
        <w:t xml:space="preserve"> </w:t>
      </w:r>
      <w:r>
        <w:t>–</w:t>
      </w:r>
      <w:r>
        <w:rPr>
          <w:spacing w:val="-7"/>
        </w:rPr>
        <w:t xml:space="preserve"> </w:t>
      </w:r>
      <w:r>
        <w:rPr>
          <w:spacing w:val="-2"/>
        </w:rPr>
        <w:t>России;</w:t>
      </w:r>
    </w:p>
    <w:p w14:paraId="429D02F2">
      <w:pPr>
        <w:pStyle w:val="8"/>
        <w:spacing w:line="242" w:lineRule="auto"/>
        <w:ind w:left="1985" w:right="885"/>
        <w:jc w:val="left"/>
      </w:pPr>
      <w:r>
        <w:t>осознание своей этнокультурной и российской гражданской идентичности; сопричастность</w:t>
      </w:r>
      <w:r>
        <w:rPr>
          <w:spacing w:val="40"/>
        </w:rPr>
        <w:t xml:space="preserve"> </w:t>
      </w:r>
      <w:r>
        <w:t>к</w:t>
      </w:r>
      <w:r>
        <w:rPr>
          <w:spacing w:val="36"/>
        </w:rPr>
        <w:t xml:space="preserve"> </w:t>
      </w:r>
      <w:r>
        <w:t>прошлому,</w:t>
      </w:r>
      <w:r>
        <w:rPr>
          <w:spacing w:val="40"/>
        </w:rPr>
        <w:t xml:space="preserve"> </w:t>
      </w:r>
      <w:r>
        <w:t>настоящему</w:t>
      </w:r>
      <w:r>
        <w:rPr>
          <w:spacing w:val="31"/>
        </w:rPr>
        <w:t xml:space="preserve"> </w:t>
      </w:r>
      <w:r>
        <w:t>и</w:t>
      </w:r>
      <w:r>
        <w:rPr>
          <w:spacing w:val="66"/>
        </w:rPr>
        <w:t xml:space="preserve"> </w:t>
      </w:r>
      <w:r>
        <w:t>будущему</w:t>
      </w:r>
      <w:r>
        <w:rPr>
          <w:spacing w:val="34"/>
        </w:rPr>
        <w:t xml:space="preserve"> </w:t>
      </w:r>
      <w:r>
        <w:t>своей</w:t>
      </w:r>
      <w:r>
        <w:rPr>
          <w:spacing w:val="39"/>
        </w:rPr>
        <w:t xml:space="preserve"> </w:t>
      </w:r>
      <w:r>
        <w:t>страны</w:t>
      </w:r>
      <w:r>
        <w:rPr>
          <w:spacing w:val="40"/>
        </w:rPr>
        <w:t xml:space="preserve"> </w:t>
      </w:r>
      <w:r>
        <w:t>и</w:t>
      </w:r>
      <w:r>
        <w:rPr>
          <w:spacing w:val="38"/>
        </w:rPr>
        <w:t xml:space="preserve"> </w:t>
      </w:r>
      <w:r>
        <w:t>родного</w:t>
      </w:r>
    </w:p>
    <w:p w14:paraId="38E7C102">
      <w:pPr>
        <w:pStyle w:val="8"/>
        <w:spacing w:after="0" w:line="242" w:lineRule="auto"/>
        <w:jc w:val="left"/>
        <w:sectPr>
          <w:pgSz w:w="11920" w:h="16850"/>
          <w:pgMar w:top="1020" w:right="0" w:bottom="1400" w:left="425" w:header="0" w:footer="1139" w:gutter="0"/>
          <w:cols w:space="720" w:num="1"/>
        </w:sectPr>
      </w:pPr>
    </w:p>
    <w:p w14:paraId="28750DE2">
      <w:pPr>
        <w:pStyle w:val="8"/>
        <w:spacing w:line="275" w:lineRule="exact"/>
        <w:ind w:left="0"/>
        <w:jc w:val="right"/>
      </w:pPr>
      <w:r>
        <w:rPr>
          <w:spacing w:val="-2"/>
        </w:rPr>
        <w:t>края;</w:t>
      </w:r>
    </w:p>
    <w:p w14:paraId="28123442">
      <w:pPr>
        <w:pStyle w:val="8"/>
        <w:spacing w:before="272"/>
        <w:ind w:left="169"/>
        <w:jc w:val="left"/>
      </w:pPr>
      <w:r>
        <w:br w:type="column"/>
      </w:r>
      <w:r>
        <w:t>уважение</w:t>
      </w:r>
      <w:r>
        <w:rPr>
          <w:spacing w:val="-5"/>
        </w:rPr>
        <w:t xml:space="preserve"> </w:t>
      </w:r>
      <w:r>
        <w:t>к</w:t>
      </w:r>
      <w:r>
        <w:rPr>
          <w:spacing w:val="-3"/>
        </w:rPr>
        <w:t xml:space="preserve"> </w:t>
      </w:r>
      <w:r>
        <w:t>своему</w:t>
      </w:r>
      <w:r>
        <w:rPr>
          <w:spacing w:val="-15"/>
        </w:rPr>
        <w:t xml:space="preserve"> </w:t>
      </w:r>
      <w:r>
        <w:t>и</w:t>
      </w:r>
      <w:r>
        <w:rPr>
          <w:spacing w:val="-1"/>
        </w:rPr>
        <w:t xml:space="preserve"> </w:t>
      </w:r>
      <w:r>
        <w:t>другим</w:t>
      </w:r>
      <w:r>
        <w:rPr>
          <w:spacing w:val="-1"/>
        </w:rPr>
        <w:t xml:space="preserve"> </w:t>
      </w:r>
      <w:r>
        <w:rPr>
          <w:spacing w:val="-2"/>
        </w:rPr>
        <w:t>народам;</w:t>
      </w:r>
    </w:p>
    <w:p w14:paraId="1FAB18ED">
      <w:pPr>
        <w:pStyle w:val="8"/>
        <w:ind w:left="169"/>
        <w:jc w:val="left"/>
      </w:pPr>
      <w:r>
        <w:t>первоначальные</w:t>
      </w:r>
      <w:r>
        <w:rPr>
          <w:spacing w:val="70"/>
          <w:w w:val="150"/>
        </w:rPr>
        <w:t xml:space="preserve"> </w:t>
      </w:r>
      <w:r>
        <w:t>представления</w:t>
      </w:r>
      <w:r>
        <w:rPr>
          <w:spacing w:val="71"/>
          <w:w w:val="150"/>
        </w:rPr>
        <w:t xml:space="preserve"> </w:t>
      </w:r>
      <w:r>
        <w:t>о</w:t>
      </w:r>
      <w:r>
        <w:rPr>
          <w:spacing w:val="75"/>
          <w:w w:val="150"/>
        </w:rPr>
        <w:t xml:space="preserve"> </w:t>
      </w:r>
      <w:r>
        <w:t>человеке</w:t>
      </w:r>
      <w:r>
        <w:rPr>
          <w:spacing w:val="77"/>
          <w:w w:val="150"/>
        </w:rPr>
        <w:t xml:space="preserve"> </w:t>
      </w:r>
      <w:r>
        <w:t>как</w:t>
      </w:r>
      <w:r>
        <w:rPr>
          <w:spacing w:val="77"/>
          <w:w w:val="150"/>
        </w:rPr>
        <w:t xml:space="preserve"> </w:t>
      </w:r>
      <w:r>
        <w:t>члене</w:t>
      </w:r>
      <w:r>
        <w:rPr>
          <w:spacing w:val="74"/>
          <w:w w:val="150"/>
        </w:rPr>
        <w:t xml:space="preserve"> </w:t>
      </w:r>
      <w:r>
        <w:t>общества,</w:t>
      </w:r>
      <w:r>
        <w:rPr>
          <w:spacing w:val="75"/>
          <w:w w:val="150"/>
        </w:rPr>
        <w:t xml:space="preserve"> </w:t>
      </w:r>
      <w:r>
        <w:t>о</w:t>
      </w:r>
      <w:r>
        <w:rPr>
          <w:spacing w:val="79"/>
          <w:w w:val="150"/>
        </w:rPr>
        <w:t xml:space="preserve"> </w:t>
      </w:r>
      <w:r>
        <w:t>правах</w:t>
      </w:r>
      <w:r>
        <w:rPr>
          <w:spacing w:val="73"/>
          <w:w w:val="150"/>
        </w:rPr>
        <w:t xml:space="preserve"> </w:t>
      </w:r>
      <w:r>
        <w:rPr>
          <w:spacing w:val="-10"/>
        </w:rPr>
        <w:t>и</w:t>
      </w:r>
    </w:p>
    <w:p w14:paraId="680FB3FB">
      <w:pPr>
        <w:pStyle w:val="8"/>
        <w:spacing w:after="0"/>
        <w:jc w:val="left"/>
        <w:sectPr>
          <w:type w:val="continuous"/>
          <w:pgSz w:w="11920" w:h="16850"/>
          <w:pgMar w:top="1020" w:right="0" w:bottom="280" w:left="425" w:header="0" w:footer="1139" w:gutter="0"/>
          <w:cols w:equalWidth="0" w:num="2">
            <w:col w:w="1776" w:space="40"/>
            <w:col w:w="9679"/>
          </w:cols>
        </w:sectPr>
      </w:pPr>
    </w:p>
    <w:p w14:paraId="30623469">
      <w:pPr>
        <w:pStyle w:val="8"/>
        <w:spacing w:line="237" w:lineRule="auto"/>
        <w:ind w:right="885"/>
        <w:jc w:val="left"/>
      </w:pPr>
      <w:r>
        <w:t>ответственности,</w:t>
      </w:r>
      <w:r>
        <w:rPr>
          <w:spacing w:val="38"/>
        </w:rPr>
        <w:t xml:space="preserve"> </w:t>
      </w:r>
      <w:r>
        <w:t>уважении</w:t>
      </w:r>
      <w:r>
        <w:rPr>
          <w:spacing w:val="34"/>
        </w:rPr>
        <w:t xml:space="preserve"> </w:t>
      </w:r>
      <w:r>
        <w:t>и</w:t>
      </w:r>
      <w:r>
        <w:rPr>
          <w:spacing w:val="35"/>
        </w:rPr>
        <w:t xml:space="preserve"> </w:t>
      </w:r>
      <w:r>
        <w:t>достоинстве</w:t>
      </w:r>
      <w:r>
        <w:rPr>
          <w:spacing w:val="34"/>
        </w:rPr>
        <w:t xml:space="preserve"> </w:t>
      </w:r>
      <w:r>
        <w:t>человека,</w:t>
      </w:r>
      <w:r>
        <w:rPr>
          <w:spacing w:val="34"/>
        </w:rPr>
        <w:t xml:space="preserve"> </w:t>
      </w:r>
      <w:r>
        <w:t>о</w:t>
      </w:r>
      <w:r>
        <w:rPr>
          <w:spacing w:val="35"/>
        </w:rPr>
        <w:t xml:space="preserve"> </w:t>
      </w:r>
      <w:r>
        <w:t>нравственно-этических</w:t>
      </w:r>
      <w:r>
        <w:rPr>
          <w:spacing w:val="38"/>
        </w:rPr>
        <w:t xml:space="preserve"> </w:t>
      </w:r>
      <w:r>
        <w:t>нормах поведения и правилах межличностных отношений.</w:t>
      </w:r>
    </w:p>
    <w:p w14:paraId="179EA06D">
      <w:pPr>
        <w:pStyle w:val="8"/>
        <w:spacing w:after="0" w:line="237" w:lineRule="auto"/>
        <w:jc w:val="left"/>
        <w:sectPr>
          <w:type w:val="continuous"/>
          <w:pgSz w:w="11920" w:h="16850"/>
          <w:pgMar w:top="1020" w:right="0" w:bottom="280" w:left="425" w:header="0" w:footer="1139" w:gutter="0"/>
          <w:cols w:space="720" w:num="1"/>
        </w:sectPr>
      </w:pPr>
    </w:p>
    <w:p w14:paraId="4416CBD1">
      <w:pPr>
        <w:pStyle w:val="8"/>
        <w:spacing w:before="77"/>
        <w:ind w:left="1985"/>
        <w:jc w:val="left"/>
      </w:pPr>
      <w:r>
        <w:rPr>
          <w:spacing w:val="-2"/>
        </w:rPr>
        <w:t>Духовно-нравственное</w:t>
      </w:r>
      <w:r>
        <w:rPr>
          <w:spacing w:val="23"/>
        </w:rPr>
        <w:t xml:space="preserve"> </w:t>
      </w:r>
      <w:r>
        <w:rPr>
          <w:spacing w:val="-2"/>
        </w:rPr>
        <w:t>воспитание:</w:t>
      </w:r>
    </w:p>
    <w:p w14:paraId="4D7C9116">
      <w:pPr>
        <w:pStyle w:val="8"/>
        <w:spacing w:before="5"/>
        <w:ind w:left="1985"/>
        <w:jc w:val="left"/>
      </w:pPr>
      <w:r>
        <w:t>признание</w:t>
      </w:r>
      <w:r>
        <w:rPr>
          <w:spacing w:val="-15"/>
        </w:rPr>
        <w:t xml:space="preserve"> </w:t>
      </w:r>
      <w:r>
        <w:t>индивидуальности</w:t>
      </w:r>
      <w:r>
        <w:rPr>
          <w:spacing w:val="-11"/>
        </w:rPr>
        <w:t xml:space="preserve"> </w:t>
      </w:r>
      <w:r>
        <w:t>каждого</w:t>
      </w:r>
      <w:r>
        <w:rPr>
          <w:spacing w:val="-12"/>
        </w:rPr>
        <w:t xml:space="preserve"> </w:t>
      </w:r>
      <w:r>
        <w:rPr>
          <w:spacing w:val="-2"/>
        </w:rPr>
        <w:t>человека;</w:t>
      </w:r>
    </w:p>
    <w:p w14:paraId="4860D533">
      <w:pPr>
        <w:pStyle w:val="8"/>
        <w:spacing w:line="275" w:lineRule="exact"/>
        <w:ind w:left="1985"/>
        <w:jc w:val="left"/>
      </w:pPr>
      <w:r>
        <w:t>проявление</w:t>
      </w:r>
      <w:r>
        <w:rPr>
          <w:spacing w:val="-13"/>
        </w:rPr>
        <w:t xml:space="preserve"> </w:t>
      </w:r>
      <w:r>
        <w:t>сопереживания,</w:t>
      </w:r>
      <w:r>
        <w:rPr>
          <w:spacing w:val="-5"/>
        </w:rPr>
        <w:t xml:space="preserve"> </w:t>
      </w:r>
      <w:r>
        <w:t>уважения</w:t>
      </w:r>
      <w:r>
        <w:rPr>
          <w:spacing w:val="-9"/>
        </w:rPr>
        <w:t xml:space="preserve"> </w:t>
      </w:r>
      <w:r>
        <w:t>и</w:t>
      </w:r>
      <w:r>
        <w:rPr>
          <w:spacing w:val="-11"/>
        </w:rPr>
        <w:t xml:space="preserve"> </w:t>
      </w:r>
      <w:r>
        <w:rPr>
          <w:spacing w:val="-2"/>
        </w:rPr>
        <w:t>доброжелательности;</w:t>
      </w:r>
    </w:p>
    <w:p w14:paraId="2CF0A7B6">
      <w:pPr>
        <w:pStyle w:val="8"/>
        <w:spacing w:before="2" w:line="237" w:lineRule="auto"/>
        <w:ind w:right="885" w:firstLine="707"/>
        <w:jc w:val="left"/>
      </w:pPr>
      <w:r>
        <w:t>неприятие</w:t>
      </w:r>
      <w:r>
        <w:rPr>
          <w:spacing w:val="37"/>
        </w:rPr>
        <w:t xml:space="preserve"> </w:t>
      </w:r>
      <w:r>
        <w:t>любых</w:t>
      </w:r>
      <w:r>
        <w:rPr>
          <w:spacing w:val="37"/>
        </w:rPr>
        <w:t xml:space="preserve"> </w:t>
      </w:r>
      <w:r>
        <w:t>форм</w:t>
      </w:r>
      <w:r>
        <w:rPr>
          <w:spacing w:val="36"/>
        </w:rPr>
        <w:t xml:space="preserve"> </w:t>
      </w:r>
      <w:r>
        <w:t>поведения,</w:t>
      </w:r>
      <w:r>
        <w:rPr>
          <w:spacing w:val="37"/>
        </w:rPr>
        <w:t xml:space="preserve"> </w:t>
      </w:r>
      <w:r>
        <w:t>направленных</w:t>
      </w:r>
      <w:r>
        <w:rPr>
          <w:spacing w:val="38"/>
        </w:rPr>
        <w:t xml:space="preserve"> </w:t>
      </w:r>
      <w:r>
        <w:t>на</w:t>
      </w:r>
      <w:r>
        <w:rPr>
          <w:spacing w:val="35"/>
        </w:rPr>
        <w:t xml:space="preserve"> </w:t>
      </w:r>
      <w:r>
        <w:t>причинение</w:t>
      </w:r>
      <w:r>
        <w:rPr>
          <w:spacing w:val="37"/>
        </w:rPr>
        <w:t xml:space="preserve"> </w:t>
      </w:r>
      <w:r>
        <w:t>физического</w:t>
      </w:r>
      <w:r>
        <w:rPr>
          <w:spacing w:val="35"/>
        </w:rPr>
        <w:t xml:space="preserve"> </w:t>
      </w:r>
      <w:r>
        <w:t>и морального вреда другим людям.</w:t>
      </w:r>
    </w:p>
    <w:p w14:paraId="6F5774A0">
      <w:pPr>
        <w:pStyle w:val="8"/>
        <w:spacing w:before="3" w:line="275" w:lineRule="exact"/>
        <w:ind w:left="1985"/>
        <w:jc w:val="left"/>
      </w:pPr>
      <w:r>
        <w:t>Эстетическое</w:t>
      </w:r>
      <w:r>
        <w:rPr>
          <w:spacing w:val="-9"/>
        </w:rPr>
        <w:t xml:space="preserve"> </w:t>
      </w:r>
      <w:r>
        <w:rPr>
          <w:spacing w:val="-2"/>
        </w:rPr>
        <w:t>воспитание:</w:t>
      </w:r>
    </w:p>
    <w:p w14:paraId="2B42E33B">
      <w:pPr>
        <w:pStyle w:val="8"/>
        <w:spacing w:line="242" w:lineRule="auto"/>
        <w:ind w:right="965" w:firstLine="707"/>
        <w:jc w:val="left"/>
      </w:pPr>
      <w:r>
        <w:t>уважительное</w:t>
      </w:r>
      <w:r>
        <w:rPr>
          <w:spacing w:val="-5"/>
        </w:rPr>
        <w:t xml:space="preserve"> </w:t>
      </w:r>
      <w:r>
        <w:t>отношение</w:t>
      </w:r>
      <w:r>
        <w:rPr>
          <w:spacing w:val="-5"/>
        </w:rPr>
        <w:t xml:space="preserve"> </w:t>
      </w:r>
      <w:r>
        <w:t>и</w:t>
      </w:r>
      <w:r>
        <w:rPr>
          <w:spacing w:val="-4"/>
        </w:rPr>
        <w:t xml:space="preserve"> </w:t>
      </w:r>
      <w:r>
        <w:t>интерес</w:t>
      </w:r>
      <w:r>
        <w:rPr>
          <w:spacing w:val="-5"/>
        </w:rPr>
        <w:t xml:space="preserve"> </w:t>
      </w:r>
      <w:r>
        <w:t>к</w:t>
      </w:r>
      <w:r>
        <w:rPr>
          <w:spacing w:val="-4"/>
        </w:rPr>
        <w:t xml:space="preserve"> </w:t>
      </w:r>
      <w:r>
        <w:t>художественной</w:t>
      </w:r>
      <w:r>
        <w:rPr>
          <w:spacing w:val="-6"/>
        </w:rPr>
        <w:t xml:space="preserve"> </w:t>
      </w:r>
      <w:r>
        <w:t>культуре,</w:t>
      </w:r>
      <w:r>
        <w:rPr>
          <w:spacing w:val="-4"/>
        </w:rPr>
        <w:t xml:space="preserve"> </w:t>
      </w:r>
      <w:r>
        <w:t>восприимчивость к разным видам искусства, традициям и творчеству своего и других народов;</w:t>
      </w:r>
    </w:p>
    <w:p w14:paraId="108235F1">
      <w:pPr>
        <w:pStyle w:val="8"/>
        <w:spacing w:line="274" w:lineRule="exact"/>
        <w:ind w:left="1985"/>
        <w:jc w:val="left"/>
      </w:pPr>
      <w:r>
        <w:t>стремление</w:t>
      </w:r>
      <w:r>
        <w:rPr>
          <w:spacing w:val="-10"/>
        </w:rPr>
        <w:t xml:space="preserve"> </w:t>
      </w:r>
      <w:r>
        <w:t>к</w:t>
      </w:r>
      <w:r>
        <w:rPr>
          <w:spacing w:val="-5"/>
        </w:rPr>
        <w:t xml:space="preserve"> </w:t>
      </w:r>
      <w:r>
        <w:t>самовыражению</w:t>
      </w:r>
      <w:r>
        <w:rPr>
          <w:spacing w:val="-9"/>
        </w:rPr>
        <w:t xml:space="preserve"> </w:t>
      </w:r>
      <w:r>
        <w:t>в</w:t>
      </w:r>
      <w:r>
        <w:rPr>
          <w:spacing w:val="-4"/>
        </w:rPr>
        <w:t xml:space="preserve"> </w:t>
      </w:r>
      <w:r>
        <w:t>разных</w:t>
      </w:r>
      <w:r>
        <w:rPr>
          <w:spacing w:val="-8"/>
        </w:rPr>
        <w:t xml:space="preserve"> </w:t>
      </w:r>
      <w:r>
        <w:t>видах</w:t>
      </w:r>
      <w:r>
        <w:rPr>
          <w:spacing w:val="-9"/>
        </w:rPr>
        <w:t xml:space="preserve"> </w:t>
      </w:r>
      <w:r>
        <w:t>художественной</w:t>
      </w:r>
      <w:r>
        <w:rPr>
          <w:spacing w:val="-1"/>
        </w:rPr>
        <w:t xml:space="preserve"> </w:t>
      </w:r>
      <w:r>
        <w:rPr>
          <w:spacing w:val="-2"/>
        </w:rPr>
        <w:t>деятельности.</w:t>
      </w:r>
    </w:p>
    <w:p w14:paraId="1A210270">
      <w:pPr>
        <w:pStyle w:val="8"/>
        <w:spacing w:before="2" w:line="235" w:lineRule="auto"/>
        <w:ind w:right="885" w:firstLine="707"/>
        <w:jc w:val="left"/>
      </w:pPr>
      <w:r>
        <w:t>Физическое</w:t>
      </w:r>
      <w:r>
        <w:rPr>
          <w:spacing w:val="40"/>
        </w:rPr>
        <w:t xml:space="preserve"> </w:t>
      </w:r>
      <w:r>
        <w:t>воспитание,</w:t>
      </w:r>
      <w:r>
        <w:rPr>
          <w:spacing w:val="40"/>
        </w:rPr>
        <w:t xml:space="preserve"> </w:t>
      </w:r>
      <w:r>
        <w:t>формирование</w:t>
      </w:r>
      <w:r>
        <w:rPr>
          <w:spacing w:val="40"/>
        </w:rPr>
        <w:t xml:space="preserve"> </w:t>
      </w:r>
      <w:r>
        <w:t>культуры</w:t>
      </w:r>
      <w:r>
        <w:rPr>
          <w:spacing w:val="40"/>
        </w:rPr>
        <w:t xml:space="preserve"> </w:t>
      </w:r>
      <w:r>
        <w:t>здоровья</w:t>
      </w:r>
      <w:r>
        <w:rPr>
          <w:spacing w:val="40"/>
        </w:rPr>
        <w:t xml:space="preserve"> </w:t>
      </w:r>
      <w:r>
        <w:t>и</w:t>
      </w:r>
      <w:r>
        <w:rPr>
          <w:spacing w:val="40"/>
        </w:rPr>
        <w:t xml:space="preserve"> </w:t>
      </w:r>
      <w:r>
        <w:t xml:space="preserve">эмоционального </w:t>
      </w:r>
      <w:r>
        <w:rPr>
          <w:spacing w:val="-2"/>
        </w:rPr>
        <w:t>благополучия:</w:t>
      </w:r>
    </w:p>
    <w:p w14:paraId="0F16DA5E">
      <w:pPr>
        <w:pStyle w:val="8"/>
        <w:spacing w:before="11" w:line="235" w:lineRule="auto"/>
        <w:ind w:right="885" w:firstLine="707"/>
        <w:jc w:val="left"/>
      </w:pPr>
      <w:r>
        <w:t>соблюдение</w:t>
      </w:r>
      <w:r>
        <w:rPr>
          <w:spacing w:val="37"/>
        </w:rPr>
        <w:t xml:space="preserve"> </w:t>
      </w:r>
      <w:r>
        <w:t>правил</w:t>
      </w:r>
      <w:r>
        <w:rPr>
          <w:spacing w:val="36"/>
        </w:rPr>
        <w:t xml:space="preserve"> </w:t>
      </w:r>
      <w:r>
        <w:t>здорового</w:t>
      </w:r>
      <w:r>
        <w:rPr>
          <w:spacing w:val="36"/>
        </w:rPr>
        <w:t xml:space="preserve"> </w:t>
      </w:r>
      <w:r>
        <w:t>и</w:t>
      </w:r>
      <w:r>
        <w:rPr>
          <w:spacing w:val="37"/>
        </w:rPr>
        <w:t xml:space="preserve"> </w:t>
      </w:r>
      <w:r>
        <w:t>безопасного</w:t>
      </w:r>
      <w:r>
        <w:rPr>
          <w:spacing w:val="37"/>
        </w:rPr>
        <w:t xml:space="preserve"> </w:t>
      </w:r>
      <w:r>
        <w:t>(для</w:t>
      </w:r>
      <w:r>
        <w:rPr>
          <w:spacing w:val="37"/>
        </w:rPr>
        <w:t xml:space="preserve"> </w:t>
      </w:r>
      <w:r>
        <w:t>себя</w:t>
      </w:r>
      <w:r>
        <w:rPr>
          <w:spacing w:val="37"/>
        </w:rPr>
        <w:t xml:space="preserve"> </w:t>
      </w:r>
      <w:r>
        <w:t>и</w:t>
      </w:r>
      <w:r>
        <w:rPr>
          <w:spacing w:val="37"/>
        </w:rPr>
        <w:t xml:space="preserve"> </w:t>
      </w:r>
      <w:r>
        <w:t>других</w:t>
      </w:r>
      <w:r>
        <w:rPr>
          <w:spacing w:val="39"/>
        </w:rPr>
        <w:t xml:space="preserve"> </w:t>
      </w:r>
      <w:r>
        <w:t>людей)</w:t>
      </w:r>
      <w:r>
        <w:rPr>
          <w:spacing w:val="36"/>
        </w:rPr>
        <w:t xml:space="preserve"> </w:t>
      </w:r>
      <w:r>
        <w:t>образа жизни в окружающей среде (в том числе информационной);</w:t>
      </w:r>
    </w:p>
    <w:p w14:paraId="6DAF773E">
      <w:pPr>
        <w:pStyle w:val="8"/>
        <w:spacing w:before="5" w:line="237" w:lineRule="auto"/>
        <w:ind w:left="1985" w:right="2505"/>
        <w:jc w:val="left"/>
      </w:pPr>
      <w:r>
        <w:t>бережное</w:t>
      </w:r>
      <w:r>
        <w:rPr>
          <w:spacing w:val="-15"/>
        </w:rPr>
        <w:t xml:space="preserve"> </w:t>
      </w:r>
      <w:r>
        <w:t>отношение</w:t>
      </w:r>
      <w:r>
        <w:rPr>
          <w:spacing w:val="-13"/>
        </w:rPr>
        <w:t xml:space="preserve"> </w:t>
      </w:r>
      <w:r>
        <w:t>к</w:t>
      </w:r>
      <w:r>
        <w:rPr>
          <w:spacing w:val="-8"/>
        </w:rPr>
        <w:t xml:space="preserve"> </w:t>
      </w:r>
      <w:r>
        <w:t>физическому</w:t>
      </w:r>
      <w:r>
        <w:rPr>
          <w:spacing w:val="-16"/>
        </w:rPr>
        <w:t xml:space="preserve"> </w:t>
      </w:r>
      <w:r>
        <w:t>и</w:t>
      </w:r>
      <w:r>
        <w:rPr>
          <w:spacing w:val="-4"/>
        </w:rPr>
        <w:t xml:space="preserve"> </w:t>
      </w:r>
      <w:r>
        <w:t>психическому</w:t>
      </w:r>
      <w:r>
        <w:rPr>
          <w:spacing w:val="-15"/>
        </w:rPr>
        <w:t xml:space="preserve"> </w:t>
      </w:r>
      <w:r>
        <w:t>здоровью. Трудовое воспитание:</w:t>
      </w:r>
    </w:p>
    <w:p w14:paraId="036FEE21">
      <w:pPr>
        <w:pStyle w:val="8"/>
        <w:spacing w:before="5"/>
        <w:ind w:right="850" w:firstLine="707"/>
      </w:pPr>
      <w:r>
        <w:t>осознание ценности труда в жизни человека и общества, ответственное</w:t>
      </w:r>
      <w:r>
        <w:rPr>
          <w:spacing w:val="40"/>
        </w:rPr>
        <w:t xml:space="preserve"> </w:t>
      </w:r>
      <w:r>
        <w:t>потребление и бережное отношение к результатам труда, навыки участия в различных видах трудовой деятельности, интерес к различным профессия.</w:t>
      </w:r>
    </w:p>
    <w:p w14:paraId="1F0FF3E1">
      <w:pPr>
        <w:pStyle w:val="8"/>
        <w:spacing w:before="3" w:line="274" w:lineRule="exact"/>
        <w:ind w:left="1985"/>
      </w:pPr>
      <w:r>
        <w:t>Экологическое</w:t>
      </w:r>
      <w:r>
        <w:rPr>
          <w:spacing w:val="-8"/>
        </w:rPr>
        <w:t xml:space="preserve"> </w:t>
      </w:r>
      <w:r>
        <w:rPr>
          <w:spacing w:val="-2"/>
        </w:rPr>
        <w:t>воспитание:</w:t>
      </w:r>
    </w:p>
    <w:p w14:paraId="17B6B92E">
      <w:pPr>
        <w:pStyle w:val="8"/>
        <w:ind w:left="1985" w:right="5155"/>
        <w:jc w:val="left"/>
      </w:pPr>
      <w:r>
        <w:t>бережное отношение к природе; неприятие</w:t>
      </w:r>
      <w:r>
        <w:rPr>
          <w:spacing w:val="-15"/>
        </w:rPr>
        <w:t xml:space="preserve"> </w:t>
      </w:r>
      <w:r>
        <w:t>действий,</w:t>
      </w:r>
      <w:r>
        <w:rPr>
          <w:spacing w:val="-15"/>
        </w:rPr>
        <w:t xml:space="preserve"> </w:t>
      </w:r>
      <w:r>
        <w:t>приносящих</w:t>
      </w:r>
      <w:r>
        <w:rPr>
          <w:spacing w:val="-15"/>
        </w:rPr>
        <w:t xml:space="preserve"> </w:t>
      </w:r>
      <w:r>
        <w:t>ей</w:t>
      </w:r>
      <w:r>
        <w:rPr>
          <w:spacing w:val="-15"/>
        </w:rPr>
        <w:t xml:space="preserve"> </w:t>
      </w:r>
      <w:r>
        <w:t>вред. Ценности научного познания:</w:t>
      </w:r>
    </w:p>
    <w:p w14:paraId="5790CC03">
      <w:pPr>
        <w:pStyle w:val="8"/>
        <w:spacing w:before="2" w:line="274" w:lineRule="exact"/>
        <w:ind w:left="1985"/>
        <w:jc w:val="left"/>
      </w:pPr>
      <w:r>
        <w:t>первоначальные</w:t>
      </w:r>
      <w:r>
        <w:rPr>
          <w:spacing w:val="-17"/>
        </w:rPr>
        <w:t xml:space="preserve"> </w:t>
      </w:r>
      <w:r>
        <w:t>представления</w:t>
      </w:r>
      <w:r>
        <w:rPr>
          <w:spacing w:val="-10"/>
        </w:rPr>
        <w:t xml:space="preserve"> </w:t>
      </w:r>
      <w:r>
        <w:t>о</w:t>
      </w:r>
      <w:r>
        <w:rPr>
          <w:spacing w:val="-7"/>
        </w:rPr>
        <w:t xml:space="preserve"> </w:t>
      </w:r>
      <w:r>
        <w:t>научной</w:t>
      </w:r>
      <w:r>
        <w:rPr>
          <w:spacing w:val="-5"/>
        </w:rPr>
        <w:t xml:space="preserve"> </w:t>
      </w:r>
      <w:r>
        <w:t>картине</w:t>
      </w:r>
      <w:r>
        <w:rPr>
          <w:spacing w:val="-6"/>
        </w:rPr>
        <w:t xml:space="preserve"> </w:t>
      </w:r>
      <w:r>
        <w:rPr>
          <w:spacing w:val="-2"/>
        </w:rPr>
        <w:t>мира;</w:t>
      </w:r>
    </w:p>
    <w:p w14:paraId="7100BF3D">
      <w:pPr>
        <w:pStyle w:val="8"/>
        <w:spacing w:line="237" w:lineRule="auto"/>
        <w:ind w:right="862" w:firstLine="707"/>
      </w:pPr>
      <w:r>
        <w:t>познавательные интересы, активность, инициативность, любознательность и самостоятельность в познании.</w:t>
      </w:r>
    </w:p>
    <w:p w14:paraId="053C4E38">
      <w:pPr>
        <w:pStyle w:val="8"/>
        <w:spacing w:before="6"/>
        <w:ind w:right="853" w:firstLine="707"/>
      </w:pPr>
      <w:r>
        <w:t>В результате изучения иностранного (английского) языка на уровне начального общего образования у обучающегося будут сформированы познавательные</w:t>
      </w:r>
      <w:r>
        <w:rPr>
          <w:spacing w:val="40"/>
        </w:rPr>
        <w:t xml:space="preserve"> </w:t>
      </w:r>
      <w: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2CBA94F">
      <w:pPr>
        <w:pStyle w:val="8"/>
        <w:spacing w:line="237" w:lineRule="auto"/>
        <w:ind w:right="855" w:firstLine="707"/>
      </w:pPr>
      <w:r>
        <w:t>У обучающегося будут сформированы следующие базовые логические действия</w:t>
      </w:r>
      <w:r>
        <w:rPr>
          <w:spacing w:val="40"/>
        </w:rPr>
        <w:t xml:space="preserve"> </w:t>
      </w:r>
      <w:r>
        <w:t>как часть познавательных универсальных учебных действий:</w:t>
      </w:r>
    </w:p>
    <w:p w14:paraId="74E7CFE9">
      <w:pPr>
        <w:pStyle w:val="8"/>
        <w:spacing w:before="8" w:line="235" w:lineRule="auto"/>
        <w:ind w:right="862" w:firstLine="707"/>
      </w:pPr>
      <w:r>
        <w:t xml:space="preserve">сравнивать объекты, устанавливать основания для сравнения, устанавливать </w:t>
      </w:r>
      <w:r>
        <w:rPr>
          <w:spacing w:val="-2"/>
        </w:rPr>
        <w:t>аналогии;</w:t>
      </w:r>
    </w:p>
    <w:p w14:paraId="014741C3">
      <w:pPr>
        <w:pStyle w:val="8"/>
        <w:spacing w:before="7" w:line="275" w:lineRule="exact"/>
        <w:ind w:left="1985"/>
      </w:pPr>
      <w:r>
        <w:t>объединять</w:t>
      </w:r>
      <w:r>
        <w:rPr>
          <w:spacing w:val="-9"/>
        </w:rPr>
        <w:t xml:space="preserve"> </w:t>
      </w:r>
      <w:r>
        <w:t>части</w:t>
      </w:r>
      <w:r>
        <w:rPr>
          <w:spacing w:val="-11"/>
        </w:rPr>
        <w:t xml:space="preserve"> </w:t>
      </w:r>
      <w:r>
        <w:t>объекта</w:t>
      </w:r>
      <w:r>
        <w:rPr>
          <w:spacing w:val="-6"/>
        </w:rPr>
        <w:t xml:space="preserve"> </w:t>
      </w:r>
      <w:r>
        <w:t>(объекты)</w:t>
      </w:r>
      <w:r>
        <w:rPr>
          <w:spacing w:val="-8"/>
        </w:rPr>
        <w:t xml:space="preserve"> </w:t>
      </w:r>
      <w:r>
        <w:t>по</w:t>
      </w:r>
      <w:r>
        <w:rPr>
          <w:spacing w:val="-4"/>
        </w:rPr>
        <w:t xml:space="preserve"> </w:t>
      </w:r>
      <w:r>
        <w:t>определённому</w:t>
      </w:r>
      <w:r>
        <w:rPr>
          <w:spacing w:val="-16"/>
        </w:rPr>
        <w:t xml:space="preserve"> </w:t>
      </w:r>
      <w:r>
        <w:rPr>
          <w:spacing w:val="-2"/>
        </w:rPr>
        <w:t>признаку;</w:t>
      </w:r>
    </w:p>
    <w:p w14:paraId="0B8FFCB3">
      <w:pPr>
        <w:pStyle w:val="8"/>
        <w:spacing w:line="242" w:lineRule="auto"/>
        <w:ind w:right="889" w:firstLine="707"/>
      </w:pPr>
      <w:r>
        <w:t>определять существенный признак для классификации, классифицировать предложенные объекты;</w:t>
      </w:r>
    </w:p>
    <w:p w14:paraId="6E21D368">
      <w:pPr>
        <w:pStyle w:val="8"/>
        <w:ind w:right="963" w:firstLine="707"/>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151C217">
      <w:pPr>
        <w:pStyle w:val="8"/>
        <w:spacing w:before="1" w:line="242" w:lineRule="auto"/>
        <w:ind w:right="885" w:firstLine="707"/>
        <w:jc w:val="left"/>
      </w:pPr>
      <w:r>
        <w:t>выявлять</w:t>
      </w:r>
      <w:r>
        <w:rPr>
          <w:spacing w:val="-3"/>
        </w:rPr>
        <w:t xml:space="preserve"> </w:t>
      </w:r>
      <w:r>
        <w:t>недостаток</w:t>
      </w:r>
      <w:r>
        <w:rPr>
          <w:spacing w:val="-3"/>
        </w:rPr>
        <w:t xml:space="preserve"> </w:t>
      </w:r>
      <w:r>
        <w:t>информации</w:t>
      </w:r>
      <w:r>
        <w:rPr>
          <w:spacing w:val="-4"/>
        </w:rPr>
        <w:t xml:space="preserve"> </w:t>
      </w:r>
      <w:r>
        <w:t>для</w:t>
      </w:r>
      <w:r>
        <w:rPr>
          <w:spacing w:val="-4"/>
        </w:rPr>
        <w:t xml:space="preserve"> </w:t>
      </w:r>
      <w:r>
        <w:t>решения</w:t>
      </w:r>
      <w:r>
        <w:rPr>
          <w:spacing w:val="-5"/>
        </w:rPr>
        <w:t xml:space="preserve"> </w:t>
      </w:r>
      <w:r>
        <w:t>учебной</w:t>
      </w:r>
      <w:r>
        <w:rPr>
          <w:spacing w:val="-4"/>
        </w:rPr>
        <w:t xml:space="preserve"> </w:t>
      </w:r>
      <w:r>
        <w:t>(практической)</w:t>
      </w:r>
      <w:r>
        <w:rPr>
          <w:spacing w:val="-4"/>
        </w:rPr>
        <w:t xml:space="preserve"> </w:t>
      </w:r>
      <w:r>
        <w:t>задачи</w:t>
      </w:r>
      <w:r>
        <w:rPr>
          <w:spacing w:val="-4"/>
        </w:rPr>
        <w:t xml:space="preserve"> </w:t>
      </w:r>
      <w:r>
        <w:t>на основе предложенного алгоритма;</w:t>
      </w:r>
    </w:p>
    <w:p w14:paraId="1D8FCAA6">
      <w:pPr>
        <w:pStyle w:val="8"/>
        <w:tabs>
          <w:tab w:val="left" w:pos="3749"/>
          <w:tab w:val="left" w:pos="6541"/>
          <w:tab w:val="left" w:pos="7388"/>
          <w:tab w:val="left" w:pos="7796"/>
          <w:tab w:val="left" w:pos="9198"/>
        </w:tabs>
        <w:spacing w:line="242" w:lineRule="auto"/>
        <w:ind w:right="876" w:firstLine="707"/>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14:paraId="2AE1CA02">
      <w:pPr>
        <w:pStyle w:val="8"/>
        <w:spacing w:line="242" w:lineRule="auto"/>
        <w:ind w:right="885" w:firstLine="707"/>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36"/>
        </w:rPr>
        <w:t xml:space="preserve"> </w:t>
      </w:r>
      <w:r>
        <w:t>исследовательские действия как часть познавательных универсальных учебных действий:</w:t>
      </w:r>
    </w:p>
    <w:p w14:paraId="36D45B3F">
      <w:pPr>
        <w:pStyle w:val="8"/>
        <w:spacing w:line="242" w:lineRule="auto"/>
        <w:ind w:right="885" w:firstLine="707"/>
        <w:jc w:val="left"/>
      </w:pPr>
      <w:r>
        <w:t>определять</w:t>
      </w:r>
      <w:r>
        <w:rPr>
          <w:spacing w:val="-2"/>
        </w:rPr>
        <w:t xml:space="preserve"> </w:t>
      </w:r>
      <w:r>
        <w:t>разрыв</w:t>
      </w:r>
      <w:r>
        <w:rPr>
          <w:spacing w:val="-5"/>
        </w:rPr>
        <w:t xml:space="preserve"> </w:t>
      </w:r>
      <w:r>
        <w:t>между</w:t>
      </w:r>
      <w:r>
        <w:rPr>
          <w:spacing w:val="-15"/>
        </w:rPr>
        <w:t xml:space="preserve"> </w:t>
      </w:r>
      <w:r>
        <w:t>реальным</w:t>
      </w:r>
      <w:r>
        <w:rPr>
          <w:spacing w:val="-5"/>
        </w:rPr>
        <w:t xml:space="preserve"> </w:t>
      </w:r>
      <w:r>
        <w:t>и</w:t>
      </w:r>
      <w:r>
        <w:rPr>
          <w:spacing w:val="-8"/>
        </w:rPr>
        <w:t xml:space="preserve"> </w:t>
      </w:r>
      <w:r>
        <w:t>желательным</w:t>
      </w:r>
      <w:r>
        <w:rPr>
          <w:spacing w:val="-4"/>
        </w:rPr>
        <w:t xml:space="preserve"> </w:t>
      </w:r>
      <w:r>
        <w:t>состоянием</w:t>
      </w:r>
      <w:r>
        <w:rPr>
          <w:spacing w:val="-8"/>
        </w:rPr>
        <w:t xml:space="preserve"> </w:t>
      </w:r>
      <w:r>
        <w:t>объекта</w:t>
      </w:r>
      <w:r>
        <w:rPr>
          <w:spacing w:val="-5"/>
        </w:rPr>
        <w:t xml:space="preserve"> </w:t>
      </w:r>
      <w:r>
        <w:t>(ситуации) на основе предложенных педагогическим работником вопросов;</w:t>
      </w:r>
    </w:p>
    <w:p w14:paraId="7C8E6EFB">
      <w:pPr>
        <w:pStyle w:val="8"/>
        <w:tabs>
          <w:tab w:val="left" w:pos="2325"/>
          <w:tab w:val="left" w:pos="3552"/>
          <w:tab w:val="left" w:pos="5482"/>
          <w:tab w:val="left" w:pos="6761"/>
          <w:tab w:val="left" w:pos="8586"/>
          <w:tab w:val="left" w:pos="9342"/>
        </w:tabs>
        <w:spacing w:line="242" w:lineRule="auto"/>
        <w:ind w:right="877" w:firstLine="707"/>
        <w:jc w:val="left"/>
      </w:pPr>
      <w:r>
        <w:rPr>
          <w:spacing w:val="-10"/>
        </w:rPr>
        <w:t>с</w:t>
      </w:r>
      <w:r>
        <w:tab/>
      </w:r>
      <w:r>
        <w:rPr>
          <w:spacing w:val="-2"/>
        </w:rPr>
        <w:t>помощью</w:t>
      </w:r>
      <w:r>
        <w:tab/>
      </w:r>
      <w:r>
        <w:rPr>
          <w:spacing w:val="-2"/>
        </w:rPr>
        <w:t>педагогического</w:t>
      </w:r>
      <w:r>
        <w:tab/>
      </w:r>
      <w:r>
        <w:rPr>
          <w:spacing w:val="-2"/>
        </w:rPr>
        <w:t>работника</w:t>
      </w:r>
      <w:r>
        <w:tab/>
      </w:r>
      <w:r>
        <w:rPr>
          <w:spacing w:val="-2"/>
        </w:rPr>
        <w:t>формулировать</w:t>
      </w:r>
      <w:r>
        <w:tab/>
      </w:r>
      <w:r>
        <w:rPr>
          <w:spacing w:val="-2"/>
        </w:rPr>
        <w:t>цель,</w:t>
      </w:r>
      <w:r>
        <w:tab/>
      </w:r>
      <w:r>
        <w:rPr>
          <w:spacing w:val="-2"/>
        </w:rPr>
        <w:t xml:space="preserve">планировать </w:t>
      </w:r>
      <w:r>
        <w:t>изменения объекта, ситуации;</w:t>
      </w:r>
    </w:p>
    <w:p w14:paraId="5BD85497">
      <w:pPr>
        <w:pStyle w:val="8"/>
        <w:spacing w:line="242" w:lineRule="auto"/>
        <w:ind w:right="885" w:firstLine="707"/>
        <w:jc w:val="left"/>
      </w:pPr>
      <w:r>
        <w:t>сравнивать</w:t>
      </w:r>
      <w:r>
        <w:rPr>
          <w:spacing w:val="-4"/>
        </w:rPr>
        <w:t xml:space="preserve"> </w:t>
      </w:r>
      <w:r>
        <w:t>несколько</w:t>
      </w:r>
      <w:r>
        <w:rPr>
          <w:spacing w:val="-4"/>
        </w:rPr>
        <w:t xml:space="preserve"> </w:t>
      </w:r>
      <w:r>
        <w:t>вариантов</w:t>
      </w:r>
      <w:r>
        <w:rPr>
          <w:spacing w:val="-5"/>
        </w:rPr>
        <w:t xml:space="preserve"> </w:t>
      </w:r>
      <w:r>
        <w:t>решения</w:t>
      </w:r>
      <w:r>
        <w:rPr>
          <w:spacing w:val="-4"/>
        </w:rPr>
        <w:t xml:space="preserve"> </w:t>
      </w:r>
      <w:r>
        <w:t>задачи,</w:t>
      </w:r>
      <w:r>
        <w:rPr>
          <w:spacing w:val="-4"/>
        </w:rPr>
        <w:t xml:space="preserve"> </w:t>
      </w:r>
      <w:r>
        <w:t>выбирать</w:t>
      </w:r>
      <w:r>
        <w:rPr>
          <w:spacing w:val="-3"/>
        </w:rPr>
        <w:t xml:space="preserve"> </w:t>
      </w:r>
      <w:r>
        <w:t>наиболее</w:t>
      </w:r>
      <w:r>
        <w:rPr>
          <w:spacing w:val="-8"/>
        </w:rPr>
        <w:t xml:space="preserve"> </w:t>
      </w:r>
      <w:r>
        <w:t>подходящий (на основе предложенных критериев);</w:t>
      </w:r>
    </w:p>
    <w:p w14:paraId="187D6E95">
      <w:pPr>
        <w:pStyle w:val="8"/>
        <w:spacing w:after="0" w:line="242" w:lineRule="auto"/>
        <w:jc w:val="left"/>
        <w:sectPr>
          <w:pgSz w:w="11920" w:h="16850"/>
          <w:pgMar w:top="1020" w:right="0" w:bottom="1400" w:left="425" w:header="0" w:footer="1139" w:gutter="0"/>
          <w:cols w:space="720" w:num="1"/>
        </w:sectPr>
      </w:pPr>
    </w:p>
    <w:p w14:paraId="497A7F7D">
      <w:pPr>
        <w:pStyle w:val="8"/>
        <w:spacing w:before="77"/>
        <w:ind w:right="850" w:firstLine="707"/>
      </w:pPr>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89C04B7">
      <w:pPr>
        <w:pStyle w:val="8"/>
        <w:spacing w:before="8" w:line="235" w:lineRule="auto"/>
        <w:ind w:right="885" w:firstLine="707"/>
        <w:jc w:val="left"/>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A52695D">
      <w:pPr>
        <w:pStyle w:val="8"/>
        <w:spacing w:before="11" w:line="235" w:lineRule="auto"/>
        <w:ind w:right="885" w:firstLine="707"/>
        <w:jc w:val="left"/>
      </w:pPr>
      <w:r>
        <w:t>прогнозировать</w:t>
      </w:r>
      <w:r>
        <w:rPr>
          <w:spacing w:val="80"/>
        </w:rPr>
        <w:t xml:space="preserve"> </w:t>
      </w:r>
      <w:r>
        <w:t>возможное</w:t>
      </w:r>
      <w:r>
        <w:rPr>
          <w:spacing w:val="80"/>
        </w:rPr>
        <w:t xml:space="preserve"> </w:t>
      </w:r>
      <w:r>
        <w:t>развитие</w:t>
      </w:r>
      <w:r>
        <w:rPr>
          <w:spacing w:val="80"/>
        </w:rPr>
        <w:t xml:space="preserve"> </w:t>
      </w:r>
      <w:r>
        <w:t>процессов,</w:t>
      </w:r>
      <w:r>
        <w:rPr>
          <w:spacing w:val="80"/>
        </w:rPr>
        <w:t xml:space="preserve"> </w:t>
      </w:r>
      <w:r>
        <w:t>событий</w:t>
      </w:r>
      <w:r>
        <w:rPr>
          <w:spacing w:val="80"/>
        </w:rPr>
        <w:t xml:space="preserve"> </w:t>
      </w:r>
      <w:r>
        <w:t>и</w:t>
      </w:r>
      <w:r>
        <w:rPr>
          <w:spacing w:val="80"/>
        </w:rPr>
        <w:t xml:space="preserve"> </w:t>
      </w:r>
      <w:r>
        <w:t>их</w:t>
      </w:r>
      <w:r>
        <w:rPr>
          <w:spacing w:val="80"/>
        </w:rPr>
        <w:t xml:space="preserve"> </w:t>
      </w:r>
      <w:r>
        <w:t>последствия</w:t>
      </w:r>
      <w:r>
        <w:rPr>
          <w:spacing w:val="80"/>
        </w:rPr>
        <w:t xml:space="preserve"> </w:t>
      </w:r>
      <w:r>
        <w:t>в аналогичных или сходных ситуациях.</w:t>
      </w:r>
    </w:p>
    <w:p w14:paraId="50534F0C">
      <w:pPr>
        <w:pStyle w:val="8"/>
        <w:spacing w:before="11" w:line="235" w:lineRule="auto"/>
        <w:ind w:right="870" w:firstLine="707"/>
        <w:jc w:val="left"/>
      </w:pPr>
      <w:r>
        <w:t>У обучающегося будут сформированы следующие умения работать с информацией как часть познавательных универсальных учебных действий:</w:t>
      </w:r>
    </w:p>
    <w:p w14:paraId="1968A04E">
      <w:pPr>
        <w:pStyle w:val="8"/>
        <w:spacing w:before="4" w:line="275" w:lineRule="exact"/>
        <w:ind w:left="1985"/>
        <w:jc w:val="left"/>
      </w:pPr>
      <w:r>
        <w:t>выбирать</w:t>
      </w:r>
      <w:r>
        <w:rPr>
          <w:spacing w:val="-13"/>
        </w:rPr>
        <w:t xml:space="preserve"> </w:t>
      </w:r>
      <w:r>
        <w:t>источник</w:t>
      </w:r>
      <w:r>
        <w:rPr>
          <w:spacing w:val="-12"/>
        </w:rPr>
        <w:t xml:space="preserve"> </w:t>
      </w:r>
      <w:r>
        <w:t>получения</w:t>
      </w:r>
      <w:r>
        <w:rPr>
          <w:spacing w:val="-9"/>
        </w:rPr>
        <w:t xml:space="preserve"> </w:t>
      </w:r>
      <w:r>
        <w:rPr>
          <w:spacing w:val="-2"/>
        </w:rPr>
        <w:t>информации;</w:t>
      </w:r>
    </w:p>
    <w:p w14:paraId="649C9518">
      <w:pPr>
        <w:pStyle w:val="8"/>
        <w:spacing w:line="242" w:lineRule="auto"/>
        <w:ind w:right="885" w:firstLine="707"/>
        <w:jc w:val="left"/>
      </w:pPr>
      <w:r>
        <w:t>согласно заданному алгоритму находить в предложенном источнике информацию, представленную в явном виде;</w:t>
      </w:r>
    </w:p>
    <w:p w14:paraId="6E695C56">
      <w:pPr>
        <w:pStyle w:val="8"/>
        <w:spacing w:line="242" w:lineRule="auto"/>
        <w:ind w:firstLine="707"/>
        <w:jc w:val="left"/>
      </w:pPr>
      <w:r>
        <w:t>распознавать</w:t>
      </w:r>
      <w:r>
        <w:rPr>
          <w:spacing w:val="34"/>
        </w:rPr>
        <w:t xml:space="preserve"> </w:t>
      </w:r>
      <w:r>
        <w:t>достоверную</w:t>
      </w:r>
      <w:r>
        <w:rPr>
          <w:spacing w:val="33"/>
        </w:rPr>
        <w:t xml:space="preserve"> </w:t>
      </w:r>
      <w:r>
        <w:t>и</w:t>
      </w:r>
      <w:r>
        <w:rPr>
          <w:spacing w:val="34"/>
        </w:rPr>
        <w:t xml:space="preserve"> </w:t>
      </w:r>
      <w:r>
        <w:t>недостоверную</w:t>
      </w:r>
      <w:r>
        <w:rPr>
          <w:spacing w:val="36"/>
        </w:rPr>
        <w:t xml:space="preserve"> </w:t>
      </w:r>
      <w:r>
        <w:t>информацию</w:t>
      </w:r>
      <w:r>
        <w:rPr>
          <w:spacing w:val="33"/>
        </w:rPr>
        <w:t xml:space="preserve"> </w:t>
      </w:r>
      <w:r>
        <w:t>самостоятельно</w:t>
      </w:r>
      <w:r>
        <w:rPr>
          <w:spacing w:val="33"/>
        </w:rPr>
        <w:t xml:space="preserve"> </w:t>
      </w:r>
      <w:r>
        <w:t>или</w:t>
      </w:r>
      <w:r>
        <w:rPr>
          <w:spacing w:val="34"/>
        </w:rPr>
        <w:t xml:space="preserve"> </w:t>
      </w:r>
      <w:r>
        <w:t>на основании предложенного педагогическим работником способа её проверки;</w:t>
      </w:r>
    </w:p>
    <w:p w14:paraId="41AEAB25">
      <w:pPr>
        <w:pStyle w:val="8"/>
        <w:ind w:right="849" w:firstLine="707"/>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4621711">
      <w:pPr>
        <w:pStyle w:val="8"/>
        <w:spacing w:line="235" w:lineRule="auto"/>
        <w:ind w:right="850" w:firstLine="707"/>
      </w:pPr>
      <w:r>
        <w:t>анализировать и создавать текстовую, видео, графическую, звуковую, информацию в соответствии с учебной задачей;</w:t>
      </w:r>
    </w:p>
    <w:p w14:paraId="04577EC9">
      <w:pPr>
        <w:pStyle w:val="8"/>
        <w:spacing w:before="4" w:line="275" w:lineRule="exact"/>
        <w:ind w:left="1985"/>
      </w:pPr>
      <w:r>
        <w:t>самостоятельно</w:t>
      </w:r>
      <w:r>
        <w:rPr>
          <w:spacing w:val="-10"/>
        </w:rPr>
        <w:t xml:space="preserve"> </w:t>
      </w:r>
      <w:r>
        <w:t>создавать</w:t>
      </w:r>
      <w:r>
        <w:rPr>
          <w:spacing w:val="-3"/>
        </w:rPr>
        <w:t xml:space="preserve"> </w:t>
      </w:r>
      <w:r>
        <w:t>схемы,</w:t>
      </w:r>
      <w:r>
        <w:rPr>
          <w:spacing w:val="-11"/>
        </w:rPr>
        <w:t xml:space="preserve"> </w:t>
      </w:r>
      <w:r>
        <w:t>таблицы</w:t>
      </w:r>
      <w:r>
        <w:rPr>
          <w:spacing w:val="-10"/>
        </w:rPr>
        <w:t xml:space="preserve"> </w:t>
      </w:r>
      <w:r>
        <w:t>для</w:t>
      </w:r>
      <w:r>
        <w:rPr>
          <w:spacing w:val="-11"/>
        </w:rPr>
        <w:t xml:space="preserve"> </w:t>
      </w:r>
      <w:r>
        <w:t>представления</w:t>
      </w:r>
      <w:r>
        <w:rPr>
          <w:spacing w:val="-5"/>
        </w:rPr>
        <w:t xml:space="preserve"> </w:t>
      </w:r>
      <w:r>
        <w:rPr>
          <w:spacing w:val="-2"/>
        </w:rPr>
        <w:t>информации.</w:t>
      </w:r>
    </w:p>
    <w:p w14:paraId="185F0A66">
      <w:pPr>
        <w:pStyle w:val="8"/>
        <w:ind w:right="885" w:firstLine="707"/>
        <w:jc w:val="left"/>
      </w:pPr>
      <w:r>
        <w:t>У</w:t>
      </w:r>
      <w:r>
        <w:rPr>
          <w:spacing w:val="37"/>
        </w:rPr>
        <w:t xml:space="preserve"> </w:t>
      </w:r>
      <w:r>
        <w:t>обучающегося</w:t>
      </w:r>
      <w:r>
        <w:rPr>
          <w:spacing w:val="38"/>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общения</w:t>
      </w:r>
      <w:r>
        <w:rPr>
          <w:spacing w:val="37"/>
        </w:rPr>
        <w:t xml:space="preserve"> </w:t>
      </w:r>
      <w:r>
        <w:t>как</w:t>
      </w:r>
      <w:r>
        <w:rPr>
          <w:spacing w:val="38"/>
        </w:rPr>
        <w:t xml:space="preserve"> </w:t>
      </w:r>
      <w:r>
        <w:t>часть коммуникативных универсальных учебных действий:</w:t>
      </w:r>
    </w:p>
    <w:p w14:paraId="082ED0B3">
      <w:pPr>
        <w:pStyle w:val="8"/>
        <w:spacing w:before="2" w:line="242" w:lineRule="auto"/>
        <w:ind w:right="885" w:firstLine="707"/>
        <w:jc w:val="left"/>
      </w:pPr>
      <w:r>
        <w:t>воспринимать</w:t>
      </w:r>
      <w:r>
        <w:rPr>
          <w:spacing w:val="37"/>
        </w:rPr>
        <w:t xml:space="preserve"> </w:t>
      </w:r>
      <w:r>
        <w:t>и</w:t>
      </w:r>
      <w:r>
        <w:rPr>
          <w:spacing w:val="35"/>
        </w:rPr>
        <w:t xml:space="preserve"> </w:t>
      </w:r>
      <w:r>
        <w:t>формулировать</w:t>
      </w:r>
      <w:r>
        <w:rPr>
          <w:spacing w:val="39"/>
        </w:rPr>
        <w:t xml:space="preserve"> </w:t>
      </w:r>
      <w:r>
        <w:t>суждения,</w:t>
      </w:r>
      <w:r>
        <w:rPr>
          <w:spacing w:val="37"/>
        </w:rPr>
        <w:t xml:space="preserve"> </w:t>
      </w:r>
      <w:r>
        <w:t>выражать</w:t>
      </w:r>
      <w:r>
        <w:rPr>
          <w:spacing w:val="38"/>
        </w:rPr>
        <w:t xml:space="preserve"> </w:t>
      </w:r>
      <w:r>
        <w:t>эмоции</w:t>
      </w:r>
      <w:r>
        <w:rPr>
          <w:spacing w:val="36"/>
        </w:rPr>
        <w:t xml:space="preserve"> </w:t>
      </w:r>
      <w:r>
        <w:t>в</w:t>
      </w:r>
      <w:r>
        <w:rPr>
          <w:spacing w:val="36"/>
        </w:rPr>
        <w:t xml:space="preserve"> </w:t>
      </w:r>
      <w:r>
        <w:t>соответствии</w:t>
      </w:r>
      <w:r>
        <w:rPr>
          <w:spacing w:val="38"/>
        </w:rPr>
        <w:t xml:space="preserve"> </w:t>
      </w:r>
      <w:r>
        <w:t>с целями и условиями общения в знакомой среде;</w:t>
      </w:r>
    </w:p>
    <w:p w14:paraId="2DB31F44">
      <w:pPr>
        <w:pStyle w:val="8"/>
        <w:spacing w:line="242" w:lineRule="auto"/>
        <w:ind w:right="885" w:firstLine="707"/>
        <w:jc w:val="left"/>
      </w:pPr>
      <w:r>
        <w:t>проявлять</w:t>
      </w:r>
      <w:r>
        <w:rPr>
          <w:spacing w:val="39"/>
        </w:rPr>
        <w:t xml:space="preserve"> </w:t>
      </w:r>
      <w:r>
        <w:t>уважительное</w:t>
      </w:r>
      <w:r>
        <w:rPr>
          <w:spacing w:val="35"/>
        </w:rPr>
        <w:t xml:space="preserve"> </w:t>
      </w:r>
      <w:r>
        <w:t>отношение</w:t>
      </w:r>
      <w:r>
        <w:rPr>
          <w:spacing w:val="33"/>
        </w:rPr>
        <w:t xml:space="preserve"> </w:t>
      </w:r>
      <w:r>
        <w:t>к</w:t>
      </w:r>
      <w:r>
        <w:rPr>
          <w:spacing w:val="36"/>
        </w:rPr>
        <w:t xml:space="preserve"> </w:t>
      </w:r>
      <w:r>
        <w:t>собеседнику,</w:t>
      </w:r>
      <w:r>
        <w:rPr>
          <w:spacing w:val="37"/>
        </w:rPr>
        <w:t xml:space="preserve"> </w:t>
      </w:r>
      <w:r>
        <w:t>соблюдать</w:t>
      </w:r>
      <w:r>
        <w:rPr>
          <w:spacing w:val="37"/>
        </w:rPr>
        <w:t xml:space="preserve"> </w:t>
      </w:r>
      <w:r>
        <w:t>правила</w:t>
      </w:r>
      <w:r>
        <w:rPr>
          <w:spacing w:val="35"/>
        </w:rPr>
        <w:t xml:space="preserve"> </w:t>
      </w:r>
      <w:r>
        <w:t>ведения диалога и дискуссии;</w:t>
      </w:r>
    </w:p>
    <w:p w14:paraId="1609B1A4">
      <w:pPr>
        <w:pStyle w:val="8"/>
        <w:spacing w:line="242" w:lineRule="auto"/>
        <w:ind w:left="1985" w:right="2505"/>
        <w:jc w:val="left"/>
      </w:pPr>
      <w:r>
        <w:t>признавать</w:t>
      </w:r>
      <w:r>
        <w:rPr>
          <w:spacing w:val="-12"/>
        </w:rPr>
        <w:t xml:space="preserve"> </w:t>
      </w:r>
      <w:r>
        <w:t>возможность</w:t>
      </w:r>
      <w:r>
        <w:rPr>
          <w:spacing w:val="-11"/>
        </w:rPr>
        <w:t xml:space="preserve"> </w:t>
      </w:r>
      <w:r>
        <w:t>существования</w:t>
      </w:r>
      <w:r>
        <w:rPr>
          <w:spacing w:val="-14"/>
        </w:rPr>
        <w:t xml:space="preserve"> </w:t>
      </w:r>
      <w:r>
        <w:t>разных</w:t>
      </w:r>
      <w:r>
        <w:rPr>
          <w:spacing w:val="-14"/>
        </w:rPr>
        <w:t xml:space="preserve"> </w:t>
      </w:r>
      <w:r>
        <w:t>точек</w:t>
      </w:r>
      <w:r>
        <w:rPr>
          <w:spacing w:val="-12"/>
        </w:rPr>
        <w:t xml:space="preserve"> </w:t>
      </w:r>
      <w:r>
        <w:t>зрения; корректно и аргументированно высказывать своё мнение;</w:t>
      </w:r>
    </w:p>
    <w:p w14:paraId="611F04CE">
      <w:pPr>
        <w:pStyle w:val="8"/>
        <w:spacing w:line="272" w:lineRule="exact"/>
        <w:ind w:left="1985"/>
        <w:jc w:val="left"/>
      </w:pPr>
      <w:r>
        <w:t>строить</w:t>
      </w:r>
      <w:r>
        <w:rPr>
          <w:spacing w:val="-9"/>
        </w:rPr>
        <w:t xml:space="preserve"> </w:t>
      </w:r>
      <w:r>
        <w:t>речевое</w:t>
      </w:r>
      <w:r>
        <w:rPr>
          <w:spacing w:val="-12"/>
        </w:rPr>
        <w:t xml:space="preserve"> </w:t>
      </w:r>
      <w:r>
        <w:t>высказывание</w:t>
      </w:r>
      <w:r>
        <w:rPr>
          <w:spacing w:val="-5"/>
        </w:rPr>
        <w:t xml:space="preserve"> </w:t>
      </w:r>
      <w:r>
        <w:t>в</w:t>
      </w:r>
      <w:r>
        <w:rPr>
          <w:spacing w:val="-9"/>
        </w:rPr>
        <w:t xml:space="preserve"> </w:t>
      </w:r>
      <w:r>
        <w:t>соответствии</w:t>
      </w:r>
      <w:r>
        <w:rPr>
          <w:spacing w:val="-8"/>
        </w:rPr>
        <w:t xml:space="preserve"> </w:t>
      </w:r>
      <w:r>
        <w:t>с</w:t>
      </w:r>
      <w:r>
        <w:rPr>
          <w:spacing w:val="-7"/>
        </w:rPr>
        <w:t xml:space="preserve"> </w:t>
      </w:r>
      <w:r>
        <w:t>поставленной</w:t>
      </w:r>
      <w:r>
        <w:rPr>
          <w:spacing w:val="-1"/>
        </w:rPr>
        <w:t xml:space="preserve"> </w:t>
      </w:r>
      <w:r>
        <w:rPr>
          <w:spacing w:val="-2"/>
        </w:rPr>
        <w:t>задачей;</w:t>
      </w:r>
    </w:p>
    <w:p w14:paraId="747493BE">
      <w:pPr>
        <w:pStyle w:val="8"/>
        <w:spacing w:line="237" w:lineRule="auto"/>
        <w:ind w:left="1985" w:right="885"/>
        <w:jc w:val="left"/>
      </w:pPr>
      <w:r>
        <w:t>создавать</w:t>
      </w:r>
      <w:r>
        <w:rPr>
          <w:spacing w:val="-6"/>
        </w:rPr>
        <w:t xml:space="preserve"> </w:t>
      </w:r>
      <w:r>
        <w:t>устные</w:t>
      </w:r>
      <w:r>
        <w:rPr>
          <w:spacing w:val="-11"/>
        </w:rPr>
        <w:t xml:space="preserve"> </w:t>
      </w:r>
      <w:r>
        <w:t>и</w:t>
      </w:r>
      <w:r>
        <w:rPr>
          <w:spacing w:val="-8"/>
        </w:rPr>
        <w:t xml:space="preserve"> </w:t>
      </w:r>
      <w:r>
        <w:t>письменные</w:t>
      </w:r>
      <w:r>
        <w:rPr>
          <w:spacing w:val="-10"/>
        </w:rPr>
        <w:t xml:space="preserve"> </w:t>
      </w:r>
      <w:r>
        <w:t>тексты</w:t>
      </w:r>
      <w:r>
        <w:rPr>
          <w:spacing w:val="-13"/>
        </w:rPr>
        <w:t xml:space="preserve"> </w:t>
      </w:r>
      <w:r>
        <w:t>(описание,</w:t>
      </w:r>
      <w:r>
        <w:rPr>
          <w:spacing w:val="-7"/>
        </w:rPr>
        <w:t xml:space="preserve"> </w:t>
      </w:r>
      <w:r>
        <w:t>рассуждение,</w:t>
      </w:r>
      <w:r>
        <w:rPr>
          <w:spacing w:val="-8"/>
        </w:rPr>
        <w:t xml:space="preserve"> </w:t>
      </w:r>
      <w:r>
        <w:t>повествование); готовить небольшие публичные выступления;</w:t>
      </w:r>
    </w:p>
    <w:p w14:paraId="732B2BEB">
      <w:pPr>
        <w:pStyle w:val="8"/>
        <w:tabs>
          <w:tab w:val="left" w:pos="3286"/>
          <w:tab w:val="left" w:pos="5266"/>
          <w:tab w:val="left" w:pos="6447"/>
          <w:tab w:val="left" w:pos="7664"/>
          <w:tab w:val="left" w:pos="8459"/>
          <w:tab w:val="left" w:pos="9621"/>
          <w:tab w:val="left" w:pos="9971"/>
        </w:tabs>
        <w:spacing w:line="237" w:lineRule="auto"/>
        <w:ind w:right="859" w:firstLine="707"/>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14:paraId="4C18E42C">
      <w:pPr>
        <w:pStyle w:val="8"/>
        <w:spacing w:line="237" w:lineRule="auto"/>
        <w:ind w:right="885" w:firstLine="707"/>
        <w:jc w:val="left"/>
      </w:pPr>
      <w:r>
        <w:t>У</w:t>
      </w:r>
      <w:r>
        <w:rPr>
          <w:spacing w:val="35"/>
        </w:rPr>
        <w:t xml:space="preserve"> </w:t>
      </w:r>
      <w:r>
        <w:t>обучающегося</w:t>
      </w:r>
      <w:r>
        <w:rPr>
          <w:spacing w:val="36"/>
        </w:rPr>
        <w:t xml:space="preserve"> </w:t>
      </w:r>
      <w:r>
        <w:t>будут</w:t>
      </w:r>
      <w:r>
        <w:rPr>
          <w:spacing w:val="38"/>
        </w:rPr>
        <w:t xml:space="preserve"> </w:t>
      </w:r>
      <w:r>
        <w:t>сформированы</w:t>
      </w:r>
      <w:r>
        <w:rPr>
          <w:spacing w:val="35"/>
        </w:rPr>
        <w:t xml:space="preserve"> </w:t>
      </w:r>
      <w:r>
        <w:t>следующие</w:t>
      </w:r>
      <w:r>
        <w:rPr>
          <w:spacing w:val="37"/>
        </w:rPr>
        <w:t xml:space="preserve"> </w:t>
      </w:r>
      <w:r>
        <w:t>умения</w:t>
      </w:r>
      <w:r>
        <w:rPr>
          <w:spacing w:val="35"/>
        </w:rPr>
        <w:t xml:space="preserve"> </w:t>
      </w:r>
      <w:r>
        <w:t>самоорганизации</w:t>
      </w:r>
      <w:r>
        <w:rPr>
          <w:spacing w:val="35"/>
        </w:rPr>
        <w:t xml:space="preserve"> </w:t>
      </w:r>
      <w:r>
        <w:t>как части регулятивных универсальных учебных действий:</w:t>
      </w:r>
    </w:p>
    <w:p w14:paraId="4CBC0A8E">
      <w:pPr>
        <w:pStyle w:val="8"/>
        <w:spacing w:line="237" w:lineRule="auto"/>
        <w:ind w:left="1985" w:right="885"/>
        <w:jc w:val="left"/>
      </w:pPr>
      <w:r>
        <w:t>планировать</w:t>
      </w:r>
      <w:r>
        <w:rPr>
          <w:spacing w:val="-11"/>
        </w:rPr>
        <w:t xml:space="preserve"> </w:t>
      </w:r>
      <w:r>
        <w:t>действия</w:t>
      </w:r>
      <w:r>
        <w:rPr>
          <w:spacing w:val="-15"/>
        </w:rPr>
        <w:t xml:space="preserve"> </w:t>
      </w:r>
      <w:r>
        <w:t>по</w:t>
      </w:r>
      <w:r>
        <w:rPr>
          <w:spacing w:val="-7"/>
        </w:rPr>
        <w:t xml:space="preserve"> </w:t>
      </w:r>
      <w:r>
        <w:t>решению</w:t>
      </w:r>
      <w:r>
        <w:rPr>
          <w:spacing w:val="-8"/>
        </w:rPr>
        <w:t xml:space="preserve"> </w:t>
      </w:r>
      <w:r>
        <w:t>учебной</w:t>
      </w:r>
      <w:r>
        <w:rPr>
          <w:spacing w:val="-8"/>
        </w:rPr>
        <w:t xml:space="preserve"> </w:t>
      </w:r>
      <w:r>
        <w:t>задачи</w:t>
      </w:r>
      <w:r>
        <w:rPr>
          <w:spacing w:val="-7"/>
        </w:rPr>
        <w:t xml:space="preserve"> </w:t>
      </w:r>
      <w:r>
        <w:t>для</w:t>
      </w:r>
      <w:r>
        <w:rPr>
          <w:spacing w:val="-9"/>
        </w:rPr>
        <w:t xml:space="preserve"> </w:t>
      </w:r>
      <w:r>
        <w:t>получения</w:t>
      </w:r>
      <w:r>
        <w:rPr>
          <w:spacing w:val="-8"/>
        </w:rPr>
        <w:t xml:space="preserve"> </w:t>
      </w:r>
      <w:r>
        <w:t>результата; выстраивать последовательность выбранных действий.</w:t>
      </w:r>
    </w:p>
    <w:p w14:paraId="35126119">
      <w:pPr>
        <w:pStyle w:val="8"/>
        <w:spacing w:before="3" w:line="235" w:lineRule="auto"/>
        <w:ind w:right="988" w:firstLine="707"/>
      </w:pPr>
      <w:r>
        <w:t>У</w:t>
      </w:r>
      <w:r>
        <w:rPr>
          <w:spacing w:val="-5"/>
        </w:rPr>
        <w:t xml:space="preserve"> </w:t>
      </w:r>
      <w:r>
        <w:t>обучающегося</w:t>
      </w:r>
      <w:r>
        <w:rPr>
          <w:spacing w:val="-5"/>
        </w:rPr>
        <w:t xml:space="preserve"> </w:t>
      </w:r>
      <w:r>
        <w:t>будут</w:t>
      </w:r>
      <w:r>
        <w:rPr>
          <w:spacing w:val="-3"/>
        </w:rPr>
        <w:t xml:space="preserve"> </w:t>
      </w:r>
      <w:r>
        <w:t>сформированы</w:t>
      </w:r>
      <w:r>
        <w:rPr>
          <w:spacing w:val="-5"/>
        </w:rPr>
        <w:t xml:space="preserve"> </w:t>
      </w:r>
      <w:r>
        <w:t>следующие</w:t>
      </w:r>
      <w:r>
        <w:rPr>
          <w:spacing w:val="-4"/>
        </w:rPr>
        <w:t xml:space="preserve"> </w:t>
      </w:r>
      <w:r>
        <w:t>умения</w:t>
      </w:r>
      <w:r>
        <w:rPr>
          <w:spacing w:val="-5"/>
        </w:rPr>
        <w:t xml:space="preserve"> </w:t>
      </w:r>
      <w:r>
        <w:t>самоконтроля</w:t>
      </w:r>
      <w:r>
        <w:rPr>
          <w:spacing w:val="-5"/>
        </w:rPr>
        <w:t xml:space="preserve"> </w:t>
      </w:r>
      <w:r>
        <w:t>как</w:t>
      </w:r>
      <w:r>
        <w:rPr>
          <w:spacing w:val="-5"/>
        </w:rPr>
        <w:t xml:space="preserve"> </w:t>
      </w:r>
      <w:r>
        <w:t>части регулятивных универсальных учебных действий:</w:t>
      </w:r>
    </w:p>
    <w:p w14:paraId="0E13AFE1">
      <w:pPr>
        <w:pStyle w:val="8"/>
        <w:spacing w:before="4" w:line="275" w:lineRule="exact"/>
        <w:ind w:left="1985"/>
      </w:pPr>
      <w:r>
        <w:t>устанавливать</w:t>
      </w:r>
      <w:r>
        <w:rPr>
          <w:spacing w:val="-9"/>
        </w:rPr>
        <w:t xml:space="preserve"> </w:t>
      </w:r>
      <w:r>
        <w:t>причины</w:t>
      </w:r>
      <w:r>
        <w:rPr>
          <w:spacing w:val="-6"/>
        </w:rPr>
        <w:t xml:space="preserve"> </w:t>
      </w:r>
      <w:r>
        <w:t>успеха/неудач</w:t>
      </w:r>
      <w:r>
        <w:rPr>
          <w:spacing w:val="-4"/>
        </w:rPr>
        <w:t xml:space="preserve"> </w:t>
      </w:r>
      <w:r>
        <w:t>учебной</w:t>
      </w:r>
      <w:r>
        <w:rPr>
          <w:spacing w:val="-7"/>
        </w:rPr>
        <w:t xml:space="preserve"> </w:t>
      </w:r>
      <w:r>
        <w:rPr>
          <w:spacing w:val="-2"/>
        </w:rPr>
        <w:t>деятельности;</w:t>
      </w:r>
    </w:p>
    <w:p w14:paraId="6DEDEFFC">
      <w:pPr>
        <w:pStyle w:val="8"/>
        <w:spacing w:line="275" w:lineRule="exact"/>
        <w:ind w:left="1985"/>
      </w:pPr>
      <w:r>
        <w:t>корректировать</w:t>
      </w:r>
      <w:r>
        <w:rPr>
          <w:spacing w:val="-10"/>
        </w:rPr>
        <w:t xml:space="preserve"> </w:t>
      </w:r>
      <w:r>
        <w:t>свои</w:t>
      </w:r>
      <w:r>
        <w:rPr>
          <w:spacing w:val="-9"/>
        </w:rPr>
        <w:t xml:space="preserve"> </w:t>
      </w:r>
      <w:r>
        <w:t>учебные</w:t>
      </w:r>
      <w:r>
        <w:rPr>
          <w:spacing w:val="-12"/>
        </w:rPr>
        <w:t xml:space="preserve"> </w:t>
      </w:r>
      <w:r>
        <w:t>действия</w:t>
      </w:r>
      <w:r>
        <w:rPr>
          <w:spacing w:val="-9"/>
        </w:rPr>
        <w:t xml:space="preserve"> </w:t>
      </w:r>
      <w:r>
        <w:t>для</w:t>
      </w:r>
      <w:r>
        <w:rPr>
          <w:spacing w:val="-9"/>
        </w:rPr>
        <w:t xml:space="preserve"> </w:t>
      </w:r>
      <w:r>
        <w:t>преодоления</w:t>
      </w:r>
      <w:r>
        <w:rPr>
          <w:spacing w:val="-12"/>
        </w:rPr>
        <w:t xml:space="preserve"> </w:t>
      </w:r>
      <w:r>
        <w:rPr>
          <w:spacing w:val="-2"/>
        </w:rPr>
        <w:t>ошибок.</w:t>
      </w:r>
    </w:p>
    <w:p w14:paraId="6A5C35DB">
      <w:pPr>
        <w:pStyle w:val="8"/>
        <w:spacing w:before="7" w:line="235" w:lineRule="auto"/>
        <w:ind w:right="856" w:firstLine="707"/>
      </w:pPr>
      <w:r>
        <w:t xml:space="preserve">У обучающегося будут сформированы следующие умения совместной </w:t>
      </w:r>
      <w:r>
        <w:rPr>
          <w:spacing w:val="-2"/>
        </w:rPr>
        <w:t>деятельности:</w:t>
      </w:r>
    </w:p>
    <w:p w14:paraId="225333D6">
      <w:pPr>
        <w:pStyle w:val="8"/>
        <w:spacing w:before="7"/>
        <w:ind w:right="852" w:firstLine="707"/>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5A506C1">
      <w:pPr>
        <w:pStyle w:val="8"/>
        <w:ind w:right="855" w:firstLine="70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27E2925">
      <w:pPr>
        <w:pStyle w:val="8"/>
        <w:spacing w:line="237" w:lineRule="auto"/>
        <w:ind w:left="1985" w:right="2200"/>
      </w:pPr>
      <w:r>
        <w:t>проявлять</w:t>
      </w:r>
      <w:r>
        <w:rPr>
          <w:spacing w:val="-7"/>
        </w:rPr>
        <w:t xml:space="preserve"> </w:t>
      </w:r>
      <w:r>
        <w:t>готовность</w:t>
      </w:r>
      <w:r>
        <w:rPr>
          <w:spacing w:val="-7"/>
        </w:rPr>
        <w:t xml:space="preserve"> </w:t>
      </w:r>
      <w:r>
        <w:t>руководить,</w:t>
      </w:r>
      <w:r>
        <w:rPr>
          <w:spacing w:val="-5"/>
        </w:rPr>
        <w:t xml:space="preserve"> </w:t>
      </w:r>
      <w:r>
        <w:t>выполнять</w:t>
      </w:r>
      <w:r>
        <w:rPr>
          <w:spacing w:val="-5"/>
        </w:rPr>
        <w:t xml:space="preserve"> </w:t>
      </w:r>
      <w:r>
        <w:t>поручения,</w:t>
      </w:r>
      <w:r>
        <w:rPr>
          <w:spacing w:val="-1"/>
        </w:rPr>
        <w:t xml:space="preserve"> </w:t>
      </w:r>
      <w:r>
        <w:t>подчиняться; ответственно выполнять свою часть работы;</w:t>
      </w:r>
    </w:p>
    <w:p w14:paraId="36B7FBEB">
      <w:pPr>
        <w:pStyle w:val="8"/>
        <w:spacing w:after="0" w:line="237" w:lineRule="auto"/>
        <w:sectPr>
          <w:pgSz w:w="11920" w:h="16850"/>
          <w:pgMar w:top="1020" w:right="0" w:bottom="1400" w:left="425" w:header="0" w:footer="1139" w:gutter="0"/>
          <w:cols w:space="720" w:num="1"/>
        </w:sectPr>
      </w:pPr>
    </w:p>
    <w:p w14:paraId="01C49CB2">
      <w:pPr>
        <w:pStyle w:val="8"/>
        <w:spacing w:before="77"/>
        <w:ind w:left="1985"/>
      </w:pPr>
      <w:r>
        <w:t>оценивать</w:t>
      </w:r>
      <w:r>
        <w:rPr>
          <w:spacing w:val="-3"/>
        </w:rPr>
        <w:t xml:space="preserve"> </w:t>
      </w:r>
      <w:r>
        <w:t>свой</w:t>
      </w:r>
      <w:r>
        <w:rPr>
          <w:spacing w:val="-4"/>
        </w:rPr>
        <w:t xml:space="preserve"> </w:t>
      </w:r>
      <w:r>
        <w:t>вклад</w:t>
      </w:r>
      <w:r>
        <w:rPr>
          <w:spacing w:val="-2"/>
        </w:rPr>
        <w:t xml:space="preserve"> </w:t>
      </w:r>
      <w:r>
        <w:t>в</w:t>
      </w:r>
      <w:r>
        <w:rPr>
          <w:spacing w:val="-10"/>
        </w:rPr>
        <w:t xml:space="preserve"> </w:t>
      </w:r>
      <w:r>
        <w:t>общий</w:t>
      </w:r>
      <w:r>
        <w:rPr>
          <w:spacing w:val="-3"/>
        </w:rPr>
        <w:t xml:space="preserve"> </w:t>
      </w:r>
      <w:r>
        <w:rPr>
          <w:spacing w:val="-2"/>
        </w:rPr>
        <w:t>результат;</w:t>
      </w:r>
    </w:p>
    <w:p w14:paraId="54C14394">
      <w:pPr>
        <w:pStyle w:val="8"/>
        <w:spacing w:before="5" w:line="275" w:lineRule="exact"/>
        <w:ind w:left="1985"/>
      </w:pPr>
      <w:r>
        <w:t>выполнять</w:t>
      </w:r>
      <w:r>
        <w:rPr>
          <w:spacing w:val="-4"/>
        </w:rPr>
        <w:t xml:space="preserve"> </w:t>
      </w:r>
      <w:r>
        <w:t>совместные</w:t>
      </w:r>
      <w:r>
        <w:rPr>
          <w:spacing w:val="-9"/>
        </w:rPr>
        <w:t xml:space="preserve"> </w:t>
      </w:r>
      <w:r>
        <w:t>проектные</w:t>
      </w:r>
      <w:r>
        <w:rPr>
          <w:spacing w:val="-11"/>
        </w:rPr>
        <w:t xml:space="preserve"> </w:t>
      </w:r>
      <w:r>
        <w:t>задания</w:t>
      </w:r>
      <w:r>
        <w:rPr>
          <w:spacing w:val="-3"/>
        </w:rPr>
        <w:t xml:space="preserve"> </w:t>
      </w:r>
      <w:r>
        <w:t>с</w:t>
      </w:r>
      <w:r>
        <w:rPr>
          <w:spacing w:val="-8"/>
        </w:rPr>
        <w:t xml:space="preserve"> </w:t>
      </w:r>
      <w:r>
        <w:t>опорой</w:t>
      </w:r>
      <w:r>
        <w:rPr>
          <w:spacing w:val="-6"/>
        </w:rPr>
        <w:t xml:space="preserve"> </w:t>
      </w:r>
      <w:r>
        <w:t>на</w:t>
      </w:r>
      <w:r>
        <w:rPr>
          <w:spacing w:val="-12"/>
        </w:rPr>
        <w:t xml:space="preserve"> </w:t>
      </w:r>
      <w:r>
        <w:t>предложенные</w:t>
      </w:r>
      <w:r>
        <w:rPr>
          <w:spacing w:val="-8"/>
        </w:rPr>
        <w:t xml:space="preserve"> </w:t>
      </w:r>
      <w:r>
        <w:rPr>
          <w:spacing w:val="-2"/>
        </w:rPr>
        <w:t>образцы.</w:t>
      </w:r>
    </w:p>
    <w:p w14:paraId="672648C6">
      <w:pPr>
        <w:pStyle w:val="8"/>
        <w:ind w:right="842" w:firstLine="707"/>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B91F083">
      <w:pPr>
        <w:pStyle w:val="8"/>
        <w:spacing w:line="242" w:lineRule="auto"/>
        <w:ind w:right="852" w:firstLine="707"/>
      </w:pPr>
      <w: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10B4E0E8">
      <w:pPr>
        <w:pStyle w:val="8"/>
        <w:spacing w:line="242" w:lineRule="auto"/>
        <w:ind w:left="1985" w:right="6700"/>
      </w:pPr>
      <w:r>
        <w:t>Коммуникативные</w:t>
      </w:r>
      <w:r>
        <w:rPr>
          <w:spacing w:val="-15"/>
        </w:rPr>
        <w:t xml:space="preserve"> </w:t>
      </w:r>
      <w:r>
        <w:t xml:space="preserve">умения. </w:t>
      </w:r>
      <w:r>
        <w:rPr>
          <w:spacing w:val="-2"/>
        </w:rPr>
        <w:t>Говорение:</w:t>
      </w:r>
    </w:p>
    <w:p w14:paraId="7FD7FC17">
      <w:pPr>
        <w:pStyle w:val="8"/>
        <w:ind w:right="840" w:firstLine="707"/>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w:t>
      </w:r>
      <w:r>
        <w:rPr>
          <w:spacing w:val="-2"/>
        </w:rPr>
        <w:t>собеседника);</w:t>
      </w:r>
    </w:p>
    <w:p w14:paraId="45663B13">
      <w:pPr>
        <w:pStyle w:val="8"/>
        <w:ind w:right="856" w:firstLine="707"/>
      </w:pPr>
      <w:r>
        <w:t>создавать устные связные монологические высказывания объёмом не менее 3 фраз</w:t>
      </w:r>
      <w:r>
        <w:rPr>
          <w:spacing w:val="40"/>
        </w:rPr>
        <w:t xml:space="preserve"> </w:t>
      </w:r>
      <w:r>
        <w:t xml:space="preserve">в рамках изучаемой тематики с опорой на картинки, фотографии и/или ключевые слова, </w:t>
      </w:r>
      <w:r>
        <w:rPr>
          <w:spacing w:val="-2"/>
        </w:rPr>
        <w:t>вопросы.</w:t>
      </w:r>
    </w:p>
    <w:p w14:paraId="0F7F9572">
      <w:pPr>
        <w:pStyle w:val="8"/>
        <w:spacing w:before="1" w:line="274" w:lineRule="exact"/>
        <w:ind w:left="1985"/>
        <w:jc w:val="left"/>
      </w:pPr>
      <w:r>
        <w:rPr>
          <w:spacing w:val="-2"/>
        </w:rPr>
        <w:t>Аудирование:</w:t>
      </w:r>
    </w:p>
    <w:p w14:paraId="7CDDB53F">
      <w:pPr>
        <w:pStyle w:val="8"/>
        <w:spacing w:line="272" w:lineRule="exact"/>
        <w:ind w:left="1985"/>
        <w:jc w:val="left"/>
      </w:pPr>
      <w:r>
        <w:t>воспринимать</w:t>
      </w:r>
      <w:r>
        <w:rPr>
          <w:spacing w:val="-7"/>
        </w:rPr>
        <w:t xml:space="preserve"> </w:t>
      </w:r>
      <w:r>
        <w:t>на</w:t>
      </w:r>
      <w:r>
        <w:rPr>
          <w:spacing w:val="-12"/>
        </w:rPr>
        <w:t xml:space="preserve"> </w:t>
      </w:r>
      <w:r>
        <w:t>слух</w:t>
      </w:r>
      <w:r>
        <w:rPr>
          <w:spacing w:val="-8"/>
        </w:rPr>
        <w:t xml:space="preserve"> </w:t>
      </w:r>
      <w:r>
        <w:t>и понимать</w:t>
      </w:r>
      <w:r>
        <w:rPr>
          <w:spacing w:val="-5"/>
        </w:rPr>
        <w:t xml:space="preserve"> </w:t>
      </w:r>
      <w:r>
        <w:t>речь</w:t>
      </w:r>
      <w:r>
        <w:rPr>
          <w:spacing w:val="-3"/>
        </w:rPr>
        <w:t xml:space="preserve"> </w:t>
      </w:r>
      <w:r>
        <w:t>учителя</w:t>
      </w:r>
      <w:r>
        <w:rPr>
          <w:spacing w:val="-2"/>
        </w:rPr>
        <w:t xml:space="preserve"> </w:t>
      </w:r>
      <w:r>
        <w:t>и</w:t>
      </w:r>
      <w:r>
        <w:rPr>
          <w:spacing w:val="-6"/>
        </w:rPr>
        <w:t xml:space="preserve"> </w:t>
      </w:r>
      <w:r>
        <w:rPr>
          <w:spacing w:val="-2"/>
        </w:rPr>
        <w:t>одноклассников;</w:t>
      </w:r>
    </w:p>
    <w:p w14:paraId="6FF8F76B">
      <w:pPr>
        <w:pStyle w:val="8"/>
        <w:ind w:right="833" w:firstLine="707"/>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w:t>
      </w:r>
      <w:r>
        <w:rPr>
          <w:spacing w:val="-2"/>
        </w:rPr>
        <w:t>секунд).</w:t>
      </w:r>
    </w:p>
    <w:p w14:paraId="4E9C712E">
      <w:pPr>
        <w:pStyle w:val="8"/>
        <w:ind w:left="1985"/>
      </w:pPr>
      <w:r>
        <w:t>Смысловое</w:t>
      </w:r>
      <w:r>
        <w:rPr>
          <w:spacing w:val="-4"/>
        </w:rPr>
        <w:t xml:space="preserve"> </w:t>
      </w:r>
      <w:r>
        <w:rPr>
          <w:spacing w:val="-2"/>
        </w:rPr>
        <w:t>чтение:</w:t>
      </w:r>
    </w:p>
    <w:p w14:paraId="273EAD55">
      <w:pPr>
        <w:pStyle w:val="8"/>
        <w:ind w:right="848" w:firstLine="707"/>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7043881A">
      <w:pPr>
        <w:pStyle w:val="8"/>
        <w:ind w:right="845" w:firstLine="707"/>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1520385">
      <w:pPr>
        <w:pStyle w:val="8"/>
        <w:spacing w:before="3" w:line="275" w:lineRule="exact"/>
        <w:ind w:left="1985"/>
        <w:jc w:val="left"/>
      </w:pPr>
      <w:r>
        <w:rPr>
          <w:spacing w:val="-2"/>
        </w:rPr>
        <w:t>Письмо:</w:t>
      </w:r>
    </w:p>
    <w:p w14:paraId="04276A2E">
      <w:pPr>
        <w:pStyle w:val="8"/>
        <w:ind w:right="965" w:firstLine="707"/>
        <w:jc w:val="left"/>
      </w:pPr>
      <w:r>
        <w:t>заполнять</w:t>
      </w:r>
      <w:r>
        <w:rPr>
          <w:spacing w:val="-4"/>
        </w:rPr>
        <w:t xml:space="preserve"> </w:t>
      </w:r>
      <w:r>
        <w:t>простые</w:t>
      </w:r>
      <w:r>
        <w:rPr>
          <w:spacing w:val="-5"/>
        </w:rPr>
        <w:t xml:space="preserve"> </w:t>
      </w:r>
      <w:r>
        <w:t>формуляры,</w:t>
      </w:r>
      <w:r>
        <w:rPr>
          <w:spacing w:val="-3"/>
        </w:rPr>
        <w:t xml:space="preserve"> </w:t>
      </w:r>
      <w:r>
        <w:t>сообщая</w:t>
      </w:r>
      <w:r>
        <w:rPr>
          <w:spacing w:val="-4"/>
        </w:rPr>
        <w:t xml:space="preserve"> </w:t>
      </w:r>
      <w:r>
        <w:t>о</w:t>
      </w:r>
      <w:r>
        <w:rPr>
          <w:spacing w:val="-4"/>
        </w:rPr>
        <w:t xml:space="preserve"> </w:t>
      </w:r>
      <w:r>
        <w:t>себе</w:t>
      </w:r>
      <w:r>
        <w:rPr>
          <w:spacing w:val="-3"/>
        </w:rPr>
        <w:t xml:space="preserve"> </w:t>
      </w:r>
      <w:r>
        <w:t>основные</w:t>
      </w:r>
      <w:r>
        <w:rPr>
          <w:spacing w:val="-6"/>
        </w:rPr>
        <w:t xml:space="preserve"> </w:t>
      </w:r>
      <w:r>
        <w:t>сведения,</w:t>
      </w:r>
      <w:r>
        <w:rPr>
          <w:spacing w:val="-4"/>
        </w:rPr>
        <w:t xml:space="preserve"> </w:t>
      </w:r>
      <w:r>
        <w:t>в</w:t>
      </w:r>
      <w:r>
        <w:rPr>
          <w:spacing w:val="-5"/>
        </w:rPr>
        <w:t xml:space="preserve"> </w:t>
      </w:r>
      <w:r>
        <w:t>соответствии с нормами, принятыми в стране/странах изучаемого языка;</w:t>
      </w:r>
    </w:p>
    <w:p w14:paraId="71CDA694">
      <w:pPr>
        <w:pStyle w:val="8"/>
        <w:spacing w:before="1" w:line="242" w:lineRule="auto"/>
        <w:ind w:right="885" w:firstLine="707"/>
        <w:jc w:val="left"/>
      </w:pPr>
      <w:r>
        <w:t>писать</w:t>
      </w:r>
      <w:r>
        <w:rPr>
          <w:spacing w:val="78"/>
        </w:rPr>
        <w:t xml:space="preserve"> </w:t>
      </w:r>
      <w:r>
        <w:t>с</w:t>
      </w:r>
      <w:r>
        <w:rPr>
          <w:spacing w:val="75"/>
        </w:rPr>
        <w:t xml:space="preserve"> </w:t>
      </w:r>
      <w:r>
        <w:t>опорой</w:t>
      </w:r>
      <w:r>
        <w:rPr>
          <w:spacing w:val="77"/>
        </w:rPr>
        <w:t xml:space="preserve"> </w:t>
      </w:r>
      <w:r>
        <w:t>на</w:t>
      </w:r>
      <w:r>
        <w:rPr>
          <w:spacing w:val="75"/>
        </w:rPr>
        <w:t xml:space="preserve"> </w:t>
      </w:r>
      <w:r>
        <w:t>образец</w:t>
      </w:r>
      <w:r>
        <w:rPr>
          <w:spacing w:val="78"/>
        </w:rPr>
        <w:t xml:space="preserve"> </w:t>
      </w:r>
      <w:r>
        <w:t>короткие</w:t>
      </w:r>
      <w:r>
        <w:rPr>
          <w:spacing w:val="75"/>
        </w:rPr>
        <w:t xml:space="preserve"> </w:t>
      </w:r>
      <w:r>
        <w:t>поздравления</w:t>
      </w:r>
      <w:r>
        <w:rPr>
          <w:spacing w:val="77"/>
        </w:rPr>
        <w:t xml:space="preserve"> </w:t>
      </w:r>
      <w:r>
        <w:t>с</w:t>
      </w:r>
      <w:r>
        <w:rPr>
          <w:spacing w:val="75"/>
        </w:rPr>
        <w:t xml:space="preserve"> </w:t>
      </w:r>
      <w:r>
        <w:t>праздниками</w:t>
      </w:r>
      <w:r>
        <w:rPr>
          <w:spacing w:val="79"/>
        </w:rPr>
        <w:t xml:space="preserve"> </w:t>
      </w:r>
      <w:r>
        <w:t>(с</w:t>
      </w:r>
      <w:r>
        <w:rPr>
          <w:spacing w:val="75"/>
        </w:rPr>
        <w:t xml:space="preserve"> </w:t>
      </w:r>
      <w:r>
        <w:t>днём рождения, Новым годом).</w:t>
      </w:r>
    </w:p>
    <w:p w14:paraId="458F3FBD">
      <w:pPr>
        <w:pStyle w:val="8"/>
        <w:spacing w:line="242" w:lineRule="auto"/>
        <w:ind w:left="1985" w:right="5537"/>
        <w:jc w:val="left"/>
      </w:pPr>
      <w:r>
        <w:t>Языковые</w:t>
      </w:r>
      <w:r>
        <w:rPr>
          <w:spacing w:val="-1"/>
        </w:rPr>
        <w:t xml:space="preserve"> </w:t>
      </w:r>
      <w:r>
        <w:t>знания и</w:t>
      </w:r>
      <w:r>
        <w:rPr>
          <w:spacing w:val="-1"/>
        </w:rPr>
        <w:t xml:space="preserve"> </w:t>
      </w:r>
      <w:r>
        <w:t xml:space="preserve">навыки. </w:t>
      </w:r>
      <w:r>
        <w:rPr>
          <w:spacing w:val="-2"/>
        </w:rPr>
        <w:t>Фонетическая сторона</w:t>
      </w:r>
      <w:r>
        <w:rPr>
          <w:spacing w:val="-1"/>
        </w:rPr>
        <w:t xml:space="preserve"> </w:t>
      </w:r>
      <w:r>
        <w:rPr>
          <w:spacing w:val="-4"/>
        </w:rPr>
        <w:t>речи:</w:t>
      </w:r>
    </w:p>
    <w:p w14:paraId="0FD46C80">
      <w:pPr>
        <w:pStyle w:val="8"/>
        <w:ind w:right="840" w:firstLine="707"/>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5493DA8F">
      <w:pPr>
        <w:pStyle w:val="8"/>
        <w:ind w:right="850" w:firstLine="707"/>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2DB59E0A">
      <w:pPr>
        <w:pStyle w:val="8"/>
        <w:spacing w:before="4"/>
        <w:ind w:left="1985"/>
      </w:pPr>
      <w:r>
        <w:t>читать</w:t>
      </w:r>
      <w:r>
        <w:rPr>
          <w:spacing w:val="-6"/>
        </w:rPr>
        <w:t xml:space="preserve"> </w:t>
      </w:r>
      <w:r>
        <w:t>новые</w:t>
      </w:r>
      <w:r>
        <w:rPr>
          <w:spacing w:val="-5"/>
        </w:rPr>
        <w:t xml:space="preserve"> </w:t>
      </w:r>
      <w:r>
        <w:t>слова</w:t>
      </w:r>
      <w:r>
        <w:rPr>
          <w:spacing w:val="-7"/>
        </w:rPr>
        <w:t xml:space="preserve"> </w:t>
      </w:r>
      <w:r>
        <w:t>согласно</w:t>
      </w:r>
      <w:r>
        <w:rPr>
          <w:spacing w:val="-9"/>
        </w:rPr>
        <w:t xml:space="preserve"> </w:t>
      </w:r>
      <w:r>
        <w:t>основным</w:t>
      </w:r>
      <w:r>
        <w:rPr>
          <w:spacing w:val="-8"/>
        </w:rPr>
        <w:t xml:space="preserve"> </w:t>
      </w:r>
      <w:r>
        <w:t>правилам</w:t>
      </w:r>
      <w:r>
        <w:rPr>
          <w:spacing w:val="-2"/>
        </w:rPr>
        <w:t xml:space="preserve"> чтения;</w:t>
      </w:r>
    </w:p>
    <w:p w14:paraId="676B39D0">
      <w:pPr>
        <w:pStyle w:val="8"/>
        <w:spacing w:after="0"/>
        <w:sectPr>
          <w:pgSz w:w="11920" w:h="16850"/>
          <w:pgMar w:top="1020" w:right="0" w:bottom="1400" w:left="425" w:header="0" w:footer="1139" w:gutter="0"/>
          <w:cols w:space="720" w:num="1"/>
        </w:sectPr>
      </w:pPr>
    </w:p>
    <w:p w14:paraId="1C3C31FF">
      <w:pPr>
        <w:pStyle w:val="8"/>
        <w:spacing w:before="77" w:line="242" w:lineRule="auto"/>
        <w:ind w:right="885" w:firstLine="707"/>
        <w:jc w:val="left"/>
      </w:pPr>
      <w:r>
        <w:t>различать</w:t>
      </w:r>
      <w:r>
        <w:rPr>
          <w:spacing w:val="78"/>
        </w:rPr>
        <w:t xml:space="preserve"> </w:t>
      </w:r>
      <w:r>
        <w:t>на</w:t>
      </w:r>
      <w:r>
        <w:rPr>
          <w:spacing w:val="75"/>
        </w:rPr>
        <w:t xml:space="preserve"> </w:t>
      </w:r>
      <w:r>
        <w:t>слух</w:t>
      </w:r>
      <w:r>
        <w:rPr>
          <w:spacing w:val="80"/>
        </w:rPr>
        <w:t xml:space="preserve"> </w:t>
      </w:r>
      <w:r>
        <w:t>и</w:t>
      </w:r>
      <w:r>
        <w:rPr>
          <w:spacing w:val="77"/>
        </w:rPr>
        <w:t xml:space="preserve"> </w:t>
      </w:r>
      <w:r>
        <w:t>правильно</w:t>
      </w:r>
      <w:r>
        <w:rPr>
          <w:spacing w:val="77"/>
        </w:rPr>
        <w:t xml:space="preserve"> </w:t>
      </w:r>
      <w:r>
        <w:t>произносить</w:t>
      </w:r>
      <w:r>
        <w:rPr>
          <w:spacing w:val="78"/>
        </w:rPr>
        <w:t xml:space="preserve"> </w:t>
      </w:r>
      <w:r>
        <w:t>слова</w:t>
      </w:r>
      <w:r>
        <w:rPr>
          <w:spacing w:val="75"/>
        </w:rPr>
        <w:t xml:space="preserve"> </w:t>
      </w:r>
      <w:r>
        <w:t>и</w:t>
      </w:r>
      <w:r>
        <w:rPr>
          <w:spacing w:val="77"/>
        </w:rPr>
        <w:t xml:space="preserve"> </w:t>
      </w:r>
      <w:r>
        <w:t>фразы/предложения</w:t>
      </w:r>
      <w:r>
        <w:rPr>
          <w:spacing w:val="77"/>
        </w:rPr>
        <w:t xml:space="preserve"> </w:t>
      </w:r>
      <w:r>
        <w:t>с соблюдением их ритмико-интонационных особенностей.</w:t>
      </w:r>
    </w:p>
    <w:p w14:paraId="113C92BE">
      <w:pPr>
        <w:pStyle w:val="8"/>
        <w:spacing w:line="276" w:lineRule="exact"/>
        <w:ind w:left="1985"/>
        <w:jc w:val="left"/>
      </w:pPr>
      <w:r>
        <w:t>Графика,</w:t>
      </w:r>
      <w:r>
        <w:rPr>
          <w:spacing w:val="-4"/>
        </w:rPr>
        <w:t xml:space="preserve"> </w:t>
      </w:r>
      <w:r>
        <w:t>орфография</w:t>
      </w:r>
      <w:r>
        <w:rPr>
          <w:spacing w:val="-9"/>
        </w:rPr>
        <w:t xml:space="preserve"> </w:t>
      </w:r>
      <w:r>
        <w:t>и</w:t>
      </w:r>
      <w:r>
        <w:rPr>
          <w:spacing w:val="-8"/>
        </w:rPr>
        <w:t xml:space="preserve"> </w:t>
      </w:r>
      <w:r>
        <w:rPr>
          <w:spacing w:val="-2"/>
        </w:rPr>
        <w:t>пунктуация:</w:t>
      </w:r>
    </w:p>
    <w:p w14:paraId="0AED68D4">
      <w:pPr>
        <w:pStyle w:val="8"/>
        <w:spacing w:line="275" w:lineRule="exact"/>
        <w:ind w:left="1985"/>
        <w:jc w:val="left"/>
      </w:pPr>
      <w:r>
        <w:t>правильно</w:t>
      </w:r>
      <w:r>
        <w:rPr>
          <w:spacing w:val="-10"/>
        </w:rPr>
        <w:t xml:space="preserve"> </w:t>
      </w:r>
      <w:r>
        <w:t>писать</w:t>
      </w:r>
      <w:r>
        <w:rPr>
          <w:spacing w:val="-10"/>
        </w:rPr>
        <w:t xml:space="preserve"> </w:t>
      </w:r>
      <w:r>
        <w:t>изученные</w:t>
      </w:r>
      <w:r>
        <w:rPr>
          <w:spacing w:val="-8"/>
        </w:rPr>
        <w:t xml:space="preserve"> </w:t>
      </w:r>
      <w:r>
        <w:rPr>
          <w:spacing w:val="-2"/>
        </w:rPr>
        <w:t>слова;</w:t>
      </w:r>
    </w:p>
    <w:p w14:paraId="69BF4752">
      <w:pPr>
        <w:pStyle w:val="8"/>
        <w:spacing w:line="275" w:lineRule="exact"/>
        <w:ind w:left="1985"/>
        <w:jc w:val="left"/>
      </w:pPr>
      <w:r>
        <w:t>заполнять</w:t>
      </w:r>
      <w:r>
        <w:rPr>
          <w:spacing w:val="-13"/>
        </w:rPr>
        <w:t xml:space="preserve"> </w:t>
      </w:r>
      <w:r>
        <w:t>пропуски</w:t>
      </w:r>
      <w:r>
        <w:rPr>
          <w:spacing w:val="-6"/>
        </w:rPr>
        <w:t xml:space="preserve"> </w:t>
      </w:r>
      <w:r>
        <w:t>словами;</w:t>
      </w:r>
      <w:r>
        <w:rPr>
          <w:spacing w:val="-11"/>
        </w:rPr>
        <w:t xml:space="preserve"> </w:t>
      </w:r>
      <w:r>
        <w:t>дописывать</w:t>
      </w:r>
      <w:r>
        <w:rPr>
          <w:spacing w:val="-8"/>
        </w:rPr>
        <w:t xml:space="preserve"> </w:t>
      </w:r>
      <w:r>
        <w:rPr>
          <w:spacing w:val="-2"/>
        </w:rPr>
        <w:t>предложения;</w:t>
      </w:r>
    </w:p>
    <w:p w14:paraId="67236FD6">
      <w:pPr>
        <w:pStyle w:val="8"/>
        <w:spacing w:before="3"/>
        <w:ind w:right="846" w:firstLine="707"/>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54A774CE">
      <w:pPr>
        <w:pStyle w:val="8"/>
        <w:spacing w:before="2" w:line="274" w:lineRule="exact"/>
        <w:ind w:left="1985"/>
      </w:pPr>
      <w:r>
        <w:t>Лексическая</w:t>
      </w:r>
      <w:r>
        <w:rPr>
          <w:spacing w:val="-1"/>
        </w:rPr>
        <w:t xml:space="preserve"> </w:t>
      </w:r>
      <w:r>
        <w:t>сторона</w:t>
      </w:r>
      <w:r>
        <w:rPr>
          <w:spacing w:val="-9"/>
        </w:rPr>
        <w:t xml:space="preserve"> </w:t>
      </w:r>
      <w:r>
        <w:rPr>
          <w:spacing w:val="-4"/>
        </w:rPr>
        <w:t>речи:</w:t>
      </w:r>
    </w:p>
    <w:p w14:paraId="72B97EFB">
      <w:pPr>
        <w:pStyle w:val="8"/>
        <w:ind w:right="853" w:firstLine="707"/>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84E62C8">
      <w:pPr>
        <w:pStyle w:val="8"/>
        <w:spacing w:line="242" w:lineRule="auto"/>
        <w:ind w:left="1985" w:right="1726"/>
      </w:pPr>
      <w:r>
        <w:t>использовать</w:t>
      </w:r>
      <w:r>
        <w:rPr>
          <w:spacing w:val="-4"/>
        </w:rPr>
        <w:t xml:space="preserve"> </w:t>
      </w:r>
      <w:r>
        <w:t>языковую догадку</w:t>
      </w:r>
      <w:r>
        <w:rPr>
          <w:spacing w:val="-15"/>
        </w:rPr>
        <w:t xml:space="preserve"> </w:t>
      </w:r>
      <w:r>
        <w:t>в</w:t>
      </w:r>
      <w:r>
        <w:rPr>
          <w:spacing w:val="-1"/>
        </w:rPr>
        <w:t xml:space="preserve"> </w:t>
      </w:r>
      <w:r>
        <w:t>распознавании</w:t>
      </w:r>
      <w:r>
        <w:rPr>
          <w:spacing w:val="-1"/>
        </w:rPr>
        <w:t xml:space="preserve"> </w:t>
      </w:r>
      <w:r>
        <w:t>интернациональных</w:t>
      </w:r>
      <w:r>
        <w:rPr>
          <w:spacing w:val="-4"/>
        </w:rPr>
        <w:t xml:space="preserve"> </w:t>
      </w:r>
      <w:r>
        <w:t>слов. Грамматическая сторона речи:</w:t>
      </w:r>
    </w:p>
    <w:p w14:paraId="45AA8E06">
      <w:pPr>
        <w:pStyle w:val="8"/>
        <w:ind w:right="843" w:firstLine="707"/>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41FF9647">
      <w:pPr>
        <w:pStyle w:val="8"/>
        <w:spacing w:line="242" w:lineRule="auto"/>
        <w:ind w:right="859" w:firstLine="707"/>
      </w:pPr>
      <w:r>
        <w:t xml:space="preserve">распознавать и употреблять нераспространённые и распространённые простые </w:t>
      </w:r>
      <w:r>
        <w:rPr>
          <w:spacing w:val="-2"/>
        </w:rPr>
        <w:t>предложения;</w:t>
      </w:r>
    </w:p>
    <w:p w14:paraId="39FB96EE">
      <w:pPr>
        <w:pStyle w:val="8"/>
        <w:spacing w:line="275" w:lineRule="exact"/>
        <w:ind w:left="1985"/>
      </w:pPr>
      <w:r>
        <w:t>распознавать</w:t>
      </w:r>
      <w:r>
        <w:rPr>
          <w:spacing w:val="-5"/>
        </w:rPr>
        <w:t xml:space="preserve"> </w:t>
      </w:r>
      <w:r>
        <w:t>и</w:t>
      </w:r>
      <w:r>
        <w:rPr>
          <w:spacing w:val="5"/>
        </w:rPr>
        <w:t xml:space="preserve"> </w:t>
      </w:r>
      <w:r>
        <w:t>употреблять</w:t>
      </w:r>
      <w:r>
        <w:rPr>
          <w:spacing w:val="3"/>
        </w:rPr>
        <w:t xml:space="preserve"> </w:t>
      </w:r>
      <w:r>
        <w:t>в</w:t>
      </w:r>
      <w:r>
        <w:rPr>
          <w:spacing w:val="-1"/>
        </w:rPr>
        <w:t xml:space="preserve"> </w:t>
      </w:r>
      <w:r>
        <w:t>устной</w:t>
      </w:r>
      <w:r>
        <w:rPr>
          <w:spacing w:val="-3"/>
        </w:rPr>
        <w:t xml:space="preserve"> </w:t>
      </w:r>
      <w:r>
        <w:t>и</w:t>
      </w:r>
      <w:r>
        <w:rPr>
          <w:spacing w:val="-2"/>
        </w:rPr>
        <w:t xml:space="preserve"> </w:t>
      </w:r>
      <w:r>
        <w:t>письменной</w:t>
      </w:r>
      <w:r>
        <w:rPr>
          <w:spacing w:val="2"/>
        </w:rPr>
        <w:t xml:space="preserve"> </w:t>
      </w:r>
      <w:r>
        <w:t>речи</w:t>
      </w:r>
      <w:r>
        <w:rPr>
          <w:spacing w:val="-2"/>
        </w:rPr>
        <w:t xml:space="preserve"> </w:t>
      </w:r>
      <w:r>
        <w:t>предложения</w:t>
      </w:r>
      <w:r>
        <w:rPr>
          <w:spacing w:val="-3"/>
        </w:rPr>
        <w:t xml:space="preserve"> </w:t>
      </w:r>
      <w:r>
        <w:t>с</w:t>
      </w:r>
      <w:r>
        <w:rPr>
          <w:spacing w:val="1"/>
        </w:rPr>
        <w:t xml:space="preserve"> </w:t>
      </w:r>
      <w:r>
        <w:rPr>
          <w:spacing w:val="-2"/>
        </w:rPr>
        <w:t>начальным</w:t>
      </w:r>
    </w:p>
    <w:p w14:paraId="2F187845">
      <w:pPr>
        <w:pStyle w:val="8"/>
        <w:spacing w:line="268" w:lineRule="exact"/>
        <w:jc w:val="left"/>
      </w:pPr>
      <w:r>
        <w:rPr>
          <w:spacing w:val="-5"/>
        </w:rPr>
        <w:t>It;</w:t>
      </w:r>
    </w:p>
    <w:p w14:paraId="15F61379">
      <w:pPr>
        <w:pStyle w:val="8"/>
        <w:spacing w:line="275" w:lineRule="exact"/>
        <w:ind w:left="1985"/>
        <w:jc w:val="left"/>
      </w:pPr>
      <w:r>
        <w:t>распознавать</w:t>
      </w:r>
      <w:r>
        <w:rPr>
          <w:spacing w:val="-5"/>
        </w:rPr>
        <w:t xml:space="preserve"> </w:t>
      </w:r>
      <w:r>
        <w:t>и</w:t>
      </w:r>
      <w:r>
        <w:rPr>
          <w:spacing w:val="5"/>
        </w:rPr>
        <w:t xml:space="preserve"> </w:t>
      </w:r>
      <w:r>
        <w:t>употреблять</w:t>
      </w:r>
      <w:r>
        <w:rPr>
          <w:spacing w:val="2"/>
        </w:rPr>
        <w:t xml:space="preserve"> </w:t>
      </w:r>
      <w:r>
        <w:t>в</w:t>
      </w:r>
      <w:r>
        <w:rPr>
          <w:spacing w:val="-2"/>
        </w:rPr>
        <w:t xml:space="preserve"> </w:t>
      </w:r>
      <w:r>
        <w:t>устной</w:t>
      </w:r>
      <w:r>
        <w:rPr>
          <w:spacing w:val="-4"/>
        </w:rPr>
        <w:t xml:space="preserve"> </w:t>
      </w:r>
      <w:r>
        <w:t>и</w:t>
      </w:r>
      <w:r>
        <w:rPr>
          <w:spacing w:val="-2"/>
        </w:rPr>
        <w:t xml:space="preserve"> </w:t>
      </w:r>
      <w:r>
        <w:t>письменной</w:t>
      </w:r>
      <w:r>
        <w:rPr>
          <w:spacing w:val="1"/>
        </w:rPr>
        <w:t xml:space="preserve"> </w:t>
      </w:r>
      <w:r>
        <w:t>речи</w:t>
      </w:r>
      <w:r>
        <w:rPr>
          <w:spacing w:val="-4"/>
        </w:rPr>
        <w:t xml:space="preserve"> </w:t>
      </w:r>
      <w:r>
        <w:t>предложения</w:t>
      </w:r>
      <w:r>
        <w:rPr>
          <w:spacing w:val="-3"/>
        </w:rPr>
        <w:t xml:space="preserve"> </w:t>
      </w:r>
      <w:r>
        <w:t xml:space="preserve">с </w:t>
      </w:r>
      <w:r>
        <w:rPr>
          <w:spacing w:val="-2"/>
        </w:rPr>
        <w:t>начальным</w:t>
      </w:r>
    </w:p>
    <w:p w14:paraId="333D804E">
      <w:pPr>
        <w:pStyle w:val="8"/>
        <w:spacing w:line="275" w:lineRule="exact"/>
      </w:pPr>
      <w:r>
        <w:t>There</w:t>
      </w:r>
      <w:r>
        <w:rPr>
          <w:spacing w:val="-6"/>
        </w:rPr>
        <w:t xml:space="preserve"> </w:t>
      </w:r>
      <w:r>
        <w:t>+</w:t>
      </w:r>
      <w:r>
        <w:rPr>
          <w:spacing w:val="-6"/>
        </w:rPr>
        <w:t xml:space="preserve"> </w:t>
      </w:r>
      <w:r>
        <w:t>to</w:t>
      </w:r>
      <w:r>
        <w:rPr>
          <w:spacing w:val="-3"/>
        </w:rPr>
        <w:t xml:space="preserve"> </w:t>
      </w:r>
      <w:r>
        <w:t>be</w:t>
      </w:r>
      <w:r>
        <w:rPr>
          <w:spacing w:val="-6"/>
        </w:rPr>
        <w:t xml:space="preserve"> </w:t>
      </w:r>
      <w:r>
        <w:t>в</w:t>
      </w:r>
      <w:r>
        <w:rPr>
          <w:spacing w:val="-3"/>
        </w:rPr>
        <w:t xml:space="preserve"> </w:t>
      </w:r>
      <w:r>
        <w:t>Present</w:t>
      </w:r>
      <w:r>
        <w:rPr>
          <w:spacing w:val="3"/>
        </w:rPr>
        <w:t xml:space="preserve"> </w:t>
      </w:r>
      <w:r>
        <w:t>Simple</w:t>
      </w:r>
      <w:r>
        <w:rPr>
          <w:spacing w:val="-3"/>
        </w:rPr>
        <w:t xml:space="preserve"> </w:t>
      </w:r>
      <w:r>
        <w:rPr>
          <w:spacing w:val="-2"/>
        </w:rPr>
        <w:t>Tense;</w:t>
      </w:r>
    </w:p>
    <w:p w14:paraId="04156AC5">
      <w:pPr>
        <w:pStyle w:val="8"/>
        <w:spacing w:line="242" w:lineRule="auto"/>
        <w:ind w:right="847" w:firstLine="707"/>
      </w:pPr>
      <w:r>
        <w:t>распознавать и употреблять в устной и письменной речи простые предложения с простым глагольным сказуемым (He speaks English.);</w:t>
      </w:r>
    </w:p>
    <w:p w14:paraId="453CCC07">
      <w:pPr>
        <w:pStyle w:val="8"/>
        <w:spacing w:line="242" w:lineRule="auto"/>
        <w:ind w:right="857" w:firstLine="707"/>
      </w:pPr>
      <w:r>
        <w:t>распознавать и употреблять в устной и письменной речи предложения с составным глагольным сказуемым (I want to dance. She can skate well.);</w:t>
      </w:r>
    </w:p>
    <w:p w14:paraId="7C51B6A9">
      <w:pPr>
        <w:pStyle w:val="8"/>
        <w:ind w:right="837" w:firstLine="707"/>
      </w:pPr>
      <w:r>
        <w:t>распознавать и употреблять в устной и письменной речи предложения с глаголом- связкой to be в Present Simple Tense в составе таких фраз, как I’m Dima, I’m eight. I’m fine. I’m sorry. It’s... Is it.? What’s ...?;</w:t>
      </w:r>
    </w:p>
    <w:p w14:paraId="7130F718">
      <w:pPr>
        <w:pStyle w:val="8"/>
        <w:spacing w:line="237" w:lineRule="auto"/>
        <w:ind w:right="858" w:firstLine="707"/>
      </w:pPr>
      <w:r>
        <w:t>распознавать и употреблять в устной и письменной речи предложения с краткими глагольными формами;</w:t>
      </w:r>
    </w:p>
    <w:p w14:paraId="7B358BAD">
      <w:pPr>
        <w:pStyle w:val="8"/>
        <w:spacing w:line="237" w:lineRule="auto"/>
        <w:ind w:right="843" w:firstLine="707"/>
      </w:pPr>
      <w:r>
        <w:t>распознавать и употреблять в устной и письменной речи повелительное</w:t>
      </w:r>
      <w:r>
        <w:rPr>
          <w:spacing w:val="40"/>
        </w:rPr>
        <w:t xml:space="preserve"> </w:t>
      </w:r>
      <w:r>
        <w:t>наклонение: побудительные предложения в утвердительной форме (Come in, please.);</w:t>
      </w:r>
    </w:p>
    <w:p w14:paraId="5921EE6C">
      <w:pPr>
        <w:pStyle w:val="8"/>
        <w:ind w:right="848" w:firstLine="707"/>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7761B4D7">
      <w:pPr>
        <w:pStyle w:val="8"/>
        <w:spacing w:line="242" w:lineRule="auto"/>
        <w:ind w:right="865" w:firstLine="707"/>
      </w:pPr>
      <w:r>
        <w:t>распознавать и употреблять в устной и письменной речи глагольную конструкцию have got (I’ve got ... Have you got ...?);</w:t>
      </w:r>
    </w:p>
    <w:p w14:paraId="15D42E10">
      <w:pPr>
        <w:pStyle w:val="8"/>
        <w:ind w:right="843" w:firstLine="707"/>
      </w:pPr>
      <w:r>
        <w:t>распознавать и употреблять в устной и письменной речи модальный глагол</w:t>
      </w:r>
      <w:r>
        <w:rPr>
          <w:spacing w:val="40"/>
        </w:rPr>
        <w:t xml:space="preserve"> </w:t>
      </w:r>
      <w:r>
        <w:t>сan/can’t для выражения</w:t>
      </w:r>
      <w:r>
        <w:rPr>
          <w:spacing w:val="-2"/>
        </w:rPr>
        <w:t xml:space="preserve"> </w:t>
      </w:r>
      <w:r>
        <w:t>умения (I</w:t>
      </w:r>
      <w:r>
        <w:rPr>
          <w:spacing w:val="-3"/>
        </w:rPr>
        <w:t xml:space="preserve"> </w:t>
      </w:r>
      <w:r>
        <w:t>can</w:t>
      </w:r>
      <w:r>
        <w:rPr>
          <w:spacing w:val="-2"/>
        </w:rPr>
        <w:t xml:space="preserve"> </w:t>
      </w:r>
      <w:r>
        <w:t>ride</w:t>
      </w:r>
      <w:r>
        <w:rPr>
          <w:spacing w:val="-4"/>
        </w:rPr>
        <w:t xml:space="preserve"> </w:t>
      </w:r>
      <w:r>
        <w:t>a bike.) и</w:t>
      </w:r>
      <w:r>
        <w:rPr>
          <w:spacing w:val="-1"/>
        </w:rPr>
        <w:t xml:space="preserve"> </w:t>
      </w:r>
      <w:r>
        <w:t>отсутствия умения (I</w:t>
      </w:r>
      <w:r>
        <w:rPr>
          <w:spacing w:val="-3"/>
        </w:rPr>
        <w:t xml:space="preserve"> </w:t>
      </w:r>
      <w:r>
        <w:t>can’t ride</w:t>
      </w:r>
      <w:r>
        <w:rPr>
          <w:spacing w:val="-3"/>
        </w:rPr>
        <w:t xml:space="preserve"> </w:t>
      </w:r>
      <w:r>
        <w:t>a bike.); can для получения разрешения (Can I go out?);</w:t>
      </w:r>
    </w:p>
    <w:p w14:paraId="7D506174">
      <w:pPr>
        <w:pStyle w:val="8"/>
        <w:ind w:right="850" w:firstLine="707"/>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668691F">
      <w:pPr>
        <w:pStyle w:val="8"/>
        <w:spacing w:line="242" w:lineRule="auto"/>
        <w:ind w:right="864" w:firstLine="707"/>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5331141F">
      <w:pPr>
        <w:pStyle w:val="8"/>
        <w:spacing w:line="242" w:lineRule="auto"/>
        <w:ind w:right="847" w:firstLine="707"/>
      </w:pPr>
      <w:r>
        <w:t>распознавать и употреблять в устной и письменной речи личные</w:t>
      </w:r>
      <w:r>
        <w:rPr>
          <w:spacing w:val="-2"/>
        </w:rPr>
        <w:t xml:space="preserve"> </w:t>
      </w:r>
      <w:r>
        <w:t xml:space="preserve">и притяжательные </w:t>
      </w:r>
      <w:r>
        <w:rPr>
          <w:spacing w:val="-2"/>
        </w:rPr>
        <w:t>местоимения;</w:t>
      </w:r>
    </w:p>
    <w:p w14:paraId="36849C44">
      <w:pPr>
        <w:pStyle w:val="8"/>
        <w:spacing w:after="0" w:line="242" w:lineRule="auto"/>
        <w:sectPr>
          <w:pgSz w:w="11920" w:h="16850"/>
          <w:pgMar w:top="1020" w:right="0" w:bottom="1400" w:left="425" w:header="0" w:footer="1139" w:gutter="0"/>
          <w:cols w:space="720" w:num="1"/>
        </w:sectPr>
      </w:pPr>
    </w:p>
    <w:p w14:paraId="089CE1F6">
      <w:pPr>
        <w:pStyle w:val="8"/>
        <w:tabs>
          <w:tab w:val="left" w:pos="3562"/>
          <w:tab w:val="left" w:pos="3927"/>
          <w:tab w:val="left" w:pos="5422"/>
          <w:tab w:val="left" w:pos="5768"/>
          <w:tab w:val="left" w:pos="6709"/>
          <w:tab w:val="left" w:pos="7069"/>
          <w:tab w:val="left" w:pos="8540"/>
          <w:tab w:val="left" w:pos="9246"/>
        </w:tabs>
        <w:spacing w:before="77" w:line="242" w:lineRule="auto"/>
        <w:ind w:right="878" w:firstLine="707"/>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указательные </w:t>
      </w:r>
      <w:r>
        <w:t>местоимения this – these;</w:t>
      </w:r>
    </w:p>
    <w:p w14:paraId="2772CDFE">
      <w:pPr>
        <w:pStyle w:val="8"/>
        <w:tabs>
          <w:tab w:val="left" w:pos="5631"/>
        </w:tabs>
        <w:spacing w:line="242" w:lineRule="auto"/>
        <w:ind w:right="1169" w:firstLine="707"/>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tab/>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количественные числительные (1–12);</w:t>
      </w:r>
    </w:p>
    <w:p w14:paraId="143DF348">
      <w:pPr>
        <w:pStyle w:val="8"/>
        <w:spacing w:line="242" w:lineRule="auto"/>
        <w:ind w:right="885" w:firstLine="707"/>
        <w:jc w:val="left"/>
      </w:pPr>
      <w:r>
        <w:t>распознавать</w:t>
      </w:r>
      <w:r>
        <w:rPr>
          <w:spacing w:val="38"/>
        </w:rPr>
        <w:t xml:space="preserve"> </w:t>
      </w:r>
      <w:r>
        <w:t>и</w:t>
      </w:r>
      <w:r>
        <w:rPr>
          <w:spacing w:val="36"/>
        </w:rPr>
        <w:t xml:space="preserve"> </w:t>
      </w:r>
      <w:r>
        <w:t>употреблять</w:t>
      </w:r>
      <w:r>
        <w:rPr>
          <w:spacing w:val="37"/>
        </w:rPr>
        <w:t xml:space="preserve"> </w:t>
      </w:r>
      <w:r>
        <w:t>в</w:t>
      </w:r>
      <w:r>
        <w:rPr>
          <w:spacing w:val="37"/>
        </w:rPr>
        <w:t xml:space="preserve"> </w:t>
      </w:r>
      <w:r>
        <w:t>устной</w:t>
      </w:r>
      <w:r>
        <w:rPr>
          <w:spacing w:val="37"/>
        </w:rPr>
        <w:t xml:space="preserve"> </w:t>
      </w:r>
      <w:r>
        <w:t>и</w:t>
      </w:r>
      <w:r>
        <w:rPr>
          <w:spacing w:val="34"/>
        </w:rPr>
        <w:t xml:space="preserve"> </w:t>
      </w:r>
      <w:r>
        <w:t>письменной</w:t>
      </w:r>
      <w:r>
        <w:rPr>
          <w:spacing w:val="38"/>
        </w:rPr>
        <w:t xml:space="preserve"> </w:t>
      </w:r>
      <w:r>
        <w:t>речи</w:t>
      </w:r>
      <w:r>
        <w:rPr>
          <w:spacing w:val="36"/>
        </w:rPr>
        <w:t xml:space="preserve"> </w:t>
      </w:r>
      <w:r>
        <w:t>вопросительные</w:t>
      </w:r>
      <w:r>
        <w:rPr>
          <w:spacing w:val="35"/>
        </w:rPr>
        <w:t xml:space="preserve"> </w:t>
      </w:r>
      <w:r>
        <w:t>слова who, what, how, where, how many;</w:t>
      </w:r>
    </w:p>
    <w:p w14:paraId="75B0815E">
      <w:pPr>
        <w:pStyle w:val="8"/>
        <w:ind w:right="885" w:firstLine="707"/>
        <w:jc w:val="left"/>
      </w:pPr>
      <w:r>
        <w:t>распознавать</w:t>
      </w:r>
      <w:r>
        <w:rPr>
          <w:spacing w:val="39"/>
        </w:rPr>
        <w:t xml:space="preserve"> </w:t>
      </w:r>
      <w:r>
        <w:t>и</w:t>
      </w:r>
      <w:r>
        <w:rPr>
          <w:spacing w:val="37"/>
        </w:rPr>
        <w:t xml:space="preserve"> </w:t>
      </w:r>
      <w:r>
        <w:t>употреблять</w:t>
      </w:r>
      <w:r>
        <w:rPr>
          <w:spacing w:val="38"/>
        </w:rPr>
        <w:t xml:space="preserve"> </w:t>
      </w:r>
      <w:r>
        <w:t>в</w:t>
      </w:r>
      <w:r>
        <w:rPr>
          <w:spacing w:val="38"/>
        </w:rPr>
        <w:t xml:space="preserve"> </w:t>
      </w:r>
      <w:r>
        <w:t>устной</w:t>
      </w:r>
      <w:r>
        <w:rPr>
          <w:spacing w:val="38"/>
        </w:rPr>
        <w:t xml:space="preserve"> </w:t>
      </w:r>
      <w:r>
        <w:t>и</w:t>
      </w:r>
      <w:r>
        <w:rPr>
          <w:spacing w:val="35"/>
        </w:rPr>
        <w:t xml:space="preserve"> </w:t>
      </w:r>
      <w:r>
        <w:t>письменной</w:t>
      </w:r>
      <w:r>
        <w:rPr>
          <w:spacing w:val="39"/>
        </w:rPr>
        <w:t xml:space="preserve"> </w:t>
      </w:r>
      <w:r>
        <w:t>речи</w:t>
      </w:r>
      <w:r>
        <w:rPr>
          <w:spacing w:val="35"/>
        </w:rPr>
        <w:t xml:space="preserve"> </w:t>
      </w:r>
      <w:r>
        <w:t>предлоги</w:t>
      </w:r>
      <w:r>
        <w:rPr>
          <w:spacing w:val="36"/>
        </w:rPr>
        <w:t xml:space="preserve"> </w:t>
      </w:r>
      <w:r>
        <w:t>места</w:t>
      </w:r>
      <w:r>
        <w:rPr>
          <w:spacing w:val="36"/>
        </w:rPr>
        <w:t xml:space="preserve"> </w:t>
      </w:r>
      <w:r>
        <w:t>on,</w:t>
      </w:r>
      <w:r>
        <w:rPr>
          <w:spacing w:val="36"/>
        </w:rPr>
        <w:t xml:space="preserve"> </w:t>
      </w:r>
      <w:r>
        <w:t>in, near, under;</w:t>
      </w:r>
    </w:p>
    <w:p w14:paraId="23A4F310">
      <w:pPr>
        <w:pStyle w:val="8"/>
        <w:spacing w:before="1" w:line="242" w:lineRule="auto"/>
        <w:ind w:right="885" w:firstLine="707"/>
        <w:jc w:val="left"/>
      </w:pPr>
      <w:r>
        <w:t>распознавать</w:t>
      </w:r>
      <w:r>
        <w:rPr>
          <w:spacing w:val="40"/>
        </w:rPr>
        <w:t xml:space="preserve"> </w:t>
      </w:r>
      <w:r>
        <w:t>и</w:t>
      </w:r>
      <w:r>
        <w:rPr>
          <w:spacing w:val="38"/>
        </w:rPr>
        <w:t xml:space="preserve"> </w:t>
      </w:r>
      <w:r>
        <w:t>употреблять</w:t>
      </w:r>
      <w:r>
        <w:rPr>
          <w:spacing w:val="39"/>
        </w:rPr>
        <w:t xml:space="preserve"> </w:t>
      </w:r>
      <w:r>
        <w:t>в</w:t>
      </w:r>
      <w:r>
        <w:rPr>
          <w:spacing w:val="39"/>
        </w:rPr>
        <w:t xml:space="preserve"> </w:t>
      </w:r>
      <w:r>
        <w:t>устной</w:t>
      </w:r>
      <w:r>
        <w:rPr>
          <w:spacing w:val="39"/>
        </w:rPr>
        <w:t xml:space="preserve"> </w:t>
      </w:r>
      <w:r>
        <w:t>и</w:t>
      </w:r>
      <w:r>
        <w:rPr>
          <w:spacing w:val="36"/>
        </w:rPr>
        <w:t xml:space="preserve"> </w:t>
      </w:r>
      <w:r>
        <w:t>письменной</w:t>
      </w:r>
      <w:r>
        <w:rPr>
          <w:spacing w:val="40"/>
        </w:rPr>
        <w:t xml:space="preserve"> </w:t>
      </w:r>
      <w:r>
        <w:t>речи</w:t>
      </w:r>
      <w:r>
        <w:rPr>
          <w:spacing w:val="38"/>
        </w:rPr>
        <w:t xml:space="preserve"> </w:t>
      </w:r>
      <w:r>
        <w:t>союзы</w:t>
      </w:r>
      <w:r>
        <w:rPr>
          <w:spacing w:val="37"/>
        </w:rPr>
        <w:t xml:space="preserve"> </w:t>
      </w:r>
      <w:r>
        <w:t>and</w:t>
      </w:r>
      <w:r>
        <w:rPr>
          <w:spacing w:val="38"/>
        </w:rPr>
        <w:t xml:space="preserve"> </w:t>
      </w:r>
      <w:r>
        <w:t>и</w:t>
      </w:r>
      <w:r>
        <w:rPr>
          <w:spacing w:val="38"/>
        </w:rPr>
        <w:t xml:space="preserve"> </w:t>
      </w:r>
      <w:r>
        <w:t>but</w:t>
      </w:r>
      <w:r>
        <w:rPr>
          <w:spacing w:val="35"/>
        </w:rPr>
        <w:t xml:space="preserve"> </w:t>
      </w:r>
      <w:r>
        <w:t>(при однородных членах).</w:t>
      </w:r>
    </w:p>
    <w:p w14:paraId="1DAAE51D">
      <w:pPr>
        <w:pStyle w:val="8"/>
        <w:spacing w:line="273" w:lineRule="exact"/>
        <w:ind w:left="1985"/>
        <w:jc w:val="left"/>
      </w:pPr>
      <w:r>
        <w:t>Социокультурные</w:t>
      </w:r>
      <w:r>
        <w:rPr>
          <w:spacing w:val="-8"/>
        </w:rPr>
        <w:t xml:space="preserve"> </w:t>
      </w:r>
      <w:r>
        <w:t>знания</w:t>
      </w:r>
      <w:r>
        <w:rPr>
          <w:spacing w:val="-11"/>
        </w:rPr>
        <w:t xml:space="preserve"> </w:t>
      </w:r>
      <w:r>
        <w:t>и</w:t>
      </w:r>
      <w:r>
        <w:rPr>
          <w:spacing w:val="-1"/>
        </w:rPr>
        <w:t xml:space="preserve"> </w:t>
      </w:r>
      <w:r>
        <w:rPr>
          <w:spacing w:val="-2"/>
        </w:rPr>
        <w:t>умения:</w:t>
      </w:r>
    </w:p>
    <w:p w14:paraId="2DC3DC7C">
      <w:pPr>
        <w:pStyle w:val="8"/>
        <w:ind w:right="856" w:firstLine="707"/>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ACA95C4">
      <w:pPr>
        <w:pStyle w:val="8"/>
        <w:spacing w:before="1" w:line="275" w:lineRule="exact"/>
        <w:ind w:left="1985"/>
      </w:pPr>
      <w:r>
        <w:t>знать</w:t>
      </w:r>
      <w:r>
        <w:rPr>
          <w:spacing w:val="-6"/>
        </w:rPr>
        <w:t xml:space="preserve"> </w:t>
      </w:r>
      <w:r>
        <w:t>названия</w:t>
      </w:r>
      <w:r>
        <w:rPr>
          <w:spacing w:val="-9"/>
        </w:rPr>
        <w:t xml:space="preserve"> </w:t>
      </w:r>
      <w:r>
        <w:t>родной</w:t>
      </w:r>
      <w:r>
        <w:rPr>
          <w:spacing w:val="-5"/>
        </w:rPr>
        <w:t xml:space="preserve"> </w:t>
      </w:r>
      <w:r>
        <w:t>страны</w:t>
      </w:r>
      <w:r>
        <w:rPr>
          <w:spacing w:val="-5"/>
        </w:rPr>
        <w:t xml:space="preserve"> </w:t>
      </w:r>
      <w:r>
        <w:t>и</w:t>
      </w:r>
      <w:r>
        <w:rPr>
          <w:spacing w:val="-10"/>
        </w:rPr>
        <w:t xml:space="preserve"> </w:t>
      </w:r>
      <w:r>
        <w:t>страны/стран</w:t>
      </w:r>
      <w:r>
        <w:rPr>
          <w:spacing w:val="-2"/>
        </w:rPr>
        <w:t xml:space="preserve"> </w:t>
      </w:r>
      <w:r>
        <w:t>изучаемого языка</w:t>
      </w:r>
      <w:r>
        <w:rPr>
          <w:spacing w:val="-5"/>
        </w:rPr>
        <w:t xml:space="preserve"> </w:t>
      </w:r>
      <w:r>
        <w:t>и</w:t>
      </w:r>
      <w:r>
        <w:rPr>
          <w:spacing w:val="-10"/>
        </w:rPr>
        <w:t xml:space="preserve"> </w:t>
      </w:r>
      <w:r>
        <w:t>их</w:t>
      </w:r>
      <w:r>
        <w:rPr>
          <w:spacing w:val="-10"/>
        </w:rPr>
        <w:t xml:space="preserve"> </w:t>
      </w:r>
      <w:r>
        <w:rPr>
          <w:spacing w:val="-2"/>
        </w:rPr>
        <w:t>столиц.</w:t>
      </w:r>
    </w:p>
    <w:p w14:paraId="60D66DD3">
      <w:pPr>
        <w:pStyle w:val="8"/>
        <w:spacing w:line="242" w:lineRule="auto"/>
        <w:ind w:right="857" w:firstLine="707"/>
      </w:pPr>
      <w: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67AA1114">
      <w:pPr>
        <w:pStyle w:val="8"/>
        <w:spacing w:line="242" w:lineRule="auto"/>
        <w:ind w:left="1985" w:right="6700"/>
      </w:pPr>
      <w:r>
        <w:t>Коммуникативные</w:t>
      </w:r>
      <w:r>
        <w:rPr>
          <w:spacing w:val="-15"/>
        </w:rPr>
        <w:t xml:space="preserve"> </w:t>
      </w:r>
      <w:r>
        <w:t xml:space="preserve">умения. </w:t>
      </w:r>
      <w:r>
        <w:rPr>
          <w:spacing w:val="-2"/>
        </w:rPr>
        <w:t>Говорение:</w:t>
      </w:r>
    </w:p>
    <w:p w14:paraId="6EEAC7FB">
      <w:pPr>
        <w:pStyle w:val="8"/>
        <w:ind w:right="848" w:firstLine="707"/>
      </w:pPr>
      <w: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C2CE77A">
      <w:pPr>
        <w:pStyle w:val="8"/>
        <w:ind w:right="852" w:firstLine="707"/>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14:paraId="11841D3A">
      <w:pPr>
        <w:pStyle w:val="8"/>
        <w:spacing w:line="242" w:lineRule="auto"/>
        <w:ind w:right="855" w:firstLine="707"/>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413D17EC">
      <w:pPr>
        <w:pStyle w:val="8"/>
        <w:spacing w:line="272" w:lineRule="exact"/>
        <w:ind w:left="1985"/>
        <w:jc w:val="left"/>
      </w:pPr>
      <w:r>
        <w:rPr>
          <w:spacing w:val="-2"/>
        </w:rPr>
        <w:t>Аудирование:</w:t>
      </w:r>
    </w:p>
    <w:p w14:paraId="4601139A">
      <w:pPr>
        <w:pStyle w:val="8"/>
        <w:tabs>
          <w:tab w:val="left" w:pos="3725"/>
          <w:tab w:val="left" w:pos="4253"/>
          <w:tab w:val="left" w:pos="5008"/>
          <w:tab w:val="left" w:pos="5430"/>
          <w:tab w:val="left" w:pos="6703"/>
          <w:tab w:val="left" w:pos="7456"/>
          <w:tab w:val="left" w:pos="8555"/>
          <w:tab w:val="left" w:pos="8977"/>
        </w:tabs>
        <w:spacing w:line="237" w:lineRule="auto"/>
        <w:ind w:right="851" w:firstLine="707"/>
        <w:jc w:val="left"/>
      </w:pPr>
      <w:r>
        <w:rPr>
          <w:spacing w:val="-2"/>
        </w:rPr>
        <w:t>воспринимать</w:t>
      </w:r>
      <w:r>
        <w:tab/>
      </w:r>
      <w:r>
        <w:rPr>
          <w:spacing w:val="-6"/>
        </w:rPr>
        <w:t>на</w:t>
      </w:r>
      <w:r>
        <w:tab/>
      </w:r>
      <w:r>
        <w:rPr>
          <w:spacing w:val="-4"/>
        </w:rPr>
        <w:t>слух</w:t>
      </w:r>
      <w:r>
        <w:tab/>
      </w:r>
      <w:r>
        <w:rPr>
          <w:spacing w:val="-10"/>
        </w:rPr>
        <w:t>и</w:t>
      </w:r>
      <w:r>
        <w:tab/>
      </w:r>
      <w:r>
        <w:rPr>
          <w:spacing w:val="-2"/>
        </w:rPr>
        <w:t>понимать</w:t>
      </w:r>
      <w:r>
        <w:tab/>
      </w:r>
      <w:r>
        <w:rPr>
          <w:spacing w:val="-4"/>
        </w:rPr>
        <w:t>речь</w:t>
      </w:r>
      <w:r>
        <w:tab/>
      </w:r>
      <w:r>
        <w:rPr>
          <w:spacing w:val="-2"/>
        </w:rPr>
        <w:t>учителя</w:t>
      </w:r>
      <w:r>
        <w:tab/>
      </w:r>
      <w:r>
        <w:rPr>
          <w:spacing w:val="-10"/>
        </w:rPr>
        <w:t>и</w:t>
      </w:r>
      <w:r>
        <w:tab/>
      </w:r>
      <w:r>
        <w:rPr>
          <w:spacing w:val="-2"/>
        </w:rPr>
        <w:t xml:space="preserve">одноклассников </w:t>
      </w:r>
      <w:r>
        <w:t>вербально/невербально реагировать на услышанное;</w:t>
      </w:r>
    </w:p>
    <w:p w14:paraId="42C65963">
      <w:pPr>
        <w:pStyle w:val="8"/>
        <w:ind w:right="847" w:firstLine="707"/>
      </w:pPr>
      <w:r>
        <w:t>воспринимать на слух и понимать учебные тексты, построенные на изученном языковом материале, с разной глубиной проникновения в их содержание</w:t>
      </w:r>
      <w:r>
        <w:rPr>
          <w:spacing w:val="-2"/>
        </w:rPr>
        <w:t xml:space="preserve"> </w:t>
      </w:r>
      <w: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w:t>
      </w:r>
      <w:r>
        <w:rPr>
          <w:spacing w:val="80"/>
        </w:rPr>
        <w:t xml:space="preserve"> </w:t>
      </w:r>
      <w:r>
        <w:t>и с использованием языковой, в том числе контекстуальной, догадки (время звучания текста/текстов для аудирования – до 1 минуты).</w:t>
      </w:r>
    </w:p>
    <w:p w14:paraId="58048FBD">
      <w:pPr>
        <w:pStyle w:val="8"/>
        <w:spacing w:line="275" w:lineRule="exact"/>
        <w:ind w:left="1985"/>
      </w:pPr>
      <w:r>
        <w:t>Смысловое</w:t>
      </w:r>
      <w:r>
        <w:rPr>
          <w:spacing w:val="-4"/>
        </w:rPr>
        <w:t xml:space="preserve"> </w:t>
      </w:r>
      <w:r>
        <w:rPr>
          <w:spacing w:val="-2"/>
        </w:rPr>
        <w:t>чтение:</w:t>
      </w:r>
    </w:p>
    <w:p w14:paraId="71E16631">
      <w:pPr>
        <w:pStyle w:val="8"/>
        <w:ind w:right="855" w:firstLine="707"/>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1733161">
      <w:pPr>
        <w:pStyle w:val="8"/>
        <w:ind w:right="847" w:firstLine="707"/>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C3CC01D">
      <w:pPr>
        <w:pStyle w:val="8"/>
        <w:ind w:left="1985"/>
        <w:jc w:val="left"/>
      </w:pPr>
      <w:r>
        <w:rPr>
          <w:spacing w:val="-2"/>
        </w:rPr>
        <w:t>Письмо:</w:t>
      </w:r>
    </w:p>
    <w:p w14:paraId="415A0A2A">
      <w:pPr>
        <w:pStyle w:val="8"/>
        <w:spacing w:after="0"/>
        <w:jc w:val="left"/>
        <w:sectPr>
          <w:pgSz w:w="11920" w:h="16850"/>
          <w:pgMar w:top="1020" w:right="0" w:bottom="1400" w:left="425" w:header="0" w:footer="1139" w:gutter="0"/>
          <w:cols w:space="720" w:num="1"/>
        </w:sectPr>
      </w:pPr>
    </w:p>
    <w:p w14:paraId="78C4A304">
      <w:pPr>
        <w:pStyle w:val="8"/>
        <w:spacing w:before="77" w:line="242" w:lineRule="auto"/>
        <w:ind w:right="885" w:firstLine="707"/>
        <w:jc w:val="left"/>
      </w:pPr>
      <w:r>
        <w:t>заполнять</w:t>
      </w:r>
      <w:r>
        <w:rPr>
          <w:spacing w:val="34"/>
        </w:rPr>
        <w:t xml:space="preserve"> </w:t>
      </w:r>
      <w:r>
        <w:t>анкеты</w:t>
      </w:r>
      <w:r>
        <w:rPr>
          <w:spacing w:val="32"/>
        </w:rPr>
        <w:t xml:space="preserve"> </w:t>
      </w:r>
      <w:r>
        <w:t>и</w:t>
      </w:r>
      <w:r>
        <w:rPr>
          <w:spacing w:val="33"/>
        </w:rPr>
        <w:t xml:space="preserve"> </w:t>
      </w:r>
      <w:r>
        <w:t>формуляры</w:t>
      </w:r>
      <w:r>
        <w:rPr>
          <w:spacing w:val="34"/>
        </w:rPr>
        <w:t xml:space="preserve"> </w:t>
      </w:r>
      <w:r>
        <w:t>с</w:t>
      </w:r>
      <w:r>
        <w:rPr>
          <w:spacing w:val="37"/>
        </w:rPr>
        <w:t xml:space="preserve"> </w:t>
      </w:r>
      <w:r>
        <w:t>указанием</w:t>
      </w:r>
      <w:r>
        <w:rPr>
          <w:spacing w:val="32"/>
        </w:rPr>
        <w:t xml:space="preserve"> </w:t>
      </w:r>
      <w:r>
        <w:t>личной</w:t>
      </w:r>
      <w:r>
        <w:rPr>
          <w:spacing w:val="31"/>
        </w:rPr>
        <w:t xml:space="preserve"> </w:t>
      </w:r>
      <w:r>
        <w:t>информации:</w:t>
      </w:r>
      <w:r>
        <w:rPr>
          <w:spacing w:val="30"/>
        </w:rPr>
        <w:t xml:space="preserve"> </w:t>
      </w:r>
      <w:r>
        <w:t>имя,</w:t>
      </w:r>
      <w:r>
        <w:rPr>
          <w:spacing w:val="32"/>
        </w:rPr>
        <w:t xml:space="preserve"> </w:t>
      </w:r>
      <w:r>
        <w:t>фамилия, возраст, страна проживания, любимые занятия и т. д.;</w:t>
      </w:r>
    </w:p>
    <w:p w14:paraId="779A988B">
      <w:pPr>
        <w:pStyle w:val="8"/>
        <w:spacing w:line="242" w:lineRule="auto"/>
        <w:ind w:right="885" w:firstLine="707"/>
        <w:jc w:val="left"/>
      </w:pPr>
      <w:r>
        <w:t>писать</w:t>
      </w:r>
      <w:r>
        <w:rPr>
          <w:spacing w:val="79"/>
        </w:rPr>
        <w:t xml:space="preserve"> </w:t>
      </w:r>
      <w:r>
        <w:t>с</w:t>
      </w:r>
      <w:r>
        <w:rPr>
          <w:spacing w:val="76"/>
        </w:rPr>
        <w:t xml:space="preserve"> </w:t>
      </w:r>
      <w:r>
        <w:t>опорой</w:t>
      </w:r>
      <w:r>
        <w:rPr>
          <w:spacing w:val="78"/>
        </w:rPr>
        <w:t xml:space="preserve"> </w:t>
      </w:r>
      <w:r>
        <w:t>на</w:t>
      </w:r>
      <w:r>
        <w:rPr>
          <w:spacing w:val="76"/>
        </w:rPr>
        <w:t xml:space="preserve"> </w:t>
      </w:r>
      <w:r>
        <w:t>образец</w:t>
      </w:r>
      <w:r>
        <w:rPr>
          <w:spacing w:val="78"/>
        </w:rPr>
        <w:t xml:space="preserve"> </w:t>
      </w:r>
      <w:r>
        <w:t>поздравления</w:t>
      </w:r>
      <w:r>
        <w:rPr>
          <w:spacing w:val="75"/>
        </w:rPr>
        <w:t xml:space="preserve"> </w:t>
      </w:r>
      <w:r>
        <w:t>с</w:t>
      </w:r>
      <w:r>
        <w:rPr>
          <w:spacing w:val="76"/>
        </w:rPr>
        <w:t xml:space="preserve"> </w:t>
      </w:r>
      <w:r>
        <w:t>днем</w:t>
      </w:r>
      <w:r>
        <w:rPr>
          <w:spacing w:val="77"/>
        </w:rPr>
        <w:t xml:space="preserve"> </w:t>
      </w:r>
      <w:r>
        <w:t>рождения,</w:t>
      </w:r>
      <w:r>
        <w:rPr>
          <w:spacing w:val="77"/>
        </w:rPr>
        <w:t xml:space="preserve"> </w:t>
      </w:r>
      <w:r>
        <w:t>Новым</w:t>
      </w:r>
      <w:r>
        <w:rPr>
          <w:spacing w:val="76"/>
        </w:rPr>
        <w:t xml:space="preserve"> </w:t>
      </w:r>
      <w:r>
        <w:t>годом, Рождеством с выражением пожеланий;</w:t>
      </w:r>
    </w:p>
    <w:p w14:paraId="39B430C8">
      <w:pPr>
        <w:pStyle w:val="8"/>
        <w:spacing w:line="242" w:lineRule="auto"/>
        <w:ind w:left="1985" w:right="1018"/>
        <w:jc w:val="left"/>
      </w:pPr>
      <w:r>
        <w:t>создавать</w:t>
      </w:r>
      <w:r>
        <w:rPr>
          <w:spacing w:val="-7"/>
        </w:rPr>
        <w:t xml:space="preserve"> </w:t>
      </w:r>
      <w:r>
        <w:t>подписи</w:t>
      </w:r>
      <w:r>
        <w:rPr>
          <w:spacing w:val="-3"/>
        </w:rPr>
        <w:t xml:space="preserve"> </w:t>
      </w:r>
      <w:r>
        <w:t>к</w:t>
      </w:r>
      <w:r>
        <w:rPr>
          <w:spacing w:val="-15"/>
        </w:rPr>
        <w:t xml:space="preserve"> </w:t>
      </w:r>
      <w:r>
        <w:t>иллюстрациям</w:t>
      </w:r>
      <w:r>
        <w:rPr>
          <w:spacing w:val="-8"/>
        </w:rPr>
        <w:t xml:space="preserve"> </w:t>
      </w:r>
      <w:r>
        <w:t>с</w:t>
      </w:r>
      <w:r>
        <w:rPr>
          <w:spacing w:val="-8"/>
        </w:rPr>
        <w:t xml:space="preserve"> </w:t>
      </w:r>
      <w:r>
        <w:t>пояснением,</w:t>
      </w:r>
      <w:r>
        <w:rPr>
          <w:spacing w:val="-3"/>
        </w:rPr>
        <w:t xml:space="preserve"> </w:t>
      </w:r>
      <w:r>
        <w:t>что</w:t>
      </w:r>
      <w:r>
        <w:rPr>
          <w:spacing w:val="-6"/>
        </w:rPr>
        <w:t xml:space="preserve"> </w:t>
      </w:r>
      <w:r>
        <w:t>на</w:t>
      </w:r>
      <w:r>
        <w:rPr>
          <w:spacing w:val="-13"/>
        </w:rPr>
        <w:t xml:space="preserve"> </w:t>
      </w:r>
      <w:r>
        <w:t>них</w:t>
      </w:r>
      <w:r>
        <w:rPr>
          <w:spacing w:val="-9"/>
        </w:rPr>
        <w:t xml:space="preserve"> </w:t>
      </w:r>
      <w:r>
        <w:t>изображено. Языковые знания и навыки.</w:t>
      </w:r>
    </w:p>
    <w:p w14:paraId="17AB32C6">
      <w:pPr>
        <w:pStyle w:val="8"/>
        <w:spacing w:line="273" w:lineRule="exact"/>
        <w:ind w:left="1985"/>
        <w:jc w:val="left"/>
      </w:pPr>
      <w:r>
        <w:t>Фонетическая</w:t>
      </w:r>
      <w:r>
        <w:rPr>
          <w:spacing w:val="-7"/>
        </w:rPr>
        <w:t xml:space="preserve"> </w:t>
      </w:r>
      <w:r>
        <w:t>сторона</w:t>
      </w:r>
      <w:r>
        <w:rPr>
          <w:spacing w:val="-8"/>
        </w:rPr>
        <w:t xml:space="preserve"> </w:t>
      </w:r>
      <w:r>
        <w:rPr>
          <w:spacing w:val="-2"/>
        </w:rPr>
        <w:t>речи:</w:t>
      </w:r>
    </w:p>
    <w:p w14:paraId="66081CF9">
      <w:pPr>
        <w:pStyle w:val="8"/>
        <w:spacing w:line="272" w:lineRule="exact"/>
        <w:ind w:left="1985"/>
        <w:jc w:val="left"/>
      </w:pPr>
      <w:r>
        <w:t>применять</w:t>
      </w:r>
      <w:r>
        <w:rPr>
          <w:spacing w:val="-5"/>
        </w:rPr>
        <w:t xml:space="preserve"> </w:t>
      </w:r>
      <w:r>
        <w:t>правила</w:t>
      </w:r>
      <w:r>
        <w:rPr>
          <w:spacing w:val="-4"/>
        </w:rPr>
        <w:t xml:space="preserve"> </w:t>
      </w:r>
      <w:r>
        <w:t>чтения</w:t>
      </w:r>
      <w:r>
        <w:rPr>
          <w:spacing w:val="-8"/>
        </w:rPr>
        <w:t xml:space="preserve"> </w:t>
      </w:r>
      <w:r>
        <w:t>гласных</w:t>
      </w:r>
      <w:r>
        <w:rPr>
          <w:spacing w:val="-5"/>
        </w:rPr>
        <w:t xml:space="preserve"> </w:t>
      </w:r>
      <w:r>
        <w:t>в</w:t>
      </w:r>
      <w:r>
        <w:rPr>
          <w:spacing w:val="-6"/>
        </w:rPr>
        <w:t xml:space="preserve"> </w:t>
      </w:r>
      <w:r>
        <w:t>третьем</w:t>
      </w:r>
      <w:r>
        <w:rPr>
          <w:spacing w:val="-5"/>
        </w:rPr>
        <w:t xml:space="preserve"> </w:t>
      </w:r>
      <w:r>
        <w:t>типе</w:t>
      </w:r>
      <w:r>
        <w:rPr>
          <w:spacing w:val="-3"/>
        </w:rPr>
        <w:t xml:space="preserve"> </w:t>
      </w:r>
      <w:r>
        <w:t>слога</w:t>
      </w:r>
      <w:r>
        <w:rPr>
          <w:spacing w:val="-12"/>
        </w:rPr>
        <w:t xml:space="preserve"> </w:t>
      </w:r>
      <w:r>
        <w:t>(гласная</w:t>
      </w:r>
      <w:r>
        <w:rPr>
          <w:spacing w:val="-7"/>
        </w:rPr>
        <w:t xml:space="preserve"> </w:t>
      </w:r>
      <w:r>
        <w:t>+</w:t>
      </w:r>
      <w:r>
        <w:rPr>
          <w:spacing w:val="-2"/>
        </w:rPr>
        <w:t xml:space="preserve"> </w:t>
      </w:r>
      <w:r>
        <w:rPr>
          <w:spacing w:val="-5"/>
        </w:rPr>
        <w:t>r);</w:t>
      </w:r>
    </w:p>
    <w:p w14:paraId="3939865C">
      <w:pPr>
        <w:pStyle w:val="8"/>
        <w:spacing w:line="242" w:lineRule="auto"/>
        <w:ind w:right="840" w:firstLine="707"/>
      </w:pPr>
      <w:r>
        <w:t>применять правила чтения сложных сочетаний букв (например, -tion, -ight) в односложных, двусложных и многосложных словах (international, night);</w:t>
      </w:r>
    </w:p>
    <w:p w14:paraId="7500B3EE">
      <w:pPr>
        <w:pStyle w:val="8"/>
        <w:spacing w:line="272" w:lineRule="exact"/>
        <w:ind w:left="1985"/>
      </w:pPr>
      <w:r>
        <w:t>читать</w:t>
      </w:r>
      <w:r>
        <w:rPr>
          <w:spacing w:val="-6"/>
        </w:rPr>
        <w:t xml:space="preserve"> </w:t>
      </w:r>
      <w:r>
        <w:t>новые</w:t>
      </w:r>
      <w:r>
        <w:rPr>
          <w:spacing w:val="-5"/>
        </w:rPr>
        <w:t xml:space="preserve"> </w:t>
      </w:r>
      <w:r>
        <w:t>слова</w:t>
      </w:r>
      <w:r>
        <w:rPr>
          <w:spacing w:val="-7"/>
        </w:rPr>
        <w:t xml:space="preserve"> </w:t>
      </w:r>
      <w:r>
        <w:t>согласно</w:t>
      </w:r>
      <w:r>
        <w:rPr>
          <w:spacing w:val="-9"/>
        </w:rPr>
        <w:t xml:space="preserve"> </w:t>
      </w:r>
      <w:r>
        <w:t>основным</w:t>
      </w:r>
      <w:r>
        <w:rPr>
          <w:spacing w:val="-8"/>
        </w:rPr>
        <w:t xml:space="preserve"> </w:t>
      </w:r>
      <w:r>
        <w:t>правилам</w:t>
      </w:r>
      <w:r>
        <w:rPr>
          <w:spacing w:val="-2"/>
        </w:rPr>
        <w:t xml:space="preserve"> чтения;</w:t>
      </w:r>
    </w:p>
    <w:p w14:paraId="47CEDFA5">
      <w:pPr>
        <w:pStyle w:val="8"/>
        <w:spacing w:line="235" w:lineRule="auto"/>
        <w:ind w:right="855" w:firstLine="707"/>
      </w:pPr>
      <w:r>
        <w:t>различать на слух и правильно произносить слова и фразы/предложения с соблюдением их ритмико-интонационных особенностей.</w:t>
      </w:r>
    </w:p>
    <w:p w14:paraId="57A67E11">
      <w:pPr>
        <w:pStyle w:val="8"/>
        <w:spacing w:before="4"/>
        <w:ind w:left="1985"/>
      </w:pPr>
      <w:r>
        <w:t>Графика,</w:t>
      </w:r>
      <w:r>
        <w:rPr>
          <w:spacing w:val="-4"/>
        </w:rPr>
        <w:t xml:space="preserve"> </w:t>
      </w:r>
      <w:r>
        <w:t>орфография</w:t>
      </w:r>
      <w:r>
        <w:rPr>
          <w:spacing w:val="-9"/>
        </w:rPr>
        <w:t xml:space="preserve"> </w:t>
      </w:r>
      <w:r>
        <w:t>и</w:t>
      </w:r>
      <w:r>
        <w:rPr>
          <w:spacing w:val="-8"/>
        </w:rPr>
        <w:t xml:space="preserve"> </w:t>
      </w:r>
      <w:r>
        <w:rPr>
          <w:spacing w:val="-2"/>
        </w:rPr>
        <w:t>пунктуация:</w:t>
      </w:r>
    </w:p>
    <w:p w14:paraId="393C2B9B">
      <w:pPr>
        <w:pStyle w:val="8"/>
        <w:spacing w:line="275" w:lineRule="exact"/>
        <w:ind w:left="1985"/>
      </w:pPr>
      <w:r>
        <w:t>правильно</w:t>
      </w:r>
      <w:r>
        <w:rPr>
          <w:spacing w:val="-10"/>
        </w:rPr>
        <w:t xml:space="preserve"> </w:t>
      </w:r>
      <w:r>
        <w:t>писать</w:t>
      </w:r>
      <w:r>
        <w:rPr>
          <w:spacing w:val="-10"/>
        </w:rPr>
        <w:t xml:space="preserve"> </w:t>
      </w:r>
      <w:r>
        <w:t>изученные</w:t>
      </w:r>
      <w:r>
        <w:rPr>
          <w:spacing w:val="-8"/>
        </w:rPr>
        <w:t xml:space="preserve"> </w:t>
      </w:r>
      <w:r>
        <w:rPr>
          <w:spacing w:val="-2"/>
        </w:rPr>
        <w:t>слова;</w:t>
      </w:r>
    </w:p>
    <w:p w14:paraId="67DFED80">
      <w:pPr>
        <w:pStyle w:val="8"/>
        <w:spacing w:before="3" w:line="235" w:lineRule="auto"/>
        <w:ind w:right="844" w:firstLine="707"/>
      </w:pPr>
      <w:r>
        <w:t>правильно расставлять знаки препинания (точка, вопросительный и восклицательный знаки в конце предложения, апостроф).</w:t>
      </w:r>
    </w:p>
    <w:p w14:paraId="13738E46">
      <w:pPr>
        <w:pStyle w:val="8"/>
        <w:spacing w:before="9" w:line="274" w:lineRule="exact"/>
        <w:ind w:left="1985"/>
      </w:pPr>
      <w:r>
        <w:t>Лексическая</w:t>
      </w:r>
      <w:r>
        <w:rPr>
          <w:spacing w:val="-1"/>
        </w:rPr>
        <w:t xml:space="preserve"> </w:t>
      </w:r>
      <w:r>
        <w:t>сторона</w:t>
      </w:r>
      <w:r>
        <w:rPr>
          <w:spacing w:val="-9"/>
        </w:rPr>
        <w:t xml:space="preserve"> </w:t>
      </w:r>
      <w:r>
        <w:rPr>
          <w:spacing w:val="-4"/>
        </w:rPr>
        <w:t>речи:</w:t>
      </w:r>
    </w:p>
    <w:p w14:paraId="636820AC">
      <w:pPr>
        <w:pStyle w:val="8"/>
        <w:ind w:right="838" w:firstLine="707"/>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9400DA9">
      <w:pPr>
        <w:pStyle w:val="8"/>
        <w:ind w:right="837" w:firstLine="707"/>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1966B804">
      <w:pPr>
        <w:pStyle w:val="8"/>
        <w:spacing w:before="3" w:line="275" w:lineRule="exact"/>
        <w:ind w:left="1985"/>
      </w:pPr>
      <w:r>
        <w:t>Грамматическая</w:t>
      </w:r>
      <w:r>
        <w:rPr>
          <w:spacing w:val="-6"/>
        </w:rPr>
        <w:t xml:space="preserve"> </w:t>
      </w:r>
      <w:r>
        <w:t>сторона</w:t>
      </w:r>
      <w:r>
        <w:rPr>
          <w:spacing w:val="-8"/>
        </w:rPr>
        <w:t xml:space="preserve"> </w:t>
      </w:r>
      <w:r>
        <w:rPr>
          <w:spacing w:val="-4"/>
        </w:rPr>
        <w:t>речи:</w:t>
      </w:r>
    </w:p>
    <w:p w14:paraId="6F19DC5F">
      <w:pPr>
        <w:pStyle w:val="8"/>
        <w:spacing w:before="3" w:line="235" w:lineRule="auto"/>
        <w:ind w:right="860" w:firstLine="707"/>
      </w:pPr>
      <w:r>
        <w:t>распознавать и употреблять в устной и письменной речи побудительные предложения в отрицательной форме (Don’t talk, please.);</w:t>
      </w:r>
    </w:p>
    <w:p w14:paraId="1BE26A10">
      <w:pPr>
        <w:pStyle w:val="8"/>
        <w:spacing w:before="7"/>
        <w:ind w:right="848" w:firstLine="707"/>
      </w:pPr>
      <w:r>
        <w:t>распознавать и употреблять в устной и письменной речи предложения с</w:t>
      </w:r>
      <w:r>
        <w:rPr>
          <w:spacing w:val="-1"/>
        </w:rPr>
        <w:t xml:space="preserve"> </w:t>
      </w:r>
      <w:r>
        <w:t>начальным There +</w:t>
      </w:r>
      <w:r>
        <w:rPr>
          <w:spacing w:val="-3"/>
        </w:rPr>
        <w:t xml:space="preserve"> </w:t>
      </w:r>
      <w:r>
        <w:t>to be в Past Simple Tense (There was a bridge across</w:t>
      </w:r>
      <w:r>
        <w:rPr>
          <w:spacing w:val="-2"/>
        </w:rPr>
        <w:t xml:space="preserve"> </w:t>
      </w:r>
      <w:r>
        <w:t>the river. There were</w:t>
      </w:r>
      <w:r>
        <w:rPr>
          <w:spacing w:val="-2"/>
        </w:rPr>
        <w:t xml:space="preserve"> </w:t>
      </w:r>
      <w:r>
        <w:t>mountains in the south.);</w:t>
      </w:r>
    </w:p>
    <w:p w14:paraId="5865411E">
      <w:pPr>
        <w:pStyle w:val="8"/>
        <w:spacing w:line="242" w:lineRule="auto"/>
        <w:ind w:right="859" w:firstLine="707"/>
      </w:pPr>
      <w:r>
        <w:t>распознавать и употреблять в устной и письменной речи конструкции с глаголами на -ing: to like/enjoy doing something;</w:t>
      </w:r>
    </w:p>
    <w:p w14:paraId="0EFADF9C">
      <w:pPr>
        <w:pStyle w:val="8"/>
        <w:spacing w:line="242" w:lineRule="auto"/>
        <w:ind w:left="1985" w:right="854"/>
      </w:pPr>
      <w:r>
        <w:t>распознавать и употреблять в устной и письменной речи конструкцию I’d like to ...; 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правильные</w:t>
      </w:r>
      <w:r>
        <w:rPr>
          <w:spacing w:val="40"/>
        </w:rPr>
        <w:t xml:space="preserve">  </w:t>
      </w:r>
      <w:r>
        <w:t>и</w:t>
      </w:r>
    </w:p>
    <w:p w14:paraId="6FF1A5C0">
      <w:pPr>
        <w:pStyle w:val="8"/>
        <w:spacing w:line="242" w:lineRule="auto"/>
        <w:ind w:right="865"/>
      </w:pPr>
      <w:r>
        <w:t>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18139378">
      <w:pPr>
        <w:pStyle w:val="8"/>
        <w:spacing w:line="242" w:lineRule="auto"/>
        <w:ind w:right="914" w:firstLine="707"/>
      </w:pPr>
      <w:r>
        <w:t>распознавать и употреблять в устной и письменной речи существительные в притяжательном падеже (Possessive Case);</w:t>
      </w:r>
    </w:p>
    <w:p w14:paraId="469BEC65">
      <w:pPr>
        <w:pStyle w:val="8"/>
        <w:spacing w:line="242" w:lineRule="auto"/>
        <w:ind w:right="1097" w:firstLine="707"/>
        <w:jc w:val="righ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38"/>
        </w:rPr>
        <w:t xml:space="preserve"> </w:t>
      </w:r>
      <w:r>
        <w:t>письменной</w:t>
      </w:r>
      <w:r>
        <w:rPr>
          <w:spacing w:val="40"/>
        </w:rPr>
        <w:t xml:space="preserve"> </w:t>
      </w:r>
      <w:r>
        <w:t>речи</w:t>
      </w:r>
      <w:r>
        <w:rPr>
          <w:spacing w:val="40"/>
        </w:rPr>
        <w:t xml:space="preserve"> </w:t>
      </w:r>
      <w:r>
        <w:t>слова,</w:t>
      </w:r>
      <w:r>
        <w:rPr>
          <w:spacing w:val="39"/>
        </w:rPr>
        <w:t xml:space="preserve"> </w:t>
      </w:r>
      <w:r>
        <w:t>выражающие количество</w:t>
      </w:r>
      <w:r>
        <w:rPr>
          <w:spacing w:val="-4"/>
        </w:rPr>
        <w:t xml:space="preserve"> </w:t>
      </w:r>
      <w:r>
        <w:t>с</w:t>
      </w:r>
      <w:r>
        <w:rPr>
          <w:spacing w:val="-5"/>
        </w:rPr>
        <w:t xml:space="preserve"> </w:t>
      </w:r>
      <w:r>
        <w:t>исчисляемыми</w:t>
      </w:r>
      <w:r>
        <w:rPr>
          <w:spacing w:val="-4"/>
        </w:rPr>
        <w:t xml:space="preserve"> </w:t>
      </w:r>
      <w:r>
        <w:t>и</w:t>
      </w:r>
      <w:r>
        <w:rPr>
          <w:spacing w:val="-4"/>
        </w:rPr>
        <w:t xml:space="preserve"> </w:t>
      </w:r>
      <w:r>
        <w:t>неисчисляемыми</w:t>
      </w:r>
      <w:r>
        <w:rPr>
          <w:spacing w:val="-4"/>
        </w:rPr>
        <w:t xml:space="preserve"> </w:t>
      </w:r>
      <w:r>
        <w:t>существительными</w:t>
      </w:r>
      <w:r>
        <w:rPr>
          <w:spacing w:val="-4"/>
        </w:rPr>
        <w:t xml:space="preserve"> </w:t>
      </w:r>
      <w:r>
        <w:t>(much/many/a</w:t>
      </w:r>
      <w:r>
        <w:rPr>
          <w:spacing w:val="-5"/>
        </w:rPr>
        <w:t xml:space="preserve"> </w:t>
      </w:r>
      <w:r>
        <w:t>lot</w:t>
      </w:r>
      <w:r>
        <w:rPr>
          <w:spacing w:val="-4"/>
        </w:rPr>
        <w:t xml:space="preserve"> </w:t>
      </w:r>
      <w:r>
        <w:t>of); 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наречия</w:t>
      </w:r>
      <w:r>
        <w:rPr>
          <w:spacing w:val="40"/>
        </w:rPr>
        <w:t xml:space="preserve"> </w:t>
      </w:r>
      <w:r>
        <w:t>частотности</w:t>
      </w:r>
    </w:p>
    <w:p w14:paraId="0594815A">
      <w:pPr>
        <w:pStyle w:val="8"/>
        <w:spacing w:line="275" w:lineRule="exact"/>
        <w:jc w:val="left"/>
      </w:pPr>
      <w:r>
        <w:t>usually,</w:t>
      </w:r>
      <w:r>
        <w:rPr>
          <w:spacing w:val="-3"/>
        </w:rPr>
        <w:t xml:space="preserve"> </w:t>
      </w:r>
      <w:r>
        <w:rPr>
          <w:spacing w:val="-2"/>
        </w:rPr>
        <w:t>often;</w:t>
      </w:r>
    </w:p>
    <w:p w14:paraId="5B1FB79E">
      <w:pPr>
        <w:pStyle w:val="8"/>
        <w:spacing w:line="242" w:lineRule="auto"/>
        <w:ind w:right="885" w:firstLine="707"/>
        <w:jc w:val="left"/>
      </w:pPr>
      <w:r>
        <w:t>распознавать</w:t>
      </w:r>
      <w:r>
        <w:rPr>
          <w:spacing w:val="34"/>
        </w:rPr>
        <w:t xml:space="preserve"> </w:t>
      </w:r>
      <w:r>
        <w:t>и</w:t>
      </w:r>
      <w:r>
        <w:rPr>
          <w:spacing w:val="40"/>
        </w:rPr>
        <w:t xml:space="preserve"> </w:t>
      </w:r>
      <w:r>
        <w:t>употреблять</w:t>
      </w:r>
      <w:r>
        <w:rPr>
          <w:spacing w:val="34"/>
        </w:rPr>
        <w:t xml:space="preserve"> </w:t>
      </w:r>
      <w:r>
        <w:t>в</w:t>
      </w:r>
      <w:r>
        <w:rPr>
          <w:spacing w:val="36"/>
        </w:rPr>
        <w:t xml:space="preserve"> </w:t>
      </w:r>
      <w:r>
        <w:t>устной</w:t>
      </w:r>
      <w:r>
        <w:rPr>
          <w:spacing w:val="33"/>
        </w:rPr>
        <w:t xml:space="preserve"> </w:t>
      </w:r>
      <w:r>
        <w:t>и</w:t>
      </w:r>
      <w:r>
        <w:rPr>
          <w:spacing w:val="33"/>
        </w:rPr>
        <w:t xml:space="preserve"> </w:t>
      </w:r>
      <w:r>
        <w:t>письменной</w:t>
      </w:r>
      <w:r>
        <w:rPr>
          <w:spacing w:val="34"/>
        </w:rPr>
        <w:t xml:space="preserve"> </w:t>
      </w:r>
      <w:r>
        <w:t>речи</w:t>
      </w:r>
      <w:r>
        <w:rPr>
          <w:spacing w:val="37"/>
        </w:rPr>
        <w:t xml:space="preserve"> </w:t>
      </w:r>
      <w:r>
        <w:t>личные</w:t>
      </w:r>
      <w:r>
        <w:rPr>
          <w:spacing w:val="31"/>
        </w:rPr>
        <w:t xml:space="preserve"> </w:t>
      </w:r>
      <w:r>
        <w:t>местоимения</w:t>
      </w:r>
      <w:r>
        <w:rPr>
          <w:spacing w:val="33"/>
        </w:rPr>
        <w:t xml:space="preserve"> </w:t>
      </w:r>
      <w:r>
        <w:t>в объектном падеже;</w:t>
      </w:r>
    </w:p>
    <w:p w14:paraId="22D5BDB4">
      <w:pPr>
        <w:pStyle w:val="8"/>
        <w:tabs>
          <w:tab w:val="left" w:pos="3562"/>
          <w:tab w:val="left" w:pos="3927"/>
          <w:tab w:val="left" w:pos="5422"/>
          <w:tab w:val="left" w:pos="5768"/>
          <w:tab w:val="left" w:pos="6709"/>
          <w:tab w:val="left" w:pos="7069"/>
          <w:tab w:val="left" w:pos="8540"/>
          <w:tab w:val="left" w:pos="9246"/>
        </w:tabs>
        <w:spacing w:line="242" w:lineRule="auto"/>
        <w:ind w:right="878" w:firstLine="707"/>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указательные </w:t>
      </w:r>
      <w:r>
        <w:t>местоимения that – those;</w:t>
      </w:r>
    </w:p>
    <w:p w14:paraId="7C037F6B">
      <w:pPr>
        <w:pStyle w:val="8"/>
        <w:spacing w:line="242" w:lineRule="auto"/>
        <w:ind w:right="885" w:firstLine="707"/>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неопределённые местоимения some/any в повествовательных и вопросительных предложениях;</w:t>
      </w:r>
    </w:p>
    <w:p w14:paraId="0088CB27">
      <w:pPr>
        <w:pStyle w:val="8"/>
        <w:spacing w:line="242" w:lineRule="auto"/>
        <w:ind w:right="885" w:firstLine="707"/>
        <w:jc w:val="left"/>
      </w:pPr>
      <w:r>
        <w:t>распознавать</w:t>
      </w:r>
      <w:r>
        <w:rPr>
          <w:spacing w:val="38"/>
        </w:rPr>
        <w:t xml:space="preserve"> </w:t>
      </w:r>
      <w:r>
        <w:t>и</w:t>
      </w:r>
      <w:r>
        <w:rPr>
          <w:spacing w:val="36"/>
        </w:rPr>
        <w:t xml:space="preserve"> </w:t>
      </w:r>
      <w:r>
        <w:t>употреблять</w:t>
      </w:r>
      <w:r>
        <w:rPr>
          <w:spacing w:val="37"/>
        </w:rPr>
        <w:t xml:space="preserve"> </w:t>
      </w:r>
      <w:r>
        <w:t>в</w:t>
      </w:r>
      <w:r>
        <w:rPr>
          <w:spacing w:val="37"/>
        </w:rPr>
        <w:t xml:space="preserve"> </w:t>
      </w:r>
      <w:r>
        <w:t>устной</w:t>
      </w:r>
      <w:r>
        <w:rPr>
          <w:spacing w:val="37"/>
        </w:rPr>
        <w:t xml:space="preserve"> </w:t>
      </w:r>
      <w:r>
        <w:t>и</w:t>
      </w:r>
      <w:r>
        <w:rPr>
          <w:spacing w:val="34"/>
        </w:rPr>
        <w:t xml:space="preserve"> </w:t>
      </w:r>
      <w:r>
        <w:t>письменной</w:t>
      </w:r>
      <w:r>
        <w:rPr>
          <w:spacing w:val="38"/>
        </w:rPr>
        <w:t xml:space="preserve"> </w:t>
      </w:r>
      <w:r>
        <w:t>речи</w:t>
      </w:r>
      <w:r>
        <w:rPr>
          <w:spacing w:val="36"/>
        </w:rPr>
        <w:t xml:space="preserve"> </w:t>
      </w:r>
      <w:r>
        <w:t>вопросительные</w:t>
      </w:r>
      <w:r>
        <w:rPr>
          <w:spacing w:val="35"/>
        </w:rPr>
        <w:t xml:space="preserve"> </w:t>
      </w:r>
      <w:r>
        <w:t>слова when, whose, why;</w:t>
      </w:r>
    </w:p>
    <w:p w14:paraId="7EED3982">
      <w:pPr>
        <w:pStyle w:val="8"/>
        <w:spacing w:after="0" w:line="242" w:lineRule="auto"/>
        <w:jc w:val="left"/>
        <w:sectPr>
          <w:pgSz w:w="11920" w:h="16850"/>
          <w:pgMar w:top="1020" w:right="0" w:bottom="1400" w:left="425" w:header="0" w:footer="1139" w:gutter="0"/>
          <w:cols w:space="720" w:num="1"/>
        </w:sectPr>
      </w:pPr>
    </w:p>
    <w:p w14:paraId="42C0F00F">
      <w:pPr>
        <w:pStyle w:val="8"/>
        <w:tabs>
          <w:tab w:val="left" w:pos="5631"/>
        </w:tabs>
        <w:spacing w:before="77" w:line="242" w:lineRule="auto"/>
        <w:ind w:right="1169" w:firstLine="707"/>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tab/>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количественные числительные (13–100);</w:t>
      </w:r>
    </w:p>
    <w:p w14:paraId="567E7E1D">
      <w:pPr>
        <w:pStyle w:val="8"/>
        <w:spacing w:line="276" w:lineRule="exact"/>
        <w:ind w:left="1985"/>
        <w:jc w:val="left"/>
      </w:pPr>
      <w:r>
        <w:t>распознавать</w:t>
      </w:r>
      <w:r>
        <w:rPr>
          <w:spacing w:val="-1"/>
        </w:rPr>
        <w:t xml:space="preserve"> </w:t>
      </w:r>
      <w:r>
        <w:t>и употреблять в</w:t>
      </w:r>
      <w:r>
        <w:rPr>
          <w:spacing w:val="-2"/>
        </w:rPr>
        <w:t xml:space="preserve"> </w:t>
      </w:r>
      <w:r>
        <w:t>устной</w:t>
      </w:r>
      <w:r>
        <w:rPr>
          <w:spacing w:val="-2"/>
        </w:rPr>
        <w:t xml:space="preserve"> </w:t>
      </w:r>
      <w:r>
        <w:t>и</w:t>
      </w:r>
      <w:r>
        <w:rPr>
          <w:spacing w:val="2"/>
        </w:rPr>
        <w:t xml:space="preserve"> </w:t>
      </w:r>
      <w:r>
        <w:t>письменной</w:t>
      </w:r>
      <w:r>
        <w:rPr>
          <w:spacing w:val="2"/>
        </w:rPr>
        <w:t xml:space="preserve"> </w:t>
      </w:r>
      <w:r>
        <w:t>речи</w:t>
      </w:r>
      <w:r>
        <w:rPr>
          <w:spacing w:val="-5"/>
        </w:rPr>
        <w:t xml:space="preserve"> </w:t>
      </w:r>
      <w:r>
        <w:t>порядковые</w:t>
      </w:r>
      <w:r>
        <w:rPr>
          <w:spacing w:val="-2"/>
        </w:rPr>
        <w:t xml:space="preserve"> числительные</w:t>
      </w:r>
    </w:p>
    <w:p w14:paraId="4B911533">
      <w:pPr>
        <w:pStyle w:val="8"/>
        <w:spacing w:line="275" w:lineRule="exact"/>
        <w:jc w:val="left"/>
      </w:pPr>
      <w:r>
        <w:rPr>
          <w:spacing w:val="-2"/>
        </w:rPr>
        <w:t>(1–30);</w:t>
      </w:r>
    </w:p>
    <w:p w14:paraId="421C4DEE">
      <w:pPr>
        <w:pStyle w:val="8"/>
        <w:spacing w:line="275" w:lineRule="exact"/>
        <w:ind w:left="1985"/>
        <w:jc w:val="left"/>
      </w:pPr>
      <w:r>
        <w:t>распознавать</w:t>
      </w:r>
      <w:r>
        <w:rPr>
          <w:spacing w:val="56"/>
        </w:rPr>
        <w:t xml:space="preserve"> </w:t>
      </w:r>
      <w:r>
        <w:t>и</w:t>
      </w:r>
      <w:r>
        <w:rPr>
          <w:spacing w:val="59"/>
        </w:rPr>
        <w:t xml:space="preserve"> </w:t>
      </w:r>
      <w:r>
        <w:t>употреблять</w:t>
      </w:r>
      <w:r>
        <w:rPr>
          <w:spacing w:val="64"/>
        </w:rPr>
        <w:t xml:space="preserve"> </w:t>
      </w:r>
      <w:r>
        <w:t>в</w:t>
      </w:r>
      <w:r>
        <w:rPr>
          <w:spacing w:val="60"/>
        </w:rPr>
        <w:t xml:space="preserve"> </w:t>
      </w:r>
      <w:r>
        <w:t>устной</w:t>
      </w:r>
      <w:r>
        <w:rPr>
          <w:spacing w:val="64"/>
        </w:rPr>
        <w:t xml:space="preserve"> </w:t>
      </w:r>
      <w:r>
        <w:t>и</w:t>
      </w:r>
      <w:r>
        <w:rPr>
          <w:spacing w:val="57"/>
        </w:rPr>
        <w:t xml:space="preserve"> </w:t>
      </w:r>
      <w:r>
        <w:t>письменной</w:t>
      </w:r>
      <w:r>
        <w:rPr>
          <w:spacing w:val="59"/>
        </w:rPr>
        <w:t xml:space="preserve"> </w:t>
      </w:r>
      <w:r>
        <w:t>речи</w:t>
      </w:r>
      <w:r>
        <w:rPr>
          <w:spacing w:val="58"/>
        </w:rPr>
        <w:t xml:space="preserve"> </w:t>
      </w:r>
      <w:r>
        <w:t>предлог</w:t>
      </w:r>
      <w:r>
        <w:rPr>
          <w:spacing w:val="62"/>
        </w:rPr>
        <w:t xml:space="preserve"> </w:t>
      </w:r>
      <w:r>
        <w:rPr>
          <w:spacing w:val="-2"/>
        </w:rPr>
        <w:t>направления</w:t>
      </w:r>
    </w:p>
    <w:p w14:paraId="7E5DEA45">
      <w:pPr>
        <w:pStyle w:val="8"/>
        <w:spacing w:before="3" w:line="275" w:lineRule="exact"/>
      </w:pPr>
      <w:r>
        <w:t>движения</w:t>
      </w:r>
      <w:r>
        <w:rPr>
          <w:spacing w:val="-9"/>
        </w:rPr>
        <w:t xml:space="preserve"> </w:t>
      </w:r>
      <w:r>
        <w:t>to</w:t>
      </w:r>
      <w:r>
        <w:rPr>
          <w:spacing w:val="-1"/>
        </w:rPr>
        <w:t xml:space="preserve"> </w:t>
      </w:r>
      <w:r>
        <w:t>(We</w:t>
      </w:r>
      <w:r>
        <w:rPr>
          <w:spacing w:val="-4"/>
        </w:rPr>
        <w:t xml:space="preserve"> </w:t>
      </w:r>
      <w:r>
        <w:t>went</w:t>
      </w:r>
      <w:r>
        <w:rPr>
          <w:spacing w:val="-1"/>
        </w:rPr>
        <w:t xml:space="preserve"> </w:t>
      </w:r>
      <w:r>
        <w:t>to</w:t>
      </w:r>
      <w:r>
        <w:rPr>
          <w:spacing w:val="-1"/>
        </w:rPr>
        <w:t xml:space="preserve"> </w:t>
      </w:r>
      <w:r>
        <w:t>Moscow</w:t>
      </w:r>
      <w:r>
        <w:rPr>
          <w:spacing w:val="-10"/>
        </w:rPr>
        <w:t xml:space="preserve"> </w:t>
      </w:r>
      <w:r>
        <w:t>last</w:t>
      </w:r>
      <w:r>
        <w:rPr>
          <w:spacing w:val="6"/>
        </w:rPr>
        <w:t xml:space="preserve"> </w:t>
      </w:r>
      <w:r>
        <w:rPr>
          <w:spacing w:val="-2"/>
        </w:rPr>
        <w:t>year.);</w:t>
      </w:r>
    </w:p>
    <w:p w14:paraId="251CC316">
      <w:pPr>
        <w:pStyle w:val="8"/>
        <w:spacing w:line="242" w:lineRule="auto"/>
        <w:ind w:right="863" w:firstLine="707"/>
      </w:pPr>
      <w:r>
        <w:t>распознавать и употреблять в устной и письменной речи предлоги места next to, in front of, behind;</w:t>
      </w:r>
    </w:p>
    <w:p w14:paraId="09C54FDE">
      <w:pPr>
        <w:pStyle w:val="8"/>
        <w:spacing w:line="242" w:lineRule="auto"/>
        <w:ind w:right="869" w:firstLine="707"/>
      </w:pPr>
      <w:r>
        <w:t>распознавать и употреблять в устной и письменной речи предлоги времени: at, in, on в выражениях at 4 o’clock, in the morning, on Monday.</w:t>
      </w:r>
    </w:p>
    <w:p w14:paraId="6C32A25A">
      <w:pPr>
        <w:pStyle w:val="8"/>
        <w:spacing w:line="273" w:lineRule="exact"/>
        <w:ind w:left="1985"/>
      </w:pPr>
      <w:r>
        <w:t>Социокультурные</w:t>
      </w:r>
      <w:r>
        <w:rPr>
          <w:spacing w:val="-8"/>
        </w:rPr>
        <w:t xml:space="preserve"> </w:t>
      </w:r>
      <w:r>
        <w:t>знания</w:t>
      </w:r>
      <w:r>
        <w:rPr>
          <w:spacing w:val="-11"/>
        </w:rPr>
        <w:t xml:space="preserve"> </w:t>
      </w:r>
      <w:r>
        <w:t>и</w:t>
      </w:r>
      <w:r>
        <w:rPr>
          <w:spacing w:val="-1"/>
        </w:rPr>
        <w:t xml:space="preserve"> </w:t>
      </w:r>
      <w:r>
        <w:rPr>
          <w:spacing w:val="-2"/>
        </w:rPr>
        <w:t>умения:</w:t>
      </w:r>
    </w:p>
    <w:p w14:paraId="5E629063">
      <w:pPr>
        <w:pStyle w:val="8"/>
        <w:ind w:right="840" w:firstLine="707"/>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53FA011A">
      <w:pPr>
        <w:pStyle w:val="8"/>
        <w:ind w:left="1985"/>
      </w:pPr>
      <w:r>
        <w:t>кратко</w:t>
      </w:r>
      <w:r>
        <w:rPr>
          <w:spacing w:val="-1"/>
        </w:rPr>
        <w:t xml:space="preserve"> </w:t>
      </w:r>
      <w:r>
        <w:t>представлять</w:t>
      </w:r>
      <w:r>
        <w:rPr>
          <w:spacing w:val="2"/>
        </w:rPr>
        <w:t xml:space="preserve"> </w:t>
      </w:r>
      <w:r>
        <w:t>свою</w:t>
      </w:r>
      <w:r>
        <w:rPr>
          <w:spacing w:val="-3"/>
        </w:rPr>
        <w:t xml:space="preserve"> </w:t>
      </w:r>
      <w:r>
        <w:t>страну</w:t>
      </w:r>
      <w:r>
        <w:rPr>
          <w:spacing w:val="-13"/>
        </w:rPr>
        <w:t xml:space="preserve"> </w:t>
      </w:r>
      <w:r>
        <w:t>и</w:t>
      </w:r>
      <w:r>
        <w:rPr>
          <w:spacing w:val="2"/>
        </w:rPr>
        <w:t xml:space="preserve"> </w:t>
      </w:r>
      <w:r>
        <w:t>страну/страны</w:t>
      </w:r>
      <w:r>
        <w:rPr>
          <w:spacing w:val="3"/>
        </w:rPr>
        <w:t xml:space="preserve"> </w:t>
      </w:r>
      <w:r>
        <w:t>изучаемого</w:t>
      </w:r>
      <w:r>
        <w:rPr>
          <w:spacing w:val="4"/>
        </w:rPr>
        <w:t xml:space="preserve"> </w:t>
      </w:r>
      <w:r>
        <w:t>языка на</w:t>
      </w:r>
      <w:r>
        <w:rPr>
          <w:spacing w:val="-1"/>
        </w:rPr>
        <w:t xml:space="preserve"> </w:t>
      </w:r>
      <w:r>
        <w:rPr>
          <w:spacing w:val="-2"/>
        </w:rPr>
        <w:t>английском</w:t>
      </w:r>
    </w:p>
    <w:p w14:paraId="0D045AA9">
      <w:pPr>
        <w:pStyle w:val="8"/>
        <w:spacing w:line="271" w:lineRule="exact"/>
        <w:jc w:val="left"/>
      </w:pPr>
      <w:r>
        <w:rPr>
          <w:spacing w:val="-2"/>
        </w:rPr>
        <w:t>языке.</w:t>
      </w:r>
    </w:p>
    <w:p w14:paraId="3DC3996C">
      <w:pPr>
        <w:pStyle w:val="8"/>
        <w:spacing w:line="275" w:lineRule="exact"/>
        <w:ind w:left="1985"/>
        <w:jc w:val="left"/>
      </w:pPr>
      <w:r>
        <w:t>К</w:t>
      </w:r>
      <w:r>
        <w:rPr>
          <w:spacing w:val="50"/>
          <w:w w:val="150"/>
        </w:rPr>
        <w:t xml:space="preserve"> </w:t>
      </w:r>
      <w:r>
        <w:t>концу</w:t>
      </w:r>
      <w:r>
        <w:rPr>
          <w:spacing w:val="71"/>
        </w:rPr>
        <w:t xml:space="preserve"> </w:t>
      </w:r>
      <w:r>
        <w:t>обучения</w:t>
      </w:r>
      <w:r>
        <w:rPr>
          <w:spacing w:val="57"/>
          <w:w w:val="150"/>
        </w:rPr>
        <w:t xml:space="preserve"> </w:t>
      </w:r>
      <w:r>
        <w:t>в</w:t>
      </w:r>
      <w:r>
        <w:rPr>
          <w:spacing w:val="53"/>
          <w:w w:val="150"/>
        </w:rPr>
        <w:t xml:space="preserve"> </w:t>
      </w:r>
      <w:r>
        <w:t>4</w:t>
      </w:r>
      <w:r>
        <w:rPr>
          <w:spacing w:val="52"/>
          <w:w w:val="150"/>
        </w:rPr>
        <w:t xml:space="preserve"> </w:t>
      </w:r>
      <w:r>
        <w:t>классе</w:t>
      </w:r>
      <w:r>
        <w:rPr>
          <w:spacing w:val="51"/>
          <w:w w:val="150"/>
        </w:rPr>
        <w:t xml:space="preserve"> </w:t>
      </w:r>
      <w:r>
        <w:t>обучающийся</w:t>
      </w:r>
      <w:r>
        <w:rPr>
          <w:spacing w:val="57"/>
          <w:w w:val="150"/>
        </w:rPr>
        <w:t xml:space="preserve"> </w:t>
      </w:r>
      <w:r>
        <w:t>получит</w:t>
      </w:r>
      <w:r>
        <w:rPr>
          <w:spacing w:val="58"/>
          <w:w w:val="150"/>
        </w:rPr>
        <w:t xml:space="preserve"> </w:t>
      </w:r>
      <w:r>
        <w:t>следующие</w:t>
      </w:r>
      <w:r>
        <w:rPr>
          <w:spacing w:val="57"/>
          <w:w w:val="150"/>
        </w:rPr>
        <w:t xml:space="preserve"> </w:t>
      </w:r>
      <w:r>
        <w:rPr>
          <w:spacing w:val="-2"/>
        </w:rPr>
        <w:t>предметные</w:t>
      </w:r>
    </w:p>
    <w:p w14:paraId="167E911B">
      <w:pPr>
        <w:pStyle w:val="8"/>
        <w:spacing w:line="242" w:lineRule="auto"/>
        <w:ind w:left="1985" w:right="885" w:hanging="711"/>
        <w:jc w:val="left"/>
      </w:pPr>
      <w:r>
        <w:t>результаты</w:t>
      </w:r>
      <w:r>
        <w:rPr>
          <w:spacing w:val="-7"/>
        </w:rPr>
        <w:t xml:space="preserve"> </w:t>
      </w:r>
      <w:r>
        <w:t>по</w:t>
      </w:r>
      <w:r>
        <w:rPr>
          <w:spacing w:val="-6"/>
        </w:rPr>
        <w:t xml:space="preserve"> </w:t>
      </w:r>
      <w:r>
        <w:t>отдельным</w:t>
      </w:r>
      <w:r>
        <w:rPr>
          <w:spacing w:val="-13"/>
        </w:rPr>
        <w:t xml:space="preserve"> </w:t>
      </w:r>
      <w:r>
        <w:t>темам</w:t>
      </w:r>
      <w:r>
        <w:rPr>
          <w:spacing w:val="-10"/>
        </w:rPr>
        <w:t xml:space="preserve"> </w:t>
      </w:r>
      <w:r>
        <w:t>программы</w:t>
      </w:r>
      <w:r>
        <w:rPr>
          <w:spacing w:val="-9"/>
        </w:rPr>
        <w:t xml:space="preserve"> </w:t>
      </w:r>
      <w:r>
        <w:t>по</w:t>
      </w:r>
      <w:r>
        <w:rPr>
          <w:spacing w:val="-7"/>
        </w:rPr>
        <w:t xml:space="preserve"> </w:t>
      </w:r>
      <w:r>
        <w:t>иностранному</w:t>
      </w:r>
      <w:r>
        <w:rPr>
          <w:spacing w:val="-16"/>
        </w:rPr>
        <w:t xml:space="preserve"> </w:t>
      </w:r>
      <w:r>
        <w:t>(английскому)</w:t>
      </w:r>
      <w:r>
        <w:rPr>
          <w:spacing w:val="-6"/>
        </w:rPr>
        <w:t xml:space="preserve"> </w:t>
      </w:r>
      <w:r>
        <w:t>языку: Коммуникативные умения.</w:t>
      </w:r>
    </w:p>
    <w:p w14:paraId="25A5CC0B">
      <w:pPr>
        <w:pStyle w:val="8"/>
        <w:spacing w:line="273" w:lineRule="exact"/>
        <w:ind w:left="1985"/>
        <w:jc w:val="left"/>
      </w:pPr>
      <w:r>
        <w:rPr>
          <w:spacing w:val="-2"/>
        </w:rPr>
        <w:t>Говорение:</w:t>
      </w:r>
    </w:p>
    <w:p w14:paraId="1E533C09">
      <w:pPr>
        <w:pStyle w:val="8"/>
        <w:ind w:right="841" w:firstLine="707"/>
      </w:pPr>
      <w: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45359238">
      <w:pPr>
        <w:pStyle w:val="8"/>
        <w:ind w:right="851" w:firstLine="707"/>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161EF39D">
      <w:pPr>
        <w:pStyle w:val="8"/>
        <w:ind w:right="837" w:firstLine="707"/>
      </w:pPr>
      <w: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576A75F5">
      <w:pPr>
        <w:pStyle w:val="8"/>
        <w:spacing w:line="242" w:lineRule="auto"/>
        <w:ind w:right="858" w:firstLine="707"/>
      </w:pPr>
      <w:r>
        <w:t>создавать устные связные монологические высказывания по образцу; выражать</w:t>
      </w:r>
      <w:r>
        <w:rPr>
          <w:spacing w:val="40"/>
        </w:rPr>
        <w:t xml:space="preserve"> </w:t>
      </w:r>
      <w:r>
        <w:t>своё отношение к предмету речи;</w:t>
      </w:r>
    </w:p>
    <w:p w14:paraId="210F9BE4">
      <w:pPr>
        <w:pStyle w:val="8"/>
        <w:spacing w:line="242" w:lineRule="auto"/>
        <w:ind w:right="855" w:firstLine="707"/>
      </w:pPr>
      <w:r>
        <w:t>передавать основное содержание прочитанного текста с вербальными и/или зрительными опорами в объёме не менее 4–5 фраз.</w:t>
      </w:r>
    </w:p>
    <w:p w14:paraId="2273E7C1">
      <w:pPr>
        <w:pStyle w:val="8"/>
        <w:ind w:right="840" w:firstLine="707"/>
      </w:pPr>
      <w: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w:t>
      </w:r>
      <w:r>
        <w:rPr>
          <w:spacing w:val="-2"/>
        </w:rPr>
        <w:t>фраз.</w:t>
      </w:r>
    </w:p>
    <w:p w14:paraId="1A1928AA">
      <w:pPr>
        <w:pStyle w:val="8"/>
        <w:spacing w:line="264" w:lineRule="exact"/>
        <w:ind w:left="1985"/>
        <w:jc w:val="left"/>
      </w:pPr>
      <w:r>
        <w:rPr>
          <w:spacing w:val="-2"/>
        </w:rPr>
        <w:t>Аудирование:</w:t>
      </w:r>
    </w:p>
    <w:p w14:paraId="1C830FF1">
      <w:pPr>
        <w:pStyle w:val="8"/>
        <w:spacing w:line="242" w:lineRule="auto"/>
        <w:ind w:right="839" w:firstLine="707"/>
      </w:pPr>
      <w:r>
        <w:t>воспринимать на слух и понимать речь учителя и одноклассников, вербально/невербально реагировать на услышанное;</w:t>
      </w:r>
    </w:p>
    <w:p w14:paraId="34CAA0F7">
      <w:pPr>
        <w:pStyle w:val="8"/>
        <w:ind w:right="838" w:firstLine="707"/>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w:t>
      </w:r>
      <w:r>
        <w:rPr>
          <w:spacing w:val="80"/>
        </w:rPr>
        <w:t xml:space="preserve"> </w:t>
      </w:r>
      <w:r>
        <w:rPr>
          <w:spacing w:val="-2"/>
        </w:rPr>
        <w:t>минуты).</w:t>
      </w:r>
    </w:p>
    <w:p w14:paraId="1D43886E">
      <w:pPr>
        <w:pStyle w:val="8"/>
        <w:ind w:left="1985"/>
      </w:pPr>
      <w:r>
        <w:t>Смысловое</w:t>
      </w:r>
      <w:r>
        <w:rPr>
          <w:spacing w:val="-4"/>
        </w:rPr>
        <w:t xml:space="preserve"> </w:t>
      </w:r>
      <w:r>
        <w:rPr>
          <w:spacing w:val="-2"/>
        </w:rPr>
        <w:t>чтение:</w:t>
      </w:r>
    </w:p>
    <w:p w14:paraId="6FDCAFBF">
      <w:pPr>
        <w:pStyle w:val="8"/>
        <w:spacing w:after="0"/>
        <w:sectPr>
          <w:pgSz w:w="11920" w:h="16850"/>
          <w:pgMar w:top="1020" w:right="0" w:bottom="1400" w:left="425" w:header="0" w:footer="1139" w:gutter="0"/>
          <w:cols w:space="720" w:num="1"/>
        </w:sectPr>
      </w:pPr>
    </w:p>
    <w:p w14:paraId="62576F0A">
      <w:pPr>
        <w:pStyle w:val="8"/>
        <w:spacing w:before="77"/>
        <w:ind w:right="855" w:firstLine="707"/>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E097135">
      <w:pPr>
        <w:pStyle w:val="8"/>
        <w:spacing w:before="6"/>
        <w:ind w:right="835" w:firstLine="707"/>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w:t>
      </w:r>
      <w:r>
        <w:rPr>
          <w:spacing w:val="40"/>
        </w:rPr>
        <w:t xml:space="preserve"> </w:t>
      </w:r>
      <w:r>
        <w:t>160 слов;</w:t>
      </w:r>
    </w:p>
    <w:p w14:paraId="5D090B09">
      <w:pPr>
        <w:pStyle w:val="8"/>
        <w:spacing w:before="2" w:line="274" w:lineRule="exact"/>
        <w:ind w:left="1985"/>
      </w:pPr>
      <w:r>
        <w:t>прогнозировать</w:t>
      </w:r>
      <w:r>
        <w:rPr>
          <w:spacing w:val="-8"/>
        </w:rPr>
        <w:t xml:space="preserve"> </w:t>
      </w:r>
      <w:r>
        <w:t>содержание</w:t>
      </w:r>
      <w:r>
        <w:rPr>
          <w:spacing w:val="-5"/>
        </w:rPr>
        <w:t xml:space="preserve"> </w:t>
      </w:r>
      <w:r>
        <w:t>текста</w:t>
      </w:r>
      <w:r>
        <w:rPr>
          <w:spacing w:val="-6"/>
        </w:rPr>
        <w:t xml:space="preserve"> </w:t>
      </w:r>
      <w:r>
        <w:t>на</w:t>
      </w:r>
      <w:r>
        <w:rPr>
          <w:spacing w:val="-11"/>
        </w:rPr>
        <w:t xml:space="preserve"> </w:t>
      </w:r>
      <w:r>
        <w:t>основе</w:t>
      </w:r>
      <w:r>
        <w:rPr>
          <w:spacing w:val="-6"/>
        </w:rPr>
        <w:t xml:space="preserve"> </w:t>
      </w:r>
      <w:r>
        <w:rPr>
          <w:spacing w:val="-2"/>
        </w:rPr>
        <w:t>заголовка;</w:t>
      </w:r>
    </w:p>
    <w:p w14:paraId="1092BFA3">
      <w:pPr>
        <w:pStyle w:val="8"/>
        <w:spacing w:line="242" w:lineRule="auto"/>
        <w:ind w:right="846" w:firstLine="707"/>
      </w:pPr>
      <w:r>
        <w:t>читать про себя несплошные тексты (таблицы, диаграммы и т. д.) и понимать представленную в них информацию.</w:t>
      </w:r>
    </w:p>
    <w:p w14:paraId="5F710782">
      <w:pPr>
        <w:pStyle w:val="8"/>
        <w:spacing w:line="274" w:lineRule="exact"/>
        <w:ind w:left="1985"/>
        <w:jc w:val="left"/>
      </w:pPr>
      <w:r>
        <w:rPr>
          <w:spacing w:val="-2"/>
        </w:rPr>
        <w:t>Письмо:</w:t>
      </w:r>
    </w:p>
    <w:p w14:paraId="7F522806">
      <w:pPr>
        <w:pStyle w:val="8"/>
        <w:spacing w:line="237" w:lineRule="auto"/>
        <w:ind w:right="885" w:firstLine="707"/>
        <w:jc w:val="left"/>
      </w:pPr>
      <w:r>
        <w:t>заполнять</w:t>
      </w:r>
      <w:r>
        <w:rPr>
          <w:spacing w:val="34"/>
        </w:rPr>
        <w:t xml:space="preserve"> </w:t>
      </w:r>
      <w:r>
        <w:t>анкеты</w:t>
      </w:r>
      <w:r>
        <w:rPr>
          <w:spacing w:val="32"/>
        </w:rPr>
        <w:t xml:space="preserve"> </w:t>
      </w:r>
      <w:r>
        <w:t>и</w:t>
      </w:r>
      <w:r>
        <w:rPr>
          <w:spacing w:val="33"/>
        </w:rPr>
        <w:t xml:space="preserve"> </w:t>
      </w:r>
      <w:r>
        <w:t>формуляры</w:t>
      </w:r>
      <w:r>
        <w:rPr>
          <w:spacing w:val="34"/>
        </w:rPr>
        <w:t xml:space="preserve"> </w:t>
      </w:r>
      <w:r>
        <w:t>с</w:t>
      </w:r>
      <w:r>
        <w:rPr>
          <w:spacing w:val="37"/>
        </w:rPr>
        <w:t xml:space="preserve"> </w:t>
      </w:r>
      <w:r>
        <w:t>указанием</w:t>
      </w:r>
      <w:r>
        <w:rPr>
          <w:spacing w:val="32"/>
        </w:rPr>
        <w:t xml:space="preserve"> </w:t>
      </w:r>
      <w:r>
        <w:t>личной</w:t>
      </w:r>
      <w:r>
        <w:rPr>
          <w:spacing w:val="31"/>
        </w:rPr>
        <w:t xml:space="preserve"> </w:t>
      </w:r>
      <w:r>
        <w:t>информации:</w:t>
      </w:r>
      <w:r>
        <w:rPr>
          <w:spacing w:val="30"/>
        </w:rPr>
        <w:t xml:space="preserve"> </w:t>
      </w:r>
      <w:r>
        <w:t>имя,</w:t>
      </w:r>
      <w:r>
        <w:rPr>
          <w:spacing w:val="32"/>
        </w:rPr>
        <w:t xml:space="preserve"> </w:t>
      </w:r>
      <w:r>
        <w:t>фамилия, возраст, место жительства (страна проживания, город), любимые занятия и т. д.;</w:t>
      </w:r>
    </w:p>
    <w:p w14:paraId="506ACAF7">
      <w:pPr>
        <w:pStyle w:val="8"/>
        <w:spacing w:before="5" w:line="235" w:lineRule="auto"/>
        <w:ind w:right="885" w:firstLine="707"/>
        <w:jc w:val="left"/>
      </w:pPr>
      <w:r>
        <w:t>писать</w:t>
      </w:r>
      <w:r>
        <w:rPr>
          <w:spacing w:val="79"/>
        </w:rPr>
        <w:t xml:space="preserve"> </w:t>
      </w:r>
      <w:r>
        <w:t>с</w:t>
      </w:r>
      <w:r>
        <w:rPr>
          <w:spacing w:val="76"/>
        </w:rPr>
        <w:t xml:space="preserve"> </w:t>
      </w:r>
      <w:r>
        <w:t>опорой</w:t>
      </w:r>
      <w:r>
        <w:rPr>
          <w:spacing w:val="78"/>
        </w:rPr>
        <w:t xml:space="preserve"> </w:t>
      </w:r>
      <w:r>
        <w:t>на</w:t>
      </w:r>
      <w:r>
        <w:rPr>
          <w:spacing w:val="76"/>
        </w:rPr>
        <w:t xml:space="preserve"> </w:t>
      </w:r>
      <w:r>
        <w:t>образец</w:t>
      </w:r>
      <w:r>
        <w:rPr>
          <w:spacing w:val="78"/>
        </w:rPr>
        <w:t xml:space="preserve"> </w:t>
      </w:r>
      <w:r>
        <w:t>поздравления</w:t>
      </w:r>
      <w:r>
        <w:rPr>
          <w:spacing w:val="75"/>
        </w:rPr>
        <w:t xml:space="preserve"> </w:t>
      </w:r>
      <w:r>
        <w:t>с</w:t>
      </w:r>
      <w:r>
        <w:rPr>
          <w:spacing w:val="76"/>
        </w:rPr>
        <w:t xml:space="preserve"> </w:t>
      </w:r>
      <w:r>
        <w:t>днем</w:t>
      </w:r>
      <w:r>
        <w:rPr>
          <w:spacing w:val="77"/>
        </w:rPr>
        <w:t xml:space="preserve"> </w:t>
      </w:r>
      <w:r>
        <w:t>рождения,</w:t>
      </w:r>
      <w:r>
        <w:rPr>
          <w:spacing w:val="77"/>
        </w:rPr>
        <w:t xml:space="preserve"> </w:t>
      </w:r>
      <w:r>
        <w:t>Новым</w:t>
      </w:r>
      <w:r>
        <w:rPr>
          <w:spacing w:val="76"/>
        </w:rPr>
        <w:t xml:space="preserve"> </w:t>
      </w:r>
      <w:r>
        <w:t>годом, Рождеством с выражением пожеланий;</w:t>
      </w:r>
    </w:p>
    <w:p w14:paraId="79E08385">
      <w:pPr>
        <w:pStyle w:val="8"/>
        <w:spacing w:before="11" w:line="235" w:lineRule="auto"/>
        <w:ind w:right="885" w:firstLine="707"/>
        <w:jc w:val="left"/>
      </w:pPr>
      <w:r>
        <w:t>писать</w:t>
      </w:r>
      <w:r>
        <w:rPr>
          <w:spacing w:val="40"/>
        </w:rPr>
        <w:t xml:space="preserve"> </w:t>
      </w:r>
      <w:r>
        <w:t>с</w:t>
      </w:r>
      <w:r>
        <w:rPr>
          <w:spacing w:val="36"/>
        </w:rPr>
        <w:t xml:space="preserve"> </w:t>
      </w:r>
      <w:r>
        <w:t>опорой</w:t>
      </w:r>
      <w:r>
        <w:rPr>
          <w:spacing w:val="36"/>
        </w:rPr>
        <w:t xml:space="preserve"> </w:t>
      </w:r>
      <w:r>
        <w:t>на</w:t>
      </w:r>
      <w:r>
        <w:rPr>
          <w:spacing w:val="36"/>
        </w:rPr>
        <w:t xml:space="preserve"> </w:t>
      </w:r>
      <w:r>
        <w:t>образец</w:t>
      </w:r>
      <w:r>
        <w:rPr>
          <w:spacing w:val="39"/>
        </w:rPr>
        <w:t xml:space="preserve"> </w:t>
      </w:r>
      <w:r>
        <w:t>электронное</w:t>
      </w:r>
      <w:r>
        <w:rPr>
          <w:spacing w:val="37"/>
        </w:rPr>
        <w:t xml:space="preserve"> </w:t>
      </w:r>
      <w:r>
        <w:t>сообщение</w:t>
      </w:r>
      <w:r>
        <w:rPr>
          <w:spacing w:val="37"/>
        </w:rPr>
        <w:t xml:space="preserve"> </w:t>
      </w:r>
      <w:r>
        <w:t>личного</w:t>
      </w:r>
      <w:r>
        <w:rPr>
          <w:spacing w:val="33"/>
        </w:rPr>
        <w:t xml:space="preserve"> </w:t>
      </w:r>
      <w:r>
        <w:t>характера</w:t>
      </w:r>
      <w:r>
        <w:rPr>
          <w:spacing w:val="37"/>
        </w:rPr>
        <w:t xml:space="preserve"> </w:t>
      </w:r>
      <w:r>
        <w:t>(объём сообщения – до 50 слов).</w:t>
      </w:r>
    </w:p>
    <w:p w14:paraId="2A77DF0D">
      <w:pPr>
        <w:pStyle w:val="8"/>
        <w:spacing w:before="4" w:line="237" w:lineRule="auto"/>
        <w:ind w:left="1985" w:right="5537"/>
        <w:jc w:val="left"/>
      </w:pPr>
      <w:r>
        <w:t>Языковые</w:t>
      </w:r>
      <w:r>
        <w:rPr>
          <w:spacing w:val="-1"/>
        </w:rPr>
        <w:t xml:space="preserve"> </w:t>
      </w:r>
      <w:r>
        <w:t>знания и</w:t>
      </w:r>
      <w:r>
        <w:rPr>
          <w:spacing w:val="-1"/>
        </w:rPr>
        <w:t xml:space="preserve"> </w:t>
      </w:r>
      <w:r>
        <w:t xml:space="preserve">навыки. </w:t>
      </w:r>
      <w:r>
        <w:rPr>
          <w:spacing w:val="-2"/>
        </w:rPr>
        <w:t>Фонетическая сторона</w:t>
      </w:r>
      <w:r>
        <w:rPr>
          <w:spacing w:val="-1"/>
        </w:rPr>
        <w:t xml:space="preserve"> </w:t>
      </w:r>
      <w:r>
        <w:rPr>
          <w:spacing w:val="-4"/>
        </w:rPr>
        <w:t>речи:</w:t>
      </w:r>
    </w:p>
    <w:p w14:paraId="3AECD416">
      <w:pPr>
        <w:pStyle w:val="8"/>
        <w:spacing w:before="9" w:line="274" w:lineRule="exact"/>
        <w:ind w:left="1985"/>
        <w:jc w:val="left"/>
      </w:pPr>
      <w:r>
        <w:t>читать</w:t>
      </w:r>
      <w:r>
        <w:rPr>
          <w:spacing w:val="-6"/>
        </w:rPr>
        <w:t xml:space="preserve"> </w:t>
      </w:r>
      <w:r>
        <w:t>новые</w:t>
      </w:r>
      <w:r>
        <w:rPr>
          <w:spacing w:val="-5"/>
        </w:rPr>
        <w:t xml:space="preserve"> </w:t>
      </w:r>
      <w:r>
        <w:t>слова</w:t>
      </w:r>
      <w:r>
        <w:rPr>
          <w:spacing w:val="-7"/>
        </w:rPr>
        <w:t xml:space="preserve"> </w:t>
      </w:r>
      <w:r>
        <w:t>согласно</w:t>
      </w:r>
      <w:r>
        <w:rPr>
          <w:spacing w:val="-9"/>
        </w:rPr>
        <w:t xml:space="preserve"> </w:t>
      </w:r>
      <w:r>
        <w:t>основным</w:t>
      </w:r>
      <w:r>
        <w:rPr>
          <w:spacing w:val="-8"/>
        </w:rPr>
        <w:t xml:space="preserve"> </w:t>
      </w:r>
      <w:r>
        <w:t>правилам</w:t>
      </w:r>
      <w:r>
        <w:rPr>
          <w:spacing w:val="-2"/>
        </w:rPr>
        <w:t xml:space="preserve"> чтения;</w:t>
      </w:r>
    </w:p>
    <w:p w14:paraId="478D050D">
      <w:pPr>
        <w:pStyle w:val="8"/>
        <w:spacing w:line="242" w:lineRule="auto"/>
        <w:ind w:right="846" w:firstLine="707"/>
      </w:pPr>
      <w:r>
        <w:t>различать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правильно</w:t>
      </w:r>
      <w:r>
        <w:rPr>
          <w:spacing w:val="40"/>
        </w:rPr>
        <w:t xml:space="preserve">  </w:t>
      </w:r>
      <w:r>
        <w:t>произносить</w:t>
      </w:r>
      <w:r>
        <w:rPr>
          <w:spacing w:val="40"/>
        </w:rPr>
        <w:t xml:space="preserve">  </w:t>
      </w:r>
      <w:r>
        <w:t>слова</w:t>
      </w:r>
      <w:r>
        <w:rPr>
          <w:spacing w:val="40"/>
        </w:rPr>
        <w:t xml:space="preserve">  </w:t>
      </w:r>
      <w:r>
        <w:t>и</w:t>
      </w:r>
      <w:r>
        <w:rPr>
          <w:spacing w:val="40"/>
        </w:rPr>
        <w:t xml:space="preserve">  </w:t>
      </w:r>
      <w:r>
        <w:t>фразы/предложения с соблюдением их ритмико-интонационных особенностей.</w:t>
      </w:r>
    </w:p>
    <w:p w14:paraId="0268D4D3">
      <w:pPr>
        <w:pStyle w:val="8"/>
        <w:spacing w:line="275" w:lineRule="exact"/>
        <w:ind w:left="1985"/>
      </w:pPr>
      <w:r>
        <w:t>Графика,</w:t>
      </w:r>
      <w:r>
        <w:rPr>
          <w:spacing w:val="-4"/>
        </w:rPr>
        <w:t xml:space="preserve"> </w:t>
      </w:r>
      <w:r>
        <w:t>орфография</w:t>
      </w:r>
      <w:r>
        <w:rPr>
          <w:spacing w:val="-9"/>
        </w:rPr>
        <w:t xml:space="preserve"> </w:t>
      </w:r>
      <w:r>
        <w:t>и</w:t>
      </w:r>
      <w:r>
        <w:rPr>
          <w:spacing w:val="-8"/>
        </w:rPr>
        <w:t xml:space="preserve"> </w:t>
      </w:r>
      <w:r>
        <w:rPr>
          <w:spacing w:val="-2"/>
        </w:rPr>
        <w:t>пунктуация:</w:t>
      </w:r>
    </w:p>
    <w:p w14:paraId="59719791">
      <w:pPr>
        <w:pStyle w:val="8"/>
        <w:ind w:right="851" w:firstLine="707"/>
      </w:pPr>
      <w:r>
        <w:t>правильно писать изученные слова;правильно расставлять знаки препинания</w:t>
      </w:r>
      <w:r>
        <w:rPr>
          <w:spacing w:val="40"/>
        </w:rPr>
        <w:t xml:space="preserve"> </w:t>
      </w:r>
      <w:r>
        <w:t>(точка, вопросительный и восклицательный знаки в конце предложения, апостроф,</w:t>
      </w:r>
      <w:r>
        <w:rPr>
          <w:spacing w:val="80"/>
        </w:rPr>
        <w:t xml:space="preserve"> </w:t>
      </w:r>
      <w:r>
        <w:t>запятая при перечислении).</w:t>
      </w:r>
    </w:p>
    <w:p w14:paraId="7F3B9CE7">
      <w:pPr>
        <w:pStyle w:val="8"/>
        <w:spacing w:line="275" w:lineRule="exact"/>
        <w:ind w:left="1985"/>
      </w:pPr>
      <w:r>
        <w:t>Лексическая</w:t>
      </w:r>
      <w:r>
        <w:rPr>
          <w:spacing w:val="-1"/>
        </w:rPr>
        <w:t xml:space="preserve"> </w:t>
      </w:r>
      <w:r>
        <w:t>сторона</w:t>
      </w:r>
      <w:r>
        <w:rPr>
          <w:spacing w:val="-9"/>
        </w:rPr>
        <w:t xml:space="preserve"> </w:t>
      </w:r>
      <w:r>
        <w:rPr>
          <w:spacing w:val="-4"/>
        </w:rPr>
        <w:t>речи:</w:t>
      </w:r>
    </w:p>
    <w:p w14:paraId="36387958">
      <w:pPr>
        <w:pStyle w:val="8"/>
        <w:ind w:right="836" w:firstLine="707"/>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1B2F864D">
      <w:pPr>
        <w:pStyle w:val="8"/>
        <w:ind w:right="844" w:firstLine="707"/>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08429018">
      <w:pPr>
        <w:pStyle w:val="8"/>
        <w:spacing w:line="274" w:lineRule="exact"/>
        <w:ind w:left="1985"/>
      </w:pPr>
      <w:r>
        <w:t>Грамматическая</w:t>
      </w:r>
      <w:r>
        <w:rPr>
          <w:spacing w:val="-6"/>
        </w:rPr>
        <w:t xml:space="preserve"> </w:t>
      </w:r>
      <w:r>
        <w:t>сторона</w:t>
      </w:r>
      <w:r>
        <w:rPr>
          <w:spacing w:val="-8"/>
        </w:rPr>
        <w:t xml:space="preserve"> </w:t>
      </w:r>
      <w:r>
        <w:rPr>
          <w:spacing w:val="-4"/>
        </w:rPr>
        <w:t>речи:</w:t>
      </w:r>
    </w:p>
    <w:p w14:paraId="455E8804">
      <w:pPr>
        <w:pStyle w:val="8"/>
        <w:ind w:right="857" w:firstLine="707"/>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20562C3E">
      <w:pPr>
        <w:pStyle w:val="8"/>
        <w:spacing w:line="237" w:lineRule="auto"/>
        <w:ind w:right="852" w:firstLine="707"/>
      </w:pPr>
      <w:r>
        <w:t>распознавать и</w:t>
      </w:r>
      <w:r>
        <w:rPr>
          <w:spacing w:val="-3"/>
        </w:rPr>
        <w:t xml:space="preserve"> </w:t>
      </w:r>
      <w:r>
        <w:t>употреблять</w:t>
      </w:r>
      <w:r>
        <w:rPr>
          <w:spacing w:val="-3"/>
        </w:rPr>
        <w:t xml:space="preserve"> </w:t>
      </w:r>
      <w:r>
        <w:t>в устной и</w:t>
      </w:r>
      <w:r>
        <w:rPr>
          <w:spacing w:val="-7"/>
        </w:rPr>
        <w:t xml:space="preserve"> </w:t>
      </w:r>
      <w:r>
        <w:t>письменной</w:t>
      </w:r>
      <w:r>
        <w:rPr>
          <w:spacing w:val="-1"/>
        </w:rPr>
        <w:t xml:space="preserve"> </w:t>
      </w:r>
      <w:r>
        <w:t>речи</w:t>
      </w:r>
      <w:r>
        <w:rPr>
          <w:spacing w:val="-1"/>
        </w:rPr>
        <w:t xml:space="preserve"> </w:t>
      </w:r>
      <w:r>
        <w:t>конструкцию</w:t>
      </w:r>
      <w:r>
        <w:rPr>
          <w:spacing w:val="-2"/>
        </w:rPr>
        <w:t xml:space="preserve"> </w:t>
      </w:r>
      <w:r>
        <w:t>to be</w:t>
      </w:r>
      <w:r>
        <w:rPr>
          <w:spacing w:val="-5"/>
        </w:rPr>
        <w:t xml:space="preserve"> </w:t>
      </w:r>
      <w:r>
        <w:t>going</w:t>
      </w:r>
      <w:r>
        <w:rPr>
          <w:spacing w:val="-6"/>
        </w:rPr>
        <w:t xml:space="preserve"> </w:t>
      </w:r>
      <w:r>
        <w:t>to и Future Simple Tense для выражения будущего действия;</w:t>
      </w:r>
    </w:p>
    <w:p w14:paraId="4C122C39">
      <w:pPr>
        <w:pStyle w:val="8"/>
        <w:spacing w:before="11" w:line="235" w:lineRule="auto"/>
        <w:ind w:right="860" w:firstLine="707"/>
      </w:pPr>
      <w:r>
        <w:t>распознавать и употреблять в устной и письменной речи модальные глаголы долженствования must и have to;</w:t>
      </w:r>
    </w:p>
    <w:p w14:paraId="66A08AF4">
      <w:pPr>
        <w:pStyle w:val="8"/>
        <w:spacing w:before="8" w:line="235" w:lineRule="auto"/>
        <w:ind w:right="842" w:firstLine="707"/>
      </w:pPr>
      <w:r>
        <w:t>распознавать и употреблять в устной и письменной речи отрицательное местоимение no;</w:t>
      </w:r>
    </w:p>
    <w:p w14:paraId="22E2383F">
      <w:pPr>
        <w:pStyle w:val="8"/>
        <w:spacing w:before="7"/>
        <w:ind w:right="839" w:firstLine="707"/>
      </w:pPr>
      <w:r>
        <w:t>распознавать и употреблять в устной и письменной речи степени сравнения прилагательных</w:t>
      </w:r>
      <w:r>
        <w:rPr>
          <w:spacing w:val="-1"/>
        </w:rPr>
        <w:t xml:space="preserve"> </w:t>
      </w:r>
      <w:r>
        <w:t>(формы,</w:t>
      </w:r>
      <w:r>
        <w:rPr>
          <w:spacing w:val="-3"/>
        </w:rPr>
        <w:t xml:space="preserve"> </w:t>
      </w:r>
      <w:r>
        <w:t>образованные</w:t>
      </w:r>
      <w:r>
        <w:rPr>
          <w:spacing w:val="-5"/>
        </w:rPr>
        <w:t xml:space="preserve"> </w:t>
      </w:r>
      <w:r>
        <w:t>по правилу</w:t>
      </w:r>
      <w:r>
        <w:rPr>
          <w:spacing w:val="-13"/>
        </w:rPr>
        <w:t xml:space="preserve"> </w:t>
      </w:r>
      <w:r>
        <w:t>и исключения: good – better – (the) best, bad – worse – (the) worst);</w:t>
      </w:r>
    </w:p>
    <w:p w14:paraId="764FBF4D">
      <w:pPr>
        <w:pStyle w:val="8"/>
        <w:spacing w:before="3" w:line="274" w:lineRule="exact"/>
        <w:ind w:left="1985"/>
      </w:pPr>
      <w:r>
        <w:t>распознавать</w:t>
      </w:r>
      <w:r>
        <w:rPr>
          <w:spacing w:val="-6"/>
        </w:rPr>
        <w:t xml:space="preserve"> </w:t>
      </w:r>
      <w:r>
        <w:t>и</w:t>
      </w:r>
      <w:r>
        <w:rPr>
          <w:spacing w:val="-5"/>
        </w:rPr>
        <w:t xml:space="preserve"> </w:t>
      </w:r>
      <w:r>
        <w:t>употреблять в</w:t>
      </w:r>
      <w:r>
        <w:rPr>
          <w:spacing w:val="-6"/>
        </w:rPr>
        <w:t xml:space="preserve"> </w:t>
      </w:r>
      <w:r>
        <w:t>устной</w:t>
      </w:r>
      <w:r>
        <w:rPr>
          <w:spacing w:val="-7"/>
        </w:rPr>
        <w:t xml:space="preserve"> </w:t>
      </w:r>
      <w:r>
        <w:t>и</w:t>
      </w:r>
      <w:r>
        <w:rPr>
          <w:spacing w:val="-7"/>
        </w:rPr>
        <w:t xml:space="preserve"> </w:t>
      </w:r>
      <w:r>
        <w:t>письменной</w:t>
      </w:r>
      <w:r>
        <w:rPr>
          <w:spacing w:val="-8"/>
        </w:rPr>
        <w:t xml:space="preserve"> </w:t>
      </w:r>
      <w:r>
        <w:t>речи</w:t>
      </w:r>
      <w:r>
        <w:rPr>
          <w:spacing w:val="-7"/>
        </w:rPr>
        <w:t xml:space="preserve"> </w:t>
      </w:r>
      <w:r>
        <w:t>наречия</w:t>
      </w:r>
      <w:r>
        <w:rPr>
          <w:spacing w:val="-3"/>
        </w:rPr>
        <w:t xml:space="preserve"> </w:t>
      </w:r>
      <w:r>
        <w:rPr>
          <w:spacing w:val="-2"/>
        </w:rPr>
        <w:t>времени;</w:t>
      </w:r>
    </w:p>
    <w:p w14:paraId="6593915A">
      <w:pPr>
        <w:pStyle w:val="8"/>
        <w:spacing w:line="237" w:lineRule="auto"/>
        <w:ind w:right="858" w:firstLine="707"/>
      </w:pPr>
      <w:r>
        <w:t>распознавать и употреблять в устной и письменной речи обозначение даты и года;распознавать и употреблять в устной и письменной речи обозначение времени.</w:t>
      </w:r>
    </w:p>
    <w:p w14:paraId="1B95071E">
      <w:pPr>
        <w:pStyle w:val="8"/>
        <w:spacing w:after="0" w:line="237" w:lineRule="auto"/>
        <w:sectPr>
          <w:pgSz w:w="11920" w:h="16850"/>
          <w:pgMar w:top="1020" w:right="0" w:bottom="1400" w:left="425" w:header="0" w:footer="1139" w:gutter="0"/>
          <w:cols w:space="720" w:num="1"/>
        </w:sectPr>
      </w:pPr>
    </w:p>
    <w:p w14:paraId="5B74807C">
      <w:pPr>
        <w:pStyle w:val="8"/>
        <w:spacing w:before="77"/>
        <w:ind w:left="1985"/>
      </w:pPr>
      <w:r>
        <w:t>Социокультурные</w:t>
      </w:r>
      <w:r>
        <w:rPr>
          <w:spacing w:val="-8"/>
        </w:rPr>
        <w:t xml:space="preserve"> </w:t>
      </w:r>
      <w:r>
        <w:t>знания</w:t>
      </w:r>
      <w:r>
        <w:rPr>
          <w:spacing w:val="-11"/>
        </w:rPr>
        <w:t xml:space="preserve"> </w:t>
      </w:r>
      <w:r>
        <w:t>и</w:t>
      </w:r>
      <w:r>
        <w:rPr>
          <w:spacing w:val="-1"/>
        </w:rPr>
        <w:t xml:space="preserve"> </w:t>
      </w:r>
      <w:r>
        <w:rPr>
          <w:spacing w:val="-2"/>
        </w:rPr>
        <w:t>умения:</w:t>
      </w:r>
    </w:p>
    <w:p w14:paraId="0EC7871C">
      <w:pPr>
        <w:pStyle w:val="8"/>
        <w:spacing w:before="5"/>
        <w:ind w:right="846" w:firstLine="707"/>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695CA6D">
      <w:pPr>
        <w:pStyle w:val="8"/>
        <w:spacing w:line="237" w:lineRule="auto"/>
        <w:ind w:left="1985" w:right="2505"/>
        <w:jc w:val="left"/>
      </w:pPr>
      <w:r>
        <w:t>знать</w:t>
      </w:r>
      <w:r>
        <w:rPr>
          <w:spacing w:val="-8"/>
        </w:rPr>
        <w:t xml:space="preserve"> </w:t>
      </w:r>
      <w:r>
        <w:t>названия</w:t>
      </w:r>
      <w:r>
        <w:rPr>
          <w:spacing w:val="-13"/>
        </w:rPr>
        <w:t xml:space="preserve"> </w:t>
      </w:r>
      <w:r>
        <w:t>родной</w:t>
      </w:r>
      <w:r>
        <w:rPr>
          <w:spacing w:val="-9"/>
        </w:rPr>
        <w:t xml:space="preserve"> </w:t>
      </w:r>
      <w:r>
        <w:t>страны</w:t>
      </w:r>
      <w:r>
        <w:rPr>
          <w:spacing w:val="-10"/>
        </w:rPr>
        <w:t xml:space="preserve"> </w:t>
      </w:r>
      <w:r>
        <w:t>и</w:t>
      </w:r>
      <w:r>
        <w:rPr>
          <w:spacing w:val="-12"/>
        </w:rPr>
        <w:t xml:space="preserve"> </w:t>
      </w:r>
      <w:r>
        <w:t>страны/стран</w:t>
      </w:r>
      <w:r>
        <w:rPr>
          <w:spacing w:val="-9"/>
        </w:rPr>
        <w:t xml:space="preserve"> </w:t>
      </w:r>
      <w:r>
        <w:t>изучаемого</w:t>
      </w:r>
      <w:r>
        <w:rPr>
          <w:spacing w:val="-4"/>
        </w:rPr>
        <w:t xml:space="preserve"> </w:t>
      </w:r>
      <w:r>
        <w:t>языка; знать некоторых литературных персонажей;</w:t>
      </w:r>
    </w:p>
    <w:p w14:paraId="7191A0E1">
      <w:pPr>
        <w:pStyle w:val="8"/>
        <w:spacing w:before="4" w:line="275" w:lineRule="exact"/>
        <w:ind w:left="1985"/>
        <w:jc w:val="left"/>
      </w:pPr>
      <w:r>
        <w:t>знать</w:t>
      </w:r>
      <w:r>
        <w:rPr>
          <w:spacing w:val="-12"/>
        </w:rPr>
        <w:t xml:space="preserve"> </w:t>
      </w:r>
      <w:r>
        <w:t>небольшие</w:t>
      </w:r>
      <w:r>
        <w:rPr>
          <w:spacing w:val="-9"/>
        </w:rPr>
        <w:t xml:space="preserve"> </w:t>
      </w:r>
      <w:r>
        <w:t>произведения</w:t>
      </w:r>
      <w:r>
        <w:rPr>
          <w:spacing w:val="-8"/>
        </w:rPr>
        <w:t xml:space="preserve"> </w:t>
      </w:r>
      <w:r>
        <w:t>детского</w:t>
      </w:r>
      <w:r>
        <w:rPr>
          <w:spacing w:val="-8"/>
        </w:rPr>
        <w:t xml:space="preserve"> </w:t>
      </w:r>
      <w:r>
        <w:t>фольклора</w:t>
      </w:r>
      <w:r>
        <w:rPr>
          <w:spacing w:val="-14"/>
        </w:rPr>
        <w:t xml:space="preserve"> </w:t>
      </w:r>
      <w:r>
        <w:t>(рифмовки,</w:t>
      </w:r>
      <w:r>
        <w:rPr>
          <w:spacing w:val="-10"/>
        </w:rPr>
        <w:t xml:space="preserve"> </w:t>
      </w:r>
      <w:r>
        <w:rPr>
          <w:spacing w:val="-2"/>
        </w:rPr>
        <w:t>песни);</w:t>
      </w:r>
    </w:p>
    <w:p w14:paraId="3BFF7256">
      <w:pPr>
        <w:pStyle w:val="8"/>
        <w:spacing w:line="242" w:lineRule="auto"/>
        <w:ind w:right="885" w:firstLine="707"/>
        <w:jc w:val="left"/>
      </w:pPr>
      <w:r>
        <w:t>кратко</w:t>
      </w:r>
      <w:r>
        <w:rPr>
          <w:spacing w:val="78"/>
        </w:rPr>
        <w:t xml:space="preserve"> </w:t>
      </w:r>
      <w:r>
        <w:t>представлять</w:t>
      </w:r>
      <w:r>
        <w:rPr>
          <w:spacing w:val="78"/>
        </w:rPr>
        <w:t xml:space="preserve"> </w:t>
      </w:r>
      <w:r>
        <w:t>свою</w:t>
      </w:r>
      <w:r>
        <w:rPr>
          <w:spacing w:val="77"/>
        </w:rPr>
        <w:t xml:space="preserve"> </w:t>
      </w:r>
      <w:r>
        <w:t>страну</w:t>
      </w:r>
      <w:r>
        <w:rPr>
          <w:spacing w:val="40"/>
        </w:rPr>
        <w:t xml:space="preserve"> </w:t>
      </w:r>
      <w:r>
        <w:t>на</w:t>
      </w:r>
      <w:r>
        <w:rPr>
          <w:spacing w:val="76"/>
        </w:rPr>
        <w:t xml:space="preserve"> </w:t>
      </w:r>
      <w:r>
        <w:t>иностранном</w:t>
      </w:r>
      <w:r>
        <w:rPr>
          <w:spacing w:val="78"/>
        </w:rPr>
        <w:t xml:space="preserve"> </w:t>
      </w:r>
      <w:r>
        <w:t>языке</w:t>
      </w:r>
      <w:r>
        <w:rPr>
          <w:spacing w:val="77"/>
        </w:rPr>
        <w:t xml:space="preserve"> </w:t>
      </w:r>
      <w:r>
        <w:t>в</w:t>
      </w:r>
      <w:r>
        <w:rPr>
          <w:spacing w:val="76"/>
        </w:rPr>
        <w:t xml:space="preserve"> </w:t>
      </w:r>
      <w:r>
        <w:t>рамках</w:t>
      </w:r>
      <w:r>
        <w:rPr>
          <w:spacing w:val="80"/>
        </w:rPr>
        <w:t xml:space="preserve"> </w:t>
      </w:r>
      <w:r>
        <w:t xml:space="preserve">изучаемой </w:t>
      </w:r>
      <w:r>
        <w:rPr>
          <w:spacing w:val="-2"/>
        </w:rPr>
        <w:t>тематики.</w:t>
      </w:r>
    </w:p>
    <w:p w14:paraId="6AE49FD5">
      <w:pPr>
        <w:pStyle w:val="8"/>
        <w:ind w:left="0"/>
        <w:jc w:val="left"/>
      </w:pPr>
    </w:p>
    <w:p w14:paraId="5943DDC5">
      <w:pPr>
        <w:pStyle w:val="8"/>
        <w:spacing w:before="3"/>
        <w:ind w:left="0"/>
        <w:jc w:val="left"/>
      </w:pPr>
    </w:p>
    <w:p w14:paraId="00121CFD">
      <w:pPr>
        <w:pStyle w:val="3"/>
        <w:numPr>
          <w:ilvl w:val="2"/>
          <w:numId w:val="1"/>
        </w:numPr>
        <w:tabs>
          <w:tab w:val="left" w:pos="2989"/>
        </w:tabs>
        <w:spacing w:before="0" w:after="0" w:line="272" w:lineRule="exact"/>
        <w:ind w:left="2989" w:right="0" w:hanging="721"/>
        <w:jc w:val="both"/>
      </w:pPr>
      <w:r>
        <w:t>Рабочая</w:t>
      </w:r>
      <w:r>
        <w:rPr>
          <w:spacing w:val="-8"/>
        </w:rPr>
        <w:t xml:space="preserve"> </w:t>
      </w:r>
      <w:r>
        <w:t>программа</w:t>
      </w:r>
      <w:r>
        <w:rPr>
          <w:spacing w:val="-4"/>
        </w:rPr>
        <w:t xml:space="preserve"> </w:t>
      </w:r>
      <w:r>
        <w:t>по</w:t>
      </w:r>
      <w:r>
        <w:rPr>
          <w:spacing w:val="-10"/>
        </w:rPr>
        <w:t xml:space="preserve"> </w:t>
      </w:r>
      <w:r>
        <w:t>учебному</w:t>
      </w:r>
      <w:r>
        <w:rPr>
          <w:spacing w:val="-5"/>
        </w:rPr>
        <w:t xml:space="preserve"> </w:t>
      </w:r>
      <w:r>
        <w:t>предмету</w:t>
      </w:r>
      <w:r>
        <w:rPr>
          <w:spacing w:val="-3"/>
        </w:rPr>
        <w:t xml:space="preserve"> </w:t>
      </w:r>
      <w:r>
        <w:rPr>
          <w:spacing w:val="-2"/>
        </w:rPr>
        <w:t>«Математика».</w:t>
      </w:r>
    </w:p>
    <w:p w14:paraId="1A84EA93">
      <w:pPr>
        <w:pStyle w:val="8"/>
        <w:ind w:right="840" w:firstLine="993"/>
      </w:pPr>
      <w:r>
        <w:t>Федеральная рабочая программа по учебному предмету «Математика» (предметная</w:t>
      </w:r>
      <w:r>
        <w:rPr>
          <w:spacing w:val="-7"/>
        </w:rPr>
        <w:t xml:space="preserve"> </w:t>
      </w:r>
      <w:r>
        <w:t>область «Математика</w:t>
      </w:r>
      <w:r>
        <w:rPr>
          <w:spacing w:val="-3"/>
        </w:rPr>
        <w:t xml:space="preserve"> </w:t>
      </w:r>
      <w:r>
        <w:t>и</w:t>
      </w:r>
      <w:r>
        <w:rPr>
          <w:spacing w:val="-1"/>
        </w:rPr>
        <w:t xml:space="preserve"> </w:t>
      </w:r>
      <w:r>
        <w:t>информатика») (далее</w:t>
      </w:r>
      <w:r>
        <w:rPr>
          <w:spacing w:val="-2"/>
        </w:rPr>
        <w:t xml:space="preserve"> </w:t>
      </w:r>
      <w:r>
        <w:t>соответственно –</w:t>
      </w:r>
      <w:r>
        <w:rPr>
          <w:spacing w:val="-7"/>
        </w:rPr>
        <w:t xml:space="preserve"> </w:t>
      </w:r>
      <w:r>
        <w:t>программа</w:t>
      </w:r>
      <w:r>
        <w:rPr>
          <w:spacing w:val="-3"/>
        </w:rPr>
        <w:t xml:space="preserve"> </w:t>
      </w:r>
      <w:r>
        <w:t>по математике, математика) включает пояснительную записку, содержание обучения, планируемые результаты освоения программы по математике.</w:t>
      </w:r>
    </w:p>
    <w:p w14:paraId="7879E1BE">
      <w:pPr>
        <w:pStyle w:val="8"/>
        <w:ind w:right="852" w:firstLine="993"/>
      </w:pPr>
      <w:r>
        <w:t xml:space="preserve">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w:t>
      </w:r>
      <w:r>
        <w:rPr>
          <w:spacing w:val="-2"/>
        </w:rPr>
        <w:t>результатам.</w:t>
      </w:r>
    </w:p>
    <w:p w14:paraId="712831BD">
      <w:pPr>
        <w:pStyle w:val="8"/>
        <w:ind w:right="848" w:firstLine="993"/>
      </w:pPr>
      <w:r>
        <w:t>Содержание обучения раскрывает содержательные линии, которые</w:t>
      </w:r>
      <w:r>
        <w:rPr>
          <w:spacing w:val="80"/>
        </w:rPr>
        <w:t xml:space="preserve"> </w:t>
      </w:r>
      <w:r>
        <w:t>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w:t>
      </w:r>
      <w:r>
        <w:rPr>
          <w:spacing w:val="40"/>
        </w:rPr>
        <w:t xml:space="preserve"> </w:t>
      </w:r>
      <w:r>
        <w:t>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14:paraId="492BA14E">
      <w:pPr>
        <w:pStyle w:val="8"/>
        <w:ind w:right="852" w:firstLine="993"/>
      </w:pPr>
      <w: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rPr>
        <w:t>обучения.</w:t>
      </w:r>
    </w:p>
    <w:p w14:paraId="33F22DF3">
      <w:pPr>
        <w:pStyle w:val="8"/>
        <w:ind w:left="2268"/>
      </w:pPr>
      <w:r>
        <w:t>Пояснительная</w:t>
      </w:r>
      <w:r>
        <w:rPr>
          <w:spacing w:val="-7"/>
        </w:rPr>
        <w:t xml:space="preserve"> </w:t>
      </w:r>
      <w:r>
        <w:rPr>
          <w:spacing w:val="-2"/>
        </w:rPr>
        <w:t>записка.</w:t>
      </w:r>
    </w:p>
    <w:p w14:paraId="1541BD47">
      <w:pPr>
        <w:pStyle w:val="8"/>
        <w:ind w:right="843" w:firstLine="993"/>
      </w:pP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78705BBC">
      <w:pPr>
        <w:pStyle w:val="8"/>
        <w:ind w:right="839" w:firstLine="993"/>
      </w:pPr>
      <w:r>
        <w:t>В начальной школе изучение математики имеет особое значение в развитии обучающегося. Приобретённые им знания, опыт выполнения предметных и</w:t>
      </w:r>
      <w:r>
        <w:rPr>
          <w:spacing w:val="40"/>
        </w:rPr>
        <w:t xml:space="preserve"> </w:t>
      </w:r>
      <w:r>
        <w:t>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14:paraId="39AF75FD">
      <w:pPr>
        <w:pStyle w:val="8"/>
        <w:spacing w:before="1"/>
        <w:ind w:right="840" w:firstLine="993"/>
      </w:pPr>
      <w:r>
        <w:t>освоение</w:t>
      </w:r>
      <w:r>
        <w:rPr>
          <w:spacing w:val="40"/>
        </w:rPr>
        <w:t xml:space="preserve"> </w:t>
      </w:r>
      <w:r>
        <w:t>начальных</w:t>
      </w:r>
      <w:r>
        <w:rPr>
          <w:spacing w:val="40"/>
        </w:rPr>
        <w:t xml:space="preserve"> </w:t>
      </w:r>
      <w:r>
        <w:t>математических</w:t>
      </w:r>
      <w:r>
        <w:rPr>
          <w:spacing w:val="40"/>
        </w:rPr>
        <w:t xml:space="preserve"> </w:t>
      </w:r>
      <w:r>
        <w:t>знаний</w:t>
      </w:r>
      <w:r>
        <w:rPr>
          <w:spacing w:val="80"/>
        </w:rPr>
        <w:t xml:space="preserve"> </w:t>
      </w:r>
      <w:r>
        <w:t>–</w:t>
      </w:r>
      <w:r>
        <w:rPr>
          <w:spacing w:val="80"/>
        </w:rPr>
        <w:t xml:space="preserve"> </w:t>
      </w:r>
      <w:r>
        <w:t>понимание</w:t>
      </w:r>
      <w:r>
        <w:rPr>
          <w:spacing w:val="40"/>
        </w:rPr>
        <w:t xml:space="preserve"> </w:t>
      </w:r>
      <w:r>
        <w:t>значения</w:t>
      </w:r>
      <w:r>
        <w:rPr>
          <w:spacing w:val="80"/>
        </w:rPr>
        <w:t xml:space="preserve"> </w:t>
      </w:r>
      <w:r>
        <w:t>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5AA26AA9">
      <w:pPr>
        <w:pStyle w:val="8"/>
        <w:spacing w:line="237" w:lineRule="auto"/>
        <w:ind w:right="850" w:firstLine="993"/>
      </w:pPr>
      <w:r>
        <w:t>формирование функциональной математической грамотности обучающегося, которая</w:t>
      </w:r>
      <w:r>
        <w:rPr>
          <w:spacing w:val="80"/>
        </w:rPr>
        <w:t xml:space="preserve"> </w:t>
      </w:r>
      <w:r>
        <w:t>характеризуется</w:t>
      </w:r>
      <w:r>
        <w:rPr>
          <w:spacing w:val="80"/>
        </w:rPr>
        <w:t xml:space="preserve"> </w:t>
      </w:r>
      <w:r>
        <w:t>наличием</w:t>
      </w:r>
      <w:r>
        <w:rPr>
          <w:spacing w:val="80"/>
        </w:rPr>
        <w:t xml:space="preserve"> </w:t>
      </w:r>
      <w:r>
        <w:t>у</w:t>
      </w:r>
      <w:r>
        <w:rPr>
          <w:spacing w:val="80"/>
        </w:rPr>
        <w:t xml:space="preserve"> </w:t>
      </w:r>
      <w:r>
        <w:t>него</w:t>
      </w:r>
      <w:r>
        <w:rPr>
          <w:spacing w:val="80"/>
        </w:rPr>
        <w:t xml:space="preserve"> </w:t>
      </w:r>
      <w:r>
        <w:t>опыта</w:t>
      </w:r>
      <w:r>
        <w:rPr>
          <w:spacing w:val="80"/>
        </w:rPr>
        <w:t xml:space="preserve"> </w:t>
      </w:r>
      <w:r>
        <w:t>решения</w:t>
      </w:r>
      <w:r>
        <w:rPr>
          <w:spacing w:val="80"/>
        </w:rPr>
        <w:t xml:space="preserve"> </w:t>
      </w:r>
      <w:r>
        <w:t>учебно-познавательных</w:t>
      </w:r>
      <w:r>
        <w:rPr>
          <w:spacing w:val="80"/>
        </w:rPr>
        <w:t xml:space="preserve"> </w:t>
      </w:r>
      <w:r>
        <w:t>и</w:t>
      </w:r>
    </w:p>
    <w:p w14:paraId="4141D344">
      <w:pPr>
        <w:pStyle w:val="8"/>
        <w:spacing w:after="0" w:line="237" w:lineRule="auto"/>
        <w:sectPr>
          <w:pgSz w:w="11920" w:h="16850"/>
          <w:pgMar w:top="1020" w:right="0" w:bottom="1400" w:left="425" w:header="0" w:footer="1139" w:gutter="0"/>
          <w:cols w:space="720" w:num="1"/>
        </w:sectPr>
      </w:pPr>
    </w:p>
    <w:p w14:paraId="06633825">
      <w:pPr>
        <w:pStyle w:val="8"/>
        <w:spacing w:before="77"/>
        <w:ind w:right="844"/>
      </w:pPr>
      <w:r>
        <w:t>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w:t>
      </w:r>
      <w:r>
        <w:rPr>
          <w:spacing w:val="80"/>
        </w:rPr>
        <w:t xml:space="preserve"> </w:t>
      </w:r>
      <w:r>
        <w:rPr>
          <w:spacing w:val="-2"/>
        </w:rPr>
        <w:t>события);</w:t>
      </w:r>
    </w:p>
    <w:p w14:paraId="70143C33">
      <w:pPr>
        <w:pStyle w:val="8"/>
        <w:spacing w:before="3"/>
        <w:ind w:right="843" w:firstLine="993"/>
      </w:pPr>
      <w:r>
        <w:t>обеспечение математического развития обучающегося – развитие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65452455">
      <w:pPr>
        <w:pStyle w:val="8"/>
        <w:ind w:right="847" w:firstLine="993"/>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4C65F31F">
      <w:pPr>
        <w:pStyle w:val="8"/>
        <w:spacing w:before="1"/>
        <w:ind w:right="845" w:firstLine="993"/>
      </w:pPr>
      <w:r>
        <w:t>В</w:t>
      </w:r>
      <w:r>
        <w:rPr>
          <w:spacing w:val="-4"/>
        </w:rPr>
        <w:t xml:space="preserve"> </w:t>
      </w:r>
      <w:r>
        <w:t>основе</w:t>
      </w:r>
      <w:r>
        <w:rPr>
          <w:spacing w:val="-3"/>
        </w:rPr>
        <w:t xml:space="preserve"> </w:t>
      </w:r>
      <w:r>
        <w:t>конструирования содержания</w:t>
      </w:r>
      <w:r>
        <w:rPr>
          <w:spacing w:val="-6"/>
        </w:rPr>
        <w:t xml:space="preserve"> </w:t>
      </w:r>
      <w:r>
        <w:t>и</w:t>
      </w:r>
      <w:r>
        <w:rPr>
          <w:spacing w:val="-3"/>
        </w:rPr>
        <w:t xml:space="preserve"> </w:t>
      </w:r>
      <w:r>
        <w:t>отбора</w:t>
      </w:r>
      <w:r>
        <w:rPr>
          <w:spacing w:val="-2"/>
        </w:rPr>
        <w:t xml:space="preserve"> </w:t>
      </w:r>
      <w:r>
        <w:t>планируемых</w:t>
      </w:r>
      <w:r>
        <w:rPr>
          <w:spacing w:val="-4"/>
        </w:rPr>
        <w:t xml:space="preserve"> </w:t>
      </w:r>
      <w:r>
        <w:t xml:space="preserve">результатов лежат следующие ценности математики, коррелирующие со становлением личности </w:t>
      </w:r>
      <w:r>
        <w:rPr>
          <w:spacing w:val="-2"/>
        </w:rPr>
        <w:t>обучающегося:</w:t>
      </w:r>
    </w:p>
    <w:p w14:paraId="37007B73">
      <w:pPr>
        <w:pStyle w:val="8"/>
        <w:spacing w:before="2"/>
        <w:ind w:right="845" w:firstLine="993"/>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w:t>
      </w:r>
      <w:r>
        <w:rPr>
          <w:spacing w:val="-1"/>
        </w:rPr>
        <w:t xml:space="preserve"> </w:t>
      </w:r>
      <w:r>
        <w:t>и в</w:t>
      </w:r>
      <w:r>
        <w:rPr>
          <w:spacing w:val="-3"/>
        </w:rPr>
        <w:t xml:space="preserve"> </w:t>
      </w:r>
      <w:r>
        <w:t>обществе</w:t>
      </w:r>
      <w:r>
        <w:rPr>
          <w:spacing w:val="-1"/>
        </w:rPr>
        <w:t xml:space="preserve"> </w:t>
      </w:r>
      <w:r>
        <w:t>(например, хронология событий, протяжённость по времени, образование целого из частей, изменение формы, размера);</w:t>
      </w:r>
    </w:p>
    <w:p w14:paraId="0E90DF99">
      <w:pPr>
        <w:pStyle w:val="8"/>
        <w:ind w:right="851" w:firstLine="993"/>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54933F2E">
      <w:pPr>
        <w:pStyle w:val="8"/>
        <w:spacing w:before="1"/>
        <w:ind w:right="845" w:firstLine="993"/>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75E38078">
      <w:pPr>
        <w:pStyle w:val="8"/>
        <w:ind w:right="837" w:firstLine="993"/>
      </w:pPr>
      <w:r>
        <w:t>Обучающиеся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 что облегчает освоение</w:t>
      </w:r>
      <w:r>
        <w:rPr>
          <w:spacing w:val="-1"/>
        </w:rPr>
        <w:t xml:space="preserve"> </w:t>
      </w:r>
      <w:r>
        <w:t>общего способа решения учебной задачи, а также работу с разными средствами информации, в том числе и графическими (таблица, диаграмма, схема).</w:t>
      </w:r>
    </w:p>
    <w:p w14:paraId="752E24DD">
      <w:pPr>
        <w:pStyle w:val="8"/>
        <w:spacing w:before="3"/>
        <w:ind w:right="840" w:firstLine="993"/>
      </w:pPr>
      <w: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w:t>
      </w:r>
      <w:r>
        <w:rPr>
          <w:spacing w:val="-4"/>
        </w:rPr>
        <w:t xml:space="preserve"> </w:t>
      </w:r>
      <w:r>
        <w:t>грамотности</w:t>
      </w:r>
      <w:r>
        <w:rPr>
          <w:spacing w:val="-3"/>
        </w:rPr>
        <w:t xml:space="preserve"> </w:t>
      </w:r>
      <w:r>
        <w:t>обучающегося</w:t>
      </w:r>
      <w:r>
        <w:rPr>
          <w:spacing w:val="-2"/>
        </w:rPr>
        <w:t xml:space="preserve"> </w:t>
      </w:r>
      <w:r>
        <w:t>и</w:t>
      </w:r>
      <w:r>
        <w:rPr>
          <w:spacing w:val="-6"/>
        </w:rPr>
        <w:t xml:space="preserve"> </w:t>
      </w:r>
      <w:r>
        <w:t>предпосылкой успешного дальнейшего обучения на уровне основного общего образования.</w:t>
      </w:r>
    </w:p>
    <w:p w14:paraId="6430B1A2">
      <w:pPr>
        <w:pStyle w:val="8"/>
        <w:ind w:right="846" w:firstLine="993"/>
      </w:pPr>
      <w:r>
        <w:t>Обучающийся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w:t>
      </w:r>
      <w:r>
        <w:rPr>
          <w:spacing w:val="-2"/>
        </w:rPr>
        <w:t xml:space="preserve"> </w:t>
      </w:r>
      <w:r>
        <w:t>(в</w:t>
      </w:r>
      <w:r>
        <w:rPr>
          <w:spacing w:val="-1"/>
        </w:rPr>
        <w:t xml:space="preserve"> </w:t>
      </w:r>
      <w:r>
        <w:t>том</w:t>
      </w:r>
      <w:r>
        <w:rPr>
          <w:spacing w:val="-1"/>
        </w:rPr>
        <w:t xml:space="preserve"> </w:t>
      </w:r>
      <w:r>
        <w:t>числе</w:t>
      </w:r>
      <w:r>
        <w:rPr>
          <w:spacing w:val="-2"/>
        </w:rPr>
        <w:t xml:space="preserve"> </w:t>
      </w:r>
      <w:r>
        <w:t>способность</w:t>
      </w:r>
      <w:r>
        <w:rPr>
          <w:spacing w:val="-1"/>
        </w:rPr>
        <w:t xml:space="preserve"> </w:t>
      </w:r>
      <w:r>
        <w:t>к</w:t>
      </w:r>
      <w:r>
        <w:rPr>
          <w:spacing w:val="-3"/>
        </w:rPr>
        <w:t xml:space="preserve"> </w:t>
      </w:r>
      <w:r>
        <w:t>целеполаганию,</w:t>
      </w:r>
      <w:r>
        <w:rPr>
          <w:spacing w:val="-3"/>
        </w:rPr>
        <w:t xml:space="preserve"> </w:t>
      </w:r>
      <w:r>
        <w:t>готовность</w:t>
      </w:r>
      <w:r>
        <w:rPr>
          <w:spacing w:val="-2"/>
        </w:rPr>
        <w:t xml:space="preserve"> </w:t>
      </w:r>
      <w:r>
        <w:t>планировать свою работу, самоконтроль).</w:t>
      </w:r>
    </w:p>
    <w:p w14:paraId="4B1714EF">
      <w:pPr>
        <w:pStyle w:val="8"/>
        <w:ind w:right="848" w:firstLine="993"/>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w:t>
      </w:r>
    </w:p>
    <w:p w14:paraId="1939E589">
      <w:pPr>
        <w:pStyle w:val="8"/>
        <w:spacing w:after="0"/>
        <w:sectPr>
          <w:pgSz w:w="11920" w:h="16850"/>
          <w:pgMar w:top="1020" w:right="0" w:bottom="1400" w:left="425" w:header="0" w:footer="1139" w:gutter="0"/>
          <w:cols w:space="720" w:num="1"/>
        </w:sectPr>
      </w:pPr>
    </w:p>
    <w:p w14:paraId="1D317E02">
      <w:pPr>
        <w:pStyle w:val="8"/>
        <w:spacing w:before="77"/>
        <w:ind w:right="849"/>
      </w:pPr>
      <w:r>
        <w:t>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37B5924A">
      <w:pPr>
        <w:pStyle w:val="8"/>
        <w:spacing w:before="3"/>
        <w:ind w:right="842" w:firstLine="993"/>
      </w:pPr>
      <w:r>
        <w:t>В первом и втором классах предлагается пропедевтический уровень формирования универсальных учебных действий.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6B116ABA">
      <w:pPr>
        <w:pStyle w:val="8"/>
        <w:spacing w:before="1"/>
        <w:ind w:right="840" w:firstLine="993"/>
      </w:pPr>
      <w: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6B5AB005">
      <w:pPr>
        <w:pStyle w:val="8"/>
        <w:spacing w:before="7" w:line="235" w:lineRule="auto"/>
        <w:ind w:right="862" w:firstLine="993"/>
      </w:pPr>
      <w:r>
        <w:t>Основное содержание обучения в программе по математике представлено разделами:</w:t>
      </w:r>
      <w:r>
        <w:rPr>
          <w:spacing w:val="80"/>
        </w:rPr>
        <w:t xml:space="preserve"> </w:t>
      </w:r>
      <w:r>
        <w:t>«Числа</w:t>
      </w:r>
      <w:r>
        <w:rPr>
          <w:spacing w:val="80"/>
        </w:rPr>
        <w:t xml:space="preserve"> </w:t>
      </w:r>
      <w:r>
        <w:t>и</w:t>
      </w:r>
      <w:r>
        <w:rPr>
          <w:spacing w:val="80"/>
        </w:rPr>
        <w:t xml:space="preserve"> </w:t>
      </w:r>
      <w:r>
        <w:t>величины»,</w:t>
      </w:r>
      <w:r>
        <w:rPr>
          <w:spacing w:val="80"/>
        </w:rPr>
        <w:t xml:space="preserve"> </w:t>
      </w:r>
      <w:r>
        <w:t>«Арифметические</w:t>
      </w:r>
      <w:r>
        <w:rPr>
          <w:spacing w:val="80"/>
        </w:rPr>
        <w:t xml:space="preserve"> </w:t>
      </w:r>
      <w:r>
        <w:t>действия»,</w:t>
      </w:r>
      <w:r>
        <w:rPr>
          <w:spacing w:val="80"/>
        </w:rPr>
        <w:t xml:space="preserve"> </w:t>
      </w:r>
      <w:r>
        <w:t>«Текстовые</w:t>
      </w:r>
      <w:r>
        <w:rPr>
          <w:spacing w:val="80"/>
        </w:rPr>
        <w:t xml:space="preserve"> </w:t>
      </w:r>
      <w:r>
        <w:t>задачи»,</w:t>
      </w:r>
    </w:p>
    <w:p w14:paraId="1990278B">
      <w:pPr>
        <w:pStyle w:val="8"/>
        <w:spacing w:before="6" w:line="237" w:lineRule="auto"/>
        <w:ind w:right="864"/>
      </w:pPr>
      <w:r>
        <w:t xml:space="preserve">«Пространственные отношения и геометрические фигуры», «Математическая </w:t>
      </w:r>
      <w:r>
        <w:rPr>
          <w:spacing w:val="-2"/>
        </w:rPr>
        <w:t>информация».</w:t>
      </w:r>
    </w:p>
    <w:p w14:paraId="30EB8EF4">
      <w:pPr>
        <w:pStyle w:val="8"/>
        <w:spacing w:before="3" w:line="237" w:lineRule="auto"/>
        <w:ind w:left="2268" w:right="5795"/>
      </w:pPr>
      <w:r>
        <w:t>Содержание</w:t>
      </w:r>
      <w:r>
        <w:rPr>
          <w:spacing w:val="-10"/>
        </w:rPr>
        <w:t xml:space="preserve"> </w:t>
      </w:r>
      <w:r>
        <w:t>обучения</w:t>
      </w:r>
      <w:r>
        <w:rPr>
          <w:spacing w:val="-5"/>
        </w:rPr>
        <w:t xml:space="preserve"> </w:t>
      </w:r>
      <w:r>
        <w:t>в</w:t>
      </w:r>
      <w:r>
        <w:rPr>
          <w:spacing w:val="-4"/>
        </w:rPr>
        <w:t xml:space="preserve"> </w:t>
      </w:r>
      <w:r>
        <w:t>1</w:t>
      </w:r>
      <w:r>
        <w:rPr>
          <w:spacing w:val="-8"/>
        </w:rPr>
        <w:t xml:space="preserve"> </w:t>
      </w:r>
      <w:r>
        <w:t>классе. Числа и величины.</w:t>
      </w:r>
    </w:p>
    <w:p w14:paraId="3DA65581">
      <w:pPr>
        <w:pStyle w:val="8"/>
        <w:spacing w:before="11" w:line="235" w:lineRule="auto"/>
        <w:ind w:right="885" w:firstLine="993"/>
        <w:jc w:val="left"/>
      </w:pPr>
      <w:r>
        <w:t>Числа</w:t>
      </w:r>
      <w:r>
        <w:rPr>
          <w:spacing w:val="37"/>
        </w:rPr>
        <w:t xml:space="preserve"> </w:t>
      </w:r>
      <w:r>
        <w:t>от</w:t>
      </w:r>
      <w:r>
        <w:rPr>
          <w:spacing w:val="38"/>
        </w:rPr>
        <w:t xml:space="preserve"> </w:t>
      </w:r>
      <w:r>
        <w:t>1</w:t>
      </w:r>
      <w:r>
        <w:rPr>
          <w:spacing w:val="37"/>
        </w:rPr>
        <w:t xml:space="preserve"> </w:t>
      </w:r>
      <w:r>
        <w:t>до</w:t>
      </w:r>
      <w:r>
        <w:rPr>
          <w:spacing w:val="35"/>
        </w:rPr>
        <w:t xml:space="preserve"> </w:t>
      </w:r>
      <w:r>
        <w:t>9:</w:t>
      </w:r>
      <w:r>
        <w:rPr>
          <w:spacing w:val="38"/>
        </w:rPr>
        <w:t xml:space="preserve"> </w:t>
      </w:r>
      <w:r>
        <w:t>различение,</w:t>
      </w:r>
      <w:r>
        <w:rPr>
          <w:spacing w:val="39"/>
        </w:rPr>
        <w:t xml:space="preserve"> </w:t>
      </w:r>
      <w:r>
        <w:t>чтение,</w:t>
      </w:r>
      <w:r>
        <w:rPr>
          <w:spacing w:val="35"/>
        </w:rPr>
        <w:t xml:space="preserve"> </w:t>
      </w:r>
      <w:r>
        <w:t>запись.</w:t>
      </w:r>
      <w:r>
        <w:rPr>
          <w:spacing w:val="39"/>
        </w:rPr>
        <w:t xml:space="preserve"> </w:t>
      </w:r>
      <w:r>
        <w:t>Единица</w:t>
      </w:r>
      <w:r>
        <w:rPr>
          <w:spacing w:val="37"/>
        </w:rPr>
        <w:t xml:space="preserve"> </w:t>
      </w:r>
      <w:r>
        <w:t>счёта.</w:t>
      </w:r>
      <w:r>
        <w:rPr>
          <w:spacing w:val="37"/>
        </w:rPr>
        <w:t xml:space="preserve"> </w:t>
      </w:r>
      <w:r>
        <w:t>Десяток.</w:t>
      </w:r>
      <w:r>
        <w:rPr>
          <w:spacing w:val="38"/>
        </w:rPr>
        <w:t xml:space="preserve"> </w:t>
      </w:r>
      <w:r>
        <w:t>Счёт предметов, запись результата цифрами. Число и цифра 0 при измерении, вычислении.</w:t>
      </w:r>
    </w:p>
    <w:p w14:paraId="227F92BC">
      <w:pPr>
        <w:pStyle w:val="8"/>
        <w:spacing w:before="8" w:line="235" w:lineRule="auto"/>
        <w:ind w:right="885" w:firstLine="993"/>
        <w:jc w:val="left"/>
      </w:pPr>
      <w:r>
        <w:t>Числа</w:t>
      </w:r>
      <w:r>
        <w:rPr>
          <w:spacing w:val="36"/>
        </w:rPr>
        <w:t xml:space="preserve"> </w:t>
      </w:r>
      <w:r>
        <w:t>в</w:t>
      </w:r>
      <w:r>
        <w:rPr>
          <w:spacing w:val="36"/>
        </w:rPr>
        <w:t xml:space="preserve"> </w:t>
      </w:r>
      <w:r>
        <w:t>пределах</w:t>
      </w:r>
      <w:r>
        <w:rPr>
          <w:spacing w:val="39"/>
        </w:rPr>
        <w:t xml:space="preserve"> </w:t>
      </w:r>
      <w:r>
        <w:t>20:</w:t>
      </w:r>
      <w:r>
        <w:rPr>
          <w:spacing w:val="32"/>
        </w:rPr>
        <w:t xml:space="preserve"> </w:t>
      </w:r>
      <w:r>
        <w:t>чтение,</w:t>
      </w:r>
      <w:r>
        <w:rPr>
          <w:spacing w:val="37"/>
        </w:rPr>
        <w:t xml:space="preserve"> </w:t>
      </w:r>
      <w:r>
        <w:t>запись,</w:t>
      </w:r>
      <w:r>
        <w:rPr>
          <w:spacing w:val="37"/>
        </w:rPr>
        <w:t xml:space="preserve"> </w:t>
      </w:r>
      <w:r>
        <w:t>сравнение.</w:t>
      </w:r>
      <w:r>
        <w:rPr>
          <w:spacing w:val="38"/>
        </w:rPr>
        <w:t xml:space="preserve"> </w:t>
      </w:r>
      <w:r>
        <w:t>Однозначные</w:t>
      </w:r>
      <w:r>
        <w:rPr>
          <w:spacing w:val="36"/>
        </w:rPr>
        <w:t xml:space="preserve"> </w:t>
      </w:r>
      <w:r>
        <w:t>и</w:t>
      </w:r>
      <w:r>
        <w:rPr>
          <w:spacing w:val="35"/>
        </w:rPr>
        <w:t xml:space="preserve"> </w:t>
      </w:r>
      <w:r>
        <w:t>двузначные числа. Увеличение (уменьшение) числа на несколько единиц.</w:t>
      </w:r>
    </w:p>
    <w:p w14:paraId="00A14DA8">
      <w:pPr>
        <w:pStyle w:val="8"/>
        <w:spacing w:before="9" w:line="235" w:lineRule="auto"/>
        <w:ind w:right="885" w:firstLine="993"/>
        <w:jc w:val="left"/>
      </w:pPr>
      <w:r>
        <w:t>Длина</w:t>
      </w:r>
      <w:r>
        <w:rPr>
          <w:spacing w:val="38"/>
        </w:rPr>
        <w:t xml:space="preserve"> </w:t>
      </w:r>
      <w:r>
        <w:t>и</w:t>
      </w:r>
      <w:r>
        <w:rPr>
          <w:spacing w:val="36"/>
        </w:rPr>
        <w:t xml:space="preserve"> </w:t>
      </w:r>
      <w:r>
        <w:t>её</w:t>
      </w:r>
      <w:r>
        <w:rPr>
          <w:spacing w:val="36"/>
        </w:rPr>
        <w:t xml:space="preserve"> </w:t>
      </w:r>
      <w:r>
        <w:t>измерение.</w:t>
      </w:r>
      <w:r>
        <w:rPr>
          <w:spacing w:val="36"/>
        </w:rPr>
        <w:t xml:space="preserve"> </w:t>
      </w:r>
      <w:r>
        <w:t>Единицы</w:t>
      </w:r>
      <w:r>
        <w:rPr>
          <w:spacing w:val="36"/>
        </w:rPr>
        <w:t xml:space="preserve"> </w:t>
      </w:r>
      <w:r>
        <w:t>длины</w:t>
      </w:r>
      <w:r>
        <w:rPr>
          <w:spacing w:val="37"/>
        </w:rPr>
        <w:t xml:space="preserve"> </w:t>
      </w:r>
      <w:r>
        <w:t>и</w:t>
      </w:r>
      <w:r>
        <w:rPr>
          <w:spacing w:val="38"/>
        </w:rPr>
        <w:t xml:space="preserve"> </w:t>
      </w:r>
      <w:r>
        <w:t>установление</w:t>
      </w:r>
      <w:r>
        <w:rPr>
          <w:spacing w:val="38"/>
        </w:rPr>
        <w:t xml:space="preserve"> </w:t>
      </w:r>
      <w:r>
        <w:t>соотношения</w:t>
      </w:r>
      <w:r>
        <w:rPr>
          <w:spacing w:val="38"/>
        </w:rPr>
        <w:t xml:space="preserve"> </w:t>
      </w:r>
      <w:r>
        <w:t>между ними: сантиметр, дециметр.</w:t>
      </w:r>
    </w:p>
    <w:p w14:paraId="5EB19A32">
      <w:pPr>
        <w:pStyle w:val="8"/>
        <w:spacing w:before="9" w:line="274" w:lineRule="exact"/>
        <w:ind w:left="2268"/>
        <w:jc w:val="left"/>
      </w:pPr>
      <w:r>
        <w:rPr>
          <w:spacing w:val="-2"/>
        </w:rPr>
        <w:t>Арифметические</w:t>
      </w:r>
      <w:r>
        <w:rPr>
          <w:spacing w:val="9"/>
        </w:rPr>
        <w:t xml:space="preserve"> </w:t>
      </w:r>
      <w:r>
        <w:rPr>
          <w:spacing w:val="-2"/>
        </w:rPr>
        <w:t>действия.</w:t>
      </w:r>
    </w:p>
    <w:p w14:paraId="71D1DD2A">
      <w:pPr>
        <w:pStyle w:val="8"/>
        <w:spacing w:line="242" w:lineRule="auto"/>
        <w:ind w:right="885" w:firstLine="993"/>
        <w:jc w:val="left"/>
      </w:pPr>
      <w:r>
        <w:t>Сложение и вычитание чисел в</w:t>
      </w:r>
      <w:r>
        <w:rPr>
          <w:spacing w:val="30"/>
        </w:rPr>
        <w:t xml:space="preserve"> </w:t>
      </w:r>
      <w:r>
        <w:t>пределах</w:t>
      </w:r>
      <w:r>
        <w:rPr>
          <w:spacing w:val="30"/>
        </w:rPr>
        <w:t xml:space="preserve"> </w:t>
      </w:r>
      <w:r>
        <w:t>20. Названия</w:t>
      </w:r>
      <w:r>
        <w:rPr>
          <w:spacing w:val="33"/>
        </w:rPr>
        <w:t xml:space="preserve"> </w:t>
      </w:r>
      <w:r>
        <w:t>компонентов</w:t>
      </w:r>
      <w:r>
        <w:rPr>
          <w:spacing w:val="36"/>
        </w:rPr>
        <w:t xml:space="preserve"> </w:t>
      </w:r>
      <w:r>
        <w:t>действий, результатов</w:t>
      </w:r>
      <w:r>
        <w:rPr>
          <w:spacing w:val="-13"/>
        </w:rPr>
        <w:t xml:space="preserve"> </w:t>
      </w:r>
      <w:r>
        <w:t>действий</w:t>
      </w:r>
      <w:r>
        <w:rPr>
          <w:spacing w:val="-5"/>
        </w:rPr>
        <w:t xml:space="preserve"> </w:t>
      </w:r>
      <w:r>
        <w:t>сложения,</w:t>
      </w:r>
      <w:r>
        <w:rPr>
          <w:spacing w:val="-10"/>
        </w:rPr>
        <w:t xml:space="preserve"> </w:t>
      </w:r>
      <w:r>
        <w:t>вычитания.</w:t>
      </w:r>
      <w:r>
        <w:rPr>
          <w:spacing w:val="-6"/>
        </w:rPr>
        <w:t xml:space="preserve"> </w:t>
      </w:r>
      <w:r>
        <w:t>Вычитание</w:t>
      </w:r>
      <w:r>
        <w:rPr>
          <w:spacing w:val="-9"/>
        </w:rPr>
        <w:t xml:space="preserve"> </w:t>
      </w:r>
      <w:r>
        <w:t>как</w:t>
      </w:r>
      <w:r>
        <w:rPr>
          <w:spacing w:val="-9"/>
        </w:rPr>
        <w:t xml:space="preserve"> </w:t>
      </w:r>
      <w:r>
        <w:t>действие,</w:t>
      </w:r>
      <w:r>
        <w:rPr>
          <w:spacing w:val="-11"/>
        </w:rPr>
        <w:t xml:space="preserve"> </w:t>
      </w:r>
      <w:r>
        <w:t>обратное</w:t>
      </w:r>
      <w:r>
        <w:rPr>
          <w:spacing w:val="-9"/>
        </w:rPr>
        <w:t xml:space="preserve"> </w:t>
      </w:r>
      <w:r>
        <w:rPr>
          <w:spacing w:val="-2"/>
        </w:rPr>
        <w:t>сложению.</w:t>
      </w:r>
    </w:p>
    <w:p w14:paraId="2792A61B">
      <w:pPr>
        <w:pStyle w:val="8"/>
        <w:spacing w:line="274" w:lineRule="exact"/>
        <w:ind w:left="2268"/>
        <w:jc w:val="left"/>
      </w:pPr>
      <w:r>
        <w:t>Текстовые</w:t>
      </w:r>
      <w:r>
        <w:rPr>
          <w:spacing w:val="-4"/>
        </w:rPr>
        <w:t xml:space="preserve"> </w:t>
      </w:r>
      <w:r>
        <w:rPr>
          <w:spacing w:val="-2"/>
        </w:rPr>
        <w:t>задачи.</w:t>
      </w:r>
    </w:p>
    <w:p w14:paraId="143A7C45">
      <w:pPr>
        <w:pStyle w:val="8"/>
        <w:ind w:right="850" w:firstLine="993"/>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7689B4DE">
      <w:pPr>
        <w:pStyle w:val="8"/>
        <w:spacing w:line="275" w:lineRule="exact"/>
        <w:ind w:left="2268"/>
      </w:pPr>
      <w:r>
        <w:t>Пространственные</w:t>
      </w:r>
      <w:r>
        <w:rPr>
          <w:spacing w:val="-17"/>
        </w:rPr>
        <w:t xml:space="preserve"> </w:t>
      </w:r>
      <w:r>
        <w:t>отношения</w:t>
      </w:r>
      <w:r>
        <w:rPr>
          <w:spacing w:val="-8"/>
        </w:rPr>
        <w:t xml:space="preserve"> </w:t>
      </w:r>
      <w:r>
        <w:t>и</w:t>
      </w:r>
      <w:r>
        <w:rPr>
          <w:spacing w:val="-11"/>
        </w:rPr>
        <w:t xml:space="preserve"> </w:t>
      </w:r>
      <w:r>
        <w:t>геометрические</w:t>
      </w:r>
      <w:r>
        <w:rPr>
          <w:spacing w:val="-7"/>
        </w:rPr>
        <w:t xml:space="preserve"> </w:t>
      </w:r>
      <w:r>
        <w:rPr>
          <w:spacing w:val="-2"/>
        </w:rPr>
        <w:t>фигуры.</w:t>
      </w:r>
    </w:p>
    <w:p w14:paraId="4D4B5630">
      <w:pPr>
        <w:pStyle w:val="8"/>
        <w:spacing w:before="3" w:line="235" w:lineRule="auto"/>
        <w:ind w:right="847" w:firstLine="993"/>
      </w:pPr>
      <w:r>
        <w:t>Расположение</w:t>
      </w:r>
      <w:r>
        <w:rPr>
          <w:spacing w:val="-2"/>
        </w:rPr>
        <w:t xml:space="preserve"> </w:t>
      </w:r>
      <w:r>
        <w:t>предметов</w:t>
      </w:r>
      <w:r>
        <w:rPr>
          <w:spacing w:val="-3"/>
        </w:rPr>
        <w:t xml:space="preserve"> </w:t>
      </w:r>
      <w:r>
        <w:t>и</w:t>
      </w:r>
      <w:r>
        <w:rPr>
          <w:spacing w:val="-5"/>
        </w:rPr>
        <w:t xml:space="preserve"> </w:t>
      </w:r>
      <w:r>
        <w:t>объектов</w:t>
      </w:r>
      <w:r>
        <w:rPr>
          <w:spacing w:val="-3"/>
        </w:rPr>
        <w:t xml:space="preserve"> </w:t>
      </w:r>
      <w:r>
        <w:t>на</w:t>
      </w:r>
      <w:r>
        <w:rPr>
          <w:spacing w:val="-4"/>
        </w:rPr>
        <w:t xml:space="preserve"> </w:t>
      </w:r>
      <w:r>
        <w:t>плоскости, в</w:t>
      </w:r>
      <w:r>
        <w:rPr>
          <w:spacing w:val="-4"/>
        </w:rPr>
        <w:t xml:space="preserve"> </w:t>
      </w:r>
      <w:r>
        <w:t>пространстве, установление пространственных отношений: «слева-справа», «сверху-снизу», «между».</w:t>
      </w:r>
    </w:p>
    <w:p w14:paraId="2E430DB7">
      <w:pPr>
        <w:pStyle w:val="8"/>
        <w:spacing w:before="7"/>
        <w:ind w:right="856" w:firstLine="993"/>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315C7579">
      <w:pPr>
        <w:pStyle w:val="8"/>
        <w:spacing w:before="2" w:line="274" w:lineRule="exact"/>
        <w:ind w:left="2268"/>
      </w:pPr>
      <w:r>
        <w:t>Математическая</w:t>
      </w:r>
      <w:r>
        <w:rPr>
          <w:spacing w:val="-14"/>
        </w:rPr>
        <w:t xml:space="preserve"> </w:t>
      </w:r>
      <w:r>
        <w:rPr>
          <w:spacing w:val="-2"/>
        </w:rPr>
        <w:t>информация.</w:t>
      </w:r>
    </w:p>
    <w:p w14:paraId="14AC6E5D">
      <w:pPr>
        <w:pStyle w:val="8"/>
        <w:spacing w:line="237" w:lineRule="auto"/>
        <w:ind w:right="853" w:firstLine="993"/>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12365E1D">
      <w:pPr>
        <w:pStyle w:val="8"/>
        <w:spacing w:before="6" w:line="275" w:lineRule="exact"/>
        <w:ind w:left="2268"/>
      </w:pPr>
      <w:r>
        <w:t>Закономерность</w:t>
      </w:r>
      <w:r>
        <w:rPr>
          <w:spacing w:val="-8"/>
        </w:rPr>
        <w:t xml:space="preserve"> </w:t>
      </w:r>
      <w:r>
        <w:t>в</w:t>
      </w:r>
      <w:r>
        <w:rPr>
          <w:spacing w:val="-9"/>
        </w:rPr>
        <w:t xml:space="preserve"> </w:t>
      </w:r>
      <w:r>
        <w:t>ряду</w:t>
      </w:r>
      <w:r>
        <w:rPr>
          <w:spacing w:val="-14"/>
        </w:rPr>
        <w:t xml:space="preserve"> </w:t>
      </w:r>
      <w:r>
        <w:t>заданных</w:t>
      </w:r>
      <w:r>
        <w:rPr>
          <w:spacing w:val="-5"/>
        </w:rPr>
        <w:t xml:space="preserve"> </w:t>
      </w:r>
      <w:r>
        <w:t>объектов:</w:t>
      </w:r>
      <w:r>
        <w:rPr>
          <w:spacing w:val="-5"/>
        </w:rPr>
        <w:t xml:space="preserve"> </w:t>
      </w:r>
      <w:r>
        <w:t>её</w:t>
      </w:r>
      <w:r>
        <w:rPr>
          <w:spacing w:val="-12"/>
        </w:rPr>
        <w:t xml:space="preserve"> </w:t>
      </w:r>
      <w:r>
        <w:t>обнаружение,</w:t>
      </w:r>
      <w:r>
        <w:rPr>
          <w:spacing w:val="-2"/>
        </w:rPr>
        <w:t xml:space="preserve"> </w:t>
      </w:r>
      <w:r>
        <w:t>продолжение</w:t>
      </w:r>
      <w:r>
        <w:rPr>
          <w:spacing w:val="-2"/>
        </w:rPr>
        <w:t xml:space="preserve"> ряда.</w:t>
      </w:r>
    </w:p>
    <w:p w14:paraId="379A611D">
      <w:pPr>
        <w:pStyle w:val="8"/>
        <w:spacing w:line="242" w:lineRule="auto"/>
        <w:ind w:right="845" w:firstLine="993"/>
      </w:pPr>
      <w:r>
        <w:t>Верные (истинные) и неверные (ложные) предложения, составленные относительно заданного набора математических объектов.</w:t>
      </w:r>
    </w:p>
    <w:p w14:paraId="45335B00">
      <w:pPr>
        <w:pStyle w:val="8"/>
        <w:ind w:right="850" w:firstLine="993"/>
      </w:pPr>
      <w:r>
        <w:t>Чтение таблицы, содержащей не более 4-х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14:paraId="51895C70">
      <w:pPr>
        <w:pStyle w:val="8"/>
        <w:spacing w:line="237" w:lineRule="auto"/>
        <w:ind w:right="854" w:firstLine="993"/>
      </w:pPr>
      <w:r>
        <w:t>Двух-трёхшаговые инструкции, связанные с вычислением, измерением длины, изображением геометрической фигуры.</w:t>
      </w:r>
    </w:p>
    <w:p w14:paraId="4F42CFE2">
      <w:pPr>
        <w:pStyle w:val="8"/>
        <w:spacing w:after="0" w:line="237" w:lineRule="auto"/>
        <w:sectPr>
          <w:pgSz w:w="11920" w:h="16850"/>
          <w:pgMar w:top="1020" w:right="0" w:bottom="1400" w:left="425" w:header="0" w:footer="1139" w:gutter="0"/>
          <w:cols w:space="720" w:num="1"/>
        </w:sectPr>
      </w:pPr>
    </w:p>
    <w:p w14:paraId="774520E8">
      <w:pPr>
        <w:pStyle w:val="8"/>
        <w:spacing w:before="77"/>
        <w:ind w:right="850" w:firstLine="993"/>
      </w:pPr>
      <w: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1167C40">
      <w:pPr>
        <w:pStyle w:val="8"/>
        <w:spacing w:before="3"/>
        <w:ind w:right="885" w:firstLine="993"/>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40"/>
        </w:rPr>
        <w:t xml:space="preserve"> </w:t>
      </w:r>
      <w:r>
        <w:t>логические</w:t>
      </w:r>
      <w:r>
        <w:rPr>
          <w:spacing w:val="40"/>
        </w:rPr>
        <w:t xml:space="preserve"> </w:t>
      </w:r>
      <w:r>
        <w:t>и</w:t>
      </w:r>
      <w:r>
        <w:rPr>
          <w:spacing w:val="40"/>
        </w:rPr>
        <w:t xml:space="preserve"> </w:t>
      </w:r>
      <w:r>
        <w:t>исследовательские</w:t>
      </w:r>
      <w:r>
        <w:rPr>
          <w:spacing w:val="-6"/>
        </w:rPr>
        <w:t xml:space="preserve"> </w:t>
      </w:r>
      <w:r>
        <w:t>действия</w:t>
      </w:r>
      <w:r>
        <w:rPr>
          <w:spacing w:val="-6"/>
        </w:rPr>
        <w:t xml:space="preserve"> </w:t>
      </w:r>
      <w:r>
        <w:t>как</w:t>
      </w:r>
      <w:r>
        <w:rPr>
          <w:spacing w:val="-6"/>
        </w:rPr>
        <w:t xml:space="preserve"> </w:t>
      </w:r>
      <w:r>
        <w:t>часть</w:t>
      </w:r>
      <w:r>
        <w:rPr>
          <w:spacing w:val="-5"/>
        </w:rPr>
        <w:t xml:space="preserve"> </w:t>
      </w:r>
      <w:r>
        <w:t>познавательных</w:t>
      </w:r>
      <w:r>
        <w:rPr>
          <w:spacing w:val="-3"/>
        </w:rPr>
        <w:t xml:space="preserve"> </w:t>
      </w:r>
      <w:r>
        <w:t>универсальных</w:t>
      </w:r>
      <w:r>
        <w:rPr>
          <w:spacing w:val="-6"/>
        </w:rPr>
        <w:t xml:space="preserve"> </w:t>
      </w:r>
      <w:r>
        <w:t>учебных</w:t>
      </w:r>
      <w:r>
        <w:rPr>
          <w:spacing w:val="-5"/>
        </w:rPr>
        <w:t xml:space="preserve"> </w:t>
      </w:r>
      <w:r>
        <w:t>действий: наблюдать математические объекты (числа, величины) в окружающем мире;</w:t>
      </w:r>
    </w:p>
    <w:p w14:paraId="1AB88540">
      <w:pPr>
        <w:pStyle w:val="8"/>
        <w:ind w:right="2505"/>
        <w:jc w:val="left"/>
      </w:pPr>
      <w:r>
        <w:t>обнаруживать</w:t>
      </w:r>
      <w:r>
        <w:rPr>
          <w:spacing w:val="-3"/>
        </w:rPr>
        <w:t xml:space="preserve"> </w:t>
      </w:r>
      <w:r>
        <w:t>общее</w:t>
      </w:r>
      <w:r>
        <w:rPr>
          <w:spacing w:val="-5"/>
        </w:rPr>
        <w:t xml:space="preserve"> </w:t>
      </w:r>
      <w:r>
        <w:t>и</w:t>
      </w:r>
      <w:r>
        <w:rPr>
          <w:spacing w:val="-1"/>
        </w:rPr>
        <w:t xml:space="preserve"> </w:t>
      </w:r>
      <w:r>
        <w:t>различное</w:t>
      </w:r>
      <w:r>
        <w:rPr>
          <w:spacing w:val="-5"/>
        </w:rPr>
        <w:t xml:space="preserve"> </w:t>
      </w:r>
      <w:r>
        <w:t>в</w:t>
      </w:r>
      <w:r>
        <w:rPr>
          <w:spacing w:val="-5"/>
        </w:rPr>
        <w:t xml:space="preserve"> </w:t>
      </w:r>
      <w:r>
        <w:t>записи</w:t>
      </w:r>
      <w:r>
        <w:rPr>
          <w:spacing w:val="-4"/>
        </w:rPr>
        <w:t xml:space="preserve"> </w:t>
      </w:r>
      <w:r>
        <w:t>арифметических</w:t>
      </w:r>
      <w:r>
        <w:rPr>
          <w:spacing w:val="-2"/>
        </w:rPr>
        <w:t xml:space="preserve"> </w:t>
      </w:r>
      <w:r>
        <w:t>действий; наблюдать действие измерительных приборов;</w:t>
      </w:r>
    </w:p>
    <w:p w14:paraId="0F78E29B">
      <w:pPr>
        <w:pStyle w:val="8"/>
        <w:jc w:val="left"/>
      </w:pPr>
      <w:r>
        <w:t>сравнивать</w:t>
      </w:r>
      <w:r>
        <w:rPr>
          <w:spacing w:val="-2"/>
        </w:rPr>
        <w:t xml:space="preserve"> </w:t>
      </w:r>
      <w:r>
        <w:t>два</w:t>
      </w:r>
      <w:r>
        <w:rPr>
          <w:spacing w:val="-4"/>
        </w:rPr>
        <w:t xml:space="preserve"> </w:t>
      </w:r>
      <w:r>
        <w:t>объекта,</w:t>
      </w:r>
      <w:r>
        <w:rPr>
          <w:spacing w:val="-2"/>
        </w:rPr>
        <w:t xml:space="preserve"> </w:t>
      </w:r>
      <w:r>
        <w:t>два</w:t>
      </w:r>
      <w:r>
        <w:rPr>
          <w:spacing w:val="-4"/>
        </w:rPr>
        <w:t xml:space="preserve"> </w:t>
      </w:r>
      <w:r>
        <w:rPr>
          <w:spacing w:val="-2"/>
        </w:rPr>
        <w:t>числа;</w:t>
      </w:r>
    </w:p>
    <w:p w14:paraId="645D82A2">
      <w:pPr>
        <w:pStyle w:val="8"/>
        <w:spacing w:before="3" w:line="275" w:lineRule="exact"/>
        <w:jc w:val="left"/>
      </w:pPr>
      <w:r>
        <w:t>распределять</w:t>
      </w:r>
      <w:r>
        <w:rPr>
          <w:spacing w:val="-8"/>
        </w:rPr>
        <w:t xml:space="preserve"> </w:t>
      </w:r>
      <w:r>
        <w:t>объекты</w:t>
      </w:r>
      <w:r>
        <w:rPr>
          <w:spacing w:val="-6"/>
        </w:rPr>
        <w:t xml:space="preserve"> </w:t>
      </w:r>
      <w:r>
        <w:t>на</w:t>
      </w:r>
      <w:r>
        <w:rPr>
          <w:spacing w:val="-6"/>
        </w:rPr>
        <w:t xml:space="preserve"> </w:t>
      </w:r>
      <w:r>
        <w:t>группы</w:t>
      </w:r>
      <w:r>
        <w:rPr>
          <w:spacing w:val="-3"/>
        </w:rPr>
        <w:t xml:space="preserve"> </w:t>
      </w:r>
      <w:r>
        <w:t>по</w:t>
      </w:r>
      <w:r>
        <w:rPr>
          <w:spacing w:val="-5"/>
        </w:rPr>
        <w:t xml:space="preserve"> </w:t>
      </w:r>
      <w:r>
        <w:t>заданному</w:t>
      </w:r>
      <w:r>
        <w:rPr>
          <w:spacing w:val="-10"/>
        </w:rPr>
        <w:t xml:space="preserve"> </w:t>
      </w:r>
      <w:r>
        <w:rPr>
          <w:spacing w:val="-2"/>
        </w:rPr>
        <w:t>основанию;</w:t>
      </w:r>
    </w:p>
    <w:p w14:paraId="0F4E357B">
      <w:pPr>
        <w:pStyle w:val="8"/>
        <w:ind w:right="2190"/>
        <w:jc w:val="left"/>
      </w:pPr>
      <w:r>
        <w:t>копировать</w:t>
      </w:r>
      <w:r>
        <w:rPr>
          <w:spacing w:val="-12"/>
        </w:rPr>
        <w:t xml:space="preserve"> </w:t>
      </w:r>
      <w:r>
        <w:t>изученные</w:t>
      </w:r>
      <w:r>
        <w:rPr>
          <w:spacing w:val="-7"/>
        </w:rPr>
        <w:t xml:space="preserve"> </w:t>
      </w:r>
      <w:r>
        <w:t>фигуры,</w:t>
      </w:r>
      <w:r>
        <w:rPr>
          <w:spacing w:val="-4"/>
        </w:rPr>
        <w:t xml:space="preserve"> </w:t>
      </w:r>
      <w:r>
        <w:t>рисовать</w:t>
      </w:r>
      <w:r>
        <w:rPr>
          <w:spacing w:val="-14"/>
        </w:rPr>
        <w:t xml:space="preserve"> </w:t>
      </w:r>
      <w:r>
        <w:t>от</w:t>
      </w:r>
      <w:r>
        <w:rPr>
          <w:spacing w:val="-6"/>
        </w:rPr>
        <w:t xml:space="preserve"> </w:t>
      </w:r>
      <w:r>
        <w:t>руки</w:t>
      </w:r>
      <w:r>
        <w:rPr>
          <w:spacing w:val="-5"/>
        </w:rPr>
        <w:t xml:space="preserve"> </w:t>
      </w:r>
      <w:r>
        <w:t>по</w:t>
      </w:r>
      <w:r>
        <w:rPr>
          <w:spacing w:val="-7"/>
        </w:rPr>
        <w:t xml:space="preserve"> </w:t>
      </w:r>
      <w:r>
        <w:t>собственному</w:t>
      </w:r>
      <w:r>
        <w:rPr>
          <w:spacing w:val="-19"/>
        </w:rPr>
        <w:t xml:space="preserve"> </w:t>
      </w:r>
      <w:r>
        <w:t>замыслу; приводить примеры чисел, геометрических фигур;</w:t>
      </w:r>
    </w:p>
    <w:p w14:paraId="0361DF9A">
      <w:pPr>
        <w:pStyle w:val="8"/>
        <w:spacing w:before="2" w:line="274" w:lineRule="exact"/>
        <w:jc w:val="left"/>
      </w:pPr>
      <w:r>
        <w:t>соблюдать</w:t>
      </w:r>
      <w:r>
        <w:rPr>
          <w:spacing w:val="-8"/>
        </w:rPr>
        <w:t xml:space="preserve"> </w:t>
      </w:r>
      <w:r>
        <w:t>последовательность</w:t>
      </w:r>
      <w:r>
        <w:rPr>
          <w:spacing w:val="-6"/>
        </w:rPr>
        <w:t xml:space="preserve"> </w:t>
      </w:r>
      <w:r>
        <w:t>при</w:t>
      </w:r>
      <w:r>
        <w:rPr>
          <w:spacing w:val="-8"/>
        </w:rPr>
        <w:t xml:space="preserve"> </w:t>
      </w:r>
      <w:r>
        <w:t>количественном</w:t>
      </w:r>
      <w:r>
        <w:rPr>
          <w:spacing w:val="-11"/>
        </w:rPr>
        <w:t xml:space="preserve"> </w:t>
      </w:r>
      <w:r>
        <w:t>и</w:t>
      </w:r>
      <w:r>
        <w:rPr>
          <w:spacing w:val="-6"/>
        </w:rPr>
        <w:t xml:space="preserve"> </w:t>
      </w:r>
      <w:r>
        <w:t>порядковом</w:t>
      </w:r>
      <w:r>
        <w:rPr>
          <w:spacing w:val="-12"/>
        </w:rPr>
        <w:t xml:space="preserve"> </w:t>
      </w:r>
      <w:r>
        <w:rPr>
          <w:spacing w:val="-2"/>
        </w:rPr>
        <w:t>счете.</w:t>
      </w:r>
    </w:p>
    <w:p w14:paraId="49E2D795">
      <w:pPr>
        <w:pStyle w:val="8"/>
        <w:spacing w:line="242" w:lineRule="auto"/>
        <w:ind w:right="885"/>
        <w:jc w:val="left"/>
      </w:pPr>
      <w:r>
        <w:t>У обучающегося будут</w:t>
      </w:r>
      <w:r>
        <w:rPr>
          <w:spacing w:val="32"/>
        </w:rPr>
        <w:t xml:space="preserve"> </w:t>
      </w:r>
      <w:r>
        <w:t>сформированы следующие информационные действия</w:t>
      </w:r>
      <w:r>
        <w:rPr>
          <w:spacing w:val="30"/>
        </w:rPr>
        <w:t xml:space="preserve"> </w:t>
      </w:r>
      <w:r>
        <w:t>как часть познавательных универсальных учебных действий:</w:t>
      </w:r>
    </w:p>
    <w:p w14:paraId="57C71063">
      <w:pPr>
        <w:pStyle w:val="8"/>
        <w:spacing w:line="242" w:lineRule="auto"/>
        <w:ind w:right="885" w:firstLine="993"/>
        <w:jc w:val="left"/>
      </w:pPr>
      <w:r>
        <w:t>понимать,</w:t>
      </w:r>
      <w:r>
        <w:rPr>
          <w:spacing w:val="36"/>
        </w:rPr>
        <w:t xml:space="preserve"> </w:t>
      </w:r>
      <w:r>
        <w:t>что</w:t>
      </w:r>
      <w:r>
        <w:rPr>
          <w:spacing w:val="37"/>
        </w:rPr>
        <w:t xml:space="preserve"> </w:t>
      </w:r>
      <w:r>
        <w:t>математические</w:t>
      </w:r>
      <w:r>
        <w:rPr>
          <w:spacing w:val="36"/>
        </w:rPr>
        <w:t xml:space="preserve"> </w:t>
      </w:r>
      <w:r>
        <w:t>явления</w:t>
      </w:r>
      <w:r>
        <w:rPr>
          <w:spacing w:val="37"/>
        </w:rPr>
        <w:t xml:space="preserve"> </w:t>
      </w:r>
      <w:r>
        <w:t>могут</w:t>
      </w:r>
      <w:r>
        <w:rPr>
          <w:spacing w:val="40"/>
        </w:rPr>
        <w:t xml:space="preserve"> </w:t>
      </w:r>
      <w:r>
        <w:t>быть</w:t>
      </w:r>
      <w:r>
        <w:rPr>
          <w:spacing w:val="35"/>
        </w:rPr>
        <w:t xml:space="preserve"> </w:t>
      </w:r>
      <w:r>
        <w:t>представлены</w:t>
      </w:r>
      <w:r>
        <w:rPr>
          <w:spacing w:val="37"/>
        </w:rPr>
        <w:t xml:space="preserve"> </w:t>
      </w:r>
      <w:r>
        <w:t>с</w:t>
      </w:r>
      <w:r>
        <w:rPr>
          <w:spacing w:val="35"/>
        </w:rPr>
        <w:t xml:space="preserve"> </w:t>
      </w:r>
      <w:r>
        <w:t>помощью различных средств: текст, числовая запись, таблица, рисунок, схема;</w:t>
      </w:r>
    </w:p>
    <w:p w14:paraId="4495ED0C">
      <w:pPr>
        <w:pStyle w:val="8"/>
        <w:spacing w:line="272" w:lineRule="exact"/>
        <w:ind w:left="2268"/>
        <w:jc w:val="left"/>
      </w:pPr>
      <w:r>
        <w:t>читать</w:t>
      </w:r>
      <w:r>
        <w:rPr>
          <w:spacing w:val="-10"/>
        </w:rPr>
        <w:t xml:space="preserve"> </w:t>
      </w:r>
      <w:r>
        <w:t>таблицу,</w:t>
      </w:r>
      <w:r>
        <w:rPr>
          <w:spacing w:val="-7"/>
        </w:rPr>
        <w:t xml:space="preserve"> </w:t>
      </w:r>
      <w:r>
        <w:t>извлекать</w:t>
      </w:r>
      <w:r>
        <w:rPr>
          <w:spacing w:val="-8"/>
        </w:rPr>
        <w:t xml:space="preserve"> </w:t>
      </w:r>
      <w:r>
        <w:t>информацию,</w:t>
      </w:r>
      <w:r>
        <w:rPr>
          <w:spacing w:val="-11"/>
        </w:rPr>
        <w:t xml:space="preserve"> </w:t>
      </w:r>
      <w:r>
        <w:t>представленную</w:t>
      </w:r>
      <w:r>
        <w:rPr>
          <w:spacing w:val="-8"/>
        </w:rPr>
        <w:t xml:space="preserve"> </w:t>
      </w:r>
      <w:r>
        <w:t>в</w:t>
      </w:r>
      <w:r>
        <w:rPr>
          <w:spacing w:val="-11"/>
        </w:rPr>
        <w:t xml:space="preserve"> </w:t>
      </w:r>
      <w:r>
        <w:t>табличной</w:t>
      </w:r>
      <w:r>
        <w:rPr>
          <w:spacing w:val="-7"/>
        </w:rPr>
        <w:t xml:space="preserve"> </w:t>
      </w:r>
      <w:r>
        <w:rPr>
          <w:spacing w:val="-2"/>
        </w:rPr>
        <w:t>форме.</w:t>
      </w:r>
    </w:p>
    <w:p w14:paraId="78ABE8E3">
      <w:pPr>
        <w:pStyle w:val="8"/>
        <w:spacing w:line="237" w:lineRule="auto"/>
        <w:ind w:right="885" w:firstLine="993"/>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действия</w:t>
      </w:r>
      <w:r>
        <w:rPr>
          <w:spacing w:val="-4"/>
        </w:rPr>
        <w:t xml:space="preserve"> </w:t>
      </w:r>
      <w:r>
        <w:t>общения</w:t>
      </w:r>
      <w:r>
        <w:rPr>
          <w:spacing w:val="-7"/>
        </w:rPr>
        <w:t xml:space="preserve"> </w:t>
      </w:r>
      <w:r>
        <w:t>как</w:t>
      </w:r>
      <w:r>
        <w:rPr>
          <w:spacing w:val="-4"/>
        </w:rPr>
        <w:t xml:space="preserve"> </w:t>
      </w:r>
      <w:r>
        <w:t>часть коммуникативных универсальных учебных действий:</w:t>
      </w:r>
    </w:p>
    <w:p w14:paraId="3CD51F1C">
      <w:pPr>
        <w:pStyle w:val="8"/>
        <w:tabs>
          <w:tab w:val="left" w:pos="4524"/>
          <w:tab w:val="left" w:pos="6339"/>
          <w:tab w:val="left" w:pos="7566"/>
          <w:tab w:val="left" w:pos="9820"/>
        </w:tabs>
        <w:spacing w:line="237" w:lineRule="auto"/>
        <w:ind w:right="876" w:firstLine="993"/>
        <w:jc w:val="left"/>
      </w:pP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 xml:space="preserve">фигуру, </w:t>
      </w:r>
      <w:r>
        <w:t>последовательность из нескольких чисел, записанных по порядку;</w:t>
      </w:r>
    </w:p>
    <w:p w14:paraId="3DB380DB">
      <w:pPr>
        <w:pStyle w:val="8"/>
        <w:spacing w:before="4" w:line="274" w:lineRule="exact"/>
        <w:ind w:left="2268"/>
        <w:jc w:val="left"/>
      </w:pPr>
      <w:r>
        <w:t>комментировать</w:t>
      </w:r>
      <w:r>
        <w:rPr>
          <w:spacing w:val="-10"/>
        </w:rPr>
        <w:t xml:space="preserve"> </w:t>
      </w:r>
      <w:r>
        <w:t>ход</w:t>
      </w:r>
      <w:r>
        <w:rPr>
          <w:spacing w:val="-10"/>
        </w:rPr>
        <w:t xml:space="preserve"> </w:t>
      </w:r>
      <w:r>
        <w:t>сравнения</w:t>
      </w:r>
      <w:r>
        <w:rPr>
          <w:spacing w:val="-7"/>
        </w:rPr>
        <w:t xml:space="preserve"> </w:t>
      </w:r>
      <w:r>
        <w:t>двух</w:t>
      </w:r>
      <w:r>
        <w:rPr>
          <w:spacing w:val="-9"/>
        </w:rPr>
        <w:t xml:space="preserve"> </w:t>
      </w:r>
      <w:r>
        <w:rPr>
          <w:spacing w:val="-2"/>
        </w:rPr>
        <w:t>объектов;</w:t>
      </w:r>
    </w:p>
    <w:p w14:paraId="27E5576C">
      <w:pPr>
        <w:pStyle w:val="8"/>
        <w:spacing w:line="242" w:lineRule="auto"/>
        <w:ind w:right="885" w:firstLine="993"/>
        <w:jc w:val="left"/>
      </w:pPr>
      <w:r>
        <w:t>описывать</w:t>
      </w:r>
      <w:r>
        <w:rPr>
          <w:spacing w:val="33"/>
        </w:rPr>
        <w:t xml:space="preserve"> </w:t>
      </w:r>
      <w:r>
        <w:t>своими</w:t>
      </w:r>
      <w:r>
        <w:rPr>
          <w:spacing w:val="32"/>
        </w:rPr>
        <w:t xml:space="preserve"> </w:t>
      </w:r>
      <w:r>
        <w:t>словами сюжетную</w:t>
      </w:r>
      <w:r>
        <w:rPr>
          <w:spacing w:val="32"/>
        </w:rPr>
        <w:t xml:space="preserve"> </w:t>
      </w:r>
      <w:r>
        <w:t>ситуацию</w:t>
      </w:r>
      <w:r>
        <w:rPr>
          <w:spacing w:val="29"/>
        </w:rPr>
        <w:t xml:space="preserve"> </w:t>
      </w:r>
      <w:r>
        <w:t>и</w:t>
      </w:r>
      <w:r>
        <w:rPr>
          <w:spacing w:val="32"/>
        </w:rPr>
        <w:t xml:space="preserve"> </w:t>
      </w:r>
      <w:r>
        <w:t>математическое</w:t>
      </w:r>
      <w:r>
        <w:rPr>
          <w:spacing w:val="29"/>
        </w:rPr>
        <w:t xml:space="preserve"> </w:t>
      </w:r>
      <w:r>
        <w:t>отношение величин (чисел), описывать положение предмета в пространстве;</w:t>
      </w:r>
    </w:p>
    <w:p w14:paraId="2980FC6E">
      <w:pPr>
        <w:pStyle w:val="8"/>
        <w:spacing w:line="275" w:lineRule="exact"/>
        <w:ind w:left="2268"/>
        <w:jc w:val="left"/>
      </w:pPr>
      <w:r>
        <w:t>различать</w:t>
      </w:r>
      <w:r>
        <w:rPr>
          <w:spacing w:val="-5"/>
        </w:rPr>
        <w:t xml:space="preserve"> </w:t>
      </w:r>
      <w:r>
        <w:t>и</w:t>
      </w:r>
      <w:r>
        <w:rPr>
          <w:spacing w:val="-11"/>
        </w:rPr>
        <w:t xml:space="preserve"> </w:t>
      </w:r>
      <w:r>
        <w:t>использовать</w:t>
      </w:r>
      <w:r>
        <w:rPr>
          <w:spacing w:val="-7"/>
        </w:rPr>
        <w:t xml:space="preserve"> </w:t>
      </w:r>
      <w:r>
        <w:t>математические</w:t>
      </w:r>
      <w:r>
        <w:rPr>
          <w:spacing w:val="-7"/>
        </w:rPr>
        <w:t xml:space="preserve"> </w:t>
      </w:r>
      <w:r>
        <w:rPr>
          <w:spacing w:val="-2"/>
        </w:rPr>
        <w:t>знаки;</w:t>
      </w:r>
    </w:p>
    <w:p w14:paraId="0A91B7A3">
      <w:pPr>
        <w:pStyle w:val="8"/>
        <w:spacing w:line="274" w:lineRule="exact"/>
        <w:ind w:left="2268"/>
        <w:jc w:val="left"/>
      </w:pPr>
      <w:r>
        <w:t>строить</w:t>
      </w:r>
      <w:r>
        <w:rPr>
          <w:spacing w:val="-12"/>
        </w:rPr>
        <w:t xml:space="preserve"> </w:t>
      </w:r>
      <w:r>
        <w:t>предложения</w:t>
      </w:r>
      <w:r>
        <w:rPr>
          <w:spacing w:val="-13"/>
        </w:rPr>
        <w:t xml:space="preserve"> </w:t>
      </w:r>
      <w:r>
        <w:t>относительно</w:t>
      </w:r>
      <w:r>
        <w:rPr>
          <w:spacing w:val="-9"/>
        </w:rPr>
        <w:t xml:space="preserve"> </w:t>
      </w:r>
      <w:r>
        <w:t>заданного</w:t>
      </w:r>
      <w:r>
        <w:rPr>
          <w:spacing w:val="-9"/>
        </w:rPr>
        <w:t xml:space="preserve"> </w:t>
      </w:r>
      <w:r>
        <w:t>набора</w:t>
      </w:r>
      <w:r>
        <w:rPr>
          <w:spacing w:val="-14"/>
        </w:rPr>
        <w:t xml:space="preserve"> </w:t>
      </w:r>
      <w:r>
        <w:rPr>
          <w:spacing w:val="-2"/>
        </w:rPr>
        <w:t>объектов.</w:t>
      </w:r>
    </w:p>
    <w:p w14:paraId="43798D9B">
      <w:pPr>
        <w:pStyle w:val="8"/>
        <w:spacing w:line="242" w:lineRule="auto"/>
        <w:ind w:right="885" w:firstLine="993"/>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действия</w:t>
      </w:r>
      <w:r>
        <w:rPr>
          <w:spacing w:val="-4"/>
        </w:rPr>
        <w:t xml:space="preserve"> </w:t>
      </w:r>
      <w:r>
        <w:t>самоорганизации</w:t>
      </w:r>
      <w:r>
        <w:rPr>
          <w:spacing w:val="-4"/>
        </w:rPr>
        <w:t xml:space="preserve"> </w:t>
      </w:r>
      <w:r>
        <w:t>и самоконтроля как часть регулятивных универсальных учебных действий:</w:t>
      </w:r>
    </w:p>
    <w:p w14:paraId="1C573388">
      <w:pPr>
        <w:pStyle w:val="8"/>
        <w:spacing w:line="242" w:lineRule="auto"/>
        <w:ind w:left="2268" w:right="1018"/>
        <w:jc w:val="left"/>
      </w:pPr>
      <w:r>
        <w:t>принимать учебную задачу, удерживать её в процессе деятельности; действовать</w:t>
      </w:r>
      <w:r>
        <w:rPr>
          <w:spacing w:val="-10"/>
        </w:rPr>
        <w:t xml:space="preserve"> </w:t>
      </w:r>
      <w:r>
        <w:t>в</w:t>
      </w:r>
      <w:r>
        <w:rPr>
          <w:spacing w:val="-13"/>
        </w:rPr>
        <w:t xml:space="preserve"> </w:t>
      </w:r>
      <w:r>
        <w:t>соответствии</w:t>
      </w:r>
      <w:r>
        <w:rPr>
          <w:spacing w:val="-13"/>
        </w:rPr>
        <w:t xml:space="preserve"> </w:t>
      </w:r>
      <w:r>
        <w:t>с</w:t>
      </w:r>
      <w:r>
        <w:rPr>
          <w:spacing w:val="-14"/>
        </w:rPr>
        <w:t xml:space="preserve"> </w:t>
      </w:r>
      <w:r>
        <w:t>предложенным</w:t>
      </w:r>
      <w:r>
        <w:rPr>
          <w:spacing w:val="-15"/>
        </w:rPr>
        <w:t xml:space="preserve"> </w:t>
      </w:r>
      <w:r>
        <w:t>образцом,</w:t>
      </w:r>
      <w:r>
        <w:rPr>
          <w:spacing w:val="-7"/>
        </w:rPr>
        <w:t xml:space="preserve"> </w:t>
      </w:r>
      <w:r>
        <w:t>инструкцией;</w:t>
      </w:r>
    </w:p>
    <w:p w14:paraId="03F05EDF">
      <w:pPr>
        <w:pStyle w:val="8"/>
        <w:spacing w:line="242" w:lineRule="auto"/>
        <w:ind w:right="885" w:firstLine="993"/>
        <w:jc w:val="left"/>
      </w:pPr>
      <w:r>
        <w:t>проявлять</w:t>
      </w:r>
      <w:r>
        <w:rPr>
          <w:spacing w:val="-6"/>
        </w:rPr>
        <w:t xml:space="preserve"> </w:t>
      </w:r>
      <w:r>
        <w:t>интерес</w:t>
      </w:r>
      <w:r>
        <w:rPr>
          <w:spacing w:val="-5"/>
        </w:rPr>
        <w:t xml:space="preserve"> </w:t>
      </w:r>
      <w:r>
        <w:t>к</w:t>
      </w:r>
      <w:r>
        <w:rPr>
          <w:spacing w:val="-4"/>
        </w:rPr>
        <w:t xml:space="preserve"> </w:t>
      </w:r>
      <w:r>
        <w:t>проверке</w:t>
      </w:r>
      <w:r>
        <w:rPr>
          <w:spacing w:val="-5"/>
        </w:rPr>
        <w:t xml:space="preserve"> </w:t>
      </w:r>
      <w:r>
        <w:t>результатов</w:t>
      </w:r>
      <w:r>
        <w:rPr>
          <w:spacing w:val="-5"/>
        </w:rPr>
        <w:t xml:space="preserve"> </w:t>
      </w:r>
      <w:r>
        <w:t>решения учебной</w:t>
      </w:r>
      <w:r>
        <w:rPr>
          <w:spacing w:val="-4"/>
        </w:rPr>
        <w:t xml:space="preserve"> </w:t>
      </w:r>
      <w:r>
        <w:t>задачи,</w:t>
      </w:r>
      <w:r>
        <w:rPr>
          <w:spacing w:val="-4"/>
        </w:rPr>
        <w:t xml:space="preserve"> </w:t>
      </w:r>
      <w:r>
        <w:t>с</w:t>
      </w:r>
      <w:r>
        <w:rPr>
          <w:spacing w:val="-5"/>
        </w:rPr>
        <w:t xml:space="preserve"> </w:t>
      </w:r>
      <w:r>
        <w:t>помощью учителя устанавливать причину возникшей ошибки и трудности;</w:t>
      </w:r>
    </w:p>
    <w:p w14:paraId="1B966DDA">
      <w:pPr>
        <w:pStyle w:val="8"/>
        <w:spacing w:line="275" w:lineRule="exact"/>
        <w:ind w:left="2268"/>
        <w:jc w:val="left"/>
      </w:pPr>
      <w:r>
        <w:t>проверять</w:t>
      </w:r>
      <w:r>
        <w:rPr>
          <w:spacing w:val="43"/>
        </w:rPr>
        <w:t xml:space="preserve"> </w:t>
      </w:r>
      <w:r>
        <w:t>правильность</w:t>
      </w:r>
      <w:r>
        <w:rPr>
          <w:spacing w:val="50"/>
        </w:rPr>
        <w:t xml:space="preserve"> </w:t>
      </w:r>
      <w:r>
        <w:t>вычисления</w:t>
      </w:r>
      <w:r>
        <w:rPr>
          <w:spacing w:val="45"/>
        </w:rPr>
        <w:t xml:space="preserve"> </w:t>
      </w:r>
      <w:r>
        <w:t>с</w:t>
      </w:r>
      <w:r>
        <w:rPr>
          <w:spacing w:val="50"/>
        </w:rPr>
        <w:t xml:space="preserve"> </w:t>
      </w:r>
      <w:r>
        <w:t>помощью</w:t>
      </w:r>
      <w:r>
        <w:rPr>
          <w:spacing w:val="50"/>
        </w:rPr>
        <w:t xml:space="preserve"> </w:t>
      </w:r>
      <w:r>
        <w:t>другого</w:t>
      </w:r>
      <w:r>
        <w:rPr>
          <w:spacing w:val="51"/>
        </w:rPr>
        <w:t xml:space="preserve"> </w:t>
      </w:r>
      <w:r>
        <w:t>приёма</w:t>
      </w:r>
      <w:r>
        <w:rPr>
          <w:spacing w:val="53"/>
        </w:rPr>
        <w:t xml:space="preserve"> </w:t>
      </w:r>
      <w:r>
        <w:rPr>
          <w:spacing w:val="-2"/>
        </w:rPr>
        <w:t>выполнения</w:t>
      </w:r>
    </w:p>
    <w:p w14:paraId="5B31E6E2">
      <w:pPr>
        <w:pStyle w:val="8"/>
        <w:spacing w:after="0" w:line="275" w:lineRule="exact"/>
        <w:jc w:val="left"/>
        <w:sectPr>
          <w:pgSz w:w="11920" w:h="16850"/>
          <w:pgMar w:top="1020" w:right="0" w:bottom="1400" w:left="425" w:header="0" w:footer="1139" w:gutter="0"/>
          <w:cols w:space="720" w:num="1"/>
        </w:sectPr>
      </w:pPr>
    </w:p>
    <w:p w14:paraId="5990F090">
      <w:pPr>
        <w:pStyle w:val="8"/>
        <w:spacing w:line="261" w:lineRule="exact"/>
        <w:jc w:val="left"/>
      </w:pPr>
      <w:r>
        <w:rPr>
          <w:spacing w:val="-4"/>
        </w:rPr>
        <w:t>действия.</w:t>
      </w:r>
    </w:p>
    <w:p w14:paraId="5DB535F2">
      <w:pPr>
        <w:pStyle w:val="8"/>
        <w:spacing w:before="254"/>
        <w:ind w:left="0"/>
        <w:jc w:val="left"/>
      </w:pPr>
      <w:r>
        <w:br w:type="column"/>
      </w:r>
      <w:r>
        <w:t>Совместная</w:t>
      </w:r>
      <w:r>
        <w:rPr>
          <w:spacing w:val="-17"/>
        </w:rPr>
        <w:t xml:space="preserve"> </w:t>
      </w:r>
      <w:r>
        <w:t>деятельность</w:t>
      </w:r>
      <w:r>
        <w:rPr>
          <w:spacing w:val="-12"/>
        </w:rPr>
        <w:t xml:space="preserve"> </w:t>
      </w:r>
      <w:r>
        <w:t>способствует</w:t>
      </w:r>
      <w:r>
        <w:rPr>
          <w:spacing w:val="-11"/>
        </w:rPr>
        <w:t xml:space="preserve"> </w:t>
      </w:r>
      <w:r>
        <w:t>формированию</w:t>
      </w:r>
      <w:r>
        <w:rPr>
          <w:spacing w:val="-9"/>
        </w:rPr>
        <w:t xml:space="preserve"> </w:t>
      </w:r>
      <w:r>
        <w:rPr>
          <w:spacing w:val="-2"/>
        </w:rPr>
        <w:t>умений:</w:t>
      </w:r>
    </w:p>
    <w:p w14:paraId="2C2FC1B1">
      <w:pPr>
        <w:pStyle w:val="8"/>
        <w:spacing w:before="2"/>
        <w:ind w:left="0"/>
        <w:jc w:val="left"/>
      </w:pPr>
      <w:r>
        <w:t>участвовать</w:t>
      </w:r>
      <w:r>
        <w:rPr>
          <w:spacing w:val="9"/>
        </w:rPr>
        <w:t xml:space="preserve"> </w:t>
      </w:r>
      <w:r>
        <w:t>в</w:t>
      </w:r>
      <w:r>
        <w:rPr>
          <w:spacing w:val="9"/>
        </w:rPr>
        <w:t xml:space="preserve"> </w:t>
      </w:r>
      <w:r>
        <w:t>парной</w:t>
      </w:r>
      <w:r>
        <w:rPr>
          <w:spacing w:val="10"/>
        </w:rPr>
        <w:t xml:space="preserve"> </w:t>
      </w:r>
      <w:r>
        <w:t>работе</w:t>
      </w:r>
      <w:r>
        <w:rPr>
          <w:spacing w:val="7"/>
        </w:rPr>
        <w:t xml:space="preserve"> </w:t>
      </w:r>
      <w:r>
        <w:t>с</w:t>
      </w:r>
      <w:r>
        <w:rPr>
          <w:spacing w:val="8"/>
        </w:rPr>
        <w:t xml:space="preserve"> </w:t>
      </w:r>
      <w:r>
        <w:t>математическим</w:t>
      </w:r>
      <w:r>
        <w:rPr>
          <w:spacing w:val="11"/>
        </w:rPr>
        <w:t xml:space="preserve"> </w:t>
      </w:r>
      <w:r>
        <w:t>материалом,</w:t>
      </w:r>
      <w:r>
        <w:rPr>
          <w:spacing w:val="7"/>
        </w:rPr>
        <w:t xml:space="preserve"> </w:t>
      </w:r>
      <w:r>
        <w:t>выполнять</w:t>
      </w:r>
      <w:r>
        <w:rPr>
          <w:spacing w:val="13"/>
        </w:rPr>
        <w:t xml:space="preserve"> </w:t>
      </w:r>
      <w:r>
        <w:rPr>
          <w:spacing w:val="-2"/>
        </w:rPr>
        <w:t>правила</w:t>
      </w:r>
    </w:p>
    <w:p w14:paraId="0CB15251">
      <w:pPr>
        <w:pStyle w:val="8"/>
        <w:spacing w:after="0"/>
        <w:jc w:val="left"/>
        <w:sectPr>
          <w:type w:val="continuous"/>
          <w:pgSz w:w="11920" w:h="16850"/>
          <w:pgMar w:top="1020" w:right="0" w:bottom="280" w:left="425" w:header="0" w:footer="1139" w:gutter="0"/>
          <w:cols w:equalWidth="0" w:num="2">
            <w:col w:w="2238" w:space="31"/>
            <w:col w:w="9226"/>
          </w:cols>
        </w:sectPr>
      </w:pPr>
    </w:p>
    <w:p w14:paraId="3B1D9C49">
      <w:pPr>
        <w:pStyle w:val="8"/>
        <w:ind w:right="854"/>
      </w:pPr>
      <w:r>
        <w:t>совместной деятельности: договариваться, считаться с мнением партнёра, спокойно и мирно разрешать конфликты.</w:t>
      </w:r>
    </w:p>
    <w:p w14:paraId="7A16EEA5">
      <w:pPr>
        <w:pStyle w:val="8"/>
        <w:spacing w:before="3" w:line="242" w:lineRule="auto"/>
        <w:ind w:left="2268" w:right="5675"/>
      </w:pPr>
      <w:r>
        <w:t>Содержание</w:t>
      </w:r>
      <w:r>
        <w:rPr>
          <w:spacing w:val="-10"/>
        </w:rPr>
        <w:t xml:space="preserve"> </w:t>
      </w:r>
      <w:r>
        <w:t>обучения</w:t>
      </w:r>
      <w:r>
        <w:rPr>
          <w:spacing w:val="-5"/>
        </w:rPr>
        <w:t xml:space="preserve"> </w:t>
      </w:r>
      <w:r>
        <w:t>во</w:t>
      </w:r>
      <w:r>
        <w:rPr>
          <w:spacing w:val="-2"/>
        </w:rPr>
        <w:t xml:space="preserve"> </w:t>
      </w:r>
      <w:r>
        <w:t>2</w:t>
      </w:r>
      <w:r>
        <w:rPr>
          <w:spacing w:val="-10"/>
        </w:rPr>
        <w:t xml:space="preserve"> </w:t>
      </w:r>
      <w:r>
        <w:t>классе. Числа и величины.</w:t>
      </w:r>
    </w:p>
    <w:p w14:paraId="384DB3E9">
      <w:pPr>
        <w:pStyle w:val="8"/>
        <w:ind w:right="853" w:firstLine="993"/>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4530FD46">
      <w:pPr>
        <w:pStyle w:val="8"/>
        <w:ind w:right="837" w:firstLine="993"/>
      </w:pPr>
      <w: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1C99C297">
      <w:pPr>
        <w:pStyle w:val="8"/>
        <w:ind w:left="2268"/>
      </w:pPr>
      <w:r>
        <w:rPr>
          <w:spacing w:val="-2"/>
        </w:rPr>
        <w:t>Арифметические</w:t>
      </w:r>
      <w:r>
        <w:rPr>
          <w:spacing w:val="9"/>
        </w:rPr>
        <w:t xml:space="preserve"> </w:t>
      </w:r>
      <w:r>
        <w:rPr>
          <w:spacing w:val="-2"/>
        </w:rPr>
        <w:t>действия.</w:t>
      </w:r>
    </w:p>
    <w:p w14:paraId="22FF3F79">
      <w:pPr>
        <w:pStyle w:val="8"/>
        <w:spacing w:after="0"/>
        <w:sectPr>
          <w:type w:val="continuous"/>
          <w:pgSz w:w="11920" w:h="16850"/>
          <w:pgMar w:top="1020" w:right="0" w:bottom="280" w:left="425" w:header="0" w:footer="1139" w:gutter="0"/>
          <w:cols w:space="720" w:num="1"/>
        </w:sectPr>
      </w:pPr>
    </w:p>
    <w:p w14:paraId="4DB94103">
      <w:pPr>
        <w:pStyle w:val="8"/>
        <w:spacing w:before="77"/>
        <w:ind w:right="844" w:firstLine="993"/>
      </w:pPr>
      <w:r>
        <w:t>Устное сложение и вычитание чисел в пределах 100 без перехода и с переходом через разряд. Письменное сложение и вычитание чисел в пределах 100.</w:t>
      </w:r>
      <w:r>
        <w:rPr>
          <w:spacing w:val="80"/>
        </w:rPr>
        <w:t xml:space="preserve"> </w:t>
      </w:r>
      <w: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w:t>
      </w:r>
      <w:r>
        <w:rPr>
          <w:spacing w:val="80"/>
        </w:rPr>
        <w:t xml:space="preserve"> </w:t>
      </w:r>
      <w:r>
        <w:t>Проверка результата вычисления (реальность ответа, обратное действие).</w:t>
      </w:r>
    </w:p>
    <w:p w14:paraId="4C72CF7A">
      <w:pPr>
        <w:pStyle w:val="8"/>
        <w:spacing w:before="8" w:line="275" w:lineRule="exact"/>
        <w:ind w:left="2268"/>
      </w:pPr>
      <w:r>
        <w:t>Действия</w:t>
      </w:r>
      <w:r>
        <w:rPr>
          <w:spacing w:val="50"/>
        </w:rPr>
        <w:t xml:space="preserve"> </w:t>
      </w:r>
      <w:r>
        <w:t>умножения</w:t>
      </w:r>
      <w:r>
        <w:rPr>
          <w:spacing w:val="49"/>
        </w:rPr>
        <w:t xml:space="preserve"> </w:t>
      </w:r>
      <w:r>
        <w:t>и</w:t>
      </w:r>
      <w:r>
        <w:rPr>
          <w:spacing w:val="57"/>
        </w:rPr>
        <w:t xml:space="preserve"> </w:t>
      </w:r>
      <w:r>
        <w:t>деления</w:t>
      </w:r>
      <w:r>
        <w:rPr>
          <w:spacing w:val="53"/>
        </w:rPr>
        <w:t xml:space="preserve"> </w:t>
      </w:r>
      <w:r>
        <w:t>чисел</w:t>
      </w:r>
      <w:r>
        <w:rPr>
          <w:spacing w:val="54"/>
        </w:rPr>
        <w:t xml:space="preserve"> </w:t>
      </w:r>
      <w:r>
        <w:t>в</w:t>
      </w:r>
      <w:r>
        <w:rPr>
          <w:spacing w:val="49"/>
        </w:rPr>
        <w:t xml:space="preserve"> </w:t>
      </w:r>
      <w:r>
        <w:t>практических</w:t>
      </w:r>
      <w:r>
        <w:rPr>
          <w:spacing w:val="50"/>
        </w:rPr>
        <w:t xml:space="preserve"> </w:t>
      </w:r>
      <w:r>
        <w:t>и</w:t>
      </w:r>
      <w:r>
        <w:rPr>
          <w:spacing w:val="59"/>
        </w:rPr>
        <w:t xml:space="preserve"> </w:t>
      </w:r>
      <w:r>
        <w:t>учебных</w:t>
      </w:r>
      <w:r>
        <w:rPr>
          <w:spacing w:val="50"/>
        </w:rPr>
        <w:t xml:space="preserve"> </w:t>
      </w:r>
      <w:r>
        <w:rPr>
          <w:spacing w:val="-2"/>
        </w:rPr>
        <w:t>ситуациях.</w:t>
      </w:r>
    </w:p>
    <w:p w14:paraId="3F14B0A6">
      <w:pPr>
        <w:pStyle w:val="8"/>
        <w:spacing w:line="275" w:lineRule="exact"/>
      </w:pPr>
      <w:r>
        <w:t>Названия</w:t>
      </w:r>
      <w:r>
        <w:rPr>
          <w:spacing w:val="-12"/>
        </w:rPr>
        <w:t xml:space="preserve"> </w:t>
      </w:r>
      <w:r>
        <w:t>компонентов</w:t>
      </w:r>
      <w:r>
        <w:rPr>
          <w:spacing w:val="-12"/>
        </w:rPr>
        <w:t xml:space="preserve"> </w:t>
      </w:r>
      <w:r>
        <w:t>действий</w:t>
      </w:r>
      <w:r>
        <w:rPr>
          <w:spacing w:val="-10"/>
        </w:rPr>
        <w:t xml:space="preserve"> </w:t>
      </w:r>
      <w:r>
        <w:t>умножения,</w:t>
      </w:r>
      <w:r>
        <w:rPr>
          <w:spacing w:val="-8"/>
        </w:rPr>
        <w:t xml:space="preserve"> </w:t>
      </w:r>
      <w:r>
        <w:rPr>
          <w:spacing w:val="-2"/>
        </w:rPr>
        <w:t>деления.</w:t>
      </w:r>
    </w:p>
    <w:p w14:paraId="3C1CAFE0">
      <w:pPr>
        <w:pStyle w:val="8"/>
        <w:ind w:right="849" w:firstLine="993"/>
      </w:pPr>
      <w:r>
        <w:t>Табличное умножение в пределах 50. Табличные случаи умножения, деления</w:t>
      </w:r>
      <w:r>
        <w:rPr>
          <w:spacing w:val="40"/>
        </w:rPr>
        <w:t xml:space="preserve"> </w:t>
      </w:r>
      <w:r>
        <w:t>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41B6081E">
      <w:pPr>
        <w:pStyle w:val="8"/>
        <w:spacing w:line="242" w:lineRule="auto"/>
        <w:ind w:right="842" w:firstLine="993"/>
      </w:pPr>
      <w:r>
        <w:t>Неизвестный компонент действия сложения, действия вычитания. Нахождение неизвестного компонента сложения, вычитания.</w:t>
      </w:r>
    </w:p>
    <w:p w14:paraId="66D2BA17">
      <w:pPr>
        <w:pStyle w:val="8"/>
        <w:ind w:right="843" w:firstLine="993"/>
      </w:pPr>
      <w:r>
        <w:t>Числовое выражение: чтение, запись, вычисление значения. Порядок</w:t>
      </w:r>
      <w:r>
        <w:rPr>
          <w:spacing w:val="40"/>
        </w:rPr>
        <w:t xml:space="preserve"> </w:t>
      </w:r>
      <w:r>
        <w:t>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1D0947BA">
      <w:pPr>
        <w:pStyle w:val="8"/>
        <w:spacing w:line="275" w:lineRule="exact"/>
        <w:ind w:left="2268"/>
      </w:pPr>
      <w:r>
        <w:t>Текстовые</w:t>
      </w:r>
      <w:r>
        <w:rPr>
          <w:spacing w:val="-4"/>
        </w:rPr>
        <w:t xml:space="preserve"> </w:t>
      </w:r>
      <w:r>
        <w:rPr>
          <w:spacing w:val="-2"/>
        </w:rPr>
        <w:t>задачи.</w:t>
      </w:r>
    </w:p>
    <w:p w14:paraId="7120D1AD">
      <w:pPr>
        <w:pStyle w:val="8"/>
        <w:ind w:right="848" w:firstLine="993"/>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05AFAC59">
      <w:pPr>
        <w:pStyle w:val="8"/>
        <w:spacing w:before="2" w:line="274" w:lineRule="exact"/>
        <w:ind w:left="2268"/>
      </w:pPr>
      <w:r>
        <w:t>Пространственные</w:t>
      </w:r>
      <w:r>
        <w:rPr>
          <w:spacing w:val="-17"/>
        </w:rPr>
        <w:t xml:space="preserve"> </w:t>
      </w:r>
      <w:r>
        <w:t>отношения</w:t>
      </w:r>
      <w:r>
        <w:rPr>
          <w:spacing w:val="-8"/>
        </w:rPr>
        <w:t xml:space="preserve"> </w:t>
      </w:r>
      <w:r>
        <w:t>и</w:t>
      </w:r>
      <w:r>
        <w:rPr>
          <w:spacing w:val="-11"/>
        </w:rPr>
        <w:t xml:space="preserve"> </w:t>
      </w:r>
      <w:r>
        <w:t>геометрические</w:t>
      </w:r>
      <w:r>
        <w:rPr>
          <w:spacing w:val="-7"/>
        </w:rPr>
        <w:t xml:space="preserve"> </w:t>
      </w:r>
      <w:r>
        <w:rPr>
          <w:spacing w:val="-2"/>
        </w:rPr>
        <w:t>фигуры.</w:t>
      </w:r>
    </w:p>
    <w:p w14:paraId="418F85CF">
      <w:pPr>
        <w:pStyle w:val="8"/>
        <w:ind w:right="839" w:firstLine="993"/>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w:t>
      </w:r>
      <w:r>
        <w:rPr>
          <w:spacing w:val="-1"/>
        </w:rPr>
        <w:t xml:space="preserve"> </w:t>
      </w:r>
      <w:r>
        <w:t>на</w:t>
      </w:r>
      <w:r>
        <w:rPr>
          <w:spacing w:val="-1"/>
        </w:rPr>
        <w:t xml:space="preserve"> </w:t>
      </w:r>
      <w:r>
        <w:t>клетчатой бумаге</w:t>
      </w:r>
      <w:r>
        <w:rPr>
          <w:spacing w:val="-1"/>
        </w:rPr>
        <w:t xml:space="preserve"> </w:t>
      </w:r>
      <w:r>
        <w:t>прямоугольника с</w:t>
      </w:r>
      <w:r>
        <w:rPr>
          <w:spacing w:val="-2"/>
        </w:rPr>
        <w:t xml:space="preserve"> </w:t>
      </w:r>
      <w:r>
        <w:t>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5392A562">
      <w:pPr>
        <w:pStyle w:val="8"/>
        <w:spacing w:line="275" w:lineRule="exact"/>
        <w:ind w:left="2268"/>
      </w:pPr>
      <w:r>
        <w:t>Математическая</w:t>
      </w:r>
      <w:r>
        <w:rPr>
          <w:spacing w:val="-14"/>
        </w:rPr>
        <w:t xml:space="preserve"> </w:t>
      </w:r>
      <w:r>
        <w:rPr>
          <w:spacing w:val="-2"/>
        </w:rPr>
        <w:t>информация.</w:t>
      </w:r>
    </w:p>
    <w:p w14:paraId="134D2A40">
      <w:pPr>
        <w:pStyle w:val="8"/>
        <w:ind w:right="844" w:firstLine="993"/>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0BD05099">
      <w:pPr>
        <w:pStyle w:val="8"/>
        <w:ind w:right="849" w:firstLine="993"/>
      </w:pPr>
      <w: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6DB82914">
      <w:pPr>
        <w:pStyle w:val="8"/>
        <w:spacing w:before="2"/>
        <w:ind w:right="845" w:firstLine="993"/>
      </w:pPr>
      <w: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1469F502">
      <w:pPr>
        <w:pStyle w:val="8"/>
        <w:spacing w:line="242" w:lineRule="auto"/>
        <w:ind w:right="846" w:firstLine="993"/>
      </w:pPr>
      <w:r>
        <w:t>Внесение данных в</w:t>
      </w:r>
      <w:r>
        <w:rPr>
          <w:spacing w:val="-2"/>
        </w:rPr>
        <w:t xml:space="preserve"> </w:t>
      </w:r>
      <w:r>
        <w:t>таблицу, дополнение</w:t>
      </w:r>
      <w:r>
        <w:rPr>
          <w:spacing w:val="-2"/>
        </w:rPr>
        <w:t xml:space="preserve"> </w:t>
      </w:r>
      <w:r>
        <w:t>моделей (схем, изображений)</w:t>
      </w:r>
      <w:r>
        <w:rPr>
          <w:spacing w:val="-1"/>
        </w:rPr>
        <w:t xml:space="preserve"> </w:t>
      </w:r>
      <w:r>
        <w:t>готовыми числовыми данными.</w:t>
      </w:r>
    </w:p>
    <w:p w14:paraId="418A073B">
      <w:pPr>
        <w:pStyle w:val="8"/>
        <w:spacing w:line="242" w:lineRule="auto"/>
        <w:ind w:right="857" w:firstLine="993"/>
      </w:pPr>
      <w:r>
        <w:t>Алгоритмы (приёмы, правила) устных и письменных вычислений, измерений и построения геометрических фигур.</w:t>
      </w:r>
    </w:p>
    <w:p w14:paraId="4E5A919D">
      <w:pPr>
        <w:pStyle w:val="8"/>
        <w:spacing w:line="242" w:lineRule="auto"/>
        <w:ind w:right="850" w:firstLine="993"/>
      </w:pPr>
      <w:r>
        <w:t>Правила работы с электронными средствами обучения (электронной формой учебника, компьютерными тренажёрами).</w:t>
      </w:r>
    </w:p>
    <w:p w14:paraId="146FBAC5">
      <w:pPr>
        <w:pStyle w:val="8"/>
        <w:spacing w:line="242" w:lineRule="auto"/>
        <w:ind w:right="857" w:firstLine="993"/>
      </w:pPr>
      <w:r>
        <w:t>Изучение математики во 2 классе способствует освоению на пропедевтическом уровне</w:t>
      </w:r>
      <w:r>
        <w:rPr>
          <w:spacing w:val="40"/>
        </w:rPr>
        <w:t xml:space="preserve"> </w:t>
      </w:r>
      <w:r>
        <w:t>ряда универсальных</w:t>
      </w:r>
      <w:r>
        <w:rPr>
          <w:spacing w:val="40"/>
        </w:rPr>
        <w:t xml:space="preserve"> </w:t>
      </w:r>
      <w:r>
        <w:t>учебных действий: познавательных универсальных</w:t>
      </w:r>
      <w:r>
        <w:rPr>
          <w:spacing w:val="40"/>
        </w:rPr>
        <w:t xml:space="preserve"> </w:t>
      </w:r>
      <w:r>
        <w:t>учебных</w:t>
      </w:r>
    </w:p>
    <w:p w14:paraId="6A28D60B">
      <w:pPr>
        <w:pStyle w:val="8"/>
        <w:spacing w:after="0" w:line="242" w:lineRule="auto"/>
        <w:sectPr>
          <w:pgSz w:w="11920" w:h="16850"/>
          <w:pgMar w:top="1020" w:right="0" w:bottom="1400" w:left="425" w:header="0" w:footer="1139" w:gutter="0"/>
          <w:cols w:space="720" w:num="1"/>
        </w:sectPr>
      </w:pPr>
    </w:p>
    <w:p w14:paraId="0B1375FA">
      <w:pPr>
        <w:pStyle w:val="8"/>
        <w:tabs>
          <w:tab w:val="left" w:pos="2592"/>
          <w:tab w:val="left" w:pos="4798"/>
          <w:tab w:val="left" w:pos="6682"/>
          <w:tab w:val="left" w:pos="7873"/>
          <w:tab w:val="left" w:pos="9191"/>
        </w:tabs>
        <w:spacing w:before="77" w:line="242" w:lineRule="auto"/>
        <w:ind w:right="886"/>
        <w:jc w:val="left"/>
      </w:pPr>
      <w:r>
        <w:rPr>
          <w:spacing w:val="-2"/>
        </w:rPr>
        <w:t>действий,</w:t>
      </w:r>
      <w:r>
        <w:tab/>
      </w:r>
      <w:r>
        <w:rPr>
          <w:spacing w:val="-2"/>
        </w:rPr>
        <w:t>коммуникативных</w:t>
      </w:r>
      <w:r>
        <w:tab/>
      </w:r>
      <w:r>
        <w:rPr>
          <w:spacing w:val="-2"/>
        </w:rPr>
        <w:t>универсальных</w:t>
      </w:r>
      <w:r>
        <w:tab/>
      </w:r>
      <w:r>
        <w:rPr>
          <w:spacing w:val="-2"/>
        </w:rPr>
        <w:t>учебных</w:t>
      </w:r>
      <w:r>
        <w:tab/>
      </w:r>
      <w:r>
        <w:rPr>
          <w:spacing w:val="-2"/>
        </w:rPr>
        <w:t>действий,</w:t>
      </w:r>
      <w:r>
        <w:tab/>
      </w:r>
      <w:r>
        <w:rPr>
          <w:spacing w:val="-2"/>
        </w:rPr>
        <w:t xml:space="preserve">регулятивных </w:t>
      </w:r>
      <w:r>
        <w:t>универсальных учебных действий, совместной деятельности.</w:t>
      </w:r>
    </w:p>
    <w:p w14:paraId="6E1BFA77">
      <w:pPr>
        <w:pStyle w:val="8"/>
        <w:spacing w:line="242" w:lineRule="auto"/>
        <w:ind w:right="885" w:firstLine="993"/>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40"/>
        </w:rPr>
        <w:t xml:space="preserve"> </w:t>
      </w:r>
      <w:r>
        <w:t>логические</w:t>
      </w:r>
      <w:r>
        <w:rPr>
          <w:spacing w:val="40"/>
        </w:rPr>
        <w:t xml:space="preserve"> </w:t>
      </w:r>
      <w:r>
        <w:t>и</w:t>
      </w:r>
      <w:r>
        <w:rPr>
          <w:spacing w:val="40"/>
        </w:rPr>
        <w:t xml:space="preserve"> </w:t>
      </w:r>
      <w:r>
        <w:t>исследовательские</w:t>
      </w:r>
      <w:r>
        <w:rPr>
          <w:spacing w:val="-5"/>
        </w:rPr>
        <w:t xml:space="preserve"> </w:t>
      </w:r>
      <w:r>
        <w:t>действия</w:t>
      </w:r>
      <w:r>
        <w:rPr>
          <w:spacing w:val="-5"/>
        </w:rPr>
        <w:t xml:space="preserve"> </w:t>
      </w:r>
      <w:r>
        <w:t>как</w:t>
      </w:r>
      <w:r>
        <w:rPr>
          <w:spacing w:val="-5"/>
        </w:rPr>
        <w:t xml:space="preserve"> </w:t>
      </w:r>
      <w:r>
        <w:t>часть</w:t>
      </w:r>
      <w:r>
        <w:rPr>
          <w:spacing w:val="-4"/>
        </w:rPr>
        <w:t xml:space="preserve"> </w:t>
      </w:r>
      <w:r>
        <w:t>познавательных</w:t>
      </w:r>
      <w:r>
        <w:rPr>
          <w:spacing w:val="-2"/>
        </w:rPr>
        <w:t xml:space="preserve"> </w:t>
      </w:r>
      <w:r>
        <w:t>универсальных</w:t>
      </w:r>
      <w:r>
        <w:rPr>
          <w:spacing w:val="-5"/>
        </w:rPr>
        <w:t xml:space="preserve"> </w:t>
      </w:r>
      <w:r>
        <w:t>учебных</w:t>
      </w:r>
      <w:r>
        <w:rPr>
          <w:spacing w:val="-4"/>
        </w:rPr>
        <w:t xml:space="preserve"> </w:t>
      </w:r>
      <w:r>
        <w:t>действий:</w:t>
      </w:r>
    </w:p>
    <w:p w14:paraId="7AF75FCB">
      <w:pPr>
        <w:pStyle w:val="8"/>
        <w:tabs>
          <w:tab w:val="left" w:pos="3627"/>
          <w:tab w:val="left" w:pos="5535"/>
          <w:tab w:val="left" w:pos="6932"/>
          <w:tab w:val="left" w:pos="8548"/>
          <w:tab w:val="left" w:pos="10516"/>
        </w:tabs>
        <w:spacing w:line="242" w:lineRule="auto"/>
        <w:ind w:right="854" w:firstLine="993"/>
        <w:jc w:val="left"/>
      </w:pPr>
      <w:r>
        <w:rPr>
          <w:spacing w:val="-2"/>
        </w:rPr>
        <w:t>наблюдать</w:t>
      </w:r>
      <w:r>
        <w:tab/>
      </w:r>
      <w:r>
        <w:rPr>
          <w:spacing w:val="-2"/>
        </w:rPr>
        <w:t>математические</w:t>
      </w:r>
      <w:r>
        <w:tab/>
      </w:r>
      <w:r>
        <w:rPr>
          <w:spacing w:val="-2"/>
        </w:rPr>
        <w:t>отношения</w:t>
      </w:r>
      <w:r>
        <w:tab/>
      </w:r>
      <w:r>
        <w:rPr>
          <w:spacing w:val="-2"/>
        </w:rPr>
        <w:t>(часть-целое,</w:t>
      </w:r>
      <w:r>
        <w:tab/>
      </w:r>
      <w:r>
        <w:rPr>
          <w:spacing w:val="-2"/>
        </w:rPr>
        <w:t>больше-меньше)</w:t>
      </w:r>
      <w:r>
        <w:tab/>
      </w:r>
      <w:r>
        <w:rPr>
          <w:spacing w:val="-10"/>
        </w:rPr>
        <w:t xml:space="preserve">в </w:t>
      </w:r>
      <w:r>
        <w:t>окружающем мире;</w:t>
      </w:r>
    </w:p>
    <w:p w14:paraId="240C35D3">
      <w:pPr>
        <w:pStyle w:val="8"/>
        <w:tabs>
          <w:tab w:val="left" w:pos="4195"/>
          <w:tab w:val="left" w:pos="5595"/>
          <w:tab w:val="left" w:pos="5969"/>
          <w:tab w:val="left" w:pos="7588"/>
          <w:tab w:val="left" w:pos="9068"/>
        </w:tabs>
        <w:ind w:right="873" w:firstLine="993"/>
        <w:jc w:val="left"/>
      </w:pPr>
      <w:r>
        <w:rPr>
          <w:spacing w:val="-2"/>
        </w:rPr>
        <w:t>характеризовать</w:t>
      </w:r>
      <w:r>
        <w:tab/>
      </w:r>
      <w:r>
        <w:rPr>
          <w:spacing w:val="-2"/>
        </w:rPr>
        <w:t>назначение</w:t>
      </w:r>
      <w:r>
        <w:tab/>
      </w:r>
      <w:r>
        <w:rPr>
          <w:spacing w:val="-10"/>
        </w:rPr>
        <w:t>и</w:t>
      </w:r>
      <w:r>
        <w:tab/>
      </w:r>
      <w:r>
        <w:rPr>
          <w:spacing w:val="-2"/>
        </w:rPr>
        <w:t>использовать</w:t>
      </w:r>
      <w:r>
        <w:tab/>
      </w:r>
      <w:r>
        <w:rPr>
          <w:spacing w:val="-2"/>
        </w:rPr>
        <w:t>простейшие</w:t>
      </w:r>
      <w:r>
        <w:tab/>
      </w:r>
      <w:r>
        <w:rPr>
          <w:spacing w:val="-2"/>
        </w:rPr>
        <w:t xml:space="preserve">измерительные </w:t>
      </w:r>
      <w:r>
        <w:t>приборы (сантиметровая лента, весы);</w:t>
      </w:r>
    </w:p>
    <w:p w14:paraId="77BE7DB6">
      <w:pPr>
        <w:pStyle w:val="8"/>
        <w:spacing w:before="1" w:line="242" w:lineRule="auto"/>
        <w:ind w:right="885" w:firstLine="993"/>
        <w:jc w:val="left"/>
      </w:pPr>
      <w:r>
        <w:t>сравнивать</w:t>
      </w:r>
      <w:r>
        <w:rPr>
          <w:spacing w:val="40"/>
        </w:rPr>
        <w:t xml:space="preserve"> </w:t>
      </w:r>
      <w:r>
        <w:t>группы</w:t>
      </w:r>
      <w:r>
        <w:rPr>
          <w:spacing w:val="40"/>
        </w:rPr>
        <w:t xml:space="preserve"> </w:t>
      </w:r>
      <w:r>
        <w:t>объектов</w:t>
      </w:r>
      <w:r>
        <w:rPr>
          <w:spacing w:val="40"/>
        </w:rPr>
        <w:t xml:space="preserve"> </w:t>
      </w:r>
      <w:r>
        <w:t>(чисел,</w:t>
      </w:r>
      <w:r>
        <w:rPr>
          <w:spacing w:val="40"/>
        </w:rPr>
        <w:t xml:space="preserve"> </w:t>
      </w:r>
      <w:r>
        <w:t>величин,</w:t>
      </w:r>
      <w:r>
        <w:rPr>
          <w:spacing w:val="40"/>
        </w:rPr>
        <w:t xml:space="preserve"> </w:t>
      </w:r>
      <w:r>
        <w:t>геометрических</w:t>
      </w:r>
      <w:r>
        <w:rPr>
          <w:spacing w:val="40"/>
        </w:rPr>
        <w:t xml:space="preserve"> </w:t>
      </w:r>
      <w:r>
        <w:t>фигур)</w:t>
      </w:r>
      <w:r>
        <w:rPr>
          <w:spacing w:val="80"/>
        </w:rPr>
        <w:t xml:space="preserve"> </w:t>
      </w:r>
      <w:r>
        <w:t>по</w:t>
      </w:r>
      <w:r>
        <w:rPr>
          <w:spacing w:val="40"/>
        </w:rPr>
        <w:t xml:space="preserve"> </w:t>
      </w:r>
      <w:r>
        <w:t>самостоятельно выбранному основанию;</w:t>
      </w:r>
    </w:p>
    <w:p w14:paraId="23F9E369">
      <w:pPr>
        <w:pStyle w:val="8"/>
        <w:spacing w:line="242" w:lineRule="auto"/>
        <w:ind w:right="885" w:firstLine="993"/>
        <w:jc w:val="left"/>
      </w:pPr>
      <w:r>
        <w:t>распределять</w:t>
      </w:r>
      <w:r>
        <w:rPr>
          <w:spacing w:val="35"/>
        </w:rPr>
        <w:t xml:space="preserve"> </w:t>
      </w:r>
      <w:r>
        <w:t>(классифицировать)</w:t>
      </w:r>
      <w:r>
        <w:rPr>
          <w:spacing w:val="34"/>
        </w:rPr>
        <w:t xml:space="preserve"> </w:t>
      </w:r>
      <w:r>
        <w:t>объекты</w:t>
      </w:r>
      <w:r>
        <w:rPr>
          <w:spacing w:val="34"/>
        </w:rPr>
        <w:t xml:space="preserve"> </w:t>
      </w:r>
      <w:r>
        <w:t>(числа,</w:t>
      </w:r>
      <w:r>
        <w:rPr>
          <w:spacing w:val="34"/>
        </w:rPr>
        <w:t xml:space="preserve"> </w:t>
      </w:r>
      <w:r>
        <w:t>величины,</w:t>
      </w:r>
      <w:r>
        <w:rPr>
          <w:spacing w:val="34"/>
        </w:rPr>
        <w:t xml:space="preserve"> </w:t>
      </w:r>
      <w:r>
        <w:t>геометрические фигуры, текстовые задачи в одно действие) на группы;</w:t>
      </w:r>
    </w:p>
    <w:p w14:paraId="684684C1">
      <w:pPr>
        <w:pStyle w:val="8"/>
        <w:spacing w:line="272" w:lineRule="exact"/>
        <w:ind w:left="2268"/>
        <w:jc w:val="left"/>
      </w:pPr>
      <w:r>
        <w:t>обнаруживать</w:t>
      </w:r>
      <w:r>
        <w:rPr>
          <w:spacing w:val="-12"/>
        </w:rPr>
        <w:t xml:space="preserve"> </w:t>
      </w:r>
      <w:r>
        <w:t>модели</w:t>
      </w:r>
      <w:r>
        <w:rPr>
          <w:spacing w:val="-9"/>
        </w:rPr>
        <w:t xml:space="preserve"> </w:t>
      </w:r>
      <w:r>
        <w:t>геометрических</w:t>
      </w:r>
      <w:r>
        <w:rPr>
          <w:spacing w:val="-11"/>
        </w:rPr>
        <w:t xml:space="preserve"> </w:t>
      </w:r>
      <w:r>
        <w:t>фигур</w:t>
      </w:r>
      <w:r>
        <w:rPr>
          <w:spacing w:val="-10"/>
        </w:rPr>
        <w:t xml:space="preserve"> </w:t>
      </w:r>
      <w:r>
        <w:t>в</w:t>
      </w:r>
      <w:r>
        <w:rPr>
          <w:spacing w:val="-9"/>
        </w:rPr>
        <w:t xml:space="preserve"> </w:t>
      </w:r>
      <w:r>
        <w:t>окружающем</w:t>
      </w:r>
      <w:r>
        <w:rPr>
          <w:spacing w:val="-6"/>
        </w:rPr>
        <w:t xml:space="preserve"> </w:t>
      </w:r>
      <w:r>
        <w:rPr>
          <w:spacing w:val="-2"/>
        </w:rPr>
        <w:t>мире;</w:t>
      </w:r>
    </w:p>
    <w:p w14:paraId="27012BB5">
      <w:pPr>
        <w:pStyle w:val="8"/>
        <w:tabs>
          <w:tab w:val="left" w:pos="3055"/>
          <w:tab w:val="left" w:pos="3879"/>
          <w:tab w:val="left" w:pos="5199"/>
          <w:tab w:val="left" w:pos="6325"/>
          <w:tab w:val="left" w:pos="7223"/>
          <w:tab w:val="left" w:pos="8629"/>
          <w:tab w:val="left" w:pos="8960"/>
        </w:tabs>
        <w:spacing w:line="237" w:lineRule="auto"/>
        <w:ind w:right="883" w:firstLine="993"/>
        <w:jc w:val="left"/>
      </w:pPr>
      <w:r>
        <w:rPr>
          <w:spacing w:val="-2"/>
        </w:rPr>
        <w:t>вести</w:t>
      </w:r>
      <w:r>
        <w:tab/>
      </w:r>
      <w:r>
        <w:rPr>
          <w:spacing w:val="-4"/>
        </w:rPr>
        <w:t>поиск</w:t>
      </w:r>
      <w:r>
        <w:tab/>
      </w:r>
      <w:r>
        <w:rPr>
          <w:spacing w:val="-2"/>
        </w:rPr>
        <w:t>различных</w:t>
      </w:r>
      <w:r>
        <w:tab/>
      </w:r>
      <w:r>
        <w:rPr>
          <w:spacing w:val="-2"/>
        </w:rPr>
        <w:t>решений</w:t>
      </w:r>
      <w:r>
        <w:tab/>
      </w:r>
      <w:r>
        <w:rPr>
          <w:spacing w:val="-2"/>
        </w:rPr>
        <w:t>задачи</w:t>
      </w:r>
      <w:r>
        <w:tab/>
      </w:r>
      <w:r>
        <w:rPr>
          <w:spacing w:val="-2"/>
        </w:rPr>
        <w:t>(расчётной,</w:t>
      </w:r>
      <w:r>
        <w:tab/>
      </w:r>
      <w:r>
        <w:rPr>
          <w:spacing w:val="-10"/>
        </w:rPr>
        <w:t>с</w:t>
      </w:r>
      <w:r>
        <w:tab/>
      </w:r>
      <w:r>
        <w:rPr>
          <w:spacing w:val="-2"/>
        </w:rPr>
        <w:t>геометрическим содержанием);</w:t>
      </w:r>
    </w:p>
    <w:p w14:paraId="3D6DC34F">
      <w:pPr>
        <w:pStyle w:val="8"/>
        <w:tabs>
          <w:tab w:val="left" w:pos="4133"/>
          <w:tab w:val="left" w:pos="5204"/>
          <w:tab w:val="left" w:pos="6680"/>
          <w:tab w:val="left" w:pos="7847"/>
          <w:tab w:val="left" w:pos="8195"/>
          <w:tab w:val="left" w:pos="9405"/>
        </w:tabs>
        <w:spacing w:line="237" w:lineRule="auto"/>
        <w:ind w:right="878" w:firstLine="993"/>
        <w:jc w:val="left"/>
      </w:pPr>
      <w:r>
        <w:rPr>
          <w:spacing w:val="-2"/>
        </w:rPr>
        <w:t>воспроизводить</w:t>
      </w:r>
      <w:r>
        <w:tab/>
      </w:r>
      <w:r>
        <w:rPr>
          <w:spacing w:val="-2"/>
        </w:rPr>
        <w:t>порядок</w:t>
      </w:r>
      <w:r>
        <w:tab/>
      </w:r>
      <w:r>
        <w:rPr>
          <w:spacing w:val="-2"/>
        </w:rPr>
        <w:t>выполнения</w:t>
      </w:r>
      <w:r>
        <w:tab/>
      </w:r>
      <w:r>
        <w:rPr>
          <w:spacing w:val="-2"/>
        </w:rPr>
        <w:t>действий</w:t>
      </w:r>
      <w:r>
        <w:tab/>
      </w:r>
      <w:r>
        <w:rPr>
          <w:spacing w:val="-10"/>
        </w:rPr>
        <w:t>в</w:t>
      </w:r>
      <w:r>
        <w:tab/>
      </w:r>
      <w:r>
        <w:rPr>
          <w:spacing w:val="-2"/>
        </w:rPr>
        <w:t>числовом</w:t>
      </w:r>
      <w:r>
        <w:tab/>
      </w:r>
      <w:r>
        <w:rPr>
          <w:spacing w:val="-2"/>
        </w:rPr>
        <w:t xml:space="preserve">выражении, </w:t>
      </w:r>
      <w:r>
        <w:t>содержащем действия сложения и вычитания (со скобками или без скобок);</w:t>
      </w:r>
    </w:p>
    <w:p w14:paraId="2C8885DC">
      <w:pPr>
        <w:pStyle w:val="8"/>
        <w:tabs>
          <w:tab w:val="left" w:pos="3979"/>
          <w:tab w:val="left" w:pos="5559"/>
          <w:tab w:val="left" w:pos="6459"/>
          <w:tab w:val="left" w:pos="8399"/>
          <w:tab w:val="left" w:pos="9928"/>
          <w:tab w:val="left" w:pos="10302"/>
        </w:tabs>
        <w:spacing w:line="237" w:lineRule="auto"/>
        <w:ind w:right="866" w:firstLine="993"/>
        <w:jc w:val="left"/>
      </w:pPr>
      <w:r>
        <w:rPr>
          <w:spacing w:val="-2"/>
        </w:rPr>
        <w:t>устанавливать</w:t>
      </w:r>
      <w:r>
        <w:tab/>
      </w:r>
      <w:r>
        <w:rPr>
          <w:spacing w:val="-2"/>
        </w:rPr>
        <w:t>соответствие</w:t>
      </w:r>
      <w:r>
        <w:tab/>
      </w:r>
      <w:r>
        <w:rPr>
          <w:spacing w:val="-4"/>
        </w:rPr>
        <w:t>между</w:t>
      </w:r>
      <w:r>
        <w:tab/>
      </w:r>
      <w:r>
        <w:rPr>
          <w:spacing w:val="-2"/>
        </w:rPr>
        <w:t>математическим</w:t>
      </w:r>
      <w:r>
        <w:tab/>
      </w:r>
      <w:r>
        <w:rPr>
          <w:spacing w:val="-2"/>
        </w:rPr>
        <w:t>выражением</w:t>
      </w:r>
      <w:r>
        <w:tab/>
      </w:r>
      <w:r>
        <w:rPr>
          <w:spacing w:val="-10"/>
        </w:rPr>
        <w:t>и</w:t>
      </w:r>
      <w:r>
        <w:tab/>
      </w:r>
      <w:r>
        <w:rPr>
          <w:spacing w:val="-4"/>
        </w:rPr>
        <w:t xml:space="preserve">его </w:t>
      </w:r>
      <w:r>
        <w:t>текстовым описанием;</w:t>
      </w:r>
    </w:p>
    <w:p w14:paraId="7803B25C">
      <w:pPr>
        <w:pStyle w:val="8"/>
        <w:spacing w:line="275" w:lineRule="exact"/>
        <w:ind w:left="2268"/>
        <w:jc w:val="left"/>
      </w:pPr>
      <w:r>
        <w:t>подбирать</w:t>
      </w:r>
      <w:r>
        <w:rPr>
          <w:spacing w:val="-16"/>
        </w:rPr>
        <w:t xml:space="preserve"> </w:t>
      </w:r>
      <w:r>
        <w:t>примеры,</w:t>
      </w:r>
      <w:r>
        <w:rPr>
          <w:spacing w:val="-11"/>
        </w:rPr>
        <w:t xml:space="preserve"> </w:t>
      </w:r>
      <w:r>
        <w:t>подтверждающие</w:t>
      </w:r>
      <w:r>
        <w:rPr>
          <w:spacing w:val="-8"/>
        </w:rPr>
        <w:t xml:space="preserve"> </w:t>
      </w:r>
      <w:r>
        <w:t>суждение,</w:t>
      </w:r>
      <w:r>
        <w:rPr>
          <w:spacing w:val="-5"/>
        </w:rPr>
        <w:t xml:space="preserve"> </w:t>
      </w:r>
      <w:r>
        <w:t>вывод,</w:t>
      </w:r>
      <w:r>
        <w:rPr>
          <w:spacing w:val="-13"/>
        </w:rPr>
        <w:t xml:space="preserve"> </w:t>
      </w:r>
      <w:r>
        <w:rPr>
          <w:spacing w:val="-2"/>
        </w:rPr>
        <w:t>ответ.</w:t>
      </w:r>
    </w:p>
    <w:p w14:paraId="16D63AB8">
      <w:pPr>
        <w:pStyle w:val="8"/>
        <w:spacing w:line="242" w:lineRule="auto"/>
        <w:ind w:right="885" w:firstLine="993"/>
        <w:jc w:val="left"/>
      </w:pPr>
      <w:r>
        <w:t>У</w:t>
      </w:r>
      <w:r>
        <w:rPr>
          <w:spacing w:val="35"/>
        </w:rPr>
        <w:t xml:space="preserve"> </w:t>
      </w:r>
      <w:r>
        <w:t>обучающегося</w:t>
      </w:r>
      <w:r>
        <w:rPr>
          <w:spacing w:val="36"/>
        </w:rPr>
        <w:t xml:space="preserve"> </w:t>
      </w:r>
      <w:r>
        <w:t>будут</w:t>
      </w:r>
      <w:r>
        <w:rPr>
          <w:spacing w:val="37"/>
        </w:rPr>
        <w:t xml:space="preserve"> </w:t>
      </w:r>
      <w:r>
        <w:t>сформированы</w:t>
      </w:r>
      <w:r>
        <w:rPr>
          <w:spacing w:val="35"/>
        </w:rPr>
        <w:t xml:space="preserve"> </w:t>
      </w:r>
      <w:r>
        <w:t>следующие</w:t>
      </w:r>
      <w:r>
        <w:rPr>
          <w:spacing w:val="35"/>
        </w:rPr>
        <w:t xml:space="preserve"> </w:t>
      </w:r>
      <w:r>
        <w:t>информационные</w:t>
      </w:r>
      <w:r>
        <w:rPr>
          <w:spacing w:val="35"/>
        </w:rPr>
        <w:t xml:space="preserve"> </w:t>
      </w:r>
      <w:r>
        <w:t>действия как часть познавательных универсальных учебных действий:</w:t>
      </w:r>
    </w:p>
    <w:p w14:paraId="56A3F651">
      <w:pPr>
        <w:pStyle w:val="8"/>
        <w:tabs>
          <w:tab w:val="left" w:pos="3533"/>
          <w:tab w:val="left" w:pos="3927"/>
          <w:tab w:val="left" w:pos="5547"/>
          <w:tab w:val="left" w:pos="7213"/>
          <w:tab w:val="left" w:pos="9160"/>
          <w:tab w:val="left" w:pos="9539"/>
        </w:tabs>
        <w:spacing w:line="242" w:lineRule="auto"/>
        <w:ind w:right="883" w:firstLine="993"/>
        <w:jc w:val="left"/>
      </w:pPr>
      <w:r>
        <w:rPr>
          <w:spacing w:val="-2"/>
        </w:rPr>
        <w:t>извлекать</w:t>
      </w:r>
      <w:r>
        <w:tab/>
      </w:r>
      <w:r>
        <w:rPr>
          <w:spacing w:val="-10"/>
        </w:rPr>
        <w:t>и</w:t>
      </w:r>
      <w:r>
        <w:tab/>
      </w:r>
      <w:r>
        <w:rPr>
          <w:spacing w:val="-2"/>
        </w:rPr>
        <w:t>использовать</w:t>
      </w:r>
      <w:r>
        <w:tab/>
      </w:r>
      <w:r>
        <w:rPr>
          <w:spacing w:val="-2"/>
        </w:rPr>
        <w:t>информацию,</w:t>
      </w:r>
      <w:r>
        <w:tab/>
      </w:r>
      <w:r>
        <w:rPr>
          <w:spacing w:val="-2"/>
        </w:rPr>
        <w:t>представленную</w:t>
      </w:r>
      <w:r>
        <w:tab/>
      </w:r>
      <w:r>
        <w:rPr>
          <w:spacing w:val="-10"/>
        </w:rPr>
        <w:t>в</w:t>
      </w:r>
      <w:r>
        <w:tab/>
      </w:r>
      <w:r>
        <w:rPr>
          <w:spacing w:val="-2"/>
        </w:rPr>
        <w:t xml:space="preserve">текстовой, </w:t>
      </w:r>
      <w:r>
        <w:t>графической (рисунок, схема, таблица) форме, заполнять таблицы;</w:t>
      </w:r>
    </w:p>
    <w:p w14:paraId="4D8A9169">
      <w:pPr>
        <w:pStyle w:val="8"/>
        <w:tabs>
          <w:tab w:val="left" w:pos="4027"/>
          <w:tab w:val="left" w:pos="5017"/>
          <w:tab w:val="left" w:pos="6236"/>
          <w:tab w:val="left" w:pos="7568"/>
          <w:tab w:val="left" w:pos="8207"/>
          <w:tab w:val="left" w:pos="9388"/>
        </w:tabs>
        <w:spacing w:line="242" w:lineRule="auto"/>
        <w:ind w:right="866" w:firstLine="993"/>
        <w:jc w:val="left"/>
      </w:pPr>
      <w:r>
        <w:rPr>
          <w:spacing w:val="-2"/>
        </w:rPr>
        <w:t>устанавливать</w:t>
      </w:r>
      <w:r>
        <w:tab/>
      </w:r>
      <w:r>
        <w:rPr>
          <w:spacing w:val="-2"/>
        </w:rPr>
        <w:t>логику</w:t>
      </w:r>
      <w:r>
        <w:tab/>
      </w:r>
      <w:r>
        <w:rPr>
          <w:spacing w:val="-2"/>
        </w:rPr>
        <w:t>перебора</w:t>
      </w:r>
      <w:r>
        <w:tab/>
      </w:r>
      <w:r>
        <w:rPr>
          <w:spacing w:val="-2"/>
        </w:rPr>
        <w:t>вариантов</w:t>
      </w:r>
      <w:r>
        <w:tab/>
      </w:r>
      <w:r>
        <w:rPr>
          <w:spacing w:val="-4"/>
        </w:rPr>
        <w:t>для</w:t>
      </w:r>
      <w:r>
        <w:tab/>
      </w:r>
      <w:r>
        <w:rPr>
          <w:spacing w:val="-2"/>
        </w:rPr>
        <w:t>решения</w:t>
      </w:r>
      <w:r>
        <w:tab/>
      </w:r>
      <w:r>
        <w:rPr>
          <w:spacing w:val="-2"/>
        </w:rPr>
        <w:t xml:space="preserve">простейших </w:t>
      </w:r>
      <w:r>
        <w:t>комбинаторных задач;</w:t>
      </w:r>
    </w:p>
    <w:p w14:paraId="40429CEA">
      <w:pPr>
        <w:pStyle w:val="8"/>
        <w:spacing w:line="272" w:lineRule="exact"/>
        <w:ind w:left="2268"/>
        <w:jc w:val="left"/>
      </w:pPr>
      <w:r>
        <w:t>дополнять</w:t>
      </w:r>
      <w:r>
        <w:rPr>
          <w:spacing w:val="-12"/>
        </w:rPr>
        <w:t xml:space="preserve"> </w:t>
      </w:r>
      <w:r>
        <w:t>модели</w:t>
      </w:r>
      <w:r>
        <w:rPr>
          <w:spacing w:val="-11"/>
        </w:rPr>
        <w:t xml:space="preserve"> </w:t>
      </w:r>
      <w:r>
        <w:t>(схемы,</w:t>
      </w:r>
      <w:r>
        <w:rPr>
          <w:spacing w:val="-9"/>
        </w:rPr>
        <w:t xml:space="preserve"> </w:t>
      </w:r>
      <w:r>
        <w:t>изображения)</w:t>
      </w:r>
      <w:r>
        <w:rPr>
          <w:spacing w:val="-10"/>
        </w:rPr>
        <w:t xml:space="preserve"> </w:t>
      </w:r>
      <w:r>
        <w:t>готовыми</w:t>
      </w:r>
      <w:r>
        <w:rPr>
          <w:spacing w:val="-10"/>
        </w:rPr>
        <w:t xml:space="preserve"> </w:t>
      </w:r>
      <w:r>
        <w:t>числовыми</w:t>
      </w:r>
      <w:r>
        <w:rPr>
          <w:spacing w:val="-4"/>
        </w:rPr>
        <w:t xml:space="preserve"> </w:t>
      </w:r>
      <w:r>
        <w:rPr>
          <w:spacing w:val="-2"/>
        </w:rPr>
        <w:t>данными.</w:t>
      </w:r>
    </w:p>
    <w:p w14:paraId="45A80CD5">
      <w:pPr>
        <w:pStyle w:val="8"/>
        <w:spacing w:line="235" w:lineRule="auto"/>
        <w:ind w:right="885" w:firstLine="993"/>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действия</w:t>
      </w:r>
      <w:r>
        <w:rPr>
          <w:spacing w:val="-4"/>
        </w:rPr>
        <w:t xml:space="preserve"> </w:t>
      </w:r>
      <w:r>
        <w:t>общения</w:t>
      </w:r>
      <w:r>
        <w:rPr>
          <w:spacing w:val="-7"/>
        </w:rPr>
        <w:t xml:space="preserve"> </w:t>
      </w:r>
      <w:r>
        <w:t>как</w:t>
      </w:r>
      <w:r>
        <w:rPr>
          <w:spacing w:val="-4"/>
        </w:rPr>
        <w:t xml:space="preserve"> </w:t>
      </w:r>
      <w:r>
        <w:t>часть коммуникативных универсальных учебных действий:</w:t>
      </w:r>
    </w:p>
    <w:p w14:paraId="7B7EC9DA">
      <w:pPr>
        <w:pStyle w:val="8"/>
        <w:spacing w:line="275" w:lineRule="exact"/>
        <w:ind w:left="2268"/>
        <w:jc w:val="left"/>
      </w:pPr>
      <w:r>
        <w:t>комментировать</w:t>
      </w:r>
      <w:r>
        <w:rPr>
          <w:spacing w:val="-6"/>
        </w:rPr>
        <w:t xml:space="preserve"> </w:t>
      </w:r>
      <w:r>
        <w:t>ход</w:t>
      </w:r>
      <w:r>
        <w:rPr>
          <w:spacing w:val="-5"/>
        </w:rPr>
        <w:t xml:space="preserve"> </w:t>
      </w:r>
      <w:r>
        <w:rPr>
          <w:spacing w:val="-2"/>
        </w:rPr>
        <w:t>вычислений;</w:t>
      </w:r>
    </w:p>
    <w:p w14:paraId="72DC0CE3">
      <w:pPr>
        <w:pStyle w:val="8"/>
        <w:spacing w:line="274" w:lineRule="exact"/>
        <w:ind w:left="2268"/>
        <w:jc w:val="left"/>
      </w:pPr>
      <w:r>
        <w:t>объяснять</w:t>
      </w:r>
      <w:r>
        <w:rPr>
          <w:spacing w:val="-14"/>
        </w:rPr>
        <w:t xml:space="preserve"> </w:t>
      </w:r>
      <w:r>
        <w:t>выбор</w:t>
      </w:r>
      <w:r>
        <w:rPr>
          <w:spacing w:val="-12"/>
        </w:rPr>
        <w:t xml:space="preserve"> </w:t>
      </w:r>
      <w:r>
        <w:t>величины,</w:t>
      </w:r>
      <w:r>
        <w:rPr>
          <w:spacing w:val="-12"/>
        </w:rPr>
        <w:t xml:space="preserve"> </w:t>
      </w:r>
      <w:r>
        <w:t>соответствующей</w:t>
      </w:r>
      <w:r>
        <w:rPr>
          <w:spacing w:val="-7"/>
        </w:rPr>
        <w:t xml:space="preserve"> </w:t>
      </w:r>
      <w:r>
        <w:t>ситуации</w:t>
      </w:r>
      <w:r>
        <w:rPr>
          <w:spacing w:val="-5"/>
        </w:rPr>
        <w:t xml:space="preserve"> </w:t>
      </w:r>
      <w:r>
        <w:rPr>
          <w:spacing w:val="-2"/>
        </w:rPr>
        <w:t>измерения;</w:t>
      </w:r>
    </w:p>
    <w:p w14:paraId="468661C5">
      <w:pPr>
        <w:pStyle w:val="8"/>
        <w:spacing w:line="275" w:lineRule="exact"/>
        <w:ind w:left="2268"/>
        <w:jc w:val="left"/>
      </w:pPr>
      <w:r>
        <w:t>составлять</w:t>
      </w:r>
      <w:r>
        <w:rPr>
          <w:spacing w:val="32"/>
        </w:rPr>
        <w:t xml:space="preserve"> </w:t>
      </w:r>
      <w:r>
        <w:t>текстовую</w:t>
      </w:r>
      <w:r>
        <w:rPr>
          <w:spacing w:val="39"/>
        </w:rPr>
        <w:t xml:space="preserve"> </w:t>
      </w:r>
      <w:r>
        <w:t>задачу</w:t>
      </w:r>
      <w:r>
        <w:rPr>
          <w:spacing w:val="29"/>
        </w:rPr>
        <w:t xml:space="preserve"> </w:t>
      </w:r>
      <w:r>
        <w:t>с</w:t>
      </w:r>
      <w:r>
        <w:rPr>
          <w:spacing w:val="36"/>
        </w:rPr>
        <w:t xml:space="preserve"> </w:t>
      </w:r>
      <w:r>
        <w:t>заданным</w:t>
      </w:r>
      <w:r>
        <w:rPr>
          <w:spacing w:val="33"/>
        </w:rPr>
        <w:t xml:space="preserve"> </w:t>
      </w:r>
      <w:r>
        <w:t>отношением</w:t>
      </w:r>
      <w:r>
        <w:rPr>
          <w:spacing w:val="33"/>
        </w:rPr>
        <w:t xml:space="preserve"> </w:t>
      </w:r>
      <w:r>
        <w:t>(готовым</w:t>
      </w:r>
      <w:r>
        <w:rPr>
          <w:spacing w:val="36"/>
        </w:rPr>
        <w:t xml:space="preserve"> </w:t>
      </w:r>
      <w:r>
        <w:t>решением)</w:t>
      </w:r>
      <w:r>
        <w:rPr>
          <w:spacing w:val="37"/>
        </w:rPr>
        <w:t xml:space="preserve"> </w:t>
      </w:r>
      <w:r>
        <w:rPr>
          <w:spacing w:val="-5"/>
        </w:rPr>
        <w:t>по</w:t>
      </w:r>
    </w:p>
    <w:p w14:paraId="0DEB9B5E">
      <w:pPr>
        <w:pStyle w:val="8"/>
        <w:spacing w:line="269" w:lineRule="exact"/>
        <w:jc w:val="left"/>
      </w:pPr>
      <w:r>
        <w:rPr>
          <w:spacing w:val="-2"/>
        </w:rPr>
        <w:t>образцу;</w:t>
      </w:r>
    </w:p>
    <w:p w14:paraId="132ACA2B">
      <w:pPr>
        <w:pStyle w:val="8"/>
        <w:spacing w:line="275" w:lineRule="exact"/>
        <w:ind w:left="2268"/>
        <w:jc w:val="left"/>
      </w:pPr>
      <w:r>
        <w:t>использовать</w:t>
      </w:r>
      <w:r>
        <w:rPr>
          <w:spacing w:val="42"/>
        </w:rPr>
        <w:t xml:space="preserve"> </w:t>
      </w:r>
      <w:r>
        <w:t>математические</w:t>
      </w:r>
      <w:r>
        <w:rPr>
          <w:spacing w:val="46"/>
        </w:rPr>
        <w:t xml:space="preserve"> </w:t>
      </w:r>
      <w:r>
        <w:t>знаки</w:t>
      </w:r>
      <w:r>
        <w:rPr>
          <w:spacing w:val="48"/>
        </w:rPr>
        <w:t xml:space="preserve"> </w:t>
      </w:r>
      <w:r>
        <w:t>и</w:t>
      </w:r>
      <w:r>
        <w:rPr>
          <w:spacing w:val="47"/>
        </w:rPr>
        <w:t xml:space="preserve"> </w:t>
      </w:r>
      <w:r>
        <w:t>терминологию</w:t>
      </w:r>
      <w:r>
        <w:rPr>
          <w:spacing w:val="45"/>
        </w:rPr>
        <w:t xml:space="preserve"> </w:t>
      </w:r>
      <w:r>
        <w:t>для</w:t>
      </w:r>
      <w:r>
        <w:rPr>
          <w:spacing w:val="41"/>
        </w:rPr>
        <w:t xml:space="preserve"> </w:t>
      </w:r>
      <w:r>
        <w:t>описания</w:t>
      </w:r>
      <w:r>
        <w:rPr>
          <w:spacing w:val="43"/>
        </w:rPr>
        <w:t xml:space="preserve"> </w:t>
      </w:r>
      <w:r>
        <w:rPr>
          <w:spacing w:val="-2"/>
        </w:rPr>
        <w:t>сюжетной</w:t>
      </w:r>
    </w:p>
    <w:p w14:paraId="07848A7A">
      <w:pPr>
        <w:pStyle w:val="8"/>
        <w:spacing w:line="242" w:lineRule="auto"/>
        <w:ind w:right="885"/>
        <w:jc w:val="left"/>
      </w:pPr>
      <w:r>
        <w:t>ситуации,</w:t>
      </w:r>
      <w:r>
        <w:rPr>
          <w:spacing w:val="40"/>
        </w:rPr>
        <w:t xml:space="preserve"> </w:t>
      </w:r>
      <w:r>
        <w:t>конструирования</w:t>
      </w:r>
      <w:r>
        <w:rPr>
          <w:spacing w:val="40"/>
        </w:rPr>
        <w:t xml:space="preserve"> </w:t>
      </w:r>
      <w:r>
        <w:t>утверждений,</w:t>
      </w:r>
      <w:r>
        <w:rPr>
          <w:spacing w:val="40"/>
        </w:rPr>
        <w:t xml:space="preserve"> </w:t>
      </w:r>
      <w:r>
        <w:t>выводов</w:t>
      </w:r>
      <w:r>
        <w:rPr>
          <w:spacing w:val="40"/>
        </w:rPr>
        <w:t xml:space="preserve"> </w:t>
      </w:r>
      <w:r>
        <w:t>относительно</w:t>
      </w:r>
      <w:r>
        <w:rPr>
          <w:spacing w:val="40"/>
        </w:rPr>
        <w:t xml:space="preserve"> </w:t>
      </w:r>
      <w:r>
        <w:t>данных</w:t>
      </w:r>
      <w:r>
        <w:rPr>
          <w:spacing w:val="40"/>
        </w:rPr>
        <w:t xml:space="preserve"> </w:t>
      </w:r>
      <w:r>
        <w:t xml:space="preserve">объектов, </w:t>
      </w:r>
      <w:r>
        <w:rPr>
          <w:spacing w:val="-2"/>
        </w:rPr>
        <w:t>отношения;</w:t>
      </w:r>
    </w:p>
    <w:p w14:paraId="7EEF8C2B">
      <w:pPr>
        <w:pStyle w:val="8"/>
        <w:spacing w:line="242" w:lineRule="auto"/>
        <w:ind w:right="885" w:firstLine="993"/>
        <w:jc w:val="left"/>
      </w:pPr>
      <w:r>
        <w:t>называть</w:t>
      </w:r>
      <w:r>
        <w:rPr>
          <w:spacing w:val="40"/>
        </w:rPr>
        <w:t xml:space="preserve"> </w:t>
      </w:r>
      <w:r>
        <w:t>числа,</w:t>
      </w:r>
      <w:r>
        <w:rPr>
          <w:spacing w:val="40"/>
        </w:rPr>
        <w:t xml:space="preserve"> </w:t>
      </w:r>
      <w:r>
        <w:t>величины,</w:t>
      </w:r>
      <w:r>
        <w:rPr>
          <w:spacing w:val="40"/>
        </w:rPr>
        <w:t xml:space="preserve"> </w:t>
      </w:r>
      <w:r>
        <w:t>геометрические</w:t>
      </w:r>
      <w:r>
        <w:rPr>
          <w:spacing w:val="40"/>
        </w:rPr>
        <w:t xml:space="preserve"> </w:t>
      </w:r>
      <w:r>
        <w:t>фигуры,</w:t>
      </w:r>
      <w:r>
        <w:rPr>
          <w:spacing w:val="40"/>
        </w:rPr>
        <w:t xml:space="preserve"> </w:t>
      </w:r>
      <w:r>
        <w:t>обладающие</w:t>
      </w:r>
      <w:r>
        <w:rPr>
          <w:spacing w:val="40"/>
        </w:rPr>
        <w:t xml:space="preserve"> </w:t>
      </w:r>
      <w:r>
        <w:t xml:space="preserve">заданным </w:t>
      </w:r>
      <w:r>
        <w:rPr>
          <w:spacing w:val="-2"/>
        </w:rPr>
        <w:t>свойством;</w:t>
      </w:r>
    </w:p>
    <w:p w14:paraId="4F0205DC">
      <w:pPr>
        <w:pStyle w:val="8"/>
        <w:spacing w:line="272" w:lineRule="exact"/>
        <w:ind w:left="2268"/>
        <w:jc w:val="left"/>
      </w:pPr>
      <w:r>
        <w:t>записывать,</w:t>
      </w:r>
      <w:r>
        <w:rPr>
          <w:spacing w:val="-8"/>
        </w:rPr>
        <w:t xml:space="preserve"> </w:t>
      </w:r>
      <w:r>
        <w:t>читать</w:t>
      </w:r>
      <w:r>
        <w:rPr>
          <w:spacing w:val="-7"/>
        </w:rPr>
        <w:t xml:space="preserve"> </w:t>
      </w:r>
      <w:r>
        <w:t>число,</w:t>
      </w:r>
      <w:r>
        <w:rPr>
          <w:spacing w:val="-5"/>
        </w:rPr>
        <w:t xml:space="preserve"> </w:t>
      </w:r>
      <w:r>
        <w:t>числовое</w:t>
      </w:r>
      <w:r>
        <w:rPr>
          <w:spacing w:val="-9"/>
        </w:rPr>
        <w:t xml:space="preserve"> </w:t>
      </w:r>
      <w:r>
        <w:rPr>
          <w:spacing w:val="-2"/>
        </w:rPr>
        <w:t>выражение;</w:t>
      </w:r>
    </w:p>
    <w:p w14:paraId="5F4771C4">
      <w:pPr>
        <w:pStyle w:val="8"/>
        <w:spacing w:line="237" w:lineRule="auto"/>
        <w:ind w:right="885" w:firstLine="993"/>
        <w:jc w:val="left"/>
      </w:pPr>
      <w:r>
        <w:t>приводить</w:t>
      </w:r>
      <w:r>
        <w:rPr>
          <w:spacing w:val="40"/>
        </w:rPr>
        <w:t xml:space="preserve"> </w:t>
      </w:r>
      <w:r>
        <w:t>примеры,</w:t>
      </w:r>
      <w:r>
        <w:rPr>
          <w:spacing w:val="40"/>
        </w:rPr>
        <w:t xml:space="preserve"> </w:t>
      </w:r>
      <w:r>
        <w:t>иллюстрирующие</w:t>
      </w:r>
      <w:r>
        <w:rPr>
          <w:spacing w:val="40"/>
        </w:rPr>
        <w:t xml:space="preserve"> </w:t>
      </w:r>
      <w:r>
        <w:t>арифметическое</w:t>
      </w:r>
      <w:r>
        <w:rPr>
          <w:spacing w:val="40"/>
        </w:rPr>
        <w:t xml:space="preserve"> </w:t>
      </w:r>
      <w:r>
        <w:t>действие,</w:t>
      </w:r>
      <w:r>
        <w:rPr>
          <w:spacing w:val="40"/>
        </w:rPr>
        <w:t xml:space="preserve"> </w:t>
      </w:r>
      <w:r>
        <w:t>взаимное расположение геометрических фигур;</w:t>
      </w:r>
    </w:p>
    <w:p w14:paraId="022F9467">
      <w:pPr>
        <w:pStyle w:val="8"/>
        <w:spacing w:line="274" w:lineRule="exact"/>
        <w:ind w:left="2268"/>
        <w:jc w:val="left"/>
      </w:pPr>
      <w:r>
        <w:t>конструировать</w:t>
      </w:r>
      <w:r>
        <w:rPr>
          <w:spacing w:val="-11"/>
        </w:rPr>
        <w:t xml:space="preserve"> </w:t>
      </w:r>
      <w:r>
        <w:t>утверждения</w:t>
      </w:r>
      <w:r>
        <w:rPr>
          <w:spacing w:val="-11"/>
        </w:rPr>
        <w:t xml:space="preserve"> </w:t>
      </w:r>
      <w:r>
        <w:t>с</w:t>
      </w:r>
      <w:r>
        <w:rPr>
          <w:spacing w:val="-13"/>
        </w:rPr>
        <w:t xml:space="preserve"> </w:t>
      </w:r>
      <w:r>
        <w:t>использованием</w:t>
      </w:r>
      <w:r>
        <w:rPr>
          <w:spacing w:val="-13"/>
        </w:rPr>
        <w:t xml:space="preserve"> </w:t>
      </w:r>
      <w:r>
        <w:t>слов</w:t>
      </w:r>
      <w:r>
        <w:rPr>
          <w:spacing w:val="-7"/>
        </w:rPr>
        <w:t xml:space="preserve"> </w:t>
      </w:r>
      <w:r>
        <w:t>«каждый»,</w:t>
      </w:r>
      <w:r>
        <w:rPr>
          <w:spacing w:val="-3"/>
        </w:rPr>
        <w:t xml:space="preserve"> </w:t>
      </w:r>
      <w:r>
        <w:rPr>
          <w:spacing w:val="-2"/>
        </w:rPr>
        <w:t>«все».</w:t>
      </w:r>
    </w:p>
    <w:p w14:paraId="697197A2">
      <w:pPr>
        <w:pStyle w:val="8"/>
        <w:spacing w:line="242" w:lineRule="auto"/>
        <w:ind w:right="885" w:firstLine="993"/>
        <w:jc w:val="left"/>
      </w:pPr>
      <w:r>
        <w:t>У</w:t>
      </w:r>
      <w:r>
        <w:rPr>
          <w:spacing w:val="-5"/>
        </w:rPr>
        <w:t xml:space="preserve"> </w:t>
      </w:r>
      <w:r>
        <w:t>обучающегося</w:t>
      </w:r>
      <w:r>
        <w:rPr>
          <w:spacing w:val="-5"/>
        </w:rPr>
        <w:t xml:space="preserve"> </w:t>
      </w:r>
      <w:r>
        <w:t>будут</w:t>
      </w:r>
      <w:r>
        <w:rPr>
          <w:spacing w:val="-3"/>
        </w:rPr>
        <w:t xml:space="preserve"> </w:t>
      </w:r>
      <w:r>
        <w:t>сформированы</w:t>
      </w:r>
      <w:r>
        <w:rPr>
          <w:spacing w:val="-5"/>
        </w:rPr>
        <w:t xml:space="preserve"> </w:t>
      </w:r>
      <w:r>
        <w:t>следующие</w:t>
      </w:r>
      <w:r>
        <w:rPr>
          <w:spacing w:val="-6"/>
        </w:rPr>
        <w:t xml:space="preserve"> </w:t>
      </w:r>
      <w:r>
        <w:t>действия</w:t>
      </w:r>
      <w:r>
        <w:rPr>
          <w:spacing w:val="-5"/>
        </w:rPr>
        <w:t xml:space="preserve"> </w:t>
      </w:r>
      <w:r>
        <w:t>самоорганизации</w:t>
      </w:r>
      <w:r>
        <w:rPr>
          <w:spacing w:val="-5"/>
        </w:rPr>
        <w:t xml:space="preserve"> </w:t>
      </w:r>
      <w:r>
        <w:t>и самоконтроля как часть регулятивных универсальных учебных действий:</w:t>
      </w:r>
    </w:p>
    <w:p w14:paraId="338585E0">
      <w:pPr>
        <w:pStyle w:val="8"/>
        <w:spacing w:line="242" w:lineRule="auto"/>
        <w:ind w:right="885" w:firstLine="993"/>
        <w:jc w:val="left"/>
      </w:pPr>
      <w:r>
        <w:t>следовать</w:t>
      </w:r>
      <w:r>
        <w:rPr>
          <w:spacing w:val="-1"/>
        </w:rPr>
        <w:t xml:space="preserve"> </w:t>
      </w:r>
      <w:r>
        <w:t>установленному</w:t>
      </w:r>
      <w:r>
        <w:rPr>
          <w:spacing w:val="-8"/>
        </w:rPr>
        <w:t xml:space="preserve"> </w:t>
      </w:r>
      <w:r>
        <w:t>правилу,</w:t>
      </w:r>
      <w:r>
        <w:rPr>
          <w:spacing w:val="-4"/>
        </w:rPr>
        <w:t xml:space="preserve"> </w:t>
      </w:r>
      <w:r>
        <w:t>по</w:t>
      </w:r>
      <w:r>
        <w:rPr>
          <w:spacing w:val="-4"/>
        </w:rPr>
        <w:t xml:space="preserve"> </w:t>
      </w:r>
      <w:r>
        <w:t>которому</w:t>
      </w:r>
      <w:r>
        <w:rPr>
          <w:spacing w:val="-6"/>
        </w:rPr>
        <w:t xml:space="preserve"> </w:t>
      </w:r>
      <w:r>
        <w:t>составлен</w:t>
      </w:r>
      <w:r>
        <w:rPr>
          <w:spacing w:val="-4"/>
        </w:rPr>
        <w:t xml:space="preserve"> </w:t>
      </w:r>
      <w:r>
        <w:t>ряд</w:t>
      </w:r>
      <w:r>
        <w:rPr>
          <w:spacing w:val="-4"/>
        </w:rPr>
        <w:t xml:space="preserve"> </w:t>
      </w:r>
      <w:r>
        <w:t>чисел,</w:t>
      </w:r>
      <w:r>
        <w:rPr>
          <w:spacing w:val="-4"/>
        </w:rPr>
        <w:t xml:space="preserve"> </w:t>
      </w:r>
      <w:r>
        <w:t>величин, геометрических фигур;</w:t>
      </w:r>
    </w:p>
    <w:p w14:paraId="643C8431">
      <w:pPr>
        <w:pStyle w:val="8"/>
        <w:spacing w:line="242" w:lineRule="auto"/>
        <w:ind w:right="885" w:firstLine="993"/>
        <w:jc w:val="left"/>
      </w:pPr>
      <w:r>
        <w:t>организовывать,</w:t>
      </w:r>
      <w:r>
        <w:rPr>
          <w:spacing w:val="-2"/>
        </w:rPr>
        <w:t xml:space="preserve"> </w:t>
      </w:r>
      <w:r>
        <w:t>участвовать,</w:t>
      </w:r>
      <w:r>
        <w:rPr>
          <w:spacing w:val="22"/>
        </w:rPr>
        <w:t xml:space="preserve"> </w:t>
      </w:r>
      <w:r>
        <w:t>контролировать</w:t>
      </w:r>
      <w:r>
        <w:rPr>
          <w:spacing w:val="-5"/>
        </w:rPr>
        <w:t xml:space="preserve"> </w:t>
      </w:r>
      <w:r>
        <w:t>ход</w:t>
      </w:r>
      <w:r>
        <w:rPr>
          <w:spacing w:val="-7"/>
        </w:rPr>
        <w:t xml:space="preserve"> </w:t>
      </w:r>
      <w:r>
        <w:t>и</w:t>
      </w:r>
      <w:r>
        <w:rPr>
          <w:spacing w:val="-4"/>
        </w:rPr>
        <w:t xml:space="preserve"> </w:t>
      </w:r>
      <w:r>
        <w:t>результат</w:t>
      </w:r>
      <w:r>
        <w:rPr>
          <w:spacing w:val="-4"/>
        </w:rPr>
        <w:t xml:space="preserve"> </w:t>
      </w:r>
      <w:r>
        <w:t>парной</w:t>
      </w:r>
      <w:r>
        <w:rPr>
          <w:spacing w:val="-4"/>
        </w:rPr>
        <w:t xml:space="preserve"> </w:t>
      </w:r>
      <w:r>
        <w:t>работы</w:t>
      </w:r>
      <w:r>
        <w:rPr>
          <w:spacing w:val="-4"/>
        </w:rPr>
        <w:t xml:space="preserve"> </w:t>
      </w:r>
      <w:r>
        <w:t>с математическим материалом;</w:t>
      </w:r>
    </w:p>
    <w:p w14:paraId="4431F3C8">
      <w:pPr>
        <w:pStyle w:val="8"/>
        <w:spacing w:line="242" w:lineRule="auto"/>
        <w:ind w:right="885" w:firstLine="993"/>
        <w:jc w:val="left"/>
      </w:pPr>
      <w:r>
        <w:t>проверять</w:t>
      </w:r>
      <w:r>
        <w:rPr>
          <w:spacing w:val="38"/>
        </w:rPr>
        <w:t xml:space="preserve"> </w:t>
      </w:r>
      <w:r>
        <w:t>правильность</w:t>
      </w:r>
      <w:r>
        <w:rPr>
          <w:spacing w:val="37"/>
        </w:rPr>
        <w:t xml:space="preserve"> </w:t>
      </w:r>
      <w:r>
        <w:t>вычисления</w:t>
      </w:r>
      <w:r>
        <w:rPr>
          <w:spacing w:val="36"/>
        </w:rPr>
        <w:t xml:space="preserve"> </w:t>
      </w:r>
      <w:r>
        <w:t>с</w:t>
      </w:r>
      <w:r>
        <w:rPr>
          <w:spacing w:val="32"/>
        </w:rPr>
        <w:t xml:space="preserve"> </w:t>
      </w:r>
      <w:r>
        <w:t>помощью</w:t>
      </w:r>
      <w:r>
        <w:rPr>
          <w:spacing w:val="37"/>
        </w:rPr>
        <w:t xml:space="preserve"> </w:t>
      </w:r>
      <w:r>
        <w:t>другого</w:t>
      </w:r>
      <w:r>
        <w:rPr>
          <w:spacing w:val="36"/>
        </w:rPr>
        <w:t xml:space="preserve"> </w:t>
      </w:r>
      <w:r>
        <w:t>приёма</w:t>
      </w:r>
      <w:r>
        <w:rPr>
          <w:spacing w:val="35"/>
        </w:rPr>
        <w:t xml:space="preserve"> </w:t>
      </w:r>
      <w:r>
        <w:t>выполнения действия, обратного действия;</w:t>
      </w:r>
    </w:p>
    <w:p w14:paraId="0527C911">
      <w:pPr>
        <w:pStyle w:val="8"/>
        <w:spacing w:line="275" w:lineRule="exact"/>
        <w:ind w:left="2268"/>
        <w:jc w:val="left"/>
      </w:pPr>
      <w:r>
        <w:t>находить</w:t>
      </w:r>
      <w:r>
        <w:rPr>
          <w:spacing w:val="-8"/>
        </w:rPr>
        <w:t xml:space="preserve"> </w:t>
      </w:r>
      <w:r>
        <w:t>с</w:t>
      </w:r>
      <w:r>
        <w:rPr>
          <w:spacing w:val="-7"/>
        </w:rPr>
        <w:t xml:space="preserve"> </w:t>
      </w:r>
      <w:r>
        <w:t>помощью</w:t>
      </w:r>
      <w:r>
        <w:rPr>
          <w:spacing w:val="-7"/>
        </w:rPr>
        <w:t xml:space="preserve"> </w:t>
      </w:r>
      <w:r>
        <w:t>учителя</w:t>
      </w:r>
      <w:r>
        <w:rPr>
          <w:spacing w:val="-3"/>
        </w:rPr>
        <w:t xml:space="preserve"> </w:t>
      </w:r>
      <w:r>
        <w:t>причину</w:t>
      </w:r>
      <w:r>
        <w:rPr>
          <w:spacing w:val="-15"/>
        </w:rPr>
        <w:t xml:space="preserve"> </w:t>
      </w:r>
      <w:r>
        <w:t>возникшей</w:t>
      </w:r>
      <w:r>
        <w:rPr>
          <w:spacing w:val="-6"/>
        </w:rPr>
        <w:t xml:space="preserve"> </w:t>
      </w:r>
      <w:r>
        <w:t>ошибки</w:t>
      </w:r>
      <w:r>
        <w:rPr>
          <w:spacing w:val="-9"/>
        </w:rPr>
        <w:t xml:space="preserve"> </w:t>
      </w:r>
      <w:r>
        <w:t>или</w:t>
      </w:r>
      <w:r>
        <w:rPr>
          <w:spacing w:val="-6"/>
        </w:rPr>
        <w:t xml:space="preserve"> </w:t>
      </w:r>
      <w:r>
        <w:rPr>
          <w:spacing w:val="-2"/>
        </w:rPr>
        <w:t>затруднения.</w:t>
      </w:r>
    </w:p>
    <w:p w14:paraId="27AF6A04">
      <w:pPr>
        <w:pStyle w:val="8"/>
        <w:spacing w:after="0" w:line="275" w:lineRule="exact"/>
        <w:jc w:val="left"/>
        <w:sectPr>
          <w:pgSz w:w="11920" w:h="16850"/>
          <w:pgMar w:top="1020" w:right="0" w:bottom="1400" w:left="425" w:header="0" w:footer="1139" w:gutter="0"/>
          <w:cols w:space="720" w:num="1"/>
        </w:sectPr>
      </w:pPr>
    </w:p>
    <w:p w14:paraId="1536C963">
      <w:pPr>
        <w:pStyle w:val="8"/>
        <w:spacing w:before="77" w:line="242" w:lineRule="auto"/>
        <w:ind w:right="853" w:firstLine="993"/>
      </w:pPr>
      <w:r>
        <w:t xml:space="preserve">У обучающегося будут сформированы следующие умения совместной </w:t>
      </w:r>
      <w:r>
        <w:rPr>
          <w:spacing w:val="-2"/>
        </w:rPr>
        <w:t>деятельности:</w:t>
      </w:r>
    </w:p>
    <w:p w14:paraId="317D5313">
      <w:pPr>
        <w:pStyle w:val="8"/>
        <w:spacing w:line="242" w:lineRule="auto"/>
        <w:ind w:right="860" w:firstLine="993"/>
      </w:pPr>
      <w:r>
        <w:t>принимать правила совместной деятельности при работе в парах, группах, составленных учителем или самостоятельно;</w:t>
      </w:r>
    </w:p>
    <w:p w14:paraId="426D6EA7">
      <w:pPr>
        <w:pStyle w:val="8"/>
        <w:ind w:right="858" w:firstLine="993"/>
      </w:pPr>
      <w: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w:t>
      </w:r>
      <w:r>
        <w:rPr>
          <w:spacing w:val="-2"/>
        </w:rPr>
        <w:t>ответа;</w:t>
      </w:r>
    </w:p>
    <w:p w14:paraId="447BF1FF">
      <w:pPr>
        <w:pStyle w:val="8"/>
        <w:ind w:right="849" w:firstLine="993"/>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w:t>
      </w:r>
      <w:r>
        <w:rPr>
          <w:spacing w:val="-2"/>
        </w:rPr>
        <w:t xml:space="preserve"> </w:t>
      </w:r>
      <w:r>
        <w:t>помощью часов, выполнять прикидку</w:t>
      </w:r>
      <w:r>
        <w:rPr>
          <w:spacing w:val="-5"/>
        </w:rPr>
        <w:t xml:space="preserve"> </w:t>
      </w:r>
      <w:r>
        <w:t>и оценку</w:t>
      </w:r>
      <w:r>
        <w:rPr>
          <w:spacing w:val="-7"/>
        </w:rPr>
        <w:t xml:space="preserve"> </w:t>
      </w:r>
      <w:r>
        <w:t xml:space="preserve">результата действий, </w:t>
      </w:r>
      <w:r>
        <w:rPr>
          <w:spacing w:val="-2"/>
        </w:rPr>
        <w:t>измерений);</w:t>
      </w:r>
    </w:p>
    <w:p w14:paraId="14F615C1">
      <w:pPr>
        <w:pStyle w:val="8"/>
        <w:ind w:left="2268" w:right="1767"/>
      </w:pPr>
      <w:r>
        <w:t>совместно с</w:t>
      </w:r>
      <w:r>
        <w:rPr>
          <w:spacing w:val="-2"/>
        </w:rPr>
        <w:t xml:space="preserve"> </w:t>
      </w:r>
      <w:r>
        <w:t>учителем</w:t>
      </w:r>
      <w:r>
        <w:rPr>
          <w:spacing w:val="-3"/>
        </w:rPr>
        <w:t xml:space="preserve"> </w:t>
      </w:r>
      <w:r>
        <w:t>оценивать</w:t>
      </w:r>
      <w:r>
        <w:rPr>
          <w:spacing w:val="-4"/>
        </w:rPr>
        <w:t xml:space="preserve"> </w:t>
      </w:r>
      <w:r>
        <w:t>результаты выполнения</w:t>
      </w:r>
      <w:r>
        <w:rPr>
          <w:spacing w:val="-7"/>
        </w:rPr>
        <w:t xml:space="preserve"> </w:t>
      </w:r>
      <w:r>
        <w:t>общей</w:t>
      </w:r>
      <w:r>
        <w:rPr>
          <w:spacing w:val="-7"/>
        </w:rPr>
        <w:t xml:space="preserve"> </w:t>
      </w:r>
      <w:r>
        <w:t>работы. Содержание обучения в 3 классе.</w:t>
      </w:r>
    </w:p>
    <w:p w14:paraId="21177500">
      <w:pPr>
        <w:pStyle w:val="8"/>
        <w:spacing w:before="3" w:line="274" w:lineRule="exact"/>
        <w:ind w:left="2268"/>
      </w:pPr>
      <w:r>
        <w:t>Числа</w:t>
      </w:r>
      <w:r>
        <w:rPr>
          <w:spacing w:val="-1"/>
        </w:rPr>
        <w:t xml:space="preserve"> </w:t>
      </w:r>
      <w:r>
        <w:t xml:space="preserve">и </w:t>
      </w:r>
      <w:r>
        <w:rPr>
          <w:spacing w:val="-2"/>
        </w:rPr>
        <w:t>величины.</w:t>
      </w:r>
    </w:p>
    <w:p w14:paraId="06789D77">
      <w:pPr>
        <w:pStyle w:val="8"/>
        <w:ind w:right="847" w:firstLine="993"/>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7071526E">
      <w:pPr>
        <w:pStyle w:val="8"/>
        <w:spacing w:line="242" w:lineRule="auto"/>
        <w:ind w:right="851" w:firstLine="993"/>
      </w:pPr>
      <w:r>
        <w:t>Масса (единица массы – грамм), соотношение между килограммом и граммом, отношения «тяжелее-легче на…», «тяжелее-легче в…».</w:t>
      </w:r>
    </w:p>
    <w:p w14:paraId="52B17A77">
      <w:pPr>
        <w:pStyle w:val="8"/>
        <w:ind w:right="839" w:firstLine="993"/>
      </w:pPr>
      <w:r>
        <w:t>Стоимость (единицы – рубль, копейка), установление отношения «дороже- дешевле на…», «дороже-дешевле в…». Соотношение «цена, количество, стоимость» в практической ситуации.</w:t>
      </w:r>
    </w:p>
    <w:p w14:paraId="7799599D">
      <w:pPr>
        <w:pStyle w:val="8"/>
        <w:ind w:right="842" w:firstLine="993"/>
      </w:pPr>
      <w:r>
        <w:t>Время (единица времени – секунда), установление отношения «быстрее- медленнее на…», «быстрее-медленнее в…». Соотношение «начало, окончание, продолжительность события» в практической ситуации.</w:t>
      </w:r>
    </w:p>
    <w:p w14:paraId="754155B7">
      <w:pPr>
        <w:pStyle w:val="8"/>
        <w:spacing w:line="242" w:lineRule="auto"/>
        <w:ind w:right="841" w:firstLine="993"/>
      </w:pPr>
      <w:r>
        <w:t>Длина (единицы длины – миллиметр, километр), соотношение между величинами в пределах тысячи. Сравнение объектов по длине.</w:t>
      </w:r>
    </w:p>
    <w:p w14:paraId="3ACA701C">
      <w:pPr>
        <w:pStyle w:val="8"/>
        <w:spacing w:line="242" w:lineRule="auto"/>
        <w:ind w:right="847" w:firstLine="993"/>
      </w:pPr>
      <w:r>
        <w:t>Площадь (единицы площади – квадратный метр, квадратный сантиметр, квадратный дециметр, квадратный метр). Сравнение объектов по площади.</w:t>
      </w:r>
    </w:p>
    <w:p w14:paraId="2175B321">
      <w:pPr>
        <w:pStyle w:val="8"/>
        <w:spacing w:line="272" w:lineRule="exact"/>
        <w:ind w:left="2268"/>
      </w:pPr>
      <w:r>
        <w:rPr>
          <w:spacing w:val="-2"/>
        </w:rPr>
        <w:t>Арифметические</w:t>
      </w:r>
      <w:r>
        <w:rPr>
          <w:spacing w:val="9"/>
        </w:rPr>
        <w:t xml:space="preserve"> </w:t>
      </w:r>
      <w:r>
        <w:rPr>
          <w:spacing w:val="-2"/>
        </w:rPr>
        <w:t>действия.</w:t>
      </w:r>
    </w:p>
    <w:p w14:paraId="5BA331E0">
      <w:pPr>
        <w:pStyle w:val="8"/>
        <w:spacing w:line="235" w:lineRule="auto"/>
        <w:ind w:right="851" w:firstLine="993"/>
      </w:pPr>
      <w:r>
        <w:t>Устные вычисления, сводимые к действиям в пределах 100 (табличное и внетабличное умножение, деление, действия с круглыми числами).</w:t>
      </w:r>
    </w:p>
    <w:p w14:paraId="53F05B75">
      <w:pPr>
        <w:pStyle w:val="8"/>
        <w:ind w:left="2268"/>
      </w:pPr>
      <w:r>
        <w:t>Письменное</w:t>
      </w:r>
      <w:r>
        <w:rPr>
          <w:spacing w:val="9"/>
        </w:rPr>
        <w:t xml:space="preserve"> </w:t>
      </w:r>
      <w:r>
        <w:t>сложение,</w:t>
      </w:r>
      <w:r>
        <w:rPr>
          <w:spacing w:val="10"/>
        </w:rPr>
        <w:t xml:space="preserve"> </w:t>
      </w:r>
      <w:r>
        <w:t>вычитание</w:t>
      </w:r>
      <w:r>
        <w:rPr>
          <w:spacing w:val="9"/>
        </w:rPr>
        <w:t xml:space="preserve"> </w:t>
      </w:r>
      <w:r>
        <w:t>чисел</w:t>
      </w:r>
      <w:r>
        <w:rPr>
          <w:spacing w:val="10"/>
        </w:rPr>
        <w:t xml:space="preserve"> </w:t>
      </w:r>
      <w:r>
        <w:t>в</w:t>
      </w:r>
      <w:r>
        <w:rPr>
          <w:spacing w:val="8"/>
        </w:rPr>
        <w:t xml:space="preserve"> </w:t>
      </w:r>
      <w:r>
        <w:t>пределах</w:t>
      </w:r>
      <w:r>
        <w:rPr>
          <w:spacing w:val="10"/>
        </w:rPr>
        <w:t xml:space="preserve"> </w:t>
      </w:r>
      <w:r>
        <w:t>1000.</w:t>
      </w:r>
      <w:r>
        <w:rPr>
          <w:spacing w:val="13"/>
        </w:rPr>
        <w:t xml:space="preserve"> </w:t>
      </w:r>
      <w:r>
        <w:t>Действия</w:t>
      </w:r>
      <w:r>
        <w:rPr>
          <w:spacing w:val="8"/>
        </w:rPr>
        <w:t xml:space="preserve"> </w:t>
      </w:r>
      <w:r>
        <w:t>с</w:t>
      </w:r>
      <w:r>
        <w:rPr>
          <w:spacing w:val="8"/>
        </w:rPr>
        <w:t xml:space="preserve"> </w:t>
      </w:r>
      <w:r>
        <w:t>числами</w:t>
      </w:r>
      <w:r>
        <w:rPr>
          <w:spacing w:val="11"/>
        </w:rPr>
        <w:t xml:space="preserve"> </w:t>
      </w:r>
      <w:r>
        <w:rPr>
          <w:spacing w:val="-10"/>
        </w:rPr>
        <w:t>0</w:t>
      </w:r>
    </w:p>
    <w:p w14:paraId="6FC3336B">
      <w:pPr>
        <w:pStyle w:val="8"/>
        <w:spacing w:line="268" w:lineRule="exact"/>
        <w:jc w:val="left"/>
      </w:pPr>
      <w:r>
        <w:t>и</w:t>
      </w:r>
      <w:r>
        <w:rPr>
          <w:spacing w:val="3"/>
        </w:rPr>
        <w:t xml:space="preserve"> </w:t>
      </w:r>
      <w:r>
        <w:rPr>
          <w:spacing w:val="-5"/>
        </w:rPr>
        <w:t>1.</w:t>
      </w:r>
    </w:p>
    <w:p w14:paraId="61717910">
      <w:pPr>
        <w:pStyle w:val="8"/>
        <w:ind w:left="2268"/>
        <w:jc w:val="left"/>
      </w:pPr>
      <w:r>
        <w:t>Письменное</w:t>
      </w:r>
      <w:r>
        <w:rPr>
          <w:spacing w:val="37"/>
        </w:rPr>
        <w:t xml:space="preserve"> </w:t>
      </w:r>
      <w:r>
        <w:t>умножение</w:t>
      </w:r>
      <w:r>
        <w:rPr>
          <w:spacing w:val="38"/>
        </w:rPr>
        <w:t xml:space="preserve"> </w:t>
      </w:r>
      <w:r>
        <w:t>в</w:t>
      </w:r>
      <w:r>
        <w:rPr>
          <w:spacing w:val="40"/>
        </w:rPr>
        <w:t xml:space="preserve"> </w:t>
      </w:r>
      <w:r>
        <w:t>столбик,</w:t>
      </w:r>
      <w:r>
        <w:rPr>
          <w:spacing w:val="37"/>
        </w:rPr>
        <w:t xml:space="preserve"> </w:t>
      </w:r>
      <w:r>
        <w:t>письменное</w:t>
      </w:r>
      <w:r>
        <w:rPr>
          <w:spacing w:val="40"/>
        </w:rPr>
        <w:t xml:space="preserve"> </w:t>
      </w:r>
      <w:r>
        <w:t>деление</w:t>
      </w:r>
      <w:r>
        <w:rPr>
          <w:spacing w:val="43"/>
        </w:rPr>
        <w:t xml:space="preserve"> </w:t>
      </w:r>
      <w:r>
        <w:t>уголком.</w:t>
      </w:r>
      <w:r>
        <w:rPr>
          <w:spacing w:val="45"/>
        </w:rPr>
        <w:t xml:space="preserve"> </w:t>
      </w:r>
      <w:r>
        <w:rPr>
          <w:spacing w:val="-2"/>
        </w:rPr>
        <w:t>Письменное</w:t>
      </w:r>
    </w:p>
    <w:p w14:paraId="69675CCE">
      <w:pPr>
        <w:pStyle w:val="8"/>
        <w:ind w:right="847"/>
      </w:pPr>
      <w:r>
        <w:t>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52CDD43D">
      <w:pPr>
        <w:pStyle w:val="8"/>
        <w:spacing w:before="2" w:line="235" w:lineRule="auto"/>
        <w:ind w:right="850" w:firstLine="993"/>
      </w:pPr>
      <w:r>
        <w:t>Переместительное,</w:t>
      </w:r>
      <w:r>
        <w:rPr>
          <w:spacing w:val="80"/>
          <w:w w:val="150"/>
        </w:rPr>
        <w:t xml:space="preserve">  </w:t>
      </w:r>
      <w:r>
        <w:t>сочетательное</w:t>
      </w:r>
      <w:r>
        <w:rPr>
          <w:spacing w:val="80"/>
          <w:w w:val="150"/>
        </w:rPr>
        <w:t xml:space="preserve">  </w:t>
      </w:r>
      <w:r>
        <w:t>свойства</w:t>
      </w:r>
      <w:r>
        <w:rPr>
          <w:spacing w:val="80"/>
          <w:w w:val="150"/>
        </w:rPr>
        <w:t xml:space="preserve">  </w:t>
      </w:r>
      <w:r>
        <w:t>сложения,</w:t>
      </w:r>
      <w:r>
        <w:rPr>
          <w:spacing w:val="80"/>
          <w:w w:val="150"/>
        </w:rPr>
        <w:t xml:space="preserve">  </w:t>
      </w:r>
      <w:r>
        <w:t>умножения</w:t>
      </w:r>
      <w:r>
        <w:rPr>
          <w:spacing w:val="80"/>
          <w:w w:val="150"/>
        </w:rPr>
        <w:t xml:space="preserve"> </w:t>
      </w:r>
      <w:r>
        <w:t>при вычислениях.</w:t>
      </w:r>
    </w:p>
    <w:p w14:paraId="4C7EFA9C">
      <w:pPr>
        <w:pStyle w:val="8"/>
        <w:spacing w:before="10" w:line="274" w:lineRule="exact"/>
        <w:ind w:left="2268"/>
      </w:pPr>
      <w:r>
        <w:t>Нахождение</w:t>
      </w:r>
      <w:r>
        <w:rPr>
          <w:spacing w:val="-17"/>
        </w:rPr>
        <w:t xml:space="preserve"> </w:t>
      </w:r>
      <w:r>
        <w:t>неизвестного</w:t>
      </w:r>
      <w:r>
        <w:rPr>
          <w:spacing w:val="-10"/>
        </w:rPr>
        <w:t xml:space="preserve"> </w:t>
      </w:r>
      <w:r>
        <w:t>компонента</w:t>
      </w:r>
      <w:r>
        <w:rPr>
          <w:spacing w:val="-11"/>
        </w:rPr>
        <w:t xml:space="preserve"> </w:t>
      </w:r>
      <w:r>
        <w:t>арифметического</w:t>
      </w:r>
      <w:r>
        <w:rPr>
          <w:spacing w:val="-7"/>
        </w:rPr>
        <w:t xml:space="preserve"> </w:t>
      </w:r>
      <w:r>
        <w:rPr>
          <w:spacing w:val="-2"/>
        </w:rPr>
        <w:t>действия.</w:t>
      </w:r>
    </w:p>
    <w:p w14:paraId="53EEAF9B">
      <w:pPr>
        <w:pStyle w:val="8"/>
        <w:ind w:right="850" w:firstLine="993"/>
      </w:pPr>
      <w: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60AE9056">
      <w:pPr>
        <w:pStyle w:val="8"/>
        <w:spacing w:line="237" w:lineRule="auto"/>
        <w:ind w:left="2268" w:right="4326"/>
      </w:pPr>
      <w:r>
        <w:t>Однородные</w:t>
      </w:r>
      <w:r>
        <w:rPr>
          <w:spacing w:val="-9"/>
        </w:rPr>
        <w:t xml:space="preserve"> </w:t>
      </w:r>
      <w:r>
        <w:t>величины:</w:t>
      </w:r>
      <w:r>
        <w:rPr>
          <w:spacing w:val="-6"/>
        </w:rPr>
        <w:t xml:space="preserve"> </w:t>
      </w:r>
      <w:r>
        <w:t>сложение</w:t>
      </w:r>
      <w:r>
        <w:rPr>
          <w:spacing w:val="-5"/>
        </w:rPr>
        <w:t xml:space="preserve"> </w:t>
      </w:r>
      <w:r>
        <w:t>и</w:t>
      </w:r>
      <w:r>
        <w:rPr>
          <w:spacing w:val="-6"/>
        </w:rPr>
        <w:t xml:space="preserve"> </w:t>
      </w:r>
      <w:r>
        <w:t>вычитание. Текстовые задачи.</w:t>
      </w:r>
    </w:p>
    <w:p w14:paraId="4B06D3F8">
      <w:pPr>
        <w:pStyle w:val="8"/>
        <w:spacing w:before="3"/>
        <w:ind w:right="848" w:firstLine="993"/>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w:t>
      </w:r>
      <w:r>
        <w:rPr>
          <w:spacing w:val="80"/>
        </w:rPr>
        <w:t xml:space="preserve"> </w:t>
      </w:r>
      <w:r>
        <w:t>(«больше-меньше</w:t>
      </w:r>
      <w:r>
        <w:rPr>
          <w:spacing w:val="80"/>
        </w:rPr>
        <w:t xml:space="preserve"> </w:t>
      </w:r>
      <w:r>
        <w:t>на…»,</w:t>
      </w:r>
      <w:r>
        <w:rPr>
          <w:spacing w:val="80"/>
        </w:rPr>
        <w:t xml:space="preserve"> </w:t>
      </w:r>
      <w:r>
        <w:t>«больше-меньше</w:t>
      </w:r>
      <w:r>
        <w:rPr>
          <w:spacing w:val="80"/>
        </w:rPr>
        <w:t xml:space="preserve"> </w:t>
      </w:r>
      <w:r>
        <w:t>в…»),</w:t>
      </w:r>
      <w:r>
        <w:rPr>
          <w:spacing w:val="80"/>
        </w:rPr>
        <w:t xml:space="preserve"> </w:t>
      </w:r>
      <w:r>
        <w:t>зависимостей</w:t>
      </w:r>
      <w:r>
        <w:rPr>
          <w:spacing w:val="80"/>
        </w:rPr>
        <w:t xml:space="preserve"> </w:t>
      </w:r>
      <w:r>
        <w:t>(«купля-</w:t>
      </w:r>
    </w:p>
    <w:p w14:paraId="0D0FE263">
      <w:pPr>
        <w:pStyle w:val="8"/>
        <w:spacing w:after="0"/>
        <w:sectPr>
          <w:pgSz w:w="11920" w:h="16850"/>
          <w:pgMar w:top="1020" w:right="0" w:bottom="1400" w:left="425" w:header="0" w:footer="1139" w:gutter="0"/>
          <w:cols w:space="720" w:num="1"/>
        </w:sectPr>
      </w:pPr>
    </w:p>
    <w:p w14:paraId="7240E142">
      <w:pPr>
        <w:pStyle w:val="8"/>
        <w:spacing w:before="77"/>
        <w:ind w:right="840"/>
      </w:pPr>
      <w:r>
        <w:t>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18BAB7B">
      <w:pPr>
        <w:pStyle w:val="8"/>
        <w:spacing w:before="8" w:line="235" w:lineRule="auto"/>
        <w:ind w:right="858" w:firstLine="993"/>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29D43250">
      <w:pPr>
        <w:pStyle w:val="8"/>
        <w:spacing w:before="9" w:line="274" w:lineRule="exact"/>
        <w:ind w:left="2268"/>
      </w:pPr>
      <w:r>
        <w:t>Пространственные</w:t>
      </w:r>
      <w:r>
        <w:rPr>
          <w:spacing w:val="-17"/>
        </w:rPr>
        <w:t xml:space="preserve"> </w:t>
      </w:r>
      <w:r>
        <w:t>отношения</w:t>
      </w:r>
      <w:r>
        <w:rPr>
          <w:spacing w:val="-8"/>
        </w:rPr>
        <w:t xml:space="preserve"> </w:t>
      </w:r>
      <w:r>
        <w:t>и</w:t>
      </w:r>
      <w:r>
        <w:rPr>
          <w:spacing w:val="-11"/>
        </w:rPr>
        <w:t xml:space="preserve"> </w:t>
      </w:r>
      <w:r>
        <w:t>геометрические</w:t>
      </w:r>
      <w:r>
        <w:rPr>
          <w:spacing w:val="-7"/>
        </w:rPr>
        <w:t xml:space="preserve"> </w:t>
      </w:r>
      <w:r>
        <w:rPr>
          <w:spacing w:val="-2"/>
        </w:rPr>
        <w:t>фигуры.</w:t>
      </w:r>
    </w:p>
    <w:p w14:paraId="2DB31C10">
      <w:pPr>
        <w:pStyle w:val="8"/>
        <w:spacing w:line="242" w:lineRule="auto"/>
        <w:ind w:right="860" w:firstLine="993"/>
      </w:pPr>
      <w:r>
        <w:t>Конструирование геометрических фигур (разбиение фигуры на части, составление фигуры из частей).</w:t>
      </w:r>
    </w:p>
    <w:p w14:paraId="43732A67">
      <w:pPr>
        <w:pStyle w:val="8"/>
        <w:spacing w:line="274" w:lineRule="exact"/>
        <w:ind w:left="2268"/>
      </w:pPr>
      <w:r>
        <w:t>Периметр</w:t>
      </w:r>
      <w:r>
        <w:rPr>
          <w:spacing w:val="-14"/>
        </w:rPr>
        <w:t xml:space="preserve"> </w:t>
      </w:r>
      <w:r>
        <w:t>многоугольника:</w:t>
      </w:r>
      <w:r>
        <w:rPr>
          <w:spacing w:val="-14"/>
        </w:rPr>
        <w:t xml:space="preserve"> </w:t>
      </w:r>
      <w:r>
        <w:t>измерение,</w:t>
      </w:r>
      <w:r>
        <w:rPr>
          <w:spacing w:val="-8"/>
        </w:rPr>
        <w:t xml:space="preserve"> </w:t>
      </w:r>
      <w:r>
        <w:t>вычисление,</w:t>
      </w:r>
      <w:r>
        <w:rPr>
          <w:spacing w:val="-12"/>
        </w:rPr>
        <w:t xml:space="preserve"> </w:t>
      </w:r>
      <w:r>
        <w:t>запись</w:t>
      </w:r>
      <w:r>
        <w:rPr>
          <w:spacing w:val="-9"/>
        </w:rPr>
        <w:t xml:space="preserve"> </w:t>
      </w:r>
      <w:r>
        <w:rPr>
          <w:spacing w:val="-2"/>
        </w:rPr>
        <w:t>равенства.</w:t>
      </w:r>
    </w:p>
    <w:p w14:paraId="3EF89076">
      <w:pPr>
        <w:pStyle w:val="8"/>
        <w:ind w:right="853" w:firstLine="993"/>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w:t>
      </w:r>
      <w:r>
        <w:rPr>
          <w:spacing w:val="-2"/>
        </w:rPr>
        <w:t>площади.</w:t>
      </w:r>
    </w:p>
    <w:p w14:paraId="1548DCFA">
      <w:pPr>
        <w:pStyle w:val="8"/>
        <w:spacing w:line="274" w:lineRule="exact"/>
        <w:ind w:left="2268"/>
      </w:pPr>
      <w:r>
        <w:t>Математическая</w:t>
      </w:r>
      <w:r>
        <w:rPr>
          <w:spacing w:val="-14"/>
        </w:rPr>
        <w:t xml:space="preserve"> </w:t>
      </w:r>
      <w:r>
        <w:rPr>
          <w:spacing w:val="-2"/>
        </w:rPr>
        <w:t>информация.</w:t>
      </w:r>
    </w:p>
    <w:p w14:paraId="26D083D6">
      <w:pPr>
        <w:pStyle w:val="8"/>
        <w:spacing w:line="275" w:lineRule="exact"/>
        <w:ind w:left="2268"/>
      </w:pPr>
      <w:r>
        <w:t>Классификация</w:t>
      </w:r>
      <w:r>
        <w:rPr>
          <w:spacing w:val="-10"/>
        </w:rPr>
        <w:t xml:space="preserve"> </w:t>
      </w:r>
      <w:r>
        <w:t>объектов</w:t>
      </w:r>
      <w:r>
        <w:rPr>
          <w:spacing w:val="-8"/>
        </w:rPr>
        <w:t xml:space="preserve"> </w:t>
      </w:r>
      <w:r>
        <w:t>по</w:t>
      </w:r>
      <w:r>
        <w:rPr>
          <w:spacing w:val="-9"/>
        </w:rPr>
        <w:t xml:space="preserve"> </w:t>
      </w:r>
      <w:r>
        <w:t>двум</w:t>
      </w:r>
      <w:r>
        <w:rPr>
          <w:spacing w:val="-9"/>
        </w:rPr>
        <w:t xml:space="preserve"> </w:t>
      </w:r>
      <w:r>
        <w:rPr>
          <w:spacing w:val="-2"/>
        </w:rPr>
        <w:t>признакам.</w:t>
      </w:r>
    </w:p>
    <w:p w14:paraId="2546BAFF">
      <w:pPr>
        <w:pStyle w:val="8"/>
        <w:spacing w:before="4" w:line="235" w:lineRule="auto"/>
        <w:ind w:right="862" w:firstLine="993"/>
      </w:pPr>
      <w:r>
        <w:t>Верные (истинные) и неверные (ложные) утверждения: конструирование, проверка. Логические рассуждения со связками «если …, то …», «поэтому», «значит».</w:t>
      </w:r>
    </w:p>
    <w:p w14:paraId="7770F867">
      <w:pPr>
        <w:pStyle w:val="8"/>
        <w:spacing w:before="7"/>
        <w:ind w:right="835" w:firstLine="993"/>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7C2ED7A5">
      <w:pPr>
        <w:pStyle w:val="8"/>
        <w:spacing w:line="237" w:lineRule="auto"/>
        <w:ind w:right="845" w:firstLine="993"/>
      </w:pPr>
      <w:r>
        <w:t>Формализованное описание последовательности действий (инструкция, план, схема, алгоритм).</w:t>
      </w:r>
    </w:p>
    <w:p w14:paraId="2ABCB5CE">
      <w:pPr>
        <w:pStyle w:val="8"/>
        <w:spacing w:before="10" w:line="235" w:lineRule="auto"/>
        <w:ind w:right="859" w:firstLine="993"/>
      </w:pPr>
      <w:r>
        <w:t>Столбчатая диаграмма: чтение, использование данных для решения учебных и практических задач.</w:t>
      </w:r>
    </w:p>
    <w:p w14:paraId="39CD3B5F">
      <w:pPr>
        <w:pStyle w:val="8"/>
        <w:spacing w:before="5"/>
        <w:ind w:right="851" w:firstLine="993"/>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w:t>
      </w:r>
      <w:r>
        <w:rPr>
          <w:spacing w:val="-2"/>
        </w:rPr>
        <w:t>устройствах).</w:t>
      </w:r>
    </w:p>
    <w:p w14:paraId="34A6FD14">
      <w:pPr>
        <w:pStyle w:val="8"/>
        <w:ind w:right="852" w:firstLine="993"/>
      </w:pPr>
      <w: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9E1C020">
      <w:pPr>
        <w:pStyle w:val="8"/>
        <w:spacing w:line="242" w:lineRule="auto"/>
        <w:ind w:right="859" w:firstLine="993"/>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914F578">
      <w:pPr>
        <w:pStyle w:val="8"/>
        <w:spacing w:line="242" w:lineRule="auto"/>
        <w:ind w:left="2268" w:right="867"/>
      </w:pPr>
      <w:r>
        <w:t>сравнивать</w:t>
      </w:r>
      <w:r>
        <w:rPr>
          <w:spacing w:val="-1"/>
        </w:rPr>
        <w:t xml:space="preserve"> </w:t>
      </w:r>
      <w:r>
        <w:t>математические</w:t>
      </w:r>
      <w:r>
        <w:rPr>
          <w:spacing w:val="-7"/>
        </w:rPr>
        <w:t xml:space="preserve"> </w:t>
      </w:r>
      <w:r>
        <w:t>объекты</w:t>
      </w:r>
      <w:r>
        <w:rPr>
          <w:spacing w:val="-3"/>
        </w:rPr>
        <w:t xml:space="preserve"> </w:t>
      </w:r>
      <w:r>
        <w:t>(числа,</w:t>
      </w:r>
      <w:r>
        <w:rPr>
          <w:spacing w:val="-4"/>
        </w:rPr>
        <w:t xml:space="preserve"> </w:t>
      </w:r>
      <w:r>
        <w:t>величины,</w:t>
      </w:r>
      <w:r>
        <w:rPr>
          <w:spacing w:val="-6"/>
        </w:rPr>
        <w:t xml:space="preserve"> </w:t>
      </w:r>
      <w:r>
        <w:t>геометрические</w:t>
      </w:r>
      <w:r>
        <w:rPr>
          <w:spacing w:val="-4"/>
        </w:rPr>
        <w:t xml:space="preserve"> </w:t>
      </w:r>
      <w:r>
        <w:t>фигуры); выбирать приём вычисления, выполнения действия;</w:t>
      </w:r>
    </w:p>
    <w:p w14:paraId="53F704E8">
      <w:pPr>
        <w:pStyle w:val="8"/>
        <w:spacing w:line="272" w:lineRule="exact"/>
        <w:ind w:left="2268"/>
      </w:pPr>
      <w:r>
        <w:t>конструировать</w:t>
      </w:r>
      <w:r>
        <w:rPr>
          <w:spacing w:val="-12"/>
        </w:rPr>
        <w:t xml:space="preserve"> </w:t>
      </w:r>
      <w:r>
        <w:t>геометрические</w:t>
      </w:r>
      <w:r>
        <w:rPr>
          <w:spacing w:val="-12"/>
        </w:rPr>
        <w:t xml:space="preserve"> </w:t>
      </w:r>
      <w:r>
        <w:rPr>
          <w:spacing w:val="-2"/>
        </w:rPr>
        <w:t>фигуры;</w:t>
      </w:r>
    </w:p>
    <w:p w14:paraId="3882D4C1">
      <w:pPr>
        <w:pStyle w:val="8"/>
        <w:tabs>
          <w:tab w:val="left" w:pos="4435"/>
          <w:tab w:val="left" w:pos="5564"/>
          <w:tab w:val="left" w:pos="6555"/>
          <w:tab w:val="left" w:pos="7890"/>
          <w:tab w:val="left" w:pos="9784"/>
        </w:tabs>
        <w:spacing w:line="237" w:lineRule="auto"/>
        <w:ind w:right="869" w:firstLine="993"/>
        <w:jc w:val="left"/>
      </w:pPr>
      <w:r>
        <w:rPr>
          <w:spacing w:val="-2"/>
        </w:rPr>
        <w:t>классифицировать</w:t>
      </w:r>
      <w:r>
        <w:tab/>
      </w:r>
      <w:r>
        <w:rPr>
          <w:spacing w:val="-2"/>
        </w:rPr>
        <w:t>объекты</w:t>
      </w:r>
      <w:r>
        <w:tab/>
      </w:r>
      <w:r>
        <w:rPr>
          <w:spacing w:val="-2"/>
        </w:rPr>
        <w:t>(числа,</w:t>
      </w:r>
      <w:r>
        <w:tab/>
      </w:r>
      <w:r>
        <w:rPr>
          <w:spacing w:val="-2"/>
        </w:rPr>
        <w:t>величины,</w:t>
      </w:r>
      <w:r>
        <w:tab/>
      </w:r>
      <w:r>
        <w:rPr>
          <w:spacing w:val="-2"/>
        </w:rPr>
        <w:t>геометрические</w:t>
      </w:r>
      <w:r>
        <w:tab/>
      </w:r>
      <w:r>
        <w:rPr>
          <w:spacing w:val="-2"/>
        </w:rPr>
        <w:t xml:space="preserve">фигуры, </w:t>
      </w:r>
      <w:r>
        <w:t>текстовые задачи в одно действие) по выбранному признаку;</w:t>
      </w:r>
    </w:p>
    <w:p w14:paraId="39B5BD68">
      <w:pPr>
        <w:pStyle w:val="8"/>
        <w:spacing w:line="275" w:lineRule="exact"/>
        <w:ind w:left="2268"/>
        <w:jc w:val="left"/>
      </w:pPr>
      <w:r>
        <w:t>прикидывать</w:t>
      </w:r>
      <w:r>
        <w:rPr>
          <w:spacing w:val="-4"/>
        </w:rPr>
        <w:t xml:space="preserve"> </w:t>
      </w:r>
      <w:r>
        <w:t>размеры</w:t>
      </w:r>
      <w:r>
        <w:rPr>
          <w:spacing w:val="-11"/>
        </w:rPr>
        <w:t xml:space="preserve"> </w:t>
      </w:r>
      <w:r>
        <w:t>фигуры,</w:t>
      </w:r>
      <w:r>
        <w:rPr>
          <w:spacing w:val="-6"/>
        </w:rPr>
        <w:t xml:space="preserve"> </w:t>
      </w:r>
      <w:r>
        <w:t>её</w:t>
      </w:r>
      <w:r>
        <w:rPr>
          <w:spacing w:val="-7"/>
        </w:rPr>
        <w:t xml:space="preserve"> </w:t>
      </w:r>
      <w:r>
        <w:rPr>
          <w:spacing w:val="-2"/>
        </w:rPr>
        <w:t>элементов;</w:t>
      </w:r>
    </w:p>
    <w:p w14:paraId="4178624C">
      <w:pPr>
        <w:pStyle w:val="8"/>
        <w:spacing w:line="275" w:lineRule="exact"/>
        <w:ind w:left="2268"/>
        <w:jc w:val="left"/>
      </w:pPr>
      <w:r>
        <w:t>понимать</w:t>
      </w:r>
      <w:r>
        <w:rPr>
          <w:spacing w:val="59"/>
          <w:w w:val="150"/>
        </w:rPr>
        <w:t xml:space="preserve"> </w:t>
      </w:r>
      <w:r>
        <w:t>смысл</w:t>
      </w:r>
      <w:r>
        <w:rPr>
          <w:spacing w:val="58"/>
          <w:w w:val="150"/>
        </w:rPr>
        <w:t xml:space="preserve"> </w:t>
      </w:r>
      <w:r>
        <w:t>зависимостей</w:t>
      </w:r>
      <w:r>
        <w:rPr>
          <w:spacing w:val="55"/>
          <w:w w:val="150"/>
        </w:rPr>
        <w:t xml:space="preserve"> </w:t>
      </w:r>
      <w:r>
        <w:t>и</w:t>
      </w:r>
      <w:r>
        <w:rPr>
          <w:spacing w:val="60"/>
          <w:w w:val="150"/>
        </w:rPr>
        <w:t xml:space="preserve"> </w:t>
      </w:r>
      <w:r>
        <w:t>математических</w:t>
      </w:r>
      <w:r>
        <w:rPr>
          <w:spacing w:val="57"/>
          <w:w w:val="150"/>
        </w:rPr>
        <w:t xml:space="preserve"> </w:t>
      </w:r>
      <w:r>
        <w:t>отношений,</w:t>
      </w:r>
      <w:r>
        <w:rPr>
          <w:spacing w:val="54"/>
          <w:w w:val="150"/>
        </w:rPr>
        <w:t xml:space="preserve"> </w:t>
      </w:r>
      <w:r>
        <w:t>описанных</w:t>
      </w:r>
      <w:r>
        <w:rPr>
          <w:spacing w:val="58"/>
          <w:w w:val="150"/>
        </w:rPr>
        <w:t xml:space="preserve"> </w:t>
      </w:r>
      <w:r>
        <w:rPr>
          <w:spacing w:val="-10"/>
        </w:rPr>
        <w:t>в</w:t>
      </w:r>
    </w:p>
    <w:p w14:paraId="5F548EEE">
      <w:pPr>
        <w:pStyle w:val="8"/>
        <w:spacing w:before="1"/>
        <w:jc w:val="left"/>
      </w:pPr>
      <w:r>
        <w:rPr>
          <w:spacing w:val="-2"/>
        </w:rPr>
        <w:t>задаче;</w:t>
      </w:r>
    </w:p>
    <w:p w14:paraId="7C4AA99E">
      <w:pPr>
        <w:pStyle w:val="8"/>
        <w:spacing w:line="275" w:lineRule="exact"/>
        <w:ind w:left="2268"/>
        <w:jc w:val="left"/>
      </w:pPr>
      <w:r>
        <w:t>различать</w:t>
      </w:r>
      <w:r>
        <w:rPr>
          <w:spacing w:val="-6"/>
        </w:rPr>
        <w:t xml:space="preserve"> </w:t>
      </w:r>
      <w:r>
        <w:t>и</w:t>
      </w:r>
      <w:r>
        <w:rPr>
          <w:spacing w:val="-10"/>
        </w:rPr>
        <w:t xml:space="preserve"> </w:t>
      </w:r>
      <w:r>
        <w:t>использовать</w:t>
      </w:r>
      <w:r>
        <w:rPr>
          <w:spacing w:val="-5"/>
        </w:rPr>
        <w:t xml:space="preserve"> </w:t>
      </w:r>
      <w:r>
        <w:t>разные</w:t>
      </w:r>
      <w:r>
        <w:rPr>
          <w:spacing w:val="-11"/>
        </w:rPr>
        <w:t xml:space="preserve"> </w:t>
      </w:r>
      <w:r>
        <w:t>приёмы</w:t>
      </w:r>
      <w:r>
        <w:rPr>
          <w:spacing w:val="-4"/>
        </w:rPr>
        <w:t xml:space="preserve"> </w:t>
      </w:r>
      <w:r>
        <w:t>и</w:t>
      </w:r>
      <w:r>
        <w:rPr>
          <w:spacing w:val="-7"/>
        </w:rPr>
        <w:t xml:space="preserve"> </w:t>
      </w:r>
      <w:r>
        <w:t>алгоритмы</w:t>
      </w:r>
      <w:r>
        <w:rPr>
          <w:spacing w:val="-7"/>
        </w:rPr>
        <w:t xml:space="preserve"> </w:t>
      </w:r>
      <w:r>
        <w:rPr>
          <w:spacing w:val="-2"/>
        </w:rPr>
        <w:t>вычисления;</w:t>
      </w:r>
    </w:p>
    <w:p w14:paraId="16E9E1FB">
      <w:pPr>
        <w:pStyle w:val="8"/>
        <w:tabs>
          <w:tab w:val="left" w:pos="3456"/>
          <w:tab w:val="left" w:pos="4282"/>
          <w:tab w:val="left" w:pos="5381"/>
          <w:tab w:val="left" w:pos="7252"/>
          <w:tab w:val="left" w:pos="8483"/>
          <w:tab w:val="left" w:pos="9525"/>
        </w:tabs>
        <w:spacing w:line="275" w:lineRule="exact"/>
        <w:ind w:left="2268"/>
        <w:jc w:val="left"/>
      </w:pPr>
      <w:r>
        <w:rPr>
          <w:spacing w:val="-2"/>
        </w:rPr>
        <w:t>выбирать</w:t>
      </w:r>
      <w:r>
        <w:tab/>
      </w:r>
      <w:r>
        <w:rPr>
          <w:spacing w:val="-4"/>
        </w:rPr>
        <w:t>метод</w:t>
      </w:r>
      <w:r>
        <w:tab/>
      </w:r>
      <w:r>
        <w:rPr>
          <w:spacing w:val="-2"/>
        </w:rPr>
        <w:t>решения</w:t>
      </w:r>
      <w:r>
        <w:tab/>
      </w:r>
      <w:r>
        <w:rPr>
          <w:spacing w:val="-2"/>
        </w:rPr>
        <w:t>(моделирование</w:t>
      </w:r>
      <w:r>
        <w:tab/>
      </w:r>
      <w:r>
        <w:rPr>
          <w:spacing w:val="-2"/>
        </w:rPr>
        <w:t>ситуации,</w:t>
      </w:r>
      <w:r>
        <w:tab/>
      </w:r>
      <w:r>
        <w:rPr>
          <w:spacing w:val="-2"/>
        </w:rPr>
        <w:t>перебор</w:t>
      </w:r>
      <w:r>
        <w:tab/>
      </w:r>
      <w:r>
        <w:rPr>
          <w:spacing w:val="-2"/>
        </w:rPr>
        <w:t>вариантов,</w:t>
      </w:r>
    </w:p>
    <w:p w14:paraId="446BA818">
      <w:pPr>
        <w:pStyle w:val="8"/>
        <w:spacing w:before="5" w:line="274" w:lineRule="exact"/>
        <w:jc w:val="left"/>
      </w:pPr>
      <w:r>
        <w:t>использование</w:t>
      </w:r>
      <w:r>
        <w:rPr>
          <w:spacing w:val="-12"/>
        </w:rPr>
        <w:t xml:space="preserve"> </w:t>
      </w:r>
      <w:r>
        <w:rPr>
          <w:spacing w:val="-2"/>
        </w:rPr>
        <w:t>алгоритма);</w:t>
      </w:r>
    </w:p>
    <w:p w14:paraId="77182A5B">
      <w:pPr>
        <w:pStyle w:val="8"/>
        <w:spacing w:line="237" w:lineRule="auto"/>
        <w:ind w:right="885" w:firstLine="993"/>
        <w:jc w:val="left"/>
      </w:pPr>
      <w:r>
        <w:t>соотносить</w:t>
      </w:r>
      <w:r>
        <w:rPr>
          <w:spacing w:val="40"/>
        </w:rPr>
        <w:t xml:space="preserve"> </w:t>
      </w:r>
      <w:r>
        <w:t>начало,</w:t>
      </w:r>
      <w:r>
        <w:rPr>
          <w:spacing w:val="36"/>
        </w:rPr>
        <w:t xml:space="preserve"> </w:t>
      </w:r>
      <w:r>
        <w:t>окончание,</w:t>
      </w:r>
      <w:r>
        <w:rPr>
          <w:spacing w:val="36"/>
        </w:rPr>
        <w:t xml:space="preserve"> </w:t>
      </w:r>
      <w:r>
        <w:t>продолжительность</w:t>
      </w:r>
      <w:r>
        <w:rPr>
          <w:spacing w:val="40"/>
        </w:rPr>
        <w:t xml:space="preserve"> </w:t>
      </w:r>
      <w:r>
        <w:t>события</w:t>
      </w:r>
      <w:r>
        <w:rPr>
          <w:spacing w:val="36"/>
        </w:rPr>
        <w:t xml:space="preserve"> </w:t>
      </w:r>
      <w:r>
        <w:t>в</w:t>
      </w:r>
      <w:r>
        <w:rPr>
          <w:spacing w:val="32"/>
        </w:rPr>
        <w:t xml:space="preserve"> </w:t>
      </w:r>
      <w:r>
        <w:t xml:space="preserve">практической </w:t>
      </w:r>
      <w:r>
        <w:rPr>
          <w:spacing w:val="-2"/>
        </w:rPr>
        <w:t>ситуации;</w:t>
      </w:r>
    </w:p>
    <w:p w14:paraId="11ECCFEB">
      <w:pPr>
        <w:pStyle w:val="8"/>
        <w:spacing w:before="6" w:line="237" w:lineRule="auto"/>
        <w:ind w:right="885" w:firstLine="993"/>
        <w:jc w:val="left"/>
      </w:pPr>
      <w:r>
        <w:t>составлять</w:t>
      </w:r>
      <w:r>
        <w:rPr>
          <w:spacing w:val="40"/>
        </w:rPr>
        <w:t xml:space="preserve"> </w:t>
      </w:r>
      <w:r>
        <w:t>ряд</w:t>
      </w:r>
      <w:r>
        <w:rPr>
          <w:spacing w:val="40"/>
        </w:rPr>
        <w:t xml:space="preserve"> </w:t>
      </w:r>
      <w:r>
        <w:t>чисел</w:t>
      </w:r>
      <w:r>
        <w:rPr>
          <w:spacing w:val="40"/>
        </w:rPr>
        <w:t xml:space="preserve"> </w:t>
      </w:r>
      <w:r>
        <w:t>(величин,</w:t>
      </w:r>
      <w:r>
        <w:rPr>
          <w:spacing w:val="40"/>
        </w:rPr>
        <w:t xml:space="preserve"> </w:t>
      </w:r>
      <w:r>
        <w:t>геометрических</w:t>
      </w:r>
      <w:r>
        <w:rPr>
          <w:spacing w:val="40"/>
        </w:rPr>
        <w:t xml:space="preserve"> </w:t>
      </w:r>
      <w:r>
        <w:t>фигур)</w:t>
      </w:r>
      <w:r>
        <w:rPr>
          <w:spacing w:val="40"/>
        </w:rPr>
        <w:t xml:space="preserve"> </w:t>
      </w:r>
      <w:r>
        <w:t>по</w:t>
      </w:r>
      <w:r>
        <w:rPr>
          <w:spacing w:val="40"/>
        </w:rPr>
        <w:t xml:space="preserve"> </w:t>
      </w:r>
      <w:r>
        <w:t>самостоятельно</w:t>
      </w:r>
      <w:r>
        <w:rPr>
          <w:spacing w:val="40"/>
        </w:rPr>
        <w:t xml:space="preserve"> </w:t>
      </w:r>
      <w:r>
        <w:t>выбранному правилу;</w:t>
      </w:r>
    </w:p>
    <w:p w14:paraId="615F4A5E">
      <w:pPr>
        <w:pStyle w:val="8"/>
        <w:spacing w:before="3"/>
        <w:ind w:left="2268"/>
        <w:jc w:val="left"/>
      </w:pPr>
      <w:r>
        <w:t>моделировать</w:t>
      </w:r>
      <w:r>
        <w:rPr>
          <w:spacing w:val="-17"/>
        </w:rPr>
        <w:t xml:space="preserve"> </w:t>
      </w:r>
      <w:r>
        <w:t>предложенную</w:t>
      </w:r>
      <w:r>
        <w:rPr>
          <w:spacing w:val="-15"/>
        </w:rPr>
        <w:t xml:space="preserve"> </w:t>
      </w:r>
      <w:r>
        <w:t>практическую</w:t>
      </w:r>
      <w:r>
        <w:rPr>
          <w:spacing w:val="-14"/>
        </w:rPr>
        <w:t xml:space="preserve"> </w:t>
      </w:r>
      <w:r>
        <w:rPr>
          <w:spacing w:val="-2"/>
        </w:rPr>
        <w:t>ситуацию;</w:t>
      </w:r>
    </w:p>
    <w:p w14:paraId="0F3DA066">
      <w:pPr>
        <w:pStyle w:val="8"/>
        <w:ind w:left="2268"/>
        <w:jc w:val="left"/>
      </w:pPr>
      <w:r>
        <w:t>устанавливать</w:t>
      </w:r>
      <w:r>
        <w:rPr>
          <w:spacing w:val="-11"/>
        </w:rPr>
        <w:t xml:space="preserve"> </w:t>
      </w:r>
      <w:r>
        <w:t>последовательность</w:t>
      </w:r>
      <w:r>
        <w:rPr>
          <w:spacing w:val="-8"/>
        </w:rPr>
        <w:t xml:space="preserve"> </w:t>
      </w:r>
      <w:r>
        <w:t>событий,</w:t>
      </w:r>
      <w:r>
        <w:rPr>
          <w:spacing w:val="-13"/>
        </w:rPr>
        <w:t xml:space="preserve"> </w:t>
      </w:r>
      <w:r>
        <w:t>действий</w:t>
      </w:r>
      <w:r>
        <w:rPr>
          <w:spacing w:val="-11"/>
        </w:rPr>
        <w:t xml:space="preserve"> </w:t>
      </w:r>
      <w:r>
        <w:t>сюжета</w:t>
      </w:r>
      <w:r>
        <w:rPr>
          <w:spacing w:val="-12"/>
        </w:rPr>
        <w:t xml:space="preserve"> </w:t>
      </w:r>
      <w:r>
        <w:t>текстовой</w:t>
      </w:r>
      <w:r>
        <w:rPr>
          <w:spacing w:val="-12"/>
        </w:rPr>
        <w:t xml:space="preserve"> </w:t>
      </w:r>
      <w:r>
        <w:rPr>
          <w:spacing w:val="-2"/>
        </w:rPr>
        <w:t>задачи.</w:t>
      </w:r>
    </w:p>
    <w:p w14:paraId="0E19121A">
      <w:pPr>
        <w:pStyle w:val="8"/>
        <w:spacing w:after="0"/>
        <w:jc w:val="left"/>
        <w:sectPr>
          <w:pgSz w:w="11920" w:h="16850"/>
          <w:pgMar w:top="1020" w:right="0" w:bottom="1400" w:left="425" w:header="0" w:footer="1139" w:gutter="0"/>
          <w:cols w:space="720" w:num="1"/>
        </w:sectPr>
      </w:pPr>
    </w:p>
    <w:p w14:paraId="01C78ADE">
      <w:pPr>
        <w:pStyle w:val="8"/>
        <w:spacing w:before="77" w:line="242" w:lineRule="auto"/>
        <w:ind w:right="885" w:firstLine="993"/>
        <w:jc w:val="left"/>
      </w:pPr>
      <w:r>
        <w:t>У</w:t>
      </w:r>
      <w:r>
        <w:rPr>
          <w:spacing w:val="35"/>
        </w:rPr>
        <w:t xml:space="preserve"> </w:t>
      </w:r>
      <w:r>
        <w:t>обучающегося</w:t>
      </w:r>
      <w:r>
        <w:rPr>
          <w:spacing w:val="36"/>
        </w:rPr>
        <w:t xml:space="preserve"> </w:t>
      </w:r>
      <w:r>
        <w:t>будут</w:t>
      </w:r>
      <w:r>
        <w:rPr>
          <w:spacing w:val="37"/>
        </w:rPr>
        <w:t xml:space="preserve"> </w:t>
      </w:r>
      <w:r>
        <w:t>сформированы</w:t>
      </w:r>
      <w:r>
        <w:rPr>
          <w:spacing w:val="35"/>
        </w:rPr>
        <w:t xml:space="preserve"> </w:t>
      </w:r>
      <w:r>
        <w:t>следующие</w:t>
      </w:r>
      <w:r>
        <w:rPr>
          <w:spacing w:val="35"/>
        </w:rPr>
        <w:t xml:space="preserve"> </w:t>
      </w:r>
      <w:r>
        <w:t>информационные</w:t>
      </w:r>
      <w:r>
        <w:rPr>
          <w:spacing w:val="35"/>
        </w:rPr>
        <w:t xml:space="preserve"> </w:t>
      </w:r>
      <w:r>
        <w:t>действия как часть познавательных универсальных учебных действий:</w:t>
      </w:r>
    </w:p>
    <w:p w14:paraId="5550C61E">
      <w:pPr>
        <w:pStyle w:val="8"/>
        <w:spacing w:line="275" w:lineRule="exact"/>
        <w:ind w:left="2268"/>
        <w:jc w:val="left"/>
      </w:pPr>
      <w:r>
        <w:t>читать</w:t>
      </w:r>
      <w:r>
        <w:rPr>
          <w:spacing w:val="-8"/>
        </w:rPr>
        <w:t xml:space="preserve"> </w:t>
      </w:r>
      <w:r>
        <w:t>информацию,</w:t>
      </w:r>
      <w:r>
        <w:rPr>
          <w:spacing w:val="-10"/>
        </w:rPr>
        <w:t xml:space="preserve"> </w:t>
      </w:r>
      <w:r>
        <w:t>представленную</w:t>
      </w:r>
      <w:r>
        <w:rPr>
          <w:spacing w:val="-8"/>
        </w:rPr>
        <w:t xml:space="preserve"> </w:t>
      </w:r>
      <w:r>
        <w:t>в</w:t>
      </w:r>
      <w:r>
        <w:rPr>
          <w:spacing w:val="-7"/>
        </w:rPr>
        <w:t xml:space="preserve"> </w:t>
      </w:r>
      <w:r>
        <w:t>разных</w:t>
      </w:r>
      <w:r>
        <w:rPr>
          <w:spacing w:val="-10"/>
        </w:rPr>
        <w:t xml:space="preserve"> </w:t>
      </w:r>
      <w:r>
        <w:rPr>
          <w:spacing w:val="-2"/>
        </w:rPr>
        <w:t>формах;</w:t>
      </w:r>
    </w:p>
    <w:p w14:paraId="55C4CC37">
      <w:pPr>
        <w:pStyle w:val="8"/>
        <w:spacing w:before="4" w:line="235" w:lineRule="auto"/>
        <w:ind w:right="885" w:firstLine="993"/>
        <w:jc w:val="left"/>
      </w:pPr>
      <w:r>
        <w:t>извлекать</w:t>
      </w:r>
      <w:r>
        <w:rPr>
          <w:spacing w:val="-4"/>
        </w:rPr>
        <w:t xml:space="preserve"> </w:t>
      </w:r>
      <w:r>
        <w:t>и</w:t>
      </w:r>
      <w:r>
        <w:rPr>
          <w:spacing w:val="-3"/>
        </w:rPr>
        <w:t xml:space="preserve"> </w:t>
      </w:r>
      <w:r>
        <w:t>интерпретировать</w:t>
      </w:r>
      <w:r>
        <w:rPr>
          <w:spacing w:val="-2"/>
        </w:rPr>
        <w:t xml:space="preserve"> </w:t>
      </w:r>
      <w:r>
        <w:t>числовые</w:t>
      </w:r>
      <w:r>
        <w:rPr>
          <w:spacing w:val="-5"/>
        </w:rPr>
        <w:t xml:space="preserve"> </w:t>
      </w:r>
      <w:r>
        <w:t>данные,</w:t>
      </w:r>
      <w:r>
        <w:rPr>
          <w:spacing w:val="28"/>
        </w:rPr>
        <w:t xml:space="preserve"> </w:t>
      </w:r>
      <w:r>
        <w:t>представленные</w:t>
      </w:r>
      <w:r>
        <w:rPr>
          <w:spacing w:val="-5"/>
        </w:rPr>
        <w:t xml:space="preserve"> </w:t>
      </w:r>
      <w:r>
        <w:t>в</w:t>
      </w:r>
      <w:r>
        <w:rPr>
          <w:spacing w:val="-4"/>
        </w:rPr>
        <w:t xml:space="preserve"> </w:t>
      </w:r>
      <w:r>
        <w:t>таблице,</w:t>
      </w:r>
      <w:r>
        <w:rPr>
          <w:spacing w:val="24"/>
        </w:rPr>
        <w:t xml:space="preserve"> </w:t>
      </w:r>
      <w:r>
        <w:t xml:space="preserve">на </w:t>
      </w:r>
      <w:r>
        <w:rPr>
          <w:spacing w:val="-2"/>
        </w:rPr>
        <w:t>диаграмме;</w:t>
      </w:r>
    </w:p>
    <w:p w14:paraId="0C206E90">
      <w:pPr>
        <w:pStyle w:val="8"/>
        <w:tabs>
          <w:tab w:val="left" w:pos="3912"/>
          <w:tab w:val="left" w:pos="5924"/>
          <w:tab w:val="left" w:pos="7357"/>
          <w:tab w:val="left" w:pos="9100"/>
          <w:tab w:val="left" w:pos="10274"/>
        </w:tabs>
        <w:spacing w:before="6"/>
        <w:ind w:left="2268" w:right="871"/>
        <w:jc w:val="left"/>
      </w:pPr>
      <w:r>
        <w:t xml:space="preserve">заполнять таблицы сложения и умножения, дополнять данными чертеж; устанавливать соответствие между различными записями решения задачи; </w:t>
      </w:r>
      <w:r>
        <w:rPr>
          <w:spacing w:val="-2"/>
        </w:rPr>
        <w:t>использовать</w:t>
      </w:r>
      <w:r>
        <w:tab/>
      </w:r>
      <w:r>
        <w:rPr>
          <w:spacing w:val="-2"/>
        </w:rPr>
        <w:t>дополнительную</w:t>
      </w:r>
      <w:r>
        <w:tab/>
      </w:r>
      <w:r>
        <w:rPr>
          <w:spacing w:val="-2"/>
        </w:rPr>
        <w:t>литературу</w:t>
      </w:r>
      <w:r>
        <w:tab/>
      </w:r>
      <w:r>
        <w:rPr>
          <w:spacing w:val="-2"/>
        </w:rPr>
        <w:t>(справочники,</w:t>
      </w:r>
      <w:r>
        <w:tab/>
      </w:r>
      <w:r>
        <w:rPr>
          <w:spacing w:val="-2"/>
        </w:rPr>
        <w:t>словари)</w:t>
      </w:r>
      <w:r>
        <w:tab/>
      </w:r>
      <w:r>
        <w:rPr>
          <w:spacing w:val="-6"/>
        </w:rPr>
        <w:t>для</w:t>
      </w:r>
    </w:p>
    <w:p w14:paraId="4C7650A7">
      <w:pPr>
        <w:pStyle w:val="8"/>
        <w:spacing w:before="3" w:line="275" w:lineRule="exact"/>
        <w:jc w:val="left"/>
      </w:pPr>
      <w:r>
        <w:t>установления</w:t>
      </w:r>
      <w:r>
        <w:rPr>
          <w:spacing w:val="-12"/>
        </w:rPr>
        <w:t xml:space="preserve"> </w:t>
      </w:r>
      <w:r>
        <w:t>и</w:t>
      </w:r>
      <w:r>
        <w:rPr>
          <w:spacing w:val="-2"/>
        </w:rPr>
        <w:t xml:space="preserve"> </w:t>
      </w:r>
      <w:r>
        <w:t>проверки</w:t>
      </w:r>
      <w:r>
        <w:rPr>
          <w:spacing w:val="-4"/>
        </w:rPr>
        <w:t xml:space="preserve"> </w:t>
      </w:r>
      <w:r>
        <w:t>значения</w:t>
      </w:r>
      <w:r>
        <w:rPr>
          <w:spacing w:val="-10"/>
        </w:rPr>
        <w:t xml:space="preserve"> </w:t>
      </w:r>
      <w:r>
        <w:t>математического</w:t>
      </w:r>
      <w:r>
        <w:rPr>
          <w:spacing w:val="-6"/>
        </w:rPr>
        <w:t xml:space="preserve"> </w:t>
      </w:r>
      <w:r>
        <w:t>термина</w:t>
      </w:r>
      <w:r>
        <w:rPr>
          <w:spacing w:val="-10"/>
        </w:rPr>
        <w:t xml:space="preserve"> </w:t>
      </w:r>
      <w:r>
        <w:rPr>
          <w:spacing w:val="-2"/>
        </w:rPr>
        <w:t>(понятия).</w:t>
      </w:r>
    </w:p>
    <w:p w14:paraId="35805DE5">
      <w:pPr>
        <w:pStyle w:val="8"/>
        <w:spacing w:before="3" w:line="235" w:lineRule="auto"/>
        <w:ind w:right="885" w:firstLine="993"/>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действия</w:t>
      </w:r>
      <w:r>
        <w:rPr>
          <w:spacing w:val="-4"/>
        </w:rPr>
        <w:t xml:space="preserve"> </w:t>
      </w:r>
      <w:r>
        <w:t>общения</w:t>
      </w:r>
      <w:r>
        <w:rPr>
          <w:spacing w:val="-6"/>
        </w:rPr>
        <w:t xml:space="preserve"> </w:t>
      </w:r>
      <w:r>
        <w:t>как</w:t>
      </w:r>
      <w:r>
        <w:rPr>
          <w:spacing w:val="-4"/>
        </w:rPr>
        <w:t xml:space="preserve"> </w:t>
      </w:r>
      <w:r>
        <w:t>часть коммуникативных универсальных учебных действий:</w:t>
      </w:r>
    </w:p>
    <w:p w14:paraId="23B72399">
      <w:pPr>
        <w:pStyle w:val="8"/>
        <w:tabs>
          <w:tab w:val="left" w:pos="3893"/>
          <w:tab w:val="left" w:pos="5866"/>
          <w:tab w:val="left" w:pos="7640"/>
          <w:tab w:val="left" w:pos="8255"/>
          <w:tab w:val="left" w:pos="9472"/>
        </w:tabs>
        <w:spacing w:before="11" w:line="235" w:lineRule="auto"/>
        <w:ind w:right="877" w:firstLine="993"/>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описания</w:t>
      </w:r>
      <w:r>
        <w:tab/>
      </w:r>
      <w:r>
        <w:rPr>
          <w:spacing w:val="-2"/>
        </w:rPr>
        <w:t xml:space="preserve">отношений </w:t>
      </w:r>
      <w:r>
        <w:t>и зависимостей;</w:t>
      </w:r>
    </w:p>
    <w:p w14:paraId="59CDD1EF">
      <w:pPr>
        <w:pStyle w:val="8"/>
        <w:spacing w:before="5" w:line="237" w:lineRule="auto"/>
        <w:ind w:left="2268" w:right="885"/>
        <w:jc w:val="left"/>
      </w:pPr>
      <w:r>
        <w:t>строить</w:t>
      </w:r>
      <w:r>
        <w:rPr>
          <w:spacing w:val="-4"/>
        </w:rPr>
        <w:t xml:space="preserve"> </w:t>
      </w:r>
      <w:r>
        <w:t>речевые</w:t>
      </w:r>
      <w:r>
        <w:rPr>
          <w:spacing w:val="-8"/>
        </w:rPr>
        <w:t xml:space="preserve"> </w:t>
      </w:r>
      <w:r>
        <w:t>высказывания</w:t>
      </w:r>
      <w:r>
        <w:rPr>
          <w:spacing w:val="-4"/>
        </w:rPr>
        <w:t xml:space="preserve"> </w:t>
      </w:r>
      <w:r>
        <w:t>для</w:t>
      </w:r>
      <w:r>
        <w:rPr>
          <w:spacing w:val="-5"/>
        </w:rPr>
        <w:t xml:space="preserve"> </w:t>
      </w:r>
      <w:r>
        <w:t>решения</w:t>
      </w:r>
      <w:r>
        <w:rPr>
          <w:spacing w:val="-7"/>
        </w:rPr>
        <w:t xml:space="preserve"> </w:t>
      </w:r>
      <w:r>
        <w:t>задач,</w:t>
      </w:r>
      <w:r>
        <w:rPr>
          <w:spacing w:val="-5"/>
        </w:rPr>
        <w:t xml:space="preserve"> </w:t>
      </w:r>
      <w:r>
        <w:t>составлять</w:t>
      </w:r>
      <w:r>
        <w:rPr>
          <w:spacing w:val="-4"/>
        </w:rPr>
        <w:t xml:space="preserve"> </w:t>
      </w:r>
      <w:r>
        <w:t>текстовую</w:t>
      </w:r>
      <w:r>
        <w:rPr>
          <w:spacing w:val="-3"/>
        </w:rPr>
        <w:t xml:space="preserve"> </w:t>
      </w:r>
      <w:r>
        <w:t>задачу; объяснять</w:t>
      </w:r>
      <w:r>
        <w:rPr>
          <w:spacing w:val="40"/>
        </w:rPr>
        <w:t xml:space="preserve"> </w:t>
      </w:r>
      <w:r>
        <w:t>на</w:t>
      </w:r>
      <w:r>
        <w:rPr>
          <w:spacing w:val="40"/>
        </w:rPr>
        <w:t xml:space="preserve"> </w:t>
      </w:r>
      <w:r>
        <w:t>примерах</w:t>
      </w:r>
      <w:r>
        <w:rPr>
          <w:spacing w:val="40"/>
        </w:rPr>
        <w:t xml:space="preserve"> </w:t>
      </w:r>
      <w:r>
        <w:t>отношения</w:t>
      </w:r>
      <w:r>
        <w:rPr>
          <w:spacing w:val="40"/>
        </w:rPr>
        <w:t xml:space="preserve"> </w:t>
      </w:r>
      <w:r>
        <w:t>«больше-меньше</w:t>
      </w:r>
      <w:r>
        <w:rPr>
          <w:spacing w:val="40"/>
        </w:rPr>
        <w:t xml:space="preserve"> </w:t>
      </w:r>
      <w:r>
        <w:t>на…»,</w:t>
      </w:r>
      <w:r>
        <w:rPr>
          <w:spacing w:val="40"/>
        </w:rPr>
        <w:t xml:space="preserve"> </w:t>
      </w:r>
      <w:r>
        <w:t>«больше-меньше</w:t>
      </w:r>
    </w:p>
    <w:p w14:paraId="54B047B9">
      <w:pPr>
        <w:pStyle w:val="8"/>
        <w:spacing w:before="8" w:line="274" w:lineRule="exact"/>
        <w:jc w:val="left"/>
      </w:pPr>
      <w:r>
        <w:t xml:space="preserve">в…», </w:t>
      </w:r>
      <w:r>
        <w:rPr>
          <w:spacing w:val="-2"/>
        </w:rPr>
        <w:t>«равно»;</w:t>
      </w:r>
    </w:p>
    <w:p w14:paraId="3BF78EB5">
      <w:pPr>
        <w:pStyle w:val="8"/>
        <w:spacing w:line="242" w:lineRule="auto"/>
        <w:ind w:left="2268" w:right="885"/>
        <w:jc w:val="left"/>
      </w:pPr>
      <w:r>
        <w:t>использовать</w:t>
      </w:r>
      <w:r>
        <w:rPr>
          <w:spacing w:val="-14"/>
        </w:rPr>
        <w:t xml:space="preserve"> </w:t>
      </w:r>
      <w:r>
        <w:t>математическую</w:t>
      </w:r>
      <w:r>
        <w:rPr>
          <w:spacing w:val="-7"/>
        </w:rPr>
        <w:t xml:space="preserve"> </w:t>
      </w:r>
      <w:r>
        <w:t>символику</w:t>
      </w:r>
      <w:r>
        <w:rPr>
          <w:spacing w:val="-17"/>
        </w:rPr>
        <w:t xml:space="preserve"> </w:t>
      </w:r>
      <w:r>
        <w:t>для</w:t>
      </w:r>
      <w:r>
        <w:rPr>
          <w:spacing w:val="-8"/>
        </w:rPr>
        <w:t xml:space="preserve"> </w:t>
      </w:r>
      <w:r>
        <w:t>составления</w:t>
      </w:r>
      <w:r>
        <w:rPr>
          <w:spacing w:val="-7"/>
        </w:rPr>
        <w:t xml:space="preserve"> </w:t>
      </w:r>
      <w:r>
        <w:t>числовых</w:t>
      </w:r>
      <w:r>
        <w:rPr>
          <w:spacing w:val="-13"/>
        </w:rPr>
        <w:t xml:space="preserve"> </w:t>
      </w:r>
      <w:r>
        <w:t>выражений; выбирать,</w:t>
      </w:r>
      <w:r>
        <w:rPr>
          <w:spacing w:val="-12"/>
        </w:rPr>
        <w:t xml:space="preserve"> </w:t>
      </w:r>
      <w:r>
        <w:t>осуществлять</w:t>
      </w:r>
      <w:r>
        <w:rPr>
          <w:spacing w:val="3"/>
        </w:rPr>
        <w:t xml:space="preserve"> </w:t>
      </w:r>
      <w:r>
        <w:t>переход</w:t>
      </w:r>
      <w:r>
        <w:rPr>
          <w:spacing w:val="-2"/>
        </w:rPr>
        <w:t xml:space="preserve"> </w:t>
      </w:r>
      <w:r>
        <w:t>от</w:t>
      </w:r>
      <w:r>
        <w:rPr>
          <w:spacing w:val="-3"/>
        </w:rPr>
        <w:t xml:space="preserve"> </w:t>
      </w:r>
      <w:r>
        <w:t>одних</w:t>
      </w:r>
      <w:r>
        <w:rPr>
          <w:spacing w:val="-1"/>
        </w:rPr>
        <w:t xml:space="preserve"> </w:t>
      </w:r>
      <w:r>
        <w:t>единиц</w:t>
      </w:r>
      <w:r>
        <w:rPr>
          <w:spacing w:val="2"/>
        </w:rPr>
        <w:t xml:space="preserve"> </w:t>
      </w:r>
      <w:r>
        <w:t>измерения</w:t>
      </w:r>
      <w:r>
        <w:rPr>
          <w:spacing w:val="-3"/>
        </w:rPr>
        <w:t xml:space="preserve"> </w:t>
      </w:r>
      <w:r>
        <w:t>величины</w:t>
      </w:r>
      <w:r>
        <w:rPr>
          <w:spacing w:val="-3"/>
        </w:rPr>
        <w:t xml:space="preserve"> </w:t>
      </w:r>
      <w:r>
        <w:t>к</w:t>
      </w:r>
      <w:r>
        <w:rPr>
          <w:spacing w:val="1"/>
        </w:rPr>
        <w:t xml:space="preserve"> </w:t>
      </w:r>
      <w:r>
        <w:rPr>
          <w:spacing w:val="-2"/>
        </w:rPr>
        <w:t>другим</w:t>
      </w:r>
    </w:p>
    <w:p w14:paraId="391D5960">
      <w:pPr>
        <w:pStyle w:val="8"/>
        <w:spacing w:line="275" w:lineRule="exact"/>
        <w:jc w:val="left"/>
      </w:pPr>
      <w:r>
        <w:t>в</w:t>
      </w:r>
      <w:r>
        <w:rPr>
          <w:spacing w:val="-5"/>
        </w:rPr>
        <w:t xml:space="preserve"> </w:t>
      </w:r>
      <w:r>
        <w:t>соответствии</w:t>
      </w:r>
      <w:r>
        <w:rPr>
          <w:spacing w:val="-8"/>
        </w:rPr>
        <w:t xml:space="preserve"> </w:t>
      </w:r>
      <w:r>
        <w:t>с</w:t>
      </w:r>
      <w:r>
        <w:rPr>
          <w:spacing w:val="-7"/>
        </w:rPr>
        <w:t xml:space="preserve"> </w:t>
      </w:r>
      <w:r>
        <w:t>практической</w:t>
      </w:r>
      <w:r>
        <w:rPr>
          <w:spacing w:val="-2"/>
        </w:rPr>
        <w:t xml:space="preserve"> ситуацией;</w:t>
      </w:r>
    </w:p>
    <w:p w14:paraId="0EF088C3">
      <w:pPr>
        <w:pStyle w:val="8"/>
        <w:spacing w:line="274" w:lineRule="exact"/>
        <w:ind w:left="2268"/>
        <w:jc w:val="left"/>
      </w:pPr>
      <w:r>
        <w:t>участвовать</w:t>
      </w:r>
      <w:r>
        <w:rPr>
          <w:spacing w:val="-7"/>
        </w:rPr>
        <w:t xml:space="preserve"> </w:t>
      </w:r>
      <w:r>
        <w:t>в</w:t>
      </w:r>
      <w:r>
        <w:rPr>
          <w:spacing w:val="-13"/>
        </w:rPr>
        <w:t xml:space="preserve"> </w:t>
      </w:r>
      <w:r>
        <w:t>обсуждении</w:t>
      </w:r>
      <w:r>
        <w:rPr>
          <w:spacing w:val="-2"/>
        </w:rPr>
        <w:t xml:space="preserve"> </w:t>
      </w:r>
      <w:r>
        <w:t>ошибок</w:t>
      </w:r>
      <w:r>
        <w:rPr>
          <w:spacing w:val="-2"/>
        </w:rPr>
        <w:t xml:space="preserve"> </w:t>
      </w:r>
      <w:r>
        <w:t>в</w:t>
      </w:r>
      <w:r>
        <w:rPr>
          <w:spacing w:val="-10"/>
        </w:rPr>
        <w:t xml:space="preserve"> </w:t>
      </w:r>
      <w:r>
        <w:t>ходе</w:t>
      </w:r>
      <w:r>
        <w:rPr>
          <w:spacing w:val="-5"/>
        </w:rPr>
        <w:t xml:space="preserve"> </w:t>
      </w:r>
      <w:r>
        <w:t>и</w:t>
      </w:r>
      <w:r>
        <w:rPr>
          <w:spacing w:val="-6"/>
        </w:rPr>
        <w:t xml:space="preserve"> </w:t>
      </w:r>
      <w:r>
        <w:t>результате</w:t>
      </w:r>
      <w:r>
        <w:rPr>
          <w:spacing w:val="-4"/>
        </w:rPr>
        <w:t xml:space="preserve"> </w:t>
      </w:r>
      <w:r>
        <w:t>выполнения</w:t>
      </w:r>
      <w:r>
        <w:rPr>
          <w:spacing w:val="-6"/>
        </w:rPr>
        <w:t xml:space="preserve"> </w:t>
      </w:r>
      <w:r>
        <w:rPr>
          <w:spacing w:val="-2"/>
        </w:rPr>
        <w:t>вычисления.</w:t>
      </w:r>
    </w:p>
    <w:p w14:paraId="4A687EA0">
      <w:pPr>
        <w:pStyle w:val="8"/>
        <w:spacing w:line="242" w:lineRule="auto"/>
        <w:ind w:right="885" w:firstLine="993"/>
        <w:jc w:val="left"/>
      </w:pPr>
      <w:r>
        <w:t>У</w:t>
      </w:r>
      <w:r>
        <w:rPr>
          <w:spacing w:val="-5"/>
        </w:rPr>
        <w:t xml:space="preserve"> </w:t>
      </w:r>
      <w:r>
        <w:t>обучающегося</w:t>
      </w:r>
      <w:r>
        <w:rPr>
          <w:spacing w:val="-5"/>
        </w:rPr>
        <w:t xml:space="preserve"> </w:t>
      </w:r>
      <w:r>
        <w:t>будут</w:t>
      </w:r>
      <w:r>
        <w:rPr>
          <w:spacing w:val="-3"/>
        </w:rPr>
        <w:t xml:space="preserve"> </w:t>
      </w:r>
      <w:r>
        <w:t>сформированы</w:t>
      </w:r>
      <w:r>
        <w:rPr>
          <w:spacing w:val="-5"/>
        </w:rPr>
        <w:t xml:space="preserve"> </w:t>
      </w:r>
      <w:r>
        <w:t>следующие</w:t>
      </w:r>
      <w:r>
        <w:rPr>
          <w:spacing w:val="-6"/>
        </w:rPr>
        <w:t xml:space="preserve"> </w:t>
      </w:r>
      <w:r>
        <w:t>действия</w:t>
      </w:r>
      <w:r>
        <w:rPr>
          <w:spacing w:val="-5"/>
        </w:rPr>
        <w:t xml:space="preserve"> </w:t>
      </w:r>
      <w:r>
        <w:t>самоорганизации</w:t>
      </w:r>
      <w:r>
        <w:rPr>
          <w:spacing w:val="-5"/>
        </w:rPr>
        <w:t xml:space="preserve"> </w:t>
      </w:r>
      <w:r>
        <w:t>и самоконтроля как часть регулятивных универсальных учебных действий:</w:t>
      </w:r>
    </w:p>
    <w:p w14:paraId="7BD19C26">
      <w:pPr>
        <w:pStyle w:val="8"/>
        <w:spacing w:line="275" w:lineRule="exact"/>
        <w:ind w:left="2268"/>
        <w:jc w:val="left"/>
      </w:pPr>
      <w:r>
        <w:t>проверять</w:t>
      </w:r>
      <w:r>
        <w:rPr>
          <w:spacing w:val="-4"/>
        </w:rPr>
        <w:t xml:space="preserve"> </w:t>
      </w:r>
      <w:r>
        <w:t>ход</w:t>
      </w:r>
      <w:r>
        <w:rPr>
          <w:spacing w:val="-3"/>
        </w:rPr>
        <w:t xml:space="preserve"> </w:t>
      </w:r>
      <w:r>
        <w:t>и</w:t>
      </w:r>
      <w:r>
        <w:rPr>
          <w:spacing w:val="-2"/>
        </w:rPr>
        <w:t xml:space="preserve"> </w:t>
      </w:r>
      <w:r>
        <w:t>результат</w:t>
      </w:r>
      <w:r>
        <w:rPr>
          <w:spacing w:val="-3"/>
        </w:rPr>
        <w:t xml:space="preserve"> </w:t>
      </w:r>
      <w:r>
        <w:t>выполнения</w:t>
      </w:r>
      <w:r>
        <w:rPr>
          <w:spacing w:val="-5"/>
        </w:rPr>
        <w:t xml:space="preserve"> </w:t>
      </w:r>
      <w:r>
        <w:rPr>
          <w:spacing w:val="-2"/>
        </w:rPr>
        <w:t>действия;</w:t>
      </w:r>
    </w:p>
    <w:p w14:paraId="05FC13DD">
      <w:pPr>
        <w:pStyle w:val="8"/>
        <w:ind w:left="2268"/>
        <w:jc w:val="left"/>
      </w:pPr>
      <w:r>
        <w:t>вести</w:t>
      </w:r>
      <w:r>
        <w:rPr>
          <w:spacing w:val="-7"/>
        </w:rPr>
        <w:t xml:space="preserve"> </w:t>
      </w:r>
      <w:r>
        <w:t>поиск</w:t>
      </w:r>
      <w:r>
        <w:rPr>
          <w:spacing w:val="-11"/>
        </w:rPr>
        <w:t xml:space="preserve"> </w:t>
      </w:r>
      <w:r>
        <w:t>ошибок,</w:t>
      </w:r>
      <w:r>
        <w:rPr>
          <w:spacing w:val="-9"/>
        </w:rPr>
        <w:t xml:space="preserve"> </w:t>
      </w:r>
      <w:r>
        <w:t>характеризовать</w:t>
      </w:r>
      <w:r>
        <w:rPr>
          <w:spacing w:val="-8"/>
        </w:rPr>
        <w:t xml:space="preserve"> </w:t>
      </w:r>
      <w:r>
        <w:t>их</w:t>
      </w:r>
      <w:r>
        <w:rPr>
          <w:spacing w:val="-12"/>
        </w:rPr>
        <w:t xml:space="preserve"> </w:t>
      </w:r>
      <w:r>
        <w:t>и</w:t>
      </w:r>
      <w:r>
        <w:rPr>
          <w:spacing w:val="-7"/>
        </w:rPr>
        <w:t xml:space="preserve"> </w:t>
      </w:r>
      <w:r>
        <w:rPr>
          <w:spacing w:val="-2"/>
        </w:rPr>
        <w:t>исправлять;</w:t>
      </w:r>
    </w:p>
    <w:p w14:paraId="57DDF2CB">
      <w:pPr>
        <w:pStyle w:val="8"/>
        <w:spacing w:line="272" w:lineRule="exact"/>
        <w:ind w:left="2268"/>
        <w:jc w:val="left"/>
      </w:pPr>
      <w:r>
        <w:t>формулировать</w:t>
      </w:r>
      <w:r>
        <w:rPr>
          <w:spacing w:val="-11"/>
        </w:rPr>
        <w:t xml:space="preserve"> </w:t>
      </w:r>
      <w:r>
        <w:t>ответ</w:t>
      </w:r>
      <w:r>
        <w:rPr>
          <w:spacing w:val="-8"/>
        </w:rPr>
        <w:t xml:space="preserve"> </w:t>
      </w:r>
      <w:r>
        <w:t>(вывод),</w:t>
      </w:r>
      <w:r>
        <w:rPr>
          <w:spacing w:val="-8"/>
        </w:rPr>
        <w:t xml:space="preserve"> </w:t>
      </w:r>
      <w:r>
        <w:t>подтверждать</w:t>
      </w:r>
      <w:r>
        <w:rPr>
          <w:spacing w:val="-7"/>
        </w:rPr>
        <w:t xml:space="preserve"> </w:t>
      </w:r>
      <w:r>
        <w:t>его</w:t>
      </w:r>
      <w:r>
        <w:rPr>
          <w:spacing w:val="-10"/>
        </w:rPr>
        <w:t xml:space="preserve"> </w:t>
      </w:r>
      <w:r>
        <w:t>объяснением,</w:t>
      </w:r>
      <w:r>
        <w:rPr>
          <w:spacing w:val="-7"/>
        </w:rPr>
        <w:t xml:space="preserve"> </w:t>
      </w:r>
      <w:r>
        <w:rPr>
          <w:spacing w:val="-2"/>
        </w:rPr>
        <w:t>расчётами;</w:t>
      </w:r>
    </w:p>
    <w:p w14:paraId="7CCE124F">
      <w:pPr>
        <w:pStyle w:val="8"/>
        <w:spacing w:line="237" w:lineRule="auto"/>
        <w:ind w:left="1337" w:right="844" w:firstLine="995"/>
        <w:jc w:val="right"/>
      </w:pPr>
      <w:r>
        <w:t>выбирать</w:t>
      </w:r>
      <w:r>
        <w:rPr>
          <w:spacing w:val="-2"/>
        </w:rPr>
        <w:t xml:space="preserve"> </w:t>
      </w:r>
      <w:r>
        <w:t>и</w:t>
      </w:r>
      <w:r>
        <w:rPr>
          <w:spacing w:val="-3"/>
        </w:rPr>
        <w:t xml:space="preserve"> </w:t>
      </w:r>
      <w:r>
        <w:t>использовать</w:t>
      </w:r>
      <w:r>
        <w:rPr>
          <w:spacing w:val="-2"/>
        </w:rPr>
        <w:t xml:space="preserve"> </w:t>
      </w:r>
      <w:r>
        <w:t>различные</w:t>
      </w:r>
      <w:r>
        <w:rPr>
          <w:spacing w:val="-5"/>
        </w:rPr>
        <w:t xml:space="preserve"> </w:t>
      </w:r>
      <w:r>
        <w:t>приёмы</w:t>
      </w:r>
      <w:r>
        <w:rPr>
          <w:spacing w:val="-3"/>
        </w:rPr>
        <w:t xml:space="preserve"> </w:t>
      </w:r>
      <w:r>
        <w:t>прикидки</w:t>
      </w:r>
      <w:r>
        <w:rPr>
          <w:spacing w:val="-5"/>
        </w:rPr>
        <w:t xml:space="preserve"> </w:t>
      </w:r>
      <w:r>
        <w:t>и</w:t>
      </w:r>
      <w:r>
        <w:rPr>
          <w:spacing w:val="-3"/>
        </w:rPr>
        <w:t xml:space="preserve"> </w:t>
      </w:r>
      <w:r>
        <w:t>проверки</w:t>
      </w:r>
      <w:r>
        <w:rPr>
          <w:spacing w:val="-3"/>
        </w:rPr>
        <w:t xml:space="preserve"> </w:t>
      </w:r>
      <w:r>
        <w:t>правильности вычисления,</w:t>
      </w:r>
      <w:r>
        <w:rPr>
          <w:spacing w:val="-4"/>
        </w:rPr>
        <w:t xml:space="preserve"> </w:t>
      </w:r>
      <w:r>
        <w:t>проверять</w:t>
      </w:r>
      <w:r>
        <w:rPr>
          <w:spacing w:val="-4"/>
        </w:rPr>
        <w:t xml:space="preserve"> </w:t>
      </w:r>
      <w:r>
        <w:t>полноту</w:t>
      </w:r>
      <w:r>
        <w:rPr>
          <w:spacing w:val="-15"/>
        </w:rPr>
        <w:t xml:space="preserve"> </w:t>
      </w:r>
      <w:r>
        <w:t>и</w:t>
      </w:r>
      <w:r>
        <w:rPr>
          <w:spacing w:val="-3"/>
        </w:rPr>
        <w:t xml:space="preserve"> </w:t>
      </w:r>
      <w:r>
        <w:t>правильность</w:t>
      </w:r>
      <w:r>
        <w:rPr>
          <w:spacing w:val="-3"/>
        </w:rPr>
        <w:t xml:space="preserve"> </w:t>
      </w:r>
      <w:r>
        <w:t>заполнения</w:t>
      </w:r>
      <w:r>
        <w:rPr>
          <w:spacing w:val="-3"/>
        </w:rPr>
        <w:t xml:space="preserve"> </w:t>
      </w:r>
      <w:r>
        <w:t>таблиц</w:t>
      </w:r>
      <w:r>
        <w:rPr>
          <w:spacing w:val="-1"/>
        </w:rPr>
        <w:t xml:space="preserve"> </w:t>
      </w:r>
      <w:r>
        <w:t>сложения,</w:t>
      </w:r>
      <w:r>
        <w:rPr>
          <w:spacing w:val="-1"/>
        </w:rPr>
        <w:t xml:space="preserve"> </w:t>
      </w:r>
      <w:r>
        <w:rPr>
          <w:spacing w:val="-2"/>
        </w:rPr>
        <w:t>умножения.</w:t>
      </w:r>
    </w:p>
    <w:p w14:paraId="5F1C9D35">
      <w:pPr>
        <w:pStyle w:val="8"/>
        <w:spacing w:before="2" w:line="235" w:lineRule="auto"/>
        <w:ind w:right="853" w:firstLine="993"/>
      </w:pPr>
      <w:r>
        <w:t xml:space="preserve">У обучающегося будут сформированы следующие умения совместной </w:t>
      </w:r>
      <w:r>
        <w:rPr>
          <w:spacing w:val="-2"/>
        </w:rPr>
        <w:t>деятельности:</w:t>
      </w:r>
    </w:p>
    <w:p w14:paraId="77C1BBA9">
      <w:pPr>
        <w:pStyle w:val="8"/>
        <w:spacing w:before="7"/>
        <w:ind w:right="843" w:firstLine="993"/>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6CD2AB6F">
      <w:pPr>
        <w:pStyle w:val="8"/>
        <w:ind w:right="853" w:firstLine="993"/>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0659BD06">
      <w:pPr>
        <w:pStyle w:val="8"/>
        <w:spacing w:before="2" w:line="242" w:lineRule="auto"/>
        <w:ind w:left="2268" w:right="953"/>
      </w:pPr>
      <w:r>
        <w:t>выполнять совместно</w:t>
      </w:r>
      <w:r>
        <w:rPr>
          <w:spacing w:val="-1"/>
        </w:rPr>
        <w:t xml:space="preserve"> </w:t>
      </w:r>
      <w:r>
        <w:t>прикидку</w:t>
      </w:r>
      <w:r>
        <w:rPr>
          <w:spacing w:val="-13"/>
        </w:rPr>
        <w:t xml:space="preserve"> </w:t>
      </w:r>
      <w:r>
        <w:t>и оценку</w:t>
      </w:r>
      <w:r>
        <w:rPr>
          <w:spacing w:val="-14"/>
        </w:rPr>
        <w:t xml:space="preserve"> </w:t>
      </w:r>
      <w:r>
        <w:t>результата выполнения</w:t>
      </w:r>
      <w:r>
        <w:rPr>
          <w:spacing w:val="-9"/>
        </w:rPr>
        <w:t xml:space="preserve"> </w:t>
      </w:r>
      <w:r>
        <w:t>общей работы. Содержание обучения в 4 классе.</w:t>
      </w:r>
    </w:p>
    <w:p w14:paraId="0337D63C">
      <w:pPr>
        <w:pStyle w:val="8"/>
        <w:spacing w:line="274" w:lineRule="exact"/>
        <w:ind w:left="2268"/>
      </w:pPr>
      <w:r>
        <w:t>Числа</w:t>
      </w:r>
      <w:r>
        <w:rPr>
          <w:spacing w:val="-1"/>
        </w:rPr>
        <w:t xml:space="preserve"> </w:t>
      </w:r>
      <w:r>
        <w:t xml:space="preserve">и </w:t>
      </w:r>
      <w:r>
        <w:rPr>
          <w:spacing w:val="-2"/>
        </w:rPr>
        <w:t>величины.</w:t>
      </w:r>
    </w:p>
    <w:p w14:paraId="2C13AF5F">
      <w:pPr>
        <w:pStyle w:val="8"/>
        <w:ind w:right="846" w:firstLine="993"/>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6F260812">
      <w:pPr>
        <w:pStyle w:val="8"/>
        <w:spacing w:line="242" w:lineRule="auto"/>
        <w:ind w:left="2268" w:right="1791"/>
      </w:pPr>
      <w:r>
        <w:t>Величины:</w:t>
      </w:r>
      <w:r>
        <w:rPr>
          <w:spacing w:val="-1"/>
        </w:rPr>
        <w:t xml:space="preserve"> </w:t>
      </w:r>
      <w:r>
        <w:t>сравнение</w:t>
      </w:r>
      <w:r>
        <w:rPr>
          <w:spacing w:val="-10"/>
        </w:rPr>
        <w:t xml:space="preserve"> </w:t>
      </w:r>
      <w:r>
        <w:t>объектов</w:t>
      </w:r>
      <w:r>
        <w:rPr>
          <w:spacing w:val="-4"/>
        </w:rPr>
        <w:t xml:space="preserve"> </w:t>
      </w:r>
      <w:r>
        <w:t>по массе,</w:t>
      </w:r>
      <w:r>
        <w:rPr>
          <w:spacing w:val="-4"/>
        </w:rPr>
        <w:t xml:space="preserve"> </w:t>
      </w:r>
      <w:r>
        <w:t>длине,</w:t>
      </w:r>
      <w:r>
        <w:rPr>
          <w:spacing w:val="-1"/>
        </w:rPr>
        <w:t xml:space="preserve"> </w:t>
      </w:r>
      <w:r>
        <w:t>площади,</w:t>
      </w:r>
      <w:r>
        <w:rPr>
          <w:spacing w:val="-4"/>
        </w:rPr>
        <w:t xml:space="preserve"> </w:t>
      </w:r>
      <w:r>
        <w:t>вместимости. Единицы массы и соотношения между ними: – центнер, тонна.</w:t>
      </w:r>
    </w:p>
    <w:p w14:paraId="5B41DCD7">
      <w:pPr>
        <w:pStyle w:val="8"/>
        <w:spacing w:line="273" w:lineRule="exact"/>
        <w:ind w:left="2268"/>
      </w:pPr>
      <w:r>
        <w:t>Единицы</w:t>
      </w:r>
      <w:r>
        <w:rPr>
          <w:spacing w:val="-11"/>
        </w:rPr>
        <w:t xml:space="preserve"> </w:t>
      </w:r>
      <w:r>
        <w:t>времени</w:t>
      </w:r>
      <w:r>
        <w:rPr>
          <w:spacing w:val="-6"/>
        </w:rPr>
        <w:t xml:space="preserve"> </w:t>
      </w:r>
      <w:r>
        <w:t>(сутки,</w:t>
      </w:r>
      <w:r>
        <w:rPr>
          <w:spacing w:val="-3"/>
        </w:rPr>
        <w:t xml:space="preserve"> </w:t>
      </w:r>
      <w:r>
        <w:t>неделя,</w:t>
      </w:r>
      <w:r>
        <w:rPr>
          <w:spacing w:val="-3"/>
        </w:rPr>
        <w:t xml:space="preserve"> </w:t>
      </w:r>
      <w:r>
        <w:t>месяц,</w:t>
      </w:r>
      <w:r>
        <w:rPr>
          <w:spacing w:val="-7"/>
        </w:rPr>
        <w:t xml:space="preserve"> </w:t>
      </w:r>
      <w:r>
        <w:t>год,</w:t>
      </w:r>
      <w:r>
        <w:rPr>
          <w:spacing w:val="-8"/>
        </w:rPr>
        <w:t xml:space="preserve"> </w:t>
      </w:r>
      <w:r>
        <w:t>век),</w:t>
      </w:r>
      <w:r>
        <w:rPr>
          <w:spacing w:val="-3"/>
        </w:rPr>
        <w:t xml:space="preserve"> </w:t>
      </w:r>
      <w:r>
        <w:t>соотношения</w:t>
      </w:r>
      <w:r>
        <w:rPr>
          <w:spacing w:val="-8"/>
        </w:rPr>
        <w:t xml:space="preserve"> </w:t>
      </w:r>
      <w:r>
        <w:t>между</w:t>
      </w:r>
      <w:r>
        <w:rPr>
          <w:spacing w:val="-15"/>
        </w:rPr>
        <w:t xml:space="preserve"> </w:t>
      </w:r>
      <w:r>
        <w:rPr>
          <w:spacing w:val="-2"/>
        </w:rPr>
        <w:t>ними.</w:t>
      </w:r>
    </w:p>
    <w:p w14:paraId="39EFC9F0">
      <w:pPr>
        <w:pStyle w:val="8"/>
        <w:ind w:right="851" w:firstLine="993"/>
      </w:pPr>
      <w: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w:t>
      </w:r>
      <w:r>
        <w:rPr>
          <w:spacing w:val="-4"/>
        </w:rPr>
        <w:t>000.</w:t>
      </w:r>
    </w:p>
    <w:p w14:paraId="3FDCC772">
      <w:pPr>
        <w:pStyle w:val="8"/>
        <w:spacing w:line="237" w:lineRule="auto"/>
        <w:ind w:left="2268" w:right="4415"/>
        <w:jc w:val="left"/>
      </w:pPr>
      <w:r>
        <w:t>Доля</w:t>
      </w:r>
      <w:r>
        <w:rPr>
          <w:spacing w:val="-15"/>
        </w:rPr>
        <w:t xml:space="preserve"> </w:t>
      </w:r>
      <w:r>
        <w:t>величины</w:t>
      </w:r>
      <w:r>
        <w:rPr>
          <w:spacing w:val="-15"/>
        </w:rPr>
        <w:t xml:space="preserve"> </w:t>
      </w:r>
      <w:r>
        <w:t>времени,</w:t>
      </w:r>
      <w:r>
        <w:rPr>
          <w:spacing w:val="-15"/>
        </w:rPr>
        <w:t xml:space="preserve"> </w:t>
      </w:r>
      <w:r>
        <w:t>массы,</w:t>
      </w:r>
      <w:r>
        <w:rPr>
          <w:spacing w:val="-15"/>
        </w:rPr>
        <w:t xml:space="preserve"> </w:t>
      </w:r>
      <w:r>
        <w:t>длины. Арифметические действия.</w:t>
      </w:r>
    </w:p>
    <w:p w14:paraId="4CC63C13">
      <w:pPr>
        <w:pStyle w:val="8"/>
        <w:spacing w:after="0" w:line="237" w:lineRule="auto"/>
        <w:jc w:val="left"/>
        <w:sectPr>
          <w:pgSz w:w="11920" w:h="16850"/>
          <w:pgMar w:top="1020" w:right="0" w:bottom="1400" w:left="425" w:header="0" w:footer="1139" w:gutter="0"/>
          <w:cols w:space="720" w:num="1"/>
        </w:sectPr>
      </w:pPr>
    </w:p>
    <w:p w14:paraId="2CF885C9">
      <w:pPr>
        <w:pStyle w:val="8"/>
        <w:spacing w:before="77"/>
        <w:ind w:right="854" w:firstLine="993"/>
      </w:pPr>
      <w: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5B90A53">
      <w:pPr>
        <w:pStyle w:val="8"/>
        <w:spacing w:before="6"/>
        <w:ind w:right="853" w:firstLine="993"/>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084ACBFD">
      <w:pPr>
        <w:pStyle w:val="8"/>
        <w:spacing w:line="242" w:lineRule="auto"/>
        <w:ind w:right="852" w:firstLine="993"/>
      </w:pPr>
      <w:r>
        <w:t>Равенство, содержащее неизвестный компонент арифметического действия: запись, нахождение неизвестного компонента.</w:t>
      </w:r>
    </w:p>
    <w:p w14:paraId="3A798BB3">
      <w:pPr>
        <w:pStyle w:val="8"/>
        <w:spacing w:line="242" w:lineRule="auto"/>
        <w:ind w:left="2268" w:right="3505"/>
      </w:pPr>
      <w:r>
        <w:t>Умножение</w:t>
      </w:r>
      <w:r>
        <w:rPr>
          <w:spacing w:val="-7"/>
        </w:rPr>
        <w:t xml:space="preserve"> </w:t>
      </w:r>
      <w:r>
        <w:t>и</w:t>
      </w:r>
      <w:r>
        <w:rPr>
          <w:spacing w:val="-2"/>
        </w:rPr>
        <w:t xml:space="preserve"> </w:t>
      </w:r>
      <w:r>
        <w:t>деление</w:t>
      </w:r>
      <w:r>
        <w:rPr>
          <w:spacing w:val="-4"/>
        </w:rPr>
        <w:t xml:space="preserve"> </w:t>
      </w:r>
      <w:r>
        <w:t>величины</w:t>
      </w:r>
      <w:r>
        <w:rPr>
          <w:spacing w:val="-5"/>
        </w:rPr>
        <w:t xml:space="preserve"> </w:t>
      </w:r>
      <w:r>
        <w:t>на</w:t>
      </w:r>
      <w:r>
        <w:rPr>
          <w:spacing w:val="-8"/>
        </w:rPr>
        <w:t xml:space="preserve"> </w:t>
      </w:r>
      <w:r>
        <w:t>однозначное</w:t>
      </w:r>
      <w:r>
        <w:rPr>
          <w:spacing w:val="-2"/>
        </w:rPr>
        <w:t xml:space="preserve"> </w:t>
      </w:r>
      <w:r>
        <w:t>число. Текстовые задачи.</w:t>
      </w:r>
    </w:p>
    <w:p w14:paraId="5B087BF9">
      <w:pPr>
        <w:pStyle w:val="8"/>
        <w:ind w:right="835" w:firstLine="993"/>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9660262">
      <w:pPr>
        <w:pStyle w:val="8"/>
        <w:spacing w:line="235" w:lineRule="auto"/>
        <w:ind w:left="2268" w:right="3315"/>
      </w:pPr>
      <w:r>
        <w:t>Пространственные</w:t>
      </w:r>
      <w:r>
        <w:rPr>
          <w:spacing w:val="-11"/>
        </w:rPr>
        <w:t xml:space="preserve"> </w:t>
      </w:r>
      <w:r>
        <w:t>отношения</w:t>
      </w:r>
      <w:r>
        <w:rPr>
          <w:spacing w:val="-5"/>
        </w:rPr>
        <w:t xml:space="preserve"> </w:t>
      </w:r>
      <w:r>
        <w:t>и</w:t>
      </w:r>
      <w:r>
        <w:rPr>
          <w:spacing w:val="-10"/>
        </w:rPr>
        <w:t xml:space="preserve"> </w:t>
      </w:r>
      <w:r>
        <w:t>геометрические</w:t>
      </w:r>
      <w:r>
        <w:rPr>
          <w:spacing w:val="-6"/>
        </w:rPr>
        <w:t xml:space="preserve"> </w:t>
      </w:r>
      <w:r>
        <w:t>фигуры. Наглядные представления о симметрии.</w:t>
      </w:r>
    </w:p>
    <w:p w14:paraId="293A45E2">
      <w:pPr>
        <w:pStyle w:val="8"/>
        <w:spacing w:before="1"/>
        <w:ind w:right="844" w:firstLine="993"/>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2B26F988">
      <w:pPr>
        <w:pStyle w:val="8"/>
        <w:spacing w:before="2" w:line="235" w:lineRule="auto"/>
        <w:ind w:right="857" w:firstLine="993"/>
      </w:pPr>
      <w:r>
        <w:t>Конструирование: разбиение фигуры на прямоугольники (квадраты), составление фигур из прямоугольников/квадратов.</w:t>
      </w:r>
    </w:p>
    <w:p w14:paraId="6D2AB0D0">
      <w:pPr>
        <w:pStyle w:val="8"/>
        <w:spacing w:before="7" w:line="237" w:lineRule="auto"/>
        <w:ind w:right="840" w:firstLine="993"/>
      </w:pPr>
      <w:r>
        <w:t xml:space="preserve">Периметр, площадь фигуры, составленной из двух-трёх прямоугольников </w:t>
      </w:r>
      <w:r>
        <w:rPr>
          <w:spacing w:val="-2"/>
        </w:rPr>
        <w:t>(квадратов).</w:t>
      </w:r>
    </w:p>
    <w:p w14:paraId="6A5C26FE">
      <w:pPr>
        <w:pStyle w:val="8"/>
        <w:spacing w:before="3" w:line="275" w:lineRule="exact"/>
        <w:ind w:left="2268"/>
      </w:pPr>
      <w:r>
        <w:t>Математическая</w:t>
      </w:r>
      <w:r>
        <w:rPr>
          <w:spacing w:val="-14"/>
        </w:rPr>
        <w:t xml:space="preserve"> </w:t>
      </w:r>
      <w:r>
        <w:rPr>
          <w:spacing w:val="-2"/>
        </w:rPr>
        <w:t>информация.</w:t>
      </w:r>
    </w:p>
    <w:p w14:paraId="53795C4B">
      <w:pPr>
        <w:pStyle w:val="8"/>
        <w:spacing w:line="242" w:lineRule="auto"/>
        <w:ind w:right="843" w:firstLine="993"/>
      </w:pPr>
      <w:r>
        <w:t>Работа с утверждениями: конструирование, проверка истинности. Составление и проверка логических рассуждений при решении задач.</w:t>
      </w:r>
    </w:p>
    <w:p w14:paraId="5C129D31">
      <w:pPr>
        <w:pStyle w:val="8"/>
        <w:ind w:right="852" w:firstLine="993"/>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w:t>
      </w:r>
      <w:r>
        <w:rPr>
          <w:spacing w:val="-2"/>
        </w:rPr>
        <w:t>диаграмме.</w:t>
      </w:r>
    </w:p>
    <w:p w14:paraId="16584539">
      <w:pPr>
        <w:pStyle w:val="8"/>
        <w:ind w:right="841" w:firstLine="993"/>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w:t>
      </w:r>
      <w:r>
        <w:rPr>
          <w:spacing w:val="40"/>
        </w:rPr>
        <w:t xml:space="preserve"> </w:t>
      </w:r>
      <w:r>
        <w:t>с электронными источниками информации (электронная форма учебника, электронные словари, образовательные сайты, ориентированные на обучающихся начальной школы).</w:t>
      </w:r>
    </w:p>
    <w:p w14:paraId="7CEA63C4">
      <w:pPr>
        <w:pStyle w:val="8"/>
        <w:spacing w:before="1" w:line="274" w:lineRule="exact"/>
        <w:ind w:left="2268"/>
      </w:pPr>
      <w:r>
        <w:t>Алгоритмы</w:t>
      </w:r>
      <w:r>
        <w:rPr>
          <w:spacing w:val="-14"/>
        </w:rPr>
        <w:t xml:space="preserve"> </w:t>
      </w:r>
      <w:r>
        <w:t>решения</w:t>
      </w:r>
      <w:r>
        <w:rPr>
          <w:spacing w:val="-11"/>
        </w:rPr>
        <w:t xml:space="preserve"> </w:t>
      </w:r>
      <w:r>
        <w:t>изученных</w:t>
      </w:r>
      <w:r>
        <w:rPr>
          <w:spacing w:val="-6"/>
        </w:rPr>
        <w:t xml:space="preserve"> </w:t>
      </w:r>
      <w:r>
        <w:t>учебных</w:t>
      </w:r>
      <w:r>
        <w:rPr>
          <w:spacing w:val="-12"/>
        </w:rPr>
        <w:t xml:space="preserve"> </w:t>
      </w:r>
      <w:r>
        <w:t>и</w:t>
      </w:r>
      <w:r>
        <w:rPr>
          <w:spacing w:val="-7"/>
        </w:rPr>
        <w:t xml:space="preserve"> </w:t>
      </w:r>
      <w:r>
        <w:t>практических</w:t>
      </w:r>
      <w:r>
        <w:rPr>
          <w:spacing w:val="-10"/>
        </w:rPr>
        <w:t xml:space="preserve"> </w:t>
      </w:r>
      <w:r>
        <w:rPr>
          <w:spacing w:val="-2"/>
        </w:rPr>
        <w:t>задач.</w:t>
      </w:r>
    </w:p>
    <w:p w14:paraId="52B28040">
      <w:pPr>
        <w:pStyle w:val="8"/>
        <w:ind w:right="856" w:firstLine="993"/>
      </w:pPr>
      <w: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1A1DB35">
      <w:pPr>
        <w:pStyle w:val="8"/>
        <w:spacing w:line="242" w:lineRule="auto"/>
        <w:ind w:right="859" w:firstLine="993"/>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84EF275">
      <w:pPr>
        <w:pStyle w:val="8"/>
        <w:spacing w:line="242" w:lineRule="auto"/>
        <w:ind w:right="855" w:firstLine="993"/>
      </w:pPr>
      <w:r>
        <w:t>ориентироваться в изученной математической терминологии, использовать её в высказываниях и рассуждениях;</w:t>
      </w:r>
    </w:p>
    <w:p w14:paraId="3582177F">
      <w:pPr>
        <w:pStyle w:val="8"/>
        <w:spacing w:after="0" w:line="242" w:lineRule="auto"/>
        <w:sectPr>
          <w:pgSz w:w="11920" w:h="16850"/>
          <w:pgMar w:top="1020" w:right="0" w:bottom="1400" w:left="425" w:header="0" w:footer="1139" w:gutter="0"/>
          <w:cols w:space="720" w:num="1"/>
        </w:sectPr>
      </w:pPr>
    </w:p>
    <w:p w14:paraId="55D30186">
      <w:pPr>
        <w:pStyle w:val="8"/>
        <w:spacing w:before="77" w:line="242" w:lineRule="auto"/>
        <w:ind w:right="885" w:firstLine="993"/>
        <w:jc w:val="left"/>
      </w:pPr>
      <w:r>
        <w:t>сравнивать</w:t>
      </w:r>
      <w:r>
        <w:rPr>
          <w:spacing w:val="-6"/>
        </w:rPr>
        <w:t xml:space="preserve"> </w:t>
      </w:r>
      <w:r>
        <w:t>математические</w:t>
      </w:r>
      <w:r>
        <w:rPr>
          <w:spacing w:val="-10"/>
        </w:rPr>
        <w:t xml:space="preserve"> </w:t>
      </w:r>
      <w:r>
        <w:t>объекты</w:t>
      </w:r>
      <w:r>
        <w:rPr>
          <w:spacing w:val="-8"/>
        </w:rPr>
        <w:t xml:space="preserve"> </w:t>
      </w:r>
      <w:r>
        <w:t>(числа,</w:t>
      </w:r>
      <w:r>
        <w:rPr>
          <w:spacing w:val="-8"/>
        </w:rPr>
        <w:t xml:space="preserve"> </w:t>
      </w:r>
      <w:r>
        <w:t>величины,</w:t>
      </w:r>
      <w:r>
        <w:rPr>
          <w:spacing w:val="-8"/>
        </w:rPr>
        <w:t xml:space="preserve"> </w:t>
      </w:r>
      <w:r>
        <w:t>геометрические</w:t>
      </w:r>
      <w:r>
        <w:rPr>
          <w:spacing w:val="-6"/>
        </w:rPr>
        <w:t xml:space="preserve"> </w:t>
      </w:r>
      <w:r>
        <w:t>фигуры), записывать признак сравнения;</w:t>
      </w:r>
    </w:p>
    <w:p w14:paraId="6C9803B0">
      <w:pPr>
        <w:pStyle w:val="8"/>
        <w:spacing w:line="242" w:lineRule="auto"/>
        <w:ind w:right="885" w:firstLine="993"/>
        <w:jc w:val="left"/>
      </w:pPr>
      <w:r>
        <w:t>выбирать</w:t>
      </w:r>
      <w:r>
        <w:rPr>
          <w:spacing w:val="37"/>
        </w:rPr>
        <w:t xml:space="preserve"> </w:t>
      </w:r>
      <w:r>
        <w:t>метод</w:t>
      </w:r>
      <w:r>
        <w:rPr>
          <w:spacing w:val="35"/>
        </w:rPr>
        <w:t xml:space="preserve"> </w:t>
      </w:r>
      <w:r>
        <w:t>решения</w:t>
      </w:r>
      <w:r>
        <w:rPr>
          <w:spacing w:val="35"/>
        </w:rPr>
        <w:t xml:space="preserve"> </w:t>
      </w:r>
      <w:r>
        <w:t>математической</w:t>
      </w:r>
      <w:r>
        <w:rPr>
          <w:spacing w:val="36"/>
        </w:rPr>
        <w:t xml:space="preserve"> </w:t>
      </w:r>
      <w:r>
        <w:t>задачи</w:t>
      </w:r>
      <w:r>
        <w:rPr>
          <w:spacing w:val="36"/>
        </w:rPr>
        <w:t xml:space="preserve"> </w:t>
      </w:r>
      <w:r>
        <w:t>(алгоритм</w:t>
      </w:r>
      <w:r>
        <w:rPr>
          <w:spacing w:val="35"/>
        </w:rPr>
        <w:t xml:space="preserve"> </w:t>
      </w:r>
      <w:r>
        <w:t>действия,</w:t>
      </w:r>
      <w:r>
        <w:rPr>
          <w:spacing w:val="35"/>
        </w:rPr>
        <w:t xml:space="preserve"> </w:t>
      </w:r>
      <w:r>
        <w:t>приём вычисления, способ решения, моделирование ситуации, перебор вариантов);</w:t>
      </w:r>
    </w:p>
    <w:p w14:paraId="698DF039">
      <w:pPr>
        <w:pStyle w:val="8"/>
        <w:spacing w:line="242" w:lineRule="auto"/>
        <w:ind w:left="2268" w:right="885"/>
        <w:jc w:val="left"/>
      </w:pPr>
      <w:r>
        <w:t>обнаруживать модели изученных геометрических фигур в окружающем мире; конструировать</w:t>
      </w:r>
      <w:r>
        <w:rPr>
          <w:spacing w:val="59"/>
          <w:w w:val="150"/>
        </w:rPr>
        <w:t xml:space="preserve"> </w:t>
      </w:r>
      <w:r>
        <w:t>геометрическую</w:t>
      </w:r>
      <w:r>
        <w:rPr>
          <w:spacing w:val="65"/>
          <w:w w:val="150"/>
        </w:rPr>
        <w:t xml:space="preserve"> </w:t>
      </w:r>
      <w:r>
        <w:t>фигуру,</w:t>
      </w:r>
      <w:r>
        <w:rPr>
          <w:spacing w:val="67"/>
          <w:w w:val="150"/>
        </w:rPr>
        <w:t xml:space="preserve"> </w:t>
      </w:r>
      <w:r>
        <w:t>обладающую</w:t>
      </w:r>
      <w:r>
        <w:rPr>
          <w:spacing w:val="67"/>
          <w:w w:val="150"/>
        </w:rPr>
        <w:t xml:space="preserve"> </w:t>
      </w:r>
      <w:r>
        <w:t>заданным</w:t>
      </w:r>
      <w:r>
        <w:rPr>
          <w:spacing w:val="66"/>
          <w:w w:val="150"/>
        </w:rPr>
        <w:t xml:space="preserve"> </w:t>
      </w:r>
      <w:r>
        <w:rPr>
          <w:spacing w:val="-2"/>
        </w:rPr>
        <w:t>свойством</w:t>
      </w:r>
    </w:p>
    <w:p w14:paraId="3033B944">
      <w:pPr>
        <w:pStyle w:val="8"/>
        <w:ind w:left="2268" w:right="885" w:hanging="996"/>
        <w:jc w:val="left"/>
      </w:pPr>
      <w:r>
        <w:t>(отрезок</w:t>
      </w:r>
      <w:r>
        <w:rPr>
          <w:spacing w:val="-8"/>
        </w:rPr>
        <w:t xml:space="preserve"> </w:t>
      </w:r>
      <w:r>
        <w:t>заданной</w:t>
      </w:r>
      <w:r>
        <w:rPr>
          <w:spacing w:val="-4"/>
        </w:rPr>
        <w:t xml:space="preserve"> </w:t>
      </w:r>
      <w:r>
        <w:t>длины,</w:t>
      </w:r>
      <w:r>
        <w:rPr>
          <w:spacing w:val="-5"/>
        </w:rPr>
        <w:t xml:space="preserve"> </w:t>
      </w:r>
      <w:r>
        <w:t>ломаная</w:t>
      </w:r>
      <w:r>
        <w:rPr>
          <w:spacing w:val="-15"/>
        </w:rPr>
        <w:t xml:space="preserve"> </w:t>
      </w:r>
      <w:r>
        <w:t>определённой</w:t>
      </w:r>
      <w:r>
        <w:rPr>
          <w:spacing w:val="-5"/>
        </w:rPr>
        <w:t xml:space="preserve"> </w:t>
      </w:r>
      <w:r>
        <w:t>длины,</w:t>
      </w:r>
      <w:r>
        <w:rPr>
          <w:spacing w:val="-6"/>
        </w:rPr>
        <w:t xml:space="preserve"> </w:t>
      </w:r>
      <w:r>
        <w:t>квадрат</w:t>
      </w:r>
      <w:r>
        <w:rPr>
          <w:spacing w:val="-6"/>
        </w:rPr>
        <w:t xml:space="preserve"> </w:t>
      </w:r>
      <w:r>
        <w:t>с</w:t>
      </w:r>
      <w:r>
        <w:rPr>
          <w:spacing w:val="-14"/>
        </w:rPr>
        <w:t xml:space="preserve"> </w:t>
      </w:r>
      <w:r>
        <w:t>заданным</w:t>
      </w:r>
      <w:r>
        <w:rPr>
          <w:spacing w:val="-11"/>
        </w:rPr>
        <w:t xml:space="preserve"> </w:t>
      </w:r>
      <w:r>
        <w:t>периметром); классифицировать объекты по 1–2 выбранным признакам;</w:t>
      </w:r>
    </w:p>
    <w:p w14:paraId="03DE78E8">
      <w:pPr>
        <w:pStyle w:val="8"/>
        <w:spacing w:before="1"/>
        <w:ind w:left="2268"/>
        <w:jc w:val="left"/>
      </w:pPr>
      <w:r>
        <w:t>составлять</w:t>
      </w:r>
      <w:r>
        <w:rPr>
          <w:spacing w:val="5"/>
        </w:rPr>
        <w:t xml:space="preserve"> </w:t>
      </w:r>
      <w:r>
        <w:t>модель</w:t>
      </w:r>
      <w:r>
        <w:rPr>
          <w:spacing w:val="20"/>
        </w:rPr>
        <w:t xml:space="preserve"> </w:t>
      </w:r>
      <w:r>
        <w:t>математической</w:t>
      </w:r>
      <w:r>
        <w:rPr>
          <w:spacing w:val="15"/>
        </w:rPr>
        <w:t xml:space="preserve"> </w:t>
      </w:r>
      <w:r>
        <w:t>задачи,</w:t>
      </w:r>
      <w:r>
        <w:rPr>
          <w:spacing w:val="15"/>
        </w:rPr>
        <w:t xml:space="preserve"> </w:t>
      </w:r>
      <w:r>
        <w:t>проверять</w:t>
      </w:r>
      <w:r>
        <w:rPr>
          <w:spacing w:val="19"/>
        </w:rPr>
        <w:t xml:space="preserve"> </w:t>
      </w:r>
      <w:r>
        <w:t>её</w:t>
      </w:r>
      <w:r>
        <w:rPr>
          <w:spacing w:val="11"/>
        </w:rPr>
        <w:t xml:space="preserve"> </w:t>
      </w:r>
      <w:r>
        <w:t>соответствие</w:t>
      </w:r>
      <w:r>
        <w:rPr>
          <w:spacing w:val="19"/>
        </w:rPr>
        <w:t xml:space="preserve"> </w:t>
      </w:r>
      <w:r>
        <w:rPr>
          <w:spacing w:val="-2"/>
        </w:rPr>
        <w:t>условиям</w:t>
      </w:r>
    </w:p>
    <w:p w14:paraId="0DA3C006">
      <w:pPr>
        <w:pStyle w:val="8"/>
        <w:spacing w:line="264" w:lineRule="exact"/>
        <w:jc w:val="left"/>
      </w:pPr>
      <w:r>
        <w:rPr>
          <w:spacing w:val="-2"/>
        </w:rPr>
        <w:t>задачи;</w:t>
      </w:r>
    </w:p>
    <w:p w14:paraId="6568203D">
      <w:pPr>
        <w:pStyle w:val="8"/>
        <w:spacing w:line="274" w:lineRule="exact"/>
        <w:ind w:left="2268"/>
        <w:jc w:val="left"/>
      </w:pPr>
      <w:r>
        <w:t>определять</w:t>
      </w:r>
      <w:r>
        <w:rPr>
          <w:spacing w:val="52"/>
          <w:w w:val="150"/>
        </w:rPr>
        <w:t xml:space="preserve"> </w:t>
      </w:r>
      <w:r>
        <w:t>с</w:t>
      </w:r>
      <w:r>
        <w:rPr>
          <w:spacing w:val="76"/>
        </w:rPr>
        <w:t xml:space="preserve"> </w:t>
      </w:r>
      <w:r>
        <w:t>помощью</w:t>
      </w:r>
      <w:r>
        <w:rPr>
          <w:spacing w:val="79"/>
        </w:rPr>
        <w:t xml:space="preserve"> </w:t>
      </w:r>
      <w:r>
        <w:t>цифровых</w:t>
      </w:r>
      <w:r>
        <w:rPr>
          <w:spacing w:val="79"/>
        </w:rPr>
        <w:t xml:space="preserve"> </w:t>
      </w:r>
      <w:r>
        <w:t>и</w:t>
      </w:r>
      <w:r>
        <w:rPr>
          <w:spacing w:val="51"/>
          <w:w w:val="150"/>
        </w:rPr>
        <w:t xml:space="preserve"> </w:t>
      </w:r>
      <w:r>
        <w:t>аналоговых</w:t>
      </w:r>
      <w:r>
        <w:rPr>
          <w:spacing w:val="52"/>
          <w:w w:val="150"/>
        </w:rPr>
        <w:t xml:space="preserve"> </w:t>
      </w:r>
      <w:r>
        <w:t>приборов:</w:t>
      </w:r>
      <w:r>
        <w:rPr>
          <w:spacing w:val="51"/>
          <w:w w:val="150"/>
        </w:rPr>
        <w:t xml:space="preserve"> </w:t>
      </w:r>
      <w:r>
        <w:t>массу</w:t>
      </w:r>
      <w:r>
        <w:rPr>
          <w:spacing w:val="74"/>
        </w:rPr>
        <w:t xml:space="preserve"> </w:t>
      </w:r>
      <w:r>
        <w:rPr>
          <w:spacing w:val="-2"/>
        </w:rPr>
        <w:t>предмета</w:t>
      </w:r>
    </w:p>
    <w:p w14:paraId="75462272">
      <w:pPr>
        <w:pStyle w:val="8"/>
        <w:ind w:right="848"/>
      </w:pPr>
      <w:r>
        <w:t xml:space="preserve">(электронные и гиревые весы), температуру (градусник), скорость движения транспортного средства (макет спидометра), вместимость (с помощью измерительных </w:t>
      </w:r>
      <w:r>
        <w:rPr>
          <w:spacing w:val="-2"/>
        </w:rPr>
        <w:t>сосудов).</w:t>
      </w:r>
    </w:p>
    <w:p w14:paraId="7991198D">
      <w:pPr>
        <w:pStyle w:val="8"/>
        <w:spacing w:line="242" w:lineRule="auto"/>
        <w:ind w:right="885" w:firstLine="993"/>
        <w:jc w:val="left"/>
      </w:pPr>
      <w:r>
        <w:t>У</w:t>
      </w:r>
      <w:r>
        <w:rPr>
          <w:spacing w:val="35"/>
        </w:rPr>
        <w:t xml:space="preserve"> </w:t>
      </w:r>
      <w:r>
        <w:t>обучающегося</w:t>
      </w:r>
      <w:r>
        <w:rPr>
          <w:spacing w:val="36"/>
        </w:rPr>
        <w:t xml:space="preserve"> </w:t>
      </w:r>
      <w:r>
        <w:t>будут</w:t>
      </w:r>
      <w:r>
        <w:rPr>
          <w:spacing w:val="37"/>
        </w:rPr>
        <w:t xml:space="preserve"> </w:t>
      </w:r>
      <w:r>
        <w:t>сформированы</w:t>
      </w:r>
      <w:r>
        <w:rPr>
          <w:spacing w:val="35"/>
        </w:rPr>
        <w:t xml:space="preserve"> </w:t>
      </w:r>
      <w:r>
        <w:t>следующие</w:t>
      </w:r>
      <w:r>
        <w:rPr>
          <w:spacing w:val="35"/>
        </w:rPr>
        <w:t xml:space="preserve"> </w:t>
      </w:r>
      <w:r>
        <w:t>информационные</w:t>
      </w:r>
      <w:r>
        <w:rPr>
          <w:spacing w:val="35"/>
        </w:rPr>
        <w:t xml:space="preserve"> </w:t>
      </w:r>
      <w:r>
        <w:t>действия как часть познавательных универсальных учебных действий:</w:t>
      </w:r>
    </w:p>
    <w:p w14:paraId="43D88447">
      <w:pPr>
        <w:pStyle w:val="8"/>
        <w:spacing w:line="273" w:lineRule="exact"/>
        <w:ind w:left="2268"/>
        <w:jc w:val="left"/>
      </w:pPr>
      <w:r>
        <w:t>представлять</w:t>
      </w:r>
      <w:r>
        <w:rPr>
          <w:spacing w:val="-3"/>
        </w:rPr>
        <w:t xml:space="preserve"> </w:t>
      </w:r>
      <w:r>
        <w:t>информацию</w:t>
      </w:r>
      <w:r>
        <w:rPr>
          <w:spacing w:val="-9"/>
        </w:rPr>
        <w:t xml:space="preserve"> </w:t>
      </w:r>
      <w:r>
        <w:t>в</w:t>
      </w:r>
      <w:r>
        <w:rPr>
          <w:spacing w:val="-7"/>
        </w:rPr>
        <w:t xml:space="preserve"> </w:t>
      </w:r>
      <w:r>
        <w:t>разных</w:t>
      </w:r>
      <w:r>
        <w:rPr>
          <w:spacing w:val="-5"/>
        </w:rPr>
        <w:t xml:space="preserve"> </w:t>
      </w:r>
      <w:r>
        <w:rPr>
          <w:spacing w:val="-2"/>
        </w:rPr>
        <w:t>формах;</w:t>
      </w:r>
    </w:p>
    <w:p w14:paraId="4CE0DC0E">
      <w:pPr>
        <w:pStyle w:val="8"/>
        <w:spacing w:line="237" w:lineRule="auto"/>
        <w:ind w:right="885" w:firstLine="993"/>
        <w:jc w:val="left"/>
      </w:pPr>
      <w:r>
        <w:t>извлекать</w:t>
      </w:r>
      <w:r>
        <w:rPr>
          <w:spacing w:val="40"/>
        </w:rPr>
        <w:t xml:space="preserve"> </w:t>
      </w:r>
      <w:r>
        <w:t>и</w:t>
      </w:r>
      <w:r>
        <w:rPr>
          <w:spacing w:val="40"/>
        </w:rPr>
        <w:t xml:space="preserve"> </w:t>
      </w:r>
      <w:r>
        <w:t>интерпретировать</w:t>
      </w:r>
      <w:r>
        <w:rPr>
          <w:spacing w:val="37"/>
        </w:rPr>
        <w:t xml:space="preserve"> </w:t>
      </w:r>
      <w:r>
        <w:t>информацию,</w:t>
      </w:r>
      <w:r>
        <w:rPr>
          <w:spacing w:val="35"/>
        </w:rPr>
        <w:t xml:space="preserve"> </w:t>
      </w:r>
      <w:r>
        <w:t>представленную</w:t>
      </w:r>
      <w:r>
        <w:rPr>
          <w:spacing w:val="40"/>
        </w:rPr>
        <w:t xml:space="preserve"> </w:t>
      </w:r>
      <w:r>
        <w:t>в</w:t>
      </w:r>
      <w:r>
        <w:rPr>
          <w:spacing w:val="40"/>
        </w:rPr>
        <w:t xml:space="preserve"> </w:t>
      </w:r>
      <w:r>
        <w:t>таблице,</w:t>
      </w:r>
      <w:r>
        <w:rPr>
          <w:spacing w:val="35"/>
        </w:rPr>
        <w:t xml:space="preserve"> </w:t>
      </w:r>
      <w:r>
        <w:t xml:space="preserve">на </w:t>
      </w:r>
      <w:r>
        <w:rPr>
          <w:spacing w:val="-2"/>
        </w:rPr>
        <w:t>диаграмме;</w:t>
      </w:r>
    </w:p>
    <w:p w14:paraId="22F80555">
      <w:pPr>
        <w:pStyle w:val="8"/>
        <w:spacing w:before="6" w:line="235" w:lineRule="auto"/>
        <w:ind w:right="885" w:firstLine="993"/>
        <w:jc w:val="left"/>
      </w:pPr>
      <w:r>
        <w:t>использовать</w:t>
      </w:r>
      <w:r>
        <w:rPr>
          <w:spacing w:val="39"/>
        </w:rPr>
        <w:t xml:space="preserve"> </w:t>
      </w:r>
      <w:r>
        <w:t>справочную</w:t>
      </w:r>
      <w:r>
        <w:rPr>
          <w:spacing w:val="38"/>
        </w:rPr>
        <w:t xml:space="preserve"> </w:t>
      </w:r>
      <w:r>
        <w:t>литературу</w:t>
      </w:r>
      <w:r>
        <w:rPr>
          <w:spacing w:val="32"/>
        </w:rPr>
        <w:t xml:space="preserve"> </w:t>
      </w:r>
      <w:r>
        <w:t>для</w:t>
      </w:r>
      <w:r>
        <w:rPr>
          <w:spacing w:val="36"/>
        </w:rPr>
        <w:t xml:space="preserve"> </w:t>
      </w:r>
      <w:r>
        <w:t>поиска</w:t>
      </w:r>
      <w:r>
        <w:rPr>
          <w:spacing w:val="37"/>
        </w:rPr>
        <w:t xml:space="preserve"> </w:t>
      </w:r>
      <w:r>
        <w:t>информации,</w:t>
      </w:r>
      <w:r>
        <w:rPr>
          <w:spacing w:val="35"/>
        </w:rPr>
        <w:t xml:space="preserve"> </w:t>
      </w:r>
      <w:r>
        <w:t>в</w:t>
      </w:r>
      <w:r>
        <w:rPr>
          <w:spacing w:val="36"/>
        </w:rPr>
        <w:t xml:space="preserve"> </w:t>
      </w:r>
      <w:r>
        <w:t>том</w:t>
      </w:r>
      <w:r>
        <w:rPr>
          <w:spacing w:val="36"/>
        </w:rPr>
        <w:t xml:space="preserve"> </w:t>
      </w:r>
      <w:r>
        <w:t>числе Интернет (в условиях контролируемого выхода).</w:t>
      </w:r>
    </w:p>
    <w:p w14:paraId="70983885">
      <w:pPr>
        <w:pStyle w:val="8"/>
        <w:spacing w:before="11" w:line="235" w:lineRule="auto"/>
        <w:ind w:right="885" w:firstLine="993"/>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действия</w:t>
      </w:r>
      <w:r>
        <w:rPr>
          <w:spacing w:val="-4"/>
        </w:rPr>
        <w:t xml:space="preserve"> </w:t>
      </w:r>
      <w:r>
        <w:t>общения</w:t>
      </w:r>
      <w:r>
        <w:rPr>
          <w:spacing w:val="-7"/>
        </w:rPr>
        <w:t xml:space="preserve"> </w:t>
      </w:r>
      <w:r>
        <w:t>как</w:t>
      </w:r>
      <w:r>
        <w:rPr>
          <w:spacing w:val="-4"/>
        </w:rPr>
        <w:t xml:space="preserve"> </w:t>
      </w:r>
      <w:r>
        <w:t>часть коммуникативных универсальных учебных действий:</w:t>
      </w:r>
    </w:p>
    <w:p w14:paraId="60639180">
      <w:pPr>
        <w:pStyle w:val="8"/>
        <w:spacing w:before="8" w:line="235" w:lineRule="auto"/>
        <w:ind w:right="885" w:firstLine="993"/>
        <w:jc w:val="left"/>
      </w:pPr>
      <w:r>
        <w:t>использовать</w:t>
      </w:r>
      <w:r>
        <w:rPr>
          <w:spacing w:val="32"/>
        </w:rPr>
        <w:t xml:space="preserve"> </w:t>
      </w:r>
      <w:r>
        <w:t>математическую</w:t>
      </w:r>
      <w:r>
        <w:rPr>
          <w:spacing w:val="36"/>
        </w:rPr>
        <w:t xml:space="preserve"> </w:t>
      </w:r>
      <w:r>
        <w:t>терминологию</w:t>
      </w:r>
      <w:r>
        <w:rPr>
          <w:spacing w:val="28"/>
        </w:rPr>
        <w:t xml:space="preserve"> </w:t>
      </w:r>
      <w:r>
        <w:t>для</w:t>
      </w:r>
      <w:r>
        <w:rPr>
          <w:spacing w:val="34"/>
        </w:rPr>
        <w:t xml:space="preserve"> </w:t>
      </w:r>
      <w:r>
        <w:t>записи</w:t>
      </w:r>
      <w:r>
        <w:rPr>
          <w:spacing w:val="36"/>
        </w:rPr>
        <w:t xml:space="preserve"> </w:t>
      </w:r>
      <w:r>
        <w:t>решения</w:t>
      </w:r>
      <w:r>
        <w:rPr>
          <w:spacing w:val="33"/>
        </w:rPr>
        <w:t xml:space="preserve"> </w:t>
      </w:r>
      <w:r>
        <w:t>предметной или практической задачи;</w:t>
      </w:r>
    </w:p>
    <w:p w14:paraId="3DA3DF80">
      <w:pPr>
        <w:pStyle w:val="8"/>
        <w:spacing w:before="7" w:line="237" w:lineRule="auto"/>
        <w:ind w:right="885" w:firstLine="993"/>
        <w:jc w:val="left"/>
      </w:pPr>
      <w:r>
        <w:t>приводить</w:t>
      </w:r>
      <w:r>
        <w:rPr>
          <w:spacing w:val="37"/>
        </w:rPr>
        <w:t xml:space="preserve"> </w:t>
      </w:r>
      <w:r>
        <w:t>примеры</w:t>
      </w:r>
      <w:r>
        <w:rPr>
          <w:spacing w:val="36"/>
        </w:rPr>
        <w:t xml:space="preserve"> </w:t>
      </w:r>
      <w:r>
        <w:t>и</w:t>
      </w:r>
      <w:r>
        <w:rPr>
          <w:spacing w:val="33"/>
        </w:rPr>
        <w:t xml:space="preserve"> </w:t>
      </w:r>
      <w:r>
        <w:t>контрпримеры</w:t>
      </w:r>
      <w:r>
        <w:rPr>
          <w:spacing w:val="37"/>
        </w:rPr>
        <w:t xml:space="preserve"> </w:t>
      </w:r>
      <w:r>
        <w:t>для</w:t>
      </w:r>
      <w:r>
        <w:rPr>
          <w:spacing w:val="34"/>
        </w:rPr>
        <w:t xml:space="preserve"> </w:t>
      </w:r>
      <w:r>
        <w:t>подтверждения</w:t>
      </w:r>
      <w:r>
        <w:rPr>
          <w:spacing w:val="37"/>
        </w:rPr>
        <w:t xml:space="preserve"> </w:t>
      </w:r>
      <w:r>
        <w:t>или</w:t>
      </w:r>
      <w:r>
        <w:rPr>
          <w:spacing w:val="38"/>
        </w:rPr>
        <w:t xml:space="preserve"> </w:t>
      </w:r>
      <w:r>
        <w:t>опровержения вывода, гипотезы;</w:t>
      </w:r>
    </w:p>
    <w:p w14:paraId="28106ED6">
      <w:pPr>
        <w:pStyle w:val="8"/>
        <w:spacing w:before="4" w:line="275" w:lineRule="exact"/>
        <w:ind w:left="2268"/>
        <w:jc w:val="left"/>
      </w:pPr>
      <w:r>
        <w:t>конструировать,</w:t>
      </w:r>
      <w:r>
        <w:rPr>
          <w:spacing w:val="-10"/>
        </w:rPr>
        <w:t xml:space="preserve"> </w:t>
      </w:r>
      <w:r>
        <w:t>читать</w:t>
      </w:r>
      <w:r>
        <w:rPr>
          <w:spacing w:val="-9"/>
        </w:rPr>
        <w:t xml:space="preserve"> </w:t>
      </w:r>
      <w:r>
        <w:t>числовое</w:t>
      </w:r>
      <w:r>
        <w:rPr>
          <w:spacing w:val="-11"/>
        </w:rPr>
        <w:t xml:space="preserve"> </w:t>
      </w:r>
      <w:r>
        <w:rPr>
          <w:spacing w:val="-2"/>
        </w:rPr>
        <w:t>выражение;</w:t>
      </w:r>
    </w:p>
    <w:p w14:paraId="09074DDE">
      <w:pPr>
        <w:pStyle w:val="8"/>
        <w:spacing w:line="242" w:lineRule="auto"/>
        <w:ind w:left="2268" w:right="885"/>
        <w:jc w:val="left"/>
      </w:pPr>
      <w:r>
        <w:t>описывать</w:t>
      </w:r>
      <w:r>
        <w:rPr>
          <w:spacing w:val="-4"/>
        </w:rPr>
        <w:t xml:space="preserve"> </w:t>
      </w:r>
      <w:r>
        <w:t>практическую</w:t>
      </w:r>
      <w:r>
        <w:rPr>
          <w:spacing w:val="-5"/>
        </w:rPr>
        <w:t xml:space="preserve"> </w:t>
      </w:r>
      <w:r>
        <w:t>ситуацию</w:t>
      </w:r>
      <w:r>
        <w:rPr>
          <w:spacing w:val="-5"/>
        </w:rPr>
        <w:t xml:space="preserve"> </w:t>
      </w:r>
      <w:r>
        <w:t>с</w:t>
      </w:r>
      <w:r>
        <w:rPr>
          <w:spacing w:val="-6"/>
        </w:rPr>
        <w:t xml:space="preserve"> </w:t>
      </w:r>
      <w:r>
        <w:t>использованием</w:t>
      </w:r>
      <w:r>
        <w:rPr>
          <w:spacing w:val="-6"/>
        </w:rPr>
        <w:t xml:space="preserve"> </w:t>
      </w:r>
      <w:r>
        <w:t>изученной</w:t>
      </w:r>
      <w:r>
        <w:rPr>
          <w:spacing w:val="-5"/>
        </w:rPr>
        <w:t xml:space="preserve"> </w:t>
      </w:r>
      <w:r>
        <w:t>терминологии; характеризовать</w:t>
      </w:r>
      <w:r>
        <w:rPr>
          <w:spacing w:val="77"/>
          <w:w w:val="150"/>
        </w:rPr>
        <w:t xml:space="preserve"> </w:t>
      </w:r>
      <w:r>
        <w:t>математические</w:t>
      </w:r>
      <w:r>
        <w:rPr>
          <w:spacing w:val="76"/>
        </w:rPr>
        <w:t xml:space="preserve"> </w:t>
      </w:r>
      <w:r>
        <w:t>объекты,</w:t>
      </w:r>
      <w:r>
        <w:rPr>
          <w:spacing w:val="77"/>
          <w:w w:val="150"/>
        </w:rPr>
        <w:t xml:space="preserve"> </w:t>
      </w:r>
      <w:r>
        <w:t>явления</w:t>
      </w:r>
      <w:r>
        <w:rPr>
          <w:spacing w:val="78"/>
        </w:rPr>
        <w:t xml:space="preserve"> </w:t>
      </w:r>
      <w:r>
        <w:t>и</w:t>
      </w:r>
      <w:r>
        <w:rPr>
          <w:spacing w:val="75"/>
          <w:w w:val="150"/>
        </w:rPr>
        <w:t xml:space="preserve"> </w:t>
      </w:r>
      <w:r>
        <w:t>события</w:t>
      </w:r>
      <w:r>
        <w:rPr>
          <w:spacing w:val="74"/>
          <w:w w:val="150"/>
        </w:rPr>
        <w:t xml:space="preserve"> </w:t>
      </w:r>
      <w:r>
        <w:t>с</w:t>
      </w:r>
      <w:r>
        <w:rPr>
          <w:spacing w:val="78"/>
        </w:rPr>
        <w:t xml:space="preserve"> </w:t>
      </w:r>
      <w:r>
        <w:rPr>
          <w:spacing w:val="-2"/>
        </w:rPr>
        <w:t>помощью</w:t>
      </w:r>
    </w:p>
    <w:p w14:paraId="4C680D1C">
      <w:pPr>
        <w:pStyle w:val="8"/>
        <w:spacing w:line="275" w:lineRule="exact"/>
        <w:jc w:val="left"/>
      </w:pPr>
      <w:r>
        <w:t>изученных</w:t>
      </w:r>
      <w:r>
        <w:rPr>
          <w:spacing w:val="-12"/>
        </w:rPr>
        <w:t xml:space="preserve"> </w:t>
      </w:r>
      <w:r>
        <w:rPr>
          <w:spacing w:val="-2"/>
        </w:rPr>
        <w:t>величин;</w:t>
      </w:r>
    </w:p>
    <w:p w14:paraId="72B95237">
      <w:pPr>
        <w:pStyle w:val="8"/>
        <w:spacing w:line="274" w:lineRule="exact"/>
        <w:ind w:left="2268"/>
      </w:pPr>
      <w:r>
        <w:t>составлять</w:t>
      </w:r>
      <w:r>
        <w:rPr>
          <w:spacing w:val="-14"/>
        </w:rPr>
        <w:t xml:space="preserve"> </w:t>
      </w:r>
      <w:r>
        <w:t>инструкцию,</w:t>
      </w:r>
      <w:r>
        <w:rPr>
          <w:spacing w:val="-7"/>
        </w:rPr>
        <w:t xml:space="preserve"> </w:t>
      </w:r>
      <w:r>
        <w:t>записывать</w:t>
      </w:r>
      <w:r>
        <w:rPr>
          <w:spacing w:val="-8"/>
        </w:rPr>
        <w:t xml:space="preserve"> </w:t>
      </w:r>
      <w:r>
        <w:rPr>
          <w:spacing w:val="-2"/>
        </w:rPr>
        <w:t>рассуждение;</w:t>
      </w:r>
    </w:p>
    <w:p w14:paraId="57786969">
      <w:pPr>
        <w:pStyle w:val="8"/>
        <w:spacing w:line="242" w:lineRule="auto"/>
        <w:ind w:right="856" w:firstLine="993"/>
      </w:pPr>
      <w:r>
        <w:t>инициировать обсуждение разных способов выполнения задания, поиск ошибок в решении.</w:t>
      </w:r>
    </w:p>
    <w:p w14:paraId="76D519BA">
      <w:pPr>
        <w:pStyle w:val="8"/>
        <w:spacing w:line="242" w:lineRule="auto"/>
        <w:ind w:right="843" w:firstLine="993"/>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2361F14">
      <w:pPr>
        <w:pStyle w:val="8"/>
        <w:ind w:right="844" w:firstLine="993"/>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B5D3E90">
      <w:pPr>
        <w:pStyle w:val="8"/>
        <w:spacing w:line="275" w:lineRule="exact"/>
        <w:ind w:left="2268"/>
      </w:pPr>
      <w:r>
        <w:t>самостоятельно</w:t>
      </w:r>
      <w:r>
        <w:rPr>
          <w:spacing w:val="-13"/>
        </w:rPr>
        <w:t xml:space="preserve"> </w:t>
      </w:r>
      <w:r>
        <w:t>выполнять</w:t>
      </w:r>
      <w:r>
        <w:rPr>
          <w:spacing w:val="-2"/>
        </w:rPr>
        <w:t xml:space="preserve"> </w:t>
      </w:r>
      <w:r>
        <w:t>прикидку</w:t>
      </w:r>
      <w:r>
        <w:rPr>
          <w:spacing w:val="-19"/>
        </w:rPr>
        <w:t xml:space="preserve"> </w:t>
      </w:r>
      <w:r>
        <w:t>и</w:t>
      </w:r>
      <w:r>
        <w:rPr>
          <w:spacing w:val="-5"/>
        </w:rPr>
        <w:t xml:space="preserve"> </w:t>
      </w:r>
      <w:r>
        <w:t>оценку</w:t>
      </w:r>
      <w:r>
        <w:rPr>
          <w:spacing w:val="-17"/>
        </w:rPr>
        <w:t xml:space="preserve"> </w:t>
      </w:r>
      <w:r>
        <w:t>результата</w:t>
      </w:r>
      <w:r>
        <w:rPr>
          <w:spacing w:val="-4"/>
        </w:rPr>
        <w:t xml:space="preserve"> </w:t>
      </w:r>
      <w:r>
        <w:rPr>
          <w:spacing w:val="-2"/>
        </w:rPr>
        <w:t>измерений;</w:t>
      </w:r>
    </w:p>
    <w:p w14:paraId="28FFB659">
      <w:pPr>
        <w:pStyle w:val="8"/>
        <w:spacing w:line="275" w:lineRule="exact"/>
        <w:ind w:left="2268"/>
      </w:pPr>
      <w:r>
        <w:t>находить,</w:t>
      </w:r>
      <w:r>
        <w:rPr>
          <w:spacing w:val="14"/>
        </w:rPr>
        <w:t xml:space="preserve"> </w:t>
      </w:r>
      <w:r>
        <w:t>исправлять,</w:t>
      </w:r>
      <w:r>
        <w:rPr>
          <w:spacing w:val="15"/>
        </w:rPr>
        <w:t xml:space="preserve"> </w:t>
      </w:r>
      <w:r>
        <w:t>прогнозировать</w:t>
      </w:r>
      <w:r>
        <w:rPr>
          <w:spacing w:val="18"/>
        </w:rPr>
        <w:t xml:space="preserve"> </w:t>
      </w:r>
      <w:r>
        <w:t>ошибки</w:t>
      </w:r>
      <w:r>
        <w:rPr>
          <w:spacing w:val="24"/>
        </w:rPr>
        <w:t xml:space="preserve"> </w:t>
      </w:r>
      <w:r>
        <w:t>и</w:t>
      </w:r>
      <w:r>
        <w:rPr>
          <w:spacing w:val="18"/>
        </w:rPr>
        <w:t xml:space="preserve"> </w:t>
      </w:r>
      <w:r>
        <w:t>трудности</w:t>
      </w:r>
      <w:r>
        <w:rPr>
          <w:spacing w:val="20"/>
        </w:rPr>
        <w:t xml:space="preserve"> </w:t>
      </w:r>
      <w:r>
        <w:t>в</w:t>
      </w:r>
      <w:r>
        <w:rPr>
          <w:spacing w:val="21"/>
        </w:rPr>
        <w:t xml:space="preserve"> </w:t>
      </w:r>
      <w:r>
        <w:t>решении</w:t>
      </w:r>
      <w:r>
        <w:rPr>
          <w:spacing w:val="25"/>
        </w:rPr>
        <w:t xml:space="preserve"> </w:t>
      </w:r>
      <w:r>
        <w:rPr>
          <w:spacing w:val="-2"/>
        </w:rPr>
        <w:t>учебной</w:t>
      </w:r>
    </w:p>
    <w:p w14:paraId="7D9D33EC">
      <w:pPr>
        <w:pStyle w:val="8"/>
        <w:spacing w:line="269" w:lineRule="exact"/>
        <w:jc w:val="left"/>
      </w:pPr>
      <w:r>
        <w:rPr>
          <w:spacing w:val="-2"/>
        </w:rPr>
        <w:t>задачи.</w:t>
      </w:r>
    </w:p>
    <w:p w14:paraId="37E9B71D">
      <w:pPr>
        <w:pStyle w:val="8"/>
        <w:tabs>
          <w:tab w:val="left" w:pos="2680"/>
          <w:tab w:val="left" w:pos="4428"/>
          <w:tab w:val="left" w:pos="5259"/>
          <w:tab w:val="left" w:pos="7037"/>
          <w:tab w:val="left" w:pos="8454"/>
          <w:tab w:val="left" w:pos="9443"/>
        </w:tabs>
        <w:spacing w:line="274" w:lineRule="exact"/>
        <w:ind w:left="226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w:t>
      </w:r>
    </w:p>
    <w:p w14:paraId="18607F7E">
      <w:pPr>
        <w:pStyle w:val="8"/>
        <w:spacing w:before="2" w:line="274" w:lineRule="exact"/>
        <w:jc w:val="left"/>
      </w:pPr>
      <w:r>
        <w:rPr>
          <w:spacing w:val="-2"/>
        </w:rPr>
        <w:t>деятельности:</w:t>
      </w:r>
    </w:p>
    <w:p w14:paraId="0BCD26D5">
      <w:pPr>
        <w:pStyle w:val="8"/>
        <w:ind w:right="849" w:firstLine="993"/>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BF1A1A4">
      <w:pPr>
        <w:pStyle w:val="8"/>
        <w:ind w:right="852" w:firstLine="993"/>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w:t>
      </w:r>
      <w:r>
        <w:rPr>
          <w:spacing w:val="80"/>
        </w:rPr>
        <w:t xml:space="preserve"> </w:t>
      </w:r>
      <w:r>
        <w:t>оценка</w:t>
      </w:r>
      <w:r>
        <w:rPr>
          <w:spacing w:val="80"/>
        </w:rPr>
        <w:t xml:space="preserve"> </w:t>
      </w:r>
      <w:r>
        <w:t>расстояний</w:t>
      </w:r>
      <w:r>
        <w:rPr>
          <w:spacing w:val="80"/>
        </w:rPr>
        <w:t xml:space="preserve"> </w:t>
      </w:r>
      <w:r>
        <w:t>и</w:t>
      </w:r>
      <w:r>
        <w:rPr>
          <w:spacing w:val="80"/>
        </w:rPr>
        <w:t xml:space="preserve"> </w:t>
      </w:r>
      <w:r>
        <w:t>временных</w:t>
      </w:r>
      <w:r>
        <w:rPr>
          <w:spacing w:val="80"/>
        </w:rPr>
        <w:t xml:space="preserve"> </w:t>
      </w:r>
      <w:r>
        <w:t>интервалов,</w:t>
      </w:r>
      <w:r>
        <w:rPr>
          <w:spacing w:val="80"/>
        </w:rPr>
        <w:t xml:space="preserve"> </w:t>
      </w:r>
      <w:r>
        <w:t>взвешивание,</w:t>
      </w:r>
      <w:r>
        <w:rPr>
          <w:spacing w:val="80"/>
        </w:rPr>
        <w:t xml:space="preserve"> </w:t>
      </w:r>
      <w:r>
        <w:t>измерение</w:t>
      </w:r>
    </w:p>
    <w:p w14:paraId="691509F3">
      <w:pPr>
        <w:pStyle w:val="8"/>
        <w:spacing w:after="0"/>
        <w:sectPr>
          <w:pgSz w:w="11920" w:h="16850"/>
          <w:pgMar w:top="1020" w:right="0" w:bottom="1400" w:left="425" w:header="0" w:footer="1139" w:gutter="0"/>
          <w:cols w:space="720" w:num="1"/>
        </w:sectPr>
      </w:pPr>
    </w:p>
    <w:p w14:paraId="4A4868EB">
      <w:pPr>
        <w:pStyle w:val="8"/>
        <w:spacing w:before="77" w:line="242" w:lineRule="auto"/>
        <w:ind w:right="862"/>
      </w:pPr>
      <w:r>
        <w:t>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7252D6A9">
      <w:pPr>
        <w:pStyle w:val="8"/>
        <w:spacing w:line="242" w:lineRule="auto"/>
        <w:ind w:right="849" w:firstLine="993"/>
      </w:pPr>
      <w:r>
        <w:t>Планируемые результаты освоения программы по математике на уровне начального общего образования.</w:t>
      </w:r>
    </w:p>
    <w:p w14:paraId="0CECD881">
      <w:pPr>
        <w:pStyle w:val="8"/>
        <w:ind w:right="849" w:firstLine="993"/>
      </w:pPr>
      <w: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1E627A1">
      <w:pPr>
        <w:pStyle w:val="8"/>
        <w:spacing w:line="242" w:lineRule="auto"/>
        <w:ind w:right="843" w:firstLine="993"/>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0CADDC1F">
      <w:pPr>
        <w:pStyle w:val="8"/>
        <w:ind w:right="855" w:firstLine="993"/>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BCD5EB8">
      <w:pPr>
        <w:pStyle w:val="8"/>
        <w:ind w:right="852" w:firstLine="993"/>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5DEA361">
      <w:pPr>
        <w:pStyle w:val="8"/>
        <w:spacing w:line="242" w:lineRule="auto"/>
        <w:ind w:left="2268" w:right="852"/>
      </w:pPr>
      <w:r>
        <w:t>осваивать навыки</w:t>
      </w:r>
      <w:r>
        <w:rPr>
          <w:spacing w:val="-3"/>
        </w:rPr>
        <w:t xml:space="preserve"> </w:t>
      </w:r>
      <w:r>
        <w:t>организации безопасного поведения в информационной среде; применять математику для решения практических задач в повседневной жизни,</w:t>
      </w:r>
    </w:p>
    <w:p w14:paraId="7E64C855">
      <w:pPr>
        <w:pStyle w:val="8"/>
        <w:spacing w:line="242" w:lineRule="auto"/>
        <w:ind w:right="850"/>
      </w:pPr>
      <w:r>
        <w:t>в том числе при оказании помощи одноклассникам, детям младшего возраста, взрослым и пожилым людям;</w:t>
      </w:r>
    </w:p>
    <w:p w14:paraId="5638583B">
      <w:pPr>
        <w:pStyle w:val="8"/>
        <w:ind w:right="840" w:firstLine="993"/>
      </w:pPr>
      <w:r>
        <w:t>работать в ситуациях, расширяющих опыт применения математических отношений</w:t>
      </w:r>
      <w:r>
        <w:rPr>
          <w:spacing w:val="80"/>
          <w:w w:val="150"/>
        </w:rPr>
        <w:t xml:space="preserve"> </w:t>
      </w:r>
      <w:r>
        <w:t>в</w:t>
      </w:r>
      <w:r>
        <w:rPr>
          <w:spacing w:val="80"/>
          <w:w w:val="150"/>
        </w:rPr>
        <w:t xml:space="preserve"> </w:t>
      </w:r>
      <w:r>
        <w:t>реальной</w:t>
      </w:r>
      <w:r>
        <w:rPr>
          <w:spacing w:val="80"/>
          <w:w w:val="150"/>
        </w:rPr>
        <w:t xml:space="preserve"> </w:t>
      </w:r>
      <w:r>
        <w:t>жизни,</w:t>
      </w:r>
      <w:r>
        <w:rPr>
          <w:spacing w:val="80"/>
          <w:w w:val="150"/>
        </w:rPr>
        <w:t xml:space="preserve"> </w:t>
      </w:r>
      <w:r>
        <w:t>повышающих</w:t>
      </w:r>
      <w:r>
        <w:rPr>
          <w:spacing w:val="80"/>
          <w:w w:val="150"/>
        </w:rPr>
        <w:t xml:space="preserve"> </w:t>
      </w:r>
      <w:r>
        <w:t>интерес</w:t>
      </w:r>
      <w:r>
        <w:rPr>
          <w:spacing w:val="80"/>
          <w:w w:val="150"/>
        </w:rPr>
        <w:t xml:space="preserve"> </w:t>
      </w:r>
      <w:r>
        <w:t>к</w:t>
      </w:r>
      <w:r>
        <w:rPr>
          <w:spacing w:val="80"/>
          <w:w w:val="150"/>
        </w:rPr>
        <w:t xml:space="preserve"> </w:t>
      </w:r>
      <w:r>
        <w:t>интеллектуальному</w:t>
      </w:r>
      <w:r>
        <w:rPr>
          <w:spacing w:val="80"/>
          <w:w w:val="150"/>
        </w:rPr>
        <w:t xml:space="preserve"> </w:t>
      </w:r>
      <w:r>
        <w:t>труду</w:t>
      </w:r>
      <w:r>
        <w:rPr>
          <w:spacing w:val="40"/>
        </w:rPr>
        <w:t xml:space="preserve"> </w:t>
      </w:r>
      <w:r>
        <w:t xml:space="preserve">и уверенность своих силах при решении поставленных задач, умение преодолевать </w:t>
      </w:r>
      <w:r>
        <w:rPr>
          <w:spacing w:val="-2"/>
        </w:rPr>
        <w:t>трудности;</w:t>
      </w:r>
    </w:p>
    <w:p w14:paraId="6AB0FEC9">
      <w:pPr>
        <w:pStyle w:val="8"/>
        <w:ind w:right="845" w:firstLine="993"/>
      </w:pPr>
      <w:r>
        <w:t>оценивать практические и учебные ситуации с точки зрения возможности применения</w:t>
      </w:r>
      <w:r>
        <w:rPr>
          <w:spacing w:val="56"/>
        </w:rPr>
        <w:t xml:space="preserve">  </w:t>
      </w:r>
      <w:r>
        <w:t>математики</w:t>
      </w:r>
      <w:r>
        <w:rPr>
          <w:spacing w:val="58"/>
        </w:rPr>
        <w:t xml:space="preserve">  </w:t>
      </w:r>
      <w:r>
        <w:t>для</w:t>
      </w:r>
      <w:r>
        <w:rPr>
          <w:spacing w:val="59"/>
        </w:rPr>
        <w:t xml:space="preserve">  </w:t>
      </w:r>
      <w:r>
        <w:t>рационального</w:t>
      </w:r>
      <w:r>
        <w:rPr>
          <w:spacing w:val="58"/>
        </w:rPr>
        <w:t xml:space="preserve">  </w:t>
      </w:r>
      <w:r>
        <w:t>и</w:t>
      </w:r>
      <w:r>
        <w:rPr>
          <w:spacing w:val="58"/>
        </w:rPr>
        <w:t xml:space="preserve">  </w:t>
      </w:r>
      <w:r>
        <w:t>эффективного</w:t>
      </w:r>
      <w:r>
        <w:rPr>
          <w:spacing w:val="59"/>
        </w:rPr>
        <w:t xml:space="preserve">  </w:t>
      </w:r>
      <w:r>
        <w:t>решения</w:t>
      </w:r>
      <w:r>
        <w:rPr>
          <w:spacing w:val="59"/>
        </w:rPr>
        <w:t xml:space="preserve">  </w:t>
      </w:r>
      <w:r>
        <w:t>учебных и жизненных проблем;</w:t>
      </w:r>
    </w:p>
    <w:p w14:paraId="164787F7">
      <w:pPr>
        <w:pStyle w:val="8"/>
        <w:spacing w:line="237" w:lineRule="auto"/>
        <w:ind w:right="857" w:firstLine="993"/>
      </w:pPr>
      <w:r>
        <w:t>характеризовать свои успехи в</w:t>
      </w:r>
      <w:r>
        <w:rPr>
          <w:spacing w:val="-1"/>
        </w:rPr>
        <w:t xml:space="preserve"> </w:t>
      </w:r>
      <w:r>
        <w:t>изучении математики, стремиться углублять свои математические знания и умения, намечать пути устранения трудностей;</w:t>
      </w:r>
    </w:p>
    <w:p w14:paraId="4FAAA966">
      <w:pPr>
        <w:pStyle w:val="8"/>
        <w:spacing w:line="237" w:lineRule="auto"/>
        <w:ind w:right="851" w:firstLine="993"/>
      </w:pPr>
      <w:r>
        <w:t>пользоваться разнообразными информационными средствами для решения предложенных и самостоятельно выбранных учебных проблем, задач.</w:t>
      </w:r>
    </w:p>
    <w:p w14:paraId="2974DB07">
      <w:pPr>
        <w:pStyle w:val="8"/>
        <w:ind w:right="848" w:firstLine="993"/>
      </w:pPr>
      <w: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B551B5B">
      <w:pPr>
        <w:pStyle w:val="8"/>
        <w:spacing w:line="237" w:lineRule="auto"/>
        <w:ind w:right="885" w:firstLine="993"/>
        <w:jc w:val="left"/>
      </w:pPr>
      <w:r>
        <w:t>У обучающегося будут сформированы следующие базовые логические действия как часть познавательных универсальных учебных действий:</w:t>
      </w:r>
    </w:p>
    <w:p w14:paraId="5BF41D96">
      <w:pPr>
        <w:pStyle w:val="8"/>
        <w:spacing w:line="237" w:lineRule="auto"/>
        <w:ind w:right="885" w:firstLine="993"/>
        <w:jc w:val="left"/>
      </w:pPr>
      <w:r>
        <w:t>устанавливать связи и зависимости между математическими объектами («часть- целое», «причина-следствие», протяжённость);</w:t>
      </w:r>
    </w:p>
    <w:p w14:paraId="525FDC4F">
      <w:pPr>
        <w:pStyle w:val="8"/>
        <w:spacing w:line="235" w:lineRule="auto"/>
        <w:ind w:right="885" w:firstLine="993"/>
        <w:jc w:val="left"/>
      </w:pPr>
      <w:r>
        <w:t>применять</w:t>
      </w:r>
      <w:r>
        <w:rPr>
          <w:spacing w:val="40"/>
        </w:rPr>
        <w:t xml:space="preserve"> </w:t>
      </w:r>
      <w:r>
        <w:t>базовые</w:t>
      </w:r>
      <w:r>
        <w:rPr>
          <w:spacing w:val="40"/>
        </w:rPr>
        <w:t xml:space="preserve"> </w:t>
      </w:r>
      <w:r>
        <w:t>логические</w:t>
      </w:r>
      <w:r>
        <w:rPr>
          <w:spacing w:val="40"/>
        </w:rPr>
        <w:t xml:space="preserve"> </w:t>
      </w:r>
      <w:r>
        <w:t>универсальные</w:t>
      </w:r>
      <w:r>
        <w:rPr>
          <w:spacing w:val="40"/>
        </w:rPr>
        <w:t xml:space="preserve"> </w:t>
      </w:r>
      <w:r>
        <w:t>действия:</w:t>
      </w:r>
      <w:r>
        <w:rPr>
          <w:spacing w:val="40"/>
        </w:rPr>
        <w:t xml:space="preserve"> </w:t>
      </w:r>
      <w:r>
        <w:t>сравнение,</w:t>
      </w:r>
      <w:r>
        <w:rPr>
          <w:spacing w:val="40"/>
        </w:rPr>
        <w:t xml:space="preserve"> </w:t>
      </w:r>
      <w:r>
        <w:t>анализ,</w:t>
      </w:r>
      <w:r>
        <w:rPr>
          <w:spacing w:val="80"/>
        </w:rPr>
        <w:t xml:space="preserve"> </w:t>
      </w:r>
      <w:r>
        <w:t>классификация (группировка), обобщение;</w:t>
      </w:r>
    </w:p>
    <w:p w14:paraId="355032DE">
      <w:pPr>
        <w:pStyle w:val="8"/>
        <w:spacing w:before="4" w:line="237" w:lineRule="auto"/>
        <w:ind w:right="885" w:firstLine="993"/>
        <w:jc w:val="left"/>
      </w:pPr>
      <w:r>
        <w:t>приобретать практические графические и измерительные навыки для успешного решения учебных и житейских задач;</w:t>
      </w:r>
    </w:p>
    <w:p w14:paraId="1BB5E24A">
      <w:pPr>
        <w:pStyle w:val="8"/>
        <w:tabs>
          <w:tab w:val="left" w:pos="3872"/>
          <w:tab w:val="left" w:pos="5194"/>
          <w:tab w:val="left" w:pos="6175"/>
          <w:tab w:val="left" w:pos="6640"/>
          <w:tab w:val="left" w:pos="7774"/>
          <w:tab w:val="left" w:pos="8139"/>
          <w:tab w:val="left" w:pos="8861"/>
          <w:tab w:val="left" w:pos="9921"/>
        </w:tabs>
        <w:spacing w:before="5" w:line="237" w:lineRule="auto"/>
        <w:ind w:right="856" w:firstLine="993"/>
        <w:jc w:val="left"/>
      </w:pPr>
      <w:r>
        <w:rPr>
          <w:spacing w:val="-2"/>
        </w:rPr>
        <w:t>представлять</w:t>
      </w:r>
      <w:r>
        <w:tab/>
      </w:r>
      <w:r>
        <w:rPr>
          <w:spacing w:val="-2"/>
        </w:rPr>
        <w:t>текстовую</w:t>
      </w:r>
      <w:r>
        <w:tab/>
      </w:r>
      <w:r>
        <w:rPr>
          <w:spacing w:val="-2"/>
        </w:rPr>
        <w:t>задачу,</w:t>
      </w:r>
      <w:r>
        <w:tab/>
      </w:r>
      <w:r>
        <w:rPr>
          <w:spacing w:val="-6"/>
        </w:rPr>
        <w:t>её</w:t>
      </w:r>
      <w:r>
        <w:tab/>
      </w:r>
      <w:r>
        <w:rPr>
          <w:spacing w:val="-2"/>
        </w:rPr>
        <w:t>решение</w:t>
      </w:r>
      <w:r>
        <w:tab/>
      </w:r>
      <w:r>
        <w:rPr>
          <w:spacing w:val="-10"/>
        </w:rPr>
        <w:t>в</w:t>
      </w:r>
      <w:r>
        <w:tab/>
      </w:r>
      <w:r>
        <w:rPr>
          <w:spacing w:val="-4"/>
        </w:rPr>
        <w:t>виде</w:t>
      </w:r>
      <w:r>
        <w:tab/>
      </w:r>
      <w:r>
        <w:rPr>
          <w:spacing w:val="-2"/>
        </w:rPr>
        <w:t>модели,</w:t>
      </w:r>
      <w:r>
        <w:tab/>
      </w:r>
      <w:r>
        <w:rPr>
          <w:spacing w:val="-2"/>
        </w:rPr>
        <w:t xml:space="preserve">схемы, </w:t>
      </w:r>
      <w:r>
        <w:t>арифметической записи, текста в соответствии с предложенной учебной проблемой.</w:t>
      </w:r>
    </w:p>
    <w:p w14:paraId="1ADF8B2C">
      <w:pPr>
        <w:pStyle w:val="8"/>
        <w:spacing w:before="9" w:line="235" w:lineRule="auto"/>
        <w:ind w:right="870" w:firstLine="993"/>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40"/>
        </w:rPr>
        <w:t xml:space="preserve"> </w:t>
      </w:r>
      <w:r>
        <w:t>исследовательские действия как часть познавательных универсальных учебных действий:</w:t>
      </w:r>
    </w:p>
    <w:p w14:paraId="1BBDC369">
      <w:pPr>
        <w:pStyle w:val="8"/>
        <w:spacing w:before="11" w:line="235" w:lineRule="auto"/>
        <w:ind w:right="885" w:firstLine="993"/>
        <w:jc w:val="left"/>
      </w:pPr>
      <w:r>
        <w:t>проявлять</w:t>
      </w:r>
      <w:r>
        <w:rPr>
          <w:spacing w:val="30"/>
        </w:rPr>
        <w:t xml:space="preserve"> </w:t>
      </w:r>
      <w:r>
        <w:t>способность ориентироваться</w:t>
      </w:r>
      <w:r>
        <w:rPr>
          <w:spacing w:val="29"/>
        </w:rPr>
        <w:t xml:space="preserve"> </w:t>
      </w:r>
      <w:r>
        <w:t>в</w:t>
      </w:r>
      <w:r>
        <w:rPr>
          <w:spacing w:val="31"/>
        </w:rPr>
        <w:t xml:space="preserve"> </w:t>
      </w:r>
      <w:r>
        <w:t>учебном материале</w:t>
      </w:r>
      <w:r>
        <w:rPr>
          <w:spacing w:val="30"/>
        </w:rPr>
        <w:t xml:space="preserve"> </w:t>
      </w:r>
      <w:r>
        <w:t>разных</w:t>
      </w:r>
      <w:r>
        <w:rPr>
          <w:spacing w:val="31"/>
        </w:rPr>
        <w:t xml:space="preserve"> </w:t>
      </w:r>
      <w:r>
        <w:t>разделов курса математики;</w:t>
      </w:r>
    </w:p>
    <w:p w14:paraId="1581B719">
      <w:pPr>
        <w:pStyle w:val="8"/>
        <w:spacing w:after="0" w:line="235" w:lineRule="auto"/>
        <w:jc w:val="left"/>
        <w:sectPr>
          <w:pgSz w:w="11920" w:h="16850"/>
          <w:pgMar w:top="1020" w:right="0" w:bottom="1400" w:left="425" w:header="0" w:footer="1139" w:gutter="0"/>
          <w:cols w:space="720" w:num="1"/>
        </w:sectPr>
      </w:pPr>
    </w:p>
    <w:p w14:paraId="2EB172EB">
      <w:pPr>
        <w:pStyle w:val="8"/>
        <w:spacing w:before="77" w:line="242" w:lineRule="auto"/>
        <w:ind w:right="885" w:firstLine="993"/>
        <w:jc w:val="left"/>
      </w:pPr>
      <w:r>
        <w:t>понимать</w:t>
      </w:r>
      <w:r>
        <w:rPr>
          <w:spacing w:val="-6"/>
        </w:rPr>
        <w:t xml:space="preserve"> </w:t>
      </w:r>
      <w:r>
        <w:t>и</w:t>
      </w:r>
      <w:r>
        <w:rPr>
          <w:spacing w:val="-4"/>
        </w:rPr>
        <w:t xml:space="preserve"> </w:t>
      </w:r>
      <w:r>
        <w:t>адекватно</w:t>
      </w:r>
      <w:r>
        <w:rPr>
          <w:spacing w:val="-6"/>
        </w:rPr>
        <w:t xml:space="preserve"> </w:t>
      </w:r>
      <w:r>
        <w:t>использовать</w:t>
      </w:r>
      <w:r>
        <w:rPr>
          <w:spacing w:val="-5"/>
        </w:rPr>
        <w:t xml:space="preserve"> </w:t>
      </w:r>
      <w:r>
        <w:t>математическую</w:t>
      </w:r>
      <w:r>
        <w:rPr>
          <w:spacing w:val="-6"/>
        </w:rPr>
        <w:t xml:space="preserve"> </w:t>
      </w:r>
      <w:r>
        <w:t>терминологию:</w:t>
      </w:r>
      <w:r>
        <w:rPr>
          <w:spacing w:val="-6"/>
        </w:rPr>
        <w:t xml:space="preserve"> </w:t>
      </w:r>
      <w:r>
        <w:t>различать, характеризовать, использовать для решения учебных и практических задач;</w:t>
      </w:r>
    </w:p>
    <w:p w14:paraId="59EE5390">
      <w:pPr>
        <w:pStyle w:val="8"/>
        <w:spacing w:line="242" w:lineRule="auto"/>
        <w:ind w:right="885" w:firstLine="993"/>
        <w:jc w:val="left"/>
      </w:pPr>
      <w:r>
        <w:t>применять</w:t>
      </w:r>
      <w:r>
        <w:rPr>
          <w:spacing w:val="35"/>
        </w:rPr>
        <w:t xml:space="preserve"> </w:t>
      </w:r>
      <w:r>
        <w:t>изученные</w:t>
      </w:r>
      <w:r>
        <w:rPr>
          <w:spacing w:val="34"/>
        </w:rPr>
        <w:t xml:space="preserve"> </w:t>
      </w:r>
      <w:r>
        <w:t>методы</w:t>
      </w:r>
      <w:r>
        <w:rPr>
          <w:spacing w:val="34"/>
        </w:rPr>
        <w:t xml:space="preserve"> </w:t>
      </w:r>
      <w:r>
        <w:t>познания</w:t>
      </w:r>
      <w:r>
        <w:rPr>
          <w:spacing w:val="35"/>
        </w:rPr>
        <w:t xml:space="preserve"> </w:t>
      </w:r>
      <w:r>
        <w:t>(измерение,</w:t>
      </w:r>
      <w:r>
        <w:rPr>
          <w:spacing w:val="36"/>
        </w:rPr>
        <w:t xml:space="preserve"> </w:t>
      </w:r>
      <w:r>
        <w:t>моделирование,</w:t>
      </w:r>
      <w:r>
        <w:rPr>
          <w:spacing w:val="35"/>
        </w:rPr>
        <w:t xml:space="preserve"> </w:t>
      </w:r>
      <w:r>
        <w:t xml:space="preserve">перебор </w:t>
      </w:r>
      <w:r>
        <w:rPr>
          <w:spacing w:val="-2"/>
        </w:rPr>
        <w:t>вариантов).</w:t>
      </w:r>
    </w:p>
    <w:p w14:paraId="1A2EEA1E">
      <w:pPr>
        <w:pStyle w:val="8"/>
        <w:spacing w:line="242" w:lineRule="auto"/>
        <w:ind w:right="885" w:firstLine="993"/>
        <w:jc w:val="left"/>
      </w:pPr>
      <w:r>
        <w:t>У</w:t>
      </w:r>
      <w:r>
        <w:rPr>
          <w:spacing w:val="35"/>
        </w:rPr>
        <w:t xml:space="preserve"> </w:t>
      </w:r>
      <w:r>
        <w:t>обучающегося</w:t>
      </w:r>
      <w:r>
        <w:rPr>
          <w:spacing w:val="36"/>
        </w:rPr>
        <w:t xml:space="preserve"> </w:t>
      </w:r>
      <w:r>
        <w:t>будут</w:t>
      </w:r>
      <w:r>
        <w:rPr>
          <w:spacing w:val="38"/>
        </w:rPr>
        <w:t xml:space="preserve"> </w:t>
      </w:r>
      <w:r>
        <w:t>сформированы</w:t>
      </w:r>
      <w:r>
        <w:rPr>
          <w:spacing w:val="35"/>
        </w:rPr>
        <w:t xml:space="preserve"> </w:t>
      </w:r>
      <w:r>
        <w:t>следующие</w:t>
      </w:r>
      <w:r>
        <w:rPr>
          <w:spacing w:val="34"/>
        </w:rPr>
        <w:t xml:space="preserve"> </w:t>
      </w:r>
      <w:r>
        <w:t>информационные</w:t>
      </w:r>
      <w:r>
        <w:rPr>
          <w:spacing w:val="35"/>
        </w:rPr>
        <w:t xml:space="preserve"> </w:t>
      </w:r>
      <w:r>
        <w:t>действия как часть познавательных универсальных учебных действий:</w:t>
      </w:r>
    </w:p>
    <w:p w14:paraId="5DEC5865">
      <w:pPr>
        <w:pStyle w:val="8"/>
        <w:ind w:right="885" w:firstLine="993"/>
        <w:jc w:val="left"/>
      </w:pPr>
      <w:r>
        <w:t>находить</w:t>
      </w:r>
      <w:r>
        <w:rPr>
          <w:spacing w:val="29"/>
        </w:rPr>
        <w:t xml:space="preserve"> </w:t>
      </w:r>
      <w:r>
        <w:t>и использовать</w:t>
      </w:r>
      <w:r>
        <w:rPr>
          <w:spacing w:val="31"/>
        </w:rPr>
        <w:t xml:space="preserve"> </w:t>
      </w:r>
      <w:r>
        <w:t>для решения учебных задач текстовую,</w:t>
      </w:r>
      <w:r>
        <w:rPr>
          <w:spacing w:val="31"/>
        </w:rPr>
        <w:t xml:space="preserve"> </w:t>
      </w:r>
      <w:r>
        <w:t>графическую информацию в разных источниках информационной среды;</w:t>
      </w:r>
    </w:p>
    <w:p w14:paraId="6F5C907F">
      <w:pPr>
        <w:pStyle w:val="8"/>
        <w:spacing w:before="1" w:line="242" w:lineRule="auto"/>
        <w:ind w:right="885" w:firstLine="993"/>
        <w:jc w:val="left"/>
      </w:pPr>
      <w:r>
        <w:t>читать,</w:t>
      </w:r>
      <w:r>
        <w:rPr>
          <w:spacing w:val="40"/>
        </w:rPr>
        <w:t xml:space="preserve"> </w:t>
      </w:r>
      <w:r>
        <w:t>интерпретировать</w:t>
      </w:r>
      <w:r>
        <w:rPr>
          <w:spacing w:val="40"/>
        </w:rPr>
        <w:t xml:space="preserve"> </w:t>
      </w:r>
      <w:r>
        <w:t>графически</w:t>
      </w:r>
      <w:r>
        <w:rPr>
          <w:spacing w:val="40"/>
        </w:rPr>
        <w:t xml:space="preserve"> </w:t>
      </w:r>
      <w:r>
        <w:t>представленную</w:t>
      </w:r>
      <w:r>
        <w:rPr>
          <w:spacing w:val="40"/>
        </w:rPr>
        <w:t xml:space="preserve"> </w:t>
      </w:r>
      <w:r>
        <w:t>информацию</w:t>
      </w:r>
      <w:r>
        <w:rPr>
          <w:spacing w:val="40"/>
        </w:rPr>
        <w:t xml:space="preserve"> </w:t>
      </w:r>
      <w:r>
        <w:t>(схему, таблицу, диаграмму, другую модель);</w:t>
      </w:r>
    </w:p>
    <w:p w14:paraId="6E84A720">
      <w:pPr>
        <w:pStyle w:val="8"/>
        <w:spacing w:line="242" w:lineRule="auto"/>
        <w:ind w:right="885" w:firstLine="993"/>
        <w:jc w:val="left"/>
      </w:pPr>
      <w:r>
        <w:t>представлять</w:t>
      </w:r>
      <w:r>
        <w:rPr>
          <w:spacing w:val="40"/>
        </w:rPr>
        <w:t xml:space="preserve"> </w:t>
      </w:r>
      <w:r>
        <w:t>информацию</w:t>
      </w:r>
      <w:r>
        <w:rPr>
          <w:spacing w:val="40"/>
        </w:rPr>
        <w:t xml:space="preserve"> </w:t>
      </w:r>
      <w:r>
        <w:t>в</w:t>
      </w:r>
      <w:r>
        <w:rPr>
          <w:spacing w:val="40"/>
        </w:rPr>
        <w:t xml:space="preserve"> </w:t>
      </w:r>
      <w:r>
        <w:t>заданной</w:t>
      </w:r>
      <w:r>
        <w:rPr>
          <w:spacing w:val="40"/>
        </w:rPr>
        <w:t xml:space="preserve"> </w:t>
      </w:r>
      <w:r>
        <w:t>форме</w:t>
      </w:r>
      <w:r>
        <w:rPr>
          <w:spacing w:val="40"/>
        </w:rPr>
        <w:t xml:space="preserve"> </w:t>
      </w:r>
      <w:r>
        <w:t>(дополнять</w:t>
      </w:r>
      <w:r>
        <w:rPr>
          <w:spacing w:val="40"/>
        </w:rPr>
        <w:t xml:space="preserve"> </w:t>
      </w:r>
      <w:r>
        <w:t>таблицу,</w:t>
      </w:r>
      <w:r>
        <w:rPr>
          <w:spacing w:val="40"/>
        </w:rPr>
        <w:t xml:space="preserve"> </w:t>
      </w:r>
      <w:r>
        <w:t>текст),</w:t>
      </w:r>
      <w:r>
        <w:rPr>
          <w:spacing w:val="40"/>
        </w:rPr>
        <w:t xml:space="preserve"> </w:t>
      </w:r>
      <w:r>
        <w:t>формулировать</w:t>
      </w:r>
      <w:r>
        <w:rPr>
          <w:spacing w:val="-2"/>
        </w:rPr>
        <w:t xml:space="preserve"> </w:t>
      </w:r>
      <w:r>
        <w:t>утверждение</w:t>
      </w:r>
      <w:r>
        <w:rPr>
          <w:spacing w:val="-6"/>
        </w:rPr>
        <w:t xml:space="preserve"> </w:t>
      </w:r>
      <w:r>
        <w:t>по</w:t>
      </w:r>
      <w:r>
        <w:rPr>
          <w:spacing w:val="-5"/>
        </w:rPr>
        <w:t xml:space="preserve"> </w:t>
      </w:r>
      <w:r>
        <w:t>образцу,</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требованиями</w:t>
      </w:r>
      <w:r>
        <w:rPr>
          <w:spacing w:val="-2"/>
        </w:rPr>
        <w:t xml:space="preserve"> </w:t>
      </w:r>
      <w:r>
        <w:t>учебной</w:t>
      </w:r>
      <w:r>
        <w:rPr>
          <w:spacing w:val="-5"/>
        </w:rPr>
        <w:t xml:space="preserve"> </w:t>
      </w:r>
      <w:r>
        <w:t>задачи;</w:t>
      </w:r>
    </w:p>
    <w:p w14:paraId="55F8642E">
      <w:pPr>
        <w:pStyle w:val="8"/>
        <w:tabs>
          <w:tab w:val="left" w:pos="3619"/>
          <w:tab w:val="left" w:pos="4752"/>
          <w:tab w:val="left" w:pos="6032"/>
          <w:tab w:val="left" w:pos="7640"/>
          <w:tab w:val="left" w:pos="9318"/>
        </w:tabs>
        <w:spacing w:line="242" w:lineRule="auto"/>
        <w:ind w:right="870" w:firstLine="993"/>
        <w:jc w:val="left"/>
      </w:pPr>
      <w:r>
        <w:rPr>
          <w:spacing w:val="-2"/>
        </w:rPr>
        <w:t>принимать</w:t>
      </w:r>
      <w:r>
        <w:tab/>
      </w:r>
      <w:r>
        <w:rPr>
          <w:spacing w:val="-2"/>
        </w:rPr>
        <w:t>правила,</w:t>
      </w:r>
      <w:r>
        <w:tab/>
      </w:r>
      <w:r>
        <w:rPr>
          <w:spacing w:val="-2"/>
        </w:rPr>
        <w:t>безопасно</w:t>
      </w:r>
      <w:r>
        <w:tab/>
      </w:r>
      <w:r>
        <w:rPr>
          <w:spacing w:val="-2"/>
        </w:rPr>
        <w:t>использовать</w:t>
      </w:r>
      <w:r>
        <w:tab/>
      </w:r>
      <w:r>
        <w:rPr>
          <w:spacing w:val="-2"/>
        </w:rPr>
        <w:t>предлагаемые</w:t>
      </w:r>
      <w:r>
        <w:tab/>
      </w:r>
      <w:r>
        <w:rPr>
          <w:spacing w:val="-2"/>
        </w:rPr>
        <w:t xml:space="preserve">электронные </w:t>
      </w:r>
      <w:r>
        <w:t>средства и источники информации.</w:t>
      </w:r>
    </w:p>
    <w:p w14:paraId="5C4D08B1">
      <w:pPr>
        <w:pStyle w:val="8"/>
        <w:spacing w:line="242" w:lineRule="auto"/>
        <w:ind w:right="885" w:firstLine="993"/>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действия</w:t>
      </w:r>
      <w:r>
        <w:rPr>
          <w:spacing w:val="-4"/>
        </w:rPr>
        <w:t xml:space="preserve"> </w:t>
      </w:r>
      <w:r>
        <w:t>общения</w:t>
      </w:r>
      <w:r>
        <w:rPr>
          <w:spacing w:val="-7"/>
        </w:rPr>
        <w:t xml:space="preserve"> </w:t>
      </w:r>
      <w:r>
        <w:t>как</w:t>
      </w:r>
      <w:r>
        <w:rPr>
          <w:spacing w:val="-4"/>
        </w:rPr>
        <w:t xml:space="preserve"> </w:t>
      </w:r>
      <w:r>
        <w:t>часть коммуникативных универсальных учебных действий:</w:t>
      </w:r>
    </w:p>
    <w:p w14:paraId="27E09AC4">
      <w:pPr>
        <w:pStyle w:val="8"/>
        <w:spacing w:line="272" w:lineRule="exact"/>
        <w:ind w:left="2268"/>
        <w:jc w:val="left"/>
      </w:pPr>
      <w:r>
        <w:t>конструировать</w:t>
      </w:r>
      <w:r>
        <w:rPr>
          <w:spacing w:val="-6"/>
        </w:rPr>
        <w:t xml:space="preserve"> </w:t>
      </w:r>
      <w:r>
        <w:t>утверждения,</w:t>
      </w:r>
      <w:r>
        <w:rPr>
          <w:spacing w:val="-10"/>
        </w:rPr>
        <w:t xml:space="preserve"> </w:t>
      </w:r>
      <w:r>
        <w:t>проверять</w:t>
      </w:r>
      <w:r>
        <w:rPr>
          <w:spacing w:val="-11"/>
        </w:rPr>
        <w:t xml:space="preserve"> </w:t>
      </w:r>
      <w:r>
        <w:t>их</w:t>
      </w:r>
      <w:r>
        <w:rPr>
          <w:spacing w:val="-13"/>
        </w:rPr>
        <w:t xml:space="preserve"> </w:t>
      </w:r>
      <w:r>
        <w:rPr>
          <w:spacing w:val="-2"/>
        </w:rPr>
        <w:t>истинность;</w:t>
      </w:r>
    </w:p>
    <w:p w14:paraId="3CB5F80D">
      <w:pPr>
        <w:pStyle w:val="8"/>
        <w:tabs>
          <w:tab w:val="left" w:pos="3862"/>
          <w:tab w:val="left" w:pos="4630"/>
          <w:tab w:val="left" w:pos="5655"/>
          <w:tab w:val="left" w:pos="6231"/>
          <w:tab w:val="left" w:pos="7652"/>
          <w:tab w:val="left" w:pos="8687"/>
          <w:tab w:val="left" w:pos="9047"/>
          <w:tab w:val="left" w:pos="9743"/>
        </w:tabs>
        <w:spacing w:line="235" w:lineRule="auto"/>
        <w:ind w:right="869" w:firstLine="993"/>
        <w:jc w:val="left"/>
      </w:pPr>
      <w:r>
        <w:rPr>
          <w:spacing w:val="-2"/>
        </w:rPr>
        <w:t>использовать</w:t>
      </w:r>
      <w:r>
        <w:tab/>
      </w:r>
      <w:r>
        <w:rPr>
          <w:spacing w:val="-4"/>
        </w:rPr>
        <w:t>текст</w:t>
      </w:r>
      <w:r>
        <w:tab/>
      </w:r>
      <w:r>
        <w:rPr>
          <w:spacing w:val="-2"/>
        </w:rPr>
        <w:t>задания</w:t>
      </w:r>
      <w:r>
        <w:tab/>
      </w:r>
      <w:r>
        <w:rPr>
          <w:spacing w:val="-4"/>
        </w:rPr>
        <w:t>для</w:t>
      </w:r>
      <w:r>
        <w:tab/>
      </w:r>
      <w:r>
        <w:rPr>
          <w:spacing w:val="-2"/>
        </w:rPr>
        <w:t>объяснения</w:t>
      </w:r>
      <w:r>
        <w:tab/>
      </w:r>
      <w:r>
        <w:rPr>
          <w:spacing w:val="-2"/>
        </w:rPr>
        <w:t>способа</w:t>
      </w:r>
      <w:r>
        <w:tab/>
      </w:r>
      <w:r>
        <w:rPr>
          <w:spacing w:val="-10"/>
        </w:rPr>
        <w:t>и</w:t>
      </w:r>
      <w:r>
        <w:tab/>
      </w:r>
      <w:r>
        <w:rPr>
          <w:spacing w:val="-4"/>
        </w:rPr>
        <w:t>хода</w:t>
      </w:r>
      <w:r>
        <w:tab/>
      </w:r>
      <w:r>
        <w:rPr>
          <w:spacing w:val="-2"/>
        </w:rPr>
        <w:t xml:space="preserve">решения </w:t>
      </w:r>
      <w:r>
        <w:t>математической задачи;</w:t>
      </w:r>
    </w:p>
    <w:p w14:paraId="1B24E57B">
      <w:pPr>
        <w:pStyle w:val="8"/>
        <w:spacing w:before="4"/>
        <w:ind w:left="2268"/>
        <w:jc w:val="left"/>
      </w:pPr>
      <w:r>
        <w:t>комментировать</w:t>
      </w:r>
      <w:r>
        <w:rPr>
          <w:spacing w:val="-14"/>
        </w:rPr>
        <w:t xml:space="preserve"> </w:t>
      </w:r>
      <w:r>
        <w:t>процесс</w:t>
      </w:r>
      <w:r>
        <w:rPr>
          <w:spacing w:val="-14"/>
        </w:rPr>
        <w:t xml:space="preserve"> </w:t>
      </w:r>
      <w:r>
        <w:t>вычисления,</w:t>
      </w:r>
      <w:r>
        <w:rPr>
          <w:spacing w:val="-10"/>
        </w:rPr>
        <w:t xml:space="preserve"> </w:t>
      </w:r>
      <w:r>
        <w:t>построения,</w:t>
      </w:r>
      <w:r>
        <w:rPr>
          <w:spacing w:val="-3"/>
        </w:rPr>
        <w:t xml:space="preserve"> </w:t>
      </w:r>
      <w:r>
        <w:rPr>
          <w:spacing w:val="-2"/>
        </w:rPr>
        <w:t>решения;</w:t>
      </w:r>
    </w:p>
    <w:p w14:paraId="032A5D52">
      <w:pPr>
        <w:pStyle w:val="8"/>
        <w:spacing w:line="274" w:lineRule="exact"/>
        <w:ind w:left="2268"/>
        <w:jc w:val="left"/>
      </w:pPr>
      <w:r>
        <w:t>объяснять</w:t>
      </w:r>
      <w:r>
        <w:rPr>
          <w:spacing w:val="-14"/>
        </w:rPr>
        <w:t xml:space="preserve"> </w:t>
      </w:r>
      <w:r>
        <w:t>полученный</w:t>
      </w:r>
      <w:r>
        <w:rPr>
          <w:spacing w:val="-7"/>
        </w:rPr>
        <w:t xml:space="preserve"> </w:t>
      </w:r>
      <w:r>
        <w:t>ответ</w:t>
      </w:r>
      <w:r>
        <w:rPr>
          <w:spacing w:val="-7"/>
        </w:rPr>
        <w:t xml:space="preserve"> </w:t>
      </w:r>
      <w:r>
        <w:t>с</w:t>
      </w:r>
      <w:r>
        <w:rPr>
          <w:spacing w:val="-13"/>
        </w:rPr>
        <w:t xml:space="preserve"> </w:t>
      </w:r>
      <w:r>
        <w:t>использованием</w:t>
      </w:r>
      <w:r>
        <w:rPr>
          <w:spacing w:val="-11"/>
        </w:rPr>
        <w:t xml:space="preserve"> </w:t>
      </w:r>
      <w:r>
        <w:t>изученной</w:t>
      </w:r>
      <w:r>
        <w:rPr>
          <w:spacing w:val="-5"/>
        </w:rPr>
        <w:t xml:space="preserve"> </w:t>
      </w:r>
      <w:r>
        <w:rPr>
          <w:spacing w:val="-2"/>
        </w:rPr>
        <w:t>терминологии;</w:t>
      </w:r>
    </w:p>
    <w:p w14:paraId="6B7AB00E">
      <w:pPr>
        <w:pStyle w:val="8"/>
        <w:ind w:right="839" w:firstLine="993"/>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5CA20095">
      <w:pPr>
        <w:pStyle w:val="8"/>
        <w:ind w:right="837" w:firstLine="993"/>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F9F3748">
      <w:pPr>
        <w:pStyle w:val="8"/>
        <w:spacing w:line="237" w:lineRule="auto"/>
        <w:ind w:right="853" w:firstLine="993"/>
      </w:pPr>
      <w:r>
        <w:t xml:space="preserve">ориентироваться в алгоритмах: воспроизводить, дополнять, исправлять </w:t>
      </w:r>
      <w:r>
        <w:rPr>
          <w:spacing w:val="-2"/>
        </w:rPr>
        <w:t>деформированные;</w:t>
      </w:r>
    </w:p>
    <w:p w14:paraId="5BEE986A">
      <w:pPr>
        <w:pStyle w:val="8"/>
        <w:spacing w:line="275" w:lineRule="exact"/>
        <w:ind w:left="2268"/>
      </w:pPr>
      <w:r>
        <w:t>самостоятельно</w:t>
      </w:r>
      <w:r>
        <w:rPr>
          <w:spacing w:val="-8"/>
        </w:rPr>
        <w:t xml:space="preserve"> </w:t>
      </w:r>
      <w:r>
        <w:t>составлять</w:t>
      </w:r>
      <w:r>
        <w:rPr>
          <w:spacing w:val="-9"/>
        </w:rPr>
        <w:t xml:space="preserve"> </w:t>
      </w:r>
      <w:r>
        <w:t>тексты</w:t>
      </w:r>
      <w:r>
        <w:rPr>
          <w:spacing w:val="-8"/>
        </w:rPr>
        <w:t xml:space="preserve"> </w:t>
      </w:r>
      <w:r>
        <w:t>заданий,</w:t>
      </w:r>
      <w:r>
        <w:rPr>
          <w:spacing w:val="-8"/>
        </w:rPr>
        <w:t xml:space="preserve"> </w:t>
      </w:r>
      <w:r>
        <w:t>аналогичные</w:t>
      </w:r>
      <w:r>
        <w:rPr>
          <w:spacing w:val="-11"/>
        </w:rPr>
        <w:t xml:space="preserve"> </w:t>
      </w:r>
      <w:r>
        <w:t>типовым</w:t>
      </w:r>
      <w:r>
        <w:rPr>
          <w:spacing w:val="-9"/>
        </w:rPr>
        <w:t xml:space="preserve"> </w:t>
      </w:r>
      <w:r>
        <w:rPr>
          <w:spacing w:val="-2"/>
        </w:rPr>
        <w:t>изученным.</w:t>
      </w:r>
    </w:p>
    <w:p w14:paraId="012BE413">
      <w:pPr>
        <w:pStyle w:val="8"/>
        <w:spacing w:line="242" w:lineRule="auto"/>
        <w:ind w:right="849" w:firstLine="993"/>
      </w:pPr>
      <w:r>
        <w:t>У обучающегося будут сформированы следующие действия самоорганизации</w:t>
      </w:r>
      <w:r>
        <w:rPr>
          <w:spacing w:val="40"/>
        </w:rPr>
        <w:t xml:space="preserve"> </w:t>
      </w:r>
      <w:r>
        <w:t>как часть регулятивных универсальных учебных действий:</w:t>
      </w:r>
    </w:p>
    <w:p w14:paraId="42C0CA53">
      <w:pPr>
        <w:pStyle w:val="8"/>
        <w:spacing w:before="4" w:line="232" w:lineRule="auto"/>
        <w:ind w:left="2268" w:right="889"/>
      </w:pPr>
      <w:r>
        <w:t>планировать действия по решению учебной задачи для получения результата; планировать</w:t>
      </w:r>
      <w:r>
        <w:rPr>
          <w:spacing w:val="40"/>
        </w:rPr>
        <w:t xml:space="preserve">  </w:t>
      </w:r>
      <w:r>
        <w:t>этапы</w:t>
      </w:r>
      <w:r>
        <w:rPr>
          <w:spacing w:val="40"/>
        </w:rPr>
        <w:t xml:space="preserve">  </w:t>
      </w:r>
      <w:r>
        <w:t>предстоящей</w:t>
      </w:r>
      <w:r>
        <w:rPr>
          <w:spacing w:val="40"/>
        </w:rPr>
        <w:t xml:space="preserve">  </w:t>
      </w:r>
      <w:r>
        <w:t>работы,</w:t>
      </w:r>
      <w:r>
        <w:rPr>
          <w:spacing w:val="80"/>
          <w:w w:val="150"/>
        </w:rPr>
        <w:t xml:space="preserve"> </w:t>
      </w:r>
      <w:r>
        <w:t>определять</w:t>
      </w:r>
      <w:r>
        <w:rPr>
          <w:spacing w:val="40"/>
        </w:rPr>
        <w:t xml:space="preserve">  </w:t>
      </w:r>
      <w:r>
        <w:t>последовательность</w:t>
      </w:r>
    </w:p>
    <w:p w14:paraId="7B6814D4">
      <w:pPr>
        <w:pStyle w:val="8"/>
        <w:spacing w:line="273" w:lineRule="exact"/>
      </w:pPr>
      <w:r>
        <w:t>учебных</w:t>
      </w:r>
      <w:r>
        <w:rPr>
          <w:spacing w:val="-2"/>
        </w:rPr>
        <w:t xml:space="preserve"> действий;</w:t>
      </w:r>
    </w:p>
    <w:p w14:paraId="2585B016">
      <w:pPr>
        <w:pStyle w:val="8"/>
        <w:spacing w:before="3" w:line="235" w:lineRule="auto"/>
        <w:ind w:right="876" w:firstLine="993"/>
      </w:pPr>
      <w:r>
        <w:t>выполнять правила безопасного использования электронных средств, предлагаемых в процессе обучения.</w:t>
      </w:r>
    </w:p>
    <w:p w14:paraId="1389FD21">
      <w:pPr>
        <w:pStyle w:val="8"/>
        <w:spacing w:before="4" w:line="235" w:lineRule="auto"/>
        <w:ind w:right="887" w:firstLine="993"/>
      </w:pPr>
      <w:r>
        <w:t>У обучающегося будут сформированы следующие действия самоконтроля как часть регулятивных универсальных учебных действий:</w:t>
      </w:r>
    </w:p>
    <w:p w14:paraId="3763DD1F">
      <w:pPr>
        <w:pStyle w:val="8"/>
        <w:spacing w:before="2" w:line="237" w:lineRule="auto"/>
        <w:ind w:left="2268" w:right="2363"/>
      </w:pPr>
      <w:r>
        <w:t>осуществлять</w:t>
      </w:r>
      <w:r>
        <w:rPr>
          <w:spacing w:val="-5"/>
        </w:rPr>
        <w:t xml:space="preserve"> </w:t>
      </w:r>
      <w:r>
        <w:t>контроль</w:t>
      </w:r>
      <w:r>
        <w:rPr>
          <w:spacing w:val="-9"/>
        </w:rPr>
        <w:t xml:space="preserve"> </w:t>
      </w:r>
      <w:r>
        <w:t>процесса</w:t>
      </w:r>
      <w:r>
        <w:rPr>
          <w:spacing w:val="-5"/>
        </w:rPr>
        <w:t xml:space="preserve"> </w:t>
      </w:r>
      <w:r>
        <w:t>и</w:t>
      </w:r>
      <w:r>
        <w:rPr>
          <w:spacing w:val="-5"/>
        </w:rPr>
        <w:t xml:space="preserve"> </w:t>
      </w:r>
      <w:r>
        <w:t>результата</w:t>
      </w:r>
      <w:r>
        <w:rPr>
          <w:spacing w:val="-5"/>
        </w:rPr>
        <w:t xml:space="preserve"> </w:t>
      </w:r>
      <w:r>
        <w:t>своей</w:t>
      </w:r>
      <w:r>
        <w:rPr>
          <w:spacing w:val="-9"/>
        </w:rPr>
        <w:t xml:space="preserve"> </w:t>
      </w:r>
      <w:r>
        <w:t>деятельности; выбирать</w:t>
      </w:r>
      <w:r>
        <w:rPr>
          <w:spacing w:val="-12"/>
        </w:rPr>
        <w:t xml:space="preserve"> </w:t>
      </w:r>
      <w:r>
        <w:t>и</w:t>
      </w:r>
      <w:r>
        <w:rPr>
          <w:spacing w:val="-11"/>
        </w:rPr>
        <w:t xml:space="preserve"> </w:t>
      </w:r>
      <w:r>
        <w:t>при</w:t>
      </w:r>
      <w:r>
        <w:rPr>
          <w:spacing w:val="-9"/>
        </w:rPr>
        <w:t xml:space="preserve"> </w:t>
      </w:r>
      <w:r>
        <w:t>необходимости</w:t>
      </w:r>
      <w:r>
        <w:rPr>
          <w:spacing w:val="-10"/>
        </w:rPr>
        <w:t xml:space="preserve"> </w:t>
      </w:r>
      <w:r>
        <w:t>корректировать</w:t>
      </w:r>
      <w:r>
        <w:rPr>
          <w:spacing w:val="-13"/>
        </w:rPr>
        <w:t xml:space="preserve"> </w:t>
      </w:r>
      <w:r>
        <w:t>способы</w:t>
      </w:r>
      <w:r>
        <w:rPr>
          <w:spacing w:val="-12"/>
        </w:rPr>
        <w:t xml:space="preserve"> </w:t>
      </w:r>
      <w:r>
        <w:t>действий;</w:t>
      </w:r>
    </w:p>
    <w:p w14:paraId="02DA6B81">
      <w:pPr>
        <w:pStyle w:val="8"/>
        <w:spacing w:before="5" w:line="237" w:lineRule="auto"/>
        <w:ind w:right="865" w:firstLine="993"/>
      </w:pPr>
      <w:r>
        <w:t>находить ошибки в своей работе, устанавливать их причины, вести поиск путей преодоления ошибок;</w:t>
      </w:r>
    </w:p>
    <w:p w14:paraId="1AFD2858">
      <w:pPr>
        <w:pStyle w:val="8"/>
        <w:spacing w:before="4"/>
        <w:ind w:right="848" w:firstLine="993"/>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FBFC06B">
      <w:pPr>
        <w:pStyle w:val="8"/>
        <w:spacing w:line="242" w:lineRule="auto"/>
        <w:ind w:right="862" w:firstLine="993"/>
      </w:pPr>
      <w:r>
        <w:t xml:space="preserve">оценивать рациональность своих действий, давать им качественную </w:t>
      </w:r>
      <w:r>
        <w:rPr>
          <w:spacing w:val="-2"/>
        </w:rPr>
        <w:t>характеристику.</w:t>
      </w:r>
    </w:p>
    <w:p w14:paraId="4C5798AD">
      <w:pPr>
        <w:pStyle w:val="8"/>
        <w:spacing w:line="242" w:lineRule="auto"/>
        <w:ind w:right="847" w:firstLine="993"/>
      </w:pPr>
      <w:r>
        <w:t xml:space="preserve">У обучающегося будут сформированы следующие умения совместной </w:t>
      </w:r>
      <w:r>
        <w:rPr>
          <w:spacing w:val="-2"/>
        </w:rPr>
        <w:t>деятельности:</w:t>
      </w:r>
    </w:p>
    <w:p w14:paraId="6B3643E0">
      <w:pPr>
        <w:pStyle w:val="8"/>
        <w:spacing w:after="0" w:line="242" w:lineRule="auto"/>
        <w:sectPr>
          <w:pgSz w:w="11920" w:h="16850"/>
          <w:pgMar w:top="1020" w:right="0" w:bottom="1400" w:left="425" w:header="0" w:footer="1139" w:gutter="0"/>
          <w:cols w:space="720" w:num="1"/>
        </w:sectPr>
      </w:pPr>
    </w:p>
    <w:p w14:paraId="785F4A61">
      <w:pPr>
        <w:pStyle w:val="8"/>
        <w:spacing w:before="77"/>
        <w:ind w:right="848" w:firstLine="993"/>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6B5A328">
      <w:pPr>
        <w:pStyle w:val="8"/>
        <w:spacing w:before="3"/>
        <w:ind w:right="848" w:firstLine="993"/>
      </w:pPr>
      <w: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w:t>
      </w:r>
      <w:r>
        <w:rPr>
          <w:spacing w:val="-2"/>
        </w:rPr>
        <w:t>предупреждения.</w:t>
      </w:r>
    </w:p>
    <w:p w14:paraId="3C5AD74E">
      <w:pPr>
        <w:pStyle w:val="8"/>
        <w:spacing w:before="2" w:line="237" w:lineRule="auto"/>
        <w:ind w:right="857" w:firstLine="993"/>
      </w:pPr>
      <w:r>
        <w:t>К концу обучения в 1 классе обучающийся получит следующие предметные результаты по отдельным темам программы по математике:</w:t>
      </w:r>
    </w:p>
    <w:p w14:paraId="51A2E09E">
      <w:pPr>
        <w:pStyle w:val="8"/>
        <w:spacing w:before="4" w:line="275" w:lineRule="exact"/>
        <w:ind w:left="2268"/>
      </w:pPr>
      <w:r>
        <w:t>читать,</w:t>
      </w:r>
      <w:r>
        <w:rPr>
          <w:spacing w:val="-8"/>
        </w:rPr>
        <w:t xml:space="preserve"> </w:t>
      </w:r>
      <w:r>
        <w:t>записывать,</w:t>
      </w:r>
      <w:r>
        <w:rPr>
          <w:spacing w:val="-7"/>
        </w:rPr>
        <w:t xml:space="preserve"> </w:t>
      </w:r>
      <w:r>
        <w:t>сравнивать,</w:t>
      </w:r>
      <w:r>
        <w:rPr>
          <w:spacing w:val="-5"/>
        </w:rPr>
        <w:t xml:space="preserve"> </w:t>
      </w:r>
      <w:r>
        <w:t>упорядочивать</w:t>
      </w:r>
      <w:r>
        <w:rPr>
          <w:spacing w:val="-4"/>
        </w:rPr>
        <w:t xml:space="preserve"> </w:t>
      </w:r>
      <w:r>
        <w:t>числа</w:t>
      </w:r>
      <w:r>
        <w:rPr>
          <w:spacing w:val="-11"/>
        </w:rPr>
        <w:t xml:space="preserve"> </w:t>
      </w:r>
      <w:r>
        <w:t>от</w:t>
      </w:r>
      <w:r>
        <w:rPr>
          <w:spacing w:val="-3"/>
        </w:rPr>
        <w:t xml:space="preserve"> </w:t>
      </w:r>
      <w:r>
        <w:t>0</w:t>
      </w:r>
      <w:r>
        <w:rPr>
          <w:spacing w:val="-11"/>
        </w:rPr>
        <w:t xml:space="preserve"> </w:t>
      </w:r>
      <w:r>
        <w:t>до</w:t>
      </w:r>
      <w:r>
        <w:rPr>
          <w:spacing w:val="-1"/>
        </w:rPr>
        <w:t xml:space="preserve"> </w:t>
      </w:r>
      <w:r>
        <w:rPr>
          <w:spacing w:val="-5"/>
        </w:rPr>
        <w:t>20;</w:t>
      </w:r>
    </w:p>
    <w:p w14:paraId="5A75B87C">
      <w:pPr>
        <w:pStyle w:val="8"/>
        <w:ind w:left="2268" w:right="1134"/>
      </w:pPr>
      <w:r>
        <w:t>пересчитывать</w:t>
      </w:r>
      <w:r>
        <w:rPr>
          <w:spacing w:val="-5"/>
        </w:rPr>
        <w:t xml:space="preserve"> </w:t>
      </w:r>
      <w:r>
        <w:t>различные</w:t>
      </w:r>
      <w:r>
        <w:rPr>
          <w:spacing w:val="-8"/>
        </w:rPr>
        <w:t xml:space="preserve"> </w:t>
      </w:r>
      <w:r>
        <w:t>объекты,</w:t>
      </w:r>
      <w:r>
        <w:rPr>
          <w:spacing w:val="-1"/>
        </w:rPr>
        <w:t xml:space="preserve"> </w:t>
      </w:r>
      <w:r>
        <w:t>устанавливать</w:t>
      </w:r>
      <w:r>
        <w:rPr>
          <w:spacing w:val="-5"/>
        </w:rPr>
        <w:t xml:space="preserve"> </w:t>
      </w:r>
      <w:r>
        <w:t>порядковый</w:t>
      </w:r>
      <w:r>
        <w:rPr>
          <w:spacing w:val="-8"/>
        </w:rPr>
        <w:t xml:space="preserve"> </w:t>
      </w:r>
      <w:r>
        <w:t>номер</w:t>
      </w:r>
      <w:r>
        <w:rPr>
          <w:spacing w:val="-6"/>
        </w:rPr>
        <w:t xml:space="preserve"> </w:t>
      </w:r>
      <w:r>
        <w:t>объекта; находить числа, большие или меньшие данного числа на заданное число;</w:t>
      </w:r>
    </w:p>
    <w:p w14:paraId="17D185A4">
      <w:pPr>
        <w:pStyle w:val="8"/>
        <w:spacing w:line="244" w:lineRule="auto"/>
        <w:ind w:right="885" w:firstLine="993"/>
        <w:jc w:val="left"/>
      </w:pPr>
      <w:r>
        <w:t>выполнять</w:t>
      </w:r>
      <w:r>
        <w:rPr>
          <w:spacing w:val="40"/>
        </w:rPr>
        <w:t xml:space="preserve"> </w:t>
      </w:r>
      <w:r>
        <w:t>арифметические</w:t>
      </w:r>
      <w:r>
        <w:rPr>
          <w:spacing w:val="40"/>
        </w:rPr>
        <w:t xml:space="preserve"> </w:t>
      </w:r>
      <w:r>
        <w:t>действия</w:t>
      </w:r>
      <w:r>
        <w:rPr>
          <w:spacing w:val="40"/>
        </w:rPr>
        <w:t xml:space="preserve"> </w:t>
      </w:r>
      <w:r>
        <w:t>сложения</w:t>
      </w:r>
      <w:r>
        <w:rPr>
          <w:spacing w:val="40"/>
        </w:rPr>
        <w:t xml:space="preserve"> </w:t>
      </w:r>
      <w:r>
        <w:t>и</w:t>
      </w:r>
      <w:r>
        <w:rPr>
          <w:spacing w:val="40"/>
        </w:rPr>
        <w:t xml:space="preserve"> </w:t>
      </w:r>
      <w:r>
        <w:t>вычитания</w:t>
      </w:r>
      <w:r>
        <w:rPr>
          <w:spacing w:val="40"/>
        </w:rPr>
        <w:t xml:space="preserve"> </w:t>
      </w:r>
      <w:r>
        <w:t>в</w:t>
      </w:r>
      <w:r>
        <w:rPr>
          <w:spacing w:val="40"/>
        </w:rPr>
        <w:t xml:space="preserve"> </w:t>
      </w:r>
      <w:r>
        <w:t>пределах</w:t>
      </w:r>
      <w:r>
        <w:rPr>
          <w:spacing w:val="40"/>
        </w:rPr>
        <w:t xml:space="preserve"> </w:t>
      </w:r>
      <w:r>
        <w:t>20</w:t>
      </w:r>
      <w:r>
        <w:rPr>
          <w:spacing w:val="80"/>
        </w:rPr>
        <w:t xml:space="preserve"> </w:t>
      </w:r>
      <w:r>
        <w:t>(устно и письменно) без перехода через десяток;</w:t>
      </w:r>
    </w:p>
    <w:p w14:paraId="76A996A7">
      <w:pPr>
        <w:pStyle w:val="8"/>
        <w:spacing w:line="242" w:lineRule="auto"/>
        <w:ind w:right="1018" w:firstLine="993"/>
        <w:jc w:val="left"/>
      </w:pPr>
      <w:r>
        <w:t>называть</w:t>
      </w:r>
      <w:r>
        <w:rPr>
          <w:spacing w:val="78"/>
        </w:rPr>
        <w:t xml:space="preserve"> </w:t>
      </w:r>
      <w:r>
        <w:t>и</w:t>
      </w:r>
      <w:r>
        <w:rPr>
          <w:spacing w:val="76"/>
        </w:rPr>
        <w:t xml:space="preserve"> </w:t>
      </w:r>
      <w:r>
        <w:t>различать</w:t>
      </w:r>
      <w:r>
        <w:rPr>
          <w:spacing w:val="74"/>
        </w:rPr>
        <w:t xml:space="preserve"> </w:t>
      </w:r>
      <w:r>
        <w:t>компоненты</w:t>
      </w:r>
      <w:r>
        <w:rPr>
          <w:spacing w:val="76"/>
        </w:rPr>
        <w:t xml:space="preserve"> </w:t>
      </w:r>
      <w:r>
        <w:t>действий</w:t>
      </w:r>
      <w:r>
        <w:rPr>
          <w:spacing w:val="77"/>
        </w:rPr>
        <w:t xml:space="preserve"> </w:t>
      </w:r>
      <w:r>
        <w:t>сложения</w:t>
      </w:r>
      <w:r>
        <w:rPr>
          <w:spacing w:val="75"/>
        </w:rPr>
        <w:t xml:space="preserve"> </w:t>
      </w:r>
      <w:r>
        <w:t>(слагаемые,</w:t>
      </w:r>
      <w:r>
        <w:rPr>
          <w:spacing w:val="75"/>
        </w:rPr>
        <w:t xml:space="preserve"> </w:t>
      </w:r>
      <w:r>
        <w:t>сумма) и вычитания (уменьшаемое, вычитаемое, разность);</w:t>
      </w:r>
    </w:p>
    <w:p w14:paraId="45C4F409">
      <w:pPr>
        <w:pStyle w:val="8"/>
        <w:spacing w:line="242" w:lineRule="auto"/>
        <w:ind w:right="885" w:firstLine="993"/>
        <w:jc w:val="left"/>
      </w:pPr>
      <w:r>
        <w:t>решать</w:t>
      </w:r>
      <w:r>
        <w:rPr>
          <w:spacing w:val="32"/>
        </w:rPr>
        <w:t xml:space="preserve"> </w:t>
      </w:r>
      <w:r>
        <w:t>текстовые</w:t>
      </w:r>
      <w:r>
        <w:rPr>
          <w:spacing w:val="26"/>
        </w:rPr>
        <w:t xml:space="preserve"> </w:t>
      </w:r>
      <w:r>
        <w:t>задачи</w:t>
      </w:r>
      <w:r>
        <w:rPr>
          <w:spacing w:val="30"/>
        </w:rPr>
        <w:t xml:space="preserve"> </w:t>
      </w:r>
      <w:r>
        <w:t>в</w:t>
      </w:r>
      <w:r>
        <w:rPr>
          <w:spacing w:val="-3"/>
        </w:rPr>
        <w:t xml:space="preserve"> </w:t>
      </w:r>
      <w:r>
        <w:t>одно</w:t>
      </w:r>
      <w:r>
        <w:rPr>
          <w:spacing w:val="28"/>
        </w:rPr>
        <w:t xml:space="preserve"> </w:t>
      </w:r>
      <w:r>
        <w:t>действие</w:t>
      </w:r>
      <w:r>
        <w:rPr>
          <w:spacing w:val="27"/>
        </w:rPr>
        <w:t xml:space="preserve"> </w:t>
      </w:r>
      <w:r>
        <w:t>на</w:t>
      </w:r>
      <w:r>
        <w:rPr>
          <w:spacing w:val="-6"/>
        </w:rPr>
        <w:t xml:space="preserve"> </w:t>
      </w:r>
      <w:r>
        <w:t>сложение</w:t>
      </w:r>
      <w:r>
        <w:rPr>
          <w:spacing w:val="28"/>
        </w:rPr>
        <w:t xml:space="preserve"> </w:t>
      </w:r>
      <w:r>
        <w:t>и</w:t>
      </w:r>
      <w:r>
        <w:rPr>
          <w:spacing w:val="-2"/>
        </w:rPr>
        <w:t xml:space="preserve"> </w:t>
      </w:r>
      <w:r>
        <w:t>вычитание:</w:t>
      </w:r>
      <w:r>
        <w:rPr>
          <w:spacing w:val="-4"/>
        </w:rPr>
        <w:t xml:space="preserve"> </w:t>
      </w:r>
      <w:r>
        <w:t>выделять условие и требование (вопрос);</w:t>
      </w:r>
    </w:p>
    <w:p w14:paraId="06E79EE8">
      <w:pPr>
        <w:pStyle w:val="8"/>
        <w:spacing w:line="242" w:lineRule="auto"/>
        <w:ind w:right="885" w:firstLine="993"/>
        <w:jc w:val="left"/>
      </w:pPr>
      <w:r>
        <w:t>сравнивать</w:t>
      </w:r>
      <w:r>
        <w:rPr>
          <w:spacing w:val="-9"/>
        </w:rPr>
        <w:t xml:space="preserve"> </w:t>
      </w:r>
      <w:r>
        <w:t>объекты</w:t>
      </w:r>
      <w:r>
        <w:rPr>
          <w:spacing w:val="-4"/>
        </w:rPr>
        <w:t xml:space="preserve"> </w:t>
      </w:r>
      <w:r>
        <w:t>по</w:t>
      </w:r>
      <w:r>
        <w:rPr>
          <w:spacing w:val="-9"/>
        </w:rPr>
        <w:t xml:space="preserve"> </w:t>
      </w:r>
      <w:r>
        <w:t>длине,</w:t>
      </w:r>
      <w:r>
        <w:rPr>
          <w:spacing w:val="-2"/>
        </w:rPr>
        <w:t xml:space="preserve"> </w:t>
      </w:r>
      <w:r>
        <w:t>устанавливая</w:t>
      </w:r>
      <w:r>
        <w:rPr>
          <w:spacing w:val="-5"/>
        </w:rPr>
        <w:t xml:space="preserve"> </w:t>
      </w:r>
      <w:r>
        <w:t>между</w:t>
      </w:r>
      <w:r>
        <w:rPr>
          <w:spacing w:val="-16"/>
        </w:rPr>
        <w:t xml:space="preserve"> </w:t>
      </w:r>
      <w:r>
        <w:t>ними</w:t>
      </w:r>
      <w:r>
        <w:rPr>
          <w:spacing w:val="-3"/>
        </w:rPr>
        <w:t xml:space="preserve"> </w:t>
      </w:r>
      <w:r>
        <w:t>соотношение</w:t>
      </w:r>
      <w:r>
        <w:rPr>
          <w:spacing w:val="-4"/>
        </w:rPr>
        <w:t xml:space="preserve"> </w:t>
      </w:r>
      <w:r>
        <w:t>«длиннее- короче», «выше-ниже», «шире-уже»;</w:t>
      </w:r>
    </w:p>
    <w:p w14:paraId="1EB102A0">
      <w:pPr>
        <w:pStyle w:val="8"/>
        <w:spacing w:line="242" w:lineRule="auto"/>
        <w:ind w:left="2268" w:right="2505"/>
        <w:jc w:val="left"/>
      </w:pPr>
      <w:r>
        <w:t>измерять</w:t>
      </w:r>
      <w:r>
        <w:rPr>
          <w:spacing w:val="-8"/>
        </w:rPr>
        <w:t xml:space="preserve"> </w:t>
      </w:r>
      <w:r>
        <w:t>длину</w:t>
      </w:r>
      <w:r>
        <w:rPr>
          <w:spacing w:val="-17"/>
        </w:rPr>
        <w:t xml:space="preserve"> </w:t>
      </w:r>
      <w:r>
        <w:t>отрезка</w:t>
      </w:r>
      <w:r>
        <w:rPr>
          <w:spacing w:val="-5"/>
        </w:rPr>
        <w:t xml:space="preserve"> </w:t>
      </w:r>
      <w:r>
        <w:t>(в</w:t>
      </w:r>
      <w:r>
        <w:rPr>
          <w:spacing w:val="-8"/>
        </w:rPr>
        <w:t xml:space="preserve"> </w:t>
      </w:r>
      <w:r>
        <w:t>см),</w:t>
      </w:r>
      <w:r>
        <w:rPr>
          <w:spacing w:val="-4"/>
        </w:rPr>
        <w:t xml:space="preserve"> </w:t>
      </w:r>
      <w:r>
        <w:t>чертить</w:t>
      </w:r>
      <w:r>
        <w:rPr>
          <w:spacing w:val="-6"/>
        </w:rPr>
        <w:t xml:space="preserve"> </w:t>
      </w:r>
      <w:r>
        <w:t>отрезок</w:t>
      </w:r>
      <w:r>
        <w:rPr>
          <w:spacing w:val="-14"/>
        </w:rPr>
        <w:t xml:space="preserve"> </w:t>
      </w:r>
      <w:r>
        <w:t>заданной</w:t>
      </w:r>
      <w:r>
        <w:rPr>
          <w:spacing w:val="-6"/>
        </w:rPr>
        <w:t xml:space="preserve"> </w:t>
      </w:r>
      <w:r>
        <w:t>длины; различать число и цифру;</w:t>
      </w:r>
    </w:p>
    <w:p w14:paraId="2707A7EC">
      <w:pPr>
        <w:pStyle w:val="8"/>
        <w:tabs>
          <w:tab w:val="left" w:pos="3840"/>
          <w:tab w:val="left" w:pos="5684"/>
          <w:tab w:val="left" w:pos="6752"/>
          <w:tab w:val="left" w:pos="7501"/>
          <w:tab w:val="left" w:pos="9054"/>
        </w:tabs>
        <w:spacing w:line="242" w:lineRule="auto"/>
        <w:ind w:right="882" w:firstLine="993"/>
        <w:jc w:val="left"/>
      </w:pPr>
      <w:r>
        <w:rPr>
          <w:spacing w:val="-2"/>
        </w:rPr>
        <w:t>распознавать</w:t>
      </w:r>
      <w:r>
        <w:tab/>
      </w:r>
      <w:r>
        <w:rPr>
          <w:spacing w:val="-2"/>
        </w:rPr>
        <w:t>геометрические</w:t>
      </w:r>
      <w:r>
        <w:tab/>
      </w:r>
      <w:r>
        <w:rPr>
          <w:spacing w:val="-2"/>
        </w:rPr>
        <w:t>фигуры:</w:t>
      </w:r>
      <w:r>
        <w:tab/>
      </w:r>
      <w:r>
        <w:rPr>
          <w:spacing w:val="-2"/>
        </w:rPr>
        <w:t>круг,</w:t>
      </w:r>
      <w:r>
        <w:tab/>
      </w:r>
      <w:r>
        <w:rPr>
          <w:spacing w:val="-2"/>
        </w:rPr>
        <w:t>треугольник,</w:t>
      </w:r>
      <w:r>
        <w:tab/>
      </w:r>
      <w:r>
        <w:rPr>
          <w:spacing w:val="-2"/>
        </w:rPr>
        <w:t xml:space="preserve">прямоугольник </w:t>
      </w:r>
      <w:r>
        <w:t>(квадрат), отрезок;</w:t>
      </w:r>
    </w:p>
    <w:p w14:paraId="044DA6F6">
      <w:pPr>
        <w:pStyle w:val="8"/>
        <w:spacing w:line="269" w:lineRule="exact"/>
        <w:ind w:left="2268"/>
        <w:jc w:val="left"/>
      </w:pPr>
      <w:r>
        <w:t>устанавливать между</w:t>
      </w:r>
      <w:r>
        <w:rPr>
          <w:spacing w:val="-13"/>
        </w:rPr>
        <w:t xml:space="preserve"> </w:t>
      </w:r>
      <w:r>
        <w:t>объектами</w:t>
      </w:r>
      <w:r>
        <w:rPr>
          <w:spacing w:val="1"/>
        </w:rPr>
        <w:t xml:space="preserve"> </w:t>
      </w:r>
      <w:r>
        <w:t>соотношения:</w:t>
      </w:r>
      <w:r>
        <w:rPr>
          <w:spacing w:val="-1"/>
        </w:rPr>
        <w:t xml:space="preserve"> </w:t>
      </w:r>
      <w:r>
        <w:t>«слева-справа»,</w:t>
      </w:r>
      <w:r>
        <w:rPr>
          <w:spacing w:val="9"/>
        </w:rPr>
        <w:t xml:space="preserve"> </w:t>
      </w:r>
      <w:r>
        <w:t>«спереди-</w:t>
      </w:r>
      <w:r>
        <w:rPr>
          <w:spacing w:val="-2"/>
        </w:rPr>
        <w:t>сзади»,</w:t>
      </w:r>
    </w:p>
    <w:p w14:paraId="40884282">
      <w:pPr>
        <w:pStyle w:val="8"/>
        <w:spacing w:line="248" w:lineRule="exact"/>
        <w:jc w:val="left"/>
      </w:pPr>
      <w:r>
        <w:rPr>
          <w:spacing w:val="-2"/>
        </w:rPr>
        <w:t>между;</w:t>
      </w:r>
    </w:p>
    <w:p w14:paraId="369EF077">
      <w:pPr>
        <w:pStyle w:val="8"/>
        <w:tabs>
          <w:tab w:val="left" w:pos="3903"/>
          <w:tab w:val="left" w:pos="4930"/>
          <w:tab w:val="left" w:pos="6373"/>
          <w:tab w:val="left" w:pos="6790"/>
          <w:tab w:val="left" w:pos="8053"/>
          <w:tab w:val="left" w:pos="9304"/>
        </w:tabs>
        <w:spacing w:line="272" w:lineRule="exact"/>
        <w:ind w:left="2268"/>
        <w:jc w:val="left"/>
      </w:pPr>
      <w:r>
        <w:rPr>
          <w:spacing w:val="-2"/>
        </w:rPr>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утверждения</w:t>
      </w:r>
    </w:p>
    <w:p w14:paraId="561A41CC">
      <w:pPr>
        <w:pStyle w:val="8"/>
        <w:spacing w:before="2" w:line="274" w:lineRule="exact"/>
      </w:pPr>
      <w:r>
        <w:t>относительно</w:t>
      </w:r>
      <w:r>
        <w:rPr>
          <w:spacing w:val="-11"/>
        </w:rPr>
        <w:t xml:space="preserve"> </w:t>
      </w:r>
      <w:r>
        <w:t>заданного</w:t>
      </w:r>
      <w:r>
        <w:rPr>
          <w:spacing w:val="-8"/>
        </w:rPr>
        <w:t xml:space="preserve"> </w:t>
      </w:r>
      <w:r>
        <w:t>набора</w:t>
      </w:r>
      <w:r>
        <w:rPr>
          <w:spacing w:val="-15"/>
        </w:rPr>
        <w:t xml:space="preserve"> </w:t>
      </w:r>
      <w:r>
        <w:rPr>
          <w:spacing w:val="-2"/>
        </w:rPr>
        <w:t>объектов/предметов;</w:t>
      </w:r>
    </w:p>
    <w:p w14:paraId="74F71B25">
      <w:pPr>
        <w:pStyle w:val="8"/>
        <w:spacing w:line="242" w:lineRule="auto"/>
        <w:ind w:right="855" w:firstLine="993"/>
      </w:pPr>
      <w:r>
        <w:t>группировать объекты по заданному признаку, находить и называть закономерности в ряду объектов повседневной жизни;</w:t>
      </w:r>
    </w:p>
    <w:p w14:paraId="27F8183F">
      <w:pPr>
        <w:pStyle w:val="8"/>
        <w:spacing w:line="242" w:lineRule="auto"/>
        <w:ind w:right="858" w:firstLine="993"/>
      </w:pPr>
      <w:r>
        <w:t>различать строки и столбцы таблицы, вносить данное в таблицу, извлекать данное или данные из таблицы;</w:t>
      </w:r>
    </w:p>
    <w:p w14:paraId="2A40BC16">
      <w:pPr>
        <w:pStyle w:val="8"/>
        <w:spacing w:line="274" w:lineRule="exact"/>
        <w:ind w:left="2268"/>
      </w:pPr>
      <w:r>
        <w:t>сравнивать</w:t>
      </w:r>
      <w:r>
        <w:rPr>
          <w:spacing w:val="-11"/>
        </w:rPr>
        <w:t xml:space="preserve"> </w:t>
      </w:r>
      <w:r>
        <w:t>два</w:t>
      </w:r>
      <w:r>
        <w:rPr>
          <w:spacing w:val="-12"/>
        </w:rPr>
        <w:t xml:space="preserve"> </w:t>
      </w:r>
      <w:r>
        <w:t>объекта</w:t>
      </w:r>
      <w:r>
        <w:rPr>
          <w:spacing w:val="-6"/>
        </w:rPr>
        <w:t xml:space="preserve"> </w:t>
      </w:r>
      <w:r>
        <w:t>(числа,</w:t>
      </w:r>
      <w:r>
        <w:rPr>
          <w:spacing w:val="-8"/>
        </w:rPr>
        <w:t xml:space="preserve"> </w:t>
      </w:r>
      <w:r>
        <w:t>геометрические</w:t>
      </w:r>
      <w:r>
        <w:rPr>
          <w:spacing w:val="-5"/>
        </w:rPr>
        <w:t xml:space="preserve"> </w:t>
      </w:r>
      <w:r>
        <w:rPr>
          <w:spacing w:val="-2"/>
        </w:rPr>
        <w:t>фигуры);</w:t>
      </w:r>
    </w:p>
    <w:p w14:paraId="1F6ACDDA">
      <w:pPr>
        <w:pStyle w:val="8"/>
        <w:spacing w:line="274" w:lineRule="exact"/>
        <w:ind w:left="2268"/>
      </w:pPr>
      <w:r>
        <w:t>распределять</w:t>
      </w:r>
      <w:r>
        <w:rPr>
          <w:spacing w:val="-7"/>
        </w:rPr>
        <w:t xml:space="preserve"> </w:t>
      </w:r>
      <w:r>
        <w:t>объекты</w:t>
      </w:r>
      <w:r>
        <w:rPr>
          <w:spacing w:val="-4"/>
        </w:rPr>
        <w:t xml:space="preserve"> </w:t>
      </w:r>
      <w:r>
        <w:t>на</w:t>
      </w:r>
      <w:r>
        <w:rPr>
          <w:spacing w:val="-5"/>
        </w:rPr>
        <w:t xml:space="preserve"> </w:t>
      </w:r>
      <w:r>
        <w:t>две</w:t>
      </w:r>
      <w:r>
        <w:rPr>
          <w:spacing w:val="-11"/>
        </w:rPr>
        <w:t xml:space="preserve"> </w:t>
      </w:r>
      <w:r>
        <w:t>группы</w:t>
      </w:r>
      <w:r>
        <w:rPr>
          <w:spacing w:val="-2"/>
        </w:rPr>
        <w:t xml:space="preserve"> </w:t>
      </w:r>
      <w:r>
        <w:t>по</w:t>
      </w:r>
      <w:r>
        <w:rPr>
          <w:spacing w:val="-3"/>
        </w:rPr>
        <w:t xml:space="preserve"> </w:t>
      </w:r>
      <w:r>
        <w:t>заданному</w:t>
      </w:r>
      <w:r>
        <w:rPr>
          <w:spacing w:val="-14"/>
        </w:rPr>
        <w:t xml:space="preserve"> </w:t>
      </w:r>
      <w:r>
        <w:rPr>
          <w:spacing w:val="-2"/>
        </w:rPr>
        <w:t>основанию.</w:t>
      </w:r>
    </w:p>
    <w:p w14:paraId="4F7C1546">
      <w:pPr>
        <w:pStyle w:val="8"/>
        <w:ind w:right="852" w:firstLine="993"/>
      </w:pPr>
      <w:r>
        <w:t>К концу обучения во 2 классе обучающийся получит следующие предметные результаты по отдельным темам программы по математике:</w:t>
      </w:r>
    </w:p>
    <w:p w14:paraId="5441D2E3">
      <w:pPr>
        <w:pStyle w:val="8"/>
        <w:spacing w:line="272" w:lineRule="exact"/>
        <w:ind w:left="2268"/>
      </w:pPr>
      <w:r>
        <w:t>читать,</w:t>
      </w:r>
      <w:r>
        <w:rPr>
          <w:spacing w:val="-11"/>
        </w:rPr>
        <w:t xml:space="preserve"> </w:t>
      </w:r>
      <w:r>
        <w:t>записывать,</w:t>
      </w:r>
      <w:r>
        <w:rPr>
          <w:spacing w:val="-8"/>
        </w:rPr>
        <w:t xml:space="preserve"> </w:t>
      </w:r>
      <w:r>
        <w:t>сравнивать,</w:t>
      </w:r>
      <w:r>
        <w:rPr>
          <w:spacing w:val="-7"/>
        </w:rPr>
        <w:t xml:space="preserve"> </w:t>
      </w:r>
      <w:r>
        <w:t>упорядочивать</w:t>
      </w:r>
      <w:r>
        <w:rPr>
          <w:spacing w:val="-7"/>
        </w:rPr>
        <w:t xml:space="preserve"> </w:t>
      </w:r>
      <w:r>
        <w:t>числа</w:t>
      </w:r>
      <w:r>
        <w:rPr>
          <w:spacing w:val="-10"/>
        </w:rPr>
        <w:t xml:space="preserve"> </w:t>
      </w:r>
      <w:r>
        <w:t>в</w:t>
      </w:r>
      <w:r>
        <w:rPr>
          <w:spacing w:val="-10"/>
        </w:rPr>
        <w:t xml:space="preserve"> </w:t>
      </w:r>
      <w:r>
        <w:t>пределах</w:t>
      </w:r>
      <w:r>
        <w:rPr>
          <w:spacing w:val="-9"/>
        </w:rPr>
        <w:t xml:space="preserve"> </w:t>
      </w:r>
      <w:r>
        <w:rPr>
          <w:spacing w:val="-4"/>
        </w:rPr>
        <w:t>100;</w:t>
      </w:r>
    </w:p>
    <w:p w14:paraId="66FEEB9A">
      <w:pPr>
        <w:pStyle w:val="8"/>
        <w:spacing w:line="237" w:lineRule="auto"/>
        <w:ind w:right="849" w:firstLine="993"/>
      </w:pPr>
      <w:r>
        <w:t>находить число большее или меньшее данного числа на заданное число (в пределах 100), большее данного числа в заданное число раз (в пределах 20);</w:t>
      </w:r>
    </w:p>
    <w:p w14:paraId="3B4D3756">
      <w:pPr>
        <w:pStyle w:val="8"/>
        <w:spacing w:before="1"/>
        <w:ind w:right="855" w:firstLine="993"/>
      </w:pPr>
      <w: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0BAB69FD">
      <w:pPr>
        <w:pStyle w:val="8"/>
        <w:ind w:right="839" w:firstLine="993"/>
      </w:pP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w:t>
      </w:r>
      <w:r>
        <w:rPr>
          <w:spacing w:val="-2"/>
        </w:rPr>
        <w:t>умножения;</w:t>
      </w:r>
    </w:p>
    <w:p w14:paraId="63B7A874">
      <w:pPr>
        <w:pStyle w:val="8"/>
        <w:spacing w:before="5" w:line="235" w:lineRule="auto"/>
        <w:ind w:right="855" w:firstLine="993"/>
      </w:pPr>
      <w:r>
        <w:t>называть и различать компоненты действий умножения (множители, произведение), деления (делимое, делитель, частное);</w:t>
      </w:r>
    </w:p>
    <w:p w14:paraId="713FA0A5">
      <w:pPr>
        <w:pStyle w:val="8"/>
        <w:spacing w:before="9" w:line="274" w:lineRule="exact"/>
        <w:ind w:left="2268"/>
      </w:pPr>
      <w:r>
        <w:t>находить</w:t>
      </w:r>
      <w:r>
        <w:rPr>
          <w:spacing w:val="-8"/>
        </w:rPr>
        <w:t xml:space="preserve"> </w:t>
      </w:r>
      <w:r>
        <w:t>неизвестный</w:t>
      </w:r>
      <w:r>
        <w:rPr>
          <w:spacing w:val="-10"/>
        </w:rPr>
        <w:t xml:space="preserve"> </w:t>
      </w:r>
      <w:r>
        <w:t>компонент</w:t>
      </w:r>
      <w:r>
        <w:rPr>
          <w:spacing w:val="-7"/>
        </w:rPr>
        <w:t xml:space="preserve"> </w:t>
      </w:r>
      <w:r>
        <w:t>сложения,</w:t>
      </w:r>
      <w:r>
        <w:rPr>
          <w:spacing w:val="-8"/>
        </w:rPr>
        <w:t xml:space="preserve"> </w:t>
      </w:r>
      <w:r>
        <w:rPr>
          <w:spacing w:val="-2"/>
        </w:rPr>
        <w:t>вычитания;</w:t>
      </w:r>
    </w:p>
    <w:p w14:paraId="2AA22426">
      <w:pPr>
        <w:pStyle w:val="8"/>
        <w:ind w:right="855" w:firstLine="993"/>
      </w:pPr>
      <w:r>
        <w:t>использовать при выполнении практических заданий единицы величин длины (сантиметр, дециметр, метр), массы (килограмм), времени (минута, час), стоимости</w:t>
      </w:r>
      <w:r>
        <w:rPr>
          <w:spacing w:val="40"/>
        </w:rPr>
        <w:t xml:space="preserve"> </w:t>
      </w:r>
      <w:r>
        <w:t>(рубль, копейка);</w:t>
      </w:r>
    </w:p>
    <w:p w14:paraId="5ABF6128">
      <w:pPr>
        <w:pStyle w:val="8"/>
        <w:spacing w:after="0"/>
        <w:sectPr>
          <w:pgSz w:w="11920" w:h="16850"/>
          <w:pgMar w:top="1020" w:right="0" w:bottom="1400" w:left="425" w:header="0" w:footer="1139" w:gutter="0"/>
          <w:cols w:space="720" w:num="1"/>
        </w:sectPr>
      </w:pPr>
    </w:p>
    <w:p w14:paraId="0C7C70B5">
      <w:pPr>
        <w:pStyle w:val="8"/>
        <w:spacing w:before="77" w:line="242" w:lineRule="auto"/>
        <w:ind w:right="846" w:firstLine="993"/>
      </w:pPr>
      <w:r>
        <w:t>определять с помощью измерительных инструментов длину, определять время с помощью часов;</w:t>
      </w:r>
    </w:p>
    <w:p w14:paraId="5E3D05F3">
      <w:pPr>
        <w:pStyle w:val="8"/>
        <w:spacing w:line="242" w:lineRule="auto"/>
        <w:ind w:right="850" w:firstLine="993"/>
      </w:pPr>
      <w:r>
        <w:t>сравнивать величины длины, массы, времени, стоимости, устанавливая между ними соотношение «больше или меньше на»;</w:t>
      </w:r>
    </w:p>
    <w:p w14:paraId="21A4EF22">
      <w:pPr>
        <w:pStyle w:val="8"/>
        <w:ind w:right="849" w:firstLine="993"/>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w:t>
      </w:r>
      <w:r>
        <w:rPr>
          <w:spacing w:val="40"/>
        </w:rPr>
        <w:t xml:space="preserve"> </w:t>
      </w:r>
      <w:r>
        <w:t>в два действия, оформлять его в виде арифметического действия или действий,</w:t>
      </w:r>
      <w:r>
        <w:rPr>
          <w:spacing w:val="80"/>
        </w:rPr>
        <w:t xml:space="preserve"> </w:t>
      </w:r>
      <w:r>
        <w:t>записывать ответ;</w:t>
      </w:r>
    </w:p>
    <w:p w14:paraId="66E9844C">
      <w:pPr>
        <w:pStyle w:val="8"/>
        <w:spacing w:line="242" w:lineRule="auto"/>
        <w:ind w:right="860" w:firstLine="993"/>
      </w:pPr>
      <w:r>
        <w:t xml:space="preserve">различать и называть геометрические фигуры: прямой угол, ломаную, </w:t>
      </w:r>
      <w:r>
        <w:rPr>
          <w:spacing w:val="-2"/>
        </w:rPr>
        <w:t>многоугольник;</w:t>
      </w:r>
    </w:p>
    <w:p w14:paraId="0E9142D5">
      <w:pPr>
        <w:pStyle w:val="8"/>
        <w:spacing w:line="242" w:lineRule="auto"/>
        <w:ind w:right="852" w:firstLine="993"/>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7CCA7C6">
      <w:pPr>
        <w:pStyle w:val="8"/>
        <w:spacing w:line="272" w:lineRule="exact"/>
        <w:ind w:left="2268"/>
      </w:pPr>
      <w:r>
        <w:t>выполнять</w:t>
      </w:r>
      <w:r>
        <w:rPr>
          <w:spacing w:val="-9"/>
        </w:rPr>
        <w:t xml:space="preserve"> </w:t>
      </w:r>
      <w:r>
        <w:t>измерение</w:t>
      </w:r>
      <w:r>
        <w:rPr>
          <w:spacing w:val="-12"/>
        </w:rPr>
        <w:t xml:space="preserve"> </w:t>
      </w:r>
      <w:r>
        <w:t>длин</w:t>
      </w:r>
      <w:r>
        <w:rPr>
          <w:spacing w:val="-4"/>
        </w:rPr>
        <w:t xml:space="preserve"> </w:t>
      </w:r>
      <w:r>
        <w:t>реальных</w:t>
      </w:r>
      <w:r>
        <w:rPr>
          <w:spacing w:val="-7"/>
        </w:rPr>
        <w:t xml:space="preserve"> </w:t>
      </w:r>
      <w:r>
        <w:t>объектов</w:t>
      </w:r>
      <w:r>
        <w:rPr>
          <w:spacing w:val="-8"/>
        </w:rPr>
        <w:t xml:space="preserve"> </w:t>
      </w:r>
      <w:r>
        <w:t>с</w:t>
      </w:r>
      <w:r>
        <w:rPr>
          <w:spacing w:val="-8"/>
        </w:rPr>
        <w:t xml:space="preserve"> </w:t>
      </w:r>
      <w:r>
        <w:t>помощью</w:t>
      </w:r>
      <w:r>
        <w:rPr>
          <w:spacing w:val="-5"/>
        </w:rPr>
        <w:t xml:space="preserve"> </w:t>
      </w:r>
      <w:r>
        <w:rPr>
          <w:spacing w:val="-2"/>
        </w:rPr>
        <w:t>линейки;</w:t>
      </w:r>
    </w:p>
    <w:p w14:paraId="28D7137F">
      <w:pPr>
        <w:pStyle w:val="8"/>
        <w:spacing w:line="237" w:lineRule="auto"/>
        <w:ind w:right="841" w:firstLine="993"/>
      </w:pPr>
      <w:r>
        <w:t>находить длину ломаной, состоящей из двух-трёх звеньев, периметр прямоугольника (квадрата);</w:t>
      </w:r>
    </w:p>
    <w:p w14:paraId="1395A5F6">
      <w:pPr>
        <w:pStyle w:val="8"/>
        <w:spacing w:line="237" w:lineRule="auto"/>
        <w:ind w:right="850" w:firstLine="993"/>
      </w:pPr>
      <w:r>
        <w:t>распознавать</w:t>
      </w:r>
      <w:r>
        <w:rPr>
          <w:spacing w:val="80"/>
        </w:rPr>
        <w:t xml:space="preserve">  </w:t>
      </w:r>
      <w:r>
        <w:t>верные</w:t>
      </w:r>
      <w:r>
        <w:rPr>
          <w:spacing w:val="80"/>
        </w:rPr>
        <w:t xml:space="preserve">  </w:t>
      </w:r>
      <w:r>
        <w:t>(истинные)</w:t>
      </w:r>
      <w:r>
        <w:rPr>
          <w:spacing w:val="80"/>
        </w:rPr>
        <w:t xml:space="preserve">  </w:t>
      </w:r>
      <w:r>
        <w:t>и</w:t>
      </w:r>
      <w:r>
        <w:rPr>
          <w:spacing w:val="80"/>
        </w:rPr>
        <w:t xml:space="preserve">  </w:t>
      </w:r>
      <w:r>
        <w:t>неверные</w:t>
      </w:r>
      <w:r>
        <w:rPr>
          <w:spacing w:val="80"/>
        </w:rPr>
        <w:t xml:space="preserve">  </w:t>
      </w:r>
      <w:r>
        <w:t>(ложные)</w:t>
      </w:r>
      <w:r>
        <w:rPr>
          <w:spacing w:val="80"/>
        </w:rPr>
        <w:t xml:space="preserve">  </w:t>
      </w:r>
      <w:r>
        <w:t>утверждения со словами «все», «каждый»;</w:t>
      </w:r>
    </w:p>
    <w:p w14:paraId="423D6F2D">
      <w:pPr>
        <w:pStyle w:val="8"/>
        <w:spacing w:line="235" w:lineRule="auto"/>
        <w:ind w:left="2268" w:right="849"/>
      </w:pPr>
      <w:r>
        <w:t>проводить одно-двухшаговые логические рассуждения и делать выводы; находить</w:t>
      </w:r>
      <w:r>
        <w:rPr>
          <w:spacing w:val="40"/>
        </w:rPr>
        <w:t xml:space="preserve"> </w:t>
      </w:r>
      <w:r>
        <w:t>общий</w:t>
      </w:r>
      <w:r>
        <w:rPr>
          <w:spacing w:val="40"/>
        </w:rPr>
        <w:t xml:space="preserve"> </w:t>
      </w:r>
      <w:r>
        <w:t>признак</w:t>
      </w:r>
      <w:r>
        <w:rPr>
          <w:spacing w:val="40"/>
        </w:rPr>
        <w:t xml:space="preserve"> </w:t>
      </w:r>
      <w:r>
        <w:t>группы</w:t>
      </w:r>
      <w:r>
        <w:rPr>
          <w:spacing w:val="40"/>
        </w:rPr>
        <w:t xml:space="preserve"> </w:t>
      </w:r>
      <w:r>
        <w:t>математических</w:t>
      </w:r>
      <w:r>
        <w:rPr>
          <w:spacing w:val="40"/>
        </w:rPr>
        <w:t xml:space="preserve"> </w:t>
      </w:r>
      <w:r>
        <w:t>объектов</w:t>
      </w:r>
      <w:r>
        <w:rPr>
          <w:spacing w:val="40"/>
        </w:rPr>
        <w:t xml:space="preserve"> </w:t>
      </w:r>
      <w:r>
        <w:t>(чисел,</w:t>
      </w:r>
      <w:r>
        <w:rPr>
          <w:spacing w:val="40"/>
        </w:rPr>
        <w:t xml:space="preserve"> </w:t>
      </w:r>
      <w:r>
        <w:t>величин,</w:t>
      </w:r>
    </w:p>
    <w:p w14:paraId="54D72552">
      <w:pPr>
        <w:pStyle w:val="8"/>
        <w:spacing w:before="3"/>
      </w:pPr>
      <w:r>
        <w:t>геометрических</w:t>
      </w:r>
      <w:r>
        <w:rPr>
          <w:spacing w:val="-11"/>
        </w:rPr>
        <w:t xml:space="preserve"> </w:t>
      </w:r>
      <w:r>
        <w:rPr>
          <w:spacing w:val="-2"/>
        </w:rPr>
        <w:t>фигур);</w:t>
      </w:r>
    </w:p>
    <w:p w14:paraId="4E90B9D8">
      <w:pPr>
        <w:pStyle w:val="8"/>
        <w:ind w:left="2268"/>
      </w:pPr>
      <w:r>
        <w:t>находить</w:t>
      </w:r>
      <w:r>
        <w:rPr>
          <w:spacing w:val="-11"/>
        </w:rPr>
        <w:t xml:space="preserve"> </w:t>
      </w:r>
      <w:r>
        <w:t>закономерность</w:t>
      </w:r>
      <w:r>
        <w:rPr>
          <w:spacing w:val="-8"/>
        </w:rPr>
        <w:t xml:space="preserve"> </w:t>
      </w:r>
      <w:r>
        <w:t>в</w:t>
      </w:r>
      <w:r>
        <w:rPr>
          <w:spacing w:val="-9"/>
        </w:rPr>
        <w:t xml:space="preserve"> </w:t>
      </w:r>
      <w:r>
        <w:t>ряду</w:t>
      </w:r>
      <w:r>
        <w:rPr>
          <w:spacing w:val="-17"/>
        </w:rPr>
        <w:t xml:space="preserve"> </w:t>
      </w:r>
      <w:r>
        <w:t>объектов</w:t>
      </w:r>
      <w:r>
        <w:rPr>
          <w:spacing w:val="-4"/>
        </w:rPr>
        <w:t xml:space="preserve"> </w:t>
      </w:r>
      <w:r>
        <w:t>(чисел,</w:t>
      </w:r>
      <w:r>
        <w:rPr>
          <w:spacing w:val="-3"/>
        </w:rPr>
        <w:t xml:space="preserve"> </w:t>
      </w:r>
      <w:r>
        <w:t>геометрических</w:t>
      </w:r>
      <w:r>
        <w:rPr>
          <w:spacing w:val="-7"/>
        </w:rPr>
        <w:t xml:space="preserve"> </w:t>
      </w:r>
      <w:r>
        <w:rPr>
          <w:spacing w:val="-2"/>
        </w:rPr>
        <w:t>фигур);</w:t>
      </w:r>
    </w:p>
    <w:p w14:paraId="7FD7372E">
      <w:pPr>
        <w:pStyle w:val="8"/>
        <w:ind w:right="854" w:firstLine="993"/>
      </w:pPr>
      <w: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E3183A1">
      <w:pPr>
        <w:pStyle w:val="8"/>
        <w:ind w:left="2268" w:right="2190"/>
        <w:jc w:val="left"/>
      </w:pPr>
      <w:r>
        <w:t>сравнивать группы объектов (находить общее, различное); обнаруживать</w:t>
      </w:r>
      <w:r>
        <w:rPr>
          <w:spacing w:val="-10"/>
        </w:rPr>
        <w:t xml:space="preserve"> </w:t>
      </w:r>
      <w:r>
        <w:t>модели</w:t>
      </w:r>
      <w:r>
        <w:rPr>
          <w:spacing w:val="-11"/>
        </w:rPr>
        <w:t xml:space="preserve"> </w:t>
      </w:r>
      <w:r>
        <w:t>геометрических</w:t>
      </w:r>
      <w:r>
        <w:rPr>
          <w:spacing w:val="-15"/>
        </w:rPr>
        <w:t xml:space="preserve"> </w:t>
      </w:r>
      <w:r>
        <w:t>фигур</w:t>
      </w:r>
      <w:r>
        <w:rPr>
          <w:spacing w:val="-12"/>
        </w:rPr>
        <w:t xml:space="preserve"> </w:t>
      </w:r>
      <w:r>
        <w:t>в</w:t>
      </w:r>
      <w:r>
        <w:rPr>
          <w:spacing w:val="-15"/>
        </w:rPr>
        <w:t xml:space="preserve"> </w:t>
      </w:r>
      <w:r>
        <w:t>окружающем</w:t>
      </w:r>
      <w:r>
        <w:rPr>
          <w:spacing w:val="-10"/>
        </w:rPr>
        <w:t xml:space="preserve"> </w:t>
      </w:r>
      <w:r>
        <w:t>мире; подбирать примеры, подтверждающие суждение, ответ;</w:t>
      </w:r>
    </w:p>
    <w:p w14:paraId="4D4621AB">
      <w:pPr>
        <w:pStyle w:val="8"/>
        <w:spacing w:before="1"/>
        <w:ind w:left="2268"/>
        <w:jc w:val="left"/>
      </w:pPr>
      <w:r>
        <w:t>составлять</w:t>
      </w:r>
      <w:r>
        <w:rPr>
          <w:spacing w:val="-6"/>
        </w:rPr>
        <w:t xml:space="preserve"> </w:t>
      </w:r>
      <w:r>
        <w:t>(дополнять)</w:t>
      </w:r>
      <w:r>
        <w:rPr>
          <w:spacing w:val="-10"/>
        </w:rPr>
        <w:t xml:space="preserve"> </w:t>
      </w:r>
      <w:r>
        <w:t>текстовую</w:t>
      </w:r>
      <w:r>
        <w:rPr>
          <w:spacing w:val="-6"/>
        </w:rPr>
        <w:t xml:space="preserve"> </w:t>
      </w:r>
      <w:r>
        <w:rPr>
          <w:spacing w:val="-2"/>
        </w:rPr>
        <w:t>задачу;</w:t>
      </w:r>
    </w:p>
    <w:p w14:paraId="0E4E0107">
      <w:pPr>
        <w:pStyle w:val="8"/>
        <w:ind w:left="2268"/>
        <w:jc w:val="left"/>
      </w:pPr>
      <w:r>
        <w:t>проверять</w:t>
      </w:r>
      <w:r>
        <w:rPr>
          <w:spacing w:val="-11"/>
        </w:rPr>
        <w:t xml:space="preserve"> </w:t>
      </w:r>
      <w:r>
        <w:t>правильность</w:t>
      </w:r>
      <w:r>
        <w:rPr>
          <w:spacing w:val="-12"/>
        </w:rPr>
        <w:t xml:space="preserve"> </w:t>
      </w:r>
      <w:r>
        <w:t>вычисления,</w:t>
      </w:r>
      <w:r>
        <w:rPr>
          <w:spacing w:val="-12"/>
        </w:rPr>
        <w:t xml:space="preserve"> </w:t>
      </w:r>
      <w:r>
        <w:rPr>
          <w:spacing w:val="-2"/>
        </w:rPr>
        <w:t>измерения.</w:t>
      </w:r>
    </w:p>
    <w:p w14:paraId="304686D7">
      <w:pPr>
        <w:pStyle w:val="8"/>
        <w:spacing w:before="4" w:line="235" w:lineRule="auto"/>
        <w:ind w:right="857" w:firstLine="993"/>
      </w:pPr>
      <w:r>
        <w:t>К концу обучения в 3 классе обучающийся получит следующие предметные результаты по отдельным темам программы по математике:</w:t>
      </w:r>
    </w:p>
    <w:p w14:paraId="789FC818">
      <w:pPr>
        <w:pStyle w:val="8"/>
        <w:spacing w:before="7" w:line="275" w:lineRule="exact"/>
        <w:ind w:left="2268"/>
      </w:pPr>
      <w:r>
        <w:t>читать,</w:t>
      </w:r>
      <w:r>
        <w:rPr>
          <w:spacing w:val="-11"/>
        </w:rPr>
        <w:t xml:space="preserve"> </w:t>
      </w:r>
      <w:r>
        <w:t>записывать,</w:t>
      </w:r>
      <w:r>
        <w:rPr>
          <w:spacing w:val="-8"/>
        </w:rPr>
        <w:t xml:space="preserve"> </w:t>
      </w:r>
      <w:r>
        <w:t>сравнивать,</w:t>
      </w:r>
      <w:r>
        <w:rPr>
          <w:spacing w:val="-6"/>
        </w:rPr>
        <w:t xml:space="preserve"> </w:t>
      </w:r>
      <w:r>
        <w:t>упорядочивать</w:t>
      </w:r>
      <w:r>
        <w:rPr>
          <w:spacing w:val="-7"/>
        </w:rPr>
        <w:t xml:space="preserve"> </w:t>
      </w:r>
      <w:r>
        <w:t>числа</w:t>
      </w:r>
      <w:r>
        <w:rPr>
          <w:spacing w:val="-10"/>
        </w:rPr>
        <w:t xml:space="preserve"> </w:t>
      </w:r>
      <w:r>
        <w:t>в</w:t>
      </w:r>
      <w:r>
        <w:rPr>
          <w:spacing w:val="-10"/>
        </w:rPr>
        <w:t xml:space="preserve"> </w:t>
      </w:r>
      <w:r>
        <w:t>пределах</w:t>
      </w:r>
      <w:r>
        <w:rPr>
          <w:spacing w:val="-9"/>
        </w:rPr>
        <w:t xml:space="preserve"> </w:t>
      </w:r>
      <w:r>
        <w:rPr>
          <w:spacing w:val="-2"/>
        </w:rPr>
        <w:t>1000;</w:t>
      </w:r>
    </w:p>
    <w:p w14:paraId="49B356C4">
      <w:pPr>
        <w:pStyle w:val="8"/>
        <w:spacing w:line="242" w:lineRule="auto"/>
        <w:ind w:right="850" w:firstLine="993"/>
      </w:pPr>
      <w:r>
        <w:t>находить число большее или меньшее данного числа на заданное число, в заданное число раз (в пределах 1000);</w:t>
      </w:r>
    </w:p>
    <w:p w14:paraId="320B3C80">
      <w:pPr>
        <w:pStyle w:val="8"/>
        <w:ind w:right="833" w:firstLine="993"/>
      </w:pPr>
      <w:r>
        <w:t>выполнять арифметические действия: сложение и вычитание (в пределах 100 – устно, в пределах 1000 – письменно), умножение и деление на однозначное число,</w:t>
      </w:r>
      <w:r>
        <w:rPr>
          <w:spacing w:val="80"/>
        </w:rPr>
        <w:t xml:space="preserve"> </w:t>
      </w:r>
      <w:r>
        <w:t>деление с остатком (в пределах 100 – устно и письменно);</w:t>
      </w:r>
    </w:p>
    <w:p w14:paraId="245DE44B">
      <w:pPr>
        <w:pStyle w:val="8"/>
        <w:spacing w:before="1" w:line="274" w:lineRule="exact"/>
        <w:ind w:left="2268"/>
      </w:pPr>
      <w:r>
        <w:t>выполнять</w:t>
      </w:r>
      <w:r>
        <w:rPr>
          <w:spacing w:val="-4"/>
        </w:rPr>
        <w:t xml:space="preserve"> </w:t>
      </w:r>
      <w:r>
        <w:t>действия</w:t>
      </w:r>
      <w:r>
        <w:rPr>
          <w:spacing w:val="-6"/>
        </w:rPr>
        <w:t xml:space="preserve"> </w:t>
      </w:r>
      <w:r>
        <w:t>умножение</w:t>
      </w:r>
      <w:r>
        <w:rPr>
          <w:spacing w:val="-9"/>
        </w:rPr>
        <w:t xml:space="preserve"> </w:t>
      </w:r>
      <w:r>
        <w:t>и</w:t>
      </w:r>
      <w:r>
        <w:rPr>
          <w:spacing w:val="-2"/>
        </w:rPr>
        <w:t xml:space="preserve"> </w:t>
      </w:r>
      <w:r>
        <w:t>деление</w:t>
      </w:r>
      <w:r>
        <w:rPr>
          <w:spacing w:val="-6"/>
        </w:rPr>
        <w:t xml:space="preserve"> </w:t>
      </w:r>
      <w:r>
        <w:t>с</w:t>
      </w:r>
      <w:r>
        <w:rPr>
          <w:spacing w:val="-11"/>
        </w:rPr>
        <w:t xml:space="preserve"> </w:t>
      </w:r>
      <w:r>
        <w:t>числами</w:t>
      </w:r>
      <w:r>
        <w:rPr>
          <w:spacing w:val="-3"/>
        </w:rPr>
        <w:t xml:space="preserve"> </w:t>
      </w:r>
      <w:r>
        <w:t>0</w:t>
      </w:r>
      <w:r>
        <w:rPr>
          <w:spacing w:val="-9"/>
        </w:rPr>
        <w:t xml:space="preserve"> </w:t>
      </w:r>
      <w:r>
        <w:t>и</w:t>
      </w:r>
      <w:r>
        <w:rPr>
          <w:spacing w:val="-1"/>
        </w:rPr>
        <w:t xml:space="preserve"> </w:t>
      </w:r>
      <w:r>
        <w:rPr>
          <w:spacing w:val="-5"/>
        </w:rPr>
        <w:t>1;</w:t>
      </w:r>
    </w:p>
    <w:p w14:paraId="56CD27F9">
      <w:pPr>
        <w:pStyle w:val="8"/>
        <w:ind w:right="843" w:firstLine="993"/>
      </w:pPr>
      <w: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6349AE9A">
      <w:pPr>
        <w:pStyle w:val="8"/>
        <w:spacing w:line="237" w:lineRule="auto"/>
        <w:ind w:right="856" w:firstLine="993"/>
      </w:pPr>
      <w:r>
        <w:t xml:space="preserve">использовать при вычислениях переместительное и сочетательное свойства </w:t>
      </w:r>
      <w:r>
        <w:rPr>
          <w:spacing w:val="-2"/>
        </w:rPr>
        <w:t>сложения;</w:t>
      </w:r>
    </w:p>
    <w:p w14:paraId="18BC2340">
      <w:pPr>
        <w:pStyle w:val="8"/>
        <w:spacing w:before="3" w:line="275" w:lineRule="exact"/>
        <w:ind w:left="2268"/>
      </w:pPr>
      <w:r>
        <w:t>находить</w:t>
      </w:r>
      <w:r>
        <w:rPr>
          <w:spacing w:val="-17"/>
        </w:rPr>
        <w:t xml:space="preserve"> </w:t>
      </w:r>
      <w:r>
        <w:t>неизвестный</w:t>
      </w:r>
      <w:r>
        <w:rPr>
          <w:spacing w:val="-15"/>
        </w:rPr>
        <w:t xml:space="preserve"> </w:t>
      </w:r>
      <w:r>
        <w:t>компонент</w:t>
      </w:r>
      <w:r>
        <w:rPr>
          <w:spacing w:val="-12"/>
        </w:rPr>
        <w:t xml:space="preserve"> </w:t>
      </w:r>
      <w:r>
        <w:t>арифметического</w:t>
      </w:r>
      <w:r>
        <w:rPr>
          <w:spacing w:val="-9"/>
        </w:rPr>
        <w:t xml:space="preserve"> </w:t>
      </w:r>
      <w:r>
        <w:rPr>
          <w:spacing w:val="-2"/>
        </w:rPr>
        <w:t>действия;</w:t>
      </w:r>
    </w:p>
    <w:p w14:paraId="738C7FB2">
      <w:pPr>
        <w:pStyle w:val="8"/>
        <w:ind w:right="849" w:firstLine="993"/>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2790E1BC">
      <w:pPr>
        <w:pStyle w:val="8"/>
        <w:spacing w:before="2"/>
        <w:ind w:right="853" w:firstLine="993"/>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EB66F3F">
      <w:pPr>
        <w:pStyle w:val="8"/>
        <w:spacing w:after="0"/>
        <w:sectPr>
          <w:pgSz w:w="11920" w:h="16850"/>
          <w:pgMar w:top="1020" w:right="0" w:bottom="1400" w:left="425" w:header="0" w:footer="1139" w:gutter="0"/>
          <w:cols w:space="720" w:num="1"/>
        </w:sectPr>
      </w:pPr>
    </w:p>
    <w:p w14:paraId="2B8F9DDC">
      <w:pPr>
        <w:pStyle w:val="8"/>
        <w:spacing w:before="77" w:line="242" w:lineRule="auto"/>
        <w:ind w:right="853" w:firstLine="993"/>
      </w:pPr>
      <w:r>
        <w:t>сравнивать</w:t>
      </w:r>
      <w:r>
        <w:rPr>
          <w:spacing w:val="-3"/>
        </w:rPr>
        <w:t xml:space="preserve"> </w:t>
      </w:r>
      <w:r>
        <w:t>величины</w:t>
      </w:r>
      <w:r>
        <w:rPr>
          <w:spacing w:val="-3"/>
        </w:rPr>
        <w:t xml:space="preserve"> </w:t>
      </w:r>
      <w:r>
        <w:t>длины,</w:t>
      </w:r>
      <w:r>
        <w:rPr>
          <w:spacing w:val="-7"/>
        </w:rPr>
        <w:t xml:space="preserve"> </w:t>
      </w:r>
      <w:r>
        <w:t>площади,</w:t>
      </w:r>
      <w:r>
        <w:rPr>
          <w:spacing w:val="-5"/>
        </w:rPr>
        <w:t xml:space="preserve"> </w:t>
      </w:r>
      <w:r>
        <w:t>массы,</w:t>
      </w:r>
      <w:r>
        <w:rPr>
          <w:spacing w:val="-5"/>
        </w:rPr>
        <w:t xml:space="preserve"> </w:t>
      </w:r>
      <w:r>
        <w:t>времени,</w:t>
      </w:r>
      <w:r>
        <w:rPr>
          <w:spacing w:val="-5"/>
        </w:rPr>
        <w:t xml:space="preserve"> </w:t>
      </w:r>
      <w:r>
        <w:t>стоимости, устанавливая между ними соотношение «больше или меньше на или в»;</w:t>
      </w:r>
    </w:p>
    <w:p w14:paraId="52A508EF">
      <w:pPr>
        <w:pStyle w:val="8"/>
        <w:spacing w:line="242" w:lineRule="auto"/>
        <w:ind w:left="2268" w:right="3298"/>
      </w:pPr>
      <w:r>
        <w:t>называть,</w:t>
      </w:r>
      <w:r>
        <w:rPr>
          <w:spacing w:val="-5"/>
        </w:rPr>
        <w:t xml:space="preserve"> </w:t>
      </w:r>
      <w:r>
        <w:t>находить</w:t>
      </w:r>
      <w:r>
        <w:rPr>
          <w:spacing w:val="-1"/>
        </w:rPr>
        <w:t xml:space="preserve"> </w:t>
      </w:r>
      <w:r>
        <w:t>долю</w:t>
      </w:r>
      <w:r>
        <w:rPr>
          <w:spacing w:val="-4"/>
        </w:rPr>
        <w:t xml:space="preserve"> </w:t>
      </w:r>
      <w:r>
        <w:t>величины</w:t>
      </w:r>
      <w:r>
        <w:rPr>
          <w:spacing w:val="-6"/>
        </w:rPr>
        <w:t xml:space="preserve"> </w:t>
      </w:r>
      <w:r>
        <w:t>(половина,</w:t>
      </w:r>
      <w:r>
        <w:rPr>
          <w:spacing w:val="-8"/>
        </w:rPr>
        <w:t xml:space="preserve"> </w:t>
      </w:r>
      <w:r>
        <w:t>четверть); сравнивать величины, выраженные долями;</w:t>
      </w:r>
    </w:p>
    <w:p w14:paraId="499F38B0">
      <w:pPr>
        <w:pStyle w:val="8"/>
        <w:spacing w:line="242" w:lineRule="auto"/>
        <w:ind w:right="857" w:firstLine="993"/>
      </w:pPr>
      <w: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14:paraId="2C1226D5">
      <w:pPr>
        <w:pStyle w:val="8"/>
        <w:ind w:right="854" w:firstLine="993"/>
      </w:pPr>
      <w:r>
        <w:t>при решении задач выполнять сложение и вычитание однородных величин, умножение и деление величины на однозначное число;</w:t>
      </w:r>
    </w:p>
    <w:p w14:paraId="73B8C1F0">
      <w:pPr>
        <w:pStyle w:val="8"/>
        <w:spacing w:before="1"/>
        <w:ind w:right="843" w:firstLine="993"/>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2B13E09">
      <w:pPr>
        <w:pStyle w:val="8"/>
        <w:spacing w:line="237" w:lineRule="auto"/>
        <w:ind w:right="854" w:firstLine="993"/>
      </w:pPr>
      <w:r>
        <w:t>конструировать прямоугольник из данных фигур (квадратов), делить прямоугольник, многоугольник на заданные части;</w:t>
      </w:r>
    </w:p>
    <w:p w14:paraId="14B64D79">
      <w:pPr>
        <w:pStyle w:val="8"/>
        <w:spacing w:before="4" w:line="235" w:lineRule="auto"/>
        <w:ind w:left="2268" w:right="838"/>
      </w:pPr>
      <w:r>
        <w:t>сравнивать фигуры по площади (наложение, сопоставление числовых значений); находить</w:t>
      </w:r>
      <w:r>
        <w:rPr>
          <w:spacing w:val="80"/>
          <w:w w:val="150"/>
        </w:rPr>
        <w:t xml:space="preserve"> </w:t>
      </w:r>
      <w:r>
        <w:t>периметр</w:t>
      </w:r>
      <w:r>
        <w:rPr>
          <w:spacing w:val="80"/>
        </w:rPr>
        <w:t xml:space="preserve"> </w:t>
      </w:r>
      <w:r>
        <w:t>прямоугольника</w:t>
      </w:r>
      <w:r>
        <w:rPr>
          <w:spacing w:val="80"/>
          <w:w w:val="150"/>
        </w:rPr>
        <w:t xml:space="preserve"> </w:t>
      </w:r>
      <w:r>
        <w:t>(квадрата),</w:t>
      </w:r>
      <w:r>
        <w:rPr>
          <w:spacing w:val="80"/>
          <w:w w:val="150"/>
        </w:rPr>
        <w:t xml:space="preserve"> </w:t>
      </w:r>
      <w:r>
        <w:t>площадь</w:t>
      </w:r>
      <w:r>
        <w:rPr>
          <w:spacing w:val="80"/>
          <w:w w:val="150"/>
        </w:rPr>
        <w:t xml:space="preserve"> </w:t>
      </w:r>
      <w:r>
        <w:t>прямоугольника</w:t>
      </w:r>
    </w:p>
    <w:p w14:paraId="163CFC0C">
      <w:pPr>
        <w:pStyle w:val="8"/>
        <w:spacing w:before="4" w:line="274" w:lineRule="exact"/>
        <w:jc w:val="left"/>
      </w:pPr>
      <w:r>
        <w:rPr>
          <w:spacing w:val="-2"/>
        </w:rPr>
        <w:t>(квадрата);</w:t>
      </w:r>
    </w:p>
    <w:p w14:paraId="4FE76848">
      <w:pPr>
        <w:pStyle w:val="8"/>
        <w:spacing w:line="242" w:lineRule="auto"/>
        <w:ind w:right="850" w:firstLine="993"/>
      </w:pPr>
      <w:r>
        <w:t>распознавать</w:t>
      </w:r>
      <w:r>
        <w:rPr>
          <w:spacing w:val="80"/>
        </w:rPr>
        <w:t xml:space="preserve">  </w:t>
      </w:r>
      <w:r>
        <w:t>верные</w:t>
      </w:r>
      <w:r>
        <w:rPr>
          <w:spacing w:val="80"/>
        </w:rPr>
        <w:t xml:space="preserve">  </w:t>
      </w:r>
      <w:r>
        <w:t>(истинные)</w:t>
      </w:r>
      <w:r>
        <w:rPr>
          <w:spacing w:val="80"/>
        </w:rPr>
        <w:t xml:space="preserve">  </w:t>
      </w:r>
      <w:r>
        <w:t>и</w:t>
      </w:r>
      <w:r>
        <w:rPr>
          <w:spacing w:val="80"/>
        </w:rPr>
        <w:t xml:space="preserve">  </w:t>
      </w:r>
      <w:r>
        <w:t>неверные</w:t>
      </w:r>
      <w:r>
        <w:rPr>
          <w:spacing w:val="80"/>
        </w:rPr>
        <w:t xml:space="preserve">  </w:t>
      </w:r>
      <w:r>
        <w:t>(ложные)</w:t>
      </w:r>
      <w:r>
        <w:rPr>
          <w:spacing w:val="80"/>
        </w:rPr>
        <w:t xml:space="preserve">  </w:t>
      </w:r>
      <w:r>
        <w:t>утверждения со словами: «все», «некоторые», «и», «каждый», «если…, то…»;</w:t>
      </w:r>
    </w:p>
    <w:p w14:paraId="55ABDCEC">
      <w:pPr>
        <w:pStyle w:val="8"/>
        <w:spacing w:line="242" w:lineRule="auto"/>
        <w:ind w:right="834" w:firstLine="993"/>
      </w:pPr>
      <w:r>
        <w:t>формулировать утверждение (вывод), строить логические рассуждения (одно- двухшаговые), в том числе с использованием изученных связок;</w:t>
      </w:r>
    </w:p>
    <w:p w14:paraId="297D38D0">
      <w:pPr>
        <w:pStyle w:val="8"/>
        <w:spacing w:line="273" w:lineRule="exact"/>
        <w:ind w:left="2268"/>
      </w:pPr>
      <w:r>
        <w:t>классифицировать</w:t>
      </w:r>
      <w:r>
        <w:rPr>
          <w:spacing w:val="-17"/>
        </w:rPr>
        <w:t xml:space="preserve"> </w:t>
      </w:r>
      <w:r>
        <w:t>объекты</w:t>
      </w:r>
      <w:r>
        <w:rPr>
          <w:spacing w:val="-6"/>
        </w:rPr>
        <w:t xml:space="preserve"> </w:t>
      </w:r>
      <w:r>
        <w:t>по</w:t>
      </w:r>
      <w:r>
        <w:rPr>
          <w:spacing w:val="-13"/>
        </w:rPr>
        <w:t xml:space="preserve"> </w:t>
      </w:r>
      <w:r>
        <w:t>одному-двум</w:t>
      </w:r>
      <w:r>
        <w:rPr>
          <w:spacing w:val="-8"/>
        </w:rPr>
        <w:t xml:space="preserve"> </w:t>
      </w:r>
      <w:r>
        <w:rPr>
          <w:spacing w:val="-2"/>
        </w:rPr>
        <w:t>признакам;</w:t>
      </w:r>
    </w:p>
    <w:p w14:paraId="7CBF9B8D">
      <w:pPr>
        <w:pStyle w:val="8"/>
        <w:ind w:right="851" w:firstLine="993"/>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7B908DF6">
      <w:pPr>
        <w:pStyle w:val="8"/>
        <w:spacing w:line="235" w:lineRule="auto"/>
        <w:ind w:right="855" w:firstLine="993"/>
      </w:pPr>
      <w:r>
        <w:t>составлять план выполнения учебного задания и следовать ему, выполнять действия по алгоритму;</w:t>
      </w:r>
    </w:p>
    <w:p w14:paraId="1A505D50">
      <w:pPr>
        <w:pStyle w:val="8"/>
        <w:spacing w:line="237" w:lineRule="auto"/>
        <w:ind w:left="2268" w:right="1050"/>
      </w:pPr>
      <w:r>
        <w:t>сравнивать</w:t>
      </w:r>
      <w:r>
        <w:rPr>
          <w:spacing w:val="-1"/>
        </w:rPr>
        <w:t xml:space="preserve"> </w:t>
      </w:r>
      <w:r>
        <w:t>математические</w:t>
      </w:r>
      <w:r>
        <w:rPr>
          <w:spacing w:val="-8"/>
        </w:rPr>
        <w:t xml:space="preserve"> </w:t>
      </w:r>
      <w:r>
        <w:t>объекты</w:t>
      </w:r>
      <w:r>
        <w:rPr>
          <w:spacing w:val="-3"/>
        </w:rPr>
        <w:t xml:space="preserve"> </w:t>
      </w:r>
      <w:r>
        <w:t>(находить</w:t>
      </w:r>
      <w:r>
        <w:rPr>
          <w:spacing w:val="-4"/>
        </w:rPr>
        <w:t xml:space="preserve"> </w:t>
      </w:r>
      <w:r>
        <w:t>общее,</w:t>
      </w:r>
      <w:r>
        <w:rPr>
          <w:spacing w:val="-4"/>
        </w:rPr>
        <w:t xml:space="preserve"> </w:t>
      </w:r>
      <w:r>
        <w:t>различное,</w:t>
      </w:r>
      <w:r>
        <w:rPr>
          <w:spacing w:val="-1"/>
        </w:rPr>
        <w:t xml:space="preserve"> </w:t>
      </w:r>
      <w:r>
        <w:t>уникальное); выбирать верное решение математической задачи.</w:t>
      </w:r>
    </w:p>
    <w:p w14:paraId="7619C686">
      <w:pPr>
        <w:pStyle w:val="8"/>
        <w:spacing w:before="4" w:line="235" w:lineRule="auto"/>
        <w:ind w:right="857" w:firstLine="993"/>
      </w:pPr>
      <w:r>
        <w:t>К концу обучения в 4 классе обучающийся получит следующие предметные результаты по отдельным темам программы по математике:</w:t>
      </w:r>
    </w:p>
    <w:p w14:paraId="6ED2BEC3">
      <w:pPr>
        <w:pStyle w:val="8"/>
        <w:spacing w:before="7" w:line="275" w:lineRule="exact"/>
        <w:ind w:left="2268"/>
      </w:pPr>
      <w:r>
        <w:t>читать,</w:t>
      </w:r>
      <w:r>
        <w:rPr>
          <w:spacing w:val="-17"/>
        </w:rPr>
        <w:t xml:space="preserve"> </w:t>
      </w:r>
      <w:r>
        <w:t>записывать,</w:t>
      </w:r>
      <w:r>
        <w:rPr>
          <w:spacing w:val="-13"/>
        </w:rPr>
        <w:t xml:space="preserve"> </w:t>
      </w:r>
      <w:r>
        <w:t>сравнивать,</w:t>
      </w:r>
      <w:r>
        <w:rPr>
          <w:spacing w:val="-10"/>
        </w:rPr>
        <w:t xml:space="preserve"> </w:t>
      </w:r>
      <w:r>
        <w:t>упорядочивать</w:t>
      </w:r>
      <w:r>
        <w:rPr>
          <w:spacing w:val="-11"/>
        </w:rPr>
        <w:t xml:space="preserve"> </w:t>
      </w:r>
      <w:r>
        <w:t>многозначные</w:t>
      </w:r>
      <w:r>
        <w:rPr>
          <w:spacing w:val="-13"/>
        </w:rPr>
        <w:t xml:space="preserve"> </w:t>
      </w:r>
      <w:r>
        <w:rPr>
          <w:spacing w:val="-2"/>
        </w:rPr>
        <w:t>числа;</w:t>
      </w:r>
    </w:p>
    <w:p w14:paraId="49296A2C">
      <w:pPr>
        <w:pStyle w:val="8"/>
        <w:spacing w:line="242" w:lineRule="auto"/>
        <w:ind w:right="850" w:firstLine="993"/>
      </w:pPr>
      <w:r>
        <w:t>находить число большее или меньшее данного числа на заданное число, в заданное число раз;</w:t>
      </w:r>
    </w:p>
    <w:p w14:paraId="7A2E64E3">
      <w:pPr>
        <w:pStyle w:val="8"/>
        <w:ind w:right="839" w:firstLine="993"/>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w:t>
      </w:r>
      <w:r>
        <w:rPr>
          <w:spacing w:val="-7"/>
        </w:rPr>
        <w:t xml:space="preserve"> </w:t>
      </w:r>
      <w:r>
        <w:t>однозначное,</w:t>
      </w:r>
      <w:r>
        <w:rPr>
          <w:spacing w:val="-2"/>
        </w:rPr>
        <w:t xml:space="preserve"> </w:t>
      </w:r>
      <w:r>
        <w:t>двузначное</w:t>
      </w:r>
      <w:r>
        <w:rPr>
          <w:spacing w:val="-1"/>
        </w:rPr>
        <w:t xml:space="preserve"> </w:t>
      </w:r>
      <w:r>
        <w:t>число</w:t>
      </w:r>
      <w:r>
        <w:rPr>
          <w:spacing w:val="-1"/>
        </w:rPr>
        <w:t xml:space="preserve"> </w:t>
      </w:r>
      <w:r>
        <w:t>письменно (в пределах</w:t>
      </w:r>
      <w:r>
        <w:rPr>
          <w:spacing w:val="-2"/>
        </w:rPr>
        <w:t xml:space="preserve"> </w:t>
      </w:r>
      <w:r>
        <w:t>100</w:t>
      </w:r>
      <w:r>
        <w:rPr>
          <w:spacing w:val="-1"/>
        </w:rPr>
        <w:t xml:space="preserve"> </w:t>
      </w:r>
      <w:r>
        <w:t>– устно), деление</w:t>
      </w:r>
      <w:r>
        <w:rPr>
          <w:spacing w:val="-1"/>
        </w:rPr>
        <w:t xml:space="preserve"> </w:t>
      </w:r>
      <w:r>
        <w:t>с</w:t>
      </w:r>
      <w:r>
        <w:rPr>
          <w:spacing w:val="-11"/>
        </w:rPr>
        <w:t xml:space="preserve"> </w:t>
      </w:r>
      <w:r>
        <w:t>остатком – письменно (в пределах 1000);</w:t>
      </w:r>
    </w:p>
    <w:p w14:paraId="241D7D57">
      <w:pPr>
        <w:pStyle w:val="8"/>
        <w:ind w:right="852" w:firstLine="993"/>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4C16FB33">
      <w:pPr>
        <w:pStyle w:val="8"/>
        <w:ind w:right="850" w:firstLine="993"/>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0D387E5">
      <w:pPr>
        <w:pStyle w:val="8"/>
        <w:spacing w:before="1" w:line="275" w:lineRule="exact"/>
        <w:ind w:left="2268"/>
      </w:pPr>
      <w:r>
        <w:t>находить</w:t>
      </w:r>
      <w:r>
        <w:rPr>
          <w:spacing w:val="-4"/>
        </w:rPr>
        <w:t xml:space="preserve"> </w:t>
      </w:r>
      <w:r>
        <w:t>долю</w:t>
      </w:r>
      <w:r>
        <w:rPr>
          <w:spacing w:val="-7"/>
        </w:rPr>
        <w:t xml:space="preserve"> </w:t>
      </w:r>
      <w:r>
        <w:t>величины,</w:t>
      </w:r>
      <w:r>
        <w:rPr>
          <w:spacing w:val="-5"/>
        </w:rPr>
        <w:t xml:space="preserve"> </w:t>
      </w:r>
      <w:r>
        <w:t>величину</w:t>
      </w:r>
      <w:r>
        <w:rPr>
          <w:spacing w:val="-17"/>
        </w:rPr>
        <w:t xml:space="preserve"> </w:t>
      </w:r>
      <w:r>
        <w:t>по</w:t>
      </w:r>
      <w:r>
        <w:rPr>
          <w:spacing w:val="-1"/>
        </w:rPr>
        <w:t xml:space="preserve"> </w:t>
      </w:r>
      <w:r>
        <w:t>ее</w:t>
      </w:r>
      <w:r>
        <w:rPr>
          <w:spacing w:val="-3"/>
        </w:rPr>
        <w:t xml:space="preserve"> </w:t>
      </w:r>
      <w:r>
        <w:rPr>
          <w:spacing w:val="-4"/>
        </w:rPr>
        <w:t>доле;</w:t>
      </w:r>
    </w:p>
    <w:p w14:paraId="776C667D">
      <w:pPr>
        <w:pStyle w:val="8"/>
        <w:spacing w:line="272" w:lineRule="exact"/>
        <w:ind w:left="2268"/>
      </w:pPr>
      <w:r>
        <w:t>находить</w:t>
      </w:r>
      <w:r>
        <w:rPr>
          <w:spacing w:val="-13"/>
        </w:rPr>
        <w:t xml:space="preserve"> </w:t>
      </w:r>
      <w:r>
        <w:t>неизвестный</w:t>
      </w:r>
      <w:r>
        <w:rPr>
          <w:spacing w:val="-14"/>
        </w:rPr>
        <w:t xml:space="preserve"> </w:t>
      </w:r>
      <w:r>
        <w:t>компонент</w:t>
      </w:r>
      <w:r>
        <w:rPr>
          <w:spacing w:val="-9"/>
        </w:rPr>
        <w:t xml:space="preserve"> </w:t>
      </w:r>
      <w:r>
        <w:t>арифметического</w:t>
      </w:r>
      <w:r>
        <w:rPr>
          <w:spacing w:val="-9"/>
        </w:rPr>
        <w:t xml:space="preserve"> </w:t>
      </w:r>
      <w:r>
        <w:rPr>
          <w:spacing w:val="-2"/>
        </w:rPr>
        <w:t>действия;</w:t>
      </w:r>
    </w:p>
    <w:p w14:paraId="476621B3">
      <w:pPr>
        <w:pStyle w:val="8"/>
        <w:spacing w:line="242" w:lineRule="auto"/>
        <w:ind w:right="864" w:firstLine="993"/>
      </w:pPr>
      <w:r>
        <w:t>использовать единицы величин при решении задач (длина, масса, время, вместимость, стоимость, площадь, скорость);</w:t>
      </w:r>
    </w:p>
    <w:p w14:paraId="048E6896">
      <w:pPr>
        <w:pStyle w:val="8"/>
        <w:ind w:right="855" w:firstLine="993"/>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w:t>
      </w:r>
    </w:p>
    <w:p w14:paraId="28F88B4B">
      <w:pPr>
        <w:pStyle w:val="8"/>
        <w:spacing w:after="0"/>
        <w:sectPr>
          <w:pgSz w:w="11920" w:h="16850"/>
          <w:pgMar w:top="1020" w:right="0" w:bottom="1400" w:left="425" w:header="0" w:footer="1139" w:gutter="0"/>
          <w:cols w:space="720" w:num="1"/>
        </w:sectPr>
      </w:pPr>
    </w:p>
    <w:p w14:paraId="1F06745E">
      <w:pPr>
        <w:pStyle w:val="8"/>
        <w:spacing w:before="77" w:line="242" w:lineRule="auto"/>
        <w:ind w:right="853"/>
      </w:pPr>
      <w:r>
        <w:t>площади (квадратный метр, квадратный дециметр, квадратный сантиметр), скорости (километр в час);</w:t>
      </w:r>
    </w:p>
    <w:p w14:paraId="0B928F7A">
      <w:pPr>
        <w:pStyle w:val="8"/>
        <w:ind w:right="850" w:firstLine="993"/>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4069C44C">
      <w:pPr>
        <w:pStyle w:val="8"/>
        <w:ind w:right="847" w:firstLine="993"/>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вместимость с помощью измерительных сосудов, прикидку и оценку результата </w:t>
      </w:r>
      <w:r>
        <w:rPr>
          <w:spacing w:val="-2"/>
        </w:rPr>
        <w:t>измерений;</w:t>
      </w:r>
    </w:p>
    <w:p w14:paraId="7D90A6AA">
      <w:pPr>
        <w:pStyle w:val="8"/>
        <w:ind w:right="841" w:firstLine="993"/>
      </w:pPr>
      <w:r>
        <w:t>решать текстовые задачи в 1–3 действия, выполнять преобразование заданных величин,</w:t>
      </w:r>
      <w:r>
        <w:rPr>
          <w:spacing w:val="80"/>
        </w:rPr>
        <w:t xml:space="preserve"> </w:t>
      </w:r>
      <w:r>
        <w:t>выбирать</w:t>
      </w:r>
      <w:r>
        <w:rPr>
          <w:spacing w:val="80"/>
        </w:rPr>
        <w:t xml:space="preserve"> </w:t>
      </w:r>
      <w:r>
        <w:t>при</w:t>
      </w:r>
      <w:r>
        <w:rPr>
          <w:spacing w:val="80"/>
        </w:rPr>
        <w:t xml:space="preserve"> </w:t>
      </w:r>
      <w:r>
        <w:t>решении</w:t>
      </w:r>
      <w:r>
        <w:rPr>
          <w:spacing w:val="80"/>
        </w:rPr>
        <w:t xml:space="preserve"> </w:t>
      </w:r>
      <w:r>
        <w:t>подходящие</w:t>
      </w:r>
      <w:r>
        <w:rPr>
          <w:spacing w:val="80"/>
        </w:rPr>
        <w:t xml:space="preserve"> </w:t>
      </w:r>
      <w:r>
        <w:t>способы</w:t>
      </w:r>
      <w:r>
        <w:rPr>
          <w:spacing w:val="80"/>
        </w:rPr>
        <w:t xml:space="preserve"> </w:t>
      </w:r>
      <w:r>
        <w:t>вычисления,</w:t>
      </w:r>
      <w:r>
        <w:rPr>
          <w:spacing w:val="80"/>
        </w:rPr>
        <w:t xml:space="preserve"> </w:t>
      </w:r>
      <w:r>
        <w:t>сочетая</w:t>
      </w:r>
      <w:r>
        <w:rPr>
          <w:spacing w:val="80"/>
        </w:rPr>
        <w:t xml:space="preserve"> </w:t>
      </w:r>
      <w:r>
        <w:t>устные</w:t>
      </w:r>
      <w:r>
        <w:rPr>
          <w:spacing w:val="80"/>
        </w:rPr>
        <w:t xml:space="preserve"> </w:t>
      </w:r>
      <w:r>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64B32B8">
      <w:pPr>
        <w:pStyle w:val="8"/>
        <w:spacing w:before="1"/>
        <w:ind w:right="835" w:firstLine="993"/>
      </w:pPr>
      <w:r>
        <w:t>решать практические задачи, связанные с повседневной жизнью (например, покупка</w:t>
      </w:r>
      <w:r>
        <w:rPr>
          <w:spacing w:val="77"/>
        </w:rPr>
        <w:t xml:space="preserve">  </w:t>
      </w:r>
      <w:r>
        <w:t>товара,</w:t>
      </w:r>
      <w:r>
        <w:rPr>
          <w:spacing w:val="80"/>
        </w:rPr>
        <w:t xml:space="preserve">  </w:t>
      </w:r>
      <w:r>
        <w:t>определение</w:t>
      </w:r>
      <w:r>
        <w:rPr>
          <w:spacing w:val="77"/>
        </w:rPr>
        <w:t xml:space="preserve">  </w:t>
      </w:r>
      <w:r>
        <w:t>времени,</w:t>
      </w:r>
      <w:r>
        <w:rPr>
          <w:spacing w:val="78"/>
        </w:rPr>
        <w:t xml:space="preserve">  </w:t>
      </w:r>
      <w:r>
        <w:t>выполнение</w:t>
      </w:r>
      <w:r>
        <w:rPr>
          <w:spacing w:val="78"/>
        </w:rPr>
        <w:t xml:space="preserve">  </w:t>
      </w:r>
      <w:r>
        <w:t>расчётов),</w:t>
      </w:r>
      <w:r>
        <w:rPr>
          <w:spacing w:val="77"/>
        </w:rPr>
        <w:t xml:space="preserve">  </w:t>
      </w:r>
      <w:r>
        <w:t>в</w:t>
      </w:r>
      <w:r>
        <w:rPr>
          <w:spacing w:val="79"/>
        </w:rPr>
        <w:t xml:space="preserve">  </w:t>
      </w:r>
      <w:r>
        <w:t>том</w:t>
      </w:r>
      <w:r>
        <w:rPr>
          <w:spacing w:val="79"/>
        </w:rPr>
        <w:t xml:space="preserve">  </w:t>
      </w:r>
      <w:r>
        <w:t>числе с</w:t>
      </w:r>
      <w:r>
        <w:rPr>
          <w:spacing w:val="80"/>
        </w:rPr>
        <w:t xml:space="preserve">  </w:t>
      </w:r>
      <w:r>
        <w:t>избыточными</w:t>
      </w:r>
      <w:r>
        <w:rPr>
          <w:spacing w:val="80"/>
        </w:rPr>
        <w:t xml:space="preserve">  </w:t>
      </w:r>
      <w:r>
        <w:t>данными,</w:t>
      </w:r>
      <w:r>
        <w:rPr>
          <w:spacing w:val="80"/>
        </w:rPr>
        <w:t xml:space="preserve">  </w:t>
      </w:r>
      <w:r>
        <w:t>находить</w:t>
      </w:r>
      <w:r>
        <w:rPr>
          <w:spacing w:val="80"/>
        </w:rPr>
        <w:t xml:space="preserve">  </w:t>
      </w:r>
      <w:r>
        <w:t>недостающую</w:t>
      </w:r>
      <w:r>
        <w:rPr>
          <w:spacing w:val="80"/>
        </w:rPr>
        <w:t xml:space="preserve">  </w:t>
      </w:r>
      <w:r>
        <w:t>информацию</w:t>
      </w:r>
      <w:r>
        <w:rPr>
          <w:spacing w:val="80"/>
        </w:rPr>
        <w:t xml:space="preserve">  </w:t>
      </w:r>
      <w:r>
        <w:t>(например,</w:t>
      </w:r>
      <w:r>
        <w:rPr>
          <w:spacing w:val="80"/>
        </w:rPr>
        <w:t xml:space="preserve"> </w:t>
      </w:r>
      <w:r>
        <w:t>из таблиц, схем), находить различные способы решения;</w:t>
      </w:r>
    </w:p>
    <w:p w14:paraId="48A49603">
      <w:pPr>
        <w:pStyle w:val="8"/>
        <w:spacing w:before="4" w:line="235" w:lineRule="auto"/>
        <w:ind w:right="845" w:firstLine="993"/>
      </w:pPr>
      <w:r>
        <w:t>различать окружность и круг, изображать с помощью циркуля и линейки окружность заданного радиуса;</w:t>
      </w:r>
    </w:p>
    <w:p w14:paraId="5BFCAA0F">
      <w:pPr>
        <w:pStyle w:val="8"/>
        <w:spacing w:before="7"/>
        <w:ind w:right="860" w:firstLine="993"/>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66C124E">
      <w:pPr>
        <w:pStyle w:val="8"/>
        <w:ind w:right="845" w:firstLine="993"/>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37453E5">
      <w:pPr>
        <w:pStyle w:val="8"/>
        <w:spacing w:line="237" w:lineRule="auto"/>
        <w:ind w:right="859" w:firstLine="993"/>
      </w:pPr>
      <w:r>
        <w:t>распознавать верные (истинные) и неверные (ложные) утверждения, приводить пример, контрпример;</w:t>
      </w:r>
    </w:p>
    <w:p w14:paraId="48359CAD">
      <w:pPr>
        <w:pStyle w:val="8"/>
        <w:spacing w:before="4" w:line="237" w:lineRule="auto"/>
        <w:ind w:right="844" w:firstLine="993"/>
      </w:pPr>
      <w:r>
        <w:t xml:space="preserve">формулировать утверждение (вывод), строить логические рассуждения (двух- </w:t>
      </w:r>
      <w:r>
        <w:rPr>
          <w:spacing w:val="-2"/>
        </w:rPr>
        <w:t>трехшаговые);</w:t>
      </w:r>
    </w:p>
    <w:p w14:paraId="77FC8028">
      <w:pPr>
        <w:pStyle w:val="8"/>
        <w:spacing w:before="7" w:line="235" w:lineRule="auto"/>
        <w:ind w:right="851" w:firstLine="993"/>
      </w:pPr>
      <w:r>
        <w:t>классифицировать объекты по заданным или самостоятельно установленным одному-двум признакам;</w:t>
      </w:r>
    </w:p>
    <w:p w14:paraId="687B1005">
      <w:pPr>
        <w:pStyle w:val="8"/>
        <w:spacing w:before="7"/>
        <w:ind w:right="838" w:firstLine="993"/>
      </w:pPr>
      <w:r>
        <w:t>извлекать и использовать для выполнения заданий и решения задач</w:t>
      </w:r>
      <w:r>
        <w:rPr>
          <w:spacing w:val="40"/>
        </w:rPr>
        <w:t xml:space="preserve"> </w:t>
      </w:r>
      <w:r>
        <w:t xml:space="preserve">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w:t>
      </w:r>
      <w:r>
        <w:rPr>
          <w:spacing w:val="-2"/>
        </w:rPr>
        <w:t>объявление);</w:t>
      </w:r>
    </w:p>
    <w:p w14:paraId="5E1C61C5">
      <w:pPr>
        <w:pStyle w:val="8"/>
        <w:spacing w:line="242" w:lineRule="auto"/>
        <w:ind w:left="2268" w:right="857"/>
      </w:pPr>
      <w:r>
        <w:t>заполнять данными предложенную таблицу, столбчатую диаграмму; использовать</w:t>
      </w:r>
      <w:r>
        <w:rPr>
          <w:spacing w:val="80"/>
        </w:rPr>
        <w:t xml:space="preserve">  </w:t>
      </w:r>
      <w:r>
        <w:t>формализованные</w:t>
      </w:r>
      <w:r>
        <w:rPr>
          <w:spacing w:val="80"/>
        </w:rPr>
        <w:t xml:space="preserve">  </w:t>
      </w:r>
      <w:r>
        <w:t>описания</w:t>
      </w:r>
      <w:r>
        <w:rPr>
          <w:spacing w:val="80"/>
        </w:rPr>
        <w:t xml:space="preserve">  </w:t>
      </w:r>
      <w:r>
        <w:t>последовательности</w:t>
      </w:r>
      <w:r>
        <w:rPr>
          <w:spacing w:val="80"/>
        </w:rPr>
        <w:t xml:space="preserve">  </w:t>
      </w:r>
      <w:r>
        <w:t>действий</w:t>
      </w:r>
    </w:p>
    <w:p w14:paraId="54E748CD">
      <w:pPr>
        <w:pStyle w:val="8"/>
        <w:spacing w:line="242" w:lineRule="auto"/>
        <w:ind w:right="857"/>
      </w:pPr>
      <w:r>
        <w:t>(алгоритм, план, схема) в практических и учебных ситуациях, дополнять алгоритм, упорядочивать шаги алгоритма;</w:t>
      </w:r>
    </w:p>
    <w:p w14:paraId="6D931EE2">
      <w:pPr>
        <w:pStyle w:val="8"/>
        <w:spacing w:line="272" w:lineRule="exact"/>
        <w:ind w:left="2268"/>
      </w:pPr>
      <w:r>
        <w:t>составлять</w:t>
      </w:r>
      <w:r>
        <w:rPr>
          <w:spacing w:val="-12"/>
        </w:rPr>
        <w:t xml:space="preserve"> </w:t>
      </w:r>
      <w:r>
        <w:t>модель</w:t>
      </w:r>
      <w:r>
        <w:rPr>
          <w:spacing w:val="-7"/>
        </w:rPr>
        <w:t xml:space="preserve"> </w:t>
      </w:r>
      <w:r>
        <w:t>текстовой</w:t>
      </w:r>
      <w:r>
        <w:rPr>
          <w:spacing w:val="-2"/>
        </w:rPr>
        <w:t xml:space="preserve"> </w:t>
      </w:r>
      <w:r>
        <w:t>задачи,</w:t>
      </w:r>
      <w:r>
        <w:rPr>
          <w:spacing w:val="-5"/>
        </w:rPr>
        <w:t xml:space="preserve"> </w:t>
      </w:r>
      <w:r>
        <w:t>числовое</w:t>
      </w:r>
      <w:r>
        <w:rPr>
          <w:spacing w:val="-11"/>
        </w:rPr>
        <w:t xml:space="preserve"> </w:t>
      </w:r>
      <w:r>
        <w:rPr>
          <w:spacing w:val="-2"/>
        </w:rPr>
        <w:t>выражение;</w:t>
      </w:r>
    </w:p>
    <w:p w14:paraId="0E39019A">
      <w:pPr>
        <w:pStyle w:val="8"/>
        <w:spacing w:line="237" w:lineRule="auto"/>
        <w:ind w:right="851" w:firstLine="993"/>
      </w:pPr>
      <w:r>
        <w:t xml:space="preserve">выбирать рациональное решение задачи, находить все верные решения из </w:t>
      </w:r>
      <w:r>
        <w:rPr>
          <w:spacing w:val="-2"/>
        </w:rPr>
        <w:t>предложенных.</w:t>
      </w:r>
    </w:p>
    <w:p w14:paraId="1E62B192">
      <w:pPr>
        <w:pStyle w:val="8"/>
        <w:spacing w:before="2"/>
        <w:ind w:left="0"/>
        <w:jc w:val="left"/>
      </w:pPr>
    </w:p>
    <w:p w14:paraId="6DCDFE4F">
      <w:pPr>
        <w:pStyle w:val="3"/>
        <w:numPr>
          <w:ilvl w:val="2"/>
          <w:numId w:val="1"/>
        </w:numPr>
        <w:tabs>
          <w:tab w:val="left" w:pos="2989"/>
        </w:tabs>
        <w:spacing w:before="0" w:after="0" w:line="274" w:lineRule="exact"/>
        <w:ind w:left="2989" w:right="0" w:hanging="721"/>
        <w:jc w:val="both"/>
      </w:pPr>
      <w:r>
        <w:t>Рабочая</w:t>
      </w:r>
      <w:r>
        <w:rPr>
          <w:spacing w:val="-11"/>
        </w:rPr>
        <w:t xml:space="preserve"> </w:t>
      </w:r>
      <w:r>
        <w:t>программа</w:t>
      </w:r>
      <w:r>
        <w:rPr>
          <w:spacing w:val="-8"/>
        </w:rPr>
        <w:t xml:space="preserve"> </w:t>
      </w:r>
      <w:r>
        <w:t>по</w:t>
      </w:r>
      <w:r>
        <w:rPr>
          <w:spacing w:val="-13"/>
        </w:rPr>
        <w:t xml:space="preserve"> </w:t>
      </w:r>
      <w:r>
        <w:t>учебному</w:t>
      </w:r>
      <w:r>
        <w:rPr>
          <w:spacing w:val="-11"/>
        </w:rPr>
        <w:t xml:space="preserve"> </w:t>
      </w:r>
      <w:r>
        <w:t>предмету</w:t>
      </w:r>
      <w:r>
        <w:rPr>
          <w:spacing w:val="-7"/>
        </w:rPr>
        <w:t xml:space="preserve"> </w:t>
      </w:r>
      <w:r>
        <w:t>«Окружающий</w:t>
      </w:r>
      <w:r>
        <w:rPr>
          <w:spacing w:val="-6"/>
        </w:rPr>
        <w:t xml:space="preserve"> </w:t>
      </w:r>
      <w:r>
        <w:rPr>
          <w:spacing w:val="-2"/>
        </w:rPr>
        <w:t>мир».</w:t>
      </w:r>
    </w:p>
    <w:p w14:paraId="41D4BD14">
      <w:pPr>
        <w:pStyle w:val="8"/>
        <w:ind w:right="848" w:firstLine="993"/>
      </w:pPr>
      <w: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312316C8">
      <w:pPr>
        <w:pStyle w:val="8"/>
        <w:spacing w:after="0"/>
        <w:sectPr>
          <w:pgSz w:w="11920" w:h="16850"/>
          <w:pgMar w:top="1020" w:right="0" w:bottom="1400" w:left="425" w:header="0" w:footer="1139" w:gutter="0"/>
          <w:cols w:space="720" w:num="1"/>
        </w:sectPr>
      </w:pPr>
    </w:p>
    <w:p w14:paraId="0A1569E7">
      <w:pPr>
        <w:pStyle w:val="8"/>
        <w:spacing w:before="77"/>
        <w:ind w:right="856" w:firstLine="993"/>
      </w:pPr>
      <w:r>
        <w:t xml:space="preserve">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w:t>
      </w:r>
      <w:r>
        <w:rPr>
          <w:spacing w:val="-2"/>
        </w:rPr>
        <w:t>результатам.</w:t>
      </w:r>
    </w:p>
    <w:p w14:paraId="3642DD94">
      <w:pPr>
        <w:pStyle w:val="8"/>
        <w:spacing w:before="3"/>
        <w:ind w:right="849" w:firstLine="993"/>
      </w:pPr>
      <w: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62E676CA">
      <w:pPr>
        <w:pStyle w:val="8"/>
        <w:spacing w:before="1"/>
        <w:ind w:right="845" w:firstLine="993"/>
      </w:pPr>
      <w: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rPr>
        <w:t>образования.</w:t>
      </w:r>
    </w:p>
    <w:p w14:paraId="078AAA15">
      <w:pPr>
        <w:pStyle w:val="8"/>
        <w:ind w:left="2268"/>
      </w:pPr>
      <w:r>
        <w:t>Пояснительная</w:t>
      </w:r>
      <w:r>
        <w:rPr>
          <w:spacing w:val="-7"/>
        </w:rPr>
        <w:t xml:space="preserve"> </w:t>
      </w:r>
      <w:r>
        <w:rPr>
          <w:spacing w:val="-2"/>
        </w:rPr>
        <w:t>записка.</w:t>
      </w:r>
    </w:p>
    <w:p w14:paraId="316441F5">
      <w:pPr>
        <w:pStyle w:val="8"/>
        <w:spacing w:before="5"/>
        <w:ind w:right="853" w:firstLine="993"/>
      </w:pPr>
      <w: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14:paraId="3E0D6F8C">
      <w:pPr>
        <w:pStyle w:val="8"/>
        <w:ind w:right="852" w:firstLine="993"/>
      </w:pPr>
      <w: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38881A23">
      <w:pPr>
        <w:pStyle w:val="8"/>
        <w:ind w:right="841" w:firstLine="993"/>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14:paraId="6A287B72">
      <w:pPr>
        <w:pStyle w:val="8"/>
        <w:spacing w:line="242" w:lineRule="auto"/>
        <w:ind w:right="855" w:firstLine="993"/>
      </w:pPr>
      <w:r>
        <w:t>формирование ценности здоровья человека, его сохранения и укрепления, приверженности здоровому образу жизни;</w:t>
      </w:r>
    </w:p>
    <w:p w14:paraId="26E74A3C">
      <w:pPr>
        <w:pStyle w:val="8"/>
        <w:ind w:right="842" w:firstLine="993"/>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05F8F063">
      <w:pPr>
        <w:pStyle w:val="8"/>
        <w:ind w:right="851" w:firstLine="993"/>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14:paraId="350B4126">
      <w:pPr>
        <w:pStyle w:val="8"/>
        <w:spacing w:before="1" w:line="242" w:lineRule="auto"/>
        <w:ind w:right="854" w:firstLine="993"/>
      </w:pPr>
      <w:r>
        <w:t xml:space="preserve">проявление уважения к истории, культуре, традициям народов Российской </w:t>
      </w:r>
      <w:r>
        <w:rPr>
          <w:spacing w:val="-2"/>
        </w:rPr>
        <w:t>Федерации;</w:t>
      </w:r>
    </w:p>
    <w:p w14:paraId="20EDFE1B">
      <w:pPr>
        <w:pStyle w:val="8"/>
        <w:spacing w:line="242" w:lineRule="auto"/>
        <w:ind w:right="855" w:firstLine="993"/>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6957BA97">
      <w:pPr>
        <w:pStyle w:val="8"/>
        <w:ind w:right="842" w:firstLine="993"/>
      </w:pPr>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7A62F9AD">
      <w:pPr>
        <w:pStyle w:val="8"/>
        <w:ind w:right="851" w:firstLine="993"/>
      </w:pPr>
      <w:r>
        <w:t xml:space="preserve">становление навыков повседневного проявления культуры общения, гуманного отношения к людям, уважительного отношения к их взглядам, мнению и </w:t>
      </w:r>
      <w:r>
        <w:rPr>
          <w:spacing w:val="-2"/>
        </w:rPr>
        <w:t>индивидуальности.</w:t>
      </w:r>
    </w:p>
    <w:p w14:paraId="783087FC">
      <w:pPr>
        <w:pStyle w:val="8"/>
        <w:ind w:right="837" w:firstLine="993"/>
      </w:pPr>
      <w: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w:t>
      </w:r>
      <w:r>
        <w:rPr>
          <w:spacing w:val="73"/>
        </w:rPr>
        <w:t xml:space="preserve"> </w:t>
      </w:r>
      <w:r>
        <w:t>взаимодействия</w:t>
      </w:r>
      <w:r>
        <w:rPr>
          <w:spacing w:val="68"/>
        </w:rPr>
        <w:t xml:space="preserve"> </w:t>
      </w:r>
      <w:r>
        <w:t>в</w:t>
      </w:r>
      <w:r>
        <w:rPr>
          <w:spacing w:val="66"/>
        </w:rPr>
        <w:t xml:space="preserve"> </w:t>
      </w:r>
      <w:r>
        <w:t>системах:</w:t>
      </w:r>
      <w:r>
        <w:rPr>
          <w:spacing w:val="75"/>
        </w:rPr>
        <w:t xml:space="preserve"> </w:t>
      </w:r>
      <w:r>
        <w:t>«Человек</w:t>
      </w:r>
      <w:r>
        <w:rPr>
          <w:spacing w:val="40"/>
        </w:rPr>
        <w:t xml:space="preserve"> </w:t>
      </w:r>
      <w:r>
        <w:t>и</w:t>
      </w:r>
      <w:r>
        <w:rPr>
          <w:spacing w:val="73"/>
        </w:rPr>
        <w:t xml:space="preserve"> </w:t>
      </w:r>
      <w:r>
        <w:t>природа»,</w:t>
      </w:r>
      <w:r>
        <w:rPr>
          <w:spacing w:val="78"/>
        </w:rPr>
        <w:t xml:space="preserve"> </w:t>
      </w:r>
      <w:r>
        <w:t>«Человек</w:t>
      </w:r>
      <w:r>
        <w:rPr>
          <w:spacing w:val="70"/>
        </w:rPr>
        <w:t xml:space="preserve"> </w:t>
      </w:r>
      <w:r>
        <w:t>и</w:t>
      </w:r>
      <w:r>
        <w:rPr>
          <w:spacing w:val="68"/>
        </w:rPr>
        <w:t xml:space="preserve"> </w:t>
      </w:r>
      <w:r>
        <w:t>общество»,</w:t>
      </w:r>
    </w:p>
    <w:p w14:paraId="09E6C163">
      <w:pPr>
        <w:pStyle w:val="8"/>
        <w:spacing w:after="0"/>
        <w:sectPr>
          <w:pgSz w:w="11920" w:h="16850"/>
          <w:pgMar w:top="1020" w:right="0" w:bottom="1400" w:left="425" w:header="0" w:footer="1139" w:gutter="0"/>
          <w:cols w:space="720" w:num="1"/>
        </w:sectPr>
      </w:pPr>
    </w:p>
    <w:p w14:paraId="2CA028E4">
      <w:pPr>
        <w:pStyle w:val="8"/>
        <w:spacing w:before="77"/>
        <w:ind w:right="848"/>
      </w:pPr>
      <w:r>
        <w:t>«Человек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16A14113">
      <w:pPr>
        <w:pStyle w:val="8"/>
        <w:spacing w:before="3"/>
        <w:ind w:right="850" w:firstLine="993"/>
      </w:pPr>
      <w:r>
        <w:t>Отбор содержания программы по окружающему миру осуществлён на основе следующих ведущих идей:</w:t>
      </w:r>
    </w:p>
    <w:p w14:paraId="4ED87835">
      <w:pPr>
        <w:pStyle w:val="8"/>
        <w:spacing w:before="3" w:line="275" w:lineRule="exact"/>
        <w:ind w:left="2268"/>
      </w:pPr>
      <w:r>
        <w:t>раскрытие</w:t>
      </w:r>
      <w:r>
        <w:rPr>
          <w:spacing w:val="-5"/>
        </w:rPr>
        <w:t xml:space="preserve"> </w:t>
      </w:r>
      <w:r>
        <w:t>роли</w:t>
      </w:r>
      <w:r>
        <w:rPr>
          <w:spacing w:val="-1"/>
        </w:rPr>
        <w:t xml:space="preserve"> </w:t>
      </w:r>
      <w:r>
        <w:t>человека</w:t>
      </w:r>
      <w:r>
        <w:rPr>
          <w:spacing w:val="-9"/>
        </w:rPr>
        <w:t xml:space="preserve"> </w:t>
      </w:r>
      <w:r>
        <w:t>в</w:t>
      </w:r>
      <w:r>
        <w:rPr>
          <w:spacing w:val="-3"/>
        </w:rPr>
        <w:t xml:space="preserve"> </w:t>
      </w:r>
      <w:r>
        <w:t>природе</w:t>
      </w:r>
      <w:r>
        <w:rPr>
          <w:spacing w:val="-4"/>
        </w:rPr>
        <w:t xml:space="preserve"> </w:t>
      </w:r>
      <w:r>
        <w:t>и</w:t>
      </w:r>
      <w:r>
        <w:rPr>
          <w:spacing w:val="-5"/>
        </w:rPr>
        <w:t xml:space="preserve"> </w:t>
      </w:r>
      <w:r>
        <w:rPr>
          <w:spacing w:val="-2"/>
        </w:rPr>
        <w:t>обществе;</w:t>
      </w:r>
    </w:p>
    <w:p w14:paraId="6571DA54">
      <w:pPr>
        <w:pStyle w:val="8"/>
        <w:spacing w:before="3" w:line="235" w:lineRule="auto"/>
        <w:ind w:right="847" w:firstLine="993"/>
      </w:pPr>
      <w:r>
        <w:t>освоение общечеловеческих ценностей взаимодействия в системах: «Человек и природа»,</w:t>
      </w:r>
      <w:r>
        <w:rPr>
          <w:spacing w:val="40"/>
        </w:rPr>
        <w:t xml:space="preserve"> </w:t>
      </w:r>
      <w:r>
        <w:t>«Человек</w:t>
      </w:r>
      <w:r>
        <w:rPr>
          <w:spacing w:val="40"/>
        </w:rPr>
        <w:t xml:space="preserve"> </w:t>
      </w:r>
      <w:r>
        <w:t>и</w:t>
      </w:r>
      <w:r>
        <w:rPr>
          <w:spacing w:val="40"/>
        </w:rPr>
        <w:t xml:space="preserve"> </w:t>
      </w:r>
      <w:r>
        <w:t>общество»,</w:t>
      </w:r>
      <w:r>
        <w:rPr>
          <w:spacing w:val="40"/>
        </w:rPr>
        <w:t xml:space="preserve"> </w:t>
      </w:r>
      <w:r>
        <w:t>«Человек</w:t>
      </w:r>
      <w:r>
        <w:rPr>
          <w:spacing w:val="40"/>
        </w:rPr>
        <w:t xml:space="preserve"> </w:t>
      </w:r>
      <w:r>
        <w:t>и</w:t>
      </w:r>
      <w:r>
        <w:rPr>
          <w:spacing w:val="40"/>
        </w:rPr>
        <w:t xml:space="preserve"> </w:t>
      </w:r>
      <w:r>
        <w:t>другие</w:t>
      </w:r>
      <w:r>
        <w:rPr>
          <w:spacing w:val="40"/>
        </w:rPr>
        <w:t xml:space="preserve"> </w:t>
      </w:r>
      <w:r>
        <w:t>люди»,</w:t>
      </w:r>
      <w:r>
        <w:rPr>
          <w:spacing w:val="40"/>
        </w:rPr>
        <w:t xml:space="preserve"> </w:t>
      </w:r>
      <w:r>
        <w:t>«Человек</w:t>
      </w:r>
      <w:r>
        <w:rPr>
          <w:spacing w:val="40"/>
        </w:rPr>
        <w:t xml:space="preserve"> </w:t>
      </w:r>
      <w:r>
        <w:t>и</w:t>
      </w:r>
      <w:r>
        <w:rPr>
          <w:spacing w:val="40"/>
        </w:rPr>
        <w:t xml:space="preserve"> </w:t>
      </w:r>
      <w:r>
        <w:t>его</w:t>
      </w:r>
      <w:r>
        <w:rPr>
          <w:spacing w:val="40"/>
        </w:rPr>
        <w:t xml:space="preserve"> </w:t>
      </w:r>
      <w:r>
        <w:t>самость»,</w:t>
      </w:r>
    </w:p>
    <w:p w14:paraId="23E59C05">
      <w:pPr>
        <w:pStyle w:val="8"/>
        <w:spacing w:before="9" w:line="274" w:lineRule="exact"/>
      </w:pPr>
      <w:r>
        <w:t>«Человек</w:t>
      </w:r>
      <w:r>
        <w:rPr>
          <w:spacing w:val="-3"/>
        </w:rPr>
        <w:t xml:space="preserve"> </w:t>
      </w:r>
      <w:r>
        <w:t>и</w:t>
      </w:r>
      <w:r>
        <w:rPr>
          <w:spacing w:val="-2"/>
        </w:rPr>
        <w:t xml:space="preserve"> познание».</w:t>
      </w:r>
    </w:p>
    <w:p w14:paraId="15FC0129">
      <w:pPr>
        <w:pStyle w:val="8"/>
        <w:ind w:right="839" w:firstLine="993"/>
      </w:pPr>
      <w:r>
        <w:t>Общее число часов, рекомендованных для изучения окружающего мира, ‒ 270 часов (два</w:t>
      </w:r>
      <w:r>
        <w:rPr>
          <w:spacing w:val="-5"/>
        </w:rPr>
        <w:t xml:space="preserve"> </w:t>
      </w:r>
      <w:r>
        <w:t>часа в</w:t>
      </w:r>
      <w:r>
        <w:rPr>
          <w:spacing w:val="-1"/>
        </w:rPr>
        <w:t xml:space="preserve"> </w:t>
      </w:r>
      <w:r>
        <w:t>неделю</w:t>
      </w:r>
      <w:r>
        <w:rPr>
          <w:spacing w:val="-1"/>
        </w:rPr>
        <w:t xml:space="preserve"> </w:t>
      </w:r>
      <w:r>
        <w:t>в</w:t>
      </w:r>
      <w:r>
        <w:rPr>
          <w:spacing w:val="-1"/>
        </w:rPr>
        <w:t xml:space="preserve"> </w:t>
      </w:r>
      <w:r>
        <w:t>каждом</w:t>
      </w:r>
      <w:r>
        <w:rPr>
          <w:spacing w:val="-1"/>
        </w:rPr>
        <w:t xml:space="preserve"> </w:t>
      </w:r>
      <w:r>
        <w:t>классе): 1 класс</w:t>
      </w:r>
      <w:r>
        <w:rPr>
          <w:spacing w:val="-1"/>
        </w:rPr>
        <w:t xml:space="preserve"> </w:t>
      </w:r>
      <w:r>
        <w:t>– 66 часов,</w:t>
      </w:r>
      <w:r>
        <w:rPr>
          <w:spacing w:val="-1"/>
        </w:rPr>
        <w:t xml:space="preserve"> </w:t>
      </w:r>
      <w:r>
        <w:t>2 класс – 68 часов,</w:t>
      </w:r>
      <w:r>
        <w:rPr>
          <w:spacing w:val="-1"/>
        </w:rPr>
        <w:t xml:space="preserve"> </w:t>
      </w:r>
      <w:r>
        <w:t>3 класс</w:t>
      </w:r>
      <w:r>
        <w:rPr>
          <w:spacing w:val="-1"/>
        </w:rPr>
        <w:t xml:space="preserve"> </w:t>
      </w:r>
      <w:r>
        <w:t>– 68 часов, 4 класс – 68 часов.</w:t>
      </w:r>
    </w:p>
    <w:p w14:paraId="11607143">
      <w:pPr>
        <w:pStyle w:val="8"/>
        <w:spacing w:line="237" w:lineRule="auto"/>
        <w:ind w:left="2268" w:right="5795"/>
      </w:pPr>
      <w:r>
        <w:t>Содержание</w:t>
      </w:r>
      <w:r>
        <w:rPr>
          <w:spacing w:val="-10"/>
        </w:rPr>
        <w:t xml:space="preserve"> </w:t>
      </w:r>
      <w:r>
        <w:t>обучения</w:t>
      </w:r>
      <w:r>
        <w:rPr>
          <w:spacing w:val="-5"/>
        </w:rPr>
        <w:t xml:space="preserve"> </w:t>
      </w:r>
      <w:r>
        <w:t>в</w:t>
      </w:r>
      <w:r>
        <w:rPr>
          <w:spacing w:val="-4"/>
        </w:rPr>
        <w:t xml:space="preserve"> </w:t>
      </w:r>
      <w:r>
        <w:t>1</w:t>
      </w:r>
      <w:r>
        <w:rPr>
          <w:spacing w:val="-8"/>
        </w:rPr>
        <w:t xml:space="preserve"> </w:t>
      </w:r>
      <w:r>
        <w:t>классе. Человек и общество.</w:t>
      </w:r>
    </w:p>
    <w:p w14:paraId="5BAB7745">
      <w:pPr>
        <w:pStyle w:val="8"/>
        <w:spacing w:before="4"/>
        <w:ind w:right="850" w:firstLine="993"/>
      </w:pPr>
      <w: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w:t>
      </w:r>
      <w:r>
        <w:rPr>
          <w:spacing w:val="-2"/>
        </w:rPr>
        <w:t>помощи.</w:t>
      </w:r>
    </w:p>
    <w:p w14:paraId="6B656E60">
      <w:pPr>
        <w:pStyle w:val="8"/>
        <w:ind w:right="848" w:firstLine="993"/>
      </w:pPr>
      <w: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457808B5">
      <w:pPr>
        <w:pStyle w:val="8"/>
        <w:spacing w:before="5" w:line="274" w:lineRule="exact"/>
        <w:ind w:left="2268"/>
      </w:pPr>
      <w:r>
        <w:t>Режим</w:t>
      </w:r>
      <w:r>
        <w:rPr>
          <w:spacing w:val="-4"/>
        </w:rPr>
        <w:t xml:space="preserve"> </w:t>
      </w:r>
      <w:r>
        <w:t>труда</w:t>
      </w:r>
      <w:r>
        <w:rPr>
          <w:spacing w:val="-3"/>
        </w:rPr>
        <w:t xml:space="preserve"> </w:t>
      </w:r>
      <w:r>
        <w:t>и</w:t>
      </w:r>
      <w:r>
        <w:rPr>
          <w:spacing w:val="-1"/>
        </w:rPr>
        <w:t xml:space="preserve"> </w:t>
      </w:r>
      <w:r>
        <w:rPr>
          <w:spacing w:val="-2"/>
        </w:rPr>
        <w:t>отдыха.</w:t>
      </w:r>
    </w:p>
    <w:p w14:paraId="1CA684C6">
      <w:pPr>
        <w:pStyle w:val="8"/>
        <w:ind w:right="844" w:firstLine="993"/>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Россия ‒ наша Родина. Москва ‒ столица России. Символы России</w:t>
      </w:r>
      <w:r>
        <w:rPr>
          <w:spacing w:val="80"/>
        </w:rPr>
        <w:t xml:space="preserve"> </w:t>
      </w:r>
      <w:r>
        <w:t>(герб,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7F6FF458">
      <w:pPr>
        <w:pStyle w:val="8"/>
        <w:spacing w:line="237" w:lineRule="auto"/>
        <w:ind w:left="2268" w:right="1912"/>
      </w:pPr>
      <w:r>
        <w:t>Ценность</w:t>
      </w:r>
      <w:r>
        <w:rPr>
          <w:spacing w:val="-4"/>
        </w:rPr>
        <w:t xml:space="preserve"> </w:t>
      </w:r>
      <w:r>
        <w:t>и</w:t>
      </w:r>
      <w:r>
        <w:rPr>
          <w:spacing w:val="-6"/>
        </w:rPr>
        <w:t xml:space="preserve"> </w:t>
      </w:r>
      <w:r>
        <w:t>красота</w:t>
      </w:r>
      <w:r>
        <w:rPr>
          <w:spacing w:val="-5"/>
        </w:rPr>
        <w:t xml:space="preserve"> </w:t>
      </w:r>
      <w:r>
        <w:t>рукотворного</w:t>
      </w:r>
      <w:r>
        <w:rPr>
          <w:spacing w:val="-1"/>
        </w:rPr>
        <w:t xml:space="preserve"> </w:t>
      </w:r>
      <w:r>
        <w:t>мира.</w:t>
      </w:r>
      <w:r>
        <w:rPr>
          <w:spacing w:val="-2"/>
        </w:rPr>
        <w:t xml:space="preserve"> </w:t>
      </w:r>
      <w:r>
        <w:t>Правила</w:t>
      </w:r>
      <w:r>
        <w:rPr>
          <w:spacing w:val="-4"/>
        </w:rPr>
        <w:t xml:space="preserve"> </w:t>
      </w:r>
      <w:r>
        <w:t>поведения</w:t>
      </w:r>
      <w:r>
        <w:rPr>
          <w:spacing w:val="-6"/>
        </w:rPr>
        <w:t xml:space="preserve"> </w:t>
      </w:r>
      <w:r>
        <w:t>в</w:t>
      </w:r>
      <w:r>
        <w:rPr>
          <w:spacing w:val="-3"/>
        </w:rPr>
        <w:t xml:space="preserve"> </w:t>
      </w:r>
      <w:r>
        <w:t>социуме. Человек и природа.</w:t>
      </w:r>
    </w:p>
    <w:p w14:paraId="0BAD8C88">
      <w:pPr>
        <w:pStyle w:val="8"/>
        <w:spacing w:before="3"/>
        <w:ind w:right="847" w:firstLine="993"/>
      </w:pPr>
      <w:r>
        <w:t>Природа ‒ среда обитания человека. Природа и предметы, созданные</w:t>
      </w:r>
      <w:r>
        <w:rPr>
          <w:spacing w:val="-1"/>
        </w:rPr>
        <w:t xml:space="preserve"> </w:t>
      </w:r>
      <w:r>
        <w:t>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0A6D1858">
      <w:pPr>
        <w:pStyle w:val="8"/>
        <w:spacing w:before="3"/>
        <w:ind w:left="2268"/>
      </w:pPr>
      <w:r>
        <w:t>Сезонные</w:t>
      </w:r>
      <w:r>
        <w:rPr>
          <w:spacing w:val="57"/>
        </w:rPr>
        <w:t xml:space="preserve"> </w:t>
      </w:r>
      <w:r>
        <w:t>изменения</w:t>
      </w:r>
      <w:r>
        <w:rPr>
          <w:spacing w:val="58"/>
        </w:rPr>
        <w:t xml:space="preserve"> </w:t>
      </w:r>
      <w:r>
        <w:t>в</w:t>
      </w:r>
      <w:r>
        <w:rPr>
          <w:spacing w:val="59"/>
        </w:rPr>
        <w:t xml:space="preserve"> </w:t>
      </w:r>
      <w:r>
        <w:t>природе.</w:t>
      </w:r>
      <w:r>
        <w:rPr>
          <w:spacing w:val="65"/>
        </w:rPr>
        <w:t xml:space="preserve"> </w:t>
      </w:r>
      <w:r>
        <w:t>Взаимосвязи</w:t>
      </w:r>
      <w:r>
        <w:rPr>
          <w:spacing w:val="67"/>
        </w:rPr>
        <w:t xml:space="preserve"> </w:t>
      </w:r>
      <w:r>
        <w:t>между</w:t>
      </w:r>
      <w:r>
        <w:rPr>
          <w:spacing w:val="51"/>
        </w:rPr>
        <w:t xml:space="preserve"> </w:t>
      </w:r>
      <w:r>
        <w:t>человеком</w:t>
      </w:r>
      <w:r>
        <w:rPr>
          <w:spacing w:val="60"/>
        </w:rPr>
        <w:t xml:space="preserve"> </w:t>
      </w:r>
      <w:r>
        <w:t>и</w:t>
      </w:r>
      <w:r>
        <w:rPr>
          <w:spacing w:val="61"/>
        </w:rPr>
        <w:t xml:space="preserve"> </w:t>
      </w:r>
      <w:r>
        <w:rPr>
          <w:spacing w:val="-2"/>
        </w:rPr>
        <w:t>природой.</w:t>
      </w:r>
    </w:p>
    <w:p w14:paraId="2E0328D3">
      <w:pPr>
        <w:pStyle w:val="8"/>
      </w:pPr>
      <w:r>
        <w:t>Правила</w:t>
      </w:r>
      <w:r>
        <w:rPr>
          <w:spacing w:val="-13"/>
        </w:rPr>
        <w:t xml:space="preserve"> </w:t>
      </w:r>
      <w:r>
        <w:t>нравственного</w:t>
      </w:r>
      <w:r>
        <w:rPr>
          <w:spacing w:val="-4"/>
        </w:rPr>
        <w:t xml:space="preserve"> </w:t>
      </w:r>
      <w:r>
        <w:t>и</w:t>
      </w:r>
      <w:r>
        <w:rPr>
          <w:spacing w:val="-6"/>
        </w:rPr>
        <w:t xml:space="preserve"> </w:t>
      </w:r>
      <w:r>
        <w:t>безопасного</w:t>
      </w:r>
      <w:r>
        <w:rPr>
          <w:spacing w:val="-5"/>
        </w:rPr>
        <w:t xml:space="preserve"> </w:t>
      </w:r>
      <w:r>
        <w:t>поведения</w:t>
      </w:r>
      <w:r>
        <w:rPr>
          <w:spacing w:val="-5"/>
        </w:rPr>
        <w:t xml:space="preserve"> </w:t>
      </w:r>
      <w:r>
        <w:t>в</w:t>
      </w:r>
      <w:r>
        <w:rPr>
          <w:spacing w:val="-8"/>
        </w:rPr>
        <w:t xml:space="preserve"> </w:t>
      </w:r>
      <w:r>
        <w:rPr>
          <w:spacing w:val="-2"/>
        </w:rPr>
        <w:t>природе.</w:t>
      </w:r>
    </w:p>
    <w:p w14:paraId="772D498B">
      <w:pPr>
        <w:pStyle w:val="8"/>
        <w:spacing w:before="1"/>
        <w:ind w:right="852" w:firstLine="993"/>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67A7452C">
      <w:pPr>
        <w:pStyle w:val="8"/>
        <w:ind w:right="849" w:firstLine="993"/>
      </w:pPr>
      <w: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w:t>
      </w:r>
      <w:r>
        <w:rPr>
          <w:spacing w:val="-2"/>
        </w:rPr>
        <w:t>питомцах.</w:t>
      </w:r>
    </w:p>
    <w:p w14:paraId="0E52C053">
      <w:pPr>
        <w:pStyle w:val="8"/>
        <w:spacing w:before="2" w:line="274" w:lineRule="exact"/>
        <w:ind w:left="2268"/>
      </w:pPr>
      <w:r>
        <w:t>Правила</w:t>
      </w:r>
      <w:r>
        <w:rPr>
          <w:spacing w:val="-10"/>
        </w:rPr>
        <w:t xml:space="preserve"> </w:t>
      </w:r>
      <w:r>
        <w:t>безопасной</w:t>
      </w:r>
      <w:r>
        <w:rPr>
          <w:spacing w:val="-9"/>
        </w:rPr>
        <w:t xml:space="preserve"> </w:t>
      </w:r>
      <w:r>
        <w:rPr>
          <w:spacing w:val="-2"/>
        </w:rPr>
        <w:t>жизнедеятельности.</w:t>
      </w:r>
    </w:p>
    <w:p w14:paraId="4E29720E">
      <w:pPr>
        <w:pStyle w:val="8"/>
        <w:ind w:right="853" w:firstLine="993"/>
      </w:pPr>
      <w:r>
        <w:t>Понимание необходимости соблюдения режима дня, правил здорового питания</w:t>
      </w:r>
      <w:r>
        <w:rPr>
          <w:spacing w:val="40"/>
        </w:rPr>
        <w:t xml:space="preserve"> </w:t>
      </w:r>
      <w:r>
        <w:t xml:space="preserve">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w:t>
      </w:r>
      <w:r>
        <w:rPr>
          <w:spacing w:val="-2"/>
        </w:rPr>
        <w:t>плитами.</w:t>
      </w:r>
    </w:p>
    <w:p w14:paraId="5FBBB793">
      <w:pPr>
        <w:pStyle w:val="8"/>
        <w:spacing w:line="242" w:lineRule="auto"/>
        <w:ind w:right="885" w:firstLine="993"/>
        <w:jc w:val="left"/>
      </w:pPr>
      <w:r>
        <w:t>Дорога</w:t>
      </w:r>
      <w:r>
        <w:rPr>
          <w:spacing w:val="-7"/>
        </w:rPr>
        <w:t xml:space="preserve"> </w:t>
      </w:r>
      <w:r>
        <w:t>от</w:t>
      </w:r>
      <w:r>
        <w:rPr>
          <w:spacing w:val="-3"/>
        </w:rPr>
        <w:t xml:space="preserve"> </w:t>
      </w:r>
      <w:r>
        <w:t>дома</w:t>
      </w:r>
      <w:r>
        <w:rPr>
          <w:spacing w:val="-5"/>
        </w:rPr>
        <w:t xml:space="preserve"> </w:t>
      </w:r>
      <w:r>
        <w:t>до</w:t>
      </w:r>
      <w:r>
        <w:rPr>
          <w:spacing w:val="-3"/>
        </w:rPr>
        <w:t xml:space="preserve"> </w:t>
      </w:r>
      <w:r>
        <w:t>школы.</w:t>
      </w:r>
      <w:r>
        <w:rPr>
          <w:spacing w:val="-3"/>
        </w:rPr>
        <w:t xml:space="preserve"> </w:t>
      </w:r>
      <w:r>
        <w:t>Правила</w:t>
      </w:r>
      <w:r>
        <w:rPr>
          <w:spacing w:val="-4"/>
        </w:rPr>
        <w:t xml:space="preserve"> </w:t>
      </w:r>
      <w:r>
        <w:t>безопасного</w:t>
      </w:r>
      <w:r>
        <w:rPr>
          <w:spacing w:val="-3"/>
        </w:rPr>
        <w:t xml:space="preserve"> </w:t>
      </w:r>
      <w:r>
        <w:t>поведения</w:t>
      </w:r>
      <w:r>
        <w:rPr>
          <w:spacing w:val="-3"/>
        </w:rPr>
        <w:t xml:space="preserve"> </w:t>
      </w:r>
      <w:r>
        <w:t>пешехода</w:t>
      </w:r>
      <w:r>
        <w:rPr>
          <w:spacing w:val="-7"/>
        </w:rPr>
        <w:t xml:space="preserve"> </w:t>
      </w:r>
      <w:r>
        <w:t>(дорожные знаки, дорожная разметка, дорожные сигналы).</w:t>
      </w:r>
    </w:p>
    <w:p w14:paraId="4BEDC709">
      <w:pPr>
        <w:pStyle w:val="8"/>
        <w:spacing w:after="0" w:line="242" w:lineRule="auto"/>
        <w:jc w:val="left"/>
        <w:sectPr>
          <w:pgSz w:w="11920" w:h="16850"/>
          <w:pgMar w:top="1020" w:right="0" w:bottom="1400" w:left="425" w:header="0" w:footer="1139" w:gutter="0"/>
          <w:cols w:space="720" w:num="1"/>
        </w:sectPr>
      </w:pPr>
    </w:p>
    <w:p w14:paraId="6C835F8F">
      <w:pPr>
        <w:pStyle w:val="8"/>
        <w:spacing w:before="77"/>
        <w:ind w:right="843" w:firstLine="993"/>
      </w:pPr>
      <w: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14:paraId="521B7581">
      <w:pPr>
        <w:pStyle w:val="8"/>
        <w:spacing w:before="6"/>
        <w:ind w:right="847" w:firstLine="993"/>
      </w:pPr>
      <w: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3683A80">
      <w:pPr>
        <w:pStyle w:val="8"/>
        <w:spacing w:line="237" w:lineRule="auto"/>
        <w:ind w:right="853" w:firstLine="993"/>
      </w:pPr>
      <w:r>
        <w:t>Базовые логические действия как часть познавательных универсальных учебных действий способствуют формированию умений:</w:t>
      </w:r>
    </w:p>
    <w:p w14:paraId="49B160DE">
      <w:pPr>
        <w:pStyle w:val="8"/>
        <w:spacing w:before="3" w:line="237" w:lineRule="auto"/>
        <w:ind w:right="856" w:firstLine="993"/>
      </w:pPr>
      <w:r>
        <w:t>сравнивать происходящие в природе изменения, наблюдать зависимость изменений в живой природе от состояния неживой природы;</w:t>
      </w:r>
    </w:p>
    <w:p w14:paraId="3A546931">
      <w:pPr>
        <w:pStyle w:val="8"/>
        <w:spacing w:before="5"/>
        <w:ind w:right="856" w:firstLine="993"/>
      </w:pPr>
      <w: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r>
        <w:rPr>
          <w:spacing w:val="-2"/>
        </w:rPr>
        <w:t>изученного);</w:t>
      </w:r>
    </w:p>
    <w:p w14:paraId="49DC7DC5">
      <w:pPr>
        <w:pStyle w:val="8"/>
        <w:tabs>
          <w:tab w:val="left" w:pos="3586"/>
          <w:tab w:val="left" w:pos="4743"/>
          <w:tab w:val="left" w:pos="6203"/>
          <w:tab w:val="left" w:pos="6575"/>
          <w:tab w:val="left" w:pos="7709"/>
          <w:tab w:val="left" w:pos="8941"/>
          <w:tab w:val="left" w:pos="10320"/>
        </w:tabs>
        <w:spacing w:line="242" w:lineRule="auto"/>
        <w:ind w:right="856" w:firstLine="993"/>
        <w:jc w:val="left"/>
      </w:pPr>
      <w:r>
        <w:rPr>
          <w:spacing w:val="-2"/>
        </w:rPr>
        <w:t>приводить</w:t>
      </w:r>
      <w:r>
        <w:tab/>
      </w:r>
      <w:r>
        <w:rPr>
          <w:spacing w:val="-2"/>
        </w:rPr>
        <w:t>примеры</w:t>
      </w:r>
      <w:r>
        <w:tab/>
      </w:r>
      <w:r>
        <w:rPr>
          <w:spacing w:val="-2"/>
        </w:rPr>
        <w:t>лиственных</w:t>
      </w:r>
      <w:r>
        <w:tab/>
      </w:r>
      <w:r>
        <w:rPr>
          <w:spacing w:val="-10"/>
        </w:rPr>
        <w:t>и</w:t>
      </w:r>
      <w:r>
        <w:tab/>
      </w:r>
      <w:r>
        <w:rPr>
          <w:spacing w:val="-2"/>
        </w:rPr>
        <w:t>хвойных</w:t>
      </w:r>
      <w:r>
        <w:tab/>
      </w:r>
      <w:r>
        <w:rPr>
          <w:spacing w:val="-2"/>
        </w:rPr>
        <w:t>растений,</w:t>
      </w:r>
      <w:r>
        <w:tab/>
      </w:r>
      <w:r>
        <w:rPr>
          <w:spacing w:val="-2"/>
        </w:rPr>
        <w:t>сравнивать</w:t>
      </w:r>
      <w:r>
        <w:tab/>
      </w:r>
      <w:r>
        <w:rPr>
          <w:spacing w:val="-4"/>
        </w:rPr>
        <w:t xml:space="preserve">их, </w:t>
      </w:r>
      <w:r>
        <w:t>устанавливать различия во внешнем виде.</w:t>
      </w:r>
    </w:p>
    <w:p w14:paraId="07F22E48">
      <w:pPr>
        <w:pStyle w:val="8"/>
        <w:spacing w:line="242" w:lineRule="auto"/>
        <w:ind w:right="885" w:firstLine="993"/>
        <w:jc w:val="left"/>
      </w:pPr>
      <w:r>
        <w:t>Работа</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w:t>
      </w:r>
      <w:r>
        <w:rPr>
          <w:spacing w:val="80"/>
        </w:rPr>
        <w:t xml:space="preserve"> </w:t>
      </w:r>
      <w:r>
        <w:t>учебных действий способствует формированию умений:</w:t>
      </w:r>
    </w:p>
    <w:p w14:paraId="328A648A">
      <w:pPr>
        <w:pStyle w:val="8"/>
        <w:spacing w:line="242" w:lineRule="auto"/>
        <w:ind w:firstLine="993"/>
        <w:jc w:val="left"/>
      </w:pPr>
      <w:r>
        <w:t>понимать,</w:t>
      </w:r>
      <w:r>
        <w:rPr>
          <w:spacing w:val="38"/>
        </w:rPr>
        <w:t xml:space="preserve"> </w:t>
      </w:r>
      <w:r>
        <w:t>что</w:t>
      </w:r>
      <w:r>
        <w:rPr>
          <w:spacing w:val="40"/>
        </w:rPr>
        <w:t xml:space="preserve"> </w:t>
      </w:r>
      <w:r>
        <w:t>информация</w:t>
      </w:r>
      <w:r>
        <w:rPr>
          <w:spacing w:val="40"/>
        </w:rPr>
        <w:t xml:space="preserve"> </w:t>
      </w:r>
      <w:r>
        <w:t>может</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разной</w:t>
      </w:r>
      <w:r>
        <w:rPr>
          <w:spacing w:val="40"/>
        </w:rPr>
        <w:t xml:space="preserve"> </w:t>
      </w:r>
      <w:r>
        <w:t>форме:</w:t>
      </w:r>
      <w:r>
        <w:rPr>
          <w:spacing w:val="40"/>
        </w:rPr>
        <w:t xml:space="preserve"> </w:t>
      </w:r>
      <w:r>
        <w:t>текста, иллюстраций, видео, таблицы;</w:t>
      </w:r>
    </w:p>
    <w:p w14:paraId="55010949">
      <w:pPr>
        <w:pStyle w:val="8"/>
        <w:spacing w:line="272" w:lineRule="exact"/>
        <w:ind w:left="2268"/>
        <w:jc w:val="left"/>
      </w:pPr>
      <w:r>
        <w:t>соотносить</w:t>
      </w:r>
      <w:r>
        <w:rPr>
          <w:spacing w:val="-8"/>
        </w:rPr>
        <w:t xml:space="preserve"> </w:t>
      </w:r>
      <w:r>
        <w:t>иллюстрацию</w:t>
      </w:r>
      <w:r>
        <w:rPr>
          <w:spacing w:val="-9"/>
        </w:rPr>
        <w:t xml:space="preserve"> </w:t>
      </w:r>
      <w:r>
        <w:t>явления</w:t>
      </w:r>
      <w:r>
        <w:rPr>
          <w:spacing w:val="-10"/>
        </w:rPr>
        <w:t xml:space="preserve"> </w:t>
      </w:r>
      <w:r>
        <w:t>(объекта,</w:t>
      </w:r>
      <w:r>
        <w:rPr>
          <w:spacing w:val="-8"/>
        </w:rPr>
        <w:t xml:space="preserve"> </w:t>
      </w:r>
      <w:r>
        <w:t>предмета)</w:t>
      </w:r>
      <w:r>
        <w:rPr>
          <w:spacing w:val="-5"/>
        </w:rPr>
        <w:t xml:space="preserve"> </w:t>
      </w:r>
      <w:r>
        <w:t>с</w:t>
      </w:r>
      <w:r>
        <w:rPr>
          <w:spacing w:val="-7"/>
        </w:rPr>
        <w:t xml:space="preserve"> </w:t>
      </w:r>
      <w:r>
        <w:t>его</w:t>
      </w:r>
      <w:r>
        <w:rPr>
          <w:spacing w:val="-4"/>
        </w:rPr>
        <w:t xml:space="preserve"> </w:t>
      </w:r>
      <w:r>
        <w:rPr>
          <w:spacing w:val="-2"/>
        </w:rPr>
        <w:t>названием.</w:t>
      </w:r>
    </w:p>
    <w:p w14:paraId="0F3CB9EE">
      <w:pPr>
        <w:pStyle w:val="8"/>
        <w:tabs>
          <w:tab w:val="left" w:pos="4613"/>
          <w:tab w:val="left" w:pos="6579"/>
          <w:tab w:val="left" w:pos="7861"/>
          <w:tab w:val="left" w:pos="9198"/>
        </w:tabs>
        <w:spacing w:line="235" w:lineRule="auto"/>
        <w:ind w:right="877" w:firstLine="993"/>
        <w:jc w:val="left"/>
      </w:pPr>
      <w:r>
        <w:rPr>
          <w:spacing w:val="-2"/>
        </w:rPr>
        <w:t>Коммуникативные</w:t>
      </w:r>
      <w:r>
        <w:tab/>
      </w:r>
      <w:r>
        <w:rPr>
          <w:spacing w:val="-2"/>
        </w:rPr>
        <w:t>универсальные</w:t>
      </w:r>
      <w:r>
        <w:tab/>
      </w:r>
      <w:r>
        <w:rPr>
          <w:spacing w:val="-2"/>
        </w:rPr>
        <w:t>учебные</w:t>
      </w:r>
      <w:r>
        <w:tab/>
      </w:r>
      <w:r>
        <w:rPr>
          <w:spacing w:val="-2"/>
        </w:rPr>
        <w:t>действия</w:t>
      </w:r>
      <w:r>
        <w:tab/>
      </w:r>
      <w:r>
        <w:rPr>
          <w:spacing w:val="-2"/>
        </w:rPr>
        <w:t xml:space="preserve">способствуют </w:t>
      </w:r>
      <w:r>
        <w:t>формированию умений:</w:t>
      </w:r>
    </w:p>
    <w:p w14:paraId="6FD925B2">
      <w:pPr>
        <w:pStyle w:val="8"/>
        <w:spacing w:before="2" w:line="235" w:lineRule="auto"/>
        <w:ind w:right="885" w:firstLine="993"/>
        <w:jc w:val="left"/>
      </w:pPr>
      <w:r>
        <w:t>в</w:t>
      </w:r>
      <w:r>
        <w:rPr>
          <w:spacing w:val="40"/>
        </w:rPr>
        <w:t xml:space="preserve"> </w:t>
      </w:r>
      <w:r>
        <w:t>процессе</w:t>
      </w:r>
      <w:r>
        <w:rPr>
          <w:spacing w:val="80"/>
        </w:rPr>
        <w:t xml:space="preserve"> </w:t>
      </w:r>
      <w:r>
        <w:t>учебного</w:t>
      </w:r>
      <w:r>
        <w:rPr>
          <w:spacing w:val="40"/>
        </w:rPr>
        <w:t xml:space="preserve"> </w:t>
      </w:r>
      <w:r>
        <w:t>диалога</w:t>
      </w:r>
      <w:r>
        <w:rPr>
          <w:spacing w:val="40"/>
        </w:rPr>
        <w:t xml:space="preserve"> </w:t>
      </w:r>
      <w:r>
        <w:t>слушать</w:t>
      </w:r>
      <w:r>
        <w:rPr>
          <w:spacing w:val="40"/>
        </w:rPr>
        <w:t xml:space="preserve"> </w:t>
      </w:r>
      <w:r>
        <w:t>говорящего;</w:t>
      </w:r>
      <w:r>
        <w:rPr>
          <w:spacing w:val="40"/>
        </w:rPr>
        <w:t xml:space="preserve"> </w:t>
      </w:r>
      <w:r>
        <w:t>отвечать</w:t>
      </w:r>
      <w:r>
        <w:rPr>
          <w:spacing w:val="40"/>
        </w:rPr>
        <w:t xml:space="preserve"> </w:t>
      </w:r>
      <w:r>
        <w:t>на</w:t>
      </w:r>
      <w:r>
        <w:rPr>
          <w:spacing w:val="40"/>
        </w:rPr>
        <w:t xml:space="preserve"> </w:t>
      </w:r>
      <w:r>
        <w:t>вопросы,</w:t>
      </w:r>
      <w:r>
        <w:rPr>
          <w:spacing w:val="80"/>
        </w:rPr>
        <w:t xml:space="preserve"> </w:t>
      </w:r>
      <w:r>
        <w:t>дополнять ответы участников; уважительно относиться к разным мнениям;</w:t>
      </w:r>
    </w:p>
    <w:p w14:paraId="0AEA7E2B">
      <w:pPr>
        <w:pStyle w:val="8"/>
        <w:spacing w:before="5"/>
        <w:ind w:left="2268"/>
        <w:jc w:val="left"/>
      </w:pPr>
      <w:r>
        <w:t>воспроизводить</w:t>
      </w:r>
      <w:r>
        <w:rPr>
          <w:spacing w:val="69"/>
          <w:w w:val="150"/>
        </w:rPr>
        <w:t xml:space="preserve"> </w:t>
      </w:r>
      <w:r>
        <w:t>названия</w:t>
      </w:r>
      <w:r>
        <w:rPr>
          <w:spacing w:val="72"/>
          <w:w w:val="150"/>
        </w:rPr>
        <w:t xml:space="preserve"> </w:t>
      </w:r>
      <w:r>
        <w:t>своего</w:t>
      </w:r>
      <w:r>
        <w:rPr>
          <w:spacing w:val="71"/>
          <w:w w:val="150"/>
        </w:rPr>
        <w:t xml:space="preserve"> </w:t>
      </w:r>
      <w:r>
        <w:t>населенного</w:t>
      </w:r>
      <w:r>
        <w:rPr>
          <w:spacing w:val="75"/>
          <w:w w:val="150"/>
        </w:rPr>
        <w:t xml:space="preserve"> </w:t>
      </w:r>
      <w:r>
        <w:t>пункта,</w:t>
      </w:r>
      <w:r>
        <w:rPr>
          <w:spacing w:val="74"/>
          <w:w w:val="150"/>
        </w:rPr>
        <w:t xml:space="preserve"> </w:t>
      </w:r>
      <w:r>
        <w:t>название</w:t>
      </w:r>
      <w:r>
        <w:rPr>
          <w:spacing w:val="71"/>
          <w:w w:val="150"/>
        </w:rPr>
        <w:t xml:space="preserve"> </w:t>
      </w:r>
      <w:r>
        <w:t>страны,</w:t>
      </w:r>
      <w:r>
        <w:rPr>
          <w:spacing w:val="73"/>
          <w:w w:val="150"/>
        </w:rPr>
        <w:t xml:space="preserve"> </w:t>
      </w:r>
      <w:r>
        <w:rPr>
          <w:spacing w:val="-5"/>
        </w:rPr>
        <w:t>её</w:t>
      </w:r>
    </w:p>
    <w:p w14:paraId="36E4FFF1">
      <w:pPr>
        <w:pStyle w:val="8"/>
        <w:spacing w:before="2"/>
        <w:jc w:val="left"/>
      </w:pPr>
      <w:r>
        <w:rPr>
          <w:spacing w:val="-2"/>
        </w:rPr>
        <w:t>столицы;</w:t>
      </w:r>
    </w:p>
    <w:p w14:paraId="3E0E4F74">
      <w:pPr>
        <w:pStyle w:val="8"/>
        <w:spacing w:line="275" w:lineRule="exact"/>
        <w:ind w:left="2268"/>
        <w:jc w:val="left"/>
      </w:pPr>
      <w:r>
        <w:t>воспроизводить</w:t>
      </w:r>
      <w:r>
        <w:rPr>
          <w:spacing w:val="-11"/>
        </w:rPr>
        <w:t xml:space="preserve"> </w:t>
      </w:r>
      <w:r>
        <w:t>наизусть</w:t>
      </w:r>
      <w:r>
        <w:rPr>
          <w:spacing w:val="-6"/>
        </w:rPr>
        <w:t xml:space="preserve"> </w:t>
      </w:r>
      <w:r>
        <w:t>слова</w:t>
      </w:r>
      <w:r>
        <w:rPr>
          <w:spacing w:val="-14"/>
        </w:rPr>
        <w:t xml:space="preserve"> </w:t>
      </w:r>
      <w:r>
        <w:t>гимна</w:t>
      </w:r>
      <w:r>
        <w:rPr>
          <w:spacing w:val="-15"/>
        </w:rPr>
        <w:t xml:space="preserve"> </w:t>
      </w:r>
      <w:r>
        <w:rPr>
          <w:spacing w:val="-2"/>
        </w:rPr>
        <w:t>России;</w:t>
      </w:r>
    </w:p>
    <w:p w14:paraId="24C9587C">
      <w:pPr>
        <w:pStyle w:val="8"/>
        <w:spacing w:line="275" w:lineRule="exact"/>
        <w:ind w:left="2268"/>
        <w:jc w:val="left"/>
      </w:pPr>
      <w:r>
        <w:t>соотносить</w:t>
      </w:r>
      <w:r>
        <w:rPr>
          <w:spacing w:val="37"/>
        </w:rPr>
        <w:t xml:space="preserve"> </w:t>
      </w:r>
      <w:r>
        <w:t>предметы</w:t>
      </w:r>
      <w:r>
        <w:rPr>
          <w:spacing w:val="39"/>
        </w:rPr>
        <w:t xml:space="preserve"> </w:t>
      </w:r>
      <w:r>
        <w:t>декоративно-прикладного</w:t>
      </w:r>
      <w:r>
        <w:rPr>
          <w:spacing w:val="40"/>
        </w:rPr>
        <w:t xml:space="preserve"> </w:t>
      </w:r>
      <w:r>
        <w:t>искусства</w:t>
      </w:r>
      <w:r>
        <w:rPr>
          <w:spacing w:val="40"/>
        </w:rPr>
        <w:t xml:space="preserve"> </w:t>
      </w:r>
      <w:r>
        <w:t>с</w:t>
      </w:r>
      <w:r>
        <w:rPr>
          <w:spacing w:val="39"/>
        </w:rPr>
        <w:t xml:space="preserve"> </w:t>
      </w:r>
      <w:r>
        <w:rPr>
          <w:spacing w:val="-2"/>
        </w:rPr>
        <w:t>принадлежностью</w:t>
      </w:r>
    </w:p>
    <w:p w14:paraId="605431D9">
      <w:pPr>
        <w:pStyle w:val="8"/>
        <w:spacing w:before="3" w:line="274" w:lineRule="exact"/>
        <w:jc w:val="left"/>
      </w:pPr>
      <w:r>
        <w:t>народу</w:t>
      </w:r>
      <w:r>
        <w:rPr>
          <w:spacing w:val="-17"/>
        </w:rPr>
        <w:t xml:space="preserve"> </w:t>
      </w:r>
      <w:r>
        <w:t>Российской</w:t>
      </w:r>
      <w:r>
        <w:rPr>
          <w:spacing w:val="-9"/>
        </w:rPr>
        <w:t xml:space="preserve"> </w:t>
      </w:r>
      <w:r>
        <w:t>Федерации,</w:t>
      </w:r>
      <w:r>
        <w:rPr>
          <w:spacing w:val="-10"/>
        </w:rPr>
        <w:t xml:space="preserve"> </w:t>
      </w:r>
      <w:r>
        <w:t>описывать</w:t>
      </w:r>
      <w:r>
        <w:rPr>
          <w:spacing w:val="-3"/>
        </w:rPr>
        <w:t xml:space="preserve"> </w:t>
      </w:r>
      <w:r>
        <w:t>предмет</w:t>
      </w:r>
      <w:r>
        <w:rPr>
          <w:spacing w:val="-4"/>
        </w:rPr>
        <w:t xml:space="preserve"> </w:t>
      </w:r>
      <w:r>
        <w:t>по</w:t>
      </w:r>
      <w:r>
        <w:rPr>
          <w:spacing w:val="-3"/>
        </w:rPr>
        <w:t xml:space="preserve"> </w:t>
      </w:r>
      <w:r>
        <w:t>предложенному</w:t>
      </w:r>
      <w:r>
        <w:rPr>
          <w:spacing w:val="-13"/>
        </w:rPr>
        <w:t xml:space="preserve"> </w:t>
      </w:r>
      <w:r>
        <w:rPr>
          <w:spacing w:val="-2"/>
        </w:rPr>
        <w:t>плану;</w:t>
      </w:r>
    </w:p>
    <w:p w14:paraId="45B99E56">
      <w:pPr>
        <w:pStyle w:val="8"/>
        <w:spacing w:line="242" w:lineRule="auto"/>
        <w:ind w:right="885" w:firstLine="993"/>
        <w:jc w:val="left"/>
      </w:pPr>
      <w:r>
        <w:t>описывать</w:t>
      </w:r>
      <w:r>
        <w:rPr>
          <w:spacing w:val="40"/>
        </w:rPr>
        <w:t xml:space="preserve"> </w:t>
      </w:r>
      <w:r>
        <w:t>по</w:t>
      </w:r>
      <w:r>
        <w:rPr>
          <w:spacing w:val="35"/>
        </w:rPr>
        <w:t xml:space="preserve"> </w:t>
      </w:r>
      <w:r>
        <w:t>предложенному</w:t>
      </w:r>
      <w:r>
        <w:rPr>
          <w:spacing w:val="31"/>
        </w:rPr>
        <w:t xml:space="preserve"> </w:t>
      </w:r>
      <w:r>
        <w:t>плану</w:t>
      </w:r>
      <w:r>
        <w:rPr>
          <w:spacing w:val="33"/>
        </w:rPr>
        <w:t xml:space="preserve"> </w:t>
      </w:r>
      <w:r>
        <w:t>время</w:t>
      </w:r>
      <w:r>
        <w:rPr>
          <w:spacing w:val="37"/>
        </w:rPr>
        <w:t xml:space="preserve"> </w:t>
      </w:r>
      <w:r>
        <w:t>года,</w:t>
      </w:r>
      <w:r>
        <w:rPr>
          <w:spacing w:val="38"/>
        </w:rPr>
        <w:t xml:space="preserve"> </w:t>
      </w:r>
      <w:r>
        <w:t>передавать</w:t>
      </w:r>
      <w:r>
        <w:rPr>
          <w:spacing w:val="39"/>
        </w:rPr>
        <w:t xml:space="preserve"> </w:t>
      </w:r>
      <w:r>
        <w:t>в</w:t>
      </w:r>
      <w:r>
        <w:rPr>
          <w:spacing w:val="37"/>
        </w:rPr>
        <w:t xml:space="preserve"> </w:t>
      </w:r>
      <w:r>
        <w:t>рассказе</w:t>
      </w:r>
      <w:r>
        <w:rPr>
          <w:spacing w:val="37"/>
        </w:rPr>
        <w:t xml:space="preserve"> </w:t>
      </w:r>
      <w:r>
        <w:t>своё отношение к природным явлениям;</w:t>
      </w:r>
    </w:p>
    <w:p w14:paraId="33B40D62">
      <w:pPr>
        <w:pStyle w:val="8"/>
        <w:spacing w:line="242" w:lineRule="auto"/>
        <w:ind w:left="2268" w:right="885"/>
        <w:jc w:val="left"/>
      </w:pPr>
      <w:r>
        <w:t>сравнивать домашних и диких животных, объяснять, чем они различаются. Регулятивные</w:t>
      </w:r>
      <w:r>
        <w:rPr>
          <w:spacing w:val="36"/>
        </w:rPr>
        <w:t xml:space="preserve"> </w:t>
      </w:r>
      <w:r>
        <w:t>универсальные</w:t>
      </w:r>
      <w:r>
        <w:rPr>
          <w:spacing w:val="36"/>
        </w:rPr>
        <w:t xml:space="preserve"> </w:t>
      </w:r>
      <w:r>
        <w:t>учебные</w:t>
      </w:r>
      <w:r>
        <w:rPr>
          <w:spacing w:val="32"/>
        </w:rPr>
        <w:t xml:space="preserve"> </w:t>
      </w:r>
      <w:r>
        <w:t>действия</w:t>
      </w:r>
      <w:r>
        <w:rPr>
          <w:spacing w:val="35"/>
        </w:rPr>
        <w:t xml:space="preserve"> </w:t>
      </w:r>
      <w:r>
        <w:t>способствуют</w:t>
      </w:r>
      <w:r>
        <w:rPr>
          <w:spacing w:val="35"/>
        </w:rPr>
        <w:t xml:space="preserve"> </w:t>
      </w:r>
      <w:r>
        <w:t>формированию</w:t>
      </w:r>
    </w:p>
    <w:p w14:paraId="3FB174CC">
      <w:pPr>
        <w:pStyle w:val="8"/>
        <w:spacing w:line="265" w:lineRule="exact"/>
        <w:jc w:val="left"/>
      </w:pPr>
      <w:r>
        <w:rPr>
          <w:spacing w:val="-2"/>
        </w:rPr>
        <w:t>умений:</w:t>
      </w:r>
    </w:p>
    <w:p w14:paraId="74A49FE9">
      <w:pPr>
        <w:pStyle w:val="8"/>
        <w:ind w:left="2268"/>
        <w:jc w:val="left"/>
      </w:pPr>
      <w:r>
        <w:t>сравнивать</w:t>
      </w:r>
      <w:r>
        <w:rPr>
          <w:spacing w:val="26"/>
        </w:rPr>
        <w:t xml:space="preserve"> </w:t>
      </w:r>
      <w:r>
        <w:t>организацию</w:t>
      </w:r>
      <w:r>
        <w:rPr>
          <w:spacing w:val="33"/>
        </w:rPr>
        <w:t xml:space="preserve"> </w:t>
      </w:r>
      <w:r>
        <w:t>своей</w:t>
      </w:r>
      <w:r>
        <w:rPr>
          <w:spacing w:val="34"/>
        </w:rPr>
        <w:t xml:space="preserve"> </w:t>
      </w:r>
      <w:r>
        <w:t>жизни</w:t>
      </w:r>
      <w:r>
        <w:rPr>
          <w:spacing w:val="33"/>
        </w:rPr>
        <w:t xml:space="preserve"> </w:t>
      </w:r>
      <w:r>
        <w:t>с</w:t>
      </w:r>
      <w:r>
        <w:rPr>
          <w:spacing w:val="33"/>
        </w:rPr>
        <w:t xml:space="preserve"> </w:t>
      </w:r>
      <w:r>
        <w:t>установленными</w:t>
      </w:r>
      <w:r>
        <w:rPr>
          <w:spacing w:val="33"/>
        </w:rPr>
        <w:t xml:space="preserve"> </w:t>
      </w:r>
      <w:r>
        <w:t>правилами</w:t>
      </w:r>
      <w:r>
        <w:rPr>
          <w:spacing w:val="36"/>
        </w:rPr>
        <w:t xml:space="preserve"> </w:t>
      </w:r>
      <w:r>
        <w:rPr>
          <w:spacing w:val="-2"/>
        </w:rPr>
        <w:t>здорового</w:t>
      </w:r>
    </w:p>
    <w:p w14:paraId="7B4608EC">
      <w:pPr>
        <w:pStyle w:val="8"/>
        <w:spacing w:line="242" w:lineRule="auto"/>
        <w:ind w:right="862"/>
      </w:pPr>
      <w:r>
        <w:t>образа жизни (выполнение режима, двигательная активность, закаливание, безопасность использования бытовых электроприборов);</w:t>
      </w:r>
    </w:p>
    <w:p w14:paraId="13F7D333">
      <w:pPr>
        <w:pStyle w:val="8"/>
        <w:spacing w:line="242" w:lineRule="auto"/>
        <w:ind w:right="855" w:firstLine="993"/>
      </w:pPr>
      <w:r>
        <w:t>оценивать выполнение правил безопасного поведения на дорогах и улицах другими детьми, выполнять самооценку;</w:t>
      </w:r>
    </w:p>
    <w:p w14:paraId="5BA32E6B">
      <w:pPr>
        <w:pStyle w:val="8"/>
        <w:ind w:right="860" w:firstLine="993"/>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A391A8D">
      <w:pPr>
        <w:pStyle w:val="8"/>
        <w:ind w:right="853" w:firstLine="993"/>
      </w:pPr>
      <w: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5C2044C8">
      <w:pPr>
        <w:pStyle w:val="8"/>
        <w:spacing w:line="237" w:lineRule="auto"/>
        <w:ind w:left="2268" w:right="5672"/>
      </w:pPr>
      <w:r>
        <w:t>Содержание</w:t>
      </w:r>
      <w:r>
        <w:rPr>
          <w:spacing w:val="-10"/>
        </w:rPr>
        <w:t xml:space="preserve"> </w:t>
      </w:r>
      <w:r>
        <w:t>обучения</w:t>
      </w:r>
      <w:r>
        <w:rPr>
          <w:spacing w:val="-5"/>
        </w:rPr>
        <w:t xml:space="preserve"> </w:t>
      </w:r>
      <w:r>
        <w:t>во</w:t>
      </w:r>
      <w:r>
        <w:rPr>
          <w:spacing w:val="-1"/>
        </w:rPr>
        <w:t xml:space="preserve"> </w:t>
      </w:r>
      <w:r>
        <w:t>2</w:t>
      </w:r>
      <w:r>
        <w:rPr>
          <w:spacing w:val="-8"/>
        </w:rPr>
        <w:t xml:space="preserve"> </w:t>
      </w:r>
      <w:r>
        <w:t>классе. Человек и общество.</w:t>
      </w:r>
    </w:p>
    <w:p w14:paraId="53FEA313">
      <w:pPr>
        <w:pStyle w:val="8"/>
        <w:spacing w:line="237" w:lineRule="auto"/>
        <w:ind w:right="843" w:firstLine="993"/>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w:t>
      </w:r>
    </w:p>
    <w:p w14:paraId="26B5166B">
      <w:pPr>
        <w:pStyle w:val="8"/>
        <w:spacing w:after="0" w:line="237" w:lineRule="auto"/>
        <w:sectPr>
          <w:pgSz w:w="11920" w:h="16850"/>
          <w:pgMar w:top="1020" w:right="0" w:bottom="1400" w:left="425" w:header="0" w:footer="1139" w:gutter="0"/>
          <w:cols w:space="720" w:num="1"/>
        </w:sectPr>
      </w:pPr>
    </w:p>
    <w:p w14:paraId="68178689">
      <w:pPr>
        <w:pStyle w:val="8"/>
        <w:spacing w:before="77"/>
        <w:ind w:right="839"/>
      </w:pPr>
      <w:r>
        <w:t>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w:t>
      </w:r>
      <w:r>
        <w:rPr>
          <w:spacing w:val="80"/>
        </w:rPr>
        <w:t xml:space="preserve"> </w:t>
      </w:r>
      <w:r>
        <w:t>и другие). Герб Москвы. Расположение Москвы на карте. Города России. Россия – многонациональное государство. Народы России, их традиции, обычаи, праздники.</w:t>
      </w:r>
      <w:r>
        <w:rPr>
          <w:spacing w:val="40"/>
        </w:rPr>
        <w:t xml:space="preserve"> </w:t>
      </w:r>
      <w:r>
        <w:t>Родной край, его природные и культурные достопримечательности. Значимые события истории родного края.</w:t>
      </w:r>
    </w:p>
    <w:p w14:paraId="6F328714">
      <w:pPr>
        <w:pStyle w:val="8"/>
        <w:spacing w:before="3"/>
        <w:ind w:right="852" w:firstLine="993"/>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7CCC0AE">
      <w:pPr>
        <w:pStyle w:val="8"/>
        <w:spacing w:before="2" w:line="237" w:lineRule="auto"/>
        <w:ind w:right="860" w:firstLine="993"/>
      </w:pPr>
      <w:r>
        <w:t>Семья. Семейные ценности и традиции. Родословная. Составление схемы родословного древа, истории семьи.</w:t>
      </w:r>
    </w:p>
    <w:p w14:paraId="73B6BF7F">
      <w:pPr>
        <w:pStyle w:val="8"/>
        <w:spacing w:before="4"/>
        <w:ind w:right="839" w:firstLine="993"/>
      </w:pPr>
      <w:r>
        <w:t>.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07AC7FCA">
      <w:pPr>
        <w:pStyle w:val="8"/>
        <w:spacing w:before="5" w:line="275" w:lineRule="exact"/>
        <w:ind w:left="2268"/>
      </w:pPr>
      <w:r>
        <w:t>Человек</w:t>
      </w:r>
      <w:r>
        <w:rPr>
          <w:spacing w:val="-1"/>
        </w:rPr>
        <w:t xml:space="preserve"> </w:t>
      </w:r>
      <w:r>
        <w:t>и</w:t>
      </w:r>
      <w:r>
        <w:rPr>
          <w:spacing w:val="-3"/>
        </w:rPr>
        <w:t xml:space="preserve"> </w:t>
      </w:r>
      <w:r>
        <w:rPr>
          <w:spacing w:val="-2"/>
        </w:rPr>
        <w:t>природа.</w:t>
      </w:r>
    </w:p>
    <w:p w14:paraId="5534E17A">
      <w:pPr>
        <w:pStyle w:val="8"/>
        <w:spacing w:line="274" w:lineRule="exact"/>
        <w:ind w:left="2268"/>
      </w:pPr>
      <w:r>
        <w:t>Методы</w:t>
      </w:r>
      <w:r>
        <w:rPr>
          <w:spacing w:val="-11"/>
        </w:rPr>
        <w:t xml:space="preserve"> </w:t>
      </w:r>
      <w:r>
        <w:t>познания</w:t>
      </w:r>
      <w:r>
        <w:rPr>
          <w:spacing w:val="-12"/>
        </w:rPr>
        <w:t xml:space="preserve"> </w:t>
      </w:r>
      <w:r>
        <w:t>природы:</w:t>
      </w:r>
      <w:r>
        <w:rPr>
          <w:spacing w:val="-11"/>
        </w:rPr>
        <w:t xml:space="preserve"> </w:t>
      </w:r>
      <w:r>
        <w:t>наблюдения,</w:t>
      </w:r>
      <w:r>
        <w:rPr>
          <w:spacing w:val="-10"/>
        </w:rPr>
        <w:t xml:space="preserve"> </w:t>
      </w:r>
      <w:r>
        <w:t>опыты,</w:t>
      </w:r>
      <w:r>
        <w:rPr>
          <w:spacing w:val="-10"/>
        </w:rPr>
        <w:t xml:space="preserve"> </w:t>
      </w:r>
      <w:r>
        <w:rPr>
          <w:spacing w:val="-2"/>
        </w:rPr>
        <w:t>измерения.</w:t>
      </w:r>
    </w:p>
    <w:p w14:paraId="15DF5E60">
      <w:pPr>
        <w:pStyle w:val="8"/>
        <w:ind w:right="842" w:firstLine="993"/>
      </w:pPr>
      <w:r>
        <w:t>Звёзды и созвездия, наблюдения звёздного неба. Планеты. Чем Земля отличается от</w:t>
      </w:r>
      <w:r>
        <w:rPr>
          <w:spacing w:val="-5"/>
        </w:rPr>
        <w:t xml:space="preserve"> </w:t>
      </w:r>
      <w:r>
        <w:t>других</w:t>
      </w:r>
      <w:r>
        <w:rPr>
          <w:spacing w:val="-3"/>
        </w:rPr>
        <w:t xml:space="preserve"> </w:t>
      </w:r>
      <w:r>
        <w:t>планет; условия</w:t>
      </w:r>
      <w:r>
        <w:rPr>
          <w:spacing w:val="-5"/>
        </w:rPr>
        <w:t xml:space="preserve"> </w:t>
      </w:r>
      <w:r>
        <w:t>жизни</w:t>
      </w:r>
      <w:r>
        <w:rPr>
          <w:spacing w:val="-2"/>
        </w:rPr>
        <w:t xml:space="preserve"> </w:t>
      </w:r>
      <w:r>
        <w:t>на</w:t>
      </w:r>
      <w:r>
        <w:rPr>
          <w:spacing w:val="-9"/>
        </w:rPr>
        <w:t xml:space="preserve"> </w:t>
      </w:r>
      <w:r>
        <w:t>Земле.</w:t>
      </w:r>
      <w:r>
        <w:rPr>
          <w:spacing w:val="-4"/>
        </w:rPr>
        <w:t xml:space="preserve"> </w:t>
      </w:r>
      <w:r>
        <w:t>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5FDAD048">
      <w:pPr>
        <w:pStyle w:val="8"/>
        <w:spacing w:before="2"/>
        <w:ind w:right="840" w:firstLine="993"/>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7DD049F">
      <w:pPr>
        <w:pStyle w:val="8"/>
        <w:ind w:right="853" w:firstLine="993"/>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2809EDA3">
      <w:pPr>
        <w:pStyle w:val="8"/>
        <w:spacing w:before="3" w:line="274" w:lineRule="exact"/>
        <w:ind w:left="2268"/>
      </w:pPr>
      <w:r>
        <w:t>Правила</w:t>
      </w:r>
      <w:r>
        <w:rPr>
          <w:spacing w:val="-10"/>
        </w:rPr>
        <w:t xml:space="preserve"> </w:t>
      </w:r>
      <w:r>
        <w:t>безопасной</w:t>
      </w:r>
      <w:r>
        <w:rPr>
          <w:spacing w:val="-9"/>
        </w:rPr>
        <w:t xml:space="preserve"> </w:t>
      </w:r>
      <w:r>
        <w:rPr>
          <w:spacing w:val="-2"/>
        </w:rPr>
        <w:t>жизнедеятельности.</w:t>
      </w:r>
    </w:p>
    <w:p w14:paraId="63AD0C06">
      <w:pPr>
        <w:pStyle w:val="8"/>
        <w:ind w:right="834" w:firstLine="993"/>
      </w:pPr>
      <w: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 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14:paraId="038E8B3D">
      <w:pPr>
        <w:pStyle w:val="8"/>
        <w:ind w:right="840" w:firstLine="993"/>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BFD0F50">
      <w:pPr>
        <w:pStyle w:val="8"/>
        <w:spacing w:line="242" w:lineRule="auto"/>
        <w:ind w:right="857" w:firstLine="993"/>
      </w:pPr>
      <w:r>
        <w:t>Базовые логические действия как часть познавательных универсальных учебных действий способствуют формированию умений:</w:t>
      </w:r>
    </w:p>
    <w:p w14:paraId="6FDECDE2">
      <w:pPr>
        <w:pStyle w:val="8"/>
        <w:spacing w:line="242" w:lineRule="auto"/>
        <w:ind w:right="857" w:firstLine="993"/>
      </w:pPr>
      <w:r>
        <w:t xml:space="preserve">ориентироваться в методах познания природы (наблюдение, опыт, сравнение, </w:t>
      </w:r>
      <w:r>
        <w:rPr>
          <w:spacing w:val="-2"/>
        </w:rPr>
        <w:t>измерение);</w:t>
      </w:r>
    </w:p>
    <w:p w14:paraId="150D7AF5">
      <w:pPr>
        <w:pStyle w:val="8"/>
        <w:spacing w:after="0" w:line="242" w:lineRule="auto"/>
        <w:sectPr>
          <w:pgSz w:w="11920" w:h="16850"/>
          <w:pgMar w:top="1020" w:right="0" w:bottom="1400" w:left="425" w:header="0" w:footer="1139" w:gutter="0"/>
          <w:cols w:space="720" w:num="1"/>
        </w:sectPr>
      </w:pPr>
    </w:p>
    <w:p w14:paraId="7AC31305">
      <w:pPr>
        <w:pStyle w:val="8"/>
        <w:spacing w:before="77" w:line="242" w:lineRule="auto"/>
        <w:ind w:right="885" w:firstLine="993"/>
        <w:jc w:val="left"/>
      </w:pPr>
      <w:r>
        <w:t>определять</w:t>
      </w:r>
      <w:r>
        <w:rPr>
          <w:spacing w:val="40"/>
        </w:rPr>
        <w:t xml:space="preserve"> </w:t>
      </w:r>
      <w:r>
        <w:t>на</w:t>
      </w:r>
      <w:r>
        <w:rPr>
          <w:spacing w:val="40"/>
        </w:rPr>
        <w:t xml:space="preserve"> </w:t>
      </w:r>
      <w:r>
        <w:t>основе</w:t>
      </w:r>
      <w:r>
        <w:rPr>
          <w:spacing w:val="40"/>
        </w:rPr>
        <w:t xml:space="preserve"> </w:t>
      </w:r>
      <w:r>
        <w:t>наблюдения</w:t>
      </w:r>
      <w:r>
        <w:rPr>
          <w:spacing w:val="40"/>
        </w:rPr>
        <w:t xml:space="preserve"> </w:t>
      </w:r>
      <w:r>
        <w:t>состояние</w:t>
      </w:r>
      <w:r>
        <w:rPr>
          <w:spacing w:val="40"/>
        </w:rPr>
        <w:t xml:space="preserve"> </w:t>
      </w:r>
      <w:r>
        <w:t>вещества</w:t>
      </w:r>
      <w:r>
        <w:rPr>
          <w:spacing w:val="40"/>
        </w:rPr>
        <w:t xml:space="preserve"> </w:t>
      </w:r>
      <w:r>
        <w:t>(жидкое,</w:t>
      </w:r>
      <w:r>
        <w:rPr>
          <w:spacing w:val="40"/>
        </w:rPr>
        <w:t xml:space="preserve"> </w:t>
      </w:r>
      <w:r>
        <w:t>твёрдое,</w:t>
      </w:r>
      <w:r>
        <w:rPr>
          <w:spacing w:val="80"/>
        </w:rPr>
        <w:t xml:space="preserve"> </w:t>
      </w:r>
      <w:r>
        <w:rPr>
          <w:spacing w:val="-2"/>
        </w:rPr>
        <w:t>газообразное);</w:t>
      </w:r>
    </w:p>
    <w:p w14:paraId="195F7866">
      <w:pPr>
        <w:pStyle w:val="8"/>
        <w:spacing w:line="275" w:lineRule="exact"/>
        <w:ind w:left="2268"/>
        <w:jc w:val="left"/>
      </w:pPr>
      <w:r>
        <w:t>различать</w:t>
      </w:r>
      <w:r>
        <w:rPr>
          <w:spacing w:val="-3"/>
        </w:rPr>
        <w:t xml:space="preserve"> </w:t>
      </w:r>
      <w:r>
        <w:t>символы</w:t>
      </w:r>
      <w:r>
        <w:rPr>
          <w:spacing w:val="-11"/>
        </w:rPr>
        <w:t xml:space="preserve"> </w:t>
      </w:r>
      <w:r>
        <w:t>Российской</w:t>
      </w:r>
      <w:r>
        <w:rPr>
          <w:spacing w:val="-7"/>
        </w:rPr>
        <w:t xml:space="preserve"> </w:t>
      </w:r>
      <w:r>
        <w:rPr>
          <w:spacing w:val="-2"/>
        </w:rPr>
        <w:t>Федерации;</w:t>
      </w:r>
    </w:p>
    <w:p w14:paraId="716A82ED">
      <w:pPr>
        <w:pStyle w:val="8"/>
        <w:tabs>
          <w:tab w:val="left" w:pos="3495"/>
          <w:tab w:val="left" w:pos="4551"/>
          <w:tab w:val="left" w:pos="6003"/>
          <w:tab w:val="left" w:pos="6886"/>
          <w:tab w:val="left" w:pos="8171"/>
          <w:tab w:val="left" w:pos="9299"/>
          <w:tab w:val="left" w:pos="9702"/>
        </w:tabs>
        <w:spacing w:before="4" w:line="235" w:lineRule="auto"/>
        <w:ind w:right="866" w:firstLine="993"/>
        <w:jc w:val="left"/>
      </w:pPr>
      <w:r>
        <w:rPr>
          <w:spacing w:val="-2"/>
        </w:rPr>
        <w:t>различать</w:t>
      </w:r>
      <w:r>
        <w:tab/>
      </w:r>
      <w:r>
        <w:rPr>
          <w:spacing w:val="-2"/>
        </w:rPr>
        <w:t>деревья,</w:t>
      </w:r>
      <w:r>
        <w:tab/>
      </w:r>
      <w:r>
        <w:rPr>
          <w:spacing w:val="-2"/>
        </w:rPr>
        <w:t>кустарники,</w:t>
      </w:r>
      <w:r>
        <w:tab/>
      </w:r>
      <w:r>
        <w:rPr>
          <w:spacing w:val="-2"/>
        </w:rPr>
        <w:t>травы;</w:t>
      </w:r>
      <w:r>
        <w:tab/>
      </w:r>
      <w:r>
        <w:rPr>
          <w:spacing w:val="-2"/>
        </w:rPr>
        <w:t>приводить</w:t>
      </w:r>
      <w:r>
        <w:tab/>
      </w:r>
      <w:r>
        <w:rPr>
          <w:spacing w:val="-2"/>
        </w:rPr>
        <w:t>примеры</w:t>
      </w:r>
      <w:r>
        <w:tab/>
      </w:r>
      <w:r>
        <w:rPr>
          <w:spacing w:val="-6"/>
        </w:rPr>
        <w:t>(в</w:t>
      </w:r>
      <w:r>
        <w:tab/>
      </w:r>
      <w:r>
        <w:rPr>
          <w:spacing w:val="-2"/>
        </w:rPr>
        <w:t>пределах изученного);</w:t>
      </w:r>
    </w:p>
    <w:p w14:paraId="08CD7F83">
      <w:pPr>
        <w:pStyle w:val="8"/>
        <w:spacing w:before="11" w:line="235" w:lineRule="auto"/>
        <w:ind w:right="885" w:firstLine="993"/>
        <w:jc w:val="left"/>
      </w:pPr>
      <w:r>
        <w:t>группировать</w:t>
      </w:r>
      <w:r>
        <w:rPr>
          <w:spacing w:val="-4"/>
        </w:rPr>
        <w:t xml:space="preserve"> </w:t>
      </w:r>
      <w:r>
        <w:t>растения:</w:t>
      </w:r>
      <w:r>
        <w:rPr>
          <w:spacing w:val="-6"/>
        </w:rPr>
        <w:t xml:space="preserve"> </w:t>
      </w:r>
      <w:r>
        <w:t>дикорастущие</w:t>
      </w:r>
      <w:r>
        <w:rPr>
          <w:spacing w:val="-5"/>
        </w:rPr>
        <w:t xml:space="preserve"> </w:t>
      </w:r>
      <w:r>
        <w:t>и</w:t>
      </w:r>
      <w:r>
        <w:rPr>
          <w:spacing w:val="-5"/>
        </w:rPr>
        <w:t xml:space="preserve"> </w:t>
      </w:r>
      <w:r>
        <w:t>культурные;</w:t>
      </w:r>
      <w:r>
        <w:rPr>
          <w:spacing w:val="-5"/>
        </w:rPr>
        <w:t xml:space="preserve"> </w:t>
      </w:r>
      <w:r>
        <w:t>лекарственные</w:t>
      </w:r>
      <w:r>
        <w:rPr>
          <w:spacing w:val="-6"/>
        </w:rPr>
        <w:t xml:space="preserve"> </w:t>
      </w:r>
      <w:r>
        <w:t>и</w:t>
      </w:r>
      <w:r>
        <w:rPr>
          <w:spacing w:val="-5"/>
        </w:rPr>
        <w:t xml:space="preserve"> </w:t>
      </w:r>
      <w:r>
        <w:t>ядовитые (в пределах изученного);</w:t>
      </w:r>
    </w:p>
    <w:p w14:paraId="434B00FD">
      <w:pPr>
        <w:pStyle w:val="8"/>
        <w:spacing w:before="6" w:line="275" w:lineRule="exact"/>
        <w:ind w:left="2268"/>
        <w:jc w:val="left"/>
      </w:pPr>
      <w:r>
        <w:t>различать</w:t>
      </w:r>
      <w:r>
        <w:rPr>
          <w:spacing w:val="-3"/>
        </w:rPr>
        <w:t xml:space="preserve"> </w:t>
      </w:r>
      <w:r>
        <w:t>прошлое,</w:t>
      </w:r>
      <w:r>
        <w:rPr>
          <w:spacing w:val="-8"/>
        </w:rPr>
        <w:t xml:space="preserve"> </w:t>
      </w:r>
      <w:r>
        <w:t>настоящее,</w:t>
      </w:r>
      <w:r>
        <w:rPr>
          <w:spacing w:val="-6"/>
        </w:rPr>
        <w:t xml:space="preserve"> </w:t>
      </w:r>
      <w:r>
        <w:rPr>
          <w:spacing w:val="-2"/>
        </w:rPr>
        <w:t>будущее.</w:t>
      </w:r>
    </w:p>
    <w:p w14:paraId="1C8B1D65">
      <w:pPr>
        <w:pStyle w:val="8"/>
        <w:spacing w:line="242" w:lineRule="auto"/>
        <w:ind w:right="885" w:firstLine="993"/>
        <w:jc w:val="left"/>
      </w:pPr>
      <w:r>
        <w:t>Работа</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учебных</w:t>
      </w:r>
      <w:r>
        <w:rPr>
          <w:spacing w:val="40"/>
        </w:rPr>
        <w:t xml:space="preserve"> </w:t>
      </w:r>
      <w:r>
        <w:t>действий способствует формированию умений:</w:t>
      </w:r>
    </w:p>
    <w:p w14:paraId="6D64ABC0">
      <w:pPr>
        <w:pStyle w:val="8"/>
        <w:spacing w:line="242" w:lineRule="auto"/>
        <w:ind w:left="2268" w:right="885"/>
        <w:jc w:val="left"/>
      </w:pPr>
      <w:r>
        <w:t>различать</w:t>
      </w:r>
      <w:r>
        <w:rPr>
          <w:spacing w:val="-9"/>
        </w:rPr>
        <w:t xml:space="preserve"> </w:t>
      </w:r>
      <w:r>
        <w:t>информацию,</w:t>
      </w:r>
      <w:r>
        <w:rPr>
          <w:spacing w:val="-14"/>
        </w:rPr>
        <w:t xml:space="preserve"> </w:t>
      </w:r>
      <w:r>
        <w:t>представленную</w:t>
      </w:r>
      <w:r>
        <w:rPr>
          <w:spacing w:val="-12"/>
        </w:rPr>
        <w:t xml:space="preserve"> </w:t>
      </w:r>
      <w:r>
        <w:t>в</w:t>
      </w:r>
      <w:r>
        <w:rPr>
          <w:spacing w:val="-12"/>
        </w:rPr>
        <w:t xml:space="preserve"> </w:t>
      </w:r>
      <w:r>
        <w:t>тексте,</w:t>
      </w:r>
      <w:r>
        <w:rPr>
          <w:spacing w:val="-11"/>
        </w:rPr>
        <w:t xml:space="preserve"> </w:t>
      </w:r>
      <w:r>
        <w:t>графически,</w:t>
      </w:r>
      <w:r>
        <w:rPr>
          <w:spacing w:val="-14"/>
        </w:rPr>
        <w:t xml:space="preserve"> </w:t>
      </w:r>
      <w:r>
        <w:t>аудиовизуально; читать информацию, представленную в схеме, таблице;</w:t>
      </w:r>
    </w:p>
    <w:p w14:paraId="47FC6011">
      <w:pPr>
        <w:pStyle w:val="8"/>
        <w:tabs>
          <w:tab w:val="left" w:pos="3691"/>
          <w:tab w:val="left" w:pos="4721"/>
          <w:tab w:val="left" w:pos="5972"/>
          <w:tab w:val="left" w:pos="7782"/>
          <w:tab w:val="left" w:pos="9140"/>
          <w:tab w:val="left" w:pos="9642"/>
        </w:tabs>
        <w:spacing w:line="242" w:lineRule="auto"/>
        <w:ind w:left="2268" w:right="870"/>
        <w:jc w:val="left"/>
      </w:pPr>
      <w:r>
        <w:t xml:space="preserve">используя текстовую информацию, заполнять таблицы; дополнять схемы; </w:t>
      </w:r>
      <w:r>
        <w:rPr>
          <w:spacing w:val="-2"/>
        </w:rPr>
        <w:t>соотносить</w:t>
      </w:r>
      <w:r>
        <w:tab/>
      </w:r>
      <w:r>
        <w:rPr>
          <w:spacing w:val="-2"/>
        </w:rPr>
        <w:t>пример</w:t>
      </w:r>
      <w:r>
        <w:tab/>
      </w:r>
      <w:r>
        <w:rPr>
          <w:spacing w:val="-2"/>
        </w:rPr>
        <w:t>(рисунок,</w:t>
      </w:r>
      <w:r>
        <w:tab/>
      </w:r>
      <w:r>
        <w:rPr>
          <w:spacing w:val="-2"/>
        </w:rPr>
        <w:t>предложенную</w:t>
      </w:r>
      <w:r>
        <w:tab/>
      </w:r>
      <w:r>
        <w:rPr>
          <w:spacing w:val="-2"/>
        </w:rPr>
        <w:t>ситуацию)</w:t>
      </w:r>
      <w:r>
        <w:tab/>
      </w:r>
      <w:r>
        <w:rPr>
          <w:spacing w:val="-6"/>
        </w:rPr>
        <w:t>со</w:t>
      </w:r>
      <w:r>
        <w:tab/>
      </w:r>
      <w:r>
        <w:rPr>
          <w:spacing w:val="-2"/>
        </w:rPr>
        <w:t>временем</w:t>
      </w:r>
    </w:p>
    <w:p w14:paraId="4E9A4CA9">
      <w:pPr>
        <w:pStyle w:val="8"/>
        <w:spacing w:line="272" w:lineRule="exact"/>
        <w:jc w:val="left"/>
      </w:pPr>
      <w:r>
        <w:rPr>
          <w:spacing w:val="-2"/>
        </w:rPr>
        <w:t>протекания.</w:t>
      </w:r>
    </w:p>
    <w:p w14:paraId="425C11BE">
      <w:pPr>
        <w:pStyle w:val="8"/>
        <w:spacing w:line="237" w:lineRule="auto"/>
        <w:ind w:right="865" w:firstLine="993"/>
      </w:pPr>
      <w:r>
        <w:t>Коммуникативные универсальные учебные действия способствуют формированию умений:</w:t>
      </w:r>
    </w:p>
    <w:p w14:paraId="1A619B3C">
      <w:pPr>
        <w:pStyle w:val="8"/>
        <w:ind w:right="851" w:firstLine="993"/>
      </w:pPr>
      <w: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14:paraId="702EED56">
      <w:pPr>
        <w:pStyle w:val="8"/>
        <w:spacing w:line="242" w:lineRule="auto"/>
        <w:ind w:right="885" w:firstLine="993"/>
        <w:jc w:val="left"/>
      </w:pPr>
      <w:r>
        <w:t>поколение,</w:t>
      </w:r>
      <w:r>
        <w:rPr>
          <w:spacing w:val="40"/>
        </w:rPr>
        <w:t xml:space="preserve"> </w:t>
      </w:r>
      <w:r>
        <w:t>старшее</w:t>
      </w:r>
      <w:r>
        <w:rPr>
          <w:spacing w:val="40"/>
        </w:rPr>
        <w:t xml:space="preserve"> </w:t>
      </w:r>
      <w:r>
        <w:t>поколение,</w:t>
      </w:r>
      <w:r>
        <w:rPr>
          <w:spacing w:val="40"/>
        </w:rPr>
        <w:t xml:space="preserve"> </w:t>
      </w:r>
      <w:r>
        <w:t>культура</w:t>
      </w:r>
      <w:r>
        <w:rPr>
          <w:spacing w:val="40"/>
        </w:rPr>
        <w:t xml:space="preserve"> </w:t>
      </w:r>
      <w:r>
        <w:t>поведения;</w:t>
      </w:r>
      <w:r>
        <w:rPr>
          <w:spacing w:val="40"/>
        </w:rPr>
        <w:t xml:space="preserve"> </w:t>
      </w:r>
      <w:r>
        <w:t>Родина,</w:t>
      </w:r>
      <w:r>
        <w:rPr>
          <w:spacing w:val="40"/>
        </w:rPr>
        <w:t xml:space="preserve"> </w:t>
      </w:r>
      <w:r>
        <w:t>столица,</w:t>
      </w:r>
      <w:r>
        <w:rPr>
          <w:spacing w:val="40"/>
        </w:rPr>
        <w:t xml:space="preserve"> </w:t>
      </w:r>
      <w:r>
        <w:t>родной край, регион);</w:t>
      </w:r>
    </w:p>
    <w:p w14:paraId="219CBD6A">
      <w:pPr>
        <w:pStyle w:val="8"/>
        <w:spacing w:line="242" w:lineRule="auto"/>
        <w:ind w:right="885" w:firstLine="993"/>
        <w:jc w:val="left"/>
      </w:pPr>
      <w:r>
        <w:t>понятия и термины, связанные с миром природы (среда обитания, тело, явление, вещество; заповедник);</w:t>
      </w:r>
    </w:p>
    <w:p w14:paraId="004A0BB9">
      <w:pPr>
        <w:pStyle w:val="8"/>
        <w:spacing w:line="242" w:lineRule="auto"/>
        <w:ind w:right="885" w:firstLine="993"/>
        <w:jc w:val="left"/>
      </w:pPr>
      <w:r>
        <w:t>понятия и термины, связанные с организацией своей жизни и охраны здоровья</w:t>
      </w:r>
      <w:r>
        <w:rPr>
          <w:spacing w:val="40"/>
        </w:rPr>
        <w:t xml:space="preserve"> </w:t>
      </w:r>
      <w:r>
        <w:t>(режим, правильное питание, закаливание, безопасность, опасная ситуация);</w:t>
      </w:r>
    </w:p>
    <w:p w14:paraId="0DB50E19">
      <w:pPr>
        <w:pStyle w:val="8"/>
        <w:spacing w:line="242" w:lineRule="auto"/>
        <w:ind w:firstLine="993"/>
        <w:jc w:val="left"/>
      </w:pPr>
      <w:r>
        <w:t>описывать</w:t>
      </w:r>
      <w:r>
        <w:rPr>
          <w:spacing w:val="35"/>
        </w:rPr>
        <w:t xml:space="preserve"> </w:t>
      </w:r>
      <w:r>
        <w:t>условия</w:t>
      </w:r>
      <w:r>
        <w:rPr>
          <w:spacing w:val="31"/>
        </w:rPr>
        <w:t xml:space="preserve"> </w:t>
      </w:r>
      <w:r>
        <w:t>жизни</w:t>
      </w:r>
      <w:r>
        <w:rPr>
          <w:spacing w:val="30"/>
        </w:rPr>
        <w:t xml:space="preserve"> </w:t>
      </w:r>
      <w:r>
        <w:t>на</w:t>
      </w:r>
      <w:r>
        <w:rPr>
          <w:spacing w:val="30"/>
        </w:rPr>
        <w:t xml:space="preserve"> </w:t>
      </w:r>
      <w:r>
        <w:t>Земле,</w:t>
      </w:r>
      <w:r>
        <w:rPr>
          <w:spacing w:val="31"/>
        </w:rPr>
        <w:t xml:space="preserve"> </w:t>
      </w:r>
      <w:r>
        <w:t>отличие</w:t>
      </w:r>
      <w:r>
        <w:rPr>
          <w:spacing w:val="30"/>
        </w:rPr>
        <w:t xml:space="preserve"> </w:t>
      </w:r>
      <w:r>
        <w:t>нашей</w:t>
      </w:r>
      <w:r>
        <w:rPr>
          <w:spacing w:val="30"/>
        </w:rPr>
        <w:t xml:space="preserve"> </w:t>
      </w:r>
      <w:r>
        <w:t>планеты</w:t>
      </w:r>
      <w:r>
        <w:rPr>
          <w:spacing w:val="32"/>
        </w:rPr>
        <w:t xml:space="preserve"> </w:t>
      </w:r>
      <w:r>
        <w:t>от</w:t>
      </w:r>
      <w:r>
        <w:rPr>
          <w:spacing w:val="30"/>
        </w:rPr>
        <w:t xml:space="preserve"> </w:t>
      </w:r>
      <w:r>
        <w:t>других</w:t>
      </w:r>
      <w:r>
        <w:rPr>
          <w:spacing w:val="33"/>
        </w:rPr>
        <w:t xml:space="preserve"> </w:t>
      </w:r>
      <w:r>
        <w:t>планет Солнечной системы;</w:t>
      </w:r>
    </w:p>
    <w:p w14:paraId="0AA2A709">
      <w:pPr>
        <w:pStyle w:val="8"/>
        <w:spacing w:line="272" w:lineRule="exact"/>
        <w:ind w:left="2268"/>
        <w:jc w:val="left"/>
      </w:pPr>
      <w:r>
        <w:t>создавать</w:t>
      </w:r>
      <w:r>
        <w:rPr>
          <w:spacing w:val="4"/>
        </w:rPr>
        <w:t xml:space="preserve"> </w:t>
      </w:r>
      <w:r>
        <w:t>небольшие описания</w:t>
      </w:r>
      <w:r>
        <w:rPr>
          <w:spacing w:val="-1"/>
        </w:rPr>
        <w:t xml:space="preserve"> </w:t>
      </w:r>
      <w:r>
        <w:t>на</w:t>
      </w:r>
      <w:r>
        <w:rPr>
          <w:spacing w:val="2"/>
        </w:rPr>
        <w:t xml:space="preserve"> </w:t>
      </w:r>
      <w:r>
        <w:t>предложенную</w:t>
      </w:r>
      <w:r>
        <w:rPr>
          <w:spacing w:val="6"/>
        </w:rPr>
        <w:t xml:space="preserve"> </w:t>
      </w:r>
      <w:r>
        <w:t>тему</w:t>
      </w:r>
      <w:r>
        <w:rPr>
          <w:spacing w:val="-4"/>
        </w:rPr>
        <w:t xml:space="preserve"> </w:t>
      </w:r>
      <w:r>
        <w:t>(например,</w:t>
      </w:r>
      <w:r>
        <w:rPr>
          <w:spacing w:val="12"/>
        </w:rPr>
        <w:t xml:space="preserve"> </w:t>
      </w:r>
      <w:r>
        <w:t>«Моя</w:t>
      </w:r>
      <w:r>
        <w:rPr>
          <w:spacing w:val="6"/>
        </w:rPr>
        <w:t xml:space="preserve"> </w:t>
      </w:r>
      <w:r>
        <w:rPr>
          <w:spacing w:val="-2"/>
        </w:rPr>
        <w:t>семья»,</w:t>
      </w:r>
    </w:p>
    <w:p w14:paraId="0D45EAEE">
      <w:pPr>
        <w:pStyle w:val="8"/>
        <w:spacing w:line="235" w:lineRule="auto"/>
        <w:ind w:right="885"/>
        <w:jc w:val="left"/>
      </w:pPr>
      <w:r>
        <w:t>«Какие</w:t>
      </w:r>
      <w:r>
        <w:rPr>
          <w:spacing w:val="80"/>
          <w:w w:val="150"/>
        </w:rPr>
        <w:t xml:space="preserve"> </w:t>
      </w:r>
      <w:r>
        <w:t>бывают</w:t>
      </w:r>
      <w:r>
        <w:rPr>
          <w:spacing w:val="80"/>
          <w:w w:val="150"/>
        </w:rPr>
        <w:t xml:space="preserve"> </w:t>
      </w:r>
      <w:r>
        <w:t>профессии?»,</w:t>
      </w:r>
      <w:r>
        <w:rPr>
          <w:spacing w:val="80"/>
          <w:w w:val="150"/>
        </w:rPr>
        <w:t xml:space="preserve"> </w:t>
      </w:r>
      <w:r>
        <w:t>«Что</w:t>
      </w:r>
      <w:r>
        <w:rPr>
          <w:spacing w:val="80"/>
          <w:w w:val="150"/>
        </w:rPr>
        <w:t xml:space="preserve"> </w:t>
      </w:r>
      <w:r>
        <w:t>«умеют»</w:t>
      </w:r>
      <w:r>
        <w:rPr>
          <w:spacing w:val="80"/>
        </w:rPr>
        <w:t xml:space="preserve"> </w:t>
      </w:r>
      <w:r>
        <w:t>органы</w:t>
      </w:r>
      <w:r>
        <w:rPr>
          <w:spacing w:val="80"/>
          <w:w w:val="150"/>
        </w:rPr>
        <w:t xml:space="preserve"> </w:t>
      </w:r>
      <w:r>
        <w:t>чувств?»,</w:t>
      </w:r>
      <w:r>
        <w:rPr>
          <w:spacing w:val="80"/>
          <w:w w:val="150"/>
        </w:rPr>
        <w:t xml:space="preserve"> </w:t>
      </w:r>
      <w:r>
        <w:t>«Лес</w:t>
      </w:r>
      <w:r>
        <w:rPr>
          <w:spacing w:val="80"/>
          <w:w w:val="150"/>
        </w:rPr>
        <w:t xml:space="preserve"> </w:t>
      </w:r>
      <w:r>
        <w:t>–</w:t>
      </w:r>
      <w:r>
        <w:rPr>
          <w:spacing w:val="80"/>
          <w:w w:val="150"/>
        </w:rPr>
        <w:t xml:space="preserve"> </w:t>
      </w:r>
      <w:r>
        <w:t>природное сообщество» и другие);</w:t>
      </w:r>
    </w:p>
    <w:p w14:paraId="43EBC46D">
      <w:pPr>
        <w:pStyle w:val="8"/>
        <w:ind w:right="853" w:firstLine="993"/>
      </w:pPr>
      <w:r>
        <w:t>создавать высказывания-рассуждения (например, признаки животного и</w:t>
      </w:r>
      <w:r>
        <w:rPr>
          <w:spacing w:val="40"/>
        </w:rPr>
        <w:t xml:space="preserve"> </w:t>
      </w:r>
      <w:r>
        <w:t xml:space="preserve">растения как живого существа; связь изменений в живой природе с явлениями неживой </w:t>
      </w:r>
      <w:r>
        <w:rPr>
          <w:spacing w:val="-2"/>
        </w:rPr>
        <w:t>природы);</w:t>
      </w:r>
    </w:p>
    <w:p w14:paraId="1B49FBE5">
      <w:pPr>
        <w:pStyle w:val="8"/>
        <w:spacing w:line="242" w:lineRule="auto"/>
        <w:ind w:right="864" w:firstLine="993"/>
      </w:pPr>
      <w:r>
        <w:t>приводить примеры растений и животных, занесённых в Красную книгу России (на примере своей местности);</w:t>
      </w:r>
    </w:p>
    <w:p w14:paraId="53E1F807">
      <w:pPr>
        <w:pStyle w:val="8"/>
        <w:spacing w:line="274" w:lineRule="exact"/>
        <w:ind w:left="2268"/>
      </w:pPr>
      <w:r>
        <w:t>описывать</w:t>
      </w:r>
      <w:r>
        <w:rPr>
          <w:spacing w:val="-6"/>
        </w:rPr>
        <w:t xml:space="preserve"> </w:t>
      </w:r>
      <w:r>
        <w:t>современные</w:t>
      </w:r>
      <w:r>
        <w:rPr>
          <w:spacing w:val="-5"/>
        </w:rPr>
        <w:t xml:space="preserve"> </w:t>
      </w:r>
      <w:r>
        <w:t>события</w:t>
      </w:r>
      <w:r>
        <w:rPr>
          <w:spacing w:val="-12"/>
        </w:rPr>
        <w:t xml:space="preserve"> </w:t>
      </w:r>
      <w:r>
        <w:t>от</w:t>
      </w:r>
      <w:r>
        <w:rPr>
          <w:spacing w:val="-5"/>
        </w:rPr>
        <w:t xml:space="preserve"> </w:t>
      </w:r>
      <w:r>
        <w:t>имени</w:t>
      </w:r>
      <w:r>
        <w:rPr>
          <w:spacing w:val="-7"/>
        </w:rPr>
        <w:t xml:space="preserve"> </w:t>
      </w:r>
      <w:r>
        <w:t>их</w:t>
      </w:r>
      <w:r>
        <w:rPr>
          <w:spacing w:val="-6"/>
        </w:rPr>
        <w:t xml:space="preserve"> </w:t>
      </w:r>
      <w:r>
        <w:rPr>
          <w:spacing w:val="-2"/>
        </w:rPr>
        <w:t>участника.</w:t>
      </w:r>
    </w:p>
    <w:p w14:paraId="4998B3CE">
      <w:pPr>
        <w:pStyle w:val="8"/>
        <w:spacing w:line="274" w:lineRule="exact"/>
        <w:ind w:left="2268"/>
      </w:pPr>
      <w:r>
        <w:t>Регулятивные</w:t>
      </w:r>
      <w:r>
        <w:rPr>
          <w:spacing w:val="46"/>
        </w:rPr>
        <w:t xml:space="preserve"> </w:t>
      </w:r>
      <w:r>
        <w:t>универсальные</w:t>
      </w:r>
      <w:r>
        <w:rPr>
          <w:spacing w:val="51"/>
        </w:rPr>
        <w:t xml:space="preserve"> </w:t>
      </w:r>
      <w:r>
        <w:t>учебные</w:t>
      </w:r>
      <w:r>
        <w:rPr>
          <w:spacing w:val="43"/>
        </w:rPr>
        <w:t xml:space="preserve"> </w:t>
      </w:r>
      <w:r>
        <w:t>действия</w:t>
      </w:r>
      <w:r>
        <w:rPr>
          <w:spacing w:val="45"/>
        </w:rPr>
        <w:t xml:space="preserve"> </w:t>
      </w:r>
      <w:r>
        <w:t>способствуют</w:t>
      </w:r>
      <w:r>
        <w:rPr>
          <w:spacing w:val="45"/>
        </w:rPr>
        <w:t xml:space="preserve"> </w:t>
      </w:r>
      <w:r>
        <w:rPr>
          <w:spacing w:val="-2"/>
        </w:rPr>
        <w:t>формированию</w:t>
      </w:r>
    </w:p>
    <w:p w14:paraId="7025F50A">
      <w:pPr>
        <w:pStyle w:val="8"/>
        <w:spacing w:after="0" w:line="274" w:lineRule="exact"/>
        <w:sectPr>
          <w:pgSz w:w="11920" w:h="16850"/>
          <w:pgMar w:top="1020" w:right="0" w:bottom="1400" w:left="425" w:header="0" w:footer="1139" w:gutter="0"/>
          <w:cols w:space="720" w:num="1"/>
        </w:sectPr>
      </w:pPr>
    </w:p>
    <w:p w14:paraId="69F115ED">
      <w:pPr>
        <w:pStyle w:val="8"/>
        <w:spacing w:line="472" w:lineRule="auto"/>
        <w:ind w:right="-4"/>
        <w:jc w:val="left"/>
      </w:pPr>
      <w:r>
        <w:rPr>
          <w:spacing w:val="-4"/>
        </w:rPr>
        <w:t xml:space="preserve">умений: </w:t>
      </w:r>
      <w:r>
        <w:rPr>
          <w:spacing w:val="-2"/>
        </w:rPr>
        <w:t>задачи;</w:t>
      </w:r>
    </w:p>
    <w:p w14:paraId="7C7178E8">
      <w:pPr>
        <w:pStyle w:val="8"/>
        <w:spacing w:line="552" w:lineRule="exact"/>
        <w:ind w:left="135"/>
        <w:jc w:val="left"/>
      </w:pPr>
      <w:r>
        <w:br w:type="column"/>
      </w:r>
      <w:r>
        <w:t>следовать образцу,</w:t>
      </w:r>
      <w:r>
        <w:rPr>
          <w:spacing w:val="40"/>
        </w:rPr>
        <w:t xml:space="preserve"> </w:t>
      </w:r>
      <w:r>
        <w:t>предложенному</w:t>
      </w:r>
      <w:r>
        <w:rPr>
          <w:spacing w:val="-2"/>
        </w:rPr>
        <w:t xml:space="preserve"> </w:t>
      </w:r>
      <w:r>
        <w:t>плану</w:t>
      </w:r>
      <w:r>
        <w:rPr>
          <w:spacing w:val="-2"/>
        </w:rPr>
        <w:t xml:space="preserve"> </w:t>
      </w:r>
      <w:r>
        <w:t>и</w:t>
      </w:r>
      <w:r>
        <w:rPr>
          <w:spacing w:val="40"/>
        </w:rPr>
        <w:t xml:space="preserve"> </w:t>
      </w:r>
      <w:r>
        <w:t>инструкции</w:t>
      </w:r>
      <w:r>
        <w:rPr>
          <w:spacing w:val="40"/>
        </w:rPr>
        <w:t xml:space="preserve"> </w:t>
      </w:r>
      <w:r>
        <w:t>при</w:t>
      </w:r>
      <w:r>
        <w:rPr>
          <w:spacing w:val="38"/>
        </w:rPr>
        <w:t xml:space="preserve"> </w:t>
      </w:r>
      <w:r>
        <w:t>решении</w:t>
      </w:r>
      <w:r>
        <w:rPr>
          <w:spacing w:val="40"/>
        </w:rPr>
        <w:t xml:space="preserve"> </w:t>
      </w:r>
      <w:r>
        <w:t>учебной контролировать</w:t>
      </w:r>
      <w:r>
        <w:rPr>
          <w:spacing w:val="-7"/>
        </w:rPr>
        <w:t xml:space="preserve"> </w:t>
      </w:r>
      <w:r>
        <w:t>с</w:t>
      </w:r>
      <w:r>
        <w:rPr>
          <w:spacing w:val="-12"/>
        </w:rPr>
        <w:t xml:space="preserve"> </w:t>
      </w:r>
      <w:r>
        <w:t>небольшой</w:t>
      </w:r>
      <w:r>
        <w:rPr>
          <w:spacing w:val="-12"/>
        </w:rPr>
        <w:t xml:space="preserve"> </w:t>
      </w:r>
      <w:r>
        <w:t>помощью</w:t>
      </w:r>
      <w:r>
        <w:rPr>
          <w:spacing w:val="-5"/>
        </w:rPr>
        <w:t xml:space="preserve"> </w:t>
      </w:r>
      <w:r>
        <w:t>учителя</w:t>
      </w:r>
      <w:r>
        <w:rPr>
          <w:spacing w:val="-7"/>
        </w:rPr>
        <w:t xml:space="preserve"> </w:t>
      </w:r>
      <w:r>
        <w:t>последовательность</w:t>
      </w:r>
      <w:r>
        <w:rPr>
          <w:spacing w:val="-6"/>
        </w:rPr>
        <w:t xml:space="preserve"> </w:t>
      </w:r>
      <w:r>
        <w:t>действий</w:t>
      </w:r>
      <w:r>
        <w:rPr>
          <w:spacing w:val="-8"/>
        </w:rPr>
        <w:t xml:space="preserve"> </w:t>
      </w:r>
      <w:r>
        <w:t>по</w:t>
      </w:r>
    </w:p>
    <w:p w14:paraId="424F2FF5">
      <w:pPr>
        <w:pStyle w:val="8"/>
        <w:spacing w:after="0" w:line="552" w:lineRule="exact"/>
        <w:jc w:val="left"/>
        <w:sectPr>
          <w:type w:val="continuous"/>
          <w:pgSz w:w="11920" w:h="16850"/>
          <w:pgMar w:top="1020" w:right="0" w:bottom="280" w:left="425" w:header="0" w:footer="1139" w:gutter="0"/>
          <w:cols w:equalWidth="0" w:num="2">
            <w:col w:w="2093" w:space="40"/>
            <w:col w:w="9362"/>
          </w:cols>
        </w:sectPr>
      </w:pPr>
    </w:p>
    <w:p w14:paraId="3E556AF7">
      <w:pPr>
        <w:pStyle w:val="8"/>
        <w:spacing w:line="261" w:lineRule="exact"/>
        <w:jc w:val="left"/>
      </w:pPr>
      <w:r>
        <w:t>решению</w:t>
      </w:r>
      <w:r>
        <w:rPr>
          <w:spacing w:val="-6"/>
        </w:rPr>
        <w:t xml:space="preserve"> </w:t>
      </w:r>
      <w:r>
        <w:t>учебной</w:t>
      </w:r>
      <w:r>
        <w:rPr>
          <w:spacing w:val="-2"/>
        </w:rPr>
        <w:t xml:space="preserve"> задачи;</w:t>
      </w:r>
    </w:p>
    <w:p w14:paraId="18E0E06C">
      <w:pPr>
        <w:pStyle w:val="8"/>
        <w:tabs>
          <w:tab w:val="left" w:pos="3552"/>
          <w:tab w:val="left" w:pos="4935"/>
          <w:tab w:val="left" w:pos="5751"/>
          <w:tab w:val="left" w:pos="6781"/>
          <w:tab w:val="left" w:pos="8500"/>
          <w:tab w:val="left" w:pos="9458"/>
          <w:tab w:val="left" w:pos="10499"/>
        </w:tabs>
        <w:spacing w:before="2" w:line="235" w:lineRule="auto"/>
        <w:ind w:right="855" w:firstLine="993"/>
        <w:jc w:val="left"/>
      </w:pPr>
      <w:r>
        <w:rPr>
          <w:spacing w:val="-2"/>
        </w:rPr>
        <w:t>оценивать</w:t>
      </w:r>
      <w:r>
        <w:tab/>
      </w:r>
      <w:r>
        <w:rPr>
          <w:spacing w:val="-2"/>
        </w:rPr>
        <w:t>результаты</w:t>
      </w:r>
      <w:r>
        <w:tab/>
      </w:r>
      <w:r>
        <w:rPr>
          <w:spacing w:val="-4"/>
        </w:rPr>
        <w:t>своей</w:t>
      </w:r>
      <w:r>
        <w:tab/>
      </w:r>
      <w:r>
        <w:rPr>
          <w:spacing w:val="-2"/>
        </w:rPr>
        <w:t>работы,</w:t>
      </w:r>
      <w:r>
        <w:tab/>
      </w:r>
      <w:r>
        <w:rPr>
          <w:spacing w:val="-2"/>
        </w:rPr>
        <w:t>анализировать</w:t>
      </w:r>
      <w:r>
        <w:tab/>
      </w:r>
      <w:r>
        <w:rPr>
          <w:spacing w:val="-2"/>
        </w:rPr>
        <w:t>оценку</w:t>
      </w:r>
      <w:r>
        <w:tab/>
      </w:r>
      <w:r>
        <w:rPr>
          <w:spacing w:val="-2"/>
        </w:rPr>
        <w:t>учителя</w:t>
      </w:r>
      <w:r>
        <w:tab/>
      </w:r>
      <w:r>
        <w:rPr>
          <w:spacing w:val="-10"/>
        </w:rPr>
        <w:t xml:space="preserve">и </w:t>
      </w:r>
      <w:r>
        <w:t>одноклассников, спокойно, без обид принимать советы и замечания.</w:t>
      </w:r>
    </w:p>
    <w:p w14:paraId="565DFF2D">
      <w:pPr>
        <w:pStyle w:val="8"/>
        <w:spacing w:before="6" w:line="275" w:lineRule="exact"/>
        <w:ind w:left="2268"/>
        <w:jc w:val="left"/>
      </w:pPr>
      <w:r>
        <w:t>Совместная</w:t>
      </w:r>
      <w:r>
        <w:rPr>
          <w:spacing w:val="-17"/>
        </w:rPr>
        <w:t xml:space="preserve"> </w:t>
      </w:r>
      <w:r>
        <w:t>деятельность</w:t>
      </w:r>
      <w:r>
        <w:rPr>
          <w:spacing w:val="-12"/>
        </w:rPr>
        <w:t xml:space="preserve"> </w:t>
      </w:r>
      <w:r>
        <w:t>способствует</w:t>
      </w:r>
      <w:r>
        <w:rPr>
          <w:spacing w:val="-11"/>
        </w:rPr>
        <w:t xml:space="preserve"> </w:t>
      </w:r>
      <w:r>
        <w:t>формированию</w:t>
      </w:r>
      <w:r>
        <w:rPr>
          <w:spacing w:val="-9"/>
        </w:rPr>
        <w:t xml:space="preserve"> </w:t>
      </w:r>
      <w:r>
        <w:rPr>
          <w:spacing w:val="-2"/>
        </w:rPr>
        <w:t>умений:</w:t>
      </w:r>
    </w:p>
    <w:p w14:paraId="6D3432FA">
      <w:pPr>
        <w:pStyle w:val="8"/>
        <w:tabs>
          <w:tab w:val="left" w:pos="3267"/>
          <w:tab w:val="left" w:pos="5396"/>
          <w:tab w:val="left" w:pos="9366"/>
        </w:tabs>
        <w:ind w:right="915" w:firstLine="993"/>
        <w:jc w:val="left"/>
      </w:pPr>
      <w:r>
        <w:rPr>
          <w:spacing w:val="-2"/>
        </w:rPr>
        <w:t>строить</w:t>
      </w:r>
      <w:r>
        <w:tab/>
      </w:r>
      <w:r>
        <w:t>свою</w:t>
      </w:r>
      <w:r>
        <w:rPr>
          <w:spacing w:val="40"/>
        </w:rPr>
        <w:t xml:space="preserve"> </w:t>
      </w:r>
      <w:r>
        <w:t>учебную</w:t>
      </w:r>
      <w:r>
        <w:rPr>
          <w:spacing w:val="40"/>
        </w:rPr>
        <w:t xml:space="preserve"> </w:t>
      </w:r>
      <w:r>
        <w:t>и</w:t>
      </w:r>
      <w:r>
        <w:tab/>
      </w:r>
      <w:r>
        <w:t>игровую</w:t>
      </w:r>
      <w:r>
        <w:rPr>
          <w:spacing w:val="40"/>
        </w:rPr>
        <w:t xml:space="preserve"> </w:t>
      </w:r>
      <w:r>
        <w:t>деятельность,</w:t>
      </w:r>
      <w:r>
        <w:rPr>
          <w:spacing w:val="40"/>
        </w:rPr>
        <w:t xml:space="preserve"> </w:t>
      </w:r>
      <w:r>
        <w:t>житейские</w:t>
      </w:r>
      <w:r>
        <w:tab/>
      </w:r>
      <w:r>
        <w:t>ситуации</w:t>
      </w:r>
      <w:r>
        <w:rPr>
          <w:spacing w:val="40"/>
        </w:rPr>
        <w:t xml:space="preserve"> </w:t>
      </w:r>
      <w:r>
        <w:t>в соответствии с правилами поведения, принятыми в обществе;</w:t>
      </w:r>
    </w:p>
    <w:p w14:paraId="647A92E7">
      <w:pPr>
        <w:pStyle w:val="8"/>
        <w:spacing w:before="2" w:line="242" w:lineRule="auto"/>
        <w:ind w:right="885" w:firstLine="993"/>
        <w:jc w:val="left"/>
      </w:pPr>
      <w:r>
        <w:t>оценивать</w:t>
      </w:r>
      <w:r>
        <w:rPr>
          <w:spacing w:val="39"/>
        </w:rPr>
        <w:t xml:space="preserve"> </w:t>
      </w:r>
      <w:r>
        <w:t>жизненные</w:t>
      </w:r>
      <w:r>
        <w:rPr>
          <w:spacing w:val="33"/>
        </w:rPr>
        <w:t xml:space="preserve"> </w:t>
      </w:r>
      <w:r>
        <w:t>ситуации</w:t>
      </w:r>
      <w:r>
        <w:rPr>
          <w:spacing w:val="39"/>
        </w:rPr>
        <w:t xml:space="preserve"> </w:t>
      </w:r>
      <w:r>
        <w:t>с</w:t>
      </w:r>
      <w:r>
        <w:rPr>
          <w:spacing w:val="35"/>
        </w:rPr>
        <w:t xml:space="preserve"> </w:t>
      </w:r>
      <w:r>
        <w:t>точки</w:t>
      </w:r>
      <w:r>
        <w:rPr>
          <w:spacing w:val="37"/>
        </w:rPr>
        <w:t xml:space="preserve"> </w:t>
      </w:r>
      <w:r>
        <w:t>зрения</w:t>
      </w:r>
      <w:r>
        <w:rPr>
          <w:spacing w:val="37"/>
        </w:rPr>
        <w:t xml:space="preserve"> </w:t>
      </w:r>
      <w:r>
        <w:t>правил</w:t>
      </w:r>
      <w:r>
        <w:rPr>
          <w:spacing w:val="35"/>
        </w:rPr>
        <w:t xml:space="preserve"> </w:t>
      </w:r>
      <w:r>
        <w:t>поведения,</w:t>
      </w:r>
      <w:r>
        <w:rPr>
          <w:spacing w:val="35"/>
        </w:rPr>
        <w:t xml:space="preserve"> </w:t>
      </w:r>
      <w:r>
        <w:t>культуры общения, проявления терпения и уважения к собеседнику;</w:t>
      </w:r>
    </w:p>
    <w:p w14:paraId="38527D97">
      <w:pPr>
        <w:pStyle w:val="8"/>
        <w:spacing w:after="0" w:line="242" w:lineRule="auto"/>
        <w:jc w:val="left"/>
        <w:sectPr>
          <w:type w:val="continuous"/>
          <w:pgSz w:w="11920" w:h="16850"/>
          <w:pgMar w:top="1020" w:right="0" w:bottom="280" w:left="425" w:header="0" w:footer="1139" w:gutter="0"/>
          <w:cols w:space="720" w:num="1"/>
        </w:sectPr>
      </w:pPr>
    </w:p>
    <w:p w14:paraId="0F74DB39">
      <w:pPr>
        <w:pStyle w:val="8"/>
        <w:spacing w:before="77"/>
        <w:ind w:right="851" w:firstLine="993"/>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381C2489">
      <w:pPr>
        <w:pStyle w:val="8"/>
        <w:spacing w:before="8" w:line="235" w:lineRule="auto"/>
        <w:ind w:right="858" w:firstLine="993"/>
      </w:pPr>
      <w:r>
        <w:t>определять причины возможных конфликтов, выбирать (из предложенных) способы их разрешения.</w:t>
      </w:r>
    </w:p>
    <w:p w14:paraId="52746B32">
      <w:pPr>
        <w:pStyle w:val="8"/>
        <w:spacing w:before="11" w:line="235" w:lineRule="auto"/>
        <w:ind w:left="2268" w:right="5795"/>
      </w:pPr>
      <w:r>
        <w:t>Содержание</w:t>
      </w:r>
      <w:r>
        <w:rPr>
          <w:spacing w:val="-10"/>
        </w:rPr>
        <w:t xml:space="preserve"> </w:t>
      </w:r>
      <w:r>
        <w:t>обучения</w:t>
      </w:r>
      <w:r>
        <w:rPr>
          <w:spacing w:val="-5"/>
        </w:rPr>
        <w:t xml:space="preserve"> </w:t>
      </w:r>
      <w:r>
        <w:t>в</w:t>
      </w:r>
      <w:r>
        <w:rPr>
          <w:spacing w:val="-4"/>
        </w:rPr>
        <w:t xml:space="preserve"> </w:t>
      </w:r>
      <w:r>
        <w:t>3</w:t>
      </w:r>
      <w:r>
        <w:rPr>
          <w:spacing w:val="-8"/>
        </w:rPr>
        <w:t xml:space="preserve"> </w:t>
      </w:r>
      <w:r>
        <w:t>классе. Человек и общество.</w:t>
      </w:r>
    </w:p>
    <w:p w14:paraId="51708FC2">
      <w:pPr>
        <w:pStyle w:val="8"/>
        <w:spacing w:before="6"/>
        <w:ind w:right="844" w:firstLine="993"/>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389A0A18">
      <w:pPr>
        <w:pStyle w:val="8"/>
        <w:spacing w:before="1" w:line="237" w:lineRule="auto"/>
        <w:ind w:right="850" w:firstLine="993"/>
      </w:pPr>
      <w:r>
        <w:t>Семья – коллектив близких, родных людей. Семейный бюджет, доходы и расходы семьи. Уважение к семейным ценностям.</w:t>
      </w:r>
    </w:p>
    <w:p w14:paraId="013DEC66">
      <w:pPr>
        <w:pStyle w:val="8"/>
        <w:spacing w:before="8" w:line="235" w:lineRule="auto"/>
        <w:ind w:right="848" w:firstLine="993"/>
      </w:pPr>
      <w:r>
        <w:t>Правила нравственного поведения в социуме. Внимание, уважительное отношение к людям с ограниченными возможностями здоровья, забота о них.</w:t>
      </w:r>
    </w:p>
    <w:p w14:paraId="1C4EE703">
      <w:pPr>
        <w:pStyle w:val="8"/>
        <w:spacing w:before="6"/>
        <w:ind w:right="840" w:firstLine="993"/>
      </w:pPr>
      <w:r>
        <w:t>Значение труда в жизни человека и общества. Трудолюбие как общественно значимая ценность</w:t>
      </w:r>
      <w:r>
        <w:rPr>
          <w:spacing w:val="-1"/>
        </w:rPr>
        <w:t xml:space="preserve"> </w:t>
      </w:r>
      <w:r>
        <w:t>в</w:t>
      </w:r>
      <w:r>
        <w:rPr>
          <w:spacing w:val="-2"/>
        </w:rPr>
        <w:t xml:space="preserve"> </w:t>
      </w:r>
      <w:r>
        <w:t>культуре</w:t>
      </w:r>
      <w:r>
        <w:rPr>
          <w:spacing w:val="-3"/>
        </w:rPr>
        <w:t xml:space="preserve"> </w:t>
      </w:r>
      <w:r>
        <w:t>народов</w:t>
      </w:r>
      <w:r>
        <w:rPr>
          <w:spacing w:val="-3"/>
        </w:rPr>
        <w:t xml:space="preserve"> </w:t>
      </w:r>
      <w:r>
        <w:t>России.</w:t>
      </w:r>
      <w:r>
        <w:rPr>
          <w:spacing w:val="-3"/>
        </w:rPr>
        <w:t xml:space="preserve"> </w:t>
      </w:r>
      <w:r>
        <w:t>Особенности труда</w:t>
      </w:r>
      <w:r>
        <w:rPr>
          <w:spacing w:val="-2"/>
        </w:rPr>
        <w:t xml:space="preserve"> </w:t>
      </w:r>
      <w:r>
        <w:t xml:space="preserve">людей родного края, их </w:t>
      </w:r>
      <w:r>
        <w:rPr>
          <w:spacing w:val="-2"/>
        </w:rPr>
        <w:t>профессии.</w:t>
      </w:r>
    </w:p>
    <w:p w14:paraId="79306E10">
      <w:pPr>
        <w:pStyle w:val="8"/>
        <w:spacing w:line="242" w:lineRule="auto"/>
        <w:ind w:right="838" w:firstLine="993"/>
      </w:pPr>
      <w:r>
        <w:t>Страны и народы мира. Памятники природы и культуры – символы стран, в которых они находятся.</w:t>
      </w:r>
    </w:p>
    <w:p w14:paraId="60FC6DC0">
      <w:pPr>
        <w:pStyle w:val="8"/>
        <w:spacing w:line="274" w:lineRule="exact"/>
        <w:ind w:left="2268"/>
      </w:pPr>
      <w:r>
        <w:t>Человек</w:t>
      </w:r>
      <w:r>
        <w:rPr>
          <w:spacing w:val="-1"/>
        </w:rPr>
        <w:t xml:space="preserve"> </w:t>
      </w:r>
      <w:r>
        <w:t>и</w:t>
      </w:r>
      <w:r>
        <w:rPr>
          <w:spacing w:val="-3"/>
        </w:rPr>
        <w:t xml:space="preserve"> </w:t>
      </w:r>
      <w:r>
        <w:rPr>
          <w:spacing w:val="-2"/>
        </w:rPr>
        <w:t>природа.</w:t>
      </w:r>
    </w:p>
    <w:p w14:paraId="7141BFE8">
      <w:pPr>
        <w:pStyle w:val="8"/>
        <w:spacing w:line="275" w:lineRule="exact"/>
        <w:ind w:left="2268"/>
      </w:pPr>
      <w:r>
        <w:t>Методы</w:t>
      </w:r>
      <w:r>
        <w:rPr>
          <w:spacing w:val="50"/>
        </w:rPr>
        <w:t xml:space="preserve"> </w:t>
      </w:r>
      <w:r>
        <w:t>изучения</w:t>
      </w:r>
      <w:r>
        <w:rPr>
          <w:spacing w:val="57"/>
        </w:rPr>
        <w:t xml:space="preserve"> </w:t>
      </w:r>
      <w:r>
        <w:t>природы.</w:t>
      </w:r>
      <w:r>
        <w:rPr>
          <w:spacing w:val="58"/>
        </w:rPr>
        <w:t xml:space="preserve"> </w:t>
      </w:r>
      <w:r>
        <w:t>Карта</w:t>
      </w:r>
      <w:r>
        <w:rPr>
          <w:spacing w:val="52"/>
        </w:rPr>
        <w:t xml:space="preserve"> </w:t>
      </w:r>
      <w:r>
        <w:t>мира.</w:t>
      </w:r>
      <w:r>
        <w:rPr>
          <w:spacing w:val="58"/>
        </w:rPr>
        <w:t xml:space="preserve"> </w:t>
      </w:r>
      <w:r>
        <w:t>Материки</w:t>
      </w:r>
      <w:r>
        <w:rPr>
          <w:spacing w:val="57"/>
        </w:rPr>
        <w:t xml:space="preserve"> </w:t>
      </w:r>
      <w:r>
        <w:t>и</w:t>
      </w:r>
      <w:r>
        <w:rPr>
          <w:spacing w:val="54"/>
        </w:rPr>
        <w:t xml:space="preserve"> </w:t>
      </w:r>
      <w:r>
        <w:t>части</w:t>
      </w:r>
      <w:r>
        <w:rPr>
          <w:spacing w:val="54"/>
        </w:rPr>
        <w:t xml:space="preserve"> </w:t>
      </w:r>
      <w:r>
        <w:t>света.</w:t>
      </w:r>
      <w:r>
        <w:rPr>
          <w:spacing w:val="58"/>
        </w:rPr>
        <w:t xml:space="preserve"> </w:t>
      </w:r>
      <w:r>
        <w:rPr>
          <w:spacing w:val="-2"/>
        </w:rPr>
        <w:t>Вещество.</w:t>
      </w:r>
    </w:p>
    <w:p w14:paraId="43AFD2C5">
      <w:pPr>
        <w:pStyle w:val="8"/>
      </w:pPr>
      <w:r>
        <w:t>Разнообразие</w:t>
      </w:r>
      <w:r>
        <w:rPr>
          <w:spacing w:val="-9"/>
        </w:rPr>
        <w:t xml:space="preserve"> </w:t>
      </w:r>
      <w:r>
        <w:t>веществ</w:t>
      </w:r>
      <w:r>
        <w:rPr>
          <w:spacing w:val="-3"/>
        </w:rPr>
        <w:t xml:space="preserve"> </w:t>
      </w:r>
      <w:r>
        <w:t>в</w:t>
      </w:r>
      <w:r>
        <w:rPr>
          <w:spacing w:val="-11"/>
        </w:rPr>
        <w:t xml:space="preserve"> </w:t>
      </w:r>
      <w:r>
        <w:t>окружающем</w:t>
      </w:r>
      <w:r>
        <w:rPr>
          <w:spacing w:val="-3"/>
        </w:rPr>
        <w:t xml:space="preserve"> </w:t>
      </w:r>
      <w:r>
        <w:rPr>
          <w:spacing w:val="-4"/>
        </w:rPr>
        <w:t>мире.</w:t>
      </w:r>
    </w:p>
    <w:p w14:paraId="4598DEC8">
      <w:pPr>
        <w:pStyle w:val="8"/>
        <w:ind w:right="839" w:firstLine="993"/>
      </w:pPr>
      <w:r>
        <w:t>Примеры веществ: соль, сахар, вода, природный газ. Твёрдые тела, жидкости, газы. Простейшие практические работы с веществами, жидкостями, газами. Воздух –</w:t>
      </w:r>
      <w:r>
        <w:rPr>
          <w:spacing w:val="40"/>
        </w:rPr>
        <w:t xml:space="preserve"> </w:t>
      </w:r>
      <w:r>
        <w:t>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w:t>
      </w:r>
      <w:r>
        <w:rPr>
          <w:spacing w:val="80"/>
        </w:rPr>
        <w:t xml:space="preserve"> </w:t>
      </w:r>
      <w:r>
        <w:t>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663495C">
      <w:pPr>
        <w:pStyle w:val="8"/>
        <w:ind w:right="848" w:firstLine="993"/>
      </w:pPr>
      <w:r>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w:t>
      </w:r>
      <w:r>
        <w:rPr>
          <w:spacing w:val="-2"/>
        </w:rPr>
        <w:t>растений.</w:t>
      </w:r>
    </w:p>
    <w:p w14:paraId="101E1937">
      <w:pPr>
        <w:pStyle w:val="8"/>
        <w:ind w:right="843" w:firstLine="993"/>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w:t>
      </w:r>
      <w:r>
        <w:rPr>
          <w:spacing w:val="40"/>
        </w:rPr>
        <w:t xml:space="preserve"> </w:t>
      </w:r>
      <w:r>
        <w:t>бережное отношение человека к животным. Охрана животных. Животные родного края,</w:t>
      </w:r>
      <w:r>
        <w:rPr>
          <w:spacing w:val="40"/>
        </w:rPr>
        <w:t xml:space="preserve"> </w:t>
      </w:r>
      <w:r>
        <w:t>их названия, краткая характеристика на основе наблюдений.</w:t>
      </w:r>
    </w:p>
    <w:p w14:paraId="20599C8F">
      <w:pPr>
        <w:pStyle w:val="8"/>
        <w:ind w:right="841" w:firstLine="993"/>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w:t>
      </w:r>
      <w:r>
        <w:rPr>
          <w:spacing w:val="36"/>
        </w:rPr>
        <w:t xml:space="preserve"> </w:t>
      </w:r>
      <w:r>
        <w:t>Влияние</w:t>
      </w:r>
      <w:r>
        <w:rPr>
          <w:spacing w:val="33"/>
        </w:rPr>
        <w:t xml:space="preserve"> </w:t>
      </w:r>
      <w:r>
        <w:t>человека</w:t>
      </w:r>
      <w:r>
        <w:rPr>
          <w:spacing w:val="32"/>
        </w:rPr>
        <w:t xml:space="preserve"> </w:t>
      </w:r>
      <w:r>
        <w:t>на природные</w:t>
      </w:r>
      <w:r>
        <w:rPr>
          <w:spacing w:val="32"/>
        </w:rPr>
        <w:t xml:space="preserve"> </w:t>
      </w:r>
      <w:r>
        <w:t>сообщества.</w:t>
      </w:r>
      <w:r>
        <w:rPr>
          <w:spacing w:val="35"/>
        </w:rPr>
        <w:t xml:space="preserve"> </w:t>
      </w:r>
      <w:r>
        <w:t>Природные сообщества</w:t>
      </w:r>
      <w:r>
        <w:rPr>
          <w:spacing w:val="32"/>
        </w:rPr>
        <w:t xml:space="preserve"> </w:t>
      </w:r>
      <w:r>
        <w:t>родного</w:t>
      </w:r>
    </w:p>
    <w:p w14:paraId="0FFF43AF">
      <w:pPr>
        <w:pStyle w:val="8"/>
        <w:spacing w:after="0"/>
        <w:sectPr>
          <w:pgSz w:w="11920" w:h="16850"/>
          <w:pgMar w:top="1020" w:right="0" w:bottom="1400" w:left="425" w:header="0" w:footer="1139" w:gutter="0"/>
          <w:cols w:space="720" w:num="1"/>
        </w:sectPr>
      </w:pPr>
    </w:p>
    <w:p w14:paraId="66B0B6FA">
      <w:pPr>
        <w:pStyle w:val="8"/>
        <w:spacing w:before="77" w:line="242" w:lineRule="auto"/>
        <w:ind w:right="853"/>
      </w:pPr>
      <w:r>
        <w:t>края</w:t>
      </w:r>
      <w:r>
        <w:rPr>
          <w:spacing w:val="-1"/>
        </w:rPr>
        <w:t xml:space="preserve"> </w:t>
      </w:r>
      <w:r>
        <w:t>(2-3</w:t>
      </w:r>
      <w:r>
        <w:rPr>
          <w:spacing w:val="-1"/>
        </w:rPr>
        <w:t xml:space="preserve"> </w:t>
      </w:r>
      <w:r>
        <w:t>примера</w:t>
      </w:r>
      <w:r>
        <w:rPr>
          <w:spacing w:val="-1"/>
        </w:rPr>
        <w:t xml:space="preserve"> </w:t>
      </w:r>
      <w:r>
        <w:t>на</w:t>
      </w:r>
      <w:r>
        <w:rPr>
          <w:spacing w:val="-7"/>
        </w:rPr>
        <w:t xml:space="preserve"> </w:t>
      </w:r>
      <w:r>
        <w:t>основе</w:t>
      </w:r>
      <w:r>
        <w:rPr>
          <w:spacing w:val="-7"/>
        </w:rPr>
        <w:t xml:space="preserve"> </w:t>
      </w:r>
      <w:r>
        <w:t>наблюдений). Правила нравственного поведения</w:t>
      </w:r>
      <w:r>
        <w:rPr>
          <w:spacing w:val="-5"/>
        </w:rPr>
        <w:t xml:space="preserve"> </w:t>
      </w:r>
      <w:r>
        <w:t xml:space="preserve">в природных </w:t>
      </w:r>
      <w:r>
        <w:rPr>
          <w:spacing w:val="-2"/>
        </w:rPr>
        <w:t>сообществах.</w:t>
      </w:r>
    </w:p>
    <w:p w14:paraId="6F617F14">
      <w:pPr>
        <w:pStyle w:val="8"/>
        <w:ind w:right="845" w:firstLine="993"/>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w:t>
      </w:r>
      <w:r>
        <w:rPr>
          <w:spacing w:val="-4"/>
        </w:rPr>
        <w:t xml:space="preserve"> </w:t>
      </w:r>
      <w:r>
        <w:t>органы</w:t>
      </w:r>
      <w:r>
        <w:rPr>
          <w:spacing w:val="-4"/>
        </w:rPr>
        <w:t xml:space="preserve"> </w:t>
      </w:r>
      <w:r>
        <w:t>чувств),</w:t>
      </w:r>
      <w:r>
        <w:rPr>
          <w:spacing w:val="-1"/>
        </w:rPr>
        <w:t xml:space="preserve"> </w:t>
      </w:r>
      <w:r>
        <w:t>их</w:t>
      </w:r>
      <w:r>
        <w:rPr>
          <w:spacing w:val="-3"/>
        </w:rPr>
        <w:t xml:space="preserve"> </w:t>
      </w:r>
      <w:r>
        <w:t>роль</w:t>
      </w:r>
      <w:r>
        <w:rPr>
          <w:spacing w:val="-4"/>
        </w:rPr>
        <w:t xml:space="preserve"> </w:t>
      </w:r>
      <w:r>
        <w:t>в жизнедеятельности</w:t>
      </w:r>
      <w:r>
        <w:rPr>
          <w:spacing w:val="-1"/>
        </w:rPr>
        <w:t xml:space="preserve"> </w:t>
      </w:r>
      <w:r>
        <w:t>организма. Измерение</w:t>
      </w:r>
      <w:r>
        <w:rPr>
          <w:spacing w:val="-1"/>
        </w:rPr>
        <w:t xml:space="preserve"> </w:t>
      </w:r>
      <w:r>
        <w:t>температуры тела человека, частоты пульса.</w:t>
      </w:r>
    </w:p>
    <w:p w14:paraId="0A638A00">
      <w:pPr>
        <w:pStyle w:val="8"/>
        <w:ind w:left="2268"/>
      </w:pPr>
      <w:r>
        <w:t>Правила</w:t>
      </w:r>
      <w:r>
        <w:rPr>
          <w:spacing w:val="-9"/>
        </w:rPr>
        <w:t xml:space="preserve"> </w:t>
      </w:r>
      <w:r>
        <w:t>безопасной</w:t>
      </w:r>
      <w:r>
        <w:rPr>
          <w:spacing w:val="-7"/>
        </w:rPr>
        <w:t xml:space="preserve"> </w:t>
      </w:r>
      <w:r>
        <w:rPr>
          <w:spacing w:val="-2"/>
        </w:rPr>
        <w:t>жизнедеятельности.</w:t>
      </w:r>
    </w:p>
    <w:p w14:paraId="692B8E7A">
      <w:pPr>
        <w:pStyle w:val="8"/>
        <w:ind w:right="834" w:firstLine="993"/>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информационно- 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 телекоммуникационную сеть «Интернет».</w:t>
      </w:r>
    </w:p>
    <w:p w14:paraId="6AF3BD62">
      <w:pPr>
        <w:pStyle w:val="8"/>
        <w:spacing w:before="1"/>
        <w:ind w:right="846" w:firstLine="993"/>
      </w:pPr>
      <w: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620EAAF">
      <w:pPr>
        <w:pStyle w:val="8"/>
        <w:ind w:right="850" w:firstLine="993"/>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DCE8C4B">
      <w:pPr>
        <w:pStyle w:val="8"/>
        <w:spacing w:before="3"/>
        <w:ind w:right="843" w:firstLine="993"/>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w:t>
      </w:r>
      <w:r>
        <w:rPr>
          <w:spacing w:val="40"/>
        </w:rPr>
        <w:t xml:space="preserve"> </w:t>
      </w:r>
      <w:r>
        <w:rPr>
          <w:spacing w:val="-2"/>
        </w:rPr>
        <w:t>выводы;</w:t>
      </w:r>
    </w:p>
    <w:p w14:paraId="1545B3A4">
      <w:pPr>
        <w:pStyle w:val="8"/>
        <w:spacing w:line="242" w:lineRule="auto"/>
        <w:ind w:right="885" w:firstLine="993"/>
        <w:jc w:val="left"/>
      </w:pPr>
      <w:r>
        <w:t>устанавливать</w:t>
      </w:r>
      <w:r>
        <w:rPr>
          <w:spacing w:val="-4"/>
        </w:rPr>
        <w:t xml:space="preserve"> </w:t>
      </w:r>
      <w:r>
        <w:t>зависимость</w:t>
      </w:r>
      <w:r>
        <w:rPr>
          <w:spacing w:val="-4"/>
        </w:rPr>
        <w:t xml:space="preserve"> </w:t>
      </w:r>
      <w:r>
        <w:t>между</w:t>
      </w:r>
      <w:r>
        <w:rPr>
          <w:spacing w:val="-7"/>
        </w:rPr>
        <w:t xml:space="preserve"> </w:t>
      </w:r>
      <w:r>
        <w:t>внешним</w:t>
      </w:r>
      <w:r>
        <w:rPr>
          <w:spacing w:val="-6"/>
        </w:rPr>
        <w:t xml:space="preserve"> </w:t>
      </w:r>
      <w:r>
        <w:t>видом,</w:t>
      </w:r>
      <w:r>
        <w:rPr>
          <w:spacing w:val="-5"/>
        </w:rPr>
        <w:t xml:space="preserve"> </w:t>
      </w:r>
      <w:r>
        <w:t>особенностями</w:t>
      </w:r>
      <w:r>
        <w:rPr>
          <w:spacing w:val="-5"/>
        </w:rPr>
        <w:t xml:space="preserve"> </w:t>
      </w:r>
      <w:r>
        <w:t>поведения</w:t>
      </w:r>
      <w:r>
        <w:rPr>
          <w:spacing w:val="-5"/>
        </w:rPr>
        <w:t xml:space="preserve"> </w:t>
      </w:r>
      <w:r>
        <w:t>и условиями жизни животного;</w:t>
      </w:r>
    </w:p>
    <w:p w14:paraId="533370BB">
      <w:pPr>
        <w:pStyle w:val="8"/>
        <w:spacing w:line="242" w:lineRule="auto"/>
        <w:ind w:right="885" w:firstLine="993"/>
        <w:jc w:val="left"/>
      </w:pPr>
      <w:r>
        <w:t>определять</w:t>
      </w:r>
      <w:r>
        <w:rPr>
          <w:spacing w:val="37"/>
        </w:rPr>
        <w:t xml:space="preserve"> </w:t>
      </w:r>
      <w:r>
        <w:t>(в</w:t>
      </w:r>
      <w:r>
        <w:rPr>
          <w:spacing w:val="35"/>
        </w:rPr>
        <w:t xml:space="preserve"> </w:t>
      </w:r>
      <w:r>
        <w:t>процессе</w:t>
      </w:r>
      <w:r>
        <w:rPr>
          <w:spacing w:val="35"/>
        </w:rPr>
        <w:t xml:space="preserve"> </w:t>
      </w:r>
      <w:r>
        <w:t>рассматривания</w:t>
      </w:r>
      <w:r>
        <w:rPr>
          <w:spacing w:val="37"/>
        </w:rPr>
        <w:t xml:space="preserve"> </w:t>
      </w:r>
      <w:r>
        <w:t>объектов</w:t>
      </w:r>
      <w:r>
        <w:rPr>
          <w:spacing w:val="37"/>
        </w:rPr>
        <w:t xml:space="preserve"> </w:t>
      </w:r>
      <w:r>
        <w:t>и</w:t>
      </w:r>
      <w:r>
        <w:rPr>
          <w:spacing w:val="34"/>
        </w:rPr>
        <w:t xml:space="preserve"> </w:t>
      </w:r>
      <w:r>
        <w:t>явлений)</w:t>
      </w:r>
      <w:r>
        <w:rPr>
          <w:spacing w:val="35"/>
        </w:rPr>
        <w:t xml:space="preserve"> </w:t>
      </w:r>
      <w:r>
        <w:t>существенные признаки и отношения между объектами и явлениями;</w:t>
      </w:r>
    </w:p>
    <w:p w14:paraId="2F993CCC">
      <w:pPr>
        <w:pStyle w:val="8"/>
        <w:spacing w:line="272" w:lineRule="exact"/>
        <w:ind w:left="2268"/>
        <w:jc w:val="left"/>
      </w:pPr>
      <w:r>
        <w:t>моделировать</w:t>
      </w:r>
      <w:r>
        <w:rPr>
          <w:spacing w:val="-9"/>
        </w:rPr>
        <w:t xml:space="preserve"> </w:t>
      </w:r>
      <w:r>
        <w:t>цепи</w:t>
      </w:r>
      <w:r>
        <w:rPr>
          <w:spacing w:val="-4"/>
        </w:rPr>
        <w:t xml:space="preserve"> </w:t>
      </w:r>
      <w:r>
        <w:t>питания</w:t>
      </w:r>
      <w:r>
        <w:rPr>
          <w:spacing w:val="-10"/>
        </w:rPr>
        <w:t xml:space="preserve"> </w:t>
      </w:r>
      <w:r>
        <w:t>в</w:t>
      </w:r>
      <w:r>
        <w:rPr>
          <w:spacing w:val="-9"/>
        </w:rPr>
        <w:t xml:space="preserve"> </w:t>
      </w:r>
      <w:r>
        <w:t>природном</w:t>
      </w:r>
      <w:r>
        <w:rPr>
          <w:spacing w:val="-7"/>
        </w:rPr>
        <w:t xml:space="preserve"> </w:t>
      </w:r>
      <w:r>
        <w:rPr>
          <w:spacing w:val="-2"/>
        </w:rPr>
        <w:t>сообществе;</w:t>
      </w:r>
    </w:p>
    <w:p w14:paraId="55585C74">
      <w:pPr>
        <w:pStyle w:val="8"/>
        <w:spacing w:line="271" w:lineRule="exact"/>
        <w:ind w:left="2268"/>
        <w:jc w:val="left"/>
      </w:pPr>
      <w:r>
        <w:t>различать</w:t>
      </w:r>
      <w:r>
        <w:rPr>
          <w:spacing w:val="-10"/>
        </w:rPr>
        <w:t xml:space="preserve"> </w:t>
      </w:r>
      <w:r>
        <w:t>понятия</w:t>
      </w:r>
      <w:r>
        <w:rPr>
          <w:spacing w:val="-7"/>
        </w:rPr>
        <w:t xml:space="preserve"> </w:t>
      </w:r>
      <w:r>
        <w:t>«век»,</w:t>
      </w:r>
      <w:r>
        <w:rPr>
          <w:spacing w:val="-3"/>
        </w:rPr>
        <w:t xml:space="preserve"> </w:t>
      </w:r>
      <w:r>
        <w:t>«столетие»,</w:t>
      </w:r>
      <w:r>
        <w:rPr>
          <w:spacing w:val="-3"/>
        </w:rPr>
        <w:t xml:space="preserve"> </w:t>
      </w:r>
      <w:r>
        <w:t>«историческое</w:t>
      </w:r>
      <w:r>
        <w:rPr>
          <w:spacing w:val="-9"/>
        </w:rPr>
        <w:t xml:space="preserve"> </w:t>
      </w:r>
      <w:r>
        <w:rPr>
          <w:spacing w:val="-2"/>
        </w:rPr>
        <w:t>время»;</w:t>
      </w:r>
    </w:p>
    <w:p w14:paraId="733CD1F0">
      <w:pPr>
        <w:pStyle w:val="8"/>
        <w:spacing w:line="272" w:lineRule="exact"/>
        <w:ind w:left="2268"/>
        <w:jc w:val="left"/>
      </w:pPr>
      <w:r>
        <w:t>соотносить</w:t>
      </w:r>
      <w:r>
        <w:rPr>
          <w:spacing w:val="-12"/>
        </w:rPr>
        <w:t xml:space="preserve"> </w:t>
      </w:r>
      <w:r>
        <w:t>историческое</w:t>
      </w:r>
      <w:r>
        <w:rPr>
          <w:spacing w:val="-12"/>
        </w:rPr>
        <w:t xml:space="preserve"> </w:t>
      </w:r>
      <w:r>
        <w:t>событие</w:t>
      </w:r>
      <w:r>
        <w:rPr>
          <w:spacing w:val="-13"/>
        </w:rPr>
        <w:t xml:space="preserve"> </w:t>
      </w:r>
      <w:r>
        <w:t>с</w:t>
      </w:r>
      <w:r>
        <w:rPr>
          <w:spacing w:val="-13"/>
        </w:rPr>
        <w:t xml:space="preserve"> </w:t>
      </w:r>
      <w:r>
        <w:t>датой</w:t>
      </w:r>
      <w:r>
        <w:rPr>
          <w:spacing w:val="-9"/>
        </w:rPr>
        <w:t xml:space="preserve"> </w:t>
      </w:r>
      <w:r>
        <w:t>(историческим</w:t>
      </w:r>
      <w:r>
        <w:rPr>
          <w:spacing w:val="-9"/>
        </w:rPr>
        <w:t xml:space="preserve"> </w:t>
      </w:r>
      <w:r>
        <w:rPr>
          <w:spacing w:val="-2"/>
        </w:rPr>
        <w:t>периодом).</w:t>
      </w:r>
    </w:p>
    <w:p w14:paraId="13820AF0">
      <w:pPr>
        <w:pStyle w:val="8"/>
        <w:spacing w:line="237" w:lineRule="auto"/>
        <w:ind w:right="856" w:firstLine="993"/>
      </w:pPr>
      <w:r>
        <w:t>Работа с информацией как часть познавательных универсальных учебных действий способствует формированию умений:</w:t>
      </w:r>
    </w:p>
    <w:p w14:paraId="2470E365">
      <w:pPr>
        <w:pStyle w:val="8"/>
        <w:ind w:right="848" w:firstLine="993"/>
      </w:pPr>
      <w:r>
        <w:t xml:space="preserve">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w:t>
      </w:r>
      <w:r>
        <w:rPr>
          <w:spacing w:val="-2"/>
        </w:rPr>
        <w:t>регион;</w:t>
      </w:r>
    </w:p>
    <w:p w14:paraId="0E8312E9">
      <w:pPr>
        <w:pStyle w:val="8"/>
        <w:spacing w:before="5" w:line="235" w:lineRule="auto"/>
        <w:ind w:right="856" w:firstLine="993"/>
      </w:pPr>
      <w:r>
        <w:t xml:space="preserve">читать несложные планы, соотносить условные обозначения с изображёнными </w:t>
      </w:r>
      <w:r>
        <w:rPr>
          <w:spacing w:val="-2"/>
        </w:rPr>
        <w:t>объектами;</w:t>
      </w:r>
    </w:p>
    <w:p w14:paraId="66E146BB">
      <w:pPr>
        <w:pStyle w:val="8"/>
        <w:spacing w:before="6"/>
        <w:ind w:right="845" w:firstLine="993"/>
      </w:pPr>
      <w: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14:paraId="5A8212AA">
      <w:pPr>
        <w:pStyle w:val="8"/>
        <w:spacing w:before="3" w:line="274" w:lineRule="exact"/>
        <w:ind w:left="2268"/>
      </w:pPr>
      <w:r>
        <w:t>соблюдать</w:t>
      </w:r>
      <w:r>
        <w:rPr>
          <w:spacing w:val="-7"/>
        </w:rPr>
        <w:t xml:space="preserve"> </w:t>
      </w:r>
      <w:r>
        <w:t>правила</w:t>
      </w:r>
      <w:r>
        <w:rPr>
          <w:spacing w:val="-7"/>
        </w:rPr>
        <w:t xml:space="preserve"> </w:t>
      </w:r>
      <w:r>
        <w:t>безопасности</w:t>
      </w:r>
      <w:r>
        <w:rPr>
          <w:spacing w:val="-6"/>
        </w:rPr>
        <w:t xml:space="preserve"> </w:t>
      </w:r>
      <w:r>
        <w:t>при</w:t>
      </w:r>
      <w:r>
        <w:rPr>
          <w:spacing w:val="-8"/>
        </w:rPr>
        <w:t xml:space="preserve"> </w:t>
      </w:r>
      <w:r>
        <w:t>работе</w:t>
      </w:r>
      <w:r>
        <w:rPr>
          <w:spacing w:val="-12"/>
        </w:rPr>
        <w:t xml:space="preserve"> </w:t>
      </w:r>
      <w:r>
        <w:t>в</w:t>
      </w:r>
      <w:r>
        <w:rPr>
          <w:spacing w:val="-14"/>
        </w:rPr>
        <w:t xml:space="preserve"> </w:t>
      </w:r>
      <w:r>
        <w:t>информационной</w:t>
      </w:r>
      <w:r>
        <w:rPr>
          <w:spacing w:val="-1"/>
        </w:rPr>
        <w:t xml:space="preserve"> </w:t>
      </w:r>
      <w:r>
        <w:rPr>
          <w:spacing w:val="-2"/>
        </w:rPr>
        <w:t>среде.</w:t>
      </w:r>
    </w:p>
    <w:p w14:paraId="6ECC68C4">
      <w:pPr>
        <w:pStyle w:val="8"/>
        <w:spacing w:line="237" w:lineRule="auto"/>
        <w:ind w:right="865" w:firstLine="993"/>
      </w:pPr>
      <w:r>
        <w:t>Коммуникативные универсальные учебные действия способствуют формированию умений:</w:t>
      </w:r>
    </w:p>
    <w:p w14:paraId="7BEEFFB9">
      <w:pPr>
        <w:pStyle w:val="8"/>
        <w:spacing w:after="0" w:line="237" w:lineRule="auto"/>
        <w:sectPr>
          <w:pgSz w:w="11920" w:h="16850"/>
          <w:pgMar w:top="1020" w:right="0" w:bottom="1400" w:left="425" w:header="0" w:footer="1139" w:gutter="0"/>
          <w:cols w:space="720" w:num="1"/>
        </w:sectPr>
      </w:pPr>
    </w:p>
    <w:p w14:paraId="439024E4">
      <w:pPr>
        <w:pStyle w:val="8"/>
        <w:spacing w:before="77" w:line="242" w:lineRule="auto"/>
        <w:ind w:right="885" w:firstLine="993"/>
        <w:jc w:val="left"/>
      </w:pPr>
      <w:r>
        <w:t>ориентироваться</w:t>
      </w:r>
      <w:r>
        <w:rPr>
          <w:spacing w:val="77"/>
        </w:rPr>
        <w:t xml:space="preserve"> </w:t>
      </w:r>
      <w:r>
        <w:t>в</w:t>
      </w:r>
      <w:r>
        <w:rPr>
          <w:spacing w:val="40"/>
        </w:rPr>
        <w:t xml:space="preserve"> </w:t>
      </w:r>
      <w:r>
        <w:t>понятиях,</w:t>
      </w:r>
      <w:r>
        <w:rPr>
          <w:spacing w:val="77"/>
        </w:rPr>
        <w:t xml:space="preserve"> </w:t>
      </w:r>
      <w:r>
        <w:t>соотносить</w:t>
      </w:r>
      <w:r>
        <w:rPr>
          <w:spacing w:val="78"/>
        </w:rPr>
        <w:t xml:space="preserve"> </w:t>
      </w:r>
      <w:r>
        <w:t>понятия</w:t>
      </w:r>
      <w:r>
        <w:rPr>
          <w:spacing w:val="77"/>
        </w:rPr>
        <w:t xml:space="preserve"> </w:t>
      </w:r>
      <w:r>
        <w:t>и</w:t>
      </w:r>
      <w:r>
        <w:rPr>
          <w:spacing w:val="77"/>
        </w:rPr>
        <w:t xml:space="preserve"> </w:t>
      </w:r>
      <w:r>
        <w:t>термины</w:t>
      </w:r>
      <w:r>
        <w:rPr>
          <w:spacing w:val="40"/>
        </w:rPr>
        <w:t xml:space="preserve"> </w:t>
      </w:r>
      <w:r>
        <w:t>с</w:t>
      </w:r>
      <w:r>
        <w:rPr>
          <w:spacing w:val="40"/>
        </w:rPr>
        <w:t xml:space="preserve"> </w:t>
      </w:r>
      <w:r>
        <w:t>их</w:t>
      </w:r>
      <w:r>
        <w:rPr>
          <w:spacing w:val="78"/>
        </w:rPr>
        <w:t xml:space="preserve"> </w:t>
      </w:r>
      <w:r>
        <w:t xml:space="preserve">краткой </w:t>
      </w:r>
      <w:r>
        <w:rPr>
          <w:spacing w:val="-2"/>
        </w:rPr>
        <w:t>характеристикой:</w:t>
      </w:r>
    </w:p>
    <w:p w14:paraId="11F08BF6">
      <w:pPr>
        <w:pStyle w:val="8"/>
        <w:spacing w:line="242" w:lineRule="auto"/>
        <w:ind w:right="885" w:firstLine="993"/>
        <w:jc w:val="left"/>
      </w:pPr>
      <w:r>
        <w:t>понятия</w:t>
      </w:r>
      <w:r>
        <w:rPr>
          <w:spacing w:val="36"/>
        </w:rPr>
        <w:t xml:space="preserve"> </w:t>
      </w:r>
      <w:r>
        <w:t>и</w:t>
      </w:r>
      <w:r>
        <w:rPr>
          <w:spacing w:val="34"/>
        </w:rPr>
        <w:t xml:space="preserve"> </w:t>
      </w:r>
      <w:r>
        <w:t>термины,</w:t>
      </w:r>
      <w:r>
        <w:rPr>
          <w:spacing w:val="35"/>
        </w:rPr>
        <w:t xml:space="preserve"> </w:t>
      </w:r>
      <w:r>
        <w:t>связанные</w:t>
      </w:r>
      <w:r>
        <w:rPr>
          <w:spacing w:val="37"/>
        </w:rPr>
        <w:t xml:space="preserve"> </w:t>
      </w:r>
      <w:r>
        <w:t>с</w:t>
      </w:r>
      <w:r>
        <w:rPr>
          <w:spacing w:val="36"/>
        </w:rPr>
        <w:t xml:space="preserve"> </w:t>
      </w:r>
      <w:r>
        <w:t>социальным</w:t>
      </w:r>
      <w:r>
        <w:rPr>
          <w:spacing w:val="35"/>
        </w:rPr>
        <w:t xml:space="preserve"> </w:t>
      </w:r>
      <w:r>
        <w:t>миром</w:t>
      </w:r>
      <w:r>
        <w:rPr>
          <w:spacing w:val="34"/>
        </w:rPr>
        <w:t xml:space="preserve"> </w:t>
      </w:r>
      <w:r>
        <w:t>(безопасность,</w:t>
      </w:r>
      <w:r>
        <w:rPr>
          <w:spacing w:val="34"/>
        </w:rPr>
        <w:t xml:space="preserve"> </w:t>
      </w:r>
      <w:r>
        <w:t>семейный бюджет, памятник культуры);</w:t>
      </w:r>
    </w:p>
    <w:p w14:paraId="59C1003C">
      <w:pPr>
        <w:pStyle w:val="8"/>
        <w:spacing w:line="242" w:lineRule="auto"/>
        <w:ind w:right="1145" w:firstLine="993"/>
        <w:jc w:val="right"/>
      </w:pPr>
      <w:r>
        <w:t>понятия</w:t>
      </w:r>
      <w:r>
        <w:rPr>
          <w:spacing w:val="36"/>
        </w:rPr>
        <w:t xml:space="preserve"> </w:t>
      </w:r>
      <w:r>
        <w:t>и</w:t>
      </w:r>
      <w:r>
        <w:rPr>
          <w:spacing w:val="38"/>
        </w:rPr>
        <w:t xml:space="preserve"> </w:t>
      </w:r>
      <w:r>
        <w:t>термины,</w:t>
      </w:r>
      <w:r>
        <w:rPr>
          <w:spacing w:val="40"/>
        </w:rPr>
        <w:t xml:space="preserve"> </w:t>
      </w:r>
      <w:r>
        <w:t>связанные</w:t>
      </w:r>
      <w:r>
        <w:rPr>
          <w:spacing w:val="37"/>
        </w:rPr>
        <w:t xml:space="preserve"> </w:t>
      </w:r>
      <w:r>
        <w:t>с</w:t>
      </w:r>
      <w:r>
        <w:rPr>
          <w:spacing w:val="36"/>
        </w:rPr>
        <w:t xml:space="preserve"> </w:t>
      </w:r>
      <w:r>
        <w:t>миром</w:t>
      </w:r>
      <w:r>
        <w:rPr>
          <w:spacing w:val="37"/>
        </w:rPr>
        <w:t xml:space="preserve"> </w:t>
      </w:r>
      <w:r>
        <w:t>природы</w:t>
      </w:r>
      <w:r>
        <w:rPr>
          <w:spacing w:val="38"/>
        </w:rPr>
        <w:t xml:space="preserve"> </w:t>
      </w:r>
      <w:r>
        <w:t>(планета,</w:t>
      </w:r>
      <w:r>
        <w:rPr>
          <w:spacing w:val="37"/>
        </w:rPr>
        <w:t xml:space="preserve"> </w:t>
      </w:r>
      <w:r>
        <w:t>материк,</w:t>
      </w:r>
      <w:r>
        <w:rPr>
          <w:spacing w:val="38"/>
        </w:rPr>
        <w:t xml:space="preserve"> </w:t>
      </w:r>
      <w:r>
        <w:t>океан, модель Земли, царство природы, природное сообщество, цепь питания, Красная книга); понятия</w:t>
      </w:r>
      <w:r>
        <w:rPr>
          <w:spacing w:val="80"/>
        </w:rPr>
        <w:t xml:space="preserve"> </w:t>
      </w:r>
      <w:r>
        <w:t>и</w:t>
      </w:r>
      <w:r>
        <w:rPr>
          <w:spacing w:val="80"/>
        </w:rPr>
        <w:t xml:space="preserve"> </w:t>
      </w:r>
      <w:r>
        <w:t>термины,</w:t>
      </w:r>
      <w:r>
        <w:rPr>
          <w:spacing w:val="80"/>
        </w:rPr>
        <w:t xml:space="preserve"> </w:t>
      </w:r>
      <w:r>
        <w:t>связанные</w:t>
      </w:r>
      <w:r>
        <w:rPr>
          <w:spacing w:val="80"/>
        </w:rPr>
        <w:t xml:space="preserve"> </w:t>
      </w:r>
      <w:r>
        <w:t>с</w:t>
      </w:r>
      <w:r>
        <w:rPr>
          <w:spacing w:val="80"/>
        </w:rPr>
        <w:t xml:space="preserve"> </w:t>
      </w:r>
      <w:r>
        <w:t>безопасной</w:t>
      </w:r>
      <w:r>
        <w:rPr>
          <w:spacing w:val="80"/>
        </w:rPr>
        <w:t xml:space="preserve"> </w:t>
      </w:r>
      <w:r>
        <w:t>жизнедеятельностью</w:t>
      </w:r>
      <w:r>
        <w:rPr>
          <w:spacing w:val="80"/>
        </w:rPr>
        <w:t xml:space="preserve"> </w:t>
      </w:r>
      <w:r>
        <w:t>(знаки</w:t>
      </w:r>
    </w:p>
    <w:p w14:paraId="1211F034">
      <w:pPr>
        <w:pStyle w:val="8"/>
        <w:spacing w:line="242" w:lineRule="auto"/>
        <w:ind w:left="2268" w:right="2190" w:hanging="994"/>
        <w:jc w:val="left"/>
      </w:pPr>
      <w:r>
        <w:t>дорожного</w:t>
      </w:r>
      <w:r>
        <w:rPr>
          <w:spacing w:val="-5"/>
        </w:rPr>
        <w:t xml:space="preserve"> </w:t>
      </w:r>
      <w:r>
        <w:t>движения,</w:t>
      </w:r>
      <w:r>
        <w:rPr>
          <w:spacing w:val="-5"/>
        </w:rPr>
        <w:t xml:space="preserve"> </w:t>
      </w:r>
      <w:r>
        <w:t>дорожные</w:t>
      </w:r>
      <w:r>
        <w:rPr>
          <w:spacing w:val="-7"/>
        </w:rPr>
        <w:t xml:space="preserve"> </w:t>
      </w:r>
      <w:r>
        <w:t>ловушки,</w:t>
      </w:r>
      <w:r>
        <w:rPr>
          <w:spacing w:val="-5"/>
        </w:rPr>
        <w:t xml:space="preserve"> </w:t>
      </w:r>
      <w:r>
        <w:t>опасные</w:t>
      </w:r>
      <w:r>
        <w:rPr>
          <w:spacing w:val="-7"/>
        </w:rPr>
        <w:t xml:space="preserve"> </w:t>
      </w:r>
      <w:r>
        <w:t>ситуации,</w:t>
      </w:r>
      <w:r>
        <w:rPr>
          <w:spacing w:val="-5"/>
        </w:rPr>
        <w:t xml:space="preserve"> </w:t>
      </w:r>
      <w:r>
        <w:t>предвидение); описывать (характеризовать) условия жизни на Земле;</w:t>
      </w:r>
    </w:p>
    <w:p w14:paraId="0064895E">
      <w:pPr>
        <w:pStyle w:val="8"/>
        <w:spacing w:line="237" w:lineRule="auto"/>
        <w:ind w:right="885" w:firstLine="993"/>
        <w:jc w:val="left"/>
      </w:pPr>
      <w:r>
        <w:t>описывать</w:t>
      </w:r>
      <w:r>
        <w:rPr>
          <w:spacing w:val="29"/>
        </w:rPr>
        <w:t xml:space="preserve"> </w:t>
      </w:r>
      <w:r>
        <w:t>схожие,</w:t>
      </w:r>
      <w:r>
        <w:rPr>
          <w:spacing w:val="29"/>
        </w:rPr>
        <w:t xml:space="preserve"> </w:t>
      </w:r>
      <w:r>
        <w:t>различные,</w:t>
      </w:r>
      <w:r>
        <w:rPr>
          <w:spacing w:val="29"/>
        </w:rPr>
        <w:t xml:space="preserve"> </w:t>
      </w:r>
      <w:r>
        <w:t>индивидуальные</w:t>
      </w:r>
      <w:r>
        <w:rPr>
          <w:spacing w:val="29"/>
        </w:rPr>
        <w:t xml:space="preserve"> </w:t>
      </w:r>
      <w:r>
        <w:t>признаки</w:t>
      </w:r>
      <w:r>
        <w:rPr>
          <w:spacing w:val="28"/>
        </w:rPr>
        <w:t xml:space="preserve"> </w:t>
      </w:r>
      <w:r>
        <w:t>на</w:t>
      </w:r>
      <w:r>
        <w:rPr>
          <w:spacing w:val="-4"/>
        </w:rPr>
        <w:t xml:space="preserve"> </w:t>
      </w:r>
      <w:r>
        <w:t>основе сравнения объектов природы;</w:t>
      </w:r>
    </w:p>
    <w:p w14:paraId="5AF6C171">
      <w:pPr>
        <w:pStyle w:val="8"/>
        <w:spacing w:line="275" w:lineRule="exact"/>
        <w:ind w:left="2268"/>
        <w:jc w:val="left"/>
      </w:pPr>
      <w:r>
        <w:t>приводить</w:t>
      </w:r>
      <w:r>
        <w:rPr>
          <w:spacing w:val="52"/>
          <w:w w:val="150"/>
        </w:rPr>
        <w:t xml:space="preserve"> </w:t>
      </w:r>
      <w:r>
        <w:t>примеры,</w:t>
      </w:r>
      <w:r>
        <w:rPr>
          <w:spacing w:val="56"/>
          <w:w w:val="150"/>
        </w:rPr>
        <w:t xml:space="preserve"> </w:t>
      </w:r>
      <w:r>
        <w:t>кратко</w:t>
      </w:r>
      <w:r>
        <w:rPr>
          <w:spacing w:val="58"/>
          <w:w w:val="150"/>
        </w:rPr>
        <w:t xml:space="preserve"> </w:t>
      </w:r>
      <w:r>
        <w:t>характеризовать</w:t>
      </w:r>
      <w:r>
        <w:rPr>
          <w:spacing w:val="56"/>
          <w:w w:val="150"/>
        </w:rPr>
        <w:t xml:space="preserve"> </w:t>
      </w:r>
      <w:r>
        <w:t>представителей</w:t>
      </w:r>
      <w:r>
        <w:rPr>
          <w:spacing w:val="60"/>
          <w:w w:val="150"/>
        </w:rPr>
        <w:t xml:space="preserve"> </w:t>
      </w:r>
      <w:r>
        <w:t>разных</w:t>
      </w:r>
      <w:r>
        <w:rPr>
          <w:spacing w:val="55"/>
          <w:w w:val="150"/>
        </w:rPr>
        <w:t xml:space="preserve"> </w:t>
      </w:r>
      <w:r>
        <w:rPr>
          <w:spacing w:val="-2"/>
        </w:rPr>
        <w:t>царств</w:t>
      </w:r>
    </w:p>
    <w:p w14:paraId="0EF99F3A">
      <w:pPr>
        <w:pStyle w:val="8"/>
        <w:spacing w:line="261" w:lineRule="exact"/>
        <w:jc w:val="left"/>
      </w:pPr>
      <w:r>
        <w:rPr>
          <w:spacing w:val="-2"/>
        </w:rPr>
        <w:t>природы;</w:t>
      </w:r>
    </w:p>
    <w:p w14:paraId="451881C3">
      <w:pPr>
        <w:pStyle w:val="8"/>
        <w:tabs>
          <w:tab w:val="left" w:pos="3427"/>
          <w:tab w:val="left" w:pos="4608"/>
          <w:tab w:val="left" w:pos="6675"/>
          <w:tab w:val="left" w:pos="8010"/>
          <w:tab w:val="left" w:pos="9314"/>
          <w:tab w:val="left" w:pos="9880"/>
        </w:tabs>
        <w:spacing w:line="275" w:lineRule="exact"/>
        <w:ind w:left="2268"/>
        <w:jc w:val="left"/>
      </w:pPr>
      <w:r>
        <w:rPr>
          <w:spacing w:val="-2"/>
        </w:rPr>
        <w:t>называть</w:t>
      </w:r>
      <w:r>
        <w:tab/>
      </w:r>
      <w:r>
        <w:rPr>
          <w:spacing w:val="-2"/>
        </w:rPr>
        <w:t>признаки</w:t>
      </w:r>
      <w:r>
        <w:tab/>
      </w:r>
      <w:r>
        <w:rPr>
          <w:spacing w:val="-2"/>
        </w:rPr>
        <w:t>(характеризовать)</w:t>
      </w:r>
      <w:r>
        <w:tab/>
      </w:r>
      <w:r>
        <w:rPr>
          <w:spacing w:val="-2"/>
        </w:rPr>
        <w:t>животного</w:t>
      </w:r>
      <w:r>
        <w:tab/>
      </w:r>
      <w:r>
        <w:rPr>
          <w:spacing w:val="-2"/>
        </w:rPr>
        <w:t>(растения)</w:t>
      </w:r>
      <w:r>
        <w:tab/>
      </w:r>
      <w:r>
        <w:rPr>
          <w:spacing w:val="-5"/>
        </w:rPr>
        <w:t>как</w:t>
      </w:r>
      <w:r>
        <w:tab/>
      </w:r>
      <w:r>
        <w:rPr>
          <w:spacing w:val="-2"/>
        </w:rPr>
        <w:t>живого</w:t>
      </w:r>
    </w:p>
    <w:p w14:paraId="6AC33261">
      <w:pPr>
        <w:pStyle w:val="8"/>
        <w:spacing w:before="5" w:line="274" w:lineRule="exact"/>
        <w:jc w:val="left"/>
      </w:pPr>
      <w:r>
        <w:rPr>
          <w:spacing w:val="-2"/>
        </w:rPr>
        <w:t>организма;</w:t>
      </w:r>
    </w:p>
    <w:p w14:paraId="1AAE9681">
      <w:pPr>
        <w:pStyle w:val="8"/>
        <w:spacing w:before="2" w:line="235" w:lineRule="auto"/>
        <w:ind w:right="885" w:firstLine="993"/>
        <w:jc w:val="left"/>
      </w:pPr>
      <w:r>
        <w:t>описывать</w:t>
      </w:r>
      <w:r>
        <w:rPr>
          <w:spacing w:val="39"/>
        </w:rPr>
        <w:t xml:space="preserve"> </w:t>
      </w:r>
      <w:r>
        <w:t>(характеризовать)</w:t>
      </w:r>
      <w:r>
        <w:rPr>
          <w:spacing w:val="37"/>
        </w:rPr>
        <w:t xml:space="preserve"> </w:t>
      </w:r>
      <w:r>
        <w:t>отдельные</w:t>
      </w:r>
      <w:r>
        <w:rPr>
          <w:spacing w:val="35"/>
        </w:rPr>
        <w:t xml:space="preserve"> </w:t>
      </w:r>
      <w:r>
        <w:t>страницы</w:t>
      </w:r>
      <w:r>
        <w:rPr>
          <w:spacing w:val="35"/>
        </w:rPr>
        <w:t xml:space="preserve"> </w:t>
      </w:r>
      <w:r>
        <w:t>истории</w:t>
      </w:r>
      <w:r>
        <w:rPr>
          <w:spacing w:val="35"/>
        </w:rPr>
        <w:t xml:space="preserve"> </w:t>
      </w:r>
      <w:r>
        <w:t>нашей</w:t>
      </w:r>
      <w:r>
        <w:rPr>
          <w:spacing w:val="38"/>
        </w:rPr>
        <w:t xml:space="preserve"> </w:t>
      </w:r>
      <w:r>
        <w:t>страны</w:t>
      </w:r>
      <w:r>
        <w:rPr>
          <w:spacing w:val="36"/>
        </w:rPr>
        <w:t xml:space="preserve"> </w:t>
      </w:r>
      <w:r>
        <w:t>(в пределах изученного).</w:t>
      </w:r>
    </w:p>
    <w:p w14:paraId="602C85F5">
      <w:pPr>
        <w:pStyle w:val="8"/>
        <w:spacing w:before="4"/>
        <w:ind w:left="2268"/>
        <w:jc w:val="left"/>
      </w:pPr>
      <w:r>
        <w:t>Регулятивные</w:t>
      </w:r>
      <w:r>
        <w:rPr>
          <w:spacing w:val="47"/>
        </w:rPr>
        <w:t xml:space="preserve"> </w:t>
      </w:r>
      <w:r>
        <w:t>универсальные</w:t>
      </w:r>
      <w:r>
        <w:rPr>
          <w:spacing w:val="44"/>
        </w:rPr>
        <w:t xml:space="preserve"> </w:t>
      </w:r>
      <w:r>
        <w:t>учебные</w:t>
      </w:r>
      <w:r>
        <w:rPr>
          <w:spacing w:val="43"/>
        </w:rPr>
        <w:t xml:space="preserve"> </w:t>
      </w:r>
      <w:r>
        <w:t>действия</w:t>
      </w:r>
      <w:r>
        <w:rPr>
          <w:spacing w:val="45"/>
        </w:rPr>
        <w:t xml:space="preserve"> </w:t>
      </w:r>
      <w:r>
        <w:t>способствуют</w:t>
      </w:r>
      <w:r>
        <w:rPr>
          <w:spacing w:val="46"/>
        </w:rPr>
        <w:t xml:space="preserve"> </w:t>
      </w:r>
      <w:r>
        <w:rPr>
          <w:spacing w:val="-2"/>
        </w:rPr>
        <w:t>формированию</w:t>
      </w:r>
    </w:p>
    <w:p w14:paraId="3EEE00C6">
      <w:pPr>
        <w:pStyle w:val="8"/>
        <w:spacing w:before="5" w:line="274" w:lineRule="exact"/>
        <w:jc w:val="left"/>
      </w:pPr>
      <w:r>
        <w:rPr>
          <w:spacing w:val="-2"/>
        </w:rPr>
        <w:t>умений:</w:t>
      </w:r>
    </w:p>
    <w:p w14:paraId="6F44F09D">
      <w:pPr>
        <w:pStyle w:val="8"/>
        <w:spacing w:line="274" w:lineRule="exact"/>
        <w:ind w:left="2268"/>
        <w:jc w:val="left"/>
      </w:pPr>
      <w:r>
        <w:t>планировать</w:t>
      </w:r>
      <w:r>
        <w:rPr>
          <w:spacing w:val="20"/>
        </w:rPr>
        <w:t xml:space="preserve"> </w:t>
      </w:r>
      <w:r>
        <w:t>шаги</w:t>
      </w:r>
      <w:r>
        <w:rPr>
          <w:spacing w:val="28"/>
        </w:rPr>
        <w:t xml:space="preserve"> </w:t>
      </w:r>
      <w:r>
        <w:t>по</w:t>
      </w:r>
      <w:r>
        <w:rPr>
          <w:spacing w:val="28"/>
        </w:rPr>
        <w:t xml:space="preserve"> </w:t>
      </w:r>
      <w:r>
        <w:t>решению</w:t>
      </w:r>
      <w:r>
        <w:rPr>
          <w:spacing w:val="28"/>
        </w:rPr>
        <w:t xml:space="preserve"> </w:t>
      </w:r>
      <w:r>
        <w:t>учебной</w:t>
      </w:r>
      <w:r>
        <w:rPr>
          <w:spacing w:val="28"/>
        </w:rPr>
        <w:t xml:space="preserve"> </w:t>
      </w:r>
      <w:r>
        <w:t>задачи,</w:t>
      </w:r>
      <w:r>
        <w:rPr>
          <w:spacing w:val="31"/>
        </w:rPr>
        <w:t xml:space="preserve"> </w:t>
      </w:r>
      <w:r>
        <w:t>контролировать</w:t>
      </w:r>
      <w:r>
        <w:rPr>
          <w:spacing w:val="24"/>
        </w:rPr>
        <w:t xml:space="preserve"> </w:t>
      </w:r>
      <w:r>
        <w:t>свои</w:t>
      </w:r>
      <w:r>
        <w:rPr>
          <w:spacing w:val="26"/>
        </w:rPr>
        <w:t xml:space="preserve"> </w:t>
      </w:r>
      <w:r>
        <w:rPr>
          <w:spacing w:val="-2"/>
        </w:rPr>
        <w:t>действия</w:t>
      </w:r>
    </w:p>
    <w:p w14:paraId="4C907F4A">
      <w:pPr>
        <w:pStyle w:val="8"/>
        <w:spacing w:before="4" w:line="274" w:lineRule="exact"/>
      </w:pPr>
      <w:r>
        <w:t>(при</w:t>
      </w:r>
      <w:r>
        <w:rPr>
          <w:spacing w:val="-5"/>
        </w:rPr>
        <w:t xml:space="preserve"> </w:t>
      </w:r>
      <w:r>
        <w:t>небольшой</w:t>
      </w:r>
      <w:r>
        <w:rPr>
          <w:spacing w:val="-7"/>
        </w:rPr>
        <w:t xml:space="preserve"> </w:t>
      </w:r>
      <w:r>
        <w:t>помощи</w:t>
      </w:r>
      <w:r>
        <w:rPr>
          <w:spacing w:val="3"/>
        </w:rPr>
        <w:t xml:space="preserve"> </w:t>
      </w:r>
      <w:r>
        <w:rPr>
          <w:spacing w:val="-2"/>
        </w:rPr>
        <w:t>учителя);</w:t>
      </w:r>
    </w:p>
    <w:p w14:paraId="08B95CE7">
      <w:pPr>
        <w:pStyle w:val="8"/>
        <w:spacing w:before="3" w:line="235" w:lineRule="auto"/>
        <w:ind w:right="859" w:firstLine="993"/>
      </w:pPr>
      <w:r>
        <w:t>устанавливать причину возникающей трудности или ошибки, корректировать свои действия.</w:t>
      </w:r>
    </w:p>
    <w:p w14:paraId="728B2CB4">
      <w:pPr>
        <w:pStyle w:val="8"/>
        <w:spacing w:before="9" w:line="274" w:lineRule="exact"/>
        <w:ind w:left="2268"/>
      </w:pPr>
      <w:r>
        <w:t>Совместная</w:t>
      </w:r>
      <w:r>
        <w:rPr>
          <w:spacing w:val="-17"/>
        </w:rPr>
        <w:t xml:space="preserve"> </w:t>
      </w:r>
      <w:r>
        <w:t>деятельность</w:t>
      </w:r>
      <w:r>
        <w:rPr>
          <w:spacing w:val="-12"/>
        </w:rPr>
        <w:t xml:space="preserve"> </w:t>
      </w:r>
      <w:r>
        <w:t>способствует</w:t>
      </w:r>
      <w:r>
        <w:rPr>
          <w:spacing w:val="-11"/>
        </w:rPr>
        <w:t xml:space="preserve"> </w:t>
      </w:r>
      <w:r>
        <w:t>формированию</w:t>
      </w:r>
      <w:r>
        <w:rPr>
          <w:spacing w:val="-9"/>
        </w:rPr>
        <w:t xml:space="preserve"> </w:t>
      </w:r>
      <w:r>
        <w:rPr>
          <w:spacing w:val="-2"/>
        </w:rPr>
        <w:t>умений:</w:t>
      </w:r>
    </w:p>
    <w:p w14:paraId="653D3E75">
      <w:pPr>
        <w:pStyle w:val="8"/>
        <w:spacing w:line="242" w:lineRule="auto"/>
        <w:ind w:right="857" w:firstLine="993"/>
      </w:pPr>
      <w:r>
        <w:t xml:space="preserve">участвуя в совместной деятельности, выполнять роли руководителя (лидера), </w:t>
      </w:r>
      <w:r>
        <w:rPr>
          <w:spacing w:val="-2"/>
        </w:rPr>
        <w:t>подчинённого;</w:t>
      </w:r>
    </w:p>
    <w:p w14:paraId="5B8188C5">
      <w:pPr>
        <w:pStyle w:val="8"/>
        <w:spacing w:line="242" w:lineRule="auto"/>
        <w:ind w:right="848" w:firstLine="993"/>
      </w:pPr>
      <w:r>
        <w:t>оценивать результаты деятельности участников, положительно реагировать на советы и замечания в свой адрес;</w:t>
      </w:r>
    </w:p>
    <w:p w14:paraId="7E3DDB9D">
      <w:pPr>
        <w:pStyle w:val="8"/>
        <w:ind w:right="854" w:firstLine="993"/>
      </w:pPr>
      <w:r>
        <w:t>выполнять правила совместной деятельности, признавать право другого</w:t>
      </w:r>
      <w:r>
        <w:rPr>
          <w:spacing w:val="40"/>
        </w:rPr>
        <w:t xml:space="preserve"> </w:t>
      </w:r>
      <w:r>
        <w:t>человека иметь собственное суждение, мнение; самостоятельно разрешать возникающие конфликты с учётом этики общения.</w:t>
      </w:r>
    </w:p>
    <w:p w14:paraId="67C6229C">
      <w:pPr>
        <w:pStyle w:val="8"/>
        <w:spacing w:line="237" w:lineRule="auto"/>
        <w:ind w:left="2268" w:right="5537"/>
        <w:jc w:val="left"/>
      </w:pPr>
      <w:r>
        <w:t>Содержание</w:t>
      </w:r>
      <w:r>
        <w:rPr>
          <w:spacing w:val="-15"/>
        </w:rPr>
        <w:t xml:space="preserve"> </w:t>
      </w:r>
      <w:r>
        <w:t>обучения</w:t>
      </w:r>
      <w:r>
        <w:rPr>
          <w:spacing w:val="-15"/>
        </w:rPr>
        <w:t xml:space="preserve"> </w:t>
      </w:r>
      <w:r>
        <w:t>в</w:t>
      </w:r>
      <w:r>
        <w:rPr>
          <w:spacing w:val="-15"/>
        </w:rPr>
        <w:t xml:space="preserve"> </w:t>
      </w:r>
      <w:r>
        <w:t>4</w:t>
      </w:r>
      <w:r>
        <w:rPr>
          <w:spacing w:val="-15"/>
        </w:rPr>
        <w:t xml:space="preserve"> </w:t>
      </w:r>
      <w:r>
        <w:t>классе. Человек и общество.</w:t>
      </w:r>
    </w:p>
    <w:p w14:paraId="50FDC9BC">
      <w:pPr>
        <w:pStyle w:val="8"/>
        <w:spacing w:line="275" w:lineRule="exact"/>
        <w:ind w:left="2268"/>
        <w:jc w:val="left"/>
      </w:pPr>
      <w:r>
        <w:t>Конституция</w:t>
      </w:r>
      <w:r>
        <w:rPr>
          <w:spacing w:val="-7"/>
        </w:rPr>
        <w:t xml:space="preserve"> </w:t>
      </w:r>
      <w:r>
        <w:t>–</w:t>
      </w:r>
      <w:r>
        <w:rPr>
          <w:spacing w:val="-7"/>
        </w:rPr>
        <w:t xml:space="preserve"> </w:t>
      </w:r>
      <w:r>
        <w:t>Основной</w:t>
      </w:r>
      <w:r>
        <w:rPr>
          <w:spacing w:val="-5"/>
        </w:rPr>
        <w:t xml:space="preserve"> </w:t>
      </w:r>
      <w:r>
        <w:t>закон</w:t>
      </w:r>
      <w:r>
        <w:rPr>
          <w:spacing w:val="-12"/>
        </w:rPr>
        <w:t xml:space="preserve"> </w:t>
      </w:r>
      <w:r>
        <w:t>Российской</w:t>
      </w:r>
      <w:r>
        <w:rPr>
          <w:spacing w:val="-9"/>
        </w:rPr>
        <w:t xml:space="preserve"> </w:t>
      </w:r>
      <w:r>
        <w:rPr>
          <w:spacing w:val="-2"/>
        </w:rPr>
        <w:t>Федерации.</w:t>
      </w:r>
    </w:p>
    <w:p w14:paraId="3E266CF0">
      <w:pPr>
        <w:pStyle w:val="8"/>
        <w:ind w:right="842" w:firstLine="993"/>
      </w:pPr>
      <w:r>
        <w:t xml:space="preserve">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w:t>
      </w:r>
      <w:r>
        <w:rPr>
          <w:spacing w:val="-2"/>
        </w:rPr>
        <w:t>соотечественники.</w:t>
      </w:r>
    </w:p>
    <w:p w14:paraId="39BBE054">
      <w:pPr>
        <w:pStyle w:val="8"/>
        <w:ind w:right="843" w:firstLine="993"/>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2B0E96DF">
      <w:pPr>
        <w:pStyle w:val="8"/>
        <w:ind w:right="848" w:firstLine="993"/>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w:t>
      </w:r>
      <w:r>
        <w:rPr>
          <w:spacing w:val="40"/>
        </w:rPr>
        <w:t xml:space="preserve"> </w:t>
      </w:r>
      <w:r>
        <w:t>народов, государственным символам России.</w:t>
      </w:r>
    </w:p>
    <w:p w14:paraId="5F2D9D54">
      <w:pPr>
        <w:pStyle w:val="8"/>
        <w:spacing w:line="274" w:lineRule="exact"/>
        <w:ind w:left="2268"/>
      </w:pPr>
      <w:r>
        <w:t>История</w:t>
      </w:r>
      <w:r>
        <w:rPr>
          <w:spacing w:val="-17"/>
        </w:rPr>
        <w:t xml:space="preserve"> </w:t>
      </w:r>
      <w:r>
        <w:t>Отечества. «Лента</w:t>
      </w:r>
      <w:r>
        <w:rPr>
          <w:spacing w:val="-8"/>
        </w:rPr>
        <w:t xml:space="preserve"> </w:t>
      </w:r>
      <w:r>
        <w:t>времени»</w:t>
      </w:r>
      <w:r>
        <w:rPr>
          <w:spacing w:val="-17"/>
        </w:rPr>
        <w:t xml:space="preserve"> </w:t>
      </w:r>
      <w:r>
        <w:t>и</w:t>
      </w:r>
      <w:r>
        <w:rPr>
          <w:spacing w:val="-6"/>
        </w:rPr>
        <w:t xml:space="preserve"> </w:t>
      </w:r>
      <w:r>
        <w:t xml:space="preserve">историческая </w:t>
      </w:r>
      <w:r>
        <w:rPr>
          <w:spacing w:val="-2"/>
        </w:rPr>
        <w:t>карта.</w:t>
      </w:r>
    </w:p>
    <w:p w14:paraId="7494263F">
      <w:pPr>
        <w:pStyle w:val="8"/>
        <w:ind w:right="847" w:firstLine="993"/>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w:t>
      </w:r>
      <w:r>
        <w:rPr>
          <w:spacing w:val="38"/>
        </w:rPr>
        <w:t xml:space="preserve"> </w:t>
      </w:r>
      <w:r>
        <w:t>СССР,</w:t>
      </w:r>
      <w:r>
        <w:rPr>
          <w:spacing w:val="40"/>
        </w:rPr>
        <w:t xml:space="preserve"> </w:t>
      </w:r>
      <w:r>
        <w:t>Российская</w:t>
      </w:r>
      <w:r>
        <w:rPr>
          <w:spacing w:val="40"/>
        </w:rPr>
        <w:t xml:space="preserve"> </w:t>
      </w:r>
      <w:r>
        <w:t>Федерация.</w:t>
      </w:r>
      <w:r>
        <w:rPr>
          <w:spacing w:val="38"/>
        </w:rPr>
        <w:t xml:space="preserve"> </w:t>
      </w:r>
      <w:r>
        <w:t>Картины</w:t>
      </w:r>
      <w:r>
        <w:rPr>
          <w:spacing w:val="40"/>
        </w:rPr>
        <w:t xml:space="preserve"> </w:t>
      </w:r>
      <w:r>
        <w:t>быта,</w:t>
      </w:r>
      <w:r>
        <w:rPr>
          <w:spacing w:val="40"/>
        </w:rPr>
        <w:t xml:space="preserve"> </w:t>
      </w:r>
      <w:r>
        <w:t>труда,</w:t>
      </w:r>
      <w:r>
        <w:rPr>
          <w:spacing w:val="40"/>
        </w:rPr>
        <w:t xml:space="preserve"> </w:t>
      </w:r>
      <w:r>
        <w:t>духовно-нравственные</w:t>
      </w:r>
      <w:r>
        <w:rPr>
          <w:spacing w:val="39"/>
        </w:rPr>
        <w:t xml:space="preserve"> </w:t>
      </w:r>
      <w:r>
        <w:t>и</w:t>
      </w:r>
    </w:p>
    <w:p w14:paraId="4D8DAC9D">
      <w:pPr>
        <w:pStyle w:val="8"/>
        <w:spacing w:after="0"/>
        <w:sectPr>
          <w:pgSz w:w="11920" w:h="16850"/>
          <w:pgMar w:top="1020" w:right="0" w:bottom="1400" w:left="425" w:header="0" w:footer="1139" w:gutter="0"/>
          <w:cols w:space="720" w:num="1"/>
        </w:sectPr>
      </w:pPr>
    </w:p>
    <w:p w14:paraId="4F0B3407">
      <w:pPr>
        <w:pStyle w:val="8"/>
        <w:spacing w:before="77"/>
        <w:ind w:right="858"/>
      </w:pPr>
      <w:r>
        <w:t>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019318B2">
      <w:pPr>
        <w:pStyle w:val="8"/>
        <w:spacing w:before="3"/>
        <w:ind w:right="846" w:firstLine="993"/>
      </w:pPr>
      <w:r>
        <w:t>Личная ответственность каждого человека за сохранность историко-культурного наследия своего края.</w:t>
      </w:r>
    </w:p>
    <w:p w14:paraId="1A26DD88">
      <w:pPr>
        <w:pStyle w:val="8"/>
        <w:spacing w:before="3" w:line="242" w:lineRule="auto"/>
        <w:ind w:right="850" w:firstLine="993"/>
      </w:pPr>
      <w:r>
        <w:t>Правила нравственного поведения</w:t>
      </w:r>
      <w:r>
        <w:rPr>
          <w:spacing w:val="-3"/>
        </w:rPr>
        <w:t xml:space="preserve"> </w:t>
      </w:r>
      <w:r>
        <w:t>в социуме, отношение</w:t>
      </w:r>
      <w:r>
        <w:rPr>
          <w:spacing w:val="-3"/>
        </w:rPr>
        <w:t xml:space="preserve"> </w:t>
      </w:r>
      <w:r>
        <w:t>к</w:t>
      </w:r>
      <w:r>
        <w:rPr>
          <w:spacing w:val="-2"/>
        </w:rPr>
        <w:t xml:space="preserve"> </w:t>
      </w:r>
      <w:r>
        <w:t>людям</w:t>
      </w:r>
      <w:r>
        <w:rPr>
          <w:spacing w:val="-1"/>
        </w:rPr>
        <w:t xml:space="preserve"> </w:t>
      </w:r>
      <w:r>
        <w:t>независимо от их национальности, социального статуса, религиозной принадлежности.</w:t>
      </w:r>
    </w:p>
    <w:p w14:paraId="2F836716">
      <w:pPr>
        <w:pStyle w:val="8"/>
        <w:spacing w:line="273" w:lineRule="exact"/>
        <w:ind w:left="2268"/>
      </w:pPr>
      <w:r>
        <w:t>Человек</w:t>
      </w:r>
      <w:r>
        <w:rPr>
          <w:spacing w:val="-1"/>
        </w:rPr>
        <w:t xml:space="preserve"> </w:t>
      </w:r>
      <w:r>
        <w:t>и</w:t>
      </w:r>
      <w:r>
        <w:rPr>
          <w:spacing w:val="-3"/>
        </w:rPr>
        <w:t xml:space="preserve"> </w:t>
      </w:r>
      <w:r>
        <w:rPr>
          <w:spacing w:val="-2"/>
        </w:rPr>
        <w:t>природа.</w:t>
      </w:r>
    </w:p>
    <w:p w14:paraId="01570552">
      <w:pPr>
        <w:pStyle w:val="8"/>
        <w:ind w:right="833" w:firstLine="993"/>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w:t>
      </w:r>
      <w:r>
        <w:rPr>
          <w:spacing w:val="-2"/>
        </w:rPr>
        <w:t xml:space="preserve"> </w:t>
      </w:r>
      <w:r>
        <w:t>Земли как причина</w:t>
      </w:r>
      <w:r>
        <w:rPr>
          <w:spacing w:val="-1"/>
        </w:rPr>
        <w:t xml:space="preserve"> </w:t>
      </w:r>
      <w:r>
        <w:t>смены дня и</w:t>
      </w:r>
      <w:r>
        <w:rPr>
          <w:spacing w:val="-2"/>
        </w:rPr>
        <w:t xml:space="preserve"> </w:t>
      </w:r>
      <w:r>
        <w:t>ночи. Обращение</w:t>
      </w:r>
      <w:r>
        <w:rPr>
          <w:spacing w:val="-1"/>
        </w:rPr>
        <w:t xml:space="preserve"> </w:t>
      </w:r>
      <w:r>
        <w:t>Земли</w:t>
      </w:r>
      <w:r>
        <w:rPr>
          <w:spacing w:val="-2"/>
        </w:rPr>
        <w:t xml:space="preserve"> </w:t>
      </w:r>
      <w:r>
        <w:t>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12F83FF2">
      <w:pPr>
        <w:pStyle w:val="8"/>
        <w:spacing w:line="237" w:lineRule="auto"/>
        <w:ind w:right="836" w:firstLine="993"/>
      </w:pPr>
      <w:r>
        <w:t>Наиболее значимые</w:t>
      </w:r>
      <w:r>
        <w:rPr>
          <w:spacing w:val="-1"/>
        </w:rPr>
        <w:t xml:space="preserve"> </w:t>
      </w:r>
      <w:r>
        <w:t>природные</w:t>
      </w:r>
      <w:r>
        <w:rPr>
          <w:spacing w:val="-6"/>
        </w:rPr>
        <w:t xml:space="preserve"> </w:t>
      </w:r>
      <w:r>
        <w:t>объекты списка Всемирного наследия в</w:t>
      </w:r>
      <w:r>
        <w:rPr>
          <w:spacing w:val="-3"/>
        </w:rPr>
        <w:t xml:space="preserve"> </w:t>
      </w:r>
      <w:r>
        <w:t>России и за рубежом (2-3 объекта).</w:t>
      </w:r>
    </w:p>
    <w:p w14:paraId="5AF4C244">
      <w:pPr>
        <w:pStyle w:val="8"/>
        <w:spacing w:before="1"/>
        <w:ind w:right="848" w:firstLine="993"/>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49F5D8FA">
      <w:pPr>
        <w:pStyle w:val="8"/>
        <w:spacing w:before="1"/>
        <w:ind w:right="848" w:firstLine="993"/>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5A146739">
      <w:pPr>
        <w:pStyle w:val="8"/>
        <w:ind w:left="2268"/>
      </w:pPr>
      <w:r>
        <w:t>Правила</w:t>
      </w:r>
      <w:r>
        <w:rPr>
          <w:spacing w:val="-10"/>
        </w:rPr>
        <w:t xml:space="preserve"> </w:t>
      </w:r>
      <w:r>
        <w:t>безопасной</w:t>
      </w:r>
      <w:r>
        <w:rPr>
          <w:spacing w:val="-9"/>
        </w:rPr>
        <w:t xml:space="preserve"> </w:t>
      </w:r>
      <w:r>
        <w:rPr>
          <w:spacing w:val="-2"/>
        </w:rPr>
        <w:t>жизнедеятельности.</w:t>
      </w:r>
    </w:p>
    <w:p w14:paraId="0AE79687">
      <w:pPr>
        <w:pStyle w:val="8"/>
        <w:spacing w:before="5" w:line="274" w:lineRule="exact"/>
        <w:ind w:left="2268"/>
      </w:pPr>
      <w:r>
        <w:t>Здоровый</w:t>
      </w:r>
      <w:r>
        <w:rPr>
          <w:spacing w:val="-9"/>
        </w:rPr>
        <w:t xml:space="preserve"> </w:t>
      </w:r>
      <w:r>
        <w:t>образ</w:t>
      </w:r>
      <w:r>
        <w:rPr>
          <w:spacing w:val="-7"/>
        </w:rPr>
        <w:t xml:space="preserve"> </w:t>
      </w:r>
      <w:r>
        <w:t>жизни:</w:t>
      </w:r>
      <w:r>
        <w:rPr>
          <w:spacing w:val="-9"/>
        </w:rPr>
        <w:t xml:space="preserve"> </w:t>
      </w:r>
      <w:r>
        <w:t>профилактика</w:t>
      </w:r>
      <w:r>
        <w:rPr>
          <w:spacing w:val="-5"/>
        </w:rPr>
        <w:t xml:space="preserve"> </w:t>
      </w:r>
      <w:r>
        <w:t>вредных</w:t>
      </w:r>
      <w:r>
        <w:rPr>
          <w:spacing w:val="-7"/>
        </w:rPr>
        <w:t xml:space="preserve"> </w:t>
      </w:r>
      <w:r>
        <w:rPr>
          <w:spacing w:val="-2"/>
        </w:rPr>
        <w:t>привычек.</w:t>
      </w:r>
    </w:p>
    <w:p w14:paraId="7042A654">
      <w:pPr>
        <w:pStyle w:val="8"/>
        <w:ind w:right="834" w:firstLine="993"/>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 телекоммуникационную сеть «Интернет».</w:t>
      </w:r>
    </w:p>
    <w:p w14:paraId="5BD019CD">
      <w:pPr>
        <w:pStyle w:val="8"/>
        <w:ind w:right="852" w:firstLine="993"/>
      </w:pPr>
      <w: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04BC9E3">
      <w:pPr>
        <w:pStyle w:val="8"/>
        <w:spacing w:line="237" w:lineRule="auto"/>
        <w:ind w:right="853" w:firstLine="993"/>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C97F3D0">
      <w:pPr>
        <w:pStyle w:val="8"/>
        <w:spacing w:before="11" w:line="235" w:lineRule="auto"/>
        <w:ind w:left="2268" w:right="850"/>
      </w:pPr>
      <w:r>
        <w:t>устанавливать последовательность этапов возрастного развития человека; конструировать в учебных и игровых ситуациях правила безопасного поведения</w:t>
      </w:r>
    </w:p>
    <w:p w14:paraId="5BB2AA95">
      <w:pPr>
        <w:pStyle w:val="8"/>
        <w:spacing w:before="4"/>
      </w:pPr>
      <w:r>
        <w:t>в</w:t>
      </w:r>
      <w:r>
        <w:rPr>
          <w:spacing w:val="-3"/>
        </w:rPr>
        <w:t xml:space="preserve"> </w:t>
      </w:r>
      <w:r>
        <w:t>среде</w:t>
      </w:r>
      <w:r>
        <w:rPr>
          <w:spacing w:val="-2"/>
        </w:rPr>
        <w:t xml:space="preserve"> обитания;</w:t>
      </w:r>
    </w:p>
    <w:p w14:paraId="74BEC345">
      <w:pPr>
        <w:pStyle w:val="8"/>
        <w:spacing w:after="0"/>
        <w:sectPr>
          <w:pgSz w:w="11920" w:h="16850"/>
          <w:pgMar w:top="1020" w:right="0" w:bottom="1400" w:left="425" w:header="0" w:footer="1139" w:gutter="0"/>
          <w:cols w:space="720" w:num="1"/>
        </w:sectPr>
      </w:pPr>
    </w:p>
    <w:p w14:paraId="2CC1A71A">
      <w:pPr>
        <w:pStyle w:val="8"/>
        <w:spacing w:before="77" w:line="242" w:lineRule="auto"/>
        <w:ind w:right="885" w:firstLine="993"/>
        <w:jc w:val="left"/>
      </w:pPr>
      <w:r>
        <w:t>моделировать</w:t>
      </w:r>
      <w:r>
        <w:rPr>
          <w:spacing w:val="38"/>
        </w:rPr>
        <w:t xml:space="preserve"> </w:t>
      </w:r>
      <w:r>
        <w:t>схемы</w:t>
      </w:r>
      <w:r>
        <w:rPr>
          <w:spacing w:val="35"/>
        </w:rPr>
        <w:t xml:space="preserve"> </w:t>
      </w:r>
      <w:r>
        <w:t>природных</w:t>
      </w:r>
      <w:r>
        <w:rPr>
          <w:spacing w:val="39"/>
        </w:rPr>
        <w:t xml:space="preserve"> </w:t>
      </w:r>
      <w:r>
        <w:t>объектов</w:t>
      </w:r>
      <w:r>
        <w:rPr>
          <w:spacing w:val="35"/>
        </w:rPr>
        <w:t xml:space="preserve"> </w:t>
      </w:r>
      <w:r>
        <w:t>(строение</w:t>
      </w:r>
      <w:r>
        <w:rPr>
          <w:spacing w:val="35"/>
        </w:rPr>
        <w:t xml:space="preserve"> </w:t>
      </w:r>
      <w:r>
        <w:t>почвы;</w:t>
      </w:r>
      <w:r>
        <w:rPr>
          <w:spacing w:val="36"/>
        </w:rPr>
        <w:t xml:space="preserve"> </w:t>
      </w:r>
      <w:r>
        <w:t>движение</w:t>
      </w:r>
      <w:r>
        <w:rPr>
          <w:spacing w:val="35"/>
        </w:rPr>
        <w:t xml:space="preserve"> </w:t>
      </w:r>
      <w:r>
        <w:t>реки, форма поверхности);</w:t>
      </w:r>
    </w:p>
    <w:p w14:paraId="1145B5F7">
      <w:pPr>
        <w:pStyle w:val="8"/>
        <w:spacing w:line="276" w:lineRule="exact"/>
        <w:ind w:left="2268"/>
        <w:jc w:val="left"/>
      </w:pPr>
      <w:r>
        <w:t>соотносить</w:t>
      </w:r>
      <w:r>
        <w:rPr>
          <w:spacing w:val="42"/>
        </w:rPr>
        <w:t xml:space="preserve"> </w:t>
      </w:r>
      <w:r>
        <w:t>объекты</w:t>
      </w:r>
      <w:r>
        <w:rPr>
          <w:spacing w:val="49"/>
        </w:rPr>
        <w:t xml:space="preserve"> </w:t>
      </w:r>
      <w:r>
        <w:t>природы</w:t>
      </w:r>
      <w:r>
        <w:rPr>
          <w:spacing w:val="49"/>
        </w:rPr>
        <w:t xml:space="preserve"> </w:t>
      </w:r>
      <w:r>
        <w:t>с</w:t>
      </w:r>
      <w:r>
        <w:rPr>
          <w:spacing w:val="46"/>
        </w:rPr>
        <w:t xml:space="preserve"> </w:t>
      </w:r>
      <w:r>
        <w:t>принадлежностью</w:t>
      </w:r>
      <w:r>
        <w:rPr>
          <w:spacing w:val="53"/>
        </w:rPr>
        <w:t xml:space="preserve"> </w:t>
      </w:r>
      <w:r>
        <w:t>к</w:t>
      </w:r>
      <w:r>
        <w:rPr>
          <w:spacing w:val="47"/>
        </w:rPr>
        <w:t xml:space="preserve"> </w:t>
      </w:r>
      <w:r>
        <w:t>определённой</w:t>
      </w:r>
      <w:r>
        <w:rPr>
          <w:spacing w:val="44"/>
        </w:rPr>
        <w:t xml:space="preserve"> </w:t>
      </w:r>
      <w:r>
        <w:rPr>
          <w:spacing w:val="-2"/>
        </w:rPr>
        <w:t>природной</w:t>
      </w:r>
    </w:p>
    <w:p w14:paraId="707381DC">
      <w:pPr>
        <w:pStyle w:val="8"/>
        <w:spacing w:after="0" w:line="276" w:lineRule="exact"/>
        <w:jc w:val="left"/>
        <w:sectPr>
          <w:pgSz w:w="11920" w:h="16850"/>
          <w:pgMar w:top="1020" w:right="0" w:bottom="1400" w:left="425" w:header="0" w:footer="1139" w:gutter="0"/>
          <w:cols w:space="720" w:num="1"/>
        </w:sectPr>
      </w:pPr>
    </w:p>
    <w:p w14:paraId="13EE7D3F">
      <w:pPr>
        <w:pStyle w:val="8"/>
        <w:ind w:left="0"/>
        <w:jc w:val="right"/>
      </w:pPr>
      <w:r>
        <w:rPr>
          <w:spacing w:val="-2"/>
        </w:rPr>
        <w:t>зоне;</w:t>
      </w:r>
    </w:p>
    <w:p w14:paraId="3298F327">
      <w:pPr>
        <w:pStyle w:val="8"/>
        <w:spacing w:before="271" w:line="242" w:lineRule="auto"/>
        <w:ind w:left="447" w:right="994"/>
        <w:jc w:val="left"/>
      </w:pPr>
      <w:r>
        <w:br w:type="column"/>
      </w:r>
      <w:r>
        <w:t>классифицировать природные объекты по принадлежности к природной зоне; определять</w:t>
      </w:r>
      <w:r>
        <w:rPr>
          <w:spacing w:val="80"/>
        </w:rPr>
        <w:t xml:space="preserve"> </w:t>
      </w:r>
      <w:r>
        <w:t>разрыв</w:t>
      </w:r>
      <w:r>
        <w:rPr>
          <w:spacing w:val="80"/>
        </w:rPr>
        <w:t xml:space="preserve"> </w:t>
      </w:r>
      <w:r>
        <w:t>между</w:t>
      </w:r>
      <w:r>
        <w:rPr>
          <w:spacing w:val="80"/>
        </w:rPr>
        <w:t xml:space="preserve"> </w:t>
      </w:r>
      <w:r>
        <w:t>реальным</w:t>
      </w:r>
      <w:r>
        <w:rPr>
          <w:spacing w:val="80"/>
        </w:rPr>
        <w:t xml:space="preserve"> </w:t>
      </w:r>
      <w:r>
        <w:t>и</w:t>
      </w:r>
      <w:r>
        <w:rPr>
          <w:spacing w:val="80"/>
        </w:rPr>
        <w:t xml:space="preserve"> </w:t>
      </w:r>
      <w:r>
        <w:t>желательным</w:t>
      </w:r>
      <w:r>
        <w:rPr>
          <w:spacing w:val="80"/>
        </w:rPr>
        <w:t xml:space="preserve"> </w:t>
      </w:r>
      <w:r>
        <w:t>состоянием</w:t>
      </w:r>
      <w:r>
        <w:rPr>
          <w:spacing w:val="80"/>
        </w:rPr>
        <w:t xml:space="preserve"> </w:t>
      </w:r>
      <w:r>
        <w:t>объекта</w:t>
      </w:r>
    </w:p>
    <w:p w14:paraId="15E14324">
      <w:pPr>
        <w:pStyle w:val="8"/>
        <w:spacing w:after="0" w:line="242" w:lineRule="auto"/>
        <w:jc w:val="left"/>
        <w:sectPr>
          <w:type w:val="continuous"/>
          <w:pgSz w:w="11920" w:h="16850"/>
          <w:pgMar w:top="1020" w:right="0" w:bottom="280" w:left="425" w:header="0" w:footer="1139" w:gutter="0"/>
          <w:cols w:equalWidth="0" w:num="2">
            <w:col w:w="1783" w:space="40"/>
            <w:col w:w="9672"/>
          </w:cols>
        </w:sectPr>
      </w:pPr>
    </w:p>
    <w:p w14:paraId="5ACB1D55">
      <w:pPr>
        <w:pStyle w:val="8"/>
        <w:spacing w:before="2" w:line="274" w:lineRule="exact"/>
      </w:pPr>
      <w:r>
        <w:t>(ситуации)</w:t>
      </w:r>
      <w:r>
        <w:rPr>
          <w:spacing w:val="-9"/>
        </w:rPr>
        <w:t xml:space="preserve"> </w:t>
      </w:r>
      <w:r>
        <w:t>на</w:t>
      </w:r>
      <w:r>
        <w:rPr>
          <w:spacing w:val="-15"/>
        </w:rPr>
        <w:t xml:space="preserve"> </w:t>
      </w:r>
      <w:r>
        <w:t>основе</w:t>
      </w:r>
      <w:r>
        <w:rPr>
          <w:spacing w:val="-12"/>
        </w:rPr>
        <w:t xml:space="preserve"> </w:t>
      </w:r>
      <w:r>
        <w:t>предложенных</w:t>
      </w:r>
      <w:r>
        <w:rPr>
          <w:spacing w:val="-6"/>
        </w:rPr>
        <w:t xml:space="preserve"> </w:t>
      </w:r>
      <w:r>
        <w:t>учителем</w:t>
      </w:r>
      <w:r>
        <w:rPr>
          <w:spacing w:val="1"/>
        </w:rPr>
        <w:t xml:space="preserve"> </w:t>
      </w:r>
      <w:r>
        <w:rPr>
          <w:spacing w:val="-2"/>
        </w:rPr>
        <w:t>вопросов.</w:t>
      </w:r>
    </w:p>
    <w:p w14:paraId="0012511D">
      <w:pPr>
        <w:pStyle w:val="8"/>
        <w:spacing w:before="2" w:line="235" w:lineRule="auto"/>
        <w:ind w:right="860" w:firstLine="993"/>
      </w:pPr>
      <w:r>
        <w:t>Работа с информацией как часть познавательных универсальных учебных действий способствует формированию умений:</w:t>
      </w:r>
    </w:p>
    <w:p w14:paraId="1BD026BA">
      <w:pPr>
        <w:pStyle w:val="8"/>
        <w:spacing w:before="7"/>
        <w:ind w:right="852" w:firstLine="993"/>
      </w:pPr>
      <w:r>
        <w:t>использовать умения работать с информацией, представленной в разных</w:t>
      </w:r>
      <w:r>
        <w:rPr>
          <w:spacing w:val="80"/>
        </w:rPr>
        <w:t xml:space="preserve"> </w:t>
      </w:r>
      <w:r>
        <w:t>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18382615">
      <w:pPr>
        <w:pStyle w:val="8"/>
        <w:ind w:right="837" w:firstLine="993"/>
      </w:pPr>
      <w: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14:paraId="062879B3">
      <w:pPr>
        <w:pStyle w:val="8"/>
        <w:ind w:right="853" w:firstLine="993"/>
      </w:pPr>
      <w: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w:t>
      </w:r>
      <w:r>
        <w:rPr>
          <w:spacing w:val="-2"/>
        </w:rPr>
        <w:t>диаграммы.</w:t>
      </w:r>
    </w:p>
    <w:p w14:paraId="586F7B0E">
      <w:pPr>
        <w:pStyle w:val="8"/>
        <w:spacing w:line="242" w:lineRule="auto"/>
        <w:ind w:right="865" w:firstLine="993"/>
      </w:pPr>
      <w:r>
        <w:t>Коммуникативные универсальные учебные действия способствуют формированию умений:</w:t>
      </w:r>
    </w:p>
    <w:p w14:paraId="6006A3B7">
      <w:pPr>
        <w:pStyle w:val="8"/>
        <w:ind w:right="854" w:firstLine="993"/>
      </w:pPr>
      <w:r>
        <w:t>ориентироваться</w:t>
      </w:r>
      <w:r>
        <w:rPr>
          <w:spacing w:val="-5"/>
        </w:rPr>
        <w:t xml:space="preserve"> </w:t>
      </w:r>
      <w:r>
        <w:t>в понятиях:</w:t>
      </w:r>
      <w:r>
        <w:rPr>
          <w:spacing w:val="-3"/>
        </w:rPr>
        <w:t xml:space="preserve"> </w:t>
      </w:r>
      <w:r>
        <w:t>организм,</w:t>
      </w:r>
      <w:r>
        <w:rPr>
          <w:spacing w:val="-4"/>
        </w:rPr>
        <w:t xml:space="preserve"> </w:t>
      </w:r>
      <w:r>
        <w:t>возраст, система</w:t>
      </w:r>
      <w:r>
        <w:rPr>
          <w:spacing w:val="-7"/>
        </w:rPr>
        <w:t xml:space="preserve"> </w:t>
      </w:r>
      <w:r>
        <w:t>органов;</w:t>
      </w:r>
      <w:r>
        <w:rPr>
          <w:spacing w:val="-6"/>
        </w:rPr>
        <w:t xml:space="preserve"> </w:t>
      </w:r>
      <w:r>
        <w:t>культура, долг, соотечественник, берестяная грамота, первопечатник, иконопись, объект Всемирного природного и культурного наследия;</w:t>
      </w:r>
    </w:p>
    <w:p w14:paraId="21D0DCCC">
      <w:pPr>
        <w:pStyle w:val="8"/>
        <w:spacing w:line="237" w:lineRule="auto"/>
        <w:ind w:right="885" w:firstLine="993"/>
        <w:jc w:val="lef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5F2B9391">
      <w:pPr>
        <w:pStyle w:val="8"/>
        <w:spacing w:before="3" w:line="235" w:lineRule="auto"/>
        <w:ind w:right="885" w:firstLine="993"/>
        <w:jc w:val="left"/>
      </w:pPr>
      <w:r>
        <w:t>создавать</w:t>
      </w:r>
      <w:r>
        <w:rPr>
          <w:spacing w:val="80"/>
        </w:rPr>
        <w:t xml:space="preserve"> </w:t>
      </w:r>
      <w:r>
        <w:t>текст-рассуждение:</w:t>
      </w:r>
      <w:r>
        <w:rPr>
          <w:spacing w:val="80"/>
        </w:rPr>
        <w:t xml:space="preserve"> </w:t>
      </w:r>
      <w:r>
        <w:t>объяснять</w:t>
      </w:r>
      <w:r>
        <w:rPr>
          <w:spacing w:val="80"/>
        </w:rPr>
        <w:t xml:space="preserve"> </w:t>
      </w:r>
      <w:r>
        <w:t>вред</w:t>
      </w:r>
      <w:r>
        <w:rPr>
          <w:spacing w:val="80"/>
        </w:rPr>
        <w:t xml:space="preserve"> </w:t>
      </w:r>
      <w:r>
        <w:t>для</w:t>
      </w:r>
      <w:r>
        <w:rPr>
          <w:spacing w:val="80"/>
        </w:rPr>
        <w:t xml:space="preserve"> </w:t>
      </w:r>
      <w:r>
        <w:t>здоровья</w:t>
      </w:r>
      <w:r>
        <w:rPr>
          <w:spacing w:val="80"/>
        </w:rPr>
        <w:t xml:space="preserve"> </w:t>
      </w:r>
      <w:r>
        <w:t>и</w:t>
      </w:r>
      <w:r>
        <w:rPr>
          <w:spacing w:val="80"/>
        </w:rPr>
        <w:t xml:space="preserve"> </w:t>
      </w:r>
      <w:r>
        <w:t>самочувствия организма вредных привычек;</w:t>
      </w:r>
    </w:p>
    <w:p w14:paraId="71402908">
      <w:pPr>
        <w:pStyle w:val="8"/>
        <w:spacing w:before="7" w:line="237" w:lineRule="auto"/>
        <w:ind w:right="885" w:firstLine="993"/>
        <w:jc w:val="left"/>
      </w:pPr>
      <w:r>
        <w:t>описывать ситуации проявления нравственных качеств: отзывчивости, доброты, справедливости и других;</w:t>
      </w:r>
    </w:p>
    <w:p w14:paraId="778A5BAE">
      <w:pPr>
        <w:pStyle w:val="8"/>
        <w:spacing w:before="8" w:line="235" w:lineRule="auto"/>
        <w:ind w:right="885" w:firstLine="993"/>
        <w:jc w:val="left"/>
      </w:pPr>
      <w:r>
        <w:t>составлять</w:t>
      </w:r>
      <w:r>
        <w:rPr>
          <w:spacing w:val="40"/>
        </w:rPr>
        <w:t xml:space="preserve"> </w:t>
      </w:r>
      <w:r>
        <w:t>краткие</w:t>
      </w:r>
      <w:r>
        <w:rPr>
          <w:spacing w:val="40"/>
        </w:rPr>
        <w:t xml:space="preserve"> </w:t>
      </w:r>
      <w:r>
        <w:t>суждения</w:t>
      </w:r>
      <w:r>
        <w:rPr>
          <w:spacing w:val="40"/>
        </w:rPr>
        <w:t xml:space="preserve"> </w:t>
      </w:r>
      <w:r>
        <w:t>о</w:t>
      </w:r>
      <w:r>
        <w:rPr>
          <w:spacing w:val="40"/>
        </w:rPr>
        <w:t xml:space="preserve"> </w:t>
      </w:r>
      <w:r>
        <w:t>связях</w:t>
      </w:r>
      <w:r>
        <w:rPr>
          <w:spacing w:val="40"/>
        </w:rPr>
        <w:t xml:space="preserve"> </w:t>
      </w:r>
      <w:r>
        <w:t>и</w:t>
      </w:r>
      <w:r>
        <w:rPr>
          <w:spacing w:val="40"/>
        </w:rPr>
        <w:t xml:space="preserve"> </w:t>
      </w:r>
      <w:r>
        <w:t>зависимостях</w:t>
      </w:r>
      <w:r>
        <w:rPr>
          <w:spacing w:val="40"/>
        </w:rPr>
        <w:t xml:space="preserve"> </w:t>
      </w:r>
      <w:r>
        <w:t>в</w:t>
      </w:r>
      <w:r>
        <w:rPr>
          <w:spacing w:val="40"/>
        </w:rPr>
        <w:t xml:space="preserve"> </w:t>
      </w:r>
      <w:r>
        <w:t>природе</w:t>
      </w:r>
      <w:r>
        <w:rPr>
          <w:spacing w:val="40"/>
        </w:rPr>
        <w:t xml:space="preserve"> </w:t>
      </w:r>
      <w:r>
        <w:t>(на</w:t>
      </w:r>
      <w:r>
        <w:rPr>
          <w:spacing w:val="40"/>
        </w:rPr>
        <w:t xml:space="preserve"> </w:t>
      </w:r>
      <w:r>
        <w:t>основе сезонных изменений, особенностей жизни природных зон, пищевых цепей);</w:t>
      </w:r>
    </w:p>
    <w:p w14:paraId="6893A382">
      <w:pPr>
        <w:pStyle w:val="8"/>
        <w:spacing w:before="11" w:line="235" w:lineRule="auto"/>
        <w:ind w:right="885" w:firstLine="993"/>
        <w:jc w:val="left"/>
      </w:pPr>
      <w:r>
        <w:t>составлять</w:t>
      </w:r>
      <w:r>
        <w:rPr>
          <w:spacing w:val="40"/>
        </w:rPr>
        <w:t xml:space="preserve"> </w:t>
      </w:r>
      <w:r>
        <w:t>небольшие</w:t>
      </w:r>
      <w:r>
        <w:rPr>
          <w:spacing w:val="40"/>
        </w:rPr>
        <w:t xml:space="preserve"> </w:t>
      </w:r>
      <w:r>
        <w:t>тексты</w:t>
      </w:r>
      <w:r>
        <w:rPr>
          <w:spacing w:val="40"/>
        </w:rPr>
        <w:t xml:space="preserve"> </w:t>
      </w:r>
      <w:r>
        <w:t>«Права</w:t>
      </w:r>
      <w:r>
        <w:rPr>
          <w:spacing w:val="40"/>
        </w:rPr>
        <w:t xml:space="preserve"> </w:t>
      </w:r>
      <w:r>
        <w:t>и</w:t>
      </w:r>
      <w:r>
        <w:rPr>
          <w:spacing w:val="40"/>
        </w:rPr>
        <w:t xml:space="preserve"> </w:t>
      </w:r>
      <w:r>
        <w:t>обязанности</w:t>
      </w:r>
      <w:r>
        <w:rPr>
          <w:spacing w:val="40"/>
        </w:rPr>
        <w:t xml:space="preserve"> </w:t>
      </w:r>
      <w:r>
        <w:t>гражданина</w:t>
      </w:r>
      <w:r>
        <w:rPr>
          <w:spacing w:val="40"/>
        </w:rPr>
        <w:t xml:space="preserve"> </w:t>
      </w:r>
      <w:r>
        <w:t xml:space="preserve">Российской </w:t>
      </w:r>
      <w:r>
        <w:rPr>
          <w:spacing w:val="-2"/>
        </w:rPr>
        <w:t>Федерации»;</w:t>
      </w:r>
    </w:p>
    <w:p w14:paraId="673C9221">
      <w:pPr>
        <w:pStyle w:val="8"/>
        <w:spacing w:before="4" w:line="237" w:lineRule="auto"/>
        <w:ind w:right="848" w:firstLine="993"/>
        <w:jc w:val="left"/>
      </w:pPr>
      <w:r>
        <w:t>создавать</w:t>
      </w:r>
      <w:r>
        <w:rPr>
          <w:spacing w:val="-1"/>
        </w:rPr>
        <w:t xml:space="preserve"> </w:t>
      </w:r>
      <w:r>
        <w:t>небольшие</w:t>
      </w:r>
      <w:r>
        <w:rPr>
          <w:spacing w:val="-2"/>
        </w:rPr>
        <w:t xml:space="preserve"> </w:t>
      </w:r>
      <w:r>
        <w:t>тексты</w:t>
      </w:r>
      <w:r>
        <w:rPr>
          <w:spacing w:val="-2"/>
        </w:rPr>
        <w:t xml:space="preserve"> </w:t>
      </w:r>
      <w:r>
        <w:t>о</w:t>
      </w:r>
      <w:r>
        <w:rPr>
          <w:spacing w:val="-2"/>
        </w:rPr>
        <w:t xml:space="preserve"> </w:t>
      </w:r>
      <w:r>
        <w:t>знаменательных</w:t>
      </w:r>
      <w:r>
        <w:rPr>
          <w:spacing w:val="-3"/>
        </w:rPr>
        <w:t xml:space="preserve"> </w:t>
      </w:r>
      <w:r>
        <w:t>страницах</w:t>
      </w:r>
      <w:r>
        <w:rPr>
          <w:spacing w:val="-2"/>
        </w:rPr>
        <w:t xml:space="preserve"> </w:t>
      </w:r>
      <w:r>
        <w:t>истории</w:t>
      </w:r>
      <w:r>
        <w:rPr>
          <w:spacing w:val="-5"/>
        </w:rPr>
        <w:t xml:space="preserve"> </w:t>
      </w:r>
      <w:r>
        <w:t>нашей страны (в рамках изученного).</w:t>
      </w:r>
    </w:p>
    <w:p w14:paraId="7D3C77A5">
      <w:pPr>
        <w:pStyle w:val="8"/>
        <w:spacing w:before="6"/>
        <w:ind w:left="2268"/>
        <w:jc w:val="left"/>
      </w:pPr>
      <w:r>
        <w:t>Регулятивные</w:t>
      </w:r>
      <w:r>
        <w:rPr>
          <w:spacing w:val="47"/>
        </w:rPr>
        <w:t xml:space="preserve"> </w:t>
      </w:r>
      <w:r>
        <w:t>универсальные</w:t>
      </w:r>
      <w:r>
        <w:rPr>
          <w:spacing w:val="44"/>
        </w:rPr>
        <w:t xml:space="preserve"> </w:t>
      </w:r>
      <w:r>
        <w:t>учебные</w:t>
      </w:r>
      <w:r>
        <w:rPr>
          <w:spacing w:val="43"/>
        </w:rPr>
        <w:t xml:space="preserve"> </w:t>
      </w:r>
      <w:r>
        <w:t>действия</w:t>
      </w:r>
      <w:r>
        <w:rPr>
          <w:spacing w:val="45"/>
        </w:rPr>
        <w:t xml:space="preserve"> </w:t>
      </w:r>
      <w:r>
        <w:t>способствуют</w:t>
      </w:r>
      <w:r>
        <w:rPr>
          <w:spacing w:val="46"/>
        </w:rPr>
        <w:t xml:space="preserve"> </w:t>
      </w:r>
      <w:r>
        <w:rPr>
          <w:spacing w:val="-2"/>
        </w:rPr>
        <w:t>формированию</w:t>
      </w:r>
    </w:p>
    <w:p w14:paraId="4311F27C">
      <w:pPr>
        <w:pStyle w:val="8"/>
        <w:spacing w:after="0"/>
        <w:jc w:val="left"/>
        <w:sectPr>
          <w:type w:val="continuous"/>
          <w:pgSz w:w="11920" w:h="16850"/>
          <w:pgMar w:top="1020" w:right="0" w:bottom="280" w:left="425" w:header="0" w:footer="1139" w:gutter="0"/>
          <w:cols w:space="720" w:num="1"/>
        </w:sectPr>
      </w:pPr>
    </w:p>
    <w:p w14:paraId="193BB93E">
      <w:pPr>
        <w:pStyle w:val="8"/>
        <w:spacing w:before="2"/>
        <w:jc w:val="left"/>
      </w:pPr>
      <w:r>
        <w:rPr>
          <w:spacing w:val="-5"/>
        </w:rPr>
        <w:t>умений:</w:t>
      </w:r>
    </w:p>
    <w:p w14:paraId="6ECD696A">
      <w:pPr>
        <w:spacing w:before="0" w:line="240" w:lineRule="auto"/>
        <w:rPr>
          <w:sz w:val="24"/>
        </w:rPr>
      </w:pPr>
      <w:r>
        <w:br w:type="column"/>
      </w:r>
    </w:p>
    <w:p w14:paraId="53FC1946">
      <w:pPr>
        <w:pStyle w:val="8"/>
        <w:spacing w:line="237" w:lineRule="auto"/>
        <w:ind w:left="135" w:right="1526"/>
        <w:jc w:val="left"/>
      </w:pPr>
      <w:r>
        <w:t>самостоятельно</w:t>
      </w:r>
      <w:r>
        <w:rPr>
          <w:spacing w:val="-14"/>
        </w:rPr>
        <w:t xml:space="preserve"> </w:t>
      </w:r>
      <w:r>
        <w:t>планировать</w:t>
      </w:r>
      <w:r>
        <w:rPr>
          <w:spacing w:val="-15"/>
        </w:rPr>
        <w:t xml:space="preserve"> </w:t>
      </w:r>
      <w:r>
        <w:t>алгоритм</w:t>
      </w:r>
      <w:r>
        <w:rPr>
          <w:spacing w:val="-15"/>
        </w:rPr>
        <w:t xml:space="preserve"> </w:t>
      </w:r>
      <w:r>
        <w:t>решения</w:t>
      </w:r>
      <w:r>
        <w:rPr>
          <w:spacing w:val="-12"/>
        </w:rPr>
        <w:t xml:space="preserve"> </w:t>
      </w:r>
      <w:r>
        <w:t>учебной</w:t>
      </w:r>
      <w:r>
        <w:rPr>
          <w:spacing w:val="-14"/>
        </w:rPr>
        <w:t xml:space="preserve"> </w:t>
      </w:r>
      <w:r>
        <w:t>задачи; предвидеть трудности и возможные ошибки;</w:t>
      </w:r>
    </w:p>
    <w:p w14:paraId="74F9FD4D">
      <w:pPr>
        <w:pStyle w:val="8"/>
        <w:spacing w:before="6"/>
        <w:ind w:left="135"/>
        <w:jc w:val="left"/>
      </w:pPr>
      <w:r>
        <w:t>контролировать</w:t>
      </w:r>
      <w:r>
        <w:rPr>
          <w:spacing w:val="78"/>
          <w:w w:val="150"/>
        </w:rPr>
        <w:t xml:space="preserve"> </w:t>
      </w:r>
      <w:r>
        <w:t>процесс</w:t>
      </w:r>
      <w:r>
        <w:rPr>
          <w:spacing w:val="26"/>
        </w:rPr>
        <w:t xml:space="preserve">  </w:t>
      </w:r>
      <w:r>
        <w:t>и</w:t>
      </w:r>
      <w:r>
        <w:rPr>
          <w:spacing w:val="26"/>
        </w:rPr>
        <w:t xml:space="preserve">  </w:t>
      </w:r>
      <w:r>
        <w:t>результат</w:t>
      </w:r>
      <w:r>
        <w:rPr>
          <w:spacing w:val="27"/>
        </w:rPr>
        <w:t xml:space="preserve">  </w:t>
      </w:r>
      <w:r>
        <w:t>выполнения</w:t>
      </w:r>
      <w:r>
        <w:rPr>
          <w:spacing w:val="25"/>
        </w:rPr>
        <w:t xml:space="preserve">  </w:t>
      </w:r>
      <w:r>
        <w:t>задания,</w:t>
      </w:r>
      <w:r>
        <w:rPr>
          <w:spacing w:val="28"/>
        </w:rPr>
        <w:t xml:space="preserve">  </w:t>
      </w:r>
      <w:r>
        <w:rPr>
          <w:spacing w:val="-2"/>
        </w:rPr>
        <w:t>корректировать</w:t>
      </w:r>
    </w:p>
    <w:p w14:paraId="535B9960">
      <w:pPr>
        <w:pStyle w:val="8"/>
        <w:spacing w:after="0"/>
        <w:jc w:val="left"/>
        <w:sectPr>
          <w:type w:val="continuous"/>
          <w:pgSz w:w="11920" w:h="16850"/>
          <w:pgMar w:top="1020" w:right="0" w:bottom="280" w:left="425" w:header="0" w:footer="1139" w:gutter="0"/>
          <w:cols w:equalWidth="0" w:num="2">
            <w:col w:w="2093" w:space="40"/>
            <w:col w:w="9362"/>
          </w:cols>
        </w:sectPr>
      </w:pPr>
    </w:p>
    <w:p w14:paraId="049A3CAE">
      <w:pPr>
        <w:pStyle w:val="8"/>
        <w:spacing w:before="2" w:line="274" w:lineRule="exact"/>
      </w:pPr>
      <w:r>
        <w:t>учебные</w:t>
      </w:r>
      <w:r>
        <w:rPr>
          <w:spacing w:val="-7"/>
        </w:rPr>
        <w:t xml:space="preserve"> </w:t>
      </w:r>
      <w:r>
        <w:t>действия</w:t>
      </w:r>
      <w:r>
        <w:rPr>
          <w:spacing w:val="-1"/>
        </w:rPr>
        <w:t xml:space="preserve"> </w:t>
      </w:r>
      <w:r>
        <w:t>при</w:t>
      </w:r>
      <w:r>
        <w:rPr>
          <w:spacing w:val="-8"/>
        </w:rPr>
        <w:t xml:space="preserve"> </w:t>
      </w:r>
      <w:r>
        <w:rPr>
          <w:spacing w:val="-2"/>
        </w:rPr>
        <w:t>необходимости;</w:t>
      </w:r>
    </w:p>
    <w:p w14:paraId="0DF6F9AA">
      <w:pPr>
        <w:pStyle w:val="8"/>
        <w:spacing w:line="237" w:lineRule="auto"/>
        <w:ind w:left="2268" w:right="1038"/>
      </w:pPr>
      <w:r>
        <w:t>адекватно принимать оценку</w:t>
      </w:r>
      <w:r>
        <w:rPr>
          <w:spacing w:val="-13"/>
        </w:rPr>
        <w:t xml:space="preserve"> </w:t>
      </w:r>
      <w:r>
        <w:t>своей работы;</w:t>
      </w:r>
      <w:r>
        <w:rPr>
          <w:spacing w:val="-3"/>
        </w:rPr>
        <w:t xml:space="preserve"> </w:t>
      </w:r>
      <w:r>
        <w:t>планировать работу</w:t>
      </w:r>
      <w:r>
        <w:rPr>
          <w:spacing w:val="-14"/>
        </w:rPr>
        <w:t xml:space="preserve"> </w:t>
      </w:r>
      <w:r>
        <w:t>над ошибками; находить ошибки в своей и чужих работах, устанавливать их причины.</w:t>
      </w:r>
    </w:p>
    <w:p w14:paraId="157865CC">
      <w:pPr>
        <w:pStyle w:val="8"/>
        <w:spacing w:before="3" w:line="275" w:lineRule="exact"/>
        <w:ind w:left="2268"/>
      </w:pPr>
      <w:r>
        <w:t>Совместная</w:t>
      </w:r>
      <w:r>
        <w:rPr>
          <w:spacing w:val="-17"/>
        </w:rPr>
        <w:t xml:space="preserve"> </w:t>
      </w:r>
      <w:r>
        <w:t>деятельность</w:t>
      </w:r>
      <w:r>
        <w:rPr>
          <w:spacing w:val="-12"/>
        </w:rPr>
        <w:t xml:space="preserve"> </w:t>
      </w:r>
      <w:r>
        <w:t>способствует</w:t>
      </w:r>
      <w:r>
        <w:rPr>
          <w:spacing w:val="-11"/>
        </w:rPr>
        <w:t xml:space="preserve"> </w:t>
      </w:r>
      <w:r>
        <w:t>формированию</w:t>
      </w:r>
      <w:r>
        <w:rPr>
          <w:spacing w:val="-9"/>
        </w:rPr>
        <w:t xml:space="preserve"> </w:t>
      </w:r>
      <w:r>
        <w:rPr>
          <w:spacing w:val="-2"/>
        </w:rPr>
        <w:t>умений:</w:t>
      </w:r>
    </w:p>
    <w:p w14:paraId="5CCEEC3E">
      <w:pPr>
        <w:pStyle w:val="8"/>
        <w:spacing w:line="242" w:lineRule="auto"/>
        <w:ind w:right="850" w:firstLine="993"/>
      </w:pPr>
      <w:r>
        <w:t>выполнять правила совместной деятельности при выполнении разных ролей: руководителя, подчинённого, напарника, члена большого коллектива;</w:t>
      </w:r>
    </w:p>
    <w:p w14:paraId="729FB3CC">
      <w:pPr>
        <w:pStyle w:val="8"/>
        <w:spacing w:line="242" w:lineRule="auto"/>
        <w:ind w:right="852" w:firstLine="993"/>
      </w:pPr>
      <w:r>
        <w:t>ответственно относиться к своим обязанностям в процессе совместной деятельности, объективно оценивать свой вклад в общее дело;</w:t>
      </w:r>
    </w:p>
    <w:p w14:paraId="3E815AE6">
      <w:pPr>
        <w:pStyle w:val="8"/>
        <w:ind w:right="857" w:firstLine="993"/>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w:t>
      </w:r>
      <w:r>
        <w:rPr>
          <w:spacing w:val="80"/>
        </w:rPr>
        <w:t xml:space="preserve"> </w:t>
      </w:r>
      <w:r>
        <w:t>других людей.</w:t>
      </w:r>
    </w:p>
    <w:p w14:paraId="706701CD">
      <w:pPr>
        <w:pStyle w:val="8"/>
        <w:spacing w:after="0"/>
        <w:sectPr>
          <w:type w:val="continuous"/>
          <w:pgSz w:w="11920" w:h="16850"/>
          <w:pgMar w:top="1020" w:right="0" w:bottom="280" w:left="425" w:header="0" w:footer="1139" w:gutter="0"/>
          <w:cols w:space="720" w:num="1"/>
        </w:sectPr>
      </w:pPr>
    </w:p>
    <w:p w14:paraId="34B78A19">
      <w:pPr>
        <w:pStyle w:val="8"/>
        <w:spacing w:before="77" w:line="242" w:lineRule="auto"/>
        <w:ind w:right="850" w:firstLine="993"/>
      </w:pPr>
      <w:r>
        <w:t>Планируемые результаты освоения</w:t>
      </w:r>
      <w:r>
        <w:rPr>
          <w:spacing w:val="-2"/>
        </w:rPr>
        <w:t xml:space="preserve"> </w:t>
      </w:r>
      <w:r>
        <w:t>программы</w:t>
      </w:r>
      <w:r>
        <w:rPr>
          <w:spacing w:val="-1"/>
        </w:rPr>
        <w:t xml:space="preserve"> </w:t>
      </w:r>
      <w:r>
        <w:t>по окружающему</w:t>
      </w:r>
      <w:r>
        <w:rPr>
          <w:spacing w:val="-12"/>
        </w:rPr>
        <w:t xml:space="preserve"> </w:t>
      </w:r>
      <w:r>
        <w:t>миру</w:t>
      </w:r>
      <w:r>
        <w:rPr>
          <w:spacing w:val="-7"/>
        </w:rPr>
        <w:t xml:space="preserve"> </w:t>
      </w:r>
      <w:r>
        <w:t>на уровне начального общего образования.</w:t>
      </w:r>
    </w:p>
    <w:p w14:paraId="3768BC4E">
      <w:pPr>
        <w:pStyle w:val="8"/>
        <w:ind w:right="848" w:firstLine="993"/>
      </w:pPr>
      <w: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0B6E3BEA">
      <w:pPr>
        <w:pStyle w:val="12"/>
        <w:numPr>
          <w:ilvl w:val="0"/>
          <w:numId w:val="76"/>
        </w:numPr>
        <w:tabs>
          <w:tab w:val="left" w:pos="2528"/>
        </w:tabs>
        <w:spacing w:before="2" w:after="0" w:line="274" w:lineRule="exact"/>
        <w:ind w:left="2528" w:right="0" w:hanging="260"/>
        <w:jc w:val="both"/>
        <w:rPr>
          <w:sz w:val="24"/>
        </w:rPr>
      </w:pPr>
      <w:r>
        <w:rPr>
          <w:spacing w:val="-2"/>
          <w:sz w:val="24"/>
        </w:rPr>
        <w:t>гражданско-патриотического</w:t>
      </w:r>
      <w:r>
        <w:rPr>
          <w:spacing w:val="18"/>
          <w:sz w:val="24"/>
        </w:rPr>
        <w:t xml:space="preserve"> </w:t>
      </w:r>
      <w:r>
        <w:rPr>
          <w:spacing w:val="-2"/>
          <w:sz w:val="24"/>
        </w:rPr>
        <w:t>воспитания:</w:t>
      </w:r>
    </w:p>
    <w:p w14:paraId="5E338E50">
      <w:pPr>
        <w:pStyle w:val="8"/>
        <w:spacing w:line="242" w:lineRule="auto"/>
        <w:ind w:right="885" w:firstLine="993"/>
        <w:jc w:val="left"/>
      </w:pPr>
      <w:r>
        <w:t>становление</w:t>
      </w:r>
      <w:r>
        <w:rPr>
          <w:spacing w:val="40"/>
        </w:rPr>
        <w:t xml:space="preserve"> </w:t>
      </w:r>
      <w:r>
        <w:t>ценностного</w:t>
      </w:r>
      <w:r>
        <w:rPr>
          <w:spacing w:val="40"/>
        </w:rPr>
        <w:t xml:space="preserve"> </w:t>
      </w:r>
      <w:r>
        <w:t>отношения</w:t>
      </w:r>
      <w:r>
        <w:rPr>
          <w:spacing w:val="40"/>
        </w:rPr>
        <w:t xml:space="preserve"> </w:t>
      </w:r>
      <w:r>
        <w:t>к</w:t>
      </w:r>
      <w:r>
        <w:rPr>
          <w:spacing w:val="40"/>
        </w:rPr>
        <w:t xml:space="preserve"> </w:t>
      </w:r>
      <w:r>
        <w:t>своей</w:t>
      </w:r>
      <w:r>
        <w:rPr>
          <w:spacing w:val="40"/>
        </w:rPr>
        <w:t xml:space="preserve"> </w:t>
      </w:r>
      <w:r>
        <w:t>Родине</w:t>
      </w:r>
      <w:r>
        <w:rPr>
          <w:spacing w:val="40"/>
        </w:rPr>
        <w:t xml:space="preserve"> </w:t>
      </w:r>
      <w:r>
        <w:t>–</w:t>
      </w:r>
      <w:r>
        <w:rPr>
          <w:spacing w:val="40"/>
        </w:rPr>
        <w:t xml:space="preserve"> </w:t>
      </w:r>
      <w:r>
        <w:t>России;</w:t>
      </w:r>
      <w:r>
        <w:rPr>
          <w:spacing w:val="40"/>
        </w:rPr>
        <w:t xml:space="preserve"> </w:t>
      </w:r>
      <w:r>
        <w:t>понимание</w:t>
      </w:r>
      <w:r>
        <w:rPr>
          <w:spacing w:val="80"/>
        </w:rPr>
        <w:t xml:space="preserve"> </w:t>
      </w:r>
      <w:r>
        <w:t>особой роли многонациональной России в современном мире;</w:t>
      </w:r>
    </w:p>
    <w:p w14:paraId="7678FD7A">
      <w:pPr>
        <w:pStyle w:val="8"/>
        <w:spacing w:line="242" w:lineRule="auto"/>
        <w:ind w:right="885" w:firstLine="993"/>
        <w:jc w:val="left"/>
      </w:pPr>
      <w:r>
        <w:t>осознание</w:t>
      </w:r>
      <w:r>
        <w:rPr>
          <w:spacing w:val="40"/>
        </w:rPr>
        <w:t xml:space="preserve"> </w:t>
      </w:r>
      <w:r>
        <w:t>своей</w:t>
      </w:r>
      <w:r>
        <w:rPr>
          <w:spacing w:val="40"/>
        </w:rPr>
        <w:t xml:space="preserve"> </w:t>
      </w:r>
      <w:r>
        <w:t>этнокультурной</w:t>
      </w:r>
      <w:r>
        <w:rPr>
          <w:spacing w:val="40"/>
        </w:rPr>
        <w:t xml:space="preserve"> </w:t>
      </w:r>
      <w:r>
        <w:t>и</w:t>
      </w:r>
      <w:r>
        <w:rPr>
          <w:spacing w:val="40"/>
        </w:rPr>
        <w:t xml:space="preserve"> </w:t>
      </w:r>
      <w:r>
        <w:t>российской</w:t>
      </w:r>
      <w:r>
        <w:rPr>
          <w:spacing w:val="40"/>
        </w:rPr>
        <w:t xml:space="preserve"> </w:t>
      </w:r>
      <w:r>
        <w:t>гражданской</w:t>
      </w:r>
      <w:r>
        <w:rPr>
          <w:spacing w:val="40"/>
        </w:rPr>
        <w:t xml:space="preserve"> </w:t>
      </w:r>
      <w:r>
        <w:t>идентичности, принадлежности к российскому народу, к своей национальной общности;</w:t>
      </w:r>
    </w:p>
    <w:p w14:paraId="526AF8E2">
      <w:pPr>
        <w:pStyle w:val="8"/>
        <w:ind w:left="2268"/>
        <w:jc w:val="left"/>
      </w:pPr>
      <w:r>
        <w:t>сопричастность</w:t>
      </w:r>
      <w:r>
        <w:rPr>
          <w:spacing w:val="25"/>
        </w:rPr>
        <w:t xml:space="preserve"> </w:t>
      </w:r>
      <w:r>
        <w:t>к</w:t>
      </w:r>
      <w:r>
        <w:rPr>
          <w:spacing w:val="25"/>
        </w:rPr>
        <w:t xml:space="preserve"> </w:t>
      </w:r>
      <w:r>
        <w:t>прошлому,</w:t>
      </w:r>
      <w:r>
        <w:rPr>
          <w:spacing w:val="32"/>
        </w:rPr>
        <w:t xml:space="preserve"> </w:t>
      </w:r>
      <w:r>
        <w:t>настоящему</w:t>
      </w:r>
      <w:r>
        <w:rPr>
          <w:spacing w:val="19"/>
        </w:rPr>
        <w:t xml:space="preserve"> </w:t>
      </w:r>
      <w:r>
        <w:t>и</w:t>
      </w:r>
      <w:r>
        <w:rPr>
          <w:spacing w:val="32"/>
        </w:rPr>
        <w:t xml:space="preserve"> </w:t>
      </w:r>
      <w:r>
        <w:t>будущему</w:t>
      </w:r>
      <w:r>
        <w:rPr>
          <w:spacing w:val="18"/>
        </w:rPr>
        <w:t xml:space="preserve"> </w:t>
      </w:r>
      <w:r>
        <w:t>своей</w:t>
      </w:r>
      <w:r>
        <w:rPr>
          <w:spacing w:val="32"/>
        </w:rPr>
        <w:t xml:space="preserve"> </w:t>
      </w:r>
      <w:r>
        <w:t>страны</w:t>
      </w:r>
      <w:r>
        <w:rPr>
          <w:spacing w:val="29"/>
        </w:rPr>
        <w:t xml:space="preserve"> </w:t>
      </w:r>
      <w:r>
        <w:t>и</w:t>
      </w:r>
      <w:r>
        <w:rPr>
          <w:spacing w:val="31"/>
        </w:rPr>
        <w:t xml:space="preserve"> </w:t>
      </w:r>
      <w:r>
        <w:rPr>
          <w:spacing w:val="-2"/>
        </w:rPr>
        <w:t>родного</w:t>
      </w:r>
    </w:p>
    <w:p w14:paraId="289AFFC9">
      <w:pPr>
        <w:pStyle w:val="8"/>
        <w:spacing w:line="266" w:lineRule="exact"/>
        <w:jc w:val="left"/>
      </w:pPr>
      <w:r>
        <w:rPr>
          <w:spacing w:val="-2"/>
        </w:rPr>
        <w:t>края;</w:t>
      </w:r>
    </w:p>
    <w:p w14:paraId="4BD17911">
      <w:pPr>
        <w:pStyle w:val="8"/>
        <w:spacing w:line="274" w:lineRule="exact"/>
        <w:ind w:left="2268"/>
        <w:jc w:val="left"/>
      </w:pPr>
      <w:r>
        <w:t>проявление</w:t>
      </w:r>
      <w:r>
        <w:rPr>
          <w:spacing w:val="31"/>
        </w:rPr>
        <w:t xml:space="preserve"> </w:t>
      </w:r>
      <w:r>
        <w:t>интереса</w:t>
      </w:r>
      <w:r>
        <w:rPr>
          <w:spacing w:val="36"/>
        </w:rPr>
        <w:t xml:space="preserve"> </w:t>
      </w:r>
      <w:r>
        <w:t>к</w:t>
      </w:r>
      <w:r>
        <w:rPr>
          <w:spacing w:val="36"/>
        </w:rPr>
        <w:t xml:space="preserve"> </w:t>
      </w:r>
      <w:r>
        <w:t>истории</w:t>
      </w:r>
      <w:r>
        <w:rPr>
          <w:spacing w:val="37"/>
        </w:rPr>
        <w:t xml:space="preserve"> </w:t>
      </w:r>
      <w:r>
        <w:t>и</w:t>
      </w:r>
      <w:r>
        <w:rPr>
          <w:spacing w:val="40"/>
        </w:rPr>
        <w:t xml:space="preserve"> </w:t>
      </w:r>
      <w:r>
        <w:t>многонациональной</w:t>
      </w:r>
      <w:r>
        <w:rPr>
          <w:spacing w:val="41"/>
        </w:rPr>
        <w:t xml:space="preserve"> </w:t>
      </w:r>
      <w:r>
        <w:t>культуре</w:t>
      </w:r>
      <w:r>
        <w:rPr>
          <w:spacing w:val="37"/>
        </w:rPr>
        <w:t xml:space="preserve"> </w:t>
      </w:r>
      <w:r>
        <w:t>своей</w:t>
      </w:r>
      <w:r>
        <w:rPr>
          <w:spacing w:val="40"/>
        </w:rPr>
        <w:t xml:space="preserve"> </w:t>
      </w:r>
      <w:r>
        <w:rPr>
          <w:spacing w:val="-2"/>
        </w:rPr>
        <w:t>страны,</w:t>
      </w:r>
    </w:p>
    <w:p w14:paraId="5F9683EA">
      <w:pPr>
        <w:pStyle w:val="8"/>
        <w:spacing w:before="2" w:line="274" w:lineRule="exact"/>
      </w:pPr>
      <w:r>
        <w:t>уважения</w:t>
      </w:r>
      <w:r>
        <w:rPr>
          <w:spacing w:val="-2"/>
        </w:rPr>
        <w:t xml:space="preserve"> </w:t>
      </w:r>
      <w:r>
        <w:t>к</w:t>
      </w:r>
      <w:r>
        <w:rPr>
          <w:spacing w:val="-4"/>
        </w:rPr>
        <w:t xml:space="preserve"> </w:t>
      </w:r>
      <w:r>
        <w:t>своему</w:t>
      </w:r>
      <w:r>
        <w:rPr>
          <w:spacing w:val="-15"/>
        </w:rPr>
        <w:t xml:space="preserve"> </w:t>
      </w:r>
      <w:r>
        <w:t>и</w:t>
      </w:r>
      <w:r>
        <w:rPr>
          <w:spacing w:val="-2"/>
        </w:rPr>
        <w:t xml:space="preserve"> </w:t>
      </w:r>
      <w:r>
        <w:t>другим</w:t>
      </w:r>
      <w:r>
        <w:rPr>
          <w:spacing w:val="-1"/>
        </w:rPr>
        <w:t xml:space="preserve"> </w:t>
      </w:r>
      <w:r>
        <w:rPr>
          <w:spacing w:val="-2"/>
        </w:rPr>
        <w:t>народам;</w:t>
      </w:r>
    </w:p>
    <w:p w14:paraId="7EA39FBD">
      <w:pPr>
        <w:pStyle w:val="8"/>
        <w:spacing w:line="242" w:lineRule="auto"/>
        <w:ind w:right="851" w:firstLine="993"/>
      </w:pPr>
      <w:r>
        <w:t>первоначальные</w:t>
      </w:r>
      <w:r>
        <w:rPr>
          <w:spacing w:val="-1"/>
        </w:rPr>
        <w:t xml:space="preserve"> </w:t>
      </w:r>
      <w:r>
        <w:t>представления</w:t>
      </w:r>
      <w:r>
        <w:rPr>
          <w:spacing w:val="-2"/>
        </w:rPr>
        <w:t xml:space="preserve"> </w:t>
      </w:r>
      <w:r>
        <w:t>о человеке как</w:t>
      </w:r>
      <w:r>
        <w:rPr>
          <w:spacing w:val="-1"/>
        </w:rPr>
        <w:t xml:space="preserve"> </w:t>
      </w:r>
      <w:r>
        <w:t>члене</w:t>
      </w:r>
      <w:r>
        <w:rPr>
          <w:spacing w:val="-2"/>
        </w:rPr>
        <w:t xml:space="preserve"> </w:t>
      </w:r>
      <w:r>
        <w:t>общества,</w:t>
      </w:r>
      <w:r>
        <w:rPr>
          <w:spacing w:val="-3"/>
        </w:rPr>
        <w:t xml:space="preserve"> </w:t>
      </w:r>
      <w:r>
        <w:t>осознание прав и ответственности человека как члена общества;</w:t>
      </w:r>
    </w:p>
    <w:p w14:paraId="507F08CC">
      <w:pPr>
        <w:pStyle w:val="12"/>
        <w:numPr>
          <w:ilvl w:val="0"/>
          <w:numId w:val="76"/>
        </w:numPr>
        <w:tabs>
          <w:tab w:val="left" w:pos="2528"/>
        </w:tabs>
        <w:spacing w:before="0" w:after="0" w:line="274" w:lineRule="exact"/>
        <w:ind w:left="2528" w:right="0" w:hanging="260"/>
        <w:jc w:val="both"/>
        <w:rPr>
          <w:sz w:val="24"/>
        </w:rPr>
      </w:pPr>
      <w:r>
        <w:rPr>
          <w:spacing w:val="-2"/>
          <w:sz w:val="24"/>
        </w:rPr>
        <w:t>духовно-нравственного</w:t>
      </w:r>
      <w:r>
        <w:rPr>
          <w:spacing w:val="22"/>
          <w:sz w:val="24"/>
        </w:rPr>
        <w:t xml:space="preserve"> </w:t>
      </w:r>
      <w:r>
        <w:rPr>
          <w:spacing w:val="-2"/>
          <w:sz w:val="24"/>
        </w:rPr>
        <w:t>воспитания:</w:t>
      </w:r>
    </w:p>
    <w:p w14:paraId="1AB510E6">
      <w:pPr>
        <w:pStyle w:val="8"/>
        <w:spacing w:before="1" w:line="235" w:lineRule="auto"/>
        <w:ind w:right="842" w:firstLine="993"/>
      </w:pPr>
      <w:r>
        <w:t>проявление</w:t>
      </w:r>
      <w:r>
        <w:rPr>
          <w:spacing w:val="-2"/>
        </w:rPr>
        <w:t xml:space="preserve"> </w:t>
      </w:r>
      <w:r>
        <w:t>культуры общения, уважительного отношения</w:t>
      </w:r>
      <w:r>
        <w:rPr>
          <w:spacing w:val="-6"/>
        </w:rPr>
        <w:t xml:space="preserve"> </w:t>
      </w:r>
      <w:r>
        <w:t>к</w:t>
      </w:r>
      <w:r>
        <w:rPr>
          <w:spacing w:val="-3"/>
        </w:rPr>
        <w:t xml:space="preserve"> </w:t>
      </w:r>
      <w:r>
        <w:t>людям, их</w:t>
      </w:r>
      <w:r>
        <w:rPr>
          <w:spacing w:val="-5"/>
        </w:rPr>
        <w:t xml:space="preserve"> </w:t>
      </w:r>
      <w:r>
        <w:t>взглядам, признанию их индивидуальности;</w:t>
      </w:r>
    </w:p>
    <w:p w14:paraId="74FFC547">
      <w:pPr>
        <w:pStyle w:val="8"/>
        <w:spacing w:before="7"/>
        <w:ind w:right="844" w:firstLine="993"/>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28EDC143">
      <w:pPr>
        <w:pStyle w:val="8"/>
        <w:ind w:right="851" w:firstLine="993"/>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2845B3E5">
      <w:pPr>
        <w:pStyle w:val="12"/>
        <w:numPr>
          <w:ilvl w:val="0"/>
          <w:numId w:val="76"/>
        </w:numPr>
        <w:tabs>
          <w:tab w:val="left" w:pos="2528"/>
        </w:tabs>
        <w:spacing w:before="0" w:after="0" w:line="274" w:lineRule="exact"/>
        <w:ind w:left="2528" w:right="0" w:hanging="260"/>
        <w:jc w:val="both"/>
        <w:rPr>
          <w:sz w:val="24"/>
        </w:rPr>
      </w:pPr>
      <w:r>
        <w:rPr>
          <w:sz w:val="24"/>
        </w:rPr>
        <w:t>эстетического</w:t>
      </w:r>
      <w:r>
        <w:rPr>
          <w:spacing w:val="-13"/>
          <w:sz w:val="24"/>
        </w:rPr>
        <w:t xml:space="preserve"> </w:t>
      </w:r>
      <w:r>
        <w:rPr>
          <w:spacing w:val="-2"/>
          <w:sz w:val="24"/>
        </w:rPr>
        <w:t>воспитания:</w:t>
      </w:r>
    </w:p>
    <w:p w14:paraId="09B8887A">
      <w:pPr>
        <w:pStyle w:val="8"/>
        <w:ind w:right="846" w:firstLine="993"/>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3ECCAF4C">
      <w:pPr>
        <w:pStyle w:val="8"/>
        <w:spacing w:before="2" w:line="237" w:lineRule="auto"/>
        <w:ind w:right="862" w:firstLine="993"/>
      </w:pPr>
      <w:r>
        <w:t>использование полученных знаний в продуктивной и преобразующей деятельности, в разных видах художественной деятельности.</w:t>
      </w:r>
    </w:p>
    <w:p w14:paraId="71E727DC">
      <w:pPr>
        <w:pStyle w:val="12"/>
        <w:numPr>
          <w:ilvl w:val="0"/>
          <w:numId w:val="76"/>
        </w:numPr>
        <w:tabs>
          <w:tab w:val="left" w:pos="2527"/>
        </w:tabs>
        <w:spacing w:before="8" w:after="0" w:line="235" w:lineRule="auto"/>
        <w:ind w:left="1274" w:right="851" w:firstLine="993"/>
        <w:jc w:val="both"/>
        <w:rPr>
          <w:sz w:val="24"/>
        </w:rPr>
      </w:pPr>
      <w:r>
        <w:rPr>
          <w:sz w:val="24"/>
        </w:rPr>
        <w:t>физического</w:t>
      </w:r>
      <w:r>
        <w:rPr>
          <w:spacing w:val="-2"/>
          <w:sz w:val="24"/>
        </w:rPr>
        <w:t xml:space="preserve"> </w:t>
      </w:r>
      <w:r>
        <w:rPr>
          <w:sz w:val="24"/>
        </w:rPr>
        <w:t>воспитания,</w:t>
      </w:r>
      <w:r>
        <w:rPr>
          <w:spacing w:val="-2"/>
          <w:sz w:val="24"/>
        </w:rPr>
        <w:t xml:space="preserve"> </w:t>
      </w:r>
      <w:r>
        <w:rPr>
          <w:sz w:val="24"/>
        </w:rPr>
        <w:t>формирования</w:t>
      </w:r>
      <w:r>
        <w:rPr>
          <w:spacing w:val="-4"/>
          <w:sz w:val="24"/>
        </w:rPr>
        <w:t xml:space="preserve"> </w:t>
      </w:r>
      <w:r>
        <w:rPr>
          <w:sz w:val="24"/>
        </w:rPr>
        <w:t>культуры здоровья</w:t>
      </w:r>
      <w:r>
        <w:rPr>
          <w:spacing w:val="-4"/>
          <w:sz w:val="24"/>
        </w:rPr>
        <w:t xml:space="preserve"> </w:t>
      </w:r>
      <w:r>
        <w:rPr>
          <w:sz w:val="24"/>
        </w:rPr>
        <w:t>и</w:t>
      </w:r>
      <w:r>
        <w:rPr>
          <w:spacing w:val="-2"/>
          <w:sz w:val="24"/>
        </w:rPr>
        <w:t xml:space="preserve"> </w:t>
      </w:r>
      <w:r>
        <w:rPr>
          <w:sz w:val="24"/>
        </w:rPr>
        <w:t xml:space="preserve">эмоционального </w:t>
      </w:r>
      <w:r>
        <w:rPr>
          <w:spacing w:val="-2"/>
          <w:sz w:val="24"/>
        </w:rPr>
        <w:t>благополучия:</w:t>
      </w:r>
    </w:p>
    <w:p w14:paraId="36DADEEE">
      <w:pPr>
        <w:pStyle w:val="8"/>
        <w:spacing w:before="8"/>
        <w:ind w:right="853" w:firstLine="993"/>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3067B283">
      <w:pPr>
        <w:pStyle w:val="8"/>
        <w:spacing w:line="242" w:lineRule="auto"/>
        <w:ind w:right="856" w:firstLine="993"/>
      </w:pPr>
      <w:r>
        <w:t>приобретение опыта эмоционального отношения к среде обитания, бережное отношение к физическому и психическому здоровью;</w:t>
      </w:r>
    </w:p>
    <w:p w14:paraId="702E1622">
      <w:pPr>
        <w:pStyle w:val="12"/>
        <w:numPr>
          <w:ilvl w:val="0"/>
          <w:numId w:val="76"/>
        </w:numPr>
        <w:tabs>
          <w:tab w:val="left" w:pos="2528"/>
        </w:tabs>
        <w:spacing w:before="0" w:after="0" w:line="273" w:lineRule="exact"/>
        <w:ind w:left="2528" w:right="0" w:hanging="260"/>
        <w:jc w:val="both"/>
        <w:rPr>
          <w:sz w:val="24"/>
        </w:rPr>
      </w:pPr>
      <w:r>
        <w:rPr>
          <w:sz w:val="24"/>
        </w:rPr>
        <w:t>трудового</w:t>
      </w:r>
      <w:r>
        <w:rPr>
          <w:spacing w:val="-5"/>
          <w:sz w:val="24"/>
        </w:rPr>
        <w:t xml:space="preserve"> </w:t>
      </w:r>
      <w:r>
        <w:rPr>
          <w:spacing w:val="-2"/>
          <w:sz w:val="24"/>
        </w:rPr>
        <w:t>воспитания:</w:t>
      </w:r>
    </w:p>
    <w:p w14:paraId="59468DED">
      <w:pPr>
        <w:pStyle w:val="8"/>
        <w:ind w:right="844" w:firstLine="993"/>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6E3B927">
      <w:pPr>
        <w:pStyle w:val="12"/>
        <w:numPr>
          <w:ilvl w:val="0"/>
          <w:numId w:val="76"/>
        </w:numPr>
        <w:tabs>
          <w:tab w:val="left" w:pos="2528"/>
        </w:tabs>
        <w:spacing w:before="0" w:after="0" w:line="275" w:lineRule="exact"/>
        <w:ind w:left="2528" w:right="0" w:hanging="260"/>
        <w:jc w:val="both"/>
        <w:rPr>
          <w:sz w:val="24"/>
        </w:rPr>
      </w:pPr>
      <w:r>
        <w:rPr>
          <w:spacing w:val="-2"/>
          <w:sz w:val="24"/>
        </w:rPr>
        <w:t>экологического</w:t>
      </w:r>
      <w:r>
        <w:rPr>
          <w:spacing w:val="12"/>
          <w:sz w:val="24"/>
        </w:rPr>
        <w:t xml:space="preserve"> </w:t>
      </w:r>
      <w:r>
        <w:rPr>
          <w:spacing w:val="-2"/>
          <w:sz w:val="24"/>
        </w:rPr>
        <w:t>воспитания:</w:t>
      </w:r>
    </w:p>
    <w:p w14:paraId="7E60CFBD">
      <w:pPr>
        <w:pStyle w:val="8"/>
        <w:ind w:right="841" w:firstLine="993"/>
      </w:pPr>
      <w:r>
        <w:t>осознание роли человека в природе и обществе, принятие экологических норм поведения,</w:t>
      </w:r>
      <w:r>
        <w:rPr>
          <w:spacing w:val="40"/>
        </w:rPr>
        <w:t xml:space="preserve">  </w:t>
      </w:r>
      <w:r>
        <w:t>бережного</w:t>
      </w:r>
      <w:r>
        <w:rPr>
          <w:spacing w:val="40"/>
        </w:rPr>
        <w:t xml:space="preserve">  </w:t>
      </w:r>
      <w:r>
        <w:t>отношения</w:t>
      </w:r>
      <w:r>
        <w:rPr>
          <w:spacing w:val="40"/>
        </w:rPr>
        <w:t xml:space="preserve">  </w:t>
      </w:r>
      <w:r>
        <w:t>к</w:t>
      </w:r>
      <w:r>
        <w:rPr>
          <w:spacing w:val="40"/>
        </w:rPr>
        <w:t xml:space="preserve">  </w:t>
      </w:r>
      <w:r>
        <w:t>природе,</w:t>
      </w:r>
      <w:r>
        <w:rPr>
          <w:spacing w:val="40"/>
        </w:rPr>
        <w:t xml:space="preserve">  </w:t>
      </w:r>
      <w:r>
        <w:t>неприятие</w:t>
      </w:r>
      <w:r>
        <w:rPr>
          <w:spacing w:val="40"/>
        </w:rPr>
        <w:t xml:space="preserve">  </w:t>
      </w:r>
      <w:r>
        <w:t>действий,</w:t>
      </w:r>
      <w:r>
        <w:rPr>
          <w:spacing w:val="40"/>
        </w:rPr>
        <w:t xml:space="preserve">  </w:t>
      </w:r>
      <w:r>
        <w:t>приносящих</w:t>
      </w:r>
      <w:r>
        <w:rPr>
          <w:spacing w:val="40"/>
        </w:rPr>
        <w:t xml:space="preserve"> </w:t>
      </w:r>
      <w:r>
        <w:t>ей вред;</w:t>
      </w:r>
    </w:p>
    <w:p w14:paraId="3125E86C">
      <w:pPr>
        <w:pStyle w:val="12"/>
        <w:numPr>
          <w:ilvl w:val="0"/>
          <w:numId w:val="76"/>
        </w:numPr>
        <w:tabs>
          <w:tab w:val="left" w:pos="2528"/>
        </w:tabs>
        <w:spacing w:before="4" w:after="0" w:line="274" w:lineRule="exact"/>
        <w:ind w:left="2528" w:right="0" w:hanging="260"/>
        <w:jc w:val="left"/>
        <w:rPr>
          <w:sz w:val="24"/>
        </w:rPr>
      </w:pPr>
      <w:r>
        <w:rPr>
          <w:sz w:val="24"/>
        </w:rPr>
        <w:t>ценности</w:t>
      </w:r>
      <w:r>
        <w:rPr>
          <w:spacing w:val="-11"/>
          <w:sz w:val="24"/>
        </w:rPr>
        <w:t xml:space="preserve"> </w:t>
      </w:r>
      <w:r>
        <w:rPr>
          <w:sz w:val="24"/>
        </w:rPr>
        <w:t>научного</w:t>
      </w:r>
      <w:r>
        <w:rPr>
          <w:spacing w:val="-11"/>
          <w:sz w:val="24"/>
        </w:rPr>
        <w:t xml:space="preserve"> </w:t>
      </w:r>
      <w:r>
        <w:rPr>
          <w:spacing w:val="-2"/>
          <w:sz w:val="24"/>
        </w:rPr>
        <w:t>познания:</w:t>
      </w:r>
    </w:p>
    <w:p w14:paraId="6BF7DFD4">
      <w:pPr>
        <w:pStyle w:val="8"/>
        <w:tabs>
          <w:tab w:val="left" w:pos="3576"/>
          <w:tab w:val="left" w:pos="4800"/>
          <w:tab w:val="left" w:pos="6013"/>
          <w:tab w:val="left" w:pos="6637"/>
          <w:tab w:val="left" w:pos="7808"/>
          <w:tab w:val="left" w:pos="9047"/>
        </w:tabs>
        <w:spacing w:before="2" w:line="235" w:lineRule="auto"/>
        <w:ind w:right="882" w:firstLine="993"/>
        <w:jc w:val="left"/>
      </w:pPr>
      <w:r>
        <w:rPr>
          <w:spacing w:val="-2"/>
        </w:rPr>
        <w:t>осознание</w:t>
      </w:r>
      <w:r>
        <w:tab/>
      </w:r>
      <w:r>
        <w:rPr>
          <w:spacing w:val="-2"/>
        </w:rPr>
        <w:t>ценности</w:t>
      </w:r>
      <w:r>
        <w:tab/>
      </w:r>
      <w:r>
        <w:rPr>
          <w:spacing w:val="-2"/>
        </w:rPr>
        <w:t>познания</w:t>
      </w:r>
      <w:r>
        <w:tab/>
      </w:r>
      <w:r>
        <w:rPr>
          <w:spacing w:val="-4"/>
        </w:rPr>
        <w:t>для</w:t>
      </w:r>
      <w:r>
        <w:tab/>
      </w:r>
      <w:r>
        <w:rPr>
          <w:spacing w:val="-2"/>
        </w:rPr>
        <w:t>развития</w:t>
      </w:r>
      <w:r>
        <w:tab/>
      </w:r>
      <w:r>
        <w:rPr>
          <w:spacing w:val="-2"/>
        </w:rPr>
        <w:t>человека,</w:t>
      </w:r>
      <w:r>
        <w:tab/>
      </w:r>
      <w:r>
        <w:rPr>
          <w:spacing w:val="-2"/>
        </w:rPr>
        <w:t xml:space="preserve">необходимости </w:t>
      </w:r>
      <w:r>
        <w:t>самообразования и саморазвития;</w:t>
      </w:r>
    </w:p>
    <w:p w14:paraId="1E0A1D23">
      <w:pPr>
        <w:pStyle w:val="8"/>
        <w:spacing w:after="0" w:line="235" w:lineRule="auto"/>
        <w:jc w:val="left"/>
        <w:sectPr>
          <w:pgSz w:w="11920" w:h="16850"/>
          <w:pgMar w:top="1020" w:right="0" w:bottom="1400" w:left="425" w:header="0" w:footer="1139" w:gutter="0"/>
          <w:cols w:space="720" w:num="1"/>
        </w:sectPr>
      </w:pPr>
    </w:p>
    <w:p w14:paraId="1D3E0151">
      <w:pPr>
        <w:pStyle w:val="8"/>
        <w:spacing w:before="77"/>
        <w:ind w:right="842" w:firstLine="993"/>
      </w:pPr>
      <w:r>
        <w:t>проявление познавательного интереса, активности, инициативности, любознательности</w:t>
      </w:r>
      <w:r>
        <w:rPr>
          <w:spacing w:val="80"/>
          <w:w w:val="150"/>
        </w:rPr>
        <w:t xml:space="preserve"> </w:t>
      </w:r>
      <w:r>
        <w:t>и</w:t>
      </w:r>
      <w:r>
        <w:rPr>
          <w:spacing w:val="79"/>
          <w:w w:val="150"/>
        </w:rPr>
        <w:t xml:space="preserve"> </w:t>
      </w:r>
      <w:r>
        <w:t>самостоятельности</w:t>
      </w:r>
      <w:r>
        <w:rPr>
          <w:spacing w:val="80"/>
          <w:w w:val="150"/>
        </w:rPr>
        <w:t xml:space="preserve"> </w:t>
      </w:r>
      <w:r>
        <w:t>в</w:t>
      </w:r>
      <w:r>
        <w:rPr>
          <w:spacing w:val="80"/>
          <w:w w:val="150"/>
        </w:rPr>
        <w:t xml:space="preserve"> </w:t>
      </w:r>
      <w:r>
        <w:t>расширении</w:t>
      </w:r>
      <w:r>
        <w:rPr>
          <w:spacing w:val="80"/>
          <w:w w:val="150"/>
        </w:rPr>
        <w:t xml:space="preserve"> </w:t>
      </w:r>
      <w:r>
        <w:t>своих</w:t>
      </w:r>
      <w:r>
        <w:rPr>
          <w:spacing w:val="80"/>
          <w:w w:val="150"/>
        </w:rPr>
        <w:t xml:space="preserve"> </w:t>
      </w:r>
      <w:r>
        <w:t>знаний,</w:t>
      </w:r>
      <w:r>
        <w:rPr>
          <w:spacing w:val="80"/>
          <w:w w:val="150"/>
        </w:rPr>
        <w:t xml:space="preserve"> </w:t>
      </w:r>
      <w:r>
        <w:t>в</w:t>
      </w:r>
      <w:r>
        <w:rPr>
          <w:spacing w:val="80"/>
          <w:w w:val="150"/>
        </w:rPr>
        <w:t xml:space="preserve"> </w:t>
      </w:r>
      <w:r>
        <w:t>том</w:t>
      </w:r>
      <w:r>
        <w:rPr>
          <w:spacing w:val="80"/>
          <w:w w:val="150"/>
        </w:rPr>
        <w:t xml:space="preserve"> </w:t>
      </w:r>
      <w:r>
        <w:t>числе с использованием различных информационных средств.</w:t>
      </w:r>
    </w:p>
    <w:p w14:paraId="33BCF2FB">
      <w:pPr>
        <w:pStyle w:val="8"/>
        <w:spacing w:before="6"/>
        <w:ind w:right="849" w:firstLine="993"/>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3CDD6E1">
      <w:pPr>
        <w:pStyle w:val="8"/>
        <w:spacing w:line="237" w:lineRule="auto"/>
        <w:ind w:right="842" w:firstLine="993"/>
      </w:pPr>
      <w:r>
        <w:t>У обучающегося будут сформированы следующие базовые логические действия как часть познавательных универсальных учебных действий:</w:t>
      </w:r>
    </w:p>
    <w:p w14:paraId="11DE6233">
      <w:pPr>
        <w:pStyle w:val="8"/>
        <w:spacing w:before="3"/>
        <w:ind w:right="853" w:firstLine="993"/>
      </w:pPr>
      <w:r>
        <w:t>понимать целостность окружающего мира (взаимосвязь природной и</w:t>
      </w:r>
      <w:r>
        <w:rPr>
          <w:spacing w:val="80"/>
        </w:rPr>
        <w:t xml:space="preserve"> </w:t>
      </w:r>
      <w:r>
        <w:t xml:space="preserve">социальной среды обитания), проявлять способность ориентироваться в изменяющейся </w:t>
      </w:r>
      <w:r>
        <w:rPr>
          <w:spacing w:val="-2"/>
        </w:rPr>
        <w:t>действительности;</w:t>
      </w:r>
    </w:p>
    <w:p w14:paraId="48B0D590">
      <w:pPr>
        <w:pStyle w:val="8"/>
        <w:ind w:right="842" w:firstLine="993"/>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3DC4C9EE">
      <w:pPr>
        <w:pStyle w:val="8"/>
        <w:spacing w:before="5" w:line="235" w:lineRule="auto"/>
        <w:ind w:right="850" w:firstLine="993"/>
      </w:pPr>
      <w:r>
        <w:t>сравнивать объекты окружающего мира, устанавливать основания для</w:t>
      </w:r>
      <w:r>
        <w:rPr>
          <w:spacing w:val="40"/>
        </w:rPr>
        <w:t xml:space="preserve"> </w:t>
      </w:r>
      <w:r>
        <w:t>сравнения, устанавливать аналогии;</w:t>
      </w:r>
    </w:p>
    <w:p w14:paraId="67560483">
      <w:pPr>
        <w:pStyle w:val="8"/>
        <w:spacing w:before="9" w:line="274" w:lineRule="exact"/>
        <w:ind w:left="2268"/>
      </w:pPr>
      <w:r>
        <w:t>объединять</w:t>
      </w:r>
      <w:r>
        <w:rPr>
          <w:spacing w:val="-8"/>
        </w:rPr>
        <w:t xml:space="preserve"> </w:t>
      </w:r>
      <w:r>
        <w:t>части</w:t>
      </w:r>
      <w:r>
        <w:rPr>
          <w:spacing w:val="-11"/>
        </w:rPr>
        <w:t xml:space="preserve"> </w:t>
      </w:r>
      <w:r>
        <w:t>объекта</w:t>
      </w:r>
      <w:r>
        <w:rPr>
          <w:spacing w:val="-5"/>
        </w:rPr>
        <w:t xml:space="preserve"> </w:t>
      </w:r>
      <w:r>
        <w:t>(объекты)</w:t>
      </w:r>
      <w:r>
        <w:rPr>
          <w:spacing w:val="-9"/>
        </w:rPr>
        <w:t xml:space="preserve"> </w:t>
      </w:r>
      <w:r>
        <w:t>по</w:t>
      </w:r>
      <w:r>
        <w:rPr>
          <w:spacing w:val="-5"/>
        </w:rPr>
        <w:t xml:space="preserve"> </w:t>
      </w:r>
      <w:r>
        <w:t>определённому</w:t>
      </w:r>
      <w:r>
        <w:rPr>
          <w:spacing w:val="-16"/>
        </w:rPr>
        <w:t xml:space="preserve"> </w:t>
      </w:r>
      <w:r>
        <w:rPr>
          <w:spacing w:val="-2"/>
        </w:rPr>
        <w:t>признаку;</w:t>
      </w:r>
    </w:p>
    <w:p w14:paraId="361D551F">
      <w:pPr>
        <w:pStyle w:val="8"/>
        <w:tabs>
          <w:tab w:val="left" w:pos="3622"/>
          <w:tab w:val="left" w:pos="5312"/>
          <w:tab w:val="left" w:pos="6891"/>
          <w:tab w:val="left" w:pos="8728"/>
        </w:tabs>
        <w:spacing w:line="242" w:lineRule="auto"/>
        <w:ind w:right="889" w:firstLine="993"/>
        <w:jc w:val="left"/>
      </w:pPr>
      <w:r>
        <w:rPr>
          <w:spacing w:val="-2"/>
        </w:rPr>
        <w:t>определять</w:t>
      </w:r>
      <w:r>
        <w:tab/>
      </w:r>
      <w:r>
        <w:rPr>
          <w:spacing w:val="-2"/>
        </w:rPr>
        <w:t>существенный</w:t>
      </w:r>
      <w:r>
        <w:tab/>
      </w:r>
      <w:r>
        <w:t>признак</w:t>
      </w:r>
      <w:r>
        <w:rPr>
          <w:spacing w:val="40"/>
        </w:rPr>
        <w:t xml:space="preserve"> </w:t>
      </w:r>
      <w:r>
        <w:t>для</w:t>
      </w:r>
      <w:r>
        <w:tab/>
      </w:r>
      <w:r>
        <w:rPr>
          <w:spacing w:val="-2"/>
        </w:rPr>
        <w:t>классификации,</w:t>
      </w:r>
      <w:r>
        <w:tab/>
      </w:r>
      <w:r>
        <w:rPr>
          <w:spacing w:val="-2"/>
        </w:rPr>
        <w:t xml:space="preserve">классифицировать </w:t>
      </w:r>
      <w:r>
        <w:t>предложенные объекты;</w:t>
      </w:r>
    </w:p>
    <w:p w14:paraId="3854966E">
      <w:pPr>
        <w:pStyle w:val="8"/>
        <w:spacing w:line="242" w:lineRule="auto"/>
        <w:ind w:right="885" w:firstLine="993"/>
        <w:jc w:val="left"/>
      </w:pPr>
      <w:r>
        <w:t>находить</w:t>
      </w:r>
      <w:r>
        <w:rPr>
          <w:spacing w:val="-4"/>
        </w:rPr>
        <w:t xml:space="preserve"> </w:t>
      </w:r>
      <w:r>
        <w:t>закономерности</w:t>
      </w:r>
      <w:r>
        <w:rPr>
          <w:spacing w:val="-3"/>
        </w:rPr>
        <w:t xml:space="preserve"> </w:t>
      </w:r>
      <w:r>
        <w:t>и</w:t>
      </w:r>
      <w:r>
        <w:rPr>
          <w:spacing w:val="-5"/>
        </w:rPr>
        <w:t xml:space="preserve"> </w:t>
      </w:r>
      <w:r>
        <w:t>противоречия</w:t>
      </w:r>
      <w:r>
        <w:rPr>
          <w:spacing w:val="-3"/>
        </w:rPr>
        <w:t xml:space="preserve"> </w:t>
      </w:r>
      <w:r>
        <w:t>в</w:t>
      </w:r>
      <w:r>
        <w:rPr>
          <w:spacing w:val="-4"/>
        </w:rPr>
        <w:t xml:space="preserve"> </w:t>
      </w:r>
      <w:r>
        <w:t>рассматриваемых</w:t>
      </w:r>
      <w:r>
        <w:rPr>
          <w:spacing w:val="-3"/>
        </w:rPr>
        <w:t xml:space="preserve"> </w:t>
      </w:r>
      <w:r>
        <w:t>фактах,</w:t>
      </w:r>
      <w:r>
        <w:rPr>
          <w:spacing w:val="-1"/>
        </w:rPr>
        <w:t xml:space="preserve"> </w:t>
      </w:r>
      <w:r>
        <w:t>данных</w:t>
      </w:r>
      <w:r>
        <w:rPr>
          <w:spacing w:val="-4"/>
        </w:rPr>
        <w:t xml:space="preserve"> </w:t>
      </w:r>
      <w:r>
        <w:t>и наблюдениях на основе предложенного алгоритма;</w:t>
      </w:r>
    </w:p>
    <w:p w14:paraId="11B30B82">
      <w:pPr>
        <w:pStyle w:val="8"/>
        <w:spacing w:line="242" w:lineRule="auto"/>
        <w:ind w:right="885" w:firstLine="993"/>
        <w:jc w:val="left"/>
      </w:pPr>
      <w:r>
        <w:t>выявлять недостаток информации для решения</w:t>
      </w:r>
      <w:r>
        <w:rPr>
          <w:spacing w:val="29"/>
        </w:rPr>
        <w:t xml:space="preserve"> </w:t>
      </w:r>
      <w:r>
        <w:t>учебной (практической) задачи на основе предложенного алгоритма.</w:t>
      </w:r>
    </w:p>
    <w:p w14:paraId="64956CE8">
      <w:pPr>
        <w:pStyle w:val="8"/>
        <w:spacing w:line="242" w:lineRule="auto"/>
        <w:ind w:right="885" w:firstLine="993"/>
        <w:jc w:val="left"/>
      </w:pPr>
      <w:r>
        <w:t>У</w:t>
      </w:r>
      <w:r>
        <w:rPr>
          <w:spacing w:val="35"/>
        </w:rPr>
        <w:t xml:space="preserve"> </w:t>
      </w:r>
      <w:r>
        <w:t>обучающегося</w:t>
      </w:r>
      <w:r>
        <w:rPr>
          <w:spacing w:val="36"/>
        </w:rPr>
        <w:t xml:space="preserve"> </w:t>
      </w:r>
      <w:r>
        <w:t>будут</w:t>
      </w:r>
      <w:r>
        <w:rPr>
          <w:spacing w:val="38"/>
        </w:rPr>
        <w:t xml:space="preserve"> </w:t>
      </w:r>
      <w:r>
        <w:t>сформированы</w:t>
      </w:r>
      <w:r>
        <w:rPr>
          <w:spacing w:val="35"/>
        </w:rPr>
        <w:t xml:space="preserve"> </w:t>
      </w:r>
      <w:r>
        <w:t>следующие</w:t>
      </w:r>
      <w:r>
        <w:rPr>
          <w:spacing w:val="35"/>
        </w:rPr>
        <w:t xml:space="preserve"> </w:t>
      </w:r>
      <w:r>
        <w:t>базовые</w:t>
      </w:r>
      <w:r>
        <w:rPr>
          <w:spacing w:val="31"/>
        </w:rPr>
        <w:t xml:space="preserve"> </w:t>
      </w:r>
      <w:r>
        <w:t>исследовательские действия как часть познавательных универсальных учебных действий:</w:t>
      </w:r>
    </w:p>
    <w:p w14:paraId="62D15239">
      <w:pPr>
        <w:pStyle w:val="8"/>
        <w:spacing w:line="242" w:lineRule="auto"/>
        <w:ind w:right="885" w:firstLine="993"/>
        <w:jc w:val="left"/>
      </w:pPr>
      <w:r>
        <w:t>проводить</w:t>
      </w:r>
      <w:r>
        <w:rPr>
          <w:spacing w:val="40"/>
        </w:rPr>
        <w:t xml:space="preserve"> </w:t>
      </w:r>
      <w:r>
        <w:t>(по</w:t>
      </w:r>
      <w:r>
        <w:rPr>
          <w:spacing w:val="40"/>
        </w:rPr>
        <w:t xml:space="preserve"> </w:t>
      </w:r>
      <w:r>
        <w:t>предложенному</w:t>
      </w:r>
      <w:r>
        <w:rPr>
          <w:spacing w:val="32"/>
        </w:rPr>
        <w:t xml:space="preserve"> </w:t>
      </w:r>
      <w:r>
        <w:t>и</w:t>
      </w:r>
      <w:r>
        <w:rPr>
          <w:spacing w:val="40"/>
        </w:rPr>
        <w:t xml:space="preserve"> </w:t>
      </w:r>
      <w:r>
        <w:t>самостоятельно</w:t>
      </w:r>
      <w:r>
        <w:rPr>
          <w:spacing w:val="40"/>
        </w:rPr>
        <w:t xml:space="preserve"> </w:t>
      </w:r>
      <w:r>
        <w:t>составленному</w:t>
      </w:r>
      <w:r>
        <w:rPr>
          <w:spacing w:val="35"/>
        </w:rPr>
        <w:t xml:space="preserve"> </w:t>
      </w:r>
      <w:r>
        <w:t>плану</w:t>
      </w:r>
      <w:r>
        <w:rPr>
          <w:spacing w:val="32"/>
        </w:rPr>
        <w:t xml:space="preserve"> </w:t>
      </w:r>
      <w:r>
        <w:t>или выдвинутому предположению) наблюдения, несложные опыты;</w:t>
      </w:r>
    </w:p>
    <w:p w14:paraId="206652E1">
      <w:pPr>
        <w:pStyle w:val="8"/>
        <w:spacing w:line="242" w:lineRule="auto"/>
        <w:ind w:left="2268" w:right="885"/>
        <w:jc w:val="left"/>
      </w:pPr>
      <w:r>
        <w:t>проявлять интерес к экспериментам, проводимым под руководством учителя; определять</w:t>
      </w:r>
      <w:r>
        <w:rPr>
          <w:spacing w:val="80"/>
        </w:rPr>
        <w:t xml:space="preserve"> </w:t>
      </w:r>
      <w:r>
        <w:t>разницу</w:t>
      </w:r>
      <w:r>
        <w:rPr>
          <w:spacing w:val="70"/>
        </w:rPr>
        <w:t xml:space="preserve"> </w:t>
      </w:r>
      <w:r>
        <w:t>между</w:t>
      </w:r>
      <w:r>
        <w:rPr>
          <w:spacing w:val="75"/>
        </w:rPr>
        <w:t xml:space="preserve"> </w:t>
      </w:r>
      <w:r>
        <w:t>реальным</w:t>
      </w:r>
      <w:r>
        <w:rPr>
          <w:spacing w:val="80"/>
        </w:rPr>
        <w:t xml:space="preserve"> </w:t>
      </w:r>
      <w:r>
        <w:t>и</w:t>
      </w:r>
      <w:r>
        <w:rPr>
          <w:spacing w:val="80"/>
        </w:rPr>
        <w:t xml:space="preserve"> </w:t>
      </w:r>
      <w:r>
        <w:t>желательным</w:t>
      </w:r>
      <w:r>
        <w:rPr>
          <w:spacing w:val="80"/>
        </w:rPr>
        <w:t xml:space="preserve"> </w:t>
      </w:r>
      <w:r>
        <w:t>состоянием</w:t>
      </w:r>
      <w:r>
        <w:rPr>
          <w:spacing w:val="77"/>
        </w:rPr>
        <w:t xml:space="preserve"> </w:t>
      </w:r>
      <w:r>
        <w:t>объекта</w:t>
      </w:r>
    </w:p>
    <w:p w14:paraId="030A05BF">
      <w:pPr>
        <w:pStyle w:val="8"/>
        <w:spacing w:line="272" w:lineRule="exact"/>
        <w:jc w:val="left"/>
      </w:pPr>
      <w:r>
        <w:t>(ситуации)</w:t>
      </w:r>
      <w:r>
        <w:rPr>
          <w:spacing w:val="-3"/>
        </w:rPr>
        <w:t xml:space="preserve"> </w:t>
      </w:r>
      <w:r>
        <w:t>на</w:t>
      </w:r>
      <w:r>
        <w:rPr>
          <w:spacing w:val="-15"/>
        </w:rPr>
        <w:t xml:space="preserve"> </w:t>
      </w:r>
      <w:r>
        <w:t>основе</w:t>
      </w:r>
      <w:r>
        <w:rPr>
          <w:spacing w:val="-9"/>
        </w:rPr>
        <w:t xml:space="preserve"> </w:t>
      </w:r>
      <w:r>
        <w:t>предложенных</w:t>
      </w:r>
      <w:r>
        <w:rPr>
          <w:spacing w:val="-4"/>
        </w:rPr>
        <w:t xml:space="preserve"> </w:t>
      </w:r>
      <w:r>
        <w:rPr>
          <w:spacing w:val="-2"/>
        </w:rPr>
        <w:t>вопросов;</w:t>
      </w:r>
    </w:p>
    <w:p w14:paraId="41E68F3A">
      <w:pPr>
        <w:pStyle w:val="8"/>
        <w:ind w:right="853" w:firstLine="993"/>
      </w:pPr>
      <w: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w:t>
      </w:r>
      <w:r>
        <w:rPr>
          <w:spacing w:val="-2"/>
        </w:rPr>
        <w:t>ситуациях;</w:t>
      </w:r>
    </w:p>
    <w:p w14:paraId="7DF29A8A">
      <w:pPr>
        <w:pStyle w:val="8"/>
        <w:ind w:right="847" w:firstLine="993"/>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14:paraId="42CAF571">
      <w:pPr>
        <w:pStyle w:val="8"/>
        <w:ind w:right="846" w:firstLine="993"/>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760104A">
      <w:pPr>
        <w:pStyle w:val="8"/>
        <w:tabs>
          <w:tab w:val="left" w:pos="4081"/>
          <w:tab w:val="left" w:pos="5099"/>
          <w:tab w:val="left" w:pos="5451"/>
          <w:tab w:val="left" w:pos="6962"/>
          <w:tab w:val="left" w:pos="7434"/>
          <w:tab w:val="left" w:pos="9475"/>
          <w:tab w:val="left" w:pos="9936"/>
        </w:tabs>
        <w:spacing w:line="242" w:lineRule="auto"/>
        <w:ind w:right="852" w:firstLine="993"/>
        <w:jc w:val="left"/>
      </w:pP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 xml:space="preserve">основе </w:t>
      </w:r>
      <w:r>
        <w:t>результатов проведённого наблюдения (опыта, измерения, исследования).</w:t>
      </w:r>
    </w:p>
    <w:p w14:paraId="42A2BEDA">
      <w:pPr>
        <w:pStyle w:val="8"/>
        <w:tabs>
          <w:tab w:val="left" w:pos="2675"/>
          <w:tab w:val="left" w:pos="4405"/>
          <w:tab w:val="left" w:pos="5232"/>
          <w:tab w:val="left" w:pos="7003"/>
          <w:tab w:val="left" w:pos="8415"/>
          <w:tab w:val="left" w:pos="9396"/>
          <w:tab w:val="left" w:pos="10528"/>
        </w:tabs>
        <w:spacing w:line="242" w:lineRule="auto"/>
        <w:ind w:right="849" w:firstLine="993"/>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работать</w:t>
      </w:r>
      <w:r>
        <w:tab/>
      </w:r>
      <w:r>
        <w:rPr>
          <w:spacing w:val="-10"/>
        </w:rPr>
        <w:t xml:space="preserve">с </w:t>
      </w:r>
      <w:r>
        <w:t>информацией как часть познавательных универсальных учебных действий:</w:t>
      </w:r>
    </w:p>
    <w:p w14:paraId="3DC747B5">
      <w:pPr>
        <w:pStyle w:val="8"/>
        <w:spacing w:line="242" w:lineRule="auto"/>
        <w:ind w:right="885" w:firstLine="993"/>
        <w:jc w:val="left"/>
      </w:pPr>
      <w:r>
        <w:t>использовать различные источники для поиска информации, выбирать источник получения информации с учётом учебной задачи;</w:t>
      </w:r>
    </w:p>
    <w:p w14:paraId="563941F2">
      <w:pPr>
        <w:pStyle w:val="8"/>
        <w:spacing w:line="242" w:lineRule="auto"/>
        <w:ind w:right="885" w:firstLine="993"/>
        <w:jc w:val="left"/>
      </w:pPr>
      <w:r>
        <w:t>находить</w:t>
      </w:r>
      <w:r>
        <w:rPr>
          <w:spacing w:val="40"/>
        </w:rPr>
        <w:t xml:space="preserve"> </w:t>
      </w:r>
      <w:r>
        <w:t>в</w:t>
      </w:r>
      <w:r>
        <w:rPr>
          <w:spacing w:val="40"/>
        </w:rPr>
        <w:t xml:space="preserve"> </w:t>
      </w:r>
      <w:r>
        <w:t>предложенном</w:t>
      </w:r>
      <w:r>
        <w:rPr>
          <w:spacing w:val="40"/>
        </w:rPr>
        <w:t xml:space="preserve"> </w:t>
      </w:r>
      <w:r>
        <w:t>источнике</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явном виде, согласно заданному алгоритму;</w:t>
      </w:r>
    </w:p>
    <w:p w14:paraId="32E0A7BE">
      <w:pPr>
        <w:pStyle w:val="8"/>
        <w:spacing w:line="242" w:lineRule="auto"/>
        <w:ind w:right="856" w:firstLine="993"/>
        <w:jc w:val="left"/>
      </w:pPr>
      <w:r>
        <w:t>распознавать</w:t>
      </w:r>
      <w:r>
        <w:rPr>
          <w:spacing w:val="40"/>
        </w:rPr>
        <w:t xml:space="preserve"> </w:t>
      </w:r>
      <w:r>
        <w:t>достоверную</w:t>
      </w:r>
      <w:r>
        <w:rPr>
          <w:spacing w:val="39"/>
        </w:rPr>
        <w:t xml:space="preserve"> </w:t>
      </w:r>
      <w:r>
        <w:t>и</w:t>
      </w:r>
      <w:r>
        <w:rPr>
          <w:spacing w:val="40"/>
        </w:rPr>
        <w:t xml:space="preserve"> </w:t>
      </w:r>
      <w:r>
        <w:t>недостоверную</w:t>
      </w:r>
      <w:r>
        <w:rPr>
          <w:spacing w:val="40"/>
        </w:rPr>
        <w:t xml:space="preserve"> </w:t>
      </w:r>
      <w:r>
        <w:t>информацию</w:t>
      </w:r>
      <w:r>
        <w:rPr>
          <w:spacing w:val="39"/>
        </w:rPr>
        <w:t xml:space="preserve"> </w:t>
      </w:r>
      <w:r>
        <w:t>самостоятельно</w:t>
      </w:r>
      <w:r>
        <w:rPr>
          <w:spacing w:val="39"/>
        </w:rPr>
        <w:t xml:space="preserve"> </w:t>
      </w:r>
      <w:r>
        <w:t>или на основе предложенного учителем способа её проверки;</w:t>
      </w:r>
    </w:p>
    <w:p w14:paraId="4DB78045">
      <w:pPr>
        <w:pStyle w:val="8"/>
        <w:spacing w:after="0" w:line="242" w:lineRule="auto"/>
        <w:jc w:val="left"/>
        <w:sectPr>
          <w:pgSz w:w="11920" w:h="16850"/>
          <w:pgMar w:top="1020" w:right="0" w:bottom="1400" w:left="425" w:header="0" w:footer="1139" w:gutter="0"/>
          <w:cols w:space="720" w:num="1"/>
        </w:sectPr>
      </w:pPr>
    </w:p>
    <w:p w14:paraId="4B32C5C0">
      <w:pPr>
        <w:pStyle w:val="8"/>
        <w:spacing w:before="77" w:line="242" w:lineRule="auto"/>
        <w:ind w:right="866" w:firstLine="993"/>
      </w:pPr>
      <w:r>
        <w:t>находить и использовать для решения учебных задач текстовую, графическую, аудиовизуальную информацию;</w:t>
      </w:r>
    </w:p>
    <w:p w14:paraId="7417A8F9">
      <w:pPr>
        <w:pStyle w:val="8"/>
        <w:spacing w:line="242" w:lineRule="auto"/>
        <w:ind w:right="867" w:firstLine="993"/>
      </w:pPr>
      <w:r>
        <w:t>читать и интерпретировать графически представленную информацию: схему, таблицу, иллюстрацию;</w:t>
      </w:r>
    </w:p>
    <w:p w14:paraId="71C4315B">
      <w:pPr>
        <w:pStyle w:val="8"/>
        <w:ind w:right="849" w:firstLine="993"/>
      </w:pPr>
      <w:r>
        <w:t>соблюдать правила информационной безопасности в условиях контролируемого доступа в информационно-телекоммуникационную сеть «Интернет» (с помощью</w:t>
      </w:r>
      <w:r>
        <w:rPr>
          <w:spacing w:val="80"/>
        </w:rPr>
        <w:t xml:space="preserve"> </w:t>
      </w:r>
      <w:r>
        <w:rPr>
          <w:spacing w:val="-2"/>
        </w:rPr>
        <w:t>учителя);</w:t>
      </w:r>
    </w:p>
    <w:p w14:paraId="14C4E13D">
      <w:pPr>
        <w:pStyle w:val="8"/>
        <w:tabs>
          <w:tab w:val="left" w:pos="4008"/>
          <w:tab w:val="left" w:pos="4387"/>
          <w:tab w:val="left" w:pos="5619"/>
          <w:tab w:val="left" w:pos="6997"/>
          <w:tab w:val="left" w:pos="7988"/>
          <w:tab w:val="left" w:pos="9657"/>
        </w:tabs>
        <w:spacing w:before="1" w:line="235" w:lineRule="auto"/>
        <w:ind w:right="865" w:firstLine="993"/>
        <w:jc w:val="left"/>
      </w:pPr>
      <w:r>
        <w:rPr>
          <w:spacing w:val="-2"/>
        </w:rPr>
        <w:t>анализировать</w:t>
      </w:r>
      <w:r>
        <w:tab/>
      </w:r>
      <w:r>
        <w:rPr>
          <w:spacing w:val="-10"/>
        </w:rPr>
        <w:t>и</w:t>
      </w:r>
      <w:r>
        <w:tab/>
      </w:r>
      <w:r>
        <w:rPr>
          <w:spacing w:val="-2"/>
        </w:rPr>
        <w:t>создавать</w:t>
      </w:r>
      <w:r>
        <w:tab/>
      </w:r>
      <w:r>
        <w:rPr>
          <w:spacing w:val="-2"/>
        </w:rPr>
        <w:t>текстовую,</w:t>
      </w:r>
      <w:r>
        <w:tab/>
      </w:r>
      <w:r>
        <w:rPr>
          <w:spacing w:val="-2"/>
        </w:rPr>
        <w:t>видео-,</w:t>
      </w:r>
      <w:r>
        <w:tab/>
      </w:r>
      <w:r>
        <w:rPr>
          <w:spacing w:val="-2"/>
        </w:rPr>
        <w:t>графическую,</w:t>
      </w:r>
      <w:r>
        <w:tab/>
      </w:r>
      <w:r>
        <w:rPr>
          <w:spacing w:val="-2"/>
        </w:rPr>
        <w:t xml:space="preserve">звуковую </w:t>
      </w:r>
      <w:r>
        <w:t>информацию в соответствии с учебной задачей;</w:t>
      </w:r>
    </w:p>
    <w:p w14:paraId="0C73C7DF">
      <w:pPr>
        <w:pStyle w:val="8"/>
        <w:spacing w:before="4" w:line="235" w:lineRule="auto"/>
        <w:ind w:right="885" w:firstLine="993"/>
        <w:jc w:val="left"/>
      </w:pPr>
      <w:r>
        <w:t>фиксировать</w:t>
      </w:r>
      <w:r>
        <w:rPr>
          <w:spacing w:val="36"/>
        </w:rPr>
        <w:t xml:space="preserve"> </w:t>
      </w:r>
      <w:r>
        <w:t>полученные</w:t>
      </w:r>
      <w:r>
        <w:rPr>
          <w:spacing w:val="36"/>
        </w:rPr>
        <w:t xml:space="preserve"> </w:t>
      </w:r>
      <w:r>
        <w:t>результаты</w:t>
      </w:r>
      <w:r>
        <w:rPr>
          <w:spacing w:val="36"/>
        </w:rPr>
        <w:t xml:space="preserve"> </w:t>
      </w:r>
      <w:r>
        <w:t>в</w:t>
      </w:r>
      <w:r>
        <w:rPr>
          <w:spacing w:val="35"/>
        </w:rPr>
        <w:t xml:space="preserve"> </w:t>
      </w:r>
      <w:r>
        <w:t>текстовой</w:t>
      </w:r>
      <w:r>
        <w:rPr>
          <w:spacing w:val="37"/>
        </w:rPr>
        <w:t xml:space="preserve"> </w:t>
      </w:r>
      <w:r>
        <w:t>форме</w:t>
      </w:r>
      <w:r>
        <w:rPr>
          <w:spacing w:val="34"/>
        </w:rPr>
        <w:t xml:space="preserve"> </w:t>
      </w:r>
      <w:r>
        <w:t>(отчёт,</w:t>
      </w:r>
      <w:r>
        <w:rPr>
          <w:spacing w:val="36"/>
        </w:rPr>
        <w:t xml:space="preserve"> </w:t>
      </w:r>
      <w:r>
        <w:t>выступление, высказывание) и графическом виде (рисунок, схема, диаграмма).</w:t>
      </w:r>
    </w:p>
    <w:p w14:paraId="648C846D">
      <w:pPr>
        <w:pStyle w:val="8"/>
        <w:spacing w:before="11" w:line="235" w:lineRule="auto"/>
        <w:ind w:right="885" w:firstLine="993"/>
        <w:jc w:val="left"/>
      </w:pPr>
      <w:r>
        <w:t>У</w:t>
      </w:r>
      <w:r>
        <w:rPr>
          <w:spacing w:val="36"/>
        </w:rPr>
        <w:t xml:space="preserve"> </w:t>
      </w:r>
      <w:r>
        <w:t>обучающегося</w:t>
      </w:r>
      <w:r>
        <w:rPr>
          <w:spacing w:val="37"/>
        </w:rPr>
        <w:t xml:space="preserve"> </w:t>
      </w:r>
      <w:r>
        <w:t>будут</w:t>
      </w:r>
      <w:r>
        <w:rPr>
          <w:spacing w:val="39"/>
        </w:rPr>
        <w:t xml:space="preserve"> </w:t>
      </w:r>
      <w:r>
        <w:t>сформированы</w:t>
      </w:r>
      <w:r>
        <w:rPr>
          <w:spacing w:val="36"/>
        </w:rPr>
        <w:t xml:space="preserve"> </w:t>
      </w:r>
      <w:r>
        <w:t>следующие</w:t>
      </w:r>
      <w:r>
        <w:rPr>
          <w:spacing w:val="38"/>
        </w:rPr>
        <w:t xml:space="preserve"> </w:t>
      </w:r>
      <w:r>
        <w:t>умения</w:t>
      </w:r>
      <w:r>
        <w:rPr>
          <w:spacing w:val="36"/>
        </w:rPr>
        <w:t xml:space="preserve"> </w:t>
      </w:r>
      <w:r>
        <w:t>общения</w:t>
      </w:r>
      <w:r>
        <w:rPr>
          <w:spacing w:val="31"/>
        </w:rPr>
        <w:t xml:space="preserve"> </w:t>
      </w:r>
      <w:r>
        <w:t>как</w:t>
      </w:r>
      <w:r>
        <w:rPr>
          <w:spacing w:val="37"/>
        </w:rPr>
        <w:t xml:space="preserve"> </w:t>
      </w:r>
      <w:r>
        <w:t>часть коммуникативных универсальных учебных действий:</w:t>
      </w:r>
    </w:p>
    <w:p w14:paraId="4073F459">
      <w:pPr>
        <w:pStyle w:val="8"/>
        <w:spacing w:before="10" w:line="235" w:lineRule="auto"/>
        <w:ind w:right="885" w:firstLine="993"/>
        <w:jc w:val="left"/>
      </w:pPr>
      <w:r>
        <w:t>в</w:t>
      </w:r>
      <w:r>
        <w:rPr>
          <w:spacing w:val="40"/>
        </w:rPr>
        <w:t xml:space="preserve"> </w:t>
      </w:r>
      <w:r>
        <w:t>процессе</w:t>
      </w:r>
      <w:r>
        <w:rPr>
          <w:spacing w:val="40"/>
        </w:rPr>
        <w:t xml:space="preserve"> </w:t>
      </w:r>
      <w:r>
        <w:t>диалогов</w:t>
      </w:r>
      <w:r>
        <w:rPr>
          <w:spacing w:val="40"/>
        </w:rPr>
        <w:t xml:space="preserve"> </w:t>
      </w:r>
      <w:r>
        <w:t>задавать</w:t>
      </w:r>
      <w:r>
        <w:rPr>
          <w:spacing w:val="40"/>
        </w:rPr>
        <w:t xml:space="preserve"> </w:t>
      </w:r>
      <w:r>
        <w:t>вопросы,</w:t>
      </w:r>
      <w:r>
        <w:rPr>
          <w:spacing w:val="40"/>
        </w:rPr>
        <w:t xml:space="preserve"> </w:t>
      </w:r>
      <w:r>
        <w:t>высказывать</w:t>
      </w:r>
      <w:r>
        <w:rPr>
          <w:spacing w:val="40"/>
        </w:rPr>
        <w:t xml:space="preserve"> </w:t>
      </w:r>
      <w:r>
        <w:t>суждения,</w:t>
      </w:r>
      <w:r>
        <w:rPr>
          <w:spacing w:val="40"/>
        </w:rPr>
        <w:t xml:space="preserve"> </w:t>
      </w:r>
      <w:r>
        <w:t>оценивать</w:t>
      </w:r>
      <w:r>
        <w:rPr>
          <w:spacing w:val="40"/>
        </w:rPr>
        <w:t xml:space="preserve"> </w:t>
      </w:r>
      <w:r>
        <w:t>выступления участников;</w:t>
      </w:r>
    </w:p>
    <w:p w14:paraId="54689937">
      <w:pPr>
        <w:pStyle w:val="8"/>
        <w:spacing w:before="6" w:line="237" w:lineRule="auto"/>
        <w:ind w:right="885" w:firstLine="993"/>
        <w:jc w:val="left"/>
      </w:pPr>
      <w:r>
        <w:t>признавать</w:t>
      </w:r>
      <w:r>
        <w:rPr>
          <w:spacing w:val="40"/>
        </w:rPr>
        <w:t xml:space="preserve"> </w:t>
      </w:r>
      <w:r>
        <w:t>возможность</w:t>
      </w:r>
      <w:r>
        <w:rPr>
          <w:spacing w:val="40"/>
        </w:rPr>
        <w:t xml:space="preserve"> </w:t>
      </w:r>
      <w:r>
        <w:t>существования</w:t>
      </w:r>
      <w:r>
        <w:rPr>
          <w:spacing w:val="40"/>
        </w:rPr>
        <w:t xml:space="preserve"> </w:t>
      </w:r>
      <w:r>
        <w:t>разных</w:t>
      </w:r>
      <w:r>
        <w:rPr>
          <w:spacing w:val="40"/>
        </w:rPr>
        <w:t xml:space="preserve"> </w:t>
      </w:r>
      <w:r>
        <w:t>точек</w:t>
      </w:r>
      <w:r>
        <w:rPr>
          <w:spacing w:val="40"/>
        </w:rPr>
        <w:t xml:space="preserve"> </w:t>
      </w:r>
      <w:r>
        <w:t>зрения;</w:t>
      </w:r>
      <w:r>
        <w:rPr>
          <w:spacing w:val="40"/>
        </w:rPr>
        <w:t xml:space="preserve"> </w:t>
      </w:r>
      <w:r>
        <w:t>корректно</w:t>
      </w:r>
      <w:r>
        <w:rPr>
          <w:spacing w:val="40"/>
        </w:rPr>
        <w:t xml:space="preserve"> </w:t>
      </w:r>
      <w:r>
        <w:t>и</w:t>
      </w:r>
      <w:r>
        <w:rPr>
          <w:spacing w:val="80"/>
        </w:rPr>
        <w:t xml:space="preserve"> </w:t>
      </w:r>
      <w:r>
        <w:t>аргументированно высказывать своё мнение; приводить доказательства своей правоты;</w:t>
      </w:r>
    </w:p>
    <w:p w14:paraId="6AE73866">
      <w:pPr>
        <w:pStyle w:val="8"/>
        <w:spacing w:before="6" w:line="237" w:lineRule="auto"/>
        <w:ind w:right="885" w:firstLine="993"/>
        <w:jc w:val="left"/>
      </w:pP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40"/>
        </w:rPr>
        <w:t xml:space="preserve"> </w:t>
      </w:r>
      <w:r>
        <w:t>дискуссии;</w:t>
      </w:r>
      <w:r>
        <w:rPr>
          <w:spacing w:val="40"/>
        </w:rPr>
        <w:t xml:space="preserve"> </w:t>
      </w:r>
      <w:r>
        <w:t>проявлять</w:t>
      </w:r>
      <w:r>
        <w:rPr>
          <w:spacing w:val="40"/>
        </w:rPr>
        <w:t xml:space="preserve"> </w:t>
      </w:r>
      <w:r>
        <w:t>уважительное</w:t>
      </w:r>
      <w:r>
        <w:rPr>
          <w:spacing w:val="40"/>
        </w:rPr>
        <w:t xml:space="preserve"> </w:t>
      </w:r>
      <w:r>
        <w:t>отношение к собеседнику;</w:t>
      </w:r>
    </w:p>
    <w:p w14:paraId="5169B50C">
      <w:pPr>
        <w:pStyle w:val="8"/>
        <w:spacing w:before="3" w:line="237" w:lineRule="auto"/>
        <w:ind w:right="885" w:firstLine="993"/>
        <w:jc w:val="left"/>
      </w:pPr>
      <w:r>
        <w:t>использовать</w:t>
      </w:r>
      <w:r>
        <w:rPr>
          <w:spacing w:val="-3"/>
        </w:rPr>
        <w:t xml:space="preserve"> </w:t>
      </w:r>
      <w:r>
        <w:t>смысловое</w:t>
      </w:r>
      <w:r>
        <w:rPr>
          <w:spacing w:val="-5"/>
        </w:rPr>
        <w:t xml:space="preserve"> </w:t>
      </w:r>
      <w:r>
        <w:t>чтение</w:t>
      </w:r>
      <w:r>
        <w:rPr>
          <w:spacing w:val="-5"/>
        </w:rPr>
        <w:t xml:space="preserve"> </w:t>
      </w:r>
      <w:r>
        <w:t>для</w:t>
      </w:r>
      <w:r>
        <w:rPr>
          <w:spacing w:val="-4"/>
        </w:rPr>
        <w:t xml:space="preserve"> </w:t>
      </w:r>
      <w:r>
        <w:t>определения</w:t>
      </w:r>
      <w:r>
        <w:rPr>
          <w:spacing w:val="-4"/>
        </w:rPr>
        <w:t xml:space="preserve"> </w:t>
      </w:r>
      <w:r>
        <w:t>темы,</w:t>
      </w:r>
      <w:r>
        <w:rPr>
          <w:spacing w:val="-4"/>
        </w:rPr>
        <w:t xml:space="preserve"> </w:t>
      </w:r>
      <w:r>
        <w:t>главной</w:t>
      </w:r>
      <w:r>
        <w:rPr>
          <w:spacing w:val="-4"/>
        </w:rPr>
        <w:t xml:space="preserve"> </w:t>
      </w:r>
      <w:r>
        <w:t>мысли</w:t>
      </w:r>
      <w:r>
        <w:rPr>
          <w:spacing w:val="-3"/>
        </w:rPr>
        <w:t xml:space="preserve"> </w:t>
      </w:r>
      <w:r>
        <w:t>текста</w:t>
      </w:r>
      <w:r>
        <w:rPr>
          <w:spacing w:val="-4"/>
        </w:rPr>
        <w:t xml:space="preserve"> </w:t>
      </w:r>
      <w:r>
        <w:t>о природе, социальной жизни, взаимоотношениях и поступках людей;</w:t>
      </w:r>
    </w:p>
    <w:p w14:paraId="65FF8A24">
      <w:pPr>
        <w:pStyle w:val="8"/>
        <w:spacing w:before="8" w:line="235" w:lineRule="auto"/>
        <w:ind w:left="2268" w:right="885"/>
        <w:jc w:val="left"/>
      </w:pPr>
      <w:r>
        <w:t>создавать</w:t>
      </w:r>
      <w:r>
        <w:rPr>
          <w:spacing w:val="-3"/>
        </w:rPr>
        <w:t xml:space="preserve"> </w:t>
      </w:r>
      <w:r>
        <w:t>устные</w:t>
      </w:r>
      <w:r>
        <w:rPr>
          <w:spacing w:val="-7"/>
        </w:rPr>
        <w:t xml:space="preserve"> </w:t>
      </w:r>
      <w:r>
        <w:t>и</w:t>
      </w:r>
      <w:r>
        <w:rPr>
          <w:spacing w:val="-5"/>
        </w:rPr>
        <w:t xml:space="preserve"> </w:t>
      </w:r>
      <w:r>
        <w:t>письменные</w:t>
      </w:r>
      <w:r>
        <w:rPr>
          <w:spacing w:val="-5"/>
        </w:rPr>
        <w:t xml:space="preserve"> </w:t>
      </w:r>
      <w:r>
        <w:t>тексты</w:t>
      </w:r>
      <w:r>
        <w:rPr>
          <w:spacing w:val="-8"/>
        </w:rPr>
        <w:t xml:space="preserve"> </w:t>
      </w:r>
      <w:r>
        <w:t>(описание,</w:t>
      </w:r>
      <w:r>
        <w:rPr>
          <w:spacing w:val="-5"/>
        </w:rPr>
        <w:t xml:space="preserve"> </w:t>
      </w:r>
      <w:r>
        <w:t>рассуждение,</w:t>
      </w:r>
      <w:r>
        <w:rPr>
          <w:spacing w:val="-5"/>
        </w:rPr>
        <w:t xml:space="preserve"> </w:t>
      </w:r>
      <w:r>
        <w:t>повествование); конструировать</w:t>
      </w:r>
      <w:r>
        <w:rPr>
          <w:spacing w:val="26"/>
        </w:rPr>
        <w:t xml:space="preserve">  </w:t>
      </w:r>
      <w:r>
        <w:t>обобщения</w:t>
      </w:r>
      <w:r>
        <w:rPr>
          <w:spacing w:val="29"/>
        </w:rPr>
        <w:t xml:space="preserve">  </w:t>
      </w:r>
      <w:r>
        <w:t>и</w:t>
      </w:r>
      <w:r>
        <w:rPr>
          <w:spacing w:val="30"/>
        </w:rPr>
        <w:t xml:space="preserve">  </w:t>
      </w:r>
      <w:r>
        <w:t>выводы</w:t>
      </w:r>
      <w:r>
        <w:rPr>
          <w:spacing w:val="30"/>
        </w:rPr>
        <w:t xml:space="preserve">  </w:t>
      </w:r>
      <w:r>
        <w:t>на</w:t>
      </w:r>
      <w:r>
        <w:rPr>
          <w:spacing w:val="25"/>
        </w:rPr>
        <w:t xml:space="preserve">  </w:t>
      </w:r>
      <w:r>
        <w:t>основе</w:t>
      </w:r>
      <w:r>
        <w:rPr>
          <w:spacing w:val="27"/>
        </w:rPr>
        <w:t xml:space="preserve">  </w:t>
      </w:r>
      <w:r>
        <w:t>полученных</w:t>
      </w:r>
      <w:r>
        <w:rPr>
          <w:spacing w:val="30"/>
        </w:rPr>
        <w:t xml:space="preserve">  </w:t>
      </w:r>
      <w:r>
        <w:rPr>
          <w:spacing w:val="-2"/>
        </w:rPr>
        <w:t>результатов</w:t>
      </w:r>
    </w:p>
    <w:p w14:paraId="395E2C77">
      <w:pPr>
        <w:pStyle w:val="8"/>
        <w:spacing w:before="6" w:line="275" w:lineRule="exact"/>
        <w:jc w:val="left"/>
      </w:pPr>
      <w:r>
        <w:t>наблюдений</w:t>
      </w:r>
      <w:r>
        <w:rPr>
          <w:spacing w:val="-9"/>
        </w:rPr>
        <w:t xml:space="preserve"> </w:t>
      </w:r>
      <w:r>
        <w:t>и</w:t>
      </w:r>
      <w:r>
        <w:rPr>
          <w:spacing w:val="-7"/>
        </w:rPr>
        <w:t xml:space="preserve"> </w:t>
      </w:r>
      <w:r>
        <w:t>опытной</w:t>
      </w:r>
      <w:r>
        <w:rPr>
          <w:spacing w:val="-9"/>
        </w:rPr>
        <w:t xml:space="preserve"> </w:t>
      </w:r>
      <w:r>
        <w:t>работы,</w:t>
      </w:r>
      <w:r>
        <w:rPr>
          <w:spacing w:val="-7"/>
        </w:rPr>
        <w:t xml:space="preserve"> </w:t>
      </w:r>
      <w:r>
        <w:t>подкреплять</w:t>
      </w:r>
      <w:r>
        <w:rPr>
          <w:spacing w:val="-5"/>
        </w:rPr>
        <w:t xml:space="preserve"> </w:t>
      </w:r>
      <w:r>
        <w:t>их</w:t>
      </w:r>
      <w:r>
        <w:rPr>
          <w:spacing w:val="-10"/>
        </w:rPr>
        <w:t xml:space="preserve"> </w:t>
      </w:r>
      <w:r>
        <w:rPr>
          <w:spacing w:val="-2"/>
        </w:rPr>
        <w:t>доказательствами;</w:t>
      </w:r>
    </w:p>
    <w:p w14:paraId="4C6B8DE6">
      <w:pPr>
        <w:pStyle w:val="8"/>
        <w:spacing w:line="242" w:lineRule="auto"/>
        <w:ind w:right="885" w:firstLine="993"/>
        <w:jc w:val="left"/>
      </w:pPr>
      <w:r>
        <w:t>находить</w:t>
      </w:r>
      <w:r>
        <w:rPr>
          <w:spacing w:val="36"/>
        </w:rPr>
        <w:t xml:space="preserve"> </w:t>
      </w:r>
      <w:r>
        <w:t>ошибки</w:t>
      </w:r>
      <w:r>
        <w:rPr>
          <w:spacing w:val="35"/>
        </w:rPr>
        <w:t xml:space="preserve"> </w:t>
      </w:r>
      <w:r>
        <w:t>и</w:t>
      </w:r>
      <w:r>
        <w:rPr>
          <w:spacing w:val="36"/>
        </w:rPr>
        <w:t xml:space="preserve"> </w:t>
      </w:r>
      <w:r>
        <w:t>восстанавливать</w:t>
      </w:r>
      <w:r>
        <w:rPr>
          <w:spacing w:val="38"/>
        </w:rPr>
        <w:t xml:space="preserve"> </w:t>
      </w:r>
      <w:r>
        <w:t>деформированный</w:t>
      </w:r>
      <w:r>
        <w:rPr>
          <w:spacing w:val="35"/>
        </w:rPr>
        <w:t xml:space="preserve"> </w:t>
      </w:r>
      <w:r>
        <w:t>текст</w:t>
      </w:r>
      <w:r>
        <w:rPr>
          <w:spacing w:val="36"/>
        </w:rPr>
        <w:t xml:space="preserve"> </w:t>
      </w:r>
      <w:r>
        <w:t>об</w:t>
      </w:r>
      <w:r>
        <w:rPr>
          <w:spacing w:val="33"/>
        </w:rPr>
        <w:t xml:space="preserve"> </w:t>
      </w:r>
      <w:r>
        <w:t>изученных объектах и явлениях природы, событиях социальной жизни;</w:t>
      </w:r>
    </w:p>
    <w:p w14:paraId="6CE37238">
      <w:pPr>
        <w:pStyle w:val="8"/>
        <w:spacing w:line="242" w:lineRule="auto"/>
        <w:ind w:right="885" w:firstLine="993"/>
        <w:jc w:val="left"/>
      </w:pPr>
      <w:r>
        <w:t>готовить</w:t>
      </w:r>
      <w:r>
        <w:rPr>
          <w:spacing w:val="-5"/>
        </w:rPr>
        <w:t xml:space="preserve"> </w:t>
      </w:r>
      <w:r>
        <w:t>небольшие</w:t>
      </w:r>
      <w:r>
        <w:rPr>
          <w:spacing w:val="-5"/>
        </w:rPr>
        <w:t xml:space="preserve"> </w:t>
      </w:r>
      <w:r>
        <w:t>публичные</w:t>
      </w:r>
      <w:r>
        <w:rPr>
          <w:spacing w:val="-6"/>
        </w:rPr>
        <w:t xml:space="preserve"> </w:t>
      </w:r>
      <w:r>
        <w:t>выступления</w:t>
      </w:r>
      <w:r>
        <w:rPr>
          <w:spacing w:val="-4"/>
        </w:rPr>
        <w:t xml:space="preserve"> </w:t>
      </w:r>
      <w:r>
        <w:t>с</w:t>
      </w:r>
      <w:r>
        <w:rPr>
          <w:spacing w:val="-5"/>
        </w:rPr>
        <w:t xml:space="preserve"> </w:t>
      </w:r>
      <w:r>
        <w:t>возможной</w:t>
      </w:r>
      <w:r>
        <w:rPr>
          <w:spacing w:val="-4"/>
        </w:rPr>
        <w:t xml:space="preserve"> </w:t>
      </w:r>
      <w:r>
        <w:t>презентацией</w:t>
      </w:r>
      <w:r>
        <w:rPr>
          <w:spacing w:val="-4"/>
        </w:rPr>
        <w:t xml:space="preserve"> </w:t>
      </w:r>
      <w:r>
        <w:t>(текст, рисунки, фото, плакаты и другое) к тексту выступления.</w:t>
      </w:r>
    </w:p>
    <w:p w14:paraId="6BBD77D0">
      <w:pPr>
        <w:pStyle w:val="8"/>
        <w:spacing w:line="242" w:lineRule="auto"/>
        <w:ind w:right="885" w:firstLine="993"/>
        <w:jc w:val="left"/>
      </w:pPr>
      <w:r>
        <w:t>У</w:t>
      </w:r>
      <w:r>
        <w:rPr>
          <w:spacing w:val="-5"/>
        </w:rPr>
        <w:t xml:space="preserve"> </w:t>
      </w:r>
      <w:r>
        <w:t>обучающегося</w:t>
      </w:r>
      <w:r>
        <w:rPr>
          <w:spacing w:val="-5"/>
        </w:rPr>
        <w:t xml:space="preserve"> </w:t>
      </w:r>
      <w:r>
        <w:t>будут</w:t>
      </w:r>
      <w:r>
        <w:rPr>
          <w:spacing w:val="-3"/>
        </w:rPr>
        <w:t xml:space="preserve"> </w:t>
      </w:r>
      <w:r>
        <w:t>сформированы</w:t>
      </w:r>
      <w:r>
        <w:rPr>
          <w:spacing w:val="-5"/>
        </w:rPr>
        <w:t xml:space="preserve"> </w:t>
      </w:r>
      <w:r>
        <w:t>следующие</w:t>
      </w:r>
      <w:r>
        <w:rPr>
          <w:spacing w:val="-4"/>
        </w:rPr>
        <w:t xml:space="preserve"> </w:t>
      </w:r>
      <w:r>
        <w:t>умения</w:t>
      </w:r>
      <w:r>
        <w:rPr>
          <w:spacing w:val="-5"/>
        </w:rPr>
        <w:t xml:space="preserve"> </w:t>
      </w:r>
      <w:r>
        <w:t>самоорганизации</w:t>
      </w:r>
      <w:r>
        <w:rPr>
          <w:spacing w:val="-5"/>
        </w:rPr>
        <w:t xml:space="preserve"> </w:t>
      </w:r>
      <w:r>
        <w:t>как части регулятивных универсальных учебных действий:</w:t>
      </w:r>
    </w:p>
    <w:p w14:paraId="68BBBB60">
      <w:pPr>
        <w:pStyle w:val="8"/>
        <w:spacing w:line="242" w:lineRule="auto"/>
        <w:ind w:right="885" w:firstLine="993"/>
        <w:jc w:val="left"/>
      </w:pPr>
      <w:r>
        <w:t>планировать</w:t>
      </w:r>
      <w:r>
        <w:rPr>
          <w:spacing w:val="37"/>
        </w:rPr>
        <w:t xml:space="preserve"> </w:t>
      </w:r>
      <w:r>
        <w:t>самостоятельно</w:t>
      </w:r>
      <w:r>
        <w:rPr>
          <w:spacing w:val="37"/>
        </w:rPr>
        <w:t xml:space="preserve"> </w:t>
      </w:r>
      <w:r>
        <w:t>или</w:t>
      </w:r>
      <w:r>
        <w:rPr>
          <w:spacing w:val="38"/>
        </w:rPr>
        <w:t xml:space="preserve"> </w:t>
      </w:r>
      <w:r>
        <w:t>с</w:t>
      </w:r>
      <w:r>
        <w:rPr>
          <w:spacing w:val="33"/>
        </w:rPr>
        <w:t xml:space="preserve"> </w:t>
      </w:r>
      <w:r>
        <w:t>помощью</w:t>
      </w:r>
      <w:r>
        <w:rPr>
          <w:spacing w:val="38"/>
        </w:rPr>
        <w:t xml:space="preserve"> </w:t>
      </w:r>
      <w:r>
        <w:t>учителя</w:t>
      </w:r>
      <w:r>
        <w:rPr>
          <w:spacing w:val="37"/>
        </w:rPr>
        <w:t xml:space="preserve"> </w:t>
      </w:r>
      <w:r>
        <w:t>действия</w:t>
      </w:r>
      <w:r>
        <w:rPr>
          <w:spacing w:val="37"/>
        </w:rPr>
        <w:t xml:space="preserve"> </w:t>
      </w:r>
      <w:r>
        <w:t>по</w:t>
      </w:r>
      <w:r>
        <w:rPr>
          <w:spacing w:val="34"/>
        </w:rPr>
        <w:t xml:space="preserve"> </w:t>
      </w:r>
      <w:r>
        <w:t>решению учебной задачи;</w:t>
      </w:r>
    </w:p>
    <w:p w14:paraId="1A8DFA85">
      <w:pPr>
        <w:pStyle w:val="8"/>
        <w:spacing w:line="269" w:lineRule="exact"/>
        <w:ind w:left="2268"/>
        <w:jc w:val="left"/>
      </w:pPr>
      <w:r>
        <w:t>выстраивать</w:t>
      </w:r>
      <w:r>
        <w:rPr>
          <w:spacing w:val="-13"/>
        </w:rPr>
        <w:t xml:space="preserve"> </w:t>
      </w:r>
      <w:r>
        <w:t>последовательность</w:t>
      </w:r>
      <w:r>
        <w:rPr>
          <w:spacing w:val="-10"/>
        </w:rPr>
        <w:t xml:space="preserve"> </w:t>
      </w:r>
      <w:r>
        <w:t>выбранных</w:t>
      </w:r>
      <w:r>
        <w:rPr>
          <w:spacing w:val="-10"/>
        </w:rPr>
        <w:t xml:space="preserve"> </w:t>
      </w:r>
      <w:r>
        <w:t>действий</w:t>
      </w:r>
      <w:r>
        <w:rPr>
          <w:spacing w:val="-10"/>
        </w:rPr>
        <w:t xml:space="preserve"> </w:t>
      </w:r>
      <w:r>
        <w:t>и</w:t>
      </w:r>
      <w:r>
        <w:rPr>
          <w:spacing w:val="-11"/>
        </w:rPr>
        <w:t xml:space="preserve"> </w:t>
      </w:r>
      <w:r>
        <w:rPr>
          <w:spacing w:val="-2"/>
        </w:rPr>
        <w:t>операций.</w:t>
      </w:r>
    </w:p>
    <w:p w14:paraId="6820DAA7">
      <w:pPr>
        <w:pStyle w:val="8"/>
        <w:spacing w:line="237" w:lineRule="auto"/>
        <w:ind w:right="885" w:firstLine="993"/>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самоконтроля</w:t>
      </w:r>
      <w:r>
        <w:rPr>
          <w:spacing w:val="40"/>
        </w:rPr>
        <w:t xml:space="preserve"> </w:t>
      </w:r>
      <w:r>
        <w:t>и</w:t>
      </w:r>
      <w:r>
        <w:rPr>
          <w:spacing w:val="40"/>
        </w:rPr>
        <w:t xml:space="preserve"> </w:t>
      </w:r>
      <w:r>
        <w:t>самооценки как части регулятивных универсальных учебных действий:</w:t>
      </w:r>
    </w:p>
    <w:p w14:paraId="67A81008">
      <w:pPr>
        <w:pStyle w:val="8"/>
        <w:spacing w:line="237" w:lineRule="auto"/>
        <w:ind w:left="2268" w:right="2190"/>
        <w:jc w:val="left"/>
      </w:pPr>
      <w:r>
        <w:t>осуществлять</w:t>
      </w:r>
      <w:r>
        <w:rPr>
          <w:spacing w:val="-6"/>
        </w:rPr>
        <w:t xml:space="preserve"> </w:t>
      </w:r>
      <w:r>
        <w:t>контроль</w:t>
      </w:r>
      <w:r>
        <w:rPr>
          <w:spacing w:val="-13"/>
        </w:rPr>
        <w:t xml:space="preserve"> </w:t>
      </w:r>
      <w:r>
        <w:t>процесса</w:t>
      </w:r>
      <w:r>
        <w:rPr>
          <w:spacing w:val="-12"/>
        </w:rPr>
        <w:t xml:space="preserve"> </w:t>
      </w:r>
      <w:r>
        <w:t>и</w:t>
      </w:r>
      <w:r>
        <w:rPr>
          <w:spacing w:val="-9"/>
        </w:rPr>
        <w:t xml:space="preserve"> </w:t>
      </w:r>
      <w:r>
        <w:t>результата</w:t>
      </w:r>
      <w:r>
        <w:rPr>
          <w:spacing w:val="-12"/>
        </w:rPr>
        <w:t xml:space="preserve"> </w:t>
      </w:r>
      <w:r>
        <w:t>своей</w:t>
      </w:r>
      <w:r>
        <w:rPr>
          <w:spacing w:val="-11"/>
        </w:rPr>
        <w:t xml:space="preserve"> </w:t>
      </w:r>
      <w:r>
        <w:t>деятельности; находить ошибки в своей работе и устанавливать их причины;</w:t>
      </w:r>
    </w:p>
    <w:p w14:paraId="2AAC08D2">
      <w:pPr>
        <w:pStyle w:val="8"/>
        <w:ind w:left="2268"/>
        <w:jc w:val="left"/>
      </w:pPr>
      <w:r>
        <w:t>корректировать</w:t>
      </w:r>
      <w:r>
        <w:rPr>
          <w:spacing w:val="55"/>
          <w:w w:val="150"/>
        </w:rPr>
        <w:t xml:space="preserve"> </w:t>
      </w:r>
      <w:r>
        <w:t>свои</w:t>
      </w:r>
      <w:r>
        <w:rPr>
          <w:spacing w:val="53"/>
          <w:w w:val="150"/>
        </w:rPr>
        <w:t xml:space="preserve"> </w:t>
      </w:r>
      <w:r>
        <w:t>действия</w:t>
      </w:r>
      <w:r>
        <w:rPr>
          <w:spacing w:val="56"/>
          <w:w w:val="150"/>
        </w:rPr>
        <w:t xml:space="preserve"> </w:t>
      </w:r>
      <w:r>
        <w:t>при</w:t>
      </w:r>
      <w:r>
        <w:rPr>
          <w:spacing w:val="56"/>
          <w:w w:val="150"/>
        </w:rPr>
        <w:t xml:space="preserve"> </w:t>
      </w:r>
      <w:r>
        <w:t>необходимости</w:t>
      </w:r>
      <w:r>
        <w:rPr>
          <w:spacing w:val="58"/>
          <w:w w:val="150"/>
        </w:rPr>
        <w:t xml:space="preserve"> </w:t>
      </w:r>
      <w:r>
        <w:t>(с</w:t>
      </w:r>
      <w:r>
        <w:rPr>
          <w:spacing w:val="58"/>
          <w:w w:val="150"/>
        </w:rPr>
        <w:t xml:space="preserve"> </w:t>
      </w:r>
      <w:r>
        <w:t>небольшой</w:t>
      </w:r>
      <w:r>
        <w:rPr>
          <w:spacing w:val="58"/>
          <w:w w:val="150"/>
        </w:rPr>
        <w:t xml:space="preserve"> </w:t>
      </w:r>
      <w:r>
        <w:rPr>
          <w:spacing w:val="-2"/>
        </w:rPr>
        <w:t>помощью</w:t>
      </w:r>
    </w:p>
    <w:p w14:paraId="0916BE93">
      <w:pPr>
        <w:pStyle w:val="8"/>
        <w:spacing w:line="271" w:lineRule="exact"/>
        <w:jc w:val="left"/>
      </w:pPr>
      <w:r>
        <w:rPr>
          <w:spacing w:val="-2"/>
        </w:rPr>
        <w:t>учителя);</w:t>
      </w:r>
    </w:p>
    <w:p w14:paraId="6ECA97C8">
      <w:pPr>
        <w:pStyle w:val="8"/>
        <w:spacing w:line="275" w:lineRule="exact"/>
        <w:ind w:left="2268"/>
        <w:jc w:val="left"/>
      </w:pPr>
      <w:r>
        <w:t>предвидеть</w:t>
      </w:r>
      <w:r>
        <w:rPr>
          <w:spacing w:val="4"/>
        </w:rPr>
        <w:t xml:space="preserve"> </w:t>
      </w:r>
      <w:r>
        <w:t>возможность</w:t>
      </w:r>
      <w:r>
        <w:rPr>
          <w:spacing w:val="4"/>
        </w:rPr>
        <w:t xml:space="preserve"> </w:t>
      </w:r>
      <w:r>
        <w:t>возникновения</w:t>
      </w:r>
      <w:r>
        <w:rPr>
          <w:spacing w:val="1"/>
        </w:rPr>
        <w:t xml:space="preserve"> </w:t>
      </w:r>
      <w:r>
        <w:t>трудностей</w:t>
      </w:r>
      <w:r>
        <w:rPr>
          <w:spacing w:val="3"/>
        </w:rPr>
        <w:t xml:space="preserve"> </w:t>
      </w:r>
      <w:r>
        <w:t>и</w:t>
      </w:r>
      <w:r>
        <w:rPr>
          <w:spacing w:val="-1"/>
        </w:rPr>
        <w:t xml:space="preserve"> </w:t>
      </w:r>
      <w:r>
        <w:t>ошибок,</w:t>
      </w:r>
      <w:r>
        <w:rPr>
          <w:spacing w:val="2"/>
        </w:rPr>
        <w:t xml:space="preserve"> </w:t>
      </w:r>
      <w:r>
        <w:rPr>
          <w:spacing w:val="-2"/>
        </w:rPr>
        <w:t>предусматривать</w:t>
      </w:r>
    </w:p>
    <w:p w14:paraId="1390ED5D">
      <w:pPr>
        <w:pStyle w:val="8"/>
        <w:spacing w:line="242" w:lineRule="auto"/>
        <w:ind w:right="885"/>
        <w:jc w:val="left"/>
      </w:pPr>
      <w:r>
        <w:t>способы</w:t>
      </w:r>
      <w:r>
        <w:rPr>
          <w:spacing w:val="-3"/>
        </w:rPr>
        <w:t xml:space="preserve"> </w:t>
      </w:r>
      <w:r>
        <w:t>их</w:t>
      </w:r>
      <w:r>
        <w:rPr>
          <w:spacing w:val="-3"/>
        </w:rPr>
        <w:t xml:space="preserve"> </w:t>
      </w:r>
      <w:r>
        <w:t>предупреждения,</w:t>
      </w:r>
      <w:r>
        <w:rPr>
          <w:spacing w:val="-3"/>
        </w:rPr>
        <w:t xml:space="preserve"> </w:t>
      </w:r>
      <w:r>
        <w:t>в</w:t>
      </w:r>
      <w:r>
        <w:rPr>
          <w:spacing w:val="-4"/>
        </w:rPr>
        <w:t xml:space="preserve"> </w:t>
      </w:r>
      <w:r>
        <w:t>том</w:t>
      </w:r>
      <w:r>
        <w:rPr>
          <w:spacing w:val="-3"/>
        </w:rPr>
        <w:t xml:space="preserve"> </w:t>
      </w:r>
      <w:r>
        <w:t>числе</w:t>
      </w:r>
      <w:r>
        <w:rPr>
          <w:spacing w:val="-4"/>
        </w:rPr>
        <w:t xml:space="preserve"> </w:t>
      </w:r>
      <w:r>
        <w:t>в</w:t>
      </w:r>
      <w:r>
        <w:rPr>
          <w:spacing w:val="-4"/>
        </w:rPr>
        <w:t xml:space="preserve"> </w:t>
      </w:r>
      <w:r>
        <w:t>житейских ситуациях,</w:t>
      </w:r>
      <w:r>
        <w:rPr>
          <w:spacing w:val="-3"/>
        </w:rPr>
        <w:t xml:space="preserve"> </w:t>
      </w:r>
      <w:r>
        <w:t>опасных для</w:t>
      </w:r>
      <w:r>
        <w:rPr>
          <w:spacing w:val="-3"/>
        </w:rPr>
        <w:t xml:space="preserve"> </w:t>
      </w:r>
      <w:r>
        <w:t>здоровья</w:t>
      </w:r>
      <w:r>
        <w:rPr>
          <w:spacing w:val="-6"/>
        </w:rPr>
        <w:t xml:space="preserve"> </w:t>
      </w:r>
      <w:r>
        <w:t xml:space="preserve">и </w:t>
      </w:r>
      <w:r>
        <w:rPr>
          <w:spacing w:val="-2"/>
        </w:rPr>
        <w:t>жизни;</w:t>
      </w:r>
    </w:p>
    <w:p w14:paraId="5F4E5D50">
      <w:pPr>
        <w:pStyle w:val="8"/>
        <w:spacing w:line="242" w:lineRule="auto"/>
        <w:ind w:right="885" w:firstLine="993"/>
        <w:jc w:val="left"/>
      </w:pPr>
      <w:r>
        <w:t>объективно</w:t>
      </w:r>
      <w:r>
        <w:rPr>
          <w:spacing w:val="-12"/>
        </w:rPr>
        <w:t xml:space="preserve"> </w:t>
      </w:r>
      <w:r>
        <w:t>оценивать</w:t>
      </w:r>
      <w:r>
        <w:rPr>
          <w:spacing w:val="-7"/>
        </w:rPr>
        <w:t xml:space="preserve"> </w:t>
      </w:r>
      <w:r>
        <w:t>результаты</w:t>
      </w:r>
      <w:r>
        <w:rPr>
          <w:spacing w:val="-4"/>
        </w:rPr>
        <w:t xml:space="preserve"> </w:t>
      </w:r>
      <w:r>
        <w:t>своей</w:t>
      </w:r>
      <w:r>
        <w:rPr>
          <w:spacing w:val="-6"/>
        </w:rPr>
        <w:t xml:space="preserve"> </w:t>
      </w:r>
      <w:r>
        <w:t>деятельности,</w:t>
      </w:r>
      <w:r>
        <w:rPr>
          <w:spacing w:val="-7"/>
        </w:rPr>
        <w:t xml:space="preserve"> </w:t>
      </w:r>
      <w:r>
        <w:t>соотносить</w:t>
      </w:r>
      <w:r>
        <w:rPr>
          <w:spacing w:val="-5"/>
        </w:rPr>
        <w:t xml:space="preserve"> </w:t>
      </w:r>
      <w:r>
        <w:t>свою</w:t>
      </w:r>
      <w:r>
        <w:rPr>
          <w:spacing w:val="-12"/>
        </w:rPr>
        <w:t xml:space="preserve"> </w:t>
      </w:r>
      <w:r>
        <w:t>оценку</w:t>
      </w:r>
      <w:r>
        <w:rPr>
          <w:spacing w:val="-19"/>
        </w:rPr>
        <w:t xml:space="preserve"> </w:t>
      </w:r>
      <w:r>
        <w:t>с оценкой учителя;</w:t>
      </w:r>
    </w:p>
    <w:p w14:paraId="375C9A8E">
      <w:pPr>
        <w:pStyle w:val="8"/>
        <w:spacing w:line="242" w:lineRule="auto"/>
        <w:ind w:right="885" w:firstLine="993"/>
        <w:jc w:val="left"/>
      </w:pPr>
      <w:r>
        <w:t>оценивать</w:t>
      </w:r>
      <w:r>
        <w:rPr>
          <w:spacing w:val="-7"/>
        </w:rPr>
        <w:t xml:space="preserve"> </w:t>
      </w:r>
      <w:r>
        <w:t>целесообразность</w:t>
      </w:r>
      <w:r>
        <w:rPr>
          <w:spacing w:val="-5"/>
        </w:rPr>
        <w:t xml:space="preserve"> </w:t>
      </w:r>
      <w:r>
        <w:t>выбранных</w:t>
      </w:r>
      <w:r>
        <w:rPr>
          <w:spacing w:val="-4"/>
        </w:rPr>
        <w:t xml:space="preserve"> </w:t>
      </w:r>
      <w:r>
        <w:t>способов</w:t>
      </w:r>
      <w:r>
        <w:rPr>
          <w:spacing w:val="-7"/>
        </w:rPr>
        <w:t xml:space="preserve"> </w:t>
      </w:r>
      <w:r>
        <w:t>действия,</w:t>
      </w:r>
      <w:r>
        <w:rPr>
          <w:spacing w:val="-6"/>
        </w:rPr>
        <w:t xml:space="preserve"> </w:t>
      </w:r>
      <w:r>
        <w:t>при</w:t>
      </w:r>
      <w:r>
        <w:rPr>
          <w:spacing w:val="-8"/>
        </w:rPr>
        <w:t xml:space="preserve"> </w:t>
      </w:r>
      <w:r>
        <w:t>необходимости корректировать их.</w:t>
      </w:r>
    </w:p>
    <w:p w14:paraId="01C8D428">
      <w:pPr>
        <w:pStyle w:val="8"/>
        <w:tabs>
          <w:tab w:val="left" w:pos="2680"/>
          <w:tab w:val="left" w:pos="4426"/>
          <w:tab w:val="left" w:pos="5257"/>
          <w:tab w:val="left" w:pos="7035"/>
          <w:tab w:val="left" w:pos="8452"/>
          <w:tab w:val="left" w:pos="9438"/>
        </w:tabs>
        <w:spacing w:line="242" w:lineRule="auto"/>
        <w:ind w:right="877" w:firstLine="993"/>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 деятельности:</w:t>
      </w:r>
    </w:p>
    <w:p w14:paraId="7DD5D156">
      <w:pPr>
        <w:pStyle w:val="8"/>
        <w:tabs>
          <w:tab w:val="left" w:pos="3043"/>
          <w:tab w:val="left" w:pos="3989"/>
          <w:tab w:val="left" w:pos="5019"/>
          <w:tab w:val="left" w:pos="6445"/>
          <w:tab w:val="left" w:pos="6766"/>
          <w:tab w:val="left" w:pos="8728"/>
          <w:tab w:val="left" w:pos="10492"/>
        </w:tabs>
        <w:spacing w:line="242" w:lineRule="auto"/>
        <w:ind w:right="863" w:firstLine="993"/>
        <w:jc w:val="left"/>
      </w:pPr>
      <w:r>
        <w:t xml:space="preserve">понимать значение коллективной деятельности для успешного решения учебной </w:t>
      </w:r>
      <w:r>
        <w:rPr>
          <w:spacing w:val="-2"/>
        </w:rPr>
        <w:t>(практической)</w:t>
      </w:r>
      <w:r>
        <w:tab/>
      </w:r>
      <w:r>
        <w:rPr>
          <w:spacing w:val="-2"/>
        </w:rPr>
        <w:t>задачи;</w:t>
      </w:r>
      <w:r>
        <w:tab/>
      </w:r>
      <w:r>
        <w:rPr>
          <w:spacing w:val="-2"/>
        </w:rPr>
        <w:t>активно</w:t>
      </w:r>
      <w:r>
        <w:tab/>
      </w:r>
      <w:r>
        <w:rPr>
          <w:spacing w:val="-2"/>
        </w:rPr>
        <w:t>участвовать</w:t>
      </w:r>
      <w:r>
        <w:tab/>
      </w:r>
      <w:r>
        <w:rPr>
          <w:spacing w:val="-10"/>
        </w:rPr>
        <w:t>в</w:t>
      </w:r>
      <w:r>
        <w:tab/>
      </w:r>
      <w:r>
        <w:rPr>
          <w:spacing w:val="-2"/>
        </w:rPr>
        <w:t>формулировании</w:t>
      </w:r>
      <w:r>
        <w:tab/>
      </w:r>
      <w:r>
        <w:rPr>
          <w:spacing w:val="-2"/>
        </w:rPr>
        <w:t>краткосрочных</w:t>
      </w:r>
      <w:r>
        <w:tab/>
      </w:r>
      <w:r>
        <w:rPr>
          <w:spacing w:val="-10"/>
        </w:rPr>
        <w:t>и</w:t>
      </w:r>
    </w:p>
    <w:p w14:paraId="2F07A259">
      <w:pPr>
        <w:pStyle w:val="8"/>
        <w:spacing w:after="0" w:line="242" w:lineRule="auto"/>
        <w:jc w:val="left"/>
        <w:sectPr>
          <w:pgSz w:w="11920" w:h="16850"/>
          <w:pgMar w:top="1020" w:right="0" w:bottom="1400" w:left="425" w:header="0" w:footer="1139" w:gutter="0"/>
          <w:cols w:space="720" w:num="1"/>
        </w:sectPr>
      </w:pPr>
    </w:p>
    <w:p w14:paraId="70230CBE">
      <w:pPr>
        <w:pStyle w:val="8"/>
        <w:spacing w:before="77" w:line="242" w:lineRule="auto"/>
        <w:ind w:right="857"/>
      </w:pPr>
      <w:r>
        <w:t>долгосрочных целей совместной деятельности (на основе изученного материала по окружающему миру);</w:t>
      </w:r>
    </w:p>
    <w:p w14:paraId="6ECF26BC">
      <w:pPr>
        <w:pStyle w:val="8"/>
        <w:spacing w:line="242" w:lineRule="auto"/>
        <w:ind w:right="853" w:firstLine="993"/>
      </w:pPr>
      <w:r>
        <w:t>коллективно строить действия по достижению общей цели: распределять роли, договариваться, обсуждать процесс и результат совместной работы;</w:t>
      </w:r>
    </w:p>
    <w:p w14:paraId="49002C11">
      <w:pPr>
        <w:pStyle w:val="8"/>
        <w:spacing w:line="242" w:lineRule="auto"/>
        <w:ind w:left="2268" w:right="853"/>
      </w:pPr>
      <w:r>
        <w:t>проявлять готовность руководить, выполнять поручения, подчиняться; выполнять</w:t>
      </w:r>
      <w:r>
        <w:rPr>
          <w:spacing w:val="80"/>
        </w:rPr>
        <w:t xml:space="preserve"> </w:t>
      </w:r>
      <w:r>
        <w:t>правила</w:t>
      </w:r>
      <w:r>
        <w:rPr>
          <w:spacing w:val="80"/>
        </w:rPr>
        <w:t xml:space="preserve"> </w:t>
      </w:r>
      <w:r>
        <w:t>совместной</w:t>
      </w:r>
      <w:r>
        <w:rPr>
          <w:spacing w:val="80"/>
        </w:rPr>
        <w:t xml:space="preserve"> </w:t>
      </w:r>
      <w:r>
        <w:t>деятельности:</w:t>
      </w:r>
      <w:r>
        <w:rPr>
          <w:spacing w:val="80"/>
        </w:rPr>
        <w:t xml:space="preserve"> </w:t>
      </w:r>
      <w:r>
        <w:t>справедливо</w:t>
      </w:r>
      <w:r>
        <w:rPr>
          <w:spacing w:val="80"/>
        </w:rPr>
        <w:t xml:space="preserve"> </w:t>
      </w:r>
      <w:r>
        <w:t>распределять</w:t>
      </w:r>
      <w:r>
        <w:rPr>
          <w:spacing w:val="80"/>
        </w:rPr>
        <w:t xml:space="preserve"> </w:t>
      </w:r>
      <w:r>
        <w:t>и</w:t>
      </w:r>
    </w:p>
    <w:p w14:paraId="5D0D00D4">
      <w:pPr>
        <w:pStyle w:val="8"/>
        <w:ind w:right="866"/>
      </w:pPr>
      <w:r>
        <w:t>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3100B254">
      <w:pPr>
        <w:pStyle w:val="8"/>
        <w:spacing w:before="1" w:line="272" w:lineRule="exact"/>
        <w:ind w:left="2268"/>
      </w:pPr>
      <w:r>
        <w:t>ответственно</w:t>
      </w:r>
      <w:r>
        <w:rPr>
          <w:spacing w:val="-6"/>
        </w:rPr>
        <w:t xml:space="preserve"> </w:t>
      </w:r>
      <w:r>
        <w:t>выполнять</w:t>
      </w:r>
      <w:r>
        <w:rPr>
          <w:spacing w:val="-7"/>
        </w:rPr>
        <w:t xml:space="preserve"> </w:t>
      </w:r>
      <w:r>
        <w:t>свою</w:t>
      </w:r>
      <w:r>
        <w:rPr>
          <w:spacing w:val="-8"/>
        </w:rPr>
        <w:t xml:space="preserve"> </w:t>
      </w:r>
      <w:r>
        <w:t>часть</w:t>
      </w:r>
      <w:r>
        <w:rPr>
          <w:spacing w:val="-7"/>
        </w:rPr>
        <w:t xml:space="preserve"> </w:t>
      </w:r>
      <w:r>
        <w:rPr>
          <w:spacing w:val="-2"/>
        </w:rPr>
        <w:t>работы.</w:t>
      </w:r>
    </w:p>
    <w:p w14:paraId="6EE2F16C">
      <w:pPr>
        <w:pStyle w:val="8"/>
        <w:spacing w:line="237" w:lineRule="auto"/>
        <w:ind w:right="856" w:firstLine="993"/>
      </w:pPr>
      <w:r>
        <w:t>Предметные результаты изучения окружающего мира. К концу обучения в 1 классе обучающийся научится:</w:t>
      </w:r>
    </w:p>
    <w:p w14:paraId="68295A94">
      <w:pPr>
        <w:pStyle w:val="8"/>
        <w:ind w:right="854" w:firstLine="993"/>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w:t>
      </w:r>
      <w:r>
        <w:rPr>
          <w:spacing w:val="40"/>
        </w:rPr>
        <w:t xml:space="preserve"> </w:t>
      </w:r>
      <w:r>
        <w:t>социуме и на природе;</w:t>
      </w:r>
    </w:p>
    <w:p w14:paraId="719B3AC1">
      <w:pPr>
        <w:pStyle w:val="8"/>
        <w:spacing w:line="237" w:lineRule="auto"/>
        <w:ind w:left="2268" w:right="848"/>
      </w:pPr>
      <w:r>
        <w:t>воспроизводить название своего населённого пункта, региона, страны;</w:t>
      </w:r>
      <w:r>
        <w:rPr>
          <w:spacing w:val="40"/>
        </w:rPr>
        <w:t xml:space="preserve"> </w:t>
      </w:r>
      <w:r>
        <w:t>приводить</w:t>
      </w:r>
      <w:r>
        <w:rPr>
          <w:spacing w:val="38"/>
        </w:rPr>
        <w:t xml:space="preserve"> </w:t>
      </w:r>
      <w:r>
        <w:t>примеры культурных объектов</w:t>
      </w:r>
      <w:r>
        <w:rPr>
          <w:spacing w:val="40"/>
        </w:rPr>
        <w:t xml:space="preserve"> </w:t>
      </w:r>
      <w:r>
        <w:t>родного</w:t>
      </w:r>
      <w:r>
        <w:rPr>
          <w:spacing w:val="40"/>
        </w:rPr>
        <w:t xml:space="preserve"> </w:t>
      </w:r>
      <w:r>
        <w:t>края, школьных традиций</w:t>
      </w:r>
      <w:r>
        <w:rPr>
          <w:spacing w:val="38"/>
        </w:rPr>
        <w:t xml:space="preserve"> </w:t>
      </w:r>
      <w:r>
        <w:t>и</w:t>
      </w:r>
    </w:p>
    <w:p w14:paraId="04A318C7">
      <w:pPr>
        <w:pStyle w:val="8"/>
        <w:spacing w:before="1" w:line="274" w:lineRule="exact"/>
      </w:pPr>
      <w:r>
        <w:t>праздников,</w:t>
      </w:r>
      <w:r>
        <w:rPr>
          <w:spacing w:val="-12"/>
        </w:rPr>
        <w:t xml:space="preserve"> </w:t>
      </w:r>
      <w:r>
        <w:t>традиций</w:t>
      </w:r>
      <w:r>
        <w:rPr>
          <w:spacing w:val="-9"/>
        </w:rPr>
        <w:t xml:space="preserve"> </w:t>
      </w:r>
      <w:r>
        <w:t>и</w:t>
      </w:r>
      <w:r>
        <w:rPr>
          <w:spacing w:val="-12"/>
        </w:rPr>
        <w:t xml:space="preserve"> </w:t>
      </w:r>
      <w:r>
        <w:t>ценностей</w:t>
      </w:r>
      <w:r>
        <w:rPr>
          <w:spacing w:val="-4"/>
        </w:rPr>
        <w:t xml:space="preserve"> </w:t>
      </w:r>
      <w:r>
        <w:t>своей</w:t>
      </w:r>
      <w:r>
        <w:rPr>
          <w:spacing w:val="-4"/>
        </w:rPr>
        <w:t xml:space="preserve"> </w:t>
      </w:r>
      <w:r>
        <w:t>семьи,</w:t>
      </w:r>
      <w:r>
        <w:rPr>
          <w:spacing w:val="-3"/>
        </w:rPr>
        <w:t xml:space="preserve"> </w:t>
      </w:r>
      <w:r>
        <w:rPr>
          <w:spacing w:val="-2"/>
        </w:rPr>
        <w:t>профессий;</w:t>
      </w:r>
    </w:p>
    <w:p w14:paraId="07C4D72F">
      <w:pPr>
        <w:pStyle w:val="8"/>
        <w:ind w:right="848" w:firstLine="993"/>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EACB201">
      <w:pPr>
        <w:pStyle w:val="8"/>
        <w:ind w:right="843" w:firstLine="993"/>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w:t>
      </w:r>
      <w:r>
        <w:rPr>
          <w:spacing w:val="40"/>
        </w:rPr>
        <w:t xml:space="preserve"> </w:t>
      </w:r>
      <w:r>
        <w:t>(насекомые, рыбы, птицы, звери); выделять их наиболее существенные признаки;</w:t>
      </w:r>
    </w:p>
    <w:p w14:paraId="5B71A7C7">
      <w:pPr>
        <w:pStyle w:val="8"/>
        <w:spacing w:before="1" w:line="237" w:lineRule="auto"/>
        <w:ind w:left="2268" w:right="845"/>
      </w:pPr>
      <w:r>
        <w:t>применять правила ухода за комнатными растениями и домашними животными; проводить,</w:t>
      </w:r>
      <w:r>
        <w:rPr>
          <w:spacing w:val="80"/>
        </w:rPr>
        <w:t xml:space="preserve"> </w:t>
      </w:r>
      <w:r>
        <w:t>соблюдая</w:t>
      </w:r>
      <w:r>
        <w:rPr>
          <w:spacing w:val="80"/>
        </w:rPr>
        <w:t xml:space="preserve"> </w:t>
      </w:r>
      <w:r>
        <w:t>правила</w:t>
      </w:r>
      <w:r>
        <w:rPr>
          <w:spacing w:val="80"/>
        </w:rPr>
        <w:t xml:space="preserve"> </w:t>
      </w:r>
      <w:r>
        <w:t>безопасного</w:t>
      </w:r>
      <w:r>
        <w:rPr>
          <w:spacing w:val="80"/>
        </w:rPr>
        <w:t xml:space="preserve"> </w:t>
      </w:r>
      <w:r>
        <w:t>труда,</w:t>
      </w:r>
      <w:r>
        <w:rPr>
          <w:spacing w:val="80"/>
        </w:rPr>
        <w:t xml:space="preserve"> </w:t>
      </w:r>
      <w:r>
        <w:t>несложные</w:t>
      </w:r>
      <w:r>
        <w:rPr>
          <w:spacing w:val="80"/>
        </w:rPr>
        <w:t xml:space="preserve"> </w:t>
      </w:r>
      <w:r>
        <w:t>групповые</w:t>
      </w:r>
      <w:r>
        <w:rPr>
          <w:spacing w:val="80"/>
        </w:rPr>
        <w:t xml:space="preserve"> </w:t>
      </w:r>
      <w:r>
        <w:t>и</w:t>
      </w:r>
    </w:p>
    <w:p w14:paraId="656CA91E">
      <w:pPr>
        <w:pStyle w:val="8"/>
        <w:spacing w:before="3"/>
        <w:ind w:right="856"/>
      </w:pPr>
      <w:r>
        <w:t>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4C52D26D">
      <w:pPr>
        <w:pStyle w:val="8"/>
        <w:spacing w:before="9" w:line="235" w:lineRule="auto"/>
        <w:ind w:left="2268" w:right="937"/>
      </w:pPr>
      <w:r>
        <w:t>использовать для ответов на вопросы небольшие тексты о природе и обществе; оценивать</w:t>
      </w:r>
      <w:r>
        <w:rPr>
          <w:spacing w:val="29"/>
        </w:rPr>
        <w:t xml:space="preserve"> </w:t>
      </w:r>
      <w:r>
        <w:t>ситуации,</w:t>
      </w:r>
      <w:r>
        <w:rPr>
          <w:spacing w:val="27"/>
        </w:rPr>
        <w:t xml:space="preserve"> </w:t>
      </w:r>
      <w:r>
        <w:t>раскрывающие</w:t>
      </w:r>
      <w:r>
        <w:rPr>
          <w:spacing w:val="-4"/>
        </w:rPr>
        <w:t xml:space="preserve"> </w:t>
      </w:r>
      <w:r>
        <w:t>положительное</w:t>
      </w:r>
      <w:r>
        <w:rPr>
          <w:spacing w:val="26"/>
        </w:rPr>
        <w:t xml:space="preserve"> </w:t>
      </w:r>
      <w:r>
        <w:t>и</w:t>
      </w:r>
      <w:r>
        <w:rPr>
          <w:spacing w:val="27"/>
        </w:rPr>
        <w:t xml:space="preserve"> </w:t>
      </w:r>
      <w:r>
        <w:t>негативное</w:t>
      </w:r>
      <w:r>
        <w:rPr>
          <w:spacing w:val="-4"/>
        </w:rPr>
        <w:t xml:space="preserve"> </w:t>
      </w:r>
      <w:r>
        <w:t>отношение к</w:t>
      </w:r>
    </w:p>
    <w:p w14:paraId="368861E5">
      <w:pPr>
        <w:pStyle w:val="8"/>
        <w:spacing w:line="273" w:lineRule="exact"/>
      </w:pPr>
      <w:r>
        <w:t>природе;</w:t>
      </w:r>
      <w:r>
        <w:rPr>
          <w:spacing w:val="-5"/>
        </w:rPr>
        <w:t xml:space="preserve"> </w:t>
      </w:r>
      <w:r>
        <w:t>правила</w:t>
      </w:r>
      <w:r>
        <w:rPr>
          <w:spacing w:val="-4"/>
        </w:rPr>
        <w:t xml:space="preserve"> </w:t>
      </w:r>
      <w:r>
        <w:t>поведения</w:t>
      </w:r>
      <w:r>
        <w:rPr>
          <w:spacing w:val="-2"/>
        </w:rPr>
        <w:t xml:space="preserve"> </w:t>
      </w:r>
      <w:r>
        <w:t>в</w:t>
      </w:r>
      <w:r>
        <w:rPr>
          <w:spacing w:val="-4"/>
        </w:rPr>
        <w:t xml:space="preserve"> </w:t>
      </w:r>
      <w:r>
        <w:t>быту, в</w:t>
      </w:r>
      <w:r>
        <w:rPr>
          <w:spacing w:val="-4"/>
        </w:rPr>
        <w:t xml:space="preserve"> </w:t>
      </w:r>
      <w:r>
        <w:t>общественных</w:t>
      </w:r>
      <w:r>
        <w:rPr>
          <w:spacing w:val="-1"/>
        </w:rPr>
        <w:t xml:space="preserve"> </w:t>
      </w:r>
      <w:r>
        <w:rPr>
          <w:spacing w:val="-2"/>
        </w:rPr>
        <w:t>местах;</w:t>
      </w:r>
    </w:p>
    <w:p w14:paraId="0EC775F3">
      <w:pPr>
        <w:pStyle w:val="8"/>
        <w:spacing w:before="10" w:line="235" w:lineRule="auto"/>
        <w:ind w:right="1097" w:firstLine="993"/>
      </w:pPr>
      <w: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1AF14530">
      <w:pPr>
        <w:pStyle w:val="8"/>
        <w:spacing w:before="11" w:line="235" w:lineRule="auto"/>
        <w:ind w:left="2268" w:right="885"/>
        <w:jc w:val="left"/>
      </w:pPr>
      <w:r>
        <w:t>соблюдать</w:t>
      </w:r>
      <w:r>
        <w:rPr>
          <w:spacing w:val="-6"/>
        </w:rPr>
        <w:t xml:space="preserve"> </w:t>
      </w:r>
      <w:r>
        <w:t>правила</w:t>
      </w:r>
      <w:r>
        <w:rPr>
          <w:spacing w:val="-15"/>
        </w:rPr>
        <w:t xml:space="preserve"> </w:t>
      </w:r>
      <w:r>
        <w:t>использования</w:t>
      </w:r>
      <w:r>
        <w:rPr>
          <w:spacing w:val="-10"/>
        </w:rPr>
        <w:t xml:space="preserve"> </w:t>
      </w:r>
      <w:r>
        <w:t>электронных</w:t>
      </w:r>
      <w:r>
        <w:rPr>
          <w:spacing w:val="-12"/>
        </w:rPr>
        <w:t xml:space="preserve"> </w:t>
      </w:r>
      <w:r>
        <w:t>средств,</w:t>
      </w:r>
      <w:r>
        <w:rPr>
          <w:spacing w:val="-9"/>
        </w:rPr>
        <w:t xml:space="preserve"> </w:t>
      </w:r>
      <w:r>
        <w:t>оснащенных</w:t>
      </w:r>
      <w:r>
        <w:rPr>
          <w:spacing w:val="-13"/>
        </w:rPr>
        <w:t xml:space="preserve"> </w:t>
      </w:r>
      <w:r>
        <w:t>экраном; соблюдать правила здорового питания и личной гигиены;</w:t>
      </w:r>
    </w:p>
    <w:p w14:paraId="5CB8A787">
      <w:pPr>
        <w:pStyle w:val="8"/>
        <w:spacing w:before="9" w:line="235" w:lineRule="auto"/>
        <w:ind w:left="2268" w:right="2948"/>
        <w:jc w:val="left"/>
      </w:pPr>
      <w:r>
        <w:t>соблюдать</w:t>
      </w:r>
      <w:r>
        <w:rPr>
          <w:spacing w:val="-8"/>
        </w:rPr>
        <w:t xml:space="preserve"> </w:t>
      </w:r>
      <w:r>
        <w:t>правила</w:t>
      </w:r>
      <w:r>
        <w:rPr>
          <w:spacing w:val="-13"/>
        </w:rPr>
        <w:t xml:space="preserve"> </w:t>
      </w:r>
      <w:r>
        <w:t>безопасного</w:t>
      </w:r>
      <w:r>
        <w:rPr>
          <w:spacing w:val="-8"/>
        </w:rPr>
        <w:t xml:space="preserve"> </w:t>
      </w:r>
      <w:r>
        <w:t>поведения</w:t>
      </w:r>
      <w:r>
        <w:rPr>
          <w:spacing w:val="-11"/>
        </w:rPr>
        <w:t xml:space="preserve"> </w:t>
      </w:r>
      <w:r>
        <w:t>пешехода; соблюдать</w:t>
      </w:r>
      <w:r>
        <w:rPr>
          <w:spacing w:val="-10"/>
        </w:rPr>
        <w:t xml:space="preserve"> </w:t>
      </w:r>
      <w:r>
        <w:t>правила</w:t>
      </w:r>
      <w:r>
        <w:rPr>
          <w:spacing w:val="-9"/>
        </w:rPr>
        <w:t xml:space="preserve"> </w:t>
      </w:r>
      <w:r>
        <w:t>безопасного</w:t>
      </w:r>
      <w:r>
        <w:rPr>
          <w:spacing w:val="-4"/>
        </w:rPr>
        <w:t xml:space="preserve"> </w:t>
      </w:r>
      <w:r>
        <w:t>поведения</w:t>
      </w:r>
      <w:r>
        <w:rPr>
          <w:spacing w:val="-7"/>
        </w:rPr>
        <w:t xml:space="preserve"> </w:t>
      </w:r>
      <w:r>
        <w:t>в</w:t>
      </w:r>
      <w:r>
        <w:rPr>
          <w:spacing w:val="-10"/>
        </w:rPr>
        <w:t xml:space="preserve"> </w:t>
      </w:r>
      <w:r>
        <w:rPr>
          <w:spacing w:val="-2"/>
        </w:rPr>
        <w:t>природе;</w:t>
      </w:r>
    </w:p>
    <w:p w14:paraId="78C638F9">
      <w:pPr>
        <w:pStyle w:val="8"/>
        <w:spacing w:before="9" w:line="235" w:lineRule="auto"/>
        <w:ind w:right="848" w:firstLine="993"/>
      </w:pPr>
      <w:r>
        <w:t>с помощью взрослых (учителя, родителей) пользоваться электронным</w:t>
      </w:r>
      <w:r>
        <w:rPr>
          <w:spacing w:val="40"/>
        </w:rPr>
        <w:t xml:space="preserve"> </w:t>
      </w:r>
      <w:r>
        <w:t>дневником и электронными образовательными и информационными ресурсами.</w:t>
      </w:r>
    </w:p>
    <w:p w14:paraId="21A8BEB3">
      <w:pPr>
        <w:pStyle w:val="8"/>
        <w:spacing w:before="11" w:line="235" w:lineRule="auto"/>
        <w:ind w:right="853" w:firstLine="993"/>
      </w:pPr>
      <w:r>
        <w:t>Предметные результаты изучения окружающего мира. К концу обучения во 2 классе обучающийся научится:</w:t>
      </w:r>
    </w:p>
    <w:p w14:paraId="7D68B54A">
      <w:pPr>
        <w:pStyle w:val="8"/>
        <w:spacing w:before="11" w:line="235" w:lineRule="auto"/>
        <w:ind w:right="845" w:firstLine="993"/>
      </w:pPr>
      <w:r>
        <w:t>находить Россию на карте мира, на карте России – Москву, свой регион и его главный город;</w:t>
      </w:r>
    </w:p>
    <w:p w14:paraId="211CE948">
      <w:pPr>
        <w:pStyle w:val="8"/>
        <w:spacing w:before="4" w:line="237" w:lineRule="auto"/>
        <w:ind w:right="855" w:firstLine="993"/>
      </w:pPr>
      <w:r>
        <w:t>узнавать государственную символику Российской Федерации (гимн, герб, флаг) и своего региона;</w:t>
      </w:r>
    </w:p>
    <w:p w14:paraId="1081874D">
      <w:pPr>
        <w:pStyle w:val="8"/>
        <w:spacing w:before="4"/>
        <w:ind w:right="852" w:firstLine="993"/>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143BC292">
      <w:pPr>
        <w:pStyle w:val="8"/>
        <w:spacing w:after="0"/>
        <w:sectPr>
          <w:pgSz w:w="11920" w:h="16850"/>
          <w:pgMar w:top="1020" w:right="0" w:bottom="1400" w:left="425" w:header="0" w:footer="1139" w:gutter="0"/>
          <w:cols w:space="720" w:num="1"/>
        </w:sectPr>
      </w:pPr>
    </w:p>
    <w:p w14:paraId="3E654699">
      <w:pPr>
        <w:pStyle w:val="8"/>
        <w:spacing w:before="77" w:line="242" w:lineRule="auto"/>
        <w:ind w:right="885" w:firstLine="993"/>
        <w:jc w:val="left"/>
      </w:pPr>
      <w:r>
        <w:t>распознавать</w:t>
      </w:r>
      <w:r>
        <w:rPr>
          <w:spacing w:val="-3"/>
        </w:rPr>
        <w:t xml:space="preserve"> </w:t>
      </w:r>
      <w:r>
        <w:t>изученные</w:t>
      </w:r>
      <w:r>
        <w:rPr>
          <w:spacing w:val="-5"/>
        </w:rPr>
        <w:t xml:space="preserve"> </w:t>
      </w:r>
      <w:r>
        <w:t>объекты</w:t>
      </w:r>
      <w:r>
        <w:rPr>
          <w:spacing w:val="-1"/>
        </w:rPr>
        <w:t xml:space="preserve"> </w:t>
      </w:r>
      <w:r>
        <w:t>окружающего</w:t>
      </w:r>
      <w:r>
        <w:rPr>
          <w:spacing w:val="-4"/>
        </w:rPr>
        <w:t xml:space="preserve"> </w:t>
      </w:r>
      <w:r>
        <w:t>мира</w:t>
      </w:r>
      <w:r>
        <w:rPr>
          <w:spacing w:val="-5"/>
        </w:rPr>
        <w:t xml:space="preserve"> </w:t>
      </w:r>
      <w:r>
        <w:t>по</w:t>
      </w:r>
      <w:r>
        <w:rPr>
          <w:spacing w:val="-4"/>
        </w:rPr>
        <w:t xml:space="preserve"> </w:t>
      </w:r>
      <w:r>
        <w:t>их</w:t>
      </w:r>
      <w:r>
        <w:rPr>
          <w:spacing w:val="-2"/>
        </w:rPr>
        <w:t xml:space="preserve"> </w:t>
      </w:r>
      <w:r>
        <w:t>описанию,</w:t>
      </w:r>
      <w:r>
        <w:rPr>
          <w:spacing w:val="-7"/>
        </w:rPr>
        <w:t xml:space="preserve"> </w:t>
      </w:r>
      <w:r>
        <w:t>рисункам и фотографиям, различать их в окружающем мире;</w:t>
      </w:r>
    </w:p>
    <w:p w14:paraId="7FFE1A6B">
      <w:pPr>
        <w:pStyle w:val="8"/>
        <w:spacing w:line="242" w:lineRule="auto"/>
        <w:ind w:right="885" w:firstLine="993"/>
        <w:jc w:val="left"/>
      </w:pPr>
      <w:r>
        <w:t>приводить</w:t>
      </w:r>
      <w:r>
        <w:rPr>
          <w:spacing w:val="40"/>
        </w:rPr>
        <w:t xml:space="preserve"> </w:t>
      </w:r>
      <w:r>
        <w:t>примеры</w:t>
      </w:r>
      <w:r>
        <w:rPr>
          <w:spacing w:val="40"/>
        </w:rPr>
        <w:t xml:space="preserve"> </w:t>
      </w:r>
      <w:r>
        <w:t>изученных</w:t>
      </w:r>
      <w:r>
        <w:rPr>
          <w:spacing w:val="40"/>
        </w:rPr>
        <w:t xml:space="preserve"> </w:t>
      </w:r>
      <w:r>
        <w:t>традиций,</w:t>
      </w:r>
      <w:r>
        <w:rPr>
          <w:spacing w:val="40"/>
        </w:rPr>
        <w:t xml:space="preserve"> </w:t>
      </w:r>
      <w:r>
        <w:t>обычаев</w:t>
      </w:r>
      <w:r>
        <w:rPr>
          <w:spacing w:val="40"/>
        </w:rPr>
        <w:t xml:space="preserve"> </w:t>
      </w:r>
      <w:r>
        <w:t>и</w:t>
      </w:r>
      <w:r>
        <w:rPr>
          <w:spacing w:val="40"/>
        </w:rPr>
        <w:t xml:space="preserve"> </w:t>
      </w:r>
      <w:r>
        <w:t>праздников</w:t>
      </w:r>
      <w:r>
        <w:rPr>
          <w:spacing w:val="40"/>
        </w:rPr>
        <w:t xml:space="preserve"> </w:t>
      </w:r>
      <w:r>
        <w:t>народов</w:t>
      </w:r>
      <w:r>
        <w:rPr>
          <w:spacing w:val="40"/>
        </w:rPr>
        <w:t xml:space="preserve"> </w:t>
      </w:r>
      <w:r>
        <w:t>родного края;</w:t>
      </w:r>
    </w:p>
    <w:p w14:paraId="0E6FC2A3">
      <w:pPr>
        <w:pStyle w:val="8"/>
        <w:spacing w:line="242" w:lineRule="auto"/>
        <w:ind w:left="2268" w:right="2948"/>
        <w:jc w:val="left"/>
      </w:pPr>
      <w:r>
        <w:t>важных событий прошлого и настоящего родного края; трудовой</w:t>
      </w:r>
      <w:r>
        <w:rPr>
          <w:spacing w:val="-12"/>
        </w:rPr>
        <w:t xml:space="preserve"> </w:t>
      </w:r>
      <w:r>
        <w:t>деятельности</w:t>
      </w:r>
      <w:r>
        <w:rPr>
          <w:spacing w:val="-13"/>
        </w:rPr>
        <w:t xml:space="preserve"> </w:t>
      </w:r>
      <w:r>
        <w:t>и</w:t>
      </w:r>
      <w:r>
        <w:rPr>
          <w:spacing w:val="-10"/>
        </w:rPr>
        <w:t xml:space="preserve"> </w:t>
      </w:r>
      <w:r>
        <w:t>профессий</w:t>
      </w:r>
      <w:r>
        <w:rPr>
          <w:spacing w:val="-12"/>
        </w:rPr>
        <w:t xml:space="preserve"> </w:t>
      </w:r>
      <w:r>
        <w:t>жителей</w:t>
      </w:r>
      <w:r>
        <w:rPr>
          <w:spacing w:val="-13"/>
        </w:rPr>
        <w:t xml:space="preserve"> </w:t>
      </w:r>
      <w:r>
        <w:t>родного</w:t>
      </w:r>
      <w:r>
        <w:rPr>
          <w:spacing w:val="-10"/>
        </w:rPr>
        <w:t xml:space="preserve"> </w:t>
      </w:r>
      <w:r>
        <w:t>края;</w:t>
      </w:r>
    </w:p>
    <w:p w14:paraId="6DFBE395">
      <w:pPr>
        <w:pStyle w:val="8"/>
        <w:ind w:right="885" w:firstLine="993"/>
        <w:jc w:val="left"/>
      </w:pPr>
      <w:r>
        <w:t>проводить,</w:t>
      </w:r>
      <w:r>
        <w:rPr>
          <w:spacing w:val="37"/>
        </w:rPr>
        <w:t xml:space="preserve"> </w:t>
      </w:r>
      <w:r>
        <w:t>соблюдая</w:t>
      </w:r>
      <w:r>
        <w:rPr>
          <w:spacing w:val="34"/>
        </w:rPr>
        <w:t xml:space="preserve"> </w:t>
      </w:r>
      <w:r>
        <w:t>правила</w:t>
      </w:r>
      <w:r>
        <w:rPr>
          <w:spacing w:val="35"/>
        </w:rPr>
        <w:t xml:space="preserve"> </w:t>
      </w:r>
      <w:r>
        <w:t>безопасного</w:t>
      </w:r>
      <w:r>
        <w:rPr>
          <w:spacing w:val="36"/>
        </w:rPr>
        <w:t xml:space="preserve"> </w:t>
      </w:r>
      <w:r>
        <w:t>труда,</w:t>
      </w:r>
      <w:r>
        <w:rPr>
          <w:spacing w:val="36"/>
        </w:rPr>
        <w:t xml:space="preserve"> </w:t>
      </w:r>
      <w:r>
        <w:t>несложные</w:t>
      </w:r>
      <w:r>
        <w:rPr>
          <w:spacing w:val="35"/>
        </w:rPr>
        <w:t xml:space="preserve"> </w:t>
      </w:r>
      <w:r>
        <w:t>наблюдения</w:t>
      </w:r>
      <w:r>
        <w:rPr>
          <w:spacing w:val="37"/>
        </w:rPr>
        <w:t xml:space="preserve"> </w:t>
      </w:r>
      <w:r>
        <w:t>и опыты с природными объектами, измерения;</w:t>
      </w:r>
    </w:p>
    <w:p w14:paraId="42ED8122">
      <w:pPr>
        <w:pStyle w:val="8"/>
        <w:tabs>
          <w:tab w:val="left" w:pos="3658"/>
          <w:tab w:val="left" w:pos="4891"/>
          <w:tab w:val="left" w:pos="6305"/>
          <w:tab w:val="left" w:pos="8003"/>
          <w:tab w:val="left" w:pos="8430"/>
          <w:tab w:val="left" w:pos="9650"/>
        </w:tabs>
        <w:spacing w:before="1" w:line="242" w:lineRule="auto"/>
        <w:ind w:right="875" w:firstLine="993"/>
        <w:jc w:val="left"/>
      </w:pPr>
      <w:r>
        <w:rPr>
          <w:spacing w:val="-2"/>
        </w:rPr>
        <w:t>приводить</w:t>
      </w:r>
      <w:r>
        <w:tab/>
      </w:r>
      <w:r>
        <w:rPr>
          <w:spacing w:val="-2"/>
        </w:rPr>
        <w:t>примеры</w:t>
      </w:r>
      <w:r>
        <w:tab/>
      </w:r>
      <w:r>
        <w:rPr>
          <w:spacing w:val="-2"/>
        </w:rPr>
        <w:t>изученных</w:t>
      </w:r>
      <w:r>
        <w:tab/>
      </w:r>
      <w:r>
        <w:rPr>
          <w:spacing w:val="-2"/>
        </w:rPr>
        <w:t>взаимосвязей</w:t>
      </w:r>
      <w:r>
        <w:tab/>
      </w:r>
      <w:r>
        <w:rPr>
          <w:spacing w:val="-10"/>
        </w:rPr>
        <w:t>в</w:t>
      </w:r>
      <w:r>
        <w:tab/>
      </w:r>
      <w:r>
        <w:rPr>
          <w:spacing w:val="-2"/>
        </w:rPr>
        <w:t>природе,</w:t>
      </w:r>
      <w:r>
        <w:tab/>
      </w:r>
      <w:r>
        <w:rPr>
          <w:spacing w:val="-4"/>
        </w:rPr>
        <w:t xml:space="preserve">примеры, </w:t>
      </w:r>
      <w:r>
        <w:t>иллюстрирующие значение природы в жизни человека;</w:t>
      </w:r>
    </w:p>
    <w:p w14:paraId="298E89C9">
      <w:pPr>
        <w:pStyle w:val="8"/>
        <w:spacing w:line="242" w:lineRule="auto"/>
        <w:ind w:right="885" w:firstLine="993"/>
        <w:jc w:val="left"/>
      </w:pPr>
      <w:r>
        <w:t>описывать</w:t>
      </w:r>
      <w:r>
        <w:rPr>
          <w:spacing w:val="40"/>
        </w:rPr>
        <w:t xml:space="preserve"> </w:t>
      </w:r>
      <w:r>
        <w:t>на</w:t>
      </w:r>
      <w:r>
        <w:rPr>
          <w:spacing w:val="40"/>
        </w:rPr>
        <w:t xml:space="preserve"> </w:t>
      </w:r>
      <w:r>
        <w:t>основе</w:t>
      </w:r>
      <w:r>
        <w:rPr>
          <w:spacing w:val="40"/>
        </w:rPr>
        <w:t xml:space="preserve"> </w:t>
      </w:r>
      <w:r>
        <w:t>предложенного</w:t>
      </w:r>
      <w:r>
        <w:rPr>
          <w:spacing w:val="40"/>
        </w:rPr>
        <w:t xml:space="preserve"> </w:t>
      </w:r>
      <w:r>
        <w:t>плана</w:t>
      </w:r>
      <w:r>
        <w:rPr>
          <w:spacing w:val="40"/>
        </w:rPr>
        <w:t xml:space="preserve"> </w:t>
      </w:r>
      <w:r>
        <w:t>или</w:t>
      </w:r>
      <w:r>
        <w:rPr>
          <w:spacing w:val="40"/>
        </w:rPr>
        <w:t xml:space="preserve"> </w:t>
      </w:r>
      <w:r>
        <w:t>опорных</w:t>
      </w:r>
      <w:r>
        <w:rPr>
          <w:spacing w:val="40"/>
        </w:rPr>
        <w:t xml:space="preserve"> </w:t>
      </w:r>
      <w:r>
        <w:t>слов</w:t>
      </w:r>
      <w:r>
        <w:rPr>
          <w:spacing w:val="40"/>
        </w:rPr>
        <w:t xml:space="preserve"> </w:t>
      </w:r>
      <w:r>
        <w:t>изученные</w:t>
      </w:r>
      <w:r>
        <w:rPr>
          <w:spacing w:val="80"/>
        </w:rPr>
        <w:t xml:space="preserve"> </w:t>
      </w:r>
      <w:r>
        <w:t>культурные объекты (достопримечательности родного края, музейные экспонаты);</w:t>
      </w:r>
    </w:p>
    <w:p w14:paraId="22B6A3F3">
      <w:pPr>
        <w:pStyle w:val="8"/>
        <w:spacing w:line="242" w:lineRule="auto"/>
        <w:ind w:right="885" w:firstLine="993"/>
        <w:jc w:val="left"/>
      </w:pPr>
      <w:r>
        <w:t>описывать</w:t>
      </w:r>
      <w:r>
        <w:rPr>
          <w:spacing w:val="40"/>
        </w:rPr>
        <w:t xml:space="preserve"> </w:t>
      </w:r>
      <w:r>
        <w:t>на</w:t>
      </w:r>
      <w:r>
        <w:rPr>
          <w:spacing w:val="40"/>
        </w:rPr>
        <w:t xml:space="preserve"> </w:t>
      </w:r>
      <w:r>
        <w:t>основе</w:t>
      </w:r>
      <w:r>
        <w:rPr>
          <w:spacing w:val="40"/>
        </w:rPr>
        <w:t xml:space="preserve"> </w:t>
      </w:r>
      <w:r>
        <w:t>предложенного</w:t>
      </w:r>
      <w:r>
        <w:rPr>
          <w:spacing w:val="40"/>
        </w:rPr>
        <w:t xml:space="preserve"> </w:t>
      </w:r>
      <w:r>
        <w:t>плана</w:t>
      </w:r>
      <w:r>
        <w:rPr>
          <w:spacing w:val="40"/>
        </w:rPr>
        <w:t xml:space="preserve"> </w:t>
      </w:r>
      <w:r>
        <w:t>или</w:t>
      </w:r>
      <w:r>
        <w:rPr>
          <w:spacing w:val="40"/>
        </w:rPr>
        <w:t xml:space="preserve"> </w:t>
      </w:r>
      <w:r>
        <w:t>опорных</w:t>
      </w:r>
      <w:r>
        <w:rPr>
          <w:spacing w:val="40"/>
        </w:rPr>
        <w:t xml:space="preserve"> </w:t>
      </w:r>
      <w:r>
        <w:t>слов</w:t>
      </w:r>
      <w:r>
        <w:rPr>
          <w:spacing w:val="40"/>
        </w:rPr>
        <w:t xml:space="preserve"> </w:t>
      </w:r>
      <w:r>
        <w:t>изученные</w:t>
      </w:r>
      <w:r>
        <w:rPr>
          <w:spacing w:val="80"/>
        </w:rPr>
        <w:t xml:space="preserve"> </w:t>
      </w:r>
      <w:r>
        <w:t>природные объекты и явления, в том числе звёзды, созвездия, планеты;</w:t>
      </w:r>
    </w:p>
    <w:p w14:paraId="1F459083">
      <w:pPr>
        <w:pStyle w:val="8"/>
        <w:spacing w:line="242" w:lineRule="auto"/>
        <w:ind w:right="885" w:firstLine="993"/>
        <w:jc w:val="left"/>
      </w:pPr>
      <w:r>
        <w:t>группировать</w:t>
      </w:r>
      <w:r>
        <w:rPr>
          <w:spacing w:val="-3"/>
        </w:rPr>
        <w:t xml:space="preserve"> </w:t>
      </w:r>
      <w:r>
        <w:t>изученные</w:t>
      </w:r>
      <w:r>
        <w:rPr>
          <w:spacing w:val="-5"/>
        </w:rPr>
        <w:t xml:space="preserve"> </w:t>
      </w:r>
      <w:r>
        <w:t>объекты</w:t>
      </w:r>
      <w:r>
        <w:rPr>
          <w:spacing w:val="-4"/>
        </w:rPr>
        <w:t xml:space="preserve"> </w:t>
      </w:r>
      <w:r>
        <w:t>живой</w:t>
      </w:r>
      <w:r>
        <w:rPr>
          <w:spacing w:val="-4"/>
        </w:rPr>
        <w:t xml:space="preserve"> </w:t>
      </w:r>
      <w:r>
        <w:t>и</w:t>
      </w:r>
      <w:r>
        <w:rPr>
          <w:spacing w:val="-5"/>
        </w:rPr>
        <w:t xml:space="preserve"> </w:t>
      </w:r>
      <w:r>
        <w:t>неживой</w:t>
      </w:r>
      <w:r>
        <w:rPr>
          <w:spacing w:val="-4"/>
        </w:rPr>
        <w:t xml:space="preserve"> </w:t>
      </w:r>
      <w:r>
        <w:t>природы</w:t>
      </w:r>
      <w:r>
        <w:rPr>
          <w:spacing w:val="-4"/>
        </w:rPr>
        <w:t xml:space="preserve"> </w:t>
      </w:r>
      <w:r>
        <w:t>по</w:t>
      </w:r>
      <w:r>
        <w:rPr>
          <w:spacing w:val="-6"/>
        </w:rPr>
        <w:t xml:space="preserve"> </w:t>
      </w:r>
      <w:r>
        <w:t xml:space="preserve">предложенным </w:t>
      </w:r>
      <w:r>
        <w:rPr>
          <w:spacing w:val="-2"/>
        </w:rPr>
        <w:t>признакам;</w:t>
      </w:r>
    </w:p>
    <w:p w14:paraId="1B9DA426">
      <w:pPr>
        <w:pStyle w:val="8"/>
        <w:spacing w:line="242" w:lineRule="auto"/>
        <w:ind w:left="2268" w:right="885"/>
        <w:jc w:val="left"/>
      </w:pPr>
      <w:r>
        <w:t>сравнивать объекты живой и неживой природы на основе внешних признаков; ориентироваться</w:t>
      </w:r>
      <w:r>
        <w:rPr>
          <w:spacing w:val="73"/>
        </w:rPr>
        <w:t xml:space="preserve"> </w:t>
      </w:r>
      <w:r>
        <w:t>на</w:t>
      </w:r>
      <w:r>
        <w:rPr>
          <w:spacing w:val="70"/>
        </w:rPr>
        <w:t xml:space="preserve"> </w:t>
      </w:r>
      <w:r>
        <w:t>местности</w:t>
      </w:r>
      <w:r>
        <w:rPr>
          <w:spacing w:val="76"/>
        </w:rPr>
        <w:t xml:space="preserve"> </w:t>
      </w:r>
      <w:r>
        <w:t>по</w:t>
      </w:r>
      <w:r>
        <w:rPr>
          <w:spacing w:val="74"/>
        </w:rPr>
        <w:t xml:space="preserve"> </w:t>
      </w:r>
      <w:r>
        <w:t>местным</w:t>
      </w:r>
      <w:r>
        <w:rPr>
          <w:spacing w:val="69"/>
        </w:rPr>
        <w:t xml:space="preserve"> </w:t>
      </w:r>
      <w:r>
        <w:t>природным</w:t>
      </w:r>
      <w:r>
        <w:rPr>
          <w:spacing w:val="73"/>
        </w:rPr>
        <w:t xml:space="preserve"> </w:t>
      </w:r>
      <w:r>
        <w:t>признакам,</w:t>
      </w:r>
      <w:r>
        <w:rPr>
          <w:spacing w:val="75"/>
        </w:rPr>
        <w:t xml:space="preserve"> </w:t>
      </w:r>
      <w:r>
        <w:t>Солнцу,</w:t>
      </w:r>
    </w:p>
    <w:p w14:paraId="31E52B25">
      <w:pPr>
        <w:pStyle w:val="8"/>
        <w:spacing w:after="0" w:line="242" w:lineRule="auto"/>
        <w:jc w:val="left"/>
        <w:sectPr>
          <w:pgSz w:w="11920" w:h="16850"/>
          <w:pgMar w:top="1020" w:right="0" w:bottom="1400" w:left="425" w:header="0" w:footer="1139" w:gutter="0"/>
          <w:cols w:space="720" w:num="1"/>
        </w:sectPr>
      </w:pPr>
    </w:p>
    <w:p w14:paraId="3017641B">
      <w:pPr>
        <w:pStyle w:val="8"/>
        <w:spacing w:line="240" w:lineRule="exact"/>
        <w:jc w:val="left"/>
      </w:pPr>
      <w:r>
        <w:rPr>
          <w:spacing w:val="-5"/>
        </w:rPr>
        <w:t>компасу;</w:t>
      </w:r>
    </w:p>
    <w:p w14:paraId="66CD4E0D">
      <w:pPr>
        <w:pStyle w:val="8"/>
        <w:spacing w:before="230"/>
        <w:ind w:left="56" w:right="915"/>
        <w:jc w:val="left"/>
      </w:pPr>
      <w:r>
        <w:br w:type="column"/>
      </w:r>
      <w:r>
        <w:t>создавать</w:t>
      </w:r>
      <w:r>
        <w:rPr>
          <w:spacing w:val="-2"/>
        </w:rPr>
        <w:t xml:space="preserve"> </w:t>
      </w:r>
      <w:r>
        <w:t>по</w:t>
      </w:r>
      <w:r>
        <w:rPr>
          <w:spacing w:val="-3"/>
        </w:rPr>
        <w:t xml:space="preserve"> </w:t>
      </w:r>
      <w:r>
        <w:t>заданному</w:t>
      </w:r>
      <w:r>
        <w:rPr>
          <w:spacing w:val="-12"/>
        </w:rPr>
        <w:t xml:space="preserve"> </w:t>
      </w:r>
      <w:r>
        <w:t>плану</w:t>
      </w:r>
      <w:r>
        <w:rPr>
          <w:spacing w:val="-14"/>
        </w:rPr>
        <w:t xml:space="preserve"> </w:t>
      </w:r>
      <w:r>
        <w:t>развёрнутые</w:t>
      </w:r>
      <w:r>
        <w:rPr>
          <w:spacing w:val="-2"/>
        </w:rPr>
        <w:t xml:space="preserve"> </w:t>
      </w:r>
      <w:r>
        <w:t>высказывания</w:t>
      </w:r>
      <w:r>
        <w:rPr>
          <w:spacing w:val="-3"/>
        </w:rPr>
        <w:t xml:space="preserve"> </w:t>
      </w:r>
      <w:r>
        <w:t>о</w:t>
      </w:r>
      <w:r>
        <w:rPr>
          <w:spacing w:val="-3"/>
        </w:rPr>
        <w:t xml:space="preserve"> </w:t>
      </w:r>
      <w:r>
        <w:t>природе</w:t>
      </w:r>
      <w:r>
        <w:rPr>
          <w:spacing w:val="-1"/>
        </w:rPr>
        <w:t xml:space="preserve"> </w:t>
      </w:r>
      <w:r>
        <w:t>и</w:t>
      </w:r>
      <w:r>
        <w:rPr>
          <w:spacing w:val="-5"/>
        </w:rPr>
        <w:t xml:space="preserve"> </w:t>
      </w:r>
      <w:r>
        <w:t>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w:t>
      </w:r>
    </w:p>
    <w:p w14:paraId="19F42E3F">
      <w:pPr>
        <w:pStyle w:val="8"/>
        <w:spacing w:after="0"/>
        <w:jc w:val="left"/>
        <w:sectPr>
          <w:type w:val="continuous"/>
          <w:pgSz w:w="11920" w:h="16850"/>
          <w:pgMar w:top="1020" w:right="0" w:bottom="280" w:left="425" w:header="0" w:footer="1139" w:gutter="0"/>
          <w:cols w:equalWidth="0" w:num="2">
            <w:col w:w="2174" w:space="40"/>
            <w:col w:w="9281"/>
          </w:cols>
        </w:sectPr>
      </w:pPr>
    </w:p>
    <w:p w14:paraId="66D4C4EA">
      <w:pPr>
        <w:pStyle w:val="8"/>
        <w:spacing w:line="242" w:lineRule="auto"/>
        <w:ind w:right="885"/>
        <w:jc w:val="left"/>
      </w:pPr>
      <w:r>
        <w:t>примеры</w:t>
      </w:r>
      <w:r>
        <w:rPr>
          <w:spacing w:val="36"/>
        </w:rPr>
        <w:t xml:space="preserve"> </w:t>
      </w:r>
      <w:r>
        <w:t>положительного</w:t>
      </w:r>
      <w:r>
        <w:rPr>
          <w:spacing w:val="38"/>
        </w:rPr>
        <w:t xml:space="preserve"> </w:t>
      </w:r>
      <w:r>
        <w:t>и</w:t>
      </w:r>
      <w:r>
        <w:rPr>
          <w:spacing w:val="35"/>
        </w:rPr>
        <w:t xml:space="preserve"> </w:t>
      </w:r>
      <w:r>
        <w:t>негативного</w:t>
      </w:r>
      <w:r>
        <w:rPr>
          <w:spacing w:val="37"/>
        </w:rPr>
        <w:t xml:space="preserve"> </w:t>
      </w:r>
      <w:r>
        <w:t>отношения</w:t>
      </w:r>
      <w:r>
        <w:rPr>
          <w:spacing w:val="37"/>
        </w:rPr>
        <w:t xml:space="preserve"> </w:t>
      </w:r>
      <w:r>
        <w:t>к</w:t>
      </w:r>
      <w:r>
        <w:rPr>
          <w:spacing w:val="36"/>
        </w:rPr>
        <w:t xml:space="preserve"> </w:t>
      </w:r>
      <w:r>
        <w:t>объектам</w:t>
      </w:r>
      <w:r>
        <w:rPr>
          <w:spacing w:val="36"/>
        </w:rPr>
        <w:t xml:space="preserve"> </w:t>
      </w:r>
      <w:r>
        <w:t>природы,</w:t>
      </w:r>
      <w:r>
        <w:rPr>
          <w:spacing w:val="37"/>
        </w:rPr>
        <w:t xml:space="preserve"> </w:t>
      </w:r>
      <w:r>
        <w:t>проявления внимания, помощи людям, нуждающимся в ней;</w:t>
      </w:r>
    </w:p>
    <w:p w14:paraId="63A77A76">
      <w:pPr>
        <w:pStyle w:val="8"/>
        <w:spacing w:line="242" w:lineRule="auto"/>
        <w:ind w:right="885" w:firstLine="993"/>
        <w:jc w:val="left"/>
      </w:pPr>
      <w:r>
        <w:t>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школе,</w:t>
      </w:r>
      <w:r>
        <w:rPr>
          <w:spacing w:val="40"/>
        </w:rPr>
        <w:t xml:space="preserve"> </w:t>
      </w:r>
      <w:r>
        <w:t>правила</w:t>
      </w:r>
      <w:r>
        <w:rPr>
          <w:spacing w:val="40"/>
        </w:rPr>
        <w:t xml:space="preserve"> </w:t>
      </w:r>
      <w:r>
        <w:t>безопасного</w:t>
      </w:r>
      <w:r>
        <w:rPr>
          <w:spacing w:val="40"/>
        </w:rPr>
        <w:t xml:space="preserve"> </w:t>
      </w:r>
      <w:r>
        <w:t>поведения пассажира наземного транспорта и метро;</w:t>
      </w:r>
    </w:p>
    <w:p w14:paraId="5770E37D">
      <w:pPr>
        <w:pStyle w:val="8"/>
        <w:spacing w:line="272" w:lineRule="exact"/>
        <w:ind w:left="2268"/>
        <w:jc w:val="left"/>
      </w:pPr>
      <w:r>
        <w:t>соблюдать</w:t>
      </w:r>
      <w:r>
        <w:rPr>
          <w:spacing w:val="-2"/>
        </w:rPr>
        <w:t xml:space="preserve"> </w:t>
      </w:r>
      <w:r>
        <w:t>режим</w:t>
      </w:r>
      <w:r>
        <w:rPr>
          <w:spacing w:val="-7"/>
        </w:rPr>
        <w:t xml:space="preserve"> </w:t>
      </w:r>
      <w:r>
        <w:t>дня</w:t>
      </w:r>
      <w:r>
        <w:rPr>
          <w:spacing w:val="-2"/>
        </w:rPr>
        <w:t xml:space="preserve"> </w:t>
      </w:r>
      <w:r>
        <w:t>и</w:t>
      </w:r>
      <w:r>
        <w:rPr>
          <w:spacing w:val="-8"/>
        </w:rPr>
        <w:t xml:space="preserve"> </w:t>
      </w:r>
      <w:r>
        <w:rPr>
          <w:spacing w:val="-2"/>
        </w:rPr>
        <w:t>питания;</w:t>
      </w:r>
    </w:p>
    <w:p w14:paraId="29551C92">
      <w:pPr>
        <w:pStyle w:val="8"/>
        <w:spacing w:line="235" w:lineRule="auto"/>
        <w:ind w:right="969" w:firstLine="993"/>
        <w:jc w:val="left"/>
      </w:pPr>
      <w:r>
        <w:t>безопасно</w:t>
      </w:r>
      <w:r>
        <w:rPr>
          <w:spacing w:val="36"/>
        </w:rPr>
        <w:t xml:space="preserve"> </w:t>
      </w:r>
      <w:r>
        <w:t>использовать</w:t>
      </w:r>
      <w:r>
        <w:rPr>
          <w:spacing w:val="36"/>
        </w:rPr>
        <w:t xml:space="preserve"> </w:t>
      </w:r>
      <w:r>
        <w:t>мессенджеры</w:t>
      </w:r>
      <w:r>
        <w:rPr>
          <w:spacing w:val="34"/>
        </w:rPr>
        <w:t xml:space="preserve"> </w:t>
      </w:r>
      <w:r>
        <w:t>в</w:t>
      </w:r>
      <w:r>
        <w:rPr>
          <w:spacing w:val="39"/>
        </w:rPr>
        <w:t xml:space="preserve"> </w:t>
      </w:r>
      <w:r>
        <w:t>условиях</w:t>
      </w:r>
      <w:r>
        <w:rPr>
          <w:spacing w:val="35"/>
        </w:rPr>
        <w:t xml:space="preserve"> </w:t>
      </w:r>
      <w:r>
        <w:t>контролируемого</w:t>
      </w:r>
      <w:r>
        <w:rPr>
          <w:spacing w:val="38"/>
        </w:rPr>
        <w:t xml:space="preserve"> </w:t>
      </w:r>
      <w:r>
        <w:t>доступа</w:t>
      </w:r>
      <w:r>
        <w:rPr>
          <w:spacing w:val="34"/>
        </w:rPr>
        <w:t xml:space="preserve"> </w:t>
      </w:r>
      <w:r>
        <w:t>в информационно-коммуникационную сеть «Интернет»;</w:t>
      </w:r>
    </w:p>
    <w:p w14:paraId="69C408A7">
      <w:pPr>
        <w:pStyle w:val="8"/>
        <w:spacing w:before="2" w:line="237" w:lineRule="auto"/>
        <w:ind w:right="885" w:firstLine="993"/>
        <w:jc w:val="left"/>
      </w:pPr>
      <w:r>
        <w:t>безопасно</w:t>
      </w:r>
      <w:r>
        <w:rPr>
          <w:spacing w:val="36"/>
        </w:rPr>
        <w:t xml:space="preserve"> </w:t>
      </w:r>
      <w:r>
        <w:t>осуществлять</w:t>
      </w:r>
      <w:r>
        <w:rPr>
          <w:spacing w:val="36"/>
        </w:rPr>
        <w:t xml:space="preserve"> </w:t>
      </w:r>
      <w:r>
        <w:t>коммуникацию</w:t>
      </w:r>
      <w:r>
        <w:rPr>
          <w:spacing w:val="37"/>
        </w:rPr>
        <w:t xml:space="preserve"> </w:t>
      </w:r>
      <w:r>
        <w:t>в</w:t>
      </w:r>
      <w:r>
        <w:rPr>
          <w:spacing w:val="34"/>
        </w:rPr>
        <w:t xml:space="preserve"> </w:t>
      </w:r>
      <w:r>
        <w:t>школьных</w:t>
      </w:r>
      <w:r>
        <w:rPr>
          <w:spacing w:val="38"/>
        </w:rPr>
        <w:t xml:space="preserve"> </w:t>
      </w:r>
      <w:r>
        <w:t>сообществах</w:t>
      </w:r>
      <w:r>
        <w:rPr>
          <w:spacing w:val="37"/>
        </w:rPr>
        <w:t xml:space="preserve"> </w:t>
      </w:r>
      <w:r>
        <w:t>с</w:t>
      </w:r>
      <w:r>
        <w:rPr>
          <w:spacing w:val="32"/>
        </w:rPr>
        <w:t xml:space="preserve"> </w:t>
      </w:r>
      <w:r>
        <w:t>помощью учителя (при необходимости).</w:t>
      </w:r>
    </w:p>
    <w:p w14:paraId="10C4AF61">
      <w:pPr>
        <w:pStyle w:val="8"/>
        <w:spacing w:before="8" w:line="235" w:lineRule="auto"/>
        <w:ind w:right="885" w:firstLine="993"/>
        <w:jc w:val="left"/>
      </w:pPr>
      <w:r>
        <w:t>Предметные</w:t>
      </w:r>
      <w:r>
        <w:rPr>
          <w:spacing w:val="37"/>
        </w:rPr>
        <w:t xml:space="preserve"> </w:t>
      </w:r>
      <w:r>
        <w:t>результаты</w:t>
      </w:r>
      <w:r>
        <w:rPr>
          <w:spacing w:val="38"/>
        </w:rPr>
        <w:t xml:space="preserve"> </w:t>
      </w:r>
      <w:r>
        <w:t>изучения</w:t>
      </w:r>
      <w:r>
        <w:rPr>
          <w:spacing w:val="37"/>
        </w:rPr>
        <w:t xml:space="preserve"> </w:t>
      </w:r>
      <w:r>
        <w:t>окружающего</w:t>
      </w:r>
      <w:r>
        <w:rPr>
          <w:spacing w:val="39"/>
        </w:rPr>
        <w:t xml:space="preserve"> </w:t>
      </w:r>
      <w:r>
        <w:t>мира.</w:t>
      </w:r>
      <w:r>
        <w:rPr>
          <w:spacing w:val="38"/>
        </w:rPr>
        <w:t xml:space="preserve"> </w:t>
      </w:r>
      <w:r>
        <w:t>К</w:t>
      </w:r>
      <w:r>
        <w:rPr>
          <w:spacing w:val="38"/>
        </w:rPr>
        <w:t xml:space="preserve"> </w:t>
      </w:r>
      <w:r>
        <w:t>концу</w:t>
      </w:r>
      <w:r>
        <w:rPr>
          <w:spacing w:val="31"/>
        </w:rPr>
        <w:t xml:space="preserve"> </w:t>
      </w:r>
      <w:r>
        <w:t>обучения</w:t>
      </w:r>
      <w:r>
        <w:rPr>
          <w:spacing w:val="38"/>
        </w:rPr>
        <w:t xml:space="preserve"> </w:t>
      </w:r>
      <w:r>
        <w:t>в</w:t>
      </w:r>
      <w:r>
        <w:rPr>
          <w:spacing w:val="37"/>
        </w:rPr>
        <w:t xml:space="preserve"> </w:t>
      </w:r>
      <w:r>
        <w:t>3 классе обучающийся научится:</w:t>
      </w:r>
    </w:p>
    <w:p w14:paraId="79E9A168">
      <w:pPr>
        <w:pStyle w:val="8"/>
        <w:spacing w:before="7"/>
        <w:ind w:left="2268"/>
        <w:jc w:val="left"/>
      </w:pPr>
      <w:r>
        <w:t>различать</w:t>
      </w:r>
      <w:r>
        <w:rPr>
          <w:spacing w:val="65"/>
          <w:w w:val="150"/>
        </w:rPr>
        <w:t xml:space="preserve"> </w:t>
      </w:r>
      <w:r>
        <w:t>государственную</w:t>
      </w:r>
      <w:r>
        <w:rPr>
          <w:spacing w:val="66"/>
          <w:w w:val="150"/>
        </w:rPr>
        <w:t xml:space="preserve"> </w:t>
      </w:r>
      <w:r>
        <w:t>символику</w:t>
      </w:r>
      <w:r>
        <w:rPr>
          <w:spacing w:val="51"/>
          <w:w w:val="150"/>
        </w:rPr>
        <w:t xml:space="preserve"> </w:t>
      </w:r>
      <w:r>
        <w:t>Российской</w:t>
      </w:r>
      <w:r>
        <w:rPr>
          <w:spacing w:val="65"/>
          <w:w w:val="150"/>
        </w:rPr>
        <w:t xml:space="preserve"> </w:t>
      </w:r>
      <w:r>
        <w:t>Федерации</w:t>
      </w:r>
      <w:r>
        <w:rPr>
          <w:spacing w:val="66"/>
          <w:w w:val="150"/>
        </w:rPr>
        <w:t xml:space="preserve"> </w:t>
      </w:r>
      <w:r>
        <w:t>(гимн,</w:t>
      </w:r>
      <w:r>
        <w:rPr>
          <w:spacing w:val="68"/>
          <w:w w:val="150"/>
        </w:rPr>
        <w:t xml:space="preserve"> </w:t>
      </w:r>
      <w:r>
        <w:rPr>
          <w:spacing w:val="-2"/>
        </w:rPr>
        <w:t>герб,</w:t>
      </w:r>
    </w:p>
    <w:p w14:paraId="21147946">
      <w:pPr>
        <w:pStyle w:val="8"/>
        <w:spacing w:before="2" w:line="274" w:lineRule="exact"/>
        <w:jc w:val="left"/>
      </w:pPr>
      <w:r>
        <w:rPr>
          <w:spacing w:val="-2"/>
        </w:rPr>
        <w:t>флаг);</w:t>
      </w:r>
    </w:p>
    <w:p w14:paraId="6DEABC94">
      <w:pPr>
        <w:pStyle w:val="8"/>
        <w:spacing w:line="237" w:lineRule="auto"/>
        <w:ind w:left="2268" w:right="885"/>
        <w:jc w:val="left"/>
      </w:pPr>
      <w:r>
        <w:t>проявлять уважение к государственным символам России и своего региона; проявлять</w:t>
      </w:r>
      <w:r>
        <w:rPr>
          <w:spacing w:val="40"/>
        </w:rPr>
        <w:t xml:space="preserve"> </w:t>
      </w:r>
      <w:r>
        <w:t>уважение</w:t>
      </w:r>
      <w:r>
        <w:rPr>
          <w:spacing w:val="40"/>
        </w:rPr>
        <w:t xml:space="preserve"> </w:t>
      </w:r>
      <w:r>
        <w:t>к</w:t>
      </w:r>
      <w:r>
        <w:rPr>
          <w:spacing w:val="40"/>
        </w:rPr>
        <w:t xml:space="preserve"> </w:t>
      </w:r>
      <w:r>
        <w:t>семейным</w:t>
      </w:r>
      <w:r>
        <w:rPr>
          <w:spacing w:val="40"/>
        </w:rPr>
        <w:t xml:space="preserve"> </w:t>
      </w:r>
      <w:r>
        <w:t>ценностям</w:t>
      </w:r>
      <w:r>
        <w:rPr>
          <w:spacing w:val="40"/>
        </w:rPr>
        <w:t xml:space="preserve"> </w:t>
      </w:r>
      <w:r>
        <w:t>и</w:t>
      </w:r>
      <w:r>
        <w:rPr>
          <w:spacing w:val="67"/>
        </w:rPr>
        <w:t xml:space="preserve"> </w:t>
      </w:r>
      <w:r>
        <w:t>традициям,</w:t>
      </w:r>
      <w:r>
        <w:rPr>
          <w:spacing w:val="40"/>
        </w:rPr>
        <w:t xml:space="preserve"> </w:t>
      </w:r>
      <w:r>
        <w:t>традициям</w:t>
      </w:r>
      <w:r>
        <w:rPr>
          <w:spacing w:val="40"/>
        </w:rPr>
        <w:t xml:space="preserve"> </w:t>
      </w:r>
      <w:r>
        <w:t>своего</w:t>
      </w:r>
    </w:p>
    <w:p w14:paraId="1F369A8E">
      <w:pPr>
        <w:pStyle w:val="8"/>
        <w:spacing w:before="11" w:line="235" w:lineRule="auto"/>
        <w:ind w:left="2268" w:right="856" w:hanging="996"/>
      </w:pPr>
      <w:r>
        <w:t>народа и других народов; соблюдать правила нравственного поведения в социуме; приводить</w:t>
      </w:r>
      <w:r>
        <w:rPr>
          <w:spacing w:val="80"/>
        </w:rPr>
        <w:t xml:space="preserve">  </w:t>
      </w:r>
      <w:r>
        <w:t>примеры</w:t>
      </w:r>
      <w:r>
        <w:rPr>
          <w:spacing w:val="80"/>
        </w:rPr>
        <w:t xml:space="preserve">  </w:t>
      </w:r>
      <w:r>
        <w:t>памятников</w:t>
      </w:r>
      <w:r>
        <w:rPr>
          <w:spacing w:val="80"/>
        </w:rPr>
        <w:t xml:space="preserve">  </w:t>
      </w:r>
      <w:r>
        <w:t>природы,</w:t>
      </w:r>
      <w:r>
        <w:rPr>
          <w:spacing w:val="80"/>
        </w:rPr>
        <w:t xml:space="preserve">  </w:t>
      </w:r>
      <w:r>
        <w:t>культурных</w:t>
      </w:r>
      <w:r>
        <w:rPr>
          <w:spacing w:val="80"/>
        </w:rPr>
        <w:t xml:space="preserve">  </w:t>
      </w:r>
      <w:r>
        <w:t>объектов</w:t>
      </w:r>
      <w:r>
        <w:rPr>
          <w:spacing w:val="80"/>
        </w:rPr>
        <w:t xml:space="preserve">  </w:t>
      </w:r>
      <w:r>
        <w:t>и</w:t>
      </w:r>
    </w:p>
    <w:p w14:paraId="2E24E882">
      <w:pPr>
        <w:pStyle w:val="8"/>
        <w:spacing w:before="4"/>
        <w:ind w:right="843"/>
      </w:pPr>
      <w:r>
        <w:t>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5ABA37D9">
      <w:pPr>
        <w:pStyle w:val="8"/>
        <w:spacing w:line="242" w:lineRule="auto"/>
        <w:ind w:left="2268" w:right="2905"/>
      </w:pPr>
      <w:r>
        <w:t>показывать</w:t>
      </w:r>
      <w:r>
        <w:rPr>
          <w:spacing w:val="-4"/>
        </w:rPr>
        <w:t xml:space="preserve"> </w:t>
      </w:r>
      <w:r>
        <w:t>на</w:t>
      </w:r>
      <w:r>
        <w:rPr>
          <w:spacing w:val="-3"/>
        </w:rPr>
        <w:t xml:space="preserve"> </w:t>
      </w:r>
      <w:r>
        <w:t>карте</w:t>
      </w:r>
      <w:r>
        <w:rPr>
          <w:spacing w:val="-2"/>
        </w:rPr>
        <w:t xml:space="preserve"> </w:t>
      </w:r>
      <w:r>
        <w:t>мира</w:t>
      </w:r>
      <w:r>
        <w:rPr>
          <w:spacing w:val="-3"/>
        </w:rPr>
        <w:t xml:space="preserve"> </w:t>
      </w:r>
      <w:r>
        <w:t>материки, изученные</w:t>
      </w:r>
      <w:r>
        <w:rPr>
          <w:spacing w:val="-1"/>
        </w:rPr>
        <w:t xml:space="preserve"> </w:t>
      </w:r>
      <w:r>
        <w:t>страны</w:t>
      </w:r>
      <w:r>
        <w:rPr>
          <w:spacing w:val="-5"/>
        </w:rPr>
        <w:t xml:space="preserve"> </w:t>
      </w:r>
      <w:r>
        <w:t>мира; различать расходы и доходы семейного бюджета;</w:t>
      </w:r>
    </w:p>
    <w:p w14:paraId="2D8D8745">
      <w:pPr>
        <w:pStyle w:val="8"/>
        <w:spacing w:line="242" w:lineRule="auto"/>
        <w:ind w:right="862" w:firstLine="993"/>
      </w:pPr>
      <w:r>
        <w:t>распознавать изученные объекты природы по их описанию, рисункам и фотографиям, различать их в окружающем мире;</w:t>
      </w:r>
    </w:p>
    <w:p w14:paraId="5003D345">
      <w:pPr>
        <w:pStyle w:val="8"/>
        <w:ind w:right="851" w:firstLine="993"/>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65D877A1">
      <w:pPr>
        <w:pStyle w:val="8"/>
        <w:spacing w:line="237" w:lineRule="auto"/>
        <w:ind w:right="856" w:firstLine="993"/>
      </w:pPr>
      <w:r>
        <w:t>группировать изученные объекты живой и неживой природы, проводить простейшую классификацию;</w:t>
      </w:r>
    </w:p>
    <w:p w14:paraId="58E61315">
      <w:pPr>
        <w:pStyle w:val="8"/>
        <w:spacing w:after="0" w:line="237" w:lineRule="auto"/>
        <w:sectPr>
          <w:type w:val="continuous"/>
          <w:pgSz w:w="11920" w:h="16850"/>
          <w:pgMar w:top="1020" w:right="0" w:bottom="280" w:left="425" w:header="0" w:footer="1139" w:gutter="0"/>
          <w:cols w:space="720" w:num="1"/>
        </w:sectPr>
      </w:pPr>
    </w:p>
    <w:p w14:paraId="15AA2FF2">
      <w:pPr>
        <w:pStyle w:val="8"/>
        <w:spacing w:before="80"/>
        <w:ind w:left="0"/>
        <w:jc w:val="left"/>
      </w:pPr>
    </w:p>
    <w:p w14:paraId="2C5C4D08">
      <w:pPr>
        <w:pStyle w:val="8"/>
        <w:jc w:val="left"/>
      </w:pPr>
      <w:r>
        <w:rPr>
          <w:spacing w:val="-4"/>
        </w:rPr>
        <w:t>природы;</w:t>
      </w:r>
    </w:p>
    <w:p w14:paraId="65FC9167">
      <w:pPr>
        <w:pStyle w:val="8"/>
        <w:spacing w:before="77"/>
        <w:ind w:left="1"/>
        <w:jc w:val="left"/>
      </w:pPr>
      <w:r>
        <w:br w:type="column"/>
      </w:r>
      <w:r>
        <w:t>сравнивать</w:t>
      </w:r>
      <w:r>
        <w:rPr>
          <w:spacing w:val="76"/>
        </w:rPr>
        <w:t xml:space="preserve"> </w:t>
      </w:r>
      <w:r>
        <w:t>по</w:t>
      </w:r>
      <w:r>
        <w:rPr>
          <w:spacing w:val="79"/>
        </w:rPr>
        <w:t xml:space="preserve"> </w:t>
      </w:r>
      <w:r>
        <w:t>заданному</w:t>
      </w:r>
      <w:r>
        <w:rPr>
          <w:spacing w:val="72"/>
        </w:rPr>
        <w:t xml:space="preserve"> </w:t>
      </w:r>
      <w:r>
        <w:t>количеству</w:t>
      </w:r>
      <w:r>
        <w:rPr>
          <w:spacing w:val="70"/>
        </w:rPr>
        <w:t xml:space="preserve"> </w:t>
      </w:r>
      <w:r>
        <w:t>признаков</w:t>
      </w:r>
      <w:r>
        <w:rPr>
          <w:spacing w:val="78"/>
        </w:rPr>
        <w:t xml:space="preserve"> </w:t>
      </w:r>
      <w:r>
        <w:t>объекты</w:t>
      </w:r>
      <w:r>
        <w:rPr>
          <w:spacing w:val="52"/>
          <w:w w:val="150"/>
        </w:rPr>
        <w:t xml:space="preserve"> </w:t>
      </w:r>
      <w:r>
        <w:t>живой</w:t>
      </w:r>
      <w:r>
        <w:rPr>
          <w:spacing w:val="51"/>
          <w:w w:val="150"/>
        </w:rPr>
        <w:t xml:space="preserve"> </w:t>
      </w:r>
      <w:r>
        <w:t>и</w:t>
      </w:r>
      <w:r>
        <w:rPr>
          <w:spacing w:val="78"/>
        </w:rPr>
        <w:t xml:space="preserve"> </w:t>
      </w:r>
      <w:r>
        <w:rPr>
          <w:spacing w:val="-2"/>
        </w:rPr>
        <w:t>неживой</w:t>
      </w:r>
    </w:p>
    <w:p w14:paraId="66A2A47C">
      <w:pPr>
        <w:pStyle w:val="8"/>
        <w:ind w:left="0"/>
        <w:jc w:val="left"/>
      </w:pPr>
    </w:p>
    <w:p w14:paraId="173F2825">
      <w:pPr>
        <w:pStyle w:val="8"/>
        <w:spacing w:before="1"/>
        <w:ind w:left="1"/>
        <w:jc w:val="left"/>
      </w:pPr>
      <w:r>
        <w:t>описывать</w:t>
      </w:r>
      <w:r>
        <w:rPr>
          <w:spacing w:val="61"/>
          <w:w w:val="150"/>
        </w:rPr>
        <w:t xml:space="preserve"> </w:t>
      </w:r>
      <w:r>
        <w:t>на</w:t>
      </w:r>
      <w:r>
        <w:rPr>
          <w:spacing w:val="55"/>
          <w:w w:val="150"/>
        </w:rPr>
        <w:t xml:space="preserve"> </w:t>
      </w:r>
      <w:r>
        <w:t>основе</w:t>
      </w:r>
      <w:r>
        <w:rPr>
          <w:spacing w:val="62"/>
          <w:w w:val="150"/>
        </w:rPr>
        <w:t xml:space="preserve"> </w:t>
      </w:r>
      <w:r>
        <w:t>предложенного</w:t>
      </w:r>
      <w:r>
        <w:rPr>
          <w:spacing w:val="67"/>
          <w:w w:val="150"/>
        </w:rPr>
        <w:t xml:space="preserve"> </w:t>
      </w:r>
      <w:r>
        <w:t>плана</w:t>
      </w:r>
      <w:r>
        <w:rPr>
          <w:spacing w:val="60"/>
          <w:w w:val="150"/>
        </w:rPr>
        <w:t xml:space="preserve"> </w:t>
      </w:r>
      <w:r>
        <w:t>изученные</w:t>
      </w:r>
      <w:r>
        <w:rPr>
          <w:spacing w:val="66"/>
          <w:w w:val="150"/>
        </w:rPr>
        <w:t xml:space="preserve"> </w:t>
      </w:r>
      <w:r>
        <w:t>объекты</w:t>
      </w:r>
      <w:r>
        <w:rPr>
          <w:spacing w:val="65"/>
          <w:w w:val="150"/>
        </w:rPr>
        <w:t xml:space="preserve"> </w:t>
      </w:r>
      <w:r>
        <w:t>и</w:t>
      </w:r>
      <w:r>
        <w:rPr>
          <w:spacing w:val="69"/>
          <w:w w:val="150"/>
        </w:rPr>
        <w:t xml:space="preserve"> </w:t>
      </w:r>
      <w:r>
        <w:rPr>
          <w:spacing w:val="-2"/>
        </w:rPr>
        <w:t>явления</w:t>
      </w:r>
    </w:p>
    <w:p w14:paraId="14354B09">
      <w:pPr>
        <w:pStyle w:val="8"/>
        <w:spacing w:after="0"/>
        <w:jc w:val="left"/>
        <w:sectPr>
          <w:pgSz w:w="11920" w:h="16850"/>
          <w:pgMar w:top="1020" w:right="0" w:bottom="1400" w:left="425" w:header="0" w:footer="1139" w:gutter="0"/>
          <w:cols w:equalWidth="0" w:num="2">
            <w:col w:w="2227" w:space="40"/>
            <w:col w:w="9228"/>
          </w:cols>
        </w:sectPr>
      </w:pPr>
    </w:p>
    <w:p w14:paraId="12B35CE2">
      <w:pPr>
        <w:pStyle w:val="8"/>
        <w:spacing w:before="5" w:line="275" w:lineRule="exact"/>
        <w:jc w:val="left"/>
      </w:pPr>
      <w:r>
        <w:t>природы,</w:t>
      </w:r>
      <w:r>
        <w:rPr>
          <w:spacing w:val="-12"/>
        </w:rPr>
        <w:t xml:space="preserve"> </w:t>
      </w:r>
      <w:r>
        <w:t>выделяя</w:t>
      </w:r>
      <w:r>
        <w:rPr>
          <w:spacing w:val="-5"/>
        </w:rPr>
        <w:t xml:space="preserve"> </w:t>
      </w:r>
      <w:r>
        <w:t>их</w:t>
      </w:r>
      <w:r>
        <w:rPr>
          <w:spacing w:val="-8"/>
        </w:rPr>
        <w:t xml:space="preserve"> </w:t>
      </w:r>
      <w:r>
        <w:t>существенные</w:t>
      </w:r>
      <w:r>
        <w:rPr>
          <w:spacing w:val="-5"/>
        </w:rPr>
        <w:t xml:space="preserve"> </w:t>
      </w:r>
      <w:r>
        <w:t>признаки</w:t>
      </w:r>
      <w:r>
        <w:rPr>
          <w:spacing w:val="-9"/>
        </w:rPr>
        <w:t xml:space="preserve"> </w:t>
      </w:r>
      <w:r>
        <w:t>и</w:t>
      </w:r>
      <w:r>
        <w:rPr>
          <w:spacing w:val="-12"/>
        </w:rPr>
        <w:t xml:space="preserve"> </w:t>
      </w:r>
      <w:r>
        <w:t>характерные</w:t>
      </w:r>
      <w:r>
        <w:rPr>
          <w:spacing w:val="-5"/>
        </w:rPr>
        <w:t xml:space="preserve"> </w:t>
      </w:r>
      <w:r>
        <w:rPr>
          <w:spacing w:val="-2"/>
        </w:rPr>
        <w:t>свойства;</w:t>
      </w:r>
    </w:p>
    <w:p w14:paraId="7DC63205">
      <w:pPr>
        <w:pStyle w:val="8"/>
        <w:tabs>
          <w:tab w:val="left" w:pos="3845"/>
          <w:tab w:val="left" w:pos="5141"/>
          <w:tab w:val="left" w:pos="6430"/>
          <w:tab w:val="left" w:pos="7931"/>
          <w:tab w:val="left" w:pos="8267"/>
          <w:tab w:val="left" w:pos="9318"/>
          <w:tab w:val="left" w:pos="9659"/>
        </w:tabs>
        <w:spacing w:line="242" w:lineRule="auto"/>
        <w:ind w:right="875" w:firstLine="993"/>
        <w:jc w:val="left"/>
      </w:pPr>
      <w:r>
        <w:rPr>
          <w:spacing w:val="-2"/>
        </w:rPr>
        <w:t>использовать</w:t>
      </w:r>
      <w:r>
        <w:tab/>
      </w:r>
      <w:r>
        <w:rPr>
          <w:spacing w:val="-2"/>
        </w:rPr>
        <w:t>различные</w:t>
      </w:r>
      <w:r>
        <w:tab/>
      </w:r>
      <w:r>
        <w:rPr>
          <w:spacing w:val="-2"/>
        </w:rPr>
        <w:t>источники</w:t>
      </w:r>
      <w:r>
        <w:tab/>
      </w:r>
      <w:r>
        <w:rPr>
          <w:spacing w:val="-2"/>
        </w:rPr>
        <w:t>информации</w:t>
      </w:r>
      <w:r>
        <w:tab/>
      </w:r>
      <w:r>
        <w:rPr>
          <w:spacing w:val="-10"/>
        </w:rPr>
        <w:t>о</w:t>
      </w:r>
      <w:r>
        <w:tab/>
      </w:r>
      <w:r>
        <w:rPr>
          <w:spacing w:val="-2"/>
        </w:rPr>
        <w:t>природе</w:t>
      </w:r>
      <w:r>
        <w:tab/>
      </w:r>
      <w:r>
        <w:rPr>
          <w:spacing w:val="-10"/>
        </w:rPr>
        <w:t>и</w:t>
      </w:r>
      <w:r>
        <w:tab/>
      </w:r>
      <w:r>
        <w:rPr>
          <w:spacing w:val="-2"/>
        </w:rPr>
        <w:t xml:space="preserve">обществе </w:t>
      </w:r>
      <w:r>
        <w:t>для поиска и извлечения информации, ответов на вопросы;</w:t>
      </w:r>
    </w:p>
    <w:p w14:paraId="494E5F80">
      <w:pPr>
        <w:pStyle w:val="8"/>
        <w:ind w:right="885" w:firstLine="993"/>
        <w:jc w:val="left"/>
      </w:pPr>
      <w:r>
        <w:t>использовать</w:t>
      </w:r>
      <w:r>
        <w:rPr>
          <w:spacing w:val="-2"/>
        </w:rPr>
        <w:t xml:space="preserve"> </w:t>
      </w:r>
      <w:r>
        <w:t>знания</w:t>
      </w:r>
      <w:r>
        <w:rPr>
          <w:spacing w:val="-3"/>
        </w:rPr>
        <w:t xml:space="preserve"> </w:t>
      </w:r>
      <w:r>
        <w:t>о</w:t>
      </w:r>
      <w:r>
        <w:rPr>
          <w:spacing w:val="31"/>
        </w:rPr>
        <w:t xml:space="preserve"> </w:t>
      </w:r>
      <w:r>
        <w:t>взаимосвязях</w:t>
      </w:r>
      <w:r>
        <w:rPr>
          <w:spacing w:val="-1"/>
        </w:rPr>
        <w:t xml:space="preserve"> </w:t>
      </w:r>
      <w:r>
        <w:t>в</w:t>
      </w:r>
      <w:r>
        <w:rPr>
          <w:spacing w:val="30"/>
        </w:rPr>
        <w:t xml:space="preserve"> </w:t>
      </w:r>
      <w:r>
        <w:t>природе,</w:t>
      </w:r>
      <w:r>
        <w:rPr>
          <w:spacing w:val="30"/>
        </w:rPr>
        <w:t xml:space="preserve"> </w:t>
      </w:r>
      <w:r>
        <w:t>связи</w:t>
      </w:r>
      <w:r>
        <w:rPr>
          <w:spacing w:val="28"/>
        </w:rPr>
        <w:t xml:space="preserve"> </w:t>
      </w:r>
      <w:r>
        <w:t>человека</w:t>
      </w:r>
      <w:r>
        <w:rPr>
          <w:spacing w:val="26"/>
        </w:rPr>
        <w:t xml:space="preserve"> </w:t>
      </w:r>
      <w:r>
        <w:t>и</w:t>
      </w:r>
      <w:r>
        <w:rPr>
          <w:spacing w:val="28"/>
        </w:rPr>
        <w:t xml:space="preserve"> </w:t>
      </w:r>
      <w:r>
        <w:t>природы</w:t>
      </w:r>
      <w:r>
        <w:rPr>
          <w:spacing w:val="30"/>
        </w:rPr>
        <w:t xml:space="preserve"> </w:t>
      </w:r>
      <w:r>
        <w:t>для объяснения простейших явлений и процессов в природе, организме человека;</w:t>
      </w:r>
    </w:p>
    <w:p w14:paraId="20FB67D7">
      <w:pPr>
        <w:pStyle w:val="8"/>
        <w:spacing w:line="242" w:lineRule="auto"/>
        <w:ind w:firstLine="993"/>
        <w:jc w:val="left"/>
      </w:pPr>
      <w:r>
        <w:t>фиксировать</w:t>
      </w:r>
      <w:r>
        <w:rPr>
          <w:spacing w:val="-5"/>
        </w:rPr>
        <w:t xml:space="preserve"> </w:t>
      </w:r>
      <w:r>
        <w:t>результаты</w:t>
      </w:r>
      <w:r>
        <w:rPr>
          <w:spacing w:val="-5"/>
        </w:rPr>
        <w:t xml:space="preserve"> </w:t>
      </w:r>
      <w:r>
        <w:t>наблюдений,</w:t>
      </w:r>
      <w:r>
        <w:rPr>
          <w:spacing w:val="-8"/>
        </w:rPr>
        <w:t xml:space="preserve"> </w:t>
      </w:r>
      <w:r>
        <w:t>опытной</w:t>
      </w:r>
      <w:r>
        <w:rPr>
          <w:spacing w:val="-9"/>
        </w:rPr>
        <w:t xml:space="preserve"> </w:t>
      </w:r>
      <w:r>
        <w:t>работы,</w:t>
      </w:r>
      <w:r>
        <w:rPr>
          <w:spacing w:val="-5"/>
        </w:rPr>
        <w:t xml:space="preserve"> </w:t>
      </w:r>
      <w:r>
        <w:t>в</w:t>
      </w:r>
      <w:r>
        <w:rPr>
          <w:spacing w:val="-10"/>
        </w:rPr>
        <w:t xml:space="preserve"> </w:t>
      </w:r>
      <w:r>
        <w:t>процессе</w:t>
      </w:r>
      <w:r>
        <w:rPr>
          <w:spacing w:val="-8"/>
        </w:rPr>
        <w:t xml:space="preserve"> </w:t>
      </w:r>
      <w:r>
        <w:t>коллективной деятельности обобщать полученные результаты и делать выводы;</w:t>
      </w:r>
    </w:p>
    <w:p w14:paraId="2B80375E">
      <w:pPr>
        <w:pStyle w:val="8"/>
        <w:tabs>
          <w:tab w:val="left" w:pos="2643"/>
          <w:tab w:val="left" w:pos="3675"/>
          <w:tab w:val="left" w:pos="5137"/>
          <w:tab w:val="left" w:pos="6409"/>
          <w:tab w:val="left" w:pos="7688"/>
        </w:tabs>
        <w:ind w:left="1344" w:right="842" w:firstLine="1245"/>
        <w:jc w:val="right"/>
      </w:pPr>
      <w:r>
        <w:t>создавать</w:t>
      </w:r>
      <w:r>
        <w:rPr>
          <w:spacing w:val="40"/>
        </w:rPr>
        <w:t xml:space="preserve"> </w:t>
      </w:r>
      <w:r>
        <w:t>по</w:t>
      </w:r>
      <w:r>
        <w:rPr>
          <w:spacing w:val="40"/>
        </w:rPr>
        <w:t xml:space="preserve"> </w:t>
      </w:r>
      <w:r>
        <w:t>заданному</w:t>
      </w:r>
      <w:r>
        <w:rPr>
          <w:spacing w:val="40"/>
        </w:rPr>
        <w:t xml:space="preserve"> </w:t>
      </w:r>
      <w:r>
        <w:t>плану</w:t>
      </w:r>
      <w:r>
        <w:rPr>
          <w:spacing w:val="40"/>
        </w:rPr>
        <w:t xml:space="preserve"> </w:t>
      </w:r>
      <w:r>
        <w:t>собственные</w:t>
      </w:r>
      <w:r>
        <w:rPr>
          <w:spacing w:val="40"/>
        </w:rPr>
        <w:t xml:space="preserve"> </w:t>
      </w:r>
      <w:r>
        <w:t>развёрнутые</w:t>
      </w:r>
      <w:r>
        <w:rPr>
          <w:spacing w:val="40"/>
        </w:rPr>
        <w:t xml:space="preserve"> </w:t>
      </w:r>
      <w:r>
        <w:t>высказывания</w:t>
      </w:r>
      <w:r>
        <w:rPr>
          <w:spacing w:val="40"/>
        </w:rPr>
        <w:t xml:space="preserve"> </w:t>
      </w:r>
      <w:r>
        <w:t>о</w:t>
      </w:r>
      <w:r>
        <w:rPr>
          <w:spacing w:val="40"/>
        </w:rPr>
        <w:t xml:space="preserve"> </w:t>
      </w:r>
      <w:r>
        <w:t>природе,</w:t>
      </w:r>
      <w:r>
        <w:rPr>
          <w:spacing w:val="-4"/>
        </w:rPr>
        <w:t xml:space="preserve"> </w:t>
      </w:r>
      <w:r>
        <w:t>человеке</w:t>
      </w:r>
      <w:r>
        <w:rPr>
          <w:spacing w:val="-5"/>
        </w:rPr>
        <w:t xml:space="preserve"> </w:t>
      </w:r>
      <w:r>
        <w:t>и</w:t>
      </w:r>
      <w:r>
        <w:rPr>
          <w:spacing w:val="-5"/>
        </w:rPr>
        <w:t xml:space="preserve"> </w:t>
      </w:r>
      <w:r>
        <w:t>обществе,</w:t>
      </w:r>
      <w:r>
        <w:rPr>
          <w:spacing w:val="-4"/>
        </w:rPr>
        <w:t xml:space="preserve"> </w:t>
      </w:r>
      <w:r>
        <w:t>сопровождая</w:t>
      </w:r>
      <w:r>
        <w:rPr>
          <w:spacing w:val="-4"/>
        </w:rPr>
        <w:t xml:space="preserve"> </w:t>
      </w:r>
      <w:r>
        <w:t>выступление</w:t>
      </w:r>
      <w:r>
        <w:rPr>
          <w:spacing w:val="-5"/>
        </w:rPr>
        <w:t xml:space="preserve"> </w:t>
      </w:r>
      <w:r>
        <w:t>иллюстрациями</w:t>
      </w:r>
      <w:r>
        <w:rPr>
          <w:spacing w:val="-4"/>
        </w:rPr>
        <w:t xml:space="preserve"> </w:t>
      </w:r>
      <w:r>
        <w:t xml:space="preserve">(презентацией); </w:t>
      </w: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2"/>
        </w:rPr>
        <w:t>пассажира</w:t>
      </w:r>
      <w:r>
        <w:tab/>
      </w:r>
      <w:r>
        <w:rPr>
          <w:spacing w:val="-2"/>
        </w:rPr>
        <w:t>железнодорожного,</w:t>
      </w:r>
    </w:p>
    <w:p w14:paraId="56681107">
      <w:pPr>
        <w:pStyle w:val="8"/>
        <w:spacing w:before="2" w:line="275" w:lineRule="exact"/>
        <w:jc w:val="left"/>
      </w:pPr>
      <w:r>
        <w:t>водного и</w:t>
      </w:r>
      <w:r>
        <w:rPr>
          <w:spacing w:val="-5"/>
        </w:rPr>
        <w:t xml:space="preserve"> </w:t>
      </w:r>
      <w:r>
        <w:rPr>
          <w:spacing w:val="-2"/>
        </w:rPr>
        <w:t>авиатранспорта;</w:t>
      </w:r>
    </w:p>
    <w:p w14:paraId="55B48BC0">
      <w:pPr>
        <w:pStyle w:val="8"/>
        <w:spacing w:line="242" w:lineRule="auto"/>
        <w:ind w:right="885" w:firstLine="993"/>
        <w:jc w:val="left"/>
      </w:pPr>
      <w:r>
        <w:t>соблюдать</w:t>
      </w:r>
      <w:r>
        <w:rPr>
          <w:spacing w:val="80"/>
        </w:rPr>
        <w:t xml:space="preserve"> </w:t>
      </w:r>
      <w:r>
        <w:t>основы</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требования</w:t>
      </w:r>
      <w:r>
        <w:rPr>
          <w:spacing w:val="80"/>
        </w:rPr>
        <w:t xml:space="preserve"> </w:t>
      </w:r>
      <w:r>
        <w:t>к</w:t>
      </w:r>
      <w:r>
        <w:rPr>
          <w:spacing w:val="40"/>
        </w:rPr>
        <w:t xml:space="preserve"> </w:t>
      </w:r>
      <w:r>
        <w:t>двигательной активности и принципы здорового питания;</w:t>
      </w:r>
    </w:p>
    <w:p w14:paraId="6E160833">
      <w:pPr>
        <w:pStyle w:val="8"/>
        <w:spacing w:line="272" w:lineRule="exact"/>
        <w:ind w:left="2268"/>
        <w:jc w:val="left"/>
      </w:pPr>
      <w:r>
        <w:t>соблюдать</w:t>
      </w:r>
      <w:r>
        <w:rPr>
          <w:spacing w:val="-5"/>
        </w:rPr>
        <w:t xml:space="preserve"> </w:t>
      </w:r>
      <w:r>
        <w:t>основы</w:t>
      </w:r>
      <w:r>
        <w:rPr>
          <w:spacing w:val="-13"/>
        </w:rPr>
        <w:t xml:space="preserve"> </w:t>
      </w:r>
      <w:r>
        <w:t>профилактики</w:t>
      </w:r>
      <w:r>
        <w:rPr>
          <w:spacing w:val="-7"/>
        </w:rPr>
        <w:t xml:space="preserve"> </w:t>
      </w:r>
      <w:r>
        <w:rPr>
          <w:spacing w:val="-2"/>
        </w:rPr>
        <w:t>заболеваний;</w:t>
      </w:r>
    </w:p>
    <w:p w14:paraId="02663D57">
      <w:pPr>
        <w:pStyle w:val="8"/>
        <w:spacing w:line="235" w:lineRule="auto"/>
        <w:ind w:left="2268" w:right="1559"/>
        <w:jc w:val="left"/>
      </w:pPr>
      <w:r>
        <w:t>соблюдать</w:t>
      </w:r>
      <w:r>
        <w:rPr>
          <w:spacing w:val="-7"/>
        </w:rPr>
        <w:t xml:space="preserve"> </w:t>
      </w:r>
      <w:r>
        <w:t>правила</w:t>
      </w:r>
      <w:r>
        <w:rPr>
          <w:spacing w:val="-10"/>
        </w:rPr>
        <w:t xml:space="preserve"> </w:t>
      </w:r>
      <w:r>
        <w:t>безопасного</w:t>
      </w:r>
      <w:r>
        <w:rPr>
          <w:spacing w:val="-4"/>
        </w:rPr>
        <w:t xml:space="preserve"> </w:t>
      </w:r>
      <w:r>
        <w:t>поведения</w:t>
      </w:r>
      <w:r>
        <w:rPr>
          <w:spacing w:val="-9"/>
        </w:rPr>
        <w:t xml:space="preserve"> </w:t>
      </w:r>
      <w:r>
        <w:t>во</w:t>
      </w:r>
      <w:r>
        <w:rPr>
          <w:spacing w:val="-12"/>
        </w:rPr>
        <w:t xml:space="preserve"> </w:t>
      </w:r>
      <w:r>
        <w:t>дворе</w:t>
      </w:r>
      <w:r>
        <w:rPr>
          <w:spacing w:val="-15"/>
        </w:rPr>
        <w:t xml:space="preserve"> </w:t>
      </w:r>
      <w:r>
        <w:t>жилого</w:t>
      </w:r>
      <w:r>
        <w:rPr>
          <w:spacing w:val="-4"/>
        </w:rPr>
        <w:t xml:space="preserve"> </w:t>
      </w:r>
      <w:r>
        <w:t>дома; соблюдать правила нравственного поведения на природе;</w:t>
      </w:r>
    </w:p>
    <w:p w14:paraId="1E842608">
      <w:pPr>
        <w:pStyle w:val="8"/>
        <w:spacing w:before="4" w:line="235" w:lineRule="auto"/>
        <w:ind w:right="885" w:firstLine="993"/>
        <w:jc w:val="left"/>
      </w:pPr>
      <w:r>
        <w:t>безопасно</w:t>
      </w:r>
      <w:r>
        <w:rPr>
          <w:spacing w:val="40"/>
        </w:rPr>
        <w:t xml:space="preserve"> </w:t>
      </w:r>
      <w:r>
        <w:t>использовать</w:t>
      </w:r>
      <w:r>
        <w:rPr>
          <w:spacing w:val="40"/>
        </w:rPr>
        <w:t xml:space="preserve"> </w:t>
      </w:r>
      <w:r>
        <w:t>персональные</w:t>
      </w:r>
      <w:r>
        <w:rPr>
          <w:spacing w:val="40"/>
        </w:rPr>
        <w:t xml:space="preserve"> </w:t>
      </w:r>
      <w:r>
        <w:t>данные</w:t>
      </w:r>
      <w:r>
        <w:rPr>
          <w:spacing w:val="40"/>
        </w:rPr>
        <w:t xml:space="preserve"> </w:t>
      </w:r>
      <w:r>
        <w:t>в</w:t>
      </w:r>
      <w:r>
        <w:rPr>
          <w:spacing w:val="40"/>
        </w:rPr>
        <w:t xml:space="preserve"> </w:t>
      </w:r>
      <w:r>
        <w:t>условиях</w:t>
      </w:r>
      <w:r>
        <w:rPr>
          <w:spacing w:val="38"/>
        </w:rPr>
        <w:t xml:space="preserve"> </w:t>
      </w:r>
      <w:r>
        <w:t>контролируемого доступа в информационно-коммуникационную сеть «Интернет»;</w:t>
      </w:r>
    </w:p>
    <w:p w14:paraId="7E0B64E8">
      <w:pPr>
        <w:pStyle w:val="8"/>
        <w:spacing w:before="2" w:line="237" w:lineRule="auto"/>
        <w:ind w:right="885" w:firstLine="993"/>
        <w:jc w:val="left"/>
      </w:pPr>
      <w:r>
        <w:t>ориентироваться</w:t>
      </w:r>
      <w:r>
        <w:rPr>
          <w:spacing w:val="40"/>
        </w:rPr>
        <w:t xml:space="preserve"> </w:t>
      </w:r>
      <w:r>
        <w:t>в</w:t>
      </w:r>
      <w:r>
        <w:rPr>
          <w:spacing w:val="40"/>
        </w:rPr>
        <w:t xml:space="preserve"> </w:t>
      </w:r>
      <w:r>
        <w:t>возможных</w:t>
      </w:r>
      <w:r>
        <w:rPr>
          <w:spacing w:val="40"/>
        </w:rPr>
        <w:t xml:space="preserve"> </w:t>
      </w:r>
      <w:r>
        <w:t>мошеннических</w:t>
      </w:r>
      <w:r>
        <w:rPr>
          <w:spacing w:val="40"/>
        </w:rPr>
        <w:t xml:space="preserve"> </w:t>
      </w:r>
      <w:r>
        <w:t>действиях</w:t>
      </w:r>
      <w:r>
        <w:rPr>
          <w:spacing w:val="40"/>
        </w:rPr>
        <w:t xml:space="preserve"> </w:t>
      </w:r>
      <w:r>
        <w:t>при</w:t>
      </w:r>
      <w:r>
        <w:rPr>
          <w:spacing w:val="40"/>
        </w:rPr>
        <w:t xml:space="preserve"> </w:t>
      </w:r>
      <w:r>
        <w:t>общении</w:t>
      </w:r>
      <w:r>
        <w:rPr>
          <w:spacing w:val="40"/>
        </w:rPr>
        <w:t xml:space="preserve"> </w:t>
      </w:r>
      <w:r>
        <w:t>в</w:t>
      </w:r>
      <w:r>
        <w:rPr>
          <w:spacing w:val="40"/>
        </w:rPr>
        <w:t xml:space="preserve"> </w:t>
      </w:r>
      <w:r>
        <w:rPr>
          <w:spacing w:val="-2"/>
        </w:rPr>
        <w:t>мессенджерах.</w:t>
      </w:r>
    </w:p>
    <w:p w14:paraId="69DD420D">
      <w:pPr>
        <w:pStyle w:val="8"/>
        <w:spacing w:before="8" w:line="235" w:lineRule="auto"/>
        <w:ind w:right="885" w:firstLine="993"/>
        <w:jc w:val="left"/>
      </w:pPr>
      <w:r>
        <w:t>Предметные</w:t>
      </w:r>
      <w:r>
        <w:rPr>
          <w:spacing w:val="37"/>
        </w:rPr>
        <w:t xml:space="preserve"> </w:t>
      </w:r>
      <w:r>
        <w:t>результаты</w:t>
      </w:r>
      <w:r>
        <w:rPr>
          <w:spacing w:val="38"/>
        </w:rPr>
        <w:t xml:space="preserve"> </w:t>
      </w:r>
      <w:r>
        <w:t>изучения</w:t>
      </w:r>
      <w:r>
        <w:rPr>
          <w:spacing w:val="39"/>
        </w:rPr>
        <w:t xml:space="preserve"> </w:t>
      </w:r>
      <w:r>
        <w:t>окружающего</w:t>
      </w:r>
      <w:r>
        <w:rPr>
          <w:spacing w:val="39"/>
        </w:rPr>
        <w:t xml:space="preserve"> </w:t>
      </w:r>
      <w:r>
        <w:t>мира.</w:t>
      </w:r>
      <w:r>
        <w:rPr>
          <w:spacing w:val="38"/>
        </w:rPr>
        <w:t xml:space="preserve"> </w:t>
      </w:r>
      <w:r>
        <w:t>К</w:t>
      </w:r>
      <w:r>
        <w:rPr>
          <w:spacing w:val="38"/>
        </w:rPr>
        <w:t xml:space="preserve"> </w:t>
      </w:r>
      <w:r>
        <w:t>концу</w:t>
      </w:r>
      <w:r>
        <w:rPr>
          <w:spacing w:val="31"/>
        </w:rPr>
        <w:t xml:space="preserve"> </w:t>
      </w:r>
      <w:r>
        <w:t>обучения</w:t>
      </w:r>
      <w:r>
        <w:rPr>
          <w:spacing w:val="38"/>
        </w:rPr>
        <w:t xml:space="preserve"> </w:t>
      </w:r>
      <w:r>
        <w:t>в</w:t>
      </w:r>
      <w:r>
        <w:rPr>
          <w:spacing w:val="37"/>
        </w:rPr>
        <w:t xml:space="preserve"> </w:t>
      </w:r>
      <w:r>
        <w:t>4 классе обучающийся научится:</w:t>
      </w:r>
    </w:p>
    <w:p w14:paraId="1E589A90">
      <w:pPr>
        <w:pStyle w:val="8"/>
        <w:spacing w:before="11" w:line="235" w:lineRule="auto"/>
        <w:ind w:right="885" w:firstLine="993"/>
        <w:jc w:val="left"/>
      </w:pPr>
      <w:r>
        <w:t>проявлять</w:t>
      </w:r>
      <w:r>
        <w:rPr>
          <w:spacing w:val="40"/>
        </w:rPr>
        <w:t xml:space="preserve"> </w:t>
      </w:r>
      <w:r>
        <w:t>уважение</w:t>
      </w:r>
      <w:r>
        <w:rPr>
          <w:spacing w:val="35"/>
        </w:rPr>
        <w:t xml:space="preserve"> </w:t>
      </w:r>
      <w:r>
        <w:t>к</w:t>
      </w:r>
      <w:r>
        <w:rPr>
          <w:spacing w:val="34"/>
        </w:rPr>
        <w:t xml:space="preserve"> </w:t>
      </w:r>
      <w:r>
        <w:t>семейным</w:t>
      </w:r>
      <w:r>
        <w:rPr>
          <w:spacing w:val="35"/>
        </w:rPr>
        <w:t xml:space="preserve"> </w:t>
      </w:r>
      <w:r>
        <w:t>ценностям</w:t>
      </w:r>
      <w:r>
        <w:rPr>
          <w:spacing w:val="36"/>
        </w:rPr>
        <w:t xml:space="preserve"> </w:t>
      </w:r>
      <w:r>
        <w:t>и</w:t>
      </w:r>
      <w:r>
        <w:rPr>
          <w:spacing w:val="35"/>
        </w:rPr>
        <w:t xml:space="preserve"> </w:t>
      </w:r>
      <w:r>
        <w:t>традициям,</w:t>
      </w:r>
      <w:r>
        <w:rPr>
          <w:spacing w:val="36"/>
        </w:rPr>
        <w:t xml:space="preserve"> </w:t>
      </w:r>
      <w:r>
        <w:t>традициям</w:t>
      </w:r>
      <w:r>
        <w:rPr>
          <w:spacing w:val="36"/>
        </w:rPr>
        <w:t xml:space="preserve"> </w:t>
      </w:r>
      <w:r>
        <w:t>своего народа и других народов, государственным символам России;</w:t>
      </w:r>
    </w:p>
    <w:p w14:paraId="5866C3E5">
      <w:pPr>
        <w:pStyle w:val="8"/>
        <w:spacing w:before="7" w:line="274" w:lineRule="exact"/>
        <w:ind w:left="2268"/>
        <w:jc w:val="left"/>
      </w:pPr>
      <w:r>
        <w:t>соблюдать</w:t>
      </w:r>
      <w:r>
        <w:rPr>
          <w:spacing w:val="-9"/>
        </w:rPr>
        <w:t xml:space="preserve"> </w:t>
      </w:r>
      <w:r>
        <w:t>правила</w:t>
      </w:r>
      <w:r>
        <w:rPr>
          <w:spacing w:val="-12"/>
        </w:rPr>
        <w:t xml:space="preserve"> </w:t>
      </w:r>
      <w:r>
        <w:t>нравственного</w:t>
      </w:r>
      <w:r>
        <w:rPr>
          <w:spacing w:val="-5"/>
        </w:rPr>
        <w:t xml:space="preserve"> </w:t>
      </w:r>
      <w:r>
        <w:t>поведения</w:t>
      </w:r>
      <w:r>
        <w:rPr>
          <w:spacing w:val="-11"/>
        </w:rPr>
        <w:t xml:space="preserve"> </w:t>
      </w:r>
      <w:r>
        <w:t>в</w:t>
      </w:r>
      <w:r>
        <w:rPr>
          <w:spacing w:val="-8"/>
        </w:rPr>
        <w:t xml:space="preserve"> </w:t>
      </w:r>
      <w:r>
        <w:rPr>
          <w:spacing w:val="-2"/>
        </w:rPr>
        <w:t>социуме;</w:t>
      </w:r>
    </w:p>
    <w:p w14:paraId="63BB4C53">
      <w:pPr>
        <w:pStyle w:val="8"/>
        <w:spacing w:line="242" w:lineRule="auto"/>
        <w:ind w:right="885" w:firstLine="993"/>
        <w:jc w:val="left"/>
      </w:pPr>
      <w:r>
        <w:t>показывать</w:t>
      </w:r>
      <w:r>
        <w:rPr>
          <w:spacing w:val="37"/>
        </w:rPr>
        <w:t xml:space="preserve"> </w:t>
      </w:r>
      <w:r>
        <w:t>на</w:t>
      </w:r>
      <w:r>
        <w:rPr>
          <w:spacing w:val="35"/>
        </w:rPr>
        <w:t xml:space="preserve"> </w:t>
      </w:r>
      <w:r>
        <w:t>физической</w:t>
      </w:r>
      <w:r>
        <w:rPr>
          <w:spacing w:val="36"/>
        </w:rPr>
        <w:t xml:space="preserve"> </w:t>
      </w:r>
      <w:r>
        <w:t>карте</w:t>
      </w:r>
      <w:r>
        <w:rPr>
          <w:spacing w:val="36"/>
        </w:rPr>
        <w:t xml:space="preserve"> </w:t>
      </w:r>
      <w:r>
        <w:t>изученные</w:t>
      </w:r>
      <w:r>
        <w:rPr>
          <w:spacing w:val="36"/>
        </w:rPr>
        <w:t xml:space="preserve"> </w:t>
      </w:r>
      <w:r>
        <w:t>крупные</w:t>
      </w:r>
      <w:r>
        <w:rPr>
          <w:spacing w:val="36"/>
        </w:rPr>
        <w:t xml:space="preserve"> </w:t>
      </w:r>
      <w:r>
        <w:t>географические</w:t>
      </w:r>
      <w:r>
        <w:rPr>
          <w:spacing w:val="34"/>
        </w:rPr>
        <w:t xml:space="preserve"> </w:t>
      </w:r>
      <w:r>
        <w:t>объекты России (горы, равнины, реки, озёра, моря, омывающие территорию России);</w:t>
      </w:r>
    </w:p>
    <w:p w14:paraId="4D665404">
      <w:pPr>
        <w:pStyle w:val="8"/>
        <w:spacing w:line="242" w:lineRule="auto"/>
        <w:ind w:left="2268" w:right="885"/>
        <w:jc w:val="left"/>
      </w:pPr>
      <w:r>
        <w:t>показывать</w:t>
      </w:r>
      <w:r>
        <w:rPr>
          <w:spacing w:val="-7"/>
        </w:rPr>
        <w:t xml:space="preserve"> </w:t>
      </w:r>
      <w:r>
        <w:t>на</w:t>
      </w:r>
      <w:r>
        <w:rPr>
          <w:spacing w:val="-11"/>
        </w:rPr>
        <w:t xml:space="preserve"> </w:t>
      </w:r>
      <w:r>
        <w:t>исторической</w:t>
      </w:r>
      <w:r>
        <w:rPr>
          <w:spacing w:val="-3"/>
        </w:rPr>
        <w:t xml:space="preserve"> </w:t>
      </w:r>
      <w:r>
        <w:t>карте</w:t>
      </w:r>
      <w:r>
        <w:rPr>
          <w:spacing w:val="-12"/>
        </w:rPr>
        <w:t xml:space="preserve"> </w:t>
      </w:r>
      <w:r>
        <w:t>места</w:t>
      </w:r>
      <w:r>
        <w:rPr>
          <w:spacing w:val="-8"/>
        </w:rPr>
        <w:t xml:space="preserve"> </w:t>
      </w:r>
      <w:r>
        <w:t>изученных</w:t>
      </w:r>
      <w:r>
        <w:rPr>
          <w:spacing w:val="-8"/>
        </w:rPr>
        <w:t xml:space="preserve"> </w:t>
      </w:r>
      <w:r>
        <w:t>исторических</w:t>
      </w:r>
      <w:r>
        <w:rPr>
          <w:spacing w:val="-9"/>
        </w:rPr>
        <w:t xml:space="preserve"> </w:t>
      </w:r>
      <w:r>
        <w:t>событий; находить место изученных событий на «ленте времени»;</w:t>
      </w:r>
    </w:p>
    <w:p w14:paraId="272FD3DE">
      <w:pPr>
        <w:pStyle w:val="8"/>
        <w:tabs>
          <w:tab w:val="left" w:pos="3658"/>
          <w:tab w:val="left" w:pos="4988"/>
          <w:tab w:val="left" w:pos="6617"/>
          <w:tab w:val="left" w:pos="7712"/>
          <w:tab w:val="left" w:pos="8077"/>
          <w:tab w:val="left" w:pos="9717"/>
        </w:tabs>
        <w:spacing w:line="242" w:lineRule="auto"/>
        <w:ind w:left="2268" w:right="877"/>
        <w:jc w:val="left"/>
      </w:pPr>
      <w:r>
        <w:t xml:space="preserve">знать основные права и обязанности гражданина Российской Федерации; </w:t>
      </w:r>
      <w:r>
        <w:rPr>
          <w:spacing w:val="-2"/>
        </w:rPr>
        <w:t>соотносить</w:t>
      </w:r>
      <w:r>
        <w:tab/>
      </w:r>
      <w:r>
        <w:rPr>
          <w:spacing w:val="-2"/>
        </w:rPr>
        <w:t>изученные</w:t>
      </w:r>
      <w:r>
        <w:tab/>
      </w:r>
      <w:r>
        <w:rPr>
          <w:spacing w:val="-2"/>
        </w:rPr>
        <w:t>исторические</w:t>
      </w:r>
      <w:r>
        <w:tab/>
      </w:r>
      <w:r>
        <w:rPr>
          <w:spacing w:val="-2"/>
        </w:rPr>
        <w:t>события</w:t>
      </w:r>
      <w:r>
        <w:tab/>
      </w:r>
      <w:r>
        <w:rPr>
          <w:spacing w:val="-10"/>
        </w:rPr>
        <w:t>и</w:t>
      </w:r>
      <w:r>
        <w:tab/>
      </w:r>
      <w:r>
        <w:rPr>
          <w:spacing w:val="-2"/>
        </w:rPr>
        <w:t>исторических</w:t>
      </w:r>
      <w:r>
        <w:tab/>
      </w:r>
      <w:r>
        <w:rPr>
          <w:spacing w:val="-2"/>
        </w:rPr>
        <w:t>деятелей</w:t>
      </w:r>
    </w:p>
    <w:p w14:paraId="22E5983A">
      <w:pPr>
        <w:pStyle w:val="8"/>
        <w:spacing w:line="273" w:lineRule="exact"/>
        <w:jc w:val="left"/>
      </w:pPr>
      <w:r>
        <w:t>веками</w:t>
      </w:r>
      <w:r>
        <w:rPr>
          <w:spacing w:val="-5"/>
        </w:rPr>
        <w:t xml:space="preserve"> </w:t>
      </w:r>
      <w:r>
        <w:t>и</w:t>
      </w:r>
      <w:r>
        <w:rPr>
          <w:spacing w:val="-7"/>
        </w:rPr>
        <w:t xml:space="preserve"> </w:t>
      </w:r>
      <w:r>
        <w:t>периодами</w:t>
      </w:r>
      <w:r>
        <w:rPr>
          <w:spacing w:val="-6"/>
        </w:rPr>
        <w:t xml:space="preserve"> </w:t>
      </w:r>
      <w:r>
        <w:t>истории</w:t>
      </w:r>
      <w:r>
        <w:rPr>
          <w:spacing w:val="-6"/>
        </w:rPr>
        <w:t xml:space="preserve"> </w:t>
      </w:r>
      <w:r>
        <w:rPr>
          <w:spacing w:val="-2"/>
        </w:rPr>
        <w:t>России;</w:t>
      </w:r>
    </w:p>
    <w:p w14:paraId="7DF94DE1">
      <w:pPr>
        <w:pStyle w:val="8"/>
        <w:ind w:right="845" w:firstLine="993"/>
      </w:pPr>
      <w:r>
        <w:t>рассказывать о государственных праздниках России, наиболее важных событиях истории России,</w:t>
      </w:r>
      <w:r>
        <w:rPr>
          <w:spacing w:val="-2"/>
        </w:rPr>
        <w:t xml:space="preserve"> </w:t>
      </w:r>
      <w:r>
        <w:t>наиболее известных</w:t>
      </w:r>
      <w:r>
        <w:rPr>
          <w:spacing w:val="-1"/>
        </w:rPr>
        <w:t xml:space="preserve"> </w:t>
      </w:r>
      <w:r>
        <w:t>российских</w:t>
      </w:r>
      <w:r>
        <w:rPr>
          <w:spacing w:val="-4"/>
        </w:rPr>
        <w:t xml:space="preserve"> </w:t>
      </w:r>
      <w:r>
        <w:t>исторических</w:t>
      </w:r>
      <w:r>
        <w:rPr>
          <w:spacing w:val="-1"/>
        </w:rPr>
        <w:t xml:space="preserve"> </w:t>
      </w:r>
      <w:r>
        <w:t>деятелях</w:t>
      </w:r>
      <w:r>
        <w:rPr>
          <w:spacing w:val="-2"/>
        </w:rPr>
        <w:t xml:space="preserve"> </w:t>
      </w:r>
      <w:r>
        <w:t>разных</w:t>
      </w:r>
      <w:r>
        <w:rPr>
          <w:spacing w:val="-1"/>
        </w:rPr>
        <w:t xml:space="preserve"> </w:t>
      </w:r>
      <w:r>
        <w:t>периодов, достопримечательностях столицы России и родного края;</w:t>
      </w:r>
    </w:p>
    <w:p w14:paraId="530467B7">
      <w:pPr>
        <w:pStyle w:val="8"/>
        <w:ind w:right="843" w:firstLine="993"/>
      </w:pP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w:t>
      </w:r>
      <w:r>
        <w:rPr>
          <w:spacing w:val="-2"/>
        </w:rPr>
        <w:t>региона;</w:t>
      </w:r>
    </w:p>
    <w:p w14:paraId="669C4923">
      <w:pPr>
        <w:pStyle w:val="8"/>
        <w:ind w:right="852" w:firstLine="993"/>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22A94EED">
      <w:pPr>
        <w:pStyle w:val="8"/>
        <w:spacing w:line="237" w:lineRule="auto"/>
        <w:ind w:right="856" w:firstLine="993"/>
      </w:pPr>
      <w:r>
        <w:t>распознавать изученные объекты и явления живой и неживой природы по их описанию, рисункам и фотографиям, различать их в окружающем мире;</w:t>
      </w:r>
    </w:p>
    <w:p w14:paraId="452C1169">
      <w:pPr>
        <w:pStyle w:val="8"/>
        <w:spacing w:line="237" w:lineRule="auto"/>
        <w:ind w:right="854" w:firstLine="993"/>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7D3BA927">
      <w:pPr>
        <w:pStyle w:val="8"/>
        <w:spacing w:line="235" w:lineRule="auto"/>
        <w:ind w:right="852" w:firstLine="993"/>
      </w:pPr>
      <w:r>
        <w:t>сравнивать объекты живой и неживой природы на основе их внешних признаков и известных характерных свойств;</w:t>
      </w:r>
    </w:p>
    <w:p w14:paraId="42977FEF">
      <w:pPr>
        <w:pStyle w:val="8"/>
        <w:spacing w:after="0" w:line="235" w:lineRule="auto"/>
        <w:sectPr>
          <w:type w:val="continuous"/>
          <w:pgSz w:w="11920" w:h="16850"/>
          <w:pgMar w:top="1020" w:right="0" w:bottom="280" w:left="425" w:header="0" w:footer="1139" w:gutter="0"/>
          <w:cols w:space="720" w:num="1"/>
        </w:sectPr>
      </w:pPr>
    </w:p>
    <w:p w14:paraId="2F7E52DA">
      <w:pPr>
        <w:pStyle w:val="8"/>
        <w:spacing w:before="77"/>
        <w:ind w:right="858" w:firstLine="993"/>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6E33FD12">
      <w:pPr>
        <w:pStyle w:val="8"/>
        <w:spacing w:before="8" w:line="235" w:lineRule="auto"/>
        <w:ind w:right="839" w:firstLine="993"/>
      </w:pPr>
      <w:r>
        <w:t>называть наиболее</w:t>
      </w:r>
      <w:r>
        <w:rPr>
          <w:spacing w:val="-2"/>
        </w:rPr>
        <w:t xml:space="preserve"> </w:t>
      </w:r>
      <w:r>
        <w:t>значимые</w:t>
      </w:r>
      <w:r>
        <w:rPr>
          <w:spacing w:val="-1"/>
        </w:rPr>
        <w:t xml:space="preserve"> </w:t>
      </w:r>
      <w:r>
        <w:t>природные</w:t>
      </w:r>
      <w:r>
        <w:rPr>
          <w:spacing w:val="-4"/>
        </w:rPr>
        <w:t xml:space="preserve"> </w:t>
      </w:r>
      <w:r>
        <w:t>объекты Всемирного наследия в России и за рубежом (в пределах изученного);</w:t>
      </w:r>
    </w:p>
    <w:p w14:paraId="61A97EC2">
      <w:pPr>
        <w:pStyle w:val="8"/>
        <w:spacing w:before="9" w:line="274" w:lineRule="exact"/>
        <w:ind w:left="2268"/>
      </w:pPr>
      <w:r>
        <w:t>называть</w:t>
      </w:r>
      <w:r>
        <w:rPr>
          <w:spacing w:val="-11"/>
        </w:rPr>
        <w:t xml:space="preserve"> </w:t>
      </w:r>
      <w:r>
        <w:t>экологические</w:t>
      </w:r>
      <w:r>
        <w:rPr>
          <w:spacing w:val="-8"/>
        </w:rPr>
        <w:t xml:space="preserve"> </w:t>
      </w:r>
      <w:r>
        <w:t>проблемы</w:t>
      </w:r>
      <w:r>
        <w:rPr>
          <w:spacing w:val="-9"/>
        </w:rPr>
        <w:t xml:space="preserve"> </w:t>
      </w:r>
      <w:r>
        <w:t>и</w:t>
      </w:r>
      <w:r>
        <w:rPr>
          <w:spacing w:val="-10"/>
        </w:rPr>
        <w:t xml:space="preserve"> </w:t>
      </w:r>
      <w:r>
        <w:t>определять</w:t>
      </w:r>
      <w:r>
        <w:rPr>
          <w:spacing w:val="-4"/>
        </w:rPr>
        <w:t xml:space="preserve"> </w:t>
      </w:r>
      <w:r>
        <w:t>пути</w:t>
      </w:r>
      <w:r>
        <w:rPr>
          <w:spacing w:val="-4"/>
        </w:rPr>
        <w:t xml:space="preserve"> </w:t>
      </w:r>
      <w:r>
        <w:t>их</w:t>
      </w:r>
      <w:r>
        <w:rPr>
          <w:spacing w:val="-8"/>
        </w:rPr>
        <w:t xml:space="preserve"> </w:t>
      </w:r>
      <w:r>
        <w:rPr>
          <w:spacing w:val="-2"/>
        </w:rPr>
        <w:t>решения;</w:t>
      </w:r>
    </w:p>
    <w:p w14:paraId="6DD8D6F2">
      <w:pPr>
        <w:pStyle w:val="8"/>
        <w:spacing w:line="242" w:lineRule="auto"/>
        <w:ind w:right="858" w:firstLine="993"/>
      </w:pPr>
      <w:r>
        <w:t>создавать по заданному плану собственные развёрнутые высказывания о</w:t>
      </w:r>
      <w:r>
        <w:rPr>
          <w:spacing w:val="40"/>
        </w:rPr>
        <w:t xml:space="preserve"> </w:t>
      </w:r>
      <w:r>
        <w:t>природе и обществе;</w:t>
      </w:r>
    </w:p>
    <w:p w14:paraId="524F5293">
      <w:pPr>
        <w:pStyle w:val="8"/>
        <w:spacing w:line="242" w:lineRule="auto"/>
        <w:ind w:right="843" w:firstLine="993"/>
      </w:pPr>
      <w:r>
        <w:t>использовать различные источники информации для поиска и извлечения информации, ответов на вопросы;</w:t>
      </w:r>
    </w:p>
    <w:p w14:paraId="34AA1D17">
      <w:pPr>
        <w:pStyle w:val="8"/>
        <w:spacing w:line="273" w:lineRule="exact"/>
        <w:ind w:left="2268"/>
      </w:pPr>
      <w:r>
        <w:t>соблюдать</w:t>
      </w:r>
      <w:r>
        <w:rPr>
          <w:spacing w:val="-10"/>
        </w:rPr>
        <w:t xml:space="preserve"> </w:t>
      </w:r>
      <w:r>
        <w:t>правила</w:t>
      </w:r>
      <w:r>
        <w:rPr>
          <w:spacing w:val="-11"/>
        </w:rPr>
        <w:t xml:space="preserve"> </w:t>
      </w:r>
      <w:r>
        <w:t>нравственного</w:t>
      </w:r>
      <w:r>
        <w:rPr>
          <w:spacing w:val="-7"/>
        </w:rPr>
        <w:t xml:space="preserve"> </w:t>
      </w:r>
      <w:r>
        <w:t>поведения</w:t>
      </w:r>
      <w:r>
        <w:rPr>
          <w:spacing w:val="-12"/>
        </w:rPr>
        <w:t xml:space="preserve"> </w:t>
      </w:r>
      <w:r>
        <w:t>на</w:t>
      </w:r>
      <w:r>
        <w:rPr>
          <w:spacing w:val="-7"/>
        </w:rPr>
        <w:t xml:space="preserve"> </w:t>
      </w:r>
      <w:r>
        <w:rPr>
          <w:spacing w:val="-2"/>
        </w:rPr>
        <w:t>природе;</w:t>
      </w:r>
    </w:p>
    <w:p w14:paraId="768EBC6D">
      <w:pPr>
        <w:pStyle w:val="8"/>
        <w:spacing w:line="274" w:lineRule="exact"/>
        <w:ind w:left="2268"/>
      </w:pPr>
      <w:r>
        <w:t>осознавать</w:t>
      </w:r>
      <w:r>
        <w:rPr>
          <w:spacing w:val="49"/>
        </w:rPr>
        <w:t xml:space="preserve"> </w:t>
      </w:r>
      <w:r>
        <w:t>возможные</w:t>
      </w:r>
      <w:r>
        <w:rPr>
          <w:spacing w:val="46"/>
        </w:rPr>
        <w:t xml:space="preserve"> </w:t>
      </w:r>
      <w:r>
        <w:t>последствия</w:t>
      </w:r>
      <w:r>
        <w:rPr>
          <w:spacing w:val="48"/>
        </w:rPr>
        <w:t xml:space="preserve"> </w:t>
      </w:r>
      <w:r>
        <w:t>вредных</w:t>
      </w:r>
      <w:r>
        <w:rPr>
          <w:spacing w:val="47"/>
        </w:rPr>
        <w:t xml:space="preserve"> </w:t>
      </w:r>
      <w:r>
        <w:t>привычек</w:t>
      </w:r>
      <w:r>
        <w:rPr>
          <w:spacing w:val="48"/>
        </w:rPr>
        <w:t xml:space="preserve"> </w:t>
      </w:r>
      <w:r>
        <w:t>для</w:t>
      </w:r>
      <w:r>
        <w:rPr>
          <w:spacing w:val="47"/>
        </w:rPr>
        <w:t xml:space="preserve"> </w:t>
      </w:r>
      <w:r>
        <w:t>здоровья</w:t>
      </w:r>
      <w:r>
        <w:rPr>
          <w:spacing w:val="48"/>
        </w:rPr>
        <w:t xml:space="preserve"> </w:t>
      </w:r>
      <w:r>
        <w:t>и</w:t>
      </w:r>
      <w:r>
        <w:rPr>
          <w:spacing w:val="46"/>
        </w:rPr>
        <w:t xml:space="preserve"> </w:t>
      </w:r>
      <w:r>
        <w:rPr>
          <w:spacing w:val="-2"/>
        </w:rPr>
        <w:t>жизни</w:t>
      </w:r>
    </w:p>
    <w:p w14:paraId="11DB572A">
      <w:pPr>
        <w:pStyle w:val="8"/>
        <w:spacing w:line="271" w:lineRule="exact"/>
        <w:jc w:val="left"/>
      </w:pPr>
      <w:r>
        <w:rPr>
          <w:spacing w:val="-2"/>
        </w:rPr>
        <w:t>человека;</w:t>
      </w:r>
    </w:p>
    <w:p w14:paraId="209E1C28">
      <w:pPr>
        <w:pStyle w:val="8"/>
        <w:tabs>
          <w:tab w:val="left" w:pos="3571"/>
          <w:tab w:val="left" w:pos="4613"/>
          <w:tab w:val="left" w:pos="6082"/>
          <w:tab w:val="left" w:pos="7357"/>
          <w:tab w:val="left" w:pos="7952"/>
          <w:tab w:val="left" w:pos="9707"/>
        </w:tabs>
        <w:spacing w:line="274" w:lineRule="exact"/>
        <w:ind w:left="2268"/>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5"/>
        </w:rPr>
        <w:t>при</w:t>
      </w:r>
      <w:r>
        <w:tab/>
      </w:r>
      <w:r>
        <w:rPr>
          <w:spacing w:val="-2"/>
        </w:rPr>
        <w:t>использовании</w:t>
      </w:r>
      <w:r>
        <w:tab/>
      </w:r>
      <w:r>
        <w:rPr>
          <w:spacing w:val="-2"/>
        </w:rPr>
        <w:t>объектов</w:t>
      </w:r>
    </w:p>
    <w:p w14:paraId="39719D4E">
      <w:pPr>
        <w:pStyle w:val="8"/>
        <w:spacing w:line="242" w:lineRule="auto"/>
        <w:ind w:right="885"/>
        <w:jc w:val="left"/>
      </w:pPr>
      <w:r>
        <w:t>транспортной</w:t>
      </w:r>
      <w:r>
        <w:rPr>
          <w:spacing w:val="38"/>
        </w:rPr>
        <w:t xml:space="preserve"> </w:t>
      </w:r>
      <w:r>
        <w:t>инфраструктуры</w:t>
      </w:r>
      <w:r>
        <w:rPr>
          <w:spacing w:val="38"/>
        </w:rPr>
        <w:t xml:space="preserve"> </w:t>
      </w:r>
      <w:r>
        <w:t>населённого</w:t>
      </w:r>
      <w:r>
        <w:rPr>
          <w:spacing w:val="38"/>
        </w:rPr>
        <w:t xml:space="preserve"> </w:t>
      </w:r>
      <w:r>
        <w:t>пункта,</w:t>
      </w:r>
      <w:r>
        <w:rPr>
          <w:spacing w:val="38"/>
        </w:rPr>
        <w:t xml:space="preserve"> </w:t>
      </w:r>
      <w:r>
        <w:t>в</w:t>
      </w:r>
      <w:r>
        <w:rPr>
          <w:spacing w:val="37"/>
        </w:rPr>
        <w:t xml:space="preserve"> </w:t>
      </w:r>
      <w:r>
        <w:t>театрах,</w:t>
      </w:r>
      <w:r>
        <w:rPr>
          <w:spacing w:val="38"/>
        </w:rPr>
        <w:t xml:space="preserve"> </w:t>
      </w:r>
      <w:r>
        <w:t>кинотеатрах,</w:t>
      </w:r>
      <w:r>
        <w:rPr>
          <w:spacing w:val="38"/>
        </w:rPr>
        <w:t xml:space="preserve"> </w:t>
      </w:r>
      <w:r>
        <w:t>торговых центрах,</w:t>
      </w:r>
      <w:r>
        <w:rPr>
          <w:spacing w:val="-8"/>
        </w:rPr>
        <w:t xml:space="preserve"> </w:t>
      </w:r>
      <w:r>
        <w:t>парках</w:t>
      </w:r>
      <w:r>
        <w:rPr>
          <w:spacing w:val="-2"/>
        </w:rPr>
        <w:t xml:space="preserve"> </w:t>
      </w:r>
      <w:r>
        <w:t>и</w:t>
      </w:r>
      <w:r>
        <w:rPr>
          <w:spacing w:val="-5"/>
        </w:rPr>
        <w:t xml:space="preserve"> </w:t>
      </w:r>
      <w:r>
        <w:t>зонах</w:t>
      </w:r>
      <w:r>
        <w:rPr>
          <w:spacing w:val="-3"/>
        </w:rPr>
        <w:t xml:space="preserve"> </w:t>
      </w:r>
      <w:r>
        <w:t>отдыха,</w:t>
      </w:r>
      <w:r>
        <w:rPr>
          <w:spacing w:val="-1"/>
        </w:rPr>
        <w:t xml:space="preserve"> </w:t>
      </w:r>
      <w:r>
        <w:t>учреждениях</w:t>
      </w:r>
      <w:r>
        <w:rPr>
          <w:spacing w:val="-1"/>
        </w:rPr>
        <w:t xml:space="preserve"> </w:t>
      </w:r>
      <w:r>
        <w:t>культуры</w:t>
      </w:r>
      <w:r>
        <w:rPr>
          <w:spacing w:val="-2"/>
        </w:rPr>
        <w:t xml:space="preserve"> </w:t>
      </w:r>
      <w:r>
        <w:t>(музеях,</w:t>
      </w:r>
      <w:r>
        <w:rPr>
          <w:spacing w:val="-3"/>
        </w:rPr>
        <w:t xml:space="preserve"> </w:t>
      </w:r>
      <w:r>
        <w:t>библиотеках</w:t>
      </w:r>
      <w:r>
        <w:rPr>
          <w:spacing w:val="-2"/>
        </w:rPr>
        <w:t xml:space="preserve"> </w:t>
      </w:r>
      <w:r>
        <w:t>и</w:t>
      </w:r>
      <w:r>
        <w:rPr>
          <w:spacing w:val="-5"/>
        </w:rPr>
        <w:t xml:space="preserve"> </w:t>
      </w:r>
      <w:r>
        <w:rPr>
          <w:spacing w:val="-2"/>
        </w:rPr>
        <w:t>других);</w:t>
      </w:r>
    </w:p>
    <w:p w14:paraId="10D30FA2">
      <w:pPr>
        <w:pStyle w:val="8"/>
        <w:spacing w:line="242" w:lineRule="auto"/>
        <w:ind w:right="965" w:firstLine="993"/>
        <w:jc w:val="left"/>
      </w:pPr>
      <w:r>
        <w:t>соблюдать</w:t>
      </w:r>
      <w:r>
        <w:rPr>
          <w:spacing w:val="39"/>
        </w:rPr>
        <w:t xml:space="preserve"> </w:t>
      </w:r>
      <w:r>
        <w:t>правила</w:t>
      </w:r>
      <w:r>
        <w:rPr>
          <w:spacing w:val="36"/>
        </w:rPr>
        <w:t xml:space="preserve"> </w:t>
      </w:r>
      <w:r>
        <w:t>безопасного</w:t>
      </w:r>
      <w:r>
        <w:rPr>
          <w:spacing w:val="37"/>
        </w:rPr>
        <w:t xml:space="preserve"> </w:t>
      </w:r>
      <w:r>
        <w:t>поведения</w:t>
      </w:r>
      <w:r>
        <w:rPr>
          <w:spacing w:val="35"/>
        </w:rPr>
        <w:t xml:space="preserve"> </w:t>
      </w:r>
      <w:r>
        <w:t>при</w:t>
      </w:r>
      <w:r>
        <w:rPr>
          <w:spacing w:val="38"/>
        </w:rPr>
        <w:t xml:space="preserve"> </w:t>
      </w:r>
      <w:r>
        <w:t>езде</w:t>
      </w:r>
      <w:r>
        <w:rPr>
          <w:spacing w:val="36"/>
        </w:rPr>
        <w:t xml:space="preserve"> </w:t>
      </w:r>
      <w:r>
        <w:t>на</w:t>
      </w:r>
      <w:r>
        <w:rPr>
          <w:spacing w:val="35"/>
        </w:rPr>
        <w:t xml:space="preserve"> </w:t>
      </w:r>
      <w:r>
        <w:t>велосипеде,</w:t>
      </w:r>
      <w:r>
        <w:rPr>
          <w:spacing w:val="35"/>
        </w:rPr>
        <w:t xml:space="preserve"> </w:t>
      </w:r>
      <w:r>
        <w:t>самокате и других средствах индивидуальной мобильности;</w:t>
      </w:r>
    </w:p>
    <w:p w14:paraId="7423B9E8">
      <w:pPr>
        <w:pStyle w:val="8"/>
        <w:tabs>
          <w:tab w:val="left" w:pos="1641"/>
          <w:tab w:val="left" w:pos="3855"/>
          <w:tab w:val="left" w:pos="4299"/>
          <w:tab w:val="left" w:pos="5389"/>
          <w:tab w:val="left" w:pos="5739"/>
          <w:tab w:val="left" w:pos="6121"/>
          <w:tab w:val="left" w:pos="7340"/>
          <w:tab w:val="left" w:pos="9719"/>
          <w:tab w:val="left" w:pos="10187"/>
        </w:tabs>
        <w:spacing w:line="242" w:lineRule="auto"/>
        <w:ind w:right="865" w:firstLine="993"/>
        <w:jc w:val="left"/>
      </w:pPr>
      <w:r>
        <w:rPr>
          <w:spacing w:val="-2"/>
        </w:rPr>
        <w:t>осуществлять</w:t>
      </w:r>
      <w:r>
        <w:tab/>
      </w:r>
      <w:r>
        <w:tab/>
      </w:r>
      <w:r>
        <w:rPr>
          <w:spacing w:val="-2"/>
        </w:rPr>
        <w:t>безопасный</w:t>
      </w:r>
      <w:r>
        <w:tab/>
      </w:r>
      <w:r>
        <w:tab/>
      </w:r>
      <w:r>
        <w:rPr>
          <w:spacing w:val="-2"/>
        </w:rPr>
        <w:t>поиск</w:t>
      </w:r>
      <w:r>
        <w:tab/>
      </w:r>
      <w:r>
        <w:rPr>
          <w:spacing w:val="-2"/>
        </w:rPr>
        <w:t>образовательных</w:t>
      </w:r>
      <w:r>
        <w:tab/>
      </w:r>
      <w:r>
        <w:rPr>
          <w:spacing w:val="-2"/>
        </w:rPr>
        <w:t xml:space="preserve">ресурсов </w:t>
      </w:r>
      <w:r>
        <w:rPr>
          <w:spacing w:val="-10"/>
        </w:rPr>
        <w:t>и</w:t>
      </w:r>
      <w:r>
        <w:tab/>
      </w:r>
      <w:r>
        <w:rPr>
          <w:spacing w:val="-2"/>
        </w:rPr>
        <w:t>верифицированной</w:t>
      </w:r>
      <w:r>
        <w:tab/>
      </w:r>
      <w:r>
        <w:rPr>
          <w:spacing w:val="-2"/>
        </w:rPr>
        <w:t>информации</w:t>
      </w:r>
      <w:r>
        <w:tab/>
      </w:r>
      <w:r>
        <w:rPr>
          <w:spacing w:val="-10"/>
        </w:rPr>
        <w:t>в</w:t>
      </w:r>
      <w:r>
        <w:tab/>
      </w:r>
      <w:r>
        <w:rPr>
          <w:spacing w:val="-4"/>
        </w:rPr>
        <w:t>информационно-</w:t>
      </w:r>
      <w:r>
        <w:rPr>
          <w:spacing w:val="-2"/>
        </w:rPr>
        <w:t>телекоммуникационной</w:t>
      </w:r>
      <w:r>
        <w:tab/>
      </w:r>
      <w:r>
        <w:rPr>
          <w:spacing w:val="-5"/>
        </w:rPr>
        <w:t>сети</w:t>
      </w:r>
    </w:p>
    <w:p w14:paraId="216F7D75">
      <w:pPr>
        <w:pStyle w:val="8"/>
        <w:spacing w:line="272" w:lineRule="exact"/>
        <w:jc w:val="left"/>
      </w:pPr>
      <w:r>
        <w:rPr>
          <w:spacing w:val="-2"/>
        </w:rPr>
        <w:t>«Интернет»;</w:t>
      </w:r>
    </w:p>
    <w:p w14:paraId="4E71B288">
      <w:pPr>
        <w:pStyle w:val="8"/>
        <w:spacing w:line="235" w:lineRule="auto"/>
        <w:ind w:right="885" w:firstLine="993"/>
        <w:jc w:val="left"/>
      </w:pPr>
      <w:r>
        <w:t>соблюдать</w:t>
      </w:r>
      <w:r>
        <w:rPr>
          <w:spacing w:val="40"/>
        </w:rPr>
        <w:t xml:space="preserve"> </w:t>
      </w:r>
      <w:r>
        <w:t>правила</w:t>
      </w:r>
      <w:r>
        <w:rPr>
          <w:spacing w:val="40"/>
        </w:rPr>
        <w:t xml:space="preserve"> </w:t>
      </w:r>
      <w:r>
        <w:t>безопасного</w:t>
      </w:r>
      <w:r>
        <w:rPr>
          <w:spacing w:val="40"/>
        </w:rPr>
        <w:t xml:space="preserve"> </w:t>
      </w:r>
      <w:r>
        <w:t>для</w:t>
      </w:r>
      <w:r>
        <w:rPr>
          <w:spacing w:val="40"/>
        </w:rPr>
        <w:t xml:space="preserve"> </w:t>
      </w:r>
      <w:r>
        <w:t>здоровья</w:t>
      </w:r>
      <w:r>
        <w:rPr>
          <w:spacing w:val="40"/>
        </w:rPr>
        <w:t xml:space="preserve"> </w:t>
      </w:r>
      <w:r>
        <w:t>использования</w:t>
      </w:r>
      <w:r>
        <w:rPr>
          <w:spacing w:val="40"/>
        </w:rPr>
        <w:t xml:space="preserve"> </w:t>
      </w:r>
      <w:r>
        <w:t>электронных образовательных и информационных ресурсов.</w:t>
      </w:r>
    </w:p>
    <w:p w14:paraId="5D446EAA">
      <w:pPr>
        <w:pStyle w:val="8"/>
        <w:spacing w:before="6"/>
        <w:ind w:left="0"/>
        <w:jc w:val="left"/>
      </w:pPr>
    </w:p>
    <w:p w14:paraId="3E7C881D">
      <w:pPr>
        <w:pStyle w:val="3"/>
        <w:numPr>
          <w:ilvl w:val="2"/>
          <w:numId w:val="1"/>
        </w:numPr>
        <w:tabs>
          <w:tab w:val="left" w:pos="3060"/>
        </w:tabs>
        <w:spacing w:before="0" w:after="0" w:line="240" w:lineRule="auto"/>
        <w:ind w:left="1274" w:right="853" w:firstLine="993"/>
        <w:jc w:val="both"/>
      </w:pPr>
      <w:r>
        <w:t>Рабочая программа по учебному предмету «Основы религиозных культур и светской этики».</w:t>
      </w:r>
    </w:p>
    <w:p w14:paraId="7F0FCEA1">
      <w:pPr>
        <w:pStyle w:val="8"/>
        <w:ind w:right="851" w:firstLine="993"/>
      </w:pPr>
      <w:r>
        <w:t>Федеральная рабочая программа по учебному предмету «Основы религиозных культур и светской этики»</w:t>
      </w:r>
      <w:r>
        <w:rPr>
          <w:spacing w:val="-1"/>
        </w:rPr>
        <w:t xml:space="preserve"> </w:t>
      </w:r>
      <w:r>
        <w:t>(предметная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0EDA4C3F">
      <w:pPr>
        <w:pStyle w:val="8"/>
        <w:ind w:right="852" w:firstLine="993"/>
      </w:pPr>
      <w:r>
        <w:t xml:space="preserve">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w:t>
      </w:r>
      <w:r>
        <w:rPr>
          <w:spacing w:val="-2"/>
        </w:rPr>
        <w:t>результатам.</w:t>
      </w:r>
    </w:p>
    <w:p w14:paraId="43B50435">
      <w:pPr>
        <w:pStyle w:val="8"/>
        <w:ind w:right="845" w:firstLine="993"/>
      </w:pPr>
      <w:r>
        <w:t>Содержание обучения раскрывает содержательные линии, которые</w:t>
      </w:r>
      <w:r>
        <w:rPr>
          <w:spacing w:val="80"/>
        </w:rPr>
        <w:t xml:space="preserve"> </w:t>
      </w:r>
      <w:r>
        <w:t xml:space="preserve">предлагаются для обязательного изучения в 4 классе на уровне начального общего </w:t>
      </w:r>
      <w:r>
        <w:rPr>
          <w:spacing w:val="-2"/>
        </w:rPr>
        <w:t>образования.</w:t>
      </w:r>
    </w:p>
    <w:p w14:paraId="177BE8FF">
      <w:pPr>
        <w:pStyle w:val="8"/>
        <w:ind w:right="843" w:firstLine="993"/>
      </w:pPr>
      <w: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2BC67FB8">
      <w:pPr>
        <w:pStyle w:val="8"/>
        <w:spacing w:before="1" w:line="274" w:lineRule="exact"/>
        <w:ind w:left="2268"/>
      </w:pPr>
      <w:r>
        <w:t>Пояснительная</w:t>
      </w:r>
      <w:r>
        <w:rPr>
          <w:spacing w:val="-7"/>
        </w:rPr>
        <w:t xml:space="preserve"> </w:t>
      </w:r>
      <w:r>
        <w:rPr>
          <w:spacing w:val="-2"/>
        </w:rPr>
        <w:t>записка.</w:t>
      </w:r>
    </w:p>
    <w:p w14:paraId="3E7B2F1F">
      <w:pPr>
        <w:pStyle w:val="8"/>
        <w:ind w:right="843" w:firstLine="993"/>
      </w:pPr>
      <w:r>
        <w:t>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6AE61981">
      <w:pPr>
        <w:pStyle w:val="8"/>
        <w:ind w:right="849" w:firstLine="993"/>
      </w:pPr>
      <w:r>
        <w:t>Программа по ОРКСЭ представляет собой рекомендацию для педагогов, школ (ФЗ «Об образовании в Российской Федерации» ч. 7.2. ст. 12) и отражает вариант конкретизации требований Федерального государственного образовательного стандарта начального</w:t>
      </w:r>
      <w:r>
        <w:rPr>
          <w:spacing w:val="75"/>
        </w:rPr>
        <w:t xml:space="preserve">  </w:t>
      </w:r>
      <w:r>
        <w:t>общего</w:t>
      </w:r>
      <w:r>
        <w:rPr>
          <w:spacing w:val="74"/>
        </w:rPr>
        <w:t xml:space="preserve">  </w:t>
      </w:r>
      <w:r>
        <w:t>образования</w:t>
      </w:r>
      <w:r>
        <w:rPr>
          <w:spacing w:val="73"/>
        </w:rPr>
        <w:t xml:space="preserve">  </w:t>
      </w:r>
      <w:r>
        <w:t>по</w:t>
      </w:r>
      <w:r>
        <w:rPr>
          <w:spacing w:val="77"/>
        </w:rPr>
        <w:t xml:space="preserve">  </w:t>
      </w:r>
      <w:r>
        <w:t>ОРКСЭ</w:t>
      </w:r>
      <w:r>
        <w:rPr>
          <w:spacing w:val="76"/>
        </w:rPr>
        <w:t xml:space="preserve">  </w:t>
      </w:r>
      <w:r>
        <w:t>и</w:t>
      </w:r>
      <w:r>
        <w:rPr>
          <w:spacing w:val="76"/>
        </w:rPr>
        <w:t xml:space="preserve">  </w:t>
      </w:r>
      <w:r>
        <w:t>обеспечивает</w:t>
      </w:r>
      <w:r>
        <w:rPr>
          <w:spacing w:val="78"/>
        </w:rPr>
        <w:t xml:space="preserve">  </w:t>
      </w:r>
      <w:r>
        <w:t>содержательную</w:t>
      </w:r>
    </w:p>
    <w:p w14:paraId="6A1DBF6B">
      <w:pPr>
        <w:pStyle w:val="8"/>
        <w:spacing w:after="0"/>
        <w:sectPr>
          <w:pgSz w:w="11920" w:h="16850"/>
          <w:pgMar w:top="1020" w:right="0" w:bottom="1400" w:left="425" w:header="0" w:footer="1139" w:gutter="0"/>
          <w:cols w:space="720" w:num="1"/>
        </w:sectPr>
      </w:pPr>
    </w:p>
    <w:p w14:paraId="25185856">
      <w:pPr>
        <w:pStyle w:val="8"/>
        <w:spacing w:before="77"/>
        <w:ind w:right="840"/>
      </w:pPr>
      <w:r>
        <w:t>составляющую ФГОС НОО. Представленное в программе по ОРКСЭ планирование является примерным, и последовательность</w:t>
      </w:r>
      <w:r>
        <w:rPr>
          <w:spacing w:val="-1"/>
        </w:rPr>
        <w:t xml:space="preserve"> </w:t>
      </w:r>
      <w:r>
        <w:t>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w:t>
      </w:r>
      <w:r>
        <w:rPr>
          <w:spacing w:val="-2"/>
        </w:rPr>
        <w:t xml:space="preserve"> </w:t>
      </w:r>
      <w:r>
        <w:t>соответствии с</w:t>
      </w:r>
      <w:r>
        <w:rPr>
          <w:spacing w:val="-1"/>
        </w:rPr>
        <w:t xml:space="preserve"> </w:t>
      </w:r>
      <w:r>
        <w:t>федеральным законом выбор</w:t>
      </w:r>
      <w:r>
        <w:rPr>
          <w:spacing w:val="-1"/>
        </w:rPr>
        <w:t xml:space="preserve"> </w:t>
      </w:r>
      <w:r>
        <w:t>модуля осуществляется по заявлению родителей (законных представителей) несовершеннолетних обучающихся. Выбор установлен в ФЗ «Об образовании в Российской Федерации» (ч. 2</w:t>
      </w:r>
      <w:r>
        <w:rPr>
          <w:spacing w:val="80"/>
        </w:rPr>
        <w:t xml:space="preserve"> </w:t>
      </w:r>
      <w:r>
        <w:t>ст. 87.).</w:t>
      </w:r>
    </w:p>
    <w:p w14:paraId="5776F68D">
      <w:pPr>
        <w:pStyle w:val="8"/>
        <w:spacing w:before="3"/>
        <w:ind w:right="843" w:firstLine="993"/>
      </w:pPr>
      <w:r>
        <w:t>Планируемые результаты освоения курса ОРКСЭ включают результаты по каждому учебному модулю. При конструировании планируемых результатов</w:t>
      </w:r>
      <w:r>
        <w:rPr>
          <w:spacing w:val="80"/>
        </w:rPr>
        <w:t xml:space="preserve"> </w:t>
      </w:r>
      <w:r>
        <w:t>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5FFFF127">
      <w:pPr>
        <w:pStyle w:val="8"/>
        <w:spacing w:before="1"/>
        <w:ind w:left="2268"/>
      </w:pPr>
      <w:r>
        <w:t>Основными</w:t>
      </w:r>
      <w:r>
        <w:rPr>
          <w:spacing w:val="-5"/>
        </w:rPr>
        <w:t xml:space="preserve"> </w:t>
      </w:r>
      <w:r>
        <w:t>задачами</w:t>
      </w:r>
      <w:r>
        <w:rPr>
          <w:spacing w:val="-4"/>
        </w:rPr>
        <w:t xml:space="preserve"> </w:t>
      </w:r>
      <w:r>
        <w:t>ОРКСЭ</w:t>
      </w:r>
      <w:r>
        <w:rPr>
          <w:spacing w:val="-5"/>
        </w:rPr>
        <w:t xml:space="preserve"> </w:t>
      </w:r>
      <w:r>
        <w:rPr>
          <w:spacing w:val="-2"/>
        </w:rPr>
        <w:t>являются:</w:t>
      </w:r>
    </w:p>
    <w:p w14:paraId="735E454A">
      <w:pPr>
        <w:pStyle w:val="8"/>
        <w:spacing w:before="3"/>
        <w:ind w:right="844" w:firstLine="993"/>
      </w:pPr>
      <w:r>
        <w:t>знакомство обучающихся с основами православной, мусульманской,</w:t>
      </w:r>
      <w:r>
        <w:rPr>
          <w:spacing w:val="40"/>
        </w:rPr>
        <w:t xml:space="preserve"> </w:t>
      </w:r>
      <w:r>
        <w:t>буддийской, иудейской культур, основами мировых религиозных культур и светской</w:t>
      </w:r>
      <w:r>
        <w:rPr>
          <w:spacing w:val="40"/>
        </w:rPr>
        <w:t xml:space="preserve"> </w:t>
      </w:r>
      <w:r>
        <w:t>этики по выбору родителей (законных представителей);</w:t>
      </w:r>
    </w:p>
    <w:p w14:paraId="5DF8C523">
      <w:pPr>
        <w:pStyle w:val="8"/>
        <w:spacing w:line="242" w:lineRule="auto"/>
        <w:ind w:right="854" w:firstLine="993"/>
      </w:pPr>
      <w:r>
        <w:t>развитие представлений обучающихся о значении нравственных норм и ценностей в жизни личности, семьи, общества;</w:t>
      </w:r>
    </w:p>
    <w:p w14:paraId="47BF07D4">
      <w:pPr>
        <w:pStyle w:val="8"/>
        <w:ind w:right="845" w:firstLine="993"/>
      </w:pPr>
      <w: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09014DF8">
      <w:pPr>
        <w:pStyle w:val="8"/>
        <w:ind w:right="833" w:firstLine="993"/>
      </w:pPr>
      <w:r>
        <w:t>развитие способностей обучающихся к общению в полиэтничной, разномировоззренческой и многоконфессиональной среде на основе взаимного уважения</w:t>
      </w:r>
      <w:r>
        <w:rPr>
          <w:spacing w:val="80"/>
        </w:rPr>
        <w:t xml:space="preserve"> </w:t>
      </w:r>
      <w:r>
        <w:t>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01A832B2">
      <w:pPr>
        <w:pStyle w:val="8"/>
        <w:ind w:right="843" w:firstLine="993"/>
      </w:pPr>
      <w:r>
        <w:t>Культурологическая направленность предмета способствует развитию у обучающихся представлений о нравственных идеалах и ценностях религиозных и</w:t>
      </w:r>
      <w:r>
        <w:rPr>
          <w:spacing w:val="40"/>
        </w:rPr>
        <w:t xml:space="preserve"> </w:t>
      </w:r>
      <w:r>
        <w:t>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w:t>
      </w:r>
      <w:r>
        <w:rPr>
          <w:spacing w:val="80"/>
        </w:rPr>
        <w:t xml:space="preserve"> </w:t>
      </w:r>
      <w:r>
        <w:t>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42B117A6">
      <w:pPr>
        <w:pStyle w:val="8"/>
        <w:spacing w:line="237" w:lineRule="auto"/>
        <w:ind w:right="850" w:firstLine="993"/>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w:t>
      </w:r>
    </w:p>
    <w:p w14:paraId="7710CFF4">
      <w:pPr>
        <w:pStyle w:val="8"/>
        <w:spacing w:after="0" w:line="237" w:lineRule="auto"/>
        <w:sectPr>
          <w:pgSz w:w="11920" w:h="16850"/>
          <w:pgMar w:top="1020" w:right="0" w:bottom="1400" w:left="425" w:header="0" w:footer="1139" w:gutter="0"/>
          <w:cols w:space="720" w:num="1"/>
        </w:sectPr>
      </w:pPr>
    </w:p>
    <w:p w14:paraId="49B4FF61">
      <w:pPr>
        <w:pStyle w:val="8"/>
        <w:spacing w:before="77"/>
        <w:ind w:right="840"/>
      </w:pPr>
      <w:r>
        <w:t>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w:t>
      </w:r>
      <w:r>
        <w:rPr>
          <w:spacing w:val="40"/>
        </w:rPr>
        <w:t xml:space="preserve"> </w:t>
      </w:r>
      <w:r>
        <w:t>нарушением нравственных, этических норм, обсуждение конкретных жизненных ситуаций, дающих образцы нравственно ценного поведения.</w:t>
      </w:r>
    </w:p>
    <w:p w14:paraId="3C93D524">
      <w:pPr>
        <w:pStyle w:val="8"/>
        <w:spacing w:before="4"/>
        <w:ind w:right="852" w:firstLine="993"/>
      </w:pPr>
      <w:r>
        <w:t>В рамках реализации ОРКСЭ в части преподавания учебных модулей по</w:t>
      </w:r>
      <w:r>
        <w:rPr>
          <w:spacing w:val="40"/>
        </w:rPr>
        <w:t xml:space="preserve"> </w:t>
      </w:r>
      <w:r>
        <w:t>основам религиозных культур не предусматривается подготовка обучающихся к участию</w:t>
      </w:r>
      <w:r>
        <w:rPr>
          <w:spacing w:val="40"/>
        </w:rPr>
        <w:t xml:space="preserve"> </w:t>
      </w:r>
      <w:r>
        <w:t>в богослужениях, обучение религиозной практике в религиозной общине (Письмо Минобрнауки России от 22.08.2012 №08-250 «О введении учебного курса ОРКСЭ»).</w:t>
      </w:r>
    </w:p>
    <w:p w14:paraId="07091541">
      <w:pPr>
        <w:pStyle w:val="8"/>
        <w:ind w:right="839" w:firstLine="993"/>
      </w:pPr>
      <w:r>
        <w:t>Тематическое планирование включает название раздела (темы) с указанием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w:t>
      </w:r>
      <w:r>
        <w:rPr>
          <w:spacing w:val="40"/>
        </w:rPr>
        <w:t xml:space="preserve"> </w:t>
      </w:r>
      <w:r>
        <w:t>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35325F9A">
      <w:pPr>
        <w:pStyle w:val="8"/>
        <w:spacing w:before="7" w:line="235" w:lineRule="auto"/>
        <w:ind w:left="2268" w:right="3578"/>
      </w:pPr>
      <w:r>
        <w:t>ОРКСЭ</w:t>
      </w:r>
      <w:r>
        <w:rPr>
          <w:spacing w:val="-3"/>
        </w:rPr>
        <w:t xml:space="preserve"> </w:t>
      </w:r>
      <w:r>
        <w:t>изучается</w:t>
      </w:r>
      <w:r>
        <w:rPr>
          <w:spacing w:val="-1"/>
        </w:rPr>
        <w:t xml:space="preserve"> </w:t>
      </w:r>
      <w:r>
        <w:t>в</w:t>
      </w:r>
      <w:r>
        <w:rPr>
          <w:spacing w:val="-2"/>
        </w:rPr>
        <w:t xml:space="preserve"> </w:t>
      </w:r>
      <w:r>
        <w:t>4</w:t>
      </w:r>
      <w:r>
        <w:rPr>
          <w:spacing w:val="-1"/>
        </w:rPr>
        <w:t xml:space="preserve"> </w:t>
      </w:r>
      <w:r>
        <w:t>классе,</w:t>
      </w:r>
      <w:r>
        <w:rPr>
          <w:spacing w:val="-3"/>
        </w:rPr>
        <w:t xml:space="preserve"> </w:t>
      </w:r>
      <w:r>
        <w:t>один час</w:t>
      </w:r>
      <w:r>
        <w:rPr>
          <w:spacing w:val="-9"/>
        </w:rPr>
        <w:t xml:space="preserve"> </w:t>
      </w:r>
      <w:r>
        <w:t>в</w:t>
      </w:r>
      <w:r>
        <w:rPr>
          <w:spacing w:val="-2"/>
        </w:rPr>
        <w:t xml:space="preserve"> </w:t>
      </w:r>
      <w:r>
        <w:t>неделю</w:t>
      </w:r>
      <w:r>
        <w:rPr>
          <w:spacing w:val="-1"/>
        </w:rPr>
        <w:t xml:space="preserve"> </w:t>
      </w:r>
      <w:r>
        <w:t>(34</w:t>
      </w:r>
      <w:r>
        <w:rPr>
          <w:spacing w:val="-2"/>
        </w:rPr>
        <w:t xml:space="preserve"> </w:t>
      </w:r>
      <w:r>
        <w:t>ч). Содержание обучения в 4 классе.</w:t>
      </w:r>
    </w:p>
    <w:p w14:paraId="17492B6D">
      <w:pPr>
        <w:pStyle w:val="8"/>
        <w:spacing w:before="7" w:line="275" w:lineRule="exact"/>
        <w:ind w:left="2268"/>
      </w:pPr>
      <w:r>
        <w:t>Модуль</w:t>
      </w:r>
      <w:r>
        <w:rPr>
          <w:spacing w:val="-2"/>
        </w:rPr>
        <w:t xml:space="preserve"> </w:t>
      </w:r>
      <w:r>
        <w:t>«Основы</w:t>
      </w:r>
      <w:r>
        <w:rPr>
          <w:spacing w:val="-8"/>
        </w:rPr>
        <w:t xml:space="preserve"> </w:t>
      </w:r>
      <w:r>
        <w:t>православной</w:t>
      </w:r>
      <w:r>
        <w:rPr>
          <w:spacing w:val="-10"/>
        </w:rPr>
        <w:t xml:space="preserve"> </w:t>
      </w:r>
      <w:r>
        <w:rPr>
          <w:spacing w:val="-2"/>
        </w:rPr>
        <w:t>культуры».</w:t>
      </w:r>
    </w:p>
    <w:p w14:paraId="5BFE9F8A">
      <w:pPr>
        <w:pStyle w:val="8"/>
        <w:ind w:right="834" w:firstLine="993"/>
      </w:pPr>
      <w:r>
        <w:t>Россия – наша</w:t>
      </w:r>
      <w:r>
        <w:rPr>
          <w:spacing w:val="-1"/>
        </w:rPr>
        <w:t xml:space="preserve"> </w:t>
      </w:r>
      <w:r>
        <w:t>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w:t>
      </w:r>
      <w:r>
        <w:rPr>
          <w:spacing w:val="-2"/>
        </w:rPr>
        <w:t xml:space="preserve"> </w:t>
      </w:r>
      <w:r>
        <w:t>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6B9D39C">
      <w:pPr>
        <w:pStyle w:val="8"/>
        <w:spacing w:before="6" w:line="235" w:lineRule="auto"/>
        <w:ind w:right="854" w:firstLine="993"/>
      </w:pPr>
      <w:r>
        <w:t>Любовь и уважение к Отечеству. Патриотизм многонационального и многоконфессионального народа России.</w:t>
      </w:r>
    </w:p>
    <w:p w14:paraId="77674ADF">
      <w:pPr>
        <w:pStyle w:val="8"/>
        <w:spacing w:before="10" w:line="274" w:lineRule="exact"/>
        <w:ind w:left="2268"/>
      </w:pPr>
      <w:r>
        <w:t>Модуль</w:t>
      </w:r>
      <w:r>
        <w:rPr>
          <w:spacing w:val="-2"/>
        </w:rPr>
        <w:t xml:space="preserve"> </w:t>
      </w:r>
      <w:r>
        <w:t>«Основы</w:t>
      </w:r>
      <w:r>
        <w:rPr>
          <w:spacing w:val="-8"/>
        </w:rPr>
        <w:t xml:space="preserve"> </w:t>
      </w:r>
      <w:r>
        <w:t>исламской</w:t>
      </w:r>
      <w:r>
        <w:rPr>
          <w:spacing w:val="-9"/>
        </w:rPr>
        <w:t xml:space="preserve"> </w:t>
      </w:r>
      <w:r>
        <w:rPr>
          <w:spacing w:val="-2"/>
        </w:rPr>
        <w:t>культуры».</w:t>
      </w:r>
    </w:p>
    <w:p w14:paraId="3F72C40F">
      <w:pPr>
        <w:pStyle w:val="8"/>
        <w:ind w:right="845" w:firstLine="993"/>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w:t>
      </w:r>
      <w:r>
        <w:rPr>
          <w:spacing w:val="40"/>
        </w:rPr>
        <w:t xml:space="preserve"> </w:t>
      </w:r>
      <w:r>
        <w:t>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4D220AAC">
      <w:pPr>
        <w:pStyle w:val="8"/>
        <w:spacing w:line="242" w:lineRule="auto"/>
        <w:ind w:right="854" w:firstLine="993"/>
      </w:pPr>
      <w:r>
        <w:t>Любовь и уважение к Отечеству. Патриотизм многонационального и многоконфессионального народа России.</w:t>
      </w:r>
    </w:p>
    <w:p w14:paraId="0DE4E038">
      <w:pPr>
        <w:pStyle w:val="8"/>
        <w:spacing w:line="274" w:lineRule="exact"/>
        <w:ind w:left="2268"/>
      </w:pPr>
      <w:r>
        <w:t>Модуль</w:t>
      </w:r>
      <w:r>
        <w:rPr>
          <w:spacing w:val="-6"/>
        </w:rPr>
        <w:t xml:space="preserve"> </w:t>
      </w:r>
      <w:r>
        <w:t>«Основы</w:t>
      </w:r>
      <w:r>
        <w:rPr>
          <w:spacing w:val="-11"/>
        </w:rPr>
        <w:t xml:space="preserve"> </w:t>
      </w:r>
      <w:r>
        <w:t>буддийской</w:t>
      </w:r>
      <w:r>
        <w:rPr>
          <w:spacing w:val="-8"/>
        </w:rPr>
        <w:t xml:space="preserve"> </w:t>
      </w:r>
      <w:r>
        <w:rPr>
          <w:spacing w:val="-2"/>
        </w:rPr>
        <w:t>культуры».</w:t>
      </w:r>
    </w:p>
    <w:p w14:paraId="02CB819F">
      <w:pPr>
        <w:pStyle w:val="8"/>
        <w:ind w:right="855" w:firstLine="993"/>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w:t>
      </w:r>
      <w:r>
        <w:rPr>
          <w:spacing w:val="80"/>
        </w:rPr>
        <w:t xml:space="preserve"> </w:t>
      </w:r>
      <w:r>
        <w:t>Буддийские</w:t>
      </w:r>
      <w:r>
        <w:rPr>
          <w:spacing w:val="80"/>
        </w:rPr>
        <w:t xml:space="preserve"> </w:t>
      </w:r>
      <w:r>
        <w:t>символы.</w:t>
      </w:r>
      <w:r>
        <w:rPr>
          <w:spacing w:val="80"/>
        </w:rPr>
        <w:t xml:space="preserve"> </w:t>
      </w:r>
      <w:r>
        <w:t>Буддийские</w:t>
      </w:r>
      <w:r>
        <w:rPr>
          <w:spacing w:val="80"/>
        </w:rPr>
        <w:t xml:space="preserve"> </w:t>
      </w:r>
      <w:r>
        <w:t>ритуалы.</w:t>
      </w:r>
      <w:r>
        <w:rPr>
          <w:spacing w:val="80"/>
        </w:rPr>
        <w:t xml:space="preserve"> </w:t>
      </w:r>
      <w:r>
        <w:t>Буддийские</w:t>
      </w:r>
      <w:r>
        <w:rPr>
          <w:spacing w:val="80"/>
        </w:rPr>
        <w:t xml:space="preserve"> </w:t>
      </w:r>
      <w:r>
        <w:t>святыни.</w:t>
      </w:r>
      <w:r>
        <w:rPr>
          <w:spacing w:val="80"/>
        </w:rPr>
        <w:t xml:space="preserve"> </w:t>
      </w:r>
      <w:r>
        <w:t>Буддийские</w:t>
      </w:r>
    </w:p>
    <w:p w14:paraId="0A48856D">
      <w:pPr>
        <w:pStyle w:val="8"/>
        <w:spacing w:after="0"/>
        <w:sectPr>
          <w:pgSz w:w="11920" w:h="16850"/>
          <w:pgMar w:top="1020" w:right="0" w:bottom="1400" w:left="425" w:header="0" w:footer="1139" w:gutter="0"/>
          <w:cols w:space="720" w:num="1"/>
        </w:sectPr>
      </w:pPr>
    </w:p>
    <w:p w14:paraId="16372F5B">
      <w:pPr>
        <w:pStyle w:val="8"/>
        <w:spacing w:before="77" w:line="242" w:lineRule="auto"/>
        <w:ind w:right="861"/>
      </w:pPr>
      <w:r>
        <w:t>священные сооружения. Буддийский храм. Буддийский календарь. Праздники в буддийской культуре. Искусство в буддийской культуре.</w:t>
      </w:r>
    </w:p>
    <w:p w14:paraId="7A6B2050">
      <w:pPr>
        <w:pStyle w:val="8"/>
        <w:spacing w:line="242" w:lineRule="auto"/>
        <w:ind w:right="854" w:firstLine="993"/>
      </w:pPr>
      <w:r>
        <w:t>Любовь и уважение к Отечеству. Патриотизм многонационального и многоконфессионального народа России.</w:t>
      </w:r>
    </w:p>
    <w:p w14:paraId="2A9A33F6">
      <w:pPr>
        <w:pStyle w:val="8"/>
        <w:spacing w:line="273" w:lineRule="exact"/>
        <w:ind w:left="2268"/>
      </w:pPr>
      <w:r>
        <w:t>Модуль</w:t>
      </w:r>
      <w:r>
        <w:rPr>
          <w:spacing w:val="-5"/>
        </w:rPr>
        <w:t xml:space="preserve"> </w:t>
      </w:r>
      <w:r>
        <w:t>«Основы</w:t>
      </w:r>
      <w:r>
        <w:rPr>
          <w:spacing w:val="-11"/>
        </w:rPr>
        <w:t xml:space="preserve"> </w:t>
      </w:r>
      <w:r>
        <w:t>иудейской</w:t>
      </w:r>
      <w:r>
        <w:rPr>
          <w:spacing w:val="-7"/>
        </w:rPr>
        <w:t xml:space="preserve"> </w:t>
      </w:r>
      <w:r>
        <w:rPr>
          <w:spacing w:val="-2"/>
        </w:rPr>
        <w:t>культуры».</w:t>
      </w:r>
    </w:p>
    <w:p w14:paraId="0F579B23">
      <w:pPr>
        <w:pStyle w:val="8"/>
        <w:ind w:right="848" w:firstLine="993"/>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w:t>
      </w:r>
      <w:r>
        <w:rPr>
          <w:spacing w:val="40"/>
        </w:rPr>
        <w:t xml:space="preserve"> </w:t>
      </w:r>
      <w:r>
        <w:t xml:space="preserve">Еврейские праздники: их история и традиции. Ценности семейной жизни в иудейской </w:t>
      </w:r>
      <w:r>
        <w:rPr>
          <w:spacing w:val="-2"/>
        </w:rPr>
        <w:t>традиции.</w:t>
      </w:r>
    </w:p>
    <w:p w14:paraId="3A542357">
      <w:pPr>
        <w:pStyle w:val="8"/>
        <w:spacing w:line="237" w:lineRule="auto"/>
        <w:ind w:right="854" w:firstLine="993"/>
      </w:pPr>
      <w:r>
        <w:t>Любовь и уважение к Отечеству. Патриотизм многонационального и многоконфессионального народа России.</w:t>
      </w:r>
    </w:p>
    <w:p w14:paraId="027FF6FE">
      <w:pPr>
        <w:pStyle w:val="8"/>
        <w:spacing w:before="2" w:line="275" w:lineRule="exact"/>
        <w:ind w:left="2268"/>
      </w:pPr>
      <w:r>
        <w:t>Модуль</w:t>
      </w:r>
      <w:r>
        <w:rPr>
          <w:spacing w:val="-8"/>
        </w:rPr>
        <w:t xml:space="preserve"> </w:t>
      </w:r>
      <w:r>
        <w:t>«Основы</w:t>
      </w:r>
      <w:r>
        <w:rPr>
          <w:spacing w:val="-8"/>
        </w:rPr>
        <w:t xml:space="preserve"> </w:t>
      </w:r>
      <w:r>
        <w:t>религиозных</w:t>
      </w:r>
      <w:r>
        <w:rPr>
          <w:spacing w:val="-10"/>
        </w:rPr>
        <w:t xml:space="preserve"> </w:t>
      </w:r>
      <w:r>
        <w:t>культур</w:t>
      </w:r>
      <w:r>
        <w:rPr>
          <w:spacing w:val="-10"/>
        </w:rPr>
        <w:t xml:space="preserve"> </w:t>
      </w:r>
      <w:r>
        <w:t>народов</w:t>
      </w:r>
      <w:r>
        <w:rPr>
          <w:spacing w:val="-6"/>
        </w:rPr>
        <w:t xml:space="preserve"> </w:t>
      </w:r>
      <w:r>
        <w:rPr>
          <w:spacing w:val="-2"/>
        </w:rPr>
        <w:t>России».</w:t>
      </w:r>
    </w:p>
    <w:p w14:paraId="4767435E">
      <w:pPr>
        <w:pStyle w:val="8"/>
        <w:ind w:right="843" w:firstLine="993"/>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w:t>
      </w:r>
      <w:r>
        <w:rPr>
          <w:spacing w:val="40"/>
        </w:rPr>
        <w:t xml:space="preserve"> </w:t>
      </w:r>
      <w:r>
        <w:t>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666A7E7B">
      <w:pPr>
        <w:pStyle w:val="8"/>
        <w:spacing w:line="242" w:lineRule="auto"/>
        <w:ind w:right="854" w:firstLine="993"/>
      </w:pPr>
      <w:r>
        <w:t>Любовь и уважение к Отечеству. Патриотизм многонационального и многоконфессионального народа России.</w:t>
      </w:r>
    </w:p>
    <w:p w14:paraId="6BA538CA">
      <w:pPr>
        <w:pStyle w:val="8"/>
        <w:spacing w:line="275" w:lineRule="exact"/>
        <w:ind w:left="2268"/>
      </w:pPr>
      <w:r>
        <w:t>Модуль</w:t>
      </w:r>
      <w:r>
        <w:rPr>
          <w:spacing w:val="-2"/>
        </w:rPr>
        <w:t xml:space="preserve"> </w:t>
      </w:r>
      <w:r>
        <w:t>«Основы</w:t>
      </w:r>
      <w:r>
        <w:rPr>
          <w:spacing w:val="-7"/>
        </w:rPr>
        <w:t xml:space="preserve"> </w:t>
      </w:r>
      <w:r>
        <w:t>светской</w:t>
      </w:r>
      <w:r>
        <w:rPr>
          <w:spacing w:val="-10"/>
        </w:rPr>
        <w:t xml:space="preserve"> </w:t>
      </w:r>
      <w:r>
        <w:rPr>
          <w:spacing w:val="-2"/>
        </w:rPr>
        <w:t>этики».</w:t>
      </w:r>
    </w:p>
    <w:p w14:paraId="676CBEA2">
      <w:pPr>
        <w:pStyle w:val="8"/>
        <w:ind w:right="844" w:firstLine="993"/>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C2A974C">
      <w:pPr>
        <w:pStyle w:val="8"/>
        <w:spacing w:line="237" w:lineRule="auto"/>
        <w:ind w:right="854" w:firstLine="993"/>
      </w:pPr>
      <w:r>
        <w:t>Любовь и уважение к Отечеству. Патриотизм многонационального и многоконфессионального народа России.</w:t>
      </w:r>
    </w:p>
    <w:p w14:paraId="4FBFCFEB">
      <w:pPr>
        <w:pStyle w:val="8"/>
        <w:spacing w:before="7" w:line="235" w:lineRule="auto"/>
        <w:ind w:right="854" w:firstLine="993"/>
      </w:pPr>
      <w:r>
        <w:t>Планируемые результаты освоения программы по ОРКСЭ на уровне начального общего образования.</w:t>
      </w:r>
    </w:p>
    <w:p w14:paraId="4A42BCF1">
      <w:pPr>
        <w:pStyle w:val="8"/>
        <w:spacing w:before="7"/>
        <w:ind w:right="834" w:firstLine="993"/>
      </w:pPr>
      <w: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01308BD">
      <w:pPr>
        <w:pStyle w:val="8"/>
        <w:spacing w:line="237" w:lineRule="auto"/>
        <w:ind w:right="843" w:firstLine="993"/>
      </w:pPr>
      <w:r>
        <w:t>В результате изучения ОРКСЭ на уровне начального общего образования у обучающегося будут сформированы следующие личностные результаты:</w:t>
      </w:r>
    </w:p>
    <w:p w14:paraId="3E67AB3B">
      <w:pPr>
        <w:pStyle w:val="8"/>
        <w:spacing w:before="8" w:line="235" w:lineRule="auto"/>
        <w:ind w:right="863" w:firstLine="993"/>
      </w:pPr>
      <w:r>
        <w:t>понимать основы российской гражданской идентичности, испытывать чувство гордости за свою Родину;</w:t>
      </w:r>
    </w:p>
    <w:p w14:paraId="01015A6C">
      <w:pPr>
        <w:pStyle w:val="8"/>
        <w:spacing w:before="9" w:line="235" w:lineRule="auto"/>
        <w:ind w:right="845" w:firstLine="993"/>
      </w:pPr>
      <w:r>
        <w:t>формировать национальную и гражданскую самоидентичность, осознавать свою этническую и национальную принадлежность;</w:t>
      </w:r>
    </w:p>
    <w:p w14:paraId="5A2DD69C">
      <w:pPr>
        <w:pStyle w:val="8"/>
        <w:spacing w:after="0" w:line="235" w:lineRule="auto"/>
        <w:sectPr>
          <w:pgSz w:w="11920" w:h="16850"/>
          <w:pgMar w:top="1020" w:right="0" w:bottom="1400" w:left="425" w:header="0" w:footer="1139" w:gutter="0"/>
          <w:cols w:space="720" w:num="1"/>
        </w:sectPr>
      </w:pPr>
    </w:p>
    <w:p w14:paraId="7AB42FAE">
      <w:pPr>
        <w:pStyle w:val="8"/>
        <w:tabs>
          <w:tab w:val="left" w:pos="3558"/>
          <w:tab w:val="left" w:pos="4788"/>
          <w:tab w:val="left" w:pos="6871"/>
          <w:tab w:val="left" w:pos="7312"/>
          <w:tab w:val="left" w:pos="9399"/>
        </w:tabs>
        <w:spacing w:before="77" w:line="242" w:lineRule="auto"/>
        <w:ind w:right="854" w:firstLine="993"/>
        <w:jc w:val="left"/>
      </w:pPr>
      <w:r>
        <w:rPr>
          <w:spacing w:val="-2"/>
        </w:rPr>
        <w:t>понимать</w:t>
      </w:r>
      <w:r>
        <w:tab/>
      </w:r>
      <w:r>
        <w:rPr>
          <w:spacing w:val="-2"/>
        </w:rPr>
        <w:t>значение</w:t>
      </w:r>
      <w:r>
        <w:tab/>
      </w:r>
      <w:r>
        <w:rPr>
          <w:spacing w:val="-2"/>
        </w:rPr>
        <w:t>гуманистических</w:t>
      </w:r>
      <w:r>
        <w:tab/>
      </w:r>
      <w:r>
        <w:rPr>
          <w:spacing w:val="-10"/>
        </w:rPr>
        <w:t>и</w:t>
      </w:r>
      <w:r>
        <w:tab/>
      </w:r>
      <w:r>
        <w:rPr>
          <w:spacing w:val="-2"/>
        </w:rPr>
        <w:t>демократических</w:t>
      </w:r>
      <w:r>
        <w:tab/>
      </w:r>
      <w:r>
        <w:rPr>
          <w:spacing w:val="-2"/>
        </w:rPr>
        <w:t xml:space="preserve">ценностных </w:t>
      </w:r>
      <w:r>
        <w:t>ориентаций, осознавать ценность человеческой жизни;</w:t>
      </w:r>
    </w:p>
    <w:p w14:paraId="18911B41">
      <w:pPr>
        <w:pStyle w:val="8"/>
        <w:spacing w:line="242" w:lineRule="auto"/>
        <w:ind w:right="885" w:firstLine="993"/>
        <w:jc w:val="left"/>
      </w:pPr>
      <w:r>
        <w:t>понимать</w:t>
      </w:r>
      <w:r>
        <w:rPr>
          <w:spacing w:val="80"/>
          <w:w w:val="150"/>
        </w:rPr>
        <w:t xml:space="preserve"> </w:t>
      </w:r>
      <w:r>
        <w:t>значение</w:t>
      </w:r>
      <w:r>
        <w:rPr>
          <w:spacing w:val="80"/>
          <w:w w:val="150"/>
        </w:rPr>
        <w:t xml:space="preserve"> </w:t>
      </w:r>
      <w:r>
        <w:t>нравственных</w:t>
      </w:r>
      <w:r>
        <w:rPr>
          <w:spacing w:val="80"/>
          <w:w w:val="150"/>
        </w:rPr>
        <w:t xml:space="preserve"> </w:t>
      </w:r>
      <w:r>
        <w:t>норм</w:t>
      </w:r>
      <w:r>
        <w:rPr>
          <w:spacing w:val="80"/>
          <w:w w:val="150"/>
        </w:rPr>
        <w:t xml:space="preserve"> </w:t>
      </w:r>
      <w:r>
        <w:t>и</w:t>
      </w:r>
      <w:r>
        <w:rPr>
          <w:spacing w:val="80"/>
          <w:w w:val="150"/>
        </w:rPr>
        <w:t xml:space="preserve"> </w:t>
      </w:r>
      <w:r>
        <w:t>ценностей</w:t>
      </w:r>
      <w:r>
        <w:rPr>
          <w:spacing w:val="80"/>
          <w:w w:val="150"/>
        </w:rPr>
        <w:t xml:space="preserve"> </w:t>
      </w:r>
      <w:r>
        <w:t>как</w:t>
      </w:r>
      <w:r>
        <w:rPr>
          <w:spacing w:val="80"/>
          <w:w w:val="150"/>
        </w:rPr>
        <w:t xml:space="preserve"> </w:t>
      </w:r>
      <w:r>
        <w:t>условия</w:t>
      </w:r>
      <w:r>
        <w:rPr>
          <w:spacing w:val="80"/>
          <w:w w:val="150"/>
        </w:rPr>
        <w:t xml:space="preserve"> </w:t>
      </w:r>
      <w:r>
        <w:t>жизни личности, семьи, общества;</w:t>
      </w:r>
    </w:p>
    <w:p w14:paraId="4A7476AA">
      <w:pPr>
        <w:pStyle w:val="8"/>
        <w:spacing w:line="242" w:lineRule="auto"/>
        <w:ind w:right="885" w:firstLine="993"/>
        <w:jc w:val="left"/>
      </w:pPr>
      <w:r>
        <w:t>осознавать</w:t>
      </w:r>
      <w:r>
        <w:rPr>
          <w:spacing w:val="80"/>
        </w:rPr>
        <w:t xml:space="preserve"> </w:t>
      </w:r>
      <w:r>
        <w:t>право</w:t>
      </w:r>
      <w:r>
        <w:rPr>
          <w:spacing w:val="80"/>
        </w:rPr>
        <w:t xml:space="preserve"> </w:t>
      </w:r>
      <w:r>
        <w:t>гражданина</w:t>
      </w:r>
      <w:r>
        <w:rPr>
          <w:spacing w:val="80"/>
        </w:rPr>
        <w:t xml:space="preserve"> </w:t>
      </w:r>
      <w:r>
        <w:t>Российской</w:t>
      </w:r>
      <w:r>
        <w:rPr>
          <w:spacing w:val="80"/>
        </w:rPr>
        <w:t xml:space="preserve"> </w:t>
      </w:r>
      <w:r>
        <w:t>Федерации</w:t>
      </w:r>
      <w:r>
        <w:rPr>
          <w:spacing w:val="80"/>
        </w:rPr>
        <w:t xml:space="preserve"> </w:t>
      </w:r>
      <w:r>
        <w:t>исповедовать</w:t>
      </w:r>
      <w:r>
        <w:rPr>
          <w:spacing w:val="80"/>
        </w:rPr>
        <w:t xml:space="preserve"> </w:t>
      </w:r>
      <w:r>
        <w:t>любую традиционную религию или не исповедовать никакой религии;</w:t>
      </w:r>
    </w:p>
    <w:p w14:paraId="0CE31FD1">
      <w:pPr>
        <w:pStyle w:val="8"/>
        <w:ind w:right="850" w:firstLine="993"/>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3AC13EC">
      <w:pPr>
        <w:pStyle w:val="8"/>
        <w:ind w:right="850" w:firstLine="993"/>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1117E245">
      <w:pPr>
        <w:pStyle w:val="8"/>
        <w:ind w:right="854" w:firstLine="993"/>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263F0D18">
      <w:pPr>
        <w:pStyle w:val="8"/>
        <w:ind w:right="837" w:firstLine="993"/>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22E77B01">
      <w:pPr>
        <w:pStyle w:val="8"/>
        <w:spacing w:line="242" w:lineRule="auto"/>
        <w:ind w:right="847" w:firstLine="993"/>
      </w:pPr>
      <w:r>
        <w:t xml:space="preserve">понимать необходимость бережного отношения к материальным и духовным </w:t>
      </w:r>
      <w:r>
        <w:rPr>
          <w:spacing w:val="-2"/>
        </w:rPr>
        <w:t>ценностям.</w:t>
      </w:r>
    </w:p>
    <w:p w14:paraId="5AC4F800">
      <w:pPr>
        <w:pStyle w:val="8"/>
        <w:ind w:right="848" w:firstLine="993"/>
      </w:pPr>
      <w: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24E4C82">
      <w:pPr>
        <w:pStyle w:val="8"/>
        <w:spacing w:line="275" w:lineRule="exact"/>
        <w:ind w:left="2268"/>
      </w:pPr>
      <w:r>
        <w:t>Метапредметные</w:t>
      </w:r>
      <w:r>
        <w:rPr>
          <w:spacing w:val="-14"/>
        </w:rPr>
        <w:t xml:space="preserve"> </w:t>
      </w:r>
      <w:r>
        <w:rPr>
          <w:spacing w:val="-2"/>
        </w:rPr>
        <w:t>результаты:</w:t>
      </w:r>
    </w:p>
    <w:p w14:paraId="43ABB888">
      <w:pPr>
        <w:pStyle w:val="8"/>
        <w:spacing w:line="237" w:lineRule="auto"/>
        <w:ind w:right="854" w:firstLine="993"/>
      </w:pPr>
      <w:r>
        <w:t>овладевать способностью понимания и сохранения целей и задач учебной деятельности, поиска оптимальных средств их достижения;</w:t>
      </w:r>
    </w:p>
    <w:p w14:paraId="03751BB7">
      <w:pPr>
        <w:pStyle w:val="8"/>
        <w:ind w:right="847" w:firstLine="993"/>
      </w:pPr>
      <w:r>
        <w:t>формировать умения планировать, контролировать и оценивать учебные действия в соответствии с</w:t>
      </w:r>
      <w:r>
        <w:rPr>
          <w:spacing w:val="-1"/>
        </w:rPr>
        <w:t xml:space="preserve"> </w:t>
      </w:r>
      <w:r>
        <w:t>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w:t>
      </w:r>
      <w:r>
        <w:rPr>
          <w:spacing w:val="40"/>
        </w:rPr>
        <w:t xml:space="preserve"> </w:t>
      </w:r>
      <w:r>
        <w:t>характера ошибок, понимать причины успеха/неуспеха учебной деятельности;</w:t>
      </w:r>
    </w:p>
    <w:p w14:paraId="753FC755">
      <w:pPr>
        <w:pStyle w:val="8"/>
        <w:ind w:right="849" w:firstLine="993"/>
      </w:pPr>
      <w: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27AC24B8">
      <w:pPr>
        <w:pStyle w:val="8"/>
        <w:spacing w:line="242" w:lineRule="auto"/>
        <w:ind w:right="856" w:firstLine="993"/>
      </w:pPr>
      <w:r>
        <w:t>совершенствовать умения в области работы с информацией, осуществления информационного поиска для выполнения учебных заданий;</w:t>
      </w:r>
    </w:p>
    <w:p w14:paraId="410B7AD7">
      <w:pPr>
        <w:pStyle w:val="8"/>
        <w:ind w:left="1313" w:right="848" w:firstLine="998"/>
        <w:jc w:val="right"/>
      </w:pPr>
      <w:r>
        <w:t>овладевать</w:t>
      </w:r>
      <w:r>
        <w:rPr>
          <w:spacing w:val="30"/>
        </w:rPr>
        <w:t xml:space="preserve"> </w:t>
      </w:r>
      <w:r>
        <w:t>навыками смыслового</w:t>
      </w:r>
      <w:r>
        <w:rPr>
          <w:spacing w:val="36"/>
        </w:rPr>
        <w:t xml:space="preserve"> </w:t>
      </w:r>
      <w:r>
        <w:t>чтения текстов</w:t>
      </w:r>
      <w:r>
        <w:rPr>
          <w:spacing w:val="34"/>
        </w:rPr>
        <w:t xml:space="preserve"> </w:t>
      </w:r>
      <w:r>
        <w:t>различных</w:t>
      </w:r>
      <w:r>
        <w:rPr>
          <w:spacing w:val="30"/>
        </w:rPr>
        <w:t xml:space="preserve"> </w:t>
      </w:r>
      <w:r>
        <w:t>стилей</w:t>
      </w:r>
      <w:r>
        <w:rPr>
          <w:spacing w:val="32"/>
        </w:rPr>
        <w:t xml:space="preserve"> </w:t>
      </w:r>
      <w:r>
        <w:t>и</w:t>
      </w:r>
      <w:r>
        <w:rPr>
          <w:spacing w:val="32"/>
        </w:rPr>
        <w:t xml:space="preserve"> </w:t>
      </w:r>
      <w:r>
        <w:t>жанров, осознанного</w:t>
      </w:r>
      <w:r>
        <w:rPr>
          <w:spacing w:val="-6"/>
        </w:rPr>
        <w:t xml:space="preserve"> </w:t>
      </w:r>
      <w:r>
        <w:t>построения</w:t>
      </w:r>
      <w:r>
        <w:rPr>
          <w:spacing w:val="-10"/>
        </w:rPr>
        <w:t xml:space="preserve"> </w:t>
      </w:r>
      <w:r>
        <w:t>речевых</w:t>
      </w:r>
      <w:r>
        <w:rPr>
          <w:spacing w:val="-9"/>
        </w:rPr>
        <w:t xml:space="preserve"> </w:t>
      </w:r>
      <w:r>
        <w:t>высказываний</w:t>
      </w:r>
      <w:r>
        <w:rPr>
          <w:spacing w:val="-2"/>
        </w:rPr>
        <w:t xml:space="preserve"> </w:t>
      </w:r>
      <w:r>
        <w:t>в</w:t>
      </w:r>
      <w:r>
        <w:rPr>
          <w:spacing w:val="-9"/>
        </w:rPr>
        <w:t xml:space="preserve"> </w:t>
      </w:r>
      <w:r>
        <w:t>соответствии</w:t>
      </w:r>
      <w:r>
        <w:rPr>
          <w:spacing w:val="-3"/>
        </w:rPr>
        <w:t xml:space="preserve"> </w:t>
      </w:r>
      <w:r>
        <w:t>с</w:t>
      </w:r>
      <w:r>
        <w:rPr>
          <w:spacing w:val="-14"/>
        </w:rPr>
        <w:t xml:space="preserve"> </w:t>
      </w:r>
      <w:r>
        <w:t>задачами</w:t>
      </w:r>
      <w:r>
        <w:rPr>
          <w:spacing w:val="-3"/>
        </w:rPr>
        <w:t xml:space="preserve"> </w:t>
      </w:r>
      <w:r>
        <w:t>коммуникации; овладевать</w:t>
      </w:r>
      <w:r>
        <w:rPr>
          <w:spacing w:val="40"/>
        </w:rPr>
        <w:t xml:space="preserve"> </w:t>
      </w:r>
      <w:r>
        <w:t>логическими</w:t>
      </w:r>
      <w:r>
        <w:rPr>
          <w:spacing w:val="40"/>
        </w:rPr>
        <w:t xml:space="preserve"> </w:t>
      </w:r>
      <w:r>
        <w:t>действиями</w:t>
      </w:r>
      <w:r>
        <w:rPr>
          <w:spacing w:val="40"/>
        </w:rPr>
        <w:t xml:space="preserve"> </w:t>
      </w:r>
      <w:r>
        <w:t>анализа,</w:t>
      </w:r>
      <w:r>
        <w:rPr>
          <w:spacing w:val="40"/>
        </w:rPr>
        <w:t xml:space="preserve"> </w:t>
      </w:r>
      <w:r>
        <w:t>синтеза,</w:t>
      </w:r>
      <w:r>
        <w:rPr>
          <w:spacing w:val="40"/>
        </w:rPr>
        <w:t xml:space="preserve"> </w:t>
      </w:r>
      <w:r>
        <w:t>сравнения,</w:t>
      </w:r>
      <w:r>
        <w:rPr>
          <w:spacing w:val="40"/>
        </w:rPr>
        <w:t xml:space="preserve"> </w:t>
      </w:r>
      <w:r>
        <w:t>обобщения,</w:t>
      </w:r>
    </w:p>
    <w:p w14:paraId="06019F60">
      <w:pPr>
        <w:pStyle w:val="8"/>
        <w:spacing w:line="237" w:lineRule="auto"/>
        <w:ind w:right="840"/>
      </w:pPr>
      <w:r>
        <w:t>классификации, установления аналогий и причинно-следственных связей, построения рассуждений, отнесения к известным понятиям;</w:t>
      </w:r>
    </w:p>
    <w:p w14:paraId="67DC14D5">
      <w:pPr>
        <w:pStyle w:val="8"/>
        <w:ind w:right="845" w:firstLine="993"/>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w:t>
      </w:r>
      <w:r>
        <w:rPr>
          <w:spacing w:val="80"/>
          <w:w w:val="150"/>
        </w:rPr>
        <w:t xml:space="preserve"> </w:t>
      </w:r>
      <w:r>
        <w:t>умений</w:t>
      </w:r>
      <w:r>
        <w:rPr>
          <w:spacing w:val="80"/>
        </w:rPr>
        <w:t xml:space="preserve"> </w:t>
      </w:r>
      <w:r>
        <w:t>излагать</w:t>
      </w:r>
      <w:r>
        <w:rPr>
          <w:spacing w:val="80"/>
        </w:rPr>
        <w:t xml:space="preserve"> </w:t>
      </w:r>
      <w:r>
        <w:t>своё</w:t>
      </w:r>
      <w:r>
        <w:rPr>
          <w:spacing w:val="80"/>
        </w:rPr>
        <w:t xml:space="preserve"> </w:t>
      </w:r>
      <w:r>
        <w:t>мнение</w:t>
      </w:r>
      <w:r>
        <w:rPr>
          <w:spacing w:val="80"/>
        </w:rPr>
        <w:t xml:space="preserve"> </w:t>
      </w:r>
      <w:r>
        <w:t>и</w:t>
      </w:r>
      <w:r>
        <w:rPr>
          <w:spacing w:val="80"/>
        </w:rPr>
        <w:t xml:space="preserve"> </w:t>
      </w:r>
      <w:r>
        <w:t>аргументировать</w:t>
      </w:r>
      <w:r>
        <w:rPr>
          <w:spacing w:val="80"/>
        </w:rPr>
        <w:t xml:space="preserve"> </w:t>
      </w:r>
      <w:r>
        <w:t>свою</w:t>
      </w:r>
      <w:r>
        <w:rPr>
          <w:spacing w:val="80"/>
        </w:rPr>
        <w:t xml:space="preserve"> </w:t>
      </w:r>
      <w:r>
        <w:t>точку</w:t>
      </w:r>
      <w:r>
        <w:rPr>
          <w:spacing w:val="80"/>
        </w:rPr>
        <w:t xml:space="preserve"> </w:t>
      </w:r>
      <w:r>
        <w:t>зрения</w:t>
      </w:r>
      <w:r>
        <w:rPr>
          <w:spacing w:val="80"/>
        </w:rPr>
        <w:t xml:space="preserve"> </w:t>
      </w:r>
      <w:r>
        <w:t>и оценку событий;</w:t>
      </w:r>
    </w:p>
    <w:p w14:paraId="656E0A40">
      <w:pPr>
        <w:pStyle w:val="8"/>
        <w:ind w:right="851" w:firstLine="993"/>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5779983F">
      <w:pPr>
        <w:pStyle w:val="8"/>
        <w:spacing w:after="0"/>
        <w:sectPr>
          <w:pgSz w:w="11920" w:h="16850"/>
          <w:pgMar w:top="1020" w:right="0" w:bottom="1400" w:left="425" w:header="0" w:footer="1139" w:gutter="0"/>
          <w:cols w:space="720" w:num="1"/>
        </w:sectPr>
      </w:pPr>
    </w:p>
    <w:p w14:paraId="7CF40FB4">
      <w:pPr>
        <w:pStyle w:val="8"/>
        <w:spacing w:before="77" w:line="242" w:lineRule="auto"/>
        <w:ind w:right="859" w:firstLine="993"/>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8A2BC83">
      <w:pPr>
        <w:pStyle w:val="8"/>
        <w:ind w:right="839" w:firstLine="993"/>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590B0E42">
      <w:pPr>
        <w:pStyle w:val="8"/>
        <w:spacing w:before="2" w:line="235" w:lineRule="auto"/>
        <w:ind w:right="856" w:firstLine="993"/>
      </w:pPr>
      <w:r>
        <w:t>использовать разные методы получения знаний о традиционных религиях и светской этике (наблюдение, чтение, сравнение, вычисление);</w:t>
      </w:r>
    </w:p>
    <w:p w14:paraId="795D8C02">
      <w:pPr>
        <w:pStyle w:val="8"/>
        <w:spacing w:before="7"/>
        <w:ind w:right="857" w:firstLine="993"/>
      </w:pPr>
      <w: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w:t>
      </w:r>
      <w:r>
        <w:rPr>
          <w:spacing w:val="-2"/>
        </w:rPr>
        <w:t>материала;</w:t>
      </w:r>
    </w:p>
    <w:p w14:paraId="101DBA68">
      <w:pPr>
        <w:pStyle w:val="8"/>
        <w:spacing w:line="242" w:lineRule="auto"/>
        <w:ind w:right="856" w:firstLine="993"/>
      </w:pPr>
      <w:r>
        <w:t>признавать возможность существования разных точек зрения, обосновывать</w:t>
      </w:r>
      <w:r>
        <w:rPr>
          <w:spacing w:val="40"/>
        </w:rPr>
        <w:t xml:space="preserve"> </w:t>
      </w:r>
      <w:r>
        <w:t>свои суждения, приводить убедительные доказательства;</w:t>
      </w:r>
    </w:p>
    <w:p w14:paraId="4634315F">
      <w:pPr>
        <w:pStyle w:val="8"/>
        <w:spacing w:line="274" w:lineRule="exact"/>
        <w:ind w:left="2268"/>
      </w:pPr>
      <w:r>
        <w:t>выполнять</w:t>
      </w:r>
      <w:r>
        <w:rPr>
          <w:spacing w:val="-4"/>
        </w:rPr>
        <w:t xml:space="preserve"> </w:t>
      </w:r>
      <w:r>
        <w:t>совместные</w:t>
      </w:r>
      <w:r>
        <w:rPr>
          <w:spacing w:val="-9"/>
        </w:rPr>
        <w:t xml:space="preserve"> </w:t>
      </w:r>
      <w:r>
        <w:t>проектные</w:t>
      </w:r>
      <w:r>
        <w:rPr>
          <w:spacing w:val="-11"/>
        </w:rPr>
        <w:t xml:space="preserve"> </w:t>
      </w:r>
      <w:r>
        <w:t>задания</w:t>
      </w:r>
      <w:r>
        <w:rPr>
          <w:spacing w:val="-3"/>
        </w:rPr>
        <w:t xml:space="preserve"> </w:t>
      </w:r>
      <w:r>
        <w:t>с</w:t>
      </w:r>
      <w:r>
        <w:rPr>
          <w:spacing w:val="-12"/>
        </w:rPr>
        <w:t xml:space="preserve"> </w:t>
      </w:r>
      <w:r>
        <w:t>опорой</w:t>
      </w:r>
      <w:r>
        <w:rPr>
          <w:spacing w:val="-6"/>
        </w:rPr>
        <w:t xml:space="preserve"> </w:t>
      </w:r>
      <w:r>
        <w:t>на</w:t>
      </w:r>
      <w:r>
        <w:rPr>
          <w:spacing w:val="-12"/>
        </w:rPr>
        <w:t xml:space="preserve"> </w:t>
      </w:r>
      <w:r>
        <w:t>предложенные</w:t>
      </w:r>
      <w:r>
        <w:rPr>
          <w:spacing w:val="-8"/>
        </w:rPr>
        <w:t xml:space="preserve"> </w:t>
      </w:r>
      <w:r>
        <w:rPr>
          <w:spacing w:val="-2"/>
        </w:rPr>
        <w:t>образцы.</w:t>
      </w:r>
    </w:p>
    <w:p w14:paraId="256A8693">
      <w:pPr>
        <w:pStyle w:val="8"/>
        <w:tabs>
          <w:tab w:val="left" w:pos="2675"/>
          <w:tab w:val="left" w:pos="4405"/>
          <w:tab w:val="left" w:pos="5232"/>
          <w:tab w:val="left" w:pos="7003"/>
          <w:tab w:val="left" w:pos="8415"/>
          <w:tab w:val="left" w:pos="9396"/>
          <w:tab w:val="left" w:pos="10528"/>
        </w:tabs>
        <w:spacing w:line="237" w:lineRule="auto"/>
        <w:ind w:right="849" w:firstLine="993"/>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работать</w:t>
      </w:r>
      <w:r>
        <w:tab/>
      </w:r>
      <w:r>
        <w:rPr>
          <w:spacing w:val="-10"/>
        </w:rPr>
        <w:t xml:space="preserve">с </w:t>
      </w:r>
      <w:r>
        <w:t>информацией как часть познавательных универсальных учебных действий:</w:t>
      </w:r>
    </w:p>
    <w:p w14:paraId="651E180F">
      <w:pPr>
        <w:pStyle w:val="8"/>
        <w:spacing w:before="5" w:line="235" w:lineRule="auto"/>
        <w:ind w:right="885" w:firstLine="993"/>
        <w:jc w:val="left"/>
      </w:pPr>
      <w:r>
        <w:t>воспроизводить</w:t>
      </w:r>
      <w:r>
        <w:rPr>
          <w:spacing w:val="40"/>
        </w:rPr>
        <w:t xml:space="preserve"> </w:t>
      </w:r>
      <w:r>
        <w:t>прослушанную</w:t>
      </w:r>
      <w:r>
        <w:rPr>
          <w:spacing w:val="40"/>
        </w:rPr>
        <w:t xml:space="preserve"> </w:t>
      </w:r>
      <w:r>
        <w:t>(прочитанную)</w:t>
      </w:r>
      <w:r>
        <w:rPr>
          <w:spacing w:val="40"/>
        </w:rPr>
        <w:t xml:space="preserve"> </w:t>
      </w:r>
      <w:r>
        <w:t>информацию,</w:t>
      </w:r>
      <w:r>
        <w:rPr>
          <w:spacing w:val="40"/>
        </w:rPr>
        <w:t xml:space="preserve"> </w:t>
      </w:r>
      <w:r>
        <w:t>подчёркивать</w:t>
      </w:r>
      <w:r>
        <w:rPr>
          <w:spacing w:val="40"/>
        </w:rPr>
        <w:t xml:space="preserve"> </w:t>
      </w:r>
      <w:r>
        <w:t>её принадлежность к определённой религии и/или к гражданской этике;</w:t>
      </w:r>
    </w:p>
    <w:p w14:paraId="37D6A7CB">
      <w:pPr>
        <w:pStyle w:val="8"/>
        <w:spacing w:before="11" w:line="235" w:lineRule="auto"/>
        <w:ind w:right="885" w:firstLine="993"/>
        <w:jc w:val="left"/>
      </w:pPr>
      <w:r>
        <w:t>использовать</w:t>
      </w:r>
      <w:r>
        <w:rPr>
          <w:spacing w:val="40"/>
        </w:rPr>
        <w:t xml:space="preserve"> </w:t>
      </w:r>
      <w:r>
        <w:t>разные</w:t>
      </w:r>
      <w:r>
        <w:rPr>
          <w:spacing w:val="40"/>
        </w:rPr>
        <w:t xml:space="preserve"> </w:t>
      </w:r>
      <w:r>
        <w:t>средства</w:t>
      </w:r>
      <w:r>
        <w:rPr>
          <w:spacing w:val="40"/>
        </w:rPr>
        <w:t xml:space="preserve"> </w:t>
      </w:r>
      <w:r>
        <w:t>для</w:t>
      </w:r>
      <w:r>
        <w:rPr>
          <w:spacing w:val="40"/>
        </w:rPr>
        <w:t xml:space="preserve"> </w:t>
      </w:r>
      <w:r>
        <w:t>получения</w:t>
      </w:r>
      <w:r>
        <w:rPr>
          <w:spacing w:val="40"/>
        </w:rPr>
        <w:t xml:space="preserve"> </w:t>
      </w:r>
      <w:r>
        <w:t>информации</w:t>
      </w:r>
      <w:r>
        <w:rPr>
          <w:spacing w:val="40"/>
        </w:rPr>
        <w:t xml:space="preserve"> </w:t>
      </w:r>
      <w:r>
        <w:t>в</w:t>
      </w:r>
      <w:r>
        <w:rPr>
          <w:spacing w:val="40"/>
        </w:rPr>
        <w:t xml:space="preserve"> </w:t>
      </w:r>
      <w:r>
        <w:t>соответствии</w:t>
      </w:r>
      <w:r>
        <w:rPr>
          <w:spacing w:val="40"/>
        </w:rPr>
        <w:t xml:space="preserve"> </w:t>
      </w:r>
      <w:r>
        <w:t>с</w:t>
      </w:r>
      <w:r>
        <w:rPr>
          <w:spacing w:val="80"/>
        </w:rPr>
        <w:t xml:space="preserve"> </w:t>
      </w:r>
      <w:r>
        <w:t>поставленной учебной задачей (текстовую, графическую, видео);</w:t>
      </w:r>
    </w:p>
    <w:p w14:paraId="5EB37BB4">
      <w:pPr>
        <w:pStyle w:val="8"/>
        <w:spacing w:before="4"/>
        <w:ind w:right="856" w:firstLine="993"/>
      </w:pPr>
      <w: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190AE57C">
      <w:pPr>
        <w:pStyle w:val="8"/>
        <w:spacing w:line="242" w:lineRule="auto"/>
        <w:ind w:right="861" w:firstLine="993"/>
      </w:pPr>
      <w:r>
        <w:t>анализировать, сравнивать информацию, представленную в разных источниках,</w:t>
      </w:r>
      <w:r>
        <w:rPr>
          <w:spacing w:val="40"/>
        </w:rPr>
        <w:t xml:space="preserve"> </w:t>
      </w:r>
      <w:r>
        <w:t>с помощью учителя, оценивать её объективность и правильность.</w:t>
      </w:r>
    </w:p>
    <w:p w14:paraId="44AFAEF1">
      <w:pPr>
        <w:pStyle w:val="8"/>
        <w:ind w:right="861" w:firstLine="993"/>
      </w:pPr>
      <w:r>
        <w:t>У обучающегося будут сформированы следующие умения общения как часть коммуникативных универсальных учебных действий:</w:t>
      </w:r>
    </w:p>
    <w:p w14:paraId="34A32D46">
      <w:pPr>
        <w:pStyle w:val="8"/>
        <w:spacing w:before="3"/>
        <w:ind w:right="843" w:firstLine="993"/>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w:t>
      </w:r>
      <w:r>
        <w:rPr>
          <w:spacing w:val="40"/>
        </w:rPr>
        <w:t xml:space="preserve"> </w:t>
      </w:r>
      <w:r>
        <w:t xml:space="preserve">оценки жизненных ситуаций, раскрывающих проблемы нравственности, этики, речевого </w:t>
      </w:r>
      <w:r>
        <w:rPr>
          <w:spacing w:val="-2"/>
        </w:rPr>
        <w:t>этикета;</w:t>
      </w:r>
    </w:p>
    <w:p w14:paraId="0A6BFD72">
      <w:pPr>
        <w:pStyle w:val="8"/>
        <w:ind w:right="847" w:firstLine="993"/>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7B26EE99">
      <w:pPr>
        <w:pStyle w:val="8"/>
        <w:ind w:right="842" w:firstLine="993"/>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56038D10">
      <w:pPr>
        <w:pStyle w:val="8"/>
        <w:spacing w:line="242" w:lineRule="auto"/>
        <w:ind w:right="847" w:firstLine="993"/>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0AB49232">
      <w:pPr>
        <w:pStyle w:val="8"/>
        <w:ind w:right="851" w:firstLine="993"/>
      </w:pPr>
      <w: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CA72F6F">
      <w:pPr>
        <w:pStyle w:val="8"/>
        <w:ind w:right="846" w:firstLine="993"/>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24F741CE">
      <w:pPr>
        <w:pStyle w:val="8"/>
        <w:ind w:right="846" w:firstLine="993"/>
      </w:pPr>
      <w:r>
        <w:t>анализировать</w:t>
      </w:r>
      <w:r>
        <w:rPr>
          <w:spacing w:val="73"/>
          <w:w w:val="150"/>
        </w:rPr>
        <w:t xml:space="preserve">   </w:t>
      </w:r>
      <w:r>
        <w:t>ситуации,</w:t>
      </w:r>
      <w:r>
        <w:rPr>
          <w:spacing w:val="75"/>
          <w:w w:val="150"/>
        </w:rPr>
        <w:t xml:space="preserve">   </w:t>
      </w:r>
      <w:r>
        <w:t>отражающие</w:t>
      </w:r>
      <w:r>
        <w:rPr>
          <w:spacing w:val="80"/>
        </w:rPr>
        <w:t xml:space="preserve">   </w:t>
      </w:r>
      <w:r>
        <w:t>примеры</w:t>
      </w:r>
      <w:r>
        <w:rPr>
          <w:spacing w:val="73"/>
          <w:w w:val="150"/>
        </w:rPr>
        <w:t xml:space="preserve">   </w:t>
      </w:r>
      <w:r>
        <w:t xml:space="preserve">положительного и негативного отношения к окружающему миру (природе, людям, предметам трудовой </w:t>
      </w:r>
      <w:r>
        <w:rPr>
          <w:spacing w:val="-2"/>
        </w:rPr>
        <w:t>деятельности);</w:t>
      </w:r>
    </w:p>
    <w:p w14:paraId="12E3DF7D">
      <w:pPr>
        <w:pStyle w:val="8"/>
        <w:ind w:right="849" w:firstLine="993"/>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19FD2A80">
      <w:pPr>
        <w:pStyle w:val="8"/>
        <w:spacing w:after="0"/>
        <w:sectPr>
          <w:pgSz w:w="11920" w:h="16850"/>
          <w:pgMar w:top="1020" w:right="0" w:bottom="1400" w:left="425" w:header="0" w:footer="1139" w:gutter="0"/>
          <w:cols w:space="720" w:num="1"/>
        </w:sectPr>
      </w:pPr>
    </w:p>
    <w:p w14:paraId="36625F3E">
      <w:pPr>
        <w:pStyle w:val="8"/>
        <w:spacing w:before="77" w:line="242" w:lineRule="auto"/>
        <w:ind w:right="860" w:firstLine="993"/>
      </w:pPr>
      <w: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1B8B6320">
      <w:pPr>
        <w:pStyle w:val="8"/>
        <w:spacing w:line="242" w:lineRule="auto"/>
        <w:ind w:right="853" w:firstLine="993"/>
      </w:pPr>
      <w:r>
        <w:t xml:space="preserve">У обучающегося будут сформированы следующие умения совместной </w:t>
      </w:r>
      <w:r>
        <w:rPr>
          <w:spacing w:val="-2"/>
        </w:rPr>
        <w:t>деятельности:</w:t>
      </w:r>
    </w:p>
    <w:p w14:paraId="44A42E0F">
      <w:pPr>
        <w:pStyle w:val="8"/>
        <w:ind w:right="846" w:firstLine="993"/>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8A04FDB">
      <w:pPr>
        <w:pStyle w:val="8"/>
        <w:spacing w:before="1" w:line="235" w:lineRule="auto"/>
        <w:ind w:right="885" w:firstLine="993"/>
        <w:jc w:val="left"/>
      </w:pPr>
      <w:r>
        <w:t>владеть</w:t>
      </w:r>
      <w:r>
        <w:rPr>
          <w:spacing w:val="80"/>
        </w:rPr>
        <w:t xml:space="preserve"> </w:t>
      </w:r>
      <w:r>
        <w:t>умениями</w:t>
      </w:r>
      <w:r>
        <w:rPr>
          <w:spacing w:val="80"/>
        </w:rPr>
        <w:t xml:space="preserve"> </w:t>
      </w:r>
      <w:r>
        <w:t>совместной</w:t>
      </w:r>
      <w:r>
        <w:rPr>
          <w:spacing w:val="80"/>
        </w:rPr>
        <w:t xml:space="preserve"> </w:t>
      </w:r>
      <w:r>
        <w:t>деятельности:</w:t>
      </w:r>
      <w:r>
        <w:rPr>
          <w:spacing w:val="80"/>
        </w:rPr>
        <w:t xml:space="preserve"> </w:t>
      </w:r>
      <w:r>
        <w:t>подчиняться,</w:t>
      </w:r>
      <w:r>
        <w:rPr>
          <w:spacing w:val="80"/>
        </w:rPr>
        <w:t xml:space="preserve"> </w:t>
      </w:r>
      <w:r>
        <w:t>договариваться, руководить, терпеливо и спокойно разрешать возникающие конфликты;</w:t>
      </w:r>
    </w:p>
    <w:p w14:paraId="567E434A">
      <w:pPr>
        <w:pStyle w:val="8"/>
        <w:spacing w:before="4" w:line="235" w:lineRule="auto"/>
        <w:ind w:right="885" w:firstLine="993"/>
        <w:jc w:val="left"/>
      </w:pPr>
      <w:r>
        <w:t>готовить</w:t>
      </w:r>
      <w:r>
        <w:rPr>
          <w:spacing w:val="80"/>
        </w:rPr>
        <w:t xml:space="preserve"> </w:t>
      </w:r>
      <w:r>
        <w:t>индивидуально,</w:t>
      </w:r>
      <w:r>
        <w:rPr>
          <w:spacing w:val="80"/>
        </w:rPr>
        <w:t xml:space="preserve"> </w:t>
      </w:r>
      <w:r>
        <w:t>в</w:t>
      </w:r>
      <w:r>
        <w:rPr>
          <w:spacing w:val="80"/>
        </w:rPr>
        <w:t xml:space="preserve"> </w:t>
      </w:r>
      <w:r>
        <w:t>парах,</w:t>
      </w:r>
      <w:r>
        <w:rPr>
          <w:spacing w:val="80"/>
        </w:rPr>
        <w:t xml:space="preserve"> </w:t>
      </w:r>
      <w:r>
        <w:t>в</w:t>
      </w:r>
      <w:r>
        <w:rPr>
          <w:spacing w:val="80"/>
        </w:rPr>
        <w:t xml:space="preserve"> </w:t>
      </w:r>
      <w:r>
        <w:t>группах</w:t>
      </w:r>
      <w:r>
        <w:rPr>
          <w:spacing w:val="80"/>
        </w:rPr>
        <w:t xml:space="preserve"> </w:t>
      </w:r>
      <w:r>
        <w:t>сообщения</w:t>
      </w:r>
      <w:r>
        <w:rPr>
          <w:spacing w:val="80"/>
        </w:rPr>
        <w:t xml:space="preserve"> </w:t>
      </w:r>
      <w:r>
        <w:t>по</w:t>
      </w:r>
      <w:r>
        <w:rPr>
          <w:spacing w:val="80"/>
        </w:rPr>
        <w:t xml:space="preserve"> </w:t>
      </w:r>
      <w:r>
        <w:t>изученному</w:t>
      </w:r>
      <w:r>
        <w:rPr>
          <w:spacing w:val="80"/>
        </w:rPr>
        <w:t xml:space="preserve"> </w:t>
      </w:r>
      <w:r>
        <w:t>и дополнительному материалу с иллюстративным материалом и видеопрезентацией.</w:t>
      </w:r>
    </w:p>
    <w:p w14:paraId="7629CBB7">
      <w:pPr>
        <w:pStyle w:val="8"/>
        <w:spacing w:before="11" w:line="235" w:lineRule="auto"/>
        <w:ind w:right="885" w:firstLine="993"/>
        <w:jc w:val="left"/>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4</w:t>
      </w:r>
      <w:r>
        <w:rPr>
          <w:spacing w:val="40"/>
        </w:rPr>
        <w:t xml:space="preserve"> </w:t>
      </w:r>
      <w:r>
        <w:t>классе</w:t>
      </w:r>
      <w:r>
        <w:rPr>
          <w:spacing w:val="40"/>
        </w:rPr>
        <w:t xml:space="preserve"> </w:t>
      </w:r>
      <w:r>
        <w:t>обучающийся</w:t>
      </w:r>
      <w:r>
        <w:rPr>
          <w:spacing w:val="40"/>
        </w:rPr>
        <w:t xml:space="preserve"> </w:t>
      </w:r>
      <w:r>
        <w:t>получит</w:t>
      </w:r>
      <w:r>
        <w:rPr>
          <w:spacing w:val="40"/>
        </w:rPr>
        <w:t xml:space="preserve"> </w:t>
      </w:r>
      <w:r>
        <w:t>следующие</w:t>
      </w:r>
      <w:r>
        <w:rPr>
          <w:spacing w:val="40"/>
        </w:rPr>
        <w:t xml:space="preserve"> </w:t>
      </w:r>
      <w:r>
        <w:t>предметные результаты по отдельным темам программы по ОРКСЭ:</w:t>
      </w:r>
    </w:p>
    <w:p w14:paraId="5FB521F0">
      <w:pPr>
        <w:pStyle w:val="8"/>
        <w:spacing w:before="8" w:line="275" w:lineRule="exact"/>
        <w:ind w:left="2268"/>
        <w:jc w:val="left"/>
      </w:pPr>
      <w:r>
        <w:t>Модуль</w:t>
      </w:r>
      <w:r>
        <w:rPr>
          <w:spacing w:val="-3"/>
        </w:rPr>
        <w:t xml:space="preserve"> </w:t>
      </w:r>
      <w:r>
        <w:t>«Основы</w:t>
      </w:r>
      <w:r>
        <w:rPr>
          <w:spacing w:val="-8"/>
        </w:rPr>
        <w:t xml:space="preserve"> </w:t>
      </w:r>
      <w:r>
        <w:t>православной</w:t>
      </w:r>
      <w:r>
        <w:rPr>
          <w:spacing w:val="-9"/>
        </w:rPr>
        <w:t xml:space="preserve"> </w:t>
      </w:r>
      <w:r>
        <w:rPr>
          <w:spacing w:val="-2"/>
        </w:rPr>
        <w:t>культуры».</w:t>
      </w:r>
    </w:p>
    <w:p w14:paraId="60E08055">
      <w:pPr>
        <w:pStyle w:val="8"/>
        <w:ind w:right="857" w:firstLine="99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6A0FBFB">
      <w:pPr>
        <w:pStyle w:val="8"/>
        <w:spacing w:before="5" w:line="235" w:lineRule="auto"/>
        <w:ind w:right="849" w:firstLine="993"/>
      </w:pPr>
      <w:r>
        <w:t>выражать своими словами понимание значимости нравственного совершенствования и роли в этом личных усилий человека, приводить примеры;</w:t>
      </w:r>
    </w:p>
    <w:p w14:paraId="526AA001">
      <w:pPr>
        <w:pStyle w:val="8"/>
        <w:spacing w:before="5"/>
        <w:ind w:left="1322" w:right="843" w:firstLine="1087"/>
        <w:jc w:val="right"/>
      </w:pPr>
      <w:r>
        <w:t>выражать</w:t>
      </w:r>
      <w:r>
        <w:rPr>
          <w:spacing w:val="-2"/>
        </w:rPr>
        <w:t xml:space="preserve"> </w:t>
      </w:r>
      <w:r>
        <w:t>понимание</w:t>
      </w:r>
      <w:r>
        <w:rPr>
          <w:spacing w:val="-4"/>
        </w:rPr>
        <w:t xml:space="preserve"> </w:t>
      </w:r>
      <w:r>
        <w:t>и</w:t>
      </w:r>
      <w:r>
        <w:rPr>
          <w:spacing w:val="-5"/>
        </w:rPr>
        <w:t xml:space="preserve"> </w:t>
      </w:r>
      <w:r>
        <w:t>принятие</w:t>
      </w:r>
      <w:r>
        <w:rPr>
          <w:spacing w:val="-4"/>
        </w:rPr>
        <w:t xml:space="preserve"> </w:t>
      </w:r>
      <w:r>
        <w:t>значения</w:t>
      </w:r>
      <w:r>
        <w:rPr>
          <w:spacing w:val="-3"/>
        </w:rPr>
        <w:t xml:space="preserve"> </w:t>
      </w:r>
      <w:r>
        <w:t>российских</w:t>
      </w:r>
      <w:r>
        <w:rPr>
          <w:spacing w:val="-4"/>
        </w:rPr>
        <w:t xml:space="preserve"> </w:t>
      </w:r>
      <w:r>
        <w:t>традиционных</w:t>
      </w:r>
      <w:r>
        <w:rPr>
          <w:spacing w:val="-4"/>
        </w:rPr>
        <w:t xml:space="preserve"> </w:t>
      </w:r>
      <w:r>
        <w:t>духовных и</w:t>
      </w:r>
      <w:r>
        <w:rPr>
          <w:spacing w:val="-1"/>
        </w:rPr>
        <w:t xml:space="preserve"> </w:t>
      </w:r>
      <w:r>
        <w:t>нравственных</w:t>
      </w:r>
      <w:r>
        <w:rPr>
          <w:spacing w:val="-2"/>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 России,</w:t>
      </w:r>
      <w:r>
        <w:rPr>
          <w:spacing w:val="-1"/>
        </w:rPr>
        <w:t xml:space="preserve"> </w:t>
      </w:r>
      <w:r>
        <w:t>российского общества</w:t>
      </w:r>
      <w:r>
        <w:rPr>
          <w:spacing w:val="-11"/>
        </w:rPr>
        <w:t xml:space="preserve"> </w:t>
      </w:r>
      <w:r>
        <w:t>как</w:t>
      </w:r>
      <w:r>
        <w:rPr>
          <w:spacing w:val="-5"/>
        </w:rPr>
        <w:t xml:space="preserve"> </w:t>
      </w:r>
      <w:r>
        <w:t>источника</w:t>
      </w:r>
      <w:r>
        <w:rPr>
          <w:spacing w:val="-3"/>
        </w:rPr>
        <w:t xml:space="preserve"> </w:t>
      </w:r>
      <w:r>
        <w:t>и</w:t>
      </w:r>
      <w:r>
        <w:rPr>
          <w:spacing w:val="-11"/>
        </w:rPr>
        <w:t xml:space="preserve"> </w:t>
      </w:r>
      <w:r>
        <w:t>основы</w:t>
      </w:r>
      <w:r>
        <w:rPr>
          <w:spacing w:val="-4"/>
        </w:rPr>
        <w:t xml:space="preserve"> </w:t>
      </w:r>
      <w:r>
        <w:t>духовного</w:t>
      </w:r>
      <w:r>
        <w:rPr>
          <w:spacing w:val="-3"/>
        </w:rPr>
        <w:t xml:space="preserve"> </w:t>
      </w:r>
      <w:r>
        <w:t>развития,</w:t>
      </w:r>
      <w:r>
        <w:rPr>
          <w:spacing w:val="-6"/>
        </w:rPr>
        <w:t xml:space="preserve"> </w:t>
      </w:r>
      <w:r>
        <w:t>нравственного</w:t>
      </w:r>
      <w:r>
        <w:rPr>
          <w:spacing w:val="-3"/>
        </w:rPr>
        <w:t xml:space="preserve"> </w:t>
      </w:r>
      <w:r>
        <w:t>совершенствования; рассказывать</w:t>
      </w:r>
      <w:r>
        <w:rPr>
          <w:spacing w:val="80"/>
        </w:rPr>
        <w:t xml:space="preserve"> </w:t>
      </w:r>
      <w:r>
        <w:t>о</w:t>
      </w:r>
      <w:r>
        <w:rPr>
          <w:spacing w:val="80"/>
        </w:rPr>
        <w:t xml:space="preserve"> </w:t>
      </w:r>
      <w:r>
        <w:t>нравственных</w:t>
      </w:r>
      <w:r>
        <w:rPr>
          <w:spacing w:val="80"/>
        </w:rPr>
        <w:t xml:space="preserve"> </w:t>
      </w:r>
      <w:r>
        <w:t>заповедях,</w:t>
      </w:r>
      <w:r>
        <w:rPr>
          <w:spacing w:val="80"/>
        </w:rPr>
        <w:t xml:space="preserve"> </w:t>
      </w:r>
      <w:r>
        <w:t>нормах</w:t>
      </w:r>
      <w:r>
        <w:rPr>
          <w:spacing w:val="80"/>
        </w:rPr>
        <w:t xml:space="preserve"> </w:t>
      </w:r>
      <w:r>
        <w:t>христианской</w:t>
      </w:r>
      <w:r>
        <w:rPr>
          <w:spacing w:val="80"/>
        </w:rPr>
        <w:t xml:space="preserve"> </w:t>
      </w:r>
      <w:r>
        <w:t>морали,</w:t>
      </w:r>
      <w:r>
        <w:rPr>
          <w:spacing w:val="80"/>
        </w:rPr>
        <w:t xml:space="preserve"> </w:t>
      </w:r>
      <w:r>
        <w:t>их</w:t>
      </w:r>
    </w:p>
    <w:p w14:paraId="0EB649C9">
      <w:pPr>
        <w:pStyle w:val="8"/>
        <w:spacing w:before="4" w:line="235" w:lineRule="auto"/>
        <w:ind w:left="2268" w:right="844" w:hanging="996"/>
        <w:jc w:val="right"/>
      </w:pPr>
      <w:r>
        <w:t>значении в выстраивании отношений в семье, между людьми, в общении и деятельности; раскрывать</w:t>
      </w:r>
      <w:r>
        <w:rPr>
          <w:spacing w:val="80"/>
        </w:rPr>
        <w:t xml:space="preserve"> </w:t>
      </w:r>
      <w:r>
        <w:t>основное</w:t>
      </w:r>
      <w:r>
        <w:rPr>
          <w:spacing w:val="80"/>
        </w:rPr>
        <w:t xml:space="preserve"> </w:t>
      </w:r>
      <w:r>
        <w:t>содержание</w:t>
      </w:r>
      <w:r>
        <w:rPr>
          <w:spacing w:val="80"/>
        </w:rPr>
        <w:t xml:space="preserve"> </w:t>
      </w:r>
      <w:r>
        <w:t>нравственных</w:t>
      </w:r>
      <w:r>
        <w:rPr>
          <w:spacing w:val="80"/>
        </w:rPr>
        <w:t xml:space="preserve"> </w:t>
      </w:r>
      <w:r>
        <w:t>категорий</w:t>
      </w:r>
      <w:r>
        <w:rPr>
          <w:spacing w:val="80"/>
        </w:rPr>
        <w:t xml:space="preserve"> </w:t>
      </w:r>
      <w:r>
        <w:t>в</w:t>
      </w:r>
      <w:r>
        <w:rPr>
          <w:spacing w:val="80"/>
        </w:rPr>
        <w:t xml:space="preserve"> </w:t>
      </w:r>
      <w:r>
        <w:t>православной</w:t>
      </w:r>
    </w:p>
    <w:p w14:paraId="29CE4B7E">
      <w:pPr>
        <w:pStyle w:val="8"/>
        <w:spacing w:before="7"/>
        <w:ind w:right="856"/>
      </w:pPr>
      <w:r>
        <w:t>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32E0CA30">
      <w:pPr>
        <w:pStyle w:val="8"/>
        <w:spacing w:line="242" w:lineRule="auto"/>
        <w:ind w:right="855" w:firstLine="993"/>
      </w:pPr>
      <w:r>
        <w:t>первоначальный опыт осмысления и нравственной оценки поступков, поведения (своих и других людей) с позиций православной этики;</w:t>
      </w:r>
    </w:p>
    <w:p w14:paraId="2F4EE5F9">
      <w:pPr>
        <w:pStyle w:val="8"/>
        <w:ind w:right="849" w:firstLine="993"/>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CC1F38B">
      <w:pPr>
        <w:pStyle w:val="8"/>
        <w:ind w:right="846" w:firstLine="993"/>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61AF811B">
      <w:pPr>
        <w:pStyle w:val="8"/>
        <w:ind w:right="855" w:firstLine="993"/>
      </w:pPr>
      <w: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rPr>
        <w:t>священнослужителями;</w:t>
      </w:r>
    </w:p>
    <w:p w14:paraId="1CE06C84">
      <w:pPr>
        <w:pStyle w:val="8"/>
        <w:spacing w:line="237" w:lineRule="auto"/>
        <w:ind w:right="846" w:firstLine="993"/>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6879944">
      <w:pPr>
        <w:pStyle w:val="8"/>
        <w:ind w:right="848" w:firstLine="993"/>
      </w:pPr>
      <w:r>
        <w:t>раскрывать основное содержание норм отношений в православной семье, обязанностей</w:t>
      </w:r>
      <w:r>
        <w:rPr>
          <w:spacing w:val="-4"/>
        </w:rPr>
        <w:t xml:space="preserve"> </w:t>
      </w:r>
      <w:r>
        <w:t>и</w:t>
      </w:r>
      <w:r>
        <w:rPr>
          <w:spacing w:val="-2"/>
        </w:rPr>
        <w:t xml:space="preserve"> </w:t>
      </w:r>
      <w:r>
        <w:t>ответственности членов семьи,</w:t>
      </w:r>
      <w:r>
        <w:rPr>
          <w:spacing w:val="-4"/>
        </w:rPr>
        <w:t xml:space="preserve"> </w:t>
      </w:r>
      <w:r>
        <w:t>отношении</w:t>
      </w:r>
      <w:r>
        <w:rPr>
          <w:spacing w:val="-2"/>
        </w:rPr>
        <w:t xml:space="preserve"> </w:t>
      </w:r>
      <w:r>
        <w:t>детей к отцу, матери, братьям и сёстрам, старшим по возрасту, предкам, православных семейных ценностей;</w:t>
      </w:r>
    </w:p>
    <w:p w14:paraId="28D2E353">
      <w:pPr>
        <w:pStyle w:val="8"/>
        <w:spacing w:line="242" w:lineRule="auto"/>
        <w:ind w:right="861" w:firstLine="993"/>
      </w:pPr>
      <w:r>
        <w:t>распознавать христианскую символику, объяснять своими словами её смысл (православный крест) и значение в православной культуре;</w:t>
      </w:r>
    </w:p>
    <w:p w14:paraId="3B9B57BB">
      <w:pPr>
        <w:pStyle w:val="8"/>
        <w:spacing w:after="0" w:line="242" w:lineRule="auto"/>
        <w:sectPr>
          <w:pgSz w:w="11920" w:h="16850"/>
          <w:pgMar w:top="1020" w:right="0" w:bottom="1400" w:left="425" w:header="0" w:footer="1139" w:gutter="0"/>
          <w:cols w:space="720" w:num="1"/>
        </w:sectPr>
      </w:pPr>
    </w:p>
    <w:p w14:paraId="742FDBB5">
      <w:pPr>
        <w:pStyle w:val="8"/>
        <w:spacing w:before="77" w:line="242" w:lineRule="auto"/>
        <w:ind w:right="848" w:firstLine="993"/>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EBFBEDC">
      <w:pPr>
        <w:pStyle w:val="8"/>
        <w:ind w:right="843" w:firstLine="993"/>
      </w:pPr>
      <w: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w:t>
      </w:r>
      <w:r>
        <w:rPr>
          <w:spacing w:val="-2"/>
        </w:rPr>
        <w:t>государственности;</w:t>
      </w:r>
    </w:p>
    <w:p w14:paraId="4CA36B58">
      <w:pPr>
        <w:pStyle w:val="8"/>
        <w:ind w:right="847" w:firstLine="993"/>
      </w:pPr>
      <w: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w:t>
      </w:r>
      <w:r>
        <w:rPr>
          <w:spacing w:val="-2"/>
        </w:rPr>
        <w:t>результатов;</w:t>
      </w:r>
    </w:p>
    <w:p w14:paraId="13E31300">
      <w:pPr>
        <w:pStyle w:val="8"/>
        <w:ind w:right="848" w:firstLine="99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3B9F4F5">
      <w:pPr>
        <w:pStyle w:val="8"/>
        <w:spacing w:before="1"/>
        <w:ind w:right="837" w:firstLine="99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4479660F">
      <w:pPr>
        <w:pStyle w:val="8"/>
        <w:ind w:right="840" w:firstLine="993"/>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9940B05">
      <w:pPr>
        <w:pStyle w:val="8"/>
        <w:ind w:right="852" w:firstLine="993"/>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C7A3D8C">
      <w:pPr>
        <w:pStyle w:val="8"/>
        <w:spacing w:before="3" w:line="274" w:lineRule="exact"/>
        <w:ind w:left="2268"/>
      </w:pPr>
      <w:r>
        <w:t>Модуль</w:t>
      </w:r>
      <w:r>
        <w:rPr>
          <w:spacing w:val="-2"/>
        </w:rPr>
        <w:t xml:space="preserve"> </w:t>
      </w:r>
      <w:r>
        <w:t>«Основы</w:t>
      </w:r>
      <w:r>
        <w:rPr>
          <w:spacing w:val="-8"/>
        </w:rPr>
        <w:t xml:space="preserve"> </w:t>
      </w:r>
      <w:r>
        <w:t>исламской</w:t>
      </w:r>
      <w:r>
        <w:rPr>
          <w:spacing w:val="-9"/>
        </w:rPr>
        <w:t xml:space="preserve"> </w:t>
      </w:r>
      <w:r>
        <w:rPr>
          <w:spacing w:val="-2"/>
        </w:rPr>
        <w:t>культуры».</w:t>
      </w:r>
    </w:p>
    <w:p w14:paraId="114EE051">
      <w:pPr>
        <w:pStyle w:val="8"/>
        <w:spacing w:line="237" w:lineRule="auto"/>
        <w:ind w:right="850" w:firstLine="993"/>
      </w:pPr>
      <w:r>
        <w:t>Предметные результаты освоения образовательной программы модуля «Основы исламской культуры» должны отражать сформированность умений:</w:t>
      </w:r>
    </w:p>
    <w:p w14:paraId="4E5D78DE">
      <w:pPr>
        <w:pStyle w:val="8"/>
        <w:spacing w:before="3"/>
        <w:ind w:right="850" w:firstLine="99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3CB9F17">
      <w:pPr>
        <w:pStyle w:val="8"/>
        <w:ind w:right="851" w:firstLine="993"/>
      </w:pPr>
      <w:r>
        <w:t>выражать своими словами понимание значимости нравственного совершенствования и роли в этом личных усилий человека, приводить примеры;</w:t>
      </w:r>
    </w:p>
    <w:p w14:paraId="02E95DCA">
      <w:pPr>
        <w:pStyle w:val="8"/>
        <w:spacing w:before="3"/>
        <w:ind w:left="1320" w:right="848" w:firstLine="1087"/>
        <w:jc w:val="right"/>
      </w:pPr>
      <w:r>
        <w:t>выражать</w:t>
      </w:r>
      <w:r>
        <w:rPr>
          <w:spacing w:val="-3"/>
        </w:rPr>
        <w:t xml:space="preserve"> </w:t>
      </w:r>
      <w:r>
        <w:t>понимание</w:t>
      </w:r>
      <w:r>
        <w:rPr>
          <w:spacing w:val="-5"/>
        </w:rPr>
        <w:t xml:space="preserve"> </w:t>
      </w:r>
      <w:r>
        <w:t>и</w:t>
      </w:r>
      <w:r>
        <w:rPr>
          <w:spacing w:val="-6"/>
        </w:rPr>
        <w:t xml:space="preserve"> </w:t>
      </w:r>
      <w:r>
        <w:t>принятие</w:t>
      </w:r>
      <w:r>
        <w:rPr>
          <w:spacing w:val="-5"/>
        </w:rPr>
        <w:t xml:space="preserve"> </w:t>
      </w:r>
      <w:r>
        <w:t>значения</w:t>
      </w:r>
      <w:r>
        <w:rPr>
          <w:spacing w:val="-4"/>
        </w:rPr>
        <w:t xml:space="preserve"> </w:t>
      </w:r>
      <w:r>
        <w:t>российских</w:t>
      </w:r>
      <w:r>
        <w:rPr>
          <w:spacing w:val="-5"/>
        </w:rPr>
        <w:t xml:space="preserve"> </w:t>
      </w:r>
      <w:r>
        <w:t>традиционных</w:t>
      </w:r>
      <w:r>
        <w:rPr>
          <w:spacing w:val="-5"/>
        </w:rPr>
        <w:t xml:space="preserve"> </w:t>
      </w:r>
      <w:r>
        <w:t>духовных и</w:t>
      </w:r>
      <w:r>
        <w:rPr>
          <w:spacing w:val="-1"/>
        </w:rPr>
        <w:t xml:space="preserve"> </w:t>
      </w:r>
      <w:r>
        <w:t>нравственных</w:t>
      </w:r>
      <w:r>
        <w:rPr>
          <w:spacing w:val="-2"/>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 России,</w:t>
      </w:r>
      <w:r>
        <w:rPr>
          <w:spacing w:val="-1"/>
        </w:rPr>
        <w:t xml:space="preserve"> </w:t>
      </w:r>
      <w:r>
        <w:t>российского общества</w:t>
      </w:r>
      <w:r>
        <w:rPr>
          <w:spacing w:val="-12"/>
        </w:rPr>
        <w:t xml:space="preserve"> </w:t>
      </w:r>
      <w:r>
        <w:t>как</w:t>
      </w:r>
      <w:r>
        <w:rPr>
          <w:spacing w:val="-5"/>
        </w:rPr>
        <w:t xml:space="preserve"> </w:t>
      </w:r>
      <w:r>
        <w:t>источника</w:t>
      </w:r>
      <w:r>
        <w:rPr>
          <w:spacing w:val="-3"/>
        </w:rPr>
        <w:t xml:space="preserve"> </w:t>
      </w:r>
      <w:r>
        <w:t>и</w:t>
      </w:r>
      <w:r>
        <w:rPr>
          <w:spacing w:val="-12"/>
        </w:rPr>
        <w:t xml:space="preserve"> </w:t>
      </w:r>
      <w:r>
        <w:t>основы</w:t>
      </w:r>
      <w:r>
        <w:rPr>
          <w:spacing w:val="-4"/>
        </w:rPr>
        <w:t xml:space="preserve"> </w:t>
      </w:r>
      <w:r>
        <w:t>духовного</w:t>
      </w:r>
      <w:r>
        <w:rPr>
          <w:spacing w:val="-3"/>
        </w:rPr>
        <w:t xml:space="preserve"> </w:t>
      </w:r>
      <w:r>
        <w:t>развития,</w:t>
      </w:r>
      <w:r>
        <w:rPr>
          <w:spacing w:val="-6"/>
        </w:rPr>
        <w:t xml:space="preserve"> </w:t>
      </w:r>
      <w:r>
        <w:t>нравственного</w:t>
      </w:r>
      <w:r>
        <w:rPr>
          <w:spacing w:val="-3"/>
        </w:rPr>
        <w:t xml:space="preserve"> </w:t>
      </w:r>
      <w:r>
        <w:t>совершенствования; рассказывать о нравственных заповедях, нормах исламской религиозной морали,</w:t>
      </w:r>
    </w:p>
    <w:p w14:paraId="0B61A4B8">
      <w:pPr>
        <w:pStyle w:val="8"/>
        <w:spacing w:line="242" w:lineRule="auto"/>
        <w:ind w:right="855"/>
      </w:pPr>
      <w:r>
        <w:t xml:space="preserve">их значении в выстраивании отношений в семье, между людьми, в общении и </w:t>
      </w:r>
      <w:r>
        <w:rPr>
          <w:spacing w:val="-2"/>
        </w:rPr>
        <w:t>деятельности;</w:t>
      </w:r>
    </w:p>
    <w:p w14:paraId="5E349F62">
      <w:pPr>
        <w:pStyle w:val="8"/>
        <w:ind w:right="844" w:firstLine="993"/>
      </w:pPr>
      <w:r>
        <w:t>раскрывать основное содержание нравственных категорий в исламской</w:t>
      </w:r>
      <w:r>
        <w:rPr>
          <w:spacing w:val="80"/>
        </w:rPr>
        <w:t xml:space="preserve"> </w:t>
      </w:r>
      <w:r>
        <w:t>культуре, традиции (вера, искренность, милосердие, ответственность, справедливость, честность, великодушие, скромность, верность, терпение, выдержка, достойное</w:t>
      </w:r>
      <w:r>
        <w:rPr>
          <w:spacing w:val="80"/>
        </w:rPr>
        <w:t xml:space="preserve"> </w:t>
      </w:r>
      <w:r>
        <w:t>поведение, стремление к знаниям);</w:t>
      </w:r>
    </w:p>
    <w:p w14:paraId="6FD7D14F">
      <w:pPr>
        <w:pStyle w:val="8"/>
        <w:spacing w:line="242" w:lineRule="auto"/>
        <w:ind w:right="855" w:firstLine="993"/>
      </w:pPr>
      <w:r>
        <w:t>первоначальный опыт осмысления и нравственной оценки поступков, поведения (своих и других людей) с позиций исламской этики;</w:t>
      </w:r>
    </w:p>
    <w:p w14:paraId="0004F2B8">
      <w:pPr>
        <w:pStyle w:val="8"/>
        <w:spacing w:line="242" w:lineRule="auto"/>
        <w:ind w:right="844" w:firstLine="993"/>
      </w:pPr>
      <w:r>
        <w:t>раскрывать своими словами первоначальные представления о мировоззрении (картине мира) в исламской культуре, единобожии, вере и её основах;</w:t>
      </w:r>
    </w:p>
    <w:p w14:paraId="547EDA23">
      <w:pPr>
        <w:pStyle w:val="8"/>
        <w:ind w:right="845" w:firstLine="993"/>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38FD026E">
      <w:pPr>
        <w:pStyle w:val="8"/>
        <w:spacing w:line="237" w:lineRule="auto"/>
        <w:ind w:right="859" w:firstLine="993"/>
      </w:pPr>
      <w:r>
        <w:t>рассказывать о назначении и устройстве мечети (минбар, михраб), нормах поведения в мечети, общения с верующими и служителями ислама;</w:t>
      </w:r>
    </w:p>
    <w:p w14:paraId="3BF9671C">
      <w:pPr>
        <w:pStyle w:val="8"/>
        <w:spacing w:after="0" w:line="237" w:lineRule="auto"/>
        <w:sectPr>
          <w:pgSz w:w="11920" w:h="16850"/>
          <w:pgMar w:top="1020" w:right="0" w:bottom="1400" w:left="425" w:header="0" w:footer="1139" w:gutter="0"/>
          <w:cols w:space="720" w:num="1"/>
        </w:sectPr>
      </w:pPr>
    </w:p>
    <w:p w14:paraId="4E114E55">
      <w:pPr>
        <w:pStyle w:val="8"/>
        <w:spacing w:before="77"/>
        <w:ind w:left="2268"/>
      </w:pPr>
      <w:r>
        <w:t>рассказывать</w:t>
      </w:r>
      <w:r>
        <w:rPr>
          <w:spacing w:val="-11"/>
        </w:rPr>
        <w:t xml:space="preserve"> </w:t>
      </w:r>
      <w:r>
        <w:t>о</w:t>
      </w:r>
      <w:r>
        <w:rPr>
          <w:spacing w:val="-4"/>
        </w:rPr>
        <w:t xml:space="preserve"> </w:t>
      </w:r>
      <w:r>
        <w:t>праздниках</w:t>
      </w:r>
      <w:r>
        <w:rPr>
          <w:spacing w:val="-8"/>
        </w:rPr>
        <w:t xml:space="preserve"> </w:t>
      </w:r>
      <w:r>
        <w:t>в</w:t>
      </w:r>
      <w:r>
        <w:rPr>
          <w:spacing w:val="-7"/>
        </w:rPr>
        <w:t xml:space="preserve"> </w:t>
      </w:r>
      <w:r>
        <w:t>исламе</w:t>
      </w:r>
      <w:r>
        <w:rPr>
          <w:spacing w:val="-10"/>
        </w:rPr>
        <w:t xml:space="preserve"> </w:t>
      </w:r>
      <w:r>
        <w:t>(Ураза-байрам,</w:t>
      </w:r>
      <w:r>
        <w:rPr>
          <w:spacing w:val="-3"/>
        </w:rPr>
        <w:t xml:space="preserve"> </w:t>
      </w:r>
      <w:r>
        <w:t>Курбан-байрам,</w:t>
      </w:r>
      <w:r>
        <w:rPr>
          <w:spacing w:val="-1"/>
        </w:rPr>
        <w:t xml:space="preserve"> </w:t>
      </w:r>
      <w:r>
        <w:rPr>
          <w:spacing w:val="-2"/>
        </w:rPr>
        <w:t>Маулид);</w:t>
      </w:r>
    </w:p>
    <w:p w14:paraId="7C5420C9">
      <w:pPr>
        <w:pStyle w:val="8"/>
        <w:spacing w:before="5"/>
        <w:ind w:right="847" w:firstLine="993"/>
      </w:pPr>
      <w: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08ED6481">
      <w:pPr>
        <w:pStyle w:val="8"/>
        <w:spacing w:line="237" w:lineRule="auto"/>
        <w:ind w:right="856" w:firstLine="993"/>
      </w:pPr>
      <w:r>
        <w:t>распознавать исламскую символику, объяснять своими словами её смысл и охарактеризовать назначение исламского орнамента;</w:t>
      </w:r>
    </w:p>
    <w:p w14:paraId="40B07DC4">
      <w:pPr>
        <w:pStyle w:val="8"/>
        <w:spacing w:before="4"/>
        <w:ind w:right="854" w:firstLine="993"/>
      </w:pPr>
      <w: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w:t>
      </w:r>
      <w:r>
        <w:rPr>
          <w:spacing w:val="-2"/>
        </w:rPr>
        <w:t>одежде;</w:t>
      </w:r>
    </w:p>
    <w:p w14:paraId="525CF3BA">
      <w:pPr>
        <w:pStyle w:val="8"/>
        <w:ind w:right="846" w:firstLine="993"/>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620C67F5">
      <w:pPr>
        <w:pStyle w:val="8"/>
        <w:spacing w:before="3"/>
        <w:ind w:right="849" w:firstLine="993"/>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15EFA38E">
      <w:pPr>
        <w:pStyle w:val="8"/>
        <w:ind w:right="847" w:firstLine="99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1F3BF3D">
      <w:pPr>
        <w:pStyle w:val="8"/>
        <w:ind w:right="840" w:firstLine="99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334FDE6F">
      <w:pPr>
        <w:pStyle w:val="8"/>
        <w:spacing w:before="1"/>
        <w:ind w:right="850" w:firstLine="993"/>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DA1DEEE">
      <w:pPr>
        <w:pStyle w:val="8"/>
        <w:spacing w:line="242" w:lineRule="auto"/>
        <w:ind w:right="843" w:firstLine="993"/>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B00D2E8">
      <w:pPr>
        <w:pStyle w:val="8"/>
        <w:spacing w:line="273" w:lineRule="exact"/>
        <w:ind w:left="2268"/>
      </w:pPr>
      <w:r>
        <w:t>Модуль</w:t>
      </w:r>
      <w:r>
        <w:rPr>
          <w:spacing w:val="-6"/>
        </w:rPr>
        <w:t xml:space="preserve"> </w:t>
      </w:r>
      <w:r>
        <w:t>«Основы</w:t>
      </w:r>
      <w:r>
        <w:rPr>
          <w:spacing w:val="-11"/>
        </w:rPr>
        <w:t xml:space="preserve"> </w:t>
      </w:r>
      <w:r>
        <w:t>буддийской</w:t>
      </w:r>
      <w:r>
        <w:rPr>
          <w:spacing w:val="-8"/>
        </w:rPr>
        <w:t xml:space="preserve"> </w:t>
      </w:r>
      <w:r>
        <w:rPr>
          <w:spacing w:val="-2"/>
        </w:rPr>
        <w:t>культуры».</w:t>
      </w:r>
    </w:p>
    <w:p w14:paraId="53950878">
      <w:pPr>
        <w:pStyle w:val="8"/>
        <w:spacing w:line="235" w:lineRule="auto"/>
        <w:ind w:right="854" w:firstLine="993"/>
      </w:pPr>
      <w:r>
        <w:t>Предметные результаты освоения образовательной программы модуля «Основы буддийской культуры» должны отражать сформированность умений:</w:t>
      </w:r>
    </w:p>
    <w:p w14:paraId="4D79CB13">
      <w:pPr>
        <w:pStyle w:val="8"/>
        <w:spacing w:before="6"/>
        <w:ind w:right="852" w:firstLine="99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3078533">
      <w:pPr>
        <w:pStyle w:val="8"/>
        <w:spacing w:before="1" w:line="242" w:lineRule="auto"/>
        <w:ind w:right="854" w:firstLine="99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992EA39">
      <w:pPr>
        <w:pStyle w:val="8"/>
        <w:ind w:left="1320" w:right="847" w:firstLine="1087"/>
        <w:jc w:val="right"/>
      </w:pPr>
      <w:r>
        <w:t>выражать</w:t>
      </w:r>
      <w:r>
        <w:rPr>
          <w:spacing w:val="-3"/>
        </w:rPr>
        <w:t xml:space="preserve"> </w:t>
      </w:r>
      <w:r>
        <w:t>понимание</w:t>
      </w:r>
      <w:r>
        <w:rPr>
          <w:spacing w:val="-4"/>
        </w:rPr>
        <w:t xml:space="preserve"> </w:t>
      </w:r>
      <w:r>
        <w:t>и</w:t>
      </w:r>
      <w:r>
        <w:rPr>
          <w:spacing w:val="-5"/>
        </w:rPr>
        <w:t xml:space="preserve"> </w:t>
      </w:r>
      <w:r>
        <w:t>принятие</w:t>
      </w:r>
      <w:r>
        <w:rPr>
          <w:spacing w:val="-4"/>
        </w:rPr>
        <w:t xml:space="preserve"> </w:t>
      </w:r>
      <w:r>
        <w:t>значения</w:t>
      </w:r>
      <w:r>
        <w:rPr>
          <w:spacing w:val="-4"/>
        </w:rPr>
        <w:t xml:space="preserve"> </w:t>
      </w:r>
      <w:r>
        <w:t>российских</w:t>
      </w:r>
      <w:r>
        <w:rPr>
          <w:spacing w:val="-4"/>
        </w:rPr>
        <w:t xml:space="preserve"> </w:t>
      </w:r>
      <w:r>
        <w:t>традиционных</w:t>
      </w:r>
      <w:r>
        <w:rPr>
          <w:spacing w:val="-4"/>
        </w:rPr>
        <w:t xml:space="preserve"> </w:t>
      </w:r>
      <w:r>
        <w:t>духовных и</w:t>
      </w:r>
      <w:r>
        <w:rPr>
          <w:spacing w:val="-1"/>
        </w:rPr>
        <w:t xml:space="preserve"> </w:t>
      </w:r>
      <w:r>
        <w:t>нравственных</w:t>
      </w:r>
      <w:r>
        <w:rPr>
          <w:spacing w:val="-2"/>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 России,</w:t>
      </w:r>
      <w:r>
        <w:rPr>
          <w:spacing w:val="-1"/>
        </w:rPr>
        <w:t xml:space="preserve"> </w:t>
      </w:r>
      <w:r>
        <w:t>российского общества</w:t>
      </w:r>
      <w:r>
        <w:rPr>
          <w:spacing w:val="-12"/>
        </w:rPr>
        <w:t xml:space="preserve"> </w:t>
      </w:r>
      <w:r>
        <w:t>как</w:t>
      </w:r>
      <w:r>
        <w:rPr>
          <w:spacing w:val="-5"/>
        </w:rPr>
        <w:t xml:space="preserve"> </w:t>
      </w:r>
      <w:r>
        <w:t>источника</w:t>
      </w:r>
      <w:r>
        <w:rPr>
          <w:spacing w:val="-3"/>
        </w:rPr>
        <w:t xml:space="preserve"> </w:t>
      </w:r>
      <w:r>
        <w:t>и</w:t>
      </w:r>
      <w:r>
        <w:rPr>
          <w:spacing w:val="-12"/>
        </w:rPr>
        <w:t xml:space="preserve"> </w:t>
      </w:r>
      <w:r>
        <w:t>основы</w:t>
      </w:r>
      <w:r>
        <w:rPr>
          <w:spacing w:val="-4"/>
        </w:rPr>
        <w:t xml:space="preserve"> </w:t>
      </w:r>
      <w:r>
        <w:t>духовного</w:t>
      </w:r>
      <w:r>
        <w:rPr>
          <w:spacing w:val="-3"/>
        </w:rPr>
        <w:t xml:space="preserve"> </w:t>
      </w:r>
      <w:r>
        <w:t>развития,</w:t>
      </w:r>
      <w:r>
        <w:rPr>
          <w:spacing w:val="-6"/>
        </w:rPr>
        <w:t xml:space="preserve"> </w:t>
      </w:r>
      <w:r>
        <w:t>нравственного</w:t>
      </w:r>
      <w:r>
        <w:rPr>
          <w:spacing w:val="-3"/>
        </w:rPr>
        <w:t xml:space="preserve"> </w:t>
      </w:r>
      <w:r>
        <w:t>совершенствования; рассказывать</w:t>
      </w:r>
      <w:r>
        <w:rPr>
          <w:spacing w:val="80"/>
        </w:rPr>
        <w:t xml:space="preserve"> </w:t>
      </w:r>
      <w:r>
        <w:t>о</w:t>
      </w:r>
      <w:r>
        <w:rPr>
          <w:spacing w:val="80"/>
        </w:rPr>
        <w:t xml:space="preserve"> </w:t>
      </w:r>
      <w:r>
        <w:t>нравственных</w:t>
      </w:r>
      <w:r>
        <w:rPr>
          <w:spacing w:val="80"/>
        </w:rPr>
        <w:t xml:space="preserve"> </w:t>
      </w:r>
      <w:r>
        <w:t>заповедях,</w:t>
      </w:r>
      <w:r>
        <w:rPr>
          <w:spacing w:val="80"/>
        </w:rPr>
        <w:t xml:space="preserve"> </w:t>
      </w:r>
      <w:r>
        <w:t>нормах</w:t>
      </w:r>
      <w:r>
        <w:rPr>
          <w:spacing w:val="80"/>
        </w:rPr>
        <w:t xml:space="preserve"> </w:t>
      </w:r>
      <w:r>
        <w:t>буддийской</w:t>
      </w:r>
      <w:r>
        <w:rPr>
          <w:spacing w:val="80"/>
        </w:rPr>
        <w:t xml:space="preserve"> </w:t>
      </w:r>
      <w:r>
        <w:t>религиозной</w:t>
      </w:r>
    </w:p>
    <w:p w14:paraId="4E3F5D60">
      <w:pPr>
        <w:pStyle w:val="8"/>
        <w:ind w:right="860"/>
      </w:pPr>
      <w:r>
        <w:t xml:space="preserve">морали, их значении в выстраивании отношений в семье, между людьми, в общении и </w:t>
      </w:r>
      <w:r>
        <w:rPr>
          <w:spacing w:val="-2"/>
        </w:rPr>
        <w:t>деятельности;</w:t>
      </w:r>
    </w:p>
    <w:p w14:paraId="081B4125">
      <w:pPr>
        <w:pStyle w:val="8"/>
        <w:spacing w:before="1"/>
        <w:ind w:right="846" w:firstLine="993"/>
      </w:pPr>
      <w:r>
        <w:t>раскрывать основное содержание нравственных категорий в буддийской культуре, традиции (сострадание, милосердие, любовь, ответственность, благие и</w:t>
      </w:r>
      <w:r>
        <w:rPr>
          <w:spacing w:val="40"/>
        </w:rPr>
        <w:t xml:space="preserve"> </w:t>
      </w:r>
      <w:r>
        <w:t>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6DAF6ADB">
      <w:pPr>
        <w:pStyle w:val="8"/>
        <w:spacing w:after="0"/>
        <w:sectPr>
          <w:pgSz w:w="11920" w:h="16850"/>
          <w:pgMar w:top="1020" w:right="0" w:bottom="1400" w:left="425" w:header="0" w:footer="1139" w:gutter="0"/>
          <w:cols w:space="720" w:num="1"/>
        </w:sectPr>
      </w:pPr>
    </w:p>
    <w:p w14:paraId="293DFE3F">
      <w:pPr>
        <w:pStyle w:val="8"/>
        <w:spacing w:before="77" w:line="242" w:lineRule="auto"/>
        <w:ind w:right="855" w:firstLine="993"/>
      </w:pPr>
      <w:r>
        <w:t>первоначальный опыт осмысления и нравственной оценки поступков, поведения (своих и других людей) с позиций буддийской этики;</w:t>
      </w:r>
    </w:p>
    <w:p w14:paraId="2737DA55">
      <w:pPr>
        <w:pStyle w:val="8"/>
        <w:ind w:right="839" w:firstLine="993"/>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2F6003C8">
      <w:pPr>
        <w:pStyle w:val="8"/>
        <w:spacing w:line="242" w:lineRule="auto"/>
        <w:ind w:right="855" w:firstLine="993"/>
      </w:pPr>
      <w:r>
        <w:t>рассказывать о буддийских писаниях, ламах, службах, смысле принятия, восьмеричном пути и карме;</w:t>
      </w:r>
    </w:p>
    <w:p w14:paraId="77FF4B1F">
      <w:pPr>
        <w:pStyle w:val="8"/>
        <w:spacing w:line="242" w:lineRule="auto"/>
        <w:ind w:right="847" w:firstLine="993"/>
      </w:pPr>
      <w:r>
        <w:t>рассказывать о</w:t>
      </w:r>
      <w:r>
        <w:rPr>
          <w:spacing w:val="-2"/>
        </w:rPr>
        <w:t xml:space="preserve"> </w:t>
      </w:r>
      <w:r>
        <w:t>назначении и</w:t>
      </w:r>
      <w:r>
        <w:rPr>
          <w:spacing w:val="-3"/>
        </w:rPr>
        <w:t xml:space="preserve"> </w:t>
      </w:r>
      <w:r>
        <w:t>устройстве</w:t>
      </w:r>
      <w:r>
        <w:rPr>
          <w:spacing w:val="-3"/>
        </w:rPr>
        <w:t xml:space="preserve"> </w:t>
      </w:r>
      <w:r>
        <w:t>буддийского храма, нормах</w:t>
      </w:r>
      <w:r>
        <w:rPr>
          <w:spacing w:val="-4"/>
        </w:rPr>
        <w:t xml:space="preserve"> </w:t>
      </w:r>
      <w:r>
        <w:t>поведения</w:t>
      </w:r>
      <w:r>
        <w:rPr>
          <w:spacing w:val="-2"/>
        </w:rPr>
        <w:t xml:space="preserve"> </w:t>
      </w:r>
      <w:r>
        <w:t>в храме, общения с мирскими последователями и ламами;</w:t>
      </w:r>
    </w:p>
    <w:p w14:paraId="25B63E22">
      <w:pPr>
        <w:pStyle w:val="8"/>
        <w:spacing w:line="271" w:lineRule="exact"/>
        <w:ind w:left="2268"/>
      </w:pPr>
      <w:r>
        <w:t>рассказывать</w:t>
      </w:r>
      <w:r>
        <w:rPr>
          <w:spacing w:val="-9"/>
        </w:rPr>
        <w:t xml:space="preserve"> </w:t>
      </w:r>
      <w:r>
        <w:t>о</w:t>
      </w:r>
      <w:r>
        <w:rPr>
          <w:spacing w:val="-4"/>
        </w:rPr>
        <w:t xml:space="preserve"> </w:t>
      </w:r>
      <w:r>
        <w:t>праздниках</w:t>
      </w:r>
      <w:r>
        <w:rPr>
          <w:spacing w:val="-8"/>
        </w:rPr>
        <w:t xml:space="preserve"> </w:t>
      </w:r>
      <w:r>
        <w:t>в</w:t>
      </w:r>
      <w:r>
        <w:rPr>
          <w:spacing w:val="-7"/>
        </w:rPr>
        <w:t xml:space="preserve"> </w:t>
      </w:r>
      <w:r>
        <w:t>буддизме,</w:t>
      </w:r>
      <w:r>
        <w:rPr>
          <w:spacing w:val="-3"/>
        </w:rPr>
        <w:t xml:space="preserve"> </w:t>
      </w:r>
      <w:r>
        <w:rPr>
          <w:spacing w:val="-2"/>
        </w:rPr>
        <w:t>аскезе;</w:t>
      </w:r>
    </w:p>
    <w:p w14:paraId="5663560D">
      <w:pPr>
        <w:pStyle w:val="8"/>
        <w:ind w:right="848" w:firstLine="993"/>
      </w:pPr>
      <w:r>
        <w:t>раскрывать основное содержание норм отношений в буддийской семье, обязанностей</w:t>
      </w:r>
      <w:r>
        <w:rPr>
          <w:spacing w:val="-4"/>
        </w:rPr>
        <w:t xml:space="preserve"> </w:t>
      </w:r>
      <w:r>
        <w:t>и</w:t>
      </w:r>
      <w:r>
        <w:rPr>
          <w:spacing w:val="-2"/>
        </w:rPr>
        <w:t xml:space="preserve"> </w:t>
      </w:r>
      <w:r>
        <w:t>ответственности членов семьи,</w:t>
      </w:r>
      <w:r>
        <w:rPr>
          <w:spacing w:val="-4"/>
        </w:rPr>
        <w:t xml:space="preserve"> </w:t>
      </w:r>
      <w:r>
        <w:t>отношении</w:t>
      </w:r>
      <w:r>
        <w:rPr>
          <w:spacing w:val="-1"/>
        </w:rPr>
        <w:t xml:space="preserve"> </w:t>
      </w:r>
      <w:r>
        <w:t>детей к отцу, матери, братьям и сёстрам, старшим по возрасту, предкам, буддийских семейных ценностей;</w:t>
      </w:r>
    </w:p>
    <w:p w14:paraId="7591F9D0">
      <w:pPr>
        <w:pStyle w:val="8"/>
        <w:spacing w:line="242" w:lineRule="auto"/>
        <w:ind w:right="865" w:firstLine="993"/>
      </w:pPr>
      <w:r>
        <w:t>распознавать буддийскую символику, объяснять своими словами её смысл и значение в буддийской культуре;</w:t>
      </w:r>
    </w:p>
    <w:p w14:paraId="73245E14">
      <w:pPr>
        <w:pStyle w:val="8"/>
        <w:spacing w:line="273" w:lineRule="exact"/>
        <w:ind w:left="2268"/>
      </w:pPr>
      <w:r>
        <w:t>рассказывать</w:t>
      </w:r>
      <w:r>
        <w:rPr>
          <w:spacing w:val="-14"/>
        </w:rPr>
        <w:t xml:space="preserve"> </w:t>
      </w:r>
      <w:r>
        <w:t>о</w:t>
      </w:r>
      <w:r>
        <w:rPr>
          <w:spacing w:val="-4"/>
        </w:rPr>
        <w:t xml:space="preserve"> </w:t>
      </w:r>
      <w:r>
        <w:t>художественной</w:t>
      </w:r>
      <w:r>
        <w:rPr>
          <w:spacing w:val="-8"/>
        </w:rPr>
        <w:t xml:space="preserve"> </w:t>
      </w:r>
      <w:r>
        <w:t>культуре</w:t>
      </w:r>
      <w:r>
        <w:rPr>
          <w:spacing w:val="-7"/>
        </w:rPr>
        <w:t xml:space="preserve"> </w:t>
      </w:r>
      <w:r>
        <w:t>в</w:t>
      </w:r>
      <w:r>
        <w:rPr>
          <w:spacing w:val="-8"/>
        </w:rPr>
        <w:t xml:space="preserve"> </w:t>
      </w:r>
      <w:r>
        <w:t>буддийской</w:t>
      </w:r>
      <w:r>
        <w:rPr>
          <w:spacing w:val="-4"/>
        </w:rPr>
        <w:t xml:space="preserve"> </w:t>
      </w:r>
      <w:r>
        <w:rPr>
          <w:spacing w:val="-2"/>
        </w:rPr>
        <w:t>традиции;</w:t>
      </w:r>
    </w:p>
    <w:p w14:paraId="46A7A95C">
      <w:pPr>
        <w:pStyle w:val="8"/>
        <w:ind w:right="850" w:firstLine="993"/>
      </w:pPr>
      <w: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5D6BFE71">
      <w:pPr>
        <w:pStyle w:val="8"/>
        <w:ind w:right="850" w:firstLine="993"/>
      </w:pPr>
      <w: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w:t>
      </w:r>
      <w:r>
        <w:rPr>
          <w:spacing w:val="-2"/>
        </w:rPr>
        <w:t>результатов;</w:t>
      </w:r>
    </w:p>
    <w:p w14:paraId="3C348477">
      <w:pPr>
        <w:pStyle w:val="8"/>
        <w:ind w:right="852" w:firstLine="99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FA37291">
      <w:pPr>
        <w:pStyle w:val="8"/>
        <w:ind w:right="840" w:firstLine="99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1BDEE498">
      <w:pPr>
        <w:pStyle w:val="8"/>
        <w:ind w:right="853" w:firstLine="993"/>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4FBB823">
      <w:pPr>
        <w:pStyle w:val="8"/>
        <w:spacing w:line="242" w:lineRule="auto"/>
        <w:ind w:right="845" w:firstLine="993"/>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77F8D70C">
      <w:pPr>
        <w:pStyle w:val="8"/>
        <w:spacing w:line="272" w:lineRule="exact"/>
        <w:ind w:left="2268"/>
      </w:pPr>
      <w:r>
        <w:t>Модуль</w:t>
      </w:r>
      <w:r>
        <w:rPr>
          <w:spacing w:val="-5"/>
        </w:rPr>
        <w:t xml:space="preserve"> </w:t>
      </w:r>
      <w:r>
        <w:t>«Основы</w:t>
      </w:r>
      <w:r>
        <w:rPr>
          <w:spacing w:val="-11"/>
        </w:rPr>
        <w:t xml:space="preserve"> </w:t>
      </w:r>
      <w:r>
        <w:t>иудейской</w:t>
      </w:r>
      <w:r>
        <w:rPr>
          <w:spacing w:val="-7"/>
        </w:rPr>
        <w:t xml:space="preserve"> </w:t>
      </w:r>
      <w:r>
        <w:rPr>
          <w:spacing w:val="-2"/>
        </w:rPr>
        <w:t>культуры».</w:t>
      </w:r>
    </w:p>
    <w:p w14:paraId="5046E952">
      <w:pPr>
        <w:pStyle w:val="8"/>
        <w:spacing w:line="235" w:lineRule="auto"/>
        <w:ind w:right="854" w:firstLine="993"/>
      </w:pPr>
      <w:r>
        <w:t>Предметные результаты освоения образовательной программы модуля «Основы иудейской культуры» должны отражать сформированность умений:</w:t>
      </w:r>
    </w:p>
    <w:p w14:paraId="6D15D170">
      <w:pPr>
        <w:pStyle w:val="8"/>
        <w:spacing w:before="2"/>
        <w:ind w:right="858" w:firstLine="99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11E8461">
      <w:pPr>
        <w:pStyle w:val="8"/>
        <w:spacing w:line="242" w:lineRule="auto"/>
        <w:ind w:right="854" w:firstLine="993"/>
      </w:pPr>
      <w:r>
        <w:t>выражать своими словами понимание значимости нравственного совершенствования и роли в этом личных усилий человека, приводить примеры;</w:t>
      </w:r>
    </w:p>
    <w:p w14:paraId="57A3DD99">
      <w:pPr>
        <w:pStyle w:val="8"/>
        <w:ind w:left="1320" w:right="850" w:firstLine="1087"/>
        <w:jc w:val="right"/>
      </w:pPr>
      <w:r>
        <w:t>выражать</w:t>
      </w:r>
      <w:r>
        <w:rPr>
          <w:spacing w:val="-3"/>
        </w:rPr>
        <w:t xml:space="preserve"> </w:t>
      </w:r>
      <w:r>
        <w:t>понимание</w:t>
      </w:r>
      <w:r>
        <w:rPr>
          <w:spacing w:val="-5"/>
        </w:rPr>
        <w:t xml:space="preserve"> </w:t>
      </w:r>
      <w:r>
        <w:t>и</w:t>
      </w:r>
      <w:r>
        <w:rPr>
          <w:spacing w:val="-6"/>
        </w:rPr>
        <w:t xml:space="preserve"> </w:t>
      </w:r>
      <w:r>
        <w:t>принятие</w:t>
      </w:r>
      <w:r>
        <w:rPr>
          <w:spacing w:val="-5"/>
        </w:rPr>
        <w:t xml:space="preserve"> </w:t>
      </w:r>
      <w:r>
        <w:t>значения</w:t>
      </w:r>
      <w:r>
        <w:rPr>
          <w:spacing w:val="-4"/>
        </w:rPr>
        <w:t xml:space="preserve"> </w:t>
      </w:r>
      <w:r>
        <w:t>российских</w:t>
      </w:r>
      <w:r>
        <w:rPr>
          <w:spacing w:val="-5"/>
        </w:rPr>
        <w:t xml:space="preserve"> </w:t>
      </w:r>
      <w:r>
        <w:t>традиционных</w:t>
      </w:r>
      <w:r>
        <w:rPr>
          <w:spacing w:val="-5"/>
        </w:rPr>
        <w:t xml:space="preserve"> </w:t>
      </w:r>
      <w:r>
        <w:t>духовных и</w:t>
      </w:r>
      <w:r>
        <w:rPr>
          <w:spacing w:val="-1"/>
        </w:rPr>
        <w:t xml:space="preserve"> </w:t>
      </w:r>
      <w:r>
        <w:t>нравственных</w:t>
      </w:r>
      <w:r>
        <w:rPr>
          <w:spacing w:val="-2"/>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 России,</w:t>
      </w:r>
      <w:r>
        <w:rPr>
          <w:spacing w:val="-1"/>
        </w:rPr>
        <w:t xml:space="preserve"> </w:t>
      </w:r>
      <w:r>
        <w:t>российского общества</w:t>
      </w:r>
      <w:r>
        <w:rPr>
          <w:spacing w:val="-12"/>
        </w:rPr>
        <w:t xml:space="preserve"> </w:t>
      </w:r>
      <w:r>
        <w:t>как</w:t>
      </w:r>
      <w:r>
        <w:rPr>
          <w:spacing w:val="-5"/>
        </w:rPr>
        <w:t xml:space="preserve"> </w:t>
      </w:r>
      <w:r>
        <w:t>источника</w:t>
      </w:r>
      <w:r>
        <w:rPr>
          <w:spacing w:val="-3"/>
        </w:rPr>
        <w:t xml:space="preserve"> </w:t>
      </w:r>
      <w:r>
        <w:t>и</w:t>
      </w:r>
      <w:r>
        <w:rPr>
          <w:spacing w:val="-12"/>
        </w:rPr>
        <w:t xml:space="preserve"> </w:t>
      </w:r>
      <w:r>
        <w:t>основы</w:t>
      </w:r>
      <w:r>
        <w:rPr>
          <w:spacing w:val="-4"/>
        </w:rPr>
        <w:t xml:space="preserve"> </w:t>
      </w:r>
      <w:r>
        <w:t>духовного</w:t>
      </w:r>
      <w:r>
        <w:rPr>
          <w:spacing w:val="-3"/>
        </w:rPr>
        <w:t xml:space="preserve"> </w:t>
      </w:r>
      <w:r>
        <w:t>развития,</w:t>
      </w:r>
      <w:r>
        <w:rPr>
          <w:spacing w:val="-8"/>
        </w:rPr>
        <w:t xml:space="preserve"> </w:t>
      </w:r>
      <w:r>
        <w:t>нравственного</w:t>
      </w:r>
      <w:r>
        <w:rPr>
          <w:spacing w:val="-3"/>
        </w:rPr>
        <w:t xml:space="preserve"> </w:t>
      </w:r>
      <w:r>
        <w:t>совершенствования; рассказывать о нравственных заповедях, нормах иудейской морали, их значении</w:t>
      </w:r>
    </w:p>
    <w:p w14:paraId="7AF61D99">
      <w:pPr>
        <w:pStyle w:val="8"/>
        <w:jc w:val="left"/>
      </w:pPr>
      <w:r>
        <w:t>в</w:t>
      </w:r>
      <w:r>
        <w:rPr>
          <w:spacing w:val="-9"/>
        </w:rPr>
        <w:t xml:space="preserve"> </w:t>
      </w:r>
      <w:r>
        <w:t>выстраивании</w:t>
      </w:r>
      <w:r>
        <w:rPr>
          <w:spacing w:val="-4"/>
        </w:rPr>
        <w:t xml:space="preserve"> </w:t>
      </w:r>
      <w:r>
        <w:t>отношений</w:t>
      </w:r>
      <w:r>
        <w:rPr>
          <w:spacing w:val="-5"/>
        </w:rPr>
        <w:t xml:space="preserve"> </w:t>
      </w:r>
      <w:r>
        <w:t>в</w:t>
      </w:r>
      <w:r>
        <w:rPr>
          <w:spacing w:val="-3"/>
        </w:rPr>
        <w:t xml:space="preserve"> </w:t>
      </w:r>
      <w:r>
        <w:t>семье,</w:t>
      </w:r>
      <w:r>
        <w:rPr>
          <w:spacing w:val="1"/>
        </w:rPr>
        <w:t xml:space="preserve"> </w:t>
      </w:r>
      <w:r>
        <w:t>между</w:t>
      </w:r>
      <w:r>
        <w:rPr>
          <w:spacing w:val="-15"/>
        </w:rPr>
        <w:t xml:space="preserve"> </w:t>
      </w:r>
      <w:r>
        <w:t>людьми,</w:t>
      </w:r>
      <w:r>
        <w:rPr>
          <w:spacing w:val="-3"/>
        </w:rPr>
        <w:t xml:space="preserve"> </w:t>
      </w:r>
      <w:r>
        <w:t>в</w:t>
      </w:r>
      <w:r>
        <w:rPr>
          <w:spacing w:val="-10"/>
        </w:rPr>
        <w:t xml:space="preserve"> </w:t>
      </w:r>
      <w:r>
        <w:t>общении</w:t>
      </w:r>
      <w:r>
        <w:rPr>
          <w:spacing w:val="-5"/>
        </w:rPr>
        <w:t xml:space="preserve"> </w:t>
      </w:r>
      <w:r>
        <w:t>и</w:t>
      </w:r>
      <w:r>
        <w:rPr>
          <w:spacing w:val="-5"/>
        </w:rPr>
        <w:t xml:space="preserve"> </w:t>
      </w:r>
      <w:r>
        <w:rPr>
          <w:spacing w:val="-2"/>
        </w:rPr>
        <w:t>деятельности;</w:t>
      </w:r>
    </w:p>
    <w:p w14:paraId="43183839">
      <w:pPr>
        <w:pStyle w:val="8"/>
        <w:spacing w:after="0"/>
        <w:jc w:val="left"/>
        <w:sectPr>
          <w:pgSz w:w="11920" w:h="16850"/>
          <w:pgMar w:top="1020" w:right="0" w:bottom="1400" w:left="425" w:header="0" w:footer="1139" w:gutter="0"/>
          <w:cols w:space="720" w:num="1"/>
        </w:sectPr>
      </w:pPr>
    </w:p>
    <w:p w14:paraId="2CCD1157">
      <w:pPr>
        <w:pStyle w:val="8"/>
        <w:spacing w:before="77"/>
        <w:ind w:right="843" w:firstLine="993"/>
      </w:pPr>
      <w:r>
        <w:t>раскрывать основное содержание нравственных категорий в иудейской</w:t>
      </w:r>
      <w:r>
        <w:rPr>
          <w:spacing w:val="80"/>
        </w:rPr>
        <w:t xml:space="preserve"> </w:t>
      </w:r>
      <w:r>
        <w:t xml:space="preserve">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w:t>
      </w:r>
      <w:r>
        <w:rPr>
          <w:spacing w:val="-2"/>
        </w:rPr>
        <w:t>традиции;</w:t>
      </w:r>
    </w:p>
    <w:p w14:paraId="36486040">
      <w:pPr>
        <w:pStyle w:val="8"/>
        <w:spacing w:before="3"/>
        <w:ind w:right="855" w:firstLine="993"/>
      </w:pPr>
      <w:r>
        <w:t>первоначальный опыт осмысления и нравственной оценки поступков, поведения (своих и других людей) с позиций иудейской этики;</w:t>
      </w:r>
    </w:p>
    <w:p w14:paraId="784E65B2">
      <w:pPr>
        <w:pStyle w:val="8"/>
        <w:spacing w:before="3" w:line="242" w:lineRule="auto"/>
        <w:ind w:right="885" w:firstLine="993"/>
        <w:jc w:val="left"/>
      </w:pPr>
      <w:r>
        <w:t>раскрывать</w:t>
      </w:r>
      <w:r>
        <w:rPr>
          <w:spacing w:val="40"/>
        </w:rPr>
        <w:t xml:space="preserve"> </w:t>
      </w:r>
      <w:r>
        <w:t>своими</w:t>
      </w:r>
      <w:r>
        <w:rPr>
          <w:spacing w:val="40"/>
        </w:rPr>
        <w:t xml:space="preserve"> </w:t>
      </w:r>
      <w:r>
        <w:t>словами</w:t>
      </w:r>
      <w:r>
        <w:rPr>
          <w:spacing w:val="40"/>
        </w:rPr>
        <w:t xml:space="preserve"> </w:t>
      </w:r>
      <w:r>
        <w:t>первоначальные</w:t>
      </w:r>
      <w:r>
        <w:rPr>
          <w:spacing w:val="40"/>
        </w:rPr>
        <w:t xml:space="preserve"> </w:t>
      </w:r>
      <w:r>
        <w:t>представления</w:t>
      </w:r>
      <w:r>
        <w:rPr>
          <w:spacing w:val="40"/>
        </w:rPr>
        <w:t xml:space="preserve"> </w:t>
      </w:r>
      <w:r>
        <w:t>о</w:t>
      </w:r>
      <w:r>
        <w:rPr>
          <w:spacing w:val="40"/>
        </w:rPr>
        <w:t xml:space="preserve"> </w:t>
      </w:r>
      <w:r>
        <w:t>мировоззрении (картине мира) в иудаизме, учение о единобожии, об основных принципах иудаизма;</w:t>
      </w:r>
    </w:p>
    <w:p w14:paraId="3C6F5CDA">
      <w:pPr>
        <w:pStyle w:val="8"/>
        <w:spacing w:line="242" w:lineRule="auto"/>
        <w:ind w:firstLine="993"/>
        <w:jc w:val="left"/>
      </w:pPr>
      <w:r>
        <w:t>рассказывать</w:t>
      </w:r>
      <w:r>
        <w:rPr>
          <w:spacing w:val="80"/>
        </w:rPr>
        <w:t xml:space="preserve"> </w:t>
      </w:r>
      <w:r>
        <w:t>о</w:t>
      </w:r>
      <w:r>
        <w:rPr>
          <w:spacing w:val="79"/>
        </w:rPr>
        <w:t xml:space="preserve"> </w:t>
      </w:r>
      <w:r>
        <w:t>священных</w:t>
      </w:r>
      <w:r>
        <w:rPr>
          <w:spacing w:val="80"/>
        </w:rPr>
        <w:t xml:space="preserve"> </w:t>
      </w:r>
      <w:r>
        <w:t>текстах</w:t>
      </w:r>
      <w:r>
        <w:rPr>
          <w:spacing w:val="80"/>
        </w:rPr>
        <w:t xml:space="preserve"> </w:t>
      </w:r>
      <w:r>
        <w:t>иудаизма</w:t>
      </w:r>
      <w:r>
        <w:rPr>
          <w:spacing w:val="80"/>
        </w:rPr>
        <w:t xml:space="preserve"> </w:t>
      </w:r>
      <w:r>
        <w:t>–</w:t>
      </w:r>
      <w:r>
        <w:rPr>
          <w:spacing w:val="80"/>
        </w:rPr>
        <w:t xml:space="preserve"> </w:t>
      </w:r>
      <w:r>
        <w:t>Торе</w:t>
      </w:r>
      <w:r>
        <w:rPr>
          <w:spacing w:val="78"/>
        </w:rPr>
        <w:t xml:space="preserve"> </w:t>
      </w:r>
      <w:r>
        <w:t>и</w:t>
      </w:r>
      <w:r>
        <w:rPr>
          <w:spacing w:val="80"/>
        </w:rPr>
        <w:t xml:space="preserve"> </w:t>
      </w:r>
      <w:r>
        <w:t>Танахе,</w:t>
      </w:r>
      <w:r>
        <w:rPr>
          <w:spacing w:val="77"/>
        </w:rPr>
        <w:t xml:space="preserve"> </w:t>
      </w:r>
      <w:r>
        <w:t>о</w:t>
      </w:r>
      <w:r>
        <w:rPr>
          <w:spacing w:val="79"/>
        </w:rPr>
        <w:t xml:space="preserve"> </w:t>
      </w:r>
      <w:r>
        <w:t>Талмуде, произведениях выдающихся деятелей иудаизма, богослужениях, молитвах;</w:t>
      </w:r>
    </w:p>
    <w:p w14:paraId="1F2B6B5E">
      <w:pPr>
        <w:pStyle w:val="8"/>
        <w:spacing w:line="242" w:lineRule="auto"/>
        <w:ind w:right="848" w:firstLine="993"/>
        <w:jc w:val="left"/>
      </w:pPr>
      <w:r>
        <w:t>рассказывать о</w:t>
      </w:r>
      <w:r>
        <w:rPr>
          <w:spacing w:val="-2"/>
        </w:rPr>
        <w:t xml:space="preserve"> </w:t>
      </w:r>
      <w:r>
        <w:t>назначении</w:t>
      </w:r>
      <w:r>
        <w:rPr>
          <w:spacing w:val="-1"/>
        </w:rPr>
        <w:t xml:space="preserve"> </w:t>
      </w:r>
      <w:r>
        <w:t>и устройстве</w:t>
      </w:r>
      <w:r>
        <w:rPr>
          <w:spacing w:val="-3"/>
        </w:rPr>
        <w:t xml:space="preserve"> </w:t>
      </w:r>
      <w:r>
        <w:t>синагоги,</w:t>
      </w:r>
      <w:r>
        <w:rPr>
          <w:spacing w:val="-7"/>
        </w:rPr>
        <w:t xml:space="preserve"> </w:t>
      </w:r>
      <w:r>
        <w:t>о раввинах,</w:t>
      </w:r>
      <w:r>
        <w:rPr>
          <w:spacing w:val="-1"/>
        </w:rPr>
        <w:t xml:space="preserve"> </w:t>
      </w:r>
      <w:r>
        <w:t>нормах</w:t>
      </w:r>
      <w:r>
        <w:rPr>
          <w:spacing w:val="-5"/>
        </w:rPr>
        <w:t xml:space="preserve"> </w:t>
      </w:r>
      <w:r>
        <w:t>поведения в синагоге, общения с мирянами и раввинами;</w:t>
      </w:r>
    </w:p>
    <w:p w14:paraId="78CDBFB1">
      <w:pPr>
        <w:pStyle w:val="8"/>
        <w:spacing w:line="242" w:lineRule="auto"/>
        <w:ind w:right="845" w:firstLine="993"/>
        <w:jc w:val="left"/>
      </w:pPr>
      <w:r>
        <w:t>рассказывать об</w:t>
      </w:r>
      <w:r>
        <w:rPr>
          <w:spacing w:val="-5"/>
        </w:rPr>
        <w:t xml:space="preserve"> </w:t>
      </w:r>
      <w:r>
        <w:t>иудейских</w:t>
      </w:r>
      <w:r>
        <w:rPr>
          <w:spacing w:val="-3"/>
        </w:rPr>
        <w:t xml:space="preserve"> </w:t>
      </w:r>
      <w:r>
        <w:t>праздниках</w:t>
      </w:r>
      <w:r>
        <w:rPr>
          <w:spacing w:val="-1"/>
        </w:rPr>
        <w:t xml:space="preserve"> </w:t>
      </w:r>
      <w:r>
        <w:t>(не</w:t>
      </w:r>
      <w:r>
        <w:rPr>
          <w:spacing w:val="-3"/>
        </w:rPr>
        <w:t xml:space="preserve"> </w:t>
      </w:r>
      <w:r>
        <w:t>менее</w:t>
      </w:r>
      <w:r>
        <w:rPr>
          <w:spacing w:val="-2"/>
        </w:rPr>
        <w:t xml:space="preserve"> </w:t>
      </w:r>
      <w:r>
        <w:t>четырёх,</w:t>
      </w:r>
      <w:r>
        <w:rPr>
          <w:spacing w:val="-1"/>
        </w:rPr>
        <w:t xml:space="preserve"> </w:t>
      </w:r>
      <w:r>
        <w:t>включая Рош-а-Шана, Йом-Киппур, Суккот, Песах), постах, назначении поста;</w:t>
      </w:r>
    </w:p>
    <w:p w14:paraId="6E8311FB">
      <w:pPr>
        <w:pStyle w:val="8"/>
        <w:ind w:right="846" w:firstLine="993"/>
      </w:pPr>
      <w:r>
        <w:t>раскрывать основное содержание норм отношений в еврейской семье, обязанностей</w:t>
      </w:r>
      <w:r>
        <w:rPr>
          <w:spacing w:val="-4"/>
        </w:rPr>
        <w:t xml:space="preserve"> </w:t>
      </w:r>
      <w:r>
        <w:t>и</w:t>
      </w:r>
      <w:r>
        <w:rPr>
          <w:spacing w:val="-2"/>
        </w:rPr>
        <w:t xml:space="preserve"> </w:t>
      </w:r>
      <w:r>
        <w:t>ответственности членов семьи,</w:t>
      </w:r>
      <w:r>
        <w:rPr>
          <w:spacing w:val="-1"/>
        </w:rPr>
        <w:t xml:space="preserve"> </w:t>
      </w:r>
      <w:r>
        <w:t>отношений</w:t>
      </w:r>
      <w:r>
        <w:rPr>
          <w:spacing w:val="-1"/>
        </w:rPr>
        <w:t xml:space="preserve"> </w:t>
      </w:r>
      <w:r>
        <w:t>детей</w:t>
      </w:r>
      <w:r>
        <w:rPr>
          <w:spacing w:val="-1"/>
        </w:rPr>
        <w:t xml:space="preserve"> </w:t>
      </w:r>
      <w:r>
        <w:t>к</w:t>
      </w:r>
      <w:r>
        <w:rPr>
          <w:spacing w:val="-1"/>
        </w:rPr>
        <w:t xml:space="preserve"> </w:t>
      </w:r>
      <w:r>
        <w:t>отцу, матери, братьям</w:t>
      </w:r>
      <w:r>
        <w:rPr>
          <w:spacing w:val="-1"/>
        </w:rPr>
        <w:t xml:space="preserve"> </w:t>
      </w:r>
      <w:r>
        <w:t>и сёстрам, старшим по возрасту, предкам, иудейских традиционных семейных ценностей;</w:t>
      </w:r>
    </w:p>
    <w:p w14:paraId="2477B2A1">
      <w:pPr>
        <w:pStyle w:val="8"/>
        <w:spacing w:line="235" w:lineRule="auto"/>
        <w:ind w:right="849" w:firstLine="993"/>
      </w:pPr>
      <w:r>
        <w:t>распознавать иудейскую символику, объяснять своими словами её смысл (магендовид) и значение в еврейской культуре;</w:t>
      </w:r>
    </w:p>
    <w:p w14:paraId="761B898D">
      <w:pPr>
        <w:pStyle w:val="8"/>
        <w:ind w:right="855" w:firstLine="993"/>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w:t>
      </w:r>
      <w:r>
        <w:rPr>
          <w:spacing w:val="40"/>
        </w:rPr>
        <w:t xml:space="preserve"> </w:t>
      </w:r>
      <w:r>
        <w:rPr>
          <w:spacing w:val="-2"/>
        </w:rPr>
        <w:t>одежде;</w:t>
      </w:r>
    </w:p>
    <w:p w14:paraId="427B7240">
      <w:pPr>
        <w:pStyle w:val="8"/>
        <w:spacing w:line="235" w:lineRule="auto"/>
        <w:ind w:right="856" w:firstLine="993"/>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0EAE2B99">
      <w:pPr>
        <w:pStyle w:val="8"/>
        <w:ind w:right="860" w:firstLine="993"/>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1600823">
      <w:pPr>
        <w:pStyle w:val="8"/>
        <w:ind w:right="852" w:firstLine="99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BE6CF7C">
      <w:pPr>
        <w:pStyle w:val="8"/>
        <w:ind w:right="840" w:firstLine="99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36B2BD21">
      <w:pPr>
        <w:pStyle w:val="8"/>
        <w:spacing w:before="3"/>
        <w:ind w:right="853" w:firstLine="993"/>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F24291F">
      <w:pPr>
        <w:pStyle w:val="8"/>
        <w:spacing w:line="242" w:lineRule="auto"/>
        <w:ind w:right="853" w:firstLine="993"/>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0F2281B7">
      <w:pPr>
        <w:pStyle w:val="8"/>
        <w:spacing w:line="273" w:lineRule="exact"/>
        <w:ind w:left="2268"/>
      </w:pPr>
      <w:r>
        <w:t>Модуль</w:t>
      </w:r>
      <w:r>
        <w:rPr>
          <w:spacing w:val="-8"/>
        </w:rPr>
        <w:t xml:space="preserve"> </w:t>
      </w:r>
      <w:r>
        <w:t>«Основы</w:t>
      </w:r>
      <w:r>
        <w:rPr>
          <w:spacing w:val="-8"/>
        </w:rPr>
        <w:t xml:space="preserve"> </w:t>
      </w:r>
      <w:r>
        <w:t>религиозных</w:t>
      </w:r>
      <w:r>
        <w:rPr>
          <w:spacing w:val="-10"/>
        </w:rPr>
        <w:t xml:space="preserve"> </w:t>
      </w:r>
      <w:r>
        <w:t>культур</w:t>
      </w:r>
      <w:r>
        <w:rPr>
          <w:spacing w:val="-10"/>
        </w:rPr>
        <w:t xml:space="preserve"> </w:t>
      </w:r>
      <w:r>
        <w:t>народов</w:t>
      </w:r>
      <w:r>
        <w:rPr>
          <w:spacing w:val="-6"/>
        </w:rPr>
        <w:t xml:space="preserve"> </w:t>
      </w:r>
      <w:r>
        <w:rPr>
          <w:spacing w:val="-2"/>
        </w:rPr>
        <w:t>России».</w:t>
      </w:r>
    </w:p>
    <w:p w14:paraId="047B481C">
      <w:pPr>
        <w:pStyle w:val="8"/>
        <w:spacing w:line="237" w:lineRule="auto"/>
        <w:ind w:right="854" w:firstLine="993"/>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3181FF92">
      <w:pPr>
        <w:pStyle w:val="8"/>
        <w:spacing w:before="1"/>
        <w:ind w:right="860" w:firstLine="99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3B8CA40">
      <w:pPr>
        <w:pStyle w:val="8"/>
        <w:spacing w:after="0"/>
        <w:sectPr>
          <w:pgSz w:w="11920" w:h="16850"/>
          <w:pgMar w:top="1020" w:right="0" w:bottom="1400" w:left="425" w:header="0" w:footer="1139" w:gutter="0"/>
          <w:cols w:space="720" w:num="1"/>
        </w:sectPr>
      </w:pPr>
    </w:p>
    <w:p w14:paraId="46018D1D">
      <w:pPr>
        <w:pStyle w:val="8"/>
        <w:spacing w:before="77" w:line="242" w:lineRule="auto"/>
        <w:ind w:right="849" w:firstLine="99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B5DC924">
      <w:pPr>
        <w:pStyle w:val="8"/>
        <w:ind w:left="1320" w:right="847" w:firstLine="1087"/>
        <w:jc w:val="right"/>
      </w:pPr>
      <w:r>
        <w:t>выражать</w:t>
      </w:r>
      <w:r>
        <w:rPr>
          <w:spacing w:val="-3"/>
        </w:rPr>
        <w:t xml:space="preserve"> </w:t>
      </w:r>
      <w:r>
        <w:t>понимание</w:t>
      </w:r>
      <w:r>
        <w:rPr>
          <w:spacing w:val="-4"/>
        </w:rPr>
        <w:t xml:space="preserve"> </w:t>
      </w:r>
      <w:r>
        <w:t>и</w:t>
      </w:r>
      <w:r>
        <w:rPr>
          <w:spacing w:val="-5"/>
        </w:rPr>
        <w:t xml:space="preserve"> </w:t>
      </w:r>
      <w:r>
        <w:t>принятие</w:t>
      </w:r>
      <w:r>
        <w:rPr>
          <w:spacing w:val="-4"/>
        </w:rPr>
        <w:t xml:space="preserve"> </w:t>
      </w:r>
      <w:r>
        <w:t>значения</w:t>
      </w:r>
      <w:r>
        <w:rPr>
          <w:spacing w:val="-4"/>
        </w:rPr>
        <w:t xml:space="preserve"> </w:t>
      </w:r>
      <w:r>
        <w:t>российских</w:t>
      </w:r>
      <w:r>
        <w:rPr>
          <w:spacing w:val="-4"/>
        </w:rPr>
        <w:t xml:space="preserve"> </w:t>
      </w:r>
      <w:r>
        <w:t>традиционных</w:t>
      </w:r>
      <w:r>
        <w:rPr>
          <w:spacing w:val="-4"/>
        </w:rPr>
        <w:t xml:space="preserve"> </w:t>
      </w:r>
      <w:r>
        <w:t>духовных и</w:t>
      </w:r>
      <w:r>
        <w:rPr>
          <w:spacing w:val="-1"/>
        </w:rPr>
        <w:t xml:space="preserve"> </w:t>
      </w:r>
      <w:r>
        <w:t>нравственных</w:t>
      </w:r>
      <w:r>
        <w:rPr>
          <w:spacing w:val="-2"/>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 России,</w:t>
      </w:r>
      <w:r>
        <w:rPr>
          <w:spacing w:val="-1"/>
        </w:rPr>
        <w:t xml:space="preserve"> </w:t>
      </w:r>
      <w:r>
        <w:t>российского общества</w:t>
      </w:r>
      <w:r>
        <w:rPr>
          <w:spacing w:val="-12"/>
        </w:rPr>
        <w:t xml:space="preserve"> </w:t>
      </w:r>
      <w:r>
        <w:t>как</w:t>
      </w:r>
      <w:r>
        <w:rPr>
          <w:spacing w:val="-5"/>
        </w:rPr>
        <w:t xml:space="preserve"> </w:t>
      </w:r>
      <w:r>
        <w:t>источника</w:t>
      </w:r>
      <w:r>
        <w:rPr>
          <w:spacing w:val="-3"/>
        </w:rPr>
        <w:t xml:space="preserve"> </w:t>
      </w:r>
      <w:r>
        <w:t>и</w:t>
      </w:r>
      <w:r>
        <w:rPr>
          <w:spacing w:val="-12"/>
        </w:rPr>
        <w:t xml:space="preserve"> </w:t>
      </w:r>
      <w:r>
        <w:t>основы</w:t>
      </w:r>
      <w:r>
        <w:rPr>
          <w:spacing w:val="-4"/>
        </w:rPr>
        <w:t xml:space="preserve"> </w:t>
      </w:r>
      <w:r>
        <w:t>духовного</w:t>
      </w:r>
      <w:r>
        <w:rPr>
          <w:spacing w:val="-3"/>
        </w:rPr>
        <w:t xml:space="preserve"> </w:t>
      </w:r>
      <w:r>
        <w:t>развития,</w:t>
      </w:r>
      <w:r>
        <w:rPr>
          <w:spacing w:val="-6"/>
        </w:rPr>
        <w:t xml:space="preserve"> </w:t>
      </w:r>
      <w:r>
        <w:t>нравственного</w:t>
      </w:r>
      <w:r>
        <w:rPr>
          <w:spacing w:val="-3"/>
        </w:rPr>
        <w:t xml:space="preserve"> </w:t>
      </w:r>
      <w:r>
        <w:t>совершенствования; рассказывать</w:t>
      </w:r>
      <w:r>
        <w:rPr>
          <w:spacing w:val="80"/>
          <w:w w:val="150"/>
        </w:rPr>
        <w:t xml:space="preserve"> </w:t>
      </w:r>
      <w:r>
        <w:t>о</w:t>
      </w:r>
      <w:r>
        <w:rPr>
          <w:spacing w:val="80"/>
        </w:rPr>
        <w:t xml:space="preserve"> </w:t>
      </w:r>
      <w:r>
        <w:t>нравственных</w:t>
      </w:r>
      <w:r>
        <w:rPr>
          <w:spacing w:val="80"/>
        </w:rPr>
        <w:t xml:space="preserve"> </w:t>
      </w:r>
      <w:r>
        <w:t>заповедях,</w:t>
      </w:r>
      <w:r>
        <w:rPr>
          <w:spacing w:val="80"/>
        </w:rPr>
        <w:t xml:space="preserve"> </w:t>
      </w:r>
      <w:r>
        <w:t>нормах</w:t>
      </w:r>
      <w:r>
        <w:rPr>
          <w:spacing w:val="80"/>
        </w:rPr>
        <w:t xml:space="preserve"> </w:t>
      </w:r>
      <w:r>
        <w:t>морали</w:t>
      </w:r>
      <w:r>
        <w:rPr>
          <w:spacing w:val="80"/>
        </w:rPr>
        <w:t xml:space="preserve"> </w:t>
      </w:r>
      <w:r>
        <w:t>в</w:t>
      </w:r>
      <w:r>
        <w:rPr>
          <w:spacing w:val="80"/>
        </w:rPr>
        <w:t xml:space="preserve"> </w:t>
      </w:r>
      <w:r>
        <w:t>традиционных</w:t>
      </w:r>
    </w:p>
    <w:p w14:paraId="74EA0A7B">
      <w:pPr>
        <w:pStyle w:val="8"/>
        <w:spacing w:line="242" w:lineRule="auto"/>
        <w:ind w:right="859"/>
      </w:pPr>
      <w:r>
        <w:t>религиях России (православие, ислам, буддизм, иудаизм), их значении в выстраивании отношений в семье, между людьми;</w:t>
      </w:r>
    </w:p>
    <w:p w14:paraId="55197485">
      <w:pPr>
        <w:pStyle w:val="8"/>
        <w:ind w:right="845" w:firstLine="993"/>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442C3877">
      <w:pPr>
        <w:pStyle w:val="8"/>
        <w:ind w:right="851" w:firstLine="993"/>
      </w:pPr>
      <w:r>
        <w:t>соотносить нравственные формы поведения с нравственными нормами, заповедями в традиционных религиях народов России;</w:t>
      </w:r>
    </w:p>
    <w:p w14:paraId="0705B4ED">
      <w:pPr>
        <w:pStyle w:val="8"/>
        <w:spacing w:before="3"/>
        <w:ind w:right="848" w:firstLine="993"/>
      </w:pPr>
      <w: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w:t>
      </w:r>
      <w:r>
        <w:rPr>
          <w:spacing w:val="-2"/>
        </w:rPr>
        <w:t>религий;</w:t>
      </w:r>
    </w:p>
    <w:p w14:paraId="11F6A9F3">
      <w:pPr>
        <w:pStyle w:val="8"/>
        <w:ind w:right="848" w:firstLine="993"/>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6F59CDC">
      <w:pPr>
        <w:pStyle w:val="8"/>
        <w:ind w:right="856" w:firstLine="993"/>
      </w:pPr>
      <w: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w:t>
      </w:r>
      <w:r>
        <w:rPr>
          <w:spacing w:val="-2"/>
        </w:rPr>
        <w:t>верующими;</w:t>
      </w:r>
    </w:p>
    <w:p w14:paraId="576D9B66">
      <w:pPr>
        <w:pStyle w:val="8"/>
        <w:ind w:right="850" w:firstLine="993"/>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4C53AF86">
      <w:pPr>
        <w:pStyle w:val="8"/>
        <w:ind w:right="844" w:firstLine="993"/>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D9E9D82">
      <w:pPr>
        <w:pStyle w:val="8"/>
        <w:ind w:right="850" w:firstLine="993"/>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42DDDA1F">
      <w:pPr>
        <w:pStyle w:val="8"/>
        <w:ind w:right="847" w:firstLine="993"/>
      </w:pPr>
      <w:r>
        <w:t>рассказывать о художественной культуре традиционных религий народов</w:t>
      </w:r>
      <w:r>
        <w:rPr>
          <w:spacing w:val="40"/>
        </w:rPr>
        <w:t xml:space="preserve"> </w:t>
      </w:r>
      <w:r>
        <w:t>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3AA54E33">
      <w:pPr>
        <w:pStyle w:val="8"/>
        <w:spacing w:before="1"/>
        <w:ind w:right="843" w:firstLine="993"/>
      </w:pPr>
      <w:r>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w:t>
      </w:r>
      <w:r>
        <w:rPr>
          <w:spacing w:val="-2"/>
        </w:rPr>
        <w:t>государственности;</w:t>
      </w:r>
    </w:p>
    <w:p w14:paraId="4ADD4404">
      <w:pPr>
        <w:pStyle w:val="8"/>
        <w:ind w:right="848" w:firstLine="993"/>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382E356">
      <w:pPr>
        <w:pStyle w:val="8"/>
        <w:ind w:right="852" w:firstLine="99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6A93AB8">
      <w:pPr>
        <w:pStyle w:val="8"/>
        <w:spacing w:before="1" w:line="237" w:lineRule="auto"/>
        <w:ind w:right="853" w:firstLine="99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w:t>
      </w:r>
    </w:p>
    <w:p w14:paraId="43FADA16">
      <w:pPr>
        <w:pStyle w:val="8"/>
        <w:spacing w:after="0" w:line="237" w:lineRule="auto"/>
        <w:sectPr>
          <w:pgSz w:w="11920" w:h="16850"/>
          <w:pgMar w:top="1020" w:right="0" w:bottom="1400" w:left="425" w:header="0" w:footer="1139" w:gutter="0"/>
          <w:cols w:space="720" w:num="1"/>
        </w:sectPr>
      </w:pPr>
    </w:p>
    <w:p w14:paraId="36108E0B">
      <w:pPr>
        <w:pStyle w:val="8"/>
        <w:spacing w:before="77"/>
        <w:ind w:right="840"/>
      </w:pPr>
      <w:r>
        <w:t>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407672AC">
      <w:pPr>
        <w:pStyle w:val="8"/>
        <w:spacing w:before="3"/>
        <w:ind w:right="850" w:firstLine="993"/>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2080605">
      <w:pPr>
        <w:pStyle w:val="8"/>
        <w:spacing w:before="3" w:line="242" w:lineRule="auto"/>
        <w:ind w:right="853" w:firstLine="993"/>
      </w:pPr>
      <w:r>
        <w:t>выражать своими словами понимание человеческого достоинства, ценности человеческой жизни в традиционных религиях народов России.</w:t>
      </w:r>
    </w:p>
    <w:p w14:paraId="2B9D8DF5">
      <w:pPr>
        <w:pStyle w:val="8"/>
        <w:spacing w:line="272" w:lineRule="exact"/>
        <w:ind w:left="2268"/>
      </w:pPr>
      <w:r>
        <w:t>Модуль</w:t>
      </w:r>
      <w:r>
        <w:rPr>
          <w:spacing w:val="-2"/>
        </w:rPr>
        <w:t xml:space="preserve"> </w:t>
      </w:r>
      <w:r>
        <w:t>«Основы</w:t>
      </w:r>
      <w:r>
        <w:rPr>
          <w:spacing w:val="-6"/>
        </w:rPr>
        <w:t xml:space="preserve"> </w:t>
      </w:r>
      <w:r>
        <w:t>светской</w:t>
      </w:r>
      <w:r>
        <w:rPr>
          <w:spacing w:val="-10"/>
        </w:rPr>
        <w:t xml:space="preserve"> </w:t>
      </w:r>
      <w:r>
        <w:rPr>
          <w:spacing w:val="-2"/>
        </w:rPr>
        <w:t>этики».</w:t>
      </w:r>
    </w:p>
    <w:p w14:paraId="5DC91B51">
      <w:pPr>
        <w:pStyle w:val="8"/>
        <w:spacing w:line="235" w:lineRule="auto"/>
        <w:ind w:right="848" w:firstLine="993"/>
      </w:pPr>
      <w:r>
        <w:t>Предметные результаты освоения образовательной программы модуля «Основы светской этики» должны отражать сформированность умений:</w:t>
      </w:r>
    </w:p>
    <w:p w14:paraId="24B6E8C5">
      <w:pPr>
        <w:pStyle w:val="8"/>
        <w:spacing w:before="7"/>
        <w:ind w:right="857" w:firstLine="99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E87CDE2">
      <w:pPr>
        <w:pStyle w:val="8"/>
        <w:spacing w:line="242" w:lineRule="auto"/>
        <w:ind w:right="854" w:firstLine="99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2F0629F">
      <w:pPr>
        <w:pStyle w:val="8"/>
        <w:ind w:left="1320" w:right="847" w:firstLine="1087"/>
        <w:jc w:val="right"/>
      </w:pPr>
      <w:r>
        <w:t>выражать</w:t>
      </w:r>
      <w:r>
        <w:rPr>
          <w:spacing w:val="-3"/>
        </w:rPr>
        <w:t xml:space="preserve"> </w:t>
      </w:r>
      <w:r>
        <w:t>понимание</w:t>
      </w:r>
      <w:r>
        <w:rPr>
          <w:spacing w:val="-4"/>
        </w:rPr>
        <w:t xml:space="preserve"> </w:t>
      </w:r>
      <w:r>
        <w:t>и</w:t>
      </w:r>
      <w:r>
        <w:rPr>
          <w:spacing w:val="-5"/>
        </w:rPr>
        <w:t xml:space="preserve"> </w:t>
      </w:r>
      <w:r>
        <w:t>принятие</w:t>
      </w:r>
      <w:r>
        <w:rPr>
          <w:spacing w:val="-4"/>
        </w:rPr>
        <w:t xml:space="preserve"> </w:t>
      </w:r>
      <w:r>
        <w:t>значения</w:t>
      </w:r>
      <w:r>
        <w:rPr>
          <w:spacing w:val="-4"/>
        </w:rPr>
        <w:t xml:space="preserve"> </w:t>
      </w:r>
      <w:r>
        <w:t>российских</w:t>
      </w:r>
      <w:r>
        <w:rPr>
          <w:spacing w:val="-4"/>
        </w:rPr>
        <w:t xml:space="preserve"> </w:t>
      </w:r>
      <w:r>
        <w:t>традиционных</w:t>
      </w:r>
      <w:r>
        <w:rPr>
          <w:spacing w:val="-4"/>
        </w:rPr>
        <w:t xml:space="preserve"> </w:t>
      </w:r>
      <w:r>
        <w:t>духовных и</w:t>
      </w:r>
      <w:r>
        <w:rPr>
          <w:spacing w:val="-1"/>
        </w:rPr>
        <w:t xml:space="preserve"> </w:t>
      </w:r>
      <w:r>
        <w:t>нравственных</w:t>
      </w:r>
      <w:r>
        <w:rPr>
          <w:spacing w:val="-2"/>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 России,</w:t>
      </w:r>
      <w:r>
        <w:rPr>
          <w:spacing w:val="-1"/>
        </w:rPr>
        <w:t xml:space="preserve"> </w:t>
      </w:r>
      <w:r>
        <w:t>российского общества</w:t>
      </w:r>
      <w:r>
        <w:rPr>
          <w:spacing w:val="-12"/>
        </w:rPr>
        <w:t xml:space="preserve"> </w:t>
      </w:r>
      <w:r>
        <w:t>как</w:t>
      </w:r>
      <w:r>
        <w:rPr>
          <w:spacing w:val="-5"/>
        </w:rPr>
        <w:t xml:space="preserve"> </w:t>
      </w:r>
      <w:r>
        <w:t>источника</w:t>
      </w:r>
      <w:r>
        <w:rPr>
          <w:spacing w:val="-3"/>
        </w:rPr>
        <w:t xml:space="preserve"> </w:t>
      </w:r>
      <w:r>
        <w:t>и</w:t>
      </w:r>
      <w:r>
        <w:rPr>
          <w:spacing w:val="-12"/>
        </w:rPr>
        <w:t xml:space="preserve"> </w:t>
      </w:r>
      <w:r>
        <w:t>основы</w:t>
      </w:r>
      <w:r>
        <w:rPr>
          <w:spacing w:val="-4"/>
        </w:rPr>
        <w:t xml:space="preserve"> </w:t>
      </w:r>
      <w:r>
        <w:t>духовного</w:t>
      </w:r>
      <w:r>
        <w:rPr>
          <w:spacing w:val="-3"/>
        </w:rPr>
        <w:t xml:space="preserve"> </w:t>
      </w:r>
      <w:r>
        <w:t>развития,</w:t>
      </w:r>
      <w:r>
        <w:rPr>
          <w:spacing w:val="-6"/>
        </w:rPr>
        <w:t xml:space="preserve"> </w:t>
      </w:r>
      <w:r>
        <w:t>нравственного</w:t>
      </w:r>
      <w:r>
        <w:rPr>
          <w:spacing w:val="-3"/>
        </w:rPr>
        <w:t xml:space="preserve"> </w:t>
      </w:r>
      <w:r>
        <w:t>совершенствования; рассказывать</w:t>
      </w:r>
      <w:r>
        <w:rPr>
          <w:spacing w:val="40"/>
        </w:rPr>
        <w:t xml:space="preserve"> </w:t>
      </w:r>
      <w:r>
        <w:t>о</w:t>
      </w:r>
      <w:r>
        <w:rPr>
          <w:spacing w:val="40"/>
        </w:rPr>
        <w:t xml:space="preserve"> </w:t>
      </w:r>
      <w:r>
        <w:t>российской</w:t>
      </w:r>
      <w:r>
        <w:rPr>
          <w:spacing w:val="40"/>
        </w:rPr>
        <w:t xml:space="preserve"> </w:t>
      </w:r>
      <w:r>
        <w:t>светской</w:t>
      </w:r>
      <w:r>
        <w:rPr>
          <w:spacing w:val="40"/>
        </w:rPr>
        <w:t xml:space="preserve"> </w:t>
      </w:r>
      <w:r>
        <w:t>(гражданской)</w:t>
      </w:r>
      <w:r>
        <w:rPr>
          <w:spacing w:val="40"/>
        </w:rPr>
        <w:t xml:space="preserve"> </w:t>
      </w:r>
      <w:r>
        <w:t>этике</w:t>
      </w:r>
      <w:r>
        <w:rPr>
          <w:spacing w:val="40"/>
        </w:rPr>
        <w:t xml:space="preserve"> </w:t>
      </w:r>
      <w:r>
        <w:t>как</w:t>
      </w:r>
      <w:r>
        <w:rPr>
          <w:spacing w:val="40"/>
        </w:rPr>
        <w:t xml:space="preserve"> </w:t>
      </w:r>
      <w:r>
        <w:t>общепринятых</w:t>
      </w:r>
      <w:r>
        <w:rPr>
          <w:spacing w:val="40"/>
        </w:rPr>
        <w:t xml:space="preserve"> </w:t>
      </w:r>
      <w:r>
        <w:t>в</w:t>
      </w:r>
    </w:p>
    <w:p w14:paraId="4F370522">
      <w:pPr>
        <w:pStyle w:val="8"/>
        <w:ind w:right="836" w:firstLine="208"/>
      </w:pPr>
      <w:r>
        <w:t>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650D2B18">
      <w:pPr>
        <w:pStyle w:val="8"/>
        <w:ind w:right="850" w:firstLine="993"/>
      </w:pP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B6348D9">
      <w:pPr>
        <w:pStyle w:val="8"/>
        <w:ind w:right="857" w:firstLine="993"/>
      </w:pPr>
      <w:r>
        <w:t>высказывать суждения оценочного характера о значении нравственности в</w:t>
      </w:r>
      <w:r>
        <w:rPr>
          <w:spacing w:val="40"/>
        </w:rPr>
        <w:t xml:space="preserve"> </w:t>
      </w:r>
      <w:r>
        <w:t>жизни человека, семьи, народа, общества и государства, умение различать нравственные нормы и нормы этикета, приводить примеры;</w:t>
      </w:r>
    </w:p>
    <w:p w14:paraId="65952226">
      <w:pPr>
        <w:pStyle w:val="8"/>
        <w:spacing w:line="237" w:lineRule="auto"/>
        <w:ind w:right="845" w:firstLine="993"/>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A69FEBD">
      <w:pPr>
        <w:pStyle w:val="8"/>
        <w:ind w:right="847" w:firstLine="993"/>
      </w:pPr>
      <w:r>
        <w:t>раскрывать своими словами первоначальные</w:t>
      </w:r>
      <w:r>
        <w:rPr>
          <w:spacing w:val="-3"/>
        </w:rPr>
        <w:t xml:space="preserve"> </w:t>
      </w:r>
      <w:r>
        <w:t>представления</w:t>
      </w:r>
      <w:r>
        <w:rPr>
          <w:spacing w:val="-2"/>
        </w:rPr>
        <w:t xml:space="preserve"> </w:t>
      </w:r>
      <w:r>
        <w:t>об</w:t>
      </w:r>
      <w:r>
        <w:rPr>
          <w:spacing w:val="-3"/>
        </w:rPr>
        <w:t xml:space="preserve"> </w:t>
      </w:r>
      <w:r>
        <w:t>основных</w:t>
      </w:r>
      <w:r>
        <w:rPr>
          <w:spacing w:val="-3"/>
        </w:rPr>
        <w:t xml:space="preserve"> </w:t>
      </w:r>
      <w:r>
        <w:t>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708B23A4">
      <w:pPr>
        <w:pStyle w:val="8"/>
        <w:spacing w:before="2"/>
        <w:ind w:right="853" w:firstLine="993"/>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102DCB49">
      <w:pPr>
        <w:pStyle w:val="8"/>
        <w:ind w:right="843" w:firstLine="993"/>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w:t>
      </w:r>
      <w:r>
        <w:rPr>
          <w:spacing w:val="40"/>
        </w:rPr>
        <w:t xml:space="preserve"> </w:t>
      </w:r>
      <w:r>
        <w:t>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3BE8952B">
      <w:pPr>
        <w:pStyle w:val="8"/>
        <w:spacing w:after="0"/>
        <w:sectPr>
          <w:pgSz w:w="11920" w:h="16850"/>
          <w:pgMar w:top="1020" w:right="0" w:bottom="1400" w:left="425" w:header="0" w:footer="1139" w:gutter="0"/>
          <w:cols w:space="720" w:num="1"/>
        </w:sectPr>
      </w:pPr>
    </w:p>
    <w:p w14:paraId="1905F64F">
      <w:pPr>
        <w:pStyle w:val="8"/>
        <w:spacing w:before="77"/>
        <w:ind w:right="855" w:firstLine="993"/>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371D1864">
      <w:pPr>
        <w:pStyle w:val="8"/>
        <w:spacing w:before="6"/>
        <w:ind w:right="844" w:firstLine="993"/>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68E138B">
      <w:pPr>
        <w:pStyle w:val="8"/>
        <w:spacing w:line="242" w:lineRule="auto"/>
        <w:ind w:right="864" w:firstLine="993"/>
      </w:pPr>
      <w:r>
        <w:t>рассказывать о российских культурных и природных памятниках, о культурных и природных достопримечательностях своего региона;</w:t>
      </w:r>
    </w:p>
    <w:p w14:paraId="74EA7ADB">
      <w:pPr>
        <w:pStyle w:val="8"/>
        <w:ind w:right="844" w:firstLine="993"/>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3BECA2F8">
      <w:pPr>
        <w:pStyle w:val="8"/>
        <w:spacing w:line="235" w:lineRule="auto"/>
        <w:ind w:right="858" w:firstLine="993"/>
      </w:pPr>
      <w:r>
        <w:t>объяснять своими словами роль светской (гражданской) этики в становлении российской государственности;</w:t>
      </w:r>
    </w:p>
    <w:p w14:paraId="2A0C982C">
      <w:pPr>
        <w:pStyle w:val="8"/>
        <w:spacing w:before="3"/>
        <w:ind w:right="849" w:firstLine="993"/>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A9FE8FB">
      <w:pPr>
        <w:pStyle w:val="8"/>
        <w:ind w:right="844" w:firstLine="993"/>
      </w:pPr>
      <w: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67B3E10F">
      <w:pPr>
        <w:pStyle w:val="8"/>
        <w:spacing w:before="1"/>
        <w:ind w:right="840" w:firstLine="993"/>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14:paraId="54F14B5B">
      <w:pPr>
        <w:pStyle w:val="8"/>
        <w:spacing w:before="2" w:line="237" w:lineRule="auto"/>
        <w:ind w:right="848" w:firstLine="993"/>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902E404">
      <w:pPr>
        <w:pStyle w:val="8"/>
        <w:spacing w:before="4" w:line="237" w:lineRule="auto"/>
        <w:ind w:right="853" w:firstLine="993"/>
      </w:pPr>
      <w:r>
        <w:t>выражать своими словами понимание человеческого достоинства, ценности человеческой жизни в российской светской (гражданской) этике.</w:t>
      </w:r>
    </w:p>
    <w:p w14:paraId="08F0EFCB">
      <w:pPr>
        <w:pStyle w:val="8"/>
        <w:spacing w:before="10"/>
        <w:ind w:left="0"/>
        <w:jc w:val="left"/>
      </w:pPr>
    </w:p>
    <w:p w14:paraId="2EEBB5BD">
      <w:pPr>
        <w:pStyle w:val="3"/>
        <w:numPr>
          <w:ilvl w:val="2"/>
          <w:numId w:val="1"/>
        </w:numPr>
        <w:tabs>
          <w:tab w:val="left" w:pos="3152"/>
        </w:tabs>
        <w:spacing w:before="0" w:after="0" w:line="242" w:lineRule="auto"/>
        <w:ind w:left="1274" w:right="844" w:firstLine="993"/>
        <w:jc w:val="both"/>
      </w:pPr>
      <w:r>
        <w:t xml:space="preserve">Рабочая программа по учебному предмету «Изобразительное </w:t>
      </w:r>
      <w:r>
        <w:rPr>
          <w:spacing w:val="-2"/>
        </w:rPr>
        <w:t>искусство».</w:t>
      </w:r>
    </w:p>
    <w:p w14:paraId="6CD145DF">
      <w:pPr>
        <w:pStyle w:val="8"/>
        <w:ind w:right="838" w:firstLine="993"/>
      </w:pPr>
      <w: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14:paraId="1F5B4828">
      <w:pPr>
        <w:pStyle w:val="8"/>
        <w:ind w:right="851" w:firstLine="993"/>
      </w:pPr>
      <w:r>
        <w:t xml:space="preserve">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w:t>
      </w:r>
      <w:r>
        <w:rPr>
          <w:spacing w:val="-2"/>
        </w:rPr>
        <w:t>результатам.</w:t>
      </w:r>
    </w:p>
    <w:p w14:paraId="3B6DB8B7">
      <w:pPr>
        <w:pStyle w:val="8"/>
        <w:ind w:right="848" w:firstLine="993"/>
      </w:pPr>
      <w:r>
        <w:t>Содержание обучения раскрывает содержательные линии, которые</w:t>
      </w:r>
      <w:r>
        <w:rPr>
          <w:spacing w:val="80"/>
        </w:rPr>
        <w:t xml:space="preserve"> </w:t>
      </w:r>
      <w:r>
        <w:t xml:space="preserve">предлагаются для обязательного изучения в каждом классе на уровне начального общего </w:t>
      </w:r>
      <w:r>
        <w:rPr>
          <w:spacing w:val="-2"/>
        </w:rPr>
        <w:t>образования.</w:t>
      </w:r>
    </w:p>
    <w:p w14:paraId="61435362">
      <w:pPr>
        <w:pStyle w:val="8"/>
        <w:ind w:right="846" w:firstLine="993"/>
      </w:pPr>
      <w: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4C46CC6F">
      <w:pPr>
        <w:pStyle w:val="8"/>
        <w:spacing w:line="274" w:lineRule="exact"/>
        <w:ind w:left="2268"/>
      </w:pPr>
      <w:r>
        <w:t>Пояснительная</w:t>
      </w:r>
      <w:r>
        <w:rPr>
          <w:spacing w:val="-7"/>
        </w:rPr>
        <w:t xml:space="preserve"> </w:t>
      </w:r>
      <w:r>
        <w:rPr>
          <w:spacing w:val="-2"/>
        </w:rPr>
        <w:t>записка.</w:t>
      </w:r>
    </w:p>
    <w:p w14:paraId="58B50E73">
      <w:pPr>
        <w:pStyle w:val="8"/>
        <w:ind w:right="856" w:firstLine="993"/>
      </w:pPr>
      <w:r>
        <w:t>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w:t>
      </w:r>
      <w:r>
        <w:rPr>
          <w:spacing w:val="80"/>
          <w:w w:val="150"/>
        </w:rPr>
        <w:t xml:space="preserve"> </w:t>
      </w:r>
      <w:r>
        <w:t>общего</w:t>
      </w:r>
      <w:r>
        <w:rPr>
          <w:spacing w:val="80"/>
          <w:w w:val="150"/>
        </w:rPr>
        <w:t xml:space="preserve"> </w:t>
      </w:r>
      <w:r>
        <w:t>образования</w:t>
      </w:r>
      <w:r>
        <w:rPr>
          <w:spacing w:val="80"/>
          <w:w w:val="150"/>
        </w:rPr>
        <w:t xml:space="preserve"> </w:t>
      </w:r>
      <w:r>
        <w:t>ФГОС</w:t>
      </w:r>
      <w:r>
        <w:rPr>
          <w:spacing w:val="80"/>
          <w:w w:val="150"/>
        </w:rPr>
        <w:t xml:space="preserve"> </w:t>
      </w:r>
      <w:r>
        <w:t>НОО,</w:t>
      </w:r>
      <w:r>
        <w:rPr>
          <w:spacing w:val="80"/>
          <w:w w:val="150"/>
        </w:rPr>
        <w:t xml:space="preserve"> </w:t>
      </w:r>
      <w:r>
        <w:t>а</w:t>
      </w:r>
      <w:r>
        <w:rPr>
          <w:spacing w:val="80"/>
          <w:w w:val="150"/>
        </w:rPr>
        <w:t xml:space="preserve"> </w:t>
      </w:r>
      <w:r>
        <w:t>также</w:t>
      </w:r>
      <w:r>
        <w:rPr>
          <w:spacing w:val="80"/>
          <w:w w:val="150"/>
        </w:rPr>
        <w:t xml:space="preserve"> </w:t>
      </w:r>
      <w:r>
        <w:t>ориентирована</w:t>
      </w:r>
      <w:r>
        <w:rPr>
          <w:spacing w:val="80"/>
          <w:w w:val="150"/>
        </w:rPr>
        <w:t xml:space="preserve"> </w:t>
      </w:r>
      <w:r>
        <w:t>на</w:t>
      </w:r>
      <w:r>
        <w:rPr>
          <w:spacing w:val="80"/>
          <w:w w:val="150"/>
        </w:rPr>
        <w:t xml:space="preserve"> </w:t>
      </w:r>
      <w:r>
        <w:t>целевые</w:t>
      </w:r>
    </w:p>
    <w:p w14:paraId="310907A4">
      <w:pPr>
        <w:pStyle w:val="8"/>
        <w:spacing w:after="0"/>
        <w:sectPr>
          <w:pgSz w:w="11920" w:h="16850"/>
          <w:pgMar w:top="1020" w:right="0" w:bottom="1400" w:left="425" w:header="0" w:footer="1139" w:gutter="0"/>
          <w:cols w:space="720" w:num="1"/>
        </w:sectPr>
      </w:pPr>
    </w:p>
    <w:p w14:paraId="202C44CA">
      <w:pPr>
        <w:pStyle w:val="8"/>
        <w:spacing w:before="77" w:line="242" w:lineRule="auto"/>
        <w:ind w:right="863"/>
      </w:pPr>
      <w:r>
        <w:t>приоритеты духовно-нравственного развития, воспитания и социализации обучающихся, сформулированные в федеральной программе воспитания.</w:t>
      </w:r>
    </w:p>
    <w:p w14:paraId="1CBBB3BB">
      <w:pPr>
        <w:pStyle w:val="8"/>
        <w:ind w:right="852" w:firstLine="993"/>
      </w:pPr>
      <w:r>
        <w:t>Федеральная рабочая программа по изобразительному искусству на уровне начального общего образования составлена на основе «Требований к результатам</w:t>
      </w:r>
      <w:r>
        <w:rPr>
          <w:spacing w:val="40"/>
        </w:rPr>
        <w:t xml:space="preserve"> </w:t>
      </w:r>
      <w:r>
        <w:t>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14:paraId="7E32199A">
      <w:pPr>
        <w:pStyle w:val="8"/>
        <w:ind w:right="837" w:firstLine="993"/>
      </w:pPr>
      <w:r>
        <w:t>Цель преподавания предмета «Изобразительное искусство» состоит в формировании художественной культуры обучающихся, развитии художественно- 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3B07343A">
      <w:pPr>
        <w:pStyle w:val="8"/>
        <w:ind w:right="848" w:firstLine="993"/>
      </w:pPr>
      <w:r>
        <w:t>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BE13652">
      <w:pPr>
        <w:pStyle w:val="8"/>
        <w:spacing w:before="1"/>
        <w:ind w:right="834" w:firstLine="993"/>
      </w:pPr>
      <w:r>
        <w:t>Содержание предмета охватывает все основные виды визуально- 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w:t>
      </w:r>
      <w:r>
        <w:rPr>
          <w:spacing w:val="-3"/>
        </w:rPr>
        <w:t xml:space="preserve"> </w:t>
      </w:r>
      <w:r>
        <w:t>восприятию предметно-бытовой культуры. Для обучающихся на уровне начального общего образования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2CBD223F">
      <w:pPr>
        <w:pStyle w:val="8"/>
        <w:ind w:right="839" w:firstLine="993"/>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w:t>
      </w:r>
      <w:r>
        <w:rPr>
          <w:spacing w:val="-1"/>
        </w:rPr>
        <w:t xml:space="preserve"> </w:t>
      </w:r>
      <w:r>
        <w:t>образах предметно-материальной и пространственной среды, в понимании красоты человека.</w:t>
      </w:r>
    </w:p>
    <w:p w14:paraId="39105EB2">
      <w:pPr>
        <w:pStyle w:val="8"/>
        <w:ind w:right="852" w:firstLine="993"/>
      </w:pPr>
      <w:r>
        <w:t>Учебные темы, связанные с восприятием, могут быть реализованы как</w:t>
      </w:r>
      <w:r>
        <w:rPr>
          <w:spacing w:val="40"/>
        </w:rPr>
        <w:t xml:space="preserve"> </w:t>
      </w:r>
      <w:r>
        <w:t>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40F2A3D">
      <w:pPr>
        <w:pStyle w:val="8"/>
        <w:ind w:right="837" w:firstLine="993"/>
      </w:pPr>
      <w: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 творческих задач.</w:t>
      </w:r>
    </w:p>
    <w:p w14:paraId="7355C593">
      <w:pPr>
        <w:pStyle w:val="8"/>
        <w:spacing w:before="1"/>
        <w:ind w:right="834" w:firstLine="993"/>
      </w:pPr>
      <w:r>
        <w:t>Программа по изобразительному искусству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обучающихся, проявляющих выдающиеся способности, так и для детей-инвалидов и обучающихся с ограниченными возможностями здоровья.</w:t>
      </w:r>
    </w:p>
    <w:p w14:paraId="557E035E">
      <w:pPr>
        <w:pStyle w:val="8"/>
        <w:spacing w:before="1"/>
        <w:ind w:right="848" w:firstLine="993"/>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33EA00CF">
      <w:pPr>
        <w:pStyle w:val="8"/>
        <w:spacing w:before="2" w:line="237" w:lineRule="auto"/>
        <w:ind w:right="856" w:firstLine="993"/>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w:t>
      </w:r>
    </w:p>
    <w:p w14:paraId="1F29A2FE">
      <w:pPr>
        <w:pStyle w:val="8"/>
        <w:spacing w:after="0" w:line="237" w:lineRule="auto"/>
        <w:sectPr>
          <w:pgSz w:w="11920" w:h="16850"/>
          <w:pgMar w:top="1020" w:right="0" w:bottom="1400" w:left="425" w:header="0" w:footer="1139" w:gutter="0"/>
          <w:cols w:space="720" w:num="1"/>
        </w:sectPr>
      </w:pPr>
    </w:p>
    <w:p w14:paraId="391E1DD3">
      <w:pPr>
        <w:pStyle w:val="8"/>
        <w:spacing w:before="77"/>
        <w:ind w:right="838"/>
      </w:pPr>
      <w:r>
        <w:t>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w:t>
      </w:r>
      <w:r>
        <w:rPr>
          <w:spacing w:val="-1"/>
        </w:rPr>
        <w:t xml:space="preserve"> </w:t>
      </w:r>
      <w:r>
        <w:t>план 1–4</w:t>
      </w:r>
      <w:r>
        <w:rPr>
          <w:spacing w:val="-1"/>
        </w:rPr>
        <w:t xml:space="preserve"> </w:t>
      </w:r>
      <w:r>
        <w:t>классов</w:t>
      </w:r>
      <w:r>
        <w:rPr>
          <w:spacing w:val="-6"/>
        </w:rPr>
        <w:t xml:space="preserve"> </w:t>
      </w:r>
      <w:r>
        <w:t>программы начального общего</w:t>
      </w:r>
      <w:r>
        <w:rPr>
          <w:spacing w:val="-1"/>
        </w:rPr>
        <w:t xml:space="preserve"> </w:t>
      </w:r>
      <w:r>
        <w:t>образования в объёме одного учебного часа в неделю. Изучение содержания всех модулей в 1–4</w:t>
      </w:r>
      <w:r>
        <w:rPr>
          <w:spacing w:val="40"/>
        </w:rPr>
        <w:t xml:space="preserve"> </w:t>
      </w:r>
      <w:r>
        <w:t>классах обязательно.</w:t>
      </w:r>
    </w:p>
    <w:p w14:paraId="78470B43">
      <w:pPr>
        <w:pStyle w:val="8"/>
        <w:spacing w:before="6"/>
        <w:ind w:right="843" w:firstLine="993"/>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w:t>
      </w:r>
      <w:r>
        <w:rPr>
          <w:spacing w:val="-1"/>
        </w:rPr>
        <w:t xml:space="preserve"> </w:t>
      </w:r>
      <w:r>
        <w:t>высокого уровня как предметных, так и личностных и метапредметных результатов обучения.</w:t>
      </w:r>
    </w:p>
    <w:p w14:paraId="2705CF89">
      <w:pPr>
        <w:pStyle w:val="8"/>
        <w:ind w:right="847" w:firstLine="993"/>
      </w:pPr>
      <w:r>
        <w:t>Общее число часов, рекомендованных для изучения изобразительного искусства – 135 часов: в 1 классе – 33 часа (1 час в неделю), во 2 классе – 34 часа (1 час в неделю), в</w:t>
      </w:r>
      <w:r>
        <w:rPr>
          <w:spacing w:val="40"/>
        </w:rPr>
        <w:t xml:space="preserve"> </w:t>
      </w:r>
      <w:r>
        <w:t>3 классе – 34 часа (1 час в неделю), в 4 классе – 34 часа (1 час в неделю).</w:t>
      </w:r>
    </w:p>
    <w:p w14:paraId="21F2B72A">
      <w:pPr>
        <w:pStyle w:val="8"/>
        <w:ind w:right="855" w:firstLine="993"/>
      </w:pPr>
      <w:r>
        <w:t>Содержание программы по изобразительному искусству распределено по модулям с учётом проверяемых требований к результатам освоения учебного предмета, выносимым на промежуточную аттестацию.</w:t>
      </w:r>
    </w:p>
    <w:p w14:paraId="6782F76C">
      <w:pPr>
        <w:pStyle w:val="8"/>
        <w:spacing w:line="242" w:lineRule="auto"/>
        <w:ind w:left="2268" w:right="5151"/>
      </w:pPr>
      <w:r>
        <w:t>Содержание</w:t>
      </w:r>
      <w:r>
        <w:rPr>
          <w:spacing w:val="-7"/>
        </w:rPr>
        <w:t xml:space="preserve"> </w:t>
      </w:r>
      <w:r>
        <w:t>обучения</w:t>
      </w:r>
      <w:r>
        <w:rPr>
          <w:spacing w:val="-2"/>
        </w:rPr>
        <w:t xml:space="preserve"> </w:t>
      </w:r>
      <w:r>
        <w:t>в</w:t>
      </w:r>
      <w:r>
        <w:rPr>
          <w:spacing w:val="-1"/>
        </w:rPr>
        <w:t xml:space="preserve"> </w:t>
      </w:r>
      <w:r>
        <w:t>1</w:t>
      </w:r>
      <w:r>
        <w:rPr>
          <w:spacing w:val="-7"/>
        </w:rPr>
        <w:t xml:space="preserve"> </w:t>
      </w:r>
      <w:r>
        <w:t>классе</w:t>
      </w:r>
      <w:r>
        <w:rPr>
          <w:spacing w:val="-4"/>
        </w:rPr>
        <w:t xml:space="preserve"> </w:t>
      </w:r>
      <w:r>
        <w:t>(33</w:t>
      </w:r>
      <w:r>
        <w:rPr>
          <w:spacing w:val="-4"/>
        </w:rPr>
        <w:t xml:space="preserve"> </w:t>
      </w:r>
      <w:r>
        <w:t>ч). Модуль «Графика».</w:t>
      </w:r>
    </w:p>
    <w:p w14:paraId="4F5AFD6F">
      <w:pPr>
        <w:pStyle w:val="8"/>
        <w:spacing w:line="242" w:lineRule="auto"/>
        <w:ind w:right="885" w:firstLine="993"/>
        <w:jc w:val="left"/>
      </w:pPr>
      <w:r>
        <w:t>Расположение</w:t>
      </w:r>
      <w:r>
        <w:rPr>
          <w:spacing w:val="-10"/>
        </w:rPr>
        <w:t xml:space="preserve"> </w:t>
      </w:r>
      <w:r>
        <w:t>изображения</w:t>
      </w:r>
      <w:r>
        <w:rPr>
          <w:spacing w:val="-7"/>
        </w:rPr>
        <w:t xml:space="preserve"> </w:t>
      </w:r>
      <w:r>
        <w:t>на</w:t>
      </w:r>
      <w:r>
        <w:rPr>
          <w:spacing w:val="-12"/>
        </w:rPr>
        <w:t xml:space="preserve"> </w:t>
      </w:r>
      <w:r>
        <w:t>листе.</w:t>
      </w:r>
      <w:r>
        <w:rPr>
          <w:spacing w:val="-8"/>
        </w:rPr>
        <w:t xml:space="preserve"> </w:t>
      </w:r>
      <w:r>
        <w:t>Выбор</w:t>
      </w:r>
      <w:r>
        <w:rPr>
          <w:spacing w:val="-8"/>
        </w:rPr>
        <w:t xml:space="preserve"> </w:t>
      </w:r>
      <w:r>
        <w:t>вертикального</w:t>
      </w:r>
      <w:r>
        <w:rPr>
          <w:spacing w:val="-6"/>
        </w:rPr>
        <w:t xml:space="preserve"> </w:t>
      </w:r>
      <w:r>
        <w:t>или</w:t>
      </w:r>
      <w:r>
        <w:rPr>
          <w:spacing w:val="-7"/>
        </w:rPr>
        <w:t xml:space="preserve"> </w:t>
      </w:r>
      <w:r>
        <w:t>горизонтального формата листа в зависимости от содержания изображения.</w:t>
      </w:r>
    </w:p>
    <w:p w14:paraId="59236D81">
      <w:pPr>
        <w:pStyle w:val="8"/>
        <w:spacing w:line="242" w:lineRule="auto"/>
        <w:ind w:right="885" w:firstLine="993"/>
        <w:jc w:val="left"/>
      </w:pPr>
      <w:r>
        <w:t>Разные</w:t>
      </w:r>
      <w:r>
        <w:rPr>
          <w:spacing w:val="-6"/>
        </w:rPr>
        <w:t xml:space="preserve"> </w:t>
      </w:r>
      <w:r>
        <w:t>виды</w:t>
      </w:r>
      <w:r>
        <w:rPr>
          <w:spacing w:val="-4"/>
        </w:rPr>
        <w:t xml:space="preserve"> </w:t>
      </w:r>
      <w:r>
        <w:t>линий.</w:t>
      </w:r>
      <w:r>
        <w:rPr>
          <w:spacing w:val="-4"/>
        </w:rPr>
        <w:t xml:space="preserve"> </w:t>
      </w:r>
      <w:r>
        <w:t>Линейный</w:t>
      </w:r>
      <w:r>
        <w:rPr>
          <w:spacing w:val="-4"/>
        </w:rPr>
        <w:t xml:space="preserve"> </w:t>
      </w:r>
      <w:r>
        <w:t>рисунок.</w:t>
      </w:r>
      <w:r>
        <w:rPr>
          <w:spacing w:val="-4"/>
        </w:rPr>
        <w:t xml:space="preserve"> </w:t>
      </w:r>
      <w:r>
        <w:t>Графические</w:t>
      </w:r>
      <w:r>
        <w:rPr>
          <w:spacing w:val="-5"/>
        </w:rPr>
        <w:t xml:space="preserve"> </w:t>
      </w:r>
      <w:r>
        <w:t>материалы</w:t>
      </w:r>
      <w:r>
        <w:rPr>
          <w:spacing w:val="-4"/>
        </w:rPr>
        <w:t xml:space="preserve"> </w:t>
      </w:r>
      <w:r>
        <w:t>для</w:t>
      </w:r>
      <w:r>
        <w:rPr>
          <w:spacing w:val="-4"/>
        </w:rPr>
        <w:t xml:space="preserve"> </w:t>
      </w:r>
      <w:r>
        <w:t>линейного рисунка и их особенности. Приёмы рисования линией.</w:t>
      </w:r>
    </w:p>
    <w:p w14:paraId="442943F2">
      <w:pPr>
        <w:pStyle w:val="8"/>
        <w:spacing w:line="272" w:lineRule="exact"/>
        <w:ind w:left="2268"/>
        <w:jc w:val="left"/>
      </w:pPr>
      <w:r>
        <w:t>Рисование</w:t>
      </w:r>
      <w:r>
        <w:rPr>
          <w:spacing w:val="-2"/>
        </w:rPr>
        <w:t xml:space="preserve"> </w:t>
      </w:r>
      <w:r>
        <w:t>с</w:t>
      </w:r>
      <w:r>
        <w:rPr>
          <w:spacing w:val="-10"/>
        </w:rPr>
        <w:t xml:space="preserve"> </w:t>
      </w:r>
      <w:r>
        <w:t>натуры:</w:t>
      </w:r>
      <w:r>
        <w:rPr>
          <w:spacing w:val="-2"/>
        </w:rPr>
        <w:t xml:space="preserve"> </w:t>
      </w:r>
      <w:r>
        <w:t>разные</w:t>
      </w:r>
      <w:r>
        <w:rPr>
          <w:spacing w:val="-2"/>
        </w:rPr>
        <w:t xml:space="preserve"> </w:t>
      </w:r>
      <w:r>
        <w:t>листья</w:t>
      </w:r>
      <w:r>
        <w:rPr>
          <w:spacing w:val="-7"/>
        </w:rPr>
        <w:t xml:space="preserve"> </w:t>
      </w:r>
      <w:r>
        <w:t>и</w:t>
      </w:r>
      <w:r>
        <w:rPr>
          <w:spacing w:val="-5"/>
        </w:rPr>
        <w:t xml:space="preserve"> </w:t>
      </w:r>
      <w:r>
        <w:t>их</w:t>
      </w:r>
      <w:r>
        <w:rPr>
          <w:spacing w:val="-4"/>
        </w:rPr>
        <w:t xml:space="preserve"> </w:t>
      </w:r>
      <w:r>
        <w:rPr>
          <w:spacing w:val="-2"/>
        </w:rPr>
        <w:t>форма.</w:t>
      </w:r>
    </w:p>
    <w:p w14:paraId="19DA2F41">
      <w:pPr>
        <w:pStyle w:val="8"/>
        <w:spacing w:line="235" w:lineRule="auto"/>
        <w:ind w:right="885" w:firstLine="993"/>
        <w:jc w:val="left"/>
      </w:pPr>
      <w:r>
        <w:t>Представление</w:t>
      </w:r>
      <w:r>
        <w:rPr>
          <w:spacing w:val="27"/>
        </w:rPr>
        <w:t xml:space="preserve"> </w:t>
      </w:r>
      <w:r>
        <w:t>о</w:t>
      </w:r>
      <w:r>
        <w:rPr>
          <w:spacing w:val="27"/>
        </w:rPr>
        <w:t xml:space="preserve"> </w:t>
      </w:r>
      <w:r>
        <w:t>пропорциях:</w:t>
      </w:r>
      <w:r>
        <w:rPr>
          <w:spacing w:val="29"/>
        </w:rPr>
        <w:t xml:space="preserve"> </w:t>
      </w:r>
      <w:r>
        <w:t>короткое</w:t>
      </w:r>
      <w:r>
        <w:rPr>
          <w:spacing w:val="31"/>
        </w:rPr>
        <w:t xml:space="preserve"> </w:t>
      </w:r>
      <w:r>
        <w:t>–</w:t>
      </w:r>
      <w:r>
        <w:rPr>
          <w:spacing w:val="-3"/>
        </w:rPr>
        <w:t xml:space="preserve"> </w:t>
      </w:r>
      <w:r>
        <w:t>длинное.</w:t>
      </w:r>
      <w:r>
        <w:rPr>
          <w:spacing w:val="30"/>
        </w:rPr>
        <w:t xml:space="preserve"> </w:t>
      </w:r>
      <w:r>
        <w:t>Развитие</w:t>
      </w:r>
      <w:r>
        <w:rPr>
          <w:spacing w:val="29"/>
        </w:rPr>
        <w:t xml:space="preserve"> </w:t>
      </w:r>
      <w:r>
        <w:t>–</w:t>
      </w:r>
      <w:r>
        <w:rPr>
          <w:spacing w:val="-3"/>
        </w:rPr>
        <w:t xml:space="preserve"> </w:t>
      </w:r>
      <w:r>
        <w:t>навыка</w:t>
      </w:r>
      <w:r>
        <w:rPr>
          <w:spacing w:val="-4"/>
        </w:rPr>
        <w:t xml:space="preserve"> </w:t>
      </w:r>
      <w:r>
        <w:t>видения соотношения частей целого (на основе рисунков животных).</w:t>
      </w:r>
    </w:p>
    <w:p w14:paraId="27892B57">
      <w:pPr>
        <w:pStyle w:val="8"/>
        <w:spacing w:line="237" w:lineRule="auto"/>
        <w:ind w:right="885" w:firstLine="993"/>
        <w:jc w:val="left"/>
      </w:pPr>
      <w:r>
        <w:t>Графическое</w:t>
      </w:r>
      <w:r>
        <w:rPr>
          <w:spacing w:val="-5"/>
        </w:rPr>
        <w:t xml:space="preserve"> </w:t>
      </w:r>
      <w:r>
        <w:t>пятно</w:t>
      </w:r>
      <w:r>
        <w:rPr>
          <w:spacing w:val="-4"/>
        </w:rPr>
        <w:t xml:space="preserve"> </w:t>
      </w:r>
      <w:r>
        <w:t>(ахроматическое)</w:t>
      </w:r>
      <w:r>
        <w:rPr>
          <w:spacing w:val="-4"/>
        </w:rPr>
        <w:t xml:space="preserve"> </w:t>
      </w:r>
      <w:r>
        <w:t>и</w:t>
      </w:r>
      <w:r>
        <w:rPr>
          <w:spacing w:val="-5"/>
        </w:rPr>
        <w:t xml:space="preserve"> </w:t>
      </w:r>
      <w:r>
        <w:t>представление</w:t>
      </w:r>
      <w:r>
        <w:rPr>
          <w:spacing w:val="-5"/>
        </w:rPr>
        <w:t xml:space="preserve"> </w:t>
      </w:r>
      <w:r>
        <w:t>о</w:t>
      </w:r>
      <w:r>
        <w:rPr>
          <w:spacing w:val="-4"/>
        </w:rPr>
        <w:t xml:space="preserve"> </w:t>
      </w:r>
      <w:r>
        <w:t>силуэте.</w:t>
      </w:r>
      <w:r>
        <w:rPr>
          <w:spacing w:val="-4"/>
        </w:rPr>
        <w:t xml:space="preserve"> </w:t>
      </w:r>
      <w:r>
        <w:t>Формирование навыка видения целостности. Цельная форма и её части.</w:t>
      </w:r>
    </w:p>
    <w:p w14:paraId="32DB5A87">
      <w:pPr>
        <w:pStyle w:val="8"/>
        <w:spacing w:before="3" w:line="274" w:lineRule="exact"/>
        <w:ind w:left="2268"/>
        <w:jc w:val="left"/>
      </w:pPr>
      <w:r>
        <w:t>Модуль</w:t>
      </w:r>
      <w:r>
        <w:rPr>
          <w:spacing w:val="-3"/>
        </w:rPr>
        <w:t xml:space="preserve"> </w:t>
      </w:r>
      <w:r>
        <w:rPr>
          <w:spacing w:val="-2"/>
        </w:rPr>
        <w:t>«Живопись».</w:t>
      </w:r>
    </w:p>
    <w:p w14:paraId="17C461B9">
      <w:pPr>
        <w:pStyle w:val="8"/>
        <w:spacing w:line="242" w:lineRule="auto"/>
        <w:ind w:left="1375" w:right="491" w:firstLine="1108"/>
        <w:jc w:val="left"/>
      </w:pPr>
      <w:r>
        <w:t>Цвет</w:t>
      </w:r>
      <w:r>
        <w:rPr>
          <w:spacing w:val="38"/>
        </w:rPr>
        <w:t xml:space="preserve"> </w:t>
      </w:r>
      <w:r>
        <w:t>как</w:t>
      </w:r>
      <w:r>
        <w:rPr>
          <w:spacing w:val="38"/>
        </w:rPr>
        <w:t xml:space="preserve"> </w:t>
      </w:r>
      <w:r>
        <w:t>одно</w:t>
      </w:r>
      <w:r>
        <w:rPr>
          <w:spacing w:val="34"/>
        </w:rPr>
        <w:t xml:space="preserve"> </w:t>
      </w:r>
      <w:r>
        <w:t>из</w:t>
      </w:r>
      <w:r>
        <w:rPr>
          <w:spacing w:val="35"/>
        </w:rPr>
        <w:t xml:space="preserve"> </w:t>
      </w:r>
      <w:r>
        <w:t>главных</w:t>
      </w:r>
      <w:r>
        <w:rPr>
          <w:spacing w:val="36"/>
        </w:rPr>
        <w:t xml:space="preserve"> </w:t>
      </w:r>
      <w:r>
        <w:t>средств</w:t>
      </w:r>
      <w:r>
        <w:rPr>
          <w:spacing w:val="37"/>
        </w:rPr>
        <w:t xml:space="preserve"> </w:t>
      </w:r>
      <w:r>
        <w:t>выражения</w:t>
      </w:r>
      <w:r>
        <w:rPr>
          <w:spacing w:val="37"/>
        </w:rPr>
        <w:t xml:space="preserve"> </w:t>
      </w:r>
      <w:r>
        <w:t>в</w:t>
      </w:r>
      <w:r>
        <w:rPr>
          <w:spacing w:val="36"/>
        </w:rPr>
        <w:t xml:space="preserve"> </w:t>
      </w:r>
      <w:r>
        <w:t>изобразительном</w:t>
      </w:r>
      <w:r>
        <w:rPr>
          <w:spacing w:val="35"/>
        </w:rPr>
        <w:t xml:space="preserve"> </w:t>
      </w:r>
      <w:r>
        <w:t>искусстве. Навыки</w:t>
      </w:r>
      <w:r>
        <w:rPr>
          <w:spacing w:val="-8"/>
        </w:rPr>
        <w:t xml:space="preserve"> </w:t>
      </w:r>
      <w:r>
        <w:t>работы</w:t>
      </w:r>
      <w:r>
        <w:rPr>
          <w:spacing w:val="-5"/>
        </w:rPr>
        <w:t xml:space="preserve"> </w:t>
      </w:r>
      <w:r>
        <w:t>гуашью</w:t>
      </w:r>
      <w:r>
        <w:rPr>
          <w:spacing w:val="-8"/>
        </w:rPr>
        <w:t xml:space="preserve"> </w:t>
      </w:r>
      <w:r>
        <w:t>в</w:t>
      </w:r>
      <w:r>
        <w:rPr>
          <w:spacing w:val="2"/>
        </w:rPr>
        <w:t xml:space="preserve"> </w:t>
      </w:r>
      <w:r>
        <w:t>условиях</w:t>
      </w:r>
      <w:r>
        <w:rPr>
          <w:spacing w:val="-5"/>
        </w:rPr>
        <w:t xml:space="preserve"> </w:t>
      </w:r>
      <w:r>
        <w:t>урока.</w:t>
      </w:r>
      <w:r>
        <w:rPr>
          <w:spacing w:val="-4"/>
        </w:rPr>
        <w:t xml:space="preserve"> </w:t>
      </w:r>
      <w:r>
        <w:t>Краски «гуашь»,</w:t>
      </w:r>
      <w:r>
        <w:rPr>
          <w:spacing w:val="-2"/>
        </w:rPr>
        <w:t xml:space="preserve"> </w:t>
      </w:r>
      <w:r>
        <w:t>кисти,</w:t>
      </w:r>
      <w:r>
        <w:rPr>
          <w:spacing w:val="-6"/>
        </w:rPr>
        <w:t xml:space="preserve"> </w:t>
      </w:r>
      <w:r>
        <w:t>бумага</w:t>
      </w:r>
      <w:r>
        <w:rPr>
          <w:spacing w:val="-7"/>
        </w:rPr>
        <w:t xml:space="preserve"> </w:t>
      </w:r>
      <w:r>
        <w:t>цветная</w:t>
      </w:r>
      <w:r>
        <w:rPr>
          <w:spacing w:val="-10"/>
        </w:rPr>
        <w:t xml:space="preserve"> </w:t>
      </w:r>
      <w:r>
        <w:t>и</w:t>
      </w:r>
      <w:r>
        <w:rPr>
          <w:spacing w:val="-2"/>
        </w:rPr>
        <w:t xml:space="preserve"> белая.</w:t>
      </w:r>
    </w:p>
    <w:p w14:paraId="2C0F3946">
      <w:pPr>
        <w:pStyle w:val="8"/>
        <w:spacing w:line="242" w:lineRule="auto"/>
        <w:ind w:right="885" w:firstLine="993"/>
        <w:jc w:val="left"/>
      </w:pPr>
      <w:r>
        <w:t>Три</w:t>
      </w:r>
      <w:r>
        <w:rPr>
          <w:spacing w:val="40"/>
        </w:rPr>
        <w:t xml:space="preserve"> </w:t>
      </w:r>
      <w:r>
        <w:t>основных</w:t>
      </w:r>
      <w:r>
        <w:rPr>
          <w:spacing w:val="40"/>
        </w:rPr>
        <w:t xml:space="preserve"> </w:t>
      </w:r>
      <w:r>
        <w:t>цвета.</w:t>
      </w:r>
      <w:r>
        <w:rPr>
          <w:spacing w:val="40"/>
        </w:rPr>
        <w:t xml:space="preserve"> </w:t>
      </w:r>
      <w:r>
        <w:t>Ассоциативные</w:t>
      </w:r>
      <w:r>
        <w:rPr>
          <w:spacing w:val="40"/>
        </w:rPr>
        <w:t xml:space="preserve"> </w:t>
      </w:r>
      <w:r>
        <w:t>представления,</w:t>
      </w:r>
      <w:r>
        <w:rPr>
          <w:spacing w:val="40"/>
        </w:rPr>
        <w:t xml:space="preserve"> </w:t>
      </w:r>
      <w:r>
        <w:t>связанные</w:t>
      </w:r>
      <w:r>
        <w:rPr>
          <w:spacing w:val="40"/>
        </w:rPr>
        <w:t xml:space="preserve"> </w:t>
      </w:r>
      <w:r>
        <w:t>с</w:t>
      </w:r>
      <w:r>
        <w:rPr>
          <w:spacing w:val="40"/>
        </w:rPr>
        <w:t xml:space="preserve"> </w:t>
      </w:r>
      <w:r>
        <w:t>каждым</w:t>
      </w:r>
      <w:r>
        <w:rPr>
          <w:spacing w:val="40"/>
        </w:rPr>
        <w:t xml:space="preserve"> </w:t>
      </w:r>
      <w:r>
        <w:t>цветом. Навыки смешения красок и получение нового цвета.</w:t>
      </w:r>
    </w:p>
    <w:p w14:paraId="5092DA6D">
      <w:pPr>
        <w:pStyle w:val="8"/>
        <w:spacing w:line="242" w:lineRule="auto"/>
        <w:ind w:right="885" w:firstLine="993"/>
        <w:jc w:val="left"/>
      </w:pPr>
      <w:r>
        <w:t>Эмоциональная</w:t>
      </w:r>
      <w:r>
        <w:rPr>
          <w:spacing w:val="40"/>
        </w:rPr>
        <w:t xml:space="preserve"> </w:t>
      </w:r>
      <w:r>
        <w:t>выразительность</w:t>
      </w:r>
      <w:r>
        <w:rPr>
          <w:spacing w:val="40"/>
        </w:rPr>
        <w:t xml:space="preserve"> </w:t>
      </w:r>
      <w:r>
        <w:t>цвета,</w:t>
      </w:r>
      <w:r>
        <w:rPr>
          <w:spacing w:val="40"/>
        </w:rPr>
        <w:t xml:space="preserve"> </w:t>
      </w:r>
      <w:r>
        <w:t>способы</w:t>
      </w:r>
      <w:r>
        <w:rPr>
          <w:spacing w:val="40"/>
        </w:rPr>
        <w:t xml:space="preserve"> </w:t>
      </w:r>
      <w:r>
        <w:t>выражение</w:t>
      </w:r>
      <w:r>
        <w:rPr>
          <w:spacing w:val="40"/>
        </w:rPr>
        <w:t xml:space="preserve"> </w:t>
      </w:r>
      <w:r>
        <w:t>настроения</w:t>
      </w:r>
      <w:r>
        <w:rPr>
          <w:spacing w:val="40"/>
        </w:rPr>
        <w:t xml:space="preserve"> </w:t>
      </w:r>
      <w:r>
        <w:t>в изображаемом сюжете.</w:t>
      </w:r>
    </w:p>
    <w:p w14:paraId="70651D79">
      <w:pPr>
        <w:pStyle w:val="8"/>
        <w:spacing w:line="275" w:lineRule="exact"/>
        <w:ind w:left="2268"/>
        <w:jc w:val="left"/>
      </w:pPr>
      <w:r>
        <w:t>Живописное</w:t>
      </w:r>
      <w:r>
        <w:rPr>
          <w:spacing w:val="64"/>
        </w:rPr>
        <w:t xml:space="preserve"> </w:t>
      </w:r>
      <w:r>
        <w:t>изображение</w:t>
      </w:r>
      <w:r>
        <w:rPr>
          <w:spacing w:val="66"/>
        </w:rPr>
        <w:t xml:space="preserve"> </w:t>
      </w:r>
      <w:r>
        <w:t>разных</w:t>
      </w:r>
      <w:r>
        <w:rPr>
          <w:spacing w:val="69"/>
        </w:rPr>
        <w:t xml:space="preserve"> </w:t>
      </w:r>
      <w:r>
        <w:t>цветков</w:t>
      </w:r>
      <w:r>
        <w:rPr>
          <w:spacing w:val="73"/>
        </w:rPr>
        <w:t xml:space="preserve"> </w:t>
      </w:r>
      <w:r>
        <w:t>по</w:t>
      </w:r>
      <w:r>
        <w:rPr>
          <w:spacing w:val="71"/>
        </w:rPr>
        <w:t xml:space="preserve"> </w:t>
      </w:r>
      <w:r>
        <w:t>представлению</w:t>
      </w:r>
      <w:r>
        <w:rPr>
          <w:spacing w:val="70"/>
        </w:rPr>
        <w:t xml:space="preserve"> </w:t>
      </w:r>
      <w:r>
        <w:t>и</w:t>
      </w:r>
      <w:r>
        <w:rPr>
          <w:spacing w:val="70"/>
        </w:rPr>
        <w:t xml:space="preserve"> </w:t>
      </w:r>
      <w:r>
        <w:rPr>
          <w:spacing w:val="-2"/>
        </w:rPr>
        <w:t>восприятию.</w:t>
      </w:r>
    </w:p>
    <w:p w14:paraId="6A062598">
      <w:pPr>
        <w:pStyle w:val="8"/>
        <w:spacing w:line="272" w:lineRule="exact"/>
        <w:jc w:val="left"/>
      </w:pPr>
      <w:r>
        <w:t>Развитие</w:t>
      </w:r>
      <w:r>
        <w:rPr>
          <w:spacing w:val="-17"/>
        </w:rPr>
        <w:t xml:space="preserve"> </w:t>
      </w:r>
      <w:r>
        <w:t>навыков</w:t>
      </w:r>
      <w:r>
        <w:rPr>
          <w:spacing w:val="-9"/>
        </w:rPr>
        <w:t xml:space="preserve"> </w:t>
      </w:r>
      <w:r>
        <w:t>работы</w:t>
      </w:r>
      <w:r>
        <w:rPr>
          <w:spacing w:val="-9"/>
        </w:rPr>
        <w:t xml:space="preserve"> </w:t>
      </w:r>
      <w:r>
        <w:t>гуашью.</w:t>
      </w:r>
      <w:r>
        <w:rPr>
          <w:spacing w:val="-7"/>
        </w:rPr>
        <w:t xml:space="preserve"> </w:t>
      </w:r>
      <w:r>
        <w:t>Эмоциональная</w:t>
      </w:r>
      <w:r>
        <w:rPr>
          <w:spacing w:val="-8"/>
        </w:rPr>
        <w:t xml:space="preserve"> </w:t>
      </w:r>
      <w:r>
        <w:t>выразительность</w:t>
      </w:r>
      <w:r>
        <w:rPr>
          <w:spacing w:val="-9"/>
        </w:rPr>
        <w:t xml:space="preserve"> </w:t>
      </w:r>
      <w:r>
        <w:rPr>
          <w:spacing w:val="-2"/>
        </w:rPr>
        <w:t>цвета.</w:t>
      </w:r>
    </w:p>
    <w:p w14:paraId="185CC4DE">
      <w:pPr>
        <w:pStyle w:val="8"/>
        <w:spacing w:line="242" w:lineRule="auto"/>
        <w:ind w:right="885" w:firstLine="993"/>
        <w:jc w:val="left"/>
      </w:pPr>
      <w:r>
        <w:t>Тематическая</w:t>
      </w:r>
      <w:r>
        <w:rPr>
          <w:spacing w:val="35"/>
        </w:rPr>
        <w:t xml:space="preserve"> </w:t>
      </w:r>
      <w:r>
        <w:t>композиция</w:t>
      </w:r>
      <w:r>
        <w:rPr>
          <w:spacing w:val="39"/>
        </w:rPr>
        <w:t xml:space="preserve"> </w:t>
      </w:r>
      <w:r>
        <w:t>«Времена</w:t>
      </w:r>
      <w:r>
        <w:rPr>
          <w:spacing w:val="34"/>
        </w:rPr>
        <w:t xml:space="preserve"> </w:t>
      </w:r>
      <w:r>
        <w:t>года».</w:t>
      </w:r>
      <w:r>
        <w:rPr>
          <w:spacing w:val="37"/>
        </w:rPr>
        <w:t xml:space="preserve"> </w:t>
      </w:r>
      <w:r>
        <w:t>Контрастные</w:t>
      </w:r>
      <w:r>
        <w:rPr>
          <w:spacing w:val="34"/>
        </w:rPr>
        <w:t xml:space="preserve"> </w:t>
      </w:r>
      <w:r>
        <w:t>цветовые</w:t>
      </w:r>
      <w:r>
        <w:rPr>
          <w:spacing w:val="34"/>
        </w:rPr>
        <w:t xml:space="preserve"> </w:t>
      </w:r>
      <w:r>
        <w:t>состояния времён года. Живопись (гуашь), аппликация или смешанная техника.</w:t>
      </w:r>
    </w:p>
    <w:p w14:paraId="1B039459">
      <w:pPr>
        <w:pStyle w:val="8"/>
        <w:spacing w:line="242" w:lineRule="auto"/>
        <w:ind w:left="2268" w:right="1018"/>
        <w:jc w:val="left"/>
      </w:pPr>
      <w:r>
        <w:t>Техника</w:t>
      </w:r>
      <w:r>
        <w:rPr>
          <w:spacing w:val="-10"/>
        </w:rPr>
        <w:t xml:space="preserve"> </w:t>
      </w:r>
      <w:r>
        <w:t>монотипии.</w:t>
      </w:r>
      <w:r>
        <w:rPr>
          <w:spacing w:val="-12"/>
        </w:rPr>
        <w:t xml:space="preserve"> </w:t>
      </w:r>
      <w:r>
        <w:t>Представления</w:t>
      </w:r>
      <w:r>
        <w:rPr>
          <w:spacing w:val="-14"/>
        </w:rPr>
        <w:t xml:space="preserve"> </w:t>
      </w:r>
      <w:r>
        <w:t>о</w:t>
      </w:r>
      <w:r>
        <w:rPr>
          <w:spacing w:val="-5"/>
        </w:rPr>
        <w:t xml:space="preserve"> </w:t>
      </w:r>
      <w:r>
        <w:t>симметрии.</w:t>
      </w:r>
      <w:r>
        <w:rPr>
          <w:spacing w:val="-11"/>
        </w:rPr>
        <w:t xml:space="preserve"> </w:t>
      </w:r>
      <w:r>
        <w:t>Развитие</w:t>
      </w:r>
      <w:r>
        <w:rPr>
          <w:spacing w:val="-8"/>
        </w:rPr>
        <w:t xml:space="preserve"> </w:t>
      </w:r>
      <w:r>
        <w:t>воображения. Модуль «Скульптура».</w:t>
      </w:r>
    </w:p>
    <w:p w14:paraId="60E98801">
      <w:pPr>
        <w:pStyle w:val="8"/>
        <w:spacing w:line="242" w:lineRule="auto"/>
        <w:ind w:left="2268" w:right="885"/>
        <w:jc w:val="left"/>
      </w:pPr>
      <w:r>
        <w:t>Изображение</w:t>
      </w:r>
      <w:r>
        <w:rPr>
          <w:spacing w:val="-9"/>
        </w:rPr>
        <w:t xml:space="preserve"> </w:t>
      </w:r>
      <w:r>
        <w:t>в</w:t>
      </w:r>
      <w:r>
        <w:rPr>
          <w:spacing w:val="-11"/>
        </w:rPr>
        <w:t xml:space="preserve"> </w:t>
      </w:r>
      <w:r>
        <w:t>объёме.</w:t>
      </w:r>
      <w:r>
        <w:rPr>
          <w:spacing w:val="-2"/>
        </w:rPr>
        <w:t xml:space="preserve"> </w:t>
      </w:r>
      <w:r>
        <w:t>Приёмы</w:t>
      </w:r>
      <w:r>
        <w:rPr>
          <w:spacing w:val="-4"/>
        </w:rPr>
        <w:t xml:space="preserve"> </w:t>
      </w:r>
      <w:r>
        <w:t>работы</w:t>
      </w:r>
      <w:r>
        <w:rPr>
          <w:spacing w:val="-3"/>
        </w:rPr>
        <w:t xml:space="preserve"> </w:t>
      </w:r>
      <w:r>
        <w:t>с</w:t>
      </w:r>
      <w:r>
        <w:rPr>
          <w:spacing w:val="-5"/>
        </w:rPr>
        <w:t xml:space="preserve"> </w:t>
      </w:r>
      <w:r>
        <w:t>пластилином;</w:t>
      </w:r>
      <w:r>
        <w:rPr>
          <w:spacing w:val="-7"/>
        </w:rPr>
        <w:t xml:space="preserve"> </w:t>
      </w:r>
      <w:r>
        <w:t>дощечка,</w:t>
      </w:r>
      <w:r>
        <w:rPr>
          <w:spacing w:val="-4"/>
        </w:rPr>
        <w:t xml:space="preserve"> </w:t>
      </w:r>
      <w:r>
        <w:t>стек,</w:t>
      </w:r>
      <w:r>
        <w:rPr>
          <w:spacing w:val="-3"/>
        </w:rPr>
        <w:t xml:space="preserve"> </w:t>
      </w:r>
      <w:r>
        <w:t>тряпочка. Лепка</w:t>
      </w:r>
      <w:r>
        <w:rPr>
          <w:spacing w:val="61"/>
        </w:rPr>
        <w:t xml:space="preserve"> </w:t>
      </w:r>
      <w:r>
        <w:t>зверушек</w:t>
      </w:r>
      <w:r>
        <w:rPr>
          <w:spacing w:val="65"/>
        </w:rPr>
        <w:t xml:space="preserve"> </w:t>
      </w:r>
      <w:r>
        <w:t>из</w:t>
      </w:r>
      <w:r>
        <w:rPr>
          <w:spacing w:val="69"/>
        </w:rPr>
        <w:t xml:space="preserve"> </w:t>
      </w:r>
      <w:r>
        <w:t>цельной</w:t>
      </w:r>
      <w:r>
        <w:rPr>
          <w:spacing w:val="68"/>
        </w:rPr>
        <w:t xml:space="preserve"> </w:t>
      </w:r>
      <w:r>
        <w:t>формы</w:t>
      </w:r>
      <w:r>
        <w:rPr>
          <w:spacing w:val="62"/>
        </w:rPr>
        <w:t xml:space="preserve"> </w:t>
      </w:r>
      <w:r>
        <w:t>(например,</w:t>
      </w:r>
      <w:r>
        <w:rPr>
          <w:spacing w:val="69"/>
        </w:rPr>
        <w:t xml:space="preserve"> </w:t>
      </w:r>
      <w:r>
        <w:t>черепашки,</w:t>
      </w:r>
      <w:r>
        <w:rPr>
          <w:spacing w:val="68"/>
        </w:rPr>
        <w:t xml:space="preserve"> </w:t>
      </w:r>
      <w:r>
        <w:t>ёжика,</w:t>
      </w:r>
      <w:r>
        <w:rPr>
          <w:spacing w:val="69"/>
        </w:rPr>
        <w:t xml:space="preserve"> </w:t>
      </w:r>
      <w:r>
        <w:rPr>
          <w:spacing w:val="-2"/>
        </w:rPr>
        <w:t>зайчика).</w:t>
      </w:r>
    </w:p>
    <w:p w14:paraId="68BBA6F8">
      <w:pPr>
        <w:pStyle w:val="8"/>
        <w:spacing w:line="273" w:lineRule="exact"/>
        <w:jc w:val="left"/>
      </w:pPr>
      <w:r>
        <w:t>Приёмы</w:t>
      </w:r>
      <w:r>
        <w:rPr>
          <w:spacing w:val="-16"/>
        </w:rPr>
        <w:t xml:space="preserve"> </w:t>
      </w:r>
      <w:r>
        <w:t>вытягивания,</w:t>
      </w:r>
      <w:r>
        <w:rPr>
          <w:spacing w:val="-10"/>
        </w:rPr>
        <w:t xml:space="preserve"> </w:t>
      </w:r>
      <w:r>
        <w:t>вдавливания,</w:t>
      </w:r>
      <w:r>
        <w:rPr>
          <w:spacing w:val="-10"/>
        </w:rPr>
        <w:t xml:space="preserve"> </w:t>
      </w:r>
      <w:r>
        <w:t>сгибания,</w:t>
      </w:r>
      <w:r>
        <w:rPr>
          <w:spacing w:val="-6"/>
        </w:rPr>
        <w:t xml:space="preserve"> </w:t>
      </w:r>
      <w:r>
        <w:rPr>
          <w:spacing w:val="-2"/>
        </w:rPr>
        <w:t>скручивания.</w:t>
      </w:r>
    </w:p>
    <w:p w14:paraId="1A2B9BE3">
      <w:pPr>
        <w:pStyle w:val="8"/>
        <w:ind w:right="847" w:firstLine="993"/>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1E9EB7C">
      <w:pPr>
        <w:pStyle w:val="8"/>
        <w:spacing w:line="242" w:lineRule="auto"/>
        <w:ind w:right="852" w:firstLine="993"/>
      </w:pPr>
      <w:r>
        <w:t>Бумажная пластика. Овладение первичными приёмами надрезания, закручивания, складывания.</w:t>
      </w:r>
    </w:p>
    <w:p w14:paraId="4E17C409">
      <w:pPr>
        <w:pStyle w:val="8"/>
        <w:spacing w:line="275" w:lineRule="exact"/>
        <w:ind w:left="2268"/>
      </w:pPr>
      <w:r>
        <w:t>Объёмная</w:t>
      </w:r>
      <w:r>
        <w:rPr>
          <w:spacing w:val="-5"/>
        </w:rPr>
        <w:t xml:space="preserve"> </w:t>
      </w:r>
      <w:r>
        <w:t>аппликация</w:t>
      </w:r>
      <w:r>
        <w:rPr>
          <w:spacing w:val="-8"/>
        </w:rPr>
        <w:t xml:space="preserve"> </w:t>
      </w:r>
      <w:r>
        <w:t>из</w:t>
      </w:r>
      <w:r>
        <w:rPr>
          <w:spacing w:val="-4"/>
        </w:rPr>
        <w:t xml:space="preserve"> </w:t>
      </w:r>
      <w:r>
        <w:t>бумаги</w:t>
      </w:r>
      <w:r>
        <w:rPr>
          <w:spacing w:val="-2"/>
        </w:rPr>
        <w:t xml:space="preserve"> </w:t>
      </w:r>
      <w:r>
        <w:t>и</w:t>
      </w:r>
      <w:r>
        <w:rPr>
          <w:spacing w:val="-1"/>
        </w:rPr>
        <w:t xml:space="preserve"> </w:t>
      </w:r>
      <w:r>
        <w:rPr>
          <w:spacing w:val="-2"/>
        </w:rPr>
        <w:t>картона.</w:t>
      </w:r>
    </w:p>
    <w:p w14:paraId="222A0A9F">
      <w:pPr>
        <w:pStyle w:val="8"/>
        <w:spacing w:after="0" w:line="275" w:lineRule="exact"/>
        <w:sectPr>
          <w:pgSz w:w="11920" w:h="16850"/>
          <w:pgMar w:top="1020" w:right="0" w:bottom="1400" w:left="425" w:header="0" w:footer="1139" w:gutter="0"/>
          <w:cols w:space="720" w:num="1"/>
        </w:sectPr>
      </w:pPr>
    </w:p>
    <w:p w14:paraId="0ACEFE65">
      <w:pPr>
        <w:pStyle w:val="8"/>
        <w:spacing w:before="77"/>
        <w:ind w:left="2268"/>
      </w:pPr>
      <w:r>
        <w:t>Модуль</w:t>
      </w:r>
      <w:r>
        <w:rPr>
          <w:spacing w:val="-14"/>
        </w:rPr>
        <w:t xml:space="preserve"> </w:t>
      </w:r>
      <w:r>
        <w:t>«Декоративно-прикладное</w:t>
      </w:r>
      <w:r>
        <w:rPr>
          <w:spacing w:val="-15"/>
        </w:rPr>
        <w:t xml:space="preserve"> </w:t>
      </w:r>
      <w:r>
        <w:rPr>
          <w:spacing w:val="-2"/>
        </w:rPr>
        <w:t>искусство».</w:t>
      </w:r>
    </w:p>
    <w:p w14:paraId="6DE5DBDB">
      <w:pPr>
        <w:pStyle w:val="8"/>
        <w:spacing w:before="5"/>
        <w:ind w:right="838" w:firstLine="993"/>
      </w:pPr>
      <w: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w:t>
      </w:r>
      <w:r>
        <w:rPr>
          <w:spacing w:val="-2"/>
        </w:rPr>
        <w:t>искусства.</w:t>
      </w:r>
    </w:p>
    <w:p w14:paraId="2D9C1A66">
      <w:pPr>
        <w:pStyle w:val="8"/>
        <w:spacing w:line="237" w:lineRule="auto"/>
        <w:ind w:right="861" w:firstLine="993"/>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58DD63E3">
      <w:pPr>
        <w:pStyle w:val="8"/>
        <w:spacing w:before="4"/>
        <w:ind w:right="843" w:firstLine="993"/>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5B350477">
      <w:pPr>
        <w:pStyle w:val="8"/>
        <w:ind w:right="846" w:firstLine="993"/>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8E2F620">
      <w:pPr>
        <w:pStyle w:val="8"/>
        <w:spacing w:before="5" w:line="235" w:lineRule="auto"/>
        <w:ind w:right="853" w:firstLine="993"/>
      </w:pPr>
      <w:r>
        <w:t xml:space="preserve">Дизайн предмета: изготовление нарядной упаковки путём складывания бумаги и </w:t>
      </w:r>
      <w:r>
        <w:rPr>
          <w:spacing w:val="-2"/>
        </w:rPr>
        <w:t>аппликации.</w:t>
      </w:r>
    </w:p>
    <w:p w14:paraId="5D2EB2D5">
      <w:pPr>
        <w:pStyle w:val="8"/>
        <w:spacing w:before="7"/>
        <w:ind w:left="2268"/>
      </w:pPr>
      <w:r>
        <w:t>Оригами</w:t>
      </w:r>
      <w:r>
        <w:rPr>
          <w:spacing w:val="62"/>
          <w:w w:val="150"/>
        </w:rPr>
        <w:t xml:space="preserve"> </w:t>
      </w:r>
      <w:r>
        <w:t>–</w:t>
      </w:r>
      <w:r>
        <w:rPr>
          <w:spacing w:val="61"/>
          <w:w w:val="150"/>
        </w:rPr>
        <w:t xml:space="preserve"> </w:t>
      </w:r>
      <w:r>
        <w:t>создание</w:t>
      </w:r>
      <w:r>
        <w:rPr>
          <w:spacing w:val="65"/>
          <w:w w:val="150"/>
        </w:rPr>
        <w:t xml:space="preserve"> </w:t>
      </w:r>
      <w:r>
        <w:t>игрушки</w:t>
      </w:r>
      <w:r>
        <w:rPr>
          <w:spacing w:val="68"/>
          <w:w w:val="150"/>
        </w:rPr>
        <w:t xml:space="preserve"> </w:t>
      </w:r>
      <w:r>
        <w:t>для</w:t>
      </w:r>
      <w:r>
        <w:rPr>
          <w:spacing w:val="65"/>
          <w:w w:val="150"/>
        </w:rPr>
        <w:t xml:space="preserve"> </w:t>
      </w:r>
      <w:r>
        <w:t>новогодней</w:t>
      </w:r>
      <w:r>
        <w:rPr>
          <w:spacing w:val="68"/>
          <w:w w:val="150"/>
        </w:rPr>
        <w:t xml:space="preserve"> </w:t>
      </w:r>
      <w:r>
        <w:t>ёлки.</w:t>
      </w:r>
      <w:r>
        <w:rPr>
          <w:spacing w:val="68"/>
          <w:w w:val="150"/>
        </w:rPr>
        <w:t xml:space="preserve"> </w:t>
      </w:r>
      <w:r>
        <w:t>Приёмы</w:t>
      </w:r>
      <w:r>
        <w:rPr>
          <w:spacing w:val="66"/>
          <w:w w:val="150"/>
        </w:rPr>
        <w:t xml:space="preserve"> </w:t>
      </w:r>
      <w:r>
        <w:rPr>
          <w:spacing w:val="-2"/>
        </w:rPr>
        <w:t>складывания</w:t>
      </w:r>
    </w:p>
    <w:p w14:paraId="253F7AD4">
      <w:pPr>
        <w:pStyle w:val="8"/>
        <w:spacing w:after="0"/>
        <w:sectPr>
          <w:pgSz w:w="11920" w:h="16850"/>
          <w:pgMar w:top="1020" w:right="0" w:bottom="1400" w:left="425" w:header="0" w:footer="1139" w:gutter="0"/>
          <w:cols w:space="720" w:num="1"/>
        </w:sectPr>
      </w:pPr>
    </w:p>
    <w:p w14:paraId="158132FD">
      <w:pPr>
        <w:pStyle w:val="8"/>
        <w:spacing w:before="2"/>
        <w:jc w:val="left"/>
      </w:pPr>
      <w:r>
        <w:rPr>
          <w:spacing w:val="-5"/>
        </w:rPr>
        <w:t>бумаги.</w:t>
      </w:r>
    </w:p>
    <w:p w14:paraId="4C740784">
      <w:pPr>
        <w:spacing w:before="2" w:line="240" w:lineRule="auto"/>
        <w:rPr>
          <w:sz w:val="24"/>
        </w:rPr>
      </w:pPr>
      <w:r>
        <w:br w:type="column"/>
      </w:r>
    </w:p>
    <w:p w14:paraId="1C829997">
      <w:pPr>
        <w:pStyle w:val="8"/>
        <w:spacing w:line="275" w:lineRule="exact"/>
        <w:ind w:left="183"/>
        <w:jc w:val="left"/>
      </w:pPr>
      <w:r>
        <w:t>Модуль</w:t>
      </w:r>
      <w:r>
        <w:rPr>
          <w:spacing w:val="-3"/>
        </w:rPr>
        <w:t xml:space="preserve"> </w:t>
      </w:r>
      <w:r>
        <w:rPr>
          <w:spacing w:val="-2"/>
        </w:rPr>
        <w:t>«Архитектура».</w:t>
      </w:r>
    </w:p>
    <w:p w14:paraId="6914AED5">
      <w:pPr>
        <w:pStyle w:val="8"/>
        <w:spacing w:line="275" w:lineRule="exact"/>
        <w:ind w:left="183"/>
        <w:jc w:val="left"/>
      </w:pPr>
      <w:r>
        <w:t>Наблюдение</w:t>
      </w:r>
      <w:r>
        <w:rPr>
          <w:spacing w:val="60"/>
        </w:rPr>
        <w:t xml:space="preserve"> </w:t>
      </w:r>
      <w:r>
        <w:t>разнообразных</w:t>
      </w:r>
      <w:r>
        <w:rPr>
          <w:spacing w:val="63"/>
        </w:rPr>
        <w:t xml:space="preserve"> </w:t>
      </w:r>
      <w:r>
        <w:t>архитектурных</w:t>
      </w:r>
      <w:r>
        <w:rPr>
          <w:spacing w:val="65"/>
        </w:rPr>
        <w:t xml:space="preserve"> </w:t>
      </w:r>
      <w:r>
        <w:t>зданий</w:t>
      </w:r>
      <w:r>
        <w:rPr>
          <w:spacing w:val="69"/>
        </w:rPr>
        <w:t xml:space="preserve"> </w:t>
      </w:r>
      <w:r>
        <w:t>в</w:t>
      </w:r>
      <w:r>
        <w:rPr>
          <w:spacing w:val="64"/>
        </w:rPr>
        <w:t xml:space="preserve"> </w:t>
      </w:r>
      <w:r>
        <w:t>окружающем</w:t>
      </w:r>
      <w:r>
        <w:rPr>
          <w:spacing w:val="70"/>
        </w:rPr>
        <w:t xml:space="preserve"> </w:t>
      </w:r>
      <w:r>
        <w:t>мире</w:t>
      </w:r>
      <w:r>
        <w:rPr>
          <w:spacing w:val="67"/>
        </w:rPr>
        <w:t xml:space="preserve"> </w:t>
      </w:r>
      <w:r>
        <w:rPr>
          <w:spacing w:val="-5"/>
        </w:rPr>
        <w:t>(по</w:t>
      </w:r>
    </w:p>
    <w:p w14:paraId="7F268711">
      <w:pPr>
        <w:pStyle w:val="8"/>
        <w:spacing w:after="0" w:line="275" w:lineRule="exact"/>
        <w:jc w:val="left"/>
        <w:sectPr>
          <w:type w:val="continuous"/>
          <w:pgSz w:w="11920" w:h="16850"/>
          <w:pgMar w:top="1020" w:right="0" w:bottom="280" w:left="425" w:header="0" w:footer="1139" w:gutter="0"/>
          <w:cols w:equalWidth="0" w:num="2">
            <w:col w:w="2048" w:space="40"/>
            <w:col w:w="9407"/>
          </w:cols>
        </w:sectPr>
      </w:pPr>
    </w:p>
    <w:p w14:paraId="4AD970CF">
      <w:pPr>
        <w:pStyle w:val="8"/>
        <w:spacing w:before="2" w:line="274" w:lineRule="exact"/>
      </w:pPr>
      <w:r>
        <w:t>фотографиям),</w:t>
      </w:r>
      <w:r>
        <w:rPr>
          <w:spacing w:val="-17"/>
        </w:rPr>
        <w:t xml:space="preserve"> </w:t>
      </w:r>
      <w:r>
        <w:t>обсуждение</w:t>
      </w:r>
      <w:r>
        <w:rPr>
          <w:spacing w:val="-6"/>
        </w:rPr>
        <w:t xml:space="preserve"> </w:t>
      </w:r>
      <w:r>
        <w:t>особенностей</w:t>
      </w:r>
      <w:r>
        <w:rPr>
          <w:spacing w:val="-9"/>
        </w:rPr>
        <w:t xml:space="preserve"> </w:t>
      </w:r>
      <w:r>
        <w:t>и</w:t>
      </w:r>
      <w:r>
        <w:rPr>
          <w:spacing w:val="-7"/>
        </w:rPr>
        <w:t xml:space="preserve"> </w:t>
      </w:r>
      <w:r>
        <w:t>составных</w:t>
      </w:r>
      <w:r>
        <w:rPr>
          <w:spacing w:val="-8"/>
        </w:rPr>
        <w:t xml:space="preserve"> </w:t>
      </w:r>
      <w:r>
        <w:t>частей</w:t>
      </w:r>
      <w:r>
        <w:rPr>
          <w:spacing w:val="-2"/>
        </w:rPr>
        <w:t xml:space="preserve"> зданий.</w:t>
      </w:r>
    </w:p>
    <w:p w14:paraId="1C8F6816">
      <w:pPr>
        <w:pStyle w:val="8"/>
        <w:ind w:right="847" w:firstLine="993"/>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0091DF98">
      <w:pPr>
        <w:pStyle w:val="8"/>
        <w:spacing w:before="5" w:line="235" w:lineRule="auto"/>
        <w:ind w:right="854" w:firstLine="993"/>
      </w:pPr>
      <w:r>
        <w:t>Макетирование (или аппликация) пространственной среды сказочного города из бумаги, картона или пластилина.</w:t>
      </w:r>
    </w:p>
    <w:p w14:paraId="76756AA5">
      <w:pPr>
        <w:pStyle w:val="8"/>
        <w:spacing w:before="9" w:line="274" w:lineRule="exact"/>
        <w:ind w:left="2268"/>
      </w:pPr>
      <w:r>
        <w:t>Модуль</w:t>
      </w:r>
      <w:r>
        <w:rPr>
          <w:spacing w:val="-7"/>
        </w:rPr>
        <w:t xml:space="preserve"> </w:t>
      </w:r>
      <w:r>
        <w:t>«Восприятие</w:t>
      </w:r>
      <w:r>
        <w:rPr>
          <w:spacing w:val="-15"/>
        </w:rPr>
        <w:t xml:space="preserve"> </w:t>
      </w:r>
      <w:r>
        <w:t>произведений</w:t>
      </w:r>
      <w:r>
        <w:rPr>
          <w:spacing w:val="-10"/>
        </w:rPr>
        <w:t xml:space="preserve"> </w:t>
      </w:r>
      <w:r>
        <w:rPr>
          <w:spacing w:val="-2"/>
        </w:rPr>
        <w:t>искусства».</w:t>
      </w:r>
    </w:p>
    <w:p w14:paraId="04DCA001">
      <w:pPr>
        <w:pStyle w:val="8"/>
        <w:spacing w:line="242" w:lineRule="auto"/>
        <w:ind w:right="848" w:firstLine="993"/>
      </w:pPr>
      <w:r>
        <w:t>Восприятие произведений детского творчества. Обсуждение сюжетного и эмоционального содержания детских работ.</w:t>
      </w:r>
    </w:p>
    <w:p w14:paraId="47FC00FA">
      <w:pPr>
        <w:pStyle w:val="8"/>
        <w:ind w:right="859" w:firstLine="993"/>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02128FEB">
      <w:pPr>
        <w:pStyle w:val="8"/>
        <w:spacing w:line="237" w:lineRule="auto"/>
        <w:ind w:right="852" w:firstLine="993"/>
      </w:pPr>
      <w:r>
        <w:t>Рассматривание иллюстраций детской книги на основе содержательных установок учителя в соответствии с изучаемой темой.</w:t>
      </w:r>
    </w:p>
    <w:p w14:paraId="5B64C712">
      <w:pPr>
        <w:pStyle w:val="8"/>
        <w:ind w:right="841" w:firstLine="993"/>
      </w:pPr>
      <w:r>
        <w:t>Знакомство с картиной, в которой ярко выражено эмоциональное состояние, или с</w:t>
      </w:r>
      <w:r>
        <w:rPr>
          <w:spacing w:val="40"/>
        </w:rPr>
        <w:t xml:space="preserve">  </w:t>
      </w:r>
      <w:r>
        <w:t>картиной,</w:t>
      </w:r>
      <w:r>
        <w:rPr>
          <w:spacing w:val="40"/>
        </w:rPr>
        <w:t xml:space="preserve">  </w:t>
      </w:r>
      <w:r>
        <w:t>написанной</w:t>
      </w:r>
      <w:r>
        <w:rPr>
          <w:spacing w:val="40"/>
        </w:rPr>
        <w:t xml:space="preserve">  </w:t>
      </w:r>
      <w:r>
        <w:t>на</w:t>
      </w:r>
      <w:r>
        <w:rPr>
          <w:spacing w:val="40"/>
        </w:rPr>
        <w:t xml:space="preserve">  </w:t>
      </w:r>
      <w:r>
        <w:t>сказочный</w:t>
      </w:r>
      <w:r>
        <w:rPr>
          <w:spacing w:val="40"/>
        </w:rPr>
        <w:t xml:space="preserve">  </w:t>
      </w:r>
      <w:r>
        <w:t>сюжет</w:t>
      </w:r>
      <w:r>
        <w:rPr>
          <w:spacing w:val="40"/>
        </w:rPr>
        <w:t xml:space="preserve">  </w:t>
      </w:r>
      <w:r>
        <w:t>(произведения</w:t>
      </w:r>
      <w:r>
        <w:rPr>
          <w:spacing w:val="40"/>
        </w:rPr>
        <w:t xml:space="preserve">  </w:t>
      </w:r>
      <w:r>
        <w:t>В.М.</w:t>
      </w:r>
      <w:r>
        <w:rPr>
          <w:spacing w:val="29"/>
        </w:rPr>
        <w:t xml:space="preserve"> </w:t>
      </w:r>
      <w:r>
        <w:t>Васнецова, М.А. Врубеля и другие по выбору учителя).</w:t>
      </w:r>
    </w:p>
    <w:p w14:paraId="210BA68B">
      <w:pPr>
        <w:pStyle w:val="8"/>
        <w:ind w:right="850" w:firstLine="993"/>
      </w:pPr>
      <w:r>
        <w:t>Художник и зритель. Освоение зрительских умений на основе получаемых знаний и</w:t>
      </w:r>
      <w:r>
        <w:rPr>
          <w:spacing w:val="-5"/>
        </w:rPr>
        <w:t xml:space="preserve"> </w:t>
      </w:r>
      <w:r>
        <w:t>творческих</w:t>
      </w:r>
      <w:r>
        <w:rPr>
          <w:spacing w:val="-5"/>
        </w:rPr>
        <w:t xml:space="preserve"> </w:t>
      </w:r>
      <w:r>
        <w:t>практических</w:t>
      </w:r>
      <w:r>
        <w:rPr>
          <w:spacing w:val="-2"/>
        </w:rPr>
        <w:t xml:space="preserve"> </w:t>
      </w:r>
      <w:r>
        <w:t>задач – установок</w:t>
      </w:r>
      <w:r>
        <w:rPr>
          <w:spacing w:val="-2"/>
        </w:rPr>
        <w:t xml:space="preserve"> </w:t>
      </w:r>
      <w:r>
        <w:t>наблюдения. Ассоциации из</w:t>
      </w:r>
      <w:r>
        <w:rPr>
          <w:spacing w:val="-1"/>
        </w:rPr>
        <w:t xml:space="preserve"> </w:t>
      </w:r>
      <w:r>
        <w:t>личного опыта обучающихся и оценка эмоционального содержания произведений.</w:t>
      </w:r>
    </w:p>
    <w:p w14:paraId="4BF8458E">
      <w:pPr>
        <w:pStyle w:val="8"/>
        <w:spacing w:before="1" w:line="274" w:lineRule="exact"/>
        <w:ind w:left="2268"/>
      </w:pPr>
      <w:r>
        <w:t>Модуль</w:t>
      </w:r>
      <w:r>
        <w:rPr>
          <w:spacing w:val="-3"/>
        </w:rPr>
        <w:t xml:space="preserve"> </w:t>
      </w:r>
      <w:r>
        <w:t>«Азбука</w:t>
      </w:r>
      <w:r>
        <w:rPr>
          <w:spacing w:val="-9"/>
        </w:rPr>
        <w:t xml:space="preserve"> </w:t>
      </w:r>
      <w:r>
        <w:t>цифровой</w:t>
      </w:r>
      <w:r>
        <w:rPr>
          <w:spacing w:val="-8"/>
        </w:rPr>
        <w:t xml:space="preserve"> </w:t>
      </w:r>
      <w:r>
        <w:rPr>
          <w:spacing w:val="-2"/>
        </w:rPr>
        <w:t>графики».</w:t>
      </w:r>
    </w:p>
    <w:p w14:paraId="485F48D7">
      <w:pPr>
        <w:pStyle w:val="8"/>
        <w:spacing w:line="242" w:lineRule="auto"/>
        <w:ind w:right="852" w:firstLine="993"/>
      </w:pPr>
      <w:r>
        <w:t xml:space="preserve">Фотографирование мелких деталей природы, выражение ярких зрительных </w:t>
      </w:r>
      <w:r>
        <w:rPr>
          <w:spacing w:val="-2"/>
        </w:rPr>
        <w:t>впечатлений.</w:t>
      </w:r>
    </w:p>
    <w:p w14:paraId="2DB17526">
      <w:pPr>
        <w:pStyle w:val="8"/>
        <w:spacing w:line="242" w:lineRule="auto"/>
        <w:ind w:right="854" w:firstLine="993"/>
      </w:pPr>
      <w:r>
        <w:t>Обсуждение в условиях урока ученических фотографий, соответствующих изучаемой теме.</w:t>
      </w:r>
    </w:p>
    <w:p w14:paraId="5EC98D8A">
      <w:pPr>
        <w:pStyle w:val="8"/>
        <w:spacing w:line="242" w:lineRule="auto"/>
        <w:ind w:left="2268" w:right="5033"/>
      </w:pPr>
      <w:r>
        <w:t>Содержание</w:t>
      </w:r>
      <w:r>
        <w:rPr>
          <w:spacing w:val="-8"/>
        </w:rPr>
        <w:t xml:space="preserve"> </w:t>
      </w:r>
      <w:r>
        <w:t>обучения</w:t>
      </w:r>
      <w:r>
        <w:rPr>
          <w:spacing w:val="-3"/>
        </w:rPr>
        <w:t xml:space="preserve"> </w:t>
      </w:r>
      <w:r>
        <w:t>во 2</w:t>
      </w:r>
      <w:r>
        <w:rPr>
          <w:spacing w:val="-7"/>
        </w:rPr>
        <w:t xml:space="preserve"> </w:t>
      </w:r>
      <w:r>
        <w:t>классе</w:t>
      </w:r>
      <w:r>
        <w:rPr>
          <w:spacing w:val="-5"/>
        </w:rPr>
        <w:t xml:space="preserve"> </w:t>
      </w:r>
      <w:r>
        <w:t>(34</w:t>
      </w:r>
      <w:r>
        <w:rPr>
          <w:spacing w:val="-5"/>
        </w:rPr>
        <w:t xml:space="preserve"> </w:t>
      </w:r>
      <w:r>
        <w:t>ч). Модуль «Графика».</w:t>
      </w:r>
    </w:p>
    <w:p w14:paraId="0EE60E6E">
      <w:pPr>
        <w:pStyle w:val="8"/>
        <w:spacing w:line="242" w:lineRule="auto"/>
        <w:ind w:right="853" w:firstLine="993"/>
      </w:pPr>
      <w:r>
        <w:t>Ритм линий. Выразительность линии. Художественные материалы для</w:t>
      </w:r>
      <w:r>
        <w:rPr>
          <w:spacing w:val="40"/>
        </w:rPr>
        <w:t xml:space="preserve"> </w:t>
      </w:r>
      <w:r>
        <w:t>линейного рисунка и их свойства. Развитие навыков линейного рисунка.</w:t>
      </w:r>
    </w:p>
    <w:p w14:paraId="5DD49958">
      <w:pPr>
        <w:pStyle w:val="8"/>
        <w:spacing w:line="242" w:lineRule="auto"/>
        <w:ind w:right="852" w:firstLine="993"/>
      </w:pPr>
      <w:r>
        <w:t>Пастель и мелки – особенности и выразительные свойства графических материалов, приёмы работы.</w:t>
      </w:r>
    </w:p>
    <w:p w14:paraId="01583B40">
      <w:pPr>
        <w:pStyle w:val="8"/>
        <w:spacing w:after="0" w:line="242" w:lineRule="auto"/>
        <w:sectPr>
          <w:type w:val="continuous"/>
          <w:pgSz w:w="11920" w:h="16850"/>
          <w:pgMar w:top="1020" w:right="0" w:bottom="280" w:left="425" w:header="0" w:footer="1139" w:gutter="0"/>
          <w:cols w:space="720" w:num="1"/>
        </w:sectPr>
      </w:pPr>
    </w:p>
    <w:p w14:paraId="0EB5E4C7">
      <w:pPr>
        <w:pStyle w:val="8"/>
        <w:spacing w:before="77" w:line="242" w:lineRule="auto"/>
        <w:ind w:right="855" w:firstLine="993"/>
      </w:pPr>
      <w:r>
        <w:t>Ритм пятен: освоение основ композиции. Расположение пятна на плоскости листа: сгущение, разброс, доминанта, равновесие, спокойствие и движение.</w:t>
      </w:r>
    </w:p>
    <w:p w14:paraId="7A5496C2">
      <w:pPr>
        <w:pStyle w:val="8"/>
        <w:spacing w:line="242" w:lineRule="auto"/>
        <w:ind w:right="854" w:firstLine="993"/>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5ADF249">
      <w:pPr>
        <w:pStyle w:val="8"/>
        <w:ind w:right="841" w:firstLine="993"/>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A1D22F8">
      <w:pPr>
        <w:pStyle w:val="8"/>
        <w:ind w:left="2268"/>
      </w:pPr>
      <w:r>
        <w:t>Графический</w:t>
      </w:r>
      <w:r>
        <w:rPr>
          <w:spacing w:val="23"/>
        </w:rPr>
        <w:t xml:space="preserve">  </w:t>
      </w:r>
      <w:r>
        <w:t>рисунок</w:t>
      </w:r>
      <w:r>
        <w:rPr>
          <w:spacing w:val="26"/>
        </w:rPr>
        <w:t xml:space="preserve">  </w:t>
      </w:r>
      <w:r>
        <w:t>животного</w:t>
      </w:r>
      <w:r>
        <w:rPr>
          <w:spacing w:val="28"/>
        </w:rPr>
        <w:t xml:space="preserve">  </w:t>
      </w:r>
      <w:r>
        <w:t>с</w:t>
      </w:r>
      <w:r>
        <w:rPr>
          <w:spacing w:val="25"/>
        </w:rPr>
        <w:t xml:space="preserve">  </w:t>
      </w:r>
      <w:r>
        <w:t>активным</w:t>
      </w:r>
      <w:r>
        <w:rPr>
          <w:spacing w:val="27"/>
        </w:rPr>
        <w:t xml:space="preserve">  </w:t>
      </w:r>
      <w:r>
        <w:t>выражением</w:t>
      </w:r>
      <w:r>
        <w:rPr>
          <w:spacing w:val="26"/>
        </w:rPr>
        <w:t xml:space="preserve">  </w:t>
      </w:r>
      <w:r>
        <w:t>его</w:t>
      </w:r>
      <w:r>
        <w:rPr>
          <w:spacing w:val="27"/>
        </w:rPr>
        <w:t xml:space="preserve">  </w:t>
      </w:r>
      <w:r>
        <w:rPr>
          <w:spacing w:val="-2"/>
        </w:rPr>
        <w:t>характера.</w:t>
      </w:r>
    </w:p>
    <w:p w14:paraId="1B3D9E15">
      <w:pPr>
        <w:pStyle w:val="8"/>
        <w:spacing w:before="2" w:line="275" w:lineRule="exact"/>
      </w:pPr>
      <w:r>
        <w:t>Аналитическое</w:t>
      </w:r>
      <w:r>
        <w:rPr>
          <w:spacing w:val="-17"/>
        </w:rPr>
        <w:t xml:space="preserve"> </w:t>
      </w:r>
      <w:r>
        <w:t>рассматривание</w:t>
      </w:r>
      <w:r>
        <w:rPr>
          <w:spacing w:val="-15"/>
        </w:rPr>
        <w:t xml:space="preserve"> </w:t>
      </w:r>
      <w:r>
        <w:t>графических</w:t>
      </w:r>
      <w:r>
        <w:rPr>
          <w:spacing w:val="-15"/>
        </w:rPr>
        <w:t xml:space="preserve"> </w:t>
      </w:r>
      <w:r>
        <w:t>произведений</w:t>
      </w:r>
      <w:r>
        <w:rPr>
          <w:spacing w:val="-14"/>
        </w:rPr>
        <w:t xml:space="preserve"> </w:t>
      </w:r>
      <w:r>
        <w:t>анималистического</w:t>
      </w:r>
      <w:r>
        <w:rPr>
          <w:spacing w:val="-10"/>
        </w:rPr>
        <w:t xml:space="preserve"> </w:t>
      </w:r>
      <w:r>
        <w:rPr>
          <w:spacing w:val="-2"/>
        </w:rPr>
        <w:t>жанра.</w:t>
      </w:r>
    </w:p>
    <w:p w14:paraId="091766AE">
      <w:pPr>
        <w:pStyle w:val="8"/>
        <w:spacing w:line="274" w:lineRule="exact"/>
        <w:ind w:left="2268"/>
      </w:pPr>
      <w:r>
        <w:t>Модуль</w:t>
      </w:r>
      <w:r>
        <w:rPr>
          <w:spacing w:val="-3"/>
        </w:rPr>
        <w:t xml:space="preserve"> </w:t>
      </w:r>
      <w:r>
        <w:rPr>
          <w:spacing w:val="-2"/>
        </w:rPr>
        <w:t>«Живопись».</w:t>
      </w:r>
    </w:p>
    <w:p w14:paraId="164FF29B">
      <w:pPr>
        <w:pStyle w:val="8"/>
        <w:ind w:right="850" w:firstLine="993"/>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2BF10574">
      <w:pPr>
        <w:pStyle w:val="8"/>
        <w:spacing w:line="242" w:lineRule="auto"/>
        <w:ind w:left="2268" w:right="1746"/>
      </w:pPr>
      <w:r>
        <w:t>Акварель</w:t>
      </w:r>
      <w:r>
        <w:rPr>
          <w:spacing w:val="-1"/>
        </w:rPr>
        <w:t xml:space="preserve"> </w:t>
      </w:r>
      <w:r>
        <w:t>и</w:t>
      </w:r>
      <w:r>
        <w:rPr>
          <w:spacing w:val="-1"/>
        </w:rPr>
        <w:t xml:space="preserve"> </w:t>
      </w:r>
      <w:r>
        <w:t>её</w:t>
      </w:r>
      <w:r>
        <w:rPr>
          <w:spacing w:val="-5"/>
        </w:rPr>
        <w:t xml:space="preserve"> </w:t>
      </w:r>
      <w:r>
        <w:t>свойства.</w:t>
      </w:r>
      <w:r>
        <w:rPr>
          <w:spacing w:val="-4"/>
        </w:rPr>
        <w:t xml:space="preserve"> </w:t>
      </w:r>
      <w:r>
        <w:t>Акварельные</w:t>
      </w:r>
      <w:r>
        <w:rPr>
          <w:spacing w:val="-5"/>
        </w:rPr>
        <w:t xml:space="preserve"> </w:t>
      </w:r>
      <w:r>
        <w:t>кисти.</w:t>
      </w:r>
      <w:r>
        <w:rPr>
          <w:spacing w:val="-6"/>
        </w:rPr>
        <w:t xml:space="preserve"> </w:t>
      </w:r>
      <w:r>
        <w:t>Приёмы</w:t>
      </w:r>
      <w:r>
        <w:rPr>
          <w:spacing w:val="-2"/>
        </w:rPr>
        <w:t xml:space="preserve"> </w:t>
      </w:r>
      <w:r>
        <w:t>работы</w:t>
      </w:r>
      <w:r>
        <w:rPr>
          <w:spacing w:val="-5"/>
        </w:rPr>
        <w:t xml:space="preserve"> </w:t>
      </w:r>
      <w:r>
        <w:t>акварелью. Цвет тёплый и холодный – цветовой контраст.</w:t>
      </w:r>
    </w:p>
    <w:p w14:paraId="75171EBA">
      <w:pPr>
        <w:pStyle w:val="8"/>
        <w:ind w:right="847" w:firstLine="993"/>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w:t>
      </w:r>
      <w:r>
        <w:rPr>
          <w:spacing w:val="80"/>
        </w:rPr>
        <w:t xml:space="preserve"> </w:t>
      </w:r>
      <w:r>
        <w:t>и отношений.</w:t>
      </w:r>
    </w:p>
    <w:p w14:paraId="1798D9C4">
      <w:pPr>
        <w:pStyle w:val="8"/>
        <w:spacing w:before="1" w:line="235" w:lineRule="auto"/>
        <w:ind w:right="847" w:firstLine="993"/>
      </w:pPr>
      <w:r>
        <w:t>Цвет открытый – звонкий и приглушённый, тихий. Эмоциональная выразительность цвета.</w:t>
      </w:r>
    </w:p>
    <w:p w14:paraId="41DAABA5">
      <w:pPr>
        <w:pStyle w:val="8"/>
        <w:spacing w:before="2"/>
        <w:ind w:right="847" w:firstLine="993"/>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172225B3">
      <w:pPr>
        <w:pStyle w:val="8"/>
        <w:spacing w:line="242" w:lineRule="auto"/>
        <w:ind w:right="850" w:firstLine="993"/>
      </w:pPr>
      <w:r>
        <w:t>Изображение сказочного персонажа с ярко выраженным характером (образ мужской или женский).</w:t>
      </w:r>
    </w:p>
    <w:p w14:paraId="50D7B841">
      <w:pPr>
        <w:pStyle w:val="8"/>
        <w:spacing w:line="272" w:lineRule="exact"/>
        <w:ind w:left="2268"/>
      </w:pPr>
      <w:r>
        <w:t>Модуль</w:t>
      </w:r>
      <w:r>
        <w:rPr>
          <w:spacing w:val="-3"/>
        </w:rPr>
        <w:t xml:space="preserve"> </w:t>
      </w:r>
      <w:r>
        <w:rPr>
          <w:spacing w:val="-2"/>
        </w:rPr>
        <w:t>«Скульптура».</w:t>
      </w:r>
    </w:p>
    <w:p w14:paraId="5138ECA4">
      <w:pPr>
        <w:pStyle w:val="8"/>
        <w:ind w:right="841" w:firstLine="993"/>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5B187D9E">
      <w:pPr>
        <w:pStyle w:val="8"/>
        <w:ind w:right="856" w:firstLine="993"/>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62699006">
      <w:pPr>
        <w:pStyle w:val="8"/>
        <w:spacing w:line="242" w:lineRule="auto"/>
        <w:ind w:right="856" w:firstLine="993"/>
      </w:pPr>
      <w:r>
        <w:t>Изображение движения и статики в скульптуре: лепка из пластилина тяжёлой, неповоротливой и лёгкой, стремительной формы.</w:t>
      </w:r>
    </w:p>
    <w:p w14:paraId="45ADB0E3">
      <w:pPr>
        <w:pStyle w:val="8"/>
        <w:spacing w:line="274" w:lineRule="exact"/>
        <w:ind w:left="2268"/>
      </w:pPr>
      <w:r>
        <w:t>Модуль</w:t>
      </w:r>
      <w:r>
        <w:rPr>
          <w:spacing w:val="-14"/>
        </w:rPr>
        <w:t xml:space="preserve"> </w:t>
      </w:r>
      <w:r>
        <w:t>«Декоративно-прикладное</w:t>
      </w:r>
      <w:r>
        <w:rPr>
          <w:spacing w:val="-15"/>
        </w:rPr>
        <w:t xml:space="preserve"> </w:t>
      </w:r>
      <w:r>
        <w:rPr>
          <w:spacing w:val="-2"/>
        </w:rPr>
        <w:t>искусство».</w:t>
      </w:r>
    </w:p>
    <w:p w14:paraId="5123121D">
      <w:pPr>
        <w:pStyle w:val="8"/>
        <w:ind w:right="845" w:firstLine="993"/>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49BE85AD">
      <w:pPr>
        <w:pStyle w:val="8"/>
        <w:spacing w:line="237" w:lineRule="auto"/>
        <w:ind w:right="858" w:firstLine="993"/>
      </w:pPr>
      <w:r>
        <w:t>Рисунок геометрического орнамента кружева или вышивки. Декоративная композиция. Ритм пятен в декоративной аппликации.</w:t>
      </w:r>
    </w:p>
    <w:p w14:paraId="65686383">
      <w:pPr>
        <w:pStyle w:val="8"/>
        <w:ind w:right="846" w:firstLine="993"/>
      </w:pPr>
      <w: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w:t>
      </w:r>
      <w:r>
        <w:rPr>
          <w:spacing w:val="-2"/>
        </w:rPr>
        <w:t>промыслов).</w:t>
      </w:r>
    </w:p>
    <w:p w14:paraId="38B8E8EA">
      <w:pPr>
        <w:pStyle w:val="8"/>
        <w:spacing w:before="2" w:line="235" w:lineRule="auto"/>
        <w:ind w:right="851" w:firstLine="993"/>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05EF8D3D">
      <w:pPr>
        <w:pStyle w:val="8"/>
        <w:spacing w:before="7"/>
        <w:ind w:left="2268"/>
      </w:pPr>
      <w:r>
        <w:t>Модуль</w:t>
      </w:r>
      <w:r>
        <w:rPr>
          <w:spacing w:val="-3"/>
        </w:rPr>
        <w:t xml:space="preserve"> </w:t>
      </w:r>
      <w:r>
        <w:rPr>
          <w:spacing w:val="-2"/>
        </w:rPr>
        <w:t>«Архитектура».</w:t>
      </w:r>
    </w:p>
    <w:p w14:paraId="76AEE6AC">
      <w:pPr>
        <w:pStyle w:val="8"/>
        <w:spacing w:after="0"/>
        <w:sectPr>
          <w:pgSz w:w="11920" w:h="16850"/>
          <w:pgMar w:top="1020" w:right="0" w:bottom="1400" w:left="425" w:header="0" w:footer="1139" w:gutter="0"/>
          <w:cols w:space="720" w:num="1"/>
        </w:sectPr>
      </w:pPr>
    </w:p>
    <w:p w14:paraId="02FB2181">
      <w:pPr>
        <w:pStyle w:val="8"/>
        <w:spacing w:before="77"/>
        <w:ind w:right="849" w:firstLine="993"/>
      </w:pPr>
      <w:r>
        <w:t>Конструирование из бумаги. Приёмы работы с полосой бумаги, разные</w:t>
      </w:r>
      <w:r>
        <w:rPr>
          <w:spacing w:val="80"/>
        </w:rPr>
        <w:t xml:space="preserve"> </w:t>
      </w:r>
      <w:r>
        <w:t xml:space="preserve">варианты складывания, закручивания, надрезания. Макетирование пространства детской </w:t>
      </w:r>
      <w:r>
        <w:rPr>
          <w:spacing w:val="-2"/>
        </w:rPr>
        <w:t>площадки.</w:t>
      </w:r>
    </w:p>
    <w:p w14:paraId="514136C8">
      <w:pPr>
        <w:pStyle w:val="8"/>
        <w:spacing w:before="6"/>
        <w:ind w:right="843" w:firstLine="993"/>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556F263F">
      <w:pPr>
        <w:pStyle w:val="8"/>
        <w:spacing w:before="2" w:line="274" w:lineRule="exact"/>
        <w:ind w:left="2268"/>
      </w:pPr>
      <w:r>
        <w:t>Модуль</w:t>
      </w:r>
      <w:r>
        <w:rPr>
          <w:spacing w:val="-7"/>
        </w:rPr>
        <w:t xml:space="preserve"> </w:t>
      </w:r>
      <w:r>
        <w:t>«Восприятие</w:t>
      </w:r>
      <w:r>
        <w:rPr>
          <w:spacing w:val="-15"/>
        </w:rPr>
        <w:t xml:space="preserve"> </w:t>
      </w:r>
      <w:r>
        <w:t>произведений</w:t>
      </w:r>
      <w:r>
        <w:rPr>
          <w:spacing w:val="-10"/>
        </w:rPr>
        <w:t xml:space="preserve"> </w:t>
      </w:r>
      <w:r>
        <w:rPr>
          <w:spacing w:val="-2"/>
        </w:rPr>
        <w:t>искусства».</w:t>
      </w:r>
    </w:p>
    <w:p w14:paraId="66536851">
      <w:pPr>
        <w:pStyle w:val="8"/>
        <w:spacing w:line="242" w:lineRule="auto"/>
        <w:ind w:right="847" w:firstLine="993"/>
      </w:pPr>
      <w:r>
        <w:t>Восприятие произведений детского творчества. Обсуждение сюжетного и эмоционального содержания детских работ.</w:t>
      </w:r>
    </w:p>
    <w:p w14:paraId="5E0F2B97">
      <w:pPr>
        <w:pStyle w:val="8"/>
        <w:ind w:right="852" w:firstLine="993"/>
      </w:pPr>
      <w:r>
        <w:t>Художественное наблюдение природы и красивых природных деталей, анализ</w:t>
      </w:r>
      <w:r>
        <w:rPr>
          <w:spacing w:val="40"/>
        </w:rPr>
        <w:t xml:space="preserve"> </w:t>
      </w:r>
      <w:r>
        <w:t xml:space="preserve">их конструкции и эмоционального воздействия. Сопоставление их с рукотворными </w:t>
      </w:r>
      <w:r>
        <w:rPr>
          <w:spacing w:val="-2"/>
        </w:rPr>
        <w:t>произведениями.</w:t>
      </w:r>
    </w:p>
    <w:p w14:paraId="783CBD73">
      <w:pPr>
        <w:pStyle w:val="8"/>
        <w:spacing w:line="235" w:lineRule="auto"/>
        <w:ind w:right="855" w:firstLine="993"/>
      </w:pPr>
      <w:r>
        <w:t>Восприятие орнаментальных произведений прикладного искусства (например, кружево, шитьё, резьба и роспись).</w:t>
      </w:r>
    </w:p>
    <w:p w14:paraId="5C4F847A">
      <w:pPr>
        <w:pStyle w:val="8"/>
        <w:spacing w:before="8" w:line="235" w:lineRule="auto"/>
        <w:ind w:right="862" w:firstLine="993"/>
      </w:pPr>
      <w:r>
        <w:t>Восприятие произведений живописи с активным выражением цветового состояния в природе. Произведения И.И. Левитана, А.И. Куинджи, Н.П. Крымова.</w:t>
      </w:r>
    </w:p>
    <w:p w14:paraId="04F3DE59">
      <w:pPr>
        <w:pStyle w:val="8"/>
        <w:spacing w:before="7"/>
        <w:ind w:right="841" w:firstLine="993"/>
      </w:pPr>
      <w:r>
        <w:t>Восприятие произведений анималистического жанра в графике (например, произведений</w:t>
      </w:r>
      <w:r>
        <w:rPr>
          <w:spacing w:val="80"/>
        </w:rPr>
        <w:t xml:space="preserve">  </w:t>
      </w:r>
      <w:r>
        <w:t>В.В. Ватагина,</w:t>
      </w:r>
      <w:r>
        <w:rPr>
          <w:spacing w:val="80"/>
        </w:rPr>
        <w:t xml:space="preserve">  </w:t>
      </w:r>
      <w:r>
        <w:t>Е.И. Чарушина)</w:t>
      </w:r>
      <w:r>
        <w:rPr>
          <w:spacing w:val="80"/>
        </w:rPr>
        <w:t xml:space="preserve">  </w:t>
      </w:r>
      <w:r>
        <w:t>и</w:t>
      </w:r>
      <w:r>
        <w:rPr>
          <w:spacing w:val="80"/>
        </w:rPr>
        <w:t xml:space="preserve">  </w:t>
      </w:r>
      <w:r>
        <w:t>в</w:t>
      </w:r>
      <w:r>
        <w:rPr>
          <w:spacing w:val="80"/>
        </w:rPr>
        <w:t xml:space="preserve">  </w:t>
      </w:r>
      <w:r>
        <w:t>скульптуре</w:t>
      </w:r>
      <w:r>
        <w:rPr>
          <w:spacing w:val="80"/>
        </w:rPr>
        <w:t xml:space="preserve">  </w:t>
      </w:r>
      <w:r>
        <w:t>(произведения В.В. Ватагина). Наблюдение животных</w:t>
      </w:r>
      <w:r>
        <w:rPr>
          <w:spacing w:val="-2"/>
        </w:rPr>
        <w:t xml:space="preserve"> </w:t>
      </w:r>
      <w:r>
        <w:t>с</w:t>
      </w:r>
      <w:r>
        <w:rPr>
          <w:spacing w:val="-2"/>
        </w:rPr>
        <w:t xml:space="preserve"> </w:t>
      </w:r>
      <w:r>
        <w:t>точки</w:t>
      </w:r>
      <w:r>
        <w:rPr>
          <w:spacing w:val="-2"/>
        </w:rPr>
        <w:t xml:space="preserve"> </w:t>
      </w:r>
      <w:r>
        <w:t>зрения</w:t>
      </w:r>
      <w:r>
        <w:rPr>
          <w:spacing w:val="-1"/>
        </w:rPr>
        <w:t xml:space="preserve"> </w:t>
      </w:r>
      <w:r>
        <w:t>их</w:t>
      </w:r>
      <w:r>
        <w:rPr>
          <w:spacing w:val="-3"/>
        </w:rPr>
        <w:t xml:space="preserve"> </w:t>
      </w:r>
      <w:r>
        <w:t>пропорций,</w:t>
      </w:r>
      <w:r>
        <w:rPr>
          <w:spacing w:val="-1"/>
        </w:rPr>
        <w:t xml:space="preserve"> </w:t>
      </w:r>
      <w:r>
        <w:t xml:space="preserve">характера движения, </w:t>
      </w:r>
      <w:r>
        <w:rPr>
          <w:spacing w:val="-2"/>
        </w:rPr>
        <w:t>пластики.</w:t>
      </w:r>
    </w:p>
    <w:p w14:paraId="1303B59A">
      <w:pPr>
        <w:pStyle w:val="8"/>
        <w:spacing w:line="275" w:lineRule="exact"/>
        <w:ind w:left="2268"/>
        <w:jc w:val="left"/>
      </w:pPr>
      <w:r>
        <w:t>Модуль</w:t>
      </w:r>
      <w:r>
        <w:rPr>
          <w:spacing w:val="-3"/>
        </w:rPr>
        <w:t xml:space="preserve"> </w:t>
      </w:r>
      <w:r>
        <w:t>«Азбука</w:t>
      </w:r>
      <w:r>
        <w:rPr>
          <w:spacing w:val="-9"/>
        </w:rPr>
        <w:t xml:space="preserve"> </w:t>
      </w:r>
      <w:r>
        <w:t>цифровой</w:t>
      </w:r>
      <w:r>
        <w:rPr>
          <w:spacing w:val="-8"/>
        </w:rPr>
        <w:t xml:space="preserve"> </w:t>
      </w:r>
      <w:r>
        <w:rPr>
          <w:spacing w:val="-2"/>
        </w:rPr>
        <w:t>графики».</w:t>
      </w:r>
    </w:p>
    <w:p w14:paraId="6815E62A">
      <w:pPr>
        <w:pStyle w:val="8"/>
        <w:spacing w:line="242" w:lineRule="auto"/>
        <w:ind w:right="885" w:firstLine="993"/>
        <w:jc w:val="left"/>
      </w:pPr>
      <w:r>
        <w:t>Компьютерные</w:t>
      </w:r>
      <w:r>
        <w:rPr>
          <w:spacing w:val="40"/>
        </w:rPr>
        <w:t xml:space="preserve"> </w:t>
      </w:r>
      <w:r>
        <w:t>средства</w:t>
      </w:r>
      <w:r>
        <w:rPr>
          <w:spacing w:val="40"/>
        </w:rPr>
        <w:t xml:space="preserve"> </w:t>
      </w:r>
      <w:r>
        <w:t>изображения.</w:t>
      </w:r>
      <w:r>
        <w:rPr>
          <w:spacing w:val="40"/>
        </w:rPr>
        <w:t xml:space="preserve"> </w:t>
      </w:r>
      <w:r>
        <w:t>Виды</w:t>
      </w:r>
      <w:r>
        <w:rPr>
          <w:spacing w:val="40"/>
        </w:rPr>
        <w:t xml:space="preserve"> </w:t>
      </w:r>
      <w:r>
        <w:t>линий</w:t>
      </w:r>
      <w:r>
        <w:rPr>
          <w:spacing w:val="40"/>
        </w:rPr>
        <w:t xml:space="preserve"> </w:t>
      </w:r>
      <w:r>
        <w:t>(в</w:t>
      </w:r>
      <w:r>
        <w:rPr>
          <w:spacing w:val="40"/>
        </w:rPr>
        <w:t xml:space="preserve"> </w:t>
      </w:r>
      <w:r>
        <w:t>программе</w:t>
      </w:r>
      <w:r>
        <w:rPr>
          <w:spacing w:val="40"/>
        </w:rPr>
        <w:t xml:space="preserve"> </w:t>
      </w:r>
      <w:r>
        <w:t>Paint</w:t>
      </w:r>
      <w:r>
        <w:rPr>
          <w:spacing w:val="40"/>
        </w:rPr>
        <w:t xml:space="preserve"> </w:t>
      </w:r>
      <w:r>
        <w:t>или</w:t>
      </w:r>
      <w:r>
        <w:rPr>
          <w:spacing w:val="80"/>
          <w:w w:val="150"/>
        </w:rPr>
        <w:t xml:space="preserve"> </w:t>
      </w:r>
      <w:r>
        <w:t>другом графическом редакторе).</w:t>
      </w:r>
    </w:p>
    <w:p w14:paraId="6BF56DDA">
      <w:pPr>
        <w:pStyle w:val="8"/>
        <w:spacing w:line="275" w:lineRule="exact"/>
        <w:ind w:left="2268"/>
        <w:jc w:val="left"/>
      </w:pPr>
      <w:r>
        <w:t>Компьютерные</w:t>
      </w:r>
      <w:r>
        <w:rPr>
          <w:spacing w:val="69"/>
        </w:rPr>
        <w:t xml:space="preserve"> </w:t>
      </w:r>
      <w:r>
        <w:t>средства</w:t>
      </w:r>
      <w:r>
        <w:rPr>
          <w:spacing w:val="68"/>
        </w:rPr>
        <w:t xml:space="preserve"> </w:t>
      </w:r>
      <w:r>
        <w:t>изображения.</w:t>
      </w:r>
      <w:r>
        <w:rPr>
          <w:spacing w:val="74"/>
        </w:rPr>
        <w:t xml:space="preserve"> </w:t>
      </w:r>
      <w:r>
        <w:t>Работа</w:t>
      </w:r>
      <w:r>
        <w:rPr>
          <w:spacing w:val="76"/>
        </w:rPr>
        <w:t xml:space="preserve"> </w:t>
      </w:r>
      <w:r>
        <w:t>с</w:t>
      </w:r>
      <w:r>
        <w:rPr>
          <w:spacing w:val="68"/>
        </w:rPr>
        <w:t xml:space="preserve"> </w:t>
      </w:r>
      <w:r>
        <w:t>геометрическими</w:t>
      </w:r>
      <w:r>
        <w:rPr>
          <w:spacing w:val="76"/>
        </w:rPr>
        <w:t xml:space="preserve"> </w:t>
      </w:r>
      <w:r>
        <w:rPr>
          <w:spacing w:val="-2"/>
        </w:rPr>
        <w:t>фигурами.</w:t>
      </w:r>
    </w:p>
    <w:p w14:paraId="71917540">
      <w:pPr>
        <w:pStyle w:val="8"/>
        <w:spacing w:line="274" w:lineRule="exact"/>
        <w:jc w:val="left"/>
      </w:pPr>
      <w:r>
        <w:t>Трансформация</w:t>
      </w:r>
      <w:r>
        <w:rPr>
          <w:spacing w:val="-6"/>
        </w:rPr>
        <w:t xml:space="preserve"> </w:t>
      </w:r>
      <w:r>
        <w:t>и</w:t>
      </w:r>
      <w:r>
        <w:rPr>
          <w:spacing w:val="-10"/>
        </w:rPr>
        <w:t xml:space="preserve"> </w:t>
      </w:r>
      <w:r>
        <w:t>копирование</w:t>
      </w:r>
      <w:r>
        <w:rPr>
          <w:spacing w:val="-12"/>
        </w:rPr>
        <w:t xml:space="preserve"> </w:t>
      </w:r>
      <w:r>
        <w:t>геометрических</w:t>
      </w:r>
      <w:r>
        <w:rPr>
          <w:spacing w:val="-3"/>
        </w:rPr>
        <w:t xml:space="preserve"> </w:t>
      </w:r>
      <w:r>
        <w:t>фигур</w:t>
      </w:r>
      <w:r>
        <w:rPr>
          <w:spacing w:val="-6"/>
        </w:rPr>
        <w:t xml:space="preserve"> </w:t>
      </w:r>
      <w:r>
        <w:t>в</w:t>
      </w:r>
      <w:r>
        <w:rPr>
          <w:spacing w:val="-5"/>
        </w:rPr>
        <w:t xml:space="preserve"> </w:t>
      </w:r>
      <w:r>
        <w:t>программе</w:t>
      </w:r>
      <w:r>
        <w:rPr>
          <w:spacing w:val="-6"/>
        </w:rPr>
        <w:t xml:space="preserve"> </w:t>
      </w:r>
      <w:r>
        <w:rPr>
          <w:spacing w:val="-2"/>
        </w:rPr>
        <w:t>Paint.</w:t>
      </w:r>
    </w:p>
    <w:p w14:paraId="5C313F1B">
      <w:pPr>
        <w:pStyle w:val="8"/>
        <w:spacing w:line="242" w:lineRule="auto"/>
        <w:ind w:left="1337" w:right="844" w:firstLine="1051"/>
        <w:jc w:val="right"/>
      </w:pPr>
      <w:r>
        <w:t>Освоение</w:t>
      </w:r>
      <w:r>
        <w:rPr>
          <w:spacing w:val="-6"/>
        </w:rPr>
        <w:t xml:space="preserve"> </w:t>
      </w:r>
      <w:r>
        <w:t>инструментов</w:t>
      </w:r>
      <w:r>
        <w:rPr>
          <w:spacing w:val="-6"/>
        </w:rPr>
        <w:t xml:space="preserve"> </w:t>
      </w:r>
      <w:r>
        <w:t>традиционного</w:t>
      </w:r>
      <w:r>
        <w:rPr>
          <w:spacing w:val="-2"/>
        </w:rPr>
        <w:t xml:space="preserve"> </w:t>
      </w:r>
      <w:r>
        <w:t>рисования</w:t>
      </w:r>
      <w:r>
        <w:rPr>
          <w:spacing w:val="-5"/>
        </w:rPr>
        <w:t xml:space="preserve"> </w:t>
      </w:r>
      <w:r>
        <w:t>(карандаш,</w:t>
      </w:r>
      <w:r>
        <w:rPr>
          <w:spacing w:val="-5"/>
        </w:rPr>
        <w:t xml:space="preserve"> </w:t>
      </w:r>
      <w:r>
        <w:t>кисточка,</w:t>
      </w:r>
      <w:r>
        <w:rPr>
          <w:spacing w:val="-5"/>
        </w:rPr>
        <w:t xml:space="preserve"> </w:t>
      </w:r>
      <w:r>
        <w:t>ластик, заливка</w:t>
      </w:r>
      <w:r>
        <w:rPr>
          <w:spacing w:val="-5"/>
        </w:rPr>
        <w:t xml:space="preserve"> </w:t>
      </w:r>
      <w:r>
        <w:t>и</w:t>
      </w:r>
      <w:r>
        <w:rPr>
          <w:spacing w:val="-4"/>
        </w:rPr>
        <w:t xml:space="preserve"> </w:t>
      </w:r>
      <w:r>
        <w:t>другие)</w:t>
      </w:r>
      <w:r>
        <w:rPr>
          <w:spacing w:val="-2"/>
        </w:rPr>
        <w:t xml:space="preserve"> </w:t>
      </w:r>
      <w:r>
        <w:t>в</w:t>
      </w:r>
      <w:r>
        <w:rPr>
          <w:spacing w:val="-2"/>
        </w:rPr>
        <w:t xml:space="preserve"> </w:t>
      </w:r>
      <w:r>
        <w:t>программе</w:t>
      </w:r>
      <w:r>
        <w:rPr>
          <w:spacing w:val="-4"/>
        </w:rPr>
        <w:t xml:space="preserve"> </w:t>
      </w:r>
      <w:r>
        <w:t>Paint</w:t>
      </w:r>
      <w:r>
        <w:rPr>
          <w:spacing w:val="-2"/>
        </w:rPr>
        <w:t xml:space="preserve"> </w:t>
      </w:r>
      <w:r>
        <w:t>на</w:t>
      </w:r>
      <w:r>
        <w:rPr>
          <w:spacing w:val="-7"/>
        </w:rPr>
        <w:t xml:space="preserve"> </w:t>
      </w:r>
      <w:r>
        <w:t>основе</w:t>
      </w:r>
      <w:r>
        <w:rPr>
          <w:spacing w:val="-7"/>
        </w:rPr>
        <w:t xml:space="preserve"> </w:t>
      </w:r>
      <w:r>
        <w:t>простых</w:t>
      </w:r>
      <w:r>
        <w:rPr>
          <w:spacing w:val="-2"/>
        </w:rPr>
        <w:t xml:space="preserve"> </w:t>
      </w:r>
      <w:r>
        <w:t>сюжетов</w:t>
      </w:r>
      <w:r>
        <w:rPr>
          <w:spacing w:val="-2"/>
        </w:rPr>
        <w:t xml:space="preserve"> </w:t>
      </w:r>
      <w:r>
        <w:t>(например,</w:t>
      </w:r>
      <w:r>
        <w:rPr>
          <w:spacing w:val="-2"/>
        </w:rPr>
        <w:t xml:space="preserve"> </w:t>
      </w:r>
      <w:r>
        <w:t>образ</w:t>
      </w:r>
      <w:r>
        <w:rPr>
          <w:spacing w:val="-2"/>
        </w:rPr>
        <w:t xml:space="preserve"> дерева).</w:t>
      </w:r>
    </w:p>
    <w:p w14:paraId="489EFEF8">
      <w:pPr>
        <w:pStyle w:val="8"/>
        <w:ind w:right="837" w:firstLine="993"/>
      </w:pPr>
      <w:r>
        <w:t>Освоение инструментов традиционного рисования в программе Paint на основе темы «Тёплый</w:t>
      </w:r>
      <w:r>
        <w:rPr>
          <w:spacing w:val="-1"/>
        </w:rPr>
        <w:t xml:space="preserve"> </w:t>
      </w:r>
      <w:r>
        <w:t>и холодный цвета»</w:t>
      </w:r>
      <w:r>
        <w:rPr>
          <w:spacing w:val="-9"/>
        </w:rPr>
        <w:t xml:space="preserve"> </w:t>
      </w:r>
      <w:r>
        <w:t>(например, «Горящий костёр</w:t>
      </w:r>
      <w:r>
        <w:rPr>
          <w:spacing w:val="-6"/>
        </w:rPr>
        <w:t xml:space="preserve"> </w:t>
      </w:r>
      <w:r>
        <w:t>в синей</w:t>
      </w:r>
      <w:r>
        <w:rPr>
          <w:spacing w:val="-2"/>
        </w:rPr>
        <w:t xml:space="preserve"> </w:t>
      </w:r>
      <w:r>
        <w:t xml:space="preserve">ночи», «Перо жар- </w:t>
      </w:r>
      <w:r>
        <w:rPr>
          <w:spacing w:val="-2"/>
        </w:rPr>
        <w:t>птицы»).</w:t>
      </w:r>
    </w:p>
    <w:p w14:paraId="2F831596">
      <w:pPr>
        <w:pStyle w:val="8"/>
        <w:ind w:right="849" w:firstLine="993"/>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60E9BFF2">
      <w:pPr>
        <w:pStyle w:val="8"/>
        <w:spacing w:line="242" w:lineRule="auto"/>
        <w:ind w:left="2268" w:right="5151"/>
      </w:pPr>
      <w:r>
        <w:t>Содержание</w:t>
      </w:r>
      <w:r>
        <w:rPr>
          <w:spacing w:val="-7"/>
        </w:rPr>
        <w:t xml:space="preserve"> </w:t>
      </w:r>
      <w:r>
        <w:t>обучения</w:t>
      </w:r>
      <w:r>
        <w:rPr>
          <w:spacing w:val="-2"/>
        </w:rPr>
        <w:t xml:space="preserve"> </w:t>
      </w:r>
      <w:r>
        <w:t>в</w:t>
      </w:r>
      <w:r>
        <w:rPr>
          <w:spacing w:val="-1"/>
        </w:rPr>
        <w:t xml:space="preserve"> </w:t>
      </w:r>
      <w:r>
        <w:t>3</w:t>
      </w:r>
      <w:r>
        <w:rPr>
          <w:spacing w:val="-7"/>
        </w:rPr>
        <w:t xml:space="preserve"> </w:t>
      </w:r>
      <w:r>
        <w:t>классе</w:t>
      </w:r>
      <w:r>
        <w:rPr>
          <w:spacing w:val="-4"/>
        </w:rPr>
        <w:t xml:space="preserve"> </w:t>
      </w:r>
      <w:r>
        <w:t>(34</w:t>
      </w:r>
      <w:r>
        <w:rPr>
          <w:spacing w:val="-4"/>
        </w:rPr>
        <w:t xml:space="preserve"> </w:t>
      </w:r>
      <w:r>
        <w:t>ч). Модуль «Графика».</w:t>
      </w:r>
    </w:p>
    <w:p w14:paraId="35929E46">
      <w:pPr>
        <w:pStyle w:val="8"/>
        <w:ind w:right="846" w:firstLine="993"/>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07F5A28B">
      <w:pPr>
        <w:pStyle w:val="8"/>
        <w:spacing w:line="237" w:lineRule="auto"/>
        <w:ind w:right="838" w:firstLine="993"/>
      </w:pPr>
      <w:r>
        <w:t>Поздравительная открытка. Открытка-пожелание. Композиция открытки: совмещение текста (шрифта) и изображения. Рисунок открытки или аппликация.</w:t>
      </w:r>
    </w:p>
    <w:p w14:paraId="07DBE0E7">
      <w:pPr>
        <w:pStyle w:val="8"/>
        <w:spacing w:line="235" w:lineRule="auto"/>
        <w:ind w:right="855" w:firstLine="993"/>
      </w:pPr>
      <w:r>
        <w:t>Эскиз плаката или афиши. Совмещение шрифта и изображения. Особенности композиции плаката.</w:t>
      </w:r>
    </w:p>
    <w:p w14:paraId="45EF8E8F">
      <w:pPr>
        <w:pStyle w:val="8"/>
        <w:spacing w:before="8" w:line="235" w:lineRule="auto"/>
        <w:ind w:right="856" w:firstLine="993"/>
      </w:pPr>
      <w:r>
        <w:t>Графические зарисовки карандашами по памяти или на основе наблюдений и фотографий архитектурных достопримечательностей своего города.</w:t>
      </w:r>
    </w:p>
    <w:p w14:paraId="0F248A38">
      <w:pPr>
        <w:pStyle w:val="8"/>
        <w:spacing w:before="4"/>
        <w:ind w:left="2268"/>
      </w:pPr>
      <w:r>
        <w:t>Транспорт</w:t>
      </w:r>
      <w:r>
        <w:rPr>
          <w:spacing w:val="-9"/>
        </w:rPr>
        <w:t xml:space="preserve"> </w:t>
      </w:r>
      <w:r>
        <w:t>в</w:t>
      </w:r>
      <w:r>
        <w:rPr>
          <w:spacing w:val="-11"/>
        </w:rPr>
        <w:t xml:space="preserve"> </w:t>
      </w:r>
      <w:r>
        <w:t>городе.</w:t>
      </w:r>
      <w:r>
        <w:rPr>
          <w:spacing w:val="-7"/>
        </w:rPr>
        <w:t xml:space="preserve"> </w:t>
      </w:r>
      <w:r>
        <w:t>Рисунки</w:t>
      </w:r>
      <w:r>
        <w:rPr>
          <w:spacing w:val="-3"/>
        </w:rPr>
        <w:t xml:space="preserve"> </w:t>
      </w:r>
      <w:r>
        <w:t>реальных</w:t>
      </w:r>
      <w:r>
        <w:rPr>
          <w:spacing w:val="-11"/>
        </w:rPr>
        <w:t xml:space="preserve"> </w:t>
      </w:r>
      <w:r>
        <w:t>или</w:t>
      </w:r>
      <w:r>
        <w:rPr>
          <w:spacing w:val="-4"/>
        </w:rPr>
        <w:t xml:space="preserve"> </w:t>
      </w:r>
      <w:r>
        <w:t>фантастических</w:t>
      </w:r>
      <w:r>
        <w:rPr>
          <w:spacing w:val="-7"/>
        </w:rPr>
        <w:t xml:space="preserve"> </w:t>
      </w:r>
      <w:r>
        <w:rPr>
          <w:spacing w:val="-2"/>
        </w:rPr>
        <w:t>машин.</w:t>
      </w:r>
    </w:p>
    <w:p w14:paraId="5A0772B2">
      <w:pPr>
        <w:pStyle w:val="8"/>
        <w:ind w:left="2268"/>
      </w:pPr>
      <w:r>
        <w:t>Изображение</w:t>
      </w:r>
      <w:r>
        <w:rPr>
          <w:spacing w:val="1"/>
        </w:rPr>
        <w:t xml:space="preserve"> </w:t>
      </w:r>
      <w:r>
        <w:t>лица</w:t>
      </w:r>
      <w:r>
        <w:rPr>
          <w:spacing w:val="5"/>
        </w:rPr>
        <w:t xml:space="preserve"> </w:t>
      </w:r>
      <w:r>
        <w:t>человека.</w:t>
      </w:r>
      <w:r>
        <w:rPr>
          <w:spacing w:val="15"/>
        </w:rPr>
        <w:t xml:space="preserve"> </w:t>
      </w:r>
      <w:r>
        <w:t>Строение,</w:t>
      </w:r>
      <w:r>
        <w:rPr>
          <w:spacing w:val="13"/>
        </w:rPr>
        <w:t xml:space="preserve"> </w:t>
      </w:r>
      <w:r>
        <w:t>пропорции,</w:t>
      </w:r>
      <w:r>
        <w:rPr>
          <w:spacing w:val="9"/>
        </w:rPr>
        <w:t xml:space="preserve"> </w:t>
      </w:r>
      <w:r>
        <w:t>взаиморасположение</w:t>
      </w:r>
      <w:r>
        <w:rPr>
          <w:spacing w:val="10"/>
        </w:rPr>
        <w:t xml:space="preserve"> </w:t>
      </w:r>
      <w:r>
        <w:rPr>
          <w:spacing w:val="-2"/>
        </w:rPr>
        <w:t>частей</w:t>
      </w:r>
    </w:p>
    <w:p w14:paraId="58831C1D">
      <w:pPr>
        <w:pStyle w:val="8"/>
        <w:spacing w:before="3"/>
        <w:jc w:val="left"/>
      </w:pPr>
      <w:r>
        <w:rPr>
          <w:spacing w:val="-2"/>
        </w:rPr>
        <w:t>лица.</w:t>
      </w:r>
    </w:p>
    <w:p w14:paraId="524ABD02">
      <w:pPr>
        <w:pStyle w:val="8"/>
        <w:spacing w:after="0"/>
        <w:jc w:val="left"/>
        <w:sectPr>
          <w:pgSz w:w="11920" w:h="16850"/>
          <w:pgMar w:top="1020" w:right="0" w:bottom="1400" w:left="425" w:header="0" w:footer="1139" w:gutter="0"/>
          <w:cols w:space="720" w:num="1"/>
        </w:sectPr>
      </w:pPr>
    </w:p>
    <w:p w14:paraId="6B55DA74">
      <w:pPr>
        <w:pStyle w:val="8"/>
        <w:spacing w:before="77" w:line="242" w:lineRule="auto"/>
        <w:ind w:right="853" w:firstLine="993"/>
      </w:pPr>
      <w:r>
        <w:t>Эскиз маски для маскарада: изображение лица – маски персонажа с ярко выраженным характером. Аппликация из цветной бумаги.</w:t>
      </w:r>
    </w:p>
    <w:p w14:paraId="5DAB91A4">
      <w:pPr>
        <w:pStyle w:val="8"/>
        <w:spacing w:line="276" w:lineRule="exact"/>
        <w:ind w:left="2268"/>
      </w:pPr>
      <w:r>
        <w:t>Модуль</w:t>
      </w:r>
      <w:r>
        <w:rPr>
          <w:spacing w:val="-3"/>
        </w:rPr>
        <w:t xml:space="preserve"> </w:t>
      </w:r>
      <w:r>
        <w:rPr>
          <w:spacing w:val="-2"/>
        </w:rPr>
        <w:t>«Живопись».</w:t>
      </w:r>
    </w:p>
    <w:p w14:paraId="59169988">
      <w:pPr>
        <w:pStyle w:val="8"/>
        <w:ind w:right="856" w:firstLine="993"/>
      </w:pPr>
      <w: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790911A2">
      <w:pPr>
        <w:pStyle w:val="8"/>
        <w:spacing w:line="242" w:lineRule="auto"/>
        <w:ind w:right="863" w:firstLine="993"/>
      </w:pPr>
      <w:r>
        <w:t>Тематическая композиция «Праздник в городе». Гуашь по цветной бумаге, возможно совмещение с наклейками в виде коллажа или аппликации.</w:t>
      </w:r>
    </w:p>
    <w:p w14:paraId="68E45A62">
      <w:pPr>
        <w:pStyle w:val="8"/>
        <w:spacing w:line="275" w:lineRule="exact"/>
        <w:ind w:left="2268"/>
      </w:pPr>
      <w:r>
        <w:t>Натюрморт</w:t>
      </w:r>
      <w:r>
        <w:rPr>
          <w:spacing w:val="55"/>
        </w:rPr>
        <w:t xml:space="preserve">  </w:t>
      </w:r>
      <w:r>
        <w:t>из</w:t>
      </w:r>
      <w:r>
        <w:rPr>
          <w:spacing w:val="57"/>
        </w:rPr>
        <w:t xml:space="preserve">  </w:t>
      </w:r>
      <w:r>
        <w:t>простых</w:t>
      </w:r>
      <w:r>
        <w:rPr>
          <w:spacing w:val="55"/>
        </w:rPr>
        <w:t xml:space="preserve">  </w:t>
      </w:r>
      <w:r>
        <w:t>предметов</w:t>
      </w:r>
      <w:r>
        <w:rPr>
          <w:spacing w:val="60"/>
        </w:rPr>
        <w:t xml:space="preserve">  </w:t>
      </w:r>
      <w:r>
        <w:t>с</w:t>
      </w:r>
      <w:r>
        <w:rPr>
          <w:spacing w:val="56"/>
        </w:rPr>
        <w:t xml:space="preserve">  </w:t>
      </w:r>
      <w:r>
        <w:t>натуры</w:t>
      </w:r>
      <w:r>
        <w:rPr>
          <w:spacing w:val="59"/>
        </w:rPr>
        <w:t xml:space="preserve">  </w:t>
      </w:r>
      <w:r>
        <w:t>или</w:t>
      </w:r>
      <w:r>
        <w:rPr>
          <w:spacing w:val="59"/>
        </w:rPr>
        <w:t xml:space="preserve">  </w:t>
      </w:r>
      <w:r>
        <w:t>по</w:t>
      </w:r>
      <w:r>
        <w:rPr>
          <w:spacing w:val="58"/>
        </w:rPr>
        <w:t xml:space="preserve">  </w:t>
      </w:r>
      <w:r>
        <w:rPr>
          <w:spacing w:val="-2"/>
        </w:rPr>
        <w:t>представлению.</w:t>
      </w:r>
    </w:p>
    <w:p w14:paraId="3E7EF1B1">
      <w:pPr>
        <w:pStyle w:val="8"/>
        <w:spacing w:line="274" w:lineRule="exact"/>
      </w:pPr>
      <w:r>
        <w:t>«Натюрморт-автопортрет»</w:t>
      </w:r>
      <w:r>
        <w:rPr>
          <w:spacing w:val="-18"/>
        </w:rPr>
        <w:t xml:space="preserve"> </w:t>
      </w:r>
      <w:r>
        <w:t>из</w:t>
      </w:r>
      <w:r>
        <w:rPr>
          <w:spacing w:val="-14"/>
        </w:rPr>
        <w:t xml:space="preserve"> </w:t>
      </w:r>
      <w:r>
        <w:t>предметов,</w:t>
      </w:r>
      <w:r>
        <w:rPr>
          <w:spacing w:val="-5"/>
        </w:rPr>
        <w:t xml:space="preserve"> </w:t>
      </w:r>
      <w:r>
        <w:t>характеризующих</w:t>
      </w:r>
      <w:r>
        <w:rPr>
          <w:spacing w:val="-7"/>
        </w:rPr>
        <w:t xml:space="preserve"> </w:t>
      </w:r>
      <w:r>
        <w:t>личность</w:t>
      </w:r>
      <w:r>
        <w:rPr>
          <w:spacing w:val="-4"/>
        </w:rPr>
        <w:t xml:space="preserve"> </w:t>
      </w:r>
      <w:r>
        <w:rPr>
          <w:spacing w:val="-2"/>
        </w:rPr>
        <w:t>ученика.</w:t>
      </w:r>
    </w:p>
    <w:p w14:paraId="7FEEBA69">
      <w:pPr>
        <w:pStyle w:val="8"/>
        <w:ind w:right="852" w:firstLine="993"/>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w:t>
      </w:r>
      <w:r>
        <w:rPr>
          <w:spacing w:val="40"/>
        </w:rPr>
        <w:t xml:space="preserve"> </w:t>
      </w:r>
      <w:r>
        <w:t>(лес или поле, река или озеро); количество и состояние неба в изображении.</w:t>
      </w:r>
    </w:p>
    <w:p w14:paraId="210C56D9">
      <w:pPr>
        <w:pStyle w:val="8"/>
        <w:ind w:right="838" w:firstLine="993"/>
      </w:pPr>
      <w:r>
        <w:t>Портрет человека по памяти и представлению с опорой на натуру. Выражение в портрете</w:t>
      </w:r>
      <w:r>
        <w:rPr>
          <w:spacing w:val="-3"/>
        </w:rPr>
        <w:t xml:space="preserve"> </w:t>
      </w:r>
      <w:r>
        <w:t>(автопортрете) характера человека, особенностей его личности с</w:t>
      </w:r>
      <w:r>
        <w:rPr>
          <w:spacing w:val="-3"/>
        </w:rPr>
        <w:t xml:space="preserve"> </w:t>
      </w:r>
      <w:r>
        <w:t>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2518666F">
      <w:pPr>
        <w:pStyle w:val="8"/>
        <w:spacing w:before="1" w:line="275" w:lineRule="exact"/>
        <w:ind w:left="2268"/>
      </w:pPr>
      <w:r>
        <w:t>Модуль</w:t>
      </w:r>
      <w:r>
        <w:rPr>
          <w:spacing w:val="-3"/>
        </w:rPr>
        <w:t xml:space="preserve"> </w:t>
      </w:r>
      <w:r>
        <w:rPr>
          <w:spacing w:val="-2"/>
        </w:rPr>
        <w:t>«Скульптура».</w:t>
      </w:r>
    </w:p>
    <w:p w14:paraId="58CABF6D">
      <w:pPr>
        <w:pStyle w:val="8"/>
        <w:ind w:right="848" w:firstLine="993"/>
      </w:pPr>
      <w: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w:t>
      </w:r>
      <w:r>
        <w:rPr>
          <w:spacing w:val="-2"/>
        </w:rPr>
        <w:t>материалов).</w:t>
      </w:r>
    </w:p>
    <w:p w14:paraId="18B7751E">
      <w:pPr>
        <w:pStyle w:val="8"/>
        <w:spacing w:line="242" w:lineRule="auto"/>
        <w:ind w:right="850" w:firstLine="993"/>
      </w:pPr>
      <w:r>
        <w:t>Лепка сказочного персонажа на основе сюжета известной сказки или создание этого персонажа путём бумагопластики.</w:t>
      </w:r>
    </w:p>
    <w:p w14:paraId="135F9D03">
      <w:pPr>
        <w:pStyle w:val="8"/>
        <w:spacing w:line="242" w:lineRule="auto"/>
        <w:ind w:right="865" w:firstLine="993"/>
      </w:pPr>
      <w:r>
        <w:t>Освоение знаний о видах скульптуры (по назначению) и жанрах скульптуры (по сюжету изображения).</w:t>
      </w:r>
    </w:p>
    <w:p w14:paraId="1A076D6E">
      <w:pPr>
        <w:pStyle w:val="8"/>
        <w:spacing w:line="242" w:lineRule="auto"/>
        <w:ind w:right="854" w:firstLine="993"/>
      </w:pPr>
      <w:r>
        <w:t>Лепка эскиза парковой скульптуры. Выражение пластики движения в скульптуре. Работа с пластилином или глиной.</w:t>
      </w:r>
    </w:p>
    <w:p w14:paraId="7CADE6B4">
      <w:pPr>
        <w:pStyle w:val="8"/>
        <w:ind w:right="841" w:firstLine="993"/>
      </w:pPr>
      <w:r>
        <w:t>Модуль «Декоративно-прикладное искусство». из дерева и глины в традициях народных художественных промыслов Хохломы и Гжели (или в традициях других промыслов по выбору учителя).</w:t>
      </w:r>
    </w:p>
    <w:p w14:paraId="0C8EE7B3">
      <w:pPr>
        <w:pStyle w:val="8"/>
        <w:spacing w:line="237" w:lineRule="auto"/>
        <w:ind w:right="856" w:firstLine="993"/>
      </w:pPr>
      <w:r>
        <w:t>Эскизы орнаментов для росписи тканей. Раппорт. Трафарет и создание орнамента при помощи печаток или штампов.</w:t>
      </w:r>
    </w:p>
    <w:p w14:paraId="7E76FC08">
      <w:pPr>
        <w:pStyle w:val="8"/>
        <w:ind w:right="849" w:firstLine="993"/>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3009AA8C">
      <w:pPr>
        <w:pStyle w:val="8"/>
        <w:spacing w:line="242" w:lineRule="auto"/>
        <w:ind w:right="846" w:firstLine="993"/>
      </w:pPr>
      <w:r>
        <w:t>Проектирование (эскизы) декоративных украшений в городе, например,</w:t>
      </w:r>
      <w:r>
        <w:rPr>
          <w:spacing w:val="40"/>
        </w:rPr>
        <w:t xml:space="preserve"> </w:t>
      </w:r>
      <w:r>
        <w:t>ажурные ограды, украшения фонарей, скамеек, киосков, подставок для цветов.</w:t>
      </w:r>
    </w:p>
    <w:p w14:paraId="0954EA80">
      <w:pPr>
        <w:pStyle w:val="8"/>
        <w:spacing w:line="273" w:lineRule="exact"/>
        <w:ind w:left="2268"/>
      </w:pPr>
      <w:r>
        <w:t>Модуль</w:t>
      </w:r>
      <w:r>
        <w:rPr>
          <w:spacing w:val="-3"/>
        </w:rPr>
        <w:t xml:space="preserve"> </w:t>
      </w:r>
      <w:r>
        <w:rPr>
          <w:spacing w:val="-2"/>
        </w:rPr>
        <w:t>«Архитектура».</w:t>
      </w:r>
    </w:p>
    <w:p w14:paraId="20945582">
      <w:pPr>
        <w:pStyle w:val="8"/>
        <w:ind w:right="838" w:firstLine="993"/>
      </w:pPr>
      <w:r>
        <w:t>Зарисовки исторических памятников и архитектурных достопримечательностей города</w:t>
      </w:r>
      <w:r>
        <w:rPr>
          <w:spacing w:val="80"/>
          <w:w w:val="150"/>
        </w:rPr>
        <w:t xml:space="preserve">   </w:t>
      </w:r>
      <w:r>
        <w:t>или</w:t>
      </w:r>
      <w:r>
        <w:rPr>
          <w:spacing w:val="80"/>
          <w:w w:val="150"/>
        </w:rPr>
        <w:t xml:space="preserve">   </w:t>
      </w:r>
      <w:r>
        <w:t>села.</w:t>
      </w:r>
      <w:r>
        <w:rPr>
          <w:spacing w:val="80"/>
          <w:w w:val="150"/>
        </w:rPr>
        <w:t xml:space="preserve">   </w:t>
      </w:r>
      <w:r>
        <w:t>Работа</w:t>
      </w:r>
      <w:r>
        <w:rPr>
          <w:spacing w:val="80"/>
          <w:w w:val="150"/>
        </w:rPr>
        <w:t xml:space="preserve">   </w:t>
      </w:r>
      <w:r>
        <w:t>по</w:t>
      </w:r>
      <w:r>
        <w:rPr>
          <w:spacing w:val="80"/>
          <w:w w:val="150"/>
        </w:rPr>
        <w:t xml:space="preserve">   </w:t>
      </w:r>
      <w:r>
        <w:t>наблюдению</w:t>
      </w:r>
      <w:r>
        <w:rPr>
          <w:spacing w:val="80"/>
          <w:w w:val="150"/>
        </w:rPr>
        <w:t xml:space="preserve">   </w:t>
      </w:r>
      <w:r>
        <w:t>и</w:t>
      </w:r>
      <w:r>
        <w:rPr>
          <w:spacing w:val="80"/>
          <w:w w:val="150"/>
        </w:rPr>
        <w:t xml:space="preserve">   </w:t>
      </w:r>
      <w:r>
        <w:t>по</w:t>
      </w:r>
      <w:r>
        <w:rPr>
          <w:spacing w:val="80"/>
          <w:w w:val="150"/>
        </w:rPr>
        <w:t xml:space="preserve">   </w:t>
      </w:r>
      <w:r>
        <w:t>памяти,</w:t>
      </w:r>
      <w:r>
        <w:rPr>
          <w:spacing w:val="80"/>
        </w:rPr>
        <w:t xml:space="preserve"> </w:t>
      </w:r>
      <w:r>
        <w:t>на основе использования фотографий и образных представлений.</w:t>
      </w:r>
    </w:p>
    <w:p w14:paraId="1DB3051C">
      <w:pPr>
        <w:pStyle w:val="8"/>
        <w:ind w:right="847" w:firstLine="993"/>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w:t>
      </w:r>
      <w:r>
        <w:rPr>
          <w:spacing w:val="34"/>
        </w:rPr>
        <w:t xml:space="preserve"> </w:t>
      </w:r>
      <w:r>
        <w:t>материалов.</w:t>
      </w:r>
      <w:r>
        <w:rPr>
          <w:spacing w:val="35"/>
        </w:rPr>
        <w:t xml:space="preserve"> </w:t>
      </w:r>
      <w:r>
        <w:t>Графический</w:t>
      </w:r>
      <w:r>
        <w:rPr>
          <w:spacing w:val="34"/>
        </w:rPr>
        <w:t xml:space="preserve"> </w:t>
      </w:r>
      <w:r>
        <w:t>рисунок</w:t>
      </w:r>
      <w:r>
        <w:rPr>
          <w:spacing w:val="38"/>
        </w:rPr>
        <w:t xml:space="preserve"> </w:t>
      </w:r>
      <w:r>
        <w:t>(индивидуально) или тематическое панно</w:t>
      </w:r>
    </w:p>
    <w:p w14:paraId="0C539AA3">
      <w:pPr>
        <w:pStyle w:val="8"/>
        <w:ind w:right="839"/>
      </w:pPr>
      <w:r>
        <w:t xml:space="preserve">«Образ моего города» (села) в виде коллективной работы (композиционная склейка- аппликация рисунков зданий и других элементов городского пространства, выполненных </w:t>
      </w:r>
      <w:r>
        <w:rPr>
          <w:spacing w:val="-2"/>
        </w:rPr>
        <w:t>индивидуально).</w:t>
      </w:r>
    </w:p>
    <w:p w14:paraId="1E2DBF13">
      <w:pPr>
        <w:pStyle w:val="8"/>
        <w:spacing w:line="271" w:lineRule="exact"/>
        <w:ind w:left="2268"/>
      </w:pPr>
      <w:r>
        <w:t>Модуль</w:t>
      </w:r>
      <w:r>
        <w:rPr>
          <w:spacing w:val="-7"/>
        </w:rPr>
        <w:t xml:space="preserve"> </w:t>
      </w:r>
      <w:r>
        <w:t>«Восприятие</w:t>
      </w:r>
      <w:r>
        <w:rPr>
          <w:spacing w:val="-12"/>
        </w:rPr>
        <w:t xml:space="preserve"> </w:t>
      </w:r>
      <w:r>
        <w:t>произведений</w:t>
      </w:r>
      <w:r>
        <w:rPr>
          <w:spacing w:val="-8"/>
        </w:rPr>
        <w:t xml:space="preserve"> </w:t>
      </w:r>
      <w:r>
        <w:rPr>
          <w:spacing w:val="-2"/>
        </w:rPr>
        <w:t>искусства».</w:t>
      </w:r>
    </w:p>
    <w:p w14:paraId="2570D8B8">
      <w:pPr>
        <w:pStyle w:val="8"/>
        <w:spacing w:line="237" w:lineRule="auto"/>
        <w:ind w:right="856" w:firstLine="993"/>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BB7F703">
      <w:pPr>
        <w:pStyle w:val="8"/>
        <w:spacing w:after="0" w:line="237" w:lineRule="auto"/>
        <w:sectPr>
          <w:pgSz w:w="11920" w:h="16850"/>
          <w:pgMar w:top="1020" w:right="0" w:bottom="1400" w:left="425" w:header="0" w:footer="1139" w:gutter="0"/>
          <w:cols w:space="720" w:num="1"/>
        </w:sectPr>
      </w:pPr>
    </w:p>
    <w:p w14:paraId="0A9F0B4D">
      <w:pPr>
        <w:pStyle w:val="8"/>
        <w:spacing w:before="77"/>
        <w:ind w:right="848" w:firstLine="993"/>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w:t>
      </w:r>
      <w:r>
        <w:rPr>
          <w:spacing w:val="80"/>
        </w:rPr>
        <w:t xml:space="preserve"> </w:t>
      </w:r>
      <w:r>
        <w:t>их значение в современном мире.</w:t>
      </w:r>
    </w:p>
    <w:p w14:paraId="1F5A9DC1">
      <w:pPr>
        <w:pStyle w:val="8"/>
        <w:spacing w:before="8" w:line="235" w:lineRule="auto"/>
        <w:ind w:right="834" w:firstLine="993"/>
      </w:pPr>
      <w:r>
        <w:t>Виртуальное путешествие: памятники архитектуры в Москве и Санкт- Петербурге (обзор памятников по выбору учителя).</w:t>
      </w:r>
    </w:p>
    <w:p w14:paraId="35615137">
      <w:pPr>
        <w:pStyle w:val="8"/>
        <w:spacing w:before="6"/>
        <w:ind w:right="836" w:firstLine="993"/>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296D671D">
      <w:pPr>
        <w:pStyle w:val="8"/>
        <w:spacing w:before="1" w:line="242" w:lineRule="auto"/>
        <w:ind w:right="847" w:firstLine="993"/>
      </w:pPr>
      <w:r>
        <w:t>Знания о видах пространственных искусств: виды определяются по назначению произведений в жизни людей.</w:t>
      </w:r>
    </w:p>
    <w:p w14:paraId="6E78FEA4">
      <w:pPr>
        <w:pStyle w:val="8"/>
        <w:ind w:right="845" w:firstLine="993"/>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02897044">
      <w:pPr>
        <w:pStyle w:val="8"/>
        <w:ind w:right="837" w:firstLine="993"/>
      </w:pPr>
      <w:r>
        <w:t>Представления о произведениях крупнейших отечественных художников- пейзажистов:</w:t>
      </w:r>
      <w:r>
        <w:rPr>
          <w:spacing w:val="80"/>
        </w:rPr>
        <w:t xml:space="preserve">  </w:t>
      </w:r>
      <w:r>
        <w:t>И.И. Шишкина,</w:t>
      </w:r>
      <w:r>
        <w:rPr>
          <w:spacing w:val="80"/>
        </w:rPr>
        <w:t xml:space="preserve">  </w:t>
      </w:r>
      <w:r>
        <w:t>И.И. Левитана,</w:t>
      </w:r>
      <w:r>
        <w:rPr>
          <w:spacing w:val="80"/>
        </w:rPr>
        <w:t xml:space="preserve">  </w:t>
      </w:r>
      <w:r>
        <w:t>А.К. Саврасова,</w:t>
      </w:r>
      <w:r>
        <w:rPr>
          <w:spacing w:val="80"/>
        </w:rPr>
        <w:t xml:space="preserve">  </w:t>
      </w:r>
      <w:r>
        <w:t>В.Д. Поленова,</w:t>
      </w:r>
      <w:r>
        <w:rPr>
          <w:spacing w:val="80"/>
        </w:rPr>
        <w:t xml:space="preserve"> </w:t>
      </w:r>
      <w:r>
        <w:t>А.И. Куинджи, И.К. Айвазовского и других.</w:t>
      </w:r>
    </w:p>
    <w:p w14:paraId="636D30B7">
      <w:pPr>
        <w:pStyle w:val="8"/>
        <w:spacing w:line="242" w:lineRule="auto"/>
        <w:ind w:right="837" w:firstLine="993"/>
      </w:pPr>
      <w:r>
        <w:t>Представления</w:t>
      </w:r>
      <w:r>
        <w:rPr>
          <w:spacing w:val="40"/>
        </w:rPr>
        <w:t xml:space="preserve"> </w:t>
      </w:r>
      <w:r>
        <w:t>о</w:t>
      </w:r>
      <w:r>
        <w:rPr>
          <w:spacing w:val="40"/>
        </w:rPr>
        <w:t xml:space="preserve"> </w:t>
      </w:r>
      <w:r>
        <w:t>произведениях</w:t>
      </w:r>
      <w:r>
        <w:rPr>
          <w:spacing w:val="40"/>
        </w:rPr>
        <w:t xml:space="preserve"> </w:t>
      </w:r>
      <w:r>
        <w:t>крупнейших</w:t>
      </w:r>
      <w:r>
        <w:rPr>
          <w:spacing w:val="40"/>
        </w:rPr>
        <w:t xml:space="preserve"> </w:t>
      </w:r>
      <w:r>
        <w:t>отечественных</w:t>
      </w:r>
      <w:r>
        <w:rPr>
          <w:spacing w:val="40"/>
        </w:rPr>
        <w:t xml:space="preserve"> </w:t>
      </w:r>
      <w:r>
        <w:t>портретистов: В.И. Сурикова, И.Е. Репина, В.А. Серова и других.</w:t>
      </w:r>
    </w:p>
    <w:p w14:paraId="5B75C9D3">
      <w:pPr>
        <w:pStyle w:val="8"/>
        <w:spacing w:line="273" w:lineRule="exact"/>
        <w:ind w:left="2268"/>
      </w:pPr>
      <w:r>
        <w:t>Модуль</w:t>
      </w:r>
      <w:r>
        <w:rPr>
          <w:spacing w:val="-3"/>
        </w:rPr>
        <w:t xml:space="preserve"> </w:t>
      </w:r>
      <w:r>
        <w:t>«Азбука</w:t>
      </w:r>
      <w:r>
        <w:rPr>
          <w:spacing w:val="-9"/>
        </w:rPr>
        <w:t xml:space="preserve"> </w:t>
      </w:r>
      <w:r>
        <w:t>цифровой</w:t>
      </w:r>
      <w:r>
        <w:rPr>
          <w:spacing w:val="-8"/>
        </w:rPr>
        <w:t xml:space="preserve"> </w:t>
      </w:r>
      <w:r>
        <w:rPr>
          <w:spacing w:val="-2"/>
        </w:rPr>
        <w:t>графики».</w:t>
      </w:r>
    </w:p>
    <w:p w14:paraId="5EFF9B3C">
      <w:pPr>
        <w:pStyle w:val="8"/>
        <w:ind w:right="848" w:firstLine="993"/>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w:t>
      </w:r>
      <w:r>
        <w:rPr>
          <w:spacing w:val="-2"/>
        </w:rPr>
        <w:t>облаков.</w:t>
      </w:r>
    </w:p>
    <w:p w14:paraId="5BB0943E">
      <w:pPr>
        <w:pStyle w:val="8"/>
        <w:ind w:right="857" w:firstLine="993"/>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53513A3">
      <w:pPr>
        <w:pStyle w:val="8"/>
        <w:spacing w:line="242" w:lineRule="auto"/>
        <w:ind w:right="860" w:firstLine="993"/>
      </w:pPr>
      <w:r>
        <w:t>Изображение и изучение мимики лица в программе Paint (или другом графическом редакторе).</w:t>
      </w:r>
    </w:p>
    <w:p w14:paraId="3F36D3BC">
      <w:pPr>
        <w:pStyle w:val="8"/>
        <w:spacing w:line="242" w:lineRule="auto"/>
        <w:ind w:right="854" w:firstLine="993"/>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1817B67C">
      <w:pPr>
        <w:pStyle w:val="8"/>
        <w:spacing w:line="242" w:lineRule="auto"/>
        <w:ind w:right="854" w:firstLine="993"/>
      </w:pPr>
      <w:r>
        <w:t>Редактирование фотографий в программе Picture Manager: изменение яркости, контраста, насыщенности цвета; обрезка, поворот, отражение.</w:t>
      </w:r>
    </w:p>
    <w:p w14:paraId="0C86FF4D">
      <w:pPr>
        <w:pStyle w:val="8"/>
        <w:spacing w:line="242" w:lineRule="auto"/>
        <w:ind w:right="859" w:firstLine="993"/>
      </w:pPr>
      <w:r>
        <w:t>Виртуальные путешествия в главные художественные музеи и музеи местные</w:t>
      </w:r>
      <w:r>
        <w:rPr>
          <w:spacing w:val="40"/>
        </w:rPr>
        <w:t xml:space="preserve"> </w:t>
      </w:r>
      <w:r>
        <w:t>(по выбору учителя).</w:t>
      </w:r>
    </w:p>
    <w:p w14:paraId="5AEDFA74">
      <w:pPr>
        <w:pStyle w:val="8"/>
        <w:spacing w:line="242" w:lineRule="auto"/>
        <w:ind w:left="2268" w:right="5151"/>
      </w:pPr>
      <w:r>
        <w:t>Содержание</w:t>
      </w:r>
      <w:r>
        <w:rPr>
          <w:spacing w:val="-7"/>
        </w:rPr>
        <w:t xml:space="preserve"> </w:t>
      </w:r>
      <w:r>
        <w:t>обучения</w:t>
      </w:r>
      <w:r>
        <w:rPr>
          <w:spacing w:val="-2"/>
        </w:rPr>
        <w:t xml:space="preserve"> </w:t>
      </w:r>
      <w:r>
        <w:t>в</w:t>
      </w:r>
      <w:r>
        <w:rPr>
          <w:spacing w:val="-1"/>
        </w:rPr>
        <w:t xml:space="preserve"> </w:t>
      </w:r>
      <w:r>
        <w:t>4</w:t>
      </w:r>
      <w:r>
        <w:rPr>
          <w:spacing w:val="-7"/>
        </w:rPr>
        <w:t xml:space="preserve"> </w:t>
      </w:r>
      <w:r>
        <w:t>классе</w:t>
      </w:r>
      <w:r>
        <w:rPr>
          <w:spacing w:val="-4"/>
        </w:rPr>
        <w:t xml:space="preserve"> </w:t>
      </w:r>
      <w:r>
        <w:t>(34</w:t>
      </w:r>
      <w:r>
        <w:rPr>
          <w:spacing w:val="-4"/>
        </w:rPr>
        <w:t xml:space="preserve"> </w:t>
      </w:r>
      <w:r>
        <w:t>ч). Модуль «Графика».</w:t>
      </w:r>
    </w:p>
    <w:p w14:paraId="72BF7900">
      <w:pPr>
        <w:pStyle w:val="8"/>
        <w:spacing w:line="242" w:lineRule="auto"/>
        <w:ind w:right="846" w:firstLine="993"/>
      </w:pPr>
      <w:r>
        <w:t>Правила линейной и воздушной перспективы:</w:t>
      </w:r>
      <w:r>
        <w:rPr>
          <w:spacing w:val="-2"/>
        </w:rPr>
        <w:t xml:space="preserve"> </w:t>
      </w:r>
      <w:r>
        <w:t>уменьшение размера изображения по мере удаления от первого плана, смягчения цветового и тонального контрастов.</w:t>
      </w:r>
    </w:p>
    <w:p w14:paraId="35B21B96">
      <w:pPr>
        <w:pStyle w:val="8"/>
        <w:ind w:right="854" w:firstLine="993"/>
      </w:pPr>
      <w: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w:t>
      </w:r>
      <w:r>
        <w:rPr>
          <w:spacing w:val="-2"/>
        </w:rPr>
        <w:t>фигуры.</w:t>
      </w:r>
    </w:p>
    <w:p w14:paraId="4C3DE5EA">
      <w:pPr>
        <w:pStyle w:val="8"/>
        <w:spacing w:line="240" w:lineRule="exact"/>
        <w:ind w:left="2268"/>
        <w:jc w:val="left"/>
      </w:pPr>
      <w:r>
        <w:t>Графическое</w:t>
      </w:r>
      <w:r>
        <w:rPr>
          <w:spacing w:val="62"/>
        </w:rPr>
        <w:t xml:space="preserve"> </w:t>
      </w:r>
      <w:r>
        <w:t>изображение</w:t>
      </w:r>
      <w:r>
        <w:rPr>
          <w:spacing w:val="58"/>
        </w:rPr>
        <w:t xml:space="preserve"> </w:t>
      </w:r>
      <w:r>
        <w:t>героев</w:t>
      </w:r>
      <w:r>
        <w:rPr>
          <w:spacing w:val="64"/>
        </w:rPr>
        <w:t xml:space="preserve"> </w:t>
      </w:r>
      <w:r>
        <w:t>былин,</w:t>
      </w:r>
      <w:r>
        <w:rPr>
          <w:spacing w:val="65"/>
        </w:rPr>
        <w:t xml:space="preserve"> </w:t>
      </w:r>
      <w:r>
        <w:t>древних</w:t>
      </w:r>
      <w:r>
        <w:rPr>
          <w:spacing w:val="65"/>
        </w:rPr>
        <w:t xml:space="preserve"> </w:t>
      </w:r>
      <w:r>
        <w:t>легенд,</w:t>
      </w:r>
      <w:r>
        <w:rPr>
          <w:spacing w:val="65"/>
        </w:rPr>
        <w:t xml:space="preserve"> </w:t>
      </w:r>
      <w:r>
        <w:t>сказок</w:t>
      </w:r>
      <w:r>
        <w:rPr>
          <w:spacing w:val="62"/>
        </w:rPr>
        <w:t xml:space="preserve"> </w:t>
      </w:r>
      <w:r>
        <w:t>и</w:t>
      </w:r>
      <w:r>
        <w:rPr>
          <w:spacing w:val="66"/>
        </w:rPr>
        <w:t xml:space="preserve"> </w:t>
      </w:r>
      <w:r>
        <w:rPr>
          <w:spacing w:val="-2"/>
        </w:rPr>
        <w:t>сказаний</w:t>
      </w:r>
    </w:p>
    <w:p w14:paraId="6E761D0E">
      <w:pPr>
        <w:pStyle w:val="8"/>
        <w:spacing w:line="271" w:lineRule="exact"/>
        <w:jc w:val="left"/>
      </w:pPr>
      <w:r>
        <w:t>разных</w:t>
      </w:r>
      <w:r>
        <w:rPr>
          <w:spacing w:val="-4"/>
        </w:rPr>
        <w:t xml:space="preserve"> </w:t>
      </w:r>
      <w:r>
        <w:rPr>
          <w:spacing w:val="-2"/>
        </w:rPr>
        <w:t>народов.</w:t>
      </w:r>
    </w:p>
    <w:p w14:paraId="51EFEAD5">
      <w:pPr>
        <w:pStyle w:val="8"/>
        <w:spacing w:before="4" w:line="235" w:lineRule="auto"/>
        <w:ind w:right="885" w:firstLine="993"/>
        <w:jc w:val="left"/>
      </w:pPr>
      <w:r>
        <w:t>Изображение</w:t>
      </w:r>
      <w:r>
        <w:rPr>
          <w:spacing w:val="36"/>
        </w:rPr>
        <w:t xml:space="preserve"> </w:t>
      </w:r>
      <w:r>
        <w:t>города</w:t>
      </w:r>
      <w:r>
        <w:rPr>
          <w:spacing w:val="34"/>
        </w:rPr>
        <w:t xml:space="preserve"> </w:t>
      </w:r>
      <w:r>
        <w:t>–</w:t>
      </w:r>
      <w:r>
        <w:rPr>
          <w:spacing w:val="35"/>
        </w:rPr>
        <w:t xml:space="preserve"> </w:t>
      </w:r>
      <w:r>
        <w:t>тематическая</w:t>
      </w:r>
      <w:r>
        <w:rPr>
          <w:spacing w:val="36"/>
        </w:rPr>
        <w:t xml:space="preserve"> </w:t>
      </w:r>
      <w:r>
        <w:t>графическая</w:t>
      </w:r>
      <w:r>
        <w:rPr>
          <w:spacing w:val="37"/>
        </w:rPr>
        <w:t xml:space="preserve"> </w:t>
      </w:r>
      <w:r>
        <w:t>композиция;</w:t>
      </w:r>
      <w:r>
        <w:rPr>
          <w:spacing w:val="34"/>
        </w:rPr>
        <w:t xml:space="preserve"> </w:t>
      </w:r>
      <w:r>
        <w:t>использование карандаша, мелков, фломастеров (смешанная техника).</w:t>
      </w:r>
    </w:p>
    <w:p w14:paraId="42B030C9">
      <w:pPr>
        <w:pStyle w:val="8"/>
        <w:spacing w:after="0" w:line="235" w:lineRule="auto"/>
        <w:jc w:val="left"/>
        <w:sectPr>
          <w:pgSz w:w="11920" w:h="16850"/>
          <w:pgMar w:top="1020" w:right="0" w:bottom="1400" w:left="425" w:header="0" w:footer="1139" w:gutter="0"/>
          <w:cols w:space="720" w:num="1"/>
        </w:sectPr>
      </w:pPr>
    </w:p>
    <w:p w14:paraId="795FD1C0">
      <w:pPr>
        <w:pStyle w:val="8"/>
        <w:spacing w:before="77"/>
        <w:ind w:left="2268"/>
      </w:pPr>
      <w:r>
        <w:t>Модуль</w:t>
      </w:r>
      <w:r>
        <w:rPr>
          <w:spacing w:val="-3"/>
        </w:rPr>
        <w:t xml:space="preserve"> </w:t>
      </w:r>
      <w:r>
        <w:rPr>
          <w:spacing w:val="-2"/>
        </w:rPr>
        <w:t>«Живопись».</w:t>
      </w:r>
    </w:p>
    <w:p w14:paraId="2097DB7A">
      <w:pPr>
        <w:pStyle w:val="8"/>
        <w:spacing w:before="8" w:line="235" w:lineRule="auto"/>
        <w:ind w:right="845" w:firstLine="993"/>
      </w:pPr>
      <w:r>
        <w:t>Красота природы разных климатических зон, создание пейзажных композиций (горный, степной, среднерусский ландшафт).</w:t>
      </w:r>
    </w:p>
    <w:p w14:paraId="464064BA">
      <w:pPr>
        <w:pStyle w:val="8"/>
        <w:spacing w:before="6"/>
        <w:ind w:right="851" w:firstLine="993"/>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59EEBA15">
      <w:pPr>
        <w:pStyle w:val="8"/>
        <w:ind w:right="834" w:firstLine="993"/>
      </w:pPr>
      <w:r>
        <w:t>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346A50DD">
      <w:pPr>
        <w:pStyle w:val="8"/>
        <w:spacing w:before="5" w:line="274" w:lineRule="exact"/>
        <w:ind w:left="2268"/>
      </w:pPr>
      <w:r>
        <w:t>Модуль</w:t>
      </w:r>
      <w:r>
        <w:rPr>
          <w:spacing w:val="-3"/>
        </w:rPr>
        <w:t xml:space="preserve"> </w:t>
      </w:r>
      <w:r>
        <w:rPr>
          <w:spacing w:val="-2"/>
        </w:rPr>
        <w:t>«Скульптура».</w:t>
      </w:r>
    </w:p>
    <w:p w14:paraId="5EB2B99E">
      <w:pPr>
        <w:pStyle w:val="8"/>
        <w:spacing w:before="2" w:line="235" w:lineRule="auto"/>
        <w:ind w:right="854" w:firstLine="993"/>
      </w:pPr>
      <w:r>
        <w:t xml:space="preserve">Знакомство со скульптурными памятниками героям и мемориальными </w:t>
      </w:r>
      <w:r>
        <w:rPr>
          <w:spacing w:val="-2"/>
        </w:rPr>
        <w:t>комплексами.</w:t>
      </w:r>
    </w:p>
    <w:p w14:paraId="5CE0AED1">
      <w:pPr>
        <w:pStyle w:val="8"/>
        <w:spacing w:before="10" w:line="275" w:lineRule="exact"/>
        <w:ind w:left="2268"/>
      </w:pPr>
      <w:r>
        <w:t>Создание</w:t>
      </w:r>
      <w:r>
        <w:rPr>
          <w:spacing w:val="-9"/>
        </w:rPr>
        <w:t xml:space="preserve"> </w:t>
      </w:r>
      <w:r>
        <w:t>эскиза</w:t>
      </w:r>
      <w:r>
        <w:rPr>
          <w:spacing w:val="-5"/>
        </w:rPr>
        <w:t xml:space="preserve"> </w:t>
      </w:r>
      <w:r>
        <w:t>памятника</w:t>
      </w:r>
      <w:r>
        <w:rPr>
          <w:spacing w:val="-4"/>
        </w:rPr>
        <w:t xml:space="preserve"> </w:t>
      </w:r>
      <w:r>
        <w:t>народному</w:t>
      </w:r>
      <w:r>
        <w:rPr>
          <w:spacing w:val="-16"/>
        </w:rPr>
        <w:t xml:space="preserve"> </w:t>
      </w:r>
      <w:r>
        <w:t>герою.</w:t>
      </w:r>
      <w:r>
        <w:rPr>
          <w:spacing w:val="-5"/>
        </w:rPr>
        <w:t xml:space="preserve"> </w:t>
      </w:r>
      <w:r>
        <w:t>Работа</w:t>
      </w:r>
      <w:r>
        <w:rPr>
          <w:spacing w:val="-2"/>
        </w:rPr>
        <w:t xml:space="preserve"> </w:t>
      </w:r>
      <w:r>
        <w:t>с</w:t>
      </w:r>
      <w:r>
        <w:rPr>
          <w:spacing w:val="-6"/>
        </w:rPr>
        <w:t xml:space="preserve"> </w:t>
      </w:r>
      <w:r>
        <w:t>пластилином</w:t>
      </w:r>
      <w:r>
        <w:rPr>
          <w:spacing w:val="-6"/>
        </w:rPr>
        <w:t xml:space="preserve"> </w:t>
      </w:r>
      <w:r>
        <w:t>или</w:t>
      </w:r>
      <w:r>
        <w:rPr>
          <w:spacing w:val="-5"/>
        </w:rPr>
        <w:t xml:space="preserve"> </w:t>
      </w:r>
      <w:r>
        <w:rPr>
          <w:spacing w:val="-2"/>
        </w:rPr>
        <w:t>глиной.</w:t>
      </w:r>
    </w:p>
    <w:p w14:paraId="43CA4329">
      <w:pPr>
        <w:pStyle w:val="8"/>
        <w:spacing w:line="275" w:lineRule="exact"/>
      </w:pPr>
      <w:r>
        <w:t>Выражение</w:t>
      </w:r>
      <w:r>
        <w:rPr>
          <w:spacing w:val="-15"/>
        </w:rPr>
        <w:t xml:space="preserve"> </w:t>
      </w:r>
      <w:r>
        <w:t>значительности,</w:t>
      </w:r>
      <w:r>
        <w:rPr>
          <w:spacing w:val="-7"/>
        </w:rPr>
        <w:t xml:space="preserve"> </w:t>
      </w:r>
      <w:r>
        <w:t>трагизма</w:t>
      </w:r>
      <w:r>
        <w:rPr>
          <w:spacing w:val="-14"/>
        </w:rPr>
        <w:t xml:space="preserve"> </w:t>
      </w:r>
      <w:r>
        <w:t>и</w:t>
      </w:r>
      <w:r>
        <w:rPr>
          <w:spacing w:val="-7"/>
        </w:rPr>
        <w:t xml:space="preserve"> </w:t>
      </w:r>
      <w:r>
        <w:t>победительной</w:t>
      </w:r>
      <w:r>
        <w:rPr>
          <w:spacing w:val="-6"/>
        </w:rPr>
        <w:t xml:space="preserve"> </w:t>
      </w:r>
      <w:r>
        <w:rPr>
          <w:spacing w:val="-2"/>
        </w:rPr>
        <w:t>силы.</w:t>
      </w:r>
    </w:p>
    <w:p w14:paraId="6D62F56E">
      <w:pPr>
        <w:pStyle w:val="8"/>
        <w:spacing w:before="2" w:line="274" w:lineRule="exact"/>
        <w:ind w:left="2268"/>
      </w:pPr>
      <w:r>
        <w:t>Модуль</w:t>
      </w:r>
      <w:r>
        <w:rPr>
          <w:spacing w:val="-14"/>
        </w:rPr>
        <w:t xml:space="preserve"> </w:t>
      </w:r>
      <w:r>
        <w:t>«Декоративно-прикладное</w:t>
      </w:r>
      <w:r>
        <w:rPr>
          <w:spacing w:val="-15"/>
        </w:rPr>
        <w:t xml:space="preserve"> </w:t>
      </w:r>
      <w:r>
        <w:rPr>
          <w:spacing w:val="-2"/>
        </w:rPr>
        <w:t>искусство».</w:t>
      </w:r>
    </w:p>
    <w:p w14:paraId="2D5A46C5">
      <w:pPr>
        <w:pStyle w:val="8"/>
        <w:ind w:right="850" w:firstLine="993"/>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w:t>
      </w:r>
      <w:r>
        <w:rPr>
          <w:spacing w:val="80"/>
        </w:rPr>
        <w:t xml:space="preserve"> </w:t>
      </w:r>
      <w:r>
        <w:t>и изобразительных мотивов в орнаментах разных народов. Орнаменты в архитектуре, на тканях, одежде, предметах быта и другие.</w:t>
      </w:r>
    </w:p>
    <w:p w14:paraId="3BAF1DEE">
      <w:pPr>
        <w:pStyle w:val="8"/>
        <w:ind w:right="855" w:firstLine="993"/>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239E9BC6">
      <w:pPr>
        <w:pStyle w:val="8"/>
        <w:ind w:right="859" w:firstLine="993"/>
      </w:pPr>
      <w:r>
        <w:t>Орнаментальное украшение каменной архитектуры в памятниках русской культуры, каменная резьба, росписи стен, изразцы.</w:t>
      </w:r>
    </w:p>
    <w:p w14:paraId="37C1A542">
      <w:pPr>
        <w:pStyle w:val="8"/>
        <w:spacing w:before="1"/>
        <w:ind w:right="838" w:firstLine="993"/>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CF1EA8D">
      <w:pPr>
        <w:pStyle w:val="8"/>
        <w:spacing w:line="242" w:lineRule="auto"/>
        <w:ind w:left="2268" w:right="3072"/>
      </w:pPr>
      <w:r>
        <w:t>Женский и</w:t>
      </w:r>
      <w:r>
        <w:rPr>
          <w:spacing w:val="-6"/>
        </w:rPr>
        <w:t xml:space="preserve"> </w:t>
      </w:r>
      <w:r>
        <w:t>мужской костюмы</w:t>
      </w:r>
      <w:r>
        <w:rPr>
          <w:spacing w:val="-4"/>
        </w:rPr>
        <w:t xml:space="preserve"> </w:t>
      </w:r>
      <w:r>
        <w:t>в</w:t>
      </w:r>
      <w:r>
        <w:rPr>
          <w:spacing w:val="-1"/>
        </w:rPr>
        <w:t xml:space="preserve"> </w:t>
      </w:r>
      <w:r>
        <w:t>традициях</w:t>
      </w:r>
      <w:r>
        <w:rPr>
          <w:spacing w:val="-4"/>
        </w:rPr>
        <w:t xml:space="preserve"> </w:t>
      </w:r>
      <w:r>
        <w:t>разных</w:t>
      </w:r>
      <w:r>
        <w:rPr>
          <w:spacing w:val="-7"/>
        </w:rPr>
        <w:t xml:space="preserve"> </w:t>
      </w:r>
      <w:r>
        <w:t>народов. Своеобразие одежды разных эпох и культур.</w:t>
      </w:r>
    </w:p>
    <w:p w14:paraId="1CD74239">
      <w:pPr>
        <w:pStyle w:val="8"/>
        <w:spacing w:line="271" w:lineRule="exact"/>
        <w:ind w:left="2268"/>
      </w:pPr>
      <w:r>
        <w:t>Модуль</w:t>
      </w:r>
      <w:r>
        <w:rPr>
          <w:spacing w:val="-3"/>
        </w:rPr>
        <w:t xml:space="preserve"> </w:t>
      </w:r>
      <w:r>
        <w:rPr>
          <w:spacing w:val="-2"/>
        </w:rPr>
        <w:t>«Архитектура».</w:t>
      </w:r>
    </w:p>
    <w:p w14:paraId="271D1EC9">
      <w:pPr>
        <w:pStyle w:val="8"/>
        <w:ind w:right="853" w:firstLine="993"/>
      </w:pPr>
      <w:r>
        <w:t>Конструкция традиционных народных жилищ, их связь с окружающей</w:t>
      </w:r>
      <w:r>
        <w:rPr>
          <w:spacing w:val="40"/>
        </w:rPr>
        <w:t xml:space="preserve"> </w:t>
      </w:r>
      <w:r>
        <w:t>природой: дома из дерева, глины, камня; юрта и её устройство (каркасный дом); изображение традиционных жилищ.</w:t>
      </w:r>
    </w:p>
    <w:p w14:paraId="07889115">
      <w:pPr>
        <w:pStyle w:val="8"/>
        <w:ind w:right="845" w:firstLine="993"/>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w:t>
      </w:r>
      <w:r>
        <w:rPr>
          <w:spacing w:val="-2"/>
        </w:rPr>
        <w:t>построек.</w:t>
      </w:r>
    </w:p>
    <w:p w14:paraId="3C7C4E6D">
      <w:pPr>
        <w:pStyle w:val="8"/>
        <w:spacing w:before="1"/>
        <w:ind w:right="857" w:firstLine="993"/>
      </w:pPr>
      <w: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w:t>
      </w:r>
      <w:r>
        <w:rPr>
          <w:spacing w:val="-2"/>
        </w:rPr>
        <w:t>доминанта.</w:t>
      </w:r>
    </w:p>
    <w:p w14:paraId="31577072">
      <w:pPr>
        <w:pStyle w:val="8"/>
        <w:ind w:right="855" w:firstLine="993"/>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04C59E71">
      <w:pPr>
        <w:pStyle w:val="8"/>
        <w:ind w:right="855" w:firstLine="993"/>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156ED3D6">
      <w:pPr>
        <w:pStyle w:val="8"/>
        <w:spacing w:line="242" w:lineRule="auto"/>
        <w:ind w:left="2268" w:right="876"/>
      </w:pPr>
      <w:r>
        <w:t>Понимание</w:t>
      </w:r>
      <w:r>
        <w:rPr>
          <w:spacing w:val="-6"/>
        </w:rPr>
        <w:t xml:space="preserve"> </w:t>
      </w:r>
      <w:r>
        <w:t>значения</w:t>
      </w:r>
      <w:r>
        <w:rPr>
          <w:spacing w:val="-1"/>
        </w:rPr>
        <w:t xml:space="preserve"> </w:t>
      </w:r>
      <w:r>
        <w:t>для</w:t>
      </w:r>
      <w:r>
        <w:rPr>
          <w:spacing w:val="-2"/>
        </w:rPr>
        <w:t xml:space="preserve"> </w:t>
      </w:r>
      <w:r>
        <w:t>современных</w:t>
      </w:r>
      <w:r>
        <w:rPr>
          <w:spacing w:val="-4"/>
        </w:rPr>
        <w:t xml:space="preserve"> </w:t>
      </w:r>
      <w:r>
        <w:t>людей</w:t>
      </w:r>
      <w:r>
        <w:rPr>
          <w:spacing w:val="-3"/>
        </w:rPr>
        <w:t xml:space="preserve"> </w:t>
      </w:r>
      <w:r>
        <w:t>сохранения</w:t>
      </w:r>
      <w:r>
        <w:rPr>
          <w:spacing w:val="-3"/>
        </w:rPr>
        <w:t xml:space="preserve"> </w:t>
      </w:r>
      <w:r>
        <w:t>культурного</w:t>
      </w:r>
      <w:r>
        <w:rPr>
          <w:spacing w:val="-1"/>
        </w:rPr>
        <w:t xml:space="preserve"> </w:t>
      </w:r>
      <w:r>
        <w:t>наследия. Модуль «Восприятие произведений искусства».</w:t>
      </w:r>
    </w:p>
    <w:p w14:paraId="68523308">
      <w:pPr>
        <w:pStyle w:val="8"/>
        <w:spacing w:after="0" w:line="242" w:lineRule="auto"/>
        <w:sectPr>
          <w:pgSz w:w="11920" w:h="16850"/>
          <w:pgMar w:top="1020" w:right="0" w:bottom="1400" w:left="425" w:header="0" w:footer="1139" w:gutter="0"/>
          <w:cols w:space="720" w:num="1"/>
        </w:sectPr>
      </w:pPr>
    </w:p>
    <w:p w14:paraId="493CB135">
      <w:pPr>
        <w:pStyle w:val="8"/>
        <w:spacing w:before="77"/>
        <w:ind w:right="832" w:firstLine="993"/>
      </w:pPr>
      <w:r>
        <w:t>Произведения</w:t>
      </w:r>
      <w:r>
        <w:rPr>
          <w:spacing w:val="80"/>
        </w:rPr>
        <w:t xml:space="preserve">   </w:t>
      </w:r>
      <w:r>
        <w:t>В.М.</w:t>
      </w:r>
      <w:r>
        <w:rPr>
          <w:spacing w:val="38"/>
        </w:rPr>
        <w:t xml:space="preserve"> </w:t>
      </w:r>
      <w:r>
        <w:t>Васнецова,</w:t>
      </w:r>
      <w:r>
        <w:rPr>
          <w:spacing w:val="80"/>
        </w:rPr>
        <w:t xml:space="preserve">   </w:t>
      </w:r>
      <w:r>
        <w:t>Б.М.</w:t>
      </w:r>
      <w:r>
        <w:rPr>
          <w:spacing w:val="37"/>
        </w:rPr>
        <w:t xml:space="preserve"> </w:t>
      </w:r>
      <w:r>
        <w:t>Кустодиева,</w:t>
      </w:r>
      <w:r>
        <w:rPr>
          <w:spacing w:val="80"/>
        </w:rPr>
        <w:t xml:space="preserve">   </w:t>
      </w:r>
      <w:r>
        <w:t>А.М.</w:t>
      </w:r>
      <w:r>
        <w:rPr>
          <w:spacing w:val="38"/>
        </w:rPr>
        <w:t xml:space="preserve"> </w:t>
      </w:r>
      <w:r>
        <w:t>Васнецова, В.И. Сурикова,</w:t>
      </w:r>
      <w:r>
        <w:rPr>
          <w:spacing w:val="40"/>
        </w:rPr>
        <w:t xml:space="preserve"> </w:t>
      </w:r>
      <w:r>
        <w:t>К.А. Коровина,</w:t>
      </w:r>
      <w:r>
        <w:rPr>
          <w:spacing w:val="40"/>
        </w:rPr>
        <w:t xml:space="preserve"> </w:t>
      </w:r>
      <w:r>
        <w:t>А.Г. Венецианова,</w:t>
      </w:r>
      <w:r>
        <w:rPr>
          <w:spacing w:val="40"/>
        </w:rPr>
        <w:t xml:space="preserve"> </w:t>
      </w:r>
      <w:r>
        <w:t>А.П. Рябушкина,</w:t>
      </w:r>
      <w:r>
        <w:rPr>
          <w:spacing w:val="40"/>
        </w:rPr>
        <w:t xml:space="preserve"> </w:t>
      </w:r>
      <w:r>
        <w:t>И.Я. Билибина</w:t>
      </w:r>
      <w:r>
        <w:rPr>
          <w:spacing w:val="40"/>
        </w:rPr>
        <w:t xml:space="preserve"> </w:t>
      </w:r>
      <w:r>
        <w:t>на темы истории и традиций русской отечественной культуры.</w:t>
      </w:r>
    </w:p>
    <w:p w14:paraId="46421CC9">
      <w:pPr>
        <w:pStyle w:val="8"/>
        <w:spacing w:before="8" w:line="235" w:lineRule="auto"/>
        <w:ind w:right="856" w:firstLine="993"/>
      </w:pPr>
      <w:r>
        <w:t>Примеры произведений великих европейских художников: Леонардо да Винчи, Рафаэля, Рембрандта, Пикассо (и других по выбору учителя).</w:t>
      </w:r>
    </w:p>
    <w:p w14:paraId="67F7CBCD">
      <w:pPr>
        <w:pStyle w:val="8"/>
        <w:spacing w:before="6"/>
        <w:ind w:right="841" w:firstLine="993"/>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1A718E8A">
      <w:pPr>
        <w:pStyle w:val="8"/>
        <w:ind w:right="840" w:firstLine="993"/>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629A54C5">
      <w:pPr>
        <w:pStyle w:val="8"/>
        <w:spacing w:before="1"/>
        <w:ind w:right="828" w:firstLine="993"/>
      </w:pPr>
      <w:r>
        <w:t>Памятники национальным героям. Памятник К. Минину и Д. Пожарскому скульптора И.П. Мартоса в Москве. Мемориальные ансамбли: Могила Неизвестного Солдата</w:t>
      </w:r>
      <w:r>
        <w:rPr>
          <w:spacing w:val="80"/>
          <w:w w:val="150"/>
        </w:rPr>
        <w:t xml:space="preserve">  </w:t>
      </w:r>
      <w:r>
        <w:t>в</w:t>
      </w:r>
      <w:r>
        <w:rPr>
          <w:spacing w:val="80"/>
          <w:w w:val="150"/>
        </w:rPr>
        <w:t xml:space="preserve">  </w:t>
      </w:r>
      <w:r>
        <w:t>Москве;</w:t>
      </w:r>
      <w:r>
        <w:rPr>
          <w:spacing w:val="80"/>
          <w:w w:val="150"/>
        </w:rPr>
        <w:t xml:space="preserve">  </w:t>
      </w:r>
      <w:r>
        <w:t>памятник-ансамбль</w:t>
      </w:r>
      <w:r>
        <w:rPr>
          <w:spacing w:val="80"/>
          <w:w w:val="150"/>
        </w:rPr>
        <w:t xml:space="preserve">  </w:t>
      </w:r>
      <w:r>
        <w:t>«Героям</w:t>
      </w:r>
      <w:r>
        <w:rPr>
          <w:spacing w:val="80"/>
          <w:w w:val="150"/>
        </w:rPr>
        <w:t xml:space="preserve">  </w:t>
      </w:r>
      <w:r>
        <w:t>Сталинградской</w:t>
      </w:r>
      <w:r>
        <w:rPr>
          <w:spacing w:val="80"/>
          <w:w w:val="150"/>
        </w:rPr>
        <w:t xml:space="preserve">  </w:t>
      </w:r>
      <w:r>
        <w:t>битвы»</w:t>
      </w:r>
      <w:r>
        <w:rPr>
          <w:spacing w:val="40"/>
        </w:rPr>
        <w:t xml:space="preserve"> </w:t>
      </w:r>
      <w:r>
        <w:t>на Мамаевом кургане (и другие по выбору учителя).</w:t>
      </w:r>
    </w:p>
    <w:p w14:paraId="644F7CC9">
      <w:pPr>
        <w:pStyle w:val="8"/>
        <w:ind w:left="2268"/>
      </w:pPr>
      <w:r>
        <w:t>Модуль</w:t>
      </w:r>
      <w:r>
        <w:rPr>
          <w:spacing w:val="-3"/>
        </w:rPr>
        <w:t xml:space="preserve"> </w:t>
      </w:r>
      <w:r>
        <w:t>«Азбука</w:t>
      </w:r>
      <w:r>
        <w:rPr>
          <w:spacing w:val="-9"/>
        </w:rPr>
        <w:t xml:space="preserve"> </w:t>
      </w:r>
      <w:r>
        <w:t>цифровой</w:t>
      </w:r>
      <w:r>
        <w:rPr>
          <w:spacing w:val="-8"/>
        </w:rPr>
        <w:t xml:space="preserve"> </w:t>
      </w:r>
      <w:r>
        <w:rPr>
          <w:spacing w:val="-2"/>
        </w:rPr>
        <w:t>графики».</w:t>
      </w:r>
    </w:p>
    <w:p w14:paraId="09C3D705">
      <w:pPr>
        <w:pStyle w:val="8"/>
        <w:spacing w:before="3"/>
        <w:ind w:right="845" w:firstLine="993"/>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75507572">
      <w:pPr>
        <w:pStyle w:val="8"/>
        <w:ind w:right="850" w:firstLine="993"/>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6B1A1AD0">
      <w:pPr>
        <w:pStyle w:val="8"/>
        <w:ind w:right="855" w:firstLine="993"/>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030FE7E5">
      <w:pPr>
        <w:pStyle w:val="8"/>
        <w:ind w:right="851" w:firstLine="993"/>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59D04B19">
      <w:pPr>
        <w:pStyle w:val="8"/>
        <w:ind w:right="843" w:firstLine="993"/>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BAEC353">
      <w:pPr>
        <w:pStyle w:val="8"/>
        <w:spacing w:before="1"/>
        <w:ind w:right="846" w:firstLine="993"/>
      </w:pPr>
      <w: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14:paraId="3145B473">
      <w:pPr>
        <w:pStyle w:val="8"/>
        <w:spacing w:before="5" w:line="274" w:lineRule="exact"/>
        <w:ind w:left="2268"/>
      </w:pPr>
      <w:r>
        <w:t>Виртуальные</w:t>
      </w:r>
      <w:r>
        <w:rPr>
          <w:spacing w:val="-13"/>
        </w:rPr>
        <w:t xml:space="preserve"> </w:t>
      </w:r>
      <w:r>
        <w:t>тематические</w:t>
      </w:r>
      <w:r>
        <w:rPr>
          <w:spacing w:val="-10"/>
        </w:rPr>
        <w:t xml:space="preserve"> </w:t>
      </w:r>
      <w:r>
        <w:t>путешествия</w:t>
      </w:r>
      <w:r>
        <w:rPr>
          <w:spacing w:val="-8"/>
        </w:rPr>
        <w:t xml:space="preserve"> </w:t>
      </w:r>
      <w:r>
        <w:t>по</w:t>
      </w:r>
      <w:r>
        <w:rPr>
          <w:spacing w:val="-8"/>
        </w:rPr>
        <w:t xml:space="preserve"> </w:t>
      </w:r>
      <w:r>
        <w:t>художественным</w:t>
      </w:r>
      <w:r>
        <w:rPr>
          <w:spacing w:val="-11"/>
        </w:rPr>
        <w:t xml:space="preserve"> </w:t>
      </w:r>
      <w:r>
        <w:t>музеям</w:t>
      </w:r>
      <w:r>
        <w:rPr>
          <w:spacing w:val="-6"/>
        </w:rPr>
        <w:t xml:space="preserve"> </w:t>
      </w:r>
      <w:r>
        <w:rPr>
          <w:spacing w:val="-2"/>
        </w:rPr>
        <w:t>мира.</w:t>
      </w:r>
    </w:p>
    <w:p w14:paraId="26D00F91">
      <w:pPr>
        <w:pStyle w:val="8"/>
        <w:spacing w:before="2" w:line="235" w:lineRule="auto"/>
        <w:ind w:right="844" w:firstLine="993"/>
      </w:pPr>
      <w:r>
        <w:t>Планируемые результаты освоения программы по изобразительному искусству на уровне начального общего образования.</w:t>
      </w:r>
    </w:p>
    <w:p w14:paraId="55E0FC1D">
      <w:pPr>
        <w:pStyle w:val="8"/>
        <w:spacing w:before="7"/>
        <w:ind w:right="844" w:firstLine="993"/>
      </w:pPr>
      <w:r>
        <w:t>Личностные результаты освоения программы по изобразительному искусству на уровне</w:t>
      </w:r>
      <w:r>
        <w:rPr>
          <w:spacing w:val="-3"/>
        </w:rPr>
        <w:t xml:space="preserve"> </w:t>
      </w:r>
      <w:r>
        <w:t>начального</w:t>
      </w:r>
      <w:r>
        <w:rPr>
          <w:spacing w:val="-1"/>
        </w:rPr>
        <w:t xml:space="preserve"> </w:t>
      </w:r>
      <w:r>
        <w:t>общего</w:t>
      </w:r>
      <w:r>
        <w:rPr>
          <w:spacing w:val="-7"/>
        </w:rPr>
        <w:t xml:space="preserve"> </w:t>
      </w:r>
      <w:r>
        <w:t>образования</w:t>
      </w:r>
      <w:r>
        <w:rPr>
          <w:spacing w:val="-1"/>
        </w:rPr>
        <w:t xml:space="preserve"> </w:t>
      </w:r>
      <w:r>
        <w:t>достигаются</w:t>
      </w:r>
      <w:r>
        <w:rPr>
          <w:spacing w:val="-2"/>
        </w:rPr>
        <w:t xml:space="preserve"> </w:t>
      </w:r>
      <w:r>
        <w:t>в единстве учебной и</w:t>
      </w:r>
      <w:r>
        <w:rPr>
          <w:spacing w:val="-6"/>
        </w:rPr>
        <w:t xml:space="preserve"> </w:t>
      </w:r>
      <w:r>
        <w:t>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4747217">
      <w:pPr>
        <w:pStyle w:val="8"/>
        <w:spacing w:before="5" w:line="235" w:lineRule="auto"/>
        <w:ind w:right="849" w:firstLine="993"/>
      </w:pPr>
      <w:r>
        <w:t>В</w:t>
      </w:r>
      <w:r>
        <w:rPr>
          <w:spacing w:val="-6"/>
        </w:rPr>
        <w:t xml:space="preserve"> </w:t>
      </w:r>
      <w:r>
        <w:t>результате</w:t>
      </w:r>
      <w:r>
        <w:rPr>
          <w:spacing w:val="-4"/>
        </w:rPr>
        <w:t xml:space="preserve"> </w:t>
      </w:r>
      <w:r>
        <w:t>изучения</w:t>
      </w:r>
      <w:r>
        <w:rPr>
          <w:spacing w:val="-1"/>
        </w:rPr>
        <w:t xml:space="preserve"> </w:t>
      </w:r>
      <w:r>
        <w:t>изобразительного</w:t>
      </w:r>
      <w:r>
        <w:rPr>
          <w:spacing w:val="-1"/>
        </w:rPr>
        <w:t xml:space="preserve"> </w:t>
      </w:r>
      <w:r>
        <w:t>искусства</w:t>
      </w:r>
      <w:r>
        <w:rPr>
          <w:spacing w:val="-2"/>
        </w:rPr>
        <w:t xml:space="preserve"> </w:t>
      </w:r>
      <w:r>
        <w:t>на</w:t>
      </w:r>
      <w:r>
        <w:rPr>
          <w:spacing w:val="-1"/>
        </w:rPr>
        <w:t xml:space="preserve"> </w:t>
      </w:r>
      <w:r>
        <w:t>уровне</w:t>
      </w:r>
      <w:r>
        <w:rPr>
          <w:spacing w:val="-3"/>
        </w:rPr>
        <w:t xml:space="preserve"> </w:t>
      </w:r>
      <w:r>
        <w:t>начального</w:t>
      </w:r>
      <w:r>
        <w:rPr>
          <w:spacing w:val="-6"/>
        </w:rPr>
        <w:t xml:space="preserve"> </w:t>
      </w:r>
      <w:r>
        <w:t>общего образования у обучающегося будут сформированы следующие личностные результаты:</w:t>
      </w:r>
    </w:p>
    <w:p w14:paraId="65D7C99F">
      <w:pPr>
        <w:pStyle w:val="8"/>
        <w:spacing w:after="0" w:line="235" w:lineRule="auto"/>
        <w:sectPr>
          <w:pgSz w:w="11920" w:h="16850"/>
          <w:pgMar w:top="1020" w:right="0" w:bottom="1400" w:left="425" w:header="0" w:footer="1139" w:gutter="0"/>
          <w:cols w:space="720" w:num="1"/>
        </w:sectPr>
      </w:pPr>
    </w:p>
    <w:p w14:paraId="468E0D67">
      <w:pPr>
        <w:pStyle w:val="8"/>
        <w:spacing w:before="77"/>
        <w:ind w:left="2268"/>
      </w:pPr>
      <w:r>
        <w:t>уважения</w:t>
      </w:r>
      <w:r>
        <w:rPr>
          <w:spacing w:val="-6"/>
        </w:rPr>
        <w:t xml:space="preserve"> </w:t>
      </w:r>
      <w:r>
        <w:t>и</w:t>
      </w:r>
      <w:r>
        <w:rPr>
          <w:spacing w:val="-3"/>
        </w:rPr>
        <w:t xml:space="preserve"> </w:t>
      </w:r>
      <w:r>
        <w:t>ценностного</w:t>
      </w:r>
      <w:r>
        <w:rPr>
          <w:spacing w:val="-9"/>
        </w:rPr>
        <w:t xml:space="preserve"> </w:t>
      </w:r>
      <w:r>
        <w:t>отношения</w:t>
      </w:r>
      <w:r>
        <w:rPr>
          <w:spacing w:val="-7"/>
        </w:rPr>
        <w:t xml:space="preserve"> </w:t>
      </w:r>
      <w:r>
        <w:t>к</w:t>
      </w:r>
      <w:r>
        <w:rPr>
          <w:spacing w:val="-6"/>
        </w:rPr>
        <w:t xml:space="preserve"> </w:t>
      </w:r>
      <w:r>
        <w:t>своей</w:t>
      </w:r>
      <w:r>
        <w:rPr>
          <w:spacing w:val="-7"/>
        </w:rPr>
        <w:t xml:space="preserve"> </w:t>
      </w:r>
      <w:r>
        <w:t>Родине</w:t>
      </w:r>
      <w:r>
        <w:rPr>
          <w:spacing w:val="2"/>
        </w:rPr>
        <w:t xml:space="preserve"> </w:t>
      </w:r>
      <w:r>
        <w:t>–</w:t>
      </w:r>
      <w:r>
        <w:rPr>
          <w:spacing w:val="-2"/>
        </w:rPr>
        <w:t xml:space="preserve"> России;</w:t>
      </w:r>
    </w:p>
    <w:p w14:paraId="728619D0">
      <w:pPr>
        <w:pStyle w:val="8"/>
        <w:spacing w:before="8" w:line="235" w:lineRule="auto"/>
        <w:ind w:right="837" w:firstLine="993"/>
      </w:pPr>
      <w:r>
        <w:t>ценностно-смысловые ориентации и установки, отражающие индивидуально- личностные позиции и социально значимые личностные качества;</w:t>
      </w:r>
    </w:p>
    <w:p w14:paraId="2E9149C1">
      <w:pPr>
        <w:pStyle w:val="8"/>
        <w:spacing w:before="6" w:line="275" w:lineRule="exact"/>
        <w:ind w:left="2268"/>
      </w:pPr>
      <w:r>
        <w:t>духовно-нравственное</w:t>
      </w:r>
      <w:r>
        <w:rPr>
          <w:spacing w:val="-11"/>
        </w:rPr>
        <w:t xml:space="preserve"> </w:t>
      </w:r>
      <w:r>
        <w:t>развитие</w:t>
      </w:r>
      <w:r>
        <w:rPr>
          <w:spacing w:val="-12"/>
        </w:rPr>
        <w:t xml:space="preserve"> </w:t>
      </w:r>
      <w:r>
        <w:rPr>
          <w:spacing w:val="-2"/>
        </w:rPr>
        <w:t>обучающихся;</w:t>
      </w:r>
    </w:p>
    <w:p w14:paraId="56CBEA68">
      <w:pPr>
        <w:pStyle w:val="8"/>
        <w:spacing w:line="242" w:lineRule="auto"/>
        <w:ind w:right="853" w:firstLine="993"/>
      </w:pPr>
      <w:r>
        <w:t>мотивацию к познанию и обучению, готовность к саморазвитию и активному участию в социально-значимой деятельности;</w:t>
      </w:r>
    </w:p>
    <w:p w14:paraId="6DC79808">
      <w:pPr>
        <w:pStyle w:val="8"/>
        <w:ind w:right="842" w:firstLine="993"/>
      </w:pPr>
      <w:r>
        <w:t>позитивный</w:t>
      </w:r>
      <w:r>
        <w:rPr>
          <w:spacing w:val="66"/>
        </w:rPr>
        <w:t xml:space="preserve">   </w:t>
      </w:r>
      <w:r>
        <w:t>опыт</w:t>
      </w:r>
      <w:r>
        <w:rPr>
          <w:spacing w:val="67"/>
        </w:rPr>
        <w:t xml:space="preserve">   </w:t>
      </w:r>
      <w:r>
        <w:t>участия</w:t>
      </w:r>
      <w:r>
        <w:rPr>
          <w:spacing w:val="68"/>
        </w:rPr>
        <w:t xml:space="preserve">   </w:t>
      </w:r>
      <w:r>
        <w:t>в</w:t>
      </w:r>
      <w:r>
        <w:rPr>
          <w:spacing w:val="67"/>
        </w:rPr>
        <w:t xml:space="preserve">   </w:t>
      </w:r>
      <w:r>
        <w:t>творческой</w:t>
      </w:r>
      <w:r>
        <w:rPr>
          <w:spacing w:val="67"/>
        </w:rPr>
        <w:t xml:space="preserve">   </w:t>
      </w:r>
      <w:r>
        <w:t>деятельности;</w:t>
      </w:r>
      <w:r>
        <w:rPr>
          <w:spacing w:val="66"/>
        </w:rPr>
        <w:t xml:space="preserve">   </w:t>
      </w: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16872641">
      <w:pPr>
        <w:pStyle w:val="8"/>
        <w:ind w:right="846" w:firstLine="993"/>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585672E2">
      <w:pPr>
        <w:pStyle w:val="8"/>
        <w:ind w:right="843" w:firstLine="993"/>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w:t>
      </w:r>
      <w:r>
        <w:rPr>
          <w:spacing w:val="40"/>
        </w:rPr>
        <w:t xml:space="preserve"> </w:t>
      </w:r>
      <w:r>
        <w:t>форм художественно-творческой деятельности, способствуют пониманию другого человека, становлению чувства личной ответственности.</w:t>
      </w:r>
    </w:p>
    <w:p w14:paraId="1E7FEA34">
      <w:pPr>
        <w:pStyle w:val="8"/>
        <w:ind w:right="840" w:firstLine="993"/>
      </w:pPr>
      <w:r>
        <w:t>Духовно-нравственное воспитание является стержнем художественного</w:t>
      </w:r>
      <w:r>
        <w:rPr>
          <w:spacing w:val="80"/>
        </w:rPr>
        <w:t xml:space="preserve"> </w:t>
      </w:r>
      <w:r>
        <w:t>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w:t>
      </w:r>
      <w:r>
        <w:rPr>
          <w:spacing w:val="80"/>
        </w:rPr>
        <w:t xml:space="preserve"> </w:t>
      </w:r>
      <w:r>
        <w:t>знания. Развитие творческих способностей способствует росту самосознания, осознания себя как личности и члена общества.</w:t>
      </w:r>
    </w:p>
    <w:p w14:paraId="7520C9AD">
      <w:pPr>
        <w:pStyle w:val="8"/>
        <w:ind w:right="841" w:firstLine="993"/>
      </w:pPr>
      <w:r>
        <w:t>Эстетическое воспитание – важнейший компонент и условие развития</w:t>
      </w:r>
      <w:r>
        <w:rPr>
          <w:spacing w:val="80"/>
        </w:rPr>
        <w:t xml:space="preserve"> </w:t>
      </w:r>
      <w:r>
        <w:t>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2E3D3924">
      <w:pPr>
        <w:pStyle w:val="8"/>
        <w:ind w:right="839" w:firstLine="993"/>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 творческой деятельности. Навыки исследовательской деятельности развиваются при выполнении заданий культурно-исторической направленности.</w:t>
      </w:r>
    </w:p>
    <w:p w14:paraId="067F088B">
      <w:pPr>
        <w:pStyle w:val="8"/>
        <w:ind w:right="841" w:firstLine="993"/>
      </w:pPr>
      <w:r>
        <w:t xml:space="preserve">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w:t>
      </w:r>
      <w:r>
        <w:rPr>
          <w:spacing w:val="-2"/>
        </w:rPr>
        <w:t>среде.</w:t>
      </w:r>
    </w:p>
    <w:p w14:paraId="58141059">
      <w:pPr>
        <w:pStyle w:val="8"/>
        <w:ind w:right="834" w:firstLine="993"/>
      </w:pPr>
      <w:r>
        <w:t>Трудовое воспитание осуществляется в процессе личной художественно- 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w:t>
      </w:r>
      <w:r>
        <w:rPr>
          <w:spacing w:val="39"/>
        </w:rPr>
        <w:t xml:space="preserve"> </w:t>
      </w:r>
      <w:r>
        <w:t>также</w:t>
      </w:r>
      <w:r>
        <w:rPr>
          <w:spacing w:val="40"/>
        </w:rPr>
        <w:t xml:space="preserve"> </w:t>
      </w:r>
      <w:r>
        <w:t>умения</w:t>
      </w:r>
      <w:r>
        <w:rPr>
          <w:spacing w:val="37"/>
        </w:rPr>
        <w:t xml:space="preserve"> </w:t>
      </w:r>
      <w:r>
        <w:t>сотрудничать</w:t>
      </w:r>
      <w:r>
        <w:rPr>
          <w:spacing w:val="40"/>
        </w:rPr>
        <w:t xml:space="preserve"> </w:t>
      </w:r>
      <w:r>
        <w:t>с</w:t>
      </w:r>
      <w:r>
        <w:rPr>
          <w:spacing w:val="36"/>
        </w:rPr>
        <w:t xml:space="preserve"> </w:t>
      </w:r>
      <w:r>
        <w:t>одноклассниками,</w:t>
      </w:r>
      <w:r>
        <w:rPr>
          <w:spacing w:val="40"/>
        </w:rPr>
        <w:t xml:space="preserve"> </w:t>
      </w:r>
      <w:r>
        <w:t>работать</w:t>
      </w:r>
      <w:r>
        <w:rPr>
          <w:spacing w:val="36"/>
        </w:rPr>
        <w:t xml:space="preserve"> </w:t>
      </w:r>
      <w:r>
        <w:t>в</w:t>
      </w:r>
      <w:r>
        <w:rPr>
          <w:spacing w:val="40"/>
        </w:rPr>
        <w:t xml:space="preserve"> </w:t>
      </w:r>
      <w:r>
        <w:t>команде,</w:t>
      </w:r>
      <w:r>
        <w:rPr>
          <w:spacing w:val="40"/>
        </w:rPr>
        <w:t xml:space="preserve"> </w:t>
      </w:r>
      <w:r>
        <w:t>выполнять</w:t>
      </w:r>
    </w:p>
    <w:p w14:paraId="04528E2F">
      <w:pPr>
        <w:pStyle w:val="8"/>
        <w:spacing w:after="0"/>
        <w:sectPr>
          <w:pgSz w:w="11920" w:h="16850"/>
          <w:pgMar w:top="1020" w:right="0" w:bottom="1400" w:left="425" w:header="0" w:footer="1139" w:gutter="0"/>
          <w:cols w:space="720" w:num="1"/>
        </w:sectPr>
      </w:pPr>
    </w:p>
    <w:p w14:paraId="138F38DB">
      <w:pPr>
        <w:pStyle w:val="8"/>
        <w:spacing w:before="77" w:line="242" w:lineRule="auto"/>
        <w:ind w:right="855"/>
      </w:pPr>
      <w:r>
        <w:t>коллективную работу – обязательные требования к определённым заданиям по</w:t>
      </w:r>
      <w:r>
        <w:rPr>
          <w:spacing w:val="80"/>
        </w:rPr>
        <w:t xml:space="preserve"> </w:t>
      </w:r>
      <w:r>
        <w:rPr>
          <w:spacing w:val="-2"/>
        </w:rPr>
        <w:t>программе.</w:t>
      </w:r>
    </w:p>
    <w:p w14:paraId="50BC8CD5">
      <w:pPr>
        <w:pStyle w:val="8"/>
        <w:ind w:right="847" w:firstLine="993"/>
      </w:pPr>
      <w:r>
        <w:t>В</w:t>
      </w:r>
      <w:r>
        <w:rPr>
          <w:spacing w:val="-6"/>
        </w:rPr>
        <w:t xml:space="preserve"> </w:t>
      </w:r>
      <w:r>
        <w:t>результате</w:t>
      </w:r>
      <w:r>
        <w:rPr>
          <w:spacing w:val="-2"/>
        </w:rPr>
        <w:t xml:space="preserve"> </w:t>
      </w:r>
      <w:r>
        <w:t>изучения</w:t>
      </w:r>
      <w:r>
        <w:rPr>
          <w:spacing w:val="-1"/>
        </w:rPr>
        <w:t xml:space="preserve"> </w:t>
      </w:r>
      <w:r>
        <w:t>изобразительного</w:t>
      </w:r>
      <w:r>
        <w:rPr>
          <w:spacing w:val="-1"/>
        </w:rPr>
        <w:t xml:space="preserve"> </w:t>
      </w:r>
      <w:r>
        <w:t>искусства</w:t>
      </w:r>
      <w:r>
        <w:rPr>
          <w:spacing w:val="-2"/>
        </w:rPr>
        <w:t xml:space="preserve"> </w:t>
      </w:r>
      <w:r>
        <w:t>на</w:t>
      </w:r>
      <w:r>
        <w:rPr>
          <w:spacing w:val="-1"/>
        </w:rPr>
        <w:t xml:space="preserve"> </w:t>
      </w:r>
      <w:r>
        <w:t>уровне</w:t>
      </w:r>
      <w:r>
        <w:rPr>
          <w:spacing w:val="-3"/>
        </w:rPr>
        <w:t xml:space="preserve"> </w:t>
      </w:r>
      <w:r>
        <w:t>начального</w:t>
      </w:r>
      <w:r>
        <w:rPr>
          <w:spacing w:val="-6"/>
        </w:rPr>
        <w:t xml:space="preserve"> </w:t>
      </w:r>
      <w: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5A370B7">
      <w:pPr>
        <w:pStyle w:val="8"/>
        <w:spacing w:line="242" w:lineRule="auto"/>
        <w:ind w:left="2268" w:right="2505"/>
        <w:jc w:val="left"/>
      </w:pPr>
      <w:r>
        <w:t>Пространственные</w:t>
      </w:r>
      <w:r>
        <w:rPr>
          <w:spacing w:val="-15"/>
        </w:rPr>
        <w:t xml:space="preserve"> </w:t>
      </w:r>
      <w:r>
        <w:t>представления</w:t>
      </w:r>
      <w:r>
        <w:rPr>
          <w:spacing w:val="-15"/>
        </w:rPr>
        <w:t xml:space="preserve"> </w:t>
      </w:r>
      <w:r>
        <w:t>и</w:t>
      </w:r>
      <w:r>
        <w:rPr>
          <w:spacing w:val="-15"/>
        </w:rPr>
        <w:t xml:space="preserve"> </w:t>
      </w:r>
      <w:r>
        <w:t>сенсорные</w:t>
      </w:r>
      <w:r>
        <w:rPr>
          <w:spacing w:val="-15"/>
        </w:rPr>
        <w:t xml:space="preserve"> </w:t>
      </w:r>
      <w:r>
        <w:t>способности: характеризовать форму предмета, конструкции;</w:t>
      </w:r>
    </w:p>
    <w:p w14:paraId="424016C0">
      <w:pPr>
        <w:pStyle w:val="8"/>
        <w:ind w:left="2268" w:right="885"/>
        <w:jc w:val="left"/>
      </w:pPr>
      <w:r>
        <w:t>выявлять доминантные черты (характерные особенности) в визуальном образе; сравнивать</w:t>
      </w:r>
      <w:r>
        <w:rPr>
          <w:spacing w:val="-3"/>
        </w:rPr>
        <w:t xml:space="preserve"> </w:t>
      </w:r>
      <w:r>
        <w:t>плоскостные</w:t>
      </w:r>
      <w:r>
        <w:rPr>
          <w:spacing w:val="-5"/>
        </w:rPr>
        <w:t xml:space="preserve"> </w:t>
      </w:r>
      <w:r>
        <w:t>и</w:t>
      </w:r>
      <w:r>
        <w:rPr>
          <w:spacing w:val="-4"/>
        </w:rPr>
        <w:t xml:space="preserve"> </w:t>
      </w:r>
      <w:r>
        <w:t>пространственные</w:t>
      </w:r>
      <w:r>
        <w:rPr>
          <w:spacing w:val="-7"/>
        </w:rPr>
        <w:t xml:space="preserve"> </w:t>
      </w:r>
      <w:r>
        <w:t>объекты</w:t>
      </w:r>
      <w:r>
        <w:rPr>
          <w:spacing w:val="-4"/>
        </w:rPr>
        <w:t xml:space="preserve"> </w:t>
      </w:r>
      <w:r>
        <w:t>по</w:t>
      </w:r>
      <w:r>
        <w:rPr>
          <w:spacing w:val="-4"/>
        </w:rPr>
        <w:t xml:space="preserve"> </w:t>
      </w:r>
      <w:r>
        <w:t>заданным</w:t>
      </w:r>
      <w:r>
        <w:rPr>
          <w:spacing w:val="-6"/>
        </w:rPr>
        <w:t xml:space="preserve"> </w:t>
      </w:r>
      <w:r>
        <w:t>основаниям; находить</w:t>
      </w:r>
      <w:r>
        <w:rPr>
          <w:spacing w:val="40"/>
        </w:rPr>
        <w:t xml:space="preserve"> </w:t>
      </w:r>
      <w:r>
        <w:t>ассоциативные</w:t>
      </w:r>
      <w:r>
        <w:rPr>
          <w:spacing w:val="40"/>
        </w:rPr>
        <w:t xml:space="preserve"> </w:t>
      </w:r>
      <w:r>
        <w:t>связи</w:t>
      </w:r>
      <w:r>
        <w:rPr>
          <w:spacing w:val="40"/>
        </w:rPr>
        <w:t xml:space="preserve"> </w:t>
      </w:r>
      <w:r>
        <w:t>между</w:t>
      </w:r>
      <w:r>
        <w:rPr>
          <w:spacing w:val="38"/>
        </w:rPr>
        <w:t xml:space="preserve"> </w:t>
      </w:r>
      <w:r>
        <w:t>визуальными</w:t>
      </w:r>
      <w:r>
        <w:rPr>
          <w:spacing w:val="40"/>
        </w:rPr>
        <w:t xml:space="preserve"> </w:t>
      </w:r>
      <w:r>
        <w:t>образами</w:t>
      </w:r>
      <w:r>
        <w:rPr>
          <w:spacing w:val="40"/>
        </w:rPr>
        <w:t xml:space="preserve"> </w:t>
      </w:r>
      <w:r>
        <w:t>разных</w:t>
      </w:r>
      <w:r>
        <w:rPr>
          <w:spacing w:val="40"/>
        </w:rPr>
        <w:t xml:space="preserve"> </w:t>
      </w:r>
      <w:r>
        <w:t>форм</w:t>
      </w:r>
      <w:r>
        <w:rPr>
          <w:spacing w:val="40"/>
        </w:rPr>
        <w:t xml:space="preserve"> </w:t>
      </w:r>
      <w:r>
        <w:t>и</w:t>
      </w:r>
    </w:p>
    <w:p w14:paraId="6ADFE08F">
      <w:pPr>
        <w:pStyle w:val="8"/>
        <w:spacing w:before="2" w:line="274" w:lineRule="exact"/>
        <w:jc w:val="left"/>
      </w:pPr>
      <w:r>
        <w:rPr>
          <w:spacing w:val="-2"/>
        </w:rPr>
        <w:t>предметов;</w:t>
      </w:r>
    </w:p>
    <w:p w14:paraId="45197864">
      <w:pPr>
        <w:pStyle w:val="8"/>
        <w:spacing w:line="274" w:lineRule="exact"/>
        <w:ind w:left="2268"/>
        <w:jc w:val="left"/>
      </w:pPr>
      <w:r>
        <w:t>сопоставлять</w:t>
      </w:r>
      <w:r>
        <w:rPr>
          <w:spacing w:val="-4"/>
        </w:rPr>
        <w:t xml:space="preserve"> </w:t>
      </w:r>
      <w:r>
        <w:t>части</w:t>
      </w:r>
      <w:r>
        <w:rPr>
          <w:spacing w:val="-2"/>
        </w:rPr>
        <w:t xml:space="preserve"> </w:t>
      </w:r>
      <w:r>
        <w:t>и</w:t>
      </w:r>
      <w:r>
        <w:rPr>
          <w:spacing w:val="-2"/>
        </w:rPr>
        <w:t xml:space="preserve"> </w:t>
      </w:r>
      <w:r>
        <w:t>целое</w:t>
      </w:r>
      <w:r>
        <w:rPr>
          <w:spacing w:val="-2"/>
        </w:rPr>
        <w:t xml:space="preserve"> </w:t>
      </w:r>
      <w:r>
        <w:t>в</w:t>
      </w:r>
      <w:r>
        <w:rPr>
          <w:spacing w:val="-3"/>
        </w:rPr>
        <w:t xml:space="preserve"> </w:t>
      </w:r>
      <w:r>
        <w:t>видимом</w:t>
      </w:r>
      <w:r>
        <w:rPr>
          <w:spacing w:val="-3"/>
        </w:rPr>
        <w:t xml:space="preserve"> </w:t>
      </w:r>
      <w:r>
        <w:t>образе, предмете,</w:t>
      </w:r>
      <w:r>
        <w:rPr>
          <w:spacing w:val="-2"/>
        </w:rPr>
        <w:t xml:space="preserve"> конструкции;</w:t>
      </w:r>
    </w:p>
    <w:p w14:paraId="4CE75943">
      <w:pPr>
        <w:pStyle w:val="8"/>
        <w:spacing w:before="2" w:line="242" w:lineRule="auto"/>
        <w:ind w:right="885" w:firstLine="993"/>
        <w:jc w:val="left"/>
      </w:pPr>
      <w:r>
        <w:t>анализировать</w:t>
      </w:r>
      <w:r>
        <w:rPr>
          <w:spacing w:val="-6"/>
        </w:rPr>
        <w:t xml:space="preserve"> </w:t>
      </w:r>
      <w:r>
        <w:t>пропорциональные</w:t>
      </w:r>
      <w:r>
        <w:rPr>
          <w:spacing w:val="-7"/>
        </w:rPr>
        <w:t xml:space="preserve"> </w:t>
      </w:r>
      <w:r>
        <w:t>отношения</w:t>
      </w:r>
      <w:r>
        <w:rPr>
          <w:spacing w:val="-6"/>
        </w:rPr>
        <w:t xml:space="preserve"> </w:t>
      </w:r>
      <w:r>
        <w:t>частей</w:t>
      </w:r>
      <w:r>
        <w:rPr>
          <w:spacing w:val="-5"/>
        </w:rPr>
        <w:t xml:space="preserve"> </w:t>
      </w:r>
      <w:r>
        <w:t>внутри</w:t>
      </w:r>
      <w:r>
        <w:rPr>
          <w:spacing w:val="-4"/>
        </w:rPr>
        <w:t xml:space="preserve"> </w:t>
      </w:r>
      <w:r>
        <w:t>целого</w:t>
      </w:r>
      <w:r>
        <w:rPr>
          <w:spacing w:val="-5"/>
        </w:rPr>
        <w:t xml:space="preserve"> </w:t>
      </w:r>
      <w:r>
        <w:t>и</w:t>
      </w:r>
      <w:r>
        <w:rPr>
          <w:spacing w:val="-4"/>
        </w:rPr>
        <w:t xml:space="preserve"> </w:t>
      </w:r>
      <w:r>
        <w:t>предметов между</w:t>
      </w:r>
      <w:r>
        <w:rPr>
          <w:spacing w:val="-5"/>
        </w:rPr>
        <w:t xml:space="preserve"> </w:t>
      </w:r>
      <w:r>
        <w:t>собой;</w:t>
      </w:r>
    </w:p>
    <w:p w14:paraId="03529AFA">
      <w:pPr>
        <w:pStyle w:val="8"/>
        <w:spacing w:line="269" w:lineRule="exact"/>
        <w:ind w:left="2268"/>
        <w:jc w:val="left"/>
      </w:pPr>
      <w:r>
        <w:t>обобщать</w:t>
      </w:r>
      <w:r>
        <w:rPr>
          <w:spacing w:val="-1"/>
        </w:rPr>
        <w:t xml:space="preserve"> </w:t>
      </w:r>
      <w:r>
        <w:t>форму</w:t>
      </w:r>
      <w:r>
        <w:rPr>
          <w:spacing w:val="-14"/>
        </w:rPr>
        <w:t xml:space="preserve"> </w:t>
      </w:r>
      <w:r>
        <w:t>составной</w:t>
      </w:r>
      <w:r>
        <w:rPr>
          <w:spacing w:val="-3"/>
        </w:rPr>
        <w:t xml:space="preserve"> </w:t>
      </w:r>
      <w:r>
        <w:rPr>
          <w:spacing w:val="-2"/>
        </w:rPr>
        <w:t>конструкции;</w:t>
      </w:r>
    </w:p>
    <w:p w14:paraId="75F6B7A6">
      <w:pPr>
        <w:pStyle w:val="8"/>
        <w:tabs>
          <w:tab w:val="left" w:pos="3418"/>
          <w:tab w:val="left" w:pos="3749"/>
          <w:tab w:val="left" w:pos="5439"/>
          <w:tab w:val="left" w:pos="6958"/>
          <w:tab w:val="left" w:pos="8298"/>
          <w:tab w:val="left" w:pos="8612"/>
          <w:tab w:val="left" w:pos="10182"/>
          <w:tab w:val="left" w:pos="10514"/>
        </w:tabs>
        <w:ind w:right="856" w:firstLine="993"/>
        <w:jc w:val="left"/>
      </w:pPr>
      <w:r>
        <w:rPr>
          <w:spacing w:val="-2"/>
        </w:rPr>
        <w:t>выявлять</w:t>
      </w:r>
      <w:r>
        <w:tab/>
      </w:r>
      <w:r>
        <w:rPr>
          <w:spacing w:val="-10"/>
        </w:rPr>
        <w:t>и</w:t>
      </w:r>
      <w:r>
        <w:tab/>
      </w:r>
      <w:r>
        <w:rPr>
          <w:spacing w:val="-2"/>
        </w:rPr>
        <w:t>анализировать</w:t>
      </w:r>
      <w:r>
        <w:tab/>
      </w:r>
      <w:r>
        <w:rPr>
          <w:spacing w:val="-2"/>
        </w:rPr>
        <w:t>ритмические</w:t>
      </w:r>
      <w:r>
        <w:tab/>
      </w:r>
      <w:r>
        <w:rPr>
          <w:spacing w:val="-2"/>
        </w:rPr>
        <w:t>отношения</w:t>
      </w:r>
      <w:r>
        <w:tab/>
      </w:r>
      <w:r>
        <w:rPr>
          <w:spacing w:val="-10"/>
        </w:rPr>
        <w:t>в</w:t>
      </w:r>
      <w:r>
        <w:tab/>
      </w:r>
      <w:r>
        <w:rPr>
          <w:spacing w:val="-2"/>
        </w:rPr>
        <w:t>пространстве</w:t>
      </w:r>
      <w:r>
        <w:tab/>
      </w:r>
      <w:r>
        <w:rPr>
          <w:spacing w:val="-10"/>
        </w:rPr>
        <w:t>и</w:t>
      </w:r>
      <w:r>
        <w:tab/>
      </w:r>
      <w:r>
        <w:rPr>
          <w:spacing w:val="-10"/>
        </w:rPr>
        <w:t xml:space="preserve">в </w:t>
      </w:r>
      <w:r>
        <w:t>изображении (визуальном образе) на установленных основаниях;</w:t>
      </w:r>
    </w:p>
    <w:p w14:paraId="7B304CE3">
      <w:pPr>
        <w:pStyle w:val="8"/>
        <w:spacing w:before="2"/>
        <w:ind w:left="2268"/>
        <w:jc w:val="left"/>
      </w:pPr>
      <w:r>
        <w:t>абстрагировать</w:t>
      </w:r>
      <w:r>
        <w:rPr>
          <w:spacing w:val="-6"/>
        </w:rPr>
        <w:t xml:space="preserve"> </w:t>
      </w:r>
      <w:r>
        <w:t>образ</w:t>
      </w:r>
      <w:r>
        <w:rPr>
          <w:spacing w:val="-4"/>
        </w:rPr>
        <w:t xml:space="preserve"> </w:t>
      </w:r>
      <w:r>
        <w:t>реальности</w:t>
      </w:r>
      <w:r>
        <w:rPr>
          <w:spacing w:val="-4"/>
        </w:rPr>
        <w:t xml:space="preserve"> </w:t>
      </w:r>
      <w:r>
        <w:t>при</w:t>
      </w:r>
      <w:r>
        <w:rPr>
          <w:spacing w:val="-4"/>
        </w:rPr>
        <w:t xml:space="preserve"> </w:t>
      </w:r>
      <w:r>
        <w:t>построении</w:t>
      </w:r>
      <w:r>
        <w:rPr>
          <w:spacing w:val="-6"/>
        </w:rPr>
        <w:t xml:space="preserve"> </w:t>
      </w:r>
      <w:r>
        <w:t>плоской</w:t>
      </w:r>
      <w:r>
        <w:rPr>
          <w:spacing w:val="-4"/>
        </w:rPr>
        <w:t xml:space="preserve"> </w:t>
      </w:r>
      <w:r>
        <w:rPr>
          <w:spacing w:val="-2"/>
        </w:rPr>
        <w:t>композиции;</w:t>
      </w:r>
    </w:p>
    <w:p w14:paraId="1868122A">
      <w:pPr>
        <w:pStyle w:val="8"/>
        <w:spacing w:before="2" w:line="242" w:lineRule="auto"/>
        <w:ind w:right="885" w:firstLine="993"/>
        <w:jc w:val="left"/>
      </w:pPr>
      <w:r>
        <w:t>соотносить</w:t>
      </w:r>
      <w:r>
        <w:rPr>
          <w:spacing w:val="40"/>
        </w:rPr>
        <w:t xml:space="preserve"> </w:t>
      </w:r>
      <w:r>
        <w:t>тональные</w:t>
      </w:r>
      <w:r>
        <w:rPr>
          <w:spacing w:val="40"/>
        </w:rPr>
        <w:t xml:space="preserve"> </w:t>
      </w:r>
      <w:r>
        <w:t>отношения</w:t>
      </w:r>
      <w:r>
        <w:rPr>
          <w:spacing w:val="40"/>
        </w:rPr>
        <w:t xml:space="preserve"> </w:t>
      </w:r>
      <w:r>
        <w:t>(тёмное</w:t>
      </w:r>
      <w:r>
        <w:rPr>
          <w:spacing w:val="40"/>
        </w:rPr>
        <w:t xml:space="preserve"> </w:t>
      </w:r>
      <w:r>
        <w:t>–</w:t>
      </w:r>
      <w:r>
        <w:rPr>
          <w:spacing w:val="40"/>
        </w:rPr>
        <w:t xml:space="preserve"> </w:t>
      </w:r>
      <w:r>
        <w:t>светлое)</w:t>
      </w:r>
      <w:r>
        <w:rPr>
          <w:spacing w:val="40"/>
        </w:rPr>
        <w:t xml:space="preserve"> </w:t>
      </w:r>
      <w:r>
        <w:t>в</w:t>
      </w:r>
      <w:r>
        <w:rPr>
          <w:spacing w:val="40"/>
        </w:rPr>
        <w:t xml:space="preserve"> </w:t>
      </w:r>
      <w:r>
        <w:t>пространственных</w:t>
      </w:r>
      <w:r>
        <w:rPr>
          <w:spacing w:val="40"/>
        </w:rPr>
        <w:t xml:space="preserve"> </w:t>
      </w:r>
      <w:r>
        <w:t>и плоскостных объектах;</w:t>
      </w:r>
    </w:p>
    <w:p w14:paraId="1F628E07">
      <w:pPr>
        <w:pStyle w:val="8"/>
        <w:spacing w:line="237" w:lineRule="auto"/>
        <w:ind w:firstLine="993"/>
        <w:jc w:val="left"/>
      </w:pPr>
      <w:r>
        <w:t>выявлять</w:t>
      </w:r>
      <w:r>
        <w:rPr>
          <w:spacing w:val="40"/>
        </w:rPr>
        <w:t xml:space="preserve"> </w:t>
      </w:r>
      <w:r>
        <w:t>и</w:t>
      </w:r>
      <w:r>
        <w:rPr>
          <w:spacing w:val="40"/>
        </w:rPr>
        <w:t xml:space="preserve"> </w:t>
      </w:r>
      <w:r>
        <w:t>анализировать</w:t>
      </w:r>
      <w:r>
        <w:rPr>
          <w:spacing w:val="40"/>
        </w:rPr>
        <w:t xml:space="preserve"> </w:t>
      </w:r>
      <w:r>
        <w:t>эмоциональное</w:t>
      </w:r>
      <w:r>
        <w:rPr>
          <w:spacing w:val="40"/>
        </w:rPr>
        <w:t xml:space="preserve"> </w:t>
      </w:r>
      <w:r>
        <w:t>воздействие</w:t>
      </w:r>
      <w:r>
        <w:rPr>
          <w:spacing w:val="40"/>
        </w:rPr>
        <w:t xml:space="preserve"> </w:t>
      </w:r>
      <w:r>
        <w:t>цветовых</w:t>
      </w:r>
      <w:r>
        <w:rPr>
          <w:spacing w:val="40"/>
        </w:rPr>
        <w:t xml:space="preserve"> </w:t>
      </w:r>
      <w:r>
        <w:t>отношений</w:t>
      </w:r>
      <w:r>
        <w:rPr>
          <w:spacing w:val="40"/>
        </w:rPr>
        <w:t xml:space="preserve"> </w:t>
      </w:r>
      <w:r>
        <w:t>в пространственной среде и плоскостном изображении.</w:t>
      </w:r>
    </w:p>
    <w:p w14:paraId="512A037A">
      <w:pPr>
        <w:pStyle w:val="8"/>
        <w:spacing w:line="237" w:lineRule="auto"/>
        <w:ind w:right="885" w:firstLine="993"/>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базовые</w:t>
      </w:r>
      <w:r>
        <w:rPr>
          <w:spacing w:val="80"/>
        </w:rPr>
        <w:t xml:space="preserve"> </w:t>
      </w:r>
      <w:r>
        <w:t>логические</w:t>
      </w:r>
      <w:r>
        <w:rPr>
          <w:spacing w:val="80"/>
        </w:rPr>
        <w:t xml:space="preserve"> </w:t>
      </w:r>
      <w:r>
        <w:t>и</w:t>
      </w:r>
      <w:r>
        <w:rPr>
          <w:spacing w:val="80"/>
        </w:rPr>
        <w:t xml:space="preserve"> </w:t>
      </w:r>
      <w:r>
        <w:t>исследовательские действия как часть познавательных универсальных учебных действий:</w:t>
      </w:r>
    </w:p>
    <w:p w14:paraId="2AC4B2CC">
      <w:pPr>
        <w:pStyle w:val="8"/>
        <w:spacing w:line="237" w:lineRule="auto"/>
        <w:ind w:firstLine="993"/>
        <w:jc w:val="left"/>
      </w:pPr>
      <w:r>
        <w:t>проявлять исследовательские, экспериментальные действия в процессе освоения выразительных свойств различных художественных материалов;</w:t>
      </w:r>
    </w:p>
    <w:p w14:paraId="2911EF39">
      <w:pPr>
        <w:pStyle w:val="8"/>
        <w:ind w:right="852" w:firstLine="993"/>
      </w:pPr>
      <w:r>
        <w:t>проявлять творческие экспериментальные действия в процессе</w:t>
      </w:r>
      <w:r>
        <w:rPr>
          <w:spacing w:val="80"/>
        </w:rPr>
        <w:t xml:space="preserve"> </w:t>
      </w:r>
      <w:r>
        <w:t>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25F7280">
      <w:pPr>
        <w:pStyle w:val="8"/>
        <w:spacing w:line="242" w:lineRule="auto"/>
        <w:ind w:right="856" w:firstLine="993"/>
        <w:jc w:val="left"/>
      </w:pPr>
      <w:r>
        <w:t>использовать наблюдения для получения информации об</w:t>
      </w:r>
      <w:r>
        <w:rPr>
          <w:spacing w:val="-2"/>
        </w:rPr>
        <w:t xml:space="preserve"> </w:t>
      </w:r>
      <w:r>
        <w:t>особенностях</w:t>
      </w:r>
      <w:r>
        <w:rPr>
          <w:spacing w:val="-1"/>
        </w:rPr>
        <w:t xml:space="preserve"> </w:t>
      </w:r>
      <w:r>
        <w:t>объектов и состояния природы, предметного мира человека, городской среды;</w:t>
      </w:r>
    </w:p>
    <w:p w14:paraId="7056D16F">
      <w:pPr>
        <w:pStyle w:val="8"/>
        <w:spacing w:line="242" w:lineRule="auto"/>
        <w:ind w:right="965" w:firstLine="993"/>
        <w:jc w:val="left"/>
      </w:pPr>
      <w:r>
        <w:t>анализировать и оценивать с позиций эстетических категорий явления природы</w:t>
      </w:r>
      <w:r>
        <w:rPr>
          <w:spacing w:val="40"/>
        </w:rPr>
        <w:t xml:space="preserve"> </w:t>
      </w:r>
      <w:r>
        <w:t>и предметно-пространственную среду жизни человека;</w:t>
      </w:r>
    </w:p>
    <w:p w14:paraId="1D4327A1">
      <w:pPr>
        <w:pStyle w:val="8"/>
        <w:spacing w:line="242" w:lineRule="auto"/>
        <w:ind w:right="885" w:firstLine="993"/>
        <w:jc w:val="left"/>
      </w:pPr>
      <w:r>
        <w:t>формулировать</w:t>
      </w:r>
      <w:r>
        <w:rPr>
          <w:spacing w:val="80"/>
        </w:rPr>
        <w:t xml:space="preserve"> </w:t>
      </w:r>
      <w:r>
        <w:t>выводы,</w:t>
      </w:r>
      <w:r>
        <w:rPr>
          <w:spacing w:val="80"/>
        </w:rPr>
        <w:t xml:space="preserve"> </w:t>
      </w:r>
      <w:r>
        <w:t>соответствующие</w:t>
      </w:r>
      <w:r>
        <w:rPr>
          <w:spacing w:val="80"/>
        </w:rPr>
        <w:t xml:space="preserve"> </w:t>
      </w:r>
      <w:r>
        <w:t>эстетическим,</w:t>
      </w:r>
      <w:r>
        <w:rPr>
          <w:spacing w:val="80"/>
        </w:rPr>
        <w:t xml:space="preserve"> </w:t>
      </w:r>
      <w:r>
        <w:t>аналитическим</w:t>
      </w:r>
      <w:r>
        <w:rPr>
          <w:spacing w:val="80"/>
        </w:rPr>
        <w:t xml:space="preserve"> </w:t>
      </w:r>
      <w:r>
        <w:t>и</w:t>
      </w:r>
      <w:r>
        <w:rPr>
          <w:spacing w:val="40"/>
        </w:rPr>
        <w:t xml:space="preserve"> </w:t>
      </w:r>
      <w:r>
        <w:t>другим учебным установкам по результатам проведённого наблюдения;</w:t>
      </w:r>
    </w:p>
    <w:p w14:paraId="7C42CAD9">
      <w:pPr>
        <w:pStyle w:val="8"/>
        <w:ind w:right="885" w:firstLine="993"/>
        <w:jc w:val="left"/>
      </w:pPr>
      <w:r>
        <w:t>использовать</w:t>
      </w:r>
      <w:r>
        <w:rPr>
          <w:spacing w:val="40"/>
        </w:rPr>
        <w:t xml:space="preserve"> </w:t>
      </w:r>
      <w:r>
        <w:t>знаково-символические</w:t>
      </w:r>
      <w:r>
        <w:rPr>
          <w:spacing w:val="40"/>
        </w:rPr>
        <w:t xml:space="preserve"> </w:t>
      </w:r>
      <w:r>
        <w:t>средства</w:t>
      </w:r>
      <w:r>
        <w:rPr>
          <w:spacing w:val="40"/>
        </w:rPr>
        <w:t xml:space="preserve"> </w:t>
      </w:r>
      <w:r>
        <w:t>для</w:t>
      </w:r>
      <w:r>
        <w:rPr>
          <w:spacing w:val="40"/>
        </w:rPr>
        <w:t xml:space="preserve"> </w:t>
      </w:r>
      <w:r>
        <w:t>составления</w:t>
      </w:r>
      <w:r>
        <w:rPr>
          <w:spacing w:val="40"/>
        </w:rPr>
        <w:t xml:space="preserve"> </w:t>
      </w:r>
      <w:r>
        <w:t>орнаментов</w:t>
      </w:r>
      <w:r>
        <w:rPr>
          <w:spacing w:val="40"/>
        </w:rPr>
        <w:t xml:space="preserve"> </w:t>
      </w:r>
      <w:r>
        <w:t>и декоративных композиций;</w:t>
      </w:r>
    </w:p>
    <w:p w14:paraId="611A22DA">
      <w:pPr>
        <w:pStyle w:val="8"/>
        <w:spacing w:line="242" w:lineRule="auto"/>
        <w:ind w:right="885" w:firstLine="993"/>
        <w:jc w:val="left"/>
      </w:pPr>
      <w:r>
        <w:t>классифицировать</w:t>
      </w:r>
      <w:r>
        <w:rPr>
          <w:spacing w:val="80"/>
        </w:rPr>
        <w:t xml:space="preserve"> </w:t>
      </w:r>
      <w:r>
        <w:t>произведения</w:t>
      </w:r>
      <w:r>
        <w:rPr>
          <w:spacing w:val="80"/>
        </w:rPr>
        <w:t xml:space="preserve"> </w:t>
      </w:r>
      <w:r>
        <w:t>искусства</w:t>
      </w:r>
      <w:r>
        <w:rPr>
          <w:spacing w:val="80"/>
        </w:rPr>
        <w:t xml:space="preserve"> </w:t>
      </w:r>
      <w:r>
        <w:t>по</w:t>
      </w:r>
      <w:r>
        <w:rPr>
          <w:spacing w:val="80"/>
        </w:rPr>
        <w:t xml:space="preserve"> </w:t>
      </w:r>
      <w:r>
        <w:t>видам</w:t>
      </w:r>
      <w:r>
        <w:rPr>
          <w:spacing w:val="80"/>
        </w:rPr>
        <w:t xml:space="preserve"> </w:t>
      </w:r>
      <w:r>
        <w:t>и,</w:t>
      </w:r>
      <w:r>
        <w:rPr>
          <w:spacing w:val="80"/>
        </w:rPr>
        <w:t xml:space="preserve"> </w:t>
      </w:r>
      <w:r>
        <w:t>соответственно,</w:t>
      </w:r>
      <w:r>
        <w:rPr>
          <w:spacing w:val="80"/>
        </w:rPr>
        <w:t xml:space="preserve"> </w:t>
      </w:r>
      <w:r>
        <w:t>по назначению в жизни людей;</w:t>
      </w:r>
    </w:p>
    <w:p w14:paraId="228E0322">
      <w:pPr>
        <w:pStyle w:val="8"/>
        <w:spacing w:line="242" w:lineRule="auto"/>
        <w:ind w:right="885" w:firstLine="993"/>
        <w:jc w:val="left"/>
      </w:pPr>
      <w:r>
        <w:t>классифицировать</w:t>
      </w:r>
      <w:r>
        <w:rPr>
          <w:spacing w:val="80"/>
        </w:rPr>
        <w:t xml:space="preserve"> </w:t>
      </w:r>
      <w:r>
        <w:t>произведения</w:t>
      </w:r>
      <w:r>
        <w:rPr>
          <w:spacing w:val="80"/>
        </w:rPr>
        <w:t xml:space="preserve"> </w:t>
      </w:r>
      <w:r>
        <w:t>изобразительного</w:t>
      </w:r>
      <w:r>
        <w:rPr>
          <w:spacing w:val="80"/>
        </w:rPr>
        <w:t xml:space="preserve"> </w:t>
      </w:r>
      <w:r>
        <w:t>искусства</w:t>
      </w:r>
      <w:r>
        <w:rPr>
          <w:spacing w:val="80"/>
        </w:rPr>
        <w:t xml:space="preserve"> </w:t>
      </w:r>
      <w:r>
        <w:t>по</w:t>
      </w:r>
      <w:r>
        <w:rPr>
          <w:spacing w:val="80"/>
        </w:rPr>
        <w:t xml:space="preserve"> </w:t>
      </w:r>
      <w:r>
        <w:t>жанрам</w:t>
      </w:r>
      <w:r>
        <w:rPr>
          <w:spacing w:val="80"/>
        </w:rPr>
        <w:t xml:space="preserve"> </w:t>
      </w:r>
      <w:r>
        <w:t>в качестве инструмента анализа содержания произведений;</w:t>
      </w:r>
    </w:p>
    <w:p w14:paraId="181FCFF7">
      <w:pPr>
        <w:pStyle w:val="8"/>
        <w:spacing w:line="272" w:lineRule="exact"/>
        <w:ind w:left="2268"/>
        <w:jc w:val="left"/>
      </w:pPr>
      <w:r>
        <w:t>ставить</w:t>
      </w:r>
      <w:r>
        <w:rPr>
          <w:spacing w:val="-14"/>
        </w:rPr>
        <w:t xml:space="preserve"> </w:t>
      </w:r>
      <w:r>
        <w:t>и</w:t>
      </w:r>
      <w:r>
        <w:rPr>
          <w:spacing w:val="-8"/>
        </w:rPr>
        <w:t xml:space="preserve"> </w:t>
      </w:r>
      <w:r>
        <w:t>использовать</w:t>
      </w:r>
      <w:r>
        <w:rPr>
          <w:spacing w:val="-12"/>
        </w:rPr>
        <w:t xml:space="preserve"> </w:t>
      </w:r>
      <w:r>
        <w:t>вопросы</w:t>
      </w:r>
      <w:r>
        <w:rPr>
          <w:spacing w:val="-9"/>
        </w:rPr>
        <w:t xml:space="preserve"> </w:t>
      </w:r>
      <w:r>
        <w:t>как</w:t>
      </w:r>
      <w:r>
        <w:rPr>
          <w:spacing w:val="-11"/>
        </w:rPr>
        <w:t xml:space="preserve"> </w:t>
      </w:r>
      <w:r>
        <w:t>исследовательский</w:t>
      </w:r>
      <w:r>
        <w:rPr>
          <w:spacing w:val="-6"/>
        </w:rPr>
        <w:t xml:space="preserve"> </w:t>
      </w:r>
      <w:r>
        <w:t>инструмент</w:t>
      </w:r>
      <w:r>
        <w:rPr>
          <w:spacing w:val="-7"/>
        </w:rPr>
        <w:t xml:space="preserve"> </w:t>
      </w:r>
      <w:r>
        <w:rPr>
          <w:spacing w:val="-2"/>
        </w:rPr>
        <w:t>познания.</w:t>
      </w:r>
    </w:p>
    <w:p w14:paraId="4A0AA71A">
      <w:pPr>
        <w:pStyle w:val="8"/>
        <w:tabs>
          <w:tab w:val="left" w:pos="2675"/>
          <w:tab w:val="left" w:pos="4405"/>
          <w:tab w:val="left" w:pos="5232"/>
          <w:tab w:val="left" w:pos="7003"/>
          <w:tab w:val="left" w:pos="8415"/>
          <w:tab w:val="left" w:pos="9396"/>
          <w:tab w:val="left" w:pos="10528"/>
        </w:tabs>
        <w:spacing w:line="237" w:lineRule="auto"/>
        <w:ind w:right="849" w:firstLine="993"/>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работать</w:t>
      </w:r>
      <w:r>
        <w:tab/>
      </w:r>
      <w:r>
        <w:rPr>
          <w:spacing w:val="-10"/>
        </w:rPr>
        <w:t xml:space="preserve">с </w:t>
      </w:r>
      <w:r>
        <w:t>информацией как часть познавательных универсальных учебных действий:</w:t>
      </w:r>
    </w:p>
    <w:p w14:paraId="634EF9DA">
      <w:pPr>
        <w:pStyle w:val="8"/>
        <w:ind w:left="2268"/>
        <w:jc w:val="left"/>
      </w:pPr>
      <w:r>
        <w:t>использовать</w:t>
      </w:r>
      <w:r>
        <w:rPr>
          <w:spacing w:val="-12"/>
        </w:rPr>
        <w:t xml:space="preserve"> </w:t>
      </w:r>
      <w:r>
        <w:t>электронные</w:t>
      </w:r>
      <w:r>
        <w:rPr>
          <w:spacing w:val="-13"/>
        </w:rPr>
        <w:t xml:space="preserve"> </w:t>
      </w:r>
      <w:r>
        <w:t>образовательные</w:t>
      </w:r>
      <w:r>
        <w:rPr>
          <w:spacing w:val="-10"/>
        </w:rPr>
        <w:t xml:space="preserve"> </w:t>
      </w:r>
      <w:r>
        <w:rPr>
          <w:spacing w:val="-2"/>
        </w:rPr>
        <w:t>ресурсы;</w:t>
      </w:r>
    </w:p>
    <w:p w14:paraId="69593A32">
      <w:pPr>
        <w:pStyle w:val="8"/>
        <w:spacing w:line="272" w:lineRule="exact"/>
        <w:ind w:left="2268"/>
        <w:jc w:val="left"/>
      </w:pPr>
      <w:r>
        <w:t>уметь</w:t>
      </w:r>
      <w:r>
        <w:rPr>
          <w:spacing w:val="-6"/>
        </w:rPr>
        <w:t xml:space="preserve"> </w:t>
      </w:r>
      <w:r>
        <w:t>работать</w:t>
      </w:r>
      <w:r>
        <w:rPr>
          <w:spacing w:val="-3"/>
        </w:rPr>
        <w:t xml:space="preserve"> </w:t>
      </w:r>
      <w:r>
        <w:t>с</w:t>
      </w:r>
      <w:r>
        <w:rPr>
          <w:spacing w:val="-12"/>
        </w:rPr>
        <w:t xml:space="preserve"> </w:t>
      </w:r>
      <w:r>
        <w:t>электронными</w:t>
      </w:r>
      <w:r>
        <w:rPr>
          <w:spacing w:val="-7"/>
        </w:rPr>
        <w:t xml:space="preserve"> </w:t>
      </w:r>
      <w:r>
        <w:t>учебниками</w:t>
      </w:r>
      <w:r>
        <w:rPr>
          <w:spacing w:val="-3"/>
        </w:rPr>
        <w:t xml:space="preserve"> </w:t>
      </w:r>
      <w:r>
        <w:t>и</w:t>
      </w:r>
      <w:r>
        <w:rPr>
          <w:spacing w:val="-10"/>
        </w:rPr>
        <w:t xml:space="preserve"> </w:t>
      </w:r>
      <w:r>
        <w:t>учебными</w:t>
      </w:r>
      <w:r>
        <w:rPr>
          <w:spacing w:val="-2"/>
        </w:rPr>
        <w:t xml:space="preserve"> пособиями;</w:t>
      </w:r>
    </w:p>
    <w:p w14:paraId="5E3A4819">
      <w:pPr>
        <w:pStyle w:val="8"/>
        <w:spacing w:line="237" w:lineRule="auto"/>
        <w:ind w:right="885" w:firstLine="993"/>
        <w:jc w:val="left"/>
      </w:pPr>
      <w:r>
        <w:t>выбирать источник для получения информации: поисковые системы Интернета, цифровые</w:t>
      </w:r>
      <w:r>
        <w:rPr>
          <w:spacing w:val="-9"/>
        </w:rPr>
        <w:t xml:space="preserve"> </w:t>
      </w:r>
      <w:r>
        <w:t>электронные</w:t>
      </w:r>
      <w:r>
        <w:rPr>
          <w:spacing w:val="-10"/>
        </w:rPr>
        <w:t xml:space="preserve"> </w:t>
      </w:r>
      <w:r>
        <w:t>средства,</w:t>
      </w:r>
      <w:r>
        <w:rPr>
          <w:spacing w:val="-2"/>
        </w:rPr>
        <w:t xml:space="preserve"> </w:t>
      </w:r>
      <w:r>
        <w:t>справочники,</w:t>
      </w:r>
      <w:r>
        <w:rPr>
          <w:spacing w:val="-13"/>
        </w:rPr>
        <w:t xml:space="preserve"> </w:t>
      </w:r>
      <w:r>
        <w:t>художественные</w:t>
      </w:r>
      <w:r>
        <w:rPr>
          <w:spacing w:val="-4"/>
        </w:rPr>
        <w:t xml:space="preserve"> </w:t>
      </w:r>
      <w:r>
        <w:t>альбомы</w:t>
      </w:r>
      <w:r>
        <w:rPr>
          <w:spacing w:val="-1"/>
        </w:rPr>
        <w:t xml:space="preserve"> </w:t>
      </w:r>
      <w:r>
        <w:t>и</w:t>
      </w:r>
      <w:r>
        <w:rPr>
          <w:spacing w:val="-9"/>
        </w:rPr>
        <w:t xml:space="preserve"> </w:t>
      </w:r>
      <w:r>
        <w:t>детские</w:t>
      </w:r>
      <w:r>
        <w:rPr>
          <w:spacing w:val="-5"/>
        </w:rPr>
        <w:t xml:space="preserve"> </w:t>
      </w:r>
      <w:r>
        <w:rPr>
          <w:spacing w:val="-2"/>
        </w:rPr>
        <w:t>книги;</w:t>
      </w:r>
    </w:p>
    <w:p w14:paraId="385E0B1C">
      <w:pPr>
        <w:pStyle w:val="8"/>
        <w:spacing w:after="0" w:line="237" w:lineRule="auto"/>
        <w:jc w:val="left"/>
        <w:sectPr>
          <w:pgSz w:w="11920" w:h="16850"/>
          <w:pgMar w:top="1020" w:right="0" w:bottom="1400" w:left="425" w:header="0" w:footer="1139" w:gutter="0"/>
          <w:cols w:space="720" w:num="1"/>
        </w:sectPr>
      </w:pPr>
    </w:p>
    <w:p w14:paraId="39DFA9D9">
      <w:pPr>
        <w:pStyle w:val="8"/>
        <w:spacing w:before="77" w:line="242" w:lineRule="auto"/>
        <w:ind w:right="852" w:firstLine="993"/>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AD67FE">
      <w:pPr>
        <w:pStyle w:val="8"/>
        <w:spacing w:line="242" w:lineRule="auto"/>
        <w:ind w:right="869" w:firstLine="993"/>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0BC3BE01">
      <w:pPr>
        <w:pStyle w:val="8"/>
        <w:ind w:right="856" w:firstLine="993"/>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1161883C">
      <w:pPr>
        <w:pStyle w:val="8"/>
        <w:spacing w:before="2" w:line="274" w:lineRule="exact"/>
        <w:ind w:left="2268"/>
      </w:pPr>
      <w:r>
        <w:t>соблюдать</w:t>
      </w:r>
      <w:r>
        <w:rPr>
          <w:spacing w:val="-7"/>
        </w:rPr>
        <w:t xml:space="preserve"> </w:t>
      </w:r>
      <w:r>
        <w:t>правила</w:t>
      </w:r>
      <w:r>
        <w:rPr>
          <w:spacing w:val="-12"/>
        </w:rPr>
        <w:t xml:space="preserve"> </w:t>
      </w:r>
      <w:r>
        <w:t>информационной</w:t>
      </w:r>
      <w:r>
        <w:rPr>
          <w:spacing w:val="-2"/>
        </w:rPr>
        <w:t xml:space="preserve"> </w:t>
      </w:r>
      <w:r>
        <w:t>безопасности</w:t>
      </w:r>
      <w:r>
        <w:rPr>
          <w:spacing w:val="-7"/>
        </w:rPr>
        <w:t xml:space="preserve"> </w:t>
      </w:r>
      <w:r>
        <w:t>при</w:t>
      </w:r>
      <w:r>
        <w:rPr>
          <w:spacing w:val="-8"/>
        </w:rPr>
        <w:t xml:space="preserve"> </w:t>
      </w:r>
      <w:r>
        <w:t>работе</w:t>
      </w:r>
      <w:r>
        <w:rPr>
          <w:spacing w:val="-12"/>
        </w:rPr>
        <w:t xml:space="preserve"> </w:t>
      </w:r>
      <w:r>
        <w:t>в</w:t>
      </w:r>
      <w:r>
        <w:rPr>
          <w:spacing w:val="-5"/>
        </w:rPr>
        <w:t xml:space="preserve"> </w:t>
      </w:r>
      <w:r>
        <w:t>сети</w:t>
      </w:r>
      <w:r>
        <w:rPr>
          <w:spacing w:val="-7"/>
        </w:rPr>
        <w:t xml:space="preserve"> </w:t>
      </w:r>
      <w:r>
        <w:rPr>
          <w:spacing w:val="-2"/>
        </w:rPr>
        <w:t>Интернет.</w:t>
      </w:r>
    </w:p>
    <w:p w14:paraId="5F645ABF">
      <w:pPr>
        <w:pStyle w:val="8"/>
        <w:spacing w:line="242" w:lineRule="auto"/>
        <w:ind w:right="861" w:firstLine="993"/>
      </w:pPr>
      <w:r>
        <w:t>У обучающегося будут сформированы следующие умения общения как часть коммуникативных универсальных учебных действий:</w:t>
      </w:r>
    </w:p>
    <w:p w14:paraId="05DD7E58">
      <w:pPr>
        <w:pStyle w:val="8"/>
        <w:spacing w:line="242" w:lineRule="auto"/>
        <w:ind w:right="837" w:firstLine="993"/>
      </w:pPr>
      <w:r>
        <w:t>понимать искусство в качестве особого языка общения – межличностного (автор – зритель), между поколениями, между народами;</w:t>
      </w:r>
    </w:p>
    <w:p w14:paraId="3D587C27">
      <w:pPr>
        <w:pStyle w:val="8"/>
        <w:ind w:right="854" w:firstLine="993"/>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3F0EEB0">
      <w:pPr>
        <w:pStyle w:val="8"/>
        <w:spacing w:line="237" w:lineRule="auto"/>
        <w:ind w:right="856" w:firstLine="993"/>
        <w:jc w:val="left"/>
      </w:pPr>
      <w:r>
        <w:t>находить</w:t>
      </w:r>
      <w:r>
        <w:rPr>
          <w:spacing w:val="36"/>
        </w:rPr>
        <w:t xml:space="preserve"> </w:t>
      </w:r>
      <w:r>
        <w:t>общее</w:t>
      </w:r>
      <w:r>
        <w:rPr>
          <w:spacing w:val="34"/>
        </w:rPr>
        <w:t xml:space="preserve"> </w:t>
      </w:r>
      <w:r>
        <w:t>решение</w:t>
      </w:r>
      <w:r>
        <w:rPr>
          <w:spacing w:val="34"/>
        </w:rPr>
        <w:t xml:space="preserve"> </w:t>
      </w:r>
      <w:r>
        <w:t>и</w:t>
      </w:r>
      <w:r>
        <w:rPr>
          <w:spacing w:val="36"/>
        </w:rPr>
        <w:t xml:space="preserve"> </w:t>
      </w:r>
      <w:r>
        <w:t>разрешать</w:t>
      </w:r>
      <w:r>
        <w:rPr>
          <w:spacing w:val="36"/>
        </w:rPr>
        <w:t xml:space="preserve"> </w:t>
      </w:r>
      <w:r>
        <w:t>конфликты</w:t>
      </w:r>
      <w:r>
        <w:rPr>
          <w:spacing w:val="33"/>
        </w:rPr>
        <w:t xml:space="preserve"> </w:t>
      </w:r>
      <w:r>
        <w:t>на</w:t>
      </w:r>
      <w:r>
        <w:rPr>
          <w:spacing w:val="34"/>
        </w:rPr>
        <w:t xml:space="preserve"> </w:t>
      </w:r>
      <w:r>
        <w:t>основе</w:t>
      </w:r>
      <w:r>
        <w:rPr>
          <w:spacing w:val="33"/>
        </w:rPr>
        <w:t xml:space="preserve"> </w:t>
      </w:r>
      <w:r>
        <w:t>общих</w:t>
      </w:r>
      <w:r>
        <w:rPr>
          <w:spacing w:val="35"/>
        </w:rPr>
        <w:t xml:space="preserve"> </w:t>
      </w:r>
      <w:r>
        <w:t>позиций</w:t>
      </w:r>
      <w:r>
        <w:rPr>
          <w:spacing w:val="33"/>
        </w:rPr>
        <w:t xml:space="preserve"> </w:t>
      </w:r>
      <w:r>
        <w:t>и учёта интересов в процессе совместной художественной деятельности;</w:t>
      </w:r>
    </w:p>
    <w:p w14:paraId="6B8EF916">
      <w:pPr>
        <w:pStyle w:val="8"/>
        <w:spacing w:line="237" w:lineRule="auto"/>
        <w:ind w:right="885" w:firstLine="993"/>
        <w:jc w:val="left"/>
      </w:pPr>
      <w:r>
        <w:t>демонстрировать и объяснять результаты своего творческого, художественного или исследовательского опыта;</w:t>
      </w:r>
    </w:p>
    <w:p w14:paraId="43C1473A">
      <w:pPr>
        <w:pStyle w:val="8"/>
        <w:spacing w:line="237" w:lineRule="auto"/>
        <w:ind w:firstLine="993"/>
        <w:jc w:val="left"/>
      </w:pPr>
      <w:r>
        <w:t>анализировать произведения детского художественного творчества с позиций</w:t>
      </w:r>
      <w:r>
        <w:rPr>
          <w:spacing w:val="-1"/>
        </w:rPr>
        <w:t xml:space="preserve"> </w:t>
      </w:r>
      <w:r>
        <w:t>их содержания и в соответствии с учебной задачей, поставленной учителем;</w:t>
      </w:r>
    </w:p>
    <w:p w14:paraId="2F5E8B08">
      <w:pPr>
        <w:pStyle w:val="8"/>
        <w:spacing w:line="237" w:lineRule="auto"/>
        <w:ind w:right="885" w:firstLine="993"/>
        <w:jc w:val="left"/>
      </w:pPr>
      <w:r>
        <w:t>признавать</w:t>
      </w:r>
      <w:r>
        <w:rPr>
          <w:spacing w:val="80"/>
        </w:rPr>
        <w:t xml:space="preserve"> </w:t>
      </w:r>
      <w:r>
        <w:t>своё</w:t>
      </w:r>
      <w:r>
        <w:rPr>
          <w:spacing w:val="80"/>
        </w:rPr>
        <w:t xml:space="preserve"> </w:t>
      </w:r>
      <w:r>
        <w:t>и</w:t>
      </w:r>
      <w:r>
        <w:rPr>
          <w:spacing w:val="80"/>
        </w:rPr>
        <w:t xml:space="preserve"> </w:t>
      </w:r>
      <w:r>
        <w:t>чужое</w:t>
      </w:r>
      <w:r>
        <w:rPr>
          <w:spacing w:val="80"/>
        </w:rPr>
        <w:t xml:space="preserve"> </w:t>
      </w:r>
      <w:r>
        <w:t>право</w:t>
      </w:r>
      <w:r>
        <w:rPr>
          <w:spacing w:val="80"/>
        </w:rPr>
        <w:t xml:space="preserve"> </w:t>
      </w:r>
      <w:r>
        <w:t>на</w:t>
      </w:r>
      <w:r>
        <w:rPr>
          <w:spacing w:val="80"/>
        </w:rPr>
        <w:t xml:space="preserve"> </w:t>
      </w:r>
      <w:r>
        <w:t>ошибку,</w:t>
      </w:r>
      <w:r>
        <w:rPr>
          <w:spacing w:val="80"/>
        </w:rPr>
        <w:t xml:space="preserve"> </w:t>
      </w:r>
      <w:r>
        <w:t>развивать</w:t>
      </w:r>
      <w:r>
        <w:rPr>
          <w:spacing w:val="80"/>
        </w:rPr>
        <w:t xml:space="preserve"> </w:t>
      </w:r>
      <w:r>
        <w:t>свои</w:t>
      </w:r>
      <w:r>
        <w:rPr>
          <w:spacing w:val="80"/>
        </w:rPr>
        <w:t xml:space="preserve"> </w:t>
      </w:r>
      <w:r>
        <w:t>способности</w:t>
      </w:r>
      <w:r>
        <w:rPr>
          <w:spacing w:val="80"/>
        </w:rPr>
        <w:t xml:space="preserve"> </w:t>
      </w:r>
      <w:r>
        <w:t>сопереживать, понимать намерения и переживания свои и других людей;</w:t>
      </w:r>
    </w:p>
    <w:p w14:paraId="21B7F39A">
      <w:pPr>
        <w:pStyle w:val="8"/>
        <w:ind w:right="846" w:firstLine="993"/>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C9B82FD">
      <w:pPr>
        <w:pStyle w:val="8"/>
        <w:spacing w:line="237" w:lineRule="auto"/>
        <w:ind w:right="854" w:firstLine="993"/>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466606B9">
      <w:pPr>
        <w:pStyle w:val="8"/>
        <w:spacing w:before="3"/>
        <w:ind w:left="2268" w:right="885"/>
        <w:jc w:val="left"/>
      </w:pPr>
      <w:r>
        <w:t>внимательно относиться и выполнять учебные задачи, поставленные учителем; соблюдать последовательность учебных действий при выполнении задания; уметь</w:t>
      </w:r>
      <w:r>
        <w:rPr>
          <w:spacing w:val="39"/>
        </w:rPr>
        <w:t xml:space="preserve"> </w:t>
      </w:r>
      <w:r>
        <w:t>организовывать</w:t>
      </w:r>
      <w:r>
        <w:rPr>
          <w:spacing w:val="34"/>
        </w:rPr>
        <w:t xml:space="preserve"> </w:t>
      </w:r>
      <w:r>
        <w:t>своё</w:t>
      </w:r>
      <w:r>
        <w:rPr>
          <w:spacing w:val="33"/>
        </w:rPr>
        <w:t xml:space="preserve"> </w:t>
      </w:r>
      <w:r>
        <w:t>рабочее</w:t>
      </w:r>
      <w:r>
        <w:rPr>
          <w:spacing w:val="29"/>
        </w:rPr>
        <w:t xml:space="preserve"> </w:t>
      </w:r>
      <w:r>
        <w:t>место</w:t>
      </w:r>
      <w:r>
        <w:rPr>
          <w:spacing w:val="37"/>
        </w:rPr>
        <w:t xml:space="preserve"> </w:t>
      </w:r>
      <w:r>
        <w:t>для</w:t>
      </w:r>
      <w:r>
        <w:rPr>
          <w:spacing w:val="35"/>
        </w:rPr>
        <w:t xml:space="preserve"> </w:t>
      </w:r>
      <w:r>
        <w:t>практической</w:t>
      </w:r>
      <w:r>
        <w:rPr>
          <w:spacing w:val="38"/>
        </w:rPr>
        <w:t xml:space="preserve"> </w:t>
      </w:r>
      <w:r>
        <w:t>работы,</w:t>
      </w:r>
      <w:r>
        <w:rPr>
          <w:spacing w:val="37"/>
        </w:rPr>
        <w:t xml:space="preserve"> </w:t>
      </w:r>
      <w:r>
        <w:t>сохраняя</w:t>
      </w:r>
    </w:p>
    <w:p w14:paraId="0C736C9A">
      <w:pPr>
        <w:pStyle w:val="8"/>
        <w:tabs>
          <w:tab w:val="left" w:pos="3639"/>
          <w:tab w:val="left" w:pos="4332"/>
          <w:tab w:val="left" w:pos="5475"/>
          <w:tab w:val="left" w:pos="5801"/>
          <w:tab w:val="left" w:pos="7571"/>
          <w:tab w:val="left" w:pos="9220"/>
        </w:tabs>
        <w:spacing w:line="242" w:lineRule="auto"/>
        <w:ind w:left="2268" w:right="880" w:hanging="996"/>
        <w:jc w:val="left"/>
      </w:pPr>
      <w:r>
        <w:t xml:space="preserve">порядок в окружающем пространстве и бережно относясь к используемым материалам; </w:t>
      </w:r>
      <w:r>
        <w:rPr>
          <w:spacing w:val="-2"/>
        </w:rPr>
        <w:t>соотносить</w:t>
      </w:r>
      <w:r>
        <w:tab/>
      </w:r>
      <w:r>
        <w:rPr>
          <w:spacing w:val="-4"/>
        </w:rPr>
        <w:t>свои</w:t>
      </w:r>
      <w:r>
        <w:tab/>
      </w:r>
      <w:r>
        <w:rPr>
          <w:spacing w:val="-2"/>
        </w:rPr>
        <w:t>действия</w:t>
      </w:r>
      <w:r>
        <w:tab/>
      </w:r>
      <w:r>
        <w:rPr>
          <w:spacing w:val="-10"/>
        </w:rPr>
        <w:t>с</w:t>
      </w:r>
      <w:r>
        <w:tab/>
      </w:r>
      <w:r>
        <w:rPr>
          <w:spacing w:val="-2"/>
        </w:rPr>
        <w:t>планируемыми</w:t>
      </w:r>
      <w:r>
        <w:tab/>
      </w:r>
      <w:r>
        <w:rPr>
          <w:spacing w:val="-2"/>
        </w:rPr>
        <w:t>результатами,</w:t>
      </w:r>
      <w:r>
        <w:tab/>
      </w:r>
      <w:r>
        <w:rPr>
          <w:spacing w:val="-2"/>
        </w:rPr>
        <w:t>осуществлять</w:t>
      </w:r>
    </w:p>
    <w:p w14:paraId="329AB302">
      <w:pPr>
        <w:pStyle w:val="8"/>
        <w:spacing w:line="273" w:lineRule="exact"/>
        <w:jc w:val="left"/>
      </w:pPr>
      <w:r>
        <w:t>контроль</w:t>
      </w:r>
      <w:r>
        <w:rPr>
          <w:spacing w:val="-12"/>
        </w:rPr>
        <w:t xml:space="preserve"> </w:t>
      </w:r>
      <w:r>
        <w:t>своей</w:t>
      </w:r>
      <w:r>
        <w:rPr>
          <w:spacing w:val="-10"/>
        </w:rPr>
        <w:t xml:space="preserve"> </w:t>
      </w:r>
      <w:r>
        <w:t>деятельности</w:t>
      </w:r>
      <w:r>
        <w:rPr>
          <w:spacing w:val="-8"/>
        </w:rPr>
        <w:t xml:space="preserve"> </w:t>
      </w:r>
      <w:r>
        <w:t>в</w:t>
      </w:r>
      <w:r>
        <w:rPr>
          <w:spacing w:val="-5"/>
        </w:rPr>
        <w:t xml:space="preserve"> </w:t>
      </w:r>
      <w:r>
        <w:t>процессе</w:t>
      </w:r>
      <w:r>
        <w:rPr>
          <w:spacing w:val="-7"/>
        </w:rPr>
        <w:t xml:space="preserve"> </w:t>
      </w:r>
      <w:r>
        <w:t>достижения</w:t>
      </w:r>
      <w:r>
        <w:rPr>
          <w:spacing w:val="-5"/>
        </w:rPr>
        <w:t xml:space="preserve"> </w:t>
      </w:r>
      <w:r>
        <w:rPr>
          <w:spacing w:val="-2"/>
        </w:rPr>
        <w:t>результата.</w:t>
      </w:r>
    </w:p>
    <w:p w14:paraId="20AA0952">
      <w:pPr>
        <w:pStyle w:val="8"/>
        <w:spacing w:before="3" w:line="235" w:lineRule="auto"/>
        <w:ind w:right="885" w:firstLine="993"/>
        <w:jc w:val="left"/>
      </w:pPr>
      <w:r>
        <w:t>К</w:t>
      </w:r>
      <w:r>
        <w:rPr>
          <w:spacing w:val="38"/>
        </w:rPr>
        <w:t xml:space="preserve"> </w:t>
      </w:r>
      <w:r>
        <w:t>концу</w:t>
      </w:r>
      <w:r>
        <w:rPr>
          <w:spacing w:val="31"/>
        </w:rPr>
        <w:t xml:space="preserve"> </w:t>
      </w:r>
      <w:r>
        <w:t>обучения</w:t>
      </w:r>
      <w:r>
        <w:rPr>
          <w:spacing w:val="38"/>
        </w:rPr>
        <w:t xml:space="preserve"> </w:t>
      </w:r>
      <w:r>
        <w:t>в</w:t>
      </w:r>
      <w:r>
        <w:rPr>
          <w:spacing w:val="37"/>
        </w:rPr>
        <w:t xml:space="preserve"> </w:t>
      </w:r>
      <w:r>
        <w:t>1</w:t>
      </w:r>
      <w:r>
        <w:rPr>
          <w:spacing w:val="37"/>
        </w:rPr>
        <w:t xml:space="preserve"> </w:t>
      </w:r>
      <w:r>
        <w:t>классе</w:t>
      </w:r>
      <w:r>
        <w:rPr>
          <w:spacing w:val="37"/>
        </w:rPr>
        <w:t xml:space="preserve"> </w:t>
      </w:r>
      <w:r>
        <w:t>обучающийся</w:t>
      </w:r>
      <w:r>
        <w:rPr>
          <w:spacing w:val="39"/>
        </w:rPr>
        <w:t xml:space="preserve"> </w:t>
      </w:r>
      <w:r>
        <w:t>получит</w:t>
      </w:r>
      <w:r>
        <w:rPr>
          <w:spacing w:val="39"/>
        </w:rPr>
        <w:t xml:space="preserve"> </w:t>
      </w:r>
      <w:r>
        <w:t>следующие</w:t>
      </w:r>
      <w:r>
        <w:rPr>
          <w:spacing w:val="37"/>
        </w:rPr>
        <w:t xml:space="preserve"> </w:t>
      </w:r>
      <w:r>
        <w:t>предметные результаты по отдельным темам программы по изобразительному искусству:</w:t>
      </w:r>
    </w:p>
    <w:p w14:paraId="4B592EA5">
      <w:pPr>
        <w:pStyle w:val="8"/>
        <w:spacing w:before="6" w:line="275" w:lineRule="exact"/>
        <w:ind w:left="2268"/>
        <w:jc w:val="left"/>
      </w:pPr>
      <w:r>
        <w:t>Модуль</w:t>
      </w:r>
      <w:r>
        <w:rPr>
          <w:spacing w:val="-3"/>
        </w:rPr>
        <w:t xml:space="preserve"> </w:t>
      </w:r>
      <w:r>
        <w:rPr>
          <w:spacing w:val="-2"/>
        </w:rPr>
        <w:t>«Графика».</w:t>
      </w:r>
    </w:p>
    <w:p w14:paraId="359530CE">
      <w:pPr>
        <w:pStyle w:val="8"/>
        <w:spacing w:line="242" w:lineRule="auto"/>
        <w:ind w:right="885" w:firstLine="993"/>
        <w:jc w:val="left"/>
      </w:pPr>
      <w:r>
        <w:t>Осваивать</w:t>
      </w:r>
      <w:r>
        <w:rPr>
          <w:spacing w:val="40"/>
        </w:rPr>
        <w:t xml:space="preserve"> </w:t>
      </w:r>
      <w:r>
        <w:t>навыки</w:t>
      </w:r>
      <w:r>
        <w:rPr>
          <w:spacing w:val="40"/>
        </w:rPr>
        <w:t xml:space="preserve"> </w:t>
      </w:r>
      <w:r>
        <w:t>применения</w:t>
      </w:r>
      <w:r>
        <w:rPr>
          <w:spacing w:val="37"/>
        </w:rPr>
        <w:t xml:space="preserve"> </w:t>
      </w:r>
      <w:r>
        <w:t>свойств</w:t>
      </w:r>
      <w:r>
        <w:rPr>
          <w:spacing w:val="40"/>
        </w:rPr>
        <w:t xml:space="preserve"> </w:t>
      </w:r>
      <w:r>
        <w:t>простых</w:t>
      </w:r>
      <w:r>
        <w:rPr>
          <w:spacing w:val="39"/>
        </w:rPr>
        <w:t xml:space="preserve"> </w:t>
      </w:r>
      <w:r>
        <w:t>графических</w:t>
      </w:r>
      <w:r>
        <w:rPr>
          <w:spacing w:val="38"/>
        </w:rPr>
        <w:t xml:space="preserve"> </w:t>
      </w:r>
      <w:r>
        <w:t>материалов</w:t>
      </w:r>
      <w:r>
        <w:rPr>
          <w:spacing w:val="40"/>
        </w:rPr>
        <w:t xml:space="preserve"> </w:t>
      </w:r>
      <w:r>
        <w:t>в самостоятельной творческой работе в условиях урока.</w:t>
      </w:r>
    </w:p>
    <w:p w14:paraId="50D3FA2F">
      <w:pPr>
        <w:pStyle w:val="8"/>
        <w:spacing w:line="242" w:lineRule="auto"/>
        <w:ind w:right="885" w:firstLine="993"/>
        <w:jc w:val="left"/>
      </w:pPr>
      <w:r>
        <w:t>Приобретать</w:t>
      </w:r>
      <w:r>
        <w:rPr>
          <w:spacing w:val="40"/>
        </w:rPr>
        <w:t xml:space="preserve"> </w:t>
      </w:r>
      <w:r>
        <w:t>первичный</w:t>
      </w:r>
      <w:r>
        <w:rPr>
          <w:spacing w:val="40"/>
        </w:rPr>
        <w:t xml:space="preserve"> </w:t>
      </w:r>
      <w:r>
        <w:t>опыт</w:t>
      </w:r>
      <w:r>
        <w:rPr>
          <w:spacing w:val="40"/>
        </w:rPr>
        <w:t xml:space="preserve"> </w:t>
      </w:r>
      <w:r>
        <w:t>в</w:t>
      </w:r>
      <w:r>
        <w:rPr>
          <w:spacing w:val="40"/>
        </w:rPr>
        <w:t xml:space="preserve"> </w:t>
      </w:r>
      <w:r>
        <w:t>создании</w:t>
      </w:r>
      <w:r>
        <w:rPr>
          <w:spacing w:val="40"/>
        </w:rPr>
        <w:t xml:space="preserve"> </w:t>
      </w:r>
      <w:r>
        <w:t>графического</w:t>
      </w:r>
      <w:r>
        <w:rPr>
          <w:spacing w:val="40"/>
        </w:rPr>
        <w:t xml:space="preserve"> </w:t>
      </w:r>
      <w:r>
        <w:t>рисунка</w:t>
      </w:r>
      <w:r>
        <w:rPr>
          <w:spacing w:val="40"/>
        </w:rPr>
        <w:t xml:space="preserve"> </w:t>
      </w:r>
      <w:r>
        <w:t>на</w:t>
      </w:r>
      <w:r>
        <w:rPr>
          <w:spacing w:val="40"/>
        </w:rPr>
        <w:t xml:space="preserve"> </w:t>
      </w:r>
      <w:r>
        <w:t>основе</w:t>
      </w:r>
      <w:r>
        <w:rPr>
          <w:spacing w:val="80"/>
        </w:rPr>
        <w:t xml:space="preserve"> </w:t>
      </w:r>
      <w:r>
        <w:t>знакомства со средствами изобразительного языка.</w:t>
      </w:r>
    </w:p>
    <w:p w14:paraId="0C8B127B">
      <w:pPr>
        <w:pStyle w:val="8"/>
        <w:tabs>
          <w:tab w:val="left" w:pos="3821"/>
          <w:tab w:val="left" w:pos="4579"/>
          <w:tab w:val="left" w:pos="6430"/>
          <w:tab w:val="left" w:pos="7914"/>
          <w:tab w:val="left" w:pos="8864"/>
          <w:tab w:val="left" w:pos="10106"/>
        </w:tabs>
        <w:spacing w:line="242" w:lineRule="auto"/>
        <w:ind w:right="877" w:firstLine="993"/>
        <w:jc w:val="left"/>
      </w:pPr>
      <w:r>
        <w:rPr>
          <w:spacing w:val="-2"/>
        </w:rPr>
        <w:t>Приобретать</w:t>
      </w:r>
      <w:r>
        <w:tab/>
      </w:r>
      <w:r>
        <w:rPr>
          <w:spacing w:val="-4"/>
        </w:rPr>
        <w:t>опыт</w:t>
      </w:r>
      <w:r>
        <w:tab/>
      </w:r>
      <w:r>
        <w:rPr>
          <w:spacing w:val="-2"/>
        </w:rPr>
        <w:t>аналитического</w:t>
      </w:r>
      <w:r>
        <w:tab/>
      </w:r>
      <w:r>
        <w:rPr>
          <w:spacing w:val="-2"/>
        </w:rPr>
        <w:t>наблюдения</w:t>
      </w:r>
      <w:r>
        <w:tab/>
      </w:r>
      <w:r>
        <w:rPr>
          <w:spacing w:val="-2"/>
        </w:rPr>
        <w:t>формы</w:t>
      </w:r>
      <w:r>
        <w:tab/>
      </w:r>
      <w:r>
        <w:rPr>
          <w:spacing w:val="-2"/>
        </w:rPr>
        <w:t>предмета,</w:t>
      </w:r>
      <w:r>
        <w:tab/>
      </w:r>
      <w:r>
        <w:rPr>
          <w:spacing w:val="-4"/>
        </w:rPr>
        <w:t xml:space="preserve">опыт </w:t>
      </w:r>
      <w:r>
        <w:t>обобщения и геометризации наблюдаемой формы как основы обучения рисунку.</w:t>
      </w:r>
    </w:p>
    <w:p w14:paraId="78762764">
      <w:pPr>
        <w:pStyle w:val="8"/>
        <w:spacing w:line="271" w:lineRule="exact"/>
        <w:ind w:left="2268"/>
        <w:jc w:val="left"/>
      </w:pPr>
      <w:r>
        <w:t>Приобретать</w:t>
      </w:r>
      <w:r>
        <w:rPr>
          <w:spacing w:val="-13"/>
        </w:rPr>
        <w:t xml:space="preserve"> </w:t>
      </w:r>
      <w:r>
        <w:t>опыт</w:t>
      </w:r>
      <w:r>
        <w:rPr>
          <w:spacing w:val="-10"/>
        </w:rPr>
        <w:t xml:space="preserve"> </w:t>
      </w:r>
      <w:r>
        <w:t>создания</w:t>
      </w:r>
      <w:r>
        <w:rPr>
          <w:spacing w:val="-6"/>
        </w:rPr>
        <w:t xml:space="preserve"> </w:t>
      </w:r>
      <w:r>
        <w:t>рисунка</w:t>
      </w:r>
      <w:r>
        <w:rPr>
          <w:spacing w:val="-5"/>
        </w:rPr>
        <w:t xml:space="preserve"> </w:t>
      </w:r>
      <w:r>
        <w:t>простого</w:t>
      </w:r>
      <w:r>
        <w:rPr>
          <w:spacing w:val="-5"/>
        </w:rPr>
        <w:t xml:space="preserve"> </w:t>
      </w:r>
      <w:r>
        <w:t>(плоского)</w:t>
      </w:r>
      <w:r>
        <w:rPr>
          <w:spacing w:val="-5"/>
        </w:rPr>
        <w:t xml:space="preserve"> </w:t>
      </w:r>
      <w:r>
        <w:t>предмета</w:t>
      </w:r>
      <w:r>
        <w:rPr>
          <w:spacing w:val="-6"/>
        </w:rPr>
        <w:t xml:space="preserve"> </w:t>
      </w:r>
      <w:r>
        <w:t>с</w:t>
      </w:r>
      <w:r>
        <w:rPr>
          <w:spacing w:val="-10"/>
        </w:rPr>
        <w:t xml:space="preserve"> </w:t>
      </w:r>
      <w:r>
        <w:rPr>
          <w:spacing w:val="-2"/>
        </w:rPr>
        <w:t>натуры.</w:t>
      </w:r>
    </w:p>
    <w:p w14:paraId="634B94CB">
      <w:pPr>
        <w:pStyle w:val="8"/>
        <w:tabs>
          <w:tab w:val="left" w:pos="3382"/>
          <w:tab w:val="left" w:pos="5132"/>
          <w:tab w:val="left" w:pos="6747"/>
          <w:tab w:val="left" w:pos="8192"/>
          <w:tab w:val="left" w:pos="9498"/>
        </w:tabs>
        <w:spacing w:line="237" w:lineRule="auto"/>
        <w:ind w:right="867" w:firstLine="993"/>
        <w:jc w:val="left"/>
      </w:pPr>
      <w:r>
        <w:rPr>
          <w:spacing w:val="-2"/>
        </w:rPr>
        <w:t>Учиться</w:t>
      </w:r>
      <w:r>
        <w:tab/>
      </w:r>
      <w:r>
        <w:rPr>
          <w:spacing w:val="-2"/>
        </w:rPr>
        <w:t>анализировать</w:t>
      </w:r>
      <w:r>
        <w:tab/>
      </w:r>
      <w:r>
        <w:rPr>
          <w:spacing w:val="-2"/>
        </w:rPr>
        <w:t>соотношения</w:t>
      </w:r>
      <w:r>
        <w:tab/>
      </w:r>
      <w:r>
        <w:rPr>
          <w:spacing w:val="-2"/>
        </w:rPr>
        <w:t>пропорций,</w:t>
      </w:r>
      <w:r>
        <w:tab/>
      </w:r>
      <w:r>
        <w:rPr>
          <w:spacing w:val="-2"/>
        </w:rPr>
        <w:t>визуально</w:t>
      </w:r>
      <w:r>
        <w:tab/>
      </w:r>
      <w:r>
        <w:rPr>
          <w:spacing w:val="-2"/>
        </w:rPr>
        <w:t xml:space="preserve">сравнивать </w:t>
      </w:r>
      <w:r>
        <w:t>пространственные величины.</w:t>
      </w:r>
    </w:p>
    <w:p w14:paraId="3B26CD02">
      <w:pPr>
        <w:pStyle w:val="8"/>
        <w:spacing w:line="235" w:lineRule="auto"/>
        <w:ind w:right="885" w:firstLine="993"/>
        <w:jc w:val="left"/>
      </w:pPr>
      <w:r>
        <w:t>Приобретать</w:t>
      </w:r>
      <w:r>
        <w:rPr>
          <w:spacing w:val="40"/>
        </w:rPr>
        <w:t xml:space="preserve"> </w:t>
      </w:r>
      <w:r>
        <w:t>первичные</w:t>
      </w:r>
      <w:r>
        <w:rPr>
          <w:spacing w:val="40"/>
        </w:rPr>
        <w:t xml:space="preserve"> </w:t>
      </w:r>
      <w:r>
        <w:t>знания</w:t>
      </w:r>
      <w:r>
        <w:rPr>
          <w:spacing w:val="40"/>
        </w:rPr>
        <w:t xml:space="preserve"> </w:t>
      </w:r>
      <w:r>
        <w:t>и</w:t>
      </w:r>
      <w:r>
        <w:rPr>
          <w:spacing w:val="40"/>
        </w:rPr>
        <w:t xml:space="preserve"> </w:t>
      </w:r>
      <w:r>
        <w:t>навыки</w:t>
      </w:r>
      <w:r>
        <w:rPr>
          <w:spacing w:val="40"/>
        </w:rPr>
        <w:t xml:space="preserve"> </w:t>
      </w:r>
      <w:r>
        <w:t>композиционного</w:t>
      </w:r>
      <w:r>
        <w:rPr>
          <w:spacing w:val="40"/>
        </w:rPr>
        <w:t xml:space="preserve"> </w:t>
      </w:r>
      <w:r>
        <w:t>расположения изображения на листе.</w:t>
      </w:r>
    </w:p>
    <w:p w14:paraId="782A2B8E">
      <w:pPr>
        <w:pStyle w:val="8"/>
        <w:tabs>
          <w:tab w:val="left" w:pos="3142"/>
          <w:tab w:val="left" w:pos="4330"/>
          <w:tab w:val="left" w:pos="6001"/>
          <w:tab w:val="left" w:pos="6603"/>
          <w:tab w:val="left" w:pos="8500"/>
          <w:tab w:val="left" w:pos="9484"/>
          <w:tab w:val="left" w:pos="10274"/>
        </w:tabs>
        <w:spacing w:before="8" w:line="235" w:lineRule="auto"/>
        <w:ind w:right="866" w:firstLine="993"/>
        <w:jc w:val="left"/>
      </w:pPr>
      <w:r>
        <w:rPr>
          <w:spacing w:val="-2"/>
        </w:rPr>
        <w:t>Уметь</w:t>
      </w:r>
      <w:r>
        <w:tab/>
      </w:r>
      <w:r>
        <w:rPr>
          <w:spacing w:val="-2"/>
        </w:rPr>
        <w:t>выбирать</w:t>
      </w:r>
      <w:r>
        <w:tab/>
      </w:r>
      <w:r>
        <w:rPr>
          <w:spacing w:val="-2"/>
        </w:rPr>
        <w:t>вертикальный</w:t>
      </w:r>
      <w:r>
        <w:tab/>
      </w:r>
      <w:r>
        <w:rPr>
          <w:spacing w:val="-4"/>
        </w:rPr>
        <w:t>или</w:t>
      </w:r>
      <w:r>
        <w:tab/>
      </w:r>
      <w:r>
        <w:rPr>
          <w:spacing w:val="-2"/>
        </w:rPr>
        <w:t>горизонтальный</w:t>
      </w:r>
      <w:r>
        <w:tab/>
      </w:r>
      <w:r>
        <w:rPr>
          <w:spacing w:val="-2"/>
        </w:rPr>
        <w:t>формат</w:t>
      </w:r>
      <w:r>
        <w:tab/>
      </w:r>
      <w:r>
        <w:rPr>
          <w:spacing w:val="-2"/>
        </w:rPr>
        <w:t>листа</w:t>
      </w:r>
      <w:r>
        <w:tab/>
      </w:r>
      <w:r>
        <w:rPr>
          <w:spacing w:val="-4"/>
        </w:rPr>
        <w:t xml:space="preserve">для </w:t>
      </w:r>
      <w:r>
        <w:t>выполнения соответствующих задач рисунка.</w:t>
      </w:r>
    </w:p>
    <w:p w14:paraId="317D6649">
      <w:pPr>
        <w:pStyle w:val="8"/>
        <w:spacing w:after="0" w:line="235" w:lineRule="auto"/>
        <w:jc w:val="left"/>
        <w:sectPr>
          <w:pgSz w:w="11920" w:h="16850"/>
          <w:pgMar w:top="1020" w:right="0" w:bottom="1400" w:left="425" w:header="0" w:footer="1139" w:gutter="0"/>
          <w:cols w:space="720" w:num="1"/>
        </w:sectPr>
      </w:pPr>
    </w:p>
    <w:p w14:paraId="5FA85FC6">
      <w:pPr>
        <w:pStyle w:val="8"/>
        <w:spacing w:before="77" w:line="242" w:lineRule="auto"/>
        <w:ind w:right="851" w:firstLine="993"/>
      </w:pPr>
      <w:r>
        <w:t>Воспринимать учебную задачу, поставленную учителем, и решать её в своей практической художественной деятельности.</w:t>
      </w:r>
    </w:p>
    <w:p w14:paraId="13FB3336">
      <w:pPr>
        <w:pStyle w:val="8"/>
        <w:ind w:right="848" w:firstLine="993"/>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5FBFFACF">
      <w:pPr>
        <w:pStyle w:val="8"/>
        <w:spacing w:before="2" w:line="275" w:lineRule="exact"/>
        <w:ind w:left="2268"/>
      </w:pPr>
      <w:r>
        <w:t>Модуль</w:t>
      </w:r>
      <w:r>
        <w:rPr>
          <w:spacing w:val="-3"/>
        </w:rPr>
        <w:t xml:space="preserve"> </w:t>
      </w:r>
      <w:r>
        <w:rPr>
          <w:spacing w:val="-2"/>
        </w:rPr>
        <w:t>«Живопись».</w:t>
      </w:r>
    </w:p>
    <w:p w14:paraId="441A890D">
      <w:pPr>
        <w:pStyle w:val="8"/>
        <w:spacing w:line="274" w:lineRule="exact"/>
        <w:ind w:left="2268"/>
      </w:pPr>
      <w:r>
        <w:t>Осваивать</w:t>
      </w:r>
      <w:r>
        <w:rPr>
          <w:spacing w:val="-4"/>
        </w:rPr>
        <w:t xml:space="preserve"> </w:t>
      </w:r>
      <w:r>
        <w:t>навыки</w:t>
      </w:r>
      <w:r>
        <w:rPr>
          <w:spacing w:val="-7"/>
        </w:rPr>
        <w:t xml:space="preserve"> </w:t>
      </w:r>
      <w:r>
        <w:t>работы</w:t>
      </w:r>
      <w:r>
        <w:rPr>
          <w:spacing w:val="-8"/>
        </w:rPr>
        <w:t xml:space="preserve"> </w:t>
      </w:r>
      <w:r>
        <w:t>красками</w:t>
      </w:r>
      <w:r>
        <w:rPr>
          <w:spacing w:val="2"/>
        </w:rPr>
        <w:t xml:space="preserve"> </w:t>
      </w:r>
      <w:r>
        <w:t>«гуашь»</w:t>
      </w:r>
      <w:r>
        <w:rPr>
          <w:spacing w:val="-13"/>
        </w:rPr>
        <w:t xml:space="preserve"> </w:t>
      </w:r>
      <w:r>
        <w:t>в</w:t>
      </w:r>
      <w:r>
        <w:rPr>
          <w:spacing w:val="-1"/>
        </w:rPr>
        <w:t xml:space="preserve"> </w:t>
      </w:r>
      <w:r>
        <w:t>условиях</w:t>
      </w:r>
      <w:r>
        <w:rPr>
          <w:spacing w:val="2"/>
        </w:rPr>
        <w:t xml:space="preserve"> </w:t>
      </w:r>
      <w:r>
        <w:rPr>
          <w:spacing w:val="-2"/>
        </w:rPr>
        <w:t>урока.</w:t>
      </w:r>
    </w:p>
    <w:p w14:paraId="2BA30460">
      <w:pPr>
        <w:pStyle w:val="8"/>
        <w:spacing w:before="1" w:line="237" w:lineRule="auto"/>
        <w:ind w:right="885" w:firstLine="993"/>
        <w:jc w:val="left"/>
      </w:pPr>
      <w:r>
        <w:t>Знать</w:t>
      </w:r>
      <w:r>
        <w:rPr>
          <w:spacing w:val="-4"/>
        </w:rPr>
        <w:t xml:space="preserve"> </w:t>
      </w:r>
      <w:r>
        <w:t>три</w:t>
      </w:r>
      <w:r>
        <w:rPr>
          <w:spacing w:val="-4"/>
        </w:rPr>
        <w:t xml:space="preserve"> </w:t>
      </w:r>
      <w:r>
        <w:t>основных</w:t>
      </w:r>
      <w:r>
        <w:rPr>
          <w:spacing w:val="-3"/>
        </w:rPr>
        <w:t xml:space="preserve"> </w:t>
      </w:r>
      <w:r>
        <w:t>цвета;</w:t>
      </w:r>
      <w:r>
        <w:rPr>
          <w:spacing w:val="-5"/>
        </w:rPr>
        <w:t xml:space="preserve"> </w:t>
      </w:r>
      <w:r>
        <w:t>обсуждать</w:t>
      </w:r>
      <w:r>
        <w:rPr>
          <w:spacing w:val="-4"/>
        </w:rPr>
        <w:t xml:space="preserve"> </w:t>
      </w:r>
      <w:r>
        <w:t>и</w:t>
      </w:r>
      <w:r>
        <w:rPr>
          <w:spacing w:val="-5"/>
        </w:rPr>
        <w:t xml:space="preserve"> </w:t>
      </w:r>
      <w:r>
        <w:t>называть</w:t>
      </w:r>
      <w:r>
        <w:rPr>
          <w:spacing w:val="-4"/>
        </w:rPr>
        <w:t xml:space="preserve"> </w:t>
      </w:r>
      <w:r>
        <w:t>ассоциативные</w:t>
      </w:r>
      <w:r>
        <w:rPr>
          <w:spacing w:val="-7"/>
        </w:rPr>
        <w:t xml:space="preserve"> </w:t>
      </w:r>
      <w:r>
        <w:t>представления, которые рождает каждый цвет.</w:t>
      </w:r>
    </w:p>
    <w:p w14:paraId="78EB3226">
      <w:pPr>
        <w:pStyle w:val="8"/>
        <w:spacing w:before="4" w:line="237" w:lineRule="auto"/>
        <w:ind w:right="1018" w:firstLine="993"/>
        <w:jc w:val="left"/>
      </w:pPr>
      <w:r>
        <w:t>Осознавать</w:t>
      </w:r>
      <w:r>
        <w:rPr>
          <w:spacing w:val="-4"/>
        </w:rPr>
        <w:t xml:space="preserve"> </w:t>
      </w:r>
      <w:r>
        <w:t>эмоциональное</w:t>
      </w:r>
      <w:r>
        <w:rPr>
          <w:spacing w:val="-6"/>
        </w:rPr>
        <w:t xml:space="preserve"> </w:t>
      </w:r>
      <w:r>
        <w:t>звучание</w:t>
      </w:r>
      <w:r>
        <w:rPr>
          <w:spacing w:val="-6"/>
        </w:rPr>
        <w:t xml:space="preserve"> </w:t>
      </w:r>
      <w:r>
        <w:t>цвета</w:t>
      </w:r>
      <w:r>
        <w:rPr>
          <w:spacing w:val="-5"/>
        </w:rPr>
        <w:t xml:space="preserve"> </w:t>
      </w:r>
      <w:r>
        <w:t>и уметь</w:t>
      </w:r>
      <w:r>
        <w:rPr>
          <w:spacing w:val="-4"/>
        </w:rPr>
        <w:t xml:space="preserve"> </w:t>
      </w:r>
      <w:r>
        <w:t>формулировать</w:t>
      </w:r>
      <w:r>
        <w:rPr>
          <w:spacing w:val="-4"/>
        </w:rPr>
        <w:t xml:space="preserve"> </w:t>
      </w:r>
      <w:r>
        <w:t>своё</w:t>
      </w:r>
      <w:r>
        <w:rPr>
          <w:spacing w:val="-6"/>
        </w:rPr>
        <w:t xml:space="preserve"> </w:t>
      </w:r>
      <w:r>
        <w:t>мнение с опорой на опыт жизненных ассоциаций.</w:t>
      </w:r>
    </w:p>
    <w:p w14:paraId="1C4C82F1">
      <w:pPr>
        <w:pStyle w:val="8"/>
        <w:spacing w:before="7" w:line="235" w:lineRule="auto"/>
        <w:ind w:right="885" w:firstLine="993"/>
        <w:jc w:val="left"/>
      </w:pPr>
      <w:r>
        <w:t>Приобретать</w:t>
      </w:r>
      <w:r>
        <w:rPr>
          <w:spacing w:val="36"/>
        </w:rPr>
        <w:t xml:space="preserve"> </w:t>
      </w:r>
      <w:r>
        <w:t>опыт</w:t>
      </w:r>
      <w:r>
        <w:rPr>
          <w:spacing w:val="31"/>
        </w:rPr>
        <w:t xml:space="preserve"> </w:t>
      </w:r>
      <w:r>
        <w:t>экспериментирования,</w:t>
      </w:r>
      <w:r>
        <w:rPr>
          <w:spacing w:val="33"/>
        </w:rPr>
        <w:t xml:space="preserve"> </w:t>
      </w:r>
      <w:r>
        <w:t>исследования</w:t>
      </w:r>
      <w:r>
        <w:rPr>
          <w:spacing w:val="34"/>
        </w:rPr>
        <w:t xml:space="preserve"> </w:t>
      </w:r>
      <w:r>
        <w:t>результатов</w:t>
      </w:r>
      <w:r>
        <w:rPr>
          <w:spacing w:val="37"/>
        </w:rPr>
        <w:t xml:space="preserve"> </w:t>
      </w:r>
      <w:r>
        <w:t>смешения красок и получения нового цвета.</w:t>
      </w:r>
    </w:p>
    <w:p w14:paraId="63B11DB5">
      <w:pPr>
        <w:pStyle w:val="8"/>
        <w:tabs>
          <w:tab w:val="left" w:pos="3084"/>
          <w:tab w:val="left" w:pos="4498"/>
          <w:tab w:val="left" w:pos="5401"/>
          <w:tab w:val="left" w:pos="5849"/>
          <w:tab w:val="left" w:pos="7045"/>
          <w:tab w:val="left" w:pos="7736"/>
          <w:tab w:val="left" w:pos="8053"/>
          <w:tab w:val="left" w:pos="9006"/>
          <w:tab w:val="left" w:pos="9448"/>
        </w:tabs>
        <w:spacing w:before="12" w:line="235" w:lineRule="auto"/>
        <w:ind w:right="873" w:firstLine="993"/>
        <w:jc w:val="left"/>
      </w:pPr>
      <w:r>
        <w:rPr>
          <w:spacing w:val="-2"/>
        </w:rPr>
        <w:t>Вести</w:t>
      </w:r>
      <w:r>
        <w:tab/>
      </w:r>
      <w:r>
        <w:rPr>
          <w:spacing w:val="-2"/>
        </w:rPr>
        <w:t>творческую</w:t>
      </w:r>
      <w:r>
        <w:tab/>
      </w:r>
      <w:r>
        <w:rPr>
          <w:spacing w:val="-2"/>
        </w:rPr>
        <w:t>работу</w:t>
      </w:r>
      <w:r>
        <w:tab/>
      </w:r>
      <w:r>
        <w:rPr>
          <w:spacing w:val="-6"/>
        </w:rPr>
        <w:t>на</w:t>
      </w:r>
      <w:r>
        <w:tab/>
      </w:r>
      <w:r>
        <w:rPr>
          <w:spacing w:val="-2"/>
        </w:rPr>
        <w:t>заданную</w:t>
      </w:r>
      <w:r>
        <w:tab/>
      </w:r>
      <w:r>
        <w:rPr>
          <w:spacing w:val="-4"/>
        </w:rPr>
        <w:t>тему</w:t>
      </w:r>
      <w:r>
        <w:tab/>
      </w:r>
      <w:r>
        <w:rPr>
          <w:spacing w:val="-10"/>
        </w:rPr>
        <w:t>с</w:t>
      </w:r>
      <w:r>
        <w:tab/>
      </w:r>
      <w:r>
        <w:rPr>
          <w:spacing w:val="-2"/>
        </w:rPr>
        <w:t>опорой</w:t>
      </w:r>
      <w:r>
        <w:tab/>
      </w:r>
      <w:r>
        <w:rPr>
          <w:spacing w:val="-6"/>
        </w:rPr>
        <w:t>на</w:t>
      </w:r>
      <w:r>
        <w:tab/>
      </w:r>
      <w:r>
        <w:rPr>
          <w:spacing w:val="-2"/>
        </w:rPr>
        <w:t xml:space="preserve">зрительные </w:t>
      </w:r>
      <w:r>
        <w:t>впечатления, организованные педагогом.</w:t>
      </w:r>
    </w:p>
    <w:p w14:paraId="69734D19">
      <w:pPr>
        <w:pStyle w:val="8"/>
        <w:spacing w:before="7" w:line="274" w:lineRule="exact"/>
        <w:ind w:left="2268"/>
        <w:jc w:val="left"/>
      </w:pPr>
      <w:r>
        <w:t>Модуль</w:t>
      </w:r>
      <w:r>
        <w:rPr>
          <w:spacing w:val="-3"/>
        </w:rPr>
        <w:t xml:space="preserve"> </w:t>
      </w:r>
      <w:r>
        <w:rPr>
          <w:spacing w:val="-2"/>
        </w:rPr>
        <w:t>«Скульптура».</w:t>
      </w:r>
    </w:p>
    <w:p w14:paraId="66574837">
      <w:pPr>
        <w:pStyle w:val="8"/>
        <w:tabs>
          <w:tab w:val="left" w:pos="3847"/>
          <w:tab w:val="left" w:pos="4632"/>
          <w:tab w:val="left" w:pos="6507"/>
          <w:tab w:val="left" w:pos="8087"/>
          <w:tab w:val="left" w:pos="9056"/>
        </w:tabs>
        <w:spacing w:line="242" w:lineRule="auto"/>
        <w:ind w:right="879" w:firstLine="993"/>
        <w:jc w:val="left"/>
      </w:pPr>
      <w:r>
        <w:rPr>
          <w:spacing w:val="-2"/>
        </w:rPr>
        <w:t>Приобретать</w:t>
      </w:r>
      <w:r>
        <w:tab/>
      </w:r>
      <w:r>
        <w:rPr>
          <w:spacing w:val="-4"/>
        </w:rPr>
        <w:t>опыт</w:t>
      </w:r>
      <w:r>
        <w:tab/>
      </w:r>
      <w:r>
        <w:rPr>
          <w:spacing w:val="-2"/>
        </w:rPr>
        <w:t>аналитического</w:t>
      </w:r>
      <w:r>
        <w:tab/>
      </w:r>
      <w:r>
        <w:rPr>
          <w:spacing w:val="-2"/>
        </w:rPr>
        <w:t>наблюдения,</w:t>
      </w:r>
      <w:r>
        <w:tab/>
      </w:r>
      <w:r>
        <w:rPr>
          <w:spacing w:val="-2"/>
        </w:rPr>
        <w:t>поиска</w:t>
      </w:r>
      <w:r>
        <w:tab/>
      </w:r>
      <w:r>
        <w:rPr>
          <w:spacing w:val="-2"/>
        </w:rPr>
        <w:t xml:space="preserve">выразительных </w:t>
      </w:r>
      <w:r>
        <w:t>образных объёмных форм в природе (например, облака, камни, коряги, формы плодов).</w:t>
      </w:r>
    </w:p>
    <w:p w14:paraId="7E234B50">
      <w:pPr>
        <w:pStyle w:val="8"/>
        <w:spacing w:line="242" w:lineRule="auto"/>
        <w:ind w:right="965" w:firstLine="993"/>
        <w:jc w:val="left"/>
      </w:pPr>
      <w:r>
        <w:t>Осваивать</w:t>
      </w:r>
      <w:r>
        <w:rPr>
          <w:spacing w:val="-4"/>
        </w:rPr>
        <w:t xml:space="preserve"> </w:t>
      </w:r>
      <w:r>
        <w:t>первичные</w:t>
      </w:r>
      <w:r>
        <w:rPr>
          <w:spacing w:val="-7"/>
        </w:rPr>
        <w:t xml:space="preserve"> </w:t>
      </w:r>
      <w:r>
        <w:t>приёмы</w:t>
      </w:r>
      <w:r>
        <w:rPr>
          <w:spacing w:val="-5"/>
        </w:rPr>
        <w:t xml:space="preserve"> </w:t>
      </w:r>
      <w:r>
        <w:t>лепки</w:t>
      </w:r>
      <w:r>
        <w:rPr>
          <w:spacing w:val="-5"/>
        </w:rPr>
        <w:t xml:space="preserve"> </w:t>
      </w:r>
      <w:r>
        <w:t>из</w:t>
      </w:r>
      <w:r>
        <w:rPr>
          <w:spacing w:val="-5"/>
        </w:rPr>
        <w:t xml:space="preserve"> </w:t>
      </w:r>
      <w:r>
        <w:t>пластилина,</w:t>
      </w:r>
      <w:r>
        <w:rPr>
          <w:spacing w:val="-5"/>
        </w:rPr>
        <w:t xml:space="preserve"> </w:t>
      </w:r>
      <w:r>
        <w:t>приобретать</w:t>
      </w:r>
      <w:r>
        <w:rPr>
          <w:spacing w:val="-4"/>
        </w:rPr>
        <w:t xml:space="preserve"> </w:t>
      </w:r>
      <w:r>
        <w:t>представления о целостной форме в объёмном изображении.</w:t>
      </w:r>
    </w:p>
    <w:p w14:paraId="1CF97B04">
      <w:pPr>
        <w:pStyle w:val="8"/>
        <w:spacing w:line="242" w:lineRule="auto"/>
        <w:ind w:right="885" w:firstLine="993"/>
        <w:jc w:val="left"/>
      </w:pPr>
      <w:r>
        <w:t>Овладевать</w:t>
      </w:r>
      <w:r>
        <w:rPr>
          <w:spacing w:val="-3"/>
        </w:rPr>
        <w:t xml:space="preserve"> </w:t>
      </w:r>
      <w:r>
        <w:t>первичными</w:t>
      </w:r>
      <w:r>
        <w:rPr>
          <w:spacing w:val="-5"/>
        </w:rPr>
        <w:t xml:space="preserve"> </w:t>
      </w:r>
      <w:r>
        <w:t>навыками</w:t>
      </w:r>
      <w:r>
        <w:rPr>
          <w:spacing w:val="-5"/>
        </w:rPr>
        <w:t xml:space="preserve"> </w:t>
      </w:r>
      <w:r>
        <w:t>бумагопластики</w:t>
      </w:r>
      <w:r>
        <w:rPr>
          <w:spacing w:val="28"/>
        </w:rPr>
        <w:t xml:space="preserve"> </w:t>
      </w:r>
      <w:r>
        <w:t>–</w:t>
      </w:r>
      <w:r>
        <w:rPr>
          <w:spacing w:val="-5"/>
        </w:rPr>
        <w:t xml:space="preserve"> </w:t>
      </w:r>
      <w:r>
        <w:t>создания</w:t>
      </w:r>
      <w:r>
        <w:rPr>
          <w:spacing w:val="-5"/>
        </w:rPr>
        <w:t xml:space="preserve"> </w:t>
      </w:r>
      <w:r>
        <w:t>объёмных</w:t>
      </w:r>
      <w:r>
        <w:rPr>
          <w:spacing w:val="-4"/>
        </w:rPr>
        <w:t xml:space="preserve"> </w:t>
      </w:r>
      <w:r>
        <w:t>форм из бумаги путём её складывания, надрезания, закручивания.</w:t>
      </w:r>
    </w:p>
    <w:p w14:paraId="70F9ECAD">
      <w:pPr>
        <w:pStyle w:val="8"/>
        <w:spacing w:line="273" w:lineRule="exact"/>
        <w:ind w:left="2268"/>
        <w:jc w:val="left"/>
      </w:pPr>
      <w:r>
        <w:t>Модуль</w:t>
      </w:r>
      <w:r>
        <w:rPr>
          <w:spacing w:val="-11"/>
        </w:rPr>
        <w:t xml:space="preserve"> </w:t>
      </w:r>
      <w:r>
        <w:t>«Декоративно-прикладное</w:t>
      </w:r>
      <w:r>
        <w:rPr>
          <w:spacing w:val="-15"/>
        </w:rPr>
        <w:t xml:space="preserve"> </w:t>
      </w:r>
      <w:r>
        <w:rPr>
          <w:spacing w:val="-2"/>
        </w:rPr>
        <w:t>искусство».</w:t>
      </w:r>
    </w:p>
    <w:p w14:paraId="3EA9A4D7">
      <w:pPr>
        <w:pStyle w:val="8"/>
        <w:ind w:right="853" w:firstLine="993"/>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82B5357">
      <w:pPr>
        <w:pStyle w:val="8"/>
        <w:spacing w:line="242" w:lineRule="auto"/>
        <w:ind w:right="854" w:firstLine="993"/>
      </w:pPr>
      <w:r>
        <w:t>Различать виды орнаментов по изобразительным мотивам: растительные, геометрические, анималистические.</w:t>
      </w:r>
    </w:p>
    <w:p w14:paraId="0209929D">
      <w:pPr>
        <w:pStyle w:val="8"/>
        <w:spacing w:line="242" w:lineRule="auto"/>
        <w:ind w:right="851" w:firstLine="993"/>
      </w:pPr>
      <w:r>
        <w:t>Учиться использовать правила симметрии в своей художественной</w:t>
      </w:r>
      <w:r>
        <w:rPr>
          <w:spacing w:val="80"/>
        </w:rPr>
        <w:t xml:space="preserve"> </w:t>
      </w:r>
      <w:r>
        <w:rPr>
          <w:spacing w:val="-2"/>
        </w:rPr>
        <w:t>деятельности.</w:t>
      </w:r>
    </w:p>
    <w:p w14:paraId="64C929CD">
      <w:pPr>
        <w:pStyle w:val="8"/>
        <w:spacing w:line="242" w:lineRule="auto"/>
        <w:ind w:right="853" w:firstLine="993"/>
      </w:pPr>
      <w:r>
        <w:t>Приобретать опыт создания орнаментальной декоративной композиции (стилизованной: декоративный цветок или птица).</w:t>
      </w:r>
    </w:p>
    <w:p w14:paraId="6158C864">
      <w:pPr>
        <w:pStyle w:val="8"/>
        <w:spacing w:line="273" w:lineRule="exact"/>
        <w:ind w:left="2268"/>
      </w:pPr>
      <w:r>
        <w:t>Приобретать</w:t>
      </w:r>
      <w:r>
        <w:rPr>
          <w:spacing w:val="-11"/>
        </w:rPr>
        <w:t xml:space="preserve"> </w:t>
      </w:r>
      <w:r>
        <w:t>знания</w:t>
      </w:r>
      <w:r>
        <w:rPr>
          <w:spacing w:val="-15"/>
        </w:rPr>
        <w:t xml:space="preserve"> </w:t>
      </w:r>
      <w:r>
        <w:t>о</w:t>
      </w:r>
      <w:r>
        <w:rPr>
          <w:spacing w:val="-4"/>
        </w:rPr>
        <w:t xml:space="preserve"> </w:t>
      </w:r>
      <w:r>
        <w:t>значении</w:t>
      </w:r>
      <w:r>
        <w:rPr>
          <w:spacing w:val="-6"/>
        </w:rPr>
        <w:t xml:space="preserve"> </w:t>
      </w:r>
      <w:r>
        <w:t>и</w:t>
      </w:r>
      <w:r>
        <w:rPr>
          <w:spacing w:val="-6"/>
        </w:rPr>
        <w:t xml:space="preserve"> </w:t>
      </w:r>
      <w:r>
        <w:t>назначении</w:t>
      </w:r>
      <w:r>
        <w:rPr>
          <w:spacing w:val="-1"/>
        </w:rPr>
        <w:t xml:space="preserve"> </w:t>
      </w:r>
      <w:r>
        <w:t>украшений</w:t>
      </w:r>
      <w:r>
        <w:rPr>
          <w:spacing w:val="-1"/>
        </w:rPr>
        <w:t xml:space="preserve"> </w:t>
      </w:r>
      <w:r>
        <w:t>в</w:t>
      </w:r>
      <w:r>
        <w:rPr>
          <w:spacing w:val="-9"/>
        </w:rPr>
        <w:t xml:space="preserve"> </w:t>
      </w:r>
      <w:r>
        <w:t>жизни</w:t>
      </w:r>
      <w:r>
        <w:rPr>
          <w:spacing w:val="-7"/>
        </w:rPr>
        <w:t xml:space="preserve"> </w:t>
      </w:r>
      <w:r>
        <w:rPr>
          <w:spacing w:val="-2"/>
        </w:rPr>
        <w:t>людей.</w:t>
      </w:r>
    </w:p>
    <w:p w14:paraId="48898142">
      <w:pPr>
        <w:pStyle w:val="8"/>
        <w:ind w:right="851" w:firstLine="993"/>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11EF3DC4">
      <w:pPr>
        <w:pStyle w:val="8"/>
        <w:spacing w:line="235" w:lineRule="auto"/>
        <w:ind w:right="852" w:firstLine="993"/>
      </w:pPr>
      <w:r>
        <w:t>Иметь опыт и соответствующие возрасту навыки подготовки и оформления общего праздника.</w:t>
      </w:r>
    </w:p>
    <w:p w14:paraId="7DC15E01">
      <w:pPr>
        <w:pStyle w:val="8"/>
        <w:spacing w:line="274" w:lineRule="exact"/>
        <w:ind w:left="2268"/>
      </w:pPr>
      <w:r>
        <w:t>Модуль</w:t>
      </w:r>
      <w:r>
        <w:rPr>
          <w:spacing w:val="-3"/>
        </w:rPr>
        <w:t xml:space="preserve"> </w:t>
      </w:r>
      <w:r>
        <w:rPr>
          <w:spacing w:val="-2"/>
        </w:rPr>
        <w:t>«Архитектура».</w:t>
      </w:r>
    </w:p>
    <w:p w14:paraId="49DFE11A">
      <w:pPr>
        <w:pStyle w:val="8"/>
        <w:ind w:right="847" w:firstLine="993"/>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6A3CE931">
      <w:pPr>
        <w:pStyle w:val="8"/>
        <w:spacing w:line="237" w:lineRule="auto"/>
        <w:ind w:right="861" w:firstLine="993"/>
      </w:pPr>
      <w:r>
        <w:t>Осваивать приёмы конструирования из бумаги, складывания объёмных простых геометрических тел.</w:t>
      </w:r>
    </w:p>
    <w:p w14:paraId="16107163">
      <w:pPr>
        <w:pStyle w:val="8"/>
        <w:spacing w:line="237" w:lineRule="auto"/>
        <w:ind w:right="846" w:firstLine="993"/>
      </w:pPr>
      <w:r>
        <w:t>Приобретать</w:t>
      </w:r>
      <w:r>
        <w:rPr>
          <w:spacing w:val="-2"/>
        </w:rPr>
        <w:t xml:space="preserve"> </w:t>
      </w:r>
      <w:r>
        <w:t>опыт</w:t>
      </w:r>
      <w:r>
        <w:rPr>
          <w:spacing w:val="-2"/>
        </w:rPr>
        <w:t xml:space="preserve"> </w:t>
      </w:r>
      <w:r>
        <w:t>пространственного макетирования (сказочный</w:t>
      </w:r>
      <w:r>
        <w:rPr>
          <w:spacing w:val="-3"/>
        </w:rPr>
        <w:t xml:space="preserve"> </w:t>
      </w:r>
      <w:r>
        <w:t>город) в форме коллективной игровой деятельности.</w:t>
      </w:r>
    </w:p>
    <w:p w14:paraId="04471917">
      <w:pPr>
        <w:pStyle w:val="8"/>
        <w:spacing w:line="237" w:lineRule="auto"/>
        <w:ind w:right="853" w:firstLine="993"/>
      </w:pPr>
      <w:r>
        <w:t>Приобретать представления о конструктивной основе любого предмета и первичные навыки анализа его строения.</w:t>
      </w:r>
    </w:p>
    <w:p w14:paraId="7290DB9A">
      <w:pPr>
        <w:pStyle w:val="8"/>
        <w:ind w:left="2268"/>
      </w:pPr>
      <w:r>
        <w:t>Модуль</w:t>
      </w:r>
      <w:r>
        <w:rPr>
          <w:spacing w:val="-7"/>
        </w:rPr>
        <w:t xml:space="preserve"> </w:t>
      </w:r>
      <w:r>
        <w:t>«Восприятие</w:t>
      </w:r>
      <w:r>
        <w:rPr>
          <w:spacing w:val="-15"/>
        </w:rPr>
        <w:t xml:space="preserve"> </w:t>
      </w:r>
      <w:r>
        <w:t>произведений</w:t>
      </w:r>
      <w:r>
        <w:rPr>
          <w:spacing w:val="-10"/>
        </w:rPr>
        <w:t xml:space="preserve"> </w:t>
      </w:r>
      <w:r>
        <w:rPr>
          <w:spacing w:val="-2"/>
        </w:rPr>
        <w:t>искусства».</w:t>
      </w:r>
    </w:p>
    <w:p w14:paraId="11B1225E">
      <w:pPr>
        <w:pStyle w:val="8"/>
        <w:spacing w:after="0"/>
        <w:sectPr>
          <w:pgSz w:w="11920" w:h="16850"/>
          <w:pgMar w:top="1020" w:right="0" w:bottom="1400" w:left="425" w:header="0" w:footer="1139" w:gutter="0"/>
          <w:cols w:space="720" w:num="1"/>
        </w:sectPr>
      </w:pPr>
    </w:p>
    <w:p w14:paraId="746CACD2">
      <w:pPr>
        <w:pStyle w:val="8"/>
        <w:spacing w:before="77"/>
        <w:ind w:right="850" w:firstLine="993"/>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w:t>
      </w:r>
      <w:r>
        <w:rPr>
          <w:spacing w:val="80"/>
        </w:rPr>
        <w:t xml:space="preserve"> </w:t>
      </w:r>
      <w:r>
        <w:t>также соответствия учебной задаче, поставленной учителем.</w:t>
      </w:r>
    </w:p>
    <w:p w14:paraId="5B5A54CA">
      <w:pPr>
        <w:pStyle w:val="8"/>
        <w:spacing w:before="8" w:line="235" w:lineRule="auto"/>
        <w:ind w:right="849" w:firstLine="993"/>
      </w:pPr>
      <w:r>
        <w:t>Приобретать опыт эстетического наблюдения природы на основе</w:t>
      </w:r>
      <w:r>
        <w:rPr>
          <w:spacing w:val="40"/>
        </w:rPr>
        <w:t xml:space="preserve"> </w:t>
      </w:r>
      <w:r>
        <w:t>эмоциональных впечатлений с учётом учебных задач и визуальной установки учителя.</w:t>
      </w:r>
    </w:p>
    <w:p w14:paraId="23725AA7">
      <w:pPr>
        <w:pStyle w:val="8"/>
        <w:spacing w:before="6"/>
        <w:ind w:right="853" w:firstLine="993"/>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w:t>
      </w:r>
      <w:r>
        <w:rPr>
          <w:spacing w:val="-2"/>
        </w:rPr>
        <w:t>(установки).</w:t>
      </w:r>
    </w:p>
    <w:p w14:paraId="4B10BF56">
      <w:pPr>
        <w:pStyle w:val="8"/>
        <w:spacing w:line="242" w:lineRule="auto"/>
        <w:ind w:right="854" w:firstLine="993"/>
      </w:pPr>
      <w:r>
        <w:t>Осваивать опыт эстетического восприятия и аналитического наблюдения архитектурных построек.</w:t>
      </w:r>
    </w:p>
    <w:p w14:paraId="4234B681">
      <w:pPr>
        <w:pStyle w:val="8"/>
        <w:ind w:right="845" w:firstLine="993"/>
      </w:pPr>
      <w:r>
        <w:t>Осваивать опыт эстетического, эмоционального общения со станковой</w:t>
      </w:r>
      <w:r>
        <w:rPr>
          <w:spacing w:val="80"/>
        </w:rPr>
        <w:t xml:space="preserve"> </w:t>
      </w:r>
      <w:r>
        <w:t>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1BE2587">
      <w:pPr>
        <w:pStyle w:val="8"/>
        <w:spacing w:line="237" w:lineRule="auto"/>
        <w:ind w:right="852" w:firstLine="993"/>
      </w:pPr>
      <w:r>
        <w:t>Осваивать новый опыт восприятия художественных иллюстраций в детских книгах и отношения к ним в соответствии с учебной установкой.</w:t>
      </w:r>
    </w:p>
    <w:p w14:paraId="0C82D8F0">
      <w:pPr>
        <w:pStyle w:val="8"/>
        <w:spacing w:before="3" w:line="274" w:lineRule="exact"/>
        <w:ind w:left="2268"/>
      </w:pPr>
      <w:r>
        <w:t>Модуль</w:t>
      </w:r>
      <w:r>
        <w:rPr>
          <w:spacing w:val="-3"/>
        </w:rPr>
        <w:t xml:space="preserve"> </w:t>
      </w:r>
      <w:r>
        <w:t>«Азбука</w:t>
      </w:r>
      <w:r>
        <w:rPr>
          <w:spacing w:val="-9"/>
        </w:rPr>
        <w:t xml:space="preserve"> </w:t>
      </w:r>
      <w:r>
        <w:t>цифровой</w:t>
      </w:r>
      <w:r>
        <w:rPr>
          <w:spacing w:val="-8"/>
        </w:rPr>
        <w:t xml:space="preserve"> </w:t>
      </w:r>
      <w:r>
        <w:rPr>
          <w:spacing w:val="-2"/>
        </w:rPr>
        <w:t>графики».</w:t>
      </w:r>
    </w:p>
    <w:p w14:paraId="1987E26D">
      <w:pPr>
        <w:pStyle w:val="8"/>
        <w:tabs>
          <w:tab w:val="left" w:pos="3874"/>
          <w:tab w:val="left" w:pos="4690"/>
          <w:tab w:val="left" w:pos="5900"/>
          <w:tab w:val="left" w:pos="7429"/>
          <w:tab w:val="left" w:pos="7828"/>
          <w:tab w:val="left" w:pos="8768"/>
          <w:tab w:val="left" w:pos="10502"/>
        </w:tabs>
        <w:spacing w:line="242" w:lineRule="auto"/>
        <w:ind w:right="853" w:firstLine="993"/>
        <w:jc w:val="left"/>
      </w:pPr>
      <w:r>
        <w:rPr>
          <w:spacing w:val="-2"/>
        </w:rPr>
        <w:t>Приобретать</w:t>
      </w:r>
      <w:r>
        <w:tab/>
      </w:r>
      <w:r>
        <w:rPr>
          <w:spacing w:val="-4"/>
        </w:rPr>
        <w:t>опыт</w:t>
      </w:r>
      <w:r>
        <w:tab/>
      </w:r>
      <w:r>
        <w:rPr>
          <w:spacing w:val="-2"/>
        </w:rPr>
        <w:t>создания</w:t>
      </w:r>
      <w:r>
        <w:tab/>
      </w:r>
      <w:r>
        <w:rPr>
          <w:spacing w:val="-2"/>
        </w:rPr>
        <w:t>фотографий</w:t>
      </w:r>
      <w:r>
        <w:tab/>
      </w:r>
      <w:r>
        <w:rPr>
          <w:spacing w:val="-10"/>
        </w:rPr>
        <w:t>с</w:t>
      </w:r>
      <w:r>
        <w:tab/>
      </w:r>
      <w:r>
        <w:rPr>
          <w:spacing w:val="-2"/>
        </w:rPr>
        <w:t>целью</w:t>
      </w:r>
      <w:r>
        <w:tab/>
      </w:r>
      <w:r>
        <w:rPr>
          <w:spacing w:val="-2"/>
        </w:rPr>
        <w:t>эстетического</w:t>
      </w:r>
      <w:r>
        <w:tab/>
      </w:r>
      <w:r>
        <w:rPr>
          <w:spacing w:val="-10"/>
        </w:rPr>
        <w:t xml:space="preserve">и </w:t>
      </w:r>
      <w:r>
        <w:t>целенаправленного наблюдения природы.</w:t>
      </w:r>
    </w:p>
    <w:p w14:paraId="4E584DC7">
      <w:pPr>
        <w:pStyle w:val="8"/>
        <w:spacing w:line="242" w:lineRule="auto"/>
        <w:ind w:right="885" w:firstLine="993"/>
        <w:jc w:val="left"/>
      </w:pPr>
      <w:r>
        <w:t>Приобретать</w:t>
      </w:r>
      <w:r>
        <w:rPr>
          <w:spacing w:val="-2"/>
        </w:rPr>
        <w:t xml:space="preserve"> </w:t>
      </w:r>
      <w:r>
        <w:t>опыт</w:t>
      </w:r>
      <w:r>
        <w:rPr>
          <w:spacing w:val="-3"/>
        </w:rPr>
        <w:t xml:space="preserve"> </w:t>
      </w:r>
      <w:r>
        <w:t>обсуждения</w:t>
      </w:r>
      <w:r>
        <w:rPr>
          <w:spacing w:val="-3"/>
        </w:rPr>
        <w:t xml:space="preserve"> </w:t>
      </w:r>
      <w:r>
        <w:t>фотографий</w:t>
      </w:r>
      <w:r>
        <w:rPr>
          <w:spacing w:val="-3"/>
        </w:rPr>
        <w:t xml:space="preserve"> </w:t>
      </w:r>
      <w:r>
        <w:t>с</w:t>
      </w:r>
      <w:r>
        <w:rPr>
          <w:spacing w:val="-4"/>
        </w:rPr>
        <w:t xml:space="preserve"> </w:t>
      </w:r>
      <w:r>
        <w:t>точки</w:t>
      </w:r>
      <w:r>
        <w:rPr>
          <w:spacing w:val="-3"/>
        </w:rPr>
        <w:t xml:space="preserve"> </w:t>
      </w:r>
      <w:r>
        <w:t>зрения</w:t>
      </w:r>
      <w:r>
        <w:rPr>
          <w:spacing w:val="-3"/>
        </w:rPr>
        <w:t xml:space="preserve"> </w:t>
      </w:r>
      <w:r>
        <w:t>того,</w:t>
      </w:r>
      <w:r>
        <w:rPr>
          <w:spacing w:val="-3"/>
        </w:rPr>
        <w:t xml:space="preserve"> </w:t>
      </w:r>
      <w:r>
        <w:t>с</w:t>
      </w:r>
      <w:r>
        <w:rPr>
          <w:spacing w:val="-3"/>
        </w:rPr>
        <w:t xml:space="preserve"> </w:t>
      </w:r>
      <w:r>
        <w:t>какой</w:t>
      </w:r>
      <w:r>
        <w:rPr>
          <w:spacing w:val="-3"/>
        </w:rPr>
        <w:t xml:space="preserve"> </w:t>
      </w:r>
      <w:r>
        <w:t>целью сделан снимок, насколько значимо его содержание и какова композиция в кадре.</w:t>
      </w:r>
    </w:p>
    <w:p w14:paraId="406393C2">
      <w:pPr>
        <w:pStyle w:val="8"/>
        <w:spacing w:line="242" w:lineRule="auto"/>
        <w:ind w:right="885" w:firstLine="993"/>
        <w:jc w:val="left"/>
      </w:pPr>
      <w:r>
        <w:t>К</w:t>
      </w:r>
      <w:r>
        <w:rPr>
          <w:spacing w:val="36"/>
        </w:rPr>
        <w:t xml:space="preserve"> </w:t>
      </w:r>
      <w:r>
        <w:t>концу обучения</w:t>
      </w:r>
      <w:r>
        <w:rPr>
          <w:spacing w:val="38"/>
        </w:rPr>
        <w:t xml:space="preserve"> </w:t>
      </w:r>
      <w:r>
        <w:t>во</w:t>
      </w:r>
      <w:r>
        <w:rPr>
          <w:spacing w:val="37"/>
        </w:rPr>
        <w:t xml:space="preserve"> </w:t>
      </w:r>
      <w:r>
        <w:t>2</w:t>
      </w:r>
      <w:r>
        <w:rPr>
          <w:spacing w:val="33"/>
        </w:rPr>
        <w:t xml:space="preserve"> </w:t>
      </w:r>
      <w:r>
        <w:t>классе</w:t>
      </w:r>
      <w:r>
        <w:rPr>
          <w:spacing w:val="37"/>
        </w:rPr>
        <w:t xml:space="preserve"> </w:t>
      </w:r>
      <w:r>
        <w:t>обучающийся</w:t>
      </w:r>
      <w:r>
        <w:rPr>
          <w:spacing w:val="39"/>
        </w:rPr>
        <w:t xml:space="preserve"> </w:t>
      </w:r>
      <w:r>
        <w:t>получит</w:t>
      </w:r>
      <w:r>
        <w:rPr>
          <w:spacing w:val="39"/>
        </w:rPr>
        <w:t xml:space="preserve"> </w:t>
      </w:r>
      <w:r>
        <w:t>следующие</w:t>
      </w:r>
      <w:r>
        <w:rPr>
          <w:spacing w:val="37"/>
        </w:rPr>
        <w:t xml:space="preserve"> </w:t>
      </w:r>
      <w:r>
        <w:t>предметные результаты по отдельным темам программы по изобразительному искусству:</w:t>
      </w:r>
    </w:p>
    <w:p w14:paraId="3BE67394">
      <w:pPr>
        <w:pStyle w:val="8"/>
        <w:spacing w:line="273" w:lineRule="exact"/>
        <w:ind w:left="2268"/>
        <w:jc w:val="left"/>
      </w:pPr>
      <w:r>
        <w:t>Модуль</w:t>
      </w:r>
      <w:r>
        <w:rPr>
          <w:spacing w:val="-3"/>
        </w:rPr>
        <w:t xml:space="preserve"> </w:t>
      </w:r>
      <w:r>
        <w:rPr>
          <w:spacing w:val="-2"/>
        </w:rPr>
        <w:t>«Графика».</w:t>
      </w:r>
    </w:p>
    <w:p w14:paraId="3C04F902">
      <w:pPr>
        <w:pStyle w:val="8"/>
        <w:ind w:right="850" w:firstLine="993"/>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28DA7BB6">
      <w:pPr>
        <w:pStyle w:val="8"/>
        <w:spacing w:line="242" w:lineRule="auto"/>
        <w:ind w:right="841" w:firstLine="993"/>
      </w:pPr>
      <w:r>
        <w:t>Приобретать навыки изображения на основе разной по характеру и способу наложения линии.</w:t>
      </w:r>
    </w:p>
    <w:p w14:paraId="345CFDE9">
      <w:pPr>
        <w:pStyle w:val="8"/>
        <w:spacing w:line="242" w:lineRule="auto"/>
        <w:ind w:right="851" w:firstLine="993"/>
      </w:pPr>
      <w:r>
        <w:t>Овладевать понятием «ритм» и навыками ритмической организации</w:t>
      </w:r>
      <w:r>
        <w:rPr>
          <w:spacing w:val="40"/>
        </w:rPr>
        <w:t xml:space="preserve"> </w:t>
      </w:r>
      <w:r>
        <w:t>изображения как необходимой композиционной основы выражения содержания.</w:t>
      </w:r>
    </w:p>
    <w:p w14:paraId="68A1308C">
      <w:pPr>
        <w:pStyle w:val="8"/>
        <w:ind w:right="850" w:firstLine="993"/>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722C2EF6">
      <w:pPr>
        <w:pStyle w:val="8"/>
        <w:ind w:right="860" w:firstLine="993"/>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4E14F2C">
      <w:pPr>
        <w:pStyle w:val="8"/>
        <w:spacing w:line="272" w:lineRule="exact"/>
        <w:ind w:left="2268"/>
      </w:pPr>
      <w:r>
        <w:t>Модуль</w:t>
      </w:r>
      <w:r>
        <w:rPr>
          <w:spacing w:val="-3"/>
        </w:rPr>
        <w:t xml:space="preserve"> </w:t>
      </w:r>
      <w:r>
        <w:rPr>
          <w:spacing w:val="-2"/>
        </w:rPr>
        <w:t>«Живопись».</w:t>
      </w:r>
    </w:p>
    <w:p w14:paraId="1F13CC62">
      <w:pPr>
        <w:pStyle w:val="8"/>
        <w:ind w:right="846" w:firstLine="993"/>
      </w:pPr>
      <w:r>
        <w:t>Осваивать навыки работы цветом, навыки смешения красок, пастозное плотное</w:t>
      </w:r>
      <w:r>
        <w:rPr>
          <w:spacing w:val="80"/>
        </w:rPr>
        <w:t xml:space="preserve"> </w:t>
      </w:r>
      <w:r>
        <w:t>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280BCDE8">
      <w:pPr>
        <w:pStyle w:val="8"/>
        <w:spacing w:line="242" w:lineRule="auto"/>
        <w:ind w:right="847" w:firstLine="993"/>
      </w:pPr>
      <w:r>
        <w:t>Приобретать опыт работы акварельной краской и понимать особенности работы прозрачной краской.</w:t>
      </w:r>
    </w:p>
    <w:p w14:paraId="347C6382">
      <w:pPr>
        <w:pStyle w:val="8"/>
        <w:spacing w:line="242" w:lineRule="auto"/>
        <w:ind w:right="857" w:firstLine="993"/>
      </w:pPr>
      <w:r>
        <w:t>Знать названия основных и составных цветов и способы получения разных оттенков составного цвета.</w:t>
      </w:r>
    </w:p>
    <w:p w14:paraId="0D835A77">
      <w:pPr>
        <w:pStyle w:val="8"/>
        <w:spacing w:line="242" w:lineRule="auto"/>
        <w:ind w:right="850" w:firstLine="993"/>
      </w:pPr>
      <w:r>
        <w:t>Различать и сравнивать тёмные и светлые оттенки цвета; осваивать смешение цветных красок с белой и чёрной (для изменения их тона).</w:t>
      </w:r>
    </w:p>
    <w:p w14:paraId="0F8EE7A0">
      <w:pPr>
        <w:pStyle w:val="8"/>
        <w:spacing w:line="242" w:lineRule="auto"/>
        <w:ind w:right="856" w:firstLine="993"/>
      </w:pPr>
      <w:r>
        <w:t>Знать о делении цветов на тёплые и холодные; уметь различать и сравнивать тёплые и холодные оттенки цвета.</w:t>
      </w:r>
    </w:p>
    <w:p w14:paraId="444B03E3">
      <w:pPr>
        <w:pStyle w:val="8"/>
        <w:spacing w:after="0" w:line="242" w:lineRule="auto"/>
        <w:sectPr>
          <w:pgSz w:w="11920" w:h="16850"/>
          <w:pgMar w:top="1020" w:right="0" w:bottom="1400" w:left="425" w:header="0" w:footer="1139" w:gutter="0"/>
          <w:cols w:space="720" w:num="1"/>
        </w:sectPr>
      </w:pPr>
    </w:p>
    <w:p w14:paraId="319A9036">
      <w:pPr>
        <w:pStyle w:val="8"/>
        <w:spacing w:before="77" w:line="242" w:lineRule="auto"/>
        <w:ind w:right="852" w:firstLine="993"/>
      </w:pPr>
      <w:r>
        <w:t>Осваивать эмоциональную выразительность цвета: цвет звонкий и яркий, радостный; цвет мягкий, «глухой» и мрачный и др.</w:t>
      </w:r>
    </w:p>
    <w:p w14:paraId="1F965115">
      <w:pPr>
        <w:pStyle w:val="8"/>
        <w:ind w:right="853" w:firstLine="993"/>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586ADF0C">
      <w:pPr>
        <w:pStyle w:val="8"/>
        <w:ind w:right="841" w:firstLine="993"/>
      </w:pPr>
      <w:r>
        <w:t>Уметь в изображении сказочных персонажей выразить их</w:t>
      </w:r>
      <w:r>
        <w:rPr>
          <w:spacing w:val="-2"/>
        </w:rPr>
        <w:t xml:space="preserve"> </w:t>
      </w:r>
      <w:r>
        <w:t>характер (герои</w:t>
      </w:r>
      <w:r>
        <w:rPr>
          <w:spacing w:val="-1"/>
        </w:rPr>
        <w:t xml:space="preserve"> </w:t>
      </w:r>
      <w:r>
        <w:t>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77F9CAA">
      <w:pPr>
        <w:pStyle w:val="8"/>
        <w:spacing w:before="5" w:line="272" w:lineRule="exact"/>
        <w:ind w:left="2268"/>
      </w:pPr>
      <w:r>
        <w:t>Модуль</w:t>
      </w:r>
      <w:r>
        <w:rPr>
          <w:spacing w:val="-3"/>
        </w:rPr>
        <w:t xml:space="preserve"> </w:t>
      </w:r>
      <w:r>
        <w:rPr>
          <w:spacing w:val="-2"/>
        </w:rPr>
        <w:t>«Скульптура».</w:t>
      </w:r>
    </w:p>
    <w:p w14:paraId="58086089">
      <w:pPr>
        <w:pStyle w:val="8"/>
        <w:ind w:right="844" w:firstLine="993"/>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w:t>
      </w:r>
      <w:r>
        <w:rPr>
          <w:spacing w:val="40"/>
        </w:rPr>
        <w:t xml:space="preserve"> </w:t>
      </w:r>
      <w:r>
        <w:t>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4651DA85">
      <w:pPr>
        <w:pStyle w:val="8"/>
        <w:spacing w:before="2"/>
        <w:ind w:left="2268"/>
      </w:pPr>
      <w:r>
        <w:t>Знать</w:t>
      </w:r>
      <w:r>
        <w:rPr>
          <w:spacing w:val="8"/>
        </w:rPr>
        <w:t xml:space="preserve"> </w:t>
      </w:r>
      <w:r>
        <w:t>об</w:t>
      </w:r>
      <w:r>
        <w:rPr>
          <w:spacing w:val="11"/>
        </w:rPr>
        <w:t xml:space="preserve"> </w:t>
      </w:r>
      <w:r>
        <w:t>изменениях</w:t>
      </w:r>
      <w:r>
        <w:rPr>
          <w:spacing w:val="11"/>
        </w:rPr>
        <w:t xml:space="preserve"> </w:t>
      </w:r>
      <w:r>
        <w:t>скульптурного</w:t>
      </w:r>
      <w:r>
        <w:rPr>
          <w:spacing w:val="17"/>
        </w:rPr>
        <w:t xml:space="preserve"> </w:t>
      </w:r>
      <w:r>
        <w:t>образа</w:t>
      </w:r>
      <w:r>
        <w:rPr>
          <w:spacing w:val="12"/>
        </w:rPr>
        <w:t xml:space="preserve"> </w:t>
      </w:r>
      <w:r>
        <w:t>при</w:t>
      </w:r>
      <w:r>
        <w:rPr>
          <w:spacing w:val="13"/>
        </w:rPr>
        <w:t xml:space="preserve"> </w:t>
      </w:r>
      <w:r>
        <w:t>осмотре</w:t>
      </w:r>
      <w:r>
        <w:rPr>
          <w:spacing w:val="8"/>
        </w:rPr>
        <w:t xml:space="preserve"> </w:t>
      </w:r>
      <w:r>
        <w:t>произведения</w:t>
      </w:r>
      <w:r>
        <w:rPr>
          <w:spacing w:val="16"/>
        </w:rPr>
        <w:t xml:space="preserve"> </w:t>
      </w:r>
      <w:r>
        <w:t>с</w:t>
      </w:r>
      <w:r>
        <w:rPr>
          <w:spacing w:val="12"/>
        </w:rPr>
        <w:t xml:space="preserve"> </w:t>
      </w:r>
      <w:r>
        <w:rPr>
          <w:spacing w:val="-2"/>
        </w:rPr>
        <w:t>разных</w:t>
      </w:r>
    </w:p>
    <w:p w14:paraId="0C5E470D">
      <w:pPr>
        <w:pStyle w:val="8"/>
        <w:spacing w:line="274" w:lineRule="exact"/>
        <w:jc w:val="left"/>
      </w:pPr>
      <w:r>
        <w:rPr>
          <w:spacing w:val="-2"/>
        </w:rPr>
        <w:t>сторон.</w:t>
      </w:r>
    </w:p>
    <w:p w14:paraId="5B205EEC">
      <w:pPr>
        <w:pStyle w:val="8"/>
        <w:ind w:left="2268"/>
        <w:jc w:val="left"/>
      </w:pPr>
      <w:r>
        <w:t>Приобретать</w:t>
      </w:r>
      <w:r>
        <w:rPr>
          <w:spacing w:val="11"/>
        </w:rPr>
        <w:t xml:space="preserve"> </w:t>
      </w:r>
      <w:r>
        <w:t>в</w:t>
      </w:r>
      <w:r>
        <w:rPr>
          <w:spacing w:val="13"/>
        </w:rPr>
        <w:t xml:space="preserve"> </w:t>
      </w:r>
      <w:r>
        <w:t>процессе</w:t>
      </w:r>
      <w:r>
        <w:rPr>
          <w:spacing w:val="13"/>
        </w:rPr>
        <w:t xml:space="preserve"> </w:t>
      </w:r>
      <w:r>
        <w:t>лепки</w:t>
      </w:r>
      <w:r>
        <w:rPr>
          <w:spacing w:val="13"/>
        </w:rPr>
        <w:t xml:space="preserve"> </w:t>
      </w:r>
      <w:r>
        <w:t>из</w:t>
      </w:r>
      <w:r>
        <w:rPr>
          <w:spacing w:val="10"/>
        </w:rPr>
        <w:t xml:space="preserve"> </w:t>
      </w:r>
      <w:r>
        <w:t>пластилина</w:t>
      </w:r>
      <w:r>
        <w:rPr>
          <w:spacing w:val="4"/>
        </w:rPr>
        <w:t xml:space="preserve"> </w:t>
      </w:r>
      <w:r>
        <w:t>опыт</w:t>
      </w:r>
      <w:r>
        <w:rPr>
          <w:spacing w:val="12"/>
        </w:rPr>
        <w:t xml:space="preserve"> </w:t>
      </w:r>
      <w:r>
        <w:t>передачи</w:t>
      </w:r>
      <w:r>
        <w:rPr>
          <w:spacing w:val="17"/>
        </w:rPr>
        <w:t xml:space="preserve"> </w:t>
      </w:r>
      <w:r>
        <w:t>движения</w:t>
      </w:r>
      <w:r>
        <w:rPr>
          <w:spacing w:val="13"/>
        </w:rPr>
        <w:t xml:space="preserve"> </w:t>
      </w:r>
      <w:r>
        <w:rPr>
          <w:spacing w:val="-2"/>
        </w:rPr>
        <w:t>цельной</w:t>
      </w:r>
    </w:p>
    <w:p w14:paraId="17009E79">
      <w:pPr>
        <w:pStyle w:val="8"/>
      </w:pPr>
      <w:r>
        <w:t>лепной</w:t>
      </w:r>
      <w:r>
        <w:rPr>
          <w:spacing w:val="-8"/>
        </w:rPr>
        <w:t xml:space="preserve"> </w:t>
      </w:r>
      <w:r>
        <w:t>формы</w:t>
      </w:r>
      <w:r>
        <w:rPr>
          <w:spacing w:val="-4"/>
        </w:rPr>
        <w:t xml:space="preserve"> </w:t>
      </w:r>
      <w:r>
        <w:t>и</w:t>
      </w:r>
      <w:r>
        <w:rPr>
          <w:spacing w:val="-8"/>
        </w:rPr>
        <w:t xml:space="preserve"> </w:t>
      </w:r>
      <w:r>
        <w:t>разного</w:t>
      </w:r>
      <w:r>
        <w:rPr>
          <w:spacing w:val="-1"/>
        </w:rPr>
        <w:t xml:space="preserve"> </w:t>
      </w:r>
      <w:r>
        <w:t>характера</w:t>
      </w:r>
      <w:r>
        <w:rPr>
          <w:spacing w:val="-8"/>
        </w:rPr>
        <w:t xml:space="preserve"> </w:t>
      </w:r>
      <w:r>
        <w:t>движения</w:t>
      </w:r>
      <w:r>
        <w:rPr>
          <w:spacing w:val="-4"/>
        </w:rPr>
        <w:t xml:space="preserve"> </w:t>
      </w:r>
      <w:r>
        <w:t>этой</w:t>
      </w:r>
      <w:r>
        <w:rPr>
          <w:spacing w:val="-8"/>
        </w:rPr>
        <w:t xml:space="preserve"> </w:t>
      </w:r>
      <w:r>
        <w:t>формы</w:t>
      </w:r>
      <w:r>
        <w:rPr>
          <w:spacing w:val="-7"/>
        </w:rPr>
        <w:t xml:space="preserve"> </w:t>
      </w:r>
      <w:r>
        <w:t>(изображения</w:t>
      </w:r>
      <w:r>
        <w:rPr>
          <w:spacing w:val="-8"/>
        </w:rPr>
        <w:t xml:space="preserve"> </w:t>
      </w:r>
      <w:r>
        <w:rPr>
          <w:spacing w:val="-2"/>
        </w:rPr>
        <w:t>зверушки).</w:t>
      </w:r>
    </w:p>
    <w:p w14:paraId="15955F98">
      <w:pPr>
        <w:pStyle w:val="8"/>
        <w:ind w:left="2268"/>
      </w:pPr>
      <w:r>
        <w:t>Модуль</w:t>
      </w:r>
      <w:r>
        <w:rPr>
          <w:spacing w:val="-14"/>
        </w:rPr>
        <w:t xml:space="preserve"> </w:t>
      </w:r>
      <w:r>
        <w:t>«Декоративно-прикладное</w:t>
      </w:r>
      <w:r>
        <w:rPr>
          <w:spacing w:val="-15"/>
        </w:rPr>
        <w:t xml:space="preserve"> </w:t>
      </w:r>
      <w:r>
        <w:rPr>
          <w:spacing w:val="-2"/>
        </w:rPr>
        <w:t>искусство».</w:t>
      </w:r>
    </w:p>
    <w:p w14:paraId="26168F2B">
      <w:pPr>
        <w:pStyle w:val="8"/>
        <w:spacing w:before="4" w:line="235" w:lineRule="auto"/>
        <w:ind w:right="854" w:firstLine="993"/>
      </w:pPr>
      <w:r>
        <w:t>Рассматривать, анализировать и эстетически оценивать разнообразие форм в природе, воспринимаемых как узоры.</w:t>
      </w:r>
    </w:p>
    <w:p w14:paraId="20289534">
      <w:pPr>
        <w:pStyle w:val="8"/>
        <w:spacing w:before="7"/>
        <w:ind w:right="840" w:firstLine="993"/>
      </w:pPr>
      <w:r>
        <w:t>Сравнивать, сопоставлять природные явления – узоры (например, капли, снежинки,</w:t>
      </w:r>
      <w:r>
        <w:rPr>
          <w:spacing w:val="36"/>
        </w:rPr>
        <w:t xml:space="preserve">  </w:t>
      </w:r>
      <w:r>
        <w:t>паутинки,</w:t>
      </w:r>
      <w:r>
        <w:rPr>
          <w:spacing w:val="40"/>
        </w:rPr>
        <w:t xml:space="preserve">  </w:t>
      </w:r>
      <w:r>
        <w:t>роса</w:t>
      </w:r>
      <w:r>
        <w:rPr>
          <w:spacing w:val="38"/>
        </w:rPr>
        <w:t xml:space="preserve">  </w:t>
      </w:r>
      <w:r>
        <w:t>на</w:t>
      </w:r>
      <w:r>
        <w:rPr>
          <w:spacing w:val="38"/>
        </w:rPr>
        <w:t xml:space="preserve">  </w:t>
      </w:r>
      <w:r>
        <w:t>листьях,</w:t>
      </w:r>
      <w:r>
        <w:rPr>
          <w:spacing w:val="39"/>
        </w:rPr>
        <w:t xml:space="preserve">  </w:t>
      </w:r>
      <w:r>
        <w:t>серёжки</w:t>
      </w:r>
      <w:r>
        <w:rPr>
          <w:spacing w:val="40"/>
        </w:rPr>
        <w:t xml:space="preserve">  </w:t>
      </w:r>
      <w:r>
        <w:t>во</w:t>
      </w:r>
      <w:r>
        <w:rPr>
          <w:spacing w:val="40"/>
        </w:rPr>
        <w:t xml:space="preserve">  </w:t>
      </w:r>
      <w:r>
        <w:t>время</w:t>
      </w:r>
      <w:r>
        <w:rPr>
          <w:spacing w:val="39"/>
        </w:rPr>
        <w:t xml:space="preserve">  </w:t>
      </w:r>
      <w:r>
        <w:t>цветения</w:t>
      </w:r>
      <w:r>
        <w:rPr>
          <w:spacing w:val="39"/>
        </w:rPr>
        <w:t xml:space="preserve">  </w:t>
      </w:r>
      <w:r>
        <w:t>деревьев)</w:t>
      </w:r>
      <w:r>
        <w:rPr>
          <w:spacing w:val="40"/>
        </w:rPr>
        <w:t xml:space="preserve">  </w:t>
      </w:r>
      <w:r>
        <w:t>– с рукотворными произведениями декоративного искусства (кружево, шитьё, ювелирные изделия и др.).</w:t>
      </w:r>
    </w:p>
    <w:p w14:paraId="0F09A269">
      <w:pPr>
        <w:pStyle w:val="8"/>
        <w:spacing w:line="237" w:lineRule="auto"/>
        <w:ind w:right="844" w:firstLine="993"/>
      </w:pPr>
      <w:r>
        <w:t>Приобретать опыт выполнения эскиза геометрического орнамента кружева или вышивки на основе природных мотивов.</w:t>
      </w:r>
    </w:p>
    <w:p w14:paraId="2F711653">
      <w:pPr>
        <w:pStyle w:val="8"/>
        <w:spacing w:before="6"/>
        <w:ind w:right="838" w:firstLine="993"/>
      </w:pPr>
      <w:r>
        <w:t>Осваивать приёмы орнаментального оформления сказочных глиняных зверушек, созданных по мотивам народного художественного промысла (по выбору:</w:t>
      </w:r>
      <w:r>
        <w:rPr>
          <w:spacing w:val="80"/>
        </w:rPr>
        <w:t xml:space="preserve"> </w:t>
      </w:r>
      <w:r>
        <w:t xml:space="preserve">филимоновская, абашевская, каргопольская, дымковская игрушки или с учётом местных </w:t>
      </w:r>
      <w:r>
        <w:rPr>
          <w:spacing w:val="-2"/>
        </w:rPr>
        <w:t>промыслов).</w:t>
      </w:r>
    </w:p>
    <w:p w14:paraId="1D517B3B">
      <w:pPr>
        <w:pStyle w:val="8"/>
        <w:spacing w:line="237" w:lineRule="auto"/>
        <w:ind w:right="854" w:firstLine="993"/>
      </w:pPr>
      <w:r>
        <w:t>Приобретать опыт преобразования бытовых подручных нехудожественных материалов в художественные изображения и поделки.</w:t>
      </w:r>
    </w:p>
    <w:p w14:paraId="2AF80A9B">
      <w:pPr>
        <w:pStyle w:val="8"/>
        <w:spacing w:before="3"/>
        <w:ind w:right="840" w:firstLine="993"/>
      </w:pPr>
      <w:r>
        <w:t>Рассматривать, анализировать, сравнивать украшения человека на примерах иллюстраций</w:t>
      </w:r>
      <w:r>
        <w:rPr>
          <w:spacing w:val="80"/>
        </w:rPr>
        <w:t xml:space="preserve"> </w:t>
      </w:r>
      <w:r>
        <w:t>к</w:t>
      </w:r>
      <w:r>
        <w:rPr>
          <w:spacing w:val="80"/>
        </w:rPr>
        <w:t xml:space="preserve"> </w:t>
      </w:r>
      <w:r>
        <w:t>народным</w:t>
      </w:r>
      <w:r>
        <w:rPr>
          <w:spacing w:val="80"/>
        </w:rPr>
        <w:t xml:space="preserve"> </w:t>
      </w:r>
      <w:r>
        <w:t>сказкам</w:t>
      </w:r>
      <w:r>
        <w:rPr>
          <w:spacing w:val="80"/>
        </w:rPr>
        <w:t xml:space="preserve"> </w:t>
      </w:r>
      <w:r>
        <w:t>лучших</w:t>
      </w:r>
      <w:r>
        <w:rPr>
          <w:spacing w:val="80"/>
        </w:rPr>
        <w:t xml:space="preserve"> </w:t>
      </w:r>
      <w:r>
        <w:t>художников-иллюстраторов</w:t>
      </w:r>
      <w:r>
        <w:rPr>
          <w:spacing w:val="80"/>
        </w:rPr>
        <w:t xml:space="preserve"> </w:t>
      </w:r>
      <w:r>
        <w:t>(например,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w:t>
      </w:r>
      <w:r>
        <w:rPr>
          <w:spacing w:val="40"/>
        </w:rPr>
        <w:t xml:space="preserve"> </w:t>
      </w:r>
      <w:r>
        <w:t>о нём, выявляют особенности его характера, его представления о красоте.</w:t>
      </w:r>
    </w:p>
    <w:p w14:paraId="4B6519A9">
      <w:pPr>
        <w:pStyle w:val="8"/>
        <w:spacing w:line="242" w:lineRule="auto"/>
        <w:ind w:right="856" w:firstLine="993"/>
      </w:pPr>
      <w:r>
        <w:t>Приобретать опыт выполнения красками рисунков украшений народных былинных персонажей.</w:t>
      </w:r>
    </w:p>
    <w:p w14:paraId="0EC4EBE8">
      <w:pPr>
        <w:pStyle w:val="8"/>
        <w:spacing w:line="273" w:lineRule="exact"/>
        <w:ind w:left="2268"/>
      </w:pPr>
      <w:r>
        <w:t>Модуль</w:t>
      </w:r>
      <w:r>
        <w:rPr>
          <w:spacing w:val="-3"/>
        </w:rPr>
        <w:t xml:space="preserve"> </w:t>
      </w:r>
      <w:r>
        <w:rPr>
          <w:spacing w:val="-2"/>
        </w:rPr>
        <w:t>«Архитектура».</w:t>
      </w:r>
    </w:p>
    <w:p w14:paraId="4F758F62">
      <w:pPr>
        <w:pStyle w:val="8"/>
        <w:spacing w:line="237" w:lineRule="auto"/>
        <w:ind w:right="858" w:firstLine="993"/>
      </w:pPr>
      <w:r>
        <w:t>Осваивать приёмы создания объёмных предметов из бумаги и объёмного декорирования предметов из бумаги.</w:t>
      </w:r>
    </w:p>
    <w:p w14:paraId="7C4B2B46">
      <w:pPr>
        <w:pStyle w:val="8"/>
        <w:spacing w:before="4" w:line="237" w:lineRule="auto"/>
        <w:ind w:right="857" w:firstLine="993"/>
      </w:pPr>
      <w:r>
        <w:t>Участвовать в коллективной работе по построению из бумаги</w:t>
      </w:r>
      <w:r>
        <w:rPr>
          <w:spacing w:val="40"/>
        </w:rPr>
        <w:t xml:space="preserve"> </w:t>
      </w:r>
      <w:r>
        <w:t>пространственного макета сказочного города или детской площадки.</w:t>
      </w:r>
    </w:p>
    <w:p w14:paraId="66AA1C3A">
      <w:pPr>
        <w:pStyle w:val="8"/>
        <w:spacing w:before="3"/>
        <w:ind w:right="857" w:firstLine="993"/>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w:t>
      </w:r>
      <w:r>
        <w:rPr>
          <w:spacing w:val="-2"/>
        </w:rPr>
        <w:t>соотношения.</w:t>
      </w:r>
    </w:p>
    <w:p w14:paraId="429CD403">
      <w:pPr>
        <w:pStyle w:val="8"/>
        <w:spacing w:before="3"/>
        <w:ind w:left="2268"/>
      </w:pPr>
      <w:r>
        <w:t>Осваивать</w:t>
      </w:r>
      <w:r>
        <w:rPr>
          <w:spacing w:val="-9"/>
        </w:rPr>
        <w:t xml:space="preserve"> </w:t>
      </w:r>
      <w:r>
        <w:t>понимание</w:t>
      </w:r>
      <w:r>
        <w:rPr>
          <w:spacing w:val="-13"/>
        </w:rPr>
        <w:t xml:space="preserve"> </w:t>
      </w:r>
      <w:r>
        <w:t>образа</w:t>
      </w:r>
      <w:r>
        <w:rPr>
          <w:spacing w:val="-9"/>
        </w:rPr>
        <w:t xml:space="preserve"> </w:t>
      </w:r>
      <w:r>
        <w:t>здания,</w:t>
      </w:r>
      <w:r>
        <w:rPr>
          <w:spacing w:val="-5"/>
        </w:rPr>
        <w:t xml:space="preserve"> </w:t>
      </w:r>
      <w:r>
        <w:t>то</w:t>
      </w:r>
      <w:r>
        <w:rPr>
          <w:spacing w:val="-8"/>
        </w:rPr>
        <w:t xml:space="preserve"> </w:t>
      </w:r>
      <w:r>
        <w:t>есть</w:t>
      </w:r>
      <w:r>
        <w:rPr>
          <w:spacing w:val="-4"/>
        </w:rPr>
        <w:t xml:space="preserve"> </w:t>
      </w:r>
      <w:r>
        <w:t>его</w:t>
      </w:r>
      <w:r>
        <w:rPr>
          <w:spacing w:val="-8"/>
        </w:rPr>
        <w:t xml:space="preserve"> </w:t>
      </w:r>
      <w:r>
        <w:t>эмоционального</w:t>
      </w:r>
      <w:r>
        <w:rPr>
          <w:spacing w:val="-7"/>
        </w:rPr>
        <w:t xml:space="preserve"> </w:t>
      </w:r>
      <w:r>
        <w:rPr>
          <w:spacing w:val="-2"/>
        </w:rPr>
        <w:t>воздействия.</w:t>
      </w:r>
    </w:p>
    <w:p w14:paraId="3EDC7D5F">
      <w:pPr>
        <w:pStyle w:val="8"/>
        <w:spacing w:after="0"/>
        <w:sectPr>
          <w:pgSz w:w="11920" w:h="16850"/>
          <w:pgMar w:top="1020" w:right="0" w:bottom="1400" w:left="425" w:header="0" w:footer="1139" w:gutter="0"/>
          <w:cols w:space="720" w:num="1"/>
        </w:sectPr>
      </w:pPr>
    </w:p>
    <w:p w14:paraId="74B7D452">
      <w:pPr>
        <w:pStyle w:val="8"/>
        <w:spacing w:before="77"/>
        <w:ind w:right="853" w:firstLine="993"/>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7D1FAEA3">
      <w:pPr>
        <w:pStyle w:val="8"/>
        <w:spacing w:before="8" w:line="235" w:lineRule="auto"/>
        <w:ind w:right="848" w:firstLine="993"/>
      </w:pPr>
      <w:r>
        <w:t>Приобретать опыт сочинения и изображения жилья для разных по своему характеру героев литературных и народных сказок.</w:t>
      </w:r>
    </w:p>
    <w:p w14:paraId="441499E2">
      <w:pPr>
        <w:pStyle w:val="8"/>
        <w:spacing w:before="9" w:line="274" w:lineRule="exact"/>
        <w:ind w:left="2268"/>
      </w:pPr>
      <w:r>
        <w:t>Модуль</w:t>
      </w:r>
      <w:r>
        <w:rPr>
          <w:spacing w:val="-7"/>
        </w:rPr>
        <w:t xml:space="preserve"> </w:t>
      </w:r>
      <w:r>
        <w:t>«Восприятие</w:t>
      </w:r>
      <w:r>
        <w:rPr>
          <w:spacing w:val="-15"/>
        </w:rPr>
        <w:t xml:space="preserve"> </w:t>
      </w:r>
      <w:r>
        <w:t>произведений</w:t>
      </w:r>
      <w:r>
        <w:rPr>
          <w:spacing w:val="-10"/>
        </w:rPr>
        <w:t xml:space="preserve"> </w:t>
      </w:r>
      <w:r>
        <w:rPr>
          <w:spacing w:val="-2"/>
        </w:rPr>
        <w:t>искусства».</w:t>
      </w:r>
    </w:p>
    <w:p w14:paraId="4D161BEF">
      <w:pPr>
        <w:pStyle w:val="8"/>
        <w:ind w:right="849" w:firstLine="993"/>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5ED97BED">
      <w:pPr>
        <w:pStyle w:val="8"/>
        <w:spacing w:line="242" w:lineRule="auto"/>
        <w:ind w:right="848" w:firstLine="993"/>
      </w:pPr>
      <w:r>
        <w:t>Осваивать и</w:t>
      </w:r>
      <w:r>
        <w:rPr>
          <w:spacing w:val="-1"/>
        </w:rPr>
        <w:t xml:space="preserve"> </w:t>
      </w:r>
      <w:r>
        <w:t>развивать умения</w:t>
      </w:r>
      <w:r>
        <w:rPr>
          <w:spacing w:val="-1"/>
        </w:rPr>
        <w:t xml:space="preserve"> </w:t>
      </w:r>
      <w:r>
        <w:t>вести эстетическое</w:t>
      </w:r>
      <w:r>
        <w:rPr>
          <w:spacing w:val="-2"/>
        </w:rPr>
        <w:t xml:space="preserve"> </w:t>
      </w:r>
      <w:r>
        <w:t>наблюдение</w:t>
      </w:r>
      <w:r>
        <w:rPr>
          <w:spacing w:val="-2"/>
        </w:rPr>
        <w:t xml:space="preserve"> </w:t>
      </w:r>
      <w:r>
        <w:t>явлений</w:t>
      </w:r>
      <w:r>
        <w:rPr>
          <w:spacing w:val="-5"/>
        </w:rPr>
        <w:t xml:space="preserve"> </w:t>
      </w:r>
      <w:r>
        <w:t>природы, а также потребность в таком наблюдении.</w:t>
      </w:r>
    </w:p>
    <w:p w14:paraId="0874B119">
      <w:pPr>
        <w:pStyle w:val="8"/>
        <w:ind w:right="856" w:firstLine="993"/>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65FAA414">
      <w:pPr>
        <w:pStyle w:val="8"/>
        <w:tabs>
          <w:tab w:val="left" w:pos="3447"/>
          <w:tab w:val="left" w:pos="6737"/>
          <w:tab w:val="left" w:pos="9013"/>
        </w:tabs>
        <w:ind w:right="839" w:firstLine="993"/>
      </w:pPr>
      <w:r>
        <w:t xml:space="preserve">Приобретать опыт восприятия, эстетического анализа произведений </w:t>
      </w:r>
      <w:r>
        <w:rPr>
          <w:spacing w:val="-2"/>
        </w:rPr>
        <w:t>отечественных</w:t>
      </w:r>
      <w:r>
        <w:tab/>
      </w:r>
      <w:r>
        <w:rPr>
          <w:spacing w:val="-2"/>
        </w:rPr>
        <w:t>художников-пейзажистов</w:t>
      </w:r>
      <w:r>
        <w:tab/>
      </w:r>
      <w:r>
        <w:t>(И.И. Левитана,</w:t>
      </w:r>
      <w:r>
        <w:tab/>
      </w:r>
      <w:r>
        <w:t>И.И.</w:t>
      </w:r>
      <w:r>
        <w:rPr>
          <w:spacing w:val="-15"/>
        </w:rPr>
        <w:t xml:space="preserve"> </w:t>
      </w:r>
      <w:r>
        <w:t>Шишкина, И.К. Айвазовского, А.И. Куинджи, Н.П. Крымова и других по выбору учителя), а также художников-анималистов (В.В. Ватагина, Е.И. Чарушина и других по выбору учителя).</w:t>
      </w:r>
    </w:p>
    <w:p w14:paraId="2683E81D">
      <w:pPr>
        <w:pStyle w:val="8"/>
        <w:ind w:right="846" w:firstLine="993"/>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w:t>
      </w:r>
      <w:r>
        <w:rPr>
          <w:spacing w:val="80"/>
        </w:rPr>
        <w:t xml:space="preserve"> </w:t>
      </w:r>
      <w:r>
        <w:t>Гога, К. Моне, А. Матисса и других по выбору учителя).</w:t>
      </w:r>
    </w:p>
    <w:p w14:paraId="160E1F04">
      <w:pPr>
        <w:pStyle w:val="8"/>
        <w:ind w:right="843" w:firstLine="993"/>
      </w:pPr>
      <w:r>
        <w:t>Знать</w:t>
      </w:r>
      <w:r>
        <w:rPr>
          <w:spacing w:val="80"/>
        </w:rPr>
        <w:t xml:space="preserve"> </w:t>
      </w:r>
      <w:r>
        <w:t>имена</w:t>
      </w:r>
      <w:r>
        <w:rPr>
          <w:spacing w:val="80"/>
        </w:rPr>
        <w:t xml:space="preserve"> </w:t>
      </w:r>
      <w:r>
        <w:t>и</w:t>
      </w:r>
      <w:r>
        <w:rPr>
          <w:spacing w:val="80"/>
        </w:rPr>
        <w:t xml:space="preserve"> </w:t>
      </w:r>
      <w:r>
        <w:t>узнавать</w:t>
      </w:r>
      <w:r>
        <w:rPr>
          <w:spacing w:val="80"/>
        </w:rPr>
        <w:t xml:space="preserve"> </w:t>
      </w:r>
      <w:r>
        <w:t>наиболее</w:t>
      </w:r>
      <w:r>
        <w:rPr>
          <w:spacing w:val="80"/>
        </w:rPr>
        <w:t xml:space="preserve"> </w:t>
      </w:r>
      <w:r>
        <w:t>известные</w:t>
      </w:r>
      <w:r>
        <w:rPr>
          <w:spacing w:val="80"/>
        </w:rPr>
        <w:t xml:space="preserve"> </w:t>
      </w:r>
      <w:r>
        <w:t>произведения</w:t>
      </w:r>
      <w:r>
        <w:rPr>
          <w:spacing w:val="80"/>
        </w:rPr>
        <w:t xml:space="preserve"> </w:t>
      </w:r>
      <w:r>
        <w:t>художников</w:t>
      </w:r>
      <w:r>
        <w:rPr>
          <w:spacing w:val="80"/>
        </w:rPr>
        <w:t xml:space="preserve"> </w:t>
      </w:r>
      <w:r>
        <w:t>И.И. Левитана,</w:t>
      </w:r>
      <w:r>
        <w:rPr>
          <w:spacing w:val="80"/>
        </w:rPr>
        <w:t xml:space="preserve"> </w:t>
      </w:r>
      <w:r>
        <w:t>И.И. Шишкина,</w:t>
      </w:r>
      <w:r>
        <w:rPr>
          <w:spacing w:val="80"/>
        </w:rPr>
        <w:t xml:space="preserve"> </w:t>
      </w:r>
      <w:r>
        <w:t>И.К. Айвазовского,</w:t>
      </w:r>
      <w:r>
        <w:rPr>
          <w:spacing w:val="80"/>
        </w:rPr>
        <w:t xml:space="preserve"> </w:t>
      </w:r>
      <w:r>
        <w:t>В.М. Васнецова,</w:t>
      </w:r>
      <w:r>
        <w:rPr>
          <w:spacing w:val="80"/>
        </w:rPr>
        <w:t xml:space="preserve"> </w:t>
      </w:r>
      <w:r>
        <w:t>В.В. Ватагина,</w:t>
      </w:r>
      <w:r>
        <w:rPr>
          <w:spacing w:val="40"/>
        </w:rPr>
        <w:t xml:space="preserve"> </w:t>
      </w:r>
      <w:r>
        <w:t>Е.И. Чарушина (и других по выбору учителя).</w:t>
      </w:r>
    </w:p>
    <w:p w14:paraId="679B4479">
      <w:pPr>
        <w:pStyle w:val="8"/>
        <w:spacing w:line="275" w:lineRule="exact"/>
        <w:ind w:left="2268"/>
      </w:pPr>
      <w:r>
        <w:t>Модуль</w:t>
      </w:r>
      <w:r>
        <w:rPr>
          <w:spacing w:val="-3"/>
        </w:rPr>
        <w:t xml:space="preserve"> </w:t>
      </w:r>
      <w:r>
        <w:t>«Азбука</w:t>
      </w:r>
      <w:r>
        <w:rPr>
          <w:spacing w:val="-9"/>
        </w:rPr>
        <w:t xml:space="preserve"> </w:t>
      </w:r>
      <w:r>
        <w:t>цифровой</w:t>
      </w:r>
      <w:r>
        <w:rPr>
          <w:spacing w:val="-8"/>
        </w:rPr>
        <w:t xml:space="preserve"> </w:t>
      </w:r>
      <w:r>
        <w:rPr>
          <w:spacing w:val="-2"/>
        </w:rPr>
        <w:t>графики».</w:t>
      </w:r>
    </w:p>
    <w:p w14:paraId="3D140A85">
      <w:pPr>
        <w:pStyle w:val="8"/>
        <w:spacing w:line="242" w:lineRule="auto"/>
        <w:ind w:right="848" w:firstLine="993"/>
      </w:pPr>
      <w:r>
        <w:t>Осваивать возможности изображения с помощью разных видов линий в программе Paint (или другом графическом редакторе).</w:t>
      </w:r>
    </w:p>
    <w:p w14:paraId="28F576BC">
      <w:pPr>
        <w:pStyle w:val="8"/>
        <w:spacing w:line="242" w:lineRule="auto"/>
        <w:ind w:right="860" w:firstLine="993"/>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500664F3">
      <w:pPr>
        <w:pStyle w:val="8"/>
        <w:ind w:right="843" w:firstLine="993"/>
      </w:pPr>
      <w:r>
        <w:t>Осваивать в компьютерном редакторе (например, Paint) инструменты и техники</w:t>
      </w:r>
      <w:r>
        <w:rPr>
          <w:spacing w:val="40"/>
        </w:rPr>
        <w:t xml:space="preserve"> </w:t>
      </w:r>
      <w:r>
        <w:t>– карандаш, кисточка, ластик, заливка и другие – и создавать простые рисунки или композиции (например, образ дерева).</w:t>
      </w:r>
    </w:p>
    <w:p w14:paraId="2B7CBFCB">
      <w:pPr>
        <w:pStyle w:val="8"/>
        <w:ind w:right="846" w:firstLine="993"/>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1C353173">
      <w:pPr>
        <w:pStyle w:val="8"/>
        <w:spacing w:line="242" w:lineRule="auto"/>
        <w:ind w:right="857" w:firstLine="993"/>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14:paraId="3241C7DC">
      <w:pPr>
        <w:pStyle w:val="8"/>
        <w:spacing w:line="272" w:lineRule="exact"/>
        <w:ind w:left="2268"/>
      </w:pPr>
      <w:r>
        <w:t>Модуль</w:t>
      </w:r>
      <w:r>
        <w:rPr>
          <w:spacing w:val="-3"/>
        </w:rPr>
        <w:t xml:space="preserve"> </w:t>
      </w:r>
      <w:r>
        <w:rPr>
          <w:spacing w:val="-2"/>
        </w:rPr>
        <w:t>«Графика».</w:t>
      </w:r>
    </w:p>
    <w:p w14:paraId="06B51C64">
      <w:pPr>
        <w:pStyle w:val="8"/>
        <w:spacing w:line="237" w:lineRule="auto"/>
        <w:ind w:right="839" w:firstLine="993"/>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3B886BFA">
      <w:pPr>
        <w:pStyle w:val="8"/>
        <w:ind w:right="846" w:firstLine="993"/>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7FCA40FC">
      <w:pPr>
        <w:pStyle w:val="8"/>
        <w:spacing w:line="242" w:lineRule="auto"/>
        <w:ind w:right="885" w:firstLine="993"/>
        <w:jc w:val="left"/>
      </w:pPr>
      <w:r>
        <w:t>Узнавать</w:t>
      </w:r>
      <w:r>
        <w:rPr>
          <w:spacing w:val="40"/>
        </w:rPr>
        <w:t xml:space="preserve"> </w:t>
      </w:r>
      <w:r>
        <w:t>об</w:t>
      </w:r>
      <w:r>
        <w:rPr>
          <w:spacing w:val="40"/>
        </w:rPr>
        <w:t xml:space="preserve"> </w:t>
      </w:r>
      <w:r>
        <w:t>искусстве</w:t>
      </w:r>
      <w:r>
        <w:rPr>
          <w:spacing w:val="40"/>
        </w:rPr>
        <w:t xml:space="preserve"> </w:t>
      </w:r>
      <w:r>
        <w:t>шрифта</w:t>
      </w:r>
      <w:r>
        <w:rPr>
          <w:spacing w:val="40"/>
        </w:rPr>
        <w:t xml:space="preserve"> </w:t>
      </w:r>
      <w:r>
        <w:t>и</w:t>
      </w:r>
      <w:r>
        <w:rPr>
          <w:spacing w:val="40"/>
        </w:rPr>
        <w:t xml:space="preserve"> </w:t>
      </w:r>
      <w:r>
        <w:t>образных</w:t>
      </w:r>
      <w:r>
        <w:rPr>
          <w:spacing w:val="40"/>
        </w:rPr>
        <w:t xml:space="preserve"> </w:t>
      </w:r>
      <w:r>
        <w:t>(изобразительных)</w:t>
      </w:r>
      <w:r>
        <w:rPr>
          <w:spacing w:val="40"/>
        </w:rPr>
        <w:t xml:space="preserve"> </w:t>
      </w:r>
      <w:r>
        <w:t>возможностях надписи, о работе художника над шрифтовой композицией.</w:t>
      </w:r>
    </w:p>
    <w:p w14:paraId="25675755">
      <w:pPr>
        <w:pStyle w:val="8"/>
        <w:spacing w:line="242" w:lineRule="auto"/>
        <w:ind w:right="885" w:firstLine="993"/>
        <w:jc w:val="left"/>
      </w:pPr>
      <w:r>
        <w:t>Создавать</w:t>
      </w:r>
      <w:r>
        <w:rPr>
          <w:spacing w:val="80"/>
        </w:rPr>
        <w:t xml:space="preserve"> </w:t>
      </w:r>
      <w:r>
        <w:t>практическую</w:t>
      </w:r>
      <w:r>
        <w:rPr>
          <w:spacing w:val="80"/>
        </w:rPr>
        <w:t xml:space="preserve"> </w:t>
      </w:r>
      <w:r>
        <w:t>творческую</w:t>
      </w:r>
      <w:r>
        <w:rPr>
          <w:spacing w:val="80"/>
        </w:rPr>
        <w:t xml:space="preserve"> </w:t>
      </w:r>
      <w:r>
        <w:t>работу</w:t>
      </w:r>
      <w:r>
        <w:rPr>
          <w:spacing w:val="80"/>
        </w:rPr>
        <w:t xml:space="preserve"> </w:t>
      </w:r>
      <w:r>
        <w:t>–</w:t>
      </w:r>
      <w:r>
        <w:rPr>
          <w:spacing w:val="80"/>
        </w:rPr>
        <w:t xml:space="preserve"> </w:t>
      </w:r>
      <w:r>
        <w:t>поздравительную</w:t>
      </w:r>
      <w:r>
        <w:rPr>
          <w:spacing w:val="80"/>
        </w:rPr>
        <w:t xml:space="preserve"> </w:t>
      </w:r>
      <w:r>
        <w:t>открытку, совмещая в ней шрифт и изображение.</w:t>
      </w:r>
    </w:p>
    <w:p w14:paraId="2A83E7D2">
      <w:pPr>
        <w:pStyle w:val="8"/>
        <w:tabs>
          <w:tab w:val="left" w:pos="3409"/>
          <w:tab w:val="left" w:pos="3735"/>
          <w:tab w:val="left" w:pos="4620"/>
          <w:tab w:val="left" w:pos="6081"/>
          <w:tab w:val="left" w:pos="6644"/>
          <w:tab w:val="left" w:pos="7920"/>
          <w:tab w:val="left" w:pos="8256"/>
          <w:tab w:val="left" w:pos="9484"/>
        </w:tabs>
        <w:spacing w:line="242" w:lineRule="auto"/>
        <w:ind w:right="859" w:firstLine="993"/>
        <w:jc w:val="left"/>
      </w:pPr>
      <w:r>
        <w:rPr>
          <w:spacing w:val="-2"/>
        </w:rPr>
        <w:t>Узнавать</w:t>
      </w:r>
      <w:r>
        <w:tab/>
      </w:r>
      <w:r>
        <w:rPr>
          <w:spacing w:val="-10"/>
        </w:rPr>
        <w:t>о</w:t>
      </w:r>
      <w:r>
        <w:tab/>
      </w:r>
      <w:r>
        <w:rPr>
          <w:spacing w:val="-2"/>
        </w:rPr>
        <w:t>работе</w:t>
      </w:r>
      <w:r>
        <w:tab/>
      </w:r>
      <w:r>
        <w:rPr>
          <w:spacing w:val="-2"/>
        </w:rPr>
        <w:t>художников</w:t>
      </w:r>
      <w:r>
        <w:tab/>
      </w:r>
      <w:r>
        <w:rPr>
          <w:spacing w:val="-4"/>
        </w:rPr>
        <w:t>над</w:t>
      </w:r>
      <w:r>
        <w:tab/>
      </w:r>
      <w:r>
        <w:rPr>
          <w:spacing w:val="-2"/>
        </w:rPr>
        <w:t>плакатами</w:t>
      </w:r>
      <w:r>
        <w:tab/>
      </w:r>
      <w:r>
        <w:rPr>
          <w:spacing w:val="-10"/>
        </w:rPr>
        <w:t>и</w:t>
      </w:r>
      <w:r>
        <w:tab/>
      </w:r>
      <w:r>
        <w:rPr>
          <w:spacing w:val="-2"/>
        </w:rPr>
        <w:t>афишами.</w:t>
      </w:r>
      <w:r>
        <w:tab/>
      </w:r>
      <w:r>
        <w:rPr>
          <w:spacing w:val="-2"/>
        </w:rPr>
        <w:t xml:space="preserve">Выполнять </w:t>
      </w:r>
      <w:r>
        <w:t>творческую композицию – эскиз афиши к выбранному спектаклю или фильму.</w:t>
      </w:r>
    </w:p>
    <w:p w14:paraId="256EC509">
      <w:pPr>
        <w:pStyle w:val="8"/>
        <w:spacing w:after="0" w:line="242" w:lineRule="auto"/>
        <w:jc w:val="left"/>
        <w:sectPr>
          <w:pgSz w:w="11920" w:h="16850"/>
          <w:pgMar w:top="1020" w:right="0" w:bottom="1400" w:left="425" w:header="0" w:footer="1139" w:gutter="0"/>
          <w:cols w:space="720" w:num="1"/>
        </w:sectPr>
      </w:pPr>
    </w:p>
    <w:p w14:paraId="0AE96535">
      <w:pPr>
        <w:pStyle w:val="8"/>
        <w:spacing w:before="80"/>
        <w:ind w:left="0"/>
        <w:jc w:val="left"/>
      </w:pPr>
    </w:p>
    <w:p w14:paraId="6A159D3A">
      <w:pPr>
        <w:pStyle w:val="8"/>
        <w:ind w:left="0"/>
        <w:jc w:val="right"/>
      </w:pPr>
      <w:r>
        <w:rPr>
          <w:spacing w:val="-2"/>
        </w:rPr>
        <w:t>лица.</w:t>
      </w:r>
    </w:p>
    <w:p w14:paraId="5F8EDDE7">
      <w:pPr>
        <w:pStyle w:val="8"/>
        <w:spacing w:before="77"/>
        <w:ind w:left="418"/>
        <w:jc w:val="left"/>
      </w:pPr>
      <w:r>
        <w:br w:type="column"/>
      </w:r>
      <w:r>
        <w:t>Узнавать</w:t>
      </w:r>
      <w:r>
        <w:rPr>
          <w:spacing w:val="39"/>
        </w:rPr>
        <w:t xml:space="preserve"> </w:t>
      </w:r>
      <w:r>
        <w:t>основные</w:t>
      </w:r>
      <w:r>
        <w:rPr>
          <w:spacing w:val="40"/>
        </w:rPr>
        <w:t xml:space="preserve"> </w:t>
      </w:r>
      <w:r>
        <w:t>пропорции</w:t>
      </w:r>
      <w:r>
        <w:rPr>
          <w:spacing w:val="48"/>
        </w:rPr>
        <w:t xml:space="preserve"> </w:t>
      </w:r>
      <w:r>
        <w:t>лица</w:t>
      </w:r>
      <w:r>
        <w:rPr>
          <w:spacing w:val="45"/>
        </w:rPr>
        <w:t xml:space="preserve"> </w:t>
      </w:r>
      <w:r>
        <w:t>человека,</w:t>
      </w:r>
      <w:r>
        <w:rPr>
          <w:spacing w:val="49"/>
        </w:rPr>
        <w:t xml:space="preserve"> </w:t>
      </w:r>
      <w:r>
        <w:t>взаимное</w:t>
      </w:r>
      <w:r>
        <w:rPr>
          <w:spacing w:val="41"/>
        </w:rPr>
        <w:t xml:space="preserve"> </w:t>
      </w:r>
      <w:r>
        <w:t>расположение</w:t>
      </w:r>
      <w:r>
        <w:rPr>
          <w:spacing w:val="42"/>
        </w:rPr>
        <w:t xml:space="preserve"> </w:t>
      </w:r>
      <w:r>
        <w:rPr>
          <w:spacing w:val="-2"/>
        </w:rPr>
        <w:t>частей</w:t>
      </w:r>
    </w:p>
    <w:p w14:paraId="669936EA">
      <w:pPr>
        <w:pStyle w:val="8"/>
        <w:ind w:left="0"/>
        <w:jc w:val="left"/>
      </w:pPr>
    </w:p>
    <w:p w14:paraId="3824FA35">
      <w:pPr>
        <w:pStyle w:val="8"/>
        <w:spacing w:before="1"/>
        <w:ind w:left="418"/>
        <w:jc w:val="left"/>
      </w:pPr>
      <w:r>
        <w:t>Приобретать</w:t>
      </w:r>
      <w:r>
        <w:rPr>
          <w:spacing w:val="-11"/>
        </w:rPr>
        <w:t xml:space="preserve"> </w:t>
      </w:r>
      <w:r>
        <w:t>опыт</w:t>
      </w:r>
      <w:r>
        <w:rPr>
          <w:spacing w:val="-8"/>
        </w:rPr>
        <w:t xml:space="preserve"> </w:t>
      </w:r>
      <w:r>
        <w:t>рисования</w:t>
      </w:r>
      <w:r>
        <w:rPr>
          <w:spacing w:val="-7"/>
        </w:rPr>
        <w:t xml:space="preserve"> </w:t>
      </w:r>
      <w:r>
        <w:t>портрета</w:t>
      </w:r>
      <w:r>
        <w:rPr>
          <w:spacing w:val="-11"/>
        </w:rPr>
        <w:t xml:space="preserve"> </w:t>
      </w:r>
      <w:r>
        <w:t>(лица)</w:t>
      </w:r>
      <w:r>
        <w:rPr>
          <w:spacing w:val="-4"/>
        </w:rPr>
        <w:t xml:space="preserve"> </w:t>
      </w:r>
      <w:r>
        <w:rPr>
          <w:spacing w:val="-2"/>
        </w:rPr>
        <w:t>человека.</w:t>
      </w:r>
    </w:p>
    <w:p w14:paraId="300E52BC">
      <w:pPr>
        <w:pStyle w:val="8"/>
        <w:spacing w:before="5"/>
        <w:ind w:left="418"/>
        <w:jc w:val="left"/>
      </w:pPr>
      <w:r>
        <w:t>Создавать</w:t>
      </w:r>
      <w:r>
        <w:rPr>
          <w:spacing w:val="53"/>
        </w:rPr>
        <w:t xml:space="preserve"> </w:t>
      </w:r>
      <w:r>
        <w:t>маску</w:t>
      </w:r>
      <w:r>
        <w:rPr>
          <w:spacing w:val="39"/>
        </w:rPr>
        <w:t xml:space="preserve"> </w:t>
      </w:r>
      <w:r>
        <w:t>сказочного</w:t>
      </w:r>
      <w:r>
        <w:rPr>
          <w:spacing w:val="55"/>
        </w:rPr>
        <w:t xml:space="preserve"> </w:t>
      </w:r>
      <w:r>
        <w:t>персонажа</w:t>
      </w:r>
      <w:r>
        <w:rPr>
          <w:spacing w:val="52"/>
        </w:rPr>
        <w:t xml:space="preserve"> </w:t>
      </w:r>
      <w:r>
        <w:t>с</w:t>
      </w:r>
      <w:r>
        <w:rPr>
          <w:spacing w:val="47"/>
        </w:rPr>
        <w:t xml:space="preserve"> </w:t>
      </w:r>
      <w:r>
        <w:t>ярко</w:t>
      </w:r>
      <w:r>
        <w:rPr>
          <w:spacing w:val="54"/>
        </w:rPr>
        <w:t xml:space="preserve"> </w:t>
      </w:r>
      <w:r>
        <w:t>выраженным</w:t>
      </w:r>
      <w:r>
        <w:rPr>
          <w:spacing w:val="49"/>
        </w:rPr>
        <w:t xml:space="preserve"> </w:t>
      </w:r>
      <w:r>
        <w:t>характером</w:t>
      </w:r>
      <w:r>
        <w:rPr>
          <w:spacing w:val="56"/>
        </w:rPr>
        <w:t xml:space="preserve"> </w:t>
      </w:r>
      <w:r>
        <w:rPr>
          <w:spacing w:val="-4"/>
        </w:rPr>
        <w:t>лица</w:t>
      </w:r>
    </w:p>
    <w:p w14:paraId="3EE2B850">
      <w:pPr>
        <w:pStyle w:val="8"/>
        <w:spacing w:after="0"/>
        <w:jc w:val="left"/>
        <w:sectPr>
          <w:pgSz w:w="11920" w:h="16850"/>
          <w:pgMar w:top="1020" w:right="0" w:bottom="1400" w:left="425" w:header="0" w:footer="1139" w:gutter="0"/>
          <w:cols w:equalWidth="0" w:num="2">
            <w:col w:w="1810" w:space="40"/>
            <w:col w:w="9645"/>
          </w:cols>
        </w:sectPr>
      </w:pPr>
    </w:p>
    <w:p w14:paraId="58743D02">
      <w:pPr>
        <w:pStyle w:val="8"/>
        <w:spacing w:before="2" w:line="275" w:lineRule="exact"/>
        <w:ind w:left="0" w:right="7033"/>
        <w:jc w:val="right"/>
      </w:pPr>
      <w:r>
        <w:t>(для</w:t>
      </w:r>
      <w:r>
        <w:rPr>
          <w:spacing w:val="-4"/>
        </w:rPr>
        <w:t xml:space="preserve"> </w:t>
      </w:r>
      <w:r>
        <w:t>карнавала</w:t>
      </w:r>
      <w:r>
        <w:rPr>
          <w:spacing w:val="-5"/>
        </w:rPr>
        <w:t xml:space="preserve"> </w:t>
      </w:r>
      <w:r>
        <w:t>или</w:t>
      </w:r>
      <w:r>
        <w:rPr>
          <w:spacing w:val="-5"/>
        </w:rPr>
        <w:t xml:space="preserve"> </w:t>
      </w:r>
      <w:r>
        <w:rPr>
          <w:spacing w:val="-2"/>
        </w:rPr>
        <w:t>спектакля).</w:t>
      </w:r>
    </w:p>
    <w:p w14:paraId="4386A0B5">
      <w:pPr>
        <w:pStyle w:val="8"/>
        <w:spacing w:line="274" w:lineRule="exact"/>
        <w:ind w:left="0" w:right="6995"/>
        <w:jc w:val="right"/>
      </w:pPr>
      <w:r>
        <w:t>Модуль</w:t>
      </w:r>
      <w:r>
        <w:rPr>
          <w:spacing w:val="-3"/>
        </w:rPr>
        <w:t xml:space="preserve"> </w:t>
      </w:r>
      <w:r>
        <w:rPr>
          <w:spacing w:val="-2"/>
        </w:rPr>
        <w:t>«Живопись».</w:t>
      </w:r>
    </w:p>
    <w:p w14:paraId="3C7BC04F">
      <w:pPr>
        <w:pStyle w:val="8"/>
        <w:tabs>
          <w:tab w:val="left" w:pos="3567"/>
          <w:tab w:val="left" w:pos="4603"/>
          <w:tab w:val="left" w:pos="5753"/>
          <w:tab w:val="left" w:pos="7256"/>
          <w:tab w:val="left" w:pos="8737"/>
          <w:tab w:val="left" w:pos="10374"/>
        </w:tabs>
        <w:spacing w:line="242" w:lineRule="auto"/>
        <w:ind w:right="866" w:firstLine="993"/>
        <w:jc w:val="left"/>
      </w:pPr>
      <w:r>
        <w:rPr>
          <w:spacing w:val="-2"/>
        </w:rPr>
        <w:t>Осваивать</w:t>
      </w:r>
      <w:r>
        <w:tab/>
      </w:r>
      <w:r>
        <w:rPr>
          <w:spacing w:val="-2"/>
        </w:rPr>
        <w:t>приёмы</w:t>
      </w:r>
      <w:r>
        <w:tab/>
      </w:r>
      <w:r>
        <w:rPr>
          <w:spacing w:val="-2"/>
        </w:rPr>
        <w:t>создания</w:t>
      </w:r>
      <w:r>
        <w:tab/>
      </w:r>
      <w:r>
        <w:rPr>
          <w:spacing w:val="-2"/>
        </w:rPr>
        <w:t>живописной</w:t>
      </w:r>
      <w:r>
        <w:tab/>
      </w:r>
      <w:r>
        <w:rPr>
          <w:spacing w:val="-2"/>
        </w:rPr>
        <w:t>композиции</w:t>
      </w:r>
      <w:r>
        <w:tab/>
      </w:r>
      <w:r>
        <w:rPr>
          <w:spacing w:val="-2"/>
        </w:rPr>
        <w:t>(натюрморта)</w:t>
      </w:r>
      <w:r>
        <w:tab/>
      </w:r>
      <w:r>
        <w:rPr>
          <w:spacing w:val="-6"/>
        </w:rPr>
        <w:t xml:space="preserve">по </w:t>
      </w:r>
      <w:r>
        <w:t>наблюдению натуры или по представлению.</w:t>
      </w:r>
    </w:p>
    <w:p w14:paraId="09032834">
      <w:pPr>
        <w:pStyle w:val="8"/>
        <w:spacing w:line="242" w:lineRule="auto"/>
        <w:ind w:right="885" w:firstLine="993"/>
        <w:jc w:val="left"/>
      </w:pPr>
      <w:r>
        <w:t>Рассматривать,</w:t>
      </w:r>
      <w:r>
        <w:rPr>
          <w:spacing w:val="-12"/>
        </w:rPr>
        <w:t xml:space="preserve"> </w:t>
      </w:r>
      <w:r>
        <w:t>эстетически</w:t>
      </w:r>
      <w:r>
        <w:rPr>
          <w:spacing w:val="-9"/>
        </w:rPr>
        <w:t xml:space="preserve"> </w:t>
      </w:r>
      <w:r>
        <w:t>анализировать</w:t>
      </w:r>
      <w:r>
        <w:rPr>
          <w:spacing w:val="-11"/>
        </w:rPr>
        <w:t xml:space="preserve"> </w:t>
      </w:r>
      <w:r>
        <w:t>сюжет</w:t>
      </w:r>
      <w:r>
        <w:rPr>
          <w:spacing w:val="-10"/>
        </w:rPr>
        <w:t xml:space="preserve"> </w:t>
      </w:r>
      <w:r>
        <w:t>и</w:t>
      </w:r>
      <w:r>
        <w:rPr>
          <w:spacing w:val="-10"/>
        </w:rPr>
        <w:t xml:space="preserve"> </w:t>
      </w:r>
      <w:r>
        <w:t>композицию,</w:t>
      </w:r>
      <w:r>
        <w:rPr>
          <w:spacing w:val="-13"/>
        </w:rPr>
        <w:t xml:space="preserve"> </w:t>
      </w:r>
      <w:r>
        <w:t>эмоциональное настроение в натюрмортах известных отечественных художников.</w:t>
      </w:r>
    </w:p>
    <w:p w14:paraId="0A4279D2">
      <w:pPr>
        <w:pStyle w:val="8"/>
        <w:spacing w:line="242" w:lineRule="auto"/>
        <w:ind w:right="885" w:firstLine="993"/>
        <w:jc w:val="left"/>
      </w:pPr>
      <w:r>
        <w:t>Приобретать</w:t>
      </w:r>
      <w:r>
        <w:rPr>
          <w:spacing w:val="39"/>
        </w:rPr>
        <w:t xml:space="preserve"> </w:t>
      </w:r>
      <w:r>
        <w:t>опыт</w:t>
      </w:r>
      <w:r>
        <w:rPr>
          <w:spacing w:val="34"/>
        </w:rPr>
        <w:t xml:space="preserve"> </w:t>
      </w:r>
      <w:r>
        <w:t>создания</w:t>
      </w:r>
      <w:r>
        <w:rPr>
          <w:spacing w:val="37"/>
        </w:rPr>
        <w:t xml:space="preserve"> </w:t>
      </w:r>
      <w:r>
        <w:t>творческой</w:t>
      </w:r>
      <w:r>
        <w:rPr>
          <w:spacing w:val="38"/>
        </w:rPr>
        <w:t xml:space="preserve"> </w:t>
      </w:r>
      <w:r>
        <w:t>живописной</w:t>
      </w:r>
      <w:r>
        <w:rPr>
          <w:spacing w:val="38"/>
        </w:rPr>
        <w:t xml:space="preserve"> </w:t>
      </w:r>
      <w:r>
        <w:t>работы</w:t>
      </w:r>
      <w:r>
        <w:rPr>
          <w:spacing w:val="36"/>
        </w:rPr>
        <w:t xml:space="preserve"> </w:t>
      </w:r>
      <w:r>
        <w:t>–</w:t>
      </w:r>
      <w:r>
        <w:rPr>
          <w:spacing w:val="34"/>
        </w:rPr>
        <w:t xml:space="preserve"> </w:t>
      </w:r>
      <w:r>
        <w:t>натюрморта</w:t>
      </w:r>
      <w:r>
        <w:rPr>
          <w:spacing w:val="37"/>
        </w:rPr>
        <w:t xml:space="preserve"> </w:t>
      </w:r>
      <w:r>
        <w:t>с ярко выраженным настроением или «натюрморта-автопортрета».</w:t>
      </w:r>
    </w:p>
    <w:p w14:paraId="47FBB682">
      <w:pPr>
        <w:pStyle w:val="8"/>
        <w:tabs>
          <w:tab w:val="left" w:pos="3725"/>
          <w:tab w:val="left" w:pos="4906"/>
          <w:tab w:val="left" w:pos="5943"/>
          <w:tab w:val="left" w:pos="7076"/>
          <w:tab w:val="left" w:pos="7412"/>
          <w:tab w:val="left" w:pos="8380"/>
          <w:tab w:val="left" w:pos="8845"/>
          <w:tab w:val="left" w:pos="9767"/>
          <w:tab w:val="left" w:pos="10374"/>
        </w:tabs>
        <w:spacing w:line="242" w:lineRule="auto"/>
        <w:ind w:right="866" w:firstLine="993"/>
        <w:jc w:val="left"/>
      </w:pPr>
      <w:r>
        <w:rPr>
          <w:spacing w:val="-2"/>
        </w:rPr>
        <w:t>Изображать</w:t>
      </w:r>
      <w:r>
        <w:tab/>
      </w:r>
      <w:r>
        <w:rPr>
          <w:spacing w:val="-2"/>
        </w:rPr>
        <w:t>красками</w:t>
      </w:r>
      <w:r>
        <w:tab/>
      </w:r>
      <w:r>
        <w:rPr>
          <w:spacing w:val="-2"/>
        </w:rPr>
        <w:t>портрет</w:t>
      </w:r>
      <w:r>
        <w:tab/>
      </w:r>
      <w:r>
        <w:rPr>
          <w:spacing w:val="-2"/>
        </w:rPr>
        <w:t>человека</w:t>
      </w:r>
      <w:r>
        <w:tab/>
      </w:r>
      <w:r>
        <w:rPr>
          <w:spacing w:val="-10"/>
        </w:rPr>
        <w:t>с</w:t>
      </w:r>
      <w:r>
        <w:tab/>
      </w:r>
      <w:r>
        <w:rPr>
          <w:spacing w:val="-2"/>
        </w:rPr>
        <w:t>опорой</w:t>
      </w:r>
      <w:r>
        <w:tab/>
      </w:r>
      <w:r>
        <w:rPr>
          <w:spacing w:val="-6"/>
        </w:rPr>
        <w:t>на</w:t>
      </w:r>
      <w:r>
        <w:tab/>
      </w:r>
      <w:r>
        <w:rPr>
          <w:spacing w:val="-2"/>
        </w:rPr>
        <w:t>натуру</w:t>
      </w:r>
      <w:r>
        <w:tab/>
      </w:r>
      <w:r>
        <w:rPr>
          <w:spacing w:val="-4"/>
        </w:rPr>
        <w:t>или</w:t>
      </w:r>
      <w:r>
        <w:tab/>
      </w:r>
      <w:r>
        <w:rPr>
          <w:spacing w:val="-6"/>
        </w:rPr>
        <w:t xml:space="preserve">по </w:t>
      </w:r>
      <w:r>
        <w:rPr>
          <w:spacing w:val="-2"/>
        </w:rPr>
        <w:t>представлению.</w:t>
      </w:r>
    </w:p>
    <w:p w14:paraId="43F21051">
      <w:pPr>
        <w:pStyle w:val="8"/>
        <w:spacing w:line="242" w:lineRule="auto"/>
        <w:ind w:left="2268" w:right="2505"/>
        <w:jc w:val="left"/>
      </w:pPr>
      <w:r>
        <w:t>Создавать</w:t>
      </w:r>
      <w:r>
        <w:rPr>
          <w:spacing w:val="-10"/>
        </w:rPr>
        <w:t xml:space="preserve"> </w:t>
      </w:r>
      <w:r>
        <w:t>пейзаж,</w:t>
      </w:r>
      <w:r>
        <w:rPr>
          <w:spacing w:val="-8"/>
        </w:rPr>
        <w:t xml:space="preserve"> </w:t>
      </w:r>
      <w:r>
        <w:t>передавая</w:t>
      </w:r>
      <w:r>
        <w:rPr>
          <w:spacing w:val="-14"/>
        </w:rPr>
        <w:t xml:space="preserve"> </w:t>
      </w:r>
      <w:r>
        <w:t>в</w:t>
      </w:r>
      <w:r>
        <w:rPr>
          <w:spacing w:val="-8"/>
        </w:rPr>
        <w:t xml:space="preserve"> </w:t>
      </w:r>
      <w:r>
        <w:t>нём</w:t>
      </w:r>
      <w:r>
        <w:rPr>
          <w:spacing w:val="-10"/>
        </w:rPr>
        <w:t xml:space="preserve"> </w:t>
      </w:r>
      <w:r>
        <w:t>активное</w:t>
      </w:r>
      <w:r>
        <w:rPr>
          <w:spacing w:val="-10"/>
        </w:rPr>
        <w:t xml:space="preserve"> </w:t>
      </w:r>
      <w:r>
        <w:t>состояние</w:t>
      </w:r>
      <w:r>
        <w:rPr>
          <w:spacing w:val="-14"/>
        </w:rPr>
        <w:t xml:space="preserve"> </w:t>
      </w:r>
      <w:r>
        <w:t>природы. Приобрести представление о деятельности художника в театре.</w:t>
      </w:r>
    </w:p>
    <w:p w14:paraId="1C842C2F">
      <w:pPr>
        <w:pStyle w:val="8"/>
        <w:ind w:left="2268" w:right="885"/>
        <w:jc w:val="left"/>
      </w:pPr>
      <w:r>
        <w:t>Создать</w:t>
      </w:r>
      <w:r>
        <w:rPr>
          <w:spacing w:val="-10"/>
        </w:rPr>
        <w:t xml:space="preserve"> </w:t>
      </w:r>
      <w:r>
        <w:t>красками</w:t>
      </w:r>
      <w:r>
        <w:rPr>
          <w:spacing w:val="-5"/>
        </w:rPr>
        <w:t xml:space="preserve"> </w:t>
      </w:r>
      <w:r>
        <w:t>эскиз</w:t>
      </w:r>
      <w:r>
        <w:rPr>
          <w:spacing w:val="-8"/>
        </w:rPr>
        <w:t xml:space="preserve"> </w:t>
      </w:r>
      <w:r>
        <w:t>занавеса</w:t>
      </w:r>
      <w:r>
        <w:rPr>
          <w:spacing w:val="-9"/>
        </w:rPr>
        <w:t xml:space="preserve"> </w:t>
      </w:r>
      <w:r>
        <w:t>или</w:t>
      </w:r>
      <w:r>
        <w:rPr>
          <w:spacing w:val="-10"/>
        </w:rPr>
        <w:t xml:space="preserve"> </w:t>
      </w:r>
      <w:r>
        <w:t>эскиз</w:t>
      </w:r>
      <w:r>
        <w:rPr>
          <w:spacing w:val="-6"/>
        </w:rPr>
        <w:t xml:space="preserve"> </w:t>
      </w:r>
      <w:r>
        <w:t>декораций</w:t>
      </w:r>
      <w:r>
        <w:rPr>
          <w:spacing w:val="-7"/>
        </w:rPr>
        <w:t xml:space="preserve"> </w:t>
      </w:r>
      <w:r>
        <w:t>к</w:t>
      </w:r>
      <w:r>
        <w:rPr>
          <w:spacing w:val="-13"/>
        </w:rPr>
        <w:t xml:space="preserve"> </w:t>
      </w:r>
      <w:r>
        <w:t>выбранному</w:t>
      </w:r>
      <w:r>
        <w:rPr>
          <w:spacing w:val="-16"/>
        </w:rPr>
        <w:t xml:space="preserve"> </w:t>
      </w:r>
      <w:r>
        <w:t>сюжету. Познакомиться с работой художников по оформлению праздников.</w:t>
      </w:r>
    </w:p>
    <w:p w14:paraId="5C0A99B3">
      <w:pPr>
        <w:pStyle w:val="8"/>
        <w:spacing w:line="242" w:lineRule="auto"/>
        <w:ind w:right="852" w:firstLine="993"/>
      </w:pPr>
      <w:r>
        <w:t>Выполнить тематическую композицию «Праздник в городе» на основе наблюдений, по памяти и по представлению.</w:t>
      </w:r>
    </w:p>
    <w:p w14:paraId="6F817389">
      <w:pPr>
        <w:pStyle w:val="8"/>
        <w:spacing w:line="273" w:lineRule="exact"/>
        <w:ind w:left="2268"/>
      </w:pPr>
      <w:r>
        <w:t>Модуль</w:t>
      </w:r>
      <w:r>
        <w:rPr>
          <w:spacing w:val="-3"/>
        </w:rPr>
        <w:t xml:space="preserve"> </w:t>
      </w:r>
      <w:r>
        <w:rPr>
          <w:spacing w:val="-2"/>
        </w:rPr>
        <w:t>«Скульптура».</w:t>
      </w:r>
    </w:p>
    <w:p w14:paraId="4B63BB7D">
      <w:pPr>
        <w:pStyle w:val="8"/>
        <w:ind w:right="848" w:firstLine="993"/>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33E6ACAA">
      <w:pPr>
        <w:pStyle w:val="8"/>
        <w:spacing w:line="242" w:lineRule="auto"/>
        <w:ind w:right="861" w:firstLine="993"/>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05814DAE">
      <w:pPr>
        <w:pStyle w:val="8"/>
        <w:spacing w:line="242" w:lineRule="auto"/>
        <w:ind w:right="868" w:firstLine="993"/>
      </w:pPr>
      <w:r>
        <w:t>Узнавать о видах скульптуры: скульптурные памятники, парковая скульптура, мелкая пластика, рельеф (виды рельефа).</w:t>
      </w:r>
    </w:p>
    <w:p w14:paraId="188B2162">
      <w:pPr>
        <w:pStyle w:val="8"/>
        <w:spacing w:line="242" w:lineRule="auto"/>
        <w:ind w:left="2268" w:right="3609"/>
      </w:pPr>
      <w:r>
        <w:t>Приобретать</w:t>
      </w:r>
      <w:r>
        <w:rPr>
          <w:spacing w:val="-8"/>
        </w:rPr>
        <w:t xml:space="preserve"> </w:t>
      </w:r>
      <w:r>
        <w:t>опыт</w:t>
      </w:r>
      <w:r>
        <w:rPr>
          <w:spacing w:val="-8"/>
        </w:rPr>
        <w:t xml:space="preserve"> </w:t>
      </w:r>
      <w:r>
        <w:t>лепки</w:t>
      </w:r>
      <w:r>
        <w:rPr>
          <w:spacing w:val="-4"/>
        </w:rPr>
        <w:t xml:space="preserve"> </w:t>
      </w:r>
      <w:r>
        <w:t>эскиза</w:t>
      </w:r>
      <w:r>
        <w:rPr>
          <w:spacing w:val="-8"/>
        </w:rPr>
        <w:t xml:space="preserve"> </w:t>
      </w:r>
      <w:r>
        <w:t>парковой</w:t>
      </w:r>
      <w:r>
        <w:rPr>
          <w:spacing w:val="-4"/>
        </w:rPr>
        <w:t xml:space="preserve"> </w:t>
      </w:r>
      <w:r>
        <w:t>скульптуры. Модуль «Декоративно-прикладное искусство».</w:t>
      </w:r>
    </w:p>
    <w:p w14:paraId="163B1D53">
      <w:pPr>
        <w:pStyle w:val="8"/>
        <w:spacing w:line="242" w:lineRule="auto"/>
        <w:ind w:right="854" w:firstLine="993"/>
      </w:pPr>
      <w:r>
        <w:t>Узнавать о создании глиняной и деревянной посуды: народные художественные промыслы Гжель и Хохлома.</w:t>
      </w:r>
    </w:p>
    <w:p w14:paraId="42031EF6">
      <w:pPr>
        <w:pStyle w:val="8"/>
        <w:ind w:right="837" w:firstLine="993"/>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w:t>
      </w:r>
      <w:r>
        <w:rPr>
          <w:spacing w:val="-1"/>
        </w:rPr>
        <w:t xml:space="preserve"> </w:t>
      </w:r>
      <w:r>
        <w:t>(по мотивам выбранного художественного промысла).</w:t>
      </w:r>
    </w:p>
    <w:p w14:paraId="44D40A50">
      <w:pPr>
        <w:pStyle w:val="8"/>
        <w:ind w:right="847" w:firstLine="993"/>
      </w:pPr>
      <w: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14:paraId="1BAC99CA">
      <w:pPr>
        <w:pStyle w:val="8"/>
        <w:spacing w:line="274" w:lineRule="exact"/>
        <w:ind w:left="2268"/>
      </w:pPr>
      <w:r>
        <w:t>Осваивать</w:t>
      </w:r>
      <w:r>
        <w:rPr>
          <w:spacing w:val="-7"/>
        </w:rPr>
        <w:t xml:space="preserve"> </w:t>
      </w:r>
      <w:r>
        <w:t>навыки</w:t>
      </w:r>
      <w:r>
        <w:rPr>
          <w:spacing w:val="-7"/>
        </w:rPr>
        <w:t xml:space="preserve"> </w:t>
      </w:r>
      <w:r>
        <w:t>создания</w:t>
      </w:r>
      <w:r>
        <w:rPr>
          <w:spacing w:val="-7"/>
        </w:rPr>
        <w:t xml:space="preserve"> </w:t>
      </w:r>
      <w:r>
        <w:t>орнаментов</w:t>
      </w:r>
      <w:r>
        <w:rPr>
          <w:spacing w:val="-8"/>
        </w:rPr>
        <w:t xml:space="preserve"> </w:t>
      </w:r>
      <w:r>
        <w:t>при</w:t>
      </w:r>
      <w:r>
        <w:rPr>
          <w:spacing w:val="-9"/>
        </w:rPr>
        <w:t xml:space="preserve"> </w:t>
      </w:r>
      <w:r>
        <w:t>помощи</w:t>
      </w:r>
      <w:r>
        <w:rPr>
          <w:spacing w:val="-7"/>
        </w:rPr>
        <w:t xml:space="preserve"> </w:t>
      </w:r>
      <w:r>
        <w:t>штампов</w:t>
      </w:r>
      <w:r>
        <w:rPr>
          <w:spacing w:val="-9"/>
        </w:rPr>
        <w:t xml:space="preserve"> </w:t>
      </w:r>
      <w:r>
        <w:t>и</w:t>
      </w:r>
      <w:r>
        <w:rPr>
          <w:spacing w:val="-7"/>
        </w:rPr>
        <w:t xml:space="preserve"> </w:t>
      </w:r>
      <w:r>
        <w:rPr>
          <w:spacing w:val="-2"/>
        </w:rPr>
        <w:t>трафаретов.</w:t>
      </w:r>
    </w:p>
    <w:p w14:paraId="143DD2D5">
      <w:pPr>
        <w:pStyle w:val="8"/>
        <w:spacing w:line="242" w:lineRule="auto"/>
        <w:ind w:right="854" w:firstLine="993"/>
      </w:pPr>
      <w:r>
        <w:t>Получить опыт создания композиции орнамента в квадрате (в качестве эскиза росписи женского платка).</w:t>
      </w:r>
    </w:p>
    <w:p w14:paraId="00F20CD3">
      <w:pPr>
        <w:pStyle w:val="8"/>
        <w:spacing w:line="273" w:lineRule="exact"/>
        <w:ind w:left="2268"/>
      </w:pPr>
      <w:r>
        <w:t>Модуль</w:t>
      </w:r>
      <w:r>
        <w:rPr>
          <w:spacing w:val="-3"/>
        </w:rPr>
        <w:t xml:space="preserve"> </w:t>
      </w:r>
      <w:r>
        <w:rPr>
          <w:spacing w:val="-2"/>
        </w:rPr>
        <w:t>«Архитектура».</w:t>
      </w:r>
    </w:p>
    <w:p w14:paraId="7AF3C5D8">
      <w:pPr>
        <w:pStyle w:val="8"/>
        <w:ind w:right="839" w:firstLine="993"/>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w:t>
      </w:r>
      <w:r>
        <w:rPr>
          <w:spacing w:val="-2"/>
        </w:rPr>
        <w:t>города.</w:t>
      </w:r>
    </w:p>
    <w:p w14:paraId="1A30FC43">
      <w:pPr>
        <w:pStyle w:val="8"/>
        <w:spacing w:line="227" w:lineRule="exact"/>
        <w:ind w:left="2268"/>
        <w:jc w:val="left"/>
      </w:pPr>
      <w:r>
        <w:t>Создать</w:t>
      </w:r>
      <w:r>
        <w:rPr>
          <w:spacing w:val="25"/>
        </w:rPr>
        <w:t xml:space="preserve"> </w:t>
      </w:r>
      <w:r>
        <w:t>эскиз</w:t>
      </w:r>
      <w:r>
        <w:rPr>
          <w:spacing w:val="28"/>
        </w:rPr>
        <w:t xml:space="preserve"> </w:t>
      </w:r>
      <w:r>
        <w:t>макета</w:t>
      </w:r>
      <w:r>
        <w:rPr>
          <w:spacing w:val="24"/>
        </w:rPr>
        <w:t xml:space="preserve"> </w:t>
      </w:r>
      <w:r>
        <w:t>паркового</w:t>
      </w:r>
      <w:r>
        <w:rPr>
          <w:spacing w:val="32"/>
        </w:rPr>
        <w:t xml:space="preserve"> </w:t>
      </w:r>
      <w:r>
        <w:t>пространства</w:t>
      </w:r>
      <w:r>
        <w:rPr>
          <w:spacing w:val="20"/>
        </w:rPr>
        <w:t xml:space="preserve"> </w:t>
      </w:r>
      <w:r>
        <w:t>или</w:t>
      </w:r>
      <w:r>
        <w:rPr>
          <w:spacing w:val="31"/>
        </w:rPr>
        <w:t xml:space="preserve"> </w:t>
      </w:r>
      <w:r>
        <w:t>участвовать</w:t>
      </w:r>
      <w:r>
        <w:rPr>
          <w:spacing w:val="24"/>
        </w:rPr>
        <w:t xml:space="preserve"> </w:t>
      </w:r>
      <w:r>
        <w:t>в</w:t>
      </w:r>
      <w:r>
        <w:rPr>
          <w:spacing w:val="27"/>
        </w:rPr>
        <w:t xml:space="preserve"> </w:t>
      </w:r>
      <w:r>
        <w:rPr>
          <w:spacing w:val="-2"/>
        </w:rPr>
        <w:t>коллективной</w:t>
      </w:r>
    </w:p>
    <w:p w14:paraId="52E18B1E">
      <w:pPr>
        <w:pStyle w:val="8"/>
        <w:spacing w:line="269" w:lineRule="exact"/>
        <w:jc w:val="left"/>
      </w:pPr>
      <w:r>
        <w:t>работе</w:t>
      </w:r>
      <w:r>
        <w:rPr>
          <w:spacing w:val="-5"/>
        </w:rPr>
        <w:t xml:space="preserve"> </w:t>
      </w:r>
      <w:r>
        <w:t>по</w:t>
      </w:r>
      <w:r>
        <w:rPr>
          <w:spacing w:val="-4"/>
        </w:rPr>
        <w:t xml:space="preserve"> </w:t>
      </w:r>
      <w:r>
        <w:t>созданию</w:t>
      </w:r>
      <w:r>
        <w:rPr>
          <w:spacing w:val="-4"/>
        </w:rPr>
        <w:t xml:space="preserve"> </w:t>
      </w:r>
      <w:r>
        <w:t>такого</w:t>
      </w:r>
      <w:r>
        <w:rPr>
          <w:spacing w:val="-2"/>
        </w:rPr>
        <w:t xml:space="preserve"> макета.</w:t>
      </w:r>
    </w:p>
    <w:p w14:paraId="7EA403CB">
      <w:pPr>
        <w:pStyle w:val="8"/>
        <w:spacing w:line="242" w:lineRule="auto"/>
        <w:ind w:right="885" w:firstLine="993"/>
        <w:jc w:val="left"/>
      </w:pPr>
      <w:r>
        <w:t>Создать</w:t>
      </w:r>
      <w:r>
        <w:rPr>
          <w:spacing w:val="-3"/>
        </w:rPr>
        <w:t xml:space="preserve"> </w:t>
      </w:r>
      <w:r>
        <w:t>в</w:t>
      </w:r>
      <w:r>
        <w:rPr>
          <w:spacing w:val="-4"/>
        </w:rPr>
        <w:t xml:space="preserve"> </w:t>
      </w:r>
      <w:r>
        <w:t>виде</w:t>
      </w:r>
      <w:r>
        <w:rPr>
          <w:spacing w:val="-4"/>
        </w:rPr>
        <w:t xml:space="preserve"> </w:t>
      </w:r>
      <w:r>
        <w:t>рисунков</w:t>
      </w:r>
      <w:r>
        <w:rPr>
          <w:spacing w:val="-4"/>
        </w:rPr>
        <w:t xml:space="preserve"> </w:t>
      </w:r>
      <w:r>
        <w:t>или</w:t>
      </w:r>
      <w:r>
        <w:rPr>
          <w:spacing w:val="-3"/>
        </w:rPr>
        <w:t xml:space="preserve"> </w:t>
      </w:r>
      <w:r>
        <w:t>объёмных</w:t>
      </w:r>
      <w:r>
        <w:rPr>
          <w:spacing w:val="-2"/>
        </w:rPr>
        <w:t xml:space="preserve"> </w:t>
      </w:r>
      <w:r>
        <w:t>аппликаций</w:t>
      </w:r>
      <w:r>
        <w:rPr>
          <w:spacing w:val="-5"/>
        </w:rPr>
        <w:t xml:space="preserve"> </w:t>
      </w:r>
      <w:r>
        <w:t>из</w:t>
      </w:r>
      <w:r>
        <w:rPr>
          <w:spacing w:val="-5"/>
        </w:rPr>
        <w:t xml:space="preserve"> </w:t>
      </w:r>
      <w:r>
        <w:t>цветной</w:t>
      </w:r>
      <w:r>
        <w:rPr>
          <w:spacing w:val="-4"/>
        </w:rPr>
        <w:t xml:space="preserve"> </w:t>
      </w:r>
      <w:r>
        <w:t>бумаги</w:t>
      </w:r>
      <w:r>
        <w:rPr>
          <w:spacing w:val="-1"/>
        </w:rPr>
        <w:t xml:space="preserve"> </w:t>
      </w:r>
      <w:r>
        <w:t>эскизы разнообразных малых архитектурных форм, наполняющих городское пространство.</w:t>
      </w:r>
    </w:p>
    <w:p w14:paraId="07FCE17D">
      <w:pPr>
        <w:pStyle w:val="8"/>
        <w:spacing w:after="0" w:line="242" w:lineRule="auto"/>
        <w:jc w:val="left"/>
        <w:sectPr>
          <w:type w:val="continuous"/>
          <w:pgSz w:w="11920" w:h="16850"/>
          <w:pgMar w:top="1020" w:right="0" w:bottom="280" w:left="425" w:header="0" w:footer="1139" w:gutter="0"/>
          <w:cols w:space="720" w:num="1"/>
        </w:sectPr>
      </w:pPr>
    </w:p>
    <w:p w14:paraId="7EF5E4F1">
      <w:pPr>
        <w:pStyle w:val="8"/>
        <w:spacing w:before="77" w:line="242" w:lineRule="auto"/>
        <w:ind w:right="845" w:firstLine="993"/>
      </w:pPr>
      <w:r>
        <w:t>Придумать и нарисовать (или выполнить в технике бумагопластики) транспортное средство.</w:t>
      </w:r>
    </w:p>
    <w:p w14:paraId="60006445">
      <w:pPr>
        <w:pStyle w:val="8"/>
        <w:ind w:right="844" w:firstLine="993"/>
      </w:pPr>
      <w: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w:t>
      </w:r>
      <w:r>
        <w:rPr>
          <w:spacing w:val="-2"/>
        </w:rPr>
        <w:t>коллажа).</w:t>
      </w:r>
    </w:p>
    <w:p w14:paraId="2586BE0D">
      <w:pPr>
        <w:pStyle w:val="8"/>
        <w:spacing w:before="2" w:line="274" w:lineRule="exact"/>
        <w:ind w:left="2268"/>
      </w:pPr>
      <w:r>
        <w:t>Модуль</w:t>
      </w:r>
      <w:r>
        <w:rPr>
          <w:spacing w:val="-7"/>
        </w:rPr>
        <w:t xml:space="preserve"> </w:t>
      </w:r>
      <w:r>
        <w:t>«Восприятие</w:t>
      </w:r>
      <w:r>
        <w:rPr>
          <w:spacing w:val="-15"/>
        </w:rPr>
        <w:t xml:space="preserve"> </w:t>
      </w:r>
      <w:r>
        <w:t>произведений</w:t>
      </w:r>
      <w:r>
        <w:rPr>
          <w:spacing w:val="-10"/>
        </w:rPr>
        <w:t xml:space="preserve"> </w:t>
      </w:r>
      <w:r>
        <w:rPr>
          <w:spacing w:val="-2"/>
        </w:rPr>
        <w:t>искусства».</w:t>
      </w:r>
    </w:p>
    <w:p w14:paraId="532554A3">
      <w:pPr>
        <w:pStyle w:val="8"/>
        <w:ind w:right="849" w:firstLine="993"/>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07C030C1">
      <w:pPr>
        <w:pStyle w:val="8"/>
        <w:ind w:right="846" w:firstLine="993"/>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35152986">
      <w:pPr>
        <w:pStyle w:val="8"/>
        <w:ind w:right="844" w:firstLine="993"/>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638FA953">
      <w:pPr>
        <w:pStyle w:val="8"/>
        <w:spacing w:line="242" w:lineRule="auto"/>
        <w:ind w:right="858" w:firstLine="993"/>
      </w:pPr>
      <w:r>
        <w:t>Знать и уметь называть основные жанры живописи, графики и скульптуры, определяемые предметом изображения.</w:t>
      </w:r>
    </w:p>
    <w:p w14:paraId="0CA90BA5">
      <w:pPr>
        <w:pStyle w:val="8"/>
        <w:ind w:right="837" w:firstLine="993"/>
      </w:pPr>
      <w:r>
        <w:t>Знать</w:t>
      </w:r>
      <w:r>
        <w:rPr>
          <w:spacing w:val="80"/>
        </w:rPr>
        <w:t xml:space="preserve">  </w:t>
      </w:r>
      <w:r>
        <w:t>имена</w:t>
      </w:r>
      <w:r>
        <w:rPr>
          <w:spacing w:val="80"/>
        </w:rPr>
        <w:t xml:space="preserve">  </w:t>
      </w:r>
      <w:r>
        <w:t>крупнейших</w:t>
      </w:r>
      <w:r>
        <w:rPr>
          <w:spacing w:val="80"/>
        </w:rPr>
        <w:t xml:space="preserve">  </w:t>
      </w:r>
      <w:r>
        <w:t>отечественных</w:t>
      </w:r>
      <w:r>
        <w:rPr>
          <w:spacing w:val="80"/>
        </w:rPr>
        <w:t xml:space="preserve">  </w:t>
      </w:r>
      <w:r>
        <w:t>художников-пейзажистов:</w:t>
      </w:r>
      <w:r>
        <w:rPr>
          <w:spacing w:val="80"/>
        </w:rPr>
        <w:t xml:space="preserve"> </w:t>
      </w:r>
      <w:r>
        <w:t>И.И.</w:t>
      </w:r>
      <w:r>
        <w:rPr>
          <w:spacing w:val="26"/>
        </w:rPr>
        <w:t xml:space="preserve"> </w:t>
      </w:r>
      <w:r>
        <w:t>Шишкина,</w:t>
      </w:r>
      <w:r>
        <w:rPr>
          <w:spacing w:val="80"/>
        </w:rPr>
        <w:t xml:space="preserve">  </w:t>
      </w:r>
      <w:r>
        <w:t>И.И.</w:t>
      </w:r>
      <w:r>
        <w:rPr>
          <w:spacing w:val="26"/>
        </w:rPr>
        <w:t xml:space="preserve"> </w:t>
      </w:r>
      <w:r>
        <w:t>Левитана,</w:t>
      </w:r>
      <w:r>
        <w:rPr>
          <w:spacing w:val="80"/>
        </w:rPr>
        <w:t xml:space="preserve">  </w:t>
      </w:r>
      <w:r>
        <w:t>А.К.</w:t>
      </w:r>
      <w:r>
        <w:rPr>
          <w:spacing w:val="26"/>
        </w:rPr>
        <w:t xml:space="preserve"> </w:t>
      </w:r>
      <w:r>
        <w:t>Саврасова,</w:t>
      </w:r>
      <w:r>
        <w:rPr>
          <w:spacing w:val="80"/>
        </w:rPr>
        <w:t xml:space="preserve">  </w:t>
      </w:r>
      <w:r>
        <w:t>В.Д. Поленова,</w:t>
      </w:r>
      <w:r>
        <w:rPr>
          <w:spacing w:val="80"/>
        </w:rPr>
        <w:t xml:space="preserve">  </w:t>
      </w:r>
      <w:r>
        <w:t>А.И.</w:t>
      </w:r>
      <w:r>
        <w:rPr>
          <w:spacing w:val="26"/>
        </w:rPr>
        <w:t xml:space="preserve"> </w:t>
      </w:r>
      <w:r>
        <w:t xml:space="preserve">Куинджи, И.К. Айвазовского и других (по выбору учителя), приобретать представления об их </w:t>
      </w:r>
      <w:r>
        <w:rPr>
          <w:spacing w:val="-2"/>
        </w:rPr>
        <w:t>произведениях.</w:t>
      </w:r>
    </w:p>
    <w:p w14:paraId="4AFC952E">
      <w:pPr>
        <w:pStyle w:val="8"/>
        <w:ind w:right="844" w:firstLine="993"/>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232F7BF7">
      <w:pPr>
        <w:pStyle w:val="8"/>
        <w:ind w:right="838" w:firstLine="993"/>
      </w:pPr>
      <w:r>
        <w:t>Знать</w:t>
      </w:r>
      <w:r>
        <w:rPr>
          <w:spacing w:val="80"/>
          <w:w w:val="150"/>
        </w:rPr>
        <w:t xml:space="preserve"> </w:t>
      </w:r>
      <w:r>
        <w:t>имена</w:t>
      </w:r>
      <w:r>
        <w:rPr>
          <w:spacing w:val="80"/>
          <w:w w:val="150"/>
        </w:rPr>
        <w:t xml:space="preserve"> </w:t>
      </w:r>
      <w:r>
        <w:t>крупнейших</w:t>
      </w:r>
      <w:r>
        <w:rPr>
          <w:spacing w:val="80"/>
          <w:w w:val="150"/>
        </w:rPr>
        <w:t xml:space="preserve"> </w:t>
      </w:r>
      <w:r>
        <w:t>отечественных</w:t>
      </w:r>
      <w:r>
        <w:rPr>
          <w:spacing w:val="80"/>
          <w:w w:val="150"/>
        </w:rPr>
        <w:t xml:space="preserve"> </w:t>
      </w:r>
      <w:r>
        <w:t>портретистов:</w:t>
      </w:r>
      <w:r>
        <w:rPr>
          <w:spacing w:val="80"/>
          <w:w w:val="150"/>
        </w:rPr>
        <w:t xml:space="preserve"> </w:t>
      </w:r>
      <w:r>
        <w:t>В.И.</w:t>
      </w:r>
      <w:r>
        <w:rPr>
          <w:spacing w:val="40"/>
        </w:rPr>
        <w:t xml:space="preserve"> </w:t>
      </w:r>
      <w:r>
        <w:t>Сурикова,</w:t>
      </w:r>
      <w:r>
        <w:rPr>
          <w:spacing w:val="40"/>
        </w:rPr>
        <w:t xml:space="preserve"> </w:t>
      </w:r>
      <w:r>
        <w:t xml:space="preserve">И.Е. Репина, В.А. Серова и других (по выбору учителя), приобретать представления об их </w:t>
      </w:r>
      <w:r>
        <w:rPr>
          <w:spacing w:val="-2"/>
        </w:rPr>
        <w:t>произведениях.</w:t>
      </w:r>
    </w:p>
    <w:p w14:paraId="7F41B6C5">
      <w:pPr>
        <w:pStyle w:val="8"/>
        <w:ind w:right="834" w:firstLine="993"/>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5C79BABC">
      <w:pPr>
        <w:pStyle w:val="8"/>
        <w:spacing w:line="242" w:lineRule="auto"/>
        <w:ind w:right="857" w:firstLine="993"/>
      </w:pPr>
      <w:r>
        <w:t>Знать, что в России много замечательных художественных музеев, иметь представление о коллекциях своих региональных музеев.</w:t>
      </w:r>
    </w:p>
    <w:p w14:paraId="353B0D97">
      <w:pPr>
        <w:pStyle w:val="8"/>
        <w:spacing w:line="272" w:lineRule="exact"/>
        <w:ind w:left="2268"/>
      </w:pPr>
      <w:r>
        <w:t>Модуль</w:t>
      </w:r>
      <w:r>
        <w:rPr>
          <w:spacing w:val="-3"/>
        </w:rPr>
        <w:t xml:space="preserve"> </w:t>
      </w:r>
      <w:r>
        <w:t>«Азбука</w:t>
      </w:r>
      <w:r>
        <w:rPr>
          <w:spacing w:val="-9"/>
        </w:rPr>
        <w:t xml:space="preserve"> </w:t>
      </w:r>
      <w:r>
        <w:t>цифровой</w:t>
      </w:r>
      <w:r>
        <w:rPr>
          <w:spacing w:val="-8"/>
        </w:rPr>
        <w:t xml:space="preserve"> </w:t>
      </w:r>
      <w:r>
        <w:rPr>
          <w:spacing w:val="-2"/>
        </w:rPr>
        <w:t>графики».</w:t>
      </w:r>
    </w:p>
    <w:p w14:paraId="2B03DB21">
      <w:pPr>
        <w:pStyle w:val="8"/>
        <w:spacing w:before="1" w:line="235" w:lineRule="auto"/>
        <w:ind w:right="856" w:firstLine="993"/>
      </w:pPr>
      <w:r>
        <w:t>Осваивать приёмы работы в графическом редакторе с линиями,</w:t>
      </w:r>
      <w:r>
        <w:rPr>
          <w:spacing w:val="40"/>
        </w:rPr>
        <w:t xml:space="preserve"> </w:t>
      </w:r>
      <w:r>
        <w:t>геометрическими фигурами, инструментами традиционного рисования.</w:t>
      </w:r>
    </w:p>
    <w:p w14:paraId="263AE7DA">
      <w:pPr>
        <w:pStyle w:val="8"/>
        <w:spacing w:before="6"/>
        <w:ind w:right="848" w:firstLine="993"/>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w:t>
      </w:r>
      <w:r>
        <w:rPr>
          <w:spacing w:val="40"/>
        </w:rPr>
        <w:t xml:space="preserve"> </w:t>
      </w:r>
      <w:r>
        <w:t>повторения (раппорт), экспериментируя на свойствах симметрии; создание паттернов.</w:t>
      </w:r>
    </w:p>
    <w:p w14:paraId="7E9C6890">
      <w:pPr>
        <w:pStyle w:val="8"/>
        <w:ind w:right="849" w:firstLine="993"/>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0EE2CAF7">
      <w:pPr>
        <w:pStyle w:val="8"/>
        <w:spacing w:line="242" w:lineRule="auto"/>
        <w:ind w:right="854" w:firstLine="993"/>
      </w:pPr>
      <w:r>
        <w:t>Осваивать приёмы соединения шрифта и векторного изображения при создании, например, поздравительных открыток, афиши.</w:t>
      </w:r>
    </w:p>
    <w:p w14:paraId="418FEEAD">
      <w:pPr>
        <w:pStyle w:val="8"/>
        <w:spacing w:after="0" w:line="242" w:lineRule="auto"/>
        <w:sectPr>
          <w:pgSz w:w="11920" w:h="16850"/>
          <w:pgMar w:top="1020" w:right="0" w:bottom="1400" w:left="425" w:header="0" w:footer="1139" w:gutter="0"/>
          <w:cols w:space="720" w:num="1"/>
        </w:sectPr>
      </w:pPr>
    </w:p>
    <w:p w14:paraId="0D49BE72">
      <w:pPr>
        <w:pStyle w:val="8"/>
        <w:spacing w:before="77"/>
        <w:ind w:right="839" w:firstLine="993"/>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60D81179">
      <w:pPr>
        <w:pStyle w:val="8"/>
        <w:spacing w:before="6"/>
        <w:ind w:right="843" w:firstLine="993"/>
      </w:pPr>
      <w:r>
        <w:t>Осуществлять виртуальные путешествия в отечественные художественные</w:t>
      </w:r>
      <w:r>
        <w:rPr>
          <w:spacing w:val="40"/>
        </w:rPr>
        <w:t xml:space="preserve"> </w:t>
      </w:r>
      <w:r>
        <w:t>музеи и, возможно, знаменитые зарубежные художественные музеи на</w:t>
      </w:r>
      <w:r>
        <w:rPr>
          <w:spacing w:val="-1"/>
        </w:rPr>
        <w:t xml:space="preserve"> </w:t>
      </w:r>
      <w:r>
        <w:t>основе установок и квестов, предложенных учителем.</w:t>
      </w:r>
    </w:p>
    <w:p w14:paraId="55708B92">
      <w:pPr>
        <w:pStyle w:val="8"/>
        <w:spacing w:line="242" w:lineRule="auto"/>
        <w:ind w:right="857" w:firstLine="993"/>
      </w:pPr>
      <w:r>
        <w:t>К концу обучения в 4 классе обучающийся получит следующие предметные результаты по отдельным темам программы по изобразительному искусству:</w:t>
      </w:r>
    </w:p>
    <w:p w14:paraId="1D7AFE62">
      <w:pPr>
        <w:pStyle w:val="8"/>
        <w:spacing w:line="274" w:lineRule="exact"/>
        <w:ind w:left="2268"/>
        <w:jc w:val="left"/>
      </w:pPr>
      <w:r>
        <w:t>Модуль</w:t>
      </w:r>
      <w:r>
        <w:rPr>
          <w:spacing w:val="-3"/>
        </w:rPr>
        <w:t xml:space="preserve"> </w:t>
      </w:r>
      <w:r>
        <w:rPr>
          <w:spacing w:val="-2"/>
        </w:rPr>
        <w:t>«Графика».</w:t>
      </w:r>
    </w:p>
    <w:p w14:paraId="054A2406">
      <w:pPr>
        <w:pStyle w:val="8"/>
        <w:ind w:right="855" w:firstLine="993"/>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39BFFADD">
      <w:pPr>
        <w:pStyle w:val="8"/>
        <w:ind w:right="852" w:firstLine="993"/>
      </w:pPr>
      <w: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w:t>
      </w:r>
      <w:r>
        <w:rPr>
          <w:spacing w:val="-2"/>
        </w:rPr>
        <w:t>культур.</w:t>
      </w:r>
    </w:p>
    <w:p w14:paraId="033E4F77">
      <w:pPr>
        <w:pStyle w:val="8"/>
        <w:spacing w:line="237" w:lineRule="auto"/>
        <w:ind w:left="2268" w:right="1697"/>
      </w:pPr>
      <w:r>
        <w:t>Создавать</w:t>
      </w:r>
      <w:r>
        <w:rPr>
          <w:spacing w:val="-4"/>
        </w:rPr>
        <w:t xml:space="preserve"> </w:t>
      </w:r>
      <w:r>
        <w:t>зарисовки</w:t>
      </w:r>
      <w:r>
        <w:rPr>
          <w:spacing w:val="-6"/>
        </w:rPr>
        <w:t xml:space="preserve"> </w:t>
      </w:r>
      <w:r>
        <w:t>памятников</w:t>
      </w:r>
      <w:r>
        <w:rPr>
          <w:spacing w:val="-7"/>
        </w:rPr>
        <w:t xml:space="preserve"> </w:t>
      </w:r>
      <w:r>
        <w:t>отечественной</w:t>
      </w:r>
      <w:r>
        <w:rPr>
          <w:spacing w:val="-2"/>
        </w:rPr>
        <w:t xml:space="preserve"> </w:t>
      </w:r>
      <w:r>
        <w:t>и</w:t>
      </w:r>
      <w:r>
        <w:rPr>
          <w:spacing w:val="-7"/>
        </w:rPr>
        <w:t xml:space="preserve"> </w:t>
      </w:r>
      <w:r>
        <w:t>мировой</w:t>
      </w:r>
      <w:r>
        <w:rPr>
          <w:spacing w:val="-3"/>
        </w:rPr>
        <w:t xml:space="preserve"> </w:t>
      </w:r>
      <w:r>
        <w:t>архитектуры. Модуль «Живопись».</w:t>
      </w:r>
    </w:p>
    <w:p w14:paraId="303ACB2C">
      <w:pPr>
        <w:pStyle w:val="8"/>
        <w:spacing w:before="2"/>
        <w:ind w:right="850" w:firstLine="993"/>
      </w:pPr>
      <w: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w:t>
      </w:r>
      <w:r>
        <w:rPr>
          <w:spacing w:val="-2"/>
        </w:rPr>
        <w:t>природы).</w:t>
      </w:r>
    </w:p>
    <w:p w14:paraId="624BC0E4">
      <w:pPr>
        <w:pStyle w:val="8"/>
        <w:ind w:right="845" w:firstLine="993"/>
      </w:pPr>
      <w: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w:t>
      </w:r>
      <w:r>
        <w:rPr>
          <w:spacing w:val="-2"/>
        </w:rPr>
        <w:t>костюме.</w:t>
      </w:r>
    </w:p>
    <w:p w14:paraId="5D7639A5">
      <w:pPr>
        <w:pStyle w:val="8"/>
        <w:spacing w:before="1"/>
        <w:ind w:right="850" w:firstLine="993"/>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0AB13444">
      <w:pPr>
        <w:pStyle w:val="8"/>
        <w:spacing w:line="242" w:lineRule="auto"/>
        <w:ind w:left="2268" w:right="1643"/>
      </w:pPr>
      <w:r>
        <w:t>Создавать двойной портрет (например, портрет матери и ребёнка). Приобретать</w:t>
      </w:r>
      <w:r>
        <w:rPr>
          <w:spacing w:val="-8"/>
        </w:rPr>
        <w:t xml:space="preserve"> </w:t>
      </w:r>
      <w:r>
        <w:t>опыт</w:t>
      </w:r>
      <w:r>
        <w:rPr>
          <w:spacing w:val="-7"/>
        </w:rPr>
        <w:t xml:space="preserve"> </w:t>
      </w:r>
      <w:r>
        <w:t>создания</w:t>
      </w:r>
      <w:r>
        <w:rPr>
          <w:spacing w:val="-2"/>
        </w:rPr>
        <w:t xml:space="preserve"> </w:t>
      </w:r>
      <w:r>
        <w:t>композиции</w:t>
      </w:r>
      <w:r>
        <w:rPr>
          <w:spacing w:val="-1"/>
        </w:rPr>
        <w:t xml:space="preserve"> </w:t>
      </w:r>
      <w:r>
        <w:t>на</w:t>
      </w:r>
      <w:r>
        <w:rPr>
          <w:spacing w:val="-11"/>
        </w:rPr>
        <w:t xml:space="preserve"> </w:t>
      </w:r>
      <w:r>
        <w:t>тему</w:t>
      </w:r>
      <w:r>
        <w:rPr>
          <w:spacing w:val="-7"/>
        </w:rPr>
        <w:t xml:space="preserve"> </w:t>
      </w:r>
      <w:r>
        <w:t>«Древнерусский город».</w:t>
      </w:r>
    </w:p>
    <w:p w14:paraId="76BB991E">
      <w:pPr>
        <w:pStyle w:val="8"/>
        <w:ind w:right="849" w:firstLine="993"/>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w:t>
      </w:r>
      <w:r>
        <w:rPr>
          <w:spacing w:val="40"/>
        </w:rPr>
        <w:t xml:space="preserve"> </w:t>
      </w:r>
      <w:r>
        <w:t>(русского народного праздника и традиционных праздников у</w:t>
      </w:r>
      <w:r>
        <w:rPr>
          <w:spacing w:val="-9"/>
        </w:rPr>
        <w:t xml:space="preserve"> </w:t>
      </w:r>
      <w:r>
        <w:t>разных народов), в которых выражается обобщённый образ национальной культуры.</w:t>
      </w:r>
    </w:p>
    <w:p w14:paraId="3CD51E5E">
      <w:pPr>
        <w:pStyle w:val="8"/>
        <w:ind w:left="2268"/>
      </w:pPr>
      <w:r>
        <w:t>Модуль</w:t>
      </w:r>
      <w:r>
        <w:rPr>
          <w:spacing w:val="-3"/>
        </w:rPr>
        <w:t xml:space="preserve"> </w:t>
      </w:r>
      <w:r>
        <w:rPr>
          <w:spacing w:val="-2"/>
        </w:rPr>
        <w:t>«Скульптура».</w:t>
      </w:r>
    </w:p>
    <w:p w14:paraId="6C5C5369">
      <w:pPr>
        <w:pStyle w:val="8"/>
        <w:ind w:right="850" w:firstLine="993"/>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2E0ABE24">
      <w:pPr>
        <w:pStyle w:val="8"/>
        <w:spacing w:line="275" w:lineRule="exact"/>
        <w:ind w:left="2268"/>
      </w:pPr>
      <w:r>
        <w:t>Модуль</w:t>
      </w:r>
      <w:r>
        <w:rPr>
          <w:spacing w:val="-14"/>
        </w:rPr>
        <w:t xml:space="preserve"> </w:t>
      </w:r>
      <w:r>
        <w:t>«Декоративно-прикладное</w:t>
      </w:r>
      <w:r>
        <w:rPr>
          <w:spacing w:val="-15"/>
        </w:rPr>
        <w:t xml:space="preserve"> </w:t>
      </w:r>
      <w:r>
        <w:rPr>
          <w:spacing w:val="-2"/>
        </w:rPr>
        <w:t>искусство».</w:t>
      </w:r>
    </w:p>
    <w:p w14:paraId="0988F602">
      <w:pPr>
        <w:pStyle w:val="8"/>
        <w:ind w:right="853" w:firstLine="993"/>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w:t>
      </w:r>
      <w:r>
        <w:rPr>
          <w:spacing w:val="40"/>
        </w:rPr>
        <w:t xml:space="preserve"> </w:t>
      </w:r>
      <w:r>
        <w:t>мотивов), показать в рисунках традиции использования орнаментов в архитектуре,</w:t>
      </w:r>
      <w:r>
        <w:rPr>
          <w:spacing w:val="40"/>
        </w:rPr>
        <w:t xml:space="preserve"> </w:t>
      </w:r>
      <w:r>
        <w:t>одежде, оформлении предметов быта у разных народов, в разные эпохи.</w:t>
      </w:r>
    </w:p>
    <w:p w14:paraId="29E59980">
      <w:pPr>
        <w:pStyle w:val="8"/>
        <w:ind w:right="844" w:firstLine="993"/>
      </w:pPr>
      <w:r>
        <w:t>Изучить и показать в практической творческой работе орнаменты,</w:t>
      </w:r>
      <w:r>
        <w:rPr>
          <w:spacing w:val="80"/>
        </w:rPr>
        <w:t xml:space="preserve"> </w:t>
      </w:r>
      <w:r>
        <w:t>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1103C006">
      <w:pPr>
        <w:pStyle w:val="8"/>
        <w:ind w:right="844" w:firstLine="993"/>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2D92E226">
      <w:pPr>
        <w:pStyle w:val="8"/>
        <w:spacing w:after="0"/>
        <w:sectPr>
          <w:pgSz w:w="11920" w:h="16850"/>
          <w:pgMar w:top="1020" w:right="0" w:bottom="1400" w:left="425" w:header="0" w:footer="1139" w:gutter="0"/>
          <w:cols w:space="720" w:num="1"/>
        </w:sectPr>
      </w:pPr>
    </w:p>
    <w:p w14:paraId="4690500E">
      <w:pPr>
        <w:pStyle w:val="8"/>
        <w:spacing w:before="77" w:line="242" w:lineRule="auto"/>
        <w:ind w:right="857" w:firstLine="993"/>
      </w:pPr>
      <w:r>
        <w:t>Познакомиться с женским и мужским костюмами в традициях разных народов, со своеобразием одежды в разных культурах и в разные эпохи.</w:t>
      </w:r>
    </w:p>
    <w:p w14:paraId="6F4562E7">
      <w:pPr>
        <w:pStyle w:val="8"/>
        <w:spacing w:line="275" w:lineRule="exact"/>
        <w:ind w:left="2268"/>
      </w:pPr>
      <w:r>
        <w:t>Модуль</w:t>
      </w:r>
      <w:r>
        <w:rPr>
          <w:spacing w:val="-3"/>
        </w:rPr>
        <w:t xml:space="preserve"> </w:t>
      </w:r>
      <w:r>
        <w:rPr>
          <w:spacing w:val="-2"/>
        </w:rPr>
        <w:t>«Архитектура».</w:t>
      </w:r>
    </w:p>
    <w:p w14:paraId="1A4A2274">
      <w:pPr>
        <w:pStyle w:val="8"/>
        <w:spacing w:before="4" w:line="235" w:lineRule="auto"/>
        <w:ind w:right="859" w:firstLine="993"/>
      </w:pPr>
      <w:r>
        <w:t>Получить представление о конструкции традиционных жилищ у разных</w:t>
      </w:r>
      <w:r>
        <w:rPr>
          <w:spacing w:val="40"/>
        </w:rPr>
        <w:t xml:space="preserve"> </w:t>
      </w:r>
      <w:r>
        <w:t>народов, об их связи с окружающей природой.</w:t>
      </w:r>
    </w:p>
    <w:p w14:paraId="78DBF7DE">
      <w:pPr>
        <w:pStyle w:val="8"/>
        <w:spacing w:before="6"/>
        <w:ind w:right="844" w:firstLine="993"/>
      </w:pPr>
      <w: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7F0C1DB4">
      <w:pPr>
        <w:pStyle w:val="8"/>
        <w:ind w:right="843" w:firstLine="993"/>
      </w:pPr>
      <w:r>
        <w:t>Иметь знания, уметь объяснять и изображать традиционную конструкцию</w:t>
      </w:r>
      <w:r>
        <w:rPr>
          <w:spacing w:val="40"/>
        </w:rPr>
        <w:t xml:space="preserve"> </w:t>
      </w:r>
      <w:r>
        <w:t>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w:t>
      </w:r>
      <w:r>
        <w:rPr>
          <w:spacing w:val="80"/>
        </w:rPr>
        <w:t xml:space="preserve"> </w:t>
      </w:r>
      <w:r>
        <w:t>древнегреческого храма, уметь его изобразить, иметь общее, целостное образное представление о древнегреческой культуре.</w:t>
      </w:r>
    </w:p>
    <w:p w14:paraId="500BC3C8">
      <w:pPr>
        <w:pStyle w:val="8"/>
        <w:ind w:right="854" w:firstLine="993"/>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320EE40">
      <w:pPr>
        <w:pStyle w:val="8"/>
        <w:spacing w:before="1"/>
        <w:ind w:right="852" w:firstLine="993"/>
      </w:pPr>
      <w: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w:t>
      </w:r>
      <w:r>
        <w:rPr>
          <w:spacing w:val="-2"/>
        </w:rPr>
        <w:t>культуры.</w:t>
      </w:r>
    </w:p>
    <w:p w14:paraId="6340EF8F">
      <w:pPr>
        <w:pStyle w:val="8"/>
        <w:spacing w:before="5" w:line="275" w:lineRule="exact"/>
        <w:ind w:left="2268"/>
      </w:pPr>
      <w:r>
        <w:t>Модуль</w:t>
      </w:r>
      <w:r>
        <w:rPr>
          <w:spacing w:val="-7"/>
        </w:rPr>
        <w:t xml:space="preserve"> </w:t>
      </w:r>
      <w:r>
        <w:t>«Восприятие</w:t>
      </w:r>
      <w:r>
        <w:rPr>
          <w:spacing w:val="-15"/>
        </w:rPr>
        <w:t xml:space="preserve"> </w:t>
      </w:r>
      <w:r>
        <w:t>произведений</w:t>
      </w:r>
      <w:r>
        <w:rPr>
          <w:spacing w:val="-10"/>
        </w:rPr>
        <w:t xml:space="preserve"> </w:t>
      </w:r>
      <w:r>
        <w:rPr>
          <w:spacing w:val="-2"/>
        </w:rPr>
        <w:t>искусства».</w:t>
      </w:r>
    </w:p>
    <w:p w14:paraId="7E58D19D">
      <w:pPr>
        <w:pStyle w:val="8"/>
        <w:ind w:right="839" w:firstLine="993"/>
      </w:pPr>
      <w:r>
        <w:t>Формировать восприятие произведений искусства на темы истории и традиций русской</w:t>
      </w:r>
      <w:r>
        <w:rPr>
          <w:spacing w:val="80"/>
        </w:rPr>
        <w:t xml:space="preserve"> </w:t>
      </w:r>
      <w:r>
        <w:t>отечественной</w:t>
      </w:r>
      <w:r>
        <w:rPr>
          <w:spacing w:val="80"/>
        </w:rPr>
        <w:t xml:space="preserve"> </w:t>
      </w:r>
      <w:r>
        <w:t>культуры</w:t>
      </w:r>
      <w:r>
        <w:rPr>
          <w:spacing w:val="80"/>
        </w:rPr>
        <w:t xml:space="preserve"> </w:t>
      </w:r>
      <w:r>
        <w:t>(произведения</w:t>
      </w:r>
      <w:r>
        <w:rPr>
          <w:spacing w:val="80"/>
        </w:rPr>
        <w:t xml:space="preserve"> </w:t>
      </w:r>
      <w:r>
        <w:t>В.М.</w:t>
      </w:r>
      <w:r>
        <w:rPr>
          <w:spacing w:val="40"/>
        </w:rPr>
        <w:t xml:space="preserve"> </w:t>
      </w:r>
      <w:r>
        <w:t>Васнецова,</w:t>
      </w:r>
      <w:r>
        <w:rPr>
          <w:spacing w:val="80"/>
        </w:rPr>
        <w:t xml:space="preserve"> </w:t>
      </w:r>
      <w:r>
        <w:t>А.М.</w:t>
      </w:r>
      <w:r>
        <w:rPr>
          <w:spacing w:val="40"/>
        </w:rPr>
        <w:t xml:space="preserve"> </w:t>
      </w:r>
      <w:r>
        <w:t>Васнецова, Б.М. Кустодиева,</w:t>
      </w:r>
      <w:r>
        <w:rPr>
          <w:spacing w:val="40"/>
        </w:rPr>
        <w:t xml:space="preserve"> </w:t>
      </w:r>
      <w:r>
        <w:t>В.И. Сурикова,</w:t>
      </w:r>
      <w:r>
        <w:rPr>
          <w:spacing w:val="40"/>
        </w:rPr>
        <w:t xml:space="preserve"> </w:t>
      </w:r>
      <w:r>
        <w:t>К.А. Коровина,</w:t>
      </w:r>
      <w:r>
        <w:rPr>
          <w:spacing w:val="40"/>
        </w:rPr>
        <w:t xml:space="preserve"> </w:t>
      </w:r>
      <w:r>
        <w:t>А.Г. Венецианова,</w:t>
      </w:r>
      <w:r>
        <w:rPr>
          <w:spacing w:val="40"/>
        </w:rPr>
        <w:t xml:space="preserve"> </w:t>
      </w:r>
      <w:r>
        <w:t>А.П. Рябушкина, И.Я. Билибина и других по выбору учителя).</w:t>
      </w:r>
    </w:p>
    <w:p w14:paraId="202422EE">
      <w:pPr>
        <w:pStyle w:val="8"/>
        <w:ind w:right="849" w:firstLine="993"/>
      </w:pPr>
      <w:r>
        <w:t>Иметь образные представления о каменном древнерусском зодчестве (Московский Кремль, Новгородский детинец, Псковский кром, Казанский кремль и</w:t>
      </w:r>
      <w:r>
        <w:rPr>
          <w:spacing w:val="40"/>
        </w:rPr>
        <w:t xml:space="preserve"> </w:t>
      </w:r>
      <w:r>
        <w:t>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304398E1">
      <w:pPr>
        <w:pStyle w:val="8"/>
        <w:spacing w:line="237" w:lineRule="auto"/>
        <w:ind w:right="855" w:firstLine="993"/>
      </w:pPr>
      <w:r>
        <w:t>Узнавать соборы Московского Кремля, Софийский собор в Великом Новгороде, храм Покрова на Нерли.</w:t>
      </w:r>
    </w:p>
    <w:p w14:paraId="53F8CF78">
      <w:pPr>
        <w:pStyle w:val="8"/>
        <w:spacing w:before="8" w:line="235" w:lineRule="auto"/>
        <w:ind w:right="829" w:firstLine="993"/>
      </w:pPr>
      <w:r>
        <w:t>Уметь</w:t>
      </w:r>
      <w:r>
        <w:rPr>
          <w:spacing w:val="80"/>
          <w:w w:val="150"/>
        </w:rPr>
        <w:t xml:space="preserve">  </w:t>
      </w:r>
      <w:r>
        <w:t>называть</w:t>
      </w:r>
      <w:r>
        <w:rPr>
          <w:spacing w:val="80"/>
          <w:w w:val="150"/>
        </w:rPr>
        <w:t xml:space="preserve">  </w:t>
      </w:r>
      <w:r>
        <w:t>и</w:t>
      </w:r>
      <w:r>
        <w:rPr>
          <w:spacing w:val="80"/>
          <w:w w:val="150"/>
        </w:rPr>
        <w:t xml:space="preserve">  </w:t>
      </w:r>
      <w:r>
        <w:t>объяснять</w:t>
      </w:r>
      <w:r>
        <w:rPr>
          <w:spacing w:val="80"/>
          <w:w w:val="150"/>
        </w:rPr>
        <w:t xml:space="preserve">  </w:t>
      </w:r>
      <w:r>
        <w:t>содержание</w:t>
      </w:r>
      <w:r>
        <w:rPr>
          <w:spacing w:val="80"/>
          <w:w w:val="150"/>
        </w:rPr>
        <w:t xml:space="preserve">  </w:t>
      </w:r>
      <w:r>
        <w:t>памятника</w:t>
      </w:r>
      <w:r>
        <w:rPr>
          <w:spacing w:val="80"/>
          <w:w w:val="150"/>
        </w:rPr>
        <w:t xml:space="preserve">  </w:t>
      </w:r>
      <w:r>
        <w:t>К.</w:t>
      </w:r>
      <w:r>
        <w:rPr>
          <w:spacing w:val="23"/>
        </w:rPr>
        <w:t xml:space="preserve"> </w:t>
      </w:r>
      <w:r>
        <w:t>Минину</w:t>
      </w:r>
      <w:r>
        <w:rPr>
          <w:spacing w:val="40"/>
        </w:rPr>
        <w:t xml:space="preserve"> </w:t>
      </w:r>
      <w:r>
        <w:t>и Д. Пожарскому скульптора И.П. Мартоса в Москве.</w:t>
      </w:r>
    </w:p>
    <w:p w14:paraId="5D7FAE75">
      <w:pPr>
        <w:pStyle w:val="8"/>
        <w:spacing w:before="6"/>
        <w:ind w:right="839" w:firstLine="993"/>
      </w:pPr>
      <w:r>
        <w:t>Знать и узнавать основные памятники наиболее значимых мемориальных ансамблей и уметь объяснять их особое значение в жизни людей (мемориальные</w:t>
      </w:r>
      <w:r>
        <w:rPr>
          <w:spacing w:val="40"/>
        </w:rPr>
        <w:t xml:space="preserve"> </w:t>
      </w:r>
      <w:r>
        <w:t>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w:t>
      </w:r>
      <w:r>
        <w:rPr>
          <w:spacing w:val="-1"/>
        </w:rPr>
        <w:t xml:space="preserve"> </w:t>
      </w:r>
      <w:r>
        <w:t>в Санкт-Петербурге и другие по выбору</w:t>
      </w:r>
      <w:r>
        <w:rPr>
          <w:spacing w:val="-1"/>
        </w:rPr>
        <w:t xml:space="preserve"> </w:t>
      </w:r>
      <w:r>
        <w:t>учителя), знать о правилах поведения при посещении мемориальных памятников.</w:t>
      </w:r>
    </w:p>
    <w:p w14:paraId="135F69A7">
      <w:pPr>
        <w:pStyle w:val="8"/>
        <w:ind w:right="843" w:firstLine="993"/>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6627C5A7">
      <w:pPr>
        <w:pStyle w:val="8"/>
        <w:ind w:right="848" w:firstLine="993"/>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47CF83E6">
      <w:pPr>
        <w:pStyle w:val="8"/>
        <w:spacing w:after="0"/>
        <w:sectPr>
          <w:pgSz w:w="11920" w:h="16850"/>
          <w:pgMar w:top="1020" w:right="0" w:bottom="1400" w:left="425" w:header="0" w:footer="1139" w:gutter="0"/>
          <w:cols w:space="720" w:num="1"/>
        </w:sectPr>
      </w:pPr>
    </w:p>
    <w:p w14:paraId="79BAE62E">
      <w:pPr>
        <w:pStyle w:val="8"/>
        <w:spacing w:before="77" w:line="242" w:lineRule="auto"/>
        <w:ind w:right="859" w:firstLine="993"/>
      </w:pPr>
      <w:r>
        <w:t>Приводить примеры произведений великих европейских художников: Леонардо да Винчи, Рафаэля, Рембрандта, Пикассо и других (по выбору учителя).</w:t>
      </w:r>
    </w:p>
    <w:p w14:paraId="60F69325">
      <w:pPr>
        <w:pStyle w:val="8"/>
        <w:spacing w:line="276" w:lineRule="exact"/>
        <w:ind w:left="2268"/>
      </w:pPr>
      <w:r>
        <w:t>Модуль</w:t>
      </w:r>
      <w:r>
        <w:rPr>
          <w:spacing w:val="-3"/>
        </w:rPr>
        <w:t xml:space="preserve"> </w:t>
      </w:r>
      <w:r>
        <w:t>«Азбука</w:t>
      </w:r>
      <w:r>
        <w:rPr>
          <w:spacing w:val="-9"/>
        </w:rPr>
        <w:t xml:space="preserve"> </w:t>
      </w:r>
      <w:r>
        <w:t>цифровой</w:t>
      </w:r>
      <w:r>
        <w:rPr>
          <w:spacing w:val="-8"/>
        </w:rPr>
        <w:t xml:space="preserve"> </w:t>
      </w:r>
      <w:r>
        <w:rPr>
          <w:spacing w:val="-2"/>
        </w:rPr>
        <w:t>графики».</w:t>
      </w:r>
    </w:p>
    <w:p w14:paraId="4AB91A2F">
      <w:pPr>
        <w:pStyle w:val="8"/>
        <w:ind w:right="850" w:firstLine="993"/>
      </w:pPr>
      <w:r>
        <w:t>Осваивать правила</w:t>
      </w:r>
      <w:r>
        <w:rPr>
          <w:spacing w:val="-2"/>
        </w:rPr>
        <w:t xml:space="preserve"> </w:t>
      </w:r>
      <w:r>
        <w:t>линейной</w:t>
      </w:r>
      <w:r>
        <w:rPr>
          <w:spacing w:val="-5"/>
        </w:rPr>
        <w:t xml:space="preserve"> </w:t>
      </w:r>
      <w:r>
        <w:t>и воздушной перспективы с</w:t>
      </w:r>
      <w:r>
        <w:rPr>
          <w:spacing w:val="-3"/>
        </w:rPr>
        <w:t xml:space="preserve"> </w:t>
      </w:r>
      <w:r>
        <w:t>помощью</w:t>
      </w:r>
      <w:r>
        <w:rPr>
          <w:spacing w:val="-3"/>
        </w:rPr>
        <w:t xml:space="preserve"> </w:t>
      </w:r>
      <w:r>
        <w:t>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0583BA4">
      <w:pPr>
        <w:pStyle w:val="8"/>
        <w:ind w:right="854" w:firstLine="993"/>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54AE707F">
      <w:pPr>
        <w:pStyle w:val="8"/>
        <w:spacing w:line="237" w:lineRule="auto"/>
        <w:ind w:right="846" w:firstLine="993"/>
      </w:pPr>
      <w:r>
        <w:t>Использовать поисковую систему для знакомства с разными видами</w:t>
      </w:r>
      <w:r>
        <w:rPr>
          <w:spacing w:val="80"/>
        </w:rPr>
        <w:t xml:space="preserve"> </w:t>
      </w:r>
      <w:r>
        <w:t>деревянного дома на основе избы и традициями и её украшений.</w:t>
      </w:r>
    </w:p>
    <w:p w14:paraId="33ECBF05">
      <w:pPr>
        <w:pStyle w:val="8"/>
        <w:spacing w:before="4"/>
        <w:ind w:right="854" w:firstLine="993"/>
      </w:pPr>
      <w:r>
        <w:t>Осваивать строение юрты, моделируя её конструкцию в графическом редакторе</w:t>
      </w:r>
      <w:r>
        <w:rPr>
          <w:spacing w:val="40"/>
        </w:rPr>
        <w:t xml:space="preserve"> </w:t>
      </w:r>
      <w:r>
        <w:t>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519D622B">
      <w:pPr>
        <w:pStyle w:val="8"/>
        <w:ind w:right="844" w:firstLine="993"/>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33D36B3">
      <w:pPr>
        <w:pStyle w:val="8"/>
        <w:ind w:right="837" w:firstLine="993"/>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7728456C">
      <w:pPr>
        <w:pStyle w:val="8"/>
        <w:spacing w:line="242" w:lineRule="auto"/>
        <w:ind w:right="847" w:firstLine="993"/>
      </w:pPr>
      <w:r>
        <w:t>Освоить анимацию простого повторяющегося движения изображения в виртуальном редакторе GIF-анимации.</w:t>
      </w:r>
    </w:p>
    <w:p w14:paraId="10B45706">
      <w:pPr>
        <w:pStyle w:val="8"/>
        <w:ind w:right="841" w:firstLine="993"/>
      </w:pPr>
      <w:r>
        <w:t>Освоить</w:t>
      </w:r>
      <w:r>
        <w:rPr>
          <w:spacing w:val="80"/>
        </w:rPr>
        <w:t xml:space="preserve"> </w:t>
      </w:r>
      <w:r>
        <w:t>и</w:t>
      </w:r>
      <w:r>
        <w:rPr>
          <w:spacing w:val="80"/>
        </w:rPr>
        <w:t xml:space="preserve"> </w:t>
      </w:r>
      <w:r>
        <w:t>проводить</w:t>
      </w:r>
      <w:r>
        <w:rPr>
          <w:spacing w:val="80"/>
        </w:rPr>
        <w:t xml:space="preserve"> </w:t>
      </w:r>
      <w:r>
        <w:t>компьютерные</w:t>
      </w:r>
      <w:r>
        <w:rPr>
          <w:spacing w:val="80"/>
        </w:rPr>
        <w:t xml:space="preserve"> </w:t>
      </w:r>
      <w:r>
        <w:t>презентации</w:t>
      </w:r>
      <w:r>
        <w:rPr>
          <w:spacing w:val="80"/>
        </w:rPr>
        <w:t xml:space="preserve"> </w:t>
      </w:r>
      <w:r>
        <w:t>в</w:t>
      </w:r>
      <w:r>
        <w:rPr>
          <w:spacing w:val="80"/>
        </w:rPr>
        <w:t xml:space="preserve"> </w:t>
      </w:r>
      <w:r>
        <w:t>программе</w:t>
      </w:r>
      <w:r>
        <w:rPr>
          <w:spacing w:val="80"/>
        </w:rPr>
        <w:t xml:space="preserve"> </w:t>
      </w:r>
      <w:r>
        <w:t xml:space="preserve">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w:t>
      </w:r>
      <w:r>
        <w:rPr>
          <w:spacing w:val="-2"/>
        </w:rPr>
        <w:t>знать.</w:t>
      </w:r>
    </w:p>
    <w:p w14:paraId="0AFA6E41">
      <w:pPr>
        <w:pStyle w:val="8"/>
        <w:spacing w:line="275" w:lineRule="exact"/>
        <w:ind w:left="2268"/>
        <w:jc w:val="left"/>
      </w:pPr>
      <w:r>
        <w:t>Совершать</w:t>
      </w:r>
      <w:r>
        <w:rPr>
          <w:spacing w:val="12"/>
        </w:rPr>
        <w:t xml:space="preserve"> </w:t>
      </w:r>
      <w:r>
        <w:t>виртуальные</w:t>
      </w:r>
      <w:r>
        <w:rPr>
          <w:spacing w:val="10"/>
        </w:rPr>
        <w:t xml:space="preserve"> </w:t>
      </w:r>
      <w:r>
        <w:t>тематические</w:t>
      </w:r>
      <w:r>
        <w:rPr>
          <w:spacing w:val="10"/>
        </w:rPr>
        <w:t xml:space="preserve"> </w:t>
      </w:r>
      <w:r>
        <w:t>путешествия</w:t>
      </w:r>
      <w:r>
        <w:rPr>
          <w:spacing w:val="14"/>
        </w:rPr>
        <w:t xml:space="preserve"> </w:t>
      </w:r>
      <w:r>
        <w:t>по</w:t>
      </w:r>
      <w:r>
        <w:rPr>
          <w:spacing w:val="10"/>
        </w:rPr>
        <w:t xml:space="preserve"> </w:t>
      </w:r>
      <w:r>
        <w:t>художественным</w:t>
      </w:r>
      <w:r>
        <w:rPr>
          <w:spacing w:val="9"/>
        </w:rPr>
        <w:t xml:space="preserve"> </w:t>
      </w:r>
      <w:r>
        <w:rPr>
          <w:spacing w:val="-2"/>
        </w:rPr>
        <w:t>музеям</w:t>
      </w:r>
    </w:p>
    <w:p w14:paraId="110EDBEB">
      <w:pPr>
        <w:pStyle w:val="8"/>
        <w:spacing w:line="275" w:lineRule="exact"/>
        <w:jc w:val="left"/>
      </w:pPr>
      <w:r>
        <w:rPr>
          <w:spacing w:val="-2"/>
        </w:rPr>
        <w:t>мира.</w:t>
      </w:r>
    </w:p>
    <w:p w14:paraId="3DD5A63B">
      <w:pPr>
        <w:pStyle w:val="8"/>
        <w:spacing w:before="5"/>
        <w:ind w:left="0"/>
        <w:jc w:val="left"/>
      </w:pPr>
    </w:p>
    <w:p w14:paraId="563B9F5A">
      <w:pPr>
        <w:pStyle w:val="3"/>
        <w:numPr>
          <w:ilvl w:val="2"/>
          <w:numId w:val="1"/>
        </w:numPr>
        <w:tabs>
          <w:tab w:val="left" w:pos="2989"/>
        </w:tabs>
        <w:spacing w:before="0" w:after="0" w:line="274" w:lineRule="exact"/>
        <w:ind w:left="2989" w:right="0" w:hanging="721"/>
        <w:jc w:val="both"/>
      </w:pPr>
      <w:r>
        <w:t>Рабочая</w:t>
      </w:r>
      <w:r>
        <w:rPr>
          <w:spacing w:val="-9"/>
        </w:rPr>
        <w:t xml:space="preserve"> </w:t>
      </w:r>
      <w:r>
        <w:t>программа</w:t>
      </w:r>
      <w:r>
        <w:rPr>
          <w:spacing w:val="-4"/>
        </w:rPr>
        <w:t xml:space="preserve"> </w:t>
      </w:r>
      <w:r>
        <w:t>по</w:t>
      </w:r>
      <w:r>
        <w:rPr>
          <w:spacing w:val="-10"/>
        </w:rPr>
        <w:t xml:space="preserve"> </w:t>
      </w:r>
      <w:r>
        <w:t>учебному</w:t>
      </w:r>
      <w:r>
        <w:rPr>
          <w:spacing w:val="-5"/>
        </w:rPr>
        <w:t xml:space="preserve"> </w:t>
      </w:r>
      <w:r>
        <w:t>предмету</w:t>
      </w:r>
      <w:r>
        <w:rPr>
          <w:spacing w:val="-2"/>
        </w:rPr>
        <w:t xml:space="preserve"> «Музыка».</w:t>
      </w:r>
    </w:p>
    <w:p w14:paraId="0B2F86AA">
      <w:pPr>
        <w:pStyle w:val="8"/>
        <w:ind w:right="852" w:firstLine="993"/>
      </w:pPr>
      <w: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674AC1BB">
      <w:pPr>
        <w:pStyle w:val="8"/>
        <w:ind w:right="858" w:firstLine="993"/>
      </w:pPr>
      <w: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w:t>
      </w:r>
      <w:r>
        <w:rPr>
          <w:spacing w:val="-2"/>
        </w:rPr>
        <w:t>результатам.</w:t>
      </w:r>
    </w:p>
    <w:p w14:paraId="743478D0">
      <w:pPr>
        <w:pStyle w:val="8"/>
        <w:ind w:right="846" w:firstLine="993"/>
      </w:pPr>
      <w:r>
        <w:t>Содержание обучения раскрывает содержательные линии, которые</w:t>
      </w:r>
      <w:r>
        <w:rPr>
          <w:spacing w:val="80"/>
        </w:rPr>
        <w:t xml:space="preserve"> </w:t>
      </w:r>
      <w:r>
        <w:t>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w:t>
      </w:r>
      <w:r>
        <w:rPr>
          <w:spacing w:val="-3"/>
        </w:rPr>
        <w:t xml:space="preserve"> </w:t>
      </w:r>
      <w:r>
        <w:t>и регулятивных), которые</w:t>
      </w:r>
      <w:r>
        <w:rPr>
          <w:spacing w:val="-2"/>
        </w:rPr>
        <w:t xml:space="preserve"> </w:t>
      </w:r>
      <w:r>
        <w:t>возможно формировать</w:t>
      </w:r>
      <w:r>
        <w:rPr>
          <w:spacing w:val="-2"/>
        </w:rPr>
        <w:t xml:space="preserve"> </w:t>
      </w:r>
      <w:r>
        <w:t>средствами</w:t>
      </w:r>
      <w:r>
        <w:rPr>
          <w:spacing w:val="-4"/>
        </w:rPr>
        <w:t xml:space="preserve"> </w:t>
      </w:r>
      <w:r>
        <w:t>музыки с учётом возрастных особенностей обучающихся на уровне начального общего</w:t>
      </w:r>
      <w:r>
        <w:rPr>
          <w:spacing w:val="80"/>
        </w:rPr>
        <w:t xml:space="preserve"> </w:t>
      </w:r>
      <w:r>
        <w:rPr>
          <w:spacing w:val="-2"/>
        </w:rPr>
        <w:t>образования.</w:t>
      </w:r>
    </w:p>
    <w:p w14:paraId="0E446606">
      <w:pPr>
        <w:pStyle w:val="8"/>
        <w:ind w:right="845" w:firstLine="993"/>
      </w:pPr>
      <w:r>
        <w:t>Планируемые результаты освоения программы по музыке включают</w:t>
      </w:r>
      <w:r>
        <w:rPr>
          <w:spacing w:val="40"/>
        </w:rPr>
        <w:t xml:space="preserve"> </w:t>
      </w:r>
      <w:r>
        <w:t>личностные, метапредметные и предметные результаты за весь период обучения на</w:t>
      </w:r>
      <w:r>
        <w:rPr>
          <w:spacing w:val="80"/>
        </w:rPr>
        <w:t xml:space="preserve"> </w:t>
      </w:r>
      <w:r>
        <w:t>уровне начального общего образования. Предметные результаты, формируемыев ходе изучения музыки, сгруппированы по учебным модулям.</w:t>
      </w:r>
    </w:p>
    <w:p w14:paraId="55263BFA">
      <w:pPr>
        <w:pStyle w:val="8"/>
        <w:ind w:left="2268"/>
      </w:pPr>
      <w:r>
        <w:t>Пояснительная</w:t>
      </w:r>
      <w:r>
        <w:rPr>
          <w:spacing w:val="-7"/>
        </w:rPr>
        <w:t xml:space="preserve"> </w:t>
      </w:r>
      <w:r>
        <w:rPr>
          <w:spacing w:val="-2"/>
        </w:rPr>
        <w:t>записка.</w:t>
      </w:r>
    </w:p>
    <w:p w14:paraId="1BB709A0">
      <w:pPr>
        <w:pStyle w:val="8"/>
        <w:spacing w:after="0"/>
        <w:sectPr>
          <w:pgSz w:w="11920" w:h="16850"/>
          <w:pgMar w:top="1020" w:right="0" w:bottom="1400" w:left="425" w:header="0" w:footer="1139" w:gutter="0"/>
          <w:cols w:space="720" w:num="1"/>
        </w:sectPr>
      </w:pPr>
    </w:p>
    <w:p w14:paraId="62585C8A">
      <w:pPr>
        <w:pStyle w:val="8"/>
        <w:spacing w:before="77" w:line="242" w:lineRule="auto"/>
        <w:ind w:right="854" w:firstLine="993"/>
      </w:pPr>
      <w:r>
        <w:t>Программа по музыке разработана с целью оказания методической помощи учителю музыки в создании рабочей программы по учебному предмету.</w:t>
      </w:r>
    </w:p>
    <w:p w14:paraId="51AF1E07">
      <w:pPr>
        <w:pStyle w:val="8"/>
        <w:spacing w:line="276" w:lineRule="exact"/>
        <w:ind w:left="2268"/>
      </w:pPr>
      <w:r>
        <w:t>Программа</w:t>
      </w:r>
      <w:r>
        <w:rPr>
          <w:spacing w:val="-12"/>
        </w:rPr>
        <w:t xml:space="preserve"> </w:t>
      </w:r>
      <w:r>
        <w:t>по</w:t>
      </w:r>
      <w:r>
        <w:rPr>
          <w:spacing w:val="-1"/>
        </w:rPr>
        <w:t xml:space="preserve"> </w:t>
      </w:r>
      <w:r>
        <w:t>музыке</w:t>
      </w:r>
      <w:r>
        <w:rPr>
          <w:spacing w:val="-2"/>
        </w:rPr>
        <w:t xml:space="preserve"> </w:t>
      </w:r>
      <w:r>
        <w:t>позволит</w:t>
      </w:r>
      <w:r>
        <w:rPr>
          <w:spacing w:val="-3"/>
        </w:rPr>
        <w:t xml:space="preserve"> </w:t>
      </w:r>
      <w:r>
        <w:rPr>
          <w:spacing w:val="-2"/>
        </w:rPr>
        <w:t>учителю:</w:t>
      </w:r>
    </w:p>
    <w:p w14:paraId="5A7658CE">
      <w:pPr>
        <w:pStyle w:val="8"/>
        <w:ind w:right="856" w:firstLine="993"/>
      </w:pPr>
      <w: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w:t>
      </w:r>
    </w:p>
    <w:p w14:paraId="61F9AAD5">
      <w:pPr>
        <w:pStyle w:val="8"/>
        <w:ind w:right="844" w:firstLine="993"/>
      </w:pPr>
      <w:r>
        <w:t>определить и структурировать планируемые результаты обученияи содержание учебного предмета по годам обучения в соответствии с ФГОС НОО, федеральной программой воспитания;</w:t>
      </w:r>
    </w:p>
    <w:p w14:paraId="71642BB5">
      <w:pPr>
        <w:pStyle w:val="8"/>
        <w:ind w:right="840" w:firstLine="993"/>
      </w:pPr>
      <w: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программе по музыке примерное распределение учебного времени на изучение определённого раздела (темы), а также предложенные основные виды учебной деятельности для освоения учебного материала.</w:t>
      </w:r>
    </w:p>
    <w:p w14:paraId="286A0D2A">
      <w:pPr>
        <w:pStyle w:val="8"/>
        <w:ind w:right="850" w:firstLine="993"/>
      </w:pPr>
      <w:r>
        <w:t>Музыка является неотъемлемой частью культурного наследия, универсальным способом коммуникации особенно важна музыка для становления личности</w:t>
      </w:r>
      <w:r>
        <w:rPr>
          <w:spacing w:val="40"/>
        </w:rPr>
        <w:t xml:space="preserve"> </w:t>
      </w:r>
      <w:r>
        <w:t xml:space="preserve">обучающегося – как способ, форма и опыт самовыраженияи естественного радостного </w:t>
      </w:r>
      <w:r>
        <w:rPr>
          <w:spacing w:val="-2"/>
        </w:rPr>
        <w:t>мировосприятия.</w:t>
      </w:r>
    </w:p>
    <w:p w14:paraId="4C6875E7">
      <w:pPr>
        <w:pStyle w:val="8"/>
        <w:ind w:right="842" w:firstLine="993"/>
      </w:pPr>
      <w:r>
        <w:t>В течение периода начального общего музыкального образования необходимо заложить</w:t>
      </w:r>
      <w:r>
        <w:rPr>
          <w:spacing w:val="-3"/>
        </w:rPr>
        <w:t xml:space="preserve"> </w:t>
      </w:r>
      <w:r>
        <w:t>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При этом наиболее эффективной формой освоения музыкального искусства является практическое музицирование – пение, игра на доступных</w:t>
      </w:r>
      <w:r>
        <w:rPr>
          <w:spacing w:val="80"/>
        </w:rPr>
        <w:t xml:space="preserve"> </w:t>
      </w:r>
      <w:r>
        <w:t>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принципови форм развития музыки.</w:t>
      </w:r>
    </w:p>
    <w:p w14:paraId="0E1FE501">
      <w:pPr>
        <w:pStyle w:val="8"/>
        <w:spacing w:before="2"/>
        <w:ind w:right="843" w:firstLine="993"/>
      </w:pPr>
      <w:r>
        <w:t>Программа по музыке предусматривает знакомство обучающихся с некоторым количеством явлений,</w:t>
      </w:r>
      <w:r>
        <w:rPr>
          <w:spacing w:val="-1"/>
        </w:rPr>
        <w:t xml:space="preserve"> </w:t>
      </w:r>
      <w:r>
        <w:t>фактов музыкальной культуры (знание музыкальных произведений, фамилий композиторов и исполнителей, специальной терминологии). Однако этот</w:t>
      </w:r>
      <w:r>
        <w:rPr>
          <w:spacing w:val="80"/>
        </w:rPr>
        <w:t xml:space="preserve"> </w:t>
      </w:r>
      <w:r>
        <w:t>уровень содержания обучения не является главным. Значительно более важным является формирование эстетических потребностей, проживаниеи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14:paraId="7825116D">
      <w:pPr>
        <w:pStyle w:val="8"/>
        <w:spacing w:before="1"/>
        <w:ind w:right="843" w:firstLine="993"/>
      </w:pPr>
      <w:r>
        <w:t>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4D2ED8EB">
      <w:pPr>
        <w:pStyle w:val="8"/>
        <w:ind w:right="847" w:firstLine="993"/>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2E055758">
      <w:pPr>
        <w:pStyle w:val="8"/>
        <w:ind w:right="846" w:firstLine="993"/>
      </w:pPr>
      <w:r>
        <w:t>Особая роль</w:t>
      </w:r>
      <w:r>
        <w:rPr>
          <w:spacing w:val="-3"/>
        </w:rPr>
        <w:t xml:space="preserve"> </w:t>
      </w:r>
      <w:r>
        <w:t>в</w:t>
      </w:r>
      <w:r>
        <w:rPr>
          <w:spacing w:val="-5"/>
        </w:rPr>
        <w:t xml:space="preserve"> </w:t>
      </w:r>
      <w:r>
        <w:t>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5569710F">
      <w:pPr>
        <w:pStyle w:val="8"/>
        <w:spacing w:after="0"/>
        <w:sectPr>
          <w:pgSz w:w="11920" w:h="16850"/>
          <w:pgMar w:top="1020" w:right="0" w:bottom="1400" w:left="425" w:header="0" w:footer="1139" w:gutter="0"/>
          <w:cols w:space="720" w:num="1"/>
        </w:sectPr>
      </w:pPr>
    </w:p>
    <w:p w14:paraId="4A566023">
      <w:pPr>
        <w:pStyle w:val="8"/>
        <w:spacing w:before="77"/>
        <w:ind w:right="851" w:firstLine="993"/>
      </w:pPr>
      <w:r>
        <w:t>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42F8DE4">
      <w:pPr>
        <w:pStyle w:val="8"/>
        <w:spacing w:before="6"/>
        <w:ind w:right="839" w:firstLine="993"/>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w:t>
      </w:r>
      <w:r>
        <w:rPr>
          <w:spacing w:val="40"/>
        </w:rPr>
        <w:t xml:space="preserve"> </w:t>
      </w:r>
      <w:r>
        <w:rPr>
          <w:spacing w:val="-2"/>
        </w:rPr>
        <w:t>сопереживания).</w:t>
      </w:r>
    </w:p>
    <w:p w14:paraId="0E1A83C7">
      <w:pPr>
        <w:pStyle w:val="8"/>
        <w:spacing w:line="237" w:lineRule="auto"/>
        <w:ind w:right="852" w:firstLine="993"/>
      </w:pPr>
      <w:r>
        <w:t>В процессе конкретизации учебных целей их реализация осуществляется по следующим направлениям:</w:t>
      </w:r>
    </w:p>
    <w:p w14:paraId="498F2AC5">
      <w:pPr>
        <w:pStyle w:val="8"/>
        <w:spacing w:before="8" w:line="235" w:lineRule="auto"/>
        <w:ind w:right="854" w:firstLine="993"/>
      </w:pPr>
      <w:r>
        <w:t>становление системы ценностей, обучающихся в единстве эмоциональной и познавательной сферы;</w:t>
      </w:r>
    </w:p>
    <w:p w14:paraId="592F9C5A">
      <w:pPr>
        <w:pStyle w:val="8"/>
        <w:spacing w:before="7"/>
        <w:ind w:right="850" w:firstLine="993"/>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482C6122">
      <w:pPr>
        <w:pStyle w:val="8"/>
        <w:spacing w:line="242" w:lineRule="auto"/>
        <w:ind w:right="858" w:firstLine="993"/>
      </w:pPr>
      <w:r>
        <w:t>формирование творческих способностей ребёнка, развитие внутренней мотивации к музицированию.</w:t>
      </w:r>
    </w:p>
    <w:p w14:paraId="0AC06DAC">
      <w:pPr>
        <w:pStyle w:val="8"/>
        <w:spacing w:line="242" w:lineRule="auto"/>
        <w:ind w:left="2268" w:right="849"/>
      </w:pPr>
      <w:r>
        <w:t>Важнейшие задачи обучения музыке на уровне начального общего образования: формирование эмоционально-ценностной отзывчивости на прекрасноев жизни и</w:t>
      </w:r>
    </w:p>
    <w:p w14:paraId="6E7646B0">
      <w:pPr>
        <w:pStyle w:val="8"/>
        <w:spacing w:line="273" w:lineRule="exact"/>
      </w:pPr>
      <w:r>
        <w:t>в</w:t>
      </w:r>
      <w:r>
        <w:rPr>
          <w:spacing w:val="1"/>
        </w:rPr>
        <w:t xml:space="preserve"> </w:t>
      </w:r>
      <w:r>
        <w:rPr>
          <w:spacing w:val="-2"/>
        </w:rPr>
        <w:t>искусстве;</w:t>
      </w:r>
    </w:p>
    <w:p w14:paraId="07958171">
      <w:pPr>
        <w:pStyle w:val="8"/>
        <w:ind w:right="853" w:firstLine="993"/>
      </w:pPr>
      <w:r>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Pr>
          <w:spacing w:val="-2"/>
        </w:rPr>
        <w:t>музицирования;</w:t>
      </w:r>
    </w:p>
    <w:p w14:paraId="59AAA50C">
      <w:pPr>
        <w:pStyle w:val="8"/>
        <w:ind w:right="847" w:firstLine="993"/>
      </w:pPr>
      <w: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14:paraId="296F25E8">
      <w:pPr>
        <w:pStyle w:val="8"/>
        <w:ind w:right="854" w:firstLine="993"/>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11BFB2A">
      <w:pPr>
        <w:pStyle w:val="8"/>
        <w:ind w:right="840" w:firstLine="993"/>
      </w:pPr>
      <w:r>
        <w:t>овладение предметными умениями и навыками в различных видах</w:t>
      </w:r>
      <w:r>
        <w:rPr>
          <w:spacing w:val="40"/>
        </w:rPr>
        <w:t xml:space="preserve"> </w:t>
      </w:r>
      <w:r>
        <w:t xml:space="preserve">практического музицирования, введение ребёнка в искусство через разнообразие видов музыкальной деятельности, в том числе: слушание (воспитание грамотного 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w:t>
      </w:r>
      <w:r>
        <w:rPr>
          <w:spacing w:val="-2"/>
        </w:rPr>
        <w:t>проекты;</w:t>
      </w:r>
    </w:p>
    <w:p w14:paraId="06670B2A">
      <w:pPr>
        <w:pStyle w:val="8"/>
        <w:ind w:right="844" w:firstLine="993"/>
      </w:pPr>
      <w:r>
        <w:t>изучение</w:t>
      </w:r>
      <w:r>
        <w:rPr>
          <w:spacing w:val="80"/>
          <w:w w:val="150"/>
        </w:rPr>
        <w:t xml:space="preserve">  </w:t>
      </w:r>
      <w:r>
        <w:t>закономерностей</w:t>
      </w:r>
      <w:r>
        <w:rPr>
          <w:spacing w:val="80"/>
          <w:w w:val="150"/>
        </w:rPr>
        <w:t xml:space="preserve">  </w:t>
      </w:r>
      <w:r>
        <w:t>музыкального</w:t>
      </w:r>
      <w:r>
        <w:rPr>
          <w:spacing w:val="80"/>
          <w:w w:val="150"/>
        </w:rPr>
        <w:t xml:space="preserve">  </w:t>
      </w:r>
      <w:r>
        <w:t>искусства:</w:t>
      </w:r>
      <w:r>
        <w:rPr>
          <w:spacing w:val="80"/>
          <w:w w:val="150"/>
        </w:rPr>
        <w:t xml:space="preserve">  </w:t>
      </w:r>
      <w:r>
        <w:t>интонационная</w:t>
      </w:r>
      <w:r>
        <w:rPr>
          <w:spacing w:val="80"/>
          <w:w w:val="150"/>
        </w:rPr>
        <w:t xml:space="preserve"> </w:t>
      </w:r>
      <w:r>
        <w:t xml:space="preserve">и жанровая природа музыки, основные выразительные средства, элементы музыкального </w:t>
      </w:r>
      <w:r>
        <w:rPr>
          <w:spacing w:val="-2"/>
        </w:rPr>
        <w:t>языка;</w:t>
      </w:r>
    </w:p>
    <w:p w14:paraId="0A96B812">
      <w:pPr>
        <w:pStyle w:val="8"/>
        <w:spacing w:line="242" w:lineRule="auto"/>
        <w:ind w:right="851" w:firstLine="993"/>
      </w:pPr>
      <w:r>
        <w:t>воспитание уважения к цивилизационному наследию России, присвоение интонационно-образного строя отечественной музыкальной культуры;</w:t>
      </w:r>
    </w:p>
    <w:p w14:paraId="024C36DE">
      <w:pPr>
        <w:pStyle w:val="8"/>
        <w:spacing w:line="242" w:lineRule="auto"/>
        <w:ind w:right="854" w:firstLine="993"/>
      </w:pPr>
      <w:r>
        <w:t>расширение кругозора, воспитание любознательности, интереса к музыкальной культуре других стран, культур, времён и народов.</w:t>
      </w:r>
    </w:p>
    <w:p w14:paraId="201592C7">
      <w:pPr>
        <w:pStyle w:val="8"/>
        <w:ind w:right="853" w:firstLine="993"/>
      </w:pPr>
      <w: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09E2201B">
      <w:pPr>
        <w:pStyle w:val="8"/>
        <w:spacing w:line="237" w:lineRule="auto"/>
        <w:ind w:right="853" w:firstLine="993"/>
      </w:pPr>
      <w:r>
        <w:t>Содержание учебного предмета структурно представлено восемью модулями (тематическими</w:t>
      </w:r>
      <w:r>
        <w:rPr>
          <w:spacing w:val="80"/>
          <w:w w:val="150"/>
        </w:rPr>
        <w:t xml:space="preserve"> </w:t>
      </w:r>
      <w:r>
        <w:t>линиями),</w:t>
      </w:r>
      <w:r>
        <w:rPr>
          <w:spacing w:val="80"/>
          <w:w w:val="150"/>
        </w:rPr>
        <w:t xml:space="preserve"> </w:t>
      </w:r>
      <w:r>
        <w:t>обеспечивающими</w:t>
      </w:r>
      <w:r>
        <w:rPr>
          <w:spacing w:val="80"/>
          <w:w w:val="150"/>
        </w:rPr>
        <w:t xml:space="preserve"> </w:t>
      </w:r>
      <w:r>
        <w:t>преемственность</w:t>
      </w:r>
      <w:r>
        <w:rPr>
          <w:spacing w:val="80"/>
          <w:w w:val="150"/>
        </w:rPr>
        <w:t xml:space="preserve"> </w:t>
      </w:r>
      <w:r>
        <w:t>с</w:t>
      </w:r>
      <w:r>
        <w:rPr>
          <w:spacing w:val="80"/>
          <w:w w:val="150"/>
        </w:rPr>
        <w:t xml:space="preserve"> </w:t>
      </w:r>
      <w:r>
        <w:t>образовательной</w:t>
      </w:r>
    </w:p>
    <w:p w14:paraId="111D3467">
      <w:pPr>
        <w:pStyle w:val="8"/>
        <w:spacing w:after="0" w:line="237" w:lineRule="auto"/>
        <w:sectPr>
          <w:pgSz w:w="11920" w:h="16850"/>
          <w:pgMar w:top="1020" w:right="0" w:bottom="1400" w:left="425" w:header="0" w:footer="1139" w:gutter="0"/>
          <w:cols w:space="720" w:num="1"/>
        </w:sectPr>
      </w:pPr>
    </w:p>
    <w:p w14:paraId="4DD0865B">
      <w:pPr>
        <w:pStyle w:val="8"/>
        <w:spacing w:before="77"/>
        <w:ind w:right="857"/>
      </w:pPr>
      <w:r>
        <w:t xml:space="preserve">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w:t>
      </w:r>
      <w:r>
        <w:rPr>
          <w:spacing w:val="-2"/>
        </w:rPr>
        <w:t>обучения:</w:t>
      </w:r>
    </w:p>
    <w:p w14:paraId="52A2C869">
      <w:pPr>
        <w:pStyle w:val="8"/>
        <w:spacing w:before="6"/>
        <w:ind w:left="2268" w:right="4796"/>
        <w:jc w:val="left"/>
      </w:pPr>
      <w:r>
        <w:t>модуль № 1 «Музыкальная грамота»; модуль</w:t>
      </w:r>
      <w:r>
        <w:rPr>
          <w:spacing w:val="-15"/>
        </w:rPr>
        <w:t xml:space="preserve"> </w:t>
      </w:r>
      <w:r>
        <w:t>№</w:t>
      </w:r>
      <w:r>
        <w:rPr>
          <w:spacing w:val="-15"/>
        </w:rPr>
        <w:t xml:space="preserve"> </w:t>
      </w:r>
      <w:r>
        <w:t>2</w:t>
      </w:r>
      <w:r>
        <w:rPr>
          <w:spacing w:val="-11"/>
        </w:rPr>
        <w:t xml:space="preserve"> </w:t>
      </w:r>
      <w:r>
        <w:t>«Народная</w:t>
      </w:r>
      <w:r>
        <w:rPr>
          <w:spacing w:val="-15"/>
        </w:rPr>
        <w:t xml:space="preserve"> </w:t>
      </w:r>
      <w:r>
        <w:t>музыка</w:t>
      </w:r>
      <w:r>
        <w:rPr>
          <w:spacing w:val="-15"/>
        </w:rPr>
        <w:t xml:space="preserve"> </w:t>
      </w:r>
      <w:r>
        <w:t>России»; модуль № 3 «Музыка народов мира»; модуль № 4 «Духовная музыка»;</w:t>
      </w:r>
    </w:p>
    <w:p w14:paraId="1DB8C635">
      <w:pPr>
        <w:pStyle w:val="8"/>
        <w:spacing w:line="274" w:lineRule="exact"/>
        <w:ind w:left="2268"/>
        <w:jc w:val="left"/>
      </w:pPr>
      <w:r>
        <w:t>модуль</w:t>
      </w:r>
      <w:r>
        <w:rPr>
          <w:spacing w:val="-4"/>
        </w:rPr>
        <w:t xml:space="preserve"> </w:t>
      </w:r>
      <w:r>
        <w:t>№</w:t>
      </w:r>
      <w:r>
        <w:rPr>
          <w:spacing w:val="-4"/>
        </w:rPr>
        <w:t xml:space="preserve"> </w:t>
      </w:r>
      <w:r>
        <w:t>5 «Классическая</w:t>
      </w:r>
      <w:r>
        <w:rPr>
          <w:spacing w:val="-3"/>
        </w:rPr>
        <w:t xml:space="preserve"> </w:t>
      </w:r>
      <w:r>
        <w:rPr>
          <w:spacing w:val="-2"/>
        </w:rPr>
        <w:t>музыка»;</w:t>
      </w:r>
    </w:p>
    <w:p w14:paraId="7AD72960">
      <w:pPr>
        <w:pStyle w:val="8"/>
        <w:spacing w:line="242" w:lineRule="auto"/>
        <w:ind w:left="2268" w:right="3942"/>
        <w:jc w:val="left"/>
      </w:pPr>
      <w:r>
        <w:t>модуль</w:t>
      </w:r>
      <w:r>
        <w:rPr>
          <w:spacing w:val="-15"/>
        </w:rPr>
        <w:t xml:space="preserve"> </w:t>
      </w:r>
      <w:r>
        <w:t>№</w:t>
      </w:r>
      <w:r>
        <w:rPr>
          <w:spacing w:val="-15"/>
        </w:rPr>
        <w:t xml:space="preserve"> </w:t>
      </w:r>
      <w:r>
        <w:t>6</w:t>
      </w:r>
      <w:r>
        <w:rPr>
          <w:spacing w:val="-15"/>
        </w:rPr>
        <w:t xml:space="preserve"> </w:t>
      </w:r>
      <w:r>
        <w:t>«Современная</w:t>
      </w:r>
      <w:r>
        <w:rPr>
          <w:spacing w:val="-15"/>
        </w:rPr>
        <w:t xml:space="preserve"> </w:t>
      </w:r>
      <w:r>
        <w:t>музыкальная</w:t>
      </w:r>
      <w:r>
        <w:rPr>
          <w:spacing w:val="-15"/>
        </w:rPr>
        <w:t xml:space="preserve"> </w:t>
      </w:r>
      <w:r>
        <w:t>культура»; модуль № 7 «Музыка театра и кино»;</w:t>
      </w:r>
    </w:p>
    <w:p w14:paraId="46BEEC93">
      <w:pPr>
        <w:pStyle w:val="8"/>
        <w:spacing w:line="274" w:lineRule="exact"/>
        <w:ind w:left="2268"/>
        <w:jc w:val="left"/>
      </w:pPr>
      <w:r>
        <w:t>модуль</w:t>
      </w:r>
      <w:r>
        <w:rPr>
          <w:spacing w:val="-4"/>
        </w:rPr>
        <w:t xml:space="preserve"> </w:t>
      </w:r>
      <w:r>
        <w:t>№</w:t>
      </w:r>
      <w:r>
        <w:rPr>
          <w:spacing w:val="-4"/>
        </w:rPr>
        <w:t xml:space="preserve"> </w:t>
      </w:r>
      <w:r>
        <w:t>8</w:t>
      </w:r>
      <w:r>
        <w:rPr>
          <w:spacing w:val="-1"/>
        </w:rPr>
        <w:t xml:space="preserve"> </w:t>
      </w:r>
      <w:r>
        <w:t>«Музыка</w:t>
      </w:r>
      <w:r>
        <w:rPr>
          <w:spacing w:val="-6"/>
        </w:rPr>
        <w:t xml:space="preserve"> </w:t>
      </w:r>
      <w:r>
        <w:t>в</w:t>
      </w:r>
      <w:r>
        <w:rPr>
          <w:spacing w:val="-2"/>
        </w:rPr>
        <w:t xml:space="preserve"> </w:t>
      </w:r>
      <w:r>
        <w:t xml:space="preserve">жизни </w:t>
      </w:r>
      <w:r>
        <w:rPr>
          <w:spacing w:val="-2"/>
        </w:rPr>
        <w:t>человека».</w:t>
      </w:r>
    </w:p>
    <w:p w14:paraId="524A734F">
      <w:pPr>
        <w:pStyle w:val="8"/>
        <w:ind w:right="851" w:firstLine="993"/>
      </w:pPr>
      <w:r>
        <w:t>Каждый модуль состоит из нескольких тематических блоков, с указанием примерного количества учебного времени. Модульный принцип допускает перестановку блоков, перераспределение количества учебных часов между блоками.</w:t>
      </w:r>
    </w:p>
    <w:p w14:paraId="477D8951">
      <w:pPr>
        <w:pStyle w:val="8"/>
        <w:ind w:right="833" w:firstLine="993"/>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работынад исследовательскими и творческими проектами. В</w:t>
      </w:r>
      <w:r>
        <w:rPr>
          <w:spacing w:val="-1"/>
        </w:rPr>
        <w:t xml:space="preserve"> </w:t>
      </w:r>
      <w:r>
        <w:t>таком случае количество часов, отводимых на</w:t>
      </w:r>
      <w:r>
        <w:rPr>
          <w:spacing w:val="-2"/>
        </w:rPr>
        <w:t xml:space="preserve"> </w:t>
      </w:r>
      <w:r>
        <w:t>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w:t>
      </w:r>
      <w:r>
        <w:rPr>
          <w:spacing w:val="40"/>
        </w:rPr>
        <w:t xml:space="preserve"> </w:t>
      </w:r>
      <w:r>
        <w:t>организации. Виды деятельности, которые может использовать в том числе (но не исключительно) учительдля планирования внеурочной, внеклассной работы, обозначены</w:t>
      </w:r>
    </w:p>
    <w:p w14:paraId="4F78D91E">
      <w:pPr>
        <w:pStyle w:val="8"/>
      </w:pPr>
      <w:r>
        <w:t>«на</w:t>
      </w:r>
      <w:r>
        <w:rPr>
          <w:spacing w:val="-3"/>
        </w:rPr>
        <w:t xml:space="preserve"> </w:t>
      </w:r>
      <w:r>
        <w:t>выбор</w:t>
      </w:r>
      <w:r>
        <w:rPr>
          <w:spacing w:val="-4"/>
        </w:rPr>
        <w:t xml:space="preserve"> </w:t>
      </w:r>
      <w:r>
        <w:t>или</w:t>
      </w:r>
      <w:r>
        <w:rPr>
          <w:spacing w:val="3"/>
        </w:rPr>
        <w:t xml:space="preserve"> </w:t>
      </w:r>
      <w:r>
        <w:rPr>
          <w:spacing w:val="-2"/>
        </w:rPr>
        <w:t>факультативно».</w:t>
      </w:r>
    </w:p>
    <w:p w14:paraId="49DDACD3">
      <w:pPr>
        <w:pStyle w:val="8"/>
        <w:ind w:right="835" w:firstLine="993"/>
      </w:pPr>
      <w:r>
        <w:t>Общее число часов, рекомендованных для изучения музыки -135 часов: в 1 классе - 33 часа (1 час в неделю), во 2 классе – 34 часа (1 час в неделю), в 3 классе – 34</w:t>
      </w:r>
      <w:r>
        <w:rPr>
          <w:spacing w:val="40"/>
        </w:rPr>
        <w:t xml:space="preserve"> </w:t>
      </w:r>
      <w:r>
        <w:t>часа (1 час в неделю), в 4 классе – 34 часа (1 часв неделю).</w:t>
      </w:r>
    </w:p>
    <w:p w14:paraId="18B60AF7">
      <w:pPr>
        <w:pStyle w:val="8"/>
        <w:ind w:right="848" w:firstLine="993"/>
      </w:pPr>
      <w: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E10F1F3">
      <w:pPr>
        <w:pStyle w:val="8"/>
        <w:ind w:right="849" w:firstLine="993"/>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основанныхна межпредметных связях с такими дисциплинами</w:t>
      </w:r>
      <w:r>
        <w:rPr>
          <w:spacing w:val="80"/>
        </w:rPr>
        <w:t xml:space="preserve">  </w:t>
      </w:r>
      <w:r>
        <w:t>образовательной</w:t>
      </w:r>
      <w:r>
        <w:rPr>
          <w:spacing w:val="80"/>
        </w:rPr>
        <w:t xml:space="preserve">  </w:t>
      </w:r>
      <w:r>
        <w:t>программы,</w:t>
      </w:r>
      <w:r>
        <w:rPr>
          <w:spacing w:val="80"/>
        </w:rPr>
        <w:t xml:space="preserve">  </w:t>
      </w:r>
      <w:r>
        <w:t>как</w:t>
      </w:r>
      <w:r>
        <w:rPr>
          <w:spacing w:val="80"/>
        </w:rPr>
        <w:t xml:space="preserve">  </w:t>
      </w:r>
      <w:r>
        <w:t>«Изобразительное</w:t>
      </w:r>
      <w:r>
        <w:rPr>
          <w:spacing w:val="80"/>
        </w:rPr>
        <w:t xml:space="preserve">  </w:t>
      </w:r>
      <w:r>
        <w:t>искусство»,</w:t>
      </w:r>
    </w:p>
    <w:p w14:paraId="30E43FA4">
      <w:pPr>
        <w:pStyle w:val="8"/>
        <w:spacing w:line="242" w:lineRule="auto"/>
        <w:ind w:right="862"/>
      </w:pPr>
      <w:r>
        <w:t>«Литературное чтение», «Окружающий мир», «Основы религиозной культуры и светской этики», «Иностранный язык» и другие.</w:t>
      </w:r>
    </w:p>
    <w:p w14:paraId="30DB87A3">
      <w:pPr>
        <w:pStyle w:val="8"/>
        <w:spacing w:line="242" w:lineRule="auto"/>
        <w:ind w:left="2268" w:right="1635"/>
      </w:pPr>
      <w:r>
        <w:t>Содержание</w:t>
      </w:r>
      <w:r>
        <w:rPr>
          <w:spacing w:val="-9"/>
        </w:rPr>
        <w:t xml:space="preserve"> </w:t>
      </w:r>
      <w:r>
        <w:t>обучения</w:t>
      </w:r>
      <w:r>
        <w:rPr>
          <w:spacing w:val="-2"/>
        </w:rPr>
        <w:t xml:space="preserve"> </w:t>
      </w:r>
      <w:r>
        <w:t>музыке</w:t>
      </w:r>
      <w:r>
        <w:rPr>
          <w:spacing w:val="-5"/>
        </w:rPr>
        <w:t xml:space="preserve"> </w:t>
      </w:r>
      <w:r>
        <w:t>на уровне</w:t>
      </w:r>
      <w:r>
        <w:rPr>
          <w:spacing w:val="-6"/>
        </w:rPr>
        <w:t xml:space="preserve"> </w:t>
      </w:r>
      <w:r>
        <w:t>начального</w:t>
      </w:r>
      <w:r>
        <w:rPr>
          <w:spacing w:val="-4"/>
        </w:rPr>
        <w:t xml:space="preserve"> </w:t>
      </w:r>
      <w:r>
        <w:t>общего</w:t>
      </w:r>
      <w:r>
        <w:rPr>
          <w:spacing w:val="-6"/>
        </w:rPr>
        <w:t xml:space="preserve"> </w:t>
      </w:r>
      <w:r>
        <w:t>образования. Модуль № 1 «Музыкальная грамота».</w:t>
      </w:r>
    </w:p>
    <w:p w14:paraId="03445B9F">
      <w:pPr>
        <w:pStyle w:val="8"/>
        <w:ind w:right="842" w:firstLine="993"/>
      </w:pPr>
      <w:r>
        <w:t>Данный модуль является вспомогательным и не может изучаться в отрывеот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C076EEB">
      <w:pPr>
        <w:pStyle w:val="8"/>
        <w:spacing w:line="275" w:lineRule="exact"/>
        <w:ind w:left="1985"/>
        <w:jc w:val="left"/>
      </w:pPr>
      <w:r>
        <w:t>Весь</w:t>
      </w:r>
      <w:r>
        <w:rPr>
          <w:spacing w:val="-3"/>
        </w:rPr>
        <w:t xml:space="preserve"> </w:t>
      </w:r>
      <w:r>
        <w:t>мир</w:t>
      </w:r>
      <w:r>
        <w:rPr>
          <w:spacing w:val="-3"/>
        </w:rPr>
        <w:t xml:space="preserve"> </w:t>
      </w:r>
      <w:r>
        <w:t>звучит</w:t>
      </w:r>
      <w:r>
        <w:rPr>
          <w:spacing w:val="-2"/>
        </w:rPr>
        <w:t xml:space="preserve"> </w:t>
      </w:r>
      <w:r>
        <w:t>(0,5–2</w:t>
      </w:r>
      <w:r>
        <w:rPr>
          <w:spacing w:val="-2"/>
        </w:rPr>
        <w:t xml:space="preserve"> часа).</w:t>
      </w:r>
    </w:p>
    <w:p w14:paraId="3768DB90">
      <w:pPr>
        <w:pStyle w:val="8"/>
        <w:spacing w:line="242" w:lineRule="auto"/>
        <w:ind w:right="885" w:firstLine="707"/>
        <w:jc w:val="left"/>
      </w:pPr>
      <w:r>
        <w:t>Содержание:</w:t>
      </w:r>
      <w:r>
        <w:rPr>
          <w:spacing w:val="27"/>
        </w:rPr>
        <w:t xml:space="preserve"> </w:t>
      </w:r>
      <w:r>
        <w:t>Звуки</w:t>
      </w:r>
      <w:r>
        <w:rPr>
          <w:spacing w:val="27"/>
        </w:rPr>
        <w:t xml:space="preserve"> </w:t>
      </w:r>
      <w:r>
        <w:t>музыкальные и</w:t>
      </w:r>
      <w:r>
        <w:rPr>
          <w:spacing w:val="-3"/>
        </w:rPr>
        <w:t xml:space="preserve"> </w:t>
      </w:r>
      <w:r>
        <w:t>шумовые. Свойства</w:t>
      </w:r>
      <w:r>
        <w:rPr>
          <w:spacing w:val="-4"/>
        </w:rPr>
        <w:t xml:space="preserve"> </w:t>
      </w:r>
      <w:r>
        <w:t>звука:</w:t>
      </w:r>
      <w:r>
        <w:rPr>
          <w:spacing w:val="28"/>
        </w:rPr>
        <w:t xml:space="preserve"> </w:t>
      </w:r>
      <w:r>
        <w:t>высота, громкость, длительность, тембр.</w:t>
      </w:r>
    </w:p>
    <w:p w14:paraId="55DCF469">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042DCCBB">
      <w:pPr>
        <w:pStyle w:val="8"/>
        <w:spacing w:after="0" w:line="275" w:lineRule="exact"/>
        <w:jc w:val="left"/>
        <w:sectPr>
          <w:pgSz w:w="11920" w:h="16850"/>
          <w:pgMar w:top="1020" w:right="0" w:bottom="1400" w:left="425" w:header="0" w:footer="1139" w:gutter="0"/>
          <w:cols w:space="720" w:num="1"/>
        </w:sectPr>
      </w:pPr>
    </w:p>
    <w:p w14:paraId="4721C568">
      <w:pPr>
        <w:pStyle w:val="8"/>
        <w:spacing w:before="77"/>
        <w:ind w:left="1985"/>
        <w:jc w:val="left"/>
      </w:pPr>
      <w:r>
        <w:t>знакомство</w:t>
      </w:r>
      <w:r>
        <w:rPr>
          <w:spacing w:val="-3"/>
        </w:rPr>
        <w:t xml:space="preserve"> </w:t>
      </w:r>
      <w:r>
        <w:t>со</w:t>
      </w:r>
      <w:r>
        <w:rPr>
          <w:spacing w:val="-9"/>
        </w:rPr>
        <w:t xml:space="preserve"> </w:t>
      </w:r>
      <w:r>
        <w:t>звуками</w:t>
      </w:r>
      <w:r>
        <w:rPr>
          <w:spacing w:val="-5"/>
        </w:rPr>
        <w:t xml:space="preserve"> </w:t>
      </w:r>
      <w:r>
        <w:t>музыкальными</w:t>
      </w:r>
      <w:r>
        <w:rPr>
          <w:spacing w:val="-8"/>
        </w:rPr>
        <w:t xml:space="preserve"> </w:t>
      </w:r>
      <w:r>
        <w:t>и</w:t>
      </w:r>
      <w:r>
        <w:rPr>
          <w:spacing w:val="-10"/>
        </w:rPr>
        <w:t xml:space="preserve"> </w:t>
      </w:r>
      <w:r>
        <w:rPr>
          <w:spacing w:val="-2"/>
        </w:rPr>
        <w:t>шумовыми;</w:t>
      </w:r>
    </w:p>
    <w:p w14:paraId="67D94046">
      <w:pPr>
        <w:pStyle w:val="8"/>
        <w:spacing w:before="5" w:line="275" w:lineRule="exact"/>
        <w:ind w:left="1985"/>
        <w:jc w:val="left"/>
      </w:pPr>
      <w:r>
        <w:t>различение,</w:t>
      </w:r>
      <w:r>
        <w:rPr>
          <w:spacing w:val="-12"/>
        </w:rPr>
        <w:t xml:space="preserve"> </w:t>
      </w:r>
      <w:r>
        <w:t>определение</w:t>
      </w:r>
      <w:r>
        <w:rPr>
          <w:spacing w:val="-7"/>
        </w:rPr>
        <w:t xml:space="preserve"> </w:t>
      </w:r>
      <w:r>
        <w:t>на</w:t>
      </w:r>
      <w:r>
        <w:rPr>
          <w:spacing w:val="-8"/>
        </w:rPr>
        <w:t xml:space="preserve"> </w:t>
      </w:r>
      <w:r>
        <w:t>слух</w:t>
      </w:r>
      <w:r>
        <w:rPr>
          <w:spacing w:val="-8"/>
        </w:rPr>
        <w:t xml:space="preserve"> </w:t>
      </w:r>
      <w:r>
        <w:t>звуков</w:t>
      </w:r>
      <w:r>
        <w:rPr>
          <w:spacing w:val="-4"/>
        </w:rPr>
        <w:t xml:space="preserve"> </w:t>
      </w:r>
      <w:r>
        <w:t>различного</w:t>
      </w:r>
      <w:r>
        <w:rPr>
          <w:spacing w:val="-1"/>
        </w:rPr>
        <w:t xml:space="preserve"> </w:t>
      </w:r>
      <w:r>
        <w:rPr>
          <w:spacing w:val="-2"/>
        </w:rPr>
        <w:t>качества;</w:t>
      </w:r>
    </w:p>
    <w:p w14:paraId="7D9B3611">
      <w:pPr>
        <w:pStyle w:val="8"/>
        <w:spacing w:line="242" w:lineRule="auto"/>
        <w:ind w:right="885" w:firstLine="707"/>
        <w:jc w:val="left"/>
      </w:pPr>
      <w:r>
        <w:t>игра</w:t>
      </w:r>
      <w:r>
        <w:rPr>
          <w:spacing w:val="75"/>
        </w:rPr>
        <w:t xml:space="preserve"> </w:t>
      </w:r>
      <w:r>
        <w:t>–</w:t>
      </w:r>
      <w:r>
        <w:rPr>
          <w:spacing w:val="76"/>
        </w:rPr>
        <w:t xml:space="preserve"> </w:t>
      </w:r>
      <w:r>
        <w:t>подражание</w:t>
      </w:r>
      <w:r>
        <w:rPr>
          <w:spacing w:val="75"/>
        </w:rPr>
        <w:t xml:space="preserve"> </w:t>
      </w:r>
      <w:r>
        <w:t>звукам</w:t>
      </w:r>
      <w:r>
        <w:rPr>
          <w:spacing w:val="78"/>
        </w:rPr>
        <w:t xml:space="preserve"> </w:t>
      </w:r>
      <w:r>
        <w:t>и</w:t>
      </w:r>
      <w:r>
        <w:rPr>
          <w:spacing w:val="77"/>
        </w:rPr>
        <w:t xml:space="preserve"> </w:t>
      </w:r>
      <w:r>
        <w:t>голосам</w:t>
      </w:r>
      <w:r>
        <w:rPr>
          <w:spacing w:val="77"/>
        </w:rPr>
        <w:t xml:space="preserve"> </w:t>
      </w:r>
      <w:r>
        <w:t>природы</w:t>
      </w:r>
      <w:r>
        <w:rPr>
          <w:spacing w:val="77"/>
        </w:rPr>
        <w:t xml:space="preserve"> </w:t>
      </w:r>
      <w:r>
        <w:t>с</w:t>
      </w:r>
      <w:r>
        <w:rPr>
          <w:spacing w:val="75"/>
        </w:rPr>
        <w:t xml:space="preserve"> </w:t>
      </w:r>
      <w:r>
        <w:t>использованием</w:t>
      </w:r>
      <w:r>
        <w:rPr>
          <w:spacing w:val="77"/>
        </w:rPr>
        <w:t xml:space="preserve"> </w:t>
      </w:r>
      <w:r>
        <w:t>шумовых музыкальных инструментов, вокальной импровизации;</w:t>
      </w:r>
    </w:p>
    <w:p w14:paraId="1261D883">
      <w:pPr>
        <w:pStyle w:val="8"/>
        <w:spacing w:line="242" w:lineRule="auto"/>
        <w:ind w:right="885" w:firstLine="707"/>
        <w:jc w:val="left"/>
      </w:pPr>
      <w:r>
        <w:t>артикуляционные</w:t>
      </w:r>
      <w:r>
        <w:rPr>
          <w:spacing w:val="40"/>
        </w:rPr>
        <w:t xml:space="preserve"> </w:t>
      </w:r>
      <w:r>
        <w:t>упражнения,</w:t>
      </w:r>
      <w:r>
        <w:rPr>
          <w:spacing w:val="40"/>
        </w:rPr>
        <w:t xml:space="preserve"> </w:t>
      </w:r>
      <w:r>
        <w:t>разучивание</w:t>
      </w:r>
      <w:r>
        <w:rPr>
          <w:spacing w:val="40"/>
        </w:rPr>
        <w:t xml:space="preserve"> </w:t>
      </w:r>
      <w:r>
        <w:t>и</w:t>
      </w:r>
      <w:r>
        <w:rPr>
          <w:spacing w:val="40"/>
        </w:rPr>
        <w:t xml:space="preserve"> </w:t>
      </w:r>
      <w:r>
        <w:t>исполнение</w:t>
      </w:r>
      <w:r>
        <w:rPr>
          <w:spacing w:val="40"/>
        </w:rPr>
        <w:t xml:space="preserve"> </w:t>
      </w:r>
      <w:r>
        <w:t>попевок</w:t>
      </w:r>
      <w:r>
        <w:rPr>
          <w:spacing w:val="40"/>
        </w:rPr>
        <w:t xml:space="preserve"> </w:t>
      </w:r>
      <w:r>
        <w:t>и</w:t>
      </w:r>
      <w:r>
        <w:rPr>
          <w:spacing w:val="40"/>
        </w:rPr>
        <w:t xml:space="preserve"> </w:t>
      </w:r>
      <w:r>
        <w:t>песенс</w:t>
      </w:r>
      <w:r>
        <w:rPr>
          <w:spacing w:val="40"/>
        </w:rPr>
        <w:t xml:space="preserve"> </w:t>
      </w:r>
      <w:r>
        <w:t>использованием звукоподражательных элементов, шумовых звуков.</w:t>
      </w:r>
    </w:p>
    <w:p w14:paraId="5C7A1508">
      <w:pPr>
        <w:pStyle w:val="8"/>
        <w:spacing w:line="269" w:lineRule="exact"/>
        <w:ind w:left="1985"/>
        <w:jc w:val="left"/>
      </w:pPr>
      <w:r>
        <w:t>Звукоряд</w:t>
      </w:r>
      <w:r>
        <w:rPr>
          <w:spacing w:val="-5"/>
        </w:rPr>
        <w:t xml:space="preserve"> </w:t>
      </w:r>
      <w:r>
        <w:t>(0,5–2</w:t>
      </w:r>
      <w:r>
        <w:rPr>
          <w:spacing w:val="-3"/>
        </w:rPr>
        <w:t xml:space="preserve"> </w:t>
      </w:r>
      <w:r>
        <w:rPr>
          <w:spacing w:val="-2"/>
        </w:rPr>
        <w:t>часа).</w:t>
      </w:r>
    </w:p>
    <w:p w14:paraId="5DCACA78">
      <w:pPr>
        <w:pStyle w:val="8"/>
        <w:spacing w:line="237" w:lineRule="auto"/>
        <w:ind w:left="1985" w:right="2505"/>
        <w:jc w:val="left"/>
      </w:pPr>
      <w:r>
        <w:t>Содержание:</w:t>
      </w:r>
      <w:r>
        <w:rPr>
          <w:spacing w:val="-6"/>
        </w:rPr>
        <w:t xml:space="preserve"> </w:t>
      </w:r>
      <w:r>
        <w:t>Нотный</w:t>
      </w:r>
      <w:r>
        <w:rPr>
          <w:spacing w:val="-11"/>
        </w:rPr>
        <w:t xml:space="preserve"> </w:t>
      </w:r>
      <w:r>
        <w:t>стан,</w:t>
      </w:r>
      <w:r>
        <w:rPr>
          <w:spacing w:val="-11"/>
        </w:rPr>
        <w:t xml:space="preserve"> </w:t>
      </w:r>
      <w:r>
        <w:t>скрипичный</w:t>
      </w:r>
      <w:r>
        <w:rPr>
          <w:spacing w:val="-5"/>
        </w:rPr>
        <w:t xml:space="preserve"> </w:t>
      </w:r>
      <w:r>
        <w:t>ключ.</w:t>
      </w:r>
      <w:r>
        <w:rPr>
          <w:spacing w:val="-15"/>
        </w:rPr>
        <w:t xml:space="preserve"> </w:t>
      </w:r>
      <w:r>
        <w:t>Ноты</w:t>
      </w:r>
      <w:r>
        <w:rPr>
          <w:spacing w:val="-9"/>
        </w:rPr>
        <w:t xml:space="preserve"> </w:t>
      </w:r>
      <w:r>
        <w:t>первой</w:t>
      </w:r>
      <w:r>
        <w:rPr>
          <w:spacing w:val="-11"/>
        </w:rPr>
        <w:t xml:space="preserve"> </w:t>
      </w:r>
      <w:r>
        <w:t>октавы. Виды деятельности обучающихся:</w:t>
      </w:r>
    </w:p>
    <w:p w14:paraId="10246A91">
      <w:pPr>
        <w:pStyle w:val="8"/>
        <w:spacing w:before="1" w:line="274" w:lineRule="exact"/>
        <w:ind w:left="1985"/>
        <w:jc w:val="left"/>
      </w:pPr>
      <w:r>
        <w:t>знакомство</w:t>
      </w:r>
      <w:r>
        <w:rPr>
          <w:spacing w:val="-2"/>
        </w:rPr>
        <w:t xml:space="preserve"> </w:t>
      </w:r>
      <w:r>
        <w:t>с</w:t>
      </w:r>
      <w:r>
        <w:rPr>
          <w:spacing w:val="-11"/>
        </w:rPr>
        <w:t xml:space="preserve"> </w:t>
      </w:r>
      <w:r>
        <w:t>элементами</w:t>
      </w:r>
      <w:r>
        <w:rPr>
          <w:spacing w:val="-7"/>
        </w:rPr>
        <w:t xml:space="preserve"> </w:t>
      </w:r>
      <w:r>
        <w:t>нотной</w:t>
      </w:r>
      <w:r>
        <w:rPr>
          <w:spacing w:val="-5"/>
        </w:rPr>
        <w:t xml:space="preserve"> </w:t>
      </w:r>
      <w:r>
        <w:rPr>
          <w:spacing w:val="-2"/>
        </w:rPr>
        <w:t>записи;</w:t>
      </w:r>
    </w:p>
    <w:p w14:paraId="04503B48">
      <w:pPr>
        <w:pStyle w:val="8"/>
        <w:spacing w:line="242" w:lineRule="auto"/>
        <w:ind w:right="885" w:firstLine="707"/>
        <w:jc w:val="left"/>
      </w:pPr>
      <w:r>
        <w:t>различение</w:t>
      </w:r>
      <w:r>
        <w:rPr>
          <w:spacing w:val="-4"/>
        </w:rPr>
        <w:t xml:space="preserve"> </w:t>
      </w:r>
      <w:r>
        <w:t>по</w:t>
      </w:r>
      <w:r>
        <w:rPr>
          <w:spacing w:val="-6"/>
        </w:rPr>
        <w:t xml:space="preserve"> </w:t>
      </w:r>
      <w:r>
        <w:t>нотной</w:t>
      </w:r>
      <w:r>
        <w:rPr>
          <w:spacing w:val="-3"/>
        </w:rPr>
        <w:t xml:space="preserve"> </w:t>
      </w:r>
      <w:r>
        <w:t>записи,</w:t>
      </w:r>
      <w:r>
        <w:rPr>
          <w:spacing w:val="-3"/>
        </w:rPr>
        <w:t xml:space="preserve"> </w:t>
      </w:r>
      <w:r>
        <w:t>определение</w:t>
      </w:r>
      <w:r>
        <w:rPr>
          <w:spacing w:val="-4"/>
        </w:rPr>
        <w:t xml:space="preserve"> </w:t>
      </w:r>
      <w:r>
        <w:t>на</w:t>
      </w:r>
      <w:r>
        <w:rPr>
          <w:spacing w:val="-7"/>
        </w:rPr>
        <w:t xml:space="preserve"> </w:t>
      </w:r>
      <w:r>
        <w:t>слух</w:t>
      </w:r>
      <w:r>
        <w:rPr>
          <w:spacing w:val="-1"/>
        </w:rPr>
        <w:t xml:space="preserve"> </w:t>
      </w:r>
      <w:r>
        <w:t>звукоряда</w:t>
      </w:r>
      <w:r>
        <w:rPr>
          <w:spacing w:val="-4"/>
        </w:rPr>
        <w:t xml:space="preserve"> </w:t>
      </w:r>
      <w:r>
        <w:t>в</w:t>
      </w:r>
      <w:r>
        <w:rPr>
          <w:spacing w:val="-4"/>
        </w:rPr>
        <w:t xml:space="preserve"> </w:t>
      </w:r>
      <w:r>
        <w:t>отличиеот</w:t>
      </w:r>
      <w:r>
        <w:rPr>
          <w:spacing w:val="-3"/>
        </w:rPr>
        <w:t xml:space="preserve"> </w:t>
      </w:r>
      <w:r>
        <w:t>других последовательностей звуков;</w:t>
      </w:r>
    </w:p>
    <w:p w14:paraId="38A8B705">
      <w:pPr>
        <w:pStyle w:val="8"/>
        <w:spacing w:line="275" w:lineRule="exact"/>
        <w:ind w:left="1985"/>
        <w:jc w:val="left"/>
      </w:pPr>
      <w:r>
        <w:t>пение</w:t>
      </w:r>
      <w:r>
        <w:rPr>
          <w:spacing w:val="-3"/>
        </w:rPr>
        <w:t xml:space="preserve"> </w:t>
      </w:r>
      <w:r>
        <w:t>с</w:t>
      </w:r>
      <w:r>
        <w:rPr>
          <w:spacing w:val="-5"/>
        </w:rPr>
        <w:t xml:space="preserve"> </w:t>
      </w:r>
      <w:r>
        <w:t>названием</w:t>
      </w:r>
      <w:r>
        <w:rPr>
          <w:spacing w:val="-4"/>
        </w:rPr>
        <w:t xml:space="preserve"> </w:t>
      </w:r>
      <w:r>
        <w:t>нот,</w:t>
      </w:r>
      <w:r>
        <w:rPr>
          <w:spacing w:val="-8"/>
        </w:rPr>
        <w:t xml:space="preserve"> </w:t>
      </w:r>
      <w:r>
        <w:t>игра</w:t>
      </w:r>
      <w:r>
        <w:rPr>
          <w:spacing w:val="-10"/>
        </w:rPr>
        <w:t xml:space="preserve"> </w:t>
      </w:r>
      <w:r>
        <w:t>на</w:t>
      </w:r>
      <w:r>
        <w:rPr>
          <w:spacing w:val="-2"/>
        </w:rPr>
        <w:t xml:space="preserve"> </w:t>
      </w:r>
      <w:r>
        <w:t>металлофоне</w:t>
      </w:r>
      <w:r>
        <w:rPr>
          <w:spacing w:val="-10"/>
        </w:rPr>
        <w:t xml:space="preserve"> </w:t>
      </w:r>
      <w:r>
        <w:t>звукоряда</w:t>
      </w:r>
      <w:r>
        <w:rPr>
          <w:spacing w:val="-1"/>
        </w:rPr>
        <w:t xml:space="preserve"> </w:t>
      </w:r>
      <w:r>
        <w:t>от</w:t>
      </w:r>
      <w:r>
        <w:rPr>
          <w:spacing w:val="-7"/>
        </w:rPr>
        <w:t xml:space="preserve"> </w:t>
      </w:r>
      <w:r>
        <w:t>ноты</w:t>
      </w:r>
      <w:r>
        <w:rPr>
          <w:spacing w:val="4"/>
        </w:rPr>
        <w:t xml:space="preserve"> </w:t>
      </w:r>
      <w:r>
        <w:rPr>
          <w:spacing w:val="-2"/>
        </w:rPr>
        <w:t>«до»;</w:t>
      </w:r>
    </w:p>
    <w:p w14:paraId="1D720F9D">
      <w:pPr>
        <w:pStyle w:val="8"/>
        <w:tabs>
          <w:tab w:val="left" w:pos="3490"/>
          <w:tab w:val="left" w:pos="3855"/>
          <w:tab w:val="left" w:pos="5293"/>
          <w:tab w:val="left" w:pos="6622"/>
          <w:tab w:val="left" w:pos="8176"/>
          <w:tab w:val="left" w:pos="9049"/>
        </w:tabs>
        <w:spacing w:line="237" w:lineRule="auto"/>
        <w:ind w:right="878" w:firstLine="707"/>
        <w:jc w:val="left"/>
      </w:pPr>
      <w:r>
        <w:rPr>
          <w:spacing w:val="-2"/>
        </w:rPr>
        <w:t>разучивание</w:t>
      </w:r>
      <w:r>
        <w:tab/>
      </w:r>
      <w:r>
        <w:rPr>
          <w:spacing w:val="-10"/>
        </w:rPr>
        <w:t>и</w:t>
      </w:r>
      <w:r>
        <w:tab/>
      </w:r>
      <w:r>
        <w:rPr>
          <w:spacing w:val="-2"/>
        </w:rPr>
        <w:t>исполнение</w:t>
      </w:r>
      <w:r>
        <w:tab/>
      </w:r>
      <w:r>
        <w:rPr>
          <w:spacing w:val="-2"/>
        </w:rPr>
        <w:t>вокальных</w:t>
      </w:r>
      <w:r>
        <w:tab/>
      </w:r>
      <w:r>
        <w:rPr>
          <w:spacing w:val="-2"/>
        </w:rPr>
        <w:t>упражнений,</w:t>
      </w:r>
      <w:r>
        <w:tab/>
      </w:r>
      <w:r>
        <w:rPr>
          <w:spacing w:val="-2"/>
        </w:rPr>
        <w:t>песен,</w:t>
      </w:r>
      <w:r>
        <w:tab/>
      </w:r>
      <w:r>
        <w:rPr>
          <w:spacing w:val="-2"/>
        </w:rPr>
        <w:t xml:space="preserve">построенныхна </w:t>
      </w:r>
      <w:r>
        <w:t>элементах звукоряда.</w:t>
      </w:r>
    </w:p>
    <w:p w14:paraId="3A724D23">
      <w:pPr>
        <w:pStyle w:val="8"/>
        <w:spacing w:before="2" w:line="275" w:lineRule="exact"/>
        <w:ind w:left="1985"/>
        <w:jc w:val="left"/>
      </w:pPr>
      <w:r>
        <w:t>Интонация</w:t>
      </w:r>
      <w:r>
        <w:rPr>
          <w:spacing w:val="-9"/>
        </w:rPr>
        <w:t xml:space="preserve"> </w:t>
      </w:r>
      <w:r>
        <w:t>(0,5–2</w:t>
      </w:r>
      <w:r>
        <w:rPr>
          <w:spacing w:val="-6"/>
        </w:rPr>
        <w:t xml:space="preserve"> </w:t>
      </w:r>
      <w:r>
        <w:rPr>
          <w:spacing w:val="-2"/>
        </w:rPr>
        <w:t>часа).</w:t>
      </w:r>
    </w:p>
    <w:p w14:paraId="10613F4D">
      <w:pPr>
        <w:pStyle w:val="8"/>
        <w:spacing w:line="242" w:lineRule="auto"/>
        <w:ind w:left="1985" w:right="2948"/>
        <w:jc w:val="left"/>
      </w:pPr>
      <w:r>
        <w:t>Содержание:</w:t>
      </w:r>
      <w:r>
        <w:rPr>
          <w:spacing w:val="-15"/>
        </w:rPr>
        <w:t xml:space="preserve"> </w:t>
      </w:r>
      <w:r>
        <w:t>Выразительные</w:t>
      </w:r>
      <w:r>
        <w:rPr>
          <w:spacing w:val="-15"/>
        </w:rPr>
        <w:t xml:space="preserve"> </w:t>
      </w:r>
      <w:r>
        <w:t>и</w:t>
      </w:r>
      <w:r>
        <w:rPr>
          <w:spacing w:val="-15"/>
        </w:rPr>
        <w:t xml:space="preserve"> </w:t>
      </w:r>
      <w:r>
        <w:t>изобразительные</w:t>
      </w:r>
      <w:r>
        <w:rPr>
          <w:spacing w:val="-14"/>
        </w:rPr>
        <w:t xml:space="preserve"> </w:t>
      </w:r>
      <w:r>
        <w:t>интонации. Виды деятельности обучающихся:</w:t>
      </w:r>
    </w:p>
    <w:p w14:paraId="0529245B">
      <w:pPr>
        <w:pStyle w:val="8"/>
        <w:ind w:right="849" w:firstLine="707"/>
      </w:pPr>
      <w: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призыви другие) </w:t>
      </w:r>
      <w:r>
        <w:rPr>
          <w:spacing w:val="-2"/>
        </w:rPr>
        <w:t>характера;</w:t>
      </w:r>
    </w:p>
    <w:p w14:paraId="7EF86DBB">
      <w:pPr>
        <w:pStyle w:val="8"/>
        <w:spacing w:line="235" w:lineRule="auto"/>
        <w:ind w:right="848" w:firstLine="707"/>
      </w:pPr>
      <w:r>
        <w:t>разучивание, исполнение попевок, вокальных упражнений, песен, вокальныеи инструментальные импровизации на основе данных интонаций;</w:t>
      </w:r>
    </w:p>
    <w:p w14:paraId="74815877">
      <w:pPr>
        <w:pStyle w:val="8"/>
        <w:spacing w:before="4"/>
        <w:ind w:right="860" w:firstLine="707"/>
      </w:pPr>
      <w:r>
        <w:t>слушание фрагментов музыкальных произведений, включающих примеры изобразительных интонаций.</w:t>
      </w:r>
    </w:p>
    <w:p w14:paraId="1ED4160E">
      <w:pPr>
        <w:pStyle w:val="8"/>
        <w:spacing w:before="1" w:line="275" w:lineRule="exact"/>
        <w:ind w:left="1985"/>
      </w:pPr>
      <w:r>
        <w:t>Ритм</w:t>
      </w:r>
      <w:r>
        <w:rPr>
          <w:spacing w:val="-1"/>
        </w:rPr>
        <w:t xml:space="preserve"> </w:t>
      </w:r>
      <w:r>
        <w:t xml:space="preserve">(0,5–2 </w:t>
      </w:r>
      <w:r>
        <w:rPr>
          <w:spacing w:val="-2"/>
        </w:rPr>
        <w:t>часа).</w:t>
      </w:r>
    </w:p>
    <w:p w14:paraId="7D61A4C4">
      <w:pPr>
        <w:pStyle w:val="8"/>
        <w:spacing w:line="242" w:lineRule="auto"/>
        <w:ind w:right="846" w:firstLine="707"/>
      </w:pPr>
      <w:r>
        <w:t>Содержание: Звуки длинные и короткие (восьмые и четвертные длительности), такт, тактовая черта.</w:t>
      </w:r>
    </w:p>
    <w:p w14:paraId="5F920278">
      <w:pPr>
        <w:pStyle w:val="8"/>
        <w:spacing w:line="274" w:lineRule="exact"/>
        <w:ind w:left="1985"/>
      </w:pPr>
      <w:r>
        <w:t>Виды</w:t>
      </w:r>
      <w:r>
        <w:rPr>
          <w:spacing w:val="-8"/>
        </w:rPr>
        <w:t xml:space="preserve"> </w:t>
      </w:r>
      <w:r>
        <w:t>деятельности</w:t>
      </w:r>
      <w:r>
        <w:rPr>
          <w:spacing w:val="-13"/>
        </w:rPr>
        <w:t xml:space="preserve"> </w:t>
      </w:r>
      <w:r>
        <w:rPr>
          <w:spacing w:val="-2"/>
        </w:rPr>
        <w:t>обучающихся:</w:t>
      </w:r>
    </w:p>
    <w:p w14:paraId="49D8283F">
      <w:pPr>
        <w:pStyle w:val="8"/>
        <w:spacing w:before="2" w:line="235" w:lineRule="auto"/>
        <w:ind w:right="885" w:firstLine="707"/>
        <w:jc w:val="left"/>
      </w:pPr>
      <w:r>
        <w:t>определение</w:t>
      </w:r>
      <w:r>
        <w:rPr>
          <w:spacing w:val="37"/>
        </w:rPr>
        <w:t xml:space="preserve"> </w:t>
      </w:r>
      <w:r>
        <w:t>на</w:t>
      </w:r>
      <w:r>
        <w:rPr>
          <w:spacing w:val="35"/>
        </w:rPr>
        <w:t xml:space="preserve"> </w:t>
      </w:r>
      <w:r>
        <w:t>слух,</w:t>
      </w:r>
      <w:r>
        <w:rPr>
          <w:spacing w:val="37"/>
        </w:rPr>
        <w:t xml:space="preserve"> </w:t>
      </w:r>
      <w:r>
        <w:t>прослеживание</w:t>
      </w:r>
      <w:r>
        <w:rPr>
          <w:spacing w:val="37"/>
        </w:rPr>
        <w:t xml:space="preserve"> </w:t>
      </w:r>
      <w:r>
        <w:t>по</w:t>
      </w:r>
      <w:r>
        <w:rPr>
          <w:spacing w:val="34"/>
        </w:rPr>
        <w:t xml:space="preserve"> </w:t>
      </w:r>
      <w:r>
        <w:t>нотной</w:t>
      </w:r>
      <w:r>
        <w:rPr>
          <w:spacing w:val="36"/>
        </w:rPr>
        <w:t xml:space="preserve"> </w:t>
      </w:r>
      <w:r>
        <w:t>записи</w:t>
      </w:r>
      <w:r>
        <w:rPr>
          <w:spacing w:val="36"/>
        </w:rPr>
        <w:t xml:space="preserve"> </w:t>
      </w:r>
      <w:r>
        <w:t>ритмических</w:t>
      </w:r>
      <w:r>
        <w:rPr>
          <w:spacing w:val="38"/>
        </w:rPr>
        <w:t xml:space="preserve"> </w:t>
      </w:r>
      <w:r>
        <w:t>рисунков, состоящих из различных длительностей и пауз;</w:t>
      </w:r>
    </w:p>
    <w:p w14:paraId="1E905098">
      <w:pPr>
        <w:pStyle w:val="8"/>
        <w:tabs>
          <w:tab w:val="left" w:pos="5105"/>
          <w:tab w:val="left" w:pos="5413"/>
        </w:tabs>
        <w:spacing w:before="4" w:line="237" w:lineRule="auto"/>
        <w:ind w:right="1169" w:firstLine="707"/>
        <w:jc w:val="left"/>
      </w:pPr>
      <w:r>
        <w:t>исполнение,</w:t>
      </w:r>
      <w:r>
        <w:rPr>
          <w:spacing w:val="40"/>
        </w:rPr>
        <w:t xml:space="preserve"> </w:t>
      </w:r>
      <w:r>
        <w:t>импровизация</w:t>
      </w:r>
      <w:r>
        <w:tab/>
      </w:r>
      <w:r>
        <w:rPr>
          <w:spacing w:val="-10"/>
        </w:rPr>
        <w:t>с</w:t>
      </w:r>
      <w:r>
        <w:tab/>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 притопы) и (или) ударных инструментов простых ритмов;</w:t>
      </w:r>
    </w:p>
    <w:p w14:paraId="06FCA970">
      <w:pPr>
        <w:pStyle w:val="8"/>
        <w:spacing w:before="10" w:line="235" w:lineRule="auto"/>
        <w:ind w:right="885" w:firstLine="707"/>
        <w:jc w:val="left"/>
      </w:pPr>
      <w:r>
        <w:t>игра</w:t>
      </w:r>
      <w:r>
        <w:rPr>
          <w:spacing w:val="40"/>
        </w:rPr>
        <w:t xml:space="preserve"> </w:t>
      </w:r>
      <w:r>
        <w:t>«Ритмическое</w:t>
      </w:r>
      <w:r>
        <w:rPr>
          <w:spacing w:val="40"/>
        </w:rPr>
        <w:t xml:space="preserve"> </w:t>
      </w:r>
      <w:r>
        <w:t>эхо»,</w:t>
      </w:r>
      <w:r>
        <w:rPr>
          <w:spacing w:val="40"/>
        </w:rPr>
        <w:t xml:space="preserve"> </w:t>
      </w:r>
      <w:r>
        <w:t>прохлопывание</w:t>
      </w:r>
      <w:r>
        <w:rPr>
          <w:spacing w:val="40"/>
        </w:rPr>
        <w:t xml:space="preserve"> </w:t>
      </w:r>
      <w:r>
        <w:t>ритма</w:t>
      </w:r>
      <w:r>
        <w:rPr>
          <w:spacing w:val="40"/>
        </w:rPr>
        <w:t xml:space="preserve"> </w:t>
      </w:r>
      <w:r>
        <w:t>по</w:t>
      </w:r>
      <w:r>
        <w:rPr>
          <w:spacing w:val="40"/>
        </w:rPr>
        <w:t xml:space="preserve"> </w:t>
      </w:r>
      <w:r>
        <w:t>ритмическим</w:t>
      </w:r>
      <w:r>
        <w:rPr>
          <w:spacing w:val="40"/>
        </w:rPr>
        <w:t xml:space="preserve"> </w:t>
      </w:r>
      <w:r>
        <w:t>карточкам,</w:t>
      </w:r>
      <w:r>
        <w:rPr>
          <w:spacing w:val="40"/>
        </w:rPr>
        <w:t xml:space="preserve"> </w:t>
      </w:r>
      <w:r>
        <w:t>проговаривание с использованием ритмослогов;</w:t>
      </w:r>
    </w:p>
    <w:p w14:paraId="51942857">
      <w:pPr>
        <w:pStyle w:val="8"/>
        <w:spacing w:before="9" w:line="235" w:lineRule="auto"/>
        <w:ind w:left="1985" w:right="885"/>
        <w:jc w:val="left"/>
      </w:pPr>
      <w:r>
        <w:t>разучивание, исполнение на ударных инструментах ритмической партитуры; слушание</w:t>
      </w:r>
      <w:r>
        <w:rPr>
          <w:spacing w:val="-6"/>
        </w:rPr>
        <w:t xml:space="preserve"> </w:t>
      </w:r>
      <w:r>
        <w:t>музыкальных</w:t>
      </w:r>
      <w:r>
        <w:rPr>
          <w:spacing w:val="-5"/>
        </w:rPr>
        <w:t xml:space="preserve"> </w:t>
      </w:r>
      <w:r>
        <w:t>произведений</w:t>
      </w:r>
      <w:r>
        <w:rPr>
          <w:spacing w:val="-5"/>
        </w:rPr>
        <w:t xml:space="preserve"> </w:t>
      </w:r>
      <w:r>
        <w:t>с</w:t>
      </w:r>
      <w:r>
        <w:rPr>
          <w:spacing w:val="-6"/>
        </w:rPr>
        <w:t xml:space="preserve"> </w:t>
      </w:r>
      <w:r>
        <w:t>ярко</w:t>
      </w:r>
      <w:r>
        <w:rPr>
          <w:spacing w:val="-5"/>
        </w:rPr>
        <w:t xml:space="preserve"> </w:t>
      </w:r>
      <w:r>
        <w:t>выраженным</w:t>
      </w:r>
      <w:r>
        <w:rPr>
          <w:spacing w:val="-7"/>
        </w:rPr>
        <w:t xml:space="preserve"> </w:t>
      </w:r>
      <w:r>
        <w:t>ритмическим</w:t>
      </w:r>
      <w:r>
        <w:rPr>
          <w:spacing w:val="-6"/>
        </w:rPr>
        <w:t xml:space="preserve"> </w:t>
      </w:r>
      <w:r>
        <w:t>рисунком,</w:t>
      </w:r>
    </w:p>
    <w:p w14:paraId="0139AFF8">
      <w:pPr>
        <w:pStyle w:val="8"/>
        <w:spacing w:before="11" w:line="235" w:lineRule="auto"/>
        <w:ind w:left="1985" w:right="4415" w:hanging="711"/>
        <w:jc w:val="left"/>
      </w:pPr>
      <w:r>
        <w:t>воспроизведение</w:t>
      </w:r>
      <w:r>
        <w:rPr>
          <w:spacing w:val="-15"/>
        </w:rPr>
        <w:t xml:space="preserve"> </w:t>
      </w:r>
      <w:r>
        <w:t>данного</w:t>
      </w:r>
      <w:r>
        <w:rPr>
          <w:spacing w:val="-12"/>
        </w:rPr>
        <w:t xml:space="preserve"> </w:t>
      </w:r>
      <w:r>
        <w:t>ритма</w:t>
      </w:r>
      <w:r>
        <w:rPr>
          <w:spacing w:val="-15"/>
        </w:rPr>
        <w:t xml:space="preserve"> </w:t>
      </w:r>
      <w:r>
        <w:t>по</w:t>
      </w:r>
      <w:r>
        <w:rPr>
          <w:spacing w:val="-11"/>
        </w:rPr>
        <w:t xml:space="preserve"> </w:t>
      </w:r>
      <w:r>
        <w:t>памяти</w:t>
      </w:r>
      <w:r>
        <w:rPr>
          <w:spacing w:val="-13"/>
        </w:rPr>
        <w:t xml:space="preserve"> </w:t>
      </w:r>
      <w:r>
        <w:t>(хлопками); на выбор или факультативно:</w:t>
      </w:r>
    </w:p>
    <w:p w14:paraId="1E48C69C">
      <w:pPr>
        <w:pStyle w:val="8"/>
        <w:spacing w:before="4"/>
        <w:ind w:right="847" w:firstLine="707"/>
      </w:pPr>
      <w:r>
        <w:t xml:space="preserve">исполнение на клавишных или духовых инструментах (фортепиано, синтезатор, свирель, блокфлейта, мелодика) попевок, остинатных формул, состоящих из различных </w:t>
      </w:r>
      <w:r>
        <w:rPr>
          <w:spacing w:val="-2"/>
        </w:rPr>
        <w:t>длительностей.</w:t>
      </w:r>
    </w:p>
    <w:p w14:paraId="3CB162A2">
      <w:pPr>
        <w:pStyle w:val="8"/>
        <w:spacing w:before="5" w:line="274" w:lineRule="exact"/>
        <w:ind w:left="1985"/>
      </w:pPr>
      <w:r>
        <w:t>Ритмический</w:t>
      </w:r>
      <w:r>
        <w:rPr>
          <w:spacing w:val="-5"/>
        </w:rPr>
        <w:t xml:space="preserve"> </w:t>
      </w:r>
      <w:r>
        <w:t>рисунок</w:t>
      </w:r>
      <w:r>
        <w:rPr>
          <w:spacing w:val="-6"/>
        </w:rPr>
        <w:t xml:space="preserve"> </w:t>
      </w:r>
      <w:r>
        <w:t>(0,5–4</w:t>
      </w:r>
      <w:r>
        <w:rPr>
          <w:spacing w:val="-4"/>
        </w:rPr>
        <w:t xml:space="preserve"> </w:t>
      </w:r>
      <w:r>
        <w:rPr>
          <w:spacing w:val="-2"/>
        </w:rPr>
        <w:t>часа).</w:t>
      </w:r>
    </w:p>
    <w:p w14:paraId="7D348FA7">
      <w:pPr>
        <w:pStyle w:val="8"/>
        <w:spacing w:line="237" w:lineRule="auto"/>
        <w:ind w:right="853" w:firstLine="707"/>
      </w:pPr>
      <w:r>
        <w:t>Содержание: Длительности половинная, целая, шестнадцатые. Паузы. Ритмические рисунки. Ритмическая партитура.</w:t>
      </w:r>
    </w:p>
    <w:p w14:paraId="4969B547">
      <w:pPr>
        <w:pStyle w:val="8"/>
        <w:spacing w:before="3"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0BAA0B43">
      <w:pPr>
        <w:pStyle w:val="8"/>
        <w:spacing w:line="242" w:lineRule="auto"/>
        <w:ind w:right="857" w:firstLine="707"/>
      </w:pPr>
      <w:r>
        <w:t>определение на слух, прослеживание по нотной записи ритмических рисунков, состоящих из различных длительностей и пауз;</w:t>
      </w:r>
    </w:p>
    <w:p w14:paraId="34887931">
      <w:pPr>
        <w:pStyle w:val="8"/>
        <w:spacing w:line="242" w:lineRule="auto"/>
        <w:ind w:right="856" w:firstLine="707"/>
      </w:pPr>
      <w:r>
        <w:t>исполнение, импровизация с помощью звучащих жестов (хлопки, шлепки,</w:t>
      </w:r>
      <w:r>
        <w:rPr>
          <w:spacing w:val="40"/>
        </w:rPr>
        <w:t xml:space="preserve"> </w:t>
      </w:r>
      <w:r>
        <w:t>притопы) и (или) ударных инструментов простых ритмов;</w:t>
      </w:r>
    </w:p>
    <w:p w14:paraId="1020E6DF">
      <w:pPr>
        <w:pStyle w:val="8"/>
        <w:spacing w:after="0" w:line="242" w:lineRule="auto"/>
        <w:sectPr>
          <w:pgSz w:w="11920" w:h="16850"/>
          <w:pgMar w:top="1020" w:right="0" w:bottom="1400" w:left="425" w:header="0" w:footer="1139" w:gutter="0"/>
          <w:cols w:space="720" w:num="1"/>
        </w:sectPr>
      </w:pPr>
    </w:p>
    <w:p w14:paraId="3062361A">
      <w:pPr>
        <w:pStyle w:val="8"/>
        <w:spacing w:before="77" w:line="242" w:lineRule="auto"/>
        <w:ind w:right="851" w:firstLine="707"/>
      </w:pPr>
      <w:r>
        <w:t>игра «Ритмическое эхо», прохлопывание ритма по ритмическим карточкам, проговаривание с использованием ритмослогов;</w:t>
      </w:r>
    </w:p>
    <w:p w14:paraId="629A892F">
      <w:pPr>
        <w:pStyle w:val="8"/>
        <w:spacing w:line="242" w:lineRule="auto"/>
        <w:ind w:left="1985" w:right="861"/>
      </w:pPr>
      <w:r>
        <w:t>разучивание, исполнение на ударных инструментах ритмической партитуры; слушание музыкальных произведений с ярко выраженным ритмическим рисунком,</w:t>
      </w:r>
    </w:p>
    <w:p w14:paraId="16689684">
      <w:pPr>
        <w:pStyle w:val="8"/>
        <w:spacing w:line="242" w:lineRule="auto"/>
        <w:ind w:left="1985" w:right="4518" w:hanging="711"/>
      </w:pPr>
      <w:r>
        <w:t>воспроизведение</w:t>
      </w:r>
      <w:r>
        <w:rPr>
          <w:spacing w:val="-5"/>
        </w:rPr>
        <w:t xml:space="preserve"> </w:t>
      </w:r>
      <w:r>
        <w:t>данного</w:t>
      </w:r>
      <w:r>
        <w:rPr>
          <w:spacing w:val="-1"/>
        </w:rPr>
        <w:t xml:space="preserve"> </w:t>
      </w:r>
      <w:r>
        <w:t>ритма</w:t>
      </w:r>
      <w:r>
        <w:rPr>
          <w:spacing w:val="-11"/>
        </w:rPr>
        <w:t xml:space="preserve"> </w:t>
      </w:r>
      <w:r>
        <w:t>по</w:t>
      </w:r>
      <w:r>
        <w:rPr>
          <w:spacing w:val="-1"/>
        </w:rPr>
        <w:t xml:space="preserve"> </w:t>
      </w:r>
      <w:r>
        <w:t>памяти (хлопками); на выбор или факультативно:</w:t>
      </w:r>
    </w:p>
    <w:p w14:paraId="78A5BC05">
      <w:pPr>
        <w:pStyle w:val="8"/>
        <w:ind w:right="855" w:firstLine="707"/>
      </w:pPr>
      <w:r>
        <w:t xml:space="preserve">исполнение на клавишных или духовых инструментах (фортепиано, синтезатор, свирель, блокфлейта, мелодика) попевок, остинатных формул, состоящих из различных </w:t>
      </w:r>
      <w:r>
        <w:rPr>
          <w:spacing w:val="-2"/>
        </w:rPr>
        <w:t>длительностей.</w:t>
      </w:r>
    </w:p>
    <w:p w14:paraId="62BD1C41">
      <w:pPr>
        <w:pStyle w:val="8"/>
        <w:ind w:left="1985"/>
      </w:pPr>
      <w:r>
        <w:t>Размер</w:t>
      </w:r>
      <w:r>
        <w:rPr>
          <w:spacing w:val="-1"/>
        </w:rPr>
        <w:t xml:space="preserve"> </w:t>
      </w:r>
      <w:r>
        <w:t xml:space="preserve">(0,5–2 </w:t>
      </w:r>
      <w:r>
        <w:rPr>
          <w:spacing w:val="-2"/>
        </w:rPr>
        <w:t>часа).</w:t>
      </w:r>
    </w:p>
    <w:p w14:paraId="044E5A93">
      <w:pPr>
        <w:pStyle w:val="8"/>
        <w:ind w:left="1985"/>
      </w:pPr>
      <w:r>
        <w:t>Содержание:</w:t>
      </w:r>
      <w:r>
        <w:rPr>
          <w:spacing w:val="36"/>
        </w:rPr>
        <w:t xml:space="preserve"> </w:t>
      </w:r>
      <w:r>
        <w:t>Равномерная</w:t>
      </w:r>
      <w:r>
        <w:rPr>
          <w:spacing w:val="40"/>
        </w:rPr>
        <w:t xml:space="preserve"> </w:t>
      </w:r>
      <w:r>
        <w:t>пульсация.</w:t>
      </w:r>
      <w:r>
        <w:rPr>
          <w:spacing w:val="41"/>
        </w:rPr>
        <w:t xml:space="preserve"> </w:t>
      </w:r>
      <w:r>
        <w:t>Сильные</w:t>
      </w:r>
      <w:r>
        <w:rPr>
          <w:spacing w:val="34"/>
        </w:rPr>
        <w:t xml:space="preserve"> </w:t>
      </w:r>
      <w:r>
        <w:t>и</w:t>
      </w:r>
      <w:r>
        <w:rPr>
          <w:spacing w:val="41"/>
        </w:rPr>
        <w:t xml:space="preserve"> </w:t>
      </w:r>
      <w:r>
        <w:t>слабые</w:t>
      </w:r>
      <w:r>
        <w:rPr>
          <w:spacing w:val="34"/>
        </w:rPr>
        <w:t xml:space="preserve"> </w:t>
      </w:r>
      <w:r>
        <w:t>доли.</w:t>
      </w:r>
      <w:r>
        <w:rPr>
          <w:spacing w:val="40"/>
        </w:rPr>
        <w:t xml:space="preserve"> </w:t>
      </w:r>
      <w:r>
        <w:t>Размеры</w:t>
      </w:r>
      <w:r>
        <w:rPr>
          <w:spacing w:val="40"/>
        </w:rPr>
        <w:t xml:space="preserve"> </w:t>
      </w:r>
      <w:r>
        <w:t>2/4,</w:t>
      </w:r>
      <w:r>
        <w:rPr>
          <w:spacing w:val="40"/>
        </w:rPr>
        <w:t xml:space="preserve"> </w:t>
      </w:r>
      <w:r>
        <w:rPr>
          <w:spacing w:val="-4"/>
        </w:rPr>
        <w:t>3/4,</w:t>
      </w:r>
    </w:p>
    <w:p w14:paraId="5095500A">
      <w:pPr>
        <w:pStyle w:val="8"/>
        <w:spacing w:line="265" w:lineRule="exact"/>
        <w:ind w:left="1291"/>
        <w:jc w:val="left"/>
      </w:pPr>
      <w:r>
        <w:rPr>
          <w:spacing w:val="-4"/>
        </w:rPr>
        <w:t>4/4.</w:t>
      </w:r>
    </w:p>
    <w:p w14:paraId="41951BE4">
      <w:pPr>
        <w:pStyle w:val="8"/>
        <w:spacing w:line="273" w:lineRule="exact"/>
        <w:ind w:left="1987"/>
        <w:jc w:val="left"/>
      </w:pPr>
      <w:r>
        <w:t>Виды</w:t>
      </w:r>
      <w:r>
        <w:rPr>
          <w:spacing w:val="-8"/>
        </w:rPr>
        <w:t xml:space="preserve"> </w:t>
      </w:r>
      <w:r>
        <w:t>деятельности</w:t>
      </w:r>
      <w:r>
        <w:rPr>
          <w:spacing w:val="-13"/>
        </w:rPr>
        <w:t xml:space="preserve"> </w:t>
      </w:r>
      <w:r>
        <w:rPr>
          <w:spacing w:val="-2"/>
        </w:rPr>
        <w:t>обучающихся:</w:t>
      </w:r>
    </w:p>
    <w:p w14:paraId="65AACB5C">
      <w:pPr>
        <w:pStyle w:val="8"/>
        <w:spacing w:before="2"/>
        <w:ind w:left="1987"/>
        <w:jc w:val="left"/>
      </w:pPr>
      <w:r>
        <w:t>ритмические</w:t>
      </w:r>
      <w:r>
        <w:rPr>
          <w:spacing w:val="74"/>
          <w:w w:val="150"/>
        </w:rPr>
        <w:t xml:space="preserve"> </w:t>
      </w:r>
      <w:r>
        <w:t>упражнения</w:t>
      </w:r>
      <w:r>
        <w:rPr>
          <w:spacing w:val="71"/>
          <w:w w:val="150"/>
        </w:rPr>
        <w:t xml:space="preserve"> </w:t>
      </w:r>
      <w:r>
        <w:t>на</w:t>
      </w:r>
      <w:r>
        <w:rPr>
          <w:spacing w:val="70"/>
          <w:w w:val="150"/>
        </w:rPr>
        <w:t xml:space="preserve"> </w:t>
      </w:r>
      <w:r>
        <w:t>ровную</w:t>
      </w:r>
      <w:r>
        <w:rPr>
          <w:spacing w:val="72"/>
          <w:w w:val="150"/>
        </w:rPr>
        <w:t xml:space="preserve"> </w:t>
      </w:r>
      <w:r>
        <w:t>пульсацию,</w:t>
      </w:r>
      <w:r>
        <w:rPr>
          <w:spacing w:val="74"/>
          <w:w w:val="150"/>
        </w:rPr>
        <w:t xml:space="preserve"> </w:t>
      </w:r>
      <w:r>
        <w:t>выделение</w:t>
      </w:r>
      <w:r>
        <w:rPr>
          <w:spacing w:val="70"/>
          <w:w w:val="150"/>
        </w:rPr>
        <w:t xml:space="preserve"> </w:t>
      </w:r>
      <w:r>
        <w:t>сильных</w:t>
      </w:r>
      <w:r>
        <w:rPr>
          <w:spacing w:val="70"/>
          <w:w w:val="150"/>
        </w:rPr>
        <w:t xml:space="preserve"> </w:t>
      </w:r>
      <w:r>
        <w:rPr>
          <w:spacing w:val="-2"/>
        </w:rPr>
        <w:t>долейв</w:t>
      </w:r>
    </w:p>
    <w:p w14:paraId="3CF36D80">
      <w:pPr>
        <w:pStyle w:val="8"/>
        <w:spacing w:line="242" w:lineRule="auto"/>
        <w:ind w:left="1985" w:right="2505" w:hanging="711"/>
        <w:jc w:val="left"/>
      </w:pPr>
      <w:r>
        <w:t>размерах</w:t>
      </w:r>
      <w:r>
        <w:rPr>
          <w:spacing w:val="-9"/>
        </w:rPr>
        <w:t xml:space="preserve"> </w:t>
      </w:r>
      <w:r>
        <w:t>2/4,</w:t>
      </w:r>
      <w:r>
        <w:rPr>
          <w:spacing w:val="-4"/>
        </w:rPr>
        <w:t xml:space="preserve"> </w:t>
      </w:r>
      <w:r>
        <w:t>3/4,</w:t>
      </w:r>
      <w:r>
        <w:rPr>
          <w:spacing w:val="-8"/>
        </w:rPr>
        <w:t xml:space="preserve"> </w:t>
      </w:r>
      <w:r>
        <w:t>4/4</w:t>
      </w:r>
      <w:r>
        <w:rPr>
          <w:spacing w:val="-11"/>
        </w:rPr>
        <w:t xml:space="preserve"> </w:t>
      </w:r>
      <w:r>
        <w:t>(звучащими</w:t>
      </w:r>
      <w:r>
        <w:rPr>
          <w:spacing w:val="-5"/>
        </w:rPr>
        <w:t xml:space="preserve"> </w:t>
      </w:r>
      <w:r>
        <w:t>жестами</w:t>
      </w:r>
      <w:r>
        <w:rPr>
          <w:spacing w:val="-5"/>
        </w:rPr>
        <w:t xml:space="preserve"> </w:t>
      </w:r>
      <w:r>
        <w:t>или</w:t>
      </w:r>
      <w:r>
        <w:rPr>
          <w:spacing w:val="-12"/>
        </w:rPr>
        <w:t xml:space="preserve"> </w:t>
      </w:r>
      <w:r>
        <w:t>на</w:t>
      </w:r>
      <w:r>
        <w:rPr>
          <w:spacing w:val="-8"/>
        </w:rPr>
        <w:t xml:space="preserve"> </w:t>
      </w:r>
      <w:r>
        <w:t>ударных</w:t>
      </w:r>
      <w:r>
        <w:rPr>
          <w:spacing w:val="-9"/>
        </w:rPr>
        <w:t xml:space="preserve"> </w:t>
      </w:r>
      <w:r>
        <w:t>инструментах); определение на слух, по нотной записи размеров 2/4, 3/4, 4/4;</w:t>
      </w:r>
    </w:p>
    <w:p w14:paraId="19AEA543">
      <w:pPr>
        <w:pStyle w:val="8"/>
        <w:spacing w:line="242" w:lineRule="auto"/>
        <w:ind w:right="885" w:firstLine="707"/>
        <w:jc w:val="left"/>
      </w:pPr>
      <w:r>
        <w:t>исполнение</w:t>
      </w:r>
      <w:r>
        <w:rPr>
          <w:spacing w:val="37"/>
        </w:rPr>
        <w:t xml:space="preserve"> </w:t>
      </w:r>
      <w:r>
        <w:t>вокальных</w:t>
      </w:r>
      <w:r>
        <w:rPr>
          <w:spacing w:val="39"/>
        </w:rPr>
        <w:t xml:space="preserve"> </w:t>
      </w:r>
      <w:r>
        <w:t>упражнений,</w:t>
      </w:r>
      <w:r>
        <w:rPr>
          <w:spacing w:val="37"/>
        </w:rPr>
        <w:t xml:space="preserve"> </w:t>
      </w:r>
      <w:r>
        <w:t>песен</w:t>
      </w:r>
      <w:r>
        <w:rPr>
          <w:spacing w:val="38"/>
        </w:rPr>
        <w:t xml:space="preserve"> </w:t>
      </w:r>
      <w:r>
        <w:t>в</w:t>
      </w:r>
      <w:r>
        <w:rPr>
          <w:spacing w:val="37"/>
        </w:rPr>
        <w:t xml:space="preserve"> </w:t>
      </w:r>
      <w:r>
        <w:t>размерах</w:t>
      </w:r>
      <w:r>
        <w:rPr>
          <w:spacing w:val="39"/>
        </w:rPr>
        <w:t xml:space="preserve"> </w:t>
      </w:r>
      <w:r>
        <w:t>2/4,</w:t>
      </w:r>
      <w:r>
        <w:rPr>
          <w:spacing w:val="37"/>
        </w:rPr>
        <w:t xml:space="preserve"> </w:t>
      </w:r>
      <w:r>
        <w:t>3/4,</w:t>
      </w:r>
      <w:r>
        <w:rPr>
          <w:spacing w:val="37"/>
        </w:rPr>
        <w:t xml:space="preserve"> </w:t>
      </w:r>
      <w:r>
        <w:t>4/4</w:t>
      </w:r>
      <w:r>
        <w:rPr>
          <w:spacing w:val="35"/>
        </w:rPr>
        <w:t xml:space="preserve"> </w:t>
      </w:r>
      <w:r>
        <w:t>с</w:t>
      </w:r>
      <w:r>
        <w:rPr>
          <w:spacing w:val="37"/>
        </w:rPr>
        <w:t xml:space="preserve"> </w:t>
      </w:r>
      <w:r>
        <w:t>хлопками- акцентами на сильную долю, элементарными дирижёрскими жестами;</w:t>
      </w:r>
    </w:p>
    <w:p w14:paraId="28FF1DD7">
      <w:pPr>
        <w:pStyle w:val="8"/>
        <w:spacing w:line="242" w:lineRule="auto"/>
        <w:ind w:right="885" w:firstLine="707"/>
        <w:jc w:val="left"/>
      </w:pPr>
      <w:r>
        <w:t>слушание</w:t>
      </w:r>
      <w:r>
        <w:rPr>
          <w:spacing w:val="-5"/>
        </w:rPr>
        <w:t xml:space="preserve"> </w:t>
      </w:r>
      <w:r>
        <w:t>музыкальных</w:t>
      </w:r>
      <w:r>
        <w:rPr>
          <w:spacing w:val="-7"/>
        </w:rPr>
        <w:t xml:space="preserve"> </w:t>
      </w:r>
      <w:r>
        <w:t>произведений</w:t>
      </w:r>
      <w:r>
        <w:rPr>
          <w:spacing w:val="-4"/>
        </w:rPr>
        <w:t xml:space="preserve"> </w:t>
      </w:r>
      <w:r>
        <w:t>с</w:t>
      </w:r>
      <w:r>
        <w:rPr>
          <w:spacing w:val="-5"/>
        </w:rPr>
        <w:t xml:space="preserve"> </w:t>
      </w:r>
      <w:r>
        <w:t>ярко</w:t>
      </w:r>
      <w:r>
        <w:rPr>
          <w:spacing w:val="-4"/>
        </w:rPr>
        <w:t xml:space="preserve"> </w:t>
      </w:r>
      <w:r>
        <w:t>выраженным</w:t>
      </w:r>
      <w:r>
        <w:rPr>
          <w:spacing w:val="-6"/>
        </w:rPr>
        <w:t xml:space="preserve"> </w:t>
      </w:r>
      <w:r>
        <w:t>музыкальным</w:t>
      </w:r>
      <w:r>
        <w:rPr>
          <w:spacing w:val="-6"/>
        </w:rPr>
        <w:t xml:space="preserve"> </w:t>
      </w:r>
      <w:r>
        <w:t>размером, танцевальные, двигательные импровизации под музыку;</w:t>
      </w:r>
    </w:p>
    <w:p w14:paraId="23995D57">
      <w:pPr>
        <w:pStyle w:val="8"/>
        <w:spacing w:line="272"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7F87FE34">
      <w:pPr>
        <w:pStyle w:val="8"/>
        <w:spacing w:line="237" w:lineRule="auto"/>
        <w:ind w:right="885" w:firstLine="707"/>
        <w:jc w:val="left"/>
      </w:pPr>
      <w:r>
        <w:t>исполнение</w:t>
      </w:r>
      <w:r>
        <w:rPr>
          <w:spacing w:val="-5"/>
        </w:rPr>
        <w:t xml:space="preserve"> </w:t>
      </w:r>
      <w:r>
        <w:t>на</w:t>
      </w:r>
      <w:r>
        <w:rPr>
          <w:spacing w:val="-5"/>
        </w:rPr>
        <w:t xml:space="preserve"> </w:t>
      </w:r>
      <w:r>
        <w:t>клавишных</w:t>
      </w:r>
      <w:r>
        <w:rPr>
          <w:spacing w:val="-4"/>
        </w:rPr>
        <w:t xml:space="preserve"> </w:t>
      </w:r>
      <w:r>
        <w:t>или</w:t>
      </w:r>
      <w:r>
        <w:rPr>
          <w:spacing w:val="-4"/>
        </w:rPr>
        <w:t xml:space="preserve"> </w:t>
      </w:r>
      <w:r>
        <w:t>духовых</w:t>
      </w:r>
      <w:r>
        <w:rPr>
          <w:spacing w:val="-3"/>
        </w:rPr>
        <w:t xml:space="preserve"> </w:t>
      </w:r>
      <w:r>
        <w:t>инструментах</w:t>
      </w:r>
      <w:r>
        <w:rPr>
          <w:spacing w:val="-4"/>
        </w:rPr>
        <w:t xml:space="preserve"> </w:t>
      </w:r>
      <w:r>
        <w:t>попевок,</w:t>
      </w:r>
      <w:r>
        <w:rPr>
          <w:spacing w:val="-4"/>
        </w:rPr>
        <w:t xml:space="preserve"> </w:t>
      </w:r>
      <w:r>
        <w:t>мелодийв</w:t>
      </w:r>
      <w:r>
        <w:rPr>
          <w:spacing w:val="-5"/>
        </w:rPr>
        <w:t xml:space="preserve"> </w:t>
      </w:r>
      <w:r>
        <w:t>размерах 2/4, 3/4, 4/4;</w:t>
      </w:r>
    </w:p>
    <w:p w14:paraId="5BBAC047">
      <w:pPr>
        <w:pStyle w:val="8"/>
        <w:spacing w:line="237" w:lineRule="auto"/>
        <w:ind w:left="1985" w:right="2505"/>
        <w:jc w:val="left"/>
      </w:pPr>
      <w:r>
        <w:t>вокальная</w:t>
      </w:r>
      <w:r>
        <w:rPr>
          <w:spacing w:val="-12"/>
        </w:rPr>
        <w:t xml:space="preserve"> </w:t>
      </w:r>
      <w:r>
        <w:t>и</w:t>
      </w:r>
      <w:r>
        <w:rPr>
          <w:spacing w:val="-12"/>
        </w:rPr>
        <w:t xml:space="preserve"> </w:t>
      </w:r>
      <w:r>
        <w:t>инструментальная</w:t>
      </w:r>
      <w:r>
        <w:rPr>
          <w:spacing w:val="-7"/>
        </w:rPr>
        <w:t xml:space="preserve"> </w:t>
      </w:r>
      <w:r>
        <w:t>импровизация</w:t>
      </w:r>
      <w:r>
        <w:rPr>
          <w:spacing w:val="-14"/>
        </w:rPr>
        <w:t xml:space="preserve"> </w:t>
      </w:r>
      <w:r>
        <w:t>в</w:t>
      </w:r>
      <w:r>
        <w:rPr>
          <w:spacing w:val="-15"/>
        </w:rPr>
        <w:t xml:space="preserve"> </w:t>
      </w:r>
      <w:r>
        <w:t>заданном</w:t>
      </w:r>
      <w:r>
        <w:rPr>
          <w:spacing w:val="-12"/>
        </w:rPr>
        <w:t xml:space="preserve"> </w:t>
      </w:r>
      <w:r>
        <w:t>размере. Музыкальный язык (1–4 часа).</w:t>
      </w:r>
    </w:p>
    <w:p w14:paraId="640FC57B">
      <w:pPr>
        <w:pStyle w:val="8"/>
        <w:spacing w:line="275" w:lineRule="exact"/>
        <w:ind w:left="1985"/>
        <w:jc w:val="left"/>
      </w:pPr>
      <w:r>
        <w:t>Содержание:</w:t>
      </w:r>
      <w:r>
        <w:rPr>
          <w:spacing w:val="63"/>
          <w:w w:val="150"/>
        </w:rPr>
        <w:t xml:space="preserve"> </w:t>
      </w:r>
      <w:r>
        <w:t>Темп,</w:t>
      </w:r>
      <w:r>
        <w:rPr>
          <w:spacing w:val="66"/>
          <w:w w:val="150"/>
        </w:rPr>
        <w:t xml:space="preserve"> </w:t>
      </w:r>
      <w:r>
        <w:t>тембр.</w:t>
      </w:r>
      <w:r>
        <w:rPr>
          <w:spacing w:val="67"/>
          <w:w w:val="150"/>
        </w:rPr>
        <w:t xml:space="preserve"> </w:t>
      </w:r>
      <w:r>
        <w:t>Динамика</w:t>
      </w:r>
      <w:r>
        <w:rPr>
          <w:spacing w:val="69"/>
          <w:w w:val="150"/>
        </w:rPr>
        <w:t xml:space="preserve"> </w:t>
      </w:r>
      <w:r>
        <w:t>(форте,</w:t>
      </w:r>
      <w:r>
        <w:rPr>
          <w:spacing w:val="72"/>
          <w:w w:val="150"/>
        </w:rPr>
        <w:t xml:space="preserve"> </w:t>
      </w:r>
      <w:r>
        <w:t>пиано,</w:t>
      </w:r>
      <w:r>
        <w:rPr>
          <w:spacing w:val="67"/>
          <w:w w:val="150"/>
        </w:rPr>
        <w:t xml:space="preserve"> </w:t>
      </w:r>
      <w:r>
        <w:t>крещендо,</w:t>
      </w:r>
      <w:r>
        <w:rPr>
          <w:spacing w:val="70"/>
          <w:w w:val="150"/>
        </w:rPr>
        <w:t xml:space="preserve"> </w:t>
      </w:r>
      <w:r>
        <w:rPr>
          <w:spacing w:val="-2"/>
        </w:rPr>
        <w:t>диминуэндо).</w:t>
      </w:r>
    </w:p>
    <w:p w14:paraId="213109F7">
      <w:pPr>
        <w:pStyle w:val="8"/>
        <w:spacing w:line="275" w:lineRule="exact"/>
        <w:jc w:val="left"/>
      </w:pPr>
      <w:r>
        <w:t>Штрихи</w:t>
      </w:r>
      <w:r>
        <w:rPr>
          <w:spacing w:val="-6"/>
        </w:rPr>
        <w:t xml:space="preserve"> </w:t>
      </w:r>
      <w:r>
        <w:t>(стаккато,</w:t>
      </w:r>
      <w:r>
        <w:rPr>
          <w:spacing w:val="-1"/>
        </w:rPr>
        <w:t xml:space="preserve"> </w:t>
      </w:r>
      <w:r>
        <w:t>легато,</w:t>
      </w:r>
      <w:r>
        <w:rPr>
          <w:spacing w:val="-6"/>
        </w:rPr>
        <w:t xml:space="preserve"> </w:t>
      </w:r>
      <w:r>
        <w:rPr>
          <w:spacing w:val="-2"/>
        </w:rPr>
        <w:t>акцент).</w:t>
      </w:r>
    </w:p>
    <w:p w14:paraId="059F622E">
      <w:pPr>
        <w:pStyle w:val="8"/>
        <w:spacing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01868BD6">
      <w:pPr>
        <w:pStyle w:val="8"/>
        <w:spacing w:line="242" w:lineRule="auto"/>
        <w:ind w:right="855" w:firstLine="707"/>
      </w:pPr>
      <w:r>
        <w:t>знакомство с элементами музыкального языка, специальными терминами, их обозначением в нотной записи;</w:t>
      </w:r>
    </w:p>
    <w:p w14:paraId="1BF0AE37">
      <w:pPr>
        <w:pStyle w:val="8"/>
        <w:spacing w:line="242" w:lineRule="auto"/>
        <w:ind w:right="860" w:firstLine="707"/>
      </w:pPr>
      <w:r>
        <w:t xml:space="preserve">определение изученных элементов на слух при восприятии музыкальных </w:t>
      </w:r>
      <w:r>
        <w:rPr>
          <w:spacing w:val="-2"/>
        </w:rPr>
        <w:t>произведений;</w:t>
      </w:r>
    </w:p>
    <w:p w14:paraId="1F4805B0">
      <w:pPr>
        <w:pStyle w:val="8"/>
        <w:ind w:right="854" w:firstLine="707"/>
      </w:pPr>
      <w: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w:t>
      </w:r>
      <w:r>
        <w:rPr>
          <w:spacing w:val="-2"/>
        </w:rPr>
        <w:t>штрихов);</w:t>
      </w:r>
    </w:p>
    <w:p w14:paraId="09C3CE06">
      <w:pPr>
        <w:pStyle w:val="8"/>
        <w:spacing w:line="237" w:lineRule="auto"/>
        <w:ind w:right="853" w:firstLine="707"/>
      </w:pPr>
      <w:r>
        <w:t>исполнение вокальных и ритмических упражнений, песен с ярко выраженными динамическими, темповыми, штриховыми красками;</w:t>
      </w:r>
    </w:p>
    <w:p w14:paraId="57BC76EC">
      <w:pPr>
        <w:pStyle w:val="8"/>
        <w:spacing w:line="235" w:lineRule="auto"/>
        <w:ind w:right="855" w:firstLine="707"/>
      </w:pPr>
      <w:r>
        <w:t>использование элементов музыкального языка для создания определённого образа, настроения в вокальных и инструментальных импровизациях;</w:t>
      </w:r>
    </w:p>
    <w:p w14:paraId="5CFA5427">
      <w:pPr>
        <w:pStyle w:val="8"/>
        <w:spacing w:before="5" w:line="274"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2FA53AA9">
      <w:pPr>
        <w:pStyle w:val="8"/>
        <w:spacing w:line="242" w:lineRule="auto"/>
        <w:ind w:right="859" w:firstLine="707"/>
      </w:pPr>
      <w:r>
        <w:t>исполнение на клавишных или духовых инструментах попевок, мелодий с ярко выраженными динамическими, темповыми, штриховыми красками;</w:t>
      </w:r>
    </w:p>
    <w:p w14:paraId="4766162F">
      <w:pPr>
        <w:pStyle w:val="8"/>
        <w:spacing w:line="242" w:lineRule="auto"/>
        <w:ind w:right="852" w:firstLine="707"/>
      </w:pPr>
      <w:r>
        <w:t>исполнительская интерпретация на основе их изменения. Составление музыкального словаря.</w:t>
      </w:r>
    </w:p>
    <w:p w14:paraId="32362C72">
      <w:pPr>
        <w:pStyle w:val="8"/>
        <w:spacing w:line="272" w:lineRule="exact"/>
        <w:ind w:left="1985"/>
      </w:pPr>
      <w:r>
        <w:t>Высота</w:t>
      </w:r>
      <w:r>
        <w:rPr>
          <w:spacing w:val="-7"/>
        </w:rPr>
        <w:t xml:space="preserve"> </w:t>
      </w:r>
      <w:r>
        <w:t>звуков</w:t>
      </w:r>
      <w:r>
        <w:rPr>
          <w:spacing w:val="-1"/>
        </w:rPr>
        <w:t xml:space="preserve"> </w:t>
      </w:r>
      <w:r>
        <w:t>(1–2</w:t>
      </w:r>
      <w:r>
        <w:rPr>
          <w:spacing w:val="1"/>
        </w:rPr>
        <w:t xml:space="preserve"> </w:t>
      </w:r>
      <w:r>
        <w:rPr>
          <w:spacing w:val="-2"/>
        </w:rPr>
        <w:t>часа).</w:t>
      </w:r>
    </w:p>
    <w:p w14:paraId="7DB9A796">
      <w:pPr>
        <w:pStyle w:val="8"/>
        <w:spacing w:line="235" w:lineRule="auto"/>
        <w:ind w:right="847" w:firstLine="707"/>
      </w:pPr>
      <w:r>
        <w:t>Содержание: Регистры. Ноты певческого диапазона. Расположение нот на клавиатуре. Знаки альтерации (диезы, бемоли, бекары).</w:t>
      </w:r>
    </w:p>
    <w:p w14:paraId="15701298">
      <w:pPr>
        <w:pStyle w:val="8"/>
        <w:spacing w:before="4" w:line="237" w:lineRule="auto"/>
        <w:ind w:left="1985" w:right="5949"/>
      </w:pPr>
      <w:r>
        <w:t>Виды</w:t>
      </w:r>
      <w:r>
        <w:rPr>
          <w:spacing w:val="-14"/>
        </w:rPr>
        <w:t xml:space="preserve"> </w:t>
      </w:r>
      <w:r>
        <w:t>деятельности</w:t>
      </w:r>
      <w:r>
        <w:rPr>
          <w:spacing w:val="-12"/>
        </w:rPr>
        <w:t xml:space="preserve"> </w:t>
      </w:r>
      <w:r>
        <w:t>обучающихся: освоение понятий «выше-ниже»;</w:t>
      </w:r>
    </w:p>
    <w:p w14:paraId="3AD07849">
      <w:pPr>
        <w:pStyle w:val="8"/>
        <w:spacing w:after="0" w:line="237" w:lineRule="auto"/>
        <w:sectPr>
          <w:pgSz w:w="11920" w:h="16850"/>
          <w:pgMar w:top="1020" w:right="0" w:bottom="1400" w:left="425" w:header="0" w:footer="1139" w:gutter="0"/>
          <w:cols w:space="720" w:num="1"/>
        </w:sectPr>
      </w:pPr>
    </w:p>
    <w:p w14:paraId="78D025A2">
      <w:pPr>
        <w:pStyle w:val="8"/>
        <w:spacing w:before="77"/>
        <w:ind w:right="845" w:firstLine="707"/>
      </w:pPr>
      <w:r>
        <w:t>определение на слух принадлежности звуков к одному из регистров;</w:t>
      </w:r>
      <w:r>
        <w:rPr>
          <w:spacing w:val="40"/>
        </w:rPr>
        <w:t xml:space="preserve"> </w:t>
      </w:r>
      <w:r>
        <w:t>прослеживание по нотной записи отдельных мотивов, фрагментов знакомых песен, вычленение знакомых нот, знаков альтерации;</w:t>
      </w:r>
    </w:p>
    <w:p w14:paraId="5EFC5098">
      <w:pPr>
        <w:pStyle w:val="8"/>
        <w:spacing w:before="8" w:line="235" w:lineRule="auto"/>
        <w:ind w:left="1985" w:right="1834"/>
      </w:pPr>
      <w:r>
        <w:t>наблюдение</w:t>
      </w:r>
      <w:r>
        <w:rPr>
          <w:spacing w:val="-4"/>
        </w:rPr>
        <w:t xml:space="preserve"> </w:t>
      </w:r>
      <w:r>
        <w:t>за</w:t>
      </w:r>
      <w:r>
        <w:rPr>
          <w:spacing w:val="-3"/>
        </w:rPr>
        <w:t xml:space="preserve"> </w:t>
      </w:r>
      <w:r>
        <w:t>изменением</w:t>
      </w:r>
      <w:r>
        <w:rPr>
          <w:spacing w:val="-4"/>
        </w:rPr>
        <w:t xml:space="preserve"> </w:t>
      </w:r>
      <w:r>
        <w:t>музыкального</w:t>
      </w:r>
      <w:r>
        <w:rPr>
          <w:spacing w:val="-1"/>
        </w:rPr>
        <w:t xml:space="preserve"> </w:t>
      </w:r>
      <w:r>
        <w:t>образа</w:t>
      </w:r>
      <w:r>
        <w:rPr>
          <w:spacing w:val="-2"/>
        </w:rPr>
        <w:t xml:space="preserve"> </w:t>
      </w:r>
      <w:r>
        <w:t>при</w:t>
      </w:r>
      <w:r>
        <w:rPr>
          <w:spacing w:val="-5"/>
        </w:rPr>
        <w:t xml:space="preserve"> </w:t>
      </w:r>
      <w:r>
        <w:t>изменении</w:t>
      </w:r>
      <w:r>
        <w:rPr>
          <w:spacing w:val="-3"/>
        </w:rPr>
        <w:t xml:space="preserve"> </w:t>
      </w:r>
      <w:r>
        <w:t>регистра; на выбор или факультативно:</w:t>
      </w:r>
    </w:p>
    <w:p w14:paraId="39C1B538">
      <w:pPr>
        <w:pStyle w:val="8"/>
        <w:spacing w:before="11" w:line="235" w:lineRule="auto"/>
        <w:ind w:right="846" w:firstLine="707"/>
      </w:pPr>
      <w:r>
        <w:t>исполнение на клавишных или духовых инструментах попевок, кратких мелодий</w:t>
      </w:r>
      <w:r>
        <w:rPr>
          <w:spacing w:val="80"/>
        </w:rPr>
        <w:t xml:space="preserve"> </w:t>
      </w:r>
      <w:r>
        <w:t>по нотам;</w:t>
      </w:r>
    </w:p>
    <w:p w14:paraId="5DF9A59D">
      <w:pPr>
        <w:pStyle w:val="8"/>
        <w:spacing w:before="11" w:line="235" w:lineRule="auto"/>
        <w:ind w:left="1985" w:right="4024"/>
      </w:pPr>
      <w:r>
        <w:t>выполнение</w:t>
      </w:r>
      <w:r>
        <w:rPr>
          <w:spacing w:val="-7"/>
        </w:rPr>
        <w:t xml:space="preserve"> </w:t>
      </w:r>
      <w:r>
        <w:t>упражнений</w:t>
      </w:r>
      <w:r>
        <w:rPr>
          <w:spacing w:val="-6"/>
        </w:rPr>
        <w:t xml:space="preserve"> </w:t>
      </w:r>
      <w:r>
        <w:t>на</w:t>
      </w:r>
      <w:r>
        <w:rPr>
          <w:spacing w:val="-15"/>
        </w:rPr>
        <w:t xml:space="preserve"> </w:t>
      </w:r>
      <w:r>
        <w:t>виртуальной</w:t>
      </w:r>
      <w:r>
        <w:rPr>
          <w:spacing w:val="-6"/>
        </w:rPr>
        <w:t xml:space="preserve"> </w:t>
      </w:r>
      <w:r>
        <w:t>клавиатуре. Мелодия (1–2 часа).</w:t>
      </w:r>
    </w:p>
    <w:p w14:paraId="08E9341D">
      <w:pPr>
        <w:pStyle w:val="8"/>
        <w:spacing w:before="4" w:line="237" w:lineRule="auto"/>
        <w:ind w:right="885" w:firstLine="707"/>
        <w:jc w:val="left"/>
      </w:pPr>
      <w:r>
        <w:t>Содержание:</w:t>
      </w:r>
      <w:r>
        <w:rPr>
          <w:spacing w:val="-7"/>
        </w:rPr>
        <w:t xml:space="preserve"> </w:t>
      </w:r>
      <w:r>
        <w:t>Мотив,</w:t>
      </w:r>
      <w:r>
        <w:rPr>
          <w:spacing w:val="-11"/>
        </w:rPr>
        <w:t xml:space="preserve"> </w:t>
      </w:r>
      <w:r>
        <w:t>музыкальная</w:t>
      </w:r>
      <w:r>
        <w:rPr>
          <w:spacing w:val="-3"/>
        </w:rPr>
        <w:t xml:space="preserve"> </w:t>
      </w:r>
      <w:r>
        <w:t>фраза.</w:t>
      </w:r>
      <w:r>
        <w:rPr>
          <w:spacing w:val="-3"/>
        </w:rPr>
        <w:t xml:space="preserve"> </w:t>
      </w:r>
      <w:r>
        <w:t>Поступенное,</w:t>
      </w:r>
      <w:r>
        <w:rPr>
          <w:spacing w:val="-3"/>
        </w:rPr>
        <w:t xml:space="preserve"> </w:t>
      </w:r>
      <w:r>
        <w:t>плавное</w:t>
      </w:r>
      <w:r>
        <w:rPr>
          <w:spacing w:val="-9"/>
        </w:rPr>
        <w:t xml:space="preserve"> </w:t>
      </w:r>
      <w:r>
        <w:t>движение</w:t>
      </w:r>
      <w:r>
        <w:rPr>
          <w:spacing w:val="-8"/>
        </w:rPr>
        <w:t xml:space="preserve"> </w:t>
      </w:r>
      <w:r>
        <w:t>мелодии, скачки. Мелодический рисунок.</w:t>
      </w:r>
    </w:p>
    <w:p w14:paraId="26CD400E">
      <w:pPr>
        <w:pStyle w:val="8"/>
        <w:spacing w:before="6"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26988C53">
      <w:pPr>
        <w:pStyle w:val="8"/>
        <w:spacing w:line="242" w:lineRule="auto"/>
        <w:ind w:right="885" w:firstLine="707"/>
        <w:jc w:val="left"/>
      </w:pPr>
      <w:r>
        <w:t>определение</w:t>
      </w:r>
      <w:r>
        <w:rPr>
          <w:spacing w:val="-4"/>
        </w:rPr>
        <w:t xml:space="preserve"> </w:t>
      </w:r>
      <w:r>
        <w:t>на</w:t>
      </w:r>
      <w:r>
        <w:rPr>
          <w:spacing w:val="26"/>
        </w:rPr>
        <w:t xml:space="preserve"> </w:t>
      </w:r>
      <w:r>
        <w:t>слух,</w:t>
      </w:r>
      <w:r>
        <w:rPr>
          <w:spacing w:val="29"/>
        </w:rPr>
        <w:t xml:space="preserve"> </w:t>
      </w:r>
      <w:r>
        <w:t>прослеживание</w:t>
      </w:r>
      <w:r>
        <w:rPr>
          <w:spacing w:val="-4"/>
        </w:rPr>
        <w:t xml:space="preserve"> </w:t>
      </w:r>
      <w:r>
        <w:t>по</w:t>
      </w:r>
      <w:r>
        <w:rPr>
          <w:spacing w:val="27"/>
        </w:rPr>
        <w:t xml:space="preserve"> </w:t>
      </w:r>
      <w:r>
        <w:t>нотной</w:t>
      </w:r>
      <w:r>
        <w:rPr>
          <w:spacing w:val="-3"/>
        </w:rPr>
        <w:t xml:space="preserve"> </w:t>
      </w:r>
      <w:r>
        <w:t>записи</w:t>
      </w:r>
      <w:r>
        <w:rPr>
          <w:spacing w:val="-3"/>
        </w:rPr>
        <w:t xml:space="preserve"> </w:t>
      </w:r>
      <w:r>
        <w:t>мелодических</w:t>
      </w:r>
      <w:r>
        <w:rPr>
          <w:spacing w:val="-4"/>
        </w:rPr>
        <w:t xml:space="preserve"> </w:t>
      </w:r>
      <w:r>
        <w:t>рисунков</w:t>
      </w:r>
      <w:r>
        <w:rPr>
          <w:spacing w:val="-2"/>
        </w:rPr>
        <w:t xml:space="preserve"> </w:t>
      </w:r>
      <w:r>
        <w:t>с поступенным, плавным движением, скачками, остановками;</w:t>
      </w:r>
    </w:p>
    <w:p w14:paraId="750C3843">
      <w:pPr>
        <w:pStyle w:val="8"/>
        <w:tabs>
          <w:tab w:val="left" w:pos="3451"/>
          <w:tab w:val="left" w:pos="5115"/>
          <w:tab w:val="left" w:pos="6430"/>
          <w:tab w:val="left" w:pos="7011"/>
          <w:tab w:val="left" w:pos="7451"/>
          <w:tab w:val="left" w:pos="9236"/>
        </w:tabs>
        <w:ind w:right="879" w:firstLine="707"/>
        <w:jc w:val="left"/>
      </w:pPr>
      <w:r>
        <w:rPr>
          <w:spacing w:val="-2"/>
        </w:rPr>
        <w:t>исполнение,</w:t>
      </w:r>
      <w:r>
        <w:tab/>
      </w:r>
      <w:r>
        <w:rPr>
          <w:spacing w:val="-2"/>
        </w:rPr>
        <w:t>импровизация</w:t>
      </w:r>
      <w:r>
        <w:tab/>
      </w:r>
      <w:r>
        <w:rPr>
          <w:spacing w:val="-2"/>
        </w:rPr>
        <w:t>(вокальная</w:t>
      </w:r>
      <w:r>
        <w:tab/>
      </w:r>
      <w:r>
        <w:rPr>
          <w:spacing w:val="-4"/>
        </w:rPr>
        <w:t>или</w:t>
      </w:r>
      <w:r>
        <w:tab/>
      </w:r>
      <w:r>
        <w:rPr>
          <w:spacing w:val="-6"/>
        </w:rPr>
        <w:t>на</w:t>
      </w:r>
      <w:r>
        <w:tab/>
      </w:r>
      <w:r>
        <w:rPr>
          <w:spacing w:val="-2"/>
        </w:rPr>
        <w:t>звуковысотных</w:t>
      </w:r>
      <w:r>
        <w:tab/>
      </w:r>
      <w:r>
        <w:rPr>
          <w:spacing w:val="-2"/>
        </w:rPr>
        <w:t xml:space="preserve">музыкальных </w:t>
      </w:r>
      <w:r>
        <w:t>инструментах) различных мелодических рисунков;</w:t>
      </w:r>
    </w:p>
    <w:p w14:paraId="4608FD17">
      <w:pPr>
        <w:pStyle w:val="8"/>
        <w:spacing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6D7EDED2">
      <w:pPr>
        <w:pStyle w:val="8"/>
        <w:spacing w:line="274" w:lineRule="exact"/>
        <w:ind w:left="1985"/>
        <w:jc w:val="left"/>
      </w:pPr>
      <w:r>
        <w:t>нахождение</w:t>
      </w:r>
      <w:r>
        <w:rPr>
          <w:spacing w:val="-10"/>
        </w:rPr>
        <w:t xml:space="preserve"> </w:t>
      </w:r>
      <w:r>
        <w:t>по</w:t>
      </w:r>
      <w:r>
        <w:rPr>
          <w:spacing w:val="-6"/>
        </w:rPr>
        <w:t xml:space="preserve"> </w:t>
      </w:r>
      <w:r>
        <w:t>нотам</w:t>
      </w:r>
      <w:r>
        <w:rPr>
          <w:spacing w:val="-11"/>
        </w:rPr>
        <w:t xml:space="preserve"> </w:t>
      </w:r>
      <w:r>
        <w:t>границ</w:t>
      </w:r>
      <w:r>
        <w:rPr>
          <w:spacing w:val="-3"/>
        </w:rPr>
        <w:t xml:space="preserve"> </w:t>
      </w:r>
      <w:r>
        <w:t>музыкальной</w:t>
      </w:r>
      <w:r>
        <w:rPr>
          <w:spacing w:val="-5"/>
        </w:rPr>
        <w:t xml:space="preserve"> </w:t>
      </w:r>
      <w:r>
        <w:t>фразы,</w:t>
      </w:r>
      <w:r>
        <w:rPr>
          <w:spacing w:val="-7"/>
        </w:rPr>
        <w:t xml:space="preserve"> </w:t>
      </w:r>
      <w:r>
        <w:rPr>
          <w:spacing w:val="-2"/>
        </w:rPr>
        <w:t>мотива;</w:t>
      </w:r>
    </w:p>
    <w:p w14:paraId="2448E254">
      <w:pPr>
        <w:pStyle w:val="8"/>
        <w:spacing w:line="242" w:lineRule="auto"/>
        <w:ind w:right="885" w:firstLine="707"/>
        <w:jc w:val="left"/>
      </w:pPr>
      <w:r>
        <w:t>обнаружение</w:t>
      </w:r>
      <w:r>
        <w:rPr>
          <w:spacing w:val="36"/>
        </w:rPr>
        <w:t xml:space="preserve"> </w:t>
      </w:r>
      <w:r>
        <w:t>повторяющихся</w:t>
      </w:r>
      <w:r>
        <w:rPr>
          <w:spacing w:val="34"/>
        </w:rPr>
        <w:t xml:space="preserve"> </w:t>
      </w:r>
      <w:r>
        <w:t>и</w:t>
      </w:r>
      <w:r>
        <w:rPr>
          <w:spacing w:val="34"/>
        </w:rPr>
        <w:t xml:space="preserve"> </w:t>
      </w:r>
      <w:r>
        <w:t>неповторяющихся</w:t>
      </w:r>
      <w:r>
        <w:rPr>
          <w:spacing w:val="37"/>
        </w:rPr>
        <w:t xml:space="preserve"> </w:t>
      </w:r>
      <w:r>
        <w:t>мотивов,</w:t>
      </w:r>
      <w:r>
        <w:rPr>
          <w:spacing w:val="36"/>
        </w:rPr>
        <w:t xml:space="preserve"> </w:t>
      </w:r>
      <w:r>
        <w:t>музыкальных</w:t>
      </w:r>
      <w:r>
        <w:rPr>
          <w:spacing w:val="39"/>
        </w:rPr>
        <w:t xml:space="preserve"> </w:t>
      </w:r>
      <w:r>
        <w:t>фраз, похожих друг на друга;</w:t>
      </w:r>
    </w:p>
    <w:p w14:paraId="36F83191">
      <w:pPr>
        <w:pStyle w:val="8"/>
        <w:spacing w:line="242" w:lineRule="auto"/>
        <w:ind w:right="885" w:firstLine="707"/>
        <w:jc w:val="left"/>
      </w:pPr>
      <w:r>
        <w:t>исполнение</w:t>
      </w:r>
      <w:r>
        <w:rPr>
          <w:spacing w:val="36"/>
        </w:rPr>
        <w:t xml:space="preserve"> </w:t>
      </w:r>
      <w:r>
        <w:t>на</w:t>
      </w:r>
      <w:r>
        <w:rPr>
          <w:spacing w:val="34"/>
        </w:rPr>
        <w:t xml:space="preserve"> </w:t>
      </w:r>
      <w:r>
        <w:t>духовых,</w:t>
      </w:r>
      <w:r>
        <w:rPr>
          <w:spacing w:val="34"/>
        </w:rPr>
        <w:t xml:space="preserve"> </w:t>
      </w:r>
      <w:r>
        <w:t>клавишных</w:t>
      </w:r>
      <w:r>
        <w:rPr>
          <w:spacing w:val="36"/>
        </w:rPr>
        <w:t xml:space="preserve"> </w:t>
      </w:r>
      <w:r>
        <w:t>инструментах</w:t>
      </w:r>
      <w:r>
        <w:rPr>
          <w:spacing w:val="37"/>
        </w:rPr>
        <w:t xml:space="preserve"> </w:t>
      </w:r>
      <w:r>
        <w:t>или</w:t>
      </w:r>
      <w:r>
        <w:rPr>
          <w:spacing w:val="35"/>
        </w:rPr>
        <w:t xml:space="preserve"> </w:t>
      </w:r>
      <w:r>
        <w:t>виртуальной</w:t>
      </w:r>
      <w:r>
        <w:rPr>
          <w:spacing w:val="38"/>
        </w:rPr>
        <w:t xml:space="preserve"> </w:t>
      </w:r>
      <w:r>
        <w:t>клавиатуре попевок, кратких мелодий по нотам.</w:t>
      </w:r>
    </w:p>
    <w:p w14:paraId="557BCE27">
      <w:pPr>
        <w:pStyle w:val="8"/>
        <w:spacing w:line="272" w:lineRule="exact"/>
        <w:ind w:left="1985"/>
        <w:jc w:val="left"/>
      </w:pPr>
      <w:r>
        <w:t>Сопровождение</w:t>
      </w:r>
      <w:r>
        <w:rPr>
          <w:spacing w:val="-3"/>
        </w:rPr>
        <w:t xml:space="preserve"> </w:t>
      </w:r>
      <w:r>
        <w:t>(1–2</w:t>
      </w:r>
      <w:r>
        <w:rPr>
          <w:spacing w:val="-4"/>
        </w:rPr>
        <w:t xml:space="preserve"> </w:t>
      </w:r>
      <w:r>
        <w:rPr>
          <w:spacing w:val="-2"/>
        </w:rPr>
        <w:t>часа).</w:t>
      </w:r>
    </w:p>
    <w:p w14:paraId="21AAD4A2">
      <w:pPr>
        <w:pStyle w:val="8"/>
        <w:spacing w:line="235" w:lineRule="auto"/>
        <w:ind w:left="1985" w:right="1018"/>
        <w:jc w:val="left"/>
      </w:pPr>
      <w:r>
        <w:t>Содержание:</w:t>
      </w:r>
      <w:r>
        <w:rPr>
          <w:spacing w:val="-12"/>
        </w:rPr>
        <w:t xml:space="preserve"> </w:t>
      </w:r>
      <w:r>
        <w:t>Аккомпанемент.</w:t>
      </w:r>
      <w:r>
        <w:rPr>
          <w:spacing w:val="-14"/>
        </w:rPr>
        <w:t xml:space="preserve"> </w:t>
      </w:r>
      <w:r>
        <w:t>Остинато.</w:t>
      </w:r>
      <w:r>
        <w:rPr>
          <w:spacing w:val="-15"/>
        </w:rPr>
        <w:t xml:space="preserve"> </w:t>
      </w:r>
      <w:r>
        <w:t>Вступление,</w:t>
      </w:r>
      <w:r>
        <w:rPr>
          <w:spacing w:val="-10"/>
        </w:rPr>
        <w:t xml:space="preserve"> </w:t>
      </w:r>
      <w:r>
        <w:t>заключение,</w:t>
      </w:r>
      <w:r>
        <w:rPr>
          <w:spacing w:val="-15"/>
        </w:rPr>
        <w:t xml:space="preserve"> </w:t>
      </w:r>
      <w:r>
        <w:t>проигрыш. Виды деятельности обучающихся:</w:t>
      </w:r>
    </w:p>
    <w:p w14:paraId="6011D03A">
      <w:pPr>
        <w:pStyle w:val="8"/>
        <w:tabs>
          <w:tab w:val="left" w:pos="3485"/>
          <w:tab w:val="left" w:pos="3927"/>
          <w:tab w:val="left" w:pos="4651"/>
          <w:tab w:val="left" w:pos="6435"/>
          <w:tab w:val="left" w:pos="6886"/>
          <w:tab w:val="left" w:pos="7823"/>
          <w:tab w:val="left" w:pos="8718"/>
          <w:tab w:val="left" w:pos="9827"/>
        </w:tabs>
        <w:spacing w:before="1" w:line="237" w:lineRule="auto"/>
        <w:ind w:right="870" w:firstLine="707"/>
        <w:jc w:val="left"/>
      </w:pPr>
      <w:r>
        <w:rPr>
          <w:spacing w:val="-2"/>
        </w:rPr>
        <w:t>определение</w:t>
      </w:r>
      <w:r>
        <w:tab/>
      </w:r>
      <w:r>
        <w:rPr>
          <w:spacing w:val="-6"/>
        </w:rPr>
        <w:t>на</w:t>
      </w:r>
      <w:r>
        <w:tab/>
      </w:r>
      <w:r>
        <w:rPr>
          <w:spacing w:val="-4"/>
        </w:rPr>
        <w:t>слух,</w:t>
      </w:r>
      <w:r>
        <w:tab/>
      </w:r>
      <w:r>
        <w:rPr>
          <w:spacing w:val="-2"/>
        </w:rPr>
        <w:t>прослеживание</w:t>
      </w:r>
      <w:r>
        <w:tab/>
      </w:r>
      <w:r>
        <w:rPr>
          <w:spacing w:val="-6"/>
        </w:rPr>
        <w:t>по</w:t>
      </w:r>
      <w:r>
        <w:tab/>
      </w:r>
      <w:r>
        <w:rPr>
          <w:spacing w:val="-2"/>
        </w:rPr>
        <w:t>нотной</w:t>
      </w:r>
      <w:r>
        <w:tab/>
      </w:r>
      <w:r>
        <w:rPr>
          <w:spacing w:val="-2"/>
        </w:rPr>
        <w:t>записи</w:t>
      </w:r>
      <w:r>
        <w:tab/>
      </w:r>
      <w:r>
        <w:rPr>
          <w:spacing w:val="-2"/>
        </w:rPr>
        <w:t>главного</w:t>
      </w:r>
      <w:r>
        <w:tab/>
      </w:r>
      <w:r>
        <w:rPr>
          <w:spacing w:val="-2"/>
        </w:rPr>
        <w:t>голосаи сопровождения;</w:t>
      </w:r>
    </w:p>
    <w:p w14:paraId="6E35C870">
      <w:pPr>
        <w:pStyle w:val="8"/>
        <w:spacing w:before="4" w:line="237" w:lineRule="auto"/>
        <w:ind w:right="885" w:firstLine="707"/>
        <w:jc w:val="left"/>
      </w:pPr>
      <w:r>
        <w:t>различение,</w:t>
      </w:r>
      <w:r>
        <w:rPr>
          <w:spacing w:val="33"/>
        </w:rPr>
        <w:t xml:space="preserve"> </w:t>
      </w:r>
      <w:r>
        <w:t>характеристика</w:t>
      </w:r>
      <w:r>
        <w:rPr>
          <w:spacing w:val="33"/>
        </w:rPr>
        <w:t xml:space="preserve"> </w:t>
      </w:r>
      <w:r>
        <w:t>мелодических</w:t>
      </w:r>
      <w:r>
        <w:rPr>
          <w:spacing w:val="30"/>
        </w:rPr>
        <w:t xml:space="preserve"> </w:t>
      </w:r>
      <w:r>
        <w:t>и</w:t>
      </w:r>
      <w:r>
        <w:rPr>
          <w:spacing w:val="28"/>
        </w:rPr>
        <w:t xml:space="preserve"> </w:t>
      </w:r>
      <w:r>
        <w:t>ритмических</w:t>
      </w:r>
      <w:r>
        <w:rPr>
          <w:spacing w:val="31"/>
        </w:rPr>
        <w:t xml:space="preserve"> </w:t>
      </w:r>
      <w:r>
        <w:t>особенностей</w:t>
      </w:r>
      <w:r>
        <w:rPr>
          <w:spacing w:val="36"/>
        </w:rPr>
        <w:t xml:space="preserve"> </w:t>
      </w:r>
      <w:r>
        <w:t>главного голоса и сопровождения;</w:t>
      </w:r>
    </w:p>
    <w:p w14:paraId="2FACFC57">
      <w:pPr>
        <w:pStyle w:val="8"/>
        <w:spacing w:before="5" w:line="275" w:lineRule="exact"/>
        <w:ind w:left="1985"/>
        <w:jc w:val="left"/>
      </w:pPr>
      <w:r>
        <w:t>показ</w:t>
      </w:r>
      <w:r>
        <w:rPr>
          <w:spacing w:val="-11"/>
        </w:rPr>
        <w:t xml:space="preserve"> </w:t>
      </w:r>
      <w:r>
        <w:t>рукой</w:t>
      </w:r>
      <w:r>
        <w:rPr>
          <w:spacing w:val="-3"/>
        </w:rPr>
        <w:t xml:space="preserve"> </w:t>
      </w:r>
      <w:r>
        <w:t>линии</w:t>
      </w:r>
      <w:r>
        <w:rPr>
          <w:spacing w:val="-5"/>
        </w:rPr>
        <w:t xml:space="preserve"> </w:t>
      </w:r>
      <w:r>
        <w:t>движения</w:t>
      </w:r>
      <w:r>
        <w:rPr>
          <w:spacing w:val="-9"/>
        </w:rPr>
        <w:t xml:space="preserve"> </w:t>
      </w:r>
      <w:r>
        <w:t>главного</w:t>
      </w:r>
      <w:r>
        <w:rPr>
          <w:spacing w:val="-3"/>
        </w:rPr>
        <w:t xml:space="preserve"> </w:t>
      </w:r>
      <w:r>
        <w:t>голоса</w:t>
      </w:r>
      <w:r>
        <w:rPr>
          <w:spacing w:val="-5"/>
        </w:rPr>
        <w:t xml:space="preserve"> </w:t>
      </w:r>
      <w:r>
        <w:t>и</w:t>
      </w:r>
      <w:r>
        <w:rPr>
          <w:spacing w:val="-6"/>
        </w:rPr>
        <w:t xml:space="preserve"> </w:t>
      </w:r>
      <w:r>
        <w:rPr>
          <w:spacing w:val="-2"/>
        </w:rPr>
        <w:t>аккомпанемента;</w:t>
      </w:r>
    </w:p>
    <w:p w14:paraId="1C10401A">
      <w:pPr>
        <w:pStyle w:val="8"/>
        <w:spacing w:line="242" w:lineRule="auto"/>
        <w:ind w:right="885" w:firstLine="707"/>
        <w:jc w:val="left"/>
      </w:pPr>
      <w:r>
        <w:t>различение</w:t>
      </w:r>
      <w:r>
        <w:rPr>
          <w:spacing w:val="23"/>
        </w:rPr>
        <w:t xml:space="preserve"> </w:t>
      </w:r>
      <w:r>
        <w:t>простейших</w:t>
      </w:r>
      <w:r>
        <w:rPr>
          <w:spacing w:val="-3"/>
        </w:rPr>
        <w:t xml:space="preserve"> </w:t>
      </w:r>
      <w:r>
        <w:t>элементов музыкальной</w:t>
      </w:r>
      <w:r>
        <w:rPr>
          <w:spacing w:val="-4"/>
        </w:rPr>
        <w:t xml:space="preserve"> </w:t>
      </w:r>
      <w:r>
        <w:t>формы:</w:t>
      </w:r>
      <w:r>
        <w:rPr>
          <w:spacing w:val="-4"/>
        </w:rPr>
        <w:t xml:space="preserve"> </w:t>
      </w:r>
      <w:r>
        <w:t>вступление,</w:t>
      </w:r>
      <w:r>
        <w:rPr>
          <w:spacing w:val="27"/>
        </w:rPr>
        <w:t xml:space="preserve"> </w:t>
      </w:r>
      <w:r>
        <w:t xml:space="preserve">заключение, </w:t>
      </w:r>
      <w:r>
        <w:rPr>
          <w:spacing w:val="-2"/>
        </w:rPr>
        <w:t>проигрыш;</w:t>
      </w:r>
    </w:p>
    <w:p w14:paraId="7ACD63CC">
      <w:pPr>
        <w:pStyle w:val="8"/>
        <w:spacing w:line="273" w:lineRule="exact"/>
        <w:ind w:left="1985"/>
        <w:jc w:val="left"/>
      </w:pPr>
      <w:r>
        <w:t>составление</w:t>
      </w:r>
      <w:r>
        <w:rPr>
          <w:spacing w:val="-11"/>
        </w:rPr>
        <w:t xml:space="preserve"> </w:t>
      </w:r>
      <w:r>
        <w:t>наглядной</w:t>
      </w:r>
      <w:r>
        <w:rPr>
          <w:spacing w:val="-8"/>
        </w:rPr>
        <w:t xml:space="preserve"> </w:t>
      </w:r>
      <w:r>
        <w:t>графической</w:t>
      </w:r>
      <w:r>
        <w:rPr>
          <w:spacing w:val="-6"/>
        </w:rPr>
        <w:t xml:space="preserve"> </w:t>
      </w:r>
      <w:r>
        <w:rPr>
          <w:spacing w:val="-2"/>
        </w:rPr>
        <w:t>схемы;</w:t>
      </w:r>
    </w:p>
    <w:p w14:paraId="6E7861AE">
      <w:pPr>
        <w:pStyle w:val="8"/>
        <w:tabs>
          <w:tab w:val="left" w:pos="5269"/>
          <w:tab w:val="left" w:pos="7144"/>
          <w:tab w:val="left" w:pos="9405"/>
        </w:tabs>
        <w:spacing w:before="1" w:line="235" w:lineRule="auto"/>
        <w:ind w:right="870" w:firstLine="707"/>
        <w:jc w:val="left"/>
      </w:pPr>
      <w:r>
        <w:t>импровизация</w:t>
      </w:r>
      <w:r>
        <w:rPr>
          <w:spacing w:val="40"/>
        </w:rPr>
        <w:t xml:space="preserve"> </w:t>
      </w:r>
      <w:r>
        <w:t>ритмического</w:t>
      </w:r>
      <w:r>
        <w:tab/>
      </w:r>
      <w:r>
        <w:rPr>
          <w:spacing w:val="-2"/>
        </w:rPr>
        <w:t>аккомпанемента</w:t>
      </w:r>
      <w:r>
        <w:tab/>
      </w:r>
      <w:r>
        <w:t>к</w:t>
      </w:r>
      <w:r>
        <w:rPr>
          <w:spacing w:val="40"/>
        </w:rPr>
        <w:t xml:space="preserve"> </w:t>
      </w:r>
      <w:r>
        <w:t>знакомой</w:t>
      </w:r>
      <w:r>
        <w:rPr>
          <w:spacing w:val="40"/>
        </w:rPr>
        <w:t xml:space="preserve"> </w:t>
      </w:r>
      <w:r>
        <w:t>песне</w:t>
      </w:r>
      <w:r>
        <w:tab/>
      </w:r>
      <w:r>
        <w:rPr>
          <w:spacing w:val="-2"/>
        </w:rPr>
        <w:t xml:space="preserve">(звучащими </w:t>
      </w:r>
      <w:r>
        <w:t>жестами или на ударных инструментах);</w:t>
      </w:r>
    </w:p>
    <w:p w14:paraId="0C2C2800">
      <w:pPr>
        <w:pStyle w:val="8"/>
        <w:spacing w:before="10" w:line="274"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5433FC2B">
      <w:pPr>
        <w:pStyle w:val="8"/>
        <w:tabs>
          <w:tab w:val="left" w:pos="3725"/>
          <w:tab w:val="left" w:pos="5009"/>
          <w:tab w:val="left" w:pos="6452"/>
          <w:tab w:val="left" w:pos="7945"/>
          <w:tab w:val="left" w:pos="9328"/>
          <w:tab w:val="left" w:pos="9664"/>
        </w:tabs>
        <w:spacing w:line="242" w:lineRule="auto"/>
        <w:ind w:right="867" w:firstLine="707"/>
        <w:jc w:val="left"/>
      </w:pPr>
      <w:r>
        <w:rPr>
          <w:spacing w:val="-2"/>
        </w:rPr>
        <w:t>импровизация,</w:t>
      </w:r>
      <w:r>
        <w:tab/>
      </w:r>
      <w:r>
        <w:rPr>
          <w:spacing w:val="-2"/>
        </w:rPr>
        <w:t>сочинение</w:t>
      </w:r>
      <w:r>
        <w:tab/>
      </w:r>
      <w:r>
        <w:rPr>
          <w:spacing w:val="-2"/>
        </w:rPr>
        <w:t>вступления,</w:t>
      </w:r>
      <w:r>
        <w:tab/>
      </w:r>
      <w:r>
        <w:rPr>
          <w:spacing w:val="-2"/>
        </w:rPr>
        <w:t>заключения,</w:t>
      </w:r>
      <w:r>
        <w:tab/>
      </w:r>
      <w:r>
        <w:rPr>
          <w:spacing w:val="-2"/>
        </w:rPr>
        <w:t>проигрыша</w:t>
      </w:r>
      <w:r>
        <w:tab/>
      </w:r>
      <w:r>
        <w:rPr>
          <w:spacing w:val="-10"/>
        </w:rPr>
        <w:t>к</w:t>
      </w:r>
      <w:r>
        <w:tab/>
      </w:r>
      <w:r>
        <w:rPr>
          <w:spacing w:val="-2"/>
        </w:rPr>
        <w:t xml:space="preserve">знакомой </w:t>
      </w:r>
      <w:r>
        <w:t>мелодии, попевке, песне (вокально или на звуковысотных инструментах);</w:t>
      </w:r>
    </w:p>
    <w:p w14:paraId="4C46EC43">
      <w:pPr>
        <w:pStyle w:val="8"/>
        <w:spacing w:line="242" w:lineRule="auto"/>
        <w:ind w:right="885" w:firstLine="707"/>
        <w:jc w:val="left"/>
      </w:pPr>
      <w:r>
        <w:t>исполнение</w:t>
      </w:r>
      <w:r>
        <w:rPr>
          <w:spacing w:val="35"/>
        </w:rPr>
        <w:t xml:space="preserve"> </w:t>
      </w:r>
      <w:r>
        <w:t>простейшего</w:t>
      </w:r>
      <w:r>
        <w:rPr>
          <w:spacing w:val="35"/>
        </w:rPr>
        <w:t xml:space="preserve"> </w:t>
      </w:r>
      <w:r>
        <w:t>сопровождения</w:t>
      </w:r>
      <w:r>
        <w:rPr>
          <w:spacing w:val="35"/>
        </w:rPr>
        <w:t xml:space="preserve"> </w:t>
      </w:r>
      <w:r>
        <w:t>(бурдонный</w:t>
      </w:r>
      <w:r>
        <w:rPr>
          <w:spacing w:val="35"/>
        </w:rPr>
        <w:t xml:space="preserve"> </w:t>
      </w:r>
      <w:r>
        <w:t>бас,</w:t>
      </w:r>
      <w:r>
        <w:rPr>
          <w:spacing w:val="35"/>
        </w:rPr>
        <w:t xml:space="preserve"> </w:t>
      </w:r>
      <w:r>
        <w:t>остинато)к</w:t>
      </w:r>
      <w:r>
        <w:rPr>
          <w:spacing w:val="36"/>
        </w:rPr>
        <w:t xml:space="preserve"> </w:t>
      </w:r>
      <w:r>
        <w:t>знакомой мелодии на клавишных или духовых инструментах.</w:t>
      </w:r>
    </w:p>
    <w:p w14:paraId="39B937EE">
      <w:pPr>
        <w:pStyle w:val="8"/>
        <w:spacing w:line="272" w:lineRule="exact"/>
        <w:ind w:left="1985"/>
        <w:jc w:val="left"/>
      </w:pPr>
      <w:r>
        <w:t>Песня</w:t>
      </w:r>
      <w:r>
        <w:rPr>
          <w:spacing w:val="-2"/>
        </w:rPr>
        <w:t xml:space="preserve"> </w:t>
      </w:r>
      <w:r>
        <w:t>(1–2</w:t>
      </w:r>
      <w:r>
        <w:rPr>
          <w:spacing w:val="2"/>
        </w:rPr>
        <w:t xml:space="preserve"> </w:t>
      </w:r>
      <w:r>
        <w:rPr>
          <w:spacing w:val="-2"/>
        </w:rPr>
        <w:t>часа).</w:t>
      </w:r>
    </w:p>
    <w:p w14:paraId="61047FE2">
      <w:pPr>
        <w:pStyle w:val="8"/>
        <w:spacing w:line="235" w:lineRule="auto"/>
        <w:ind w:left="1985" w:right="4415"/>
        <w:jc w:val="left"/>
      </w:pPr>
      <w:r>
        <w:t>Содержание:</w:t>
      </w:r>
      <w:r>
        <w:rPr>
          <w:spacing w:val="-15"/>
        </w:rPr>
        <w:t xml:space="preserve"> </w:t>
      </w:r>
      <w:r>
        <w:t>Куплетная</w:t>
      </w:r>
      <w:r>
        <w:rPr>
          <w:spacing w:val="-15"/>
        </w:rPr>
        <w:t xml:space="preserve"> </w:t>
      </w:r>
      <w:r>
        <w:t>форма.</w:t>
      </w:r>
      <w:r>
        <w:rPr>
          <w:spacing w:val="-15"/>
        </w:rPr>
        <w:t xml:space="preserve"> </w:t>
      </w:r>
      <w:r>
        <w:t>Запев,</w:t>
      </w:r>
      <w:r>
        <w:rPr>
          <w:spacing w:val="-15"/>
        </w:rPr>
        <w:t xml:space="preserve"> </w:t>
      </w:r>
      <w:r>
        <w:t>припев. Виды деятельности обучающихся:</w:t>
      </w:r>
    </w:p>
    <w:p w14:paraId="2FE5873B">
      <w:pPr>
        <w:pStyle w:val="8"/>
        <w:spacing w:before="4" w:line="274" w:lineRule="exact"/>
        <w:ind w:left="1985"/>
        <w:jc w:val="left"/>
      </w:pPr>
      <w:r>
        <w:t>знакомство</w:t>
      </w:r>
      <w:r>
        <w:rPr>
          <w:spacing w:val="-4"/>
        </w:rPr>
        <w:t xml:space="preserve"> </w:t>
      </w:r>
      <w:r>
        <w:t>со</w:t>
      </w:r>
      <w:r>
        <w:rPr>
          <w:spacing w:val="-6"/>
        </w:rPr>
        <w:t xml:space="preserve"> </w:t>
      </w:r>
      <w:r>
        <w:t>строением</w:t>
      </w:r>
      <w:r>
        <w:rPr>
          <w:spacing w:val="-12"/>
        </w:rPr>
        <w:t xml:space="preserve"> </w:t>
      </w:r>
      <w:r>
        <w:t>куплетной</w:t>
      </w:r>
      <w:r>
        <w:rPr>
          <w:spacing w:val="-8"/>
        </w:rPr>
        <w:t xml:space="preserve"> </w:t>
      </w:r>
      <w:r>
        <w:rPr>
          <w:spacing w:val="-2"/>
        </w:rPr>
        <w:t>формы;</w:t>
      </w:r>
    </w:p>
    <w:p w14:paraId="7D2E846E">
      <w:pPr>
        <w:pStyle w:val="8"/>
        <w:spacing w:line="242" w:lineRule="auto"/>
        <w:ind w:left="1985" w:right="885"/>
        <w:jc w:val="left"/>
      </w:pPr>
      <w:r>
        <w:t>составление</w:t>
      </w:r>
      <w:r>
        <w:rPr>
          <w:spacing w:val="-15"/>
        </w:rPr>
        <w:t xml:space="preserve"> </w:t>
      </w:r>
      <w:r>
        <w:t>наглядной</w:t>
      </w:r>
      <w:r>
        <w:rPr>
          <w:spacing w:val="-11"/>
        </w:rPr>
        <w:t xml:space="preserve"> </w:t>
      </w:r>
      <w:r>
        <w:t>буквенной</w:t>
      </w:r>
      <w:r>
        <w:rPr>
          <w:spacing w:val="-10"/>
        </w:rPr>
        <w:t xml:space="preserve"> </w:t>
      </w:r>
      <w:r>
        <w:t>или</w:t>
      </w:r>
      <w:r>
        <w:rPr>
          <w:spacing w:val="-11"/>
        </w:rPr>
        <w:t xml:space="preserve"> </w:t>
      </w:r>
      <w:r>
        <w:t>графической</w:t>
      </w:r>
      <w:r>
        <w:rPr>
          <w:spacing w:val="-6"/>
        </w:rPr>
        <w:t xml:space="preserve"> </w:t>
      </w:r>
      <w:r>
        <w:t>схемы</w:t>
      </w:r>
      <w:r>
        <w:rPr>
          <w:spacing w:val="-8"/>
        </w:rPr>
        <w:t xml:space="preserve"> </w:t>
      </w:r>
      <w:r>
        <w:t>куплетной</w:t>
      </w:r>
      <w:r>
        <w:rPr>
          <w:spacing w:val="-8"/>
        </w:rPr>
        <w:t xml:space="preserve"> </w:t>
      </w:r>
      <w:r>
        <w:t>формы; исполнение песен, написанных в куплетной форме;</w:t>
      </w:r>
    </w:p>
    <w:p w14:paraId="213AFA70">
      <w:pPr>
        <w:pStyle w:val="8"/>
        <w:tabs>
          <w:tab w:val="left" w:pos="3427"/>
          <w:tab w:val="left" w:pos="4781"/>
          <w:tab w:val="left" w:pos="5768"/>
          <w:tab w:val="left" w:pos="6425"/>
          <w:tab w:val="left" w:pos="7727"/>
          <w:tab w:val="left" w:pos="9236"/>
        </w:tabs>
        <w:spacing w:line="242" w:lineRule="auto"/>
        <w:ind w:right="879" w:firstLine="707"/>
        <w:jc w:val="left"/>
      </w:pPr>
      <w:r>
        <w:rPr>
          <w:spacing w:val="-2"/>
        </w:rPr>
        <w:t>различение</w:t>
      </w:r>
      <w:r>
        <w:tab/>
      </w:r>
      <w:r>
        <w:rPr>
          <w:spacing w:val="-2"/>
        </w:rPr>
        <w:t>куплетной</w:t>
      </w:r>
      <w:r>
        <w:tab/>
      </w:r>
      <w:r>
        <w:rPr>
          <w:spacing w:val="-2"/>
        </w:rPr>
        <w:t>формы</w:t>
      </w:r>
      <w:r>
        <w:tab/>
      </w:r>
      <w:r>
        <w:rPr>
          <w:spacing w:val="-4"/>
        </w:rPr>
        <w:t>при</w:t>
      </w:r>
      <w:r>
        <w:tab/>
      </w:r>
      <w:r>
        <w:rPr>
          <w:spacing w:val="-2"/>
        </w:rPr>
        <w:t>слушании</w:t>
      </w:r>
      <w:r>
        <w:tab/>
      </w:r>
      <w:r>
        <w:rPr>
          <w:spacing w:val="-2"/>
        </w:rPr>
        <w:t>незнакомых</w:t>
      </w:r>
      <w:r>
        <w:tab/>
      </w:r>
      <w:r>
        <w:rPr>
          <w:spacing w:val="-2"/>
        </w:rPr>
        <w:t>музыкальных произведений;</w:t>
      </w:r>
    </w:p>
    <w:p w14:paraId="203ECCCB">
      <w:pPr>
        <w:pStyle w:val="8"/>
        <w:spacing w:line="272"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4B50BAF7">
      <w:pPr>
        <w:pStyle w:val="8"/>
        <w:spacing w:line="237" w:lineRule="auto"/>
        <w:ind w:left="1985" w:right="3146"/>
        <w:jc w:val="left"/>
      </w:pPr>
      <w:r>
        <w:t>импровизация,</w:t>
      </w:r>
      <w:r>
        <w:rPr>
          <w:spacing w:val="-7"/>
        </w:rPr>
        <w:t xml:space="preserve"> </w:t>
      </w:r>
      <w:r>
        <w:t>сочинение</w:t>
      </w:r>
      <w:r>
        <w:rPr>
          <w:spacing w:val="-12"/>
        </w:rPr>
        <w:t xml:space="preserve"> </w:t>
      </w:r>
      <w:r>
        <w:t>новых</w:t>
      </w:r>
      <w:r>
        <w:rPr>
          <w:spacing w:val="-13"/>
        </w:rPr>
        <w:t xml:space="preserve"> </w:t>
      </w:r>
      <w:r>
        <w:t>куплетов</w:t>
      </w:r>
      <w:r>
        <w:rPr>
          <w:spacing w:val="-8"/>
        </w:rPr>
        <w:t xml:space="preserve"> </w:t>
      </w:r>
      <w:r>
        <w:t>к</w:t>
      </w:r>
      <w:r>
        <w:rPr>
          <w:spacing w:val="-14"/>
        </w:rPr>
        <w:t xml:space="preserve"> </w:t>
      </w:r>
      <w:r>
        <w:t>знакомой</w:t>
      </w:r>
      <w:r>
        <w:rPr>
          <w:spacing w:val="-11"/>
        </w:rPr>
        <w:t xml:space="preserve"> </w:t>
      </w:r>
      <w:r>
        <w:t>песне. Лад (1–2 часа).</w:t>
      </w:r>
    </w:p>
    <w:p w14:paraId="0A3D8F80">
      <w:pPr>
        <w:pStyle w:val="8"/>
        <w:spacing w:after="0" w:line="237" w:lineRule="auto"/>
        <w:jc w:val="left"/>
        <w:sectPr>
          <w:pgSz w:w="11920" w:h="16850"/>
          <w:pgMar w:top="1020" w:right="0" w:bottom="1400" w:left="425" w:header="0" w:footer="1139" w:gutter="0"/>
          <w:cols w:space="720" w:num="1"/>
        </w:sectPr>
      </w:pPr>
    </w:p>
    <w:p w14:paraId="1656EDEA">
      <w:pPr>
        <w:pStyle w:val="8"/>
        <w:spacing w:before="77"/>
        <w:ind w:left="1985"/>
        <w:jc w:val="left"/>
      </w:pPr>
      <w:r>
        <w:t>Содержание:</w:t>
      </w:r>
      <w:r>
        <w:rPr>
          <w:spacing w:val="-5"/>
        </w:rPr>
        <w:t xml:space="preserve"> </w:t>
      </w:r>
      <w:r>
        <w:t>Понятие</w:t>
      </w:r>
      <w:r>
        <w:rPr>
          <w:spacing w:val="-2"/>
        </w:rPr>
        <w:t xml:space="preserve"> </w:t>
      </w:r>
      <w:r>
        <w:t>лада.</w:t>
      </w:r>
      <w:r>
        <w:rPr>
          <w:spacing w:val="-3"/>
        </w:rPr>
        <w:t xml:space="preserve"> </w:t>
      </w:r>
      <w:r>
        <w:t>Семиступенные лады</w:t>
      </w:r>
      <w:r>
        <w:rPr>
          <w:spacing w:val="-1"/>
        </w:rPr>
        <w:t xml:space="preserve"> </w:t>
      </w:r>
      <w:r>
        <w:t>мажор</w:t>
      </w:r>
      <w:r>
        <w:rPr>
          <w:spacing w:val="-5"/>
        </w:rPr>
        <w:t xml:space="preserve"> </w:t>
      </w:r>
      <w:r>
        <w:t>и</w:t>
      </w:r>
      <w:r>
        <w:rPr>
          <w:spacing w:val="-5"/>
        </w:rPr>
        <w:t xml:space="preserve"> </w:t>
      </w:r>
      <w:r>
        <w:t>минор.</w:t>
      </w:r>
      <w:r>
        <w:rPr>
          <w:spacing w:val="-2"/>
        </w:rPr>
        <w:t xml:space="preserve"> </w:t>
      </w:r>
      <w:r>
        <w:t xml:space="preserve">Краска </w:t>
      </w:r>
      <w:r>
        <w:rPr>
          <w:spacing w:val="-2"/>
        </w:rPr>
        <w:t>звучания.</w:t>
      </w:r>
    </w:p>
    <w:p w14:paraId="54064F9D">
      <w:pPr>
        <w:pStyle w:val="8"/>
        <w:spacing w:before="5"/>
        <w:jc w:val="left"/>
      </w:pPr>
      <w:r>
        <w:t>Ступеневый</w:t>
      </w:r>
      <w:r>
        <w:rPr>
          <w:spacing w:val="-11"/>
        </w:rPr>
        <w:t xml:space="preserve"> </w:t>
      </w:r>
      <w:r>
        <w:rPr>
          <w:spacing w:val="-2"/>
        </w:rPr>
        <w:t>состав.</w:t>
      </w:r>
    </w:p>
    <w:p w14:paraId="76F1E6F9">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4B45B9A8">
      <w:pPr>
        <w:pStyle w:val="8"/>
        <w:spacing w:before="2" w:line="237" w:lineRule="auto"/>
        <w:ind w:left="1985" w:right="3942"/>
        <w:jc w:val="left"/>
      </w:pPr>
      <w:r>
        <w:t>определение</w:t>
      </w:r>
      <w:r>
        <w:rPr>
          <w:spacing w:val="-12"/>
        </w:rPr>
        <w:t xml:space="preserve"> </w:t>
      </w:r>
      <w:r>
        <w:t>на</w:t>
      </w:r>
      <w:r>
        <w:rPr>
          <w:spacing w:val="-15"/>
        </w:rPr>
        <w:t xml:space="preserve"> </w:t>
      </w:r>
      <w:r>
        <w:t>слух</w:t>
      </w:r>
      <w:r>
        <w:rPr>
          <w:spacing w:val="-11"/>
        </w:rPr>
        <w:t xml:space="preserve"> </w:t>
      </w:r>
      <w:r>
        <w:t>ладового</w:t>
      </w:r>
      <w:r>
        <w:rPr>
          <w:spacing w:val="-11"/>
        </w:rPr>
        <w:t xml:space="preserve"> </w:t>
      </w:r>
      <w:r>
        <w:t>наклонения</w:t>
      </w:r>
      <w:r>
        <w:rPr>
          <w:spacing w:val="-15"/>
        </w:rPr>
        <w:t xml:space="preserve"> </w:t>
      </w:r>
      <w:r>
        <w:t>музыки; игра «Солнышко – туча»;</w:t>
      </w:r>
    </w:p>
    <w:p w14:paraId="2DB66F7F">
      <w:pPr>
        <w:pStyle w:val="8"/>
        <w:spacing w:before="3" w:line="275" w:lineRule="exact"/>
        <w:ind w:left="1985"/>
        <w:jc w:val="left"/>
      </w:pPr>
      <w:r>
        <w:t>наблюдение</w:t>
      </w:r>
      <w:r>
        <w:rPr>
          <w:spacing w:val="-13"/>
        </w:rPr>
        <w:t xml:space="preserve"> </w:t>
      </w:r>
      <w:r>
        <w:t>за</w:t>
      </w:r>
      <w:r>
        <w:rPr>
          <w:spacing w:val="-9"/>
        </w:rPr>
        <w:t xml:space="preserve"> </w:t>
      </w:r>
      <w:r>
        <w:t>изменением</w:t>
      </w:r>
      <w:r>
        <w:rPr>
          <w:spacing w:val="-10"/>
        </w:rPr>
        <w:t xml:space="preserve"> </w:t>
      </w:r>
      <w:r>
        <w:t>музыкального</w:t>
      </w:r>
      <w:r>
        <w:rPr>
          <w:spacing w:val="-5"/>
        </w:rPr>
        <w:t xml:space="preserve"> </w:t>
      </w:r>
      <w:r>
        <w:t>образа</w:t>
      </w:r>
      <w:r>
        <w:rPr>
          <w:spacing w:val="-7"/>
        </w:rPr>
        <w:t xml:space="preserve"> </w:t>
      </w:r>
      <w:r>
        <w:t>при</w:t>
      </w:r>
      <w:r>
        <w:rPr>
          <w:spacing w:val="-11"/>
        </w:rPr>
        <w:t xml:space="preserve"> </w:t>
      </w:r>
      <w:r>
        <w:t>изменении</w:t>
      </w:r>
      <w:r>
        <w:rPr>
          <w:spacing w:val="-9"/>
        </w:rPr>
        <w:t xml:space="preserve"> </w:t>
      </w:r>
      <w:r>
        <w:rPr>
          <w:spacing w:val="-2"/>
        </w:rPr>
        <w:t>лада;</w:t>
      </w:r>
    </w:p>
    <w:p w14:paraId="66E4D270">
      <w:pPr>
        <w:pStyle w:val="8"/>
        <w:spacing w:line="242" w:lineRule="auto"/>
        <w:ind w:left="1985" w:right="885"/>
        <w:jc w:val="left"/>
      </w:pPr>
      <w:r>
        <w:t>распевания,</w:t>
      </w:r>
      <w:r>
        <w:rPr>
          <w:spacing w:val="-10"/>
        </w:rPr>
        <w:t xml:space="preserve"> </w:t>
      </w:r>
      <w:r>
        <w:t>вокальные</w:t>
      </w:r>
      <w:r>
        <w:rPr>
          <w:spacing w:val="-13"/>
        </w:rPr>
        <w:t xml:space="preserve"> </w:t>
      </w:r>
      <w:r>
        <w:t>упражнения,</w:t>
      </w:r>
      <w:r>
        <w:rPr>
          <w:spacing w:val="-6"/>
        </w:rPr>
        <w:t xml:space="preserve"> </w:t>
      </w:r>
      <w:r>
        <w:t>построенные</w:t>
      </w:r>
      <w:r>
        <w:rPr>
          <w:spacing w:val="-9"/>
        </w:rPr>
        <w:t xml:space="preserve"> </w:t>
      </w:r>
      <w:r>
        <w:t>на</w:t>
      </w:r>
      <w:r>
        <w:rPr>
          <w:spacing w:val="-10"/>
        </w:rPr>
        <w:t xml:space="preserve"> </w:t>
      </w:r>
      <w:r>
        <w:t>чередовании</w:t>
      </w:r>
      <w:r>
        <w:rPr>
          <w:spacing w:val="-9"/>
        </w:rPr>
        <w:t xml:space="preserve"> </w:t>
      </w:r>
      <w:r>
        <w:t>мажораи</w:t>
      </w:r>
      <w:r>
        <w:rPr>
          <w:spacing w:val="-10"/>
        </w:rPr>
        <w:t xml:space="preserve"> </w:t>
      </w:r>
      <w:r>
        <w:t>минора; исполнение песен с ярко выраженной ладовой окраской;</w:t>
      </w:r>
    </w:p>
    <w:p w14:paraId="5061CAFB">
      <w:pPr>
        <w:pStyle w:val="8"/>
        <w:spacing w:line="274"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35D6BF33">
      <w:pPr>
        <w:pStyle w:val="8"/>
        <w:ind w:left="1985" w:right="4415"/>
        <w:jc w:val="left"/>
      </w:pPr>
      <w:r>
        <w:t>импровизация, сочинение в заданном ладу; чтение</w:t>
      </w:r>
      <w:r>
        <w:rPr>
          <w:spacing w:val="-11"/>
        </w:rPr>
        <w:t xml:space="preserve"> </w:t>
      </w:r>
      <w:r>
        <w:t>сказок</w:t>
      </w:r>
      <w:r>
        <w:rPr>
          <w:spacing w:val="-13"/>
        </w:rPr>
        <w:t xml:space="preserve"> </w:t>
      </w:r>
      <w:r>
        <w:t>о</w:t>
      </w:r>
      <w:r>
        <w:rPr>
          <w:spacing w:val="-10"/>
        </w:rPr>
        <w:t xml:space="preserve"> </w:t>
      </w:r>
      <w:r>
        <w:t>нотах</w:t>
      </w:r>
      <w:r>
        <w:rPr>
          <w:spacing w:val="-13"/>
        </w:rPr>
        <w:t xml:space="preserve"> </w:t>
      </w:r>
      <w:r>
        <w:t>и</w:t>
      </w:r>
      <w:r>
        <w:rPr>
          <w:spacing w:val="-15"/>
        </w:rPr>
        <w:t xml:space="preserve"> </w:t>
      </w:r>
      <w:r>
        <w:t>музыкальных</w:t>
      </w:r>
      <w:r>
        <w:rPr>
          <w:spacing w:val="-12"/>
        </w:rPr>
        <w:t xml:space="preserve"> </w:t>
      </w:r>
      <w:r>
        <w:t>ладах. Пентатоника (1–2 часа).</w:t>
      </w:r>
    </w:p>
    <w:p w14:paraId="3C136D8C">
      <w:pPr>
        <w:pStyle w:val="8"/>
        <w:spacing w:line="242" w:lineRule="auto"/>
        <w:ind w:right="885" w:firstLine="707"/>
        <w:jc w:val="left"/>
      </w:pPr>
      <w:r>
        <w:t>Содержание:</w:t>
      </w:r>
      <w:r>
        <w:rPr>
          <w:spacing w:val="40"/>
        </w:rPr>
        <w:t xml:space="preserve"> </w:t>
      </w:r>
      <w:r>
        <w:t>Пентатоника</w:t>
      </w:r>
      <w:r>
        <w:rPr>
          <w:spacing w:val="40"/>
        </w:rPr>
        <w:t xml:space="preserve"> </w:t>
      </w:r>
      <w:r>
        <w:t>–</w:t>
      </w:r>
      <w:r>
        <w:rPr>
          <w:spacing w:val="40"/>
        </w:rPr>
        <w:t xml:space="preserve"> </w:t>
      </w:r>
      <w:r>
        <w:t>пятиступенный</w:t>
      </w:r>
      <w:r>
        <w:rPr>
          <w:spacing w:val="40"/>
        </w:rPr>
        <w:t xml:space="preserve"> </w:t>
      </w:r>
      <w:r>
        <w:t>лад,</w:t>
      </w:r>
      <w:r>
        <w:rPr>
          <w:spacing w:val="40"/>
        </w:rPr>
        <w:t xml:space="preserve"> </w:t>
      </w:r>
      <w:r>
        <w:t>распространённый</w:t>
      </w:r>
      <w:r>
        <w:rPr>
          <w:spacing w:val="40"/>
        </w:rPr>
        <w:t xml:space="preserve"> </w:t>
      </w:r>
      <w:r>
        <w:t>у</w:t>
      </w:r>
      <w:r>
        <w:rPr>
          <w:spacing w:val="33"/>
        </w:rPr>
        <w:t xml:space="preserve"> </w:t>
      </w:r>
      <w:r>
        <w:t xml:space="preserve">многих </w:t>
      </w:r>
      <w:r>
        <w:rPr>
          <w:spacing w:val="-2"/>
        </w:rPr>
        <w:t>народов.</w:t>
      </w:r>
    </w:p>
    <w:p w14:paraId="0B0DFA88">
      <w:pPr>
        <w:pStyle w:val="8"/>
        <w:spacing w:line="273"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4AF193AC">
      <w:pPr>
        <w:pStyle w:val="8"/>
        <w:tabs>
          <w:tab w:val="left" w:pos="3187"/>
          <w:tab w:val="left" w:pos="5338"/>
          <w:tab w:val="left" w:pos="7023"/>
          <w:tab w:val="left" w:pos="8430"/>
          <w:tab w:val="left" w:pos="9270"/>
        </w:tabs>
        <w:spacing w:line="235" w:lineRule="auto"/>
        <w:ind w:right="875" w:firstLine="707"/>
        <w:jc w:val="left"/>
      </w:pPr>
      <w:r>
        <w:rPr>
          <w:spacing w:val="-2"/>
        </w:rPr>
        <w:t>слушание</w:t>
      </w:r>
      <w:r>
        <w:tab/>
      </w:r>
      <w:r>
        <w:rPr>
          <w:spacing w:val="-2"/>
        </w:rPr>
        <w:t>инструментальных</w:t>
      </w:r>
      <w:r>
        <w:tab/>
      </w:r>
      <w:r>
        <w:rPr>
          <w:spacing w:val="-2"/>
        </w:rPr>
        <w:t>произведений,</w:t>
      </w:r>
      <w:r>
        <w:tab/>
      </w:r>
      <w:r>
        <w:rPr>
          <w:spacing w:val="-2"/>
        </w:rPr>
        <w:t>исполнение</w:t>
      </w:r>
      <w:r>
        <w:tab/>
      </w:r>
      <w:r>
        <w:rPr>
          <w:spacing w:val="-2"/>
        </w:rPr>
        <w:t>песен,</w:t>
      </w:r>
      <w:r>
        <w:tab/>
      </w:r>
      <w:r>
        <w:rPr>
          <w:spacing w:val="-2"/>
        </w:rPr>
        <w:t>написанныхв пентатонике;</w:t>
      </w:r>
    </w:p>
    <w:p w14:paraId="28956FFA">
      <w:pPr>
        <w:pStyle w:val="8"/>
        <w:spacing w:before="11" w:line="235" w:lineRule="auto"/>
        <w:ind w:left="1985" w:right="4415"/>
        <w:jc w:val="left"/>
      </w:pPr>
      <w:r>
        <w:t>импровизация</w:t>
      </w:r>
      <w:r>
        <w:rPr>
          <w:spacing w:val="-15"/>
        </w:rPr>
        <w:t xml:space="preserve"> </w:t>
      </w:r>
      <w:r>
        <w:t>на</w:t>
      </w:r>
      <w:r>
        <w:rPr>
          <w:spacing w:val="-15"/>
        </w:rPr>
        <w:t xml:space="preserve"> </w:t>
      </w:r>
      <w:r>
        <w:t>чёрных</w:t>
      </w:r>
      <w:r>
        <w:rPr>
          <w:spacing w:val="-15"/>
        </w:rPr>
        <w:t xml:space="preserve"> </w:t>
      </w:r>
      <w:r>
        <w:t>клавишах</w:t>
      </w:r>
      <w:r>
        <w:rPr>
          <w:spacing w:val="-15"/>
        </w:rPr>
        <w:t xml:space="preserve"> </w:t>
      </w:r>
      <w:r>
        <w:t>фортепиано; на выбор или факультативно:</w:t>
      </w:r>
    </w:p>
    <w:p w14:paraId="239ACD2A">
      <w:pPr>
        <w:pStyle w:val="8"/>
        <w:spacing w:before="9" w:line="235" w:lineRule="auto"/>
        <w:ind w:right="885" w:firstLine="707"/>
        <w:jc w:val="left"/>
      </w:pPr>
      <w:r>
        <w:t>импровизация</w:t>
      </w:r>
      <w:r>
        <w:rPr>
          <w:spacing w:val="-4"/>
        </w:rPr>
        <w:t xml:space="preserve"> </w:t>
      </w:r>
      <w:r>
        <w:t>в</w:t>
      </w:r>
      <w:r>
        <w:rPr>
          <w:spacing w:val="-5"/>
        </w:rPr>
        <w:t xml:space="preserve"> </w:t>
      </w:r>
      <w:r>
        <w:t>пентатонном</w:t>
      </w:r>
      <w:r>
        <w:rPr>
          <w:spacing w:val="-5"/>
        </w:rPr>
        <w:t xml:space="preserve"> </w:t>
      </w:r>
      <w:r>
        <w:t>ладу</w:t>
      </w:r>
      <w:r>
        <w:rPr>
          <w:spacing w:val="-9"/>
        </w:rPr>
        <w:t xml:space="preserve"> </w:t>
      </w:r>
      <w:r>
        <w:t>на</w:t>
      </w:r>
      <w:r>
        <w:rPr>
          <w:spacing w:val="-5"/>
        </w:rPr>
        <w:t xml:space="preserve"> </w:t>
      </w:r>
      <w:r>
        <w:t>других</w:t>
      </w:r>
      <w:r>
        <w:rPr>
          <w:spacing w:val="-2"/>
        </w:rPr>
        <w:t xml:space="preserve"> </w:t>
      </w:r>
      <w:r>
        <w:t>музыкальных</w:t>
      </w:r>
      <w:r>
        <w:rPr>
          <w:spacing w:val="-5"/>
        </w:rPr>
        <w:t xml:space="preserve"> </w:t>
      </w:r>
      <w:r>
        <w:t>инструментах</w:t>
      </w:r>
      <w:r>
        <w:rPr>
          <w:spacing w:val="-3"/>
        </w:rPr>
        <w:t xml:space="preserve"> </w:t>
      </w:r>
      <w:r>
        <w:t>(свирель, блокфлейта, штабшпили со съёмными пластинами).</w:t>
      </w:r>
    </w:p>
    <w:p w14:paraId="6819BB00">
      <w:pPr>
        <w:pStyle w:val="8"/>
        <w:spacing w:before="7" w:line="275" w:lineRule="exact"/>
        <w:ind w:left="1985"/>
        <w:jc w:val="left"/>
      </w:pPr>
      <w:r>
        <w:t>Ноты</w:t>
      </w:r>
      <w:r>
        <w:rPr>
          <w:spacing w:val="-5"/>
        </w:rPr>
        <w:t xml:space="preserve"> </w:t>
      </w:r>
      <w:r>
        <w:t>в</w:t>
      </w:r>
      <w:r>
        <w:rPr>
          <w:spacing w:val="-2"/>
        </w:rPr>
        <w:t xml:space="preserve"> </w:t>
      </w:r>
      <w:r>
        <w:t>разных</w:t>
      </w:r>
      <w:r>
        <w:rPr>
          <w:spacing w:val="-2"/>
        </w:rPr>
        <w:t xml:space="preserve"> </w:t>
      </w:r>
      <w:r>
        <w:t>октавах</w:t>
      </w:r>
      <w:r>
        <w:rPr>
          <w:spacing w:val="-4"/>
        </w:rPr>
        <w:t xml:space="preserve"> </w:t>
      </w:r>
      <w:r>
        <w:t>(1–2</w:t>
      </w:r>
      <w:r>
        <w:rPr>
          <w:spacing w:val="1"/>
        </w:rPr>
        <w:t xml:space="preserve"> </w:t>
      </w:r>
      <w:r>
        <w:rPr>
          <w:spacing w:val="-2"/>
        </w:rPr>
        <w:t>часа).</w:t>
      </w:r>
    </w:p>
    <w:p w14:paraId="62BE0B0E">
      <w:pPr>
        <w:pStyle w:val="8"/>
        <w:spacing w:line="242" w:lineRule="auto"/>
        <w:ind w:left="1985" w:right="3146"/>
        <w:jc w:val="left"/>
      </w:pPr>
      <w:r>
        <w:t>Содержание:</w:t>
      </w:r>
      <w:r>
        <w:rPr>
          <w:spacing w:val="-7"/>
        </w:rPr>
        <w:t xml:space="preserve"> </w:t>
      </w:r>
      <w:r>
        <w:t>Ноты</w:t>
      </w:r>
      <w:r>
        <w:rPr>
          <w:spacing w:val="-11"/>
        </w:rPr>
        <w:t xml:space="preserve"> </w:t>
      </w:r>
      <w:r>
        <w:t>второй</w:t>
      </w:r>
      <w:r>
        <w:rPr>
          <w:spacing w:val="-11"/>
        </w:rPr>
        <w:t xml:space="preserve"> </w:t>
      </w:r>
      <w:r>
        <w:t>и</w:t>
      </w:r>
      <w:r>
        <w:rPr>
          <w:spacing w:val="-11"/>
        </w:rPr>
        <w:t xml:space="preserve"> </w:t>
      </w:r>
      <w:r>
        <w:t>малой</w:t>
      </w:r>
      <w:r>
        <w:rPr>
          <w:spacing w:val="-11"/>
        </w:rPr>
        <w:t xml:space="preserve"> </w:t>
      </w:r>
      <w:r>
        <w:t>октавы.</w:t>
      </w:r>
      <w:r>
        <w:rPr>
          <w:spacing w:val="-10"/>
        </w:rPr>
        <w:t xml:space="preserve"> </w:t>
      </w:r>
      <w:r>
        <w:t>Басовый</w:t>
      </w:r>
      <w:r>
        <w:rPr>
          <w:spacing w:val="-11"/>
        </w:rPr>
        <w:t xml:space="preserve"> </w:t>
      </w:r>
      <w:r>
        <w:t>ключ. Виды деятельности обучающихся:</w:t>
      </w:r>
    </w:p>
    <w:p w14:paraId="0AEF28B8">
      <w:pPr>
        <w:pStyle w:val="8"/>
        <w:spacing w:line="275" w:lineRule="exact"/>
        <w:ind w:left="1985"/>
        <w:jc w:val="left"/>
      </w:pPr>
      <w:r>
        <w:t>знакомство</w:t>
      </w:r>
      <w:r>
        <w:rPr>
          <w:spacing w:val="-5"/>
        </w:rPr>
        <w:t xml:space="preserve"> </w:t>
      </w:r>
      <w:r>
        <w:t>с</w:t>
      </w:r>
      <w:r>
        <w:rPr>
          <w:spacing w:val="-9"/>
        </w:rPr>
        <w:t xml:space="preserve"> </w:t>
      </w:r>
      <w:r>
        <w:t>нотной</w:t>
      </w:r>
      <w:r>
        <w:rPr>
          <w:spacing w:val="-8"/>
        </w:rPr>
        <w:t xml:space="preserve"> </w:t>
      </w:r>
      <w:r>
        <w:t>записью</w:t>
      </w:r>
      <w:r>
        <w:rPr>
          <w:spacing w:val="-3"/>
        </w:rPr>
        <w:t xml:space="preserve"> </w:t>
      </w:r>
      <w:r>
        <w:t>во</w:t>
      </w:r>
      <w:r>
        <w:rPr>
          <w:spacing w:val="-5"/>
        </w:rPr>
        <w:t xml:space="preserve"> </w:t>
      </w:r>
      <w:r>
        <w:t>второй</w:t>
      </w:r>
      <w:r>
        <w:rPr>
          <w:spacing w:val="-8"/>
        </w:rPr>
        <w:t xml:space="preserve"> </w:t>
      </w:r>
      <w:r>
        <w:t>и</w:t>
      </w:r>
      <w:r>
        <w:rPr>
          <w:spacing w:val="-6"/>
        </w:rPr>
        <w:t xml:space="preserve"> </w:t>
      </w:r>
      <w:r>
        <w:t>малой</w:t>
      </w:r>
      <w:r>
        <w:rPr>
          <w:spacing w:val="-6"/>
        </w:rPr>
        <w:t xml:space="preserve"> </w:t>
      </w:r>
      <w:r>
        <w:rPr>
          <w:spacing w:val="-2"/>
        </w:rPr>
        <w:t>октаве;</w:t>
      </w:r>
    </w:p>
    <w:p w14:paraId="5368DCDC">
      <w:pPr>
        <w:pStyle w:val="8"/>
        <w:spacing w:before="2" w:line="235" w:lineRule="auto"/>
        <w:ind w:left="1985" w:right="885"/>
        <w:jc w:val="left"/>
      </w:pPr>
      <w:r>
        <w:t>прослеживание</w:t>
      </w:r>
      <w:r>
        <w:rPr>
          <w:spacing w:val="-11"/>
        </w:rPr>
        <w:t xml:space="preserve"> </w:t>
      </w:r>
      <w:r>
        <w:t>по</w:t>
      </w:r>
      <w:r>
        <w:rPr>
          <w:spacing w:val="-9"/>
        </w:rPr>
        <w:t xml:space="preserve"> </w:t>
      </w:r>
      <w:r>
        <w:t>нотам</w:t>
      </w:r>
      <w:r>
        <w:rPr>
          <w:spacing w:val="-12"/>
        </w:rPr>
        <w:t xml:space="preserve"> </w:t>
      </w:r>
      <w:r>
        <w:t>небольших</w:t>
      </w:r>
      <w:r>
        <w:rPr>
          <w:spacing w:val="-8"/>
        </w:rPr>
        <w:t xml:space="preserve"> </w:t>
      </w:r>
      <w:r>
        <w:t>мелодий</w:t>
      </w:r>
      <w:r>
        <w:rPr>
          <w:spacing w:val="-10"/>
        </w:rPr>
        <w:t xml:space="preserve"> </w:t>
      </w:r>
      <w:r>
        <w:t>в</w:t>
      </w:r>
      <w:r>
        <w:rPr>
          <w:spacing w:val="-15"/>
        </w:rPr>
        <w:t xml:space="preserve"> </w:t>
      </w:r>
      <w:r>
        <w:t>соответствующем</w:t>
      </w:r>
      <w:r>
        <w:rPr>
          <w:spacing w:val="-6"/>
        </w:rPr>
        <w:t xml:space="preserve"> </w:t>
      </w:r>
      <w:r>
        <w:t>диапазоне; сравнение одной и той же мелодии, записанной в разных октавах;</w:t>
      </w:r>
    </w:p>
    <w:p w14:paraId="1BBC91B8">
      <w:pPr>
        <w:pStyle w:val="8"/>
        <w:spacing w:before="8" w:line="235" w:lineRule="auto"/>
        <w:ind w:left="1985" w:right="2505"/>
        <w:jc w:val="left"/>
      </w:pPr>
      <w:r>
        <w:t>определение</w:t>
      </w:r>
      <w:r>
        <w:rPr>
          <w:spacing w:val="-7"/>
        </w:rPr>
        <w:t xml:space="preserve"> </w:t>
      </w:r>
      <w:r>
        <w:t>на</w:t>
      </w:r>
      <w:r>
        <w:rPr>
          <w:spacing w:val="-15"/>
        </w:rPr>
        <w:t xml:space="preserve"> </w:t>
      </w:r>
      <w:r>
        <w:t>слух,</w:t>
      </w:r>
      <w:r>
        <w:rPr>
          <w:spacing w:val="-5"/>
        </w:rPr>
        <w:t xml:space="preserve"> </w:t>
      </w:r>
      <w:r>
        <w:t>в</w:t>
      </w:r>
      <w:r>
        <w:rPr>
          <w:spacing w:val="-6"/>
        </w:rPr>
        <w:t xml:space="preserve"> </w:t>
      </w:r>
      <w:r>
        <w:t>какой</w:t>
      </w:r>
      <w:r>
        <w:rPr>
          <w:spacing w:val="-10"/>
        </w:rPr>
        <w:t xml:space="preserve"> </w:t>
      </w:r>
      <w:r>
        <w:t>октаве</w:t>
      </w:r>
      <w:r>
        <w:rPr>
          <w:spacing w:val="-10"/>
        </w:rPr>
        <w:t xml:space="preserve"> </w:t>
      </w:r>
      <w:r>
        <w:t>звучит</w:t>
      </w:r>
      <w:r>
        <w:rPr>
          <w:spacing w:val="-6"/>
        </w:rPr>
        <w:t xml:space="preserve"> </w:t>
      </w:r>
      <w:r>
        <w:t>музыкальный</w:t>
      </w:r>
      <w:r>
        <w:rPr>
          <w:spacing w:val="-9"/>
        </w:rPr>
        <w:t xml:space="preserve"> </w:t>
      </w:r>
      <w:r>
        <w:t>фрагмент; на выбор или факультативно:</w:t>
      </w:r>
    </w:p>
    <w:p w14:paraId="2D69D6DC">
      <w:pPr>
        <w:pStyle w:val="8"/>
        <w:spacing w:before="7" w:line="237" w:lineRule="auto"/>
        <w:ind w:right="885" w:firstLine="707"/>
        <w:jc w:val="left"/>
      </w:pPr>
      <w:r>
        <w:t>исполнение</w:t>
      </w:r>
      <w:r>
        <w:rPr>
          <w:spacing w:val="36"/>
        </w:rPr>
        <w:t xml:space="preserve"> </w:t>
      </w:r>
      <w:r>
        <w:t>на</w:t>
      </w:r>
      <w:r>
        <w:rPr>
          <w:spacing w:val="34"/>
        </w:rPr>
        <w:t xml:space="preserve"> </w:t>
      </w:r>
      <w:r>
        <w:t>духовых,</w:t>
      </w:r>
      <w:r>
        <w:rPr>
          <w:spacing w:val="34"/>
        </w:rPr>
        <w:t xml:space="preserve"> </w:t>
      </w:r>
      <w:r>
        <w:t>клавишных</w:t>
      </w:r>
      <w:r>
        <w:rPr>
          <w:spacing w:val="36"/>
        </w:rPr>
        <w:t xml:space="preserve"> </w:t>
      </w:r>
      <w:r>
        <w:t>инструментах</w:t>
      </w:r>
      <w:r>
        <w:rPr>
          <w:spacing w:val="37"/>
        </w:rPr>
        <w:t xml:space="preserve"> </w:t>
      </w:r>
      <w:r>
        <w:t>или</w:t>
      </w:r>
      <w:r>
        <w:rPr>
          <w:spacing w:val="35"/>
        </w:rPr>
        <w:t xml:space="preserve"> </w:t>
      </w:r>
      <w:r>
        <w:t>виртуальной</w:t>
      </w:r>
      <w:r>
        <w:rPr>
          <w:spacing w:val="38"/>
        </w:rPr>
        <w:t xml:space="preserve"> </w:t>
      </w:r>
      <w:r>
        <w:t>клавиатуре попевок, кратких мелодий по нотам.</w:t>
      </w:r>
    </w:p>
    <w:p w14:paraId="1F77309D">
      <w:pPr>
        <w:pStyle w:val="8"/>
        <w:spacing w:before="6" w:line="274" w:lineRule="exact"/>
        <w:ind w:left="1985"/>
        <w:jc w:val="left"/>
      </w:pPr>
      <w:r>
        <w:t>Дополнительные</w:t>
      </w:r>
      <w:r>
        <w:rPr>
          <w:spacing w:val="-11"/>
        </w:rPr>
        <w:t xml:space="preserve"> </w:t>
      </w:r>
      <w:r>
        <w:t>обозначения</w:t>
      </w:r>
      <w:r>
        <w:rPr>
          <w:spacing w:val="-5"/>
        </w:rPr>
        <w:t xml:space="preserve"> </w:t>
      </w:r>
      <w:r>
        <w:t>в</w:t>
      </w:r>
      <w:r>
        <w:rPr>
          <w:spacing w:val="-5"/>
        </w:rPr>
        <w:t xml:space="preserve"> </w:t>
      </w:r>
      <w:r>
        <w:t>нотах</w:t>
      </w:r>
      <w:r>
        <w:rPr>
          <w:spacing w:val="-4"/>
        </w:rPr>
        <w:t xml:space="preserve"> </w:t>
      </w:r>
      <w:r>
        <w:t>(0,5–1</w:t>
      </w:r>
      <w:r>
        <w:rPr>
          <w:spacing w:val="-1"/>
        </w:rPr>
        <w:t xml:space="preserve"> </w:t>
      </w:r>
      <w:r>
        <w:rPr>
          <w:spacing w:val="-4"/>
        </w:rPr>
        <w:t>час).</w:t>
      </w:r>
    </w:p>
    <w:p w14:paraId="2032ECF3">
      <w:pPr>
        <w:pStyle w:val="8"/>
        <w:spacing w:line="242" w:lineRule="auto"/>
        <w:ind w:left="1985" w:right="2190"/>
        <w:jc w:val="left"/>
      </w:pPr>
      <w:r>
        <w:t>Содержание:</w:t>
      </w:r>
      <w:r>
        <w:rPr>
          <w:spacing w:val="-9"/>
        </w:rPr>
        <w:t xml:space="preserve"> </w:t>
      </w:r>
      <w:r>
        <w:t>Реприза,</w:t>
      </w:r>
      <w:r>
        <w:rPr>
          <w:spacing w:val="-14"/>
        </w:rPr>
        <w:t xml:space="preserve"> </w:t>
      </w:r>
      <w:r>
        <w:t>фермата,</w:t>
      </w:r>
      <w:r>
        <w:rPr>
          <w:spacing w:val="-13"/>
        </w:rPr>
        <w:t xml:space="preserve"> </w:t>
      </w:r>
      <w:r>
        <w:t>вольта,</w:t>
      </w:r>
      <w:r>
        <w:rPr>
          <w:spacing w:val="-8"/>
        </w:rPr>
        <w:t xml:space="preserve"> </w:t>
      </w:r>
      <w:r>
        <w:t>украшения</w:t>
      </w:r>
      <w:r>
        <w:rPr>
          <w:spacing w:val="-9"/>
        </w:rPr>
        <w:t xml:space="preserve"> </w:t>
      </w:r>
      <w:r>
        <w:t>(трели,</w:t>
      </w:r>
      <w:r>
        <w:rPr>
          <w:spacing w:val="-13"/>
        </w:rPr>
        <w:t xml:space="preserve"> </w:t>
      </w:r>
      <w:r>
        <w:t>форшлаги). Виды деятельности обучающихся:</w:t>
      </w:r>
    </w:p>
    <w:p w14:paraId="6E8FD2C8">
      <w:pPr>
        <w:pStyle w:val="8"/>
        <w:ind w:left="1985" w:right="2178"/>
        <w:jc w:val="left"/>
      </w:pPr>
      <w:r>
        <w:t>знакомство с дополнительными элементами нотной записи; исполнение</w:t>
      </w:r>
      <w:r>
        <w:rPr>
          <w:spacing w:val="-11"/>
        </w:rPr>
        <w:t xml:space="preserve"> </w:t>
      </w:r>
      <w:r>
        <w:t>песен,</w:t>
      </w:r>
      <w:r>
        <w:rPr>
          <w:spacing w:val="-6"/>
        </w:rPr>
        <w:t xml:space="preserve"> </w:t>
      </w:r>
      <w:r>
        <w:t>попевок,</w:t>
      </w:r>
      <w:r>
        <w:rPr>
          <w:spacing w:val="-11"/>
        </w:rPr>
        <w:t xml:space="preserve"> </w:t>
      </w:r>
      <w:r>
        <w:t>в</w:t>
      </w:r>
      <w:r>
        <w:rPr>
          <w:spacing w:val="-9"/>
        </w:rPr>
        <w:t xml:space="preserve"> </w:t>
      </w:r>
      <w:r>
        <w:t>которых</w:t>
      </w:r>
      <w:r>
        <w:rPr>
          <w:spacing w:val="-14"/>
        </w:rPr>
        <w:t xml:space="preserve"> </w:t>
      </w:r>
      <w:r>
        <w:t>присутствуют</w:t>
      </w:r>
      <w:r>
        <w:rPr>
          <w:spacing w:val="-7"/>
        </w:rPr>
        <w:t xml:space="preserve"> </w:t>
      </w:r>
      <w:r>
        <w:t>данные</w:t>
      </w:r>
      <w:r>
        <w:rPr>
          <w:spacing w:val="-13"/>
        </w:rPr>
        <w:t xml:space="preserve"> </w:t>
      </w:r>
      <w:r>
        <w:t>элементы. Ритмические рисунки в размере 6/8 (1–3 часа).</w:t>
      </w:r>
    </w:p>
    <w:p w14:paraId="566BF817">
      <w:pPr>
        <w:pStyle w:val="8"/>
        <w:spacing w:line="237" w:lineRule="auto"/>
        <w:ind w:left="1985" w:right="1450"/>
        <w:jc w:val="left"/>
      </w:pPr>
      <w:r>
        <w:t>Содержание:</w:t>
      </w:r>
      <w:r>
        <w:rPr>
          <w:spacing w:val="-8"/>
        </w:rPr>
        <w:t xml:space="preserve"> </w:t>
      </w:r>
      <w:r>
        <w:t>Размер</w:t>
      </w:r>
      <w:r>
        <w:rPr>
          <w:spacing w:val="-9"/>
        </w:rPr>
        <w:t xml:space="preserve"> </w:t>
      </w:r>
      <w:r>
        <w:t>6/8.</w:t>
      </w:r>
      <w:r>
        <w:rPr>
          <w:spacing w:val="-7"/>
        </w:rPr>
        <w:t xml:space="preserve"> </w:t>
      </w:r>
      <w:r>
        <w:t>Нота</w:t>
      </w:r>
      <w:r>
        <w:rPr>
          <w:spacing w:val="-15"/>
        </w:rPr>
        <w:t xml:space="preserve"> </w:t>
      </w:r>
      <w:r>
        <w:t>с</w:t>
      </w:r>
      <w:r>
        <w:rPr>
          <w:spacing w:val="-13"/>
        </w:rPr>
        <w:t xml:space="preserve"> </w:t>
      </w:r>
      <w:r>
        <w:t>точкой.</w:t>
      </w:r>
      <w:r>
        <w:rPr>
          <w:spacing w:val="-11"/>
        </w:rPr>
        <w:t xml:space="preserve"> </w:t>
      </w:r>
      <w:r>
        <w:t>Шестнадцатые.</w:t>
      </w:r>
      <w:r>
        <w:rPr>
          <w:spacing w:val="-6"/>
        </w:rPr>
        <w:t xml:space="preserve"> </w:t>
      </w:r>
      <w:r>
        <w:t>Пунктирный</w:t>
      </w:r>
      <w:r>
        <w:rPr>
          <w:spacing w:val="-7"/>
        </w:rPr>
        <w:t xml:space="preserve"> </w:t>
      </w:r>
      <w:r>
        <w:t>ритм. Виды деятельности обучающихся:</w:t>
      </w:r>
    </w:p>
    <w:p w14:paraId="0542325D">
      <w:pPr>
        <w:pStyle w:val="8"/>
        <w:spacing w:line="237" w:lineRule="auto"/>
        <w:ind w:right="885" w:firstLine="707"/>
        <w:jc w:val="left"/>
      </w:pPr>
      <w:r>
        <w:t>определение</w:t>
      </w:r>
      <w:r>
        <w:rPr>
          <w:spacing w:val="37"/>
        </w:rPr>
        <w:t xml:space="preserve"> </w:t>
      </w:r>
      <w:r>
        <w:t>на</w:t>
      </w:r>
      <w:r>
        <w:rPr>
          <w:spacing w:val="35"/>
        </w:rPr>
        <w:t xml:space="preserve"> </w:t>
      </w:r>
      <w:r>
        <w:t>слух,</w:t>
      </w:r>
      <w:r>
        <w:rPr>
          <w:spacing w:val="37"/>
        </w:rPr>
        <w:t xml:space="preserve"> </w:t>
      </w:r>
      <w:r>
        <w:t>прослеживание</w:t>
      </w:r>
      <w:r>
        <w:rPr>
          <w:spacing w:val="37"/>
        </w:rPr>
        <w:t xml:space="preserve"> </w:t>
      </w:r>
      <w:r>
        <w:t>по</w:t>
      </w:r>
      <w:r>
        <w:rPr>
          <w:spacing w:val="34"/>
        </w:rPr>
        <w:t xml:space="preserve"> </w:t>
      </w:r>
      <w:r>
        <w:t>нотной</w:t>
      </w:r>
      <w:r>
        <w:rPr>
          <w:spacing w:val="34"/>
        </w:rPr>
        <w:t xml:space="preserve"> </w:t>
      </w:r>
      <w:r>
        <w:t>записи</w:t>
      </w:r>
      <w:r>
        <w:rPr>
          <w:spacing w:val="38"/>
        </w:rPr>
        <w:t xml:space="preserve"> </w:t>
      </w:r>
      <w:r>
        <w:t>ритмических</w:t>
      </w:r>
      <w:r>
        <w:rPr>
          <w:spacing w:val="35"/>
        </w:rPr>
        <w:t xml:space="preserve"> </w:t>
      </w:r>
      <w:r>
        <w:t>рисунков</w:t>
      </w:r>
      <w:r>
        <w:rPr>
          <w:spacing w:val="37"/>
        </w:rPr>
        <w:t xml:space="preserve"> </w:t>
      </w:r>
      <w:r>
        <w:t>в размере 6/8;</w:t>
      </w:r>
    </w:p>
    <w:p w14:paraId="6956095B">
      <w:pPr>
        <w:pStyle w:val="8"/>
        <w:tabs>
          <w:tab w:val="left" w:pos="5105"/>
          <w:tab w:val="left" w:pos="5413"/>
        </w:tabs>
        <w:spacing w:before="8" w:line="235" w:lineRule="auto"/>
        <w:ind w:right="1169" w:firstLine="707"/>
        <w:jc w:val="left"/>
      </w:pPr>
      <w:r>
        <w:t>исполнение,</w:t>
      </w:r>
      <w:r>
        <w:rPr>
          <w:spacing w:val="40"/>
        </w:rPr>
        <w:t xml:space="preserve"> </w:t>
      </w:r>
      <w:r>
        <w:t>импровизация</w:t>
      </w:r>
      <w:r>
        <w:tab/>
      </w:r>
      <w:r>
        <w:rPr>
          <w:spacing w:val="-10"/>
        </w:rPr>
        <w:t>с</w:t>
      </w:r>
      <w:r>
        <w:tab/>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 притопы) и/или ударных инструментов;</w:t>
      </w:r>
    </w:p>
    <w:p w14:paraId="539D6F28">
      <w:pPr>
        <w:pStyle w:val="8"/>
        <w:spacing w:before="11" w:line="235" w:lineRule="auto"/>
        <w:ind w:right="885" w:firstLine="707"/>
        <w:jc w:val="left"/>
      </w:pPr>
      <w:r>
        <w:t>игра</w:t>
      </w:r>
      <w:r>
        <w:rPr>
          <w:spacing w:val="40"/>
        </w:rPr>
        <w:t xml:space="preserve"> </w:t>
      </w:r>
      <w:r>
        <w:t>«Ритмическое</w:t>
      </w:r>
      <w:r>
        <w:rPr>
          <w:spacing w:val="40"/>
        </w:rPr>
        <w:t xml:space="preserve"> </w:t>
      </w:r>
      <w:r>
        <w:t>эхо»,</w:t>
      </w:r>
      <w:r>
        <w:rPr>
          <w:spacing w:val="40"/>
        </w:rPr>
        <w:t xml:space="preserve"> </w:t>
      </w:r>
      <w:r>
        <w:t>прохлопывание</w:t>
      </w:r>
      <w:r>
        <w:rPr>
          <w:spacing w:val="40"/>
        </w:rPr>
        <w:t xml:space="preserve"> </w:t>
      </w:r>
      <w:r>
        <w:t>ритма</w:t>
      </w:r>
      <w:r>
        <w:rPr>
          <w:spacing w:val="40"/>
        </w:rPr>
        <w:t xml:space="preserve"> </w:t>
      </w:r>
      <w:r>
        <w:t>по</w:t>
      </w:r>
      <w:r>
        <w:rPr>
          <w:spacing w:val="40"/>
        </w:rPr>
        <w:t xml:space="preserve"> </w:t>
      </w:r>
      <w:r>
        <w:t>ритмическим</w:t>
      </w:r>
      <w:r>
        <w:rPr>
          <w:spacing w:val="40"/>
        </w:rPr>
        <w:t xml:space="preserve"> </w:t>
      </w:r>
      <w:r>
        <w:t>карточкам,</w:t>
      </w:r>
      <w:r>
        <w:rPr>
          <w:spacing w:val="40"/>
        </w:rPr>
        <w:t xml:space="preserve"> </w:t>
      </w:r>
      <w:r>
        <w:t>проговаривание ритмослогами;</w:t>
      </w:r>
    </w:p>
    <w:p w14:paraId="78C2F255">
      <w:pPr>
        <w:pStyle w:val="8"/>
        <w:spacing w:before="4" w:line="237" w:lineRule="auto"/>
        <w:ind w:left="1985" w:right="885"/>
        <w:jc w:val="left"/>
      </w:pPr>
      <w:r>
        <w:t>разучивание, исполнение на ударных инструментах ритмической партитуры; слушание</w:t>
      </w:r>
      <w:r>
        <w:rPr>
          <w:spacing w:val="-6"/>
        </w:rPr>
        <w:t xml:space="preserve"> </w:t>
      </w:r>
      <w:r>
        <w:t>музыкальных</w:t>
      </w:r>
      <w:r>
        <w:rPr>
          <w:spacing w:val="-5"/>
        </w:rPr>
        <w:t xml:space="preserve"> </w:t>
      </w:r>
      <w:r>
        <w:t>произведений</w:t>
      </w:r>
      <w:r>
        <w:rPr>
          <w:spacing w:val="-5"/>
        </w:rPr>
        <w:t xml:space="preserve"> </w:t>
      </w:r>
      <w:r>
        <w:t>с</w:t>
      </w:r>
      <w:r>
        <w:rPr>
          <w:spacing w:val="-3"/>
        </w:rPr>
        <w:t xml:space="preserve"> </w:t>
      </w:r>
      <w:r>
        <w:t>ярко</w:t>
      </w:r>
      <w:r>
        <w:rPr>
          <w:spacing w:val="-5"/>
        </w:rPr>
        <w:t xml:space="preserve"> </w:t>
      </w:r>
      <w:r>
        <w:t>выраженным</w:t>
      </w:r>
      <w:r>
        <w:rPr>
          <w:spacing w:val="-7"/>
        </w:rPr>
        <w:t xml:space="preserve"> </w:t>
      </w:r>
      <w:r>
        <w:t>ритмическим</w:t>
      </w:r>
      <w:r>
        <w:rPr>
          <w:spacing w:val="-6"/>
        </w:rPr>
        <w:t xml:space="preserve"> </w:t>
      </w:r>
      <w:r>
        <w:t>рисунком,</w:t>
      </w:r>
    </w:p>
    <w:p w14:paraId="5E42CA0E">
      <w:pPr>
        <w:pStyle w:val="8"/>
        <w:spacing w:before="6" w:line="237" w:lineRule="auto"/>
        <w:ind w:left="1985" w:right="4415" w:hanging="711"/>
        <w:jc w:val="left"/>
      </w:pPr>
      <w:r>
        <w:t>воспроизведение</w:t>
      </w:r>
      <w:r>
        <w:rPr>
          <w:spacing w:val="-15"/>
        </w:rPr>
        <w:t xml:space="preserve"> </w:t>
      </w:r>
      <w:r>
        <w:t>данного</w:t>
      </w:r>
      <w:r>
        <w:rPr>
          <w:spacing w:val="-12"/>
        </w:rPr>
        <w:t xml:space="preserve"> </w:t>
      </w:r>
      <w:r>
        <w:t>ритма</w:t>
      </w:r>
      <w:r>
        <w:rPr>
          <w:spacing w:val="-15"/>
        </w:rPr>
        <w:t xml:space="preserve"> </w:t>
      </w:r>
      <w:r>
        <w:t>по</w:t>
      </w:r>
      <w:r>
        <w:rPr>
          <w:spacing w:val="-11"/>
        </w:rPr>
        <w:t xml:space="preserve"> </w:t>
      </w:r>
      <w:r>
        <w:t>памяти</w:t>
      </w:r>
      <w:r>
        <w:rPr>
          <w:spacing w:val="-13"/>
        </w:rPr>
        <w:t xml:space="preserve"> </w:t>
      </w:r>
      <w:r>
        <w:t>(хлопками); на выбор или факультативно:</w:t>
      </w:r>
    </w:p>
    <w:p w14:paraId="7B35F3A4">
      <w:pPr>
        <w:pStyle w:val="8"/>
        <w:tabs>
          <w:tab w:val="left" w:pos="3394"/>
          <w:tab w:val="left" w:pos="3840"/>
          <w:tab w:val="left" w:pos="5223"/>
          <w:tab w:val="left" w:pos="5806"/>
          <w:tab w:val="left" w:pos="6886"/>
          <w:tab w:val="left" w:pos="8516"/>
          <w:tab w:val="left" w:pos="9621"/>
        </w:tabs>
        <w:spacing w:before="8" w:line="235" w:lineRule="auto"/>
        <w:ind w:right="872" w:firstLine="707"/>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попевок,</w:t>
      </w:r>
      <w:r>
        <w:tab/>
      </w:r>
      <w:r>
        <w:rPr>
          <w:spacing w:val="-2"/>
        </w:rPr>
        <w:t xml:space="preserve">мелодийи </w:t>
      </w:r>
      <w:r>
        <w:t>аккомпанементов в размере 6/8.</w:t>
      </w:r>
    </w:p>
    <w:p w14:paraId="35F7001C">
      <w:pPr>
        <w:pStyle w:val="8"/>
        <w:spacing w:after="0" w:line="235" w:lineRule="auto"/>
        <w:jc w:val="left"/>
        <w:sectPr>
          <w:pgSz w:w="11920" w:h="16850"/>
          <w:pgMar w:top="1020" w:right="0" w:bottom="1400" w:left="425" w:header="0" w:footer="1139" w:gutter="0"/>
          <w:cols w:space="720" w:num="1"/>
        </w:sectPr>
      </w:pPr>
    </w:p>
    <w:p w14:paraId="318DFFC8">
      <w:pPr>
        <w:pStyle w:val="8"/>
        <w:spacing w:before="77"/>
        <w:ind w:left="1985"/>
        <w:jc w:val="left"/>
      </w:pPr>
      <w:r>
        <w:t>Тональность.</w:t>
      </w:r>
      <w:r>
        <w:rPr>
          <w:spacing w:val="-7"/>
        </w:rPr>
        <w:t xml:space="preserve"> </w:t>
      </w:r>
      <w:r>
        <w:t>Гамма</w:t>
      </w:r>
      <w:r>
        <w:rPr>
          <w:spacing w:val="-6"/>
        </w:rPr>
        <w:t xml:space="preserve"> </w:t>
      </w:r>
      <w:r>
        <w:t>(2–6</w:t>
      </w:r>
      <w:r>
        <w:rPr>
          <w:spacing w:val="-5"/>
        </w:rPr>
        <w:t xml:space="preserve"> </w:t>
      </w:r>
      <w:r>
        <w:rPr>
          <w:spacing w:val="-2"/>
        </w:rPr>
        <w:t>часов).</w:t>
      </w:r>
    </w:p>
    <w:p w14:paraId="19BC3F75">
      <w:pPr>
        <w:pStyle w:val="8"/>
        <w:spacing w:before="8" w:line="235" w:lineRule="auto"/>
        <w:ind w:right="885" w:firstLine="707"/>
        <w:jc w:val="left"/>
      </w:pPr>
      <w:r>
        <w:t>Содержание:</w:t>
      </w:r>
      <w:r>
        <w:rPr>
          <w:spacing w:val="40"/>
        </w:rPr>
        <w:t xml:space="preserve"> </w:t>
      </w:r>
      <w:r>
        <w:t>Тоника,</w:t>
      </w:r>
      <w:r>
        <w:rPr>
          <w:spacing w:val="40"/>
        </w:rPr>
        <w:t xml:space="preserve"> </w:t>
      </w:r>
      <w:r>
        <w:t>тональность.</w:t>
      </w:r>
      <w:r>
        <w:rPr>
          <w:spacing w:val="40"/>
        </w:rPr>
        <w:t xml:space="preserve"> </w:t>
      </w:r>
      <w:r>
        <w:t>Знаки</w:t>
      </w:r>
      <w:r>
        <w:rPr>
          <w:spacing w:val="40"/>
        </w:rPr>
        <w:t xml:space="preserve"> </w:t>
      </w:r>
      <w:r>
        <w:t>при</w:t>
      </w:r>
      <w:r>
        <w:rPr>
          <w:spacing w:val="40"/>
        </w:rPr>
        <w:t xml:space="preserve"> </w:t>
      </w:r>
      <w:r>
        <w:t>ключе.</w:t>
      </w:r>
      <w:r>
        <w:rPr>
          <w:spacing w:val="40"/>
        </w:rPr>
        <w:t xml:space="preserve"> </w:t>
      </w:r>
      <w:r>
        <w:t>Мажорные</w:t>
      </w:r>
      <w:r>
        <w:rPr>
          <w:spacing w:val="40"/>
        </w:rPr>
        <w:t xml:space="preserve"> </w:t>
      </w:r>
      <w:r>
        <w:t>и</w:t>
      </w:r>
      <w:r>
        <w:rPr>
          <w:spacing w:val="40"/>
        </w:rPr>
        <w:t xml:space="preserve"> </w:t>
      </w:r>
      <w:r>
        <w:t>минорные</w:t>
      </w:r>
      <w:r>
        <w:rPr>
          <w:spacing w:val="80"/>
        </w:rPr>
        <w:t xml:space="preserve"> </w:t>
      </w:r>
      <w:r>
        <w:t>тональности (до 2–3 знаков при ключе).</w:t>
      </w:r>
    </w:p>
    <w:p w14:paraId="2DDDDFD8">
      <w:pPr>
        <w:pStyle w:val="8"/>
        <w:spacing w:before="6"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07EAF7EB">
      <w:pPr>
        <w:pStyle w:val="8"/>
        <w:spacing w:line="242" w:lineRule="auto"/>
        <w:ind w:left="1985" w:right="5213"/>
        <w:jc w:val="left"/>
      </w:pPr>
      <w:r>
        <w:t>определение</w:t>
      </w:r>
      <w:r>
        <w:rPr>
          <w:spacing w:val="-15"/>
        </w:rPr>
        <w:t xml:space="preserve"> </w:t>
      </w:r>
      <w:r>
        <w:t>на</w:t>
      </w:r>
      <w:r>
        <w:rPr>
          <w:spacing w:val="-15"/>
        </w:rPr>
        <w:t xml:space="preserve"> </w:t>
      </w:r>
      <w:r>
        <w:t>слух</w:t>
      </w:r>
      <w:r>
        <w:rPr>
          <w:spacing w:val="-15"/>
        </w:rPr>
        <w:t xml:space="preserve"> </w:t>
      </w:r>
      <w:r>
        <w:t>устойчивых</w:t>
      </w:r>
      <w:r>
        <w:rPr>
          <w:spacing w:val="-15"/>
        </w:rPr>
        <w:t xml:space="preserve"> </w:t>
      </w:r>
      <w:r>
        <w:t>звуков; игра «устой – неустой»;</w:t>
      </w:r>
    </w:p>
    <w:p w14:paraId="481EB70C">
      <w:pPr>
        <w:pStyle w:val="8"/>
        <w:spacing w:line="242" w:lineRule="auto"/>
        <w:ind w:left="1985" w:right="2190"/>
        <w:jc w:val="left"/>
      </w:pPr>
      <w:r>
        <w:t>пение</w:t>
      </w:r>
      <w:r>
        <w:rPr>
          <w:spacing w:val="-7"/>
        </w:rPr>
        <w:t xml:space="preserve"> </w:t>
      </w:r>
      <w:r>
        <w:t>упражнений</w:t>
      </w:r>
      <w:r>
        <w:rPr>
          <w:spacing w:val="-1"/>
        </w:rPr>
        <w:t xml:space="preserve"> </w:t>
      </w:r>
      <w:r>
        <w:t>–</w:t>
      </w:r>
      <w:r>
        <w:rPr>
          <w:spacing w:val="-12"/>
        </w:rPr>
        <w:t xml:space="preserve"> </w:t>
      </w:r>
      <w:r>
        <w:t>гамм</w:t>
      </w:r>
      <w:r>
        <w:rPr>
          <w:spacing w:val="-12"/>
        </w:rPr>
        <w:t xml:space="preserve"> </w:t>
      </w:r>
      <w:r>
        <w:t>с</w:t>
      </w:r>
      <w:r>
        <w:rPr>
          <w:spacing w:val="-8"/>
        </w:rPr>
        <w:t xml:space="preserve"> </w:t>
      </w:r>
      <w:r>
        <w:t>названием</w:t>
      </w:r>
      <w:r>
        <w:rPr>
          <w:spacing w:val="-11"/>
        </w:rPr>
        <w:t xml:space="preserve"> </w:t>
      </w:r>
      <w:r>
        <w:t>нот,</w:t>
      </w:r>
      <w:r>
        <w:rPr>
          <w:spacing w:val="-4"/>
        </w:rPr>
        <w:t xml:space="preserve"> </w:t>
      </w:r>
      <w:r>
        <w:t>прослеживание</w:t>
      </w:r>
      <w:r>
        <w:rPr>
          <w:spacing w:val="-13"/>
        </w:rPr>
        <w:t xml:space="preserve"> </w:t>
      </w:r>
      <w:r>
        <w:t>по</w:t>
      </w:r>
      <w:r>
        <w:rPr>
          <w:spacing w:val="-4"/>
        </w:rPr>
        <w:t xml:space="preserve"> </w:t>
      </w:r>
      <w:r>
        <w:t>нотам; освоение понятия «тоника»;</w:t>
      </w:r>
    </w:p>
    <w:p w14:paraId="01F26567">
      <w:pPr>
        <w:pStyle w:val="8"/>
        <w:spacing w:line="242" w:lineRule="auto"/>
        <w:ind w:right="885" w:firstLine="707"/>
        <w:jc w:val="left"/>
      </w:pPr>
      <w:r>
        <w:t>упражнение</w:t>
      </w:r>
      <w:r>
        <w:rPr>
          <w:spacing w:val="40"/>
        </w:rPr>
        <w:t xml:space="preserve"> </w:t>
      </w:r>
      <w:r>
        <w:t>на</w:t>
      </w:r>
      <w:r>
        <w:rPr>
          <w:spacing w:val="40"/>
        </w:rPr>
        <w:t xml:space="preserve"> </w:t>
      </w:r>
      <w:r>
        <w:t>допевание</w:t>
      </w:r>
      <w:r>
        <w:rPr>
          <w:spacing w:val="40"/>
        </w:rPr>
        <w:t xml:space="preserve"> </w:t>
      </w:r>
      <w:r>
        <w:t>неполной</w:t>
      </w:r>
      <w:r>
        <w:rPr>
          <w:spacing w:val="40"/>
        </w:rPr>
        <w:t xml:space="preserve"> </w:t>
      </w:r>
      <w:r>
        <w:t>музыкальной</w:t>
      </w:r>
      <w:r>
        <w:rPr>
          <w:spacing w:val="40"/>
        </w:rPr>
        <w:t xml:space="preserve"> </w:t>
      </w:r>
      <w:r>
        <w:t>фразы</w:t>
      </w:r>
      <w:r>
        <w:rPr>
          <w:spacing w:val="40"/>
        </w:rPr>
        <w:t xml:space="preserve"> </w:t>
      </w:r>
      <w:r>
        <w:t>до</w:t>
      </w:r>
      <w:r>
        <w:rPr>
          <w:spacing w:val="40"/>
        </w:rPr>
        <w:t xml:space="preserve"> </w:t>
      </w:r>
      <w:r>
        <w:t>тоники</w:t>
      </w:r>
      <w:r>
        <w:rPr>
          <w:spacing w:val="40"/>
        </w:rPr>
        <w:t xml:space="preserve"> </w:t>
      </w:r>
      <w:r>
        <w:t>«Закончи</w:t>
      </w:r>
      <w:r>
        <w:rPr>
          <w:spacing w:val="80"/>
        </w:rPr>
        <w:t xml:space="preserve"> </w:t>
      </w:r>
      <w:r>
        <w:t>музыкальную фразу»;</w:t>
      </w:r>
    </w:p>
    <w:p w14:paraId="720D7A71">
      <w:pPr>
        <w:pStyle w:val="8"/>
        <w:spacing w:line="271"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17FC8469">
      <w:pPr>
        <w:pStyle w:val="8"/>
        <w:spacing w:line="237" w:lineRule="auto"/>
        <w:ind w:left="1985" w:right="5213"/>
        <w:jc w:val="left"/>
      </w:pPr>
      <w:r>
        <w:t>импровизация</w:t>
      </w:r>
      <w:r>
        <w:rPr>
          <w:spacing w:val="-15"/>
        </w:rPr>
        <w:t xml:space="preserve"> </w:t>
      </w:r>
      <w:r>
        <w:t>в</w:t>
      </w:r>
      <w:r>
        <w:rPr>
          <w:spacing w:val="-15"/>
        </w:rPr>
        <w:t xml:space="preserve"> </w:t>
      </w:r>
      <w:r>
        <w:t>заданной</w:t>
      </w:r>
      <w:r>
        <w:rPr>
          <w:spacing w:val="-15"/>
        </w:rPr>
        <w:t xml:space="preserve"> </w:t>
      </w:r>
      <w:r>
        <w:t>тональности. Интервалы (1–3 часа).</w:t>
      </w:r>
    </w:p>
    <w:p w14:paraId="4A83ACB1">
      <w:pPr>
        <w:pStyle w:val="8"/>
        <w:spacing w:line="235" w:lineRule="auto"/>
        <w:ind w:right="885" w:firstLine="707"/>
        <w:jc w:val="left"/>
      </w:pPr>
      <w:r>
        <w:t>Содержание:</w:t>
      </w:r>
      <w:r>
        <w:rPr>
          <w:spacing w:val="-3"/>
        </w:rPr>
        <w:t xml:space="preserve"> </w:t>
      </w:r>
      <w:r>
        <w:t>Понятие</w:t>
      </w:r>
      <w:r>
        <w:rPr>
          <w:spacing w:val="-7"/>
        </w:rPr>
        <w:t xml:space="preserve"> </w:t>
      </w:r>
      <w:r>
        <w:t>музыкального</w:t>
      </w:r>
      <w:r>
        <w:rPr>
          <w:spacing w:val="-4"/>
        </w:rPr>
        <w:t xml:space="preserve"> </w:t>
      </w:r>
      <w:r>
        <w:t>интервала.</w:t>
      </w:r>
      <w:r>
        <w:rPr>
          <w:spacing w:val="-4"/>
        </w:rPr>
        <w:t xml:space="preserve"> </w:t>
      </w:r>
      <w:r>
        <w:t>Тон,</w:t>
      </w:r>
      <w:r>
        <w:rPr>
          <w:spacing w:val="-6"/>
        </w:rPr>
        <w:t xml:space="preserve"> </w:t>
      </w:r>
      <w:r>
        <w:t>полутон.</w:t>
      </w:r>
      <w:r>
        <w:rPr>
          <w:spacing w:val="-4"/>
        </w:rPr>
        <w:t xml:space="preserve"> </w:t>
      </w:r>
      <w:r>
        <w:t>Консонансы:</w:t>
      </w:r>
      <w:r>
        <w:rPr>
          <w:spacing w:val="-4"/>
        </w:rPr>
        <w:t xml:space="preserve"> </w:t>
      </w:r>
      <w:r>
        <w:t>терция, кварта, квинта, секста, октава. Диссонансы: секунда, септима.</w:t>
      </w:r>
    </w:p>
    <w:p w14:paraId="3447A27B">
      <w:pPr>
        <w:pStyle w:val="8"/>
        <w:spacing w:before="5"/>
        <w:ind w:left="1985"/>
        <w:jc w:val="left"/>
      </w:pPr>
      <w:r>
        <w:t>Виды</w:t>
      </w:r>
      <w:r>
        <w:rPr>
          <w:spacing w:val="-8"/>
        </w:rPr>
        <w:t xml:space="preserve"> </w:t>
      </w:r>
      <w:r>
        <w:t>деятельности</w:t>
      </w:r>
      <w:r>
        <w:rPr>
          <w:spacing w:val="-13"/>
        </w:rPr>
        <w:t xml:space="preserve"> </w:t>
      </w:r>
      <w:r>
        <w:rPr>
          <w:spacing w:val="-2"/>
        </w:rPr>
        <w:t>обучающихся:</w:t>
      </w:r>
    </w:p>
    <w:p w14:paraId="7AB8BA2E">
      <w:pPr>
        <w:pStyle w:val="8"/>
        <w:ind w:left="1985"/>
        <w:jc w:val="left"/>
      </w:pPr>
      <w:r>
        <w:t>освоение</w:t>
      </w:r>
      <w:r>
        <w:rPr>
          <w:spacing w:val="-6"/>
        </w:rPr>
        <w:t xml:space="preserve"> </w:t>
      </w:r>
      <w:r>
        <w:t>понятия</w:t>
      </w:r>
      <w:r>
        <w:rPr>
          <w:spacing w:val="1"/>
        </w:rPr>
        <w:t xml:space="preserve"> </w:t>
      </w:r>
      <w:r>
        <w:rPr>
          <w:spacing w:val="-2"/>
        </w:rPr>
        <w:t>«интервал»;</w:t>
      </w:r>
    </w:p>
    <w:p w14:paraId="713BEF21">
      <w:pPr>
        <w:pStyle w:val="8"/>
        <w:spacing w:line="275" w:lineRule="exact"/>
        <w:ind w:left="1985"/>
        <w:jc w:val="left"/>
      </w:pPr>
      <w:r>
        <w:t>анализ</w:t>
      </w:r>
      <w:r>
        <w:rPr>
          <w:spacing w:val="-8"/>
        </w:rPr>
        <w:t xml:space="preserve"> </w:t>
      </w:r>
      <w:r>
        <w:t>ступеневого состава</w:t>
      </w:r>
      <w:r>
        <w:rPr>
          <w:spacing w:val="-12"/>
        </w:rPr>
        <w:t xml:space="preserve"> </w:t>
      </w:r>
      <w:r>
        <w:t>мажорной</w:t>
      </w:r>
      <w:r>
        <w:rPr>
          <w:spacing w:val="-7"/>
        </w:rPr>
        <w:t xml:space="preserve"> </w:t>
      </w:r>
      <w:r>
        <w:t>и</w:t>
      </w:r>
      <w:r>
        <w:rPr>
          <w:spacing w:val="-5"/>
        </w:rPr>
        <w:t xml:space="preserve"> </w:t>
      </w:r>
      <w:r>
        <w:t>минорной</w:t>
      </w:r>
      <w:r>
        <w:rPr>
          <w:spacing w:val="-7"/>
        </w:rPr>
        <w:t xml:space="preserve"> </w:t>
      </w:r>
      <w:r>
        <w:t>гаммы</w:t>
      </w:r>
      <w:r>
        <w:rPr>
          <w:spacing w:val="-7"/>
        </w:rPr>
        <w:t xml:space="preserve"> </w:t>
      </w:r>
      <w:r>
        <w:t>(тон-</w:t>
      </w:r>
      <w:r>
        <w:rPr>
          <w:spacing w:val="-2"/>
        </w:rPr>
        <w:t>полутон);</w:t>
      </w:r>
    </w:p>
    <w:p w14:paraId="6E395C1C">
      <w:pPr>
        <w:pStyle w:val="8"/>
        <w:spacing w:line="242" w:lineRule="auto"/>
        <w:ind w:right="885" w:firstLine="707"/>
        <w:jc w:val="left"/>
      </w:pPr>
      <w:r>
        <w:t>различение</w:t>
      </w:r>
      <w:r>
        <w:rPr>
          <w:spacing w:val="34"/>
        </w:rPr>
        <w:t xml:space="preserve"> </w:t>
      </w:r>
      <w:r>
        <w:t>на</w:t>
      </w:r>
      <w:r>
        <w:rPr>
          <w:spacing w:val="34"/>
        </w:rPr>
        <w:t xml:space="preserve"> </w:t>
      </w:r>
      <w:r>
        <w:t>слух</w:t>
      </w:r>
      <w:r>
        <w:rPr>
          <w:spacing w:val="38"/>
        </w:rPr>
        <w:t xml:space="preserve"> </w:t>
      </w:r>
      <w:r>
        <w:t>диссонансов</w:t>
      </w:r>
      <w:r>
        <w:rPr>
          <w:spacing w:val="36"/>
        </w:rPr>
        <w:t xml:space="preserve"> </w:t>
      </w:r>
      <w:r>
        <w:t>и</w:t>
      </w:r>
      <w:r>
        <w:rPr>
          <w:spacing w:val="36"/>
        </w:rPr>
        <w:t xml:space="preserve"> </w:t>
      </w:r>
      <w:r>
        <w:t>консонансов,</w:t>
      </w:r>
      <w:r>
        <w:rPr>
          <w:spacing w:val="36"/>
        </w:rPr>
        <w:t xml:space="preserve"> </w:t>
      </w:r>
      <w:r>
        <w:t>параллельного</w:t>
      </w:r>
      <w:r>
        <w:rPr>
          <w:spacing w:val="36"/>
        </w:rPr>
        <w:t xml:space="preserve"> </w:t>
      </w:r>
      <w:r>
        <w:t>движения</w:t>
      </w:r>
      <w:r>
        <w:rPr>
          <w:spacing w:val="36"/>
        </w:rPr>
        <w:t xml:space="preserve"> </w:t>
      </w:r>
      <w:r>
        <w:t>двух голосов в октаву, терцию, сексту;</w:t>
      </w:r>
    </w:p>
    <w:p w14:paraId="74215D57">
      <w:pPr>
        <w:pStyle w:val="8"/>
        <w:spacing w:line="273" w:lineRule="exact"/>
        <w:ind w:left="1985"/>
        <w:jc w:val="left"/>
      </w:pPr>
      <w:r>
        <w:t>подбор</w:t>
      </w:r>
      <w:r>
        <w:rPr>
          <w:spacing w:val="-14"/>
        </w:rPr>
        <w:t xml:space="preserve"> </w:t>
      </w:r>
      <w:r>
        <w:t>эпитетов</w:t>
      </w:r>
      <w:r>
        <w:rPr>
          <w:spacing w:val="-9"/>
        </w:rPr>
        <w:t xml:space="preserve"> </w:t>
      </w:r>
      <w:r>
        <w:t>для</w:t>
      </w:r>
      <w:r>
        <w:rPr>
          <w:spacing w:val="-11"/>
        </w:rPr>
        <w:t xml:space="preserve"> </w:t>
      </w:r>
      <w:r>
        <w:t>определения</w:t>
      </w:r>
      <w:r>
        <w:rPr>
          <w:spacing w:val="-5"/>
        </w:rPr>
        <w:t xml:space="preserve"> </w:t>
      </w:r>
      <w:r>
        <w:t>краски</w:t>
      </w:r>
      <w:r>
        <w:rPr>
          <w:spacing w:val="-4"/>
        </w:rPr>
        <w:t xml:space="preserve"> </w:t>
      </w:r>
      <w:r>
        <w:t>звучания</w:t>
      </w:r>
      <w:r>
        <w:rPr>
          <w:spacing w:val="-3"/>
        </w:rPr>
        <w:t xml:space="preserve"> </w:t>
      </w:r>
      <w:r>
        <w:t>различных</w:t>
      </w:r>
      <w:r>
        <w:rPr>
          <w:spacing w:val="-8"/>
        </w:rPr>
        <w:t xml:space="preserve"> </w:t>
      </w:r>
      <w:r>
        <w:rPr>
          <w:spacing w:val="-2"/>
        </w:rPr>
        <w:t>интервалов;</w:t>
      </w:r>
    </w:p>
    <w:p w14:paraId="5A2DFB24">
      <w:pPr>
        <w:pStyle w:val="8"/>
        <w:spacing w:line="237" w:lineRule="auto"/>
        <w:ind w:right="885" w:firstLine="707"/>
        <w:jc w:val="left"/>
      </w:pPr>
      <w:r>
        <w:t>разучивание,</w:t>
      </w:r>
      <w:r>
        <w:rPr>
          <w:spacing w:val="40"/>
        </w:rPr>
        <w:t xml:space="preserve"> </w:t>
      </w:r>
      <w:r>
        <w:t>исполнение</w:t>
      </w:r>
      <w:r>
        <w:rPr>
          <w:spacing w:val="40"/>
        </w:rPr>
        <w:t xml:space="preserve"> </w:t>
      </w:r>
      <w:r>
        <w:t>попевок</w:t>
      </w:r>
      <w:r>
        <w:rPr>
          <w:spacing w:val="40"/>
        </w:rPr>
        <w:t xml:space="preserve"> </w:t>
      </w:r>
      <w:r>
        <w:t>и</w:t>
      </w:r>
      <w:r>
        <w:rPr>
          <w:spacing w:val="40"/>
        </w:rPr>
        <w:t xml:space="preserve"> </w:t>
      </w:r>
      <w:r>
        <w:t>песен</w:t>
      </w:r>
      <w:r>
        <w:rPr>
          <w:spacing w:val="40"/>
        </w:rPr>
        <w:t xml:space="preserve"> </w:t>
      </w:r>
      <w:r>
        <w:t>с</w:t>
      </w:r>
      <w:r>
        <w:rPr>
          <w:spacing w:val="40"/>
        </w:rPr>
        <w:t xml:space="preserve"> </w:t>
      </w:r>
      <w:r>
        <w:t>ярко</w:t>
      </w:r>
      <w:r>
        <w:rPr>
          <w:spacing w:val="40"/>
        </w:rPr>
        <w:t xml:space="preserve"> </w:t>
      </w:r>
      <w:r>
        <w:t>выраженной</w:t>
      </w:r>
      <w:r>
        <w:rPr>
          <w:spacing w:val="40"/>
        </w:rPr>
        <w:t xml:space="preserve"> </w:t>
      </w:r>
      <w:r>
        <w:t>характерной</w:t>
      </w:r>
      <w:r>
        <w:rPr>
          <w:spacing w:val="80"/>
        </w:rPr>
        <w:t xml:space="preserve"> </w:t>
      </w:r>
      <w:r>
        <w:t>интерваликой в мелодическом движении;</w:t>
      </w:r>
    </w:p>
    <w:p w14:paraId="20D8EA68">
      <w:pPr>
        <w:pStyle w:val="8"/>
        <w:spacing w:before="5" w:line="275" w:lineRule="exact"/>
        <w:ind w:left="1985"/>
        <w:jc w:val="left"/>
      </w:pPr>
      <w:r>
        <w:t>элементы</w:t>
      </w:r>
      <w:r>
        <w:rPr>
          <w:spacing w:val="-3"/>
        </w:rPr>
        <w:t xml:space="preserve"> </w:t>
      </w:r>
      <w:r>
        <w:rPr>
          <w:spacing w:val="-2"/>
        </w:rPr>
        <w:t>двухголосия;</w:t>
      </w:r>
    </w:p>
    <w:p w14:paraId="7AEC1E4E">
      <w:pPr>
        <w:pStyle w:val="8"/>
        <w:spacing w:line="275" w:lineRule="exact"/>
        <w:ind w:left="1985"/>
        <w:jc w:val="left"/>
      </w:pPr>
      <w:r>
        <w:t>на</w:t>
      </w:r>
      <w:r>
        <w:rPr>
          <w:spacing w:val="-2"/>
        </w:rPr>
        <w:t xml:space="preserve"> </w:t>
      </w:r>
      <w:r>
        <w:t>выбор</w:t>
      </w:r>
      <w:r>
        <w:rPr>
          <w:spacing w:val="-3"/>
        </w:rPr>
        <w:t xml:space="preserve"> </w:t>
      </w:r>
      <w:r>
        <w:t>или</w:t>
      </w:r>
      <w:r>
        <w:rPr>
          <w:spacing w:val="4"/>
        </w:rPr>
        <w:t xml:space="preserve"> </w:t>
      </w:r>
      <w:r>
        <w:rPr>
          <w:spacing w:val="-2"/>
        </w:rPr>
        <w:t>факультативно:</w:t>
      </w:r>
    </w:p>
    <w:p w14:paraId="7BA87F16">
      <w:pPr>
        <w:pStyle w:val="8"/>
        <w:spacing w:before="2" w:line="237" w:lineRule="auto"/>
        <w:ind w:right="885" w:firstLine="707"/>
        <w:jc w:val="left"/>
      </w:pPr>
      <w:r>
        <w:t>досочинение</w:t>
      </w:r>
      <w:r>
        <w:rPr>
          <w:spacing w:val="38"/>
        </w:rPr>
        <w:t xml:space="preserve"> </w:t>
      </w:r>
      <w:r>
        <w:t>к</w:t>
      </w:r>
      <w:r>
        <w:rPr>
          <w:spacing w:val="36"/>
        </w:rPr>
        <w:t xml:space="preserve"> </w:t>
      </w:r>
      <w:r>
        <w:t>простой</w:t>
      </w:r>
      <w:r>
        <w:rPr>
          <w:spacing w:val="39"/>
        </w:rPr>
        <w:t xml:space="preserve"> </w:t>
      </w:r>
      <w:r>
        <w:t>мелодии</w:t>
      </w:r>
      <w:r>
        <w:rPr>
          <w:spacing w:val="37"/>
        </w:rPr>
        <w:t xml:space="preserve"> </w:t>
      </w:r>
      <w:r>
        <w:t>подголоска,</w:t>
      </w:r>
      <w:r>
        <w:rPr>
          <w:spacing w:val="40"/>
        </w:rPr>
        <w:t xml:space="preserve"> </w:t>
      </w:r>
      <w:r>
        <w:t>повторяющего</w:t>
      </w:r>
      <w:r>
        <w:rPr>
          <w:spacing w:val="38"/>
        </w:rPr>
        <w:t xml:space="preserve"> </w:t>
      </w:r>
      <w:r>
        <w:t>основной</w:t>
      </w:r>
      <w:r>
        <w:rPr>
          <w:spacing w:val="39"/>
        </w:rPr>
        <w:t xml:space="preserve"> </w:t>
      </w:r>
      <w:r>
        <w:t>голос</w:t>
      </w:r>
      <w:r>
        <w:rPr>
          <w:spacing w:val="40"/>
        </w:rPr>
        <w:t xml:space="preserve"> </w:t>
      </w:r>
      <w:r>
        <w:t>в терцию, октаву;</w:t>
      </w:r>
    </w:p>
    <w:p w14:paraId="2B7B295E">
      <w:pPr>
        <w:pStyle w:val="8"/>
        <w:spacing w:before="3" w:line="237" w:lineRule="auto"/>
        <w:ind w:left="1985" w:right="2190"/>
        <w:jc w:val="left"/>
      </w:pPr>
      <w:r>
        <w:t>сочинение</w:t>
      </w:r>
      <w:r>
        <w:rPr>
          <w:spacing w:val="-12"/>
        </w:rPr>
        <w:t xml:space="preserve"> </w:t>
      </w:r>
      <w:r>
        <w:t>аккомпанемента</w:t>
      </w:r>
      <w:r>
        <w:rPr>
          <w:spacing w:val="-12"/>
        </w:rPr>
        <w:t xml:space="preserve"> </w:t>
      </w:r>
      <w:r>
        <w:t>на</w:t>
      </w:r>
      <w:r>
        <w:rPr>
          <w:spacing w:val="-13"/>
        </w:rPr>
        <w:t xml:space="preserve"> </w:t>
      </w:r>
      <w:r>
        <w:t>основе</w:t>
      </w:r>
      <w:r>
        <w:rPr>
          <w:spacing w:val="-14"/>
        </w:rPr>
        <w:t xml:space="preserve"> </w:t>
      </w:r>
      <w:r>
        <w:t>движения</w:t>
      </w:r>
      <w:r>
        <w:rPr>
          <w:spacing w:val="-8"/>
        </w:rPr>
        <w:t xml:space="preserve"> </w:t>
      </w:r>
      <w:r>
        <w:t>квинтами,</w:t>
      </w:r>
      <w:r>
        <w:rPr>
          <w:spacing w:val="-14"/>
        </w:rPr>
        <w:t xml:space="preserve"> </w:t>
      </w:r>
      <w:r>
        <w:t>октавами. Гармония (1–3 часа).</w:t>
      </w:r>
    </w:p>
    <w:p w14:paraId="1D57FD89">
      <w:pPr>
        <w:pStyle w:val="8"/>
        <w:spacing w:before="8" w:line="235" w:lineRule="auto"/>
        <w:ind w:right="885" w:firstLine="707"/>
        <w:jc w:val="left"/>
      </w:pPr>
      <w:r>
        <w:t>Содержание:</w:t>
      </w:r>
      <w:r>
        <w:rPr>
          <w:spacing w:val="-8"/>
        </w:rPr>
        <w:t xml:space="preserve"> </w:t>
      </w:r>
      <w:r>
        <w:t>Аккорд.</w:t>
      </w:r>
      <w:r>
        <w:rPr>
          <w:spacing w:val="-6"/>
        </w:rPr>
        <w:t xml:space="preserve"> </w:t>
      </w:r>
      <w:r>
        <w:t>Трезвучие</w:t>
      </w:r>
      <w:r>
        <w:rPr>
          <w:spacing w:val="-7"/>
        </w:rPr>
        <w:t xml:space="preserve"> </w:t>
      </w:r>
      <w:r>
        <w:t>мажорное</w:t>
      </w:r>
      <w:r>
        <w:rPr>
          <w:spacing w:val="-12"/>
        </w:rPr>
        <w:t xml:space="preserve"> </w:t>
      </w:r>
      <w:r>
        <w:t>и</w:t>
      </w:r>
      <w:r>
        <w:rPr>
          <w:spacing w:val="-6"/>
        </w:rPr>
        <w:t xml:space="preserve"> </w:t>
      </w:r>
      <w:r>
        <w:t>минорное.</w:t>
      </w:r>
      <w:r>
        <w:rPr>
          <w:spacing w:val="-10"/>
        </w:rPr>
        <w:t xml:space="preserve"> </w:t>
      </w:r>
      <w:r>
        <w:t>Понятие</w:t>
      </w:r>
      <w:r>
        <w:rPr>
          <w:spacing w:val="-10"/>
        </w:rPr>
        <w:t xml:space="preserve"> </w:t>
      </w:r>
      <w:r>
        <w:t>фактуры.</w:t>
      </w:r>
      <w:r>
        <w:rPr>
          <w:spacing w:val="-6"/>
        </w:rPr>
        <w:t xml:space="preserve"> </w:t>
      </w:r>
      <w:r>
        <w:t>Фактуры аккомпанемента бас-аккорд, аккордовая, арпеджио.</w:t>
      </w:r>
    </w:p>
    <w:p w14:paraId="1C80B327">
      <w:pPr>
        <w:pStyle w:val="8"/>
        <w:spacing w:before="9"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719A402F">
      <w:pPr>
        <w:pStyle w:val="8"/>
        <w:spacing w:line="275" w:lineRule="exact"/>
        <w:ind w:left="1985"/>
        <w:jc w:val="left"/>
      </w:pPr>
      <w:r>
        <w:t>различение</w:t>
      </w:r>
      <w:r>
        <w:rPr>
          <w:spacing w:val="-6"/>
        </w:rPr>
        <w:t xml:space="preserve"> </w:t>
      </w:r>
      <w:r>
        <w:t>на</w:t>
      </w:r>
      <w:r>
        <w:rPr>
          <w:spacing w:val="-7"/>
        </w:rPr>
        <w:t xml:space="preserve"> </w:t>
      </w:r>
      <w:r>
        <w:t>слух</w:t>
      </w:r>
      <w:r>
        <w:rPr>
          <w:spacing w:val="-8"/>
        </w:rPr>
        <w:t xml:space="preserve"> </w:t>
      </w:r>
      <w:r>
        <w:t>интервалов</w:t>
      </w:r>
      <w:r>
        <w:rPr>
          <w:spacing w:val="-7"/>
        </w:rPr>
        <w:t xml:space="preserve"> </w:t>
      </w:r>
      <w:r>
        <w:t xml:space="preserve">и </w:t>
      </w:r>
      <w:r>
        <w:rPr>
          <w:spacing w:val="-2"/>
        </w:rPr>
        <w:t>аккордов;</w:t>
      </w:r>
    </w:p>
    <w:p w14:paraId="76070556">
      <w:pPr>
        <w:pStyle w:val="8"/>
        <w:spacing w:before="2" w:line="274" w:lineRule="exact"/>
        <w:ind w:left="1985"/>
        <w:jc w:val="left"/>
      </w:pPr>
      <w:r>
        <w:t>различение</w:t>
      </w:r>
      <w:r>
        <w:rPr>
          <w:spacing w:val="-6"/>
        </w:rPr>
        <w:t xml:space="preserve"> </w:t>
      </w:r>
      <w:r>
        <w:t>на</w:t>
      </w:r>
      <w:r>
        <w:rPr>
          <w:spacing w:val="-4"/>
        </w:rPr>
        <w:t xml:space="preserve"> </w:t>
      </w:r>
      <w:r>
        <w:t>слух</w:t>
      </w:r>
      <w:r>
        <w:rPr>
          <w:spacing w:val="-6"/>
        </w:rPr>
        <w:t xml:space="preserve"> </w:t>
      </w:r>
      <w:r>
        <w:t>мажорных</w:t>
      </w:r>
      <w:r>
        <w:rPr>
          <w:spacing w:val="-8"/>
        </w:rPr>
        <w:t xml:space="preserve"> </w:t>
      </w:r>
      <w:r>
        <w:t>и</w:t>
      </w:r>
      <w:r>
        <w:rPr>
          <w:spacing w:val="-7"/>
        </w:rPr>
        <w:t xml:space="preserve"> </w:t>
      </w:r>
      <w:r>
        <w:t>минорных</w:t>
      </w:r>
      <w:r>
        <w:rPr>
          <w:spacing w:val="-5"/>
        </w:rPr>
        <w:t xml:space="preserve"> </w:t>
      </w:r>
      <w:r>
        <w:rPr>
          <w:spacing w:val="-2"/>
        </w:rPr>
        <w:t>аккордов;</w:t>
      </w:r>
    </w:p>
    <w:p w14:paraId="6D4ECAF0">
      <w:pPr>
        <w:pStyle w:val="8"/>
        <w:spacing w:line="242" w:lineRule="auto"/>
        <w:ind w:right="885" w:firstLine="707"/>
        <w:jc w:val="left"/>
      </w:pPr>
      <w:r>
        <w:t>разучивание,</w:t>
      </w:r>
      <w:r>
        <w:rPr>
          <w:spacing w:val="37"/>
        </w:rPr>
        <w:t xml:space="preserve"> </w:t>
      </w:r>
      <w:r>
        <w:t>исполнение</w:t>
      </w:r>
      <w:r>
        <w:rPr>
          <w:spacing w:val="36"/>
        </w:rPr>
        <w:t xml:space="preserve"> </w:t>
      </w:r>
      <w:r>
        <w:t>попевок</w:t>
      </w:r>
      <w:r>
        <w:rPr>
          <w:spacing w:val="35"/>
        </w:rPr>
        <w:t xml:space="preserve"> </w:t>
      </w:r>
      <w:r>
        <w:t>и</w:t>
      </w:r>
      <w:r>
        <w:rPr>
          <w:spacing w:val="35"/>
        </w:rPr>
        <w:t xml:space="preserve"> </w:t>
      </w:r>
      <w:r>
        <w:t>песен</w:t>
      </w:r>
      <w:r>
        <w:rPr>
          <w:spacing w:val="38"/>
        </w:rPr>
        <w:t xml:space="preserve"> </w:t>
      </w:r>
      <w:r>
        <w:t>с</w:t>
      </w:r>
      <w:r>
        <w:rPr>
          <w:spacing w:val="33"/>
        </w:rPr>
        <w:t xml:space="preserve"> </w:t>
      </w:r>
      <w:r>
        <w:t>мелодическим</w:t>
      </w:r>
      <w:r>
        <w:rPr>
          <w:spacing w:val="37"/>
        </w:rPr>
        <w:t xml:space="preserve"> </w:t>
      </w:r>
      <w:r>
        <w:t>движениемпо</w:t>
      </w:r>
      <w:r>
        <w:rPr>
          <w:spacing w:val="38"/>
        </w:rPr>
        <w:t xml:space="preserve"> </w:t>
      </w:r>
      <w:r>
        <w:t xml:space="preserve">звукам </w:t>
      </w:r>
      <w:r>
        <w:rPr>
          <w:spacing w:val="-2"/>
        </w:rPr>
        <w:t>аккордов;</w:t>
      </w:r>
    </w:p>
    <w:p w14:paraId="42F27B59">
      <w:pPr>
        <w:pStyle w:val="8"/>
        <w:spacing w:line="274" w:lineRule="exact"/>
        <w:ind w:left="1985"/>
        <w:jc w:val="left"/>
      </w:pPr>
      <w:r>
        <w:t>вокальные</w:t>
      </w:r>
      <w:r>
        <w:rPr>
          <w:spacing w:val="-8"/>
        </w:rPr>
        <w:t xml:space="preserve"> </w:t>
      </w:r>
      <w:r>
        <w:t>упражнения</w:t>
      </w:r>
      <w:r>
        <w:rPr>
          <w:spacing w:val="-6"/>
        </w:rPr>
        <w:t xml:space="preserve"> </w:t>
      </w:r>
      <w:r>
        <w:t>с</w:t>
      </w:r>
      <w:r>
        <w:rPr>
          <w:spacing w:val="-8"/>
        </w:rPr>
        <w:t xml:space="preserve"> </w:t>
      </w:r>
      <w:r>
        <w:t>элементами</w:t>
      </w:r>
      <w:r>
        <w:rPr>
          <w:spacing w:val="-8"/>
        </w:rPr>
        <w:t xml:space="preserve"> </w:t>
      </w:r>
      <w:r>
        <w:rPr>
          <w:spacing w:val="-2"/>
        </w:rPr>
        <w:t>трёхголосия;</w:t>
      </w:r>
    </w:p>
    <w:p w14:paraId="1E82029D">
      <w:pPr>
        <w:pStyle w:val="8"/>
        <w:tabs>
          <w:tab w:val="left" w:pos="3509"/>
          <w:tab w:val="left" w:pos="3975"/>
          <w:tab w:val="left" w:pos="4661"/>
          <w:tab w:val="left" w:pos="5362"/>
          <w:tab w:val="left" w:pos="6471"/>
          <w:tab w:val="left" w:pos="8384"/>
          <w:tab w:val="left" w:pos="9990"/>
        </w:tabs>
        <w:spacing w:line="237" w:lineRule="auto"/>
        <w:ind w:right="869" w:firstLine="707"/>
        <w:jc w:val="left"/>
      </w:pPr>
      <w:r>
        <w:rPr>
          <w:spacing w:val="-2"/>
        </w:rPr>
        <w:t>определение</w:t>
      </w:r>
      <w:r>
        <w:tab/>
      </w:r>
      <w:r>
        <w:rPr>
          <w:spacing w:val="-6"/>
        </w:rPr>
        <w:t>на</w:t>
      </w:r>
      <w:r>
        <w:tab/>
      </w:r>
      <w:r>
        <w:rPr>
          <w:spacing w:val="-4"/>
        </w:rPr>
        <w:t>слух</w:t>
      </w:r>
      <w:r>
        <w:tab/>
      </w:r>
      <w:r>
        <w:rPr>
          <w:spacing w:val="-4"/>
        </w:rPr>
        <w:t>типа</w:t>
      </w:r>
      <w:r>
        <w:tab/>
      </w:r>
      <w:r>
        <w:rPr>
          <w:spacing w:val="-2"/>
        </w:rPr>
        <w:t>фактуры</w:t>
      </w:r>
      <w:r>
        <w:tab/>
      </w:r>
      <w:r>
        <w:rPr>
          <w:spacing w:val="-2"/>
        </w:rPr>
        <w:t>аккомпанемента</w:t>
      </w:r>
      <w:r>
        <w:tab/>
      </w:r>
      <w:r>
        <w:rPr>
          <w:spacing w:val="-2"/>
        </w:rPr>
        <w:t>исполняемых</w:t>
      </w:r>
      <w:r>
        <w:tab/>
      </w:r>
      <w:r>
        <w:rPr>
          <w:spacing w:val="-2"/>
        </w:rPr>
        <w:t xml:space="preserve">песен, </w:t>
      </w:r>
      <w:r>
        <w:t>прослушанных инструментальных произведений;</w:t>
      </w:r>
    </w:p>
    <w:p w14:paraId="51FF534C">
      <w:pPr>
        <w:pStyle w:val="8"/>
        <w:spacing w:before="4"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6D0B3C4F">
      <w:pPr>
        <w:pStyle w:val="8"/>
        <w:spacing w:line="242" w:lineRule="auto"/>
        <w:ind w:left="1985" w:right="2505"/>
        <w:jc w:val="left"/>
      </w:pPr>
      <w:r>
        <w:t>сочинение</w:t>
      </w:r>
      <w:r>
        <w:rPr>
          <w:spacing w:val="-14"/>
        </w:rPr>
        <w:t xml:space="preserve"> </w:t>
      </w:r>
      <w:r>
        <w:t>аккордового</w:t>
      </w:r>
      <w:r>
        <w:rPr>
          <w:spacing w:val="-13"/>
        </w:rPr>
        <w:t xml:space="preserve"> </w:t>
      </w:r>
      <w:r>
        <w:t>аккомпанемента</w:t>
      </w:r>
      <w:r>
        <w:rPr>
          <w:spacing w:val="-14"/>
        </w:rPr>
        <w:t xml:space="preserve"> </w:t>
      </w:r>
      <w:r>
        <w:t>к</w:t>
      </w:r>
      <w:r>
        <w:rPr>
          <w:spacing w:val="-13"/>
        </w:rPr>
        <w:t xml:space="preserve"> </w:t>
      </w:r>
      <w:r>
        <w:t>мелодии</w:t>
      </w:r>
      <w:r>
        <w:rPr>
          <w:spacing w:val="-9"/>
        </w:rPr>
        <w:t xml:space="preserve"> </w:t>
      </w:r>
      <w:r>
        <w:t>песни. Музыкальная форма (1–3 часа).</w:t>
      </w:r>
    </w:p>
    <w:p w14:paraId="763C9CAE">
      <w:pPr>
        <w:pStyle w:val="8"/>
        <w:ind w:right="855" w:firstLine="707"/>
      </w:pPr>
      <w:r>
        <w:t xml:space="preserve">Содержание: Контраст и повтор как принципы строения музыкального произведения. Двухчастная, трёхчастная и трёхчастная репризная форма. Рондо: рефрен и </w:t>
      </w:r>
      <w:r>
        <w:rPr>
          <w:spacing w:val="-2"/>
        </w:rPr>
        <w:t>эпизоды.</w:t>
      </w:r>
    </w:p>
    <w:p w14:paraId="31987968">
      <w:pPr>
        <w:pStyle w:val="8"/>
        <w:spacing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5858A441">
      <w:pPr>
        <w:pStyle w:val="8"/>
        <w:spacing w:line="242" w:lineRule="auto"/>
        <w:ind w:right="855" w:firstLine="707"/>
      </w:pPr>
      <w:r>
        <w:t>знакомство со строением музыкального произведения, понятиями двухчастной и трёхчастной формы, рондо;</w:t>
      </w:r>
    </w:p>
    <w:p w14:paraId="0B4784F8">
      <w:pPr>
        <w:pStyle w:val="8"/>
        <w:ind w:left="1985" w:right="2505"/>
        <w:jc w:val="left"/>
      </w:pPr>
      <w:r>
        <w:t>слушание</w:t>
      </w:r>
      <w:r>
        <w:rPr>
          <w:spacing w:val="-6"/>
        </w:rPr>
        <w:t xml:space="preserve"> </w:t>
      </w:r>
      <w:r>
        <w:t>произведений:</w:t>
      </w:r>
      <w:r>
        <w:rPr>
          <w:spacing w:val="-5"/>
        </w:rPr>
        <w:t xml:space="preserve"> </w:t>
      </w:r>
      <w:r>
        <w:t>определение</w:t>
      </w:r>
      <w:r>
        <w:rPr>
          <w:spacing w:val="-6"/>
        </w:rPr>
        <w:t xml:space="preserve"> </w:t>
      </w:r>
      <w:r>
        <w:t>формы</w:t>
      </w:r>
      <w:r>
        <w:rPr>
          <w:spacing w:val="-5"/>
        </w:rPr>
        <w:t xml:space="preserve"> </w:t>
      </w:r>
      <w:r>
        <w:t>их</w:t>
      </w:r>
      <w:r>
        <w:rPr>
          <w:spacing w:val="-3"/>
        </w:rPr>
        <w:t xml:space="preserve"> </w:t>
      </w:r>
      <w:r>
        <w:t>строения</w:t>
      </w:r>
      <w:r>
        <w:rPr>
          <w:spacing w:val="-5"/>
        </w:rPr>
        <w:t xml:space="preserve"> </w:t>
      </w:r>
      <w:r>
        <w:t>на</w:t>
      </w:r>
      <w:r>
        <w:rPr>
          <w:spacing w:val="-6"/>
        </w:rPr>
        <w:t xml:space="preserve"> </w:t>
      </w:r>
      <w:r>
        <w:t>слух; составление наглядной буквенной или графической схемы;</w:t>
      </w:r>
    </w:p>
    <w:p w14:paraId="358A171D">
      <w:pPr>
        <w:pStyle w:val="8"/>
        <w:ind w:left="1985"/>
        <w:jc w:val="left"/>
      </w:pPr>
      <w:r>
        <w:t>исполнение</w:t>
      </w:r>
      <w:r>
        <w:rPr>
          <w:spacing w:val="-10"/>
        </w:rPr>
        <w:t xml:space="preserve"> </w:t>
      </w:r>
      <w:r>
        <w:t>песен,</w:t>
      </w:r>
      <w:r>
        <w:rPr>
          <w:spacing w:val="-6"/>
        </w:rPr>
        <w:t xml:space="preserve"> </w:t>
      </w:r>
      <w:r>
        <w:t>написанных</w:t>
      </w:r>
      <w:r>
        <w:rPr>
          <w:spacing w:val="-11"/>
        </w:rPr>
        <w:t xml:space="preserve"> </w:t>
      </w:r>
      <w:r>
        <w:t>в</w:t>
      </w:r>
      <w:r>
        <w:rPr>
          <w:spacing w:val="-12"/>
        </w:rPr>
        <w:t xml:space="preserve"> </w:t>
      </w:r>
      <w:r>
        <w:t>двухчастной</w:t>
      </w:r>
      <w:r>
        <w:rPr>
          <w:spacing w:val="-9"/>
        </w:rPr>
        <w:t xml:space="preserve"> </w:t>
      </w:r>
      <w:r>
        <w:t>или</w:t>
      </w:r>
      <w:r>
        <w:rPr>
          <w:spacing w:val="-5"/>
        </w:rPr>
        <w:t xml:space="preserve"> </w:t>
      </w:r>
      <w:r>
        <w:t>трёхчастной</w:t>
      </w:r>
      <w:r>
        <w:rPr>
          <w:spacing w:val="-10"/>
        </w:rPr>
        <w:t xml:space="preserve"> </w:t>
      </w:r>
      <w:r>
        <w:rPr>
          <w:spacing w:val="-2"/>
        </w:rPr>
        <w:t>форме;</w:t>
      </w:r>
    </w:p>
    <w:p w14:paraId="17F4BF57">
      <w:pPr>
        <w:pStyle w:val="8"/>
        <w:spacing w:after="0"/>
        <w:jc w:val="left"/>
        <w:sectPr>
          <w:pgSz w:w="11920" w:h="16850"/>
          <w:pgMar w:top="1020" w:right="0" w:bottom="1400" w:left="425" w:header="0" w:footer="1139" w:gutter="0"/>
          <w:cols w:space="720" w:num="1"/>
        </w:sectPr>
      </w:pPr>
    </w:p>
    <w:p w14:paraId="54DFEC95">
      <w:pPr>
        <w:pStyle w:val="8"/>
        <w:spacing w:before="77"/>
        <w:ind w:left="1985"/>
        <w:jc w:val="left"/>
      </w:pPr>
      <w:r>
        <w:t>на</w:t>
      </w:r>
      <w:r>
        <w:rPr>
          <w:spacing w:val="-2"/>
        </w:rPr>
        <w:t xml:space="preserve"> </w:t>
      </w:r>
      <w:r>
        <w:t>выбор</w:t>
      </w:r>
      <w:r>
        <w:rPr>
          <w:spacing w:val="-3"/>
        </w:rPr>
        <w:t xml:space="preserve"> </w:t>
      </w:r>
      <w:r>
        <w:t>или</w:t>
      </w:r>
      <w:r>
        <w:rPr>
          <w:spacing w:val="4"/>
        </w:rPr>
        <w:t xml:space="preserve"> </w:t>
      </w:r>
      <w:r>
        <w:rPr>
          <w:spacing w:val="-2"/>
        </w:rPr>
        <w:t>факультативно:</w:t>
      </w:r>
    </w:p>
    <w:p w14:paraId="2CFA9C4C">
      <w:pPr>
        <w:pStyle w:val="8"/>
        <w:tabs>
          <w:tab w:val="left" w:pos="3142"/>
          <w:tab w:val="left" w:pos="5098"/>
          <w:tab w:val="left" w:pos="6579"/>
          <w:tab w:val="left" w:pos="7796"/>
          <w:tab w:val="left" w:pos="9311"/>
          <w:tab w:val="left" w:pos="9803"/>
        </w:tabs>
        <w:spacing w:before="8" w:line="235" w:lineRule="auto"/>
        <w:ind w:left="1985" w:right="868"/>
        <w:jc w:val="left"/>
      </w:pPr>
      <w:r>
        <w:t xml:space="preserve">коллективная импровизация в форме рондо, трёхчастной репризной форме; </w:t>
      </w:r>
      <w:r>
        <w:rPr>
          <w:spacing w:val="-2"/>
        </w:rPr>
        <w:t>создание</w:t>
      </w:r>
      <w:r>
        <w:tab/>
      </w:r>
      <w:r>
        <w:rPr>
          <w:spacing w:val="-2"/>
        </w:rPr>
        <w:t>художественных</w:t>
      </w:r>
      <w:r>
        <w:tab/>
      </w:r>
      <w:r>
        <w:rPr>
          <w:spacing w:val="-2"/>
        </w:rPr>
        <w:t>композиций</w:t>
      </w:r>
      <w:r>
        <w:tab/>
      </w:r>
      <w:r>
        <w:rPr>
          <w:spacing w:val="-2"/>
        </w:rPr>
        <w:t>(рисунок,</w:t>
      </w:r>
      <w:r>
        <w:tab/>
      </w:r>
      <w:r>
        <w:rPr>
          <w:spacing w:val="-2"/>
        </w:rPr>
        <w:t>аппликация)</w:t>
      </w:r>
      <w:r>
        <w:tab/>
      </w:r>
      <w:r>
        <w:rPr>
          <w:spacing w:val="-6"/>
        </w:rPr>
        <w:t>по</w:t>
      </w:r>
      <w:r>
        <w:tab/>
      </w:r>
      <w:r>
        <w:rPr>
          <w:spacing w:val="-2"/>
        </w:rPr>
        <w:t>законам</w:t>
      </w:r>
    </w:p>
    <w:p w14:paraId="117C6B0A">
      <w:pPr>
        <w:pStyle w:val="8"/>
        <w:spacing w:before="6"/>
        <w:jc w:val="left"/>
      </w:pPr>
      <w:r>
        <w:t>музыкальной</w:t>
      </w:r>
      <w:r>
        <w:rPr>
          <w:spacing w:val="-11"/>
        </w:rPr>
        <w:t xml:space="preserve"> </w:t>
      </w:r>
      <w:r>
        <w:rPr>
          <w:spacing w:val="-2"/>
        </w:rPr>
        <w:t>формы.</w:t>
      </w:r>
    </w:p>
    <w:p w14:paraId="20CB74ED">
      <w:pPr>
        <w:pStyle w:val="8"/>
        <w:ind w:left="1985"/>
        <w:jc w:val="left"/>
      </w:pPr>
      <w:r>
        <w:t>Вариации</w:t>
      </w:r>
      <w:r>
        <w:rPr>
          <w:spacing w:val="-2"/>
        </w:rPr>
        <w:t xml:space="preserve"> </w:t>
      </w:r>
      <w:r>
        <w:t>(1–3</w:t>
      </w:r>
      <w:r>
        <w:rPr>
          <w:spacing w:val="-7"/>
        </w:rPr>
        <w:t xml:space="preserve"> </w:t>
      </w:r>
      <w:r>
        <w:rPr>
          <w:spacing w:val="-2"/>
        </w:rPr>
        <w:t>часа).</w:t>
      </w:r>
    </w:p>
    <w:p w14:paraId="4F8E1940">
      <w:pPr>
        <w:pStyle w:val="8"/>
        <w:spacing w:before="5" w:line="235" w:lineRule="auto"/>
        <w:ind w:left="1985" w:right="2505"/>
        <w:jc w:val="left"/>
      </w:pPr>
      <w:r>
        <w:t>Содержание:</w:t>
      </w:r>
      <w:r>
        <w:rPr>
          <w:spacing w:val="-9"/>
        </w:rPr>
        <w:t xml:space="preserve"> </w:t>
      </w:r>
      <w:r>
        <w:t>Варьирование</w:t>
      </w:r>
      <w:r>
        <w:rPr>
          <w:spacing w:val="-10"/>
        </w:rPr>
        <w:t xml:space="preserve"> </w:t>
      </w:r>
      <w:r>
        <w:t>как</w:t>
      </w:r>
      <w:r>
        <w:rPr>
          <w:spacing w:val="-11"/>
        </w:rPr>
        <w:t xml:space="preserve"> </w:t>
      </w:r>
      <w:r>
        <w:t>принцип</w:t>
      </w:r>
      <w:r>
        <w:rPr>
          <w:spacing w:val="-11"/>
        </w:rPr>
        <w:t xml:space="preserve"> </w:t>
      </w:r>
      <w:r>
        <w:t>развития.</w:t>
      </w:r>
      <w:r>
        <w:rPr>
          <w:spacing w:val="-12"/>
        </w:rPr>
        <w:t xml:space="preserve"> </w:t>
      </w:r>
      <w:r>
        <w:t>Тема.</w:t>
      </w:r>
      <w:r>
        <w:rPr>
          <w:spacing w:val="-13"/>
        </w:rPr>
        <w:t xml:space="preserve"> </w:t>
      </w:r>
      <w:r>
        <w:t>Вариации. Виды деятельности обучающихся:</w:t>
      </w:r>
    </w:p>
    <w:p w14:paraId="06D12C7D">
      <w:pPr>
        <w:pStyle w:val="8"/>
        <w:spacing w:before="9" w:line="237" w:lineRule="auto"/>
        <w:ind w:left="1985" w:right="2505"/>
        <w:jc w:val="left"/>
      </w:pPr>
      <w:r>
        <w:t>слушание</w:t>
      </w:r>
      <w:r>
        <w:rPr>
          <w:spacing w:val="-7"/>
        </w:rPr>
        <w:t xml:space="preserve"> </w:t>
      </w:r>
      <w:r>
        <w:t>произведений,</w:t>
      </w:r>
      <w:r>
        <w:rPr>
          <w:spacing w:val="-6"/>
        </w:rPr>
        <w:t xml:space="preserve"> </w:t>
      </w:r>
      <w:r>
        <w:t>сочинённых</w:t>
      </w:r>
      <w:r>
        <w:rPr>
          <w:spacing w:val="-4"/>
        </w:rPr>
        <w:t xml:space="preserve"> </w:t>
      </w:r>
      <w:r>
        <w:t>в</w:t>
      </w:r>
      <w:r>
        <w:rPr>
          <w:spacing w:val="-7"/>
        </w:rPr>
        <w:t xml:space="preserve"> </w:t>
      </w:r>
      <w:r>
        <w:t>форме</w:t>
      </w:r>
      <w:r>
        <w:rPr>
          <w:spacing w:val="-8"/>
        </w:rPr>
        <w:t xml:space="preserve"> </w:t>
      </w:r>
      <w:r>
        <w:t>вариаций; наблюдение за развитием, изменением основной темы;</w:t>
      </w:r>
    </w:p>
    <w:p w14:paraId="797EFC5A">
      <w:pPr>
        <w:pStyle w:val="8"/>
        <w:ind w:left="1985"/>
        <w:jc w:val="left"/>
      </w:pPr>
      <w:r>
        <w:t>составление</w:t>
      </w:r>
      <w:r>
        <w:rPr>
          <w:spacing w:val="-17"/>
        </w:rPr>
        <w:t xml:space="preserve"> </w:t>
      </w:r>
      <w:r>
        <w:t>наглядной</w:t>
      </w:r>
      <w:r>
        <w:rPr>
          <w:spacing w:val="-11"/>
        </w:rPr>
        <w:t xml:space="preserve"> </w:t>
      </w:r>
      <w:r>
        <w:t>буквенной</w:t>
      </w:r>
      <w:r>
        <w:rPr>
          <w:spacing w:val="-10"/>
        </w:rPr>
        <w:t xml:space="preserve"> </w:t>
      </w:r>
      <w:r>
        <w:t>или</w:t>
      </w:r>
      <w:r>
        <w:rPr>
          <w:spacing w:val="-11"/>
        </w:rPr>
        <w:t xml:space="preserve"> </w:t>
      </w:r>
      <w:r>
        <w:t>графической</w:t>
      </w:r>
      <w:r>
        <w:rPr>
          <w:spacing w:val="-6"/>
        </w:rPr>
        <w:t xml:space="preserve"> </w:t>
      </w:r>
      <w:r>
        <w:rPr>
          <w:spacing w:val="-2"/>
        </w:rPr>
        <w:t>схемы;</w:t>
      </w:r>
    </w:p>
    <w:p w14:paraId="56672877">
      <w:pPr>
        <w:pStyle w:val="8"/>
        <w:spacing w:line="242" w:lineRule="auto"/>
        <w:ind w:left="1985" w:right="1706"/>
        <w:jc w:val="left"/>
      </w:pPr>
      <w:r>
        <w:t>исполнение</w:t>
      </w:r>
      <w:r>
        <w:rPr>
          <w:spacing w:val="-11"/>
        </w:rPr>
        <w:t xml:space="preserve"> </w:t>
      </w:r>
      <w:r>
        <w:t>ритмической</w:t>
      </w:r>
      <w:r>
        <w:rPr>
          <w:spacing w:val="-5"/>
        </w:rPr>
        <w:t xml:space="preserve"> </w:t>
      </w:r>
      <w:r>
        <w:t>партитуры,</w:t>
      </w:r>
      <w:r>
        <w:rPr>
          <w:spacing w:val="-4"/>
        </w:rPr>
        <w:t xml:space="preserve"> </w:t>
      </w:r>
      <w:r>
        <w:t>построенной</w:t>
      </w:r>
      <w:r>
        <w:rPr>
          <w:spacing w:val="-9"/>
        </w:rPr>
        <w:t xml:space="preserve"> </w:t>
      </w:r>
      <w:r>
        <w:t>по</w:t>
      </w:r>
      <w:r>
        <w:rPr>
          <w:spacing w:val="-9"/>
        </w:rPr>
        <w:t xml:space="preserve"> </w:t>
      </w:r>
      <w:r>
        <w:t>принципу</w:t>
      </w:r>
      <w:r>
        <w:rPr>
          <w:spacing w:val="-19"/>
        </w:rPr>
        <w:t xml:space="preserve"> </w:t>
      </w:r>
      <w:r>
        <w:t>вариаций; на выбор или факультативно:</w:t>
      </w:r>
    </w:p>
    <w:p w14:paraId="476F0114">
      <w:pPr>
        <w:pStyle w:val="8"/>
        <w:spacing w:line="242" w:lineRule="auto"/>
        <w:ind w:left="1985" w:right="4415"/>
        <w:jc w:val="left"/>
      </w:pPr>
      <w:r>
        <w:t>коллективная</w:t>
      </w:r>
      <w:r>
        <w:rPr>
          <w:spacing w:val="-15"/>
        </w:rPr>
        <w:t xml:space="preserve"> </w:t>
      </w:r>
      <w:r>
        <w:t>импровизация</w:t>
      </w:r>
      <w:r>
        <w:rPr>
          <w:spacing w:val="-15"/>
        </w:rPr>
        <w:t xml:space="preserve"> </w:t>
      </w:r>
      <w:r>
        <w:t>в</w:t>
      </w:r>
      <w:r>
        <w:rPr>
          <w:spacing w:val="-15"/>
        </w:rPr>
        <w:t xml:space="preserve"> </w:t>
      </w:r>
      <w:r>
        <w:t>форме</w:t>
      </w:r>
      <w:r>
        <w:rPr>
          <w:spacing w:val="-15"/>
        </w:rPr>
        <w:t xml:space="preserve"> </w:t>
      </w:r>
      <w:r>
        <w:t>вариаций. Модуль № 2 «Народная музыка России».</w:t>
      </w:r>
    </w:p>
    <w:p w14:paraId="5503DFA0">
      <w:pPr>
        <w:pStyle w:val="8"/>
        <w:ind w:right="842" w:firstLine="707"/>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w:t>
      </w:r>
      <w:r>
        <w:rPr>
          <w:spacing w:val="40"/>
        </w:rPr>
        <w:t xml:space="preserve"> </w:t>
      </w:r>
      <w:r>
        <w:t>внимание необходимо уделить подлинному, аутентичному звучанию народной музыки, научить детей отличать настоящую народную музыкуот эстрадных шоу-программ, эксплуатирующих фольклорный колорит.</w:t>
      </w:r>
    </w:p>
    <w:p w14:paraId="09C682DB">
      <w:pPr>
        <w:pStyle w:val="8"/>
        <w:spacing w:line="275" w:lineRule="exact"/>
        <w:ind w:left="1985"/>
      </w:pPr>
      <w:r>
        <w:t>Край, в</w:t>
      </w:r>
      <w:r>
        <w:rPr>
          <w:spacing w:val="-4"/>
        </w:rPr>
        <w:t xml:space="preserve"> </w:t>
      </w:r>
      <w:r>
        <w:t>котором</w:t>
      </w:r>
      <w:r>
        <w:rPr>
          <w:spacing w:val="-2"/>
        </w:rPr>
        <w:t xml:space="preserve"> </w:t>
      </w:r>
      <w:r>
        <w:t>ты</w:t>
      </w:r>
      <w:r>
        <w:rPr>
          <w:spacing w:val="-2"/>
        </w:rPr>
        <w:t xml:space="preserve"> </w:t>
      </w:r>
      <w:r>
        <w:t>живёшь</w:t>
      </w:r>
      <w:r>
        <w:rPr>
          <w:spacing w:val="-3"/>
        </w:rPr>
        <w:t xml:space="preserve"> </w:t>
      </w:r>
      <w:r>
        <w:t>(1–2</w:t>
      </w:r>
      <w:r>
        <w:rPr>
          <w:spacing w:val="1"/>
        </w:rPr>
        <w:t xml:space="preserve"> </w:t>
      </w:r>
      <w:r>
        <w:rPr>
          <w:spacing w:val="-2"/>
        </w:rPr>
        <w:t>часа).</w:t>
      </w:r>
    </w:p>
    <w:p w14:paraId="4F1940E0">
      <w:pPr>
        <w:pStyle w:val="8"/>
        <w:spacing w:before="4" w:line="235" w:lineRule="auto"/>
        <w:ind w:right="853" w:firstLine="707"/>
      </w:pPr>
      <w:r>
        <w:t xml:space="preserve">Содержание: Музыкальные традиции малой Родины. Песни, обряды, музыкальные </w:t>
      </w:r>
      <w:r>
        <w:rPr>
          <w:spacing w:val="-2"/>
        </w:rPr>
        <w:t>инструменты.</w:t>
      </w:r>
    </w:p>
    <w:p w14:paraId="73F69187">
      <w:pPr>
        <w:pStyle w:val="8"/>
        <w:spacing w:before="4"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3BFDE7B1">
      <w:pPr>
        <w:pStyle w:val="8"/>
        <w:spacing w:line="242" w:lineRule="auto"/>
        <w:ind w:right="850" w:firstLine="707"/>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44DB5B00">
      <w:pPr>
        <w:pStyle w:val="8"/>
        <w:ind w:left="1985" w:right="2529"/>
        <w:jc w:val="left"/>
      </w:pPr>
      <w:r>
        <w:t>диалог</w:t>
      </w:r>
      <w:r>
        <w:rPr>
          <w:spacing w:val="-11"/>
        </w:rPr>
        <w:t xml:space="preserve"> </w:t>
      </w:r>
      <w:r>
        <w:t>с</w:t>
      </w:r>
      <w:r>
        <w:rPr>
          <w:spacing w:val="-8"/>
        </w:rPr>
        <w:t xml:space="preserve"> </w:t>
      </w:r>
      <w:r>
        <w:t>учителем</w:t>
      </w:r>
      <w:r>
        <w:rPr>
          <w:spacing w:val="-10"/>
        </w:rPr>
        <w:t xml:space="preserve"> </w:t>
      </w:r>
      <w:r>
        <w:t>о</w:t>
      </w:r>
      <w:r>
        <w:rPr>
          <w:spacing w:val="-8"/>
        </w:rPr>
        <w:t xml:space="preserve"> </w:t>
      </w:r>
      <w:r>
        <w:t>музыкальных</w:t>
      </w:r>
      <w:r>
        <w:rPr>
          <w:spacing w:val="-10"/>
        </w:rPr>
        <w:t xml:space="preserve"> </w:t>
      </w:r>
      <w:r>
        <w:t>традициях</w:t>
      </w:r>
      <w:r>
        <w:rPr>
          <w:spacing w:val="-11"/>
        </w:rPr>
        <w:t xml:space="preserve"> </w:t>
      </w:r>
      <w:r>
        <w:t>своего</w:t>
      </w:r>
      <w:r>
        <w:rPr>
          <w:spacing w:val="-5"/>
        </w:rPr>
        <w:t xml:space="preserve"> </w:t>
      </w:r>
      <w:r>
        <w:t>родного</w:t>
      </w:r>
      <w:r>
        <w:rPr>
          <w:spacing w:val="-5"/>
        </w:rPr>
        <w:t xml:space="preserve"> </w:t>
      </w:r>
      <w:r>
        <w:t>края; на выбор или факультативно:</w:t>
      </w:r>
    </w:p>
    <w:p w14:paraId="428180AC">
      <w:pPr>
        <w:pStyle w:val="8"/>
        <w:spacing w:line="242" w:lineRule="auto"/>
        <w:ind w:left="1985" w:right="4415"/>
        <w:jc w:val="left"/>
      </w:pPr>
      <w:r>
        <w:t>просмотр</w:t>
      </w:r>
      <w:r>
        <w:rPr>
          <w:spacing w:val="-15"/>
        </w:rPr>
        <w:t xml:space="preserve"> </w:t>
      </w:r>
      <w:r>
        <w:t>видеофильма</w:t>
      </w:r>
      <w:r>
        <w:rPr>
          <w:spacing w:val="-15"/>
        </w:rPr>
        <w:t xml:space="preserve"> </w:t>
      </w:r>
      <w:r>
        <w:t>о</w:t>
      </w:r>
      <w:r>
        <w:rPr>
          <w:spacing w:val="-9"/>
        </w:rPr>
        <w:t xml:space="preserve"> </w:t>
      </w:r>
      <w:r>
        <w:t>культуре</w:t>
      </w:r>
      <w:r>
        <w:rPr>
          <w:spacing w:val="-14"/>
        </w:rPr>
        <w:t xml:space="preserve"> </w:t>
      </w:r>
      <w:r>
        <w:t>родного</w:t>
      </w:r>
      <w:r>
        <w:rPr>
          <w:spacing w:val="-13"/>
        </w:rPr>
        <w:t xml:space="preserve"> </w:t>
      </w:r>
      <w:r>
        <w:t>края; посещение краеведческого музея;</w:t>
      </w:r>
    </w:p>
    <w:p w14:paraId="10D9B422">
      <w:pPr>
        <w:pStyle w:val="8"/>
        <w:spacing w:line="242" w:lineRule="auto"/>
        <w:ind w:left="1985" w:right="4317"/>
        <w:jc w:val="left"/>
      </w:pPr>
      <w:r>
        <w:t>посещение</w:t>
      </w:r>
      <w:r>
        <w:rPr>
          <w:spacing w:val="-15"/>
        </w:rPr>
        <w:t xml:space="preserve"> </w:t>
      </w:r>
      <w:r>
        <w:t>этнографического</w:t>
      </w:r>
      <w:r>
        <w:rPr>
          <w:spacing w:val="-15"/>
        </w:rPr>
        <w:t xml:space="preserve"> </w:t>
      </w:r>
      <w:r>
        <w:t>спектакля,</w:t>
      </w:r>
      <w:r>
        <w:rPr>
          <w:spacing w:val="-15"/>
        </w:rPr>
        <w:t xml:space="preserve"> </w:t>
      </w:r>
      <w:r>
        <w:t>концерта. Русский фольклор (1–3 часа).</w:t>
      </w:r>
    </w:p>
    <w:p w14:paraId="4054735F">
      <w:pPr>
        <w:pStyle w:val="8"/>
        <w:tabs>
          <w:tab w:val="left" w:pos="3526"/>
          <w:tab w:val="left" w:pos="4536"/>
          <w:tab w:val="left" w:pos="5739"/>
          <w:tab w:val="left" w:pos="6541"/>
          <w:tab w:val="left" w:pos="7856"/>
          <w:tab w:val="left" w:pos="9256"/>
        </w:tabs>
        <w:spacing w:line="275" w:lineRule="exact"/>
        <w:ind w:left="1985"/>
        <w:jc w:val="left"/>
      </w:pPr>
      <w:r>
        <w:rPr>
          <w:spacing w:val="-2"/>
        </w:rPr>
        <w:t>Содержание:</w:t>
      </w:r>
      <w:r>
        <w:tab/>
      </w:r>
      <w:r>
        <w:rPr>
          <w:spacing w:val="-2"/>
        </w:rPr>
        <w:t>Русские</w:t>
      </w:r>
      <w:r>
        <w:tab/>
      </w:r>
      <w:r>
        <w:rPr>
          <w:spacing w:val="-2"/>
        </w:rPr>
        <w:t>народные</w:t>
      </w:r>
      <w:r>
        <w:tab/>
      </w:r>
      <w:r>
        <w:rPr>
          <w:spacing w:val="-4"/>
        </w:rPr>
        <w:t>песни</w:t>
      </w:r>
      <w:r>
        <w:tab/>
      </w:r>
      <w:r>
        <w:rPr>
          <w:spacing w:val="-2"/>
        </w:rPr>
        <w:t>(трудовые,</w:t>
      </w:r>
      <w:r>
        <w:tab/>
      </w:r>
      <w:r>
        <w:rPr>
          <w:spacing w:val="-2"/>
        </w:rPr>
        <w:t>солдатские,</w:t>
      </w:r>
      <w:r>
        <w:tab/>
      </w:r>
      <w:r>
        <w:rPr>
          <w:spacing w:val="-2"/>
        </w:rPr>
        <w:t>хороводные).</w:t>
      </w:r>
    </w:p>
    <w:p w14:paraId="1BE8B077">
      <w:pPr>
        <w:pStyle w:val="8"/>
        <w:spacing w:line="275" w:lineRule="exact"/>
        <w:jc w:val="left"/>
      </w:pPr>
      <w:r>
        <w:t>Детский</w:t>
      </w:r>
      <w:r>
        <w:rPr>
          <w:spacing w:val="-11"/>
        </w:rPr>
        <w:t xml:space="preserve"> </w:t>
      </w:r>
      <w:r>
        <w:t>фольклор</w:t>
      </w:r>
      <w:r>
        <w:rPr>
          <w:spacing w:val="-11"/>
        </w:rPr>
        <w:t xml:space="preserve"> </w:t>
      </w:r>
      <w:r>
        <w:t>(игровые,</w:t>
      </w:r>
      <w:r>
        <w:rPr>
          <w:spacing w:val="-5"/>
        </w:rPr>
        <w:t xml:space="preserve"> </w:t>
      </w:r>
      <w:r>
        <w:t>заклички,</w:t>
      </w:r>
      <w:r>
        <w:rPr>
          <w:spacing w:val="-7"/>
        </w:rPr>
        <w:t xml:space="preserve"> </w:t>
      </w:r>
      <w:r>
        <w:t>потешки,</w:t>
      </w:r>
      <w:r>
        <w:rPr>
          <w:spacing w:val="-5"/>
        </w:rPr>
        <w:t xml:space="preserve"> </w:t>
      </w:r>
      <w:r>
        <w:t>считалки,</w:t>
      </w:r>
      <w:r>
        <w:rPr>
          <w:spacing w:val="-6"/>
        </w:rPr>
        <w:t xml:space="preserve"> </w:t>
      </w:r>
      <w:r>
        <w:rPr>
          <w:spacing w:val="-2"/>
        </w:rPr>
        <w:t>прибаутки).</w:t>
      </w:r>
    </w:p>
    <w:p w14:paraId="4F859E79">
      <w:pPr>
        <w:pStyle w:val="8"/>
        <w:spacing w:line="272"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46ACB87E">
      <w:pPr>
        <w:pStyle w:val="8"/>
        <w:spacing w:line="237" w:lineRule="auto"/>
        <w:ind w:left="1985" w:right="2505"/>
        <w:jc w:val="left"/>
      </w:pPr>
      <w:r>
        <w:t>разучивание,</w:t>
      </w:r>
      <w:r>
        <w:rPr>
          <w:spacing w:val="-8"/>
        </w:rPr>
        <w:t xml:space="preserve"> </w:t>
      </w:r>
      <w:r>
        <w:t>исполнение</w:t>
      </w:r>
      <w:r>
        <w:rPr>
          <w:spacing w:val="-14"/>
        </w:rPr>
        <w:t xml:space="preserve"> </w:t>
      </w:r>
      <w:r>
        <w:t>русских</w:t>
      </w:r>
      <w:r>
        <w:rPr>
          <w:spacing w:val="-12"/>
        </w:rPr>
        <w:t xml:space="preserve"> </w:t>
      </w:r>
      <w:r>
        <w:t>народных</w:t>
      </w:r>
      <w:r>
        <w:rPr>
          <w:spacing w:val="-13"/>
        </w:rPr>
        <w:t xml:space="preserve"> </w:t>
      </w:r>
      <w:r>
        <w:t>песен</w:t>
      </w:r>
      <w:r>
        <w:rPr>
          <w:spacing w:val="-9"/>
        </w:rPr>
        <w:t xml:space="preserve"> </w:t>
      </w:r>
      <w:r>
        <w:t>разных</w:t>
      </w:r>
      <w:r>
        <w:rPr>
          <w:spacing w:val="-14"/>
        </w:rPr>
        <w:t xml:space="preserve"> </w:t>
      </w:r>
      <w:r>
        <w:t>жанров; участие в коллективной традиционной музыкальной игре;</w:t>
      </w:r>
    </w:p>
    <w:p w14:paraId="44A2968F">
      <w:pPr>
        <w:pStyle w:val="8"/>
        <w:spacing w:line="237" w:lineRule="auto"/>
        <w:ind w:right="861" w:firstLine="707"/>
      </w:pPr>
      <w:r>
        <w:t xml:space="preserve">сочинение мелодий, вокальная импровизация на основе текстов игрового детского </w:t>
      </w:r>
      <w:r>
        <w:rPr>
          <w:spacing w:val="-2"/>
        </w:rPr>
        <w:t>фольклора;</w:t>
      </w:r>
    </w:p>
    <w:p w14:paraId="54D7DA2B">
      <w:pPr>
        <w:pStyle w:val="8"/>
        <w:spacing w:line="235" w:lineRule="auto"/>
        <w:ind w:right="859" w:firstLine="707"/>
      </w:pPr>
      <w:r>
        <w:t>ритмическая импровизация, сочинение аккомпанемента на ударных инструментах</w:t>
      </w:r>
      <w:r>
        <w:rPr>
          <w:spacing w:val="80"/>
        </w:rPr>
        <w:t xml:space="preserve"> </w:t>
      </w:r>
      <w:r>
        <w:t>к изученным народным песням;</w:t>
      </w:r>
    </w:p>
    <w:p w14:paraId="62DE66F7">
      <w:pPr>
        <w:pStyle w:val="8"/>
        <w:spacing w:before="6" w:line="274"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05E8EBC6">
      <w:pPr>
        <w:pStyle w:val="8"/>
        <w:ind w:right="845" w:firstLine="707"/>
      </w:pPr>
      <w:r>
        <w:t>исполнение на клавишных или духовых инструментах (фортепиано, синтезатор, свирель, блокфлейта, мелодика) мелодий народных песен, прослеживание мелодии по нотной записи.</w:t>
      </w:r>
    </w:p>
    <w:p w14:paraId="4D8E449F">
      <w:pPr>
        <w:pStyle w:val="8"/>
        <w:spacing w:before="1"/>
        <w:ind w:left="1985"/>
      </w:pPr>
      <w:r>
        <w:t>Русские</w:t>
      </w:r>
      <w:r>
        <w:rPr>
          <w:spacing w:val="-11"/>
        </w:rPr>
        <w:t xml:space="preserve"> </w:t>
      </w:r>
      <w:r>
        <w:t>народные</w:t>
      </w:r>
      <w:r>
        <w:rPr>
          <w:spacing w:val="-9"/>
        </w:rPr>
        <w:t xml:space="preserve"> </w:t>
      </w:r>
      <w:r>
        <w:t>музыкальные</w:t>
      </w:r>
      <w:r>
        <w:rPr>
          <w:spacing w:val="-8"/>
        </w:rPr>
        <w:t xml:space="preserve"> </w:t>
      </w:r>
      <w:r>
        <w:t>инструменты</w:t>
      </w:r>
      <w:r>
        <w:rPr>
          <w:spacing w:val="-4"/>
        </w:rPr>
        <w:t xml:space="preserve"> </w:t>
      </w:r>
      <w:r>
        <w:t>(1–3</w:t>
      </w:r>
      <w:r>
        <w:rPr>
          <w:spacing w:val="-5"/>
        </w:rPr>
        <w:t xml:space="preserve"> </w:t>
      </w:r>
      <w:r>
        <w:rPr>
          <w:spacing w:val="-2"/>
        </w:rPr>
        <w:t>часа).</w:t>
      </w:r>
    </w:p>
    <w:p w14:paraId="14423EC5">
      <w:pPr>
        <w:pStyle w:val="8"/>
        <w:spacing w:after="0"/>
        <w:sectPr>
          <w:pgSz w:w="11920" w:h="16850"/>
          <w:pgMar w:top="1020" w:right="0" w:bottom="1400" w:left="425" w:header="0" w:footer="1139" w:gutter="0"/>
          <w:cols w:space="720" w:num="1"/>
        </w:sectPr>
      </w:pPr>
    </w:p>
    <w:p w14:paraId="5121A8D2">
      <w:pPr>
        <w:pStyle w:val="8"/>
        <w:spacing w:before="77" w:line="242" w:lineRule="auto"/>
        <w:ind w:right="885" w:firstLine="707"/>
        <w:jc w:val="left"/>
      </w:pPr>
      <w:r>
        <w:t>Содержание:</w:t>
      </w:r>
      <w:r>
        <w:rPr>
          <w:spacing w:val="37"/>
        </w:rPr>
        <w:t xml:space="preserve"> </w:t>
      </w:r>
      <w:r>
        <w:t>Народные</w:t>
      </w:r>
      <w:r>
        <w:rPr>
          <w:spacing w:val="34"/>
        </w:rPr>
        <w:t xml:space="preserve"> </w:t>
      </w:r>
      <w:r>
        <w:t>музыкальные</w:t>
      </w:r>
      <w:r>
        <w:rPr>
          <w:spacing w:val="35"/>
        </w:rPr>
        <w:t xml:space="preserve"> </w:t>
      </w:r>
      <w:r>
        <w:t>инструменты</w:t>
      </w:r>
      <w:r>
        <w:rPr>
          <w:spacing w:val="37"/>
        </w:rPr>
        <w:t xml:space="preserve"> </w:t>
      </w:r>
      <w:r>
        <w:t>(балалайка,</w:t>
      </w:r>
      <w:r>
        <w:rPr>
          <w:spacing w:val="36"/>
        </w:rPr>
        <w:t xml:space="preserve"> </w:t>
      </w:r>
      <w:r>
        <w:t>рожок,</w:t>
      </w:r>
      <w:r>
        <w:rPr>
          <w:spacing w:val="36"/>
        </w:rPr>
        <w:t xml:space="preserve"> </w:t>
      </w:r>
      <w:r>
        <w:t>свирель, гусли, гармонь, ложки). Инструментальные наигрыши. Плясовые мелодии.</w:t>
      </w:r>
    </w:p>
    <w:p w14:paraId="4B1580A5">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60DE84E4">
      <w:pPr>
        <w:pStyle w:val="8"/>
        <w:spacing w:before="4" w:line="235" w:lineRule="auto"/>
        <w:ind w:right="885" w:firstLine="707"/>
        <w:jc w:val="left"/>
      </w:pPr>
      <w:r>
        <w:t>знакомство</w:t>
      </w:r>
      <w:r>
        <w:rPr>
          <w:spacing w:val="38"/>
        </w:rPr>
        <w:t xml:space="preserve"> </w:t>
      </w:r>
      <w:r>
        <w:t>с</w:t>
      </w:r>
      <w:r>
        <w:rPr>
          <w:spacing w:val="35"/>
        </w:rPr>
        <w:t xml:space="preserve"> </w:t>
      </w:r>
      <w:r>
        <w:t>внешним</w:t>
      </w:r>
      <w:r>
        <w:rPr>
          <w:spacing w:val="34"/>
        </w:rPr>
        <w:t xml:space="preserve"> </w:t>
      </w:r>
      <w:r>
        <w:t>видом,</w:t>
      </w:r>
      <w:r>
        <w:rPr>
          <w:spacing w:val="37"/>
        </w:rPr>
        <w:t xml:space="preserve"> </w:t>
      </w:r>
      <w:r>
        <w:t>особенностями</w:t>
      </w:r>
      <w:r>
        <w:rPr>
          <w:spacing w:val="36"/>
        </w:rPr>
        <w:t xml:space="preserve"> </w:t>
      </w:r>
      <w:r>
        <w:t>исполнения</w:t>
      </w:r>
      <w:r>
        <w:rPr>
          <w:spacing w:val="36"/>
        </w:rPr>
        <w:t xml:space="preserve"> </w:t>
      </w:r>
      <w:r>
        <w:t>и</w:t>
      </w:r>
      <w:r>
        <w:rPr>
          <w:spacing w:val="35"/>
        </w:rPr>
        <w:t xml:space="preserve"> </w:t>
      </w:r>
      <w:r>
        <w:t>звучания</w:t>
      </w:r>
      <w:r>
        <w:rPr>
          <w:spacing w:val="38"/>
        </w:rPr>
        <w:t xml:space="preserve"> </w:t>
      </w:r>
      <w:r>
        <w:t>русских народных инструментов;</w:t>
      </w:r>
    </w:p>
    <w:p w14:paraId="004AFA43">
      <w:pPr>
        <w:pStyle w:val="8"/>
        <w:spacing w:before="9" w:line="274" w:lineRule="exact"/>
        <w:ind w:left="1985"/>
        <w:jc w:val="left"/>
      </w:pPr>
      <w:r>
        <w:t>определение</w:t>
      </w:r>
      <w:r>
        <w:rPr>
          <w:spacing w:val="-4"/>
        </w:rPr>
        <w:t xml:space="preserve"> </w:t>
      </w:r>
      <w:r>
        <w:t>на</w:t>
      </w:r>
      <w:r>
        <w:rPr>
          <w:spacing w:val="-9"/>
        </w:rPr>
        <w:t xml:space="preserve"> </w:t>
      </w:r>
      <w:r>
        <w:t>слух</w:t>
      </w:r>
      <w:r>
        <w:rPr>
          <w:spacing w:val="-6"/>
        </w:rPr>
        <w:t xml:space="preserve"> </w:t>
      </w:r>
      <w:r>
        <w:t>тембров</w:t>
      </w:r>
      <w:r>
        <w:rPr>
          <w:spacing w:val="-1"/>
        </w:rPr>
        <w:t xml:space="preserve"> </w:t>
      </w:r>
      <w:r>
        <w:rPr>
          <w:spacing w:val="-2"/>
        </w:rPr>
        <w:t>инструментов;</w:t>
      </w:r>
    </w:p>
    <w:p w14:paraId="174AA46A">
      <w:pPr>
        <w:pStyle w:val="8"/>
        <w:spacing w:line="242" w:lineRule="auto"/>
        <w:ind w:left="1985" w:right="2505"/>
        <w:jc w:val="left"/>
      </w:pPr>
      <w:r>
        <w:t>классификация на группы духовых, ударных, струнных; музыкальная</w:t>
      </w:r>
      <w:r>
        <w:rPr>
          <w:spacing w:val="-7"/>
        </w:rPr>
        <w:t xml:space="preserve"> </w:t>
      </w:r>
      <w:r>
        <w:t>викторина</w:t>
      </w:r>
      <w:r>
        <w:rPr>
          <w:spacing w:val="-13"/>
        </w:rPr>
        <w:t xml:space="preserve"> </w:t>
      </w:r>
      <w:r>
        <w:t>на</w:t>
      </w:r>
      <w:r>
        <w:rPr>
          <w:spacing w:val="-14"/>
        </w:rPr>
        <w:t xml:space="preserve"> </w:t>
      </w:r>
      <w:r>
        <w:t>знание</w:t>
      </w:r>
      <w:r>
        <w:rPr>
          <w:spacing w:val="-15"/>
        </w:rPr>
        <w:t xml:space="preserve"> </w:t>
      </w:r>
      <w:r>
        <w:t>тембров</w:t>
      </w:r>
      <w:r>
        <w:rPr>
          <w:spacing w:val="-8"/>
        </w:rPr>
        <w:t xml:space="preserve"> </w:t>
      </w:r>
      <w:r>
        <w:t>народных</w:t>
      </w:r>
      <w:r>
        <w:rPr>
          <w:spacing w:val="-12"/>
        </w:rPr>
        <w:t xml:space="preserve"> </w:t>
      </w:r>
      <w:r>
        <w:t>инструментов;</w:t>
      </w:r>
    </w:p>
    <w:p w14:paraId="4E100186">
      <w:pPr>
        <w:pStyle w:val="8"/>
        <w:spacing w:line="242" w:lineRule="auto"/>
        <w:ind w:right="848" w:firstLine="707"/>
      </w:pPr>
      <w:r>
        <w:t>двигательная игра – импровизация-подражание игре на музыкальных</w:t>
      </w:r>
      <w:r>
        <w:rPr>
          <w:spacing w:val="80"/>
        </w:rPr>
        <w:t xml:space="preserve"> </w:t>
      </w:r>
      <w:r>
        <w:rPr>
          <w:spacing w:val="-2"/>
        </w:rPr>
        <w:t>инструментах;</w:t>
      </w:r>
    </w:p>
    <w:p w14:paraId="05E5C1E7">
      <w:pPr>
        <w:pStyle w:val="8"/>
        <w:ind w:right="855" w:firstLine="707"/>
      </w:pPr>
      <w: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w:t>
      </w:r>
      <w:r>
        <w:rPr>
          <w:spacing w:val="-2"/>
        </w:rPr>
        <w:t>инструментов;</w:t>
      </w:r>
    </w:p>
    <w:p w14:paraId="577BB350">
      <w:pPr>
        <w:pStyle w:val="8"/>
        <w:spacing w:line="274"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37BD2F9C">
      <w:pPr>
        <w:pStyle w:val="8"/>
        <w:spacing w:line="242" w:lineRule="auto"/>
        <w:ind w:left="1985" w:right="2505"/>
        <w:jc w:val="left"/>
      </w:pPr>
      <w:r>
        <w:t>просмотр</w:t>
      </w:r>
      <w:r>
        <w:rPr>
          <w:spacing w:val="-15"/>
        </w:rPr>
        <w:t xml:space="preserve"> </w:t>
      </w:r>
      <w:r>
        <w:t>видеофильма</w:t>
      </w:r>
      <w:r>
        <w:rPr>
          <w:spacing w:val="-15"/>
        </w:rPr>
        <w:t xml:space="preserve"> </w:t>
      </w:r>
      <w:r>
        <w:t>о</w:t>
      </w:r>
      <w:r>
        <w:rPr>
          <w:spacing w:val="-10"/>
        </w:rPr>
        <w:t xml:space="preserve"> </w:t>
      </w:r>
      <w:r>
        <w:t>русских</w:t>
      </w:r>
      <w:r>
        <w:rPr>
          <w:spacing w:val="-15"/>
        </w:rPr>
        <w:t xml:space="preserve"> </w:t>
      </w:r>
      <w:r>
        <w:t>музыкальных</w:t>
      </w:r>
      <w:r>
        <w:rPr>
          <w:spacing w:val="-13"/>
        </w:rPr>
        <w:t xml:space="preserve"> </w:t>
      </w:r>
      <w:r>
        <w:t>инструментах; посещение музыкального или краеведческого музея;</w:t>
      </w:r>
    </w:p>
    <w:p w14:paraId="3E82DADE">
      <w:pPr>
        <w:pStyle w:val="8"/>
        <w:spacing w:line="242" w:lineRule="auto"/>
        <w:ind w:left="1985" w:right="3146"/>
        <w:jc w:val="left"/>
      </w:pPr>
      <w:r>
        <w:t>освоение</w:t>
      </w:r>
      <w:r>
        <w:rPr>
          <w:spacing w:val="-12"/>
        </w:rPr>
        <w:t xml:space="preserve"> </w:t>
      </w:r>
      <w:r>
        <w:t>простейших</w:t>
      </w:r>
      <w:r>
        <w:rPr>
          <w:spacing w:val="-13"/>
        </w:rPr>
        <w:t xml:space="preserve"> </w:t>
      </w:r>
      <w:r>
        <w:t>навыков</w:t>
      </w:r>
      <w:r>
        <w:rPr>
          <w:spacing w:val="-14"/>
        </w:rPr>
        <w:t xml:space="preserve"> </w:t>
      </w:r>
      <w:r>
        <w:t>игры</w:t>
      </w:r>
      <w:r>
        <w:rPr>
          <w:spacing w:val="-14"/>
        </w:rPr>
        <w:t xml:space="preserve"> </w:t>
      </w:r>
      <w:r>
        <w:t>на</w:t>
      </w:r>
      <w:r>
        <w:rPr>
          <w:spacing w:val="-13"/>
        </w:rPr>
        <w:t xml:space="preserve"> </w:t>
      </w:r>
      <w:r>
        <w:t>свирели,</w:t>
      </w:r>
      <w:r>
        <w:rPr>
          <w:spacing w:val="-9"/>
        </w:rPr>
        <w:t xml:space="preserve"> </w:t>
      </w:r>
      <w:r>
        <w:t>ложках. Сказки, мифы и легенды (1–3 часа).</w:t>
      </w:r>
    </w:p>
    <w:p w14:paraId="2A0B1D28">
      <w:pPr>
        <w:pStyle w:val="8"/>
        <w:spacing w:line="242" w:lineRule="auto"/>
        <w:ind w:right="885" w:firstLine="707"/>
        <w:jc w:val="left"/>
      </w:pPr>
      <w:r>
        <w:t>Содержание:</w:t>
      </w:r>
      <w:r>
        <w:rPr>
          <w:spacing w:val="38"/>
        </w:rPr>
        <w:t xml:space="preserve"> </w:t>
      </w:r>
      <w:r>
        <w:t>Народные</w:t>
      </w:r>
      <w:r>
        <w:rPr>
          <w:spacing w:val="35"/>
        </w:rPr>
        <w:t xml:space="preserve"> </w:t>
      </w:r>
      <w:r>
        <w:t>сказители.</w:t>
      </w:r>
      <w:r>
        <w:rPr>
          <w:spacing w:val="35"/>
        </w:rPr>
        <w:t xml:space="preserve"> </w:t>
      </w:r>
      <w:r>
        <w:t>Русские</w:t>
      </w:r>
      <w:r>
        <w:rPr>
          <w:spacing w:val="36"/>
        </w:rPr>
        <w:t xml:space="preserve"> </w:t>
      </w:r>
      <w:r>
        <w:t>народные</w:t>
      </w:r>
      <w:r>
        <w:rPr>
          <w:spacing w:val="36"/>
        </w:rPr>
        <w:t xml:space="preserve"> </w:t>
      </w:r>
      <w:r>
        <w:t>сказания,</w:t>
      </w:r>
      <w:r>
        <w:rPr>
          <w:spacing w:val="37"/>
        </w:rPr>
        <w:t xml:space="preserve"> </w:t>
      </w:r>
      <w:r>
        <w:t>былины.</w:t>
      </w:r>
      <w:r>
        <w:rPr>
          <w:spacing w:val="37"/>
        </w:rPr>
        <w:t xml:space="preserve"> </w:t>
      </w:r>
      <w:r>
        <w:t>Эпос народов России. Сказки и легенды о музыке и музыкантах.</w:t>
      </w:r>
    </w:p>
    <w:p w14:paraId="6623680C">
      <w:pPr>
        <w:pStyle w:val="8"/>
        <w:spacing w:line="274" w:lineRule="exact"/>
        <w:ind w:left="1985"/>
        <w:jc w:val="left"/>
      </w:pPr>
      <w:r>
        <w:t>Виды</w:t>
      </w:r>
      <w:r>
        <w:rPr>
          <w:spacing w:val="-8"/>
        </w:rPr>
        <w:t xml:space="preserve"> </w:t>
      </w:r>
      <w:r>
        <w:t>деятельности</w:t>
      </w:r>
      <w:r>
        <w:rPr>
          <w:spacing w:val="-14"/>
        </w:rPr>
        <w:t xml:space="preserve"> </w:t>
      </w:r>
      <w:r>
        <w:rPr>
          <w:spacing w:val="-2"/>
        </w:rPr>
        <w:t>обучающихся:</w:t>
      </w:r>
    </w:p>
    <w:p w14:paraId="3FD9624D">
      <w:pPr>
        <w:pStyle w:val="8"/>
        <w:spacing w:line="275" w:lineRule="exact"/>
        <w:ind w:left="1985"/>
        <w:jc w:val="left"/>
      </w:pPr>
      <w:r>
        <w:t>знакомство</w:t>
      </w:r>
      <w:r>
        <w:rPr>
          <w:spacing w:val="-1"/>
        </w:rPr>
        <w:t xml:space="preserve"> </w:t>
      </w:r>
      <w:r>
        <w:t>с</w:t>
      </w:r>
      <w:r>
        <w:rPr>
          <w:spacing w:val="-12"/>
        </w:rPr>
        <w:t xml:space="preserve"> </w:t>
      </w:r>
      <w:r>
        <w:t>манерой</w:t>
      </w:r>
      <w:r>
        <w:rPr>
          <w:spacing w:val="-7"/>
        </w:rPr>
        <w:t xml:space="preserve"> </w:t>
      </w:r>
      <w:r>
        <w:t>сказывания</w:t>
      </w:r>
      <w:r>
        <w:rPr>
          <w:spacing w:val="-7"/>
        </w:rPr>
        <w:t xml:space="preserve"> </w:t>
      </w:r>
      <w:r>
        <w:rPr>
          <w:spacing w:val="-2"/>
        </w:rPr>
        <w:t>нараспев;</w:t>
      </w:r>
    </w:p>
    <w:p w14:paraId="6CA1F65B">
      <w:pPr>
        <w:pStyle w:val="8"/>
        <w:spacing w:line="272" w:lineRule="exact"/>
        <w:ind w:left="1985"/>
        <w:jc w:val="left"/>
      </w:pPr>
      <w:r>
        <w:t>слушание</w:t>
      </w:r>
      <w:r>
        <w:rPr>
          <w:spacing w:val="-14"/>
        </w:rPr>
        <w:t xml:space="preserve"> </w:t>
      </w:r>
      <w:r>
        <w:t>сказок,</w:t>
      </w:r>
      <w:r>
        <w:rPr>
          <w:spacing w:val="-7"/>
        </w:rPr>
        <w:t xml:space="preserve"> </w:t>
      </w:r>
      <w:r>
        <w:t>былин,</w:t>
      </w:r>
      <w:r>
        <w:rPr>
          <w:spacing w:val="-11"/>
        </w:rPr>
        <w:t xml:space="preserve"> </w:t>
      </w:r>
      <w:r>
        <w:t>эпических</w:t>
      </w:r>
      <w:r>
        <w:rPr>
          <w:spacing w:val="-11"/>
        </w:rPr>
        <w:t xml:space="preserve"> </w:t>
      </w:r>
      <w:r>
        <w:t>сказаний,</w:t>
      </w:r>
      <w:r>
        <w:rPr>
          <w:spacing w:val="-9"/>
        </w:rPr>
        <w:t xml:space="preserve"> </w:t>
      </w:r>
      <w:r>
        <w:t>рассказываемых</w:t>
      </w:r>
      <w:r>
        <w:rPr>
          <w:spacing w:val="-8"/>
        </w:rPr>
        <w:t xml:space="preserve"> </w:t>
      </w:r>
      <w:r>
        <w:rPr>
          <w:spacing w:val="-2"/>
        </w:rPr>
        <w:t>нараспев;</w:t>
      </w:r>
    </w:p>
    <w:p w14:paraId="6AB82B46">
      <w:pPr>
        <w:pStyle w:val="8"/>
        <w:tabs>
          <w:tab w:val="left" w:pos="5350"/>
          <w:tab w:val="left" w:pos="7276"/>
          <w:tab w:val="left" w:pos="9530"/>
        </w:tabs>
        <w:spacing w:line="237" w:lineRule="auto"/>
        <w:ind w:right="865" w:firstLine="707"/>
        <w:jc w:val="left"/>
      </w:pPr>
      <w:r>
        <w:t>в</w:t>
      </w:r>
      <w:r>
        <w:rPr>
          <w:spacing w:val="40"/>
        </w:rPr>
        <w:t xml:space="preserve"> </w:t>
      </w:r>
      <w:r>
        <w:t>инструментальной</w:t>
      </w:r>
      <w:r>
        <w:rPr>
          <w:spacing w:val="40"/>
        </w:rPr>
        <w:t xml:space="preserve"> </w:t>
      </w:r>
      <w:r>
        <w:t>музыке</w:t>
      </w:r>
      <w:r>
        <w:tab/>
      </w:r>
      <w:r>
        <w:t>определение</w:t>
      </w:r>
      <w:r>
        <w:rPr>
          <w:spacing w:val="40"/>
        </w:rPr>
        <w:t xml:space="preserve"> </w:t>
      </w:r>
      <w:r>
        <w:t>на</w:t>
      </w:r>
      <w:r>
        <w:tab/>
      </w:r>
      <w:r>
        <w:t>слух</w:t>
      </w:r>
      <w:r>
        <w:rPr>
          <w:spacing w:val="40"/>
        </w:rPr>
        <w:t xml:space="preserve"> </w:t>
      </w:r>
      <w:r>
        <w:t>музыкальных</w:t>
      </w:r>
      <w:r>
        <w:tab/>
      </w:r>
      <w:r>
        <w:rPr>
          <w:spacing w:val="-2"/>
        </w:rPr>
        <w:t xml:space="preserve">интонаций </w:t>
      </w:r>
      <w:r>
        <w:t>речитативного характера;</w:t>
      </w:r>
    </w:p>
    <w:p w14:paraId="121F9601">
      <w:pPr>
        <w:pStyle w:val="8"/>
        <w:tabs>
          <w:tab w:val="left" w:pos="3173"/>
          <w:tab w:val="left" w:pos="4819"/>
          <w:tab w:val="left" w:pos="5209"/>
          <w:tab w:val="left" w:pos="7059"/>
          <w:tab w:val="left" w:pos="8752"/>
          <w:tab w:val="left" w:pos="9155"/>
        </w:tabs>
        <w:spacing w:line="237" w:lineRule="auto"/>
        <w:ind w:right="878" w:firstLine="707"/>
        <w:jc w:val="left"/>
      </w:pPr>
      <w:r>
        <w:rPr>
          <w:spacing w:val="-2"/>
        </w:rPr>
        <w:t>создание</w:t>
      </w:r>
      <w:r>
        <w:tab/>
      </w:r>
      <w:r>
        <w:rPr>
          <w:spacing w:val="-2"/>
        </w:rPr>
        <w:t>иллюстраций</w:t>
      </w:r>
      <w:r>
        <w:tab/>
      </w:r>
      <w:r>
        <w:rPr>
          <w:spacing w:val="-10"/>
        </w:rPr>
        <w:t>к</w:t>
      </w:r>
      <w:r>
        <w:tab/>
      </w:r>
      <w:r>
        <w:rPr>
          <w:spacing w:val="-2"/>
        </w:rPr>
        <w:t>прослушанным</w:t>
      </w:r>
      <w:r>
        <w:tab/>
      </w:r>
      <w:r>
        <w:rPr>
          <w:spacing w:val="-2"/>
        </w:rPr>
        <w:t>музыкальным</w:t>
      </w:r>
      <w:r>
        <w:tab/>
      </w:r>
      <w:r>
        <w:rPr>
          <w:spacing w:val="-10"/>
        </w:rPr>
        <w:t>и</w:t>
      </w:r>
      <w:r>
        <w:tab/>
      </w:r>
      <w:r>
        <w:rPr>
          <w:spacing w:val="-2"/>
        </w:rPr>
        <w:t>литературным произведениям;</w:t>
      </w:r>
    </w:p>
    <w:p w14:paraId="001F5821">
      <w:pPr>
        <w:pStyle w:val="8"/>
        <w:spacing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2EE6DF9B">
      <w:pPr>
        <w:pStyle w:val="8"/>
        <w:ind w:left="1985" w:right="1810"/>
      </w:pPr>
      <w:r>
        <w:t>просмотр фильмов, мультфильмов, созданных на основе былин, сказаний; речитативная</w:t>
      </w:r>
      <w:r>
        <w:rPr>
          <w:spacing w:val="-1"/>
        </w:rPr>
        <w:t xml:space="preserve"> </w:t>
      </w:r>
      <w:r>
        <w:t>импровизация</w:t>
      </w:r>
      <w:r>
        <w:rPr>
          <w:spacing w:val="-3"/>
        </w:rPr>
        <w:t xml:space="preserve"> </w:t>
      </w:r>
      <w:r>
        <w:t>–</w:t>
      </w:r>
      <w:r>
        <w:rPr>
          <w:spacing w:val="-2"/>
        </w:rPr>
        <w:t xml:space="preserve"> </w:t>
      </w:r>
      <w:r>
        <w:t>чтение</w:t>
      </w:r>
      <w:r>
        <w:rPr>
          <w:spacing w:val="-5"/>
        </w:rPr>
        <w:t xml:space="preserve"> </w:t>
      </w:r>
      <w:r>
        <w:t>нараспев</w:t>
      </w:r>
      <w:r>
        <w:rPr>
          <w:spacing w:val="-7"/>
        </w:rPr>
        <w:t xml:space="preserve"> </w:t>
      </w:r>
      <w:r>
        <w:t>фрагмента</w:t>
      </w:r>
      <w:r>
        <w:rPr>
          <w:spacing w:val="-4"/>
        </w:rPr>
        <w:t xml:space="preserve"> </w:t>
      </w:r>
      <w:r>
        <w:t>сказки,</w:t>
      </w:r>
      <w:r>
        <w:rPr>
          <w:spacing w:val="-1"/>
        </w:rPr>
        <w:t xml:space="preserve"> </w:t>
      </w:r>
      <w:r>
        <w:t>былины. Жанры музыкального фольклора (2–4 часа).</w:t>
      </w:r>
    </w:p>
    <w:p w14:paraId="197AE2FF">
      <w:pPr>
        <w:pStyle w:val="8"/>
        <w:spacing w:line="237" w:lineRule="auto"/>
        <w:ind w:right="885" w:firstLine="707"/>
        <w:jc w:val="left"/>
      </w:pPr>
      <w:r>
        <w:t>Содержание:</w:t>
      </w:r>
      <w:r>
        <w:rPr>
          <w:spacing w:val="-4"/>
        </w:rPr>
        <w:t xml:space="preserve"> </w:t>
      </w:r>
      <w:r>
        <w:t>Фольклорные</w:t>
      </w:r>
      <w:r>
        <w:rPr>
          <w:spacing w:val="-6"/>
        </w:rPr>
        <w:t xml:space="preserve"> </w:t>
      </w:r>
      <w:r>
        <w:t>жанры,</w:t>
      </w:r>
      <w:r>
        <w:rPr>
          <w:spacing w:val="-4"/>
        </w:rPr>
        <w:t xml:space="preserve"> </w:t>
      </w:r>
      <w:r>
        <w:t>общие</w:t>
      </w:r>
      <w:r>
        <w:rPr>
          <w:spacing w:val="-5"/>
        </w:rPr>
        <w:t xml:space="preserve"> </w:t>
      </w:r>
      <w:r>
        <w:t>для</w:t>
      </w:r>
      <w:r>
        <w:rPr>
          <w:spacing w:val="-4"/>
        </w:rPr>
        <w:t xml:space="preserve"> </w:t>
      </w:r>
      <w:r>
        <w:t>всех</w:t>
      </w:r>
      <w:r>
        <w:rPr>
          <w:spacing w:val="-1"/>
        </w:rPr>
        <w:t xml:space="preserve"> </w:t>
      </w:r>
      <w:r>
        <w:t>народов:</w:t>
      </w:r>
      <w:r>
        <w:rPr>
          <w:spacing w:val="-4"/>
        </w:rPr>
        <w:t xml:space="preserve"> </w:t>
      </w:r>
      <w:r>
        <w:t>лирические,</w:t>
      </w:r>
      <w:r>
        <w:rPr>
          <w:spacing w:val="-4"/>
        </w:rPr>
        <w:t xml:space="preserve"> </w:t>
      </w:r>
      <w:r>
        <w:t>трудовые, колыбельные песни, танцы и пляски. Традиционные музыкальные инструменты.</w:t>
      </w:r>
    </w:p>
    <w:p w14:paraId="7BB7FFB3">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2DA74C7E">
      <w:pPr>
        <w:pStyle w:val="8"/>
        <w:spacing w:line="242" w:lineRule="auto"/>
        <w:ind w:right="885" w:firstLine="707"/>
        <w:jc w:val="left"/>
      </w:pPr>
      <w:r>
        <w:t>различение</w:t>
      </w:r>
      <w:r>
        <w:rPr>
          <w:spacing w:val="-3"/>
        </w:rPr>
        <w:t xml:space="preserve"> </w:t>
      </w:r>
      <w:r>
        <w:t>на</w:t>
      </w:r>
      <w:r>
        <w:rPr>
          <w:spacing w:val="-3"/>
        </w:rPr>
        <w:t xml:space="preserve"> </w:t>
      </w:r>
      <w:r>
        <w:t>слух контрастных</w:t>
      </w:r>
      <w:r>
        <w:rPr>
          <w:spacing w:val="-3"/>
        </w:rPr>
        <w:t xml:space="preserve"> </w:t>
      </w:r>
      <w:r>
        <w:t>по</w:t>
      </w:r>
      <w:r>
        <w:rPr>
          <w:spacing w:val="-5"/>
        </w:rPr>
        <w:t xml:space="preserve"> </w:t>
      </w:r>
      <w:r>
        <w:t>характеру</w:t>
      </w:r>
      <w:r>
        <w:rPr>
          <w:spacing w:val="-5"/>
        </w:rPr>
        <w:t xml:space="preserve"> </w:t>
      </w:r>
      <w:r>
        <w:t>фольклорных</w:t>
      </w:r>
      <w:r>
        <w:rPr>
          <w:spacing w:val="-1"/>
        </w:rPr>
        <w:t xml:space="preserve"> </w:t>
      </w:r>
      <w:r>
        <w:t>жанров:</w:t>
      </w:r>
      <w:r>
        <w:rPr>
          <w:spacing w:val="-5"/>
        </w:rPr>
        <w:t xml:space="preserve"> </w:t>
      </w:r>
      <w:r>
        <w:t>колыбельная, трудовая, лирическая, плясовая;</w:t>
      </w:r>
    </w:p>
    <w:p w14:paraId="7E46B2B0">
      <w:pPr>
        <w:pStyle w:val="8"/>
        <w:spacing w:line="242" w:lineRule="auto"/>
        <w:ind w:right="885" w:firstLine="707"/>
        <w:jc w:val="left"/>
      </w:pPr>
      <w:r>
        <w:t>определение,</w:t>
      </w:r>
      <w:r>
        <w:rPr>
          <w:spacing w:val="40"/>
        </w:rPr>
        <w:t xml:space="preserve"> </w:t>
      </w:r>
      <w:r>
        <w:t>характеристика</w:t>
      </w:r>
      <w:r>
        <w:rPr>
          <w:spacing w:val="40"/>
        </w:rPr>
        <w:t xml:space="preserve"> </w:t>
      </w:r>
      <w:r>
        <w:t>типичных</w:t>
      </w:r>
      <w:r>
        <w:rPr>
          <w:spacing w:val="40"/>
        </w:rPr>
        <w:t xml:space="preserve"> </w:t>
      </w:r>
      <w:r>
        <w:t>элементов</w:t>
      </w:r>
      <w:r>
        <w:rPr>
          <w:spacing w:val="40"/>
        </w:rPr>
        <w:t xml:space="preserve"> </w:t>
      </w:r>
      <w:r>
        <w:t>музыкального</w:t>
      </w:r>
      <w:r>
        <w:rPr>
          <w:spacing w:val="40"/>
        </w:rPr>
        <w:t xml:space="preserve"> </w:t>
      </w:r>
      <w:r>
        <w:t>языка</w:t>
      </w:r>
      <w:r>
        <w:rPr>
          <w:spacing w:val="40"/>
        </w:rPr>
        <w:t xml:space="preserve"> </w:t>
      </w:r>
      <w:r>
        <w:t>(темп, ритм, мелодия, динамика), состава исполнителей;</w:t>
      </w:r>
    </w:p>
    <w:p w14:paraId="37248453">
      <w:pPr>
        <w:pStyle w:val="8"/>
        <w:spacing w:line="242" w:lineRule="auto"/>
        <w:ind w:right="885" w:firstLine="707"/>
        <w:jc w:val="left"/>
      </w:pPr>
      <w:r>
        <w:t>определение</w:t>
      </w:r>
      <w:r>
        <w:rPr>
          <w:spacing w:val="40"/>
        </w:rPr>
        <w:t xml:space="preserve"> </w:t>
      </w:r>
      <w:r>
        <w:t>тембра</w:t>
      </w:r>
      <w:r>
        <w:rPr>
          <w:spacing w:val="40"/>
        </w:rPr>
        <w:t xml:space="preserve"> </w:t>
      </w:r>
      <w:r>
        <w:t>музыкальных</w:t>
      </w:r>
      <w:r>
        <w:rPr>
          <w:spacing w:val="40"/>
        </w:rPr>
        <w:t xml:space="preserve"> </w:t>
      </w:r>
      <w:r>
        <w:t>инструментов,</w:t>
      </w:r>
      <w:r>
        <w:rPr>
          <w:spacing w:val="38"/>
        </w:rPr>
        <w:t xml:space="preserve"> </w:t>
      </w:r>
      <w:r>
        <w:t>отнесение</w:t>
      </w:r>
      <w:r>
        <w:rPr>
          <w:spacing w:val="36"/>
        </w:rPr>
        <w:t xml:space="preserve"> </w:t>
      </w:r>
      <w:r>
        <w:t>к</w:t>
      </w:r>
      <w:r>
        <w:rPr>
          <w:spacing w:val="37"/>
        </w:rPr>
        <w:t xml:space="preserve"> </w:t>
      </w:r>
      <w:r>
        <w:t>одной</w:t>
      </w:r>
      <w:r>
        <w:rPr>
          <w:spacing w:val="40"/>
        </w:rPr>
        <w:t xml:space="preserve"> </w:t>
      </w:r>
      <w:r>
        <w:t>из</w:t>
      </w:r>
      <w:r>
        <w:rPr>
          <w:spacing w:val="40"/>
        </w:rPr>
        <w:t xml:space="preserve"> </w:t>
      </w:r>
      <w:r>
        <w:t>групп (духовые, ударные, струнные);</w:t>
      </w:r>
    </w:p>
    <w:p w14:paraId="3A1D0020">
      <w:pPr>
        <w:pStyle w:val="8"/>
        <w:spacing w:line="242" w:lineRule="auto"/>
        <w:ind w:right="885" w:firstLine="707"/>
        <w:jc w:val="left"/>
      </w:pPr>
      <w:r>
        <w:t>разучивание,</w:t>
      </w:r>
      <w:r>
        <w:rPr>
          <w:spacing w:val="25"/>
        </w:rPr>
        <w:t xml:space="preserve"> </w:t>
      </w:r>
      <w:r>
        <w:t>исполнение</w:t>
      </w:r>
      <w:r>
        <w:rPr>
          <w:spacing w:val="-5"/>
        </w:rPr>
        <w:t xml:space="preserve"> </w:t>
      </w:r>
      <w:r>
        <w:t>песен</w:t>
      </w:r>
      <w:r>
        <w:rPr>
          <w:spacing w:val="-4"/>
        </w:rPr>
        <w:t xml:space="preserve"> </w:t>
      </w:r>
      <w:r>
        <w:t>разных</w:t>
      </w:r>
      <w:r>
        <w:rPr>
          <w:spacing w:val="-3"/>
        </w:rPr>
        <w:t xml:space="preserve"> </w:t>
      </w:r>
      <w:r>
        <w:t>жанров,</w:t>
      </w:r>
      <w:r>
        <w:rPr>
          <w:spacing w:val="-4"/>
        </w:rPr>
        <w:t xml:space="preserve"> </w:t>
      </w:r>
      <w:r>
        <w:t>относящихся</w:t>
      </w:r>
      <w:r>
        <w:rPr>
          <w:spacing w:val="-4"/>
        </w:rPr>
        <w:t xml:space="preserve"> </w:t>
      </w:r>
      <w:r>
        <w:t>к</w:t>
      </w:r>
      <w:r>
        <w:rPr>
          <w:spacing w:val="-4"/>
        </w:rPr>
        <w:t xml:space="preserve"> </w:t>
      </w:r>
      <w:r>
        <w:t>фольклору</w:t>
      </w:r>
      <w:r>
        <w:rPr>
          <w:spacing w:val="-9"/>
        </w:rPr>
        <w:t xml:space="preserve"> </w:t>
      </w:r>
      <w:r>
        <w:t>разных народов Российской Федерации;</w:t>
      </w:r>
    </w:p>
    <w:p w14:paraId="6682468C">
      <w:pPr>
        <w:pStyle w:val="8"/>
        <w:ind w:right="885" w:firstLine="707"/>
        <w:jc w:val="left"/>
      </w:pPr>
      <w:r>
        <w:t>импровизации,</w:t>
      </w:r>
      <w:r>
        <w:rPr>
          <w:spacing w:val="40"/>
        </w:rPr>
        <w:t xml:space="preserve"> </w:t>
      </w:r>
      <w:r>
        <w:t>сочинение</w:t>
      </w:r>
      <w:r>
        <w:rPr>
          <w:spacing w:val="40"/>
        </w:rPr>
        <w:t xml:space="preserve"> </w:t>
      </w:r>
      <w:r>
        <w:t>к</w:t>
      </w:r>
      <w:r>
        <w:rPr>
          <w:spacing w:val="40"/>
        </w:rPr>
        <w:t xml:space="preserve"> </w:t>
      </w:r>
      <w:r>
        <w:t>ним</w:t>
      </w:r>
      <w:r>
        <w:rPr>
          <w:spacing w:val="40"/>
        </w:rPr>
        <w:t xml:space="preserve"> </w:t>
      </w:r>
      <w:r>
        <w:t>ритмических</w:t>
      </w:r>
      <w:r>
        <w:rPr>
          <w:spacing w:val="40"/>
        </w:rPr>
        <w:t xml:space="preserve"> </w:t>
      </w:r>
      <w:r>
        <w:t>аккомпанементов</w:t>
      </w:r>
      <w:r>
        <w:rPr>
          <w:spacing w:val="40"/>
        </w:rPr>
        <w:t xml:space="preserve"> </w:t>
      </w:r>
      <w:r>
        <w:t>(звучащими жестами, на ударных инструментах);</w:t>
      </w:r>
    </w:p>
    <w:p w14:paraId="332134BC">
      <w:pPr>
        <w:pStyle w:val="8"/>
        <w:spacing w:line="272"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5E7EAE3B">
      <w:pPr>
        <w:pStyle w:val="8"/>
        <w:spacing w:line="237" w:lineRule="auto"/>
        <w:ind w:right="885" w:firstLine="707"/>
        <w:jc w:val="left"/>
      </w:pPr>
      <w:r>
        <w:t>исполнение</w:t>
      </w:r>
      <w:r>
        <w:rPr>
          <w:spacing w:val="37"/>
        </w:rPr>
        <w:t xml:space="preserve"> </w:t>
      </w:r>
      <w:r>
        <w:t>на</w:t>
      </w:r>
      <w:r>
        <w:rPr>
          <w:spacing w:val="31"/>
        </w:rPr>
        <w:t xml:space="preserve"> </w:t>
      </w:r>
      <w:r>
        <w:t>клавишных</w:t>
      </w:r>
      <w:r>
        <w:rPr>
          <w:spacing w:val="34"/>
        </w:rPr>
        <w:t xml:space="preserve"> </w:t>
      </w:r>
      <w:r>
        <w:t>или</w:t>
      </w:r>
      <w:r>
        <w:rPr>
          <w:spacing w:val="38"/>
        </w:rPr>
        <w:t xml:space="preserve"> </w:t>
      </w:r>
      <w:r>
        <w:t>духовых</w:t>
      </w:r>
      <w:r>
        <w:rPr>
          <w:spacing w:val="34"/>
        </w:rPr>
        <w:t xml:space="preserve"> </w:t>
      </w:r>
      <w:r>
        <w:t>инструментах</w:t>
      </w:r>
      <w:r>
        <w:rPr>
          <w:spacing w:val="36"/>
        </w:rPr>
        <w:t xml:space="preserve"> </w:t>
      </w:r>
      <w:r>
        <w:t>мелодий</w:t>
      </w:r>
      <w:r>
        <w:rPr>
          <w:spacing w:val="35"/>
        </w:rPr>
        <w:t xml:space="preserve"> </w:t>
      </w:r>
      <w:r>
        <w:t>народных</w:t>
      </w:r>
      <w:r>
        <w:rPr>
          <w:spacing w:val="34"/>
        </w:rPr>
        <w:t xml:space="preserve"> </w:t>
      </w:r>
      <w:r>
        <w:t>песен, прослеживание мелодии по нотной записи.</w:t>
      </w:r>
    </w:p>
    <w:p w14:paraId="3B6384CE">
      <w:pPr>
        <w:pStyle w:val="8"/>
        <w:spacing w:line="275" w:lineRule="exact"/>
        <w:ind w:left="1985"/>
        <w:jc w:val="left"/>
      </w:pPr>
      <w:r>
        <w:t>Народные</w:t>
      </w:r>
      <w:r>
        <w:rPr>
          <w:spacing w:val="-6"/>
        </w:rPr>
        <w:t xml:space="preserve"> </w:t>
      </w:r>
      <w:r>
        <w:t>праздники</w:t>
      </w:r>
      <w:r>
        <w:rPr>
          <w:spacing w:val="-1"/>
        </w:rPr>
        <w:t xml:space="preserve"> </w:t>
      </w:r>
      <w:r>
        <w:t>(1–3</w:t>
      </w:r>
      <w:r>
        <w:rPr>
          <w:spacing w:val="-7"/>
        </w:rPr>
        <w:t xml:space="preserve"> </w:t>
      </w:r>
      <w:r>
        <w:rPr>
          <w:spacing w:val="-2"/>
        </w:rPr>
        <w:t>часа).</w:t>
      </w:r>
    </w:p>
    <w:p w14:paraId="27F168AE">
      <w:pPr>
        <w:pStyle w:val="8"/>
        <w:spacing w:line="242" w:lineRule="auto"/>
        <w:ind w:right="885" w:firstLine="707"/>
        <w:jc w:val="left"/>
      </w:pPr>
      <w:r>
        <w:t>Содержание:</w:t>
      </w:r>
      <w:r>
        <w:rPr>
          <w:spacing w:val="40"/>
        </w:rPr>
        <w:t xml:space="preserve"> </w:t>
      </w:r>
      <w:r>
        <w:t>Обряды,</w:t>
      </w:r>
      <w:r>
        <w:rPr>
          <w:spacing w:val="40"/>
        </w:rPr>
        <w:t xml:space="preserve"> </w:t>
      </w:r>
      <w:r>
        <w:t>игры,</w:t>
      </w:r>
      <w:r>
        <w:rPr>
          <w:spacing w:val="40"/>
        </w:rPr>
        <w:t xml:space="preserve"> </w:t>
      </w:r>
      <w:r>
        <w:t>хороводы,</w:t>
      </w:r>
      <w:r>
        <w:rPr>
          <w:spacing w:val="40"/>
        </w:rPr>
        <w:t xml:space="preserve"> </w:t>
      </w:r>
      <w:r>
        <w:t>праздничная</w:t>
      </w:r>
      <w:r>
        <w:rPr>
          <w:spacing w:val="40"/>
        </w:rPr>
        <w:t xml:space="preserve"> </w:t>
      </w:r>
      <w:r>
        <w:t>символика</w:t>
      </w:r>
      <w:r>
        <w:rPr>
          <w:spacing w:val="40"/>
        </w:rPr>
        <w:t xml:space="preserve"> </w:t>
      </w:r>
      <w:r>
        <w:t>–</w:t>
      </w:r>
      <w:r>
        <w:rPr>
          <w:spacing w:val="40"/>
        </w:rPr>
        <w:t xml:space="preserve"> </w:t>
      </w:r>
      <w:r>
        <w:t>на</w:t>
      </w:r>
      <w:r>
        <w:rPr>
          <w:spacing w:val="40"/>
        </w:rPr>
        <w:t xml:space="preserve"> </w:t>
      </w:r>
      <w:r>
        <w:t>примере</w:t>
      </w:r>
      <w:r>
        <w:rPr>
          <w:spacing w:val="80"/>
        </w:rPr>
        <w:t xml:space="preserve"> </w:t>
      </w:r>
      <w:r>
        <w:t>одного или нескольких народных праздников.</w:t>
      </w:r>
    </w:p>
    <w:p w14:paraId="185C41FA">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4F270EA4">
      <w:pPr>
        <w:pStyle w:val="8"/>
        <w:spacing w:after="0" w:line="275" w:lineRule="exact"/>
        <w:jc w:val="left"/>
        <w:sectPr>
          <w:pgSz w:w="11920" w:h="16850"/>
          <w:pgMar w:top="1020" w:right="0" w:bottom="1400" w:left="425" w:header="0" w:footer="1139" w:gutter="0"/>
          <w:cols w:space="720" w:num="1"/>
        </w:sectPr>
      </w:pPr>
    </w:p>
    <w:p w14:paraId="47CC2B08">
      <w:pPr>
        <w:pStyle w:val="8"/>
        <w:tabs>
          <w:tab w:val="left" w:pos="3418"/>
          <w:tab w:val="left" w:pos="3787"/>
          <w:tab w:val="left" w:pos="5571"/>
          <w:tab w:val="left" w:pos="6920"/>
          <w:tab w:val="left" w:pos="8228"/>
          <w:tab w:val="left" w:pos="9933"/>
        </w:tabs>
        <w:spacing w:before="77" w:line="242" w:lineRule="auto"/>
        <w:ind w:right="865" w:firstLine="707"/>
        <w:jc w:val="left"/>
      </w:pPr>
      <w:r>
        <w:rPr>
          <w:spacing w:val="-2"/>
        </w:rPr>
        <w:t>знакомство</w:t>
      </w:r>
      <w:r>
        <w:tab/>
      </w:r>
      <w:r>
        <w:rPr>
          <w:spacing w:val="-10"/>
        </w:rPr>
        <w:t>с</w:t>
      </w:r>
      <w:r>
        <w:tab/>
      </w:r>
      <w:r>
        <w:rPr>
          <w:spacing w:val="-2"/>
        </w:rPr>
        <w:t>праздничными</w:t>
      </w:r>
      <w:r>
        <w:tab/>
      </w:r>
      <w:r>
        <w:rPr>
          <w:spacing w:val="-2"/>
        </w:rPr>
        <w:t>обычаями,</w:t>
      </w:r>
      <w:r>
        <w:tab/>
      </w:r>
      <w:r>
        <w:rPr>
          <w:spacing w:val="-2"/>
        </w:rPr>
        <w:t>обрядами,</w:t>
      </w:r>
      <w:r>
        <w:tab/>
      </w:r>
      <w:r>
        <w:rPr>
          <w:spacing w:val="-2"/>
        </w:rPr>
        <w:t>бытовавшими</w:t>
      </w:r>
      <w:r>
        <w:tab/>
      </w:r>
      <w:r>
        <w:rPr>
          <w:spacing w:val="-2"/>
        </w:rPr>
        <w:t xml:space="preserve">ранееи </w:t>
      </w:r>
      <w:r>
        <w:t>сохранившимися сегодня у различных народностей Российской Федерации;</w:t>
      </w:r>
    </w:p>
    <w:p w14:paraId="303167FA">
      <w:pPr>
        <w:pStyle w:val="8"/>
        <w:spacing w:line="242" w:lineRule="auto"/>
        <w:ind w:right="885" w:firstLine="707"/>
        <w:jc w:val="left"/>
      </w:pPr>
      <w:r>
        <w:t>разучивание</w:t>
      </w:r>
      <w:r>
        <w:rPr>
          <w:spacing w:val="36"/>
        </w:rPr>
        <w:t xml:space="preserve"> </w:t>
      </w:r>
      <w:r>
        <w:t>песен,</w:t>
      </w:r>
      <w:r>
        <w:rPr>
          <w:spacing w:val="36"/>
        </w:rPr>
        <w:t xml:space="preserve"> </w:t>
      </w:r>
      <w:r>
        <w:t>реконструкция</w:t>
      </w:r>
      <w:r>
        <w:rPr>
          <w:spacing w:val="37"/>
        </w:rPr>
        <w:t xml:space="preserve"> </w:t>
      </w:r>
      <w:r>
        <w:t>фрагмента</w:t>
      </w:r>
      <w:r>
        <w:rPr>
          <w:spacing w:val="35"/>
        </w:rPr>
        <w:t xml:space="preserve"> </w:t>
      </w:r>
      <w:r>
        <w:t>обряда,</w:t>
      </w:r>
      <w:r>
        <w:rPr>
          <w:spacing w:val="40"/>
        </w:rPr>
        <w:t xml:space="preserve"> </w:t>
      </w:r>
      <w:r>
        <w:t>участие</w:t>
      </w:r>
      <w:r>
        <w:rPr>
          <w:spacing w:val="35"/>
        </w:rPr>
        <w:t xml:space="preserve"> </w:t>
      </w:r>
      <w:r>
        <w:t>в</w:t>
      </w:r>
      <w:r>
        <w:rPr>
          <w:spacing w:val="35"/>
        </w:rPr>
        <w:t xml:space="preserve"> </w:t>
      </w:r>
      <w:r>
        <w:t>коллективной традиционной игре;</w:t>
      </w:r>
    </w:p>
    <w:p w14:paraId="0A852263">
      <w:pPr>
        <w:pStyle w:val="8"/>
        <w:spacing w:line="272"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229432B5">
      <w:pPr>
        <w:pStyle w:val="8"/>
        <w:spacing w:before="1" w:line="235" w:lineRule="auto"/>
        <w:ind w:right="885" w:firstLine="707"/>
        <w:jc w:val="left"/>
      </w:pPr>
      <w:r>
        <w:t>просмотр</w:t>
      </w:r>
      <w:r>
        <w:rPr>
          <w:spacing w:val="37"/>
        </w:rPr>
        <w:t xml:space="preserve"> </w:t>
      </w:r>
      <w:r>
        <w:t>фильма</w:t>
      </w:r>
      <w:r>
        <w:rPr>
          <w:spacing w:val="35"/>
        </w:rPr>
        <w:t xml:space="preserve"> </w:t>
      </w:r>
      <w:r>
        <w:t>(мультфильма),</w:t>
      </w:r>
      <w:r>
        <w:rPr>
          <w:spacing w:val="36"/>
        </w:rPr>
        <w:t xml:space="preserve"> </w:t>
      </w:r>
      <w:r>
        <w:t>рассказывающего</w:t>
      </w:r>
      <w:r>
        <w:rPr>
          <w:spacing w:val="37"/>
        </w:rPr>
        <w:t xml:space="preserve"> </w:t>
      </w:r>
      <w:r>
        <w:t>о</w:t>
      </w:r>
      <w:r>
        <w:rPr>
          <w:spacing w:val="35"/>
        </w:rPr>
        <w:t xml:space="preserve"> </w:t>
      </w:r>
      <w:r>
        <w:t>символике</w:t>
      </w:r>
      <w:r>
        <w:rPr>
          <w:spacing w:val="35"/>
        </w:rPr>
        <w:t xml:space="preserve"> </w:t>
      </w:r>
      <w:r>
        <w:t xml:space="preserve">фольклорного </w:t>
      </w:r>
      <w:r>
        <w:rPr>
          <w:spacing w:val="-2"/>
        </w:rPr>
        <w:t>праздника;</w:t>
      </w:r>
    </w:p>
    <w:p w14:paraId="571EA491">
      <w:pPr>
        <w:pStyle w:val="8"/>
        <w:spacing w:before="9" w:line="274" w:lineRule="exact"/>
        <w:ind w:left="1985"/>
        <w:jc w:val="left"/>
      </w:pPr>
      <w:r>
        <w:t>посещение</w:t>
      </w:r>
      <w:r>
        <w:rPr>
          <w:spacing w:val="-9"/>
        </w:rPr>
        <w:t xml:space="preserve"> </w:t>
      </w:r>
      <w:r>
        <w:t>театра,</w:t>
      </w:r>
      <w:r>
        <w:rPr>
          <w:spacing w:val="-12"/>
        </w:rPr>
        <w:t xml:space="preserve"> </w:t>
      </w:r>
      <w:r>
        <w:t>театрализованного</w:t>
      </w:r>
      <w:r>
        <w:rPr>
          <w:spacing w:val="-7"/>
        </w:rPr>
        <w:t xml:space="preserve"> </w:t>
      </w:r>
      <w:r>
        <w:rPr>
          <w:spacing w:val="-2"/>
        </w:rPr>
        <w:t>представления;</w:t>
      </w:r>
    </w:p>
    <w:p w14:paraId="1495EEA5">
      <w:pPr>
        <w:pStyle w:val="8"/>
        <w:spacing w:line="242" w:lineRule="auto"/>
        <w:ind w:left="1985" w:right="2505"/>
        <w:jc w:val="left"/>
      </w:pPr>
      <w:r>
        <w:t>участие</w:t>
      </w:r>
      <w:r>
        <w:rPr>
          <w:spacing w:val="-10"/>
        </w:rPr>
        <w:t xml:space="preserve"> </w:t>
      </w:r>
      <w:r>
        <w:t>в</w:t>
      </w:r>
      <w:r>
        <w:rPr>
          <w:spacing w:val="-8"/>
        </w:rPr>
        <w:t xml:space="preserve"> </w:t>
      </w:r>
      <w:r>
        <w:t>народных</w:t>
      </w:r>
      <w:r>
        <w:rPr>
          <w:spacing w:val="-10"/>
        </w:rPr>
        <w:t xml:space="preserve"> </w:t>
      </w:r>
      <w:r>
        <w:t>гуляньях</w:t>
      </w:r>
      <w:r>
        <w:rPr>
          <w:spacing w:val="-11"/>
        </w:rPr>
        <w:t xml:space="preserve"> </w:t>
      </w:r>
      <w:r>
        <w:t>на</w:t>
      </w:r>
      <w:r>
        <w:rPr>
          <w:spacing w:val="-4"/>
        </w:rPr>
        <w:t xml:space="preserve"> </w:t>
      </w:r>
      <w:r>
        <w:t>улицах</w:t>
      </w:r>
      <w:r>
        <w:rPr>
          <w:spacing w:val="-9"/>
        </w:rPr>
        <w:t xml:space="preserve"> </w:t>
      </w:r>
      <w:r>
        <w:t>родного</w:t>
      </w:r>
      <w:r>
        <w:rPr>
          <w:spacing w:val="-8"/>
        </w:rPr>
        <w:t xml:space="preserve"> </w:t>
      </w:r>
      <w:r>
        <w:t>города,</w:t>
      </w:r>
      <w:r>
        <w:rPr>
          <w:spacing w:val="-12"/>
        </w:rPr>
        <w:t xml:space="preserve"> </w:t>
      </w:r>
      <w:r>
        <w:t>посёлка. Первые артисты, народный театр (1–3 часа).</w:t>
      </w:r>
    </w:p>
    <w:p w14:paraId="63612189">
      <w:pPr>
        <w:pStyle w:val="8"/>
        <w:spacing w:line="242" w:lineRule="auto"/>
        <w:ind w:left="1985" w:right="3277"/>
        <w:jc w:val="left"/>
      </w:pPr>
      <w:r>
        <w:t>Содержание:</w:t>
      </w:r>
      <w:r>
        <w:rPr>
          <w:spacing w:val="-15"/>
        </w:rPr>
        <w:t xml:space="preserve"> </w:t>
      </w:r>
      <w:r>
        <w:t>Скоморохи.</w:t>
      </w:r>
      <w:r>
        <w:rPr>
          <w:spacing w:val="-15"/>
        </w:rPr>
        <w:t xml:space="preserve"> </w:t>
      </w:r>
      <w:r>
        <w:t>Ярмарочный</w:t>
      </w:r>
      <w:r>
        <w:rPr>
          <w:spacing w:val="-15"/>
        </w:rPr>
        <w:t xml:space="preserve"> </w:t>
      </w:r>
      <w:r>
        <w:t>балаган.</w:t>
      </w:r>
      <w:r>
        <w:rPr>
          <w:spacing w:val="-15"/>
        </w:rPr>
        <w:t xml:space="preserve"> </w:t>
      </w:r>
      <w:r>
        <w:t>Вертеп. Виды деятельности обучающихся:</w:t>
      </w:r>
    </w:p>
    <w:p w14:paraId="23FD2924">
      <w:pPr>
        <w:pStyle w:val="8"/>
        <w:spacing w:line="242" w:lineRule="auto"/>
        <w:ind w:left="1985" w:right="4415"/>
        <w:jc w:val="left"/>
      </w:pPr>
      <w:r>
        <w:t>чтение</w:t>
      </w:r>
      <w:r>
        <w:rPr>
          <w:spacing w:val="-13"/>
        </w:rPr>
        <w:t xml:space="preserve"> </w:t>
      </w:r>
      <w:r>
        <w:t>учебных,</w:t>
      </w:r>
      <w:r>
        <w:rPr>
          <w:spacing w:val="-10"/>
        </w:rPr>
        <w:t xml:space="preserve"> </w:t>
      </w:r>
      <w:r>
        <w:t>справочных</w:t>
      </w:r>
      <w:r>
        <w:rPr>
          <w:spacing w:val="-13"/>
        </w:rPr>
        <w:t xml:space="preserve"> </w:t>
      </w:r>
      <w:r>
        <w:t>текстов</w:t>
      </w:r>
      <w:r>
        <w:rPr>
          <w:spacing w:val="-15"/>
        </w:rPr>
        <w:t xml:space="preserve"> </w:t>
      </w:r>
      <w:r>
        <w:t>по</w:t>
      </w:r>
      <w:r>
        <w:rPr>
          <w:spacing w:val="-11"/>
        </w:rPr>
        <w:t xml:space="preserve"> </w:t>
      </w:r>
      <w:r>
        <w:t>теме; диалог с учителем;</w:t>
      </w:r>
    </w:p>
    <w:p w14:paraId="246EBA7A">
      <w:pPr>
        <w:pStyle w:val="8"/>
        <w:spacing w:line="242" w:lineRule="auto"/>
        <w:ind w:left="1985" w:right="5501"/>
        <w:jc w:val="left"/>
      </w:pPr>
      <w:r>
        <w:t>разучивание,</w:t>
      </w:r>
      <w:r>
        <w:rPr>
          <w:spacing w:val="-15"/>
        </w:rPr>
        <w:t xml:space="preserve"> </w:t>
      </w:r>
      <w:r>
        <w:t>исполнение</w:t>
      </w:r>
      <w:r>
        <w:rPr>
          <w:spacing w:val="-15"/>
        </w:rPr>
        <w:t xml:space="preserve"> </w:t>
      </w:r>
      <w:r>
        <w:t>скоморошин; на выбор или факультативно:</w:t>
      </w:r>
    </w:p>
    <w:p w14:paraId="56CD7887">
      <w:pPr>
        <w:pStyle w:val="8"/>
        <w:spacing w:line="242" w:lineRule="auto"/>
        <w:ind w:left="1985" w:right="2190"/>
        <w:jc w:val="left"/>
      </w:pPr>
      <w:r>
        <w:t>просмотр</w:t>
      </w:r>
      <w:r>
        <w:rPr>
          <w:spacing w:val="-14"/>
        </w:rPr>
        <w:t xml:space="preserve"> </w:t>
      </w:r>
      <w:r>
        <w:t>фильма</w:t>
      </w:r>
      <w:r>
        <w:rPr>
          <w:spacing w:val="-14"/>
        </w:rPr>
        <w:t xml:space="preserve"> </w:t>
      </w:r>
      <w:r>
        <w:t>(мультфильма),</w:t>
      </w:r>
      <w:r>
        <w:rPr>
          <w:spacing w:val="-13"/>
        </w:rPr>
        <w:t xml:space="preserve"> </w:t>
      </w:r>
      <w:r>
        <w:t>фрагмента</w:t>
      </w:r>
      <w:r>
        <w:rPr>
          <w:spacing w:val="-15"/>
        </w:rPr>
        <w:t xml:space="preserve"> </w:t>
      </w:r>
      <w:r>
        <w:t>музыкального</w:t>
      </w:r>
      <w:r>
        <w:rPr>
          <w:spacing w:val="-12"/>
        </w:rPr>
        <w:t xml:space="preserve"> </w:t>
      </w:r>
      <w:r>
        <w:t>спектакля; творческий проект – театрализованная постановка.</w:t>
      </w:r>
    </w:p>
    <w:p w14:paraId="2845DBD8">
      <w:pPr>
        <w:pStyle w:val="8"/>
        <w:spacing w:line="273" w:lineRule="exact"/>
        <w:ind w:left="1985"/>
        <w:jc w:val="left"/>
      </w:pPr>
      <w:r>
        <w:t>Фольклор</w:t>
      </w:r>
      <w:r>
        <w:rPr>
          <w:spacing w:val="-5"/>
        </w:rPr>
        <w:t xml:space="preserve"> </w:t>
      </w:r>
      <w:r>
        <w:t>народов</w:t>
      </w:r>
      <w:r>
        <w:rPr>
          <w:spacing w:val="-6"/>
        </w:rPr>
        <w:t xml:space="preserve"> </w:t>
      </w:r>
      <w:r>
        <w:t>России</w:t>
      </w:r>
      <w:r>
        <w:rPr>
          <w:spacing w:val="-4"/>
        </w:rPr>
        <w:t xml:space="preserve"> </w:t>
      </w:r>
      <w:r>
        <w:t>(2–8</w:t>
      </w:r>
      <w:r>
        <w:rPr>
          <w:spacing w:val="-2"/>
        </w:rPr>
        <w:t xml:space="preserve"> часов).</w:t>
      </w:r>
    </w:p>
    <w:p w14:paraId="5E1818FF">
      <w:pPr>
        <w:pStyle w:val="8"/>
        <w:ind w:right="842" w:firstLine="707"/>
      </w:pPr>
      <w:r>
        <w:t xml:space="preserve">Содержание: Музыкальные традиции, особенности народной музыки республик Российской Федерации. Жанры, интонации, музыкальные инструменты, музыканты- </w:t>
      </w:r>
      <w:r>
        <w:rPr>
          <w:spacing w:val="-2"/>
        </w:rPr>
        <w:t>исполнители.</w:t>
      </w:r>
    </w:p>
    <w:p w14:paraId="2B22C9B8">
      <w:pPr>
        <w:pStyle w:val="8"/>
        <w:spacing w:line="242" w:lineRule="auto"/>
        <w:ind w:right="858" w:firstLine="707"/>
      </w:pPr>
      <w:r>
        <w:t>Виды деятельности обучающихся:знакомство с особенностями музыкального фольклора различных народностей Российской Федерации;</w:t>
      </w:r>
    </w:p>
    <w:p w14:paraId="4397C043">
      <w:pPr>
        <w:pStyle w:val="8"/>
        <w:spacing w:line="242" w:lineRule="auto"/>
        <w:ind w:right="853" w:firstLine="707"/>
      </w:pPr>
      <w:r>
        <w:t>определение характерных черт, характеристика типичных элементов музыкального языка (ритм, лад, интонации);</w:t>
      </w:r>
    </w:p>
    <w:p w14:paraId="40F543CE">
      <w:pPr>
        <w:pStyle w:val="8"/>
        <w:spacing w:line="242" w:lineRule="auto"/>
        <w:ind w:right="844" w:firstLine="707"/>
      </w:pPr>
      <w:r>
        <w:t>разучивание песен, танцев, импровизация ритмических аккомпанементов на ударных инструментах;</w:t>
      </w:r>
    </w:p>
    <w:p w14:paraId="62C7CCBF">
      <w:pPr>
        <w:pStyle w:val="8"/>
        <w:spacing w:line="272"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618F11FA">
      <w:pPr>
        <w:pStyle w:val="8"/>
        <w:spacing w:line="235" w:lineRule="auto"/>
        <w:ind w:right="862" w:firstLine="707"/>
      </w:pPr>
      <w:r>
        <w:t>исполнение на клавишных или духовых инструментах мелодий народных песен, прослеживание мелодии по нотной записи;</w:t>
      </w:r>
    </w:p>
    <w:p w14:paraId="6221275E">
      <w:pPr>
        <w:pStyle w:val="8"/>
        <w:spacing w:line="237" w:lineRule="auto"/>
        <w:ind w:right="850" w:firstLine="707"/>
      </w:pPr>
      <w:r>
        <w:t>творческие, исследовательские проекты, школьные фестивали, посвящённые музыкальному творчеству народов России.</w:t>
      </w:r>
    </w:p>
    <w:p w14:paraId="1734510D">
      <w:pPr>
        <w:pStyle w:val="8"/>
        <w:spacing w:line="275" w:lineRule="exact"/>
        <w:ind w:left="1985"/>
      </w:pPr>
      <w:r>
        <w:t>Фольклор</w:t>
      </w:r>
      <w:r>
        <w:rPr>
          <w:spacing w:val="-8"/>
        </w:rPr>
        <w:t xml:space="preserve"> </w:t>
      </w:r>
      <w:r>
        <w:t>в</w:t>
      </w:r>
      <w:r>
        <w:rPr>
          <w:spacing w:val="-9"/>
        </w:rPr>
        <w:t xml:space="preserve"> </w:t>
      </w:r>
      <w:r>
        <w:t>творчестве</w:t>
      </w:r>
      <w:r>
        <w:rPr>
          <w:spacing w:val="-4"/>
        </w:rPr>
        <w:t xml:space="preserve"> </w:t>
      </w:r>
      <w:r>
        <w:t>профессиональных</w:t>
      </w:r>
      <w:r>
        <w:rPr>
          <w:spacing w:val="-5"/>
        </w:rPr>
        <w:t xml:space="preserve"> </w:t>
      </w:r>
      <w:r>
        <w:t>музыкантов</w:t>
      </w:r>
      <w:r>
        <w:rPr>
          <w:spacing w:val="-7"/>
        </w:rPr>
        <w:t xml:space="preserve"> </w:t>
      </w:r>
      <w:r>
        <w:t>(2–8</w:t>
      </w:r>
      <w:r>
        <w:rPr>
          <w:spacing w:val="-3"/>
        </w:rPr>
        <w:t xml:space="preserve"> </w:t>
      </w:r>
      <w:r>
        <w:rPr>
          <w:spacing w:val="-2"/>
        </w:rPr>
        <w:t>часов).</w:t>
      </w:r>
    </w:p>
    <w:p w14:paraId="362E5B15">
      <w:pPr>
        <w:pStyle w:val="8"/>
        <w:spacing w:line="242" w:lineRule="auto"/>
        <w:ind w:right="846" w:firstLine="707"/>
      </w:pPr>
      <w:r>
        <w:t>Содержание: Собиратели фольклора. Народные мелодии в обработке</w:t>
      </w:r>
      <w:r>
        <w:rPr>
          <w:spacing w:val="40"/>
        </w:rPr>
        <w:t xml:space="preserve"> </w:t>
      </w:r>
      <w:r>
        <w:t>композиторов. Народные жанры, интонации как основа для композиторского творчества.</w:t>
      </w:r>
    </w:p>
    <w:p w14:paraId="47D39848">
      <w:pPr>
        <w:pStyle w:val="8"/>
        <w:spacing w:line="274"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6C48DF63">
      <w:pPr>
        <w:pStyle w:val="8"/>
        <w:spacing w:line="274" w:lineRule="exact"/>
        <w:ind w:left="1985"/>
        <w:jc w:val="left"/>
      </w:pPr>
      <w:r>
        <w:t>диалог</w:t>
      </w:r>
      <w:r>
        <w:rPr>
          <w:spacing w:val="-8"/>
        </w:rPr>
        <w:t xml:space="preserve"> </w:t>
      </w:r>
      <w:r>
        <w:t>с</w:t>
      </w:r>
      <w:r>
        <w:rPr>
          <w:spacing w:val="-1"/>
        </w:rPr>
        <w:t xml:space="preserve"> </w:t>
      </w:r>
      <w:r>
        <w:t>учителем</w:t>
      </w:r>
      <w:r>
        <w:rPr>
          <w:spacing w:val="-3"/>
        </w:rPr>
        <w:t xml:space="preserve"> </w:t>
      </w:r>
      <w:r>
        <w:t>о</w:t>
      </w:r>
      <w:r>
        <w:rPr>
          <w:spacing w:val="-3"/>
        </w:rPr>
        <w:t xml:space="preserve"> </w:t>
      </w:r>
      <w:r>
        <w:t>значении</w:t>
      </w:r>
      <w:r>
        <w:rPr>
          <w:spacing w:val="-5"/>
        </w:rPr>
        <w:t xml:space="preserve"> </w:t>
      </w:r>
      <w:r>
        <w:rPr>
          <w:spacing w:val="-2"/>
        </w:rPr>
        <w:t>фольклористики;</w:t>
      </w:r>
    </w:p>
    <w:p w14:paraId="690880BD">
      <w:pPr>
        <w:pStyle w:val="8"/>
        <w:spacing w:line="274" w:lineRule="exact"/>
        <w:ind w:left="1985"/>
        <w:jc w:val="left"/>
      </w:pPr>
      <w:r>
        <w:t>чтение</w:t>
      </w:r>
      <w:r>
        <w:rPr>
          <w:spacing w:val="-12"/>
        </w:rPr>
        <w:t xml:space="preserve"> </w:t>
      </w:r>
      <w:r>
        <w:t>учебных,</w:t>
      </w:r>
      <w:r>
        <w:rPr>
          <w:spacing w:val="-6"/>
        </w:rPr>
        <w:t xml:space="preserve"> </w:t>
      </w:r>
      <w:r>
        <w:t>популярных</w:t>
      </w:r>
      <w:r>
        <w:rPr>
          <w:spacing w:val="-10"/>
        </w:rPr>
        <w:t xml:space="preserve"> </w:t>
      </w:r>
      <w:r>
        <w:t>текстов</w:t>
      </w:r>
      <w:r>
        <w:rPr>
          <w:spacing w:val="-11"/>
        </w:rPr>
        <w:t xml:space="preserve"> </w:t>
      </w:r>
      <w:r>
        <w:t>о</w:t>
      </w:r>
      <w:r>
        <w:rPr>
          <w:spacing w:val="-4"/>
        </w:rPr>
        <w:t xml:space="preserve"> </w:t>
      </w:r>
      <w:r>
        <w:t>собирателях</w:t>
      </w:r>
      <w:r>
        <w:rPr>
          <w:spacing w:val="-8"/>
        </w:rPr>
        <w:t xml:space="preserve"> </w:t>
      </w:r>
      <w:r>
        <w:rPr>
          <w:spacing w:val="-2"/>
        </w:rPr>
        <w:t>фольклора;</w:t>
      </w:r>
    </w:p>
    <w:p w14:paraId="019B35B6">
      <w:pPr>
        <w:pStyle w:val="8"/>
        <w:spacing w:line="235" w:lineRule="auto"/>
        <w:ind w:right="885" w:firstLine="707"/>
        <w:jc w:val="left"/>
      </w:pPr>
      <w:r>
        <w:t>слушание</w:t>
      </w:r>
      <w:r>
        <w:rPr>
          <w:spacing w:val="80"/>
        </w:rPr>
        <w:t xml:space="preserve"> </w:t>
      </w:r>
      <w:r>
        <w:t>музыки,</w:t>
      </w:r>
      <w:r>
        <w:rPr>
          <w:spacing w:val="80"/>
        </w:rPr>
        <w:t xml:space="preserve"> </w:t>
      </w:r>
      <w:r>
        <w:t>созданной</w:t>
      </w:r>
      <w:r>
        <w:rPr>
          <w:spacing w:val="80"/>
        </w:rPr>
        <w:t xml:space="preserve"> </w:t>
      </w:r>
      <w:r>
        <w:t>композиторами</w:t>
      </w:r>
      <w:r>
        <w:rPr>
          <w:spacing w:val="80"/>
        </w:rPr>
        <w:t xml:space="preserve"> </w:t>
      </w:r>
      <w:r>
        <w:t>на</w:t>
      </w:r>
      <w:r>
        <w:rPr>
          <w:spacing w:val="40"/>
        </w:rPr>
        <w:t xml:space="preserve"> </w:t>
      </w:r>
      <w:r>
        <w:t>основе</w:t>
      </w:r>
      <w:r>
        <w:rPr>
          <w:spacing w:val="80"/>
        </w:rPr>
        <w:t xml:space="preserve"> </w:t>
      </w:r>
      <w:r>
        <w:t>народных</w:t>
      </w:r>
      <w:r>
        <w:rPr>
          <w:spacing w:val="40"/>
        </w:rPr>
        <w:t xml:space="preserve"> </w:t>
      </w:r>
      <w:r>
        <w:t xml:space="preserve">жанрови </w:t>
      </w:r>
      <w:r>
        <w:rPr>
          <w:spacing w:val="-2"/>
        </w:rPr>
        <w:t>интонаций;</w:t>
      </w:r>
    </w:p>
    <w:p w14:paraId="1936CD55">
      <w:pPr>
        <w:pStyle w:val="8"/>
        <w:spacing w:line="275" w:lineRule="exact"/>
        <w:ind w:left="1985"/>
        <w:jc w:val="left"/>
      </w:pPr>
      <w:r>
        <w:t>определение</w:t>
      </w:r>
      <w:r>
        <w:rPr>
          <w:spacing w:val="-10"/>
        </w:rPr>
        <w:t xml:space="preserve"> </w:t>
      </w:r>
      <w:r>
        <w:t>приёмов</w:t>
      </w:r>
      <w:r>
        <w:rPr>
          <w:spacing w:val="-12"/>
        </w:rPr>
        <w:t xml:space="preserve"> </w:t>
      </w:r>
      <w:r>
        <w:t>обработки,</w:t>
      </w:r>
      <w:r>
        <w:rPr>
          <w:spacing w:val="-8"/>
        </w:rPr>
        <w:t xml:space="preserve"> </w:t>
      </w:r>
      <w:r>
        <w:t>развития</w:t>
      </w:r>
      <w:r>
        <w:rPr>
          <w:spacing w:val="-11"/>
        </w:rPr>
        <w:t xml:space="preserve"> </w:t>
      </w:r>
      <w:r>
        <w:t>народных</w:t>
      </w:r>
      <w:r>
        <w:rPr>
          <w:spacing w:val="-6"/>
        </w:rPr>
        <w:t xml:space="preserve"> </w:t>
      </w:r>
      <w:r>
        <w:rPr>
          <w:spacing w:val="-2"/>
        </w:rPr>
        <w:t>мелодий;</w:t>
      </w:r>
    </w:p>
    <w:p w14:paraId="159B2349">
      <w:pPr>
        <w:pStyle w:val="8"/>
        <w:spacing w:line="272" w:lineRule="exact"/>
        <w:ind w:left="1985"/>
        <w:jc w:val="left"/>
      </w:pPr>
      <w:r>
        <w:t>разучивание,</w:t>
      </w:r>
      <w:r>
        <w:rPr>
          <w:spacing w:val="-11"/>
        </w:rPr>
        <w:t xml:space="preserve"> </w:t>
      </w:r>
      <w:r>
        <w:t>исполнение</w:t>
      </w:r>
      <w:r>
        <w:rPr>
          <w:spacing w:val="-9"/>
        </w:rPr>
        <w:t xml:space="preserve"> </w:t>
      </w:r>
      <w:r>
        <w:t>народных</w:t>
      </w:r>
      <w:r>
        <w:rPr>
          <w:spacing w:val="-8"/>
        </w:rPr>
        <w:t xml:space="preserve"> </w:t>
      </w:r>
      <w:r>
        <w:t>песен</w:t>
      </w:r>
      <w:r>
        <w:rPr>
          <w:spacing w:val="-10"/>
        </w:rPr>
        <w:t xml:space="preserve"> </w:t>
      </w:r>
      <w:r>
        <w:t>в</w:t>
      </w:r>
      <w:r>
        <w:rPr>
          <w:spacing w:val="-8"/>
        </w:rPr>
        <w:t xml:space="preserve"> </w:t>
      </w:r>
      <w:r>
        <w:t>композиторской</w:t>
      </w:r>
      <w:r>
        <w:rPr>
          <w:spacing w:val="-13"/>
        </w:rPr>
        <w:t xml:space="preserve"> </w:t>
      </w:r>
      <w:r>
        <w:rPr>
          <w:spacing w:val="-2"/>
        </w:rPr>
        <w:t>обработке;</w:t>
      </w:r>
    </w:p>
    <w:p w14:paraId="48E63380">
      <w:pPr>
        <w:pStyle w:val="8"/>
        <w:spacing w:line="235" w:lineRule="auto"/>
        <w:ind w:right="885" w:firstLine="707"/>
        <w:jc w:val="left"/>
      </w:pPr>
      <w:r>
        <w:t>сравнение</w:t>
      </w:r>
      <w:r>
        <w:rPr>
          <w:spacing w:val="76"/>
        </w:rPr>
        <w:t xml:space="preserve"> </w:t>
      </w:r>
      <w:r>
        <w:t>звучания</w:t>
      </w:r>
      <w:r>
        <w:rPr>
          <w:spacing w:val="77"/>
        </w:rPr>
        <w:t xml:space="preserve"> </w:t>
      </w:r>
      <w:r>
        <w:t>одних</w:t>
      </w:r>
      <w:r>
        <w:rPr>
          <w:spacing w:val="79"/>
        </w:rPr>
        <w:t xml:space="preserve"> </w:t>
      </w:r>
      <w:r>
        <w:t>и</w:t>
      </w:r>
      <w:r>
        <w:rPr>
          <w:spacing w:val="77"/>
        </w:rPr>
        <w:t xml:space="preserve"> </w:t>
      </w:r>
      <w:r>
        <w:t>тех</w:t>
      </w:r>
      <w:r>
        <w:rPr>
          <w:spacing w:val="78"/>
        </w:rPr>
        <w:t xml:space="preserve"> </w:t>
      </w:r>
      <w:r>
        <w:t>же</w:t>
      </w:r>
      <w:r>
        <w:rPr>
          <w:spacing w:val="75"/>
        </w:rPr>
        <w:t xml:space="preserve"> </w:t>
      </w:r>
      <w:r>
        <w:t>мелодий</w:t>
      </w:r>
      <w:r>
        <w:rPr>
          <w:spacing w:val="78"/>
        </w:rPr>
        <w:t xml:space="preserve"> </w:t>
      </w:r>
      <w:r>
        <w:t>в</w:t>
      </w:r>
      <w:r>
        <w:rPr>
          <w:spacing w:val="75"/>
        </w:rPr>
        <w:t xml:space="preserve"> </w:t>
      </w:r>
      <w:r>
        <w:t>народном</w:t>
      </w:r>
      <w:r>
        <w:rPr>
          <w:spacing w:val="76"/>
        </w:rPr>
        <w:t xml:space="preserve"> </w:t>
      </w:r>
      <w:r>
        <w:t>и</w:t>
      </w:r>
      <w:r>
        <w:rPr>
          <w:spacing w:val="77"/>
        </w:rPr>
        <w:t xml:space="preserve"> </w:t>
      </w:r>
      <w:r>
        <w:t xml:space="preserve">композиторском </w:t>
      </w:r>
      <w:r>
        <w:rPr>
          <w:spacing w:val="-2"/>
        </w:rPr>
        <w:t>варианте;</w:t>
      </w:r>
    </w:p>
    <w:p w14:paraId="74819917">
      <w:pPr>
        <w:pStyle w:val="8"/>
        <w:spacing w:before="2" w:line="237" w:lineRule="auto"/>
        <w:ind w:left="1985" w:right="1554"/>
        <w:jc w:val="left"/>
      </w:pPr>
      <w:r>
        <w:t>обсуждение</w:t>
      </w:r>
      <w:r>
        <w:rPr>
          <w:spacing w:val="-11"/>
        </w:rPr>
        <w:t xml:space="preserve"> </w:t>
      </w:r>
      <w:r>
        <w:t>аргументированных</w:t>
      </w:r>
      <w:r>
        <w:rPr>
          <w:spacing w:val="-14"/>
        </w:rPr>
        <w:t xml:space="preserve"> </w:t>
      </w:r>
      <w:r>
        <w:t>оценочных</w:t>
      </w:r>
      <w:r>
        <w:rPr>
          <w:spacing w:val="-11"/>
        </w:rPr>
        <w:t xml:space="preserve"> </w:t>
      </w:r>
      <w:r>
        <w:t>суждений</w:t>
      </w:r>
      <w:r>
        <w:rPr>
          <w:spacing w:val="-4"/>
        </w:rPr>
        <w:t xml:space="preserve"> </w:t>
      </w:r>
      <w:r>
        <w:t>на</w:t>
      </w:r>
      <w:r>
        <w:rPr>
          <w:spacing w:val="-15"/>
        </w:rPr>
        <w:t xml:space="preserve"> </w:t>
      </w:r>
      <w:r>
        <w:t>основе</w:t>
      </w:r>
      <w:r>
        <w:rPr>
          <w:spacing w:val="-10"/>
        </w:rPr>
        <w:t xml:space="preserve"> </w:t>
      </w:r>
      <w:r>
        <w:t>сравнения; на выбор или факультативно:</w:t>
      </w:r>
    </w:p>
    <w:p w14:paraId="097900F6">
      <w:pPr>
        <w:pStyle w:val="8"/>
        <w:spacing w:before="4"/>
        <w:ind w:right="843" w:firstLine="707"/>
      </w:pPr>
      <w:r>
        <w:t>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работающихв соответствующих техниках росписи.</w:t>
      </w:r>
    </w:p>
    <w:p w14:paraId="13030239">
      <w:pPr>
        <w:pStyle w:val="8"/>
        <w:spacing w:after="0"/>
        <w:sectPr>
          <w:pgSz w:w="11920" w:h="16850"/>
          <w:pgMar w:top="1020" w:right="0" w:bottom="1400" w:left="425" w:header="0" w:footer="1139" w:gutter="0"/>
          <w:cols w:space="720" w:num="1"/>
        </w:sectPr>
      </w:pPr>
    </w:p>
    <w:p w14:paraId="1154CF45">
      <w:pPr>
        <w:pStyle w:val="8"/>
        <w:spacing w:before="77"/>
        <w:ind w:left="1985"/>
      </w:pPr>
      <w:r>
        <w:t>Модуль</w:t>
      </w:r>
      <w:r>
        <w:rPr>
          <w:spacing w:val="-4"/>
        </w:rPr>
        <w:t xml:space="preserve"> </w:t>
      </w:r>
      <w:r>
        <w:t>№</w:t>
      </w:r>
      <w:r>
        <w:rPr>
          <w:spacing w:val="-5"/>
        </w:rPr>
        <w:t xml:space="preserve"> </w:t>
      </w:r>
      <w:r>
        <w:t>3 «Музыка</w:t>
      </w:r>
      <w:r>
        <w:rPr>
          <w:spacing w:val="-7"/>
        </w:rPr>
        <w:t xml:space="preserve"> </w:t>
      </w:r>
      <w:r>
        <w:t>народов</w:t>
      </w:r>
      <w:r>
        <w:rPr>
          <w:spacing w:val="-8"/>
        </w:rPr>
        <w:t xml:space="preserve"> </w:t>
      </w:r>
      <w:r>
        <w:rPr>
          <w:spacing w:val="-2"/>
        </w:rPr>
        <w:t>мира».</w:t>
      </w:r>
    </w:p>
    <w:p w14:paraId="29A7A22E">
      <w:pPr>
        <w:pStyle w:val="8"/>
        <w:spacing w:before="5"/>
        <w:ind w:right="834" w:firstLine="707"/>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 прежнему актуальным. Интонационная и жанровая близость русского, украинского и белорусского фольклора, межнациональные семьис кавказскими, среднеазиатскими корнями – это реальная картина культурного разнообразия, сохраняющегося в современной России.</w:t>
      </w:r>
    </w:p>
    <w:p w14:paraId="26CAD93C">
      <w:pPr>
        <w:pStyle w:val="8"/>
        <w:ind w:right="848" w:firstLine="707"/>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принятиечерез освоение произведений искусства</w:t>
      </w:r>
      <w:r>
        <w:rPr>
          <w:spacing w:val="80"/>
        </w:rPr>
        <w:t xml:space="preserve"> </w:t>
      </w:r>
      <w:r>
        <w:t>– наиболее эффективный способ предупреждения этнических и расовых предрассудков, воспитания уваженияк представителям других народов и религий.</w:t>
      </w:r>
    </w:p>
    <w:p w14:paraId="48D6799A">
      <w:pPr>
        <w:pStyle w:val="8"/>
        <w:spacing w:before="4" w:line="274" w:lineRule="exact"/>
        <w:ind w:left="1985"/>
      </w:pPr>
      <w:r>
        <w:t>Музыка</w:t>
      </w:r>
      <w:r>
        <w:rPr>
          <w:spacing w:val="-3"/>
        </w:rPr>
        <w:t xml:space="preserve"> </w:t>
      </w:r>
      <w:r>
        <w:t>наших</w:t>
      </w:r>
      <w:r>
        <w:rPr>
          <w:spacing w:val="-4"/>
        </w:rPr>
        <w:t xml:space="preserve"> </w:t>
      </w:r>
      <w:r>
        <w:t>соседей</w:t>
      </w:r>
      <w:r>
        <w:rPr>
          <w:spacing w:val="-2"/>
        </w:rPr>
        <w:t xml:space="preserve"> </w:t>
      </w:r>
      <w:r>
        <w:t>(2–6</w:t>
      </w:r>
      <w:r>
        <w:rPr>
          <w:spacing w:val="-2"/>
        </w:rPr>
        <w:t xml:space="preserve"> часов).</w:t>
      </w:r>
    </w:p>
    <w:p w14:paraId="639CC21D">
      <w:pPr>
        <w:pStyle w:val="8"/>
        <w:spacing w:line="242" w:lineRule="auto"/>
        <w:ind w:right="855" w:firstLine="707"/>
      </w:pPr>
      <w:r>
        <w:t>Содержание: Фольклор и музыкальные традиции Белоруссии, Украины, Прибалтики (песни, танцы, обычаи, музыкальные инструменты).</w:t>
      </w:r>
    </w:p>
    <w:p w14:paraId="094B00E9">
      <w:pPr>
        <w:pStyle w:val="8"/>
        <w:spacing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34E9587C">
      <w:pPr>
        <w:pStyle w:val="8"/>
        <w:spacing w:line="274" w:lineRule="exact"/>
        <w:ind w:left="1985"/>
      </w:pPr>
      <w:r>
        <w:t>знакомство</w:t>
      </w:r>
      <w:r>
        <w:rPr>
          <w:spacing w:val="-7"/>
        </w:rPr>
        <w:t xml:space="preserve"> </w:t>
      </w:r>
      <w:r>
        <w:t>с</w:t>
      </w:r>
      <w:r>
        <w:rPr>
          <w:spacing w:val="-15"/>
        </w:rPr>
        <w:t xml:space="preserve"> </w:t>
      </w:r>
      <w:r>
        <w:t>особенностями</w:t>
      </w:r>
      <w:r>
        <w:rPr>
          <w:spacing w:val="-10"/>
        </w:rPr>
        <w:t xml:space="preserve"> </w:t>
      </w:r>
      <w:r>
        <w:t>музыкального</w:t>
      </w:r>
      <w:r>
        <w:rPr>
          <w:spacing w:val="-5"/>
        </w:rPr>
        <w:t xml:space="preserve"> </w:t>
      </w:r>
      <w:r>
        <w:t>фольклора</w:t>
      </w:r>
      <w:r>
        <w:rPr>
          <w:spacing w:val="-10"/>
        </w:rPr>
        <w:t xml:space="preserve"> </w:t>
      </w:r>
      <w:r>
        <w:t>народов</w:t>
      </w:r>
      <w:r>
        <w:rPr>
          <w:spacing w:val="-12"/>
        </w:rPr>
        <w:t xml:space="preserve"> </w:t>
      </w:r>
      <w:r>
        <w:t>других</w:t>
      </w:r>
      <w:r>
        <w:rPr>
          <w:spacing w:val="-10"/>
        </w:rPr>
        <w:t xml:space="preserve"> </w:t>
      </w:r>
      <w:r>
        <w:rPr>
          <w:spacing w:val="-2"/>
        </w:rPr>
        <w:t>стран;</w:t>
      </w:r>
    </w:p>
    <w:p w14:paraId="0765F51B">
      <w:pPr>
        <w:pStyle w:val="8"/>
        <w:spacing w:line="242" w:lineRule="auto"/>
        <w:ind w:right="857" w:firstLine="707"/>
      </w:pPr>
      <w:r>
        <w:t>определение характерных черт, типичных элементов музыкального языка (ритм, лад, интонации);</w:t>
      </w:r>
    </w:p>
    <w:p w14:paraId="1D2E9430">
      <w:pPr>
        <w:pStyle w:val="8"/>
        <w:spacing w:line="242" w:lineRule="auto"/>
        <w:ind w:right="851" w:firstLine="707"/>
      </w:pPr>
      <w:r>
        <w:t xml:space="preserve">знакомство с внешним видом, особенностями исполнения и звучания народных </w:t>
      </w:r>
      <w:r>
        <w:rPr>
          <w:spacing w:val="-2"/>
        </w:rPr>
        <w:t>инструментов;</w:t>
      </w:r>
    </w:p>
    <w:p w14:paraId="3CEBDF12">
      <w:pPr>
        <w:pStyle w:val="8"/>
        <w:spacing w:line="271" w:lineRule="exact"/>
        <w:ind w:left="1985"/>
      </w:pPr>
      <w:r>
        <w:t>определение</w:t>
      </w:r>
      <w:r>
        <w:rPr>
          <w:spacing w:val="-4"/>
        </w:rPr>
        <w:t xml:space="preserve"> </w:t>
      </w:r>
      <w:r>
        <w:t>на</w:t>
      </w:r>
      <w:r>
        <w:rPr>
          <w:spacing w:val="-9"/>
        </w:rPr>
        <w:t xml:space="preserve"> </w:t>
      </w:r>
      <w:r>
        <w:t>слух</w:t>
      </w:r>
      <w:r>
        <w:rPr>
          <w:spacing w:val="-6"/>
        </w:rPr>
        <w:t xml:space="preserve"> </w:t>
      </w:r>
      <w:r>
        <w:t>тембров</w:t>
      </w:r>
      <w:r>
        <w:rPr>
          <w:spacing w:val="-1"/>
        </w:rPr>
        <w:t xml:space="preserve"> </w:t>
      </w:r>
      <w:r>
        <w:rPr>
          <w:spacing w:val="-2"/>
        </w:rPr>
        <w:t>инструментов;</w:t>
      </w:r>
    </w:p>
    <w:p w14:paraId="28B0B0E8">
      <w:pPr>
        <w:pStyle w:val="8"/>
        <w:spacing w:line="237" w:lineRule="auto"/>
        <w:ind w:left="1985" w:right="2467"/>
      </w:pPr>
      <w:r>
        <w:t>классификация на группы духовых, ударных, струнных; музыкальная викторина</w:t>
      </w:r>
      <w:r>
        <w:rPr>
          <w:spacing w:val="-6"/>
        </w:rPr>
        <w:t xml:space="preserve"> </w:t>
      </w:r>
      <w:r>
        <w:t>на</w:t>
      </w:r>
      <w:r>
        <w:rPr>
          <w:spacing w:val="-7"/>
        </w:rPr>
        <w:t xml:space="preserve"> </w:t>
      </w:r>
      <w:r>
        <w:t>знание</w:t>
      </w:r>
      <w:r>
        <w:rPr>
          <w:spacing w:val="-8"/>
        </w:rPr>
        <w:t xml:space="preserve"> </w:t>
      </w:r>
      <w:r>
        <w:t>тембров</w:t>
      </w:r>
      <w:r>
        <w:rPr>
          <w:spacing w:val="-1"/>
        </w:rPr>
        <w:t xml:space="preserve"> </w:t>
      </w:r>
      <w:r>
        <w:t>народных</w:t>
      </w:r>
      <w:r>
        <w:rPr>
          <w:spacing w:val="-5"/>
        </w:rPr>
        <w:t xml:space="preserve"> </w:t>
      </w:r>
      <w:r>
        <w:t>инструментов;</w:t>
      </w:r>
    </w:p>
    <w:p w14:paraId="35E0EED8">
      <w:pPr>
        <w:pStyle w:val="8"/>
        <w:tabs>
          <w:tab w:val="left" w:pos="3653"/>
          <w:tab w:val="left" w:pos="4419"/>
          <w:tab w:val="left" w:pos="4851"/>
          <w:tab w:val="left" w:pos="7933"/>
          <w:tab w:val="left" w:pos="8696"/>
          <w:tab w:val="left" w:pos="9244"/>
        </w:tabs>
        <w:spacing w:line="235" w:lineRule="auto"/>
        <w:ind w:right="872" w:firstLine="707"/>
        <w:jc w:val="left"/>
      </w:pP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 инструментах;</w:t>
      </w:r>
    </w:p>
    <w:p w14:paraId="5040E7EE">
      <w:pPr>
        <w:pStyle w:val="8"/>
        <w:tabs>
          <w:tab w:val="left" w:pos="3346"/>
          <w:tab w:val="left" w:pos="4824"/>
          <w:tab w:val="left" w:pos="5960"/>
          <w:tab w:val="left" w:pos="6915"/>
          <w:tab w:val="left" w:pos="8665"/>
          <w:tab w:val="left" w:pos="9683"/>
        </w:tabs>
        <w:spacing w:before="8" w:line="235" w:lineRule="auto"/>
        <w:ind w:right="877" w:firstLine="707"/>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народовс </w:t>
      </w:r>
      <w:r>
        <w:t>фольклорными элементами народов России;</w:t>
      </w:r>
    </w:p>
    <w:p w14:paraId="7589AA6A">
      <w:pPr>
        <w:pStyle w:val="8"/>
        <w:spacing w:before="11" w:line="235" w:lineRule="auto"/>
        <w:ind w:right="885" w:firstLine="707"/>
        <w:jc w:val="left"/>
      </w:pPr>
      <w:r>
        <w:t>разучивание</w:t>
      </w:r>
      <w:r>
        <w:rPr>
          <w:spacing w:val="34"/>
        </w:rPr>
        <w:t xml:space="preserve"> </w:t>
      </w:r>
      <w:r>
        <w:t>и</w:t>
      </w:r>
      <w:r>
        <w:rPr>
          <w:spacing w:val="37"/>
        </w:rPr>
        <w:t xml:space="preserve"> </w:t>
      </w:r>
      <w:r>
        <w:t>исполнение</w:t>
      </w:r>
      <w:r>
        <w:rPr>
          <w:spacing w:val="29"/>
        </w:rPr>
        <w:t xml:space="preserve"> </w:t>
      </w:r>
      <w:r>
        <w:t>песен,</w:t>
      </w:r>
      <w:r>
        <w:rPr>
          <w:spacing w:val="37"/>
        </w:rPr>
        <w:t xml:space="preserve"> </w:t>
      </w:r>
      <w:r>
        <w:t>танцев,</w:t>
      </w:r>
      <w:r>
        <w:rPr>
          <w:spacing w:val="36"/>
        </w:rPr>
        <w:t xml:space="preserve"> </w:t>
      </w:r>
      <w:r>
        <w:t>сочинение,</w:t>
      </w:r>
      <w:r>
        <w:rPr>
          <w:spacing w:val="33"/>
        </w:rPr>
        <w:t xml:space="preserve"> </w:t>
      </w:r>
      <w:r>
        <w:t>импровизация</w:t>
      </w:r>
      <w:r>
        <w:rPr>
          <w:spacing w:val="30"/>
        </w:rPr>
        <w:t xml:space="preserve"> </w:t>
      </w:r>
      <w:r>
        <w:t>ритмических аккомпанементов к ним (с помощью звучащих жестов или на ударных инструментах);</w:t>
      </w:r>
    </w:p>
    <w:p w14:paraId="2D77C3DB">
      <w:pPr>
        <w:pStyle w:val="8"/>
        <w:spacing w:before="7" w:line="274"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22D78826">
      <w:pPr>
        <w:pStyle w:val="8"/>
        <w:tabs>
          <w:tab w:val="left" w:pos="3389"/>
          <w:tab w:val="left" w:pos="3826"/>
          <w:tab w:val="left" w:pos="5782"/>
        </w:tabs>
        <w:spacing w:line="242" w:lineRule="auto"/>
        <w:ind w:right="1050" w:firstLine="707"/>
        <w:jc w:val="left"/>
      </w:pPr>
      <w:r>
        <w:rPr>
          <w:spacing w:val="-2"/>
        </w:rPr>
        <w:t>исполнение</w:t>
      </w:r>
      <w:r>
        <w:tab/>
      </w:r>
      <w:r>
        <w:rPr>
          <w:spacing w:val="-6"/>
        </w:rPr>
        <w:t>на</w:t>
      </w:r>
      <w:r>
        <w:tab/>
      </w:r>
      <w:r>
        <w:t>клавишных</w:t>
      </w:r>
      <w:r>
        <w:rPr>
          <w:spacing w:val="40"/>
        </w:rPr>
        <w:t xml:space="preserve"> </w:t>
      </w:r>
      <w:r>
        <w:t>или</w:t>
      </w:r>
      <w:r>
        <w:tab/>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14:paraId="155C24EC">
      <w:pPr>
        <w:pStyle w:val="8"/>
        <w:tabs>
          <w:tab w:val="left" w:pos="3394"/>
          <w:tab w:val="left" w:pos="5530"/>
          <w:tab w:val="left" w:pos="6646"/>
          <w:tab w:val="left" w:pos="7900"/>
          <w:tab w:val="left" w:pos="9232"/>
        </w:tabs>
        <w:spacing w:line="242" w:lineRule="auto"/>
        <w:ind w:right="878" w:firstLine="707"/>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музыкальной культуре народов мира.</w:t>
      </w:r>
    </w:p>
    <w:p w14:paraId="294B9BA0">
      <w:pPr>
        <w:pStyle w:val="8"/>
        <w:spacing w:line="273" w:lineRule="exact"/>
        <w:ind w:left="1985"/>
        <w:jc w:val="left"/>
      </w:pPr>
      <w:r>
        <w:t>Кавказские</w:t>
      </w:r>
      <w:r>
        <w:rPr>
          <w:spacing w:val="-4"/>
        </w:rPr>
        <w:t xml:space="preserve"> </w:t>
      </w:r>
      <w:r>
        <w:t>мелодии</w:t>
      </w:r>
      <w:r>
        <w:rPr>
          <w:spacing w:val="-6"/>
        </w:rPr>
        <w:t xml:space="preserve"> </w:t>
      </w:r>
      <w:r>
        <w:t>и ритмы</w:t>
      </w:r>
      <w:r>
        <w:rPr>
          <w:spacing w:val="-5"/>
        </w:rPr>
        <w:t xml:space="preserve"> </w:t>
      </w:r>
      <w:r>
        <w:t>(2–6</w:t>
      </w:r>
      <w:r>
        <w:rPr>
          <w:spacing w:val="-4"/>
        </w:rPr>
        <w:t xml:space="preserve"> </w:t>
      </w:r>
      <w:r>
        <w:rPr>
          <w:spacing w:val="-2"/>
        </w:rPr>
        <w:t>часов).</w:t>
      </w:r>
    </w:p>
    <w:p w14:paraId="029810D6">
      <w:pPr>
        <w:pStyle w:val="8"/>
        <w:ind w:right="853" w:firstLine="707"/>
      </w:pPr>
      <w:r>
        <w:t>Содержание:</w:t>
      </w:r>
      <w:r>
        <w:rPr>
          <w:spacing w:val="40"/>
        </w:rPr>
        <w:t xml:space="preserve">  </w:t>
      </w:r>
      <w:r>
        <w:t>Музыкальные</w:t>
      </w:r>
      <w:r>
        <w:rPr>
          <w:spacing w:val="40"/>
        </w:rPr>
        <w:t xml:space="preserve">  </w:t>
      </w:r>
      <w:r>
        <w:t>традиции</w:t>
      </w:r>
      <w:r>
        <w:rPr>
          <w:spacing w:val="40"/>
        </w:rPr>
        <w:t xml:space="preserve">  </w:t>
      </w:r>
      <w:r>
        <w:t>и</w:t>
      </w:r>
      <w:r>
        <w:rPr>
          <w:spacing w:val="40"/>
        </w:rPr>
        <w:t xml:space="preserve">  </w:t>
      </w:r>
      <w:r>
        <w:t>праздники,</w:t>
      </w:r>
      <w:r>
        <w:rPr>
          <w:spacing w:val="40"/>
        </w:rPr>
        <w:t xml:space="preserve">  </w:t>
      </w:r>
      <w:r>
        <w:t>народные</w:t>
      </w:r>
      <w:r>
        <w:rPr>
          <w:spacing w:val="40"/>
        </w:rPr>
        <w:t xml:space="preserve">  </w:t>
      </w:r>
      <w:r>
        <w:t xml:space="preserve">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w:t>
      </w:r>
      <w:r>
        <w:rPr>
          <w:spacing w:val="-2"/>
        </w:rPr>
        <w:t>Кавказа.</w:t>
      </w:r>
    </w:p>
    <w:p w14:paraId="6567F2BD">
      <w:pPr>
        <w:pStyle w:val="8"/>
        <w:ind w:left="1985"/>
      </w:pPr>
      <w:r>
        <w:t>Виды</w:t>
      </w:r>
      <w:r>
        <w:rPr>
          <w:spacing w:val="-8"/>
        </w:rPr>
        <w:t xml:space="preserve"> </w:t>
      </w:r>
      <w:r>
        <w:t>деятельности</w:t>
      </w:r>
      <w:r>
        <w:rPr>
          <w:spacing w:val="-13"/>
        </w:rPr>
        <w:t xml:space="preserve"> </w:t>
      </w:r>
      <w:r>
        <w:rPr>
          <w:spacing w:val="-2"/>
        </w:rPr>
        <w:t>обучающихся:</w:t>
      </w:r>
    </w:p>
    <w:p w14:paraId="4048B3E8">
      <w:pPr>
        <w:pStyle w:val="8"/>
        <w:spacing w:line="272" w:lineRule="exact"/>
        <w:ind w:left="1985"/>
      </w:pPr>
      <w:r>
        <w:t>знакомство</w:t>
      </w:r>
      <w:r>
        <w:rPr>
          <w:spacing w:val="-7"/>
        </w:rPr>
        <w:t xml:space="preserve"> </w:t>
      </w:r>
      <w:r>
        <w:t>с</w:t>
      </w:r>
      <w:r>
        <w:rPr>
          <w:spacing w:val="-15"/>
        </w:rPr>
        <w:t xml:space="preserve"> </w:t>
      </w:r>
      <w:r>
        <w:t>особенностями</w:t>
      </w:r>
      <w:r>
        <w:rPr>
          <w:spacing w:val="-9"/>
        </w:rPr>
        <w:t xml:space="preserve"> </w:t>
      </w:r>
      <w:r>
        <w:t>музыкального</w:t>
      </w:r>
      <w:r>
        <w:rPr>
          <w:spacing w:val="-4"/>
        </w:rPr>
        <w:t xml:space="preserve"> </w:t>
      </w:r>
      <w:r>
        <w:t>фольклора</w:t>
      </w:r>
      <w:r>
        <w:rPr>
          <w:spacing w:val="-11"/>
        </w:rPr>
        <w:t xml:space="preserve"> </w:t>
      </w:r>
      <w:r>
        <w:t>народов</w:t>
      </w:r>
      <w:r>
        <w:rPr>
          <w:spacing w:val="-11"/>
        </w:rPr>
        <w:t xml:space="preserve"> </w:t>
      </w:r>
      <w:r>
        <w:t>других</w:t>
      </w:r>
      <w:r>
        <w:rPr>
          <w:spacing w:val="-10"/>
        </w:rPr>
        <w:t xml:space="preserve"> </w:t>
      </w:r>
      <w:r>
        <w:rPr>
          <w:spacing w:val="-2"/>
        </w:rPr>
        <w:t>стран;</w:t>
      </w:r>
    </w:p>
    <w:p w14:paraId="3C830B00">
      <w:pPr>
        <w:pStyle w:val="8"/>
        <w:spacing w:line="237" w:lineRule="auto"/>
        <w:ind w:right="857" w:firstLine="707"/>
      </w:pPr>
      <w:r>
        <w:t>определение характерных черт, типичных элементов музыкального языка (ритм, лад, интонации);</w:t>
      </w:r>
    </w:p>
    <w:p w14:paraId="29AFFF0E">
      <w:pPr>
        <w:pStyle w:val="8"/>
        <w:spacing w:before="7" w:line="235" w:lineRule="auto"/>
        <w:ind w:right="854" w:firstLine="707"/>
      </w:pPr>
      <w:r>
        <w:t xml:space="preserve">знакомство с внешним видом, особенностями исполнения и звучания народных </w:t>
      </w:r>
      <w:r>
        <w:rPr>
          <w:spacing w:val="-2"/>
        </w:rPr>
        <w:t>инструментов;</w:t>
      </w:r>
    </w:p>
    <w:p w14:paraId="1E9638BF">
      <w:pPr>
        <w:pStyle w:val="8"/>
        <w:spacing w:before="7"/>
        <w:ind w:left="1985"/>
      </w:pPr>
      <w:r>
        <w:t>определение</w:t>
      </w:r>
      <w:r>
        <w:rPr>
          <w:spacing w:val="-4"/>
        </w:rPr>
        <w:t xml:space="preserve"> </w:t>
      </w:r>
      <w:r>
        <w:t>на</w:t>
      </w:r>
      <w:r>
        <w:rPr>
          <w:spacing w:val="-9"/>
        </w:rPr>
        <w:t xml:space="preserve"> </w:t>
      </w:r>
      <w:r>
        <w:t>слух</w:t>
      </w:r>
      <w:r>
        <w:rPr>
          <w:spacing w:val="-6"/>
        </w:rPr>
        <w:t xml:space="preserve"> </w:t>
      </w:r>
      <w:r>
        <w:t>тембров</w:t>
      </w:r>
      <w:r>
        <w:rPr>
          <w:spacing w:val="-1"/>
        </w:rPr>
        <w:t xml:space="preserve"> </w:t>
      </w:r>
      <w:r>
        <w:rPr>
          <w:spacing w:val="-2"/>
        </w:rPr>
        <w:t>инструментов;</w:t>
      </w:r>
    </w:p>
    <w:p w14:paraId="5A18113C">
      <w:pPr>
        <w:pStyle w:val="8"/>
        <w:ind w:left="1985"/>
      </w:pPr>
      <w:r>
        <w:t>классификация</w:t>
      </w:r>
      <w:r>
        <w:rPr>
          <w:spacing w:val="-9"/>
        </w:rPr>
        <w:t xml:space="preserve"> </w:t>
      </w:r>
      <w:r>
        <w:t>на</w:t>
      </w:r>
      <w:r>
        <w:rPr>
          <w:spacing w:val="-11"/>
        </w:rPr>
        <w:t xml:space="preserve"> </w:t>
      </w:r>
      <w:r>
        <w:t>группы</w:t>
      </w:r>
      <w:r>
        <w:rPr>
          <w:spacing w:val="-8"/>
        </w:rPr>
        <w:t xml:space="preserve"> </w:t>
      </w:r>
      <w:r>
        <w:t>духовых,</w:t>
      </w:r>
      <w:r>
        <w:rPr>
          <w:spacing w:val="-5"/>
        </w:rPr>
        <w:t xml:space="preserve"> </w:t>
      </w:r>
      <w:r>
        <w:t>ударных,</w:t>
      </w:r>
      <w:r>
        <w:rPr>
          <w:spacing w:val="-4"/>
        </w:rPr>
        <w:t xml:space="preserve"> </w:t>
      </w:r>
      <w:r>
        <w:rPr>
          <w:spacing w:val="-2"/>
        </w:rPr>
        <w:t>струнных;</w:t>
      </w:r>
    </w:p>
    <w:p w14:paraId="1ED36B46">
      <w:pPr>
        <w:pStyle w:val="8"/>
        <w:spacing w:after="0"/>
        <w:sectPr>
          <w:pgSz w:w="11920" w:h="16850"/>
          <w:pgMar w:top="1020" w:right="0" w:bottom="1400" w:left="425" w:header="0" w:footer="1139" w:gutter="0"/>
          <w:cols w:space="720" w:num="1"/>
        </w:sectPr>
      </w:pPr>
    </w:p>
    <w:p w14:paraId="50A27DEA">
      <w:pPr>
        <w:pStyle w:val="8"/>
        <w:spacing w:before="77"/>
        <w:ind w:left="1985"/>
        <w:jc w:val="left"/>
      </w:pPr>
      <w:r>
        <w:t>музыкальная</w:t>
      </w:r>
      <w:r>
        <w:rPr>
          <w:spacing w:val="-10"/>
        </w:rPr>
        <w:t xml:space="preserve"> </w:t>
      </w:r>
      <w:r>
        <w:t>викторина</w:t>
      </w:r>
      <w:r>
        <w:rPr>
          <w:spacing w:val="-13"/>
        </w:rPr>
        <w:t xml:space="preserve"> </w:t>
      </w:r>
      <w:r>
        <w:t>на</w:t>
      </w:r>
      <w:r>
        <w:rPr>
          <w:spacing w:val="-12"/>
        </w:rPr>
        <w:t xml:space="preserve"> </w:t>
      </w:r>
      <w:r>
        <w:t>знание</w:t>
      </w:r>
      <w:r>
        <w:rPr>
          <w:spacing w:val="-13"/>
        </w:rPr>
        <w:t xml:space="preserve"> </w:t>
      </w:r>
      <w:r>
        <w:t>тембров</w:t>
      </w:r>
      <w:r>
        <w:rPr>
          <w:spacing w:val="-4"/>
        </w:rPr>
        <w:t xml:space="preserve"> </w:t>
      </w:r>
      <w:r>
        <w:t>народных</w:t>
      </w:r>
      <w:r>
        <w:rPr>
          <w:spacing w:val="-7"/>
        </w:rPr>
        <w:t xml:space="preserve"> </w:t>
      </w:r>
      <w:r>
        <w:rPr>
          <w:spacing w:val="-2"/>
        </w:rPr>
        <w:t>инструментов;</w:t>
      </w:r>
    </w:p>
    <w:p w14:paraId="37794867">
      <w:pPr>
        <w:pStyle w:val="8"/>
        <w:tabs>
          <w:tab w:val="left" w:pos="3653"/>
          <w:tab w:val="left" w:pos="4419"/>
          <w:tab w:val="left" w:pos="4851"/>
          <w:tab w:val="left" w:pos="7933"/>
          <w:tab w:val="left" w:pos="8696"/>
          <w:tab w:val="left" w:pos="9244"/>
        </w:tabs>
        <w:spacing w:before="8" w:line="235" w:lineRule="auto"/>
        <w:ind w:right="872" w:firstLine="707"/>
        <w:jc w:val="left"/>
      </w:pP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 инструментах;</w:t>
      </w:r>
    </w:p>
    <w:p w14:paraId="2056A5EC">
      <w:pPr>
        <w:pStyle w:val="8"/>
        <w:tabs>
          <w:tab w:val="left" w:pos="3303"/>
          <w:tab w:val="left" w:pos="4738"/>
          <w:tab w:val="left" w:pos="5821"/>
          <w:tab w:val="left" w:pos="6733"/>
          <w:tab w:val="left" w:pos="8435"/>
          <w:tab w:val="left" w:pos="9410"/>
          <w:tab w:val="left" w:pos="10528"/>
        </w:tabs>
        <w:spacing w:before="11" w:line="235" w:lineRule="auto"/>
        <w:ind w:right="849" w:firstLine="707"/>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r>
        <w:tab/>
      </w:r>
      <w:r>
        <w:rPr>
          <w:spacing w:val="-10"/>
        </w:rPr>
        <w:t xml:space="preserve">с </w:t>
      </w:r>
      <w:r>
        <w:t>фольклорными элементами народов России;</w:t>
      </w:r>
    </w:p>
    <w:p w14:paraId="73E6C4B8">
      <w:pPr>
        <w:pStyle w:val="8"/>
        <w:spacing w:before="11" w:line="235" w:lineRule="auto"/>
        <w:ind w:right="885" w:firstLine="707"/>
        <w:jc w:val="left"/>
      </w:pPr>
      <w:r>
        <w:t>разучивание</w:t>
      </w:r>
      <w:r>
        <w:rPr>
          <w:spacing w:val="34"/>
        </w:rPr>
        <w:t xml:space="preserve"> </w:t>
      </w:r>
      <w:r>
        <w:t>и</w:t>
      </w:r>
      <w:r>
        <w:rPr>
          <w:spacing w:val="37"/>
        </w:rPr>
        <w:t xml:space="preserve"> </w:t>
      </w:r>
      <w:r>
        <w:t>исполнение</w:t>
      </w:r>
      <w:r>
        <w:rPr>
          <w:spacing w:val="29"/>
        </w:rPr>
        <w:t xml:space="preserve"> </w:t>
      </w:r>
      <w:r>
        <w:t>песен,</w:t>
      </w:r>
      <w:r>
        <w:rPr>
          <w:spacing w:val="37"/>
        </w:rPr>
        <w:t xml:space="preserve"> </w:t>
      </w:r>
      <w:r>
        <w:t>танцев,</w:t>
      </w:r>
      <w:r>
        <w:rPr>
          <w:spacing w:val="36"/>
        </w:rPr>
        <w:t xml:space="preserve"> </w:t>
      </w:r>
      <w:r>
        <w:t>сочинение,</w:t>
      </w:r>
      <w:r>
        <w:rPr>
          <w:spacing w:val="33"/>
        </w:rPr>
        <w:t xml:space="preserve"> </w:t>
      </w:r>
      <w:r>
        <w:t>импровизация</w:t>
      </w:r>
      <w:r>
        <w:rPr>
          <w:spacing w:val="30"/>
        </w:rPr>
        <w:t xml:space="preserve"> </w:t>
      </w:r>
      <w:r>
        <w:t>ритмических аккомпанементов к ним (с помощью звучащих жестов или на ударных инструментах);</w:t>
      </w:r>
    </w:p>
    <w:p w14:paraId="79DC4B8A">
      <w:pPr>
        <w:pStyle w:val="8"/>
        <w:spacing w:before="4"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59671D8F">
      <w:pPr>
        <w:pStyle w:val="8"/>
        <w:tabs>
          <w:tab w:val="left" w:pos="3389"/>
          <w:tab w:val="left" w:pos="3826"/>
          <w:tab w:val="left" w:pos="5782"/>
        </w:tabs>
        <w:spacing w:line="242" w:lineRule="auto"/>
        <w:ind w:right="1050" w:firstLine="707"/>
        <w:jc w:val="left"/>
      </w:pPr>
      <w:r>
        <w:rPr>
          <w:spacing w:val="-2"/>
        </w:rPr>
        <w:t>исполнение</w:t>
      </w:r>
      <w:r>
        <w:tab/>
      </w:r>
      <w:r>
        <w:rPr>
          <w:spacing w:val="-6"/>
        </w:rPr>
        <w:t>на</w:t>
      </w:r>
      <w:r>
        <w:tab/>
      </w:r>
      <w:r>
        <w:t>клавишных</w:t>
      </w:r>
      <w:r>
        <w:rPr>
          <w:spacing w:val="40"/>
        </w:rPr>
        <w:t xml:space="preserve"> </w:t>
      </w:r>
      <w:r>
        <w:t>или</w:t>
      </w:r>
      <w:r>
        <w:tab/>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14:paraId="3D94AB7C">
      <w:pPr>
        <w:pStyle w:val="8"/>
        <w:tabs>
          <w:tab w:val="left" w:pos="3394"/>
          <w:tab w:val="left" w:pos="5530"/>
          <w:tab w:val="left" w:pos="6646"/>
          <w:tab w:val="left" w:pos="7900"/>
          <w:tab w:val="left" w:pos="9232"/>
        </w:tabs>
        <w:spacing w:line="242" w:lineRule="auto"/>
        <w:ind w:right="878" w:firstLine="707"/>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музыкальной культуре народов мира.</w:t>
      </w:r>
    </w:p>
    <w:p w14:paraId="78B71753">
      <w:pPr>
        <w:pStyle w:val="8"/>
        <w:spacing w:line="275" w:lineRule="exact"/>
        <w:ind w:left="1985"/>
        <w:jc w:val="left"/>
      </w:pPr>
      <w:r>
        <w:t>Музыка</w:t>
      </w:r>
      <w:r>
        <w:rPr>
          <w:spacing w:val="-4"/>
        </w:rPr>
        <w:t xml:space="preserve"> </w:t>
      </w:r>
      <w:r>
        <w:t>народов</w:t>
      </w:r>
      <w:r>
        <w:rPr>
          <w:spacing w:val="-5"/>
        </w:rPr>
        <w:t xml:space="preserve"> </w:t>
      </w:r>
      <w:r>
        <w:t>Европы</w:t>
      </w:r>
      <w:r>
        <w:rPr>
          <w:spacing w:val="-5"/>
        </w:rPr>
        <w:t xml:space="preserve"> </w:t>
      </w:r>
      <w:r>
        <w:t>(2–6</w:t>
      </w:r>
      <w:r>
        <w:rPr>
          <w:spacing w:val="-3"/>
        </w:rPr>
        <w:t xml:space="preserve"> </w:t>
      </w:r>
      <w:r>
        <w:rPr>
          <w:spacing w:val="-2"/>
        </w:rPr>
        <w:t>часов).</w:t>
      </w:r>
    </w:p>
    <w:p w14:paraId="7908F00F">
      <w:pPr>
        <w:pStyle w:val="8"/>
        <w:spacing w:line="274" w:lineRule="exact"/>
        <w:ind w:left="1985"/>
        <w:jc w:val="left"/>
      </w:pPr>
      <w:r>
        <w:t>Содержание:</w:t>
      </w:r>
      <w:r>
        <w:rPr>
          <w:spacing w:val="47"/>
        </w:rPr>
        <w:t xml:space="preserve"> </w:t>
      </w:r>
      <w:r>
        <w:t>Танцевальный</w:t>
      </w:r>
      <w:r>
        <w:rPr>
          <w:spacing w:val="50"/>
        </w:rPr>
        <w:t xml:space="preserve"> </w:t>
      </w:r>
      <w:r>
        <w:t>и</w:t>
      </w:r>
      <w:r>
        <w:rPr>
          <w:spacing w:val="51"/>
        </w:rPr>
        <w:t xml:space="preserve"> </w:t>
      </w:r>
      <w:r>
        <w:t>песенный</w:t>
      </w:r>
      <w:r>
        <w:rPr>
          <w:spacing w:val="52"/>
        </w:rPr>
        <w:t xml:space="preserve"> </w:t>
      </w:r>
      <w:r>
        <w:t>фольклор</w:t>
      </w:r>
      <w:r>
        <w:rPr>
          <w:spacing w:val="51"/>
        </w:rPr>
        <w:t xml:space="preserve"> </w:t>
      </w:r>
      <w:r>
        <w:t>европейских</w:t>
      </w:r>
      <w:r>
        <w:rPr>
          <w:spacing w:val="46"/>
        </w:rPr>
        <w:t xml:space="preserve"> </w:t>
      </w:r>
      <w:r>
        <w:t>народов.</w:t>
      </w:r>
      <w:r>
        <w:rPr>
          <w:spacing w:val="54"/>
        </w:rPr>
        <w:t xml:space="preserve"> </w:t>
      </w:r>
      <w:r>
        <w:rPr>
          <w:spacing w:val="-2"/>
        </w:rPr>
        <w:t>Канон.</w:t>
      </w:r>
    </w:p>
    <w:p w14:paraId="0509E090">
      <w:pPr>
        <w:pStyle w:val="8"/>
        <w:spacing w:line="275" w:lineRule="exact"/>
        <w:jc w:val="left"/>
      </w:pPr>
      <w:r>
        <w:t>Странствующие</w:t>
      </w:r>
      <w:r>
        <w:rPr>
          <w:spacing w:val="-11"/>
        </w:rPr>
        <w:t xml:space="preserve"> </w:t>
      </w:r>
      <w:r>
        <w:t>музыканты.</w:t>
      </w:r>
      <w:r>
        <w:rPr>
          <w:spacing w:val="-9"/>
        </w:rPr>
        <w:t xml:space="preserve"> </w:t>
      </w:r>
      <w:r>
        <w:rPr>
          <w:spacing w:val="-2"/>
        </w:rPr>
        <w:t>Карнавал.</w:t>
      </w:r>
    </w:p>
    <w:p w14:paraId="0C8773D7">
      <w:pPr>
        <w:pStyle w:val="8"/>
        <w:ind w:left="1985"/>
        <w:jc w:val="left"/>
      </w:pPr>
      <w:r>
        <w:t>Виды</w:t>
      </w:r>
      <w:r>
        <w:rPr>
          <w:spacing w:val="-8"/>
        </w:rPr>
        <w:t xml:space="preserve"> </w:t>
      </w:r>
      <w:r>
        <w:t>деятельности</w:t>
      </w:r>
      <w:r>
        <w:rPr>
          <w:spacing w:val="-13"/>
        </w:rPr>
        <w:t xml:space="preserve"> </w:t>
      </w:r>
      <w:r>
        <w:rPr>
          <w:spacing w:val="-2"/>
        </w:rPr>
        <w:t>обучающихся:</w:t>
      </w:r>
    </w:p>
    <w:p w14:paraId="14974590">
      <w:pPr>
        <w:pStyle w:val="8"/>
        <w:spacing w:line="275" w:lineRule="exact"/>
        <w:ind w:left="1985"/>
        <w:jc w:val="left"/>
      </w:pPr>
      <w:r>
        <w:t>знакомство</w:t>
      </w:r>
      <w:r>
        <w:rPr>
          <w:spacing w:val="-7"/>
        </w:rPr>
        <w:t xml:space="preserve"> </w:t>
      </w:r>
      <w:r>
        <w:t>с</w:t>
      </w:r>
      <w:r>
        <w:rPr>
          <w:spacing w:val="-15"/>
        </w:rPr>
        <w:t xml:space="preserve"> </w:t>
      </w:r>
      <w:r>
        <w:t>особенностями</w:t>
      </w:r>
      <w:r>
        <w:rPr>
          <w:spacing w:val="-9"/>
        </w:rPr>
        <w:t xml:space="preserve"> </w:t>
      </w:r>
      <w:r>
        <w:t>музыкального</w:t>
      </w:r>
      <w:r>
        <w:rPr>
          <w:spacing w:val="-4"/>
        </w:rPr>
        <w:t xml:space="preserve"> </w:t>
      </w:r>
      <w:r>
        <w:t>фольклора</w:t>
      </w:r>
      <w:r>
        <w:rPr>
          <w:spacing w:val="-6"/>
        </w:rPr>
        <w:t xml:space="preserve"> </w:t>
      </w:r>
      <w:r>
        <w:t>народов</w:t>
      </w:r>
      <w:r>
        <w:rPr>
          <w:spacing w:val="-12"/>
        </w:rPr>
        <w:t xml:space="preserve"> </w:t>
      </w:r>
      <w:r>
        <w:t>других</w:t>
      </w:r>
      <w:r>
        <w:rPr>
          <w:spacing w:val="-7"/>
        </w:rPr>
        <w:t xml:space="preserve"> </w:t>
      </w:r>
      <w:r>
        <w:rPr>
          <w:spacing w:val="-2"/>
        </w:rPr>
        <w:t>стран;</w:t>
      </w:r>
    </w:p>
    <w:p w14:paraId="1CA23667">
      <w:pPr>
        <w:pStyle w:val="8"/>
        <w:spacing w:before="1" w:line="235" w:lineRule="auto"/>
        <w:ind w:right="885" w:firstLine="707"/>
        <w:jc w:val="left"/>
      </w:pPr>
      <w:r>
        <w:t>определение</w:t>
      </w:r>
      <w:r>
        <w:rPr>
          <w:spacing w:val="36"/>
        </w:rPr>
        <w:t xml:space="preserve"> </w:t>
      </w:r>
      <w:r>
        <w:t>характерных</w:t>
      </w:r>
      <w:r>
        <w:rPr>
          <w:spacing w:val="38"/>
        </w:rPr>
        <w:t xml:space="preserve"> </w:t>
      </w:r>
      <w:r>
        <w:t>черт,</w:t>
      </w:r>
      <w:r>
        <w:rPr>
          <w:spacing w:val="36"/>
        </w:rPr>
        <w:t xml:space="preserve"> </w:t>
      </w:r>
      <w:r>
        <w:t>типичных</w:t>
      </w:r>
      <w:r>
        <w:rPr>
          <w:spacing w:val="38"/>
        </w:rPr>
        <w:t xml:space="preserve"> </w:t>
      </w:r>
      <w:r>
        <w:t>элементов</w:t>
      </w:r>
      <w:r>
        <w:rPr>
          <w:spacing w:val="36"/>
        </w:rPr>
        <w:t xml:space="preserve"> </w:t>
      </w:r>
      <w:r>
        <w:t>музыкального</w:t>
      </w:r>
      <w:r>
        <w:rPr>
          <w:spacing w:val="34"/>
        </w:rPr>
        <w:t xml:space="preserve"> </w:t>
      </w:r>
      <w:r>
        <w:t>языка</w:t>
      </w:r>
      <w:r>
        <w:rPr>
          <w:spacing w:val="36"/>
        </w:rPr>
        <w:t xml:space="preserve"> </w:t>
      </w:r>
      <w:r>
        <w:t>(ритм, лад, интонации);</w:t>
      </w:r>
    </w:p>
    <w:p w14:paraId="3794D28E">
      <w:pPr>
        <w:pStyle w:val="8"/>
        <w:spacing w:before="7" w:line="237" w:lineRule="auto"/>
        <w:ind w:right="885" w:firstLine="707"/>
        <w:jc w:val="left"/>
      </w:pPr>
      <w:r>
        <w:t>знакомство</w:t>
      </w:r>
      <w:r>
        <w:rPr>
          <w:spacing w:val="38"/>
        </w:rPr>
        <w:t xml:space="preserve"> </w:t>
      </w:r>
      <w:r>
        <w:t>с</w:t>
      </w:r>
      <w:r>
        <w:rPr>
          <w:spacing w:val="35"/>
        </w:rPr>
        <w:t xml:space="preserve"> </w:t>
      </w:r>
      <w:r>
        <w:t>внешним</w:t>
      </w:r>
      <w:r>
        <w:rPr>
          <w:spacing w:val="34"/>
        </w:rPr>
        <w:t xml:space="preserve"> </w:t>
      </w:r>
      <w:r>
        <w:t>видом,</w:t>
      </w:r>
      <w:r>
        <w:rPr>
          <w:spacing w:val="37"/>
        </w:rPr>
        <w:t xml:space="preserve"> </w:t>
      </w:r>
      <w:r>
        <w:t>особенностями</w:t>
      </w:r>
      <w:r>
        <w:rPr>
          <w:spacing w:val="36"/>
        </w:rPr>
        <w:t xml:space="preserve"> </w:t>
      </w:r>
      <w:r>
        <w:t>исполнения</w:t>
      </w:r>
      <w:r>
        <w:rPr>
          <w:spacing w:val="36"/>
        </w:rPr>
        <w:t xml:space="preserve"> </w:t>
      </w:r>
      <w:r>
        <w:t>и</w:t>
      </w:r>
      <w:r>
        <w:rPr>
          <w:spacing w:val="35"/>
        </w:rPr>
        <w:t xml:space="preserve"> </w:t>
      </w:r>
      <w:r>
        <w:t>звучания</w:t>
      </w:r>
      <w:r>
        <w:rPr>
          <w:spacing w:val="38"/>
        </w:rPr>
        <w:t xml:space="preserve"> </w:t>
      </w:r>
      <w:r>
        <w:t xml:space="preserve">народных </w:t>
      </w:r>
      <w:r>
        <w:rPr>
          <w:spacing w:val="-2"/>
        </w:rPr>
        <w:t>инструментов;</w:t>
      </w:r>
    </w:p>
    <w:p w14:paraId="55929081">
      <w:pPr>
        <w:pStyle w:val="8"/>
        <w:spacing w:before="6" w:line="274" w:lineRule="exact"/>
        <w:ind w:left="1985"/>
        <w:jc w:val="left"/>
      </w:pPr>
      <w:r>
        <w:t>определение</w:t>
      </w:r>
      <w:r>
        <w:rPr>
          <w:spacing w:val="-4"/>
        </w:rPr>
        <w:t xml:space="preserve"> </w:t>
      </w:r>
      <w:r>
        <w:t>на</w:t>
      </w:r>
      <w:r>
        <w:rPr>
          <w:spacing w:val="-9"/>
        </w:rPr>
        <w:t xml:space="preserve"> </w:t>
      </w:r>
      <w:r>
        <w:t>слух</w:t>
      </w:r>
      <w:r>
        <w:rPr>
          <w:spacing w:val="-6"/>
        </w:rPr>
        <w:t xml:space="preserve"> </w:t>
      </w:r>
      <w:r>
        <w:t>тембров</w:t>
      </w:r>
      <w:r>
        <w:rPr>
          <w:spacing w:val="-1"/>
        </w:rPr>
        <w:t xml:space="preserve"> </w:t>
      </w:r>
      <w:r>
        <w:rPr>
          <w:spacing w:val="-2"/>
        </w:rPr>
        <w:t>инструментов;</w:t>
      </w:r>
    </w:p>
    <w:p w14:paraId="61D99595">
      <w:pPr>
        <w:pStyle w:val="8"/>
        <w:spacing w:line="242" w:lineRule="auto"/>
        <w:ind w:left="1985" w:right="2505"/>
        <w:jc w:val="left"/>
      </w:pPr>
      <w:r>
        <w:t>классификация на группы духовых, ударных, струнных; музыкальная</w:t>
      </w:r>
      <w:r>
        <w:rPr>
          <w:spacing w:val="-7"/>
        </w:rPr>
        <w:t xml:space="preserve"> </w:t>
      </w:r>
      <w:r>
        <w:t>викторина</w:t>
      </w:r>
      <w:r>
        <w:rPr>
          <w:spacing w:val="-13"/>
        </w:rPr>
        <w:t xml:space="preserve"> </w:t>
      </w:r>
      <w:r>
        <w:t>на</w:t>
      </w:r>
      <w:r>
        <w:rPr>
          <w:spacing w:val="-14"/>
        </w:rPr>
        <w:t xml:space="preserve"> </w:t>
      </w:r>
      <w:r>
        <w:t>знание</w:t>
      </w:r>
      <w:r>
        <w:rPr>
          <w:spacing w:val="-15"/>
        </w:rPr>
        <w:t xml:space="preserve"> </w:t>
      </w:r>
      <w:r>
        <w:t>тембров</w:t>
      </w:r>
      <w:r>
        <w:rPr>
          <w:spacing w:val="-8"/>
        </w:rPr>
        <w:t xml:space="preserve"> </w:t>
      </w:r>
      <w:r>
        <w:t>народных</w:t>
      </w:r>
      <w:r>
        <w:rPr>
          <w:spacing w:val="-12"/>
        </w:rPr>
        <w:t xml:space="preserve"> </w:t>
      </w:r>
      <w:r>
        <w:t>инструментов;</w:t>
      </w:r>
    </w:p>
    <w:p w14:paraId="5840326E">
      <w:pPr>
        <w:pStyle w:val="8"/>
        <w:tabs>
          <w:tab w:val="left" w:pos="3653"/>
          <w:tab w:val="left" w:pos="4419"/>
          <w:tab w:val="left" w:pos="4851"/>
          <w:tab w:val="left" w:pos="7933"/>
          <w:tab w:val="left" w:pos="8696"/>
          <w:tab w:val="left" w:pos="9244"/>
        </w:tabs>
        <w:spacing w:line="242" w:lineRule="auto"/>
        <w:ind w:right="872" w:firstLine="707"/>
        <w:jc w:val="left"/>
      </w:pP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 инструментах;</w:t>
      </w:r>
    </w:p>
    <w:p w14:paraId="46ACBA1E">
      <w:pPr>
        <w:pStyle w:val="8"/>
        <w:tabs>
          <w:tab w:val="left" w:pos="3365"/>
          <w:tab w:val="left" w:pos="4863"/>
          <w:tab w:val="left" w:pos="6013"/>
          <w:tab w:val="left" w:pos="6982"/>
          <w:tab w:val="left" w:pos="8752"/>
          <w:tab w:val="left" w:pos="9789"/>
        </w:tabs>
        <w:spacing w:line="242" w:lineRule="auto"/>
        <w:ind w:right="878" w:firstLine="707"/>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14:paraId="0E4E4625">
      <w:pPr>
        <w:pStyle w:val="8"/>
        <w:spacing w:line="242" w:lineRule="auto"/>
        <w:ind w:right="885" w:firstLine="707"/>
        <w:jc w:val="left"/>
      </w:pPr>
      <w:r>
        <w:t>разучивание</w:t>
      </w:r>
      <w:r>
        <w:rPr>
          <w:spacing w:val="34"/>
        </w:rPr>
        <w:t xml:space="preserve"> </w:t>
      </w:r>
      <w:r>
        <w:t>и</w:t>
      </w:r>
      <w:r>
        <w:rPr>
          <w:spacing w:val="37"/>
        </w:rPr>
        <w:t xml:space="preserve"> </w:t>
      </w:r>
      <w:r>
        <w:t>исполнение</w:t>
      </w:r>
      <w:r>
        <w:rPr>
          <w:spacing w:val="29"/>
        </w:rPr>
        <w:t xml:space="preserve"> </w:t>
      </w:r>
      <w:r>
        <w:t>песен,</w:t>
      </w:r>
      <w:r>
        <w:rPr>
          <w:spacing w:val="37"/>
        </w:rPr>
        <w:t xml:space="preserve"> </w:t>
      </w:r>
      <w:r>
        <w:t>танцев,</w:t>
      </w:r>
      <w:r>
        <w:rPr>
          <w:spacing w:val="36"/>
        </w:rPr>
        <w:t xml:space="preserve"> </w:t>
      </w:r>
      <w:r>
        <w:t>сочинение,</w:t>
      </w:r>
      <w:r>
        <w:rPr>
          <w:spacing w:val="33"/>
        </w:rPr>
        <w:t xml:space="preserve"> </w:t>
      </w:r>
      <w:r>
        <w:t>импровизация</w:t>
      </w:r>
      <w:r>
        <w:rPr>
          <w:spacing w:val="30"/>
        </w:rPr>
        <w:t xml:space="preserve"> </w:t>
      </w:r>
      <w:r>
        <w:t>ритмических аккомпанементов к ним (с помощью звучащих жестов или на ударных инструментах);</w:t>
      </w:r>
    </w:p>
    <w:p w14:paraId="237FB081">
      <w:pPr>
        <w:pStyle w:val="8"/>
        <w:spacing w:line="272"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18C178FD">
      <w:pPr>
        <w:pStyle w:val="8"/>
        <w:tabs>
          <w:tab w:val="left" w:pos="3389"/>
          <w:tab w:val="left" w:pos="3826"/>
          <w:tab w:val="left" w:pos="5782"/>
        </w:tabs>
        <w:spacing w:line="235" w:lineRule="auto"/>
        <w:ind w:right="1050" w:firstLine="707"/>
        <w:jc w:val="left"/>
      </w:pPr>
      <w:r>
        <w:rPr>
          <w:spacing w:val="-2"/>
        </w:rPr>
        <w:t>исполнение</w:t>
      </w:r>
      <w:r>
        <w:tab/>
      </w:r>
      <w:r>
        <w:rPr>
          <w:spacing w:val="-6"/>
        </w:rPr>
        <w:t>на</w:t>
      </w:r>
      <w:r>
        <w:tab/>
      </w:r>
      <w:r>
        <w:t>клавишных</w:t>
      </w:r>
      <w:r>
        <w:rPr>
          <w:spacing w:val="40"/>
        </w:rPr>
        <w:t xml:space="preserve"> </w:t>
      </w:r>
      <w:r>
        <w:t>или</w:t>
      </w:r>
      <w:r>
        <w:tab/>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14:paraId="463604E6">
      <w:pPr>
        <w:pStyle w:val="8"/>
        <w:tabs>
          <w:tab w:val="left" w:pos="3394"/>
          <w:tab w:val="left" w:pos="5530"/>
          <w:tab w:val="left" w:pos="6646"/>
          <w:tab w:val="left" w:pos="7900"/>
          <w:tab w:val="left" w:pos="9232"/>
        </w:tabs>
        <w:spacing w:line="235" w:lineRule="auto"/>
        <w:ind w:right="878" w:firstLine="707"/>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музыкальной культуре народов мира.</w:t>
      </w:r>
    </w:p>
    <w:p w14:paraId="575A7DF5">
      <w:pPr>
        <w:pStyle w:val="8"/>
        <w:spacing w:before="5" w:line="275" w:lineRule="exact"/>
        <w:ind w:left="1985"/>
        <w:jc w:val="left"/>
      </w:pPr>
      <w:r>
        <w:t>Музыка</w:t>
      </w:r>
      <w:r>
        <w:rPr>
          <w:spacing w:val="-10"/>
        </w:rPr>
        <w:t xml:space="preserve"> </w:t>
      </w:r>
      <w:r>
        <w:t>Испании</w:t>
      </w:r>
      <w:r>
        <w:rPr>
          <w:spacing w:val="-3"/>
        </w:rPr>
        <w:t xml:space="preserve"> </w:t>
      </w:r>
      <w:r>
        <w:t>и</w:t>
      </w:r>
      <w:r>
        <w:rPr>
          <w:spacing w:val="-1"/>
        </w:rPr>
        <w:t xml:space="preserve"> </w:t>
      </w:r>
      <w:r>
        <w:t>Латинской</w:t>
      </w:r>
      <w:r>
        <w:rPr>
          <w:spacing w:val="-7"/>
        </w:rPr>
        <w:t xml:space="preserve"> </w:t>
      </w:r>
      <w:r>
        <w:t>Америки</w:t>
      </w:r>
      <w:r>
        <w:rPr>
          <w:spacing w:val="-3"/>
        </w:rPr>
        <w:t xml:space="preserve"> </w:t>
      </w:r>
      <w:r>
        <w:t>(2–6</w:t>
      </w:r>
      <w:r>
        <w:rPr>
          <w:spacing w:val="-2"/>
        </w:rPr>
        <w:t xml:space="preserve"> часов).</w:t>
      </w:r>
    </w:p>
    <w:p w14:paraId="2413DD0E">
      <w:pPr>
        <w:pStyle w:val="8"/>
        <w:ind w:right="839" w:firstLine="707"/>
      </w:pPr>
      <w:r>
        <w:t>Содержание: Фламенко. Искусство игры на гитаре, кастаньеты, латиноамериканские ударные инструменты. Танцевальные жанры. Профессиональные композиторы и исполнители.</w:t>
      </w:r>
    </w:p>
    <w:p w14:paraId="6E640633">
      <w:pPr>
        <w:pStyle w:val="8"/>
        <w:spacing w:before="1"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483F2A1A">
      <w:pPr>
        <w:pStyle w:val="8"/>
        <w:spacing w:line="274" w:lineRule="exact"/>
        <w:ind w:left="1985"/>
      </w:pPr>
      <w:r>
        <w:t>знакомство</w:t>
      </w:r>
      <w:r>
        <w:rPr>
          <w:spacing w:val="-7"/>
        </w:rPr>
        <w:t xml:space="preserve"> </w:t>
      </w:r>
      <w:r>
        <w:t>с</w:t>
      </w:r>
      <w:r>
        <w:rPr>
          <w:spacing w:val="-15"/>
        </w:rPr>
        <w:t xml:space="preserve"> </w:t>
      </w:r>
      <w:r>
        <w:t>особенностями</w:t>
      </w:r>
      <w:r>
        <w:rPr>
          <w:spacing w:val="-10"/>
        </w:rPr>
        <w:t xml:space="preserve"> </w:t>
      </w:r>
      <w:r>
        <w:t>музыкального</w:t>
      </w:r>
      <w:r>
        <w:rPr>
          <w:spacing w:val="-5"/>
        </w:rPr>
        <w:t xml:space="preserve"> </w:t>
      </w:r>
      <w:r>
        <w:t>фольклора</w:t>
      </w:r>
      <w:r>
        <w:rPr>
          <w:spacing w:val="-10"/>
        </w:rPr>
        <w:t xml:space="preserve"> </w:t>
      </w:r>
      <w:r>
        <w:t>народов</w:t>
      </w:r>
      <w:r>
        <w:rPr>
          <w:spacing w:val="-12"/>
        </w:rPr>
        <w:t xml:space="preserve"> </w:t>
      </w:r>
      <w:r>
        <w:t>других</w:t>
      </w:r>
      <w:r>
        <w:rPr>
          <w:spacing w:val="-10"/>
        </w:rPr>
        <w:t xml:space="preserve"> </w:t>
      </w:r>
      <w:r>
        <w:rPr>
          <w:spacing w:val="-2"/>
        </w:rPr>
        <w:t>стран;</w:t>
      </w:r>
    </w:p>
    <w:p w14:paraId="2F4BAB92">
      <w:pPr>
        <w:pStyle w:val="8"/>
        <w:spacing w:before="1" w:line="237" w:lineRule="auto"/>
        <w:ind w:right="855" w:firstLine="707"/>
      </w:pPr>
      <w:r>
        <w:t>определение характерных черт, типичных элементов музыкального языка (ритм, лад, интонации);</w:t>
      </w:r>
    </w:p>
    <w:p w14:paraId="393B2E95">
      <w:pPr>
        <w:pStyle w:val="8"/>
        <w:spacing w:before="4" w:line="237" w:lineRule="auto"/>
        <w:ind w:right="859" w:firstLine="707"/>
      </w:pPr>
      <w:r>
        <w:t xml:space="preserve">знакомство с внешним видом, особенностями исполнения и звучания народных </w:t>
      </w:r>
      <w:r>
        <w:rPr>
          <w:spacing w:val="-2"/>
        </w:rPr>
        <w:t>инструментов;</w:t>
      </w:r>
    </w:p>
    <w:p w14:paraId="623D004D">
      <w:pPr>
        <w:pStyle w:val="8"/>
        <w:spacing w:before="5" w:line="275" w:lineRule="exact"/>
        <w:ind w:left="1985"/>
      </w:pPr>
      <w:r>
        <w:t>определение</w:t>
      </w:r>
      <w:r>
        <w:rPr>
          <w:spacing w:val="-4"/>
        </w:rPr>
        <w:t xml:space="preserve"> </w:t>
      </w:r>
      <w:r>
        <w:t>на</w:t>
      </w:r>
      <w:r>
        <w:rPr>
          <w:spacing w:val="-9"/>
        </w:rPr>
        <w:t xml:space="preserve"> </w:t>
      </w:r>
      <w:r>
        <w:t>слух</w:t>
      </w:r>
      <w:r>
        <w:rPr>
          <w:spacing w:val="-6"/>
        </w:rPr>
        <w:t xml:space="preserve"> </w:t>
      </w:r>
      <w:r>
        <w:t>тембров</w:t>
      </w:r>
      <w:r>
        <w:rPr>
          <w:spacing w:val="-1"/>
        </w:rPr>
        <w:t xml:space="preserve"> </w:t>
      </w:r>
      <w:r>
        <w:rPr>
          <w:spacing w:val="-2"/>
        </w:rPr>
        <w:t>инструментов;</w:t>
      </w:r>
    </w:p>
    <w:p w14:paraId="7CD7098F">
      <w:pPr>
        <w:pStyle w:val="8"/>
        <w:spacing w:line="242" w:lineRule="auto"/>
        <w:ind w:left="1985" w:right="2468"/>
      </w:pPr>
      <w:r>
        <w:t>классификация на группы духовых, ударных, струнных; музыкальная викторина</w:t>
      </w:r>
      <w:r>
        <w:rPr>
          <w:spacing w:val="-8"/>
        </w:rPr>
        <w:t xml:space="preserve"> </w:t>
      </w:r>
      <w:r>
        <w:t>на</w:t>
      </w:r>
      <w:r>
        <w:rPr>
          <w:spacing w:val="-7"/>
        </w:rPr>
        <w:t xml:space="preserve"> </w:t>
      </w:r>
      <w:r>
        <w:t>знание</w:t>
      </w:r>
      <w:r>
        <w:rPr>
          <w:spacing w:val="-8"/>
        </w:rPr>
        <w:t xml:space="preserve"> </w:t>
      </w:r>
      <w:r>
        <w:t>тембров народных</w:t>
      </w:r>
      <w:r>
        <w:rPr>
          <w:spacing w:val="-5"/>
        </w:rPr>
        <w:t xml:space="preserve"> </w:t>
      </w:r>
      <w:r>
        <w:t>инструментов;</w:t>
      </w:r>
    </w:p>
    <w:p w14:paraId="062CBA23">
      <w:pPr>
        <w:pStyle w:val="8"/>
        <w:spacing w:line="242" w:lineRule="auto"/>
        <w:ind w:right="848" w:firstLine="707"/>
      </w:pPr>
      <w:r>
        <w:t>двигательная игра – импровизация-подражание игре на музыкальных</w:t>
      </w:r>
      <w:r>
        <w:rPr>
          <w:spacing w:val="80"/>
        </w:rPr>
        <w:t xml:space="preserve"> </w:t>
      </w:r>
      <w:r>
        <w:rPr>
          <w:spacing w:val="-2"/>
        </w:rPr>
        <w:t>инструментах;</w:t>
      </w:r>
    </w:p>
    <w:p w14:paraId="1FA5FC0D">
      <w:pPr>
        <w:pStyle w:val="8"/>
        <w:spacing w:after="0" w:line="242" w:lineRule="auto"/>
        <w:sectPr>
          <w:pgSz w:w="11920" w:h="16850"/>
          <w:pgMar w:top="1020" w:right="0" w:bottom="1400" w:left="425" w:header="0" w:footer="1139" w:gutter="0"/>
          <w:cols w:space="720" w:num="1"/>
        </w:sectPr>
      </w:pPr>
    </w:p>
    <w:p w14:paraId="3584006C">
      <w:pPr>
        <w:pStyle w:val="8"/>
        <w:spacing w:before="77" w:line="242" w:lineRule="auto"/>
        <w:ind w:right="847" w:firstLine="707"/>
      </w:pPr>
      <w:r>
        <w:t>сравнение</w:t>
      </w:r>
      <w:r>
        <w:rPr>
          <w:spacing w:val="75"/>
          <w:w w:val="150"/>
        </w:rPr>
        <w:t xml:space="preserve">  </w:t>
      </w:r>
      <w:r>
        <w:t>интонаций,</w:t>
      </w:r>
      <w:r>
        <w:rPr>
          <w:spacing w:val="76"/>
          <w:w w:val="150"/>
        </w:rPr>
        <w:t xml:space="preserve">  </w:t>
      </w:r>
      <w:r>
        <w:t>жанров,</w:t>
      </w:r>
      <w:r>
        <w:rPr>
          <w:spacing w:val="75"/>
          <w:w w:val="150"/>
        </w:rPr>
        <w:t xml:space="preserve">  </w:t>
      </w:r>
      <w:r>
        <w:t>ладов,</w:t>
      </w:r>
      <w:r>
        <w:rPr>
          <w:spacing w:val="76"/>
          <w:w w:val="150"/>
        </w:rPr>
        <w:t xml:space="preserve">  </w:t>
      </w:r>
      <w:r>
        <w:t>инструментов</w:t>
      </w:r>
      <w:r>
        <w:rPr>
          <w:spacing w:val="76"/>
          <w:w w:val="150"/>
        </w:rPr>
        <w:t xml:space="preserve">  </w:t>
      </w:r>
      <w:r>
        <w:t>других</w:t>
      </w:r>
      <w:r>
        <w:rPr>
          <w:spacing w:val="74"/>
          <w:w w:val="150"/>
        </w:rPr>
        <w:t xml:space="preserve">  </w:t>
      </w:r>
      <w:r>
        <w:t>народов с фольклорными элементами народов России;</w:t>
      </w:r>
    </w:p>
    <w:p w14:paraId="3B502C62">
      <w:pPr>
        <w:pStyle w:val="8"/>
        <w:spacing w:line="242" w:lineRule="auto"/>
        <w:ind w:right="854" w:firstLine="707"/>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048C53B4">
      <w:pPr>
        <w:pStyle w:val="8"/>
        <w:spacing w:line="272"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1A468BC6">
      <w:pPr>
        <w:pStyle w:val="8"/>
        <w:spacing w:before="1" w:line="235" w:lineRule="auto"/>
        <w:ind w:right="856" w:firstLine="707"/>
      </w:pPr>
      <w:r>
        <w:t>исполнение на клавишных или духовых инструментах народных мелодий, прослеживание их по нотной записи;</w:t>
      </w:r>
    </w:p>
    <w:p w14:paraId="35D7B5D0">
      <w:pPr>
        <w:pStyle w:val="8"/>
        <w:spacing w:before="11" w:line="235" w:lineRule="auto"/>
        <w:ind w:right="847" w:firstLine="707"/>
      </w:pPr>
      <w:r>
        <w:t>творческие, исследовательские проекты, школьные фестивали, посвящённые музыкальной культуре народов мира.</w:t>
      </w:r>
    </w:p>
    <w:p w14:paraId="7C37BAFE">
      <w:pPr>
        <w:pStyle w:val="8"/>
        <w:spacing w:before="4" w:line="275" w:lineRule="exact"/>
        <w:ind w:left="1985"/>
      </w:pPr>
      <w:r>
        <w:t>Музыка</w:t>
      </w:r>
      <w:r>
        <w:rPr>
          <w:spacing w:val="-4"/>
        </w:rPr>
        <w:t xml:space="preserve"> </w:t>
      </w:r>
      <w:r>
        <w:t>США</w:t>
      </w:r>
      <w:r>
        <w:rPr>
          <w:spacing w:val="-7"/>
        </w:rPr>
        <w:t xml:space="preserve"> </w:t>
      </w:r>
      <w:r>
        <w:t>(2–6</w:t>
      </w:r>
      <w:r>
        <w:rPr>
          <w:spacing w:val="1"/>
        </w:rPr>
        <w:t xml:space="preserve"> </w:t>
      </w:r>
      <w:r>
        <w:rPr>
          <w:spacing w:val="-2"/>
        </w:rPr>
        <w:t>часов).</w:t>
      </w:r>
    </w:p>
    <w:p w14:paraId="3AD182D6">
      <w:pPr>
        <w:pStyle w:val="8"/>
        <w:ind w:right="844" w:firstLine="707"/>
      </w:pPr>
      <w:r>
        <w:t>Содержание: Смешение традиций и культур в музыке Северной Америки. Африканские</w:t>
      </w:r>
      <w:r>
        <w:rPr>
          <w:spacing w:val="40"/>
        </w:rPr>
        <w:t xml:space="preserve">  </w:t>
      </w:r>
      <w:r>
        <w:t>ритмы,</w:t>
      </w:r>
      <w:r>
        <w:rPr>
          <w:spacing w:val="40"/>
        </w:rPr>
        <w:t xml:space="preserve">  </w:t>
      </w:r>
      <w:r>
        <w:t>трудовые</w:t>
      </w:r>
      <w:r>
        <w:rPr>
          <w:spacing w:val="40"/>
        </w:rPr>
        <w:t xml:space="preserve">  </w:t>
      </w:r>
      <w:r>
        <w:t>песни</w:t>
      </w:r>
      <w:r>
        <w:rPr>
          <w:spacing w:val="40"/>
        </w:rPr>
        <w:t xml:space="preserve">  </w:t>
      </w:r>
      <w:r>
        <w:t>негров.</w:t>
      </w:r>
      <w:r>
        <w:rPr>
          <w:spacing w:val="40"/>
        </w:rPr>
        <w:t xml:space="preserve">  </w:t>
      </w:r>
      <w:r>
        <w:t>Спиричуэлс.</w:t>
      </w:r>
      <w:r>
        <w:rPr>
          <w:spacing w:val="40"/>
        </w:rPr>
        <w:t xml:space="preserve">  </w:t>
      </w:r>
      <w:r>
        <w:t>Джаз.</w:t>
      </w:r>
      <w:r>
        <w:rPr>
          <w:spacing w:val="40"/>
        </w:rPr>
        <w:t xml:space="preserve">  </w:t>
      </w:r>
      <w:r>
        <w:t>Творчество</w:t>
      </w:r>
      <w:r>
        <w:rPr>
          <w:spacing w:val="80"/>
          <w:w w:val="150"/>
        </w:rPr>
        <w:t xml:space="preserve"> </w:t>
      </w:r>
      <w:r>
        <w:t>Дж. Гершвина.</w:t>
      </w:r>
    </w:p>
    <w:p w14:paraId="796C3012">
      <w:pPr>
        <w:pStyle w:val="8"/>
        <w:spacing w:before="4"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7B19D260">
      <w:pPr>
        <w:pStyle w:val="8"/>
        <w:spacing w:line="275" w:lineRule="exact"/>
        <w:ind w:left="1985"/>
      </w:pPr>
      <w:r>
        <w:t>знакомство</w:t>
      </w:r>
      <w:r>
        <w:rPr>
          <w:spacing w:val="-7"/>
        </w:rPr>
        <w:t xml:space="preserve"> </w:t>
      </w:r>
      <w:r>
        <w:t>с</w:t>
      </w:r>
      <w:r>
        <w:rPr>
          <w:spacing w:val="-15"/>
        </w:rPr>
        <w:t xml:space="preserve"> </w:t>
      </w:r>
      <w:r>
        <w:t>особенностями</w:t>
      </w:r>
      <w:r>
        <w:rPr>
          <w:spacing w:val="-10"/>
        </w:rPr>
        <w:t xml:space="preserve"> </w:t>
      </w:r>
      <w:r>
        <w:t>музыкального</w:t>
      </w:r>
      <w:r>
        <w:rPr>
          <w:spacing w:val="-5"/>
        </w:rPr>
        <w:t xml:space="preserve"> </w:t>
      </w:r>
      <w:r>
        <w:t>фольклора</w:t>
      </w:r>
      <w:r>
        <w:rPr>
          <w:spacing w:val="-10"/>
        </w:rPr>
        <w:t xml:space="preserve"> </w:t>
      </w:r>
      <w:r>
        <w:t>народов</w:t>
      </w:r>
      <w:r>
        <w:rPr>
          <w:spacing w:val="-12"/>
        </w:rPr>
        <w:t xml:space="preserve"> </w:t>
      </w:r>
      <w:r>
        <w:t>других</w:t>
      </w:r>
      <w:r>
        <w:rPr>
          <w:spacing w:val="-10"/>
        </w:rPr>
        <w:t xml:space="preserve"> </w:t>
      </w:r>
      <w:r>
        <w:rPr>
          <w:spacing w:val="-2"/>
        </w:rPr>
        <w:t>стран;</w:t>
      </w:r>
    </w:p>
    <w:p w14:paraId="0A4E15BA">
      <w:pPr>
        <w:pStyle w:val="8"/>
        <w:spacing w:before="5" w:line="235" w:lineRule="auto"/>
        <w:ind w:right="857" w:firstLine="707"/>
      </w:pPr>
      <w:r>
        <w:t>определение характерных черт, типичных элементов музыкального языка (ритм, лад, интонации);</w:t>
      </w:r>
    </w:p>
    <w:p w14:paraId="6750DC3A">
      <w:pPr>
        <w:pStyle w:val="8"/>
        <w:spacing w:before="11" w:line="235" w:lineRule="auto"/>
        <w:ind w:right="851" w:firstLine="707"/>
      </w:pPr>
      <w:r>
        <w:t xml:space="preserve">знакомство с внешним видом, особенностями исполнения и звучания народных </w:t>
      </w:r>
      <w:r>
        <w:rPr>
          <w:spacing w:val="-2"/>
        </w:rPr>
        <w:t>инструментов;</w:t>
      </w:r>
    </w:p>
    <w:p w14:paraId="1D469E19">
      <w:pPr>
        <w:pStyle w:val="8"/>
        <w:spacing w:before="7" w:line="275" w:lineRule="exact"/>
        <w:ind w:left="1985"/>
      </w:pPr>
      <w:r>
        <w:t>определение</w:t>
      </w:r>
      <w:r>
        <w:rPr>
          <w:spacing w:val="-4"/>
        </w:rPr>
        <w:t xml:space="preserve"> </w:t>
      </w:r>
      <w:r>
        <w:t>на</w:t>
      </w:r>
      <w:r>
        <w:rPr>
          <w:spacing w:val="-9"/>
        </w:rPr>
        <w:t xml:space="preserve"> </w:t>
      </w:r>
      <w:r>
        <w:t>слух</w:t>
      </w:r>
      <w:r>
        <w:rPr>
          <w:spacing w:val="-6"/>
        </w:rPr>
        <w:t xml:space="preserve"> </w:t>
      </w:r>
      <w:r>
        <w:t>тембров</w:t>
      </w:r>
      <w:r>
        <w:rPr>
          <w:spacing w:val="-1"/>
        </w:rPr>
        <w:t xml:space="preserve"> </w:t>
      </w:r>
      <w:r>
        <w:rPr>
          <w:spacing w:val="-2"/>
        </w:rPr>
        <w:t>инструментов;</w:t>
      </w:r>
    </w:p>
    <w:p w14:paraId="64F45262">
      <w:pPr>
        <w:pStyle w:val="8"/>
        <w:spacing w:line="242" w:lineRule="auto"/>
        <w:ind w:left="1985" w:right="2471"/>
      </w:pPr>
      <w:r>
        <w:t>классификация на группы духовых, ударных, струнных; музыкальная викторина</w:t>
      </w:r>
      <w:r>
        <w:rPr>
          <w:spacing w:val="-7"/>
        </w:rPr>
        <w:t xml:space="preserve"> </w:t>
      </w:r>
      <w:r>
        <w:t>на</w:t>
      </w:r>
      <w:r>
        <w:rPr>
          <w:spacing w:val="-8"/>
        </w:rPr>
        <w:t xml:space="preserve"> </w:t>
      </w:r>
      <w:r>
        <w:t>знание</w:t>
      </w:r>
      <w:r>
        <w:rPr>
          <w:spacing w:val="-9"/>
        </w:rPr>
        <w:t xml:space="preserve"> </w:t>
      </w:r>
      <w:r>
        <w:t>тембров</w:t>
      </w:r>
      <w:r>
        <w:rPr>
          <w:spacing w:val="-2"/>
        </w:rPr>
        <w:t xml:space="preserve"> </w:t>
      </w:r>
      <w:r>
        <w:t>народных</w:t>
      </w:r>
      <w:r>
        <w:rPr>
          <w:spacing w:val="-6"/>
        </w:rPr>
        <w:t xml:space="preserve"> </w:t>
      </w:r>
      <w:r>
        <w:t>инструментов;</w:t>
      </w:r>
    </w:p>
    <w:p w14:paraId="376BEAFE">
      <w:pPr>
        <w:pStyle w:val="8"/>
        <w:tabs>
          <w:tab w:val="left" w:pos="3653"/>
          <w:tab w:val="left" w:pos="4419"/>
          <w:tab w:val="left" w:pos="4851"/>
          <w:tab w:val="left" w:pos="7933"/>
          <w:tab w:val="left" w:pos="8696"/>
          <w:tab w:val="left" w:pos="9244"/>
        </w:tabs>
        <w:spacing w:line="242" w:lineRule="auto"/>
        <w:ind w:right="872" w:firstLine="707"/>
        <w:jc w:val="left"/>
      </w:pP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 инструментах;</w:t>
      </w:r>
    </w:p>
    <w:p w14:paraId="56AD9B58">
      <w:pPr>
        <w:pStyle w:val="8"/>
        <w:tabs>
          <w:tab w:val="left" w:pos="3303"/>
          <w:tab w:val="left" w:pos="4738"/>
          <w:tab w:val="left" w:pos="5821"/>
          <w:tab w:val="left" w:pos="6733"/>
          <w:tab w:val="left" w:pos="8435"/>
          <w:tab w:val="left" w:pos="9410"/>
          <w:tab w:val="left" w:pos="10528"/>
        </w:tabs>
        <w:spacing w:line="242" w:lineRule="auto"/>
        <w:ind w:right="849" w:firstLine="707"/>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r>
        <w:tab/>
      </w:r>
      <w:r>
        <w:rPr>
          <w:spacing w:val="-10"/>
        </w:rPr>
        <w:t xml:space="preserve">с </w:t>
      </w:r>
      <w:r>
        <w:t>фольклорными элементами народов России;</w:t>
      </w:r>
    </w:p>
    <w:p w14:paraId="7E03B8AC">
      <w:pPr>
        <w:pStyle w:val="8"/>
        <w:spacing w:line="242" w:lineRule="auto"/>
        <w:ind w:right="885" w:firstLine="707"/>
        <w:jc w:val="left"/>
      </w:pPr>
      <w:r>
        <w:t>разучивание</w:t>
      </w:r>
      <w:r>
        <w:rPr>
          <w:spacing w:val="34"/>
        </w:rPr>
        <w:t xml:space="preserve"> </w:t>
      </w:r>
      <w:r>
        <w:t>и</w:t>
      </w:r>
      <w:r>
        <w:rPr>
          <w:spacing w:val="37"/>
        </w:rPr>
        <w:t xml:space="preserve"> </w:t>
      </w:r>
      <w:r>
        <w:t>исполнение</w:t>
      </w:r>
      <w:r>
        <w:rPr>
          <w:spacing w:val="29"/>
        </w:rPr>
        <w:t xml:space="preserve"> </w:t>
      </w:r>
      <w:r>
        <w:t>песен,</w:t>
      </w:r>
      <w:r>
        <w:rPr>
          <w:spacing w:val="37"/>
        </w:rPr>
        <w:t xml:space="preserve"> </w:t>
      </w:r>
      <w:r>
        <w:t>танцев,</w:t>
      </w:r>
      <w:r>
        <w:rPr>
          <w:spacing w:val="36"/>
        </w:rPr>
        <w:t xml:space="preserve"> </w:t>
      </w:r>
      <w:r>
        <w:t>сочинение,</w:t>
      </w:r>
      <w:r>
        <w:rPr>
          <w:spacing w:val="33"/>
        </w:rPr>
        <w:t xml:space="preserve"> </w:t>
      </w:r>
      <w:r>
        <w:t>импровизация</w:t>
      </w:r>
      <w:r>
        <w:rPr>
          <w:spacing w:val="30"/>
        </w:rPr>
        <w:t xml:space="preserve"> </w:t>
      </w:r>
      <w:r>
        <w:t>ритмических аккомпанементов к ним (с помощью звучащих жестов или на ударных инструментах);</w:t>
      </w:r>
    </w:p>
    <w:p w14:paraId="6A9748F5">
      <w:pPr>
        <w:pStyle w:val="8"/>
        <w:spacing w:line="272"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49A4B625">
      <w:pPr>
        <w:pStyle w:val="8"/>
        <w:tabs>
          <w:tab w:val="left" w:pos="3389"/>
          <w:tab w:val="left" w:pos="3826"/>
          <w:tab w:val="left" w:pos="5782"/>
        </w:tabs>
        <w:spacing w:line="237" w:lineRule="auto"/>
        <w:ind w:right="1050" w:firstLine="707"/>
        <w:jc w:val="left"/>
      </w:pPr>
      <w:r>
        <w:rPr>
          <w:spacing w:val="-2"/>
        </w:rPr>
        <w:t>исполнение</w:t>
      </w:r>
      <w:r>
        <w:tab/>
      </w:r>
      <w:r>
        <w:rPr>
          <w:spacing w:val="-6"/>
        </w:rPr>
        <w:t>на</w:t>
      </w:r>
      <w:r>
        <w:tab/>
      </w:r>
      <w:r>
        <w:t>клавишных</w:t>
      </w:r>
      <w:r>
        <w:rPr>
          <w:spacing w:val="40"/>
        </w:rPr>
        <w:t xml:space="preserve"> </w:t>
      </w:r>
      <w:r>
        <w:t>или</w:t>
      </w:r>
      <w:r>
        <w:tab/>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14:paraId="19953C9A">
      <w:pPr>
        <w:pStyle w:val="8"/>
        <w:tabs>
          <w:tab w:val="left" w:pos="3394"/>
          <w:tab w:val="left" w:pos="5530"/>
          <w:tab w:val="left" w:pos="6646"/>
          <w:tab w:val="left" w:pos="7900"/>
          <w:tab w:val="left" w:pos="9232"/>
        </w:tabs>
        <w:spacing w:line="237" w:lineRule="auto"/>
        <w:ind w:right="878" w:firstLine="707"/>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музыкальной культуре народов мира.</w:t>
      </w:r>
    </w:p>
    <w:p w14:paraId="4A829F7F">
      <w:pPr>
        <w:pStyle w:val="8"/>
        <w:ind w:left="1985"/>
        <w:jc w:val="left"/>
      </w:pPr>
      <w:r>
        <w:t>Музыка</w:t>
      </w:r>
      <w:r>
        <w:rPr>
          <w:spacing w:val="-2"/>
        </w:rPr>
        <w:t xml:space="preserve"> </w:t>
      </w:r>
      <w:r>
        <w:t>Японии</w:t>
      </w:r>
      <w:r>
        <w:rPr>
          <w:spacing w:val="-2"/>
        </w:rPr>
        <w:t xml:space="preserve"> </w:t>
      </w:r>
      <w:r>
        <w:t>и</w:t>
      </w:r>
      <w:r>
        <w:rPr>
          <w:spacing w:val="-1"/>
        </w:rPr>
        <w:t xml:space="preserve"> </w:t>
      </w:r>
      <w:r>
        <w:t>Китая</w:t>
      </w:r>
      <w:r>
        <w:rPr>
          <w:spacing w:val="-7"/>
        </w:rPr>
        <w:t xml:space="preserve"> </w:t>
      </w:r>
      <w:r>
        <w:t>(2–6</w:t>
      </w:r>
      <w:r>
        <w:rPr>
          <w:spacing w:val="1"/>
        </w:rPr>
        <w:t xml:space="preserve"> </w:t>
      </w:r>
      <w:r>
        <w:rPr>
          <w:spacing w:val="-2"/>
        </w:rPr>
        <w:t>часов).</w:t>
      </w:r>
    </w:p>
    <w:p w14:paraId="15AE6721">
      <w:pPr>
        <w:pStyle w:val="8"/>
        <w:ind w:left="1985"/>
        <w:jc w:val="left"/>
      </w:pPr>
      <w:r>
        <w:t>Содержание:</w:t>
      </w:r>
      <w:r>
        <w:rPr>
          <w:spacing w:val="15"/>
        </w:rPr>
        <w:t xml:space="preserve"> </w:t>
      </w:r>
      <w:r>
        <w:t>Древние</w:t>
      </w:r>
      <w:r>
        <w:rPr>
          <w:spacing w:val="13"/>
        </w:rPr>
        <w:t xml:space="preserve"> </w:t>
      </w:r>
      <w:r>
        <w:t>истоки</w:t>
      </w:r>
      <w:r>
        <w:rPr>
          <w:spacing w:val="18"/>
        </w:rPr>
        <w:t xml:space="preserve"> </w:t>
      </w:r>
      <w:r>
        <w:t>музыкальной</w:t>
      </w:r>
      <w:r>
        <w:rPr>
          <w:spacing w:val="21"/>
        </w:rPr>
        <w:t xml:space="preserve"> </w:t>
      </w:r>
      <w:r>
        <w:t>культуры</w:t>
      </w:r>
      <w:r>
        <w:rPr>
          <w:spacing w:val="23"/>
        </w:rPr>
        <w:t xml:space="preserve"> </w:t>
      </w:r>
      <w:r>
        <w:t>стран</w:t>
      </w:r>
      <w:r>
        <w:rPr>
          <w:spacing w:val="20"/>
        </w:rPr>
        <w:t xml:space="preserve"> </w:t>
      </w:r>
      <w:r>
        <w:t>Юго-Восточной</w:t>
      </w:r>
      <w:r>
        <w:rPr>
          <w:spacing w:val="21"/>
        </w:rPr>
        <w:t xml:space="preserve"> </w:t>
      </w:r>
      <w:r>
        <w:rPr>
          <w:spacing w:val="-2"/>
        </w:rPr>
        <w:t>Азии.</w:t>
      </w:r>
    </w:p>
    <w:p w14:paraId="4D98995A">
      <w:pPr>
        <w:pStyle w:val="8"/>
        <w:spacing w:line="275" w:lineRule="exact"/>
        <w:jc w:val="left"/>
      </w:pPr>
      <w:r>
        <w:t>Императорские</w:t>
      </w:r>
      <w:r>
        <w:rPr>
          <w:spacing w:val="-17"/>
        </w:rPr>
        <w:t xml:space="preserve"> </w:t>
      </w:r>
      <w:r>
        <w:t>церемонии,</w:t>
      </w:r>
      <w:r>
        <w:rPr>
          <w:spacing w:val="-15"/>
        </w:rPr>
        <w:t xml:space="preserve"> </w:t>
      </w:r>
      <w:r>
        <w:t>музыкальные</w:t>
      </w:r>
      <w:r>
        <w:rPr>
          <w:spacing w:val="-15"/>
        </w:rPr>
        <w:t xml:space="preserve"> </w:t>
      </w:r>
      <w:r>
        <w:t>инструменты.</w:t>
      </w:r>
      <w:r>
        <w:rPr>
          <w:spacing w:val="-7"/>
        </w:rPr>
        <w:t xml:space="preserve"> </w:t>
      </w:r>
      <w:r>
        <w:rPr>
          <w:spacing w:val="-2"/>
        </w:rPr>
        <w:t>Пентатоника.</w:t>
      </w:r>
    </w:p>
    <w:p w14:paraId="59E29E8B">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72A1F131">
      <w:pPr>
        <w:pStyle w:val="8"/>
        <w:spacing w:line="274" w:lineRule="exact"/>
        <w:ind w:left="1985"/>
        <w:jc w:val="left"/>
      </w:pPr>
      <w:r>
        <w:t>знакомство</w:t>
      </w:r>
      <w:r>
        <w:rPr>
          <w:spacing w:val="-8"/>
        </w:rPr>
        <w:t xml:space="preserve"> </w:t>
      </w:r>
      <w:r>
        <w:t>с</w:t>
      </w:r>
      <w:r>
        <w:rPr>
          <w:spacing w:val="-15"/>
        </w:rPr>
        <w:t xml:space="preserve"> </w:t>
      </w:r>
      <w:r>
        <w:t>особенностями</w:t>
      </w:r>
      <w:r>
        <w:rPr>
          <w:spacing w:val="-10"/>
        </w:rPr>
        <w:t xml:space="preserve"> </w:t>
      </w:r>
      <w:r>
        <w:t>музыкального</w:t>
      </w:r>
      <w:r>
        <w:rPr>
          <w:spacing w:val="-1"/>
        </w:rPr>
        <w:t xml:space="preserve"> </w:t>
      </w:r>
      <w:r>
        <w:t>фольклора</w:t>
      </w:r>
      <w:r>
        <w:rPr>
          <w:spacing w:val="-11"/>
        </w:rPr>
        <w:t xml:space="preserve"> </w:t>
      </w:r>
      <w:r>
        <w:t>народов</w:t>
      </w:r>
      <w:r>
        <w:rPr>
          <w:spacing w:val="-9"/>
        </w:rPr>
        <w:t xml:space="preserve"> </w:t>
      </w:r>
      <w:r>
        <w:t>других</w:t>
      </w:r>
      <w:r>
        <w:rPr>
          <w:spacing w:val="-8"/>
        </w:rPr>
        <w:t xml:space="preserve"> </w:t>
      </w:r>
      <w:r>
        <w:rPr>
          <w:spacing w:val="-2"/>
        </w:rPr>
        <w:t>стран;</w:t>
      </w:r>
    </w:p>
    <w:p w14:paraId="1BA84975">
      <w:pPr>
        <w:pStyle w:val="8"/>
        <w:spacing w:line="242" w:lineRule="auto"/>
        <w:ind w:right="885" w:firstLine="707"/>
        <w:jc w:val="left"/>
      </w:pPr>
      <w:r>
        <w:t>определение</w:t>
      </w:r>
      <w:r>
        <w:rPr>
          <w:spacing w:val="36"/>
        </w:rPr>
        <w:t xml:space="preserve"> </w:t>
      </w:r>
      <w:r>
        <w:t>характерных</w:t>
      </w:r>
      <w:r>
        <w:rPr>
          <w:spacing w:val="38"/>
        </w:rPr>
        <w:t xml:space="preserve"> </w:t>
      </w:r>
      <w:r>
        <w:t>черт,</w:t>
      </w:r>
      <w:r>
        <w:rPr>
          <w:spacing w:val="36"/>
        </w:rPr>
        <w:t xml:space="preserve"> </w:t>
      </w:r>
      <w:r>
        <w:t>типичных</w:t>
      </w:r>
      <w:r>
        <w:rPr>
          <w:spacing w:val="38"/>
        </w:rPr>
        <w:t xml:space="preserve"> </w:t>
      </w:r>
      <w:r>
        <w:t>элементов</w:t>
      </w:r>
      <w:r>
        <w:rPr>
          <w:spacing w:val="36"/>
        </w:rPr>
        <w:t xml:space="preserve"> </w:t>
      </w:r>
      <w:r>
        <w:t>музыкального</w:t>
      </w:r>
      <w:r>
        <w:rPr>
          <w:spacing w:val="34"/>
        </w:rPr>
        <w:t xml:space="preserve"> </w:t>
      </w:r>
      <w:r>
        <w:t>языка</w:t>
      </w:r>
      <w:r>
        <w:rPr>
          <w:spacing w:val="36"/>
        </w:rPr>
        <w:t xml:space="preserve"> </w:t>
      </w:r>
      <w:r>
        <w:t>(ритм, лад, интонации);</w:t>
      </w:r>
    </w:p>
    <w:p w14:paraId="61B2C03C">
      <w:pPr>
        <w:pStyle w:val="8"/>
        <w:spacing w:line="242" w:lineRule="auto"/>
        <w:ind w:right="885" w:firstLine="707"/>
        <w:jc w:val="left"/>
      </w:pPr>
      <w:r>
        <w:t>знакомство</w:t>
      </w:r>
      <w:r>
        <w:rPr>
          <w:spacing w:val="38"/>
        </w:rPr>
        <w:t xml:space="preserve"> </w:t>
      </w:r>
      <w:r>
        <w:t>с</w:t>
      </w:r>
      <w:r>
        <w:rPr>
          <w:spacing w:val="35"/>
        </w:rPr>
        <w:t xml:space="preserve"> </w:t>
      </w:r>
      <w:r>
        <w:t>внешним</w:t>
      </w:r>
      <w:r>
        <w:rPr>
          <w:spacing w:val="34"/>
        </w:rPr>
        <w:t xml:space="preserve"> </w:t>
      </w:r>
      <w:r>
        <w:t>видом,</w:t>
      </w:r>
      <w:r>
        <w:rPr>
          <w:spacing w:val="37"/>
        </w:rPr>
        <w:t xml:space="preserve"> </w:t>
      </w:r>
      <w:r>
        <w:t>особенностями</w:t>
      </w:r>
      <w:r>
        <w:rPr>
          <w:spacing w:val="36"/>
        </w:rPr>
        <w:t xml:space="preserve"> </w:t>
      </w:r>
      <w:r>
        <w:t>исполнения</w:t>
      </w:r>
      <w:r>
        <w:rPr>
          <w:spacing w:val="36"/>
        </w:rPr>
        <w:t xml:space="preserve"> </w:t>
      </w:r>
      <w:r>
        <w:t>и</w:t>
      </w:r>
      <w:r>
        <w:rPr>
          <w:spacing w:val="35"/>
        </w:rPr>
        <w:t xml:space="preserve"> </w:t>
      </w:r>
      <w:r>
        <w:t>звучания</w:t>
      </w:r>
      <w:r>
        <w:rPr>
          <w:spacing w:val="38"/>
        </w:rPr>
        <w:t xml:space="preserve"> </w:t>
      </w:r>
      <w:r>
        <w:t xml:space="preserve">народных </w:t>
      </w:r>
      <w:r>
        <w:rPr>
          <w:spacing w:val="-2"/>
        </w:rPr>
        <w:t>инструментов;</w:t>
      </w:r>
    </w:p>
    <w:p w14:paraId="033CE408">
      <w:pPr>
        <w:pStyle w:val="8"/>
        <w:spacing w:line="272" w:lineRule="exact"/>
        <w:ind w:left="1985"/>
        <w:jc w:val="left"/>
      </w:pPr>
      <w:r>
        <w:t>определение</w:t>
      </w:r>
      <w:r>
        <w:rPr>
          <w:spacing w:val="-4"/>
        </w:rPr>
        <w:t xml:space="preserve"> </w:t>
      </w:r>
      <w:r>
        <w:t>на</w:t>
      </w:r>
      <w:r>
        <w:rPr>
          <w:spacing w:val="-9"/>
        </w:rPr>
        <w:t xml:space="preserve"> </w:t>
      </w:r>
      <w:r>
        <w:t>слух</w:t>
      </w:r>
      <w:r>
        <w:rPr>
          <w:spacing w:val="-6"/>
        </w:rPr>
        <w:t xml:space="preserve"> </w:t>
      </w:r>
      <w:r>
        <w:t>тембров</w:t>
      </w:r>
      <w:r>
        <w:rPr>
          <w:spacing w:val="-1"/>
        </w:rPr>
        <w:t xml:space="preserve"> </w:t>
      </w:r>
      <w:r>
        <w:rPr>
          <w:spacing w:val="-2"/>
        </w:rPr>
        <w:t>инструментов;</w:t>
      </w:r>
    </w:p>
    <w:p w14:paraId="7FCAAF60">
      <w:pPr>
        <w:pStyle w:val="8"/>
        <w:spacing w:line="235" w:lineRule="auto"/>
        <w:ind w:left="1985" w:right="2505"/>
        <w:jc w:val="left"/>
      </w:pPr>
      <w:r>
        <w:t>классификация на группы духовых, ударных, струнных; музыкальная</w:t>
      </w:r>
      <w:r>
        <w:rPr>
          <w:spacing w:val="-7"/>
        </w:rPr>
        <w:t xml:space="preserve"> </w:t>
      </w:r>
      <w:r>
        <w:t>викторина</w:t>
      </w:r>
      <w:r>
        <w:rPr>
          <w:spacing w:val="-13"/>
        </w:rPr>
        <w:t xml:space="preserve"> </w:t>
      </w:r>
      <w:r>
        <w:t>на</w:t>
      </w:r>
      <w:r>
        <w:rPr>
          <w:spacing w:val="-14"/>
        </w:rPr>
        <w:t xml:space="preserve"> </w:t>
      </w:r>
      <w:r>
        <w:t>знание</w:t>
      </w:r>
      <w:r>
        <w:rPr>
          <w:spacing w:val="-15"/>
        </w:rPr>
        <w:t xml:space="preserve"> </w:t>
      </w:r>
      <w:r>
        <w:t>тембров</w:t>
      </w:r>
      <w:r>
        <w:rPr>
          <w:spacing w:val="-8"/>
        </w:rPr>
        <w:t xml:space="preserve"> </w:t>
      </w:r>
      <w:r>
        <w:t>народных</w:t>
      </w:r>
      <w:r>
        <w:rPr>
          <w:spacing w:val="-12"/>
        </w:rPr>
        <w:t xml:space="preserve"> </w:t>
      </w:r>
      <w:r>
        <w:t>инструментов;</w:t>
      </w:r>
    </w:p>
    <w:p w14:paraId="1E5F5C8E">
      <w:pPr>
        <w:pStyle w:val="8"/>
        <w:tabs>
          <w:tab w:val="left" w:pos="3653"/>
          <w:tab w:val="left" w:pos="4419"/>
          <w:tab w:val="left" w:pos="4851"/>
          <w:tab w:val="left" w:pos="7933"/>
          <w:tab w:val="left" w:pos="8696"/>
          <w:tab w:val="left" w:pos="9244"/>
        </w:tabs>
        <w:spacing w:before="2" w:line="235" w:lineRule="auto"/>
        <w:ind w:right="872" w:firstLine="707"/>
        <w:jc w:val="left"/>
      </w:pP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 инструментах;</w:t>
      </w:r>
    </w:p>
    <w:p w14:paraId="50965472">
      <w:pPr>
        <w:pStyle w:val="8"/>
        <w:tabs>
          <w:tab w:val="left" w:pos="3346"/>
          <w:tab w:val="left" w:pos="4824"/>
          <w:tab w:val="left" w:pos="5960"/>
          <w:tab w:val="left" w:pos="6915"/>
          <w:tab w:val="left" w:pos="8665"/>
          <w:tab w:val="left" w:pos="9693"/>
        </w:tabs>
        <w:spacing w:before="11" w:line="235" w:lineRule="auto"/>
        <w:ind w:right="867" w:firstLine="707"/>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народовс </w:t>
      </w:r>
      <w:r>
        <w:t>фольклорными элементами народов России;</w:t>
      </w:r>
    </w:p>
    <w:p w14:paraId="5F5C31AE">
      <w:pPr>
        <w:pStyle w:val="8"/>
        <w:spacing w:before="4" w:line="237" w:lineRule="auto"/>
        <w:ind w:right="885" w:firstLine="707"/>
        <w:jc w:val="left"/>
      </w:pPr>
      <w:r>
        <w:t>разучивание</w:t>
      </w:r>
      <w:r>
        <w:rPr>
          <w:spacing w:val="34"/>
        </w:rPr>
        <w:t xml:space="preserve"> </w:t>
      </w:r>
      <w:r>
        <w:t>и</w:t>
      </w:r>
      <w:r>
        <w:rPr>
          <w:spacing w:val="37"/>
        </w:rPr>
        <w:t xml:space="preserve"> </w:t>
      </w:r>
      <w:r>
        <w:t>исполнение</w:t>
      </w:r>
      <w:r>
        <w:rPr>
          <w:spacing w:val="29"/>
        </w:rPr>
        <w:t xml:space="preserve"> </w:t>
      </w:r>
      <w:r>
        <w:t>песен,</w:t>
      </w:r>
      <w:r>
        <w:rPr>
          <w:spacing w:val="37"/>
        </w:rPr>
        <w:t xml:space="preserve"> </w:t>
      </w:r>
      <w:r>
        <w:t>танцев,</w:t>
      </w:r>
      <w:r>
        <w:rPr>
          <w:spacing w:val="36"/>
        </w:rPr>
        <w:t xml:space="preserve"> </w:t>
      </w:r>
      <w:r>
        <w:t>сочинение,</w:t>
      </w:r>
      <w:r>
        <w:rPr>
          <w:spacing w:val="33"/>
        </w:rPr>
        <w:t xml:space="preserve"> </w:t>
      </w:r>
      <w:r>
        <w:t>импровизация</w:t>
      </w:r>
      <w:r>
        <w:rPr>
          <w:spacing w:val="30"/>
        </w:rPr>
        <w:t xml:space="preserve"> </w:t>
      </w:r>
      <w:r>
        <w:t>ритмических аккомпанементов к ним (с помощью звучащих жестов или на ударных инструментах);</w:t>
      </w:r>
    </w:p>
    <w:p w14:paraId="3543E0E4">
      <w:pPr>
        <w:pStyle w:val="8"/>
        <w:spacing w:after="0" w:line="237" w:lineRule="auto"/>
        <w:jc w:val="left"/>
        <w:sectPr>
          <w:pgSz w:w="11920" w:h="16850"/>
          <w:pgMar w:top="1020" w:right="0" w:bottom="1400" w:left="425" w:header="0" w:footer="1139" w:gutter="0"/>
          <w:cols w:space="720" w:num="1"/>
        </w:sectPr>
      </w:pPr>
    </w:p>
    <w:p w14:paraId="553217D5">
      <w:pPr>
        <w:pStyle w:val="8"/>
        <w:spacing w:before="77"/>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6865ADC1">
      <w:pPr>
        <w:pStyle w:val="8"/>
        <w:tabs>
          <w:tab w:val="left" w:pos="3389"/>
          <w:tab w:val="left" w:pos="3826"/>
          <w:tab w:val="left" w:pos="5206"/>
          <w:tab w:val="left" w:pos="5787"/>
        </w:tabs>
        <w:spacing w:before="8" w:line="235" w:lineRule="auto"/>
        <w:ind w:right="1050" w:firstLine="707"/>
        <w:jc w:val="left"/>
      </w:pPr>
      <w:r>
        <w:rPr>
          <w:spacing w:val="-2"/>
        </w:rPr>
        <w:t>исполнение</w:t>
      </w:r>
      <w:r>
        <w:tab/>
      </w:r>
      <w:r>
        <w:rPr>
          <w:spacing w:val="-6"/>
        </w:rPr>
        <w:t>на</w:t>
      </w:r>
      <w:r>
        <w:tab/>
      </w:r>
      <w:r>
        <w:rPr>
          <w:spacing w:val="-2"/>
        </w:rPr>
        <w:t>клавишных</w:t>
      </w:r>
      <w:r>
        <w:tab/>
      </w:r>
      <w:r>
        <w:rPr>
          <w:spacing w:val="-4"/>
        </w:rPr>
        <w:t>или</w:t>
      </w:r>
      <w:r>
        <w:tab/>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14:paraId="50A1EAFD">
      <w:pPr>
        <w:pStyle w:val="8"/>
        <w:tabs>
          <w:tab w:val="left" w:pos="3394"/>
          <w:tab w:val="left" w:pos="5530"/>
          <w:tab w:val="left" w:pos="6646"/>
          <w:tab w:val="left" w:pos="7900"/>
          <w:tab w:val="left" w:pos="9232"/>
        </w:tabs>
        <w:spacing w:before="11" w:line="235" w:lineRule="auto"/>
        <w:ind w:right="878" w:firstLine="707"/>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музыкальной культуре народов мира.</w:t>
      </w:r>
    </w:p>
    <w:p w14:paraId="00BDE166">
      <w:pPr>
        <w:pStyle w:val="8"/>
        <w:spacing w:before="9" w:line="274" w:lineRule="exact"/>
        <w:ind w:left="1985"/>
        <w:jc w:val="left"/>
      </w:pPr>
      <w:r>
        <w:t>Музыка</w:t>
      </w:r>
      <w:r>
        <w:rPr>
          <w:spacing w:val="-4"/>
        </w:rPr>
        <w:t xml:space="preserve"> </w:t>
      </w:r>
      <w:r>
        <w:t>Средней</w:t>
      </w:r>
      <w:r>
        <w:rPr>
          <w:spacing w:val="-1"/>
        </w:rPr>
        <w:t xml:space="preserve"> </w:t>
      </w:r>
      <w:r>
        <w:t>Азии</w:t>
      </w:r>
      <w:r>
        <w:rPr>
          <w:spacing w:val="-3"/>
        </w:rPr>
        <w:t xml:space="preserve"> </w:t>
      </w:r>
      <w:r>
        <w:t>(2–6</w:t>
      </w:r>
      <w:r>
        <w:rPr>
          <w:spacing w:val="-1"/>
        </w:rPr>
        <w:t xml:space="preserve"> </w:t>
      </w:r>
      <w:r>
        <w:rPr>
          <w:spacing w:val="-2"/>
        </w:rPr>
        <w:t>часов).</w:t>
      </w:r>
    </w:p>
    <w:p w14:paraId="5F7635F0">
      <w:pPr>
        <w:pStyle w:val="8"/>
        <w:spacing w:line="242" w:lineRule="auto"/>
        <w:ind w:right="885" w:firstLine="707"/>
        <w:jc w:val="left"/>
      </w:pPr>
      <w:r>
        <w:t>Содержание:</w:t>
      </w:r>
      <w:r>
        <w:rPr>
          <w:spacing w:val="40"/>
        </w:rPr>
        <w:t xml:space="preserve"> </w:t>
      </w:r>
      <w:r>
        <w:t>Музыкальные</w:t>
      </w:r>
      <w:r>
        <w:rPr>
          <w:spacing w:val="40"/>
        </w:rPr>
        <w:t xml:space="preserve"> </w:t>
      </w:r>
      <w:r>
        <w:t>традиции</w:t>
      </w:r>
      <w:r>
        <w:rPr>
          <w:spacing w:val="40"/>
        </w:rPr>
        <w:t xml:space="preserve"> </w:t>
      </w:r>
      <w:r>
        <w:t>и</w:t>
      </w:r>
      <w:r>
        <w:rPr>
          <w:spacing w:val="40"/>
        </w:rPr>
        <w:t xml:space="preserve"> </w:t>
      </w:r>
      <w:r>
        <w:t>праздники,</w:t>
      </w:r>
      <w:r>
        <w:rPr>
          <w:spacing w:val="40"/>
        </w:rPr>
        <w:t xml:space="preserve"> </w:t>
      </w:r>
      <w:r>
        <w:t>народные</w:t>
      </w:r>
      <w:r>
        <w:rPr>
          <w:spacing w:val="40"/>
        </w:rPr>
        <w:t xml:space="preserve"> </w:t>
      </w:r>
      <w:r>
        <w:t>инструменты</w:t>
      </w:r>
      <w:r>
        <w:rPr>
          <w:spacing w:val="40"/>
        </w:rPr>
        <w:t xml:space="preserve"> </w:t>
      </w:r>
      <w:r>
        <w:t>и</w:t>
      </w:r>
      <w:r>
        <w:rPr>
          <w:spacing w:val="40"/>
        </w:rPr>
        <w:t xml:space="preserve"> </w:t>
      </w:r>
      <w:r>
        <w:t>современные исполнители Казахстана, Киргизии, и других стран региона.</w:t>
      </w:r>
    </w:p>
    <w:p w14:paraId="4AD3CC63">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09469B8A">
      <w:pPr>
        <w:pStyle w:val="8"/>
        <w:spacing w:line="274" w:lineRule="exact"/>
        <w:ind w:left="1985"/>
        <w:jc w:val="left"/>
      </w:pPr>
      <w:r>
        <w:t>знакомство</w:t>
      </w:r>
      <w:r>
        <w:rPr>
          <w:spacing w:val="-7"/>
        </w:rPr>
        <w:t xml:space="preserve"> </w:t>
      </w:r>
      <w:r>
        <w:t>с</w:t>
      </w:r>
      <w:r>
        <w:rPr>
          <w:spacing w:val="-15"/>
        </w:rPr>
        <w:t xml:space="preserve"> </w:t>
      </w:r>
      <w:r>
        <w:t>особенностями</w:t>
      </w:r>
      <w:r>
        <w:rPr>
          <w:spacing w:val="-10"/>
        </w:rPr>
        <w:t xml:space="preserve"> </w:t>
      </w:r>
      <w:r>
        <w:t>музыкального</w:t>
      </w:r>
      <w:r>
        <w:rPr>
          <w:spacing w:val="-5"/>
        </w:rPr>
        <w:t xml:space="preserve"> </w:t>
      </w:r>
      <w:r>
        <w:t>фольклора</w:t>
      </w:r>
      <w:r>
        <w:rPr>
          <w:spacing w:val="-10"/>
        </w:rPr>
        <w:t xml:space="preserve"> </w:t>
      </w:r>
      <w:r>
        <w:t>народов</w:t>
      </w:r>
      <w:r>
        <w:rPr>
          <w:spacing w:val="-12"/>
        </w:rPr>
        <w:t xml:space="preserve"> </w:t>
      </w:r>
      <w:r>
        <w:t>других</w:t>
      </w:r>
      <w:r>
        <w:rPr>
          <w:spacing w:val="-10"/>
        </w:rPr>
        <w:t xml:space="preserve"> </w:t>
      </w:r>
      <w:r>
        <w:rPr>
          <w:spacing w:val="-2"/>
        </w:rPr>
        <w:t>стран;</w:t>
      </w:r>
    </w:p>
    <w:p w14:paraId="35A9D6A7">
      <w:pPr>
        <w:pStyle w:val="8"/>
        <w:spacing w:line="242" w:lineRule="auto"/>
        <w:ind w:right="885" w:firstLine="707"/>
        <w:jc w:val="left"/>
      </w:pPr>
      <w:r>
        <w:t>определение</w:t>
      </w:r>
      <w:r>
        <w:rPr>
          <w:spacing w:val="36"/>
        </w:rPr>
        <w:t xml:space="preserve"> </w:t>
      </w:r>
      <w:r>
        <w:t>характерных</w:t>
      </w:r>
      <w:r>
        <w:rPr>
          <w:spacing w:val="38"/>
        </w:rPr>
        <w:t xml:space="preserve"> </w:t>
      </w:r>
      <w:r>
        <w:t>черт,</w:t>
      </w:r>
      <w:r>
        <w:rPr>
          <w:spacing w:val="36"/>
        </w:rPr>
        <w:t xml:space="preserve"> </w:t>
      </w:r>
      <w:r>
        <w:t>типичных</w:t>
      </w:r>
      <w:r>
        <w:rPr>
          <w:spacing w:val="38"/>
        </w:rPr>
        <w:t xml:space="preserve"> </w:t>
      </w:r>
      <w:r>
        <w:t>элементов</w:t>
      </w:r>
      <w:r>
        <w:rPr>
          <w:spacing w:val="36"/>
        </w:rPr>
        <w:t xml:space="preserve"> </w:t>
      </w:r>
      <w:r>
        <w:t>музыкального</w:t>
      </w:r>
      <w:r>
        <w:rPr>
          <w:spacing w:val="34"/>
        </w:rPr>
        <w:t xml:space="preserve"> </w:t>
      </w:r>
      <w:r>
        <w:t>языка</w:t>
      </w:r>
      <w:r>
        <w:rPr>
          <w:spacing w:val="36"/>
        </w:rPr>
        <w:t xml:space="preserve"> </w:t>
      </w:r>
      <w:r>
        <w:t>(ритм, лад, интонации);</w:t>
      </w:r>
    </w:p>
    <w:p w14:paraId="012979B4">
      <w:pPr>
        <w:pStyle w:val="8"/>
        <w:spacing w:line="242" w:lineRule="auto"/>
        <w:ind w:right="885" w:firstLine="707"/>
        <w:jc w:val="left"/>
      </w:pPr>
      <w:r>
        <w:t>знакомство</w:t>
      </w:r>
      <w:r>
        <w:rPr>
          <w:spacing w:val="38"/>
        </w:rPr>
        <w:t xml:space="preserve"> </w:t>
      </w:r>
      <w:r>
        <w:t>с</w:t>
      </w:r>
      <w:r>
        <w:rPr>
          <w:spacing w:val="35"/>
        </w:rPr>
        <w:t xml:space="preserve"> </w:t>
      </w:r>
      <w:r>
        <w:t>внешним</w:t>
      </w:r>
      <w:r>
        <w:rPr>
          <w:spacing w:val="34"/>
        </w:rPr>
        <w:t xml:space="preserve"> </w:t>
      </w:r>
      <w:r>
        <w:t>видом,</w:t>
      </w:r>
      <w:r>
        <w:rPr>
          <w:spacing w:val="37"/>
        </w:rPr>
        <w:t xml:space="preserve"> </w:t>
      </w:r>
      <w:r>
        <w:t>особенностями</w:t>
      </w:r>
      <w:r>
        <w:rPr>
          <w:spacing w:val="36"/>
        </w:rPr>
        <w:t xml:space="preserve"> </w:t>
      </w:r>
      <w:r>
        <w:t>исполнения</w:t>
      </w:r>
      <w:r>
        <w:rPr>
          <w:spacing w:val="36"/>
        </w:rPr>
        <w:t xml:space="preserve"> </w:t>
      </w:r>
      <w:r>
        <w:t>и</w:t>
      </w:r>
      <w:r>
        <w:rPr>
          <w:spacing w:val="35"/>
        </w:rPr>
        <w:t xml:space="preserve"> </w:t>
      </w:r>
      <w:r>
        <w:t>звучания</w:t>
      </w:r>
      <w:r>
        <w:rPr>
          <w:spacing w:val="38"/>
        </w:rPr>
        <w:t xml:space="preserve"> </w:t>
      </w:r>
      <w:r>
        <w:t xml:space="preserve">народных </w:t>
      </w:r>
      <w:r>
        <w:rPr>
          <w:spacing w:val="-2"/>
        </w:rPr>
        <w:t>инструментов;</w:t>
      </w:r>
    </w:p>
    <w:p w14:paraId="504B9C64">
      <w:pPr>
        <w:pStyle w:val="8"/>
        <w:spacing w:line="269" w:lineRule="exact"/>
        <w:ind w:left="1985"/>
        <w:jc w:val="left"/>
      </w:pPr>
      <w:r>
        <w:t>определение</w:t>
      </w:r>
      <w:r>
        <w:rPr>
          <w:spacing w:val="-4"/>
        </w:rPr>
        <w:t xml:space="preserve"> </w:t>
      </w:r>
      <w:r>
        <w:t>на</w:t>
      </w:r>
      <w:r>
        <w:rPr>
          <w:spacing w:val="-9"/>
        </w:rPr>
        <w:t xml:space="preserve"> </w:t>
      </w:r>
      <w:r>
        <w:t>слух</w:t>
      </w:r>
      <w:r>
        <w:rPr>
          <w:spacing w:val="-6"/>
        </w:rPr>
        <w:t xml:space="preserve"> </w:t>
      </w:r>
      <w:r>
        <w:t>тембров</w:t>
      </w:r>
      <w:r>
        <w:rPr>
          <w:spacing w:val="-1"/>
        </w:rPr>
        <w:t xml:space="preserve"> </w:t>
      </w:r>
      <w:r>
        <w:rPr>
          <w:spacing w:val="-2"/>
        </w:rPr>
        <w:t>инструментов;</w:t>
      </w:r>
    </w:p>
    <w:p w14:paraId="57E90964">
      <w:pPr>
        <w:pStyle w:val="8"/>
        <w:spacing w:line="237" w:lineRule="auto"/>
        <w:ind w:left="1985" w:right="2458"/>
        <w:jc w:val="left"/>
      </w:pPr>
      <w:r>
        <w:t>классификация на группы духовых, ударных, струнных; музыкальная</w:t>
      </w:r>
      <w:r>
        <w:rPr>
          <w:spacing w:val="-6"/>
        </w:rPr>
        <w:t xml:space="preserve"> </w:t>
      </w:r>
      <w:r>
        <w:t>викторина</w:t>
      </w:r>
      <w:r>
        <w:rPr>
          <w:spacing w:val="-14"/>
        </w:rPr>
        <w:t xml:space="preserve"> </w:t>
      </w:r>
      <w:r>
        <w:t>на</w:t>
      </w:r>
      <w:r>
        <w:rPr>
          <w:spacing w:val="-13"/>
        </w:rPr>
        <w:t xml:space="preserve"> </w:t>
      </w:r>
      <w:r>
        <w:t>знание</w:t>
      </w:r>
      <w:r>
        <w:rPr>
          <w:spacing w:val="-12"/>
        </w:rPr>
        <w:t xml:space="preserve"> </w:t>
      </w:r>
      <w:r>
        <w:t>тембров</w:t>
      </w:r>
      <w:r>
        <w:rPr>
          <w:spacing w:val="-6"/>
        </w:rPr>
        <w:t xml:space="preserve"> </w:t>
      </w:r>
      <w:r>
        <w:t>народных</w:t>
      </w:r>
      <w:r>
        <w:rPr>
          <w:spacing w:val="-10"/>
        </w:rPr>
        <w:t xml:space="preserve"> </w:t>
      </w:r>
      <w:r>
        <w:t>инструментов;</w:t>
      </w:r>
    </w:p>
    <w:p w14:paraId="13189E8D">
      <w:pPr>
        <w:pStyle w:val="8"/>
        <w:tabs>
          <w:tab w:val="left" w:pos="3653"/>
          <w:tab w:val="left" w:pos="4419"/>
          <w:tab w:val="left" w:pos="4851"/>
          <w:tab w:val="left" w:pos="7933"/>
          <w:tab w:val="left" w:pos="8696"/>
          <w:tab w:val="left" w:pos="9244"/>
        </w:tabs>
        <w:spacing w:before="1" w:line="235" w:lineRule="auto"/>
        <w:ind w:right="872" w:firstLine="707"/>
        <w:jc w:val="left"/>
      </w:pP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 инструментах;</w:t>
      </w:r>
    </w:p>
    <w:p w14:paraId="4C8A052A">
      <w:pPr>
        <w:pStyle w:val="8"/>
        <w:tabs>
          <w:tab w:val="left" w:pos="3365"/>
          <w:tab w:val="left" w:pos="4863"/>
          <w:tab w:val="left" w:pos="6013"/>
          <w:tab w:val="left" w:pos="6982"/>
          <w:tab w:val="left" w:pos="8752"/>
          <w:tab w:val="left" w:pos="9789"/>
        </w:tabs>
        <w:spacing w:before="9" w:line="235" w:lineRule="auto"/>
        <w:ind w:right="878" w:firstLine="707"/>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14:paraId="65CA4731">
      <w:pPr>
        <w:pStyle w:val="8"/>
        <w:spacing w:before="11" w:line="235" w:lineRule="auto"/>
        <w:ind w:right="885" w:firstLine="707"/>
        <w:jc w:val="left"/>
      </w:pPr>
      <w:r>
        <w:t>разучивание</w:t>
      </w:r>
      <w:r>
        <w:rPr>
          <w:spacing w:val="36"/>
        </w:rPr>
        <w:t xml:space="preserve"> </w:t>
      </w:r>
      <w:r>
        <w:t>и</w:t>
      </w:r>
      <w:r>
        <w:rPr>
          <w:spacing w:val="36"/>
        </w:rPr>
        <w:t xml:space="preserve"> </w:t>
      </w:r>
      <w:r>
        <w:t>исполнение</w:t>
      </w:r>
      <w:r>
        <w:rPr>
          <w:spacing w:val="31"/>
        </w:rPr>
        <w:t xml:space="preserve"> </w:t>
      </w:r>
      <w:r>
        <w:t>песен,</w:t>
      </w:r>
      <w:r>
        <w:rPr>
          <w:spacing w:val="36"/>
        </w:rPr>
        <w:t xml:space="preserve"> </w:t>
      </w:r>
      <w:r>
        <w:t>танцев,</w:t>
      </w:r>
      <w:r>
        <w:rPr>
          <w:spacing w:val="35"/>
        </w:rPr>
        <w:t xml:space="preserve"> </w:t>
      </w:r>
      <w:r>
        <w:t>сочинение,</w:t>
      </w:r>
      <w:r>
        <w:rPr>
          <w:spacing w:val="34"/>
        </w:rPr>
        <w:t xml:space="preserve"> </w:t>
      </w:r>
      <w:r>
        <w:t>импровизация</w:t>
      </w:r>
      <w:r>
        <w:rPr>
          <w:spacing w:val="31"/>
        </w:rPr>
        <w:t xml:space="preserve"> </w:t>
      </w:r>
      <w:r>
        <w:t>ритмических аккомпанементов к ним (с помощью звучащих жестов или на ударных инструментах);</w:t>
      </w:r>
    </w:p>
    <w:p w14:paraId="1AD633F7">
      <w:pPr>
        <w:pStyle w:val="8"/>
        <w:spacing w:before="4"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3F0E86D2">
      <w:pPr>
        <w:pStyle w:val="8"/>
        <w:tabs>
          <w:tab w:val="left" w:pos="3389"/>
          <w:tab w:val="left" w:pos="3826"/>
          <w:tab w:val="left" w:pos="5782"/>
        </w:tabs>
        <w:spacing w:line="242" w:lineRule="auto"/>
        <w:ind w:right="1050" w:firstLine="707"/>
        <w:jc w:val="left"/>
      </w:pPr>
      <w:r>
        <w:rPr>
          <w:spacing w:val="-2"/>
        </w:rPr>
        <w:t>исполнение</w:t>
      </w:r>
      <w:r>
        <w:tab/>
      </w:r>
      <w:r>
        <w:rPr>
          <w:spacing w:val="-6"/>
        </w:rPr>
        <w:t>на</w:t>
      </w:r>
      <w:r>
        <w:tab/>
      </w:r>
      <w:r>
        <w:t>клавишных</w:t>
      </w:r>
      <w:r>
        <w:rPr>
          <w:spacing w:val="40"/>
        </w:rPr>
        <w:t xml:space="preserve"> </w:t>
      </w:r>
      <w:r>
        <w:t>или</w:t>
      </w:r>
      <w:r>
        <w:tab/>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14:paraId="2FFA3F40">
      <w:pPr>
        <w:pStyle w:val="8"/>
        <w:tabs>
          <w:tab w:val="left" w:pos="3394"/>
          <w:tab w:val="left" w:pos="5530"/>
          <w:tab w:val="left" w:pos="6649"/>
          <w:tab w:val="left" w:pos="7900"/>
          <w:tab w:val="left" w:pos="9234"/>
        </w:tabs>
        <w:spacing w:line="242" w:lineRule="auto"/>
        <w:ind w:right="875" w:firstLine="707"/>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музыкальной культуре народов мира.</w:t>
      </w:r>
    </w:p>
    <w:p w14:paraId="5A8C370D">
      <w:pPr>
        <w:pStyle w:val="8"/>
        <w:spacing w:line="272" w:lineRule="exact"/>
        <w:ind w:left="1985"/>
        <w:jc w:val="left"/>
      </w:pPr>
      <w:r>
        <w:t>Певец</w:t>
      </w:r>
      <w:r>
        <w:rPr>
          <w:spacing w:val="1"/>
        </w:rPr>
        <w:t xml:space="preserve"> </w:t>
      </w:r>
      <w:r>
        <w:t>своего</w:t>
      </w:r>
      <w:r>
        <w:rPr>
          <w:spacing w:val="-2"/>
        </w:rPr>
        <w:t xml:space="preserve"> </w:t>
      </w:r>
      <w:r>
        <w:t>народа</w:t>
      </w:r>
      <w:r>
        <w:rPr>
          <w:spacing w:val="-3"/>
        </w:rPr>
        <w:t xml:space="preserve"> </w:t>
      </w:r>
      <w:r>
        <w:t>(2–6</w:t>
      </w:r>
      <w:r>
        <w:rPr>
          <w:spacing w:val="-1"/>
        </w:rPr>
        <w:t xml:space="preserve"> </w:t>
      </w:r>
      <w:r>
        <w:rPr>
          <w:spacing w:val="-2"/>
        </w:rPr>
        <w:t>часов).</w:t>
      </w:r>
    </w:p>
    <w:p w14:paraId="0F739273">
      <w:pPr>
        <w:pStyle w:val="8"/>
        <w:spacing w:line="237" w:lineRule="auto"/>
        <w:ind w:right="885" w:firstLine="707"/>
        <w:jc w:val="left"/>
      </w:pPr>
      <w:r>
        <w:t>Содержание:</w:t>
      </w:r>
      <w:r>
        <w:rPr>
          <w:spacing w:val="-4"/>
        </w:rPr>
        <w:t xml:space="preserve"> </w:t>
      </w:r>
      <w:r>
        <w:t>Интонации</w:t>
      </w:r>
      <w:r>
        <w:rPr>
          <w:spacing w:val="-4"/>
        </w:rPr>
        <w:t xml:space="preserve"> </w:t>
      </w:r>
      <w:r>
        <w:t>народной</w:t>
      </w:r>
      <w:r>
        <w:rPr>
          <w:spacing w:val="-4"/>
        </w:rPr>
        <w:t xml:space="preserve"> </w:t>
      </w:r>
      <w:r>
        <w:t>музыки</w:t>
      </w:r>
      <w:r>
        <w:rPr>
          <w:spacing w:val="-4"/>
        </w:rPr>
        <w:t xml:space="preserve"> </w:t>
      </w:r>
      <w:r>
        <w:t>в</w:t>
      </w:r>
      <w:r>
        <w:rPr>
          <w:spacing w:val="-2"/>
        </w:rPr>
        <w:t xml:space="preserve"> </w:t>
      </w:r>
      <w:r>
        <w:t>творчестве</w:t>
      </w:r>
      <w:r>
        <w:rPr>
          <w:spacing w:val="-5"/>
        </w:rPr>
        <w:t xml:space="preserve"> </w:t>
      </w:r>
      <w:r>
        <w:t>зарубежных</w:t>
      </w:r>
      <w:r>
        <w:rPr>
          <w:spacing w:val="-4"/>
        </w:rPr>
        <w:t xml:space="preserve"> </w:t>
      </w:r>
      <w:r>
        <w:t>композиторов – ярких представителей национального музыкального стиля своей страны.</w:t>
      </w:r>
    </w:p>
    <w:p w14:paraId="67090D9B">
      <w:pPr>
        <w:pStyle w:val="8"/>
        <w:spacing w:before="1"/>
        <w:ind w:left="1985"/>
        <w:jc w:val="left"/>
      </w:pPr>
      <w:r>
        <w:t>Виды</w:t>
      </w:r>
      <w:r>
        <w:rPr>
          <w:spacing w:val="-8"/>
        </w:rPr>
        <w:t xml:space="preserve"> </w:t>
      </w:r>
      <w:r>
        <w:t>деятельности</w:t>
      </w:r>
      <w:r>
        <w:rPr>
          <w:spacing w:val="-13"/>
        </w:rPr>
        <w:t xml:space="preserve"> </w:t>
      </w:r>
      <w:r>
        <w:rPr>
          <w:spacing w:val="-2"/>
        </w:rPr>
        <w:t>обучающихся:</w:t>
      </w:r>
    </w:p>
    <w:p w14:paraId="66582889">
      <w:pPr>
        <w:pStyle w:val="8"/>
        <w:ind w:left="1985"/>
        <w:jc w:val="left"/>
      </w:pPr>
      <w:r>
        <w:t>знакомство</w:t>
      </w:r>
      <w:r>
        <w:rPr>
          <w:spacing w:val="-1"/>
        </w:rPr>
        <w:t xml:space="preserve"> </w:t>
      </w:r>
      <w:r>
        <w:t>с</w:t>
      </w:r>
      <w:r>
        <w:rPr>
          <w:spacing w:val="-11"/>
        </w:rPr>
        <w:t xml:space="preserve"> </w:t>
      </w:r>
      <w:r>
        <w:t>творчеством</w:t>
      </w:r>
      <w:r>
        <w:rPr>
          <w:spacing w:val="-2"/>
        </w:rPr>
        <w:t xml:space="preserve"> композиторов;</w:t>
      </w:r>
    </w:p>
    <w:p w14:paraId="15CDC2DD">
      <w:pPr>
        <w:pStyle w:val="8"/>
        <w:spacing w:line="275" w:lineRule="exact"/>
        <w:ind w:left="1985"/>
        <w:jc w:val="left"/>
      </w:pPr>
      <w:r>
        <w:t>сравнение</w:t>
      </w:r>
      <w:r>
        <w:rPr>
          <w:spacing w:val="-6"/>
        </w:rPr>
        <w:t xml:space="preserve"> </w:t>
      </w:r>
      <w:r>
        <w:t>их</w:t>
      </w:r>
      <w:r>
        <w:rPr>
          <w:spacing w:val="-6"/>
        </w:rPr>
        <w:t xml:space="preserve"> </w:t>
      </w:r>
      <w:r>
        <w:t>сочинений</w:t>
      </w:r>
      <w:r>
        <w:rPr>
          <w:spacing w:val="-7"/>
        </w:rPr>
        <w:t xml:space="preserve"> </w:t>
      </w:r>
      <w:r>
        <w:t>с</w:t>
      </w:r>
      <w:r>
        <w:rPr>
          <w:spacing w:val="-4"/>
        </w:rPr>
        <w:t xml:space="preserve"> </w:t>
      </w:r>
      <w:r>
        <w:t>народной</w:t>
      </w:r>
      <w:r>
        <w:rPr>
          <w:spacing w:val="-5"/>
        </w:rPr>
        <w:t xml:space="preserve"> </w:t>
      </w:r>
      <w:r>
        <w:rPr>
          <w:spacing w:val="-2"/>
        </w:rPr>
        <w:t>музыкой;</w:t>
      </w:r>
    </w:p>
    <w:p w14:paraId="5FF2854D">
      <w:pPr>
        <w:pStyle w:val="8"/>
        <w:spacing w:line="242" w:lineRule="auto"/>
        <w:ind w:left="1985" w:right="885"/>
        <w:jc w:val="left"/>
      </w:pPr>
      <w:r>
        <w:t>определение</w:t>
      </w:r>
      <w:r>
        <w:rPr>
          <w:spacing w:val="-12"/>
        </w:rPr>
        <w:t xml:space="preserve"> </w:t>
      </w:r>
      <w:r>
        <w:t>формы,</w:t>
      </w:r>
      <w:r>
        <w:rPr>
          <w:spacing w:val="-13"/>
        </w:rPr>
        <w:t xml:space="preserve"> </w:t>
      </w:r>
      <w:r>
        <w:t>принципа</w:t>
      </w:r>
      <w:r>
        <w:rPr>
          <w:spacing w:val="-12"/>
        </w:rPr>
        <w:t xml:space="preserve"> </w:t>
      </w:r>
      <w:r>
        <w:t>развития</w:t>
      </w:r>
      <w:r>
        <w:rPr>
          <w:spacing w:val="-14"/>
        </w:rPr>
        <w:t xml:space="preserve"> </w:t>
      </w:r>
      <w:r>
        <w:t>фольклорного</w:t>
      </w:r>
      <w:r>
        <w:rPr>
          <w:spacing w:val="-10"/>
        </w:rPr>
        <w:t xml:space="preserve"> </w:t>
      </w:r>
      <w:r>
        <w:t>музыкального</w:t>
      </w:r>
      <w:r>
        <w:rPr>
          <w:spacing w:val="-10"/>
        </w:rPr>
        <w:t xml:space="preserve"> </w:t>
      </w:r>
      <w:r>
        <w:t>материала; вокализация наиболее ярких тем инструментальных сочинений;</w:t>
      </w:r>
    </w:p>
    <w:p w14:paraId="539AC0CF">
      <w:pPr>
        <w:pStyle w:val="8"/>
        <w:spacing w:line="242" w:lineRule="auto"/>
        <w:ind w:left="1985" w:right="3277"/>
        <w:jc w:val="left"/>
      </w:pPr>
      <w:r>
        <w:t>разучивание,</w:t>
      </w:r>
      <w:r>
        <w:rPr>
          <w:spacing w:val="-15"/>
        </w:rPr>
        <w:t xml:space="preserve"> </w:t>
      </w:r>
      <w:r>
        <w:t>исполнение</w:t>
      </w:r>
      <w:r>
        <w:rPr>
          <w:spacing w:val="-15"/>
        </w:rPr>
        <w:t xml:space="preserve"> </w:t>
      </w:r>
      <w:r>
        <w:t>доступных</w:t>
      </w:r>
      <w:r>
        <w:rPr>
          <w:spacing w:val="-15"/>
        </w:rPr>
        <w:t xml:space="preserve"> </w:t>
      </w:r>
      <w:r>
        <w:t>вокальных</w:t>
      </w:r>
      <w:r>
        <w:rPr>
          <w:spacing w:val="-15"/>
        </w:rPr>
        <w:t xml:space="preserve"> </w:t>
      </w:r>
      <w:r>
        <w:t>сочинений; на выбор или факультативно:</w:t>
      </w:r>
    </w:p>
    <w:p w14:paraId="7EA56CDF">
      <w:pPr>
        <w:pStyle w:val="8"/>
        <w:spacing w:line="242" w:lineRule="auto"/>
        <w:ind w:right="885" w:firstLine="707"/>
        <w:jc w:val="left"/>
      </w:pPr>
      <w:r>
        <w:t>исполнение</w:t>
      </w:r>
      <w:r>
        <w:rPr>
          <w:spacing w:val="36"/>
        </w:rPr>
        <w:t xml:space="preserve"> </w:t>
      </w:r>
      <w:r>
        <w:t>на</w:t>
      </w:r>
      <w:r>
        <w:rPr>
          <w:spacing w:val="34"/>
        </w:rPr>
        <w:t xml:space="preserve"> </w:t>
      </w:r>
      <w:r>
        <w:t>клавишных</w:t>
      </w:r>
      <w:r>
        <w:rPr>
          <w:spacing w:val="33"/>
        </w:rPr>
        <w:t xml:space="preserve"> </w:t>
      </w:r>
      <w:r>
        <w:t>или</w:t>
      </w:r>
      <w:r>
        <w:rPr>
          <w:spacing w:val="37"/>
        </w:rPr>
        <w:t xml:space="preserve"> </w:t>
      </w:r>
      <w:r>
        <w:t>духовых</w:t>
      </w:r>
      <w:r>
        <w:rPr>
          <w:spacing w:val="33"/>
        </w:rPr>
        <w:t xml:space="preserve"> </w:t>
      </w:r>
      <w:r>
        <w:t>инструментах</w:t>
      </w:r>
      <w:r>
        <w:rPr>
          <w:spacing w:val="35"/>
        </w:rPr>
        <w:t xml:space="preserve"> </w:t>
      </w:r>
      <w:r>
        <w:t>композиторских</w:t>
      </w:r>
      <w:r>
        <w:rPr>
          <w:spacing w:val="34"/>
        </w:rPr>
        <w:t xml:space="preserve"> </w:t>
      </w:r>
      <w:r>
        <w:t>мелодий, прослеживание их по нотной записи;</w:t>
      </w:r>
    </w:p>
    <w:p w14:paraId="0ABE5C64">
      <w:pPr>
        <w:pStyle w:val="8"/>
        <w:spacing w:line="242" w:lineRule="auto"/>
        <w:ind w:left="1985" w:right="885"/>
        <w:jc w:val="left"/>
      </w:pPr>
      <w:r>
        <w:t>творческие,</w:t>
      </w:r>
      <w:r>
        <w:rPr>
          <w:spacing w:val="-8"/>
        </w:rPr>
        <w:t xml:space="preserve"> </w:t>
      </w:r>
      <w:r>
        <w:t>исследовательские</w:t>
      </w:r>
      <w:r>
        <w:rPr>
          <w:spacing w:val="-12"/>
        </w:rPr>
        <w:t xml:space="preserve"> </w:t>
      </w:r>
      <w:r>
        <w:t>проекты,</w:t>
      </w:r>
      <w:r>
        <w:rPr>
          <w:spacing w:val="-12"/>
        </w:rPr>
        <w:t xml:space="preserve"> </w:t>
      </w:r>
      <w:r>
        <w:t>посвящённые</w:t>
      </w:r>
      <w:r>
        <w:rPr>
          <w:spacing w:val="-15"/>
        </w:rPr>
        <w:t xml:space="preserve"> </w:t>
      </w:r>
      <w:r>
        <w:t>выдающимся</w:t>
      </w:r>
      <w:r>
        <w:rPr>
          <w:spacing w:val="-6"/>
        </w:rPr>
        <w:t xml:space="preserve"> </w:t>
      </w:r>
      <w:r>
        <w:t>композиторам. Диалог культур (2–6 часов).</w:t>
      </w:r>
    </w:p>
    <w:p w14:paraId="5168B271">
      <w:pPr>
        <w:pStyle w:val="8"/>
        <w:ind w:right="840" w:firstLine="707"/>
      </w:pPr>
      <w:r>
        <w:t>Содержание: Культурные связи между музыкантами разных стран. Образы, интонации фольклора других народов и стран в музыке отечественныхи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14:paraId="529481A8">
      <w:pPr>
        <w:pStyle w:val="8"/>
        <w:ind w:left="1985"/>
      </w:pPr>
      <w:r>
        <w:t>Виды</w:t>
      </w:r>
      <w:r>
        <w:rPr>
          <w:spacing w:val="-8"/>
        </w:rPr>
        <w:t xml:space="preserve"> </w:t>
      </w:r>
      <w:r>
        <w:t>деятельности</w:t>
      </w:r>
      <w:r>
        <w:rPr>
          <w:spacing w:val="-13"/>
        </w:rPr>
        <w:t xml:space="preserve"> </w:t>
      </w:r>
      <w:r>
        <w:rPr>
          <w:spacing w:val="-2"/>
        </w:rPr>
        <w:t>обучающихся:</w:t>
      </w:r>
    </w:p>
    <w:p w14:paraId="3A67D836">
      <w:pPr>
        <w:pStyle w:val="8"/>
        <w:ind w:left="1985"/>
      </w:pPr>
      <w:r>
        <w:t>знакомство</w:t>
      </w:r>
      <w:r>
        <w:rPr>
          <w:spacing w:val="-1"/>
        </w:rPr>
        <w:t xml:space="preserve"> </w:t>
      </w:r>
      <w:r>
        <w:t>с</w:t>
      </w:r>
      <w:r>
        <w:rPr>
          <w:spacing w:val="-11"/>
        </w:rPr>
        <w:t xml:space="preserve"> </w:t>
      </w:r>
      <w:r>
        <w:t>творчеством</w:t>
      </w:r>
      <w:r>
        <w:rPr>
          <w:spacing w:val="-2"/>
        </w:rPr>
        <w:t xml:space="preserve"> композиторов;</w:t>
      </w:r>
    </w:p>
    <w:p w14:paraId="7859B4E4">
      <w:pPr>
        <w:pStyle w:val="8"/>
        <w:spacing w:line="272" w:lineRule="exact"/>
        <w:ind w:left="1985"/>
      </w:pPr>
      <w:r>
        <w:t>сравнение</w:t>
      </w:r>
      <w:r>
        <w:rPr>
          <w:spacing w:val="-6"/>
        </w:rPr>
        <w:t xml:space="preserve"> </w:t>
      </w:r>
      <w:r>
        <w:t>их</w:t>
      </w:r>
      <w:r>
        <w:rPr>
          <w:spacing w:val="-6"/>
        </w:rPr>
        <w:t xml:space="preserve"> </w:t>
      </w:r>
      <w:r>
        <w:t>сочинений</w:t>
      </w:r>
      <w:r>
        <w:rPr>
          <w:spacing w:val="-7"/>
        </w:rPr>
        <w:t xml:space="preserve"> </w:t>
      </w:r>
      <w:r>
        <w:t>с</w:t>
      </w:r>
      <w:r>
        <w:rPr>
          <w:spacing w:val="-4"/>
        </w:rPr>
        <w:t xml:space="preserve"> </w:t>
      </w:r>
      <w:r>
        <w:t>народной</w:t>
      </w:r>
      <w:r>
        <w:rPr>
          <w:spacing w:val="-5"/>
        </w:rPr>
        <w:t xml:space="preserve"> </w:t>
      </w:r>
      <w:r>
        <w:rPr>
          <w:spacing w:val="-2"/>
        </w:rPr>
        <w:t>музыкой;</w:t>
      </w:r>
    </w:p>
    <w:p w14:paraId="19D730A3">
      <w:pPr>
        <w:pStyle w:val="8"/>
        <w:spacing w:line="237" w:lineRule="auto"/>
        <w:ind w:left="1985" w:right="1187"/>
      </w:pPr>
      <w:r>
        <w:t>определение</w:t>
      </w:r>
      <w:r>
        <w:rPr>
          <w:spacing w:val="-10"/>
        </w:rPr>
        <w:t xml:space="preserve"> </w:t>
      </w:r>
      <w:r>
        <w:t>формы,</w:t>
      </w:r>
      <w:r>
        <w:rPr>
          <w:spacing w:val="-13"/>
        </w:rPr>
        <w:t xml:space="preserve"> </w:t>
      </w:r>
      <w:r>
        <w:t>принципа</w:t>
      </w:r>
      <w:r>
        <w:rPr>
          <w:spacing w:val="-9"/>
        </w:rPr>
        <w:t xml:space="preserve"> </w:t>
      </w:r>
      <w:r>
        <w:t>развития</w:t>
      </w:r>
      <w:r>
        <w:rPr>
          <w:spacing w:val="-12"/>
        </w:rPr>
        <w:t xml:space="preserve"> </w:t>
      </w:r>
      <w:r>
        <w:t>фольклорного</w:t>
      </w:r>
      <w:r>
        <w:rPr>
          <w:spacing w:val="-7"/>
        </w:rPr>
        <w:t xml:space="preserve"> </w:t>
      </w:r>
      <w:r>
        <w:t>музыкального</w:t>
      </w:r>
      <w:r>
        <w:rPr>
          <w:spacing w:val="-7"/>
        </w:rPr>
        <w:t xml:space="preserve"> </w:t>
      </w:r>
      <w:r>
        <w:t>материала; вокализация наиболее ярких тем инструментальных сочинений;</w:t>
      </w:r>
    </w:p>
    <w:p w14:paraId="496ADD36">
      <w:pPr>
        <w:pStyle w:val="8"/>
        <w:spacing w:after="0" w:line="237" w:lineRule="auto"/>
        <w:sectPr>
          <w:pgSz w:w="11920" w:h="16850"/>
          <w:pgMar w:top="1020" w:right="0" w:bottom="1400" w:left="425" w:header="0" w:footer="1139" w:gutter="0"/>
          <w:cols w:space="720" w:num="1"/>
        </w:sectPr>
      </w:pPr>
    </w:p>
    <w:p w14:paraId="1309BEAB">
      <w:pPr>
        <w:pStyle w:val="8"/>
        <w:spacing w:before="77" w:line="242" w:lineRule="auto"/>
        <w:ind w:left="1985" w:right="3345"/>
      </w:pPr>
      <w:r>
        <w:t>разучивание,</w:t>
      </w:r>
      <w:r>
        <w:rPr>
          <w:spacing w:val="-3"/>
        </w:rPr>
        <w:t xml:space="preserve"> </w:t>
      </w:r>
      <w:r>
        <w:t>исполнение</w:t>
      </w:r>
      <w:r>
        <w:rPr>
          <w:spacing w:val="-7"/>
        </w:rPr>
        <w:t xml:space="preserve"> </w:t>
      </w:r>
      <w:r>
        <w:t>доступных</w:t>
      </w:r>
      <w:r>
        <w:rPr>
          <w:spacing w:val="-6"/>
        </w:rPr>
        <w:t xml:space="preserve"> </w:t>
      </w:r>
      <w:r>
        <w:t>вокальных</w:t>
      </w:r>
      <w:r>
        <w:rPr>
          <w:spacing w:val="-7"/>
        </w:rPr>
        <w:t xml:space="preserve"> </w:t>
      </w:r>
      <w:r>
        <w:t>сочинений; на выбор или факультативно:</w:t>
      </w:r>
    </w:p>
    <w:p w14:paraId="2DB26406">
      <w:pPr>
        <w:pStyle w:val="8"/>
        <w:spacing w:line="242" w:lineRule="auto"/>
        <w:ind w:right="857" w:firstLine="707"/>
      </w:pPr>
      <w:r>
        <w:t>исполнение на клавишных или духовых инструментах композиторских мелодий, прослеживание их по нотной записи;</w:t>
      </w:r>
    </w:p>
    <w:p w14:paraId="5321437B">
      <w:pPr>
        <w:pStyle w:val="8"/>
        <w:spacing w:line="242" w:lineRule="auto"/>
        <w:ind w:left="1985" w:right="858"/>
      </w:pPr>
      <w:r>
        <w:t>творческие,</w:t>
      </w:r>
      <w:r>
        <w:rPr>
          <w:spacing w:val="-1"/>
        </w:rPr>
        <w:t xml:space="preserve"> </w:t>
      </w:r>
      <w:r>
        <w:t>исследовательские</w:t>
      </w:r>
      <w:r>
        <w:rPr>
          <w:spacing w:val="-3"/>
        </w:rPr>
        <w:t xml:space="preserve"> </w:t>
      </w:r>
      <w:r>
        <w:t>проекты,</w:t>
      </w:r>
      <w:r>
        <w:rPr>
          <w:spacing w:val="-5"/>
        </w:rPr>
        <w:t xml:space="preserve"> </w:t>
      </w:r>
      <w:r>
        <w:t>посвящённые</w:t>
      </w:r>
      <w:r>
        <w:rPr>
          <w:spacing w:val="-8"/>
        </w:rPr>
        <w:t xml:space="preserve"> </w:t>
      </w:r>
      <w:r>
        <w:t>выдающимся</w:t>
      </w:r>
      <w:r>
        <w:rPr>
          <w:spacing w:val="-5"/>
        </w:rPr>
        <w:t xml:space="preserve"> </w:t>
      </w:r>
      <w:r>
        <w:t>композиторам. Модуль № 4 «Духовная музыка».</w:t>
      </w:r>
    </w:p>
    <w:p w14:paraId="71E60129">
      <w:pPr>
        <w:pStyle w:val="8"/>
        <w:ind w:right="838" w:firstLine="707"/>
      </w:pPr>
      <w:r>
        <w:t>Музыкальная культура Европы и России на протяжении нескольких столетий была представлена</w:t>
      </w:r>
      <w:r>
        <w:rPr>
          <w:spacing w:val="67"/>
        </w:rPr>
        <w:t xml:space="preserve">  </w:t>
      </w:r>
      <w:r>
        <w:t>тремя</w:t>
      </w:r>
      <w:r>
        <w:rPr>
          <w:spacing w:val="66"/>
        </w:rPr>
        <w:t xml:space="preserve">  </w:t>
      </w:r>
      <w:r>
        <w:t>главными</w:t>
      </w:r>
      <w:r>
        <w:rPr>
          <w:spacing w:val="66"/>
        </w:rPr>
        <w:t xml:space="preserve">  </w:t>
      </w:r>
      <w:r>
        <w:t>направлениями</w:t>
      </w:r>
      <w:r>
        <w:rPr>
          <w:spacing w:val="70"/>
        </w:rPr>
        <w:t xml:space="preserve">  </w:t>
      </w:r>
      <w:r>
        <w:t>–</w:t>
      </w:r>
      <w:r>
        <w:rPr>
          <w:spacing w:val="65"/>
        </w:rPr>
        <w:t xml:space="preserve">  </w:t>
      </w:r>
      <w:r>
        <w:t>музыкой</w:t>
      </w:r>
      <w:r>
        <w:rPr>
          <w:spacing w:val="66"/>
        </w:rPr>
        <w:t xml:space="preserve">  </w:t>
      </w:r>
      <w:r>
        <w:t>народной,</w:t>
      </w:r>
      <w:r>
        <w:rPr>
          <w:spacing w:val="65"/>
        </w:rPr>
        <w:t xml:space="preserve">  </w:t>
      </w:r>
      <w:r>
        <w:t xml:space="preserve">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w:t>
      </w:r>
      <w:r>
        <w:rPr>
          <w:spacing w:val="-2"/>
        </w:rPr>
        <w:t>модулей.</w:t>
      </w:r>
    </w:p>
    <w:p w14:paraId="09F4678E">
      <w:pPr>
        <w:pStyle w:val="8"/>
        <w:spacing w:line="274" w:lineRule="exact"/>
        <w:ind w:left="1985"/>
      </w:pPr>
      <w:r>
        <w:t>Звучание</w:t>
      </w:r>
      <w:r>
        <w:rPr>
          <w:spacing w:val="-7"/>
        </w:rPr>
        <w:t xml:space="preserve"> </w:t>
      </w:r>
      <w:r>
        <w:t>храма</w:t>
      </w:r>
      <w:r>
        <w:rPr>
          <w:spacing w:val="-6"/>
        </w:rPr>
        <w:t xml:space="preserve"> </w:t>
      </w:r>
      <w:r>
        <w:t>(1–3</w:t>
      </w:r>
      <w:r>
        <w:rPr>
          <w:spacing w:val="-2"/>
        </w:rPr>
        <w:t xml:space="preserve"> часа).</w:t>
      </w:r>
    </w:p>
    <w:p w14:paraId="68C19E6B">
      <w:pPr>
        <w:pStyle w:val="8"/>
        <w:spacing w:before="1"/>
        <w:ind w:left="1985"/>
      </w:pPr>
      <w:r>
        <w:t>Содержание:</w:t>
      </w:r>
      <w:r>
        <w:rPr>
          <w:spacing w:val="33"/>
        </w:rPr>
        <w:t xml:space="preserve">  </w:t>
      </w:r>
      <w:r>
        <w:t>Колокола.</w:t>
      </w:r>
      <w:r>
        <w:rPr>
          <w:spacing w:val="35"/>
        </w:rPr>
        <w:t xml:space="preserve">  </w:t>
      </w:r>
      <w:r>
        <w:t>Колокольные</w:t>
      </w:r>
      <w:r>
        <w:rPr>
          <w:spacing w:val="34"/>
        </w:rPr>
        <w:t xml:space="preserve">  </w:t>
      </w:r>
      <w:r>
        <w:t>звоны</w:t>
      </w:r>
      <w:r>
        <w:rPr>
          <w:spacing w:val="35"/>
        </w:rPr>
        <w:t xml:space="preserve">  </w:t>
      </w:r>
      <w:r>
        <w:t>(благовест,</w:t>
      </w:r>
      <w:r>
        <w:rPr>
          <w:spacing w:val="38"/>
        </w:rPr>
        <w:t xml:space="preserve">  </w:t>
      </w:r>
      <w:r>
        <w:t>трезвон</w:t>
      </w:r>
      <w:r>
        <w:rPr>
          <w:spacing w:val="35"/>
        </w:rPr>
        <w:t xml:space="preserve">  </w:t>
      </w:r>
      <w:r>
        <w:t>и</w:t>
      </w:r>
      <w:r>
        <w:rPr>
          <w:spacing w:val="36"/>
        </w:rPr>
        <w:t xml:space="preserve">  </w:t>
      </w:r>
      <w:r>
        <w:rPr>
          <w:spacing w:val="-2"/>
        </w:rPr>
        <w:t>другие).</w:t>
      </w:r>
    </w:p>
    <w:p w14:paraId="6027ED96">
      <w:pPr>
        <w:pStyle w:val="8"/>
      </w:pPr>
      <w:r>
        <w:t>Звонарские</w:t>
      </w:r>
      <w:r>
        <w:rPr>
          <w:spacing w:val="-14"/>
        </w:rPr>
        <w:t xml:space="preserve"> </w:t>
      </w:r>
      <w:r>
        <w:t>приговорки.</w:t>
      </w:r>
      <w:r>
        <w:rPr>
          <w:spacing w:val="-9"/>
        </w:rPr>
        <w:t xml:space="preserve"> </w:t>
      </w:r>
      <w:r>
        <w:t>Колокольность</w:t>
      </w:r>
      <w:r>
        <w:rPr>
          <w:spacing w:val="-9"/>
        </w:rPr>
        <w:t xml:space="preserve"> </w:t>
      </w:r>
      <w:r>
        <w:t>в</w:t>
      </w:r>
      <w:r>
        <w:rPr>
          <w:spacing w:val="-11"/>
        </w:rPr>
        <w:t xml:space="preserve"> </w:t>
      </w:r>
      <w:r>
        <w:t>музыке</w:t>
      </w:r>
      <w:r>
        <w:rPr>
          <w:spacing w:val="-8"/>
        </w:rPr>
        <w:t xml:space="preserve"> </w:t>
      </w:r>
      <w:r>
        <w:t>русских</w:t>
      </w:r>
      <w:r>
        <w:rPr>
          <w:spacing w:val="-7"/>
        </w:rPr>
        <w:t xml:space="preserve"> </w:t>
      </w:r>
      <w:r>
        <w:rPr>
          <w:spacing w:val="-2"/>
        </w:rPr>
        <w:t>композиторов.</w:t>
      </w:r>
    </w:p>
    <w:p w14:paraId="1FA09983">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75A9B247">
      <w:pPr>
        <w:pStyle w:val="8"/>
        <w:spacing w:line="274" w:lineRule="exact"/>
        <w:ind w:left="1985"/>
        <w:jc w:val="left"/>
      </w:pPr>
      <w:r>
        <w:t>обобщение</w:t>
      </w:r>
      <w:r>
        <w:rPr>
          <w:spacing w:val="-17"/>
        </w:rPr>
        <w:t xml:space="preserve"> </w:t>
      </w:r>
      <w:r>
        <w:t>жизненного</w:t>
      </w:r>
      <w:r>
        <w:rPr>
          <w:spacing w:val="-15"/>
        </w:rPr>
        <w:t xml:space="preserve"> </w:t>
      </w:r>
      <w:r>
        <w:t>опыта,</w:t>
      </w:r>
      <w:r>
        <w:rPr>
          <w:spacing w:val="-7"/>
        </w:rPr>
        <w:t xml:space="preserve"> </w:t>
      </w:r>
      <w:r>
        <w:t>связанного</w:t>
      </w:r>
      <w:r>
        <w:rPr>
          <w:spacing w:val="-4"/>
        </w:rPr>
        <w:t xml:space="preserve"> </w:t>
      </w:r>
      <w:r>
        <w:t>со</w:t>
      </w:r>
      <w:r>
        <w:rPr>
          <w:spacing w:val="-9"/>
        </w:rPr>
        <w:t xml:space="preserve"> </w:t>
      </w:r>
      <w:r>
        <w:t>звучанием</w:t>
      </w:r>
      <w:r>
        <w:rPr>
          <w:spacing w:val="-5"/>
        </w:rPr>
        <w:t xml:space="preserve"> </w:t>
      </w:r>
      <w:r>
        <w:rPr>
          <w:spacing w:val="-2"/>
        </w:rPr>
        <w:t>колоколов;</w:t>
      </w:r>
    </w:p>
    <w:p w14:paraId="09DCE18C">
      <w:pPr>
        <w:pStyle w:val="8"/>
        <w:spacing w:line="275" w:lineRule="exact"/>
        <w:ind w:left="1985"/>
        <w:jc w:val="left"/>
      </w:pPr>
      <w:r>
        <w:t>диалог</w:t>
      </w:r>
      <w:r>
        <w:rPr>
          <w:spacing w:val="36"/>
        </w:rPr>
        <w:t xml:space="preserve"> </w:t>
      </w:r>
      <w:r>
        <w:t>с</w:t>
      </w:r>
      <w:r>
        <w:rPr>
          <w:spacing w:val="38"/>
        </w:rPr>
        <w:t xml:space="preserve"> </w:t>
      </w:r>
      <w:r>
        <w:t>учителем</w:t>
      </w:r>
      <w:r>
        <w:rPr>
          <w:spacing w:val="43"/>
        </w:rPr>
        <w:t xml:space="preserve"> </w:t>
      </w:r>
      <w:r>
        <w:t>о</w:t>
      </w:r>
      <w:r>
        <w:rPr>
          <w:spacing w:val="41"/>
        </w:rPr>
        <w:t xml:space="preserve"> </w:t>
      </w:r>
      <w:r>
        <w:t>традициях</w:t>
      </w:r>
      <w:r>
        <w:rPr>
          <w:spacing w:val="39"/>
        </w:rPr>
        <w:t xml:space="preserve"> </w:t>
      </w:r>
      <w:r>
        <w:t>изготовления</w:t>
      </w:r>
      <w:r>
        <w:rPr>
          <w:spacing w:val="35"/>
        </w:rPr>
        <w:t xml:space="preserve"> </w:t>
      </w:r>
      <w:r>
        <w:t>колоколов,</w:t>
      </w:r>
      <w:r>
        <w:rPr>
          <w:spacing w:val="35"/>
        </w:rPr>
        <w:t xml:space="preserve"> </w:t>
      </w:r>
      <w:r>
        <w:t>значении</w:t>
      </w:r>
      <w:r>
        <w:rPr>
          <w:spacing w:val="39"/>
        </w:rPr>
        <w:t xml:space="preserve"> </w:t>
      </w:r>
      <w:r>
        <w:rPr>
          <w:spacing w:val="-2"/>
        </w:rPr>
        <w:t>колокольного</w:t>
      </w:r>
    </w:p>
    <w:p w14:paraId="705B7F70">
      <w:pPr>
        <w:pStyle w:val="8"/>
        <w:spacing w:after="0" w:line="275" w:lineRule="exact"/>
        <w:jc w:val="left"/>
        <w:sectPr>
          <w:pgSz w:w="11920" w:h="16850"/>
          <w:pgMar w:top="1020" w:right="0" w:bottom="1400" w:left="425" w:header="0" w:footer="1139" w:gutter="0"/>
          <w:cols w:space="720" w:num="1"/>
        </w:sectPr>
      </w:pPr>
    </w:p>
    <w:p w14:paraId="306172B7">
      <w:pPr>
        <w:pStyle w:val="8"/>
        <w:spacing w:line="274" w:lineRule="exact"/>
        <w:ind w:left="0"/>
        <w:jc w:val="right"/>
      </w:pPr>
      <w:r>
        <w:rPr>
          <w:spacing w:val="-2"/>
        </w:rPr>
        <w:t>звона;</w:t>
      </w:r>
    </w:p>
    <w:p w14:paraId="56BD0A95">
      <w:pPr>
        <w:pStyle w:val="8"/>
        <w:spacing w:before="271" w:line="275" w:lineRule="exact"/>
        <w:ind w:left="54"/>
        <w:jc w:val="left"/>
      </w:pPr>
      <w:r>
        <w:br w:type="column"/>
      </w:r>
      <w:r>
        <w:t>знакомство с</w:t>
      </w:r>
      <w:r>
        <w:rPr>
          <w:spacing w:val="-12"/>
        </w:rPr>
        <w:t xml:space="preserve"> </w:t>
      </w:r>
      <w:r>
        <w:t>видами</w:t>
      </w:r>
      <w:r>
        <w:rPr>
          <w:spacing w:val="-6"/>
        </w:rPr>
        <w:t xml:space="preserve"> </w:t>
      </w:r>
      <w:r>
        <w:t>колокольных</w:t>
      </w:r>
      <w:r>
        <w:rPr>
          <w:spacing w:val="-6"/>
        </w:rPr>
        <w:t xml:space="preserve"> </w:t>
      </w:r>
      <w:r>
        <w:rPr>
          <w:spacing w:val="-2"/>
        </w:rPr>
        <w:t>звонов;</w:t>
      </w:r>
    </w:p>
    <w:p w14:paraId="6E82D0DE">
      <w:pPr>
        <w:pStyle w:val="8"/>
        <w:spacing w:line="275" w:lineRule="exact"/>
        <w:ind w:left="54"/>
        <w:jc w:val="left"/>
      </w:pPr>
      <w:r>
        <w:t>слушание</w:t>
      </w:r>
      <w:r>
        <w:rPr>
          <w:spacing w:val="59"/>
        </w:rPr>
        <w:t xml:space="preserve"> </w:t>
      </w:r>
      <w:r>
        <w:t>музыки</w:t>
      </w:r>
      <w:r>
        <w:rPr>
          <w:spacing w:val="65"/>
        </w:rPr>
        <w:t xml:space="preserve"> </w:t>
      </w:r>
      <w:r>
        <w:t>русских</w:t>
      </w:r>
      <w:r>
        <w:rPr>
          <w:spacing w:val="59"/>
        </w:rPr>
        <w:t xml:space="preserve"> </w:t>
      </w:r>
      <w:r>
        <w:t>композиторов</w:t>
      </w:r>
      <w:r>
        <w:rPr>
          <w:spacing w:val="65"/>
        </w:rPr>
        <w:t xml:space="preserve"> </w:t>
      </w:r>
      <w:r>
        <w:t>с</w:t>
      </w:r>
      <w:r>
        <w:rPr>
          <w:spacing w:val="57"/>
        </w:rPr>
        <w:t xml:space="preserve"> </w:t>
      </w:r>
      <w:r>
        <w:t>ярко</w:t>
      </w:r>
      <w:r>
        <w:rPr>
          <w:spacing w:val="66"/>
        </w:rPr>
        <w:t xml:space="preserve"> </w:t>
      </w:r>
      <w:r>
        <w:t>выраженным</w:t>
      </w:r>
      <w:r>
        <w:rPr>
          <w:spacing w:val="63"/>
        </w:rPr>
        <w:t xml:space="preserve"> </w:t>
      </w:r>
      <w:r>
        <w:rPr>
          <w:spacing w:val="-2"/>
        </w:rPr>
        <w:t>изобразительным</w:t>
      </w:r>
    </w:p>
    <w:p w14:paraId="73C7E935">
      <w:pPr>
        <w:pStyle w:val="8"/>
        <w:spacing w:after="0" w:line="275" w:lineRule="exact"/>
        <w:jc w:val="left"/>
        <w:sectPr>
          <w:type w:val="continuous"/>
          <w:pgSz w:w="11920" w:h="16850"/>
          <w:pgMar w:top="1020" w:right="0" w:bottom="280" w:left="425" w:header="0" w:footer="1139" w:gutter="0"/>
          <w:cols w:equalWidth="0" w:num="2">
            <w:col w:w="1894" w:space="40"/>
            <w:col w:w="9561"/>
          </w:cols>
        </w:sectPr>
      </w:pPr>
    </w:p>
    <w:p w14:paraId="49338EED">
      <w:pPr>
        <w:pStyle w:val="8"/>
        <w:spacing w:before="3" w:line="275" w:lineRule="exact"/>
        <w:jc w:val="left"/>
      </w:pPr>
      <w:r>
        <w:t>элементом</w:t>
      </w:r>
      <w:r>
        <w:rPr>
          <w:spacing w:val="-4"/>
        </w:rPr>
        <w:t xml:space="preserve"> </w:t>
      </w:r>
      <w:r>
        <w:rPr>
          <w:spacing w:val="-2"/>
        </w:rPr>
        <w:t>колокольности;</w:t>
      </w:r>
    </w:p>
    <w:p w14:paraId="7E3A04C3">
      <w:pPr>
        <w:pStyle w:val="8"/>
        <w:tabs>
          <w:tab w:val="left" w:pos="3351"/>
          <w:tab w:val="left" w:pos="4800"/>
          <w:tab w:val="left" w:pos="6082"/>
          <w:tab w:val="left" w:pos="7880"/>
          <w:tab w:val="left" w:pos="8939"/>
        </w:tabs>
        <w:spacing w:line="242" w:lineRule="auto"/>
        <w:ind w:right="886" w:firstLine="707"/>
        <w:jc w:val="left"/>
      </w:pPr>
      <w:r>
        <w:rPr>
          <w:spacing w:val="-2"/>
        </w:rPr>
        <w:t>выявление,</w:t>
      </w:r>
      <w:r>
        <w:tab/>
      </w:r>
      <w:r>
        <w:rPr>
          <w:spacing w:val="-2"/>
        </w:rPr>
        <w:t>обсуждение</w:t>
      </w:r>
      <w:r>
        <w:tab/>
      </w:r>
      <w:r>
        <w:rPr>
          <w:spacing w:val="-2"/>
        </w:rPr>
        <w:t>характера,</w:t>
      </w:r>
      <w:r>
        <w:tab/>
      </w:r>
      <w:r>
        <w:rPr>
          <w:spacing w:val="-2"/>
        </w:rPr>
        <w:t>выразительных</w:t>
      </w:r>
      <w:r>
        <w:tab/>
      </w:r>
      <w:r>
        <w:rPr>
          <w:spacing w:val="-2"/>
        </w:rPr>
        <w:t>средств,</w:t>
      </w:r>
      <w:r>
        <w:tab/>
      </w:r>
      <w:r>
        <w:rPr>
          <w:spacing w:val="-2"/>
        </w:rPr>
        <w:t>использованных композитором;</w:t>
      </w:r>
    </w:p>
    <w:p w14:paraId="0DD1CD0E">
      <w:pPr>
        <w:pStyle w:val="8"/>
        <w:spacing w:before="3" w:line="235" w:lineRule="auto"/>
        <w:ind w:left="1985" w:right="1169"/>
        <w:jc w:val="left"/>
      </w:pPr>
      <w:r>
        <w:t>двигательная импровизация – имитация движений звонаря на колокольне; ритмические</w:t>
      </w:r>
      <w:r>
        <w:rPr>
          <w:spacing w:val="-9"/>
        </w:rPr>
        <w:t xml:space="preserve"> </w:t>
      </w:r>
      <w:r>
        <w:t>и</w:t>
      </w:r>
      <w:r>
        <w:rPr>
          <w:spacing w:val="-11"/>
        </w:rPr>
        <w:t xml:space="preserve"> </w:t>
      </w:r>
      <w:r>
        <w:t>артикуляционные</w:t>
      </w:r>
      <w:r>
        <w:rPr>
          <w:spacing w:val="-8"/>
        </w:rPr>
        <w:t xml:space="preserve"> </w:t>
      </w:r>
      <w:r>
        <w:t>упражнения</w:t>
      </w:r>
      <w:r>
        <w:rPr>
          <w:spacing w:val="-9"/>
        </w:rPr>
        <w:t xml:space="preserve"> </w:t>
      </w:r>
      <w:r>
        <w:t>на</w:t>
      </w:r>
      <w:r>
        <w:rPr>
          <w:spacing w:val="-10"/>
        </w:rPr>
        <w:t xml:space="preserve"> </w:t>
      </w:r>
      <w:r>
        <w:t>основе</w:t>
      </w:r>
      <w:r>
        <w:rPr>
          <w:spacing w:val="-11"/>
        </w:rPr>
        <w:t xml:space="preserve"> </w:t>
      </w:r>
      <w:r>
        <w:t>звонарских</w:t>
      </w:r>
      <w:r>
        <w:rPr>
          <w:spacing w:val="-10"/>
        </w:rPr>
        <w:t xml:space="preserve"> </w:t>
      </w:r>
      <w:r>
        <w:t>приговорок; на выбор или факультативно:</w:t>
      </w:r>
    </w:p>
    <w:p w14:paraId="4B0AC86D">
      <w:pPr>
        <w:pStyle w:val="8"/>
        <w:spacing w:before="9" w:line="274" w:lineRule="exact"/>
        <w:ind w:left="1985"/>
        <w:jc w:val="left"/>
      </w:pPr>
      <w:r>
        <w:t>просмотр</w:t>
      </w:r>
      <w:r>
        <w:rPr>
          <w:spacing w:val="-8"/>
        </w:rPr>
        <w:t xml:space="preserve"> </w:t>
      </w:r>
      <w:r>
        <w:t>документального</w:t>
      </w:r>
      <w:r>
        <w:rPr>
          <w:spacing w:val="-3"/>
        </w:rPr>
        <w:t xml:space="preserve"> </w:t>
      </w:r>
      <w:r>
        <w:t>фильма</w:t>
      </w:r>
      <w:r>
        <w:rPr>
          <w:spacing w:val="-12"/>
        </w:rPr>
        <w:t xml:space="preserve"> </w:t>
      </w:r>
      <w:r>
        <w:t>о</w:t>
      </w:r>
      <w:r>
        <w:rPr>
          <w:spacing w:val="-8"/>
        </w:rPr>
        <w:t xml:space="preserve"> </w:t>
      </w:r>
      <w:r>
        <w:rPr>
          <w:spacing w:val="-2"/>
        </w:rPr>
        <w:t>колоколах;</w:t>
      </w:r>
    </w:p>
    <w:p w14:paraId="0A8179FB">
      <w:pPr>
        <w:pStyle w:val="8"/>
        <w:spacing w:line="242" w:lineRule="auto"/>
        <w:ind w:right="885" w:firstLine="707"/>
        <w:jc w:val="left"/>
      </w:pPr>
      <w:r>
        <w:t>сочинение,</w:t>
      </w:r>
      <w:r>
        <w:rPr>
          <w:spacing w:val="-5"/>
        </w:rPr>
        <w:t xml:space="preserve"> </w:t>
      </w:r>
      <w:r>
        <w:t>исполнение</w:t>
      </w:r>
      <w:r>
        <w:rPr>
          <w:spacing w:val="-8"/>
        </w:rPr>
        <w:t xml:space="preserve"> </w:t>
      </w:r>
      <w:r>
        <w:t>на</w:t>
      </w:r>
      <w:r>
        <w:rPr>
          <w:spacing w:val="-6"/>
        </w:rPr>
        <w:t xml:space="preserve"> </w:t>
      </w:r>
      <w:r>
        <w:t>фортепиано,</w:t>
      </w:r>
      <w:r>
        <w:rPr>
          <w:spacing w:val="-5"/>
        </w:rPr>
        <w:t xml:space="preserve"> </w:t>
      </w:r>
      <w:r>
        <w:t>синтезаторе</w:t>
      </w:r>
      <w:r>
        <w:rPr>
          <w:spacing w:val="-5"/>
        </w:rPr>
        <w:t xml:space="preserve"> </w:t>
      </w:r>
      <w:r>
        <w:t>или</w:t>
      </w:r>
      <w:r>
        <w:rPr>
          <w:spacing w:val="-4"/>
        </w:rPr>
        <w:t xml:space="preserve"> </w:t>
      </w:r>
      <w:r>
        <w:t>металлофонах</w:t>
      </w:r>
      <w:r>
        <w:rPr>
          <w:spacing w:val="-5"/>
        </w:rPr>
        <w:t xml:space="preserve"> </w:t>
      </w:r>
      <w:r>
        <w:t>композиции (импровизации), имитирующей звучание колоколов.</w:t>
      </w:r>
    </w:p>
    <w:p w14:paraId="35E63712">
      <w:pPr>
        <w:pStyle w:val="8"/>
        <w:spacing w:line="274" w:lineRule="exact"/>
        <w:ind w:left="1985"/>
        <w:jc w:val="left"/>
      </w:pPr>
      <w:r>
        <w:t>Песни</w:t>
      </w:r>
      <w:r>
        <w:rPr>
          <w:spacing w:val="-2"/>
        </w:rPr>
        <w:t xml:space="preserve"> </w:t>
      </w:r>
      <w:r>
        <w:t>верующих</w:t>
      </w:r>
      <w:r>
        <w:rPr>
          <w:spacing w:val="-5"/>
        </w:rPr>
        <w:t xml:space="preserve"> </w:t>
      </w:r>
      <w:r>
        <w:t>(1–3</w:t>
      </w:r>
      <w:r>
        <w:rPr>
          <w:spacing w:val="-2"/>
        </w:rPr>
        <w:t xml:space="preserve"> часа).</w:t>
      </w:r>
    </w:p>
    <w:p w14:paraId="2474FCB8">
      <w:pPr>
        <w:pStyle w:val="8"/>
        <w:spacing w:before="1" w:line="235" w:lineRule="auto"/>
        <w:ind w:right="885" w:firstLine="707"/>
        <w:jc w:val="left"/>
      </w:pPr>
      <w:r>
        <w:t>Содержание:</w:t>
      </w:r>
      <w:r>
        <w:rPr>
          <w:spacing w:val="40"/>
        </w:rPr>
        <w:t xml:space="preserve"> </w:t>
      </w:r>
      <w:r>
        <w:t>Молитва,</w:t>
      </w:r>
      <w:r>
        <w:rPr>
          <w:spacing w:val="40"/>
        </w:rPr>
        <w:t xml:space="preserve"> </w:t>
      </w:r>
      <w:r>
        <w:t>хорал,</w:t>
      </w:r>
      <w:r>
        <w:rPr>
          <w:spacing w:val="40"/>
        </w:rPr>
        <w:t xml:space="preserve"> </w:t>
      </w:r>
      <w:r>
        <w:t>песнопение,</w:t>
      </w:r>
      <w:r>
        <w:rPr>
          <w:spacing w:val="40"/>
        </w:rPr>
        <w:t xml:space="preserve"> </w:t>
      </w:r>
      <w:r>
        <w:t>духовный</w:t>
      </w:r>
      <w:r>
        <w:rPr>
          <w:spacing w:val="40"/>
        </w:rPr>
        <w:t xml:space="preserve"> </w:t>
      </w:r>
      <w:r>
        <w:t>стих.</w:t>
      </w:r>
      <w:r>
        <w:rPr>
          <w:spacing w:val="40"/>
        </w:rPr>
        <w:t xml:space="preserve"> </w:t>
      </w:r>
      <w:r>
        <w:t>Образы</w:t>
      </w:r>
      <w:r>
        <w:rPr>
          <w:spacing w:val="40"/>
        </w:rPr>
        <w:t xml:space="preserve"> </w:t>
      </w:r>
      <w:r>
        <w:t>духовной</w:t>
      </w:r>
      <w:r>
        <w:rPr>
          <w:spacing w:val="40"/>
        </w:rPr>
        <w:t xml:space="preserve"> </w:t>
      </w:r>
      <w:r>
        <w:t>музыки в творчестве композиторов-классиков.</w:t>
      </w:r>
    </w:p>
    <w:p w14:paraId="1415A4B1">
      <w:pPr>
        <w:pStyle w:val="8"/>
        <w:spacing w:before="10" w:line="274"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4ACA9FE1">
      <w:pPr>
        <w:pStyle w:val="8"/>
        <w:tabs>
          <w:tab w:val="left" w:pos="3274"/>
          <w:tab w:val="left" w:pos="4839"/>
          <w:tab w:val="left" w:pos="6267"/>
          <w:tab w:val="left" w:pos="7588"/>
          <w:tab w:val="left" w:pos="9256"/>
        </w:tabs>
        <w:spacing w:line="242" w:lineRule="auto"/>
        <w:ind w:right="866" w:firstLine="707"/>
        <w:jc w:val="left"/>
      </w:pPr>
      <w:r>
        <w:rPr>
          <w:spacing w:val="-2"/>
        </w:rPr>
        <w:t>слушание,</w:t>
      </w:r>
      <w:r>
        <w:tab/>
      </w:r>
      <w:r>
        <w:rPr>
          <w:spacing w:val="-2"/>
        </w:rPr>
        <w:t>разучивание,</w:t>
      </w:r>
      <w:r>
        <w:tab/>
      </w:r>
      <w:r>
        <w:rPr>
          <w:spacing w:val="-2"/>
        </w:rPr>
        <w:t>исполнение</w:t>
      </w:r>
      <w:r>
        <w:tab/>
      </w:r>
      <w:r>
        <w:rPr>
          <w:spacing w:val="-2"/>
        </w:rPr>
        <w:t>вокальных</w:t>
      </w:r>
      <w:r>
        <w:tab/>
      </w:r>
      <w:r>
        <w:rPr>
          <w:spacing w:val="-2"/>
        </w:rPr>
        <w:t>произведений</w:t>
      </w:r>
      <w:r>
        <w:tab/>
      </w:r>
      <w:r>
        <w:rPr>
          <w:spacing w:val="-2"/>
        </w:rPr>
        <w:t>религиозного содержания;</w:t>
      </w:r>
    </w:p>
    <w:p w14:paraId="5567C648">
      <w:pPr>
        <w:pStyle w:val="8"/>
        <w:spacing w:line="242" w:lineRule="auto"/>
        <w:ind w:right="885" w:firstLine="707"/>
        <w:jc w:val="left"/>
      </w:pPr>
      <w:r>
        <w:t>диалог</w:t>
      </w:r>
      <w:r>
        <w:rPr>
          <w:spacing w:val="40"/>
        </w:rPr>
        <w:t xml:space="preserve"> </w:t>
      </w:r>
      <w:r>
        <w:t>с</w:t>
      </w:r>
      <w:r>
        <w:rPr>
          <w:spacing w:val="40"/>
        </w:rPr>
        <w:t xml:space="preserve"> </w:t>
      </w:r>
      <w:r>
        <w:t>учителем</w:t>
      </w:r>
      <w:r>
        <w:rPr>
          <w:spacing w:val="40"/>
        </w:rPr>
        <w:t xml:space="preserve"> </w:t>
      </w:r>
      <w:r>
        <w:t>о</w:t>
      </w:r>
      <w:r>
        <w:rPr>
          <w:spacing w:val="40"/>
        </w:rPr>
        <w:t xml:space="preserve"> </w:t>
      </w:r>
      <w:r>
        <w:t>характере</w:t>
      </w:r>
      <w:r>
        <w:rPr>
          <w:spacing w:val="40"/>
        </w:rPr>
        <w:t xml:space="preserve"> </w:t>
      </w:r>
      <w:r>
        <w:t>музыки,</w:t>
      </w:r>
      <w:r>
        <w:rPr>
          <w:spacing w:val="40"/>
        </w:rPr>
        <w:t xml:space="preserve"> </w:t>
      </w:r>
      <w:r>
        <w:t>манере</w:t>
      </w:r>
      <w:r>
        <w:rPr>
          <w:spacing w:val="40"/>
        </w:rPr>
        <w:t xml:space="preserve"> </w:t>
      </w:r>
      <w:r>
        <w:t>исполнения,</w:t>
      </w:r>
      <w:r>
        <w:rPr>
          <w:spacing w:val="40"/>
        </w:rPr>
        <w:t xml:space="preserve"> </w:t>
      </w:r>
      <w:r>
        <w:t>выразительных</w:t>
      </w:r>
      <w:r>
        <w:rPr>
          <w:spacing w:val="80"/>
        </w:rPr>
        <w:t xml:space="preserve"> </w:t>
      </w:r>
      <w:r>
        <w:rPr>
          <w:spacing w:val="-2"/>
        </w:rPr>
        <w:t>средствах;</w:t>
      </w:r>
    </w:p>
    <w:p w14:paraId="17782A50">
      <w:pPr>
        <w:pStyle w:val="8"/>
        <w:tabs>
          <w:tab w:val="left" w:pos="3408"/>
          <w:tab w:val="left" w:pos="3768"/>
          <w:tab w:val="left" w:pos="5710"/>
          <w:tab w:val="left" w:pos="6867"/>
          <w:tab w:val="left" w:pos="7960"/>
          <w:tab w:val="left" w:pos="8329"/>
          <w:tab w:val="left" w:pos="9448"/>
        </w:tabs>
        <w:spacing w:line="242" w:lineRule="auto"/>
        <w:ind w:right="871" w:firstLine="707"/>
        <w:jc w:val="left"/>
      </w:pPr>
      <w:r>
        <w:rPr>
          <w:spacing w:val="-2"/>
        </w:rPr>
        <w:t>знакомство</w:t>
      </w:r>
      <w:r>
        <w:tab/>
      </w:r>
      <w:r>
        <w:rPr>
          <w:spacing w:val="-10"/>
        </w:rPr>
        <w:t>с</w:t>
      </w:r>
      <w:r>
        <w:tab/>
      </w:r>
      <w:r>
        <w:rPr>
          <w:spacing w:val="-2"/>
        </w:rPr>
        <w:t>произведениями</w:t>
      </w:r>
      <w:r>
        <w:tab/>
      </w:r>
      <w:r>
        <w:rPr>
          <w:spacing w:val="-2"/>
        </w:rPr>
        <w:t>светской</w:t>
      </w:r>
      <w:r>
        <w:tab/>
      </w:r>
      <w:r>
        <w:rPr>
          <w:spacing w:val="-2"/>
        </w:rPr>
        <w:t>музыки,</w:t>
      </w:r>
      <w:r>
        <w:tab/>
      </w:r>
      <w:r>
        <w:rPr>
          <w:spacing w:val="-10"/>
        </w:rPr>
        <w:t>в</w:t>
      </w:r>
      <w:r>
        <w:tab/>
      </w:r>
      <w:r>
        <w:rPr>
          <w:spacing w:val="-2"/>
        </w:rPr>
        <w:t>которых</w:t>
      </w:r>
      <w:r>
        <w:tab/>
      </w:r>
      <w:r>
        <w:rPr>
          <w:spacing w:val="-2"/>
        </w:rPr>
        <w:t xml:space="preserve">воплощены </w:t>
      </w:r>
      <w:r>
        <w:t>молитвенные интонации, используется хоральный склад звучания;</w:t>
      </w:r>
    </w:p>
    <w:p w14:paraId="15F6654A">
      <w:pPr>
        <w:pStyle w:val="8"/>
        <w:spacing w:line="273"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2027EB10">
      <w:pPr>
        <w:pStyle w:val="8"/>
        <w:spacing w:line="274" w:lineRule="exact"/>
        <w:ind w:left="1985"/>
        <w:jc w:val="left"/>
      </w:pPr>
      <w:r>
        <w:t>просмотр</w:t>
      </w:r>
      <w:r>
        <w:rPr>
          <w:spacing w:val="-6"/>
        </w:rPr>
        <w:t xml:space="preserve"> </w:t>
      </w:r>
      <w:r>
        <w:t>документального</w:t>
      </w:r>
      <w:r>
        <w:rPr>
          <w:spacing w:val="-4"/>
        </w:rPr>
        <w:t xml:space="preserve"> </w:t>
      </w:r>
      <w:r>
        <w:t>фильма</w:t>
      </w:r>
      <w:r>
        <w:rPr>
          <w:spacing w:val="-4"/>
        </w:rPr>
        <w:t xml:space="preserve"> </w:t>
      </w:r>
      <w:r>
        <w:t>о</w:t>
      </w:r>
      <w:r>
        <w:rPr>
          <w:spacing w:val="-4"/>
        </w:rPr>
        <w:t xml:space="preserve"> </w:t>
      </w:r>
      <w:r>
        <w:t>значении</w:t>
      </w:r>
      <w:r>
        <w:rPr>
          <w:spacing w:val="-3"/>
        </w:rPr>
        <w:t xml:space="preserve"> </w:t>
      </w:r>
      <w:r>
        <w:rPr>
          <w:spacing w:val="-2"/>
        </w:rPr>
        <w:t>молитвы;</w:t>
      </w:r>
    </w:p>
    <w:p w14:paraId="5CEDF4CA">
      <w:pPr>
        <w:pStyle w:val="8"/>
        <w:ind w:left="1985" w:right="2505"/>
        <w:jc w:val="left"/>
      </w:pPr>
      <w:r>
        <w:t>рисование</w:t>
      </w:r>
      <w:r>
        <w:rPr>
          <w:spacing w:val="-14"/>
        </w:rPr>
        <w:t xml:space="preserve"> </w:t>
      </w:r>
      <w:r>
        <w:t>по</w:t>
      </w:r>
      <w:r>
        <w:rPr>
          <w:spacing w:val="-12"/>
        </w:rPr>
        <w:t xml:space="preserve"> </w:t>
      </w:r>
      <w:r>
        <w:t>мотивам</w:t>
      </w:r>
      <w:r>
        <w:rPr>
          <w:spacing w:val="-15"/>
        </w:rPr>
        <w:t xml:space="preserve"> </w:t>
      </w:r>
      <w:r>
        <w:t>прослушанных</w:t>
      </w:r>
      <w:r>
        <w:rPr>
          <w:spacing w:val="-14"/>
        </w:rPr>
        <w:t xml:space="preserve"> </w:t>
      </w:r>
      <w:r>
        <w:t>музыкальных</w:t>
      </w:r>
      <w:r>
        <w:rPr>
          <w:spacing w:val="-13"/>
        </w:rPr>
        <w:t xml:space="preserve"> </w:t>
      </w:r>
      <w:r>
        <w:t>произведений. Инструментальная музыка в церкви (1–3 часа).</w:t>
      </w:r>
    </w:p>
    <w:p w14:paraId="2BAD1566">
      <w:pPr>
        <w:pStyle w:val="8"/>
        <w:spacing w:line="242" w:lineRule="auto"/>
        <w:ind w:left="1985" w:right="2190"/>
        <w:jc w:val="left"/>
      </w:pPr>
      <w:r>
        <w:t>Содержание:</w:t>
      </w:r>
      <w:r>
        <w:rPr>
          <w:spacing w:val="-8"/>
        </w:rPr>
        <w:t xml:space="preserve"> </w:t>
      </w:r>
      <w:r>
        <w:t>Орган</w:t>
      </w:r>
      <w:r>
        <w:rPr>
          <w:spacing w:val="-6"/>
        </w:rPr>
        <w:t xml:space="preserve"> </w:t>
      </w:r>
      <w:r>
        <w:t>и</w:t>
      </w:r>
      <w:r>
        <w:rPr>
          <w:spacing w:val="-11"/>
        </w:rPr>
        <w:t xml:space="preserve"> </w:t>
      </w:r>
      <w:r>
        <w:t>его</w:t>
      </w:r>
      <w:r>
        <w:rPr>
          <w:spacing w:val="-9"/>
        </w:rPr>
        <w:t xml:space="preserve"> </w:t>
      </w:r>
      <w:r>
        <w:t>роль</w:t>
      </w:r>
      <w:r>
        <w:rPr>
          <w:spacing w:val="-10"/>
        </w:rPr>
        <w:t xml:space="preserve"> </w:t>
      </w:r>
      <w:r>
        <w:t>в</w:t>
      </w:r>
      <w:r>
        <w:rPr>
          <w:spacing w:val="-7"/>
        </w:rPr>
        <w:t xml:space="preserve"> </w:t>
      </w:r>
      <w:r>
        <w:t>богослужении.</w:t>
      </w:r>
      <w:r>
        <w:rPr>
          <w:spacing w:val="-11"/>
        </w:rPr>
        <w:t xml:space="preserve"> </w:t>
      </w:r>
      <w:r>
        <w:t>Творчество</w:t>
      </w:r>
      <w:r>
        <w:rPr>
          <w:spacing w:val="-8"/>
        </w:rPr>
        <w:t xml:space="preserve"> </w:t>
      </w:r>
      <w:r>
        <w:t>И.С.</w:t>
      </w:r>
      <w:r>
        <w:rPr>
          <w:spacing w:val="-2"/>
        </w:rPr>
        <w:t xml:space="preserve"> </w:t>
      </w:r>
      <w:r>
        <w:t>Баха. Виды деятельности обучающихся:</w:t>
      </w:r>
    </w:p>
    <w:p w14:paraId="5F09DE23">
      <w:pPr>
        <w:pStyle w:val="8"/>
        <w:spacing w:line="242" w:lineRule="auto"/>
        <w:ind w:right="885" w:firstLine="707"/>
        <w:jc w:val="left"/>
      </w:pPr>
      <w:r>
        <w:t>чтение</w:t>
      </w:r>
      <w:r>
        <w:rPr>
          <w:spacing w:val="40"/>
        </w:rPr>
        <w:t xml:space="preserve"> </w:t>
      </w:r>
      <w:r>
        <w:t>учебных</w:t>
      </w:r>
      <w:r>
        <w:rPr>
          <w:spacing w:val="40"/>
        </w:rPr>
        <w:t xml:space="preserve"> </w:t>
      </w:r>
      <w:r>
        <w:t>и</w:t>
      </w:r>
      <w:r>
        <w:rPr>
          <w:spacing w:val="40"/>
        </w:rPr>
        <w:t xml:space="preserve"> </w:t>
      </w:r>
      <w:r>
        <w:t>художественных</w:t>
      </w:r>
      <w:r>
        <w:rPr>
          <w:spacing w:val="40"/>
        </w:rPr>
        <w:t xml:space="preserve"> </w:t>
      </w:r>
      <w:r>
        <w:t>текстов,</w:t>
      </w:r>
      <w:r>
        <w:rPr>
          <w:spacing w:val="40"/>
        </w:rPr>
        <w:t xml:space="preserve"> </w:t>
      </w:r>
      <w:r>
        <w:t>посвящённых</w:t>
      </w:r>
      <w:r>
        <w:rPr>
          <w:spacing w:val="40"/>
        </w:rPr>
        <w:t xml:space="preserve"> </w:t>
      </w:r>
      <w:r>
        <w:t>истории</w:t>
      </w:r>
      <w:r>
        <w:rPr>
          <w:spacing w:val="40"/>
        </w:rPr>
        <w:t xml:space="preserve"> </w:t>
      </w:r>
      <w:r>
        <w:t>создания,</w:t>
      </w:r>
      <w:r>
        <w:rPr>
          <w:spacing w:val="80"/>
        </w:rPr>
        <w:t xml:space="preserve"> </w:t>
      </w:r>
      <w:r>
        <w:t>устройству органа, его роли в католическом и протестантском богослужении;</w:t>
      </w:r>
    </w:p>
    <w:p w14:paraId="3A93EAC8">
      <w:pPr>
        <w:pStyle w:val="8"/>
        <w:spacing w:line="273" w:lineRule="exact"/>
        <w:ind w:left="1985"/>
        <w:jc w:val="left"/>
      </w:pPr>
      <w:r>
        <w:t>ответы</w:t>
      </w:r>
      <w:r>
        <w:rPr>
          <w:spacing w:val="-4"/>
        </w:rPr>
        <w:t xml:space="preserve"> </w:t>
      </w:r>
      <w:r>
        <w:t>на</w:t>
      </w:r>
      <w:r>
        <w:rPr>
          <w:spacing w:val="-2"/>
        </w:rPr>
        <w:t xml:space="preserve"> </w:t>
      </w:r>
      <w:r>
        <w:t>вопросы</w:t>
      </w:r>
      <w:r>
        <w:rPr>
          <w:spacing w:val="1"/>
        </w:rPr>
        <w:t xml:space="preserve"> </w:t>
      </w:r>
      <w:r>
        <w:rPr>
          <w:spacing w:val="-2"/>
        </w:rPr>
        <w:t>учителя;</w:t>
      </w:r>
    </w:p>
    <w:p w14:paraId="58310C93">
      <w:pPr>
        <w:pStyle w:val="8"/>
        <w:spacing w:after="0" w:line="273" w:lineRule="exact"/>
        <w:jc w:val="left"/>
        <w:sectPr>
          <w:type w:val="continuous"/>
          <w:pgSz w:w="11920" w:h="16850"/>
          <w:pgMar w:top="1020" w:right="0" w:bottom="280" w:left="425" w:header="0" w:footer="1139" w:gutter="0"/>
          <w:cols w:space="720" w:num="1"/>
        </w:sectPr>
      </w:pPr>
    </w:p>
    <w:p w14:paraId="73D8CCD3">
      <w:pPr>
        <w:pStyle w:val="8"/>
        <w:spacing w:before="77"/>
        <w:ind w:left="1985"/>
        <w:jc w:val="left"/>
      </w:pPr>
      <w:r>
        <w:t>слушание</w:t>
      </w:r>
      <w:r>
        <w:rPr>
          <w:spacing w:val="-7"/>
        </w:rPr>
        <w:t xml:space="preserve"> </w:t>
      </w:r>
      <w:r>
        <w:t>органной</w:t>
      </w:r>
      <w:r>
        <w:rPr>
          <w:spacing w:val="-8"/>
        </w:rPr>
        <w:t xml:space="preserve"> </w:t>
      </w:r>
      <w:r>
        <w:t>музыки И.С.</w:t>
      </w:r>
      <w:r>
        <w:rPr>
          <w:spacing w:val="3"/>
        </w:rPr>
        <w:t xml:space="preserve"> </w:t>
      </w:r>
      <w:r>
        <w:rPr>
          <w:spacing w:val="-4"/>
        </w:rPr>
        <w:t>Баха;</w:t>
      </w:r>
    </w:p>
    <w:p w14:paraId="658DBD38">
      <w:pPr>
        <w:pStyle w:val="8"/>
        <w:spacing w:before="8" w:line="235" w:lineRule="auto"/>
        <w:ind w:right="885" w:firstLine="707"/>
        <w:jc w:val="left"/>
      </w:pPr>
      <w:r>
        <w:t>описание впечатления от восприятия, характеристика</w:t>
      </w:r>
      <w:r>
        <w:rPr>
          <w:spacing w:val="28"/>
        </w:rPr>
        <w:t xml:space="preserve"> </w:t>
      </w:r>
      <w:r>
        <w:t xml:space="preserve">музыкально-выразительных </w:t>
      </w:r>
      <w:r>
        <w:rPr>
          <w:spacing w:val="-2"/>
        </w:rPr>
        <w:t>средств;</w:t>
      </w:r>
    </w:p>
    <w:p w14:paraId="7FAFB76C">
      <w:pPr>
        <w:pStyle w:val="8"/>
        <w:spacing w:before="6" w:line="275" w:lineRule="exact"/>
        <w:ind w:left="1985"/>
        <w:jc w:val="left"/>
      </w:pPr>
      <w:r>
        <w:t>игровая</w:t>
      </w:r>
      <w:r>
        <w:rPr>
          <w:spacing w:val="-11"/>
        </w:rPr>
        <w:t xml:space="preserve"> </w:t>
      </w:r>
      <w:r>
        <w:t>имитация</w:t>
      </w:r>
      <w:r>
        <w:rPr>
          <w:spacing w:val="-6"/>
        </w:rPr>
        <w:t xml:space="preserve"> </w:t>
      </w:r>
      <w:r>
        <w:t>особенностей</w:t>
      </w:r>
      <w:r>
        <w:rPr>
          <w:spacing w:val="-3"/>
        </w:rPr>
        <w:t xml:space="preserve"> </w:t>
      </w:r>
      <w:r>
        <w:t>игры</w:t>
      </w:r>
      <w:r>
        <w:rPr>
          <w:spacing w:val="-4"/>
        </w:rPr>
        <w:t xml:space="preserve"> </w:t>
      </w:r>
      <w:r>
        <w:t>на</w:t>
      </w:r>
      <w:r>
        <w:rPr>
          <w:spacing w:val="-12"/>
        </w:rPr>
        <w:t xml:space="preserve"> </w:t>
      </w:r>
      <w:r>
        <w:t>органе</w:t>
      </w:r>
      <w:r>
        <w:rPr>
          <w:spacing w:val="-8"/>
        </w:rPr>
        <w:t xml:space="preserve"> </w:t>
      </w:r>
      <w:r>
        <w:t>(во</w:t>
      </w:r>
      <w:r>
        <w:rPr>
          <w:spacing w:val="-2"/>
        </w:rPr>
        <w:t xml:space="preserve"> </w:t>
      </w:r>
      <w:r>
        <w:t>время</w:t>
      </w:r>
      <w:r>
        <w:rPr>
          <w:spacing w:val="-4"/>
        </w:rPr>
        <w:t xml:space="preserve"> </w:t>
      </w:r>
      <w:r>
        <w:rPr>
          <w:spacing w:val="-2"/>
        </w:rPr>
        <w:t>слушания);</w:t>
      </w:r>
    </w:p>
    <w:p w14:paraId="610F6496">
      <w:pPr>
        <w:pStyle w:val="8"/>
        <w:tabs>
          <w:tab w:val="left" w:pos="3096"/>
          <w:tab w:val="left" w:pos="4702"/>
          <w:tab w:val="left" w:pos="5024"/>
          <w:tab w:val="left" w:pos="6435"/>
          <w:tab w:val="left" w:pos="7758"/>
          <w:tab w:val="left" w:pos="8200"/>
          <w:tab w:val="left" w:pos="9633"/>
        </w:tabs>
        <w:spacing w:line="242" w:lineRule="auto"/>
        <w:ind w:right="866" w:firstLine="707"/>
        <w:jc w:val="left"/>
      </w:pPr>
      <w:r>
        <w:rPr>
          <w:spacing w:val="-2"/>
        </w:rPr>
        <w:t>звуковое</w:t>
      </w:r>
      <w:r>
        <w:tab/>
      </w:r>
      <w:r>
        <w:rPr>
          <w:spacing w:val="-2"/>
        </w:rPr>
        <w:t>исследование</w:t>
      </w:r>
      <w:r>
        <w:tab/>
      </w:r>
      <w:r>
        <w:rPr>
          <w:spacing w:val="-10"/>
        </w:rPr>
        <w:t>–</w:t>
      </w:r>
      <w:r>
        <w:tab/>
      </w:r>
      <w:r>
        <w:rPr>
          <w:spacing w:val="-2"/>
        </w:rPr>
        <w:t>исполнение</w:t>
      </w:r>
      <w:r>
        <w:tab/>
      </w:r>
      <w:r>
        <w:rPr>
          <w:spacing w:val="-2"/>
        </w:rPr>
        <w:t>(учителем)</w:t>
      </w:r>
      <w:r>
        <w:tab/>
      </w:r>
      <w:r>
        <w:rPr>
          <w:spacing w:val="-6"/>
        </w:rPr>
        <w:t>на</w:t>
      </w:r>
      <w:r>
        <w:tab/>
      </w:r>
      <w:r>
        <w:rPr>
          <w:spacing w:val="-2"/>
        </w:rPr>
        <w:t>синтезаторе</w:t>
      </w:r>
      <w:r>
        <w:tab/>
      </w:r>
      <w:r>
        <w:rPr>
          <w:spacing w:val="-2"/>
        </w:rPr>
        <w:t xml:space="preserve">знакомых </w:t>
      </w:r>
      <w:r>
        <w:t>музыкальных произведений тембром органа;</w:t>
      </w:r>
    </w:p>
    <w:p w14:paraId="393738C3">
      <w:pPr>
        <w:pStyle w:val="8"/>
        <w:spacing w:line="242" w:lineRule="auto"/>
        <w:ind w:left="1985" w:right="3942"/>
        <w:jc w:val="left"/>
      </w:pPr>
      <w:r>
        <w:t>наблюдение</w:t>
      </w:r>
      <w:r>
        <w:rPr>
          <w:spacing w:val="-14"/>
        </w:rPr>
        <w:t xml:space="preserve"> </w:t>
      </w:r>
      <w:r>
        <w:t>за</w:t>
      </w:r>
      <w:r>
        <w:rPr>
          <w:spacing w:val="-15"/>
        </w:rPr>
        <w:t xml:space="preserve"> </w:t>
      </w:r>
      <w:r>
        <w:t>трансформацией</w:t>
      </w:r>
      <w:r>
        <w:rPr>
          <w:spacing w:val="-15"/>
        </w:rPr>
        <w:t xml:space="preserve"> </w:t>
      </w:r>
      <w:r>
        <w:t>музыкального</w:t>
      </w:r>
      <w:r>
        <w:rPr>
          <w:spacing w:val="-15"/>
        </w:rPr>
        <w:t xml:space="preserve"> </w:t>
      </w:r>
      <w:r>
        <w:t>образа; на выбор или факультативно:</w:t>
      </w:r>
    </w:p>
    <w:p w14:paraId="12D05307">
      <w:pPr>
        <w:pStyle w:val="8"/>
        <w:spacing w:line="274" w:lineRule="exact"/>
        <w:ind w:left="1985"/>
        <w:jc w:val="left"/>
      </w:pPr>
      <w:r>
        <w:t>посещение</w:t>
      </w:r>
      <w:r>
        <w:rPr>
          <w:spacing w:val="-6"/>
        </w:rPr>
        <w:t xml:space="preserve"> </w:t>
      </w:r>
      <w:r>
        <w:t>концерта</w:t>
      </w:r>
      <w:r>
        <w:rPr>
          <w:spacing w:val="-9"/>
        </w:rPr>
        <w:t xml:space="preserve"> </w:t>
      </w:r>
      <w:r>
        <w:t>органной</w:t>
      </w:r>
      <w:r>
        <w:rPr>
          <w:spacing w:val="-1"/>
        </w:rPr>
        <w:t xml:space="preserve"> </w:t>
      </w:r>
      <w:r>
        <w:rPr>
          <w:spacing w:val="-2"/>
        </w:rPr>
        <w:t>музыки;</w:t>
      </w:r>
    </w:p>
    <w:p w14:paraId="74656D15">
      <w:pPr>
        <w:pStyle w:val="8"/>
        <w:spacing w:line="272" w:lineRule="exact"/>
        <w:ind w:left="1985"/>
        <w:jc w:val="left"/>
      </w:pPr>
      <w:r>
        <w:t>рассматривание</w:t>
      </w:r>
      <w:r>
        <w:rPr>
          <w:spacing w:val="-15"/>
        </w:rPr>
        <w:t xml:space="preserve"> </w:t>
      </w:r>
      <w:r>
        <w:t>иллюстраций,</w:t>
      </w:r>
      <w:r>
        <w:rPr>
          <w:spacing w:val="-13"/>
        </w:rPr>
        <w:t xml:space="preserve"> </w:t>
      </w:r>
      <w:r>
        <w:t>изображений</w:t>
      </w:r>
      <w:r>
        <w:rPr>
          <w:spacing w:val="-15"/>
        </w:rPr>
        <w:t xml:space="preserve"> </w:t>
      </w:r>
      <w:r>
        <w:rPr>
          <w:spacing w:val="-2"/>
        </w:rPr>
        <w:t>органа;</w:t>
      </w:r>
    </w:p>
    <w:p w14:paraId="3BD808C5">
      <w:pPr>
        <w:pStyle w:val="8"/>
        <w:spacing w:line="242" w:lineRule="auto"/>
        <w:ind w:right="852" w:firstLine="707"/>
      </w:pPr>
      <w:r>
        <w:t>проблемная ситуация – выдвижение гипотез о принципах работы этого музыкального инструмента;</w:t>
      </w:r>
    </w:p>
    <w:p w14:paraId="1B3E211D">
      <w:pPr>
        <w:pStyle w:val="8"/>
        <w:spacing w:line="272" w:lineRule="exact"/>
        <w:ind w:left="1985"/>
      </w:pPr>
      <w:r>
        <w:t>просмотр</w:t>
      </w:r>
      <w:r>
        <w:rPr>
          <w:spacing w:val="-5"/>
        </w:rPr>
        <w:t xml:space="preserve"> </w:t>
      </w:r>
      <w:r>
        <w:t>познавательного</w:t>
      </w:r>
      <w:r>
        <w:rPr>
          <w:spacing w:val="-4"/>
        </w:rPr>
        <w:t xml:space="preserve"> </w:t>
      </w:r>
      <w:r>
        <w:t>фильма</w:t>
      </w:r>
      <w:r>
        <w:rPr>
          <w:spacing w:val="-10"/>
        </w:rPr>
        <w:t xml:space="preserve"> </w:t>
      </w:r>
      <w:r>
        <w:t>об</w:t>
      </w:r>
      <w:r>
        <w:rPr>
          <w:spacing w:val="-13"/>
        </w:rPr>
        <w:t xml:space="preserve"> </w:t>
      </w:r>
      <w:r>
        <w:rPr>
          <w:spacing w:val="-2"/>
        </w:rPr>
        <w:t>органе;</w:t>
      </w:r>
    </w:p>
    <w:p w14:paraId="705653E9">
      <w:pPr>
        <w:pStyle w:val="8"/>
        <w:spacing w:line="237" w:lineRule="auto"/>
        <w:ind w:right="853" w:firstLine="707"/>
      </w:pPr>
      <w:r>
        <w:t>литературное, художественное творчество на основе музыкальных впечатлений от восприятия органной музыки.</w:t>
      </w:r>
    </w:p>
    <w:p w14:paraId="1D51C1BC">
      <w:pPr>
        <w:pStyle w:val="8"/>
        <w:spacing w:line="274" w:lineRule="exact"/>
        <w:ind w:left="1985"/>
      </w:pPr>
      <w:r>
        <w:t>Искусство</w:t>
      </w:r>
      <w:r>
        <w:rPr>
          <w:spacing w:val="-4"/>
        </w:rPr>
        <w:t xml:space="preserve"> </w:t>
      </w:r>
      <w:r>
        <w:t>Русской</w:t>
      </w:r>
      <w:r>
        <w:rPr>
          <w:spacing w:val="-3"/>
        </w:rPr>
        <w:t xml:space="preserve"> </w:t>
      </w:r>
      <w:r>
        <w:t>православной</w:t>
      </w:r>
      <w:r>
        <w:rPr>
          <w:spacing w:val="-5"/>
        </w:rPr>
        <w:t xml:space="preserve"> </w:t>
      </w:r>
      <w:r>
        <w:t>церкви</w:t>
      </w:r>
      <w:r>
        <w:rPr>
          <w:spacing w:val="-7"/>
        </w:rPr>
        <w:t xml:space="preserve"> </w:t>
      </w:r>
      <w:r>
        <w:t>(1–3</w:t>
      </w:r>
      <w:r>
        <w:rPr>
          <w:spacing w:val="-7"/>
        </w:rPr>
        <w:t xml:space="preserve"> </w:t>
      </w:r>
      <w:r>
        <w:rPr>
          <w:spacing w:val="-2"/>
        </w:rPr>
        <w:t>часа).</w:t>
      </w:r>
    </w:p>
    <w:p w14:paraId="4B32BF71">
      <w:pPr>
        <w:pStyle w:val="8"/>
        <w:ind w:right="849" w:firstLine="707"/>
      </w:pPr>
      <w: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14:paraId="3C5DEA9C">
      <w:pPr>
        <w:pStyle w:val="8"/>
        <w:spacing w:before="3" w:line="274" w:lineRule="exact"/>
        <w:ind w:left="1985"/>
      </w:pPr>
      <w:r>
        <w:t>Виды</w:t>
      </w:r>
      <w:r>
        <w:rPr>
          <w:spacing w:val="-8"/>
        </w:rPr>
        <w:t xml:space="preserve"> </w:t>
      </w:r>
      <w:r>
        <w:t>деятельности</w:t>
      </w:r>
      <w:r>
        <w:rPr>
          <w:spacing w:val="-13"/>
        </w:rPr>
        <w:t xml:space="preserve"> </w:t>
      </w:r>
      <w:r>
        <w:rPr>
          <w:spacing w:val="-2"/>
        </w:rPr>
        <w:t>обучающихся:</w:t>
      </w:r>
    </w:p>
    <w:p w14:paraId="57DD8A4E">
      <w:pPr>
        <w:pStyle w:val="8"/>
        <w:spacing w:line="242" w:lineRule="auto"/>
        <w:ind w:right="855" w:firstLine="707"/>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46400CDB">
      <w:pPr>
        <w:pStyle w:val="8"/>
        <w:spacing w:line="274" w:lineRule="exact"/>
        <w:ind w:left="1985"/>
      </w:pPr>
      <w:r>
        <w:t>прослеживание</w:t>
      </w:r>
      <w:r>
        <w:rPr>
          <w:spacing w:val="-13"/>
        </w:rPr>
        <w:t xml:space="preserve"> </w:t>
      </w:r>
      <w:r>
        <w:t>исполняемых</w:t>
      </w:r>
      <w:r>
        <w:rPr>
          <w:spacing w:val="-10"/>
        </w:rPr>
        <w:t xml:space="preserve"> </w:t>
      </w:r>
      <w:r>
        <w:t>мелодий</w:t>
      </w:r>
      <w:r>
        <w:rPr>
          <w:spacing w:val="-3"/>
        </w:rPr>
        <w:t xml:space="preserve"> </w:t>
      </w:r>
      <w:r>
        <w:t>по</w:t>
      </w:r>
      <w:r>
        <w:rPr>
          <w:spacing w:val="-9"/>
        </w:rPr>
        <w:t xml:space="preserve"> </w:t>
      </w:r>
      <w:r>
        <w:t>нотной</w:t>
      </w:r>
      <w:r>
        <w:rPr>
          <w:spacing w:val="-8"/>
        </w:rPr>
        <w:t xml:space="preserve"> </w:t>
      </w:r>
      <w:r>
        <w:rPr>
          <w:spacing w:val="-2"/>
        </w:rPr>
        <w:t>записи;</w:t>
      </w:r>
    </w:p>
    <w:p w14:paraId="0629DFE2">
      <w:pPr>
        <w:pStyle w:val="8"/>
        <w:spacing w:before="1" w:line="235" w:lineRule="auto"/>
        <w:ind w:left="1985" w:right="861"/>
      </w:pPr>
      <w:r>
        <w:t>анализ типа мелодического движения, особенностей ритма, темпа, динамики; сопоставление</w:t>
      </w:r>
      <w:r>
        <w:rPr>
          <w:spacing w:val="36"/>
        </w:rPr>
        <w:t xml:space="preserve"> </w:t>
      </w:r>
      <w:r>
        <w:t>произведений</w:t>
      </w:r>
      <w:r>
        <w:rPr>
          <w:spacing w:val="36"/>
        </w:rPr>
        <w:t xml:space="preserve"> </w:t>
      </w:r>
      <w:r>
        <w:t>музыки</w:t>
      </w:r>
      <w:r>
        <w:rPr>
          <w:spacing w:val="40"/>
        </w:rPr>
        <w:t xml:space="preserve"> </w:t>
      </w:r>
      <w:r>
        <w:t>и</w:t>
      </w:r>
      <w:r>
        <w:rPr>
          <w:spacing w:val="34"/>
        </w:rPr>
        <w:t xml:space="preserve"> </w:t>
      </w:r>
      <w:r>
        <w:t>живописи,</w:t>
      </w:r>
      <w:r>
        <w:rPr>
          <w:spacing w:val="35"/>
        </w:rPr>
        <w:t xml:space="preserve"> </w:t>
      </w:r>
      <w:r>
        <w:t>посвящённых</w:t>
      </w:r>
      <w:r>
        <w:rPr>
          <w:spacing w:val="36"/>
        </w:rPr>
        <w:t xml:space="preserve"> </w:t>
      </w:r>
      <w:r>
        <w:t>святым,</w:t>
      </w:r>
      <w:r>
        <w:rPr>
          <w:spacing w:val="38"/>
        </w:rPr>
        <w:t xml:space="preserve"> </w:t>
      </w:r>
      <w:r>
        <w:t>Христу,</w:t>
      </w:r>
    </w:p>
    <w:p w14:paraId="3F7003CC">
      <w:pPr>
        <w:pStyle w:val="8"/>
        <w:spacing w:before="9" w:line="275" w:lineRule="exact"/>
        <w:jc w:val="left"/>
      </w:pPr>
      <w:r>
        <w:rPr>
          <w:spacing w:val="-2"/>
        </w:rPr>
        <w:t>Богородице;</w:t>
      </w:r>
    </w:p>
    <w:p w14:paraId="2B16D039">
      <w:pPr>
        <w:pStyle w:val="8"/>
        <w:spacing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5BD9BECD">
      <w:pPr>
        <w:pStyle w:val="8"/>
        <w:spacing w:before="2" w:line="274" w:lineRule="exact"/>
        <w:ind w:left="1985"/>
        <w:jc w:val="left"/>
      </w:pPr>
      <w:r>
        <w:t>посещение</w:t>
      </w:r>
      <w:r>
        <w:rPr>
          <w:spacing w:val="-3"/>
        </w:rPr>
        <w:t xml:space="preserve"> </w:t>
      </w:r>
      <w:r>
        <w:rPr>
          <w:spacing w:val="-2"/>
        </w:rPr>
        <w:t>храма;</w:t>
      </w:r>
    </w:p>
    <w:p w14:paraId="575FA99E">
      <w:pPr>
        <w:pStyle w:val="8"/>
        <w:spacing w:line="242" w:lineRule="auto"/>
        <w:ind w:left="1985" w:right="2190"/>
        <w:jc w:val="left"/>
      </w:pPr>
      <w:r>
        <w:t>поиск</w:t>
      </w:r>
      <w:r>
        <w:rPr>
          <w:spacing w:val="-13"/>
        </w:rPr>
        <w:t xml:space="preserve"> </w:t>
      </w:r>
      <w:r>
        <w:t>в</w:t>
      </w:r>
      <w:r>
        <w:rPr>
          <w:spacing w:val="-7"/>
        </w:rPr>
        <w:t xml:space="preserve"> </w:t>
      </w:r>
      <w:r>
        <w:t>Интернете</w:t>
      </w:r>
      <w:r>
        <w:rPr>
          <w:spacing w:val="-9"/>
        </w:rPr>
        <w:t xml:space="preserve"> </w:t>
      </w:r>
      <w:r>
        <w:t>информации</w:t>
      </w:r>
      <w:r>
        <w:rPr>
          <w:spacing w:val="-14"/>
        </w:rPr>
        <w:t xml:space="preserve"> </w:t>
      </w:r>
      <w:r>
        <w:t>о</w:t>
      </w:r>
      <w:r>
        <w:rPr>
          <w:spacing w:val="-4"/>
        </w:rPr>
        <w:t xml:space="preserve"> </w:t>
      </w:r>
      <w:r>
        <w:t>Крещении</w:t>
      </w:r>
      <w:r>
        <w:rPr>
          <w:spacing w:val="-5"/>
        </w:rPr>
        <w:t xml:space="preserve"> </w:t>
      </w:r>
      <w:r>
        <w:t>Руси,</w:t>
      </w:r>
      <w:r>
        <w:rPr>
          <w:spacing w:val="-3"/>
        </w:rPr>
        <w:t xml:space="preserve"> </w:t>
      </w:r>
      <w:r>
        <w:t>святых,</w:t>
      </w:r>
      <w:r>
        <w:rPr>
          <w:spacing w:val="-11"/>
        </w:rPr>
        <w:t xml:space="preserve"> </w:t>
      </w:r>
      <w:r>
        <w:t>об</w:t>
      </w:r>
      <w:r>
        <w:rPr>
          <w:spacing w:val="-9"/>
        </w:rPr>
        <w:t xml:space="preserve"> </w:t>
      </w:r>
      <w:r>
        <w:t>иконах. Религиозные праздники (1–3 часа).</w:t>
      </w:r>
    </w:p>
    <w:p w14:paraId="2F5FB3D7">
      <w:pPr>
        <w:pStyle w:val="8"/>
        <w:spacing w:line="242" w:lineRule="auto"/>
        <w:ind w:right="885" w:firstLine="707"/>
        <w:jc w:val="left"/>
      </w:pPr>
      <w:r>
        <w:t>Содержание:</w:t>
      </w:r>
      <w:r>
        <w:rPr>
          <w:spacing w:val="40"/>
        </w:rPr>
        <w:t xml:space="preserve"> </w:t>
      </w:r>
      <w:r>
        <w:t>Праздничная</w:t>
      </w:r>
      <w:r>
        <w:rPr>
          <w:spacing w:val="40"/>
        </w:rPr>
        <w:t xml:space="preserve"> </w:t>
      </w:r>
      <w:r>
        <w:t>служба,</w:t>
      </w:r>
      <w:r>
        <w:rPr>
          <w:spacing w:val="40"/>
        </w:rPr>
        <w:t xml:space="preserve"> </w:t>
      </w:r>
      <w:r>
        <w:t>вокальная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хоровая)</w:t>
      </w:r>
      <w:r>
        <w:rPr>
          <w:spacing w:val="40"/>
        </w:rPr>
        <w:t xml:space="preserve"> </w:t>
      </w:r>
      <w:r>
        <w:t>музыка</w:t>
      </w:r>
      <w:r>
        <w:rPr>
          <w:spacing w:val="80"/>
        </w:rPr>
        <w:t xml:space="preserve"> </w:t>
      </w:r>
      <w:r>
        <w:t>религиозного содержания.</w:t>
      </w:r>
    </w:p>
    <w:p w14:paraId="72482DAE">
      <w:pPr>
        <w:pStyle w:val="8"/>
        <w:spacing w:line="272"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36BC3DA6">
      <w:pPr>
        <w:pStyle w:val="8"/>
        <w:spacing w:line="235" w:lineRule="auto"/>
        <w:ind w:right="885" w:firstLine="707"/>
        <w:jc w:val="left"/>
      </w:pPr>
      <w:r>
        <w:t>слушание</w:t>
      </w:r>
      <w:r>
        <w:rPr>
          <w:spacing w:val="40"/>
        </w:rPr>
        <w:t xml:space="preserve"> </w:t>
      </w:r>
      <w:r>
        <w:t>музыкальных</w:t>
      </w:r>
      <w:r>
        <w:rPr>
          <w:spacing w:val="40"/>
        </w:rPr>
        <w:t xml:space="preserve"> </w:t>
      </w:r>
      <w:r>
        <w:t>фрагментов</w:t>
      </w:r>
      <w:r>
        <w:rPr>
          <w:spacing w:val="40"/>
        </w:rPr>
        <w:t xml:space="preserve"> </w:t>
      </w:r>
      <w:r>
        <w:t>праздничных</w:t>
      </w:r>
      <w:r>
        <w:rPr>
          <w:spacing w:val="40"/>
        </w:rPr>
        <w:t xml:space="preserve"> </w:t>
      </w:r>
      <w:r>
        <w:t>богослужений,</w:t>
      </w:r>
      <w:r>
        <w:rPr>
          <w:spacing w:val="40"/>
        </w:rPr>
        <w:t xml:space="preserve"> </w:t>
      </w:r>
      <w:r>
        <w:t>определение характера музыки, её религиозного содержания;</w:t>
      </w:r>
    </w:p>
    <w:p w14:paraId="59A28E42">
      <w:pPr>
        <w:pStyle w:val="8"/>
        <w:spacing w:before="5" w:line="237" w:lineRule="auto"/>
        <w:ind w:right="885" w:firstLine="707"/>
        <w:jc w:val="left"/>
      </w:pPr>
      <w:r>
        <w:t>разучивание</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нотный</w:t>
      </w:r>
      <w:r>
        <w:rPr>
          <w:spacing w:val="40"/>
        </w:rPr>
        <w:t xml:space="preserve"> </w:t>
      </w:r>
      <w:r>
        <w:t>текст),</w:t>
      </w:r>
      <w:r>
        <w:rPr>
          <w:spacing w:val="40"/>
        </w:rPr>
        <w:t xml:space="preserve"> </w:t>
      </w:r>
      <w:r>
        <w:t>исполнение</w:t>
      </w:r>
      <w:r>
        <w:rPr>
          <w:spacing w:val="40"/>
        </w:rPr>
        <w:t xml:space="preserve"> </w:t>
      </w:r>
      <w:r>
        <w:t>доступных</w:t>
      </w:r>
      <w:r>
        <w:rPr>
          <w:spacing w:val="40"/>
        </w:rPr>
        <w:t xml:space="preserve"> </w:t>
      </w:r>
      <w:r>
        <w:t>вокальных</w:t>
      </w:r>
      <w:r>
        <w:rPr>
          <w:spacing w:val="80"/>
        </w:rPr>
        <w:t xml:space="preserve"> </w:t>
      </w:r>
      <w:r>
        <w:t>произведений духовной музыки;</w:t>
      </w:r>
    </w:p>
    <w:p w14:paraId="367D97E3">
      <w:pPr>
        <w:pStyle w:val="8"/>
        <w:spacing w:before="4"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693748B7">
      <w:pPr>
        <w:pStyle w:val="8"/>
        <w:spacing w:line="242" w:lineRule="auto"/>
        <w:ind w:left="1985" w:right="2505"/>
        <w:jc w:val="left"/>
      </w:pPr>
      <w:r>
        <w:t>просмотр</w:t>
      </w:r>
      <w:r>
        <w:rPr>
          <w:spacing w:val="-15"/>
        </w:rPr>
        <w:t xml:space="preserve"> </w:t>
      </w:r>
      <w:r>
        <w:t>фильма,</w:t>
      </w:r>
      <w:r>
        <w:rPr>
          <w:spacing w:val="-15"/>
        </w:rPr>
        <w:t xml:space="preserve"> </w:t>
      </w:r>
      <w:r>
        <w:t>посвящённого</w:t>
      </w:r>
      <w:r>
        <w:rPr>
          <w:spacing w:val="-15"/>
        </w:rPr>
        <w:t xml:space="preserve"> </w:t>
      </w:r>
      <w:r>
        <w:t>религиозным</w:t>
      </w:r>
      <w:r>
        <w:rPr>
          <w:spacing w:val="-15"/>
        </w:rPr>
        <w:t xml:space="preserve"> </w:t>
      </w:r>
      <w:r>
        <w:t>праздникам; посещение концерта духовной музыки;</w:t>
      </w:r>
    </w:p>
    <w:p w14:paraId="38206729">
      <w:pPr>
        <w:pStyle w:val="8"/>
        <w:spacing w:line="242" w:lineRule="auto"/>
        <w:ind w:left="1985" w:right="1018"/>
        <w:jc w:val="left"/>
      </w:pPr>
      <w:r>
        <w:t>исследовательские</w:t>
      </w:r>
      <w:r>
        <w:rPr>
          <w:spacing w:val="-15"/>
        </w:rPr>
        <w:t xml:space="preserve"> </w:t>
      </w:r>
      <w:r>
        <w:t>проекты,</w:t>
      </w:r>
      <w:r>
        <w:rPr>
          <w:spacing w:val="-10"/>
        </w:rPr>
        <w:t xml:space="preserve"> </w:t>
      </w:r>
      <w:r>
        <w:t>посвящённые</w:t>
      </w:r>
      <w:r>
        <w:rPr>
          <w:spacing w:val="-15"/>
        </w:rPr>
        <w:t xml:space="preserve"> </w:t>
      </w:r>
      <w:r>
        <w:t>музыке</w:t>
      </w:r>
      <w:r>
        <w:rPr>
          <w:spacing w:val="-13"/>
        </w:rPr>
        <w:t xml:space="preserve"> </w:t>
      </w:r>
      <w:r>
        <w:t>религиозных</w:t>
      </w:r>
      <w:r>
        <w:rPr>
          <w:spacing w:val="-15"/>
        </w:rPr>
        <w:t xml:space="preserve"> </w:t>
      </w:r>
      <w:r>
        <w:t>праздников. Модуль № 5 «Классическая музыка».</w:t>
      </w:r>
    </w:p>
    <w:p w14:paraId="0F810E3E">
      <w:pPr>
        <w:pStyle w:val="8"/>
        <w:ind w:right="840" w:firstLine="707"/>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w:t>
      </w:r>
      <w:r>
        <w:rPr>
          <w:spacing w:val="40"/>
        </w:rPr>
        <w:t xml:space="preserve"> </w:t>
      </w:r>
      <w:r>
        <w:t>обучающимися богатую палитру мыслей и чувств, воплощённуюв звуках музыкальным гением великих композиторов, воспитывать их музыкальный вкус на подлинно художественных произведениях.</w:t>
      </w:r>
    </w:p>
    <w:p w14:paraId="34EBCB07">
      <w:pPr>
        <w:pStyle w:val="8"/>
        <w:ind w:left="1985"/>
      </w:pPr>
      <w:r>
        <w:t>Композитор</w:t>
      </w:r>
      <w:r>
        <w:rPr>
          <w:spacing w:val="-7"/>
        </w:rPr>
        <w:t xml:space="preserve"> </w:t>
      </w:r>
      <w:r>
        <w:t>–</w:t>
      </w:r>
      <w:r>
        <w:rPr>
          <w:spacing w:val="-11"/>
        </w:rPr>
        <w:t xml:space="preserve"> </w:t>
      </w:r>
      <w:r>
        <w:t>исполнитель</w:t>
      </w:r>
      <w:r>
        <w:rPr>
          <w:spacing w:val="-4"/>
        </w:rPr>
        <w:t xml:space="preserve"> </w:t>
      </w:r>
      <w:r>
        <w:t>–</w:t>
      </w:r>
      <w:r>
        <w:rPr>
          <w:spacing w:val="-4"/>
        </w:rPr>
        <w:t xml:space="preserve"> </w:t>
      </w:r>
      <w:r>
        <w:t>слушатель</w:t>
      </w:r>
      <w:r>
        <w:rPr>
          <w:spacing w:val="-2"/>
        </w:rPr>
        <w:t xml:space="preserve"> </w:t>
      </w:r>
      <w:r>
        <w:t>(0,5–1</w:t>
      </w:r>
      <w:r>
        <w:rPr>
          <w:spacing w:val="-8"/>
        </w:rPr>
        <w:t xml:space="preserve"> </w:t>
      </w:r>
      <w:r>
        <w:rPr>
          <w:spacing w:val="-2"/>
        </w:rPr>
        <w:t>час).</w:t>
      </w:r>
    </w:p>
    <w:p w14:paraId="4DAAC765">
      <w:pPr>
        <w:pStyle w:val="8"/>
        <w:spacing w:after="0"/>
        <w:sectPr>
          <w:pgSz w:w="11920" w:h="16850"/>
          <w:pgMar w:top="1020" w:right="0" w:bottom="1400" w:left="425" w:header="0" w:footer="1139" w:gutter="0"/>
          <w:cols w:space="720" w:num="1"/>
        </w:sectPr>
      </w:pPr>
    </w:p>
    <w:p w14:paraId="7D909267">
      <w:pPr>
        <w:pStyle w:val="8"/>
        <w:spacing w:before="77"/>
        <w:ind w:right="850" w:firstLine="707"/>
      </w:pPr>
      <w:r>
        <w:t>Содержание: Кого называют композитором, исполнителем? Нужно ли учиться слушать музыку? Что значит «уметь слушать музыку»? Концерт, концертный зал.</w:t>
      </w:r>
      <w:r>
        <w:rPr>
          <w:spacing w:val="80"/>
        </w:rPr>
        <w:t xml:space="preserve"> </w:t>
      </w:r>
      <w:r>
        <w:t>Правила поведения в концертном зале.</w:t>
      </w:r>
    </w:p>
    <w:p w14:paraId="7D8E0F88">
      <w:pPr>
        <w:pStyle w:val="8"/>
        <w:spacing w:before="6"/>
        <w:ind w:left="1985"/>
      </w:pPr>
      <w:r>
        <w:t>Виды</w:t>
      </w:r>
      <w:r>
        <w:rPr>
          <w:spacing w:val="-8"/>
        </w:rPr>
        <w:t xml:space="preserve"> </w:t>
      </w:r>
      <w:r>
        <w:t>деятельности</w:t>
      </w:r>
      <w:r>
        <w:rPr>
          <w:spacing w:val="-13"/>
        </w:rPr>
        <w:t xml:space="preserve"> </w:t>
      </w:r>
      <w:r>
        <w:rPr>
          <w:spacing w:val="-2"/>
        </w:rPr>
        <w:t>обучающихся:</w:t>
      </w:r>
    </w:p>
    <w:p w14:paraId="463F0B0C">
      <w:pPr>
        <w:pStyle w:val="8"/>
        <w:spacing w:line="275" w:lineRule="exact"/>
        <w:ind w:left="1985"/>
      </w:pPr>
      <w:r>
        <w:t>просмотр</w:t>
      </w:r>
      <w:r>
        <w:rPr>
          <w:spacing w:val="-5"/>
        </w:rPr>
        <w:t xml:space="preserve"> </w:t>
      </w:r>
      <w:r>
        <w:t>видеозаписи</w:t>
      </w:r>
      <w:r>
        <w:rPr>
          <w:spacing w:val="-5"/>
        </w:rPr>
        <w:t xml:space="preserve"> </w:t>
      </w:r>
      <w:r>
        <w:rPr>
          <w:spacing w:val="-2"/>
        </w:rPr>
        <w:t>концерта;</w:t>
      </w:r>
    </w:p>
    <w:p w14:paraId="1FD4D3DA">
      <w:pPr>
        <w:pStyle w:val="8"/>
        <w:spacing w:before="1" w:line="237" w:lineRule="auto"/>
        <w:ind w:left="1985" w:right="4415"/>
        <w:jc w:val="left"/>
      </w:pPr>
      <w:r>
        <w:t>слушание</w:t>
      </w:r>
      <w:r>
        <w:rPr>
          <w:spacing w:val="-15"/>
        </w:rPr>
        <w:t xml:space="preserve"> </w:t>
      </w:r>
      <w:r>
        <w:t>музыки,</w:t>
      </w:r>
      <w:r>
        <w:rPr>
          <w:spacing w:val="-15"/>
        </w:rPr>
        <w:t xml:space="preserve"> </w:t>
      </w:r>
      <w:r>
        <w:t>рассматривание</w:t>
      </w:r>
      <w:r>
        <w:rPr>
          <w:spacing w:val="-15"/>
        </w:rPr>
        <w:t xml:space="preserve"> </w:t>
      </w:r>
      <w:r>
        <w:t>иллюстраций; диалог с учителем по теме занятия;</w:t>
      </w:r>
    </w:p>
    <w:p w14:paraId="07825B88">
      <w:pPr>
        <w:pStyle w:val="8"/>
        <w:spacing w:before="3" w:line="275" w:lineRule="exact"/>
        <w:ind w:left="1985"/>
        <w:jc w:val="left"/>
      </w:pPr>
      <w:r>
        <w:t>«Я</w:t>
      </w:r>
      <w:r>
        <w:rPr>
          <w:spacing w:val="-11"/>
        </w:rPr>
        <w:t xml:space="preserve"> </w:t>
      </w:r>
      <w:r>
        <w:t>–</w:t>
      </w:r>
      <w:r>
        <w:rPr>
          <w:spacing w:val="-7"/>
        </w:rPr>
        <w:t xml:space="preserve"> </w:t>
      </w:r>
      <w:r>
        <w:t>исполнитель»</w:t>
      </w:r>
      <w:r>
        <w:rPr>
          <w:spacing w:val="-14"/>
        </w:rPr>
        <w:t xml:space="preserve"> </w:t>
      </w:r>
      <w:r>
        <w:t>(игра</w:t>
      </w:r>
      <w:r>
        <w:rPr>
          <w:spacing w:val="-9"/>
        </w:rPr>
        <w:t xml:space="preserve"> </w:t>
      </w:r>
      <w:r>
        <w:t>–</w:t>
      </w:r>
      <w:r>
        <w:rPr>
          <w:spacing w:val="-7"/>
        </w:rPr>
        <w:t xml:space="preserve"> </w:t>
      </w:r>
      <w:r>
        <w:t>имитация</w:t>
      </w:r>
      <w:r>
        <w:rPr>
          <w:spacing w:val="-9"/>
        </w:rPr>
        <w:t xml:space="preserve"> </w:t>
      </w:r>
      <w:r>
        <w:t>исполнительских</w:t>
      </w:r>
      <w:r>
        <w:rPr>
          <w:spacing w:val="-6"/>
        </w:rPr>
        <w:t xml:space="preserve"> </w:t>
      </w:r>
      <w:r>
        <w:rPr>
          <w:spacing w:val="-2"/>
        </w:rPr>
        <w:t>движений);</w:t>
      </w:r>
    </w:p>
    <w:p w14:paraId="1DC17625">
      <w:pPr>
        <w:pStyle w:val="8"/>
        <w:spacing w:line="242" w:lineRule="auto"/>
        <w:ind w:left="1985" w:right="885"/>
        <w:jc w:val="left"/>
      </w:pPr>
      <w:r>
        <w:t>игра</w:t>
      </w:r>
      <w:r>
        <w:rPr>
          <w:spacing w:val="-3"/>
        </w:rPr>
        <w:t xml:space="preserve"> </w:t>
      </w:r>
      <w:r>
        <w:t>«Я</w:t>
      </w:r>
      <w:r>
        <w:rPr>
          <w:spacing w:val="-6"/>
        </w:rPr>
        <w:t xml:space="preserve"> </w:t>
      </w:r>
      <w:r>
        <w:t>–</w:t>
      </w:r>
      <w:r>
        <w:rPr>
          <w:spacing w:val="-7"/>
        </w:rPr>
        <w:t xml:space="preserve"> </w:t>
      </w:r>
      <w:r>
        <w:t>композитор»</w:t>
      </w:r>
      <w:r>
        <w:rPr>
          <w:spacing w:val="-13"/>
        </w:rPr>
        <w:t xml:space="preserve"> </w:t>
      </w:r>
      <w:r>
        <w:t>(сочинение</w:t>
      </w:r>
      <w:r>
        <w:rPr>
          <w:spacing w:val="-11"/>
        </w:rPr>
        <w:t xml:space="preserve"> </w:t>
      </w:r>
      <w:r>
        <w:t>небольших</w:t>
      </w:r>
      <w:r>
        <w:rPr>
          <w:spacing w:val="-11"/>
        </w:rPr>
        <w:t xml:space="preserve"> </w:t>
      </w:r>
      <w:r>
        <w:t>попевок,</w:t>
      </w:r>
      <w:r>
        <w:rPr>
          <w:spacing w:val="-8"/>
        </w:rPr>
        <w:t xml:space="preserve"> </w:t>
      </w:r>
      <w:r>
        <w:t>мелодических</w:t>
      </w:r>
      <w:r>
        <w:rPr>
          <w:spacing w:val="-9"/>
        </w:rPr>
        <w:t xml:space="preserve"> </w:t>
      </w:r>
      <w:r>
        <w:t>фраз); освоение правил поведения на концерте;</w:t>
      </w:r>
    </w:p>
    <w:p w14:paraId="64DFE41B">
      <w:pPr>
        <w:pStyle w:val="8"/>
        <w:spacing w:line="274"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42BFA2CA">
      <w:pPr>
        <w:pStyle w:val="8"/>
        <w:spacing w:before="2" w:line="235" w:lineRule="auto"/>
        <w:ind w:right="885" w:firstLine="707"/>
        <w:jc w:val="left"/>
      </w:pPr>
      <w:r>
        <w:t>«Как</w:t>
      </w:r>
      <w:r>
        <w:rPr>
          <w:spacing w:val="38"/>
        </w:rPr>
        <w:t xml:space="preserve"> </w:t>
      </w:r>
      <w:r>
        <w:t>на</w:t>
      </w:r>
      <w:r>
        <w:rPr>
          <w:spacing w:val="36"/>
        </w:rPr>
        <w:t xml:space="preserve"> </w:t>
      </w:r>
      <w:r>
        <w:t>концерте»</w:t>
      </w:r>
      <w:r>
        <w:rPr>
          <w:spacing w:val="30"/>
        </w:rPr>
        <w:t xml:space="preserve"> </w:t>
      </w:r>
      <w:r>
        <w:t>–</w:t>
      </w:r>
      <w:r>
        <w:rPr>
          <w:spacing w:val="36"/>
        </w:rPr>
        <w:t xml:space="preserve"> </w:t>
      </w:r>
      <w:r>
        <w:t>выступление</w:t>
      </w:r>
      <w:r>
        <w:rPr>
          <w:spacing w:val="39"/>
        </w:rPr>
        <w:t xml:space="preserve"> </w:t>
      </w:r>
      <w:r>
        <w:t>учителя</w:t>
      </w:r>
      <w:r>
        <w:rPr>
          <w:spacing w:val="37"/>
        </w:rPr>
        <w:t xml:space="preserve"> </w:t>
      </w:r>
      <w:r>
        <w:t>или</w:t>
      </w:r>
      <w:r>
        <w:rPr>
          <w:spacing w:val="39"/>
        </w:rPr>
        <w:t xml:space="preserve"> </w:t>
      </w:r>
      <w:r>
        <w:t>одноклассника,</w:t>
      </w:r>
      <w:r>
        <w:rPr>
          <w:spacing w:val="38"/>
        </w:rPr>
        <w:t xml:space="preserve"> </w:t>
      </w:r>
      <w:r>
        <w:t>обучающегося</w:t>
      </w:r>
      <w:r>
        <w:rPr>
          <w:spacing w:val="37"/>
        </w:rPr>
        <w:t xml:space="preserve"> </w:t>
      </w:r>
      <w:r>
        <w:t>в музыкальной школе, с исполнением краткого музыкального произведения;</w:t>
      </w:r>
    </w:p>
    <w:p w14:paraId="7B8505ED">
      <w:pPr>
        <w:pStyle w:val="8"/>
        <w:spacing w:before="12" w:line="235" w:lineRule="auto"/>
        <w:ind w:left="1985" w:right="5091"/>
        <w:jc w:val="left"/>
      </w:pPr>
      <w:r>
        <w:t>посещение</w:t>
      </w:r>
      <w:r>
        <w:rPr>
          <w:spacing w:val="-15"/>
        </w:rPr>
        <w:t xml:space="preserve"> </w:t>
      </w:r>
      <w:r>
        <w:t>концерта</w:t>
      </w:r>
      <w:r>
        <w:rPr>
          <w:spacing w:val="-15"/>
        </w:rPr>
        <w:t xml:space="preserve"> </w:t>
      </w:r>
      <w:r>
        <w:t>классической</w:t>
      </w:r>
      <w:r>
        <w:rPr>
          <w:spacing w:val="-15"/>
        </w:rPr>
        <w:t xml:space="preserve"> </w:t>
      </w:r>
      <w:r>
        <w:t>музыки. Композиторы – детям (2–6 часов).</w:t>
      </w:r>
    </w:p>
    <w:p w14:paraId="3981FD2E">
      <w:pPr>
        <w:pStyle w:val="8"/>
        <w:tabs>
          <w:tab w:val="left" w:pos="3831"/>
          <w:tab w:val="left" w:pos="5161"/>
          <w:tab w:val="left" w:pos="6423"/>
          <w:tab w:val="left" w:pos="8831"/>
        </w:tabs>
        <w:spacing w:before="8" w:line="235" w:lineRule="auto"/>
        <w:ind w:right="866" w:firstLine="707"/>
        <w:jc w:val="left"/>
      </w:pPr>
      <w:r>
        <w:rPr>
          <w:spacing w:val="-2"/>
        </w:rPr>
        <w:t>Содержание:</w:t>
      </w:r>
      <w:r>
        <w:tab/>
      </w:r>
      <w:r>
        <w:rPr>
          <w:spacing w:val="-2"/>
        </w:rPr>
        <w:t>Детская</w:t>
      </w:r>
      <w:r>
        <w:tab/>
      </w:r>
      <w:r>
        <w:rPr>
          <w:spacing w:val="-2"/>
        </w:rPr>
        <w:t>музыка</w:t>
      </w:r>
      <w:r>
        <w:tab/>
      </w:r>
      <w:r>
        <w:t>П.И. Чайковского,</w:t>
      </w:r>
      <w:r>
        <w:tab/>
      </w:r>
      <w:r>
        <w:t>С.С.</w:t>
      </w:r>
      <w:r>
        <w:rPr>
          <w:spacing w:val="-15"/>
        </w:rPr>
        <w:t xml:space="preserve"> </w:t>
      </w:r>
      <w:r>
        <w:t>Прокофьева, Д.Б. Кабалевского и других композиторов. Понятие жанра. Песня, танец, марш.</w:t>
      </w:r>
    </w:p>
    <w:p w14:paraId="1DCDA13F">
      <w:pPr>
        <w:pStyle w:val="8"/>
        <w:spacing w:before="7"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56E1D6AB">
      <w:pPr>
        <w:pStyle w:val="8"/>
        <w:spacing w:line="242" w:lineRule="auto"/>
        <w:ind w:right="885" w:firstLine="707"/>
        <w:jc w:val="left"/>
      </w:pPr>
      <w:r>
        <w:t>слушание</w:t>
      </w:r>
      <w:r>
        <w:rPr>
          <w:spacing w:val="30"/>
        </w:rPr>
        <w:t xml:space="preserve"> </w:t>
      </w:r>
      <w:r>
        <w:t>музыки,</w:t>
      </w:r>
      <w:r>
        <w:rPr>
          <w:spacing w:val="30"/>
        </w:rPr>
        <w:t xml:space="preserve"> </w:t>
      </w:r>
      <w:r>
        <w:t>определение основного</w:t>
      </w:r>
      <w:r>
        <w:rPr>
          <w:spacing w:val="35"/>
        </w:rPr>
        <w:t xml:space="preserve"> </w:t>
      </w:r>
      <w:r>
        <w:t>характера,</w:t>
      </w:r>
      <w:r>
        <w:rPr>
          <w:spacing w:val="35"/>
        </w:rPr>
        <w:t xml:space="preserve"> </w:t>
      </w:r>
      <w:r>
        <w:t>музыкально-выразительных средств, использованных композитором;</w:t>
      </w:r>
    </w:p>
    <w:p w14:paraId="5CC7E6DD">
      <w:pPr>
        <w:pStyle w:val="8"/>
        <w:spacing w:line="242" w:lineRule="auto"/>
        <w:ind w:left="1985" w:right="4415"/>
        <w:jc w:val="left"/>
      </w:pPr>
      <w:r>
        <w:t>подбор</w:t>
      </w:r>
      <w:r>
        <w:rPr>
          <w:spacing w:val="-15"/>
        </w:rPr>
        <w:t xml:space="preserve"> </w:t>
      </w:r>
      <w:r>
        <w:t>эпитетов,</w:t>
      </w:r>
      <w:r>
        <w:rPr>
          <w:spacing w:val="-15"/>
        </w:rPr>
        <w:t xml:space="preserve"> </w:t>
      </w:r>
      <w:r>
        <w:t>иллюстраций</w:t>
      </w:r>
      <w:r>
        <w:rPr>
          <w:spacing w:val="-15"/>
        </w:rPr>
        <w:t xml:space="preserve"> </w:t>
      </w:r>
      <w:r>
        <w:t>к</w:t>
      </w:r>
      <w:r>
        <w:rPr>
          <w:spacing w:val="-15"/>
        </w:rPr>
        <w:t xml:space="preserve"> </w:t>
      </w:r>
      <w:r>
        <w:t>музыке; определение жанра;</w:t>
      </w:r>
    </w:p>
    <w:p w14:paraId="6BB54AAF">
      <w:pPr>
        <w:pStyle w:val="8"/>
        <w:spacing w:line="272" w:lineRule="exact"/>
        <w:ind w:left="1985"/>
        <w:jc w:val="left"/>
      </w:pPr>
      <w:r>
        <w:t>музыкальная</w:t>
      </w:r>
      <w:r>
        <w:rPr>
          <w:spacing w:val="-15"/>
        </w:rPr>
        <w:t xml:space="preserve"> </w:t>
      </w:r>
      <w:r>
        <w:rPr>
          <w:spacing w:val="-2"/>
        </w:rPr>
        <w:t>викторина;</w:t>
      </w:r>
    </w:p>
    <w:p w14:paraId="142D4406">
      <w:pPr>
        <w:pStyle w:val="8"/>
        <w:spacing w:line="235" w:lineRule="auto"/>
        <w:ind w:left="1985" w:right="1018"/>
        <w:jc w:val="left"/>
      </w:pPr>
      <w:r>
        <w:t>вокализация,</w:t>
      </w:r>
      <w:r>
        <w:rPr>
          <w:spacing w:val="-13"/>
        </w:rPr>
        <w:t xml:space="preserve"> </w:t>
      </w:r>
      <w:r>
        <w:t>исполнение</w:t>
      </w:r>
      <w:r>
        <w:rPr>
          <w:spacing w:val="-13"/>
        </w:rPr>
        <w:t xml:space="preserve"> </w:t>
      </w:r>
      <w:r>
        <w:t>мелодий</w:t>
      </w:r>
      <w:r>
        <w:rPr>
          <w:spacing w:val="-13"/>
        </w:rPr>
        <w:t xml:space="preserve"> </w:t>
      </w:r>
      <w:r>
        <w:t>инструментальных</w:t>
      </w:r>
      <w:r>
        <w:rPr>
          <w:spacing w:val="-13"/>
        </w:rPr>
        <w:t xml:space="preserve"> </w:t>
      </w:r>
      <w:r>
        <w:t>пьес</w:t>
      </w:r>
      <w:r>
        <w:rPr>
          <w:spacing w:val="-13"/>
        </w:rPr>
        <w:t xml:space="preserve"> </w:t>
      </w:r>
      <w:r>
        <w:t>со</w:t>
      </w:r>
      <w:r>
        <w:rPr>
          <w:spacing w:val="-8"/>
        </w:rPr>
        <w:t xml:space="preserve"> </w:t>
      </w:r>
      <w:r>
        <w:t>словами; разучивание, исполнение песен;</w:t>
      </w:r>
    </w:p>
    <w:p w14:paraId="713017C6">
      <w:pPr>
        <w:pStyle w:val="8"/>
        <w:tabs>
          <w:tab w:val="left" w:pos="3317"/>
          <w:tab w:val="left" w:pos="4901"/>
          <w:tab w:val="left" w:pos="6968"/>
          <w:tab w:val="left" w:pos="7415"/>
          <w:tab w:val="left" w:pos="8668"/>
          <w:tab w:val="left" w:pos="9904"/>
        </w:tabs>
        <w:spacing w:before="8" w:line="235" w:lineRule="auto"/>
        <w:ind w:right="873" w:firstLine="707"/>
        <w:jc w:val="left"/>
      </w:pPr>
      <w:r>
        <w:rPr>
          <w:spacing w:val="-2"/>
        </w:rPr>
        <w:t>сочинение</w:t>
      </w:r>
      <w:r>
        <w:tab/>
      </w:r>
      <w:r>
        <w:rPr>
          <w:spacing w:val="-2"/>
        </w:rPr>
        <w:t>ритмических</w:t>
      </w:r>
      <w:r>
        <w:tab/>
      </w:r>
      <w:r>
        <w:rPr>
          <w:spacing w:val="-2"/>
        </w:rPr>
        <w:t>аккомпанементов</w:t>
      </w:r>
      <w:r>
        <w:tab/>
      </w:r>
      <w:r>
        <w:rPr>
          <w:spacing w:val="-6"/>
        </w:rPr>
        <w:t>(с</w:t>
      </w:r>
      <w:r>
        <w:tab/>
      </w:r>
      <w:r>
        <w:rPr>
          <w:spacing w:val="-2"/>
        </w:rPr>
        <w:t>помощью</w:t>
      </w:r>
      <w:r>
        <w:tab/>
      </w:r>
      <w:r>
        <w:rPr>
          <w:spacing w:val="-2"/>
        </w:rPr>
        <w:t>звучащих</w:t>
      </w:r>
      <w:r>
        <w:tab/>
      </w:r>
      <w:r>
        <w:rPr>
          <w:spacing w:val="-2"/>
        </w:rPr>
        <w:t xml:space="preserve">жестов </w:t>
      </w:r>
      <w:r>
        <w:t>или ударных и шумовых инструментов) к пьесам маршевого и танцевального характера.</w:t>
      </w:r>
    </w:p>
    <w:p w14:paraId="0E5CBD75">
      <w:pPr>
        <w:pStyle w:val="8"/>
        <w:spacing w:before="7" w:line="275" w:lineRule="exact"/>
        <w:ind w:left="1985"/>
        <w:jc w:val="left"/>
      </w:pPr>
      <w:r>
        <w:t>Оркестр</w:t>
      </w:r>
      <w:r>
        <w:rPr>
          <w:spacing w:val="-4"/>
        </w:rPr>
        <w:t xml:space="preserve"> </w:t>
      </w:r>
      <w:r>
        <w:t>(2–6</w:t>
      </w:r>
      <w:r>
        <w:rPr>
          <w:spacing w:val="1"/>
        </w:rPr>
        <w:t xml:space="preserve"> </w:t>
      </w:r>
      <w:r>
        <w:rPr>
          <w:spacing w:val="-2"/>
        </w:rPr>
        <w:t>часов).</w:t>
      </w:r>
    </w:p>
    <w:p w14:paraId="146BA85C">
      <w:pPr>
        <w:pStyle w:val="8"/>
        <w:spacing w:line="242" w:lineRule="auto"/>
        <w:ind w:right="885" w:firstLine="707"/>
        <w:jc w:val="left"/>
      </w:pPr>
      <w:r>
        <w:t>Содержание:</w:t>
      </w:r>
      <w:r>
        <w:rPr>
          <w:spacing w:val="37"/>
        </w:rPr>
        <w:t xml:space="preserve"> </w:t>
      </w:r>
      <w:r>
        <w:t>Оркестр</w:t>
      </w:r>
      <w:r>
        <w:rPr>
          <w:spacing w:val="34"/>
        </w:rPr>
        <w:t xml:space="preserve"> </w:t>
      </w:r>
      <w:r>
        <w:t>–</w:t>
      </w:r>
      <w:r>
        <w:rPr>
          <w:spacing w:val="35"/>
        </w:rPr>
        <w:t xml:space="preserve"> </w:t>
      </w:r>
      <w:r>
        <w:t>большой</w:t>
      </w:r>
      <w:r>
        <w:rPr>
          <w:spacing w:val="35"/>
        </w:rPr>
        <w:t xml:space="preserve"> </w:t>
      </w:r>
      <w:r>
        <w:t>коллектив</w:t>
      </w:r>
      <w:r>
        <w:rPr>
          <w:spacing w:val="33"/>
        </w:rPr>
        <w:t xml:space="preserve"> </w:t>
      </w:r>
      <w:r>
        <w:t>музыкантов.</w:t>
      </w:r>
      <w:r>
        <w:rPr>
          <w:spacing w:val="36"/>
        </w:rPr>
        <w:t xml:space="preserve"> </w:t>
      </w:r>
      <w:r>
        <w:t>Дирижёр,</w:t>
      </w:r>
      <w:r>
        <w:rPr>
          <w:spacing w:val="36"/>
        </w:rPr>
        <w:t xml:space="preserve"> </w:t>
      </w:r>
      <w:r>
        <w:t>партитура, репетиция. Жанр концерта – музыкальное соревнование солиста с оркестром.</w:t>
      </w:r>
    </w:p>
    <w:p w14:paraId="49F41779">
      <w:pPr>
        <w:pStyle w:val="8"/>
        <w:spacing w:line="273"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3E83C75B">
      <w:pPr>
        <w:pStyle w:val="8"/>
        <w:spacing w:before="1" w:line="235" w:lineRule="auto"/>
        <w:ind w:left="1985" w:right="4415"/>
        <w:jc w:val="left"/>
      </w:pPr>
      <w:r>
        <w:t>слушание</w:t>
      </w:r>
      <w:r>
        <w:rPr>
          <w:spacing w:val="-15"/>
        </w:rPr>
        <w:t xml:space="preserve"> </w:t>
      </w:r>
      <w:r>
        <w:t>музыки</w:t>
      </w:r>
      <w:r>
        <w:rPr>
          <w:spacing w:val="-15"/>
        </w:rPr>
        <w:t xml:space="preserve"> </w:t>
      </w:r>
      <w:r>
        <w:t>в</w:t>
      </w:r>
      <w:r>
        <w:rPr>
          <w:spacing w:val="-15"/>
        </w:rPr>
        <w:t xml:space="preserve"> </w:t>
      </w:r>
      <w:r>
        <w:t>исполнении</w:t>
      </w:r>
      <w:r>
        <w:rPr>
          <w:spacing w:val="-15"/>
        </w:rPr>
        <w:t xml:space="preserve"> </w:t>
      </w:r>
      <w:r>
        <w:t>оркестра; просмотр видеозаписи;</w:t>
      </w:r>
    </w:p>
    <w:p w14:paraId="5B7CD04C">
      <w:pPr>
        <w:pStyle w:val="8"/>
        <w:spacing w:before="9" w:line="274" w:lineRule="exact"/>
        <w:ind w:left="1985"/>
        <w:jc w:val="left"/>
      </w:pPr>
      <w:r>
        <w:t>диалог</w:t>
      </w:r>
      <w:r>
        <w:rPr>
          <w:spacing w:val="-8"/>
        </w:rPr>
        <w:t xml:space="preserve"> </w:t>
      </w:r>
      <w:r>
        <w:t>с</w:t>
      </w:r>
      <w:r>
        <w:rPr>
          <w:spacing w:val="-3"/>
        </w:rPr>
        <w:t xml:space="preserve"> </w:t>
      </w:r>
      <w:r>
        <w:t>учителем</w:t>
      </w:r>
      <w:r>
        <w:rPr>
          <w:spacing w:val="-3"/>
        </w:rPr>
        <w:t xml:space="preserve"> </w:t>
      </w:r>
      <w:r>
        <w:t>о роли</w:t>
      </w:r>
      <w:r>
        <w:rPr>
          <w:spacing w:val="-1"/>
        </w:rPr>
        <w:t xml:space="preserve"> </w:t>
      </w:r>
      <w:r>
        <w:rPr>
          <w:spacing w:val="-2"/>
        </w:rPr>
        <w:t>дирижёра;</w:t>
      </w:r>
    </w:p>
    <w:p w14:paraId="2D1CD505">
      <w:pPr>
        <w:pStyle w:val="8"/>
        <w:spacing w:line="242" w:lineRule="auto"/>
        <w:ind w:left="1985" w:right="885"/>
        <w:jc w:val="left"/>
      </w:pPr>
      <w:r>
        <w:t>«Я</w:t>
      </w:r>
      <w:r>
        <w:rPr>
          <w:spacing w:val="-5"/>
        </w:rPr>
        <w:t xml:space="preserve"> </w:t>
      </w:r>
      <w:r>
        <w:t>–</w:t>
      </w:r>
      <w:r>
        <w:rPr>
          <w:spacing w:val="-6"/>
        </w:rPr>
        <w:t xml:space="preserve"> </w:t>
      </w:r>
      <w:r>
        <w:t>дирижёр»</w:t>
      </w:r>
      <w:r>
        <w:rPr>
          <w:spacing w:val="-13"/>
        </w:rPr>
        <w:t xml:space="preserve"> </w:t>
      </w:r>
      <w:r>
        <w:t>–</w:t>
      </w:r>
      <w:r>
        <w:rPr>
          <w:spacing w:val="-6"/>
        </w:rPr>
        <w:t xml:space="preserve"> </w:t>
      </w:r>
      <w:r>
        <w:t>игра-имитация</w:t>
      </w:r>
      <w:r>
        <w:rPr>
          <w:spacing w:val="-10"/>
        </w:rPr>
        <w:t xml:space="preserve"> </w:t>
      </w:r>
      <w:r>
        <w:t>дирижёрских</w:t>
      </w:r>
      <w:r>
        <w:rPr>
          <w:spacing w:val="-10"/>
        </w:rPr>
        <w:t xml:space="preserve"> </w:t>
      </w:r>
      <w:r>
        <w:t>жестов</w:t>
      </w:r>
      <w:r>
        <w:rPr>
          <w:spacing w:val="-7"/>
        </w:rPr>
        <w:t xml:space="preserve"> </w:t>
      </w:r>
      <w:r>
        <w:t>во</w:t>
      </w:r>
      <w:r>
        <w:rPr>
          <w:spacing w:val="-3"/>
        </w:rPr>
        <w:t xml:space="preserve"> </w:t>
      </w:r>
      <w:r>
        <w:t>время</w:t>
      </w:r>
      <w:r>
        <w:rPr>
          <w:spacing w:val="-6"/>
        </w:rPr>
        <w:t xml:space="preserve"> </w:t>
      </w:r>
      <w:r>
        <w:t>звучания</w:t>
      </w:r>
      <w:r>
        <w:rPr>
          <w:spacing w:val="-5"/>
        </w:rPr>
        <w:t xml:space="preserve"> </w:t>
      </w:r>
      <w:r>
        <w:t>музыки; разучивание и исполнение песен соответствующей тематики;</w:t>
      </w:r>
    </w:p>
    <w:p w14:paraId="59725699">
      <w:pPr>
        <w:pStyle w:val="8"/>
        <w:spacing w:line="274" w:lineRule="exact"/>
        <w:ind w:left="1985"/>
        <w:jc w:val="left"/>
      </w:pPr>
      <w:r>
        <w:t>знакомство</w:t>
      </w:r>
      <w:r>
        <w:rPr>
          <w:spacing w:val="-5"/>
        </w:rPr>
        <w:t xml:space="preserve"> </w:t>
      </w:r>
      <w:r>
        <w:t>с</w:t>
      </w:r>
      <w:r>
        <w:rPr>
          <w:spacing w:val="-11"/>
        </w:rPr>
        <w:t xml:space="preserve"> </w:t>
      </w:r>
      <w:r>
        <w:t>принципом</w:t>
      </w:r>
      <w:r>
        <w:rPr>
          <w:spacing w:val="-8"/>
        </w:rPr>
        <w:t xml:space="preserve"> </w:t>
      </w:r>
      <w:r>
        <w:t>расположения</w:t>
      </w:r>
      <w:r>
        <w:rPr>
          <w:spacing w:val="-6"/>
        </w:rPr>
        <w:t xml:space="preserve"> </w:t>
      </w:r>
      <w:r>
        <w:t>партий</w:t>
      </w:r>
      <w:r>
        <w:rPr>
          <w:spacing w:val="-10"/>
        </w:rPr>
        <w:t xml:space="preserve"> </w:t>
      </w:r>
      <w:r>
        <w:t>в</w:t>
      </w:r>
      <w:r>
        <w:rPr>
          <w:spacing w:val="-4"/>
        </w:rPr>
        <w:t xml:space="preserve"> </w:t>
      </w:r>
      <w:r>
        <w:rPr>
          <w:spacing w:val="-2"/>
        </w:rPr>
        <w:t>партитуре;</w:t>
      </w:r>
    </w:p>
    <w:p w14:paraId="73EAA220">
      <w:pPr>
        <w:pStyle w:val="8"/>
        <w:tabs>
          <w:tab w:val="left" w:pos="3538"/>
          <w:tab w:val="left" w:pos="4952"/>
          <w:tab w:val="left" w:pos="5350"/>
          <w:tab w:val="left" w:pos="6872"/>
          <w:tab w:val="left" w:pos="7328"/>
          <w:tab w:val="left" w:pos="8320"/>
          <w:tab w:val="left" w:pos="9294"/>
        </w:tabs>
        <w:spacing w:line="237" w:lineRule="auto"/>
        <w:ind w:right="879" w:firstLine="707"/>
        <w:jc w:val="left"/>
      </w:pPr>
      <w:r>
        <w:rPr>
          <w:spacing w:val="-2"/>
        </w:rPr>
        <w:t>разучивание,</w:t>
      </w:r>
      <w:r>
        <w:tab/>
      </w:r>
      <w:r>
        <w:rPr>
          <w:spacing w:val="-2"/>
        </w:rPr>
        <w:t>исполнение</w:t>
      </w:r>
      <w:r>
        <w:tab/>
      </w:r>
      <w:r>
        <w:rPr>
          <w:spacing w:val="-6"/>
        </w:rPr>
        <w:t>(с</w:t>
      </w:r>
      <w:r>
        <w:tab/>
      </w:r>
      <w:r>
        <w:rPr>
          <w:spacing w:val="-2"/>
        </w:rPr>
        <w:t>ориентацией</w:t>
      </w:r>
      <w:r>
        <w:tab/>
      </w:r>
      <w:r>
        <w:rPr>
          <w:spacing w:val="-6"/>
        </w:rPr>
        <w:t>на</w:t>
      </w:r>
      <w:r>
        <w:tab/>
      </w:r>
      <w:r>
        <w:rPr>
          <w:spacing w:val="-2"/>
        </w:rPr>
        <w:t>нотную</w:t>
      </w:r>
      <w:r>
        <w:tab/>
      </w:r>
      <w:r>
        <w:rPr>
          <w:spacing w:val="-2"/>
        </w:rPr>
        <w:t>запись)</w:t>
      </w:r>
      <w:r>
        <w:tab/>
      </w:r>
      <w:r>
        <w:rPr>
          <w:spacing w:val="-2"/>
        </w:rPr>
        <w:t xml:space="preserve">ритмической </w:t>
      </w:r>
      <w:r>
        <w:t>партитуры для 2–3 ударных инструментов;</w:t>
      </w:r>
    </w:p>
    <w:p w14:paraId="51F88AEE">
      <w:pPr>
        <w:pStyle w:val="8"/>
        <w:spacing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18DB586E">
      <w:pPr>
        <w:pStyle w:val="8"/>
        <w:spacing w:line="242" w:lineRule="auto"/>
        <w:ind w:left="1985" w:right="885"/>
        <w:jc w:val="left"/>
      </w:pPr>
      <w:r>
        <w:t>работа</w:t>
      </w:r>
      <w:r>
        <w:rPr>
          <w:spacing w:val="-10"/>
        </w:rPr>
        <w:t xml:space="preserve"> </w:t>
      </w:r>
      <w:r>
        <w:t>по</w:t>
      </w:r>
      <w:r>
        <w:rPr>
          <w:spacing w:val="-9"/>
        </w:rPr>
        <w:t xml:space="preserve"> </w:t>
      </w:r>
      <w:r>
        <w:t>группам</w:t>
      </w:r>
      <w:r>
        <w:rPr>
          <w:spacing w:val="-5"/>
        </w:rPr>
        <w:t xml:space="preserve"> </w:t>
      </w:r>
      <w:r>
        <w:t>–</w:t>
      </w:r>
      <w:r>
        <w:rPr>
          <w:spacing w:val="-9"/>
        </w:rPr>
        <w:t xml:space="preserve"> </w:t>
      </w:r>
      <w:r>
        <w:t>сочинение</w:t>
      </w:r>
      <w:r>
        <w:rPr>
          <w:spacing w:val="-13"/>
        </w:rPr>
        <w:t xml:space="preserve"> </w:t>
      </w:r>
      <w:r>
        <w:t>своего</w:t>
      </w:r>
      <w:r>
        <w:rPr>
          <w:spacing w:val="-9"/>
        </w:rPr>
        <w:t xml:space="preserve"> </w:t>
      </w:r>
      <w:r>
        <w:t>варианта</w:t>
      </w:r>
      <w:r>
        <w:rPr>
          <w:spacing w:val="-9"/>
        </w:rPr>
        <w:t xml:space="preserve"> </w:t>
      </w:r>
      <w:r>
        <w:t>ритмической</w:t>
      </w:r>
      <w:r>
        <w:rPr>
          <w:spacing w:val="-9"/>
        </w:rPr>
        <w:t xml:space="preserve"> </w:t>
      </w:r>
      <w:r>
        <w:t>партитуры. Музыкальные инструменты. Фортепиано (1–2 часа).</w:t>
      </w:r>
    </w:p>
    <w:p w14:paraId="0AFFDEE3">
      <w:pPr>
        <w:pStyle w:val="8"/>
        <w:ind w:right="848" w:firstLine="707"/>
      </w:pPr>
      <w:r>
        <w:t>Содержание: Рояль и пианино. История изобретения фортепиано, «секрет»</w:t>
      </w:r>
      <w:r>
        <w:rPr>
          <w:spacing w:val="40"/>
        </w:rPr>
        <w:t xml:space="preserve"> </w:t>
      </w:r>
      <w:r>
        <w:t xml:space="preserve">названия инструмента (форте + пиано). «Предки» и «наследники» фортепиано (клавесин, </w:t>
      </w:r>
      <w:r>
        <w:rPr>
          <w:spacing w:val="-2"/>
        </w:rPr>
        <w:t>синтезатор).</w:t>
      </w:r>
    </w:p>
    <w:p w14:paraId="2F0B1A0C">
      <w:pPr>
        <w:pStyle w:val="8"/>
        <w:spacing w:before="1"/>
        <w:ind w:left="1985"/>
      </w:pPr>
      <w:r>
        <w:t>Виды</w:t>
      </w:r>
      <w:r>
        <w:rPr>
          <w:spacing w:val="-8"/>
        </w:rPr>
        <w:t xml:space="preserve"> </w:t>
      </w:r>
      <w:r>
        <w:t>деятельности</w:t>
      </w:r>
      <w:r>
        <w:rPr>
          <w:spacing w:val="-13"/>
        </w:rPr>
        <w:t xml:space="preserve"> </w:t>
      </w:r>
      <w:r>
        <w:rPr>
          <w:spacing w:val="-2"/>
        </w:rPr>
        <w:t>обучающихся:</w:t>
      </w:r>
    </w:p>
    <w:p w14:paraId="405A9F3C">
      <w:pPr>
        <w:pStyle w:val="8"/>
        <w:spacing w:line="275" w:lineRule="exact"/>
        <w:ind w:left="1985"/>
      </w:pPr>
      <w:r>
        <w:t>знакомство</w:t>
      </w:r>
      <w:r>
        <w:rPr>
          <w:spacing w:val="-3"/>
        </w:rPr>
        <w:t xml:space="preserve"> </w:t>
      </w:r>
      <w:r>
        <w:t>с</w:t>
      </w:r>
      <w:r>
        <w:rPr>
          <w:spacing w:val="-10"/>
        </w:rPr>
        <w:t xml:space="preserve"> </w:t>
      </w:r>
      <w:r>
        <w:t>многообразием</w:t>
      </w:r>
      <w:r>
        <w:rPr>
          <w:spacing w:val="-5"/>
        </w:rPr>
        <w:t xml:space="preserve"> </w:t>
      </w:r>
      <w:r>
        <w:t>красок</w:t>
      </w:r>
      <w:r>
        <w:rPr>
          <w:spacing w:val="-6"/>
        </w:rPr>
        <w:t xml:space="preserve"> </w:t>
      </w:r>
      <w:r>
        <w:rPr>
          <w:spacing w:val="-2"/>
        </w:rPr>
        <w:t>фортепиано;</w:t>
      </w:r>
    </w:p>
    <w:p w14:paraId="7D64A508">
      <w:pPr>
        <w:pStyle w:val="8"/>
        <w:spacing w:line="274" w:lineRule="exact"/>
        <w:ind w:left="1985"/>
      </w:pPr>
      <w:r>
        <w:t>слушание</w:t>
      </w:r>
      <w:r>
        <w:rPr>
          <w:spacing w:val="-11"/>
        </w:rPr>
        <w:t xml:space="preserve"> </w:t>
      </w:r>
      <w:r>
        <w:t>фортепианных</w:t>
      </w:r>
      <w:r>
        <w:rPr>
          <w:spacing w:val="-8"/>
        </w:rPr>
        <w:t xml:space="preserve"> </w:t>
      </w:r>
      <w:r>
        <w:t>пьес</w:t>
      </w:r>
      <w:r>
        <w:rPr>
          <w:spacing w:val="-7"/>
        </w:rPr>
        <w:t xml:space="preserve"> </w:t>
      </w:r>
      <w:r>
        <w:t>в</w:t>
      </w:r>
      <w:r>
        <w:rPr>
          <w:spacing w:val="-9"/>
        </w:rPr>
        <w:t xml:space="preserve"> </w:t>
      </w:r>
      <w:r>
        <w:t>исполнении</w:t>
      </w:r>
      <w:r>
        <w:rPr>
          <w:spacing w:val="-8"/>
        </w:rPr>
        <w:t xml:space="preserve"> </w:t>
      </w:r>
      <w:r>
        <w:t>известных</w:t>
      </w:r>
      <w:r>
        <w:rPr>
          <w:spacing w:val="-8"/>
        </w:rPr>
        <w:t xml:space="preserve"> </w:t>
      </w:r>
      <w:r>
        <w:rPr>
          <w:spacing w:val="-2"/>
        </w:rPr>
        <w:t>пианистов;</w:t>
      </w:r>
    </w:p>
    <w:p w14:paraId="7DC3205C">
      <w:pPr>
        <w:pStyle w:val="8"/>
        <w:spacing w:line="242" w:lineRule="auto"/>
        <w:ind w:right="1057" w:firstLine="707"/>
      </w:pPr>
      <w:r>
        <w:t xml:space="preserve">«Я – пианист» – игра-имитация исполнительских движений во время звучания </w:t>
      </w:r>
      <w:r>
        <w:rPr>
          <w:spacing w:val="-2"/>
        </w:rPr>
        <w:t>музыки;</w:t>
      </w:r>
    </w:p>
    <w:p w14:paraId="324DFE13">
      <w:pPr>
        <w:pStyle w:val="8"/>
        <w:spacing w:line="275" w:lineRule="exact"/>
        <w:ind w:left="1985"/>
      </w:pPr>
      <w:r>
        <w:t>слушание</w:t>
      </w:r>
      <w:r>
        <w:rPr>
          <w:spacing w:val="-10"/>
        </w:rPr>
        <w:t xml:space="preserve"> </w:t>
      </w:r>
      <w:r>
        <w:t>детских</w:t>
      </w:r>
      <w:r>
        <w:rPr>
          <w:spacing w:val="-9"/>
        </w:rPr>
        <w:t xml:space="preserve"> </w:t>
      </w:r>
      <w:r>
        <w:t>пьес</w:t>
      </w:r>
      <w:r>
        <w:rPr>
          <w:spacing w:val="-5"/>
        </w:rPr>
        <w:t xml:space="preserve"> </w:t>
      </w:r>
      <w:r>
        <w:t>на</w:t>
      </w:r>
      <w:r>
        <w:rPr>
          <w:spacing w:val="-6"/>
        </w:rPr>
        <w:t xml:space="preserve"> </w:t>
      </w:r>
      <w:r>
        <w:t>фортепиано</w:t>
      </w:r>
      <w:r>
        <w:rPr>
          <w:spacing w:val="-4"/>
        </w:rPr>
        <w:t xml:space="preserve"> </w:t>
      </w:r>
      <w:r>
        <w:t>в</w:t>
      </w:r>
      <w:r>
        <w:rPr>
          <w:spacing w:val="-10"/>
        </w:rPr>
        <w:t xml:space="preserve"> </w:t>
      </w:r>
      <w:r>
        <w:t>исполнении</w:t>
      </w:r>
      <w:r>
        <w:rPr>
          <w:spacing w:val="3"/>
        </w:rPr>
        <w:t xml:space="preserve"> </w:t>
      </w:r>
      <w:r>
        <w:rPr>
          <w:spacing w:val="-2"/>
        </w:rPr>
        <w:t>учителя;</w:t>
      </w:r>
    </w:p>
    <w:p w14:paraId="2E76E020">
      <w:pPr>
        <w:pStyle w:val="8"/>
        <w:spacing w:after="0" w:line="275" w:lineRule="exact"/>
        <w:sectPr>
          <w:pgSz w:w="11920" w:h="16850"/>
          <w:pgMar w:top="1020" w:right="0" w:bottom="1400" w:left="425" w:header="0" w:footer="1139" w:gutter="0"/>
          <w:cols w:space="720" w:num="1"/>
        </w:sectPr>
      </w:pPr>
    </w:p>
    <w:p w14:paraId="2C482442">
      <w:pPr>
        <w:pStyle w:val="8"/>
        <w:spacing w:before="77" w:line="242" w:lineRule="auto"/>
        <w:ind w:right="1018" w:firstLine="707"/>
        <w:jc w:val="left"/>
      </w:pPr>
      <w:r>
        <w:t>демонстрация</w:t>
      </w:r>
      <w:r>
        <w:rPr>
          <w:spacing w:val="-3"/>
        </w:rPr>
        <w:t xml:space="preserve"> </w:t>
      </w:r>
      <w:r>
        <w:t>возможностей</w:t>
      </w:r>
      <w:r>
        <w:rPr>
          <w:spacing w:val="-3"/>
        </w:rPr>
        <w:t xml:space="preserve"> </w:t>
      </w:r>
      <w:r>
        <w:t>инструмента</w:t>
      </w:r>
      <w:r>
        <w:rPr>
          <w:spacing w:val="-3"/>
        </w:rPr>
        <w:t xml:space="preserve"> </w:t>
      </w:r>
      <w:r>
        <w:t>(исполнение</w:t>
      </w:r>
      <w:r>
        <w:rPr>
          <w:spacing w:val="-4"/>
        </w:rPr>
        <w:t xml:space="preserve"> </w:t>
      </w:r>
      <w:r>
        <w:t>одной</w:t>
      </w:r>
      <w:r>
        <w:rPr>
          <w:spacing w:val="-3"/>
        </w:rPr>
        <w:t xml:space="preserve"> </w:t>
      </w:r>
      <w:r>
        <w:t>и</w:t>
      </w:r>
      <w:r>
        <w:rPr>
          <w:spacing w:val="-5"/>
        </w:rPr>
        <w:t xml:space="preserve"> </w:t>
      </w:r>
      <w:r>
        <w:t>той</w:t>
      </w:r>
      <w:r>
        <w:rPr>
          <w:spacing w:val="-3"/>
        </w:rPr>
        <w:t xml:space="preserve"> </w:t>
      </w:r>
      <w:r>
        <w:t>же</w:t>
      </w:r>
      <w:r>
        <w:rPr>
          <w:spacing w:val="-7"/>
        </w:rPr>
        <w:t xml:space="preserve"> </w:t>
      </w:r>
      <w:r>
        <w:t>пьесы</w:t>
      </w:r>
      <w:r>
        <w:rPr>
          <w:spacing w:val="-3"/>
        </w:rPr>
        <w:t xml:space="preserve"> </w:t>
      </w:r>
      <w:r>
        <w:t>тихо и громко, в разных регистрах, разными штрихами);</w:t>
      </w:r>
    </w:p>
    <w:p w14:paraId="37E710A8">
      <w:pPr>
        <w:pStyle w:val="8"/>
        <w:spacing w:line="242" w:lineRule="auto"/>
        <w:ind w:left="1985" w:right="5138"/>
        <w:jc w:val="left"/>
      </w:pPr>
      <w:r>
        <w:t>игра</w:t>
      </w:r>
      <w:r>
        <w:rPr>
          <w:spacing w:val="-15"/>
        </w:rPr>
        <w:t xml:space="preserve"> </w:t>
      </w:r>
      <w:r>
        <w:t>на</w:t>
      </w:r>
      <w:r>
        <w:rPr>
          <w:spacing w:val="-15"/>
        </w:rPr>
        <w:t xml:space="preserve"> </w:t>
      </w:r>
      <w:r>
        <w:t>фортепиано</w:t>
      </w:r>
      <w:r>
        <w:rPr>
          <w:spacing w:val="-12"/>
        </w:rPr>
        <w:t xml:space="preserve"> </w:t>
      </w:r>
      <w:r>
        <w:t>в</w:t>
      </w:r>
      <w:r>
        <w:rPr>
          <w:spacing w:val="-11"/>
        </w:rPr>
        <w:t xml:space="preserve"> </w:t>
      </w:r>
      <w:r>
        <w:t>ансамбле</w:t>
      </w:r>
      <w:r>
        <w:rPr>
          <w:spacing w:val="-13"/>
        </w:rPr>
        <w:t xml:space="preserve"> </w:t>
      </w:r>
      <w:r>
        <w:t>с</w:t>
      </w:r>
      <w:r>
        <w:rPr>
          <w:spacing w:val="-9"/>
        </w:rPr>
        <w:t xml:space="preserve"> </w:t>
      </w:r>
      <w:r>
        <w:t>учителем на выбор или факультативно:</w:t>
      </w:r>
    </w:p>
    <w:p w14:paraId="2910D77A">
      <w:pPr>
        <w:pStyle w:val="8"/>
        <w:spacing w:line="272" w:lineRule="exact"/>
        <w:ind w:left="1985"/>
        <w:jc w:val="left"/>
      </w:pPr>
      <w:r>
        <w:t>посещение</w:t>
      </w:r>
      <w:r>
        <w:rPr>
          <w:spacing w:val="-10"/>
        </w:rPr>
        <w:t xml:space="preserve"> </w:t>
      </w:r>
      <w:r>
        <w:t>концерта</w:t>
      </w:r>
      <w:r>
        <w:rPr>
          <w:spacing w:val="-10"/>
        </w:rPr>
        <w:t xml:space="preserve"> </w:t>
      </w:r>
      <w:r>
        <w:t>фортепианной</w:t>
      </w:r>
      <w:r>
        <w:rPr>
          <w:spacing w:val="-9"/>
        </w:rPr>
        <w:t xml:space="preserve"> </w:t>
      </w:r>
      <w:r>
        <w:rPr>
          <w:spacing w:val="-2"/>
        </w:rPr>
        <w:t>музыки;</w:t>
      </w:r>
    </w:p>
    <w:p w14:paraId="76904155">
      <w:pPr>
        <w:pStyle w:val="8"/>
        <w:tabs>
          <w:tab w:val="left" w:pos="3274"/>
          <w:tab w:val="left" w:pos="4707"/>
          <w:tab w:val="left" w:pos="5062"/>
          <w:tab w:val="left" w:pos="6329"/>
          <w:tab w:val="left" w:pos="7996"/>
          <w:tab w:val="left" w:pos="9501"/>
        </w:tabs>
        <w:spacing w:before="1" w:line="235" w:lineRule="auto"/>
        <w:ind w:right="870" w:firstLine="707"/>
        <w:jc w:val="left"/>
      </w:pPr>
      <w:r>
        <w:rPr>
          <w:spacing w:val="-2"/>
        </w:rPr>
        <w:t>разбираем</w:t>
      </w:r>
      <w:r>
        <w:tab/>
      </w:r>
      <w:r>
        <w:rPr>
          <w:spacing w:val="-2"/>
        </w:rPr>
        <w:t>инструмент</w:t>
      </w:r>
      <w:r>
        <w:tab/>
      </w:r>
      <w:r>
        <w:rPr>
          <w:spacing w:val="-10"/>
        </w:rPr>
        <w:t>–</w:t>
      </w:r>
      <w:r>
        <w:tab/>
      </w:r>
      <w:r>
        <w:rPr>
          <w:spacing w:val="-2"/>
        </w:rPr>
        <w:t>наглядная</w:t>
      </w:r>
      <w:r>
        <w:tab/>
      </w:r>
      <w:r>
        <w:rPr>
          <w:spacing w:val="-2"/>
        </w:rPr>
        <w:t>демонстрация</w:t>
      </w:r>
      <w:r>
        <w:tab/>
      </w:r>
      <w:r>
        <w:rPr>
          <w:spacing w:val="-2"/>
        </w:rPr>
        <w:t>внутреннего</w:t>
      </w:r>
      <w:r>
        <w:tab/>
      </w:r>
      <w:r>
        <w:rPr>
          <w:spacing w:val="-2"/>
        </w:rPr>
        <w:t xml:space="preserve">устройства </w:t>
      </w:r>
      <w:r>
        <w:t>акустического пианино;</w:t>
      </w:r>
    </w:p>
    <w:p w14:paraId="6270531B">
      <w:pPr>
        <w:pStyle w:val="8"/>
        <w:spacing w:before="11" w:line="235" w:lineRule="auto"/>
        <w:ind w:right="885" w:firstLine="707"/>
        <w:jc w:val="left"/>
      </w:pPr>
      <w:r>
        <w:t>«Паспорт</w:t>
      </w:r>
      <w:r>
        <w:rPr>
          <w:spacing w:val="40"/>
        </w:rPr>
        <w:t xml:space="preserve"> </w:t>
      </w:r>
      <w:r>
        <w:t>инструмента»</w:t>
      </w:r>
      <w:r>
        <w:rPr>
          <w:spacing w:val="40"/>
        </w:rPr>
        <w:t xml:space="preserve"> </w:t>
      </w:r>
      <w:r>
        <w:t>–</w:t>
      </w:r>
      <w:r>
        <w:rPr>
          <w:spacing w:val="40"/>
        </w:rPr>
        <w:t xml:space="preserve"> </w:t>
      </w:r>
      <w:r>
        <w:t>исследовательская</w:t>
      </w:r>
      <w:r>
        <w:rPr>
          <w:spacing w:val="39"/>
        </w:rPr>
        <w:t xml:space="preserve"> </w:t>
      </w:r>
      <w:r>
        <w:t>работа,</w:t>
      </w:r>
      <w:r>
        <w:rPr>
          <w:spacing w:val="40"/>
        </w:rPr>
        <w:t xml:space="preserve"> </w:t>
      </w:r>
      <w:r>
        <w:t>предполагающая</w:t>
      </w:r>
      <w:r>
        <w:rPr>
          <w:spacing w:val="36"/>
        </w:rPr>
        <w:t xml:space="preserve"> </w:t>
      </w:r>
      <w:r>
        <w:t>подсчёт параметров (высота, ширина, количество клавиш, педалей).</w:t>
      </w:r>
    </w:p>
    <w:p w14:paraId="636B60E7">
      <w:pPr>
        <w:pStyle w:val="8"/>
        <w:spacing w:before="4" w:line="275" w:lineRule="exact"/>
        <w:ind w:left="1985"/>
        <w:jc w:val="left"/>
      </w:pPr>
      <w:r>
        <w:t>Музыкальные</w:t>
      </w:r>
      <w:r>
        <w:rPr>
          <w:spacing w:val="-9"/>
        </w:rPr>
        <w:t xml:space="preserve"> </w:t>
      </w:r>
      <w:r>
        <w:t>инструменты.</w:t>
      </w:r>
      <w:r>
        <w:rPr>
          <w:spacing w:val="-6"/>
        </w:rPr>
        <w:t xml:space="preserve"> </w:t>
      </w:r>
      <w:r>
        <w:t>Флейта</w:t>
      </w:r>
      <w:r>
        <w:rPr>
          <w:spacing w:val="-8"/>
        </w:rPr>
        <w:t xml:space="preserve"> </w:t>
      </w:r>
      <w:r>
        <w:t>(1–2</w:t>
      </w:r>
      <w:r>
        <w:rPr>
          <w:spacing w:val="-4"/>
        </w:rPr>
        <w:t xml:space="preserve"> </w:t>
      </w:r>
      <w:r>
        <w:rPr>
          <w:spacing w:val="-2"/>
        </w:rPr>
        <w:t>часа).</w:t>
      </w:r>
    </w:p>
    <w:p w14:paraId="7303641B">
      <w:pPr>
        <w:pStyle w:val="8"/>
        <w:spacing w:line="242" w:lineRule="auto"/>
        <w:ind w:right="885" w:firstLine="707"/>
        <w:jc w:val="left"/>
      </w:pPr>
      <w:r>
        <w:t>Содержание:</w:t>
      </w:r>
      <w:r>
        <w:rPr>
          <w:spacing w:val="-3"/>
        </w:rPr>
        <w:t xml:space="preserve"> </w:t>
      </w:r>
      <w:r>
        <w:t>Предки</w:t>
      </w:r>
      <w:r>
        <w:rPr>
          <w:spacing w:val="-3"/>
        </w:rPr>
        <w:t xml:space="preserve"> </w:t>
      </w:r>
      <w:r>
        <w:t>современной</w:t>
      </w:r>
      <w:r>
        <w:rPr>
          <w:spacing w:val="-3"/>
        </w:rPr>
        <w:t xml:space="preserve"> </w:t>
      </w:r>
      <w:r>
        <w:t>флейты.</w:t>
      </w:r>
      <w:r>
        <w:rPr>
          <w:spacing w:val="-3"/>
        </w:rPr>
        <w:t xml:space="preserve"> </w:t>
      </w:r>
      <w:r>
        <w:t>Легенда</w:t>
      </w:r>
      <w:r>
        <w:rPr>
          <w:spacing w:val="-4"/>
        </w:rPr>
        <w:t xml:space="preserve"> </w:t>
      </w:r>
      <w:r>
        <w:t>о</w:t>
      </w:r>
      <w:r>
        <w:rPr>
          <w:spacing w:val="-3"/>
        </w:rPr>
        <w:t xml:space="preserve"> </w:t>
      </w:r>
      <w:r>
        <w:t>нимфе</w:t>
      </w:r>
      <w:r>
        <w:rPr>
          <w:spacing w:val="-3"/>
        </w:rPr>
        <w:t xml:space="preserve"> </w:t>
      </w:r>
      <w:r>
        <w:t>Сиринкс.</w:t>
      </w:r>
      <w:r>
        <w:rPr>
          <w:spacing w:val="-6"/>
        </w:rPr>
        <w:t xml:space="preserve"> </w:t>
      </w:r>
      <w:r>
        <w:t>Музыка</w:t>
      </w:r>
      <w:r>
        <w:rPr>
          <w:spacing w:val="-3"/>
        </w:rPr>
        <w:t xml:space="preserve"> </w:t>
      </w:r>
      <w:r>
        <w:t>для флейты соло, флейты в сопровождении фортепиано, оркестра.</w:t>
      </w:r>
    </w:p>
    <w:p w14:paraId="10C18FD5">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061249AE">
      <w:pPr>
        <w:pStyle w:val="8"/>
        <w:spacing w:before="2" w:line="235" w:lineRule="auto"/>
        <w:ind w:right="885" w:firstLine="707"/>
        <w:jc w:val="left"/>
      </w:pPr>
      <w:r>
        <w:t>знакомство</w:t>
      </w:r>
      <w:r>
        <w:rPr>
          <w:spacing w:val="-4"/>
        </w:rPr>
        <w:t xml:space="preserve"> </w:t>
      </w:r>
      <w:r>
        <w:t>с</w:t>
      </w:r>
      <w:r>
        <w:rPr>
          <w:spacing w:val="-5"/>
        </w:rPr>
        <w:t xml:space="preserve"> </w:t>
      </w:r>
      <w:r>
        <w:t>внешним</w:t>
      </w:r>
      <w:r>
        <w:rPr>
          <w:spacing w:val="-8"/>
        </w:rPr>
        <w:t xml:space="preserve"> </w:t>
      </w:r>
      <w:r>
        <w:t>видом,</w:t>
      </w:r>
      <w:r>
        <w:rPr>
          <w:spacing w:val="-3"/>
        </w:rPr>
        <w:t xml:space="preserve"> </w:t>
      </w:r>
      <w:r>
        <w:t>устройством</w:t>
      </w:r>
      <w:r>
        <w:rPr>
          <w:spacing w:val="-4"/>
        </w:rPr>
        <w:t xml:space="preserve"> </w:t>
      </w:r>
      <w:r>
        <w:t>и</w:t>
      </w:r>
      <w:r>
        <w:rPr>
          <w:spacing w:val="-5"/>
        </w:rPr>
        <w:t xml:space="preserve"> </w:t>
      </w:r>
      <w:r>
        <w:t>тембрами</w:t>
      </w:r>
      <w:r>
        <w:rPr>
          <w:spacing w:val="-4"/>
        </w:rPr>
        <w:t xml:space="preserve"> </w:t>
      </w:r>
      <w:r>
        <w:t>классических</w:t>
      </w:r>
      <w:r>
        <w:rPr>
          <w:spacing w:val="-5"/>
        </w:rPr>
        <w:t xml:space="preserve"> </w:t>
      </w:r>
      <w:r>
        <w:t xml:space="preserve">музыкальных </w:t>
      </w:r>
      <w:r>
        <w:rPr>
          <w:spacing w:val="-2"/>
        </w:rPr>
        <w:t>инструментов;</w:t>
      </w:r>
    </w:p>
    <w:p w14:paraId="0C523B34">
      <w:pPr>
        <w:pStyle w:val="8"/>
        <w:tabs>
          <w:tab w:val="left" w:pos="3207"/>
          <w:tab w:val="left" w:pos="4819"/>
          <w:tab w:val="left" w:pos="6253"/>
          <w:tab w:val="left" w:pos="6593"/>
          <w:tab w:val="left" w:pos="8041"/>
          <w:tab w:val="left" w:pos="9323"/>
        </w:tabs>
        <w:spacing w:before="9" w:line="235" w:lineRule="auto"/>
        <w:ind w:right="882" w:firstLine="707"/>
        <w:jc w:val="left"/>
      </w:pPr>
      <w:r>
        <w:rPr>
          <w:spacing w:val="-2"/>
        </w:rPr>
        <w:t>слушание</w:t>
      </w:r>
      <w:r>
        <w:tab/>
      </w:r>
      <w:r>
        <w:rPr>
          <w:spacing w:val="-2"/>
        </w:rPr>
        <w:t>музыкальных</w:t>
      </w:r>
      <w:r>
        <w:tab/>
      </w:r>
      <w:r>
        <w:rPr>
          <w:spacing w:val="-2"/>
        </w:rPr>
        <w:t>фрагментов</w:t>
      </w:r>
      <w:r>
        <w:tab/>
      </w:r>
      <w:r>
        <w:rPr>
          <w:spacing w:val="-10"/>
        </w:rPr>
        <w:t>в</w:t>
      </w:r>
      <w:r>
        <w:tab/>
      </w:r>
      <w:r>
        <w:rPr>
          <w:spacing w:val="-2"/>
        </w:rPr>
        <w:t>исполнении</w:t>
      </w:r>
      <w:r>
        <w:tab/>
      </w:r>
      <w:r>
        <w:rPr>
          <w:spacing w:val="-2"/>
        </w:rPr>
        <w:t>известных</w:t>
      </w:r>
      <w:r>
        <w:tab/>
      </w:r>
      <w:r>
        <w:rPr>
          <w:spacing w:val="-2"/>
        </w:rPr>
        <w:t>музыкантов- инструменталистов;</w:t>
      </w:r>
    </w:p>
    <w:p w14:paraId="3AFE2377">
      <w:pPr>
        <w:pStyle w:val="8"/>
        <w:spacing w:before="11" w:line="235" w:lineRule="auto"/>
        <w:ind w:right="885" w:firstLine="707"/>
        <w:jc w:val="left"/>
      </w:pPr>
      <w:r>
        <w:t>чтение</w:t>
      </w:r>
      <w:r>
        <w:rPr>
          <w:spacing w:val="80"/>
        </w:rPr>
        <w:t xml:space="preserve"> </w:t>
      </w:r>
      <w:r>
        <w:t>учебных</w:t>
      </w:r>
      <w:r>
        <w:rPr>
          <w:spacing w:val="40"/>
        </w:rPr>
        <w:t xml:space="preserve"> </w:t>
      </w:r>
      <w:r>
        <w:t>текстов,</w:t>
      </w:r>
      <w:r>
        <w:rPr>
          <w:spacing w:val="40"/>
        </w:rPr>
        <w:t xml:space="preserve"> </w:t>
      </w:r>
      <w:r>
        <w:t>сказок</w:t>
      </w:r>
      <w:r>
        <w:rPr>
          <w:spacing w:val="40"/>
        </w:rPr>
        <w:t xml:space="preserve"> </w:t>
      </w:r>
      <w:r>
        <w:t>и</w:t>
      </w:r>
      <w:r>
        <w:rPr>
          <w:spacing w:val="40"/>
        </w:rPr>
        <w:t xml:space="preserve"> </w:t>
      </w:r>
      <w:r>
        <w:t>легенд,</w:t>
      </w:r>
      <w:r>
        <w:rPr>
          <w:spacing w:val="40"/>
        </w:rPr>
        <w:t xml:space="preserve"> </w:t>
      </w:r>
      <w:r>
        <w:t>рассказывающих</w:t>
      </w:r>
      <w:r>
        <w:rPr>
          <w:spacing w:val="40"/>
        </w:rPr>
        <w:t xml:space="preserve"> </w:t>
      </w:r>
      <w:r>
        <w:t>о</w:t>
      </w:r>
      <w:r>
        <w:rPr>
          <w:spacing w:val="40"/>
        </w:rPr>
        <w:t xml:space="preserve"> </w:t>
      </w:r>
      <w:r>
        <w:t>музыкальных</w:t>
      </w:r>
      <w:r>
        <w:rPr>
          <w:spacing w:val="80"/>
        </w:rPr>
        <w:t xml:space="preserve"> </w:t>
      </w:r>
      <w:r>
        <w:t>инструментах, истории их появления.</w:t>
      </w:r>
    </w:p>
    <w:p w14:paraId="03BE64E4">
      <w:pPr>
        <w:pStyle w:val="8"/>
        <w:spacing w:before="7" w:line="275" w:lineRule="exact"/>
        <w:ind w:left="1985"/>
        <w:jc w:val="left"/>
      </w:pPr>
      <w:r>
        <w:t>Музыкальные</w:t>
      </w:r>
      <w:r>
        <w:rPr>
          <w:spacing w:val="-15"/>
        </w:rPr>
        <w:t xml:space="preserve"> </w:t>
      </w:r>
      <w:r>
        <w:t>инструменты.</w:t>
      </w:r>
      <w:r>
        <w:rPr>
          <w:spacing w:val="-5"/>
        </w:rPr>
        <w:t xml:space="preserve"> </w:t>
      </w:r>
      <w:r>
        <w:t>Скрипка,</w:t>
      </w:r>
      <w:r>
        <w:rPr>
          <w:spacing w:val="-12"/>
        </w:rPr>
        <w:t xml:space="preserve"> </w:t>
      </w:r>
      <w:r>
        <w:t>виолончель</w:t>
      </w:r>
      <w:r>
        <w:rPr>
          <w:spacing w:val="-6"/>
        </w:rPr>
        <w:t xml:space="preserve"> </w:t>
      </w:r>
      <w:r>
        <w:t>(2–4</w:t>
      </w:r>
      <w:r>
        <w:rPr>
          <w:spacing w:val="-8"/>
        </w:rPr>
        <w:t xml:space="preserve"> </w:t>
      </w:r>
      <w:r>
        <w:rPr>
          <w:spacing w:val="-2"/>
        </w:rPr>
        <w:t>часа).</w:t>
      </w:r>
    </w:p>
    <w:p w14:paraId="0957E47B">
      <w:pPr>
        <w:pStyle w:val="8"/>
        <w:ind w:right="847" w:firstLine="707"/>
      </w:pPr>
      <w: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3EE6A790">
      <w:pPr>
        <w:pStyle w:val="8"/>
        <w:spacing w:before="3" w:line="274" w:lineRule="exact"/>
        <w:ind w:left="1985"/>
      </w:pPr>
      <w:r>
        <w:t>Виды</w:t>
      </w:r>
      <w:r>
        <w:rPr>
          <w:spacing w:val="-8"/>
        </w:rPr>
        <w:t xml:space="preserve"> </w:t>
      </w:r>
      <w:r>
        <w:t>деятельности</w:t>
      </w:r>
      <w:r>
        <w:rPr>
          <w:spacing w:val="-13"/>
        </w:rPr>
        <w:t xml:space="preserve"> </w:t>
      </w:r>
      <w:r>
        <w:rPr>
          <w:spacing w:val="-2"/>
        </w:rPr>
        <w:t>обучающихся:</w:t>
      </w:r>
    </w:p>
    <w:p w14:paraId="12E03EE8">
      <w:pPr>
        <w:pStyle w:val="8"/>
        <w:spacing w:line="242" w:lineRule="auto"/>
        <w:ind w:left="1985" w:right="857"/>
      </w:pPr>
      <w:r>
        <w:t>игра-имитация исполнительских движений во время звучания музыки;</w:t>
      </w:r>
      <w:r>
        <w:rPr>
          <w:spacing w:val="40"/>
        </w:rPr>
        <w:t xml:space="preserve"> </w:t>
      </w:r>
      <w:r>
        <w:t>музыкальная</w:t>
      </w:r>
      <w:r>
        <w:rPr>
          <w:spacing w:val="80"/>
          <w:w w:val="150"/>
        </w:rPr>
        <w:t xml:space="preserve"> </w:t>
      </w:r>
      <w:r>
        <w:t>викторина</w:t>
      </w:r>
      <w:r>
        <w:rPr>
          <w:spacing w:val="80"/>
        </w:rPr>
        <w:t xml:space="preserve"> </w:t>
      </w:r>
      <w:r>
        <w:t>на</w:t>
      </w:r>
      <w:r>
        <w:rPr>
          <w:spacing w:val="80"/>
          <w:w w:val="150"/>
        </w:rPr>
        <w:t xml:space="preserve"> </w:t>
      </w:r>
      <w:r>
        <w:t>знание</w:t>
      </w:r>
      <w:r>
        <w:rPr>
          <w:spacing w:val="80"/>
          <w:w w:val="150"/>
        </w:rPr>
        <w:t xml:space="preserve"> </w:t>
      </w:r>
      <w:r>
        <w:t>конкретных</w:t>
      </w:r>
      <w:r>
        <w:rPr>
          <w:spacing w:val="80"/>
          <w:w w:val="150"/>
        </w:rPr>
        <w:t xml:space="preserve"> </w:t>
      </w:r>
      <w:r>
        <w:t>произведений</w:t>
      </w:r>
      <w:r>
        <w:rPr>
          <w:spacing w:val="80"/>
          <w:w w:val="150"/>
        </w:rPr>
        <w:t xml:space="preserve"> </w:t>
      </w:r>
      <w:r>
        <w:t>и</w:t>
      </w:r>
      <w:r>
        <w:rPr>
          <w:spacing w:val="80"/>
        </w:rPr>
        <w:t xml:space="preserve"> </w:t>
      </w:r>
      <w:r>
        <w:t>их</w:t>
      </w:r>
      <w:r>
        <w:rPr>
          <w:spacing w:val="80"/>
          <w:w w:val="150"/>
        </w:rPr>
        <w:t xml:space="preserve"> </w:t>
      </w:r>
      <w:r>
        <w:t>авторов,</w:t>
      </w:r>
    </w:p>
    <w:p w14:paraId="7E1CDA2F">
      <w:pPr>
        <w:pStyle w:val="8"/>
        <w:spacing w:line="274" w:lineRule="exact"/>
      </w:pPr>
      <w:r>
        <w:t>определения</w:t>
      </w:r>
      <w:r>
        <w:rPr>
          <w:spacing w:val="-10"/>
        </w:rPr>
        <w:t xml:space="preserve"> </w:t>
      </w:r>
      <w:r>
        <w:t>тембров</w:t>
      </w:r>
      <w:r>
        <w:rPr>
          <w:spacing w:val="-9"/>
        </w:rPr>
        <w:t xml:space="preserve"> </w:t>
      </w:r>
      <w:r>
        <w:t>звучащих</w:t>
      </w:r>
      <w:r>
        <w:rPr>
          <w:spacing w:val="-11"/>
        </w:rPr>
        <w:t xml:space="preserve"> </w:t>
      </w:r>
      <w:r>
        <w:rPr>
          <w:spacing w:val="-2"/>
        </w:rPr>
        <w:t>инструментов;</w:t>
      </w:r>
    </w:p>
    <w:p w14:paraId="688FC420">
      <w:pPr>
        <w:pStyle w:val="8"/>
        <w:spacing w:before="1" w:line="235" w:lineRule="auto"/>
        <w:ind w:left="1985" w:right="1673"/>
      </w:pPr>
      <w:r>
        <w:t>разучивание,</w:t>
      </w:r>
      <w:r>
        <w:rPr>
          <w:spacing w:val="-3"/>
        </w:rPr>
        <w:t xml:space="preserve"> </w:t>
      </w:r>
      <w:r>
        <w:t>исполнение</w:t>
      </w:r>
      <w:r>
        <w:rPr>
          <w:spacing w:val="-6"/>
        </w:rPr>
        <w:t xml:space="preserve"> </w:t>
      </w:r>
      <w:r>
        <w:t>песен,</w:t>
      </w:r>
      <w:r>
        <w:rPr>
          <w:spacing w:val="-8"/>
        </w:rPr>
        <w:t xml:space="preserve"> </w:t>
      </w:r>
      <w:r>
        <w:t>посвящённых</w:t>
      </w:r>
      <w:r>
        <w:rPr>
          <w:spacing w:val="-8"/>
        </w:rPr>
        <w:t xml:space="preserve"> </w:t>
      </w:r>
      <w:r>
        <w:t>музыкальным</w:t>
      </w:r>
      <w:r>
        <w:rPr>
          <w:spacing w:val="-8"/>
        </w:rPr>
        <w:t xml:space="preserve"> </w:t>
      </w:r>
      <w:r>
        <w:t>инструментам; на выбор или факультативно:</w:t>
      </w:r>
    </w:p>
    <w:p w14:paraId="0234F744">
      <w:pPr>
        <w:pStyle w:val="8"/>
        <w:spacing w:before="7" w:line="275" w:lineRule="exact"/>
        <w:ind w:left="1985"/>
      </w:pPr>
      <w:r>
        <w:t>посещение</w:t>
      </w:r>
      <w:r>
        <w:rPr>
          <w:spacing w:val="-11"/>
        </w:rPr>
        <w:t xml:space="preserve"> </w:t>
      </w:r>
      <w:r>
        <w:t>концерта</w:t>
      </w:r>
      <w:r>
        <w:rPr>
          <w:spacing w:val="-11"/>
        </w:rPr>
        <w:t xml:space="preserve"> </w:t>
      </w:r>
      <w:r>
        <w:t>инструментальной</w:t>
      </w:r>
      <w:r>
        <w:rPr>
          <w:spacing w:val="-10"/>
        </w:rPr>
        <w:t xml:space="preserve"> </w:t>
      </w:r>
      <w:r>
        <w:rPr>
          <w:spacing w:val="-2"/>
        </w:rPr>
        <w:t>музыки;</w:t>
      </w:r>
    </w:p>
    <w:p w14:paraId="6FEF3D5E">
      <w:pPr>
        <w:pStyle w:val="8"/>
        <w:ind w:right="837" w:firstLine="707"/>
      </w:pPr>
      <w:r>
        <w:t>«Паспорт инструмента» – исследовательская работа, предполагающая описание внешнего</w:t>
      </w:r>
      <w:r>
        <w:rPr>
          <w:spacing w:val="80"/>
          <w:w w:val="150"/>
        </w:rPr>
        <w:t xml:space="preserve">  </w:t>
      </w:r>
      <w:r>
        <w:t>вида</w:t>
      </w:r>
      <w:r>
        <w:rPr>
          <w:spacing w:val="80"/>
          <w:w w:val="150"/>
        </w:rPr>
        <w:t xml:space="preserve">  </w:t>
      </w:r>
      <w:r>
        <w:t>и</w:t>
      </w:r>
      <w:r>
        <w:rPr>
          <w:spacing w:val="80"/>
          <w:w w:val="150"/>
        </w:rPr>
        <w:t xml:space="preserve">  </w:t>
      </w:r>
      <w:r>
        <w:t>особенностей</w:t>
      </w:r>
      <w:r>
        <w:rPr>
          <w:spacing w:val="80"/>
          <w:w w:val="150"/>
        </w:rPr>
        <w:t xml:space="preserve">  </w:t>
      </w:r>
      <w:r>
        <w:t>звучания</w:t>
      </w:r>
      <w:r>
        <w:rPr>
          <w:spacing w:val="80"/>
          <w:w w:val="150"/>
        </w:rPr>
        <w:t xml:space="preserve">  </w:t>
      </w:r>
      <w:r>
        <w:t>инструмента,</w:t>
      </w:r>
      <w:r>
        <w:rPr>
          <w:spacing w:val="80"/>
          <w:w w:val="150"/>
        </w:rPr>
        <w:t xml:space="preserve">  </w:t>
      </w:r>
      <w:r>
        <w:t>способов</w:t>
      </w:r>
      <w:r>
        <w:rPr>
          <w:spacing w:val="80"/>
          <w:w w:val="150"/>
        </w:rPr>
        <w:t xml:space="preserve">  </w:t>
      </w:r>
      <w:r>
        <w:t>игры</w:t>
      </w:r>
      <w:r>
        <w:rPr>
          <w:spacing w:val="40"/>
        </w:rPr>
        <w:t xml:space="preserve"> </w:t>
      </w:r>
      <w:r>
        <w:t>на нём.</w:t>
      </w:r>
    </w:p>
    <w:p w14:paraId="6B862F6E">
      <w:pPr>
        <w:pStyle w:val="8"/>
        <w:spacing w:before="4" w:line="274" w:lineRule="exact"/>
        <w:ind w:left="1985"/>
      </w:pPr>
      <w:r>
        <w:t>Вокальная</w:t>
      </w:r>
      <w:r>
        <w:rPr>
          <w:spacing w:val="-6"/>
        </w:rPr>
        <w:t xml:space="preserve"> </w:t>
      </w:r>
      <w:r>
        <w:t>музыка</w:t>
      </w:r>
      <w:r>
        <w:rPr>
          <w:spacing w:val="-4"/>
        </w:rPr>
        <w:t xml:space="preserve"> </w:t>
      </w:r>
      <w:r>
        <w:t>(2–6</w:t>
      </w:r>
      <w:r>
        <w:rPr>
          <w:spacing w:val="-1"/>
        </w:rPr>
        <w:t xml:space="preserve"> </w:t>
      </w:r>
      <w:r>
        <w:rPr>
          <w:spacing w:val="-2"/>
        </w:rPr>
        <w:t>часов).</w:t>
      </w:r>
    </w:p>
    <w:p w14:paraId="22E0E28D">
      <w:pPr>
        <w:pStyle w:val="8"/>
        <w:ind w:right="843" w:firstLine="707"/>
      </w:pPr>
      <w:r>
        <w:t>Содержание: Человеческий голос – самый совершенный инструмент. Бережное отношение к своему голосу. Известные певцы. Жанры вокальной музыки: песни,</w:t>
      </w:r>
      <w:r>
        <w:rPr>
          <w:spacing w:val="40"/>
        </w:rPr>
        <w:t xml:space="preserve"> </w:t>
      </w:r>
      <w:r>
        <w:t>вокализы, романсы, арии из опер. Кантата. Песня, романс, вокализ, кант.</w:t>
      </w:r>
    </w:p>
    <w:p w14:paraId="7A11A29C">
      <w:pPr>
        <w:pStyle w:val="8"/>
        <w:spacing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05E8A794">
      <w:pPr>
        <w:pStyle w:val="8"/>
        <w:spacing w:line="242" w:lineRule="auto"/>
        <w:ind w:right="850" w:firstLine="707"/>
      </w:pPr>
      <w:r>
        <w:t>определение на слух типов человеческих голосов (детские, мужские, женские), тембров голосов профессиональных вокалистов;</w:t>
      </w:r>
    </w:p>
    <w:p w14:paraId="10506CA0">
      <w:pPr>
        <w:pStyle w:val="8"/>
        <w:spacing w:line="274" w:lineRule="exact"/>
        <w:ind w:left="1985"/>
        <w:jc w:val="left"/>
      </w:pPr>
      <w:r>
        <w:t>знакомство</w:t>
      </w:r>
      <w:r>
        <w:rPr>
          <w:spacing w:val="-6"/>
        </w:rPr>
        <w:t xml:space="preserve"> </w:t>
      </w:r>
      <w:r>
        <w:t>с</w:t>
      </w:r>
      <w:r>
        <w:rPr>
          <w:spacing w:val="-13"/>
        </w:rPr>
        <w:t xml:space="preserve"> </w:t>
      </w:r>
      <w:r>
        <w:t>жанрами</w:t>
      </w:r>
      <w:r>
        <w:rPr>
          <w:spacing w:val="-2"/>
        </w:rPr>
        <w:t xml:space="preserve"> </w:t>
      </w:r>
      <w:r>
        <w:t>вокальной</w:t>
      </w:r>
      <w:r>
        <w:rPr>
          <w:spacing w:val="-9"/>
        </w:rPr>
        <w:t xml:space="preserve"> </w:t>
      </w:r>
      <w:r>
        <w:rPr>
          <w:spacing w:val="-2"/>
        </w:rPr>
        <w:t>музыки;</w:t>
      </w:r>
    </w:p>
    <w:p w14:paraId="549E82D9">
      <w:pPr>
        <w:pStyle w:val="8"/>
        <w:spacing w:line="272" w:lineRule="exact"/>
        <w:ind w:left="1985"/>
        <w:jc w:val="left"/>
      </w:pPr>
      <w:r>
        <w:t>слушание</w:t>
      </w:r>
      <w:r>
        <w:rPr>
          <w:spacing w:val="-9"/>
        </w:rPr>
        <w:t xml:space="preserve"> </w:t>
      </w:r>
      <w:r>
        <w:t>вокальных</w:t>
      </w:r>
      <w:r>
        <w:rPr>
          <w:spacing w:val="-8"/>
        </w:rPr>
        <w:t xml:space="preserve"> </w:t>
      </w:r>
      <w:r>
        <w:t>произведений</w:t>
      </w:r>
      <w:r>
        <w:rPr>
          <w:spacing w:val="-7"/>
        </w:rPr>
        <w:t xml:space="preserve"> </w:t>
      </w:r>
      <w:r>
        <w:t>композиторов-</w:t>
      </w:r>
      <w:r>
        <w:rPr>
          <w:spacing w:val="-2"/>
        </w:rPr>
        <w:t>классиков;</w:t>
      </w:r>
    </w:p>
    <w:p w14:paraId="23E5D678">
      <w:pPr>
        <w:pStyle w:val="8"/>
        <w:spacing w:line="274" w:lineRule="exact"/>
        <w:ind w:left="1985"/>
        <w:jc w:val="left"/>
      </w:pPr>
      <w:r>
        <w:t>освоение</w:t>
      </w:r>
      <w:r>
        <w:rPr>
          <w:spacing w:val="-17"/>
        </w:rPr>
        <w:t xml:space="preserve"> </w:t>
      </w:r>
      <w:r>
        <w:t>комплекса</w:t>
      </w:r>
      <w:r>
        <w:rPr>
          <w:spacing w:val="-15"/>
        </w:rPr>
        <w:t xml:space="preserve"> </w:t>
      </w:r>
      <w:r>
        <w:t>дыхательных,</w:t>
      </w:r>
      <w:r>
        <w:rPr>
          <w:spacing w:val="-15"/>
        </w:rPr>
        <w:t xml:space="preserve"> </w:t>
      </w:r>
      <w:r>
        <w:t>артикуляционных</w:t>
      </w:r>
      <w:r>
        <w:rPr>
          <w:spacing w:val="-9"/>
        </w:rPr>
        <w:t xml:space="preserve"> </w:t>
      </w:r>
      <w:r>
        <w:rPr>
          <w:spacing w:val="-2"/>
        </w:rPr>
        <w:t>упражнений;</w:t>
      </w:r>
    </w:p>
    <w:p w14:paraId="6BCDDCFD">
      <w:pPr>
        <w:pStyle w:val="8"/>
        <w:spacing w:before="1" w:line="237" w:lineRule="auto"/>
        <w:ind w:left="1985" w:right="885"/>
        <w:jc w:val="left"/>
      </w:pPr>
      <w:r>
        <w:t>вокальные</w:t>
      </w:r>
      <w:r>
        <w:rPr>
          <w:spacing w:val="-7"/>
        </w:rPr>
        <w:t xml:space="preserve"> </w:t>
      </w:r>
      <w:r>
        <w:t>упражнения</w:t>
      </w:r>
      <w:r>
        <w:rPr>
          <w:spacing w:val="-6"/>
        </w:rPr>
        <w:t xml:space="preserve"> </w:t>
      </w:r>
      <w:r>
        <w:t>на</w:t>
      </w:r>
      <w:r>
        <w:rPr>
          <w:spacing w:val="-5"/>
        </w:rPr>
        <w:t xml:space="preserve"> </w:t>
      </w:r>
      <w:r>
        <w:t>развитие</w:t>
      </w:r>
      <w:r>
        <w:rPr>
          <w:spacing w:val="-11"/>
        </w:rPr>
        <w:t xml:space="preserve"> </w:t>
      </w:r>
      <w:r>
        <w:t>гибкости</w:t>
      </w:r>
      <w:r>
        <w:rPr>
          <w:spacing w:val="-10"/>
        </w:rPr>
        <w:t xml:space="preserve"> </w:t>
      </w:r>
      <w:r>
        <w:t>голоса,</w:t>
      </w:r>
      <w:r>
        <w:rPr>
          <w:spacing w:val="-11"/>
        </w:rPr>
        <w:t xml:space="preserve"> </w:t>
      </w:r>
      <w:r>
        <w:t>расширения</w:t>
      </w:r>
      <w:r>
        <w:rPr>
          <w:spacing w:val="-11"/>
        </w:rPr>
        <w:t xml:space="preserve"> </w:t>
      </w:r>
      <w:r>
        <w:t>его</w:t>
      </w:r>
      <w:r>
        <w:rPr>
          <w:spacing w:val="-7"/>
        </w:rPr>
        <w:t xml:space="preserve"> </w:t>
      </w:r>
      <w:r>
        <w:t>диапазона; проблемная ситуация: что значит красивое пение;</w:t>
      </w:r>
    </w:p>
    <w:p w14:paraId="16B3AF16">
      <w:pPr>
        <w:pStyle w:val="8"/>
        <w:spacing w:before="11" w:line="235" w:lineRule="auto"/>
        <w:ind w:right="885" w:firstLine="707"/>
        <w:jc w:val="left"/>
      </w:pPr>
      <w:r>
        <w:t>музыкальная</w:t>
      </w:r>
      <w:r>
        <w:rPr>
          <w:spacing w:val="38"/>
        </w:rPr>
        <w:t xml:space="preserve"> </w:t>
      </w:r>
      <w:r>
        <w:t>викторина</w:t>
      </w:r>
      <w:r>
        <w:rPr>
          <w:spacing w:val="36"/>
        </w:rPr>
        <w:t xml:space="preserve"> </w:t>
      </w:r>
      <w:r>
        <w:t>на</w:t>
      </w:r>
      <w:r>
        <w:rPr>
          <w:spacing w:val="35"/>
        </w:rPr>
        <w:t xml:space="preserve"> </w:t>
      </w:r>
      <w:r>
        <w:t>знание</w:t>
      </w:r>
      <w:r>
        <w:rPr>
          <w:spacing w:val="37"/>
        </w:rPr>
        <w:t xml:space="preserve"> </w:t>
      </w:r>
      <w:r>
        <w:t>вокальных</w:t>
      </w:r>
      <w:r>
        <w:rPr>
          <w:spacing w:val="36"/>
        </w:rPr>
        <w:t xml:space="preserve"> </w:t>
      </w:r>
      <w:r>
        <w:t>музыкальных</w:t>
      </w:r>
      <w:r>
        <w:rPr>
          <w:spacing w:val="37"/>
        </w:rPr>
        <w:t xml:space="preserve"> </w:t>
      </w:r>
      <w:r>
        <w:t>произведений</w:t>
      </w:r>
      <w:r>
        <w:rPr>
          <w:spacing w:val="36"/>
        </w:rPr>
        <w:t xml:space="preserve"> </w:t>
      </w:r>
      <w:r>
        <w:t>и</w:t>
      </w:r>
      <w:r>
        <w:rPr>
          <w:spacing w:val="35"/>
        </w:rPr>
        <w:t xml:space="preserve"> </w:t>
      </w:r>
      <w:r>
        <w:t xml:space="preserve">их </w:t>
      </w:r>
      <w:r>
        <w:rPr>
          <w:spacing w:val="-2"/>
        </w:rPr>
        <w:t>авторов;</w:t>
      </w:r>
    </w:p>
    <w:p w14:paraId="1CB12F9F">
      <w:pPr>
        <w:pStyle w:val="8"/>
        <w:spacing w:before="9" w:line="235" w:lineRule="auto"/>
        <w:ind w:left="1985" w:right="1450"/>
        <w:jc w:val="left"/>
      </w:pPr>
      <w:r>
        <w:t>разучивание,</w:t>
      </w:r>
      <w:r>
        <w:rPr>
          <w:spacing w:val="-15"/>
        </w:rPr>
        <w:t xml:space="preserve"> </w:t>
      </w:r>
      <w:r>
        <w:t>исполнение</w:t>
      </w:r>
      <w:r>
        <w:rPr>
          <w:spacing w:val="-15"/>
        </w:rPr>
        <w:t xml:space="preserve"> </w:t>
      </w:r>
      <w:r>
        <w:t>вокальных</w:t>
      </w:r>
      <w:r>
        <w:rPr>
          <w:spacing w:val="-15"/>
        </w:rPr>
        <w:t xml:space="preserve"> </w:t>
      </w:r>
      <w:r>
        <w:t>произведений</w:t>
      </w:r>
      <w:r>
        <w:rPr>
          <w:spacing w:val="-15"/>
        </w:rPr>
        <w:t xml:space="preserve"> </w:t>
      </w:r>
      <w:r>
        <w:t>композиторов-классиков; на выбор или факультативно:</w:t>
      </w:r>
    </w:p>
    <w:p w14:paraId="2FA8B29E">
      <w:pPr>
        <w:pStyle w:val="8"/>
        <w:spacing w:before="6" w:line="237" w:lineRule="auto"/>
        <w:ind w:left="1985" w:right="5405"/>
        <w:jc w:val="left"/>
      </w:pPr>
      <w:r>
        <w:t>посещение</w:t>
      </w:r>
      <w:r>
        <w:rPr>
          <w:spacing w:val="-15"/>
        </w:rPr>
        <w:t xml:space="preserve"> </w:t>
      </w:r>
      <w:r>
        <w:t>концерта</w:t>
      </w:r>
      <w:r>
        <w:rPr>
          <w:spacing w:val="-15"/>
        </w:rPr>
        <w:t xml:space="preserve"> </w:t>
      </w:r>
      <w:r>
        <w:t>вокальной</w:t>
      </w:r>
      <w:r>
        <w:rPr>
          <w:spacing w:val="-15"/>
        </w:rPr>
        <w:t xml:space="preserve"> </w:t>
      </w:r>
      <w:r>
        <w:t>музыки; школьный конкурс юных вокалистов.</w:t>
      </w:r>
    </w:p>
    <w:p w14:paraId="3FFB0034">
      <w:pPr>
        <w:pStyle w:val="8"/>
        <w:spacing w:after="0" w:line="237" w:lineRule="auto"/>
        <w:jc w:val="left"/>
        <w:sectPr>
          <w:pgSz w:w="11920" w:h="16850"/>
          <w:pgMar w:top="1020" w:right="0" w:bottom="1400" w:left="425" w:header="0" w:footer="1139" w:gutter="0"/>
          <w:cols w:space="720" w:num="1"/>
        </w:sectPr>
      </w:pPr>
    </w:p>
    <w:p w14:paraId="119ECD05">
      <w:pPr>
        <w:pStyle w:val="8"/>
        <w:spacing w:before="77"/>
        <w:ind w:left="1985"/>
        <w:jc w:val="left"/>
      </w:pPr>
      <w:r>
        <w:t>Инструментальная</w:t>
      </w:r>
      <w:r>
        <w:rPr>
          <w:spacing w:val="-7"/>
        </w:rPr>
        <w:t xml:space="preserve"> </w:t>
      </w:r>
      <w:r>
        <w:t>музыка</w:t>
      </w:r>
      <w:r>
        <w:rPr>
          <w:spacing w:val="-9"/>
        </w:rPr>
        <w:t xml:space="preserve"> </w:t>
      </w:r>
      <w:r>
        <w:t>(2–6</w:t>
      </w:r>
      <w:r>
        <w:rPr>
          <w:spacing w:val="-6"/>
        </w:rPr>
        <w:t xml:space="preserve"> </w:t>
      </w:r>
      <w:r>
        <w:rPr>
          <w:spacing w:val="-2"/>
        </w:rPr>
        <w:t>часов).</w:t>
      </w:r>
    </w:p>
    <w:p w14:paraId="1E6ED9F8">
      <w:pPr>
        <w:pStyle w:val="8"/>
        <w:spacing w:before="5"/>
        <w:ind w:left="1985"/>
        <w:jc w:val="left"/>
      </w:pPr>
      <w:r>
        <w:t>Содержание:</w:t>
      </w:r>
      <w:r>
        <w:rPr>
          <w:spacing w:val="42"/>
        </w:rPr>
        <w:t xml:space="preserve"> </w:t>
      </w:r>
      <w:r>
        <w:t>Жанры</w:t>
      </w:r>
      <w:r>
        <w:rPr>
          <w:spacing w:val="46"/>
        </w:rPr>
        <w:t xml:space="preserve"> </w:t>
      </w:r>
      <w:r>
        <w:t>камерной</w:t>
      </w:r>
      <w:r>
        <w:rPr>
          <w:spacing w:val="43"/>
        </w:rPr>
        <w:t xml:space="preserve"> </w:t>
      </w:r>
      <w:r>
        <w:t>инструментальной</w:t>
      </w:r>
      <w:r>
        <w:rPr>
          <w:spacing w:val="49"/>
        </w:rPr>
        <w:t xml:space="preserve"> </w:t>
      </w:r>
      <w:r>
        <w:t>музыки:</w:t>
      </w:r>
      <w:r>
        <w:rPr>
          <w:spacing w:val="51"/>
        </w:rPr>
        <w:t xml:space="preserve"> </w:t>
      </w:r>
      <w:r>
        <w:t>этюд,</w:t>
      </w:r>
      <w:r>
        <w:rPr>
          <w:spacing w:val="51"/>
        </w:rPr>
        <w:t xml:space="preserve"> </w:t>
      </w:r>
      <w:r>
        <w:t>пьеса.</w:t>
      </w:r>
      <w:r>
        <w:rPr>
          <w:spacing w:val="49"/>
        </w:rPr>
        <w:t xml:space="preserve"> </w:t>
      </w:r>
      <w:r>
        <w:rPr>
          <w:spacing w:val="-2"/>
        </w:rPr>
        <w:t>Альбом.</w:t>
      </w:r>
    </w:p>
    <w:p w14:paraId="184ABF08">
      <w:pPr>
        <w:pStyle w:val="8"/>
        <w:jc w:val="left"/>
      </w:pPr>
      <w:r>
        <w:t>Цикл.</w:t>
      </w:r>
      <w:r>
        <w:rPr>
          <w:spacing w:val="-5"/>
        </w:rPr>
        <w:t xml:space="preserve"> </w:t>
      </w:r>
      <w:r>
        <w:t>Сюита.</w:t>
      </w:r>
      <w:r>
        <w:rPr>
          <w:spacing w:val="-2"/>
        </w:rPr>
        <w:t xml:space="preserve"> </w:t>
      </w:r>
      <w:r>
        <w:t>Соната.</w:t>
      </w:r>
      <w:r>
        <w:rPr>
          <w:spacing w:val="-4"/>
        </w:rPr>
        <w:t xml:space="preserve"> </w:t>
      </w:r>
      <w:r>
        <w:rPr>
          <w:spacing w:val="-2"/>
        </w:rPr>
        <w:t>Квартет.</w:t>
      </w:r>
    </w:p>
    <w:p w14:paraId="2BA1B575">
      <w:pPr>
        <w:pStyle w:val="8"/>
        <w:spacing w:before="1"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1C5B0A6A">
      <w:pPr>
        <w:pStyle w:val="8"/>
        <w:spacing w:line="242" w:lineRule="auto"/>
        <w:ind w:left="1985" w:right="2505"/>
        <w:jc w:val="left"/>
      </w:pPr>
      <w:r>
        <w:t>знакомство</w:t>
      </w:r>
      <w:r>
        <w:rPr>
          <w:spacing w:val="-13"/>
        </w:rPr>
        <w:t xml:space="preserve"> </w:t>
      </w:r>
      <w:r>
        <w:t>с</w:t>
      </w:r>
      <w:r>
        <w:rPr>
          <w:spacing w:val="-15"/>
        </w:rPr>
        <w:t xml:space="preserve"> </w:t>
      </w:r>
      <w:r>
        <w:t>жанрами</w:t>
      </w:r>
      <w:r>
        <w:rPr>
          <w:spacing w:val="-12"/>
        </w:rPr>
        <w:t xml:space="preserve"> </w:t>
      </w:r>
      <w:r>
        <w:t>камерной</w:t>
      </w:r>
      <w:r>
        <w:rPr>
          <w:spacing w:val="-15"/>
        </w:rPr>
        <w:t xml:space="preserve"> </w:t>
      </w:r>
      <w:r>
        <w:t>инструментальной</w:t>
      </w:r>
      <w:r>
        <w:rPr>
          <w:spacing w:val="-14"/>
        </w:rPr>
        <w:t xml:space="preserve"> </w:t>
      </w:r>
      <w:r>
        <w:t>музыки; слушание произведений композиторов-классиков;</w:t>
      </w:r>
    </w:p>
    <w:p w14:paraId="0CF9710F">
      <w:pPr>
        <w:pStyle w:val="8"/>
        <w:ind w:left="1985" w:right="4415"/>
        <w:jc w:val="left"/>
      </w:pPr>
      <w:r>
        <w:t>определение</w:t>
      </w:r>
      <w:r>
        <w:rPr>
          <w:spacing w:val="-15"/>
        </w:rPr>
        <w:t xml:space="preserve"> </w:t>
      </w:r>
      <w:r>
        <w:t>комплекса</w:t>
      </w:r>
      <w:r>
        <w:rPr>
          <w:spacing w:val="-15"/>
        </w:rPr>
        <w:t xml:space="preserve"> </w:t>
      </w:r>
      <w:r>
        <w:t>выразительных</w:t>
      </w:r>
      <w:r>
        <w:rPr>
          <w:spacing w:val="-15"/>
        </w:rPr>
        <w:t xml:space="preserve"> </w:t>
      </w:r>
      <w:r>
        <w:t>средств; описание своего впечатления от восприятия; музыкальная викторина;</w:t>
      </w:r>
    </w:p>
    <w:p w14:paraId="19F5CF31">
      <w:pPr>
        <w:pStyle w:val="8"/>
        <w:spacing w:line="274"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102F658A">
      <w:pPr>
        <w:pStyle w:val="8"/>
        <w:spacing w:line="242" w:lineRule="auto"/>
        <w:ind w:left="1985" w:right="4555"/>
        <w:jc w:val="left"/>
      </w:pPr>
      <w:r>
        <w:t>посещение</w:t>
      </w:r>
      <w:r>
        <w:rPr>
          <w:spacing w:val="-15"/>
        </w:rPr>
        <w:t xml:space="preserve"> </w:t>
      </w:r>
      <w:r>
        <w:t>концерта</w:t>
      </w:r>
      <w:r>
        <w:rPr>
          <w:spacing w:val="-15"/>
        </w:rPr>
        <w:t xml:space="preserve"> </w:t>
      </w:r>
      <w:r>
        <w:t>инструментальной</w:t>
      </w:r>
      <w:r>
        <w:rPr>
          <w:spacing w:val="-15"/>
        </w:rPr>
        <w:t xml:space="preserve"> </w:t>
      </w:r>
      <w:r>
        <w:t>музыки; составление словаря музыкальных жанров.</w:t>
      </w:r>
    </w:p>
    <w:p w14:paraId="35146C0A">
      <w:pPr>
        <w:pStyle w:val="8"/>
        <w:spacing w:line="272" w:lineRule="exact"/>
        <w:ind w:left="1985"/>
        <w:jc w:val="left"/>
      </w:pPr>
      <w:r>
        <w:t>Программная</w:t>
      </w:r>
      <w:r>
        <w:rPr>
          <w:spacing w:val="-7"/>
        </w:rPr>
        <w:t xml:space="preserve"> </w:t>
      </w:r>
      <w:r>
        <w:t>музыка</w:t>
      </w:r>
      <w:r>
        <w:rPr>
          <w:spacing w:val="-2"/>
        </w:rPr>
        <w:t xml:space="preserve"> </w:t>
      </w:r>
      <w:r>
        <w:t>(2–6</w:t>
      </w:r>
      <w:r>
        <w:rPr>
          <w:spacing w:val="-2"/>
        </w:rPr>
        <w:t xml:space="preserve"> часов).</w:t>
      </w:r>
    </w:p>
    <w:p w14:paraId="45BB8202">
      <w:pPr>
        <w:pStyle w:val="8"/>
        <w:spacing w:line="235" w:lineRule="auto"/>
        <w:ind w:left="1985" w:right="885"/>
        <w:jc w:val="left"/>
      </w:pPr>
      <w:r>
        <w:t>Содержание:</w:t>
      </w:r>
      <w:r>
        <w:rPr>
          <w:spacing w:val="-14"/>
        </w:rPr>
        <w:t xml:space="preserve"> </w:t>
      </w:r>
      <w:r>
        <w:t>Программное</w:t>
      </w:r>
      <w:r>
        <w:rPr>
          <w:spacing w:val="-15"/>
        </w:rPr>
        <w:t xml:space="preserve"> </w:t>
      </w:r>
      <w:r>
        <w:t>название,</w:t>
      </w:r>
      <w:r>
        <w:rPr>
          <w:spacing w:val="-12"/>
        </w:rPr>
        <w:t xml:space="preserve"> </w:t>
      </w:r>
      <w:r>
        <w:t>известный</w:t>
      </w:r>
      <w:r>
        <w:rPr>
          <w:spacing w:val="-10"/>
        </w:rPr>
        <w:t xml:space="preserve"> </w:t>
      </w:r>
      <w:r>
        <w:t>сюжет,</w:t>
      </w:r>
      <w:r>
        <w:rPr>
          <w:spacing w:val="-12"/>
        </w:rPr>
        <w:t xml:space="preserve"> </w:t>
      </w:r>
      <w:r>
        <w:t>литературный</w:t>
      </w:r>
      <w:r>
        <w:rPr>
          <w:spacing w:val="-7"/>
        </w:rPr>
        <w:t xml:space="preserve"> </w:t>
      </w:r>
      <w:r>
        <w:t>эпиграф. Виды деятельности обучающихся:</w:t>
      </w:r>
    </w:p>
    <w:p w14:paraId="3ACCBFE1">
      <w:pPr>
        <w:pStyle w:val="8"/>
        <w:spacing w:before="5" w:line="275" w:lineRule="exact"/>
        <w:ind w:left="1985"/>
        <w:jc w:val="left"/>
      </w:pPr>
      <w:r>
        <w:t>слушание</w:t>
      </w:r>
      <w:r>
        <w:rPr>
          <w:spacing w:val="-10"/>
        </w:rPr>
        <w:t xml:space="preserve"> </w:t>
      </w:r>
      <w:r>
        <w:t>произведений</w:t>
      </w:r>
      <w:r>
        <w:rPr>
          <w:spacing w:val="-11"/>
        </w:rPr>
        <w:t xml:space="preserve"> </w:t>
      </w:r>
      <w:r>
        <w:t>программной</w:t>
      </w:r>
      <w:r>
        <w:rPr>
          <w:spacing w:val="-10"/>
        </w:rPr>
        <w:t xml:space="preserve"> </w:t>
      </w:r>
      <w:r>
        <w:rPr>
          <w:spacing w:val="-2"/>
        </w:rPr>
        <w:t>музыки;</w:t>
      </w:r>
    </w:p>
    <w:p w14:paraId="70EC06ED">
      <w:pPr>
        <w:pStyle w:val="8"/>
        <w:tabs>
          <w:tab w:val="left" w:pos="3475"/>
          <w:tab w:val="left" w:pos="5187"/>
          <w:tab w:val="left" w:pos="6181"/>
          <w:tab w:val="left" w:pos="7835"/>
          <w:tab w:val="left" w:pos="8944"/>
        </w:tabs>
        <w:spacing w:line="242" w:lineRule="auto"/>
        <w:ind w:right="881" w:firstLine="707"/>
        <w:jc w:val="left"/>
      </w:pPr>
      <w:r>
        <w:rPr>
          <w:spacing w:val="-2"/>
        </w:rPr>
        <w:t>обсуждение</w:t>
      </w:r>
      <w:r>
        <w:tab/>
      </w:r>
      <w:r>
        <w:rPr>
          <w:spacing w:val="-2"/>
        </w:rPr>
        <w:t>музыкального</w:t>
      </w:r>
      <w:r>
        <w:tab/>
      </w:r>
      <w:r>
        <w:rPr>
          <w:spacing w:val="-2"/>
        </w:rPr>
        <w:t>образа,</w:t>
      </w:r>
      <w:r>
        <w:tab/>
      </w:r>
      <w:r>
        <w:rPr>
          <w:spacing w:val="-2"/>
        </w:rPr>
        <w:t>музыкальных</w:t>
      </w:r>
      <w:r>
        <w:tab/>
      </w:r>
      <w:r>
        <w:rPr>
          <w:spacing w:val="-2"/>
        </w:rPr>
        <w:t>средств,</w:t>
      </w:r>
      <w:r>
        <w:tab/>
      </w:r>
      <w:r>
        <w:rPr>
          <w:spacing w:val="-2"/>
        </w:rPr>
        <w:t>использованных композитором;</w:t>
      </w:r>
    </w:p>
    <w:p w14:paraId="36388C4D">
      <w:pPr>
        <w:pStyle w:val="8"/>
        <w:spacing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25227BEA">
      <w:pPr>
        <w:pStyle w:val="8"/>
        <w:spacing w:line="274" w:lineRule="exact"/>
        <w:ind w:left="1985"/>
        <w:jc w:val="left"/>
      </w:pPr>
      <w:r>
        <w:t>рисование</w:t>
      </w:r>
      <w:r>
        <w:rPr>
          <w:spacing w:val="-11"/>
        </w:rPr>
        <w:t xml:space="preserve"> </w:t>
      </w:r>
      <w:r>
        <w:t>образов</w:t>
      </w:r>
      <w:r>
        <w:rPr>
          <w:spacing w:val="-6"/>
        </w:rPr>
        <w:t xml:space="preserve"> </w:t>
      </w:r>
      <w:r>
        <w:t>программной</w:t>
      </w:r>
      <w:r>
        <w:rPr>
          <w:spacing w:val="-6"/>
        </w:rPr>
        <w:t xml:space="preserve"> </w:t>
      </w:r>
      <w:r>
        <w:rPr>
          <w:spacing w:val="-2"/>
        </w:rPr>
        <w:t>музыки;</w:t>
      </w:r>
    </w:p>
    <w:p w14:paraId="5629230A">
      <w:pPr>
        <w:pStyle w:val="8"/>
        <w:tabs>
          <w:tab w:val="left" w:pos="3442"/>
          <w:tab w:val="left" w:pos="4964"/>
          <w:tab w:val="left" w:pos="6392"/>
          <w:tab w:val="left" w:pos="7938"/>
          <w:tab w:val="left" w:pos="8696"/>
        </w:tabs>
        <w:spacing w:line="242" w:lineRule="auto"/>
        <w:ind w:right="884" w:firstLine="707"/>
        <w:jc w:val="left"/>
      </w:pPr>
      <w:r>
        <w:rPr>
          <w:spacing w:val="-2"/>
        </w:rPr>
        <w:t>сочинение</w:t>
      </w:r>
      <w:r>
        <w:tab/>
      </w:r>
      <w:r>
        <w:rPr>
          <w:spacing w:val="-2"/>
        </w:rPr>
        <w:t>небольших</w:t>
      </w:r>
      <w:r>
        <w:tab/>
      </w:r>
      <w:r>
        <w:rPr>
          <w:spacing w:val="-2"/>
        </w:rPr>
        <w:t>миниатюр</w:t>
      </w:r>
      <w:r>
        <w:tab/>
      </w:r>
      <w:r>
        <w:rPr>
          <w:spacing w:val="-2"/>
        </w:rPr>
        <w:t>(вокальные</w:t>
      </w:r>
      <w:r>
        <w:tab/>
      </w:r>
      <w:r>
        <w:rPr>
          <w:spacing w:val="-4"/>
        </w:rPr>
        <w:t>или</w:t>
      </w:r>
      <w:r>
        <w:tab/>
      </w:r>
      <w:r>
        <w:rPr>
          <w:spacing w:val="-2"/>
        </w:rPr>
        <w:t xml:space="preserve">инструментальные </w:t>
      </w:r>
      <w:r>
        <w:t>импровизации) по заданной программе.</w:t>
      </w:r>
    </w:p>
    <w:p w14:paraId="0FBF5889">
      <w:pPr>
        <w:pStyle w:val="8"/>
        <w:spacing w:line="274" w:lineRule="exact"/>
        <w:ind w:left="1985"/>
        <w:jc w:val="left"/>
      </w:pPr>
      <w:r>
        <w:t>Симфоническая</w:t>
      </w:r>
      <w:r>
        <w:rPr>
          <w:spacing w:val="-5"/>
        </w:rPr>
        <w:t xml:space="preserve"> </w:t>
      </w:r>
      <w:r>
        <w:t>музыка</w:t>
      </w:r>
      <w:r>
        <w:rPr>
          <w:spacing w:val="-4"/>
        </w:rPr>
        <w:t xml:space="preserve"> </w:t>
      </w:r>
      <w:r>
        <w:t>(2–6</w:t>
      </w:r>
      <w:r>
        <w:rPr>
          <w:spacing w:val="-3"/>
        </w:rPr>
        <w:t xml:space="preserve"> </w:t>
      </w:r>
      <w:r>
        <w:rPr>
          <w:spacing w:val="-2"/>
        </w:rPr>
        <w:t>часов).</w:t>
      </w:r>
    </w:p>
    <w:p w14:paraId="3F38186B">
      <w:pPr>
        <w:pStyle w:val="8"/>
        <w:spacing w:line="235" w:lineRule="auto"/>
        <w:ind w:right="885" w:firstLine="707"/>
        <w:jc w:val="left"/>
      </w:pPr>
      <w:r>
        <w:t>Содержание:</w:t>
      </w:r>
      <w:r>
        <w:rPr>
          <w:spacing w:val="-5"/>
        </w:rPr>
        <w:t xml:space="preserve"> </w:t>
      </w:r>
      <w:r>
        <w:t>Симфонический</w:t>
      </w:r>
      <w:r>
        <w:rPr>
          <w:spacing w:val="-5"/>
        </w:rPr>
        <w:t xml:space="preserve"> </w:t>
      </w:r>
      <w:r>
        <w:t>оркестр.</w:t>
      </w:r>
      <w:r>
        <w:rPr>
          <w:spacing w:val="-5"/>
        </w:rPr>
        <w:t xml:space="preserve"> </w:t>
      </w:r>
      <w:r>
        <w:t>Тембры,</w:t>
      </w:r>
      <w:r>
        <w:rPr>
          <w:spacing w:val="-5"/>
        </w:rPr>
        <w:t xml:space="preserve"> </w:t>
      </w:r>
      <w:r>
        <w:t>группы</w:t>
      </w:r>
      <w:r>
        <w:rPr>
          <w:spacing w:val="-5"/>
        </w:rPr>
        <w:t xml:space="preserve"> </w:t>
      </w:r>
      <w:r>
        <w:t>инструментов.</w:t>
      </w:r>
      <w:r>
        <w:rPr>
          <w:spacing w:val="-5"/>
        </w:rPr>
        <w:t xml:space="preserve"> </w:t>
      </w:r>
      <w:r>
        <w:t>Симфония, симфоническая картина.</w:t>
      </w:r>
    </w:p>
    <w:p w14:paraId="09DBB345">
      <w:pPr>
        <w:pStyle w:val="8"/>
        <w:spacing w:before="7" w:line="275" w:lineRule="exact"/>
        <w:ind w:left="1985"/>
        <w:jc w:val="left"/>
      </w:pPr>
      <w:r>
        <w:t>Виды</w:t>
      </w:r>
      <w:r>
        <w:rPr>
          <w:spacing w:val="-8"/>
        </w:rPr>
        <w:t xml:space="preserve"> </w:t>
      </w:r>
      <w:r>
        <w:t>деятельности</w:t>
      </w:r>
      <w:r>
        <w:rPr>
          <w:spacing w:val="-14"/>
        </w:rPr>
        <w:t xml:space="preserve"> </w:t>
      </w:r>
      <w:r>
        <w:rPr>
          <w:spacing w:val="-2"/>
        </w:rPr>
        <w:t>обучающихся:</w:t>
      </w:r>
    </w:p>
    <w:p w14:paraId="617EABDD">
      <w:pPr>
        <w:pStyle w:val="8"/>
        <w:ind w:left="1985" w:right="1450"/>
        <w:jc w:val="left"/>
      </w:pPr>
      <w:r>
        <w:t>знакомство</w:t>
      </w:r>
      <w:r>
        <w:rPr>
          <w:spacing w:val="-9"/>
        </w:rPr>
        <w:t xml:space="preserve"> </w:t>
      </w:r>
      <w:r>
        <w:t>с</w:t>
      </w:r>
      <w:r>
        <w:rPr>
          <w:spacing w:val="-15"/>
        </w:rPr>
        <w:t xml:space="preserve"> </w:t>
      </w:r>
      <w:r>
        <w:t>составом</w:t>
      </w:r>
      <w:r>
        <w:rPr>
          <w:spacing w:val="-10"/>
        </w:rPr>
        <w:t xml:space="preserve"> </w:t>
      </w:r>
      <w:r>
        <w:t>симфонического</w:t>
      </w:r>
      <w:r>
        <w:rPr>
          <w:spacing w:val="-11"/>
        </w:rPr>
        <w:t xml:space="preserve"> </w:t>
      </w:r>
      <w:r>
        <w:t>оркестра,</w:t>
      </w:r>
      <w:r>
        <w:rPr>
          <w:spacing w:val="-10"/>
        </w:rPr>
        <w:t xml:space="preserve"> </w:t>
      </w:r>
      <w:r>
        <w:t>группами</w:t>
      </w:r>
      <w:r>
        <w:rPr>
          <w:spacing w:val="-11"/>
        </w:rPr>
        <w:t xml:space="preserve"> </w:t>
      </w:r>
      <w:r>
        <w:t>инструментов; определение на слух тембров инструментов симфонического оркестра; слушание фрагментов симфонической музыки;</w:t>
      </w:r>
    </w:p>
    <w:p w14:paraId="20B9BA42">
      <w:pPr>
        <w:pStyle w:val="8"/>
        <w:spacing w:before="1" w:line="237" w:lineRule="auto"/>
        <w:ind w:left="1985" w:right="6460"/>
        <w:jc w:val="left"/>
      </w:pPr>
      <w:r>
        <w:t>«дирижирование»</w:t>
      </w:r>
      <w:r>
        <w:rPr>
          <w:spacing w:val="-20"/>
        </w:rPr>
        <w:t xml:space="preserve"> </w:t>
      </w:r>
      <w:r>
        <w:t>оркестром; музыкальная викторина;</w:t>
      </w:r>
    </w:p>
    <w:p w14:paraId="2DFF8D0A">
      <w:pPr>
        <w:pStyle w:val="8"/>
        <w:spacing w:before="3"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6B0E60C3">
      <w:pPr>
        <w:pStyle w:val="8"/>
        <w:spacing w:line="242" w:lineRule="auto"/>
        <w:ind w:left="1985" w:right="4849"/>
        <w:jc w:val="left"/>
      </w:pPr>
      <w:r>
        <w:t>посещение</w:t>
      </w:r>
      <w:r>
        <w:rPr>
          <w:spacing w:val="-15"/>
        </w:rPr>
        <w:t xml:space="preserve"> </w:t>
      </w:r>
      <w:r>
        <w:t>концерта</w:t>
      </w:r>
      <w:r>
        <w:rPr>
          <w:spacing w:val="-15"/>
        </w:rPr>
        <w:t xml:space="preserve"> </w:t>
      </w:r>
      <w:r>
        <w:t>симфонической</w:t>
      </w:r>
      <w:r>
        <w:rPr>
          <w:spacing w:val="-15"/>
        </w:rPr>
        <w:t xml:space="preserve"> </w:t>
      </w:r>
      <w:r>
        <w:t>музыки; просмотр фильма об устройстве оркестра.</w:t>
      </w:r>
    </w:p>
    <w:p w14:paraId="2ECB9AB5">
      <w:pPr>
        <w:pStyle w:val="8"/>
        <w:spacing w:line="274" w:lineRule="exact"/>
        <w:ind w:left="1985"/>
        <w:jc w:val="left"/>
      </w:pPr>
      <w:r>
        <w:t>Русские</w:t>
      </w:r>
      <w:r>
        <w:rPr>
          <w:spacing w:val="-9"/>
        </w:rPr>
        <w:t xml:space="preserve"> </w:t>
      </w:r>
      <w:r>
        <w:t>композиторы-классики</w:t>
      </w:r>
      <w:r>
        <w:rPr>
          <w:spacing w:val="-2"/>
        </w:rPr>
        <w:t xml:space="preserve"> </w:t>
      </w:r>
      <w:r>
        <w:t>(2–6</w:t>
      </w:r>
      <w:r>
        <w:rPr>
          <w:spacing w:val="-11"/>
        </w:rPr>
        <w:t xml:space="preserve"> </w:t>
      </w:r>
      <w:r>
        <w:rPr>
          <w:spacing w:val="-2"/>
        </w:rPr>
        <w:t>часов).</w:t>
      </w:r>
    </w:p>
    <w:p w14:paraId="36D77493">
      <w:pPr>
        <w:pStyle w:val="8"/>
        <w:spacing w:before="3" w:line="235" w:lineRule="auto"/>
        <w:ind w:left="1985" w:right="2190"/>
        <w:jc w:val="left"/>
      </w:pPr>
      <w:r>
        <w:t>Содержание:</w:t>
      </w:r>
      <w:r>
        <w:rPr>
          <w:spacing w:val="-15"/>
        </w:rPr>
        <w:t xml:space="preserve"> </w:t>
      </w:r>
      <w:r>
        <w:t>Творчество</w:t>
      </w:r>
      <w:r>
        <w:rPr>
          <w:spacing w:val="-15"/>
        </w:rPr>
        <w:t xml:space="preserve"> </w:t>
      </w:r>
      <w:r>
        <w:t>выдающихся</w:t>
      </w:r>
      <w:r>
        <w:rPr>
          <w:spacing w:val="-15"/>
        </w:rPr>
        <w:t xml:space="preserve"> </w:t>
      </w:r>
      <w:r>
        <w:t>отечественных</w:t>
      </w:r>
      <w:r>
        <w:rPr>
          <w:spacing w:val="-15"/>
        </w:rPr>
        <w:t xml:space="preserve"> </w:t>
      </w:r>
      <w:r>
        <w:t>композиторов. Виды деятельности обучающихся:</w:t>
      </w:r>
    </w:p>
    <w:p w14:paraId="18682949">
      <w:pPr>
        <w:pStyle w:val="8"/>
        <w:spacing w:before="11" w:line="235" w:lineRule="auto"/>
        <w:ind w:right="885" w:firstLine="707"/>
        <w:jc w:val="left"/>
      </w:pPr>
      <w:r>
        <w:t>знакомство</w:t>
      </w:r>
      <w:r>
        <w:rPr>
          <w:spacing w:val="-4"/>
        </w:rPr>
        <w:t xml:space="preserve"> </w:t>
      </w:r>
      <w:r>
        <w:t>с</w:t>
      </w:r>
      <w:r>
        <w:rPr>
          <w:spacing w:val="-5"/>
        </w:rPr>
        <w:t xml:space="preserve"> </w:t>
      </w:r>
      <w:r>
        <w:t>творчеством</w:t>
      </w:r>
      <w:r>
        <w:rPr>
          <w:spacing w:val="-5"/>
        </w:rPr>
        <w:t xml:space="preserve"> </w:t>
      </w:r>
      <w:r>
        <w:t>выдающихся</w:t>
      </w:r>
      <w:r>
        <w:rPr>
          <w:spacing w:val="-4"/>
        </w:rPr>
        <w:t xml:space="preserve"> </w:t>
      </w:r>
      <w:r>
        <w:t>композиторов,</w:t>
      </w:r>
      <w:r>
        <w:rPr>
          <w:spacing w:val="-4"/>
        </w:rPr>
        <w:t xml:space="preserve"> </w:t>
      </w:r>
      <w:r>
        <w:t>отдельными</w:t>
      </w:r>
      <w:r>
        <w:rPr>
          <w:spacing w:val="-4"/>
        </w:rPr>
        <w:t xml:space="preserve"> </w:t>
      </w:r>
      <w:r>
        <w:t>фактами</w:t>
      </w:r>
      <w:r>
        <w:rPr>
          <w:spacing w:val="-4"/>
        </w:rPr>
        <w:t xml:space="preserve"> </w:t>
      </w:r>
      <w:r>
        <w:t>из</w:t>
      </w:r>
      <w:r>
        <w:rPr>
          <w:spacing w:val="-6"/>
        </w:rPr>
        <w:t xml:space="preserve"> </w:t>
      </w:r>
      <w:r>
        <w:t xml:space="preserve">их </w:t>
      </w:r>
      <w:r>
        <w:rPr>
          <w:spacing w:val="-2"/>
        </w:rPr>
        <w:t>биографии;</w:t>
      </w:r>
    </w:p>
    <w:p w14:paraId="54F62331">
      <w:pPr>
        <w:pStyle w:val="8"/>
        <w:spacing w:before="4" w:line="275" w:lineRule="exact"/>
        <w:ind w:left="1985"/>
        <w:jc w:val="left"/>
      </w:pPr>
      <w:r>
        <w:t>слушание</w:t>
      </w:r>
      <w:r>
        <w:rPr>
          <w:spacing w:val="-8"/>
        </w:rPr>
        <w:t xml:space="preserve"> </w:t>
      </w:r>
      <w:r>
        <w:rPr>
          <w:spacing w:val="-2"/>
        </w:rPr>
        <w:t>музыки;</w:t>
      </w:r>
    </w:p>
    <w:p w14:paraId="13170039">
      <w:pPr>
        <w:pStyle w:val="8"/>
        <w:ind w:left="1985" w:right="1722"/>
        <w:jc w:val="left"/>
      </w:pPr>
      <w:r>
        <w:t>фрагменты вокальных, инструментальных, симфонических сочинений; круг характерных образов (картины природы, народной жизни, истории); характеристика</w:t>
      </w:r>
      <w:r>
        <w:rPr>
          <w:spacing w:val="-15"/>
        </w:rPr>
        <w:t xml:space="preserve"> </w:t>
      </w:r>
      <w:r>
        <w:t>музыкальных</w:t>
      </w:r>
      <w:r>
        <w:rPr>
          <w:spacing w:val="-15"/>
        </w:rPr>
        <w:t xml:space="preserve"> </w:t>
      </w:r>
      <w:r>
        <w:t>образов,</w:t>
      </w:r>
      <w:r>
        <w:rPr>
          <w:spacing w:val="-15"/>
        </w:rPr>
        <w:t xml:space="preserve"> </w:t>
      </w:r>
      <w:r>
        <w:t>музыкально-выразительных</w:t>
      </w:r>
      <w:r>
        <w:rPr>
          <w:spacing w:val="-15"/>
        </w:rPr>
        <w:t xml:space="preserve"> </w:t>
      </w:r>
      <w:r>
        <w:t>средств; наблюдение за развитием музыки;</w:t>
      </w:r>
    </w:p>
    <w:p w14:paraId="537272F0">
      <w:pPr>
        <w:pStyle w:val="8"/>
        <w:ind w:left="1985"/>
        <w:jc w:val="left"/>
      </w:pPr>
      <w:r>
        <w:t>определение</w:t>
      </w:r>
      <w:r>
        <w:rPr>
          <w:spacing w:val="-11"/>
        </w:rPr>
        <w:t xml:space="preserve"> </w:t>
      </w:r>
      <w:r>
        <w:t>жанра,</w:t>
      </w:r>
      <w:r>
        <w:rPr>
          <w:spacing w:val="-1"/>
        </w:rPr>
        <w:t xml:space="preserve"> </w:t>
      </w:r>
      <w:r>
        <w:rPr>
          <w:spacing w:val="-2"/>
        </w:rPr>
        <w:t>формы;</w:t>
      </w:r>
    </w:p>
    <w:p w14:paraId="16F8847F">
      <w:pPr>
        <w:pStyle w:val="8"/>
        <w:spacing w:before="6" w:line="235" w:lineRule="auto"/>
        <w:ind w:left="1985" w:right="885"/>
        <w:jc w:val="left"/>
      </w:pPr>
      <w:r>
        <w:t>чтение</w:t>
      </w:r>
      <w:r>
        <w:rPr>
          <w:spacing w:val="-11"/>
        </w:rPr>
        <w:t xml:space="preserve"> </w:t>
      </w:r>
      <w:r>
        <w:t>учебных</w:t>
      </w:r>
      <w:r>
        <w:rPr>
          <w:spacing w:val="-12"/>
        </w:rPr>
        <w:t xml:space="preserve"> </w:t>
      </w:r>
      <w:r>
        <w:t>текстов</w:t>
      </w:r>
      <w:r>
        <w:rPr>
          <w:spacing w:val="-10"/>
        </w:rPr>
        <w:t xml:space="preserve"> </w:t>
      </w:r>
      <w:r>
        <w:t>и</w:t>
      </w:r>
      <w:r>
        <w:rPr>
          <w:spacing w:val="-9"/>
        </w:rPr>
        <w:t xml:space="preserve"> </w:t>
      </w:r>
      <w:r>
        <w:t>художественной</w:t>
      </w:r>
      <w:r>
        <w:rPr>
          <w:spacing w:val="-10"/>
        </w:rPr>
        <w:t xml:space="preserve"> </w:t>
      </w:r>
      <w:r>
        <w:t>литературы</w:t>
      </w:r>
      <w:r>
        <w:rPr>
          <w:spacing w:val="-8"/>
        </w:rPr>
        <w:t xml:space="preserve"> </w:t>
      </w:r>
      <w:r>
        <w:t>биографического</w:t>
      </w:r>
      <w:r>
        <w:rPr>
          <w:spacing w:val="-9"/>
        </w:rPr>
        <w:t xml:space="preserve"> </w:t>
      </w:r>
      <w:r>
        <w:t>характера; вокализация тем инструментальных сочинений;</w:t>
      </w:r>
    </w:p>
    <w:p w14:paraId="0126D82B">
      <w:pPr>
        <w:pStyle w:val="8"/>
        <w:spacing w:before="11" w:line="235" w:lineRule="auto"/>
        <w:ind w:left="1985" w:right="3277"/>
        <w:jc w:val="left"/>
      </w:pPr>
      <w:r>
        <w:t>разучивание,</w:t>
      </w:r>
      <w:r>
        <w:rPr>
          <w:spacing w:val="-15"/>
        </w:rPr>
        <w:t xml:space="preserve"> </w:t>
      </w:r>
      <w:r>
        <w:t>исполнение</w:t>
      </w:r>
      <w:r>
        <w:rPr>
          <w:spacing w:val="-15"/>
        </w:rPr>
        <w:t xml:space="preserve"> </w:t>
      </w:r>
      <w:r>
        <w:t>доступных</w:t>
      </w:r>
      <w:r>
        <w:rPr>
          <w:spacing w:val="-15"/>
        </w:rPr>
        <w:t xml:space="preserve"> </w:t>
      </w:r>
      <w:r>
        <w:t>вокальных</w:t>
      </w:r>
      <w:r>
        <w:rPr>
          <w:spacing w:val="-15"/>
        </w:rPr>
        <w:t xml:space="preserve"> </w:t>
      </w:r>
      <w:r>
        <w:t>сочинений; на выбор или факультативно:</w:t>
      </w:r>
    </w:p>
    <w:p w14:paraId="46C40AF8">
      <w:pPr>
        <w:pStyle w:val="8"/>
        <w:spacing w:before="7"/>
        <w:ind w:left="1985"/>
        <w:jc w:val="left"/>
      </w:pPr>
      <w:r>
        <w:t>посещение</w:t>
      </w:r>
      <w:r>
        <w:rPr>
          <w:spacing w:val="-3"/>
        </w:rPr>
        <w:t xml:space="preserve"> </w:t>
      </w:r>
      <w:r>
        <w:rPr>
          <w:spacing w:val="-2"/>
        </w:rPr>
        <w:t>концерта;</w:t>
      </w:r>
    </w:p>
    <w:p w14:paraId="77A7BDF9">
      <w:pPr>
        <w:pStyle w:val="8"/>
        <w:ind w:left="1985"/>
        <w:jc w:val="left"/>
      </w:pPr>
      <w:r>
        <w:t>просмотр</w:t>
      </w:r>
      <w:r>
        <w:rPr>
          <w:spacing w:val="-7"/>
        </w:rPr>
        <w:t xml:space="preserve"> </w:t>
      </w:r>
      <w:r>
        <w:t>биографического</w:t>
      </w:r>
      <w:r>
        <w:rPr>
          <w:spacing w:val="-3"/>
        </w:rPr>
        <w:t xml:space="preserve"> </w:t>
      </w:r>
      <w:r>
        <w:rPr>
          <w:spacing w:val="-2"/>
        </w:rPr>
        <w:t>фильма.</w:t>
      </w:r>
    </w:p>
    <w:p w14:paraId="4B48205B">
      <w:pPr>
        <w:pStyle w:val="8"/>
        <w:spacing w:after="0"/>
        <w:jc w:val="left"/>
        <w:sectPr>
          <w:pgSz w:w="11920" w:h="16850"/>
          <w:pgMar w:top="1020" w:right="0" w:bottom="1400" w:left="425" w:header="0" w:footer="1139" w:gutter="0"/>
          <w:cols w:space="720" w:num="1"/>
        </w:sectPr>
      </w:pPr>
    </w:p>
    <w:p w14:paraId="2AE94DAE">
      <w:pPr>
        <w:pStyle w:val="8"/>
        <w:spacing w:before="77"/>
        <w:ind w:left="1985"/>
        <w:jc w:val="left"/>
      </w:pPr>
      <w:r>
        <w:t>Европейские</w:t>
      </w:r>
      <w:r>
        <w:rPr>
          <w:spacing w:val="-9"/>
        </w:rPr>
        <w:t xml:space="preserve"> </w:t>
      </w:r>
      <w:r>
        <w:t>композиторы-классики</w:t>
      </w:r>
      <w:r>
        <w:rPr>
          <w:spacing w:val="-6"/>
        </w:rPr>
        <w:t xml:space="preserve"> </w:t>
      </w:r>
      <w:r>
        <w:t>(2–6</w:t>
      </w:r>
      <w:r>
        <w:rPr>
          <w:spacing w:val="-12"/>
        </w:rPr>
        <w:t xml:space="preserve"> </w:t>
      </w:r>
      <w:r>
        <w:rPr>
          <w:spacing w:val="-2"/>
        </w:rPr>
        <w:t>часов).</w:t>
      </w:r>
    </w:p>
    <w:p w14:paraId="24DB9983">
      <w:pPr>
        <w:pStyle w:val="8"/>
        <w:spacing w:before="8" w:line="235" w:lineRule="auto"/>
        <w:ind w:left="1985" w:right="2505"/>
        <w:jc w:val="left"/>
      </w:pPr>
      <w:r>
        <w:t>Содержание:</w:t>
      </w:r>
      <w:r>
        <w:rPr>
          <w:spacing w:val="-15"/>
        </w:rPr>
        <w:t xml:space="preserve"> </w:t>
      </w:r>
      <w:r>
        <w:t>Творчество</w:t>
      </w:r>
      <w:r>
        <w:rPr>
          <w:spacing w:val="-15"/>
        </w:rPr>
        <w:t xml:space="preserve"> </w:t>
      </w:r>
      <w:r>
        <w:t>выдающихся</w:t>
      </w:r>
      <w:r>
        <w:rPr>
          <w:spacing w:val="-15"/>
        </w:rPr>
        <w:t xml:space="preserve"> </w:t>
      </w:r>
      <w:r>
        <w:t>зарубежных</w:t>
      </w:r>
      <w:r>
        <w:rPr>
          <w:spacing w:val="-15"/>
        </w:rPr>
        <w:t xml:space="preserve"> </w:t>
      </w:r>
      <w:r>
        <w:t>композиторов. Виды деятельности обучающихся:</w:t>
      </w:r>
    </w:p>
    <w:p w14:paraId="7978BA33">
      <w:pPr>
        <w:pStyle w:val="8"/>
        <w:spacing w:before="11" w:line="235" w:lineRule="auto"/>
        <w:ind w:right="885" w:firstLine="707"/>
        <w:jc w:val="left"/>
      </w:pPr>
      <w:r>
        <w:t>знакомство</w:t>
      </w:r>
      <w:r>
        <w:rPr>
          <w:spacing w:val="-4"/>
        </w:rPr>
        <w:t xml:space="preserve"> </w:t>
      </w:r>
      <w:r>
        <w:t>с</w:t>
      </w:r>
      <w:r>
        <w:rPr>
          <w:spacing w:val="-5"/>
        </w:rPr>
        <w:t xml:space="preserve"> </w:t>
      </w:r>
      <w:r>
        <w:t>творчеством</w:t>
      </w:r>
      <w:r>
        <w:rPr>
          <w:spacing w:val="-5"/>
        </w:rPr>
        <w:t xml:space="preserve"> </w:t>
      </w:r>
      <w:r>
        <w:t>выдающихся</w:t>
      </w:r>
      <w:r>
        <w:rPr>
          <w:spacing w:val="-4"/>
        </w:rPr>
        <w:t xml:space="preserve"> </w:t>
      </w:r>
      <w:r>
        <w:t>композиторов,</w:t>
      </w:r>
      <w:r>
        <w:rPr>
          <w:spacing w:val="-4"/>
        </w:rPr>
        <w:t xml:space="preserve"> </w:t>
      </w:r>
      <w:r>
        <w:t>отдельными</w:t>
      </w:r>
      <w:r>
        <w:rPr>
          <w:spacing w:val="-4"/>
        </w:rPr>
        <w:t xml:space="preserve"> </w:t>
      </w:r>
      <w:r>
        <w:t>фактами</w:t>
      </w:r>
      <w:r>
        <w:rPr>
          <w:spacing w:val="-4"/>
        </w:rPr>
        <w:t xml:space="preserve"> </w:t>
      </w:r>
      <w:r>
        <w:t>из</w:t>
      </w:r>
      <w:r>
        <w:rPr>
          <w:spacing w:val="-6"/>
        </w:rPr>
        <w:t xml:space="preserve"> </w:t>
      </w:r>
      <w:r>
        <w:t xml:space="preserve">их </w:t>
      </w:r>
      <w:r>
        <w:rPr>
          <w:spacing w:val="-2"/>
        </w:rPr>
        <w:t>биографии;</w:t>
      </w:r>
    </w:p>
    <w:p w14:paraId="69B3FCC4">
      <w:pPr>
        <w:pStyle w:val="8"/>
        <w:spacing w:before="9" w:line="274" w:lineRule="exact"/>
        <w:ind w:left="1985"/>
        <w:jc w:val="left"/>
      </w:pPr>
      <w:r>
        <w:t>слушание</w:t>
      </w:r>
      <w:r>
        <w:rPr>
          <w:spacing w:val="-8"/>
        </w:rPr>
        <w:t xml:space="preserve"> </w:t>
      </w:r>
      <w:r>
        <w:rPr>
          <w:spacing w:val="-2"/>
        </w:rPr>
        <w:t>музыки;</w:t>
      </w:r>
    </w:p>
    <w:p w14:paraId="46E14800">
      <w:pPr>
        <w:pStyle w:val="8"/>
        <w:ind w:left="1985" w:right="1722"/>
        <w:jc w:val="left"/>
      </w:pPr>
      <w:r>
        <w:t>фрагменты вокальных, инструментальных, симфонических сочинений; круг характерных образов (картины природы, народной жизни, истории); характеристика</w:t>
      </w:r>
      <w:r>
        <w:rPr>
          <w:spacing w:val="-15"/>
        </w:rPr>
        <w:t xml:space="preserve"> </w:t>
      </w:r>
      <w:r>
        <w:t>музыкальных</w:t>
      </w:r>
      <w:r>
        <w:rPr>
          <w:spacing w:val="-15"/>
        </w:rPr>
        <w:t xml:space="preserve"> </w:t>
      </w:r>
      <w:r>
        <w:t>образов,</w:t>
      </w:r>
      <w:r>
        <w:rPr>
          <w:spacing w:val="-15"/>
        </w:rPr>
        <w:t xml:space="preserve"> </w:t>
      </w:r>
      <w:r>
        <w:t>музыкально-выразительных</w:t>
      </w:r>
      <w:r>
        <w:rPr>
          <w:spacing w:val="-15"/>
        </w:rPr>
        <w:t xml:space="preserve"> </w:t>
      </w:r>
      <w:r>
        <w:t>средств; наблюдение за развитием музыки;</w:t>
      </w:r>
    </w:p>
    <w:p w14:paraId="691B2FB4">
      <w:pPr>
        <w:pStyle w:val="8"/>
        <w:ind w:left="1985"/>
        <w:jc w:val="left"/>
      </w:pPr>
      <w:r>
        <w:t>определение</w:t>
      </w:r>
      <w:r>
        <w:rPr>
          <w:spacing w:val="-11"/>
        </w:rPr>
        <w:t xml:space="preserve"> </w:t>
      </w:r>
      <w:r>
        <w:t>жанра,</w:t>
      </w:r>
      <w:r>
        <w:rPr>
          <w:spacing w:val="-1"/>
        </w:rPr>
        <w:t xml:space="preserve"> </w:t>
      </w:r>
      <w:r>
        <w:rPr>
          <w:spacing w:val="-2"/>
        </w:rPr>
        <w:t>формы;</w:t>
      </w:r>
    </w:p>
    <w:p w14:paraId="54095109">
      <w:pPr>
        <w:pStyle w:val="8"/>
        <w:spacing w:before="4" w:line="235" w:lineRule="auto"/>
        <w:ind w:left="1985" w:right="885"/>
        <w:jc w:val="left"/>
      </w:pPr>
      <w:r>
        <w:t>чтение</w:t>
      </w:r>
      <w:r>
        <w:rPr>
          <w:spacing w:val="-11"/>
        </w:rPr>
        <w:t xml:space="preserve"> </w:t>
      </w:r>
      <w:r>
        <w:t>учебных</w:t>
      </w:r>
      <w:r>
        <w:rPr>
          <w:spacing w:val="-12"/>
        </w:rPr>
        <w:t xml:space="preserve"> </w:t>
      </w:r>
      <w:r>
        <w:t>текстов</w:t>
      </w:r>
      <w:r>
        <w:rPr>
          <w:spacing w:val="-12"/>
        </w:rPr>
        <w:t xml:space="preserve"> </w:t>
      </w:r>
      <w:r>
        <w:t>и</w:t>
      </w:r>
      <w:r>
        <w:rPr>
          <w:spacing w:val="-8"/>
        </w:rPr>
        <w:t xml:space="preserve"> </w:t>
      </w:r>
      <w:r>
        <w:t>художественной</w:t>
      </w:r>
      <w:r>
        <w:rPr>
          <w:spacing w:val="-13"/>
        </w:rPr>
        <w:t xml:space="preserve"> </w:t>
      </w:r>
      <w:r>
        <w:t>литературы</w:t>
      </w:r>
      <w:r>
        <w:rPr>
          <w:spacing w:val="-8"/>
        </w:rPr>
        <w:t xml:space="preserve"> </w:t>
      </w:r>
      <w:r>
        <w:t>биографического</w:t>
      </w:r>
      <w:r>
        <w:rPr>
          <w:spacing w:val="-9"/>
        </w:rPr>
        <w:t xml:space="preserve"> </w:t>
      </w:r>
      <w:r>
        <w:t>характера; вокализация тем инструментальных сочинений;</w:t>
      </w:r>
    </w:p>
    <w:p w14:paraId="015EA733">
      <w:pPr>
        <w:pStyle w:val="8"/>
        <w:spacing w:before="10" w:line="235" w:lineRule="auto"/>
        <w:ind w:left="1985" w:right="3277"/>
        <w:jc w:val="left"/>
      </w:pPr>
      <w:r>
        <w:t>разучивание,</w:t>
      </w:r>
      <w:r>
        <w:rPr>
          <w:spacing w:val="-15"/>
        </w:rPr>
        <w:t xml:space="preserve"> </w:t>
      </w:r>
      <w:r>
        <w:t>исполнение</w:t>
      </w:r>
      <w:r>
        <w:rPr>
          <w:spacing w:val="-15"/>
        </w:rPr>
        <w:t xml:space="preserve"> </w:t>
      </w:r>
      <w:r>
        <w:t>доступных</w:t>
      </w:r>
      <w:r>
        <w:rPr>
          <w:spacing w:val="-15"/>
        </w:rPr>
        <w:t xml:space="preserve"> </w:t>
      </w:r>
      <w:r>
        <w:t>вокальных</w:t>
      </w:r>
      <w:r>
        <w:rPr>
          <w:spacing w:val="-15"/>
        </w:rPr>
        <w:t xml:space="preserve"> </w:t>
      </w:r>
      <w:r>
        <w:t>сочинений; на выбор или факультативно:</w:t>
      </w:r>
    </w:p>
    <w:p w14:paraId="2F66DB6F">
      <w:pPr>
        <w:pStyle w:val="8"/>
        <w:spacing w:before="6" w:line="275" w:lineRule="exact"/>
        <w:ind w:left="1985"/>
        <w:jc w:val="left"/>
      </w:pPr>
      <w:r>
        <w:t>посещение</w:t>
      </w:r>
      <w:r>
        <w:rPr>
          <w:spacing w:val="-3"/>
        </w:rPr>
        <w:t xml:space="preserve"> </w:t>
      </w:r>
      <w:r>
        <w:rPr>
          <w:spacing w:val="-2"/>
        </w:rPr>
        <w:t>концерта;</w:t>
      </w:r>
    </w:p>
    <w:p w14:paraId="15D93C96">
      <w:pPr>
        <w:pStyle w:val="8"/>
        <w:spacing w:line="242" w:lineRule="auto"/>
        <w:ind w:left="1985" w:right="5537"/>
        <w:jc w:val="left"/>
      </w:pPr>
      <w:r>
        <w:t>просмотр биографического фильма. Мастерство</w:t>
      </w:r>
      <w:r>
        <w:rPr>
          <w:spacing w:val="-15"/>
        </w:rPr>
        <w:t xml:space="preserve"> </w:t>
      </w:r>
      <w:r>
        <w:t>исполнителя</w:t>
      </w:r>
      <w:r>
        <w:rPr>
          <w:spacing w:val="-15"/>
        </w:rPr>
        <w:t xml:space="preserve"> </w:t>
      </w:r>
      <w:r>
        <w:t>(2–6</w:t>
      </w:r>
      <w:r>
        <w:rPr>
          <w:spacing w:val="-15"/>
        </w:rPr>
        <w:t xml:space="preserve"> </w:t>
      </w:r>
      <w:r>
        <w:t>часов).</w:t>
      </w:r>
    </w:p>
    <w:p w14:paraId="28639557">
      <w:pPr>
        <w:pStyle w:val="8"/>
        <w:ind w:right="885" w:firstLine="707"/>
        <w:jc w:val="left"/>
      </w:pPr>
      <w:r>
        <w:t>Содержание:</w:t>
      </w:r>
      <w:r>
        <w:rPr>
          <w:spacing w:val="34"/>
        </w:rPr>
        <w:t xml:space="preserve"> </w:t>
      </w:r>
      <w:r>
        <w:t>Творчество</w:t>
      </w:r>
      <w:r>
        <w:rPr>
          <w:spacing w:val="33"/>
        </w:rPr>
        <w:t xml:space="preserve"> </w:t>
      </w:r>
      <w:r>
        <w:t>выдающихся</w:t>
      </w:r>
      <w:r>
        <w:rPr>
          <w:spacing w:val="31"/>
        </w:rPr>
        <w:t xml:space="preserve"> </w:t>
      </w:r>
      <w:r>
        <w:t>исполнителей-певцов,</w:t>
      </w:r>
      <w:r>
        <w:rPr>
          <w:spacing w:val="30"/>
        </w:rPr>
        <w:t xml:space="preserve"> </w:t>
      </w:r>
      <w:r>
        <w:t>инструменталистов, дирижёров. Консерватория, филармония, Конкурс имени П.И. Чайковского.</w:t>
      </w:r>
    </w:p>
    <w:p w14:paraId="1BB690F0">
      <w:pPr>
        <w:pStyle w:val="8"/>
        <w:spacing w:before="1" w:line="272"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675115D4">
      <w:pPr>
        <w:pStyle w:val="8"/>
        <w:spacing w:line="237" w:lineRule="auto"/>
        <w:ind w:left="1985" w:right="885"/>
        <w:jc w:val="left"/>
      </w:pPr>
      <w:r>
        <w:t>знакомство</w:t>
      </w:r>
      <w:r>
        <w:rPr>
          <w:spacing w:val="-6"/>
        </w:rPr>
        <w:t xml:space="preserve"> </w:t>
      </w:r>
      <w:r>
        <w:t>с</w:t>
      </w:r>
      <w:r>
        <w:rPr>
          <w:spacing w:val="-15"/>
        </w:rPr>
        <w:t xml:space="preserve"> </w:t>
      </w:r>
      <w:r>
        <w:t>творчеством</w:t>
      </w:r>
      <w:r>
        <w:rPr>
          <w:spacing w:val="-10"/>
        </w:rPr>
        <w:t xml:space="preserve"> </w:t>
      </w:r>
      <w:r>
        <w:t>выдающихся</w:t>
      </w:r>
      <w:r>
        <w:rPr>
          <w:spacing w:val="-10"/>
        </w:rPr>
        <w:t xml:space="preserve"> </w:t>
      </w:r>
      <w:r>
        <w:t>исполнителей</w:t>
      </w:r>
      <w:r>
        <w:rPr>
          <w:spacing w:val="-6"/>
        </w:rPr>
        <w:t xml:space="preserve"> </w:t>
      </w:r>
      <w:r>
        <w:t>классической</w:t>
      </w:r>
      <w:r>
        <w:rPr>
          <w:spacing w:val="-11"/>
        </w:rPr>
        <w:t xml:space="preserve"> </w:t>
      </w:r>
      <w:r>
        <w:t>музыки; изучение программ, афиш консерватории, филармонии;</w:t>
      </w:r>
    </w:p>
    <w:p w14:paraId="768B36A0">
      <w:pPr>
        <w:pStyle w:val="8"/>
        <w:tabs>
          <w:tab w:val="left" w:pos="3307"/>
          <w:tab w:val="left" w:pos="4752"/>
          <w:tab w:val="left" w:pos="6565"/>
          <w:tab w:val="left" w:pos="7549"/>
          <w:tab w:val="left" w:pos="7957"/>
          <w:tab w:val="left" w:pos="8670"/>
          <w:tab w:val="left" w:pos="9217"/>
        </w:tabs>
        <w:ind w:right="881" w:firstLine="707"/>
        <w:jc w:val="left"/>
      </w:pPr>
      <w:r>
        <w:rPr>
          <w:spacing w:val="-2"/>
        </w:rPr>
        <w:t>сравнение</w:t>
      </w:r>
      <w:r>
        <w:tab/>
      </w:r>
      <w:r>
        <w:rPr>
          <w:spacing w:val="-2"/>
        </w:rPr>
        <w:t>нескольких</w:t>
      </w:r>
      <w:r>
        <w:tab/>
      </w:r>
      <w:r>
        <w:rPr>
          <w:spacing w:val="-2"/>
        </w:rPr>
        <w:t>интерпретаций</w:t>
      </w:r>
      <w:r>
        <w:tab/>
      </w:r>
      <w:r>
        <w:rPr>
          <w:spacing w:val="-2"/>
        </w:rPr>
        <w:t>одного</w:t>
      </w:r>
      <w:r>
        <w:tab/>
      </w:r>
      <w:r>
        <w:rPr>
          <w:spacing w:val="-10"/>
        </w:rPr>
        <w:t>и</w:t>
      </w:r>
      <w:r>
        <w:tab/>
      </w:r>
      <w:r>
        <w:rPr>
          <w:spacing w:val="-4"/>
        </w:rPr>
        <w:t>того</w:t>
      </w:r>
      <w:r>
        <w:tab/>
      </w:r>
      <w:r>
        <w:rPr>
          <w:spacing w:val="-6"/>
        </w:rPr>
        <w:t>же</w:t>
      </w:r>
      <w:r>
        <w:tab/>
      </w:r>
      <w:r>
        <w:rPr>
          <w:spacing w:val="-2"/>
        </w:rPr>
        <w:t xml:space="preserve">произведения </w:t>
      </w:r>
      <w:r>
        <w:t>в исполнении разных музыкантов;</w:t>
      </w:r>
    </w:p>
    <w:p w14:paraId="59EFC5A3">
      <w:pPr>
        <w:pStyle w:val="8"/>
        <w:spacing w:before="7" w:line="235" w:lineRule="auto"/>
        <w:ind w:left="1985" w:right="3146"/>
        <w:jc w:val="left"/>
      </w:pPr>
      <w:r>
        <w:t>дискуссия</w:t>
      </w:r>
      <w:r>
        <w:rPr>
          <w:spacing w:val="-8"/>
        </w:rPr>
        <w:t xml:space="preserve"> </w:t>
      </w:r>
      <w:r>
        <w:t>на</w:t>
      </w:r>
      <w:r>
        <w:rPr>
          <w:spacing w:val="-10"/>
        </w:rPr>
        <w:t xml:space="preserve"> </w:t>
      </w:r>
      <w:r>
        <w:t>тему</w:t>
      </w:r>
      <w:r>
        <w:rPr>
          <w:spacing w:val="-14"/>
        </w:rPr>
        <w:t xml:space="preserve"> </w:t>
      </w:r>
      <w:r>
        <w:t>«Композитор</w:t>
      </w:r>
      <w:r>
        <w:rPr>
          <w:spacing w:val="-8"/>
        </w:rPr>
        <w:t xml:space="preserve"> </w:t>
      </w:r>
      <w:r>
        <w:t>–</w:t>
      </w:r>
      <w:r>
        <w:rPr>
          <w:spacing w:val="-9"/>
        </w:rPr>
        <w:t xml:space="preserve"> </w:t>
      </w:r>
      <w:r>
        <w:t>исполнитель</w:t>
      </w:r>
      <w:r>
        <w:rPr>
          <w:spacing w:val="-12"/>
        </w:rPr>
        <w:t xml:space="preserve"> </w:t>
      </w:r>
      <w:r>
        <w:t>–</w:t>
      </w:r>
      <w:r>
        <w:rPr>
          <w:spacing w:val="-9"/>
        </w:rPr>
        <w:t xml:space="preserve"> </w:t>
      </w:r>
      <w:r>
        <w:t>слушатель»; на выбор или факультативно:</w:t>
      </w:r>
    </w:p>
    <w:p w14:paraId="7C6A3504">
      <w:pPr>
        <w:pStyle w:val="8"/>
        <w:spacing w:before="4" w:line="275" w:lineRule="exact"/>
        <w:ind w:left="1985"/>
        <w:jc w:val="left"/>
      </w:pPr>
      <w:r>
        <w:t>посещение</w:t>
      </w:r>
      <w:r>
        <w:rPr>
          <w:spacing w:val="-8"/>
        </w:rPr>
        <w:t xml:space="preserve"> </w:t>
      </w:r>
      <w:r>
        <w:t>концерта</w:t>
      </w:r>
      <w:r>
        <w:rPr>
          <w:spacing w:val="-4"/>
        </w:rPr>
        <w:t xml:space="preserve"> </w:t>
      </w:r>
      <w:r>
        <w:t>классической</w:t>
      </w:r>
      <w:r>
        <w:rPr>
          <w:spacing w:val="-7"/>
        </w:rPr>
        <w:t xml:space="preserve"> </w:t>
      </w:r>
      <w:r>
        <w:rPr>
          <w:spacing w:val="-2"/>
        </w:rPr>
        <w:t>музыки;</w:t>
      </w:r>
    </w:p>
    <w:p w14:paraId="433B4648">
      <w:pPr>
        <w:pStyle w:val="8"/>
        <w:spacing w:line="242" w:lineRule="auto"/>
        <w:ind w:left="1985" w:right="3942"/>
        <w:jc w:val="left"/>
      </w:pPr>
      <w:r>
        <w:t>создание</w:t>
      </w:r>
      <w:r>
        <w:rPr>
          <w:spacing w:val="-15"/>
        </w:rPr>
        <w:t xml:space="preserve"> </w:t>
      </w:r>
      <w:r>
        <w:t>коллекции</w:t>
      </w:r>
      <w:r>
        <w:rPr>
          <w:spacing w:val="-15"/>
        </w:rPr>
        <w:t xml:space="preserve"> </w:t>
      </w:r>
      <w:r>
        <w:t>записей</w:t>
      </w:r>
      <w:r>
        <w:rPr>
          <w:spacing w:val="-15"/>
        </w:rPr>
        <w:t xml:space="preserve"> </w:t>
      </w:r>
      <w:r>
        <w:t>любимого</w:t>
      </w:r>
      <w:r>
        <w:rPr>
          <w:spacing w:val="-15"/>
        </w:rPr>
        <w:t xml:space="preserve"> </w:t>
      </w:r>
      <w:r>
        <w:t>исполнителя; деловая игра «Концертный отдел филармонии».</w:t>
      </w:r>
    </w:p>
    <w:p w14:paraId="77420B56">
      <w:pPr>
        <w:pStyle w:val="8"/>
        <w:spacing w:line="274" w:lineRule="exact"/>
        <w:ind w:left="1985"/>
        <w:jc w:val="left"/>
      </w:pPr>
      <w:r>
        <w:t>Модуль</w:t>
      </w:r>
      <w:r>
        <w:rPr>
          <w:spacing w:val="-6"/>
        </w:rPr>
        <w:t xml:space="preserve"> </w:t>
      </w:r>
      <w:r>
        <w:t>№</w:t>
      </w:r>
      <w:r>
        <w:rPr>
          <w:spacing w:val="-9"/>
        </w:rPr>
        <w:t xml:space="preserve"> </w:t>
      </w:r>
      <w:r>
        <w:t>6</w:t>
      </w:r>
      <w:r>
        <w:rPr>
          <w:spacing w:val="-4"/>
        </w:rPr>
        <w:t xml:space="preserve"> </w:t>
      </w:r>
      <w:r>
        <w:t>«Современная</w:t>
      </w:r>
      <w:r>
        <w:rPr>
          <w:spacing w:val="-9"/>
        </w:rPr>
        <w:t xml:space="preserve"> </w:t>
      </w:r>
      <w:r>
        <w:t>музыкальная</w:t>
      </w:r>
      <w:r>
        <w:rPr>
          <w:spacing w:val="-5"/>
        </w:rPr>
        <w:t xml:space="preserve"> </w:t>
      </w:r>
      <w:r>
        <w:rPr>
          <w:spacing w:val="-2"/>
        </w:rPr>
        <w:t>культура».</w:t>
      </w:r>
    </w:p>
    <w:p w14:paraId="2E8ACF6F">
      <w:pPr>
        <w:pStyle w:val="8"/>
        <w:ind w:right="832" w:firstLine="707"/>
      </w:pPr>
      <w:r>
        <w:t>Наряду с важнейшими сферами музыкальной культуры (музыка народная,</w:t>
      </w:r>
      <w:r>
        <w:rPr>
          <w:spacing w:val="80"/>
        </w:rPr>
        <w:t xml:space="preserve"> </w:t>
      </w:r>
      <w:r>
        <w:t>духовная и светская), сформировавшимися в прошлые столетия, правомерно выделить в отдельный пласт современную музыку. Объективной сложностьюв данном случае</w:t>
      </w:r>
      <w:r>
        <w:rPr>
          <w:spacing w:val="40"/>
        </w:rPr>
        <w:t xml:space="preserve"> </w:t>
      </w:r>
      <w:r>
        <w:t>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w:t>
      </w:r>
      <w:r>
        <w:rPr>
          <w:spacing w:val="-3"/>
        </w:rPr>
        <w:t xml:space="preserve"> </w:t>
      </w:r>
      <w:r>
        <w:t>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материалас учётом требований художественного вкуса, эстетичного вокально- хорового звучания.</w:t>
      </w:r>
    </w:p>
    <w:p w14:paraId="3C00AD61">
      <w:pPr>
        <w:pStyle w:val="8"/>
        <w:ind w:left="1985"/>
      </w:pPr>
      <w:r>
        <w:t>Современные</w:t>
      </w:r>
      <w:r>
        <w:rPr>
          <w:spacing w:val="-14"/>
        </w:rPr>
        <w:t xml:space="preserve"> </w:t>
      </w:r>
      <w:r>
        <w:t>обработки</w:t>
      </w:r>
      <w:r>
        <w:rPr>
          <w:spacing w:val="-7"/>
        </w:rPr>
        <w:t xml:space="preserve"> </w:t>
      </w:r>
      <w:r>
        <w:t>классической</w:t>
      </w:r>
      <w:r>
        <w:rPr>
          <w:spacing w:val="-6"/>
        </w:rPr>
        <w:t xml:space="preserve"> </w:t>
      </w:r>
      <w:r>
        <w:t>музыки</w:t>
      </w:r>
      <w:r>
        <w:rPr>
          <w:spacing w:val="-2"/>
        </w:rPr>
        <w:t xml:space="preserve"> </w:t>
      </w:r>
      <w:r>
        <w:t>(1–4</w:t>
      </w:r>
      <w:r>
        <w:rPr>
          <w:spacing w:val="-3"/>
        </w:rPr>
        <w:t xml:space="preserve"> </w:t>
      </w:r>
      <w:r>
        <w:rPr>
          <w:spacing w:val="-2"/>
        </w:rPr>
        <w:t>часа).</w:t>
      </w:r>
    </w:p>
    <w:p w14:paraId="558CABE4">
      <w:pPr>
        <w:pStyle w:val="8"/>
        <w:spacing w:before="1"/>
        <w:ind w:right="852" w:firstLine="707"/>
      </w:pPr>
      <w:r>
        <w:t>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классики?</w:t>
      </w:r>
    </w:p>
    <w:p w14:paraId="63C903D8">
      <w:pPr>
        <w:pStyle w:val="8"/>
        <w:spacing w:before="3"/>
        <w:ind w:left="1985"/>
      </w:pPr>
      <w:r>
        <w:t>Виды</w:t>
      </w:r>
      <w:r>
        <w:rPr>
          <w:spacing w:val="-8"/>
        </w:rPr>
        <w:t xml:space="preserve"> </w:t>
      </w:r>
      <w:r>
        <w:t>деятельности</w:t>
      </w:r>
      <w:r>
        <w:rPr>
          <w:spacing w:val="-13"/>
        </w:rPr>
        <w:t xml:space="preserve"> </w:t>
      </w:r>
      <w:r>
        <w:rPr>
          <w:spacing w:val="-2"/>
        </w:rPr>
        <w:t>обучающихся:</w:t>
      </w:r>
    </w:p>
    <w:p w14:paraId="186D6C1E">
      <w:pPr>
        <w:pStyle w:val="8"/>
        <w:spacing w:after="0"/>
        <w:sectPr>
          <w:pgSz w:w="11920" w:h="16850"/>
          <w:pgMar w:top="1020" w:right="0" w:bottom="1400" w:left="425" w:header="0" w:footer="1139" w:gutter="0"/>
          <w:cols w:space="720" w:num="1"/>
        </w:sectPr>
      </w:pPr>
    </w:p>
    <w:p w14:paraId="58475EA1">
      <w:pPr>
        <w:pStyle w:val="8"/>
        <w:spacing w:before="77" w:line="242" w:lineRule="auto"/>
        <w:ind w:left="1985" w:right="2114"/>
      </w:pPr>
      <w:r>
        <w:t>различение музыки классической и её современной обработки; слушание</w:t>
      </w:r>
      <w:r>
        <w:rPr>
          <w:spacing w:val="-5"/>
        </w:rPr>
        <w:t xml:space="preserve"> </w:t>
      </w:r>
      <w:r>
        <w:t>обработок</w:t>
      </w:r>
      <w:r>
        <w:rPr>
          <w:spacing w:val="-2"/>
        </w:rPr>
        <w:t xml:space="preserve"> </w:t>
      </w:r>
      <w:r>
        <w:t>классической</w:t>
      </w:r>
      <w:r>
        <w:rPr>
          <w:spacing w:val="-5"/>
        </w:rPr>
        <w:t xml:space="preserve"> </w:t>
      </w:r>
      <w:r>
        <w:t>музыки, сравнение</w:t>
      </w:r>
      <w:r>
        <w:rPr>
          <w:spacing w:val="-7"/>
        </w:rPr>
        <w:t xml:space="preserve"> </w:t>
      </w:r>
      <w:r>
        <w:t>их</w:t>
      </w:r>
      <w:r>
        <w:rPr>
          <w:spacing w:val="-5"/>
        </w:rPr>
        <w:t xml:space="preserve"> </w:t>
      </w:r>
      <w:r>
        <w:t>с</w:t>
      </w:r>
      <w:r>
        <w:rPr>
          <w:spacing w:val="-4"/>
        </w:rPr>
        <w:t xml:space="preserve"> </w:t>
      </w:r>
      <w:r>
        <w:t>оригиналом;</w:t>
      </w:r>
    </w:p>
    <w:p w14:paraId="17614167">
      <w:pPr>
        <w:pStyle w:val="8"/>
        <w:spacing w:line="242" w:lineRule="auto"/>
        <w:ind w:right="855" w:firstLine="707"/>
      </w:pPr>
      <w:r>
        <w:t>обсуждение комплекса выразительных средств, наблюдение за изменением характера музыки;</w:t>
      </w:r>
    </w:p>
    <w:p w14:paraId="650334C3">
      <w:pPr>
        <w:pStyle w:val="8"/>
        <w:spacing w:line="242" w:lineRule="auto"/>
        <w:ind w:right="852" w:firstLine="707"/>
      </w:pPr>
      <w:r>
        <w:t>вокальное исполнение классических тем в сопровождении современного ритмизованного аккомпанемента;</w:t>
      </w:r>
    </w:p>
    <w:p w14:paraId="45B5D9C6">
      <w:pPr>
        <w:pStyle w:val="8"/>
        <w:spacing w:line="271"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44C5DAAE">
      <w:pPr>
        <w:pStyle w:val="8"/>
        <w:spacing w:line="237" w:lineRule="auto"/>
        <w:ind w:right="850" w:firstLine="707"/>
      </w:pPr>
      <w:r>
        <w:t>подбор стиля автоаккомпанемента (на клавишном синтезаторе) к известным музыкальным темам композиторов-классиков.</w:t>
      </w:r>
    </w:p>
    <w:p w14:paraId="3C4E948F">
      <w:pPr>
        <w:pStyle w:val="8"/>
        <w:spacing w:line="274" w:lineRule="exact"/>
        <w:ind w:left="1985"/>
      </w:pPr>
      <w:r>
        <w:t>Джаз</w:t>
      </w:r>
      <w:r>
        <w:rPr>
          <w:spacing w:val="3"/>
        </w:rPr>
        <w:t xml:space="preserve"> </w:t>
      </w:r>
      <w:r>
        <w:t>(2–4</w:t>
      </w:r>
      <w:r>
        <w:rPr>
          <w:spacing w:val="-4"/>
        </w:rPr>
        <w:t xml:space="preserve"> </w:t>
      </w:r>
      <w:r>
        <w:rPr>
          <w:spacing w:val="-2"/>
        </w:rPr>
        <w:t>часа).</w:t>
      </w:r>
    </w:p>
    <w:p w14:paraId="63D7A8FE">
      <w:pPr>
        <w:pStyle w:val="8"/>
        <w:ind w:right="850" w:firstLine="707"/>
      </w:pPr>
      <w:r>
        <w:t>Содержание: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p>
    <w:p w14:paraId="59DA5EFB">
      <w:pPr>
        <w:pStyle w:val="8"/>
        <w:spacing w:before="1"/>
        <w:ind w:left="1985"/>
      </w:pPr>
      <w:r>
        <w:t>Виды</w:t>
      </w:r>
      <w:r>
        <w:rPr>
          <w:spacing w:val="-8"/>
        </w:rPr>
        <w:t xml:space="preserve"> </w:t>
      </w:r>
      <w:r>
        <w:t>деятельности</w:t>
      </w:r>
      <w:r>
        <w:rPr>
          <w:spacing w:val="-13"/>
        </w:rPr>
        <w:t xml:space="preserve"> </w:t>
      </w:r>
      <w:r>
        <w:rPr>
          <w:spacing w:val="-2"/>
        </w:rPr>
        <w:t>обучающихся:</w:t>
      </w:r>
    </w:p>
    <w:p w14:paraId="308B8010">
      <w:pPr>
        <w:pStyle w:val="8"/>
        <w:spacing w:line="275" w:lineRule="exact"/>
        <w:ind w:left="1985"/>
      </w:pPr>
      <w:r>
        <w:t>знакомство</w:t>
      </w:r>
      <w:r>
        <w:rPr>
          <w:spacing w:val="-2"/>
        </w:rPr>
        <w:t xml:space="preserve"> </w:t>
      </w:r>
      <w:r>
        <w:t>с</w:t>
      </w:r>
      <w:r>
        <w:rPr>
          <w:spacing w:val="-12"/>
        </w:rPr>
        <w:t xml:space="preserve"> </w:t>
      </w:r>
      <w:r>
        <w:t>творчеством</w:t>
      </w:r>
      <w:r>
        <w:rPr>
          <w:spacing w:val="-6"/>
        </w:rPr>
        <w:t xml:space="preserve"> </w:t>
      </w:r>
      <w:r>
        <w:t>джазовых</w:t>
      </w:r>
      <w:r>
        <w:rPr>
          <w:spacing w:val="-6"/>
        </w:rPr>
        <w:t xml:space="preserve"> </w:t>
      </w:r>
      <w:r>
        <w:rPr>
          <w:spacing w:val="-2"/>
        </w:rPr>
        <w:t>музыкантов;</w:t>
      </w:r>
    </w:p>
    <w:p w14:paraId="77FED50B">
      <w:pPr>
        <w:pStyle w:val="8"/>
        <w:spacing w:before="3" w:line="235" w:lineRule="auto"/>
        <w:ind w:right="854" w:firstLine="707"/>
      </w:pPr>
      <w:r>
        <w:t>узнавание, различение на слух джазовых композиций в отличие от других музыкальных стилей и направлений;</w:t>
      </w:r>
    </w:p>
    <w:p w14:paraId="424F7E0B">
      <w:pPr>
        <w:pStyle w:val="8"/>
        <w:spacing w:before="11" w:line="235" w:lineRule="auto"/>
        <w:ind w:right="856" w:firstLine="707"/>
      </w:pPr>
      <w:r>
        <w:t>определение на</w:t>
      </w:r>
      <w:r>
        <w:rPr>
          <w:spacing w:val="-2"/>
        </w:rPr>
        <w:t xml:space="preserve"> </w:t>
      </w:r>
      <w:r>
        <w:t>слух</w:t>
      </w:r>
      <w:r>
        <w:rPr>
          <w:spacing w:val="-1"/>
        </w:rPr>
        <w:t xml:space="preserve"> </w:t>
      </w:r>
      <w:r>
        <w:t xml:space="preserve">тембров музыкальных инструментов, исполняющих джазовую </w:t>
      </w:r>
      <w:r>
        <w:rPr>
          <w:spacing w:val="-2"/>
        </w:rPr>
        <w:t>композицию;</w:t>
      </w:r>
    </w:p>
    <w:p w14:paraId="2419F894">
      <w:pPr>
        <w:pStyle w:val="8"/>
        <w:spacing w:before="7" w:line="274" w:lineRule="exact"/>
        <w:ind w:left="1985"/>
      </w:pPr>
      <w:r>
        <w:t>разучивание,</w:t>
      </w:r>
      <w:r>
        <w:rPr>
          <w:spacing w:val="-3"/>
        </w:rPr>
        <w:t xml:space="preserve"> </w:t>
      </w:r>
      <w:r>
        <w:t>исполнение</w:t>
      </w:r>
      <w:r>
        <w:rPr>
          <w:spacing w:val="-8"/>
        </w:rPr>
        <w:t xml:space="preserve"> </w:t>
      </w:r>
      <w:r>
        <w:t>песен</w:t>
      </w:r>
      <w:r>
        <w:rPr>
          <w:spacing w:val="-9"/>
        </w:rPr>
        <w:t xml:space="preserve"> </w:t>
      </w:r>
      <w:r>
        <w:t>в</w:t>
      </w:r>
      <w:r>
        <w:rPr>
          <w:spacing w:val="-6"/>
        </w:rPr>
        <w:t xml:space="preserve"> </w:t>
      </w:r>
      <w:r>
        <w:t>джазовых</w:t>
      </w:r>
      <w:r>
        <w:rPr>
          <w:spacing w:val="-7"/>
        </w:rPr>
        <w:t xml:space="preserve"> </w:t>
      </w:r>
      <w:r>
        <w:rPr>
          <w:spacing w:val="-2"/>
        </w:rPr>
        <w:t>ритмах;</w:t>
      </w:r>
    </w:p>
    <w:p w14:paraId="1AAC7FB0">
      <w:pPr>
        <w:pStyle w:val="8"/>
        <w:spacing w:line="242" w:lineRule="auto"/>
        <w:ind w:right="850" w:firstLine="707"/>
      </w:pPr>
      <w:r>
        <w:t xml:space="preserve">сочинение, импровизация ритмического аккомпанемента с джазовым ритмом, </w:t>
      </w:r>
      <w:r>
        <w:rPr>
          <w:spacing w:val="-2"/>
        </w:rPr>
        <w:t>синкопами;</w:t>
      </w:r>
    </w:p>
    <w:p w14:paraId="5E726AEE">
      <w:pPr>
        <w:pStyle w:val="8"/>
        <w:spacing w:line="274"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0C328B1C">
      <w:pPr>
        <w:pStyle w:val="8"/>
        <w:ind w:left="1985" w:right="2667"/>
      </w:pPr>
      <w:r>
        <w:t>составление</w:t>
      </w:r>
      <w:r>
        <w:rPr>
          <w:spacing w:val="-6"/>
        </w:rPr>
        <w:t xml:space="preserve"> </w:t>
      </w:r>
      <w:r>
        <w:t>плейлиста, коллекции</w:t>
      </w:r>
      <w:r>
        <w:rPr>
          <w:spacing w:val="-7"/>
        </w:rPr>
        <w:t xml:space="preserve"> </w:t>
      </w:r>
      <w:r>
        <w:t>записей</w:t>
      </w:r>
      <w:r>
        <w:rPr>
          <w:spacing w:val="-5"/>
        </w:rPr>
        <w:t xml:space="preserve"> </w:t>
      </w:r>
      <w:r>
        <w:t>джазовых</w:t>
      </w:r>
      <w:r>
        <w:rPr>
          <w:spacing w:val="-4"/>
        </w:rPr>
        <w:t xml:space="preserve"> </w:t>
      </w:r>
      <w:r>
        <w:t>музыкантов. Исполнители современной музыки (1–4 часа).</w:t>
      </w:r>
    </w:p>
    <w:p w14:paraId="5093C98F">
      <w:pPr>
        <w:pStyle w:val="8"/>
        <w:spacing w:before="1" w:line="235" w:lineRule="auto"/>
        <w:ind w:right="853" w:firstLine="707"/>
      </w:pPr>
      <w:r>
        <w:t>Содержание: Творчество одного или нескольких исполнителей современной музыки, популярных у молодёжи.</w:t>
      </w:r>
    </w:p>
    <w:p w14:paraId="3551D7B2">
      <w:pPr>
        <w:pStyle w:val="8"/>
        <w:spacing w:before="7"/>
        <w:ind w:left="1985"/>
      </w:pPr>
      <w:r>
        <w:t>Виды</w:t>
      </w:r>
      <w:r>
        <w:rPr>
          <w:spacing w:val="-8"/>
        </w:rPr>
        <w:t xml:space="preserve"> </w:t>
      </w:r>
      <w:r>
        <w:t>деятельности</w:t>
      </w:r>
      <w:r>
        <w:rPr>
          <w:spacing w:val="-13"/>
        </w:rPr>
        <w:t xml:space="preserve"> </w:t>
      </w:r>
      <w:r>
        <w:rPr>
          <w:spacing w:val="-2"/>
        </w:rPr>
        <w:t>обучающихся:</w:t>
      </w:r>
    </w:p>
    <w:p w14:paraId="66413D4B">
      <w:pPr>
        <w:pStyle w:val="8"/>
        <w:spacing w:line="275" w:lineRule="exact"/>
        <w:ind w:left="1985"/>
      </w:pPr>
      <w:r>
        <w:t>просмотр</w:t>
      </w:r>
      <w:r>
        <w:rPr>
          <w:spacing w:val="-7"/>
        </w:rPr>
        <w:t xml:space="preserve"> </w:t>
      </w:r>
      <w:r>
        <w:t>видеоклипов</w:t>
      </w:r>
      <w:r>
        <w:rPr>
          <w:spacing w:val="-8"/>
        </w:rPr>
        <w:t xml:space="preserve"> </w:t>
      </w:r>
      <w:r>
        <w:t>современных</w:t>
      </w:r>
      <w:r>
        <w:rPr>
          <w:spacing w:val="-9"/>
        </w:rPr>
        <w:t xml:space="preserve"> </w:t>
      </w:r>
      <w:r>
        <w:rPr>
          <w:spacing w:val="-2"/>
        </w:rPr>
        <w:t>исполнителей;</w:t>
      </w:r>
    </w:p>
    <w:p w14:paraId="76EE5C1A">
      <w:pPr>
        <w:pStyle w:val="8"/>
        <w:spacing w:before="1" w:line="237" w:lineRule="auto"/>
        <w:ind w:right="857" w:firstLine="707"/>
      </w:pPr>
      <w:r>
        <w:t>сравнение их композиций с другими направлениями и стилями (классикой, духовной, народной музыкой);</w:t>
      </w:r>
    </w:p>
    <w:p w14:paraId="3BA7ADEC">
      <w:pPr>
        <w:pStyle w:val="8"/>
        <w:spacing w:before="3" w:line="275"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143ACCB3">
      <w:pPr>
        <w:pStyle w:val="8"/>
        <w:spacing w:line="242" w:lineRule="auto"/>
        <w:ind w:right="842" w:firstLine="707"/>
      </w:pPr>
      <w:r>
        <w:t>составление плейлиста, коллекции записей современной музыки для друзей- одноклассников (для проведения совместного досуга);</w:t>
      </w:r>
    </w:p>
    <w:p w14:paraId="11908BDC">
      <w:pPr>
        <w:pStyle w:val="8"/>
        <w:spacing w:line="242" w:lineRule="auto"/>
        <w:ind w:right="862" w:firstLine="707"/>
      </w:pPr>
      <w:r>
        <w:t xml:space="preserve">съёмка собственного видеоклипа на музыку одной из современных популярных </w:t>
      </w:r>
      <w:r>
        <w:rPr>
          <w:spacing w:val="-2"/>
        </w:rPr>
        <w:t>композиций.</w:t>
      </w:r>
    </w:p>
    <w:p w14:paraId="148698E7">
      <w:pPr>
        <w:pStyle w:val="8"/>
        <w:spacing w:line="274" w:lineRule="exact"/>
        <w:ind w:left="1985"/>
      </w:pPr>
      <w:r>
        <w:t>Электронные</w:t>
      </w:r>
      <w:r>
        <w:rPr>
          <w:spacing w:val="-12"/>
        </w:rPr>
        <w:t xml:space="preserve"> </w:t>
      </w:r>
      <w:r>
        <w:t>музыкальные</w:t>
      </w:r>
      <w:r>
        <w:rPr>
          <w:spacing w:val="-7"/>
        </w:rPr>
        <w:t xml:space="preserve"> </w:t>
      </w:r>
      <w:r>
        <w:t>инструменты</w:t>
      </w:r>
      <w:r>
        <w:rPr>
          <w:spacing w:val="-4"/>
        </w:rPr>
        <w:t xml:space="preserve"> </w:t>
      </w:r>
      <w:r>
        <w:t>(1–4</w:t>
      </w:r>
      <w:r>
        <w:rPr>
          <w:spacing w:val="-9"/>
        </w:rPr>
        <w:t xml:space="preserve"> </w:t>
      </w:r>
      <w:r>
        <w:rPr>
          <w:spacing w:val="-2"/>
        </w:rPr>
        <w:t>часа).</w:t>
      </w:r>
    </w:p>
    <w:p w14:paraId="4F474743">
      <w:pPr>
        <w:pStyle w:val="8"/>
        <w:ind w:right="844" w:firstLine="707"/>
      </w:pPr>
      <w: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21CC5EAC">
      <w:pPr>
        <w:pStyle w:val="8"/>
        <w:spacing w:before="1" w:line="271" w:lineRule="exact"/>
        <w:ind w:left="1985"/>
      </w:pPr>
      <w:r>
        <w:t>Виды</w:t>
      </w:r>
      <w:r>
        <w:rPr>
          <w:spacing w:val="-8"/>
        </w:rPr>
        <w:t xml:space="preserve"> </w:t>
      </w:r>
      <w:r>
        <w:t>деятельности</w:t>
      </w:r>
      <w:r>
        <w:rPr>
          <w:spacing w:val="-13"/>
        </w:rPr>
        <w:t xml:space="preserve"> </w:t>
      </w:r>
      <w:r>
        <w:rPr>
          <w:spacing w:val="-2"/>
        </w:rPr>
        <w:t>обучающихся:</w:t>
      </w:r>
    </w:p>
    <w:p w14:paraId="1A6DE1A0">
      <w:pPr>
        <w:pStyle w:val="8"/>
        <w:spacing w:line="237" w:lineRule="auto"/>
        <w:ind w:right="861" w:firstLine="707"/>
      </w:pPr>
      <w:r>
        <w:t xml:space="preserve">слушание музыкальных композиций в исполнении на электронных музыкальных </w:t>
      </w:r>
      <w:r>
        <w:rPr>
          <w:spacing w:val="-2"/>
        </w:rPr>
        <w:t>инструментах;</w:t>
      </w:r>
    </w:p>
    <w:p w14:paraId="61B97A6C">
      <w:pPr>
        <w:pStyle w:val="8"/>
        <w:spacing w:before="3" w:line="237" w:lineRule="auto"/>
        <w:ind w:right="852" w:firstLine="707"/>
      </w:pPr>
      <w:r>
        <w:t xml:space="preserve">сравнение их звучания с акустическими инструментами, обсуждение результатов </w:t>
      </w:r>
      <w:r>
        <w:rPr>
          <w:spacing w:val="-2"/>
        </w:rPr>
        <w:t>сравнения;</w:t>
      </w:r>
    </w:p>
    <w:p w14:paraId="0C00D77E">
      <w:pPr>
        <w:pStyle w:val="8"/>
        <w:spacing w:before="3" w:line="237" w:lineRule="auto"/>
        <w:ind w:left="1985" w:right="1328"/>
      </w:pPr>
      <w:r>
        <w:t>подбор</w:t>
      </w:r>
      <w:r>
        <w:rPr>
          <w:spacing w:val="-5"/>
        </w:rPr>
        <w:t xml:space="preserve"> </w:t>
      </w:r>
      <w:r>
        <w:t>электронных</w:t>
      </w:r>
      <w:r>
        <w:rPr>
          <w:spacing w:val="-4"/>
        </w:rPr>
        <w:t xml:space="preserve"> </w:t>
      </w:r>
      <w:r>
        <w:t>тембров</w:t>
      </w:r>
      <w:r>
        <w:rPr>
          <w:spacing w:val="-3"/>
        </w:rPr>
        <w:t xml:space="preserve"> </w:t>
      </w:r>
      <w:r>
        <w:t>для</w:t>
      </w:r>
      <w:r>
        <w:rPr>
          <w:spacing w:val="-7"/>
        </w:rPr>
        <w:t xml:space="preserve"> </w:t>
      </w:r>
      <w:r>
        <w:t>создания</w:t>
      </w:r>
      <w:r>
        <w:rPr>
          <w:spacing w:val="-2"/>
        </w:rPr>
        <w:t xml:space="preserve"> </w:t>
      </w:r>
      <w:r>
        <w:t>музыки к</w:t>
      </w:r>
      <w:r>
        <w:rPr>
          <w:spacing w:val="-3"/>
        </w:rPr>
        <w:t xml:space="preserve"> </w:t>
      </w:r>
      <w:r>
        <w:t>фантастическому</w:t>
      </w:r>
      <w:r>
        <w:rPr>
          <w:spacing w:val="-13"/>
        </w:rPr>
        <w:t xml:space="preserve"> </w:t>
      </w:r>
      <w:r>
        <w:t>фильму; на выбор или факультативно:</w:t>
      </w:r>
    </w:p>
    <w:p w14:paraId="189F399E">
      <w:pPr>
        <w:pStyle w:val="8"/>
        <w:spacing w:before="6" w:line="237" w:lineRule="auto"/>
        <w:ind w:right="859" w:firstLine="707"/>
      </w:pPr>
      <w:r>
        <w:t xml:space="preserve">посещение музыкального магазина (отдел электронных музыкальных </w:t>
      </w:r>
      <w:r>
        <w:rPr>
          <w:spacing w:val="-2"/>
        </w:rPr>
        <w:t>инструментов);</w:t>
      </w:r>
    </w:p>
    <w:p w14:paraId="77B2A6E0">
      <w:pPr>
        <w:pStyle w:val="8"/>
        <w:spacing w:before="3"/>
        <w:ind w:left="1985"/>
      </w:pPr>
      <w:r>
        <w:t>просмотр</w:t>
      </w:r>
      <w:r>
        <w:rPr>
          <w:spacing w:val="-11"/>
        </w:rPr>
        <w:t xml:space="preserve"> </w:t>
      </w:r>
      <w:r>
        <w:t>фильма</w:t>
      </w:r>
      <w:r>
        <w:rPr>
          <w:spacing w:val="-12"/>
        </w:rPr>
        <w:t xml:space="preserve"> </w:t>
      </w:r>
      <w:r>
        <w:t>об</w:t>
      </w:r>
      <w:r>
        <w:rPr>
          <w:spacing w:val="-8"/>
        </w:rPr>
        <w:t xml:space="preserve"> </w:t>
      </w:r>
      <w:r>
        <w:t>электронных</w:t>
      </w:r>
      <w:r>
        <w:rPr>
          <w:spacing w:val="-9"/>
        </w:rPr>
        <w:t xml:space="preserve"> </w:t>
      </w:r>
      <w:r>
        <w:t>музыкальных</w:t>
      </w:r>
      <w:r>
        <w:rPr>
          <w:spacing w:val="-9"/>
        </w:rPr>
        <w:t xml:space="preserve"> </w:t>
      </w:r>
      <w:r>
        <w:rPr>
          <w:spacing w:val="-2"/>
        </w:rPr>
        <w:t>инструментах;</w:t>
      </w:r>
    </w:p>
    <w:p w14:paraId="17FF835D">
      <w:pPr>
        <w:pStyle w:val="8"/>
        <w:spacing w:after="0"/>
        <w:sectPr>
          <w:pgSz w:w="11920" w:h="16850"/>
          <w:pgMar w:top="1020" w:right="0" w:bottom="1400" w:left="425" w:header="0" w:footer="1139" w:gutter="0"/>
          <w:cols w:space="720" w:num="1"/>
        </w:sectPr>
      </w:pPr>
    </w:p>
    <w:p w14:paraId="192B0B59">
      <w:pPr>
        <w:pStyle w:val="8"/>
        <w:spacing w:before="77" w:line="242" w:lineRule="auto"/>
        <w:ind w:right="856" w:firstLine="707"/>
      </w:pPr>
      <w:r>
        <w:t>создание электронной композиции в компьютерных программах с готовыми семплами (например, Garage Band).</w:t>
      </w:r>
    </w:p>
    <w:p w14:paraId="3567C4AD">
      <w:pPr>
        <w:pStyle w:val="8"/>
        <w:spacing w:line="276" w:lineRule="exact"/>
        <w:ind w:left="1985"/>
      </w:pPr>
      <w:r>
        <w:t>Модуль</w:t>
      </w:r>
      <w:r>
        <w:rPr>
          <w:spacing w:val="-4"/>
        </w:rPr>
        <w:t xml:space="preserve"> </w:t>
      </w:r>
      <w:r>
        <w:t>№</w:t>
      </w:r>
      <w:r>
        <w:rPr>
          <w:spacing w:val="-3"/>
        </w:rPr>
        <w:t xml:space="preserve"> </w:t>
      </w:r>
      <w:r>
        <w:t>7 «Музыка</w:t>
      </w:r>
      <w:r>
        <w:rPr>
          <w:spacing w:val="-5"/>
        </w:rPr>
        <w:t xml:space="preserve"> </w:t>
      </w:r>
      <w:r>
        <w:t>театра</w:t>
      </w:r>
      <w:r>
        <w:rPr>
          <w:spacing w:val="-5"/>
        </w:rPr>
        <w:t xml:space="preserve"> </w:t>
      </w:r>
      <w:r>
        <w:t>и</w:t>
      </w:r>
      <w:r>
        <w:rPr>
          <w:spacing w:val="-1"/>
        </w:rPr>
        <w:t xml:space="preserve"> </w:t>
      </w:r>
      <w:r>
        <w:rPr>
          <w:spacing w:val="-2"/>
        </w:rPr>
        <w:t>кино».</w:t>
      </w:r>
    </w:p>
    <w:p w14:paraId="195D8E0E">
      <w:pPr>
        <w:pStyle w:val="8"/>
        <w:ind w:right="852" w:firstLine="707"/>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14:paraId="71C16A34">
      <w:pPr>
        <w:pStyle w:val="8"/>
        <w:ind w:right="851" w:firstLine="707"/>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6BB8DB8A">
      <w:pPr>
        <w:pStyle w:val="8"/>
        <w:spacing w:before="3" w:line="275" w:lineRule="exact"/>
        <w:ind w:left="1985"/>
      </w:pPr>
      <w:r>
        <w:t>Музыкальная</w:t>
      </w:r>
      <w:r>
        <w:rPr>
          <w:spacing w:val="-6"/>
        </w:rPr>
        <w:t xml:space="preserve"> </w:t>
      </w:r>
      <w:r>
        <w:t>сказка</w:t>
      </w:r>
      <w:r>
        <w:rPr>
          <w:spacing w:val="-5"/>
        </w:rPr>
        <w:t xml:space="preserve"> </w:t>
      </w:r>
      <w:r>
        <w:t>на</w:t>
      </w:r>
      <w:r>
        <w:rPr>
          <w:spacing w:val="-6"/>
        </w:rPr>
        <w:t xml:space="preserve"> </w:t>
      </w:r>
      <w:r>
        <w:t>сцене,</w:t>
      </w:r>
      <w:r>
        <w:rPr>
          <w:spacing w:val="-1"/>
        </w:rPr>
        <w:t xml:space="preserve"> </w:t>
      </w:r>
      <w:r>
        <w:t>на</w:t>
      </w:r>
      <w:r>
        <w:rPr>
          <w:spacing w:val="-6"/>
        </w:rPr>
        <w:t xml:space="preserve"> </w:t>
      </w:r>
      <w:r>
        <w:t>экране</w:t>
      </w:r>
      <w:r>
        <w:rPr>
          <w:spacing w:val="-5"/>
        </w:rPr>
        <w:t xml:space="preserve"> </w:t>
      </w:r>
      <w:r>
        <w:t>(2–6</w:t>
      </w:r>
      <w:r>
        <w:rPr>
          <w:spacing w:val="-6"/>
        </w:rPr>
        <w:t xml:space="preserve"> </w:t>
      </w:r>
      <w:r>
        <w:rPr>
          <w:spacing w:val="-2"/>
        </w:rPr>
        <w:t>часов).</w:t>
      </w:r>
    </w:p>
    <w:p w14:paraId="735A398A">
      <w:pPr>
        <w:pStyle w:val="8"/>
        <w:spacing w:line="275" w:lineRule="exact"/>
        <w:ind w:left="1985"/>
      </w:pPr>
      <w:r>
        <w:t>Содержание:</w:t>
      </w:r>
      <w:r>
        <w:rPr>
          <w:spacing w:val="32"/>
        </w:rPr>
        <w:t xml:space="preserve"> </w:t>
      </w:r>
      <w:r>
        <w:t>Характеры</w:t>
      </w:r>
      <w:r>
        <w:rPr>
          <w:spacing w:val="34"/>
        </w:rPr>
        <w:t xml:space="preserve"> </w:t>
      </w:r>
      <w:r>
        <w:t>персонажей,</w:t>
      </w:r>
      <w:r>
        <w:rPr>
          <w:spacing w:val="29"/>
        </w:rPr>
        <w:t xml:space="preserve"> </w:t>
      </w:r>
      <w:r>
        <w:t>отражённые</w:t>
      </w:r>
      <w:r>
        <w:rPr>
          <w:spacing w:val="33"/>
        </w:rPr>
        <w:t xml:space="preserve"> </w:t>
      </w:r>
      <w:r>
        <w:t>в</w:t>
      </w:r>
      <w:r>
        <w:rPr>
          <w:spacing w:val="30"/>
        </w:rPr>
        <w:t xml:space="preserve"> </w:t>
      </w:r>
      <w:r>
        <w:t>музыке.</w:t>
      </w:r>
      <w:r>
        <w:rPr>
          <w:spacing w:val="35"/>
        </w:rPr>
        <w:t xml:space="preserve"> </w:t>
      </w:r>
      <w:r>
        <w:t>Тембр</w:t>
      </w:r>
      <w:r>
        <w:rPr>
          <w:spacing w:val="43"/>
        </w:rPr>
        <w:t xml:space="preserve"> </w:t>
      </w:r>
      <w:r>
        <w:t>голоса.</w:t>
      </w:r>
      <w:r>
        <w:rPr>
          <w:spacing w:val="31"/>
        </w:rPr>
        <w:t xml:space="preserve"> </w:t>
      </w:r>
      <w:r>
        <w:rPr>
          <w:spacing w:val="-2"/>
        </w:rPr>
        <w:t>Соло.</w:t>
      </w:r>
    </w:p>
    <w:p w14:paraId="09F07594">
      <w:pPr>
        <w:pStyle w:val="8"/>
      </w:pPr>
      <w:r>
        <w:t>Хор,</w:t>
      </w:r>
      <w:r>
        <w:rPr>
          <w:spacing w:val="1"/>
        </w:rPr>
        <w:t xml:space="preserve"> </w:t>
      </w:r>
      <w:r>
        <w:rPr>
          <w:spacing w:val="-2"/>
        </w:rPr>
        <w:t>ансамбль.</w:t>
      </w:r>
    </w:p>
    <w:p w14:paraId="246303E6">
      <w:pPr>
        <w:pStyle w:val="8"/>
        <w:ind w:left="1985"/>
      </w:pPr>
      <w:r>
        <w:t>Виды</w:t>
      </w:r>
      <w:r>
        <w:rPr>
          <w:spacing w:val="-8"/>
        </w:rPr>
        <w:t xml:space="preserve"> </w:t>
      </w:r>
      <w:r>
        <w:t>деятельности</w:t>
      </w:r>
      <w:r>
        <w:rPr>
          <w:spacing w:val="-13"/>
        </w:rPr>
        <w:t xml:space="preserve"> </w:t>
      </w:r>
      <w:r>
        <w:rPr>
          <w:spacing w:val="-2"/>
        </w:rPr>
        <w:t>обучающихся:</w:t>
      </w:r>
    </w:p>
    <w:p w14:paraId="72E323DE">
      <w:pPr>
        <w:pStyle w:val="8"/>
        <w:spacing w:line="275" w:lineRule="exact"/>
        <w:ind w:left="1985"/>
      </w:pPr>
      <w:r>
        <w:t>видеопросмотр</w:t>
      </w:r>
      <w:r>
        <w:rPr>
          <w:spacing w:val="-10"/>
        </w:rPr>
        <w:t xml:space="preserve"> </w:t>
      </w:r>
      <w:r>
        <w:t>музыкальной</w:t>
      </w:r>
      <w:r>
        <w:rPr>
          <w:spacing w:val="-11"/>
        </w:rPr>
        <w:t xml:space="preserve"> </w:t>
      </w:r>
      <w:r>
        <w:rPr>
          <w:spacing w:val="-2"/>
        </w:rPr>
        <w:t>сказки;</w:t>
      </w:r>
    </w:p>
    <w:p w14:paraId="23E4910F">
      <w:pPr>
        <w:pStyle w:val="8"/>
        <w:spacing w:line="242" w:lineRule="auto"/>
        <w:ind w:right="849" w:firstLine="707"/>
      </w:pPr>
      <w:r>
        <w:t>обсуждение музыкально-выразительных средств, передающих повороты сюжета, характеры героев;</w:t>
      </w:r>
    </w:p>
    <w:p w14:paraId="618BDBB9">
      <w:pPr>
        <w:pStyle w:val="8"/>
        <w:spacing w:line="274" w:lineRule="exact"/>
        <w:ind w:left="1985"/>
      </w:pPr>
      <w:r>
        <w:t>игра-викторина</w:t>
      </w:r>
      <w:r>
        <w:rPr>
          <w:spacing w:val="-4"/>
        </w:rPr>
        <w:t xml:space="preserve"> </w:t>
      </w:r>
      <w:r>
        <w:t>«Угадай</w:t>
      </w:r>
      <w:r>
        <w:rPr>
          <w:spacing w:val="-5"/>
        </w:rPr>
        <w:t xml:space="preserve"> </w:t>
      </w:r>
      <w:r>
        <w:t>по</w:t>
      </w:r>
      <w:r>
        <w:rPr>
          <w:spacing w:val="-6"/>
        </w:rPr>
        <w:t xml:space="preserve"> </w:t>
      </w:r>
      <w:r>
        <w:rPr>
          <w:spacing w:val="-2"/>
        </w:rPr>
        <w:t>голосу»;</w:t>
      </w:r>
    </w:p>
    <w:p w14:paraId="7D29C98D">
      <w:pPr>
        <w:pStyle w:val="8"/>
        <w:spacing w:before="3" w:line="235" w:lineRule="auto"/>
        <w:ind w:right="843" w:firstLine="707"/>
      </w:pPr>
      <w:r>
        <w:t xml:space="preserve">разучивание, исполнение отдельных номеров из детской оперы, музыкальной </w:t>
      </w:r>
      <w:r>
        <w:rPr>
          <w:spacing w:val="-2"/>
        </w:rPr>
        <w:t>сказки;</w:t>
      </w:r>
    </w:p>
    <w:p w14:paraId="1D9E3FED">
      <w:pPr>
        <w:pStyle w:val="8"/>
        <w:spacing w:before="6" w:line="275"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2BD935EF">
      <w:pPr>
        <w:pStyle w:val="8"/>
        <w:spacing w:line="242" w:lineRule="auto"/>
        <w:ind w:left="1985" w:right="2596"/>
      </w:pPr>
      <w:r>
        <w:t>постановка</w:t>
      </w:r>
      <w:r>
        <w:rPr>
          <w:spacing w:val="-5"/>
        </w:rPr>
        <w:t xml:space="preserve"> </w:t>
      </w:r>
      <w:r>
        <w:t>детской</w:t>
      </w:r>
      <w:r>
        <w:rPr>
          <w:spacing w:val="-6"/>
        </w:rPr>
        <w:t xml:space="preserve"> </w:t>
      </w:r>
      <w:r>
        <w:t>музыкальной</w:t>
      </w:r>
      <w:r>
        <w:rPr>
          <w:spacing w:val="-1"/>
        </w:rPr>
        <w:t xml:space="preserve"> </w:t>
      </w:r>
      <w:r>
        <w:t>сказки,</w:t>
      </w:r>
      <w:r>
        <w:rPr>
          <w:spacing w:val="-5"/>
        </w:rPr>
        <w:t xml:space="preserve"> </w:t>
      </w:r>
      <w:r>
        <w:t>спектакль</w:t>
      </w:r>
      <w:r>
        <w:rPr>
          <w:spacing w:val="-2"/>
        </w:rPr>
        <w:t xml:space="preserve"> </w:t>
      </w:r>
      <w:r>
        <w:t>для</w:t>
      </w:r>
      <w:r>
        <w:rPr>
          <w:spacing w:val="-4"/>
        </w:rPr>
        <w:t xml:space="preserve"> </w:t>
      </w:r>
      <w:r>
        <w:t>родителей; творческий проект «Озвучиваем мультфильм».</w:t>
      </w:r>
    </w:p>
    <w:p w14:paraId="11D5CD0D">
      <w:pPr>
        <w:pStyle w:val="8"/>
        <w:spacing w:line="273" w:lineRule="exact"/>
        <w:ind w:left="1985"/>
      </w:pPr>
      <w:r>
        <w:t>Театр</w:t>
      </w:r>
      <w:r>
        <w:rPr>
          <w:spacing w:val="-4"/>
        </w:rPr>
        <w:t xml:space="preserve"> </w:t>
      </w:r>
      <w:r>
        <w:t>оперы</w:t>
      </w:r>
      <w:r>
        <w:rPr>
          <w:spacing w:val="-1"/>
        </w:rPr>
        <w:t xml:space="preserve"> </w:t>
      </w:r>
      <w:r>
        <w:t>и</w:t>
      </w:r>
      <w:r>
        <w:rPr>
          <w:spacing w:val="2"/>
        </w:rPr>
        <w:t xml:space="preserve"> </w:t>
      </w:r>
      <w:r>
        <w:t>балета</w:t>
      </w:r>
      <w:r>
        <w:rPr>
          <w:spacing w:val="-4"/>
        </w:rPr>
        <w:t xml:space="preserve"> </w:t>
      </w:r>
      <w:r>
        <w:t>(2–6</w:t>
      </w:r>
      <w:r>
        <w:rPr>
          <w:spacing w:val="1"/>
        </w:rPr>
        <w:t xml:space="preserve"> </w:t>
      </w:r>
      <w:r>
        <w:rPr>
          <w:spacing w:val="-2"/>
        </w:rPr>
        <w:t>часов).</w:t>
      </w:r>
    </w:p>
    <w:p w14:paraId="67004F4F">
      <w:pPr>
        <w:pStyle w:val="8"/>
        <w:spacing w:line="237" w:lineRule="auto"/>
        <w:ind w:right="885" w:firstLine="707"/>
        <w:jc w:val="left"/>
      </w:pPr>
      <w:r>
        <w:t>Содержание:</w:t>
      </w:r>
      <w:r>
        <w:rPr>
          <w:spacing w:val="28"/>
        </w:rPr>
        <w:t xml:space="preserve"> </w:t>
      </w:r>
      <w:r>
        <w:t>Особенности</w:t>
      </w:r>
      <w:r>
        <w:rPr>
          <w:spacing w:val="28"/>
        </w:rPr>
        <w:t xml:space="preserve"> </w:t>
      </w:r>
      <w:r>
        <w:t>музыкальных</w:t>
      </w:r>
      <w:r>
        <w:rPr>
          <w:spacing w:val="-2"/>
        </w:rPr>
        <w:t xml:space="preserve"> </w:t>
      </w:r>
      <w:r>
        <w:t>спектаклей.</w:t>
      </w:r>
      <w:r>
        <w:rPr>
          <w:spacing w:val="31"/>
        </w:rPr>
        <w:t xml:space="preserve"> </w:t>
      </w:r>
      <w:r>
        <w:t>Балет.</w:t>
      </w:r>
      <w:r>
        <w:rPr>
          <w:spacing w:val="29"/>
        </w:rPr>
        <w:t xml:space="preserve"> </w:t>
      </w:r>
      <w:r>
        <w:t>Опера. Солисты, хор, оркестр, дирижёр в музыкальном спектакле.</w:t>
      </w:r>
    </w:p>
    <w:p w14:paraId="32042B9B">
      <w:pPr>
        <w:pStyle w:val="8"/>
        <w:spacing w:before="3"/>
        <w:ind w:left="1985"/>
        <w:jc w:val="left"/>
      </w:pPr>
      <w:r>
        <w:t>Виды</w:t>
      </w:r>
      <w:r>
        <w:rPr>
          <w:spacing w:val="-8"/>
        </w:rPr>
        <w:t xml:space="preserve"> </w:t>
      </w:r>
      <w:r>
        <w:t>деятельности</w:t>
      </w:r>
      <w:r>
        <w:rPr>
          <w:spacing w:val="-13"/>
        </w:rPr>
        <w:t xml:space="preserve"> </w:t>
      </w:r>
      <w:r>
        <w:rPr>
          <w:spacing w:val="-2"/>
        </w:rPr>
        <w:t>обучающихся:</w:t>
      </w:r>
    </w:p>
    <w:p w14:paraId="24EBA327">
      <w:pPr>
        <w:pStyle w:val="8"/>
        <w:ind w:left="1985"/>
        <w:jc w:val="left"/>
      </w:pPr>
      <w:r>
        <w:t>знакомство</w:t>
      </w:r>
      <w:r>
        <w:rPr>
          <w:spacing w:val="-7"/>
        </w:rPr>
        <w:t xml:space="preserve"> </w:t>
      </w:r>
      <w:r>
        <w:t>со</w:t>
      </w:r>
      <w:r>
        <w:rPr>
          <w:spacing w:val="-13"/>
        </w:rPr>
        <w:t xml:space="preserve"> </w:t>
      </w:r>
      <w:r>
        <w:t>знаменитыми</w:t>
      </w:r>
      <w:r>
        <w:rPr>
          <w:spacing w:val="-13"/>
        </w:rPr>
        <w:t xml:space="preserve"> </w:t>
      </w:r>
      <w:r>
        <w:t>музыкальными</w:t>
      </w:r>
      <w:r>
        <w:rPr>
          <w:spacing w:val="-8"/>
        </w:rPr>
        <w:t xml:space="preserve"> </w:t>
      </w:r>
      <w:r>
        <w:rPr>
          <w:spacing w:val="-2"/>
        </w:rPr>
        <w:t>театрами;</w:t>
      </w:r>
    </w:p>
    <w:p w14:paraId="0758DF47">
      <w:pPr>
        <w:pStyle w:val="8"/>
        <w:spacing w:before="4" w:line="235" w:lineRule="auto"/>
        <w:ind w:left="1985" w:right="885"/>
        <w:jc w:val="left"/>
      </w:pPr>
      <w:r>
        <w:t>просмотр</w:t>
      </w:r>
      <w:r>
        <w:rPr>
          <w:spacing w:val="-12"/>
        </w:rPr>
        <w:t xml:space="preserve"> </w:t>
      </w:r>
      <w:r>
        <w:t>фрагментов</w:t>
      </w:r>
      <w:r>
        <w:rPr>
          <w:spacing w:val="-15"/>
        </w:rPr>
        <w:t xml:space="preserve"> </w:t>
      </w:r>
      <w:r>
        <w:t>музыкальных</w:t>
      </w:r>
      <w:r>
        <w:rPr>
          <w:spacing w:val="-15"/>
        </w:rPr>
        <w:t xml:space="preserve"> </w:t>
      </w:r>
      <w:r>
        <w:t>спектаклей</w:t>
      </w:r>
      <w:r>
        <w:rPr>
          <w:spacing w:val="-9"/>
        </w:rPr>
        <w:t xml:space="preserve"> </w:t>
      </w:r>
      <w:r>
        <w:t>с</w:t>
      </w:r>
      <w:r>
        <w:rPr>
          <w:spacing w:val="-15"/>
        </w:rPr>
        <w:t xml:space="preserve"> </w:t>
      </w:r>
      <w:r>
        <w:t>комментариями</w:t>
      </w:r>
      <w:r>
        <w:rPr>
          <w:spacing w:val="-11"/>
        </w:rPr>
        <w:t xml:space="preserve"> </w:t>
      </w:r>
      <w:r>
        <w:t>учителя; определение особенностей балетного и оперного спектакля;</w:t>
      </w:r>
    </w:p>
    <w:p w14:paraId="293B021D">
      <w:pPr>
        <w:pStyle w:val="8"/>
        <w:spacing w:before="11" w:line="235" w:lineRule="auto"/>
        <w:ind w:left="1985" w:right="2505"/>
        <w:jc w:val="left"/>
      </w:pPr>
      <w:r>
        <w:t>тесты</w:t>
      </w:r>
      <w:r>
        <w:rPr>
          <w:spacing w:val="-8"/>
        </w:rPr>
        <w:t xml:space="preserve"> </w:t>
      </w:r>
      <w:r>
        <w:t>или</w:t>
      </w:r>
      <w:r>
        <w:rPr>
          <w:spacing w:val="-11"/>
        </w:rPr>
        <w:t xml:space="preserve"> </w:t>
      </w:r>
      <w:r>
        <w:t>кроссворды</w:t>
      </w:r>
      <w:r>
        <w:rPr>
          <w:spacing w:val="-10"/>
        </w:rPr>
        <w:t xml:space="preserve"> </w:t>
      </w:r>
      <w:r>
        <w:t>на</w:t>
      </w:r>
      <w:r>
        <w:rPr>
          <w:spacing w:val="-15"/>
        </w:rPr>
        <w:t xml:space="preserve"> </w:t>
      </w:r>
      <w:r>
        <w:t>освоение</w:t>
      </w:r>
      <w:r>
        <w:rPr>
          <w:spacing w:val="-13"/>
        </w:rPr>
        <w:t xml:space="preserve"> </w:t>
      </w:r>
      <w:r>
        <w:t>специальных</w:t>
      </w:r>
      <w:r>
        <w:rPr>
          <w:spacing w:val="-11"/>
        </w:rPr>
        <w:t xml:space="preserve"> </w:t>
      </w:r>
      <w:r>
        <w:t>терминов; танцевальная</w:t>
      </w:r>
      <w:r>
        <w:rPr>
          <w:spacing w:val="-15"/>
        </w:rPr>
        <w:t xml:space="preserve"> </w:t>
      </w:r>
      <w:r>
        <w:t>импровизация</w:t>
      </w:r>
      <w:r>
        <w:rPr>
          <w:spacing w:val="-11"/>
        </w:rPr>
        <w:t xml:space="preserve"> </w:t>
      </w:r>
      <w:r>
        <w:t>под</w:t>
      </w:r>
      <w:r>
        <w:rPr>
          <w:spacing w:val="-11"/>
        </w:rPr>
        <w:t xml:space="preserve"> </w:t>
      </w:r>
      <w:r>
        <w:t>музыку</w:t>
      </w:r>
      <w:r>
        <w:rPr>
          <w:spacing w:val="-15"/>
        </w:rPr>
        <w:t xml:space="preserve"> </w:t>
      </w:r>
      <w:r>
        <w:t>фрагмента</w:t>
      </w:r>
      <w:r>
        <w:rPr>
          <w:spacing w:val="-6"/>
        </w:rPr>
        <w:t xml:space="preserve"> </w:t>
      </w:r>
      <w:r>
        <w:rPr>
          <w:spacing w:val="-2"/>
        </w:rPr>
        <w:t>балета;</w:t>
      </w:r>
    </w:p>
    <w:p w14:paraId="1FACD616">
      <w:pPr>
        <w:pStyle w:val="8"/>
        <w:tabs>
          <w:tab w:val="left" w:pos="3475"/>
          <w:tab w:val="left" w:pos="3826"/>
          <w:tab w:val="left" w:pos="5247"/>
          <w:tab w:val="left" w:pos="6632"/>
          <w:tab w:val="left" w:pos="7979"/>
          <w:tab w:val="left" w:pos="9266"/>
          <w:tab w:val="left" w:pos="10082"/>
        </w:tabs>
        <w:spacing w:before="7" w:line="237" w:lineRule="auto"/>
        <w:ind w:right="863" w:firstLine="707"/>
        <w:jc w:val="left"/>
      </w:pPr>
      <w:r>
        <w:rPr>
          <w:spacing w:val="-2"/>
        </w:rPr>
        <w:t>разучивание</w:t>
      </w:r>
      <w:r>
        <w:tab/>
      </w:r>
      <w:r>
        <w:rPr>
          <w:spacing w:val="-10"/>
        </w:rPr>
        <w:t>и</w:t>
      </w:r>
      <w:r>
        <w:tab/>
      </w:r>
      <w:r>
        <w:rPr>
          <w:spacing w:val="-2"/>
        </w:rPr>
        <w:t>исполнение</w:t>
      </w:r>
      <w:r>
        <w:tab/>
      </w:r>
      <w:r>
        <w:rPr>
          <w:spacing w:val="-2"/>
        </w:rPr>
        <w:t>доступного</w:t>
      </w:r>
      <w:r>
        <w:tab/>
      </w:r>
      <w:r>
        <w:rPr>
          <w:spacing w:val="-2"/>
        </w:rPr>
        <w:t>фрагмента,</w:t>
      </w:r>
      <w:r>
        <w:tab/>
      </w:r>
      <w:r>
        <w:rPr>
          <w:spacing w:val="-2"/>
        </w:rPr>
        <w:t>обработки</w:t>
      </w:r>
      <w:r>
        <w:tab/>
      </w:r>
      <w:r>
        <w:rPr>
          <w:spacing w:val="-2"/>
        </w:rPr>
        <w:t>песни</w:t>
      </w:r>
      <w:r>
        <w:tab/>
      </w:r>
      <w:r>
        <w:rPr>
          <w:spacing w:val="-2"/>
        </w:rPr>
        <w:t xml:space="preserve">(хора </w:t>
      </w:r>
      <w:r>
        <w:t>из оперы);</w:t>
      </w:r>
    </w:p>
    <w:p w14:paraId="6DBCD96F">
      <w:pPr>
        <w:pStyle w:val="8"/>
        <w:spacing w:before="3" w:line="237" w:lineRule="auto"/>
        <w:ind w:right="885" w:firstLine="707"/>
        <w:jc w:val="left"/>
      </w:pPr>
      <w:r>
        <w:t>«игра</w:t>
      </w:r>
      <w:r>
        <w:rPr>
          <w:spacing w:val="-4"/>
        </w:rPr>
        <w:t xml:space="preserve"> </w:t>
      </w:r>
      <w:r>
        <w:t>в</w:t>
      </w:r>
      <w:r>
        <w:rPr>
          <w:spacing w:val="-4"/>
        </w:rPr>
        <w:t xml:space="preserve"> </w:t>
      </w:r>
      <w:r>
        <w:t>дирижёра»</w:t>
      </w:r>
      <w:r>
        <w:rPr>
          <w:spacing w:val="-7"/>
        </w:rPr>
        <w:t xml:space="preserve"> </w:t>
      </w:r>
      <w:r>
        <w:t>–</w:t>
      </w:r>
      <w:r>
        <w:rPr>
          <w:spacing w:val="-3"/>
        </w:rPr>
        <w:t xml:space="preserve"> </w:t>
      </w:r>
      <w:r>
        <w:t>двигательная</w:t>
      </w:r>
      <w:r>
        <w:rPr>
          <w:spacing w:val="-3"/>
        </w:rPr>
        <w:t xml:space="preserve"> </w:t>
      </w:r>
      <w:r>
        <w:t>импровизация</w:t>
      </w:r>
      <w:r>
        <w:rPr>
          <w:spacing w:val="-3"/>
        </w:rPr>
        <w:t xml:space="preserve"> </w:t>
      </w:r>
      <w:r>
        <w:t>во</w:t>
      </w:r>
      <w:r>
        <w:rPr>
          <w:spacing w:val="-3"/>
        </w:rPr>
        <w:t xml:space="preserve"> </w:t>
      </w:r>
      <w:r>
        <w:t>время слушания</w:t>
      </w:r>
      <w:r>
        <w:rPr>
          <w:spacing w:val="-3"/>
        </w:rPr>
        <w:t xml:space="preserve"> </w:t>
      </w:r>
      <w:r>
        <w:t>оркестрового фрагмента музыкального спектакля;</w:t>
      </w:r>
    </w:p>
    <w:p w14:paraId="3140EFA1">
      <w:pPr>
        <w:pStyle w:val="8"/>
        <w:spacing w:before="6"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2F402C25">
      <w:pPr>
        <w:pStyle w:val="8"/>
        <w:ind w:left="1985" w:right="2505"/>
        <w:jc w:val="left"/>
      </w:pPr>
      <w:r>
        <w:t>посещение</w:t>
      </w:r>
      <w:r>
        <w:rPr>
          <w:spacing w:val="-10"/>
        </w:rPr>
        <w:t xml:space="preserve"> </w:t>
      </w:r>
      <w:r>
        <w:t>спектакля</w:t>
      </w:r>
      <w:r>
        <w:rPr>
          <w:spacing w:val="-9"/>
        </w:rPr>
        <w:t xml:space="preserve"> </w:t>
      </w:r>
      <w:r>
        <w:t>или</w:t>
      </w:r>
      <w:r>
        <w:rPr>
          <w:spacing w:val="-11"/>
        </w:rPr>
        <w:t xml:space="preserve"> </w:t>
      </w:r>
      <w:r>
        <w:t>экскурсия</w:t>
      </w:r>
      <w:r>
        <w:rPr>
          <w:spacing w:val="-9"/>
        </w:rPr>
        <w:t xml:space="preserve"> </w:t>
      </w:r>
      <w:r>
        <w:t>в</w:t>
      </w:r>
      <w:r>
        <w:rPr>
          <w:spacing w:val="-8"/>
        </w:rPr>
        <w:t xml:space="preserve"> </w:t>
      </w:r>
      <w:r>
        <w:t>местный</w:t>
      </w:r>
      <w:r>
        <w:rPr>
          <w:spacing w:val="-15"/>
        </w:rPr>
        <w:t xml:space="preserve"> </w:t>
      </w:r>
      <w:r>
        <w:t>музыкальный</w:t>
      </w:r>
      <w:r>
        <w:rPr>
          <w:spacing w:val="-6"/>
        </w:rPr>
        <w:t xml:space="preserve"> </w:t>
      </w:r>
      <w:r>
        <w:t>театр; виртуальная экскурсия по Большому театру;</w:t>
      </w:r>
    </w:p>
    <w:p w14:paraId="289D5BE7">
      <w:pPr>
        <w:pStyle w:val="8"/>
        <w:spacing w:before="1" w:line="242" w:lineRule="auto"/>
        <w:ind w:left="1985" w:right="2505"/>
        <w:jc w:val="left"/>
      </w:pPr>
      <w:r>
        <w:t>рисование</w:t>
      </w:r>
      <w:r>
        <w:rPr>
          <w:spacing w:val="-11"/>
        </w:rPr>
        <w:t xml:space="preserve"> </w:t>
      </w:r>
      <w:r>
        <w:t>по</w:t>
      </w:r>
      <w:r>
        <w:rPr>
          <w:spacing w:val="-12"/>
        </w:rPr>
        <w:t xml:space="preserve"> </w:t>
      </w:r>
      <w:r>
        <w:t>мотивам</w:t>
      </w:r>
      <w:r>
        <w:rPr>
          <w:spacing w:val="-12"/>
        </w:rPr>
        <w:t xml:space="preserve"> </w:t>
      </w:r>
      <w:r>
        <w:t>музыкального</w:t>
      </w:r>
      <w:r>
        <w:rPr>
          <w:spacing w:val="-11"/>
        </w:rPr>
        <w:t xml:space="preserve"> </w:t>
      </w:r>
      <w:r>
        <w:t>спектакля,</w:t>
      </w:r>
      <w:r>
        <w:rPr>
          <w:spacing w:val="-5"/>
        </w:rPr>
        <w:t xml:space="preserve"> </w:t>
      </w:r>
      <w:r>
        <w:t>создание</w:t>
      </w:r>
      <w:r>
        <w:rPr>
          <w:spacing w:val="-11"/>
        </w:rPr>
        <w:t xml:space="preserve"> </w:t>
      </w:r>
      <w:r>
        <w:t>афиши. Балет. Хореография – искусство танца (2–6 часов).</w:t>
      </w:r>
    </w:p>
    <w:p w14:paraId="29B5933B">
      <w:pPr>
        <w:pStyle w:val="8"/>
        <w:spacing w:line="242" w:lineRule="auto"/>
        <w:ind w:right="885" w:firstLine="707"/>
        <w:jc w:val="left"/>
      </w:pPr>
      <w:r>
        <w:t>Содержание:</w:t>
      </w:r>
      <w:r>
        <w:rPr>
          <w:spacing w:val="-4"/>
        </w:rPr>
        <w:t xml:space="preserve"> </w:t>
      </w:r>
      <w:r>
        <w:t>Сольные</w:t>
      </w:r>
      <w:r>
        <w:rPr>
          <w:spacing w:val="-6"/>
        </w:rPr>
        <w:t xml:space="preserve"> </w:t>
      </w:r>
      <w:r>
        <w:t>номера</w:t>
      </w:r>
      <w:r>
        <w:rPr>
          <w:spacing w:val="-5"/>
        </w:rPr>
        <w:t xml:space="preserve"> </w:t>
      </w:r>
      <w:r>
        <w:t>и</w:t>
      </w:r>
      <w:r>
        <w:rPr>
          <w:spacing w:val="-4"/>
        </w:rPr>
        <w:t xml:space="preserve"> </w:t>
      </w:r>
      <w:r>
        <w:t>массовые</w:t>
      </w:r>
      <w:r>
        <w:rPr>
          <w:spacing w:val="-3"/>
        </w:rPr>
        <w:t xml:space="preserve"> </w:t>
      </w:r>
      <w:r>
        <w:t>сцены</w:t>
      </w:r>
      <w:r>
        <w:rPr>
          <w:spacing w:val="-4"/>
        </w:rPr>
        <w:t xml:space="preserve"> </w:t>
      </w:r>
      <w:r>
        <w:t>балетного</w:t>
      </w:r>
      <w:r>
        <w:rPr>
          <w:spacing w:val="-4"/>
        </w:rPr>
        <w:t xml:space="preserve"> </w:t>
      </w:r>
      <w:r>
        <w:t>спектакля.</w:t>
      </w:r>
      <w:r>
        <w:rPr>
          <w:spacing w:val="-4"/>
        </w:rPr>
        <w:t xml:space="preserve"> </w:t>
      </w:r>
      <w:r>
        <w:t>Фрагменты, отдельные номера из балетов отечественных композиторов.</w:t>
      </w:r>
    </w:p>
    <w:p w14:paraId="5EF6613E">
      <w:pPr>
        <w:pStyle w:val="8"/>
        <w:spacing w:line="272"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73AF7BDB">
      <w:pPr>
        <w:pStyle w:val="8"/>
        <w:spacing w:line="237" w:lineRule="auto"/>
        <w:ind w:right="885" w:firstLine="707"/>
        <w:jc w:val="left"/>
      </w:pPr>
      <w:r>
        <w:t>просмотр</w:t>
      </w:r>
      <w:r>
        <w:rPr>
          <w:spacing w:val="40"/>
        </w:rPr>
        <w:t xml:space="preserve"> </w:t>
      </w:r>
      <w:r>
        <w:t>и</w:t>
      </w:r>
      <w:r>
        <w:rPr>
          <w:spacing w:val="40"/>
        </w:rPr>
        <w:t xml:space="preserve"> </w:t>
      </w:r>
      <w:r>
        <w:t>обсуждение</w:t>
      </w:r>
      <w:r>
        <w:rPr>
          <w:spacing w:val="40"/>
        </w:rPr>
        <w:t xml:space="preserve"> </w:t>
      </w:r>
      <w:r>
        <w:t>видеозаписей</w:t>
      </w:r>
      <w:r>
        <w:rPr>
          <w:spacing w:val="40"/>
        </w:rPr>
        <w:t xml:space="preserve"> </w:t>
      </w:r>
      <w:r>
        <w:t>–</w:t>
      </w:r>
      <w:r>
        <w:rPr>
          <w:spacing w:val="40"/>
        </w:rPr>
        <w:t xml:space="preserve"> </w:t>
      </w:r>
      <w:r>
        <w:t>знакомство</w:t>
      </w:r>
      <w:r>
        <w:rPr>
          <w:spacing w:val="40"/>
        </w:rPr>
        <w:t xml:space="preserve"> </w:t>
      </w:r>
      <w:r>
        <w:t>с</w:t>
      </w:r>
      <w:r>
        <w:rPr>
          <w:spacing w:val="40"/>
        </w:rPr>
        <w:t xml:space="preserve"> </w:t>
      </w:r>
      <w:r>
        <w:t>несколькими</w:t>
      </w:r>
      <w:r>
        <w:rPr>
          <w:spacing w:val="40"/>
        </w:rPr>
        <w:t xml:space="preserve"> </w:t>
      </w:r>
      <w:r>
        <w:t>яркими</w:t>
      </w:r>
      <w:r>
        <w:rPr>
          <w:spacing w:val="80"/>
        </w:rPr>
        <w:t xml:space="preserve"> </w:t>
      </w:r>
      <w:r>
        <w:t>сольными номерами и сценами из балетов русских композиторов;</w:t>
      </w:r>
    </w:p>
    <w:p w14:paraId="0034CA87">
      <w:pPr>
        <w:pStyle w:val="8"/>
        <w:spacing w:line="275" w:lineRule="exact"/>
        <w:ind w:left="1985"/>
        <w:jc w:val="left"/>
      </w:pPr>
      <w:r>
        <w:t>музыкальная</w:t>
      </w:r>
      <w:r>
        <w:rPr>
          <w:spacing w:val="-5"/>
        </w:rPr>
        <w:t xml:space="preserve"> </w:t>
      </w:r>
      <w:r>
        <w:t>викторина</w:t>
      </w:r>
      <w:r>
        <w:rPr>
          <w:spacing w:val="-13"/>
        </w:rPr>
        <w:t xml:space="preserve"> </w:t>
      </w:r>
      <w:r>
        <w:t>на</w:t>
      </w:r>
      <w:r>
        <w:rPr>
          <w:spacing w:val="-12"/>
        </w:rPr>
        <w:t xml:space="preserve"> </w:t>
      </w:r>
      <w:r>
        <w:t>знание</w:t>
      </w:r>
      <w:r>
        <w:rPr>
          <w:spacing w:val="-7"/>
        </w:rPr>
        <w:t xml:space="preserve"> </w:t>
      </w:r>
      <w:r>
        <w:t>балетной</w:t>
      </w:r>
      <w:r>
        <w:rPr>
          <w:spacing w:val="-7"/>
        </w:rPr>
        <w:t xml:space="preserve"> </w:t>
      </w:r>
      <w:r>
        <w:rPr>
          <w:spacing w:val="-2"/>
        </w:rPr>
        <w:t>музыки;</w:t>
      </w:r>
    </w:p>
    <w:p w14:paraId="27627B07">
      <w:pPr>
        <w:pStyle w:val="8"/>
        <w:spacing w:line="242" w:lineRule="auto"/>
        <w:ind w:right="885" w:firstLine="707"/>
        <w:jc w:val="left"/>
      </w:pPr>
      <w:r>
        <w:t>вокализация,</w:t>
      </w:r>
      <w:r>
        <w:rPr>
          <w:spacing w:val="-7"/>
        </w:rPr>
        <w:t xml:space="preserve"> </w:t>
      </w:r>
      <w:r>
        <w:t>пропевание</w:t>
      </w:r>
      <w:r>
        <w:rPr>
          <w:spacing w:val="-5"/>
        </w:rPr>
        <w:t xml:space="preserve"> </w:t>
      </w:r>
      <w:r>
        <w:t>музыкальных</w:t>
      </w:r>
      <w:r>
        <w:rPr>
          <w:spacing w:val="-3"/>
        </w:rPr>
        <w:t xml:space="preserve"> </w:t>
      </w:r>
      <w:r>
        <w:t>тем,</w:t>
      </w:r>
      <w:r>
        <w:rPr>
          <w:spacing w:val="-4"/>
        </w:rPr>
        <w:t xml:space="preserve"> </w:t>
      </w:r>
      <w:r>
        <w:t>исполнение</w:t>
      </w:r>
      <w:r>
        <w:rPr>
          <w:spacing w:val="-5"/>
        </w:rPr>
        <w:t xml:space="preserve"> </w:t>
      </w:r>
      <w:r>
        <w:t>ритмической</w:t>
      </w:r>
      <w:r>
        <w:rPr>
          <w:spacing w:val="-4"/>
        </w:rPr>
        <w:t xml:space="preserve"> </w:t>
      </w:r>
      <w:r>
        <w:t>партитуры</w:t>
      </w:r>
      <w:r>
        <w:rPr>
          <w:spacing w:val="31"/>
        </w:rPr>
        <w:t xml:space="preserve"> </w:t>
      </w:r>
      <w:r>
        <w:t>– аккомпанемента к фрагменту балетной музыки;</w:t>
      </w:r>
    </w:p>
    <w:p w14:paraId="0F6105A7">
      <w:pPr>
        <w:pStyle w:val="8"/>
        <w:spacing w:line="272"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1FDB94E6">
      <w:pPr>
        <w:pStyle w:val="8"/>
        <w:spacing w:line="235" w:lineRule="auto"/>
        <w:ind w:left="1985" w:right="2505"/>
        <w:jc w:val="left"/>
      </w:pPr>
      <w:r>
        <w:t>посещение балетного спектакля или просмотр фильма-балета; исполнение</w:t>
      </w:r>
      <w:r>
        <w:rPr>
          <w:spacing w:val="-8"/>
        </w:rPr>
        <w:t xml:space="preserve"> </w:t>
      </w:r>
      <w:r>
        <w:t>на</w:t>
      </w:r>
      <w:r>
        <w:rPr>
          <w:spacing w:val="-14"/>
        </w:rPr>
        <w:t xml:space="preserve"> </w:t>
      </w:r>
      <w:r>
        <w:t>музыкальных</w:t>
      </w:r>
      <w:r>
        <w:rPr>
          <w:spacing w:val="-10"/>
        </w:rPr>
        <w:t xml:space="preserve"> </w:t>
      </w:r>
      <w:r>
        <w:t>инструментах</w:t>
      </w:r>
      <w:r>
        <w:rPr>
          <w:spacing w:val="-11"/>
        </w:rPr>
        <w:t xml:space="preserve"> </w:t>
      </w:r>
      <w:r>
        <w:t>мелодий</w:t>
      </w:r>
      <w:r>
        <w:rPr>
          <w:spacing w:val="-11"/>
        </w:rPr>
        <w:t xml:space="preserve"> </w:t>
      </w:r>
      <w:r>
        <w:t>из</w:t>
      </w:r>
      <w:r>
        <w:rPr>
          <w:spacing w:val="-13"/>
        </w:rPr>
        <w:t xml:space="preserve"> </w:t>
      </w:r>
      <w:r>
        <w:t>балетов.</w:t>
      </w:r>
    </w:p>
    <w:p w14:paraId="22A90D3E">
      <w:pPr>
        <w:pStyle w:val="8"/>
        <w:spacing w:after="0" w:line="235" w:lineRule="auto"/>
        <w:jc w:val="left"/>
        <w:sectPr>
          <w:pgSz w:w="11920" w:h="16850"/>
          <w:pgMar w:top="1020" w:right="0" w:bottom="1400" w:left="425" w:header="0" w:footer="1139" w:gutter="0"/>
          <w:cols w:space="720" w:num="1"/>
        </w:sectPr>
      </w:pPr>
    </w:p>
    <w:p w14:paraId="7F163EC3">
      <w:pPr>
        <w:pStyle w:val="8"/>
        <w:spacing w:before="77"/>
        <w:ind w:left="1985"/>
        <w:jc w:val="left"/>
      </w:pPr>
      <w:r>
        <w:t>Опера.</w:t>
      </w:r>
      <w:r>
        <w:rPr>
          <w:spacing w:val="-3"/>
        </w:rPr>
        <w:t xml:space="preserve"> </w:t>
      </w:r>
      <w:r>
        <w:t>Главные</w:t>
      </w:r>
      <w:r>
        <w:rPr>
          <w:spacing w:val="-10"/>
        </w:rPr>
        <w:t xml:space="preserve"> </w:t>
      </w:r>
      <w:r>
        <w:t>герои</w:t>
      </w:r>
      <w:r>
        <w:rPr>
          <w:spacing w:val="-2"/>
        </w:rPr>
        <w:t xml:space="preserve"> </w:t>
      </w:r>
      <w:r>
        <w:t>и</w:t>
      </w:r>
      <w:r>
        <w:rPr>
          <w:spacing w:val="-6"/>
        </w:rPr>
        <w:t xml:space="preserve"> </w:t>
      </w:r>
      <w:r>
        <w:t>номера</w:t>
      </w:r>
      <w:r>
        <w:rPr>
          <w:spacing w:val="-10"/>
        </w:rPr>
        <w:t xml:space="preserve"> </w:t>
      </w:r>
      <w:r>
        <w:t>оперного</w:t>
      </w:r>
      <w:r>
        <w:rPr>
          <w:spacing w:val="-3"/>
        </w:rPr>
        <w:t xml:space="preserve"> </w:t>
      </w:r>
      <w:r>
        <w:t>спектакля</w:t>
      </w:r>
      <w:r>
        <w:rPr>
          <w:spacing w:val="-1"/>
        </w:rPr>
        <w:t xml:space="preserve"> </w:t>
      </w:r>
      <w:r>
        <w:t>(2–6</w:t>
      </w:r>
      <w:r>
        <w:rPr>
          <w:spacing w:val="-2"/>
        </w:rPr>
        <w:t xml:space="preserve"> часов).</w:t>
      </w:r>
    </w:p>
    <w:p w14:paraId="09205FD3">
      <w:pPr>
        <w:pStyle w:val="8"/>
        <w:spacing w:before="8" w:line="235" w:lineRule="auto"/>
        <w:ind w:right="885" w:firstLine="707"/>
        <w:jc w:val="left"/>
      </w:pPr>
      <w:r>
        <w:t>Содержание:</w:t>
      </w:r>
      <w:r>
        <w:rPr>
          <w:spacing w:val="38"/>
        </w:rPr>
        <w:t xml:space="preserve"> </w:t>
      </w:r>
      <w:r>
        <w:t>Ария,</w:t>
      </w:r>
      <w:r>
        <w:rPr>
          <w:spacing w:val="34"/>
        </w:rPr>
        <w:t xml:space="preserve"> </w:t>
      </w:r>
      <w:r>
        <w:t>хор,</w:t>
      </w:r>
      <w:r>
        <w:rPr>
          <w:spacing w:val="37"/>
        </w:rPr>
        <w:t xml:space="preserve"> </w:t>
      </w:r>
      <w:r>
        <w:t>сцена,</w:t>
      </w:r>
      <w:r>
        <w:rPr>
          <w:spacing w:val="40"/>
        </w:rPr>
        <w:t xml:space="preserve"> </w:t>
      </w:r>
      <w:r>
        <w:t>увертюра</w:t>
      </w:r>
      <w:r>
        <w:rPr>
          <w:spacing w:val="36"/>
        </w:rPr>
        <w:t xml:space="preserve"> </w:t>
      </w:r>
      <w:r>
        <w:t>–</w:t>
      </w:r>
      <w:r>
        <w:rPr>
          <w:spacing w:val="36"/>
        </w:rPr>
        <w:t xml:space="preserve"> </w:t>
      </w:r>
      <w:r>
        <w:t>оркестровое</w:t>
      </w:r>
      <w:r>
        <w:rPr>
          <w:spacing w:val="36"/>
        </w:rPr>
        <w:t xml:space="preserve"> </w:t>
      </w:r>
      <w:r>
        <w:t>вступление.</w:t>
      </w:r>
      <w:r>
        <w:rPr>
          <w:spacing w:val="38"/>
        </w:rPr>
        <w:t xml:space="preserve"> </w:t>
      </w:r>
      <w:r>
        <w:t>Отдельные номера из опер русских и зарубежных композиторов.</w:t>
      </w:r>
    </w:p>
    <w:p w14:paraId="2DDC7B4B">
      <w:pPr>
        <w:pStyle w:val="8"/>
        <w:spacing w:before="6"/>
        <w:ind w:left="1985"/>
        <w:jc w:val="left"/>
      </w:pPr>
      <w:r>
        <w:t>Виды</w:t>
      </w:r>
      <w:r>
        <w:rPr>
          <w:spacing w:val="-8"/>
        </w:rPr>
        <w:t xml:space="preserve"> </w:t>
      </w:r>
      <w:r>
        <w:t>деятельности</w:t>
      </w:r>
      <w:r>
        <w:rPr>
          <w:spacing w:val="-13"/>
        </w:rPr>
        <w:t xml:space="preserve"> </w:t>
      </w:r>
      <w:r>
        <w:rPr>
          <w:spacing w:val="-2"/>
        </w:rPr>
        <w:t>обучающихся:</w:t>
      </w:r>
    </w:p>
    <w:p w14:paraId="6DCE8F42">
      <w:pPr>
        <w:pStyle w:val="8"/>
        <w:ind w:left="1985"/>
        <w:jc w:val="left"/>
      </w:pPr>
      <w:r>
        <w:t>слушание</w:t>
      </w:r>
      <w:r>
        <w:rPr>
          <w:spacing w:val="-9"/>
        </w:rPr>
        <w:t xml:space="preserve"> </w:t>
      </w:r>
      <w:r>
        <w:t>фрагментов</w:t>
      </w:r>
      <w:r>
        <w:rPr>
          <w:spacing w:val="-9"/>
        </w:rPr>
        <w:t xml:space="preserve"> </w:t>
      </w:r>
      <w:r>
        <w:rPr>
          <w:spacing w:val="-2"/>
        </w:rPr>
        <w:t>опер;</w:t>
      </w:r>
    </w:p>
    <w:p w14:paraId="3389027C">
      <w:pPr>
        <w:pStyle w:val="8"/>
        <w:spacing w:before="5" w:line="235" w:lineRule="auto"/>
        <w:ind w:right="885" w:firstLine="707"/>
        <w:jc w:val="left"/>
      </w:pPr>
      <w:r>
        <w:t>определение</w:t>
      </w:r>
      <w:r>
        <w:rPr>
          <w:spacing w:val="36"/>
        </w:rPr>
        <w:t xml:space="preserve"> </w:t>
      </w:r>
      <w:r>
        <w:t>характера</w:t>
      </w:r>
      <w:r>
        <w:rPr>
          <w:spacing w:val="32"/>
        </w:rPr>
        <w:t xml:space="preserve"> </w:t>
      </w:r>
      <w:r>
        <w:t>музыки</w:t>
      </w:r>
      <w:r>
        <w:rPr>
          <w:spacing w:val="38"/>
        </w:rPr>
        <w:t xml:space="preserve"> </w:t>
      </w:r>
      <w:r>
        <w:t>сольной</w:t>
      </w:r>
      <w:r>
        <w:rPr>
          <w:spacing w:val="37"/>
        </w:rPr>
        <w:t xml:space="preserve"> </w:t>
      </w:r>
      <w:r>
        <w:t>партии,</w:t>
      </w:r>
      <w:r>
        <w:rPr>
          <w:spacing w:val="37"/>
        </w:rPr>
        <w:t xml:space="preserve"> </w:t>
      </w:r>
      <w:r>
        <w:t>роли</w:t>
      </w:r>
      <w:r>
        <w:rPr>
          <w:spacing w:val="34"/>
        </w:rPr>
        <w:t xml:space="preserve"> </w:t>
      </w:r>
      <w:r>
        <w:t>и</w:t>
      </w:r>
      <w:r>
        <w:rPr>
          <w:spacing w:val="36"/>
        </w:rPr>
        <w:t xml:space="preserve"> </w:t>
      </w:r>
      <w:r>
        <w:t>выразительных</w:t>
      </w:r>
      <w:r>
        <w:rPr>
          <w:spacing w:val="36"/>
        </w:rPr>
        <w:t xml:space="preserve"> </w:t>
      </w:r>
      <w:r>
        <w:t>средств оркестрового сопровождения;</w:t>
      </w:r>
    </w:p>
    <w:p w14:paraId="41F953C4">
      <w:pPr>
        <w:pStyle w:val="8"/>
        <w:spacing w:before="6" w:line="237" w:lineRule="auto"/>
        <w:ind w:left="1985" w:right="4415"/>
        <w:jc w:val="left"/>
      </w:pPr>
      <w:r>
        <w:t>знакомство</w:t>
      </w:r>
      <w:r>
        <w:rPr>
          <w:spacing w:val="-11"/>
        </w:rPr>
        <w:t xml:space="preserve"> </w:t>
      </w:r>
      <w:r>
        <w:t>с</w:t>
      </w:r>
      <w:r>
        <w:rPr>
          <w:spacing w:val="-15"/>
        </w:rPr>
        <w:t xml:space="preserve"> </w:t>
      </w:r>
      <w:r>
        <w:t>тембрами</w:t>
      </w:r>
      <w:r>
        <w:rPr>
          <w:spacing w:val="-13"/>
        </w:rPr>
        <w:t xml:space="preserve"> </w:t>
      </w:r>
      <w:r>
        <w:t>голосов</w:t>
      </w:r>
      <w:r>
        <w:rPr>
          <w:spacing w:val="-15"/>
        </w:rPr>
        <w:t xml:space="preserve"> </w:t>
      </w:r>
      <w:r>
        <w:t>оперных</w:t>
      </w:r>
      <w:r>
        <w:rPr>
          <w:spacing w:val="-14"/>
        </w:rPr>
        <w:t xml:space="preserve"> </w:t>
      </w:r>
      <w:r>
        <w:t>певцов; освоение терминологии;</w:t>
      </w:r>
    </w:p>
    <w:p w14:paraId="011ADDE9">
      <w:pPr>
        <w:pStyle w:val="8"/>
        <w:spacing w:before="3"/>
        <w:ind w:left="1985" w:right="3942"/>
        <w:jc w:val="left"/>
      </w:pPr>
      <w:r>
        <w:t>звучащие</w:t>
      </w:r>
      <w:r>
        <w:rPr>
          <w:spacing w:val="-10"/>
        </w:rPr>
        <w:t xml:space="preserve"> </w:t>
      </w:r>
      <w:r>
        <w:t>тесты</w:t>
      </w:r>
      <w:r>
        <w:rPr>
          <w:spacing w:val="-8"/>
        </w:rPr>
        <w:t xml:space="preserve"> </w:t>
      </w:r>
      <w:r>
        <w:t>и</w:t>
      </w:r>
      <w:r>
        <w:rPr>
          <w:spacing w:val="-11"/>
        </w:rPr>
        <w:t xml:space="preserve"> </w:t>
      </w:r>
      <w:r>
        <w:t>кроссворды</w:t>
      </w:r>
      <w:r>
        <w:rPr>
          <w:spacing w:val="-8"/>
        </w:rPr>
        <w:t xml:space="preserve"> </w:t>
      </w:r>
      <w:r>
        <w:t>на</w:t>
      </w:r>
      <w:r>
        <w:rPr>
          <w:spacing w:val="-15"/>
        </w:rPr>
        <w:t xml:space="preserve"> </w:t>
      </w:r>
      <w:r>
        <w:t>проверку</w:t>
      </w:r>
      <w:r>
        <w:rPr>
          <w:spacing w:val="-17"/>
        </w:rPr>
        <w:t xml:space="preserve"> </w:t>
      </w:r>
      <w:r>
        <w:t>знаний; разучивание, исполнение песни, хора из оперы; рисование героев, сцен из опер;</w:t>
      </w:r>
    </w:p>
    <w:p w14:paraId="46C36DCF">
      <w:pPr>
        <w:pStyle w:val="8"/>
        <w:spacing w:before="6" w:line="274"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45BA87F8">
      <w:pPr>
        <w:pStyle w:val="8"/>
        <w:spacing w:before="2" w:line="235" w:lineRule="auto"/>
        <w:ind w:left="1985" w:right="6747"/>
        <w:jc w:val="left"/>
      </w:pPr>
      <w:r>
        <w:t>просмотр фильма-оперы; постановка</w:t>
      </w:r>
      <w:r>
        <w:rPr>
          <w:spacing w:val="-15"/>
        </w:rPr>
        <w:t xml:space="preserve"> </w:t>
      </w:r>
      <w:r>
        <w:t>детской</w:t>
      </w:r>
      <w:r>
        <w:rPr>
          <w:spacing w:val="-15"/>
        </w:rPr>
        <w:t xml:space="preserve"> </w:t>
      </w:r>
      <w:r>
        <w:t>оперы.</w:t>
      </w:r>
    </w:p>
    <w:p w14:paraId="5A726FDB">
      <w:pPr>
        <w:pStyle w:val="8"/>
        <w:spacing w:before="9" w:line="274" w:lineRule="exact"/>
        <w:ind w:left="1985"/>
        <w:jc w:val="left"/>
      </w:pPr>
      <w:r>
        <w:t>Сюжет</w:t>
      </w:r>
      <w:r>
        <w:rPr>
          <w:spacing w:val="-5"/>
        </w:rPr>
        <w:t xml:space="preserve"> </w:t>
      </w:r>
      <w:r>
        <w:t>музыкального</w:t>
      </w:r>
      <w:r>
        <w:rPr>
          <w:spacing w:val="-1"/>
        </w:rPr>
        <w:t xml:space="preserve"> </w:t>
      </w:r>
      <w:r>
        <w:t>спектакля</w:t>
      </w:r>
      <w:r>
        <w:rPr>
          <w:spacing w:val="-4"/>
        </w:rPr>
        <w:t xml:space="preserve"> </w:t>
      </w:r>
      <w:r>
        <w:t>(2–3</w:t>
      </w:r>
      <w:r>
        <w:rPr>
          <w:spacing w:val="-11"/>
        </w:rPr>
        <w:t xml:space="preserve"> </w:t>
      </w:r>
      <w:r>
        <w:rPr>
          <w:spacing w:val="-2"/>
        </w:rPr>
        <w:t>часа).</w:t>
      </w:r>
    </w:p>
    <w:p w14:paraId="1857E3F5">
      <w:pPr>
        <w:pStyle w:val="8"/>
        <w:spacing w:line="242" w:lineRule="auto"/>
        <w:ind w:right="885" w:firstLine="707"/>
        <w:jc w:val="left"/>
      </w:pPr>
      <w:r>
        <w:t>Содержание:</w:t>
      </w:r>
      <w:r>
        <w:rPr>
          <w:spacing w:val="38"/>
        </w:rPr>
        <w:t xml:space="preserve"> </w:t>
      </w:r>
      <w:r>
        <w:t>Либретто.</w:t>
      </w:r>
      <w:r>
        <w:rPr>
          <w:spacing w:val="37"/>
        </w:rPr>
        <w:t xml:space="preserve"> </w:t>
      </w:r>
      <w:r>
        <w:t>Развитие</w:t>
      </w:r>
      <w:r>
        <w:rPr>
          <w:spacing w:val="30"/>
        </w:rPr>
        <w:t xml:space="preserve"> </w:t>
      </w:r>
      <w:r>
        <w:t>музыки</w:t>
      </w:r>
      <w:r>
        <w:rPr>
          <w:spacing w:val="39"/>
        </w:rPr>
        <w:t xml:space="preserve"> </w:t>
      </w:r>
      <w:r>
        <w:t>в</w:t>
      </w:r>
      <w:r>
        <w:rPr>
          <w:spacing w:val="36"/>
        </w:rPr>
        <w:t xml:space="preserve"> </w:t>
      </w:r>
      <w:r>
        <w:t>соответствии</w:t>
      </w:r>
      <w:r>
        <w:rPr>
          <w:spacing w:val="33"/>
        </w:rPr>
        <w:t xml:space="preserve"> </w:t>
      </w:r>
      <w:r>
        <w:t>с</w:t>
      </w:r>
      <w:r>
        <w:rPr>
          <w:spacing w:val="33"/>
        </w:rPr>
        <w:t xml:space="preserve"> </w:t>
      </w:r>
      <w:r>
        <w:t>сюжетом.</w:t>
      </w:r>
      <w:r>
        <w:rPr>
          <w:spacing w:val="37"/>
        </w:rPr>
        <w:t xml:space="preserve"> </w:t>
      </w:r>
      <w:r>
        <w:t>Действия</w:t>
      </w:r>
      <w:r>
        <w:rPr>
          <w:spacing w:val="37"/>
        </w:rPr>
        <w:t xml:space="preserve"> </w:t>
      </w:r>
      <w:r>
        <w:t>и сцены в опере и балете. Контрастные образы, лейтмотивы.</w:t>
      </w:r>
    </w:p>
    <w:p w14:paraId="34293E95">
      <w:pPr>
        <w:pStyle w:val="8"/>
        <w:spacing w:line="273"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61DA5A8E">
      <w:pPr>
        <w:pStyle w:val="8"/>
        <w:spacing w:line="237" w:lineRule="auto"/>
        <w:ind w:left="1985" w:right="2505"/>
        <w:jc w:val="left"/>
      </w:pPr>
      <w:r>
        <w:t>знакомство</w:t>
      </w:r>
      <w:r>
        <w:rPr>
          <w:spacing w:val="-8"/>
        </w:rPr>
        <w:t xml:space="preserve"> </w:t>
      </w:r>
      <w:r>
        <w:t>с</w:t>
      </w:r>
      <w:r>
        <w:rPr>
          <w:spacing w:val="-15"/>
        </w:rPr>
        <w:t xml:space="preserve"> </w:t>
      </w:r>
      <w:r>
        <w:t>либретто,</w:t>
      </w:r>
      <w:r>
        <w:rPr>
          <w:spacing w:val="-15"/>
        </w:rPr>
        <w:t xml:space="preserve"> </w:t>
      </w:r>
      <w:r>
        <w:t>структурой</w:t>
      </w:r>
      <w:r>
        <w:rPr>
          <w:spacing w:val="-11"/>
        </w:rPr>
        <w:t xml:space="preserve"> </w:t>
      </w:r>
      <w:r>
        <w:t>музыкального</w:t>
      </w:r>
      <w:r>
        <w:rPr>
          <w:spacing w:val="-10"/>
        </w:rPr>
        <w:t xml:space="preserve"> </w:t>
      </w:r>
      <w:r>
        <w:t>спектакля; пересказ либретто изученных опер и балетов;</w:t>
      </w:r>
    </w:p>
    <w:p w14:paraId="58B7317D">
      <w:pPr>
        <w:pStyle w:val="8"/>
        <w:tabs>
          <w:tab w:val="left" w:pos="3022"/>
          <w:tab w:val="left" w:pos="4940"/>
          <w:tab w:val="left" w:pos="6128"/>
          <w:tab w:val="left" w:pos="7636"/>
          <w:tab w:val="left" w:pos="8711"/>
          <w:tab w:val="left" w:pos="9904"/>
        </w:tabs>
        <w:spacing w:before="5" w:line="235" w:lineRule="auto"/>
        <w:ind w:right="869" w:firstLine="707"/>
        <w:jc w:val="left"/>
      </w:pPr>
      <w:r>
        <w:rPr>
          <w:spacing w:val="-2"/>
        </w:rPr>
        <w:t>анализ</w:t>
      </w:r>
      <w:r>
        <w:tab/>
      </w:r>
      <w:r>
        <w:rPr>
          <w:spacing w:val="-2"/>
        </w:rPr>
        <w:t>выразительных</w:t>
      </w:r>
      <w:r>
        <w:tab/>
      </w:r>
      <w:r>
        <w:rPr>
          <w:spacing w:val="-2"/>
        </w:rPr>
        <w:t>средств,</w:t>
      </w:r>
      <w:r>
        <w:tab/>
      </w:r>
      <w:r>
        <w:rPr>
          <w:spacing w:val="-2"/>
        </w:rPr>
        <w:t>создающих</w:t>
      </w:r>
      <w:r>
        <w:tab/>
      </w:r>
      <w:r>
        <w:rPr>
          <w:spacing w:val="-2"/>
        </w:rPr>
        <w:t>образы</w:t>
      </w:r>
      <w:r>
        <w:tab/>
      </w:r>
      <w:r>
        <w:rPr>
          <w:spacing w:val="-2"/>
        </w:rPr>
        <w:t>главных</w:t>
      </w:r>
      <w:r>
        <w:tab/>
      </w:r>
      <w:r>
        <w:rPr>
          <w:spacing w:val="-2"/>
        </w:rPr>
        <w:t xml:space="preserve">героев, </w:t>
      </w:r>
      <w:r>
        <w:t>противоборствующих сторон;</w:t>
      </w:r>
    </w:p>
    <w:p w14:paraId="2FFD1A3D">
      <w:pPr>
        <w:pStyle w:val="8"/>
        <w:spacing w:before="11" w:line="235" w:lineRule="auto"/>
        <w:ind w:right="885" w:firstLine="707"/>
        <w:jc w:val="left"/>
      </w:pPr>
      <w:r>
        <w:t>наблюдение</w:t>
      </w:r>
      <w:r>
        <w:rPr>
          <w:spacing w:val="-6"/>
        </w:rPr>
        <w:t xml:space="preserve"> </w:t>
      </w:r>
      <w:r>
        <w:t>за</w:t>
      </w:r>
      <w:r>
        <w:rPr>
          <w:spacing w:val="-6"/>
        </w:rPr>
        <w:t xml:space="preserve"> </w:t>
      </w:r>
      <w:r>
        <w:t>музыкальным</w:t>
      </w:r>
      <w:r>
        <w:rPr>
          <w:spacing w:val="-7"/>
        </w:rPr>
        <w:t xml:space="preserve"> </w:t>
      </w:r>
      <w:r>
        <w:t>развитием,</w:t>
      </w:r>
      <w:r>
        <w:rPr>
          <w:spacing w:val="-5"/>
        </w:rPr>
        <w:t xml:space="preserve"> </w:t>
      </w:r>
      <w:r>
        <w:t>характеристика</w:t>
      </w:r>
      <w:r>
        <w:rPr>
          <w:spacing w:val="-6"/>
        </w:rPr>
        <w:t xml:space="preserve"> </w:t>
      </w:r>
      <w:r>
        <w:t>приёмов,</w:t>
      </w:r>
      <w:r>
        <w:rPr>
          <w:spacing w:val="-5"/>
        </w:rPr>
        <w:t xml:space="preserve"> </w:t>
      </w:r>
      <w:r>
        <w:t xml:space="preserve">использованных </w:t>
      </w:r>
      <w:r>
        <w:rPr>
          <w:spacing w:val="-2"/>
        </w:rPr>
        <w:t>композитором;</w:t>
      </w:r>
    </w:p>
    <w:p w14:paraId="259E272F">
      <w:pPr>
        <w:pStyle w:val="8"/>
        <w:tabs>
          <w:tab w:val="left" w:pos="3598"/>
          <w:tab w:val="left" w:pos="5055"/>
          <w:tab w:val="left" w:pos="6716"/>
          <w:tab w:val="left" w:pos="7424"/>
          <w:tab w:val="left" w:pos="9071"/>
        </w:tabs>
        <w:spacing w:before="5" w:line="237" w:lineRule="auto"/>
        <w:ind w:right="873" w:firstLine="707"/>
        <w:jc w:val="left"/>
      </w:pPr>
      <w:r>
        <w:rPr>
          <w:spacing w:val="-2"/>
        </w:rPr>
        <w:t>вокализация,</w:t>
      </w:r>
      <w:r>
        <w:tab/>
      </w:r>
      <w:r>
        <w:rPr>
          <w:spacing w:val="-2"/>
        </w:rPr>
        <w:t>пропевание</w:t>
      </w:r>
      <w:r>
        <w:tab/>
      </w:r>
      <w:r>
        <w:rPr>
          <w:spacing w:val="-2"/>
        </w:rPr>
        <w:t>музыкальных</w:t>
      </w:r>
      <w:r>
        <w:tab/>
      </w:r>
      <w:r>
        <w:rPr>
          <w:spacing w:val="-4"/>
        </w:rPr>
        <w:t>тем,</w:t>
      </w:r>
      <w:r>
        <w:tab/>
      </w:r>
      <w:r>
        <w:rPr>
          <w:spacing w:val="-2"/>
        </w:rPr>
        <w:t>пластическое</w:t>
      </w:r>
      <w:r>
        <w:tab/>
      </w:r>
      <w:r>
        <w:rPr>
          <w:spacing w:val="-2"/>
        </w:rPr>
        <w:t xml:space="preserve">интонирование </w:t>
      </w:r>
      <w:r>
        <w:t>оркестровых фрагментов;</w:t>
      </w:r>
    </w:p>
    <w:p w14:paraId="6895C61A">
      <w:pPr>
        <w:pStyle w:val="8"/>
        <w:spacing w:before="10" w:line="235" w:lineRule="auto"/>
        <w:ind w:left="1985" w:right="4415"/>
        <w:jc w:val="left"/>
      </w:pPr>
      <w:r>
        <w:t>музыкальная</w:t>
      </w:r>
      <w:r>
        <w:rPr>
          <w:spacing w:val="-15"/>
        </w:rPr>
        <w:t xml:space="preserve"> </w:t>
      </w:r>
      <w:r>
        <w:t>викторина</w:t>
      </w:r>
      <w:r>
        <w:rPr>
          <w:spacing w:val="-15"/>
        </w:rPr>
        <w:t xml:space="preserve"> </w:t>
      </w:r>
      <w:r>
        <w:t>на</w:t>
      </w:r>
      <w:r>
        <w:rPr>
          <w:spacing w:val="-15"/>
        </w:rPr>
        <w:t xml:space="preserve"> </w:t>
      </w:r>
      <w:r>
        <w:t>знание</w:t>
      </w:r>
      <w:r>
        <w:rPr>
          <w:spacing w:val="-15"/>
        </w:rPr>
        <w:t xml:space="preserve"> </w:t>
      </w:r>
      <w:r>
        <w:t>музыки; звучащие и терминологические тесты;</w:t>
      </w:r>
    </w:p>
    <w:p w14:paraId="303F9869">
      <w:pPr>
        <w:pStyle w:val="8"/>
        <w:spacing w:before="4"/>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4AAE491C">
      <w:pPr>
        <w:pStyle w:val="8"/>
        <w:ind w:left="1985"/>
        <w:jc w:val="left"/>
      </w:pPr>
      <w:r>
        <w:t>коллективное</w:t>
      </w:r>
      <w:r>
        <w:rPr>
          <w:spacing w:val="-9"/>
        </w:rPr>
        <w:t xml:space="preserve"> </w:t>
      </w:r>
      <w:r>
        <w:t>чтение</w:t>
      </w:r>
      <w:r>
        <w:rPr>
          <w:spacing w:val="-3"/>
        </w:rPr>
        <w:t xml:space="preserve"> </w:t>
      </w:r>
      <w:r>
        <w:t>либретто</w:t>
      </w:r>
      <w:r>
        <w:rPr>
          <w:spacing w:val="-1"/>
        </w:rPr>
        <w:t xml:space="preserve"> </w:t>
      </w:r>
      <w:r>
        <w:t>в</w:t>
      </w:r>
      <w:r>
        <w:rPr>
          <w:spacing w:val="-5"/>
        </w:rPr>
        <w:t xml:space="preserve"> </w:t>
      </w:r>
      <w:r>
        <w:t>жанре</w:t>
      </w:r>
      <w:r>
        <w:rPr>
          <w:spacing w:val="-7"/>
        </w:rPr>
        <w:t xml:space="preserve"> </w:t>
      </w:r>
      <w:r>
        <w:rPr>
          <w:spacing w:val="-2"/>
        </w:rPr>
        <w:t>сторителлинг;</w:t>
      </w:r>
    </w:p>
    <w:p w14:paraId="6270EB43">
      <w:pPr>
        <w:pStyle w:val="8"/>
        <w:spacing w:before="5" w:line="235" w:lineRule="auto"/>
        <w:ind w:left="1985" w:right="2190"/>
        <w:jc w:val="left"/>
      </w:pPr>
      <w:r>
        <w:t>создание</w:t>
      </w:r>
      <w:r>
        <w:rPr>
          <w:spacing w:val="-9"/>
        </w:rPr>
        <w:t xml:space="preserve"> </w:t>
      </w:r>
      <w:r>
        <w:t>любительского</w:t>
      </w:r>
      <w:r>
        <w:rPr>
          <w:spacing w:val="-6"/>
        </w:rPr>
        <w:t xml:space="preserve"> </w:t>
      </w:r>
      <w:r>
        <w:t>видеофильма</w:t>
      </w:r>
      <w:r>
        <w:rPr>
          <w:spacing w:val="-13"/>
        </w:rPr>
        <w:t xml:space="preserve"> </w:t>
      </w:r>
      <w:r>
        <w:t>на</w:t>
      </w:r>
      <w:r>
        <w:rPr>
          <w:spacing w:val="-14"/>
        </w:rPr>
        <w:t xml:space="preserve"> </w:t>
      </w:r>
      <w:r>
        <w:t>основе</w:t>
      </w:r>
      <w:r>
        <w:rPr>
          <w:spacing w:val="-11"/>
        </w:rPr>
        <w:t xml:space="preserve"> </w:t>
      </w:r>
      <w:r>
        <w:t>выбранного</w:t>
      </w:r>
      <w:r>
        <w:rPr>
          <w:spacing w:val="-6"/>
        </w:rPr>
        <w:t xml:space="preserve"> </w:t>
      </w:r>
      <w:r>
        <w:t>либретто; просмотр фильма-оперы или фильма-балета.</w:t>
      </w:r>
    </w:p>
    <w:p w14:paraId="50A39E3B">
      <w:pPr>
        <w:pStyle w:val="8"/>
        <w:spacing w:before="6" w:line="275" w:lineRule="exact"/>
        <w:ind w:left="1985"/>
        <w:jc w:val="left"/>
      </w:pPr>
      <w:r>
        <w:t>Оперетта,</w:t>
      </w:r>
      <w:r>
        <w:rPr>
          <w:spacing w:val="1"/>
        </w:rPr>
        <w:t xml:space="preserve"> </w:t>
      </w:r>
      <w:r>
        <w:t>мюзикл</w:t>
      </w:r>
      <w:r>
        <w:rPr>
          <w:spacing w:val="-6"/>
        </w:rPr>
        <w:t xml:space="preserve"> </w:t>
      </w:r>
      <w:r>
        <w:t>(2–3</w:t>
      </w:r>
      <w:r>
        <w:rPr>
          <w:spacing w:val="-6"/>
        </w:rPr>
        <w:t xml:space="preserve"> </w:t>
      </w:r>
      <w:r>
        <w:rPr>
          <w:spacing w:val="-2"/>
        </w:rPr>
        <w:t>часа).</w:t>
      </w:r>
    </w:p>
    <w:p w14:paraId="2F63AFA0">
      <w:pPr>
        <w:pStyle w:val="8"/>
        <w:spacing w:line="242" w:lineRule="auto"/>
        <w:ind w:right="885" w:firstLine="707"/>
        <w:jc w:val="left"/>
      </w:pPr>
      <w:r>
        <w:t>Содержание:</w:t>
      </w:r>
      <w:r>
        <w:rPr>
          <w:spacing w:val="-4"/>
        </w:rPr>
        <w:t xml:space="preserve"> </w:t>
      </w:r>
      <w:r>
        <w:t>История</w:t>
      </w:r>
      <w:r>
        <w:rPr>
          <w:spacing w:val="-4"/>
        </w:rPr>
        <w:t xml:space="preserve"> </w:t>
      </w:r>
      <w:r>
        <w:t>возникновения</w:t>
      </w:r>
      <w:r>
        <w:rPr>
          <w:spacing w:val="-4"/>
        </w:rPr>
        <w:t xml:space="preserve"> </w:t>
      </w:r>
      <w:r>
        <w:t>и</w:t>
      </w:r>
      <w:r>
        <w:rPr>
          <w:spacing w:val="-4"/>
        </w:rPr>
        <w:t xml:space="preserve"> </w:t>
      </w:r>
      <w:r>
        <w:t>особенности</w:t>
      </w:r>
      <w:r>
        <w:rPr>
          <w:spacing w:val="-3"/>
        </w:rPr>
        <w:t xml:space="preserve"> </w:t>
      </w:r>
      <w:r>
        <w:t>жанра.</w:t>
      </w:r>
      <w:r>
        <w:rPr>
          <w:spacing w:val="27"/>
        </w:rPr>
        <w:t xml:space="preserve"> </w:t>
      </w:r>
      <w:r>
        <w:t>Отдельные</w:t>
      </w:r>
      <w:r>
        <w:rPr>
          <w:spacing w:val="-6"/>
        </w:rPr>
        <w:t xml:space="preserve"> </w:t>
      </w:r>
      <w:r>
        <w:t>номера</w:t>
      </w:r>
      <w:r>
        <w:rPr>
          <w:spacing w:val="-5"/>
        </w:rPr>
        <w:t xml:space="preserve"> </w:t>
      </w:r>
      <w:r>
        <w:t>из оперетт И. Штрауса, И. Кальмана, мюзиклов Р. Роджерса, Ф. Лоу.</w:t>
      </w:r>
    </w:p>
    <w:p w14:paraId="6CCC5807">
      <w:pPr>
        <w:pStyle w:val="8"/>
        <w:spacing w:line="275" w:lineRule="exact"/>
        <w:ind w:left="1985"/>
        <w:jc w:val="left"/>
      </w:pPr>
      <w:r>
        <w:t>Виды</w:t>
      </w:r>
      <w:r>
        <w:rPr>
          <w:spacing w:val="-8"/>
        </w:rPr>
        <w:t xml:space="preserve"> </w:t>
      </w:r>
      <w:r>
        <w:t>деятельности</w:t>
      </w:r>
      <w:r>
        <w:rPr>
          <w:spacing w:val="-11"/>
        </w:rPr>
        <w:t xml:space="preserve"> </w:t>
      </w:r>
      <w:r>
        <w:rPr>
          <w:spacing w:val="-2"/>
        </w:rPr>
        <w:t>обучающихся:</w:t>
      </w:r>
    </w:p>
    <w:p w14:paraId="471662A3">
      <w:pPr>
        <w:pStyle w:val="8"/>
        <w:spacing w:line="275" w:lineRule="exact"/>
        <w:ind w:left="1985"/>
        <w:jc w:val="left"/>
      </w:pPr>
      <w:r>
        <w:t>знакомство с</w:t>
      </w:r>
      <w:r>
        <w:rPr>
          <w:spacing w:val="-11"/>
        </w:rPr>
        <w:t xml:space="preserve"> </w:t>
      </w:r>
      <w:r>
        <w:t>жанрами</w:t>
      </w:r>
      <w:r>
        <w:rPr>
          <w:spacing w:val="-6"/>
        </w:rPr>
        <w:t xml:space="preserve"> </w:t>
      </w:r>
      <w:r>
        <w:t>оперетты,</w:t>
      </w:r>
      <w:r>
        <w:rPr>
          <w:spacing w:val="-7"/>
        </w:rPr>
        <w:t xml:space="preserve"> </w:t>
      </w:r>
      <w:r>
        <w:rPr>
          <w:spacing w:val="-2"/>
        </w:rPr>
        <w:t>мюзикла;</w:t>
      </w:r>
    </w:p>
    <w:p w14:paraId="2108AF89">
      <w:pPr>
        <w:pStyle w:val="8"/>
        <w:spacing w:line="275" w:lineRule="exact"/>
        <w:ind w:left="1985"/>
        <w:jc w:val="left"/>
      </w:pPr>
      <w:r>
        <w:t>слушание</w:t>
      </w:r>
      <w:r>
        <w:rPr>
          <w:spacing w:val="-10"/>
        </w:rPr>
        <w:t xml:space="preserve"> </w:t>
      </w:r>
      <w:r>
        <w:t>фрагментов</w:t>
      </w:r>
      <w:r>
        <w:rPr>
          <w:spacing w:val="-8"/>
        </w:rPr>
        <w:t xml:space="preserve"> </w:t>
      </w:r>
      <w:r>
        <w:t>из</w:t>
      </w:r>
      <w:r>
        <w:rPr>
          <w:spacing w:val="-10"/>
        </w:rPr>
        <w:t xml:space="preserve"> </w:t>
      </w:r>
      <w:r>
        <w:t>оперетт,</w:t>
      </w:r>
      <w:r>
        <w:rPr>
          <w:spacing w:val="-6"/>
        </w:rPr>
        <w:t xml:space="preserve"> </w:t>
      </w:r>
      <w:r>
        <w:t>анализ</w:t>
      </w:r>
      <w:r>
        <w:rPr>
          <w:spacing w:val="-7"/>
        </w:rPr>
        <w:t xml:space="preserve"> </w:t>
      </w:r>
      <w:r>
        <w:t>характерных</w:t>
      </w:r>
      <w:r>
        <w:rPr>
          <w:spacing w:val="-7"/>
        </w:rPr>
        <w:t xml:space="preserve"> </w:t>
      </w:r>
      <w:r>
        <w:t>особенностей</w:t>
      </w:r>
      <w:r>
        <w:rPr>
          <w:spacing w:val="-8"/>
        </w:rPr>
        <w:t xml:space="preserve"> </w:t>
      </w:r>
      <w:r>
        <w:rPr>
          <w:spacing w:val="-2"/>
        </w:rPr>
        <w:t>жанра;</w:t>
      </w:r>
    </w:p>
    <w:p w14:paraId="6CFCFB9F">
      <w:pPr>
        <w:pStyle w:val="8"/>
        <w:tabs>
          <w:tab w:val="left" w:pos="3533"/>
          <w:tab w:val="left" w:pos="4947"/>
          <w:tab w:val="left" w:pos="6253"/>
          <w:tab w:val="left" w:pos="7328"/>
          <w:tab w:val="left" w:pos="7763"/>
          <w:tab w:val="left" w:pos="9227"/>
        </w:tabs>
        <w:spacing w:line="237" w:lineRule="auto"/>
        <w:ind w:right="889" w:firstLine="707"/>
        <w:jc w:val="left"/>
      </w:pPr>
      <w:r>
        <w:rPr>
          <w:spacing w:val="-2"/>
        </w:rPr>
        <w:t>разучивание,</w:t>
      </w:r>
      <w:r>
        <w:tab/>
      </w:r>
      <w:r>
        <w:rPr>
          <w:spacing w:val="-2"/>
        </w:rPr>
        <w:t>исполнение</w:t>
      </w:r>
      <w:r>
        <w:tab/>
      </w:r>
      <w:r>
        <w:rPr>
          <w:spacing w:val="-2"/>
        </w:rPr>
        <w:t>отдельных</w:t>
      </w:r>
      <w:r>
        <w:tab/>
      </w:r>
      <w:r>
        <w:rPr>
          <w:spacing w:val="-2"/>
        </w:rPr>
        <w:t>номеров</w:t>
      </w:r>
      <w:r>
        <w:tab/>
      </w:r>
      <w:r>
        <w:rPr>
          <w:spacing w:val="-6"/>
        </w:rPr>
        <w:t>из</w:t>
      </w:r>
      <w:r>
        <w:tab/>
      </w:r>
      <w:r>
        <w:rPr>
          <w:spacing w:val="-2"/>
        </w:rPr>
        <w:t>популярных</w:t>
      </w:r>
      <w:r>
        <w:tab/>
      </w:r>
      <w:r>
        <w:rPr>
          <w:spacing w:val="-2"/>
        </w:rPr>
        <w:t>музыкальных спектаклей;</w:t>
      </w:r>
    </w:p>
    <w:p w14:paraId="405E1B0F">
      <w:pPr>
        <w:pStyle w:val="8"/>
        <w:spacing w:before="8" w:line="235" w:lineRule="auto"/>
        <w:ind w:left="1985" w:right="3481"/>
        <w:jc w:val="left"/>
      </w:pPr>
      <w:r>
        <w:t>сравнение</w:t>
      </w:r>
      <w:r>
        <w:rPr>
          <w:spacing w:val="-8"/>
        </w:rPr>
        <w:t xml:space="preserve"> </w:t>
      </w:r>
      <w:r>
        <w:t>разных</w:t>
      </w:r>
      <w:r>
        <w:rPr>
          <w:spacing w:val="-12"/>
        </w:rPr>
        <w:t xml:space="preserve"> </w:t>
      </w:r>
      <w:r>
        <w:t>постановок</w:t>
      </w:r>
      <w:r>
        <w:rPr>
          <w:spacing w:val="-10"/>
        </w:rPr>
        <w:t xml:space="preserve"> </w:t>
      </w:r>
      <w:r>
        <w:t>одного</w:t>
      </w:r>
      <w:r>
        <w:rPr>
          <w:spacing w:val="-7"/>
        </w:rPr>
        <w:t xml:space="preserve"> </w:t>
      </w:r>
      <w:r>
        <w:t>и</w:t>
      </w:r>
      <w:r>
        <w:rPr>
          <w:spacing w:val="-6"/>
        </w:rPr>
        <w:t xml:space="preserve"> </w:t>
      </w:r>
      <w:r>
        <w:t>того</w:t>
      </w:r>
      <w:r>
        <w:rPr>
          <w:spacing w:val="-6"/>
        </w:rPr>
        <w:t xml:space="preserve"> </w:t>
      </w:r>
      <w:r>
        <w:t>же</w:t>
      </w:r>
      <w:r>
        <w:rPr>
          <w:spacing w:val="-15"/>
        </w:rPr>
        <w:t xml:space="preserve"> </w:t>
      </w:r>
      <w:r>
        <w:t>мюзикла; на выбор или факультативно:</w:t>
      </w:r>
    </w:p>
    <w:p w14:paraId="34537175">
      <w:pPr>
        <w:pStyle w:val="8"/>
        <w:spacing w:before="11" w:line="235" w:lineRule="auto"/>
        <w:ind w:left="1985" w:right="885"/>
        <w:jc w:val="left"/>
      </w:pPr>
      <w:r>
        <w:t>посещение</w:t>
      </w:r>
      <w:r>
        <w:rPr>
          <w:spacing w:val="-8"/>
        </w:rPr>
        <w:t xml:space="preserve"> </w:t>
      </w:r>
      <w:r>
        <w:t>музыкального</w:t>
      </w:r>
      <w:r>
        <w:rPr>
          <w:spacing w:val="-4"/>
        </w:rPr>
        <w:t xml:space="preserve"> </w:t>
      </w:r>
      <w:r>
        <w:t>театра:</w:t>
      </w:r>
      <w:r>
        <w:rPr>
          <w:spacing w:val="-8"/>
        </w:rPr>
        <w:t xml:space="preserve"> </w:t>
      </w:r>
      <w:r>
        <w:t>спектакль</w:t>
      </w:r>
      <w:r>
        <w:rPr>
          <w:spacing w:val="-9"/>
        </w:rPr>
        <w:t xml:space="preserve"> </w:t>
      </w:r>
      <w:r>
        <w:t>в</w:t>
      </w:r>
      <w:r>
        <w:rPr>
          <w:spacing w:val="-11"/>
        </w:rPr>
        <w:t xml:space="preserve"> </w:t>
      </w:r>
      <w:r>
        <w:t>жанре</w:t>
      </w:r>
      <w:r>
        <w:rPr>
          <w:spacing w:val="-8"/>
        </w:rPr>
        <w:t xml:space="preserve"> </w:t>
      </w:r>
      <w:r>
        <w:t>оперетты</w:t>
      </w:r>
      <w:r>
        <w:rPr>
          <w:spacing w:val="-11"/>
        </w:rPr>
        <w:t xml:space="preserve"> </w:t>
      </w:r>
      <w:r>
        <w:t>или</w:t>
      </w:r>
      <w:r>
        <w:rPr>
          <w:spacing w:val="-9"/>
        </w:rPr>
        <w:t xml:space="preserve"> </w:t>
      </w:r>
      <w:r>
        <w:t>мюзикла; постановка фрагментов, сцен из мюзикла – спектакль для родителей.</w:t>
      </w:r>
    </w:p>
    <w:p w14:paraId="4CAFEF11">
      <w:pPr>
        <w:pStyle w:val="8"/>
        <w:spacing w:before="4" w:line="275" w:lineRule="exact"/>
        <w:ind w:left="1985"/>
        <w:jc w:val="left"/>
      </w:pPr>
      <w:r>
        <w:t>Кто</w:t>
      </w:r>
      <w:r>
        <w:rPr>
          <w:spacing w:val="-3"/>
        </w:rPr>
        <w:t xml:space="preserve"> </w:t>
      </w:r>
      <w:r>
        <w:t>создаёт</w:t>
      </w:r>
      <w:r>
        <w:rPr>
          <w:spacing w:val="-9"/>
        </w:rPr>
        <w:t xml:space="preserve"> </w:t>
      </w:r>
      <w:r>
        <w:t>музыкальный</w:t>
      </w:r>
      <w:r>
        <w:rPr>
          <w:spacing w:val="-3"/>
        </w:rPr>
        <w:t xml:space="preserve"> </w:t>
      </w:r>
      <w:r>
        <w:t>спектакль?</w:t>
      </w:r>
      <w:r>
        <w:rPr>
          <w:spacing w:val="-9"/>
        </w:rPr>
        <w:t xml:space="preserve"> </w:t>
      </w:r>
      <w:r>
        <w:t>(2–3</w:t>
      </w:r>
      <w:r>
        <w:rPr>
          <w:spacing w:val="-6"/>
        </w:rPr>
        <w:t xml:space="preserve"> </w:t>
      </w:r>
      <w:r>
        <w:rPr>
          <w:spacing w:val="-2"/>
        </w:rPr>
        <w:t>часа).</w:t>
      </w:r>
    </w:p>
    <w:p w14:paraId="648E8486">
      <w:pPr>
        <w:pStyle w:val="8"/>
        <w:spacing w:line="242" w:lineRule="auto"/>
        <w:ind w:right="885" w:firstLine="707"/>
        <w:jc w:val="left"/>
      </w:pPr>
      <w:r>
        <w:t>Содержание:</w:t>
      </w:r>
      <w:r>
        <w:rPr>
          <w:spacing w:val="-5"/>
        </w:rPr>
        <w:t xml:space="preserve"> </w:t>
      </w:r>
      <w:r>
        <w:t>Профессии</w:t>
      </w:r>
      <w:r>
        <w:rPr>
          <w:spacing w:val="-5"/>
        </w:rPr>
        <w:t xml:space="preserve"> </w:t>
      </w:r>
      <w:r>
        <w:t>музыкального</w:t>
      </w:r>
      <w:r>
        <w:rPr>
          <w:spacing w:val="-5"/>
        </w:rPr>
        <w:t xml:space="preserve"> </w:t>
      </w:r>
      <w:r>
        <w:t>театра:</w:t>
      </w:r>
      <w:r>
        <w:rPr>
          <w:spacing w:val="-5"/>
        </w:rPr>
        <w:t xml:space="preserve"> </w:t>
      </w:r>
      <w:r>
        <w:t>дирижёр,</w:t>
      </w:r>
      <w:r>
        <w:rPr>
          <w:spacing w:val="-5"/>
        </w:rPr>
        <w:t xml:space="preserve"> </w:t>
      </w:r>
      <w:r>
        <w:t>режиссёр,</w:t>
      </w:r>
      <w:r>
        <w:rPr>
          <w:spacing w:val="-4"/>
        </w:rPr>
        <w:t xml:space="preserve"> </w:t>
      </w:r>
      <w:r>
        <w:t>оперные</w:t>
      </w:r>
      <w:r>
        <w:rPr>
          <w:spacing w:val="-11"/>
        </w:rPr>
        <w:t xml:space="preserve"> </w:t>
      </w:r>
      <w:r>
        <w:t>певцы, балерины и танцовщики, художники и другие.</w:t>
      </w:r>
    </w:p>
    <w:p w14:paraId="3F28CB8A">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2D103708">
      <w:pPr>
        <w:pStyle w:val="8"/>
        <w:spacing w:line="275" w:lineRule="exact"/>
        <w:ind w:left="1985"/>
        <w:jc w:val="left"/>
      </w:pPr>
      <w:r>
        <w:t>диалог</w:t>
      </w:r>
      <w:r>
        <w:rPr>
          <w:spacing w:val="-13"/>
        </w:rPr>
        <w:t xml:space="preserve"> </w:t>
      </w:r>
      <w:r>
        <w:t>с</w:t>
      </w:r>
      <w:r>
        <w:rPr>
          <w:spacing w:val="-3"/>
        </w:rPr>
        <w:t xml:space="preserve"> </w:t>
      </w:r>
      <w:r>
        <w:t>учителем</w:t>
      </w:r>
      <w:r>
        <w:rPr>
          <w:spacing w:val="-4"/>
        </w:rPr>
        <w:t xml:space="preserve"> </w:t>
      </w:r>
      <w:r>
        <w:t>по</w:t>
      </w:r>
      <w:r>
        <w:rPr>
          <w:spacing w:val="-3"/>
        </w:rPr>
        <w:t xml:space="preserve"> </w:t>
      </w:r>
      <w:r>
        <w:t>поводу</w:t>
      </w:r>
      <w:r>
        <w:rPr>
          <w:spacing w:val="-15"/>
        </w:rPr>
        <w:t xml:space="preserve"> </w:t>
      </w:r>
      <w:r>
        <w:t>синкретичного</w:t>
      </w:r>
      <w:r>
        <w:rPr>
          <w:spacing w:val="-7"/>
        </w:rPr>
        <w:t xml:space="preserve"> </w:t>
      </w:r>
      <w:r>
        <w:t>характера</w:t>
      </w:r>
      <w:r>
        <w:rPr>
          <w:spacing w:val="-5"/>
        </w:rPr>
        <w:t xml:space="preserve"> </w:t>
      </w:r>
      <w:r>
        <w:t>музыкального</w:t>
      </w:r>
      <w:r>
        <w:rPr>
          <w:spacing w:val="-4"/>
        </w:rPr>
        <w:t xml:space="preserve"> </w:t>
      </w:r>
      <w:r>
        <w:rPr>
          <w:spacing w:val="-2"/>
        </w:rPr>
        <w:t>спектакля;</w:t>
      </w:r>
    </w:p>
    <w:p w14:paraId="4829CAF7">
      <w:pPr>
        <w:pStyle w:val="8"/>
        <w:spacing w:after="0" w:line="275" w:lineRule="exact"/>
        <w:jc w:val="left"/>
        <w:sectPr>
          <w:pgSz w:w="11920" w:h="16850"/>
          <w:pgMar w:top="1020" w:right="0" w:bottom="1400" w:left="425" w:header="0" w:footer="1139" w:gutter="0"/>
          <w:cols w:space="720" w:num="1"/>
        </w:sectPr>
      </w:pPr>
    </w:p>
    <w:p w14:paraId="633EFBC3">
      <w:pPr>
        <w:pStyle w:val="8"/>
        <w:spacing w:before="77" w:line="242" w:lineRule="auto"/>
        <w:ind w:right="885" w:firstLine="707"/>
        <w:jc w:val="left"/>
      </w:pPr>
      <w:r>
        <w:t>знакомство</w:t>
      </w:r>
      <w:r>
        <w:rPr>
          <w:spacing w:val="-4"/>
        </w:rPr>
        <w:t xml:space="preserve"> </w:t>
      </w:r>
      <w:r>
        <w:t>с</w:t>
      </w:r>
      <w:r>
        <w:rPr>
          <w:spacing w:val="-10"/>
        </w:rPr>
        <w:t xml:space="preserve"> </w:t>
      </w:r>
      <w:r>
        <w:t>миром</w:t>
      </w:r>
      <w:r>
        <w:rPr>
          <w:spacing w:val="-8"/>
        </w:rPr>
        <w:t xml:space="preserve"> </w:t>
      </w:r>
      <w:r>
        <w:t>театральных</w:t>
      </w:r>
      <w:r>
        <w:rPr>
          <w:spacing w:val="-8"/>
        </w:rPr>
        <w:t xml:space="preserve"> </w:t>
      </w:r>
      <w:r>
        <w:t>профессий,</w:t>
      </w:r>
      <w:r>
        <w:rPr>
          <w:spacing w:val="-7"/>
        </w:rPr>
        <w:t xml:space="preserve"> </w:t>
      </w:r>
      <w:r>
        <w:t>творчеством</w:t>
      </w:r>
      <w:r>
        <w:rPr>
          <w:spacing w:val="-8"/>
        </w:rPr>
        <w:t xml:space="preserve"> </w:t>
      </w:r>
      <w:r>
        <w:t>театральных</w:t>
      </w:r>
      <w:r>
        <w:rPr>
          <w:spacing w:val="-9"/>
        </w:rPr>
        <w:t xml:space="preserve"> </w:t>
      </w:r>
      <w:r>
        <w:t xml:space="preserve">режиссёров, </w:t>
      </w:r>
      <w:r>
        <w:rPr>
          <w:spacing w:val="-2"/>
        </w:rPr>
        <w:t>художников;</w:t>
      </w:r>
    </w:p>
    <w:p w14:paraId="1F3DF4FF">
      <w:pPr>
        <w:pStyle w:val="8"/>
        <w:spacing w:line="242" w:lineRule="auto"/>
        <w:ind w:left="1985" w:right="1018"/>
        <w:jc w:val="left"/>
      </w:pPr>
      <w:r>
        <w:t>просмотр</w:t>
      </w:r>
      <w:r>
        <w:rPr>
          <w:spacing w:val="-7"/>
        </w:rPr>
        <w:t xml:space="preserve"> </w:t>
      </w:r>
      <w:r>
        <w:t>фрагментов</w:t>
      </w:r>
      <w:r>
        <w:rPr>
          <w:spacing w:val="-10"/>
        </w:rPr>
        <w:t xml:space="preserve"> </w:t>
      </w:r>
      <w:r>
        <w:t>одного</w:t>
      </w:r>
      <w:r>
        <w:rPr>
          <w:spacing w:val="-7"/>
        </w:rPr>
        <w:t xml:space="preserve"> </w:t>
      </w:r>
      <w:r>
        <w:t>и</w:t>
      </w:r>
      <w:r>
        <w:rPr>
          <w:spacing w:val="-5"/>
        </w:rPr>
        <w:t xml:space="preserve"> </w:t>
      </w:r>
      <w:r>
        <w:t>того</w:t>
      </w:r>
      <w:r>
        <w:rPr>
          <w:spacing w:val="-8"/>
        </w:rPr>
        <w:t xml:space="preserve"> </w:t>
      </w:r>
      <w:r>
        <w:t>же</w:t>
      </w:r>
      <w:r>
        <w:rPr>
          <w:spacing w:val="-9"/>
        </w:rPr>
        <w:t xml:space="preserve"> </w:t>
      </w:r>
      <w:r>
        <w:t>спектакля</w:t>
      </w:r>
      <w:r>
        <w:rPr>
          <w:spacing w:val="-7"/>
        </w:rPr>
        <w:t xml:space="preserve"> </w:t>
      </w:r>
      <w:r>
        <w:t>в</w:t>
      </w:r>
      <w:r>
        <w:rPr>
          <w:spacing w:val="-6"/>
        </w:rPr>
        <w:t xml:space="preserve"> </w:t>
      </w:r>
      <w:r>
        <w:t>разных</w:t>
      </w:r>
      <w:r>
        <w:rPr>
          <w:spacing w:val="-11"/>
        </w:rPr>
        <w:t xml:space="preserve"> </w:t>
      </w:r>
      <w:r>
        <w:t>постановках; обсуждение различий в оформлении, режиссуре;</w:t>
      </w:r>
    </w:p>
    <w:p w14:paraId="552283CD">
      <w:pPr>
        <w:pStyle w:val="8"/>
        <w:spacing w:line="242" w:lineRule="auto"/>
        <w:ind w:right="885" w:firstLine="707"/>
        <w:jc w:val="left"/>
      </w:pPr>
      <w:r>
        <w:t>создание</w:t>
      </w:r>
      <w:r>
        <w:rPr>
          <w:spacing w:val="38"/>
        </w:rPr>
        <w:t xml:space="preserve"> </w:t>
      </w:r>
      <w:r>
        <w:t>эскизов</w:t>
      </w:r>
      <w:r>
        <w:rPr>
          <w:spacing w:val="37"/>
        </w:rPr>
        <w:t xml:space="preserve"> </w:t>
      </w:r>
      <w:r>
        <w:t>костюмов</w:t>
      </w:r>
      <w:r>
        <w:rPr>
          <w:spacing w:val="38"/>
        </w:rPr>
        <w:t xml:space="preserve"> </w:t>
      </w:r>
      <w:r>
        <w:t>и</w:t>
      </w:r>
      <w:r>
        <w:rPr>
          <w:spacing w:val="38"/>
        </w:rPr>
        <w:t xml:space="preserve"> </w:t>
      </w:r>
      <w:r>
        <w:t>декораций</w:t>
      </w:r>
      <w:r>
        <w:rPr>
          <w:spacing w:val="36"/>
        </w:rPr>
        <w:t xml:space="preserve"> </w:t>
      </w:r>
      <w:r>
        <w:t>к</w:t>
      </w:r>
      <w:r>
        <w:rPr>
          <w:spacing w:val="38"/>
        </w:rPr>
        <w:t xml:space="preserve"> </w:t>
      </w:r>
      <w:r>
        <w:t>одному</w:t>
      </w:r>
      <w:r>
        <w:rPr>
          <w:spacing w:val="31"/>
        </w:rPr>
        <w:t xml:space="preserve"> </w:t>
      </w:r>
      <w:r>
        <w:t>из</w:t>
      </w:r>
      <w:r>
        <w:rPr>
          <w:spacing w:val="38"/>
        </w:rPr>
        <w:t xml:space="preserve"> </w:t>
      </w:r>
      <w:r>
        <w:t>изученных</w:t>
      </w:r>
      <w:r>
        <w:rPr>
          <w:spacing w:val="40"/>
        </w:rPr>
        <w:t xml:space="preserve"> </w:t>
      </w:r>
      <w:r>
        <w:t xml:space="preserve">музыкальных </w:t>
      </w:r>
      <w:r>
        <w:rPr>
          <w:spacing w:val="-2"/>
        </w:rPr>
        <w:t>спектаклей;</w:t>
      </w:r>
    </w:p>
    <w:p w14:paraId="32F2E3C6">
      <w:pPr>
        <w:pStyle w:val="8"/>
        <w:spacing w:line="273"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3337FE31">
      <w:pPr>
        <w:pStyle w:val="8"/>
        <w:spacing w:line="274" w:lineRule="exact"/>
        <w:ind w:left="1985"/>
        <w:jc w:val="left"/>
      </w:pPr>
      <w:r>
        <w:t>виртуальный</w:t>
      </w:r>
      <w:r>
        <w:rPr>
          <w:spacing w:val="-11"/>
        </w:rPr>
        <w:t xml:space="preserve"> </w:t>
      </w:r>
      <w:r>
        <w:t>квест</w:t>
      </w:r>
      <w:r>
        <w:rPr>
          <w:spacing w:val="-8"/>
        </w:rPr>
        <w:t xml:space="preserve"> </w:t>
      </w:r>
      <w:r>
        <w:t>по</w:t>
      </w:r>
      <w:r>
        <w:rPr>
          <w:spacing w:val="-7"/>
        </w:rPr>
        <w:t xml:space="preserve"> </w:t>
      </w:r>
      <w:r>
        <w:t>музыкальному</w:t>
      </w:r>
      <w:r>
        <w:rPr>
          <w:spacing w:val="-16"/>
        </w:rPr>
        <w:t xml:space="preserve"> </w:t>
      </w:r>
      <w:r>
        <w:rPr>
          <w:spacing w:val="-2"/>
        </w:rPr>
        <w:t>театру.</w:t>
      </w:r>
    </w:p>
    <w:p w14:paraId="58789F3C">
      <w:pPr>
        <w:pStyle w:val="8"/>
        <w:spacing w:line="275" w:lineRule="exact"/>
        <w:ind w:left="1985"/>
        <w:jc w:val="left"/>
      </w:pPr>
      <w:r>
        <w:t>Патриотическая</w:t>
      </w:r>
      <w:r>
        <w:rPr>
          <w:spacing w:val="-3"/>
        </w:rPr>
        <w:t xml:space="preserve"> </w:t>
      </w:r>
      <w:r>
        <w:t>и</w:t>
      </w:r>
      <w:r>
        <w:rPr>
          <w:spacing w:val="-1"/>
        </w:rPr>
        <w:t xml:space="preserve"> </w:t>
      </w:r>
      <w:r>
        <w:t>народная</w:t>
      </w:r>
      <w:r>
        <w:rPr>
          <w:spacing w:val="-2"/>
        </w:rPr>
        <w:t xml:space="preserve"> </w:t>
      </w:r>
      <w:r>
        <w:t>тема</w:t>
      </w:r>
      <w:r>
        <w:rPr>
          <w:spacing w:val="-10"/>
        </w:rPr>
        <w:t xml:space="preserve"> </w:t>
      </w:r>
      <w:r>
        <w:t>в</w:t>
      </w:r>
      <w:r>
        <w:rPr>
          <w:spacing w:val="-5"/>
        </w:rPr>
        <w:t xml:space="preserve"> </w:t>
      </w:r>
      <w:r>
        <w:t>театре</w:t>
      </w:r>
      <w:r>
        <w:rPr>
          <w:spacing w:val="-3"/>
        </w:rPr>
        <w:t xml:space="preserve"> </w:t>
      </w:r>
      <w:r>
        <w:t>и</w:t>
      </w:r>
      <w:r>
        <w:rPr>
          <w:spacing w:val="-2"/>
        </w:rPr>
        <w:t xml:space="preserve"> </w:t>
      </w:r>
      <w:r>
        <w:t>кино</w:t>
      </w:r>
      <w:r>
        <w:rPr>
          <w:spacing w:val="-2"/>
        </w:rPr>
        <w:t xml:space="preserve"> </w:t>
      </w:r>
      <w:r>
        <w:t>(2–6</w:t>
      </w:r>
      <w:r>
        <w:rPr>
          <w:spacing w:val="-1"/>
        </w:rPr>
        <w:t xml:space="preserve"> </w:t>
      </w:r>
      <w:r>
        <w:rPr>
          <w:spacing w:val="-2"/>
        </w:rPr>
        <w:t>часов).</w:t>
      </w:r>
    </w:p>
    <w:p w14:paraId="774E1AFB">
      <w:pPr>
        <w:pStyle w:val="8"/>
        <w:ind w:right="847" w:firstLine="707"/>
      </w:pPr>
      <w:r>
        <w:t>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14:paraId="6F975D3F">
      <w:pPr>
        <w:pStyle w:val="8"/>
        <w:spacing w:before="4" w:line="271" w:lineRule="exact"/>
        <w:ind w:left="1985"/>
      </w:pPr>
      <w:r>
        <w:t>Виды</w:t>
      </w:r>
      <w:r>
        <w:rPr>
          <w:spacing w:val="-8"/>
        </w:rPr>
        <w:t xml:space="preserve"> </w:t>
      </w:r>
      <w:r>
        <w:t>деятельности</w:t>
      </w:r>
      <w:r>
        <w:rPr>
          <w:spacing w:val="-13"/>
        </w:rPr>
        <w:t xml:space="preserve"> </w:t>
      </w:r>
      <w:r>
        <w:rPr>
          <w:spacing w:val="-2"/>
        </w:rPr>
        <w:t>обучающихся:</w:t>
      </w:r>
    </w:p>
    <w:p w14:paraId="1C4A8FAF">
      <w:pPr>
        <w:pStyle w:val="8"/>
        <w:spacing w:line="235" w:lineRule="auto"/>
        <w:ind w:right="857" w:firstLine="707"/>
      </w:pPr>
      <w: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7199A081">
      <w:pPr>
        <w:pStyle w:val="8"/>
        <w:spacing w:before="6" w:line="274" w:lineRule="exact"/>
        <w:ind w:left="1985"/>
      </w:pPr>
      <w:r>
        <w:t>диалог</w:t>
      </w:r>
      <w:r>
        <w:rPr>
          <w:spacing w:val="-3"/>
        </w:rPr>
        <w:t xml:space="preserve"> </w:t>
      </w:r>
      <w:r>
        <w:t>с</w:t>
      </w:r>
      <w:r>
        <w:rPr>
          <w:spacing w:val="4"/>
        </w:rPr>
        <w:t xml:space="preserve"> </w:t>
      </w:r>
      <w:r>
        <w:rPr>
          <w:spacing w:val="-2"/>
        </w:rPr>
        <w:t>учителем;</w:t>
      </w:r>
    </w:p>
    <w:p w14:paraId="022588ED">
      <w:pPr>
        <w:pStyle w:val="8"/>
        <w:spacing w:line="242" w:lineRule="auto"/>
        <w:ind w:left="1985" w:right="2370"/>
      </w:pPr>
      <w:r>
        <w:t>просмотр</w:t>
      </w:r>
      <w:r>
        <w:rPr>
          <w:spacing w:val="-3"/>
        </w:rPr>
        <w:t xml:space="preserve"> </w:t>
      </w:r>
      <w:r>
        <w:t>фрагментов</w:t>
      </w:r>
      <w:r>
        <w:rPr>
          <w:spacing w:val="-2"/>
        </w:rPr>
        <w:t xml:space="preserve"> </w:t>
      </w:r>
      <w:r>
        <w:t>крупных</w:t>
      </w:r>
      <w:r>
        <w:rPr>
          <w:spacing w:val="-6"/>
        </w:rPr>
        <w:t xml:space="preserve"> </w:t>
      </w:r>
      <w:r>
        <w:t>сценических</w:t>
      </w:r>
      <w:r>
        <w:rPr>
          <w:spacing w:val="-6"/>
        </w:rPr>
        <w:t xml:space="preserve"> </w:t>
      </w:r>
      <w:r>
        <w:t>произведений,</w:t>
      </w:r>
      <w:r>
        <w:rPr>
          <w:spacing w:val="-5"/>
        </w:rPr>
        <w:t xml:space="preserve"> </w:t>
      </w:r>
      <w:r>
        <w:t>фильмов; обсуждение характера героев и событий;</w:t>
      </w:r>
    </w:p>
    <w:p w14:paraId="082EC9F3">
      <w:pPr>
        <w:pStyle w:val="8"/>
        <w:spacing w:line="274" w:lineRule="exact"/>
        <w:ind w:left="1985"/>
      </w:pPr>
      <w:r>
        <w:t>проблемная</w:t>
      </w:r>
      <w:r>
        <w:rPr>
          <w:spacing w:val="-15"/>
        </w:rPr>
        <w:t xml:space="preserve"> </w:t>
      </w:r>
      <w:r>
        <w:t>ситуация:</w:t>
      </w:r>
      <w:r>
        <w:rPr>
          <w:spacing w:val="-5"/>
        </w:rPr>
        <w:t xml:space="preserve"> </w:t>
      </w:r>
      <w:r>
        <w:t>зачем</w:t>
      </w:r>
      <w:r>
        <w:rPr>
          <w:spacing w:val="-7"/>
        </w:rPr>
        <w:t xml:space="preserve"> </w:t>
      </w:r>
      <w:r>
        <w:t>нужна</w:t>
      </w:r>
      <w:r>
        <w:rPr>
          <w:spacing w:val="-10"/>
        </w:rPr>
        <w:t xml:space="preserve"> </w:t>
      </w:r>
      <w:r>
        <w:t>серьёзная</w:t>
      </w:r>
      <w:r>
        <w:rPr>
          <w:spacing w:val="-5"/>
        </w:rPr>
        <w:t xml:space="preserve"> </w:t>
      </w:r>
      <w:r>
        <w:rPr>
          <w:spacing w:val="-2"/>
        </w:rPr>
        <w:t>музыка;</w:t>
      </w:r>
    </w:p>
    <w:p w14:paraId="19AAD37A">
      <w:pPr>
        <w:pStyle w:val="8"/>
        <w:spacing w:before="1" w:line="235" w:lineRule="auto"/>
        <w:ind w:right="885" w:firstLine="707"/>
        <w:jc w:val="left"/>
      </w:pPr>
      <w:r>
        <w:t>разучивание,</w:t>
      </w:r>
      <w:r>
        <w:rPr>
          <w:spacing w:val="-3"/>
        </w:rPr>
        <w:t xml:space="preserve"> </w:t>
      </w:r>
      <w:r>
        <w:t>исполнение</w:t>
      </w:r>
      <w:r>
        <w:rPr>
          <w:spacing w:val="-4"/>
        </w:rPr>
        <w:t xml:space="preserve"> </w:t>
      </w:r>
      <w:r>
        <w:t>песен</w:t>
      </w:r>
      <w:r>
        <w:rPr>
          <w:spacing w:val="-3"/>
        </w:rPr>
        <w:t xml:space="preserve"> </w:t>
      </w:r>
      <w:r>
        <w:t>о</w:t>
      </w:r>
      <w:r>
        <w:rPr>
          <w:spacing w:val="-3"/>
        </w:rPr>
        <w:t xml:space="preserve"> </w:t>
      </w:r>
      <w:r>
        <w:t>Родине,</w:t>
      </w:r>
      <w:r>
        <w:rPr>
          <w:spacing w:val="-3"/>
        </w:rPr>
        <w:t xml:space="preserve"> </w:t>
      </w:r>
      <w:r>
        <w:t>нашей</w:t>
      </w:r>
      <w:r>
        <w:rPr>
          <w:spacing w:val="-3"/>
        </w:rPr>
        <w:t xml:space="preserve"> </w:t>
      </w:r>
      <w:r>
        <w:t>стране,</w:t>
      </w:r>
      <w:r>
        <w:rPr>
          <w:spacing w:val="-3"/>
        </w:rPr>
        <w:t xml:space="preserve"> </w:t>
      </w:r>
      <w:r>
        <w:t>исторических</w:t>
      </w:r>
      <w:r>
        <w:rPr>
          <w:spacing w:val="-1"/>
        </w:rPr>
        <w:t xml:space="preserve"> </w:t>
      </w:r>
      <w:r>
        <w:t>событиях</w:t>
      </w:r>
      <w:r>
        <w:rPr>
          <w:spacing w:val="-4"/>
        </w:rPr>
        <w:t xml:space="preserve"> </w:t>
      </w:r>
      <w:r>
        <w:t>и подвигах героев;</w:t>
      </w:r>
    </w:p>
    <w:p w14:paraId="116F5EA6">
      <w:pPr>
        <w:pStyle w:val="8"/>
        <w:spacing w:before="6"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13A5FD63">
      <w:pPr>
        <w:pStyle w:val="8"/>
        <w:spacing w:line="242" w:lineRule="auto"/>
        <w:ind w:right="885" w:firstLine="707"/>
        <w:jc w:val="left"/>
      </w:pPr>
      <w:r>
        <w:t>посещение</w:t>
      </w:r>
      <w:r>
        <w:rPr>
          <w:spacing w:val="36"/>
        </w:rPr>
        <w:t xml:space="preserve"> </w:t>
      </w:r>
      <w:r>
        <w:t>театра</w:t>
      </w:r>
      <w:r>
        <w:rPr>
          <w:spacing w:val="35"/>
        </w:rPr>
        <w:t xml:space="preserve"> </w:t>
      </w:r>
      <w:r>
        <w:t>(кинотеатра)</w:t>
      </w:r>
      <w:r>
        <w:rPr>
          <w:spacing w:val="35"/>
        </w:rPr>
        <w:t xml:space="preserve"> </w:t>
      </w:r>
      <w:r>
        <w:t>–</w:t>
      </w:r>
      <w:r>
        <w:rPr>
          <w:spacing w:val="35"/>
        </w:rPr>
        <w:t xml:space="preserve"> </w:t>
      </w:r>
      <w:r>
        <w:t>просмотр</w:t>
      </w:r>
      <w:r>
        <w:rPr>
          <w:spacing w:val="36"/>
        </w:rPr>
        <w:t xml:space="preserve"> </w:t>
      </w:r>
      <w:r>
        <w:t>спектакля</w:t>
      </w:r>
      <w:r>
        <w:rPr>
          <w:spacing w:val="37"/>
        </w:rPr>
        <w:t xml:space="preserve"> </w:t>
      </w:r>
      <w:r>
        <w:t>(фильма)</w:t>
      </w:r>
      <w:r>
        <w:rPr>
          <w:spacing w:val="35"/>
        </w:rPr>
        <w:t xml:space="preserve"> </w:t>
      </w:r>
      <w:r>
        <w:t xml:space="preserve">патриотического </w:t>
      </w:r>
      <w:r>
        <w:rPr>
          <w:spacing w:val="-2"/>
        </w:rPr>
        <w:t>содержания;</w:t>
      </w:r>
    </w:p>
    <w:p w14:paraId="5EAD505E">
      <w:pPr>
        <w:pStyle w:val="8"/>
        <w:spacing w:line="242" w:lineRule="auto"/>
        <w:ind w:left="1985" w:right="2009"/>
        <w:jc w:val="left"/>
      </w:pPr>
      <w:r>
        <w:t>участие</w:t>
      </w:r>
      <w:r>
        <w:rPr>
          <w:spacing w:val="-12"/>
        </w:rPr>
        <w:t xml:space="preserve"> </w:t>
      </w:r>
      <w:r>
        <w:t>в</w:t>
      </w:r>
      <w:r>
        <w:rPr>
          <w:spacing w:val="-11"/>
        </w:rPr>
        <w:t xml:space="preserve"> </w:t>
      </w:r>
      <w:r>
        <w:t>концерте,</w:t>
      </w:r>
      <w:r>
        <w:rPr>
          <w:spacing w:val="-10"/>
        </w:rPr>
        <w:t xml:space="preserve"> </w:t>
      </w:r>
      <w:r>
        <w:t>фестивале,</w:t>
      </w:r>
      <w:r>
        <w:rPr>
          <w:spacing w:val="-12"/>
        </w:rPr>
        <w:t xml:space="preserve"> </w:t>
      </w:r>
      <w:r>
        <w:t>конференции</w:t>
      </w:r>
      <w:r>
        <w:rPr>
          <w:spacing w:val="-15"/>
        </w:rPr>
        <w:t xml:space="preserve"> </w:t>
      </w:r>
      <w:r>
        <w:t>патриотической</w:t>
      </w:r>
      <w:r>
        <w:rPr>
          <w:spacing w:val="-12"/>
        </w:rPr>
        <w:t xml:space="preserve"> </w:t>
      </w:r>
      <w:r>
        <w:t>тематики. Модуль № 8 «Музыка в жизни человека».</w:t>
      </w:r>
    </w:p>
    <w:p w14:paraId="10372E1C">
      <w:pPr>
        <w:pStyle w:val="8"/>
        <w:ind w:right="845" w:firstLine="707"/>
      </w:pPr>
      <w:r>
        <w:t>Главное содержание данного модуля сосредоточено вокруг рефлексивного исследования</w:t>
      </w:r>
      <w:r>
        <w:rPr>
          <w:spacing w:val="80"/>
        </w:rPr>
        <w:t xml:space="preserve">  </w:t>
      </w:r>
      <w:r>
        <w:t>обучающимися</w:t>
      </w:r>
      <w:r>
        <w:rPr>
          <w:spacing w:val="80"/>
        </w:rPr>
        <w:t xml:space="preserve">  </w:t>
      </w:r>
      <w:r>
        <w:t>психологической</w:t>
      </w:r>
      <w:r>
        <w:rPr>
          <w:spacing w:val="80"/>
        </w:rPr>
        <w:t xml:space="preserve">  </w:t>
      </w:r>
      <w:r>
        <w:t>связи</w:t>
      </w:r>
      <w:r>
        <w:rPr>
          <w:spacing w:val="80"/>
        </w:rPr>
        <w:t xml:space="preserve">  </w:t>
      </w:r>
      <w:r>
        <w:t>музыкального</w:t>
      </w:r>
      <w:r>
        <w:rPr>
          <w:spacing w:val="80"/>
        </w:rPr>
        <w:t xml:space="preserve">  </w:t>
      </w:r>
      <w:r>
        <w:t>искусства</w:t>
      </w:r>
      <w:r>
        <w:rPr>
          <w:spacing w:val="80"/>
        </w:rPr>
        <w:t xml:space="preserve"> </w:t>
      </w:r>
      <w: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w:t>
      </w:r>
      <w:r>
        <w:rPr>
          <w:spacing w:val="40"/>
        </w:rPr>
        <w:t xml:space="preserve"> </w:t>
      </w:r>
      <w:r>
        <w:t>их оттенков, осознание собственных душевных движений, способность к сопереживанию как при восприятии произведений искусства, таки в непосредственном общении с</w:t>
      </w:r>
      <w:r>
        <w:rPr>
          <w:spacing w:val="80"/>
        </w:rPr>
        <w:t xml:space="preserve"> </w:t>
      </w:r>
      <w:r>
        <w:t>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42E7B0C2">
      <w:pPr>
        <w:pStyle w:val="8"/>
        <w:ind w:left="1985"/>
      </w:pPr>
      <w:r>
        <w:t>Красота</w:t>
      </w:r>
      <w:r>
        <w:rPr>
          <w:spacing w:val="-3"/>
        </w:rPr>
        <w:t xml:space="preserve"> </w:t>
      </w:r>
      <w:r>
        <w:t>и</w:t>
      </w:r>
      <w:r>
        <w:rPr>
          <w:spacing w:val="-4"/>
        </w:rPr>
        <w:t xml:space="preserve"> </w:t>
      </w:r>
      <w:r>
        <w:t>вдохновение</w:t>
      </w:r>
      <w:r>
        <w:rPr>
          <w:spacing w:val="-7"/>
        </w:rPr>
        <w:t xml:space="preserve"> </w:t>
      </w:r>
      <w:r>
        <w:t>(1–3</w:t>
      </w:r>
      <w:r>
        <w:rPr>
          <w:spacing w:val="-5"/>
        </w:rPr>
        <w:t xml:space="preserve"> </w:t>
      </w:r>
      <w:r>
        <w:rPr>
          <w:spacing w:val="-2"/>
        </w:rPr>
        <w:t>часа).</w:t>
      </w:r>
    </w:p>
    <w:p w14:paraId="2D941056">
      <w:pPr>
        <w:pStyle w:val="8"/>
        <w:ind w:right="838" w:firstLine="707"/>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358D1074">
      <w:pPr>
        <w:pStyle w:val="8"/>
        <w:spacing w:before="2" w:line="272" w:lineRule="exact"/>
        <w:ind w:left="1985"/>
      </w:pPr>
      <w:r>
        <w:t>Виды</w:t>
      </w:r>
      <w:r>
        <w:rPr>
          <w:spacing w:val="-8"/>
        </w:rPr>
        <w:t xml:space="preserve"> </w:t>
      </w:r>
      <w:r>
        <w:t>деятельности</w:t>
      </w:r>
      <w:r>
        <w:rPr>
          <w:spacing w:val="-13"/>
        </w:rPr>
        <w:t xml:space="preserve"> </w:t>
      </w:r>
      <w:r>
        <w:rPr>
          <w:spacing w:val="-2"/>
        </w:rPr>
        <w:t>обучающихся:</w:t>
      </w:r>
    </w:p>
    <w:p w14:paraId="3D70A897">
      <w:pPr>
        <w:pStyle w:val="8"/>
        <w:tabs>
          <w:tab w:val="left" w:pos="3610"/>
          <w:tab w:val="left" w:pos="5341"/>
          <w:tab w:val="left" w:pos="5979"/>
          <w:tab w:val="left" w:pos="7016"/>
          <w:tab w:val="left" w:pos="8574"/>
          <w:tab w:val="left" w:pos="9846"/>
        </w:tabs>
        <w:spacing w:line="237" w:lineRule="auto"/>
        <w:ind w:left="1982" w:right="869" w:firstLine="2"/>
        <w:jc w:val="left"/>
      </w:pPr>
      <w:r>
        <w:t>диалог</w:t>
      </w:r>
      <w:r>
        <w:rPr>
          <w:spacing w:val="80"/>
        </w:rPr>
        <w:t xml:space="preserve"> </w:t>
      </w:r>
      <w:r>
        <w:t>с</w:t>
      </w:r>
      <w:r>
        <w:rPr>
          <w:spacing w:val="80"/>
        </w:rPr>
        <w:t xml:space="preserve"> </w:t>
      </w:r>
      <w:r>
        <w:t>учителем</w:t>
      </w:r>
      <w:r>
        <w:rPr>
          <w:spacing w:val="80"/>
        </w:rPr>
        <w:t xml:space="preserve"> </w:t>
      </w:r>
      <w:r>
        <w:t>о</w:t>
      </w:r>
      <w:r>
        <w:rPr>
          <w:spacing w:val="80"/>
        </w:rPr>
        <w:t xml:space="preserve"> </w:t>
      </w:r>
      <w:r>
        <w:t>значении</w:t>
      </w:r>
      <w:r>
        <w:rPr>
          <w:spacing w:val="80"/>
        </w:rPr>
        <w:t xml:space="preserve"> </w:t>
      </w:r>
      <w:r>
        <w:t>красоты</w:t>
      </w:r>
      <w:r>
        <w:rPr>
          <w:spacing w:val="80"/>
        </w:rPr>
        <w:t xml:space="preserve"> </w:t>
      </w:r>
      <w:r>
        <w:t>и</w:t>
      </w:r>
      <w:r>
        <w:rPr>
          <w:spacing w:val="80"/>
        </w:rPr>
        <w:t xml:space="preserve"> </w:t>
      </w:r>
      <w:r>
        <w:t>вдохновения</w:t>
      </w:r>
      <w:r>
        <w:rPr>
          <w:spacing w:val="80"/>
        </w:rPr>
        <w:t xml:space="preserve"> </w:t>
      </w:r>
      <w:r>
        <w:t>в</w:t>
      </w:r>
      <w:r>
        <w:rPr>
          <w:spacing w:val="80"/>
        </w:rPr>
        <w:t xml:space="preserve"> </w:t>
      </w:r>
      <w:r>
        <w:t>жизни</w:t>
      </w:r>
      <w:r>
        <w:rPr>
          <w:spacing w:val="80"/>
        </w:rPr>
        <w:t xml:space="preserve"> </w:t>
      </w:r>
      <w:r>
        <w:t xml:space="preserve">человека; слушание музыки, концентрация на её восприятии, своём внутреннем состоянии; </w:t>
      </w:r>
      <w:r>
        <w:rPr>
          <w:spacing w:val="-2"/>
        </w:rPr>
        <w:t>двигательная</w:t>
      </w:r>
      <w:r>
        <w:tab/>
      </w:r>
      <w:r>
        <w:rPr>
          <w:spacing w:val="-2"/>
        </w:rPr>
        <w:t>импровизация</w:t>
      </w:r>
      <w:r>
        <w:tab/>
      </w:r>
      <w:r>
        <w:rPr>
          <w:spacing w:val="-4"/>
        </w:rPr>
        <w:t>под</w:t>
      </w:r>
      <w:r>
        <w:tab/>
      </w:r>
      <w:r>
        <w:rPr>
          <w:spacing w:val="-2"/>
        </w:rPr>
        <w:t>музыку</w:t>
      </w:r>
      <w:r>
        <w:tab/>
      </w:r>
      <w:r>
        <w:rPr>
          <w:spacing w:val="-2"/>
        </w:rPr>
        <w:t>лирического</w:t>
      </w:r>
      <w:r>
        <w:tab/>
      </w:r>
      <w:r>
        <w:rPr>
          <w:spacing w:val="-2"/>
        </w:rPr>
        <w:t>характера</w:t>
      </w:r>
      <w:r>
        <w:tab/>
      </w:r>
      <w:r>
        <w:rPr>
          <w:spacing w:val="-2"/>
        </w:rPr>
        <w:t>«Цветы</w:t>
      </w:r>
    </w:p>
    <w:p w14:paraId="7EAA6C51">
      <w:pPr>
        <w:pStyle w:val="8"/>
        <w:spacing w:line="272" w:lineRule="exact"/>
        <w:jc w:val="left"/>
      </w:pPr>
      <w:r>
        <w:t>распускаются</w:t>
      </w:r>
      <w:r>
        <w:rPr>
          <w:spacing w:val="-2"/>
        </w:rPr>
        <w:t xml:space="preserve"> </w:t>
      </w:r>
      <w:r>
        <w:t>под</w:t>
      </w:r>
      <w:r>
        <w:rPr>
          <w:spacing w:val="-1"/>
        </w:rPr>
        <w:t xml:space="preserve"> </w:t>
      </w:r>
      <w:r>
        <w:rPr>
          <w:spacing w:val="-2"/>
        </w:rPr>
        <w:t>музыку»;</w:t>
      </w:r>
    </w:p>
    <w:p w14:paraId="6795D22B">
      <w:pPr>
        <w:pStyle w:val="8"/>
        <w:spacing w:before="3" w:line="275" w:lineRule="exact"/>
        <w:ind w:left="1985"/>
        <w:jc w:val="left"/>
      </w:pPr>
      <w:r>
        <w:t>выстраивание</w:t>
      </w:r>
      <w:r>
        <w:rPr>
          <w:spacing w:val="-12"/>
        </w:rPr>
        <w:t xml:space="preserve"> </w:t>
      </w:r>
      <w:r>
        <w:t>хорового</w:t>
      </w:r>
      <w:r>
        <w:rPr>
          <w:spacing w:val="-2"/>
        </w:rPr>
        <w:t xml:space="preserve"> </w:t>
      </w:r>
      <w:r>
        <w:t>унисона</w:t>
      </w:r>
      <w:r>
        <w:rPr>
          <w:spacing w:val="-3"/>
        </w:rPr>
        <w:t xml:space="preserve"> </w:t>
      </w:r>
      <w:r>
        <w:t>–</w:t>
      </w:r>
      <w:r>
        <w:rPr>
          <w:spacing w:val="-11"/>
        </w:rPr>
        <w:t xml:space="preserve"> </w:t>
      </w:r>
      <w:r>
        <w:t>вокального</w:t>
      </w:r>
      <w:r>
        <w:rPr>
          <w:spacing w:val="-3"/>
        </w:rPr>
        <w:t xml:space="preserve"> </w:t>
      </w:r>
      <w:r>
        <w:t>и</w:t>
      </w:r>
      <w:r>
        <w:rPr>
          <w:spacing w:val="-9"/>
        </w:rPr>
        <w:t xml:space="preserve"> </w:t>
      </w:r>
      <w:r>
        <w:rPr>
          <w:spacing w:val="-2"/>
        </w:rPr>
        <w:t>психологического;</w:t>
      </w:r>
    </w:p>
    <w:p w14:paraId="776C9977">
      <w:pPr>
        <w:pStyle w:val="8"/>
        <w:spacing w:line="242" w:lineRule="auto"/>
        <w:ind w:right="885" w:firstLine="707"/>
        <w:jc w:val="left"/>
      </w:pPr>
      <w:r>
        <w:t>одновременное</w:t>
      </w:r>
      <w:r>
        <w:rPr>
          <w:spacing w:val="76"/>
        </w:rPr>
        <w:t xml:space="preserve"> </w:t>
      </w:r>
      <w:r>
        <w:t>взятие</w:t>
      </w:r>
      <w:r>
        <w:rPr>
          <w:spacing w:val="75"/>
        </w:rPr>
        <w:t xml:space="preserve"> </w:t>
      </w:r>
      <w:r>
        <w:t>и</w:t>
      </w:r>
      <w:r>
        <w:rPr>
          <w:spacing w:val="77"/>
        </w:rPr>
        <w:t xml:space="preserve"> </w:t>
      </w:r>
      <w:r>
        <w:t>снятие</w:t>
      </w:r>
      <w:r>
        <w:rPr>
          <w:spacing w:val="76"/>
        </w:rPr>
        <w:t xml:space="preserve"> </w:t>
      </w:r>
      <w:r>
        <w:t>звука,</w:t>
      </w:r>
      <w:r>
        <w:rPr>
          <w:spacing w:val="76"/>
        </w:rPr>
        <w:t xml:space="preserve"> </w:t>
      </w:r>
      <w:r>
        <w:t>навыки</w:t>
      </w:r>
      <w:r>
        <w:rPr>
          <w:spacing w:val="79"/>
        </w:rPr>
        <w:t xml:space="preserve"> </w:t>
      </w:r>
      <w:r>
        <w:t>певческого</w:t>
      </w:r>
      <w:r>
        <w:rPr>
          <w:spacing w:val="76"/>
        </w:rPr>
        <w:t xml:space="preserve"> </w:t>
      </w:r>
      <w:r>
        <w:t>дыхания</w:t>
      </w:r>
      <w:r>
        <w:rPr>
          <w:spacing w:val="77"/>
        </w:rPr>
        <w:t xml:space="preserve"> </w:t>
      </w:r>
      <w:r>
        <w:t>по</w:t>
      </w:r>
      <w:r>
        <w:rPr>
          <w:spacing w:val="76"/>
        </w:rPr>
        <w:t xml:space="preserve"> </w:t>
      </w:r>
      <w:r>
        <w:t xml:space="preserve">руке </w:t>
      </w:r>
      <w:r>
        <w:rPr>
          <w:spacing w:val="-2"/>
        </w:rPr>
        <w:t>дирижёра;</w:t>
      </w:r>
    </w:p>
    <w:p w14:paraId="361020E9">
      <w:pPr>
        <w:pStyle w:val="8"/>
        <w:spacing w:line="242" w:lineRule="auto"/>
        <w:ind w:left="1985" w:right="5138"/>
        <w:jc w:val="left"/>
      </w:pPr>
      <w:r>
        <w:t>разучивание,</w:t>
      </w:r>
      <w:r>
        <w:rPr>
          <w:spacing w:val="-15"/>
        </w:rPr>
        <w:t xml:space="preserve"> </w:t>
      </w:r>
      <w:r>
        <w:t>исполнение</w:t>
      </w:r>
      <w:r>
        <w:rPr>
          <w:spacing w:val="-15"/>
        </w:rPr>
        <w:t xml:space="preserve"> </w:t>
      </w:r>
      <w:r>
        <w:t>красивой</w:t>
      </w:r>
      <w:r>
        <w:rPr>
          <w:spacing w:val="-15"/>
        </w:rPr>
        <w:t xml:space="preserve"> </w:t>
      </w:r>
      <w:r>
        <w:t>песни; на выбор или факультативно:</w:t>
      </w:r>
    </w:p>
    <w:p w14:paraId="5CD254FA">
      <w:pPr>
        <w:pStyle w:val="8"/>
        <w:spacing w:line="275" w:lineRule="exact"/>
        <w:ind w:left="1985"/>
        <w:jc w:val="left"/>
      </w:pPr>
      <w:r>
        <w:t>разучивание</w:t>
      </w:r>
      <w:r>
        <w:rPr>
          <w:spacing w:val="-11"/>
        </w:rPr>
        <w:t xml:space="preserve"> </w:t>
      </w:r>
      <w:r>
        <w:t>хоровода,</w:t>
      </w:r>
      <w:r>
        <w:rPr>
          <w:spacing w:val="-3"/>
        </w:rPr>
        <w:t xml:space="preserve"> </w:t>
      </w:r>
      <w:r>
        <w:t>социальные</w:t>
      </w:r>
      <w:r>
        <w:rPr>
          <w:spacing w:val="-8"/>
        </w:rPr>
        <w:t xml:space="preserve"> </w:t>
      </w:r>
      <w:r>
        <w:rPr>
          <w:spacing w:val="-2"/>
        </w:rPr>
        <w:t>танцы.</w:t>
      </w:r>
    </w:p>
    <w:p w14:paraId="2A35365C">
      <w:pPr>
        <w:pStyle w:val="8"/>
        <w:spacing w:after="0" w:line="275" w:lineRule="exact"/>
        <w:jc w:val="left"/>
        <w:sectPr>
          <w:pgSz w:w="11920" w:h="16850"/>
          <w:pgMar w:top="1020" w:right="0" w:bottom="1400" w:left="425" w:header="0" w:footer="1139" w:gutter="0"/>
          <w:cols w:space="720" w:num="1"/>
        </w:sectPr>
      </w:pPr>
    </w:p>
    <w:p w14:paraId="604EEE6E">
      <w:pPr>
        <w:pStyle w:val="8"/>
        <w:spacing w:before="77"/>
        <w:ind w:left="1985"/>
      </w:pPr>
      <w:r>
        <w:t>Музыкальные</w:t>
      </w:r>
      <w:r>
        <w:rPr>
          <w:spacing w:val="-7"/>
        </w:rPr>
        <w:t xml:space="preserve"> </w:t>
      </w:r>
      <w:r>
        <w:t>пейзажи</w:t>
      </w:r>
      <w:r>
        <w:rPr>
          <w:spacing w:val="-8"/>
        </w:rPr>
        <w:t xml:space="preserve"> </w:t>
      </w:r>
      <w:r>
        <w:t>(2–4</w:t>
      </w:r>
      <w:r>
        <w:rPr>
          <w:spacing w:val="-3"/>
        </w:rPr>
        <w:t xml:space="preserve"> </w:t>
      </w:r>
      <w:r>
        <w:rPr>
          <w:spacing w:val="-2"/>
        </w:rPr>
        <w:t>часа).</w:t>
      </w:r>
    </w:p>
    <w:p w14:paraId="6689AE5D">
      <w:pPr>
        <w:pStyle w:val="8"/>
        <w:spacing w:before="5"/>
        <w:ind w:right="844" w:firstLine="707"/>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6C615EEE">
      <w:pPr>
        <w:pStyle w:val="8"/>
        <w:spacing w:before="3" w:line="274" w:lineRule="exact"/>
        <w:ind w:left="1985"/>
      </w:pPr>
      <w:r>
        <w:t>Виды</w:t>
      </w:r>
      <w:r>
        <w:rPr>
          <w:spacing w:val="-7"/>
        </w:rPr>
        <w:t xml:space="preserve"> </w:t>
      </w:r>
      <w:r>
        <w:t>деятельности</w:t>
      </w:r>
      <w:r>
        <w:rPr>
          <w:spacing w:val="-14"/>
        </w:rPr>
        <w:t xml:space="preserve"> </w:t>
      </w:r>
      <w:r>
        <w:rPr>
          <w:spacing w:val="-2"/>
        </w:rPr>
        <w:t>обучающихся:</w:t>
      </w:r>
    </w:p>
    <w:p w14:paraId="0E06CA2D">
      <w:pPr>
        <w:pStyle w:val="8"/>
        <w:spacing w:line="237" w:lineRule="auto"/>
        <w:ind w:left="1985" w:right="885"/>
        <w:jc w:val="left"/>
      </w:pPr>
      <w:r>
        <w:t>слушание</w:t>
      </w:r>
      <w:r>
        <w:rPr>
          <w:spacing w:val="-10"/>
        </w:rPr>
        <w:t xml:space="preserve"> </w:t>
      </w:r>
      <w:r>
        <w:t>произведений</w:t>
      </w:r>
      <w:r>
        <w:rPr>
          <w:spacing w:val="-11"/>
        </w:rPr>
        <w:t xml:space="preserve"> </w:t>
      </w:r>
      <w:r>
        <w:t>программной</w:t>
      </w:r>
      <w:r>
        <w:rPr>
          <w:spacing w:val="-11"/>
        </w:rPr>
        <w:t xml:space="preserve"> </w:t>
      </w:r>
      <w:r>
        <w:t>музыки,</w:t>
      </w:r>
      <w:r>
        <w:rPr>
          <w:spacing w:val="-12"/>
        </w:rPr>
        <w:t xml:space="preserve"> </w:t>
      </w:r>
      <w:r>
        <w:t>посвящённой</w:t>
      </w:r>
      <w:r>
        <w:rPr>
          <w:spacing w:val="-5"/>
        </w:rPr>
        <w:t xml:space="preserve"> </w:t>
      </w:r>
      <w:r>
        <w:t>образам</w:t>
      </w:r>
      <w:r>
        <w:rPr>
          <w:spacing w:val="-9"/>
        </w:rPr>
        <w:t xml:space="preserve"> </w:t>
      </w:r>
      <w:r>
        <w:t>природы; подбор эпитетов для описания настроения, характера музыки;</w:t>
      </w:r>
    </w:p>
    <w:p w14:paraId="21583626">
      <w:pPr>
        <w:pStyle w:val="8"/>
        <w:spacing w:before="8" w:line="235" w:lineRule="auto"/>
        <w:ind w:left="1985" w:right="1018"/>
        <w:jc w:val="left"/>
      </w:pPr>
      <w:r>
        <w:t>сопоставление</w:t>
      </w:r>
      <w:r>
        <w:rPr>
          <w:spacing w:val="-15"/>
        </w:rPr>
        <w:t xml:space="preserve"> </w:t>
      </w:r>
      <w:r>
        <w:t>музыки</w:t>
      </w:r>
      <w:r>
        <w:rPr>
          <w:spacing w:val="-13"/>
        </w:rPr>
        <w:t xml:space="preserve"> </w:t>
      </w:r>
      <w:r>
        <w:t>с</w:t>
      </w:r>
      <w:r>
        <w:rPr>
          <w:spacing w:val="-15"/>
        </w:rPr>
        <w:t xml:space="preserve"> </w:t>
      </w:r>
      <w:r>
        <w:t>произведениями</w:t>
      </w:r>
      <w:r>
        <w:rPr>
          <w:spacing w:val="-15"/>
        </w:rPr>
        <w:t xml:space="preserve"> </w:t>
      </w:r>
      <w:r>
        <w:t>изобразительного</w:t>
      </w:r>
      <w:r>
        <w:rPr>
          <w:spacing w:val="-13"/>
        </w:rPr>
        <w:t xml:space="preserve"> </w:t>
      </w:r>
      <w:r>
        <w:t>искусства; двигательная импровизация, пластическое интонирование;</w:t>
      </w:r>
    </w:p>
    <w:p w14:paraId="3D79EF10">
      <w:pPr>
        <w:pStyle w:val="8"/>
        <w:spacing w:before="6" w:line="237" w:lineRule="auto"/>
        <w:ind w:left="1985" w:right="2190"/>
        <w:jc w:val="left"/>
      </w:pPr>
      <w:r>
        <w:t>разучивание,</w:t>
      </w:r>
      <w:r>
        <w:rPr>
          <w:spacing w:val="-11"/>
        </w:rPr>
        <w:t xml:space="preserve"> </w:t>
      </w:r>
      <w:r>
        <w:t>одухотворенное</w:t>
      </w:r>
      <w:r>
        <w:rPr>
          <w:spacing w:val="-12"/>
        </w:rPr>
        <w:t xml:space="preserve"> </w:t>
      </w:r>
      <w:r>
        <w:t>исполнение</w:t>
      </w:r>
      <w:r>
        <w:rPr>
          <w:spacing w:val="-14"/>
        </w:rPr>
        <w:t xml:space="preserve"> </w:t>
      </w:r>
      <w:r>
        <w:t>песен</w:t>
      </w:r>
      <w:r>
        <w:rPr>
          <w:spacing w:val="-11"/>
        </w:rPr>
        <w:t xml:space="preserve"> </w:t>
      </w:r>
      <w:r>
        <w:t>о</w:t>
      </w:r>
      <w:r>
        <w:rPr>
          <w:spacing w:val="-7"/>
        </w:rPr>
        <w:t xml:space="preserve"> </w:t>
      </w:r>
      <w:r>
        <w:t>природе,</w:t>
      </w:r>
      <w:r>
        <w:rPr>
          <w:spacing w:val="-5"/>
        </w:rPr>
        <w:t xml:space="preserve"> </w:t>
      </w:r>
      <w:r>
        <w:t>её</w:t>
      </w:r>
      <w:r>
        <w:rPr>
          <w:spacing w:val="-6"/>
        </w:rPr>
        <w:t xml:space="preserve"> </w:t>
      </w:r>
      <w:r>
        <w:t>красоте; на выбор или факультативно:</w:t>
      </w:r>
    </w:p>
    <w:p w14:paraId="7280470C">
      <w:pPr>
        <w:pStyle w:val="8"/>
        <w:spacing w:before="8" w:line="235" w:lineRule="auto"/>
        <w:ind w:right="885" w:firstLine="707"/>
        <w:jc w:val="left"/>
      </w:pPr>
      <w:r>
        <w:t>рисование</w:t>
      </w:r>
      <w:r>
        <w:rPr>
          <w:spacing w:val="40"/>
        </w:rPr>
        <w:t xml:space="preserve"> </w:t>
      </w:r>
      <w:r>
        <w:t>«услышанных»</w:t>
      </w:r>
      <w:r>
        <w:rPr>
          <w:spacing w:val="31"/>
        </w:rPr>
        <w:t xml:space="preserve"> </w:t>
      </w:r>
      <w:r>
        <w:t>пейзажей</w:t>
      </w:r>
      <w:r>
        <w:rPr>
          <w:spacing w:val="39"/>
        </w:rPr>
        <w:t xml:space="preserve"> </w:t>
      </w:r>
      <w:r>
        <w:t>и</w:t>
      </w:r>
      <w:r>
        <w:rPr>
          <w:spacing w:val="38"/>
        </w:rPr>
        <w:t xml:space="preserve"> </w:t>
      </w:r>
      <w:r>
        <w:t>(или)</w:t>
      </w:r>
      <w:r>
        <w:rPr>
          <w:spacing w:val="34"/>
        </w:rPr>
        <w:t xml:space="preserve"> </w:t>
      </w:r>
      <w:r>
        <w:t>абстрактная</w:t>
      </w:r>
      <w:r>
        <w:rPr>
          <w:spacing w:val="38"/>
        </w:rPr>
        <w:t xml:space="preserve"> </w:t>
      </w:r>
      <w:r>
        <w:t>живопись</w:t>
      </w:r>
      <w:r>
        <w:rPr>
          <w:spacing w:val="40"/>
        </w:rPr>
        <w:t xml:space="preserve"> </w:t>
      </w:r>
      <w:r>
        <w:t>–</w:t>
      </w:r>
      <w:r>
        <w:rPr>
          <w:spacing w:val="38"/>
        </w:rPr>
        <w:t xml:space="preserve"> </w:t>
      </w:r>
      <w:r>
        <w:t>передача настроения цветом, точками, линиями;</w:t>
      </w:r>
    </w:p>
    <w:p w14:paraId="64BD56B7">
      <w:pPr>
        <w:pStyle w:val="8"/>
        <w:spacing w:before="12" w:line="235" w:lineRule="auto"/>
        <w:ind w:left="1985" w:right="4796"/>
        <w:jc w:val="left"/>
      </w:pPr>
      <w:r>
        <w:t>игра-импровизация</w:t>
      </w:r>
      <w:r>
        <w:rPr>
          <w:spacing w:val="-15"/>
        </w:rPr>
        <w:t xml:space="preserve"> </w:t>
      </w:r>
      <w:r>
        <w:t>«Угадай</w:t>
      </w:r>
      <w:r>
        <w:rPr>
          <w:spacing w:val="-15"/>
        </w:rPr>
        <w:t xml:space="preserve"> </w:t>
      </w:r>
      <w:r>
        <w:t>моё</w:t>
      </w:r>
      <w:r>
        <w:rPr>
          <w:spacing w:val="-16"/>
        </w:rPr>
        <w:t xml:space="preserve"> </w:t>
      </w:r>
      <w:r>
        <w:t>настроение». Музыкальные портреты (2–4 часа).</w:t>
      </w:r>
    </w:p>
    <w:p w14:paraId="03132CA0">
      <w:pPr>
        <w:pStyle w:val="8"/>
        <w:spacing w:before="4" w:line="237" w:lineRule="auto"/>
        <w:ind w:right="885" w:firstLine="707"/>
        <w:jc w:val="left"/>
      </w:pPr>
      <w:r>
        <w:t>Содержание:</w:t>
      </w:r>
      <w:r>
        <w:rPr>
          <w:spacing w:val="80"/>
        </w:rPr>
        <w:t xml:space="preserve"> </w:t>
      </w:r>
      <w:r>
        <w:t>Музыка,</w:t>
      </w:r>
      <w:r>
        <w:rPr>
          <w:spacing w:val="80"/>
        </w:rPr>
        <w:t xml:space="preserve"> </w:t>
      </w:r>
      <w:r>
        <w:t>передающая</w:t>
      </w:r>
      <w:r>
        <w:rPr>
          <w:spacing w:val="80"/>
        </w:rPr>
        <w:t xml:space="preserve"> </w:t>
      </w:r>
      <w:r>
        <w:t>образ</w:t>
      </w:r>
      <w:r>
        <w:rPr>
          <w:spacing w:val="80"/>
        </w:rPr>
        <w:t xml:space="preserve"> </w:t>
      </w:r>
      <w:r>
        <w:t>человека,</w:t>
      </w:r>
      <w:r>
        <w:rPr>
          <w:spacing w:val="80"/>
        </w:rPr>
        <w:t xml:space="preserve"> </w:t>
      </w:r>
      <w:r>
        <w:t>его</w:t>
      </w:r>
      <w:r>
        <w:rPr>
          <w:spacing w:val="80"/>
        </w:rPr>
        <w:t xml:space="preserve"> </w:t>
      </w:r>
      <w:r>
        <w:t>походку,</w:t>
      </w:r>
      <w:r>
        <w:rPr>
          <w:spacing w:val="80"/>
        </w:rPr>
        <w:t xml:space="preserve"> </w:t>
      </w:r>
      <w:r>
        <w:t>движения, характер, манеру речи. «Портреты», выраженные в музыкальных интонациях.</w:t>
      </w:r>
    </w:p>
    <w:p w14:paraId="26F40913">
      <w:pPr>
        <w:pStyle w:val="8"/>
        <w:spacing w:before="8" w:line="274"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73ABD722">
      <w:pPr>
        <w:pStyle w:val="8"/>
        <w:spacing w:line="242" w:lineRule="auto"/>
        <w:ind w:right="885" w:firstLine="707"/>
        <w:jc w:val="left"/>
      </w:pPr>
      <w:r>
        <w:t>слушание</w:t>
      </w:r>
      <w:r>
        <w:rPr>
          <w:spacing w:val="40"/>
        </w:rPr>
        <w:t xml:space="preserve"> </w:t>
      </w:r>
      <w:r>
        <w:t>произведений</w:t>
      </w:r>
      <w:r>
        <w:rPr>
          <w:spacing w:val="40"/>
        </w:rPr>
        <w:t xml:space="preserve"> </w:t>
      </w:r>
      <w:r>
        <w:t>вокальной,</w:t>
      </w:r>
      <w:r>
        <w:rPr>
          <w:spacing w:val="40"/>
        </w:rPr>
        <w:t xml:space="preserve"> </w:t>
      </w:r>
      <w:r>
        <w:t>программной</w:t>
      </w:r>
      <w:r>
        <w:rPr>
          <w:spacing w:val="40"/>
        </w:rPr>
        <w:t xml:space="preserve"> </w:t>
      </w:r>
      <w:r>
        <w:t>инструментальной</w:t>
      </w:r>
      <w:r>
        <w:rPr>
          <w:spacing w:val="40"/>
        </w:rPr>
        <w:t xml:space="preserve"> </w:t>
      </w:r>
      <w:r>
        <w:t>музыки, посвящённой образам людей, сказочных персонажей;</w:t>
      </w:r>
    </w:p>
    <w:p w14:paraId="5AB674B8">
      <w:pPr>
        <w:pStyle w:val="8"/>
        <w:spacing w:line="275" w:lineRule="exact"/>
        <w:ind w:left="1985"/>
        <w:jc w:val="left"/>
      </w:pPr>
      <w:r>
        <w:t>подбор</w:t>
      </w:r>
      <w:r>
        <w:rPr>
          <w:spacing w:val="-5"/>
        </w:rPr>
        <w:t xml:space="preserve"> </w:t>
      </w:r>
      <w:r>
        <w:t>эпитетов</w:t>
      </w:r>
      <w:r>
        <w:rPr>
          <w:spacing w:val="-4"/>
        </w:rPr>
        <w:t xml:space="preserve"> </w:t>
      </w:r>
      <w:r>
        <w:t>для</w:t>
      </w:r>
      <w:r>
        <w:rPr>
          <w:spacing w:val="-3"/>
        </w:rPr>
        <w:t xml:space="preserve"> </w:t>
      </w:r>
      <w:r>
        <w:t>описания</w:t>
      </w:r>
      <w:r>
        <w:rPr>
          <w:spacing w:val="-3"/>
        </w:rPr>
        <w:t xml:space="preserve"> </w:t>
      </w:r>
      <w:r>
        <w:t>настроения,</w:t>
      </w:r>
      <w:r>
        <w:rPr>
          <w:spacing w:val="-6"/>
        </w:rPr>
        <w:t xml:space="preserve"> </w:t>
      </w:r>
      <w:r>
        <w:t>характера</w:t>
      </w:r>
      <w:r>
        <w:rPr>
          <w:spacing w:val="-4"/>
        </w:rPr>
        <w:t xml:space="preserve"> </w:t>
      </w:r>
      <w:r>
        <w:rPr>
          <w:spacing w:val="-2"/>
        </w:rPr>
        <w:t>музыки;</w:t>
      </w:r>
    </w:p>
    <w:p w14:paraId="7F41AB7C">
      <w:pPr>
        <w:pStyle w:val="8"/>
        <w:ind w:left="1985" w:right="2109"/>
        <w:jc w:val="left"/>
      </w:pPr>
      <w:r>
        <w:t>сопоставление музыки с произведениями изобразительного искусства; двигательная</w:t>
      </w:r>
      <w:r>
        <w:rPr>
          <w:spacing w:val="-14"/>
        </w:rPr>
        <w:t xml:space="preserve"> </w:t>
      </w:r>
      <w:r>
        <w:t>импровизация</w:t>
      </w:r>
      <w:r>
        <w:rPr>
          <w:spacing w:val="-12"/>
        </w:rPr>
        <w:t xml:space="preserve"> </w:t>
      </w:r>
      <w:r>
        <w:t>в</w:t>
      </w:r>
      <w:r>
        <w:rPr>
          <w:spacing w:val="-15"/>
        </w:rPr>
        <w:t xml:space="preserve"> </w:t>
      </w:r>
      <w:r>
        <w:t>образе</w:t>
      </w:r>
      <w:r>
        <w:rPr>
          <w:spacing w:val="-12"/>
        </w:rPr>
        <w:t xml:space="preserve"> </w:t>
      </w:r>
      <w:r>
        <w:t>героя</w:t>
      </w:r>
      <w:r>
        <w:rPr>
          <w:spacing w:val="-13"/>
        </w:rPr>
        <w:t xml:space="preserve"> </w:t>
      </w:r>
      <w:r>
        <w:t>музыкального</w:t>
      </w:r>
      <w:r>
        <w:rPr>
          <w:spacing w:val="-7"/>
        </w:rPr>
        <w:t xml:space="preserve"> </w:t>
      </w:r>
      <w:r>
        <w:t>произведения; разучивание, харáктерное исполнение песни – портретной зарисовки; на выбор или факультативно:</w:t>
      </w:r>
    </w:p>
    <w:p w14:paraId="164AB373">
      <w:pPr>
        <w:pStyle w:val="8"/>
        <w:spacing w:line="235" w:lineRule="auto"/>
        <w:ind w:left="1985" w:right="4121"/>
        <w:jc w:val="left"/>
      </w:pPr>
      <w:r>
        <w:t>рисование,</w:t>
      </w:r>
      <w:r>
        <w:rPr>
          <w:spacing w:val="-15"/>
        </w:rPr>
        <w:t xml:space="preserve"> </w:t>
      </w:r>
      <w:r>
        <w:t>лепка</w:t>
      </w:r>
      <w:r>
        <w:rPr>
          <w:spacing w:val="-15"/>
        </w:rPr>
        <w:t xml:space="preserve"> </w:t>
      </w:r>
      <w:r>
        <w:t>героя</w:t>
      </w:r>
      <w:r>
        <w:rPr>
          <w:spacing w:val="-15"/>
        </w:rPr>
        <w:t xml:space="preserve"> </w:t>
      </w:r>
      <w:r>
        <w:t>музыкального</w:t>
      </w:r>
      <w:r>
        <w:rPr>
          <w:spacing w:val="-15"/>
        </w:rPr>
        <w:t xml:space="preserve"> </w:t>
      </w:r>
      <w:r>
        <w:t>произведения; игра-импровизация «Угадай мой характер»;</w:t>
      </w:r>
    </w:p>
    <w:p w14:paraId="40153A62">
      <w:pPr>
        <w:pStyle w:val="8"/>
        <w:spacing w:before="9" w:line="235" w:lineRule="auto"/>
        <w:ind w:right="885" w:firstLine="707"/>
        <w:jc w:val="left"/>
      </w:pPr>
      <w:r>
        <w:t>инсценировка</w:t>
      </w:r>
      <w:r>
        <w:rPr>
          <w:spacing w:val="37"/>
        </w:rPr>
        <w:t xml:space="preserve"> </w:t>
      </w:r>
      <w:r>
        <w:t>–</w:t>
      </w:r>
      <w:r>
        <w:rPr>
          <w:spacing w:val="34"/>
        </w:rPr>
        <w:t xml:space="preserve"> </w:t>
      </w:r>
      <w:r>
        <w:t>импровизация</w:t>
      </w:r>
      <w:r>
        <w:rPr>
          <w:spacing w:val="36"/>
        </w:rPr>
        <w:t xml:space="preserve"> </w:t>
      </w:r>
      <w:r>
        <w:t>в</w:t>
      </w:r>
      <w:r>
        <w:rPr>
          <w:spacing w:val="36"/>
        </w:rPr>
        <w:t xml:space="preserve"> </w:t>
      </w:r>
      <w:r>
        <w:t>жанре</w:t>
      </w:r>
      <w:r>
        <w:rPr>
          <w:spacing w:val="36"/>
        </w:rPr>
        <w:t xml:space="preserve"> </w:t>
      </w:r>
      <w:r>
        <w:t>кукольного</w:t>
      </w:r>
      <w:r>
        <w:rPr>
          <w:spacing w:val="38"/>
        </w:rPr>
        <w:t xml:space="preserve"> </w:t>
      </w:r>
      <w:r>
        <w:t>(теневого)</w:t>
      </w:r>
      <w:r>
        <w:rPr>
          <w:spacing w:val="35"/>
        </w:rPr>
        <w:t xml:space="preserve"> </w:t>
      </w:r>
      <w:r>
        <w:t>театрас</w:t>
      </w:r>
      <w:r>
        <w:rPr>
          <w:spacing w:val="35"/>
        </w:rPr>
        <w:t xml:space="preserve"> </w:t>
      </w:r>
      <w:r>
        <w:t>помощью кукол, силуэтов.</w:t>
      </w:r>
    </w:p>
    <w:p w14:paraId="68FEF49F">
      <w:pPr>
        <w:pStyle w:val="8"/>
        <w:spacing w:before="9" w:line="274" w:lineRule="exact"/>
        <w:ind w:left="1985"/>
        <w:jc w:val="left"/>
      </w:pPr>
      <w:r>
        <w:t>Какой</w:t>
      </w:r>
      <w:r>
        <w:rPr>
          <w:spacing w:val="-2"/>
        </w:rPr>
        <w:t xml:space="preserve"> </w:t>
      </w:r>
      <w:r>
        <w:t>же</w:t>
      </w:r>
      <w:r>
        <w:rPr>
          <w:spacing w:val="-8"/>
        </w:rPr>
        <w:t xml:space="preserve"> </w:t>
      </w:r>
      <w:r>
        <w:t>праздник</w:t>
      </w:r>
      <w:r>
        <w:rPr>
          <w:spacing w:val="-4"/>
        </w:rPr>
        <w:t xml:space="preserve"> </w:t>
      </w:r>
      <w:r>
        <w:t>без</w:t>
      </w:r>
      <w:r>
        <w:rPr>
          <w:spacing w:val="-6"/>
        </w:rPr>
        <w:t xml:space="preserve"> </w:t>
      </w:r>
      <w:r>
        <w:t>музыки?</w:t>
      </w:r>
      <w:r>
        <w:rPr>
          <w:spacing w:val="-3"/>
        </w:rPr>
        <w:t xml:space="preserve"> </w:t>
      </w:r>
      <w:r>
        <w:t>(2–4</w:t>
      </w:r>
      <w:r>
        <w:rPr>
          <w:spacing w:val="-2"/>
        </w:rPr>
        <w:t xml:space="preserve"> часа).</w:t>
      </w:r>
    </w:p>
    <w:p w14:paraId="01EED7FB">
      <w:pPr>
        <w:pStyle w:val="8"/>
        <w:spacing w:line="242" w:lineRule="auto"/>
        <w:ind w:right="885" w:firstLine="707"/>
        <w:jc w:val="left"/>
      </w:pPr>
      <w:r>
        <w:t>Содержание:</w:t>
      </w:r>
      <w:r>
        <w:rPr>
          <w:spacing w:val="40"/>
        </w:rPr>
        <w:t xml:space="preserve"> </w:t>
      </w:r>
      <w:r>
        <w:t>Музыка,</w:t>
      </w:r>
      <w:r>
        <w:rPr>
          <w:spacing w:val="40"/>
        </w:rPr>
        <w:t xml:space="preserve"> </w:t>
      </w:r>
      <w:r>
        <w:t>создающая</w:t>
      </w:r>
      <w:r>
        <w:rPr>
          <w:spacing w:val="40"/>
        </w:rPr>
        <w:t xml:space="preserve"> </w:t>
      </w:r>
      <w:r>
        <w:t>настроение</w:t>
      </w:r>
      <w:r>
        <w:rPr>
          <w:spacing w:val="40"/>
        </w:rPr>
        <w:t xml:space="preserve"> </w:t>
      </w:r>
      <w:r>
        <w:t>праздника.</w:t>
      </w:r>
      <w:r>
        <w:rPr>
          <w:spacing w:val="40"/>
        </w:rPr>
        <w:t xml:space="preserve"> </w:t>
      </w:r>
      <w:r>
        <w:t>Музыка</w:t>
      </w:r>
      <w:r>
        <w:rPr>
          <w:spacing w:val="40"/>
        </w:rPr>
        <w:t xml:space="preserve"> </w:t>
      </w:r>
      <w:r>
        <w:t>в</w:t>
      </w:r>
      <w:r>
        <w:rPr>
          <w:spacing w:val="40"/>
        </w:rPr>
        <w:t xml:space="preserve"> </w:t>
      </w:r>
      <w:r>
        <w:t>цирке,</w:t>
      </w:r>
      <w:r>
        <w:rPr>
          <w:spacing w:val="40"/>
        </w:rPr>
        <w:t xml:space="preserve"> </w:t>
      </w:r>
      <w:r>
        <w:t>на</w:t>
      </w:r>
      <w:r>
        <w:rPr>
          <w:spacing w:val="80"/>
        </w:rPr>
        <w:t xml:space="preserve"> </w:t>
      </w:r>
      <w:r>
        <w:t>уличном шествии, спортивном празднике.</w:t>
      </w:r>
    </w:p>
    <w:p w14:paraId="0B00CF3B">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7C804C14">
      <w:pPr>
        <w:pStyle w:val="8"/>
        <w:spacing w:line="275" w:lineRule="exact"/>
        <w:ind w:left="1985"/>
        <w:jc w:val="left"/>
      </w:pPr>
      <w:r>
        <w:t>диалог</w:t>
      </w:r>
      <w:r>
        <w:rPr>
          <w:spacing w:val="-8"/>
        </w:rPr>
        <w:t xml:space="preserve"> </w:t>
      </w:r>
      <w:r>
        <w:t>с</w:t>
      </w:r>
      <w:r>
        <w:rPr>
          <w:spacing w:val="-4"/>
        </w:rPr>
        <w:t xml:space="preserve"> </w:t>
      </w:r>
      <w:r>
        <w:t>учителем</w:t>
      </w:r>
      <w:r>
        <w:rPr>
          <w:spacing w:val="-4"/>
        </w:rPr>
        <w:t xml:space="preserve"> </w:t>
      </w:r>
      <w:r>
        <w:t>о</w:t>
      </w:r>
      <w:r>
        <w:rPr>
          <w:spacing w:val="-5"/>
        </w:rPr>
        <w:t xml:space="preserve"> </w:t>
      </w:r>
      <w:r>
        <w:t>значении</w:t>
      </w:r>
      <w:r>
        <w:rPr>
          <w:spacing w:val="-6"/>
        </w:rPr>
        <w:t xml:space="preserve"> </w:t>
      </w:r>
      <w:r>
        <w:t>музыки</w:t>
      </w:r>
      <w:r>
        <w:rPr>
          <w:spacing w:val="-1"/>
        </w:rPr>
        <w:t xml:space="preserve"> </w:t>
      </w:r>
      <w:r>
        <w:t>на</w:t>
      </w:r>
      <w:r>
        <w:rPr>
          <w:spacing w:val="-6"/>
        </w:rPr>
        <w:t xml:space="preserve"> </w:t>
      </w:r>
      <w:r>
        <w:rPr>
          <w:spacing w:val="-2"/>
        </w:rPr>
        <w:t>празднике;</w:t>
      </w:r>
    </w:p>
    <w:p w14:paraId="43EB7374">
      <w:pPr>
        <w:pStyle w:val="8"/>
        <w:spacing w:line="275" w:lineRule="exact"/>
        <w:ind w:left="1985"/>
        <w:jc w:val="left"/>
      </w:pPr>
      <w:r>
        <w:t>слушание</w:t>
      </w:r>
      <w:r>
        <w:rPr>
          <w:spacing w:val="-16"/>
        </w:rPr>
        <w:t xml:space="preserve"> </w:t>
      </w:r>
      <w:r>
        <w:t>произведений</w:t>
      </w:r>
      <w:r>
        <w:rPr>
          <w:spacing w:val="-12"/>
        </w:rPr>
        <w:t xml:space="preserve"> </w:t>
      </w:r>
      <w:r>
        <w:t>торжественного,</w:t>
      </w:r>
      <w:r>
        <w:rPr>
          <w:spacing w:val="-9"/>
        </w:rPr>
        <w:t xml:space="preserve"> </w:t>
      </w:r>
      <w:r>
        <w:t>праздничного</w:t>
      </w:r>
      <w:r>
        <w:rPr>
          <w:spacing w:val="-10"/>
        </w:rPr>
        <w:t xml:space="preserve"> </w:t>
      </w:r>
      <w:r>
        <w:rPr>
          <w:spacing w:val="-2"/>
        </w:rPr>
        <w:t>характера;</w:t>
      </w:r>
    </w:p>
    <w:p w14:paraId="4EBC8833">
      <w:pPr>
        <w:pStyle w:val="8"/>
        <w:spacing w:before="2" w:line="235" w:lineRule="auto"/>
        <w:ind w:left="1985" w:right="4415"/>
        <w:jc w:val="left"/>
      </w:pPr>
      <w:r>
        <w:t>«дирижирование»</w:t>
      </w:r>
      <w:r>
        <w:rPr>
          <w:spacing w:val="-20"/>
        </w:rPr>
        <w:t xml:space="preserve"> </w:t>
      </w:r>
      <w:r>
        <w:t>фрагментами</w:t>
      </w:r>
      <w:r>
        <w:rPr>
          <w:spacing w:val="-15"/>
        </w:rPr>
        <w:t xml:space="preserve"> </w:t>
      </w:r>
      <w:r>
        <w:t>произведений; конкурс на лучшего «дирижёра»;</w:t>
      </w:r>
    </w:p>
    <w:p w14:paraId="7765AE53">
      <w:pPr>
        <w:pStyle w:val="8"/>
        <w:spacing w:before="7"/>
        <w:ind w:left="1985" w:right="1914"/>
      </w:pPr>
      <w:r>
        <w:t>разучивание</w:t>
      </w:r>
      <w:r>
        <w:rPr>
          <w:spacing w:val="-3"/>
        </w:rPr>
        <w:t xml:space="preserve"> </w:t>
      </w:r>
      <w:r>
        <w:t>и</w:t>
      </w:r>
      <w:r>
        <w:rPr>
          <w:spacing w:val="-2"/>
        </w:rPr>
        <w:t xml:space="preserve"> </w:t>
      </w:r>
      <w:r>
        <w:t>исполнение</w:t>
      </w:r>
      <w:r>
        <w:rPr>
          <w:spacing w:val="-3"/>
        </w:rPr>
        <w:t xml:space="preserve"> </w:t>
      </w:r>
      <w:r>
        <w:t>тематических</w:t>
      </w:r>
      <w:r>
        <w:rPr>
          <w:spacing w:val="-5"/>
        </w:rPr>
        <w:t xml:space="preserve"> </w:t>
      </w:r>
      <w:r>
        <w:t>песен</w:t>
      </w:r>
      <w:r>
        <w:rPr>
          <w:spacing w:val="-2"/>
        </w:rPr>
        <w:t xml:space="preserve"> </w:t>
      </w:r>
      <w:r>
        <w:t>к</w:t>
      </w:r>
      <w:r>
        <w:rPr>
          <w:spacing w:val="-4"/>
        </w:rPr>
        <w:t xml:space="preserve"> </w:t>
      </w:r>
      <w:r>
        <w:t>ближайшему</w:t>
      </w:r>
      <w:r>
        <w:rPr>
          <w:spacing w:val="-15"/>
        </w:rPr>
        <w:t xml:space="preserve"> </w:t>
      </w:r>
      <w:r>
        <w:t>празднику; проблемная ситуация: почему</w:t>
      </w:r>
      <w:r>
        <w:rPr>
          <w:spacing w:val="-4"/>
        </w:rPr>
        <w:t xml:space="preserve"> </w:t>
      </w:r>
      <w:r>
        <w:t>на праздниках обязательно звучит музыка; на выбор или факультативно:</w:t>
      </w:r>
    </w:p>
    <w:p w14:paraId="3291C85D">
      <w:pPr>
        <w:pStyle w:val="8"/>
        <w:spacing w:before="2" w:line="274" w:lineRule="exact"/>
        <w:ind w:left="1985"/>
      </w:pPr>
      <w:r>
        <w:t>запись</w:t>
      </w:r>
      <w:r>
        <w:rPr>
          <w:spacing w:val="-8"/>
        </w:rPr>
        <w:t xml:space="preserve"> </w:t>
      </w:r>
      <w:r>
        <w:t>видеооткрытки</w:t>
      </w:r>
      <w:r>
        <w:rPr>
          <w:spacing w:val="-6"/>
        </w:rPr>
        <w:t xml:space="preserve"> </w:t>
      </w:r>
      <w:r>
        <w:t>с</w:t>
      </w:r>
      <w:r>
        <w:rPr>
          <w:spacing w:val="-12"/>
        </w:rPr>
        <w:t xml:space="preserve"> </w:t>
      </w:r>
      <w:r>
        <w:t>музыкальным</w:t>
      </w:r>
      <w:r>
        <w:rPr>
          <w:spacing w:val="-6"/>
        </w:rPr>
        <w:t xml:space="preserve"> </w:t>
      </w:r>
      <w:r>
        <w:rPr>
          <w:spacing w:val="-2"/>
        </w:rPr>
        <w:t>поздравлением;</w:t>
      </w:r>
    </w:p>
    <w:p w14:paraId="45D600FA">
      <w:pPr>
        <w:pStyle w:val="8"/>
        <w:spacing w:line="237" w:lineRule="auto"/>
        <w:ind w:left="1985" w:right="885"/>
        <w:jc w:val="left"/>
      </w:pPr>
      <w:r>
        <w:t>групповые</w:t>
      </w:r>
      <w:r>
        <w:rPr>
          <w:spacing w:val="-15"/>
        </w:rPr>
        <w:t xml:space="preserve"> </w:t>
      </w:r>
      <w:r>
        <w:t>творческие</w:t>
      </w:r>
      <w:r>
        <w:rPr>
          <w:spacing w:val="-15"/>
        </w:rPr>
        <w:t xml:space="preserve"> </w:t>
      </w:r>
      <w:r>
        <w:t>шутливые</w:t>
      </w:r>
      <w:r>
        <w:rPr>
          <w:spacing w:val="-14"/>
        </w:rPr>
        <w:t xml:space="preserve"> </w:t>
      </w:r>
      <w:r>
        <w:t>двигательные</w:t>
      </w:r>
      <w:r>
        <w:rPr>
          <w:spacing w:val="-15"/>
        </w:rPr>
        <w:t xml:space="preserve"> </w:t>
      </w:r>
      <w:r>
        <w:t>импровизации</w:t>
      </w:r>
      <w:r>
        <w:rPr>
          <w:spacing w:val="-9"/>
        </w:rPr>
        <w:t xml:space="preserve"> </w:t>
      </w:r>
      <w:r>
        <w:t>«Цирковая</w:t>
      </w:r>
      <w:r>
        <w:rPr>
          <w:spacing w:val="-13"/>
        </w:rPr>
        <w:t xml:space="preserve"> </w:t>
      </w:r>
      <w:r>
        <w:t>труппа». Танцы, игры и веселье (2–4 часа).</w:t>
      </w:r>
    </w:p>
    <w:p w14:paraId="16BB64FF">
      <w:pPr>
        <w:pStyle w:val="8"/>
        <w:spacing w:before="4"/>
        <w:ind w:left="1985"/>
        <w:jc w:val="left"/>
      </w:pPr>
      <w:r>
        <w:t>Содержание:</w:t>
      </w:r>
      <w:r>
        <w:rPr>
          <w:spacing w:val="59"/>
        </w:rPr>
        <w:t xml:space="preserve"> </w:t>
      </w:r>
      <w:r>
        <w:t>Музыка</w:t>
      </w:r>
      <w:r>
        <w:rPr>
          <w:spacing w:val="72"/>
        </w:rPr>
        <w:t xml:space="preserve"> </w:t>
      </w:r>
      <w:r>
        <w:t>–</w:t>
      </w:r>
      <w:r>
        <w:rPr>
          <w:spacing w:val="62"/>
        </w:rPr>
        <w:t xml:space="preserve"> </w:t>
      </w:r>
      <w:r>
        <w:t>игра</w:t>
      </w:r>
      <w:r>
        <w:rPr>
          <w:spacing w:val="62"/>
        </w:rPr>
        <w:t xml:space="preserve"> </w:t>
      </w:r>
      <w:r>
        <w:t>звуками.</w:t>
      </w:r>
      <w:r>
        <w:rPr>
          <w:spacing w:val="66"/>
        </w:rPr>
        <w:t xml:space="preserve"> </w:t>
      </w:r>
      <w:r>
        <w:t>Танец</w:t>
      </w:r>
      <w:r>
        <w:rPr>
          <w:spacing w:val="68"/>
        </w:rPr>
        <w:t xml:space="preserve"> </w:t>
      </w:r>
      <w:r>
        <w:t>–</w:t>
      </w:r>
      <w:r>
        <w:rPr>
          <w:spacing w:val="63"/>
        </w:rPr>
        <w:t xml:space="preserve"> </w:t>
      </w:r>
      <w:r>
        <w:t>искусство</w:t>
      </w:r>
      <w:r>
        <w:rPr>
          <w:spacing w:val="68"/>
        </w:rPr>
        <w:t xml:space="preserve"> </w:t>
      </w:r>
      <w:r>
        <w:t>и</w:t>
      </w:r>
      <w:r>
        <w:rPr>
          <w:spacing w:val="66"/>
        </w:rPr>
        <w:t xml:space="preserve"> </w:t>
      </w:r>
      <w:r>
        <w:t>радость</w:t>
      </w:r>
      <w:r>
        <w:rPr>
          <w:spacing w:val="67"/>
        </w:rPr>
        <w:t xml:space="preserve"> </w:t>
      </w:r>
      <w:r>
        <w:rPr>
          <w:spacing w:val="-2"/>
        </w:rPr>
        <w:t>движения.</w:t>
      </w:r>
    </w:p>
    <w:p w14:paraId="47847B55">
      <w:pPr>
        <w:pStyle w:val="8"/>
        <w:jc w:val="left"/>
      </w:pPr>
      <w:r>
        <w:t>Примеры</w:t>
      </w:r>
      <w:r>
        <w:rPr>
          <w:spacing w:val="-11"/>
        </w:rPr>
        <w:t xml:space="preserve"> </w:t>
      </w:r>
      <w:r>
        <w:t>популярных</w:t>
      </w:r>
      <w:r>
        <w:rPr>
          <w:spacing w:val="-11"/>
        </w:rPr>
        <w:t xml:space="preserve"> </w:t>
      </w:r>
      <w:r>
        <w:rPr>
          <w:spacing w:val="-2"/>
        </w:rPr>
        <w:t>танцев.</w:t>
      </w:r>
    </w:p>
    <w:p w14:paraId="18200644">
      <w:pPr>
        <w:pStyle w:val="8"/>
        <w:spacing w:before="2" w:line="275" w:lineRule="exact"/>
        <w:ind w:left="1985"/>
        <w:jc w:val="left"/>
      </w:pPr>
      <w:r>
        <w:t>Виды</w:t>
      </w:r>
      <w:r>
        <w:rPr>
          <w:spacing w:val="-5"/>
        </w:rPr>
        <w:t xml:space="preserve"> </w:t>
      </w:r>
      <w:r>
        <w:t>деятельности</w:t>
      </w:r>
      <w:r>
        <w:rPr>
          <w:spacing w:val="-9"/>
        </w:rPr>
        <w:t xml:space="preserve"> </w:t>
      </w:r>
      <w:r>
        <w:rPr>
          <w:spacing w:val="-2"/>
        </w:rPr>
        <w:t>обучающихся:</w:t>
      </w:r>
    </w:p>
    <w:p w14:paraId="6F592A0A">
      <w:pPr>
        <w:pStyle w:val="8"/>
        <w:ind w:left="1985" w:right="3928"/>
        <w:jc w:val="left"/>
      </w:pPr>
      <w:r>
        <w:t>слушание,</w:t>
      </w:r>
      <w:r>
        <w:rPr>
          <w:spacing w:val="-15"/>
        </w:rPr>
        <w:t xml:space="preserve"> </w:t>
      </w:r>
      <w:r>
        <w:t>исполнение</w:t>
      </w:r>
      <w:r>
        <w:rPr>
          <w:spacing w:val="-17"/>
        </w:rPr>
        <w:t xml:space="preserve"> </w:t>
      </w:r>
      <w:r>
        <w:t>музыки</w:t>
      </w:r>
      <w:r>
        <w:rPr>
          <w:spacing w:val="-15"/>
        </w:rPr>
        <w:t xml:space="preserve"> </w:t>
      </w:r>
      <w:r>
        <w:t>скерцозного</w:t>
      </w:r>
      <w:r>
        <w:rPr>
          <w:spacing w:val="-15"/>
        </w:rPr>
        <w:t xml:space="preserve"> </w:t>
      </w:r>
      <w:r>
        <w:t xml:space="preserve">характера; разучивание, исполнение танцевальных движений; </w:t>
      </w:r>
      <w:r>
        <w:rPr>
          <w:spacing w:val="-2"/>
        </w:rPr>
        <w:t>танец-игра;</w:t>
      </w:r>
    </w:p>
    <w:p w14:paraId="4A71036B">
      <w:pPr>
        <w:pStyle w:val="8"/>
        <w:tabs>
          <w:tab w:val="left" w:pos="3473"/>
          <w:tab w:val="left" w:pos="5276"/>
          <w:tab w:val="left" w:pos="7379"/>
          <w:tab w:val="left" w:pos="8831"/>
          <w:tab w:val="left" w:pos="9834"/>
        </w:tabs>
        <w:spacing w:before="6" w:line="235" w:lineRule="auto"/>
        <w:ind w:right="864" w:firstLine="707"/>
        <w:jc w:val="left"/>
      </w:pPr>
      <w:r>
        <w:rPr>
          <w:spacing w:val="-2"/>
        </w:rPr>
        <w:t>рефлексия</w:t>
      </w:r>
      <w:r>
        <w:tab/>
      </w:r>
      <w:r>
        <w:rPr>
          <w:spacing w:val="-2"/>
        </w:rPr>
        <w:t>собственного</w:t>
      </w:r>
      <w:r>
        <w:tab/>
      </w:r>
      <w:r>
        <w:rPr>
          <w:spacing w:val="-2"/>
        </w:rPr>
        <w:t>эмоционального</w:t>
      </w:r>
      <w:r>
        <w:tab/>
      </w:r>
      <w:r>
        <w:rPr>
          <w:spacing w:val="-2"/>
        </w:rPr>
        <w:t>состояния</w:t>
      </w:r>
      <w:r>
        <w:tab/>
      </w:r>
      <w:r>
        <w:rPr>
          <w:spacing w:val="-2"/>
        </w:rPr>
        <w:t>после</w:t>
      </w:r>
      <w:r>
        <w:tab/>
      </w:r>
      <w:r>
        <w:rPr>
          <w:spacing w:val="-2"/>
        </w:rPr>
        <w:t xml:space="preserve">участия </w:t>
      </w:r>
      <w:r>
        <w:t>в танцевальных композициях и импровизациях;</w:t>
      </w:r>
    </w:p>
    <w:p w14:paraId="7665BAE6">
      <w:pPr>
        <w:pStyle w:val="8"/>
        <w:spacing w:after="0" w:line="235" w:lineRule="auto"/>
        <w:jc w:val="left"/>
        <w:sectPr>
          <w:pgSz w:w="11920" w:h="16850"/>
          <w:pgMar w:top="1020" w:right="0" w:bottom="1400" w:left="425" w:header="0" w:footer="1139" w:gutter="0"/>
          <w:cols w:space="720" w:num="1"/>
        </w:sectPr>
      </w:pPr>
    </w:p>
    <w:p w14:paraId="50791EC3">
      <w:pPr>
        <w:pStyle w:val="8"/>
        <w:spacing w:before="77"/>
        <w:ind w:left="1985"/>
      </w:pPr>
      <w:r>
        <w:t>проблемная</w:t>
      </w:r>
      <w:r>
        <w:rPr>
          <w:spacing w:val="-11"/>
        </w:rPr>
        <w:t xml:space="preserve"> </w:t>
      </w:r>
      <w:r>
        <w:t>ситуация:</w:t>
      </w:r>
      <w:r>
        <w:rPr>
          <w:spacing w:val="-3"/>
        </w:rPr>
        <w:t xml:space="preserve"> </w:t>
      </w:r>
      <w:r>
        <w:t>зачем</w:t>
      </w:r>
      <w:r>
        <w:rPr>
          <w:spacing w:val="-4"/>
        </w:rPr>
        <w:t xml:space="preserve"> </w:t>
      </w:r>
      <w:r>
        <w:t>люди</w:t>
      </w:r>
      <w:r>
        <w:rPr>
          <w:spacing w:val="-4"/>
        </w:rPr>
        <w:t xml:space="preserve"> </w:t>
      </w:r>
      <w:r>
        <w:rPr>
          <w:spacing w:val="-2"/>
        </w:rPr>
        <w:t>танцуют;</w:t>
      </w:r>
    </w:p>
    <w:p w14:paraId="1D33D9DD">
      <w:pPr>
        <w:pStyle w:val="8"/>
        <w:spacing w:before="8" w:line="235" w:lineRule="auto"/>
        <w:ind w:right="858" w:firstLine="707"/>
      </w:pPr>
      <w:r>
        <w:t>вокальная, инструментальная, ритмическая импровизация в стиле определённого танцевального жанра;</w:t>
      </w:r>
    </w:p>
    <w:p w14:paraId="05EAADDB">
      <w:pPr>
        <w:pStyle w:val="8"/>
        <w:spacing w:before="6" w:line="275" w:lineRule="exact"/>
        <w:ind w:left="1985"/>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6DFAF799">
      <w:pPr>
        <w:pStyle w:val="8"/>
        <w:spacing w:line="242" w:lineRule="auto"/>
        <w:ind w:right="856" w:firstLine="707"/>
      </w:pPr>
      <w:r>
        <w:t>звуковая комбинаторика – эксперименты со случайным сочетанием музыкальных звуков, тембров, ритмов.</w:t>
      </w:r>
    </w:p>
    <w:p w14:paraId="5CC3856D">
      <w:pPr>
        <w:pStyle w:val="8"/>
        <w:spacing w:line="274" w:lineRule="exact"/>
        <w:ind w:left="1985"/>
      </w:pPr>
      <w:r>
        <w:t>Музыка</w:t>
      </w:r>
      <w:r>
        <w:rPr>
          <w:spacing w:val="-4"/>
        </w:rPr>
        <w:t xml:space="preserve"> </w:t>
      </w:r>
      <w:r>
        <w:t>на</w:t>
      </w:r>
      <w:r>
        <w:rPr>
          <w:spacing w:val="-3"/>
        </w:rPr>
        <w:t xml:space="preserve"> </w:t>
      </w:r>
      <w:r>
        <w:t>войне,</w:t>
      </w:r>
      <w:r>
        <w:rPr>
          <w:spacing w:val="-7"/>
        </w:rPr>
        <w:t xml:space="preserve"> </w:t>
      </w:r>
      <w:r>
        <w:t>музыка</w:t>
      </w:r>
      <w:r>
        <w:rPr>
          <w:spacing w:val="-1"/>
        </w:rPr>
        <w:t xml:space="preserve"> </w:t>
      </w:r>
      <w:r>
        <w:t>о войне</w:t>
      </w:r>
      <w:r>
        <w:rPr>
          <w:spacing w:val="-10"/>
        </w:rPr>
        <w:t xml:space="preserve"> </w:t>
      </w:r>
      <w:r>
        <w:t>(2–4</w:t>
      </w:r>
      <w:r>
        <w:rPr>
          <w:spacing w:val="-1"/>
        </w:rPr>
        <w:t xml:space="preserve"> </w:t>
      </w:r>
      <w:r>
        <w:rPr>
          <w:spacing w:val="-2"/>
        </w:rPr>
        <w:t>часа).</w:t>
      </w:r>
    </w:p>
    <w:p w14:paraId="51706B89">
      <w:pPr>
        <w:pStyle w:val="8"/>
        <w:ind w:right="850" w:firstLine="707"/>
      </w:pPr>
      <w:r>
        <w:t>Содержание: Военная тема в музыкальном искусстве. Военные песни, марши, интонации, ритмы, тембры (призывная кварта, пунктирный ритм, тембры малого</w:t>
      </w:r>
      <w:r>
        <w:rPr>
          <w:spacing w:val="40"/>
        </w:rPr>
        <w:t xml:space="preserve"> </w:t>
      </w:r>
      <w:r>
        <w:t>барабана, трубы).</w:t>
      </w:r>
    </w:p>
    <w:p w14:paraId="67466D0D">
      <w:pPr>
        <w:pStyle w:val="8"/>
        <w:spacing w:line="275" w:lineRule="exact"/>
        <w:ind w:left="1985"/>
      </w:pPr>
      <w:r>
        <w:t>Виды</w:t>
      </w:r>
      <w:r>
        <w:rPr>
          <w:spacing w:val="-8"/>
        </w:rPr>
        <w:t xml:space="preserve"> </w:t>
      </w:r>
      <w:r>
        <w:t>деятельности</w:t>
      </w:r>
      <w:r>
        <w:rPr>
          <w:spacing w:val="-13"/>
        </w:rPr>
        <w:t xml:space="preserve"> </w:t>
      </w:r>
      <w:r>
        <w:rPr>
          <w:spacing w:val="-2"/>
        </w:rPr>
        <w:t>обучающихся:</w:t>
      </w:r>
    </w:p>
    <w:p w14:paraId="279FBC68">
      <w:pPr>
        <w:pStyle w:val="8"/>
        <w:ind w:left="1985" w:right="1169"/>
        <w:jc w:val="left"/>
      </w:pPr>
      <w:r>
        <w:t>чтение</w:t>
      </w:r>
      <w:r>
        <w:rPr>
          <w:spacing w:val="-9"/>
        </w:rPr>
        <w:t xml:space="preserve"> </w:t>
      </w:r>
      <w:r>
        <w:t>учебных</w:t>
      </w:r>
      <w:r>
        <w:rPr>
          <w:spacing w:val="-10"/>
        </w:rPr>
        <w:t xml:space="preserve"> </w:t>
      </w:r>
      <w:r>
        <w:t>и</w:t>
      </w:r>
      <w:r>
        <w:rPr>
          <w:spacing w:val="-9"/>
        </w:rPr>
        <w:t xml:space="preserve"> </w:t>
      </w:r>
      <w:r>
        <w:t>художественных</w:t>
      </w:r>
      <w:r>
        <w:rPr>
          <w:spacing w:val="-9"/>
        </w:rPr>
        <w:t xml:space="preserve"> </w:t>
      </w:r>
      <w:r>
        <w:t>текстов,</w:t>
      </w:r>
      <w:r>
        <w:rPr>
          <w:spacing w:val="-9"/>
        </w:rPr>
        <w:t xml:space="preserve"> </w:t>
      </w:r>
      <w:r>
        <w:t>посвящённых</w:t>
      </w:r>
      <w:r>
        <w:rPr>
          <w:spacing w:val="-10"/>
        </w:rPr>
        <w:t xml:space="preserve"> </w:t>
      </w:r>
      <w:r>
        <w:t>военной</w:t>
      </w:r>
      <w:r>
        <w:rPr>
          <w:spacing w:val="-11"/>
        </w:rPr>
        <w:t xml:space="preserve"> </w:t>
      </w:r>
      <w:r>
        <w:t>музыке; слушание, исполнение музыкальных произведений военной тематики; знакомство с историей их сочинения и исполнения;</w:t>
      </w:r>
    </w:p>
    <w:p w14:paraId="272F860E">
      <w:pPr>
        <w:pStyle w:val="8"/>
        <w:spacing w:line="242" w:lineRule="auto"/>
        <w:ind w:right="885" w:firstLine="707"/>
        <w:jc w:val="left"/>
      </w:pPr>
      <w:r>
        <w:t>дискуссия</w:t>
      </w:r>
      <w:r>
        <w:rPr>
          <w:spacing w:val="77"/>
        </w:rPr>
        <w:t xml:space="preserve"> </w:t>
      </w:r>
      <w:r>
        <w:t>в</w:t>
      </w:r>
      <w:r>
        <w:rPr>
          <w:spacing w:val="75"/>
        </w:rPr>
        <w:t xml:space="preserve"> </w:t>
      </w:r>
      <w:r>
        <w:t>классе,</w:t>
      </w:r>
      <w:r>
        <w:rPr>
          <w:spacing w:val="79"/>
        </w:rPr>
        <w:t xml:space="preserve"> </w:t>
      </w:r>
      <w:r>
        <w:t>ответы</w:t>
      </w:r>
      <w:r>
        <w:rPr>
          <w:spacing w:val="74"/>
        </w:rPr>
        <w:t xml:space="preserve"> </w:t>
      </w:r>
      <w:r>
        <w:t>на</w:t>
      </w:r>
      <w:r>
        <w:rPr>
          <w:spacing w:val="75"/>
        </w:rPr>
        <w:t xml:space="preserve"> </w:t>
      </w:r>
      <w:r>
        <w:t>вопросы:</w:t>
      </w:r>
      <w:r>
        <w:rPr>
          <w:spacing w:val="76"/>
        </w:rPr>
        <w:t xml:space="preserve"> </w:t>
      </w:r>
      <w:r>
        <w:t>какие</w:t>
      </w:r>
      <w:r>
        <w:rPr>
          <w:spacing w:val="76"/>
        </w:rPr>
        <w:t xml:space="preserve"> </w:t>
      </w:r>
      <w:r>
        <w:t>чувства</w:t>
      </w:r>
      <w:r>
        <w:rPr>
          <w:spacing w:val="75"/>
        </w:rPr>
        <w:t xml:space="preserve"> </w:t>
      </w:r>
      <w:r>
        <w:t>вызывает</w:t>
      </w:r>
      <w:r>
        <w:rPr>
          <w:spacing w:val="80"/>
        </w:rPr>
        <w:t xml:space="preserve"> </w:t>
      </w:r>
      <w:r>
        <w:t>эта</w:t>
      </w:r>
      <w:r>
        <w:rPr>
          <w:spacing w:val="75"/>
        </w:rPr>
        <w:t xml:space="preserve"> </w:t>
      </w:r>
      <w:r>
        <w:t>музыка, почему? Как влияет на наше восприятие информация о том, как и зачем она создавалась?;</w:t>
      </w:r>
    </w:p>
    <w:p w14:paraId="34E0C28A">
      <w:pPr>
        <w:pStyle w:val="8"/>
        <w:spacing w:line="275" w:lineRule="exact"/>
        <w:ind w:left="1985"/>
        <w:jc w:val="left"/>
      </w:pPr>
      <w:r>
        <w:t>на</w:t>
      </w:r>
      <w:r>
        <w:rPr>
          <w:spacing w:val="-2"/>
        </w:rPr>
        <w:t xml:space="preserve"> </w:t>
      </w:r>
      <w:r>
        <w:t>выбор</w:t>
      </w:r>
      <w:r>
        <w:rPr>
          <w:spacing w:val="-5"/>
        </w:rPr>
        <w:t xml:space="preserve"> </w:t>
      </w:r>
      <w:r>
        <w:t>или</w:t>
      </w:r>
      <w:r>
        <w:rPr>
          <w:spacing w:val="4"/>
        </w:rPr>
        <w:t xml:space="preserve"> </w:t>
      </w:r>
      <w:r>
        <w:rPr>
          <w:spacing w:val="-2"/>
        </w:rPr>
        <w:t>факультативно:</w:t>
      </w:r>
    </w:p>
    <w:p w14:paraId="0EC7D6DC">
      <w:pPr>
        <w:pStyle w:val="8"/>
        <w:spacing w:line="275" w:lineRule="exact"/>
        <w:ind w:left="1985"/>
        <w:jc w:val="left"/>
      </w:pPr>
      <w:r>
        <w:t>сочинение</w:t>
      </w:r>
      <w:r>
        <w:rPr>
          <w:spacing w:val="-9"/>
        </w:rPr>
        <w:t xml:space="preserve"> </w:t>
      </w:r>
      <w:r>
        <w:t>новой</w:t>
      </w:r>
      <w:r>
        <w:rPr>
          <w:spacing w:val="-1"/>
        </w:rPr>
        <w:t xml:space="preserve"> </w:t>
      </w:r>
      <w:r>
        <w:t>песни</w:t>
      </w:r>
      <w:r>
        <w:rPr>
          <w:spacing w:val="-8"/>
        </w:rPr>
        <w:t xml:space="preserve"> </w:t>
      </w:r>
      <w:r>
        <w:t>о</w:t>
      </w:r>
      <w:r>
        <w:rPr>
          <w:spacing w:val="-2"/>
        </w:rPr>
        <w:t xml:space="preserve"> войне.</w:t>
      </w:r>
    </w:p>
    <w:p w14:paraId="280B6991">
      <w:pPr>
        <w:pStyle w:val="8"/>
        <w:spacing w:line="275" w:lineRule="exact"/>
        <w:ind w:left="1985"/>
        <w:jc w:val="left"/>
      </w:pPr>
      <w:r>
        <w:t>Главный</w:t>
      </w:r>
      <w:r>
        <w:rPr>
          <w:spacing w:val="-11"/>
        </w:rPr>
        <w:t xml:space="preserve"> </w:t>
      </w:r>
      <w:r>
        <w:t>музыкальный</w:t>
      </w:r>
      <w:r>
        <w:rPr>
          <w:spacing w:val="-5"/>
        </w:rPr>
        <w:t xml:space="preserve"> </w:t>
      </w:r>
      <w:r>
        <w:t>символ</w:t>
      </w:r>
      <w:r>
        <w:rPr>
          <w:spacing w:val="-9"/>
        </w:rPr>
        <w:t xml:space="preserve"> </w:t>
      </w:r>
      <w:r>
        <w:t>(2–4</w:t>
      </w:r>
      <w:r>
        <w:rPr>
          <w:spacing w:val="-5"/>
        </w:rPr>
        <w:t xml:space="preserve"> </w:t>
      </w:r>
      <w:r>
        <w:rPr>
          <w:spacing w:val="-2"/>
        </w:rPr>
        <w:t>часа).</w:t>
      </w:r>
    </w:p>
    <w:p w14:paraId="0594CA4D">
      <w:pPr>
        <w:pStyle w:val="8"/>
        <w:ind w:left="1985"/>
        <w:jc w:val="left"/>
      </w:pPr>
      <w:r>
        <w:t>Содержание:</w:t>
      </w:r>
      <w:r>
        <w:rPr>
          <w:spacing w:val="27"/>
        </w:rPr>
        <w:t xml:space="preserve">  </w:t>
      </w:r>
      <w:r>
        <w:t>Гимн</w:t>
      </w:r>
      <w:r>
        <w:rPr>
          <w:spacing w:val="30"/>
        </w:rPr>
        <w:t xml:space="preserve">  </w:t>
      </w:r>
      <w:r>
        <w:t>России</w:t>
      </w:r>
      <w:r>
        <w:rPr>
          <w:spacing w:val="33"/>
        </w:rPr>
        <w:t xml:space="preserve">  </w:t>
      </w:r>
      <w:r>
        <w:t>–</w:t>
      </w:r>
      <w:r>
        <w:rPr>
          <w:spacing w:val="27"/>
        </w:rPr>
        <w:t xml:space="preserve">  </w:t>
      </w:r>
      <w:r>
        <w:t>главный</w:t>
      </w:r>
      <w:r>
        <w:rPr>
          <w:spacing w:val="30"/>
        </w:rPr>
        <w:t xml:space="preserve">  </w:t>
      </w:r>
      <w:r>
        <w:t>музыкальный</w:t>
      </w:r>
      <w:r>
        <w:rPr>
          <w:spacing w:val="31"/>
        </w:rPr>
        <w:t xml:space="preserve">  </w:t>
      </w:r>
      <w:r>
        <w:t>символ</w:t>
      </w:r>
      <w:r>
        <w:rPr>
          <w:spacing w:val="28"/>
        </w:rPr>
        <w:t xml:space="preserve">  </w:t>
      </w:r>
      <w:r>
        <w:t>нашей</w:t>
      </w:r>
      <w:r>
        <w:rPr>
          <w:spacing w:val="32"/>
        </w:rPr>
        <w:t xml:space="preserve">  </w:t>
      </w:r>
      <w:r>
        <w:rPr>
          <w:spacing w:val="-2"/>
        </w:rPr>
        <w:t>страны.</w:t>
      </w:r>
    </w:p>
    <w:p w14:paraId="132EC372">
      <w:pPr>
        <w:pStyle w:val="8"/>
        <w:jc w:val="left"/>
      </w:pPr>
      <w:r>
        <w:t>Традиции</w:t>
      </w:r>
      <w:r>
        <w:rPr>
          <w:spacing w:val="-12"/>
        </w:rPr>
        <w:t xml:space="preserve"> </w:t>
      </w:r>
      <w:r>
        <w:t>исполнения</w:t>
      </w:r>
      <w:r>
        <w:rPr>
          <w:spacing w:val="-10"/>
        </w:rPr>
        <w:t xml:space="preserve"> </w:t>
      </w:r>
      <w:r>
        <w:t>Гимна</w:t>
      </w:r>
      <w:r>
        <w:rPr>
          <w:spacing w:val="-7"/>
        </w:rPr>
        <w:t xml:space="preserve"> </w:t>
      </w:r>
      <w:r>
        <w:t>России.</w:t>
      </w:r>
      <w:r>
        <w:rPr>
          <w:spacing w:val="-4"/>
        </w:rPr>
        <w:t xml:space="preserve"> </w:t>
      </w:r>
      <w:r>
        <w:t>Другие</w:t>
      </w:r>
      <w:r>
        <w:rPr>
          <w:spacing w:val="-6"/>
        </w:rPr>
        <w:t xml:space="preserve"> </w:t>
      </w:r>
      <w:r>
        <w:rPr>
          <w:spacing w:val="-2"/>
        </w:rPr>
        <w:t>гимны.</w:t>
      </w:r>
    </w:p>
    <w:p w14:paraId="70B76EFB">
      <w:pPr>
        <w:pStyle w:val="8"/>
        <w:spacing w:line="275"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74525A3E">
      <w:pPr>
        <w:pStyle w:val="8"/>
        <w:spacing w:line="242" w:lineRule="auto"/>
        <w:ind w:left="1985" w:right="2948"/>
        <w:jc w:val="left"/>
      </w:pPr>
      <w:r>
        <w:t>разучивание,</w:t>
      </w:r>
      <w:r>
        <w:rPr>
          <w:spacing w:val="-7"/>
        </w:rPr>
        <w:t xml:space="preserve"> </w:t>
      </w:r>
      <w:r>
        <w:t>исполнение</w:t>
      </w:r>
      <w:r>
        <w:rPr>
          <w:spacing w:val="-8"/>
        </w:rPr>
        <w:t xml:space="preserve"> </w:t>
      </w:r>
      <w:r>
        <w:t>Гимна</w:t>
      </w:r>
      <w:r>
        <w:rPr>
          <w:spacing w:val="-8"/>
        </w:rPr>
        <w:t xml:space="preserve"> </w:t>
      </w:r>
      <w:r>
        <w:t>Российской</w:t>
      </w:r>
      <w:r>
        <w:rPr>
          <w:spacing w:val="-5"/>
        </w:rPr>
        <w:t xml:space="preserve"> </w:t>
      </w:r>
      <w:r>
        <w:t>Федерации; знакомство</w:t>
      </w:r>
      <w:r>
        <w:rPr>
          <w:spacing w:val="-4"/>
        </w:rPr>
        <w:t xml:space="preserve"> </w:t>
      </w:r>
      <w:r>
        <w:t>с</w:t>
      </w:r>
      <w:r>
        <w:rPr>
          <w:spacing w:val="-12"/>
        </w:rPr>
        <w:t xml:space="preserve"> </w:t>
      </w:r>
      <w:r>
        <w:t>историей</w:t>
      </w:r>
      <w:r>
        <w:rPr>
          <w:spacing w:val="-8"/>
        </w:rPr>
        <w:t xml:space="preserve"> </w:t>
      </w:r>
      <w:r>
        <w:t>создания,</w:t>
      </w:r>
      <w:r>
        <w:rPr>
          <w:spacing w:val="-7"/>
        </w:rPr>
        <w:t xml:space="preserve"> </w:t>
      </w:r>
      <w:r>
        <w:t>правилами</w:t>
      </w:r>
      <w:r>
        <w:rPr>
          <w:spacing w:val="-3"/>
        </w:rPr>
        <w:t xml:space="preserve"> </w:t>
      </w:r>
      <w:r>
        <w:rPr>
          <w:spacing w:val="-2"/>
        </w:rPr>
        <w:t>исполнения;</w:t>
      </w:r>
    </w:p>
    <w:p w14:paraId="3F0E282E">
      <w:pPr>
        <w:pStyle w:val="8"/>
        <w:spacing w:line="242" w:lineRule="auto"/>
        <w:ind w:left="1985" w:right="2190"/>
        <w:jc w:val="left"/>
      </w:pPr>
      <w:r>
        <w:t>просмотр</w:t>
      </w:r>
      <w:r>
        <w:rPr>
          <w:spacing w:val="-13"/>
        </w:rPr>
        <w:t xml:space="preserve"> </w:t>
      </w:r>
      <w:r>
        <w:t>видеозаписей</w:t>
      </w:r>
      <w:r>
        <w:rPr>
          <w:spacing w:val="-10"/>
        </w:rPr>
        <w:t xml:space="preserve"> </w:t>
      </w:r>
      <w:r>
        <w:t>парада,</w:t>
      </w:r>
      <w:r>
        <w:rPr>
          <w:spacing w:val="-15"/>
        </w:rPr>
        <w:t xml:space="preserve"> </w:t>
      </w:r>
      <w:r>
        <w:t>церемонии</w:t>
      </w:r>
      <w:r>
        <w:rPr>
          <w:spacing w:val="-14"/>
        </w:rPr>
        <w:t xml:space="preserve"> </w:t>
      </w:r>
      <w:r>
        <w:t>награждения</w:t>
      </w:r>
      <w:r>
        <w:rPr>
          <w:spacing w:val="-13"/>
        </w:rPr>
        <w:t xml:space="preserve"> </w:t>
      </w:r>
      <w:r>
        <w:t>спортсменов; чувство гордости, понятия достоинства и чести;</w:t>
      </w:r>
    </w:p>
    <w:p w14:paraId="0C786271">
      <w:pPr>
        <w:pStyle w:val="8"/>
        <w:spacing w:line="242" w:lineRule="auto"/>
        <w:ind w:right="885" w:firstLine="707"/>
        <w:jc w:val="left"/>
      </w:pPr>
      <w:r>
        <w:t>обсуждение</w:t>
      </w:r>
      <w:r>
        <w:rPr>
          <w:spacing w:val="40"/>
        </w:rPr>
        <w:t xml:space="preserve"> </w:t>
      </w:r>
      <w:r>
        <w:t>этических</w:t>
      </w:r>
      <w:r>
        <w:rPr>
          <w:spacing w:val="40"/>
        </w:rPr>
        <w:t xml:space="preserve"> </w:t>
      </w:r>
      <w:r>
        <w:t>вопросов,</w:t>
      </w:r>
      <w:r>
        <w:rPr>
          <w:spacing w:val="40"/>
        </w:rPr>
        <w:t xml:space="preserve"> </w:t>
      </w:r>
      <w:r>
        <w:t>связанных</w:t>
      </w:r>
      <w:r>
        <w:rPr>
          <w:spacing w:val="40"/>
        </w:rPr>
        <w:t xml:space="preserve"> </w:t>
      </w:r>
      <w:r>
        <w:t>с</w:t>
      </w:r>
      <w:r>
        <w:rPr>
          <w:spacing w:val="40"/>
        </w:rPr>
        <w:t xml:space="preserve"> </w:t>
      </w:r>
      <w:r>
        <w:t>государственными</w:t>
      </w:r>
      <w:r>
        <w:rPr>
          <w:spacing w:val="40"/>
        </w:rPr>
        <w:t xml:space="preserve"> </w:t>
      </w:r>
      <w:r>
        <w:t xml:space="preserve">символами </w:t>
      </w:r>
      <w:r>
        <w:rPr>
          <w:spacing w:val="-2"/>
        </w:rPr>
        <w:t>страны;</w:t>
      </w:r>
    </w:p>
    <w:p w14:paraId="5ACF0445">
      <w:pPr>
        <w:pStyle w:val="8"/>
        <w:spacing w:line="242" w:lineRule="auto"/>
        <w:ind w:left="1985" w:right="2505"/>
        <w:jc w:val="left"/>
      </w:pPr>
      <w:r>
        <w:t>разучивание,</w:t>
      </w:r>
      <w:r>
        <w:rPr>
          <w:spacing w:val="-6"/>
        </w:rPr>
        <w:t xml:space="preserve"> </w:t>
      </w:r>
      <w:r>
        <w:t>исполнение</w:t>
      </w:r>
      <w:r>
        <w:rPr>
          <w:spacing w:val="-10"/>
        </w:rPr>
        <w:t xml:space="preserve"> </w:t>
      </w:r>
      <w:r>
        <w:t>Гимна</w:t>
      </w:r>
      <w:r>
        <w:rPr>
          <w:spacing w:val="-10"/>
        </w:rPr>
        <w:t xml:space="preserve"> </w:t>
      </w:r>
      <w:r>
        <w:t>своей</w:t>
      </w:r>
      <w:r>
        <w:rPr>
          <w:spacing w:val="-12"/>
        </w:rPr>
        <w:t xml:space="preserve"> </w:t>
      </w:r>
      <w:r>
        <w:t>республики,</w:t>
      </w:r>
      <w:r>
        <w:rPr>
          <w:spacing w:val="-11"/>
        </w:rPr>
        <w:t xml:space="preserve"> </w:t>
      </w:r>
      <w:r>
        <w:t>города,</w:t>
      </w:r>
      <w:r>
        <w:rPr>
          <w:spacing w:val="-13"/>
        </w:rPr>
        <w:t xml:space="preserve"> </w:t>
      </w:r>
      <w:r>
        <w:t>школы. Искусство времени (2–4 часа).</w:t>
      </w:r>
    </w:p>
    <w:p w14:paraId="16B23420">
      <w:pPr>
        <w:pStyle w:val="8"/>
        <w:spacing w:line="242" w:lineRule="auto"/>
        <w:ind w:right="885" w:firstLine="707"/>
        <w:jc w:val="left"/>
      </w:pPr>
      <w:r>
        <w:t>Содержание:</w:t>
      </w:r>
      <w:r>
        <w:rPr>
          <w:spacing w:val="33"/>
        </w:rPr>
        <w:t xml:space="preserve"> </w:t>
      </w:r>
      <w:r>
        <w:t>Музыка</w:t>
      </w:r>
      <w:r>
        <w:rPr>
          <w:spacing w:val="34"/>
        </w:rPr>
        <w:t xml:space="preserve"> </w:t>
      </w:r>
      <w:r>
        <w:t>–</w:t>
      </w:r>
      <w:r>
        <w:rPr>
          <w:spacing w:val="32"/>
        </w:rPr>
        <w:t xml:space="preserve"> </w:t>
      </w:r>
      <w:r>
        <w:t>временное</w:t>
      </w:r>
      <w:r>
        <w:rPr>
          <w:spacing w:val="31"/>
        </w:rPr>
        <w:t xml:space="preserve"> </w:t>
      </w:r>
      <w:r>
        <w:t>искусство.</w:t>
      </w:r>
      <w:r>
        <w:rPr>
          <w:spacing w:val="30"/>
        </w:rPr>
        <w:t xml:space="preserve"> </w:t>
      </w:r>
      <w:r>
        <w:t>Погружение</w:t>
      </w:r>
      <w:r>
        <w:rPr>
          <w:spacing w:val="32"/>
        </w:rPr>
        <w:t xml:space="preserve"> </w:t>
      </w:r>
      <w:r>
        <w:t>в</w:t>
      </w:r>
      <w:r>
        <w:rPr>
          <w:spacing w:val="31"/>
        </w:rPr>
        <w:t xml:space="preserve"> </w:t>
      </w:r>
      <w:r>
        <w:t>поток музыкального звучания. Музыкальные образы движения, изменения и развития.</w:t>
      </w:r>
    </w:p>
    <w:p w14:paraId="77472117">
      <w:pPr>
        <w:pStyle w:val="8"/>
        <w:spacing w:line="272" w:lineRule="exact"/>
        <w:ind w:left="1985"/>
        <w:jc w:val="left"/>
      </w:pPr>
      <w:r>
        <w:t>Виды</w:t>
      </w:r>
      <w:r>
        <w:rPr>
          <w:spacing w:val="-8"/>
        </w:rPr>
        <w:t xml:space="preserve"> </w:t>
      </w:r>
      <w:r>
        <w:t>деятельности</w:t>
      </w:r>
      <w:r>
        <w:rPr>
          <w:spacing w:val="-13"/>
        </w:rPr>
        <w:t xml:space="preserve"> </w:t>
      </w:r>
      <w:r>
        <w:rPr>
          <w:spacing w:val="-2"/>
        </w:rPr>
        <w:t>обучающихся:</w:t>
      </w:r>
    </w:p>
    <w:p w14:paraId="0E893036">
      <w:pPr>
        <w:pStyle w:val="8"/>
        <w:tabs>
          <w:tab w:val="left" w:pos="3375"/>
          <w:tab w:val="left" w:pos="4906"/>
          <w:tab w:val="left" w:pos="6617"/>
          <w:tab w:val="left" w:pos="8435"/>
          <w:tab w:val="left" w:pos="10062"/>
        </w:tabs>
        <w:spacing w:line="237" w:lineRule="auto"/>
        <w:ind w:right="869" w:firstLine="707"/>
        <w:jc w:val="left"/>
      </w:pPr>
      <w:r>
        <w:rPr>
          <w:spacing w:val="-2"/>
        </w:rPr>
        <w:t>слушание,</w:t>
      </w:r>
      <w:r>
        <w:tab/>
      </w:r>
      <w:r>
        <w:rPr>
          <w:spacing w:val="-2"/>
        </w:rPr>
        <w:t>исполнение</w:t>
      </w:r>
      <w:r>
        <w:tab/>
      </w:r>
      <w:r>
        <w:rPr>
          <w:spacing w:val="-2"/>
        </w:rPr>
        <w:t>музыкальных</w:t>
      </w:r>
      <w:r>
        <w:tab/>
      </w:r>
      <w:r>
        <w:rPr>
          <w:spacing w:val="-2"/>
        </w:rPr>
        <w:t>произведений,</w:t>
      </w:r>
      <w:r>
        <w:tab/>
      </w:r>
      <w:r>
        <w:rPr>
          <w:spacing w:val="-2"/>
        </w:rPr>
        <w:t>передающих</w:t>
      </w:r>
      <w:r>
        <w:tab/>
      </w:r>
      <w:r>
        <w:rPr>
          <w:spacing w:val="-2"/>
        </w:rPr>
        <w:t xml:space="preserve">образ </w:t>
      </w:r>
      <w:r>
        <w:t>непрерывного движения;</w:t>
      </w:r>
    </w:p>
    <w:p w14:paraId="363AA4E0">
      <w:pPr>
        <w:pStyle w:val="8"/>
        <w:spacing w:line="237" w:lineRule="auto"/>
        <w:ind w:right="885" w:firstLine="707"/>
        <w:jc w:val="left"/>
      </w:pPr>
      <w:r>
        <w:t>наблюдение за своими телесными реакциями (дыхание,</w:t>
      </w:r>
      <w:r>
        <w:rPr>
          <w:spacing w:val="30"/>
        </w:rPr>
        <w:t xml:space="preserve"> </w:t>
      </w:r>
      <w:r>
        <w:t>пульс,</w:t>
      </w:r>
      <w:r>
        <w:rPr>
          <w:spacing w:val="32"/>
        </w:rPr>
        <w:t xml:space="preserve"> </w:t>
      </w:r>
      <w:r>
        <w:t>мышечный тонус) при восприятии музыки;</w:t>
      </w:r>
    </w:p>
    <w:p w14:paraId="31E606C0">
      <w:pPr>
        <w:pStyle w:val="8"/>
        <w:spacing w:line="237" w:lineRule="auto"/>
        <w:ind w:left="1985" w:right="3146"/>
        <w:jc w:val="left"/>
      </w:pPr>
      <w:r>
        <w:t>проблемная</w:t>
      </w:r>
      <w:r>
        <w:rPr>
          <w:spacing w:val="-15"/>
        </w:rPr>
        <w:t xml:space="preserve"> </w:t>
      </w:r>
      <w:r>
        <w:t>ситуация:</w:t>
      </w:r>
      <w:r>
        <w:rPr>
          <w:spacing w:val="-12"/>
        </w:rPr>
        <w:t xml:space="preserve"> </w:t>
      </w:r>
      <w:r>
        <w:t>как</w:t>
      </w:r>
      <w:r>
        <w:rPr>
          <w:spacing w:val="-12"/>
        </w:rPr>
        <w:t xml:space="preserve"> </w:t>
      </w:r>
      <w:r>
        <w:t>музыка</w:t>
      </w:r>
      <w:r>
        <w:rPr>
          <w:spacing w:val="-13"/>
        </w:rPr>
        <w:t xml:space="preserve"> </w:t>
      </w:r>
      <w:r>
        <w:t>воздействует</w:t>
      </w:r>
      <w:r>
        <w:rPr>
          <w:spacing w:val="-4"/>
        </w:rPr>
        <w:t xml:space="preserve"> </w:t>
      </w:r>
      <w:r>
        <w:t>на</w:t>
      </w:r>
      <w:r>
        <w:rPr>
          <w:spacing w:val="-14"/>
        </w:rPr>
        <w:t xml:space="preserve"> </w:t>
      </w:r>
      <w:r>
        <w:t>человека; на выбор или факультативно:</w:t>
      </w:r>
    </w:p>
    <w:p w14:paraId="2640C666">
      <w:pPr>
        <w:pStyle w:val="8"/>
        <w:tabs>
          <w:tab w:val="left" w:pos="3605"/>
          <w:tab w:val="left" w:pos="5175"/>
          <w:tab w:val="left" w:pos="5828"/>
          <w:tab w:val="left" w:pos="7981"/>
          <w:tab w:val="left" w:pos="9712"/>
        </w:tabs>
        <w:ind w:left="1985"/>
        <w:jc w:val="left"/>
      </w:pPr>
      <w:r>
        <w:rPr>
          <w:spacing w:val="-2"/>
        </w:rPr>
        <w:t>программная</w:t>
      </w:r>
      <w:r>
        <w:tab/>
      </w:r>
      <w:r>
        <w:rPr>
          <w:spacing w:val="-2"/>
        </w:rPr>
        <w:t>ритмическая</w:t>
      </w:r>
      <w:r>
        <w:tab/>
      </w:r>
      <w:r>
        <w:rPr>
          <w:spacing w:val="-5"/>
        </w:rPr>
        <w:t>или</w:t>
      </w:r>
      <w:r>
        <w:tab/>
      </w:r>
      <w:r>
        <w:rPr>
          <w:spacing w:val="-2"/>
        </w:rPr>
        <w:t>инструментальная</w:t>
      </w:r>
      <w:r>
        <w:tab/>
      </w:r>
      <w:r>
        <w:rPr>
          <w:spacing w:val="-2"/>
        </w:rPr>
        <w:t>импровизация</w:t>
      </w:r>
      <w:r>
        <w:tab/>
      </w:r>
      <w:r>
        <w:rPr>
          <w:spacing w:val="-2"/>
        </w:rPr>
        <w:t>«Поезд»,</w:t>
      </w:r>
    </w:p>
    <w:p w14:paraId="2D56246A">
      <w:pPr>
        <w:pStyle w:val="8"/>
        <w:spacing w:line="275" w:lineRule="exact"/>
        <w:jc w:val="left"/>
      </w:pPr>
      <w:r>
        <w:t>«Космический</w:t>
      </w:r>
      <w:r>
        <w:rPr>
          <w:spacing w:val="-8"/>
        </w:rPr>
        <w:t xml:space="preserve"> </w:t>
      </w:r>
      <w:r>
        <w:rPr>
          <w:spacing w:val="-2"/>
        </w:rPr>
        <w:t>корабль».</w:t>
      </w:r>
    </w:p>
    <w:p w14:paraId="1DF2B460">
      <w:pPr>
        <w:pStyle w:val="8"/>
        <w:spacing w:line="235" w:lineRule="auto"/>
        <w:ind w:right="885" w:firstLine="707"/>
        <w:jc w:val="left"/>
      </w:pPr>
      <w:r>
        <w:t>Планируемые</w:t>
      </w:r>
      <w:r>
        <w:rPr>
          <w:spacing w:val="37"/>
        </w:rPr>
        <w:t xml:space="preserve"> </w:t>
      </w:r>
      <w:r>
        <w:t>результаты</w:t>
      </w:r>
      <w:r>
        <w:rPr>
          <w:spacing w:val="37"/>
        </w:rPr>
        <w:t xml:space="preserve"> </w:t>
      </w:r>
      <w:r>
        <w:t>освоения</w:t>
      </w:r>
      <w:r>
        <w:rPr>
          <w:spacing w:val="37"/>
        </w:rPr>
        <w:t xml:space="preserve"> </w:t>
      </w:r>
      <w:r>
        <w:t>программы</w:t>
      </w:r>
      <w:r>
        <w:rPr>
          <w:spacing w:val="36"/>
        </w:rPr>
        <w:t xml:space="preserve"> </w:t>
      </w:r>
      <w:r>
        <w:t>по</w:t>
      </w:r>
      <w:r>
        <w:rPr>
          <w:spacing w:val="37"/>
        </w:rPr>
        <w:t xml:space="preserve"> </w:t>
      </w:r>
      <w:r>
        <w:t>музыке</w:t>
      </w:r>
      <w:r>
        <w:rPr>
          <w:spacing w:val="36"/>
        </w:rPr>
        <w:t xml:space="preserve"> </w:t>
      </w:r>
      <w:r>
        <w:t>на</w:t>
      </w:r>
      <w:r>
        <w:rPr>
          <w:spacing w:val="38"/>
        </w:rPr>
        <w:t xml:space="preserve"> </w:t>
      </w:r>
      <w:r>
        <w:t>уровне</w:t>
      </w:r>
      <w:r>
        <w:rPr>
          <w:spacing w:val="36"/>
        </w:rPr>
        <w:t xml:space="preserve"> </w:t>
      </w:r>
      <w:r>
        <w:t>начального общего образования.</w:t>
      </w:r>
    </w:p>
    <w:p w14:paraId="6305FDDC">
      <w:pPr>
        <w:pStyle w:val="8"/>
        <w:spacing w:before="1" w:line="237" w:lineRule="auto"/>
        <w:ind w:right="885" w:firstLine="707"/>
        <w:jc w:val="left"/>
      </w:pPr>
      <w:r>
        <w:t>В</w:t>
      </w:r>
      <w:r>
        <w:rPr>
          <w:spacing w:val="40"/>
        </w:rPr>
        <w:t xml:space="preserve"> </w:t>
      </w:r>
      <w:r>
        <w:t>результате</w:t>
      </w:r>
      <w:r>
        <w:rPr>
          <w:spacing w:val="76"/>
        </w:rPr>
        <w:t xml:space="preserve"> </w:t>
      </w:r>
      <w:r>
        <w:t>изучения</w:t>
      </w:r>
      <w:r>
        <w:rPr>
          <w:spacing w:val="77"/>
        </w:rPr>
        <w:t xml:space="preserve"> </w:t>
      </w:r>
      <w:r>
        <w:t>музыки</w:t>
      </w:r>
      <w:r>
        <w:rPr>
          <w:spacing w:val="78"/>
        </w:rPr>
        <w:t xml:space="preserve"> </w:t>
      </w:r>
      <w:r>
        <w:t>на</w:t>
      </w:r>
      <w:r>
        <w:rPr>
          <w:spacing w:val="80"/>
        </w:rPr>
        <w:t xml:space="preserve"> </w:t>
      </w:r>
      <w:r>
        <w:t>уровне</w:t>
      </w:r>
      <w:r>
        <w:rPr>
          <w:spacing w:val="77"/>
        </w:rPr>
        <w:t xml:space="preserve"> </w:t>
      </w:r>
      <w:r>
        <w:t>начального</w:t>
      </w:r>
      <w:r>
        <w:rPr>
          <w:spacing w:val="77"/>
        </w:rPr>
        <w:t xml:space="preserve"> </w:t>
      </w:r>
      <w:r>
        <w:t>общего</w:t>
      </w:r>
      <w:r>
        <w:rPr>
          <w:spacing w:val="76"/>
        </w:rPr>
        <w:t xml:space="preserve"> </w:t>
      </w:r>
      <w:r>
        <w:t>образования</w:t>
      </w:r>
      <w:r>
        <w:rPr>
          <w:spacing w:val="79"/>
        </w:rPr>
        <w:t xml:space="preserve"> </w:t>
      </w:r>
      <w:r>
        <w:t>у обучающегося будут сформированы следующие личностные результаты:</w:t>
      </w:r>
    </w:p>
    <w:p w14:paraId="1D7CF57D">
      <w:pPr>
        <w:pStyle w:val="12"/>
        <w:numPr>
          <w:ilvl w:val="0"/>
          <w:numId w:val="77"/>
        </w:numPr>
        <w:tabs>
          <w:tab w:val="left" w:pos="2245"/>
        </w:tabs>
        <w:spacing w:before="3" w:after="0" w:line="240" w:lineRule="auto"/>
        <w:ind w:left="2245" w:right="0" w:hanging="260"/>
        <w:jc w:val="left"/>
        <w:rPr>
          <w:sz w:val="24"/>
        </w:rPr>
      </w:pPr>
      <w:r>
        <w:rPr>
          <w:spacing w:val="-2"/>
          <w:sz w:val="24"/>
        </w:rPr>
        <w:t>гражданско-патриотического</w:t>
      </w:r>
      <w:r>
        <w:rPr>
          <w:spacing w:val="18"/>
          <w:sz w:val="24"/>
        </w:rPr>
        <w:t xml:space="preserve"> </w:t>
      </w:r>
      <w:r>
        <w:rPr>
          <w:spacing w:val="-2"/>
          <w:sz w:val="24"/>
        </w:rPr>
        <w:t>воспитания:</w:t>
      </w:r>
    </w:p>
    <w:p w14:paraId="4D6D4C42">
      <w:pPr>
        <w:pStyle w:val="8"/>
        <w:ind w:left="1985"/>
        <w:jc w:val="left"/>
      </w:pPr>
      <w:r>
        <w:t>осознание</w:t>
      </w:r>
      <w:r>
        <w:rPr>
          <w:spacing w:val="-7"/>
        </w:rPr>
        <w:t xml:space="preserve"> </w:t>
      </w:r>
      <w:r>
        <w:t>российской</w:t>
      </w:r>
      <w:r>
        <w:rPr>
          <w:spacing w:val="-9"/>
        </w:rPr>
        <w:t xml:space="preserve"> </w:t>
      </w:r>
      <w:r>
        <w:t>гражданской</w:t>
      </w:r>
      <w:r>
        <w:rPr>
          <w:spacing w:val="-7"/>
        </w:rPr>
        <w:t xml:space="preserve"> </w:t>
      </w:r>
      <w:r>
        <w:rPr>
          <w:spacing w:val="-2"/>
        </w:rPr>
        <w:t>идентичности;</w:t>
      </w:r>
    </w:p>
    <w:p w14:paraId="263B34F6">
      <w:pPr>
        <w:pStyle w:val="8"/>
        <w:spacing w:before="7" w:line="235" w:lineRule="auto"/>
        <w:ind w:right="885" w:firstLine="707"/>
        <w:jc w:val="left"/>
      </w:pPr>
      <w:r>
        <w:t>знание</w:t>
      </w:r>
      <w:r>
        <w:rPr>
          <w:spacing w:val="-6"/>
        </w:rPr>
        <w:t xml:space="preserve"> </w:t>
      </w:r>
      <w:r>
        <w:t>Гимна</w:t>
      </w:r>
      <w:r>
        <w:rPr>
          <w:spacing w:val="-8"/>
        </w:rPr>
        <w:t xml:space="preserve"> </w:t>
      </w:r>
      <w:r>
        <w:t>России</w:t>
      </w:r>
      <w:r>
        <w:rPr>
          <w:spacing w:val="-9"/>
        </w:rPr>
        <w:t xml:space="preserve"> </w:t>
      </w:r>
      <w:r>
        <w:t>и</w:t>
      </w:r>
      <w:r>
        <w:rPr>
          <w:spacing w:val="-6"/>
        </w:rPr>
        <w:t xml:space="preserve"> </w:t>
      </w:r>
      <w:r>
        <w:t>традиций</w:t>
      </w:r>
      <w:r>
        <w:rPr>
          <w:spacing w:val="-8"/>
        </w:rPr>
        <w:t xml:space="preserve"> </w:t>
      </w:r>
      <w:r>
        <w:t>его</w:t>
      </w:r>
      <w:r>
        <w:rPr>
          <w:spacing w:val="-6"/>
        </w:rPr>
        <w:t xml:space="preserve"> </w:t>
      </w:r>
      <w:r>
        <w:t>исполнения,</w:t>
      </w:r>
      <w:r>
        <w:rPr>
          <w:spacing w:val="-2"/>
        </w:rPr>
        <w:t xml:space="preserve"> </w:t>
      </w:r>
      <w:r>
        <w:t>уважение</w:t>
      </w:r>
      <w:r>
        <w:rPr>
          <w:spacing w:val="-5"/>
        </w:rPr>
        <w:t xml:space="preserve"> </w:t>
      </w:r>
      <w:r>
        <w:t>музыкальных</w:t>
      </w:r>
      <w:r>
        <w:rPr>
          <w:spacing w:val="-7"/>
        </w:rPr>
        <w:t xml:space="preserve"> </w:t>
      </w:r>
      <w:r>
        <w:t>символов и традиций республик Российской Федерации;</w:t>
      </w:r>
    </w:p>
    <w:p w14:paraId="64803C17">
      <w:pPr>
        <w:pStyle w:val="8"/>
        <w:spacing w:before="4" w:line="237" w:lineRule="auto"/>
        <w:ind w:right="885" w:firstLine="707"/>
        <w:jc w:val="left"/>
      </w:pPr>
      <w:r>
        <w:t>проявление</w:t>
      </w:r>
      <w:r>
        <w:rPr>
          <w:spacing w:val="-5"/>
        </w:rPr>
        <w:t xml:space="preserve"> </w:t>
      </w:r>
      <w:r>
        <w:t>интереса</w:t>
      </w:r>
      <w:r>
        <w:rPr>
          <w:spacing w:val="-5"/>
        </w:rPr>
        <w:t xml:space="preserve"> </w:t>
      </w:r>
      <w:r>
        <w:t>к</w:t>
      </w:r>
      <w:r>
        <w:rPr>
          <w:spacing w:val="-5"/>
        </w:rPr>
        <w:t xml:space="preserve"> </w:t>
      </w:r>
      <w:r>
        <w:t>освоению</w:t>
      </w:r>
      <w:r>
        <w:rPr>
          <w:spacing w:val="-4"/>
        </w:rPr>
        <w:t xml:space="preserve"> </w:t>
      </w:r>
      <w:r>
        <w:t>музыкальных</w:t>
      </w:r>
      <w:r>
        <w:rPr>
          <w:spacing w:val="-4"/>
        </w:rPr>
        <w:t xml:space="preserve"> </w:t>
      </w:r>
      <w:r>
        <w:t>традиций</w:t>
      </w:r>
      <w:r>
        <w:rPr>
          <w:spacing w:val="-4"/>
        </w:rPr>
        <w:t xml:space="preserve"> </w:t>
      </w:r>
      <w:r>
        <w:t>своего</w:t>
      </w:r>
      <w:r>
        <w:rPr>
          <w:spacing w:val="-4"/>
        </w:rPr>
        <w:t xml:space="preserve"> </w:t>
      </w:r>
      <w:r>
        <w:t>края,</w:t>
      </w:r>
      <w:r>
        <w:rPr>
          <w:spacing w:val="-4"/>
        </w:rPr>
        <w:t xml:space="preserve"> </w:t>
      </w:r>
      <w:r>
        <w:t>музыкальной культуры народов России;</w:t>
      </w:r>
    </w:p>
    <w:p w14:paraId="14BD7852">
      <w:pPr>
        <w:pStyle w:val="8"/>
        <w:spacing w:after="0" w:line="237" w:lineRule="auto"/>
        <w:jc w:val="left"/>
        <w:sectPr>
          <w:pgSz w:w="11920" w:h="16850"/>
          <w:pgMar w:top="1020" w:right="0" w:bottom="1400" w:left="425" w:header="0" w:footer="1139" w:gutter="0"/>
          <w:cols w:space="720" w:num="1"/>
        </w:sectPr>
      </w:pPr>
    </w:p>
    <w:p w14:paraId="59B07EC2">
      <w:pPr>
        <w:pStyle w:val="8"/>
        <w:spacing w:before="77"/>
        <w:ind w:left="1985"/>
        <w:jc w:val="left"/>
      </w:pPr>
      <w:r>
        <w:t>уважение</w:t>
      </w:r>
      <w:r>
        <w:rPr>
          <w:spacing w:val="-9"/>
        </w:rPr>
        <w:t xml:space="preserve"> </w:t>
      </w:r>
      <w:r>
        <w:t>к</w:t>
      </w:r>
      <w:r>
        <w:rPr>
          <w:spacing w:val="-6"/>
        </w:rPr>
        <w:t xml:space="preserve"> </w:t>
      </w:r>
      <w:r>
        <w:t>достижениям</w:t>
      </w:r>
      <w:r>
        <w:rPr>
          <w:spacing w:val="-8"/>
        </w:rPr>
        <w:t xml:space="preserve"> </w:t>
      </w:r>
      <w:r>
        <w:t>отечественных</w:t>
      </w:r>
      <w:r>
        <w:rPr>
          <w:spacing w:val="-7"/>
        </w:rPr>
        <w:t xml:space="preserve"> </w:t>
      </w:r>
      <w:r>
        <w:t>мастеров</w:t>
      </w:r>
      <w:r>
        <w:rPr>
          <w:spacing w:val="-6"/>
        </w:rPr>
        <w:t xml:space="preserve"> </w:t>
      </w:r>
      <w:r>
        <w:rPr>
          <w:spacing w:val="-2"/>
        </w:rPr>
        <w:t>культуры;</w:t>
      </w:r>
    </w:p>
    <w:p w14:paraId="280D7181">
      <w:pPr>
        <w:pStyle w:val="8"/>
        <w:spacing w:before="5"/>
        <w:ind w:left="1985"/>
        <w:jc w:val="left"/>
      </w:pPr>
      <w:r>
        <w:t>стремление</w:t>
      </w:r>
      <w:r>
        <w:rPr>
          <w:spacing w:val="-8"/>
        </w:rPr>
        <w:t xml:space="preserve"> </w:t>
      </w:r>
      <w:r>
        <w:t>участвовать</w:t>
      </w:r>
      <w:r>
        <w:rPr>
          <w:spacing w:val="-3"/>
        </w:rPr>
        <w:t xml:space="preserve"> </w:t>
      </w:r>
      <w:r>
        <w:t>в</w:t>
      </w:r>
      <w:r>
        <w:rPr>
          <w:spacing w:val="-8"/>
        </w:rPr>
        <w:t xml:space="preserve"> </w:t>
      </w:r>
      <w:r>
        <w:t>творческой</w:t>
      </w:r>
      <w:r>
        <w:rPr>
          <w:spacing w:val="-6"/>
        </w:rPr>
        <w:t xml:space="preserve"> </w:t>
      </w:r>
      <w:r>
        <w:t>жизни</w:t>
      </w:r>
      <w:r>
        <w:rPr>
          <w:spacing w:val="-2"/>
        </w:rPr>
        <w:t xml:space="preserve"> </w:t>
      </w:r>
      <w:r>
        <w:t>своей</w:t>
      </w:r>
      <w:r>
        <w:rPr>
          <w:spacing w:val="-5"/>
        </w:rPr>
        <w:t xml:space="preserve"> </w:t>
      </w:r>
      <w:r>
        <w:t>школы,</w:t>
      </w:r>
      <w:r>
        <w:rPr>
          <w:spacing w:val="-7"/>
        </w:rPr>
        <w:t xml:space="preserve"> </w:t>
      </w:r>
      <w:r>
        <w:t>города,</w:t>
      </w:r>
      <w:r>
        <w:rPr>
          <w:spacing w:val="-3"/>
        </w:rPr>
        <w:t xml:space="preserve"> </w:t>
      </w:r>
      <w:r>
        <w:rPr>
          <w:spacing w:val="-2"/>
        </w:rPr>
        <w:t>республики;</w:t>
      </w:r>
    </w:p>
    <w:p w14:paraId="76C8BED0">
      <w:pPr>
        <w:pStyle w:val="12"/>
        <w:numPr>
          <w:ilvl w:val="0"/>
          <w:numId w:val="77"/>
        </w:numPr>
        <w:tabs>
          <w:tab w:val="left" w:pos="2245"/>
        </w:tabs>
        <w:spacing w:before="0" w:after="0" w:line="240" w:lineRule="auto"/>
        <w:ind w:left="2245" w:right="0" w:hanging="260"/>
        <w:jc w:val="left"/>
        <w:rPr>
          <w:sz w:val="24"/>
        </w:rPr>
      </w:pPr>
      <w:r>
        <w:rPr>
          <w:spacing w:val="-2"/>
          <w:sz w:val="24"/>
        </w:rPr>
        <w:t>духовно-нравственного</w:t>
      </w:r>
      <w:r>
        <w:rPr>
          <w:spacing w:val="21"/>
          <w:sz w:val="24"/>
        </w:rPr>
        <w:t xml:space="preserve"> </w:t>
      </w:r>
      <w:r>
        <w:rPr>
          <w:spacing w:val="-2"/>
          <w:sz w:val="24"/>
        </w:rPr>
        <w:t>воспитания:</w:t>
      </w:r>
    </w:p>
    <w:p w14:paraId="1F7620D6">
      <w:pPr>
        <w:pStyle w:val="8"/>
        <w:spacing w:before="1"/>
        <w:ind w:left="1985"/>
        <w:jc w:val="left"/>
      </w:pPr>
      <w:r>
        <w:t>признание</w:t>
      </w:r>
      <w:r>
        <w:rPr>
          <w:spacing w:val="-15"/>
        </w:rPr>
        <w:t xml:space="preserve"> </w:t>
      </w:r>
      <w:r>
        <w:t>индивидуальности</w:t>
      </w:r>
      <w:r>
        <w:rPr>
          <w:spacing w:val="-11"/>
        </w:rPr>
        <w:t xml:space="preserve"> </w:t>
      </w:r>
      <w:r>
        <w:t>каждого</w:t>
      </w:r>
      <w:r>
        <w:rPr>
          <w:spacing w:val="-12"/>
        </w:rPr>
        <w:t xml:space="preserve"> </w:t>
      </w:r>
      <w:r>
        <w:rPr>
          <w:spacing w:val="-2"/>
        </w:rPr>
        <w:t>человека;</w:t>
      </w:r>
    </w:p>
    <w:p w14:paraId="2B5DD3E5">
      <w:pPr>
        <w:pStyle w:val="8"/>
        <w:ind w:left="1985"/>
        <w:jc w:val="left"/>
      </w:pPr>
      <w:r>
        <w:t>проявление</w:t>
      </w:r>
      <w:r>
        <w:rPr>
          <w:spacing w:val="-13"/>
        </w:rPr>
        <w:t xml:space="preserve"> </w:t>
      </w:r>
      <w:r>
        <w:t>сопереживания,</w:t>
      </w:r>
      <w:r>
        <w:rPr>
          <w:spacing w:val="-5"/>
        </w:rPr>
        <w:t xml:space="preserve"> </w:t>
      </w:r>
      <w:r>
        <w:t>уважения</w:t>
      </w:r>
      <w:r>
        <w:rPr>
          <w:spacing w:val="-9"/>
        </w:rPr>
        <w:t xml:space="preserve"> </w:t>
      </w:r>
      <w:r>
        <w:t>и</w:t>
      </w:r>
      <w:r>
        <w:rPr>
          <w:spacing w:val="-11"/>
        </w:rPr>
        <w:t xml:space="preserve"> </w:t>
      </w:r>
      <w:r>
        <w:rPr>
          <w:spacing w:val="-2"/>
        </w:rPr>
        <w:t>доброжелательности;</w:t>
      </w:r>
    </w:p>
    <w:p w14:paraId="0FFE497A">
      <w:pPr>
        <w:pStyle w:val="8"/>
        <w:tabs>
          <w:tab w:val="left" w:pos="3473"/>
          <w:tab w:val="left" w:pos="5501"/>
          <w:tab w:val="left" w:pos="6987"/>
          <w:tab w:val="left" w:pos="8893"/>
          <w:tab w:val="left" w:pos="9383"/>
        </w:tabs>
        <w:spacing w:before="4" w:line="235" w:lineRule="auto"/>
        <w:ind w:right="876" w:firstLine="707"/>
        <w:jc w:val="left"/>
      </w:pPr>
      <w:r>
        <w:rPr>
          <w:spacing w:val="-2"/>
        </w:rPr>
        <w:t>готовность</w:t>
      </w:r>
      <w:r>
        <w:tab/>
      </w:r>
      <w:r>
        <w:rPr>
          <w:spacing w:val="-2"/>
        </w:rPr>
        <w:t>придерживаться</w:t>
      </w:r>
      <w:r>
        <w:tab/>
      </w:r>
      <w:r>
        <w:rPr>
          <w:spacing w:val="-2"/>
        </w:rPr>
        <w:t>принципов</w:t>
      </w:r>
      <w:r>
        <w:tab/>
      </w:r>
      <w:r>
        <w:rPr>
          <w:spacing w:val="-2"/>
        </w:rPr>
        <w:t>взаимопомощи</w:t>
      </w:r>
      <w:r>
        <w:tab/>
      </w:r>
      <w:r>
        <w:rPr>
          <w:spacing w:val="-10"/>
        </w:rPr>
        <w:t>и</w:t>
      </w:r>
      <w:r>
        <w:tab/>
      </w:r>
      <w:r>
        <w:rPr>
          <w:spacing w:val="-2"/>
        </w:rPr>
        <w:t xml:space="preserve">творческого </w:t>
      </w:r>
      <w:r>
        <w:t>сотрудничества в процессе непосредственной музыкальной и учебной деятельности;</w:t>
      </w:r>
    </w:p>
    <w:p w14:paraId="20BFE980">
      <w:pPr>
        <w:pStyle w:val="12"/>
        <w:numPr>
          <w:ilvl w:val="0"/>
          <w:numId w:val="77"/>
        </w:numPr>
        <w:tabs>
          <w:tab w:val="left" w:pos="2245"/>
        </w:tabs>
        <w:spacing w:before="7" w:after="0" w:line="275" w:lineRule="exact"/>
        <w:ind w:left="2245" w:right="0" w:hanging="260"/>
        <w:jc w:val="left"/>
        <w:rPr>
          <w:sz w:val="24"/>
        </w:rPr>
      </w:pPr>
      <w:r>
        <w:rPr>
          <w:sz w:val="24"/>
        </w:rPr>
        <w:t>эстетического</w:t>
      </w:r>
      <w:r>
        <w:rPr>
          <w:spacing w:val="-13"/>
          <w:sz w:val="24"/>
        </w:rPr>
        <w:t xml:space="preserve"> </w:t>
      </w:r>
      <w:r>
        <w:rPr>
          <w:spacing w:val="-2"/>
          <w:sz w:val="24"/>
        </w:rPr>
        <w:t>воспитания:</w:t>
      </w:r>
    </w:p>
    <w:p w14:paraId="6C290B8A">
      <w:pPr>
        <w:pStyle w:val="8"/>
        <w:tabs>
          <w:tab w:val="left" w:pos="4018"/>
          <w:tab w:val="left" w:pos="4363"/>
          <w:tab w:val="left" w:pos="5727"/>
          <w:tab w:val="left" w:pos="6574"/>
          <w:tab w:val="left" w:pos="7876"/>
          <w:tab w:val="left" w:pos="9530"/>
        </w:tabs>
        <w:spacing w:line="242" w:lineRule="auto"/>
        <w:ind w:right="868" w:firstLine="707"/>
        <w:jc w:val="left"/>
      </w:pPr>
      <w:r>
        <w:rPr>
          <w:spacing w:val="-2"/>
        </w:rPr>
        <w:t>восприимчивость</w:t>
      </w:r>
      <w:r>
        <w:tab/>
      </w:r>
      <w:r>
        <w:rPr>
          <w:spacing w:val="-10"/>
        </w:rPr>
        <w:t>к</w:t>
      </w:r>
      <w:r>
        <w:tab/>
      </w:r>
      <w:r>
        <w:rPr>
          <w:spacing w:val="-2"/>
        </w:rPr>
        <w:t>различным</w:t>
      </w:r>
      <w:r>
        <w:tab/>
      </w:r>
      <w:r>
        <w:rPr>
          <w:spacing w:val="-4"/>
        </w:rPr>
        <w:t>видам</w:t>
      </w:r>
      <w:r>
        <w:tab/>
      </w:r>
      <w:r>
        <w:rPr>
          <w:spacing w:val="-2"/>
        </w:rPr>
        <w:t>искусства,</w:t>
      </w:r>
      <w:r>
        <w:tab/>
      </w:r>
      <w:r>
        <w:rPr>
          <w:spacing w:val="-2"/>
        </w:rPr>
        <w:t>музыкальным</w:t>
      </w:r>
      <w:r>
        <w:tab/>
      </w:r>
      <w:r>
        <w:rPr>
          <w:spacing w:val="-2"/>
        </w:rPr>
        <w:t xml:space="preserve">традициям </w:t>
      </w:r>
      <w:r>
        <w:t>и творчеству своего и других народов;</w:t>
      </w:r>
    </w:p>
    <w:p w14:paraId="66F6116E">
      <w:pPr>
        <w:pStyle w:val="8"/>
        <w:spacing w:line="242" w:lineRule="auto"/>
        <w:ind w:left="1985" w:right="2505"/>
        <w:jc w:val="left"/>
      </w:pPr>
      <w:r>
        <w:t>умение</w:t>
      </w:r>
      <w:r>
        <w:rPr>
          <w:spacing w:val="-10"/>
        </w:rPr>
        <w:t xml:space="preserve"> </w:t>
      </w:r>
      <w:r>
        <w:t>видеть</w:t>
      </w:r>
      <w:r>
        <w:rPr>
          <w:spacing w:val="-9"/>
        </w:rPr>
        <w:t xml:space="preserve"> </w:t>
      </w:r>
      <w:r>
        <w:t>прекрасное</w:t>
      </w:r>
      <w:r>
        <w:rPr>
          <w:spacing w:val="-13"/>
        </w:rPr>
        <w:t xml:space="preserve"> </w:t>
      </w:r>
      <w:r>
        <w:t>в</w:t>
      </w:r>
      <w:r>
        <w:rPr>
          <w:spacing w:val="-13"/>
        </w:rPr>
        <w:t xml:space="preserve"> </w:t>
      </w:r>
      <w:r>
        <w:t>жизни,</w:t>
      </w:r>
      <w:r>
        <w:rPr>
          <w:spacing w:val="-10"/>
        </w:rPr>
        <w:t xml:space="preserve"> </w:t>
      </w:r>
      <w:r>
        <w:t>наслаждаться</w:t>
      </w:r>
      <w:r>
        <w:rPr>
          <w:spacing w:val="-10"/>
        </w:rPr>
        <w:t xml:space="preserve"> </w:t>
      </w:r>
      <w:r>
        <w:t>красотой; стремление к самовыражению в разных видах искусства;</w:t>
      </w:r>
    </w:p>
    <w:p w14:paraId="65A56D4F">
      <w:pPr>
        <w:pStyle w:val="12"/>
        <w:numPr>
          <w:ilvl w:val="0"/>
          <w:numId w:val="77"/>
        </w:numPr>
        <w:tabs>
          <w:tab w:val="left" w:pos="2245"/>
        </w:tabs>
        <w:spacing w:before="0" w:after="0" w:line="270" w:lineRule="exact"/>
        <w:ind w:left="2245" w:right="0" w:hanging="260"/>
        <w:jc w:val="left"/>
        <w:rPr>
          <w:sz w:val="24"/>
        </w:rPr>
      </w:pPr>
      <w:r>
        <w:rPr>
          <w:sz w:val="24"/>
        </w:rPr>
        <w:t>ценности</w:t>
      </w:r>
      <w:r>
        <w:rPr>
          <w:spacing w:val="-11"/>
          <w:sz w:val="24"/>
        </w:rPr>
        <w:t xml:space="preserve"> </w:t>
      </w:r>
      <w:r>
        <w:rPr>
          <w:sz w:val="24"/>
        </w:rPr>
        <w:t>научного</w:t>
      </w:r>
      <w:r>
        <w:rPr>
          <w:spacing w:val="-11"/>
          <w:sz w:val="24"/>
        </w:rPr>
        <w:t xml:space="preserve"> </w:t>
      </w:r>
      <w:r>
        <w:rPr>
          <w:spacing w:val="-2"/>
          <w:sz w:val="24"/>
        </w:rPr>
        <w:t>познания:</w:t>
      </w:r>
    </w:p>
    <w:p w14:paraId="72CD3540">
      <w:pPr>
        <w:pStyle w:val="8"/>
        <w:spacing w:line="237" w:lineRule="auto"/>
        <w:ind w:right="847" w:firstLine="707"/>
      </w:pPr>
      <w:r>
        <w:t>первоначальные</w:t>
      </w:r>
      <w:r>
        <w:rPr>
          <w:spacing w:val="80"/>
          <w:w w:val="150"/>
        </w:rPr>
        <w:t xml:space="preserve"> </w:t>
      </w:r>
      <w:r>
        <w:t>представления</w:t>
      </w:r>
      <w:r>
        <w:rPr>
          <w:spacing w:val="80"/>
          <w:w w:val="150"/>
        </w:rPr>
        <w:t xml:space="preserve"> </w:t>
      </w:r>
      <w:r>
        <w:t>о</w:t>
      </w:r>
      <w:r>
        <w:rPr>
          <w:spacing w:val="80"/>
          <w:w w:val="150"/>
        </w:rPr>
        <w:t xml:space="preserve"> </w:t>
      </w:r>
      <w:r>
        <w:t>единстве</w:t>
      </w:r>
      <w:r>
        <w:rPr>
          <w:spacing w:val="80"/>
          <w:w w:val="150"/>
        </w:rPr>
        <w:t xml:space="preserve"> </w:t>
      </w:r>
      <w:r>
        <w:t>и</w:t>
      </w:r>
      <w:r>
        <w:rPr>
          <w:spacing w:val="80"/>
          <w:w w:val="150"/>
        </w:rPr>
        <w:t xml:space="preserve"> </w:t>
      </w:r>
      <w:r>
        <w:t>особенностях</w:t>
      </w:r>
      <w:r>
        <w:rPr>
          <w:spacing w:val="80"/>
          <w:w w:val="150"/>
        </w:rPr>
        <w:t xml:space="preserve"> </w:t>
      </w:r>
      <w:r>
        <w:t>художественной</w:t>
      </w:r>
      <w:r>
        <w:rPr>
          <w:spacing w:val="80"/>
        </w:rPr>
        <w:t xml:space="preserve"> </w:t>
      </w:r>
      <w:r>
        <w:t>и научной картины мира;</w:t>
      </w:r>
    </w:p>
    <w:p w14:paraId="1157D752">
      <w:pPr>
        <w:pStyle w:val="8"/>
        <w:spacing w:before="2" w:line="235" w:lineRule="auto"/>
        <w:ind w:right="847" w:firstLine="707"/>
      </w:pPr>
      <w:r>
        <w:t>познавательные</w:t>
      </w:r>
      <w:r>
        <w:rPr>
          <w:spacing w:val="80"/>
        </w:rPr>
        <w:t xml:space="preserve">  </w:t>
      </w:r>
      <w:r>
        <w:t>интересы,</w:t>
      </w:r>
      <w:r>
        <w:rPr>
          <w:spacing w:val="80"/>
        </w:rPr>
        <w:t xml:space="preserve">  </w:t>
      </w:r>
      <w:r>
        <w:t>активность,</w:t>
      </w:r>
      <w:r>
        <w:rPr>
          <w:spacing w:val="80"/>
        </w:rPr>
        <w:t xml:space="preserve">  </w:t>
      </w:r>
      <w:r>
        <w:t>инициативность,</w:t>
      </w:r>
      <w:r>
        <w:rPr>
          <w:spacing w:val="80"/>
        </w:rPr>
        <w:t xml:space="preserve">  </w:t>
      </w:r>
      <w:r>
        <w:t>любознательность и самостоятельность в познании;</w:t>
      </w:r>
    </w:p>
    <w:p w14:paraId="607FD392">
      <w:pPr>
        <w:pStyle w:val="12"/>
        <w:numPr>
          <w:ilvl w:val="0"/>
          <w:numId w:val="77"/>
        </w:numPr>
        <w:tabs>
          <w:tab w:val="left" w:pos="2244"/>
        </w:tabs>
        <w:spacing w:before="11" w:after="0" w:line="235" w:lineRule="auto"/>
        <w:ind w:left="1274" w:right="845" w:firstLine="707"/>
        <w:jc w:val="both"/>
        <w:rPr>
          <w:sz w:val="24"/>
        </w:rPr>
      </w:pPr>
      <w:r>
        <w:rPr>
          <w:sz w:val="24"/>
        </w:rPr>
        <w:t>физического</w:t>
      </w:r>
      <w:r>
        <w:rPr>
          <w:spacing w:val="63"/>
          <w:w w:val="150"/>
          <w:sz w:val="24"/>
        </w:rPr>
        <w:t xml:space="preserve">    </w:t>
      </w:r>
      <w:r>
        <w:rPr>
          <w:sz w:val="24"/>
        </w:rPr>
        <w:t>воспитания,</w:t>
      </w:r>
      <w:r>
        <w:rPr>
          <w:spacing w:val="80"/>
          <w:sz w:val="24"/>
        </w:rPr>
        <w:t xml:space="preserve">    </w:t>
      </w:r>
      <w:r>
        <w:rPr>
          <w:sz w:val="24"/>
        </w:rPr>
        <w:t>формирования</w:t>
      </w:r>
      <w:r>
        <w:rPr>
          <w:spacing w:val="80"/>
          <w:sz w:val="24"/>
        </w:rPr>
        <w:t xml:space="preserve">    </w:t>
      </w:r>
      <w:r>
        <w:rPr>
          <w:sz w:val="24"/>
        </w:rPr>
        <w:t>культуры</w:t>
      </w:r>
      <w:r>
        <w:rPr>
          <w:spacing w:val="63"/>
          <w:w w:val="150"/>
          <w:sz w:val="24"/>
        </w:rPr>
        <w:t xml:space="preserve">    </w:t>
      </w:r>
      <w:r>
        <w:rPr>
          <w:sz w:val="24"/>
        </w:rPr>
        <w:t>здоровья и эмоционального благополучия:</w:t>
      </w:r>
    </w:p>
    <w:p w14:paraId="33A32E92">
      <w:pPr>
        <w:pStyle w:val="8"/>
        <w:spacing w:before="6" w:line="237" w:lineRule="auto"/>
        <w:ind w:right="850" w:firstLine="707"/>
      </w:pPr>
      <w:r>
        <w:t>соблюдение правил здорового и безопасного (для себя и других людей) образа жизни в окружающей среде;</w:t>
      </w:r>
    </w:p>
    <w:p w14:paraId="39B4FB1F">
      <w:pPr>
        <w:pStyle w:val="8"/>
        <w:spacing w:before="4"/>
        <w:ind w:right="855" w:firstLine="707"/>
      </w:pPr>
      <w:r>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w:t>
      </w:r>
      <w:r>
        <w:rPr>
          <w:spacing w:val="-2"/>
        </w:rPr>
        <w:t>голос);</w:t>
      </w:r>
    </w:p>
    <w:p w14:paraId="4C1E7DCA">
      <w:pPr>
        <w:pStyle w:val="8"/>
        <w:tabs>
          <w:tab w:val="left" w:pos="3706"/>
          <w:tab w:val="left" w:pos="5270"/>
          <w:tab w:val="left" w:pos="5668"/>
          <w:tab w:val="left" w:pos="7232"/>
          <w:tab w:val="left" w:pos="8589"/>
          <w:tab w:val="left" w:pos="8964"/>
        </w:tabs>
        <w:spacing w:line="242" w:lineRule="auto"/>
        <w:ind w:right="856" w:firstLine="707"/>
        <w:jc w:val="left"/>
      </w:pPr>
      <w:r>
        <w:rPr>
          <w:spacing w:val="-2"/>
        </w:rPr>
        <w:t>профилактика</w:t>
      </w:r>
      <w:r>
        <w:tab/>
      </w:r>
      <w:r>
        <w:rPr>
          <w:spacing w:val="-2"/>
        </w:rPr>
        <w:t>умственного</w:t>
      </w:r>
      <w:r>
        <w:tab/>
      </w:r>
      <w:r>
        <w:rPr>
          <w:spacing w:val="-10"/>
        </w:rPr>
        <w:t>и</w:t>
      </w:r>
      <w:r>
        <w:tab/>
      </w:r>
      <w:r>
        <w:rPr>
          <w:spacing w:val="-2"/>
        </w:rPr>
        <w:t>физического</w:t>
      </w:r>
      <w:r>
        <w:tab/>
      </w:r>
      <w:r>
        <w:rPr>
          <w:spacing w:val="-2"/>
        </w:rPr>
        <w:t>утомления</w:t>
      </w:r>
      <w:r>
        <w:tab/>
      </w:r>
      <w:r>
        <w:rPr>
          <w:spacing w:val="-10"/>
        </w:rPr>
        <w:t>с</w:t>
      </w:r>
      <w:r>
        <w:tab/>
      </w:r>
      <w:r>
        <w:rPr>
          <w:spacing w:val="-2"/>
        </w:rPr>
        <w:t xml:space="preserve">использованием </w:t>
      </w:r>
      <w:r>
        <w:t>возможностей музыкотерапии;</w:t>
      </w:r>
    </w:p>
    <w:p w14:paraId="06018BDC">
      <w:pPr>
        <w:pStyle w:val="12"/>
        <w:numPr>
          <w:ilvl w:val="0"/>
          <w:numId w:val="77"/>
        </w:numPr>
        <w:tabs>
          <w:tab w:val="left" w:pos="2245"/>
        </w:tabs>
        <w:spacing w:before="0" w:after="0" w:line="273" w:lineRule="exact"/>
        <w:ind w:left="2245" w:right="0" w:hanging="260"/>
        <w:jc w:val="left"/>
        <w:rPr>
          <w:sz w:val="24"/>
        </w:rPr>
      </w:pPr>
      <w:r>
        <w:rPr>
          <w:sz w:val="24"/>
        </w:rPr>
        <w:t>трудового</w:t>
      </w:r>
      <w:r>
        <w:rPr>
          <w:spacing w:val="-5"/>
          <w:sz w:val="24"/>
        </w:rPr>
        <w:t xml:space="preserve"> </w:t>
      </w:r>
      <w:r>
        <w:rPr>
          <w:spacing w:val="-2"/>
          <w:sz w:val="24"/>
        </w:rPr>
        <w:t>воспитания:</w:t>
      </w:r>
    </w:p>
    <w:p w14:paraId="3427B7D4">
      <w:pPr>
        <w:pStyle w:val="8"/>
        <w:spacing w:before="2" w:line="235" w:lineRule="auto"/>
        <w:ind w:left="1985" w:right="1018"/>
        <w:jc w:val="left"/>
      </w:pPr>
      <w:r>
        <w:t>установка</w:t>
      </w:r>
      <w:r>
        <w:rPr>
          <w:spacing w:val="-9"/>
        </w:rPr>
        <w:t xml:space="preserve"> </w:t>
      </w:r>
      <w:r>
        <w:t>на</w:t>
      </w:r>
      <w:r>
        <w:rPr>
          <w:spacing w:val="-13"/>
        </w:rPr>
        <w:t xml:space="preserve"> </w:t>
      </w:r>
      <w:r>
        <w:t>посильное</w:t>
      </w:r>
      <w:r>
        <w:rPr>
          <w:spacing w:val="-12"/>
        </w:rPr>
        <w:t xml:space="preserve"> </w:t>
      </w:r>
      <w:r>
        <w:t>активное</w:t>
      </w:r>
      <w:r>
        <w:rPr>
          <w:spacing w:val="-9"/>
        </w:rPr>
        <w:t xml:space="preserve"> </w:t>
      </w:r>
      <w:r>
        <w:t>участие</w:t>
      </w:r>
      <w:r>
        <w:rPr>
          <w:spacing w:val="-10"/>
        </w:rPr>
        <w:t xml:space="preserve"> </w:t>
      </w:r>
      <w:r>
        <w:t>в</w:t>
      </w:r>
      <w:r>
        <w:rPr>
          <w:spacing w:val="-10"/>
        </w:rPr>
        <w:t xml:space="preserve"> </w:t>
      </w:r>
      <w:r>
        <w:t>практической</w:t>
      </w:r>
      <w:r>
        <w:rPr>
          <w:spacing w:val="-6"/>
        </w:rPr>
        <w:t xml:space="preserve"> </w:t>
      </w:r>
      <w:r>
        <w:t>деятельности; трудолюбие</w:t>
      </w:r>
      <w:r>
        <w:rPr>
          <w:spacing w:val="-8"/>
        </w:rPr>
        <w:t xml:space="preserve"> </w:t>
      </w:r>
      <w:r>
        <w:t>в</w:t>
      </w:r>
      <w:r>
        <w:rPr>
          <w:spacing w:val="-3"/>
        </w:rPr>
        <w:t xml:space="preserve"> </w:t>
      </w:r>
      <w:r>
        <w:t>учёбе,</w:t>
      </w:r>
      <w:r>
        <w:rPr>
          <w:spacing w:val="-4"/>
        </w:rPr>
        <w:t xml:space="preserve"> </w:t>
      </w:r>
      <w:r>
        <w:t>настойчивость</w:t>
      </w:r>
      <w:r>
        <w:rPr>
          <w:spacing w:val="-3"/>
        </w:rPr>
        <w:t xml:space="preserve"> </w:t>
      </w:r>
      <w:r>
        <w:t>в</w:t>
      </w:r>
      <w:r>
        <w:rPr>
          <w:spacing w:val="-5"/>
        </w:rPr>
        <w:t xml:space="preserve"> </w:t>
      </w:r>
      <w:r>
        <w:t>достижении</w:t>
      </w:r>
      <w:r>
        <w:rPr>
          <w:spacing w:val="-6"/>
        </w:rPr>
        <w:t xml:space="preserve"> </w:t>
      </w:r>
      <w:r>
        <w:t>поставленных</w:t>
      </w:r>
      <w:r>
        <w:rPr>
          <w:spacing w:val="1"/>
        </w:rPr>
        <w:t xml:space="preserve"> </w:t>
      </w:r>
      <w:r>
        <w:rPr>
          <w:spacing w:val="-2"/>
        </w:rPr>
        <w:t>целей;</w:t>
      </w:r>
    </w:p>
    <w:p w14:paraId="16B354C6">
      <w:pPr>
        <w:pStyle w:val="8"/>
        <w:spacing w:before="7" w:line="237" w:lineRule="auto"/>
        <w:ind w:left="1985" w:right="885"/>
        <w:jc w:val="left"/>
      </w:pPr>
      <w:r>
        <w:t>интерес</w:t>
      </w:r>
      <w:r>
        <w:rPr>
          <w:spacing w:val="-9"/>
        </w:rPr>
        <w:t xml:space="preserve"> </w:t>
      </w:r>
      <w:r>
        <w:t>к</w:t>
      </w:r>
      <w:r>
        <w:rPr>
          <w:spacing w:val="-7"/>
        </w:rPr>
        <w:t xml:space="preserve"> </w:t>
      </w:r>
      <w:r>
        <w:t>практическому</w:t>
      </w:r>
      <w:r>
        <w:rPr>
          <w:spacing w:val="-16"/>
        </w:rPr>
        <w:t xml:space="preserve"> </w:t>
      </w:r>
      <w:r>
        <w:t>изучению</w:t>
      </w:r>
      <w:r>
        <w:rPr>
          <w:spacing w:val="-6"/>
        </w:rPr>
        <w:t xml:space="preserve"> </w:t>
      </w:r>
      <w:r>
        <w:t>профессий</w:t>
      </w:r>
      <w:r>
        <w:rPr>
          <w:spacing w:val="-9"/>
        </w:rPr>
        <w:t xml:space="preserve"> </w:t>
      </w:r>
      <w:r>
        <w:t>в</w:t>
      </w:r>
      <w:r>
        <w:rPr>
          <w:spacing w:val="-5"/>
        </w:rPr>
        <w:t xml:space="preserve"> </w:t>
      </w:r>
      <w:r>
        <w:t>сфере</w:t>
      </w:r>
      <w:r>
        <w:rPr>
          <w:spacing w:val="-7"/>
        </w:rPr>
        <w:t xml:space="preserve"> </w:t>
      </w:r>
      <w:r>
        <w:t>культуры</w:t>
      </w:r>
      <w:r>
        <w:rPr>
          <w:spacing w:val="-4"/>
        </w:rPr>
        <w:t xml:space="preserve"> </w:t>
      </w:r>
      <w:r>
        <w:t>и</w:t>
      </w:r>
      <w:r>
        <w:rPr>
          <w:spacing w:val="-3"/>
        </w:rPr>
        <w:t xml:space="preserve"> </w:t>
      </w:r>
      <w:r>
        <w:t>искусства; уважение к труду и результатам трудовой деятельности;</w:t>
      </w:r>
    </w:p>
    <w:p w14:paraId="2609BAD9">
      <w:pPr>
        <w:pStyle w:val="12"/>
        <w:numPr>
          <w:ilvl w:val="0"/>
          <w:numId w:val="77"/>
        </w:numPr>
        <w:tabs>
          <w:tab w:val="left" w:pos="2245"/>
        </w:tabs>
        <w:spacing w:before="5" w:after="0" w:line="275" w:lineRule="exact"/>
        <w:ind w:left="2245" w:right="0" w:hanging="260"/>
        <w:jc w:val="left"/>
        <w:rPr>
          <w:sz w:val="24"/>
        </w:rPr>
      </w:pPr>
      <w:r>
        <w:rPr>
          <w:spacing w:val="-2"/>
          <w:sz w:val="24"/>
        </w:rPr>
        <w:t>экологического</w:t>
      </w:r>
      <w:r>
        <w:rPr>
          <w:spacing w:val="12"/>
          <w:sz w:val="24"/>
        </w:rPr>
        <w:t xml:space="preserve"> </w:t>
      </w:r>
      <w:r>
        <w:rPr>
          <w:spacing w:val="-2"/>
          <w:sz w:val="24"/>
        </w:rPr>
        <w:t>воспитания:</w:t>
      </w:r>
    </w:p>
    <w:p w14:paraId="0B7F817C">
      <w:pPr>
        <w:pStyle w:val="8"/>
        <w:spacing w:line="275" w:lineRule="exact"/>
        <w:ind w:left="1985"/>
      </w:pPr>
      <w:r>
        <w:t>бережное</w:t>
      </w:r>
      <w:r>
        <w:rPr>
          <w:spacing w:val="-14"/>
        </w:rPr>
        <w:t xml:space="preserve"> </w:t>
      </w:r>
      <w:r>
        <w:t>отношение</w:t>
      </w:r>
      <w:r>
        <w:rPr>
          <w:spacing w:val="-11"/>
        </w:rPr>
        <w:t xml:space="preserve"> </w:t>
      </w:r>
      <w:r>
        <w:t>к</w:t>
      </w:r>
      <w:r>
        <w:rPr>
          <w:spacing w:val="-6"/>
        </w:rPr>
        <w:t xml:space="preserve"> </w:t>
      </w:r>
      <w:r>
        <w:t>природе;</w:t>
      </w:r>
      <w:r>
        <w:rPr>
          <w:spacing w:val="-8"/>
        </w:rPr>
        <w:t xml:space="preserve"> </w:t>
      </w:r>
      <w:r>
        <w:t>неприятие</w:t>
      </w:r>
      <w:r>
        <w:rPr>
          <w:spacing w:val="-12"/>
        </w:rPr>
        <w:t xml:space="preserve"> </w:t>
      </w:r>
      <w:r>
        <w:t>действий,</w:t>
      </w:r>
      <w:r>
        <w:rPr>
          <w:spacing w:val="-6"/>
        </w:rPr>
        <w:t xml:space="preserve"> </w:t>
      </w:r>
      <w:r>
        <w:t>приносящих</w:t>
      </w:r>
      <w:r>
        <w:rPr>
          <w:spacing w:val="-6"/>
        </w:rPr>
        <w:t xml:space="preserve"> </w:t>
      </w:r>
      <w:r>
        <w:t>ей</w:t>
      </w:r>
      <w:r>
        <w:rPr>
          <w:spacing w:val="-7"/>
        </w:rPr>
        <w:t xml:space="preserve"> </w:t>
      </w:r>
      <w:r>
        <w:rPr>
          <w:spacing w:val="-2"/>
        </w:rPr>
        <w:t>вред.</w:t>
      </w:r>
    </w:p>
    <w:p w14:paraId="6657C92C">
      <w:pPr>
        <w:pStyle w:val="8"/>
        <w:ind w:right="846" w:firstLine="707"/>
      </w:pPr>
      <w: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DF5D55A">
      <w:pPr>
        <w:pStyle w:val="8"/>
        <w:spacing w:before="3" w:line="237" w:lineRule="auto"/>
        <w:ind w:right="855" w:firstLine="707"/>
      </w:pPr>
      <w:r>
        <w:t>У обучающегося будут сформированы следующие базовые логические действия</w:t>
      </w:r>
      <w:r>
        <w:rPr>
          <w:spacing w:val="40"/>
        </w:rPr>
        <w:t xml:space="preserve"> </w:t>
      </w:r>
      <w:r>
        <w:t>как часть универсальных познавательных учебных действий:</w:t>
      </w:r>
    </w:p>
    <w:p w14:paraId="52D2065B">
      <w:pPr>
        <w:pStyle w:val="8"/>
        <w:spacing w:before="4"/>
        <w:ind w:right="853" w:firstLine="707"/>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4976218">
      <w:pPr>
        <w:pStyle w:val="8"/>
        <w:ind w:right="843" w:firstLine="707"/>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4730328D">
      <w:pPr>
        <w:pStyle w:val="8"/>
        <w:ind w:right="849" w:firstLine="707"/>
      </w:pPr>
      <w:r>
        <w:t>находить закономерности и противоречия в рассматриваемых явлениях музыкального искусства, сведениях и наблюдениях за звучащим музыкальным</w:t>
      </w:r>
      <w:r>
        <w:rPr>
          <w:spacing w:val="40"/>
        </w:rPr>
        <w:t xml:space="preserve"> </w:t>
      </w:r>
      <w:r>
        <w:t>материалом на основе предложенного учителем алгоритма;</w:t>
      </w:r>
    </w:p>
    <w:p w14:paraId="19DD85C4">
      <w:pPr>
        <w:pStyle w:val="8"/>
        <w:spacing w:line="242" w:lineRule="auto"/>
        <w:ind w:right="849" w:firstLine="707"/>
      </w:pPr>
      <w:r>
        <w:t>выявлять недостаток</w:t>
      </w:r>
      <w:r>
        <w:rPr>
          <w:spacing w:val="-2"/>
        </w:rPr>
        <w:t xml:space="preserve"> </w:t>
      </w:r>
      <w:r>
        <w:t>информации, в том числе</w:t>
      </w:r>
      <w:r>
        <w:rPr>
          <w:spacing w:val="-2"/>
        </w:rPr>
        <w:t xml:space="preserve"> </w:t>
      </w:r>
      <w:r>
        <w:t>слуховой, акустическойдля решения учебной (практической) задачи на основе предложенного алгоритма;</w:t>
      </w:r>
    </w:p>
    <w:p w14:paraId="1BA44BBF">
      <w:pPr>
        <w:pStyle w:val="8"/>
        <w:spacing w:after="0" w:line="242" w:lineRule="auto"/>
        <w:sectPr>
          <w:pgSz w:w="11920" w:h="16850"/>
          <w:pgMar w:top="1020" w:right="0" w:bottom="1400" w:left="425" w:header="0" w:footer="1139" w:gutter="0"/>
          <w:cols w:space="720" w:num="1"/>
        </w:sectPr>
      </w:pPr>
    </w:p>
    <w:p w14:paraId="738E85D8">
      <w:pPr>
        <w:pStyle w:val="8"/>
        <w:spacing w:before="77" w:line="242" w:lineRule="auto"/>
        <w:ind w:right="848" w:firstLine="707"/>
      </w:pPr>
      <w:r>
        <w:t>устанавливать причинно-следственные связи в ситуациях музыкального</w:t>
      </w:r>
      <w:r>
        <w:rPr>
          <w:spacing w:val="80"/>
        </w:rPr>
        <w:t xml:space="preserve"> </w:t>
      </w:r>
      <w:r>
        <w:t>восприятия и исполнения, делать выводы.</w:t>
      </w:r>
    </w:p>
    <w:p w14:paraId="4B202264">
      <w:pPr>
        <w:pStyle w:val="8"/>
        <w:spacing w:line="242" w:lineRule="auto"/>
        <w:ind w:right="849" w:firstLine="707"/>
      </w:pPr>
      <w: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6AC2B42E">
      <w:pPr>
        <w:pStyle w:val="8"/>
        <w:ind w:right="837" w:firstLine="707"/>
      </w:pPr>
      <w:r>
        <w:t>на основе предложенных учителем вопросов определять разрыв между реальным и желательным</w:t>
      </w:r>
      <w:r>
        <w:rPr>
          <w:spacing w:val="80"/>
        </w:rPr>
        <w:t xml:space="preserve">    </w:t>
      </w:r>
      <w:r>
        <w:t>состоянием</w:t>
      </w:r>
      <w:r>
        <w:rPr>
          <w:spacing w:val="80"/>
        </w:rPr>
        <w:t xml:space="preserve">    </w:t>
      </w:r>
      <w:r>
        <w:t>музыкальных</w:t>
      </w:r>
      <w:r>
        <w:rPr>
          <w:spacing w:val="80"/>
        </w:rPr>
        <w:t xml:space="preserve">    </w:t>
      </w:r>
      <w:r>
        <w:t>явлений,</w:t>
      </w:r>
      <w:r>
        <w:rPr>
          <w:spacing w:val="80"/>
        </w:rPr>
        <w:t xml:space="preserve">    </w:t>
      </w:r>
      <w:r>
        <w:t>в</w:t>
      </w:r>
      <w:r>
        <w:rPr>
          <w:spacing w:val="80"/>
        </w:rPr>
        <w:t xml:space="preserve">    </w:t>
      </w:r>
      <w:r>
        <w:t>том</w:t>
      </w:r>
      <w:r>
        <w:rPr>
          <w:spacing w:val="80"/>
        </w:rPr>
        <w:t xml:space="preserve">    </w:t>
      </w:r>
      <w:r>
        <w:t>числе в отношении собственных музыкально-исполнительских навыков;</w:t>
      </w:r>
    </w:p>
    <w:p w14:paraId="0A1CB5F3">
      <w:pPr>
        <w:pStyle w:val="8"/>
        <w:ind w:right="851" w:firstLine="707"/>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32586599">
      <w:pPr>
        <w:pStyle w:val="8"/>
        <w:spacing w:line="242" w:lineRule="auto"/>
        <w:ind w:right="850" w:firstLine="707"/>
      </w:pPr>
      <w: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5D3C42BB">
      <w:pPr>
        <w:pStyle w:val="8"/>
        <w:ind w:right="839" w:firstLine="707"/>
      </w:pPr>
      <w:r>
        <w:t>проводить по предложенному плану опыт, несложное исследованиепо установлению особенностей предмета изучения и связей между</w:t>
      </w:r>
      <w:r>
        <w:rPr>
          <w:spacing w:val="-1"/>
        </w:rPr>
        <w:t xml:space="preserve"> </w:t>
      </w:r>
      <w:r>
        <w:t>музыкальными объектами и явлениями (часть – целое, причина – следствие);</w:t>
      </w:r>
    </w:p>
    <w:p w14:paraId="67AB0C33">
      <w:pPr>
        <w:pStyle w:val="8"/>
        <w:ind w:right="853" w:firstLine="707"/>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67A71179">
      <w:pPr>
        <w:pStyle w:val="8"/>
        <w:spacing w:line="242" w:lineRule="auto"/>
        <w:ind w:right="854" w:firstLine="707"/>
      </w:pPr>
      <w:r>
        <w:t>прогнозировать возможное развитие музыкального процесса, эволюции</w:t>
      </w:r>
      <w:r>
        <w:rPr>
          <w:spacing w:val="40"/>
        </w:rPr>
        <w:t xml:space="preserve"> </w:t>
      </w:r>
      <w:r>
        <w:t>культурных явлений в различных условиях.</w:t>
      </w:r>
    </w:p>
    <w:p w14:paraId="7493FF4C">
      <w:pPr>
        <w:pStyle w:val="8"/>
        <w:spacing w:line="242" w:lineRule="auto"/>
        <w:ind w:right="836" w:firstLine="707"/>
      </w:pPr>
      <w:r>
        <w:t>У</w:t>
      </w:r>
      <w:r>
        <w:rPr>
          <w:spacing w:val="75"/>
          <w:w w:val="150"/>
        </w:rPr>
        <w:t xml:space="preserve">  </w:t>
      </w:r>
      <w:r>
        <w:t>обучающегося</w:t>
      </w:r>
      <w:r>
        <w:rPr>
          <w:spacing w:val="79"/>
          <w:w w:val="150"/>
        </w:rPr>
        <w:t xml:space="preserve">  </w:t>
      </w:r>
      <w:r>
        <w:t>будут</w:t>
      </w:r>
      <w:r>
        <w:rPr>
          <w:spacing w:val="80"/>
          <w:w w:val="150"/>
        </w:rPr>
        <w:t xml:space="preserve">  </w:t>
      </w:r>
      <w:r>
        <w:t>сформированы</w:t>
      </w:r>
      <w:r>
        <w:rPr>
          <w:spacing w:val="78"/>
          <w:w w:val="150"/>
        </w:rPr>
        <w:t xml:space="preserve">  </w:t>
      </w:r>
      <w:r>
        <w:t>следующие</w:t>
      </w:r>
      <w:r>
        <w:rPr>
          <w:spacing w:val="80"/>
          <w:w w:val="150"/>
        </w:rPr>
        <w:t xml:space="preserve">  </w:t>
      </w:r>
      <w:r>
        <w:t>умения</w:t>
      </w:r>
      <w:r>
        <w:rPr>
          <w:spacing w:val="80"/>
          <w:w w:val="150"/>
        </w:rPr>
        <w:t xml:space="preserve">  </w:t>
      </w:r>
      <w:r>
        <w:t>работать с информацией как часть универсальных познавательных учебных действий:</w:t>
      </w:r>
    </w:p>
    <w:p w14:paraId="11330E42">
      <w:pPr>
        <w:pStyle w:val="8"/>
        <w:spacing w:line="272" w:lineRule="exact"/>
        <w:ind w:left="1985"/>
      </w:pPr>
      <w:r>
        <w:t>выбирать</w:t>
      </w:r>
      <w:r>
        <w:rPr>
          <w:spacing w:val="-13"/>
        </w:rPr>
        <w:t xml:space="preserve"> </w:t>
      </w:r>
      <w:r>
        <w:t>источник</w:t>
      </w:r>
      <w:r>
        <w:rPr>
          <w:spacing w:val="-12"/>
        </w:rPr>
        <w:t xml:space="preserve"> </w:t>
      </w:r>
      <w:r>
        <w:t>получения</w:t>
      </w:r>
      <w:r>
        <w:rPr>
          <w:spacing w:val="-9"/>
        </w:rPr>
        <w:t xml:space="preserve"> </w:t>
      </w:r>
      <w:r>
        <w:rPr>
          <w:spacing w:val="-2"/>
        </w:rPr>
        <w:t>информации;</w:t>
      </w:r>
    </w:p>
    <w:p w14:paraId="72AA59AE">
      <w:pPr>
        <w:pStyle w:val="8"/>
        <w:spacing w:line="237" w:lineRule="auto"/>
        <w:ind w:right="856" w:firstLine="707"/>
      </w:pPr>
      <w:r>
        <w:t>согласно заданному алгоритму находить в предложенном источнике информацию, представленную в явном виде;</w:t>
      </w:r>
    </w:p>
    <w:p w14:paraId="13C4C88B">
      <w:pPr>
        <w:pStyle w:val="8"/>
        <w:spacing w:line="237" w:lineRule="auto"/>
        <w:ind w:right="846" w:firstLine="707"/>
      </w:pPr>
      <w:r>
        <w:t>распознавать</w:t>
      </w:r>
      <w:r>
        <w:rPr>
          <w:spacing w:val="80"/>
          <w:w w:val="150"/>
        </w:rPr>
        <w:t xml:space="preserve"> </w:t>
      </w:r>
      <w:r>
        <w:t>достоверную</w:t>
      </w:r>
      <w:r>
        <w:rPr>
          <w:spacing w:val="80"/>
          <w:w w:val="150"/>
        </w:rPr>
        <w:t xml:space="preserve"> </w:t>
      </w:r>
      <w:r>
        <w:t>и</w:t>
      </w:r>
      <w:r>
        <w:rPr>
          <w:spacing w:val="80"/>
          <w:w w:val="150"/>
        </w:rPr>
        <w:t xml:space="preserve"> </w:t>
      </w:r>
      <w:r>
        <w:t>недостоверную</w:t>
      </w:r>
      <w:r>
        <w:rPr>
          <w:spacing w:val="80"/>
          <w:w w:val="150"/>
        </w:rPr>
        <w:t xml:space="preserve"> </w:t>
      </w:r>
      <w:r>
        <w:t>информацию</w:t>
      </w:r>
      <w:r>
        <w:rPr>
          <w:spacing w:val="80"/>
          <w:w w:val="150"/>
        </w:rPr>
        <w:t xml:space="preserve"> </w:t>
      </w:r>
      <w:r>
        <w:t>самостоятельно</w:t>
      </w:r>
      <w:r>
        <w:rPr>
          <w:spacing w:val="80"/>
        </w:rPr>
        <w:t xml:space="preserve"> </w:t>
      </w:r>
      <w:r>
        <w:t>или на основании предложенного учителем способа её проверки;</w:t>
      </w:r>
    </w:p>
    <w:p w14:paraId="5CB4CC5A">
      <w:pPr>
        <w:pStyle w:val="8"/>
        <w:ind w:right="856" w:firstLine="707"/>
      </w:pPr>
      <w: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w:t>
      </w:r>
      <w:r>
        <w:rPr>
          <w:spacing w:val="-2"/>
        </w:rPr>
        <w:t>Интернет;</w:t>
      </w:r>
    </w:p>
    <w:p w14:paraId="1EC43064">
      <w:pPr>
        <w:pStyle w:val="8"/>
        <w:spacing w:line="242" w:lineRule="auto"/>
        <w:ind w:right="846" w:firstLine="707"/>
      </w:pPr>
      <w:r>
        <w:t>анализировать текстовую, видео-, графическую, звуковую, информациюв соответствии с учебной задачей;</w:t>
      </w:r>
    </w:p>
    <w:p w14:paraId="68F9926A">
      <w:pPr>
        <w:pStyle w:val="8"/>
        <w:spacing w:line="242" w:lineRule="auto"/>
        <w:ind w:right="853" w:firstLine="707"/>
      </w:pPr>
      <w:r>
        <w:t>анализировать музыкальные тексты (акустические и нотные)по предложенному учителем алгоритму;</w:t>
      </w:r>
    </w:p>
    <w:p w14:paraId="484C5CAB">
      <w:pPr>
        <w:pStyle w:val="8"/>
        <w:spacing w:line="272" w:lineRule="exact"/>
        <w:ind w:left="1985"/>
      </w:pPr>
      <w:r>
        <w:t>самостоятельно</w:t>
      </w:r>
      <w:r>
        <w:rPr>
          <w:spacing w:val="-8"/>
        </w:rPr>
        <w:t xml:space="preserve"> </w:t>
      </w:r>
      <w:r>
        <w:t>создавать</w:t>
      </w:r>
      <w:r>
        <w:rPr>
          <w:spacing w:val="-2"/>
        </w:rPr>
        <w:t xml:space="preserve"> </w:t>
      </w:r>
      <w:r>
        <w:t>схемы,</w:t>
      </w:r>
      <w:r>
        <w:rPr>
          <w:spacing w:val="-8"/>
        </w:rPr>
        <w:t xml:space="preserve"> </w:t>
      </w:r>
      <w:r>
        <w:t>таблицы</w:t>
      </w:r>
      <w:r>
        <w:rPr>
          <w:spacing w:val="-9"/>
        </w:rPr>
        <w:t xml:space="preserve"> </w:t>
      </w:r>
      <w:r>
        <w:t>для</w:t>
      </w:r>
      <w:r>
        <w:rPr>
          <w:spacing w:val="-13"/>
        </w:rPr>
        <w:t xml:space="preserve"> </w:t>
      </w:r>
      <w:r>
        <w:t>представления</w:t>
      </w:r>
      <w:r>
        <w:rPr>
          <w:spacing w:val="-5"/>
        </w:rPr>
        <w:t xml:space="preserve"> </w:t>
      </w:r>
      <w:r>
        <w:rPr>
          <w:spacing w:val="-2"/>
        </w:rPr>
        <w:t>информации.</w:t>
      </w:r>
    </w:p>
    <w:p w14:paraId="474123EA">
      <w:pPr>
        <w:pStyle w:val="8"/>
        <w:spacing w:line="237" w:lineRule="auto"/>
        <w:ind w:right="853" w:firstLine="707"/>
      </w:pPr>
      <w:r>
        <w:t>У</w:t>
      </w:r>
      <w:r>
        <w:rPr>
          <w:spacing w:val="-7"/>
        </w:rPr>
        <w:t xml:space="preserve"> </w:t>
      </w:r>
      <w:r>
        <w:t>обучающегося</w:t>
      </w:r>
      <w:r>
        <w:rPr>
          <w:spacing w:val="-4"/>
        </w:rPr>
        <w:t xml:space="preserve"> </w:t>
      </w:r>
      <w:r>
        <w:t>будут</w:t>
      </w:r>
      <w:r>
        <w:rPr>
          <w:spacing w:val="-2"/>
        </w:rPr>
        <w:t xml:space="preserve"> </w:t>
      </w:r>
      <w:r>
        <w:t>сформированы</w:t>
      </w:r>
      <w:r>
        <w:rPr>
          <w:spacing w:val="-3"/>
        </w:rPr>
        <w:t xml:space="preserve"> </w:t>
      </w:r>
      <w:r>
        <w:t>следующие</w:t>
      </w:r>
      <w:r>
        <w:rPr>
          <w:spacing w:val="-3"/>
        </w:rPr>
        <w:t xml:space="preserve"> </w:t>
      </w:r>
      <w:r>
        <w:t>умения</w:t>
      </w:r>
      <w:r>
        <w:rPr>
          <w:spacing w:val="-5"/>
        </w:rPr>
        <w:t xml:space="preserve"> </w:t>
      </w:r>
      <w:r>
        <w:t>как</w:t>
      </w:r>
      <w:r>
        <w:rPr>
          <w:spacing w:val="-7"/>
        </w:rPr>
        <w:t xml:space="preserve"> </w:t>
      </w:r>
      <w:r>
        <w:t>часть универсальных коммуникативных учебных действий:</w:t>
      </w:r>
    </w:p>
    <w:p w14:paraId="26C14B5D">
      <w:pPr>
        <w:pStyle w:val="12"/>
        <w:numPr>
          <w:ilvl w:val="0"/>
          <w:numId w:val="78"/>
        </w:numPr>
        <w:tabs>
          <w:tab w:val="left" w:pos="2245"/>
        </w:tabs>
        <w:spacing w:before="0" w:after="0" w:line="275" w:lineRule="exact"/>
        <w:ind w:left="2245" w:right="0" w:hanging="260"/>
        <w:jc w:val="both"/>
        <w:rPr>
          <w:sz w:val="24"/>
        </w:rPr>
      </w:pPr>
      <w:r>
        <w:rPr>
          <w:sz w:val="24"/>
        </w:rPr>
        <w:t>невербальная</w:t>
      </w:r>
      <w:r>
        <w:rPr>
          <w:spacing w:val="-10"/>
          <w:sz w:val="24"/>
        </w:rPr>
        <w:t xml:space="preserve"> </w:t>
      </w:r>
      <w:r>
        <w:rPr>
          <w:spacing w:val="-2"/>
          <w:sz w:val="24"/>
        </w:rPr>
        <w:t>коммуникация:</w:t>
      </w:r>
    </w:p>
    <w:p w14:paraId="4D682987">
      <w:pPr>
        <w:pStyle w:val="8"/>
        <w:spacing w:line="242" w:lineRule="auto"/>
        <w:ind w:right="853" w:firstLine="707"/>
      </w:pPr>
      <w: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F6EB4BE">
      <w:pPr>
        <w:pStyle w:val="8"/>
        <w:spacing w:line="242" w:lineRule="auto"/>
        <w:ind w:left="1985" w:right="851"/>
      </w:pPr>
      <w:r>
        <w:t>выступать перед публикой в качестве исполнителя музыки (солоили в коллективе); передавать</w:t>
      </w:r>
      <w:r>
        <w:rPr>
          <w:spacing w:val="80"/>
          <w:w w:val="150"/>
        </w:rPr>
        <w:t xml:space="preserve"> </w:t>
      </w:r>
      <w:r>
        <w:t>в</w:t>
      </w:r>
      <w:r>
        <w:rPr>
          <w:spacing w:val="80"/>
          <w:w w:val="150"/>
        </w:rPr>
        <w:t xml:space="preserve"> </w:t>
      </w:r>
      <w:r>
        <w:t>собственном</w:t>
      </w:r>
      <w:r>
        <w:rPr>
          <w:spacing w:val="80"/>
          <w:w w:val="150"/>
        </w:rPr>
        <w:t xml:space="preserve"> </w:t>
      </w:r>
      <w:r>
        <w:t>исполнении</w:t>
      </w:r>
      <w:r>
        <w:rPr>
          <w:spacing w:val="80"/>
          <w:w w:val="150"/>
        </w:rPr>
        <w:t xml:space="preserve"> </w:t>
      </w:r>
      <w:r>
        <w:t>музыки</w:t>
      </w:r>
      <w:r>
        <w:rPr>
          <w:spacing w:val="80"/>
          <w:w w:val="150"/>
        </w:rPr>
        <w:t xml:space="preserve"> </w:t>
      </w:r>
      <w:r>
        <w:t>художественное</w:t>
      </w:r>
      <w:r>
        <w:rPr>
          <w:spacing w:val="80"/>
          <w:w w:val="150"/>
        </w:rPr>
        <w:t xml:space="preserve"> </w:t>
      </w:r>
      <w:r>
        <w:t>содержание,</w:t>
      </w:r>
    </w:p>
    <w:p w14:paraId="51255863">
      <w:pPr>
        <w:pStyle w:val="8"/>
        <w:ind w:left="1985" w:right="861" w:hanging="711"/>
      </w:pPr>
      <w:r>
        <w:t>выражать настроение, чувства, личное отношение к исполняемому произведению; осознанно</w:t>
      </w:r>
      <w:r>
        <w:rPr>
          <w:spacing w:val="80"/>
        </w:rPr>
        <w:t xml:space="preserve"> </w:t>
      </w:r>
      <w:r>
        <w:t>пользоваться</w:t>
      </w:r>
      <w:r>
        <w:rPr>
          <w:spacing w:val="80"/>
        </w:rPr>
        <w:t xml:space="preserve"> </w:t>
      </w:r>
      <w:r>
        <w:t>интонационной</w:t>
      </w:r>
      <w:r>
        <w:rPr>
          <w:spacing w:val="80"/>
        </w:rPr>
        <w:t xml:space="preserve"> </w:t>
      </w:r>
      <w:r>
        <w:t>выразительностью</w:t>
      </w:r>
      <w:r>
        <w:rPr>
          <w:spacing w:val="80"/>
        </w:rPr>
        <w:t xml:space="preserve"> </w:t>
      </w:r>
      <w:r>
        <w:t>в</w:t>
      </w:r>
      <w:r>
        <w:rPr>
          <w:spacing w:val="40"/>
        </w:rPr>
        <w:t xml:space="preserve"> </w:t>
      </w:r>
      <w:r>
        <w:t>обыденной</w:t>
      </w:r>
      <w:r>
        <w:rPr>
          <w:spacing w:val="80"/>
        </w:rPr>
        <w:t xml:space="preserve"> </w:t>
      </w:r>
      <w:r>
        <w:t>речи,</w:t>
      </w:r>
    </w:p>
    <w:p w14:paraId="03EFCE4C">
      <w:pPr>
        <w:pStyle w:val="8"/>
        <w:spacing w:line="275" w:lineRule="exact"/>
      </w:pPr>
      <w:r>
        <w:t>понимать</w:t>
      </w:r>
      <w:r>
        <w:rPr>
          <w:spacing w:val="-13"/>
        </w:rPr>
        <w:t xml:space="preserve"> </w:t>
      </w:r>
      <w:r>
        <w:t>культурные</w:t>
      </w:r>
      <w:r>
        <w:rPr>
          <w:spacing w:val="-9"/>
        </w:rPr>
        <w:t xml:space="preserve"> </w:t>
      </w:r>
      <w:r>
        <w:t>нормы</w:t>
      </w:r>
      <w:r>
        <w:rPr>
          <w:spacing w:val="-11"/>
        </w:rPr>
        <w:t xml:space="preserve"> </w:t>
      </w:r>
      <w:r>
        <w:t>и</w:t>
      </w:r>
      <w:r>
        <w:rPr>
          <w:spacing w:val="-5"/>
        </w:rPr>
        <w:t xml:space="preserve"> </w:t>
      </w:r>
      <w:r>
        <w:t>значение</w:t>
      </w:r>
      <w:r>
        <w:rPr>
          <w:spacing w:val="-8"/>
        </w:rPr>
        <w:t xml:space="preserve"> </w:t>
      </w:r>
      <w:r>
        <w:t>интонации</w:t>
      </w:r>
      <w:r>
        <w:rPr>
          <w:spacing w:val="-4"/>
        </w:rPr>
        <w:t xml:space="preserve"> </w:t>
      </w:r>
      <w:r>
        <w:t>в</w:t>
      </w:r>
      <w:r>
        <w:rPr>
          <w:spacing w:val="-11"/>
        </w:rPr>
        <w:t xml:space="preserve"> </w:t>
      </w:r>
      <w:r>
        <w:t>повседневном</w:t>
      </w:r>
      <w:r>
        <w:rPr>
          <w:spacing w:val="-8"/>
        </w:rPr>
        <w:t xml:space="preserve"> </w:t>
      </w:r>
      <w:r>
        <w:rPr>
          <w:spacing w:val="-2"/>
        </w:rPr>
        <w:t>общении;</w:t>
      </w:r>
    </w:p>
    <w:p w14:paraId="53DBEAE4">
      <w:pPr>
        <w:pStyle w:val="12"/>
        <w:numPr>
          <w:ilvl w:val="0"/>
          <w:numId w:val="78"/>
        </w:numPr>
        <w:tabs>
          <w:tab w:val="left" w:pos="2245"/>
        </w:tabs>
        <w:spacing w:before="0" w:after="0" w:line="274" w:lineRule="exact"/>
        <w:ind w:left="2245" w:right="0" w:hanging="260"/>
        <w:jc w:val="left"/>
        <w:rPr>
          <w:sz w:val="24"/>
        </w:rPr>
      </w:pPr>
      <w:r>
        <w:rPr>
          <w:sz w:val="24"/>
        </w:rPr>
        <w:t>вербальная</w:t>
      </w:r>
      <w:r>
        <w:rPr>
          <w:spacing w:val="-9"/>
          <w:sz w:val="24"/>
        </w:rPr>
        <w:t xml:space="preserve"> </w:t>
      </w:r>
      <w:r>
        <w:rPr>
          <w:spacing w:val="-2"/>
          <w:sz w:val="24"/>
        </w:rPr>
        <w:t>коммуникация:</w:t>
      </w:r>
    </w:p>
    <w:p w14:paraId="4C275F2A">
      <w:pPr>
        <w:pStyle w:val="8"/>
        <w:spacing w:line="242" w:lineRule="auto"/>
        <w:ind w:right="1018" w:firstLine="707"/>
        <w:jc w:val="left"/>
      </w:pPr>
      <w:r>
        <w:t>воспринимать</w:t>
      </w:r>
      <w:r>
        <w:rPr>
          <w:spacing w:val="80"/>
        </w:rPr>
        <w:t xml:space="preserve"> </w:t>
      </w:r>
      <w:r>
        <w:t>и</w:t>
      </w:r>
      <w:r>
        <w:rPr>
          <w:spacing w:val="80"/>
        </w:rPr>
        <w:t xml:space="preserve"> </w:t>
      </w:r>
      <w:r>
        <w:t>формулировать</w:t>
      </w:r>
      <w:r>
        <w:rPr>
          <w:spacing w:val="77"/>
          <w:w w:val="15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w:t>
      </w:r>
      <w:r>
        <w:rPr>
          <w:spacing w:val="80"/>
        </w:rPr>
        <w:t xml:space="preserve"> </w:t>
      </w:r>
      <w:r>
        <w:t>с целями и условиями общения в знакомой среде;</w:t>
      </w:r>
    </w:p>
    <w:p w14:paraId="6F14DEC4">
      <w:pPr>
        <w:pStyle w:val="8"/>
        <w:spacing w:line="242" w:lineRule="auto"/>
        <w:ind w:right="885" w:firstLine="707"/>
        <w:jc w:val="left"/>
      </w:pPr>
      <w:r>
        <w:t>проявлять</w:t>
      </w:r>
      <w:r>
        <w:rPr>
          <w:spacing w:val="39"/>
        </w:rPr>
        <w:t xml:space="preserve"> </w:t>
      </w:r>
      <w:r>
        <w:t>уважительное</w:t>
      </w:r>
      <w:r>
        <w:rPr>
          <w:spacing w:val="35"/>
        </w:rPr>
        <w:t xml:space="preserve"> </w:t>
      </w:r>
      <w:r>
        <w:t>отношение</w:t>
      </w:r>
      <w:r>
        <w:rPr>
          <w:spacing w:val="33"/>
        </w:rPr>
        <w:t xml:space="preserve"> </w:t>
      </w:r>
      <w:r>
        <w:t>к</w:t>
      </w:r>
      <w:r>
        <w:rPr>
          <w:spacing w:val="36"/>
        </w:rPr>
        <w:t xml:space="preserve"> </w:t>
      </w:r>
      <w:r>
        <w:t>собеседнику,</w:t>
      </w:r>
      <w:r>
        <w:rPr>
          <w:spacing w:val="37"/>
        </w:rPr>
        <w:t xml:space="preserve"> </w:t>
      </w:r>
      <w:r>
        <w:t>соблюдать</w:t>
      </w:r>
      <w:r>
        <w:rPr>
          <w:spacing w:val="37"/>
        </w:rPr>
        <w:t xml:space="preserve"> </w:t>
      </w:r>
      <w:r>
        <w:t>правила</w:t>
      </w:r>
      <w:r>
        <w:rPr>
          <w:spacing w:val="35"/>
        </w:rPr>
        <w:t xml:space="preserve"> </w:t>
      </w:r>
      <w:r>
        <w:t>ведения диалога и дискуссии;</w:t>
      </w:r>
    </w:p>
    <w:p w14:paraId="7533DAB8">
      <w:pPr>
        <w:pStyle w:val="8"/>
        <w:spacing w:line="275" w:lineRule="exact"/>
        <w:ind w:left="1985"/>
        <w:jc w:val="left"/>
      </w:pPr>
      <w:r>
        <w:t>признавать</w:t>
      </w:r>
      <w:r>
        <w:rPr>
          <w:spacing w:val="-12"/>
        </w:rPr>
        <w:t xml:space="preserve"> </w:t>
      </w:r>
      <w:r>
        <w:t>возможность</w:t>
      </w:r>
      <w:r>
        <w:rPr>
          <w:spacing w:val="-5"/>
        </w:rPr>
        <w:t xml:space="preserve"> </w:t>
      </w:r>
      <w:r>
        <w:t>существования</w:t>
      </w:r>
      <w:r>
        <w:rPr>
          <w:spacing w:val="-11"/>
        </w:rPr>
        <w:t xml:space="preserve"> </w:t>
      </w:r>
      <w:r>
        <w:t>разных</w:t>
      </w:r>
      <w:r>
        <w:rPr>
          <w:spacing w:val="-9"/>
        </w:rPr>
        <w:t xml:space="preserve"> </w:t>
      </w:r>
      <w:r>
        <w:t>точек</w:t>
      </w:r>
      <w:r>
        <w:rPr>
          <w:spacing w:val="-8"/>
        </w:rPr>
        <w:t xml:space="preserve"> </w:t>
      </w:r>
      <w:r>
        <w:rPr>
          <w:spacing w:val="-2"/>
        </w:rPr>
        <w:t>зрения;</w:t>
      </w:r>
    </w:p>
    <w:p w14:paraId="7D546C79">
      <w:pPr>
        <w:pStyle w:val="8"/>
        <w:spacing w:after="0" w:line="275" w:lineRule="exact"/>
        <w:jc w:val="left"/>
        <w:sectPr>
          <w:pgSz w:w="11920" w:h="16850"/>
          <w:pgMar w:top="1020" w:right="0" w:bottom="1400" w:left="425" w:header="0" w:footer="1139" w:gutter="0"/>
          <w:cols w:space="720" w:num="1"/>
        </w:sectPr>
      </w:pPr>
    </w:p>
    <w:p w14:paraId="5730CAB0">
      <w:pPr>
        <w:pStyle w:val="8"/>
        <w:spacing w:before="77"/>
        <w:ind w:left="1985"/>
        <w:jc w:val="left"/>
      </w:pPr>
      <w:r>
        <w:t>корректно</w:t>
      </w:r>
      <w:r>
        <w:rPr>
          <w:spacing w:val="-11"/>
        </w:rPr>
        <w:t xml:space="preserve"> </w:t>
      </w:r>
      <w:r>
        <w:t>и</w:t>
      </w:r>
      <w:r>
        <w:rPr>
          <w:spacing w:val="-10"/>
        </w:rPr>
        <w:t xml:space="preserve"> </w:t>
      </w:r>
      <w:r>
        <w:t>аргументированно</w:t>
      </w:r>
      <w:r>
        <w:rPr>
          <w:spacing w:val="-6"/>
        </w:rPr>
        <w:t xml:space="preserve"> </w:t>
      </w:r>
      <w:r>
        <w:t>высказывать</w:t>
      </w:r>
      <w:r>
        <w:rPr>
          <w:spacing w:val="-5"/>
        </w:rPr>
        <w:t xml:space="preserve"> </w:t>
      </w:r>
      <w:r>
        <w:t>своё</w:t>
      </w:r>
      <w:r>
        <w:rPr>
          <w:spacing w:val="-12"/>
        </w:rPr>
        <w:t xml:space="preserve"> </w:t>
      </w:r>
      <w:r>
        <w:rPr>
          <w:spacing w:val="-2"/>
        </w:rPr>
        <w:t>мнение;</w:t>
      </w:r>
    </w:p>
    <w:p w14:paraId="489A9541">
      <w:pPr>
        <w:pStyle w:val="8"/>
        <w:spacing w:before="5" w:line="275" w:lineRule="exact"/>
        <w:ind w:left="1985"/>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5"/>
        </w:rPr>
        <w:t xml:space="preserve"> </w:t>
      </w:r>
      <w:r>
        <w:t>соответствии</w:t>
      </w:r>
      <w:r>
        <w:rPr>
          <w:spacing w:val="-3"/>
        </w:rPr>
        <w:t xml:space="preserve"> </w:t>
      </w:r>
      <w:r>
        <w:t>с</w:t>
      </w:r>
      <w:r>
        <w:rPr>
          <w:spacing w:val="-4"/>
        </w:rPr>
        <w:t xml:space="preserve"> </w:t>
      </w:r>
      <w:r>
        <w:t>поставленной</w:t>
      </w:r>
      <w:r>
        <w:rPr>
          <w:spacing w:val="-3"/>
        </w:rPr>
        <w:t xml:space="preserve"> </w:t>
      </w:r>
      <w:r>
        <w:rPr>
          <w:spacing w:val="-2"/>
        </w:rPr>
        <w:t>задачей;</w:t>
      </w:r>
    </w:p>
    <w:p w14:paraId="2EC4C259">
      <w:pPr>
        <w:pStyle w:val="8"/>
        <w:ind w:left="1985" w:right="885"/>
        <w:jc w:val="left"/>
      </w:pPr>
      <w:r>
        <w:t>создавать</w:t>
      </w:r>
      <w:r>
        <w:rPr>
          <w:spacing w:val="-8"/>
        </w:rPr>
        <w:t xml:space="preserve"> </w:t>
      </w:r>
      <w:r>
        <w:t>устные</w:t>
      </w:r>
      <w:r>
        <w:rPr>
          <w:spacing w:val="-13"/>
        </w:rPr>
        <w:t xml:space="preserve"> </w:t>
      </w:r>
      <w:r>
        <w:t>и</w:t>
      </w:r>
      <w:r>
        <w:rPr>
          <w:spacing w:val="-9"/>
        </w:rPr>
        <w:t xml:space="preserve"> </w:t>
      </w:r>
      <w:r>
        <w:t>письменные</w:t>
      </w:r>
      <w:r>
        <w:rPr>
          <w:spacing w:val="-12"/>
        </w:rPr>
        <w:t xml:space="preserve"> </w:t>
      </w:r>
      <w:r>
        <w:t>тексты</w:t>
      </w:r>
      <w:r>
        <w:rPr>
          <w:spacing w:val="-12"/>
        </w:rPr>
        <w:t xml:space="preserve"> </w:t>
      </w:r>
      <w:r>
        <w:t>(описание,</w:t>
      </w:r>
      <w:r>
        <w:rPr>
          <w:spacing w:val="-6"/>
        </w:rPr>
        <w:t xml:space="preserve"> </w:t>
      </w:r>
      <w:r>
        <w:t>рассуждение,</w:t>
      </w:r>
      <w:r>
        <w:rPr>
          <w:spacing w:val="-7"/>
        </w:rPr>
        <w:t xml:space="preserve"> </w:t>
      </w:r>
      <w:r>
        <w:t>повествование); готовить небольшие публичные выступления;</w:t>
      </w:r>
    </w:p>
    <w:p w14:paraId="6E641A83">
      <w:pPr>
        <w:pStyle w:val="8"/>
        <w:spacing w:line="242" w:lineRule="auto"/>
        <w:ind w:right="853" w:firstLine="707"/>
      </w:pPr>
      <w:r>
        <w:t xml:space="preserve">подбирать иллюстративный материал (рисунки, фото, плакаты) к тексту </w:t>
      </w:r>
      <w:r>
        <w:rPr>
          <w:spacing w:val="-2"/>
        </w:rPr>
        <w:t>выступления;</w:t>
      </w:r>
    </w:p>
    <w:p w14:paraId="1771D17D">
      <w:pPr>
        <w:pStyle w:val="12"/>
        <w:numPr>
          <w:ilvl w:val="0"/>
          <w:numId w:val="78"/>
        </w:numPr>
        <w:tabs>
          <w:tab w:val="left" w:pos="2245"/>
        </w:tabs>
        <w:spacing w:before="0" w:after="0" w:line="273" w:lineRule="exact"/>
        <w:ind w:left="2245" w:right="0" w:hanging="260"/>
        <w:jc w:val="both"/>
        <w:rPr>
          <w:sz w:val="24"/>
        </w:rPr>
      </w:pPr>
      <w:r>
        <w:rPr>
          <w:sz w:val="24"/>
        </w:rPr>
        <w:t>совместная</w:t>
      </w:r>
      <w:r>
        <w:rPr>
          <w:spacing w:val="-15"/>
          <w:sz w:val="24"/>
        </w:rPr>
        <w:t xml:space="preserve"> </w:t>
      </w:r>
      <w:r>
        <w:rPr>
          <w:sz w:val="24"/>
        </w:rPr>
        <w:t>деятельность</w:t>
      </w:r>
      <w:r>
        <w:rPr>
          <w:spacing w:val="-10"/>
          <w:sz w:val="24"/>
        </w:rPr>
        <w:t xml:space="preserve"> </w:t>
      </w:r>
      <w:r>
        <w:rPr>
          <w:spacing w:val="-2"/>
          <w:sz w:val="24"/>
        </w:rPr>
        <w:t>(сотрудничество):</w:t>
      </w:r>
    </w:p>
    <w:p w14:paraId="4776B1BD">
      <w:pPr>
        <w:pStyle w:val="8"/>
        <w:spacing w:before="1" w:line="235" w:lineRule="auto"/>
        <w:ind w:right="857" w:firstLine="707"/>
      </w:pPr>
      <w:r>
        <w:t>стремиться к объединению усилий, эмоциональной эмпатии в ситуациях совместного восприятия, исполнения музыки;</w:t>
      </w:r>
    </w:p>
    <w:p w14:paraId="7E5A1788">
      <w:pPr>
        <w:pStyle w:val="8"/>
        <w:spacing w:before="7"/>
        <w:ind w:right="850" w:firstLine="707"/>
      </w:pPr>
      <w: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1EB88726">
      <w:pPr>
        <w:pStyle w:val="8"/>
        <w:ind w:right="853" w:firstLine="707"/>
      </w:pPr>
      <w: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14:paraId="101A1B33">
      <w:pPr>
        <w:pStyle w:val="8"/>
        <w:ind w:right="855" w:firstLine="70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w:t>
      </w:r>
      <w:r>
        <w:rPr>
          <w:spacing w:val="40"/>
        </w:rPr>
        <w:t xml:space="preserve"> </w:t>
      </w:r>
      <w:r>
        <w:rPr>
          <w:spacing w:val="-2"/>
        </w:rPr>
        <w:t>подчиняться;</w:t>
      </w:r>
    </w:p>
    <w:p w14:paraId="784616DA">
      <w:pPr>
        <w:pStyle w:val="8"/>
        <w:spacing w:before="1" w:line="237" w:lineRule="auto"/>
        <w:ind w:right="885" w:firstLine="707"/>
        <w:jc w:val="left"/>
      </w:pPr>
      <w:r>
        <w:t>ответственно</w:t>
      </w:r>
      <w:r>
        <w:rPr>
          <w:spacing w:val="80"/>
        </w:rPr>
        <w:t xml:space="preserve"> </w:t>
      </w:r>
      <w:r>
        <w:t>выполнять</w:t>
      </w:r>
      <w:r>
        <w:rPr>
          <w:spacing w:val="80"/>
        </w:rPr>
        <w:t xml:space="preserve"> </w:t>
      </w:r>
      <w:r>
        <w:t>свою</w:t>
      </w:r>
      <w:r>
        <w:rPr>
          <w:spacing w:val="80"/>
        </w:rPr>
        <w:t xml:space="preserve"> </w:t>
      </w:r>
      <w:r>
        <w:t>часть</w:t>
      </w:r>
      <w:r>
        <w:rPr>
          <w:spacing w:val="80"/>
        </w:rPr>
        <w:t xml:space="preserve"> </w:t>
      </w:r>
      <w:r>
        <w:t>работы;</w:t>
      </w:r>
      <w:r>
        <w:rPr>
          <w:spacing w:val="80"/>
        </w:rPr>
        <w:t xml:space="preserve"> </w:t>
      </w:r>
      <w:r>
        <w:t>оценивать</w:t>
      </w:r>
      <w:r>
        <w:rPr>
          <w:spacing w:val="80"/>
        </w:rPr>
        <w:t xml:space="preserve"> </w:t>
      </w:r>
      <w:r>
        <w:t>свой</w:t>
      </w:r>
      <w:r>
        <w:rPr>
          <w:spacing w:val="80"/>
        </w:rPr>
        <w:t xml:space="preserve"> </w:t>
      </w:r>
      <w:r>
        <w:t>вклад</w:t>
      </w:r>
      <w:r>
        <w:rPr>
          <w:spacing w:val="80"/>
        </w:rPr>
        <w:t xml:space="preserve"> </w:t>
      </w:r>
      <w:r>
        <w:t>в</w:t>
      </w:r>
      <w:r>
        <w:rPr>
          <w:spacing w:val="80"/>
        </w:rPr>
        <w:t xml:space="preserve"> </w:t>
      </w:r>
      <w:r>
        <w:t xml:space="preserve">общий </w:t>
      </w:r>
      <w:r>
        <w:rPr>
          <w:spacing w:val="-2"/>
        </w:rPr>
        <w:t>результат;</w:t>
      </w:r>
    </w:p>
    <w:p w14:paraId="26846D28">
      <w:pPr>
        <w:pStyle w:val="8"/>
        <w:spacing w:before="10" w:line="235" w:lineRule="auto"/>
        <w:ind w:right="870" w:firstLine="707"/>
        <w:jc w:val="left"/>
      </w:pPr>
      <w:r>
        <w:t>выполнять</w:t>
      </w:r>
      <w:r>
        <w:rPr>
          <w:spacing w:val="31"/>
        </w:rPr>
        <w:t xml:space="preserve"> </w:t>
      </w:r>
      <w:r>
        <w:t>совместные</w:t>
      </w:r>
      <w:r>
        <w:rPr>
          <w:spacing w:val="32"/>
        </w:rPr>
        <w:t xml:space="preserve"> </w:t>
      </w:r>
      <w:r>
        <w:t>проектные,</w:t>
      </w:r>
      <w:r>
        <w:rPr>
          <w:spacing w:val="31"/>
        </w:rPr>
        <w:t xml:space="preserve"> </w:t>
      </w:r>
      <w:r>
        <w:t>творческие</w:t>
      </w:r>
      <w:r>
        <w:rPr>
          <w:spacing w:val="30"/>
        </w:rPr>
        <w:t xml:space="preserve"> </w:t>
      </w:r>
      <w:r>
        <w:t>задания</w:t>
      </w:r>
      <w:r>
        <w:rPr>
          <w:spacing w:val="31"/>
        </w:rPr>
        <w:t xml:space="preserve"> </w:t>
      </w:r>
      <w:r>
        <w:t>с</w:t>
      </w:r>
      <w:r>
        <w:rPr>
          <w:spacing w:val="30"/>
        </w:rPr>
        <w:t xml:space="preserve"> </w:t>
      </w:r>
      <w:r>
        <w:t xml:space="preserve">опоройна предложенные </w:t>
      </w:r>
      <w:r>
        <w:rPr>
          <w:spacing w:val="-2"/>
        </w:rPr>
        <w:t>образцы.</w:t>
      </w:r>
    </w:p>
    <w:p w14:paraId="6C5BFB34">
      <w:pPr>
        <w:pStyle w:val="8"/>
        <w:spacing w:before="9" w:line="235" w:lineRule="auto"/>
        <w:ind w:right="885" w:firstLine="707"/>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самоорганизации</w:t>
      </w:r>
      <w:r>
        <w:rPr>
          <w:spacing w:val="40"/>
        </w:rPr>
        <w:t xml:space="preserve"> </w:t>
      </w:r>
      <w:r>
        <w:t>как части универсальных регулятивных учебных действий:</w:t>
      </w:r>
    </w:p>
    <w:p w14:paraId="365C770B">
      <w:pPr>
        <w:pStyle w:val="8"/>
        <w:spacing w:before="6" w:line="237" w:lineRule="auto"/>
        <w:ind w:left="1985" w:right="885"/>
        <w:jc w:val="left"/>
      </w:pPr>
      <w:r>
        <w:t>планировать</w:t>
      </w:r>
      <w:r>
        <w:rPr>
          <w:spacing w:val="-5"/>
        </w:rPr>
        <w:t xml:space="preserve"> </w:t>
      </w:r>
      <w:r>
        <w:t>действия</w:t>
      </w:r>
      <w:r>
        <w:rPr>
          <w:spacing w:val="-9"/>
        </w:rPr>
        <w:t xml:space="preserve"> </w:t>
      </w:r>
      <w:r>
        <w:t>по</w:t>
      </w:r>
      <w:r>
        <w:rPr>
          <w:spacing w:val="-3"/>
        </w:rPr>
        <w:t xml:space="preserve"> </w:t>
      </w:r>
      <w:r>
        <w:t>решению</w:t>
      </w:r>
      <w:r>
        <w:rPr>
          <w:spacing w:val="-4"/>
        </w:rPr>
        <w:t xml:space="preserve"> </w:t>
      </w:r>
      <w:r>
        <w:t>учебной</w:t>
      </w:r>
      <w:r>
        <w:rPr>
          <w:spacing w:val="-1"/>
        </w:rPr>
        <w:t xml:space="preserve"> </w:t>
      </w:r>
      <w:r>
        <w:t>задачи</w:t>
      </w:r>
      <w:r>
        <w:rPr>
          <w:spacing w:val="-1"/>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14:paraId="18CC4D1A">
      <w:pPr>
        <w:pStyle w:val="8"/>
        <w:tabs>
          <w:tab w:val="left" w:pos="2404"/>
          <w:tab w:val="left" w:pos="4148"/>
          <w:tab w:val="left" w:pos="4990"/>
          <w:tab w:val="left" w:pos="6676"/>
          <w:tab w:val="left" w:pos="8458"/>
          <w:tab w:val="left" w:pos="9885"/>
        </w:tabs>
        <w:spacing w:before="8" w:line="235" w:lineRule="auto"/>
        <w:ind w:right="855" w:firstLine="707"/>
        <w:jc w:val="left"/>
      </w:pPr>
      <w:r>
        <w:rPr>
          <w:spacing w:val="-10"/>
        </w:rPr>
        <w:t>У</w:t>
      </w:r>
      <w:r>
        <w:tab/>
      </w:r>
      <w:r>
        <w:rPr>
          <w:spacing w:val="-2"/>
        </w:rPr>
        <w:t>обучающегося</w:t>
      </w:r>
      <w:r>
        <w:tab/>
      </w:r>
      <w:r>
        <w:rPr>
          <w:spacing w:val="-4"/>
        </w:rPr>
        <w:t>будут</w:t>
      </w:r>
      <w:r>
        <w:tab/>
      </w:r>
      <w:r>
        <w:rPr>
          <w:spacing w:val="-2"/>
        </w:rPr>
        <w:t>регулятивных</w:t>
      </w:r>
      <w:r>
        <w:tab/>
      </w:r>
      <w:r>
        <w:rPr>
          <w:spacing w:val="-2"/>
        </w:rPr>
        <w:t>сформированы</w:t>
      </w:r>
      <w:r>
        <w:tab/>
      </w:r>
      <w:r>
        <w:rPr>
          <w:spacing w:val="-2"/>
        </w:rPr>
        <w:t>следующие</w:t>
      </w:r>
      <w:r>
        <w:tab/>
      </w:r>
      <w:r>
        <w:rPr>
          <w:spacing w:val="-2"/>
        </w:rPr>
        <w:t xml:space="preserve">умения </w:t>
      </w:r>
      <w:r>
        <w:t>самоконтроля как части универсальных учебных действий:</w:t>
      </w:r>
    </w:p>
    <w:p w14:paraId="27B5EB08">
      <w:pPr>
        <w:pStyle w:val="8"/>
        <w:spacing w:before="11" w:line="235" w:lineRule="auto"/>
        <w:ind w:left="1985" w:right="2505"/>
        <w:jc w:val="left"/>
      </w:pPr>
      <w:r>
        <w:t>устанавливать</w:t>
      </w:r>
      <w:r>
        <w:rPr>
          <w:spacing w:val="38"/>
        </w:rPr>
        <w:t xml:space="preserve"> </w:t>
      </w:r>
      <w:r>
        <w:t>причины</w:t>
      </w:r>
      <w:r>
        <w:rPr>
          <w:spacing w:val="39"/>
        </w:rPr>
        <w:t xml:space="preserve"> </w:t>
      </w:r>
      <w:r>
        <w:t>успеха</w:t>
      </w:r>
      <w:r>
        <w:rPr>
          <w:spacing w:val="36"/>
        </w:rPr>
        <w:t xml:space="preserve"> </w:t>
      </w:r>
      <w:r>
        <w:t>(неудач)</w:t>
      </w:r>
      <w:r>
        <w:rPr>
          <w:spacing w:val="40"/>
        </w:rPr>
        <w:t xml:space="preserve"> </w:t>
      </w:r>
      <w:r>
        <w:t>учебной</w:t>
      </w:r>
      <w:r>
        <w:rPr>
          <w:spacing w:val="36"/>
        </w:rPr>
        <w:t xml:space="preserve"> </w:t>
      </w:r>
      <w:r>
        <w:t>деятельности; корректировать</w:t>
      </w:r>
      <w:r>
        <w:rPr>
          <w:spacing w:val="-13"/>
        </w:rPr>
        <w:t xml:space="preserve"> </w:t>
      </w:r>
      <w:r>
        <w:t>свои</w:t>
      </w:r>
      <w:r>
        <w:rPr>
          <w:spacing w:val="-9"/>
        </w:rPr>
        <w:t xml:space="preserve"> </w:t>
      </w:r>
      <w:r>
        <w:t>учебные</w:t>
      </w:r>
      <w:r>
        <w:rPr>
          <w:spacing w:val="-7"/>
        </w:rPr>
        <w:t xml:space="preserve"> </w:t>
      </w:r>
      <w:r>
        <w:t>действия</w:t>
      </w:r>
      <w:r>
        <w:rPr>
          <w:spacing w:val="-7"/>
        </w:rPr>
        <w:t xml:space="preserve"> </w:t>
      </w:r>
      <w:r>
        <w:t>для</w:t>
      </w:r>
      <w:r>
        <w:rPr>
          <w:spacing w:val="-7"/>
        </w:rPr>
        <w:t xml:space="preserve"> </w:t>
      </w:r>
      <w:r>
        <w:t>преодоления</w:t>
      </w:r>
      <w:r>
        <w:rPr>
          <w:spacing w:val="-9"/>
        </w:rPr>
        <w:t xml:space="preserve"> </w:t>
      </w:r>
      <w:r>
        <w:rPr>
          <w:spacing w:val="-2"/>
        </w:rPr>
        <w:t>ошибок.</w:t>
      </w:r>
    </w:p>
    <w:p w14:paraId="2F166141">
      <w:pPr>
        <w:pStyle w:val="8"/>
        <w:spacing w:before="5"/>
        <w:ind w:right="843" w:firstLine="707"/>
      </w:pPr>
      <w: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так далее).</w:t>
      </w:r>
    </w:p>
    <w:p w14:paraId="2767B669">
      <w:pPr>
        <w:pStyle w:val="8"/>
        <w:spacing w:before="5" w:line="274" w:lineRule="exact"/>
        <w:ind w:left="1985"/>
      </w:pPr>
      <w:r>
        <w:t>Предметные</w:t>
      </w:r>
      <w:r>
        <w:rPr>
          <w:spacing w:val="-13"/>
        </w:rPr>
        <w:t xml:space="preserve"> </w:t>
      </w:r>
      <w:r>
        <w:t>результаты</w:t>
      </w:r>
      <w:r>
        <w:rPr>
          <w:spacing w:val="-4"/>
        </w:rPr>
        <w:t xml:space="preserve"> </w:t>
      </w:r>
      <w:r>
        <w:t>изучения</w:t>
      </w:r>
      <w:r>
        <w:rPr>
          <w:spacing w:val="-8"/>
        </w:rPr>
        <w:t xml:space="preserve"> </w:t>
      </w:r>
      <w:r>
        <w:rPr>
          <w:spacing w:val="-2"/>
        </w:rPr>
        <w:t>музыки.</w:t>
      </w:r>
    </w:p>
    <w:p w14:paraId="09B3347F">
      <w:pPr>
        <w:pStyle w:val="8"/>
        <w:ind w:right="843" w:firstLine="707"/>
      </w:pPr>
      <w:r>
        <w:t>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w:t>
      </w:r>
      <w:r>
        <w:rPr>
          <w:spacing w:val="-1"/>
        </w:rPr>
        <w:t xml:space="preserve"> </w:t>
      </w:r>
      <w:r>
        <w:t>потребности</w:t>
      </w:r>
      <w:r>
        <w:rPr>
          <w:spacing w:val="-2"/>
        </w:rPr>
        <w:t xml:space="preserve"> </w:t>
      </w:r>
      <w:r>
        <w:t>в</w:t>
      </w:r>
      <w:r>
        <w:rPr>
          <w:spacing w:val="-3"/>
        </w:rPr>
        <w:t xml:space="preserve"> </w:t>
      </w:r>
      <w:r>
        <w:t>регулярном</w:t>
      </w:r>
      <w:r>
        <w:rPr>
          <w:spacing w:val="-4"/>
        </w:rPr>
        <w:t xml:space="preserve"> </w:t>
      </w:r>
      <w:r>
        <w:t>общениис</w:t>
      </w:r>
      <w:r>
        <w:rPr>
          <w:spacing w:val="-2"/>
        </w:rPr>
        <w:t xml:space="preserve"> </w:t>
      </w:r>
      <w:r>
        <w:t>музыкальным</w:t>
      </w:r>
      <w:r>
        <w:rPr>
          <w:spacing w:val="-2"/>
        </w:rPr>
        <w:t xml:space="preserve"> </w:t>
      </w:r>
      <w:r>
        <w:t>искусством, позитивном ценностном отношении к музыкекак важному элементу своей жизни.</w:t>
      </w:r>
    </w:p>
    <w:p w14:paraId="5554058F">
      <w:pPr>
        <w:pStyle w:val="8"/>
        <w:ind w:left="1985"/>
      </w:pPr>
      <w:r>
        <w:t>Обучающиеся,</w:t>
      </w:r>
      <w:r>
        <w:rPr>
          <w:spacing w:val="-11"/>
        </w:rPr>
        <w:t xml:space="preserve"> </w:t>
      </w:r>
      <w:r>
        <w:t>освоившие</w:t>
      </w:r>
      <w:r>
        <w:rPr>
          <w:spacing w:val="-12"/>
        </w:rPr>
        <w:t xml:space="preserve"> </w:t>
      </w:r>
      <w:r>
        <w:t>основную</w:t>
      </w:r>
      <w:r>
        <w:rPr>
          <w:spacing w:val="-8"/>
        </w:rPr>
        <w:t xml:space="preserve"> </w:t>
      </w:r>
      <w:r>
        <w:t>образовательную</w:t>
      </w:r>
      <w:r>
        <w:rPr>
          <w:spacing w:val="-7"/>
        </w:rPr>
        <w:t xml:space="preserve"> </w:t>
      </w:r>
      <w:r>
        <w:t>программу</w:t>
      </w:r>
      <w:r>
        <w:rPr>
          <w:spacing w:val="-17"/>
        </w:rPr>
        <w:t xml:space="preserve"> </w:t>
      </w:r>
      <w:r>
        <w:t>по</w:t>
      </w:r>
      <w:r>
        <w:rPr>
          <w:spacing w:val="-2"/>
        </w:rPr>
        <w:t xml:space="preserve"> музыке:</w:t>
      </w:r>
    </w:p>
    <w:p w14:paraId="611A863E">
      <w:pPr>
        <w:pStyle w:val="8"/>
        <w:ind w:right="849" w:firstLine="707"/>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0EC52ED9">
      <w:pPr>
        <w:pStyle w:val="8"/>
        <w:spacing w:before="3" w:line="275" w:lineRule="exact"/>
        <w:ind w:left="1985"/>
      </w:pPr>
      <w:r>
        <w:t>сознательно</w:t>
      </w:r>
      <w:r>
        <w:rPr>
          <w:spacing w:val="-6"/>
        </w:rPr>
        <w:t xml:space="preserve"> </w:t>
      </w:r>
      <w:r>
        <w:t>стремятся</w:t>
      </w:r>
      <w:r>
        <w:rPr>
          <w:spacing w:val="-14"/>
        </w:rPr>
        <w:t xml:space="preserve"> </w:t>
      </w:r>
      <w:r>
        <w:t>к</w:t>
      </w:r>
      <w:r>
        <w:rPr>
          <w:spacing w:val="-8"/>
        </w:rPr>
        <w:t xml:space="preserve"> </w:t>
      </w:r>
      <w:r>
        <w:t>развитию</w:t>
      </w:r>
      <w:r>
        <w:rPr>
          <w:spacing w:val="-9"/>
        </w:rPr>
        <w:t xml:space="preserve"> </w:t>
      </w:r>
      <w:r>
        <w:t>своих</w:t>
      </w:r>
      <w:r>
        <w:rPr>
          <w:spacing w:val="-9"/>
        </w:rPr>
        <w:t xml:space="preserve"> </w:t>
      </w:r>
      <w:r>
        <w:t>музыкальных</w:t>
      </w:r>
      <w:r>
        <w:rPr>
          <w:spacing w:val="-7"/>
        </w:rPr>
        <w:t xml:space="preserve"> </w:t>
      </w:r>
      <w:r>
        <w:rPr>
          <w:spacing w:val="-2"/>
        </w:rPr>
        <w:t>способностей;</w:t>
      </w:r>
    </w:p>
    <w:p w14:paraId="2A865DDC">
      <w:pPr>
        <w:pStyle w:val="8"/>
        <w:ind w:right="843" w:firstLine="707"/>
      </w:pPr>
      <w:r>
        <w:t>осознают разнообразие форм и направлений музыкального искусства, могут</w:t>
      </w:r>
      <w:r>
        <w:rPr>
          <w:spacing w:val="40"/>
        </w:rPr>
        <w:t xml:space="preserve"> </w:t>
      </w:r>
      <w:r>
        <w:t>назвать музыкальные произведения, композиторов, исполнителей, которые им нравятся, аргументировать свой выбор;</w:t>
      </w:r>
    </w:p>
    <w:p w14:paraId="74EEF83D">
      <w:pPr>
        <w:pStyle w:val="8"/>
        <w:spacing w:line="242" w:lineRule="auto"/>
        <w:ind w:right="850" w:firstLine="707"/>
      </w:pPr>
      <w:r>
        <w:t>имеют опыт восприятия, исполнения музыки разных жанров, творческой деятельности в различных смежных видах искусства;</w:t>
      </w:r>
    </w:p>
    <w:p w14:paraId="21BB71BD">
      <w:pPr>
        <w:pStyle w:val="8"/>
        <w:spacing w:line="275" w:lineRule="exact"/>
        <w:ind w:left="1985"/>
      </w:pPr>
      <w:r>
        <w:t>с</w:t>
      </w:r>
      <w:r>
        <w:rPr>
          <w:spacing w:val="-6"/>
        </w:rPr>
        <w:t xml:space="preserve"> </w:t>
      </w:r>
      <w:r>
        <w:t>уважением</w:t>
      </w:r>
      <w:r>
        <w:rPr>
          <w:spacing w:val="-9"/>
        </w:rPr>
        <w:t xml:space="preserve"> </w:t>
      </w:r>
      <w:r>
        <w:t>относятся</w:t>
      </w:r>
      <w:r>
        <w:rPr>
          <w:spacing w:val="-9"/>
        </w:rPr>
        <w:t xml:space="preserve"> </w:t>
      </w:r>
      <w:r>
        <w:t>к</w:t>
      </w:r>
      <w:r>
        <w:rPr>
          <w:spacing w:val="-8"/>
        </w:rPr>
        <w:t xml:space="preserve"> </w:t>
      </w:r>
      <w:r>
        <w:t>достижениям</w:t>
      </w:r>
      <w:r>
        <w:rPr>
          <w:spacing w:val="-9"/>
        </w:rPr>
        <w:t xml:space="preserve"> </w:t>
      </w:r>
      <w:r>
        <w:t>отечественной</w:t>
      </w:r>
      <w:r>
        <w:rPr>
          <w:spacing w:val="-9"/>
        </w:rPr>
        <w:t xml:space="preserve"> </w:t>
      </w:r>
      <w:r>
        <w:t>музыкальной</w:t>
      </w:r>
      <w:r>
        <w:rPr>
          <w:spacing w:val="-2"/>
        </w:rPr>
        <w:t xml:space="preserve"> культуры;</w:t>
      </w:r>
    </w:p>
    <w:p w14:paraId="72909177">
      <w:pPr>
        <w:pStyle w:val="8"/>
        <w:spacing w:after="0" w:line="275" w:lineRule="exact"/>
        <w:sectPr>
          <w:pgSz w:w="11920" w:h="16850"/>
          <w:pgMar w:top="1020" w:right="0" w:bottom="1400" w:left="425" w:header="0" w:footer="1139" w:gutter="0"/>
          <w:cols w:space="720" w:num="1"/>
        </w:sectPr>
      </w:pPr>
    </w:p>
    <w:p w14:paraId="49C2186D">
      <w:pPr>
        <w:pStyle w:val="8"/>
        <w:spacing w:before="77"/>
        <w:ind w:left="1985"/>
      </w:pPr>
      <w:r>
        <w:t>стремятся</w:t>
      </w:r>
      <w:r>
        <w:rPr>
          <w:spacing w:val="-11"/>
        </w:rPr>
        <w:t xml:space="preserve"> </w:t>
      </w:r>
      <w:r>
        <w:t>к</w:t>
      </w:r>
      <w:r>
        <w:rPr>
          <w:spacing w:val="-5"/>
        </w:rPr>
        <w:t xml:space="preserve"> </w:t>
      </w:r>
      <w:r>
        <w:t>расширению</w:t>
      </w:r>
      <w:r>
        <w:rPr>
          <w:spacing w:val="-6"/>
        </w:rPr>
        <w:t xml:space="preserve"> </w:t>
      </w:r>
      <w:r>
        <w:t>своего</w:t>
      </w:r>
      <w:r>
        <w:rPr>
          <w:spacing w:val="-3"/>
        </w:rPr>
        <w:t xml:space="preserve"> </w:t>
      </w:r>
      <w:r>
        <w:t>музыкального</w:t>
      </w:r>
      <w:r>
        <w:rPr>
          <w:spacing w:val="-10"/>
        </w:rPr>
        <w:t xml:space="preserve"> </w:t>
      </w:r>
      <w:r>
        <w:rPr>
          <w:spacing w:val="-2"/>
        </w:rPr>
        <w:t>кругозора.</w:t>
      </w:r>
    </w:p>
    <w:p w14:paraId="5D8985AD">
      <w:pPr>
        <w:pStyle w:val="8"/>
        <w:spacing w:before="5" w:line="275" w:lineRule="exact"/>
        <w:ind w:left="1985"/>
      </w:pPr>
      <w:r>
        <w:t>К</w:t>
      </w:r>
      <w:r>
        <w:rPr>
          <w:spacing w:val="-14"/>
        </w:rPr>
        <w:t xml:space="preserve"> </w:t>
      </w:r>
      <w:r>
        <w:t>концу</w:t>
      </w:r>
      <w:r>
        <w:rPr>
          <w:spacing w:val="-18"/>
        </w:rPr>
        <w:t xml:space="preserve"> </w:t>
      </w:r>
      <w:r>
        <w:t>изучения модуля</w:t>
      </w:r>
      <w:r>
        <w:rPr>
          <w:spacing w:val="-4"/>
        </w:rPr>
        <w:t xml:space="preserve"> </w:t>
      </w:r>
      <w:r>
        <w:t>№</w:t>
      </w:r>
      <w:r>
        <w:rPr>
          <w:spacing w:val="-1"/>
        </w:rPr>
        <w:t xml:space="preserve"> </w:t>
      </w:r>
      <w:r>
        <w:t>1</w:t>
      </w:r>
      <w:r>
        <w:rPr>
          <w:spacing w:val="2"/>
        </w:rPr>
        <w:t xml:space="preserve"> </w:t>
      </w:r>
      <w:r>
        <w:t>«Музыкальная</w:t>
      </w:r>
      <w:r>
        <w:rPr>
          <w:spacing w:val="-4"/>
        </w:rPr>
        <w:t xml:space="preserve"> </w:t>
      </w:r>
      <w:r>
        <w:t>грамота»</w:t>
      </w:r>
      <w:r>
        <w:rPr>
          <w:spacing w:val="-16"/>
        </w:rPr>
        <w:t xml:space="preserve"> </w:t>
      </w:r>
      <w:r>
        <w:t xml:space="preserve">обучающийся </w:t>
      </w:r>
      <w:r>
        <w:rPr>
          <w:spacing w:val="-2"/>
        </w:rPr>
        <w:t>научится:</w:t>
      </w:r>
    </w:p>
    <w:p w14:paraId="23D7934D">
      <w:pPr>
        <w:pStyle w:val="8"/>
        <w:spacing w:line="242" w:lineRule="auto"/>
        <w:ind w:right="859" w:firstLine="707"/>
      </w:pPr>
      <w:r>
        <w:t>классифицировать звуки: шумовые и музыкальные, длинные, короткие, тихие, громкие, низкие, высокие;</w:t>
      </w:r>
    </w:p>
    <w:p w14:paraId="7C12C06F">
      <w:pPr>
        <w:pStyle w:val="8"/>
        <w:ind w:right="845" w:firstLine="707"/>
      </w:pPr>
      <w:r>
        <w:t>различать элементы музыкального языка (темп, тембр, регистр, динамика, ритм, мелодия, аккомпанемент и другое), уметь объяснить значение соответствующих</w:t>
      </w:r>
      <w:r>
        <w:rPr>
          <w:spacing w:val="80"/>
        </w:rPr>
        <w:t xml:space="preserve"> </w:t>
      </w:r>
      <w:r>
        <w:rPr>
          <w:spacing w:val="-2"/>
        </w:rPr>
        <w:t>терминов;</w:t>
      </w:r>
    </w:p>
    <w:p w14:paraId="6019F02C">
      <w:pPr>
        <w:pStyle w:val="8"/>
        <w:spacing w:before="1" w:line="235" w:lineRule="auto"/>
        <w:ind w:right="860" w:firstLine="707"/>
      </w:pPr>
      <w:r>
        <w:t>различать изобразительные и выразительные интонации, находить признаки сходства и различия музыкальных и речевых интонаций;</w:t>
      </w:r>
    </w:p>
    <w:p w14:paraId="38608E3B">
      <w:pPr>
        <w:pStyle w:val="8"/>
        <w:spacing w:before="6" w:line="274" w:lineRule="exact"/>
        <w:ind w:left="1985"/>
      </w:pPr>
      <w:r>
        <w:t>различать</w:t>
      </w:r>
      <w:r>
        <w:rPr>
          <w:spacing w:val="-6"/>
        </w:rPr>
        <w:t xml:space="preserve"> </w:t>
      </w:r>
      <w:r>
        <w:t>на</w:t>
      </w:r>
      <w:r>
        <w:rPr>
          <w:spacing w:val="-7"/>
        </w:rPr>
        <w:t xml:space="preserve"> </w:t>
      </w:r>
      <w:r>
        <w:t>слух</w:t>
      </w:r>
      <w:r>
        <w:rPr>
          <w:spacing w:val="-8"/>
        </w:rPr>
        <w:t xml:space="preserve"> </w:t>
      </w:r>
      <w:r>
        <w:t>принципы</w:t>
      </w:r>
      <w:r>
        <w:rPr>
          <w:spacing w:val="-3"/>
        </w:rPr>
        <w:t xml:space="preserve"> </w:t>
      </w:r>
      <w:r>
        <w:t>развития:</w:t>
      </w:r>
      <w:r>
        <w:rPr>
          <w:spacing w:val="-6"/>
        </w:rPr>
        <w:t xml:space="preserve"> </w:t>
      </w:r>
      <w:r>
        <w:t>повтор,</w:t>
      </w:r>
      <w:r>
        <w:rPr>
          <w:spacing w:val="-14"/>
        </w:rPr>
        <w:t xml:space="preserve"> </w:t>
      </w:r>
      <w:r>
        <w:t>контраст,</w:t>
      </w:r>
      <w:r>
        <w:rPr>
          <w:spacing w:val="-4"/>
        </w:rPr>
        <w:t xml:space="preserve"> </w:t>
      </w:r>
      <w:r>
        <w:rPr>
          <w:spacing w:val="-2"/>
        </w:rPr>
        <w:t>варьирование;</w:t>
      </w:r>
    </w:p>
    <w:p w14:paraId="2BB5DF12">
      <w:pPr>
        <w:pStyle w:val="8"/>
        <w:ind w:right="852" w:firstLine="707"/>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w:t>
      </w:r>
      <w:r>
        <w:rPr>
          <w:spacing w:val="-2"/>
        </w:rPr>
        <w:t>вариации;</w:t>
      </w:r>
    </w:p>
    <w:p w14:paraId="150AEAFD">
      <w:pPr>
        <w:pStyle w:val="8"/>
        <w:spacing w:before="6" w:line="235" w:lineRule="auto"/>
        <w:ind w:left="1985" w:right="2505"/>
        <w:jc w:val="left"/>
      </w:pPr>
      <w:r>
        <w:t>ориентироваться</w:t>
      </w:r>
      <w:r>
        <w:rPr>
          <w:spacing w:val="-10"/>
        </w:rPr>
        <w:t xml:space="preserve"> </w:t>
      </w:r>
      <w:r>
        <w:t>в</w:t>
      </w:r>
      <w:r>
        <w:rPr>
          <w:spacing w:val="-10"/>
        </w:rPr>
        <w:t xml:space="preserve"> </w:t>
      </w:r>
      <w:r>
        <w:t>нотной</w:t>
      </w:r>
      <w:r>
        <w:rPr>
          <w:spacing w:val="-11"/>
        </w:rPr>
        <w:t xml:space="preserve"> </w:t>
      </w:r>
      <w:r>
        <w:t>записи</w:t>
      </w:r>
      <w:r>
        <w:rPr>
          <w:spacing w:val="-6"/>
        </w:rPr>
        <w:t xml:space="preserve"> </w:t>
      </w:r>
      <w:r>
        <w:t>в</w:t>
      </w:r>
      <w:r>
        <w:rPr>
          <w:spacing w:val="-10"/>
        </w:rPr>
        <w:t xml:space="preserve"> </w:t>
      </w:r>
      <w:r>
        <w:t>пределах</w:t>
      </w:r>
      <w:r>
        <w:rPr>
          <w:spacing w:val="-10"/>
        </w:rPr>
        <w:t xml:space="preserve"> </w:t>
      </w:r>
      <w:r>
        <w:t>певческого</w:t>
      </w:r>
      <w:r>
        <w:rPr>
          <w:spacing w:val="-7"/>
        </w:rPr>
        <w:t xml:space="preserve"> </w:t>
      </w:r>
      <w:r>
        <w:t>диапазона; исполнять и создавать различные ритмические рисунки;</w:t>
      </w:r>
    </w:p>
    <w:p w14:paraId="41B02899">
      <w:pPr>
        <w:pStyle w:val="8"/>
        <w:spacing w:before="6" w:line="275" w:lineRule="exact"/>
        <w:ind w:left="1985"/>
        <w:jc w:val="left"/>
      </w:pPr>
      <w:r>
        <w:t>исполнять</w:t>
      </w:r>
      <w:r>
        <w:rPr>
          <w:spacing w:val="-8"/>
        </w:rPr>
        <w:t xml:space="preserve"> </w:t>
      </w:r>
      <w:r>
        <w:t>песни</w:t>
      </w:r>
      <w:r>
        <w:rPr>
          <w:spacing w:val="-3"/>
        </w:rPr>
        <w:t xml:space="preserve"> </w:t>
      </w:r>
      <w:r>
        <w:t>с</w:t>
      </w:r>
      <w:r>
        <w:rPr>
          <w:spacing w:val="-11"/>
        </w:rPr>
        <w:t xml:space="preserve"> </w:t>
      </w:r>
      <w:r>
        <w:t>простым</w:t>
      </w:r>
      <w:r>
        <w:rPr>
          <w:spacing w:val="-9"/>
        </w:rPr>
        <w:t xml:space="preserve"> </w:t>
      </w:r>
      <w:r>
        <w:t>мелодическим</w:t>
      </w:r>
      <w:r>
        <w:rPr>
          <w:spacing w:val="-3"/>
        </w:rPr>
        <w:t xml:space="preserve"> </w:t>
      </w:r>
      <w:r>
        <w:rPr>
          <w:spacing w:val="-2"/>
        </w:rPr>
        <w:t>рисунком.</w:t>
      </w:r>
    </w:p>
    <w:p w14:paraId="3A09D535">
      <w:pPr>
        <w:pStyle w:val="8"/>
        <w:spacing w:line="242" w:lineRule="auto"/>
        <w:ind w:left="1985" w:right="885"/>
        <w:jc w:val="left"/>
      </w:pPr>
      <w:r>
        <w:t>К концу</w:t>
      </w:r>
      <w:r>
        <w:rPr>
          <w:spacing w:val="-2"/>
        </w:rPr>
        <w:t xml:space="preserve"> </w:t>
      </w:r>
      <w:r>
        <w:t>изучения модуля № 2 «Народная музыка России»</w:t>
      </w:r>
      <w:r>
        <w:rPr>
          <w:spacing w:val="-2"/>
        </w:rPr>
        <w:t xml:space="preserve"> </w:t>
      </w:r>
      <w:r>
        <w:t>обучающийся научится: определять</w:t>
      </w:r>
      <w:r>
        <w:rPr>
          <w:spacing w:val="32"/>
        </w:rPr>
        <w:t xml:space="preserve"> </w:t>
      </w:r>
      <w:r>
        <w:t>принадлежность</w:t>
      </w:r>
      <w:r>
        <w:rPr>
          <w:spacing w:val="33"/>
        </w:rPr>
        <w:t xml:space="preserve"> </w:t>
      </w:r>
      <w:r>
        <w:t>музыкальных интонаций, изученных произведений</w:t>
      </w:r>
      <w:r>
        <w:rPr>
          <w:spacing w:val="36"/>
        </w:rPr>
        <w:t xml:space="preserve"> </w:t>
      </w:r>
      <w:r>
        <w:t>к</w:t>
      </w:r>
    </w:p>
    <w:p w14:paraId="756FAA2E">
      <w:pPr>
        <w:pStyle w:val="8"/>
        <w:ind w:left="1985" w:right="885" w:hanging="711"/>
        <w:jc w:val="left"/>
      </w:pPr>
      <w:r>
        <w:t>родному фольклору, русской музыке, народной музыке различных регионов России; определять</w:t>
      </w:r>
      <w:r>
        <w:rPr>
          <w:spacing w:val="-10"/>
        </w:rPr>
        <w:t xml:space="preserve"> </w:t>
      </w:r>
      <w:r>
        <w:t>на</w:t>
      </w:r>
      <w:r>
        <w:rPr>
          <w:spacing w:val="-10"/>
        </w:rPr>
        <w:t xml:space="preserve"> </w:t>
      </w:r>
      <w:r>
        <w:t>слух</w:t>
      </w:r>
      <w:r>
        <w:rPr>
          <w:spacing w:val="-11"/>
        </w:rPr>
        <w:t xml:space="preserve"> </w:t>
      </w:r>
      <w:r>
        <w:t>и</w:t>
      </w:r>
      <w:r>
        <w:rPr>
          <w:spacing w:val="-6"/>
        </w:rPr>
        <w:t xml:space="preserve"> </w:t>
      </w:r>
      <w:r>
        <w:t>называть</w:t>
      </w:r>
      <w:r>
        <w:rPr>
          <w:spacing w:val="-9"/>
        </w:rPr>
        <w:t xml:space="preserve"> </w:t>
      </w:r>
      <w:r>
        <w:t>знакомые</w:t>
      </w:r>
      <w:r>
        <w:rPr>
          <w:spacing w:val="-10"/>
        </w:rPr>
        <w:t xml:space="preserve"> </w:t>
      </w:r>
      <w:r>
        <w:t>народные</w:t>
      </w:r>
      <w:r>
        <w:rPr>
          <w:spacing w:val="-10"/>
        </w:rPr>
        <w:t xml:space="preserve"> </w:t>
      </w:r>
      <w:r>
        <w:t>музыкальные</w:t>
      </w:r>
      <w:r>
        <w:rPr>
          <w:spacing w:val="-10"/>
        </w:rPr>
        <w:t xml:space="preserve"> </w:t>
      </w:r>
      <w:r>
        <w:t>инструменты;</w:t>
      </w:r>
    </w:p>
    <w:p w14:paraId="5FA03C94">
      <w:pPr>
        <w:pStyle w:val="8"/>
        <w:spacing w:before="1" w:line="242" w:lineRule="auto"/>
        <w:ind w:right="885" w:firstLine="707"/>
        <w:jc w:val="left"/>
      </w:pPr>
      <w:r>
        <w:t>группировать</w:t>
      </w:r>
      <w:r>
        <w:rPr>
          <w:spacing w:val="-3"/>
        </w:rPr>
        <w:t xml:space="preserve"> </w:t>
      </w:r>
      <w:r>
        <w:t>народные</w:t>
      </w:r>
      <w:r>
        <w:rPr>
          <w:spacing w:val="-8"/>
        </w:rPr>
        <w:t xml:space="preserve"> </w:t>
      </w:r>
      <w:r>
        <w:t>музыкальные</w:t>
      </w:r>
      <w:r>
        <w:rPr>
          <w:spacing w:val="-6"/>
        </w:rPr>
        <w:t xml:space="preserve"> </w:t>
      </w:r>
      <w:r>
        <w:t>инструменты</w:t>
      </w:r>
      <w:r>
        <w:rPr>
          <w:spacing w:val="-4"/>
        </w:rPr>
        <w:t xml:space="preserve"> </w:t>
      </w:r>
      <w:r>
        <w:t>по</w:t>
      </w:r>
      <w:r>
        <w:rPr>
          <w:spacing w:val="-4"/>
        </w:rPr>
        <w:t xml:space="preserve"> </w:t>
      </w:r>
      <w:r>
        <w:t>принципу</w:t>
      </w:r>
      <w:r>
        <w:rPr>
          <w:spacing w:val="-11"/>
        </w:rPr>
        <w:t xml:space="preserve"> </w:t>
      </w:r>
      <w:r>
        <w:t>звукоизвлечения: духовые, ударные, струнные;</w:t>
      </w:r>
    </w:p>
    <w:p w14:paraId="6F5D563D">
      <w:pPr>
        <w:pStyle w:val="8"/>
        <w:tabs>
          <w:tab w:val="left" w:pos="3351"/>
          <w:tab w:val="left" w:pos="5257"/>
          <w:tab w:val="left" w:pos="6857"/>
          <w:tab w:val="left" w:pos="8497"/>
          <w:tab w:val="left" w:pos="8843"/>
          <w:tab w:val="left" w:pos="9304"/>
        </w:tabs>
        <w:spacing w:line="242" w:lineRule="auto"/>
        <w:ind w:right="879" w:firstLine="707"/>
        <w:jc w:val="left"/>
      </w:pPr>
      <w:r>
        <w:rPr>
          <w:spacing w:val="-2"/>
        </w:rPr>
        <w:t>определять</w:t>
      </w:r>
      <w:r>
        <w:tab/>
      </w:r>
      <w:r>
        <w:rPr>
          <w:spacing w:val="-2"/>
        </w:rPr>
        <w:t>принадлежность</w:t>
      </w:r>
      <w:r>
        <w:tab/>
      </w:r>
      <w:r>
        <w:rPr>
          <w:spacing w:val="-2"/>
        </w:rPr>
        <w:t>музыкальных</w:t>
      </w:r>
      <w:r>
        <w:tab/>
      </w:r>
      <w:r>
        <w:rPr>
          <w:spacing w:val="-2"/>
        </w:rPr>
        <w:t>произведений</w:t>
      </w:r>
      <w:r>
        <w:tab/>
      </w:r>
      <w:r>
        <w:rPr>
          <w:spacing w:val="-10"/>
        </w:rPr>
        <w:t>и</w:t>
      </w:r>
      <w:r>
        <w:tab/>
      </w:r>
      <w:r>
        <w:rPr>
          <w:spacing w:val="-6"/>
        </w:rPr>
        <w:t>их</w:t>
      </w:r>
      <w:r>
        <w:tab/>
      </w:r>
      <w:r>
        <w:rPr>
          <w:spacing w:val="-2"/>
        </w:rPr>
        <w:t xml:space="preserve">фрагментовк </w:t>
      </w:r>
      <w:r>
        <w:t>композиторскому или народному творчеству;</w:t>
      </w:r>
    </w:p>
    <w:p w14:paraId="43ADD4C0">
      <w:pPr>
        <w:pStyle w:val="8"/>
        <w:tabs>
          <w:tab w:val="left" w:pos="3231"/>
          <w:tab w:val="left" w:pos="4191"/>
          <w:tab w:val="left" w:pos="5093"/>
          <w:tab w:val="left" w:pos="7328"/>
          <w:tab w:val="left" w:pos="8824"/>
          <w:tab w:val="left" w:pos="9582"/>
        </w:tabs>
        <w:spacing w:line="242" w:lineRule="auto"/>
        <w:ind w:right="872" w:firstLine="707"/>
        <w:jc w:val="left"/>
      </w:pPr>
      <w:r>
        <w:rPr>
          <w:spacing w:val="-2"/>
        </w:rPr>
        <w:t>различать</w:t>
      </w:r>
      <w:r>
        <w:tab/>
      </w:r>
      <w:r>
        <w:rPr>
          <w:spacing w:val="-2"/>
        </w:rPr>
        <w:t>манеру</w:t>
      </w:r>
      <w:r>
        <w:tab/>
      </w:r>
      <w:r>
        <w:rPr>
          <w:spacing w:val="-2"/>
        </w:rPr>
        <w:t>пения,</w:t>
      </w:r>
      <w:r>
        <w:tab/>
      </w:r>
      <w:r>
        <w:rPr>
          <w:spacing w:val="-2"/>
        </w:rPr>
        <w:t>инструментального</w:t>
      </w:r>
      <w:r>
        <w:tab/>
      </w:r>
      <w:r>
        <w:rPr>
          <w:spacing w:val="-2"/>
        </w:rPr>
        <w:t>исполнения,</w:t>
      </w:r>
      <w:r>
        <w:tab/>
      </w:r>
      <w:r>
        <w:rPr>
          <w:spacing w:val="-4"/>
        </w:rPr>
        <w:t>типы</w:t>
      </w:r>
      <w:r>
        <w:tab/>
      </w:r>
      <w:r>
        <w:rPr>
          <w:spacing w:val="-2"/>
        </w:rPr>
        <w:t xml:space="preserve">солистови </w:t>
      </w:r>
      <w:r>
        <w:t>коллективов – народных и академических;</w:t>
      </w:r>
    </w:p>
    <w:p w14:paraId="2FF8D5ED">
      <w:pPr>
        <w:pStyle w:val="8"/>
        <w:spacing w:line="242" w:lineRule="auto"/>
        <w:ind w:right="885" w:firstLine="707"/>
        <w:jc w:val="left"/>
      </w:pPr>
      <w:r>
        <w:t>создавать</w:t>
      </w:r>
      <w:r>
        <w:rPr>
          <w:spacing w:val="32"/>
        </w:rPr>
        <w:t xml:space="preserve"> </w:t>
      </w:r>
      <w:r>
        <w:t>ритмический</w:t>
      </w:r>
      <w:r>
        <w:rPr>
          <w:spacing w:val="27"/>
        </w:rPr>
        <w:t xml:space="preserve"> </w:t>
      </w:r>
      <w:r>
        <w:t>аккомпанемент</w:t>
      </w:r>
      <w:r>
        <w:rPr>
          <w:spacing w:val="34"/>
        </w:rPr>
        <w:t xml:space="preserve"> </w:t>
      </w:r>
      <w:r>
        <w:t>на</w:t>
      </w:r>
      <w:r>
        <w:rPr>
          <w:spacing w:val="29"/>
        </w:rPr>
        <w:t xml:space="preserve"> </w:t>
      </w:r>
      <w:r>
        <w:t>ударных</w:t>
      </w:r>
      <w:r>
        <w:rPr>
          <w:spacing w:val="28"/>
        </w:rPr>
        <w:t xml:space="preserve"> </w:t>
      </w:r>
      <w:r>
        <w:t>инструментахпри</w:t>
      </w:r>
      <w:r>
        <w:rPr>
          <w:spacing w:val="33"/>
        </w:rPr>
        <w:t xml:space="preserve"> </w:t>
      </w:r>
      <w:r>
        <w:t>исполнении народной песни;</w:t>
      </w:r>
    </w:p>
    <w:p w14:paraId="62EF4A2B">
      <w:pPr>
        <w:pStyle w:val="8"/>
        <w:spacing w:line="242" w:lineRule="auto"/>
        <w:ind w:right="885" w:firstLine="707"/>
        <w:jc w:val="left"/>
      </w:pPr>
      <w:r>
        <w:t>исполнять</w:t>
      </w:r>
      <w:r>
        <w:rPr>
          <w:spacing w:val="35"/>
        </w:rPr>
        <w:t xml:space="preserve"> </w:t>
      </w:r>
      <w:r>
        <w:t>народные</w:t>
      </w:r>
      <w:r>
        <w:rPr>
          <w:spacing w:val="35"/>
        </w:rPr>
        <w:t xml:space="preserve"> </w:t>
      </w:r>
      <w:r>
        <w:t>произведения</w:t>
      </w:r>
      <w:r>
        <w:rPr>
          <w:spacing w:val="37"/>
        </w:rPr>
        <w:t xml:space="preserve"> </w:t>
      </w:r>
      <w:r>
        <w:t>различных</w:t>
      </w:r>
      <w:r>
        <w:rPr>
          <w:spacing w:val="38"/>
        </w:rPr>
        <w:t xml:space="preserve"> </w:t>
      </w:r>
      <w:r>
        <w:t>жанров</w:t>
      </w:r>
      <w:r>
        <w:rPr>
          <w:spacing w:val="36"/>
        </w:rPr>
        <w:t xml:space="preserve"> </w:t>
      </w:r>
      <w:r>
        <w:t>с</w:t>
      </w:r>
      <w:r>
        <w:rPr>
          <w:spacing w:val="34"/>
        </w:rPr>
        <w:t xml:space="preserve"> </w:t>
      </w:r>
      <w:r>
        <w:t>сопровождениеми</w:t>
      </w:r>
      <w:r>
        <w:rPr>
          <w:spacing w:val="38"/>
        </w:rPr>
        <w:t xml:space="preserve"> </w:t>
      </w:r>
      <w:r>
        <w:t xml:space="preserve">без </w:t>
      </w:r>
      <w:r>
        <w:rPr>
          <w:spacing w:val="-2"/>
        </w:rPr>
        <w:t>сопровождения;</w:t>
      </w:r>
    </w:p>
    <w:p w14:paraId="0E29A9B6">
      <w:pPr>
        <w:pStyle w:val="8"/>
        <w:spacing w:line="242" w:lineRule="auto"/>
        <w:ind w:right="885" w:firstLine="707"/>
        <w:jc w:val="left"/>
      </w:pPr>
      <w:r>
        <w:t>участвовать</w:t>
      </w:r>
      <w:r>
        <w:rPr>
          <w:spacing w:val="31"/>
        </w:rPr>
        <w:t xml:space="preserve"> </w:t>
      </w:r>
      <w:r>
        <w:t>в</w:t>
      </w:r>
      <w:r>
        <w:rPr>
          <w:spacing w:val="35"/>
        </w:rPr>
        <w:t xml:space="preserve"> </w:t>
      </w:r>
      <w:r>
        <w:t>коллективной</w:t>
      </w:r>
      <w:r>
        <w:rPr>
          <w:spacing w:val="35"/>
        </w:rPr>
        <w:t xml:space="preserve"> </w:t>
      </w:r>
      <w:r>
        <w:t>игре (импровизации)</w:t>
      </w:r>
      <w:r>
        <w:rPr>
          <w:spacing w:val="29"/>
        </w:rPr>
        <w:t xml:space="preserve"> </w:t>
      </w:r>
      <w:r>
        <w:t>(вокальной,</w:t>
      </w:r>
      <w:r>
        <w:rPr>
          <w:spacing w:val="29"/>
        </w:rPr>
        <w:t xml:space="preserve"> </w:t>
      </w:r>
      <w:r>
        <w:t>инструментальной, танцевальной) на основе освоенных фольклорных жанров.</w:t>
      </w:r>
    </w:p>
    <w:p w14:paraId="5E9DBB41">
      <w:pPr>
        <w:pStyle w:val="8"/>
        <w:spacing w:line="272" w:lineRule="exact"/>
        <w:ind w:left="1985"/>
        <w:jc w:val="left"/>
      </w:pPr>
      <w:r>
        <w:t>К</w:t>
      </w:r>
      <w:r>
        <w:rPr>
          <w:spacing w:val="-12"/>
        </w:rPr>
        <w:t xml:space="preserve"> </w:t>
      </w:r>
      <w:r>
        <w:t>концу</w:t>
      </w:r>
      <w:r>
        <w:rPr>
          <w:spacing w:val="-18"/>
        </w:rPr>
        <w:t xml:space="preserve"> </w:t>
      </w:r>
      <w:r>
        <w:t>изучения</w:t>
      </w:r>
      <w:r>
        <w:rPr>
          <w:spacing w:val="-3"/>
        </w:rPr>
        <w:t xml:space="preserve"> </w:t>
      </w:r>
      <w:r>
        <w:t>модуля</w:t>
      </w:r>
      <w:r>
        <w:rPr>
          <w:spacing w:val="-4"/>
        </w:rPr>
        <w:t xml:space="preserve"> </w:t>
      </w:r>
      <w:r>
        <w:t>№ 3 «Музыка</w:t>
      </w:r>
      <w:r>
        <w:rPr>
          <w:spacing w:val="-4"/>
        </w:rPr>
        <w:t xml:space="preserve"> </w:t>
      </w:r>
      <w:r>
        <w:t>народов</w:t>
      </w:r>
      <w:r>
        <w:rPr>
          <w:spacing w:val="-3"/>
        </w:rPr>
        <w:t xml:space="preserve"> </w:t>
      </w:r>
      <w:r>
        <w:t>мира»</w:t>
      </w:r>
      <w:r>
        <w:rPr>
          <w:spacing w:val="-12"/>
        </w:rPr>
        <w:t xml:space="preserve"> </w:t>
      </w:r>
      <w:r>
        <w:t>обучающийся</w:t>
      </w:r>
      <w:r>
        <w:rPr>
          <w:spacing w:val="-3"/>
        </w:rPr>
        <w:t xml:space="preserve"> </w:t>
      </w:r>
      <w:r>
        <w:rPr>
          <w:spacing w:val="-2"/>
        </w:rPr>
        <w:t>научится:</w:t>
      </w:r>
    </w:p>
    <w:p w14:paraId="590B2105">
      <w:pPr>
        <w:pStyle w:val="8"/>
        <w:spacing w:line="235" w:lineRule="auto"/>
        <w:ind w:right="885" w:firstLine="707"/>
        <w:jc w:val="left"/>
      </w:pPr>
      <w:r>
        <w:t>различать на слух и исполнять произведения народной и композиторской музыки других стран;</w:t>
      </w:r>
    </w:p>
    <w:p w14:paraId="02FAA827">
      <w:pPr>
        <w:pStyle w:val="8"/>
        <w:tabs>
          <w:tab w:val="left" w:pos="3343"/>
          <w:tab w:val="left" w:pos="3790"/>
          <w:tab w:val="left" w:pos="4469"/>
          <w:tab w:val="left" w:pos="6380"/>
          <w:tab w:val="left" w:pos="7600"/>
          <w:tab w:val="left" w:pos="9200"/>
        </w:tabs>
        <w:spacing w:before="2" w:line="235" w:lineRule="auto"/>
        <w:ind w:right="851" w:firstLine="707"/>
        <w:jc w:val="left"/>
      </w:pPr>
      <w:r>
        <w:rPr>
          <w:spacing w:val="-2"/>
        </w:rPr>
        <w:t>определять</w:t>
      </w:r>
      <w:r>
        <w:tab/>
      </w:r>
      <w:r>
        <w:rPr>
          <w:spacing w:val="-6"/>
        </w:rPr>
        <w:t>на</w:t>
      </w:r>
      <w:r>
        <w:tab/>
      </w:r>
      <w:r>
        <w:rPr>
          <w:spacing w:val="-4"/>
        </w:rPr>
        <w:t>слух</w:t>
      </w:r>
      <w:r>
        <w:tab/>
      </w:r>
      <w:r>
        <w:rPr>
          <w:spacing w:val="-2"/>
        </w:rPr>
        <w:t>принадлежность</w:t>
      </w:r>
      <w:r>
        <w:tab/>
      </w:r>
      <w:r>
        <w:rPr>
          <w:spacing w:val="-2"/>
        </w:rPr>
        <w:t>народных</w:t>
      </w:r>
      <w:r>
        <w:tab/>
      </w:r>
      <w:r>
        <w:rPr>
          <w:spacing w:val="-2"/>
        </w:rPr>
        <w:t>музыкальных</w:t>
      </w:r>
      <w:r>
        <w:tab/>
      </w:r>
      <w:r>
        <w:rPr>
          <w:spacing w:val="-2"/>
        </w:rPr>
        <w:t xml:space="preserve">инструментов </w:t>
      </w:r>
      <w:r>
        <w:t>к группам духовых, струнных, ударно-шумовых инструментов;</w:t>
      </w:r>
    </w:p>
    <w:p w14:paraId="77001EE0">
      <w:pPr>
        <w:pStyle w:val="8"/>
        <w:spacing w:before="2"/>
        <w:ind w:right="840" w:firstLine="707"/>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 национальных традиций и жанров);</w:t>
      </w:r>
    </w:p>
    <w:p w14:paraId="0B43FC38">
      <w:pPr>
        <w:pStyle w:val="8"/>
        <w:spacing w:line="242" w:lineRule="auto"/>
        <w:ind w:right="845" w:firstLine="707"/>
      </w:pPr>
      <w:r>
        <w:t>различать и характеризовать фольклорные жанры музыки (песенные, танцевальные), вычленять и называть типичные жанровые признаки.</w:t>
      </w:r>
    </w:p>
    <w:p w14:paraId="411CC3A9">
      <w:pPr>
        <w:pStyle w:val="8"/>
        <w:spacing w:line="272" w:lineRule="exact"/>
        <w:ind w:left="1985"/>
      </w:pPr>
      <w:r>
        <w:t>К</w:t>
      </w:r>
      <w:r>
        <w:rPr>
          <w:spacing w:val="-12"/>
        </w:rPr>
        <w:t xml:space="preserve"> </w:t>
      </w:r>
      <w:r>
        <w:t>концу</w:t>
      </w:r>
      <w:r>
        <w:rPr>
          <w:spacing w:val="-18"/>
        </w:rPr>
        <w:t xml:space="preserve"> </w:t>
      </w:r>
      <w:r>
        <w:t>изучения</w:t>
      </w:r>
      <w:r>
        <w:rPr>
          <w:spacing w:val="-3"/>
        </w:rPr>
        <w:t xml:space="preserve"> </w:t>
      </w:r>
      <w:r>
        <w:t>модуля</w:t>
      </w:r>
      <w:r>
        <w:rPr>
          <w:spacing w:val="-4"/>
        </w:rPr>
        <w:t xml:space="preserve"> </w:t>
      </w:r>
      <w:r>
        <w:t>№</w:t>
      </w:r>
      <w:r>
        <w:rPr>
          <w:spacing w:val="-1"/>
        </w:rPr>
        <w:t xml:space="preserve"> </w:t>
      </w:r>
      <w:r>
        <w:t>4</w:t>
      </w:r>
      <w:r>
        <w:rPr>
          <w:spacing w:val="1"/>
        </w:rPr>
        <w:t xml:space="preserve"> </w:t>
      </w:r>
      <w:r>
        <w:t>«Духовная</w:t>
      </w:r>
      <w:r>
        <w:rPr>
          <w:spacing w:val="-2"/>
        </w:rPr>
        <w:t xml:space="preserve"> </w:t>
      </w:r>
      <w:r>
        <w:t>музыка»</w:t>
      </w:r>
      <w:r>
        <w:rPr>
          <w:spacing w:val="-14"/>
        </w:rPr>
        <w:t xml:space="preserve"> </w:t>
      </w:r>
      <w:r>
        <w:t xml:space="preserve">обучающийся </w:t>
      </w:r>
      <w:r>
        <w:rPr>
          <w:spacing w:val="-2"/>
        </w:rPr>
        <w:t>научится:</w:t>
      </w:r>
    </w:p>
    <w:p w14:paraId="2C545A26">
      <w:pPr>
        <w:pStyle w:val="8"/>
        <w:spacing w:before="1" w:line="235" w:lineRule="auto"/>
        <w:ind w:right="866" w:firstLine="707"/>
      </w:pPr>
      <w:r>
        <w:t>определять характер, настроение музыкальных произведений духовной музыки, характеризовать её жизненное предназначение;</w:t>
      </w:r>
    </w:p>
    <w:p w14:paraId="07BE6895">
      <w:pPr>
        <w:pStyle w:val="8"/>
        <w:spacing w:before="4" w:line="274" w:lineRule="exact"/>
        <w:ind w:left="1985"/>
      </w:pPr>
      <w:r>
        <w:t>исполнять</w:t>
      </w:r>
      <w:r>
        <w:rPr>
          <w:spacing w:val="-8"/>
        </w:rPr>
        <w:t xml:space="preserve"> </w:t>
      </w:r>
      <w:r>
        <w:t>доступные</w:t>
      </w:r>
      <w:r>
        <w:rPr>
          <w:spacing w:val="-10"/>
        </w:rPr>
        <w:t xml:space="preserve"> </w:t>
      </w:r>
      <w:r>
        <w:t>образцы</w:t>
      </w:r>
      <w:r>
        <w:rPr>
          <w:spacing w:val="-6"/>
        </w:rPr>
        <w:t xml:space="preserve"> </w:t>
      </w:r>
      <w:r>
        <w:t>духовной</w:t>
      </w:r>
      <w:r>
        <w:rPr>
          <w:spacing w:val="-10"/>
        </w:rPr>
        <w:t xml:space="preserve"> </w:t>
      </w:r>
      <w:r>
        <w:rPr>
          <w:spacing w:val="-2"/>
        </w:rPr>
        <w:t>музыки;</w:t>
      </w:r>
    </w:p>
    <w:p w14:paraId="56ABAC48">
      <w:pPr>
        <w:pStyle w:val="8"/>
        <w:ind w:right="856" w:firstLine="707"/>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74FA931C">
      <w:pPr>
        <w:pStyle w:val="8"/>
        <w:ind w:left="1985"/>
      </w:pPr>
      <w:r>
        <w:t>К</w:t>
      </w:r>
      <w:r>
        <w:rPr>
          <w:spacing w:val="-13"/>
        </w:rPr>
        <w:t xml:space="preserve"> </w:t>
      </w:r>
      <w:r>
        <w:t>концу</w:t>
      </w:r>
      <w:r>
        <w:rPr>
          <w:spacing w:val="-18"/>
        </w:rPr>
        <w:t xml:space="preserve"> </w:t>
      </w:r>
      <w:r>
        <w:t>изучения</w:t>
      </w:r>
      <w:r>
        <w:rPr>
          <w:spacing w:val="-1"/>
        </w:rPr>
        <w:t xml:space="preserve"> </w:t>
      </w:r>
      <w:r>
        <w:t>модуля</w:t>
      </w:r>
      <w:r>
        <w:rPr>
          <w:spacing w:val="-4"/>
        </w:rPr>
        <w:t xml:space="preserve"> </w:t>
      </w:r>
      <w:r>
        <w:t>№</w:t>
      </w:r>
      <w:r>
        <w:rPr>
          <w:spacing w:val="-3"/>
        </w:rPr>
        <w:t xml:space="preserve"> </w:t>
      </w:r>
      <w:r>
        <w:t>5 «Классическая</w:t>
      </w:r>
      <w:r>
        <w:rPr>
          <w:spacing w:val="-2"/>
        </w:rPr>
        <w:t xml:space="preserve"> </w:t>
      </w:r>
      <w:r>
        <w:t>музыка»</w:t>
      </w:r>
      <w:r>
        <w:rPr>
          <w:spacing w:val="-12"/>
        </w:rPr>
        <w:t xml:space="preserve"> </w:t>
      </w:r>
      <w:r>
        <w:t>обучающийся</w:t>
      </w:r>
      <w:r>
        <w:rPr>
          <w:spacing w:val="-4"/>
        </w:rPr>
        <w:t xml:space="preserve"> </w:t>
      </w:r>
      <w:r>
        <w:rPr>
          <w:spacing w:val="-2"/>
        </w:rPr>
        <w:t>научится:</w:t>
      </w:r>
    </w:p>
    <w:p w14:paraId="7330EB7D">
      <w:pPr>
        <w:pStyle w:val="8"/>
        <w:spacing w:after="0"/>
        <w:sectPr>
          <w:pgSz w:w="11920" w:h="16850"/>
          <w:pgMar w:top="1020" w:right="0" w:bottom="1400" w:left="425" w:header="0" w:footer="1139" w:gutter="0"/>
          <w:cols w:space="720" w:num="1"/>
        </w:sectPr>
      </w:pPr>
    </w:p>
    <w:p w14:paraId="59E84BA8">
      <w:pPr>
        <w:pStyle w:val="8"/>
        <w:spacing w:before="77" w:line="242" w:lineRule="auto"/>
        <w:ind w:right="855" w:firstLine="707"/>
      </w:pPr>
      <w:r>
        <w:t>различать на слух произведения классической музыки, называть автора и произведение, исполнительский состав;</w:t>
      </w:r>
    </w:p>
    <w:p w14:paraId="027686FC">
      <w:pPr>
        <w:pStyle w:val="8"/>
        <w:ind w:right="844" w:firstLine="707"/>
      </w:pPr>
      <w:r>
        <w:t>различать и характеризовать простейшие жанры музыки (песня, танец, марш), вычленять и называть типичные жанровые признаки песни, танца и маршав сочинениях композиторов-классиков;различать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2D040E30">
      <w:pPr>
        <w:pStyle w:val="8"/>
        <w:spacing w:before="2" w:line="235" w:lineRule="auto"/>
        <w:ind w:right="851" w:firstLine="707"/>
      </w:pPr>
      <w:r>
        <w:t xml:space="preserve">исполнять (в том числе фрагментарно, отдельными темами) сочинения </w:t>
      </w:r>
      <w:r>
        <w:rPr>
          <w:spacing w:val="-2"/>
        </w:rPr>
        <w:t>композиторов-классиков;</w:t>
      </w:r>
    </w:p>
    <w:p w14:paraId="3F2CA8AE">
      <w:pPr>
        <w:pStyle w:val="8"/>
        <w:spacing w:before="7"/>
        <w:ind w:right="855" w:firstLine="707"/>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359C9F18">
      <w:pPr>
        <w:pStyle w:val="8"/>
        <w:spacing w:line="242" w:lineRule="auto"/>
        <w:ind w:right="846" w:firstLine="707"/>
      </w:pPr>
      <w:r>
        <w:t>характеризовать</w:t>
      </w:r>
      <w:r>
        <w:rPr>
          <w:spacing w:val="80"/>
        </w:rPr>
        <w:t xml:space="preserve">  </w:t>
      </w:r>
      <w:r>
        <w:t>выразительные</w:t>
      </w:r>
      <w:r>
        <w:rPr>
          <w:spacing w:val="80"/>
        </w:rPr>
        <w:t xml:space="preserve">  </w:t>
      </w:r>
      <w:r>
        <w:t>средства,</w:t>
      </w:r>
      <w:r>
        <w:rPr>
          <w:spacing w:val="80"/>
        </w:rPr>
        <w:t xml:space="preserve">  </w:t>
      </w:r>
      <w:r>
        <w:t>использованные</w:t>
      </w:r>
      <w:r>
        <w:rPr>
          <w:spacing w:val="80"/>
        </w:rPr>
        <w:t xml:space="preserve">  </w:t>
      </w:r>
      <w:r>
        <w:t>композитором для создания музыкального образа;</w:t>
      </w:r>
    </w:p>
    <w:p w14:paraId="2A6AA631">
      <w:pPr>
        <w:pStyle w:val="8"/>
        <w:spacing w:line="242" w:lineRule="auto"/>
        <w:ind w:right="867" w:firstLine="707"/>
      </w:pPr>
      <w:r>
        <w:t>соотносить музыкальные произведения с произведениями живописи, литературы</w:t>
      </w:r>
      <w:r>
        <w:rPr>
          <w:spacing w:val="40"/>
        </w:rPr>
        <w:t xml:space="preserve"> </w:t>
      </w:r>
      <w:r>
        <w:t>на основе сходства настроения, характера, комплекса выразительных средств.</w:t>
      </w:r>
    </w:p>
    <w:p w14:paraId="55C5CD9E">
      <w:pPr>
        <w:pStyle w:val="8"/>
        <w:spacing w:line="242" w:lineRule="auto"/>
        <w:ind w:right="858" w:firstLine="707"/>
      </w:pPr>
      <w:r>
        <w:t>К концу</w:t>
      </w:r>
      <w:r>
        <w:rPr>
          <w:spacing w:val="-11"/>
        </w:rPr>
        <w:t xml:space="preserve"> </w:t>
      </w:r>
      <w:r>
        <w:t xml:space="preserve">изучения модуля № 6 «Современная музыкальная культура» обучающийся </w:t>
      </w:r>
      <w:r>
        <w:rPr>
          <w:spacing w:val="-2"/>
        </w:rPr>
        <w:t>научится:</w:t>
      </w:r>
    </w:p>
    <w:p w14:paraId="50D3340F">
      <w:pPr>
        <w:pStyle w:val="8"/>
        <w:spacing w:line="242" w:lineRule="auto"/>
        <w:ind w:right="865" w:firstLine="707"/>
      </w:pPr>
      <w:r>
        <w:t>иметь представление о разнообразии современной музыкальной культуры, стремиться к расширению музыкального кругозора;</w:t>
      </w:r>
    </w:p>
    <w:p w14:paraId="5E1A8674">
      <w:pPr>
        <w:pStyle w:val="8"/>
        <w:ind w:right="847" w:firstLine="707"/>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0188B967">
      <w:pPr>
        <w:pStyle w:val="8"/>
        <w:ind w:right="837" w:firstLine="707"/>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w:t>
      </w:r>
    </w:p>
    <w:p w14:paraId="135BD15D">
      <w:pPr>
        <w:pStyle w:val="8"/>
        <w:spacing w:before="1" w:line="269" w:lineRule="exact"/>
        <w:ind w:left="1985"/>
      </w:pPr>
      <w:r>
        <w:t>исполнять</w:t>
      </w:r>
      <w:r>
        <w:rPr>
          <w:spacing w:val="-13"/>
        </w:rPr>
        <w:t xml:space="preserve"> </w:t>
      </w:r>
      <w:r>
        <w:t>современные</w:t>
      </w:r>
      <w:r>
        <w:rPr>
          <w:spacing w:val="-14"/>
        </w:rPr>
        <w:t xml:space="preserve"> </w:t>
      </w:r>
      <w:r>
        <w:t>музыкальные</w:t>
      </w:r>
      <w:r>
        <w:rPr>
          <w:spacing w:val="-8"/>
        </w:rPr>
        <w:t xml:space="preserve"> </w:t>
      </w:r>
      <w:r>
        <w:t>произведения,</w:t>
      </w:r>
      <w:r>
        <w:rPr>
          <w:spacing w:val="-9"/>
        </w:rPr>
        <w:t xml:space="preserve"> </w:t>
      </w:r>
      <w:r>
        <w:t>соблюдая</w:t>
      </w:r>
      <w:r>
        <w:rPr>
          <w:spacing w:val="-9"/>
        </w:rPr>
        <w:t xml:space="preserve"> </w:t>
      </w:r>
      <w:r>
        <w:t>певческую</w:t>
      </w:r>
      <w:r>
        <w:rPr>
          <w:spacing w:val="-6"/>
        </w:rPr>
        <w:t xml:space="preserve"> </w:t>
      </w:r>
      <w:r>
        <w:rPr>
          <w:spacing w:val="-2"/>
        </w:rPr>
        <w:t>культуру</w:t>
      </w:r>
    </w:p>
    <w:p w14:paraId="620A81B3">
      <w:pPr>
        <w:pStyle w:val="8"/>
        <w:spacing w:after="0" w:line="269" w:lineRule="exact"/>
        <w:sectPr>
          <w:pgSz w:w="11920" w:h="16850"/>
          <w:pgMar w:top="1020" w:right="0" w:bottom="1400" w:left="425" w:header="0" w:footer="1139" w:gutter="0"/>
          <w:cols w:space="720" w:num="1"/>
        </w:sectPr>
      </w:pPr>
    </w:p>
    <w:p w14:paraId="39AA13E1">
      <w:pPr>
        <w:pStyle w:val="8"/>
        <w:spacing w:line="266" w:lineRule="exact"/>
        <w:ind w:left="0"/>
        <w:jc w:val="right"/>
      </w:pPr>
      <w:r>
        <w:rPr>
          <w:spacing w:val="-2"/>
        </w:rPr>
        <w:t>звука.</w:t>
      </w:r>
    </w:p>
    <w:p w14:paraId="2774B859">
      <w:pPr>
        <w:pStyle w:val="8"/>
        <w:spacing w:before="256"/>
        <w:ind w:left="82"/>
        <w:jc w:val="left"/>
      </w:pPr>
      <w:r>
        <w:br w:type="column"/>
      </w:r>
      <w:r>
        <w:t>К</w:t>
      </w:r>
      <w:r>
        <w:rPr>
          <w:spacing w:val="-12"/>
        </w:rPr>
        <w:t xml:space="preserve"> </w:t>
      </w:r>
      <w:r>
        <w:t>концу</w:t>
      </w:r>
      <w:r>
        <w:rPr>
          <w:spacing w:val="-18"/>
        </w:rPr>
        <w:t xml:space="preserve"> </w:t>
      </w:r>
      <w:r>
        <w:t>изучения</w:t>
      </w:r>
      <w:r>
        <w:rPr>
          <w:spacing w:val="-3"/>
        </w:rPr>
        <w:t xml:space="preserve"> </w:t>
      </w:r>
      <w:r>
        <w:t>модуля</w:t>
      </w:r>
      <w:r>
        <w:rPr>
          <w:spacing w:val="-1"/>
        </w:rPr>
        <w:t xml:space="preserve"> </w:t>
      </w:r>
      <w:r>
        <w:t>№</w:t>
      </w:r>
      <w:r>
        <w:rPr>
          <w:spacing w:val="-1"/>
        </w:rPr>
        <w:t xml:space="preserve"> </w:t>
      </w:r>
      <w:r>
        <w:t>7</w:t>
      </w:r>
      <w:r>
        <w:rPr>
          <w:spacing w:val="1"/>
        </w:rPr>
        <w:t xml:space="preserve"> </w:t>
      </w:r>
      <w:r>
        <w:t>«Музыка</w:t>
      </w:r>
      <w:r>
        <w:rPr>
          <w:spacing w:val="-4"/>
        </w:rPr>
        <w:t xml:space="preserve"> </w:t>
      </w:r>
      <w:r>
        <w:t>театра</w:t>
      </w:r>
      <w:r>
        <w:rPr>
          <w:spacing w:val="2"/>
        </w:rPr>
        <w:t xml:space="preserve"> </w:t>
      </w:r>
      <w:r>
        <w:t>и кино»</w:t>
      </w:r>
      <w:r>
        <w:rPr>
          <w:spacing w:val="-15"/>
        </w:rPr>
        <w:t xml:space="preserve"> </w:t>
      </w:r>
      <w:r>
        <w:t>обучающийся</w:t>
      </w:r>
      <w:r>
        <w:rPr>
          <w:spacing w:val="-3"/>
        </w:rPr>
        <w:t xml:space="preserve"> </w:t>
      </w:r>
      <w:r>
        <w:rPr>
          <w:spacing w:val="-2"/>
        </w:rPr>
        <w:t>научится:</w:t>
      </w:r>
    </w:p>
    <w:p w14:paraId="0845D07D">
      <w:pPr>
        <w:pStyle w:val="8"/>
        <w:spacing w:before="2"/>
        <w:ind w:left="82"/>
        <w:jc w:val="left"/>
      </w:pPr>
      <w:r>
        <w:t>определять</w:t>
      </w:r>
      <w:r>
        <w:rPr>
          <w:spacing w:val="-10"/>
        </w:rPr>
        <w:t xml:space="preserve"> </w:t>
      </w:r>
      <w:r>
        <w:t>и</w:t>
      </w:r>
      <w:r>
        <w:rPr>
          <w:spacing w:val="-2"/>
        </w:rPr>
        <w:t xml:space="preserve"> </w:t>
      </w:r>
      <w:r>
        <w:t>называть</w:t>
      </w:r>
      <w:r>
        <w:rPr>
          <w:spacing w:val="-8"/>
        </w:rPr>
        <w:t xml:space="preserve"> </w:t>
      </w:r>
      <w:r>
        <w:t>особенности</w:t>
      </w:r>
      <w:r>
        <w:rPr>
          <w:spacing w:val="-3"/>
        </w:rPr>
        <w:t xml:space="preserve"> </w:t>
      </w:r>
      <w:r>
        <w:t>музыкально-сценических</w:t>
      </w:r>
      <w:r>
        <w:rPr>
          <w:spacing w:val="-4"/>
        </w:rPr>
        <w:t xml:space="preserve"> </w:t>
      </w:r>
      <w:r>
        <w:t>жанров</w:t>
      </w:r>
      <w:r>
        <w:rPr>
          <w:spacing w:val="-8"/>
        </w:rPr>
        <w:t xml:space="preserve"> </w:t>
      </w:r>
      <w:r>
        <w:t>(опера,</w:t>
      </w:r>
      <w:r>
        <w:rPr>
          <w:spacing w:val="-4"/>
        </w:rPr>
        <w:t xml:space="preserve"> </w:t>
      </w:r>
      <w:r>
        <w:rPr>
          <w:spacing w:val="-2"/>
        </w:rPr>
        <w:t>балет,</w:t>
      </w:r>
    </w:p>
    <w:p w14:paraId="47D0BB46">
      <w:pPr>
        <w:pStyle w:val="8"/>
        <w:spacing w:after="0"/>
        <w:jc w:val="left"/>
        <w:sectPr>
          <w:type w:val="continuous"/>
          <w:pgSz w:w="11920" w:h="16850"/>
          <w:pgMar w:top="1020" w:right="0" w:bottom="280" w:left="425" w:header="0" w:footer="1139" w:gutter="0"/>
          <w:cols w:equalWidth="0" w:num="2">
            <w:col w:w="1866" w:space="40"/>
            <w:col w:w="9589"/>
          </w:cols>
        </w:sectPr>
      </w:pPr>
    </w:p>
    <w:p w14:paraId="6E0F3B7F">
      <w:pPr>
        <w:pStyle w:val="8"/>
        <w:spacing w:before="5" w:line="274" w:lineRule="exact"/>
      </w:pPr>
      <w:r>
        <w:t>оперетта,</w:t>
      </w:r>
      <w:r>
        <w:rPr>
          <w:spacing w:val="-3"/>
        </w:rPr>
        <w:t xml:space="preserve"> </w:t>
      </w:r>
      <w:r>
        <w:rPr>
          <w:spacing w:val="-2"/>
        </w:rPr>
        <w:t>мюзикл);</w:t>
      </w:r>
    </w:p>
    <w:p w14:paraId="2DF6C190">
      <w:pPr>
        <w:pStyle w:val="8"/>
        <w:ind w:right="848" w:firstLine="707"/>
      </w:pPr>
      <w:r>
        <w:t>различать</w:t>
      </w:r>
      <w:r>
        <w:rPr>
          <w:spacing w:val="80"/>
          <w:w w:val="150"/>
        </w:rPr>
        <w:t xml:space="preserve"> </w:t>
      </w:r>
      <w:r>
        <w:t>отдельные</w:t>
      </w:r>
      <w:r>
        <w:rPr>
          <w:spacing w:val="80"/>
          <w:w w:val="150"/>
        </w:rPr>
        <w:t xml:space="preserve"> </w:t>
      </w:r>
      <w:r>
        <w:t>номера</w:t>
      </w:r>
      <w:r>
        <w:rPr>
          <w:spacing w:val="80"/>
          <w:w w:val="150"/>
        </w:rPr>
        <w:t xml:space="preserve"> </w:t>
      </w:r>
      <w:r>
        <w:t>музыкального</w:t>
      </w:r>
      <w:r>
        <w:rPr>
          <w:spacing w:val="80"/>
          <w:w w:val="150"/>
        </w:rPr>
        <w:t xml:space="preserve"> </w:t>
      </w:r>
      <w:r>
        <w:t>спектакля</w:t>
      </w:r>
      <w:r>
        <w:rPr>
          <w:spacing w:val="80"/>
          <w:w w:val="150"/>
        </w:rPr>
        <w:t xml:space="preserve"> </w:t>
      </w:r>
      <w:r>
        <w:t>(ария,</w:t>
      </w:r>
      <w:r>
        <w:rPr>
          <w:spacing w:val="80"/>
          <w:w w:val="150"/>
        </w:rPr>
        <w:t xml:space="preserve"> </w:t>
      </w:r>
      <w:r>
        <w:t>хор,</w:t>
      </w:r>
      <w:r>
        <w:rPr>
          <w:spacing w:val="80"/>
          <w:w w:val="150"/>
        </w:rPr>
        <w:t xml:space="preserve"> </w:t>
      </w:r>
      <w:r>
        <w:t>увертюра</w:t>
      </w:r>
      <w:r>
        <w:rPr>
          <w:spacing w:val="80"/>
        </w:rPr>
        <w:t xml:space="preserve"> </w:t>
      </w:r>
      <w:r>
        <w:t>и так далее), узнавать на слух и называть освоенные музыкальные произведения (фрагменты) и их авторов;</w:t>
      </w:r>
    </w:p>
    <w:p w14:paraId="602E956C">
      <w:pPr>
        <w:pStyle w:val="8"/>
        <w:spacing w:line="242" w:lineRule="auto"/>
        <w:ind w:right="857" w:firstLine="707"/>
      </w:pPr>
      <w:r>
        <w:t>различать виды музыкальных коллективов (ансамблей, оркестров, хоров), тембры человеческих голосов и музыкальных инструментов, уметь определять ихна слух;</w:t>
      </w:r>
    </w:p>
    <w:p w14:paraId="58986B0E">
      <w:pPr>
        <w:pStyle w:val="8"/>
        <w:ind w:right="850" w:firstLine="707"/>
      </w:pPr>
      <w:r>
        <w:t>отличать черты профессий, связанных с созданием музыкального спектакля,и их роли в творческом процессе: композитор, музыкант, дирижёр, сценарист, режиссёр, хореограф, певец, художник и другие.</w:t>
      </w:r>
    </w:p>
    <w:p w14:paraId="1CA999A9">
      <w:pPr>
        <w:pStyle w:val="8"/>
        <w:tabs>
          <w:tab w:val="left" w:pos="2479"/>
          <w:tab w:val="left" w:pos="2571"/>
          <w:tab w:val="left" w:pos="3334"/>
          <w:tab w:val="left" w:pos="3617"/>
          <w:tab w:val="left" w:pos="4738"/>
          <w:tab w:val="left" w:pos="4964"/>
          <w:tab w:val="left" w:pos="6149"/>
          <w:tab w:val="left" w:pos="6730"/>
          <w:tab w:val="left" w:pos="6916"/>
          <w:tab w:val="left" w:pos="7708"/>
          <w:tab w:val="left" w:pos="8653"/>
          <w:tab w:val="left" w:pos="9170"/>
          <w:tab w:val="left" w:pos="9868"/>
        </w:tabs>
        <w:ind w:left="1296" w:right="842" w:firstLine="748"/>
        <w:jc w:val="right"/>
      </w:pPr>
      <w:r>
        <w:t>К</w:t>
      </w:r>
      <w:r>
        <w:rPr>
          <w:spacing w:val="-3"/>
        </w:rPr>
        <w:t xml:space="preserve"> </w:t>
      </w:r>
      <w:r>
        <w:t>концу</w:t>
      </w:r>
      <w:r>
        <w:rPr>
          <w:spacing w:val="-16"/>
        </w:rPr>
        <w:t xml:space="preserve"> </w:t>
      </w:r>
      <w:r>
        <w:t>изучения</w:t>
      </w:r>
      <w:r>
        <w:rPr>
          <w:spacing w:val="-2"/>
        </w:rPr>
        <w:t xml:space="preserve"> </w:t>
      </w:r>
      <w:r>
        <w:t>модуля</w:t>
      </w:r>
      <w:r>
        <w:rPr>
          <w:spacing w:val="-2"/>
        </w:rPr>
        <w:t xml:space="preserve"> </w:t>
      </w:r>
      <w:r>
        <w:t>№</w:t>
      </w:r>
      <w:r>
        <w:rPr>
          <w:spacing w:val="-3"/>
        </w:rPr>
        <w:t xml:space="preserve"> </w:t>
      </w:r>
      <w:r>
        <w:t>8 «Музыка</w:t>
      </w:r>
      <w:r>
        <w:rPr>
          <w:spacing w:val="-2"/>
        </w:rPr>
        <w:t xml:space="preserve"> </w:t>
      </w:r>
      <w:r>
        <w:t>в</w:t>
      </w:r>
      <w:r>
        <w:rPr>
          <w:spacing w:val="-3"/>
        </w:rPr>
        <w:t xml:space="preserve"> </w:t>
      </w:r>
      <w:r>
        <w:t>жизни</w:t>
      </w:r>
      <w:r>
        <w:rPr>
          <w:spacing w:val="-2"/>
        </w:rPr>
        <w:t xml:space="preserve"> </w:t>
      </w:r>
      <w:r>
        <w:t>человека»</w:t>
      </w:r>
      <w:r>
        <w:rPr>
          <w:spacing w:val="-8"/>
        </w:rPr>
        <w:t xml:space="preserve"> </w:t>
      </w:r>
      <w:r>
        <w:t>обучающийся</w:t>
      </w:r>
      <w:r>
        <w:rPr>
          <w:spacing w:val="-2"/>
        </w:rPr>
        <w:t xml:space="preserve"> </w:t>
      </w:r>
      <w:r>
        <w:t xml:space="preserve">научится: </w:t>
      </w:r>
      <w:r>
        <w:rPr>
          <w:spacing w:val="-2"/>
        </w:rPr>
        <w:t>исполнять</w:t>
      </w:r>
      <w:r>
        <w:tab/>
      </w:r>
      <w:r>
        <w:tab/>
      </w:r>
      <w:r>
        <w:rPr>
          <w:spacing w:val="-4"/>
        </w:rPr>
        <w:t>Гимн</w:t>
      </w:r>
      <w:r>
        <w:tab/>
      </w:r>
      <w:r>
        <w:rPr>
          <w:spacing w:val="-2"/>
        </w:rPr>
        <w:t>Российской</w:t>
      </w:r>
      <w:r>
        <w:tab/>
      </w:r>
      <w:r>
        <w:rPr>
          <w:spacing w:val="-2"/>
        </w:rPr>
        <w:t>Федерации,</w:t>
      </w:r>
      <w:r>
        <w:tab/>
      </w:r>
      <w:r>
        <w:rPr>
          <w:spacing w:val="-4"/>
        </w:rPr>
        <w:t>Гимн</w:t>
      </w:r>
      <w:r>
        <w:tab/>
      </w:r>
      <w:r>
        <w:tab/>
      </w:r>
      <w:r>
        <w:rPr>
          <w:spacing w:val="-2"/>
        </w:rPr>
        <w:t>своей</w:t>
      </w:r>
      <w:r>
        <w:tab/>
      </w:r>
      <w:r>
        <w:rPr>
          <w:spacing w:val="-2"/>
        </w:rPr>
        <w:t>республики,</w:t>
      </w:r>
      <w:r>
        <w:tab/>
      </w:r>
      <w:r>
        <w:rPr>
          <w:spacing w:val="-2"/>
        </w:rPr>
        <w:t xml:space="preserve">школы, </w:t>
      </w:r>
      <w:r>
        <w:t>исполнять</w:t>
      </w:r>
      <w:r>
        <w:rPr>
          <w:spacing w:val="40"/>
        </w:rPr>
        <w:t xml:space="preserve"> </w:t>
      </w:r>
      <w:r>
        <w:t>песни,</w:t>
      </w:r>
      <w:r>
        <w:rPr>
          <w:spacing w:val="40"/>
        </w:rPr>
        <w:t xml:space="preserve"> </w:t>
      </w:r>
      <w:r>
        <w:t>посвящённые</w:t>
      </w:r>
      <w:r>
        <w:rPr>
          <w:spacing w:val="40"/>
        </w:rPr>
        <w:t xml:space="preserve"> </w:t>
      </w:r>
      <w:r>
        <w:t>Великой</w:t>
      </w:r>
      <w:r>
        <w:rPr>
          <w:spacing w:val="40"/>
        </w:rPr>
        <w:t xml:space="preserve"> </w:t>
      </w:r>
      <w:r>
        <w:t>Отечественной</w:t>
      </w:r>
      <w:r>
        <w:rPr>
          <w:spacing w:val="40"/>
        </w:rPr>
        <w:t xml:space="preserve"> </w:t>
      </w:r>
      <w:r>
        <w:t>войне,</w:t>
      </w:r>
      <w:r>
        <w:rPr>
          <w:spacing w:val="40"/>
        </w:rPr>
        <w:t xml:space="preserve"> </w:t>
      </w:r>
      <w:r>
        <w:t>песни,</w:t>
      </w:r>
      <w:r>
        <w:rPr>
          <w:spacing w:val="40"/>
        </w:rPr>
        <w:t xml:space="preserve"> </w:t>
      </w:r>
      <w:r>
        <w:t>воспевающие</w:t>
      </w:r>
      <w:r>
        <w:rPr>
          <w:spacing w:val="40"/>
        </w:rPr>
        <w:t xml:space="preserve"> </w:t>
      </w:r>
      <w:r>
        <w:rPr>
          <w:spacing w:val="-2"/>
        </w:rPr>
        <w:t>красоту</w:t>
      </w:r>
      <w:r>
        <w:tab/>
      </w:r>
      <w:r>
        <w:rPr>
          <w:spacing w:val="-2"/>
        </w:rPr>
        <w:t>родной</w:t>
      </w:r>
      <w:r>
        <w:tab/>
      </w:r>
      <w:r>
        <w:tab/>
      </w:r>
      <w:r>
        <w:rPr>
          <w:spacing w:val="-2"/>
        </w:rPr>
        <w:t>природы,</w:t>
      </w:r>
      <w:r>
        <w:tab/>
      </w:r>
      <w:r>
        <w:tab/>
      </w:r>
      <w:r>
        <w:rPr>
          <w:spacing w:val="-2"/>
        </w:rPr>
        <w:t>выражающие</w:t>
      </w:r>
      <w:r>
        <w:tab/>
      </w:r>
      <w:r>
        <w:rPr>
          <w:spacing w:val="-2"/>
        </w:rPr>
        <w:t>разнообразные</w:t>
      </w:r>
      <w:r>
        <w:tab/>
      </w:r>
      <w:r>
        <w:rPr>
          <w:spacing w:val="-2"/>
        </w:rPr>
        <w:t>эмоции,</w:t>
      </w:r>
      <w:r>
        <w:tab/>
      </w:r>
      <w:r>
        <w:rPr>
          <w:spacing w:val="-2"/>
        </w:rPr>
        <w:t>чувства</w:t>
      </w:r>
    </w:p>
    <w:p w14:paraId="2B0F881B">
      <w:pPr>
        <w:pStyle w:val="8"/>
        <w:spacing w:line="275" w:lineRule="exact"/>
      </w:pPr>
      <w:r>
        <w:t>и</w:t>
      </w:r>
      <w:r>
        <w:rPr>
          <w:spacing w:val="3"/>
        </w:rPr>
        <w:t xml:space="preserve"> </w:t>
      </w:r>
      <w:r>
        <w:rPr>
          <w:spacing w:val="-2"/>
        </w:rPr>
        <w:t>настроения;</w:t>
      </w:r>
    </w:p>
    <w:p w14:paraId="262FBB29">
      <w:pPr>
        <w:pStyle w:val="8"/>
        <w:ind w:right="846" w:firstLine="707"/>
      </w:pPr>
      <w:r>
        <w:t>воспринимать музыкальное искусство как отражение многообразия жизни, различать обобщённые жанровые сферы: напевность (лирика), танцевальностьи маршевость (связь с движением), декламационность, эпос (связь со словом);</w:t>
      </w:r>
    </w:p>
    <w:p w14:paraId="514F8B8A">
      <w:pPr>
        <w:pStyle w:val="8"/>
        <w:ind w:right="845" w:firstLine="707"/>
      </w:pPr>
      <w:r>
        <w:t>осознавать собственные чувства и мысли, эстетические переживания, замечать прекрасное</w:t>
      </w:r>
      <w:r>
        <w:rPr>
          <w:spacing w:val="80"/>
        </w:rPr>
        <w:t xml:space="preserve">  </w:t>
      </w:r>
      <w:r>
        <w:t>в</w:t>
      </w:r>
      <w:r>
        <w:rPr>
          <w:spacing w:val="80"/>
        </w:rPr>
        <w:t xml:space="preserve">  </w:t>
      </w:r>
      <w:r>
        <w:t>окружающем</w:t>
      </w:r>
      <w:r>
        <w:rPr>
          <w:spacing w:val="69"/>
          <w:w w:val="150"/>
        </w:rPr>
        <w:t xml:space="preserve">  </w:t>
      </w:r>
      <w:r>
        <w:t>мире</w:t>
      </w:r>
      <w:r>
        <w:rPr>
          <w:spacing w:val="80"/>
        </w:rPr>
        <w:t xml:space="preserve">  </w:t>
      </w:r>
      <w:r>
        <w:t>и</w:t>
      </w:r>
      <w:r>
        <w:rPr>
          <w:spacing w:val="80"/>
        </w:rPr>
        <w:t xml:space="preserve">  </w:t>
      </w:r>
      <w:r>
        <w:t>в</w:t>
      </w:r>
      <w:r>
        <w:rPr>
          <w:spacing w:val="69"/>
          <w:w w:val="150"/>
        </w:rPr>
        <w:t xml:space="preserve">  </w:t>
      </w:r>
      <w:r>
        <w:t>человеке,</w:t>
      </w:r>
      <w:r>
        <w:rPr>
          <w:spacing w:val="69"/>
          <w:w w:val="150"/>
        </w:rPr>
        <w:t xml:space="preserve">  </w:t>
      </w:r>
      <w:r>
        <w:t>стремиться</w:t>
      </w:r>
      <w:r>
        <w:rPr>
          <w:spacing w:val="80"/>
        </w:rPr>
        <w:t xml:space="preserve">  </w:t>
      </w:r>
      <w:r>
        <w:t>к</w:t>
      </w:r>
      <w:r>
        <w:rPr>
          <w:spacing w:val="80"/>
        </w:rPr>
        <w:t xml:space="preserve">  </w:t>
      </w:r>
      <w:r>
        <w:t>развитию и удовлетворению эстетических потребностей.</w:t>
      </w:r>
    </w:p>
    <w:p w14:paraId="5D91B488">
      <w:pPr>
        <w:pStyle w:val="8"/>
        <w:spacing w:after="0"/>
        <w:sectPr>
          <w:type w:val="continuous"/>
          <w:pgSz w:w="11920" w:h="16850"/>
          <w:pgMar w:top="1020" w:right="0" w:bottom="280" w:left="425" w:header="0" w:footer="1139" w:gutter="0"/>
          <w:cols w:space="720" w:num="1"/>
        </w:sectPr>
      </w:pPr>
    </w:p>
    <w:p w14:paraId="3FD3F381">
      <w:pPr>
        <w:pStyle w:val="3"/>
        <w:numPr>
          <w:ilvl w:val="2"/>
          <w:numId w:val="1"/>
        </w:numPr>
        <w:tabs>
          <w:tab w:val="left" w:pos="2474"/>
        </w:tabs>
        <w:spacing w:before="75" w:after="0" w:line="274" w:lineRule="exact"/>
        <w:ind w:left="2474" w:right="0" w:hanging="1308"/>
        <w:jc w:val="both"/>
      </w:pPr>
      <w:r>
        <w:t>Рабочая</w:t>
      </w:r>
      <w:r>
        <w:rPr>
          <w:spacing w:val="-11"/>
        </w:rPr>
        <w:t xml:space="preserve"> </w:t>
      </w:r>
      <w:r>
        <w:t>программа</w:t>
      </w:r>
      <w:r>
        <w:rPr>
          <w:spacing w:val="-6"/>
        </w:rPr>
        <w:t xml:space="preserve"> </w:t>
      </w:r>
      <w:r>
        <w:t>по</w:t>
      </w:r>
      <w:r>
        <w:rPr>
          <w:spacing w:val="-10"/>
        </w:rPr>
        <w:t xml:space="preserve"> </w:t>
      </w:r>
      <w:r>
        <w:t>учебному</w:t>
      </w:r>
      <w:r>
        <w:rPr>
          <w:spacing w:val="-6"/>
        </w:rPr>
        <w:t xml:space="preserve"> </w:t>
      </w:r>
      <w:r>
        <w:t>предмету</w:t>
      </w:r>
      <w:r>
        <w:rPr>
          <w:spacing w:val="-4"/>
        </w:rPr>
        <w:t xml:space="preserve"> </w:t>
      </w:r>
      <w:r>
        <w:t>«Труд</w:t>
      </w:r>
      <w:r>
        <w:rPr>
          <w:spacing w:val="-7"/>
        </w:rPr>
        <w:t xml:space="preserve"> </w:t>
      </w:r>
      <w:r>
        <w:rPr>
          <w:spacing w:val="-2"/>
        </w:rPr>
        <w:t>(технология)».</w:t>
      </w:r>
    </w:p>
    <w:p w14:paraId="68E65A39">
      <w:pPr>
        <w:pStyle w:val="8"/>
        <w:ind w:left="741" w:right="963" w:firstLine="849"/>
      </w:pPr>
      <w: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367D4153">
      <w:pPr>
        <w:pStyle w:val="2"/>
        <w:keepNext w:val="0"/>
        <w:keepLines w:val="0"/>
        <w:pageBreakBefore w:val="0"/>
        <w:widowControl w:val="0"/>
        <w:kinsoku/>
        <w:wordWrap/>
        <w:overflowPunct/>
        <w:topLinePunct w:val="0"/>
        <w:autoSpaceDE w:val="0"/>
        <w:autoSpaceDN w:val="0"/>
        <w:bidi w:val="0"/>
        <w:adjustRightInd/>
        <w:snapToGrid/>
        <w:spacing w:before="120"/>
        <w:ind w:left="1593"/>
        <w:jc w:val="both"/>
        <w:textAlignment w:val="auto"/>
        <w:rPr>
          <w:b w:val="0"/>
          <w:bCs w:val="0"/>
        </w:rPr>
      </w:pPr>
      <w:r>
        <w:rPr>
          <w:b w:val="0"/>
          <w:bCs w:val="0"/>
        </w:rPr>
        <w:t>ПОЯСНИТЕЛЬНАЯ</w:t>
      </w:r>
      <w:r>
        <w:rPr>
          <w:b w:val="0"/>
          <w:bCs w:val="0"/>
          <w:spacing w:val="-8"/>
        </w:rPr>
        <w:t xml:space="preserve"> </w:t>
      </w:r>
      <w:r>
        <w:rPr>
          <w:b w:val="0"/>
          <w:bCs w:val="0"/>
          <w:spacing w:val="-2"/>
        </w:rPr>
        <w:t>ЗАПИСКА</w:t>
      </w:r>
    </w:p>
    <w:p w14:paraId="6C4A3108">
      <w:pPr>
        <w:pStyle w:val="8"/>
        <w:keepNext w:val="0"/>
        <w:keepLines w:val="0"/>
        <w:pageBreakBefore w:val="0"/>
        <w:widowControl w:val="0"/>
        <w:kinsoku/>
        <w:wordWrap/>
        <w:overflowPunct/>
        <w:topLinePunct w:val="0"/>
        <w:autoSpaceDE w:val="0"/>
        <w:autoSpaceDN w:val="0"/>
        <w:bidi w:val="0"/>
        <w:adjustRightInd/>
        <w:snapToGrid/>
        <w:spacing w:before="120"/>
        <w:ind w:left="1593"/>
        <w:textAlignment w:val="auto"/>
      </w:pPr>
      <w:r>
        <w:rPr>
          <w:b w:val="0"/>
          <w:bCs w:val="0"/>
        </w:rPr>
        <w:t>Рабочая</w:t>
      </w:r>
      <w:r>
        <w:rPr>
          <w:b w:val="0"/>
          <w:bCs w:val="0"/>
          <w:spacing w:val="-1"/>
        </w:rPr>
        <w:t xml:space="preserve"> </w:t>
      </w:r>
      <w:r>
        <w:rPr>
          <w:b w:val="0"/>
          <w:bCs w:val="0"/>
        </w:rPr>
        <w:t>программа</w:t>
      </w:r>
      <w:r>
        <w:rPr>
          <w:b w:val="0"/>
          <w:bCs w:val="0"/>
          <w:spacing w:val="1"/>
        </w:rPr>
        <w:t xml:space="preserve"> </w:t>
      </w:r>
      <w:r>
        <w:rPr>
          <w:b w:val="0"/>
          <w:bCs w:val="0"/>
        </w:rPr>
        <w:t>по</w:t>
      </w:r>
      <w:r>
        <w:rPr>
          <w:b w:val="0"/>
          <w:bCs w:val="0"/>
          <w:spacing w:val="4"/>
        </w:rPr>
        <w:t xml:space="preserve"> </w:t>
      </w:r>
      <w:r>
        <w:rPr>
          <w:b w:val="0"/>
          <w:bCs w:val="0"/>
        </w:rPr>
        <w:t>учебному</w:t>
      </w:r>
      <w:r>
        <w:rPr>
          <w:b w:val="0"/>
          <w:bCs w:val="0"/>
          <w:spacing w:val="-3"/>
        </w:rPr>
        <w:t xml:space="preserve"> </w:t>
      </w:r>
      <w:r>
        <w:rPr>
          <w:b w:val="0"/>
          <w:bCs w:val="0"/>
        </w:rPr>
        <w:t>предмету</w:t>
      </w:r>
      <w:r>
        <w:rPr>
          <w:b w:val="0"/>
          <w:bCs w:val="0"/>
          <w:spacing w:val="2"/>
        </w:rPr>
        <w:t xml:space="preserve"> </w:t>
      </w:r>
      <w:r>
        <w:rPr>
          <w:b w:val="0"/>
          <w:bCs w:val="0"/>
        </w:rPr>
        <w:t>«Труд</w:t>
      </w:r>
      <w:r>
        <w:rPr>
          <w:b w:val="0"/>
          <w:bCs w:val="0"/>
          <w:spacing w:val="2"/>
        </w:rPr>
        <w:t xml:space="preserve"> </w:t>
      </w:r>
      <w:r>
        <w:rPr>
          <w:b w:val="0"/>
          <w:bCs w:val="0"/>
        </w:rPr>
        <w:t>(технология)»</w:t>
      </w:r>
      <w:r>
        <w:rPr>
          <w:b w:val="0"/>
          <w:bCs w:val="0"/>
          <w:spacing w:val="-2"/>
        </w:rPr>
        <w:t xml:space="preserve"> </w:t>
      </w:r>
      <w:r>
        <w:rPr>
          <w:b w:val="0"/>
          <w:bCs w:val="0"/>
        </w:rPr>
        <w:t>(д</w:t>
      </w:r>
      <w:r>
        <w:t>алее</w:t>
      </w:r>
      <w:r>
        <w:rPr>
          <w:spacing w:val="1"/>
        </w:rPr>
        <w:t xml:space="preserve"> </w:t>
      </w:r>
      <w:r>
        <w:rPr>
          <w:spacing w:val="-2"/>
        </w:rPr>
        <w:t>соответственно</w:t>
      </w:r>
    </w:p>
    <w:p w14:paraId="4AF94D70">
      <w:pPr>
        <w:pStyle w:val="8"/>
        <w:ind w:left="741" w:right="959"/>
      </w:pPr>
      <w:r>
        <w:t xml:space="preserve">-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rPr>
        <w:t>воспитания.</w:t>
      </w:r>
    </w:p>
    <w:p w14:paraId="2ACEB67C">
      <w:pPr>
        <w:pStyle w:val="8"/>
        <w:spacing w:before="1"/>
        <w:ind w:left="741" w:right="966" w:firstLine="909"/>
      </w:pPr>
      <w: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w:t>
      </w:r>
      <w:r>
        <w:rPr>
          <w:spacing w:val="-1"/>
        </w:rPr>
        <w:t xml:space="preserve"> </w:t>
      </w:r>
      <w:r>
        <w:t>в рамках исторически меняющихся технологий) и соответствующих им практических умений, необходимых для разумной организации собственной жизни</w:t>
      </w:r>
      <w:r>
        <w:rPr>
          <w:spacing w:val="40"/>
        </w:rPr>
        <w:t xml:space="preserve"> </w:t>
      </w:r>
      <w:r>
        <w:t>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0DC569A0">
      <w:pPr>
        <w:pStyle w:val="8"/>
        <w:ind w:left="1591"/>
      </w:pPr>
      <w:r>
        <w:t>Программа</w:t>
      </w:r>
      <w:r>
        <w:rPr>
          <w:spacing w:val="-5"/>
        </w:rPr>
        <w:t xml:space="preserve"> </w:t>
      </w:r>
      <w:r>
        <w:t>по</w:t>
      </w:r>
      <w:r>
        <w:rPr>
          <w:spacing w:val="-2"/>
        </w:rPr>
        <w:t xml:space="preserve"> </w:t>
      </w:r>
      <w:r>
        <w:t>труду</w:t>
      </w:r>
      <w:r>
        <w:rPr>
          <w:spacing w:val="-7"/>
        </w:rPr>
        <w:t xml:space="preserve"> </w:t>
      </w:r>
      <w:r>
        <w:t>(технологии)</w:t>
      </w:r>
      <w:r>
        <w:rPr>
          <w:spacing w:val="-2"/>
        </w:rPr>
        <w:t xml:space="preserve"> </w:t>
      </w:r>
      <w:r>
        <w:t>направлена</w:t>
      </w:r>
      <w:r>
        <w:rPr>
          <w:spacing w:val="-3"/>
        </w:rPr>
        <w:t xml:space="preserve"> </w:t>
      </w:r>
      <w:r>
        <w:t>на</w:t>
      </w:r>
      <w:r>
        <w:rPr>
          <w:spacing w:val="-3"/>
        </w:rPr>
        <w:t xml:space="preserve"> </w:t>
      </w:r>
      <w:r>
        <w:t>решение</w:t>
      </w:r>
      <w:r>
        <w:rPr>
          <w:spacing w:val="-3"/>
        </w:rPr>
        <w:t xml:space="preserve"> </w:t>
      </w:r>
      <w:r>
        <w:t>системы</w:t>
      </w:r>
      <w:r>
        <w:rPr>
          <w:spacing w:val="-1"/>
        </w:rPr>
        <w:t xml:space="preserve"> </w:t>
      </w:r>
      <w:r>
        <w:rPr>
          <w:spacing w:val="-2"/>
        </w:rPr>
        <w:t>задач:</w:t>
      </w:r>
    </w:p>
    <w:p w14:paraId="1E9FE117">
      <w:pPr>
        <w:pStyle w:val="8"/>
        <w:ind w:left="741" w:right="972" w:firstLine="849"/>
      </w:pPr>
      <w:r>
        <w:t>формирование общих представлений о культуре и организации трудовой</w:t>
      </w:r>
      <w:r>
        <w:rPr>
          <w:spacing w:val="40"/>
        </w:rPr>
        <w:t xml:space="preserve"> </w:t>
      </w:r>
      <w:r>
        <w:t>деятельности как важной части общей культуры человека;</w:t>
      </w:r>
    </w:p>
    <w:p w14:paraId="3AC8D68C">
      <w:pPr>
        <w:pStyle w:val="8"/>
        <w:ind w:left="741" w:right="961" w:firstLine="849"/>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1C85FC92">
      <w:pPr>
        <w:pStyle w:val="8"/>
        <w:ind w:left="741" w:right="964" w:firstLine="849"/>
      </w:pPr>
      <w:r>
        <w:t>формирование основ чертежно-графической грамотности, умения работать с простейшей технологической документацией (рисунок, чертёж, эскиз, схема);</w:t>
      </w:r>
    </w:p>
    <w:p w14:paraId="2937FEE6">
      <w:pPr>
        <w:pStyle w:val="8"/>
        <w:ind w:left="741" w:right="969" w:firstLine="849"/>
      </w:pPr>
      <w:r>
        <w:t>формирование элементарных знаний и представлений о различных материалах, технологиях их обработки и соответствующих умений;</w:t>
      </w:r>
    </w:p>
    <w:p w14:paraId="7360C894">
      <w:pPr>
        <w:pStyle w:val="8"/>
        <w:ind w:left="741" w:right="969" w:firstLine="849"/>
      </w:pPr>
      <w:r>
        <w:t>развитие сенсомоторных процессов, психомоторной координации, глазомера через формирование практических умений;</w:t>
      </w:r>
    </w:p>
    <w:p w14:paraId="09F8DB65">
      <w:pPr>
        <w:pStyle w:val="8"/>
        <w:ind w:left="741" w:right="968" w:firstLine="849"/>
      </w:pPr>
      <w:r>
        <w:t>расширение</w:t>
      </w:r>
      <w:r>
        <w:rPr>
          <w:spacing w:val="-3"/>
        </w:rPr>
        <w:t xml:space="preserve"> </w:t>
      </w:r>
      <w:r>
        <w:t>культурного</w:t>
      </w:r>
      <w:r>
        <w:rPr>
          <w:spacing w:val="-2"/>
        </w:rPr>
        <w:t xml:space="preserve"> </w:t>
      </w:r>
      <w:r>
        <w:t>кругозора,</w:t>
      </w:r>
      <w:r>
        <w:rPr>
          <w:spacing w:val="-2"/>
        </w:rPr>
        <w:t xml:space="preserve"> </w:t>
      </w:r>
      <w:r>
        <w:t>развитие</w:t>
      </w:r>
      <w:r>
        <w:rPr>
          <w:spacing w:val="-5"/>
        </w:rPr>
        <w:t xml:space="preserve"> </w:t>
      </w:r>
      <w:r>
        <w:t>способности творческого</w:t>
      </w:r>
      <w:r>
        <w:rPr>
          <w:spacing w:val="-2"/>
        </w:rPr>
        <w:t xml:space="preserve"> </w:t>
      </w:r>
      <w:r>
        <w:t>использования полученных знаний и умений в практической деятельности;</w:t>
      </w:r>
    </w:p>
    <w:p w14:paraId="3FDB964D">
      <w:pPr>
        <w:pStyle w:val="8"/>
        <w:spacing w:before="1"/>
        <w:ind w:left="741" w:right="968" w:firstLine="849"/>
      </w:pPr>
      <w:r>
        <w:t>развитие</w:t>
      </w:r>
      <w:r>
        <w:rPr>
          <w:spacing w:val="-4"/>
        </w:rPr>
        <w:t xml:space="preserve"> </w:t>
      </w:r>
      <w:r>
        <w:t>познавательных</w:t>
      </w:r>
      <w:r>
        <w:rPr>
          <w:spacing w:val="-2"/>
        </w:rPr>
        <w:t xml:space="preserve"> </w:t>
      </w:r>
      <w:r>
        <w:t>психических</w:t>
      </w:r>
      <w:r>
        <w:rPr>
          <w:spacing w:val="-1"/>
        </w:rPr>
        <w:t xml:space="preserve"> </w:t>
      </w:r>
      <w:r>
        <w:t>процессов</w:t>
      </w:r>
      <w:r>
        <w:rPr>
          <w:spacing w:val="-4"/>
        </w:rPr>
        <w:t xml:space="preserve"> </w:t>
      </w:r>
      <w:r>
        <w:t>и</w:t>
      </w:r>
      <w:r>
        <w:rPr>
          <w:spacing w:val="-2"/>
        </w:rPr>
        <w:t xml:space="preserve"> </w:t>
      </w:r>
      <w:r>
        <w:t>приёмов умственной</w:t>
      </w:r>
      <w:r>
        <w:rPr>
          <w:spacing w:val="-2"/>
        </w:rPr>
        <w:t xml:space="preserve"> </w:t>
      </w:r>
      <w:r>
        <w:t>деятельности посредством включения мыслительных операций в ходе выполнения практических заданий;</w:t>
      </w:r>
    </w:p>
    <w:p w14:paraId="6285D0BA">
      <w:pPr>
        <w:pStyle w:val="8"/>
        <w:ind w:left="741" w:right="968" w:firstLine="849"/>
      </w:pPr>
      <w:r>
        <w:t xml:space="preserve">развитие гибкости и вариативности мышления, способностей к изобретательской </w:t>
      </w:r>
      <w:r>
        <w:rPr>
          <w:spacing w:val="-2"/>
        </w:rPr>
        <w:t>деятельности;</w:t>
      </w:r>
    </w:p>
    <w:p w14:paraId="77B896DD">
      <w:pPr>
        <w:pStyle w:val="8"/>
        <w:ind w:left="741" w:right="965" w:firstLine="849"/>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1F8C9BA2">
      <w:pPr>
        <w:pStyle w:val="8"/>
        <w:ind w:left="741" w:right="970" w:firstLine="849"/>
      </w:pPr>
      <w:r>
        <w:t>воспитание понимания социального значения разных профессий, важности ответственного отношения каждого за результаты труда;</w:t>
      </w:r>
    </w:p>
    <w:p w14:paraId="717875ED">
      <w:pPr>
        <w:pStyle w:val="8"/>
        <w:ind w:left="1591"/>
      </w:pPr>
      <w:r>
        <w:t>воспитание</w:t>
      </w:r>
      <w:r>
        <w:rPr>
          <w:spacing w:val="-7"/>
        </w:rPr>
        <w:t xml:space="preserve"> </w:t>
      </w:r>
      <w:r>
        <w:t>готовности</w:t>
      </w:r>
      <w:r>
        <w:rPr>
          <w:spacing w:val="-5"/>
        </w:rPr>
        <w:t xml:space="preserve"> </w:t>
      </w:r>
      <w:r>
        <w:t>участия</w:t>
      </w:r>
      <w:r>
        <w:rPr>
          <w:spacing w:val="-4"/>
        </w:rPr>
        <w:t xml:space="preserve"> </w:t>
      </w:r>
      <w:r>
        <w:t>в</w:t>
      </w:r>
      <w:r>
        <w:rPr>
          <w:spacing w:val="-4"/>
        </w:rPr>
        <w:t xml:space="preserve"> </w:t>
      </w:r>
      <w:r>
        <w:t>трудовых</w:t>
      </w:r>
      <w:r>
        <w:rPr>
          <w:spacing w:val="-3"/>
        </w:rPr>
        <w:t xml:space="preserve"> </w:t>
      </w:r>
      <w:r>
        <w:t>делах</w:t>
      </w:r>
      <w:r>
        <w:rPr>
          <w:spacing w:val="-1"/>
        </w:rPr>
        <w:t xml:space="preserve"> </w:t>
      </w:r>
      <w:r>
        <w:t>школьного</w:t>
      </w:r>
      <w:r>
        <w:rPr>
          <w:spacing w:val="-3"/>
        </w:rPr>
        <w:t xml:space="preserve"> </w:t>
      </w:r>
      <w:r>
        <w:rPr>
          <w:spacing w:val="-2"/>
        </w:rPr>
        <w:t>коллектива;</w:t>
      </w:r>
    </w:p>
    <w:p w14:paraId="7DE76619">
      <w:pPr>
        <w:pStyle w:val="8"/>
        <w:ind w:left="741" w:right="965" w:firstLine="849"/>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1F48E553">
      <w:pPr>
        <w:pStyle w:val="8"/>
        <w:spacing w:before="1"/>
        <w:ind w:left="741" w:right="967" w:firstLine="849"/>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386993D2">
      <w:pPr>
        <w:pStyle w:val="8"/>
        <w:ind w:left="741" w:right="967" w:firstLine="849"/>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26348750">
      <w:pPr>
        <w:pStyle w:val="8"/>
        <w:spacing w:after="0"/>
        <w:sectPr>
          <w:pgSz w:w="11920" w:h="16850"/>
          <w:pgMar w:top="960" w:right="0" w:bottom="1360" w:left="425" w:header="0" w:footer="1139" w:gutter="0"/>
          <w:cols w:space="720" w:num="1"/>
        </w:sectPr>
      </w:pPr>
    </w:p>
    <w:p w14:paraId="127A2ECC">
      <w:pPr>
        <w:pStyle w:val="8"/>
        <w:spacing w:before="70"/>
        <w:ind w:left="741" w:right="970" w:firstLine="849"/>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38D45099">
      <w:pPr>
        <w:pStyle w:val="8"/>
        <w:ind w:left="741" w:right="965" w:firstLine="849"/>
      </w:pPr>
      <w: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14:paraId="1301088D">
      <w:pPr>
        <w:pStyle w:val="12"/>
        <w:numPr>
          <w:ilvl w:val="0"/>
          <w:numId w:val="79"/>
        </w:numPr>
        <w:tabs>
          <w:tab w:val="left" w:pos="9954"/>
        </w:tabs>
        <w:spacing w:before="3" w:after="0" w:line="292" w:lineRule="exact"/>
        <w:ind w:left="9954" w:right="0" w:hanging="8363"/>
        <w:jc w:val="both"/>
        <w:rPr>
          <w:sz w:val="24"/>
        </w:rPr>
      </w:pPr>
      <w:r>
        <w:rPr>
          <w:spacing w:val="-4"/>
          <w:sz w:val="24"/>
        </w:rPr>
        <w:t>техн</w:t>
      </w:r>
    </w:p>
    <w:p w14:paraId="694ACC31">
      <w:pPr>
        <w:pStyle w:val="8"/>
        <w:spacing w:line="274" w:lineRule="exact"/>
        <w:ind w:left="741"/>
      </w:pPr>
      <w:r>
        <w:t>ологии,</w:t>
      </w:r>
      <w:r>
        <w:rPr>
          <w:spacing w:val="-5"/>
        </w:rPr>
        <w:t xml:space="preserve"> </w:t>
      </w:r>
      <w:r>
        <w:t>профессии</w:t>
      </w:r>
      <w:r>
        <w:rPr>
          <w:spacing w:val="-2"/>
        </w:rPr>
        <w:t xml:space="preserve"> </w:t>
      </w:r>
      <w:r>
        <w:t>и</w:t>
      </w:r>
      <w:r>
        <w:rPr>
          <w:spacing w:val="-2"/>
        </w:rPr>
        <w:t xml:space="preserve"> производства;</w:t>
      </w:r>
    </w:p>
    <w:p w14:paraId="640D40D1">
      <w:pPr>
        <w:pStyle w:val="12"/>
        <w:numPr>
          <w:ilvl w:val="0"/>
          <w:numId w:val="79"/>
        </w:numPr>
        <w:tabs>
          <w:tab w:val="left" w:pos="9954"/>
        </w:tabs>
        <w:spacing w:before="2" w:after="0" w:line="294" w:lineRule="exact"/>
        <w:ind w:left="9954" w:right="0" w:hanging="8363"/>
        <w:jc w:val="both"/>
        <w:rPr>
          <w:sz w:val="24"/>
        </w:rPr>
      </w:pPr>
      <w:r>
        <w:rPr>
          <w:spacing w:val="-4"/>
          <w:sz w:val="24"/>
        </w:rPr>
        <w:t>техн</w:t>
      </w:r>
    </w:p>
    <w:p w14:paraId="6787DA47">
      <w:pPr>
        <w:pStyle w:val="8"/>
        <w:ind w:left="741" w:right="968"/>
      </w:pPr>
      <w:r>
        <w:t>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05703BF7">
      <w:pPr>
        <w:pStyle w:val="12"/>
        <w:numPr>
          <w:ilvl w:val="0"/>
          <w:numId w:val="79"/>
        </w:numPr>
        <w:tabs>
          <w:tab w:val="left" w:pos="9954"/>
        </w:tabs>
        <w:spacing w:before="1" w:after="0" w:line="292" w:lineRule="exact"/>
        <w:ind w:left="9954" w:right="0" w:hanging="8363"/>
        <w:jc w:val="both"/>
        <w:rPr>
          <w:sz w:val="24"/>
        </w:rPr>
      </w:pPr>
      <w:r>
        <w:rPr>
          <w:spacing w:val="-4"/>
          <w:sz w:val="24"/>
        </w:rPr>
        <w:t>конс</w:t>
      </w:r>
    </w:p>
    <w:p w14:paraId="4BBCAC61">
      <w:pPr>
        <w:pStyle w:val="8"/>
        <w:ind w:left="741" w:right="957"/>
      </w:pPr>
      <w:r>
        <w:t xml:space="preserve">труирование и моделирование: работа с конструктором (с учётом возможностей материально- 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w:t>
      </w:r>
      <w:r>
        <w:rPr>
          <w:spacing w:val="-2"/>
        </w:rPr>
        <w:t>организации);</w:t>
      </w:r>
    </w:p>
    <w:p w14:paraId="2CBDA357">
      <w:pPr>
        <w:pStyle w:val="12"/>
        <w:numPr>
          <w:ilvl w:val="0"/>
          <w:numId w:val="79"/>
        </w:numPr>
        <w:tabs>
          <w:tab w:val="left" w:pos="9954"/>
        </w:tabs>
        <w:spacing w:before="1" w:after="0" w:line="292" w:lineRule="exact"/>
        <w:ind w:left="9954" w:right="0" w:hanging="8363"/>
        <w:jc w:val="both"/>
        <w:rPr>
          <w:sz w:val="24"/>
        </w:rPr>
      </w:pPr>
      <w:r>
        <w:rPr>
          <w:spacing w:val="-5"/>
          <w:sz w:val="24"/>
        </w:rPr>
        <w:t>ИКТ</w:t>
      </w:r>
    </w:p>
    <w:p w14:paraId="2A5382F7">
      <w:pPr>
        <w:pStyle w:val="8"/>
        <w:spacing w:line="274" w:lineRule="exact"/>
        <w:ind w:left="741"/>
      </w:pPr>
      <w:r>
        <w:t>(с</w:t>
      </w:r>
      <w:r>
        <w:rPr>
          <w:spacing w:val="-7"/>
        </w:rPr>
        <w:t xml:space="preserve"> </w:t>
      </w:r>
      <w:r>
        <w:t>учётом</w:t>
      </w:r>
      <w:r>
        <w:rPr>
          <w:spacing w:val="-4"/>
        </w:rPr>
        <w:t xml:space="preserve"> </w:t>
      </w:r>
      <w:r>
        <w:t>возможностей</w:t>
      </w:r>
      <w:r>
        <w:rPr>
          <w:spacing w:val="-6"/>
        </w:rPr>
        <w:t xml:space="preserve"> </w:t>
      </w:r>
      <w:r>
        <w:t>материально-технической</w:t>
      </w:r>
      <w:r>
        <w:rPr>
          <w:spacing w:val="-6"/>
        </w:rPr>
        <w:t xml:space="preserve"> </w:t>
      </w:r>
      <w:r>
        <w:t>базы</w:t>
      </w:r>
      <w:r>
        <w:rPr>
          <w:spacing w:val="-6"/>
        </w:rPr>
        <w:t xml:space="preserve"> </w:t>
      </w:r>
      <w:r>
        <w:t>образовательной</w:t>
      </w:r>
      <w:r>
        <w:rPr>
          <w:spacing w:val="-6"/>
        </w:rPr>
        <w:t xml:space="preserve"> </w:t>
      </w:r>
      <w:r>
        <w:rPr>
          <w:spacing w:val="-2"/>
        </w:rPr>
        <w:t>организации).</w:t>
      </w:r>
    </w:p>
    <w:p w14:paraId="58F06A6C">
      <w:pPr>
        <w:pStyle w:val="8"/>
        <w:ind w:left="741" w:right="967" w:firstLine="849"/>
      </w:pPr>
      <w:r>
        <w:t>В процессе освоения программы по труду (технологии) обучающиеся овладевают основами проектной деятельности,</w:t>
      </w:r>
      <w:r>
        <w:rPr>
          <w:spacing w:val="-2"/>
        </w:rPr>
        <w:t xml:space="preserve"> </w:t>
      </w:r>
      <w:r>
        <w:t>которая</w:t>
      </w:r>
      <w:r>
        <w:rPr>
          <w:spacing w:val="-3"/>
        </w:rPr>
        <w:t xml:space="preserve"> </w:t>
      </w:r>
      <w:r>
        <w:t>направлена</w:t>
      </w:r>
      <w:r>
        <w:rPr>
          <w:spacing w:val="-1"/>
        </w:rPr>
        <w:t xml:space="preserve"> </w:t>
      </w:r>
      <w:r>
        <w:t>на</w:t>
      </w:r>
      <w:r>
        <w:rPr>
          <w:spacing w:val="-1"/>
        </w:rPr>
        <w:t xml:space="preserve"> </w:t>
      </w:r>
      <w:r>
        <w:t>развитие</w:t>
      </w:r>
      <w:r>
        <w:rPr>
          <w:spacing w:val="-1"/>
        </w:rPr>
        <w:t xml:space="preserve"> </w:t>
      </w:r>
      <w:r>
        <w:t>творческих черт личности, коммуникабельности, чувства ответственности, умения искать и использовать информацию.</w:t>
      </w:r>
    </w:p>
    <w:p w14:paraId="2E015C41">
      <w:pPr>
        <w:pStyle w:val="8"/>
        <w:ind w:left="741" w:right="960" w:firstLine="849"/>
      </w:pPr>
      <w:r>
        <w:t>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w:t>
      </w:r>
      <w:r>
        <w:rPr>
          <w:spacing w:val="40"/>
        </w:rPr>
        <w:t xml:space="preserve"> </w:t>
      </w:r>
      <w:r>
        <w:t>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w:t>
      </w:r>
      <w:r>
        <w:rPr>
          <w:spacing w:val="80"/>
        </w:rPr>
        <w:t xml:space="preserve"> </w:t>
      </w:r>
      <w:r>
        <w:t>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4E53C7C1">
      <w:pPr>
        <w:pStyle w:val="8"/>
        <w:spacing w:before="1"/>
        <w:ind w:left="741" w:right="960" w:firstLine="849"/>
      </w:pPr>
      <w:r>
        <w:t>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0803CCCC">
      <w:pPr>
        <w:spacing w:before="5"/>
        <w:ind w:left="1591" w:right="5235" w:firstLine="0"/>
        <w:jc w:val="both"/>
        <w:rPr>
          <w:b/>
          <w:sz w:val="24"/>
        </w:rPr>
      </w:pPr>
      <w:r>
        <w:rPr>
          <w:b/>
          <w:color w:val="333333"/>
          <w:sz w:val="24"/>
        </w:rPr>
        <w:t>СОДЕРЖАНИЕ</w:t>
      </w:r>
      <w:r>
        <w:rPr>
          <w:b/>
          <w:color w:val="333333"/>
          <w:spacing w:val="-15"/>
          <w:sz w:val="24"/>
        </w:rPr>
        <w:t xml:space="preserve"> </w:t>
      </w:r>
      <w:r>
        <w:rPr>
          <w:b/>
          <w:color w:val="333333"/>
          <w:sz w:val="24"/>
        </w:rPr>
        <w:t>УЧЕБНОГО</w:t>
      </w:r>
      <w:r>
        <w:rPr>
          <w:b/>
          <w:color w:val="333333"/>
          <w:spacing w:val="-15"/>
          <w:sz w:val="24"/>
        </w:rPr>
        <w:t xml:space="preserve"> </w:t>
      </w:r>
      <w:r>
        <w:rPr>
          <w:b/>
          <w:color w:val="333333"/>
          <w:sz w:val="24"/>
        </w:rPr>
        <w:t>ПРЕДМЕТА 1 КЛАСС</w:t>
      </w:r>
    </w:p>
    <w:p w14:paraId="0CADEAD7">
      <w:pPr>
        <w:pStyle w:val="3"/>
        <w:spacing w:before="1"/>
        <w:ind w:left="1591"/>
      </w:pPr>
      <w:r>
        <w:t>технологии,</w:t>
      </w:r>
      <w:r>
        <w:rPr>
          <w:spacing w:val="-4"/>
        </w:rPr>
        <w:t xml:space="preserve"> </w:t>
      </w:r>
      <w:r>
        <w:t>профессии</w:t>
      </w:r>
      <w:r>
        <w:rPr>
          <w:spacing w:val="-4"/>
        </w:rPr>
        <w:t xml:space="preserve"> </w:t>
      </w:r>
      <w:r>
        <w:t>и</w:t>
      </w:r>
      <w:r>
        <w:rPr>
          <w:spacing w:val="-3"/>
        </w:rPr>
        <w:t xml:space="preserve"> </w:t>
      </w:r>
      <w:r>
        <w:rPr>
          <w:spacing w:val="-2"/>
        </w:rPr>
        <w:t>производства.</w:t>
      </w:r>
    </w:p>
    <w:p w14:paraId="4C131BBE">
      <w:pPr>
        <w:pStyle w:val="8"/>
        <w:ind w:left="741" w:right="958" w:firstLine="849"/>
      </w:pPr>
      <w: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47833C32">
      <w:pPr>
        <w:pStyle w:val="8"/>
        <w:ind w:left="741" w:right="969" w:firstLine="849"/>
      </w:pPr>
      <w:r>
        <w:t>Мир</w:t>
      </w:r>
      <w:r>
        <w:rPr>
          <w:spacing w:val="-1"/>
        </w:rPr>
        <w:t xml:space="preserve"> </w:t>
      </w:r>
      <w:r>
        <w:t>профессий.</w:t>
      </w:r>
      <w:r>
        <w:rPr>
          <w:spacing w:val="-1"/>
        </w:rPr>
        <w:t xml:space="preserve"> </w:t>
      </w:r>
      <w:r>
        <w:t>Профессии родных</w:t>
      </w:r>
      <w:r>
        <w:rPr>
          <w:spacing w:val="-2"/>
        </w:rPr>
        <w:t xml:space="preserve"> </w:t>
      </w:r>
      <w:r>
        <w:t>и знакомых.</w:t>
      </w:r>
      <w:r>
        <w:rPr>
          <w:spacing w:val="-1"/>
        </w:rPr>
        <w:t xml:space="preserve"> </w:t>
      </w:r>
      <w:r>
        <w:t>Профессии,</w:t>
      </w:r>
      <w:r>
        <w:rPr>
          <w:spacing w:val="-1"/>
        </w:rPr>
        <w:t xml:space="preserve"> </w:t>
      </w:r>
      <w:r>
        <w:t>связанные</w:t>
      </w:r>
      <w:r>
        <w:rPr>
          <w:spacing w:val="-3"/>
        </w:rPr>
        <w:t xml:space="preserve"> </w:t>
      </w:r>
      <w:r>
        <w:t>с</w:t>
      </w:r>
      <w:r>
        <w:rPr>
          <w:spacing w:val="-2"/>
        </w:rPr>
        <w:t xml:space="preserve"> </w:t>
      </w:r>
      <w:r>
        <w:t>изучаемыми материалами и производствами. Профессии сферы обслуживания.</w:t>
      </w:r>
    </w:p>
    <w:p w14:paraId="571E4419">
      <w:pPr>
        <w:pStyle w:val="8"/>
        <w:ind w:left="1591"/>
      </w:pPr>
      <w:r>
        <w:t>Традиции</w:t>
      </w:r>
      <w:r>
        <w:rPr>
          <w:spacing w:val="-4"/>
        </w:rPr>
        <w:t xml:space="preserve"> </w:t>
      </w:r>
      <w:r>
        <w:t>и</w:t>
      </w:r>
      <w:r>
        <w:rPr>
          <w:spacing w:val="-5"/>
        </w:rPr>
        <w:t xml:space="preserve"> </w:t>
      </w:r>
      <w:r>
        <w:t>праздники</w:t>
      </w:r>
      <w:r>
        <w:rPr>
          <w:spacing w:val="-5"/>
        </w:rPr>
        <w:t xml:space="preserve"> </w:t>
      </w:r>
      <w:r>
        <w:t>народов</w:t>
      </w:r>
      <w:r>
        <w:rPr>
          <w:spacing w:val="-4"/>
        </w:rPr>
        <w:t xml:space="preserve"> </w:t>
      </w:r>
      <w:r>
        <w:t>России,</w:t>
      </w:r>
      <w:r>
        <w:rPr>
          <w:spacing w:val="-3"/>
        </w:rPr>
        <w:t xml:space="preserve"> </w:t>
      </w:r>
      <w:r>
        <w:t>ремёсла,</w:t>
      </w:r>
      <w:r>
        <w:rPr>
          <w:spacing w:val="-3"/>
        </w:rPr>
        <w:t xml:space="preserve"> </w:t>
      </w:r>
      <w:r>
        <w:rPr>
          <w:spacing w:val="-2"/>
        </w:rPr>
        <w:t>обычаи.</w:t>
      </w:r>
    </w:p>
    <w:p w14:paraId="218409B9">
      <w:pPr>
        <w:pStyle w:val="3"/>
        <w:spacing w:before="3"/>
        <w:ind w:left="1591"/>
      </w:pPr>
      <w:r>
        <w:t>Технологии</w:t>
      </w:r>
      <w:r>
        <w:rPr>
          <w:spacing w:val="-6"/>
        </w:rPr>
        <w:t xml:space="preserve"> </w:t>
      </w:r>
      <w:r>
        <w:t>ручной</w:t>
      </w:r>
      <w:r>
        <w:rPr>
          <w:spacing w:val="-5"/>
        </w:rPr>
        <w:t xml:space="preserve"> </w:t>
      </w:r>
      <w:r>
        <w:t>обработки</w:t>
      </w:r>
      <w:r>
        <w:rPr>
          <w:spacing w:val="-5"/>
        </w:rPr>
        <w:t xml:space="preserve"> </w:t>
      </w:r>
      <w:r>
        <w:rPr>
          <w:spacing w:val="-2"/>
        </w:rPr>
        <w:t>материалов.</w:t>
      </w:r>
    </w:p>
    <w:p w14:paraId="18C497CB">
      <w:pPr>
        <w:pStyle w:val="8"/>
        <w:spacing w:line="274" w:lineRule="exact"/>
        <w:ind w:left="1591"/>
      </w:pPr>
      <w:r>
        <w:t>Бережное,</w:t>
      </w:r>
      <w:r>
        <w:rPr>
          <w:spacing w:val="59"/>
        </w:rPr>
        <w:t xml:space="preserve"> </w:t>
      </w:r>
      <w:r>
        <w:t>экономное</w:t>
      </w:r>
      <w:r>
        <w:rPr>
          <w:spacing w:val="62"/>
        </w:rPr>
        <w:t xml:space="preserve"> </w:t>
      </w:r>
      <w:r>
        <w:t>и</w:t>
      </w:r>
      <w:r>
        <w:rPr>
          <w:spacing w:val="63"/>
        </w:rPr>
        <w:t xml:space="preserve"> </w:t>
      </w:r>
      <w:r>
        <w:t>рациональное</w:t>
      </w:r>
      <w:r>
        <w:rPr>
          <w:spacing w:val="59"/>
        </w:rPr>
        <w:t xml:space="preserve"> </w:t>
      </w:r>
      <w:r>
        <w:t>использование</w:t>
      </w:r>
      <w:r>
        <w:rPr>
          <w:spacing w:val="62"/>
        </w:rPr>
        <w:t xml:space="preserve"> </w:t>
      </w:r>
      <w:r>
        <w:t>обрабатываемых</w:t>
      </w:r>
      <w:r>
        <w:rPr>
          <w:spacing w:val="64"/>
        </w:rPr>
        <w:t xml:space="preserve"> </w:t>
      </w:r>
      <w:r>
        <w:rPr>
          <w:spacing w:val="-2"/>
        </w:rPr>
        <w:t>материалов.</w:t>
      </w:r>
    </w:p>
    <w:p w14:paraId="3EE54D9F">
      <w:pPr>
        <w:pStyle w:val="8"/>
        <w:spacing w:after="0" w:line="274" w:lineRule="exact"/>
        <w:sectPr>
          <w:pgSz w:w="11920" w:h="16850"/>
          <w:pgMar w:top="960" w:right="0" w:bottom="1400" w:left="425" w:header="0" w:footer="1139" w:gutter="0"/>
          <w:cols w:space="720" w:num="1"/>
        </w:sectPr>
      </w:pPr>
    </w:p>
    <w:p w14:paraId="6BDC4BD3">
      <w:pPr>
        <w:pStyle w:val="8"/>
        <w:spacing w:before="70"/>
        <w:ind w:left="741"/>
      </w:pPr>
      <w:r>
        <w:t>Использование</w:t>
      </w:r>
      <w:r>
        <w:rPr>
          <w:spacing w:val="-10"/>
        </w:rPr>
        <w:t xml:space="preserve"> </w:t>
      </w:r>
      <w:r>
        <w:t>конструктивных</w:t>
      </w:r>
      <w:r>
        <w:rPr>
          <w:spacing w:val="-5"/>
        </w:rPr>
        <w:t xml:space="preserve"> </w:t>
      </w:r>
      <w:r>
        <w:t>особенностей</w:t>
      </w:r>
      <w:r>
        <w:rPr>
          <w:spacing w:val="-9"/>
        </w:rPr>
        <w:t xml:space="preserve"> </w:t>
      </w:r>
      <w:r>
        <w:t>материалов</w:t>
      </w:r>
      <w:r>
        <w:rPr>
          <w:spacing w:val="-8"/>
        </w:rPr>
        <w:t xml:space="preserve"> </w:t>
      </w:r>
      <w:r>
        <w:t>при</w:t>
      </w:r>
      <w:r>
        <w:rPr>
          <w:spacing w:val="-7"/>
        </w:rPr>
        <w:t xml:space="preserve"> </w:t>
      </w:r>
      <w:r>
        <w:t>изготовлении</w:t>
      </w:r>
      <w:r>
        <w:rPr>
          <w:spacing w:val="-8"/>
        </w:rPr>
        <w:t xml:space="preserve"> </w:t>
      </w:r>
      <w:r>
        <w:rPr>
          <w:spacing w:val="-2"/>
        </w:rPr>
        <w:t>изделий.</w:t>
      </w:r>
    </w:p>
    <w:p w14:paraId="3CD230C2">
      <w:pPr>
        <w:pStyle w:val="8"/>
        <w:ind w:left="741" w:right="960" w:firstLine="849"/>
      </w:pPr>
      <w: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w:t>
      </w:r>
      <w:r>
        <w:rPr>
          <w:spacing w:val="80"/>
        </w:rPr>
        <w:t xml:space="preserve"> </w:t>
      </w:r>
      <w:r>
        <w:t>изделия, отделка изделия или его деталей.</w:t>
      </w:r>
    </w:p>
    <w:p w14:paraId="40147389">
      <w:pPr>
        <w:pStyle w:val="8"/>
        <w:spacing w:before="1"/>
        <w:ind w:left="741" w:right="962" w:firstLine="849"/>
      </w:pPr>
      <w:r>
        <w:t>Способы разметки деталей: «на глаз» и «от руки», по шаблону, по линейке (как направляющему</w:t>
      </w:r>
      <w:r>
        <w:rPr>
          <w:spacing w:val="-6"/>
        </w:rPr>
        <w:t xml:space="preserve"> </w:t>
      </w:r>
      <w:r>
        <w:t>инструменту</w:t>
      </w:r>
      <w:r>
        <w:rPr>
          <w:spacing w:val="-6"/>
        </w:rPr>
        <w:t xml:space="preserve"> </w:t>
      </w:r>
      <w:r>
        <w:t>без</w:t>
      </w:r>
      <w:r>
        <w:rPr>
          <w:spacing w:val="-1"/>
        </w:rPr>
        <w:t xml:space="preserve"> </w:t>
      </w:r>
      <w:r>
        <w:t>откладывания</w:t>
      </w:r>
      <w:r>
        <w:rPr>
          <w:spacing w:val="-1"/>
        </w:rPr>
        <w:t xml:space="preserve"> </w:t>
      </w:r>
      <w:r>
        <w:t>размеров)</w:t>
      </w:r>
      <w:r>
        <w:rPr>
          <w:spacing w:val="-3"/>
        </w:rPr>
        <w:t xml:space="preserve"> </w:t>
      </w:r>
      <w:r>
        <w:t>и</w:t>
      </w:r>
      <w:r>
        <w:rPr>
          <w:spacing w:val="-1"/>
        </w:rPr>
        <w:t xml:space="preserve"> </w:t>
      </w:r>
      <w:r>
        <w:t>изготовление</w:t>
      </w:r>
      <w:r>
        <w:rPr>
          <w:spacing w:val="-2"/>
        </w:rPr>
        <w:t xml:space="preserve"> </w:t>
      </w:r>
      <w:r>
        <w:t>изделий</w:t>
      </w:r>
      <w:r>
        <w:rPr>
          <w:spacing w:val="-1"/>
        </w:rPr>
        <w:t xml:space="preserve"> </w:t>
      </w:r>
      <w:r>
        <w:t>с</w:t>
      </w:r>
      <w:r>
        <w:rPr>
          <w:spacing w:val="-2"/>
        </w:rPr>
        <w:t xml:space="preserve"> </w:t>
      </w:r>
      <w:r>
        <w:t>опорой</w:t>
      </w:r>
      <w:r>
        <w:rPr>
          <w:spacing w:val="-3"/>
        </w:rPr>
        <w:t xml:space="preserve"> </w:t>
      </w:r>
      <w:r>
        <w:t>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w:t>
      </w:r>
      <w:r>
        <w:rPr>
          <w:spacing w:val="80"/>
        </w:rPr>
        <w:t xml:space="preserve"> </w:t>
      </w:r>
      <w:r>
        <w:t>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14:paraId="396DBE6A">
      <w:pPr>
        <w:pStyle w:val="8"/>
        <w:ind w:left="741" w:right="963" w:firstLine="849"/>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w:t>
      </w:r>
      <w:r>
        <w:rPr>
          <w:spacing w:val="-2"/>
        </w:rPr>
        <w:t>использование.</w:t>
      </w:r>
    </w:p>
    <w:p w14:paraId="2C6EFB81">
      <w:pPr>
        <w:pStyle w:val="8"/>
        <w:ind w:left="741" w:right="967" w:firstLine="849"/>
      </w:pPr>
      <w: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14:paraId="467EB67C">
      <w:pPr>
        <w:pStyle w:val="8"/>
        <w:spacing w:before="1"/>
        <w:ind w:left="741" w:right="966" w:firstLine="849"/>
      </w:pPr>
      <w: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w:t>
      </w:r>
      <w:r>
        <w:rPr>
          <w:spacing w:val="-2"/>
        </w:rPr>
        <w:t>ножниц.</w:t>
      </w:r>
    </w:p>
    <w:p w14:paraId="2885D542">
      <w:pPr>
        <w:pStyle w:val="8"/>
        <w:ind w:left="741" w:right="965" w:firstLine="849"/>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5291F983">
      <w:pPr>
        <w:pStyle w:val="8"/>
        <w:ind w:left="741" w:right="968" w:firstLine="849"/>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0BDC94BB">
      <w:pPr>
        <w:pStyle w:val="8"/>
        <w:ind w:left="1591"/>
      </w:pPr>
      <w:r>
        <w:t>Использование</w:t>
      </w:r>
      <w:r>
        <w:rPr>
          <w:spacing w:val="-10"/>
        </w:rPr>
        <w:t xml:space="preserve"> </w:t>
      </w:r>
      <w:r>
        <w:t>дополнительных</w:t>
      </w:r>
      <w:r>
        <w:rPr>
          <w:spacing w:val="-4"/>
        </w:rPr>
        <w:t xml:space="preserve"> </w:t>
      </w:r>
      <w:r>
        <w:t>отделочных</w:t>
      </w:r>
      <w:r>
        <w:rPr>
          <w:spacing w:val="-7"/>
        </w:rPr>
        <w:t xml:space="preserve"> </w:t>
      </w:r>
      <w:r>
        <w:rPr>
          <w:spacing w:val="-2"/>
        </w:rPr>
        <w:t>материалов.</w:t>
      </w:r>
    </w:p>
    <w:p w14:paraId="5D1E9191">
      <w:pPr>
        <w:pStyle w:val="3"/>
        <w:spacing w:before="5"/>
        <w:ind w:left="1591"/>
      </w:pPr>
      <w:r>
        <w:t>Конструирование</w:t>
      </w:r>
      <w:r>
        <w:rPr>
          <w:spacing w:val="-5"/>
        </w:rPr>
        <w:t xml:space="preserve"> </w:t>
      </w:r>
      <w:r>
        <w:t>и</w:t>
      </w:r>
      <w:r>
        <w:rPr>
          <w:spacing w:val="-3"/>
        </w:rPr>
        <w:t xml:space="preserve"> </w:t>
      </w:r>
      <w:r>
        <w:rPr>
          <w:spacing w:val="-2"/>
        </w:rPr>
        <w:t>моделирование.</w:t>
      </w:r>
    </w:p>
    <w:p w14:paraId="2F308682">
      <w:pPr>
        <w:pStyle w:val="8"/>
        <w:ind w:left="741" w:right="962" w:firstLine="849"/>
      </w:pPr>
      <w:r>
        <w:t>Простые и объёмные конструкции из разных материалов (пластические массы,</w:t>
      </w:r>
      <w:r>
        <w:rPr>
          <w:spacing w:val="40"/>
        </w:rPr>
        <w:t xml:space="preserve"> </w:t>
      </w:r>
      <w:r>
        <w:t>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w:t>
      </w:r>
      <w:r>
        <w:rPr>
          <w:spacing w:val="40"/>
        </w:rPr>
        <w:t xml:space="preserve"> </w:t>
      </w:r>
      <w:r>
        <w:t>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54467AF4">
      <w:pPr>
        <w:pStyle w:val="8"/>
        <w:spacing w:before="3"/>
        <w:ind w:left="0"/>
        <w:jc w:val="left"/>
      </w:pPr>
    </w:p>
    <w:p w14:paraId="011B2800">
      <w:pPr>
        <w:pStyle w:val="2"/>
        <w:spacing w:line="274" w:lineRule="exact"/>
      </w:pPr>
      <w:r>
        <w:rPr>
          <w:spacing w:val="-4"/>
        </w:rPr>
        <w:t>ИКТ.</w:t>
      </w:r>
    </w:p>
    <w:p w14:paraId="6262BD2C">
      <w:pPr>
        <w:pStyle w:val="8"/>
        <w:ind w:left="1591" w:right="885"/>
        <w:jc w:val="left"/>
      </w:pPr>
      <w:r>
        <w:t>Демонстрация</w:t>
      </w:r>
      <w:r>
        <w:rPr>
          <w:spacing w:val="-3"/>
        </w:rPr>
        <w:t xml:space="preserve"> </w:t>
      </w:r>
      <w:r>
        <w:t>учителем</w:t>
      </w:r>
      <w:r>
        <w:rPr>
          <w:spacing w:val="-5"/>
        </w:rPr>
        <w:t xml:space="preserve"> </w:t>
      </w:r>
      <w:r>
        <w:t>готовых</w:t>
      </w:r>
      <w:r>
        <w:rPr>
          <w:spacing w:val="-4"/>
        </w:rPr>
        <w:t xml:space="preserve"> </w:t>
      </w:r>
      <w:r>
        <w:t>материалов</w:t>
      </w:r>
      <w:r>
        <w:rPr>
          <w:spacing w:val="-5"/>
        </w:rPr>
        <w:t xml:space="preserve"> </w:t>
      </w:r>
      <w:r>
        <w:t>на</w:t>
      </w:r>
      <w:r>
        <w:rPr>
          <w:spacing w:val="-5"/>
        </w:rPr>
        <w:t xml:space="preserve"> </w:t>
      </w:r>
      <w:r>
        <w:t>информационных</w:t>
      </w:r>
      <w:r>
        <w:rPr>
          <w:spacing w:val="-5"/>
        </w:rPr>
        <w:t xml:space="preserve"> </w:t>
      </w:r>
      <w:r>
        <w:t>носителях. Информация. Виды информации.</w:t>
      </w:r>
    </w:p>
    <w:p w14:paraId="03DB5FBB">
      <w:pPr>
        <w:pStyle w:val="2"/>
        <w:spacing w:before="3"/>
        <w:ind w:left="741" w:right="967" w:firstLine="849"/>
        <w:jc w:val="both"/>
      </w:pPr>
      <w:r>
        <w:t xml:space="preserve">УНИВЕРСАЛЬНЫЕ УЧЕБНЫЕ ДЕЙСТВИЯ (ПРОПЕДЕВТИЧЕСКИЙ </w:t>
      </w:r>
      <w:r>
        <w:rPr>
          <w:spacing w:val="-2"/>
        </w:rPr>
        <w:t>УРОВЕНЬ)</w:t>
      </w:r>
    </w:p>
    <w:p w14:paraId="679793B1">
      <w:pPr>
        <w:pStyle w:val="8"/>
        <w:ind w:left="741" w:right="968" w:firstLine="849"/>
      </w:pPr>
      <w:r>
        <w:t>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4D5B3B6">
      <w:pPr>
        <w:spacing w:before="0"/>
        <w:ind w:left="1591" w:right="0" w:firstLine="0"/>
        <w:jc w:val="both"/>
        <w:rPr>
          <w:b/>
          <w:sz w:val="24"/>
        </w:rPr>
      </w:pPr>
      <w:r>
        <w:rPr>
          <w:sz w:val="24"/>
        </w:rPr>
        <w:t>У</w:t>
      </w:r>
      <w:r>
        <w:rPr>
          <w:spacing w:val="60"/>
          <w:sz w:val="24"/>
        </w:rPr>
        <w:t xml:space="preserve">  </w:t>
      </w:r>
      <w:r>
        <w:rPr>
          <w:sz w:val="24"/>
        </w:rPr>
        <w:t>обучающегося</w:t>
      </w:r>
      <w:r>
        <w:rPr>
          <w:spacing w:val="60"/>
          <w:sz w:val="24"/>
        </w:rPr>
        <w:t xml:space="preserve">  </w:t>
      </w:r>
      <w:r>
        <w:rPr>
          <w:sz w:val="24"/>
        </w:rPr>
        <w:t>будут</w:t>
      </w:r>
      <w:r>
        <w:rPr>
          <w:spacing w:val="61"/>
          <w:sz w:val="24"/>
        </w:rPr>
        <w:t xml:space="preserve">  </w:t>
      </w:r>
      <w:r>
        <w:rPr>
          <w:sz w:val="24"/>
        </w:rPr>
        <w:t>сформированы</w:t>
      </w:r>
      <w:r>
        <w:rPr>
          <w:spacing w:val="61"/>
          <w:sz w:val="24"/>
        </w:rPr>
        <w:t xml:space="preserve">  </w:t>
      </w:r>
      <w:r>
        <w:rPr>
          <w:sz w:val="24"/>
        </w:rPr>
        <w:t>следующие</w:t>
      </w:r>
      <w:r>
        <w:rPr>
          <w:spacing w:val="63"/>
          <w:sz w:val="24"/>
        </w:rPr>
        <w:t xml:space="preserve">  </w:t>
      </w:r>
      <w:r>
        <w:rPr>
          <w:b/>
          <w:sz w:val="24"/>
        </w:rPr>
        <w:t>базовые</w:t>
      </w:r>
      <w:r>
        <w:rPr>
          <w:b/>
          <w:spacing w:val="60"/>
          <w:sz w:val="24"/>
        </w:rPr>
        <w:t xml:space="preserve">  </w:t>
      </w:r>
      <w:r>
        <w:rPr>
          <w:b/>
          <w:sz w:val="24"/>
        </w:rPr>
        <w:t>логические</w:t>
      </w:r>
      <w:r>
        <w:rPr>
          <w:b/>
          <w:spacing w:val="60"/>
          <w:sz w:val="24"/>
        </w:rPr>
        <w:t xml:space="preserve">  </w:t>
      </w:r>
      <w:r>
        <w:rPr>
          <w:b/>
          <w:spacing w:val="-10"/>
          <w:sz w:val="24"/>
        </w:rPr>
        <w:t>и</w:t>
      </w:r>
    </w:p>
    <w:p w14:paraId="092B9BC6">
      <w:pPr>
        <w:spacing w:after="0"/>
        <w:jc w:val="both"/>
        <w:rPr>
          <w:b/>
          <w:sz w:val="24"/>
        </w:rPr>
        <w:sectPr>
          <w:pgSz w:w="11920" w:h="16850"/>
          <w:pgMar w:top="960" w:right="0" w:bottom="1360" w:left="425" w:header="0" w:footer="1139" w:gutter="0"/>
          <w:cols w:space="720" w:num="1"/>
        </w:sectPr>
      </w:pPr>
    </w:p>
    <w:p w14:paraId="232E0453">
      <w:pPr>
        <w:pStyle w:val="8"/>
        <w:spacing w:before="70"/>
        <w:ind w:left="1591" w:right="885" w:hanging="850"/>
        <w:jc w:val="left"/>
      </w:pPr>
      <w:r>
        <w:rPr>
          <w:b/>
        </w:rPr>
        <w:t>исследовательские</w:t>
      </w:r>
      <w:r>
        <w:rPr>
          <w:b/>
          <w:spacing w:val="-6"/>
        </w:rPr>
        <w:t xml:space="preserve"> </w:t>
      </w:r>
      <w:r>
        <w:rPr>
          <w:b/>
        </w:rPr>
        <w:t>действия</w:t>
      </w:r>
      <w:r>
        <w:rPr>
          <w:b/>
          <w:spacing w:val="-6"/>
        </w:rPr>
        <w:t xml:space="preserve"> </w:t>
      </w:r>
      <w:r>
        <w:t>как</w:t>
      </w:r>
      <w:r>
        <w:rPr>
          <w:spacing w:val="-6"/>
        </w:rPr>
        <w:t xml:space="preserve"> </w:t>
      </w:r>
      <w:r>
        <w:t>часть</w:t>
      </w:r>
      <w:r>
        <w:rPr>
          <w:spacing w:val="-5"/>
        </w:rPr>
        <w:t xml:space="preserve"> </w:t>
      </w:r>
      <w:r>
        <w:t>познавательных</w:t>
      </w:r>
      <w:r>
        <w:rPr>
          <w:spacing w:val="-3"/>
        </w:rPr>
        <w:t xml:space="preserve"> </w:t>
      </w:r>
      <w:r>
        <w:t>универсальных</w:t>
      </w:r>
      <w:r>
        <w:rPr>
          <w:spacing w:val="-3"/>
        </w:rPr>
        <w:t xml:space="preserve"> </w:t>
      </w:r>
      <w:r>
        <w:t>учебных</w:t>
      </w:r>
      <w:r>
        <w:rPr>
          <w:spacing w:val="-5"/>
        </w:rPr>
        <w:t xml:space="preserve"> </w:t>
      </w:r>
      <w:r>
        <w:t>действий: ориентироваться в терминах, используемых в технологии (в пределах изученного); воспринимать и использовать предложенную инструкцию (устную, графическую);</w:t>
      </w:r>
    </w:p>
    <w:p w14:paraId="2D89B934">
      <w:pPr>
        <w:pStyle w:val="8"/>
        <w:spacing w:before="1"/>
        <w:ind w:left="741" w:right="959" w:firstLine="849"/>
      </w:pPr>
      <w:r>
        <w:t>анализировать устройство простых изделий по образцу, рисунку, выделять основные</w:t>
      </w:r>
      <w:r>
        <w:rPr>
          <w:spacing w:val="80"/>
        </w:rPr>
        <w:t xml:space="preserve"> </w:t>
      </w:r>
      <w:r>
        <w:t>и второстепенные составляющие конструкции;</w:t>
      </w:r>
    </w:p>
    <w:p w14:paraId="4E1ED390">
      <w:pPr>
        <w:pStyle w:val="8"/>
        <w:ind w:left="741" w:right="971" w:firstLine="849"/>
      </w:pPr>
      <w:r>
        <w:t xml:space="preserve">сравнивать отдельные изделия (конструкции), находить сходство и различия в их </w:t>
      </w:r>
      <w:r>
        <w:rPr>
          <w:spacing w:val="-2"/>
        </w:rPr>
        <w:t>устройстве.</w:t>
      </w:r>
    </w:p>
    <w:p w14:paraId="1F3D4842">
      <w:pPr>
        <w:spacing w:before="0"/>
        <w:ind w:left="1591" w:right="0" w:firstLine="0"/>
        <w:jc w:val="both"/>
        <w:rPr>
          <w:b/>
          <w:sz w:val="24"/>
        </w:rPr>
      </w:pPr>
      <w:r>
        <w:rPr>
          <w:sz w:val="24"/>
        </w:rPr>
        <w:t>У</w:t>
      </w:r>
      <w:r>
        <w:rPr>
          <w:spacing w:val="13"/>
          <w:sz w:val="24"/>
        </w:rPr>
        <w:t xml:space="preserve"> </w:t>
      </w:r>
      <w:r>
        <w:rPr>
          <w:sz w:val="24"/>
        </w:rPr>
        <w:t>обучающегося</w:t>
      </w:r>
      <w:r>
        <w:rPr>
          <w:spacing w:val="17"/>
          <w:sz w:val="24"/>
        </w:rPr>
        <w:t xml:space="preserve"> </w:t>
      </w:r>
      <w:r>
        <w:rPr>
          <w:sz w:val="24"/>
        </w:rPr>
        <w:t>будут</w:t>
      </w:r>
      <w:r>
        <w:rPr>
          <w:spacing w:val="18"/>
          <w:sz w:val="24"/>
        </w:rPr>
        <w:t xml:space="preserve"> </w:t>
      </w:r>
      <w:r>
        <w:rPr>
          <w:sz w:val="24"/>
        </w:rPr>
        <w:t>сформированы</w:t>
      </w:r>
      <w:r>
        <w:rPr>
          <w:spacing w:val="15"/>
          <w:sz w:val="24"/>
        </w:rPr>
        <w:t xml:space="preserve"> </w:t>
      </w:r>
      <w:r>
        <w:rPr>
          <w:sz w:val="24"/>
        </w:rPr>
        <w:t>следующие</w:t>
      </w:r>
      <w:r>
        <w:rPr>
          <w:spacing w:val="16"/>
          <w:sz w:val="24"/>
        </w:rPr>
        <w:t xml:space="preserve"> </w:t>
      </w:r>
      <w:r>
        <w:rPr>
          <w:sz w:val="24"/>
        </w:rPr>
        <w:t>умения</w:t>
      </w:r>
      <w:r>
        <w:rPr>
          <w:spacing w:val="21"/>
          <w:sz w:val="24"/>
        </w:rPr>
        <w:t xml:space="preserve"> </w:t>
      </w:r>
      <w:r>
        <w:rPr>
          <w:b/>
          <w:sz w:val="24"/>
        </w:rPr>
        <w:t>работать</w:t>
      </w:r>
      <w:r>
        <w:rPr>
          <w:b/>
          <w:spacing w:val="13"/>
          <w:sz w:val="24"/>
        </w:rPr>
        <w:t xml:space="preserve"> </w:t>
      </w:r>
      <w:r>
        <w:rPr>
          <w:b/>
          <w:sz w:val="24"/>
        </w:rPr>
        <w:t>с</w:t>
      </w:r>
      <w:r>
        <w:rPr>
          <w:b/>
          <w:spacing w:val="15"/>
          <w:sz w:val="24"/>
        </w:rPr>
        <w:t xml:space="preserve"> </w:t>
      </w:r>
      <w:r>
        <w:rPr>
          <w:b/>
          <w:spacing w:val="-2"/>
          <w:sz w:val="24"/>
        </w:rPr>
        <w:t>информацией</w:t>
      </w:r>
    </w:p>
    <w:p w14:paraId="3A2C6330">
      <w:pPr>
        <w:pStyle w:val="8"/>
        <w:ind w:left="741"/>
      </w:pPr>
      <w:r>
        <w:t>часть</w:t>
      </w:r>
      <w:r>
        <w:rPr>
          <w:spacing w:val="-7"/>
        </w:rPr>
        <w:t xml:space="preserve"> </w:t>
      </w:r>
      <w:r>
        <w:t>познавательных</w:t>
      </w:r>
      <w:r>
        <w:rPr>
          <w:spacing w:val="-3"/>
        </w:rPr>
        <w:t xml:space="preserve"> </w:t>
      </w:r>
      <w:r>
        <w:t>универсальных</w:t>
      </w:r>
      <w:r>
        <w:rPr>
          <w:spacing w:val="-4"/>
        </w:rPr>
        <w:t xml:space="preserve"> </w:t>
      </w:r>
      <w:r>
        <w:t>учебных</w:t>
      </w:r>
      <w:r>
        <w:rPr>
          <w:spacing w:val="-6"/>
        </w:rPr>
        <w:t xml:space="preserve"> </w:t>
      </w:r>
      <w:r>
        <w:rPr>
          <w:spacing w:val="-2"/>
        </w:rPr>
        <w:t>действий:</w:t>
      </w:r>
    </w:p>
    <w:p w14:paraId="2FB68AAE">
      <w:pPr>
        <w:pStyle w:val="8"/>
        <w:ind w:left="741" w:right="972" w:firstLine="849"/>
      </w:pPr>
      <w:r>
        <w:t>воспринимать информацию (представленную в объяснении учителя или в учебнике), использовать её в работе;</w:t>
      </w:r>
    </w:p>
    <w:p w14:paraId="2D1899CA">
      <w:pPr>
        <w:pStyle w:val="8"/>
        <w:ind w:left="741" w:right="966" w:firstLine="849"/>
      </w:pPr>
      <w:r>
        <w:t>понимать и анализировать простейшую знаково-символическую информацию (схема, рисунок) и строить работу в соответствии с ней.</w:t>
      </w:r>
    </w:p>
    <w:p w14:paraId="4AD7B04D">
      <w:pPr>
        <w:pStyle w:val="8"/>
        <w:ind w:left="741" w:right="962" w:firstLine="849"/>
      </w:pPr>
      <w:r>
        <w:t xml:space="preserve">У обучающегося будут сформированы следующие </w:t>
      </w:r>
      <w:r>
        <w:rPr>
          <w:b/>
        </w:rPr>
        <w:t xml:space="preserve">умения общаться </w:t>
      </w:r>
      <w:r>
        <w:t>как часть коммуникативных универсальных учебных действий:</w:t>
      </w:r>
    </w:p>
    <w:p w14:paraId="08D3B007">
      <w:pPr>
        <w:pStyle w:val="8"/>
        <w:ind w:left="741" w:right="959" w:firstLine="849"/>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78A45494">
      <w:pPr>
        <w:pStyle w:val="8"/>
        <w:ind w:left="741" w:right="968" w:firstLine="849"/>
      </w:pPr>
      <w:r>
        <w:t>строить несложные высказывания, сообщения в устной форме (по содержанию изученных тем).</w:t>
      </w:r>
    </w:p>
    <w:p w14:paraId="10590008">
      <w:pPr>
        <w:spacing w:before="1"/>
        <w:ind w:left="741" w:right="960" w:firstLine="849"/>
        <w:jc w:val="both"/>
        <w:rPr>
          <w:sz w:val="24"/>
        </w:rPr>
      </w:pPr>
      <w:r>
        <w:rPr>
          <w:sz w:val="24"/>
        </w:rPr>
        <w:t>У обучающегося будут сформированы следующие умения с</w:t>
      </w:r>
      <w:r>
        <w:rPr>
          <w:b/>
          <w:sz w:val="24"/>
        </w:rPr>
        <w:t xml:space="preserve">амоорганизации и самоконтроля </w:t>
      </w:r>
      <w:r>
        <w:rPr>
          <w:sz w:val="24"/>
        </w:rPr>
        <w:t>как часть регулятивных универсальных учебных действий:</w:t>
      </w:r>
    </w:p>
    <w:p w14:paraId="4A103CB6">
      <w:pPr>
        <w:pStyle w:val="8"/>
        <w:ind w:left="1591"/>
      </w:pPr>
      <w:r>
        <w:t>принимать</w:t>
      </w:r>
      <w:r>
        <w:rPr>
          <w:spacing w:val="-8"/>
        </w:rPr>
        <w:t xml:space="preserve"> </w:t>
      </w:r>
      <w:r>
        <w:t>и</w:t>
      </w:r>
      <w:r>
        <w:rPr>
          <w:spacing w:val="-4"/>
        </w:rPr>
        <w:t xml:space="preserve"> </w:t>
      </w:r>
      <w:r>
        <w:t>удерживать</w:t>
      </w:r>
      <w:r>
        <w:rPr>
          <w:spacing w:val="-6"/>
        </w:rPr>
        <w:t xml:space="preserve"> </w:t>
      </w:r>
      <w:r>
        <w:t>в</w:t>
      </w:r>
      <w:r>
        <w:rPr>
          <w:spacing w:val="-7"/>
        </w:rPr>
        <w:t xml:space="preserve"> </w:t>
      </w:r>
      <w:r>
        <w:t>процессе</w:t>
      </w:r>
      <w:r>
        <w:rPr>
          <w:spacing w:val="-8"/>
        </w:rPr>
        <w:t xml:space="preserve"> </w:t>
      </w:r>
      <w:r>
        <w:t>деятельности</w:t>
      </w:r>
      <w:r>
        <w:rPr>
          <w:spacing w:val="-5"/>
        </w:rPr>
        <w:t xml:space="preserve"> </w:t>
      </w:r>
      <w:r>
        <w:t>предложенную</w:t>
      </w:r>
      <w:r>
        <w:rPr>
          <w:spacing w:val="-2"/>
        </w:rPr>
        <w:t xml:space="preserve"> </w:t>
      </w:r>
      <w:r>
        <w:t>учебную</w:t>
      </w:r>
      <w:r>
        <w:rPr>
          <w:spacing w:val="-6"/>
        </w:rPr>
        <w:t xml:space="preserve"> </w:t>
      </w:r>
      <w:r>
        <w:rPr>
          <w:spacing w:val="-2"/>
        </w:rPr>
        <w:t>задачу;</w:t>
      </w:r>
    </w:p>
    <w:p w14:paraId="06603276">
      <w:pPr>
        <w:pStyle w:val="8"/>
        <w:ind w:left="741" w:right="969" w:firstLine="849"/>
      </w:pPr>
      <w:r>
        <w:t xml:space="preserve">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w:t>
      </w:r>
      <w:r>
        <w:rPr>
          <w:spacing w:val="-2"/>
        </w:rPr>
        <w:t>действий;</w:t>
      </w:r>
    </w:p>
    <w:p w14:paraId="57D43FDB">
      <w:pPr>
        <w:pStyle w:val="8"/>
        <w:ind w:left="741" w:right="969" w:firstLine="849"/>
      </w:pPr>
      <w:r>
        <w:t>понимать и принимать критерии оценки качества работы, руководствоваться ими в процессе анализа и оценки выполненных работ;</w:t>
      </w:r>
    </w:p>
    <w:p w14:paraId="714E7673">
      <w:pPr>
        <w:pStyle w:val="8"/>
        <w:ind w:left="741" w:right="960" w:firstLine="849"/>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6D654BBF">
      <w:pPr>
        <w:pStyle w:val="8"/>
        <w:ind w:left="1591"/>
      </w:pPr>
      <w:r>
        <w:t>выполнять</w:t>
      </w:r>
      <w:r>
        <w:rPr>
          <w:spacing w:val="-7"/>
        </w:rPr>
        <w:t xml:space="preserve"> </w:t>
      </w:r>
      <w:r>
        <w:t>несложные</w:t>
      </w:r>
      <w:r>
        <w:rPr>
          <w:spacing w:val="-5"/>
        </w:rPr>
        <w:t xml:space="preserve"> </w:t>
      </w:r>
      <w:r>
        <w:t>действия</w:t>
      </w:r>
      <w:r>
        <w:rPr>
          <w:spacing w:val="-4"/>
        </w:rPr>
        <w:t xml:space="preserve"> </w:t>
      </w:r>
      <w:r>
        <w:t>контроля</w:t>
      </w:r>
      <w:r>
        <w:rPr>
          <w:spacing w:val="-3"/>
        </w:rPr>
        <w:t xml:space="preserve"> </w:t>
      </w:r>
      <w:r>
        <w:t>и</w:t>
      </w:r>
      <w:r>
        <w:rPr>
          <w:spacing w:val="-4"/>
        </w:rPr>
        <w:t xml:space="preserve"> </w:t>
      </w:r>
      <w:r>
        <w:t>оценки</w:t>
      </w:r>
      <w:r>
        <w:rPr>
          <w:spacing w:val="-3"/>
        </w:rPr>
        <w:t xml:space="preserve"> </w:t>
      </w:r>
      <w:r>
        <w:t>по</w:t>
      </w:r>
      <w:r>
        <w:rPr>
          <w:spacing w:val="-6"/>
        </w:rPr>
        <w:t xml:space="preserve"> </w:t>
      </w:r>
      <w:r>
        <w:t>предложенным</w:t>
      </w:r>
      <w:r>
        <w:rPr>
          <w:spacing w:val="-7"/>
        </w:rPr>
        <w:t xml:space="preserve"> </w:t>
      </w:r>
      <w:r>
        <w:rPr>
          <w:spacing w:val="-2"/>
        </w:rPr>
        <w:t>критериям.</w:t>
      </w:r>
    </w:p>
    <w:p w14:paraId="4589CB01">
      <w:pPr>
        <w:spacing w:before="0"/>
        <w:ind w:left="1591" w:right="0" w:firstLine="0"/>
        <w:jc w:val="both"/>
        <w:rPr>
          <w:sz w:val="24"/>
        </w:rPr>
      </w:pPr>
      <w:r>
        <w:rPr>
          <w:b/>
          <w:sz w:val="24"/>
        </w:rPr>
        <w:t>Совместная</w:t>
      </w:r>
      <w:r>
        <w:rPr>
          <w:b/>
          <w:spacing w:val="-7"/>
          <w:sz w:val="24"/>
        </w:rPr>
        <w:t xml:space="preserve"> </w:t>
      </w:r>
      <w:r>
        <w:rPr>
          <w:b/>
          <w:sz w:val="24"/>
        </w:rPr>
        <w:t>деятельность</w:t>
      </w:r>
      <w:r>
        <w:rPr>
          <w:b/>
          <w:spacing w:val="-3"/>
          <w:sz w:val="24"/>
        </w:rPr>
        <w:t xml:space="preserve"> </w:t>
      </w:r>
      <w:r>
        <w:rPr>
          <w:sz w:val="24"/>
        </w:rPr>
        <w:t>способствует</w:t>
      </w:r>
      <w:r>
        <w:rPr>
          <w:spacing w:val="-5"/>
          <w:sz w:val="24"/>
        </w:rPr>
        <w:t xml:space="preserve"> </w:t>
      </w:r>
      <w:r>
        <w:rPr>
          <w:sz w:val="24"/>
        </w:rPr>
        <w:t>формированию</w:t>
      </w:r>
      <w:r>
        <w:rPr>
          <w:spacing w:val="-3"/>
          <w:sz w:val="24"/>
        </w:rPr>
        <w:t xml:space="preserve"> </w:t>
      </w:r>
      <w:r>
        <w:rPr>
          <w:spacing w:val="-2"/>
          <w:sz w:val="24"/>
        </w:rPr>
        <w:t>умений:</w:t>
      </w:r>
    </w:p>
    <w:p w14:paraId="7B62601B">
      <w:pPr>
        <w:pStyle w:val="8"/>
        <w:ind w:left="741" w:right="971" w:firstLine="849"/>
      </w:pPr>
      <w:r>
        <w:t>проявлять положительное отношение к включению в совместную работу, к простым видам сотрудничества;</w:t>
      </w:r>
    </w:p>
    <w:p w14:paraId="7F2678EA">
      <w:pPr>
        <w:pStyle w:val="8"/>
        <w:spacing w:before="1"/>
        <w:ind w:left="741" w:right="971" w:firstLine="849"/>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10E6F930">
      <w:pPr>
        <w:pStyle w:val="8"/>
        <w:spacing w:before="5"/>
        <w:ind w:left="0"/>
        <w:jc w:val="left"/>
      </w:pPr>
    </w:p>
    <w:p w14:paraId="33E1DD4C">
      <w:pPr>
        <w:pStyle w:val="2"/>
        <w:numPr>
          <w:ilvl w:val="0"/>
          <w:numId w:val="80"/>
        </w:numPr>
        <w:tabs>
          <w:tab w:val="left" w:pos="1771"/>
        </w:tabs>
        <w:spacing w:before="0" w:after="0" w:line="240" w:lineRule="auto"/>
        <w:ind w:left="1771" w:right="0" w:hanging="180"/>
        <w:jc w:val="both"/>
      </w:pPr>
      <w:r>
        <w:rPr>
          <w:spacing w:val="-2"/>
        </w:rPr>
        <w:t>КЛАСС</w:t>
      </w:r>
    </w:p>
    <w:p w14:paraId="0182497E">
      <w:pPr>
        <w:pStyle w:val="8"/>
        <w:ind w:left="0"/>
        <w:jc w:val="left"/>
        <w:rPr>
          <w:b/>
        </w:rPr>
      </w:pPr>
    </w:p>
    <w:p w14:paraId="23AB3C6D">
      <w:pPr>
        <w:pStyle w:val="3"/>
        <w:ind w:left="1591"/>
      </w:pPr>
      <w:r>
        <w:t>Технологии,</w:t>
      </w:r>
      <w:r>
        <w:rPr>
          <w:spacing w:val="-4"/>
        </w:rPr>
        <w:t xml:space="preserve"> </w:t>
      </w:r>
      <w:r>
        <w:t>профессии</w:t>
      </w:r>
      <w:r>
        <w:rPr>
          <w:spacing w:val="-3"/>
        </w:rPr>
        <w:t xml:space="preserve"> </w:t>
      </w:r>
      <w:r>
        <w:t>и</w:t>
      </w:r>
      <w:r>
        <w:rPr>
          <w:spacing w:val="-3"/>
        </w:rPr>
        <w:t xml:space="preserve"> </w:t>
      </w:r>
      <w:r>
        <w:rPr>
          <w:spacing w:val="-2"/>
        </w:rPr>
        <w:t>производства.</w:t>
      </w:r>
    </w:p>
    <w:p w14:paraId="50C48F2D">
      <w:pPr>
        <w:pStyle w:val="8"/>
        <w:ind w:left="741" w:right="960" w:firstLine="849"/>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w:t>
      </w:r>
      <w:r>
        <w:rPr>
          <w:spacing w:val="40"/>
        </w:rPr>
        <w:t xml:space="preserve"> </w:t>
      </w:r>
      <w:r>
        <w:t>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3111D55E">
      <w:pPr>
        <w:pStyle w:val="8"/>
        <w:ind w:left="1591"/>
      </w:pPr>
      <w:r>
        <w:t>Традиции</w:t>
      </w:r>
      <w:r>
        <w:rPr>
          <w:spacing w:val="13"/>
        </w:rPr>
        <w:t xml:space="preserve"> </w:t>
      </w:r>
      <w:r>
        <w:t>и</w:t>
      </w:r>
      <w:r>
        <w:rPr>
          <w:spacing w:val="18"/>
        </w:rPr>
        <w:t xml:space="preserve"> </w:t>
      </w:r>
      <w:r>
        <w:t>современность.</w:t>
      </w:r>
      <w:r>
        <w:rPr>
          <w:spacing w:val="17"/>
        </w:rPr>
        <w:t xml:space="preserve"> </w:t>
      </w:r>
      <w:r>
        <w:t>Новая</w:t>
      </w:r>
      <w:r>
        <w:rPr>
          <w:spacing w:val="18"/>
        </w:rPr>
        <w:t xml:space="preserve"> </w:t>
      </w:r>
      <w:r>
        <w:t>жизнь</w:t>
      </w:r>
      <w:r>
        <w:rPr>
          <w:spacing w:val="20"/>
        </w:rPr>
        <w:t xml:space="preserve"> </w:t>
      </w:r>
      <w:r>
        <w:t>древних</w:t>
      </w:r>
      <w:r>
        <w:rPr>
          <w:spacing w:val="17"/>
        </w:rPr>
        <w:t xml:space="preserve"> </w:t>
      </w:r>
      <w:r>
        <w:t>профессий.</w:t>
      </w:r>
      <w:r>
        <w:rPr>
          <w:spacing w:val="14"/>
        </w:rPr>
        <w:t xml:space="preserve"> </w:t>
      </w:r>
      <w:r>
        <w:t>Совершенствование</w:t>
      </w:r>
      <w:r>
        <w:rPr>
          <w:spacing w:val="17"/>
        </w:rPr>
        <w:t xml:space="preserve"> </w:t>
      </w:r>
      <w:r>
        <w:rPr>
          <w:spacing w:val="-5"/>
        </w:rPr>
        <w:t>их</w:t>
      </w:r>
    </w:p>
    <w:p w14:paraId="3C96C213">
      <w:pPr>
        <w:pStyle w:val="8"/>
        <w:spacing w:after="0"/>
        <w:sectPr>
          <w:pgSz w:w="11920" w:h="16850"/>
          <w:pgMar w:top="960" w:right="0" w:bottom="1360" w:left="425" w:header="0" w:footer="1139" w:gutter="0"/>
          <w:cols w:space="720" w:num="1"/>
        </w:sectPr>
      </w:pPr>
    </w:p>
    <w:p w14:paraId="3C0E7426">
      <w:pPr>
        <w:pStyle w:val="8"/>
        <w:spacing w:before="70"/>
        <w:ind w:left="741" w:right="885"/>
        <w:jc w:val="left"/>
      </w:pPr>
      <w:r>
        <w:t>технологических</w:t>
      </w:r>
      <w:r>
        <w:rPr>
          <w:spacing w:val="40"/>
        </w:rPr>
        <w:t xml:space="preserve"> </w:t>
      </w:r>
      <w:r>
        <w:t>процессов.</w:t>
      </w:r>
      <w:r>
        <w:rPr>
          <w:spacing w:val="40"/>
        </w:rPr>
        <w:t xml:space="preserve"> </w:t>
      </w:r>
      <w:r>
        <w:t>Мир</w:t>
      </w:r>
      <w:r>
        <w:rPr>
          <w:spacing w:val="40"/>
        </w:rPr>
        <w:t xml:space="preserve"> </w:t>
      </w:r>
      <w:r>
        <w:t>профессий.</w:t>
      </w:r>
      <w:r>
        <w:rPr>
          <w:spacing w:val="40"/>
        </w:rPr>
        <w:t xml:space="preserve"> </w:t>
      </w:r>
      <w:r>
        <w:t>Мастера</w:t>
      </w:r>
      <w:r>
        <w:rPr>
          <w:spacing w:val="40"/>
        </w:rPr>
        <w:t xml:space="preserve"> </w:t>
      </w:r>
      <w:r>
        <w:t>и</w:t>
      </w:r>
      <w:r>
        <w:rPr>
          <w:spacing w:val="40"/>
        </w:rPr>
        <w:t xml:space="preserve"> </w:t>
      </w:r>
      <w:r>
        <w:t>их</w:t>
      </w:r>
      <w:r>
        <w:rPr>
          <w:spacing w:val="40"/>
        </w:rPr>
        <w:t xml:space="preserve"> </w:t>
      </w:r>
      <w:r>
        <w:t>профессии,</w:t>
      </w:r>
      <w:r>
        <w:rPr>
          <w:spacing w:val="40"/>
        </w:rPr>
        <w:t xml:space="preserve"> </w:t>
      </w:r>
      <w:r>
        <w:t>правила</w:t>
      </w:r>
      <w:r>
        <w:rPr>
          <w:spacing w:val="40"/>
        </w:rPr>
        <w:t xml:space="preserve"> </w:t>
      </w:r>
      <w:r>
        <w:t>мастера.</w:t>
      </w:r>
      <w:r>
        <w:rPr>
          <w:spacing w:val="80"/>
        </w:rPr>
        <w:t xml:space="preserve"> </w:t>
      </w:r>
      <w:r>
        <w:t>Культурные традиции. Техника на службе человека.</w:t>
      </w:r>
    </w:p>
    <w:p w14:paraId="16A53A38">
      <w:pPr>
        <w:pStyle w:val="8"/>
        <w:ind w:left="741" w:right="970" w:firstLine="849"/>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2972B421">
      <w:pPr>
        <w:pStyle w:val="8"/>
        <w:spacing w:before="5"/>
        <w:ind w:left="0"/>
        <w:jc w:val="left"/>
      </w:pPr>
    </w:p>
    <w:p w14:paraId="1EE8BBB4">
      <w:pPr>
        <w:pStyle w:val="3"/>
        <w:ind w:left="1591"/>
      </w:pPr>
      <w:r>
        <w:t>Технологии</w:t>
      </w:r>
      <w:r>
        <w:rPr>
          <w:spacing w:val="-6"/>
        </w:rPr>
        <w:t xml:space="preserve"> </w:t>
      </w:r>
      <w:r>
        <w:t>ручной</w:t>
      </w:r>
      <w:r>
        <w:rPr>
          <w:spacing w:val="-5"/>
        </w:rPr>
        <w:t xml:space="preserve"> </w:t>
      </w:r>
      <w:r>
        <w:t>обработки</w:t>
      </w:r>
      <w:r>
        <w:rPr>
          <w:spacing w:val="-5"/>
        </w:rPr>
        <w:t xml:space="preserve"> </w:t>
      </w:r>
      <w:r>
        <w:rPr>
          <w:spacing w:val="-2"/>
        </w:rPr>
        <w:t>материалов.</w:t>
      </w:r>
    </w:p>
    <w:p w14:paraId="10DE4150">
      <w:pPr>
        <w:pStyle w:val="8"/>
        <w:ind w:left="741" w:right="960" w:firstLine="849"/>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5A4833DC">
      <w:pPr>
        <w:pStyle w:val="8"/>
        <w:ind w:left="741" w:right="959" w:firstLine="849"/>
      </w:pPr>
      <w: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3898DF65">
      <w:pPr>
        <w:pStyle w:val="8"/>
        <w:ind w:left="741" w:right="966" w:firstLine="849"/>
      </w:pPr>
      <w:r>
        <w:t>Виды условных графических изображений: рисунок, простейший чертёж, эскиз,</w:t>
      </w:r>
      <w:r>
        <w:rPr>
          <w:spacing w:val="40"/>
        </w:rPr>
        <w:t xml:space="preserve"> </w:t>
      </w:r>
      <w:r>
        <w:t>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14:paraId="2D3AC1EF">
      <w:pPr>
        <w:pStyle w:val="8"/>
        <w:ind w:left="741" w:right="964" w:firstLine="849"/>
      </w:pPr>
      <w: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w:t>
      </w:r>
      <w:r>
        <w:rPr>
          <w:spacing w:val="80"/>
        </w:rPr>
        <w:t xml:space="preserve"> </w:t>
      </w:r>
      <w:r>
        <w:t>Построение прямоугольника от двух прямых углов (от одного прямого угла). Разметка</w:t>
      </w:r>
      <w:r>
        <w:rPr>
          <w:spacing w:val="80"/>
        </w:rPr>
        <w:t xml:space="preserve"> </w:t>
      </w:r>
      <w:r>
        <w:t>деталей с опорой на простейший чертёж, эскиз. Изготовление изделий по рисунку, простейшему чертежу или эскизу, схеме. Использование измерений, вычислений и</w:t>
      </w:r>
      <w:r>
        <w:rPr>
          <w:spacing w:val="40"/>
        </w:rPr>
        <w:t xml:space="preserve"> </w:t>
      </w:r>
      <w:r>
        <w:t xml:space="preserve">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w:t>
      </w:r>
      <w:r>
        <w:rPr>
          <w:spacing w:val="-2"/>
        </w:rPr>
        <w:t>нитку.</w:t>
      </w:r>
    </w:p>
    <w:p w14:paraId="4B3FCA5C">
      <w:pPr>
        <w:pStyle w:val="8"/>
        <w:ind w:left="741" w:right="964" w:firstLine="849"/>
      </w:pPr>
      <w:r>
        <w:t>Технология обработки текстильных материалов. Строение ткани (поперечное и продольное</w:t>
      </w:r>
      <w:r>
        <w:rPr>
          <w:spacing w:val="-2"/>
        </w:rPr>
        <w:t xml:space="preserve"> </w:t>
      </w:r>
      <w:r>
        <w:t>направление</w:t>
      </w:r>
      <w:r>
        <w:rPr>
          <w:spacing w:val="-2"/>
        </w:rPr>
        <w:t xml:space="preserve"> </w:t>
      </w:r>
      <w:r>
        <w:t>нитей).</w:t>
      </w:r>
      <w:r>
        <w:rPr>
          <w:spacing w:val="-2"/>
        </w:rPr>
        <w:t xml:space="preserve"> </w:t>
      </w:r>
      <w:r>
        <w:t>Ткани и</w:t>
      </w:r>
      <w:r>
        <w:rPr>
          <w:spacing w:val="-3"/>
        </w:rPr>
        <w:t xml:space="preserve"> </w:t>
      </w:r>
      <w:r>
        <w:t>нитки</w:t>
      </w:r>
      <w:r>
        <w:rPr>
          <w:spacing w:val="-3"/>
        </w:rPr>
        <w:t xml:space="preserve"> </w:t>
      </w:r>
      <w:r>
        <w:t>растительного</w:t>
      </w:r>
      <w:r>
        <w:rPr>
          <w:spacing w:val="-1"/>
        </w:rPr>
        <w:t xml:space="preserve"> </w:t>
      </w:r>
      <w:r>
        <w:t>происхождения</w:t>
      </w:r>
      <w:r>
        <w:rPr>
          <w:spacing w:val="-1"/>
        </w:rPr>
        <w:t xml:space="preserve"> </w:t>
      </w:r>
      <w:r>
        <w:t>(полученные</w:t>
      </w:r>
      <w:r>
        <w:rPr>
          <w:spacing w:val="-3"/>
        </w:rPr>
        <w:t xml:space="preserve"> </w:t>
      </w:r>
      <w:r>
        <w:t>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6A602A20">
      <w:pPr>
        <w:pStyle w:val="8"/>
        <w:ind w:left="1591"/>
      </w:pPr>
      <w:r>
        <w:t>Использование</w:t>
      </w:r>
      <w:r>
        <w:rPr>
          <w:spacing w:val="25"/>
        </w:rPr>
        <w:t xml:space="preserve"> </w:t>
      </w:r>
      <w:r>
        <w:t>дополнительных</w:t>
      </w:r>
      <w:r>
        <w:rPr>
          <w:spacing w:val="28"/>
        </w:rPr>
        <w:t xml:space="preserve"> </w:t>
      </w:r>
      <w:r>
        <w:t>материалов</w:t>
      </w:r>
      <w:r>
        <w:rPr>
          <w:spacing w:val="25"/>
        </w:rPr>
        <w:t xml:space="preserve"> </w:t>
      </w:r>
      <w:r>
        <w:t>(например,</w:t>
      </w:r>
      <w:r>
        <w:rPr>
          <w:spacing w:val="25"/>
        </w:rPr>
        <w:t xml:space="preserve"> </w:t>
      </w:r>
      <w:r>
        <w:t>проволока,</w:t>
      </w:r>
      <w:r>
        <w:rPr>
          <w:spacing w:val="23"/>
        </w:rPr>
        <w:t xml:space="preserve"> </w:t>
      </w:r>
      <w:r>
        <w:t>пряжа,</w:t>
      </w:r>
      <w:r>
        <w:rPr>
          <w:spacing w:val="25"/>
        </w:rPr>
        <w:t xml:space="preserve"> </w:t>
      </w:r>
      <w:r>
        <w:t>бусины</w:t>
      </w:r>
      <w:r>
        <w:rPr>
          <w:spacing w:val="26"/>
        </w:rPr>
        <w:t xml:space="preserve"> </w:t>
      </w:r>
      <w:r>
        <w:rPr>
          <w:spacing w:val="-10"/>
        </w:rPr>
        <w:t>и</w:t>
      </w:r>
    </w:p>
    <w:p w14:paraId="68F85DDC">
      <w:pPr>
        <w:pStyle w:val="8"/>
        <w:ind w:left="741"/>
        <w:jc w:val="left"/>
      </w:pPr>
      <w:r>
        <w:rPr>
          <w:spacing w:val="-2"/>
        </w:rPr>
        <w:t>другие).</w:t>
      </w:r>
    </w:p>
    <w:p w14:paraId="4DAC5362">
      <w:pPr>
        <w:pStyle w:val="8"/>
        <w:spacing w:before="5"/>
        <w:ind w:left="0"/>
        <w:jc w:val="left"/>
      </w:pPr>
    </w:p>
    <w:p w14:paraId="0E019F55">
      <w:pPr>
        <w:pStyle w:val="3"/>
        <w:ind w:left="1591"/>
      </w:pPr>
      <w:r>
        <w:t>Конструирование</w:t>
      </w:r>
      <w:r>
        <w:rPr>
          <w:spacing w:val="-5"/>
        </w:rPr>
        <w:t xml:space="preserve"> </w:t>
      </w:r>
      <w:r>
        <w:t>и</w:t>
      </w:r>
      <w:r>
        <w:rPr>
          <w:spacing w:val="-3"/>
        </w:rPr>
        <w:t xml:space="preserve"> </w:t>
      </w:r>
      <w:r>
        <w:rPr>
          <w:spacing w:val="-2"/>
        </w:rPr>
        <w:t>моделирование.</w:t>
      </w:r>
    </w:p>
    <w:p w14:paraId="02883025">
      <w:pPr>
        <w:pStyle w:val="8"/>
        <w:ind w:left="741" w:right="966" w:firstLine="849"/>
      </w:pPr>
      <w: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w:t>
      </w:r>
      <w:r>
        <w:rPr>
          <w:spacing w:val="-2"/>
        </w:rPr>
        <w:t>форм.</w:t>
      </w:r>
    </w:p>
    <w:p w14:paraId="1C5268D8">
      <w:pPr>
        <w:pStyle w:val="8"/>
        <w:ind w:left="741" w:right="966" w:firstLine="849"/>
      </w:pPr>
      <w:r>
        <w:t>Конструирование и моделирование изделий из различных материалов по</w:t>
      </w:r>
      <w:r>
        <w:rPr>
          <w:spacing w:val="40"/>
        </w:rPr>
        <w:t xml:space="preserve"> </w:t>
      </w:r>
      <w:r>
        <w:t>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7B704272">
      <w:pPr>
        <w:pStyle w:val="8"/>
        <w:spacing w:before="3"/>
        <w:ind w:left="0"/>
        <w:jc w:val="left"/>
      </w:pPr>
    </w:p>
    <w:p w14:paraId="68A9AEAB">
      <w:pPr>
        <w:pStyle w:val="2"/>
        <w:spacing w:line="274" w:lineRule="exact"/>
      </w:pPr>
      <w:r>
        <w:rPr>
          <w:spacing w:val="-5"/>
        </w:rPr>
        <w:t>ИКТ</w:t>
      </w:r>
    </w:p>
    <w:p w14:paraId="0CEC83E0">
      <w:pPr>
        <w:pStyle w:val="8"/>
        <w:ind w:left="1591" w:right="1450"/>
        <w:jc w:val="left"/>
      </w:pPr>
      <w:r>
        <w:t>Демонстрация</w:t>
      </w:r>
      <w:r>
        <w:rPr>
          <w:spacing w:val="-4"/>
        </w:rPr>
        <w:t xml:space="preserve"> </w:t>
      </w:r>
      <w:r>
        <w:t>учителем</w:t>
      </w:r>
      <w:r>
        <w:rPr>
          <w:spacing w:val="-7"/>
        </w:rPr>
        <w:t xml:space="preserve"> </w:t>
      </w:r>
      <w:r>
        <w:t>готовых</w:t>
      </w:r>
      <w:r>
        <w:rPr>
          <w:spacing w:val="-5"/>
        </w:rPr>
        <w:t xml:space="preserve"> </w:t>
      </w:r>
      <w:r>
        <w:t>материалов</w:t>
      </w:r>
      <w:r>
        <w:rPr>
          <w:spacing w:val="-7"/>
        </w:rPr>
        <w:t xml:space="preserve"> </w:t>
      </w:r>
      <w:r>
        <w:t>на</w:t>
      </w:r>
      <w:r>
        <w:rPr>
          <w:spacing w:val="-7"/>
        </w:rPr>
        <w:t xml:space="preserve"> </w:t>
      </w:r>
      <w:r>
        <w:t>информационных</w:t>
      </w:r>
      <w:r>
        <w:rPr>
          <w:spacing w:val="-1"/>
        </w:rPr>
        <w:t xml:space="preserve"> </w:t>
      </w:r>
      <w:r>
        <w:t>носителях. Поиск информации. Интернет как источник информации.</w:t>
      </w:r>
    </w:p>
    <w:p w14:paraId="282C1836">
      <w:pPr>
        <w:pStyle w:val="8"/>
        <w:spacing w:before="2"/>
        <w:ind w:left="0"/>
        <w:jc w:val="left"/>
      </w:pPr>
    </w:p>
    <w:p w14:paraId="09AB4E7F">
      <w:pPr>
        <w:pStyle w:val="2"/>
        <w:spacing w:line="274" w:lineRule="exact"/>
      </w:pPr>
      <w:r>
        <w:t>УНИВЕРСАЛЬНЫЕ</w:t>
      </w:r>
      <w:r>
        <w:rPr>
          <w:spacing w:val="-5"/>
        </w:rPr>
        <w:t xml:space="preserve"> </w:t>
      </w:r>
      <w:r>
        <w:t>УЧЕБНЫЕ</w:t>
      </w:r>
      <w:r>
        <w:rPr>
          <w:spacing w:val="-3"/>
        </w:rPr>
        <w:t xml:space="preserve"> </w:t>
      </w:r>
      <w:r>
        <w:rPr>
          <w:spacing w:val="-2"/>
        </w:rPr>
        <w:t>ДЕЙСТВИЯ</w:t>
      </w:r>
    </w:p>
    <w:p w14:paraId="0A4CD54A">
      <w:pPr>
        <w:pStyle w:val="8"/>
        <w:spacing w:line="274" w:lineRule="exact"/>
        <w:ind w:left="1591"/>
        <w:jc w:val="left"/>
      </w:pPr>
      <w:r>
        <w:t>Изучение</w:t>
      </w:r>
      <w:r>
        <w:rPr>
          <w:spacing w:val="73"/>
        </w:rPr>
        <w:t xml:space="preserve"> </w:t>
      </w:r>
      <w:r>
        <w:t>предмета</w:t>
      </w:r>
      <w:r>
        <w:rPr>
          <w:spacing w:val="75"/>
        </w:rPr>
        <w:t xml:space="preserve"> </w:t>
      </w:r>
      <w:r>
        <w:t>труда</w:t>
      </w:r>
      <w:r>
        <w:rPr>
          <w:spacing w:val="78"/>
        </w:rPr>
        <w:t xml:space="preserve"> </w:t>
      </w:r>
      <w:r>
        <w:t>(технологии)</w:t>
      </w:r>
      <w:r>
        <w:rPr>
          <w:spacing w:val="75"/>
        </w:rPr>
        <w:t xml:space="preserve"> </w:t>
      </w:r>
      <w:r>
        <w:t>во</w:t>
      </w:r>
      <w:r>
        <w:rPr>
          <w:spacing w:val="76"/>
        </w:rPr>
        <w:t xml:space="preserve"> </w:t>
      </w:r>
      <w:r>
        <w:t>2</w:t>
      </w:r>
      <w:r>
        <w:rPr>
          <w:spacing w:val="75"/>
        </w:rPr>
        <w:t xml:space="preserve"> </w:t>
      </w:r>
      <w:r>
        <w:t>классе</w:t>
      </w:r>
      <w:r>
        <w:rPr>
          <w:spacing w:val="78"/>
        </w:rPr>
        <w:t xml:space="preserve"> </w:t>
      </w:r>
      <w:r>
        <w:t>способствует</w:t>
      </w:r>
      <w:r>
        <w:rPr>
          <w:spacing w:val="79"/>
        </w:rPr>
        <w:t xml:space="preserve"> </w:t>
      </w:r>
      <w:r>
        <w:t>освоению</w:t>
      </w:r>
      <w:r>
        <w:rPr>
          <w:spacing w:val="77"/>
        </w:rPr>
        <w:t xml:space="preserve"> </w:t>
      </w:r>
      <w:r>
        <w:rPr>
          <w:spacing w:val="-4"/>
        </w:rPr>
        <w:t>ряда</w:t>
      </w:r>
    </w:p>
    <w:p w14:paraId="4F55EA15">
      <w:pPr>
        <w:pStyle w:val="8"/>
        <w:spacing w:after="0" w:line="274" w:lineRule="exact"/>
        <w:jc w:val="left"/>
        <w:sectPr>
          <w:pgSz w:w="11920" w:h="16850"/>
          <w:pgMar w:top="960" w:right="0" w:bottom="1360" w:left="425" w:header="0" w:footer="1139" w:gutter="0"/>
          <w:cols w:space="720" w:num="1"/>
        </w:sectPr>
      </w:pPr>
    </w:p>
    <w:p w14:paraId="62A19669">
      <w:pPr>
        <w:pStyle w:val="8"/>
        <w:spacing w:before="70"/>
        <w:ind w:left="741" w:right="970"/>
      </w:pPr>
      <w: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42D6F72">
      <w:pPr>
        <w:spacing w:before="1"/>
        <w:ind w:left="741" w:right="965" w:firstLine="849"/>
        <w:jc w:val="both"/>
        <w:rPr>
          <w:sz w:val="24"/>
        </w:rPr>
      </w:pPr>
      <w:r>
        <w:rPr>
          <w:sz w:val="24"/>
        </w:rPr>
        <w:t xml:space="preserve">У обучающегося будут сформированы следующие </w:t>
      </w:r>
      <w:r>
        <w:rPr>
          <w:b/>
          <w:sz w:val="24"/>
        </w:rPr>
        <w:t xml:space="preserve">базовые логические и исследовательские действия </w:t>
      </w:r>
      <w:r>
        <w:rPr>
          <w:sz w:val="24"/>
        </w:rPr>
        <w:t>как часть познавательных универсальных учебных действий:</w:t>
      </w:r>
    </w:p>
    <w:p w14:paraId="3A6E3A22">
      <w:pPr>
        <w:pStyle w:val="8"/>
        <w:ind w:left="1591" w:right="1201"/>
      </w:pPr>
      <w:r>
        <w:t>ориентироваться в терминах, используемых в технологии (в пределах изученного); выполнять</w:t>
      </w:r>
      <w:r>
        <w:rPr>
          <w:spacing w:val="-2"/>
        </w:rPr>
        <w:t xml:space="preserve"> </w:t>
      </w:r>
      <w:r>
        <w:t>работу</w:t>
      </w:r>
      <w:r>
        <w:rPr>
          <w:spacing w:val="-11"/>
        </w:rPr>
        <w:t xml:space="preserve"> </w:t>
      </w:r>
      <w:r>
        <w:t>в</w:t>
      </w:r>
      <w:r>
        <w:rPr>
          <w:spacing w:val="-4"/>
        </w:rPr>
        <w:t xml:space="preserve"> </w:t>
      </w:r>
      <w:r>
        <w:t>соответствии</w:t>
      </w:r>
      <w:r>
        <w:rPr>
          <w:spacing w:val="-3"/>
        </w:rPr>
        <w:t xml:space="preserve"> </w:t>
      </w:r>
      <w:r>
        <w:t>с</w:t>
      </w:r>
      <w:r>
        <w:rPr>
          <w:spacing w:val="-4"/>
        </w:rPr>
        <w:t xml:space="preserve"> </w:t>
      </w:r>
      <w:r>
        <w:t>образцом,</w:t>
      </w:r>
      <w:r>
        <w:rPr>
          <w:spacing w:val="-3"/>
        </w:rPr>
        <w:t xml:space="preserve"> </w:t>
      </w:r>
      <w:r>
        <w:t>инструкцией,</w:t>
      </w:r>
      <w:r>
        <w:rPr>
          <w:spacing w:val="-1"/>
        </w:rPr>
        <w:t xml:space="preserve"> </w:t>
      </w:r>
      <w:r>
        <w:t>устной</w:t>
      </w:r>
      <w:r>
        <w:rPr>
          <w:spacing w:val="-3"/>
        </w:rPr>
        <w:t xml:space="preserve"> </w:t>
      </w:r>
      <w:r>
        <w:t>или</w:t>
      </w:r>
      <w:r>
        <w:rPr>
          <w:spacing w:val="-4"/>
        </w:rPr>
        <w:t xml:space="preserve"> </w:t>
      </w:r>
      <w:r>
        <w:t>письменной;</w:t>
      </w:r>
    </w:p>
    <w:p w14:paraId="44901123">
      <w:pPr>
        <w:pStyle w:val="8"/>
        <w:ind w:left="741" w:right="971" w:firstLine="849"/>
      </w:pPr>
      <w:r>
        <w:t xml:space="preserve">выполнять действия анализа и синтеза, сравнения, группировки с учётом указанных </w:t>
      </w:r>
      <w:r>
        <w:rPr>
          <w:spacing w:val="-2"/>
        </w:rPr>
        <w:t>критериев;</w:t>
      </w:r>
    </w:p>
    <w:p w14:paraId="4882F474">
      <w:pPr>
        <w:pStyle w:val="8"/>
        <w:ind w:left="1591" w:right="885"/>
        <w:jc w:val="left"/>
      </w:pPr>
      <w:r>
        <w:t>строить</w:t>
      </w:r>
      <w:r>
        <w:rPr>
          <w:spacing w:val="-5"/>
        </w:rPr>
        <w:t xml:space="preserve"> </w:t>
      </w:r>
      <w:r>
        <w:t>рассуждения,</w:t>
      </w:r>
      <w:r>
        <w:rPr>
          <w:spacing w:val="-6"/>
        </w:rPr>
        <w:t xml:space="preserve"> </w:t>
      </w:r>
      <w:r>
        <w:t>делать</w:t>
      </w:r>
      <w:r>
        <w:rPr>
          <w:spacing w:val="-3"/>
        </w:rPr>
        <w:t xml:space="preserve"> </w:t>
      </w:r>
      <w:r>
        <w:t>умозаключения,</w:t>
      </w:r>
      <w:r>
        <w:rPr>
          <w:spacing w:val="-6"/>
        </w:rPr>
        <w:t xml:space="preserve"> </w:t>
      </w:r>
      <w:r>
        <w:t>проверять</w:t>
      </w:r>
      <w:r>
        <w:rPr>
          <w:spacing w:val="-5"/>
        </w:rPr>
        <w:t xml:space="preserve"> </w:t>
      </w:r>
      <w:r>
        <w:t>их</w:t>
      </w:r>
      <w:r>
        <w:rPr>
          <w:spacing w:val="-4"/>
        </w:rPr>
        <w:t xml:space="preserve"> </w:t>
      </w:r>
      <w:r>
        <w:t>в</w:t>
      </w:r>
      <w:r>
        <w:rPr>
          <w:spacing w:val="-7"/>
        </w:rPr>
        <w:t xml:space="preserve"> </w:t>
      </w:r>
      <w:r>
        <w:t>практической</w:t>
      </w:r>
      <w:r>
        <w:rPr>
          <w:spacing w:val="-6"/>
        </w:rPr>
        <w:t xml:space="preserve"> </w:t>
      </w:r>
      <w:r>
        <w:t>работе; воспроизводить порядок действий при решении учебной (практической) задачи;</w:t>
      </w:r>
    </w:p>
    <w:p w14:paraId="2C332195">
      <w:pPr>
        <w:pStyle w:val="8"/>
        <w:ind w:left="1591"/>
        <w:jc w:val="left"/>
      </w:pPr>
      <w:r>
        <w:t>осуществлять</w:t>
      </w:r>
      <w:r>
        <w:rPr>
          <w:spacing w:val="-6"/>
        </w:rPr>
        <w:t xml:space="preserve"> </w:t>
      </w:r>
      <w:r>
        <w:t>решение</w:t>
      </w:r>
      <w:r>
        <w:rPr>
          <w:spacing w:val="-2"/>
        </w:rPr>
        <w:t xml:space="preserve"> </w:t>
      </w:r>
      <w:r>
        <w:t>простых</w:t>
      </w:r>
      <w:r>
        <w:rPr>
          <w:spacing w:val="-4"/>
        </w:rPr>
        <w:t xml:space="preserve"> </w:t>
      </w:r>
      <w:r>
        <w:t>задач</w:t>
      </w:r>
      <w:r>
        <w:rPr>
          <w:spacing w:val="-4"/>
        </w:rPr>
        <w:t xml:space="preserve"> </w:t>
      </w:r>
      <w:r>
        <w:t>в умственной</w:t>
      </w:r>
      <w:r>
        <w:rPr>
          <w:spacing w:val="-5"/>
        </w:rPr>
        <w:t xml:space="preserve"> </w:t>
      </w:r>
      <w:r>
        <w:t>и</w:t>
      </w:r>
      <w:r>
        <w:rPr>
          <w:spacing w:val="-3"/>
        </w:rPr>
        <w:t xml:space="preserve"> </w:t>
      </w:r>
      <w:r>
        <w:t>материализованной</w:t>
      </w:r>
      <w:r>
        <w:rPr>
          <w:spacing w:val="-3"/>
        </w:rPr>
        <w:t xml:space="preserve"> </w:t>
      </w:r>
      <w:r>
        <w:rPr>
          <w:spacing w:val="-2"/>
        </w:rPr>
        <w:t>форме.</w:t>
      </w:r>
    </w:p>
    <w:p w14:paraId="29294BCC">
      <w:pPr>
        <w:spacing w:before="0"/>
        <w:ind w:left="1591" w:right="0" w:firstLine="0"/>
        <w:jc w:val="left"/>
        <w:rPr>
          <w:b/>
          <w:sz w:val="24"/>
        </w:rPr>
      </w:pPr>
      <w:r>
        <w:rPr>
          <w:sz w:val="24"/>
        </w:rPr>
        <w:t>У</w:t>
      </w:r>
      <w:r>
        <w:rPr>
          <w:spacing w:val="15"/>
          <w:sz w:val="24"/>
        </w:rPr>
        <w:t xml:space="preserve"> </w:t>
      </w:r>
      <w:r>
        <w:rPr>
          <w:sz w:val="24"/>
        </w:rPr>
        <w:t>обучающегося</w:t>
      </w:r>
      <w:r>
        <w:rPr>
          <w:spacing w:val="18"/>
          <w:sz w:val="24"/>
        </w:rPr>
        <w:t xml:space="preserve"> </w:t>
      </w:r>
      <w:r>
        <w:rPr>
          <w:sz w:val="24"/>
        </w:rPr>
        <w:t>будут</w:t>
      </w:r>
      <w:r>
        <w:rPr>
          <w:spacing w:val="18"/>
          <w:sz w:val="24"/>
        </w:rPr>
        <w:t xml:space="preserve"> </w:t>
      </w:r>
      <w:r>
        <w:rPr>
          <w:sz w:val="24"/>
        </w:rPr>
        <w:t>сформированы</w:t>
      </w:r>
      <w:r>
        <w:rPr>
          <w:spacing w:val="15"/>
          <w:sz w:val="24"/>
        </w:rPr>
        <w:t xml:space="preserve"> </w:t>
      </w:r>
      <w:r>
        <w:rPr>
          <w:sz w:val="24"/>
        </w:rPr>
        <w:t>следующие</w:t>
      </w:r>
      <w:r>
        <w:rPr>
          <w:spacing w:val="17"/>
          <w:sz w:val="24"/>
        </w:rPr>
        <w:t xml:space="preserve"> </w:t>
      </w:r>
      <w:r>
        <w:rPr>
          <w:sz w:val="24"/>
        </w:rPr>
        <w:t>умения</w:t>
      </w:r>
      <w:r>
        <w:rPr>
          <w:spacing w:val="19"/>
          <w:sz w:val="24"/>
        </w:rPr>
        <w:t xml:space="preserve"> </w:t>
      </w:r>
      <w:r>
        <w:rPr>
          <w:b/>
          <w:sz w:val="24"/>
        </w:rPr>
        <w:t>работать</w:t>
      </w:r>
      <w:r>
        <w:rPr>
          <w:b/>
          <w:spacing w:val="13"/>
          <w:sz w:val="24"/>
        </w:rPr>
        <w:t xml:space="preserve"> </w:t>
      </w:r>
      <w:r>
        <w:rPr>
          <w:b/>
          <w:sz w:val="24"/>
        </w:rPr>
        <w:t>с</w:t>
      </w:r>
      <w:r>
        <w:rPr>
          <w:b/>
          <w:spacing w:val="15"/>
          <w:sz w:val="24"/>
        </w:rPr>
        <w:t xml:space="preserve"> </w:t>
      </w:r>
      <w:r>
        <w:rPr>
          <w:b/>
          <w:spacing w:val="-2"/>
          <w:sz w:val="24"/>
        </w:rPr>
        <w:t>информацией</w:t>
      </w:r>
    </w:p>
    <w:p w14:paraId="16E6983A">
      <w:pPr>
        <w:pStyle w:val="3"/>
        <w:spacing w:line="240" w:lineRule="auto"/>
        <w:ind w:left="741"/>
        <w:jc w:val="left"/>
        <w:rPr>
          <w:b w:val="0"/>
        </w:rPr>
      </w:pPr>
      <w:r>
        <w:rPr>
          <w:b w:val="0"/>
        </w:rPr>
        <w:t>как</w:t>
      </w:r>
      <w:r>
        <w:rPr>
          <w:b w:val="0"/>
          <w:spacing w:val="-7"/>
        </w:rPr>
        <w:t xml:space="preserve"> </w:t>
      </w:r>
      <w:r>
        <w:rPr>
          <w:b w:val="0"/>
        </w:rPr>
        <w:t>часть</w:t>
      </w:r>
      <w:r>
        <w:rPr>
          <w:b w:val="0"/>
          <w:spacing w:val="-4"/>
        </w:rPr>
        <w:t xml:space="preserve"> </w:t>
      </w:r>
      <w:r>
        <w:t>познавательных</w:t>
      </w:r>
      <w:r>
        <w:rPr>
          <w:spacing w:val="-5"/>
        </w:rPr>
        <w:t xml:space="preserve"> </w:t>
      </w:r>
      <w:r>
        <w:t>универсальных</w:t>
      </w:r>
      <w:r>
        <w:rPr>
          <w:spacing w:val="-5"/>
        </w:rPr>
        <w:t xml:space="preserve"> </w:t>
      </w:r>
      <w:r>
        <w:t>учебных</w:t>
      </w:r>
      <w:r>
        <w:rPr>
          <w:spacing w:val="-4"/>
        </w:rPr>
        <w:t xml:space="preserve"> </w:t>
      </w:r>
      <w:r>
        <w:rPr>
          <w:spacing w:val="-2"/>
        </w:rPr>
        <w:t>действий</w:t>
      </w:r>
      <w:r>
        <w:rPr>
          <w:b w:val="0"/>
          <w:spacing w:val="-2"/>
        </w:rPr>
        <w:t>:</w:t>
      </w:r>
    </w:p>
    <w:p w14:paraId="624D84A3">
      <w:pPr>
        <w:pStyle w:val="8"/>
        <w:ind w:left="741" w:right="972" w:firstLine="849"/>
      </w:pPr>
      <w:r>
        <w:t>получать информацию</w:t>
      </w:r>
      <w:r>
        <w:rPr>
          <w:spacing w:val="-5"/>
        </w:rPr>
        <w:t xml:space="preserve"> </w:t>
      </w:r>
      <w:r>
        <w:t>из учебника</w:t>
      </w:r>
      <w:r>
        <w:rPr>
          <w:spacing w:val="-2"/>
        </w:rPr>
        <w:t xml:space="preserve"> </w:t>
      </w:r>
      <w:r>
        <w:t>и</w:t>
      </w:r>
      <w:r>
        <w:rPr>
          <w:spacing w:val="-2"/>
        </w:rPr>
        <w:t xml:space="preserve"> </w:t>
      </w:r>
      <w:r>
        <w:t>других дидактических материалов,</w:t>
      </w:r>
      <w:r>
        <w:rPr>
          <w:spacing w:val="-1"/>
        </w:rPr>
        <w:t xml:space="preserve"> </w:t>
      </w:r>
      <w:r>
        <w:t>использовать её в работе;</w:t>
      </w:r>
    </w:p>
    <w:p w14:paraId="610707C6">
      <w:pPr>
        <w:pStyle w:val="8"/>
        <w:ind w:left="741" w:right="961" w:firstLine="849"/>
      </w:pPr>
      <w:r>
        <w:t>понимать и анализировать знаково-символическую информацию (чертёж, эскиз, рисунок, схема) и строить работу в соответствии с ней.</w:t>
      </w:r>
    </w:p>
    <w:p w14:paraId="1D3C39AF">
      <w:pPr>
        <w:spacing w:before="0"/>
        <w:ind w:left="1591" w:right="0" w:firstLine="0"/>
        <w:jc w:val="both"/>
        <w:rPr>
          <w:b/>
          <w:sz w:val="24"/>
        </w:rPr>
      </w:pPr>
      <w:r>
        <w:rPr>
          <w:sz w:val="24"/>
        </w:rPr>
        <w:t>У</w:t>
      </w:r>
      <w:r>
        <w:rPr>
          <w:spacing w:val="13"/>
          <w:sz w:val="24"/>
        </w:rPr>
        <w:t xml:space="preserve"> </w:t>
      </w:r>
      <w:r>
        <w:rPr>
          <w:sz w:val="24"/>
        </w:rPr>
        <w:t>обучающегося</w:t>
      </w:r>
      <w:r>
        <w:rPr>
          <w:spacing w:val="17"/>
          <w:sz w:val="24"/>
        </w:rPr>
        <w:t xml:space="preserve"> </w:t>
      </w:r>
      <w:r>
        <w:rPr>
          <w:sz w:val="24"/>
        </w:rPr>
        <w:t>будут</w:t>
      </w:r>
      <w:r>
        <w:rPr>
          <w:spacing w:val="18"/>
          <w:sz w:val="24"/>
        </w:rPr>
        <w:t xml:space="preserve"> </w:t>
      </w:r>
      <w:r>
        <w:rPr>
          <w:sz w:val="24"/>
        </w:rPr>
        <w:t>сформированы</w:t>
      </w:r>
      <w:r>
        <w:rPr>
          <w:spacing w:val="15"/>
          <w:sz w:val="24"/>
        </w:rPr>
        <w:t xml:space="preserve"> </w:t>
      </w:r>
      <w:r>
        <w:rPr>
          <w:sz w:val="24"/>
        </w:rPr>
        <w:t>следующие</w:t>
      </w:r>
      <w:r>
        <w:rPr>
          <w:spacing w:val="16"/>
          <w:sz w:val="24"/>
        </w:rPr>
        <w:t xml:space="preserve"> </w:t>
      </w:r>
      <w:r>
        <w:rPr>
          <w:sz w:val="24"/>
        </w:rPr>
        <w:t>умения</w:t>
      </w:r>
      <w:r>
        <w:rPr>
          <w:spacing w:val="21"/>
          <w:sz w:val="24"/>
        </w:rPr>
        <w:t xml:space="preserve"> </w:t>
      </w:r>
      <w:r>
        <w:rPr>
          <w:b/>
          <w:sz w:val="24"/>
        </w:rPr>
        <w:t>работать</w:t>
      </w:r>
      <w:r>
        <w:rPr>
          <w:b/>
          <w:spacing w:val="13"/>
          <w:sz w:val="24"/>
        </w:rPr>
        <w:t xml:space="preserve"> </w:t>
      </w:r>
      <w:r>
        <w:rPr>
          <w:b/>
          <w:sz w:val="24"/>
        </w:rPr>
        <w:t>с</w:t>
      </w:r>
      <w:r>
        <w:rPr>
          <w:b/>
          <w:spacing w:val="15"/>
          <w:sz w:val="24"/>
        </w:rPr>
        <w:t xml:space="preserve"> </w:t>
      </w:r>
      <w:r>
        <w:rPr>
          <w:b/>
          <w:spacing w:val="-2"/>
          <w:sz w:val="24"/>
        </w:rPr>
        <w:t>информацией</w:t>
      </w:r>
    </w:p>
    <w:p w14:paraId="60793D01">
      <w:pPr>
        <w:pStyle w:val="3"/>
        <w:spacing w:line="240" w:lineRule="auto"/>
        <w:ind w:left="741"/>
        <w:rPr>
          <w:b w:val="0"/>
        </w:rPr>
      </w:pPr>
      <w:r>
        <w:rPr>
          <w:b w:val="0"/>
        </w:rPr>
        <w:t>как</w:t>
      </w:r>
      <w:r>
        <w:rPr>
          <w:b w:val="0"/>
          <w:spacing w:val="-8"/>
        </w:rPr>
        <w:t xml:space="preserve"> </w:t>
      </w:r>
      <w:r>
        <w:rPr>
          <w:b w:val="0"/>
        </w:rPr>
        <w:t>часть</w:t>
      </w:r>
      <w:r>
        <w:rPr>
          <w:b w:val="0"/>
          <w:spacing w:val="-3"/>
        </w:rPr>
        <w:t xml:space="preserve"> </w:t>
      </w:r>
      <w:r>
        <w:t>коммуникативных</w:t>
      </w:r>
      <w:r>
        <w:rPr>
          <w:spacing w:val="-5"/>
        </w:rPr>
        <w:t xml:space="preserve"> </w:t>
      </w:r>
      <w:r>
        <w:t>универсальных</w:t>
      </w:r>
      <w:r>
        <w:rPr>
          <w:spacing w:val="-5"/>
        </w:rPr>
        <w:t xml:space="preserve"> </w:t>
      </w:r>
      <w:r>
        <w:t>учебных</w:t>
      </w:r>
      <w:r>
        <w:rPr>
          <w:spacing w:val="-5"/>
        </w:rPr>
        <w:t xml:space="preserve"> </w:t>
      </w:r>
      <w:r>
        <w:rPr>
          <w:spacing w:val="-2"/>
        </w:rPr>
        <w:t>действий</w:t>
      </w:r>
      <w:r>
        <w:rPr>
          <w:b w:val="0"/>
          <w:spacing w:val="-2"/>
        </w:rPr>
        <w:t>:</w:t>
      </w:r>
    </w:p>
    <w:p w14:paraId="2F676AE2">
      <w:pPr>
        <w:pStyle w:val="8"/>
        <w:spacing w:before="1"/>
        <w:ind w:left="741" w:right="960" w:firstLine="849"/>
      </w:pPr>
      <w: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w:t>
      </w:r>
      <w:r>
        <w:rPr>
          <w:spacing w:val="40"/>
        </w:rPr>
        <w:t xml:space="preserve"> </w:t>
      </w:r>
      <w:r>
        <w:t>уважительное отношение к одноклассникам, внимание к мнению другого;</w:t>
      </w:r>
    </w:p>
    <w:p w14:paraId="6FF31AAF">
      <w:pPr>
        <w:pStyle w:val="8"/>
        <w:ind w:left="741" w:right="969" w:firstLine="849"/>
      </w:pPr>
      <w:r>
        <w:t>делиться впечатлениями о прослушанном (прочитанном) тексте, рассказе учителя, о выполненной работе, созданном изделии.</w:t>
      </w:r>
    </w:p>
    <w:p w14:paraId="018643B6">
      <w:pPr>
        <w:spacing w:before="0"/>
        <w:ind w:left="741" w:right="960" w:firstLine="849"/>
        <w:jc w:val="both"/>
        <w:rPr>
          <w:sz w:val="24"/>
        </w:rPr>
      </w:pPr>
      <w:r>
        <w:rPr>
          <w:sz w:val="24"/>
        </w:rPr>
        <w:t>У обучающегося будут сформированы следующие умения с</w:t>
      </w:r>
      <w:r>
        <w:rPr>
          <w:b/>
          <w:sz w:val="24"/>
        </w:rPr>
        <w:t xml:space="preserve">амоорганизации и самоконтроля </w:t>
      </w:r>
      <w:r>
        <w:rPr>
          <w:sz w:val="24"/>
        </w:rPr>
        <w:t>как часть регулятивных универсальных учебных действий:</w:t>
      </w:r>
    </w:p>
    <w:p w14:paraId="1449A542">
      <w:pPr>
        <w:pStyle w:val="8"/>
        <w:ind w:left="1591" w:right="5537"/>
        <w:jc w:val="left"/>
      </w:pPr>
      <w:r>
        <w:t>понимать</w:t>
      </w:r>
      <w:r>
        <w:rPr>
          <w:spacing w:val="-10"/>
        </w:rPr>
        <w:t xml:space="preserve"> </w:t>
      </w:r>
      <w:r>
        <w:t>и</w:t>
      </w:r>
      <w:r>
        <w:rPr>
          <w:spacing w:val="-9"/>
        </w:rPr>
        <w:t xml:space="preserve"> </w:t>
      </w:r>
      <w:r>
        <w:t>принимать</w:t>
      </w:r>
      <w:r>
        <w:rPr>
          <w:spacing w:val="-10"/>
        </w:rPr>
        <w:t xml:space="preserve"> </w:t>
      </w:r>
      <w:r>
        <w:t>учебную</w:t>
      </w:r>
      <w:r>
        <w:rPr>
          <w:spacing w:val="-9"/>
        </w:rPr>
        <w:t xml:space="preserve"> </w:t>
      </w:r>
      <w:r>
        <w:t>задачу; организовывать свою деятельность;</w:t>
      </w:r>
    </w:p>
    <w:p w14:paraId="402E481F">
      <w:pPr>
        <w:pStyle w:val="8"/>
        <w:ind w:left="1591"/>
        <w:jc w:val="left"/>
      </w:pPr>
      <w:r>
        <w:t>понимать</w:t>
      </w:r>
      <w:r>
        <w:rPr>
          <w:spacing w:val="-8"/>
        </w:rPr>
        <w:t xml:space="preserve"> </w:t>
      </w:r>
      <w:r>
        <w:t>предлагаемый</w:t>
      </w:r>
      <w:r>
        <w:rPr>
          <w:spacing w:val="-4"/>
        </w:rPr>
        <w:t xml:space="preserve"> </w:t>
      </w:r>
      <w:r>
        <w:t>план</w:t>
      </w:r>
      <w:r>
        <w:rPr>
          <w:spacing w:val="-4"/>
        </w:rPr>
        <w:t xml:space="preserve"> </w:t>
      </w:r>
      <w:r>
        <w:t>действий,</w:t>
      </w:r>
      <w:r>
        <w:rPr>
          <w:spacing w:val="-4"/>
        </w:rPr>
        <w:t xml:space="preserve"> </w:t>
      </w:r>
      <w:r>
        <w:t>действовать</w:t>
      </w:r>
      <w:r>
        <w:rPr>
          <w:spacing w:val="-3"/>
        </w:rPr>
        <w:t xml:space="preserve"> </w:t>
      </w:r>
      <w:r>
        <w:t>по</w:t>
      </w:r>
      <w:r>
        <w:rPr>
          <w:spacing w:val="-4"/>
        </w:rPr>
        <w:t xml:space="preserve"> </w:t>
      </w:r>
      <w:r>
        <w:rPr>
          <w:spacing w:val="-2"/>
        </w:rPr>
        <w:t>плану;</w:t>
      </w:r>
    </w:p>
    <w:p w14:paraId="1B53F890">
      <w:pPr>
        <w:pStyle w:val="8"/>
        <w:ind w:left="741" w:right="885" w:firstLine="849"/>
        <w:jc w:val="left"/>
      </w:pPr>
      <w:r>
        <w:t>прогнозировать</w:t>
      </w:r>
      <w:r>
        <w:rPr>
          <w:spacing w:val="8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r>
        <w:rPr>
          <w:spacing w:val="40"/>
        </w:rPr>
        <w:t xml:space="preserve"> </w:t>
      </w:r>
      <w:r>
        <w:t>результата,</w:t>
      </w:r>
      <w:r>
        <w:rPr>
          <w:spacing w:val="40"/>
        </w:rPr>
        <w:t xml:space="preserve"> </w:t>
      </w:r>
      <w:r>
        <w:t>планировать работу;</w:t>
      </w:r>
    </w:p>
    <w:p w14:paraId="761C49CC">
      <w:pPr>
        <w:pStyle w:val="8"/>
        <w:ind w:left="1591"/>
        <w:jc w:val="left"/>
      </w:pPr>
      <w:r>
        <w:t>выполнять</w:t>
      </w:r>
      <w:r>
        <w:rPr>
          <w:spacing w:val="-3"/>
        </w:rPr>
        <w:t xml:space="preserve"> </w:t>
      </w:r>
      <w:r>
        <w:t>действия</w:t>
      </w:r>
      <w:r>
        <w:rPr>
          <w:spacing w:val="-3"/>
        </w:rPr>
        <w:t xml:space="preserve"> </w:t>
      </w:r>
      <w:r>
        <w:t>контроля</w:t>
      </w:r>
      <w:r>
        <w:rPr>
          <w:spacing w:val="-3"/>
        </w:rPr>
        <w:t xml:space="preserve"> </w:t>
      </w:r>
      <w:r>
        <w:t>и</w:t>
      </w:r>
      <w:r>
        <w:rPr>
          <w:spacing w:val="-3"/>
        </w:rPr>
        <w:t xml:space="preserve"> </w:t>
      </w:r>
      <w:r>
        <w:rPr>
          <w:spacing w:val="-2"/>
        </w:rPr>
        <w:t>оценки;</w:t>
      </w:r>
    </w:p>
    <w:p w14:paraId="697A96C9">
      <w:pPr>
        <w:pStyle w:val="8"/>
        <w:ind w:left="741" w:right="965" w:firstLine="849"/>
        <w:jc w:val="left"/>
      </w:pPr>
      <w:r>
        <w:t>воспринимать</w:t>
      </w:r>
      <w:r>
        <w:rPr>
          <w:spacing w:val="-1"/>
        </w:rPr>
        <w:t xml:space="preserve"> </w:t>
      </w:r>
      <w:r>
        <w:t>советы,</w:t>
      </w:r>
      <w:r>
        <w:rPr>
          <w:spacing w:val="-2"/>
        </w:rPr>
        <w:t xml:space="preserve"> </w:t>
      </w:r>
      <w:r>
        <w:t>оценку</w:t>
      </w:r>
      <w:r>
        <w:rPr>
          <w:spacing w:val="-4"/>
        </w:rPr>
        <w:t xml:space="preserve"> </w:t>
      </w:r>
      <w:r>
        <w:t>учителя и</w:t>
      </w:r>
      <w:r>
        <w:rPr>
          <w:spacing w:val="-1"/>
        </w:rPr>
        <w:t xml:space="preserve"> </w:t>
      </w:r>
      <w:r>
        <w:t>других обучающихся,</w:t>
      </w:r>
      <w:r>
        <w:rPr>
          <w:spacing w:val="-2"/>
        </w:rPr>
        <w:t xml:space="preserve"> </w:t>
      </w:r>
      <w:r>
        <w:t>стараться учитывать их в работе.</w:t>
      </w:r>
    </w:p>
    <w:p w14:paraId="70C5A234">
      <w:pPr>
        <w:pStyle w:val="8"/>
        <w:spacing w:before="1"/>
        <w:ind w:left="1591" w:right="885"/>
        <w:jc w:val="left"/>
      </w:pPr>
      <w:r>
        <w:t>У</w:t>
      </w:r>
      <w:r>
        <w:rPr>
          <w:spacing w:val="-3"/>
        </w:rPr>
        <w:t xml:space="preserve"> </w:t>
      </w:r>
      <w:r>
        <w:t>обучающегося</w:t>
      </w:r>
      <w:r>
        <w:rPr>
          <w:spacing w:val="-3"/>
        </w:rPr>
        <w:t xml:space="preserve"> </w:t>
      </w:r>
      <w:r>
        <w:t>будут</w:t>
      </w:r>
      <w:r>
        <w:rPr>
          <w:spacing w:val="-1"/>
        </w:rPr>
        <w:t xml:space="preserve"> </w:t>
      </w:r>
      <w:r>
        <w:t>сформированы</w:t>
      </w:r>
      <w:r>
        <w:rPr>
          <w:spacing w:val="-3"/>
        </w:rPr>
        <w:t xml:space="preserve"> </w:t>
      </w:r>
      <w:r>
        <w:t>следующие</w:t>
      </w:r>
      <w:r>
        <w:rPr>
          <w:spacing w:val="-2"/>
        </w:rPr>
        <w:t xml:space="preserve"> </w:t>
      </w:r>
      <w:r>
        <w:t xml:space="preserve">умения </w:t>
      </w:r>
      <w:r>
        <w:rPr>
          <w:b/>
        </w:rPr>
        <w:t>совместной</w:t>
      </w:r>
      <w:r>
        <w:rPr>
          <w:b/>
          <w:spacing w:val="-3"/>
        </w:rPr>
        <w:t xml:space="preserve"> </w:t>
      </w:r>
      <w:r>
        <w:rPr>
          <w:b/>
        </w:rPr>
        <w:t>деятельности</w:t>
      </w:r>
      <w:r>
        <w:t>: выполнять</w:t>
      </w:r>
      <w:r>
        <w:rPr>
          <w:spacing w:val="1"/>
        </w:rPr>
        <w:t xml:space="preserve"> </w:t>
      </w:r>
      <w:r>
        <w:t>элементарную</w:t>
      </w:r>
      <w:r>
        <w:rPr>
          <w:spacing w:val="4"/>
        </w:rPr>
        <w:t xml:space="preserve"> </w:t>
      </w:r>
      <w:r>
        <w:t>совместную</w:t>
      </w:r>
      <w:r>
        <w:rPr>
          <w:spacing w:val="2"/>
        </w:rPr>
        <w:t xml:space="preserve"> </w:t>
      </w:r>
      <w:r>
        <w:t>деятельность</w:t>
      </w:r>
      <w:r>
        <w:rPr>
          <w:spacing w:val="3"/>
        </w:rPr>
        <w:t xml:space="preserve"> </w:t>
      </w:r>
      <w:r>
        <w:t>в</w:t>
      </w:r>
      <w:r>
        <w:rPr>
          <w:spacing w:val="1"/>
        </w:rPr>
        <w:t xml:space="preserve"> </w:t>
      </w:r>
      <w:r>
        <w:t>процессе</w:t>
      </w:r>
      <w:r>
        <w:rPr>
          <w:spacing w:val="1"/>
        </w:rPr>
        <w:t xml:space="preserve"> </w:t>
      </w:r>
      <w:r>
        <w:t>изготовления</w:t>
      </w:r>
      <w:r>
        <w:rPr>
          <w:spacing w:val="2"/>
        </w:rPr>
        <w:t xml:space="preserve"> </w:t>
      </w:r>
      <w:r>
        <w:rPr>
          <w:spacing w:val="-2"/>
        </w:rPr>
        <w:t>изделий,</w:t>
      </w:r>
    </w:p>
    <w:p w14:paraId="15AE937F">
      <w:pPr>
        <w:pStyle w:val="8"/>
        <w:ind w:left="741"/>
        <w:jc w:val="left"/>
      </w:pPr>
      <w:r>
        <w:t>осуществлять</w:t>
      </w:r>
      <w:r>
        <w:rPr>
          <w:spacing w:val="-4"/>
        </w:rPr>
        <w:t xml:space="preserve"> </w:t>
      </w:r>
      <w:r>
        <w:rPr>
          <w:spacing w:val="-2"/>
        </w:rPr>
        <w:t>взаимопомощь;</w:t>
      </w:r>
    </w:p>
    <w:p w14:paraId="2E4C15BB">
      <w:pPr>
        <w:pStyle w:val="8"/>
        <w:ind w:left="741" w:right="964" w:firstLine="849"/>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269361FB">
      <w:pPr>
        <w:pStyle w:val="8"/>
        <w:spacing w:before="5"/>
        <w:ind w:left="0"/>
        <w:jc w:val="left"/>
      </w:pPr>
    </w:p>
    <w:p w14:paraId="74CBEC1D">
      <w:pPr>
        <w:pStyle w:val="2"/>
        <w:numPr>
          <w:ilvl w:val="0"/>
          <w:numId w:val="80"/>
        </w:numPr>
        <w:tabs>
          <w:tab w:val="left" w:pos="1771"/>
        </w:tabs>
        <w:spacing w:before="0" w:after="0" w:line="240" w:lineRule="auto"/>
        <w:ind w:left="1771" w:right="0" w:hanging="180"/>
        <w:jc w:val="both"/>
      </w:pPr>
      <w:r>
        <w:rPr>
          <w:spacing w:val="-2"/>
        </w:rPr>
        <w:t>КЛАСС</w:t>
      </w:r>
    </w:p>
    <w:p w14:paraId="18C12FB5">
      <w:pPr>
        <w:pStyle w:val="3"/>
        <w:ind w:left="1591"/>
      </w:pPr>
      <w:r>
        <w:t>Технологии,</w:t>
      </w:r>
      <w:r>
        <w:rPr>
          <w:spacing w:val="-4"/>
        </w:rPr>
        <w:t xml:space="preserve"> </w:t>
      </w:r>
      <w:r>
        <w:t>профессии</w:t>
      </w:r>
      <w:r>
        <w:rPr>
          <w:spacing w:val="-3"/>
        </w:rPr>
        <w:t xml:space="preserve"> </w:t>
      </w:r>
      <w:r>
        <w:t>и</w:t>
      </w:r>
      <w:r>
        <w:rPr>
          <w:spacing w:val="-3"/>
        </w:rPr>
        <w:t xml:space="preserve"> </w:t>
      </w:r>
      <w:r>
        <w:rPr>
          <w:spacing w:val="-2"/>
        </w:rPr>
        <w:t>производства.</w:t>
      </w:r>
    </w:p>
    <w:p w14:paraId="740E660F">
      <w:pPr>
        <w:pStyle w:val="8"/>
        <w:ind w:left="741" w:right="967" w:firstLine="849"/>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673AF932">
      <w:pPr>
        <w:pStyle w:val="8"/>
        <w:ind w:left="741" w:right="964" w:firstLine="849"/>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14:paraId="65A02F57">
      <w:pPr>
        <w:pStyle w:val="8"/>
        <w:ind w:left="741" w:right="961" w:firstLine="849"/>
      </w:pPr>
      <w:r>
        <w:t>Общие правила создания предметов рукотворного мира: соответствие формы, размеров,</w:t>
      </w:r>
      <w:r>
        <w:rPr>
          <w:spacing w:val="28"/>
        </w:rPr>
        <w:t xml:space="preserve"> </w:t>
      </w:r>
      <w:r>
        <w:t>материала</w:t>
      </w:r>
      <w:r>
        <w:rPr>
          <w:spacing w:val="28"/>
        </w:rPr>
        <w:t xml:space="preserve"> </w:t>
      </w:r>
      <w:r>
        <w:t>и</w:t>
      </w:r>
      <w:r>
        <w:rPr>
          <w:spacing w:val="29"/>
        </w:rPr>
        <w:t xml:space="preserve"> </w:t>
      </w:r>
      <w:r>
        <w:t>внешнего</w:t>
      </w:r>
      <w:r>
        <w:rPr>
          <w:spacing w:val="28"/>
        </w:rPr>
        <w:t xml:space="preserve"> </w:t>
      </w:r>
      <w:r>
        <w:t>оформления</w:t>
      </w:r>
      <w:r>
        <w:rPr>
          <w:spacing w:val="26"/>
        </w:rPr>
        <w:t xml:space="preserve"> </w:t>
      </w:r>
      <w:r>
        <w:t>изделия</w:t>
      </w:r>
      <w:r>
        <w:rPr>
          <w:spacing w:val="28"/>
        </w:rPr>
        <w:t xml:space="preserve"> </w:t>
      </w:r>
      <w:r>
        <w:t>его</w:t>
      </w:r>
      <w:r>
        <w:rPr>
          <w:spacing w:val="26"/>
        </w:rPr>
        <w:t xml:space="preserve"> </w:t>
      </w:r>
      <w:r>
        <w:t>назначению.</w:t>
      </w:r>
      <w:r>
        <w:rPr>
          <w:spacing w:val="28"/>
        </w:rPr>
        <w:t xml:space="preserve"> </w:t>
      </w:r>
      <w:r>
        <w:t>Стилевая</w:t>
      </w:r>
      <w:r>
        <w:rPr>
          <w:spacing w:val="28"/>
        </w:rPr>
        <w:t xml:space="preserve"> </w:t>
      </w:r>
      <w:r>
        <w:t>гармония</w:t>
      </w:r>
      <w:r>
        <w:rPr>
          <w:spacing w:val="28"/>
        </w:rPr>
        <w:t xml:space="preserve"> </w:t>
      </w:r>
      <w:r>
        <w:t>в</w:t>
      </w:r>
    </w:p>
    <w:p w14:paraId="56F899CA">
      <w:pPr>
        <w:pStyle w:val="8"/>
        <w:spacing w:after="0"/>
        <w:sectPr>
          <w:pgSz w:w="11920" w:h="16850"/>
          <w:pgMar w:top="960" w:right="0" w:bottom="1360" w:left="425" w:header="0" w:footer="1139" w:gutter="0"/>
          <w:cols w:space="720" w:num="1"/>
        </w:sectPr>
      </w:pPr>
    </w:p>
    <w:p w14:paraId="637ECCDC">
      <w:pPr>
        <w:pStyle w:val="8"/>
        <w:spacing w:before="70"/>
        <w:ind w:left="741"/>
      </w:pPr>
      <w:r>
        <w:t>предметном</w:t>
      </w:r>
      <w:r>
        <w:rPr>
          <w:spacing w:val="-6"/>
        </w:rPr>
        <w:t xml:space="preserve"> </w:t>
      </w:r>
      <w:r>
        <w:t>ансамбле,</w:t>
      </w:r>
      <w:r>
        <w:rPr>
          <w:spacing w:val="-2"/>
        </w:rPr>
        <w:t xml:space="preserve"> </w:t>
      </w:r>
      <w:r>
        <w:t>гармония</w:t>
      </w:r>
      <w:r>
        <w:rPr>
          <w:spacing w:val="-2"/>
        </w:rPr>
        <w:t xml:space="preserve"> </w:t>
      </w:r>
      <w:r>
        <w:t>предметной</w:t>
      </w:r>
      <w:r>
        <w:rPr>
          <w:spacing w:val="-5"/>
        </w:rPr>
        <w:t xml:space="preserve"> </w:t>
      </w:r>
      <w:r>
        <w:t>и</w:t>
      </w:r>
      <w:r>
        <w:rPr>
          <w:spacing w:val="-5"/>
        </w:rPr>
        <w:t xml:space="preserve"> </w:t>
      </w:r>
      <w:r>
        <w:t>окружающей</w:t>
      </w:r>
      <w:r>
        <w:rPr>
          <w:spacing w:val="-2"/>
        </w:rPr>
        <w:t xml:space="preserve"> </w:t>
      </w:r>
      <w:r>
        <w:t>среды</w:t>
      </w:r>
      <w:r>
        <w:rPr>
          <w:spacing w:val="-3"/>
        </w:rPr>
        <w:t xml:space="preserve"> </w:t>
      </w:r>
      <w:r>
        <w:t>(общее</w:t>
      </w:r>
      <w:r>
        <w:rPr>
          <w:spacing w:val="-3"/>
        </w:rPr>
        <w:t xml:space="preserve"> </w:t>
      </w:r>
      <w:r>
        <w:rPr>
          <w:spacing w:val="-2"/>
        </w:rPr>
        <w:t>представление).</w:t>
      </w:r>
    </w:p>
    <w:p w14:paraId="186017E6">
      <w:pPr>
        <w:pStyle w:val="8"/>
        <w:ind w:left="741" w:right="962" w:firstLine="849"/>
      </w:pPr>
      <w:r>
        <w:t>Мир современной техники. Информационно-коммуникационные технологии в жизни современного</w:t>
      </w:r>
      <w:r>
        <w:rPr>
          <w:spacing w:val="-1"/>
        </w:rPr>
        <w:t xml:space="preserve"> </w:t>
      </w:r>
      <w:r>
        <w:t>человека. Решение</w:t>
      </w:r>
      <w:r>
        <w:rPr>
          <w:spacing w:val="-2"/>
        </w:rPr>
        <w:t xml:space="preserve"> </w:t>
      </w:r>
      <w:r>
        <w:t>человеком</w:t>
      </w:r>
      <w:r>
        <w:rPr>
          <w:spacing w:val="-2"/>
        </w:rPr>
        <w:t xml:space="preserve"> </w:t>
      </w:r>
      <w:r>
        <w:t>инженерных задач</w:t>
      </w:r>
      <w:r>
        <w:rPr>
          <w:spacing w:val="-2"/>
        </w:rPr>
        <w:t xml:space="preserve"> </w:t>
      </w:r>
      <w:r>
        <w:t>на</w:t>
      </w:r>
      <w:r>
        <w:rPr>
          <w:spacing w:val="-2"/>
        </w:rPr>
        <w:t xml:space="preserve"> </w:t>
      </w:r>
      <w:r>
        <w:t>основе</w:t>
      </w:r>
      <w:r>
        <w:rPr>
          <w:spacing w:val="-3"/>
        </w:rPr>
        <w:t xml:space="preserve"> </w:t>
      </w:r>
      <w:r>
        <w:t>изучения</w:t>
      </w:r>
      <w:r>
        <w:rPr>
          <w:spacing w:val="-1"/>
        </w:rPr>
        <w:t xml:space="preserve"> </w:t>
      </w:r>
      <w:r>
        <w:t>природных законов – жёсткость конструкции (трубчатые сооружения, треугольник как устойчивая геометрическая форма и другие).</w:t>
      </w:r>
    </w:p>
    <w:p w14:paraId="64863BC6">
      <w:pPr>
        <w:pStyle w:val="8"/>
        <w:spacing w:before="1"/>
        <w:ind w:left="741" w:right="973" w:firstLine="849"/>
      </w:pPr>
      <w:r>
        <w:t>Бережное и внимательное отношение к природе как источнику сырьевых ресурсов и идей для технологий будущего.</w:t>
      </w:r>
    </w:p>
    <w:p w14:paraId="51B1EA90">
      <w:pPr>
        <w:pStyle w:val="8"/>
        <w:ind w:left="741" w:right="967" w:firstLine="849"/>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7ED60686">
      <w:pPr>
        <w:pStyle w:val="3"/>
        <w:spacing w:before="4"/>
        <w:ind w:left="1591"/>
      </w:pPr>
      <w:r>
        <w:t>Технологии</w:t>
      </w:r>
      <w:r>
        <w:rPr>
          <w:spacing w:val="-6"/>
        </w:rPr>
        <w:t xml:space="preserve"> </w:t>
      </w:r>
      <w:r>
        <w:t>ручной</w:t>
      </w:r>
      <w:r>
        <w:rPr>
          <w:spacing w:val="-5"/>
        </w:rPr>
        <w:t xml:space="preserve"> </w:t>
      </w:r>
      <w:r>
        <w:t>обработки</w:t>
      </w:r>
      <w:r>
        <w:rPr>
          <w:spacing w:val="-5"/>
        </w:rPr>
        <w:t xml:space="preserve"> </w:t>
      </w:r>
      <w:r>
        <w:rPr>
          <w:spacing w:val="-2"/>
        </w:rPr>
        <w:t>материалов.</w:t>
      </w:r>
    </w:p>
    <w:p w14:paraId="7506E15B">
      <w:pPr>
        <w:pStyle w:val="8"/>
        <w:ind w:left="741" w:right="962" w:firstLine="849"/>
      </w:pPr>
      <w:r>
        <w:t>Некоторые (доступные в обработке) виды искусственных и синтетических</w:t>
      </w:r>
      <w:r>
        <w:rPr>
          <w:spacing w:val="40"/>
        </w:rPr>
        <w:t xml:space="preserve"> </w:t>
      </w:r>
      <w:r>
        <w:t>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w:t>
      </w:r>
      <w:r>
        <w:rPr>
          <w:spacing w:val="80"/>
        </w:rPr>
        <w:t xml:space="preserve"> </w:t>
      </w:r>
      <w:r>
        <w:t>соответствующих способов обработки материалов в зависимости от назначения изделия.</w:t>
      </w:r>
    </w:p>
    <w:p w14:paraId="1C9F37B7">
      <w:pPr>
        <w:pStyle w:val="8"/>
        <w:ind w:left="741" w:right="968" w:firstLine="849"/>
      </w:pPr>
      <w:r>
        <w:t>Инструменты и приспособления (циркуль, угольник, канцелярский нож, шило и другие), знание приёмов их рационального и безопасного использования.</w:t>
      </w:r>
    </w:p>
    <w:p w14:paraId="13F47AF8">
      <w:pPr>
        <w:pStyle w:val="8"/>
        <w:ind w:left="741" w:right="964" w:firstLine="849"/>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18CC9C5D">
      <w:pPr>
        <w:pStyle w:val="8"/>
        <w:ind w:left="741" w:right="961" w:firstLine="849"/>
      </w:pPr>
      <w: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A657F27">
      <w:pPr>
        <w:pStyle w:val="8"/>
        <w:ind w:left="741" w:right="965" w:firstLine="849"/>
      </w:pPr>
      <w:r>
        <w:t>Выполнение рицовки на картоне с помощью канцелярского ножа, выполнение отверстий шилом.</w:t>
      </w:r>
    </w:p>
    <w:p w14:paraId="0023EF10">
      <w:pPr>
        <w:pStyle w:val="8"/>
        <w:ind w:left="741" w:right="962" w:firstLine="849"/>
      </w:pPr>
      <w:r>
        <w:t>Технология обработки текстильных материалов. Использование трикотажа и</w:t>
      </w:r>
      <w:r>
        <w:rPr>
          <w:spacing w:val="40"/>
        </w:rPr>
        <w:t xml:space="preserve"> </w:t>
      </w:r>
      <w:r>
        <w:t>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6B6F860E">
      <w:pPr>
        <w:pStyle w:val="8"/>
        <w:ind w:left="741" w:right="968" w:firstLine="849"/>
      </w:pPr>
      <w:r>
        <w:t>Использование дополнительных материалов. Комбинирование разных материалов в одном изделии.</w:t>
      </w:r>
    </w:p>
    <w:p w14:paraId="63592DC4">
      <w:pPr>
        <w:pStyle w:val="3"/>
        <w:spacing w:before="5"/>
        <w:ind w:left="1591"/>
      </w:pPr>
      <w:r>
        <w:t>Конструирование</w:t>
      </w:r>
      <w:r>
        <w:rPr>
          <w:spacing w:val="-5"/>
        </w:rPr>
        <w:t xml:space="preserve"> </w:t>
      </w:r>
      <w:r>
        <w:t>и</w:t>
      </w:r>
      <w:r>
        <w:rPr>
          <w:spacing w:val="-3"/>
        </w:rPr>
        <w:t xml:space="preserve"> </w:t>
      </w:r>
      <w:r>
        <w:rPr>
          <w:spacing w:val="-2"/>
        </w:rPr>
        <w:t>моделирование.</w:t>
      </w:r>
    </w:p>
    <w:p w14:paraId="107ACE0B">
      <w:pPr>
        <w:pStyle w:val="8"/>
        <w:ind w:left="741" w:right="962" w:firstLine="849"/>
      </w:pPr>
      <w: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64013E1B">
      <w:pPr>
        <w:pStyle w:val="8"/>
        <w:ind w:left="741" w:right="962" w:firstLine="849"/>
      </w:pPr>
      <w:r>
        <w:t>Создание простых макетов и моделей архитектурных сооружений, технических устройств, бытовых конструкций. Выполнение заданий на доработку</w:t>
      </w:r>
      <w:r>
        <w:rPr>
          <w:spacing w:val="-1"/>
        </w:rPr>
        <w:t xml:space="preserve"> </w:t>
      </w:r>
      <w:r>
        <w:t>конструкций (отдельных узлов, соединений) с учётом дополнительных условий (требований). Использование</w:t>
      </w:r>
      <w:r>
        <w:rPr>
          <w:spacing w:val="40"/>
        </w:rPr>
        <w:t xml:space="preserve"> </w:t>
      </w:r>
      <w:r>
        <w:t>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244F435A">
      <w:pPr>
        <w:pStyle w:val="8"/>
        <w:spacing w:before="3"/>
        <w:ind w:left="0"/>
        <w:jc w:val="left"/>
      </w:pPr>
    </w:p>
    <w:p w14:paraId="3AD4A60B">
      <w:pPr>
        <w:pStyle w:val="2"/>
      </w:pPr>
      <w:r>
        <w:rPr>
          <w:spacing w:val="-4"/>
        </w:rPr>
        <w:t>ИКТ.</w:t>
      </w:r>
    </w:p>
    <w:p w14:paraId="0CE74AC9">
      <w:pPr>
        <w:pStyle w:val="2"/>
        <w:spacing w:after="0"/>
        <w:sectPr>
          <w:pgSz w:w="11920" w:h="16850"/>
          <w:pgMar w:top="960" w:right="0" w:bottom="1360" w:left="425" w:header="0" w:footer="1139" w:gutter="0"/>
          <w:cols w:space="720" w:num="1"/>
        </w:sectPr>
      </w:pPr>
    </w:p>
    <w:p w14:paraId="479CC171">
      <w:pPr>
        <w:pStyle w:val="8"/>
        <w:spacing w:before="70"/>
        <w:ind w:left="741" w:right="960" w:firstLine="849"/>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w:t>
      </w:r>
      <w:r>
        <w:rPr>
          <w:spacing w:val="-2"/>
        </w:rPr>
        <w:t>другим.</w:t>
      </w:r>
    </w:p>
    <w:p w14:paraId="328325C5">
      <w:pPr>
        <w:pStyle w:val="8"/>
        <w:spacing w:before="5"/>
        <w:ind w:left="0"/>
        <w:jc w:val="left"/>
      </w:pPr>
    </w:p>
    <w:p w14:paraId="3F4534AE">
      <w:pPr>
        <w:pStyle w:val="2"/>
        <w:spacing w:line="274" w:lineRule="exact"/>
      </w:pPr>
      <w:r>
        <w:t>УНИВЕРСАЛЬНЫЕ</w:t>
      </w:r>
      <w:r>
        <w:rPr>
          <w:spacing w:val="-5"/>
        </w:rPr>
        <w:t xml:space="preserve"> </w:t>
      </w:r>
      <w:r>
        <w:t>УЧЕБНЫЕ</w:t>
      </w:r>
      <w:r>
        <w:rPr>
          <w:spacing w:val="-3"/>
        </w:rPr>
        <w:t xml:space="preserve"> </w:t>
      </w:r>
      <w:r>
        <w:rPr>
          <w:spacing w:val="-2"/>
        </w:rPr>
        <w:t>ДЕЙСТВИЯ</w:t>
      </w:r>
    </w:p>
    <w:p w14:paraId="562D5C5A">
      <w:pPr>
        <w:pStyle w:val="8"/>
        <w:ind w:left="741" w:right="967" w:firstLine="849"/>
      </w:pPr>
      <w: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7389644">
      <w:pPr>
        <w:tabs>
          <w:tab w:val="left" w:pos="2006"/>
          <w:tab w:val="left" w:pos="3743"/>
          <w:tab w:val="left" w:pos="4577"/>
          <w:tab w:val="left" w:pos="6355"/>
          <w:tab w:val="left" w:pos="7775"/>
          <w:tab w:val="left" w:pos="8902"/>
          <w:tab w:val="left" w:pos="10379"/>
        </w:tabs>
        <w:spacing w:before="0"/>
        <w:ind w:left="741" w:right="965" w:firstLine="849"/>
        <w:jc w:val="left"/>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b/>
          <w:spacing w:val="-2"/>
          <w:sz w:val="24"/>
        </w:rPr>
        <w:t>базовые</w:t>
      </w:r>
      <w:r>
        <w:rPr>
          <w:b/>
          <w:sz w:val="24"/>
        </w:rPr>
        <w:tab/>
      </w:r>
      <w:r>
        <w:rPr>
          <w:b/>
          <w:spacing w:val="-2"/>
          <w:sz w:val="24"/>
        </w:rPr>
        <w:t>логические</w:t>
      </w:r>
      <w:r>
        <w:rPr>
          <w:b/>
          <w:sz w:val="24"/>
        </w:rPr>
        <w:tab/>
      </w:r>
      <w:r>
        <w:rPr>
          <w:b/>
          <w:spacing w:val="-10"/>
          <w:sz w:val="24"/>
        </w:rPr>
        <w:t xml:space="preserve">и </w:t>
      </w:r>
      <w:r>
        <w:rPr>
          <w:b/>
          <w:sz w:val="24"/>
        </w:rPr>
        <w:t xml:space="preserve">исследовательские действия </w:t>
      </w:r>
      <w:r>
        <w:rPr>
          <w:sz w:val="24"/>
        </w:rPr>
        <w:t>как часть познавательных универсальных учебных действий:</w:t>
      </w:r>
    </w:p>
    <w:p w14:paraId="1BF8B69F">
      <w:pPr>
        <w:pStyle w:val="8"/>
        <w:ind w:left="741" w:right="1018" w:firstLine="849"/>
        <w:jc w:val="left"/>
      </w:pPr>
      <w:r>
        <w:t>ориентироваться в терминах, используемых в технологии, использовать их в ответах на вопросы и высказываниях (в пределах изученного);</w:t>
      </w:r>
    </w:p>
    <w:p w14:paraId="27342C20">
      <w:pPr>
        <w:pStyle w:val="8"/>
        <w:tabs>
          <w:tab w:val="left" w:pos="3198"/>
          <w:tab w:val="left" w:pos="4085"/>
          <w:tab w:val="left" w:pos="5816"/>
          <w:tab w:val="left" w:pos="6944"/>
          <w:tab w:val="left" w:pos="7250"/>
          <w:tab w:val="left" w:pos="8706"/>
          <w:tab w:val="left" w:pos="10394"/>
        </w:tabs>
        <w:ind w:left="741" w:right="961" w:firstLine="849"/>
        <w:jc w:val="left"/>
      </w:pPr>
      <w:r>
        <w:rPr>
          <w:spacing w:val="-2"/>
        </w:rPr>
        <w:t>осуществлять</w:t>
      </w:r>
      <w:r>
        <w:tab/>
      </w:r>
      <w:r>
        <w:rPr>
          <w:spacing w:val="-2"/>
        </w:rPr>
        <w:t>анализ</w:t>
      </w:r>
      <w:r>
        <w:tab/>
      </w:r>
      <w:r>
        <w:rPr>
          <w:spacing w:val="-2"/>
        </w:rPr>
        <w:t>предложенных</w:t>
      </w:r>
      <w:r>
        <w:tab/>
      </w:r>
      <w:r>
        <w:rPr>
          <w:spacing w:val="-2"/>
        </w:rPr>
        <w:t>образцов</w:t>
      </w:r>
      <w:r>
        <w:tab/>
      </w:r>
      <w:r>
        <w:rPr>
          <w:spacing w:val="-10"/>
        </w:rPr>
        <w:t>с</w:t>
      </w:r>
      <w:r>
        <w:tab/>
      </w:r>
      <w:r>
        <w:rPr>
          <w:spacing w:val="-2"/>
        </w:rPr>
        <w:t>выделением</w:t>
      </w:r>
      <w:r>
        <w:tab/>
      </w:r>
      <w:r>
        <w:rPr>
          <w:spacing w:val="-2"/>
        </w:rPr>
        <w:t>существенных</w:t>
      </w:r>
      <w:r>
        <w:tab/>
      </w:r>
      <w:r>
        <w:rPr>
          <w:spacing w:val="-10"/>
        </w:rPr>
        <w:t xml:space="preserve">и </w:t>
      </w:r>
      <w:r>
        <w:t>несущественных признаков;</w:t>
      </w:r>
    </w:p>
    <w:p w14:paraId="5B43B76F">
      <w:pPr>
        <w:pStyle w:val="8"/>
        <w:ind w:left="741" w:right="885" w:firstLine="849"/>
        <w:jc w:val="left"/>
      </w:pPr>
      <w:r>
        <w:t>выполнять</w:t>
      </w:r>
      <w:r>
        <w:rPr>
          <w:spacing w:val="40"/>
        </w:rPr>
        <w:t xml:space="preserve"> </w:t>
      </w:r>
      <w:r>
        <w:t>работу</w:t>
      </w:r>
      <w:r>
        <w:rPr>
          <w:spacing w:val="39"/>
        </w:rPr>
        <w:t xml:space="preserve"> </w:t>
      </w:r>
      <w:r>
        <w:t>в</w:t>
      </w:r>
      <w:r>
        <w:rPr>
          <w:spacing w:val="40"/>
        </w:rPr>
        <w:t xml:space="preserve"> </w:t>
      </w:r>
      <w:r>
        <w:t>соответствии</w:t>
      </w:r>
      <w:r>
        <w:rPr>
          <w:spacing w:val="40"/>
        </w:rPr>
        <w:t xml:space="preserve"> </w:t>
      </w:r>
      <w:r>
        <w:t>с</w:t>
      </w:r>
      <w:r>
        <w:rPr>
          <w:spacing w:val="40"/>
        </w:rPr>
        <w:t xml:space="preserve"> </w:t>
      </w:r>
      <w:r>
        <w:t>инструкцией,</w:t>
      </w:r>
      <w:r>
        <w:rPr>
          <w:spacing w:val="40"/>
        </w:rPr>
        <w:t xml:space="preserve"> </w:t>
      </w:r>
      <w:r>
        <w:t>устной</w:t>
      </w:r>
      <w:r>
        <w:rPr>
          <w:spacing w:val="40"/>
        </w:rPr>
        <w:t xml:space="preserve"> </w:t>
      </w:r>
      <w:r>
        <w:t>или</w:t>
      </w:r>
      <w:r>
        <w:rPr>
          <w:spacing w:val="40"/>
        </w:rPr>
        <w:t xml:space="preserve"> </w:t>
      </w:r>
      <w:r>
        <w:t>письменной,</w:t>
      </w:r>
      <w:r>
        <w:rPr>
          <w:spacing w:val="40"/>
        </w:rPr>
        <w:t xml:space="preserve"> </w:t>
      </w:r>
      <w:r>
        <w:t>а</w:t>
      </w:r>
      <w:r>
        <w:rPr>
          <w:spacing w:val="40"/>
        </w:rPr>
        <w:t xml:space="preserve"> </w:t>
      </w:r>
      <w:r>
        <w:t>также графически представленной в схеме, таблице;</w:t>
      </w:r>
    </w:p>
    <w:p w14:paraId="3C3412C0">
      <w:pPr>
        <w:pStyle w:val="8"/>
        <w:ind w:left="1591"/>
        <w:jc w:val="left"/>
      </w:pPr>
      <w:r>
        <w:t>определять</w:t>
      </w:r>
      <w:r>
        <w:rPr>
          <w:spacing w:val="-6"/>
        </w:rPr>
        <w:t xml:space="preserve"> </w:t>
      </w:r>
      <w:r>
        <w:t>способы</w:t>
      </w:r>
      <w:r>
        <w:rPr>
          <w:spacing w:val="-4"/>
        </w:rPr>
        <w:t xml:space="preserve"> </w:t>
      </w:r>
      <w:r>
        <w:t>доработки</w:t>
      </w:r>
      <w:r>
        <w:rPr>
          <w:spacing w:val="-3"/>
        </w:rPr>
        <w:t xml:space="preserve"> </w:t>
      </w:r>
      <w:r>
        <w:t>конструкций</w:t>
      </w:r>
      <w:r>
        <w:rPr>
          <w:spacing w:val="-4"/>
        </w:rPr>
        <w:t xml:space="preserve"> </w:t>
      </w:r>
      <w:r>
        <w:t>с</w:t>
      </w:r>
      <w:r>
        <w:rPr>
          <w:spacing w:val="-4"/>
        </w:rPr>
        <w:t xml:space="preserve"> </w:t>
      </w:r>
      <w:r>
        <w:t>учётом</w:t>
      </w:r>
      <w:r>
        <w:rPr>
          <w:spacing w:val="-5"/>
        </w:rPr>
        <w:t xml:space="preserve"> </w:t>
      </w:r>
      <w:r>
        <w:t>предложенных</w:t>
      </w:r>
      <w:r>
        <w:rPr>
          <w:spacing w:val="-4"/>
        </w:rPr>
        <w:t xml:space="preserve"> </w:t>
      </w:r>
      <w:r>
        <w:rPr>
          <w:spacing w:val="-2"/>
        </w:rPr>
        <w:t>условий;</w:t>
      </w:r>
    </w:p>
    <w:p w14:paraId="409BDEC1">
      <w:pPr>
        <w:pStyle w:val="8"/>
        <w:tabs>
          <w:tab w:val="left" w:pos="3713"/>
          <w:tab w:val="left" w:pos="4749"/>
          <w:tab w:val="left" w:pos="5222"/>
          <w:tab w:val="left" w:pos="7061"/>
          <w:tab w:val="left" w:pos="8920"/>
        </w:tabs>
        <w:ind w:left="741" w:right="963" w:firstLine="849"/>
        <w:jc w:val="left"/>
      </w:pPr>
      <w:r>
        <w:rPr>
          <w:spacing w:val="-2"/>
        </w:rPr>
        <w:t>классифицировать</w:t>
      </w:r>
      <w:r>
        <w:tab/>
      </w:r>
      <w:r>
        <w:rPr>
          <w:spacing w:val="-2"/>
        </w:rPr>
        <w:t>изделия</w:t>
      </w:r>
      <w:r>
        <w:tab/>
      </w:r>
      <w:r>
        <w:rPr>
          <w:spacing w:val="-6"/>
        </w:rPr>
        <w:t>по</w:t>
      </w:r>
      <w:r>
        <w:tab/>
      </w:r>
      <w:r>
        <w:rPr>
          <w:spacing w:val="-2"/>
        </w:rPr>
        <w:t>самостоятельно</w:t>
      </w:r>
      <w:r>
        <w:tab/>
      </w:r>
      <w:r>
        <w:rPr>
          <w:spacing w:val="-2"/>
        </w:rPr>
        <w:t>предложенному</w:t>
      </w:r>
      <w:r>
        <w:tab/>
      </w:r>
      <w:r>
        <w:rPr>
          <w:spacing w:val="-2"/>
        </w:rPr>
        <w:t xml:space="preserve">существенному </w:t>
      </w:r>
      <w:r>
        <w:t>признаку (используемый материал, форма, размер, назначение, способ сборки);</w:t>
      </w:r>
    </w:p>
    <w:p w14:paraId="4A027A62">
      <w:pPr>
        <w:pStyle w:val="8"/>
        <w:ind w:left="1591"/>
        <w:jc w:val="left"/>
      </w:pPr>
      <w:r>
        <w:t>читать</w:t>
      </w:r>
      <w:r>
        <w:rPr>
          <w:spacing w:val="-6"/>
        </w:rPr>
        <w:t xml:space="preserve"> </w:t>
      </w:r>
      <w:r>
        <w:t>и</w:t>
      </w:r>
      <w:r>
        <w:rPr>
          <w:spacing w:val="-4"/>
        </w:rPr>
        <w:t xml:space="preserve"> </w:t>
      </w:r>
      <w:r>
        <w:t>воспроизводить</w:t>
      </w:r>
      <w:r>
        <w:rPr>
          <w:spacing w:val="-4"/>
        </w:rPr>
        <w:t xml:space="preserve"> </w:t>
      </w:r>
      <w:r>
        <w:t>простой</w:t>
      </w:r>
      <w:r>
        <w:rPr>
          <w:spacing w:val="-3"/>
        </w:rPr>
        <w:t xml:space="preserve"> </w:t>
      </w:r>
      <w:r>
        <w:t>чертёж</w:t>
      </w:r>
      <w:r>
        <w:rPr>
          <w:spacing w:val="-4"/>
        </w:rPr>
        <w:t xml:space="preserve"> </w:t>
      </w:r>
      <w:r>
        <w:t>(эскиз)</w:t>
      </w:r>
      <w:r>
        <w:rPr>
          <w:spacing w:val="-4"/>
        </w:rPr>
        <w:t xml:space="preserve"> </w:t>
      </w:r>
      <w:r>
        <w:t>развёртки</w:t>
      </w:r>
      <w:r>
        <w:rPr>
          <w:spacing w:val="-4"/>
        </w:rPr>
        <w:t xml:space="preserve"> </w:t>
      </w:r>
      <w:r>
        <w:rPr>
          <w:spacing w:val="-2"/>
        </w:rPr>
        <w:t>изделия;</w:t>
      </w:r>
    </w:p>
    <w:p w14:paraId="52A31C1C">
      <w:pPr>
        <w:pStyle w:val="8"/>
        <w:ind w:left="1591"/>
        <w:jc w:val="left"/>
      </w:pPr>
      <w:r>
        <w:t>восстанавливать</w:t>
      </w:r>
      <w:r>
        <w:rPr>
          <w:spacing w:val="-10"/>
        </w:rPr>
        <w:t xml:space="preserve"> </w:t>
      </w:r>
      <w:r>
        <w:t>нарушенную</w:t>
      </w:r>
      <w:r>
        <w:rPr>
          <w:spacing w:val="-8"/>
        </w:rPr>
        <w:t xml:space="preserve"> </w:t>
      </w:r>
      <w:r>
        <w:t>последовательность</w:t>
      </w:r>
      <w:r>
        <w:rPr>
          <w:spacing w:val="-7"/>
        </w:rPr>
        <w:t xml:space="preserve"> </w:t>
      </w:r>
      <w:r>
        <w:t>выполнения</w:t>
      </w:r>
      <w:r>
        <w:rPr>
          <w:spacing w:val="-8"/>
        </w:rPr>
        <w:t xml:space="preserve"> </w:t>
      </w:r>
      <w:r>
        <w:rPr>
          <w:spacing w:val="-2"/>
        </w:rPr>
        <w:t>изделия.</w:t>
      </w:r>
    </w:p>
    <w:p w14:paraId="7F393E72">
      <w:pPr>
        <w:spacing w:before="0"/>
        <w:ind w:left="1591" w:right="0" w:firstLine="0"/>
        <w:jc w:val="left"/>
        <w:rPr>
          <w:b/>
          <w:sz w:val="24"/>
        </w:rPr>
      </w:pPr>
      <w:r>
        <w:rPr>
          <w:sz w:val="24"/>
        </w:rPr>
        <w:t>У</w:t>
      </w:r>
      <w:r>
        <w:rPr>
          <w:spacing w:val="8"/>
          <w:sz w:val="24"/>
        </w:rPr>
        <w:t xml:space="preserve"> </w:t>
      </w:r>
      <w:r>
        <w:rPr>
          <w:sz w:val="24"/>
        </w:rPr>
        <w:t>обучающегося</w:t>
      </w:r>
      <w:r>
        <w:rPr>
          <w:spacing w:val="11"/>
          <w:sz w:val="24"/>
        </w:rPr>
        <w:t xml:space="preserve"> </w:t>
      </w:r>
      <w:r>
        <w:rPr>
          <w:sz w:val="24"/>
        </w:rPr>
        <w:t>будут</w:t>
      </w:r>
      <w:r>
        <w:rPr>
          <w:spacing w:val="14"/>
          <w:sz w:val="24"/>
        </w:rPr>
        <w:t xml:space="preserve"> </w:t>
      </w:r>
      <w:r>
        <w:rPr>
          <w:sz w:val="24"/>
        </w:rPr>
        <w:t>сформированы</w:t>
      </w:r>
      <w:r>
        <w:rPr>
          <w:spacing w:val="9"/>
          <w:sz w:val="24"/>
        </w:rPr>
        <w:t xml:space="preserve"> </w:t>
      </w:r>
      <w:r>
        <w:rPr>
          <w:sz w:val="24"/>
        </w:rPr>
        <w:t>следующие</w:t>
      </w:r>
      <w:r>
        <w:rPr>
          <w:spacing w:val="15"/>
          <w:sz w:val="24"/>
        </w:rPr>
        <w:t xml:space="preserve"> </w:t>
      </w:r>
      <w:r>
        <w:rPr>
          <w:b/>
          <w:sz w:val="24"/>
        </w:rPr>
        <w:t>умения</w:t>
      </w:r>
      <w:r>
        <w:rPr>
          <w:b/>
          <w:spacing w:val="10"/>
          <w:sz w:val="24"/>
        </w:rPr>
        <w:t xml:space="preserve"> </w:t>
      </w:r>
      <w:r>
        <w:rPr>
          <w:b/>
          <w:sz w:val="24"/>
        </w:rPr>
        <w:t>работать</w:t>
      </w:r>
      <w:r>
        <w:rPr>
          <w:b/>
          <w:spacing w:val="9"/>
          <w:sz w:val="24"/>
        </w:rPr>
        <w:t xml:space="preserve"> </w:t>
      </w:r>
      <w:r>
        <w:rPr>
          <w:b/>
          <w:sz w:val="24"/>
        </w:rPr>
        <w:t>с</w:t>
      </w:r>
      <w:r>
        <w:rPr>
          <w:b/>
          <w:spacing w:val="10"/>
          <w:sz w:val="24"/>
        </w:rPr>
        <w:t xml:space="preserve"> </w:t>
      </w:r>
      <w:r>
        <w:rPr>
          <w:b/>
          <w:spacing w:val="-2"/>
          <w:sz w:val="24"/>
        </w:rPr>
        <w:t>информацией</w:t>
      </w:r>
    </w:p>
    <w:p w14:paraId="027FA5A4">
      <w:pPr>
        <w:pStyle w:val="8"/>
        <w:ind w:left="741"/>
        <w:jc w:val="left"/>
      </w:pPr>
      <w:r>
        <w:t>как</w:t>
      </w:r>
      <w:r>
        <w:rPr>
          <w:spacing w:val="-9"/>
        </w:rPr>
        <w:t xml:space="preserve"> </w:t>
      </w:r>
      <w:r>
        <w:t>часть</w:t>
      </w:r>
      <w:r>
        <w:rPr>
          <w:spacing w:val="-5"/>
        </w:rPr>
        <w:t xml:space="preserve"> </w:t>
      </w:r>
      <w:r>
        <w:t>познавательных</w:t>
      </w:r>
      <w:r>
        <w:rPr>
          <w:spacing w:val="-4"/>
        </w:rPr>
        <w:t xml:space="preserve"> </w:t>
      </w:r>
      <w:r>
        <w:t>универсальных</w:t>
      </w:r>
      <w:r>
        <w:rPr>
          <w:spacing w:val="-3"/>
        </w:rPr>
        <w:t xml:space="preserve"> </w:t>
      </w:r>
      <w:r>
        <w:t>учебных</w:t>
      </w:r>
      <w:r>
        <w:rPr>
          <w:spacing w:val="-5"/>
        </w:rPr>
        <w:t xml:space="preserve"> </w:t>
      </w:r>
      <w:r>
        <w:rPr>
          <w:spacing w:val="-2"/>
        </w:rPr>
        <w:t>действий:</w:t>
      </w:r>
    </w:p>
    <w:p w14:paraId="00DAFCD9">
      <w:pPr>
        <w:pStyle w:val="8"/>
        <w:tabs>
          <w:tab w:val="left" w:pos="3303"/>
          <w:tab w:val="left" w:pos="3658"/>
          <w:tab w:val="left" w:pos="5245"/>
          <w:tab w:val="left" w:pos="7905"/>
          <w:tab w:val="left" w:pos="9018"/>
        </w:tabs>
        <w:ind w:left="741" w:right="964" w:firstLine="849"/>
        <w:jc w:val="left"/>
      </w:pPr>
      <w:r>
        <w:rPr>
          <w:spacing w:val="-2"/>
        </w:rPr>
        <w:t>анализировать</w:t>
      </w:r>
      <w:r>
        <w:tab/>
      </w:r>
      <w:r>
        <w:rPr>
          <w:spacing w:val="-10"/>
        </w:rPr>
        <w:t>и</w:t>
      </w:r>
      <w:r>
        <w:tab/>
      </w:r>
      <w:r>
        <w:rPr>
          <w:spacing w:val="-2"/>
        </w:rPr>
        <w:t>использовать</w:t>
      </w:r>
      <w:r>
        <w:tab/>
      </w:r>
      <w:r>
        <w:rPr>
          <w:spacing w:val="-2"/>
        </w:rPr>
        <w:t>знаково-символические</w:t>
      </w:r>
      <w:r>
        <w:tab/>
      </w:r>
      <w:r>
        <w:rPr>
          <w:spacing w:val="-2"/>
        </w:rPr>
        <w:t>средства</w:t>
      </w:r>
      <w:r>
        <w:tab/>
      </w:r>
      <w:r>
        <w:rPr>
          <w:spacing w:val="-2"/>
        </w:rPr>
        <w:t xml:space="preserve">представления </w:t>
      </w:r>
      <w:r>
        <w:t>информации для создания моделей и макетов изучаемых объектов;</w:t>
      </w:r>
    </w:p>
    <w:p w14:paraId="2CF12DF6">
      <w:pPr>
        <w:pStyle w:val="8"/>
        <w:ind w:left="1591"/>
        <w:jc w:val="left"/>
      </w:pPr>
      <w:r>
        <w:t>на</w:t>
      </w:r>
      <w:r>
        <w:rPr>
          <w:spacing w:val="24"/>
        </w:rPr>
        <w:t xml:space="preserve"> </w:t>
      </w:r>
      <w:r>
        <w:t>основе</w:t>
      </w:r>
      <w:r>
        <w:rPr>
          <w:spacing w:val="26"/>
        </w:rPr>
        <w:t xml:space="preserve"> </w:t>
      </w:r>
      <w:r>
        <w:t>анализа</w:t>
      </w:r>
      <w:r>
        <w:rPr>
          <w:spacing w:val="24"/>
        </w:rPr>
        <w:t xml:space="preserve"> </w:t>
      </w:r>
      <w:r>
        <w:t>информации</w:t>
      </w:r>
      <w:r>
        <w:rPr>
          <w:spacing w:val="26"/>
        </w:rPr>
        <w:t xml:space="preserve"> </w:t>
      </w:r>
      <w:r>
        <w:t>производить</w:t>
      </w:r>
      <w:r>
        <w:rPr>
          <w:spacing w:val="24"/>
        </w:rPr>
        <w:t xml:space="preserve"> </w:t>
      </w:r>
      <w:r>
        <w:t>выбор</w:t>
      </w:r>
      <w:r>
        <w:rPr>
          <w:spacing w:val="25"/>
        </w:rPr>
        <w:t xml:space="preserve"> </w:t>
      </w:r>
      <w:r>
        <w:t>наиболее</w:t>
      </w:r>
      <w:r>
        <w:rPr>
          <w:spacing w:val="24"/>
        </w:rPr>
        <w:t xml:space="preserve"> </w:t>
      </w:r>
      <w:r>
        <w:t>эффективных</w:t>
      </w:r>
      <w:r>
        <w:rPr>
          <w:spacing w:val="28"/>
        </w:rPr>
        <w:t xml:space="preserve"> </w:t>
      </w:r>
      <w:r>
        <w:rPr>
          <w:spacing w:val="-2"/>
        </w:rPr>
        <w:t>способов</w:t>
      </w:r>
    </w:p>
    <w:p w14:paraId="7B0AD1FA">
      <w:pPr>
        <w:pStyle w:val="8"/>
        <w:ind w:left="741"/>
        <w:jc w:val="left"/>
      </w:pPr>
      <w:r>
        <w:rPr>
          <w:spacing w:val="-2"/>
        </w:rPr>
        <w:t>работы;</w:t>
      </w:r>
    </w:p>
    <w:p w14:paraId="17836034">
      <w:pPr>
        <w:pStyle w:val="8"/>
        <w:ind w:left="1591"/>
        <w:jc w:val="left"/>
      </w:pPr>
      <w:r>
        <w:t>осуществлять</w:t>
      </w:r>
      <w:r>
        <w:rPr>
          <w:spacing w:val="41"/>
        </w:rPr>
        <w:t xml:space="preserve"> </w:t>
      </w:r>
      <w:r>
        <w:t>поиск</w:t>
      </w:r>
      <w:r>
        <w:rPr>
          <w:spacing w:val="42"/>
        </w:rPr>
        <w:t xml:space="preserve"> </w:t>
      </w:r>
      <w:r>
        <w:t>необходимой</w:t>
      </w:r>
      <w:r>
        <w:rPr>
          <w:spacing w:val="43"/>
        </w:rPr>
        <w:t xml:space="preserve"> </w:t>
      </w:r>
      <w:r>
        <w:t>информации</w:t>
      </w:r>
      <w:r>
        <w:rPr>
          <w:spacing w:val="44"/>
        </w:rPr>
        <w:t xml:space="preserve"> </w:t>
      </w:r>
      <w:r>
        <w:t>для</w:t>
      </w:r>
      <w:r>
        <w:rPr>
          <w:spacing w:val="41"/>
        </w:rPr>
        <w:t xml:space="preserve"> </w:t>
      </w:r>
      <w:r>
        <w:t>выполнения</w:t>
      </w:r>
      <w:r>
        <w:rPr>
          <w:spacing w:val="45"/>
        </w:rPr>
        <w:t xml:space="preserve"> </w:t>
      </w:r>
      <w:r>
        <w:t>учебных</w:t>
      </w:r>
      <w:r>
        <w:rPr>
          <w:spacing w:val="43"/>
        </w:rPr>
        <w:t xml:space="preserve"> </w:t>
      </w:r>
      <w:r>
        <w:t>заданий</w:t>
      </w:r>
      <w:r>
        <w:rPr>
          <w:spacing w:val="44"/>
        </w:rPr>
        <w:t xml:space="preserve"> </w:t>
      </w:r>
      <w:r>
        <w:rPr>
          <w:spacing w:val="-10"/>
        </w:rPr>
        <w:t>с</w:t>
      </w:r>
    </w:p>
    <w:p w14:paraId="3D176A5C">
      <w:pPr>
        <w:pStyle w:val="8"/>
        <w:ind w:left="741"/>
        <w:jc w:val="left"/>
      </w:pPr>
      <w:r>
        <w:t>использованием</w:t>
      </w:r>
      <w:r>
        <w:rPr>
          <w:spacing w:val="-6"/>
        </w:rPr>
        <w:t xml:space="preserve"> </w:t>
      </w:r>
      <w:r>
        <w:t>учебной</w:t>
      </w:r>
      <w:r>
        <w:rPr>
          <w:spacing w:val="-6"/>
        </w:rPr>
        <w:t xml:space="preserve"> </w:t>
      </w:r>
      <w:r>
        <w:rPr>
          <w:spacing w:val="-2"/>
        </w:rPr>
        <w:t>литературы;</w:t>
      </w:r>
    </w:p>
    <w:p w14:paraId="64F116F5">
      <w:pPr>
        <w:pStyle w:val="8"/>
        <w:ind w:left="741" w:right="885" w:firstLine="849"/>
        <w:jc w:val="left"/>
      </w:pPr>
      <w:r>
        <w:t>использовать</w:t>
      </w:r>
      <w:r>
        <w:rPr>
          <w:spacing w:val="28"/>
        </w:rPr>
        <w:t xml:space="preserve"> </w:t>
      </w:r>
      <w:r>
        <w:t>средства</w:t>
      </w:r>
      <w:r>
        <w:rPr>
          <w:spacing w:val="29"/>
        </w:rPr>
        <w:t xml:space="preserve"> </w:t>
      </w:r>
      <w:r>
        <w:t>информационно-коммуникационных</w:t>
      </w:r>
      <w:r>
        <w:rPr>
          <w:spacing w:val="29"/>
        </w:rPr>
        <w:t xml:space="preserve"> </w:t>
      </w:r>
      <w:r>
        <w:t>технологий</w:t>
      </w:r>
      <w:r>
        <w:rPr>
          <w:spacing w:val="28"/>
        </w:rPr>
        <w:t xml:space="preserve"> </w:t>
      </w:r>
      <w:r>
        <w:t>для</w:t>
      </w:r>
      <w:r>
        <w:rPr>
          <w:spacing w:val="27"/>
        </w:rPr>
        <w:t xml:space="preserve"> </w:t>
      </w:r>
      <w:r>
        <w:t>решения учебных и практических задач, в том числе Интернет под руководством учителя.</w:t>
      </w:r>
    </w:p>
    <w:p w14:paraId="1EEE71B1">
      <w:pPr>
        <w:pStyle w:val="8"/>
        <w:ind w:left="741" w:right="885" w:firstLine="84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rPr>
          <w:b/>
        </w:rPr>
        <w:t>умения</w:t>
      </w:r>
      <w:r>
        <w:rPr>
          <w:b/>
          <w:spacing w:val="80"/>
        </w:rPr>
        <w:t xml:space="preserve"> </w:t>
      </w:r>
      <w:r>
        <w:rPr>
          <w:b/>
        </w:rPr>
        <w:t>общения</w:t>
      </w:r>
      <w:r>
        <w:rPr>
          <w:b/>
          <w:spacing w:val="80"/>
        </w:rPr>
        <w:t xml:space="preserve"> </w:t>
      </w:r>
      <w:r>
        <w:t>как</w:t>
      </w:r>
      <w:r>
        <w:rPr>
          <w:spacing w:val="80"/>
        </w:rPr>
        <w:t xml:space="preserve"> </w:t>
      </w:r>
      <w:r>
        <w:t>часть коммуникативных универсальных учебных действий:</w:t>
      </w:r>
    </w:p>
    <w:p w14:paraId="64450874">
      <w:pPr>
        <w:pStyle w:val="8"/>
        <w:tabs>
          <w:tab w:val="left" w:pos="2759"/>
          <w:tab w:val="left" w:pos="4795"/>
          <w:tab w:val="left" w:pos="6671"/>
          <w:tab w:val="left" w:pos="7827"/>
          <w:tab w:val="left" w:pos="9720"/>
        </w:tabs>
        <w:ind w:left="741" w:right="968" w:firstLine="849"/>
        <w:jc w:val="left"/>
      </w:pPr>
      <w:r>
        <w:rPr>
          <w:spacing w:val="-2"/>
        </w:rPr>
        <w:t>строить</w:t>
      </w:r>
      <w:r>
        <w:tab/>
      </w:r>
      <w:r>
        <w:rPr>
          <w:spacing w:val="-2"/>
        </w:rPr>
        <w:t>монологическое</w:t>
      </w:r>
      <w:r>
        <w:tab/>
      </w:r>
      <w:r>
        <w:rPr>
          <w:spacing w:val="-2"/>
        </w:rPr>
        <w:t>высказывание,</w:t>
      </w:r>
      <w:r>
        <w:tab/>
      </w:r>
      <w:r>
        <w:rPr>
          <w:spacing w:val="-2"/>
        </w:rPr>
        <w:t>владеть</w:t>
      </w:r>
      <w:r>
        <w:tab/>
      </w:r>
      <w:r>
        <w:rPr>
          <w:spacing w:val="-2"/>
        </w:rPr>
        <w:t>диалогической</w:t>
      </w:r>
      <w:r>
        <w:tab/>
      </w:r>
      <w:r>
        <w:rPr>
          <w:spacing w:val="-2"/>
        </w:rPr>
        <w:t>формой коммуникации;</w:t>
      </w:r>
    </w:p>
    <w:p w14:paraId="4758BF43">
      <w:pPr>
        <w:pStyle w:val="8"/>
        <w:ind w:left="741" w:right="885" w:firstLine="849"/>
        <w:jc w:val="left"/>
      </w:pPr>
      <w:r>
        <w:t>строить</w:t>
      </w:r>
      <w:r>
        <w:rPr>
          <w:spacing w:val="40"/>
        </w:rPr>
        <w:t xml:space="preserve"> </w:t>
      </w:r>
      <w:r>
        <w:t>рассуждения</w:t>
      </w:r>
      <w:r>
        <w:rPr>
          <w:spacing w:val="40"/>
        </w:rPr>
        <w:t xml:space="preserve"> </w:t>
      </w:r>
      <w:r>
        <w:t>в</w:t>
      </w:r>
      <w:r>
        <w:rPr>
          <w:spacing w:val="40"/>
        </w:rPr>
        <w:t xml:space="preserve"> </w:t>
      </w:r>
      <w:r>
        <w:t>форме</w:t>
      </w:r>
      <w:r>
        <w:rPr>
          <w:spacing w:val="40"/>
        </w:rPr>
        <w:t xml:space="preserve"> </w:t>
      </w:r>
      <w:r>
        <w:t>связи</w:t>
      </w:r>
      <w:r>
        <w:rPr>
          <w:spacing w:val="40"/>
        </w:rPr>
        <w:t xml:space="preserve"> </w:t>
      </w:r>
      <w:r>
        <w:t>простых</w:t>
      </w:r>
      <w:r>
        <w:rPr>
          <w:spacing w:val="40"/>
        </w:rPr>
        <w:t xml:space="preserve"> </w:t>
      </w:r>
      <w:r>
        <w:t>суждений</w:t>
      </w:r>
      <w:r>
        <w:rPr>
          <w:spacing w:val="40"/>
        </w:rPr>
        <w:t xml:space="preserve"> </w:t>
      </w:r>
      <w:r>
        <w:t>об</w:t>
      </w:r>
      <w:r>
        <w:rPr>
          <w:spacing w:val="40"/>
        </w:rPr>
        <w:t xml:space="preserve"> </w:t>
      </w:r>
      <w:r>
        <w:t>объекте,</w:t>
      </w:r>
      <w:r>
        <w:rPr>
          <w:spacing w:val="40"/>
        </w:rPr>
        <w:t xml:space="preserve"> </w:t>
      </w:r>
      <w:r>
        <w:t>его</w:t>
      </w:r>
      <w:r>
        <w:rPr>
          <w:spacing w:val="40"/>
        </w:rPr>
        <w:t xml:space="preserve"> </w:t>
      </w:r>
      <w:r>
        <w:t>строении, свойствах и способах создания;</w:t>
      </w:r>
    </w:p>
    <w:p w14:paraId="7536EB8B">
      <w:pPr>
        <w:pStyle w:val="8"/>
        <w:ind w:left="1591"/>
        <w:jc w:val="left"/>
      </w:pPr>
      <w:r>
        <w:t>описывать</w:t>
      </w:r>
      <w:r>
        <w:rPr>
          <w:spacing w:val="-6"/>
        </w:rPr>
        <w:t xml:space="preserve"> </w:t>
      </w:r>
      <w:r>
        <w:t>предметы</w:t>
      </w:r>
      <w:r>
        <w:rPr>
          <w:spacing w:val="-4"/>
        </w:rPr>
        <w:t xml:space="preserve"> </w:t>
      </w:r>
      <w:r>
        <w:t>рукотворного</w:t>
      </w:r>
      <w:r>
        <w:rPr>
          <w:spacing w:val="-4"/>
        </w:rPr>
        <w:t xml:space="preserve"> </w:t>
      </w:r>
      <w:r>
        <w:t>мира,</w:t>
      </w:r>
      <w:r>
        <w:rPr>
          <w:spacing w:val="-4"/>
        </w:rPr>
        <w:t xml:space="preserve"> </w:t>
      </w:r>
      <w:r>
        <w:t>оценивать</w:t>
      </w:r>
      <w:r>
        <w:rPr>
          <w:spacing w:val="-3"/>
        </w:rPr>
        <w:t xml:space="preserve"> </w:t>
      </w:r>
      <w:r>
        <w:t>их</w:t>
      </w:r>
      <w:r>
        <w:rPr>
          <w:spacing w:val="-2"/>
        </w:rPr>
        <w:t xml:space="preserve"> достоинства;</w:t>
      </w:r>
    </w:p>
    <w:p w14:paraId="13BB1FEE">
      <w:pPr>
        <w:pStyle w:val="8"/>
        <w:ind w:left="741" w:right="885" w:firstLine="849"/>
        <w:jc w:val="left"/>
      </w:pPr>
      <w:r>
        <w:t>формулировать</w:t>
      </w:r>
      <w:r>
        <w:rPr>
          <w:spacing w:val="40"/>
        </w:rPr>
        <w:t xml:space="preserve"> </w:t>
      </w:r>
      <w:r>
        <w:t>собственное</w:t>
      </w:r>
      <w:r>
        <w:rPr>
          <w:spacing w:val="40"/>
        </w:rPr>
        <w:t xml:space="preserve"> </w:t>
      </w:r>
      <w:r>
        <w:t>мнение,</w:t>
      </w:r>
      <w:r>
        <w:rPr>
          <w:spacing w:val="40"/>
        </w:rPr>
        <w:t xml:space="preserve"> </w:t>
      </w:r>
      <w:r>
        <w:t>аргументировать</w:t>
      </w:r>
      <w:r>
        <w:rPr>
          <w:spacing w:val="40"/>
        </w:rPr>
        <w:t xml:space="preserve"> </w:t>
      </w:r>
      <w:r>
        <w:t>выбор</w:t>
      </w:r>
      <w:r>
        <w:rPr>
          <w:spacing w:val="40"/>
        </w:rPr>
        <w:t xml:space="preserve"> </w:t>
      </w:r>
      <w:r>
        <w:t>вариантов</w:t>
      </w:r>
      <w:r>
        <w:rPr>
          <w:spacing w:val="40"/>
        </w:rPr>
        <w:t xml:space="preserve"> </w:t>
      </w:r>
      <w:r>
        <w:t>и</w:t>
      </w:r>
      <w:r>
        <w:rPr>
          <w:spacing w:val="40"/>
        </w:rPr>
        <w:t xml:space="preserve"> </w:t>
      </w:r>
      <w:r>
        <w:t>способов выполнения задания.</w:t>
      </w:r>
    </w:p>
    <w:p w14:paraId="63878B8D">
      <w:pPr>
        <w:pStyle w:val="8"/>
        <w:spacing w:before="1"/>
        <w:ind w:left="741" w:right="885" w:firstLine="849"/>
        <w:jc w:val="left"/>
      </w:pPr>
      <w:r>
        <w:t>У</w:t>
      </w:r>
      <w:r>
        <w:rPr>
          <w:spacing w:val="80"/>
        </w:rPr>
        <w:t xml:space="preserve"> </w:t>
      </w:r>
      <w:r>
        <w:t>обучающегося</w:t>
      </w:r>
      <w:r>
        <w:rPr>
          <w:spacing w:val="80"/>
        </w:rPr>
        <w:t xml:space="preserve"> </w:t>
      </w:r>
      <w:r>
        <w:t>будут</w:t>
      </w:r>
      <w:r>
        <w:rPr>
          <w:spacing w:val="80"/>
          <w:w w:val="150"/>
        </w:rPr>
        <w:t xml:space="preserve"> </w:t>
      </w:r>
      <w:r>
        <w:t>сформированы</w:t>
      </w:r>
      <w:r>
        <w:rPr>
          <w:spacing w:val="80"/>
        </w:rPr>
        <w:t xml:space="preserve"> </w:t>
      </w:r>
      <w:r>
        <w:t>следующие</w:t>
      </w:r>
      <w:r>
        <w:rPr>
          <w:spacing w:val="80"/>
          <w:w w:val="150"/>
        </w:rPr>
        <w:t xml:space="preserve"> </w:t>
      </w:r>
      <w:r>
        <w:t>умения</w:t>
      </w:r>
      <w:r>
        <w:rPr>
          <w:spacing w:val="80"/>
        </w:rPr>
        <w:t xml:space="preserve"> </w:t>
      </w:r>
      <w:r>
        <w:t>самоорганизации</w:t>
      </w:r>
      <w:r>
        <w:rPr>
          <w:spacing w:val="80"/>
        </w:rPr>
        <w:t xml:space="preserve"> </w:t>
      </w:r>
      <w:r>
        <w:t>и</w:t>
      </w:r>
      <w:r>
        <w:rPr>
          <w:spacing w:val="40"/>
        </w:rPr>
        <w:t xml:space="preserve"> </w:t>
      </w:r>
      <w:r>
        <w:t>самоконтроля как часть регулятивных универсальных учебных действий:</w:t>
      </w:r>
    </w:p>
    <w:p w14:paraId="71E2DE1A">
      <w:pPr>
        <w:pStyle w:val="8"/>
        <w:ind w:left="1591" w:right="885"/>
        <w:jc w:val="left"/>
      </w:pPr>
      <w:r>
        <w:t>принимать и сохранять учебную задачу, осуществлять поиск средств для её решения; прогнозировать</w:t>
      </w:r>
      <w:r>
        <w:rPr>
          <w:spacing w:val="80"/>
        </w:rPr>
        <w:t xml:space="preserve"> </w:t>
      </w:r>
      <w:r>
        <w:t>необходимые</w:t>
      </w:r>
      <w:r>
        <w:rPr>
          <w:spacing w:val="80"/>
        </w:rPr>
        <w:t xml:space="preserve"> </w:t>
      </w:r>
      <w:r>
        <w:t>действия</w:t>
      </w:r>
      <w:r>
        <w:rPr>
          <w:spacing w:val="80"/>
        </w:rPr>
        <w:t xml:space="preserve"> </w:t>
      </w:r>
      <w:r>
        <w:t>для</w:t>
      </w:r>
      <w:r>
        <w:rPr>
          <w:spacing w:val="80"/>
        </w:rPr>
        <w:t xml:space="preserve"> </w:t>
      </w:r>
      <w:r>
        <w:t>получения</w:t>
      </w:r>
      <w:r>
        <w:rPr>
          <w:spacing w:val="80"/>
        </w:rPr>
        <w:t xml:space="preserve"> </w:t>
      </w:r>
      <w:r>
        <w:t>практического</w:t>
      </w:r>
      <w:r>
        <w:rPr>
          <w:spacing w:val="80"/>
        </w:rPr>
        <w:t xml:space="preserve"> </w:t>
      </w:r>
      <w:r>
        <w:t>результата,</w:t>
      </w:r>
    </w:p>
    <w:p w14:paraId="45104800">
      <w:pPr>
        <w:pStyle w:val="8"/>
        <w:ind w:left="741"/>
        <w:jc w:val="left"/>
      </w:pPr>
      <w:r>
        <w:t>предлагать</w:t>
      </w:r>
      <w:r>
        <w:rPr>
          <w:spacing w:val="-5"/>
        </w:rPr>
        <w:t xml:space="preserve"> </w:t>
      </w:r>
      <w:r>
        <w:t>план</w:t>
      </w:r>
      <w:r>
        <w:rPr>
          <w:spacing w:val="-4"/>
        </w:rPr>
        <w:t xml:space="preserve"> </w:t>
      </w:r>
      <w:r>
        <w:t>действий</w:t>
      </w:r>
      <w:r>
        <w:rPr>
          <w:spacing w:val="-4"/>
        </w:rPr>
        <w:t xml:space="preserve"> </w:t>
      </w:r>
      <w:r>
        <w:t>в</w:t>
      </w:r>
      <w:r>
        <w:rPr>
          <w:spacing w:val="-5"/>
        </w:rPr>
        <w:t xml:space="preserve"> </w:t>
      </w:r>
      <w:r>
        <w:t>соответствии</w:t>
      </w:r>
      <w:r>
        <w:rPr>
          <w:spacing w:val="-3"/>
        </w:rPr>
        <w:t xml:space="preserve"> </w:t>
      </w:r>
      <w:r>
        <w:t>с</w:t>
      </w:r>
      <w:r>
        <w:rPr>
          <w:spacing w:val="-5"/>
        </w:rPr>
        <w:t xml:space="preserve"> </w:t>
      </w:r>
      <w:r>
        <w:t>поставленной</w:t>
      </w:r>
      <w:r>
        <w:rPr>
          <w:spacing w:val="-4"/>
        </w:rPr>
        <w:t xml:space="preserve"> </w:t>
      </w:r>
      <w:r>
        <w:t>задачей,</w:t>
      </w:r>
      <w:r>
        <w:rPr>
          <w:spacing w:val="-4"/>
        </w:rPr>
        <w:t xml:space="preserve"> </w:t>
      </w:r>
      <w:r>
        <w:t>действовать</w:t>
      </w:r>
      <w:r>
        <w:rPr>
          <w:spacing w:val="-3"/>
        </w:rPr>
        <w:t xml:space="preserve"> </w:t>
      </w:r>
      <w:r>
        <w:t>по</w:t>
      </w:r>
      <w:r>
        <w:rPr>
          <w:spacing w:val="-3"/>
        </w:rPr>
        <w:t xml:space="preserve"> </w:t>
      </w:r>
      <w:r>
        <w:rPr>
          <w:spacing w:val="-2"/>
        </w:rPr>
        <w:t>плану;</w:t>
      </w:r>
    </w:p>
    <w:p w14:paraId="78BAECD4">
      <w:pPr>
        <w:pStyle w:val="8"/>
        <w:spacing w:after="0"/>
        <w:jc w:val="left"/>
        <w:sectPr>
          <w:pgSz w:w="11920" w:h="16850"/>
          <w:pgMar w:top="960" w:right="0" w:bottom="1360" w:left="425" w:header="0" w:footer="1139" w:gutter="0"/>
          <w:cols w:space="720" w:num="1"/>
        </w:sectPr>
      </w:pPr>
    </w:p>
    <w:p w14:paraId="1727380C">
      <w:pPr>
        <w:pStyle w:val="8"/>
        <w:spacing w:before="70"/>
        <w:ind w:left="741" w:right="885" w:firstLine="849"/>
        <w:jc w:val="left"/>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6506F052">
      <w:pPr>
        <w:pStyle w:val="8"/>
        <w:ind w:left="1591"/>
        <w:jc w:val="left"/>
      </w:pPr>
      <w:r>
        <w:t>проявлять</w:t>
      </w:r>
      <w:r>
        <w:rPr>
          <w:spacing w:val="-8"/>
        </w:rPr>
        <w:t xml:space="preserve"> </w:t>
      </w:r>
      <w:r>
        <w:t>волевую</w:t>
      </w:r>
      <w:r>
        <w:rPr>
          <w:spacing w:val="-4"/>
        </w:rPr>
        <w:t xml:space="preserve"> </w:t>
      </w:r>
      <w:r>
        <w:t>саморегуляцию</w:t>
      </w:r>
      <w:r>
        <w:rPr>
          <w:spacing w:val="-6"/>
        </w:rPr>
        <w:t xml:space="preserve"> </w:t>
      </w:r>
      <w:r>
        <w:t>при</w:t>
      </w:r>
      <w:r>
        <w:rPr>
          <w:spacing w:val="-6"/>
        </w:rPr>
        <w:t xml:space="preserve"> </w:t>
      </w:r>
      <w:r>
        <w:t>выполнении</w:t>
      </w:r>
      <w:r>
        <w:rPr>
          <w:spacing w:val="-5"/>
        </w:rPr>
        <w:t xml:space="preserve"> </w:t>
      </w:r>
      <w:r>
        <w:rPr>
          <w:spacing w:val="-2"/>
        </w:rPr>
        <w:t>задания.</w:t>
      </w:r>
    </w:p>
    <w:p w14:paraId="30A51EF9">
      <w:pPr>
        <w:pStyle w:val="8"/>
        <w:spacing w:before="1"/>
        <w:ind w:left="1591"/>
        <w:jc w:val="left"/>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14:paraId="7FBB8475">
      <w:pPr>
        <w:pStyle w:val="8"/>
        <w:ind w:left="741" w:right="885" w:firstLine="849"/>
        <w:jc w:val="left"/>
      </w:pPr>
      <w:r>
        <w:t>выбирать себе партнёров по совместной деятельности не только по симпатии, но и по деловым качествам;</w:t>
      </w:r>
    </w:p>
    <w:p w14:paraId="457F605A">
      <w:pPr>
        <w:pStyle w:val="8"/>
        <w:ind w:left="741" w:right="885" w:firstLine="849"/>
        <w:jc w:val="left"/>
      </w:pPr>
      <w:r>
        <w:t>справедливо</w:t>
      </w:r>
      <w:r>
        <w:rPr>
          <w:spacing w:val="40"/>
        </w:rPr>
        <w:t xml:space="preserve"> </w:t>
      </w:r>
      <w:r>
        <w:t>распределять</w:t>
      </w:r>
      <w:r>
        <w:rPr>
          <w:spacing w:val="40"/>
        </w:rPr>
        <w:t xml:space="preserve"> </w:t>
      </w:r>
      <w:r>
        <w:t>работу,</w:t>
      </w:r>
      <w:r>
        <w:rPr>
          <w:spacing w:val="40"/>
        </w:rPr>
        <w:t xml:space="preserve"> </w:t>
      </w:r>
      <w:r>
        <w:t>договариваться,</w:t>
      </w:r>
      <w:r>
        <w:rPr>
          <w:spacing w:val="40"/>
        </w:rPr>
        <w:t xml:space="preserve"> </w:t>
      </w:r>
      <w:r>
        <w:t>приходить</w:t>
      </w:r>
      <w:r>
        <w:rPr>
          <w:spacing w:val="40"/>
        </w:rPr>
        <w:t xml:space="preserve"> </w:t>
      </w:r>
      <w:r>
        <w:t>к</w:t>
      </w:r>
      <w:r>
        <w:rPr>
          <w:spacing w:val="40"/>
        </w:rPr>
        <w:t xml:space="preserve"> </w:t>
      </w:r>
      <w:r>
        <w:t>общему</w:t>
      </w:r>
      <w:r>
        <w:rPr>
          <w:spacing w:val="40"/>
        </w:rPr>
        <w:t xml:space="preserve"> </w:t>
      </w:r>
      <w:r>
        <w:t>решению, отвечать за общий результат работы;</w:t>
      </w:r>
    </w:p>
    <w:p w14:paraId="46152BE4">
      <w:pPr>
        <w:pStyle w:val="8"/>
        <w:ind w:left="1591"/>
        <w:jc w:val="left"/>
      </w:pPr>
      <w:r>
        <w:t>выполнять</w:t>
      </w:r>
      <w:r>
        <w:rPr>
          <w:spacing w:val="-6"/>
        </w:rPr>
        <w:t xml:space="preserve"> </w:t>
      </w:r>
      <w:r>
        <w:t>роли</w:t>
      </w:r>
      <w:r>
        <w:rPr>
          <w:spacing w:val="-4"/>
        </w:rPr>
        <w:t xml:space="preserve"> </w:t>
      </w:r>
      <w:r>
        <w:t>лидера,</w:t>
      </w:r>
      <w:r>
        <w:rPr>
          <w:spacing w:val="-4"/>
        </w:rPr>
        <w:t xml:space="preserve"> </w:t>
      </w:r>
      <w:r>
        <w:t>подчинённого,</w:t>
      </w:r>
      <w:r>
        <w:rPr>
          <w:spacing w:val="-5"/>
        </w:rPr>
        <w:t xml:space="preserve"> </w:t>
      </w:r>
      <w:r>
        <w:t>соблюдать</w:t>
      </w:r>
      <w:r>
        <w:rPr>
          <w:spacing w:val="-3"/>
        </w:rPr>
        <w:t xml:space="preserve"> </w:t>
      </w:r>
      <w:r>
        <w:t>равноправие</w:t>
      </w:r>
      <w:r>
        <w:rPr>
          <w:spacing w:val="-5"/>
        </w:rPr>
        <w:t xml:space="preserve"> </w:t>
      </w:r>
      <w:r>
        <w:t>и</w:t>
      </w:r>
      <w:r>
        <w:rPr>
          <w:spacing w:val="-4"/>
        </w:rPr>
        <w:t xml:space="preserve"> </w:t>
      </w:r>
      <w:r>
        <w:rPr>
          <w:spacing w:val="-2"/>
        </w:rPr>
        <w:t>дружелюбие;</w:t>
      </w:r>
    </w:p>
    <w:p w14:paraId="114A7786">
      <w:pPr>
        <w:pStyle w:val="8"/>
        <w:ind w:left="1591"/>
        <w:jc w:val="left"/>
      </w:pPr>
      <w:r>
        <w:t>осуществлять</w:t>
      </w:r>
      <w:r>
        <w:rPr>
          <w:spacing w:val="-3"/>
        </w:rPr>
        <w:t xml:space="preserve"> </w:t>
      </w:r>
      <w:r>
        <w:t>взаимопомощь,</w:t>
      </w:r>
      <w:r>
        <w:rPr>
          <w:spacing w:val="-3"/>
        </w:rPr>
        <w:t xml:space="preserve"> </w:t>
      </w:r>
      <w:r>
        <w:t>проявлять</w:t>
      </w:r>
      <w:r>
        <w:rPr>
          <w:spacing w:val="-2"/>
        </w:rPr>
        <w:t xml:space="preserve"> </w:t>
      </w:r>
      <w:r>
        <w:t>ответственность</w:t>
      </w:r>
      <w:r>
        <w:rPr>
          <w:spacing w:val="-3"/>
        </w:rPr>
        <w:t xml:space="preserve"> </w:t>
      </w:r>
      <w:r>
        <w:t>при</w:t>
      </w:r>
      <w:r>
        <w:rPr>
          <w:spacing w:val="-2"/>
        </w:rPr>
        <w:t xml:space="preserve"> </w:t>
      </w:r>
      <w:r>
        <w:t>выполнении</w:t>
      </w:r>
      <w:r>
        <w:rPr>
          <w:spacing w:val="-5"/>
        </w:rPr>
        <w:t xml:space="preserve"> </w:t>
      </w:r>
      <w:r>
        <w:t>своей</w:t>
      </w:r>
      <w:r>
        <w:rPr>
          <w:spacing w:val="-1"/>
        </w:rPr>
        <w:t xml:space="preserve"> </w:t>
      </w:r>
      <w:r>
        <w:rPr>
          <w:spacing w:val="-2"/>
        </w:rPr>
        <w:t>части</w:t>
      </w:r>
    </w:p>
    <w:p w14:paraId="1E7206AA">
      <w:pPr>
        <w:pStyle w:val="8"/>
        <w:ind w:left="741"/>
        <w:jc w:val="left"/>
      </w:pPr>
      <w:r>
        <w:rPr>
          <w:spacing w:val="-2"/>
        </w:rPr>
        <w:t>работы.</w:t>
      </w:r>
    </w:p>
    <w:p w14:paraId="0A12A1A1">
      <w:pPr>
        <w:pStyle w:val="8"/>
        <w:spacing w:before="4"/>
        <w:ind w:left="0"/>
        <w:jc w:val="left"/>
      </w:pPr>
    </w:p>
    <w:p w14:paraId="5AC3526D">
      <w:pPr>
        <w:pStyle w:val="2"/>
        <w:numPr>
          <w:ilvl w:val="0"/>
          <w:numId w:val="80"/>
        </w:numPr>
        <w:tabs>
          <w:tab w:val="left" w:pos="1771"/>
        </w:tabs>
        <w:spacing w:before="1" w:after="0" w:line="240" w:lineRule="auto"/>
        <w:ind w:left="1771" w:right="0" w:hanging="180"/>
        <w:jc w:val="both"/>
      </w:pPr>
      <w:r>
        <w:rPr>
          <w:spacing w:val="-2"/>
        </w:rPr>
        <w:t>КЛАСС</w:t>
      </w:r>
    </w:p>
    <w:p w14:paraId="6710A6A3">
      <w:pPr>
        <w:pStyle w:val="3"/>
        <w:ind w:left="1591"/>
      </w:pPr>
      <w:r>
        <w:t>Технологии,</w:t>
      </w:r>
      <w:r>
        <w:rPr>
          <w:spacing w:val="-4"/>
        </w:rPr>
        <w:t xml:space="preserve"> </w:t>
      </w:r>
      <w:r>
        <w:t>профессии</w:t>
      </w:r>
      <w:r>
        <w:rPr>
          <w:spacing w:val="-3"/>
        </w:rPr>
        <w:t xml:space="preserve"> </w:t>
      </w:r>
      <w:r>
        <w:t>и</w:t>
      </w:r>
      <w:r>
        <w:rPr>
          <w:spacing w:val="-3"/>
        </w:rPr>
        <w:t xml:space="preserve"> </w:t>
      </w:r>
      <w:r>
        <w:rPr>
          <w:spacing w:val="-2"/>
        </w:rPr>
        <w:t>производства.</w:t>
      </w:r>
    </w:p>
    <w:p w14:paraId="4EFAFB40">
      <w:pPr>
        <w:pStyle w:val="8"/>
        <w:ind w:left="741" w:right="962" w:firstLine="849"/>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w:t>
      </w:r>
      <w:r>
        <w:rPr>
          <w:spacing w:val="-2"/>
        </w:rPr>
        <w:t>другие).</w:t>
      </w:r>
    </w:p>
    <w:p w14:paraId="0F43B69C">
      <w:pPr>
        <w:pStyle w:val="8"/>
        <w:ind w:left="741" w:right="963" w:firstLine="849"/>
      </w:pPr>
      <w:r>
        <w:t>Мир профессий. Профессии, связанные с опасностями (пожарные, космонавты, химики и другие).</w:t>
      </w:r>
    </w:p>
    <w:p w14:paraId="1DC06F1F">
      <w:pPr>
        <w:pStyle w:val="8"/>
        <w:ind w:left="741" w:right="969" w:firstLine="849"/>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7B02CAD4">
      <w:pPr>
        <w:pStyle w:val="8"/>
        <w:ind w:left="741" w:right="960" w:firstLine="849"/>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w:t>
      </w:r>
      <w:r>
        <w:rPr>
          <w:spacing w:val="40"/>
        </w:rPr>
        <w:t xml:space="preserve"> </w:t>
      </w:r>
      <w:r>
        <w:t xml:space="preserve">с учётом традиционных правил и современных технологий (лепка, вязание, шитьё, вышивка и </w:t>
      </w:r>
      <w:r>
        <w:rPr>
          <w:spacing w:val="-2"/>
        </w:rPr>
        <w:t>другое).</w:t>
      </w:r>
    </w:p>
    <w:p w14:paraId="1B149A72">
      <w:pPr>
        <w:pStyle w:val="8"/>
        <w:ind w:left="741" w:right="964" w:firstLine="849"/>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2EBA59B2">
      <w:pPr>
        <w:pStyle w:val="8"/>
        <w:spacing w:before="3"/>
        <w:ind w:left="0"/>
        <w:jc w:val="left"/>
      </w:pPr>
    </w:p>
    <w:p w14:paraId="60F09C5B">
      <w:pPr>
        <w:pStyle w:val="3"/>
        <w:ind w:left="1591"/>
      </w:pPr>
      <w:r>
        <w:t>Технологии</w:t>
      </w:r>
      <w:r>
        <w:rPr>
          <w:spacing w:val="-6"/>
        </w:rPr>
        <w:t xml:space="preserve"> </w:t>
      </w:r>
      <w:r>
        <w:t>ручной</w:t>
      </w:r>
      <w:r>
        <w:rPr>
          <w:spacing w:val="-5"/>
        </w:rPr>
        <w:t xml:space="preserve"> </w:t>
      </w:r>
      <w:r>
        <w:t>обработки</w:t>
      </w:r>
      <w:r>
        <w:rPr>
          <w:spacing w:val="-5"/>
        </w:rPr>
        <w:t xml:space="preserve"> </w:t>
      </w:r>
      <w:r>
        <w:rPr>
          <w:spacing w:val="-2"/>
        </w:rPr>
        <w:t>материалов.</w:t>
      </w:r>
    </w:p>
    <w:p w14:paraId="07A9314B">
      <w:pPr>
        <w:pStyle w:val="8"/>
        <w:spacing w:line="274" w:lineRule="exact"/>
        <w:ind w:left="1591"/>
      </w:pPr>
      <w:r>
        <w:t>Синтетические</w:t>
      </w:r>
      <w:r>
        <w:rPr>
          <w:spacing w:val="62"/>
          <w:w w:val="150"/>
        </w:rPr>
        <w:t xml:space="preserve"> </w:t>
      </w:r>
      <w:r>
        <w:t>материалы</w:t>
      </w:r>
      <w:r>
        <w:rPr>
          <w:spacing w:val="66"/>
          <w:w w:val="150"/>
        </w:rPr>
        <w:t xml:space="preserve"> </w:t>
      </w:r>
      <w:r>
        <w:t>–</w:t>
      </w:r>
      <w:r>
        <w:rPr>
          <w:spacing w:val="65"/>
          <w:w w:val="150"/>
        </w:rPr>
        <w:t xml:space="preserve"> </w:t>
      </w:r>
      <w:r>
        <w:t>ткани,</w:t>
      </w:r>
      <w:r>
        <w:rPr>
          <w:spacing w:val="65"/>
          <w:w w:val="150"/>
        </w:rPr>
        <w:t xml:space="preserve"> </w:t>
      </w:r>
      <w:r>
        <w:t>полимеры</w:t>
      </w:r>
      <w:r>
        <w:rPr>
          <w:spacing w:val="65"/>
          <w:w w:val="150"/>
        </w:rPr>
        <w:t xml:space="preserve"> </w:t>
      </w:r>
      <w:r>
        <w:t>(пластик,</w:t>
      </w:r>
      <w:r>
        <w:rPr>
          <w:spacing w:val="65"/>
          <w:w w:val="150"/>
        </w:rPr>
        <w:t xml:space="preserve"> </w:t>
      </w:r>
      <w:r>
        <w:t>поролон).</w:t>
      </w:r>
      <w:r>
        <w:rPr>
          <w:spacing w:val="64"/>
          <w:w w:val="150"/>
        </w:rPr>
        <w:t xml:space="preserve"> </w:t>
      </w:r>
      <w:r>
        <w:t>Их</w:t>
      </w:r>
      <w:r>
        <w:rPr>
          <w:spacing w:val="66"/>
          <w:w w:val="150"/>
        </w:rPr>
        <w:t xml:space="preserve"> </w:t>
      </w:r>
      <w:r>
        <w:rPr>
          <w:spacing w:val="-2"/>
        </w:rPr>
        <w:t>свойства.</w:t>
      </w:r>
    </w:p>
    <w:p w14:paraId="76614A6B">
      <w:pPr>
        <w:pStyle w:val="8"/>
        <w:ind w:left="741"/>
      </w:pPr>
      <w:r>
        <w:t>Создание</w:t>
      </w:r>
      <w:r>
        <w:rPr>
          <w:spacing w:val="-6"/>
        </w:rPr>
        <w:t xml:space="preserve"> </w:t>
      </w:r>
      <w:r>
        <w:t>синтетических</w:t>
      </w:r>
      <w:r>
        <w:rPr>
          <w:spacing w:val="-3"/>
        </w:rPr>
        <w:t xml:space="preserve"> </w:t>
      </w:r>
      <w:r>
        <w:t>материалов</w:t>
      </w:r>
      <w:r>
        <w:rPr>
          <w:spacing w:val="-5"/>
        </w:rPr>
        <w:t xml:space="preserve"> </w:t>
      </w:r>
      <w:r>
        <w:t>с</w:t>
      </w:r>
      <w:r>
        <w:rPr>
          <w:spacing w:val="-7"/>
        </w:rPr>
        <w:t xml:space="preserve"> </w:t>
      </w:r>
      <w:r>
        <w:t>заданными</w:t>
      </w:r>
      <w:r>
        <w:rPr>
          <w:spacing w:val="1"/>
        </w:rPr>
        <w:t xml:space="preserve"> </w:t>
      </w:r>
      <w:r>
        <w:rPr>
          <w:spacing w:val="-2"/>
        </w:rPr>
        <w:t>свойствами.</w:t>
      </w:r>
    </w:p>
    <w:p w14:paraId="323AA5C1">
      <w:pPr>
        <w:pStyle w:val="8"/>
        <w:ind w:left="741" w:right="968" w:firstLine="849"/>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56C190A6">
      <w:pPr>
        <w:pStyle w:val="8"/>
        <w:spacing w:before="1"/>
        <w:ind w:left="741" w:right="964" w:firstLine="849"/>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w:t>
      </w:r>
      <w:r>
        <w:rPr>
          <w:spacing w:val="40"/>
        </w:rPr>
        <w:t xml:space="preserve"> </w:t>
      </w:r>
      <w:r>
        <w:t>разметки деталей, сборки изделия. Выбор способов отделки. Комбинирование разных материалов в одном изделии.</w:t>
      </w:r>
    </w:p>
    <w:p w14:paraId="7CDEF986">
      <w:pPr>
        <w:pStyle w:val="8"/>
        <w:ind w:left="741" w:right="964" w:firstLine="849"/>
      </w:pPr>
      <w:r>
        <w:t>Совершенствование умений выполнять разные способы разметки с помощью чертёжных инструментов. Освоение доступных художественных техник.</w:t>
      </w:r>
    </w:p>
    <w:p w14:paraId="64085080">
      <w:pPr>
        <w:pStyle w:val="8"/>
        <w:ind w:left="741" w:right="961" w:firstLine="849"/>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w:t>
      </w:r>
    </w:p>
    <w:p w14:paraId="6E1AB2D3">
      <w:pPr>
        <w:pStyle w:val="8"/>
        <w:spacing w:after="0"/>
        <w:sectPr>
          <w:pgSz w:w="11920" w:h="16850"/>
          <w:pgMar w:top="960" w:right="0" w:bottom="1360" w:left="425" w:header="0" w:footer="1139" w:gutter="0"/>
          <w:cols w:space="720" w:num="1"/>
        </w:sectPr>
      </w:pPr>
    </w:p>
    <w:p w14:paraId="6741F04B">
      <w:pPr>
        <w:pStyle w:val="8"/>
        <w:spacing w:before="70"/>
        <w:ind w:left="741" w:right="967"/>
      </w:pPr>
      <w:r>
        <w:t>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2EF231FB">
      <w:pPr>
        <w:pStyle w:val="8"/>
        <w:ind w:left="741" w:right="965" w:firstLine="849"/>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470907F2">
      <w:pPr>
        <w:pStyle w:val="8"/>
        <w:spacing w:before="1"/>
        <w:ind w:left="1591"/>
      </w:pPr>
      <w:r>
        <w:t>Комбинированное</w:t>
      </w:r>
      <w:r>
        <w:rPr>
          <w:spacing w:val="-6"/>
        </w:rPr>
        <w:t xml:space="preserve"> </w:t>
      </w:r>
      <w:r>
        <w:t>использование</w:t>
      </w:r>
      <w:r>
        <w:rPr>
          <w:spacing w:val="-6"/>
        </w:rPr>
        <w:t xml:space="preserve"> </w:t>
      </w:r>
      <w:r>
        <w:t xml:space="preserve">разных </w:t>
      </w:r>
      <w:r>
        <w:rPr>
          <w:spacing w:val="-2"/>
        </w:rPr>
        <w:t>материалов.</w:t>
      </w:r>
    </w:p>
    <w:p w14:paraId="137244FA">
      <w:pPr>
        <w:pStyle w:val="8"/>
        <w:spacing w:before="4"/>
        <w:ind w:left="0"/>
        <w:jc w:val="left"/>
      </w:pPr>
    </w:p>
    <w:p w14:paraId="3DCD2756">
      <w:pPr>
        <w:pStyle w:val="3"/>
        <w:ind w:left="1591"/>
      </w:pPr>
      <w:r>
        <w:t>Конструирование</w:t>
      </w:r>
      <w:r>
        <w:rPr>
          <w:spacing w:val="-5"/>
        </w:rPr>
        <w:t xml:space="preserve"> </w:t>
      </w:r>
      <w:r>
        <w:t>и</w:t>
      </w:r>
      <w:r>
        <w:rPr>
          <w:spacing w:val="-3"/>
        </w:rPr>
        <w:t xml:space="preserve"> </w:t>
      </w:r>
      <w:r>
        <w:rPr>
          <w:spacing w:val="-2"/>
        </w:rPr>
        <w:t>моделирование.</w:t>
      </w:r>
    </w:p>
    <w:p w14:paraId="09FF920C">
      <w:pPr>
        <w:pStyle w:val="8"/>
        <w:ind w:left="741" w:right="969" w:firstLine="849"/>
      </w:pPr>
      <w:r>
        <w:t>Современные требования к техническим устройствам (экологичность, безопасность, эргономичность и другие).</w:t>
      </w:r>
    </w:p>
    <w:p w14:paraId="682D516A">
      <w:pPr>
        <w:pStyle w:val="8"/>
        <w:ind w:left="741" w:right="964" w:firstLine="849"/>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1C504F62">
      <w:pPr>
        <w:pStyle w:val="8"/>
        <w:ind w:left="741" w:right="967" w:firstLine="849"/>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0C18E96B">
      <w:pPr>
        <w:pStyle w:val="8"/>
        <w:spacing w:before="4"/>
        <w:ind w:left="0"/>
        <w:jc w:val="left"/>
      </w:pPr>
    </w:p>
    <w:p w14:paraId="7897B439">
      <w:pPr>
        <w:pStyle w:val="2"/>
        <w:spacing w:line="274" w:lineRule="exact"/>
      </w:pPr>
      <w:r>
        <w:rPr>
          <w:spacing w:val="-4"/>
        </w:rPr>
        <w:t>ИКТ.</w:t>
      </w:r>
    </w:p>
    <w:p w14:paraId="54F061C3">
      <w:pPr>
        <w:pStyle w:val="8"/>
        <w:ind w:left="1591" w:right="960"/>
      </w:pPr>
      <w:r>
        <w:t>Работа с доступной информацией в Интернете и на цифровых носителях информации. Электронные</w:t>
      </w:r>
      <w:r>
        <w:rPr>
          <w:spacing w:val="62"/>
        </w:rPr>
        <w:t xml:space="preserve">  </w:t>
      </w:r>
      <w:r>
        <w:t>и</w:t>
      </w:r>
      <w:r>
        <w:rPr>
          <w:spacing w:val="66"/>
        </w:rPr>
        <w:t xml:space="preserve">  </w:t>
      </w:r>
      <w:r>
        <w:t>медиаресурсы</w:t>
      </w:r>
      <w:r>
        <w:rPr>
          <w:spacing w:val="66"/>
        </w:rPr>
        <w:t xml:space="preserve">  </w:t>
      </w:r>
      <w:r>
        <w:t>в</w:t>
      </w:r>
      <w:r>
        <w:rPr>
          <w:spacing w:val="65"/>
        </w:rPr>
        <w:t xml:space="preserve">  </w:t>
      </w:r>
      <w:r>
        <w:t>художественно-конструкторской,</w:t>
      </w:r>
      <w:r>
        <w:rPr>
          <w:spacing w:val="66"/>
        </w:rPr>
        <w:t xml:space="preserve">  </w:t>
      </w:r>
      <w:r>
        <w:rPr>
          <w:spacing w:val="-2"/>
        </w:rPr>
        <w:t>проектной,</w:t>
      </w:r>
    </w:p>
    <w:p w14:paraId="1D070748">
      <w:pPr>
        <w:pStyle w:val="8"/>
        <w:ind w:left="741" w:right="966"/>
      </w:pPr>
      <w:r>
        <w:t>предметной преобразующей деятельности. Работа с готовыми цифровыми материалами.</w:t>
      </w:r>
      <w:r>
        <w:rPr>
          <w:spacing w:val="40"/>
        </w:rPr>
        <w:t xml:space="preserve"> </w:t>
      </w:r>
      <w:r>
        <w:t>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14:paraId="0AF01572">
      <w:pPr>
        <w:pStyle w:val="8"/>
        <w:spacing w:before="2"/>
        <w:ind w:left="0"/>
        <w:jc w:val="left"/>
      </w:pPr>
    </w:p>
    <w:p w14:paraId="274CD93C">
      <w:pPr>
        <w:pStyle w:val="2"/>
        <w:spacing w:before="1" w:line="274" w:lineRule="exact"/>
      </w:pPr>
      <w:r>
        <w:t>УНИВЕРСАЛЬНЫЕ</w:t>
      </w:r>
      <w:r>
        <w:rPr>
          <w:spacing w:val="-5"/>
        </w:rPr>
        <w:t xml:space="preserve"> </w:t>
      </w:r>
      <w:r>
        <w:t>УЧЕБНЫЕ</w:t>
      </w:r>
      <w:r>
        <w:rPr>
          <w:spacing w:val="-3"/>
        </w:rPr>
        <w:t xml:space="preserve"> </w:t>
      </w:r>
      <w:r>
        <w:rPr>
          <w:spacing w:val="-2"/>
        </w:rPr>
        <w:t>ДЕЙСТВИЯ</w:t>
      </w:r>
    </w:p>
    <w:p w14:paraId="2A8F5F44">
      <w:pPr>
        <w:pStyle w:val="8"/>
        <w:ind w:left="741" w:right="966" w:firstLine="849"/>
      </w:pPr>
      <w: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9782680">
      <w:pPr>
        <w:spacing w:before="0"/>
        <w:ind w:left="741" w:right="965" w:firstLine="849"/>
        <w:jc w:val="both"/>
        <w:rPr>
          <w:sz w:val="24"/>
        </w:rPr>
      </w:pPr>
      <w:r>
        <w:rPr>
          <w:sz w:val="24"/>
        </w:rPr>
        <w:t xml:space="preserve">У обучающегося будут сформированы следующие </w:t>
      </w:r>
      <w:r>
        <w:rPr>
          <w:b/>
          <w:sz w:val="24"/>
        </w:rPr>
        <w:t xml:space="preserve">базовые логические и исследовательские действия </w:t>
      </w:r>
      <w:r>
        <w:rPr>
          <w:sz w:val="24"/>
        </w:rPr>
        <w:t>как часть познавательных универсальных учебных действий:</w:t>
      </w:r>
    </w:p>
    <w:p w14:paraId="3EF2D52A">
      <w:pPr>
        <w:pStyle w:val="8"/>
        <w:ind w:left="741" w:right="971" w:firstLine="849"/>
      </w:pPr>
      <w:r>
        <w:t>ориентироваться в терминах, используемых в технологии, использовать их в ответах на вопросы и высказываниях (в пределах изученного);</w:t>
      </w:r>
    </w:p>
    <w:p w14:paraId="03DB5248">
      <w:pPr>
        <w:pStyle w:val="8"/>
        <w:ind w:left="1591"/>
      </w:pPr>
      <w:r>
        <w:t>анализировать</w:t>
      </w:r>
      <w:r>
        <w:rPr>
          <w:spacing w:val="-10"/>
        </w:rPr>
        <w:t xml:space="preserve"> </w:t>
      </w:r>
      <w:r>
        <w:t>конструкции</w:t>
      </w:r>
      <w:r>
        <w:rPr>
          <w:spacing w:val="-7"/>
        </w:rPr>
        <w:t xml:space="preserve"> </w:t>
      </w:r>
      <w:r>
        <w:t>предложенных</w:t>
      </w:r>
      <w:r>
        <w:rPr>
          <w:spacing w:val="-7"/>
        </w:rPr>
        <w:t xml:space="preserve"> </w:t>
      </w:r>
      <w:r>
        <w:t>образцов</w:t>
      </w:r>
      <w:r>
        <w:rPr>
          <w:spacing w:val="-7"/>
        </w:rPr>
        <w:t xml:space="preserve"> </w:t>
      </w:r>
      <w:r>
        <w:rPr>
          <w:spacing w:val="-2"/>
        </w:rPr>
        <w:t>изделий;</w:t>
      </w:r>
    </w:p>
    <w:p w14:paraId="34AD96BE">
      <w:pPr>
        <w:pStyle w:val="8"/>
        <w:ind w:left="741" w:right="971" w:firstLine="849"/>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5A3C8BBE">
      <w:pPr>
        <w:pStyle w:val="8"/>
        <w:ind w:left="741" w:right="970" w:firstLine="849"/>
      </w:pPr>
      <w:r>
        <w:t>выстраивать последовательность практических действий и технологических</w:t>
      </w:r>
      <w:r>
        <w:rPr>
          <w:spacing w:val="80"/>
        </w:rPr>
        <w:t xml:space="preserve"> </w:t>
      </w:r>
      <w:r>
        <w:t>операций, подбирать материал и инструменты, выполнять экономную разметку, сборку, отделку изделия;</w:t>
      </w:r>
    </w:p>
    <w:p w14:paraId="7EBAEF7F">
      <w:pPr>
        <w:pStyle w:val="8"/>
        <w:ind w:left="1591"/>
      </w:pPr>
      <w:r>
        <w:t>решать</w:t>
      </w:r>
      <w:r>
        <w:rPr>
          <w:spacing w:val="-2"/>
        </w:rPr>
        <w:t xml:space="preserve"> </w:t>
      </w:r>
      <w:r>
        <w:t>простые</w:t>
      </w:r>
      <w:r>
        <w:rPr>
          <w:spacing w:val="-3"/>
        </w:rPr>
        <w:t xml:space="preserve"> </w:t>
      </w:r>
      <w:r>
        <w:t>задачи</w:t>
      </w:r>
      <w:r>
        <w:rPr>
          <w:spacing w:val="-2"/>
        </w:rPr>
        <w:t xml:space="preserve"> </w:t>
      </w:r>
      <w:r>
        <w:t>на</w:t>
      </w:r>
      <w:r>
        <w:rPr>
          <w:spacing w:val="-3"/>
        </w:rPr>
        <w:t xml:space="preserve"> </w:t>
      </w:r>
      <w:r>
        <w:t>преобразование</w:t>
      </w:r>
      <w:r>
        <w:rPr>
          <w:spacing w:val="-3"/>
        </w:rPr>
        <w:t xml:space="preserve"> </w:t>
      </w:r>
      <w:r>
        <w:rPr>
          <w:spacing w:val="-2"/>
        </w:rPr>
        <w:t>конструкции;</w:t>
      </w:r>
    </w:p>
    <w:p w14:paraId="2CBFFC15">
      <w:pPr>
        <w:pStyle w:val="8"/>
        <w:ind w:left="1591"/>
      </w:pPr>
      <w:r>
        <w:t>выполнять</w:t>
      </w:r>
      <w:r>
        <w:rPr>
          <w:spacing w:val="-4"/>
        </w:rPr>
        <w:t xml:space="preserve"> </w:t>
      </w:r>
      <w:r>
        <w:t>работу</w:t>
      </w:r>
      <w:r>
        <w:rPr>
          <w:spacing w:val="-11"/>
        </w:rPr>
        <w:t xml:space="preserve"> </w:t>
      </w:r>
      <w:r>
        <w:t>в</w:t>
      </w:r>
      <w:r>
        <w:rPr>
          <w:spacing w:val="-2"/>
        </w:rPr>
        <w:t xml:space="preserve"> </w:t>
      </w:r>
      <w:r>
        <w:t>соответствии</w:t>
      </w:r>
      <w:r>
        <w:rPr>
          <w:spacing w:val="-2"/>
        </w:rPr>
        <w:t xml:space="preserve"> </w:t>
      </w:r>
      <w:r>
        <w:t>с</w:t>
      </w:r>
      <w:r>
        <w:rPr>
          <w:spacing w:val="-4"/>
        </w:rPr>
        <w:t xml:space="preserve"> </w:t>
      </w:r>
      <w:r>
        <w:t>инструкцией,</w:t>
      </w:r>
      <w:r>
        <w:rPr>
          <w:spacing w:val="-1"/>
        </w:rPr>
        <w:t xml:space="preserve"> </w:t>
      </w:r>
      <w:r>
        <w:t>устной</w:t>
      </w:r>
      <w:r>
        <w:rPr>
          <w:spacing w:val="-3"/>
        </w:rPr>
        <w:t xml:space="preserve"> </w:t>
      </w:r>
      <w:r>
        <w:t>или</w:t>
      </w:r>
      <w:r>
        <w:rPr>
          <w:spacing w:val="-4"/>
        </w:rPr>
        <w:t xml:space="preserve"> </w:t>
      </w:r>
      <w:r>
        <w:rPr>
          <w:spacing w:val="-2"/>
        </w:rPr>
        <w:t>письменной;</w:t>
      </w:r>
    </w:p>
    <w:p w14:paraId="6D53A003">
      <w:pPr>
        <w:pStyle w:val="8"/>
        <w:ind w:left="741" w:right="968" w:firstLine="849"/>
      </w:pPr>
      <w:r>
        <w:t>соотносить результат работы с заданным алгоритмом, проверять изделия в действии, вносить необходимые дополнения и изменения;</w:t>
      </w:r>
    </w:p>
    <w:p w14:paraId="36CD650F">
      <w:pPr>
        <w:pStyle w:val="8"/>
        <w:ind w:left="741" w:right="966" w:firstLine="849"/>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6D1E94FA">
      <w:pPr>
        <w:pStyle w:val="8"/>
        <w:ind w:left="741" w:right="969" w:firstLine="849"/>
      </w:pPr>
      <w:r>
        <w:t>выполнять действия анализа и синтеза, сравнения, классификации предметов (изделий) с учётом указанных критериев;</w:t>
      </w:r>
    </w:p>
    <w:p w14:paraId="0EAE9771">
      <w:pPr>
        <w:pStyle w:val="8"/>
        <w:spacing w:after="0"/>
        <w:sectPr>
          <w:pgSz w:w="11920" w:h="16850"/>
          <w:pgMar w:top="960" w:right="0" w:bottom="1360" w:left="425" w:header="0" w:footer="1139" w:gutter="0"/>
          <w:cols w:space="720" w:num="1"/>
        </w:sectPr>
      </w:pPr>
    </w:p>
    <w:p w14:paraId="254EB799">
      <w:pPr>
        <w:pStyle w:val="8"/>
        <w:spacing w:before="70"/>
        <w:ind w:left="741" w:right="1050" w:firstLine="849"/>
        <w:jc w:val="left"/>
      </w:pPr>
      <w:r>
        <w:t>анализировать устройство простых изделий по образцу, рисунку, выделять основные</w:t>
      </w:r>
      <w:r>
        <w:rPr>
          <w:spacing w:val="80"/>
        </w:rPr>
        <w:t xml:space="preserve"> </w:t>
      </w:r>
      <w:r>
        <w:t>и второстепенные составляющие конструкции.</w:t>
      </w:r>
    </w:p>
    <w:p w14:paraId="24685E29">
      <w:pPr>
        <w:spacing w:before="0"/>
        <w:ind w:left="1591" w:right="0" w:firstLine="0"/>
        <w:jc w:val="left"/>
        <w:rPr>
          <w:b/>
          <w:sz w:val="24"/>
        </w:rPr>
      </w:pPr>
      <w:r>
        <w:rPr>
          <w:sz w:val="24"/>
        </w:rPr>
        <w:t>У</w:t>
      </w:r>
      <w:r>
        <w:rPr>
          <w:spacing w:val="8"/>
          <w:sz w:val="24"/>
        </w:rPr>
        <w:t xml:space="preserve"> </w:t>
      </w:r>
      <w:r>
        <w:rPr>
          <w:sz w:val="24"/>
        </w:rPr>
        <w:t>обучающегося</w:t>
      </w:r>
      <w:r>
        <w:rPr>
          <w:spacing w:val="11"/>
          <w:sz w:val="24"/>
        </w:rPr>
        <w:t xml:space="preserve"> </w:t>
      </w:r>
      <w:r>
        <w:rPr>
          <w:sz w:val="24"/>
        </w:rPr>
        <w:t>будут</w:t>
      </w:r>
      <w:r>
        <w:rPr>
          <w:spacing w:val="14"/>
          <w:sz w:val="24"/>
        </w:rPr>
        <w:t xml:space="preserve"> </w:t>
      </w:r>
      <w:r>
        <w:rPr>
          <w:sz w:val="24"/>
        </w:rPr>
        <w:t>сформированы</w:t>
      </w:r>
      <w:r>
        <w:rPr>
          <w:spacing w:val="9"/>
          <w:sz w:val="24"/>
        </w:rPr>
        <w:t xml:space="preserve"> </w:t>
      </w:r>
      <w:r>
        <w:rPr>
          <w:sz w:val="24"/>
        </w:rPr>
        <w:t>следующие</w:t>
      </w:r>
      <w:r>
        <w:rPr>
          <w:spacing w:val="15"/>
          <w:sz w:val="24"/>
        </w:rPr>
        <w:t xml:space="preserve"> </w:t>
      </w:r>
      <w:r>
        <w:rPr>
          <w:b/>
          <w:sz w:val="24"/>
        </w:rPr>
        <w:t>умения</w:t>
      </w:r>
      <w:r>
        <w:rPr>
          <w:b/>
          <w:spacing w:val="10"/>
          <w:sz w:val="24"/>
        </w:rPr>
        <w:t xml:space="preserve"> </w:t>
      </w:r>
      <w:r>
        <w:rPr>
          <w:b/>
          <w:sz w:val="24"/>
        </w:rPr>
        <w:t>работать</w:t>
      </w:r>
      <w:r>
        <w:rPr>
          <w:b/>
          <w:spacing w:val="9"/>
          <w:sz w:val="24"/>
        </w:rPr>
        <w:t xml:space="preserve"> </w:t>
      </w:r>
      <w:r>
        <w:rPr>
          <w:b/>
          <w:sz w:val="24"/>
        </w:rPr>
        <w:t>с</w:t>
      </w:r>
      <w:r>
        <w:rPr>
          <w:b/>
          <w:spacing w:val="10"/>
          <w:sz w:val="24"/>
        </w:rPr>
        <w:t xml:space="preserve"> </w:t>
      </w:r>
      <w:r>
        <w:rPr>
          <w:b/>
          <w:spacing w:val="-2"/>
          <w:sz w:val="24"/>
        </w:rPr>
        <w:t>информацией</w:t>
      </w:r>
    </w:p>
    <w:p w14:paraId="4BBFD2DB">
      <w:pPr>
        <w:pStyle w:val="8"/>
        <w:spacing w:before="1"/>
        <w:ind w:left="741"/>
        <w:jc w:val="left"/>
      </w:pPr>
      <w:r>
        <w:t>как</w:t>
      </w:r>
      <w:r>
        <w:rPr>
          <w:spacing w:val="-9"/>
        </w:rPr>
        <w:t xml:space="preserve"> </w:t>
      </w:r>
      <w:r>
        <w:t>часть</w:t>
      </w:r>
      <w:r>
        <w:rPr>
          <w:spacing w:val="-5"/>
        </w:rPr>
        <w:t xml:space="preserve"> </w:t>
      </w:r>
      <w:r>
        <w:t>познавательных</w:t>
      </w:r>
      <w:r>
        <w:rPr>
          <w:spacing w:val="-4"/>
        </w:rPr>
        <w:t xml:space="preserve"> </w:t>
      </w:r>
      <w:r>
        <w:t>универсальных</w:t>
      </w:r>
      <w:r>
        <w:rPr>
          <w:spacing w:val="-3"/>
        </w:rPr>
        <w:t xml:space="preserve"> </w:t>
      </w:r>
      <w:r>
        <w:t>учебных</w:t>
      </w:r>
      <w:r>
        <w:rPr>
          <w:spacing w:val="-5"/>
        </w:rPr>
        <w:t xml:space="preserve"> </w:t>
      </w:r>
      <w:r>
        <w:rPr>
          <w:spacing w:val="-2"/>
        </w:rPr>
        <w:t>действий:</w:t>
      </w:r>
    </w:p>
    <w:p w14:paraId="4343D163">
      <w:pPr>
        <w:pStyle w:val="8"/>
        <w:ind w:left="741" w:right="885" w:firstLine="849"/>
        <w:jc w:val="left"/>
      </w:pPr>
      <w: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55D8E112">
      <w:pPr>
        <w:pStyle w:val="8"/>
        <w:ind w:left="1591"/>
        <w:jc w:val="left"/>
      </w:pPr>
      <w:r>
        <w:t>на</w:t>
      </w:r>
      <w:r>
        <w:rPr>
          <w:spacing w:val="24"/>
        </w:rPr>
        <w:t xml:space="preserve"> </w:t>
      </w:r>
      <w:r>
        <w:t>основе</w:t>
      </w:r>
      <w:r>
        <w:rPr>
          <w:spacing w:val="26"/>
        </w:rPr>
        <w:t xml:space="preserve"> </w:t>
      </w:r>
      <w:r>
        <w:t>анализа</w:t>
      </w:r>
      <w:r>
        <w:rPr>
          <w:spacing w:val="24"/>
        </w:rPr>
        <w:t xml:space="preserve"> </w:t>
      </w:r>
      <w:r>
        <w:t>информации</w:t>
      </w:r>
      <w:r>
        <w:rPr>
          <w:spacing w:val="26"/>
        </w:rPr>
        <w:t xml:space="preserve"> </w:t>
      </w:r>
      <w:r>
        <w:t>производить</w:t>
      </w:r>
      <w:r>
        <w:rPr>
          <w:spacing w:val="24"/>
        </w:rPr>
        <w:t xml:space="preserve"> </w:t>
      </w:r>
      <w:r>
        <w:t>выбор</w:t>
      </w:r>
      <w:r>
        <w:rPr>
          <w:spacing w:val="25"/>
        </w:rPr>
        <w:t xml:space="preserve"> </w:t>
      </w:r>
      <w:r>
        <w:t>наиболее</w:t>
      </w:r>
      <w:r>
        <w:rPr>
          <w:spacing w:val="24"/>
        </w:rPr>
        <w:t xml:space="preserve"> </w:t>
      </w:r>
      <w:r>
        <w:t>эффективных</w:t>
      </w:r>
      <w:r>
        <w:rPr>
          <w:spacing w:val="28"/>
        </w:rPr>
        <w:t xml:space="preserve"> </w:t>
      </w:r>
      <w:r>
        <w:rPr>
          <w:spacing w:val="-2"/>
        </w:rPr>
        <w:t>способов</w:t>
      </w:r>
    </w:p>
    <w:p w14:paraId="06307FCB">
      <w:pPr>
        <w:pStyle w:val="8"/>
        <w:ind w:left="741"/>
        <w:jc w:val="left"/>
      </w:pPr>
      <w:r>
        <w:rPr>
          <w:spacing w:val="-2"/>
        </w:rPr>
        <w:t>работы;</w:t>
      </w:r>
    </w:p>
    <w:p w14:paraId="535CF9F8">
      <w:pPr>
        <w:pStyle w:val="8"/>
        <w:ind w:left="1591"/>
        <w:jc w:val="left"/>
      </w:pPr>
      <w:r>
        <w:t>использовать</w:t>
      </w:r>
      <w:r>
        <w:rPr>
          <w:spacing w:val="30"/>
        </w:rPr>
        <w:t xml:space="preserve"> </w:t>
      </w:r>
      <w:r>
        <w:t>знаково-символические</w:t>
      </w:r>
      <w:r>
        <w:rPr>
          <w:spacing w:val="30"/>
        </w:rPr>
        <w:t xml:space="preserve"> </w:t>
      </w:r>
      <w:r>
        <w:t>средства</w:t>
      </w:r>
      <w:r>
        <w:rPr>
          <w:spacing w:val="33"/>
        </w:rPr>
        <w:t xml:space="preserve"> </w:t>
      </w:r>
      <w:r>
        <w:t>для</w:t>
      </w:r>
      <w:r>
        <w:rPr>
          <w:spacing w:val="32"/>
        </w:rPr>
        <w:t xml:space="preserve"> </w:t>
      </w:r>
      <w:r>
        <w:t>решения</w:t>
      </w:r>
      <w:r>
        <w:rPr>
          <w:spacing w:val="30"/>
        </w:rPr>
        <w:t xml:space="preserve"> </w:t>
      </w:r>
      <w:r>
        <w:t>задач</w:t>
      </w:r>
      <w:r>
        <w:rPr>
          <w:spacing w:val="31"/>
        </w:rPr>
        <w:t xml:space="preserve"> </w:t>
      </w:r>
      <w:r>
        <w:t>в</w:t>
      </w:r>
      <w:r>
        <w:rPr>
          <w:spacing w:val="31"/>
        </w:rPr>
        <w:t xml:space="preserve"> </w:t>
      </w:r>
      <w:r>
        <w:t>умственной</w:t>
      </w:r>
      <w:r>
        <w:rPr>
          <w:spacing w:val="32"/>
        </w:rPr>
        <w:t xml:space="preserve"> </w:t>
      </w:r>
      <w:r>
        <w:rPr>
          <w:spacing w:val="-5"/>
        </w:rPr>
        <w:t>или</w:t>
      </w:r>
    </w:p>
    <w:p w14:paraId="6DA0E6CD">
      <w:pPr>
        <w:pStyle w:val="8"/>
        <w:ind w:left="741"/>
      </w:pPr>
      <w:r>
        <w:t>материализованной</w:t>
      </w:r>
      <w:r>
        <w:rPr>
          <w:spacing w:val="-6"/>
        </w:rPr>
        <w:t xml:space="preserve"> </w:t>
      </w:r>
      <w:r>
        <w:t>форме,</w:t>
      </w:r>
      <w:r>
        <w:rPr>
          <w:spacing w:val="-5"/>
        </w:rPr>
        <w:t xml:space="preserve"> </w:t>
      </w:r>
      <w:r>
        <w:t>выполнять</w:t>
      </w:r>
      <w:r>
        <w:rPr>
          <w:spacing w:val="-4"/>
        </w:rPr>
        <w:t xml:space="preserve"> </w:t>
      </w:r>
      <w:r>
        <w:t>действия</w:t>
      </w:r>
      <w:r>
        <w:rPr>
          <w:spacing w:val="-5"/>
        </w:rPr>
        <w:t xml:space="preserve"> </w:t>
      </w:r>
      <w:r>
        <w:t>моделирования,</w:t>
      </w:r>
      <w:r>
        <w:rPr>
          <w:spacing w:val="-5"/>
        </w:rPr>
        <w:t xml:space="preserve"> </w:t>
      </w:r>
      <w:r>
        <w:t>работать</w:t>
      </w:r>
      <w:r>
        <w:rPr>
          <w:spacing w:val="-4"/>
        </w:rPr>
        <w:t xml:space="preserve"> </w:t>
      </w:r>
      <w:r>
        <w:t>с</w:t>
      </w:r>
      <w:r>
        <w:rPr>
          <w:spacing w:val="-5"/>
        </w:rPr>
        <w:t xml:space="preserve"> </w:t>
      </w:r>
      <w:r>
        <w:rPr>
          <w:spacing w:val="-2"/>
        </w:rPr>
        <w:t>моделями;</w:t>
      </w:r>
    </w:p>
    <w:p w14:paraId="34A6914C">
      <w:pPr>
        <w:pStyle w:val="8"/>
        <w:ind w:left="741" w:right="967" w:firstLine="849"/>
      </w:pPr>
      <w:r>
        <w:t>осуществлять поиск дополнительной информации по тематике творческих и проектных работ;</w:t>
      </w:r>
    </w:p>
    <w:p w14:paraId="1D831091">
      <w:pPr>
        <w:pStyle w:val="8"/>
        <w:ind w:left="1591" w:right="963"/>
      </w:pPr>
      <w:r>
        <w:t>использовать рисунки из ресурса компьютера в оформлении изделий и другое; использовать</w:t>
      </w:r>
      <w:r>
        <w:rPr>
          <w:spacing w:val="27"/>
        </w:rPr>
        <w:t xml:space="preserve"> </w:t>
      </w:r>
      <w:r>
        <w:t>средства</w:t>
      </w:r>
      <w:r>
        <w:rPr>
          <w:spacing w:val="28"/>
        </w:rPr>
        <w:t xml:space="preserve"> </w:t>
      </w:r>
      <w:r>
        <w:t>информационно-коммуникационных</w:t>
      </w:r>
      <w:r>
        <w:rPr>
          <w:spacing w:val="28"/>
        </w:rPr>
        <w:t xml:space="preserve"> </w:t>
      </w:r>
      <w:r>
        <w:t>технологий</w:t>
      </w:r>
      <w:r>
        <w:rPr>
          <w:spacing w:val="27"/>
        </w:rPr>
        <w:t xml:space="preserve"> </w:t>
      </w:r>
      <w:r>
        <w:t>для</w:t>
      </w:r>
      <w:r>
        <w:rPr>
          <w:spacing w:val="27"/>
        </w:rPr>
        <w:t xml:space="preserve"> </w:t>
      </w:r>
      <w:r>
        <w:t>решения</w:t>
      </w:r>
    </w:p>
    <w:p w14:paraId="4E38B32A">
      <w:pPr>
        <w:pStyle w:val="8"/>
        <w:ind w:left="741"/>
      </w:pPr>
      <w:r>
        <w:t>учебных</w:t>
      </w:r>
      <w:r>
        <w:rPr>
          <w:spacing w:val="-2"/>
        </w:rPr>
        <w:t xml:space="preserve"> </w:t>
      </w:r>
      <w:r>
        <w:t>и</w:t>
      </w:r>
      <w:r>
        <w:rPr>
          <w:spacing w:val="-4"/>
        </w:rPr>
        <w:t xml:space="preserve"> </w:t>
      </w:r>
      <w:r>
        <w:t>практических</w:t>
      </w:r>
      <w:r>
        <w:rPr>
          <w:spacing w:val="-1"/>
        </w:rPr>
        <w:t xml:space="preserve"> </w:t>
      </w:r>
      <w:r>
        <w:t>задач,</w:t>
      </w:r>
      <w:r>
        <w:rPr>
          <w:spacing w:val="-3"/>
        </w:rPr>
        <w:t xml:space="preserve"> </w:t>
      </w:r>
      <w:r>
        <w:t>в</w:t>
      </w:r>
      <w:r>
        <w:rPr>
          <w:spacing w:val="-3"/>
        </w:rPr>
        <w:t xml:space="preserve"> </w:t>
      </w:r>
      <w:r>
        <w:t>том</w:t>
      </w:r>
      <w:r>
        <w:rPr>
          <w:spacing w:val="-2"/>
        </w:rPr>
        <w:t xml:space="preserve"> </w:t>
      </w:r>
      <w:r>
        <w:t>числе</w:t>
      </w:r>
      <w:r>
        <w:rPr>
          <w:spacing w:val="-4"/>
        </w:rPr>
        <w:t xml:space="preserve"> </w:t>
      </w:r>
      <w:r>
        <w:t>Интернет</w:t>
      </w:r>
      <w:r>
        <w:rPr>
          <w:spacing w:val="-2"/>
        </w:rPr>
        <w:t xml:space="preserve"> </w:t>
      </w:r>
      <w:r>
        <w:t>под</w:t>
      </w:r>
      <w:r>
        <w:rPr>
          <w:spacing w:val="-3"/>
        </w:rPr>
        <w:t xml:space="preserve"> </w:t>
      </w:r>
      <w:r>
        <w:t>руководством</w:t>
      </w:r>
      <w:r>
        <w:rPr>
          <w:spacing w:val="-1"/>
        </w:rPr>
        <w:t xml:space="preserve"> </w:t>
      </w:r>
      <w:r>
        <w:rPr>
          <w:spacing w:val="-2"/>
        </w:rPr>
        <w:t>учителя.</w:t>
      </w:r>
    </w:p>
    <w:p w14:paraId="562D8AD1">
      <w:pPr>
        <w:pStyle w:val="8"/>
        <w:ind w:left="741" w:right="965" w:firstLine="849"/>
      </w:pPr>
      <w:r>
        <w:t xml:space="preserve">У обучающегося будут сформированы следующие </w:t>
      </w:r>
      <w:r>
        <w:rPr>
          <w:b/>
        </w:rPr>
        <w:t xml:space="preserve">умения общения </w:t>
      </w:r>
      <w:r>
        <w:t>как часть коммуникативных универсальных учебных действий:</w:t>
      </w:r>
    </w:p>
    <w:p w14:paraId="0331E59E">
      <w:pPr>
        <w:pStyle w:val="8"/>
        <w:ind w:left="741" w:right="966" w:firstLine="849"/>
      </w:pPr>
      <w:r>
        <w:t>соблюдать правила участия в диалоге: ставить вопросы, аргументировать и</w:t>
      </w:r>
      <w:r>
        <w:rPr>
          <w:spacing w:val="40"/>
        </w:rPr>
        <w:t xml:space="preserve"> </w:t>
      </w:r>
      <w:r>
        <w:t>доказывать свою точку зрения, уважительно относиться к чужому мнению;</w:t>
      </w:r>
    </w:p>
    <w:p w14:paraId="0D5BA828">
      <w:pPr>
        <w:pStyle w:val="8"/>
        <w:ind w:left="741" w:right="965" w:firstLine="849"/>
      </w:pPr>
      <w:r>
        <w:t xml:space="preserve">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w:t>
      </w:r>
      <w:r>
        <w:rPr>
          <w:spacing w:val="-2"/>
        </w:rPr>
        <w:t>Федерации;</w:t>
      </w:r>
    </w:p>
    <w:p w14:paraId="5547F154">
      <w:pPr>
        <w:pStyle w:val="8"/>
        <w:spacing w:before="1"/>
        <w:ind w:left="741" w:right="967" w:firstLine="849"/>
      </w:pPr>
      <w:r>
        <w:t>создавать</w:t>
      </w:r>
      <w:r>
        <w:rPr>
          <w:spacing w:val="-3"/>
        </w:rPr>
        <w:t xml:space="preserve"> </w:t>
      </w:r>
      <w:r>
        <w:t>тексты-рассуждения:</w:t>
      </w:r>
      <w:r>
        <w:rPr>
          <w:spacing w:val="-4"/>
        </w:rPr>
        <w:t xml:space="preserve"> </w:t>
      </w:r>
      <w:r>
        <w:t>раскрывать</w:t>
      </w:r>
      <w:r>
        <w:rPr>
          <w:spacing w:val="-3"/>
        </w:rPr>
        <w:t xml:space="preserve"> </w:t>
      </w:r>
      <w:r>
        <w:t>последовательность</w:t>
      </w:r>
      <w:r>
        <w:rPr>
          <w:spacing w:val="-3"/>
        </w:rPr>
        <w:t xml:space="preserve"> </w:t>
      </w:r>
      <w:r>
        <w:t>операций</w:t>
      </w:r>
      <w:r>
        <w:rPr>
          <w:spacing w:val="-4"/>
        </w:rPr>
        <w:t xml:space="preserve"> </w:t>
      </w:r>
      <w:r>
        <w:t>при</w:t>
      </w:r>
      <w:r>
        <w:rPr>
          <w:spacing w:val="-4"/>
        </w:rPr>
        <w:t xml:space="preserve"> </w:t>
      </w:r>
      <w:r>
        <w:t>работе</w:t>
      </w:r>
      <w:r>
        <w:rPr>
          <w:spacing w:val="-5"/>
        </w:rPr>
        <w:t xml:space="preserve"> </w:t>
      </w:r>
      <w:r>
        <w:t>с разными материалами;</w:t>
      </w:r>
    </w:p>
    <w:p w14:paraId="4B40EE15">
      <w:pPr>
        <w:pStyle w:val="8"/>
        <w:ind w:left="741" w:right="968" w:firstLine="849"/>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5FA4A02">
      <w:pPr>
        <w:pStyle w:val="8"/>
        <w:ind w:left="741" w:right="967" w:firstLine="849"/>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449AB74D">
      <w:pPr>
        <w:pStyle w:val="8"/>
        <w:ind w:left="741" w:right="962" w:firstLine="849"/>
      </w:pPr>
      <w:r>
        <w:t>понимать и принимать учебную задачу, самостоятельно определять цели учебно- познавательной деятельности;</w:t>
      </w:r>
    </w:p>
    <w:p w14:paraId="77F839AB">
      <w:pPr>
        <w:pStyle w:val="8"/>
        <w:ind w:left="741" w:right="968" w:firstLine="849"/>
      </w:pPr>
      <w:r>
        <w:t>планировать практическую работу в соответствии с поставленной целью и выполнять её в соответствии с планом;</w:t>
      </w:r>
    </w:p>
    <w:p w14:paraId="1091AEC9">
      <w:pPr>
        <w:pStyle w:val="8"/>
        <w:ind w:left="741" w:right="965" w:firstLine="849"/>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6A536D8F">
      <w:pPr>
        <w:pStyle w:val="8"/>
        <w:ind w:left="741" w:right="970" w:firstLine="849"/>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1B1283C">
      <w:pPr>
        <w:pStyle w:val="8"/>
        <w:spacing w:before="1"/>
        <w:ind w:left="1591"/>
      </w:pPr>
      <w:r>
        <w:t>проявлять</w:t>
      </w:r>
      <w:r>
        <w:rPr>
          <w:spacing w:val="-8"/>
        </w:rPr>
        <w:t xml:space="preserve"> </w:t>
      </w:r>
      <w:r>
        <w:t>волевую</w:t>
      </w:r>
      <w:r>
        <w:rPr>
          <w:spacing w:val="-4"/>
        </w:rPr>
        <w:t xml:space="preserve"> </w:t>
      </w:r>
      <w:r>
        <w:t>саморегуляцию</w:t>
      </w:r>
      <w:r>
        <w:rPr>
          <w:spacing w:val="-6"/>
        </w:rPr>
        <w:t xml:space="preserve"> </w:t>
      </w:r>
      <w:r>
        <w:t>при</w:t>
      </w:r>
      <w:r>
        <w:rPr>
          <w:spacing w:val="-6"/>
        </w:rPr>
        <w:t xml:space="preserve"> </w:t>
      </w:r>
      <w:r>
        <w:t>выполнении</w:t>
      </w:r>
      <w:r>
        <w:rPr>
          <w:spacing w:val="-5"/>
        </w:rPr>
        <w:t xml:space="preserve"> </w:t>
      </w:r>
      <w:r>
        <w:rPr>
          <w:spacing w:val="-2"/>
        </w:rPr>
        <w:t>задания.</w:t>
      </w:r>
    </w:p>
    <w:p w14:paraId="0A104763">
      <w:pPr>
        <w:pStyle w:val="8"/>
        <w:ind w:left="1591"/>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14:paraId="64215600">
      <w:pPr>
        <w:pStyle w:val="8"/>
        <w:ind w:left="741" w:right="966" w:firstLine="849"/>
      </w:pPr>
      <w:r>
        <w:t>организовывать под руководством учителя совместную работу</w:t>
      </w:r>
      <w:r>
        <w:rPr>
          <w:spacing w:val="-2"/>
        </w:rPr>
        <w:t xml:space="preserve"> </w:t>
      </w:r>
      <w:r>
        <w:t>в группе: распределять роли, выполнять функции руководителя или подчинённого, осуществлять продуктивное сотрудничество, взаимопомощь;</w:t>
      </w:r>
    </w:p>
    <w:p w14:paraId="53B8AAE4">
      <w:pPr>
        <w:pStyle w:val="8"/>
        <w:ind w:left="741" w:right="970" w:firstLine="849"/>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78F4A266">
      <w:pPr>
        <w:pStyle w:val="8"/>
        <w:ind w:left="741" w:right="967" w:firstLine="849"/>
      </w:pPr>
      <w:r>
        <w:t>в</w:t>
      </w:r>
      <w:r>
        <w:rPr>
          <w:spacing w:val="-2"/>
        </w:rPr>
        <w:t xml:space="preserve"> </w:t>
      </w:r>
      <w:r>
        <w:t>процессе анализа</w:t>
      </w:r>
      <w:r>
        <w:rPr>
          <w:spacing w:val="-2"/>
        </w:rPr>
        <w:t xml:space="preserve"> </w:t>
      </w:r>
      <w:r>
        <w:t>и оценки совместной деятельности высказывать свои</w:t>
      </w:r>
      <w:r>
        <w:rPr>
          <w:spacing w:val="-1"/>
        </w:rPr>
        <w:t xml:space="preserve"> </w:t>
      </w:r>
      <w:r>
        <w:t>предложения и пожелания,</w:t>
      </w:r>
      <w:r>
        <w:rPr>
          <w:spacing w:val="-4"/>
        </w:rPr>
        <w:t xml:space="preserve"> </w:t>
      </w:r>
      <w:r>
        <w:t>выслушивать и</w:t>
      </w:r>
      <w:r>
        <w:rPr>
          <w:spacing w:val="-3"/>
        </w:rPr>
        <w:t xml:space="preserve"> </w:t>
      </w:r>
      <w:r>
        <w:t>принимать</w:t>
      </w:r>
      <w:r>
        <w:rPr>
          <w:spacing w:val="-2"/>
        </w:rPr>
        <w:t xml:space="preserve"> </w:t>
      </w:r>
      <w:r>
        <w:t>к</w:t>
      </w:r>
      <w:r>
        <w:rPr>
          <w:spacing w:val="-1"/>
        </w:rPr>
        <w:t xml:space="preserve"> </w:t>
      </w:r>
      <w:r>
        <w:t>сведению</w:t>
      </w:r>
      <w:r>
        <w:rPr>
          <w:spacing w:val="-1"/>
        </w:rPr>
        <w:t xml:space="preserve"> </w:t>
      </w:r>
      <w:r>
        <w:t>мнение</w:t>
      </w:r>
      <w:r>
        <w:rPr>
          <w:spacing w:val="-2"/>
        </w:rPr>
        <w:t xml:space="preserve"> </w:t>
      </w:r>
      <w:r>
        <w:t>других обучающихся,</w:t>
      </w:r>
      <w:r>
        <w:rPr>
          <w:spacing w:val="-3"/>
        </w:rPr>
        <w:t xml:space="preserve"> </w:t>
      </w:r>
      <w:r>
        <w:t>их советы</w:t>
      </w:r>
      <w:r>
        <w:rPr>
          <w:spacing w:val="-1"/>
        </w:rPr>
        <w:t xml:space="preserve"> </w:t>
      </w:r>
      <w:r>
        <w:t>и пожелания, с уважением относиться к разной оценке своих достижений.</w:t>
      </w:r>
    </w:p>
    <w:p w14:paraId="74DC8DF8">
      <w:pPr>
        <w:pStyle w:val="2"/>
        <w:spacing w:before="5"/>
        <w:ind w:left="741" w:right="964" w:firstLine="849"/>
        <w:jc w:val="both"/>
        <w:rPr>
          <w:b w:val="0"/>
          <w:bCs w:val="0"/>
          <w:sz w:val="21"/>
          <w:szCs w:val="21"/>
        </w:rPr>
      </w:pPr>
    </w:p>
    <w:p w14:paraId="54F23E9C">
      <w:pPr>
        <w:pStyle w:val="2"/>
        <w:spacing w:before="5"/>
        <w:ind w:left="741" w:right="964" w:firstLine="849"/>
        <w:jc w:val="both"/>
        <w:rPr>
          <w:b/>
          <w:bCs/>
          <w:sz w:val="24"/>
          <w:szCs w:val="24"/>
        </w:rPr>
      </w:pPr>
      <w:r>
        <w:rPr>
          <w:b/>
          <w:bCs/>
          <w:sz w:val="24"/>
          <w:szCs w:val="24"/>
          <w:lang w:val="ru-RU"/>
        </w:rPr>
        <w:t>Планируемые</w:t>
      </w:r>
      <w:r>
        <w:rPr>
          <w:rFonts w:hint="default"/>
          <w:b/>
          <w:bCs/>
          <w:sz w:val="24"/>
          <w:szCs w:val="24"/>
          <w:lang w:val="ru-RU"/>
        </w:rPr>
        <w:t xml:space="preserve"> результаты освоения программы по предмету «Труд (технология)» </w:t>
      </w:r>
    </w:p>
    <w:p w14:paraId="43849480">
      <w:pPr>
        <w:pStyle w:val="8"/>
        <w:ind w:left="0"/>
        <w:jc w:val="left"/>
        <w:rPr>
          <w:b/>
          <w:bCs/>
          <w:sz w:val="24"/>
          <w:szCs w:val="24"/>
        </w:rPr>
      </w:pPr>
    </w:p>
    <w:p w14:paraId="46F7E10E">
      <w:pPr>
        <w:spacing w:before="0" w:line="274" w:lineRule="exact"/>
        <w:ind w:left="1591" w:right="0" w:firstLine="0"/>
        <w:jc w:val="both"/>
        <w:rPr>
          <w:b/>
          <w:bCs/>
          <w:sz w:val="24"/>
          <w:szCs w:val="24"/>
        </w:rPr>
      </w:pPr>
      <w:r>
        <w:rPr>
          <w:b/>
          <w:bCs/>
          <w:sz w:val="24"/>
          <w:szCs w:val="24"/>
        </w:rPr>
        <w:t xml:space="preserve">ЛИЧНОСТНЫЕ </w:t>
      </w:r>
      <w:r>
        <w:rPr>
          <w:b/>
          <w:bCs/>
          <w:spacing w:val="-2"/>
          <w:sz w:val="24"/>
          <w:szCs w:val="24"/>
        </w:rPr>
        <w:t>РЕЗУЛЬТАТЫ</w:t>
      </w:r>
    </w:p>
    <w:p w14:paraId="16550904">
      <w:pPr>
        <w:pStyle w:val="8"/>
        <w:ind w:left="741" w:right="966" w:firstLine="849"/>
      </w:pPr>
      <w:r>
        <w:t>Личностные результаты освоения программы по труду (технологии) на уровне начального</w:t>
      </w:r>
      <w:r>
        <w:rPr>
          <w:spacing w:val="40"/>
        </w:rPr>
        <w:t xml:space="preserve">  </w:t>
      </w:r>
      <w:r>
        <w:t>общего</w:t>
      </w:r>
      <w:r>
        <w:rPr>
          <w:spacing w:val="40"/>
        </w:rPr>
        <w:t xml:space="preserve">  </w:t>
      </w:r>
      <w:r>
        <w:t>образования</w:t>
      </w:r>
      <w:r>
        <w:rPr>
          <w:spacing w:val="40"/>
        </w:rPr>
        <w:t xml:space="preserve">  </w:t>
      </w:r>
      <w:r>
        <w:t>достигаются</w:t>
      </w:r>
      <w:r>
        <w:rPr>
          <w:spacing w:val="40"/>
        </w:rPr>
        <w:t xml:space="preserve">  </w:t>
      </w:r>
      <w:r>
        <w:t>в</w:t>
      </w:r>
      <w:r>
        <w:rPr>
          <w:spacing w:val="40"/>
        </w:rPr>
        <w:t xml:space="preserve">  </w:t>
      </w:r>
      <w:r>
        <w:t>единстве</w:t>
      </w:r>
      <w:r>
        <w:rPr>
          <w:spacing w:val="40"/>
        </w:rPr>
        <w:t xml:space="preserve">  </w:t>
      </w:r>
      <w:r>
        <w:t>учебной</w:t>
      </w:r>
      <w:r>
        <w:rPr>
          <w:spacing w:val="40"/>
        </w:rPr>
        <w:t xml:space="preserve">  </w:t>
      </w:r>
      <w:r>
        <w:t>и</w:t>
      </w:r>
      <w:r>
        <w:rPr>
          <w:spacing w:val="40"/>
        </w:rPr>
        <w:t xml:space="preserve">  </w:t>
      </w:r>
      <w:r>
        <w:t>воспитательной</w:t>
      </w:r>
    </w:p>
    <w:p w14:paraId="4BA9D5EE">
      <w:pPr>
        <w:pStyle w:val="8"/>
        <w:spacing w:after="0"/>
        <w:sectPr>
          <w:pgSz w:w="11920" w:h="16850"/>
          <w:pgMar w:top="960" w:right="0" w:bottom="1360" w:left="425" w:header="0" w:footer="1139" w:gutter="0"/>
          <w:cols w:space="720" w:num="1"/>
        </w:sectPr>
      </w:pPr>
    </w:p>
    <w:p w14:paraId="2BD3A884">
      <w:pPr>
        <w:pStyle w:val="8"/>
        <w:spacing w:before="70"/>
        <w:ind w:left="741" w:right="959"/>
      </w:pPr>
      <w:r>
        <w:t>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846DA86">
      <w:pPr>
        <w:pStyle w:val="8"/>
        <w:spacing w:before="1"/>
        <w:ind w:left="741" w:right="969" w:firstLine="849"/>
      </w:pPr>
      <w:r>
        <w:t>В результате изучения труда (технологии) на уровне начального общего образования</w:t>
      </w:r>
      <w:r>
        <w:rPr>
          <w:spacing w:val="40"/>
        </w:rPr>
        <w:t xml:space="preserve"> </w:t>
      </w:r>
      <w:r>
        <w:t>у обучающегося будут сформированы следующие личностные результаты:</w:t>
      </w:r>
    </w:p>
    <w:p w14:paraId="513FFB3C">
      <w:pPr>
        <w:pStyle w:val="8"/>
        <w:ind w:left="741" w:right="971" w:firstLine="849"/>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4A2E4081">
      <w:pPr>
        <w:pStyle w:val="8"/>
        <w:ind w:left="741" w:right="961" w:firstLine="849"/>
      </w:pPr>
      <w:r>
        <w:t>осознание роли человека и используемых им технологий в сохранении</w:t>
      </w:r>
      <w:r>
        <w:rPr>
          <w:spacing w:val="40"/>
        </w:rPr>
        <w:t xml:space="preserve"> </w:t>
      </w:r>
      <w:r>
        <w:t>гармонического сосуществования рукотворного мира с миром природы, ответственное отношение к сохранению окружающей среды;</w:t>
      </w:r>
    </w:p>
    <w:p w14:paraId="1C476DFA">
      <w:pPr>
        <w:pStyle w:val="8"/>
        <w:ind w:left="741" w:right="965" w:firstLine="849"/>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65AAD761">
      <w:pPr>
        <w:pStyle w:val="8"/>
        <w:ind w:left="741" w:right="964" w:firstLine="849"/>
        <w:jc w:val="right"/>
      </w:pPr>
      <w:r>
        <w:t>проявление</w:t>
      </w:r>
      <w:r>
        <w:rPr>
          <w:spacing w:val="40"/>
        </w:rPr>
        <w:t xml:space="preserve"> </w:t>
      </w:r>
      <w:r>
        <w:t>способности</w:t>
      </w:r>
      <w:r>
        <w:rPr>
          <w:spacing w:val="40"/>
        </w:rPr>
        <w:t xml:space="preserve"> </w:t>
      </w:r>
      <w:r>
        <w:t>к</w:t>
      </w:r>
      <w:r>
        <w:rPr>
          <w:spacing w:val="40"/>
        </w:rPr>
        <w:t xml:space="preserve"> </w:t>
      </w:r>
      <w:r>
        <w:t>эстетической</w:t>
      </w:r>
      <w:r>
        <w:rPr>
          <w:spacing w:val="40"/>
        </w:rPr>
        <w:t xml:space="preserve"> </w:t>
      </w:r>
      <w:r>
        <w:t>оценке</w:t>
      </w:r>
      <w:r>
        <w:rPr>
          <w:spacing w:val="40"/>
        </w:rPr>
        <w:t xml:space="preserve"> </w:t>
      </w:r>
      <w:r>
        <w:t>окружающей</w:t>
      </w:r>
      <w:r>
        <w:rPr>
          <w:spacing w:val="40"/>
        </w:rPr>
        <w:t xml:space="preserve"> </w:t>
      </w:r>
      <w:r>
        <w:t>предметной</w:t>
      </w:r>
      <w:r>
        <w:rPr>
          <w:spacing w:val="40"/>
        </w:rPr>
        <w:t xml:space="preserve"> </w:t>
      </w:r>
      <w:r>
        <w:t>среды,</w:t>
      </w:r>
      <w:r>
        <w:rPr>
          <w:spacing w:val="80"/>
          <w:w w:val="150"/>
        </w:rPr>
        <w:t xml:space="preserve"> </w:t>
      </w:r>
      <w:r>
        <w:t>эстетические чувства – эмоционально-положительное восприятие и понимание красоты форм и</w:t>
      </w:r>
      <w:r>
        <w:rPr>
          <w:spacing w:val="-2"/>
        </w:rPr>
        <w:t xml:space="preserve"> </w:t>
      </w:r>
      <w:r>
        <w:t>образов</w:t>
      </w:r>
      <w:r>
        <w:rPr>
          <w:spacing w:val="-3"/>
        </w:rPr>
        <w:t xml:space="preserve"> </w:t>
      </w:r>
      <w:r>
        <w:t>природных объектов,</w:t>
      </w:r>
      <w:r>
        <w:rPr>
          <w:spacing w:val="-2"/>
        </w:rPr>
        <w:t xml:space="preserve"> </w:t>
      </w:r>
      <w:r>
        <w:t>образцов</w:t>
      </w:r>
      <w:r>
        <w:rPr>
          <w:spacing w:val="-3"/>
        </w:rPr>
        <w:t xml:space="preserve"> </w:t>
      </w:r>
      <w:r>
        <w:t>мировой</w:t>
      </w:r>
      <w:r>
        <w:rPr>
          <w:spacing w:val="-2"/>
        </w:rPr>
        <w:t xml:space="preserve"> </w:t>
      </w:r>
      <w:r>
        <w:t>и</w:t>
      </w:r>
      <w:r>
        <w:rPr>
          <w:spacing w:val="-2"/>
        </w:rPr>
        <w:t xml:space="preserve"> </w:t>
      </w:r>
      <w:r>
        <w:t>отечественной</w:t>
      </w:r>
      <w:r>
        <w:rPr>
          <w:spacing w:val="-4"/>
        </w:rPr>
        <w:t xml:space="preserve"> </w:t>
      </w:r>
      <w:r>
        <w:t>художественной</w:t>
      </w:r>
      <w:r>
        <w:rPr>
          <w:spacing w:val="-2"/>
        </w:rPr>
        <w:t xml:space="preserve"> </w:t>
      </w:r>
      <w:r>
        <w:t>культуры; проявление</w:t>
      </w:r>
      <w:r>
        <w:rPr>
          <w:spacing w:val="40"/>
        </w:rPr>
        <w:t xml:space="preserve"> </w:t>
      </w:r>
      <w:r>
        <w:t>положительного</w:t>
      </w:r>
      <w:r>
        <w:rPr>
          <w:spacing w:val="40"/>
        </w:rPr>
        <w:t xml:space="preserve"> </w:t>
      </w:r>
      <w:r>
        <w:t>отношения</w:t>
      </w:r>
      <w:r>
        <w:rPr>
          <w:spacing w:val="40"/>
        </w:rPr>
        <w:t xml:space="preserve"> </w:t>
      </w:r>
      <w:r>
        <w:t>и</w:t>
      </w:r>
      <w:r>
        <w:rPr>
          <w:spacing w:val="40"/>
        </w:rPr>
        <w:t xml:space="preserve"> </w:t>
      </w:r>
      <w:r>
        <w:t>интереса</w:t>
      </w:r>
      <w:r>
        <w:rPr>
          <w:spacing w:val="40"/>
        </w:rPr>
        <w:t xml:space="preserve"> </w:t>
      </w:r>
      <w:r>
        <w:t>к</w:t>
      </w:r>
      <w:r>
        <w:rPr>
          <w:spacing w:val="40"/>
        </w:rPr>
        <w:t xml:space="preserve"> </w:t>
      </w:r>
      <w:r>
        <w:t>различным</w:t>
      </w:r>
      <w:r>
        <w:rPr>
          <w:spacing w:val="40"/>
        </w:rPr>
        <w:t xml:space="preserve"> </w:t>
      </w:r>
      <w:r>
        <w:t>видам</w:t>
      </w:r>
      <w:r>
        <w:rPr>
          <w:spacing w:val="40"/>
        </w:rPr>
        <w:t xml:space="preserve"> </w:t>
      </w:r>
      <w:r>
        <w:t>творческой</w:t>
      </w:r>
    </w:p>
    <w:p w14:paraId="757FF81C">
      <w:pPr>
        <w:pStyle w:val="8"/>
        <w:ind w:left="741" w:right="965"/>
      </w:pPr>
      <w:r>
        <w:t>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63E535C7">
      <w:pPr>
        <w:pStyle w:val="8"/>
        <w:spacing w:before="1"/>
        <w:ind w:left="741" w:right="967" w:firstLine="849"/>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65FAD28C">
      <w:pPr>
        <w:pStyle w:val="8"/>
        <w:ind w:left="741" w:right="967" w:firstLine="849"/>
      </w:pPr>
      <w:r>
        <w:t>готовность вступать в сотрудничество с другими людьми с учётом этики общения, проявление толерантности и доброжелательности.</w:t>
      </w:r>
    </w:p>
    <w:p w14:paraId="43EE4F20">
      <w:pPr>
        <w:pStyle w:val="8"/>
        <w:spacing w:before="5"/>
        <w:ind w:left="0"/>
        <w:jc w:val="left"/>
      </w:pPr>
    </w:p>
    <w:p w14:paraId="47C6ADB0">
      <w:pPr>
        <w:pStyle w:val="2"/>
        <w:spacing w:line="274" w:lineRule="exact"/>
        <w:jc w:val="both"/>
      </w:pPr>
      <w:r>
        <w:t>МЕТАПРЕДМЕТНЫЕ</w:t>
      </w:r>
      <w:r>
        <w:rPr>
          <w:spacing w:val="-4"/>
        </w:rPr>
        <w:t xml:space="preserve"> </w:t>
      </w:r>
      <w:r>
        <w:rPr>
          <w:spacing w:val="-2"/>
        </w:rPr>
        <w:t>РЕЗУЛЬТАТЫ</w:t>
      </w:r>
    </w:p>
    <w:p w14:paraId="45054119">
      <w:pPr>
        <w:pStyle w:val="8"/>
        <w:ind w:left="741" w:right="965" w:firstLine="849"/>
      </w:pPr>
      <w:r>
        <w:t>В результате изучения труда (технологии) на уровне начального общего образования</w:t>
      </w:r>
      <w:r>
        <w:rPr>
          <w:spacing w:val="40"/>
        </w:rPr>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CAE8C1D">
      <w:pPr>
        <w:spacing w:before="0"/>
        <w:ind w:left="741" w:right="965" w:firstLine="849"/>
        <w:jc w:val="both"/>
        <w:rPr>
          <w:sz w:val="24"/>
        </w:rPr>
      </w:pPr>
      <w:r>
        <w:rPr>
          <w:sz w:val="24"/>
        </w:rPr>
        <w:t xml:space="preserve">У обучающегося будут сформированы следующие </w:t>
      </w:r>
      <w:r>
        <w:rPr>
          <w:b/>
          <w:sz w:val="24"/>
        </w:rPr>
        <w:t xml:space="preserve">базовые логические и исследовательские действия </w:t>
      </w:r>
      <w:r>
        <w:rPr>
          <w:sz w:val="24"/>
        </w:rPr>
        <w:t>как часть познавательных универсальных учебных действий:</w:t>
      </w:r>
    </w:p>
    <w:p w14:paraId="30B8E4AD">
      <w:pPr>
        <w:pStyle w:val="8"/>
        <w:ind w:left="741" w:right="971" w:firstLine="849"/>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w:t>
      </w:r>
      <w:r>
        <w:rPr>
          <w:spacing w:val="-2"/>
        </w:rPr>
        <w:t>высказываниях;</w:t>
      </w:r>
    </w:p>
    <w:p w14:paraId="37F910BA">
      <w:pPr>
        <w:pStyle w:val="8"/>
        <w:ind w:left="741" w:right="969" w:firstLine="849"/>
      </w:pPr>
      <w:r>
        <w:t>осуществлять анализ объектов и изделий с выделением существенных и несущественных признаков;</w:t>
      </w:r>
    </w:p>
    <w:p w14:paraId="443CD5A1">
      <w:pPr>
        <w:pStyle w:val="8"/>
        <w:ind w:left="1591"/>
      </w:pPr>
      <w:r>
        <w:t>сравнивать</w:t>
      </w:r>
      <w:r>
        <w:rPr>
          <w:spacing w:val="-4"/>
        </w:rPr>
        <w:t xml:space="preserve"> </w:t>
      </w:r>
      <w:r>
        <w:t>группы</w:t>
      </w:r>
      <w:r>
        <w:rPr>
          <w:spacing w:val="-3"/>
        </w:rPr>
        <w:t xml:space="preserve"> </w:t>
      </w:r>
      <w:r>
        <w:t>объектов</w:t>
      </w:r>
      <w:r>
        <w:rPr>
          <w:spacing w:val="-4"/>
        </w:rPr>
        <w:t xml:space="preserve"> </w:t>
      </w:r>
      <w:r>
        <w:t>(изделий),</w:t>
      </w:r>
      <w:r>
        <w:rPr>
          <w:spacing w:val="-3"/>
        </w:rPr>
        <w:t xml:space="preserve"> </w:t>
      </w:r>
      <w:r>
        <w:t>выделять</w:t>
      </w:r>
      <w:r>
        <w:rPr>
          <w:spacing w:val="-2"/>
        </w:rPr>
        <w:t xml:space="preserve"> </w:t>
      </w:r>
      <w:r>
        <w:t>в</w:t>
      </w:r>
      <w:r>
        <w:rPr>
          <w:spacing w:val="-4"/>
        </w:rPr>
        <w:t xml:space="preserve"> </w:t>
      </w:r>
      <w:r>
        <w:t>них</w:t>
      </w:r>
      <w:r>
        <w:rPr>
          <w:spacing w:val="-1"/>
        </w:rPr>
        <w:t xml:space="preserve"> </w:t>
      </w:r>
      <w:r>
        <w:t>общее</w:t>
      </w:r>
      <w:r>
        <w:rPr>
          <w:spacing w:val="-4"/>
        </w:rPr>
        <w:t xml:space="preserve"> </w:t>
      </w:r>
      <w:r>
        <w:t>и</w:t>
      </w:r>
      <w:r>
        <w:rPr>
          <w:spacing w:val="-2"/>
        </w:rPr>
        <w:t xml:space="preserve"> различия;</w:t>
      </w:r>
    </w:p>
    <w:p w14:paraId="72CF3BCF">
      <w:pPr>
        <w:pStyle w:val="8"/>
        <w:ind w:left="741" w:right="961" w:firstLine="849"/>
      </w:pPr>
      <w:r>
        <w:t>делать обобщения (технико-технологического и декоративно-художественного характера) по изучаемой тематике;</w:t>
      </w:r>
    </w:p>
    <w:p w14:paraId="777C015B">
      <w:pPr>
        <w:pStyle w:val="8"/>
        <w:ind w:left="741" w:right="967" w:firstLine="849"/>
      </w:pPr>
      <w:r>
        <w:t>использовать схемы, модели и простейшие чертежи в собственной практической творческой деятельности;</w:t>
      </w:r>
    </w:p>
    <w:p w14:paraId="022947BD">
      <w:pPr>
        <w:pStyle w:val="8"/>
        <w:ind w:left="741" w:right="966" w:firstLine="849"/>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79E34FA">
      <w:pPr>
        <w:pStyle w:val="8"/>
        <w:ind w:left="741" w:right="967" w:firstLine="849"/>
      </w:pPr>
      <w: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w:t>
      </w:r>
      <w:r>
        <w:rPr>
          <w:spacing w:val="-2"/>
        </w:rPr>
        <w:t>деятельности.</w:t>
      </w:r>
    </w:p>
    <w:p w14:paraId="5BE86254">
      <w:pPr>
        <w:spacing w:before="0"/>
        <w:ind w:left="741" w:right="962" w:firstLine="849"/>
        <w:jc w:val="both"/>
        <w:rPr>
          <w:sz w:val="24"/>
        </w:rPr>
      </w:pPr>
      <w:r>
        <w:rPr>
          <w:sz w:val="24"/>
        </w:rPr>
        <w:t xml:space="preserve">У обучающегося будут сформированы </w:t>
      </w:r>
      <w:r>
        <w:rPr>
          <w:b/>
          <w:sz w:val="24"/>
        </w:rPr>
        <w:t xml:space="preserve">умения работать с информацией </w:t>
      </w:r>
      <w:r>
        <w:rPr>
          <w:sz w:val="24"/>
        </w:rPr>
        <w:t>как часть познавательных универсальных учебных действий:</w:t>
      </w:r>
    </w:p>
    <w:p w14:paraId="4E2DE0EA">
      <w:pPr>
        <w:spacing w:after="0"/>
        <w:jc w:val="both"/>
        <w:rPr>
          <w:sz w:val="24"/>
        </w:rPr>
        <w:sectPr>
          <w:pgSz w:w="11920" w:h="16850"/>
          <w:pgMar w:top="960" w:right="0" w:bottom="1360" w:left="425" w:header="0" w:footer="1139" w:gutter="0"/>
          <w:cols w:space="720" w:num="1"/>
        </w:sectPr>
      </w:pPr>
    </w:p>
    <w:p w14:paraId="1815422D">
      <w:pPr>
        <w:pStyle w:val="8"/>
        <w:spacing w:before="70"/>
        <w:ind w:left="741" w:right="968" w:firstLine="849"/>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w:t>
      </w:r>
      <w:r>
        <w:rPr>
          <w:spacing w:val="-2"/>
        </w:rPr>
        <w:t>задачей;</w:t>
      </w:r>
    </w:p>
    <w:p w14:paraId="075797C4">
      <w:pPr>
        <w:pStyle w:val="8"/>
        <w:spacing w:before="1"/>
        <w:ind w:left="741" w:right="964" w:firstLine="849"/>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600A495">
      <w:pPr>
        <w:pStyle w:val="8"/>
        <w:ind w:left="741" w:right="963" w:firstLine="84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5BC3A13">
      <w:pPr>
        <w:pStyle w:val="8"/>
        <w:ind w:left="741" w:right="971" w:firstLine="849"/>
      </w:pPr>
      <w:r>
        <w:t>следовать при выполнении работы инструкциям учителя или представленным в других информационных источниках.</w:t>
      </w:r>
    </w:p>
    <w:p w14:paraId="3C278DA3">
      <w:pPr>
        <w:pStyle w:val="8"/>
        <w:ind w:left="741" w:right="962" w:firstLine="849"/>
      </w:pPr>
      <w:r>
        <w:t xml:space="preserve">У обучающегося будут сформированы </w:t>
      </w:r>
      <w:r>
        <w:rPr>
          <w:b/>
        </w:rPr>
        <w:t xml:space="preserve">умения общения </w:t>
      </w:r>
      <w:r>
        <w:t>как часть коммуникативных универсальных учебных действий:</w:t>
      </w:r>
    </w:p>
    <w:p w14:paraId="0E86A269">
      <w:pPr>
        <w:pStyle w:val="8"/>
        <w:ind w:left="741" w:right="960" w:firstLine="849"/>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D79E5F1">
      <w:pPr>
        <w:pStyle w:val="8"/>
        <w:ind w:left="741" w:right="965" w:firstLine="849"/>
      </w:pPr>
      <w:r>
        <w:t>создавать тексты-описания на основе наблюдений (рассматривания) изделий декоративно-прикладного искусства народов России;</w:t>
      </w:r>
    </w:p>
    <w:p w14:paraId="43957E5B">
      <w:pPr>
        <w:pStyle w:val="8"/>
        <w:ind w:left="741" w:right="964" w:firstLine="849"/>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1A36DB27">
      <w:pPr>
        <w:pStyle w:val="8"/>
        <w:spacing w:before="1"/>
        <w:ind w:left="1591"/>
      </w:pPr>
      <w:r>
        <w:t>объяснять</w:t>
      </w:r>
      <w:r>
        <w:rPr>
          <w:spacing w:val="-8"/>
        </w:rPr>
        <w:t xml:space="preserve"> </w:t>
      </w:r>
      <w:r>
        <w:t>последовательность</w:t>
      </w:r>
      <w:r>
        <w:rPr>
          <w:spacing w:val="-3"/>
        </w:rPr>
        <w:t xml:space="preserve"> </w:t>
      </w:r>
      <w:r>
        <w:t>совершаемых</w:t>
      </w:r>
      <w:r>
        <w:rPr>
          <w:spacing w:val="-4"/>
        </w:rPr>
        <w:t xml:space="preserve"> </w:t>
      </w:r>
      <w:r>
        <w:t>действий</w:t>
      </w:r>
      <w:r>
        <w:rPr>
          <w:spacing w:val="-5"/>
        </w:rPr>
        <w:t xml:space="preserve"> </w:t>
      </w:r>
      <w:r>
        <w:t>при</w:t>
      </w:r>
      <w:r>
        <w:rPr>
          <w:spacing w:val="-4"/>
        </w:rPr>
        <w:t xml:space="preserve"> </w:t>
      </w:r>
      <w:r>
        <w:t>создании</w:t>
      </w:r>
      <w:r>
        <w:rPr>
          <w:spacing w:val="-4"/>
        </w:rPr>
        <w:t xml:space="preserve"> </w:t>
      </w:r>
      <w:r>
        <w:rPr>
          <w:spacing w:val="-2"/>
        </w:rPr>
        <w:t>изделия.</w:t>
      </w:r>
    </w:p>
    <w:p w14:paraId="6AD0E0C1">
      <w:pPr>
        <w:spacing w:before="0"/>
        <w:ind w:left="741" w:right="962" w:firstLine="849"/>
        <w:jc w:val="both"/>
        <w:rPr>
          <w:sz w:val="24"/>
        </w:rPr>
      </w:pPr>
      <w:r>
        <w:rPr>
          <w:sz w:val="24"/>
        </w:rPr>
        <w:t xml:space="preserve">У обучающегося будут сформированы следующие </w:t>
      </w:r>
      <w:r>
        <w:rPr>
          <w:b/>
          <w:sz w:val="24"/>
        </w:rPr>
        <w:t xml:space="preserve">умения самоорганизации и самоконтроля </w:t>
      </w:r>
      <w:r>
        <w:rPr>
          <w:sz w:val="24"/>
        </w:rPr>
        <w:t>как часть регулятивных универсальных учебных действий:</w:t>
      </w:r>
    </w:p>
    <w:p w14:paraId="1D8F39B0">
      <w:pPr>
        <w:pStyle w:val="8"/>
        <w:ind w:left="741" w:right="968" w:firstLine="849"/>
      </w:pPr>
      <w:r>
        <w:t>рационально организовывать свою работу</w:t>
      </w:r>
      <w:r>
        <w:rPr>
          <w:spacing w:val="-5"/>
        </w:rPr>
        <w:t xml:space="preserve"> </w:t>
      </w:r>
      <w:r>
        <w:t>(подготовка рабочего места, поддержание</w:t>
      </w:r>
      <w:r>
        <w:rPr>
          <w:spacing w:val="-3"/>
        </w:rPr>
        <w:t xml:space="preserve"> </w:t>
      </w:r>
      <w:r>
        <w:t>и наведение порядка, уборка после работы);</w:t>
      </w:r>
    </w:p>
    <w:p w14:paraId="0E7AD1D6">
      <w:pPr>
        <w:pStyle w:val="8"/>
        <w:ind w:left="1591"/>
      </w:pPr>
      <w:r>
        <w:t>выполнять</w:t>
      </w:r>
      <w:r>
        <w:rPr>
          <w:spacing w:val="-7"/>
        </w:rPr>
        <w:t xml:space="preserve"> </w:t>
      </w:r>
      <w:r>
        <w:t>правила</w:t>
      </w:r>
      <w:r>
        <w:rPr>
          <w:spacing w:val="-5"/>
        </w:rPr>
        <w:t xml:space="preserve"> </w:t>
      </w:r>
      <w:r>
        <w:t>безопасности</w:t>
      </w:r>
      <w:r>
        <w:rPr>
          <w:spacing w:val="-3"/>
        </w:rPr>
        <w:t xml:space="preserve"> </w:t>
      </w:r>
      <w:r>
        <w:t>труда</w:t>
      </w:r>
      <w:r>
        <w:rPr>
          <w:spacing w:val="-5"/>
        </w:rPr>
        <w:t xml:space="preserve"> </w:t>
      </w:r>
      <w:r>
        <w:t>при</w:t>
      </w:r>
      <w:r>
        <w:rPr>
          <w:spacing w:val="-4"/>
        </w:rPr>
        <w:t xml:space="preserve"> </w:t>
      </w:r>
      <w:r>
        <w:t>выполнении</w:t>
      </w:r>
      <w:r>
        <w:rPr>
          <w:spacing w:val="-4"/>
        </w:rPr>
        <w:t xml:space="preserve"> </w:t>
      </w:r>
      <w:r>
        <w:rPr>
          <w:spacing w:val="-2"/>
        </w:rPr>
        <w:t>работы;</w:t>
      </w:r>
    </w:p>
    <w:p w14:paraId="49A4EBCD">
      <w:pPr>
        <w:pStyle w:val="8"/>
        <w:ind w:left="1591"/>
      </w:pPr>
      <w:r>
        <w:t>планировать</w:t>
      </w:r>
      <w:r>
        <w:rPr>
          <w:spacing w:val="-5"/>
        </w:rPr>
        <w:t xml:space="preserve"> </w:t>
      </w:r>
      <w:r>
        <w:t>работу,</w:t>
      </w:r>
      <w:r>
        <w:rPr>
          <w:spacing w:val="-3"/>
        </w:rPr>
        <w:t xml:space="preserve"> </w:t>
      </w:r>
      <w:r>
        <w:t>соотносить</w:t>
      </w:r>
      <w:r>
        <w:rPr>
          <w:spacing w:val="-4"/>
        </w:rPr>
        <w:t xml:space="preserve"> </w:t>
      </w:r>
      <w:r>
        <w:t>свои</w:t>
      </w:r>
      <w:r>
        <w:rPr>
          <w:spacing w:val="-3"/>
        </w:rPr>
        <w:t xml:space="preserve"> </w:t>
      </w:r>
      <w:r>
        <w:t>действия</w:t>
      </w:r>
      <w:r>
        <w:rPr>
          <w:spacing w:val="-7"/>
        </w:rPr>
        <w:t xml:space="preserve"> </w:t>
      </w:r>
      <w:r>
        <w:t>с</w:t>
      </w:r>
      <w:r>
        <w:rPr>
          <w:spacing w:val="-4"/>
        </w:rPr>
        <w:t xml:space="preserve"> </w:t>
      </w:r>
      <w:r>
        <w:t>поставленной</w:t>
      </w:r>
      <w:r>
        <w:rPr>
          <w:spacing w:val="-3"/>
        </w:rPr>
        <w:t xml:space="preserve"> </w:t>
      </w:r>
      <w:r>
        <w:rPr>
          <w:spacing w:val="-2"/>
        </w:rPr>
        <w:t>целью;</w:t>
      </w:r>
    </w:p>
    <w:p w14:paraId="4139D101">
      <w:pPr>
        <w:pStyle w:val="8"/>
        <w:ind w:left="741" w:right="966" w:firstLine="849"/>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55788026">
      <w:pPr>
        <w:pStyle w:val="8"/>
        <w:ind w:left="741" w:right="961" w:firstLine="849"/>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759D478">
      <w:pPr>
        <w:pStyle w:val="8"/>
        <w:ind w:left="1591"/>
      </w:pPr>
      <w:r>
        <w:t>проявлять</w:t>
      </w:r>
      <w:r>
        <w:rPr>
          <w:spacing w:val="-8"/>
        </w:rPr>
        <w:t xml:space="preserve"> </w:t>
      </w:r>
      <w:r>
        <w:t>волевую</w:t>
      </w:r>
      <w:r>
        <w:rPr>
          <w:spacing w:val="-4"/>
        </w:rPr>
        <w:t xml:space="preserve"> </w:t>
      </w:r>
      <w:r>
        <w:t>саморегуляцию</w:t>
      </w:r>
      <w:r>
        <w:rPr>
          <w:spacing w:val="-6"/>
        </w:rPr>
        <w:t xml:space="preserve"> </w:t>
      </w:r>
      <w:r>
        <w:t>при</w:t>
      </w:r>
      <w:r>
        <w:rPr>
          <w:spacing w:val="-6"/>
        </w:rPr>
        <w:t xml:space="preserve"> </w:t>
      </w:r>
      <w:r>
        <w:t>выполнении</w:t>
      </w:r>
      <w:r>
        <w:rPr>
          <w:spacing w:val="-5"/>
        </w:rPr>
        <w:t xml:space="preserve"> </w:t>
      </w:r>
      <w:r>
        <w:rPr>
          <w:spacing w:val="-2"/>
        </w:rPr>
        <w:t>работы.</w:t>
      </w:r>
    </w:p>
    <w:p w14:paraId="73F4D334">
      <w:pPr>
        <w:spacing w:before="0"/>
        <w:ind w:left="1591" w:right="0" w:firstLine="0"/>
        <w:jc w:val="both"/>
        <w:rPr>
          <w:sz w:val="24"/>
        </w:rPr>
      </w:pPr>
      <w:r>
        <w:rPr>
          <w:sz w:val="24"/>
        </w:rPr>
        <w:t>У</w:t>
      </w:r>
      <w:r>
        <w:rPr>
          <w:spacing w:val="-6"/>
          <w:sz w:val="24"/>
        </w:rPr>
        <w:t xml:space="preserve"> </w:t>
      </w:r>
      <w:r>
        <w:rPr>
          <w:sz w:val="24"/>
        </w:rPr>
        <w:t>обучающегося</w:t>
      </w:r>
      <w:r>
        <w:rPr>
          <w:spacing w:val="-4"/>
          <w:sz w:val="24"/>
        </w:rPr>
        <w:t xml:space="preserve"> </w:t>
      </w:r>
      <w:r>
        <w:rPr>
          <w:sz w:val="24"/>
        </w:rPr>
        <w:t>будут</w:t>
      </w:r>
      <w:r>
        <w:rPr>
          <w:spacing w:val="-2"/>
          <w:sz w:val="24"/>
        </w:rPr>
        <w:t xml:space="preserve"> </w:t>
      </w:r>
      <w:r>
        <w:rPr>
          <w:sz w:val="24"/>
        </w:rPr>
        <w:t>сформированы</w:t>
      </w:r>
      <w:r>
        <w:rPr>
          <w:spacing w:val="-3"/>
          <w:sz w:val="24"/>
        </w:rPr>
        <w:t xml:space="preserve"> </w:t>
      </w:r>
      <w:r>
        <w:rPr>
          <w:b/>
          <w:sz w:val="24"/>
        </w:rPr>
        <w:t>умения</w:t>
      </w:r>
      <w:r>
        <w:rPr>
          <w:b/>
          <w:spacing w:val="-4"/>
          <w:sz w:val="24"/>
        </w:rPr>
        <w:t xml:space="preserve"> </w:t>
      </w:r>
      <w:r>
        <w:rPr>
          <w:b/>
          <w:sz w:val="24"/>
        </w:rPr>
        <w:t>совместной</w:t>
      </w:r>
      <w:r>
        <w:rPr>
          <w:b/>
          <w:spacing w:val="-3"/>
          <w:sz w:val="24"/>
        </w:rPr>
        <w:t xml:space="preserve"> </w:t>
      </w:r>
      <w:r>
        <w:rPr>
          <w:b/>
          <w:spacing w:val="-2"/>
          <w:sz w:val="24"/>
        </w:rPr>
        <w:t>деятельности</w:t>
      </w:r>
      <w:r>
        <w:rPr>
          <w:spacing w:val="-2"/>
          <w:sz w:val="24"/>
        </w:rPr>
        <w:t>:</w:t>
      </w:r>
    </w:p>
    <w:p w14:paraId="35FDD704">
      <w:pPr>
        <w:pStyle w:val="8"/>
        <w:ind w:left="741" w:right="968" w:firstLine="849"/>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6CFFDA18">
      <w:pPr>
        <w:pStyle w:val="8"/>
        <w:spacing w:before="1"/>
        <w:ind w:left="741" w:right="962" w:firstLine="84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80E5093">
      <w:pPr>
        <w:pStyle w:val="8"/>
        <w:ind w:left="741" w:right="961" w:firstLine="849"/>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33ED8425">
      <w:pPr>
        <w:pStyle w:val="2"/>
        <w:spacing w:before="5" w:line="274" w:lineRule="exact"/>
        <w:jc w:val="both"/>
      </w:pPr>
      <w:r>
        <w:t>ПРЕДМЕТНЫЕ</w:t>
      </w:r>
      <w:r>
        <w:rPr>
          <w:spacing w:val="-3"/>
        </w:rPr>
        <w:t xml:space="preserve"> </w:t>
      </w:r>
      <w:r>
        <w:rPr>
          <w:spacing w:val="-2"/>
        </w:rPr>
        <w:t>РЕЗУЛЬТАТЫ</w:t>
      </w:r>
    </w:p>
    <w:p w14:paraId="68F9C7BD">
      <w:pPr>
        <w:pStyle w:val="8"/>
        <w:ind w:left="741" w:right="885" w:firstLine="849"/>
        <w:jc w:val="left"/>
      </w:pPr>
      <w:r>
        <w:t>К</w:t>
      </w:r>
      <w:r>
        <w:rPr>
          <w:spacing w:val="80"/>
        </w:rPr>
        <w:t xml:space="preserve"> </w:t>
      </w:r>
      <w:r>
        <w:t>концу</w:t>
      </w:r>
      <w:r>
        <w:rPr>
          <w:spacing w:val="80"/>
        </w:rPr>
        <w:t xml:space="preserve"> </w:t>
      </w:r>
      <w:r>
        <w:t>обучения</w:t>
      </w:r>
      <w:r>
        <w:rPr>
          <w:spacing w:val="80"/>
        </w:rPr>
        <w:t xml:space="preserve"> </w:t>
      </w:r>
      <w:r>
        <w:t>в</w:t>
      </w:r>
      <w:r>
        <w:rPr>
          <w:spacing w:val="80"/>
        </w:rPr>
        <w:t xml:space="preserve"> </w:t>
      </w:r>
      <w:r>
        <w:rPr>
          <w:b/>
        </w:rPr>
        <w:t>1</w:t>
      </w:r>
      <w:r>
        <w:rPr>
          <w:b/>
          <w:spacing w:val="80"/>
        </w:rPr>
        <w:t xml:space="preserve"> </w:t>
      </w:r>
      <w:r>
        <w:rPr>
          <w:b/>
        </w:rPr>
        <w:t>классе</w:t>
      </w:r>
      <w:r>
        <w:rPr>
          <w:b/>
          <w:spacing w:val="80"/>
        </w:rPr>
        <w:t xml:space="preserve"> </w:t>
      </w:r>
      <w:r>
        <w:t>обучающийся</w:t>
      </w:r>
      <w:r>
        <w:rPr>
          <w:spacing w:val="80"/>
        </w:rPr>
        <w:t xml:space="preserve"> </w:t>
      </w:r>
      <w:r>
        <w:t>получит</w:t>
      </w:r>
      <w:r>
        <w:rPr>
          <w:spacing w:val="80"/>
        </w:rPr>
        <w:t xml:space="preserve"> </w:t>
      </w:r>
      <w:r>
        <w:t>следующие</w:t>
      </w:r>
      <w:r>
        <w:rPr>
          <w:spacing w:val="80"/>
        </w:rPr>
        <w:t xml:space="preserve"> </w:t>
      </w:r>
      <w:r>
        <w:t>предметные</w:t>
      </w:r>
      <w:r>
        <w:rPr>
          <w:spacing w:val="80"/>
        </w:rPr>
        <w:t xml:space="preserve"> </w:t>
      </w:r>
      <w:r>
        <w:t>результаты по отдельным темам программы по труду (технологии):</w:t>
      </w:r>
    </w:p>
    <w:p w14:paraId="0ED4A102">
      <w:pPr>
        <w:pStyle w:val="8"/>
        <w:ind w:left="741" w:right="885" w:firstLine="849"/>
        <w:jc w:val="left"/>
      </w:pPr>
      <w:r>
        <w:t>правильно</w:t>
      </w:r>
      <w:r>
        <w:rPr>
          <w:spacing w:val="80"/>
        </w:rPr>
        <w:t xml:space="preserve"> </w:t>
      </w:r>
      <w:r>
        <w:t>организовывать</w:t>
      </w:r>
      <w:r>
        <w:rPr>
          <w:spacing w:val="80"/>
        </w:rPr>
        <w:t xml:space="preserve"> </w:t>
      </w:r>
      <w:r>
        <w:t>свой</w:t>
      </w:r>
      <w:r>
        <w:rPr>
          <w:spacing w:val="80"/>
        </w:rPr>
        <w:t xml:space="preserve"> </w:t>
      </w:r>
      <w:r>
        <w:t>труд:</w:t>
      </w:r>
      <w:r>
        <w:rPr>
          <w:spacing w:val="80"/>
        </w:rPr>
        <w:t xml:space="preserve"> </w:t>
      </w:r>
      <w:r>
        <w:t>своевременно</w:t>
      </w:r>
      <w:r>
        <w:rPr>
          <w:spacing w:val="80"/>
        </w:rPr>
        <w:t xml:space="preserve"> </w:t>
      </w:r>
      <w:r>
        <w:t>подготавливать</w:t>
      </w:r>
      <w:r>
        <w:rPr>
          <w:spacing w:val="80"/>
        </w:rPr>
        <w:t xml:space="preserve"> </w:t>
      </w:r>
      <w:r>
        <w:t>и</w:t>
      </w:r>
      <w:r>
        <w:rPr>
          <w:spacing w:val="80"/>
        </w:rPr>
        <w:t xml:space="preserve"> </w:t>
      </w:r>
      <w:r>
        <w:t>убирать</w:t>
      </w:r>
      <w:r>
        <w:rPr>
          <w:spacing w:val="40"/>
        </w:rPr>
        <w:t xml:space="preserve"> </w:t>
      </w:r>
      <w:r>
        <w:t>рабочее место, поддерживать порядок на нём в процессе труда;</w:t>
      </w:r>
    </w:p>
    <w:p w14:paraId="2ED2B3C8">
      <w:pPr>
        <w:pStyle w:val="8"/>
        <w:ind w:left="1591"/>
        <w:jc w:val="left"/>
      </w:pPr>
      <w:r>
        <w:t>применять</w:t>
      </w:r>
      <w:r>
        <w:rPr>
          <w:spacing w:val="60"/>
        </w:rPr>
        <w:t xml:space="preserve"> </w:t>
      </w:r>
      <w:r>
        <w:t>правила</w:t>
      </w:r>
      <w:r>
        <w:rPr>
          <w:spacing w:val="63"/>
        </w:rPr>
        <w:t xml:space="preserve"> </w:t>
      </w:r>
      <w:r>
        <w:t>безопасной</w:t>
      </w:r>
      <w:r>
        <w:rPr>
          <w:spacing w:val="63"/>
        </w:rPr>
        <w:t xml:space="preserve"> </w:t>
      </w:r>
      <w:r>
        <w:t>работы</w:t>
      </w:r>
      <w:r>
        <w:rPr>
          <w:spacing w:val="61"/>
        </w:rPr>
        <w:t xml:space="preserve"> </w:t>
      </w:r>
      <w:r>
        <w:t>ножницами,</w:t>
      </w:r>
      <w:r>
        <w:rPr>
          <w:spacing w:val="61"/>
        </w:rPr>
        <w:t xml:space="preserve"> </w:t>
      </w:r>
      <w:r>
        <w:t>иглой</w:t>
      </w:r>
      <w:r>
        <w:rPr>
          <w:spacing w:val="62"/>
        </w:rPr>
        <w:t xml:space="preserve"> </w:t>
      </w:r>
      <w:r>
        <w:t>и</w:t>
      </w:r>
      <w:r>
        <w:rPr>
          <w:spacing w:val="63"/>
        </w:rPr>
        <w:t xml:space="preserve"> </w:t>
      </w:r>
      <w:r>
        <w:t>аккуратной</w:t>
      </w:r>
      <w:r>
        <w:rPr>
          <w:spacing w:val="64"/>
        </w:rPr>
        <w:t xml:space="preserve"> </w:t>
      </w:r>
      <w:r>
        <w:t>работы</w:t>
      </w:r>
      <w:r>
        <w:rPr>
          <w:spacing w:val="63"/>
        </w:rPr>
        <w:t xml:space="preserve"> </w:t>
      </w:r>
      <w:r>
        <w:rPr>
          <w:spacing w:val="-10"/>
        </w:rPr>
        <w:t>с</w:t>
      </w:r>
    </w:p>
    <w:p w14:paraId="71B6CF65">
      <w:pPr>
        <w:pStyle w:val="8"/>
        <w:spacing w:line="274" w:lineRule="exact"/>
        <w:ind w:left="741"/>
        <w:jc w:val="left"/>
      </w:pPr>
      <w:r>
        <w:rPr>
          <w:spacing w:val="-2"/>
        </w:rPr>
        <w:t>клеем;</w:t>
      </w:r>
    </w:p>
    <w:p w14:paraId="26951A2E">
      <w:pPr>
        <w:pStyle w:val="8"/>
        <w:ind w:left="1591"/>
        <w:jc w:val="left"/>
      </w:pPr>
      <w:r>
        <w:t>действовать</w:t>
      </w:r>
      <w:r>
        <w:rPr>
          <w:spacing w:val="45"/>
        </w:rPr>
        <w:t xml:space="preserve"> </w:t>
      </w:r>
      <w:r>
        <w:t>по</w:t>
      </w:r>
      <w:r>
        <w:rPr>
          <w:spacing w:val="45"/>
        </w:rPr>
        <w:t xml:space="preserve"> </w:t>
      </w:r>
      <w:r>
        <w:t>предложенному</w:t>
      </w:r>
      <w:r>
        <w:rPr>
          <w:spacing w:val="40"/>
        </w:rPr>
        <w:t xml:space="preserve"> </w:t>
      </w:r>
      <w:r>
        <w:t>образцу</w:t>
      </w:r>
      <w:r>
        <w:rPr>
          <w:spacing w:val="44"/>
        </w:rPr>
        <w:t xml:space="preserve"> </w:t>
      </w:r>
      <w:r>
        <w:t>в</w:t>
      </w:r>
      <w:r>
        <w:rPr>
          <w:spacing w:val="47"/>
        </w:rPr>
        <w:t xml:space="preserve"> </w:t>
      </w:r>
      <w:r>
        <w:t>соответствии</w:t>
      </w:r>
      <w:r>
        <w:rPr>
          <w:spacing w:val="46"/>
        </w:rPr>
        <w:t xml:space="preserve"> </w:t>
      </w:r>
      <w:r>
        <w:t>с</w:t>
      </w:r>
      <w:r>
        <w:rPr>
          <w:spacing w:val="44"/>
        </w:rPr>
        <w:t xml:space="preserve"> </w:t>
      </w:r>
      <w:r>
        <w:t>правилами</w:t>
      </w:r>
      <w:r>
        <w:rPr>
          <w:spacing w:val="47"/>
        </w:rPr>
        <w:t xml:space="preserve"> </w:t>
      </w:r>
      <w:r>
        <w:rPr>
          <w:spacing w:val="-2"/>
        </w:rPr>
        <w:t>рациональной</w:t>
      </w:r>
    </w:p>
    <w:p w14:paraId="0DA4ADA6">
      <w:pPr>
        <w:pStyle w:val="8"/>
        <w:spacing w:after="0"/>
        <w:jc w:val="left"/>
        <w:sectPr>
          <w:pgSz w:w="11920" w:h="16850"/>
          <w:pgMar w:top="960" w:right="0" w:bottom="1360" w:left="425" w:header="0" w:footer="1139" w:gutter="0"/>
          <w:cols w:space="720" w:num="1"/>
        </w:sectPr>
      </w:pPr>
    </w:p>
    <w:p w14:paraId="1EB3BA12">
      <w:pPr>
        <w:pStyle w:val="8"/>
        <w:spacing w:before="70"/>
        <w:ind w:left="741"/>
      </w:pPr>
      <w:r>
        <w:t>разметки</w:t>
      </w:r>
      <w:r>
        <w:rPr>
          <w:spacing w:val="-6"/>
        </w:rPr>
        <w:t xml:space="preserve"> </w:t>
      </w:r>
      <w:r>
        <w:t>(разметка</w:t>
      </w:r>
      <w:r>
        <w:rPr>
          <w:spacing w:val="-4"/>
        </w:rPr>
        <w:t xml:space="preserve"> </w:t>
      </w:r>
      <w:r>
        <w:t>на</w:t>
      </w:r>
      <w:r>
        <w:rPr>
          <w:spacing w:val="-4"/>
        </w:rPr>
        <w:t xml:space="preserve"> </w:t>
      </w:r>
      <w:r>
        <w:t>изнаночной</w:t>
      </w:r>
      <w:r>
        <w:rPr>
          <w:spacing w:val="-3"/>
        </w:rPr>
        <w:t xml:space="preserve"> </w:t>
      </w:r>
      <w:r>
        <w:t>стороне</w:t>
      </w:r>
      <w:r>
        <w:rPr>
          <w:spacing w:val="-5"/>
        </w:rPr>
        <w:t xml:space="preserve"> </w:t>
      </w:r>
      <w:r>
        <w:t>материала,</w:t>
      </w:r>
      <w:r>
        <w:rPr>
          <w:spacing w:val="-3"/>
        </w:rPr>
        <w:t xml:space="preserve"> </w:t>
      </w:r>
      <w:r>
        <w:t>экономия</w:t>
      </w:r>
      <w:r>
        <w:rPr>
          <w:spacing w:val="-3"/>
        </w:rPr>
        <w:t xml:space="preserve"> </w:t>
      </w:r>
      <w:r>
        <w:t>материала</w:t>
      </w:r>
      <w:r>
        <w:rPr>
          <w:spacing w:val="-4"/>
        </w:rPr>
        <w:t xml:space="preserve"> </w:t>
      </w:r>
      <w:r>
        <w:t>при</w:t>
      </w:r>
      <w:r>
        <w:rPr>
          <w:spacing w:val="-3"/>
        </w:rPr>
        <w:t xml:space="preserve"> </w:t>
      </w:r>
      <w:r>
        <w:rPr>
          <w:spacing w:val="-2"/>
        </w:rPr>
        <w:t>разметке);</w:t>
      </w:r>
    </w:p>
    <w:p w14:paraId="7324DCA2">
      <w:pPr>
        <w:pStyle w:val="8"/>
        <w:ind w:left="741" w:right="964" w:firstLine="849"/>
      </w:pPr>
      <w:r>
        <w:t>определять названия и назначение основных инструментов и приспособлений для ручного труда</w:t>
      </w:r>
      <w:r>
        <w:rPr>
          <w:spacing w:val="-1"/>
        </w:rPr>
        <w:t xml:space="preserve"> </w:t>
      </w:r>
      <w:r>
        <w:t>(линейка, карандаш, ножницы,</w:t>
      </w:r>
      <w:r>
        <w:rPr>
          <w:spacing w:val="-1"/>
        </w:rPr>
        <w:t xml:space="preserve"> </w:t>
      </w:r>
      <w:r>
        <w:t>игла, шаблон, стека</w:t>
      </w:r>
      <w:r>
        <w:rPr>
          <w:spacing w:val="-1"/>
        </w:rPr>
        <w:t xml:space="preserve"> </w:t>
      </w:r>
      <w:r>
        <w:t>и другие),</w:t>
      </w:r>
      <w:r>
        <w:rPr>
          <w:spacing w:val="-1"/>
        </w:rPr>
        <w:t xml:space="preserve"> </w:t>
      </w:r>
      <w:r>
        <w:t>использовать их в практической работе;</w:t>
      </w:r>
    </w:p>
    <w:p w14:paraId="7301E123">
      <w:pPr>
        <w:pStyle w:val="8"/>
        <w:spacing w:before="1"/>
        <w:ind w:left="741" w:right="967" w:firstLine="849"/>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69C97608">
      <w:pPr>
        <w:pStyle w:val="8"/>
        <w:ind w:left="741" w:right="960" w:firstLine="849"/>
      </w:pPr>
      <w:r>
        <w:t>ориентироваться в наименованиях основных технологических операций: разметка деталей, выделение деталей, сборка изделия;</w:t>
      </w:r>
    </w:p>
    <w:p w14:paraId="310F2585">
      <w:pPr>
        <w:pStyle w:val="8"/>
        <w:ind w:left="741" w:right="970" w:firstLine="849"/>
      </w:pPr>
      <w:r>
        <w:t xml:space="preserve">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w:t>
      </w:r>
      <w:r>
        <w:rPr>
          <w:spacing w:val="-2"/>
        </w:rPr>
        <w:t>другое;</w:t>
      </w:r>
    </w:p>
    <w:p w14:paraId="462AE3D4">
      <w:pPr>
        <w:pStyle w:val="8"/>
        <w:ind w:left="1591"/>
      </w:pPr>
      <w:r>
        <w:t>оформлять</w:t>
      </w:r>
      <w:r>
        <w:rPr>
          <w:spacing w:val="-3"/>
        </w:rPr>
        <w:t xml:space="preserve"> </w:t>
      </w:r>
      <w:r>
        <w:t>изделия</w:t>
      </w:r>
      <w:r>
        <w:rPr>
          <w:spacing w:val="-2"/>
        </w:rPr>
        <w:t xml:space="preserve"> </w:t>
      </w:r>
      <w:r>
        <w:t>строчкой</w:t>
      </w:r>
      <w:r>
        <w:rPr>
          <w:spacing w:val="-3"/>
        </w:rPr>
        <w:t xml:space="preserve"> </w:t>
      </w:r>
      <w:r>
        <w:t>прямого</w:t>
      </w:r>
      <w:r>
        <w:rPr>
          <w:spacing w:val="-2"/>
        </w:rPr>
        <w:t xml:space="preserve"> стежка;</w:t>
      </w:r>
    </w:p>
    <w:p w14:paraId="7F885E09">
      <w:pPr>
        <w:pStyle w:val="8"/>
        <w:ind w:left="1591"/>
      </w:pPr>
      <w:r>
        <w:t>понимать</w:t>
      </w:r>
      <w:r>
        <w:rPr>
          <w:spacing w:val="69"/>
          <w:w w:val="150"/>
        </w:rPr>
        <w:t xml:space="preserve"> </w:t>
      </w:r>
      <w:r>
        <w:t>смысл</w:t>
      </w:r>
      <w:r>
        <w:rPr>
          <w:spacing w:val="73"/>
          <w:w w:val="150"/>
        </w:rPr>
        <w:t xml:space="preserve"> </w:t>
      </w:r>
      <w:r>
        <w:t>понятий</w:t>
      </w:r>
      <w:r>
        <w:rPr>
          <w:spacing w:val="75"/>
          <w:w w:val="150"/>
        </w:rPr>
        <w:t xml:space="preserve"> </w:t>
      </w:r>
      <w:r>
        <w:t>«изделие»,</w:t>
      </w:r>
      <w:r>
        <w:rPr>
          <w:spacing w:val="79"/>
          <w:w w:val="150"/>
        </w:rPr>
        <w:t xml:space="preserve"> </w:t>
      </w:r>
      <w:r>
        <w:t>«деталь</w:t>
      </w:r>
      <w:r>
        <w:rPr>
          <w:spacing w:val="74"/>
          <w:w w:val="150"/>
        </w:rPr>
        <w:t xml:space="preserve"> </w:t>
      </w:r>
      <w:r>
        <w:t>изделия»,</w:t>
      </w:r>
      <w:r>
        <w:rPr>
          <w:spacing w:val="76"/>
          <w:w w:val="150"/>
        </w:rPr>
        <w:t xml:space="preserve"> </w:t>
      </w:r>
      <w:r>
        <w:t>«образец»,</w:t>
      </w:r>
      <w:r>
        <w:rPr>
          <w:spacing w:val="77"/>
          <w:w w:val="150"/>
        </w:rPr>
        <w:t xml:space="preserve"> </w:t>
      </w:r>
      <w:r>
        <w:rPr>
          <w:spacing w:val="-2"/>
        </w:rPr>
        <w:t>«заготовка»,</w:t>
      </w:r>
    </w:p>
    <w:p w14:paraId="5D618B91">
      <w:pPr>
        <w:pStyle w:val="8"/>
        <w:ind w:left="1591" w:right="2224" w:hanging="850"/>
      </w:pPr>
      <w:r>
        <w:t>«материал»,</w:t>
      </w:r>
      <w:r>
        <w:rPr>
          <w:spacing w:val="-11"/>
        </w:rPr>
        <w:t xml:space="preserve"> </w:t>
      </w:r>
      <w:r>
        <w:t>«инструмент»,</w:t>
      </w:r>
      <w:r>
        <w:rPr>
          <w:spacing w:val="-12"/>
        </w:rPr>
        <w:t xml:space="preserve"> </w:t>
      </w:r>
      <w:r>
        <w:t>«приспособление»,</w:t>
      </w:r>
      <w:r>
        <w:rPr>
          <w:spacing w:val="-11"/>
        </w:rPr>
        <w:t xml:space="preserve"> </w:t>
      </w:r>
      <w:r>
        <w:t>«конструирование»,</w:t>
      </w:r>
      <w:r>
        <w:rPr>
          <w:spacing w:val="-11"/>
        </w:rPr>
        <w:t xml:space="preserve"> </w:t>
      </w:r>
      <w:r>
        <w:t>«аппликация»; выполнять задания с опорой на готовый план;</w:t>
      </w:r>
    </w:p>
    <w:p w14:paraId="246B7D87">
      <w:pPr>
        <w:pStyle w:val="8"/>
        <w:ind w:left="741" w:right="969" w:firstLine="849"/>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57E84238">
      <w:pPr>
        <w:pStyle w:val="8"/>
        <w:ind w:left="741" w:right="964" w:firstLine="849"/>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3EDF55A6">
      <w:pPr>
        <w:pStyle w:val="8"/>
        <w:spacing w:before="1"/>
        <w:ind w:left="741" w:right="968" w:firstLine="849"/>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6792036A">
      <w:pPr>
        <w:pStyle w:val="8"/>
        <w:ind w:left="741" w:right="970" w:firstLine="849"/>
      </w:pPr>
      <w:r>
        <w:t>называть ручные инструменты (ножницы, игла, линейка) и приспособления (шаблон, стека, булавки и другие), безопасно хранить и работать ими;</w:t>
      </w:r>
    </w:p>
    <w:p w14:paraId="1D136019">
      <w:pPr>
        <w:pStyle w:val="8"/>
        <w:ind w:left="1591"/>
      </w:pPr>
      <w:r>
        <w:t>различать</w:t>
      </w:r>
      <w:r>
        <w:rPr>
          <w:spacing w:val="-3"/>
        </w:rPr>
        <w:t xml:space="preserve"> </w:t>
      </w:r>
      <w:r>
        <w:t>материалы</w:t>
      </w:r>
      <w:r>
        <w:rPr>
          <w:spacing w:val="-2"/>
        </w:rPr>
        <w:t xml:space="preserve"> </w:t>
      </w:r>
      <w:r>
        <w:t>и</w:t>
      </w:r>
      <w:r>
        <w:rPr>
          <w:spacing w:val="-3"/>
        </w:rPr>
        <w:t xml:space="preserve"> </w:t>
      </w:r>
      <w:r>
        <w:t>инструменты</w:t>
      </w:r>
      <w:r>
        <w:rPr>
          <w:spacing w:val="-3"/>
        </w:rPr>
        <w:t xml:space="preserve"> </w:t>
      </w:r>
      <w:r>
        <w:t>по</w:t>
      </w:r>
      <w:r>
        <w:rPr>
          <w:spacing w:val="-3"/>
        </w:rPr>
        <w:t xml:space="preserve"> </w:t>
      </w:r>
      <w:r>
        <w:t>их</w:t>
      </w:r>
      <w:r>
        <w:rPr>
          <w:spacing w:val="-1"/>
        </w:rPr>
        <w:t xml:space="preserve"> </w:t>
      </w:r>
      <w:r>
        <w:rPr>
          <w:spacing w:val="-2"/>
        </w:rPr>
        <w:t>назначению;</w:t>
      </w:r>
    </w:p>
    <w:p w14:paraId="014429EB">
      <w:pPr>
        <w:pStyle w:val="8"/>
        <w:ind w:left="741" w:right="966" w:firstLine="849"/>
      </w:pPr>
      <w:r>
        <w:t>называть и выполнять последовательность изготовления несложных изделий: разметка, резание, сборка, отделка;</w:t>
      </w:r>
    </w:p>
    <w:p w14:paraId="785663B6">
      <w:pPr>
        <w:pStyle w:val="8"/>
        <w:ind w:left="741" w:right="958" w:firstLine="849"/>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w:t>
      </w:r>
      <w:r>
        <w:rPr>
          <w:spacing w:val="40"/>
        </w:rPr>
        <w:t xml:space="preserve"> </w:t>
      </w:r>
      <w:r>
        <w:t>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14:paraId="185C7155">
      <w:pPr>
        <w:pStyle w:val="8"/>
        <w:spacing w:before="1"/>
        <w:ind w:left="1591"/>
      </w:pPr>
      <w:r>
        <w:t>использовать</w:t>
      </w:r>
      <w:r>
        <w:rPr>
          <w:spacing w:val="-4"/>
        </w:rPr>
        <w:t xml:space="preserve"> </w:t>
      </w:r>
      <w:r>
        <w:t>для</w:t>
      </w:r>
      <w:r>
        <w:rPr>
          <w:spacing w:val="-4"/>
        </w:rPr>
        <w:t xml:space="preserve"> </w:t>
      </w:r>
      <w:r>
        <w:t>сушки</w:t>
      </w:r>
      <w:r>
        <w:rPr>
          <w:spacing w:val="-4"/>
        </w:rPr>
        <w:t xml:space="preserve"> </w:t>
      </w:r>
      <w:r>
        <w:t>плоских</w:t>
      </w:r>
      <w:r>
        <w:rPr>
          <w:spacing w:val="-2"/>
        </w:rPr>
        <w:t xml:space="preserve"> </w:t>
      </w:r>
      <w:r>
        <w:t>изделий</w:t>
      </w:r>
      <w:r>
        <w:rPr>
          <w:spacing w:val="-5"/>
        </w:rPr>
        <w:t xml:space="preserve"> </w:t>
      </w:r>
      <w:r>
        <w:rPr>
          <w:spacing w:val="-2"/>
        </w:rPr>
        <w:t>пресс;</w:t>
      </w:r>
    </w:p>
    <w:p w14:paraId="09168544">
      <w:pPr>
        <w:pStyle w:val="8"/>
        <w:ind w:left="741" w:right="971" w:firstLine="849"/>
      </w:pPr>
      <w:r>
        <w:t>с помощью учителя выполнять практическую работу и самоконтроль с опорой на инструкционную карту, образец, шаблон;</w:t>
      </w:r>
    </w:p>
    <w:p w14:paraId="13DEF245">
      <w:pPr>
        <w:pStyle w:val="8"/>
        <w:ind w:left="1591"/>
      </w:pPr>
      <w:r>
        <w:t>различать</w:t>
      </w:r>
      <w:r>
        <w:rPr>
          <w:spacing w:val="-4"/>
        </w:rPr>
        <w:t xml:space="preserve"> </w:t>
      </w:r>
      <w:r>
        <w:t>разборные</w:t>
      </w:r>
      <w:r>
        <w:rPr>
          <w:spacing w:val="-6"/>
        </w:rPr>
        <w:t xml:space="preserve"> </w:t>
      </w:r>
      <w:r>
        <w:t>и</w:t>
      </w:r>
      <w:r>
        <w:rPr>
          <w:spacing w:val="-7"/>
        </w:rPr>
        <w:t xml:space="preserve"> </w:t>
      </w:r>
      <w:r>
        <w:t>неразборные</w:t>
      </w:r>
      <w:r>
        <w:rPr>
          <w:spacing w:val="-6"/>
        </w:rPr>
        <w:t xml:space="preserve"> </w:t>
      </w:r>
      <w:r>
        <w:t>конструкции</w:t>
      </w:r>
      <w:r>
        <w:rPr>
          <w:spacing w:val="-5"/>
        </w:rPr>
        <w:t xml:space="preserve"> </w:t>
      </w:r>
      <w:r>
        <w:t>несложных</w:t>
      </w:r>
      <w:r>
        <w:rPr>
          <w:spacing w:val="-2"/>
        </w:rPr>
        <w:t xml:space="preserve"> изделий;</w:t>
      </w:r>
    </w:p>
    <w:p w14:paraId="7158764A">
      <w:pPr>
        <w:pStyle w:val="8"/>
        <w:ind w:left="741" w:right="970" w:firstLine="849"/>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78EEBC9F">
      <w:pPr>
        <w:pStyle w:val="8"/>
        <w:ind w:left="741" w:right="964" w:firstLine="849"/>
      </w:pPr>
      <w:r>
        <w:t>осуществлять элементарное сотрудничество, участвовать в коллективных работах под руководством учителя;</w:t>
      </w:r>
    </w:p>
    <w:p w14:paraId="07BD5670">
      <w:pPr>
        <w:pStyle w:val="8"/>
        <w:ind w:left="1591"/>
      </w:pPr>
      <w:r>
        <w:t>выполнять</w:t>
      </w:r>
      <w:r>
        <w:rPr>
          <w:spacing w:val="-6"/>
        </w:rPr>
        <w:t xml:space="preserve"> </w:t>
      </w:r>
      <w:r>
        <w:t>несложные</w:t>
      </w:r>
      <w:r>
        <w:rPr>
          <w:spacing w:val="-5"/>
        </w:rPr>
        <w:t xml:space="preserve"> </w:t>
      </w:r>
      <w:r>
        <w:t>коллективные</w:t>
      </w:r>
      <w:r>
        <w:rPr>
          <w:spacing w:val="-5"/>
        </w:rPr>
        <w:t xml:space="preserve"> </w:t>
      </w:r>
      <w:r>
        <w:t>работы</w:t>
      </w:r>
      <w:r>
        <w:rPr>
          <w:spacing w:val="-3"/>
        </w:rPr>
        <w:t xml:space="preserve"> </w:t>
      </w:r>
      <w:r>
        <w:t>проектного</w:t>
      </w:r>
      <w:r>
        <w:rPr>
          <w:spacing w:val="-5"/>
        </w:rPr>
        <w:t xml:space="preserve"> </w:t>
      </w:r>
      <w:r>
        <w:rPr>
          <w:spacing w:val="-2"/>
        </w:rPr>
        <w:t>характера;</w:t>
      </w:r>
    </w:p>
    <w:p w14:paraId="1EBDA0D0">
      <w:pPr>
        <w:pStyle w:val="8"/>
        <w:ind w:left="741" w:right="969" w:firstLine="849"/>
      </w:pPr>
      <w:r>
        <w:t>называть профессии, связанные с изучаемыми материалами и производствами, их социальное значение.</w:t>
      </w:r>
    </w:p>
    <w:p w14:paraId="06BC15E4">
      <w:pPr>
        <w:pStyle w:val="8"/>
        <w:spacing w:before="1"/>
        <w:ind w:left="741" w:right="963" w:firstLine="849"/>
      </w:pPr>
      <w:r>
        <w:t xml:space="preserve">К концу обучения во </w:t>
      </w:r>
      <w:r>
        <w:rPr>
          <w:b/>
        </w:rPr>
        <w:t xml:space="preserve">2 классе </w:t>
      </w:r>
      <w:r>
        <w:t>обучающийся получит следующие предметные результаты по отдельным темам программы по труду (технологии):</w:t>
      </w:r>
    </w:p>
    <w:p w14:paraId="13732BA2">
      <w:pPr>
        <w:pStyle w:val="8"/>
        <w:ind w:left="1591"/>
      </w:pPr>
      <w:r>
        <w:t>понимать</w:t>
      </w:r>
      <w:r>
        <w:rPr>
          <w:spacing w:val="62"/>
        </w:rPr>
        <w:t xml:space="preserve"> </w:t>
      </w:r>
      <w:r>
        <w:t>смысл</w:t>
      </w:r>
      <w:r>
        <w:rPr>
          <w:spacing w:val="66"/>
        </w:rPr>
        <w:t xml:space="preserve"> </w:t>
      </w:r>
      <w:r>
        <w:t>понятий</w:t>
      </w:r>
      <w:r>
        <w:rPr>
          <w:spacing w:val="66"/>
        </w:rPr>
        <w:t xml:space="preserve"> </w:t>
      </w:r>
      <w:r>
        <w:t>«инструкционная»</w:t>
      </w:r>
      <w:r>
        <w:rPr>
          <w:spacing w:val="59"/>
        </w:rPr>
        <w:t xml:space="preserve"> </w:t>
      </w:r>
      <w:r>
        <w:t>(«технологическая»)</w:t>
      </w:r>
      <w:r>
        <w:rPr>
          <w:spacing w:val="67"/>
        </w:rPr>
        <w:t xml:space="preserve"> </w:t>
      </w:r>
      <w:r>
        <w:t>карта,</w:t>
      </w:r>
      <w:r>
        <w:rPr>
          <w:spacing w:val="70"/>
        </w:rPr>
        <w:t xml:space="preserve"> </w:t>
      </w:r>
      <w:r>
        <w:rPr>
          <w:spacing w:val="-2"/>
        </w:rPr>
        <w:t>«чертёж»,</w:t>
      </w:r>
    </w:p>
    <w:p w14:paraId="31FAD76C">
      <w:pPr>
        <w:pStyle w:val="8"/>
        <w:ind w:left="741"/>
      </w:pPr>
      <w:r>
        <w:t>«эскиз»,</w:t>
      </w:r>
      <w:r>
        <w:rPr>
          <w:spacing w:val="29"/>
        </w:rPr>
        <w:t xml:space="preserve"> </w:t>
      </w:r>
      <w:r>
        <w:t>«линии</w:t>
      </w:r>
      <w:r>
        <w:rPr>
          <w:spacing w:val="26"/>
        </w:rPr>
        <w:t xml:space="preserve"> </w:t>
      </w:r>
      <w:r>
        <w:t>чертежа»,</w:t>
      </w:r>
      <w:r>
        <w:rPr>
          <w:spacing w:val="29"/>
        </w:rPr>
        <w:t xml:space="preserve"> </w:t>
      </w:r>
      <w:r>
        <w:t>«развёртка»,</w:t>
      </w:r>
      <w:r>
        <w:rPr>
          <w:spacing w:val="30"/>
        </w:rPr>
        <w:t xml:space="preserve"> </w:t>
      </w:r>
      <w:r>
        <w:t>«макет»,</w:t>
      </w:r>
      <w:r>
        <w:rPr>
          <w:spacing w:val="30"/>
        </w:rPr>
        <w:t xml:space="preserve"> </w:t>
      </w:r>
      <w:r>
        <w:t>«модель»,</w:t>
      </w:r>
      <w:r>
        <w:rPr>
          <w:spacing w:val="31"/>
        </w:rPr>
        <w:t xml:space="preserve"> </w:t>
      </w:r>
      <w:r>
        <w:t>«технология»,</w:t>
      </w:r>
      <w:r>
        <w:rPr>
          <w:spacing w:val="30"/>
        </w:rPr>
        <w:t xml:space="preserve"> </w:t>
      </w:r>
      <w:r>
        <w:rPr>
          <w:spacing w:val="-2"/>
        </w:rPr>
        <w:t>«технологические</w:t>
      </w:r>
    </w:p>
    <w:p w14:paraId="6EA2AB68">
      <w:pPr>
        <w:pStyle w:val="8"/>
        <w:spacing w:after="0"/>
        <w:sectPr>
          <w:pgSz w:w="11920" w:h="16850"/>
          <w:pgMar w:top="960" w:right="0" w:bottom="1360" w:left="425" w:header="0" w:footer="1139" w:gutter="0"/>
          <w:cols w:space="720" w:num="1"/>
        </w:sectPr>
      </w:pPr>
    </w:p>
    <w:p w14:paraId="58E784EB">
      <w:pPr>
        <w:pStyle w:val="8"/>
        <w:spacing w:before="70"/>
        <w:ind w:left="1591" w:right="2265" w:hanging="850"/>
      </w:pPr>
      <w:r>
        <w:t>операции»,</w:t>
      </w:r>
      <w:r>
        <w:rPr>
          <w:spacing w:val="-1"/>
        </w:rPr>
        <w:t xml:space="preserve"> </w:t>
      </w:r>
      <w:r>
        <w:t>«способы</w:t>
      </w:r>
      <w:r>
        <w:rPr>
          <w:spacing w:val="-4"/>
        </w:rPr>
        <w:t xml:space="preserve"> </w:t>
      </w:r>
      <w:r>
        <w:t>обработки»</w:t>
      </w:r>
      <w:r>
        <w:rPr>
          <w:spacing w:val="-12"/>
        </w:rPr>
        <w:t xml:space="preserve"> </w:t>
      </w:r>
      <w:r>
        <w:t>и</w:t>
      </w:r>
      <w:r>
        <w:rPr>
          <w:spacing w:val="-4"/>
        </w:rPr>
        <w:t xml:space="preserve"> </w:t>
      </w:r>
      <w:r>
        <w:t>использовать</w:t>
      </w:r>
      <w:r>
        <w:rPr>
          <w:spacing w:val="-4"/>
        </w:rPr>
        <w:t xml:space="preserve"> </w:t>
      </w:r>
      <w:r>
        <w:t>их</w:t>
      </w:r>
      <w:r>
        <w:rPr>
          <w:spacing w:val="-3"/>
        </w:rPr>
        <w:t xml:space="preserve"> </w:t>
      </w:r>
      <w:r>
        <w:t>в</w:t>
      </w:r>
      <w:r>
        <w:rPr>
          <w:spacing w:val="-5"/>
        </w:rPr>
        <w:t xml:space="preserve"> </w:t>
      </w:r>
      <w:r>
        <w:t>практической</w:t>
      </w:r>
      <w:r>
        <w:rPr>
          <w:spacing w:val="-4"/>
        </w:rPr>
        <w:t xml:space="preserve"> </w:t>
      </w:r>
      <w:r>
        <w:t>деятельности; выполнять задания по самостоятельно составленному плану;</w:t>
      </w:r>
    </w:p>
    <w:p w14:paraId="6893EE11">
      <w:pPr>
        <w:pStyle w:val="8"/>
        <w:ind w:left="741" w:right="965" w:firstLine="849"/>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531ECBF6">
      <w:pPr>
        <w:pStyle w:val="8"/>
        <w:spacing w:before="1"/>
        <w:ind w:left="741" w:right="962" w:firstLine="849"/>
      </w:pPr>
      <w:r>
        <w:t>выделять, называть и применять изученные общие правила создания рукотворного мира в своей предметно-творческой деятельности;</w:t>
      </w:r>
    </w:p>
    <w:p w14:paraId="1B1DB415">
      <w:pPr>
        <w:pStyle w:val="8"/>
        <w:ind w:left="741" w:right="967" w:firstLine="849"/>
      </w:pPr>
      <w:r>
        <w:t>самостоятельно готовить рабочее место в соответствии с видом деятельности, поддерживать порядок во время работы, убирать рабочее место;</w:t>
      </w:r>
    </w:p>
    <w:p w14:paraId="27660BDE">
      <w:pPr>
        <w:pStyle w:val="8"/>
        <w:ind w:left="741" w:right="963" w:firstLine="849"/>
      </w:pPr>
      <w: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76250062">
      <w:pPr>
        <w:pStyle w:val="8"/>
        <w:ind w:left="741" w:right="963" w:firstLine="849"/>
      </w:pPr>
      <w:r>
        <w:t>самостоятельно отбирать материалы и</w:t>
      </w:r>
      <w:r>
        <w:rPr>
          <w:spacing w:val="-1"/>
        </w:rPr>
        <w:t xml:space="preserve"> </w:t>
      </w:r>
      <w:r>
        <w:t>инструменты для работы,</w:t>
      </w:r>
      <w:r>
        <w:rPr>
          <w:spacing w:val="-3"/>
        </w:rPr>
        <w:t xml:space="preserve"> </w:t>
      </w:r>
      <w:r>
        <w:t xml:space="preserve">исследовать свойства новых изучаемых материалов (толстый картон, натуральные ткани, нитки, проволока и </w:t>
      </w:r>
      <w:r>
        <w:rPr>
          <w:spacing w:val="-2"/>
        </w:rPr>
        <w:t>другие);</w:t>
      </w:r>
    </w:p>
    <w:p w14:paraId="1907CD8E">
      <w:pPr>
        <w:pStyle w:val="8"/>
        <w:ind w:left="741" w:right="970" w:firstLine="849"/>
      </w:pPr>
      <w:r>
        <w:t>читать простейшие чертежи (эскизы), называть линии чертежа (линия контура и надреза, линия выносная и размерная, линия сгиба, линия симметрии);</w:t>
      </w:r>
    </w:p>
    <w:p w14:paraId="15811303">
      <w:pPr>
        <w:pStyle w:val="8"/>
        <w:ind w:left="741" w:right="961" w:firstLine="849"/>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29AC77FF">
      <w:pPr>
        <w:pStyle w:val="8"/>
        <w:spacing w:before="1"/>
        <w:ind w:left="1591"/>
      </w:pPr>
      <w:r>
        <w:t>выполнять</w:t>
      </w:r>
      <w:r>
        <w:rPr>
          <w:spacing w:val="-3"/>
        </w:rPr>
        <w:t xml:space="preserve"> </w:t>
      </w:r>
      <w:r>
        <w:rPr>
          <w:spacing w:val="-2"/>
        </w:rPr>
        <w:t>биговку;</w:t>
      </w:r>
    </w:p>
    <w:p w14:paraId="0B0E18A5">
      <w:pPr>
        <w:pStyle w:val="8"/>
        <w:ind w:left="741" w:right="971" w:firstLine="849"/>
      </w:pPr>
      <w:r>
        <w:t>выполнять построение простейшего лекала (выкройки) правильной геометрической формы и разметку деталей кроя на ткани по нему/ней;</w:t>
      </w:r>
    </w:p>
    <w:p w14:paraId="00BCA84A">
      <w:pPr>
        <w:pStyle w:val="8"/>
        <w:ind w:left="1591"/>
      </w:pPr>
      <w:r>
        <w:t>оформлять</w:t>
      </w:r>
      <w:r>
        <w:rPr>
          <w:spacing w:val="-6"/>
        </w:rPr>
        <w:t xml:space="preserve"> </w:t>
      </w:r>
      <w:r>
        <w:t>изделия</w:t>
      </w:r>
      <w:r>
        <w:rPr>
          <w:spacing w:val="-4"/>
        </w:rPr>
        <w:t xml:space="preserve"> </w:t>
      </w:r>
      <w:r>
        <w:t>и</w:t>
      </w:r>
      <w:r>
        <w:rPr>
          <w:spacing w:val="-3"/>
        </w:rPr>
        <w:t xml:space="preserve"> </w:t>
      </w:r>
      <w:r>
        <w:t>соединять</w:t>
      </w:r>
      <w:r>
        <w:rPr>
          <w:spacing w:val="-3"/>
        </w:rPr>
        <w:t xml:space="preserve"> </w:t>
      </w:r>
      <w:r>
        <w:t>детали</w:t>
      </w:r>
      <w:r>
        <w:rPr>
          <w:spacing w:val="-3"/>
        </w:rPr>
        <w:t xml:space="preserve"> </w:t>
      </w:r>
      <w:r>
        <w:t>освоенными</w:t>
      </w:r>
      <w:r>
        <w:rPr>
          <w:spacing w:val="-4"/>
        </w:rPr>
        <w:t xml:space="preserve"> </w:t>
      </w:r>
      <w:r>
        <w:t>ручными</w:t>
      </w:r>
      <w:r>
        <w:rPr>
          <w:spacing w:val="-3"/>
        </w:rPr>
        <w:t xml:space="preserve"> </w:t>
      </w:r>
      <w:r>
        <w:rPr>
          <w:spacing w:val="-2"/>
        </w:rPr>
        <w:t>строчками;</w:t>
      </w:r>
    </w:p>
    <w:p w14:paraId="4D8ABA55">
      <w:pPr>
        <w:pStyle w:val="8"/>
        <w:ind w:left="741" w:right="970" w:firstLine="849"/>
      </w:pPr>
      <w:r>
        <w:t>понимать смысл понятия «развёртка» (трёхмерного предмета), соотносить объёмную конструкцию с изображениями её развёртки;</w:t>
      </w:r>
    </w:p>
    <w:p w14:paraId="589628F1">
      <w:pPr>
        <w:pStyle w:val="8"/>
        <w:ind w:left="1591"/>
      </w:pPr>
      <w:r>
        <w:t>отличать</w:t>
      </w:r>
      <w:r>
        <w:rPr>
          <w:spacing w:val="-2"/>
        </w:rPr>
        <w:t xml:space="preserve"> </w:t>
      </w:r>
      <w:r>
        <w:t>макет</w:t>
      </w:r>
      <w:r>
        <w:rPr>
          <w:spacing w:val="-2"/>
        </w:rPr>
        <w:t xml:space="preserve"> </w:t>
      </w:r>
      <w:r>
        <w:t>от</w:t>
      </w:r>
      <w:r>
        <w:rPr>
          <w:spacing w:val="-2"/>
        </w:rPr>
        <w:t xml:space="preserve"> </w:t>
      </w:r>
      <w:r>
        <w:t>модели,</w:t>
      </w:r>
      <w:r>
        <w:rPr>
          <w:spacing w:val="-2"/>
        </w:rPr>
        <w:t xml:space="preserve"> </w:t>
      </w:r>
      <w:r>
        <w:t>строить</w:t>
      </w:r>
      <w:r>
        <w:rPr>
          <w:spacing w:val="-2"/>
        </w:rPr>
        <w:t xml:space="preserve"> </w:t>
      </w:r>
      <w:r>
        <w:t>трёхмерный</w:t>
      </w:r>
      <w:r>
        <w:rPr>
          <w:spacing w:val="-3"/>
        </w:rPr>
        <w:t xml:space="preserve"> </w:t>
      </w:r>
      <w:r>
        <w:t>макет</w:t>
      </w:r>
      <w:r>
        <w:rPr>
          <w:spacing w:val="-2"/>
        </w:rPr>
        <w:t xml:space="preserve"> </w:t>
      </w:r>
      <w:r>
        <w:t>из</w:t>
      </w:r>
      <w:r>
        <w:rPr>
          <w:spacing w:val="-2"/>
        </w:rPr>
        <w:t xml:space="preserve"> </w:t>
      </w:r>
      <w:r>
        <w:t>готовой</w:t>
      </w:r>
      <w:r>
        <w:rPr>
          <w:spacing w:val="-2"/>
        </w:rPr>
        <w:t xml:space="preserve"> развёртки;</w:t>
      </w:r>
    </w:p>
    <w:p w14:paraId="08E63A05">
      <w:pPr>
        <w:pStyle w:val="8"/>
        <w:ind w:left="741" w:right="970" w:firstLine="849"/>
      </w:pPr>
      <w:r>
        <w:t>определять неподвижный и подвижный способ соединения деталей и выполнять подвижное и неподвижное соединения известными способами;</w:t>
      </w:r>
    </w:p>
    <w:p w14:paraId="175945B9">
      <w:pPr>
        <w:pStyle w:val="8"/>
        <w:ind w:left="741" w:right="971" w:firstLine="849"/>
      </w:pPr>
      <w:r>
        <w:t>конструировать и моделировать изделия из различных материалов по модели, простейшему чертежу или эскизу;</w:t>
      </w:r>
    </w:p>
    <w:p w14:paraId="193A13FB">
      <w:pPr>
        <w:pStyle w:val="8"/>
        <w:ind w:left="1591"/>
      </w:pPr>
      <w:r>
        <w:t>решать</w:t>
      </w:r>
      <w:r>
        <w:rPr>
          <w:spacing w:val="-8"/>
        </w:rPr>
        <w:t xml:space="preserve"> </w:t>
      </w:r>
      <w:r>
        <w:t>несложные</w:t>
      </w:r>
      <w:r>
        <w:rPr>
          <w:spacing w:val="-8"/>
        </w:rPr>
        <w:t xml:space="preserve"> </w:t>
      </w:r>
      <w:r>
        <w:t>конструкторско-технологические</w:t>
      </w:r>
      <w:r>
        <w:rPr>
          <w:spacing w:val="-6"/>
        </w:rPr>
        <w:t xml:space="preserve"> </w:t>
      </w:r>
      <w:r>
        <w:rPr>
          <w:spacing w:val="-2"/>
        </w:rPr>
        <w:t>задачи;</w:t>
      </w:r>
    </w:p>
    <w:p w14:paraId="18142084">
      <w:pPr>
        <w:pStyle w:val="8"/>
        <w:ind w:left="741" w:right="972" w:firstLine="849"/>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2B546DB4">
      <w:pPr>
        <w:pStyle w:val="8"/>
        <w:spacing w:before="1"/>
        <w:ind w:left="741" w:right="963" w:firstLine="849"/>
      </w:pPr>
      <w:r>
        <w:t xml:space="preserve">делать выбор, какое мнение принять – своё или другое, высказанное в ходе </w:t>
      </w:r>
      <w:r>
        <w:rPr>
          <w:spacing w:val="-2"/>
        </w:rPr>
        <w:t>обсуждения;</w:t>
      </w:r>
    </w:p>
    <w:p w14:paraId="56ED23D9">
      <w:pPr>
        <w:pStyle w:val="8"/>
        <w:ind w:left="1591"/>
      </w:pPr>
      <w:r>
        <w:t>выполнять</w:t>
      </w:r>
      <w:r>
        <w:rPr>
          <w:spacing w:val="-3"/>
        </w:rPr>
        <w:t xml:space="preserve"> </w:t>
      </w:r>
      <w:r>
        <w:t>работу</w:t>
      </w:r>
      <w:r>
        <w:rPr>
          <w:spacing w:val="-9"/>
        </w:rPr>
        <w:t xml:space="preserve"> </w:t>
      </w:r>
      <w:r>
        <w:t>в</w:t>
      </w:r>
      <w:r>
        <w:rPr>
          <w:spacing w:val="-2"/>
        </w:rPr>
        <w:t xml:space="preserve"> </w:t>
      </w:r>
      <w:r>
        <w:t>малых</w:t>
      </w:r>
      <w:r>
        <w:rPr>
          <w:spacing w:val="-1"/>
        </w:rPr>
        <w:t xml:space="preserve"> </w:t>
      </w:r>
      <w:r>
        <w:t>группах,</w:t>
      </w:r>
      <w:r>
        <w:rPr>
          <w:spacing w:val="-1"/>
        </w:rPr>
        <w:t xml:space="preserve"> </w:t>
      </w:r>
      <w:r>
        <w:t>осуществлять</w:t>
      </w:r>
      <w:r>
        <w:rPr>
          <w:spacing w:val="-1"/>
        </w:rPr>
        <w:t xml:space="preserve"> </w:t>
      </w:r>
      <w:r>
        <w:rPr>
          <w:spacing w:val="-2"/>
        </w:rPr>
        <w:t>сотрудничество;</w:t>
      </w:r>
    </w:p>
    <w:p w14:paraId="7451BE70">
      <w:pPr>
        <w:pStyle w:val="8"/>
        <w:ind w:left="741" w:right="967" w:firstLine="849"/>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411E43E5">
      <w:pPr>
        <w:pStyle w:val="8"/>
        <w:ind w:left="1591"/>
      </w:pPr>
      <w:r>
        <w:t>знать</w:t>
      </w:r>
      <w:r>
        <w:rPr>
          <w:spacing w:val="-6"/>
        </w:rPr>
        <w:t xml:space="preserve"> </w:t>
      </w:r>
      <w:r>
        <w:t>профессии</w:t>
      </w:r>
      <w:r>
        <w:rPr>
          <w:spacing w:val="-2"/>
        </w:rPr>
        <w:t xml:space="preserve"> </w:t>
      </w:r>
      <w:r>
        <w:t>людей,</w:t>
      </w:r>
      <w:r>
        <w:rPr>
          <w:spacing w:val="-2"/>
        </w:rPr>
        <w:t xml:space="preserve"> </w:t>
      </w:r>
      <w:r>
        <w:t>работающих</w:t>
      </w:r>
      <w:r>
        <w:rPr>
          <w:spacing w:val="-1"/>
        </w:rPr>
        <w:t xml:space="preserve"> </w:t>
      </w:r>
      <w:r>
        <w:t>в</w:t>
      </w:r>
      <w:r>
        <w:rPr>
          <w:spacing w:val="-3"/>
        </w:rPr>
        <w:t xml:space="preserve"> </w:t>
      </w:r>
      <w:r>
        <w:t>сфере</w:t>
      </w:r>
      <w:r>
        <w:rPr>
          <w:spacing w:val="-4"/>
        </w:rPr>
        <w:t xml:space="preserve"> </w:t>
      </w:r>
      <w:r>
        <w:rPr>
          <w:spacing w:val="-2"/>
        </w:rPr>
        <w:t>обслуживания.</w:t>
      </w:r>
    </w:p>
    <w:p w14:paraId="0CCD48E4">
      <w:pPr>
        <w:pStyle w:val="8"/>
        <w:ind w:left="741" w:right="963" w:firstLine="849"/>
      </w:pPr>
      <w:r>
        <w:t xml:space="preserve">К концу обучения в </w:t>
      </w:r>
      <w:r>
        <w:rPr>
          <w:b/>
        </w:rPr>
        <w:t xml:space="preserve">3 классе </w:t>
      </w:r>
      <w:r>
        <w:t>обучающийся получит следующие предметные результаты по отдельным темам программы по труду (технологии):</w:t>
      </w:r>
    </w:p>
    <w:p w14:paraId="13707A4B">
      <w:pPr>
        <w:pStyle w:val="8"/>
        <w:ind w:left="1591"/>
      </w:pPr>
      <w:r>
        <w:t>понимать</w:t>
      </w:r>
      <w:r>
        <w:rPr>
          <w:spacing w:val="39"/>
        </w:rPr>
        <w:t xml:space="preserve">  </w:t>
      </w:r>
      <w:r>
        <w:t>смысл</w:t>
      </w:r>
      <w:r>
        <w:rPr>
          <w:spacing w:val="40"/>
        </w:rPr>
        <w:t xml:space="preserve">  </w:t>
      </w:r>
      <w:r>
        <w:t>понятий</w:t>
      </w:r>
      <w:r>
        <w:rPr>
          <w:spacing w:val="40"/>
        </w:rPr>
        <w:t xml:space="preserve">  </w:t>
      </w:r>
      <w:r>
        <w:t>«чертёж</w:t>
      </w:r>
      <w:r>
        <w:rPr>
          <w:spacing w:val="40"/>
        </w:rPr>
        <w:t xml:space="preserve">  </w:t>
      </w:r>
      <w:r>
        <w:t>развёртки»,</w:t>
      </w:r>
      <w:r>
        <w:rPr>
          <w:spacing w:val="42"/>
        </w:rPr>
        <w:t xml:space="preserve">  </w:t>
      </w:r>
      <w:r>
        <w:t>«канцелярский</w:t>
      </w:r>
      <w:r>
        <w:rPr>
          <w:spacing w:val="40"/>
        </w:rPr>
        <w:t xml:space="preserve">  </w:t>
      </w:r>
      <w:r>
        <w:t>нож»,</w:t>
      </w:r>
      <w:r>
        <w:rPr>
          <w:spacing w:val="42"/>
        </w:rPr>
        <w:t xml:space="preserve">  </w:t>
      </w:r>
      <w:r>
        <w:rPr>
          <w:spacing w:val="-2"/>
        </w:rPr>
        <w:t>«шило»,</w:t>
      </w:r>
    </w:p>
    <w:p w14:paraId="510B18B1">
      <w:pPr>
        <w:pStyle w:val="8"/>
        <w:ind w:left="741"/>
      </w:pPr>
      <w:r>
        <w:t>«искусственный</w:t>
      </w:r>
      <w:r>
        <w:rPr>
          <w:spacing w:val="-6"/>
        </w:rPr>
        <w:t xml:space="preserve"> </w:t>
      </w:r>
      <w:r>
        <w:rPr>
          <w:spacing w:val="-2"/>
        </w:rPr>
        <w:t>материал»;</w:t>
      </w:r>
    </w:p>
    <w:p w14:paraId="7E199352">
      <w:pPr>
        <w:pStyle w:val="8"/>
        <w:ind w:left="741" w:right="962" w:firstLine="849"/>
      </w:pPr>
      <w:r>
        <w:t>выделять и называть характерные особенности изученных видов декоративно- прикладного искусства, профессии мастеров прикладного искусства (в рамках изученного);</w:t>
      </w:r>
    </w:p>
    <w:p w14:paraId="14255496">
      <w:pPr>
        <w:pStyle w:val="8"/>
        <w:spacing w:before="1"/>
        <w:ind w:left="741" w:right="968" w:firstLine="849"/>
      </w:pPr>
      <w:r>
        <w:t>узнавать и называть по характерным особенностям образцов или по описанию изученные и распространённые в крае ремёсла;</w:t>
      </w:r>
    </w:p>
    <w:p w14:paraId="529097DD">
      <w:pPr>
        <w:pStyle w:val="8"/>
        <w:ind w:left="741" w:right="965" w:firstLine="849"/>
      </w:pPr>
      <w:r>
        <w:t>называть и описывать свойства наиболее распространённых изучаемых</w:t>
      </w:r>
      <w:r>
        <w:rPr>
          <w:spacing w:val="40"/>
        </w:rPr>
        <w:t xml:space="preserve"> </w:t>
      </w:r>
      <w:r>
        <w:t>искусственных и синтетических материалов (бумага, металлы, текстиль и другие);</w:t>
      </w:r>
    </w:p>
    <w:p w14:paraId="51958CD2">
      <w:pPr>
        <w:pStyle w:val="8"/>
        <w:spacing w:after="0"/>
        <w:sectPr>
          <w:pgSz w:w="11920" w:h="16850"/>
          <w:pgMar w:top="960" w:right="0" w:bottom="1360" w:left="425" w:header="0" w:footer="1139" w:gutter="0"/>
          <w:cols w:space="720" w:num="1"/>
        </w:sectPr>
      </w:pPr>
    </w:p>
    <w:p w14:paraId="4FA193AA">
      <w:pPr>
        <w:pStyle w:val="8"/>
        <w:spacing w:before="70"/>
        <w:ind w:left="741" w:right="885" w:firstLine="849"/>
        <w:jc w:val="left"/>
      </w:pPr>
      <w:r>
        <w:t>читать</w:t>
      </w:r>
      <w:r>
        <w:rPr>
          <w:spacing w:val="40"/>
        </w:rPr>
        <w:t xml:space="preserve"> </w:t>
      </w:r>
      <w:r>
        <w:t>чертёж</w:t>
      </w:r>
      <w:r>
        <w:rPr>
          <w:spacing w:val="40"/>
        </w:rPr>
        <w:t xml:space="preserve"> </w:t>
      </w:r>
      <w:r>
        <w:t>развёртки</w:t>
      </w:r>
      <w:r>
        <w:rPr>
          <w:spacing w:val="40"/>
        </w:rPr>
        <w:t xml:space="preserve"> </w:t>
      </w:r>
      <w:r>
        <w:t>и</w:t>
      </w:r>
      <w:r>
        <w:rPr>
          <w:spacing w:val="40"/>
        </w:rPr>
        <w:t xml:space="preserve"> </w:t>
      </w:r>
      <w:r>
        <w:t>выполнять</w:t>
      </w:r>
      <w:r>
        <w:rPr>
          <w:spacing w:val="40"/>
        </w:rPr>
        <w:t xml:space="preserve"> </w:t>
      </w:r>
      <w:r>
        <w:t>разметку</w:t>
      </w:r>
      <w:r>
        <w:rPr>
          <w:spacing w:val="40"/>
        </w:rPr>
        <w:t xml:space="preserve"> </w:t>
      </w:r>
      <w:r>
        <w:t>развёрток</w:t>
      </w:r>
      <w:r>
        <w:rPr>
          <w:spacing w:val="40"/>
        </w:rPr>
        <w:t xml:space="preserve"> </w:t>
      </w:r>
      <w:r>
        <w:t>с</w:t>
      </w:r>
      <w:r>
        <w:rPr>
          <w:spacing w:val="40"/>
        </w:rPr>
        <w:t xml:space="preserve"> </w:t>
      </w:r>
      <w:r>
        <w:t>помощью</w:t>
      </w:r>
      <w:r>
        <w:rPr>
          <w:spacing w:val="40"/>
        </w:rPr>
        <w:t xml:space="preserve"> </w:t>
      </w:r>
      <w:r>
        <w:t>чертёжных инструментов (линейка, угольник, циркуль);</w:t>
      </w:r>
    </w:p>
    <w:p w14:paraId="56761377">
      <w:pPr>
        <w:pStyle w:val="8"/>
        <w:ind w:left="1591" w:right="3146"/>
        <w:jc w:val="left"/>
      </w:pPr>
      <w:r>
        <w:t>узнавать</w:t>
      </w:r>
      <w:r>
        <w:rPr>
          <w:spacing w:val="-4"/>
        </w:rPr>
        <w:t xml:space="preserve"> </w:t>
      </w:r>
      <w:r>
        <w:t>и</w:t>
      </w:r>
      <w:r>
        <w:rPr>
          <w:spacing w:val="-5"/>
        </w:rPr>
        <w:t xml:space="preserve"> </w:t>
      </w:r>
      <w:r>
        <w:t>называть</w:t>
      </w:r>
      <w:r>
        <w:rPr>
          <w:spacing w:val="-4"/>
        </w:rPr>
        <w:t xml:space="preserve"> </w:t>
      </w:r>
      <w:r>
        <w:t>линии</w:t>
      </w:r>
      <w:r>
        <w:rPr>
          <w:spacing w:val="-1"/>
        </w:rPr>
        <w:t xml:space="preserve"> </w:t>
      </w:r>
      <w:r>
        <w:t>чертежа</w:t>
      </w:r>
      <w:r>
        <w:rPr>
          <w:spacing w:val="-7"/>
        </w:rPr>
        <w:t xml:space="preserve"> </w:t>
      </w:r>
      <w:r>
        <w:t>(осевая</w:t>
      </w:r>
      <w:r>
        <w:rPr>
          <w:spacing w:val="-5"/>
        </w:rPr>
        <w:t xml:space="preserve"> </w:t>
      </w:r>
      <w:r>
        <w:t>и</w:t>
      </w:r>
      <w:r>
        <w:rPr>
          <w:spacing w:val="-5"/>
        </w:rPr>
        <w:t xml:space="preserve"> </w:t>
      </w:r>
      <w:r>
        <w:t>центровая); безопасно пользоваться канцелярским ножом, шилом;</w:t>
      </w:r>
    </w:p>
    <w:p w14:paraId="2827C456">
      <w:pPr>
        <w:pStyle w:val="8"/>
        <w:spacing w:before="1"/>
        <w:ind w:left="1591"/>
        <w:jc w:val="left"/>
      </w:pPr>
      <w:r>
        <w:t>выполнять</w:t>
      </w:r>
      <w:r>
        <w:rPr>
          <w:spacing w:val="-3"/>
        </w:rPr>
        <w:t xml:space="preserve"> </w:t>
      </w:r>
      <w:r>
        <w:rPr>
          <w:spacing w:val="-2"/>
        </w:rPr>
        <w:t>рицовку;</w:t>
      </w:r>
    </w:p>
    <w:p w14:paraId="43ECA539">
      <w:pPr>
        <w:pStyle w:val="8"/>
        <w:ind w:left="1591"/>
        <w:jc w:val="left"/>
      </w:pPr>
      <w:r>
        <w:t>выполнять</w:t>
      </w:r>
      <w:r>
        <w:rPr>
          <w:spacing w:val="-4"/>
        </w:rPr>
        <w:t xml:space="preserve"> </w:t>
      </w:r>
      <w:r>
        <w:t>соединение</w:t>
      </w:r>
      <w:r>
        <w:rPr>
          <w:spacing w:val="-7"/>
        </w:rPr>
        <w:t xml:space="preserve"> </w:t>
      </w:r>
      <w:r>
        <w:t>деталей</w:t>
      </w:r>
      <w:r>
        <w:rPr>
          <w:spacing w:val="-2"/>
        </w:rPr>
        <w:t xml:space="preserve"> </w:t>
      </w:r>
      <w:r>
        <w:t>и</w:t>
      </w:r>
      <w:r>
        <w:rPr>
          <w:spacing w:val="-3"/>
        </w:rPr>
        <w:t xml:space="preserve"> </w:t>
      </w:r>
      <w:r>
        <w:t>отделку</w:t>
      </w:r>
      <w:r>
        <w:rPr>
          <w:spacing w:val="-10"/>
        </w:rPr>
        <w:t xml:space="preserve"> </w:t>
      </w:r>
      <w:r>
        <w:t>изделия</w:t>
      </w:r>
      <w:r>
        <w:rPr>
          <w:spacing w:val="-3"/>
        </w:rPr>
        <w:t xml:space="preserve"> </w:t>
      </w:r>
      <w:r>
        <w:t>освоенными</w:t>
      </w:r>
      <w:r>
        <w:rPr>
          <w:spacing w:val="-3"/>
        </w:rPr>
        <w:t xml:space="preserve"> </w:t>
      </w:r>
      <w:r>
        <w:t>ручными</w:t>
      </w:r>
      <w:r>
        <w:rPr>
          <w:spacing w:val="-2"/>
        </w:rPr>
        <w:t xml:space="preserve"> строчками;</w:t>
      </w:r>
    </w:p>
    <w:p w14:paraId="7371CBEF">
      <w:pPr>
        <w:pStyle w:val="8"/>
        <w:ind w:left="741" w:right="957" w:firstLine="849"/>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 художественной задачей;</w:t>
      </w:r>
    </w:p>
    <w:p w14:paraId="3C4A09F4">
      <w:pPr>
        <w:pStyle w:val="8"/>
        <w:ind w:left="741" w:right="966" w:firstLine="849"/>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w:t>
      </w:r>
      <w:r>
        <w:rPr>
          <w:spacing w:val="40"/>
        </w:rPr>
        <w:t xml:space="preserve"> </w:t>
      </w:r>
      <w:r>
        <w:t>использовать их при решении простейших конструкторских задач;</w:t>
      </w:r>
    </w:p>
    <w:p w14:paraId="3DBBFE44">
      <w:pPr>
        <w:pStyle w:val="8"/>
        <w:ind w:left="741" w:right="967" w:firstLine="849"/>
      </w:pPr>
      <w: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14:paraId="2B40CDDB">
      <w:pPr>
        <w:pStyle w:val="8"/>
        <w:ind w:left="1591"/>
      </w:pPr>
      <w:r>
        <w:t>изменять</w:t>
      </w:r>
      <w:r>
        <w:rPr>
          <w:spacing w:val="-5"/>
        </w:rPr>
        <w:t xml:space="preserve"> </w:t>
      </w:r>
      <w:r>
        <w:t>конструкцию</w:t>
      </w:r>
      <w:r>
        <w:rPr>
          <w:spacing w:val="-5"/>
        </w:rPr>
        <w:t xml:space="preserve"> </w:t>
      </w:r>
      <w:r>
        <w:t>изделия</w:t>
      </w:r>
      <w:r>
        <w:rPr>
          <w:spacing w:val="-7"/>
        </w:rPr>
        <w:t xml:space="preserve"> </w:t>
      </w:r>
      <w:r>
        <w:t>по</w:t>
      </w:r>
      <w:r>
        <w:rPr>
          <w:spacing w:val="-3"/>
        </w:rPr>
        <w:t xml:space="preserve"> </w:t>
      </w:r>
      <w:r>
        <w:t>заданным</w:t>
      </w:r>
      <w:r>
        <w:rPr>
          <w:spacing w:val="-2"/>
        </w:rPr>
        <w:t xml:space="preserve"> условиям;</w:t>
      </w:r>
    </w:p>
    <w:p w14:paraId="39F5026E">
      <w:pPr>
        <w:pStyle w:val="8"/>
        <w:ind w:left="741" w:right="967" w:firstLine="849"/>
      </w:pPr>
      <w:r>
        <w:t>выбирать способ соединения и соединительный материал в зависимости от</w:t>
      </w:r>
      <w:r>
        <w:rPr>
          <w:spacing w:val="40"/>
        </w:rPr>
        <w:t xml:space="preserve"> </w:t>
      </w:r>
      <w:r>
        <w:t>требований конструкции;</w:t>
      </w:r>
    </w:p>
    <w:p w14:paraId="1EAE644F">
      <w:pPr>
        <w:pStyle w:val="8"/>
        <w:ind w:left="741" w:right="968" w:firstLine="849"/>
      </w:pPr>
      <w:r>
        <w:t>называть несколько видов информационных технологий</w:t>
      </w:r>
      <w:r>
        <w:rPr>
          <w:spacing w:val="-1"/>
        </w:rPr>
        <w:t xml:space="preserve"> </w:t>
      </w:r>
      <w:r>
        <w:t>и соответствующих способов передачи информации (из реального окружения обучающихся);</w:t>
      </w:r>
    </w:p>
    <w:p w14:paraId="20B6AA6F">
      <w:pPr>
        <w:pStyle w:val="8"/>
        <w:spacing w:before="1"/>
        <w:ind w:left="741" w:right="971" w:firstLine="849"/>
      </w:pPr>
      <w:r>
        <w:t>понимать назначение основных устройств персонального компьютера для ввода, вывода и обработки информации;</w:t>
      </w:r>
    </w:p>
    <w:p w14:paraId="6F214FC0">
      <w:pPr>
        <w:pStyle w:val="8"/>
        <w:ind w:left="1591"/>
      </w:pPr>
      <w:r>
        <w:t>выполнять</w:t>
      </w:r>
      <w:r>
        <w:rPr>
          <w:spacing w:val="-5"/>
        </w:rPr>
        <w:t xml:space="preserve"> </w:t>
      </w:r>
      <w:r>
        <w:t>основные</w:t>
      </w:r>
      <w:r>
        <w:rPr>
          <w:spacing w:val="-5"/>
        </w:rPr>
        <w:t xml:space="preserve"> </w:t>
      </w:r>
      <w:r>
        <w:t>правила</w:t>
      </w:r>
      <w:r>
        <w:rPr>
          <w:spacing w:val="-4"/>
        </w:rPr>
        <w:t xml:space="preserve"> </w:t>
      </w:r>
      <w:r>
        <w:t>безопасной</w:t>
      </w:r>
      <w:r>
        <w:rPr>
          <w:spacing w:val="-3"/>
        </w:rPr>
        <w:t xml:space="preserve"> </w:t>
      </w:r>
      <w:r>
        <w:t>работы</w:t>
      </w:r>
      <w:r>
        <w:rPr>
          <w:spacing w:val="-3"/>
        </w:rPr>
        <w:t xml:space="preserve"> </w:t>
      </w:r>
      <w:r>
        <w:t>на</w:t>
      </w:r>
      <w:r>
        <w:rPr>
          <w:spacing w:val="-4"/>
        </w:rPr>
        <w:t xml:space="preserve"> </w:t>
      </w:r>
      <w:r>
        <w:rPr>
          <w:spacing w:val="-2"/>
        </w:rPr>
        <w:t>компьютере;</w:t>
      </w:r>
    </w:p>
    <w:p w14:paraId="1989CAB8">
      <w:pPr>
        <w:pStyle w:val="8"/>
        <w:ind w:left="741" w:right="964" w:firstLine="849"/>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7F7333DB">
      <w:pPr>
        <w:pStyle w:val="8"/>
        <w:ind w:left="741" w:right="963" w:firstLine="849"/>
      </w:pPr>
      <w:r>
        <w:t>выполнять</w:t>
      </w:r>
      <w:r>
        <w:rPr>
          <w:spacing w:val="-2"/>
        </w:rPr>
        <w:t xml:space="preserve"> </w:t>
      </w:r>
      <w:r>
        <w:t>проектные</w:t>
      </w:r>
      <w:r>
        <w:rPr>
          <w:spacing w:val="-3"/>
        </w:rPr>
        <w:t xml:space="preserve"> </w:t>
      </w:r>
      <w:r>
        <w:t>задания</w:t>
      </w:r>
      <w:r>
        <w:rPr>
          <w:spacing w:val="-1"/>
        </w:rPr>
        <w:t xml:space="preserve"> </w:t>
      </w:r>
      <w:r>
        <w:t>в</w:t>
      </w:r>
      <w:r>
        <w:rPr>
          <w:spacing w:val="-2"/>
        </w:rPr>
        <w:t xml:space="preserve"> </w:t>
      </w:r>
      <w:r>
        <w:t>соответствии</w:t>
      </w:r>
      <w:r>
        <w:rPr>
          <w:spacing w:val="-5"/>
        </w:rPr>
        <w:t xml:space="preserve"> </w:t>
      </w:r>
      <w:r>
        <w:t>с</w:t>
      </w:r>
      <w:r>
        <w:rPr>
          <w:spacing w:val="-2"/>
        </w:rPr>
        <w:t xml:space="preserve"> </w:t>
      </w:r>
      <w:r>
        <w:t>содержанием</w:t>
      </w:r>
      <w:r>
        <w:rPr>
          <w:spacing w:val="-2"/>
        </w:rPr>
        <w:t xml:space="preserve"> </w:t>
      </w:r>
      <w:r>
        <w:t>изученного</w:t>
      </w:r>
      <w:r>
        <w:rPr>
          <w:spacing w:val="-1"/>
        </w:rPr>
        <w:t xml:space="preserve"> </w:t>
      </w:r>
      <w:r>
        <w:t>материала</w:t>
      </w:r>
      <w:r>
        <w:rPr>
          <w:spacing w:val="-2"/>
        </w:rPr>
        <w:t xml:space="preserve"> </w:t>
      </w:r>
      <w:r>
        <w:t>на основе полученных знаний и умений.</w:t>
      </w:r>
    </w:p>
    <w:p w14:paraId="6F01AC82">
      <w:pPr>
        <w:pStyle w:val="8"/>
        <w:ind w:left="741" w:right="963" w:firstLine="849"/>
      </w:pPr>
      <w:r>
        <w:t xml:space="preserve">К концу обучения в </w:t>
      </w:r>
      <w:r>
        <w:rPr>
          <w:b/>
        </w:rPr>
        <w:t xml:space="preserve">4 классе </w:t>
      </w:r>
      <w:r>
        <w:t>обучающийся получит следующие предметные результаты по отдельным темам программы по труду (технологии):</w:t>
      </w:r>
    </w:p>
    <w:p w14:paraId="537469A6">
      <w:pPr>
        <w:pStyle w:val="8"/>
        <w:ind w:left="741" w:right="965" w:firstLine="849"/>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42F35BD2">
      <w:pPr>
        <w:pStyle w:val="8"/>
        <w:ind w:left="741" w:right="960" w:firstLine="849"/>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3F44E4F1">
      <w:pPr>
        <w:pStyle w:val="8"/>
        <w:spacing w:before="1"/>
        <w:ind w:left="741" w:right="971" w:firstLine="849"/>
      </w:pPr>
      <w: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14B31763">
      <w:pPr>
        <w:pStyle w:val="8"/>
        <w:ind w:left="741" w:right="968" w:firstLine="849"/>
      </w:pPr>
      <w:r>
        <w:t>понимать</w:t>
      </w:r>
      <w:r>
        <w:rPr>
          <w:spacing w:val="-3"/>
        </w:rPr>
        <w:t xml:space="preserve"> </w:t>
      </w:r>
      <w:r>
        <w:t>элементарные</w:t>
      </w:r>
      <w:r>
        <w:rPr>
          <w:spacing w:val="-3"/>
        </w:rPr>
        <w:t xml:space="preserve"> </w:t>
      </w:r>
      <w:r>
        <w:t>основы</w:t>
      </w:r>
      <w:r>
        <w:rPr>
          <w:spacing w:val="-3"/>
        </w:rPr>
        <w:t xml:space="preserve"> </w:t>
      </w:r>
      <w:r>
        <w:t>бытовой</w:t>
      </w:r>
      <w:r>
        <w:rPr>
          <w:spacing w:val="-1"/>
        </w:rPr>
        <w:t xml:space="preserve"> </w:t>
      </w:r>
      <w:r>
        <w:t>культуры,</w:t>
      </w:r>
      <w:r>
        <w:rPr>
          <w:spacing w:val="-3"/>
        </w:rPr>
        <w:t xml:space="preserve"> </w:t>
      </w:r>
      <w:r>
        <w:t>выполнять</w:t>
      </w:r>
      <w:r>
        <w:rPr>
          <w:spacing w:val="-1"/>
        </w:rPr>
        <w:t xml:space="preserve"> </w:t>
      </w:r>
      <w:r>
        <w:t>доступные</w:t>
      </w:r>
      <w:r>
        <w:rPr>
          <w:spacing w:val="-4"/>
        </w:rPr>
        <w:t xml:space="preserve"> </w:t>
      </w:r>
      <w:r>
        <w:t>действия</w:t>
      </w:r>
      <w:r>
        <w:rPr>
          <w:spacing w:val="-4"/>
        </w:rPr>
        <w:t xml:space="preserve"> </w:t>
      </w:r>
      <w:r>
        <w:t>по самообслуживанию и доступные виды домашнего труда;</w:t>
      </w:r>
    </w:p>
    <w:p w14:paraId="4FF33C65">
      <w:pPr>
        <w:pStyle w:val="8"/>
        <w:ind w:left="741" w:right="962" w:firstLine="849"/>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24B8EFA7">
      <w:pPr>
        <w:pStyle w:val="8"/>
        <w:ind w:left="741" w:right="963" w:firstLine="849"/>
      </w:pPr>
      <w:r>
        <w:t>выполнять символические действия моделирования, понимать и создавать</w:t>
      </w:r>
      <w:r>
        <w:rPr>
          <w:spacing w:val="40"/>
        </w:rPr>
        <w:t xml:space="preserve"> </w:t>
      </w:r>
      <w:r>
        <w:t>простейшие виды технической документации (чертёж развёртки, эскиз, технический рисунок, схему) и выполнять по ней работу;</w:t>
      </w:r>
    </w:p>
    <w:p w14:paraId="48FF749D">
      <w:pPr>
        <w:pStyle w:val="8"/>
        <w:spacing w:before="1"/>
        <w:ind w:left="741" w:right="966" w:firstLine="849"/>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6AC776AE">
      <w:pPr>
        <w:pStyle w:val="8"/>
        <w:ind w:left="1591"/>
      </w:pPr>
      <w:r>
        <w:t>на</w:t>
      </w:r>
      <w:r>
        <w:rPr>
          <w:spacing w:val="62"/>
        </w:rPr>
        <w:t xml:space="preserve">  </w:t>
      </w:r>
      <w:r>
        <w:t>основе</w:t>
      </w:r>
      <w:r>
        <w:rPr>
          <w:spacing w:val="65"/>
        </w:rPr>
        <w:t xml:space="preserve">  </w:t>
      </w:r>
      <w:r>
        <w:t>усвоенных</w:t>
      </w:r>
      <w:r>
        <w:rPr>
          <w:spacing w:val="64"/>
        </w:rPr>
        <w:t xml:space="preserve">  </w:t>
      </w:r>
      <w:r>
        <w:t>правил</w:t>
      </w:r>
      <w:r>
        <w:rPr>
          <w:spacing w:val="63"/>
        </w:rPr>
        <w:t xml:space="preserve">  </w:t>
      </w:r>
      <w:r>
        <w:t>дизайна</w:t>
      </w:r>
      <w:r>
        <w:rPr>
          <w:spacing w:val="62"/>
        </w:rPr>
        <w:t xml:space="preserve">  </w:t>
      </w:r>
      <w:r>
        <w:t>решать</w:t>
      </w:r>
      <w:r>
        <w:rPr>
          <w:spacing w:val="63"/>
        </w:rPr>
        <w:t xml:space="preserve">  </w:t>
      </w:r>
      <w:r>
        <w:t>простейшие</w:t>
      </w:r>
      <w:r>
        <w:rPr>
          <w:spacing w:val="63"/>
        </w:rPr>
        <w:t xml:space="preserve">  </w:t>
      </w:r>
      <w:r>
        <w:rPr>
          <w:spacing w:val="-2"/>
        </w:rPr>
        <w:t>художественно-</w:t>
      </w:r>
    </w:p>
    <w:p w14:paraId="7DDA446C">
      <w:pPr>
        <w:pStyle w:val="8"/>
        <w:spacing w:after="0"/>
        <w:sectPr>
          <w:pgSz w:w="11920" w:h="16850"/>
          <w:pgMar w:top="960" w:right="0" w:bottom="1360" w:left="425" w:header="0" w:footer="1139" w:gutter="0"/>
          <w:cols w:space="720" w:num="1"/>
        </w:sectPr>
      </w:pPr>
    </w:p>
    <w:p w14:paraId="7C989406">
      <w:pPr>
        <w:pStyle w:val="8"/>
        <w:spacing w:before="70"/>
        <w:ind w:left="741"/>
      </w:pPr>
      <w:r>
        <w:t>конструкторские</w:t>
      </w:r>
      <w:r>
        <w:rPr>
          <w:spacing w:val="-7"/>
        </w:rPr>
        <w:t xml:space="preserve"> </w:t>
      </w:r>
      <w:r>
        <w:t>задачи</w:t>
      </w:r>
      <w:r>
        <w:rPr>
          <w:spacing w:val="-3"/>
        </w:rPr>
        <w:t xml:space="preserve"> </w:t>
      </w:r>
      <w:r>
        <w:t>по</w:t>
      </w:r>
      <w:r>
        <w:rPr>
          <w:spacing w:val="-3"/>
        </w:rPr>
        <w:t xml:space="preserve"> </w:t>
      </w:r>
      <w:r>
        <w:t>созданию</w:t>
      </w:r>
      <w:r>
        <w:rPr>
          <w:spacing w:val="-6"/>
        </w:rPr>
        <w:t xml:space="preserve"> </w:t>
      </w:r>
      <w:r>
        <w:t>изделий</w:t>
      </w:r>
      <w:r>
        <w:rPr>
          <w:spacing w:val="-5"/>
        </w:rPr>
        <w:t xml:space="preserve"> </w:t>
      </w:r>
      <w:r>
        <w:t>с</w:t>
      </w:r>
      <w:r>
        <w:rPr>
          <w:spacing w:val="-4"/>
        </w:rPr>
        <w:t xml:space="preserve"> </w:t>
      </w:r>
      <w:r>
        <w:t>заданной</w:t>
      </w:r>
      <w:r>
        <w:rPr>
          <w:spacing w:val="-3"/>
        </w:rPr>
        <w:t xml:space="preserve"> </w:t>
      </w:r>
      <w:r>
        <w:rPr>
          <w:spacing w:val="-2"/>
        </w:rPr>
        <w:t>функцией;</w:t>
      </w:r>
    </w:p>
    <w:p w14:paraId="251A684F">
      <w:pPr>
        <w:pStyle w:val="8"/>
        <w:ind w:left="741" w:right="964" w:firstLine="849"/>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658B1FEE">
      <w:pPr>
        <w:pStyle w:val="8"/>
        <w:spacing w:before="1"/>
        <w:ind w:left="1591"/>
      </w:pPr>
      <w:r>
        <w:t>работать</w:t>
      </w:r>
      <w:r>
        <w:rPr>
          <w:spacing w:val="-2"/>
        </w:rPr>
        <w:t xml:space="preserve"> </w:t>
      </w:r>
      <w:r>
        <w:t>с</w:t>
      </w:r>
      <w:r>
        <w:rPr>
          <w:spacing w:val="-3"/>
        </w:rPr>
        <w:t xml:space="preserve"> </w:t>
      </w:r>
      <w:r>
        <w:t>доступной</w:t>
      </w:r>
      <w:r>
        <w:rPr>
          <w:spacing w:val="-3"/>
        </w:rPr>
        <w:t xml:space="preserve"> </w:t>
      </w:r>
      <w:r>
        <w:t>информацией,</w:t>
      </w:r>
      <w:r>
        <w:rPr>
          <w:spacing w:val="-2"/>
        </w:rPr>
        <w:t xml:space="preserve"> </w:t>
      </w:r>
      <w:r>
        <w:t>работать</w:t>
      </w:r>
      <w:r>
        <w:rPr>
          <w:spacing w:val="-3"/>
        </w:rPr>
        <w:t xml:space="preserve"> </w:t>
      </w:r>
      <w:r>
        <w:t>в</w:t>
      </w:r>
      <w:r>
        <w:rPr>
          <w:spacing w:val="-4"/>
        </w:rPr>
        <w:t xml:space="preserve"> </w:t>
      </w:r>
      <w:r>
        <w:t>программах Word,</w:t>
      </w:r>
      <w:r>
        <w:rPr>
          <w:spacing w:val="-2"/>
        </w:rPr>
        <w:t xml:space="preserve"> PowerPoint;</w:t>
      </w:r>
    </w:p>
    <w:p w14:paraId="67198582">
      <w:pPr>
        <w:pStyle w:val="8"/>
        <w:ind w:left="741" w:right="966" w:firstLine="849"/>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55996C6F">
      <w:pPr>
        <w:pStyle w:val="8"/>
        <w:ind w:left="741" w:right="967" w:firstLine="849"/>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25E97A1B">
      <w:pPr>
        <w:pStyle w:val="8"/>
        <w:ind w:left="0"/>
        <w:jc w:val="left"/>
      </w:pPr>
    </w:p>
    <w:p w14:paraId="7B099B3F">
      <w:pPr>
        <w:pStyle w:val="3"/>
        <w:numPr>
          <w:ilvl w:val="2"/>
          <w:numId w:val="1"/>
        </w:numPr>
        <w:tabs>
          <w:tab w:val="left" w:pos="2706"/>
        </w:tabs>
        <w:spacing w:before="0" w:after="0" w:line="274" w:lineRule="exact"/>
        <w:ind w:left="2706" w:right="0" w:hanging="721"/>
        <w:jc w:val="both"/>
      </w:pPr>
      <w:r>
        <w:t>Рабочая</w:t>
      </w:r>
      <w:r>
        <w:rPr>
          <w:spacing w:val="-12"/>
        </w:rPr>
        <w:t xml:space="preserve"> </w:t>
      </w:r>
      <w:r>
        <w:t>программа</w:t>
      </w:r>
      <w:r>
        <w:rPr>
          <w:spacing w:val="-6"/>
        </w:rPr>
        <w:t xml:space="preserve"> </w:t>
      </w:r>
      <w:r>
        <w:t>по</w:t>
      </w:r>
      <w:r>
        <w:rPr>
          <w:spacing w:val="-9"/>
        </w:rPr>
        <w:t xml:space="preserve"> </w:t>
      </w:r>
      <w:r>
        <w:t>учебному</w:t>
      </w:r>
      <w:r>
        <w:rPr>
          <w:spacing w:val="-6"/>
        </w:rPr>
        <w:t xml:space="preserve"> </w:t>
      </w:r>
      <w:r>
        <w:t>предмету</w:t>
      </w:r>
      <w:r>
        <w:rPr>
          <w:spacing w:val="-4"/>
        </w:rPr>
        <w:t xml:space="preserve"> </w:t>
      </w:r>
      <w:r>
        <w:t>«Физическая</w:t>
      </w:r>
      <w:r>
        <w:rPr>
          <w:spacing w:val="-5"/>
        </w:rPr>
        <w:t xml:space="preserve"> </w:t>
      </w:r>
      <w:r>
        <w:rPr>
          <w:spacing w:val="-2"/>
        </w:rPr>
        <w:t>культура».</w:t>
      </w:r>
    </w:p>
    <w:p w14:paraId="7FF07B80">
      <w:pPr>
        <w:pStyle w:val="8"/>
        <w:ind w:right="958" w:firstLine="707"/>
      </w:pPr>
      <w:r>
        <w:t xml:space="preserve">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w:t>
      </w:r>
      <w:r>
        <w:rPr>
          <w:spacing w:val="-2"/>
        </w:rPr>
        <w:t>культуре.</w:t>
      </w:r>
    </w:p>
    <w:p w14:paraId="7F559064">
      <w:pPr>
        <w:pStyle w:val="8"/>
        <w:spacing w:line="274" w:lineRule="exact"/>
        <w:ind w:left="1985"/>
      </w:pPr>
      <w:r>
        <w:t>Пояснительная</w:t>
      </w:r>
      <w:r>
        <w:rPr>
          <w:spacing w:val="-7"/>
        </w:rPr>
        <w:t xml:space="preserve"> </w:t>
      </w:r>
      <w:r>
        <w:rPr>
          <w:spacing w:val="-2"/>
        </w:rPr>
        <w:t>записка.</w:t>
      </w:r>
    </w:p>
    <w:p w14:paraId="588424D8">
      <w:pPr>
        <w:pStyle w:val="8"/>
        <w:ind w:right="959" w:firstLine="707"/>
      </w:pPr>
      <w: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программе воспитания.</w:t>
      </w:r>
    </w:p>
    <w:p w14:paraId="290A36ED">
      <w:pPr>
        <w:pStyle w:val="8"/>
        <w:spacing w:before="1"/>
        <w:ind w:right="962" w:firstLine="707"/>
      </w:pPr>
      <w:r>
        <w:t>Программа по физической культуре составлена на основе требований к результатам освоения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программе воспитания.</w:t>
      </w:r>
    </w:p>
    <w:p w14:paraId="180F3BDA">
      <w:pPr>
        <w:pStyle w:val="8"/>
        <w:spacing w:before="3"/>
        <w:ind w:right="962" w:firstLine="707"/>
      </w:pPr>
      <w:r>
        <w:t>При создании программы по физической культуре учитывались потребности современного российского общества в воспитании здорового поколения,</w:t>
      </w:r>
      <w:r>
        <w:rPr>
          <w:spacing w:val="80"/>
        </w:rPr>
        <w:t xml:space="preserve"> </w:t>
      </w:r>
      <w:r>
        <w:t>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w:t>
      </w:r>
      <w:r>
        <w:rPr>
          <w:spacing w:val="80"/>
        </w:rPr>
        <w:t xml:space="preserve"> </w:t>
      </w:r>
      <w:r>
        <w:t>детей дошкольного и начального возраста определяет образ жизни на многие годы.</w:t>
      </w:r>
    </w:p>
    <w:p w14:paraId="118773FF">
      <w:pPr>
        <w:pStyle w:val="8"/>
        <w:ind w:right="956" w:firstLine="707"/>
      </w:pPr>
      <w: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14:paraId="03552D6A">
      <w:pPr>
        <w:pStyle w:val="8"/>
        <w:ind w:right="957" w:firstLine="707"/>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w:t>
      </w:r>
      <w:r>
        <w:rPr>
          <w:spacing w:val="-3"/>
        </w:rPr>
        <w:t xml:space="preserve"> </w:t>
      </w:r>
      <w:r>
        <w:t>действий,</w:t>
      </w:r>
      <w:r>
        <w:rPr>
          <w:spacing w:val="-1"/>
        </w:rPr>
        <w:t xml:space="preserve"> </w:t>
      </w:r>
      <w:r>
        <w:t>эффективность которых оценивается</w:t>
      </w:r>
      <w:r>
        <w:rPr>
          <w:spacing w:val="-2"/>
        </w:rPr>
        <w:t xml:space="preserve"> </w:t>
      </w:r>
      <w:r>
        <w:t>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w:t>
      </w:r>
      <w:r>
        <w:rPr>
          <w:spacing w:val="80"/>
        </w:rPr>
        <w:t xml:space="preserve">  </w:t>
      </w:r>
      <w:r>
        <w:t>видов</w:t>
      </w:r>
      <w:r>
        <w:rPr>
          <w:spacing w:val="80"/>
        </w:rPr>
        <w:t xml:space="preserve">  </w:t>
      </w:r>
      <w:r>
        <w:t>действий</w:t>
      </w:r>
      <w:r>
        <w:rPr>
          <w:spacing w:val="80"/>
        </w:rPr>
        <w:t xml:space="preserve">  </w:t>
      </w:r>
      <w:r>
        <w:t>(бега,</w:t>
      </w:r>
      <w:r>
        <w:rPr>
          <w:spacing w:val="80"/>
        </w:rPr>
        <w:t xml:space="preserve">  </w:t>
      </w:r>
      <w:r>
        <w:t>бросков</w:t>
      </w:r>
      <w:r>
        <w:rPr>
          <w:spacing w:val="80"/>
        </w:rPr>
        <w:t xml:space="preserve">  </w:t>
      </w:r>
      <w:r>
        <w:t>и</w:t>
      </w:r>
      <w:r>
        <w:rPr>
          <w:spacing w:val="80"/>
        </w:rPr>
        <w:t xml:space="preserve">  </w:t>
      </w:r>
      <w:r>
        <w:t>других),</w:t>
      </w:r>
      <w:r>
        <w:rPr>
          <w:spacing w:val="80"/>
        </w:rPr>
        <w:t xml:space="preserve">  </w:t>
      </w:r>
      <w:r>
        <w:t>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w:t>
      </w:r>
      <w:r>
        <w:rPr>
          <w:spacing w:val="79"/>
        </w:rPr>
        <w:t xml:space="preserve"> </w:t>
      </w:r>
      <w:r>
        <w:t>в</w:t>
      </w:r>
      <w:r>
        <w:rPr>
          <w:spacing w:val="78"/>
        </w:rPr>
        <w:t xml:space="preserve"> </w:t>
      </w:r>
      <w:r>
        <w:t>естественных</w:t>
      </w:r>
      <w:r>
        <w:rPr>
          <w:spacing w:val="80"/>
        </w:rPr>
        <w:t xml:space="preserve"> </w:t>
      </w:r>
      <w:r>
        <w:t>природных</w:t>
      </w:r>
      <w:r>
        <w:rPr>
          <w:spacing w:val="80"/>
          <w:w w:val="150"/>
        </w:rPr>
        <w:t xml:space="preserve"> </w:t>
      </w:r>
      <w:r>
        <w:t>условиях,</w:t>
      </w:r>
      <w:r>
        <w:rPr>
          <w:spacing w:val="80"/>
          <w:w w:val="150"/>
        </w:rPr>
        <w:t xml:space="preserve"> </w:t>
      </w:r>
      <w:r>
        <w:t>эффективность</w:t>
      </w:r>
      <w:r>
        <w:rPr>
          <w:spacing w:val="80"/>
          <w:w w:val="150"/>
        </w:rPr>
        <w:t xml:space="preserve"> </w:t>
      </w:r>
      <w:r>
        <w:t>которых</w:t>
      </w:r>
      <w:r>
        <w:rPr>
          <w:spacing w:val="80"/>
          <w:w w:val="150"/>
        </w:rPr>
        <w:t xml:space="preserve"> </w:t>
      </w:r>
      <w:r>
        <w:t>оценивается</w:t>
      </w:r>
    </w:p>
    <w:p w14:paraId="6C6FF983">
      <w:pPr>
        <w:pStyle w:val="8"/>
        <w:spacing w:after="0"/>
        <w:sectPr>
          <w:pgSz w:w="11920" w:h="16850"/>
          <w:pgMar w:top="960" w:right="0" w:bottom="1380" w:left="425" w:header="0" w:footer="1139" w:gutter="0"/>
          <w:cols w:space="720" w:num="1"/>
        </w:sectPr>
      </w:pPr>
    </w:p>
    <w:p w14:paraId="462C5A2E">
      <w:pPr>
        <w:pStyle w:val="8"/>
        <w:spacing w:before="70"/>
        <w:ind w:right="957"/>
      </w:pPr>
      <w:r>
        <w:t>комплексным</w:t>
      </w:r>
      <w:r>
        <w:rPr>
          <w:spacing w:val="40"/>
        </w:rPr>
        <w:t xml:space="preserve"> </w:t>
      </w:r>
      <w:r>
        <w:t>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w:t>
      </w:r>
      <w:r>
        <w:rPr>
          <w:spacing w:val="40"/>
        </w:rPr>
        <w:t xml:space="preserve"> </w:t>
      </w:r>
      <w:r>
        <w:t>максимальных</w:t>
      </w:r>
    </w:p>
    <w:p w14:paraId="1DB97851">
      <w:pPr>
        <w:pStyle w:val="8"/>
        <w:spacing w:before="68"/>
      </w:pPr>
      <w:r>
        <w:t>спортивных</w:t>
      </w:r>
      <w:r>
        <w:rPr>
          <w:spacing w:val="-4"/>
        </w:rPr>
        <w:t xml:space="preserve"> </w:t>
      </w:r>
      <w:r>
        <w:rPr>
          <w:spacing w:val="-2"/>
        </w:rPr>
        <w:t>результатов.</w:t>
      </w:r>
    </w:p>
    <w:p w14:paraId="0CC053B5">
      <w:pPr>
        <w:pStyle w:val="8"/>
        <w:spacing w:before="5"/>
        <w:ind w:right="841" w:firstLine="707"/>
      </w:pPr>
      <w:r>
        <w:t>Основные предметные результаты по учебному предмету «Физическая культура» в соответствии с Федеральным государственным образовательным стандартом начального общего образования (далее –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22140111">
      <w:pPr>
        <w:pStyle w:val="8"/>
        <w:ind w:right="849" w:firstLine="707"/>
      </w:pPr>
      <w: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начальной школы. Целенаправленные физические упражнения позволяют избирательно и значительно их развить.</w:t>
      </w:r>
    </w:p>
    <w:p w14:paraId="4F700FE7">
      <w:pPr>
        <w:pStyle w:val="8"/>
        <w:ind w:right="850" w:firstLine="707"/>
      </w:pPr>
      <w: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53F68D90">
      <w:pPr>
        <w:pStyle w:val="8"/>
        <w:ind w:right="840" w:firstLine="707"/>
      </w:pPr>
      <w:r>
        <w:t>Освоение программы по физической культуре обеспечивает выполнение обучающимися 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федеральной программе воспитания.</w:t>
      </w:r>
    </w:p>
    <w:p w14:paraId="0D7B9594">
      <w:pPr>
        <w:pStyle w:val="8"/>
        <w:ind w:right="841" w:firstLine="707"/>
      </w:pPr>
      <w:r>
        <w:t>Согласно своему назначению федеральная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в рамках учебного предмета «Физическая культура»,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на уровне целей изучения предмета</w:t>
      </w:r>
      <w:r>
        <w:rPr>
          <w:spacing w:val="-3"/>
        </w:rPr>
        <w:t xml:space="preserve"> </w:t>
      </w:r>
      <w:r>
        <w:t>и основных</w:t>
      </w:r>
      <w:r>
        <w:rPr>
          <w:spacing w:val="-5"/>
        </w:rPr>
        <w:t xml:space="preserve"> </w:t>
      </w:r>
      <w:r>
        <w:t>видов учебно-познавательной</w:t>
      </w:r>
      <w:r>
        <w:rPr>
          <w:spacing w:val="-3"/>
        </w:rPr>
        <w:t xml:space="preserve"> </w:t>
      </w:r>
      <w:r>
        <w:t>деятельности/учебных действий обучающегося по освоению учебного содержания.</w:t>
      </w:r>
    </w:p>
    <w:p w14:paraId="388D9853">
      <w:pPr>
        <w:pStyle w:val="8"/>
        <w:ind w:right="835" w:firstLine="707"/>
      </w:pPr>
      <w:r>
        <w:t>В программе по физической культуре нашли своё отражение: Поручение Президента Российской Федерации об обеспечении внесения в примерные 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воспитанниками и учащимися упражнений основной гимнастики в целях их физического развития (с учётом ограничений, обусловленных состоянием здоровья), условия Концепции модернизации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научные и методологические подходы к изучению физической культуры в начальной школе.</w:t>
      </w:r>
    </w:p>
    <w:p w14:paraId="7D0017B9">
      <w:pPr>
        <w:pStyle w:val="8"/>
        <w:spacing w:after="0"/>
        <w:sectPr>
          <w:pgSz w:w="11920" w:h="16850"/>
          <w:pgMar w:top="960" w:right="0" w:bottom="1400" w:left="425" w:header="0" w:footer="1139" w:gutter="0"/>
          <w:cols w:space="720" w:num="1"/>
        </w:sectPr>
      </w:pPr>
    </w:p>
    <w:p w14:paraId="1E7F3A0D">
      <w:pPr>
        <w:pStyle w:val="8"/>
        <w:spacing w:before="72"/>
        <w:ind w:right="847" w:firstLine="707"/>
      </w:pPr>
      <w:r>
        <w:t>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w:t>
      </w:r>
      <w:r>
        <w:rPr>
          <w:spacing w:val="40"/>
        </w:rPr>
        <w:t xml:space="preserve"> </w:t>
      </w:r>
      <w:r>
        <w:t>игры,</w:t>
      </w:r>
      <w:r>
        <w:rPr>
          <w:spacing w:val="30"/>
        </w:rPr>
        <w:t xml:space="preserve"> </w:t>
      </w:r>
      <w:r>
        <w:t>туризм,</w:t>
      </w:r>
      <w:r>
        <w:rPr>
          <w:spacing w:val="37"/>
        </w:rPr>
        <w:t xml:space="preserve"> </w:t>
      </w:r>
      <w:r>
        <w:t>спорт</w:t>
      </w:r>
      <w:r>
        <w:rPr>
          <w:spacing w:val="36"/>
        </w:rPr>
        <w:t xml:space="preserve"> </w:t>
      </w:r>
      <w:r>
        <w:t>–</w:t>
      </w:r>
      <w:r>
        <w:rPr>
          <w:spacing w:val="31"/>
        </w:rPr>
        <w:t xml:space="preserve"> </w:t>
      </w:r>
      <w:r>
        <w:t>и</w:t>
      </w:r>
      <w:r>
        <w:rPr>
          <w:spacing w:val="34"/>
        </w:rPr>
        <w:t xml:space="preserve"> </w:t>
      </w:r>
      <w:r>
        <w:t>упражнений</w:t>
      </w:r>
      <w:r>
        <w:rPr>
          <w:spacing w:val="38"/>
        </w:rPr>
        <w:t xml:space="preserve"> </w:t>
      </w:r>
      <w:r>
        <w:t>по</w:t>
      </w:r>
      <w:r>
        <w:rPr>
          <w:spacing w:val="35"/>
        </w:rPr>
        <w:t xml:space="preserve"> </w:t>
      </w:r>
      <w:r>
        <w:t>преимущественной</w:t>
      </w:r>
      <w:r>
        <w:rPr>
          <w:spacing w:val="32"/>
        </w:rPr>
        <w:t xml:space="preserve"> </w:t>
      </w:r>
      <w:r>
        <w:t>целевой</w:t>
      </w:r>
      <w:r>
        <w:rPr>
          <w:spacing w:val="32"/>
        </w:rPr>
        <w:t xml:space="preserve"> </w:t>
      </w:r>
      <w:r>
        <w:t>направленности</w:t>
      </w:r>
      <w:r>
        <w:rPr>
          <w:spacing w:val="34"/>
        </w:rPr>
        <w:t xml:space="preserve"> </w:t>
      </w:r>
      <w:r>
        <w:t>их</w:t>
      </w:r>
    </w:p>
    <w:p w14:paraId="3291E017">
      <w:pPr>
        <w:pStyle w:val="8"/>
        <w:spacing w:before="66"/>
        <w:ind w:right="842"/>
      </w:pPr>
      <w:r>
        <w:t>использования с учётом сенситивных периодов развития обучающихся в начальной</w:t>
      </w:r>
      <w:r>
        <w:rPr>
          <w:spacing w:val="40"/>
        </w:rPr>
        <w:t xml:space="preserve"> </w:t>
      </w:r>
      <w:r>
        <w:t>школе. В процессе овладения этой деятельностью формируется костно-мышечная</w:t>
      </w:r>
      <w:r>
        <w:rPr>
          <w:spacing w:val="80"/>
        </w:rPr>
        <w:t xml:space="preserve"> </w:t>
      </w:r>
      <w:r>
        <w:t xml:space="preserve">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w:t>
      </w:r>
      <w:r>
        <w:rPr>
          <w:spacing w:val="-2"/>
        </w:rPr>
        <w:t>самостоятельность.</w:t>
      </w:r>
    </w:p>
    <w:p w14:paraId="1679D45C">
      <w:pPr>
        <w:pStyle w:val="8"/>
        <w:spacing w:before="5"/>
        <w:ind w:right="843" w:firstLine="707"/>
      </w:pPr>
      <w:r>
        <w:t>Учебный предмет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 общественном значении физической культуры и её</w:t>
      </w:r>
      <w:r>
        <w:rPr>
          <w:spacing w:val="40"/>
        </w:rPr>
        <w:t xml:space="preserve"> </w:t>
      </w:r>
      <w:r>
        <w:t>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14:paraId="595D1262">
      <w:pPr>
        <w:pStyle w:val="8"/>
        <w:tabs>
          <w:tab w:val="left" w:pos="2095"/>
          <w:tab w:val="left" w:pos="2508"/>
          <w:tab w:val="left" w:pos="2873"/>
          <w:tab w:val="left" w:pos="3017"/>
          <w:tab w:val="left" w:pos="3334"/>
          <w:tab w:val="left" w:pos="4102"/>
          <w:tab w:val="left" w:pos="4356"/>
          <w:tab w:val="left" w:pos="4651"/>
          <w:tab w:val="left" w:pos="5396"/>
          <w:tab w:val="left" w:pos="5770"/>
          <w:tab w:val="left" w:pos="7009"/>
          <w:tab w:val="left" w:pos="7235"/>
          <w:tab w:val="left" w:pos="7794"/>
          <w:tab w:val="left" w:pos="8183"/>
          <w:tab w:val="left" w:pos="8480"/>
          <w:tab w:val="left" w:pos="9455"/>
          <w:tab w:val="left" w:pos="9666"/>
        </w:tabs>
        <w:ind w:left="1296" w:right="839" w:firstLine="863"/>
        <w:jc w:val="right"/>
      </w:pPr>
      <w:r>
        <w:t>Программа</w:t>
      </w:r>
      <w:r>
        <w:rPr>
          <w:spacing w:val="76"/>
        </w:rPr>
        <w:t xml:space="preserve"> </w:t>
      </w:r>
      <w:r>
        <w:t>по</w:t>
      </w:r>
      <w:r>
        <w:rPr>
          <w:spacing w:val="77"/>
        </w:rPr>
        <w:t xml:space="preserve"> </w:t>
      </w:r>
      <w:r>
        <w:t>физической</w:t>
      </w:r>
      <w:r>
        <w:rPr>
          <w:spacing w:val="79"/>
        </w:rPr>
        <w:t xml:space="preserve"> </w:t>
      </w:r>
      <w:r>
        <w:t>культуре</w:t>
      </w:r>
      <w:r>
        <w:rPr>
          <w:spacing w:val="76"/>
        </w:rPr>
        <w:t xml:space="preserve"> </w:t>
      </w:r>
      <w:r>
        <w:t>основана</w:t>
      </w:r>
      <w:r>
        <w:rPr>
          <w:spacing w:val="77"/>
        </w:rPr>
        <w:t xml:space="preserve"> </w:t>
      </w:r>
      <w:r>
        <w:t>на</w:t>
      </w:r>
      <w:r>
        <w:rPr>
          <w:spacing w:val="76"/>
        </w:rPr>
        <w:t xml:space="preserve"> </w:t>
      </w:r>
      <w:r>
        <w:t>системе</w:t>
      </w:r>
      <w:r>
        <w:rPr>
          <w:spacing w:val="76"/>
        </w:rPr>
        <w:t xml:space="preserve"> </w:t>
      </w:r>
      <w:r>
        <w:t>научных</w:t>
      </w:r>
      <w:r>
        <w:rPr>
          <w:spacing w:val="80"/>
        </w:rPr>
        <w:t xml:space="preserve"> </w:t>
      </w:r>
      <w:r>
        <w:t>знаний</w:t>
      </w:r>
      <w:r>
        <w:rPr>
          <w:spacing w:val="79"/>
        </w:rPr>
        <w:t xml:space="preserve"> </w:t>
      </w:r>
      <w:r>
        <w:t>о человеке, сущности физической культуры, общих закономерностях её функционирования и использования с целью всестороннего</w:t>
      </w:r>
      <w:r>
        <w:rPr>
          <w:spacing w:val="40"/>
        </w:rPr>
        <w:t xml:space="preserve"> </w:t>
      </w:r>
      <w:r>
        <w:t xml:space="preserve">развития людей и направлена на формирование </w:t>
      </w:r>
      <w:r>
        <w:rPr>
          <w:spacing w:val="-2"/>
        </w:rPr>
        <w:t>основ</w:t>
      </w:r>
      <w:r>
        <w:tab/>
      </w:r>
      <w:r>
        <w:rPr>
          <w:spacing w:val="-2"/>
        </w:rPr>
        <w:t>знаний</w:t>
      </w:r>
      <w:r>
        <w:tab/>
      </w:r>
      <w:r>
        <w:tab/>
      </w:r>
      <w:r>
        <w:rPr>
          <w:spacing w:val="-10"/>
        </w:rPr>
        <w:t>в</w:t>
      </w:r>
      <w:r>
        <w:tab/>
      </w:r>
      <w:r>
        <w:rPr>
          <w:spacing w:val="-2"/>
        </w:rPr>
        <w:t>области</w:t>
      </w:r>
      <w:r>
        <w:tab/>
      </w:r>
      <w:r>
        <w:rPr>
          <w:spacing w:val="-2"/>
        </w:rPr>
        <w:t>физической</w:t>
      </w:r>
      <w:r>
        <w:tab/>
      </w:r>
      <w:r>
        <w:rPr>
          <w:spacing w:val="-2"/>
        </w:rPr>
        <w:t>культуры,</w:t>
      </w:r>
      <w:r>
        <w:tab/>
      </w:r>
      <w:r>
        <w:rPr>
          <w:spacing w:val="-2"/>
        </w:rPr>
        <w:t>культуры</w:t>
      </w:r>
      <w:r>
        <w:tab/>
      </w:r>
      <w:r>
        <w:rPr>
          <w:spacing w:val="-2"/>
        </w:rPr>
        <w:t>движений,</w:t>
      </w:r>
      <w:r>
        <w:tab/>
      </w:r>
      <w:r>
        <w:rPr>
          <w:spacing w:val="-44"/>
        </w:rPr>
        <w:t xml:space="preserve"> </w:t>
      </w:r>
      <w:r>
        <w:t>воспитание устойчивых навыков</w:t>
      </w:r>
      <w:r>
        <w:rPr>
          <w:spacing w:val="-1"/>
        </w:rPr>
        <w:t xml:space="preserve"> </w:t>
      </w:r>
      <w:r>
        <w:t>выполнения основных двигательных действий,</w:t>
      </w:r>
      <w:r>
        <w:rPr>
          <w:spacing w:val="-3"/>
        </w:rPr>
        <w:t xml:space="preserve"> </w:t>
      </w:r>
      <w:r>
        <w:t>укрепление</w:t>
      </w:r>
      <w:r>
        <w:rPr>
          <w:spacing w:val="-1"/>
        </w:rPr>
        <w:t xml:space="preserve"> </w:t>
      </w:r>
      <w:r>
        <w:t>здоровья. В</w:t>
      </w:r>
      <w:r>
        <w:rPr>
          <w:spacing w:val="40"/>
        </w:rPr>
        <w:t xml:space="preserve"> </w:t>
      </w:r>
      <w:r>
        <w:t>программе</w:t>
      </w:r>
      <w:r>
        <w:rPr>
          <w:spacing w:val="40"/>
        </w:rPr>
        <w:t xml:space="preserve"> </w:t>
      </w:r>
      <w:r>
        <w:t>по</w:t>
      </w:r>
      <w:r>
        <w:rPr>
          <w:spacing w:val="40"/>
        </w:rPr>
        <w:t xml:space="preserve"> </w:t>
      </w:r>
      <w:r>
        <w:t>физической</w:t>
      </w:r>
      <w:r>
        <w:rPr>
          <w:spacing w:val="40"/>
        </w:rPr>
        <w:t xml:space="preserve"> </w:t>
      </w:r>
      <w:r>
        <w:t>культуре</w:t>
      </w:r>
      <w:r>
        <w:rPr>
          <w:spacing w:val="40"/>
        </w:rPr>
        <w:t xml:space="preserve"> </w:t>
      </w:r>
      <w:r>
        <w:t>учтены</w:t>
      </w:r>
      <w:r>
        <w:rPr>
          <w:spacing w:val="40"/>
        </w:rPr>
        <w:t xml:space="preserve"> </w:t>
      </w:r>
      <w:r>
        <w:t>приоритеты</w:t>
      </w:r>
      <w:r>
        <w:rPr>
          <w:spacing w:val="40"/>
        </w:rPr>
        <w:t xml:space="preserve"> </w:t>
      </w:r>
      <w:r>
        <w:t>в</w:t>
      </w:r>
      <w:r>
        <w:rPr>
          <w:spacing w:val="40"/>
        </w:rPr>
        <w:t xml:space="preserve"> </w:t>
      </w:r>
      <w:r>
        <w:t>обучении</w:t>
      </w:r>
      <w:r>
        <w:rPr>
          <w:spacing w:val="40"/>
        </w:rPr>
        <w:t xml:space="preserve"> </w:t>
      </w:r>
      <w:r>
        <w:t>на</w:t>
      </w:r>
      <w:r>
        <w:rPr>
          <w:spacing w:val="40"/>
        </w:rPr>
        <w:t xml:space="preserve"> </w:t>
      </w:r>
      <w:r>
        <w:t xml:space="preserve">уровне начального образования, изложенные в Концепции модернизации преподавания учебного </w:t>
      </w:r>
      <w:r>
        <w:rPr>
          <w:spacing w:val="-2"/>
        </w:rPr>
        <w:t>предмета</w:t>
      </w:r>
      <w:r>
        <w:tab/>
      </w:r>
      <w:r>
        <w:rPr>
          <w:spacing w:val="-2"/>
        </w:rPr>
        <w:t>«Физическая</w:t>
      </w:r>
      <w:r>
        <w:tab/>
      </w:r>
      <w:r>
        <w:rPr>
          <w:spacing w:val="-2"/>
        </w:rPr>
        <w:t>культура»</w:t>
      </w:r>
      <w:r>
        <w:tab/>
      </w:r>
      <w:r>
        <w:rPr>
          <w:spacing w:val="-10"/>
        </w:rPr>
        <w:t>в</w:t>
      </w:r>
      <w:r>
        <w:tab/>
      </w:r>
      <w:r>
        <w:rPr>
          <w:spacing w:val="-56"/>
        </w:rPr>
        <w:t xml:space="preserve"> </w:t>
      </w:r>
      <w:r>
        <w:rPr>
          <w:spacing w:val="-2"/>
        </w:rPr>
        <w:t>образовательных</w:t>
      </w:r>
      <w:r>
        <w:tab/>
      </w:r>
      <w:r>
        <w:rPr>
          <w:spacing w:val="-2"/>
        </w:rPr>
        <w:t>организациях</w:t>
      </w:r>
      <w:r>
        <w:tab/>
      </w:r>
      <w:r>
        <w:rPr>
          <w:spacing w:val="-2"/>
        </w:rPr>
        <w:t xml:space="preserve">Российской </w:t>
      </w:r>
      <w:r>
        <w:t>Федерации, которые нашли отражение в содержании программы по физической культуре</w:t>
      </w:r>
      <w:r>
        <w:rPr>
          <w:spacing w:val="40"/>
        </w:rPr>
        <w:t xml:space="preserve"> </w:t>
      </w:r>
      <w:r>
        <w:t>в</w:t>
      </w:r>
      <w:r>
        <w:rPr>
          <w:spacing w:val="40"/>
        </w:rPr>
        <w:t xml:space="preserve"> </w:t>
      </w:r>
      <w:r>
        <w:t>части</w:t>
      </w:r>
      <w:r>
        <w:rPr>
          <w:spacing w:val="40"/>
        </w:rPr>
        <w:t xml:space="preserve"> </w:t>
      </w:r>
      <w:r>
        <w:t>получения</w:t>
      </w:r>
      <w:r>
        <w:rPr>
          <w:spacing w:val="40"/>
        </w:rPr>
        <w:t xml:space="preserve"> </w:t>
      </w:r>
      <w:r>
        <w:t>знаний</w:t>
      </w:r>
      <w:r>
        <w:rPr>
          <w:spacing w:val="40"/>
        </w:rPr>
        <w:t xml:space="preserve"> </w:t>
      </w:r>
      <w:r>
        <w:t>и</w:t>
      </w:r>
      <w:r>
        <w:rPr>
          <w:spacing w:val="40"/>
        </w:rPr>
        <w:t xml:space="preserve"> </w:t>
      </w:r>
      <w:r>
        <w:t>умений</w:t>
      </w:r>
      <w:r>
        <w:rPr>
          <w:spacing w:val="40"/>
        </w:rPr>
        <w:t xml:space="preserve"> </w:t>
      </w:r>
      <w:r>
        <w:t>выполнения</w:t>
      </w:r>
      <w:r>
        <w:rPr>
          <w:spacing w:val="40"/>
        </w:rPr>
        <w:t xml:space="preserve"> </w:t>
      </w:r>
      <w:r>
        <w:t>базовых</w:t>
      </w:r>
      <w:r>
        <w:rPr>
          <w:spacing w:val="40"/>
        </w:rPr>
        <w:t xml:space="preserve"> </w:t>
      </w:r>
      <w:r>
        <w:t>упражнений</w:t>
      </w:r>
      <w:r>
        <w:rPr>
          <w:spacing w:val="40"/>
        </w:rPr>
        <w:t xml:space="preserve"> </w:t>
      </w:r>
      <w:r>
        <w:t>гимнастики</w:t>
      </w:r>
      <w:r>
        <w:rPr>
          <w:spacing w:val="40"/>
        </w:rPr>
        <w:t xml:space="preserve"> </w:t>
      </w:r>
      <w:r>
        <w:t xml:space="preserve">для </w:t>
      </w:r>
      <w:r>
        <w:rPr>
          <w:spacing w:val="-2"/>
        </w:rPr>
        <w:t>правильного</w:t>
      </w:r>
      <w:r>
        <w:tab/>
      </w:r>
      <w:r>
        <w:rPr>
          <w:spacing w:val="-2"/>
        </w:rPr>
        <w:t>формирования</w:t>
      </w:r>
      <w:r>
        <w:tab/>
      </w:r>
      <w:r>
        <w:tab/>
      </w:r>
      <w:r>
        <w:rPr>
          <w:spacing w:val="-2"/>
        </w:rPr>
        <w:t>опорно-двигательного</w:t>
      </w:r>
      <w:r>
        <w:tab/>
      </w:r>
      <w:r>
        <w:tab/>
      </w:r>
      <w:r>
        <w:rPr>
          <w:spacing w:val="-4"/>
        </w:rPr>
        <w:t>аппарата,</w:t>
      </w:r>
      <w:r>
        <w:tab/>
      </w:r>
      <w:r>
        <w:rPr>
          <w:spacing w:val="-2"/>
        </w:rPr>
        <w:t>развития</w:t>
      </w:r>
      <w:r>
        <w:tab/>
      </w:r>
      <w:r>
        <w:tab/>
      </w:r>
      <w:r>
        <w:rPr>
          <w:spacing w:val="-2"/>
        </w:rPr>
        <w:t xml:space="preserve">гибкости, </w:t>
      </w:r>
      <w:r>
        <w:t>координации,</w:t>
      </w:r>
      <w:r>
        <w:rPr>
          <w:spacing w:val="80"/>
        </w:rPr>
        <w:t xml:space="preserve"> </w:t>
      </w:r>
      <w:r>
        <w:t>моторики,</w:t>
      </w:r>
      <w:r>
        <w:rPr>
          <w:spacing w:val="80"/>
        </w:rPr>
        <w:t xml:space="preserve"> </w:t>
      </w:r>
      <w:r>
        <w:t>получения</w:t>
      </w:r>
      <w:r>
        <w:rPr>
          <w:spacing w:val="80"/>
        </w:rPr>
        <w:t xml:space="preserve"> </w:t>
      </w:r>
      <w:r>
        <w:t>эмоционального</w:t>
      </w:r>
      <w:r>
        <w:rPr>
          <w:spacing w:val="80"/>
        </w:rPr>
        <w:t xml:space="preserve"> </w:t>
      </w:r>
      <w:r>
        <w:t>удовлетворения</w:t>
      </w:r>
      <w:r>
        <w:rPr>
          <w:spacing w:val="80"/>
        </w:rPr>
        <w:t xml:space="preserve"> </w:t>
      </w:r>
      <w:r>
        <w:t>от</w:t>
      </w:r>
      <w:r>
        <w:rPr>
          <w:spacing w:val="80"/>
        </w:rPr>
        <w:t xml:space="preserve"> </w:t>
      </w:r>
      <w:r>
        <w:t>выполнения</w:t>
      </w:r>
    </w:p>
    <w:p w14:paraId="20871117">
      <w:pPr>
        <w:pStyle w:val="8"/>
        <w:spacing w:before="4" w:line="274" w:lineRule="exact"/>
      </w:pPr>
      <w:r>
        <w:t>физических</w:t>
      </w:r>
      <w:r>
        <w:rPr>
          <w:spacing w:val="-6"/>
        </w:rPr>
        <w:t xml:space="preserve"> </w:t>
      </w:r>
      <w:r>
        <w:t>упражнений</w:t>
      </w:r>
      <w:r>
        <w:rPr>
          <w:spacing w:val="-8"/>
        </w:rPr>
        <w:t xml:space="preserve"> </w:t>
      </w:r>
      <w:r>
        <w:t>в</w:t>
      </w:r>
      <w:r>
        <w:rPr>
          <w:spacing w:val="-8"/>
        </w:rPr>
        <w:t xml:space="preserve"> </w:t>
      </w:r>
      <w:r>
        <w:t>игровой</w:t>
      </w:r>
      <w:r>
        <w:rPr>
          <w:spacing w:val="-9"/>
        </w:rPr>
        <w:t xml:space="preserve"> </w:t>
      </w:r>
      <w:r>
        <w:rPr>
          <w:spacing w:val="-2"/>
        </w:rPr>
        <w:t>деятельности.</w:t>
      </w:r>
    </w:p>
    <w:p w14:paraId="1093BF0E">
      <w:pPr>
        <w:pStyle w:val="8"/>
        <w:ind w:right="846" w:firstLine="707"/>
      </w:pPr>
      <w:r>
        <w:t>Программа по физической культуре обеспечивает создание условий для высокого качества преподавания учебного предмета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14:paraId="7C14DB2C">
      <w:pPr>
        <w:pStyle w:val="8"/>
        <w:spacing w:before="3"/>
        <w:ind w:right="839" w:firstLine="707"/>
      </w:pPr>
      <w:r>
        <w:t xml:space="preserve">Программа по физической культуре разработана в соответствии с требованиями Федерального государственного образовательного стандарта начального общего </w:t>
      </w:r>
      <w:r>
        <w:rPr>
          <w:spacing w:val="-2"/>
        </w:rPr>
        <w:t>образования.</w:t>
      </w:r>
    </w:p>
    <w:p w14:paraId="49155B7D">
      <w:pPr>
        <w:pStyle w:val="8"/>
        <w:ind w:right="849" w:firstLine="707"/>
      </w:pPr>
      <w:r>
        <w:t>В основе программы по физической культуре лежат представления об</w:t>
      </w:r>
      <w:r>
        <w:rPr>
          <w:spacing w:val="40"/>
        </w:rPr>
        <w:t xml:space="preserve"> </w:t>
      </w:r>
      <w:r>
        <w:t>уникальности личности каждого обучающегося начальной школы,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w:t>
      </w:r>
      <w:r>
        <w:rPr>
          <w:spacing w:val="73"/>
        </w:rPr>
        <w:t xml:space="preserve">  </w:t>
      </w:r>
      <w:r>
        <w:t>обучающихся</w:t>
      </w:r>
      <w:r>
        <w:rPr>
          <w:spacing w:val="75"/>
        </w:rPr>
        <w:t xml:space="preserve">  </w:t>
      </w:r>
      <w:r>
        <w:t>в</w:t>
      </w:r>
      <w:r>
        <w:rPr>
          <w:spacing w:val="75"/>
        </w:rPr>
        <w:t xml:space="preserve">  </w:t>
      </w:r>
      <w:r>
        <w:t>рамках</w:t>
      </w:r>
      <w:r>
        <w:rPr>
          <w:spacing w:val="76"/>
        </w:rPr>
        <w:t xml:space="preserve">  </w:t>
      </w:r>
      <w:r>
        <w:t>единого</w:t>
      </w:r>
      <w:r>
        <w:rPr>
          <w:spacing w:val="75"/>
        </w:rPr>
        <w:t xml:space="preserve">  </w:t>
      </w:r>
      <w:r>
        <w:t>образовательного</w:t>
      </w:r>
      <w:r>
        <w:rPr>
          <w:spacing w:val="75"/>
        </w:rPr>
        <w:t xml:space="preserve">  </w:t>
      </w:r>
      <w:r>
        <w:rPr>
          <w:spacing w:val="-2"/>
        </w:rPr>
        <w:t>пространства</w:t>
      </w:r>
    </w:p>
    <w:p w14:paraId="5664CA19">
      <w:pPr>
        <w:pStyle w:val="8"/>
        <w:spacing w:after="0"/>
        <w:sectPr>
          <w:pgSz w:w="11920" w:h="16850"/>
          <w:pgMar w:top="960" w:right="0" w:bottom="1400" w:left="425" w:header="0" w:footer="1139" w:gutter="0"/>
          <w:cols w:space="720" w:num="1"/>
        </w:sectPr>
      </w:pPr>
    </w:p>
    <w:p w14:paraId="78B2D912">
      <w:pPr>
        <w:pStyle w:val="8"/>
        <w:spacing w:before="70"/>
      </w:pPr>
      <w:r>
        <w:t>Российской</w:t>
      </w:r>
      <w:r>
        <w:rPr>
          <w:spacing w:val="-4"/>
        </w:rPr>
        <w:t xml:space="preserve"> </w:t>
      </w:r>
      <w:r>
        <w:rPr>
          <w:spacing w:val="-2"/>
        </w:rPr>
        <w:t>Федерации.</w:t>
      </w:r>
    </w:p>
    <w:p w14:paraId="2CA384C7">
      <w:pPr>
        <w:pStyle w:val="8"/>
        <w:spacing w:before="3"/>
        <w:ind w:right="852" w:firstLine="707"/>
      </w:pPr>
      <w: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w:t>
      </w:r>
    </w:p>
    <w:p w14:paraId="0016AD14">
      <w:pPr>
        <w:pStyle w:val="8"/>
        <w:spacing w:before="67"/>
        <w:ind w:right="857"/>
      </w:pPr>
      <w:r>
        <w:t>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4E2B9693">
      <w:pPr>
        <w:pStyle w:val="8"/>
        <w:spacing w:before="3"/>
        <w:ind w:right="837" w:firstLine="707"/>
      </w:pPr>
      <w:r>
        <w:t>Содержание программы по физической культуре направлено 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3AD0579F">
      <w:pPr>
        <w:pStyle w:val="8"/>
        <w:ind w:right="841" w:firstLine="707"/>
      </w:pPr>
      <w:r>
        <w:t>Содержание программы по физической культуре строится на принципах</w:t>
      </w:r>
      <w:r>
        <w:rPr>
          <w:spacing w:val="40"/>
        </w:rPr>
        <w:t xml:space="preserve"> </w:t>
      </w:r>
      <w:r>
        <w:t xml:space="preserve">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 спортивной деятельности на решение задач развития культуры движения, физическое </w:t>
      </w:r>
      <w:r>
        <w:rPr>
          <w:spacing w:val="-2"/>
        </w:rPr>
        <w:t>воспитание.</w:t>
      </w:r>
    </w:p>
    <w:p w14:paraId="5EC66F1E">
      <w:pPr>
        <w:pStyle w:val="8"/>
        <w:tabs>
          <w:tab w:val="left" w:pos="8668"/>
        </w:tabs>
        <w:spacing w:before="1"/>
        <w:ind w:right="832" w:firstLine="707"/>
      </w:pPr>
      <w:r>
        <w:t xml:space="preserve">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 творческие подвижные игры, рефлексивно-метафорические игры, игры на основе </w:t>
      </w:r>
      <w:r>
        <w:rPr>
          <w:spacing w:val="-2"/>
        </w:rPr>
        <w:t>интеграции</w:t>
      </w:r>
      <w:r>
        <w:tab/>
      </w:r>
      <w:r>
        <w:rPr>
          <w:spacing w:val="-2"/>
        </w:rPr>
        <w:t>интеллектуального</w:t>
      </w:r>
    </w:p>
    <w:p w14:paraId="68CA287A">
      <w:pPr>
        <w:pStyle w:val="8"/>
        <w:ind w:right="839"/>
      </w:pPr>
      <w:r>
        <w:t>и двигательного компонентов. Игры повышают интерес к занятиям физической</w:t>
      </w:r>
      <w:r>
        <w:rPr>
          <w:spacing w:val="80"/>
        </w:rPr>
        <w:t xml:space="preserve"> </w:t>
      </w:r>
      <w:r>
        <w:t>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w:t>
      </w:r>
      <w:r>
        <w:rPr>
          <w:spacing w:val="80"/>
        </w:rPr>
        <w:t xml:space="preserve"> </w:t>
      </w:r>
      <w:r>
        <w:t>знаний и умений.</w:t>
      </w:r>
    </w:p>
    <w:p w14:paraId="6DBA47F4">
      <w:pPr>
        <w:pStyle w:val="8"/>
        <w:ind w:left="1985"/>
      </w:pPr>
      <w:r>
        <w:t>В</w:t>
      </w:r>
      <w:r>
        <w:rPr>
          <w:spacing w:val="33"/>
        </w:rPr>
        <w:t xml:space="preserve">  </w:t>
      </w:r>
      <w:r>
        <w:t>соответствии</w:t>
      </w:r>
      <w:r>
        <w:rPr>
          <w:spacing w:val="38"/>
        </w:rPr>
        <w:t xml:space="preserve">  </w:t>
      </w:r>
      <w:r>
        <w:t>с</w:t>
      </w:r>
      <w:r>
        <w:rPr>
          <w:spacing w:val="35"/>
        </w:rPr>
        <w:t xml:space="preserve">  </w:t>
      </w:r>
      <w:r>
        <w:t>ФГОС</w:t>
      </w:r>
      <w:r>
        <w:rPr>
          <w:spacing w:val="38"/>
        </w:rPr>
        <w:t xml:space="preserve">  </w:t>
      </w:r>
      <w:r>
        <w:t>НОО</w:t>
      </w:r>
      <w:r>
        <w:rPr>
          <w:spacing w:val="35"/>
        </w:rPr>
        <w:t xml:space="preserve">  </w:t>
      </w:r>
      <w:r>
        <w:t>содержание</w:t>
      </w:r>
      <w:r>
        <w:rPr>
          <w:spacing w:val="37"/>
        </w:rPr>
        <w:t xml:space="preserve">  </w:t>
      </w:r>
      <w:r>
        <w:t>программы</w:t>
      </w:r>
      <w:r>
        <w:rPr>
          <w:spacing w:val="37"/>
        </w:rPr>
        <w:t xml:space="preserve">  </w:t>
      </w:r>
      <w:r>
        <w:t>учебного</w:t>
      </w:r>
      <w:r>
        <w:rPr>
          <w:spacing w:val="38"/>
        </w:rPr>
        <w:t xml:space="preserve">  </w:t>
      </w:r>
      <w:r>
        <w:rPr>
          <w:spacing w:val="-2"/>
        </w:rPr>
        <w:t>предмета</w:t>
      </w:r>
    </w:p>
    <w:p w14:paraId="76051393">
      <w:pPr>
        <w:pStyle w:val="8"/>
        <w:spacing w:before="3" w:line="274" w:lineRule="exact"/>
      </w:pPr>
      <w:r>
        <w:t>«Физическая</w:t>
      </w:r>
      <w:r>
        <w:rPr>
          <w:spacing w:val="-10"/>
        </w:rPr>
        <w:t xml:space="preserve"> </w:t>
      </w:r>
      <w:r>
        <w:t>культура»</w:t>
      </w:r>
      <w:r>
        <w:rPr>
          <w:spacing w:val="-12"/>
        </w:rPr>
        <w:t xml:space="preserve"> </w:t>
      </w:r>
      <w:r>
        <w:t>состоит</w:t>
      </w:r>
      <w:r>
        <w:rPr>
          <w:spacing w:val="-10"/>
        </w:rPr>
        <w:t xml:space="preserve"> </w:t>
      </w:r>
      <w:r>
        <w:t>из</w:t>
      </w:r>
      <w:r>
        <w:rPr>
          <w:spacing w:val="-7"/>
        </w:rPr>
        <w:t xml:space="preserve"> </w:t>
      </w:r>
      <w:r>
        <w:t>следующих</w:t>
      </w:r>
      <w:r>
        <w:rPr>
          <w:spacing w:val="-2"/>
        </w:rPr>
        <w:t xml:space="preserve"> компонентов:</w:t>
      </w:r>
    </w:p>
    <w:p w14:paraId="1B03A35E">
      <w:pPr>
        <w:pStyle w:val="8"/>
        <w:spacing w:line="274" w:lineRule="exact"/>
        <w:ind w:left="1985"/>
      </w:pPr>
      <w:r>
        <w:t>знания</w:t>
      </w:r>
      <w:r>
        <w:rPr>
          <w:spacing w:val="-7"/>
        </w:rPr>
        <w:t xml:space="preserve"> </w:t>
      </w:r>
      <w:r>
        <w:t>о</w:t>
      </w:r>
      <w:r>
        <w:rPr>
          <w:spacing w:val="-5"/>
        </w:rPr>
        <w:t xml:space="preserve"> </w:t>
      </w:r>
      <w:r>
        <w:t>физической</w:t>
      </w:r>
      <w:r>
        <w:rPr>
          <w:spacing w:val="-5"/>
        </w:rPr>
        <w:t xml:space="preserve"> </w:t>
      </w:r>
      <w:r>
        <w:t>культуре</w:t>
      </w:r>
      <w:r>
        <w:rPr>
          <w:spacing w:val="-5"/>
        </w:rPr>
        <w:t xml:space="preserve"> </w:t>
      </w:r>
      <w:r>
        <w:t>(информационный</w:t>
      </w:r>
      <w:r>
        <w:rPr>
          <w:spacing w:val="-5"/>
        </w:rPr>
        <w:t xml:space="preserve"> </w:t>
      </w:r>
      <w:r>
        <w:t>компонент</w:t>
      </w:r>
      <w:r>
        <w:rPr>
          <w:spacing w:val="-4"/>
        </w:rPr>
        <w:t xml:space="preserve"> </w:t>
      </w:r>
      <w:r>
        <w:rPr>
          <w:spacing w:val="-2"/>
        </w:rPr>
        <w:t>деятельности);</w:t>
      </w:r>
    </w:p>
    <w:p w14:paraId="209C55A6">
      <w:pPr>
        <w:pStyle w:val="8"/>
        <w:ind w:left="1985" w:right="867"/>
      </w:pPr>
      <w:r>
        <w:t>способы</w:t>
      </w:r>
      <w:r>
        <w:rPr>
          <w:spacing w:val="-6"/>
        </w:rPr>
        <w:t xml:space="preserve"> </w:t>
      </w:r>
      <w:r>
        <w:t>физкультурной</w:t>
      </w:r>
      <w:r>
        <w:rPr>
          <w:spacing w:val="-4"/>
        </w:rPr>
        <w:t xml:space="preserve"> </w:t>
      </w:r>
      <w:r>
        <w:t>деятельности</w:t>
      </w:r>
      <w:r>
        <w:rPr>
          <w:spacing w:val="-10"/>
        </w:rPr>
        <w:t xml:space="preserve"> </w:t>
      </w:r>
      <w:r>
        <w:t>(операциональный</w:t>
      </w:r>
      <w:r>
        <w:rPr>
          <w:spacing w:val="-12"/>
        </w:rPr>
        <w:t xml:space="preserve"> </w:t>
      </w:r>
      <w:r>
        <w:t>компонент</w:t>
      </w:r>
      <w:r>
        <w:rPr>
          <w:spacing w:val="-8"/>
        </w:rPr>
        <w:t xml:space="preserve"> </w:t>
      </w:r>
      <w:r>
        <w:t>деятельности); физическое</w:t>
      </w:r>
      <w:r>
        <w:rPr>
          <w:spacing w:val="67"/>
          <w:w w:val="150"/>
        </w:rPr>
        <w:t xml:space="preserve">  </w:t>
      </w:r>
      <w:r>
        <w:t>совершенствование</w:t>
      </w:r>
      <w:r>
        <w:rPr>
          <w:spacing w:val="72"/>
          <w:w w:val="150"/>
        </w:rPr>
        <w:t xml:space="preserve">  </w:t>
      </w:r>
      <w:r>
        <w:t>(мотивационно-процессуальный</w:t>
      </w:r>
      <w:r>
        <w:rPr>
          <w:spacing w:val="55"/>
        </w:rPr>
        <w:t xml:space="preserve">   </w:t>
      </w:r>
      <w:r>
        <w:rPr>
          <w:spacing w:val="-2"/>
        </w:rPr>
        <w:t>компонент</w:t>
      </w:r>
    </w:p>
    <w:p w14:paraId="694E49C0">
      <w:pPr>
        <w:pStyle w:val="8"/>
        <w:spacing w:before="4" w:line="237" w:lineRule="auto"/>
        <w:ind w:right="880"/>
      </w:pPr>
      <w:r>
        <w:t>деятельности), которое подразделяется на физкультурно-оздоровительную и спортивно- оздоровительную деятельность.</w:t>
      </w:r>
    </w:p>
    <w:p w14:paraId="4F1BE9B1">
      <w:pPr>
        <w:pStyle w:val="8"/>
        <w:spacing w:before="8" w:line="235" w:lineRule="auto"/>
        <w:ind w:right="860" w:firstLine="707"/>
      </w:pPr>
      <w:r>
        <w:t>Концепция программы по физической культуре основана на следующих</w:t>
      </w:r>
      <w:r>
        <w:rPr>
          <w:spacing w:val="40"/>
        </w:rPr>
        <w:t xml:space="preserve"> </w:t>
      </w:r>
      <w:r>
        <w:rPr>
          <w:spacing w:val="-2"/>
        </w:rPr>
        <w:t>принципах:</w:t>
      </w:r>
    </w:p>
    <w:p w14:paraId="436EA4BF">
      <w:pPr>
        <w:pStyle w:val="8"/>
        <w:spacing w:before="7"/>
        <w:ind w:right="835" w:firstLine="707"/>
      </w:pPr>
      <w:r>
        <w:t>Принцип систематичности и последовательности. Принцип систематичности и последовательности предполагает регулярность занятий и систему</w:t>
      </w:r>
      <w:r>
        <w:rPr>
          <w:spacing w:val="-9"/>
        </w:rPr>
        <w:t xml:space="preserve"> </w:t>
      </w:r>
      <w:r>
        <w:t>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w:t>
      </w:r>
      <w:r>
        <w:rPr>
          <w:spacing w:val="40"/>
        </w:rPr>
        <w:t xml:space="preserve"> </w:t>
      </w:r>
      <w:r>
        <w:t>чертах</w:t>
      </w:r>
      <w:r>
        <w:rPr>
          <w:spacing w:val="40"/>
        </w:rPr>
        <w:t xml:space="preserve"> </w:t>
      </w:r>
      <w:r>
        <w:t>и</w:t>
      </w:r>
      <w:r>
        <w:rPr>
          <w:spacing w:val="40"/>
        </w:rPr>
        <w:t xml:space="preserve"> </w:t>
      </w:r>
      <w:r>
        <w:t>последовательность</w:t>
      </w:r>
      <w:r>
        <w:rPr>
          <w:spacing w:val="40"/>
        </w:rPr>
        <w:t xml:space="preserve"> </w:t>
      </w:r>
      <w:r>
        <w:t>самих</w:t>
      </w:r>
      <w:r>
        <w:rPr>
          <w:spacing w:val="40"/>
        </w:rPr>
        <w:t xml:space="preserve"> </w:t>
      </w:r>
      <w:r>
        <w:t>занятий</w:t>
      </w:r>
      <w:r>
        <w:rPr>
          <w:spacing w:val="40"/>
        </w:rPr>
        <w:t xml:space="preserve"> </w:t>
      </w:r>
      <w:r>
        <w:t>на</w:t>
      </w:r>
      <w:r>
        <w:rPr>
          <w:spacing w:val="40"/>
        </w:rPr>
        <w:t xml:space="preserve"> </w:t>
      </w:r>
      <w:r>
        <w:t>протяжении</w:t>
      </w:r>
      <w:r>
        <w:rPr>
          <w:spacing w:val="40"/>
        </w:rPr>
        <w:t xml:space="preserve"> </w:t>
      </w:r>
      <w:r>
        <w:t>недельных,</w:t>
      </w:r>
    </w:p>
    <w:p w14:paraId="37393082">
      <w:pPr>
        <w:pStyle w:val="8"/>
        <w:spacing w:after="0"/>
        <w:sectPr>
          <w:pgSz w:w="11920" w:h="16850"/>
          <w:pgMar w:top="960" w:right="0" w:bottom="1400" w:left="425" w:header="0" w:footer="1139" w:gutter="0"/>
          <w:cols w:space="720" w:num="1"/>
        </w:sectPr>
      </w:pPr>
    </w:p>
    <w:p w14:paraId="6E0AD9FD">
      <w:pPr>
        <w:pStyle w:val="8"/>
        <w:spacing w:before="70"/>
        <w:ind w:right="847"/>
      </w:pPr>
      <w:r>
        <w:t>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5646759D">
      <w:pPr>
        <w:pStyle w:val="8"/>
        <w:spacing w:before="5" w:line="237" w:lineRule="auto"/>
        <w:ind w:right="852" w:firstLine="707"/>
      </w:pPr>
      <w:r>
        <w:t>Принципы непрерывности и цикличности. Эти принципы выражают основные закономерности</w:t>
      </w:r>
      <w:r>
        <w:rPr>
          <w:spacing w:val="80"/>
        </w:rPr>
        <w:t xml:space="preserve"> </w:t>
      </w:r>
      <w:r>
        <w:t>построения</w:t>
      </w:r>
      <w:r>
        <w:rPr>
          <w:spacing w:val="80"/>
        </w:rPr>
        <w:t xml:space="preserve"> </w:t>
      </w:r>
      <w:r>
        <w:t>занятий</w:t>
      </w:r>
      <w:r>
        <w:rPr>
          <w:spacing w:val="80"/>
        </w:rPr>
        <w:t xml:space="preserve"> </w:t>
      </w:r>
      <w:r>
        <w:t>в</w:t>
      </w:r>
      <w:r>
        <w:rPr>
          <w:spacing w:val="80"/>
        </w:rPr>
        <w:t xml:space="preserve"> </w:t>
      </w:r>
      <w:r>
        <w:t>физическом</w:t>
      </w:r>
      <w:r>
        <w:rPr>
          <w:spacing w:val="80"/>
        </w:rPr>
        <w:t xml:space="preserve"> </w:t>
      </w:r>
      <w:r>
        <w:t>воспитании.</w:t>
      </w:r>
      <w:r>
        <w:rPr>
          <w:spacing w:val="80"/>
        </w:rPr>
        <w:t xml:space="preserve"> </w:t>
      </w:r>
      <w:r>
        <w:t>Они</w:t>
      </w:r>
      <w:r>
        <w:rPr>
          <w:spacing w:val="80"/>
        </w:rPr>
        <w:t xml:space="preserve"> </w:t>
      </w:r>
      <w:r>
        <w:t>обеспечивает</w:t>
      </w:r>
    </w:p>
    <w:p w14:paraId="77442C08">
      <w:pPr>
        <w:pStyle w:val="8"/>
        <w:spacing w:before="66"/>
        <w:ind w:right="851"/>
      </w:pPr>
      <w:r>
        <w:t>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3981E61D">
      <w:pPr>
        <w:pStyle w:val="8"/>
        <w:spacing w:before="5"/>
        <w:ind w:right="848" w:firstLine="707"/>
      </w:pPr>
      <w:r>
        <w:t>Принцип возрастной адекватности направлений физического воспитания. Программа по физической культуре учитывает возрастные и индивидуальные</w:t>
      </w:r>
      <w:r>
        <w:rPr>
          <w:spacing w:val="80"/>
        </w:rPr>
        <w:t xml:space="preserve"> </w:t>
      </w:r>
      <w:r>
        <w:t>особенности обучающихся, что способствует гармоничному</w:t>
      </w:r>
      <w:r>
        <w:rPr>
          <w:spacing w:val="-5"/>
        </w:rPr>
        <w:t xml:space="preserve"> </w:t>
      </w:r>
      <w:r>
        <w:t>формированию двигательных умений и навыков.</w:t>
      </w:r>
    </w:p>
    <w:p w14:paraId="1D026DB4">
      <w:pPr>
        <w:pStyle w:val="8"/>
        <w:ind w:right="842" w:firstLine="707"/>
      </w:pPr>
      <w:r>
        <w:t>Принцип наглядности. 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63BEBB20">
      <w:pPr>
        <w:pStyle w:val="8"/>
        <w:ind w:right="835" w:firstLine="707"/>
      </w:pPr>
      <w:r>
        <w:t>Принцип доступности и индивидуализации.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w:t>
      </w:r>
      <w:r>
        <w:rPr>
          <w:spacing w:val="40"/>
        </w:rPr>
        <w:t xml:space="preserve"> </w:t>
      </w:r>
      <w:r>
        <w:t>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20F6DCDC">
      <w:pPr>
        <w:pStyle w:val="8"/>
        <w:ind w:right="841" w:firstLine="707"/>
      </w:pPr>
      <w:r>
        <w:t>Принцип осознанности и активности. 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530F7D1B">
      <w:pPr>
        <w:pStyle w:val="8"/>
        <w:spacing w:before="2"/>
        <w:ind w:right="847" w:firstLine="707"/>
      </w:pPr>
      <w:r>
        <w:t>Принцип динамичности. 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w:t>
      </w:r>
      <w:r>
        <w:rPr>
          <w:spacing w:val="-5"/>
        </w:rPr>
        <w:t xml:space="preserve"> </w:t>
      </w:r>
      <w:r>
        <w:t>постепенном</w:t>
      </w:r>
      <w:r>
        <w:rPr>
          <w:spacing w:val="-2"/>
        </w:rPr>
        <w:t xml:space="preserve"> </w:t>
      </w:r>
      <w:r>
        <w:t>нарастании объёма</w:t>
      </w:r>
      <w:r>
        <w:rPr>
          <w:spacing w:val="-7"/>
        </w:rPr>
        <w:t xml:space="preserve"> </w:t>
      </w:r>
      <w:r>
        <w:t>и интенсивности и связанных</w:t>
      </w:r>
      <w:r>
        <w:rPr>
          <w:spacing w:val="-3"/>
        </w:rPr>
        <w:t xml:space="preserve"> </w:t>
      </w:r>
      <w:r>
        <w:t>с</w:t>
      </w:r>
      <w:r>
        <w:rPr>
          <w:spacing w:val="-2"/>
        </w:rPr>
        <w:t xml:space="preserve"> </w:t>
      </w:r>
      <w:r>
        <w:t>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484B0523">
      <w:pPr>
        <w:pStyle w:val="8"/>
        <w:spacing w:before="3"/>
        <w:ind w:right="840" w:firstLine="707"/>
      </w:pPr>
      <w:r>
        <w:t>Принцип вариативности. Принцип вариативности программы по физической культуре предполагает многообразие и гибкость используемых в программе по</w:t>
      </w:r>
      <w:r>
        <w:rPr>
          <w:spacing w:val="40"/>
        </w:rPr>
        <w:t xml:space="preserve"> </w:t>
      </w:r>
      <w:r>
        <w:t>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3333A3A5">
      <w:pPr>
        <w:pStyle w:val="8"/>
        <w:ind w:right="846" w:firstLine="707"/>
      </w:pPr>
      <w: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w:t>
      </w:r>
      <w:r>
        <w:rPr>
          <w:spacing w:val="80"/>
          <w:w w:val="150"/>
        </w:rPr>
        <w:t xml:space="preserve"> </w:t>
      </w:r>
      <w:r>
        <w:t>сложному.</w:t>
      </w:r>
      <w:r>
        <w:rPr>
          <w:spacing w:val="80"/>
          <w:w w:val="150"/>
        </w:rPr>
        <w:t xml:space="preserve"> </w:t>
      </w:r>
      <w:r>
        <w:t>Планирование</w:t>
      </w:r>
      <w:r>
        <w:rPr>
          <w:spacing w:val="38"/>
        </w:rPr>
        <w:t xml:space="preserve">  </w:t>
      </w:r>
      <w:r>
        <w:t>учебного</w:t>
      </w:r>
      <w:r>
        <w:rPr>
          <w:spacing w:val="80"/>
          <w:w w:val="150"/>
        </w:rPr>
        <w:t xml:space="preserve"> </w:t>
      </w:r>
      <w:r>
        <w:t>материала</w:t>
      </w:r>
      <w:r>
        <w:rPr>
          <w:spacing w:val="80"/>
          <w:w w:val="150"/>
        </w:rPr>
        <w:t xml:space="preserve"> </w:t>
      </w:r>
      <w:r>
        <w:t>рекомендуется</w:t>
      </w:r>
      <w:r>
        <w:rPr>
          <w:spacing w:val="38"/>
        </w:rPr>
        <w:t xml:space="preserve">  </w:t>
      </w:r>
      <w:r>
        <w:t>в</w:t>
      </w:r>
      <w:r>
        <w:rPr>
          <w:spacing w:val="80"/>
          <w:w w:val="150"/>
        </w:rPr>
        <w:t xml:space="preserve"> </w:t>
      </w:r>
      <w:r>
        <w:t>соответствии</w:t>
      </w:r>
      <w:r>
        <w:rPr>
          <w:spacing w:val="80"/>
          <w:w w:val="150"/>
        </w:rPr>
        <w:t xml:space="preserve"> </w:t>
      </w:r>
      <w:r>
        <w:t>с</w:t>
      </w:r>
    </w:p>
    <w:p w14:paraId="0105B14C">
      <w:pPr>
        <w:pStyle w:val="8"/>
        <w:spacing w:after="0"/>
        <w:sectPr>
          <w:pgSz w:w="11920" w:h="16850"/>
          <w:pgMar w:top="960" w:right="0" w:bottom="1400" w:left="425" w:header="0" w:footer="1139" w:gutter="0"/>
          <w:cols w:space="720" w:num="1"/>
        </w:sectPr>
      </w:pPr>
    </w:p>
    <w:p w14:paraId="51EBC315">
      <w:pPr>
        <w:pStyle w:val="8"/>
        <w:spacing w:before="70"/>
        <w:ind w:right="851"/>
      </w:pPr>
      <w:r>
        <w:t>постепенным освоением теоретических знаний, практических умений и навыков в</w:t>
      </w:r>
      <w:r>
        <w:rPr>
          <w:spacing w:val="40"/>
        </w:rPr>
        <w:t xml:space="preserve"> </w:t>
      </w:r>
      <w:r>
        <w:t>учебной и самостоятельной физкультурной, оздоровительной деятельности.</w:t>
      </w:r>
    </w:p>
    <w:p w14:paraId="49C17A0E">
      <w:pPr>
        <w:pStyle w:val="8"/>
        <w:ind w:right="835" w:firstLine="707"/>
      </w:pPr>
      <w: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w:t>
      </w:r>
      <w:r>
        <w:rPr>
          <w:spacing w:val="39"/>
        </w:rPr>
        <w:t xml:space="preserve"> </w:t>
      </w:r>
      <w:r>
        <w:t>В содержании программы по</w:t>
      </w:r>
      <w:r>
        <w:rPr>
          <w:spacing w:val="39"/>
        </w:rPr>
        <w:t xml:space="preserve"> </w:t>
      </w:r>
      <w:r>
        <w:t>физической культуре</w:t>
      </w:r>
    </w:p>
    <w:p w14:paraId="0F697CA2">
      <w:pPr>
        <w:pStyle w:val="8"/>
        <w:spacing w:before="68" w:line="242" w:lineRule="auto"/>
        <w:ind w:right="859"/>
      </w:pPr>
      <w:r>
        <w:t>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18FA5A07">
      <w:pPr>
        <w:pStyle w:val="8"/>
        <w:ind w:right="835" w:firstLine="707"/>
      </w:pPr>
      <w: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28F7C7A5">
      <w:pPr>
        <w:pStyle w:val="8"/>
        <w:ind w:right="849" w:firstLine="707"/>
      </w:pPr>
      <w: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6310F692">
      <w:pPr>
        <w:pStyle w:val="8"/>
        <w:ind w:right="842" w:firstLine="707"/>
      </w:pPr>
      <w:r>
        <w:t>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1E1B424F">
      <w:pPr>
        <w:pStyle w:val="8"/>
        <w:ind w:right="848" w:firstLine="707"/>
      </w:pPr>
      <w: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3D51B1A3">
      <w:pPr>
        <w:pStyle w:val="8"/>
        <w:ind w:right="834" w:firstLine="707"/>
      </w:pPr>
      <w:r>
        <w:t xml:space="preserve">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 биологические основы деятельности), знания о человеке (психолого-педагогические основы деятельности), знания об обществе (историко-социологические основы </w:t>
      </w:r>
      <w:r>
        <w:rPr>
          <w:spacing w:val="-2"/>
        </w:rPr>
        <w:t>деятельности).</w:t>
      </w:r>
    </w:p>
    <w:p w14:paraId="19726F9C">
      <w:pPr>
        <w:pStyle w:val="8"/>
        <w:ind w:right="838" w:firstLine="707"/>
      </w:pPr>
      <w:r>
        <w:t>Задача</w:t>
      </w:r>
      <w:r>
        <w:rPr>
          <w:spacing w:val="-9"/>
        </w:rPr>
        <w:t xml:space="preserve"> </w:t>
      </w:r>
      <w:r>
        <w:t>учебного</w:t>
      </w:r>
      <w:r>
        <w:rPr>
          <w:spacing w:val="-11"/>
        </w:rPr>
        <w:t xml:space="preserve"> </w:t>
      </w:r>
      <w:r>
        <w:t>предмета</w:t>
      </w:r>
      <w:r>
        <w:rPr>
          <w:spacing w:val="-12"/>
        </w:rPr>
        <w:t xml:space="preserve"> </w:t>
      </w:r>
      <w:r>
        <w:t>состоит</w:t>
      </w:r>
      <w:r>
        <w:rPr>
          <w:spacing w:val="-10"/>
        </w:rPr>
        <w:t xml:space="preserve"> </w:t>
      </w:r>
      <w:r>
        <w:t>в</w:t>
      </w:r>
      <w:r>
        <w:rPr>
          <w:spacing w:val="-10"/>
        </w:rPr>
        <w:t xml:space="preserve"> </w:t>
      </w:r>
      <w:r>
        <w:t>формировании</w:t>
      </w:r>
      <w:r>
        <w:rPr>
          <w:spacing w:val="-8"/>
        </w:rPr>
        <w:t xml:space="preserve"> </w:t>
      </w:r>
      <w:r>
        <w:t>системы</w:t>
      </w:r>
      <w:r>
        <w:rPr>
          <w:spacing w:val="-10"/>
        </w:rPr>
        <w:t xml:space="preserve"> </w:t>
      </w:r>
      <w:r>
        <w:t>физкультурных</w:t>
      </w:r>
      <w:r>
        <w:rPr>
          <w:spacing w:val="-9"/>
        </w:rPr>
        <w:t xml:space="preserve"> </w:t>
      </w:r>
      <w:r>
        <w:t>знаний, жизненно</w:t>
      </w:r>
      <w:r>
        <w:rPr>
          <w:spacing w:val="-11"/>
        </w:rPr>
        <w:t xml:space="preserve"> </w:t>
      </w:r>
      <w:r>
        <w:t>важных</w:t>
      </w:r>
      <w:r>
        <w:rPr>
          <w:spacing w:val="-11"/>
        </w:rPr>
        <w:t xml:space="preserve"> </w:t>
      </w:r>
      <w:r>
        <w:t>прикладных</w:t>
      </w:r>
      <w:r>
        <w:rPr>
          <w:spacing w:val="-8"/>
        </w:rPr>
        <w:t xml:space="preserve"> </w:t>
      </w:r>
      <w:r>
        <w:t>умений</w:t>
      </w:r>
      <w:r>
        <w:rPr>
          <w:spacing w:val="-8"/>
        </w:rPr>
        <w:t xml:space="preserve"> </w:t>
      </w:r>
      <w:r>
        <w:t>и</w:t>
      </w:r>
      <w:r>
        <w:rPr>
          <w:spacing w:val="-11"/>
        </w:rPr>
        <w:t xml:space="preserve"> </w:t>
      </w:r>
      <w:r>
        <w:t>навыков,</w:t>
      </w:r>
      <w:r>
        <w:rPr>
          <w:spacing w:val="-12"/>
        </w:rPr>
        <w:t xml:space="preserve"> </w:t>
      </w:r>
      <w:r>
        <w:t>основанных</w:t>
      </w:r>
      <w:r>
        <w:rPr>
          <w:spacing w:val="-13"/>
        </w:rPr>
        <w:t xml:space="preserve"> </w:t>
      </w:r>
      <w:r>
        <w:t>на</w:t>
      </w:r>
      <w:r>
        <w:rPr>
          <w:spacing w:val="-15"/>
        </w:rPr>
        <w:t xml:space="preserve"> </w:t>
      </w:r>
      <w:r>
        <w:t>физических</w:t>
      </w:r>
      <w:r>
        <w:rPr>
          <w:spacing w:val="-9"/>
        </w:rPr>
        <w:t xml:space="preserve"> </w:t>
      </w:r>
      <w:r>
        <w:t>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w:t>
      </w:r>
      <w:r>
        <w:rPr>
          <w:spacing w:val="-15"/>
        </w:rPr>
        <w:t xml:space="preserve"> </w:t>
      </w:r>
      <w:r>
        <w:t>умениями</w:t>
      </w:r>
      <w:r>
        <w:rPr>
          <w:spacing w:val="-15"/>
        </w:rPr>
        <w:t xml:space="preserve"> </w:t>
      </w:r>
      <w:r>
        <w:t>организовывать</w:t>
      </w:r>
      <w:r>
        <w:rPr>
          <w:spacing w:val="-15"/>
        </w:rPr>
        <w:t xml:space="preserve"> </w:t>
      </w:r>
      <w:r>
        <w:t>здоровьесберегающую</w:t>
      </w:r>
      <w:r>
        <w:rPr>
          <w:spacing w:val="-15"/>
        </w:rPr>
        <w:t xml:space="preserve"> </w:t>
      </w:r>
      <w:r>
        <w:t>жизнедеятельность</w:t>
      </w:r>
      <w:r>
        <w:rPr>
          <w:spacing w:val="-15"/>
        </w:rPr>
        <w:t xml:space="preserve"> </w:t>
      </w:r>
      <w:r>
        <w:t>(например,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4275E9BA">
      <w:pPr>
        <w:pStyle w:val="8"/>
        <w:spacing w:before="1" w:line="275" w:lineRule="exact"/>
        <w:ind w:left="1985"/>
      </w:pPr>
      <w:r>
        <w:t>Наряду</w:t>
      </w:r>
      <w:r>
        <w:rPr>
          <w:spacing w:val="-19"/>
        </w:rPr>
        <w:t xml:space="preserve"> </w:t>
      </w:r>
      <w:r>
        <w:t>с</w:t>
      </w:r>
      <w:r>
        <w:rPr>
          <w:spacing w:val="-8"/>
        </w:rPr>
        <w:t xml:space="preserve"> </w:t>
      </w:r>
      <w:r>
        <w:t>этим</w:t>
      </w:r>
      <w:r>
        <w:rPr>
          <w:spacing w:val="-3"/>
        </w:rPr>
        <w:t xml:space="preserve"> </w:t>
      </w:r>
      <w:r>
        <w:t>программа</w:t>
      </w:r>
      <w:r>
        <w:rPr>
          <w:spacing w:val="-10"/>
        </w:rPr>
        <w:t xml:space="preserve"> </w:t>
      </w:r>
      <w:r>
        <w:t>по физической</w:t>
      </w:r>
      <w:r>
        <w:rPr>
          <w:spacing w:val="-7"/>
        </w:rPr>
        <w:t xml:space="preserve"> </w:t>
      </w:r>
      <w:r>
        <w:t>культуре</w:t>
      </w:r>
      <w:r>
        <w:rPr>
          <w:spacing w:val="-2"/>
        </w:rPr>
        <w:t xml:space="preserve"> обеспечивает:</w:t>
      </w:r>
    </w:p>
    <w:p w14:paraId="366AE048">
      <w:pPr>
        <w:pStyle w:val="8"/>
        <w:ind w:right="849" w:firstLine="707"/>
      </w:pPr>
      <w:r>
        <w:t xml:space="preserve">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w:t>
      </w:r>
      <w:r>
        <w:rPr>
          <w:spacing w:val="-2"/>
        </w:rPr>
        <w:t>образования;</w:t>
      </w:r>
    </w:p>
    <w:p w14:paraId="35116367">
      <w:pPr>
        <w:pStyle w:val="8"/>
        <w:spacing w:before="4" w:line="237" w:lineRule="auto"/>
        <w:ind w:right="864" w:firstLine="707"/>
      </w:pPr>
      <w:r>
        <w:t>преемственность основных образовательных программ по физической культуре дошкольного, начального общего и основного общего образования;</w:t>
      </w:r>
    </w:p>
    <w:p w14:paraId="3A5F735E">
      <w:pPr>
        <w:pStyle w:val="8"/>
        <w:spacing w:before="3"/>
        <w:ind w:right="849" w:firstLine="707"/>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413544A7">
      <w:pPr>
        <w:pStyle w:val="8"/>
        <w:spacing w:line="242" w:lineRule="auto"/>
        <w:ind w:right="857" w:firstLine="707"/>
      </w:pPr>
      <w:r>
        <w:t>государственные гарантии качества начального общего образования, личностного развития обучающихся;</w:t>
      </w:r>
    </w:p>
    <w:p w14:paraId="1370155E">
      <w:pPr>
        <w:pStyle w:val="8"/>
        <w:ind w:right="852" w:firstLine="707"/>
      </w:pPr>
      <w:r>
        <w:t>овладение современными технологическими средствами в ходе обучения и в повседневной</w:t>
      </w:r>
      <w:r>
        <w:rPr>
          <w:spacing w:val="39"/>
        </w:rPr>
        <w:t xml:space="preserve">  </w:t>
      </w:r>
      <w:r>
        <w:t>жизни,</w:t>
      </w:r>
      <w:r>
        <w:rPr>
          <w:spacing w:val="37"/>
        </w:rPr>
        <w:t xml:space="preserve">  </w:t>
      </w:r>
      <w:r>
        <w:t>освоение</w:t>
      </w:r>
      <w:r>
        <w:rPr>
          <w:spacing w:val="38"/>
        </w:rPr>
        <w:t xml:space="preserve">  </w:t>
      </w:r>
      <w:r>
        <w:t>цифровых</w:t>
      </w:r>
      <w:r>
        <w:rPr>
          <w:spacing w:val="38"/>
        </w:rPr>
        <w:t xml:space="preserve">  </w:t>
      </w:r>
      <w:r>
        <w:t>образовательных</w:t>
      </w:r>
      <w:r>
        <w:rPr>
          <w:spacing w:val="40"/>
        </w:rPr>
        <w:t xml:space="preserve">  </w:t>
      </w:r>
      <w:r>
        <w:t>сред</w:t>
      </w:r>
      <w:r>
        <w:rPr>
          <w:spacing w:val="39"/>
        </w:rPr>
        <w:t xml:space="preserve">  </w:t>
      </w:r>
      <w:r>
        <w:t>для</w:t>
      </w:r>
      <w:r>
        <w:rPr>
          <w:spacing w:val="39"/>
        </w:rPr>
        <w:t xml:space="preserve">  </w:t>
      </w:r>
      <w:r>
        <w:t>проверки</w:t>
      </w:r>
      <w:r>
        <w:rPr>
          <w:spacing w:val="38"/>
        </w:rPr>
        <w:t xml:space="preserve">  </w:t>
      </w:r>
      <w:r>
        <w:t>и</w:t>
      </w:r>
    </w:p>
    <w:p w14:paraId="53549AA9">
      <w:pPr>
        <w:pStyle w:val="8"/>
        <w:spacing w:after="0"/>
        <w:sectPr>
          <w:pgSz w:w="11920" w:h="16850"/>
          <w:pgMar w:top="960" w:right="0" w:bottom="1400" w:left="425" w:header="0" w:footer="1139" w:gutter="0"/>
          <w:cols w:space="720" w:num="1"/>
        </w:sectPr>
      </w:pPr>
    </w:p>
    <w:p w14:paraId="385B7D97">
      <w:pPr>
        <w:pStyle w:val="8"/>
        <w:spacing w:before="70"/>
        <w:ind w:left="1982" w:right="850" w:hanging="708"/>
      </w:pPr>
      <w:r>
        <w:t>приобретения знаний, расширения возможностей личного образовательного маршрута; формирование</w:t>
      </w:r>
      <w:r>
        <w:rPr>
          <w:spacing w:val="40"/>
        </w:rPr>
        <w:t xml:space="preserve"> </w:t>
      </w:r>
      <w:r>
        <w:t>у</w:t>
      </w:r>
      <w:r>
        <w:rPr>
          <w:spacing w:val="40"/>
        </w:rPr>
        <w:t xml:space="preserve"> </w:t>
      </w:r>
      <w:r>
        <w:t>обучающихся</w:t>
      </w:r>
      <w:r>
        <w:rPr>
          <w:spacing w:val="40"/>
        </w:rPr>
        <w:t xml:space="preserve"> </w:t>
      </w:r>
      <w:r>
        <w:t>знаний</w:t>
      </w:r>
      <w:r>
        <w:rPr>
          <w:spacing w:val="40"/>
        </w:rPr>
        <w:t xml:space="preserve"> </w:t>
      </w:r>
      <w:r>
        <w:t>о</w:t>
      </w:r>
      <w:r>
        <w:rPr>
          <w:spacing w:val="40"/>
        </w:rPr>
        <w:t xml:space="preserve"> </w:t>
      </w:r>
      <w:r>
        <w:t>месте</w:t>
      </w:r>
      <w:r>
        <w:rPr>
          <w:spacing w:val="40"/>
        </w:rPr>
        <w:t xml:space="preserve"> </w:t>
      </w:r>
      <w:r>
        <w:t>физической</w:t>
      </w:r>
      <w:r>
        <w:rPr>
          <w:spacing w:val="40"/>
        </w:rPr>
        <w:t xml:space="preserve"> </w:t>
      </w:r>
      <w:r>
        <w:t>культуры</w:t>
      </w:r>
      <w:r>
        <w:rPr>
          <w:spacing w:val="40"/>
        </w:rPr>
        <w:t xml:space="preserve"> </w:t>
      </w:r>
      <w:r>
        <w:t>и</w:t>
      </w:r>
      <w:r>
        <w:rPr>
          <w:spacing w:val="40"/>
        </w:rPr>
        <w:t xml:space="preserve"> </w:t>
      </w:r>
      <w:r>
        <w:t>спорта</w:t>
      </w:r>
      <w:r>
        <w:rPr>
          <w:spacing w:val="40"/>
        </w:rPr>
        <w:t xml:space="preserve"> </w:t>
      </w:r>
      <w:r>
        <w:t>в</w:t>
      </w:r>
    </w:p>
    <w:p w14:paraId="1A88D057">
      <w:pPr>
        <w:pStyle w:val="8"/>
        <w:ind w:right="852"/>
      </w:pPr>
      <w:r>
        <w:t>национальной стратегии развития России, их исторической роли, вкладе спортсменов России в мировое спортивное наследие;</w:t>
      </w:r>
    </w:p>
    <w:p w14:paraId="22A7D8C0">
      <w:pPr>
        <w:pStyle w:val="8"/>
        <w:spacing w:before="5"/>
        <w:ind w:firstLine="710"/>
      </w:pPr>
      <w:r>
        <w:t>освоение</w:t>
      </w:r>
      <w:r>
        <w:rPr>
          <w:spacing w:val="9"/>
        </w:rPr>
        <w:t xml:space="preserve"> </w:t>
      </w:r>
      <w:r>
        <w:t>обучающимися</w:t>
      </w:r>
      <w:r>
        <w:rPr>
          <w:spacing w:val="19"/>
        </w:rPr>
        <w:t xml:space="preserve"> </w:t>
      </w:r>
      <w:r>
        <w:t>технологий</w:t>
      </w:r>
      <w:r>
        <w:rPr>
          <w:spacing w:val="15"/>
        </w:rPr>
        <w:t xml:space="preserve"> </w:t>
      </w:r>
      <w:r>
        <w:t>командной</w:t>
      </w:r>
      <w:r>
        <w:rPr>
          <w:spacing w:val="18"/>
        </w:rPr>
        <w:t xml:space="preserve"> </w:t>
      </w:r>
      <w:r>
        <w:t>работы</w:t>
      </w:r>
      <w:r>
        <w:rPr>
          <w:spacing w:val="16"/>
        </w:rPr>
        <w:t xml:space="preserve"> </w:t>
      </w:r>
      <w:r>
        <w:t>на</w:t>
      </w:r>
      <w:r>
        <w:rPr>
          <w:spacing w:val="9"/>
        </w:rPr>
        <w:t xml:space="preserve"> </w:t>
      </w:r>
      <w:r>
        <w:t>основе</w:t>
      </w:r>
      <w:r>
        <w:rPr>
          <w:spacing w:val="14"/>
        </w:rPr>
        <w:t xml:space="preserve"> </w:t>
      </w:r>
      <w:r>
        <w:t>личного</w:t>
      </w:r>
      <w:r>
        <w:rPr>
          <w:spacing w:val="17"/>
        </w:rPr>
        <w:t xml:space="preserve"> </w:t>
      </w:r>
      <w:r>
        <w:rPr>
          <w:spacing w:val="-2"/>
        </w:rPr>
        <w:t>вклада</w:t>
      </w:r>
    </w:p>
    <w:p w14:paraId="763DA810">
      <w:pPr>
        <w:pStyle w:val="8"/>
        <w:spacing w:before="60" w:line="242" w:lineRule="auto"/>
        <w:ind w:right="856"/>
      </w:pPr>
      <w:r>
        <w:t>каждого в решение общих задач, осознания личной ответственности, объективной оценки своих и командных возможностей.</w:t>
      </w:r>
    </w:p>
    <w:p w14:paraId="4CDC01BF">
      <w:pPr>
        <w:pStyle w:val="8"/>
        <w:spacing w:line="242" w:lineRule="auto"/>
        <w:ind w:right="863" w:firstLine="707"/>
      </w:pPr>
      <w: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2FC895EE">
      <w:pPr>
        <w:pStyle w:val="8"/>
        <w:spacing w:line="242" w:lineRule="auto"/>
        <w:ind w:right="851" w:firstLine="707"/>
      </w:pPr>
      <w:r>
        <w:t>Универсальными компетенциями обучающихся на этапе начального образования</w:t>
      </w:r>
      <w:r>
        <w:rPr>
          <w:spacing w:val="40"/>
        </w:rPr>
        <w:t xml:space="preserve"> </w:t>
      </w:r>
      <w:r>
        <w:t>по программе по физической культуре являются:</w:t>
      </w:r>
    </w:p>
    <w:p w14:paraId="208DE9F9">
      <w:pPr>
        <w:pStyle w:val="8"/>
        <w:ind w:right="847" w:firstLine="707"/>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1ABFD09D">
      <w:pPr>
        <w:pStyle w:val="8"/>
        <w:ind w:right="847" w:firstLine="707"/>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38B53373">
      <w:pPr>
        <w:pStyle w:val="8"/>
        <w:ind w:right="848" w:firstLine="707"/>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672111FA">
      <w:pPr>
        <w:pStyle w:val="8"/>
        <w:ind w:right="848" w:firstLine="707"/>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32E0CE1C">
      <w:pPr>
        <w:pStyle w:val="8"/>
        <w:ind w:right="834" w:firstLine="707"/>
      </w:pPr>
      <w:r>
        <w:t xml:space="preserve">Общее число часов, рекомендованных для изучения физической культуры - 405 часов: в 1 классе –66 часов (2 часа в неделю), во 2 классе – 68 часа (2 часа в неделю), в 3 классе – 68 часа (2часа в неделю), в 4 классе – 68 часа (2 часа в неделю). Третий час в каждой параллели представлен курсом внеурочной деятельности «Движение – есть </w:t>
      </w:r>
      <w:r>
        <w:rPr>
          <w:spacing w:val="-2"/>
        </w:rPr>
        <w:t>жизнь!»</w:t>
      </w:r>
    </w:p>
    <w:p w14:paraId="2B4234CD">
      <w:pPr>
        <w:pStyle w:val="8"/>
        <w:ind w:right="840" w:firstLine="707"/>
      </w:pPr>
      <w:r>
        <w:t>При планировании учебного материала по программе по физической 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 рекомендуется реализовывать на уроках физической культуры учебный план: для всех классов начального образования в объёме не менее 70% учебных часов должно быть отведено на выполнение физических упражнений.</w:t>
      </w:r>
    </w:p>
    <w:p w14:paraId="70F899AE">
      <w:pPr>
        <w:pStyle w:val="8"/>
        <w:spacing w:line="237" w:lineRule="auto"/>
        <w:ind w:right="846" w:firstLine="707"/>
      </w:pPr>
      <w:r>
        <w:t>Планируемые результаты освоения программы по физической культуре на уровне начального общего образования.</w:t>
      </w:r>
    </w:p>
    <w:p w14:paraId="5FDA4933">
      <w:pPr>
        <w:pStyle w:val="8"/>
        <w:ind w:right="846" w:firstLine="707"/>
      </w:pPr>
      <w: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666E0F8">
      <w:pPr>
        <w:pStyle w:val="8"/>
        <w:spacing w:line="237" w:lineRule="auto"/>
        <w:ind w:right="847" w:firstLine="707"/>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55AA9AD1">
      <w:pPr>
        <w:pStyle w:val="8"/>
        <w:spacing w:before="3" w:line="274" w:lineRule="exact"/>
        <w:ind w:left="1985"/>
      </w:pPr>
      <w:r>
        <w:t>Патриотическое</w:t>
      </w:r>
      <w:r>
        <w:rPr>
          <w:spacing w:val="-12"/>
        </w:rPr>
        <w:t xml:space="preserve"> </w:t>
      </w:r>
      <w:r>
        <w:rPr>
          <w:spacing w:val="-2"/>
        </w:rPr>
        <w:t>воспитание:</w:t>
      </w:r>
    </w:p>
    <w:p w14:paraId="6CBE79DA">
      <w:pPr>
        <w:pStyle w:val="8"/>
        <w:ind w:right="847" w:firstLine="707"/>
      </w:pPr>
      <w:r>
        <w:t>ценностное отношение к отечественному спортивному, культурному, историческому и научному наследию, понимание значения физической культуры в жизни</w:t>
      </w:r>
    </w:p>
    <w:p w14:paraId="290C7769">
      <w:pPr>
        <w:pStyle w:val="8"/>
        <w:spacing w:after="0"/>
        <w:sectPr>
          <w:pgSz w:w="11920" w:h="16850"/>
          <w:pgMar w:top="960" w:right="0" w:bottom="1400" w:left="425" w:header="0" w:footer="1139" w:gutter="0"/>
          <w:cols w:space="720" w:num="1"/>
        </w:sectPr>
      </w:pPr>
    </w:p>
    <w:p w14:paraId="16134ABE">
      <w:pPr>
        <w:pStyle w:val="8"/>
        <w:spacing w:before="70"/>
        <w:ind w:right="844"/>
      </w:pPr>
      <w:r>
        <w:t>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117C6EAD">
      <w:pPr>
        <w:pStyle w:val="8"/>
        <w:spacing w:before="1"/>
        <w:ind w:left="1985"/>
      </w:pPr>
      <w:r>
        <w:t>Гражданское</w:t>
      </w:r>
      <w:r>
        <w:rPr>
          <w:spacing w:val="-3"/>
        </w:rPr>
        <w:t xml:space="preserve"> </w:t>
      </w:r>
      <w:r>
        <w:rPr>
          <w:spacing w:val="-2"/>
        </w:rPr>
        <w:t>воспитание:</w:t>
      </w:r>
    </w:p>
    <w:p w14:paraId="20BFB0D0">
      <w:pPr>
        <w:pStyle w:val="8"/>
        <w:spacing w:before="67"/>
        <w:ind w:right="842" w:firstLine="707"/>
      </w:pPr>
      <w: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w:t>
      </w:r>
      <w:r>
        <w:rPr>
          <w:spacing w:val="-9"/>
        </w:rPr>
        <w:t xml:space="preserve"> </w:t>
      </w:r>
      <w:r>
        <w:t>познавательных</w:t>
      </w:r>
      <w:r>
        <w:rPr>
          <w:spacing w:val="-9"/>
        </w:rPr>
        <w:t xml:space="preserve"> </w:t>
      </w:r>
      <w:r>
        <w:t>задач,</w:t>
      </w:r>
      <w:r>
        <w:rPr>
          <w:spacing w:val="-11"/>
        </w:rPr>
        <w:t xml:space="preserve"> </w:t>
      </w:r>
      <w:r>
        <w:t>освоение</w:t>
      </w:r>
      <w:r>
        <w:rPr>
          <w:spacing w:val="-14"/>
        </w:rPr>
        <w:t xml:space="preserve"> </w:t>
      </w:r>
      <w:r>
        <w:t>и</w:t>
      </w:r>
      <w:r>
        <w:rPr>
          <w:spacing w:val="-13"/>
        </w:rPr>
        <w:t xml:space="preserve"> </w:t>
      </w:r>
      <w:r>
        <w:t>выполнение</w:t>
      </w:r>
      <w:r>
        <w:rPr>
          <w:spacing w:val="-11"/>
        </w:rPr>
        <w:t xml:space="preserve"> </w:t>
      </w:r>
      <w:r>
        <w:t>физических</w:t>
      </w:r>
      <w:r>
        <w:rPr>
          <w:spacing w:val="-9"/>
        </w:rPr>
        <w:t xml:space="preserve"> </w:t>
      </w:r>
      <w:r>
        <w:t>упражнений,</w:t>
      </w:r>
      <w:r>
        <w:rPr>
          <w:spacing w:val="-7"/>
        </w:rPr>
        <w:t xml:space="preserve"> </w:t>
      </w:r>
      <w:r>
        <w:t>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w:t>
      </w:r>
      <w:r>
        <w:rPr>
          <w:spacing w:val="-4"/>
        </w:rPr>
        <w:t xml:space="preserve"> </w:t>
      </w:r>
      <w:r>
        <w:t>заданий, доброжелательное</w:t>
      </w:r>
      <w:r>
        <w:rPr>
          <w:spacing w:val="-7"/>
        </w:rPr>
        <w:t xml:space="preserve"> </w:t>
      </w:r>
      <w:r>
        <w:t>и</w:t>
      </w:r>
      <w:r>
        <w:rPr>
          <w:spacing w:val="-1"/>
        </w:rPr>
        <w:t xml:space="preserve"> </w:t>
      </w:r>
      <w:r>
        <w:t>уважительное</w:t>
      </w:r>
      <w:r>
        <w:rPr>
          <w:spacing w:val="-12"/>
        </w:rPr>
        <w:t xml:space="preserve"> </w:t>
      </w:r>
      <w:r>
        <w:t>отношение</w:t>
      </w:r>
      <w:r>
        <w:rPr>
          <w:spacing w:val="-4"/>
        </w:rPr>
        <w:t xml:space="preserve"> </w:t>
      </w:r>
      <w:r>
        <w:t>при</w:t>
      </w:r>
      <w:r>
        <w:rPr>
          <w:spacing w:val="-10"/>
        </w:rPr>
        <w:t xml:space="preserve"> </w:t>
      </w:r>
      <w:r>
        <w:t>объяснении</w:t>
      </w:r>
      <w:r>
        <w:rPr>
          <w:spacing w:val="-2"/>
        </w:rPr>
        <w:t xml:space="preserve"> </w:t>
      </w:r>
      <w:r>
        <w:t>ошибок</w:t>
      </w:r>
      <w:r>
        <w:rPr>
          <w:spacing w:val="-5"/>
        </w:rPr>
        <w:t xml:space="preserve"> </w:t>
      </w:r>
      <w:r>
        <w:t>и способов их устранения.</w:t>
      </w:r>
    </w:p>
    <w:p w14:paraId="099DD252">
      <w:pPr>
        <w:pStyle w:val="8"/>
        <w:spacing w:before="8" w:line="274" w:lineRule="exact"/>
        <w:ind w:left="1985"/>
      </w:pPr>
      <w:r>
        <w:t>Ценности</w:t>
      </w:r>
      <w:r>
        <w:rPr>
          <w:spacing w:val="-10"/>
        </w:rPr>
        <w:t xml:space="preserve"> </w:t>
      </w:r>
      <w:r>
        <w:t>научного</w:t>
      </w:r>
      <w:r>
        <w:rPr>
          <w:spacing w:val="-4"/>
        </w:rPr>
        <w:t xml:space="preserve"> </w:t>
      </w:r>
      <w:r>
        <w:rPr>
          <w:spacing w:val="-2"/>
        </w:rPr>
        <w:t>познания:</w:t>
      </w:r>
    </w:p>
    <w:p w14:paraId="09BC2CF3">
      <w:pPr>
        <w:pStyle w:val="8"/>
        <w:spacing w:line="242" w:lineRule="auto"/>
        <w:ind w:right="862" w:firstLine="707"/>
      </w:pPr>
      <w:r>
        <w:t>знание истории развития представлений о физическом развитии и воспитании человека в российской культурно-педагогической традиции;</w:t>
      </w:r>
    </w:p>
    <w:p w14:paraId="76089170">
      <w:pPr>
        <w:pStyle w:val="8"/>
        <w:ind w:right="846" w:firstLine="707"/>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6149CBD7">
      <w:pPr>
        <w:pStyle w:val="8"/>
        <w:ind w:right="849" w:firstLine="707"/>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32682CD3">
      <w:pPr>
        <w:pStyle w:val="8"/>
        <w:ind w:right="850" w:firstLine="707"/>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15D63CF5">
      <w:pPr>
        <w:pStyle w:val="8"/>
        <w:spacing w:line="274" w:lineRule="exact"/>
        <w:ind w:left="1985"/>
      </w:pPr>
      <w:r>
        <w:t>Формирование</w:t>
      </w:r>
      <w:r>
        <w:rPr>
          <w:spacing w:val="-12"/>
        </w:rPr>
        <w:t xml:space="preserve"> </w:t>
      </w:r>
      <w:r>
        <w:t>культуры</w:t>
      </w:r>
      <w:r>
        <w:rPr>
          <w:spacing w:val="-10"/>
        </w:rPr>
        <w:t xml:space="preserve"> </w:t>
      </w:r>
      <w:r>
        <w:rPr>
          <w:spacing w:val="-2"/>
        </w:rPr>
        <w:t>здоровья:</w:t>
      </w:r>
    </w:p>
    <w:p w14:paraId="75F6D75C">
      <w:pPr>
        <w:pStyle w:val="8"/>
        <w:ind w:right="846" w:firstLine="707"/>
      </w:pPr>
      <w:r>
        <w:t>осознание ценности своего здоровья для себя, общества, государства,</w:t>
      </w:r>
      <w:r>
        <w:rPr>
          <w:spacing w:val="40"/>
        </w:rPr>
        <w:t xml:space="preserve"> </w:t>
      </w:r>
      <w:r>
        <w:t>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2B58C78E">
      <w:pPr>
        <w:pStyle w:val="8"/>
        <w:spacing w:line="275" w:lineRule="exact"/>
        <w:ind w:left="1985"/>
      </w:pPr>
      <w:r>
        <w:t>Экологическое</w:t>
      </w:r>
      <w:r>
        <w:rPr>
          <w:spacing w:val="-8"/>
        </w:rPr>
        <w:t xml:space="preserve"> </w:t>
      </w:r>
      <w:r>
        <w:rPr>
          <w:spacing w:val="-2"/>
        </w:rPr>
        <w:t>воспитание:</w:t>
      </w:r>
    </w:p>
    <w:p w14:paraId="39FAA4A1">
      <w:pPr>
        <w:pStyle w:val="8"/>
        <w:ind w:right="845" w:firstLine="707"/>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2F086264">
      <w:pPr>
        <w:pStyle w:val="8"/>
        <w:spacing w:before="4" w:line="235" w:lineRule="auto"/>
        <w:ind w:right="843" w:firstLine="707"/>
      </w:pPr>
      <w:r>
        <w:t>экологическое мышление, умение руководствоваться им в познавательной, коммуникативной и социальной практике.</w:t>
      </w:r>
    </w:p>
    <w:p w14:paraId="29C30FF0">
      <w:pPr>
        <w:pStyle w:val="8"/>
        <w:spacing w:before="6"/>
        <w:ind w:right="848" w:firstLine="707"/>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22EFA75">
      <w:pPr>
        <w:pStyle w:val="8"/>
        <w:ind w:right="847" w:firstLine="707"/>
      </w:pPr>
      <w: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75FD62F3">
      <w:pPr>
        <w:pStyle w:val="8"/>
        <w:ind w:right="851" w:firstLine="707"/>
      </w:pPr>
      <w:r>
        <w:t>ориентироваться в терминах и понятиях, используемых в физической культуре (в пределах</w:t>
      </w:r>
      <w:r>
        <w:rPr>
          <w:spacing w:val="-3"/>
        </w:rPr>
        <w:t xml:space="preserve"> </w:t>
      </w:r>
      <w:r>
        <w:t>изученного),</w:t>
      </w:r>
      <w:r>
        <w:rPr>
          <w:spacing w:val="-3"/>
        </w:rPr>
        <w:t xml:space="preserve"> </w:t>
      </w:r>
      <w:r>
        <w:t>применять</w:t>
      </w:r>
      <w:r>
        <w:rPr>
          <w:spacing w:val="-2"/>
        </w:rPr>
        <w:t xml:space="preserve"> </w:t>
      </w:r>
      <w:r>
        <w:t>изученную терминологию</w:t>
      </w:r>
      <w:r>
        <w:rPr>
          <w:spacing w:val="-1"/>
        </w:rPr>
        <w:t xml:space="preserve"> </w:t>
      </w:r>
      <w:r>
        <w:t>в</w:t>
      </w:r>
      <w:r>
        <w:rPr>
          <w:spacing w:val="-1"/>
        </w:rPr>
        <w:t xml:space="preserve"> </w:t>
      </w:r>
      <w:r>
        <w:t>своих устных</w:t>
      </w:r>
      <w:r>
        <w:rPr>
          <w:spacing w:val="-5"/>
        </w:rPr>
        <w:t xml:space="preserve"> </w:t>
      </w:r>
      <w:r>
        <w:t>и</w:t>
      </w:r>
      <w:r>
        <w:rPr>
          <w:spacing w:val="-2"/>
        </w:rPr>
        <w:t xml:space="preserve"> </w:t>
      </w:r>
      <w:r>
        <w:t xml:space="preserve">письменных </w:t>
      </w:r>
      <w:r>
        <w:rPr>
          <w:spacing w:val="-2"/>
        </w:rPr>
        <w:t>высказываниях;</w:t>
      </w:r>
    </w:p>
    <w:p w14:paraId="1498BFA8">
      <w:pPr>
        <w:pStyle w:val="8"/>
        <w:ind w:left="1982"/>
      </w:pPr>
      <w:r>
        <w:t>выявлять</w:t>
      </w:r>
      <w:r>
        <w:rPr>
          <w:spacing w:val="64"/>
        </w:rPr>
        <w:t xml:space="preserve"> </w:t>
      </w:r>
      <w:r>
        <w:t>признаки</w:t>
      </w:r>
      <w:r>
        <w:rPr>
          <w:spacing w:val="65"/>
        </w:rPr>
        <w:t xml:space="preserve"> </w:t>
      </w:r>
      <w:r>
        <w:t>положительного</w:t>
      </w:r>
      <w:r>
        <w:rPr>
          <w:spacing w:val="66"/>
        </w:rPr>
        <w:t xml:space="preserve"> </w:t>
      </w:r>
      <w:r>
        <w:t>влияния</w:t>
      </w:r>
      <w:r>
        <w:rPr>
          <w:spacing w:val="64"/>
        </w:rPr>
        <w:t xml:space="preserve"> </w:t>
      </w:r>
      <w:r>
        <w:t>занятий</w:t>
      </w:r>
      <w:r>
        <w:rPr>
          <w:spacing w:val="67"/>
        </w:rPr>
        <w:t xml:space="preserve"> </w:t>
      </w:r>
      <w:r>
        <w:t>физической</w:t>
      </w:r>
      <w:r>
        <w:rPr>
          <w:spacing w:val="65"/>
        </w:rPr>
        <w:t xml:space="preserve"> </w:t>
      </w:r>
      <w:r>
        <w:t>культурой</w:t>
      </w:r>
      <w:r>
        <w:rPr>
          <w:spacing w:val="67"/>
        </w:rPr>
        <w:t xml:space="preserve"> </w:t>
      </w:r>
      <w:r>
        <w:rPr>
          <w:spacing w:val="-5"/>
        </w:rPr>
        <w:t>на</w:t>
      </w:r>
    </w:p>
    <w:p w14:paraId="44EA05A7">
      <w:pPr>
        <w:pStyle w:val="8"/>
        <w:spacing w:after="0"/>
        <w:sectPr>
          <w:pgSz w:w="11920" w:h="16850"/>
          <w:pgMar w:top="960" w:right="0" w:bottom="1400" w:left="425" w:header="0" w:footer="1139" w:gutter="0"/>
          <w:cols w:space="720" w:num="1"/>
        </w:sectPr>
      </w:pPr>
    </w:p>
    <w:p w14:paraId="5C644139">
      <w:pPr>
        <w:pStyle w:val="8"/>
        <w:spacing w:before="68"/>
      </w:pPr>
      <w:r>
        <w:t>работу</w:t>
      </w:r>
      <w:r>
        <w:rPr>
          <w:spacing w:val="-10"/>
        </w:rPr>
        <w:t xml:space="preserve"> </w:t>
      </w:r>
      <w:r>
        <w:t>организма,</w:t>
      </w:r>
      <w:r>
        <w:rPr>
          <w:spacing w:val="-2"/>
        </w:rPr>
        <w:t xml:space="preserve"> </w:t>
      </w:r>
      <w:r>
        <w:t>сохранение</w:t>
      </w:r>
      <w:r>
        <w:rPr>
          <w:spacing w:val="-4"/>
        </w:rPr>
        <w:t xml:space="preserve"> </w:t>
      </w:r>
      <w:r>
        <w:t>его</w:t>
      </w:r>
      <w:r>
        <w:rPr>
          <w:spacing w:val="-3"/>
        </w:rPr>
        <w:t xml:space="preserve"> </w:t>
      </w:r>
      <w:r>
        <w:t>здоровья</w:t>
      </w:r>
      <w:r>
        <w:rPr>
          <w:spacing w:val="-2"/>
        </w:rPr>
        <w:t xml:space="preserve"> </w:t>
      </w:r>
      <w:r>
        <w:t>и</w:t>
      </w:r>
      <w:r>
        <w:rPr>
          <w:spacing w:val="-3"/>
        </w:rPr>
        <w:t xml:space="preserve"> </w:t>
      </w:r>
      <w:r>
        <w:t>эмоционального</w:t>
      </w:r>
      <w:r>
        <w:rPr>
          <w:spacing w:val="-2"/>
        </w:rPr>
        <w:t xml:space="preserve"> благополучия;</w:t>
      </w:r>
    </w:p>
    <w:p w14:paraId="0F23EAEE">
      <w:pPr>
        <w:pStyle w:val="8"/>
        <w:spacing w:before="9" w:line="235" w:lineRule="auto"/>
        <w:ind w:right="859" w:firstLine="707"/>
      </w:pPr>
      <w:r>
        <w:t>моделировать правила безопасного поведения при освоении физических упражнений, плавании;</w:t>
      </w:r>
    </w:p>
    <w:p w14:paraId="20E7C55C">
      <w:pPr>
        <w:pStyle w:val="8"/>
        <w:spacing w:before="7" w:line="237" w:lineRule="auto"/>
        <w:ind w:right="847" w:firstLine="707"/>
      </w:pPr>
      <w:r>
        <w:t>устанавливать</w:t>
      </w:r>
      <w:r>
        <w:rPr>
          <w:spacing w:val="78"/>
        </w:rPr>
        <w:t xml:space="preserve">  </w:t>
      </w:r>
      <w:r>
        <w:t>связь</w:t>
      </w:r>
      <w:r>
        <w:rPr>
          <w:spacing w:val="40"/>
        </w:rPr>
        <w:t xml:space="preserve">  </w:t>
      </w:r>
      <w:r>
        <w:t>между</w:t>
      </w:r>
      <w:r>
        <w:rPr>
          <w:spacing w:val="40"/>
        </w:rPr>
        <w:t xml:space="preserve">  </w:t>
      </w:r>
      <w:r>
        <w:t>физическими</w:t>
      </w:r>
      <w:r>
        <w:rPr>
          <w:spacing w:val="40"/>
        </w:rPr>
        <w:t xml:space="preserve">  </w:t>
      </w:r>
      <w:r>
        <w:t>упражнениями</w:t>
      </w:r>
      <w:r>
        <w:rPr>
          <w:spacing w:val="78"/>
        </w:rPr>
        <w:t xml:space="preserve">  </w:t>
      </w:r>
      <w:r>
        <w:t>и</w:t>
      </w:r>
      <w:r>
        <w:rPr>
          <w:spacing w:val="40"/>
        </w:rPr>
        <w:t xml:space="preserve">  </w:t>
      </w:r>
      <w:r>
        <w:t>их</w:t>
      </w:r>
      <w:r>
        <w:rPr>
          <w:spacing w:val="40"/>
        </w:rPr>
        <w:t xml:space="preserve">  </w:t>
      </w:r>
      <w:r>
        <w:t>влиянием на развитие физических качеств;</w:t>
      </w:r>
    </w:p>
    <w:p w14:paraId="7553E319">
      <w:pPr>
        <w:pStyle w:val="8"/>
        <w:spacing w:before="66"/>
        <w:ind w:right="846" w:firstLine="707"/>
      </w:pPr>
      <w:r>
        <w:t>классифицировать</w:t>
      </w:r>
      <w:r>
        <w:rPr>
          <w:spacing w:val="80"/>
        </w:rPr>
        <w:t xml:space="preserve">   </w:t>
      </w:r>
      <w:r>
        <w:t>виды</w:t>
      </w:r>
      <w:r>
        <w:rPr>
          <w:spacing w:val="80"/>
        </w:rPr>
        <w:t xml:space="preserve">   </w:t>
      </w:r>
      <w:r>
        <w:t>физических</w:t>
      </w:r>
      <w:r>
        <w:rPr>
          <w:spacing w:val="80"/>
        </w:rPr>
        <w:t xml:space="preserve">   </w:t>
      </w:r>
      <w:r>
        <w:t>упражнений</w:t>
      </w:r>
      <w:r>
        <w:rPr>
          <w:spacing w:val="80"/>
        </w:rPr>
        <w:t xml:space="preserve">   </w:t>
      </w:r>
      <w:r>
        <w:t>в</w:t>
      </w:r>
      <w:r>
        <w:rPr>
          <w:spacing w:val="80"/>
        </w:rPr>
        <w:t xml:space="preserve">   </w:t>
      </w:r>
      <w:r>
        <w:t>соответствии</w:t>
      </w:r>
      <w:r>
        <w:rPr>
          <w:spacing w:val="80"/>
        </w:rPr>
        <w:t xml:space="preserve"> </w:t>
      </w:r>
      <w: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0C48E598">
      <w:pPr>
        <w:pStyle w:val="8"/>
        <w:spacing w:before="4"/>
        <w:ind w:right="841" w:firstLine="707"/>
      </w:pPr>
      <w: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w:t>
      </w:r>
      <w:r>
        <w:rPr>
          <w:spacing w:val="40"/>
        </w:rPr>
        <w:t xml:space="preserve"> </w:t>
      </w:r>
      <w:r>
        <w:t>физических упражнений;</w:t>
      </w:r>
    </w:p>
    <w:p w14:paraId="128B89CE">
      <w:pPr>
        <w:pStyle w:val="8"/>
        <w:ind w:right="855" w:firstLine="707"/>
      </w:pPr>
      <w: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w:t>
      </w:r>
      <w:r>
        <w:rPr>
          <w:spacing w:val="-2"/>
        </w:rPr>
        <w:t>упражнений;</w:t>
      </w:r>
    </w:p>
    <w:p w14:paraId="7817B3BF">
      <w:pPr>
        <w:pStyle w:val="8"/>
        <w:ind w:right="846" w:firstLine="707"/>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4997CD09">
      <w:pPr>
        <w:pStyle w:val="8"/>
        <w:ind w:right="845" w:firstLine="707"/>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6CB3FDEA">
      <w:pPr>
        <w:pStyle w:val="8"/>
        <w:ind w:right="849" w:firstLine="707"/>
      </w:pPr>
      <w:r>
        <w:t xml:space="preserve">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w:t>
      </w:r>
      <w:r>
        <w:rPr>
          <w:spacing w:val="-2"/>
        </w:rPr>
        <w:t>упражнений;</w:t>
      </w:r>
    </w:p>
    <w:p w14:paraId="7369EFE4">
      <w:pPr>
        <w:pStyle w:val="8"/>
        <w:ind w:right="850" w:firstLine="707"/>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1B2A378">
      <w:pPr>
        <w:pStyle w:val="8"/>
        <w:spacing w:line="242" w:lineRule="auto"/>
        <w:ind w:right="859" w:firstLine="707"/>
      </w:pPr>
      <w:r>
        <w:t>У обучающегося будут сформированы следующие умения общения как часть коммуникативных универсальных учебных действий:</w:t>
      </w:r>
    </w:p>
    <w:p w14:paraId="320E61C1">
      <w:pPr>
        <w:pStyle w:val="8"/>
        <w:ind w:right="838" w:firstLine="707"/>
      </w:pPr>
      <w:r>
        <w:t>вступать в диалог, задавать собеседнику</w:t>
      </w:r>
      <w:r>
        <w:rPr>
          <w:spacing w:val="-8"/>
        </w:rPr>
        <w:t xml:space="preserve"> </w:t>
      </w:r>
      <w:r>
        <w:t>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9CFEA36">
      <w:pPr>
        <w:pStyle w:val="8"/>
        <w:spacing w:before="2" w:line="235" w:lineRule="auto"/>
        <w:ind w:right="858" w:firstLine="707"/>
      </w:pPr>
      <w:r>
        <w:t>описывать влияние физической культуры на здоровье и эмоциональное благополучие человека;</w:t>
      </w:r>
    </w:p>
    <w:p w14:paraId="256D38F5">
      <w:pPr>
        <w:pStyle w:val="8"/>
        <w:spacing w:before="6"/>
        <w:ind w:right="846" w:firstLine="707"/>
      </w:pPr>
      <w:r>
        <w:t>строить гипотезы о возможных отрицательных последствиях нарушения правил</w:t>
      </w:r>
      <w:r>
        <w:rPr>
          <w:spacing w:val="40"/>
        </w:rPr>
        <w:t xml:space="preserve"> </w:t>
      </w:r>
      <w:r>
        <w:t xml:space="preserve">при выполнении физических движений, в играх и игровых заданиях, спортивных </w:t>
      </w:r>
      <w:r>
        <w:rPr>
          <w:spacing w:val="-2"/>
        </w:rPr>
        <w:t>эстафетах;</w:t>
      </w:r>
    </w:p>
    <w:p w14:paraId="7CF6F500">
      <w:pPr>
        <w:pStyle w:val="8"/>
        <w:ind w:right="844" w:firstLine="707"/>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79FFF4F">
      <w:pPr>
        <w:pStyle w:val="8"/>
        <w:ind w:right="841" w:firstLine="707"/>
      </w:pPr>
      <w:r>
        <w:t>проявлять интерес к работе товарищей, в доброжелательной форме</w:t>
      </w:r>
      <w:r>
        <w:rPr>
          <w:spacing w:val="80"/>
        </w:rPr>
        <w:t xml:space="preserve"> </w:t>
      </w:r>
      <w:r>
        <w:t>комментировать</w:t>
      </w:r>
      <w:r>
        <w:rPr>
          <w:spacing w:val="-2"/>
        </w:rPr>
        <w:t xml:space="preserve"> </w:t>
      </w:r>
      <w:r>
        <w:t>и</w:t>
      </w:r>
      <w:r>
        <w:rPr>
          <w:spacing w:val="-6"/>
        </w:rPr>
        <w:t xml:space="preserve"> </w:t>
      </w:r>
      <w:r>
        <w:t>оценивать их</w:t>
      </w:r>
      <w:r>
        <w:rPr>
          <w:spacing w:val="-5"/>
        </w:rPr>
        <w:t xml:space="preserve"> </w:t>
      </w:r>
      <w:r>
        <w:t>достижения, высказывать свои предложения</w:t>
      </w:r>
      <w:r>
        <w:rPr>
          <w:spacing w:val="-1"/>
        </w:rPr>
        <w:t xml:space="preserve"> </w:t>
      </w:r>
      <w:r>
        <w:t>и</w:t>
      </w:r>
      <w:r>
        <w:rPr>
          <w:spacing w:val="-6"/>
        </w:rPr>
        <w:t xml:space="preserve"> </w:t>
      </w:r>
      <w:r>
        <w:t>пожелания, оказывать при необходимости помощь;</w:t>
      </w:r>
    </w:p>
    <w:p w14:paraId="7D6FCB68">
      <w:pPr>
        <w:pStyle w:val="8"/>
        <w:ind w:left="1982"/>
      </w:pPr>
      <w:r>
        <w:t>продуктивно</w:t>
      </w:r>
      <w:r>
        <w:rPr>
          <w:spacing w:val="34"/>
        </w:rPr>
        <w:t xml:space="preserve">  </w:t>
      </w:r>
      <w:r>
        <w:t>сотрудничать</w:t>
      </w:r>
      <w:r>
        <w:rPr>
          <w:spacing w:val="35"/>
        </w:rPr>
        <w:t xml:space="preserve">  </w:t>
      </w:r>
      <w:r>
        <w:t>(общение,</w:t>
      </w:r>
      <w:r>
        <w:rPr>
          <w:spacing w:val="35"/>
        </w:rPr>
        <w:t xml:space="preserve">  </w:t>
      </w:r>
      <w:r>
        <w:t>взаимодействие)</w:t>
      </w:r>
      <w:r>
        <w:rPr>
          <w:spacing w:val="34"/>
        </w:rPr>
        <w:t xml:space="preserve">  </w:t>
      </w:r>
      <w:r>
        <w:t>со</w:t>
      </w:r>
      <w:r>
        <w:rPr>
          <w:spacing w:val="35"/>
        </w:rPr>
        <w:t xml:space="preserve">  </w:t>
      </w:r>
      <w:r>
        <w:t>сверстниками</w:t>
      </w:r>
      <w:r>
        <w:rPr>
          <w:spacing w:val="35"/>
        </w:rPr>
        <w:t xml:space="preserve">  </w:t>
      </w:r>
      <w:r>
        <w:rPr>
          <w:spacing w:val="-5"/>
        </w:rPr>
        <w:t>при</w:t>
      </w:r>
    </w:p>
    <w:p w14:paraId="6058F628">
      <w:pPr>
        <w:pStyle w:val="8"/>
        <w:spacing w:after="0"/>
        <w:sectPr>
          <w:pgSz w:w="11920" w:h="16850"/>
          <w:pgMar w:top="960" w:right="0" w:bottom="1400" w:left="425" w:header="0" w:footer="1139" w:gutter="0"/>
          <w:cols w:space="720" w:num="1"/>
        </w:sectPr>
      </w:pPr>
    </w:p>
    <w:p w14:paraId="47340B63">
      <w:pPr>
        <w:pStyle w:val="8"/>
        <w:spacing w:before="70"/>
        <w:ind w:right="858"/>
      </w:pPr>
      <w:r>
        <w:t>решении задач выполнения физических упражнений, игровых заданий и игр на уроках, во внеурочной и внешкольной физкультурной деятельности;</w:t>
      </w:r>
    </w:p>
    <w:p w14:paraId="29E3C708">
      <w:pPr>
        <w:pStyle w:val="8"/>
        <w:spacing w:line="242" w:lineRule="auto"/>
        <w:ind w:right="846" w:firstLine="707"/>
      </w:pPr>
      <w:r>
        <w:t xml:space="preserve">конструктивно разрешать конфликты посредством учёта интересов сторон и </w:t>
      </w:r>
      <w:r>
        <w:rPr>
          <w:spacing w:val="-2"/>
        </w:rPr>
        <w:t>сотрудничества.</w:t>
      </w:r>
    </w:p>
    <w:p w14:paraId="62F242C5">
      <w:pPr>
        <w:pStyle w:val="8"/>
        <w:spacing w:line="295" w:lineRule="auto"/>
        <w:ind w:right="879" w:firstLine="710"/>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28256045">
      <w:pPr>
        <w:pStyle w:val="8"/>
        <w:spacing w:line="213" w:lineRule="exact"/>
        <w:ind w:left="1982"/>
      </w:pPr>
      <w:r>
        <w:t>оценивать</w:t>
      </w:r>
      <w:r>
        <w:rPr>
          <w:spacing w:val="47"/>
        </w:rPr>
        <w:t xml:space="preserve">  </w:t>
      </w:r>
      <w:r>
        <w:t>влияние</w:t>
      </w:r>
      <w:r>
        <w:rPr>
          <w:spacing w:val="48"/>
        </w:rPr>
        <w:t xml:space="preserve">  </w:t>
      </w:r>
      <w:r>
        <w:t>занятий</w:t>
      </w:r>
      <w:r>
        <w:rPr>
          <w:spacing w:val="46"/>
        </w:rPr>
        <w:t xml:space="preserve">  </w:t>
      </w:r>
      <w:r>
        <w:t>физической</w:t>
      </w:r>
      <w:r>
        <w:rPr>
          <w:spacing w:val="46"/>
        </w:rPr>
        <w:t xml:space="preserve">  </w:t>
      </w:r>
      <w:r>
        <w:t>подготовкой</w:t>
      </w:r>
      <w:r>
        <w:rPr>
          <w:spacing w:val="47"/>
        </w:rPr>
        <w:t xml:space="preserve">  </w:t>
      </w:r>
      <w:r>
        <w:t>на</w:t>
      </w:r>
      <w:r>
        <w:rPr>
          <w:spacing w:val="47"/>
        </w:rPr>
        <w:t xml:space="preserve">  </w:t>
      </w:r>
      <w:r>
        <w:t>состояние</w:t>
      </w:r>
      <w:r>
        <w:rPr>
          <w:spacing w:val="47"/>
        </w:rPr>
        <w:t xml:space="preserve">  </w:t>
      </w:r>
      <w:r>
        <w:rPr>
          <w:spacing w:val="-2"/>
        </w:rPr>
        <w:t>своего</w:t>
      </w:r>
    </w:p>
    <w:p w14:paraId="64111890">
      <w:pPr>
        <w:pStyle w:val="8"/>
        <w:ind w:right="865"/>
      </w:pPr>
      <w:r>
        <w:t>организма (снятие утомляемости, улучшение настроения, уменьшение частоты простудных заболеваний);</w:t>
      </w:r>
    </w:p>
    <w:p w14:paraId="6BF17339">
      <w:pPr>
        <w:pStyle w:val="8"/>
        <w:ind w:right="861" w:firstLine="707"/>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w:t>
      </w:r>
      <w:r>
        <w:rPr>
          <w:spacing w:val="40"/>
        </w:rPr>
        <w:t xml:space="preserve"> </w:t>
      </w:r>
      <w:r>
        <w:t>и самочувствия;</w:t>
      </w:r>
    </w:p>
    <w:p w14:paraId="6969F5A1">
      <w:pPr>
        <w:pStyle w:val="8"/>
        <w:ind w:left="1982"/>
      </w:pPr>
      <w:r>
        <w:t>предусматривать</w:t>
      </w:r>
      <w:r>
        <w:rPr>
          <w:spacing w:val="67"/>
        </w:rPr>
        <w:t xml:space="preserve"> </w:t>
      </w:r>
      <w:r>
        <w:t>возникновение</w:t>
      </w:r>
      <w:r>
        <w:rPr>
          <w:spacing w:val="64"/>
        </w:rPr>
        <w:t xml:space="preserve"> </w:t>
      </w:r>
      <w:r>
        <w:t>возможных</w:t>
      </w:r>
      <w:r>
        <w:rPr>
          <w:spacing w:val="66"/>
        </w:rPr>
        <w:t xml:space="preserve"> </w:t>
      </w:r>
      <w:r>
        <w:t>ситуаций,</w:t>
      </w:r>
      <w:r>
        <w:rPr>
          <w:spacing w:val="65"/>
        </w:rPr>
        <w:t xml:space="preserve"> </w:t>
      </w:r>
      <w:r>
        <w:t>опасных</w:t>
      </w:r>
      <w:r>
        <w:rPr>
          <w:spacing w:val="66"/>
        </w:rPr>
        <w:t xml:space="preserve"> </w:t>
      </w:r>
      <w:r>
        <w:t>для</w:t>
      </w:r>
      <w:r>
        <w:rPr>
          <w:spacing w:val="66"/>
        </w:rPr>
        <w:t xml:space="preserve"> </w:t>
      </w:r>
      <w:r>
        <w:t>здоровья</w:t>
      </w:r>
      <w:r>
        <w:rPr>
          <w:spacing w:val="64"/>
        </w:rPr>
        <w:t xml:space="preserve"> </w:t>
      </w:r>
      <w:r>
        <w:rPr>
          <w:spacing w:val="-10"/>
        </w:rPr>
        <w:t>и</w:t>
      </w:r>
    </w:p>
    <w:p w14:paraId="02F26AED">
      <w:pPr>
        <w:pStyle w:val="8"/>
        <w:spacing w:line="273" w:lineRule="exact"/>
        <w:jc w:val="left"/>
      </w:pPr>
      <w:r>
        <w:rPr>
          <w:spacing w:val="-2"/>
        </w:rPr>
        <w:t>жизни;</w:t>
      </w:r>
    </w:p>
    <w:p w14:paraId="0E73D870">
      <w:pPr>
        <w:pStyle w:val="8"/>
        <w:spacing w:before="5"/>
        <w:ind w:left="1982"/>
        <w:jc w:val="left"/>
      </w:pPr>
      <w:r>
        <w:t>проявлять</w:t>
      </w:r>
      <w:r>
        <w:rPr>
          <w:spacing w:val="28"/>
        </w:rPr>
        <w:t xml:space="preserve"> </w:t>
      </w:r>
      <w:r>
        <w:t>волевую</w:t>
      </w:r>
      <w:r>
        <w:rPr>
          <w:spacing w:val="31"/>
        </w:rPr>
        <w:t xml:space="preserve"> </w:t>
      </w:r>
      <w:r>
        <w:t>саморегуляцию</w:t>
      </w:r>
      <w:r>
        <w:rPr>
          <w:spacing w:val="31"/>
        </w:rPr>
        <w:t xml:space="preserve"> </w:t>
      </w:r>
      <w:r>
        <w:t>при</w:t>
      </w:r>
      <w:r>
        <w:rPr>
          <w:spacing w:val="29"/>
        </w:rPr>
        <w:t xml:space="preserve"> </w:t>
      </w:r>
      <w:r>
        <w:t>планировании</w:t>
      </w:r>
      <w:r>
        <w:rPr>
          <w:spacing w:val="30"/>
        </w:rPr>
        <w:t xml:space="preserve"> </w:t>
      </w:r>
      <w:r>
        <w:t>и</w:t>
      </w:r>
      <w:r>
        <w:rPr>
          <w:spacing w:val="31"/>
        </w:rPr>
        <w:t xml:space="preserve"> </w:t>
      </w:r>
      <w:r>
        <w:t>выполнении</w:t>
      </w:r>
      <w:r>
        <w:rPr>
          <w:spacing w:val="31"/>
        </w:rPr>
        <w:t xml:space="preserve"> </w:t>
      </w:r>
      <w:r>
        <w:rPr>
          <w:spacing w:val="-2"/>
        </w:rPr>
        <w:t>намеченных</w:t>
      </w:r>
    </w:p>
    <w:p w14:paraId="156DE064">
      <w:pPr>
        <w:pStyle w:val="8"/>
        <w:ind w:right="845"/>
      </w:pPr>
      <w:r>
        <w:t>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2EDFE8BA">
      <w:pPr>
        <w:pStyle w:val="8"/>
        <w:spacing w:line="237" w:lineRule="auto"/>
        <w:ind w:right="858" w:firstLine="707"/>
      </w:pPr>
      <w:r>
        <w:t>осуществлять информационную, познавательную и практическую деятельность с использованием различных средств информации и коммуникации.</w:t>
      </w:r>
    </w:p>
    <w:p w14:paraId="00D668D3">
      <w:pPr>
        <w:pStyle w:val="8"/>
        <w:spacing w:before="3" w:line="237" w:lineRule="auto"/>
        <w:ind w:right="846" w:firstLine="707"/>
      </w:pPr>
      <w:r>
        <w:t>Предметные результаты изучения учебного предмета «Физическая культура» отражают опыт обучающихся в физкультурной деятельности.</w:t>
      </w:r>
    </w:p>
    <w:p w14:paraId="7BAA5EB4">
      <w:pPr>
        <w:pStyle w:val="8"/>
        <w:spacing w:before="5"/>
        <w:ind w:right="846" w:firstLine="707"/>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14:paraId="6B451008">
      <w:pPr>
        <w:pStyle w:val="8"/>
        <w:spacing w:before="1" w:line="237" w:lineRule="auto"/>
        <w:ind w:right="852" w:firstLine="707"/>
      </w:pPr>
      <w:r>
        <w:t>В состав предметных результатов по освоению обязательного содержания включены физические упражнения:</w:t>
      </w:r>
    </w:p>
    <w:p w14:paraId="64184DE9">
      <w:pPr>
        <w:pStyle w:val="8"/>
        <w:spacing w:before="3"/>
        <w:ind w:right="853" w:firstLine="707"/>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46DC7943">
      <w:pPr>
        <w:pStyle w:val="8"/>
        <w:ind w:right="834" w:firstLine="707"/>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6E632EB6">
      <w:pPr>
        <w:pStyle w:val="8"/>
        <w:spacing w:before="3"/>
        <w:ind w:right="842" w:firstLine="707"/>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52C57184">
      <w:pPr>
        <w:pStyle w:val="8"/>
        <w:ind w:right="841" w:firstLine="707"/>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7786F80D">
      <w:pPr>
        <w:pStyle w:val="8"/>
        <w:spacing w:after="0"/>
        <w:sectPr>
          <w:pgSz w:w="11920" w:h="16850"/>
          <w:pgMar w:top="960" w:right="0" w:bottom="1400" w:left="425" w:header="0" w:footer="1139" w:gutter="0"/>
          <w:cols w:space="720" w:num="1"/>
        </w:sectPr>
      </w:pPr>
    </w:p>
    <w:p w14:paraId="2B5CB9FF">
      <w:pPr>
        <w:pStyle w:val="8"/>
        <w:spacing w:before="70" w:line="242" w:lineRule="auto"/>
        <w:ind w:right="847" w:firstLine="707"/>
      </w:pPr>
      <w:r>
        <w:t>Предметные результаты представлены по годам обучения и отражают сформированность у обучающихся определённых умений.</w:t>
      </w:r>
    </w:p>
    <w:p w14:paraId="54E486D1">
      <w:pPr>
        <w:pStyle w:val="8"/>
        <w:spacing w:line="242" w:lineRule="auto"/>
        <w:ind w:right="848" w:firstLine="707"/>
      </w:pPr>
      <w:r>
        <w:t>К концу обучения в 1 классе обучающийся получит следующие предметные результаты по отдельным темам программы по физической культуре:</w:t>
      </w:r>
    </w:p>
    <w:p w14:paraId="24CF8F23">
      <w:pPr>
        <w:pStyle w:val="8"/>
        <w:spacing w:line="275" w:lineRule="exact"/>
        <w:ind w:left="1985"/>
      </w:pPr>
      <w:r>
        <w:t>Знания</w:t>
      </w:r>
      <w:r>
        <w:rPr>
          <w:spacing w:val="-8"/>
        </w:rPr>
        <w:t xml:space="preserve"> </w:t>
      </w:r>
      <w:r>
        <w:t>о</w:t>
      </w:r>
      <w:r>
        <w:rPr>
          <w:spacing w:val="-3"/>
        </w:rPr>
        <w:t xml:space="preserve"> </w:t>
      </w:r>
      <w:r>
        <w:t>физической</w:t>
      </w:r>
      <w:r>
        <w:rPr>
          <w:spacing w:val="-4"/>
        </w:rPr>
        <w:t xml:space="preserve"> </w:t>
      </w:r>
      <w:r>
        <w:rPr>
          <w:spacing w:val="-2"/>
        </w:rPr>
        <w:t>культуре:</w:t>
      </w:r>
    </w:p>
    <w:p w14:paraId="06F33AFF">
      <w:pPr>
        <w:pStyle w:val="8"/>
        <w:spacing w:before="62"/>
        <w:ind w:right="855" w:firstLine="707"/>
      </w:pPr>
      <w:r>
        <w:t>различать основные предметные области физической культуры (гимнастика, игры, туризм, спорт);</w:t>
      </w:r>
    </w:p>
    <w:p w14:paraId="7817BBC8">
      <w:pPr>
        <w:pStyle w:val="8"/>
        <w:spacing w:before="3"/>
        <w:ind w:right="843" w:firstLine="707"/>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47A4A4AE">
      <w:pPr>
        <w:pStyle w:val="8"/>
        <w:ind w:right="846" w:firstLine="707"/>
      </w:pPr>
      <w:r>
        <w:t>знать и формулировать простейшие правила закаливания и организации самостоятельных занятий физическими упражнениями, уметь применять их 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14:paraId="11171864">
      <w:pPr>
        <w:pStyle w:val="8"/>
        <w:spacing w:line="237" w:lineRule="auto"/>
        <w:ind w:left="1985" w:right="5458"/>
      </w:pPr>
      <w:r>
        <w:t>знать основные виды разминки. Способы</w:t>
      </w:r>
      <w:r>
        <w:rPr>
          <w:spacing w:val="-13"/>
        </w:rPr>
        <w:t xml:space="preserve"> </w:t>
      </w:r>
      <w:r>
        <w:t>физкультурной</w:t>
      </w:r>
      <w:r>
        <w:rPr>
          <w:spacing w:val="-9"/>
        </w:rPr>
        <w:t xml:space="preserve"> </w:t>
      </w:r>
      <w:r>
        <w:t>деятельности.</w:t>
      </w:r>
    </w:p>
    <w:p w14:paraId="4A6188BA">
      <w:pPr>
        <w:pStyle w:val="8"/>
        <w:spacing w:before="4" w:line="237" w:lineRule="auto"/>
        <w:ind w:right="863" w:firstLine="707"/>
      </w:pPr>
      <w:r>
        <w:t>Самостоятельные занятия общеразвивающими и здоровье формирующими физическими упражнениями:</w:t>
      </w:r>
    </w:p>
    <w:p w14:paraId="626F0D66">
      <w:pPr>
        <w:pStyle w:val="8"/>
        <w:spacing w:before="10" w:line="235" w:lineRule="auto"/>
        <w:ind w:right="846" w:firstLine="707"/>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49EC28E7">
      <w:pPr>
        <w:pStyle w:val="8"/>
        <w:spacing w:before="7"/>
        <w:ind w:right="851" w:firstLine="707"/>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w:t>
      </w:r>
      <w:r>
        <w:rPr>
          <w:spacing w:val="-3"/>
        </w:rPr>
        <w:t xml:space="preserve"> </w:t>
      </w:r>
      <w:r>
        <w:t>записи индивидуальные</w:t>
      </w:r>
      <w:r>
        <w:rPr>
          <w:spacing w:val="-1"/>
        </w:rPr>
        <w:t xml:space="preserve"> </w:t>
      </w:r>
      <w:r>
        <w:t>показатели длины и</w:t>
      </w:r>
      <w:r>
        <w:rPr>
          <w:spacing w:val="-1"/>
        </w:rPr>
        <w:t xml:space="preserve"> </w:t>
      </w:r>
      <w:r>
        <w:t>массы</w:t>
      </w:r>
      <w:r>
        <w:rPr>
          <w:spacing w:val="-2"/>
        </w:rPr>
        <w:t xml:space="preserve"> </w:t>
      </w:r>
      <w:r>
        <w:t>тела, сравнивать</w:t>
      </w:r>
      <w:r>
        <w:rPr>
          <w:spacing w:val="-4"/>
        </w:rPr>
        <w:t xml:space="preserve"> </w:t>
      </w:r>
      <w:r>
        <w:t>их значения с рекомендуемыми для гармоничного развития значениями.</w:t>
      </w:r>
    </w:p>
    <w:p w14:paraId="207E3CA7">
      <w:pPr>
        <w:pStyle w:val="8"/>
        <w:spacing w:line="237" w:lineRule="auto"/>
        <w:ind w:right="857" w:firstLine="707"/>
      </w:pPr>
      <w:r>
        <w:t>Самостоятельные развивающие, подвижные игры и спортивные эстафеты,</w:t>
      </w:r>
      <w:r>
        <w:rPr>
          <w:spacing w:val="80"/>
        </w:rPr>
        <w:t xml:space="preserve"> </w:t>
      </w:r>
      <w:r>
        <w:t>строевые упражнения:</w:t>
      </w:r>
    </w:p>
    <w:p w14:paraId="452F531F">
      <w:pPr>
        <w:pStyle w:val="8"/>
        <w:spacing w:before="3"/>
        <w:ind w:right="846" w:firstLine="707"/>
      </w:pPr>
      <w: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2074A2C3">
      <w:pPr>
        <w:pStyle w:val="8"/>
        <w:tabs>
          <w:tab w:val="left" w:pos="4674"/>
        </w:tabs>
        <w:spacing w:line="242" w:lineRule="auto"/>
        <w:ind w:left="1985" w:right="4736"/>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31240FBA">
      <w:pPr>
        <w:pStyle w:val="8"/>
        <w:tabs>
          <w:tab w:val="left" w:pos="3660"/>
          <w:tab w:val="left" w:pos="5141"/>
          <w:tab w:val="left" w:pos="7057"/>
          <w:tab w:val="left" w:pos="9376"/>
        </w:tabs>
        <w:ind w:right="848" w:firstLine="707"/>
      </w:pPr>
      <w:r>
        <w:rPr>
          <w:spacing w:val="-2"/>
        </w:rPr>
        <w:t>осваивать</w:t>
      </w:r>
      <w:r>
        <w:tab/>
      </w:r>
      <w:r>
        <w:rPr>
          <w:spacing w:val="-2"/>
        </w:rPr>
        <w:t>технику</w:t>
      </w:r>
      <w:r>
        <w:tab/>
      </w:r>
      <w:r>
        <w:rPr>
          <w:spacing w:val="-2"/>
        </w:rPr>
        <w:t>выполнения</w:t>
      </w:r>
      <w:r>
        <w:tab/>
      </w:r>
      <w:r>
        <w:rPr>
          <w:spacing w:val="-2"/>
        </w:rPr>
        <w:t>гимнастических</w:t>
      </w:r>
      <w:r>
        <w:tab/>
      </w:r>
      <w:r>
        <w:rPr>
          <w:spacing w:val="-2"/>
        </w:rPr>
        <w:t xml:space="preserve">упражнений </w:t>
      </w:r>
      <w:r>
        <w:t xml:space="preserve">для формирования опорно-двигательного аппарата, включая гимнастический шаг, мягкий </w:t>
      </w:r>
      <w:r>
        <w:rPr>
          <w:spacing w:val="-4"/>
        </w:rPr>
        <w:t>бег;</w:t>
      </w:r>
    </w:p>
    <w:p w14:paraId="34990219">
      <w:pPr>
        <w:pStyle w:val="8"/>
        <w:ind w:right="850" w:firstLine="707"/>
      </w:pPr>
      <w: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14:paraId="6EDFFB42">
      <w:pPr>
        <w:pStyle w:val="8"/>
        <w:ind w:right="844" w:firstLine="707"/>
      </w:pPr>
      <w:r>
        <w:t>осваивать гимнастические упражнения на развитие моторики, координационно- скоростных способностей, в том числе с использованием гимнастических предметов (скакалка, мяч);</w:t>
      </w:r>
    </w:p>
    <w:p w14:paraId="1444617B">
      <w:pPr>
        <w:pStyle w:val="8"/>
        <w:ind w:right="837" w:firstLine="707"/>
      </w:pPr>
      <w:r>
        <w:t>осваивать гимнастические упражнения, направленные на развитие жизненно важных</w:t>
      </w:r>
      <w:r>
        <w:rPr>
          <w:spacing w:val="-1"/>
        </w:rPr>
        <w:t xml:space="preserve"> </w:t>
      </w:r>
      <w:r>
        <w:t>навыков</w:t>
      </w:r>
      <w:r>
        <w:rPr>
          <w:spacing w:val="-1"/>
        </w:rPr>
        <w:t xml:space="preserve"> </w:t>
      </w:r>
      <w:r>
        <w:t>и умений (группировка, кувырки, повороты в</w:t>
      </w:r>
      <w:r>
        <w:rPr>
          <w:spacing w:val="-1"/>
        </w:rPr>
        <w:t xml:space="preserve"> </w:t>
      </w:r>
      <w:r>
        <w:t>обе стороны,</w:t>
      </w:r>
      <w:r>
        <w:rPr>
          <w:spacing w:val="-1"/>
        </w:rPr>
        <w:t xml:space="preserve"> </w:t>
      </w:r>
      <w:r>
        <w:t>равновесие</w:t>
      </w:r>
      <w:r>
        <w:rPr>
          <w:spacing w:val="-4"/>
        </w:rPr>
        <w:t xml:space="preserve"> </w:t>
      </w:r>
      <w:r>
        <w:t xml:space="preserve">на каждой ноге попеременно, прыжки толчком с двух ног вперёд, назад, с поворотом в обе </w:t>
      </w:r>
      <w:r>
        <w:rPr>
          <w:spacing w:val="-2"/>
        </w:rPr>
        <w:t>стороны;</w:t>
      </w:r>
    </w:p>
    <w:p w14:paraId="76695F9C">
      <w:pPr>
        <w:pStyle w:val="8"/>
        <w:spacing w:before="1"/>
        <w:ind w:left="1985"/>
      </w:pPr>
      <w:r>
        <w:t>осваивать</w:t>
      </w:r>
      <w:r>
        <w:rPr>
          <w:spacing w:val="-3"/>
        </w:rPr>
        <w:t xml:space="preserve"> </w:t>
      </w:r>
      <w:r>
        <w:t>способы</w:t>
      </w:r>
      <w:r>
        <w:rPr>
          <w:spacing w:val="-9"/>
        </w:rPr>
        <w:t xml:space="preserve"> </w:t>
      </w:r>
      <w:r>
        <w:t>игровой</w:t>
      </w:r>
      <w:r>
        <w:rPr>
          <w:spacing w:val="-8"/>
        </w:rPr>
        <w:t xml:space="preserve"> </w:t>
      </w:r>
      <w:r>
        <w:rPr>
          <w:spacing w:val="-2"/>
        </w:rPr>
        <w:t>деятельности.</w:t>
      </w:r>
    </w:p>
    <w:p w14:paraId="2D822655">
      <w:pPr>
        <w:pStyle w:val="8"/>
        <w:spacing w:after="0"/>
        <w:sectPr>
          <w:pgSz w:w="11920" w:h="16850"/>
          <w:pgMar w:top="960" w:right="0" w:bottom="1400" w:left="425" w:header="0" w:footer="1139" w:gutter="0"/>
          <w:cols w:space="720" w:num="1"/>
        </w:sectPr>
      </w:pPr>
    </w:p>
    <w:p w14:paraId="7F695E01">
      <w:pPr>
        <w:pStyle w:val="8"/>
        <w:spacing w:before="70" w:line="242" w:lineRule="auto"/>
        <w:ind w:right="848" w:firstLine="707"/>
      </w:pPr>
      <w:r>
        <w:t>К концу обучения во 2 классе обучающийся получит следующие предметные результаты по отдельным темам программы по физической культуре:</w:t>
      </w:r>
    </w:p>
    <w:p w14:paraId="6DD3D710">
      <w:pPr>
        <w:pStyle w:val="8"/>
        <w:spacing w:line="272" w:lineRule="exact"/>
        <w:ind w:left="1985"/>
      </w:pPr>
      <w:r>
        <w:t>Знания</w:t>
      </w:r>
      <w:r>
        <w:rPr>
          <w:spacing w:val="-8"/>
        </w:rPr>
        <w:t xml:space="preserve"> </w:t>
      </w:r>
      <w:r>
        <w:t>о</w:t>
      </w:r>
      <w:r>
        <w:rPr>
          <w:spacing w:val="-3"/>
        </w:rPr>
        <w:t xml:space="preserve"> </w:t>
      </w:r>
      <w:r>
        <w:t>физической</w:t>
      </w:r>
      <w:r>
        <w:rPr>
          <w:spacing w:val="-4"/>
        </w:rPr>
        <w:t xml:space="preserve"> </w:t>
      </w:r>
      <w:r>
        <w:rPr>
          <w:spacing w:val="-2"/>
        </w:rPr>
        <w:t>культуре:</w:t>
      </w:r>
    </w:p>
    <w:p w14:paraId="1A70DCD9">
      <w:pPr>
        <w:pStyle w:val="8"/>
        <w:spacing w:line="237" w:lineRule="auto"/>
        <w:ind w:right="859" w:firstLine="707"/>
      </w:pPr>
      <w:r>
        <w:t>описывать технику выполнения освоенных гимнастических упражнений по видам разминки,</w:t>
      </w:r>
      <w:r>
        <w:rPr>
          <w:spacing w:val="40"/>
        </w:rPr>
        <w:t xml:space="preserve"> </w:t>
      </w:r>
      <w:r>
        <w:t>отмечать</w:t>
      </w:r>
      <w:r>
        <w:rPr>
          <w:spacing w:val="74"/>
        </w:rPr>
        <w:t xml:space="preserve"> </w:t>
      </w:r>
      <w:r>
        <w:t>динамику</w:t>
      </w:r>
      <w:r>
        <w:rPr>
          <w:spacing w:val="40"/>
        </w:rPr>
        <w:t xml:space="preserve"> </w:t>
      </w:r>
      <w:r>
        <w:t>развития</w:t>
      </w:r>
      <w:r>
        <w:rPr>
          <w:spacing w:val="75"/>
        </w:rPr>
        <w:t xml:space="preserve"> </w:t>
      </w:r>
      <w:r>
        <w:t>личных</w:t>
      </w:r>
      <w:r>
        <w:rPr>
          <w:spacing w:val="72"/>
        </w:rPr>
        <w:t xml:space="preserve"> </w:t>
      </w:r>
      <w:r>
        <w:t>физических</w:t>
      </w:r>
      <w:r>
        <w:rPr>
          <w:spacing w:val="73"/>
        </w:rPr>
        <w:t xml:space="preserve"> </w:t>
      </w:r>
      <w:r>
        <w:t>качеств:</w:t>
      </w:r>
      <w:r>
        <w:rPr>
          <w:spacing w:val="77"/>
        </w:rPr>
        <w:t xml:space="preserve"> </w:t>
      </w:r>
      <w:r>
        <w:t>гибкости,</w:t>
      </w:r>
      <w:r>
        <w:rPr>
          <w:spacing w:val="80"/>
        </w:rPr>
        <w:t xml:space="preserve"> </w:t>
      </w:r>
      <w:r>
        <w:t>силы,</w:t>
      </w:r>
    </w:p>
    <w:p w14:paraId="64E715D9">
      <w:pPr>
        <w:pStyle w:val="8"/>
        <w:spacing w:before="64"/>
      </w:pPr>
      <w:r>
        <w:rPr>
          <w:spacing w:val="-2"/>
        </w:rPr>
        <w:t>координационно-скоростных</w:t>
      </w:r>
      <w:r>
        <w:rPr>
          <w:spacing w:val="26"/>
        </w:rPr>
        <w:t xml:space="preserve"> </w:t>
      </w:r>
      <w:r>
        <w:rPr>
          <w:spacing w:val="-2"/>
        </w:rPr>
        <w:t>способностей;</w:t>
      </w:r>
    </w:p>
    <w:p w14:paraId="775898ED">
      <w:pPr>
        <w:pStyle w:val="8"/>
        <w:spacing w:before="5"/>
        <w:ind w:right="842" w:firstLine="707"/>
      </w:pPr>
      <w:r>
        <w:t xml:space="preserve">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w:t>
      </w:r>
      <w:r>
        <w:rPr>
          <w:spacing w:val="-2"/>
        </w:rPr>
        <w:t>плавать.</w:t>
      </w:r>
    </w:p>
    <w:p w14:paraId="51101C64">
      <w:pPr>
        <w:pStyle w:val="8"/>
        <w:spacing w:before="3" w:line="274" w:lineRule="exact"/>
        <w:ind w:left="1985"/>
      </w:pPr>
      <w:r>
        <w:t>Способы</w:t>
      </w:r>
      <w:r>
        <w:rPr>
          <w:spacing w:val="-10"/>
        </w:rPr>
        <w:t xml:space="preserve"> </w:t>
      </w:r>
      <w:r>
        <w:t>физкультурной</w:t>
      </w:r>
      <w:r>
        <w:rPr>
          <w:spacing w:val="-8"/>
        </w:rPr>
        <w:t xml:space="preserve"> </w:t>
      </w:r>
      <w:r>
        <w:rPr>
          <w:spacing w:val="-2"/>
        </w:rPr>
        <w:t>деятельности.</w:t>
      </w:r>
    </w:p>
    <w:p w14:paraId="654C1A8B">
      <w:pPr>
        <w:pStyle w:val="8"/>
        <w:spacing w:line="242" w:lineRule="auto"/>
        <w:ind w:right="863" w:firstLine="707"/>
      </w:pPr>
      <w:r>
        <w:t>Самостоятельные занятия общеразвивающими и здоровье формирующими физическими упражнениями:</w:t>
      </w:r>
    </w:p>
    <w:p w14:paraId="45E6D01C">
      <w:pPr>
        <w:pStyle w:val="8"/>
        <w:ind w:right="854" w:firstLine="707"/>
      </w:pPr>
      <w: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64AD71CC">
      <w:pPr>
        <w:pStyle w:val="8"/>
        <w:ind w:right="839" w:firstLine="707"/>
      </w:pPr>
      <w:r>
        <w:t>уметь использовать технику контроля за соблюдением осанки и правильной постановки</w:t>
      </w:r>
      <w:r>
        <w:rPr>
          <w:spacing w:val="-3"/>
        </w:rPr>
        <w:t xml:space="preserve"> </w:t>
      </w:r>
      <w:r>
        <w:t>стопы</w:t>
      </w:r>
      <w:r>
        <w:rPr>
          <w:spacing w:val="-4"/>
        </w:rPr>
        <w:t xml:space="preserve"> </w:t>
      </w:r>
      <w:r>
        <w:t>при</w:t>
      </w:r>
      <w:r>
        <w:rPr>
          <w:spacing w:val="-5"/>
        </w:rPr>
        <w:t xml:space="preserve"> </w:t>
      </w:r>
      <w:r>
        <w:t>ходьбе,</w:t>
      </w:r>
      <w:r>
        <w:rPr>
          <w:spacing w:val="-6"/>
        </w:rPr>
        <w:t xml:space="preserve"> </w:t>
      </w:r>
      <w:r>
        <w:t>характеризовать</w:t>
      </w:r>
      <w:r>
        <w:rPr>
          <w:spacing w:val="-5"/>
        </w:rPr>
        <w:t xml:space="preserve"> </w:t>
      </w:r>
      <w:r>
        <w:t>основные</w:t>
      </w:r>
      <w:r>
        <w:rPr>
          <w:spacing w:val="-5"/>
        </w:rPr>
        <w:t xml:space="preserve"> </w:t>
      </w:r>
      <w:r>
        <w:t>показатели</w:t>
      </w:r>
      <w:r>
        <w:rPr>
          <w:spacing w:val="-5"/>
        </w:rPr>
        <w:t xml:space="preserve"> </w:t>
      </w:r>
      <w:r>
        <w:t>физических</w:t>
      </w:r>
      <w:r>
        <w:rPr>
          <w:spacing w:val="-8"/>
        </w:rPr>
        <w:t xml:space="preserve"> </w:t>
      </w:r>
      <w:r>
        <w:t>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449C5917">
      <w:pPr>
        <w:pStyle w:val="8"/>
        <w:spacing w:line="235" w:lineRule="auto"/>
        <w:ind w:right="855" w:firstLine="707"/>
      </w:pPr>
      <w:r>
        <w:t>принимать адекватные решения в условиях игровой деятельности, оценивать правила безопасности в процессе игры;</w:t>
      </w:r>
    </w:p>
    <w:p w14:paraId="4C5D52D4">
      <w:pPr>
        <w:pStyle w:val="8"/>
        <w:spacing w:before="7" w:line="274" w:lineRule="exact"/>
        <w:ind w:left="1985"/>
      </w:pPr>
      <w:r>
        <w:t>знать</w:t>
      </w:r>
      <w:r>
        <w:rPr>
          <w:spacing w:val="-5"/>
        </w:rPr>
        <w:t xml:space="preserve"> </w:t>
      </w:r>
      <w:r>
        <w:t>основные</w:t>
      </w:r>
      <w:r>
        <w:rPr>
          <w:spacing w:val="-10"/>
        </w:rPr>
        <w:t xml:space="preserve"> </w:t>
      </w:r>
      <w:r>
        <w:t>строевые</w:t>
      </w:r>
      <w:r>
        <w:rPr>
          <w:spacing w:val="-5"/>
        </w:rPr>
        <w:t xml:space="preserve"> </w:t>
      </w:r>
      <w:r>
        <w:rPr>
          <w:spacing w:val="-2"/>
        </w:rPr>
        <w:t>команды.</w:t>
      </w:r>
    </w:p>
    <w:p w14:paraId="70985EFC">
      <w:pPr>
        <w:pStyle w:val="8"/>
        <w:spacing w:line="242" w:lineRule="auto"/>
        <w:ind w:right="854" w:firstLine="707"/>
      </w:pPr>
      <w:r>
        <w:t xml:space="preserve">Самостоятельные наблюдения за физическим развитием и физической </w:t>
      </w:r>
      <w:r>
        <w:rPr>
          <w:spacing w:val="-2"/>
        </w:rPr>
        <w:t>подготовленностью:</w:t>
      </w:r>
    </w:p>
    <w:p w14:paraId="55EB45A0">
      <w:pPr>
        <w:pStyle w:val="8"/>
        <w:ind w:right="848" w:firstLine="707"/>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532B5D0A">
      <w:pPr>
        <w:pStyle w:val="8"/>
        <w:ind w:right="847" w:firstLine="707"/>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7AF40DCB">
      <w:pPr>
        <w:pStyle w:val="8"/>
        <w:spacing w:line="242" w:lineRule="auto"/>
        <w:ind w:right="857" w:firstLine="707"/>
      </w:pPr>
      <w:r>
        <w:t>Самостоятельные развивающие, подвижные игры и спортивные эстафеты, командные перестроения:</w:t>
      </w:r>
    </w:p>
    <w:p w14:paraId="49DF1BB3">
      <w:pPr>
        <w:pStyle w:val="8"/>
        <w:spacing w:line="242" w:lineRule="auto"/>
        <w:ind w:right="860" w:firstLine="707"/>
      </w:pPr>
      <w:r>
        <w:t>участвовать в играх и игровых заданиях, спортивных эстафетах; устанавливать ролевое участие членов команды; выполнять перестроения.</w:t>
      </w:r>
    </w:p>
    <w:p w14:paraId="036B37F1">
      <w:pPr>
        <w:pStyle w:val="8"/>
        <w:tabs>
          <w:tab w:val="left" w:pos="4674"/>
        </w:tabs>
        <w:spacing w:line="242" w:lineRule="auto"/>
        <w:ind w:left="1985" w:right="4736"/>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59022C2F">
      <w:pPr>
        <w:pStyle w:val="8"/>
        <w:spacing w:line="242" w:lineRule="auto"/>
        <w:ind w:right="885" w:firstLine="707"/>
        <w:jc w:val="left"/>
      </w:pPr>
      <w:r>
        <w:t>осваивать</w:t>
      </w:r>
      <w:r>
        <w:rPr>
          <w:spacing w:val="80"/>
        </w:rPr>
        <w:t xml:space="preserve"> </w:t>
      </w:r>
      <w:r>
        <w:t>физические</w:t>
      </w:r>
      <w:r>
        <w:rPr>
          <w:spacing w:val="80"/>
        </w:rPr>
        <w:t xml:space="preserve"> </w:t>
      </w:r>
      <w:r>
        <w:t>упражнения</w:t>
      </w:r>
      <w:r>
        <w:rPr>
          <w:spacing w:val="80"/>
        </w:rPr>
        <w:t xml:space="preserve"> </w:t>
      </w:r>
      <w:r>
        <w:t>на</w:t>
      </w:r>
      <w:r>
        <w:rPr>
          <w:spacing w:val="80"/>
        </w:rPr>
        <w:t xml:space="preserve"> </w:t>
      </w:r>
      <w:r>
        <w:t>развитие</w:t>
      </w:r>
      <w:r>
        <w:rPr>
          <w:spacing w:val="80"/>
        </w:rPr>
        <w:t xml:space="preserve"> </w:t>
      </w:r>
      <w:r>
        <w:t>гибкости</w:t>
      </w:r>
      <w:r>
        <w:rPr>
          <w:spacing w:val="80"/>
        </w:rPr>
        <w:t xml:space="preserve"> </w:t>
      </w:r>
      <w:r>
        <w:t>и</w:t>
      </w:r>
      <w:r>
        <w:rPr>
          <w:spacing w:val="80"/>
        </w:rPr>
        <w:t xml:space="preserve"> </w:t>
      </w:r>
      <w:r>
        <w:t>координационно- скоростных способностей;</w:t>
      </w:r>
    </w:p>
    <w:p w14:paraId="1AB65D5E">
      <w:pPr>
        <w:pStyle w:val="8"/>
        <w:spacing w:line="242" w:lineRule="auto"/>
        <w:ind w:right="885" w:firstLine="707"/>
        <w:jc w:val="left"/>
      </w:pPr>
      <w:r>
        <w:t>осваивать</w:t>
      </w:r>
      <w:r>
        <w:rPr>
          <w:spacing w:val="80"/>
        </w:rPr>
        <w:t xml:space="preserve"> </w:t>
      </w:r>
      <w:r>
        <w:t>и</w:t>
      </w:r>
      <w:r>
        <w:rPr>
          <w:spacing w:val="80"/>
        </w:rPr>
        <w:t xml:space="preserve"> </w:t>
      </w:r>
      <w:r>
        <w:t>демонстрировать</w:t>
      </w:r>
      <w:r>
        <w:rPr>
          <w:spacing w:val="80"/>
        </w:rPr>
        <w:t xml:space="preserve"> </w:t>
      </w:r>
      <w:r>
        <w:t>технику</w:t>
      </w:r>
      <w:r>
        <w:rPr>
          <w:spacing w:val="80"/>
        </w:rPr>
        <w:t xml:space="preserve"> </w:t>
      </w:r>
      <w:r>
        <w:t>перемещения</w:t>
      </w:r>
      <w:r>
        <w:rPr>
          <w:spacing w:val="80"/>
        </w:rPr>
        <w:t xml:space="preserve"> </w:t>
      </w:r>
      <w:r>
        <w:t>гимнастическим</w:t>
      </w:r>
      <w:r>
        <w:rPr>
          <w:spacing w:val="80"/>
        </w:rPr>
        <w:t xml:space="preserve"> </w:t>
      </w:r>
      <w:r>
        <w:t>шагом,</w:t>
      </w:r>
      <w:r>
        <w:rPr>
          <w:spacing w:val="80"/>
        </w:rPr>
        <w:t xml:space="preserve"> </w:t>
      </w:r>
      <w:r>
        <w:t>мягким бегом вперёд, назад, прыжками, подскоками, галопом;</w:t>
      </w:r>
    </w:p>
    <w:p w14:paraId="089C3BEB">
      <w:pPr>
        <w:pStyle w:val="8"/>
        <w:tabs>
          <w:tab w:val="left" w:pos="1619"/>
          <w:tab w:val="left" w:pos="3461"/>
          <w:tab w:val="left" w:pos="4996"/>
          <w:tab w:val="left" w:pos="6644"/>
          <w:tab w:val="left" w:pos="7541"/>
          <w:tab w:val="left" w:pos="8491"/>
          <w:tab w:val="left" w:pos="8814"/>
        </w:tabs>
        <w:ind w:right="856" w:firstLine="707"/>
        <w:jc w:val="left"/>
      </w:pPr>
      <w:r>
        <w:t>осваивать</w:t>
      </w:r>
      <w:r>
        <w:rPr>
          <w:spacing w:val="40"/>
        </w:rPr>
        <w:t xml:space="preserve"> </w:t>
      </w:r>
      <w:r>
        <w:t>и</w:t>
      </w:r>
      <w:r>
        <w:rPr>
          <w:spacing w:val="40"/>
        </w:rPr>
        <w:t xml:space="preserve"> </w:t>
      </w:r>
      <w:r>
        <w:t>демонстрировать</w:t>
      </w:r>
      <w:r>
        <w:rPr>
          <w:spacing w:val="40"/>
        </w:rPr>
        <w:t xml:space="preserve"> </w:t>
      </w:r>
      <w:r>
        <w:t>технику</w:t>
      </w:r>
      <w:r>
        <w:rPr>
          <w:spacing w:val="40"/>
        </w:rPr>
        <w:t xml:space="preserve"> </w:t>
      </w:r>
      <w:r>
        <w:t>выполнения</w:t>
      </w:r>
      <w:r>
        <w:rPr>
          <w:spacing w:val="40"/>
        </w:rPr>
        <w:t xml:space="preserve"> </w:t>
      </w:r>
      <w:r>
        <w:t>подводящих,</w:t>
      </w:r>
      <w:r>
        <w:rPr>
          <w:spacing w:val="40"/>
        </w:rPr>
        <w:t xml:space="preserve"> </w:t>
      </w:r>
      <w:r>
        <w:t xml:space="preserve">гимнастических </w:t>
      </w:r>
      <w:r>
        <w:rPr>
          <w:spacing w:val="-10"/>
        </w:rPr>
        <w:t>и</w:t>
      </w:r>
      <w:r>
        <w:tab/>
      </w:r>
      <w:r>
        <w:rPr>
          <w:spacing w:val="-2"/>
        </w:rPr>
        <w:t>акробатических</w:t>
      </w:r>
      <w:r>
        <w:tab/>
      </w:r>
      <w:r>
        <w:rPr>
          <w:spacing w:val="-2"/>
        </w:rPr>
        <w:t>упражнений,</w:t>
      </w:r>
      <w:r>
        <w:tab/>
      </w:r>
      <w:r>
        <w:rPr>
          <w:spacing w:val="-2"/>
        </w:rPr>
        <w:t>танцевальных</w:t>
      </w:r>
      <w:r>
        <w:tab/>
      </w:r>
      <w:r>
        <w:rPr>
          <w:spacing w:val="-2"/>
        </w:rPr>
        <w:t>шагов,</w:t>
      </w:r>
      <w:r>
        <w:tab/>
      </w:r>
      <w:r>
        <w:rPr>
          <w:spacing w:val="-2"/>
        </w:rPr>
        <w:t>работы</w:t>
      </w:r>
      <w:r>
        <w:tab/>
      </w:r>
      <w:r>
        <w:rPr>
          <w:spacing w:val="-10"/>
        </w:rPr>
        <w:t>с</w:t>
      </w:r>
      <w:r>
        <w:tab/>
      </w:r>
      <w:r>
        <w:rPr>
          <w:spacing w:val="-2"/>
        </w:rPr>
        <w:t>гимнастическими</w:t>
      </w:r>
    </w:p>
    <w:p w14:paraId="30897AE2">
      <w:pPr>
        <w:pStyle w:val="8"/>
        <w:spacing w:after="0"/>
        <w:jc w:val="left"/>
        <w:sectPr>
          <w:pgSz w:w="11920" w:h="16850"/>
          <w:pgMar w:top="960" w:right="0" w:bottom="1400" w:left="425" w:header="0" w:footer="1139" w:gutter="0"/>
          <w:cols w:space="720" w:num="1"/>
        </w:sectPr>
      </w:pPr>
    </w:p>
    <w:p w14:paraId="0290E6EC">
      <w:pPr>
        <w:pStyle w:val="8"/>
        <w:tabs>
          <w:tab w:val="left" w:pos="2742"/>
          <w:tab w:val="left" w:pos="3337"/>
          <w:tab w:val="left" w:pos="4491"/>
          <w:tab w:val="left" w:pos="5784"/>
          <w:tab w:val="left" w:pos="7986"/>
          <w:tab w:val="left" w:pos="9629"/>
        </w:tabs>
        <w:spacing w:before="70"/>
        <w:ind w:right="854"/>
        <w:jc w:val="left"/>
      </w:pPr>
      <w:r>
        <w:rPr>
          <w:spacing w:val="-2"/>
        </w:rPr>
        <w:t>предметами</w:t>
      </w:r>
      <w:r>
        <w:tab/>
      </w:r>
      <w:r>
        <w:rPr>
          <w:spacing w:val="-4"/>
        </w:rPr>
        <w:t>для</w:t>
      </w:r>
      <w:r>
        <w:tab/>
      </w:r>
      <w:r>
        <w:rPr>
          <w:spacing w:val="-2"/>
        </w:rPr>
        <w:t>развития</w:t>
      </w:r>
      <w:r>
        <w:tab/>
      </w:r>
      <w:r>
        <w:rPr>
          <w:spacing w:val="-2"/>
        </w:rPr>
        <w:t>моторики,</w:t>
      </w:r>
      <w:r>
        <w:tab/>
      </w:r>
      <w:r>
        <w:rPr>
          <w:spacing w:val="-2"/>
        </w:rPr>
        <w:t>пространственного</w:t>
      </w:r>
      <w:r>
        <w:tab/>
      </w:r>
      <w:r>
        <w:rPr>
          <w:spacing w:val="-2"/>
        </w:rPr>
        <w:t>воображения,</w:t>
      </w:r>
      <w:r>
        <w:tab/>
      </w:r>
      <w:r>
        <w:rPr>
          <w:spacing w:val="-2"/>
        </w:rPr>
        <w:t xml:space="preserve">меткости, </w:t>
      </w:r>
      <w:r>
        <w:t>гибкости, координационно-скоростных способностей;</w:t>
      </w:r>
    </w:p>
    <w:p w14:paraId="6B9058AD">
      <w:pPr>
        <w:pStyle w:val="8"/>
        <w:spacing w:line="242" w:lineRule="auto"/>
        <w:ind w:right="856" w:firstLine="707"/>
        <w:jc w:val="left"/>
      </w:pPr>
      <w:r>
        <w:t>демонстрировать</w:t>
      </w:r>
      <w:r>
        <w:rPr>
          <w:spacing w:val="36"/>
        </w:rPr>
        <w:t xml:space="preserve"> </w:t>
      </w:r>
      <w:r>
        <w:t>равновесие</w:t>
      </w:r>
      <w:r>
        <w:rPr>
          <w:spacing w:val="36"/>
        </w:rPr>
        <w:t xml:space="preserve"> </w:t>
      </w:r>
      <w:r>
        <w:t>стоя</w:t>
      </w:r>
      <w:r>
        <w:rPr>
          <w:spacing w:val="35"/>
        </w:rPr>
        <w:t xml:space="preserve"> </w:t>
      </w:r>
      <w:r>
        <w:t>и</w:t>
      </w:r>
      <w:r>
        <w:rPr>
          <w:spacing w:val="36"/>
        </w:rPr>
        <w:t xml:space="preserve"> </w:t>
      </w:r>
      <w:r>
        <w:t>в</w:t>
      </w:r>
      <w:r>
        <w:rPr>
          <w:spacing w:val="34"/>
        </w:rPr>
        <w:t xml:space="preserve"> </w:t>
      </w:r>
      <w:r>
        <w:t>полуприседе</w:t>
      </w:r>
      <w:r>
        <w:rPr>
          <w:spacing w:val="34"/>
        </w:rPr>
        <w:t xml:space="preserve"> </w:t>
      </w:r>
      <w:r>
        <w:t>на</w:t>
      </w:r>
      <w:r>
        <w:rPr>
          <w:spacing w:val="34"/>
        </w:rPr>
        <w:t xml:space="preserve"> </w:t>
      </w:r>
      <w:r>
        <w:t>каждой</w:t>
      </w:r>
      <w:r>
        <w:rPr>
          <w:spacing w:val="36"/>
        </w:rPr>
        <w:t xml:space="preserve"> </w:t>
      </w:r>
      <w:r>
        <w:t>ноге</w:t>
      </w:r>
      <w:r>
        <w:rPr>
          <w:spacing w:val="36"/>
        </w:rPr>
        <w:t xml:space="preserve"> </w:t>
      </w:r>
      <w:r>
        <w:t>попеременно, прыжки на месте с полуповоротом с прямыми ногами и в группировке (в обе стороны);</w:t>
      </w:r>
    </w:p>
    <w:p w14:paraId="364B704C">
      <w:pPr>
        <w:pStyle w:val="8"/>
        <w:spacing w:line="295" w:lineRule="auto"/>
        <w:ind w:right="885" w:firstLine="710"/>
        <w:jc w:val="left"/>
      </w:pPr>
      <w:r>
        <w:t>осваивать</w:t>
      </w:r>
      <w:r>
        <w:rPr>
          <w:spacing w:val="80"/>
        </w:rPr>
        <w:t xml:space="preserve"> </w:t>
      </w:r>
      <w:r>
        <w:t>технику</w:t>
      </w:r>
      <w:r>
        <w:rPr>
          <w:spacing w:val="80"/>
        </w:rPr>
        <w:t xml:space="preserve"> </w:t>
      </w:r>
      <w:r>
        <w:t>плавания</w:t>
      </w:r>
      <w:r>
        <w:rPr>
          <w:spacing w:val="80"/>
        </w:rPr>
        <w:t xml:space="preserve"> </w:t>
      </w:r>
      <w:r>
        <w:t>одним</w:t>
      </w:r>
      <w:r>
        <w:rPr>
          <w:spacing w:val="80"/>
        </w:rPr>
        <w:t xml:space="preserve"> </w:t>
      </w:r>
      <w:r>
        <w:t>или</w:t>
      </w:r>
      <w:r>
        <w:rPr>
          <w:spacing w:val="80"/>
        </w:rPr>
        <w:t xml:space="preserve"> </w:t>
      </w:r>
      <w:r>
        <w:t>несколькими</w:t>
      </w:r>
      <w:r>
        <w:rPr>
          <w:spacing w:val="80"/>
        </w:rPr>
        <w:t xml:space="preserve"> </w:t>
      </w:r>
      <w:r>
        <w:t>спортивными</w:t>
      </w:r>
      <w:r>
        <w:rPr>
          <w:spacing w:val="80"/>
        </w:rPr>
        <w:t xml:space="preserve"> </w:t>
      </w:r>
      <w:r>
        <w:t>стилями плавания (при наличии материально-технического обеспечения).</w:t>
      </w:r>
    </w:p>
    <w:p w14:paraId="01267510">
      <w:pPr>
        <w:pStyle w:val="8"/>
        <w:spacing w:line="210" w:lineRule="exact"/>
        <w:ind w:left="1982"/>
        <w:jc w:val="left"/>
      </w:pPr>
      <w:r>
        <w:t>К</w:t>
      </w:r>
      <w:r>
        <w:rPr>
          <w:spacing w:val="55"/>
          <w:w w:val="150"/>
        </w:rPr>
        <w:t xml:space="preserve"> </w:t>
      </w:r>
      <w:r>
        <w:t>концу</w:t>
      </w:r>
      <w:r>
        <w:rPr>
          <w:spacing w:val="79"/>
        </w:rPr>
        <w:t xml:space="preserve"> </w:t>
      </w:r>
      <w:r>
        <w:t>обучения</w:t>
      </w:r>
      <w:r>
        <w:rPr>
          <w:spacing w:val="57"/>
          <w:w w:val="150"/>
        </w:rPr>
        <w:t xml:space="preserve"> </w:t>
      </w:r>
      <w:r>
        <w:t>в</w:t>
      </w:r>
      <w:r>
        <w:rPr>
          <w:spacing w:val="58"/>
          <w:w w:val="150"/>
        </w:rPr>
        <w:t xml:space="preserve"> </w:t>
      </w:r>
      <w:r>
        <w:t>3</w:t>
      </w:r>
      <w:r>
        <w:rPr>
          <w:spacing w:val="56"/>
          <w:w w:val="150"/>
        </w:rPr>
        <w:t xml:space="preserve"> </w:t>
      </w:r>
      <w:r>
        <w:t>классе</w:t>
      </w:r>
      <w:r>
        <w:rPr>
          <w:spacing w:val="56"/>
          <w:w w:val="150"/>
        </w:rPr>
        <w:t xml:space="preserve"> </w:t>
      </w:r>
      <w:r>
        <w:t>обучающийся</w:t>
      </w:r>
      <w:r>
        <w:rPr>
          <w:spacing w:val="56"/>
          <w:w w:val="150"/>
        </w:rPr>
        <w:t xml:space="preserve"> </w:t>
      </w:r>
      <w:r>
        <w:t>получит</w:t>
      </w:r>
      <w:r>
        <w:rPr>
          <w:spacing w:val="57"/>
          <w:w w:val="150"/>
        </w:rPr>
        <w:t xml:space="preserve"> </w:t>
      </w:r>
      <w:r>
        <w:t>следующие</w:t>
      </w:r>
      <w:r>
        <w:rPr>
          <w:spacing w:val="58"/>
          <w:w w:val="150"/>
        </w:rPr>
        <w:t xml:space="preserve"> </w:t>
      </w:r>
      <w:r>
        <w:rPr>
          <w:spacing w:val="-2"/>
        </w:rPr>
        <w:t>предметные</w:t>
      </w:r>
    </w:p>
    <w:p w14:paraId="1D85932B">
      <w:pPr>
        <w:pStyle w:val="8"/>
        <w:spacing w:line="242" w:lineRule="auto"/>
        <w:ind w:left="1985" w:right="2505" w:hanging="711"/>
        <w:jc w:val="left"/>
      </w:pPr>
      <w:r>
        <w:t>результаты</w:t>
      </w:r>
      <w:r>
        <w:rPr>
          <w:spacing w:val="-5"/>
        </w:rPr>
        <w:t xml:space="preserve"> </w:t>
      </w:r>
      <w:r>
        <w:t>по</w:t>
      </w:r>
      <w:r>
        <w:rPr>
          <w:spacing w:val="-5"/>
        </w:rPr>
        <w:t xml:space="preserve"> </w:t>
      </w:r>
      <w:r>
        <w:t>отдельным</w:t>
      </w:r>
      <w:r>
        <w:rPr>
          <w:spacing w:val="-7"/>
        </w:rPr>
        <w:t xml:space="preserve"> </w:t>
      </w:r>
      <w:r>
        <w:t>темам</w:t>
      </w:r>
      <w:r>
        <w:rPr>
          <w:spacing w:val="-6"/>
        </w:rPr>
        <w:t xml:space="preserve"> </w:t>
      </w:r>
      <w:r>
        <w:t>программы</w:t>
      </w:r>
      <w:r>
        <w:rPr>
          <w:spacing w:val="-5"/>
        </w:rPr>
        <w:t xml:space="preserve"> </w:t>
      </w:r>
      <w:r>
        <w:t>по</w:t>
      </w:r>
      <w:r>
        <w:rPr>
          <w:spacing w:val="-5"/>
        </w:rPr>
        <w:t xml:space="preserve"> </w:t>
      </w:r>
      <w:r>
        <w:t>физической</w:t>
      </w:r>
      <w:r>
        <w:rPr>
          <w:spacing w:val="-5"/>
        </w:rPr>
        <w:t xml:space="preserve"> </w:t>
      </w:r>
      <w:r>
        <w:t>культуре: Знания о физической культуре:</w:t>
      </w:r>
    </w:p>
    <w:p w14:paraId="5C5B994A">
      <w:pPr>
        <w:pStyle w:val="8"/>
        <w:spacing w:line="242" w:lineRule="auto"/>
        <w:ind w:right="858" w:firstLine="707"/>
      </w:pPr>
      <w:r>
        <w:t>представлять и описывать структуру спортивного движения в нашей стране, формулировать отличие задач физической культуры от задач спорта;</w:t>
      </w:r>
    </w:p>
    <w:p w14:paraId="49810C51">
      <w:pPr>
        <w:pStyle w:val="8"/>
        <w:ind w:right="843" w:firstLine="707"/>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5CB6B5A2">
      <w:pPr>
        <w:pStyle w:val="8"/>
        <w:spacing w:line="242" w:lineRule="auto"/>
        <w:ind w:right="847" w:firstLine="707"/>
      </w:pPr>
      <w:r>
        <w:t>представлять и описывать общее строение человека, называть основные части костного скелета человека и основные группы мышц;</w:t>
      </w:r>
    </w:p>
    <w:p w14:paraId="645FB664">
      <w:pPr>
        <w:pStyle w:val="8"/>
        <w:spacing w:line="272" w:lineRule="exact"/>
        <w:ind w:left="1985"/>
      </w:pPr>
      <w:r>
        <w:t>описывать</w:t>
      </w:r>
      <w:r>
        <w:rPr>
          <w:spacing w:val="-13"/>
        </w:rPr>
        <w:t xml:space="preserve"> </w:t>
      </w:r>
      <w:r>
        <w:t>технику</w:t>
      </w:r>
      <w:r>
        <w:rPr>
          <w:spacing w:val="-17"/>
        </w:rPr>
        <w:t xml:space="preserve"> </w:t>
      </w:r>
      <w:r>
        <w:t>выполнения</w:t>
      </w:r>
      <w:r>
        <w:rPr>
          <w:spacing w:val="-12"/>
        </w:rPr>
        <w:t xml:space="preserve"> </w:t>
      </w:r>
      <w:r>
        <w:t>освоенных</w:t>
      </w:r>
      <w:r>
        <w:rPr>
          <w:spacing w:val="-7"/>
        </w:rPr>
        <w:t xml:space="preserve"> </w:t>
      </w:r>
      <w:r>
        <w:t>физических</w:t>
      </w:r>
      <w:r>
        <w:rPr>
          <w:spacing w:val="2"/>
        </w:rPr>
        <w:t xml:space="preserve"> </w:t>
      </w:r>
      <w:r>
        <w:rPr>
          <w:spacing w:val="-2"/>
        </w:rPr>
        <w:t>упражнений;</w:t>
      </w:r>
    </w:p>
    <w:p w14:paraId="0060205C">
      <w:pPr>
        <w:pStyle w:val="8"/>
        <w:spacing w:line="235" w:lineRule="auto"/>
        <w:ind w:right="858" w:firstLine="707"/>
      </w:pPr>
      <w:r>
        <w:t>формулировать основные правила безопасного поведения на занятиях по физической культуре;</w:t>
      </w:r>
    </w:p>
    <w:p w14:paraId="249AA977">
      <w:pPr>
        <w:pStyle w:val="8"/>
        <w:ind w:right="847" w:firstLine="707"/>
      </w:pPr>
      <w:r>
        <w:t xml:space="preserve">находить информацию о возрастных периодах, когда эффективно развивается каждое из следующих физических качеств: гибкость, координация, быстрота, сила, </w:t>
      </w:r>
      <w:r>
        <w:rPr>
          <w:spacing w:val="-2"/>
        </w:rPr>
        <w:t>выносливость;</w:t>
      </w:r>
    </w:p>
    <w:p w14:paraId="31A633C3">
      <w:pPr>
        <w:pStyle w:val="8"/>
        <w:spacing w:line="242" w:lineRule="auto"/>
        <w:ind w:right="854" w:firstLine="707"/>
      </w:pPr>
      <w:r>
        <w:t>различать упражнения</w:t>
      </w:r>
      <w:r>
        <w:rPr>
          <w:spacing w:val="-1"/>
        </w:rPr>
        <w:t xml:space="preserve"> </w:t>
      </w:r>
      <w:r>
        <w:t>по воздействию на развитие</w:t>
      </w:r>
      <w:r>
        <w:rPr>
          <w:spacing w:val="-2"/>
        </w:rPr>
        <w:t xml:space="preserve"> </w:t>
      </w:r>
      <w:r>
        <w:t>основных физических качеств и способностей человека;</w:t>
      </w:r>
    </w:p>
    <w:p w14:paraId="268D9D4C">
      <w:pPr>
        <w:pStyle w:val="8"/>
        <w:spacing w:line="276" w:lineRule="exact"/>
        <w:ind w:left="1985"/>
      </w:pPr>
      <w:r>
        <w:t>различать</w:t>
      </w:r>
      <w:r>
        <w:rPr>
          <w:spacing w:val="-2"/>
        </w:rPr>
        <w:t xml:space="preserve"> </w:t>
      </w:r>
      <w:r>
        <w:t>упражнения</w:t>
      </w:r>
      <w:r>
        <w:rPr>
          <w:spacing w:val="-8"/>
        </w:rPr>
        <w:t xml:space="preserve"> </w:t>
      </w:r>
      <w:r>
        <w:t>на</w:t>
      </w:r>
      <w:r>
        <w:rPr>
          <w:spacing w:val="-9"/>
        </w:rPr>
        <w:t xml:space="preserve"> </w:t>
      </w:r>
      <w:r>
        <w:t>развитие</w:t>
      </w:r>
      <w:r>
        <w:rPr>
          <w:spacing w:val="-6"/>
        </w:rPr>
        <w:t xml:space="preserve"> </w:t>
      </w:r>
      <w:r>
        <w:rPr>
          <w:spacing w:val="-2"/>
        </w:rPr>
        <w:t>моторики;</w:t>
      </w:r>
    </w:p>
    <w:p w14:paraId="66971FE4">
      <w:pPr>
        <w:pStyle w:val="8"/>
        <w:spacing w:line="274" w:lineRule="exact"/>
        <w:ind w:left="1985"/>
      </w:pPr>
      <w:r>
        <w:t>объяснять</w:t>
      </w:r>
      <w:r>
        <w:rPr>
          <w:spacing w:val="-11"/>
        </w:rPr>
        <w:t xml:space="preserve"> </w:t>
      </w:r>
      <w:r>
        <w:t>технику</w:t>
      </w:r>
      <w:r>
        <w:rPr>
          <w:spacing w:val="-17"/>
        </w:rPr>
        <w:t xml:space="preserve"> </w:t>
      </w:r>
      <w:r>
        <w:t>дыхания</w:t>
      </w:r>
      <w:r>
        <w:rPr>
          <w:spacing w:val="-3"/>
        </w:rPr>
        <w:t xml:space="preserve"> </w:t>
      </w:r>
      <w:r>
        <w:t>под</w:t>
      </w:r>
      <w:r>
        <w:rPr>
          <w:spacing w:val="-9"/>
        </w:rPr>
        <w:t xml:space="preserve"> </w:t>
      </w:r>
      <w:r>
        <w:t>водой,</w:t>
      </w:r>
      <w:r>
        <w:rPr>
          <w:spacing w:val="-4"/>
        </w:rPr>
        <w:t xml:space="preserve"> </w:t>
      </w:r>
      <w:r>
        <w:t>технику</w:t>
      </w:r>
      <w:r>
        <w:rPr>
          <w:spacing w:val="-7"/>
        </w:rPr>
        <w:t xml:space="preserve"> </w:t>
      </w:r>
      <w:r>
        <w:t>удержания</w:t>
      </w:r>
      <w:r>
        <w:rPr>
          <w:spacing w:val="-3"/>
        </w:rPr>
        <w:t xml:space="preserve"> </w:t>
      </w:r>
      <w:r>
        <w:t>тела</w:t>
      </w:r>
      <w:r>
        <w:rPr>
          <w:spacing w:val="-2"/>
        </w:rPr>
        <w:t xml:space="preserve"> </w:t>
      </w:r>
      <w:r>
        <w:t>на</w:t>
      </w:r>
      <w:r>
        <w:rPr>
          <w:spacing w:val="-3"/>
        </w:rPr>
        <w:t xml:space="preserve"> </w:t>
      </w:r>
      <w:r>
        <w:rPr>
          <w:spacing w:val="-2"/>
        </w:rPr>
        <w:t>воде;</w:t>
      </w:r>
    </w:p>
    <w:p w14:paraId="756FCFBA">
      <w:pPr>
        <w:pStyle w:val="8"/>
        <w:spacing w:line="242" w:lineRule="auto"/>
        <w:ind w:right="849" w:firstLine="707"/>
      </w:pPr>
      <w:r>
        <w:t>формулировать основные правила выполнения спортивных упражнений (по виду спорта на выбор);</w:t>
      </w:r>
    </w:p>
    <w:p w14:paraId="5855CAE5">
      <w:pPr>
        <w:pStyle w:val="8"/>
        <w:ind w:left="1985" w:right="1929"/>
      </w:pPr>
      <w:r>
        <w:t>выявлять</w:t>
      </w:r>
      <w:r>
        <w:rPr>
          <w:spacing w:val="-5"/>
        </w:rPr>
        <w:t xml:space="preserve"> </w:t>
      </w:r>
      <w:r>
        <w:t>характерные</w:t>
      </w:r>
      <w:r>
        <w:rPr>
          <w:spacing w:val="-9"/>
        </w:rPr>
        <w:t xml:space="preserve"> </w:t>
      </w:r>
      <w:r>
        <w:t>ошибки</w:t>
      </w:r>
      <w:r>
        <w:rPr>
          <w:spacing w:val="-5"/>
        </w:rPr>
        <w:t xml:space="preserve"> </w:t>
      </w:r>
      <w:r>
        <w:t>при</w:t>
      </w:r>
      <w:r>
        <w:rPr>
          <w:spacing w:val="-7"/>
        </w:rPr>
        <w:t xml:space="preserve"> </w:t>
      </w:r>
      <w:r>
        <w:t>выполнении</w:t>
      </w:r>
      <w:r>
        <w:rPr>
          <w:spacing w:val="-3"/>
        </w:rPr>
        <w:t xml:space="preserve"> </w:t>
      </w:r>
      <w:r>
        <w:t>физических</w:t>
      </w:r>
      <w:r>
        <w:rPr>
          <w:spacing w:val="-1"/>
        </w:rPr>
        <w:t xml:space="preserve"> </w:t>
      </w:r>
      <w:r>
        <w:t>упражнений. Способы физкультурной деятельности.</w:t>
      </w:r>
    </w:p>
    <w:p w14:paraId="4148C2F8">
      <w:pPr>
        <w:pStyle w:val="8"/>
        <w:spacing w:line="242" w:lineRule="auto"/>
        <w:ind w:right="863" w:firstLine="707"/>
      </w:pPr>
      <w:r>
        <w:t>Самостоятельные занятия общеразвивающими и здоровье формирующими физическими упражнениями:</w:t>
      </w:r>
    </w:p>
    <w:p w14:paraId="0C6FD93F">
      <w:pPr>
        <w:pStyle w:val="8"/>
        <w:ind w:right="849" w:firstLine="707"/>
      </w:pPr>
      <w:r>
        <w:t>самостоятельно проводить разминку по её видам: общую, партерную, разминку у опоры, характеризовать комплексы гимнастических упражнений по целевому</w:t>
      </w:r>
      <w:r>
        <w:rPr>
          <w:spacing w:val="80"/>
        </w:rPr>
        <w:t xml:space="preserve"> </w:t>
      </w:r>
      <w:r>
        <w:rPr>
          <w:spacing w:val="-2"/>
        </w:rPr>
        <w:t>назначению;</w:t>
      </w:r>
    </w:p>
    <w:p w14:paraId="76255F5D">
      <w:pPr>
        <w:pStyle w:val="8"/>
        <w:spacing w:line="237" w:lineRule="auto"/>
        <w:ind w:right="859" w:firstLine="707"/>
      </w:pPr>
      <w:r>
        <w:t>организовывать проведение игр, игровых заданий и спортивных эстафет (на</w:t>
      </w:r>
      <w:r>
        <w:rPr>
          <w:spacing w:val="80"/>
        </w:rPr>
        <w:t xml:space="preserve"> </w:t>
      </w:r>
      <w:r>
        <w:rPr>
          <w:spacing w:val="-2"/>
        </w:rPr>
        <w:t>выбор).</w:t>
      </w:r>
    </w:p>
    <w:p w14:paraId="2F8D5846">
      <w:pPr>
        <w:pStyle w:val="8"/>
        <w:spacing w:line="237" w:lineRule="auto"/>
        <w:ind w:right="854" w:firstLine="707"/>
      </w:pPr>
      <w:r>
        <w:t xml:space="preserve">Самостоятельные наблюдения за физическим развитием и физической </w:t>
      </w:r>
      <w:r>
        <w:rPr>
          <w:spacing w:val="-2"/>
        </w:rPr>
        <w:t>подготовленностью:</w:t>
      </w:r>
    </w:p>
    <w:p w14:paraId="0A6A0A46">
      <w:pPr>
        <w:pStyle w:val="8"/>
        <w:ind w:right="850" w:firstLine="707"/>
      </w:pPr>
      <w:r>
        <w:t>определять максимально допустимую для себя нагрузку (амплитуду</w:t>
      </w:r>
      <w:r>
        <w:rPr>
          <w:spacing w:val="-2"/>
        </w:rPr>
        <w:t xml:space="preserve"> </w:t>
      </w:r>
      <w:r>
        <w:t>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715A24E4">
      <w:pPr>
        <w:pStyle w:val="8"/>
        <w:spacing w:line="242" w:lineRule="auto"/>
        <w:ind w:right="859" w:firstLine="707"/>
      </w:pPr>
      <w:r>
        <w:t xml:space="preserve">проводить наблюдения за своим дыханием при выполнении упражнений основной </w:t>
      </w:r>
      <w:r>
        <w:rPr>
          <w:spacing w:val="-2"/>
        </w:rPr>
        <w:t>гимнастики.</w:t>
      </w:r>
    </w:p>
    <w:p w14:paraId="01351212">
      <w:pPr>
        <w:pStyle w:val="8"/>
        <w:spacing w:line="242" w:lineRule="auto"/>
        <w:ind w:left="1985" w:right="1825"/>
      </w:pPr>
      <w:r>
        <w:t>Самостоятельные</w:t>
      </w:r>
      <w:r>
        <w:rPr>
          <w:spacing w:val="-2"/>
        </w:rPr>
        <w:t xml:space="preserve"> </w:t>
      </w:r>
      <w:r>
        <w:t>развивающие,</w:t>
      </w:r>
      <w:r>
        <w:rPr>
          <w:spacing w:val="-1"/>
        </w:rPr>
        <w:t xml:space="preserve"> </w:t>
      </w:r>
      <w:r>
        <w:t>подвижные</w:t>
      </w:r>
      <w:r>
        <w:rPr>
          <w:spacing w:val="-5"/>
        </w:rPr>
        <w:t xml:space="preserve"> </w:t>
      </w:r>
      <w:r>
        <w:t>игры</w:t>
      </w:r>
      <w:r>
        <w:rPr>
          <w:spacing w:val="-2"/>
        </w:rPr>
        <w:t xml:space="preserve"> </w:t>
      </w:r>
      <w:r>
        <w:t>и</w:t>
      </w:r>
      <w:r>
        <w:rPr>
          <w:spacing w:val="-6"/>
        </w:rPr>
        <w:t xml:space="preserve"> </w:t>
      </w:r>
      <w:r>
        <w:t>спортивные</w:t>
      </w:r>
      <w:r>
        <w:rPr>
          <w:spacing w:val="-5"/>
        </w:rPr>
        <w:t xml:space="preserve"> </w:t>
      </w:r>
      <w:r>
        <w:t>эстафеты: составлять, организовывать и проводить игры и игровые задания;</w:t>
      </w:r>
    </w:p>
    <w:p w14:paraId="07FEF5A7">
      <w:pPr>
        <w:pStyle w:val="8"/>
        <w:ind w:right="848" w:firstLine="707"/>
      </w:pPr>
      <w:r>
        <w:t>выполнять ролевые</w:t>
      </w:r>
      <w:r>
        <w:rPr>
          <w:spacing w:val="-2"/>
        </w:rPr>
        <w:t xml:space="preserve"> </w:t>
      </w:r>
      <w:r>
        <w:t>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4C396F04">
      <w:pPr>
        <w:pStyle w:val="8"/>
        <w:tabs>
          <w:tab w:val="left" w:pos="4674"/>
        </w:tabs>
        <w:spacing w:line="274" w:lineRule="exact"/>
        <w:ind w:left="1985"/>
      </w:pPr>
      <w:r>
        <w:rPr>
          <w:spacing w:val="-2"/>
        </w:rPr>
        <w:t>Физическое</w:t>
      </w:r>
      <w:r>
        <w:tab/>
      </w:r>
      <w:r>
        <w:rPr>
          <w:spacing w:val="-2"/>
        </w:rPr>
        <w:t>совершенствование.</w:t>
      </w:r>
    </w:p>
    <w:p w14:paraId="1CD37E53">
      <w:pPr>
        <w:pStyle w:val="8"/>
        <w:spacing w:after="0" w:line="274" w:lineRule="exact"/>
        <w:sectPr>
          <w:pgSz w:w="11920" w:h="16850"/>
          <w:pgMar w:top="960" w:right="0" w:bottom="1400" w:left="425" w:header="0" w:footer="1139" w:gutter="0"/>
          <w:cols w:space="720" w:num="1"/>
        </w:sectPr>
      </w:pPr>
    </w:p>
    <w:p w14:paraId="71964DC2">
      <w:pPr>
        <w:pStyle w:val="8"/>
        <w:spacing w:before="68"/>
        <w:ind w:left="1985"/>
      </w:pPr>
      <w:r>
        <w:rPr>
          <w:spacing w:val="-2"/>
        </w:rPr>
        <w:t>Физкультурно-оздоровительная</w:t>
      </w:r>
      <w:r>
        <w:rPr>
          <w:spacing w:val="24"/>
        </w:rPr>
        <w:t xml:space="preserve"> </w:t>
      </w:r>
      <w:r>
        <w:rPr>
          <w:spacing w:val="-2"/>
        </w:rPr>
        <w:t>деятельность:</w:t>
      </w:r>
    </w:p>
    <w:p w14:paraId="52001681">
      <w:pPr>
        <w:pStyle w:val="8"/>
        <w:ind w:right="857" w:firstLine="707"/>
      </w:pPr>
      <w: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35B3943C">
      <w:pPr>
        <w:pStyle w:val="8"/>
        <w:spacing w:before="5" w:line="292" w:lineRule="auto"/>
        <w:ind w:right="900" w:firstLine="710"/>
      </w:pPr>
      <w:r>
        <w:t>осваивать и выполнять технику спортивного плавания стилями (на выбор): брасс, кроль на спине, кроль;</w:t>
      </w:r>
    </w:p>
    <w:p w14:paraId="2B69BFB4">
      <w:pPr>
        <w:pStyle w:val="8"/>
        <w:spacing w:line="215" w:lineRule="exact"/>
        <w:ind w:left="1982"/>
      </w:pPr>
      <w:r>
        <w:t>осваивать</w:t>
      </w:r>
      <w:r>
        <w:rPr>
          <w:spacing w:val="27"/>
        </w:rPr>
        <w:t xml:space="preserve">  </w:t>
      </w:r>
      <w:r>
        <w:t>технику</w:t>
      </w:r>
      <w:r>
        <w:rPr>
          <w:spacing w:val="27"/>
        </w:rPr>
        <w:t xml:space="preserve">  </w:t>
      </w:r>
      <w:r>
        <w:t>выполнения</w:t>
      </w:r>
      <w:r>
        <w:rPr>
          <w:spacing w:val="28"/>
        </w:rPr>
        <w:t xml:space="preserve">  </w:t>
      </w:r>
      <w:r>
        <w:t>комплексов</w:t>
      </w:r>
      <w:r>
        <w:rPr>
          <w:spacing w:val="30"/>
        </w:rPr>
        <w:t xml:space="preserve">  </w:t>
      </w:r>
      <w:r>
        <w:t>гимнастических</w:t>
      </w:r>
      <w:r>
        <w:rPr>
          <w:spacing w:val="32"/>
        </w:rPr>
        <w:t xml:space="preserve">  </w:t>
      </w:r>
      <w:r>
        <w:t>упражнений</w:t>
      </w:r>
      <w:r>
        <w:rPr>
          <w:spacing w:val="30"/>
        </w:rPr>
        <w:t xml:space="preserve">  </w:t>
      </w:r>
      <w:r>
        <w:rPr>
          <w:spacing w:val="-5"/>
        </w:rPr>
        <w:t>для</w:t>
      </w:r>
    </w:p>
    <w:p w14:paraId="16A1BFD2">
      <w:pPr>
        <w:pStyle w:val="8"/>
        <w:spacing w:line="274" w:lineRule="exact"/>
      </w:pPr>
      <w:r>
        <w:t>развития</w:t>
      </w:r>
      <w:r>
        <w:rPr>
          <w:spacing w:val="-8"/>
        </w:rPr>
        <w:t xml:space="preserve"> </w:t>
      </w:r>
      <w:r>
        <w:t>гибкости,</w:t>
      </w:r>
      <w:r>
        <w:rPr>
          <w:spacing w:val="-6"/>
        </w:rPr>
        <w:t xml:space="preserve"> </w:t>
      </w:r>
      <w:r>
        <w:t>координационно-скоростных</w:t>
      </w:r>
      <w:r>
        <w:rPr>
          <w:spacing w:val="-4"/>
        </w:rPr>
        <w:t xml:space="preserve"> </w:t>
      </w:r>
      <w:r>
        <w:rPr>
          <w:spacing w:val="-2"/>
        </w:rPr>
        <w:t>способностей;</w:t>
      </w:r>
    </w:p>
    <w:p w14:paraId="0B996C38">
      <w:pPr>
        <w:pStyle w:val="8"/>
        <w:spacing w:before="5"/>
        <w:ind w:right="855" w:firstLine="707"/>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002F0A0B">
      <w:pPr>
        <w:pStyle w:val="8"/>
        <w:spacing w:line="237" w:lineRule="auto"/>
        <w:ind w:right="845" w:firstLine="707"/>
      </w:pPr>
      <w:r>
        <w:t>проявлять физические качества: гибкость, координацию – и демонстрировать динамику их развития;</w:t>
      </w:r>
    </w:p>
    <w:p w14:paraId="35CED59F">
      <w:pPr>
        <w:pStyle w:val="8"/>
        <w:spacing w:before="8" w:line="235" w:lineRule="auto"/>
        <w:ind w:right="856" w:firstLine="707"/>
      </w:pPr>
      <w:r>
        <w:t>осваивать универсальные умения по самостоятельному выполнению упражнений в оздоровительных формах занятий;</w:t>
      </w:r>
    </w:p>
    <w:p w14:paraId="6854E3D8">
      <w:pPr>
        <w:pStyle w:val="8"/>
        <w:spacing w:before="11" w:line="235" w:lineRule="auto"/>
        <w:ind w:left="1985" w:right="5088"/>
      </w:pPr>
      <w:r>
        <w:t>осваивать строевой и походный шаг. Спортивно-оздоровительная</w:t>
      </w:r>
      <w:r>
        <w:rPr>
          <w:spacing w:val="-15"/>
        </w:rPr>
        <w:t xml:space="preserve"> </w:t>
      </w:r>
      <w:r>
        <w:t>деятельность:</w:t>
      </w:r>
    </w:p>
    <w:p w14:paraId="1748897A">
      <w:pPr>
        <w:pStyle w:val="8"/>
        <w:spacing w:before="4" w:line="237" w:lineRule="auto"/>
        <w:ind w:right="862" w:firstLine="707"/>
      </w:pPr>
      <w:r>
        <w:t>осваивать и демонстрировать технику стилей спортивного плавания (брасс, кроль)</w:t>
      </w:r>
      <w:r>
        <w:rPr>
          <w:spacing w:val="40"/>
        </w:rPr>
        <w:t xml:space="preserve"> </w:t>
      </w:r>
      <w:r>
        <w:t>с динамикой улучшения показателей скорости при плавании на определённое расстояние;</w:t>
      </w:r>
    </w:p>
    <w:p w14:paraId="199B3B50">
      <w:pPr>
        <w:pStyle w:val="8"/>
        <w:spacing w:before="10" w:line="235" w:lineRule="auto"/>
        <w:ind w:right="851" w:firstLine="707"/>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3C85A40E">
      <w:pPr>
        <w:pStyle w:val="8"/>
        <w:spacing w:before="5"/>
        <w:ind w:right="841" w:firstLine="707"/>
      </w:pPr>
      <w:r>
        <w:t>осваивать универсальные</w:t>
      </w:r>
      <w:r>
        <w:rPr>
          <w:spacing w:val="-1"/>
        </w:rPr>
        <w:t xml:space="preserve"> </w:t>
      </w:r>
      <w:r>
        <w:t>умения</w:t>
      </w:r>
      <w:r>
        <w:rPr>
          <w:spacing w:val="-2"/>
        </w:rPr>
        <w:t xml:space="preserve"> </w:t>
      </w:r>
      <w:r>
        <w:t>прыжков,</w:t>
      </w:r>
      <w:r>
        <w:rPr>
          <w:spacing w:val="-5"/>
        </w:rPr>
        <w:t xml:space="preserve"> </w:t>
      </w:r>
      <w:r>
        <w:t>поворотов, равновесий,</w:t>
      </w:r>
      <w:r>
        <w:rPr>
          <w:spacing w:val="-5"/>
        </w:rPr>
        <w:t xml:space="preserve"> </w:t>
      </w:r>
      <w:r>
        <w:t>включая:</w:t>
      </w:r>
      <w:r>
        <w:rPr>
          <w:spacing w:val="-2"/>
        </w:rPr>
        <w:t xml:space="preserve"> </w:t>
      </w:r>
      <w:r>
        <w:t>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5987C238">
      <w:pPr>
        <w:pStyle w:val="8"/>
        <w:ind w:right="845" w:firstLine="707"/>
      </w:pPr>
      <w:r>
        <w:t>осваивать универсальные умения ходьбы на лыжах (при возможных погодных условиях), бега на</w:t>
      </w:r>
      <w:r>
        <w:rPr>
          <w:spacing w:val="-1"/>
        </w:rPr>
        <w:t xml:space="preserve"> </w:t>
      </w:r>
      <w:r>
        <w:t>скорость, метания теннисного мяча в заданную цель, прыжков в высоту через планку, прыжков в длину и иное;</w:t>
      </w:r>
    </w:p>
    <w:p w14:paraId="2046D59F">
      <w:pPr>
        <w:pStyle w:val="8"/>
        <w:spacing w:line="242" w:lineRule="auto"/>
        <w:ind w:right="863" w:firstLine="707"/>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14:paraId="5EA98BF3">
      <w:pPr>
        <w:pStyle w:val="8"/>
        <w:spacing w:line="242" w:lineRule="auto"/>
        <w:ind w:right="852" w:firstLine="707"/>
      </w:pPr>
      <w:r>
        <w:t>К концу обучения в 4 классе обучающийся получит следующие предметные результаты по отдельным темам программы по физической культуре:</w:t>
      </w:r>
    </w:p>
    <w:p w14:paraId="099E8EA4">
      <w:pPr>
        <w:pStyle w:val="8"/>
        <w:spacing w:line="273" w:lineRule="exact"/>
        <w:ind w:left="1985"/>
      </w:pPr>
      <w:r>
        <w:t>Знания</w:t>
      </w:r>
      <w:r>
        <w:rPr>
          <w:spacing w:val="-8"/>
        </w:rPr>
        <w:t xml:space="preserve"> </w:t>
      </w:r>
      <w:r>
        <w:t>о</w:t>
      </w:r>
      <w:r>
        <w:rPr>
          <w:spacing w:val="-3"/>
        </w:rPr>
        <w:t xml:space="preserve"> </w:t>
      </w:r>
      <w:r>
        <w:t>физической</w:t>
      </w:r>
      <w:r>
        <w:rPr>
          <w:spacing w:val="-4"/>
        </w:rPr>
        <w:t xml:space="preserve"> </w:t>
      </w:r>
      <w:r>
        <w:rPr>
          <w:spacing w:val="-2"/>
        </w:rPr>
        <w:t>культуре:</w:t>
      </w:r>
    </w:p>
    <w:p w14:paraId="47BFB7DF">
      <w:pPr>
        <w:pStyle w:val="8"/>
        <w:ind w:right="847" w:firstLine="707"/>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41268D01">
      <w:pPr>
        <w:pStyle w:val="8"/>
        <w:spacing w:line="242" w:lineRule="auto"/>
        <w:ind w:right="856" w:firstLine="707"/>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3E72D771">
      <w:pPr>
        <w:pStyle w:val="8"/>
        <w:spacing w:line="242" w:lineRule="auto"/>
        <w:ind w:right="859" w:firstLine="707"/>
      </w:pPr>
      <w:r>
        <w:t>понимать и перечислять физические упражнения в классификации по преимущественной целевой направленности;</w:t>
      </w:r>
    </w:p>
    <w:p w14:paraId="2930CB95">
      <w:pPr>
        <w:pStyle w:val="8"/>
        <w:spacing w:line="242" w:lineRule="auto"/>
        <w:ind w:right="860" w:firstLine="707"/>
      </w:pPr>
      <w:r>
        <w:t>формулировать основные задачи физической культуры, объяснять отличия задач физической культуры от задач спорта;</w:t>
      </w:r>
    </w:p>
    <w:p w14:paraId="6F8A7131">
      <w:pPr>
        <w:pStyle w:val="8"/>
        <w:ind w:right="849" w:firstLine="707"/>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w:t>
      </w:r>
      <w:r>
        <w:rPr>
          <w:spacing w:val="40"/>
        </w:rPr>
        <w:t xml:space="preserve"> </w:t>
      </w:r>
      <w:r>
        <w:t>и жизнеобеспечении в трудных ситуациях;</w:t>
      </w:r>
    </w:p>
    <w:p w14:paraId="2150E646">
      <w:pPr>
        <w:pStyle w:val="8"/>
        <w:spacing w:line="242" w:lineRule="auto"/>
        <w:ind w:right="853" w:firstLine="707"/>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11752430">
      <w:pPr>
        <w:pStyle w:val="8"/>
        <w:spacing w:line="272" w:lineRule="exact"/>
        <w:ind w:left="1985"/>
      </w:pPr>
      <w:r>
        <w:t>знать</w:t>
      </w:r>
      <w:r>
        <w:rPr>
          <w:spacing w:val="-6"/>
        </w:rPr>
        <w:t xml:space="preserve"> </w:t>
      </w:r>
      <w:r>
        <w:t>строевые</w:t>
      </w:r>
      <w:r>
        <w:rPr>
          <w:spacing w:val="-7"/>
        </w:rPr>
        <w:t xml:space="preserve"> </w:t>
      </w:r>
      <w:r>
        <w:rPr>
          <w:spacing w:val="-2"/>
        </w:rPr>
        <w:t>команды;</w:t>
      </w:r>
    </w:p>
    <w:p w14:paraId="60BD078E">
      <w:pPr>
        <w:pStyle w:val="8"/>
        <w:spacing w:line="272" w:lineRule="exact"/>
        <w:ind w:left="1982"/>
      </w:pPr>
      <w:r>
        <w:t>знать</w:t>
      </w:r>
      <w:r>
        <w:rPr>
          <w:spacing w:val="-11"/>
        </w:rPr>
        <w:t xml:space="preserve"> </w:t>
      </w:r>
      <w:r>
        <w:t>и</w:t>
      </w:r>
      <w:r>
        <w:rPr>
          <w:spacing w:val="-5"/>
        </w:rPr>
        <w:t xml:space="preserve"> </w:t>
      </w:r>
      <w:r>
        <w:t>применять</w:t>
      </w:r>
      <w:r>
        <w:rPr>
          <w:spacing w:val="-4"/>
        </w:rPr>
        <w:t xml:space="preserve"> </w:t>
      </w:r>
      <w:r>
        <w:t>методику</w:t>
      </w:r>
      <w:r>
        <w:rPr>
          <w:spacing w:val="-15"/>
        </w:rPr>
        <w:t xml:space="preserve"> </w:t>
      </w:r>
      <w:r>
        <w:t>определения</w:t>
      </w:r>
      <w:r>
        <w:rPr>
          <w:spacing w:val="-6"/>
        </w:rPr>
        <w:t xml:space="preserve"> </w:t>
      </w:r>
      <w:r>
        <w:t>результатов</w:t>
      </w:r>
      <w:r>
        <w:rPr>
          <w:spacing w:val="-5"/>
        </w:rPr>
        <w:t xml:space="preserve"> </w:t>
      </w:r>
      <w:r>
        <w:t>развития</w:t>
      </w:r>
      <w:r>
        <w:rPr>
          <w:spacing w:val="-4"/>
        </w:rPr>
        <w:t xml:space="preserve"> </w:t>
      </w:r>
      <w:r>
        <w:t xml:space="preserve">физических </w:t>
      </w:r>
      <w:r>
        <w:rPr>
          <w:spacing w:val="-2"/>
        </w:rPr>
        <w:t>качеств</w:t>
      </w:r>
    </w:p>
    <w:p w14:paraId="08DD767A">
      <w:pPr>
        <w:pStyle w:val="8"/>
        <w:spacing w:after="0" w:line="272" w:lineRule="exact"/>
        <w:sectPr>
          <w:pgSz w:w="11920" w:h="16850"/>
          <w:pgMar w:top="960" w:right="0" w:bottom="1400" w:left="425" w:header="0" w:footer="1139" w:gutter="0"/>
          <w:cols w:space="720" w:num="1"/>
        </w:sectPr>
      </w:pPr>
    </w:p>
    <w:p w14:paraId="344BC16A">
      <w:pPr>
        <w:pStyle w:val="8"/>
        <w:spacing w:before="68" w:line="275" w:lineRule="exact"/>
        <w:jc w:val="left"/>
      </w:pPr>
      <w:r>
        <w:t>и</w:t>
      </w:r>
      <w:r>
        <w:rPr>
          <w:spacing w:val="-7"/>
        </w:rPr>
        <w:t xml:space="preserve"> </w:t>
      </w:r>
      <w:r>
        <w:t>способностей:</w:t>
      </w:r>
      <w:r>
        <w:rPr>
          <w:spacing w:val="-5"/>
        </w:rPr>
        <w:t xml:space="preserve"> </w:t>
      </w:r>
      <w:r>
        <w:t>гибкости,</w:t>
      </w:r>
      <w:r>
        <w:rPr>
          <w:spacing w:val="-5"/>
        </w:rPr>
        <w:t xml:space="preserve"> </w:t>
      </w:r>
      <w:r>
        <w:t>координационно-скоростных</w:t>
      </w:r>
      <w:r>
        <w:rPr>
          <w:spacing w:val="-3"/>
        </w:rPr>
        <w:t xml:space="preserve"> </w:t>
      </w:r>
      <w:r>
        <w:rPr>
          <w:spacing w:val="-2"/>
        </w:rPr>
        <w:t>способностей;</w:t>
      </w:r>
    </w:p>
    <w:p w14:paraId="7DE60C8C">
      <w:pPr>
        <w:pStyle w:val="8"/>
        <w:tabs>
          <w:tab w:val="left" w:pos="3466"/>
          <w:tab w:val="left" w:pos="4805"/>
          <w:tab w:val="left" w:pos="6303"/>
          <w:tab w:val="left" w:pos="7871"/>
          <w:tab w:val="left" w:pos="8917"/>
        </w:tabs>
        <w:spacing w:before="3" w:line="235" w:lineRule="auto"/>
        <w:ind w:right="879" w:firstLine="707"/>
        <w:jc w:val="left"/>
      </w:pPr>
      <w:r>
        <w:rPr>
          <w:spacing w:val="-2"/>
        </w:rPr>
        <w:t>определять</w:t>
      </w:r>
      <w:r>
        <w:tab/>
      </w:r>
      <w:r>
        <w:rPr>
          <w:spacing w:val="-2"/>
        </w:rPr>
        <w:t>ситуации,</w:t>
      </w:r>
      <w:r>
        <w:tab/>
      </w:r>
      <w:r>
        <w:rPr>
          <w:spacing w:val="-2"/>
        </w:rPr>
        <w:t>требующие</w:t>
      </w:r>
      <w:r>
        <w:tab/>
      </w:r>
      <w:r>
        <w:rPr>
          <w:spacing w:val="-2"/>
        </w:rPr>
        <w:t>применения</w:t>
      </w:r>
      <w:r>
        <w:tab/>
      </w:r>
      <w:r>
        <w:rPr>
          <w:spacing w:val="-2"/>
        </w:rPr>
        <w:t>правил</w:t>
      </w:r>
      <w:r>
        <w:tab/>
      </w:r>
      <w:r>
        <w:rPr>
          <w:spacing w:val="-2"/>
        </w:rPr>
        <w:t>предупреждения травматизма;</w:t>
      </w:r>
    </w:p>
    <w:p w14:paraId="7E3A8897">
      <w:pPr>
        <w:pStyle w:val="8"/>
        <w:spacing w:before="2" w:line="237" w:lineRule="auto"/>
        <w:ind w:right="885" w:firstLine="707"/>
        <w:jc w:val="left"/>
      </w:pPr>
      <w:r>
        <w:t>определять</w:t>
      </w:r>
      <w:r>
        <w:rPr>
          <w:spacing w:val="40"/>
        </w:rPr>
        <w:t xml:space="preserve"> </w:t>
      </w:r>
      <w:r>
        <w:t>состав</w:t>
      </w:r>
      <w:r>
        <w:rPr>
          <w:spacing w:val="40"/>
        </w:rPr>
        <w:t xml:space="preserve"> </w:t>
      </w:r>
      <w:r>
        <w:t>спортивной</w:t>
      </w:r>
      <w:r>
        <w:rPr>
          <w:spacing w:val="39"/>
        </w:rPr>
        <w:t xml:space="preserve"> </w:t>
      </w:r>
      <w:r>
        <w:t>одежды</w:t>
      </w:r>
      <w:r>
        <w:rPr>
          <w:spacing w:val="40"/>
        </w:rPr>
        <w:t xml:space="preserve"> </w:t>
      </w:r>
      <w:r>
        <w:t>в</w:t>
      </w:r>
      <w:r>
        <w:rPr>
          <w:spacing w:val="36"/>
        </w:rPr>
        <w:t xml:space="preserve"> </w:t>
      </w:r>
      <w:r>
        <w:t>зависимости</w:t>
      </w:r>
      <w:r>
        <w:rPr>
          <w:spacing w:val="40"/>
        </w:rPr>
        <w:t xml:space="preserve"> </w:t>
      </w:r>
      <w:r>
        <w:t>от</w:t>
      </w:r>
      <w:r>
        <w:rPr>
          <w:spacing w:val="35"/>
        </w:rPr>
        <w:t xml:space="preserve"> </w:t>
      </w:r>
      <w:r>
        <w:t>погодных</w:t>
      </w:r>
      <w:r>
        <w:rPr>
          <w:spacing w:val="39"/>
        </w:rPr>
        <w:t xml:space="preserve"> </w:t>
      </w:r>
      <w:r>
        <w:t>условий</w:t>
      </w:r>
      <w:r>
        <w:rPr>
          <w:spacing w:val="40"/>
        </w:rPr>
        <w:t xml:space="preserve"> </w:t>
      </w:r>
      <w:r>
        <w:t>и условий занятий;</w:t>
      </w:r>
    </w:p>
    <w:p w14:paraId="6F5288E8">
      <w:pPr>
        <w:pStyle w:val="8"/>
        <w:spacing w:before="66" w:line="242" w:lineRule="auto"/>
        <w:ind w:right="885" w:firstLine="707"/>
        <w:jc w:val="left"/>
      </w:pPr>
      <w:r>
        <w:t>различать</w:t>
      </w:r>
      <w:r>
        <w:rPr>
          <w:spacing w:val="40"/>
        </w:rPr>
        <w:t xml:space="preserve"> </w:t>
      </w:r>
      <w:r>
        <w:t>гимнастические</w:t>
      </w:r>
      <w:r>
        <w:rPr>
          <w:spacing w:val="40"/>
        </w:rPr>
        <w:t xml:space="preserve"> </w:t>
      </w:r>
      <w:r>
        <w:t>упражнения</w:t>
      </w:r>
      <w:r>
        <w:rPr>
          <w:spacing w:val="40"/>
        </w:rPr>
        <w:t xml:space="preserve"> </w:t>
      </w:r>
      <w:r>
        <w:t>по</w:t>
      </w:r>
      <w:r>
        <w:rPr>
          <w:spacing w:val="40"/>
        </w:rPr>
        <w:t xml:space="preserve"> </w:t>
      </w:r>
      <w:r>
        <w:t>воздействию</w:t>
      </w:r>
      <w:r>
        <w:rPr>
          <w:spacing w:val="40"/>
        </w:rPr>
        <w:t xml:space="preserve"> </w:t>
      </w:r>
      <w:r>
        <w:t>на</w:t>
      </w:r>
      <w:r>
        <w:rPr>
          <w:spacing w:val="40"/>
        </w:rPr>
        <w:t xml:space="preserve"> </w:t>
      </w:r>
      <w:r>
        <w:t>развитие</w:t>
      </w:r>
      <w:r>
        <w:rPr>
          <w:spacing w:val="40"/>
        </w:rPr>
        <w:t xml:space="preserve"> </w:t>
      </w:r>
      <w:r>
        <w:t>физических качеств (сила, быстрота, координация, гибкость).</w:t>
      </w:r>
    </w:p>
    <w:p w14:paraId="150492B2">
      <w:pPr>
        <w:pStyle w:val="8"/>
        <w:spacing w:line="274" w:lineRule="exact"/>
        <w:ind w:left="1985"/>
        <w:jc w:val="left"/>
      </w:pPr>
      <w:r>
        <w:t>Способы</w:t>
      </w:r>
      <w:r>
        <w:rPr>
          <w:spacing w:val="-10"/>
        </w:rPr>
        <w:t xml:space="preserve"> </w:t>
      </w:r>
      <w:r>
        <w:t>физкультурной</w:t>
      </w:r>
      <w:r>
        <w:rPr>
          <w:spacing w:val="-8"/>
        </w:rPr>
        <w:t xml:space="preserve"> </w:t>
      </w:r>
      <w:r>
        <w:rPr>
          <w:spacing w:val="-2"/>
        </w:rPr>
        <w:t>деятельности:</w:t>
      </w:r>
    </w:p>
    <w:p w14:paraId="7592E418">
      <w:pPr>
        <w:pStyle w:val="8"/>
        <w:ind w:right="851" w:firstLine="707"/>
      </w:pPr>
      <w: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w:t>
      </w:r>
      <w:r>
        <w:rPr>
          <w:spacing w:val="-2"/>
        </w:rPr>
        <w:t>процедур;</w:t>
      </w:r>
    </w:p>
    <w:p w14:paraId="0595193B">
      <w:pPr>
        <w:pStyle w:val="8"/>
        <w:ind w:right="834" w:firstLine="707"/>
      </w:pPr>
      <w:r>
        <w:t>измерять</w:t>
      </w:r>
      <w:r>
        <w:rPr>
          <w:spacing w:val="80"/>
          <w:w w:val="150"/>
        </w:rPr>
        <w:t xml:space="preserve">  </w:t>
      </w:r>
      <w:r>
        <w:t>показатели</w:t>
      </w:r>
      <w:r>
        <w:rPr>
          <w:spacing w:val="80"/>
          <w:w w:val="150"/>
        </w:rPr>
        <w:t xml:space="preserve">  </w:t>
      </w:r>
      <w:r>
        <w:t>развития</w:t>
      </w:r>
      <w:r>
        <w:rPr>
          <w:spacing w:val="80"/>
          <w:w w:val="150"/>
        </w:rPr>
        <w:t xml:space="preserve">  </w:t>
      </w:r>
      <w:r>
        <w:t>физических</w:t>
      </w:r>
      <w:r>
        <w:rPr>
          <w:spacing w:val="80"/>
          <w:w w:val="150"/>
        </w:rPr>
        <w:t xml:space="preserve">  </w:t>
      </w:r>
      <w:r>
        <w:t>качеств</w:t>
      </w:r>
      <w:r>
        <w:rPr>
          <w:spacing w:val="80"/>
          <w:w w:val="150"/>
        </w:rPr>
        <w:t xml:space="preserve">  </w:t>
      </w:r>
      <w:r>
        <w:t>и</w:t>
      </w:r>
      <w:r>
        <w:rPr>
          <w:spacing w:val="80"/>
          <w:w w:val="150"/>
        </w:rPr>
        <w:t xml:space="preserve">  </w:t>
      </w:r>
      <w:r>
        <w:t>способностей по</w:t>
      </w:r>
      <w:r>
        <w:rPr>
          <w:spacing w:val="-2"/>
        </w:rPr>
        <w:t xml:space="preserve"> </w:t>
      </w:r>
      <w:r>
        <w:t>методикам программы по физической культуре</w:t>
      </w:r>
      <w:r>
        <w:rPr>
          <w:spacing w:val="-2"/>
        </w:rPr>
        <w:t xml:space="preserve"> </w:t>
      </w:r>
      <w:r>
        <w:t xml:space="preserve">(гибкость, координационно-скоростные </w:t>
      </w:r>
      <w:r>
        <w:rPr>
          <w:spacing w:val="-2"/>
        </w:rPr>
        <w:t>способности);</w:t>
      </w:r>
    </w:p>
    <w:p w14:paraId="5B8C42C9">
      <w:pPr>
        <w:pStyle w:val="8"/>
        <w:spacing w:before="4" w:line="235" w:lineRule="auto"/>
        <w:ind w:right="849" w:firstLine="707"/>
      </w:pPr>
      <w:r>
        <w:t>объяснять технику разученных гимнастических упражнений и специальных физических упражнений по виду спорта (по выбору);</w:t>
      </w:r>
    </w:p>
    <w:p w14:paraId="217ACD53">
      <w:pPr>
        <w:pStyle w:val="8"/>
        <w:spacing w:before="9" w:line="274" w:lineRule="exact"/>
        <w:ind w:left="1985"/>
      </w:pPr>
      <w:r>
        <w:t>общаться</w:t>
      </w:r>
      <w:r>
        <w:rPr>
          <w:spacing w:val="-13"/>
        </w:rPr>
        <w:t xml:space="preserve"> </w:t>
      </w:r>
      <w:r>
        <w:t>и</w:t>
      </w:r>
      <w:r>
        <w:rPr>
          <w:spacing w:val="-7"/>
        </w:rPr>
        <w:t xml:space="preserve"> </w:t>
      </w:r>
      <w:r>
        <w:t>взаимодействовать</w:t>
      </w:r>
      <w:r>
        <w:rPr>
          <w:spacing w:val="-4"/>
        </w:rPr>
        <w:t xml:space="preserve"> </w:t>
      </w:r>
      <w:r>
        <w:t>в</w:t>
      </w:r>
      <w:r>
        <w:rPr>
          <w:spacing w:val="-9"/>
        </w:rPr>
        <w:t xml:space="preserve"> </w:t>
      </w:r>
      <w:r>
        <w:t>игровой</w:t>
      </w:r>
      <w:r>
        <w:rPr>
          <w:spacing w:val="-2"/>
        </w:rPr>
        <w:t xml:space="preserve"> деятельности;</w:t>
      </w:r>
    </w:p>
    <w:p w14:paraId="1FB381CB">
      <w:pPr>
        <w:pStyle w:val="8"/>
        <w:ind w:right="856" w:firstLine="707"/>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14:paraId="041A52B0">
      <w:pPr>
        <w:pStyle w:val="8"/>
        <w:spacing w:line="237" w:lineRule="auto"/>
        <w:ind w:right="855" w:firstLine="707"/>
      </w:pPr>
      <w:r>
        <w:t>составлять, организовывать и проводить подвижные игры с элементами соревновательной деятельности.</w:t>
      </w:r>
    </w:p>
    <w:p w14:paraId="25E8D2F0">
      <w:pPr>
        <w:pStyle w:val="8"/>
        <w:tabs>
          <w:tab w:val="left" w:pos="4734"/>
        </w:tabs>
        <w:spacing w:before="10" w:line="235" w:lineRule="auto"/>
        <w:ind w:left="1985" w:right="4735"/>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4D39DD66">
      <w:pPr>
        <w:pStyle w:val="8"/>
        <w:spacing w:before="4"/>
        <w:ind w:right="853" w:firstLine="707"/>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w:t>
      </w:r>
      <w:r>
        <w:rPr>
          <w:spacing w:val="40"/>
        </w:rPr>
        <w:t xml:space="preserve"> </w:t>
      </w:r>
      <w:r>
        <w:t>учебно-тренировочный процесс);</w:t>
      </w:r>
    </w:p>
    <w:p w14:paraId="1BAF561B">
      <w:pPr>
        <w:pStyle w:val="8"/>
        <w:ind w:right="853" w:firstLine="707"/>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056D71B2">
      <w:pPr>
        <w:pStyle w:val="8"/>
        <w:ind w:right="852" w:firstLine="707"/>
      </w:pPr>
      <w:r>
        <w:t xml:space="preserve">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w:t>
      </w:r>
      <w:r>
        <w:rPr>
          <w:spacing w:val="-2"/>
        </w:rPr>
        <w:t>сокращений;</w:t>
      </w:r>
    </w:p>
    <w:p w14:paraId="6F5B5826">
      <w:pPr>
        <w:pStyle w:val="8"/>
        <w:ind w:right="838" w:firstLine="707"/>
      </w:pPr>
      <w: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w:t>
      </w:r>
      <w:r>
        <w:rPr>
          <w:spacing w:val="-2"/>
        </w:rPr>
        <w:t>стоя);</w:t>
      </w:r>
    </w:p>
    <w:p w14:paraId="6177600C">
      <w:pPr>
        <w:pStyle w:val="8"/>
        <w:spacing w:before="1" w:line="242" w:lineRule="auto"/>
        <w:ind w:right="851" w:firstLine="707"/>
      </w:pPr>
      <w:r>
        <w:t>принимать на себя ответственность за результаты эффективного развития собственных физических качеств.</w:t>
      </w:r>
    </w:p>
    <w:p w14:paraId="498D7394">
      <w:pPr>
        <w:pStyle w:val="8"/>
        <w:spacing w:line="274" w:lineRule="exact"/>
        <w:ind w:left="1985"/>
      </w:pPr>
      <w:r>
        <w:rPr>
          <w:spacing w:val="-2"/>
        </w:rPr>
        <w:t>Спортивно-оздоровительная</w:t>
      </w:r>
      <w:r>
        <w:rPr>
          <w:spacing w:val="23"/>
        </w:rPr>
        <w:t xml:space="preserve"> </w:t>
      </w:r>
      <w:r>
        <w:rPr>
          <w:spacing w:val="-2"/>
        </w:rPr>
        <w:t>деятельность:</w:t>
      </w:r>
    </w:p>
    <w:p w14:paraId="2728B7BD">
      <w:pPr>
        <w:pStyle w:val="8"/>
        <w:spacing w:before="3" w:line="235" w:lineRule="auto"/>
        <w:ind w:right="856" w:firstLine="707"/>
      </w:pPr>
      <w:r>
        <w:t xml:space="preserve">осваивать и показывать универсальные умения при выполнении организующих </w:t>
      </w:r>
      <w:r>
        <w:rPr>
          <w:spacing w:val="-2"/>
        </w:rPr>
        <w:t>упражнений;</w:t>
      </w:r>
    </w:p>
    <w:p w14:paraId="7BEBFCAC">
      <w:pPr>
        <w:pStyle w:val="8"/>
        <w:spacing w:before="5" w:line="275" w:lineRule="exact"/>
        <w:ind w:left="1985"/>
      </w:pPr>
      <w:r>
        <w:t>осваивать</w:t>
      </w:r>
      <w:r>
        <w:rPr>
          <w:spacing w:val="-7"/>
        </w:rPr>
        <w:t xml:space="preserve"> </w:t>
      </w:r>
      <w:r>
        <w:t>технику</w:t>
      </w:r>
      <w:r>
        <w:rPr>
          <w:spacing w:val="-17"/>
        </w:rPr>
        <w:t xml:space="preserve"> </w:t>
      </w:r>
      <w:r>
        <w:t>выполнения</w:t>
      </w:r>
      <w:r>
        <w:rPr>
          <w:spacing w:val="-6"/>
        </w:rPr>
        <w:t xml:space="preserve"> </w:t>
      </w:r>
      <w:r>
        <w:t xml:space="preserve">спортивных </w:t>
      </w:r>
      <w:r>
        <w:rPr>
          <w:spacing w:val="-2"/>
        </w:rPr>
        <w:t>упражнений;</w:t>
      </w:r>
    </w:p>
    <w:p w14:paraId="0CE8F0E5">
      <w:pPr>
        <w:pStyle w:val="8"/>
        <w:spacing w:line="242" w:lineRule="auto"/>
        <w:ind w:right="853" w:firstLine="707"/>
      </w:pPr>
      <w:r>
        <w:t>осваивать</w:t>
      </w:r>
      <w:r>
        <w:rPr>
          <w:spacing w:val="80"/>
          <w:w w:val="150"/>
        </w:rPr>
        <w:t xml:space="preserve"> </w:t>
      </w:r>
      <w:r>
        <w:t>универсальные</w:t>
      </w:r>
      <w:r>
        <w:rPr>
          <w:spacing w:val="80"/>
          <w:w w:val="150"/>
        </w:rPr>
        <w:t xml:space="preserve"> </w:t>
      </w:r>
      <w:r>
        <w:t>умения</w:t>
      </w:r>
      <w:r>
        <w:rPr>
          <w:spacing w:val="80"/>
          <w:w w:val="150"/>
        </w:rPr>
        <w:t xml:space="preserve"> </w:t>
      </w:r>
      <w:r>
        <w:t>по</w:t>
      </w:r>
      <w:r>
        <w:rPr>
          <w:spacing w:val="80"/>
          <w:w w:val="150"/>
        </w:rPr>
        <w:t xml:space="preserve"> </w:t>
      </w:r>
      <w:r>
        <w:t>взаимодействию</w:t>
      </w:r>
      <w:r>
        <w:rPr>
          <w:spacing w:val="80"/>
          <w:w w:val="150"/>
        </w:rPr>
        <w:t xml:space="preserve"> </w:t>
      </w:r>
      <w:r>
        <w:t>в</w:t>
      </w:r>
      <w:r>
        <w:rPr>
          <w:spacing w:val="80"/>
          <w:w w:val="150"/>
        </w:rPr>
        <w:t xml:space="preserve"> </w:t>
      </w:r>
      <w:r>
        <w:t>парах</w:t>
      </w:r>
      <w:r>
        <w:rPr>
          <w:spacing w:val="80"/>
          <w:w w:val="150"/>
        </w:rPr>
        <w:t xml:space="preserve"> </w:t>
      </w:r>
      <w:r>
        <w:t>и</w:t>
      </w:r>
      <w:r>
        <w:rPr>
          <w:spacing w:val="80"/>
          <w:w w:val="150"/>
        </w:rPr>
        <w:t xml:space="preserve"> </w:t>
      </w:r>
      <w:r>
        <w:t>группах при разучивании специальных физических упражнений;</w:t>
      </w:r>
    </w:p>
    <w:p w14:paraId="3298E431">
      <w:pPr>
        <w:pStyle w:val="8"/>
        <w:ind w:right="842" w:firstLine="707"/>
      </w:pPr>
      <w:r>
        <w:t>проявлять</w:t>
      </w:r>
      <w:r>
        <w:rPr>
          <w:spacing w:val="80"/>
        </w:rPr>
        <w:t xml:space="preserve">  </w:t>
      </w:r>
      <w:r>
        <w:t>физические</w:t>
      </w:r>
      <w:r>
        <w:rPr>
          <w:spacing w:val="80"/>
        </w:rPr>
        <w:t xml:space="preserve">  </w:t>
      </w:r>
      <w:r>
        <w:t>качества</w:t>
      </w:r>
      <w:r>
        <w:rPr>
          <w:spacing w:val="80"/>
        </w:rPr>
        <w:t xml:space="preserve">  </w:t>
      </w:r>
      <w:r>
        <w:t>гибкости,</w:t>
      </w:r>
      <w:r>
        <w:rPr>
          <w:spacing w:val="80"/>
        </w:rPr>
        <w:t xml:space="preserve">  </w:t>
      </w:r>
      <w:r>
        <w:t>координации</w:t>
      </w:r>
      <w:r>
        <w:rPr>
          <w:spacing w:val="80"/>
        </w:rPr>
        <w:t xml:space="preserve">  </w:t>
      </w:r>
      <w:r>
        <w:t>и</w:t>
      </w:r>
      <w:r>
        <w:rPr>
          <w:spacing w:val="80"/>
        </w:rPr>
        <w:t xml:space="preserve">  </w:t>
      </w:r>
      <w:r>
        <w:t>быстроты</w:t>
      </w:r>
      <w:r>
        <w:rPr>
          <w:spacing w:val="40"/>
        </w:rPr>
        <w:t xml:space="preserve"> </w:t>
      </w:r>
      <w:r>
        <w:t xml:space="preserve">при выполнении специальных физических упражнений и упражнений основной </w:t>
      </w:r>
      <w:r>
        <w:rPr>
          <w:spacing w:val="-2"/>
        </w:rPr>
        <w:t>гимнастики;</w:t>
      </w:r>
    </w:p>
    <w:p w14:paraId="5EE72466">
      <w:pPr>
        <w:pStyle w:val="8"/>
        <w:spacing w:line="237" w:lineRule="auto"/>
        <w:ind w:right="855" w:firstLine="707"/>
      </w:pPr>
      <w:r>
        <w:t>выявлять характерные ошибки при выполнении гимнастических упражнений и техники плавания;</w:t>
      </w:r>
    </w:p>
    <w:p w14:paraId="2A31899C">
      <w:pPr>
        <w:pStyle w:val="8"/>
        <w:spacing w:before="1"/>
        <w:ind w:left="1985"/>
      </w:pPr>
      <w:r>
        <w:t>различать,</w:t>
      </w:r>
      <w:r>
        <w:rPr>
          <w:spacing w:val="-11"/>
        </w:rPr>
        <w:t xml:space="preserve"> </w:t>
      </w:r>
      <w:r>
        <w:t>выполнять</w:t>
      </w:r>
      <w:r>
        <w:rPr>
          <w:spacing w:val="-8"/>
        </w:rPr>
        <w:t xml:space="preserve"> </w:t>
      </w:r>
      <w:r>
        <w:t>и</w:t>
      </w:r>
      <w:r>
        <w:rPr>
          <w:spacing w:val="-11"/>
        </w:rPr>
        <w:t xml:space="preserve"> </w:t>
      </w:r>
      <w:r>
        <w:t>озвучивать</w:t>
      </w:r>
      <w:r>
        <w:rPr>
          <w:spacing w:val="-3"/>
        </w:rPr>
        <w:t xml:space="preserve"> </w:t>
      </w:r>
      <w:r>
        <w:t>строевые</w:t>
      </w:r>
      <w:r>
        <w:rPr>
          <w:spacing w:val="-8"/>
        </w:rPr>
        <w:t xml:space="preserve"> </w:t>
      </w:r>
      <w:r>
        <w:rPr>
          <w:spacing w:val="-2"/>
        </w:rPr>
        <w:t>команды;</w:t>
      </w:r>
    </w:p>
    <w:p w14:paraId="2BA8187C">
      <w:pPr>
        <w:pStyle w:val="8"/>
        <w:spacing w:after="0"/>
        <w:sectPr>
          <w:pgSz w:w="11920" w:h="16850"/>
          <w:pgMar w:top="960" w:right="0" w:bottom="1400" w:left="425" w:header="0" w:footer="1139" w:gutter="0"/>
          <w:cols w:space="720" w:num="1"/>
        </w:sectPr>
      </w:pPr>
    </w:p>
    <w:p w14:paraId="200A4207">
      <w:pPr>
        <w:pStyle w:val="8"/>
        <w:tabs>
          <w:tab w:val="left" w:pos="3406"/>
          <w:tab w:val="left" w:pos="5362"/>
          <w:tab w:val="left" w:pos="6519"/>
          <w:tab w:val="left" w:pos="7177"/>
          <w:tab w:val="left" w:pos="9282"/>
          <w:tab w:val="left" w:pos="9810"/>
        </w:tabs>
        <w:spacing w:before="70" w:line="242" w:lineRule="auto"/>
        <w:ind w:right="867" w:firstLine="707"/>
        <w:jc w:val="left"/>
      </w:pPr>
      <w:r>
        <w:rPr>
          <w:spacing w:val="-2"/>
        </w:rPr>
        <w:t>осваивать</w:t>
      </w:r>
      <w:r>
        <w:tab/>
      </w:r>
      <w:r>
        <w:rPr>
          <w:spacing w:val="-2"/>
        </w:rPr>
        <w:t>универсальные</w:t>
      </w:r>
      <w:r>
        <w:tab/>
      </w:r>
      <w:r>
        <w:rPr>
          <w:spacing w:val="-2"/>
        </w:rPr>
        <w:t>умения</w:t>
      </w:r>
      <w:r>
        <w:tab/>
      </w:r>
      <w:r>
        <w:rPr>
          <w:spacing w:val="-6"/>
        </w:rPr>
        <w:t>по</w:t>
      </w:r>
      <w:r>
        <w:tab/>
      </w:r>
      <w:r>
        <w:rPr>
          <w:spacing w:val="-2"/>
        </w:rPr>
        <w:t>взаимодействию</w:t>
      </w:r>
      <w:r>
        <w:tab/>
      </w:r>
      <w:r>
        <w:rPr>
          <w:spacing w:val="-10"/>
        </w:rPr>
        <w:t>в</w:t>
      </w:r>
      <w:r>
        <w:tab/>
      </w:r>
      <w:r>
        <w:rPr>
          <w:spacing w:val="-2"/>
        </w:rPr>
        <w:t xml:space="preserve">группах </w:t>
      </w:r>
      <w:r>
        <w:t>при разучивании и выполнении физических упражнений;</w:t>
      </w:r>
    </w:p>
    <w:p w14:paraId="26F9147E">
      <w:pPr>
        <w:pStyle w:val="8"/>
        <w:spacing w:line="242" w:lineRule="auto"/>
        <w:ind w:right="885" w:firstLine="707"/>
        <w:jc w:val="left"/>
      </w:pPr>
      <w:r>
        <w:t>осваивать</w:t>
      </w:r>
      <w:r>
        <w:rPr>
          <w:spacing w:val="39"/>
        </w:rPr>
        <w:t xml:space="preserve"> </w:t>
      </w:r>
      <w:r>
        <w:t>и</w:t>
      </w:r>
      <w:r>
        <w:rPr>
          <w:spacing w:val="37"/>
        </w:rPr>
        <w:t xml:space="preserve"> </w:t>
      </w:r>
      <w:r>
        <w:t>демонстрировать</w:t>
      </w:r>
      <w:r>
        <w:rPr>
          <w:spacing w:val="39"/>
        </w:rPr>
        <w:t xml:space="preserve"> </w:t>
      </w:r>
      <w:r>
        <w:t>технику</w:t>
      </w:r>
      <w:r>
        <w:rPr>
          <w:spacing w:val="31"/>
        </w:rPr>
        <w:t xml:space="preserve"> </w:t>
      </w:r>
      <w:r>
        <w:t>различных</w:t>
      </w:r>
      <w:r>
        <w:rPr>
          <w:spacing w:val="37"/>
        </w:rPr>
        <w:t xml:space="preserve"> </w:t>
      </w:r>
      <w:r>
        <w:t>стилей</w:t>
      </w:r>
      <w:r>
        <w:rPr>
          <w:spacing w:val="35"/>
        </w:rPr>
        <w:t xml:space="preserve"> </w:t>
      </w:r>
      <w:r>
        <w:t>плавания</w:t>
      </w:r>
      <w:r>
        <w:rPr>
          <w:spacing w:val="37"/>
        </w:rPr>
        <w:t xml:space="preserve"> </w:t>
      </w:r>
      <w:r>
        <w:t>(на</w:t>
      </w:r>
      <w:r>
        <w:rPr>
          <w:spacing w:val="36"/>
        </w:rPr>
        <w:t xml:space="preserve"> </w:t>
      </w:r>
      <w:r>
        <w:t>выбор), выполнять плавание на скорость;</w:t>
      </w:r>
    </w:p>
    <w:p w14:paraId="659A8CDB">
      <w:pPr>
        <w:pStyle w:val="8"/>
        <w:tabs>
          <w:tab w:val="left" w:pos="3389"/>
          <w:tab w:val="left" w:pos="3850"/>
          <w:tab w:val="left" w:pos="5938"/>
          <w:tab w:val="left" w:pos="7083"/>
          <w:tab w:val="left" w:pos="9263"/>
        </w:tabs>
        <w:spacing w:line="295" w:lineRule="auto"/>
        <w:ind w:right="877" w:firstLine="710"/>
        <w:jc w:val="left"/>
      </w:pPr>
      <w:r>
        <w:rPr>
          <w:spacing w:val="-2"/>
        </w:rPr>
        <w:t>описывать</w:t>
      </w:r>
      <w:r>
        <w:tab/>
      </w:r>
      <w:r>
        <w:rPr>
          <w:spacing w:val="-10"/>
        </w:rPr>
        <w:t>и</w:t>
      </w:r>
      <w:r>
        <w:tab/>
      </w:r>
      <w:r>
        <w:rPr>
          <w:spacing w:val="-2"/>
        </w:rPr>
        <w:t>демонстрировать</w:t>
      </w:r>
      <w:r>
        <w:tab/>
      </w:r>
      <w:r>
        <w:rPr>
          <w:spacing w:val="-2"/>
        </w:rPr>
        <w:t>правила</w:t>
      </w:r>
      <w:r>
        <w:tab/>
      </w:r>
      <w:r>
        <w:rPr>
          <w:spacing w:val="-2"/>
        </w:rPr>
        <w:t>соревновательной</w:t>
      </w:r>
      <w:r>
        <w:tab/>
      </w:r>
      <w:r>
        <w:rPr>
          <w:spacing w:val="-2"/>
        </w:rPr>
        <w:t xml:space="preserve">деятельности </w:t>
      </w:r>
      <w:r>
        <w:t>по виду спорта (на выбор);</w:t>
      </w:r>
    </w:p>
    <w:p w14:paraId="45EF35F6">
      <w:pPr>
        <w:pStyle w:val="8"/>
        <w:spacing w:line="210" w:lineRule="exact"/>
        <w:ind w:left="1982"/>
        <w:jc w:val="left"/>
      </w:pPr>
      <w:r>
        <w:t>соблюдать</w:t>
      </w:r>
      <w:r>
        <w:rPr>
          <w:spacing w:val="35"/>
        </w:rPr>
        <w:t xml:space="preserve"> </w:t>
      </w:r>
      <w:r>
        <w:t>правила</w:t>
      </w:r>
      <w:r>
        <w:rPr>
          <w:spacing w:val="33"/>
        </w:rPr>
        <w:t xml:space="preserve"> </w:t>
      </w:r>
      <w:r>
        <w:t>техники</w:t>
      </w:r>
      <w:r>
        <w:rPr>
          <w:spacing w:val="36"/>
        </w:rPr>
        <w:t xml:space="preserve"> </w:t>
      </w:r>
      <w:r>
        <w:t>безопасности</w:t>
      </w:r>
      <w:r>
        <w:rPr>
          <w:spacing w:val="36"/>
        </w:rPr>
        <w:t xml:space="preserve"> </w:t>
      </w:r>
      <w:r>
        <w:t>при</w:t>
      </w:r>
      <w:r>
        <w:rPr>
          <w:spacing w:val="34"/>
        </w:rPr>
        <w:t xml:space="preserve"> </w:t>
      </w:r>
      <w:r>
        <w:t>занятиях</w:t>
      </w:r>
      <w:r>
        <w:rPr>
          <w:spacing w:val="36"/>
        </w:rPr>
        <w:t xml:space="preserve"> </w:t>
      </w:r>
      <w:r>
        <w:t>физической</w:t>
      </w:r>
      <w:r>
        <w:rPr>
          <w:spacing w:val="35"/>
        </w:rPr>
        <w:t xml:space="preserve"> </w:t>
      </w:r>
      <w:r>
        <w:t>культурой</w:t>
      </w:r>
      <w:r>
        <w:rPr>
          <w:spacing w:val="37"/>
        </w:rPr>
        <w:t xml:space="preserve"> </w:t>
      </w:r>
      <w:r>
        <w:rPr>
          <w:spacing w:val="-10"/>
        </w:rPr>
        <w:t>и</w:t>
      </w:r>
    </w:p>
    <w:p w14:paraId="43307350">
      <w:pPr>
        <w:pStyle w:val="8"/>
        <w:spacing w:line="275" w:lineRule="exact"/>
        <w:jc w:val="left"/>
      </w:pPr>
      <w:r>
        <w:rPr>
          <w:spacing w:val="-2"/>
        </w:rPr>
        <w:t>спортом;</w:t>
      </w:r>
    </w:p>
    <w:p w14:paraId="37880B11">
      <w:pPr>
        <w:pStyle w:val="8"/>
        <w:spacing w:before="6" w:line="235" w:lineRule="auto"/>
        <w:ind w:right="885" w:firstLine="707"/>
        <w:jc w:val="left"/>
      </w:pPr>
      <w:r>
        <w:t>демонстрировать</w:t>
      </w:r>
      <w:r>
        <w:rPr>
          <w:spacing w:val="37"/>
        </w:rPr>
        <w:t xml:space="preserve"> </w:t>
      </w:r>
      <w:r>
        <w:t>технику</w:t>
      </w:r>
      <w:r>
        <w:rPr>
          <w:spacing w:val="32"/>
        </w:rPr>
        <w:t xml:space="preserve"> </w:t>
      </w:r>
      <w:r>
        <w:t>удержания</w:t>
      </w:r>
      <w:r>
        <w:rPr>
          <w:spacing w:val="35"/>
        </w:rPr>
        <w:t xml:space="preserve"> </w:t>
      </w:r>
      <w:r>
        <w:t>гимнастических</w:t>
      </w:r>
      <w:r>
        <w:rPr>
          <w:spacing w:val="36"/>
        </w:rPr>
        <w:t xml:space="preserve"> </w:t>
      </w:r>
      <w:r>
        <w:t>предметов</w:t>
      </w:r>
      <w:r>
        <w:rPr>
          <w:spacing w:val="35"/>
        </w:rPr>
        <w:t xml:space="preserve"> </w:t>
      </w:r>
      <w:r>
        <w:t>(мяч,</w:t>
      </w:r>
      <w:r>
        <w:rPr>
          <w:spacing w:val="35"/>
        </w:rPr>
        <w:t xml:space="preserve"> </w:t>
      </w:r>
      <w:r>
        <w:t>скакалка) при передаче, броске, ловле, вращении, перекатах;</w:t>
      </w:r>
    </w:p>
    <w:p w14:paraId="43475237">
      <w:pPr>
        <w:pStyle w:val="8"/>
        <w:spacing w:before="11" w:line="235" w:lineRule="auto"/>
        <w:ind w:right="885" w:firstLine="707"/>
        <w:jc w:val="left"/>
      </w:pPr>
      <w:r>
        <w:t>демонстрировать</w:t>
      </w:r>
      <w:r>
        <w:rPr>
          <w:spacing w:val="-3"/>
        </w:rPr>
        <w:t xml:space="preserve"> </w:t>
      </w:r>
      <w:r>
        <w:t>технику</w:t>
      </w:r>
      <w:r>
        <w:rPr>
          <w:spacing w:val="-7"/>
        </w:rPr>
        <w:t xml:space="preserve"> </w:t>
      </w:r>
      <w:r>
        <w:t>выполнения</w:t>
      </w:r>
      <w:r>
        <w:rPr>
          <w:spacing w:val="-4"/>
        </w:rPr>
        <w:t xml:space="preserve"> </w:t>
      </w:r>
      <w:r>
        <w:t>равновесий,</w:t>
      </w:r>
      <w:r>
        <w:rPr>
          <w:spacing w:val="-4"/>
        </w:rPr>
        <w:t xml:space="preserve"> </w:t>
      </w:r>
      <w:r>
        <w:t>поворотов,</w:t>
      </w:r>
      <w:r>
        <w:rPr>
          <w:spacing w:val="-4"/>
        </w:rPr>
        <w:t xml:space="preserve"> </w:t>
      </w:r>
      <w:r>
        <w:t>прыжков</w:t>
      </w:r>
      <w:r>
        <w:rPr>
          <w:spacing w:val="-5"/>
        </w:rPr>
        <w:t xml:space="preserve"> </w:t>
      </w:r>
      <w:r>
        <w:t>толчком</w:t>
      </w:r>
      <w:r>
        <w:rPr>
          <w:spacing w:val="-4"/>
        </w:rPr>
        <w:t xml:space="preserve"> </w:t>
      </w:r>
      <w:r>
        <w:t>с одной ноги (попеременно), на месте и с разбега;</w:t>
      </w:r>
    </w:p>
    <w:p w14:paraId="25F433AD">
      <w:pPr>
        <w:pStyle w:val="8"/>
        <w:spacing w:before="9" w:line="235" w:lineRule="auto"/>
        <w:ind w:right="885" w:firstLine="707"/>
        <w:jc w:val="left"/>
      </w:pPr>
      <w:r>
        <w:t>осваивать</w:t>
      </w:r>
      <w:r>
        <w:rPr>
          <w:spacing w:val="40"/>
        </w:rPr>
        <w:t xml:space="preserve"> </w:t>
      </w:r>
      <w:r>
        <w:t>технику</w:t>
      </w:r>
      <w:r>
        <w:rPr>
          <w:spacing w:val="30"/>
        </w:rPr>
        <w:t xml:space="preserve"> </w:t>
      </w:r>
      <w:r>
        <w:t>выполнения</w:t>
      </w:r>
      <w:r>
        <w:rPr>
          <w:spacing w:val="38"/>
        </w:rPr>
        <w:t xml:space="preserve"> </w:t>
      </w:r>
      <w:r>
        <w:t>акробатических</w:t>
      </w:r>
      <w:r>
        <w:rPr>
          <w:spacing w:val="40"/>
        </w:rPr>
        <w:t xml:space="preserve"> </w:t>
      </w:r>
      <w:r>
        <w:t>упражнений</w:t>
      </w:r>
      <w:r>
        <w:rPr>
          <w:spacing w:val="40"/>
        </w:rPr>
        <w:t xml:space="preserve"> </w:t>
      </w:r>
      <w:r>
        <w:t>(кувырок,</w:t>
      </w:r>
      <w:r>
        <w:rPr>
          <w:spacing w:val="40"/>
        </w:rPr>
        <w:t xml:space="preserve"> </w:t>
      </w:r>
      <w:r>
        <w:t>колесо, шпагат/полушпагат, мост из различных положений по выбору, стойка на руках);</w:t>
      </w:r>
    </w:p>
    <w:p w14:paraId="61504863">
      <w:pPr>
        <w:pStyle w:val="8"/>
        <w:spacing w:before="11" w:line="235" w:lineRule="auto"/>
        <w:ind w:right="885" w:firstLine="707"/>
        <w:jc w:val="left"/>
      </w:pPr>
      <w:r>
        <w:t>осваивать</w:t>
      </w:r>
      <w:r>
        <w:rPr>
          <w:spacing w:val="39"/>
        </w:rPr>
        <w:t xml:space="preserve"> </w:t>
      </w:r>
      <w:r>
        <w:t>технику танцевальных</w:t>
      </w:r>
      <w:r>
        <w:rPr>
          <w:spacing w:val="32"/>
        </w:rPr>
        <w:t xml:space="preserve"> </w:t>
      </w:r>
      <w:r>
        <w:t>шагов,</w:t>
      </w:r>
      <w:r>
        <w:rPr>
          <w:spacing w:val="36"/>
        </w:rPr>
        <w:t xml:space="preserve"> </w:t>
      </w:r>
      <w:r>
        <w:t>выполняемых</w:t>
      </w:r>
      <w:r>
        <w:rPr>
          <w:spacing w:val="32"/>
        </w:rPr>
        <w:t xml:space="preserve"> </w:t>
      </w:r>
      <w:r>
        <w:t>индивидуально,</w:t>
      </w:r>
      <w:r>
        <w:rPr>
          <w:spacing w:val="38"/>
        </w:rPr>
        <w:t xml:space="preserve"> </w:t>
      </w:r>
      <w:r>
        <w:t>парами,</w:t>
      </w:r>
      <w:r>
        <w:rPr>
          <w:spacing w:val="32"/>
        </w:rPr>
        <w:t xml:space="preserve"> </w:t>
      </w:r>
      <w:r>
        <w:t xml:space="preserve">в </w:t>
      </w:r>
      <w:r>
        <w:rPr>
          <w:spacing w:val="-2"/>
        </w:rPr>
        <w:t>группах;</w:t>
      </w:r>
    </w:p>
    <w:p w14:paraId="7C0E1601">
      <w:pPr>
        <w:pStyle w:val="8"/>
        <w:spacing w:before="9" w:line="235" w:lineRule="auto"/>
        <w:ind w:right="885" w:firstLine="707"/>
        <w:jc w:val="left"/>
      </w:pPr>
      <w:r>
        <w:t>моделировать</w:t>
      </w:r>
      <w:r>
        <w:rPr>
          <w:spacing w:val="40"/>
        </w:rPr>
        <w:t xml:space="preserve"> </w:t>
      </w:r>
      <w:r>
        <w:t>комплексы</w:t>
      </w:r>
      <w:r>
        <w:rPr>
          <w:spacing w:val="40"/>
        </w:rPr>
        <w:t xml:space="preserve"> </w:t>
      </w:r>
      <w:r>
        <w:t>упражнений</w:t>
      </w:r>
      <w:r>
        <w:rPr>
          <w:spacing w:val="40"/>
        </w:rPr>
        <w:t xml:space="preserve"> </w:t>
      </w:r>
      <w:r>
        <w:t>общей</w:t>
      </w:r>
      <w:r>
        <w:rPr>
          <w:spacing w:val="40"/>
        </w:rPr>
        <w:t xml:space="preserve"> </w:t>
      </w:r>
      <w:r>
        <w:t>гимнастики</w:t>
      </w:r>
      <w:r>
        <w:rPr>
          <w:spacing w:val="40"/>
        </w:rPr>
        <w:t xml:space="preserve"> </w:t>
      </w:r>
      <w:r>
        <w:t>по</w:t>
      </w:r>
      <w:r>
        <w:rPr>
          <w:spacing w:val="40"/>
        </w:rPr>
        <w:t xml:space="preserve"> </w:t>
      </w:r>
      <w:r>
        <w:t>видам</w:t>
      </w:r>
      <w:r>
        <w:rPr>
          <w:spacing w:val="40"/>
        </w:rPr>
        <w:t xml:space="preserve"> </w:t>
      </w:r>
      <w:r>
        <w:t>разминки</w:t>
      </w:r>
      <w:r>
        <w:rPr>
          <w:spacing w:val="40"/>
        </w:rPr>
        <w:t xml:space="preserve"> </w:t>
      </w:r>
      <w:r>
        <w:t>(общая, партерная, у опоры);</w:t>
      </w:r>
    </w:p>
    <w:p w14:paraId="3948F8A8">
      <w:pPr>
        <w:pStyle w:val="8"/>
        <w:spacing w:before="7" w:line="237" w:lineRule="auto"/>
        <w:ind w:right="885" w:firstLine="707"/>
        <w:jc w:val="left"/>
      </w:pPr>
      <w:r>
        <w:t>осваивать</w:t>
      </w:r>
      <w:r>
        <w:rPr>
          <w:spacing w:val="40"/>
        </w:rPr>
        <w:t xml:space="preserve"> </w:t>
      </w:r>
      <w:r>
        <w:t>универсальные</w:t>
      </w:r>
      <w:r>
        <w:rPr>
          <w:spacing w:val="37"/>
        </w:rPr>
        <w:t xml:space="preserve"> </w:t>
      </w:r>
      <w:r>
        <w:t>умения</w:t>
      </w:r>
      <w:r>
        <w:rPr>
          <w:spacing w:val="36"/>
        </w:rPr>
        <w:t xml:space="preserve"> </w:t>
      </w:r>
      <w:r>
        <w:t>в</w:t>
      </w:r>
      <w:r>
        <w:rPr>
          <w:spacing w:val="35"/>
        </w:rPr>
        <w:t xml:space="preserve"> </w:t>
      </w:r>
      <w:r>
        <w:t>самостоятельной</w:t>
      </w:r>
      <w:r>
        <w:rPr>
          <w:spacing w:val="35"/>
        </w:rPr>
        <w:t xml:space="preserve"> </w:t>
      </w:r>
      <w:r>
        <w:t>организации</w:t>
      </w:r>
      <w:r>
        <w:rPr>
          <w:spacing w:val="35"/>
        </w:rPr>
        <w:t xml:space="preserve"> </w:t>
      </w:r>
      <w:r>
        <w:t>и</w:t>
      </w:r>
      <w:r>
        <w:rPr>
          <w:spacing w:val="34"/>
        </w:rPr>
        <w:t xml:space="preserve"> </w:t>
      </w:r>
      <w:r>
        <w:t>проведении подвижных игр, игровых заданий, спортивных эстафет;</w:t>
      </w:r>
    </w:p>
    <w:p w14:paraId="33D0D836">
      <w:pPr>
        <w:pStyle w:val="8"/>
        <w:spacing w:before="7" w:line="235" w:lineRule="auto"/>
        <w:ind w:right="885" w:firstLine="707"/>
        <w:jc w:val="left"/>
      </w:pPr>
      <w:r>
        <w:t>осваивать</w:t>
      </w:r>
      <w:r>
        <w:rPr>
          <w:spacing w:val="40"/>
        </w:rPr>
        <w:t xml:space="preserve"> </w:t>
      </w:r>
      <w:r>
        <w:t>универсальные</w:t>
      </w:r>
      <w:r>
        <w:rPr>
          <w:spacing w:val="40"/>
        </w:rPr>
        <w:t xml:space="preserve"> </w:t>
      </w:r>
      <w:r>
        <w:t>умения</w:t>
      </w:r>
      <w:r>
        <w:rPr>
          <w:spacing w:val="40"/>
        </w:rPr>
        <w:t xml:space="preserve"> </w:t>
      </w:r>
      <w:r>
        <w:t>управлять</w:t>
      </w:r>
      <w:r>
        <w:rPr>
          <w:spacing w:val="40"/>
        </w:rPr>
        <w:t xml:space="preserve"> </w:t>
      </w:r>
      <w:r>
        <w:t>эмоциями</w:t>
      </w:r>
      <w:r>
        <w:rPr>
          <w:spacing w:val="40"/>
        </w:rPr>
        <w:t xml:space="preserve"> </w:t>
      </w:r>
      <w:r>
        <w:t>в</w:t>
      </w:r>
      <w:r>
        <w:rPr>
          <w:spacing w:val="40"/>
        </w:rPr>
        <w:t xml:space="preserve"> </w:t>
      </w:r>
      <w:r>
        <w:t>процессе</w:t>
      </w:r>
      <w:r>
        <w:rPr>
          <w:spacing w:val="40"/>
        </w:rPr>
        <w:t xml:space="preserve"> </w:t>
      </w:r>
      <w:r>
        <w:t>учебной</w:t>
      </w:r>
      <w:r>
        <w:rPr>
          <w:spacing w:val="40"/>
        </w:rPr>
        <w:t xml:space="preserve"> </w:t>
      </w:r>
      <w:r>
        <w:t>и</w:t>
      </w:r>
      <w:r>
        <w:rPr>
          <w:spacing w:val="80"/>
        </w:rPr>
        <w:t xml:space="preserve"> </w:t>
      </w:r>
      <w:r>
        <w:t>игровой деятельности;</w:t>
      </w:r>
    </w:p>
    <w:p w14:paraId="195C79F4">
      <w:pPr>
        <w:pStyle w:val="8"/>
        <w:spacing w:before="11" w:line="235" w:lineRule="auto"/>
        <w:ind w:left="1985" w:right="3146"/>
        <w:jc w:val="left"/>
      </w:pPr>
      <w:r>
        <w:t>осваивать</w:t>
      </w:r>
      <w:r>
        <w:rPr>
          <w:spacing w:val="-10"/>
        </w:rPr>
        <w:t xml:space="preserve"> </w:t>
      </w:r>
      <w:r>
        <w:t>технические</w:t>
      </w:r>
      <w:r>
        <w:rPr>
          <w:spacing w:val="-15"/>
        </w:rPr>
        <w:t xml:space="preserve"> </w:t>
      </w:r>
      <w:r>
        <w:t>действия</w:t>
      </w:r>
      <w:r>
        <w:rPr>
          <w:spacing w:val="-15"/>
        </w:rPr>
        <w:t xml:space="preserve"> </w:t>
      </w:r>
      <w:r>
        <w:t>из</w:t>
      </w:r>
      <w:r>
        <w:rPr>
          <w:spacing w:val="-11"/>
        </w:rPr>
        <w:t xml:space="preserve"> </w:t>
      </w:r>
      <w:r>
        <w:t>спортивных</w:t>
      </w:r>
      <w:r>
        <w:rPr>
          <w:spacing w:val="-15"/>
        </w:rPr>
        <w:t xml:space="preserve"> </w:t>
      </w:r>
      <w:r>
        <w:t>игр. Содержание обучения в 1 классе.</w:t>
      </w:r>
    </w:p>
    <w:p w14:paraId="5B0B5A3A">
      <w:pPr>
        <w:pStyle w:val="8"/>
        <w:spacing w:before="5"/>
        <w:ind w:right="852" w:firstLine="707"/>
      </w:pPr>
      <w:r>
        <w:t xml:space="preserve">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w:t>
      </w:r>
      <w:r>
        <w:rPr>
          <w:spacing w:val="-2"/>
        </w:rPr>
        <w:t>урока.</w:t>
      </w:r>
    </w:p>
    <w:p w14:paraId="0F170C4B">
      <w:pPr>
        <w:pStyle w:val="8"/>
        <w:spacing w:line="242" w:lineRule="auto"/>
        <w:ind w:right="844" w:firstLine="707"/>
      </w:pPr>
      <w:r>
        <w:t>Исходные положения в физических упражнениях: стойки, упоры, седы, положения лёжа, сидя, у опоры.</w:t>
      </w:r>
    </w:p>
    <w:p w14:paraId="192BF621">
      <w:pPr>
        <w:pStyle w:val="8"/>
        <w:ind w:right="851" w:firstLine="707"/>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0A819E5D">
      <w:pPr>
        <w:pStyle w:val="8"/>
        <w:ind w:right="861" w:firstLine="707"/>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219309C7">
      <w:pPr>
        <w:pStyle w:val="8"/>
        <w:spacing w:line="242" w:lineRule="auto"/>
        <w:ind w:left="1985" w:right="1018"/>
        <w:jc w:val="left"/>
      </w:pPr>
      <w:r>
        <w:t>Распорядок</w:t>
      </w:r>
      <w:r>
        <w:rPr>
          <w:spacing w:val="-7"/>
        </w:rPr>
        <w:t xml:space="preserve"> </w:t>
      </w:r>
      <w:r>
        <w:t>дня.</w:t>
      </w:r>
      <w:r>
        <w:rPr>
          <w:spacing w:val="-11"/>
        </w:rPr>
        <w:t xml:space="preserve"> </w:t>
      </w:r>
      <w:r>
        <w:t>Личная</w:t>
      </w:r>
      <w:r>
        <w:rPr>
          <w:spacing w:val="-11"/>
        </w:rPr>
        <w:t xml:space="preserve"> </w:t>
      </w:r>
      <w:r>
        <w:t>гигиена.</w:t>
      </w:r>
      <w:r>
        <w:rPr>
          <w:spacing w:val="-11"/>
        </w:rPr>
        <w:t xml:space="preserve"> </w:t>
      </w:r>
      <w:r>
        <w:t>Основные</w:t>
      </w:r>
      <w:r>
        <w:rPr>
          <w:spacing w:val="-10"/>
        </w:rPr>
        <w:t xml:space="preserve"> </w:t>
      </w:r>
      <w:r>
        <w:t>правила</w:t>
      </w:r>
      <w:r>
        <w:rPr>
          <w:spacing w:val="-9"/>
        </w:rPr>
        <w:t xml:space="preserve"> </w:t>
      </w:r>
      <w:r>
        <w:t>личной</w:t>
      </w:r>
      <w:r>
        <w:rPr>
          <w:spacing w:val="-10"/>
        </w:rPr>
        <w:t xml:space="preserve"> </w:t>
      </w:r>
      <w:r>
        <w:t>гигиены. Самоконтроль. Строевые команды, построение, расчёт.</w:t>
      </w:r>
    </w:p>
    <w:p w14:paraId="09679A18">
      <w:pPr>
        <w:pStyle w:val="8"/>
        <w:spacing w:line="274" w:lineRule="exact"/>
        <w:ind w:left="1985"/>
        <w:jc w:val="left"/>
      </w:pPr>
      <w:r>
        <w:t>Физические</w:t>
      </w:r>
      <w:r>
        <w:rPr>
          <w:spacing w:val="-3"/>
        </w:rPr>
        <w:t xml:space="preserve"> </w:t>
      </w:r>
      <w:r>
        <w:rPr>
          <w:spacing w:val="-2"/>
        </w:rPr>
        <w:t>упражнения.</w:t>
      </w:r>
    </w:p>
    <w:p w14:paraId="69D15142">
      <w:pPr>
        <w:pStyle w:val="8"/>
        <w:spacing w:line="272" w:lineRule="exact"/>
        <w:ind w:left="1985"/>
        <w:jc w:val="left"/>
      </w:pPr>
      <w:r>
        <w:t>Упражнения</w:t>
      </w:r>
      <w:r>
        <w:rPr>
          <w:spacing w:val="-6"/>
        </w:rPr>
        <w:t xml:space="preserve"> </w:t>
      </w:r>
      <w:r>
        <w:t>по</w:t>
      </w:r>
      <w:r>
        <w:rPr>
          <w:spacing w:val="-5"/>
        </w:rPr>
        <w:t xml:space="preserve"> </w:t>
      </w:r>
      <w:r>
        <w:t>видам</w:t>
      </w:r>
      <w:r>
        <w:rPr>
          <w:spacing w:val="-3"/>
        </w:rPr>
        <w:t xml:space="preserve"> </w:t>
      </w:r>
      <w:r>
        <w:rPr>
          <w:spacing w:val="-2"/>
        </w:rPr>
        <w:t>разминки.</w:t>
      </w:r>
    </w:p>
    <w:p w14:paraId="39B9EE51">
      <w:pPr>
        <w:pStyle w:val="8"/>
        <w:tabs>
          <w:tab w:val="left" w:pos="2940"/>
          <w:tab w:val="left" w:pos="4450"/>
          <w:tab w:val="left" w:pos="6375"/>
          <w:tab w:val="left" w:pos="8312"/>
          <w:tab w:val="left" w:pos="9659"/>
        </w:tabs>
        <w:ind w:right="852" w:firstLine="707"/>
      </w:pPr>
      <w: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w:t>
      </w:r>
      <w:r>
        <w:rPr>
          <w:spacing w:val="-2"/>
        </w:rPr>
        <w:t>Освоение</w:t>
      </w:r>
      <w:r>
        <w:tab/>
      </w:r>
      <w:r>
        <w:rPr>
          <w:spacing w:val="-2"/>
        </w:rPr>
        <w:t>техники</w:t>
      </w:r>
      <w:r>
        <w:tab/>
      </w:r>
      <w:r>
        <w:rPr>
          <w:spacing w:val="-2"/>
        </w:rPr>
        <w:t>выполнения</w:t>
      </w:r>
      <w:r>
        <w:tab/>
      </w:r>
      <w:r>
        <w:rPr>
          <w:spacing w:val="-2"/>
        </w:rPr>
        <w:t>упражнений</w:t>
      </w:r>
      <w:r>
        <w:tab/>
      </w:r>
      <w:r>
        <w:rPr>
          <w:spacing w:val="-2"/>
        </w:rPr>
        <w:t>общей</w:t>
      </w:r>
      <w:r>
        <w:tab/>
      </w:r>
      <w:r>
        <w:rPr>
          <w:spacing w:val="-2"/>
        </w:rPr>
        <w:t xml:space="preserve">разминки </w:t>
      </w:r>
      <w:r>
        <w:t>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1DD4CE44">
      <w:pPr>
        <w:pStyle w:val="8"/>
        <w:ind w:right="841" w:firstLine="707"/>
      </w:pPr>
      <w:r>
        <w:t>Партерная разминка. Освоение техники выполнения упражнений для</w:t>
      </w:r>
      <w:r>
        <w:rPr>
          <w:spacing w:val="40"/>
        </w:rPr>
        <w:t xml:space="preserve"> </w:t>
      </w:r>
      <w:r>
        <w:t>формирования и развития</w:t>
      </w:r>
      <w:r>
        <w:rPr>
          <w:spacing w:val="-3"/>
        </w:rPr>
        <w:t xml:space="preserve"> </w:t>
      </w:r>
      <w:r>
        <w:t>опорно-двигательного аппарата: упражнения для формирования стопы, укрепления мышц стопы, развития гибкости и подвижности суставов («лягушонок»),</w:t>
      </w:r>
      <w:r>
        <w:rPr>
          <w:spacing w:val="60"/>
        </w:rPr>
        <w:t xml:space="preserve">  </w:t>
      </w:r>
      <w:r>
        <w:t>упражнения</w:t>
      </w:r>
      <w:r>
        <w:rPr>
          <w:spacing w:val="57"/>
        </w:rPr>
        <w:t xml:space="preserve">  </w:t>
      </w:r>
      <w:r>
        <w:t>для</w:t>
      </w:r>
      <w:r>
        <w:rPr>
          <w:spacing w:val="58"/>
        </w:rPr>
        <w:t xml:space="preserve">  </w:t>
      </w:r>
      <w:r>
        <w:t>растяжки</w:t>
      </w:r>
      <w:r>
        <w:rPr>
          <w:spacing w:val="58"/>
        </w:rPr>
        <w:t xml:space="preserve">  </w:t>
      </w:r>
      <w:r>
        <w:t>задней</w:t>
      </w:r>
      <w:r>
        <w:rPr>
          <w:spacing w:val="57"/>
        </w:rPr>
        <w:t xml:space="preserve">  </w:t>
      </w:r>
      <w:r>
        <w:t>поверхности</w:t>
      </w:r>
      <w:r>
        <w:rPr>
          <w:spacing w:val="58"/>
        </w:rPr>
        <w:t xml:space="preserve">  </w:t>
      </w:r>
      <w:r>
        <w:t>мышц</w:t>
      </w:r>
      <w:r>
        <w:rPr>
          <w:spacing w:val="58"/>
        </w:rPr>
        <w:t xml:space="preserve">  </w:t>
      </w:r>
      <w:r>
        <w:t>бедра</w:t>
      </w:r>
      <w:r>
        <w:rPr>
          <w:spacing w:val="56"/>
        </w:rPr>
        <w:t xml:space="preserve">  </w:t>
      </w:r>
      <w:r>
        <w:t>и</w:t>
      </w:r>
    </w:p>
    <w:p w14:paraId="243B8944">
      <w:pPr>
        <w:pStyle w:val="8"/>
        <w:spacing w:after="0"/>
        <w:sectPr>
          <w:pgSz w:w="11920" w:h="16850"/>
          <w:pgMar w:top="960" w:right="0" w:bottom="1400" w:left="425" w:header="0" w:footer="1139" w:gutter="0"/>
          <w:cols w:space="720" w:num="1"/>
        </w:sectPr>
      </w:pPr>
    </w:p>
    <w:p w14:paraId="4CB0360B">
      <w:pPr>
        <w:pStyle w:val="8"/>
        <w:spacing w:before="70"/>
        <w:ind w:right="848"/>
      </w:pPr>
      <w:r>
        <w:t xml:space="preserve">формирования выворотности стоп («крестик»), упражнения для укрепления мышц ног, увеличения подвижности тазобедренных, коленных и голеностопных суставов </w:t>
      </w:r>
      <w:r>
        <w:rPr>
          <w:spacing w:val="-2"/>
        </w:rPr>
        <w:t>(«велосипед»).</w:t>
      </w:r>
    </w:p>
    <w:p w14:paraId="5C4AD586">
      <w:pPr>
        <w:pStyle w:val="8"/>
        <w:spacing w:line="237" w:lineRule="auto"/>
        <w:ind w:right="854" w:firstLine="707"/>
      </w:pPr>
      <w:r>
        <w:t>Упражнения для укрепления мышц тела и развития гибкости позвоночника, упражнения</w:t>
      </w:r>
      <w:r>
        <w:rPr>
          <w:spacing w:val="80"/>
          <w:w w:val="150"/>
        </w:rPr>
        <w:t xml:space="preserve"> </w:t>
      </w:r>
      <w:r>
        <w:t>для</w:t>
      </w:r>
      <w:r>
        <w:rPr>
          <w:spacing w:val="80"/>
          <w:w w:val="150"/>
        </w:rPr>
        <w:t xml:space="preserve"> </w:t>
      </w:r>
      <w:r>
        <w:t>разогревания</w:t>
      </w:r>
      <w:r>
        <w:rPr>
          <w:spacing w:val="80"/>
          <w:w w:val="150"/>
        </w:rPr>
        <w:t xml:space="preserve"> </w:t>
      </w:r>
      <w:r>
        <w:t>методом</w:t>
      </w:r>
      <w:r>
        <w:rPr>
          <w:spacing w:val="80"/>
          <w:w w:val="150"/>
        </w:rPr>
        <w:t xml:space="preserve"> </w:t>
      </w:r>
      <w:r>
        <w:t>скручивания</w:t>
      </w:r>
      <w:r>
        <w:rPr>
          <w:spacing w:val="80"/>
          <w:w w:val="150"/>
        </w:rPr>
        <w:t xml:space="preserve"> </w:t>
      </w:r>
      <w:r>
        <w:t>мышц</w:t>
      </w:r>
      <w:r>
        <w:rPr>
          <w:spacing w:val="80"/>
          <w:w w:val="150"/>
        </w:rPr>
        <w:t xml:space="preserve"> </w:t>
      </w:r>
      <w:r>
        <w:t>спины</w:t>
      </w:r>
      <w:r>
        <w:rPr>
          <w:spacing w:val="80"/>
          <w:w w:val="150"/>
        </w:rPr>
        <w:t xml:space="preserve"> </w:t>
      </w:r>
      <w:r>
        <w:t>(«верёвочка»),</w:t>
      </w:r>
    </w:p>
    <w:p w14:paraId="53DECDD1">
      <w:pPr>
        <w:pStyle w:val="8"/>
        <w:spacing w:before="66"/>
        <w:ind w:right="854"/>
      </w:pPr>
      <w:r>
        <w:t>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10C113B5">
      <w:pPr>
        <w:pStyle w:val="8"/>
        <w:spacing w:before="5" w:line="275" w:lineRule="exact"/>
        <w:ind w:left="1985"/>
      </w:pPr>
      <w:r>
        <w:t>Подводящие</w:t>
      </w:r>
      <w:r>
        <w:rPr>
          <w:spacing w:val="-2"/>
        </w:rPr>
        <w:t xml:space="preserve"> упражнения</w:t>
      </w:r>
    </w:p>
    <w:p w14:paraId="34CD6183">
      <w:pPr>
        <w:pStyle w:val="8"/>
        <w:spacing w:line="242" w:lineRule="auto"/>
        <w:ind w:right="841" w:firstLine="707"/>
      </w:pPr>
      <w:r>
        <w:t>Группировка, кувырок</w:t>
      </w:r>
      <w:r>
        <w:rPr>
          <w:spacing w:val="-1"/>
        </w:rPr>
        <w:t xml:space="preserve"> </w:t>
      </w:r>
      <w:r>
        <w:t>в сторону, освоение</w:t>
      </w:r>
      <w:r>
        <w:rPr>
          <w:spacing w:val="-2"/>
        </w:rPr>
        <w:t xml:space="preserve"> </w:t>
      </w:r>
      <w:r>
        <w:t>подводящих упражнений к</w:t>
      </w:r>
      <w:r>
        <w:rPr>
          <w:spacing w:val="-3"/>
        </w:rPr>
        <w:t xml:space="preserve"> </w:t>
      </w:r>
      <w:r>
        <w:t>выполнению продольных и поперечных шпагатов («ящерка»).</w:t>
      </w:r>
    </w:p>
    <w:p w14:paraId="2BD96DF9">
      <w:pPr>
        <w:pStyle w:val="8"/>
        <w:spacing w:line="242" w:lineRule="auto"/>
        <w:ind w:left="1985" w:right="846"/>
      </w:pPr>
      <w:r>
        <w:t>Упражнения для развития моторики и координации с гимнастическим предметом. Удержание</w:t>
      </w:r>
      <w:r>
        <w:rPr>
          <w:spacing w:val="40"/>
        </w:rPr>
        <w:t xml:space="preserve"> </w:t>
      </w:r>
      <w:r>
        <w:t>скакалки.</w:t>
      </w:r>
      <w:r>
        <w:rPr>
          <w:spacing w:val="67"/>
        </w:rPr>
        <w:t xml:space="preserve"> </w:t>
      </w:r>
      <w:r>
        <w:t>Вращение</w:t>
      </w:r>
      <w:r>
        <w:rPr>
          <w:spacing w:val="40"/>
        </w:rPr>
        <w:t xml:space="preserve"> </w:t>
      </w:r>
      <w:r>
        <w:t>кистью</w:t>
      </w:r>
      <w:r>
        <w:rPr>
          <w:spacing w:val="67"/>
        </w:rPr>
        <w:t xml:space="preserve"> </w:t>
      </w:r>
      <w:r>
        <w:t>руки</w:t>
      </w:r>
      <w:r>
        <w:rPr>
          <w:spacing w:val="70"/>
        </w:rPr>
        <w:t xml:space="preserve"> </w:t>
      </w:r>
      <w:r>
        <w:t>скакалки,</w:t>
      </w:r>
      <w:r>
        <w:rPr>
          <w:spacing w:val="70"/>
        </w:rPr>
        <w:t xml:space="preserve"> </w:t>
      </w:r>
      <w:r>
        <w:t>сложенной</w:t>
      </w:r>
      <w:r>
        <w:rPr>
          <w:spacing w:val="70"/>
        </w:rPr>
        <w:t xml:space="preserve"> </w:t>
      </w:r>
      <w:r>
        <w:t>вчетверо,</w:t>
      </w:r>
      <w:r>
        <w:rPr>
          <w:spacing w:val="78"/>
        </w:rPr>
        <w:t xml:space="preserve"> </w:t>
      </w:r>
      <w:r>
        <w:t>–</w:t>
      </w:r>
    </w:p>
    <w:p w14:paraId="1B827E6C">
      <w:pPr>
        <w:pStyle w:val="8"/>
        <w:ind w:right="851"/>
      </w:pPr>
      <w:r>
        <w:t xml:space="preserve">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w:t>
      </w:r>
      <w:r>
        <w:rPr>
          <w:spacing w:val="-2"/>
        </w:rPr>
        <w:t>скакалкой.</w:t>
      </w:r>
    </w:p>
    <w:p w14:paraId="338233A3">
      <w:pPr>
        <w:pStyle w:val="8"/>
        <w:ind w:right="856" w:firstLine="707"/>
      </w:pPr>
      <w:r>
        <w:t>Удержание гимнастического мяча. Баланс мяча на ладони, передача мяча из руки в руку. Одиночный</w:t>
      </w:r>
      <w:r>
        <w:rPr>
          <w:spacing w:val="-5"/>
        </w:rPr>
        <w:t xml:space="preserve"> </w:t>
      </w:r>
      <w:r>
        <w:t>отбив</w:t>
      </w:r>
      <w:r>
        <w:rPr>
          <w:spacing w:val="-5"/>
        </w:rPr>
        <w:t xml:space="preserve"> </w:t>
      </w:r>
      <w:r>
        <w:t>мяча</w:t>
      </w:r>
      <w:r>
        <w:rPr>
          <w:spacing w:val="-6"/>
        </w:rPr>
        <w:t xml:space="preserve"> </w:t>
      </w:r>
      <w:r>
        <w:t>от</w:t>
      </w:r>
      <w:r>
        <w:rPr>
          <w:spacing w:val="-2"/>
        </w:rPr>
        <w:t xml:space="preserve"> </w:t>
      </w:r>
      <w:r>
        <w:t>пола. Переброска мяча</w:t>
      </w:r>
      <w:r>
        <w:rPr>
          <w:spacing w:val="-1"/>
        </w:rPr>
        <w:t xml:space="preserve"> </w:t>
      </w:r>
      <w:r>
        <w:t>с ладони</w:t>
      </w:r>
      <w:r>
        <w:rPr>
          <w:spacing w:val="-1"/>
        </w:rPr>
        <w:t xml:space="preserve"> </w:t>
      </w:r>
      <w:r>
        <w:t>на</w:t>
      </w:r>
      <w:r>
        <w:rPr>
          <w:spacing w:val="-1"/>
        </w:rPr>
        <w:t xml:space="preserve"> </w:t>
      </w:r>
      <w:r>
        <w:t>тыльную сторону</w:t>
      </w:r>
      <w:r>
        <w:rPr>
          <w:spacing w:val="-12"/>
        </w:rPr>
        <w:t xml:space="preserve"> </w:t>
      </w:r>
      <w:r>
        <w:t xml:space="preserve">руки и обратно. Перекат мяча по полу, по рукам. Бросок и ловля мяча. Игровые задания с </w:t>
      </w:r>
      <w:r>
        <w:rPr>
          <w:spacing w:val="-2"/>
        </w:rPr>
        <w:t>мячом.</w:t>
      </w:r>
    </w:p>
    <w:p w14:paraId="258EE03B">
      <w:pPr>
        <w:pStyle w:val="8"/>
        <w:spacing w:line="237" w:lineRule="auto"/>
        <w:ind w:right="860" w:firstLine="707"/>
      </w:pPr>
      <w:r>
        <w:t xml:space="preserve">Упражнения для развития координации и развития жизненно важных навыков и </w:t>
      </w:r>
      <w:r>
        <w:rPr>
          <w:spacing w:val="-2"/>
        </w:rPr>
        <w:t>умений.</w:t>
      </w:r>
    </w:p>
    <w:p w14:paraId="622C1457">
      <w:pPr>
        <w:pStyle w:val="8"/>
        <w:ind w:right="853" w:firstLine="707"/>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w:t>
      </w:r>
      <w:r>
        <w:rPr>
          <w:spacing w:val="40"/>
        </w:rPr>
        <w:t xml:space="preserve"> </w:t>
      </w:r>
      <w:r>
        <w:t>градусов в обе стороны.</w:t>
      </w:r>
    </w:p>
    <w:p w14:paraId="56D8B22F">
      <w:pPr>
        <w:pStyle w:val="8"/>
        <w:spacing w:line="235" w:lineRule="auto"/>
        <w:ind w:left="1985" w:right="1890"/>
      </w:pPr>
      <w:r>
        <w:t>Освоение</w:t>
      </w:r>
      <w:r>
        <w:rPr>
          <w:spacing w:val="-12"/>
        </w:rPr>
        <w:t xml:space="preserve"> </w:t>
      </w:r>
      <w:r>
        <w:t>танцевальных</w:t>
      </w:r>
      <w:r>
        <w:rPr>
          <w:spacing w:val="-9"/>
        </w:rPr>
        <w:t xml:space="preserve"> </w:t>
      </w:r>
      <w:r>
        <w:t>шагов:</w:t>
      </w:r>
      <w:r>
        <w:rPr>
          <w:spacing w:val="-5"/>
        </w:rPr>
        <w:t xml:space="preserve"> </w:t>
      </w:r>
      <w:r>
        <w:t>«буратино»,</w:t>
      </w:r>
      <w:r>
        <w:rPr>
          <w:spacing w:val="-1"/>
        </w:rPr>
        <w:t xml:space="preserve"> </w:t>
      </w:r>
      <w:r>
        <w:t>«ковырялочка»,</w:t>
      </w:r>
      <w:r>
        <w:rPr>
          <w:spacing w:val="-1"/>
        </w:rPr>
        <w:t xml:space="preserve"> </w:t>
      </w:r>
      <w:r>
        <w:t>«верёвочка». Бег, сочетаемый с круговыми движениями руками.</w:t>
      </w:r>
    </w:p>
    <w:p w14:paraId="7D0C7A5F">
      <w:pPr>
        <w:pStyle w:val="8"/>
        <w:spacing w:before="8" w:line="274" w:lineRule="exact"/>
        <w:ind w:left="1985"/>
      </w:pPr>
      <w:r>
        <w:t>Игры</w:t>
      </w:r>
      <w:r>
        <w:rPr>
          <w:spacing w:val="-8"/>
        </w:rPr>
        <w:t xml:space="preserve"> </w:t>
      </w:r>
      <w:r>
        <w:t>и</w:t>
      </w:r>
      <w:r>
        <w:rPr>
          <w:spacing w:val="-1"/>
        </w:rPr>
        <w:t xml:space="preserve"> </w:t>
      </w:r>
      <w:r>
        <w:t>игровые</w:t>
      </w:r>
      <w:r>
        <w:rPr>
          <w:spacing w:val="-5"/>
        </w:rPr>
        <w:t xml:space="preserve"> </w:t>
      </w:r>
      <w:r>
        <w:t>задания,</w:t>
      </w:r>
      <w:r>
        <w:rPr>
          <w:spacing w:val="-6"/>
        </w:rPr>
        <w:t xml:space="preserve"> </w:t>
      </w:r>
      <w:r>
        <w:t>спортивные</w:t>
      </w:r>
      <w:r>
        <w:rPr>
          <w:spacing w:val="-9"/>
        </w:rPr>
        <w:t xml:space="preserve"> </w:t>
      </w:r>
      <w:r>
        <w:rPr>
          <w:spacing w:val="-2"/>
        </w:rPr>
        <w:t>эстафеты.</w:t>
      </w:r>
    </w:p>
    <w:p w14:paraId="52D8EE9B">
      <w:pPr>
        <w:pStyle w:val="8"/>
        <w:spacing w:line="242" w:lineRule="auto"/>
        <w:ind w:right="856" w:firstLine="707"/>
      </w:pPr>
      <w:r>
        <w:t>Музыкально-сценические игры. Игровые задания. Спортивные эстафеты с мячом, со скакалкой. Спортивные игры с элементами единоборства.</w:t>
      </w:r>
    </w:p>
    <w:p w14:paraId="2BF0B930">
      <w:pPr>
        <w:pStyle w:val="8"/>
        <w:spacing w:line="273" w:lineRule="exact"/>
        <w:ind w:left="1985"/>
      </w:pPr>
      <w:r>
        <w:t>Организующие</w:t>
      </w:r>
      <w:r>
        <w:rPr>
          <w:spacing w:val="-8"/>
        </w:rPr>
        <w:t xml:space="preserve"> </w:t>
      </w:r>
      <w:r>
        <w:t>команды</w:t>
      </w:r>
      <w:r>
        <w:rPr>
          <w:spacing w:val="-8"/>
        </w:rPr>
        <w:t xml:space="preserve"> </w:t>
      </w:r>
      <w:r>
        <w:t>и</w:t>
      </w:r>
      <w:r>
        <w:rPr>
          <w:spacing w:val="-1"/>
        </w:rPr>
        <w:t xml:space="preserve"> </w:t>
      </w:r>
      <w:r>
        <w:rPr>
          <w:spacing w:val="-2"/>
        </w:rPr>
        <w:t>приёмы.</w:t>
      </w:r>
    </w:p>
    <w:p w14:paraId="1F190A4E">
      <w:pPr>
        <w:pStyle w:val="8"/>
        <w:spacing w:line="235" w:lineRule="auto"/>
        <w:ind w:left="1985" w:right="1847"/>
      </w:pPr>
      <w:r>
        <w:t>Освоение</w:t>
      </w:r>
      <w:r>
        <w:rPr>
          <w:spacing w:val="-8"/>
        </w:rPr>
        <w:t xml:space="preserve"> </w:t>
      </w:r>
      <w:r>
        <w:t>универсальных</w:t>
      </w:r>
      <w:r>
        <w:rPr>
          <w:spacing w:val="-1"/>
        </w:rPr>
        <w:t xml:space="preserve"> </w:t>
      </w:r>
      <w:r>
        <w:t>умений</w:t>
      </w:r>
      <w:r>
        <w:rPr>
          <w:spacing w:val="-3"/>
        </w:rPr>
        <w:t xml:space="preserve"> </w:t>
      </w:r>
      <w:r>
        <w:t>при</w:t>
      </w:r>
      <w:r>
        <w:rPr>
          <w:spacing w:val="-4"/>
        </w:rPr>
        <w:t xml:space="preserve"> </w:t>
      </w:r>
      <w:r>
        <w:t>выполнении</w:t>
      </w:r>
      <w:r>
        <w:rPr>
          <w:spacing w:val="-7"/>
        </w:rPr>
        <w:t xml:space="preserve"> </w:t>
      </w:r>
      <w:r>
        <w:t>организующих</w:t>
      </w:r>
      <w:r>
        <w:rPr>
          <w:spacing w:val="-7"/>
        </w:rPr>
        <w:t xml:space="preserve"> </w:t>
      </w:r>
      <w:r>
        <w:t>команд. Содержание обучения во 2 классе.</w:t>
      </w:r>
    </w:p>
    <w:p w14:paraId="123A5456">
      <w:pPr>
        <w:pStyle w:val="8"/>
        <w:spacing w:before="6"/>
        <w:ind w:right="848" w:firstLine="707"/>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0A9D3E8B">
      <w:pPr>
        <w:pStyle w:val="8"/>
        <w:spacing w:before="6" w:line="275" w:lineRule="exact"/>
        <w:ind w:left="1985"/>
      </w:pPr>
      <w:r>
        <w:t>Упражнения</w:t>
      </w:r>
      <w:r>
        <w:rPr>
          <w:spacing w:val="-6"/>
        </w:rPr>
        <w:t xml:space="preserve"> </w:t>
      </w:r>
      <w:r>
        <w:t>по</w:t>
      </w:r>
      <w:r>
        <w:rPr>
          <w:spacing w:val="-5"/>
        </w:rPr>
        <w:t xml:space="preserve"> </w:t>
      </w:r>
      <w:r>
        <w:t>видам</w:t>
      </w:r>
      <w:r>
        <w:rPr>
          <w:spacing w:val="-3"/>
        </w:rPr>
        <w:t xml:space="preserve"> </w:t>
      </w:r>
      <w:r>
        <w:rPr>
          <w:spacing w:val="-2"/>
        </w:rPr>
        <w:t>разминки.</w:t>
      </w:r>
    </w:p>
    <w:p w14:paraId="16B718A8">
      <w:pPr>
        <w:pStyle w:val="8"/>
        <w:ind w:right="849" w:firstLine="707"/>
      </w:pPr>
      <w: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Pr>
          <w:spacing w:val="-2"/>
        </w:rPr>
        <w:t>(«складочка»).</w:t>
      </w:r>
    </w:p>
    <w:p w14:paraId="629FBEA8">
      <w:pPr>
        <w:pStyle w:val="8"/>
        <w:ind w:right="842" w:firstLine="707"/>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w:t>
      </w:r>
      <w:r>
        <w:rPr>
          <w:spacing w:val="62"/>
        </w:rPr>
        <w:t xml:space="preserve"> </w:t>
      </w:r>
      <w:r>
        <w:t>для</w:t>
      </w:r>
      <w:r>
        <w:rPr>
          <w:spacing w:val="63"/>
        </w:rPr>
        <w:t xml:space="preserve"> </w:t>
      </w:r>
      <w:r>
        <w:t>формирования</w:t>
      </w:r>
      <w:r>
        <w:rPr>
          <w:spacing w:val="62"/>
        </w:rPr>
        <w:t xml:space="preserve"> </w:t>
      </w:r>
      <w:r>
        <w:t>стопы,</w:t>
      </w:r>
      <w:r>
        <w:rPr>
          <w:spacing w:val="64"/>
        </w:rPr>
        <w:t xml:space="preserve"> </w:t>
      </w:r>
      <w:r>
        <w:t>укрепления</w:t>
      </w:r>
      <w:r>
        <w:rPr>
          <w:spacing w:val="40"/>
        </w:rPr>
        <w:t xml:space="preserve"> </w:t>
      </w:r>
      <w:r>
        <w:t>мышц</w:t>
      </w:r>
      <w:r>
        <w:rPr>
          <w:spacing w:val="69"/>
        </w:rPr>
        <w:t xml:space="preserve"> </w:t>
      </w:r>
      <w:r>
        <w:t>стопы,</w:t>
      </w:r>
      <w:r>
        <w:rPr>
          <w:spacing w:val="40"/>
        </w:rPr>
        <w:t xml:space="preserve"> </w:t>
      </w:r>
      <w:r>
        <w:t>развития</w:t>
      </w:r>
      <w:r>
        <w:rPr>
          <w:spacing w:val="40"/>
        </w:rPr>
        <w:t xml:space="preserve"> </w:t>
      </w:r>
      <w:r>
        <w:t>гибкости</w:t>
      </w:r>
      <w:r>
        <w:rPr>
          <w:spacing w:val="62"/>
        </w:rPr>
        <w:t xml:space="preserve"> </w:t>
      </w:r>
      <w:r>
        <w:t>и</w:t>
      </w:r>
    </w:p>
    <w:p w14:paraId="7C56FB34">
      <w:pPr>
        <w:pStyle w:val="8"/>
        <w:spacing w:after="0"/>
        <w:sectPr>
          <w:pgSz w:w="11920" w:h="16850"/>
          <w:pgMar w:top="960" w:right="0" w:bottom="1400" w:left="425" w:header="0" w:footer="1139" w:gutter="0"/>
          <w:cols w:space="720" w:num="1"/>
        </w:sectPr>
      </w:pPr>
    </w:p>
    <w:p w14:paraId="6A9E9AE1">
      <w:pPr>
        <w:pStyle w:val="8"/>
        <w:spacing w:before="70"/>
        <w:ind w:right="839"/>
      </w:pPr>
      <w:r>
        <w:t>подвижности суставов, упражнения для развития эластичности</w:t>
      </w:r>
      <w:r>
        <w:rPr>
          <w:spacing w:val="-2"/>
        </w:rPr>
        <w:t xml:space="preserve"> </w:t>
      </w:r>
      <w:r>
        <w:t>мышц</w:t>
      </w:r>
      <w:r>
        <w:rPr>
          <w:spacing w:val="-4"/>
        </w:rPr>
        <w:t xml:space="preserve"> </w:t>
      </w:r>
      <w:r>
        <w:t>ног</w:t>
      </w:r>
      <w:r>
        <w:rPr>
          <w:spacing w:val="-2"/>
        </w:rPr>
        <w:t xml:space="preserve"> </w:t>
      </w:r>
      <w:r>
        <w:t>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7F687383">
      <w:pPr>
        <w:pStyle w:val="8"/>
        <w:spacing w:before="3" w:line="237" w:lineRule="auto"/>
        <w:ind w:right="855" w:firstLine="707"/>
      </w:pPr>
      <w:r>
        <w:t>Освоение упражнений для укрепления мышц спины и брюшного пресса («берёзка»),</w:t>
      </w:r>
      <w:r>
        <w:rPr>
          <w:spacing w:val="80"/>
          <w:w w:val="150"/>
        </w:rPr>
        <w:t xml:space="preserve"> </w:t>
      </w:r>
      <w:r>
        <w:t>упражнения</w:t>
      </w:r>
      <w:r>
        <w:rPr>
          <w:spacing w:val="80"/>
          <w:w w:val="150"/>
        </w:rPr>
        <w:t xml:space="preserve"> </w:t>
      </w:r>
      <w:r>
        <w:t>для</w:t>
      </w:r>
      <w:r>
        <w:rPr>
          <w:spacing w:val="80"/>
          <w:w w:val="150"/>
        </w:rPr>
        <w:t xml:space="preserve"> </w:t>
      </w:r>
      <w:r>
        <w:t>укрепления</w:t>
      </w:r>
      <w:r>
        <w:rPr>
          <w:spacing w:val="80"/>
          <w:w w:val="150"/>
        </w:rPr>
        <w:t xml:space="preserve"> </w:t>
      </w:r>
      <w:r>
        <w:t>мышц</w:t>
      </w:r>
      <w:r>
        <w:rPr>
          <w:spacing w:val="80"/>
          <w:w w:val="150"/>
        </w:rPr>
        <w:t xml:space="preserve"> </w:t>
      </w:r>
      <w:r>
        <w:t>спины</w:t>
      </w:r>
      <w:r>
        <w:rPr>
          <w:spacing w:val="80"/>
          <w:w w:val="150"/>
        </w:rPr>
        <w:t xml:space="preserve"> </w:t>
      </w:r>
      <w:r>
        <w:t>(«рыбка»,</w:t>
      </w:r>
      <w:r>
        <w:rPr>
          <w:spacing w:val="40"/>
        </w:rPr>
        <w:t xml:space="preserve">  </w:t>
      </w:r>
      <w:r>
        <w:t>«коробочка»),</w:t>
      </w:r>
    </w:p>
    <w:p w14:paraId="4F5591D6">
      <w:pPr>
        <w:pStyle w:val="8"/>
        <w:spacing w:before="68"/>
        <w:ind w:right="836"/>
      </w:pPr>
      <w:r>
        <w:t>упражнения для укрепления брюшного пресса («уголок»), упражнения для укрепления мышц спины</w:t>
      </w:r>
      <w:r>
        <w:rPr>
          <w:spacing w:val="-2"/>
        </w:rPr>
        <w:t xml:space="preserve"> </w:t>
      </w:r>
      <w:r>
        <w:t>и увеличения</w:t>
      </w:r>
      <w:r>
        <w:rPr>
          <w:spacing w:val="-1"/>
        </w:rPr>
        <w:t xml:space="preserve"> </w:t>
      </w:r>
      <w:r>
        <w:t>их</w:t>
      </w:r>
      <w:r>
        <w:rPr>
          <w:spacing w:val="-5"/>
        </w:rPr>
        <w:t xml:space="preserve"> </w:t>
      </w:r>
      <w:r>
        <w:t>эластичности</w:t>
      </w:r>
      <w:r>
        <w:rPr>
          <w:spacing w:val="-2"/>
        </w:rPr>
        <w:t xml:space="preserve"> </w:t>
      </w:r>
      <w:r>
        <w:t>(«киска»), упражнения для развития</w:t>
      </w:r>
      <w:r>
        <w:rPr>
          <w:spacing w:val="-6"/>
        </w:rPr>
        <w:t xml:space="preserve"> </w:t>
      </w:r>
      <w:r>
        <w:t>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6E356891">
      <w:pPr>
        <w:pStyle w:val="8"/>
        <w:ind w:right="842" w:firstLine="707"/>
      </w:pPr>
      <w: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w:t>
      </w:r>
      <w:r>
        <w:rPr>
          <w:spacing w:val="-5"/>
        </w:rPr>
        <w:t xml:space="preserve"> </w:t>
      </w:r>
      <w:r>
        <w:t>(колени</w:t>
      </w:r>
      <w:r>
        <w:rPr>
          <w:spacing w:val="-1"/>
        </w:rPr>
        <w:t xml:space="preserve"> </w:t>
      </w:r>
      <w:r>
        <w:t>прямые,</w:t>
      </w:r>
      <w:r>
        <w:rPr>
          <w:spacing w:val="-3"/>
        </w:rPr>
        <w:t xml:space="preserve"> </w:t>
      </w:r>
      <w:r>
        <w:t>туловище</w:t>
      </w:r>
      <w:r>
        <w:rPr>
          <w:spacing w:val="-2"/>
        </w:rPr>
        <w:t xml:space="preserve"> </w:t>
      </w:r>
      <w:r>
        <w:t>и</w:t>
      </w:r>
      <w:r>
        <w:rPr>
          <w:spacing w:val="-2"/>
        </w:rPr>
        <w:t xml:space="preserve"> </w:t>
      </w:r>
      <w:r>
        <w:t>голова</w:t>
      </w:r>
      <w:r>
        <w:rPr>
          <w:spacing w:val="-6"/>
        </w:rPr>
        <w:t xml:space="preserve"> </w:t>
      </w:r>
      <w:r>
        <w:t>прямо,</w:t>
      </w:r>
      <w:r>
        <w:rPr>
          <w:spacing w:val="-3"/>
        </w:rPr>
        <w:t xml:space="preserve"> </w:t>
      </w:r>
      <w:r>
        <w:t>плечи</w:t>
      </w:r>
      <w:r>
        <w:rPr>
          <w:spacing w:val="-5"/>
        </w:rPr>
        <w:t xml:space="preserve"> </w:t>
      </w:r>
      <w:r>
        <w:t>опущены,</w:t>
      </w:r>
      <w:r>
        <w:rPr>
          <w:spacing w:val="-3"/>
        </w:rPr>
        <w:t xml:space="preserve"> </w:t>
      </w:r>
      <w:r>
        <w:t>живот</w:t>
      </w:r>
      <w:r>
        <w:rPr>
          <w:spacing w:val="-1"/>
        </w:rPr>
        <w:t xml:space="preserve"> </w:t>
      </w:r>
      <w:r>
        <w:t>и</w:t>
      </w:r>
      <w:r>
        <w:rPr>
          <w:spacing w:val="-2"/>
        </w:rPr>
        <w:t xml:space="preserve"> </w:t>
      </w:r>
      <w:r>
        <w:t>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249E14B4">
      <w:pPr>
        <w:pStyle w:val="8"/>
        <w:spacing w:before="1"/>
        <w:ind w:left="1985"/>
      </w:pPr>
      <w:r>
        <w:rPr>
          <w:spacing w:val="-6"/>
        </w:rPr>
        <w:t>Подводящие</w:t>
      </w:r>
      <w:r>
        <w:rPr>
          <w:spacing w:val="11"/>
        </w:rPr>
        <w:t xml:space="preserve"> </w:t>
      </w:r>
      <w:r>
        <w:rPr>
          <w:spacing w:val="-6"/>
        </w:rPr>
        <w:t>упражнения,</w:t>
      </w:r>
      <w:r>
        <w:rPr>
          <w:spacing w:val="7"/>
        </w:rPr>
        <w:t xml:space="preserve"> </w:t>
      </w:r>
      <w:r>
        <w:rPr>
          <w:spacing w:val="-6"/>
        </w:rPr>
        <w:t>акробатические</w:t>
      </w:r>
      <w:r>
        <w:rPr>
          <w:spacing w:val="14"/>
        </w:rPr>
        <w:t xml:space="preserve"> </w:t>
      </w:r>
      <w:r>
        <w:rPr>
          <w:spacing w:val="-6"/>
        </w:rPr>
        <w:t>упражнения.</w:t>
      </w:r>
    </w:p>
    <w:p w14:paraId="6FDE7D48">
      <w:pPr>
        <w:pStyle w:val="8"/>
        <w:spacing w:before="7" w:line="235" w:lineRule="auto"/>
        <w:ind w:right="849" w:firstLine="707"/>
      </w:pPr>
      <w:r>
        <w:t>Освоение упражнений: кувырок вперёд, назад, шпагат, колесо, мост из положения сидя, стоя и вставание из положения мост.</w:t>
      </w:r>
    </w:p>
    <w:p w14:paraId="294875BB">
      <w:pPr>
        <w:pStyle w:val="8"/>
        <w:spacing w:before="11" w:line="235" w:lineRule="auto"/>
        <w:ind w:left="1985" w:right="855"/>
      </w:pPr>
      <w:r>
        <w:t>Упражнения для развития моторики и координации с гимнастическим предметом Удержание</w:t>
      </w:r>
      <w:r>
        <w:rPr>
          <w:spacing w:val="40"/>
        </w:rPr>
        <w:t xml:space="preserve"> </w:t>
      </w:r>
      <w:r>
        <w:t>скакалки.</w:t>
      </w:r>
      <w:r>
        <w:rPr>
          <w:spacing w:val="40"/>
        </w:rPr>
        <w:t xml:space="preserve"> </w:t>
      </w:r>
      <w:r>
        <w:t>Вращение</w:t>
      </w:r>
      <w:r>
        <w:rPr>
          <w:spacing w:val="40"/>
        </w:rPr>
        <w:t xml:space="preserve"> </w:t>
      </w:r>
      <w:r>
        <w:t>кистью</w:t>
      </w:r>
      <w:r>
        <w:rPr>
          <w:spacing w:val="40"/>
        </w:rPr>
        <w:t xml:space="preserve"> </w:t>
      </w:r>
      <w:r>
        <w:t>руки</w:t>
      </w:r>
      <w:r>
        <w:rPr>
          <w:spacing w:val="40"/>
        </w:rPr>
        <w:t xml:space="preserve"> </w:t>
      </w:r>
      <w:r>
        <w:t>скакалки,</w:t>
      </w:r>
      <w:r>
        <w:rPr>
          <w:spacing w:val="40"/>
        </w:rPr>
        <w:t xml:space="preserve"> </w:t>
      </w:r>
      <w:r>
        <w:t>сложенной</w:t>
      </w:r>
      <w:r>
        <w:rPr>
          <w:spacing w:val="40"/>
        </w:rPr>
        <w:t xml:space="preserve"> </w:t>
      </w:r>
      <w:r>
        <w:t>вдвое,</w:t>
      </w:r>
      <w:r>
        <w:rPr>
          <w:spacing w:val="40"/>
        </w:rPr>
        <w:t xml:space="preserve"> </w:t>
      </w:r>
      <w:r>
        <w:t>перед</w:t>
      </w:r>
    </w:p>
    <w:p w14:paraId="59FFA8D6">
      <w:pPr>
        <w:pStyle w:val="8"/>
        <w:spacing w:before="9" w:line="235" w:lineRule="auto"/>
        <w:ind w:right="847"/>
      </w:pPr>
      <w:r>
        <w:t>собой, ловля скакалки. Высокие прыжки вперёд через скакалку с двойным махом вперёд. Игровые задания со скакалкой.</w:t>
      </w:r>
    </w:p>
    <w:p w14:paraId="718F68AC">
      <w:pPr>
        <w:pStyle w:val="8"/>
        <w:spacing w:before="9" w:line="274" w:lineRule="exact"/>
        <w:ind w:left="1985"/>
      </w:pPr>
      <w:r>
        <w:t>Бросок</w:t>
      </w:r>
      <w:r>
        <w:rPr>
          <w:spacing w:val="-13"/>
        </w:rPr>
        <w:t xml:space="preserve"> </w:t>
      </w:r>
      <w:r>
        <w:t>мяча</w:t>
      </w:r>
      <w:r>
        <w:rPr>
          <w:spacing w:val="-4"/>
        </w:rPr>
        <w:t xml:space="preserve"> </w:t>
      </w:r>
      <w:r>
        <w:t>в</w:t>
      </w:r>
      <w:r>
        <w:rPr>
          <w:spacing w:val="-5"/>
        </w:rPr>
        <w:t xml:space="preserve"> </w:t>
      </w:r>
      <w:r>
        <w:t>заданную</w:t>
      </w:r>
      <w:r>
        <w:rPr>
          <w:spacing w:val="-2"/>
        </w:rPr>
        <w:t xml:space="preserve"> </w:t>
      </w:r>
      <w:r>
        <w:t>плоскость</w:t>
      </w:r>
      <w:r>
        <w:rPr>
          <w:spacing w:val="-5"/>
        </w:rPr>
        <w:t xml:space="preserve"> </w:t>
      </w:r>
      <w:r>
        <w:t>и</w:t>
      </w:r>
      <w:r>
        <w:rPr>
          <w:spacing w:val="-1"/>
        </w:rPr>
        <w:t xml:space="preserve"> </w:t>
      </w:r>
      <w:r>
        <w:t>ловля</w:t>
      </w:r>
      <w:r>
        <w:rPr>
          <w:spacing w:val="-5"/>
        </w:rPr>
        <w:t xml:space="preserve"> </w:t>
      </w:r>
      <w:r>
        <w:t>мяча. Серия</w:t>
      </w:r>
      <w:r>
        <w:rPr>
          <w:spacing w:val="-8"/>
        </w:rPr>
        <w:t xml:space="preserve"> </w:t>
      </w:r>
      <w:r>
        <w:t>отбивов</w:t>
      </w:r>
      <w:r>
        <w:rPr>
          <w:spacing w:val="-4"/>
        </w:rPr>
        <w:t xml:space="preserve"> </w:t>
      </w:r>
      <w:r>
        <w:rPr>
          <w:spacing w:val="-2"/>
        </w:rPr>
        <w:t>мяча.</w:t>
      </w:r>
    </w:p>
    <w:p w14:paraId="51401192">
      <w:pPr>
        <w:pStyle w:val="8"/>
        <w:ind w:right="844" w:firstLine="707"/>
      </w:pPr>
      <w:r>
        <w:t>Игровые</w:t>
      </w:r>
      <w:r>
        <w:rPr>
          <w:spacing w:val="80"/>
        </w:rPr>
        <w:t xml:space="preserve"> </w:t>
      </w:r>
      <w:r>
        <w:t>задания,</w:t>
      </w:r>
      <w:r>
        <w:rPr>
          <w:spacing w:val="80"/>
        </w:rPr>
        <w:t xml:space="preserve"> </w:t>
      </w:r>
      <w:r>
        <w:t>в</w:t>
      </w:r>
      <w:r>
        <w:rPr>
          <w:spacing w:val="80"/>
          <w:w w:val="150"/>
        </w:rPr>
        <w:t xml:space="preserve"> </w:t>
      </w:r>
      <w:r>
        <w:t>том</w:t>
      </w:r>
      <w:r>
        <w:rPr>
          <w:spacing w:val="80"/>
        </w:rPr>
        <w:t xml:space="preserve"> </w:t>
      </w:r>
      <w:r>
        <w:t>числе</w:t>
      </w:r>
      <w:r>
        <w:rPr>
          <w:spacing w:val="80"/>
          <w:w w:val="150"/>
        </w:rPr>
        <w:t xml:space="preserve"> </w:t>
      </w:r>
      <w:r>
        <w:t>с</w:t>
      </w:r>
      <w:r>
        <w:rPr>
          <w:spacing w:val="77"/>
          <w:w w:val="150"/>
        </w:rPr>
        <w:t xml:space="preserve"> </w:t>
      </w:r>
      <w:r>
        <w:t>мячом</w:t>
      </w:r>
      <w:r>
        <w:rPr>
          <w:spacing w:val="80"/>
          <w:w w:val="150"/>
        </w:rPr>
        <w:t xml:space="preserve"> </w:t>
      </w:r>
      <w:r>
        <w:t>и</w:t>
      </w:r>
      <w:r>
        <w:rPr>
          <w:spacing w:val="80"/>
        </w:rPr>
        <w:t xml:space="preserve"> </w:t>
      </w:r>
      <w:r>
        <w:t>скакалкой.</w:t>
      </w:r>
      <w:r>
        <w:rPr>
          <w:spacing w:val="80"/>
          <w:w w:val="150"/>
        </w:rPr>
        <w:t xml:space="preserve"> </w:t>
      </w:r>
      <w:r>
        <w:t>Спортивные</w:t>
      </w:r>
      <w:r>
        <w:rPr>
          <w:spacing w:val="80"/>
        </w:rPr>
        <w:t xml:space="preserve"> </w:t>
      </w:r>
      <w:r>
        <w:t>эстафеты с</w:t>
      </w:r>
      <w:r>
        <w:rPr>
          <w:spacing w:val="66"/>
        </w:rPr>
        <w:t xml:space="preserve">  </w:t>
      </w:r>
      <w:r>
        <w:t>гимнастическим</w:t>
      </w:r>
      <w:r>
        <w:rPr>
          <w:spacing w:val="65"/>
        </w:rPr>
        <w:t xml:space="preserve">  </w:t>
      </w:r>
      <w:r>
        <w:t>предметом.</w:t>
      </w:r>
      <w:r>
        <w:rPr>
          <w:spacing w:val="64"/>
        </w:rPr>
        <w:t xml:space="preserve">  </w:t>
      </w:r>
      <w:r>
        <w:t>Спортивные</w:t>
      </w:r>
      <w:r>
        <w:rPr>
          <w:spacing w:val="66"/>
        </w:rPr>
        <w:t xml:space="preserve">  </w:t>
      </w:r>
      <w:r>
        <w:t>и</w:t>
      </w:r>
      <w:r>
        <w:rPr>
          <w:spacing w:val="67"/>
        </w:rPr>
        <w:t xml:space="preserve">  </w:t>
      </w:r>
      <w:r>
        <w:t>туристические</w:t>
      </w:r>
      <w:r>
        <w:rPr>
          <w:spacing w:val="68"/>
        </w:rPr>
        <w:t xml:space="preserve">  </w:t>
      </w:r>
      <w:r>
        <w:t>физические</w:t>
      </w:r>
      <w:r>
        <w:rPr>
          <w:spacing w:val="66"/>
        </w:rPr>
        <w:t xml:space="preserve">  </w:t>
      </w:r>
      <w:r>
        <w:t>игры и игровые задания.</w:t>
      </w:r>
    </w:p>
    <w:p w14:paraId="0558DF72">
      <w:pPr>
        <w:pStyle w:val="8"/>
        <w:spacing w:line="237" w:lineRule="auto"/>
        <w:ind w:right="859" w:firstLine="707"/>
      </w:pPr>
      <w:r>
        <w:t xml:space="preserve">Комбинации упражнений. Осваиваем соединение изученных упражнений в </w:t>
      </w:r>
      <w:r>
        <w:rPr>
          <w:spacing w:val="-2"/>
        </w:rPr>
        <w:t>комбинации.</w:t>
      </w:r>
    </w:p>
    <w:p w14:paraId="39C75A1B">
      <w:pPr>
        <w:pStyle w:val="8"/>
        <w:spacing w:before="6" w:line="275" w:lineRule="exact"/>
        <w:ind w:left="1985"/>
        <w:jc w:val="left"/>
      </w:pPr>
      <w:r>
        <w:rPr>
          <w:spacing w:val="-2"/>
        </w:rPr>
        <w:t>Пример:</w:t>
      </w:r>
    </w:p>
    <w:p w14:paraId="2434D767">
      <w:pPr>
        <w:pStyle w:val="8"/>
        <w:ind w:right="843" w:firstLine="707"/>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59B36AF7">
      <w:pPr>
        <w:pStyle w:val="8"/>
        <w:spacing w:before="4" w:line="274" w:lineRule="exact"/>
        <w:ind w:left="1985"/>
        <w:jc w:val="left"/>
      </w:pPr>
      <w:r>
        <w:rPr>
          <w:spacing w:val="-2"/>
        </w:rPr>
        <w:t>Пример:</w:t>
      </w:r>
    </w:p>
    <w:p w14:paraId="206EDCC5">
      <w:pPr>
        <w:pStyle w:val="8"/>
        <w:spacing w:line="242" w:lineRule="auto"/>
        <w:ind w:right="885" w:firstLine="707"/>
        <w:jc w:val="left"/>
      </w:pPr>
      <w:r>
        <w:t>Исходное</w:t>
      </w:r>
      <w:r>
        <w:rPr>
          <w:spacing w:val="37"/>
        </w:rPr>
        <w:t xml:space="preserve"> </w:t>
      </w:r>
      <w:r>
        <w:t>положение:</w:t>
      </w:r>
      <w:r>
        <w:rPr>
          <w:spacing w:val="36"/>
        </w:rPr>
        <w:t xml:space="preserve"> </w:t>
      </w:r>
      <w:r>
        <w:t>сидя</w:t>
      </w:r>
      <w:r>
        <w:rPr>
          <w:spacing w:val="37"/>
        </w:rPr>
        <w:t xml:space="preserve"> </w:t>
      </w:r>
      <w:r>
        <w:t>в</w:t>
      </w:r>
      <w:r>
        <w:rPr>
          <w:spacing w:val="37"/>
        </w:rPr>
        <w:t xml:space="preserve"> </w:t>
      </w:r>
      <w:r>
        <w:t>группировке</w:t>
      </w:r>
      <w:r>
        <w:rPr>
          <w:spacing w:val="37"/>
        </w:rPr>
        <w:t xml:space="preserve"> </w:t>
      </w:r>
      <w:r>
        <w:t>–</w:t>
      </w:r>
      <w:r>
        <w:rPr>
          <w:spacing w:val="35"/>
        </w:rPr>
        <w:t xml:space="preserve"> </w:t>
      </w:r>
      <w:r>
        <w:t>кувырок</w:t>
      </w:r>
      <w:r>
        <w:rPr>
          <w:spacing w:val="38"/>
        </w:rPr>
        <w:t xml:space="preserve"> </w:t>
      </w:r>
      <w:r>
        <w:t>вперед-поворот</w:t>
      </w:r>
      <w:r>
        <w:rPr>
          <w:spacing w:val="40"/>
        </w:rPr>
        <w:t xml:space="preserve"> </w:t>
      </w:r>
      <w:r>
        <w:t>«казак»</w:t>
      </w:r>
      <w:r>
        <w:rPr>
          <w:spacing w:val="33"/>
        </w:rPr>
        <w:t xml:space="preserve"> </w:t>
      </w:r>
      <w:r>
        <w:t>– подъём – стойка в VI позиции, руки опущены.</w:t>
      </w:r>
    </w:p>
    <w:p w14:paraId="3C62ABC2">
      <w:pPr>
        <w:pStyle w:val="8"/>
        <w:ind w:right="885" w:firstLine="707"/>
        <w:jc w:val="left"/>
      </w:pPr>
      <w:r>
        <w:t>Упражнения</w:t>
      </w:r>
      <w:r>
        <w:rPr>
          <w:spacing w:val="37"/>
        </w:rPr>
        <w:t xml:space="preserve"> </w:t>
      </w:r>
      <w:r>
        <w:t>для</w:t>
      </w:r>
      <w:r>
        <w:rPr>
          <w:spacing w:val="37"/>
        </w:rPr>
        <w:t xml:space="preserve"> </w:t>
      </w:r>
      <w:r>
        <w:t>развития</w:t>
      </w:r>
      <w:r>
        <w:rPr>
          <w:spacing w:val="33"/>
        </w:rPr>
        <w:t xml:space="preserve"> </w:t>
      </w:r>
      <w:r>
        <w:t>координации</w:t>
      </w:r>
      <w:r>
        <w:rPr>
          <w:spacing w:val="35"/>
        </w:rPr>
        <w:t xml:space="preserve"> </w:t>
      </w:r>
      <w:r>
        <w:t>и</w:t>
      </w:r>
      <w:r>
        <w:rPr>
          <w:spacing w:val="36"/>
        </w:rPr>
        <w:t xml:space="preserve"> </w:t>
      </w:r>
      <w:r>
        <w:t>развития</w:t>
      </w:r>
      <w:r>
        <w:rPr>
          <w:spacing w:val="34"/>
        </w:rPr>
        <w:t xml:space="preserve"> </w:t>
      </w:r>
      <w:r>
        <w:t>жизненно</w:t>
      </w:r>
      <w:r>
        <w:rPr>
          <w:spacing w:val="38"/>
        </w:rPr>
        <w:t xml:space="preserve"> </w:t>
      </w:r>
      <w:r>
        <w:t>важных</w:t>
      </w:r>
      <w:r>
        <w:rPr>
          <w:spacing w:val="35"/>
        </w:rPr>
        <w:t xml:space="preserve"> </w:t>
      </w:r>
      <w:r>
        <w:t>навыков</w:t>
      </w:r>
      <w:r>
        <w:rPr>
          <w:spacing w:val="35"/>
        </w:rPr>
        <w:t xml:space="preserve"> </w:t>
      </w:r>
      <w:r>
        <w:t xml:space="preserve">и </w:t>
      </w:r>
      <w:r>
        <w:rPr>
          <w:spacing w:val="-2"/>
        </w:rPr>
        <w:t>умений.</w:t>
      </w:r>
    </w:p>
    <w:p w14:paraId="033D1794">
      <w:pPr>
        <w:pStyle w:val="8"/>
        <w:spacing w:line="274" w:lineRule="exact"/>
        <w:ind w:left="1985"/>
        <w:jc w:val="left"/>
      </w:pPr>
      <w:r>
        <w:t>Плавательная</w:t>
      </w:r>
      <w:r>
        <w:rPr>
          <w:spacing w:val="-12"/>
        </w:rPr>
        <w:t xml:space="preserve"> </w:t>
      </w:r>
      <w:r>
        <w:rPr>
          <w:spacing w:val="-2"/>
        </w:rPr>
        <w:t>подготовка.</w:t>
      </w:r>
    </w:p>
    <w:p w14:paraId="007DAE66">
      <w:pPr>
        <w:pStyle w:val="8"/>
        <w:ind w:right="844" w:firstLine="707"/>
      </w:pPr>
      <w:r>
        <w:t>Правила поведения в бассейне. Упражнения ознакомительного плавания: освоение универсальных</w:t>
      </w:r>
      <w:r>
        <w:rPr>
          <w:spacing w:val="80"/>
          <w:w w:val="150"/>
        </w:rPr>
        <w:t xml:space="preserve">   </w:t>
      </w:r>
      <w:r>
        <w:t>умений</w:t>
      </w:r>
      <w:r>
        <w:rPr>
          <w:spacing w:val="80"/>
          <w:w w:val="150"/>
        </w:rPr>
        <w:t xml:space="preserve">   </w:t>
      </w:r>
      <w:r>
        <w:t>дыхания</w:t>
      </w:r>
      <w:r>
        <w:rPr>
          <w:spacing w:val="80"/>
          <w:w w:val="150"/>
        </w:rPr>
        <w:t xml:space="preserve">   </w:t>
      </w:r>
      <w:r>
        <w:t>в</w:t>
      </w:r>
      <w:r>
        <w:rPr>
          <w:spacing w:val="80"/>
          <w:w w:val="150"/>
        </w:rPr>
        <w:t xml:space="preserve">   </w:t>
      </w:r>
      <w:r>
        <w:t>воде.</w:t>
      </w:r>
      <w:r>
        <w:rPr>
          <w:spacing w:val="80"/>
          <w:w w:val="150"/>
        </w:rPr>
        <w:t xml:space="preserve">   </w:t>
      </w:r>
      <w:r>
        <w:t>Освоение</w:t>
      </w:r>
      <w:r>
        <w:rPr>
          <w:spacing w:val="80"/>
          <w:w w:val="150"/>
        </w:rPr>
        <w:t xml:space="preserve">   </w:t>
      </w:r>
      <w:r>
        <w:t>упражнений для</w:t>
      </w:r>
      <w:r>
        <w:rPr>
          <w:spacing w:val="80"/>
        </w:rPr>
        <w:t xml:space="preserve"> </w:t>
      </w:r>
      <w:r>
        <w:t>формирования</w:t>
      </w:r>
      <w:r>
        <w:rPr>
          <w:spacing w:val="80"/>
        </w:rPr>
        <w:t xml:space="preserve"> </w:t>
      </w:r>
      <w:r>
        <w:t>навыков</w:t>
      </w:r>
      <w:r>
        <w:rPr>
          <w:spacing w:val="80"/>
        </w:rPr>
        <w:t xml:space="preserve"> </w:t>
      </w:r>
      <w:r>
        <w:t>плавания:</w:t>
      </w:r>
      <w:r>
        <w:rPr>
          <w:spacing w:val="80"/>
        </w:rPr>
        <w:t xml:space="preserve"> </w:t>
      </w:r>
      <w:r>
        <w:t>«поплавок»,</w:t>
      </w:r>
      <w:r>
        <w:rPr>
          <w:spacing w:val="80"/>
        </w:rPr>
        <w:t xml:space="preserve"> </w:t>
      </w:r>
      <w:r>
        <w:t>«морская</w:t>
      </w:r>
      <w:r>
        <w:rPr>
          <w:spacing w:val="80"/>
        </w:rPr>
        <w:t xml:space="preserve"> </w:t>
      </w:r>
      <w:r>
        <w:t>звезда»,</w:t>
      </w:r>
      <w:r>
        <w:rPr>
          <w:spacing w:val="80"/>
        </w:rPr>
        <w:t xml:space="preserve"> </w:t>
      </w:r>
      <w:r>
        <w:t>«лягушонок»,</w:t>
      </w:r>
    </w:p>
    <w:p w14:paraId="67C3D3F7">
      <w:pPr>
        <w:pStyle w:val="8"/>
        <w:spacing w:before="2" w:line="274" w:lineRule="exact"/>
      </w:pPr>
      <w:r>
        <w:t>«весёлый</w:t>
      </w:r>
      <w:r>
        <w:rPr>
          <w:spacing w:val="-11"/>
        </w:rPr>
        <w:t xml:space="preserve"> </w:t>
      </w:r>
      <w:r>
        <w:t>дельфин».</w:t>
      </w:r>
      <w:r>
        <w:rPr>
          <w:spacing w:val="-4"/>
        </w:rPr>
        <w:t xml:space="preserve"> </w:t>
      </w:r>
      <w:r>
        <w:t>Освоение</w:t>
      </w:r>
      <w:r>
        <w:rPr>
          <w:spacing w:val="-15"/>
        </w:rPr>
        <w:t xml:space="preserve"> </w:t>
      </w:r>
      <w:r>
        <w:t>спортивных</w:t>
      </w:r>
      <w:r>
        <w:rPr>
          <w:spacing w:val="-9"/>
        </w:rPr>
        <w:t xml:space="preserve"> </w:t>
      </w:r>
      <w:r>
        <w:t>стилей</w:t>
      </w:r>
      <w:r>
        <w:rPr>
          <w:spacing w:val="-6"/>
        </w:rPr>
        <w:t xml:space="preserve"> </w:t>
      </w:r>
      <w:r>
        <w:rPr>
          <w:spacing w:val="-2"/>
        </w:rPr>
        <w:t>плавания.</w:t>
      </w:r>
    </w:p>
    <w:p w14:paraId="664D2A5B">
      <w:pPr>
        <w:pStyle w:val="8"/>
        <w:spacing w:line="272" w:lineRule="exact"/>
        <w:ind w:left="1985"/>
      </w:pPr>
      <w:r>
        <w:t>Основная</w:t>
      </w:r>
      <w:r>
        <w:rPr>
          <w:spacing w:val="-4"/>
        </w:rPr>
        <w:t xml:space="preserve"> </w:t>
      </w:r>
      <w:r>
        <w:rPr>
          <w:spacing w:val="-2"/>
        </w:rPr>
        <w:t>гимнастика.</w:t>
      </w:r>
    </w:p>
    <w:p w14:paraId="5FB494D8">
      <w:pPr>
        <w:pStyle w:val="8"/>
        <w:spacing w:line="242" w:lineRule="auto"/>
        <w:ind w:right="856" w:firstLine="707"/>
      </w:pPr>
      <w:r>
        <w:t xml:space="preserve">Освоение универсальных умений дыхания во время выполнения гимнастических </w:t>
      </w:r>
      <w:r>
        <w:rPr>
          <w:spacing w:val="-2"/>
        </w:rPr>
        <w:t>упражнений.</w:t>
      </w:r>
    </w:p>
    <w:p w14:paraId="35915F94">
      <w:pPr>
        <w:pStyle w:val="8"/>
        <w:spacing w:after="0" w:line="242" w:lineRule="auto"/>
        <w:sectPr>
          <w:pgSz w:w="11920" w:h="16850"/>
          <w:pgMar w:top="960" w:right="0" w:bottom="1400" w:left="425" w:header="0" w:footer="1139" w:gutter="0"/>
          <w:cols w:space="720" w:num="1"/>
        </w:sectPr>
      </w:pPr>
    </w:p>
    <w:p w14:paraId="496CEF55">
      <w:pPr>
        <w:pStyle w:val="8"/>
        <w:spacing w:before="70"/>
        <w:ind w:right="847" w:firstLine="707"/>
      </w:pPr>
      <w:r>
        <w:t>Освоение техники поворотов в обе стороны на сто восемьдесят и триста</w:t>
      </w:r>
      <w:r>
        <w:rPr>
          <w:spacing w:val="80"/>
        </w:rPr>
        <w:t xml:space="preserve"> </w:t>
      </w:r>
      <w:r>
        <w:t>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6112527E">
      <w:pPr>
        <w:pStyle w:val="8"/>
        <w:spacing w:before="68"/>
        <w:ind w:right="851" w:firstLine="707"/>
      </w:pPr>
      <w:r>
        <w:t>Освоение танцевальных шагов: шаги с подскоками (вперёд, назад, с поворотом), шаги</w:t>
      </w:r>
      <w:r>
        <w:rPr>
          <w:spacing w:val="-5"/>
        </w:rPr>
        <w:t xml:space="preserve"> </w:t>
      </w:r>
      <w:r>
        <w:t>галопа</w:t>
      </w:r>
      <w:r>
        <w:rPr>
          <w:spacing w:val="-2"/>
        </w:rPr>
        <w:t xml:space="preserve"> </w:t>
      </w:r>
      <w:r>
        <w:t>(в сторону, вперёд), а также</w:t>
      </w:r>
      <w:r>
        <w:rPr>
          <w:spacing w:val="-6"/>
        </w:rPr>
        <w:t xml:space="preserve"> </w:t>
      </w:r>
      <w:r>
        <w:t>в сочетании с различными подскоками, элементы русского танца («припадание»), элементы современного танца.</w:t>
      </w:r>
    </w:p>
    <w:p w14:paraId="501CDF26">
      <w:pPr>
        <w:pStyle w:val="8"/>
        <w:spacing w:before="7" w:line="235" w:lineRule="auto"/>
        <w:ind w:right="859" w:firstLine="707"/>
      </w:pPr>
      <w:r>
        <w:t>Освоение упражнений на развитие силы: сгибание и разгибание рук в упоре лёжа</w:t>
      </w:r>
      <w:r>
        <w:rPr>
          <w:spacing w:val="40"/>
        </w:rPr>
        <w:t xml:space="preserve"> </w:t>
      </w:r>
      <w:r>
        <w:t>на полу.</w:t>
      </w:r>
    </w:p>
    <w:p w14:paraId="1C52F166">
      <w:pPr>
        <w:pStyle w:val="8"/>
        <w:spacing w:before="9" w:line="274" w:lineRule="exact"/>
        <w:ind w:left="1985"/>
      </w:pPr>
      <w:r>
        <w:t>Игры</w:t>
      </w:r>
      <w:r>
        <w:rPr>
          <w:spacing w:val="-8"/>
        </w:rPr>
        <w:t xml:space="preserve"> </w:t>
      </w:r>
      <w:r>
        <w:t>и</w:t>
      </w:r>
      <w:r>
        <w:rPr>
          <w:spacing w:val="-1"/>
        </w:rPr>
        <w:t xml:space="preserve"> </w:t>
      </w:r>
      <w:r>
        <w:t>игровые</w:t>
      </w:r>
      <w:r>
        <w:rPr>
          <w:spacing w:val="-5"/>
        </w:rPr>
        <w:t xml:space="preserve"> </w:t>
      </w:r>
      <w:r>
        <w:t>задания,</w:t>
      </w:r>
      <w:r>
        <w:rPr>
          <w:spacing w:val="-6"/>
        </w:rPr>
        <w:t xml:space="preserve"> </w:t>
      </w:r>
      <w:r>
        <w:t>спортивные</w:t>
      </w:r>
      <w:r>
        <w:rPr>
          <w:spacing w:val="-9"/>
        </w:rPr>
        <w:t xml:space="preserve"> </w:t>
      </w:r>
      <w:r>
        <w:rPr>
          <w:spacing w:val="-2"/>
        </w:rPr>
        <w:t>эстафеты.</w:t>
      </w:r>
    </w:p>
    <w:p w14:paraId="5389D266">
      <w:pPr>
        <w:pStyle w:val="8"/>
        <w:ind w:right="846" w:firstLine="707"/>
      </w:pPr>
      <w: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41757553">
      <w:pPr>
        <w:pStyle w:val="8"/>
        <w:spacing w:before="3" w:line="274" w:lineRule="exact"/>
        <w:ind w:left="1985"/>
      </w:pPr>
      <w:r>
        <w:t>Организующие</w:t>
      </w:r>
      <w:r>
        <w:rPr>
          <w:spacing w:val="-8"/>
        </w:rPr>
        <w:t xml:space="preserve"> </w:t>
      </w:r>
      <w:r>
        <w:t>команды</w:t>
      </w:r>
      <w:r>
        <w:rPr>
          <w:spacing w:val="-8"/>
        </w:rPr>
        <w:t xml:space="preserve"> </w:t>
      </w:r>
      <w:r>
        <w:t>и</w:t>
      </w:r>
      <w:r>
        <w:rPr>
          <w:spacing w:val="-1"/>
        </w:rPr>
        <w:t xml:space="preserve"> </w:t>
      </w:r>
      <w:r>
        <w:rPr>
          <w:spacing w:val="-2"/>
        </w:rPr>
        <w:t>приёмы.</w:t>
      </w:r>
    </w:p>
    <w:p w14:paraId="52CE74B4">
      <w:pPr>
        <w:pStyle w:val="8"/>
        <w:ind w:right="848" w:firstLine="707"/>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w:t>
      </w:r>
      <w:r>
        <w:rPr>
          <w:spacing w:val="-10"/>
        </w:rPr>
        <w:t xml:space="preserve"> </w:t>
      </w:r>
      <w:r>
        <w:t>с равномерной скоростью</w:t>
      </w:r>
    </w:p>
    <w:p w14:paraId="3108DC62">
      <w:pPr>
        <w:pStyle w:val="8"/>
        <w:spacing w:before="2" w:line="275" w:lineRule="exact"/>
        <w:ind w:left="1985"/>
      </w:pPr>
      <w:r>
        <w:t>Содержание</w:t>
      </w:r>
      <w:r>
        <w:rPr>
          <w:spacing w:val="-9"/>
        </w:rPr>
        <w:t xml:space="preserve"> </w:t>
      </w:r>
      <w:r>
        <w:t>обучения</w:t>
      </w:r>
      <w:r>
        <w:rPr>
          <w:spacing w:val="-1"/>
        </w:rPr>
        <w:t xml:space="preserve"> </w:t>
      </w:r>
      <w:r>
        <w:t>в</w:t>
      </w:r>
      <w:r>
        <w:rPr>
          <w:spacing w:val="-2"/>
        </w:rPr>
        <w:t xml:space="preserve"> </w:t>
      </w:r>
      <w:r>
        <w:t>3</w:t>
      </w:r>
      <w:r>
        <w:rPr>
          <w:spacing w:val="-6"/>
        </w:rPr>
        <w:t xml:space="preserve"> </w:t>
      </w:r>
      <w:r>
        <w:rPr>
          <w:spacing w:val="-2"/>
        </w:rPr>
        <w:t>классе.</w:t>
      </w:r>
    </w:p>
    <w:p w14:paraId="6C110C4E">
      <w:pPr>
        <w:pStyle w:val="8"/>
        <w:ind w:right="843" w:firstLine="707"/>
      </w:pPr>
      <w: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229962EB">
      <w:pPr>
        <w:pStyle w:val="8"/>
        <w:spacing w:before="6" w:line="235" w:lineRule="auto"/>
        <w:ind w:right="885" w:firstLine="707"/>
        <w:jc w:val="left"/>
      </w:pPr>
      <w:r>
        <w:t>Основные</w:t>
      </w:r>
      <w:r>
        <w:rPr>
          <w:spacing w:val="80"/>
        </w:rPr>
        <w:t xml:space="preserve"> </w:t>
      </w:r>
      <w:r>
        <w:t>группы</w:t>
      </w:r>
      <w:r>
        <w:rPr>
          <w:spacing w:val="80"/>
        </w:rPr>
        <w:t xml:space="preserve"> </w:t>
      </w:r>
      <w:r>
        <w:t>мышц</w:t>
      </w:r>
      <w:r>
        <w:rPr>
          <w:spacing w:val="80"/>
        </w:rPr>
        <w:t xml:space="preserve"> </w:t>
      </w:r>
      <w:r>
        <w:t>человека.</w:t>
      </w:r>
      <w:r>
        <w:rPr>
          <w:spacing w:val="80"/>
        </w:rPr>
        <w:t xml:space="preserve"> </w:t>
      </w:r>
      <w:r>
        <w:t>Подводящие</w:t>
      </w:r>
      <w:r>
        <w:rPr>
          <w:spacing w:val="80"/>
        </w:rPr>
        <w:t xml:space="preserve"> </w:t>
      </w:r>
      <w:r>
        <w:t>упражнения</w:t>
      </w:r>
      <w:r>
        <w:rPr>
          <w:spacing w:val="80"/>
        </w:rPr>
        <w:t xml:space="preserve"> </w:t>
      </w:r>
      <w:r>
        <w:t>к</w:t>
      </w:r>
      <w:r>
        <w:rPr>
          <w:spacing w:val="80"/>
        </w:rPr>
        <w:t xml:space="preserve"> </w:t>
      </w:r>
      <w:r>
        <w:t>выполнению</w:t>
      </w:r>
      <w:r>
        <w:rPr>
          <w:spacing w:val="80"/>
        </w:rPr>
        <w:t xml:space="preserve"> </w:t>
      </w:r>
      <w:r>
        <w:t>акробатических упражнений.</w:t>
      </w:r>
    </w:p>
    <w:p w14:paraId="70EE55FF">
      <w:pPr>
        <w:pStyle w:val="8"/>
        <w:tabs>
          <w:tab w:val="left" w:pos="3937"/>
          <w:tab w:val="left" w:pos="5462"/>
          <w:tab w:val="left" w:pos="6695"/>
          <w:tab w:val="left" w:pos="7395"/>
          <w:tab w:val="left" w:pos="8977"/>
        </w:tabs>
        <w:spacing w:before="9" w:line="235" w:lineRule="auto"/>
        <w:ind w:right="856" w:firstLine="707"/>
        <w:jc w:val="left"/>
      </w:pPr>
      <w:r>
        <w:rPr>
          <w:spacing w:val="-2"/>
        </w:rPr>
        <w:t>Моделирование</w:t>
      </w:r>
      <w:r>
        <w:tab/>
      </w:r>
      <w:r>
        <w:rPr>
          <w:spacing w:val="-2"/>
        </w:rPr>
        <w:t>физической</w:t>
      </w:r>
      <w:r>
        <w:tab/>
      </w:r>
      <w:r>
        <w:rPr>
          <w:spacing w:val="-2"/>
        </w:rPr>
        <w:t>нагрузки</w:t>
      </w:r>
      <w:r>
        <w:tab/>
      </w:r>
      <w:r>
        <w:rPr>
          <w:spacing w:val="-4"/>
        </w:rPr>
        <w:t>при</w:t>
      </w:r>
      <w:r>
        <w:tab/>
      </w:r>
      <w:r>
        <w:rPr>
          <w:spacing w:val="-2"/>
        </w:rPr>
        <w:t>выполнении</w:t>
      </w:r>
      <w:r>
        <w:tab/>
      </w:r>
      <w:r>
        <w:rPr>
          <w:spacing w:val="-2"/>
        </w:rPr>
        <w:t xml:space="preserve">гимнастических </w:t>
      </w:r>
      <w:r>
        <w:t>упражнений для развития основных физических качеств.</w:t>
      </w:r>
    </w:p>
    <w:p w14:paraId="57119B84">
      <w:pPr>
        <w:pStyle w:val="8"/>
        <w:spacing w:before="11" w:line="235" w:lineRule="auto"/>
        <w:ind w:right="885" w:firstLine="707"/>
        <w:jc w:val="left"/>
      </w:pPr>
      <w:r>
        <w:t>Освоение</w:t>
      </w:r>
      <w:r>
        <w:rPr>
          <w:spacing w:val="40"/>
        </w:rPr>
        <w:t xml:space="preserve"> </w:t>
      </w:r>
      <w:r>
        <w:t>навыков</w:t>
      </w:r>
      <w:r>
        <w:rPr>
          <w:spacing w:val="40"/>
        </w:rPr>
        <w:t xml:space="preserve"> </w:t>
      </w:r>
      <w:r>
        <w:t>по</w:t>
      </w:r>
      <w:r>
        <w:rPr>
          <w:spacing w:val="40"/>
        </w:rPr>
        <w:t xml:space="preserve"> </w:t>
      </w:r>
      <w:r>
        <w:t>самостоятельному</w:t>
      </w:r>
      <w:r>
        <w:rPr>
          <w:spacing w:val="40"/>
        </w:rPr>
        <w:t xml:space="preserve"> </w:t>
      </w:r>
      <w:r>
        <w:t>ведению</w:t>
      </w:r>
      <w:r>
        <w:rPr>
          <w:spacing w:val="40"/>
        </w:rPr>
        <w:t xml:space="preserve"> </w:t>
      </w:r>
      <w:r>
        <w:t>общей,</w:t>
      </w:r>
      <w:r>
        <w:rPr>
          <w:spacing w:val="40"/>
        </w:rPr>
        <w:t xml:space="preserve"> </w:t>
      </w:r>
      <w:r>
        <w:t>партерной</w:t>
      </w:r>
      <w:r>
        <w:rPr>
          <w:spacing w:val="40"/>
        </w:rPr>
        <w:t xml:space="preserve"> </w:t>
      </w:r>
      <w:r>
        <w:t>разминки</w:t>
      </w:r>
      <w:r>
        <w:rPr>
          <w:spacing w:val="40"/>
        </w:rPr>
        <w:t xml:space="preserve"> </w:t>
      </w:r>
      <w:r>
        <w:t>и разминки у опоры в группе.</w:t>
      </w:r>
    </w:p>
    <w:p w14:paraId="2FA3C652">
      <w:pPr>
        <w:pStyle w:val="8"/>
        <w:spacing w:before="4"/>
        <w:ind w:right="841" w:firstLine="707"/>
      </w:pPr>
      <w:r>
        <w:t>Освоение и демонстрация приёмов выполнения различных комбинаций гимнастических упражнений с использованием танцевальных шагов,</w:t>
      </w:r>
      <w:r>
        <w:rPr>
          <w:spacing w:val="-1"/>
        </w:rPr>
        <w:t xml:space="preserve"> </w:t>
      </w:r>
      <w:r>
        <w:t>поворотов, прыжков, гимнастических и акробатических упражнений.</w:t>
      </w:r>
    </w:p>
    <w:p w14:paraId="35AF591F">
      <w:pPr>
        <w:pStyle w:val="8"/>
        <w:spacing w:before="1" w:line="242" w:lineRule="auto"/>
        <w:ind w:right="850" w:firstLine="707"/>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248C309F">
      <w:pPr>
        <w:pStyle w:val="8"/>
        <w:spacing w:line="242" w:lineRule="auto"/>
        <w:ind w:right="854" w:firstLine="707"/>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4CEC642B">
      <w:pPr>
        <w:pStyle w:val="8"/>
        <w:spacing w:line="272" w:lineRule="exact"/>
        <w:ind w:left="1985"/>
      </w:pPr>
      <w:r>
        <w:t>Организующие</w:t>
      </w:r>
      <w:r>
        <w:rPr>
          <w:spacing w:val="-8"/>
        </w:rPr>
        <w:t xml:space="preserve"> </w:t>
      </w:r>
      <w:r>
        <w:t>команды</w:t>
      </w:r>
      <w:r>
        <w:rPr>
          <w:spacing w:val="-8"/>
        </w:rPr>
        <w:t xml:space="preserve"> </w:t>
      </w:r>
      <w:r>
        <w:t>и</w:t>
      </w:r>
      <w:r>
        <w:rPr>
          <w:spacing w:val="-1"/>
        </w:rPr>
        <w:t xml:space="preserve"> </w:t>
      </w:r>
      <w:r>
        <w:rPr>
          <w:spacing w:val="-2"/>
        </w:rPr>
        <w:t>приёмы.</w:t>
      </w:r>
    </w:p>
    <w:p w14:paraId="60C4F713">
      <w:pPr>
        <w:pStyle w:val="8"/>
        <w:ind w:right="843" w:firstLine="707"/>
      </w:pPr>
      <w:r>
        <w:t>Выполнение универсальных умений при выполнении организующих команд и строевых упражнений: построение и перестроение в</w:t>
      </w:r>
      <w:r>
        <w:rPr>
          <w:spacing w:val="-3"/>
        </w:rPr>
        <w:t xml:space="preserve"> </w:t>
      </w:r>
      <w:r>
        <w:t>одну, две шеренги, повороты направо и налево, передвижение в колонне по одному с равномерной скоростью.</w:t>
      </w:r>
    </w:p>
    <w:p w14:paraId="0FEF79AF">
      <w:pPr>
        <w:pStyle w:val="8"/>
        <w:spacing w:before="1" w:line="274" w:lineRule="exact"/>
        <w:ind w:left="1985"/>
      </w:pPr>
      <w:r>
        <w:rPr>
          <w:spacing w:val="-2"/>
        </w:rPr>
        <w:t>Спортивно-оздоровительная</w:t>
      </w:r>
      <w:r>
        <w:rPr>
          <w:spacing w:val="23"/>
        </w:rPr>
        <w:t xml:space="preserve"> </w:t>
      </w:r>
      <w:r>
        <w:rPr>
          <w:spacing w:val="-2"/>
        </w:rPr>
        <w:t>деятельность.</w:t>
      </w:r>
    </w:p>
    <w:p w14:paraId="02B3E475">
      <w:pPr>
        <w:pStyle w:val="8"/>
        <w:ind w:right="851" w:firstLine="707"/>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60803648">
      <w:pPr>
        <w:pStyle w:val="8"/>
        <w:ind w:right="859" w:firstLine="707"/>
      </w:pPr>
      <w:r>
        <w:t>Овладение техникой выполнения упражнений основной гимнастики на развитие отдельных мышечных групп.</w:t>
      </w:r>
    </w:p>
    <w:p w14:paraId="762DE2AA">
      <w:pPr>
        <w:pStyle w:val="8"/>
        <w:spacing w:line="242" w:lineRule="auto"/>
        <w:ind w:right="860" w:firstLine="707"/>
      </w:pPr>
      <w:r>
        <w:t>Овладение техникой выполнения упражнений основной гимнастики с учётом особенностей режима работы мышц (динамичные, статичные).</w:t>
      </w:r>
    </w:p>
    <w:p w14:paraId="7F4D5FCE">
      <w:pPr>
        <w:pStyle w:val="8"/>
        <w:spacing w:line="242" w:lineRule="auto"/>
        <w:ind w:right="867" w:firstLine="707"/>
      </w:pPr>
      <w:r>
        <w:t>Овладение техникой выполнения серии поворотов и прыжков, в том числе с использованием гимнастических предметов.</w:t>
      </w:r>
    </w:p>
    <w:p w14:paraId="3623DFB8">
      <w:pPr>
        <w:pStyle w:val="8"/>
        <w:spacing w:after="0" w:line="242" w:lineRule="auto"/>
        <w:sectPr>
          <w:pgSz w:w="11920" w:h="16850"/>
          <w:pgMar w:top="960" w:right="0" w:bottom="1400" w:left="425" w:header="0" w:footer="1139" w:gutter="0"/>
          <w:cols w:space="720" w:num="1"/>
        </w:sectPr>
      </w:pPr>
    </w:p>
    <w:p w14:paraId="21AB3398">
      <w:pPr>
        <w:pStyle w:val="8"/>
        <w:spacing w:before="70"/>
        <w:ind w:right="846" w:firstLine="707"/>
      </w:pPr>
      <w:r>
        <w:t>Демонстрация универсальных умений: выполнение бросков гимнастического мяча</w:t>
      </w:r>
      <w:r>
        <w:rPr>
          <w:spacing w:val="40"/>
        </w:rPr>
        <w:t xml:space="preserve"> </w:t>
      </w:r>
      <w:r>
        <w:t>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1B03B6F6">
      <w:pPr>
        <w:pStyle w:val="8"/>
        <w:spacing w:before="1" w:line="297" w:lineRule="auto"/>
        <w:ind w:right="899" w:firstLine="710"/>
      </w:pPr>
      <w:r>
        <w:t>Овладение техникой плавания на дистанцию не менее 25 метров (при наличии материально-технической базы).</w:t>
      </w:r>
    </w:p>
    <w:p w14:paraId="79594B0F">
      <w:pPr>
        <w:pStyle w:val="8"/>
        <w:spacing w:line="211" w:lineRule="exact"/>
        <w:ind w:left="1982"/>
      </w:pPr>
      <w:r>
        <w:t>Освоение</w:t>
      </w:r>
      <w:r>
        <w:rPr>
          <w:spacing w:val="39"/>
        </w:rPr>
        <w:t xml:space="preserve"> </w:t>
      </w:r>
      <w:r>
        <w:t>правил</w:t>
      </w:r>
      <w:r>
        <w:rPr>
          <w:spacing w:val="42"/>
        </w:rPr>
        <w:t xml:space="preserve"> </w:t>
      </w:r>
      <w:r>
        <w:t>вида</w:t>
      </w:r>
      <w:r>
        <w:rPr>
          <w:spacing w:val="41"/>
        </w:rPr>
        <w:t xml:space="preserve"> </w:t>
      </w:r>
      <w:r>
        <w:t>спорта</w:t>
      </w:r>
      <w:r>
        <w:rPr>
          <w:spacing w:val="42"/>
        </w:rPr>
        <w:t xml:space="preserve"> </w:t>
      </w:r>
      <w:r>
        <w:t>(на</w:t>
      </w:r>
      <w:r>
        <w:rPr>
          <w:spacing w:val="42"/>
        </w:rPr>
        <w:t xml:space="preserve"> </w:t>
      </w:r>
      <w:r>
        <w:t>выбор),</w:t>
      </w:r>
      <w:r>
        <w:rPr>
          <w:spacing w:val="41"/>
        </w:rPr>
        <w:t xml:space="preserve"> </w:t>
      </w:r>
      <w:r>
        <w:t>освоение</w:t>
      </w:r>
      <w:r>
        <w:rPr>
          <w:spacing w:val="41"/>
        </w:rPr>
        <w:t xml:space="preserve"> </w:t>
      </w:r>
      <w:r>
        <w:t>физических</w:t>
      </w:r>
      <w:r>
        <w:rPr>
          <w:spacing w:val="46"/>
        </w:rPr>
        <w:t xml:space="preserve"> </w:t>
      </w:r>
      <w:r>
        <w:t>упражнений</w:t>
      </w:r>
      <w:r>
        <w:rPr>
          <w:spacing w:val="44"/>
        </w:rPr>
        <w:t xml:space="preserve"> </w:t>
      </w:r>
      <w:r>
        <w:rPr>
          <w:spacing w:val="-5"/>
        </w:rPr>
        <w:t>для</w:t>
      </w:r>
    </w:p>
    <w:p w14:paraId="4EB40889">
      <w:pPr>
        <w:pStyle w:val="8"/>
        <w:spacing w:line="274" w:lineRule="exact"/>
      </w:pPr>
      <w:r>
        <w:t>начальной</w:t>
      </w:r>
      <w:r>
        <w:rPr>
          <w:spacing w:val="-3"/>
        </w:rPr>
        <w:t xml:space="preserve"> </w:t>
      </w:r>
      <w:r>
        <w:t>подготовки</w:t>
      </w:r>
      <w:r>
        <w:rPr>
          <w:spacing w:val="-3"/>
        </w:rPr>
        <w:t xml:space="preserve"> </w:t>
      </w:r>
      <w:r>
        <w:t>по</w:t>
      </w:r>
      <w:r>
        <w:rPr>
          <w:spacing w:val="-1"/>
        </w:rPr>
        <w:t xml:space="preserve"> </w:t>
      </w:r>
      <w:r>
        <w:t>данному</w:t>
      </w:r>
      <w:r>
        <w:rPr>
          <w:spacing w:val="-9"/>
        </w:rPr>
        <w:t xml:space="preserve"> </w:t>
      </w:r>
      <w:r>
        <w:t>виду</w:t>
      </w:r>
      <w:r>
        <w:rPr>
          <w:spacing w:val="-1"/>
        </w:rPr>
        <w:t xml:space="preserve"> </w:t>
      </w:r>
      <w:r>
        <w:rPr>
          <w:spacing w:val="-2"/>
        </w:rPr>
        <w:t>спорта.</w:t>
      </w:r>
    </w:p>
    <w:p w14:paraId="50923EC6">
      <w:pPr>
        <w:pStyle w:val="8"/>
        <w:spacing w:before="4" w:line="275" w:lineRule="exact"/>
        <w:ind w:left="1985"/>
      </w:pPr>
      <w:r>
        <w:t>Выполнение</w:t>
      </w:r>
      <w:r>
        <w:rPr>
          <w:spacing w:val="-5"/>
        </w:rPr>
        <w:t xml:space="preserve"> </w:t>
      </w:r>
      <w:r>
        <w:t>заданий</w:t>
      </w:r>
      <w:r>
        <w:rPr>
          <w:spacing w:val="-4"/>
        </w:rPr>
        <w:t xml:space="preserve"> </w:t>
      </w:r>
      <w:r>
        <w:t>в</w:t>
      </w:r>
      <w:r>
        <w:rPr>
          <w:spacing w:val="-8"/>
        </w:rPr>
        <w:t xml:space="preserve"> </w:t>
      </w:r>
      <w:r>
        <w:t>ролевых</w:t>
      </w:r>
      <w:r>
        <w:rPr>
          <w:spacing w:val="-6"/>
        </w:rPr>
        <w:t xml:space="preserve"> </w:t>
      </w:r>
      <w:r>
        <w:t>играх</w:t>
      </w:r>
      <w:r>
        <w:rPr>
          <w:spacing w:val="-7"/>
        </w:rPr>
        <w:t xml:space="preserve"> </w:t>
      </w:r>
      <w:r>
        <w:t>и игровых</w:t>
      </w:r>
      <w:r>
        <w:rPr>
          <w:spacing w:val="-5"/>
        </w:rPr>
        <w:t xml:space="preserve"> </w:t>
      </w:r>
      <w:r>
        <w:rPr>
          <w:spacing w:val="-2"/>
        </w:rPr>
        <w:t>заданий.</w:t>
      </w:r>
    </w:p>
    <w:p w14:paraId="016090F8">
      <w:pPr>
        <w:pStyle w:val="8"/>
        <w:spacing w:line="242" w:lineRule="auto"/>
        <w:ind w:right="855" w:firstLine="707"/>
      </w:pPr>
      <w:r>
        <w:t>Овладение техникой выполнения строевого шага и походного шага. Шеренги, перестроения и движение в шеренгах. Повороты на месте и в движении.</w:t>
      </w:r>
    </w:p>
    <w:p w14:paraId="398D48E6">
      <w:pPr>
        <w:pStyle w:val="8"/>
        <w:spacing w:line="242" w:lineRule="auto"/>
        <w:ind w:right="853" w:firstLine="707"/>
      </w:pPr>
      <w:r>
        <w:t>Различные групповые выступления, в том числе освоение основных условий участия во флешмобах.</w:t>
      </w:r>
    </w:p>
    <w:p w14:paraId="34FB1E52">
      <w:pPr>
        <w:pStyle w:val="8"/>
        <w:spacing w:line="274" w:lineRule="exact"/>
        <w:ind w:left="1985"/>
      </w:pPr>
      <w:r>
        <w:t>Содержание</w:t>
      </w:r>
      <w:r>
        <w:rPr>
          <w:spacing w:val="-7"/>
        </w:rPr>
        <w:t xml:space="preserve"> </w:t>
      </w:r>
      <w:r>
        <w:t>обучения</w:t>
      </w:r>
      <w:r>
        <w:rPr>
          <w:spacing w:val="-2"/>
        </w:rPr>
        <w:t xml:space="preserve"> </w:t>
      </w:r>
      <w:r>
        <w:t>в</w:t>
      </w:r>
      <w:r>
        <w:rPr>
          <w:spacing w:val="-1"/>
        </w:rPr>
        <w:t xml:space="preserve"> </w:t>
      </w:r>
      <w:r>
        <w:t>4</w:t>
      </w:r>
      <w:r>
        <w:rPr>
          <w:spacing w:val="-6"/>
        </w:rPr>
        <w:t xml:space="preserve"> </w:t>
      </w:r>
      <w:r>
        <w:rPr>
          <w:spacing w:val="-2"/>
        </w:rPr>
        <w:t>классе.</w:t>
      </w:r>
    </w:p>
    <w:p w14:paraId="37DC3C4A">
      <w:pPr>
        <w:pStyle w:val="8"/>
        <w:ind w:right="842" w:firstLine="707"/>
      </w:pPr>
      <w:r>
        <w:t xml:space="preserve">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w:t>
      </w:r>
      <w:r>
        <w:rPr>
          <w:spacing w:val="-2"/>
        </w:rPr>
        <w:t>выбор).</w:t>
      </w:r>
    </w:p>
    <w:p w14:paraId="32E51DF5">
      <w:pPr>
        <w:pStyle w:val="8"/>
        <w:ind w:right="848" w:firstLine="707"/>
      </w:pPr>
      <w:r>
        <w:t>Освоение</w:t>
      </w:r>
      <w:r>
        <w:rPr>
          <w:spacing w:val="80"/>
        </w:rPr>
        <w:t xml:space="preserve"> </w:t>
      </w:r>
      <w:r>
        <w:t>методов</w:t>
      </w:r>
      <w:r>
        <w:rPr>
          <w:spacing w:val="80"/>
        </w:rPr>
        <w:t xml:space="preserve"> </w:t>
      </w:r>
      <w:r>
        <w:t>подбора</w:t>
      </w:r>
      <w:r>
        <w:rPr>
          <w:spacing w:val="80"/>
        </w:rPr>
        <w:t xml:space="preserve"> </w:t>
      </w:r>
      <w:r>
        <w:t>упражнений</w:t>
      </w:r>
      <w:r>
        <w:rPr>
          <w:spacing w:val="80"/>
        </w:rPr>
        <w:t xml:space="preserve"> </w:t>
      </w:r>
      <w:r>
        <w:t>для</w:t>
      </w:r>
      <w:r>
        <w:rPr>
          <w:spacing w:val="80"/>
        </w:rPr>
        <w:t xml:space="preserve"> </w:t>
      </w:r>
      <w:r>
        <w:t>физического</w:t>
      </w:r>
      <w:r>
        <w:rPr>
          <w:spacing w:val="80"/>
        </w:rPr>
        <w:t xml:space="preserve"> </w:t>
      </w:r>
      <w:r>
        <w:t>совершенствования</w:t>
      </w:r>
      <w:r>
        <w:rPr>
          <w:spacing w:val="80"/>
          <w:w w:val="150"/>
        </w:rPr>
        <w:t xml:space="preserve"> </w:t>
      </w:r>
      <w:r>
        <w:t>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41834AFF">
      <w:pPr>
        <w:pStyle w:val="8"/>
        <w:ind w:right="849" w:firstLine="707"/>
      </w:pPr>
      <w:r>
        <w:t>Освоение методов организации и проведения спортивных эстафет, игр и игровых заданий, принципы проведения эстафет при ролевом участии (капитан команды,</w:t>
      </w:r>
      <w:r>
        <w:rPr>
          <w:spacing w:val="80"/>
        </w:rPr>
        <w:t xml:space="preserve"> </w:t>
      </w:r>
      <w:r>
        <w:t>участник,</w:t>
      </w:r>
      <w:r>
        <w:rPr>
          <w:spacing w:val="40"/>
        </w:rPr>
        <w:t xml:space="preserve"> </w:t>
      </w:r>
      <w:r>
        <w:t>судья,</w:t>
      </w:r>
      <w:r>
        <w:rPr>
          <w:spacing w:val="40"/>
        </w:rPr>
        <w:t xml:space="preserve"> </w:t>
      </w:r>
      <w:r>
        <w:t>организатор).</w:t>
      </w:r>
      <w:r>
        <w:rPr>
          <w:spacing w:val="40"/>
        </w:rPr>
        <w:t xml:space="preserve"> </w:t>
      </w:r>
      <w:r>
        <w:t>Туристическая</w:t>
      </w:r>
      <w:r>
        <w:rPr>
          <w:spacing w:val="40"/>
        </w:rPr>
        <w:t xml:space="preserve"> </w:t>
      </w:r>
      <w:r>
        <w:t>игровая</w:t>
      </w:r>
      <w:r>
        <w:rPr>
          <w:spacing w:val="40"/>
        </w:rPr>
        <w:t xml:space="preserve"> </w:t>
      </w:r>
      <w:r>
        <w:t>и</w:t>
      </w:r>
      <w:r>
        <w:rPr>
          <w:spacing w:val="40"/>
        </w:rPr>
        <w:t xml:space="preserve"> </w:t>
      </w:r>
      <w:r>
        <w:t>спортивная</w:t>
      </w:r>
      <w:r>
        <w:rPr>
          <w:spacing w:val="40"/>
        </w:rPr>
        <w:t xml:space="preserve"> </w:t>
      </w:r>
      <w:r>
        <w:t>игровая деятельность. Обеспечение индивидуального и коллективного творчества по созданию эстафет, игровых заданий, флешмоба.</w:t>
      </w:r>
    </w:p>
    <w:p w14:paraId="2BE572FD">
      <w:pPr>
        <w:pStyle w:val="8"/>
        <w:spacing w:line="242" w:lineRule="auto"/>
        <w:ind w:right="885" w:firstLine="707"/>
        <w:jc w:val="left"/>
      </w:pPr>
      <w:r>
        <w:t>Овладение</w:t>
      </w:r>
      <w:r>
        <w:rPr>
          <w:spacing w:val="40"/>
        </w:rPr>
        <w:t xml:space="preserve"> </w:t>
      </w:r>
      <w:r>
        <w:t>техникой</w:t>
      </w:r>
      <w:r>
        <w:rPr>
          <w:spacing w:val="40"/>
        </w:rPr>
        <w:t xml:space="preserve"> </w:t>
      </w:r>
      <w:r>
        <w:t>выполнения</w:t>
      </w:r>
      <w:r>
        <w:rPr>
          <w:spacing w:val="40"/>
        </w:rPr>
        <w:t xml:space="preserve"> </w:t>
      </w:r>
      <w:r>
        <w:t>простейших</w:t>
      </w:r>
      <w:r>
        <w:rPr>
          <w:spacing w:val="40"/>
        </w:rPr>
        <w:t xml:space="preserve"> </w:t>
      </w:r>
      <w:r>
        <w:t>форм</w:t>
      </w:r>
      <w:r>
        <w:rPr>
          <w:spacing w:val="40"/>
        </w:rPr>
        <w:t xml:space="preserve"> </w:t>
      </w:r>
      <w:r>
        <w:t>борьбы.</w:t>
      </w:r>
      <w:r>
        <w:rPr>
          <w:spacing w:val="40"/>
        </w:rPr>
        <w:t xml:space="preserve"> </w:t>
      </w:r>
      <w:r>
        <w:t>Игровые</w:t>
      </w:r>
      <w:r>
        <w:rPr>
          <w:spacing w:val="40"/>
        </w:rPr>
        <w:t xml:space="preserve"> </w:t>
      </w:r>
      <w:r>
        <w:t>задания</w:t>
      </w:r>
      <w:r>
        <w:rPr>
          <w:spacing w:val="40"/>
        </w:rPr>
        <w:t xml:space="preserve"> </w:t>
      </w:r>
      <w:r>
        <w:t>в рамках освоения упражнений единоборств и самообороны.</w:t>
      </w:r>
    </w:p>
    <w:p w14:paraId="3034B28B">
      <w:pPr>
        <w:pStyle w:val="8"/>
        <w:spacing w:line="242" w:lineRule="auto"/>
        <w:ind w:right="848" w:firstLine="707"/>
        <w:jc w:val="left"/>
      </w:pPr>
      <w:r>
        <w:t>Освоение</w:t>
      </w:r>
      <w:r>
        <w:rPr>
          <w:spacing w:val="-9"/>
        </w:rPr>
        <w:t xml:space="preserve"> </w:t>
      </w:r>
      <w:r>
        <w:t>навыков</w:t>
      </w:r>
      <w:r>
        <w:rPr>
          <w:spacing w:val="-2"/>
        </w:rPr>
        <w:t xml:space="preserve"> </w:t>
      </w:r>
      <w:r>
        <w:t>туристической деятельности, включая</w:t>
      </w:r>
      <w:r>
        <w:rPr>
          <w:spacing w:val="-1"/>
        </w:rPr>
        <w:t xml:space="preserve"> </w:t>
      </w:r>
      <w:r>
        <w:t>сбор</w:t>
      </w:r>
      <w:r>
        <w:rPr>
          <w:spacing w:val="-7"/>
        </w:rPr>
        <w:t xml:space="preserve"> </w:t>
      </w:r>
      <w:r>
        <w:t>базового</w:t>
      </w:r>
      <w:r>
        <w:rPr>
          <w:spacing w:val="-2"/>
        </w:rPr>
        <w:t xml:space="preserve"> </w:t>
      </w:r>
      <w:r>
        <w:t>снаряжения для туристического похода, составление маршрута на карте с использованием компаса.</w:t>
      </w:r>
    </w:p>
    <w:p w14:paraId="189443C1">
      <w:pPr>
        <w:pStyle w:val="8"/>
        <w:spacing w:line="242" w:lineRule="auto"/>
        <w:ind w:right="885" w:firstLine="707"/>
        <w:jc w:val="left"/>
      </w:pPr>
      <w:r>
        <w:t>Освоение</w:t>
      </w:r>
      <w:r>
        <w:rPr>
          <w:spacing w:val="40"/>
        </w:rPr>
        <w:t xml:space="preserve"> </w:t>
      </w:r>
      <w:r>
        <w:t>принципов</w:t>
      </w:r>
      <w:r>
        <w:rPr>
          <w:spacing w:val="40"/>
        </w:rPr>
        <w:t xml:space="preserve"> </w:t>
      </w:r>
      <w:r>
        <w:t>определения</w:t>
      </w:r>
      <w:r>
        <w:rPr>
          <w:spacing w:val="40"/>
        </w:rPr>
        <w:t xml:space="preserve"> </w:t>
      </w:r>
      <w:r>
        <w:t>максимально</w:t>
      </w:r>
      <w:r>
        <w:rPr>
          <w:spacing w:val="40"/>
        </w:rPr>
        <w:t xml:space="preserve"> </w:t>
      </w:r>
      <w:r>
        <w:t>допустимой</w:t>
      </w:r>
      <w:r>
        <w:rPr>
          <w:spacing w:val="40"/>
        </w:rPr>
        <w:t xml:space="preserve"> </w:t>
      </w:r>
      <w:r>
        <w:t>для</w:t>
      </w:r>
      <w:r>
        <w:rPr>
          <w:spacing w:val="40"/>
        </w:rPr>
        <w:t xml:space="preserve"> </w:t>
      </w:r>
      <w:r>
        <w:t>себя</w:t>
      </w:r>
      <w:r>
        <w:rPr>
          <w:spacing w:val="40"/>
        </w:rPr>
        <w:t xml:space="preserve"> </w:t>
      </w:r>
      <w:r>
        <w:t>нагрузки (амплитуды движения) при выполнении физического упражнения.</w:t>
      </w:r>
    </w:p>
    <w:p w14:paraId="3A4B4CFA">
      <w:pPr>
        <w:pStyle w:val="8"/>
        <w:spacing w:line="242" w:lineRule="auto"/>
        <w:ind w:left="1985" w:right="968"/>
        <w:jc w:val="left"/>
      </w:pPr>
      <w:r>
        <w:t>Способы</w:t>
      </w:r>
      <w:r>
        <w:rPr>
          <w:spacing w:val="-2"/>
        </w:rPr>
        <w:t xml:space="preserve"> </w:t>
      </w:r>
      <w:r>
        <w:t>демонстрации</w:t>
      </w:r>
      <w:r>
        <w:rPr>
          <w:spacing w:val="-2"/>
        </w:rPr>
        <w:t xml:space="preserve"> </w:t>
      </w:r>
      <w:r>
        <w:t>результатов</w:t>
      </w:r>
      <w:r>
        <w:rPr>
          <w:spacing w:val="-11"/>
        </w:rPr>
        <w:t xml:space="preserve"> </w:t>
      </w:r>
      <w:r>
        <w:t>освоения</w:t>
      </w:r>
      <w:r>
        <w:rPr>
          <w:spacing w:val="-9"/>
        </w:rPr>
        <w:t xml:space="preserve"> </w:t>
      </w:r>
      <w:r>
        <w:t>программы</w:t>
      </w:r>
      <w:r>
        <w:rPr>
          <w:spacing w:val="-7"/>
        </w:rPr>
        <w:t xml:space="preserve"> </w:t>
      </w:r>
      <w:r>
        <w:t>по</w:t>
      </w:r>
      <w:r>
        <w:rPr>
          <w:spacing w:val="-5"/>
        </w:rPr>
        <w:t xml:space="preserve"> </w:t>
      </w:r>
      <w:r>
        <w:t>физической культуре. Спортивно-оздоровительная деятельность</w:t>
      </w:r>
    </w:p>
    <w:p w14:paraId="7EE5BC39">
      <w:pPr>
        <w:pStyle w:val="8"/>
        <w:spacing w:line="242" w:lineRule="auto"/>
        <w:ind w:right="885" w:firstLine="707"/>
        <w:jc w:val="left"/>
      </w:pPr>
      <w:r>
        <w:t>Овладение техникой выполнения комбинаций упражнений основной гимнастики с элементами акробатики и танцевальных шагов.</w:t>
      </w:r>
    </w:p>
    <w:p w14:paraId="7B7FA1F4">
      <w:pPr>
        <w:pStyle w:val="8"/>
        <w:spacing w:line="242" w:lineRule="auto"/>
        <w:ind w:right="885" w:firstLine="707"/>
        <w:jc w:val="left"/>
      </w:pPr>
      <w:r>
        <w:t>Овладение техникой</w:t>
      </w:r>
      <w:r>
        <w:rPr>
          <w:spacing w:val="29"/>
        </w:rPr>
        <w:t xml:space="preserve"> </w:t>
      </w:r>
      <w:r>
        <w:t>выполнения</w:t>
      </w:r>
      <w:r>
        <w:rPr>
          <w:spacing w:val="28"/>
        </w:rPr>
        <w:t xml:space="preserve"> </w:t>
      </w:r>
      <w:r>
        <w:t>гимнастических</w:t>
      </w:r>
      <w:r>
        <w:rPr>
          <w:spacing w:val="32"/>
        </w:rPr>
        <w:t xml:space="preserve"> </w:t>
      </w:r>
      <w:r>
        <w:t>упражнений</w:t>
      </w:r>
      <w:r>
        <w:rPr>
          <w:spacing w:val="29"/>
        </w:rPr>
        <w:t xml:space="preserve"> </w:t>
      </w:r>
      <w:r>
        <w:t>для развития</w:t>
      </w:r>
      <w:r>
        <w:rPr>
          <w:spacing w:val="28"/>
        </w:rPr>
        <w:t xml:space="preserve"> </w:t>
      </w:r>
      <w:r>
        <w:t>силы мышц рук (для удержания собственного веса).</w:t>
      </w:r>
    </w:p>
    <w:p w14:paraId="5939A029">
      <w:pPr>
        <w:pStyle w:val="8"/>
        <w:tabs>
          <w:tab w:val="left" w:pos="3501"/>
          <w:tab w:val="left" w:pos="4870"/>
          <w:tab w:val="left" w:pos="6532"/>
          <w:tab w:val="left" w:pos="8599"/>
          <w:tab w:val="left" w:pos="10273"/>
        </w:tabs>
        <w:spacing w:line="242" w:lineRule="auto"/>
        <w:ind w:right="858" w:firstLine="707"/>
        <w:jc w:val="left"/>
      </w:pPr>
      <w:r>
        <w:rPr>
          <w:spacing w:val="-2"/>
        </w:rPr>
        <w:t>Овладение</w:t>
      </w:r>
      <w:r>
        <w:tab/>
      </w:r>
      <w:r>
        <w:rPr>
          <w:spacing w:val="-2"/>
        </w:rPr>
        <w:t>техникой</w:t>
      </w:r>
      <w:r>
        <w:tab/>
      </w:r>
      <w:r>
        <w:rPr>
          <w:spacing w:val="-2"/>
        </w:rPr>
        <w:t>выполнения</w:t>
      </w:r>
      <w:r>
        <w:tab/>
      </w:r>
      <w:r>
        <w:rPr>
          <w:spacing w:val="-2"/>
        </w:rPr>
        <w:t>гимнастических</w:t>
      </w:r>
      <w:r>
        <w:tab/>
      </w:r>
      <w:r>
        <w:rPr>
          <w:spacing w:val="-2"/>
        </w:rPr>
        <w:t>упражнений</w:t>
      </w:r>
      <w:r>
        <w:tab/>
      </w:r>
      <w:r>
        <w:rPr>
          <w:spacing w:val="-4"/>
        </w:rPr>
        <w:t xml:space="preserve">для </w:t>
      </w:r>
      <w:r>
        <w:t>сбалансированности веса и роста; эстетических движений.</w:t>
      </w:r>
    </w:p>
    <w:p w14:paraId="5DD24EAE">
      <w:pPr>
        <w:pStyle w:val="8"/>
        <w:ind w:right="861" w:firstLine="707"/>
      </w:pPr>
      <w:r>
        <w:t>Овладение техникой выполнения гимнастических упражнений на укрепление</w:t>
      </w:r>
      <w:r>
        <w:rPr>
          <w:spacing w:val="40"/>
        </w:rPr>
        <w:t xml:space="preserve"> </w:t>
      </w:r>
      <w:r>
        <w:t>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14:paraId="218CFF31">
      <w:pPr>
        <w:pStyle w:val="8"/>
        <w:spacing w:line="242" w:lineRule="auto"/>
        <w:ind w:right="854" w:firstLine="707"/>
      </w:pPr>
      <w:r>
        <w:t>Освоение акробатических упражнений: мост из положения стоя и поднятие из моста, шпагаты: поперечный или продольный, стойка на руках, колесо.</w:t>
      </w:r>
    </w:p>
    <w:p w14:paraId="35BE2631">
      <w:pPr>
        <w:pStyle w:val="8"/>
        <w:ind w:right="862" w:firstLine="707"/>
      </w:pPr>
      <w:r>
        <w:t>Овладение техникой выполнения гимнастической, строевой и туристической ходьбы и равномерного бега на 60 и 100 м.</w:t>
      </w:r>
    </w:p>
    <w:p w14:paraId="7DD8C134">
      <w:pPr>
        <w:pStyle w:val="8"/>
        <w:spacing w:line="242" w:lineRule="auto"/>
        <w:ind w:right="868" w:firstLine="707"/>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13C78261">
      <w:pPr>
        <w:pStyle w:val="8"/>
        <w:spacing w:after="0" w:line="242" w:lineRule="auto"/>
        <w:sectPr>
          <w:pgSz w:w="11920" w:h="16850"/>
          <w:pgMar w:top="960" w:right="0" w:bottom="1400" w:left="425" w:header="0" w:footer="1139" w:gutter="0"/>
          <w:cols w:space="720" w:num="1"/>
        </w:sectPr>
      </w:pPr>
    </w:p>
    <w:p w14:paraId="33CDCC05">
      <w:pPr>
        <w:pStyle w:val="8"/>
        <w:spacing w:before="70" w:line="242" w:lineRule="auto"/>
        <w:ind w:right="843" w:firstLine="707"/>
      </w:pPr>
      <w:r>
        <w:t>Овладение одним или более из спортивных стилей плавания на время и дистанцию (на выбор) при наличии материально-технического обеспечения).</w:t>
      </w:r>
    </w:p>
    <w:p w14:paraId="1123EC2F">
      <w:pPr>
        <w:pStyle w:val="8"/>
        <w:ind w:right="852" w:firstLine="707"/>
      </w:pPr>
      <w:r>
        <w:t>Освоение правил вида спорта (на выбор) и освоение физических упражнений для начальной подготовки по данному</w:t>
      </w:r>
      <w:r>
        <w:rPr>
          <w:spacing w:val="-9"/>
        </w:rPr>
        <w:t xml:space="preserve"> </w:t>
      </w:r>
      <w:r>
        <w:t>виду</w:t>
      </w:r>
      <w:r>
        <w:rPr>
          <w:spacing w:val="-6"/>
        </w:rPr>
        <w:t xml:space="preserve"> </w:t>
      </w:r>
      <w:r>
        <w:t xml:space="preserve">спорта в соответствии со стандартами спортивной </w:t>
      </w:r>
      <w:r>
        <w:rPr>
          <w:spacing w:val="-2"/>
        </w:rPr>
        <w:t>подготовки.</w:t>
      </w:r>
    </w:p>
    <w:p w14:paraId="0A411AF1">
      <w:pPr>
        <w:pStyle w:val="8"/>
        <w:spacing w:before="67"/>
        <w:ind w:right="850" w:firstLine="707"/>
      </w:pPr>
      <w:r>
        <w:t>Демонстрация универсальных умений: выполнение бросков гимнастического мяча</w:t>
      </w:r>
      <w:r>
        <w:rPr>
          <w:spacing w:val="40"/>
        </w:rPr>
        <w:t xml:space="preserve"> </w:t>
      </w:r>
      <w:r>
        <w:t>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60D3C390">
      <w:pPr>
        <w:pStyle w:val="8"/>
        <w:spacing w:before="3"/>
        <w:ind w:left="1985"/>
      </w:pPr>
      <w:r>
        <w:t>Выполнение</w:t>
      </w:r>
      <w:r>
        <w:rPr>
          <w:spacing w:val="-13"/>
        </w:rPr>
        <w:t xml:space="preserve"> </w:t>
      </w:r>
      <w:r>
        <w:t>заданий</w:t>
      </w:r>
      <w:r>
        <w:rPr>
          <w:spacing w:val="-10"/>
        </w:rPr>
        <w:t xml:space="preserve"> </w:t>
      </w:r>
      <w:r>
        <w:t>в</w:t>
      </w:r>
      <w:r>
        <w:rPr>
          <w:spacing w:val="-11"/>
        </w:rPr>
        <w:t xml:space="preserve"> </w:t>
      </w:r>
      <w:r>
        <w:t>ролевых,</w:t>
      </w:r>
      <w:r>
        <w:rPr>
          <w:spacing w:val="-11"/>
        </w:rPr>
        <w:t xml:space="preserve"> </w:t>
      </w:r>
      <w:r>
        <w:t>туристических,</w:t>
      </w:r>
      <w:r>
        <w:rPr>
          <w:spacing w:val="-5"/>
        </w:rPr>
        <w:t xml:space="preserve"> </w:t>
      </w:r>
      <w:r>
        <w:t>спортивных</w:t>
      </w:r>
      <w:r>
        <w:rPr>
          <w:spacing w:val="-7"/>
        </w:rPr>
        <w:t xml:space="preserve"> </w:t>
      </w:r>
      <w:r>
        <w:rPr>
          <w:spacing w:val="-2"/>
        </w:rPr>
        <w:t>играх.</w:t>
      </w:r>
    </w:p>
    <w:p w14:paraId="219F3CCA">
      <w:pPr>
        <w:pStyle w:val="8"/>
        <w:spacing w:before="2" w:line="237" w:lineRule="auto"/>
        <w:ind w:right="846" w:firstLine="707"/>
      </w:pPr>
      <w:r>
        <w:t>Освоение</w:t>
      </w:r>
      <w:r>
        <w:rPr>
          <w:spacing w:val="80"/>
        </w:rPr>
        <w:t xml:space="preserve">  </w:t>
      </w:r>
      <w:r>
        <w:t>строевого</w:t>
      </w:r>
      <w:r>
        <w:rPr>
          <w:spacing w:val="80"/>
        </w:rPr>
        <w:t xml:space="preserve">  </w:t>
      </w:r>
      <w:r>
        <w:t>шага</w:t>
      </w:r>
      <w:r>
        <w:rPr>
          <w:spacing w:val="80"/>
        </w:rPr>
        <w:t xml:space="preserve">  </w:t>
      </w:r>
      <w:r>
        <w:t>и</w:t>
      </w:r>
      <w:r>
        <w:rPr>
          <w:spacing w:val="80"/>
        </w:rPr>
        <w:t xml:space="preserve">  </w:t>
      </w:r>
      <w:r>
        <w:t>походного</w:t>
      </w:r>
      <w:r>
        <w:rPr>
          <w:spacing w:val="80"/>
        </w:rPr>
        <w:t xml:space="preserve">  </w:t>
      </w:r>
      <w:r>
        <w:t>шага.</w:t>
      </w:r>
      <w:r>
        <w:rPr>
          <w:spacing w:val="80"/>
        </w:rPr>
        <w:t xml:space="preserve">  </w:t>
      </w:r>
      <w:r>
        <w:t>Шеренги,</w:t>
      </w:r>
      <w:r>
        <w:rPr>
          <w:spacing w:val="80"/>
        </w:rPr>
        <w:t xml:space="preserve">  </w:t>
      </w:r>
      <w:r>
        <w:t>перестроения и движение в шеренгах. Повороты на месте и в движении.</w:t>
      </w:r>
    </w:p>
    <w:p w14:paraId="42ECF84C">
      <w:pPr>
        <w:pStyle w:val="8"/>
        <w:spacing w:before="4" w:line="237" w:lineRule="auto"/>
        <w:ind w:right="844" w:firstLine="707"/>
      </w:pPr>
      <w:r>
        <w:t xml:space="preserve">Овладение техникой выполнения групповых гимнастических и спортивных </w:t>
      </w:r>
      <w:r>
        <w:rPr>
          <w:spacing w:val="-2"/>
        </w:rPr>
        <w:t>упражнений.</w:t>
      </w:r>
    </w:p>
    <w:p w14:paraId="460CE79A">
      <w:pPr>
        <w:pStyle w:val="8"/>
        <w:spacing w:before="3"/>
        <w:ind w:left="1985"/>
      </w:pPr>
      <w:r>
        <w:t>Демонстрация</w:t>
      </w:r>
      <w:r>
        <w:rPr>
          <w:spacing w:val="-11"/>
        </w:rPr>
        <w:t xml:space="preserve"> </w:t>
      </w:r>
      <w:r>
        <w:t>результатов</w:t>
      </w:r>
      <w:r>
        <w:rPr>
          <w:spacing w:val="-11"/>
        </w:rPr>
        <w:t xml:space="preserve"> </w:t>
      </w:r>
      <w:r>
        <w:t>освоения</w:t>
      </w:r>
      <w:r>
        <w:rPr>
          <w:spacing w:val="-11"/>
        </w:rPr>
        <w:t xml:space="preserve"> </w:t>
      </w:r>
      <w:r>
        <w:t>программы</w:t>
      </w:r>
      <w:r>
        <w:rPr>
          <w:spacing w:val="-7"/>
        </w:rPr>
        <w:t xml:space="preserve"> </w:t>
      </w:r>
      <w:r>
        <w:t>по</w:t>
      </w:r>
      <w:r>
        <w:rPr>
          <w:spacing w:val="-6"/>
        </w:rPr>
        <w:t xml:space="preserve"> </w:t>
      </w:r>
      <w:r>
        <w:t>физической</w:t>
      </w:r>
      <w:r>
        <w:rPr>
          <w:spacing w:val="-10"/>
        </w:rPr>
        <w:t xml:space="preserve"> </w:t>
      </w:r>
      <w:r>
        <w:rPr>
          <w:spacing w:val="-2"/>
        </w:rPr>
        <w:t>культуре.</w:t>
      </w:r>
    </w:p>
    <w:p w14:paraId="3B3A93C5">
      <w:pPr>
        <w:pStyle w:val="8"/>
        <w:spacing w:before="144"/>
        <w:ind w:left="0"/>
        <w:jc w:val="left"/>
      </w:pPr>
    </w:p>
    <w:p w14:paraId="2467B29B">
      <w:pPr>
        <w:pStyle w:val="2"/>
        <w:numPr>
          <w:ilvl w:val="1"/>
          <w:numId w:val="1"/>
        </w:numPr>
        <w:tabs>
          <w:tab w:val="left" w:pos="2263"/>
          <w:tab w:val="left" w:pos="4222"/>
          <w:tab w:val="left" w:pos="6730"/>
          <w:tab w:val="left" w:pos="9364"/>
        </w:tabs>
        <w:spacing w:before="0" w:after="0" w:line="242" w:lineRule="auto"/>
        <w:ind w:left="2263" w:right="866" w:hanging="425"/>
        <w:jc w:val="left"/>
      </w:pPr>
      <w:r>
        <w:rPr>
          <w:spacing w:val="-2"/>
        </w:rPr>
        <w:t>ПРОГРАММА</w:t>
      </w:r>
      <w:r>
        <w:tab/>
      </w:r>
      <w:r>
        <w:rPr>
          <w:spacing w:val="-2"/>
        </w:rPr>
        <w:t>ФОРМИРОВАНИЯ</w:t>
      </w:r>
      <w:r>
        <w:tab/>
      </w:r>
      <w:r>
        <w:rPr>
          <w:spacing w:val="-2"/>
        </w:rPr>
        <w:t>УНИВЕРСАЛЬНЫХ</w:t>
      </w:r>
      <w:r>
        <w:tab/>
      </w:r>
      <w:r>
        <w:rPr>
          <w:spacing w:val="-2"/>
        </w:rPr>
        <w:t xml:space="preserve">УЧЕБНЫХ </w:t>
      </w:r>
      <w:r>
        <w:t>ДЕЙСТВИЙ У УЧАЩИХСЯ</w:t>
      </w:r>
    </w:p>
    <w:p w14:paraId="3FB92022">
      <w:pPr>
        <w:pStyle w:val="8"/>
        <w:spacing w:before="263"/>
        <w:ind w:right="853" w:firstLine="563"/>
      </w:pPr>
      <w: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14:paraId="6A9A9914">
      <w:pPr>
        <w:pStyle w:val="8"/>
        <w:ind w:right="845" w:firstLine="563"/>
      </w:pPr>
      <w:r>
        <w:t>Универсальные учебные действия представляют собой совокупность различных способов действий учеников, обеспечивающих способность самостоятельному усвоению новых знаний и умений.</w:t>
      </w:r>
    </w:p>
    <w:p w14:paraId="6270DF62">
      <w:pPr>
        <w:pStyle w:val="8"/>
        <w:spacing w:before="3"/>
        <w:ind w:right="843" w:firstLine="563"/>
      </w:pPr>
      <w:r>
        <w:t>Содержательной и критериальной основой программы формирования</w:t>
      </w:r>
      <w:r>
        <w:rPr>
          <w:spacing w:val="80"/>
        </w:rPr>
        <w:t xml:space="preserve"> </w:t>
      </w:r>
      <w:r>
        <w:t>универсальных (обобщённых) учебных действий (далее — УУД) являются планируемые результаты обучения. Согласно стандарта программа формирования универсальных учебных действий включает в себя:</w:t>
      </w:r>
    </w:p>
    <w:p w14:paraId="4B545BEC">
      <w:pPr>
        <w:pStyle w:val="12"/>
        <w:numPr>
          <w:ilvl w:val="0"/>
          <w:numId w:val="81"/>
        </w:numPr>
        <w:tabs>
          <w:tab w:val="left" w:pos="1975"/>
        </w:tabs>
        <w:spacing w:before="0" w:after="0" w:line="237" w:lineRule="auto"/>
        <w:ind w:left="1274" w:right="863" w:firstLine="563"/>
        <w:jc w:val="both"/>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14:paraId="1E926A79">
      <w:pPr>
        <w:pStyle w:val="12"/>
        <w:numPr>
          <w:ilvl w:val="0"/>
          <w:numId w:val="81"/>
        </w:numPr>
        <w:tabs>
          <w:tab w:val="left" w:pos="1975"/>
        </w:tabs>
        <w:spacing w:before="8" w:after="0" w:line="235" w:lineRule="auto"/>
        <w:ind w:left="1274" w:right="853" w:firstLine="563"/>
        <w:jc w:val="both"/>
        <w:rPr>
          <w:sz w:val="24"/>
        </w:rPr>
      </w:pPr>
      <w:r>
        <w:rPr>
          <w:sz w:val="24"/>
        </w:rPr>
        <w:t>характеристика</w:t>
      </w:r>
      <w:r>
        <w:rPr>
          <w:spacing w:val="-2"/>
          <w:sz w:val="24"/>
        </w:rPr>
        <w:t xml:space="preserve"> </w:t>
      </w:r>
      <w:r>
        <w:rPr>
          <w:sz w:val="24"/>
        </w:rPr>
        <w:t>познавательных,</w:t>
      </w:r>
      <w:r>
        <w:rPr>
          <w:spacing w:val="-1"/>
          <w:sz w:val="24"/>
        </w:rPr>
        <w:t xml:space="preserve"> </w:t>
      </w:r>
      <w:r>
        <w:rPr>
          <w:sz w:val="24"/>
        </w:rPr>
        <w:t>коммуникативных и</w:t>
      </w:r>
      <w:r>
        <w:rPr>
          <w:spacing w:val="-3"/>
          <w:sz w:val="24"/>
        </w:rPr>
        <w:t xml:space="preserve"> </w:t>
      </w:r>
      <w:r>
        <w:rPr>
          <w:sz w:val="24"/>
        </w:rPr>
        <w:t xml:space="preserve">регулятивных универсальных </w:t>
      </w:r>
      <w:r>
        <w:rPr>
          <w:spacing w:val="-2"/>
          <w:sz w:val="24"/>
        </w:rPr>
        <w:t>действий.</w:t>
      </w:r>
    </w:p>
    <w:p w14:paraId="1BDA7E64">
      <w:pPr>
        <w:pStyle w:val="8"/>
        <w:spacing w:before="14"/>
        <w:ind w:left="0"/>
        <w:jc w:val="left"/>
      </w:pPr>
    </w:p>
    <w:p w14:paraId="4C03939C">
      <w:pPr>
        <w:pStyle w:val="2"/>
        <w:numPr>
          <w:ilvl w:val="2"/>
          <w:numId w:val="82"/>
        </w:numPr>
        <w:tabs>
          <w:tab w:val="left" w:pos="1976"/>
        </w:tabs>
        <w:spacing w:before="0" w:after="0" w:line="240" w:lineRule="auto"/>
        <w:ind w:left="1274" w:right="842" w:firstLine="0"/>
        <w:jc w:val="both"/>
      </w:pPr>
      <w:r>
        <w:t xml:space="preserve">ЗНАЧЕНИЕ СФОРМИРОВАННЫХ УНИВЕРСАЛЬНЫХ УЧЕБНЫХ ДЕЙСТВИЙ ДЛЯ УСПЕШНОГО ОБУЧЕНИЯ И РАЗВИТИЯ МЛАДШЕГО </w:t>
      </w:r>
      <w:r>
        <w:rPr>
          <w:spacing w:val="-2"/>
        </w:rPr>
        <w:t>ШКОЛЬНИКА</w:t>
      </w:r>
    </w:p>
    <w:p w14:paraId="59287D9B">
      <w:pPr>
        <w:spacing w:before="264" w:line="242" w:lineRule="auto"/>
        <w:ind w:left="1274" w:right="848" w:firstLine="563"/>
        <w:jc w:val="both"/>
        <w:rPr>
          <w:i/>
          <w:sz w:val="24"/>
        </w:rPr>
      </w:pPr>
      <w:r>
        <w:rPr>
          <w:i/>
          <w:sz w:val="24"/>
        </w:rPr>
        <w:t>Сформированность у младших школьников УУД оказывает значительное положительное влияние:</w:t>
      </w:r>
    </w:p>
    <w:p w14:paraId="28A13ED4">
      <w:pPr>
        <w:pStyle w:val="12"/>
        <w:numPr>
          <w:ilvl w:val="0"/>
          <w:numId w:val="83"/>
        </w:numPr>
        <w:tabs>
          <w:tab w:val="left" w:pos="1981"/>
        </w:tabs>
        <w:spacing w:before="0" w:after="0" w:line="274" w:lineRule="exact"/>
        <w:ind w:left="1981" w:right="0" w:hanging="140"/>
        <w:jc w:val="both"/>
        <w:rPr>
          <w:sz w:val="24"/>
        </w:rPr>
      </w:pPr>
      <w:r>
        <w:rPr>
          <w:sz w:val="24"/>
        </w:rPr>
        <w:t>на</w:t>
      </w:r>
      <w:r>
        <w:rPr>
          <w:spacing w:val="-13"/>
          <w:sz w:val="24"/>
        </w:rPr>
        <w:t xml:space="preserve"> </w:t>
      </w:r>
      <w:r>
        <w:rPr>
          <w:sz w:val="24"/>
        </w:rPr>
        <w:t>успешное</w:t>
      </w:r>
      <w:r>
        <w:rPr>
          <w:spacing w:val="-14"/>
          <w:sz w:val="24"/>
        </w:rPr>
        <w:t xml:space="preserve"> </w:t>
      </w:r>
      <w:r>
        <w:rPr>
          <w:sz w:val="24"/>
        </w:rPr>
        <w:t>овладение</w:t>
      </w:r>
      <w:r>
        <w:rPr>
          <w:spacing w:val="-7"/>
          <w:sz w:val="24"/>
        </w:rPr>
        <w:t xml:space="preserve"> </w:t>
      </w:r>
      <w:r>
        <w:rPr>
          <w:sz w:val="24"/>
        </w:rPr>
        <w:t>младшими</w:t>
      </w:r>
      <w:r>
        <w:rPr>
          <w:spacing w:val="-10"/>
          <w:sz w:val="24"/>
        </w:rPr>
        <w:t xml:space="preserve"> </w:t>
      </w:r>
      <w:r>
        <w:rPr>
          <w:sz w:val="24"/>
        </w:rPr>
        <w:t>школьниками</w:t>
      </w:r>
      <w:r>
        <w:rPr>
          <w:spacing w:val="-11"/>
          <w:sz w:val="24"/>
        </w:rPr>
        <w:t xml:space="preserve"> </w:t>
      </w:r>
      <w:r>
        <w:rPr>
          <w:sz w:val="24"/>
        </w:rPr>
        <w:t>всеми</w:t>
      </w:r>
      <w:r>
        <w:rPr>
          <w:spacing w:val="-1"/>
          <w:sz w:val="24"/>
        </w:rPr>
        <w:t xml:space="preserve"> </w:t>
      </w:r>
      <w:r>
        <w:rPr>
          <w:sz w:val="24"/>
        </w:rPr>
        <w:t>учебными</w:t>
      </w:r>
      <w:r>
        <w:rPr>
          <w:spacing w:val="-3"/>
          <w:sz w:val="24"/>
        </w:rPr>
        <w:t xml:space="preserve"> </w:t>
      </w:r>
      <w:r>
        <w:rPr>
          <w:spacing w:val="-2"/>
          <w:sz w:val="24"/>
        </w:rPr>
        <w:t>предметами;</w:t>
      </w:r>
    </w:p>
    <w:p w14:paraId="634CC384">
      <w:pPr>
        <w:pStyle w:val="12"/>
        <w:numPr>
          <w:ilvl w:val="0"/>
          <w:numId w:val="83"/>
        </w:numPr>
        <w:tabs>
          <w:tab w:val="left" w:pos="1980"/>
        </w:tabs>
        <w:spacing w:before="0" w:after="0" w:line="240" w:lineRule="auto"/>
        <w:ind w:left="1274" w:right="857" w:firstLine="563"/>
        <w:jc w:val="both"/>
        <w:rPr>
          <w:sz w:val="24"/>
        </w:rPr>
      </w:pPr>
      <w:r>
        <w:rPr>
          <w:sz w:val="24"/>
        </w:rPr>
        <w:t xml:space="preserve">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w:t>
      </w:r>
      <w:r>
        <w:rPr>
          <w:spacing w:val="-2"/>
          <w:sz w:val="24"/>
        </w:rPr>
        <w:t>учащегося;</w:t>
      </w:r>
    </w:p>
    <w:p w14:paraId="7E2D7BC4">
      <w:pPr>
        <w:pStyle w:val="12"/>
        <w:numPr>
          <w:ilvl w:val="0"/>
          <w:numId w:val="83"/>
        </w:numPr>
        <w:tabs>
          <w:tab w:val="left" w:pos="1981"/>
        </w:tabs>
        <w:spacing w:before="4" w:after="0" w:line="275" w:lineRule="exact"/>
        <w:ind w:left="1981" w:right="0" w:hanging="140"/>
        <w:jc w:val="both"/>
        <w:rPr>
          <w:sz w:val="24"/>
        </w:rPr>
      </w:pPr>
      <w:r>
        <w:rPr>
          <w:sz w:val="24"/>
        </w:rPr>
        <w:t>на</w:t>
      </w:r>
      <w:r>
        <w:rPr>
          <w:spacing w:val="-15"/>
          <w:sz w:val="24"/>
        </w:rPr>
        <w:t xml:space="preserve"> </w:t>
      </w:r>
      <w:r>
        <w:rPr>
          <w:sz w:val="24"/>
        </w:rPr>
        <w:t>расширение</w:t>
      </w:r>
      <w:r>
        <w:rPr>
          <w:spacing w:val="-12"/>
          <w:sz w:val="24"/>
        </w:rPr>
        <w:t xml:space="preserve"> </w:t>
      </w:r>
      <w:r>
        <w:rPr>
          <w:sz w:val="24"/>
        </w:rPr>
        <w:t>и</w:t>
      </w:r>
      <w:r>
        <w:rPr>
          <w:spacing w:val="-1"/>
          <w:sz w:val="24"/>
        </w:rPr>
        <w:t xml:space="preserve"> </w:t>
      </w:r>
      <w:r>
        <w:rPr>
          <w:sz w:val="24"/>
        </w:rPr>
        <w:t>углубление</w:t>
      </w:r>
      <w:r>
        <w:rPr>
          <w:spacing w:val="-8"/>
          <w:sz w:val="24"/>
        </w:rPr>
        <w:t xml:space="preserve"> </w:t>
      </w:r>
      <w:r>
        <w:rPr>
          <w:sz w:val="24"/>
        </w:rPr>
        <w:t>познавательных</w:t>
      </w:r>
      <w:r>
        <w:rPr>
          <w:spacing w:val="-11"/>
          <w:sz w:val="24"/>
        </w:rPr>
        <w:t xml:space="preserve"> </w:t>
      </w:r>
      <w:r>
        <w:rPr>
          <w:sz w:val="24"/>
        </w:rPr>
        <w:t>интересов</w:t>
      </w:r>
      <w:r>
        <w:rPr>
          <w:spacing w:val="-6"/>
          <w:sz w:val="24"/>
        </w:rPr>
        <w:t xml:space="preserve"> </w:t>
      </w:r>
      <w:r>
        <w:rPr>
          <w:spacing w:val="-2"/>
          <w:sz w:val="24"/>
        </w:rPr>
        <w:t>учащихся;</w:t>
      </w:r>
    </w:p>
    <w:p w14:paraId="373ACEC0">
      <w:pPr>
        <w:pStyle w:val="12"/>
        <w:numPr>
          <w:ilvl w:val="0"/>
          <w:numId w:val="83"/>
        </w:numPr>
        <w:tabs>
          <w:tab w:val="left" w:pos="1980"/>
        </w:tabs>
        <w:spacing w:before="0" w:after="0" w:line="240" w:lineRule="auto"/>
        <w:ind w:left="1274" w:right="846" w:firstLine="563"/>
        <w:jc w:val="both"/>
        <w:rPr>
          <w:sz w:val="24"/>
        </w:rPr>
      </w:pPr>
      <w:r>
        <w:rPr>
          <w:sz w:val="24"/>
        </w:rPr>
        <w:t>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6A3FB443">
      <w:pPr>
        <w:pStyle w:val="12"/>
        <w:numPr>
          <w:ilvl w:val="0"/>
          <w:numId w:val="83"/>
        </w:numPr>
        <w:tabs>
          <w:tab w:val="left" w:pos="1980"/>
        </w:tabs>
        <w:spacing w:before="0" w:after="0" w:line="240" w:lineRule="auto"/>
        <w:ind w:left="1274" w:right="843" w:firstLine="563"/>
        <w:jc w:val="both"/>
        <w:rPr>
          <w:sz w:val="24"/>
        </w:rPr>
      </w:pPr>
      <w:r>
        <w:rPr>
          <w:sz w:val="24"/>
        </w:rPr>
        <w:t xml:space="preserve">на успешное овладение младшими школьниками начальными сведениями об информационной безопасности при работе с обучающими и игровыми цифровыми </w:t>
      </w:r>
      <w:r>
        <w:rPr>
          <w:spacing w:val="-2"/>
          <w:sz w:val="24"/>
        </w:rPr>
        <w:t>ресурсами.</w:t>
      </w:r>
    </w:p>
    <w:p w14:paraId="501648A3">
      <w:pPr>
        <w:pStyle w:val="8"/>
        <w:ind w:left="1838"/>
      </w:pPr>
      <w:r>
        <w:t>Всё</w:t>
      </w:r>
      <w:r>
        <w:rPr>
          <w:spacing w:val="55"/>
        </w:rPr>
        <w:t xml:space="preserve"> </w:t>
      </w:r>
      <w:r>
        <w:t>это</w:t>
      </w:r>
      <w:r>
        <w:rPr>
          <w:spacing w:val="54"/>
        </w:rPr>
        <w:t xml:space="preserve"> </w:t>
      </w:r>
      <w:r>
        <w:t>является</w:t>
      </w:r>
      <w:r>
        <w:rPr>
          <w:spacing w:val="55"/>
        </w:rPr>
        <w:t xml:space="preserve"> </w:t>
      </w:r>
      <w:r>
        <w:t>предпосылками</w:t>
      </w:r>
      <w:r>
        <w:rPr>
          <w:spacing w:val="55"/>
        </w:rPr>
        <w:t xml:space="preserve"> </w:t>
      </w:r>
      <w:r>
        <w:t>и</w:t>
      </w:r>
      <w:r>
        <w:rPr>
          <w:spacing w:val="56"/>
        </w:rPr>
        <w:t xml:space="preserve"> </w:t>
      </w:r>
      <w:r>
        <w:t>показателями</w:t>
      </w:r>
      <w:r>
        <w:rPr>
          <w:spacing w:val="54"/>
        </w:rPr>
        <w:t xml:space="preserve"> </w:t>
      </w:r>
      <w:r>
        <w:t>статуса</w:t>
      </w:r>
      <w:r>
        <w:rPr>
          <w:spacing w:val="59"/>
        </w:rPr>
        <w:t xml:space="preserve"> </w:t>
      </w:r>
      <w:r>
        <w:t>учащегося</w:t>
      </w:r>
      <w:r>
        <w:rPr>
          <w:spacing w:val="54"/>
        </w:rPr>
        <w:t xml:space="preserve"> </w:t>
      </w:r>
      <w:r>
        <w:t>в</w:t>
      </w:r>
      <w:r>
        <w:rPr>
          <w:spacing w:val="54"/>
        </w:rPr>
        <w:t xml:space="preserve"> </w:t>
      </w:r>
      <w:r>
        <w:rPr>
          <w:spacing w:val="-2"/>
        </w:rPr>
        <w:t>начальной</w:t>
      </w:r>
    </w:p>
    <w:p w14:paraId="6B315553">
      <w:pPr>
        <w:pStyle w:val="8"/>
        <w:spacing w:after="0"/>
        <w:sectPr>
          <w:pgSz w:w="11920" w:h="16850"/>
          <w:pgMar w:top="960" w:right="0" w:bottom="1400" w:left="425" w:header="0" w:footer="1139" w:gutter="0"/>
          <w:cols w:space="720" w:num="1"/>
        </w:sectPr>
      </w:pPr>
    </w:p>
    <w:p w14:paraId="4E5D3018">
      <w:pPr>
        <w:pStyle w:val="8"/>
        <w:spacing w:before="70"/>
        <w:ind w:right="856"/>
      </w:pPr>
      <w:r>
        <w:t>школе как субъекта учебной деятельности и образовательных отношений в современных условиях цифровой трансформации образования.</w:t>
      </w:r>
    </w:p>
    <w:p w14:paraId="24D9D536">
      <w:pPr>
        <w:pStyle w:val="8"/>
        <w:spacing w:before="3"/>
        <w:ind w:right="851" w:firstLine="563"/>
      </w:pPr>
      <w:r>
        <w:t>Реализация цели развития младших школьников как приоритетной для уровня НОО возможна, если устанавливаются связь и взаимодействие между освоением предметного содержания обучения и достижениями учащегося в области метапредметных результатов.</w:t>
      </w:r>
    </w:p>
    <w:p w14:paraId="272C8E0B">
      <w:pPr>
        <w:spacing w:before="67"/>
        <w:ind w:left="1841" w:right="0" w:firstLine="0"/>
        <w:jc w:val="both"/>
        <w:rPr>
          <w:i/>
          <w:sz w:val="24"/>
        </w:rPr>
      </w:pPr>
      <w:r>
        <w:rPr>
          <w:i/>
          <w:sz w:val="24"/>
        </w:rPr>
        <w:t>Это</w:t>
      </w:r>
      <w:r>
        <w:rPr>
          <w:i/>
          <w:spacing w:val="-5"/>
          <w:sz w:val="24"/>
        </w:rPr>
        <w:t xml:space="preserve"> </w:t>
      </w:r>
      <w:r>
        <w:rPr>
          <w:i/>
          <w:sz w:val="24"/>
        </w:rPr>
        <w:t>взаимодействие</w:t>
      </w:r>
      <w:r>
        <w:rPr>
          <w:i/>
          <w:spacing w:val="-5"/>
          <w:sz w:val="24"/>
        </w:rPr>
        <w:t xml:space="preserve"> </w:t>
      </w:r>
      <w:r>
        <w:rPr>
          <w:i/>
          <w:sz w:val="24"/>
        </w:rPr>
        <w:t>проявляется</w:t>
      </w:r>
      <w:r>
        <w:rPr>
          <w:i/>
          <w:spacing w:val="-3"/>
          <w:sz w:val="24"/>
        </w:rPr>
        <w:t xml:space="preserve"> </w:t>
      </w:r>
      <w:r>
        <w:rPr>
          <w:i/>
          <w:sz w:val="24"/>
        </w:rPr>
        <w:t xml:space="preserve">в </w:t>
      </w:r>
      <w:r>
        <w:rPr>
          <w:i/>
          <w:spacing w:val="-2"/>
          <w:sz w:val="24"/>
        </w:rPr>
        <w:t>следующем:</w:t>
      </w:r>
    </w:p>
    <w:p w14:paraId="040068F6">
      <w:pPr>
        <w:pStyle w:val="12"/>
        <w:numPr>
          <w:ilvl w:val="0"/>
          <w:numId w:val="83"/>
        </w:numPr>
        <w:tabs>
          <w:tab w:val="left" w:pos="1980"/>
        </w:tabs>
        <w:spacing w:before="2" w:after="0" w:line="237" w:lineRule="auto"/>
        <w:ind w:left="1274" w:right="857" w:firstLine="563"/>
        <w:jc w:val="both"/>
        <w:rPr>
          <w:sz w:val="24"/>
        </w:rPr>
      </w:pPr>
      <w:r>
        <w:rPr>
          <w:sz w:val="24"/>
        </w:rPr>
        <w:t>предметные знания, умения и способы деятельности являются содержательной основой становления УУД;</w:t>
      </w:r>
    </w:p>
    <w:p w14:paraId="36CA2CE8">
      <w:pPr>
        <w:pStyle w:val="12"/>
        <w:numPr>
          <w:ilvl w:val="0"/>
          <w:numId w:val="83"/>
        </w:numPr>
        <w:tabs>
          <w:tab w:val="left" w:pos="1980"/>
        </w:tabs>
        <w:spacing w:before="4" w:after="0" w:line="240" w:lineRule="auto"/>
        <w:ind w:left="1274" w:right="850" w:firstLine="563"/>
        <w:jc w:val="both"/>
        <w:rPr>
          <w:sz w:val="24"/>
        </w:rPr>
      </w:pPr>
      <w:r>
        <w:rPr>
          <w:sz w:val="24"/>
        </w:rPr>
        <w:t>развивающиеся УУД обеспечивают протекание образовательного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w:t>
      </w:r>
      <w:r>
        <w:rPr>
          <w:spacing w:val="80"/>
          <w:sz w:val="24"/>
        </w:rPr>
        <w:t xml:space="preserve"> </w:t>
      </w:r>
      <w:r>
        <w:rPr>
          <w:sz w:val="24"/>
        </w:rPr>
        <w:t xml:space="preserve">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w:t>
      </w:r>
      <w:r>
        <w:rPr>
          <w:spacing w:val="-2"/>
          <w:sz w:val="24"/>
        </w:rPr>
        <w:t>процесса);</w:t>
      </w:r>
    </w:p>
    <w:p w14:paraId="498A0621">
      <w:pPr>
        <w:pStyle w:val="12"/>
        <w:numPr>
          <w:ilvl w:val="0"/>
          <w:numId w:val="83"/>
        </w:numPr>
        <w:tabs>
          <w:tab w:val="left" w:pos="1980"/>
        </w:tabs>
        <w:spacing w:before="3" w:after="0" w:line="240" w:lineRule="auto"/>
        <w:ind w:left="1274" w:right="846" w:firstLine="563"/>
        <w:jc w:val="both"/>
        <w:rPr>
          <w:sz w:val="24"/>
        </w:rPr>
      </w:pPr>
      <w:r>
        <w:rPr>
          <w:sz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учащемуся использовать освоенные способы действий на любом предметном содержании, в т.ч.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4B48C572">
      <w:pPr>
        <w:pStyle w:val="12"/>
        <w:numPr>
          <w:ilvl w:val="0"/>
          <w:numId w:val="83"/>
        </w:numPr>
        <w:tabs>
          <w:tab w:val="left" w:pos="1980"/>
        </w:tabs>
        <w:spacing w:before="0" w:after="0" w:line="240" w:lineRule="auto"/>
        <w:ind w:left="1274" w:right="842" w:firstLine="563"/>
        <w:jc w:val="both"/>
        <w:rPr>
          <w:sz w:val="24"/>
        </w:rPr>
      </w:pPr>
      <w:r>
        <w:rPr>
          <w:sz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учащегося и формирует способности к вариативному восприятию</w:t>
      </w:r>
      <w:r>
        <w:rPr>
          <w:spacing w:val="-3"/>
          <w:sz w:val="24"/>
        </w:rPr>
        <w:t xml:space="preserve"> </w:t>
      </w:r>
      <w:r>
        <w:rPr>
          <w:sz w:val="24"/>
        </w:rPr>
        <w:t>предметного содержания в условиях</w:t>
      </w:r>
      <w:r>
        <w:rPr>
          <w:spacing w:val="-4"/>
          <w:sz w:val="24"/>
        </w:rPr>
        <w:t xml:space="preserve"> </w:t>
      </w:r>
      <w:r>
        <w:rPr>
          <w:sz w:val="24"/>
        </w:rPr>
        <w:t>реального и</w:t>
      </w:r>
      <w:r>
        <w:rPr>
          <w:spacing w:val="-2"/>
          <w:sz w:val="24"/>
        </w:rPr>
        <w:t xml:space="preserve"> </w:t>
      </w:r>
      <w:r>
        <w:rPr>
          <w:sz w:val="24"/>
        </w:rPr>
        <w:t>виртуального представления экранных (виртуальных) моделей изучаемых объектов, сюжетов, процессов.</w:t>
      </w:r>
    </w:p>
    <w:p w14:paraId="3B64FDEE">
      <w:pPr>
        <w:pStyle w:val="8"/>
        <w:ind w:right="853" w:firstLine="563"/>
      </w:pPr>
      <w:r>
        <w:t>Во ФГОС НОО выделены 3 группы УУД как наиболее значимых феноменов психического развития учащихся вообще и младшего школьника в частности: познавательные, коммуникативные и регулятивные УУД.</w:t>
      </w:r>
    </w:p>
    <w:p w14:paraId="44956A37">
      <w:pPr>
        <w:pStyle w:val="8"/>
        <w:ind w:left="0"/>
        <w:jc w:val="left"/>
      </w:pPr>
    </w:p>
    <w:p w14:paraId="762D9431">
      <w:pPr>
        <w:pStyle w:val="8"/>
        <w:spacing w:before="10"/>
        <w:ind w:left="0"/>
        <w:jc w:val="left"/>
      </w:pPr>
    </w:p>
    <w:p w14:paraId="4785BA20">
      <w:pPr>
        <w:pStyle w:val="2"/>
        <w:numPr>
          <w:ilvl w:val="2"/>
          <w:numId w:val="82"/>
        </w:numPr>
        <w:tabs>
          <w:tab w:val="left" w:pos="2690"/>
        </w:tabs>
        <w:spacing w:before="0" w:after="0" w:line="240" w:lineRule="auto"/>
        <w:ind w:left="2690" w:right="0" w:hanging="849"/>
        <w:jc w:val="left"/>
      </w:pPr>
      <w:r>
        <w:t>ХАРАКТЕРИСТИКА</w:t>
      </w:r>
      <w:r>
        <w:rPr>
          <w:spacing w:val="-7"/>
        </w:rPr>
        <w:t xml:space="preserve"> </w:t>
      </w:r>
      <w:r>
        <w:t>УНИВЕРСАЛЬНЫХ</w:t>
      </w:r>
      <w:r>
        <w:rPr>
          <w:spacing w:val="-11"/>
        </w:rPr>
        <w:t xml:space="preserve"> </w:t>
      </w:r>
      <w:r>
        <w:t>УЧЕБНЫХ</w:t>
      </w:r>
      <w:r>
        <w:rPr>
          <w:spacing w:val="-12"/>
        </w:rPr>
        <w:t xml:space="preserve"> </w:t>
      </w:r>
      <w:r>
        <w:rPr>
          <w:spacing w:val="-2"/>
        </w:rPr>
        <w:t>ДЕЙСТВИЙ</w:t>
      </w:r>
    </w:p>
    <w:p w14:paraId="0B3543EA">
      <w:pPr>
        <w:pStyle w:val="8"/>
        <w:spacing w:before="267"/>
        <w:ind w:right="852" w:firstLine="563"/>
      </w:pPr>
      <w:r>
        <w:t>В ФГОС выделены три группы универсальных учебных действий как наиболее значимых феноменов психического развития обучающихся вообще и младшего</w:t>
      </w:r>
      <w:r>
        <w:rPr>
          <w:spacing w:val="40"/>
        </w:rPr>
        <w:t xml:space="preserve"> </w:t>
      </w:r>
      <w:r>
        <w:t>школьника в</w:t>
      </w:r>
      <w:r>
        <w:rPr>
          <w:spacing w:val="40"/>
        </w:rPr>
        <w:t xml:space="preserve"> </w:t>
      </w:r>
      <w:r>
        <w:t>частности: познавательные, коммуникативные и регулятивные УУД.</w:t>
      </w:r>
    </w:p>
    <w:p w14:paraId="45038036">
      <w:pPr>
        <w:pStyle w:val="8"/>
        <w:spacing w:before="61" w:after="1"/>
        <w:ind w:left="0"/>
        <w:jc w:val="left"/>
        <w:rPr>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134"/>
        <w:gridCol w:w="567"/>
        <w:gridCol w:w="6950"/>
      </w:tblGrid>
      <w:tr w14:paraId="65B7F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583109D9">
            <w:pPr>
              <w:pStyle w:val="13"/>
              <w:spacing w:line="268" w:lineRule="exact"/>
              <w:ind w:left="19"/>
              <w:rPr>
                <w:sz w:val="24"/>
              </w:rPr>
            </w:pPr>
            <w:r>
              <w:rPr>
                <w:spacing w:val="-5"/>
                <w:sz w:val="24"/>
              </w:rPr>
              <w:t>од</w:t>
            </w:r>
          </w:p>
        </w:tc>
        <w:tc>
          <w:tcPr>
            <w:tcW w:w="1134" w:type="dxa"/>
          </w:tcPr>
          <w:p w14:paraId="5EB26FA9">
            <w:pPr>
              <w:pStyle w:val="13"/>
              <w:spacing w:line="268" w:lineRule="exact"/>
              <w:ind w:left="143"/>
              <w:rPr>
                <w:sz w:val="24"/>
              </w:rPr>
            </w:pPr>
            <w:r>
              <w:rPr>
                <w:spacing w:val="-2"/>
                <w:sz w:val="24"/>
              </w:rPr>
              <w:t>Группа</w:t>
            </w:r>
          </w:p>
        </w:tc>
        <w:tc>
          <w:tcPr>
            <w:tcW w:w="7517" w:type="dxa"/>
            <w:gridSpan w:val="2"/>
          </w:tcPr>
          <w:p w14:paraId="6E1D54FC">
            <w:pPr>
              <w:pStyle w:val="13"/>
              <w:spacing w:line="268" w:lineRule="exact"/>
              <w:ind w:left="142"/>
              <w:rPr>
                <w:sz w:val="24"/>
              </w:rPr>
            </w:pPr>
            <w:r>
              <w:rPr>
                <w:sz w:val="24"/>
              </w:rPr>
              <w:t>Операции</w:t>
            </w:r>
            <w:r>
              <w:rPr>
                <w:spacing w:val="-4"/>
                <w:sz w:val="24"/>
              </w:rPr>
              <w:t xml:space="preserve"> </w:t>
            </w:r>
            <w:r>
              <w:rPr>
                <w:sz w:val="24"/>
              </w:rPr>
              <w:t>по</w:t>
            </w:r>
            <w:r>
              <w:rPr>
                <w:spacing w:val="-7"/>
                <w:sz w:val="24"/>
              </w:rPr>
              <w:t xml:space="preserve"> </w:t>
            </w:r>
            <w:r>
              <w:rPr>
                <w:sz w:val="24"/>
              </w:rPr>
              <w:t>овладению</w:t>
            </w:r>
            <w:r>
              <w:rPr>
                <w:spacing w:val="-4"/>
                <w:sz w:val="24"/>
              </w:rPr>
              <w:t xml:space="preserve"> </w:t>
            </w:r>
            <w:r>
              <w:rPr>
                <w:spacing w:val="-5"/>
                <w:sz w:val="24"/>
              </w:rPr>
              <w:t>УУД</w:t>
            </w:r>
          </w:p>
        </w:tc>
      </w:tr>
      <w:tr w14:paraId="633A7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tcPr>
          <w:p w14:paraId="66ADBEB6">
            <w:pPr>
              <w:pStyle w:val="13"/>
              <w:rPr>
                <w:sz w:val="20"/>
              </w:rPr>
            </w:pPr>
          </w:p>
        </w:tc>
        <w:tc>
          <w:tcPr>
            <w:tcW w:w="8651" w:type="dxa"/>
            <w:gridSpan w:val="3"/>
          </w:tcPr>
          <w:p w14:paraId="55D0BC5D">
            <w:pPr>
              <w:pStyle w:val="13"/>
              <w:spacing w:line="253" w:lineRule="exact"/>
              <w:ind w:left="143"/>
              <w:rPr>
                <w:sz w:val="24"/>
              </w:rPr>
            </w:pPr>
            <w:r>
              <w:rPr>
                <w:sz w:val="24"/>
              </w:rPr>
              <w:t>Универсальные</w:t>
            </w:r>
            <w:r>
              <w:rPr>
                <w:spacing w:val="-11"/>
                <w:sz w:val="24"/>
              </w:rPr>
              <w:t xml:space="preserve"> </w:t>
            </w:r>
            <w:r>
              <w:rPr>
                <w:sz w:val="24"/>
              </w:rPr>
              <w:t>учебные</w:t>
            </w:r>
            <w:r>
              <w:rPr>
                <w:spacing w:val="-13"/>
                <w:sz w:val="24"/>
              </w:rPr>
              <w:t xml:space="preserve"> </w:t>
            </w:r>
            <w:r>
              <w:rPr>
                <w:sz w:val="24"/>
              </w:rPr>
              <w:t>познавательные</w:t>
            </w:r>
            <w:r>
              <w:rPr>
                <w:spacing w:val="-12"/>
                <w:sz w:val="24"/>
              </w:rPr>
              <w:t xml:space="preserve"> </w:t>
            </w:r>
            <w:r>
              <w:rPr>
                <w:spacing w:val="-2"/>
                <w:sz w:val="24"/>
              </w:rPr>
              <w:t>действия</w:t>
            </w:r>
          </w:p>
        </w:tc>
      </w:tr>
      <w:tr w14:paraId="2BC99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2D776ACD">
            <w:pPr>
              <w:pStyle w:val="13"/>
              <w:spacing w:line="265" w:lineRule="exact"/>
              <w:ind w:right="238"/>
              <w:jc w:val="right"/>
              <w:rPr>
                <w:sz w:val="24"/>
              </w:rPr>
            </w:pPr>
            <w:r>
              <w:rPr>
                <w:spacing w:val="-2"/>
                <w:sz w:val="24"/>
              </w:rPr>
              <w:t>1.1.1</w:t>
            </w:r>
          </w:p>
        </w:tc>
        <w:tc>
          <w:tcPr>
            <w:tcW w:w="1701" w:type="dxa"/>
            <w:gridSpan w:val="2"/>
            <w:vMerge w:val="restart"/>
          </w:tcPr>
          <w:p w14:paraId="68430745">
            <w:pPr>
              <w:pStyle w:val="13"/>
              <w:ind w:left="296" w:right="363"/>
              <w:rPr>
                <w:sz w:val="24"/>
              </w:rPr>
            </w:pPr>
            <w:r>
              <w:rPr>
                <w:spacing w:val="-2"/>
                <w:sz w:val="24"/>
              </w:rPr>
              <w:t xml:space="preserve">базовые </w:t>
            </w:r>
            <w:r>
              <w:rPr>
                <w:spacing w:val="-4"/>
                <w:sz w:val="24"/>
              </w:rPr>
              <w:t xml:space="preserve">логически </w:t>
            </w:r>
            <w:r>
              <w:rPr>
                <w:spacing w:val="-10"/>
                <w:sz w:val="24"/>
              </w:rPr>
              <w:t xml:space="preserve">е </w:t>
            </w:r>
            <w:r>
              <w:rPr>
                <w:spacing w:val="-2"/>
                <w:sz w:val="24"/>
              </w:rPr>
              <w:t>действия:</w:t>
            </w:r>
          </w:p>
        </w:tc>
        <w:tc>
          <w:tcPr>
            <w:tcW w:w="6950" w:type="dxa"/>
          </w:tcPr>
          <w:p w14:paraId="4D6B26BA">
            <w:pPr>
              <w:pStyle w:val="13"/>
              <w:spacing w:line="232" w:lineRule="auto"/>
              <w:ind w:left="295"/>
              <w:rPr>
                <w:sz w:val="24"/>
              </w:rPr>
            </w:pPr>
            <w:r>
              <w:rPr>
                <w:sz w:val="24"/>
              </w:rPr>
              <w:t>сравнивать</w:t>
            </w:r>
            <w:r>
              <w:rPr>
                <w:spacing w:val="-15"/>
                <w:sz w:val="24"/>
              </w:rPr>
              <w:t xml:space="preserve"> </w:t>
            </w:r>
            <w:r>
              <w:rPr>
                <w:sz w:val="24"/>
              </w:rPr>
              <w:t>объекты,</w:t>
            </w:r>
            <w:r>
              <w:rPr>
                <w:spacing w:val="-8"/>
                <w:sz w:val="24"/>
              </w:rPr>
              <w:t xml:space="preserve"> </w:t>
            </w:r>
            <w:r>
              <w:rPr>
                <w:sz w:val="24"/>
              </w:rPr>
              <w:t>устанавливать</w:t>
            </w:r>
            <w:r>
              <w:rPr>
                <w:spacing w:val="-10"/>
                <w:sz w:val="24"/>
              </w:rPr>
              <w:t xml:space="preserve"> </w:t>
            </w:r>
            <w:r>
              <w:rPr>
                <w:sz w:val="24"/>
              </w:rPr>
              <w:t>основания</w:t>
            </w:r>
            <w:r>
              <w:rPr>
                <w:spacing w:val="-15"/>
                <w:sz w:val="24"/>
              </w:rPr>
              <w:t xml:space="preserve"> </w:t>
            </w:r>
            <w:r>
              <w:rPr>
                <w:sz w:val="24"/>
              </w:rPr>
              <w:t>для</w:t>
            </w:r>
            <w:r>
              <w:rPr>
                <w:spacing w:val="-11"/>
                <w:sz w:val="24"/>
              </w:rPr>
              <w:t xml:space="preserve"> </w:t>
            </w:r>
            <w:r>
              <w:rPr>
                <w:sz w:val="24"/>
              </w:rPr>
              <w:t>сравнения, устанавливать аналогии;</w:t>
            </w:r>
          </w:p>
        </w:tc>
      </w:tr>
      <w:tr w14:paraId="38FC1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5B1BEA4B">
            <w:pPr>
              <w:pStyle w:val="13"/>
              <w:spacing w:line="265" w:lineRule="exact"/>
              <w:ind w:right="238"/>
              <w:jc w:val="right"/>
              <w:rPr>
                <w:sz w:val="24"/>
              </w:rPr>
            </w:pPr>
            <w:r>
              <w:rPr>
                <w:spacing w:val="-2"/>
                <w:sz w:val="24"/>
              </w:rPr>
              <w:t>1.1.2</w:t>
            </w:r>
          </w:p>
        </w:tc>
        <w:tc>
          <w:tcPr>
            <w:tcW w:w="1701" w:type="dxa"/>
            <w:gridSpan w:val="2"/>
            <w:vMerge w:val="continue"/>
            <w:tcBorders>
              <w:top w:val="nil"/>
            </w:tcBorders>
          </w:tcPr>
          <w:p w14:paraId="5D938334">
            <w:pPr>
              <w:rPr>
                <w:sz w:val="2"/>
                <w:szCs w:val="2"/>
              </w:rPr>
            </w:pPr>
          </w:p>
        </w:tc>
        <w:tc>
          <w:tcPr>
            <w:tcW w:w="6950" w:type="dxa"/>
          </w:tcPr>
          <w:p w14:paraId="16C94A0F">
            <w:pPr>
              <w:pStyle w:val="13"/>
              <w:spacing w:line="232" w:lineRule="auto"/>
              <w:ind w:left="295"/>
              <w:rPr>
                <w:sz w:val="24"/>
              </w:rPr>
            </w:pPr>
            <w:r>
              <w:rPr>
                <w:sz w:val="24"/>
              </w:rPr>
              <w:t>объединять</w:t>
            </w:r>
            <w:r>
              <w:rPr>
                <w:spacing w:val="80"/>
                <w:sz w:val="24"/>
              </w:rPr>
              <w:t xml:space="preserve"> </w:t>
            </w:r>
            <w:r>
              <w:rPr>
                <w:sz w:val="24"/>
              </w:rPr>
              <w:t>части</w:t>
            </w:r>
            <w:r>
              <w:rPr>
                <w:spacing w:val="80"/>
                <w:sz w:val="24"/>
              </w:rPr>
              <w:t xml:space="preserve"> </w:t>
            </w:r>
            <w:r>
              <w:rPr>
                <w:sz w:val="24"/>
              </w:rPr>
              <w:t>объекта</w:t>
            </w:r>
            <w:r>
              <w:rPr>
                <w:spacing w:val="80"/>
                <w:sz w:val="24"/>
              </w:rPr>
              <w:t xml:space="preserve"> </w:t>
            </w:r>
            <w:r>
              <w:rPr>
                <w:sz w:val="24"/>
              </w:rPr>
              <w:t>(объекты)</w:t>
            </w:r>
            <w:r>
              <w:rPr>
                <w:spacing w:val="80"/>
                <w:sz w:val="24"/>
              </w:rPr>
              <w:t xml:space="preserve"> </w:t>
            </w:r>
            <w:r>
              <w:rPr>
                <w:sz w:val="24"/>
              </w:rPr>
              <w:t>по</w:t>
            </w:r>
            <w:r>
              <w:rPr>
                <w:spacing w:val="80"/>
                <w:sz w:val="24"/>
              </w:rPr>
              <w:t xml:space="preserve"> </w:t>
            </w:r>
            <w:r>
              <w:rPr>
                <w:sz w:val="24"/>
              </w:rPr>
              <w:t>определенному</w:t>
            </w:r>
            <w:r>
              <w:rPr>
                <w:spacing w:val="40"/>
                <w:sz w:val="24"/>
              </w:rPr>
              <w:t xml:space="preserve"> </w:t>
            </w:r>
            <w:r>
              <w:rPr>
                <w:spacing w:val="-2"/>
                <w:sz w:val="24"/>
              </w:rPr>
              <w:t>признаку;</w:t>
            </w:r>
          </w:p>
        </w:tc>
      </w:tr>
      <w:tr w14:paraId="37EE7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613D9B26">
            <w:pPr>
              <w:pStyle w:val="13"/>
              <w:spacing w:line="265" w:lineRule="exact"/>
              <w:ind w:right="238"/>
              <w:jc w:val="right"/>
              <w:rPr>
                <w:sz w:val="24"/>
              </w:rPr>
            </w:pPr>
            <w:r>
              <w:rPr>
                <w:spacing w:val="-2"/>
                <w:sz w:val="24"/>
              </w:rPr>
              <w:t>1.1.3</w:t>
            </w:r>
          </w:p>
        </w:tc>
        <w:tc>
          <w:tcPr>
            <w:tcW w:w="1701" w:type="dxa"/>
            <w:gridSpan w:val="2"/>
            <w:vMerge w:val="continue"/>
            <w:tcBorders>
              <w:top w:val="nil"/>
            </w:tcBorders>
          </w:tcPr>
          <w:p w14:paraId="6890D1C8">
            <w:pPr>
              <w:rPr>
                <w:sz w:val="2"/>
                <w:szCs w:val="2"/>
              </w:rPr>
            </w:pPr>
          </w:p>
        </w:tc>
        <w:tc>
          <w:tcPr>
            <w:tcW w:w="6950" w:type="dxa"/>
          </w:tcPr>
          <w:p w14:paraId="4E41EF87">
            <w:pPr>
              <w:pStyle w:val="13"/>
              <w:tabs>
                <w:tab w:val="left" w:pos="1678"/>
                <w:tab w:val="left" w:pos="3395"/>
                <w:tab w:val="left" w:pos="4451"/>
                <w:tab w:val="left" w:pos="5031"/>
              </w:tabs>
              <w:spacing w:line="232" w:lineRule="auto"/>
              <w:ind w:left="295" w:right="295"/>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4"/>
                <w:sz w:val="24"/>
              </w:rPr>
              <w:t xml:space="preserve">классификации, </w:t>
            </w:r>
            <w:r>
              <w:rPr>
                <w:sz w:val="24"/>
              </w:rPr>
              <w:t>классифицировать предложенные объекты;</w:t>
            </w:r>
          </w:p>
        </w:tc>
      </w:tr>
      <w:tr w14:paraId="6CDCC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50" w:type="dxa"/>
          </w:tcPr>
          <w:p w14:paraId="16EB40BC">
            <w:pPr>
              <w:pStyle w:val="13"/>
              <w:spacing w:line="270" w:lineRule="exact"/>
              <w:ind w:right="238"/>
              <w:jc w:val="right"/>
              <w:rPr>
                <w:sz w:val="24"/>
              </w:rPr>
            </w:pPr>
            <w:r>
              <w:rPr>
                <w:spacing w:val="-2"/>
                <w:sz w:val="24"/>
              </w:rPr>
              <w:t>1.1.4</w:t>
            </w:r>
          </w:p>
        </w:tc>
        <w:tc>
          <w:tcPr>
            <w:tcW w:w="1701" w:type="dxa"/>
            <w:gridSpan w:val="2"/>
            <w:vMerge w:val="continue"/>
            <w:tcBorders>
              <w:top w:val="nil"/>
            </w:tcBorders>
          </w:tcPr>
          <w:p w14:paraId="044966DB">
            <w:pPr>
              <w:rPr>
                <w:sz w:val="2"/>
                <w:szCs w:val="2"/>
              </w:rPr>
            </w:pPr>
          </w:p>
        </w:tc>
        <w:tc>
          <w:tcPr>
            <w:tcW w:w="6950" w:type="dxa"/>
          </w:tcPr>
          <w:p w14:paraId="77425452">
            <w:pPr>
              <w:pStyle w:val="13"/>
              <w:spacing w:line="235" w:lineRule="auto"/>
              <w:ind w:left="295" w:right="312"/>
              <w:jc w:val="both"/>
              <w:rPr>
                <w:sz w:val="24"/>
              </w:rPr>
            </w:pPr>
            <w:r>
              <w:rPr>
                <w:sz w:val="24"/>
              </w:rPr>
              <w:t>находить</w:t>
            </w:r>
            <w:r>
              <w:rPr>
                <w:spacing w:val="-15"/>
                <w:sz w:val="24"/>
              </w:rPr>
              <w:t xml:space="preserve"> </w:t>
            </w:r>
            <w:r>
              <w:rPr>
                <w:sz w:val="24"/>
              </w:rPr>
              <w:t>закономерности</w:t>
            </w:r>
            <w:r>
              <w:rPr>
                <w:spacing w:val="-15"/>
                <w:sz w:val="24"/>
              </w:rPr>
              <w:t xml:space="preserve"> </w:t>
            </w:r>
            <w:r>
              <w:rPr>
                <w:sz w:val="24"/>
              </w:rPr>
              <w:t>и</w:t>
            </w:r>
            <w:r>
              <w:rPr>
                <w:spacing w:val="-15"/>
                <w:sz w:val="24"/>
              </w:rPr>
              <w:t xml:space="preserve"> </w:t>
            </w:r>
            <w:r>
              <w:rPr>
                <w:sz w:val="24"/>
              </w:rPr>
              <w:t>противоречия</w:t>
            </w:r>
            <w:r>
              <w:rPr>
                <w:spacing w:val="-15"/>
                <w:sz w:val="24"/>
              </w:rPr>
              <w:t xml:space="preserve"> </w:t>
            </w:r>
            <w:r>
              <w:rPr>
                <w:sz w:val="24"/>
              </w:rPr>
              <w:t>в</w:t>
            </w:r>
            <w:r>
              <w:rPr>
                <w:spacing w:val="-15"/>
                <w:sz w:val="24"/>
              </w:rPr>
              <w:t xml:space="preserve"> </w:t>
            </w:r>
            <w:r>
              <w:rPr>
                <w:sz w:val="24"/>
              </w:rPr>
              <w:t>рассматриваемых фактах, данных и наблюдениях на основе предложенного педагогическим работником алгоритма;</w:t>
            </w:r>
          </w:p>
        </w:tc>
      </w:tr>
      <w:tr w14:paraId="6DDE8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0A8FBC82">
            <w:pPr>
              <w:pStyle w:val="13"/>
              <w:spacing w:line="265" w:lineRule="exact"/>
              <w:ind w:right="238"/>
              <w:jc w:val="right"/>
              <w:rPr>
                <w:sz w:val="24"/>
              </w:rPr>
            </w:pPr>
            <w:r>
              <w:rPr>
                <w:spacing w:val="-2"/>
                <w:sz w:val="24"/>
              </w:rPr>
              <w:t>1.1.5</w:t>
            </w:r>
          </w:p>
        </w:tc>
        <w:tc>
          <w:tcPr>
            <w:tcW w:w="1701" w:type="dxa"/>
            <w:gridSpan w:val="2"/>
            <w:vMerge w:val="continue"/>
            <w:tcBorders>
              <w:top w:val="nil"/>
            </w:tcBorders>
          </w:tcPr>
          <w:p w14:paraId="710C9B7A">
            <w:pPr>
              <w:rPr>
                <w:sz w:val="2"/>
                <w:szCs w:val="2"/>
              </w:rPr>
            </w:pPr>
          </w:p>
        </w:tc>
        <w:tc>
          <w:tcPr>
            <w:tcW w:w="6950" w:type="dxa"/>
          </w:tcPr>
          <w:p w14:paraId="75CC56B3">
            <w:pPr>
              <w:pStyle w:val="13"/>
              <w:spacing w:line="232" w:lineRule="auto"/>
              <w:ind w:left="295"/>
              <w:rPr>
                <w:sz w:val="24"/>
              </w:rPr>
            </w:pPr>
            <w:r>
              <w:rPr>
                <w:sz w:val="24"/>
              </w:rPr>
              <w:t>выявлять</w:t>
            </w:r>
            <w:r>
              <w:rPr>
                <w:spacing w:val="80"/>
                <w:sz w:val="24"/>
              </w:rPr>
              <w:t xml:space="preserve"> </w:t>
            </w:r>
            <w:r>
              <w:rPr>
                <w:sz w:val="24"/>
              </w:rPr>
              <w:t>недостаток</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учебной (практической) задачи на основе предложенного алгоритма</w:t>
            </w:r>
          </w:p>
        </w:tc>
      </w:tr>
    </w:tbl>
    <w:p w14:paraId="4A031B2A">
      <w:pPr>
        <w:pStyle w:val="13"/>
        <w:spacing w:after="0" w:line="232" w:lineRule="auto"/>
        <w:rPr>
          <w:sz w:val="24"/>
        </w:rPr>
        <w:sectPr>
          <w:pgSz w:w="11920" w:h="16850"/>
          <w:pgMar w:top="96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700"/>
        <w:gridCol w:w="6950"/>
      </w:tblGrid>
      <w:tr w14:paraId="0FDBC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50" w:type="dxa"/>
          </w:tcPr>
          <w:p w14:paraId="6CB0C9AB">
            <w:pPr>
              <w:pStyle w:val="13"/>
              <w:spacing w:line="268" w:lineRule="exact"/>
              <w:ind w:left="131"/>
              <w:rPr>
                <w:sz w:val="24"/>
              </w:rPr>
            </w:pPr>
            <w:r>
              <w:rPr>
                <w:spacing w:val="-2"/>
                <w:sz w:val="24"/>
              </w:rPr>
              <w:t>1.1.6</w:t>
            </w:r>
          </w:p>
        </w:tc>
        <w:tc>
          <w:tcPr>
            <w:tcW w:w="1700" w:type="dxa"/>
            <w:tcBorders>
              <w:top w:val="nil"/>
            </w:tcBorders>
          </w:tcPr>
          <w:p w14:paraId="4F30337C">
            <w:pPr>
              <w:pStyle w:val="13"/>
              <w:rPr>
                <w:sz w:val="24"/>
              </w:rPr>
            </w:pPr>
          </w:p>
        </w:tc>
        <w:tc>
          <w:tcPr>
            <w:tcW w:w="6950" w:type="dxa"/>
          </w:tcPr>
          <w:p w14:paraId="3C65521F">
            <w:pPr>
              <w:pStyle w:val="13"/>
              <w:spacing w:line="267" w:lineRule="exact"/>
              <w:ind w:left="296"/>
              <w:rPr>
                <w:sz w:val="24"/>
              </w:rPr>
            </w:pPr>
            <w:r>
              <w:rPr>
                <w:sz w:val="24"/>
              </w:rPr>
              <w:t>устанавливать</w:t>
            </w:r>
            <w:r>
              <w:rPr>
                <w:spacing w:val="57"/>
                <w:w w:val="150"/>
                <w:sz w:val="24"/>
              </w:rPr>
              <w:t xml:space="preserve"> </w:t>
            </w:r>
            <w:r>
              <w:rPr>
                <w:sz w:val="24"/>
              </w:rPr>
              <w:t>причинно-следственные</w:t>
            </w:r>
            <w:r>
              <w:rPr>
                <w:spacing w:val="53"/>
                <w:w w:val="150"/>
                <w:sz w:val="24"/>
              </w:rPr>
              <w:t xml:space="preserve"> </w:t>
            </w:r>
            <w:r>
              <w:rPr>
                <w:sz w:val="24"/>
              </w:rPr>
              <w:t>связи</w:t>
            </w:r>
            <w:r>
              <w:rPr>
                <w:spacing w:val="55"/>
                <w:w w:val="150"/>
                <w:sz w:val="24"/>
              </w:rPr>
              <w:t xml:space="preserve"> </w:t>
            </w:r>
            <w:r>
              <w:rPr>
                <w:sz w:val="24"/>
              </w:rPr>
              <w:t>в</w:t>
            </w:r>
            <w:r>
              <w:rPr>
                <w:spacing w:val="61"/>
                <w:w w:val="150"/>
                <w:sz w:val="24"/>
              </w:rPr>
              <w:t xml:space="preserve"> </w:t>
            </w:r>
            <w:r>
              <w:rPr>
                <w:spacing w:val="-2"/>
                <w:sz w:val="24"/>
              </w:rPr>
              <w:t>ситуациях,</w:t>
            </w:r>
          </w:p>
          <w:p w14:paraId="62948604">
            <w:pPr>
              <w:pStyle w:val="13"/>
              <w:tabs>
                <w:tab w:val="left" w:pos="2130"/>
                <w:tab w:val="left" w:pos="4552"/>
                <w:tab w:val="left" w:pos="6281"/>
              </w:tabs>
              <w:spacing w:line="274" w:lineRule="exact"/>
              <w:ind w:left="296" w:right="288"/>
              <w:rPr>
                <w:sz w:val="24"/>
              </w:rPr>
            </w:pPr>
            <w:r>
              <w:rPr>
                <w:spacing w:val="-2"/>
                <w:sz w:val="24"/>
              </w:rPr>
              <w:t>поддающихся</w:t>
            </w:r>
            <w:r>
              <w:rPr>
                <w:sz w:val="24"/>
              </w:rPr>
              <w:tab/>
            </w:r>
            <w:r>
              <w:rPr>
                <w:spacing w:val="-2"/>
                <w:sz w:val="24"/>
              </w:rPr>
              <w:t>непосредственному</w:t>
            </w:r>
            <w:r>
              <w:rPr>
                <w:sz w:val="24"/>
              </w:rPr>
              <w:tab/>
            </w:r>
            <w:r>
              <w:rPr>
                <w:spacing w:val="-2"/>
                <w:sz w:val="24"/>
              </w:rPr>
              <w:t>наблюдению</w:t>
            </w:r>
            <w:r>
              <w:rPr>
                <w:sz w:val="24"/>
              </w:rPr>
              <w:tab/>
            </w:r>
            <w:r>
              <w:rPr>
                <w:spacing w:val="-6"/>
                <w:sz w:val="24"/>
              </w:rPr>
              <w:t xml:space="preserve">или </w:t>
            </w:r>
            <w:r>
              <w:rPr>
                <w:sz w:val="24"/>
              </w:rPr>
              <w:t>знакомых по опыту, делать выводы;</w:t>
            </w:r>
          </w:p>
        </w:tc>
      </w:tr>
      <w:tr w14:paraId="07347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50" w:type="dxa"/>
            <w:tcBorders>
              <w:bottom w:val="single" w:color="000000" w:sz="8" w:space="0"/>
            </w:tcBorders>
          </w:tcPr>
          <w:p w14:paraId="10772D1F">
            <w:pPr>
              <w:pStyle w:val="13"/>
              <w:spacing w:line="268" w:lineRule="exact"/>
              <w:ind w:left="131"/>
              <w:rPr>
                <w:sz w:val="24"/>
              </w:rPr>
            </w:pPr>
            <w:r>
              <w:rPr>
                <w:spacing w:val="-2"/>
                <w:sz w:val="24"/>
              </w:rPr>
              <w:t>1.2.1</w:t>
            </w:r>
          </w:p>
        </w:tc>
        <w:tc>
          <w:tcPr>
            <w:tcW w:w="1700" w:type="dxa"/>
            <w:tcBorders>
              <w:bottom w:val="single" w:color="000000" w:sz="8" w:space="0"/>
            </w:tcBorders>
          </w:tcPr>
          <w:p w14:paraId="48081DA7">
            <w:pPr>
              <w:pStyle w:val="13"/>
              <w:spacing w:line="265" w:lineRule="exact"/>
              <w:ind w:left="296"/>
              <w:rPr>
                <w:sz w:val="24"/>
              </w:rPr>
            </w:pPr>
            <w:r>
              <w:rPr>
                <w:spacing w:val="-2"/>
                <w:sz w:val="24"/>
              </w:rPr>
              <w:t>базовые</w:t>
            </w:r>
          </w:p>
          <w:p w14:paraId="020639E1">
            <w:pPr>
              <w:pStyle w:val="13"/>
              <w:spacing w:before="3" w:line="268" w:lineRule="exact"/>
              <w:ind w:left="296"/>
              <w:rPr>
                <w:sz w:val="24"/>
              </w:rPr>
            </w:pPr>
            <w:r>
              <w:rPr>
                <w:spacing w:val="-4"/>
                <w:sz w:val="24"/>
              </w:rPr>
              <w:t xml:space="preserve">исследова </w:t>
            </w:r>
            <w:r>
              <w:rPr>
                <w:spacing w:val="-2"/>
                <w:sz w:val="24"/>
              </w:rPr>
              <w:t>тельские</w:t>
            </w:r>
          </w:p>
        </w:tc>
        <w:tc>
          <w:tcPr>
            <w:tcW w:w="6950" w:type="dxa"/>
            <w:tcBorders>
              <w:bottom w:val="single" w:color="000000" w:sz="8" w:space="0"/>
            </w:tcBorders>
          </w:tcPr>
          <w:p w14:paraId="45FE16FD">
            <w:pPr>
              <w:pStyle w:val="13"/>
              <w:tabs>
                <w:tab w:val="left" w:pos="1713"/>
                <w:tab w:val="left" w:pos="2692"/>
                <w:tab w:val="left" w:pos="3616"/>
                <w:tab w:val="left" w:pos="4893"/>
                <w:tab w:val="left" w:pos="5287"/>
              </w:tabs>
              <w:spacing w:line="265" w:lineRule="exact"/>
              <w:ind w:left="296"/>
              <w:rPr>
                <w:sz w:val="24"/>
              </w:rPr>
            </w:pPr>
            <w:r>
              <w:rPr>
                <w:spacing w:val="-2"/>
                <w:sz w:val="24"/>
              </w:rPr>
              <w:t>определять</w:t>
            </w:r>
            <w:r>
              <w:rPr>
                <w:sz w:val="24"/>
              </w:rPr>
              <w:tab/>
            </w:r>
            <w:r>
              <w:rPr>
                <w:spacing w:val="-2"/>
                <w:sz w:val="24"/>
              </w:rPr>
              <w:t>разрыв</w:t>
            </w:r>
            <w:r>
              <w:rPr>
                <w:sz w:val="24"/>
              </w:rPr>
              <w:tab/>
            </w:r>
            <w:r>
              <w:rPr>
                <w:spacing w:val="-2"/>
                <w:sz w:val="24"/>
              </w:rPr>
              <w:t>между</w:t>
            </w:r>
            <w:r>
              <w:rPr>
                <w:sz w:val="24"/>
              </w:rPr>
              <w:tab/>
            </w:r>
            <w:r>
              <w:rPr>
                <w:spacing w:val="-2"/>
                <w:sz w:val="24"/>
              </w:rPr>
              <w:t>реальным</w:t>
            </w:r>
            <w:r>
              <w:rPr>
                <w:sz w:val="24"/>
              </w:rPr>
              <w:tab/>
            </w:r>
            <w:r>
              <w:rPr>
                <w:spacing w:val="-10"/>
                <w:sz w:val="24"/>
              </w:rPr>
              <w:t>и</w:t>
            </w:r>
            <w:r>
              <w:rPr>
                <w:sz w:val="24"/>
              </w:rPr>
              <w:tab/>
            </w:r>
            <w:r>
              <w:rPr>
                <w:spacing w:val="-2"/>
                <w:sz w:val="24"/>
              </w:rPr>
              <w:t>желательным</w:t>
            </w:r>
          </w:p>
          <w:p w14:paraId="7A5B344C">
            <w:pPr>
              <w:pStyle w:val="13"/>
              <w:spacing w:before="3" w:line="268" w:lineRule="exact"/>
              <w:ind w:left="296"/>
              <w:rPr>
                <w:sz w:val="24"/>
              </w:rPr>
            </w:pPr>
            <w:r>
              <w:rPr>
                <w:sz w:val="24"/>
              </w:rPr>
              <w:t>состоянием</w:t>
            </w:r>
            <w:r>
              <w:rPr>
                <w:spacing w:val="40"/>
                <w:sz w:val="24"/>
              </w:rPr>
              <w:t xml:space="preserve"> </w:t>
            </w:r>
            <w:r>
              <w:rPr>
                <w:sz w:val="24"/>
              </w:rPr>
              <w:t>объекта</w:t>
            </w:r>
            <w:r>
              <w:rPr>
                <w:spacing w:val="80"/>
                <w:sz w:val="24"/>
              </w:rPr>
              <w:t xml:space="preserve"> </w:t>
            </w:r>
            <w:r>
              <w:rPr>
                <w:sz w:val="24"/>
              </w:rPr>
              <w:t>(ситуации)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предложенных педагогическим работником вопросов;</w:t>
            </w:r>
          </w:p>
        </w:tc>
      </w:tr>
      <w:tr w14:paraId="4C6E5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Borders>
              <w:top w:val="single" w:color="000000" w:sz="8" w:space="0"/>
            </w:tcBorders>
          </w:tcPr>
          <w:p w14:paraId="197115DC">
            <w:pPr>
              <w:pStyle w:val="13"/>
              <w:spacing w:line="268" w:lineRule="exact"/>
              <w:ind w:left="115"/>
              <w:rPr>
                <w:sz w:val="24"/>
              </w:rPr>
            </w:pPr>
            <w:r>
              <w:rPr>
                <w:spacing w:val="-2"/>
                <w:sz w:val="24"/>
              </w:rPr>
              <w:t>1.2.2</w:t>
            </w:r>
          </w:p>
        </w:tc>
        <w:tc>
          <w:tcPr>
            <w:tcW w:w="1700" w:type="dxa"/>
            <w:vMerge w:val="restart"/>
            <w:tcBorders>
              <w:top w:val="single" w:color="000000" w:sz="8" w:space="0"/>
            </w:tcBorders>
          </w:tcPr>
          <w:p w14:paraId="216FB68D">
            <w:pPr>
              <w:pStyle w:val="13"/>
              <w:spacing w:line="268" w:lineRule="exact"/>
              <w:ind w:left="296"/>
              <w:rPr>
                <w:sz w:val="24"/>
              </w:rPr>
            </w:pPr>
            <w:r>
              <w:rPr>
                <w:spacing w:val="-2"/>
                <w:sz w:val="24"/>
              </w:rPr>
              <w:t>действия:</w:t>
            </w:r>
          </w:p>
        </w:tc>
        <w:tc>
          <w:tcPr>
            <w:tcW w:w="6950" w:type="dxa"/>
            <w:tcBorders>
              <w:top w:val="single" w:color="000000" w:sz="8" w:space="0"/>
            </w:tcBorders>
          </w:tcPr>
          <w:p w14:paraId="6A58F2EC">
            <w:pPr>
              <w:pStyle w:val="13"/>
              <w:spacing w:line="230" w:lineRule="auto"/>
              <w:ind w:left="296"/>
              <w:rPr>
                <w:sz w:val="24"/>
              </w:rPr>
            </w:pPr>
            <w:r>
              <w:rPr>
                <w:sz w:val="24"/>
              </w:rPr>
              <w:t>с помощью педагогического работника формулировать цель, планировать изменения объекта, ситуации</w:t>
            </w:r>
          </w:p>
        </w:tc>
      </w:tr>
      <w:tr w14:paraId="5AA1B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46B22CA5">
            <w:pPr>
              <w:pStyle w:val="13"/>
              <w:spacing w:line="265" w:lineRule="exact"/>
              <w:ind w:left="115"/>
              <w:rPr>
                <w:sz w:val="24"/>
              </w:rPr>
            </w:pPr>
            <w:r>
              <w:rPr>
                <w:spacing w:val="-2"/>
                <w:sz w:val="24"/>
              </w:rPr>
              <w:t>1.2.3</w:t>
            </w:r>
          </w:p>
        </w:tc>
        <w:tc>
          <w:tcPr>
            <w:tcW w:w="1700" w:type="dxa"/>
            <w:vMerge w:val="continue"/>
            <w:tcBorders>
              <w:top w:val="nil"/>
            </w:tcBorders>
          </w:tcPr>
          <w:p w14:paraId="00C4E7BB">
            <w:pPr>
              <w:rPr>
                <w:sz w:val="2"/>
                <w:szCs w:val="2"/>
              </w:rPr>
            </w:pPr>
          </w:p>
        </w:tc>
        <w:tc>
          <w:tcPr>
            <w:tcW w:w="6950" w:type="dxa"/>
          </w:tcPr>
          <w:p w14:paraId="626C4255">
            <w:pPr>
              <w:pStyle w:val="13"/>
              <w:spacing w:line="232" w:lineRule="auto"/>
              <w:ind w:left="296"/>
              <w:rPr>
                <w:sz w:val="24"/>
              </w:rPr>
            </w:pPr>
            <w:r>
              <w:rPr>
                <w:sz w:val="24"/>
              </w:rPr>
              <w:t>сравнивать</w:t>
            </w:r>
            <w:r>
              <w:rPr>
                <w:spacing w:val="37"/>
                <w:sz w:val="24"/>
              </w:rPr>
              <w:t xml:space="preserve"> </w:t>
            </w:r>
            <w:r>
              <w:rPr>
                <w:sz w:val="24"/>
              </w:rPr>
              <w:t>несколько</w:t>
            </w:r>
            <w:r>
              <w:rPr>
                <w:spacing w:val="35"/>
                <w:sz w:val="24"/>
              </w:rPr>
              <w:t xml:space="preserve"> </w:t>
            </w:r>
            <w:r>
              <w:rPr>
                <w:sz w:val="24"/>
              </w:rPr>
              <w:t>вариантов</w:t>
            </w:r>
            <w:r>
              <w:rPr>
                <w:spacing w:val="35"/>
                <w:sz w:val="24"/>
              </w:rPr>
              <w:t xml:space="preserve"> </w:t>
            </w:r>
            <w:r>
              <w:rPr>
                <w:sz w:val="24"/>
              </w:rPr>
              <w:t>решения</w:t>
            </w:r>
            <w:r>
              <w:rPr>
                <w:spacing w:val="32"/>
                <w:sz w:val="24"/>
              </w:rPr>
              <w:t xml:space="preserve"> </w:t>
            </w:r>
            <w:r>
              <w:rPr>
                <w:sz w:val="24"/>
              </w:rPr>
              <w:t>задачи,</w:t>
            </w:r>
            <w:r>
              <w:rPr>
                <w:spacing w:val="37"/>
                <w:sz w:val="24"/>
              </w:rPr>
              <w:t xml:space="preserve"> </w:t>
            </w:r>
            <w:r>
              <w:rPr>
                <w:sz w:val="24"/>
              </w:rPr>
              <w:t>выбирать наиболее подходящий (на основе предложенных критериев);</w:t>
            </w:r>
          </w:p>
        </w:tc>
      </w:tr>
      <w:tr w14:paraId="2147E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850" w:type="dxa"/>
          </w:tcPr>
          <w:p w14:paraId="5A00EB8B">
            <w:pPr>
              <w:pStyle w:val="13"/>
              <w:spacing w:line="265" w:lineRule="exact"/>
              <w:ind w:left="115"/>
              <w:rPr>
                <w:sz w:val="24"/>
              </w:rPr>
            </w:pPr>
            <w:r>
              <w:rPr>
                <w:spacing w:val="-2"/>
                <w:sz w:val="24"/>
              </w:rPr>
              <w:t>1.2.4</w:t>
            </w:r>
          </w:p>
        </w:tc>
        <w:tc>
          <w:tcPr>
            <w:tcW w:w="1700" w:type="dxa"/>
            <w:vMerge w:val="continue"/>
            <w:tcBorders>
              <w:top w:val="nil"/>
            </w:tcBorders>
          </w:tcPr>
          <w:p w14:paraId="2266C58C">
            <w:pPr>
              <w:rPr>
                <w:sz w:val="2"/>
                <w:szCs w:val="2"/>
              </w:rPr>
            </w:pPr>
          </w:p>
        </w:tc>
        <w:tc>
          <w:tcPr>
            <w:tcW w:w="6950" w:type="dxa"/>
          </w:tcPr>
          <w:p w14:paraId="11C23075">
            <w:pPr>
              <w:pStyle w:val="13"/>
              <w:tabs>
                <w:tab w:val="left" w:pos="1593"/>
                <w:tab w:val="left" w:pos="1956"/>
                <w:tab w:val="left" w:pos="2070"/>
                <w:tab w:val="left" w:pos="2478"/>
                <w:tab w:val="left" w:pos="3932"/>
                <w:tab w:val="left" w:pos="4210"/>
                <w:tab w:val="left" w:pos="4764"/>
                <w:tab w:val="left" w:pos="5572"/>
                <w:tab w:val="left" w:pos="5874"/>
              </w:tabs>
              <w:ind w:left="296" w:right="261"/>
              <w:rPr>
                <w:sz w:val="24"/>
              </w:rPr>
            </w:pPr>
            <w:r>
              <w:rPr>
                <w:spacing w:val="-2"/>
                <w:sz w:val="24"/>
              </w:rPr>
              <w:t>проводить</w:t>
            </w:r>
            <w:r>
              <w:rPr>
                <w:sz w:val="24"/>
              </w:rPr>
              <w:tab/>
            </w:r>
            <w:r>
              <w:rPr>
                <w:spacing w:val="-6"/>
                <w:sz w:val="24"/>
              </w:rPr>
              <w:t>по</w:t>
            </w:r>
            <w:r>
              <w:rPr>
                <w:sz w:val="24"/>
              </w:rPr>
              <w:tab/>
            </w:r>
            <w:r>
              <w:rPr>
                <w:sz w:val="24"/>
              </w:rPr>
              <w:tab/>
            </w:r>
            <w:r>
              <w:rPr>
                <w:spacing w:val="-2"/>
                <w:sz w:val="24"/>
              </w:rPr>
              <w:t>предложенному</w:t>
            </w:r>
            <w:r>
              <w:rPr>
                <w:sz w:val="24"/>
              </w:rPr>
              <w:tab/>
            </w:r>
            <w:r>
              <w:rPr>
                <w:spacing w:val="-4"/>
                <w:sz w:val="24"/>
              </w:rPr>
              <w:t>плану</w:t>
            </w:r>
            <w:r>
              <w:rPr>
                <w:sz w:val="24"/>
              </w:rPr>
              <w:tab/>
            </w:r>
            <w:r>
              <w:rPr>
                <w:spacing w:val="-2"/>
                <w:sz w:val="24"/>
              </w:rPr>
              <w:t>опыт,</w:t>
            </w:r>
            <w:r>
              <w:rPr>
                <w:sz w:val="24"/>
              </w:rPr>
              <w:tab/>
            </w:r>
            <w:r>
              <w:rPr>
                <w:spacing w:val="-2"/>
                <w:sz w:val="24"/>
              </w:rPr>
              <w:t>несложное исследование</w:t>
            </w:r>
            <w:r>
              <w:rPr>
                <w:sz w:val="24"/>
              </w:rPr>
              <w:tab/>
            </w:r>
            <w:r>
              <w:rPr>
                <w:spacing w:val="-5"/>
                <w:sz w:val="24"/>
              </w:rPr>
              <w:t>по</w:t>
            </w:r>
            <w:r>
              <w:rPr>
                <w:sz w:val="24"/>
              </w:rPr>
              <w:tab/>
            </w:r>
            <w:r>
              <w:rPr>
                <w:spacing w:val="-2"/>
                <w:sz w:val="24"/>
              </w:rPr>
              <w:t>установлению</w:t>
            </w:r>
            <w:r>
              <w:rPr>
                <w:sz w:val="24"/>
              </w:rPr>
              <w:tab/>
            </w:r>
            <w:r>
              <w:rPr>
                <w:sz w:val="24"/>
              </w:rPr>
              <w:tab/>
            </w:r>
            <w:r>
              <w:rPr>
                <w:spacing w:val="-2"/>
                <w:sz w:val="24"/>
              </w:rPr>
              <w:t>особенностей</w:t>
            </w:r>
            <w:r>
              <w:rPr>
                <w:sz w:val="24"/>
              </w:rPr>
              <w:tab/>
            </w:r>
            <w:r>
              <w:rPr>
                <w:spacing w:val="-2"/>
                <w:sz w:val="24"/>
              </w:rPr>
              <w:t>объекта</w:t>
            </w:r>
          </w:p>
          <w:p w14:paraId="292E9DBE">
            <w:pPr>
              <w:pStyle w:val="13"/>
              <w:spacing w:line="268" w:lineRule="exact"/>
              <w:ind w:left="296"/>
              <w:rPr>
                <w:sz w:val="24"/>
              </w:rPr>
            </w:pPr>
            <w:r>
              <w:rPr>
                <w:sz w:val="24"/>
              </w:rPr>
              <w:t>изучения и связей между</w:t>
            </w:r>
            <w:r>
              <w:rPr>
                <w:spacing w:val="-13"/>
                <w:sz w:val="24"/>
              </w:rPr>
              <w:t xml:space="preserve"> </w:t>
            </w:r>
            <w:r>
              <w:rPr>
                <w:sz w:val="24"/>
              </w:rPr>
              <w:t>объектами (часть - целое,</w:t>
            </w:r>
            <w:r>
              <w:rPr>
                <w:spacing w:val="-2"/>
                <w:sz w:val="24"/>
              </w:rPr>
              <w:t xml:space="preserve"> </w:t>
            </w:r>
            <w:r>
              <w:rPr>
                <w:sz w:val="24"/>
              </w:rPr>
              <w:t xml:space="preserve">причина - </w:t>
            </w:r>
            <w:r>
              <w:rPr>
                <w:spacing w:val="-2"/>
                <w:sz w:val="24"/>
              </w:rPr>
              <w:t>следствие);</w:t>
            </w:r>
          </w:p>
        </w:tc>
      </w:tr>
      <w:tr w14:paraId="30F16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50" w:type="dxa"/>
          </w:tcPr>
          <w:p w14:paraId="3D87070E">
            <w:pPr>
              <w:pStyle w:val="13"/>
              <w:spacing w:line="270" w:lineRule="exact"/>
              <w:ind w:left="115"/>
              <w:rPr>
                <w:sz w:val="24"/>
              </w:rPr>
            </w:pPr>
            <w:r>
              <w:rPr>
                <w:spacing w:val="-2"/>
                <w:sz w:val="24"/>
              </w:rPr>
              <w:t>1.2.5</w:t>
            </w:r>
          </w:p>
        </w:tc>
        <w:tc>
          <w:tcPr>
            <w:tcW w:w="1700" w:type="dxa"/>
            <w:vMerge w:val="continue"/>
            <w:tcBorders>
              <w:top w:val="nil"/>
            </w:tcBorders>
          </w:tcPr>
          <w:p w14:paraId="40078033">
            <w:pPr>
              <w:rPr>
                <w:sz w:val="2"/>
                <w:szCs w:val="2"/>
              </w:rPr>
            </w:pPr>
          </w:p>
        </w:tc>
        <w:tc>
          <w:tcPr>
            <w:tcW w:w="6950" w:type="dxa"/>
          </w:tcPr>
          <w:p w14:paraId="3538E07F">
            <w:pPr>
              <w:pStyle w:val="13"/>
              <w:spacing w:line="264" w:lineRule="exact"/>
              <w:ind w:left="296"/>
              <w:rPr>
                <w:sz w:val="24"/>
              </w:rPr>
            </w:pPr>
            <w:r>
              <w:rPr>
                <w:sz w:val="24"/>
              </w:rPr>
              <w:t>формулировать</w:t>
            </w:r>
            <w:r>
              <w:rPr>
                <w:spacing w:val="32"/>
                <w:sz w:val="24"/>
              </w:rPr>
              <w:t xml:space="preserve"> </w:t>
            </w:r>
            <w:r>
              <w:rPr>
                <w:sz w:val="24"/>
              </w:rPr>
              <w:t>выводы</w:t>
            </w:r>
            <w:r>
              <w:rPr>
                <w:spacing w:val="31"/>
                <w:sz w:val="24"/>
              </w:rPr>
              <w:t xml:space="preserve"> </w:t>
            </w:r>
            <w:r>
              <w:rPr>
                <w:sz w:val="24"/>
              </w:rPr>
              <w:t>и</w:t>
            </w:r>
            <w:r>
              <w:rPr>
                <w:spacing w:val="32"/>
                <w:sz w:val="24"/>
              </w:rPr>
              <w:t xml:space="preserve"> </w:t>
            </w:r>
            <w:r>
              <w:rPr>
                <w:sz w:val="24"/>
              </w:rPr>
              <w:t>подкреплять</w:t>
            </w:r>
            <w:r>
              <w:rPr>
                <w:spacing w:val="31"/>
                <w:sz w:val="24"/>
              </w:rPr>
              <w:t xml:space="preserve"> </w:t>
            </w:r>
            <w:r>
              <w:rPr>
                <w:sz w:val="24"/>
              </w:rPr>
              <w:t>их</w:t>
            </w:r>
            <w:r>
              <w:rPr>
                <w:spacing w:val="31"/>
                <w:sz w:val="24"/>
              </w:rPr>
              <w:t xml:space="preserve"> </w:t>
            </w:r>
            <w:r>
              <w:rPr>
                <w:spacing w:val="-2"/>
                <w:sz w:val="24"/>
              </w:rPr>
              <w:t>доказательствами</w:t>
            </w:r>
          </w:p>
          <w:p w14:paraId="379125DC">
            <w:pPr>
              <w:pStyle w:val="13"/>
              <w:spacing w:before="3" w:line="235" w:lineRule="auto"/>
              <w:ind w:left="296"/>
              <w:rPr>
                <w:sz w:val="24"/>
              </w:rPr>
            </w:pPr>
            <w:r>
              <w:rPr>
                <w:sz w:val="24"/>
              </w:rPr>
              <w:t>на</w:t>
            </w:r>
            <w:r>
              <w:rPr>
                <w:spacing w:val="40"/>
                <w:sz w:val="24"/>
              </w:rPr>
              <w:t xml:space="preserve"> </w:t>
            </w:r>
            <w:r>
              <w:rPr>
                <w:sz w:val="24"/>
              </w:rPr>
              <w:t>основе</w:t>
            </w:r>
            <w:r>
              <w:rPr>
                <w:spacing w:val="40"/>
                <w:sz w:val="24"/>
              </w:rPr>
              <w:t xml:space="preserve"> </w:t>
            </w:r>
            <w:r>
              <w:rPr>
                <w:sz w:val="24"/>
              </w:rPr>
              <w:t>результатов</w:t>
            </w:r>
            <w:r>
              <w:rPr>
                <w:spacing w:val="80"/>
                <w:sz w:val="24"/>
              </w:rPr>
              <w:t xml:space="preserve"> </w:t>
            </w:r>
            <w:r>
              <w:rPr>
                <w:sz w:val="24"/>
              </w:rPr>
              <w:t>проведенного</w:t>
            </w:r>
            <w:r>
              <w:rPr>
                <w:spacing w:val="80"/>
                <w:sz w:val="24"/>
              </w:rPr>
              <w:t xml:space="preserve"> </w:t>
            </w:r>
            <w:r>
              <w:rPr>
                <w:sz w:val="24"/>
              </w:rPr>
              <w:t>наблюдения</w:t>
            </w:r>
            <w:r>
              <w:rPr>
                <w:spacing w:val="80"/>
                <w:sz w:val="24"/>
              </w:rPr>
              <w:t xml:space="preserve"> </w:t>
            </w:r>
            <w:r>
              <w:rPr>
                <w:sz w:val="24"/>
              </w:rPr>
              <w:t>(опыта, измерения, классификации, сравнения, исследования);</w:t>
            </w:r>
          </w:p>
        </w:tc>
      </w:tr>
      <w:tr w14:paraId="257F9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7A6497A7">
            <w:pPr>
              <w:pStyle w:val="13"/>
              <w:spacing w:line="265" w:lineRule="exact"/>
              <w:ind w:left="115"/>
              <w:rPr>
                <w:sz w:val="24"/>
              </w:rPr>
            </w:pPr>
            <w:r>
              <w:rPr>
                <w:spacing w:val="-2"/>
                <w:sz w:val="24"/>
              </w:rPr>
              <w:t>1.2.6</w:t>
            </w:r>
          </w:p>
        </w:tc>
        <w:tc>
          <w:tcPr>
            <w:tcW w:w="1700" w:type="dxa"/>
            <w:vMerge w:val="continue"/>
            <w:tcBorders>
              <w:top w:val="nil"/>
            </w:tcBorders>
          </w:tcPr>
          <w:p w14:paraId="78ADCD60">
            <w:pPr>
              <w:rPr>
                <w:sz w:val="2"/>
                <w:szCs w:val="2"/>
              </w:rPr>
            </w:pPr>
          </w:p>
        </w:tc>
        <w:tc>
          <w:tcPr>
            <w:tcW w:w="6950" w:type="dxa"/>
          </w:tcPr>
          <w:p w14:paraId="6B3B3396">
            <w:pPr>
              <w:pStyle w:val="13"/>
              <w:spacing w:line="232" w:lineRule="auto"/>
              <w:ind w:left="296"/>
              <w:rPr>
                <w:sz w:val="24"/>
              </w:rPr>
            </w:pPr>
            <w:r>
              <w:rPr>
                <w:sz w:val="24"/>
              </w:rPr>
              <w:t>прогнозировать</w:t>
            </w:r>
            <w:r>
              <w:rPr>
                <w:spacing w:val="-11"/>
                <w:sz w:val="24"/>
              </w:rPr>
              <w:t xml:space="preserve"> </w:t>
            </w:r>
            <w:r>
              <w:rPr>
                <w:sz w:val="24"/>
              </w:rPr>
              <w:t>возможное</w:t>
            </w:r>
            <w:r>
              <w:rPr>
                <w:spacing w:val="-11"/>
                <w:sz w:val="24"/>
              </w:rPr>
              <w:t xml:space="preserve"> </w:t>
            </w:r>
            <w:r>
              <w:rPr>
                <w:sz w:val="24"/>
              </w:rPr>
              <w:t>развитие</w:t>
            </w:r>
            <w:r>
              <w:rPr>
                <w:spacing w:val="-13"/>
                <w:sz w:val="24"/>
              </w:rPr>
              <w:t xml:space="preserve"> </w:t>
            </w:r>
            <w:r>
              <w:rPr>
                <w:sz w:val="24"/>
              </w:rPr>
              <w:t>процессов,</w:t>
            </w:r>
            <w:r>
              <w:rPr>
                <w:spacing w:val="-9"/>
                <w:sz w:val="24"/>
              </w:rPr>
              <w:t xml:space="preserve"> </w:t>
            </w:r>
            <w:r>
              <w:rPr>
                <w:sz w:val="24"/>
              </w:rPr>
              <w:t>событий</w:t>
            </w:r>
            <w:r>
              <w:rPr>
                <w:spacing w:val="-9"/>
                <w:sz w:val="24"/>
              </w:rPr>
              <w:t xml:space="preserve"> </w:t>
            </w:r>
            <w:r>
              <w:rPr>
                <w:sz w:val="24"/>
              </w:rPr>
              <w:t>и</w:t>
            </w:r>
            <w:r>
              <w:rPr>
                <w:spacing w:val="-15"/>
                <w:sz w:val="24"/>
              </w:rPr>
              <w:t xml:space="preserve"> </w:t>
            </w:r>
            <w:r>
              <w:rPr>
                <w:sz w:val="24"/>
              </w:rPr>
              <w:t>их последствия в аналогичных или сходных ситуациях;</w:t>
            </w:r>
          </w:p>
        </w:tc>
      </w:tr>
      <w:tr w14:paraId="4E057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0AECB530">
            <w:pPr>
              <w:pStyle w:val="13"/>
              <w:spacing w:line="256" w:lineRule="exact"/>
              <w:ind w:left="115"/>
              <w:rPr>
                <w:sz w:val="24"/>
              </w:rPr>
            </w:pPr>
            <w:r>
              <w:rPr>
                <w:spacing w:val="-2"/>
                <w:sz w:val="24"/>
              </w:rPr>
              <w:t>1.3.1</w:t>
            </w:r>
          </w:p>
        </w:tc>
        <w:tc>
          <w:tcPr>
            <w:tcW w:w="1700" w:type="dxa"/>
            <w:vMerge w:val="restart"/>
          </w:tcPr>
          <w:p w14:paraId="0680C920">
            <w:pPr>
              <w:pStyle w:val="13"/>
              <w:tabs>
                <w:tab w:val="left" w:pos="1317"/>
              </w:tabs>
              <w:ind w:left="296" w:right="263"/>
              <w:rPr>
                <w:sz w:val="24"/>
              </w:rPr>
            </w:pPr>
            <w:r>
              <w:rPr>
                <w:spacing w:val="-2"/>
                <w:sz w:val="24"/>
              </w:rPr>
              <w:t>работа</w:t>
            </w:r>
            <w:r>
              <w:rPr>
                <w:sz w:val="24"/>
              </w:rPr>
              <w:tab/>
            </w:r>
            <w:r>
              <w:rPr>
                <w:spacing w:val="-10"/>
                <w:sz w:val="24"/>
              </w:rPr>
              <w:t xml:space="preserve">с </w:t>
            </w:r>
            <w:r>
              <w:rPr>
                <w:spacing w:val="-2"/>
                <w:sz w:val="24"/>
              </w:rPr>
              <w:t xml:space="preserve">информац </w:t>
            </w:r>
            <w:r>
              <w:rPr>
                <w:spacing w:val="-4"/>
                <w:sz w:val="24"/>
              </w:rPr>
              <w:t>ией:</w:t>
            </w:r>
          </w:p>
        </w:tc>
        <w:tc>
          <w:tcPr>
            <w:tcW w:w="6950" w:type="dxa"/>
          </w:tcPr>
          <w:p w14:paraId="6C10A933">
            <w:pPr>
              <w:pStyle w:val="13"/>
              <w:spacing w:line="256" w:lineRule="exact"/>
              <w:ind w:left="296"/>
              <w:rPr>
                <w:sz w:val="24"/>
              </w:rPr>
            </w:pPr>
            <w:r>
              <w:rPr>
                <w:sz w:val="24"/>
              </w:rPr>
              <w:t>выбирать</w:t>
            </w:r>
            <w:r>
              <w:rPr>
                <w:spacing w:val="-13"/>
                <w:sz w:val="24"/>
              </w:rPr>
              <w:t xml:space="preserve"> </w:t>
            </w:r>
            <w:r>
              <w:rPr>
                <w:sz w:val="24"/>
              </w:rPr>
              <w:t>источник</w:t>
            </w:r>
            <w:r>
              <w:rPr>
                <w:spacing w:val="-12"/>
                <w:sz w:val="24"/>
              </w:rPr>
              <w:t xml:space="preserve"> </w:t>
            </w:r>
            <w:r>
              <w:rPr>
                <w:sz w:val="24"/>
              </w:rPr>
              <w:t>получения</w:t>
            </w:r>
            <w:r>
              <w:rPr>
                <w:spacing w:val="-9"/>
                <w:sz w:val="24"/>
              </w:rPr>
              <w:t xml:space="preserve"> </w:t>
            </w:r>
            <w:r>
              <w:rPr>
                <w:spacing w:val="-2"/>
                <w:sz w:val="24"/>
              </w:rPr>
              <w:t>информации;</w:t>
            </w:r>
          </w:p>
        </w:tc>
      </w:tr>
      <w:tr w14:paraId="5AD2D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17DB0F84">
            <w:pPr>
              <w:pStyle w:val="13"/>
              <w:spacing w:line="268" w:lineRule="exact"/>
              <w:ind w:left="115"/>
              <w:rPr>
                <w:sz w:val="24"/>
              </w:rPr>
            </w:pPr>
            <w:r>
              <w:rPr>
                <w:spacing w:val="-2"/>
                <w:sz w:val="24"/>
              </w:rPr>
              <w:t>1.3.2</w:t>
            </w:r>
          </w:p>
        </w:tc>
        <w:tc>
          <w:tcPr>
            <w:tcW w:w="1700" w:type="dxa"/>
            <w:vMerge w:val="continue"/>
            <w:tcBorders>
              <w:top w:val="nil"/>
            </w:tcBorders>
          </w:tcPr>
          <w:p w14:paraId="5676CE32">
            <w:pPr>
              <w:rPr>
                <w:sz w:val="2"/>
                <w:szCs w:val="2"/>
              </w:rPr>
            </w:pPr>
          </w:p>
        </w:tc>
        <w:tc>
          <w:tcPr>
            <w:tcW w:w="6950" w:type="dxa"/>
          </w:tcPr>
          <w:p w14:paraId="24AD186C">
            <w:pPr>
              <w:pStyle w:val="13"/>
              <w:spacing w:line="230" w:lineRule="auto"/>
              <w:ind w:left="296"/>
              <w:rPr>
                <w:sz w:val="24"/>
              </w:rPr>
            </w:pPr>
            <w:r>
              <w:rPr>
                <w:sz w:val="24"/>
              </w:rPr>
              <w:t>согласно</w:t>
            </w:r>
            <w:r>
              <w:rPr>
                <w:spacing w:val="40"/>
                <w:sz w:val="24"/>
              </w:rPr>
              <w:t xml:space="preserve"> </w:t>
            </w:r>
            <w:r>
              <w:rPr>
                <w:sz w:val="24"/>
              </w:rPr>
              <w:t>заданному</w:t>
            </w:r>
            <w:r>
              <w:rPr>
                <w:spacing w:val="40"/>
                <w:sz w:val="24"/>
              </w:rPr>
              <w:t xml:space="preserve"> </w:t>
            </w:r>
            <w:r>
              <w:rPr>
                <w:sz w:val="24"/>
              </w:rPr>
              <w:t>алгоритму</w:t>
            </w:r>
            <w:r>
              <w:rPr>
                <w:spacing w:val="40"/>
                <w:sz w:val="24"/>
              </w:rPr>
              <w:t xml:space="preserve"> </w:t>
            </w:r>
            <w:r>
              <w:rPr>
                <w:sz w:val="24"/>
              </w:rPr>
              <w:t>находить</w:t>
            </w:r>
            <w:r>
              <w:rPr>
                <w:spacing w:val="40"/>
                <w:sz w:val="24"/>
              </w:rPr>
              <w:t xml:space="preserve"> </w:t>
            </w:r>
            <w:r>
              <w:rPr>
                <w:sz w:val="24"/>
              </w:rPr>
              <w:t>в</w:t>
            </w:r>
            <w:r>
              <w:rPr>
                <w:spacing w:val="40"/>
                <w:sz w:val="24"/>
              </w:rPr>
              <w:t xml:space="preserve"> </w:t>
            </w:r>
            <w:r>
              <w:rPr>
                <w:sz w:val="24"/>
              </w:rPr>
              <w:t>предложенном источнике информацию, представленную в явном виде;</w:t>
            </w:r>
          </w:p>
        </w:tc>
      </w:tr>
      <w:tr w14:paraId="2EED3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50" w:type="dxa"/>
          </w:tcPr>
          <w:p w14:paraId="7F2792BB">
            <w:pPr>
              <w:pStyle w:val="13"/>
              <w:spacing w:line="265" w:lineRule="exact"/>
              <w:ind w:left="115"/>
              <w:rPr>
                <w:sz w:val="24"/>
              </w:rPr>
            </w:pPr>
            <w:r>
              <w:rPr>
                <w:spacing w:val="-2"/>
                <w:sz w:val="24"/>
              </w:rPr>
              <w:t>1.3.3</w:t>
            </w:r>
          </w:p>
        </w:tc>
        <w:tc>
          <w:tcPr>
            <w:tcW w:w="1700" w:type="dxa"/>
            <w:vMerge w:val="continue"/>
            <w:tcBorders>
              <w:top w:val="nil"/>
            </w:tcBorders>
          </w:tcPr>
          <w:p w14:paraId="25E8CFB9">
            <w:pPr>
              <w:rPr>
                <w:sz w:val="2"/>
                <w:szCs w:val="2"/>
              </w:rPr>
            </w:pPr>
          </w:p>
        </w:tc>
        <w:tc>
          <w:tcPr>
            <w:tcW w:w="6950" w:type="dxa"/>
          </w:tcPr>
          <w:p w14:paraId="2753E1AD">
            <w:pPr>
              <w:pStyle w:val="13"/>
              <w:spacing w:line="235" w:lineRule="auto"/>
              <w:ind w:left="296" w:right="297"/>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14:paraId="16287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850" w:type="dxa"/>
          </w:tcPr>
          <w:p w14:paraId="506EEE12">
            <w:pPr>
              <w:pStyle w:val="13"/>
              <w:spacing w:line="265" w:lineRule="exact"/>
              <w:ind w:left="115"/>
              <w:rPr>
                <w:sz w:val="24"/>
              </w:rPr>
            </w:pPr>
            <w:r>
              <w:rPr>
                <w:spacing w:val="-2"/>
                <w:sz w:val="24"/>
              </w:rPr>
              <w:t>1.3.4</w:t>
            </w:r>
          </w:p>
        </w:tc>
        <w:tc>
          <w:tcPr>
            <w:tcW w:w="1700" w:type="dxa"/>
            <w:vMerge w:val="continue"/>
            <w:tcBorders>
              <w:top w:val="nil"/>
            </w:tcBorders>
          </w:tcPr>
          <w:p w14:paraId="02449187">
            <w:pPr>
              <w:rPr>
                <w:sz w:val="2"/>
                <w:szCs w:val="2"/>
              </w:rPr>
            </w:pPr>
          </w:p>
        </w:tc>
        <w:tc>
          <w:tcPr>
            <w:tcW w:w="6950" w:type="dxa"/>
          </w:tcPr>
          <w:p w14:paraId="2096C613">
            <w:pPr>
              <w:pStyle w:val="13"/>
              <w:tabs>
                <w:tab w:val="left" w:pos="3408"/>
                <w:tab w:val="left" w:pos="5839"/>
              </w:tabs>
              <w:ind w:left="296" w:right="271"/>
              <w:jc w:val="both"/>
              <w:rPr>
                <w:sz w:val="24"/>
              </w:rPr>
            </w:pPr>
            <w:r>
              <w:rPr>
                <w:sz w:val="24"/>
              </w:rPr>
              <w:t>соблюдать с помощью взрослых (педагогических</w:t>
            </w:r>
            <w:r>
              <w:rPr>
                <w:spacing w:val="40"/>
                <w:sz w:val="24"/>
              </w:rPr>
              <w:t xml:space="preserve"> </w:t>
            </w:r>
            <w:r>
              <w:rPr>
                <w:sz w:val="24"/>
              </w:rPr>
              <w:t xml:space="preserve">работников, родителей (законных представителей) </w:t>
            </w:r>
            <w:r>
              <w:rPr>
                <w:spacing w:val="-2"/>
                <w:sz w:val="24"/>
              </w:rPr>
              <w:t>несовершеннолетних</w:t>
            </w:r>
            <w:r>
              <w:rPr>
                <w:sz w:val="24"/>
              </w:rPr>
              <w:tab/>
            </w:r>
            <w:r>
              <w:rPr>
                <w:spacing w:val="-2"/>
                <w:sz w:val="24"/>
              </w:rPr>
              <w:t>обучающихся)</w:t>
            </w:r>
            <w:r>
              <w:rPr>
                <w:sz w:val="24"/>
              </w:rPr>
              <w:tab/>
            </w:r>
            <w:r>
              <w:rPr>
                <w:spacing w:val="-2"/>
                <w:sz w:val="24"/>
              </w:rPr>
              <w:t>правила</w:t>
            </w:r>
          </w:p>
          <w:p w14:paraId="31775668">
            <w:pPr>
              <w:pStyle w:val="13"/>
              <w:spacing w:line="274" w:lineRule="exact"/>
              <w:ind w:left="296" w:right="279"/>
              <w:jc w:val="both"/>
              <w:rPr>
                <w:sz w:val="24"/>
              </w:rPr>
            </w:pPr>
            <w:r>
              <w:rPr>
                <w:sz w:val="24"/>
              </w:rPr>
              <w:t>информационной безопасности при поиске информации в сети Интернет;</w:t>
            </w:r>
          </w:p>
        </w:tc>
      </w:tr>
      <w:tr w14:paraId="730F3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2A3EE6D7">
            <w:pPr>
              <w:pStyle w:val="13"/>
              <w:spacing w:line="265" w:lineRule="exact"/>
              <w:ind w:left="115"/>
              <w:rPr>
                <w:sz w:val="24"/>
              </w:rPr>
            </w:pPr>
            <w:r>
              <w:rPr>
                <w:spacing w:val="-2"/>
                <w:sz w:val="24"/>
              </w:rPr>
              <w:t>1.3.5</w:t>
            </w:r>
          </w:p>
        </w:tc>
        <w:tc>
          <w:tcPr>
            <w:tcW w:w="1700" w:type="dxa"/>
            <w:vMerge w:val="continue"/>
            <w:tcBorders>
              <w:top w:val="nil"/>
            </w:tcBorders>
          </w:tcPr>
          <w:p w14:paraId="477F3CAE">
            <w:pPr>
              <w:rPr>
                <w:sz w:val="2"/>
                <w:szCs w:val="2"/>
              </w:rPr>
            </w:pPr>
          </w:p>
        </w:tc>
        <w:tc>
          <w:tcPr>
            <w:tcW w:w="6950" w:type="dxa"/>
          </w:tcPr>
          <w:p w14:paraId="7E927363">
            <w:pPr>
              <w:pStyle w:val="13"/>
              <w:spacing w:line="232" w:lineRule="auto"/>
              <w:ind w:left="296"/>
              <w:rPr>
                <w:sz w:val="24"/>
              </w:rPr>
            </w:pPr>
            <w:r>
              <w:rPr>
                <w:sz w:val="24"/>
              </w:rPr>
              <w:t>анализировать</w:t>
            </w:r>
            <w:r>
              <w:rPr>
                <w:spacing w:val="33"/>
                <w:sz w:val="24"/>
              </w:rPr>
              <w:t xml:space="preserve"> </w:t>
            </w:r>
            <w:r>
              <w:rPr>
                <w:sz w:val="24"/>
              </w:rPr>
              <w:t>и</w:t>
            </w:r>
            <w:r>
              <w:rPr>
                <w:spacing w:val="36"/>
                <w:sz w:val="24"/>
              </w:rPr>
              <w:t xml:space="preserve"> </w:t>
            </w:r>
            <w:r>
              <w:rPr>
                <w:sz w:val="24"/>
              </w:rPr>
              <w:t>создавать</w:t>
            </w:r>
            <w:r>
              <w:rPr>
                <w:spacing w:val="34"/>
                <w:sz w:val="24"/>
              </w:rPr>
              <w:t xml:space="preserve"> </w:t>
            </w:r>
            <w:r>
              <w:rPr>
                <w:sz w:val="24"/>
              </w:rPr>
              <w:t>текстовую,</w:t>
            </w:r>
            <w:r>
              <w:rPr>
                <w:spacing w:val="40"/>
                <w:sz w:val="24"/>
              </w:rPr>
              <w:t xml:space="preserve"> </w:t>
            </w:r>
            <w:r>
              <w:rPr>
                <w:sz w:val="24"/>
              </w:rPr>
              <w:t>видео,</w:t>
            </w:r>
            <w:r>
              <w:rPr>
                <w:spacing w:val="35"/>
                <w:sz w:val="24"/>
              </w:rPr>
              <w:t xml:space="preserve"> </w:t>
            </w:r>
            <w:r>
              <w:rPr>
                <w:sz w:val="24"/>
              </w:rPr>
              <w:t>графическую, звуковую, информацию в соответствии с учебной задачей;</w:t>
            </w:r>
          </w:p>
        </w:tc>
      </w:tr>
      <w:tr w14:paraId="28A03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50797194">
            <w:pPr>
              <w:pStyle w:val="13"/>
              <w:spacing w:line="265" w:lineRule="exact"/>
              <w:ind w:left="115"/>
              <w:rPr>
                <w:sz w:val="24"/>
              </w:rPr>
            </w:pPr>
            <w:r>
              <w:rPr>
                <w:spacing w:val="-2"/>
                <w:sz w:val="24"/>
              </w:rPr>
              <w:t>1.3.6</w:t>
            </w:r>
          </w:p>
        </w:tc>
        <w:tc>
          <w:tcPr>
            <w:tcW w:w="1700" w:type="dxa"/>
            <w:vMerge w:val="continue"/>
            <w:tcBorders>
              <w:top w:val="nil"/>
            </w:tcBorders>
          </w:tcPr>
          <w:p w14:paraId="7CA3E00F">
            <w:pPr>
              <w:rPr>
                <w:sz w:val="2"/>
                <w:szCs w:val="2"/>
              </w:rPr>
            </w:pPr>
          </w:p>
        </w:tc>
        <w:tc>
          <w:tcPr>
            <w:tcW w:w="6950" w:type="dxa"/>
          </w:tcPr>
          <w:p w14:paraId="6B489727">
            <w:pPr>
              <w:pStyle w:val="13"/>
              <w:spacing w:line="232" w:lineRule="auto"/>
              <w:ind w:left="296"/>
              <w:rPr>
                <w:sz w:val="24"/>
              </w:rPr>
            </w:pPr>
            <w:r>
              <w:rPr>
                <w:sz w:val="24"/>
              </w:rPr>
              <w:t>самостоятельно</w:t>
            </w:r>
            <w:r>
              <w:rPr>
                <w:spacing w:val="-10"/>
                <w:sz w:val="24"/>
              </w:rPr>
              <w:t xml:space="preserve"> </w:t>
            </w:r>
            <w:r>
              <w:rPr>
                <w:sz w:val="24"/>
              </w:rPr>
              <w:t>создавать</w:t>
            </w:r>
            <w:r>
              <w:rPr>
                <w:spacing w:val="-9"/>
                <w:sz w:val="24"/>
              </w:rPr>
              <w:t xml:space="preserve"> </w:t>
            </w:r>
            <w:r>
              <w:rPr>
                <w:sz w:val="24"/>
              </w:rPr>
              <w:t>схемы,</w:t>
            </w:r>
            <w:r>
              <w:rPr>
                <w:spacing w:val="-10"/>
                <w:sz w:val="24"/>
              </w:rPr>
              <w:t xml:space="preserve"> </w:t>
            </w:r>
            <w:r>
              <w:rPr>
                <w:sz w:val="24"/>
              </w:rPr>
              <w:t>таблицы</w:t>
            </w:r>
            <w:r>
              <w:rPr>
                <w:spacing w:val="-12"/>
                <w:sz w:val="24"/>
              </w:rPr>
              <w:t xml:space="preserve"> </w:t>
            </w:r>
            <w:r>
              <w:rPr>
                <w:sz w:val="24"/>
              </w:rPr>
              <w:t>для</w:t>
            </w:r>
            <w:r>
              <w:rPr>
                <w:spacing w:val="-12"/>
                <w:sz w:val="24"/>
              </w:rPr>
              <w:t xml:space="preserve"> </w:t>
            </w:r>
            <w:r>
              <w:rPr>
                <w:sz w:val="24"/>
              </w:rPr>
              <w:t xml:space="preserve">представления </w:t>
            </w:r>
            <w:r>
              <w:rPr>
                <w:spacing w:val="-2"/>
                <w:sz w:val="24"/>
              </w:rPr>
              <w:t>информации.</w:t>
            </w:r>
          </w:p>
        </w:tc>
      </w:tr>
      <w:tr w14:paraId="08ED3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5F52566B">
            <w:pPr>
              <w:pStyle w:val="13"/>
              <w:spacing w:line="258" w:lineRule="exact"/>
              <w:ind w:left="115"/>
              <w:rPr>
                <w:sz w:val="24"/>
              </w:rPr>
            </w:pPr>
            <w:r>
              <w:rPr>
                <w:spacing w:val="-10"/>
                <w:sz w:val="24"/>
              </w:rPr>
              <w:t>2</w:t>
            </w:r>
          </w:p>
        </w:tc>
        <w:tc>
          <w:tcPr>
            <w:tcW w:w="8650" w:type="dxa"/>
            <w:gridSpan w:val="2"/>
          </w:tcPr>
          <w:p w14:paraId="32DB9B89">
            <w:pPr>
              <w:pStyle w:val="13"/>
              <w:spacing w:line="258" w:lineRule="exact"/>
              <w:ind w:left="296"/>
              <w:rPr>
                <w:sz w:val="24"/>
              </w:rPr>
            </w:pPr>
            <w:r>
              <w:rPr>
                <w:sz w:val="24"/>
              </w:rPr>
              <w:t>Универсальные</w:t>
            </w:r>
            <w:r>
              <w:rPr>
                <w:spacing w:val="-14"/>
                <w:sz w:val="24"/>
              </w:rPr>
              <w:t xml:space="preserve"> </w:t>
            </w:r>
            <w:r>
              <w:rPr>
                <w:sz w:val="24"/>
              </w:rPr>
              <w:t>учебные</w:t>
            </w:r>
            <w:r>
              <w:rPr>
                <w:spacing w:val="-14"/>
                <w:sz w:val="24"/>
              </w:rPr>
              <w:t xml:space="preserve"> </w:t>
            </w:r>
            <w:r>
              <w:rPr>
                <w:sz w:val="24"/>
              </w:rPr>
              <w:t>коммуникативные</w:t>
            </w:r>
            <w:r>
              <w:rPr>
                <w:spacing w:val="-12"/>
                <w:sz w:val="24"/>
              </w:rPr>
              <w:t xml:space="preserve"> </w:t>
            </w:r>
            <w:r>
              <w:rPr>
                <w:spacing w:val="-2"/>
                <w:sz w:val="24"/>
              </w:rPr>
              <w:t>действия</w:t>
            </w:r>
          </w:p>
        </w:tc>
      </w:tr>
      <w:tr w14:paraId="4CAA5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50" w:type="dxa"/>
          </w:tcPr>
          <w:p w14:paraId="32046EAE">
            <w:pPr>
              <w:pStyle w:val="13"/>
              <w:spacing w:line="266" w:lineRule="exact"/>
              <w:ind w:left="115"/>
              <w:rPr>
                <w:sz w:val="24"/>
              </w:rPr>
            </w:pPr>
            <w:r>
              <w:rPr>
                <w:spacing w:val="-2"/>
                <w:sz w:val="24"/>
              </w:rPr>
              <w:t>2.1.1</w:t>
            </w:r>
          </w:p>
        </w:tc>
        <w:tc>
          <w:tcPr>
            <w:tcW w:w="1700" w:type="dxa"/>
            <w:vMerge w:val="restart"/>
          </w:tcPr>
          <w:p w14:paraId="61836D56">
            <w:pPr>
              <w:pStyle w:val="13"/>
              <w:spacing w:line="266" w:lineRule="exact"/>
              <w:ind w:left="296"/>
              <w:rPr>
                <w:sz w:val="24"/>
              </w:rPr>
            </w:pPr>
            <w:r>
              <w:rPr>
                <w:spacing w:val="-2"/>
                <w:sz w:val="24"/>
              </w:rPr>
              <w:t>общение:</w:t>
            </w:r>
          </w:p>
        </w:tc>
        <w:tc>
          <w:tcPr>
            <w:tcW w:w="6950" w:type="dxa"/>
          </w:tcPr>
          <w:p w14:paraId="1545CB13">
            <w:pPr>
              <w:pStyle w:val="13"/>
              <w:spacing w:line="235" w:lineRule="auto"/>
              <w:ind w:left="296" w:right="295"/>
              <w:rPr>
                <w:sz w:val="24"/>
              </w:rPr>
            </w:pPr>
            <w:r>
              <w:rPr>
                <w:sz w:val="24"/>
              </w:rPr>
              <w:t>воспринимать и формулировать суждения, выражать эмоции в</w:t>
            </w:r>
            <w:r>
              <w:rPr>
                <w:spacing w:val="33"/>
                <w:sz w:val="24"/>
              </w:rPr>
              <w:t xml:space="preserve"> </w:t>
            </w:r>
            <w:r>
              <w:rPr>
                <w:sz w:val="24"/>
              </w:rPr>
              <w:t>соответствии</w:t>
            </w:r>
            <w:r>
              <w:rPr>
                <w:spacing w:val="37"/>
                <w:sz w:val="24"/>
              </w:rPr>
              <w:t xml:space="preserve"> </w:t>
            </w:r>
            <w:r>
              <w:rPr>
                <w:sz w:val="24"/>
              </w:rPr>
              <w:t>с</w:t>
            </w:r>
            <w:r>
              <w:rPr>
                <w:spacing w:val="32"/>
                <w:sz w:val="24"/>
              </w:rPr>
              <w:t xml:space="preserve"> </w:t>
            </w:r>
            <w:r>
              <w:rPr>
                <w:sz w:val="24"/>
              </w:rPr>
              <w:t>целями</w:t>
            </w:r>
            <w:r>
              <w:rPr>
                <w:spacing w:val="37"/>
                <w:sz w:val="24"/>
              </w:rPr>
              <w:t xml:space="preserve"> </w:t>
            </w:r>
            <w:r>
              <w:rPr>
                <w:sz w:val="24"/>
              </w:rPr>
              <w:t>и</w:t>
            </w:r>
            <w:r>
              <w:rPr>
                <w:spacing w:val="39"/>
                <w:sz w:val="24"/>
              </w:rPr>
              <w:t xml:space="preserve"> </w:t>
            </w:r>
            <w:r>
              <w:rPr>
                <w:sz w:val="24"/>
              </w:rPr>
              <w:t>условиями</w:t>
            </w:r>
            <w:r>
              <w:rPr>
                <w:spacing w:val="38"/>
                <w:sz w:val="24"/>
              </w:rPr>
              <w:t xml:space="preserve"> </w:t>
            </w:r>
            <w:r>
              <w:rPr>
                <w:sz w:val="24"/>
              </w:rPr>
              <w:t>общения</w:t>
            </w:r>
            <w:r>
              <w:rPr>
                <w:spacing w:val="36"/>
                <w:sz w:val="24"/>
              </w:rPr>
              <w:t xml:space="preserve"> </w:t>
            </w:r>
            <w:r>
              <w:rPr>
                <w:sz w:val="24"/>
              </w:rPr>
              <w:t>в</w:t>
            </w:r>
            <w:r>
              <w:rPr>
                <w:spacing w:val="36"/>
                <w:sz w:val="24"/>
              </w:rPr>
              <w:t xml:space="preserve"> </w:t>
            </w:r>
            <w:r>
              <w:rPr>
                <w:sz w:val="24"/>
              </w:rPr>
              <w:t xml:space="preserve">знакомой </w:t>
            </w:r>
            <w:r>
              <w:rPr>
                <w:spacing w:val="-2"/>
                <w:sz w:val="24"/>
              </w:rPr>
              <w:t>среде;</w:t>
            </w:r>
          </w:p>
        </w:tc>
      </w:tr>
      <w:tr w14:paraId="6896E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50" w:type="dxa"/>
          </w:tcPr>
          <w:p w14:paraId="26F658DF">
            <w:pPr>
              <w:pStyle w:val="13"/>
              <w:spacing w:line="265" w:lineRule="exact"/>
              <w:ind w:left="115"/>
              <w:rPr>
                <w:sz w:val="24"/>
              </w:rPr>
            </w:pPr>
            <w:r>
              <w:rPr>
                <w:spacing w:val="-2"/>
                <w:sz w:val="24"/>
              </w:rPr>
              <w:t>2.1.2</w:t>
            </w:r>
          </w:p>
        </w:tc>
        <w:tc>
          <w:tcPr>
            <w:tcW w:w="1700" w:type="dxa"/>
            <w:vMerge w:val="continue"/>
            <w:tcBorders>
              <w:top w:val="nil"/>
            </w:tcBorders>
          </w:tcPr>
          <w:p w14:paraId="5E336BD7">
            <w:pPr>
              <w:rPr>
                <w:sz w:val="2"/>
                <w:szCs w:val="2"/>
              </w:rPr>
            </w:pPr>
          </w:p>
        </w:tc>
        <w:tc>
          <w:tcPr>
            <w:tcW w:w="6950" w:type="dxa"/>
          </w:tcPr>
          <w:p w14:paraId="23B2D3C2">
            <w:pPr>
              <w:pStyle w:val="13"/>
              <w:tabs>
                <w:tab w:val="left" w:pos="1665"/>
                <w:tab w:val="left" w:pos="3420"/>
                <w:tab w:val="left" w:pos="4876"/>
                <w:tab w:val="left" w:pos="5320"/>
              </w:tabs>
              <w:spacing w:line="230" w:lineRule="auto"/>
              <w:ind w:left="296" w:right="297"/>
              <w:rPr>
                <w:sz w:val="24"/>
              </w:rPr>
            </w:pPr>
            <w:r>
              <w:rPr>
                <w:spacing w:val="-2"/>
                <w:sz w:val="24"/>
              </w:rPr>
              <w:t>проявлять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к</w:t>
            </w:r>
            <w:r>
              <w:rPr>
                <w:sz w:val="24"/>
              </w:rPr>
              <w:tab/>
            </w:r>
            <w:r>
              <w:rPr>
                <w:spacing w:val="-4"/>
                <w:sz w:val="24"/>
              </w:rPr>
              <w:t xml:space="preserve">собеседнику, </w:t>
            </w:r>
            <w:r>
              <w:rPr>
                <w:sz w:val="24"/>
              </w:rPr>
              <w:t>соблюдать правила ведения диалога и дискуссии;</w:t>
            </w:r>
          </w:p>
        </w:tc>
      </w:tr>
      <w:tr w14:paraId="6D313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0BD9BB20">
            <w:pPr>
              <w:pStyle w:val="13"/>
              <w:spacing w:line="265" w:lineRule="exact"/>
              <w:ind w:left="115"/>
              <w:rPr>
                <w:sz w:val="24"/>
              </w:rPr>
            </w:pPr>
            <w:r>
              <w:rPr>
                <w:spacing w:val="-2"/>
                <w:sz w:val="24"/>
              </w:rPr>
              <w:t>2.1.3</w:t>
            </w:r>
          </w:p>
        </w:tc>
        <w:tc>
          <w:tcPr>
            <w:tcW w:w="1700" w:type="dxa"/>
            <w:vMerge w:val="continue"/>
            <w:tcBorders>
              <w:top w:val="nil"/>
            </w:tcBorders>
          </w:tcPr>
          <w:p w14:paraId="40834843">
            <w:pPr>
              <w:rPr>
                <w:sz w:val="2"/>
                <w:szCs w:val="2"/>
              </w:rPr>
            </w:pPr>
          </w:p>
        </w:tc>
        <w:tc>
          <w:tcPr>
            <w:tcW w:w="6950" w:type="dxa"/>
          </w:tcPr>
          <w:p w14:paraId="5C8C26A5">
            <w:pPr>
              <w:pStyle w:val="13"/>
              <w:tabs>
                <w:tab w:val="left" w:pos="1701"/>
                <w:tab w:val="left" w:pos="3294"/>
                <w:tab w:val="left" w:pos="5097"/>
                <w:tab w:val="left" w:pos="6091"/>
              </w:tabs>
              <w:spacing w:line="232" w:lineRule="auto"/>
              <w:ind w:left="296" w:right="288"/>
              <w:rPr>
                <w:sz w:val="24"/>
              </w:rPr>
            </w:pPr>
            <w:r>
              <w:rPr>
                <w:spacing w:val="-2"/>
                <w:sz w:val="24"/>
              </w:rPr>
              <w:t>признавать</w:t>
            </w:r>
            <w:r>
              <w:rPr>
                <w:sz w:val="24"/>
              </w:rPr>
              <w:tab/>
            </w:r>
            <w:r>
              <w:rPr>
                <w:spacing w:val="-2"/>
                <w:sz w:val="24"/>
              </w:rPr>
              <w:t>возможность</w:t>
            </w:r>
            <w:r>
              <w:rPr>
                <w:sz w:val="24"/>
              </w:rPr>
              <w:tab/>
            </w:r>
            <w:r>
              <w:rPr>
                <w:spacing w:val="-2"/>
                <w:sz w:val="24"/>
              </w:rPr>
              <w:t>существования</w:t>
            </w:r>
            <w:r>
              <w:rPr>
                <w:sz w:val="24"/>
              </w:rPr>
              <w:tab/>
            </w:r>
            <w:r>
              <w:rPr>
                <w:spacing w:val="-2"/>
                <w:sz w:val="24"/>
              </w:rPr>
              <w:t>разных</w:t>
            </w:r>
            <w:r>
              <w:rPr>
                <w:sz w:val="24"/>
              </w:rPr>
              <w:tab/>
            </w:r>
            <w:r>
              <w:rPr>
                <w:spacing w:val="-4"/>
                <w:sz w:val="24"/>
              </w:rPr>
              <w:t xml:space="preserve">точек </w:t>
            </w:r>
            <w:r>
              <w:rPr>
                <w:spacing w:val="-2"/>
                <w:sz w:val="24"/>
              </w:rPr>
              <w:t>зрения;</w:t>
            </w:r>
          </w:p>
        </w:tc>
      </w:tr>
      <w:tr w14:paraId="3349F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188ABCF1">
            <w:pPr>
              <w:pStyle w:val="13"/>
              <w:spacing w:line="258" w:lineRule="exact"/>
              <w:ind w:left="115"/>
              <w:rPr>
                <w:sz w:val="24"/>
              </w:rPr>
            </w:pPr>
            <w:r>
              <w:rPr>
                <w:spacing w:val="-2"/>
                <w:sz w:val="24"/>
              </w:rPr>
              <w:t>2.1.4</w:t>
            </w:r>
          </w:p>
        </w:tc>
        <w:tc>
          <w:tcPr>
            <w:tcW w:w="1700" w:type="dxa"/>
            <w:vMerge w:val="continue"/>
            <w:tcBorders>
              <w:top w:val="nil"/>
            </w:tcBorders>
          </w:tcPr>
          <w:p w14:paraId="540334E4">
            <w:pPr>
              <w:rPr>
                <w:sz w:val="2"/>
                <w:szCs w:val="2"/>
              </w:rPr>
            </w:pPr>
          </w:p>
        </w:tc>
        <w:tc>
          <w:tcPr>
            <w:tcW w:w="6950" w:type="dxa"/>
          </w:tcPr>
          <w:p w14:paraId="6081F92B">
            <w:pPr>
              <w:pStyle w:val="13"/>
              <w:spacing w:line="258" w:lineRule="exact"/>
              <w:ind w:left="296"/>
              <w:rPr>
                <w:sz w:val="24"/>
              </w:rPr>
            </w:pPr>
            <w:r>
              <w:rPr>
                <w:sz w:val="24"/>
              </w:rPr>
              <w:t>корректно</w:t>
            </w:r>
            <w:r>
              <w:rPr>
                <w:spacing w:val="-11"/>
                <w:sz w:val="24"/>
              </w:rPr>
              <w:t xml:space="preserve"> </w:t>
            </w:r>
            <w:r>
              <w:rPr>
                <w:sz w:val="24"/>
              </w:rPr>
              <w:t>и</w:t>
            </w:r>
            <w:r>
              <w:rPr>
                <w:spacing w:val="-10"/>
                <w:sz w:val="24"/>
              </w:rPr>
              <w:t xml:space="preserve"> </w:t>
            </w:r>
            <w:r>
              <w:rPr>
                <w:sz w:val="24"/>
              </w:rPr>
              <w:t>аргументированно</w:t>
            </w:r>
            <w:r>
              <w:rPr>
                <w:spacing w:val="-6"/>
                <w:sz w:val="24"/>
              </w:rPr>
              <w:t xml:space="preserve"> </w:t>
            </w:r>
            <w:r>
              <w:rPr>
                <w:sz w:val="24"/>
              </w:rPr>
              <w:t>высказывать</w:t>
            </w:r>
            <w:r>
              <w:rPr>
                <w:spacing w:val="-5"/>
                <w:sz w:val="24"/>
              </w:rPr>
              <w:t xml:space="preserve"> </w:t>
            </w:r>
            <w:r>
              <w:rPr>
                <w:sz w:val="24"/>
              </w:rPr>
              <w:t>свое</w:t>
            </w:r>
            <w:r>
              <w:rPr>
                <w:spacing w:val="-12"/>
                <w:sz w:val="24"/>
              </w:rPr>
              <w:t xml:space="preserve"> </w:t>
            </w:r>
            <w:r>
              <w:rPr>
                <w:spacing w:val="-2"/>
                <w:sz w:val="24"/>
              </w:rPr>
              <w:t>мнение;</w:t>
            </w:r>
          </w:p>
        </w:tc>
      </w:tr>
      <w:tr w14:paraId="016DE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57411768">
            <w:pPr>
              <w:pStyle w:val="13"/>
              <w:spacing w:line="265" w:lineRule="exact"/>
              <w:ind w:left="115"/>
              <w:rPr>
                <w:sz w:val="24"/>
              </w:rPr>
            </w:pPr>
            <w:r>
              <w:rPr>
                <w:spacing w:val="-2"/>
                <w:sz w:val="24"/>
              </w:rPr>
              <w:t>2.1.5</w:t>
            </w:r>
          </w:p>
        </w:tc>
        <w:tc>
          <w:tcPr>
            <w:tcW w:w="1700" w:type="dxa"/>
            <w:vMerge w:val="continue"/>
            <w:tcBorders>
              <w:top w:val="nil"/>
            </w:tcBorders>
          </w:tcPr>
          <w:p w14:paraId="359274AE">
            <w:pPr>
              <w:rPr>
                <w:sz w:val="2"/>
                <w:szCs w:val="2"/>
              </w:rPr>
            </w:pPr>
          </w:p>
        </w:tc>
        <w:tc>
          <w:tcPr>
            <w:tcW w:w="6950" w:type="dxa"/>
          </w:tcPr>
          <w:p w14:paraId="271E631D">
            <w:pPr>
              <w:pStyle w:val="13"/>
              <w:tabs>
                <w:tab w:val="left" w:pos="1449"/>
                <w:tab w:val="left" w:pos="2591"/>
                <w:tab w:val="left" w:pos="4384"/>
                <w:tab w:val="left" w:pos="4850"/>
                <w:tab w:val="left" w:pos="6557"/>
              </w:tabs>
              <w:spacing w:line="230" w:lineRule="auto"/>
              <w:ind w:left="296" w:right="274"/>
              <w:rPr>
                <w:sz w:val="24"/>
              </w:rPr>
            </w:pPr>
            <w:r>
              <w:rPr>
                <w:spacing w:val="-2"/>
                <w:sz w:val="24"/>
              </w:rPr>
              <w:t>строить</w:t>
            </w:r>
            <w:r>
              <w:rPr>
                <w:sz w:val="24"/>
              </w:rPr>
              <w:tab/>
            </w:r>
            <w:r>
              <w:rPr>
                <w:spacing w:val="-2"/>
                <w:sz w:val="24"/>
              </w:rPr>
              <w:t>речевое</w:t>
            </w:r>
            <w:r>
              <w:rPr>
                <w:sz w:val="24"/>
              </w:rPr>
              <w:tab/>
            </w:r>
            <w:r>
              <w:rPr>
                <w:spacing w:val="-2"/>
                <w:sz w:val="24"/>
              </w:rPr>
              <w:t>высказывание</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поставленной задачей;</w:t>
            </w:r>
          </w:p>
        </w:tc>
      </w:tr>
      <w:tr w14:paraId="71779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50" w:type="dxa"/>
          </w:tcPr>
          <w:p w14:paraId="2CCF60CE">
            <w:pPr>
              <w:pStyle w:val="13"/>
              <w:spacing w:line="265" w:lineRule="exact"/>
              <w:ind w:left="115"/>
              <w:rPr>
                <w:sz w:val="24"/>
              </w:rPr>
            </w:pPr>
            <w:r>
              <w:rPr>
                <w:spacing w:val="-2"/>
                <w:sz w:val="24"/>
              </w:rPr>
              <w:t>2.1.6</w:t>
            </w:r>
          </w:p>
        </w:tc>
        <w:tc>
          <w:tcPr>
            <w:tcW w:w="1700" w:type="dxa"/>
            <w:vMerge w:val="continue"/>
            <w:tcBorders>
              <w:top w:val="nil"/>
            </w:tcBorders>
          </w:tcPr>
          <w:p w14:paraId="08636BCB">
            <w:pPr>
              <w:rPr>
                <w:sz w:val="2"/>
                <w:szCs w:val="2"/>
              </w:rPr>
            </w:pPr>
          </w:p>
        </w:tc>
        <w:tc>
          <w:tcPr>
            <w:tcW w:w="6950" w:type="dxa"/>
          </w:tcPr>
          <w:p w14:paraId="1041A59C">
            <w:pPr>
              <w:pStyle w:val="13"/>
              <w:tabs>
                <w:tab w:val="left" w:pos="1583"/>
                <w:tab w:val="left" w:pos="2598"/>
                <w:tab w:val="left" w:pos="3025"/>
                <w:tab w:val="left" w:pos="4576"/>
                <w:tab w:val="left" w:pos="5573"/>
              </w:tabs>
              <w:spacing w:line="242" w:lineRule="auto"/>
              <w:ind w:left="296" w:right="291"/>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4"/>
                <w:sz w:val="24"/>
              </w:rPr>
              <w:t xml:space="preserve">(описание, </w:t>
            </w:r>
            <w:r>
              <w:rPr>
                <w:sz w:val="24"/>
              </w:rPr>
              <w:t>рассуждение, повествование);</w:t>
            </w:r>
          </w:p>
          <w:p w14:paraId="43263AE0">
            <w:pPr>
              <w:pStyle w:val="13"/>
              <w:spacing w:line="261" w:lineRule="exact"/>
              <w:ind w:left="296"/>
              <w:rPr>
                <w:sz w:val="24"/>
              </w:rPr>
            </w:pPr>
            <w:r>
              <w:rPr>
                <w:sz w:val="24"/>
              </w:rPr>
              <w:t>готовить</w:t>
            </w:r>
            <w:r>
              <w:rPr>
                <w:spacing w:val="-11"/>
                <w:sz w:val="24"/>
              </w:rPr>
              <w:t xml:space="preserve"> </w:t>
            </w:r>
            <w:r>
              <w:rPr>
                <w:sz w:val="24"/>
              </w:rPr>
              <w:t>небольшие</w:t>
            </w:r>
            <w:r>
              <w:rPr>
                <w:spacing w:val="-13"/>
                <w:sz w:val="24"/>
              </w:rPr>
              <w:t xml:space="preserve"> </w:t>
            </w:r>
            <w:r>
              <w:rPr>
                <w:sz w:val="24"/>
              </w:rPr>
              <w:t>публичные</w:t>
            </w:r>
            <w:r>
              <w:rPr>
                <w:spacing w:val="-12"/>
                <w:sz w:val="24"/>
              </w:rPr>
              <w:t xml:space="preserve"> </w:t>
            </w:r>
            <w:r>
              <w:rPr>
                <w:spacing w:val="-2"/>
                <w:sz w:val="24"/>
              </w:rPr>
              <w:t>выступления;</w:t>
            </w:r>
          </w:p>
        </w:tc>
      </w:tr>
      <w:tr w14:paraId="63280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3153B7E5">
            <w:pPr>
              <w:pStyle w:val="13"/>
              <w:spacing w:line="265" w:lineRule="exact"/>
              <w:ind w:left="115"/>
              <w:rPr>
                <w:sz w:val="24"/>
              </w:rPr>
            </w:pPr>
            <w:r>
              <w:rPr>
                <w:spacing w:val="-2"/>
                <w:sz w:val="24"/>
              </w:rPr>
              <w:t>2.1.7</w:t>
            </w:r>
          </w:p>
        </w:tc>
        <w:tc>
          <w:tcPr>
            <w:tcW w:w="1700" w:type="dxa"/>
            <w:vMerge w:val="continue"/>
            <w:tcBorders>
              <w:top w:val="nil"/>
            </w:tcBorders>
          </w:tcPr>
          <w:p w14:paraId="4EB88EB2">
            <w:pPr>
              <w:rPr>
                <w:sz w:val="2"/>
                <w:szCs w:val="2"/>
              </w:rPr>
            </w:pPr>
          </w:p>
        </w:tc>
        <w:tc>
          <w:tcPr>
            <w:tcW w:w="6950" w:type="dxa"/>
          </w:tcPr>
          <w:p w14:paraId="35B77D92">
            <w:pPr>
              <w:pStyle w:val="13"/>
              <w:tabs>
                <w:tab w:val="left" w:pos="1626"/>
                <w:tab w:val="left" w:pos="3640"/>
                <w:tab w:val="left" w:pos="4850"/>
                <w:tab w:val="left" w:pos="6108"/>
              </w:tabs>
              <w:spacing w:line="230" w:lineRule="auto"/>
              <w:ind w:left="296" w:right="277"/>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4"/>
                <w:sz w:val="24"/>
              </w:rPr>
              <w:t xml:space="preserve">фото, </w:t>
            </w:r>
            <w:r>
              <w:rPr>
                <w:sz w:val="24"/>
              </w:rPr>
              <w:t>плакаты) к тексту выступления;</w:t>
            </w:r>
          </w:p>
        </w:tc>
      </w:tr>
    </w:tbl>
    <w:p w14:paraId="6D43F617">
      <w:pPr>
        <w:pStyle w:val="13"/>
        <w:spacing w:after="0" w:line="230" w:lineRule="auto"/>
        <w:rPr>
          <w:sz w:val="24"/>
        </w:rPr>
        <w:sectPr>
          <w:type w:val="continuous"/>
          <w:pgSz w:w="11920" w:h="16850"/>
          <w:pgMar w:top="1020" w:right="0" w:bottom="1674"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700"/>
        <w:gridCol w:w="6950"/>
      </w:tblGrid>
      <w:tr w14:paraId="0612B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850" w:type="dxa"/>
            <w:tcBorders>
              <w:bottom w:val="nil"/>
            </w:tcBorders>
          </w:tcPr>
          <w:p w14:paraId="50B536F5">
            <w:pPr>
              <w:pStyle w:val="13"/>
              <w:spacing w:line="254" w:lineRule="exact"/>
              <w:ind w:left="115"/>
              <w:rPr>
                <w:sz w:val="24"/>
              </w:rPr>
            </w:pPr>
            <w:r>
              <w:rPr>
                <w:spacing w:val="-2"/>
                <w:sz w:val="24"/>
              </w:rPr>
              <w:t>2.2.1</w:t>
            </w:r>
          </w:p>
        </w:tc>
        <w:tc>
          <w:tcPr>
            <w:tcW w:w="1700" w:type="dxa"/>
            <w:tcBorders>
              <w:bottom w:val="nil"/>
            </w:tcBorders>
          </w:tcPr>
          <w:p w14:paraId="20539088">
            <w:pPr>
              <w:pStyle w:val="13"/>
              <w:spacing w:line="254" w:lineRule="exact"/>
              <w:ind w:left="296"/>
              <w:rPr>
                <w:sz w:val="24"/>
              </w:rPr>
            </w:pPr>
            <w:r>
              <w:rPr>
                <w:spacing w:val="-2"/>
                <w:sz w:val="24"/>
              </w:rPr>
              <w:t>совместна</w:t>
            </w:r>
          </w:p>
        </w:tc>
        <w:tc>
          <w:tcPr>
            <w:tcW w:w="6950" w:type="dxa"/>
            <w:tcBorders>
              <w:bottom w:val="nil"/>
            </w:tcBorders>
          </w:tcPr>
          <w:p w14:paraId="6EF553B0">
            <w:pPr>
              <w:pStyle w:val="13"/>
              <w:tabs>
                <w:tab w:val="left" w:pos="2179"/>
                <w:tab w:val="left" w:pos="4022"/>
                <w:tab w:val="left" w:pos="4446"/>
                <w:tab w:val="left" w:pos="6183"/>
              </w:tabs>
              <w:spacing w:line="254" w:lineRule="exact"/>
              <w:ind w:left="296"/>
              <w:rPr>
                <w:sz w:val="24"/>
              </w:rPr>
            </w:pPr>
            <w:r>
              <w:rPr>
                <w:spacing w:val="-2"/>
                <w:sz w:val="24"/>
              </w:rPr>
              <w:t>формулировать</w:t>
            </w:r>
            <w:r>
              <w:rPr>
                <w:sz w:val="24"/>
              </w:rPr>
              <w:tab/>
            </w:r>
            <w:r>
              <w:rPr>
                <w:spacing w:val="-2"/>
                <w:sz w:val="24"/>
              </w:rPr>
              <w:t>краткосрочные</w:t>
            </w:r>
            <w:r>
              <w:rPr>
                <w:sz w:val="24"/>
              </w:rPr>
              <w:tab/>
            </w:r>
            <w:r>
              <w:rPr>
                <w:spacing w:val="-10"/>
                <w:sz w:val="24"/>
              </w:rPr>
              <w:t>и</w:t>
            </w:r>
            <w:r>
              <w:rPr>
                <w:sz w:val="24"/>
              </w:rPr>
              <w:tab/>
            </w:r>
            <w:r>
              <w:rPr>
                <w:spacing w:val="-2"/>
                <w:sz w:val="24"/>
              </w:rPr>
              <w:t>долгосрочные</w:t>
            </w:r>
            <w:r>
              <w:rPr>
                <w:sz w:val="24"/>
              </w:rPr>
              <w:tab/>
            </w:r>
            <w:r>
              <w:rPr>
                <w:spacing w:val="-4"/>
                <w:sz w:val="24"/>
              </w:rPr>
              <w:t>цели</w:t>
            </w:r>
          </w:p>
        </w:tc>
      </w:tr>
      <w:tr w14:paraId="627F2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Borders>
              <w:top w:val="nil"/>
              <w:bottom w:val="nil"/>
            </w:tcBorders>
          </w:tcPr>
          <w:p w14:paraId="46A7924E">
            <w:pPr>
              <w:pStyle w:val="13"/>
              <w:rPr>
                <w:sz w:val="20"/>
              </w:rPr>
            </w:pPr>
          </w:p>
        </w:tc>
        <w:tc>
          <w:tcPr>
            <w:tcW w:w="1700" w:type="dxa"/>
            <w:tcBorders>
              <w:top w:val="nil"/>
              <w:bottom w:val="nil"/>
            </w:tcBorders>
          </w:tcPr>
          <w:p w14:paraId="79C2811C">
            <w:pPr>
              <w:pStyle w:val="13"/>
              <w:spacing w:line="255" w:lineRule="exact"/>
              <w:ind w:left="296"/>
              <w:rPr>
                <w:sz w:val="24"/>
              </w:rPr>
            </w:pPr>
            <w:r>
              <w:rPr>
                <w:spacing w:val="-10"/>
                <w:sz w:val="24"/>
              </w:rPr>
              <w:t>я</w:t>
            </w:r>
          </w:p>
        </w:tc>
        <w:tc>
          <w:tcPr>
            <w:tcW w:w="6950" w:type="dxa"/>
            <w:tcBorders>
              <w:top w:val="nil"/>
              <w:bottom w:val="nil"/>
            </w:tcBorders>
          </w:tcPr>
          <w:p w14:paraId="02A69C15">
            <w:pPr>
              <w:pStyle w:val="13"/>
              <w:spacing w:line="255" w:lineRule="exact"/>
              <w:ind w:left="296"/>
              <w:rPr>
                <w:sz w:val="24"/>
              </w:rPr>
            </w:pPr>
            <w:r>
              <w:rPr>
                <w:sz w:val="24"/>
              </w:rPr>
              <w:t>(индивидуальные</w:t>
            </w:r>
            <w:r>
              <w:rPr>
                <w:spacing w:val="18"/>
                <w:sz w:val="24"/>
              </w:rPr>
              <w:t xml:space="preserve"> </w:t>
            </w:r>
            <w:r>
              <w:rPr>
                <w:sz w:val="24"/>
              </w:rPr>
              <w:t>с</w:t>
            </w:r>
            <w:r>
              <w:rPr>
                <w:spacing w:val="23"/>
                <w:sz w:val="24"/>
              </w:rPr>
              <w:t xml:space="preserve"> </w:t>
            </w:r>
            <w:r>
              <w:rPr>
                <w:sz w:val="24"/>
              </w:rPr>
              <w:t>учетом</w:t>
            </w:r>
            <w:r>
              <w:rPr>
                <w:spacing w:val="24"/>
                <w:sz w:val="24"/>
              </w:rPr>
              <w:t xml:space="preserve"> </w:t>
            </w:r>
            <w:r>
              <w:rPr>
                <w:sz w:val="24"/>
              </w:rPr>
              <w:t>участия</w:t>
            </w:r>
            <w:r>
              <w:rPr>
                <w:spacing w:val="22"/>
                <w:sz w:val="24"/>
              </w:rPr>
              <w:t xml:space="preserve"> </w:t>
            </w:r>
            <w:r>
              <w:rPr>
                <w:sz w:val="24"/>
              </w:rPr>
              <w:t>в</w:t>
            </w:r>
            <w:r>
              <w:rPr>
                <w:spacing w:val="21"/>
                <w:sz w:val="24"/>
              </w:rPr>
              <w:t xml:space="preserve"> </w:t>
            </w:r>
            <w:r>
              <w:rPr>
                <w:sz w:val="24"/>
              </w:rPr>
              <w:t>коллективных</w:t>
            </w:r>
            <w:r>
              <w:rPr>
                <w:spacing w:val="24"/>
                <w:sz w:val="24"/>
              </w:rPr>
              <w:t xml:space="preserve"> </w:t>
            </w:r>
            <w:r>
              <w:rPr>
                <w:spacing w:val="-2"/>
                <w:sz w:val="24"/>
              </w:rPr>
              <w:t>задачах)</w:t>
            </w:r>
          </w:p>
        </w:tc>
      </w:tr>
      <w:tr w14:paraId="630AE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Borders>
              <w:top w:val="nil"/>
              <w:bottom w:val="nil"/>
            </w:tcBorders>
          </w:tcPr>
          <w:p w14:paraId="39DBE73C">
            <w:pPr>
              <w:pStyle w:val="13"/>
              <w:rPr>
                <w:sz w:val="20"/>
              </w:rPr>
            </w:pPr>
          </w:p>
        </w:tc>
        <w:tc>
          <w:tcPr>
            <w:tcW w:w="1700" w:type="dxa"/>
            <w:tcBorders>
              <w:top w:val="nil"/>
              <w:bottom w:val="nil"/>
            </w:tcBorders>
          </w:tcPr>
          <w:p w14:paraId="7C7408AA">
            <w:pPr>
              <w:pStyle w:val="13"/>
              <w:spacing w:line="256" w:lineRule="exact"/>
              <w:ind w:left="296"/>
              <w:rPr>
                <w:sz w:val="24"/>
              </w:rPr>
            </w:pPr>
            <w:r>
              <w:rPr>
                <w:spacing w:val="-2"/>
                <w:sz w:val="24"/>
              </w:rPr>
              <w:t>деятельно</w:t>
            </w:r>
          </w:p>
        </w:tc>
        <w:tc>
          <w:tcPr>
            <w:tcW w:w="6950" w:type="dxa"/>
            <w:tcBorders>
              <w:top w:val="nil"/>
              <w:bottom w:val="nil"/>
            </w:tcBorders>
          </w:tcPr>
          <w:p w14:paraId="6102FE73">
            <w:pPr>
              <w:pStyle w:val="13"/>
              <w:spacing w:line="256" w:lineRule="exact"/>
              <w:ind w:left="296"/>
              <w:rPr>
                <w:sz w:val="24"/>
              </w:rPr>
            </w:pPr>
            <w:r>
              <w:rPr>
                <w:sz w:val="24"/>
              </w:rPr>
              <w:t>в</w:t>
            </w:r>
            <w:r>
              <w:rPr>
                <w:spacing w:val="19"/>
                <w:sz w:val="24"/>
              </w:rPr>
              <w:t xml:space="preserve"> </w:t>
            </w:r>
            <w:r>
              <w:rPr>
                <w:sz w:val="24"/>
              </w:rPr>
              <w:t>стандартной</w:t>
            </w:r>
            <w:r>
              <w:rPr>
                <w:spacing w:val="20"/>
                <w:sz w:val="24"/>
              </w:rPr>
              <w:t xml:space="preserve"> </w:t>
            </w:r>
            <w:r>
              <w:rPr>
                <w:sz w:val="24"/>
              </w:rPr>
              <w:t>(типовой)</w:t>
            </w:r>
            <w:r>
              <w:rPr>
                <w:spacing w:val="22"/>
                <w:sz w:val="24"/>
              </w:rPr>
              <w:t xml:space="preserve"> </w:t>
            </w:r>
            <w:r>
              <w:rPr>
                <w:sz w:val="24"/>
              </w:rPr>
              <w:t>ситуации</w:t>
            </w:r>
            <w:r>
              <w:rPr>
                <w:spacing w:val="23"/>
                <w:sz w:val="24"/>
              </w:rPr>
              <w:t xml:space="preserve"> </w:t>
            </w:r>
            <w:r>
              <w:rPr>
                <w:sz w:val="24"/>
              </w:rPr>
              <w:t>на</w:t>
            </w:r>
            <w:r>
              <w:rPr>
                <w:spacing w:val="26"/>
                <w:sz w:val="24"/>
              </w:rPr>
              <w:t xml:space="preserve"> </w:t>
            </w:r>
            <w:r>
              <w:rPr>
                <w:sz w:val="24"/>
              </w:rPr>
              <w:t>основе</w:t>
            </w:r>
            <w:r>
              <w:rPr>
                <w:spacing w:val="19"/>
                <w:sz w:val="24"/>
              </w:rPr>
              <w:t xml:space="preserve"> </w:t>
            </w:r>
            <w:r>
              <w:rPr>
                <w:spacing w:val="-2"/>
                <w:sz w:val="24"/>
              </w:rPr>
              <w:t>предложенного</w:t>
            </w:r>
          </w:p>
        </w:tc>
      </w:tr>
      <w:tr w14:paraId="60851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50" w:type="dxa"/>
            <w:tcBorders>
              <w:top w:val="nil"/>
              <w:bottom w:val="nil"/>
            </w:tcBorders>
          </w:tcPr>
          <w:p w14:paraId="0DCF6296">
            <w:pPr>
              <w:pStyle w:val="13"/>
              <w:rPr>
                <w:sz w:val="20"/>
              </w:rPr>
            </w:pPr>
          </w:p>
        </w:tc>
        <w:tc>
          <w:tcPr>
            <w:tcW w:w="1700" w:type="dxa"/>
            <w:tcBorders>
              <w:top w:val="nil"/>
              <w:bottom w:val="nil"/>
            </w:tcBorders>
          </w:tcPr>
          <w:p w14:paraId="374937D5">
            <w:pPr>
              <w:pStyle w:val="13"/>
              <w:spacing w:line="252" w:lineRule="exact"/>
              <w:ind w:left="296"/>
              <w:rPr>
                <w:sz w:val="24"/>
              </w:rPr>
            </w:pPr>
            <w:r>
              <w:rPr>
                <w:spacing w:val="-5"/>
                <w:sz w:val="24"/>
              </w:rPr>
              <w:t>сть</w:t>
            </w:r>
          </w:p>
        </w:tc>
        <w:tc>
          <w:tcPr>
            <w:tcW w:w="6950" w:type="dxa"/>
            <w:tcBorders>
              <w:top w:val="nil"/>
              <w:bottom w:val="nil"/>
            </w:tcBorders>
          </w:tcPr>
          <w:p w14:paraId="68FB42C2">
            <w:pPr>
              <w:pStyle w:val="13"/>
              <w:tabs>
                <w:tab w:val="left" w:pos="1429"/>
                <w:tab w:val="left" w:pos="3203"/>
                <w:tab w:val="left" w:pos="4987"/>
              </w:tabs>
              <w:spacing w:line="252" w:lineRule="exact"/>
              <w:ind w:left="296"/>
              <w:rPr>
                <w:sz w:val="24"/>
              </w:rPr>
            </w:pPr>
            <w:r>
              <w:rPr>
                <w:spacing w:val="-2"/>
                <w:sz w:val="24"/>
              </w:rPr>
              <w:t>формата</w:t>
            </w:r>
            <w:r>
              <w:rPr>
                <w:sz w:val="24"/>
              </w:rPr>
              <w:tab/>
            </w:r>
            <w:r>
              <w:rPr>
                <w:spacing w:val="-2"/>
                <w:sz w:val="24"/>
              </w:rPr>
              <w:t>планирования,</w:t>
            </w:r>
            <w:r>
              <w:rPr>
                <w:sz w:val="24"/>
              </w:rPr>
              <w:tab/>
            </w:r>
            <w:r>
              <w:rPr>
                <w:spacing w:val="-2"/>
                <w:sz w:val="24"/>
              </w:rPr>
              <w:t>распределения</w:t>
            </w:r>
            <w:r>
              <w:rPr>
                <w:sz w:val="24"/>
              </w:rPr>
              <w:tab/>
            </w:r>
            <w:r>
              <w:rPr>
                <w:spacing w:val="-2"/>
                <w:sz w:val="24"/>
              </w:rPr>
              <w:t>промежуточных</w:t>
            </w:r>
          </w:p>
        </w:tc>
      </w:tr>
      <w:tr w14:paraId="2AB5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850" w:type="dxa"/>
            <w:tcBorders>
              <w:top w:val="nil"/>
            </w:tcBorders>
          </w:tcPr>
          <w:p w14:paraId="4E37B1AF">
            <w:pPr>
              <w:pStyle w:val="13"/>
              <w:rPr>
                <w:sz w:val="20"/>
              </w:rPr>
            </w:pPr>
          </w:p>
        </w:tc>
        <w:tc>
          <w:tcPr>
            <w:tcW w:w="1700" w:type="dxa"/>
            <w:tcBorders>
              <w:top w:val="nil"/>
              <w:bottom w:val="nil"/>
            </w:tcBorders>
          </w:tcPr>
          <w:p w14:paraId="1515FECC">
            <w:pPr>
              <w:pStyle w:val="13"/>
              <w:rPr>
                <w:sz w:val="20"/>
              </w:rPr>
            </w:pPr>
          </w:p>
        </w:tc>
        <w:tc>
          <w:tcPr>
            <w:tcW w:w="6950" w:type="dxa"/>
            <w:tcBorders>
              <w:top w:val="nil"/>
            </w:tcBorders>
          </w:tcPr>
          <w:p w14:paraId="6D65D28B">
            <w:pPr>
              <w:pStyle w:val="13"/>
              <w:spacing w:line="260" w:lineRule="exact"/>
              <w:ind w:left="296"/>
              <w:rPr>
                <w:sz w:val="24"/>
              </w:rPr>
            </w:pPr>
            <w:r>
              <w:rPr>
                <w:sz w:val="24"/>
              </w:rPr>
              <w:t>шагов</w:t>
            </w:r>
            <w:r>
              <w:rPr>
                <w:spacing w:val="-3"/>
                <w:sz w:val="24"/>
              </w:rPr>
              <w:t xml:space="preserve"> </w:t>
            </w:r>
            <w:r>
              <w:rPr>
                <w:sz w:val="24"/>
              </w:rPr>
              <w:t>и</w:t>
            </w:r>
            <w:r>
              <w:rPr>
                <w:spacing w:val="4"/>
                <w:sz w:val="24"/>
              </w:rPr>
              <w:t xml:space="preserve"> </w:t>
            </w:r>
            <w:r>
              <w:rPr>
                <w:spacing w:val="-2"/>
                <w:sz w:val="24"/>
              </w:rPr>
              <w:t>сроков;</w:t>
            </w:r>
          </w:p>
        </w:tc>
      </w:tr>
      <w:tr w14:paraId="65F68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7760BBA6">
            <w:pPr>
              <w:pStyle w:val="13"/>
              <w:spacing w:line="258" w:lineRule="exact"/>
              <w:ind w:left="115"/>
              <w:rPr>
                <w:sz w:val="24"/>
              </w:rPr>
            </w:pPr>
            <w:r>
              <w:rPr>
                <w:spacing w:val="-2"/>
                <w:sz w:val="24"/>
              </w:rPr>
              <w:t>2.2.2</w:t>
            </w:r>
          </w:p>
        </w:tc>
        <w:tc>
          <w:tcPr>
            <w:tcW w:w="1700" w:type="dxa"/>
            <w:tcBorders>
              <w:top w:val="nil"/>
            </w:tcBorders>
          </w:tcPr>
          <w:p w14:paraId="5632A844">
            <w:pPr>
              <w:pStyle w:val="13"/>
              <w:rPr>
                <w:sz w:val="20"/>
              </w:rPr>
            </w:pPr>
          </w:p>
        </w:tc>
        <w:tc>
          <w:tcPr>
            <w:tcW w:w="6950" w:type="dxa"/>
          </w:tcPr>
          <w:p w14:paraId="7B440E15">
            <w:pPr>
              <w:pStyle w:val="13"/>
              <w:tabs>
                <w:tab w:val="left" w:pos="1631"/>
                <w:tab w:val="left" w:pos="2315"/>
                <w:tab w:val="left" w:pos="3722"/>
                <w:tab w:val="left" w:pos="5371"/>
              </w:tabs>
              <w:spacing w:line="258" w:lineRule="exact"/>
              <w:ind w:left="296"/>
              <w:rPr>
                <w:sz w:val="24"/>
              </w:rPr>
            </w:pPr>
            <w:r>
              <w:rPr>
                <w:spacing w:val="-2"/>
                <w:sz w:val="24"/>
              </w:rPr>
              <w:t>принимать</w:t>
            </w:r>
            <w:r>
              <w:rPr>
                <w:sz w:val="24"/>
              </w:rPr>
              <w:tab/>
            </w:r>
            <w:r>
              <w:rPr>
                <w:spacing w:val="-4"/>
                <w:sz w:val="24"/>
              </w:rPr>
              <w:t>цель</w:t>
            </w:r>
            <w:r>
              <w:rPr>
                <w:sz w:val="24"/>
              </w:rPr>
              <w:tab/>
            </w:r>
            <w:r>
              <w:rPr>
                <w:spacing w:val="-2"/>
                <w:sz w:val="24"/>
              </w:rPr>
              <w:t>совместной</w:t>
            </w:r>
            <w:r>
              <w:rPr>
                <w:sz w:val="24"/>
              </w:rPr>
              <w:tab/>
            </w:r>
            <w:r>
              <w:rPr>
                <w:spacing w:val="-2"/>
                <w:sz w:val="24"/>
              </w:rPr>
              <w:t>деятельности,</w:t>
            </w:r>
            <w:r>
              <w:rPr>
                <w:sz w:val="24"/>
              </w:rPr>
              <w:tab/>
            </w:r>
            <w:r>
              <w:rPr>
                <w:spacing w:val="-2"/>
                <w:sz w:val="24"/>
              </w:rPr>
              <w:t>коллективно</w:t>
            </w:r>
          </w:p>
        </w:tc>
      </w:tr>
    </w:tbl>
    <w:p w14:paraId="4E1A0CEF">
      <w:pPr>
        <w:pStyle w:val="13"/>
        <w:spacing w:after="0" w:line="258" w:lineRule="exact"/>
        <w:rPr>
          <w:sz w:val="24"/>
        </w:rPr>
        <w:sectPr>
          <w:type w:val="continuous"/>
          <w:pgSz w:w="11920" w:h="16850"/>
          <w:pgMar w:top="108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700"/>
        <w:gridCol w:w="6950"/>
      </w:tblGrid>
      <w:tr w14:paraId="7ED63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50" w:type="dxa"/>
          </w:tcPr>
          <w:p w14:paraId="6AB2D225">
            <w:pPr>
              <w:pStyle w:val="13"/>
              <w:rPr>
                <w:sz w:val="24"/>
              </w:rPr>
            </w:pPr>
          </w:p>
        </w:tc>
        <w:tc>
          <w:tcPr>
            <w:tcW w:w="1700" w:type="dxa"/>
            <w:vMerge w:val="restart"/>
          </w:tcPr>
          <w:p w14:paraId="07387927">
            <w:pPr>
              <w:pStyle w:val="13"/>
              <w:rPr>
                <w:sz w:val="24"/>
              </w:rPr>
            </w:pPr>
          </w:p>
        </w:tc>
        <w:tc>
          <w:tcPr>
            <w:tcW w:w="6950" w:type="dxa"/>
          </w:tcPr>
          <w:p w14:paraId="65681337">
            <w:pPr>
              <w:pStyle w:val="13"/>
              <w:spacing w:line="267" w:lineRule="exact"/>
              <w:ind w:left="296"/>
              <w:rPr>
                <w:sz w:val="24"/>
              </w:rPr>
            </w:pPr>
            <w:r>
              <w:rPr>
                <w:sz w:val="24"/>
              </w:rPr>
              <w:t>строить</w:t>
            </w:r>
            <w:r>
              <w:rPr>
                <w:spacing w:val="56"/>
                <w:w w:val="150"/>
                <w:sz w:val="24"/>
              </w:rPr>
              <w:t xml:space="preserve"> </w:t>
            </w:r>
            <w:r>
              <w:rPr>
                <w:sz w:val="24"/>
              </w:rPr>
              <w:t>действия</w:t>
            </w:r>
            <w:r>
              <w:rPr>
                <w:spacing w:val="52"/>
                <w:w w:val="150"/>
                <w:sz w:val="24"/>
              </w:rPr>
              <w:t xml:space="preserve"> </w:t>
            </w:r>
            <w:r>
              <w:rPr>
                <w:sz w:val="24"/>
              </w:rPr>
              <w:t>по</w:t>
            </w:r>
            <w:r>
              <w:rPr>
                <w:spacing w:val="59"/>
                <w:w w:val="150"/>
                <w:sz w:val="24"/>
              </w:rPr>
              <w:t xml:space="preserve"> </w:t>
            </w:r>
            <w:r>
              <w:rPr>
                <w:sz w:val="24"/>
              </w:rPr>
              <w:t>ее</w:t>
            </w:r>
            <w:r>
              <w:rPr>
                <w:spacing w:val="57"/>
                <w:w w:val="150"/>
                <w:sz w:val="24"/>
              </w:rPr>
              <w:t xml:space="preserve"> </w:t>
            </w:r>
            <w:r>
              <w:rPr>
                <w:sz w:val="24"/>
              </w:rPr>
              <w:t>достижению:</w:t>
            </w:r>
            <w:r>
              <w:rPr>
                <w:spacing w:val="61"/>
                <w:w w:val="150"/>
                <w:sz w:val="24"/>
              </w:rPr>
              <w:t xml:space="preserve"> </w:t>
            </w:r>
            <w:r>
              <w:rPr>
                <w:sz w:val="24"/>
              </w:rPr>
              <w:t>распределять</w:t>
            </w:r>
            <w:r>
              <w:rPr>
                <w:spacing w:val="60"/>
                <w:w w:val="150"/>
                <w:sz w:val="24"/>
              </w:rPr>
              <w:t xml:space="preserve"> </w:t>
            </w:r>
            <w:r>
              <w:rPr>
                <w:spacing w:val="-2"/>
                <w:sz w:val="24"/>
              </w:rPr>
              <w:t>роли,</w:t>
            </w:r>
          </w:p>
          <w:p w14:paraId="0002B5D3">
            <w:pPr>
              <w:pStyle w:val="13"/>
              <w:spacing w:line="274" w:lineRule="exact"/>
              <w:ind w:left="296"/>
              <w:rPr>
                <w:sz w:val="24"/>
              </w:rPr>
            </w:pPr>
            <w:r>
              <w:rPr>
                <w:sz w:val="24"/>
              </w:rPr>
              <w:t>договариваться, обсуждать</w:t>
            </w:r>
            <w:r>
              <w:rPr>
                <w:spacing w:val="33"/>
                <w:sz w:val="24"/>
              </w:rPr>
              <w:t xml:space="preserve"> </w:t>
            </w:r>
            <w:r>
              <w:rPr>
                <w:sz w:val="24"/>
              </w:rPr>
              <w:t>процесс</w:t>
            </w:r>
            <w:r>
              <w:rPr>
                <w:spacing w:val="25"/>
                <w:sz w:val="24"/>
              </w:rPr>
              <w:t xml:space="preserve"> </w:t>
            </w:r>
            <w:r>
              <w:rPr>
                <w:sz w:val="24"/>
              </w:rPr>
              <w:t>и</w:t>
            </w:r>
            <w:r>
              <w:rPr>
                <w:spacing w:val="32"/>
                <w:sz w:val="24"/>
              </w:rPr>
              <w:t xml:space="preserve"> </w:t>
            </w:r>
            <w:r>
              <w:rPr>
                <w:sz w:val="24"/>
              </w:rPr>
              <w:t>результат</w:t>
            </w:r>
            <w:r>
              <w:rPr>
                <w:spacing w:val="32"/>
                <w:sz w:val="24"/>
              </w:rPr>
              <w:t xml:space="preserve"> </w:t>
            </w:r>
            <w:r>
              <w:rPr>
                <w:sz w:val="24"/>
              </w:rPr>
              <w:t xml:space="preserve">совместной </w:t>
            </w:r>
            <w:r>
              <w:rPr>
                <w:spacing w:val="-2"/>
                <w:sz w:val="24"/>
              </w:rPr>
              <w:t>работы;</w:t>
            </w:r>
          </w:p>
        </w:tc>
      </w:tr>
      <w:tr w14:paraId="0318D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50" w:type="dxa"/>
          </w:tcPr>
          <w:p w14:paraId="75AE552A">
            <w:pPr>
              <w:pStyle w:val="13"/>
              <w:spacing w:line="268" w:lineRule="exact"/>
              <w:ind w:left="115"/>
              <w:rPr>
                <w:sz w:val="24"/>
              </w:rPr>
            </w:pPr>
            <w:r>
              <w:rPr>
                <w:spacing w:val="-2"/>
                <w:sz w:val="24"/>
              </w:rPr>
              <w:t>2.2.3</w:t>
            </w:r>
          </w:p>
        </w:tc>
        <w:tc>
          <w:tcPr>
            <w:tcW w:w="1700" w:type="dxa"/>
            <w:vMerge w:val="continue"/>
            <w:tcBorders>
              <w:top w:val="nil"/>
            </w:tcBorders>
          </w:tcPr>
          <w:p w14:paraId="12BE9417">
            <w:pPr>
              <w:rPr>
                <w:sz w:val="2"/>
                <w:szCs w:val="2"/>
              </w:rPr>
            </w:pPr>
          </w:p>
        </w:tc>
        <w:tc>
          <w:tcPr>
            <w:tcW w:w="6950" w:type="dxa"/>
          </w:tcPr>
          <w:p w14:paraId="6CBEC26C">
            <w:pPr>
              <w:pStyle w:val="13"/>
              <w:spacing w:line="230" w:lineRule="auto"/>
              <w:ind w:left="296"/>
              <w:rPr>
                <w:sz w:val="24"/>
              </w:rPr>
            </w:pPr>
            <w:r>
              <w:rPr>
                <w:sz w:val="24"/>
              </w:rPr>
              <w:t>проявлять</w:t>
            </w:r>
            <w:r>
              <w:rPr>
                <w:spacing w:val="80"/>
                <w:sz w:val="24"/>
              </w:rPr>
              <w:t xml:space="preserve"> </w:t>
            </w:r>
            <w:r>
              <w:rPr>
                <w:sz w:val="24"/>
              </w:rPr>
              <w:t>готовность</w:t>
            </w:r>
            <w:r>
              <w:rPr>
                <w:spacing w:val="80"/>
                <w:sz w:val="24"/>
              </w:rPr>
              <w:t xml:space="preserve"> </w:t>
            </w:r>
            <w:r>
              <w:rPr>
                <w:sz w:val="24"/>
              </w:rPr>
              <w:t>руководить,</w:t>
            </w:r>
            <w:r>
              <w:rPr>
                <w:spacing w:val="80"/>
                <w:sz w:val="24"/>
              </w:rPr>
              <w:t xml:space="preserve"> </w:t>
            </w:r>
            <w:r>
              <w:rPr>
                <w:sz w:val="24"/>
              </w:rPr>
              <w:t>выполнять</w:t>
            </w:r>
            <w:r>
              <w:rPr>
                <w:spacing w:val="80"/>
                <w:sz w:val="24"/>
              </w:rPr>
              <w:t xml:space="preserve"> </w:t>
            </w:r>
            <w:r>
              <w:rPr>
                <w:sz w:val="24"/>
              </w:rPr>
              <w:t xml:space="preserve">поручения, </w:t>
            </w:r>
            <w:r>
              <w:rPr>
                <w:spacing w:val="-2"/>
                <w:sz w:val="24"/>
              </w:rPr>
              <w:t>подчиняться;</w:t>
            </w:r>
          </w:p>
        </w:tc>
      </w:tr>
      <w:tr w14:paraId="32FFD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50" w:type="dxa"/>
          </w:tcPr>
          <w:p w14:paraId="26F0FCB3">
            <w:pPr>
              <w:pStyle w:val="13"/>
              <w:spacing w:line="251" w:lineRule="exact"/>
              <w:ind w:left="115"/>
              <w:rPr>
                <w:sz w:val="24"/>
              </w:rPr>
            </w:pPr>
            <w:r>
              <w:rPr>
                <w:spacing w:val="-2"/>
                <w:sz w:val="24"/>
              </w:rPr>
              <w:t>2.2.4</w:t>
            </w:r>
          </w:p>
        </w:tc>
        <w:tc>
          <w:tcPr>
            <w:tcW w:w="1700" w:type="dxa"/>
            <w:vMerge w:val="continue"/>
            <w:tcBorders>
              <w:top w:val="nil"/>
            </w:tcBorders>
          </w:tcPr>
          <w:p w14:paraId="16348BB6">
            <w:pPr>
              <w:rPr>
                <w:sz w:val="2"/>
                <w:szCs w:val="2"/>
              </w:rPr>
            </w:pPr>
          </w:p>
        </w:tc>
        <w:tc>
          <w:tcPr>
            <w:tcW w:w="6950" w:type="dxa"/>
          </w:tcPr>
          <w:p w14:paraId="1A9F8801">
            <w:pPr>
              <w:pStyle w:val="13"/>
              <w:spacing w:line="251" w:lineRule="exact"/>
              <w:ind w:left="296"/>
              <w:rPr>
                <w:sz w:val="24"/>
              </w:rPr>
            </w:pPr>
            <w:r>
              <w:rPr>
                <w:sz w:val="24"/>
              </w:rPr>
              <w:t>ответственно</w:t>
            </w:r>
            <w:r>
              <w:rPr>
                <w:spacing w:val="-6"/>
                <w:sz w:val="24"/>
              </w:rPr>
              <w:t xml:space="preserve"> </w:t>
            </w:r>
            <w:r>
              <w:rPr>
                <w:sz w:val="24"/>
              </w:rPr>
              <w:t>выполнять</w:t>
            </w:r>
            <w:r>
              <w:rPr>
                <w:spacing w:val="-7"/>
                <w:sz w:val="24"/>
              </w:rPr>
              <w:t xml:space="preserve"> </w:t>
            </w:r>
            <w:r>
              <w:rPr>
                <w:sz w:val="24"/>
              </w:rPr>
              <w:t>свою</w:t>
            </w:r>
            <w:r>
              <w:rPr>
                <w:spacing w:val="-7"/>
                <w:sz w:val="24"/>
              </w:rPr>
              <w:t xml:space="preserve"> </w:t>
            </w:r>
            <w:r>
              <w:rPr>
                <w:sz w:val="24"/>
              </w:rPr>
              <w:t>часть</w:t>
            </w:r>
            <w:r>
              <w:rPr>
                <w:spacing w:val="-7"/>
                <w:sz w:val="24"/>
              </w:rPr>
              <w:t xml:space="preserve"> </w:t>
            </w:r>
            <w:r>
              <w:rPr>
                <w:spacing w:val="-2"/>
                <w:sz w:val="24"/>
              </w:rPr>
              <w:t>работы;</w:t>
            </w:r>
          </w:p>
        </w:tc>
      </w:tr>
      <w:tr w14:paraId="1952A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023381CB">
            <w:pPr>
              <w:pStyle w:val="13"/>
              <w:spacing w:line="258" w:lineRule="exact"/>
              <w:ind w:left="115"/>
              <w:rPr>
                <w:sz w:val="24"/>
              </w:rPr>
            </w:pPr>
            <w:r>
              <w:rPr>
                <w:spacing w:val="-2"/>
                <w:sz w:val="24"/>
              </w:rPr>
              <w:t>2.2.5</w:t>
            </w:r>
          </w:p>
        </w:tc>
        <w:tc>
          <w:tcPr>
            <w:tcW w:w="1700" w:type="dxa"/>
            <w:vMerge w:val="continue"/>
            <w:tcBorders>
              <w:top w:val="nil"/>
            </w:tcBorders>
          </w:tcPr>
          <w:p w14:paraId="699CADFB">
            <w:pPr>
              <w:rPr>
                <w:sz w:val="2"/>
                <w:szCs w:val="2"/>
              </w:rPr>
            </w:pPr>
          </w:p>
        </w:tc>
        <w:tc>
          <w:tcPr>
            <w:tcW w:w="6950" w:type="dxa"/>
          </w:tcPr>
          <w:p w14:paraId="7A6EA75B">
            <w:pPr>
              <w:pStyle w:val="13"/>
              <w:spacing w:line="258" w:lineRule="exact"/>
              <w:ind w:left="296"/>
              <w:rPr>
                <w:sz w:val="24"/>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10"/>
                <w:sz w:val="24"/>
              </w:rPr>
              <w:t xml:space="preserve"> </w:t>
            </w:r>
            <w:r>
              <w:rPr>
                <w:sz w:val="24"/>
              </w:rPr>
              <w:t>общий</w:t>
            </w:r>
            <w:r>
              <w:rPr>
                <w:spacing w:val="-3"/>
                <w:sz w:val="24"/>
              </w:rPr>
              <w:t xml:space="preserve"> </w:t>
            </w:r>
            <w:r>
              <w:rPr>
                <w:spacing w:val="-2"/>
                <w:sz w:val="24"/>
              </w:rPr>
              <w:t>результат;</w:t>
            </w:r>
          </w:p>
        </w:tc>
      </w:tr>
      <w:tr w14:paraId="5FFDD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2B001EE6">
            <w:pPr>
              <w:pStyle w:val="13"/>
              <w:spacing w:line="268" w:lineRule="exact"/>
              <w:ind w:left="115"/>
              <w:rPr>
                <w:sz w:val="24"/>
              </w:rPr>
            </w:pPr>
            <w:r>
              <w:rPr>
                <w:spacing w:val="-2"/>
                <w:sz w:val="24"/>
              </w:rPr>
              <w:t>2.2.6</w:t>
            </w:r>
          </w:p>
        </w:tc>
        <w:tc>
          <w:tcPr>
            <w:tcW w:w="1700" w:type="dxa"/>
            <w:vMerge w:val="continue"/>
            <w:tcBorders>
              <w:top w:val="nil"/>
            </w:tcBorders>
          </w:tcPr>
          <w:p w14:paraId="63A5B101">
            <w:pPr>
              <w:rPr>
                <w:sz w:val="2"/>
                <w:szCs w:val="2"/>
              </w:rPr>
            </w:pPr>
          </w:p>
        </w:tc>
        <w:tc>
          <w:tcPr>
            <w:tcW w:w="6950" w:type="dxa"/>
          </w:tcPr>
          <w:p w14:paraId="54B0FEC3">
            <w:pPr>
              <w:pStyle w:val="13"/>
              <w:spacing w:line="230" w:lineRule="auto"/>
              <w:ind w:left="296"/>
              <w:rPr>
                <w:sz w:val="24"/>
              </w:rPr>
            </w:pPr>
            <w:r>
              <w:rPr>
                <w:sz w:val="24"/>
              </w:rPr>
              <w:t>выполнять</w:t>
            </w:r>
            <w:r>
              <w:rPr>
                <w:spacing w:val="80"/>
                <w:sz w:val="24"/>
              </w:rPr>
              <w:t xml:space="preserve"> </w:t>
            </w:r>
            <w:r>
              <w:rPr>
                <w:sz w:val="24"/>
              </w:rPr>
              <w:t>совместные</w:t>
            </w:r>
            <w:r>
              <w:rPr>
                <w:spacing w:val="80"/>
                <w:sz w:val="24"/>
              </w:rPr>
              <w:t xml:space="preserve"> </w:t>
            </w:r>
            <w:r>
              <w:rPr>
                <w:sz w:val="24"/>
              </w:rPr>
              <w:t>проектные</w:t>
            </w:r>
            <w:r>
              <w:rPr>
                <w:spacing w:val="80"/>
                <w:sz w:val="24"/>
              </w:rPr>
              <w:t xml:space="preserve"> </w:t>
            </w:r>
            <w:r>
              <w:rPr>
                <w:sz w:val="24"/>
              </w:rPr>
              <w:t>задания</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 предложенные образцы.</w:t>
            </w:r>
          </w:p>
        </w:tc>
      </w:tr>
      <w:tr w14:paraId="6ADC2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50" w:type="dxa"/>
          </w:tcPr>
          <w:p w14:paraId="088908AB">
            <w:pPr>
              <w:pStyle w:val="13"/>
              <w:spacing w:line="258" w:lineRule="exact"/>
              <w:ind w:left="115"/>
              <w:rPr>
                <w:sz w:val="24"/>
              </w:rPr>
            </w:pPr>
            <w:r>
              <w:rPr>
                <w:spacing w:val="-10"/>
                <w:sz w:val="24"/>
              </w:rPr>
              <w:t>3</w:t>
            </w:r>
          </w:p>
        </w:tc>
        <w:tc>
          <w:tcPr>
            <w:tcW w:w="8650" w:type="dxa"/>
            <w:gridSpan w:val="2"/>
          </w:tcPr>
          <w:p w14:paraId="2F76FB76">
            <w:pPr>
              <w:pStyle w:val="13"/>
              <w:spacing w:line="258" w:lineRule="exact"/>
              <w:ind w:left="296"/>
              <w:rPr>
                <w:sz w:val="24"/>
              </w:rPr>
            </w:pPr>
            <w:r>
              <w:rPr>
                <w:sz w:val="24"/>
              </w:rPr>
              <w:t>Универсальные</w:t>
            </w:r>
            <w:r>
              <w:rPr>
                <w:spacing w:val="-9"/>
                <w:sz w:val="24"/>
              </w:rPr>
              <w:t xml:space="preserve"> </w:t>
            </w:r>
            <w:r>
              <w:rPr>
                <w:sz w:val="24"/>
              </w:rPr>
              <w:t>учебные</w:t>
            </w:r>
            <w:r>
              <w:rPr>
                <w:spacing w:val="-9"/>
                <w:sz w:val="24"/>
              </w:rPr>
              <w:t xml:space="preserve"> </w:t>
            </w:r>
            <w:r>
              <w:rPr>
                <w:sz w:val="24"/>
              </w:rPr>
              <w:t>регулятивные</w:t>
            </w:r>
            <w:r>
              <w:rPr>
                <w:spacing w:val="-9"/>
                <w:sz w:val="24"/>
              </w:rPr>
              <w:t xml:space="preserve"> </w:t>
            </w:r>
            <w:r>
              <w:rPr>
                <w:spacing w:val="-2"/>
                <w:sz w:val="24"/>
              </w:rPr>
              <w:t>действия</w:t>
            </w:r>
          </w:p>
        </w:tc>
      </w:tr>
      <w:tr w14:paraId="3EBA7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50" w:type="dxa"/>
          </w:tcPr>
          <w:p w14:paraId="7F1520CC">
            <w:pPr>
              <w:pStyle w:val="13"/>
              <w:spacing w:line="265" w:lineRule="exact"/>
              <w:ind w:left="115"/>
              <w:rPr>
                <w:sz w:val="24"/>
              </w:rPr>
            </w:pPr>
            <w:r>
              <w:rPr>
                <w:spacing w:val="-2"/>
                <w:sz w:val="24"/>
              </w:rPr>
              <w:t>3.1.1</w:t>
            </w:r>
          </w:p>
        </w:tc>
        <w:tc>
          <w:tcPr>
            <w:tcW w:w="1700" w:type="dxa"/>
          </w:tcPr>
          <w:p w14:paraId="30F3F509">
            <w:pPr>
              <w:pStyle w:val="13"/>
              <w:spacing w:line="235" w:lineRule="auto"/>
              <w:ind w:left="296"/>
              <w:rPr>
                <w:sz w:val="24"/>
              </w:rPr>
            </w:pPr>
            <w:r>
              <w:rPr>
                <w:spacing w:val="-4"/>
                <w:sz w:val="24"/>
              </w:rPr>
              <w:t xml:space="preserve">самоорган </w:t>
            </w:r>
            <w:r>
              <w:rPr>
                <w:spacing w:val="-2"/>
                <w:sz w:val="24"/>
              </w:rPr>
              <w:t>изация</w:t>
            </w:r>
          </w:p>
        </w:tc>
        <w:tc>
          <w:tcPr>
            <w:tcW w:w="6950" w:type="dxa"/>
          </w:tcPr>
          <w:p w14:paraId="0A8B82BF">
            <w:pPr>
              <w:pStyle w:val="13"/>
              <w:tabs>
                <w:tab w:val="left" w:pos="1645"/>
                <w:tab w:val="left" w:pos="3071"/>
                <w:tab w:val="left" w:pos="4615"/>
              </w:tabs>
              <w:spacing w:line="235" w:lineRule="auto"/>
              <w:ind w:left="296" w:right="305"/>
              <w:rPr>
                <w:sz w:val="24"/>
              </w:rPr>
            </w:pPr>
            <w:r>
              <w:rPr>
                <w:sz w:val="24"/>
              </w:rPr>
              <w:t>планировать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для</w:t>
            </w:r>
            <w:r>
              <w:rPr>
                <w:spacing w:val="40"/>
                <w:sz w:val="24"/>
              </w:rPr>
              <w:t xml:space="preserve"> </w:t>
            </w:r>
            <w:r>
              <w:rPr>
                <w:spacing w:val="-2"/>
                <w:sz w:val="24"/>
              </w:rPr>
              <w:t>получения</w:t>
            </w:r>
            <w:r>
              <w:rPr>
                <w:sz w:val="24"/>
              </w:rPr>
              <w:tab/>
            </w:r>
            <w:r>
              <w:rPr>
                <w:spacing w:val="-2"/>
                <w:sz w:val="24"/>
              </w:rPr>
              <w:t>результата;</w:t>
            </w:r>
            <w:r>
              <w:rPr>
                <w:sz w:val="24"/>
              </w:rPr>
              <w:tab/>
            </w:r>
            <w:r>
              <w:rPr>
                <w:spacing w:val="-2"/>
                <w:sz w:val="24"/>
              </w:rPr>
              <w:t>выстраивать</w:t>
            </w:r>
            <w:r>
              <w:rPr>
                <w:sz w:val="24"/>
              </w:rPr>
              <w:tab/>
            </w:r>
            <w:r>
              <w:rPr>
                <w:spacing w:val="-4"/>
                <w:sz w:val="24"/>
              </w:rPr>
              <w:t xml:space="preserve">последовательность </w:t>
            </w:r>
            <w:r>
              <w:rPr>
                <w:sz w:val="24"/>
              </w:rPr>
              <w:t>выбранных действий;</w:t>
            </w:r>
          </w:p>
        </w:tc>
      </w:tr>
      <w:tr w14:paraId="31EB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1F66D7FA">
            <w:pPr>
              <w:pStyle w:val="13"/>
              <w:spacing w:line="258" w:lineRule="exact"/>
              <w:ind w:left="115"/>
              <w:rPr>
                <w:sz w:val="24"/>
              </w:rPr>
            </w:pPr>
            <w:r>
              <w:rPr>
                <w:spacing w:val="-2"/>
                <w:sz w:val="24"/>
              </w:rPr>
              <w:t>3.2.1</w:t>
            </w:r>
          </w:p>
        </w:tc>
        <w:tc>
          <w:tcPr>
            <w:tcW w:w="1700" w:type="dxa"/>
            <w:vMerge w:val="restart"/>
          </w:tcPr>
          <w:p w14:paraId="302DE41A">
            <w:pPr>
              <w:pStyle w:val="13"/>
              <w:spacing w:line="242" w:lineRule="auto"/>
              <w:ind w:left="296" w:right="37"/>
              <w:rPr>
                <w:sz w:val="24"/>
              </w:rPr>
            </w:pPr>
            <w:r>
              <w:rPr>
                <w:spacing w:val="-4"/>
                <w:sz w:val="24"/>
              </w:rPr>
              <w:t>самоконтр оль</w:t>
            </w:r>
          </w:p>
        </w:tc>
        <w:tc>
          <w:tcPr>
            <w:tcW w:w="6950" w:type="dxa"/>
          </w:tcPr>
          <w:p w14:paraId="2973AB03">
            <w:pPr>
              <w:pStyle w:val="13"/>
              <w:spacing w:line="258" w:lineRule="exact"/>
              <w:ind w:left="296"/>
              <w:rPr>
                <w:sz w:val="24"/>
              </w:rPr>
            </w:pPr>
            <w:r>
              <w:rPr>
                <w:sz w:val="24"/>
              </w:rPr>
              <w:t>устанавливать</w:t>
            </w:r>
            <w:r>
              <w:rPr>
                <w:spacing w:val="-16"/>
                <w:sz w:val="24"/>
              </w:rPr>
              <w:t xml:space="preserve"> </w:t>
            </w:r>
            <w:r>
              <w:rPr>
                <w:sz w:val="24"/>
              </w:rPr>
              <w:t>причины</w:t>
            </w:r>
            <w:r>
              <w:rPr>
                <w:spacing w:val="-14"/>
                <w:sz w:val="24"/>
              </w:rPr>
              <w:t xml:space="preserve"> </w:t>
            </w:r>
            <w:r>
              <w:rPr>
                <w:sz w:val="24"/>
              </w:rPr>
              <w:t>успеха/неудач</w:t>
            </w:r>
            <w:r>
              <w:rPr>
                <w:spacing w:val="-6"/>
                <w:sz w:val="24"/>
              </w:rPr>
              <w:t xml:space="preserve"> </w:t>
            </w:r>
            <w:r>
              <w:rPr>
                <w:sz w:val="24"/>
              </w:rPr>
              <w:t>учебной</w:t>
            </w:r>
            <w:r>
              <w:rPr>
                <w:spacing w:val="-14"/>
                <w:sz w:val="24"/>
              </w:rPr>
              <w:t xml:space="preserve"> </w:t>
            </w:r>
            <w:r>
              <w:rPr>
                <w:spacing w:val="-2"/>
                <w:sz w:val="24"/>
              </w:rPr>
              <w:t>деятельности;</w:t>
            </w:r>
          </w:p>
        </w:tc>
      </w:tr>
      <w:tr w14:paraId="0343F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58DB634D">
            <w:pPr>
              <w:pStyle w:val="13"/>
              <w:spacing w:line="265" w:lineRule="exact"/>
              <w:ind w:left="115"/>
              <w:rPr>
                <w:sz w:val="24"/>
              </w:rPr>
            </w:pPr>
            <w:r>
              <w:rPr>
                <w:spacing w:val="-2"/>
                <w:sz w:val="24"/>
              </w:rPr>
              <w:t>3.2.2</w:t>
            </w:r>
          </w:p>
        </w:tc>
        <w:tc>
          <w:tcPr>
            <w:tcW w:w="1700" w:type="dxa"/>
            <w:vMerge w:val="continue"/>
            <w:tcBorders>
              <w:top w:val="nil"/>
            </w:tcBorders>
          </w:tcPr>
          <w:p w14:paraId="589164F9">
            <w:pPr>
              <w:rPr>
                <w:sz w:val="2"/>
                <w:szCs w:val="2"/>
              </w:rPr>
            </w:pPr>
          </w:p>
        </w:tc>
        <w:tc>
          <w:tcPr>
            <w:tcW w:w="6950" w:type="dxa"/>
          </w:tcPr>
          <w:p w14:paraId="1365C5E5">
            <w:pPr>
              <w:pStyle w:val="13"/>
              <w:spacing w:line="230" w:lineRule="auto"/>
              <w:ind w:left="296"/>
              <w:rPr>
                <w:sz w:val="24"/>
              </w:rPr>
            </w:pPr>
            <w:r>
              <w:rPr>
                <w:sz w:val="24"/>
              </w:rPr>
              <w:t>корректировать</w:t>
            </w:r>
            <w:r>
              <w:rPr>
                <w:spacing w:val="80"/>
                <w:sz w:val="24"/>
              </w:rPr>
              <w:t xml:space="preserve"> </w:t>
            </w:r>
            <w:r>
              <w:rPr>
                <w:sz w:val="24"/>
              </w:rPr>
              <w:t>свои</w:t>
            </w:r>
            <w:r>
              <w:rPr>
                <w:spacing w:val="80"/>
                <w:sz w:val="24"/>
              </w:rPr>
              <w:t xml:space="preserve"> </w:t>
            </w:r>
            <w:r>
              <w:rPr>
                <w:sz w:val="24"/>
              </w:rPr>
              <w:t>учебные</w:t>
            </w:r>
            <w:r>
              <w:rPr>
                <w:spacing w:val="80"/>
                <w:sz w:val="24"/>
              </w:rPr>
              <w:t xml:space="preserve"> </w:t>
            </w:r>
            <w:r>
              <w:rPr>
                <w:sz w:val="24"/>
              </w:rPr>
              <w:t>действия</w:t>
            </w:r>
            <w:r>
              <w:rPr>
                <w:spacing w:val="80"/>
                <w:sz w:val="24"/>
              </w:rPr>
              <w:t xml:space="preserve"> </w:t>
            </w:r>
            <w:r>
              <w:rPr>
                <w:sz w:val="24"/>
              </w:rPr>
              <w:t>для</w:t>
            </w:r>
            <w:r>
              <w:rPr>
                <w:spacing w:val="80"/>
                <w:sz w:val="24"/>
              </w:rPr>
              <w:t xml:space="preserve"> </w:t>
            </w:r>
            <w:r>
              <w:rPr>
                <w:sz w:val="24"/>
              </w:rPr>
              <w:t xml:space="preserve">преодоления </w:t>
            </w:r>
            <w:r>
              <w:rPr>
                <w:spacing w:val="-2"/>
                <w:sz w:val="24"/>
              </w:rPr>
              <w:t>ошибок.</w:t>
            </w:r>
          </w:p>
        </w:tc>
      </w:tr>
    </w:tbl>
    <w:p w14:paraId="39F7A23B">
      <w:pPr>
        <w:pStyle w:val="8"/>
        <w:spacing w:before="27"/>
        <w:ind w:left="0"/>
        <w:jc w:val="left"/>
      </w:pPr>
    </w:p>
    <w:p w14:paraId="26014023">
      <w:pPr>
        <w:pStyle w:val="8"/>
        <w:spacing w:line="237" w:lineRule="auto"/>
        <w:ind w:right="860" w:firstLine="563"/>
      </w:pPr>
      <w:r>
        <w:rPr>
          <w:b/>
          <w:i/>
        </w:rPr>
        <w:t xml:space="preserve">Познавательные УУД </w:t>
      </w:r>
      <w:r>
        <w:t>представляют совокупность операций, участвующих в учебно-познавательной деятельности.</w:t>
      </w:r>
    </w:p>
    <w:p w14:paraId="6428F0B6">
      <w:pPr>
        <w:spacing w:before="3"/>
        <w:ind w:left="1841" w:right="0" w:firstLine="0"/>
        <w:jc w:val="both"/>
        <w:rPr>
          <w:i/>
          <w:sz w:val="24"/>
        </w:rPr>
      </w:pPr>
      <w:r>
        <w:rPr>
          <w:i/>
          <w:sz w:val="24"/>
        </w:rPr>
        <w:t>К</w:t>
      </w:r>
      <w:r>
        <w:rPr>
          <w:i/>
          <w:spacing w:val="-2"/>
          <w:sz w:val="24"/>
        </w:rPr>
        <w:t xml:space="preserve"> </w:t>
      </w:r>
      <w:r>
        <w:rPr>
          <w:i/>
          <w:sz w:val="24"/>
        </w:rPr>
        <w:t>ним</w:t>
      </w:r>
      <w:r>
        <w:rPr>
          <w:i/>
          <w:spacing w:val="3"/>
          <w:sz w:val="24"/>
        </w:rPr>
        <w:t xml:space="preserve"> </w:t>
      </w:r>
      <w:r>
        <w:rPr>
          <w:i/>
          <w:spacing w:val="-2"/>
          <w:sz w:val="24"/>
        </w:rPr>
        <w:t>относятся:</w:t>
      </w:r>
    </w:p>
    <w:p w14:paraId="29A0A648">
      <w:pPr>
        <w:pStyle w:val="12"/>
        <w:numPr>
          <w:ilvl w:val="0"/>
          <w:numId w:val="84"/>
        </w:numPr>
        <w:tabs>
          <w:tab w:val="left" w:pos="1980"/>
        </w:tabs>
        <w:spacing w:before="0" w:after="0" w:line="240" w:lineRule="auto"/>
        <w:ind w:left="1274" w:right="846" w:firstLine="563"/>
        <w:jc w:val="both"/>
        <w:rPr>
          <w:sz w:val="24"/>
        </w:rPr>
      </w:pPr>
      <w:r>
        <w:rPr>
          <w:sz w:val="24"/>
        </w:rPr>
        <w:t>методы познания окружающего мира, в т.ч. представленного (на экране) в виде виртуального отображения реальной действительности (наблюдение, элементарные</w:t>
      </w:r>
      <w:r>
        <w:rPr>
          <w:spacing w:val="80"/>
          <w:sz w:val="24"/>
        </w:rPr>
        <w:t xml:space="preserve"> </w:t>
      </w:r>
      <w:r>
        <w:rPr>
          <w:sz w:val="24"/>
        </w:rPr>
        <w:t>опыты и эксперименты; измерения и др.);</w:t>
      </w:r>
    </w:p>
    <w:p w14:paraId="743078F1">
      <w:pPr>
        <w:pStyle w:val="12"/>
        <w:numPr>
          <w:ilvl w:val="0"/>
          <w:numId w:val="84"/>
        </w:numPr>
        <w:tabs>
          <w:tab w:val="left" w:pos="1981"/>
        </w:tabs>
        <w:spacing w:before="3" w:after="0" w:line="274" w:lineRule="exact"/>
        <w:ind w:left="1981" w:right="0" w:hanging="140"/>
        <w:jc w:val="both"/>
        <w:rPr>
          <w:sz w:val="24"/>
        </w:rPr>
      </w:pPr>
      <w:r>
        <w:rPr>
          <w:sz w:val="24"/>
        </w:rPr>
        <w:t>логические</w:t>
      </w:r>
      <w:r>
        <w:rPr>
          <w:spacing w:val="-15"/>
          <w:sz w:val="24"/>
        </w:rPr>
        <w:t xml:space="preserve"> </w:t>
      </w:r>
      <w:r>
        <w:rPr>
          <w:sz w:val="24"/>
        </w:rPr>
        <w:t>операции</w:t>
      </w:r>
      <w:r>
        <w:rPr>
          <w:spacing w:val="-12"/>
          <w:sz w:val="24"/>
        </w:rPr>
        <w:t xml:space="preserve"> </w:t>
      </w:r>
      <w:r>
        <w:rPr>
          <w:sz w:val="24"/>
        </w:rPr>
        <w:t>(сравнение,</w:t>
      </w:r>
      <w:r>
        <w:rPr>
          <w:spacing w:val="-7"/>
          <w:sz w:val="24"/>
        </w:rPr>
        <w:t xml:space="preserve"> </w:t>
      </w:r>
      <w:r>
        <w:rPr>
          <w:sz w:val="24"/>
        </w:rPr>
        <w:t>анализ,</w:t>
      </w:r>
      <w:r>
        <w:rPr>
          <w:spacing w:val="-15"/>
          <w:sz w:val="24"/>
        </w:rPr>
        <w:t xml:space="preserve"> </w:t>
      </w:r>
      <w:r>
        <w:rPr>
          <w:sz w:val="24"/>
        </w:rPr>
        <w:t>обобщение,</w:t>
      </w:r>
      <w:r>
        <w:rPr>
          <w:spacing w:val="-11"/>
          <w:sz w:val="24"/>
        </w:rPr>
        <w:t xml:space="preserve"> </w:t>
      </w:r>
      <w:r>
        <w:rPr>
          <w:sz w:val="24"/>
        </w:rPr>
        <w:t>классификация,</w:t>
      </w:r>
      <w:r>
        <w:rPr>
          <w:spacing w:val="-6"/>
          <w:sz w:val="24"/>
        </w:rPr>
        <w:t xml:space="preserve"> </w:t>
      </w:r>
      <w:r>
        <w:rPr>
          <w:spacing w:val="-2"/>
          <w:sz w:val="24"/>
        </w:rPr>
        <w:t>сегрегация);</w:t>
      </w:r>
    </w:p>
    <w:p w14:paraId="57E2904B">
      <w:pPr>
        <w:pStyle w:val="12"/>
        <w:numPr>
          <w:ilvl w:val="0"/>
          <w:numId w:val="84"/>
        </w:numPr>
        <w:tabs>
          <w:tab w:val="left" w:pos="1980"/>
        </w:tabs>
        <w:spacing w:before="0" w:after="0" w:line="240" w:lineRule="auto"/>
        <w:ind w:left="1274" w:right="844" w:firstLine="563"/>
        <w:jc w:val="both"/>
        <w:rPr>
          <w:sz w:val="24"/>
        </w:rPr>
      </w:pPr>
      <w:r>
        <w:rPr>
          <w:sz w:val="24"/>
        </w:rPr>
        <w:t xml:space="preserve">работа с информацией, представленной в разном виде и формах, в т.ч. графических (таблицы, диаграммы, инфограммы, схемы), аудио- и видеоформатах (возможно на </w:t>
      </w:r>
      <w:r>
        <w:rPr>
          <w:spacing w:val="-2"/>
          <w:sz w:val="24"/>
        </w:rPr>
        <w:t>экране).</w:t>
      </w:r>
    </w:p>
    <w:p w14:paraId="48352F84">
      <w:pPr>
        <w:pStyle w:val="8"/>
        <w:spacing w:line="242" w:lineRule="auto"/>
        <w:ind w:right="852" w:firstLine="563"/>
      </w:pPr>
      <w:r>
        <w:t>Познавательные УУД становятся предпосылкой формирования способности младшего школьника к самообразованию и саморазвитию.</w:t>
      </w:r>
    </w:p>
    <w:p w14:paraId="351F760B">
      <w:pPr>
        <w:pStyle w:val="8"/>
        <w:ind w:right="839" w:firstLine="563"/>
      </w:pPr>
      <w:r>
        <w:rPr>
          <w:b/>
          <w:i/>
        </w:rPr>
        <w:t xml:space="preserve">Коммуникативные УУД </w:t>
      </w:r>
      <w:r>
        <w:t>являются основанием для формирования готовности младшего</w:t>
      </w:r>
      <w:r>
        <w:rPr>
          <w:spacing w:val="-3"/>
        </w:rPr>
        <w:t xml:space="preserve"> </w:t>
      </w:r>
      <w:r>
        <w:t>школьника</w:t>
      </w:r>
      <w:r>
        <w:rPr>
          <w:spacing w:val="-4"/>
        </w:rPr>
        <w:t xml:space="preserve"> </w:t>
      </w:r>
      <w:r>
        <w:t>к</w:t>
      </w:r>
      <w:r>
        <w:rPr>
          <w:spacing w:val="-3"/>
        </w:rPr>
        <w:t xml:space="preserve"> </w:t>
      </w:r>
      <w:r>
        <w:t>информационному</w:t>
      </w:r>
      <w:r>
        <w:rPr>
          <w:spacing w:val="-8"/>
        </w:rPr>
        <w:t xml:space="preserve"> </w:t>
      </w:r>
      <w:r>
        <w:t>взаимодействию</w:t>
      </w:r>
      <w:r>
        <w:rPr>
          <w:spacing w:val="-3"/>
        </w:rPr>
        <w:t xml:space="preserve"> </w:t>
      </w:r>
      <w:r>
        <w:t>с</w:t>
      </w:r>
      <w:r>
        <w:rPr>
          <w:spacing w:val="-4"/>
        </w:rPr>
        <w:t xml:space="preserve"> </w:t>
      </w:r>
      <w:r>
        <w:t>окружающим</w:t>
      </w:r>
      <w:r>
        <w:rPr>
          <w:spacing w:val="-4"/>
        </w:rPr>
        <w:t xml:space="preserve"> </w:t>
      </w:r>
      <w:r>
        <w:t>миром:</w:t>
      </w:r>
      <w:r>
        <w:rPr>
          <w:spacing w:val="40"/>
        </w:rPr>
        <w:t xml:space="preserve"> </w:t>
      </w:r>
      <w:r>
        <w:t>средой обитания, членами многонационального поликультурного общества разного возраста, представителями разных социальных групп, в т.ч. представленного (на экране) в виде виртуального отображения реальной действительности, и даже с самим собой.</w:t>
      </w:r>
    </w:p>
    <w:p w14:paraId="72245B1B">
      <w:pPr>
        <w:pStyle w:val="8"/>
        <w:ind w:right="853" w:firstLine="563"/>
      </w:pPr>
      <w:r>
        <w:t>Коммуникативные УУД целесообразно формировать в цифровой образовательной среде класса, школы.</w:t>
      </w:r>
    </w:p>
    <w:p w14:paraId="552BF287">
      <w:pPr>
        <w:pStyle w:val="8"/>
        <w:spacing w:line="237" w:lineRule="auto"/>
        <w:ind w:right="850" w:firstLine="563"/>
      </w:pPr>
      <w:r>
        <w:t>В соответствии с ФГОС НОО коммуникативные УУД характеризуются четырьмя группами учебных операций, обеспечивающих:</w:t>
      </w:r>
    </w:p>
    <w:p w14:paraId="7FF29F63">
      <w:pPr>
        <w:pStyle w:val="12"/>
        <w:numPr>
          <w:ilvl w:val="0"/>
          <w:numId w:val="84"/>
        </w:numPr>
        <w:tabs>
          <w:tab w:val="left" w:pos="1980"/>
        </w:tabs>
        <w:spacing w:before="3" w:after="0" w:line="235" w:lineRule="auto"/>
        <w:ind w:left="1274" w:right="865" w:firstLine="563"/>
        <w:jc w:val="both"/>
        <w:rPr>
          <w:sz w:val="24"/>
        </w:rPr>
      </w:pPr>
      <w:r>
        <w:rPr>
          <w:sz w:val="24"/>
        </w:rPr>
        <w:t>смысловое чтение текстов разных жанров, типов, назначений; аналитическую текстовую деятельность с ними;</w:t>
      </w:r>
    </w:p>
    <w:p w14:paraId="76141B92">
      <w:pPr>
        <w:pStyle w:val="12"/>
        <w:numPr>
          <w:ilvl w:val="0"/>
          <w:numId w:val="84"/>
        </w:numPr>
        <w:tabs>
          <w:tab w:val="left" w:pos="1980"/>
        </w:tabs>
        <w:spacing w:before="6" w:after="0" w:line="240" w:lineRule="auto"/>
        <w:ind w:left="1274" w:right="855" w:firstLine="563"/>
        <w:jc w:val="both"/>
        <w:rPr>
          <w:sz w:val="24"/>
        </w:rPr>
      </w:pPr>
      <w:r>
        <w:rPr>
          <w:sz w:val="24"/>
        </w:rPr>
        <w:t>успешное участие учащегося в диалогическом взаимодействии с субъектами образовательных отношений (знание и соблюдение правил учебного диалога), в т.ч. в условиях использования технологий неконтактного информационного взаимодействия;</w:t>
      </w:r>
    </w:p>
    <w:p w14:paraId="74CE87EF">
      <w:pPr>
        <w:pStyle w:val="12"/>
        <w:numPr>
          <w:ilvl w:val="0"/>
          <w:numId w:val="84"/>
        </w:numPr>
        <w:tabs>
          <w:tab w:val="left" w:pos="1980"/>
        </w:tabs>
        <w:spacing w:before="0" w:after="0" w:line="240" w:lineRule="auto"/>
        <w:ind w:left="1274" w:right="848" w:firstLine="563"/>
        <w:jc w:val="both"/>
        <w:rPr>
          <w:sz w:val="24"/>
        </w:rPr>
      </w:pPr>
      <w:r>
        <w:rPr>
          <w:sz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034EDEDC">
      <w:pPr>
        <w:pStyle w:val="12"/>
        <w:numPr>
          <w:ilvl w:val="0"/>
          <w:numId w:val="84"/>
        </w:numPr>
        <w:tabs>
          <w:tab w:val="left" w:pos="1980"/>
          <w:tab w:val="left" w:pos="3884"/>
          <w:tab w:val="left" w:pos="6157"/>
          <w:tab w:val="left" w:pos="8756"/>
        </w:tabs>
        <w:spacing w:before="66" w:after="0" w:line="240" w:lineRule="auto"/>
        <w:ind w:left="1274" w:right="841" w:firstLine="563"/>
        <w:jc w:val="both"/>
        <w:rPr>
          <w:sz w:val="24"/>
        </w:rPr>
      </w:pPr>
      <w:r>
        <w:rPr>
          <w:sz w:val="24"/>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т.ч. в условиях </w:t>
      </w:r>
      <w:r>
        <w:rPr>
          <w:spacing w:val="-2"/>
          <w:sz w:val="24"/>
        </w:rPr>
        <w:t>использования</w:t>
      </w:r>
      <w:r>
        <w:rPr>
          <w:sz w:val="24"/>
        </w:rPr>
        <w:tab/>
      </w:r>
      <w:r>
        <w:rPr>
          <w:spacing w:val="-2"/>
          <w:sz w:val="24"/>
        </w:rPr>
        <w:t>технологий</w:t>
      </w:r>
      <w:r>
        <w:rPr>
          <w:sz w:val="24"/>
        </w:rPr>
        <w:tab/>
      </w:r>
      <w:r>
        <w:rPr>
          <w:spacing w:val="-2"/>
          <w:sz w:val="24"/>
        </w:rPr>
        <w:t>неконтактного</w:t>
      </w:r>
      <w:r>
        <w:rPr>
          <w:sz w:val="24"/>
        </w:rPr>
        <w:tab/>
      </w:r>
      <w:r>
        <w:rPr>
          <w:spacing w:val="-2"/>
          <w:sz w:val="24"/>
        </w:rPr>
        <w:t>информационного</w:t>
      </w:r>
    </w:p>
    <w:p w14:paraId="0B69F862">
      <w:pPr>
        <w:pStyle w:val="12"/>
        <w:spacing w:after="0" w:line="240" w:lineRule="auto"/>
        <w:jc w:val="both"/>
        <w:rPr>
          <w:sz w:val="24"/>
        </w:rPr>
        <w:sectPr>
          <w:pgSz w:w="11920" w:h="16850"/>
          <w:pgMar w:top="1020" w:right="0" w:bottom="1400" w:left="425" w:header="0" w:footer="1139" w:gutter="0"/>
          <w:cols w:space="720" w:num="1"/>
        </w:sectPr>
      </w:pPr>
    </w:p>
    <w:p w14:paraId="11D08DDB">
      <w:pPr>
        <w:spacing w:before="70" w:line="242" w:lineRule="auto"/>
        <w:ind w:left="1274" w:right="840" w:firstLine="0"/>
        <w:jc w:val="both"/>
        <w:rPr>
          <w:sz w:val="22"/>
        </w:rPr>
      </w:pPr>
      <w:r>
        <w:rPr>
          <w:sz w:val="24"/>
        </w:rPr>
        <w:t>взаимодействия.</w:t>
      </w:r>
      <w:r>
        <w:rPr>
          <w:b/>
          <w:i/>
          <w:sz w:val="22"/>
        </w:rPr>
        <w:t xml:space="preserve">Регулятивные УУД </w:t>
      </w:r>
      <w:r>
        <w:rPr>
          <w:sz w:val="22"/>
        </w:rPr>
        <w:t>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w:t>
      </w:r>
    </w:p>
    <w:p w14:paraId="367DD934">
      <w:pPr>
        <w:pStyle w:val="8"/>
        <w:spacing w:line="274" w:lineRule="exact"/>
        <w:ind w:left="1841"/>
        <w:jc w:val="left"/>
      </w:pPr>
      <w:r>
        <w:t>В</w:t>
      </w:r>
      <w:r>
        <w:rPr>
          <w:spacing w:val="-12"/>
        </w:rPr>
        <w:t xml:space="preserve"> </w:t>
      </w:r>
      <w:r>
        <w:t>соответствии</w:t>
      </w:r>
      <w:r>
        <w:rPr>
          <w:spacing w:val="-5"/>
        </w:rPr>
        <w:t xml:space="preserve"> </w:t>
      </w:r>
      <w:r>
        <w:t>с</w:t>
      </w:r>
      <w:r>
        <w:rPr>
          <w:spacing w:val="-11"/>
        </w:rPr>
        <w:t xml:space="preserve"> </w:t>
      </w:r>
      <w:r>
        <w:t>ФГОС</w:t>
      </w:r>
      <w:r>
        <w:rPr>
          <w:spacing w:val="-5"/>
        </w:rPr>
        <w:t xml:space="preserve"> </w:t>
      </w:r>
      <w:r>
        <w:t>НОО</w:t>
      </w:r>
      <w:r>
        <w:rPr>
          <w:spacing w:val="-5"/>
        </w:rPr>
        <w:t xml:space="preserve"> </w:t>
      </w:r>
      <w:r>
        <w:t>выделяются</w:t>
      </w:r>
      <w:r>
        <w:rPr>
          <w:spacing w:val="-5"/>
        </w:rPr>
        <w:t xml:space="preserve"> </w:t>
      </w:r>
      <w:r>
        <w:t>шесть</w:t>
      </w:r>
      <w:r>
        <w:rPr>
          <w:spacing w:val="-2"/>
        </w:rPr>
        <w:t xml:space="preserve"> </w:t>
      </w:r>
      <w:r>
        <w:t xml:space="preserve">групп </w:t>
      </w:r>
      <w:r>
        <w:rPr>
          <w:spacing w:val="-2"/>
        </w:rPr>
        <w:t>операций:</w:t>
      </w:r>
    </w:p>
    <w:p w14:paraId="25056B32">
      <w:pPr>
        <w:pStyle w:val="12"/>
        <w:numPr>
          <w:ilvl w:val="0"/>
          <w:numId w:val="84"/>
        </w:numPr>
        <w:tabs>
          <w:tab w:val="left" w:pos="1981"/>
        </w:tabs>
        <w:spacing w:before="0" w:after="0" w:line="240" w:lineRule="auto"/>
        <w:ind w:left="1981" w:right="0" w:hanging="140"/>
        <w:jc w:val="left"/>
        <w:rPr>
          <w:sz w:val="24"/>
        </w:rPr>
      </w:pPr>
      <w:r>
        <w:rPr>
          <w:sz w:val="24"/>
        </w:rPr>
        <w:t>принимать</w:t>
      </w:r>
      <w:r>
        <w:rPr>
          <w:spacing w:val="-13"/>
          <w:sz w:val="24"/>
        </w:rPr>
        <w:t xml:space="preserve"> </w:t>
      </w:r>
      <w:r>
        <w:rPr>
          <w:sz w:val="24"/>
        </w:rPr>
        <w:t>и</w:t>
      </w:r>
      <w:r>
        <w:rPr>
          <w:spacing w:val="-11"/>
          <w:sz w:val="24"/>
        </w:rPr>
        <w:t xml:space="preserve"> </w:t>
      </w:r>
      <w:r>
        <w:rPr>
          <w:sz w:val="24"/>
        </w:rPr>
        <w:t>удерживать</w:t>
      </w:r>
      <w:r>
        <w:rPr>
          <w:spacing w:val="-7"/>
          <w:sz w:val="24"/>
        </w:rPr>
        <w:t xml:space="preserve"> </w:t>
      </w:r>
      <w:r>
        <w:rPr>
          <w:sz w:val="24"/>
        </w:rPr>
        <w:t>учебную</w:t>
      </w:r>
      <w:r>
        <w:rPr>
          <w:spacing w:val="-12"/>
          <w:sz w:val="24"/>
        </w:rPr>
        <w:t xml:space="preserve"> </w:t>
      </w:r>
      <w:r>
        <w:rPr>
          <w:spacing w:val="-2"/>
          <w:sz w:val="24"/>
        </w:rPr>
        <w:t>задачу;</w:t>
      </w:r>
    </w:p>
    <w:p w14:paraId="23B20451">
      <w:pPr>
        <w:pStyle w:val="12"/>
        <w:numPr>
          <w:ilvl w:val="0"/>
          <w:numId w:val="84"/>
        </w:numPr>
        <w:tabs>
          <w:tab w:val="left" w:pos="1981"/>
        </w:tabs>
        <w:spacing w:before="2" w:after="0" w:line="275" w:lineRule="exact"/>
        <w:ind w:left="1981" w:right="0" w:hanging="140"/>
        <w:jc w:val="left"/>
        <w:rPr>
          <w:sz w:val="24"/>
        </w:rPr>
      </w:pPr>
      <w:r>
        <w:rPr>
          <w:sz w:val="24"/>
        </w:rPr>
        <w:t>планировать</w:t>
      </w:r>
      <w:r>
        <w:rPr>
          <w:spacing w:val="-8"/>
          <w:sz w:val="24"/>
        </w:rPr>
        <w:t xml:space="preserve"> </w:t>
      </w:r>
      <w:r>
        <w:rPr>
          <w:sz w:val="24"/>
        </w:rPr>
        <w:t>её</w:t>
      </w:r>
      <w:r>
        <w:rPr>
          <w:spacing w:val="-6"/>
          <w:sz w:val="24"/>
        </w:rPr>
        <w:t xml:space="preserve"> </w:t>
      </w:r>
      <w:r>
        <w:rPr>
          <w:spacing w:val="-2"/>
          <w:sz w:val="24"/>
        </w:rPr>
        <w:t>решение;</w:t>
      </w:r>
    </w:p>
    <w:p w14:paraId="3D65720C">
      <w:pPr>
        <w:pStyle w:val="12"/>
        <w:numPr>
          <w:ilvl w:val="0"/>
          <w:numId w:val="84"/>
        </w:numPr>
        <w:tabs>
          <w:tab w:val="left" w:pos="1981"/>
        </w:tabs>
        <w:spacing w:before="0" w:after="0" w:line="275" w:lineRule="exact"/>
        <w:ind w:left="1981" w:right="0" w:hanging="140"/>
        <w:jc w:val="left"/>
        <w:rPr>
          <w:sz w:val="24"/>
        </w:rPr>
      </w:pPr>
      <w:r>
        <w:rPr>
          <w:sz w:val="24"/>
        </w:rPr>
        <w:t>контролировать</w:t>
      </w:r>
      <w:r>
        <w:rPr>
          <w:spacing w:val="-15"/>
          <w:sz w:val="24"/>
        </w:rPr>
        <w:t xml:space="preserve"> </w:t>
      </w:r>
      <w:r>
        <w:rPr>
          <w:sz w:val="24"/>
        </w:rPr>
        <w:t>полученный</w:t>
      </w:r>
      <w:r>
        <w:rPr>
          <w:spacing w:val="-12"/>
          <w:sz w:val="24"/>
        </w:rPr>
        <w:t xml:space="preserve"> </w:t>
      </w:r>
      <w:r>
        <w:rPr>
          <w:sz w:val="24"/>
        </w:rPr>
        <w:t>результат</w:t>
      </w:r>
      <w:r>
        <w:rPr>
          <w:spacing w:val="-13"/>
          <w:sz w:val="24"/>
        </w:rPr>
        <w:t xml:space="preserve"> </w:t>
      </w:r>
      <w:r>
        <w:rPr>
          <w:spacing w:val="-2"/>
          <w:sz w:val="24"/>
        </w:rPr>
        <w:t>деятельности;</w:t>
      </w:r>
    </w:p>
    <w:p w14:paraId="21E60CFD">
      <w:pPr>
        <w:pStyle w:val="12"/>
        <w:numPr>
          <w:ilvl w:val="0"/>
          <w:numId w:val="84"/>
        </w:numPr>
        <w:tabs>
          <w:tab w:val="left" w:pos="1981"/>
        </w:tabs>
        <w:spacing w:before="3" w:after="0" w:line="274" w:lineRule="exact"/>
        <w:ind w:left="1981" w:right="0" w:hanging="140"/>
        <w:jc w:val="left"/>
        <w:rPr>
          <w:sz w:val="24"/>
        </w:rPr>
      </w:pPr>
      <w:r>
        <w:rPr>
          <w:sz w:val="24"/>
        </w:rPr>
        <w:t>контролировать</w:t>
      </w:r>
      <w:r>
        <w:rPr>
          <w:spacing w:val="-15"/>
          <w:sz w:val="24"/>
        </w:rPr>
        <w:t xml:space="preserve"> </w:t>
      </w:r>
      <w:r>
        <w:rPr>
          <w:sz w:val="24"/>
        </w:rPr>
        <w:t>процесс</w:t>
      </w:r>
      <w:r>
        <w:rPr>
          <w:spacing w:val="-10"/>
          <w:sz w:val="24"/>
        </w:rPr>
        <w:t xml:space="preserve"> </w:t>
      </w:r>
      <w:r>
        <w:rPr>
          <w:sz w:val="24"/>
        </w:rPr>
        <w:t>деятельности,</w:t>
      </w:r>
      <w:r>
        <w:rPr>
          <w:spacing w:val="-9"/>
          <w:sz w:val="24"/>
        </w:rPr>
        <w:t xml:space="preserve"> </w:t>
      </w:r>
      <w:r>
        <w:rPr>
          <w:sz w:val="24"/>
        </w:rPr>
        <w:t>его</w:t>
      </w:r>
      <w:r>
        <w:rPr>
          <w:spacing w:val="-9"/>
          <w:sz w:val="24"/>
        </w:rPr>
        <w:t xml:space="preserve"> </w:t>
      </w:r>
      <w:r>
        <w:rPr>
          <w:sz w:val="24"/>
        </w:rPr>
        <w:t>соответствие</w:t>
      </w:r>
      <w:r>
        <w:rPr>
          <w:spacing w:val="-13"/>
          <w:sz w:val="24"/>
        </w:rPr>
        <w:t xml:space="preserve"> </w:t>
      </w:r>
      <w:r>
        <w:rPr>
          <w:sz w:val="24"/>
        </w:rPr>
        <w:t>выбранному</w:t>
      </w:r>
      <w:r>
        <w:rPr>
          <w:spacing w:val="-15"/>
          <w:sz w:val="24"/>
        </w:rPr>
        <w:t xml:space="preserve"> </w:t>
      </w:r>
      <w:r>
        <w:rPr>
          <w:spacing w:val="-2"/>
          <w:sz w:val="24"/>
        </w:rPr>
        <w:t>способу;</w:t>
      </w:r>
    </w:p>
    <w:p w14:paraId="26D2A3D3">
      <w:pPr>
        <w:pStyle w:val="12"/>
        <w:numPr>
          <w:ilvl w:val="0"/>
          <w:numId w:val="84"/>
        </w:numPr>
        <w:tabs>
          <w:tab w:val="left" w:pos="1980"/>
        </w:tabs>
        <w:spacing w:before="0" w:after="0" w:line="242" w:lineRule="auto"/>
        <w:ind w:left="1274" w:right="853" w:firstLine="563"/>
        <w:jc w:val="both"/>
        <w:rPr>
          <w:sz w:val="24"/>
        </w:rPr>
      </w:pPr>
      <w:r>
        <w:rPr>
          <w:sz w:val="24"/>
        </w:rPr>
        <w:t xml:space="preserve">предвидеть (прогнозировать) трудности и ошибки при решении данной учебной </w:t>
      </w:r>
      <w:r>
        <w:rPr>
          <w:spacing w:val="-2"/>
          <w:sz w:val="24"/>
        </w:rPr>
        <w:t>задачи;</w:t>
      </w:r>
    </w:p>
    <w:p w14:paraId="2D53CB6B">
      <w:pPr>
        <w:pStyle w:val="12"/>
        <w:numPr>
          <w:ilvl w:val="0"/>
          <w:numId w:val="84"/>
        </w:numPr>
        <w:tabs>
          <w:tab w:val="left" w:pos="1981"/>
        </w:tabs>
        <w:spacing w:before="0" w:after="0" w:line="274" w:lineRule="exact"/>
        <w:ind w:left="1981" w:right="0" w:hanging="140"/>
        <w:jc w:val="both"/>
        <w:rPr>
          <w:sz w:val="24"/>
        </w:rPr>
      </w:pPr>
      <w:r>
        <w:rPr>
          <w:sz w:val="24"/>
        </w:rPr>
        <w:t>корректировать</w:t>
      </w:r>
      <w:r>
        <w:rPr>
          <w:spacing w:val="-11"/>
          <w:sz w:val="24"/>
        </w:rPr>
        <w:t xml:space="preserve"> </w:t>
      </w:r>
      <w:r>
        <w:rPr>
          <w:sz w:val="24"/>
        </w:rPr>
        <w:t>при</w:t>
      </w:r>
      <w:r>
        <w:rPr>
          <w:spacing w:val="-13"/>
          <w:sz w:val="24"/>
        </w:rPr>
        <w:t xml:space="preserve"> </w:t>
      </w:r>
      <w:r>
        <w:rPr>
          <w:sz w:val="24"/>
        </w:rPr>
        <w:t>необходимости</w:t>
      </w:r>
      <w:r>
        <w:rPr>
          <w:spacing w:val="-6"/>
          <w:sz w:val="24"/>
        </w:rPr>
        <w:t xml:space="preserve"> </w:t>
      </w:r>
      <w:r>
        <w:rPr>
          <w:sz w:val="24"/>
        </w:rPr>
        <w:t>процесс</w:t>
      </w:r>
      <w:r>
        <w:rPr>
          <w:spacing w:val="-10"/>
          <w:sz w:val="24"/>
        </w:rPr>
        <w:t xml:space="preserve"> </w:t>
      </w:r>
      <w:r>
        <w:rPr>
          <w:spacing w:val="-2"/>
          <w:sz w:val="24"/>
        </w:rPr>
        <w:t>деятельности.</w:t>
      </w:r>
    </w:p>
    <w:p w14:paraId="13D2B748">
      <w:pPr>
        <w:pStyle w:val="8"/>
        <w:ind w:right="846" w:firstLine="563"/>
      </w:pPr>
      <w:r>
        <w:t>Важной составляющей регулятивных УУД являются операции, определяющие способность учащегося к волевым усилиям в процессе коллективной/ совместной деятельности, к мирному</w:t>
      </w:r>
      <w:r>
        <w:rPr>
          <w:spacing w:val="-10"/>
        </w:rPr>
        <w:t xml:space="preserve"> </w:t>
      </w:r>
      <w:r>
        <w:t>самостоятельному</w:t>
      </w:r>
      <w:r>
        <w:rPr>
          <w:spacing w:val="-12"/>
        </w:rPr>
        <w:t xml:space="preserve"> </w:t>
      </w:r>
      <w:r>
        <w:t xml:space="preserve">предупреждению и преодолению конфликтов, в т.ч. в условиях использования технологий неконтактного информационного </w:t>
      </w:r>
      <w:r>
        <w:rPr>
          <w:spacing w:val="-2"/>
        </w:rPr>
        <w:t>взаимодействия.</w:t>
      </w:r>
    </w:p>
    <w:p w14:paraId="78DBA8ED">
      <w:pPr>
        <w:spacing w:before="0"/>
        <w:ind w:left="1274" w:right="846" w:firstLine="563"/>
        <w:jc w:val="both"/>
        <w:rPr>
          <w:i/>
          <w:sz w:val="24"/>
        </w:rPr>
      </w:pPr>
      <w:r>
        <w:rPr>
          <w:sz w:val="24"/>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w:t>
      </w:r>
      <w:r>
        <w:rPr>
          <w:i/>
          <w:sz w:val="24"/>
        </w:rPr>
        <w:t>способность к результативной совместной деятельности строится на двух феноменах, участие которых обеспечивает её успешность:</w:t>
      </w:r>
    </w:p>
    <w:p w14:paraId="2BE624CC">
      <w:pPr>
        <w:pStyle w:val="12"/>
        <w:numPr>
          <w:ilvl w:val="0"/>
          <w:numId w:val="84"/>
        </w:numPr>
        <w:tabs>
          <w:tab w:val="left" w:pos="1980"/>
        </w:tabs>
        <w:spacing w:before="0" w:after="0" w:line="240" w:lineRule="auto"/>
        <w:ind w:left="1274" w:right="853" w:firstLine="563"/>
        <w:jc w:val="both"/>
        <w:rPr>
          <w:sz w:val="24"/>
        </w:rPr>
      </w:pPr>
      <w:r>
        <w:rPr>
          <w:sz w:val="24"/>
        </w:rPr>
        <w:t>знание и применение коммуникативных форм взаимодействия (договариваться, рассуждать, находить компромиссные решения), в т.ч. в условиях использования технологий неконтактного информационного взаимодействия;</w:t>
      </w:r>
    </w:p>
    <w:p w14:paraId="362501DA">
      <w:pPr>
        <w:pStyle w:val="12"/>
        <w:numPr>
          <w:ilvl w:val="0"/>
          <w:numId w:val="84"/>
        </w:numPr>
        <w:tabs>
          <w:tab w:val="left" w:pos="1980"/>
        </w:tabs>
        <w:spacing w:before="4" w:after="0" w:line="235" w:lineRule="auto"/>
        <w:ind w:left="1274" w:right="850" w:firstLine="563"/>
        <w:jc w:val="both"/>
        <w:rPr>
          <w:sz w:val="24"/>
        </w:rPr>
      </w:pPr>
      <w:r>
        <w:rPr>
          <w:sz w:val="24"/>
        </w:rPr>
        <w:t>волевые</w:t>
      </w:r>
      <w:r>
        <w:rPr>
          <w:spacing w:val="-4"/>
          <w:sz w:val="24"/>
        </w:rPr>
        <w:t xml:space="preserve"> </w:t>
      </w:r>
      <w:r>
        <w:rPr>
          <w:sz w:val="24"/>
        </w:rPr>
        <w:t>регулятивные умения (подчиняться, уступать, объективно</w:t>
      </w:r>
      <w:r>
        <w:rPr>
          <w:spacing w:val="-2"/>
          <w:sz w:val="24"/>
        </w:rPr>
        <w:t xml:space="preserve"> </w:t>
      </w:r>
      <w:r>
        <w:rPr>
          <w:sz w:val="24"/>
        </w:rPr>
        <w:t>оценивать</w:t>
      </w:r>
      <w:r>
        <w:rPr>
          <w:spacing w:val="-1"/>
          <w:sz w:val="24"/>
        </w:rPr>
        <w:t xml:space="preserve"> </w:t>
      </w:r>
      <w:r>
        <w:rPr>
          <w:sz w:val="24"/>
        </w:rPr>
        <w:t>вклад свой и других в результат общего труда и др.).</w:t>
      </w:r>
    </w:p>
    <w:p w14:paraId="63761DFC">
      <w:pPr>
        <w:pStyle w:val="8"/>
        <w:spacing w:before="12"/>
        <w:ind w:left="0"/>
        <w:jc w:val="left"/>
      </w:pPr>
    </w:p>
    <w:p w14:paraId="1085D74E">
      <w:pPr>
        <w:pStyle w:val="2"/>
        <w:numPr>
          <w:ilvl w:val="2"/>
          <w:numId w:val="82"/>
        </w:numPr>
        <w:tabs>
          <w:tab w:val="left" w:pos="2440"/>
        </w:tabs>
        <w:spacing w:before="0" w:after="0" w:line="240" w:lineRule="auto"/>
        <w:ind w:left="1274" w:right="847" w:firstLine="563"/>
        <w:jc w:val="both"/>
      </w:pPr>
      <w:r>
        <w:t>ИНТЕГРАЦИЯ ПРЕДМЕТНЫХ</w:t>
      </w:r>
      <w:r>
        <w:rPr>
          <w:spacing w:val="-1"/>
        </w:rPr>
        <w:t xml:space="preserve"> </w:t>
      </w:r>
      <w:r>
        <w:t>И МЕТАПРЕДМЕТНЫХ</w:t>
      </w:r>
      <w:r>
        <w:rPr>
          <w:spacing w:val="-1"/>
        </w:rPr>
        <w:t xml:space="preserve"> </w:t>
      </w:r>
      <w:r>
        <w:t xml:space="preserve">ТРЕБОВАНИЙ КАК МЕХАНИЗМ КОНСТРУИРОВАНИЯ СОВРЕМЕННОГО ПРОЦЕССА </w:t>
      </w:r>
      <w:r>
        <w:rPr>
          <w:spacing w:val="-2"/>
        </w:rPr>
        <w:t>ОБРАЗОВАНИЯ</w:t>
      </w:r>
    </w:p>
    <w:p w14:paraId="6CD4DD54">
      <w:pPr>
        <w:spacing w:before="0" w:line="240" w:lineRule="auto"/>
        <w:ind w:left="1274" w:right="844" w:firstLine="563"/>
        <w:jc w:val="both"/>
        <w:rPr>
          <w:i/>
          <w:sz w:val="24"/>
        </w:rPr>
      </w:pPr>
      <w:r>
        <w:rPr>
          <w:sz w:val="24"/>
        </w:rPr>
        <w:t xml:space="preserve">Согласно теории развивающего обучения (Л.С. Выготский, Д.Б. Эльконин, П.Я. Гальперин, В.В. Давыдов и их последователи), </w:t>
      </w:r>
      <w:r>
        <w:rPr>
          <w:i/>
          <w:sz w:val="24"/>
        </w:rPr>
        <w:t>критериями успешного психического развития ребёнка являются появившиеся в результате обучения в начальной школе психологические новообразования.</w:t>
      </w:r>
    </w:p>
    <w:p w14:paraId="1CEC02F9">
      <w:pPr>
        <w:pStyle w:val="8"/>
        <w:spacing w:line="275" w:lineRule="exact"/>
        <w:ind w:left="1841"/>
      </w:pPr>
      <w:r>
        <w:t>Среди</w:t>
      </w:r>
      <w:r>
        <w:rPr>
          <w:spacing w:val="-10"/>
        </w:rPr>
        <w:t xml:space="preserve"> </w:t>
      </w:r>
      <w:r>
        <w:t>них</w:t>
      </w:r>
      <w:r>
        <w:rPr>
          <w:spacing w:val="-8"/>
        </w:rPr>
        <w:t xml:space="preserve"> </w:t>
      </w:r>
      <w:r>
        <w:t>для</w:t>
      </w:r>
      <w:r>
        <w:rPr>
          <w:spacing w:val="-7"/>
        </w:rPr>
        <w:t xml:space="preserve"> </w:t>
      </w:r>
      <w:r>
        <w:t>младшего</w:t>
      </w:r>
      <w:r>
        <w:rPr>
          <w:spacing w:val="-8"/>
        </w:rPr>
        <w:t xml:space="preserve"> </w:t>
      </w:r>
      <w:r>
        <w:t>школьника</w:t>
      </w:r>
      <w:r>
        <w:rPr>
          <w:spacing w:val="-10"/>
        </w:rPr>
        <w:t xml:space="preserve"> </w:t>
      </w:r>
      <w:r>
        <w:t>принципиально</w:t>
      </w:r>
      <w:r>
        <w:rPr>
          <w:spacing w:val="-4"/>
        </w:rPr>
        <w:t xml:space="preserve"> </w:t>
      </w:r>
      <w:r>
        <w:rPr>
          <w:spacing w:val="-2"/>
        </w:rPr>
        <w:t>важны:</w:t>
      </w:r>
    </w:p>
    <w:p w14:paraId="2054BDDB">
      <w:pPr>
        <w:pStyle w:val="12"/>
        <w:numPr>
          <w:ilvl w:val="0"/>
          <w:numId w:val="85"/>
        </w:numPr>
        <w:tabs>
          <w:tab w:val="left" w:pos="1976"/>
        </w:tabs>
        <w:spacing w:before="0" w:after="0" w:line="275" w:lineRule="exact"/>
        <w:ind w:left="1976" w:right="0" w:hanging="135"/>
        <w:jc w:val="both"/>
        <w:rPr>
          <w:sz w:val="24"/>
        </w:rPr>
      </w:pPr>
      <w:r>
        <w:rPr>
          <w:sz w:val="24"/>
        </w:rPr>
        <w:t>осознанное</w:t>
      </w:r>
      <w:r>
        <w:rPr>
          <w:spacing w:val="-17"/>
          <w:sz w:val="24"/>
        </w:rPr>
        <w:t xml:space="preserve"> </w:t>
      </w:r>
      <w:r>
        <w:rPr>
          <w:sz w:val="24"/>
        </w:rPr>
        <w:t>овладение</w:t>
      </w:r>
      <w:r>
        <w:rPr>
          <w:spacing w:val="-13"/>
          <w:sz w:val="24"/>
        </w:rPr>
        <w:t xml:space="preserve"> </w:t>
      </w:r>
      <w:r>
        <w:rPr>
          <w:sz w:val="24"/>
        </w:rPr>
        <w:t>научными</w:t>
      </w:r>
      <w:r>
        <w:rPr>
          <w:spacing w:val="-2"/>
          <w:sz w:val="24"/>
        </w:rPr>
        <w:t xml:space="preserve"> </w:t>
      </w:r>
      <w:r>
        <w:rPr>
          <w:sz w:val="24"/>
        </w:rPr>
        <w:t>терминами</w:t>
      </w:r>
      <w:r>
        <w:rPr>
          <w:spacing w:val="-8"/>
          <w:sz w:val="24"/>
        </w:rPr>
        <w:t xml:space="preserve"> </w:t>
      </w:r>
      <w:r>
        <w:rPr>
          <w:sz w:val="24"/>
        </w:rPr>
        <w:t>и</w:t>
      </w:r>
      <w:r>
        <w:rPr>
          <w:spacing w:val="-12"/>
          <w:sz w:val="24"/>
        </w:rPr>
        <w:t xml:space="preserve"> </w:t>
      </w:r>
      <w:r>
        <w:rPr>
          <w:sz w:val="24"/>
        </w:rPr>
        <w:t>понятиями</w:t>
      </w:r>
      <w:r>
        <w:rPr>
          <w:spacing w:val="-9"/>
          <w:sz w:val="24"/>
        </w:rPr>
        <w:t xml:space="preserve"> </w:t>
      </w:r>
      <w:r>
        <w:rPr>
          <w:sz w:val="24"/>
        </w:rPr>
        <w:t>изучаемой</w:t>
      </w:r>
      <w:r>
        <w:rPr>
          <w:spacing w:val="-3"/>
          <w:sz w:val="24"/>
        </w:rPr>
        <w:t xml:space="preserve"> </w:t>
      </w:r>
      <w:r>
        <w:rPr>
          <w:spacing w:val="-2"/>
          <w:sz w:val="24"/>
        </w:rPr>
        <w:t>науки;</w:t>
      </w:r>
    </w:p>
    <w:p w14:paraId="4A8A9736">
      <w:pPr>
        <w:pStyle w:val="12"/>
        <w:numPr>
          <w:ilvl w:val="0"/>
          <w:numId w:val="85"/>
        </w:numPr>
        <w:tabs>
          <w:tab w:val="left" w:pos="1980"/>
        </w:tabs>
        <w:spacing w:before="2" w:after="0" w:line="235" w:lineRule="auto"/>
        <w:ind w:left="1274" w:right="857" w:firstLine="563"/>
        <w:jc w:val="both"/>
        <w:rPr>
          <w:sz w:val="24"/>
        </w:rPr>
      </w:pPr>
      <w:r>
        <w:rPr>
          <w:sz w:val="24"/>
        </w:rPr>
        <w:t>способность к использованию и/ или самостоятельному построению алгоритма решения учебной задачи;</w:t>
      </w:r>
    </w:p>
    <w:p w14:paraId="26639806">
      <w:pPr>
        <w:pStyle w:val="12"/>
        <w:numPr>
          <w:ilvl w:val="0"/>
          <w:numId w:val="85"/>
        </w:numPr>
        <w:tabs>
          <w:tab w:val="left" w:pos="1976"/>
        </w:tabs>
        <w:spacing w:before="7" w:after="0" w:line="274" w:lineRule="exact"/>
        <w:ind w:left="1976" w:right="0" w:hanging="135"/>
        <w:jc w:val="both"/>
        <w:rPr>
          <w:sz w:val="24"/>
        </w:rPr>
      </w:pPr>
      <w:r>
        <w:rPr>
          <w:sz w:val="24"/>
        </w:rPr>
        <w:t>определённый</w:t>
      </w:r>
      <w:r>
        <w:rPr>
          <w:spacing w:val="-13"/>
          <w:sz w:val="24"/>
        </w:rPr>
        <w:t xml:space="preserve"> </w:t>
      </w:r>
      <w:r>
        <w:rPr>
          <w:sz w:val="24"/>
        </w:rPr>
        <w:t>уровень</w:t>
      </w:r>
      <w:r>
        <w:rPr>
          <w:spacing w:val="-12"/>
          <w:sz w:val="24"/>
        </w:rPr>
        <w:t xml:space="preserve"> </w:t>
      </w:r>
      <w:r>
        <w:rPr>
          <w:sz w:val="24"/>
        </w:rPr>
        <w:t>сформированности</w:t>
      </w:r>
      <w:r>
        <w:rPr>
          <w:spacing w:val="-8"/>
          <w:sz w:val="24"/>
        </w:rPr>
        <w:t xml:space="preserve"> </w:t>
      </w:r>
      <w:r>
        <w:rPr>
          <w:spacing w:val="-4"/>
          <w:sz w:val="24"/>
        </w:rPr>
        <w:t>УУД.</w:t>
      </w:r>
    </w:p>
    <w:p w14:paraId="67A8A1A2">
      <w:pPr>
        <w:pStyle w:val="8"/>
        <w:ind w:right="849" w:firstLine="563"/>
      </w:pPr>
      <w:r>
        <w:t>Поскольку образование протекает в рамках изучения конкретных учебных</w:t>
      </w:r>
      <w:r>
        <w:rPr>
          <w:spacing w:val="40"/>
        </w:rPr>
        <w:t xml:space="preserve"> </w:t>
      </w:r>
      <w:r>
        <w:t>предметов (курсов), то необходимо определение вклада каждого из них в становление УУД и его реализацию на каждом уроке или занятии.</w:t>
      </w:r>
    </w:p>
    <w:p w14:paraId="421C747A">
      <w:pPr>
        <w:pStyle w:val="8"/>
        <w:spacing w:before="3" w:line="237" w:lineRule="auto"/>
        <w:ind w:right="859" w:firstLine="563"/>
      </w:pPr>
      <w:r>
        <w:t xml:space="preserve">Вклад в формирование УУД можно выделить в содержании каждого учебного </w:t>
      </w:r>
      <w:r>
        <w:rPr>
          <w:spacing w:val="-2"/>
        </w:rPr>
        <w:t>предмета.</w:t>
      </w:r>
    </w:p>
    <w:p w14:paraId="26E55FB4">
      <w:pPr>
        <w:pStyle w:val="4"/>
        <w:spacing w:before="12" w:line="237" w:lineRule="auto"/>
        <w:ind w:left="1274" w:right="865" w:firstLine="563"/>
        <w:jc w:val="both"/>
      </w:pPr>
      <w:r>
        <w:t>В этом случае механизмом конструирования образовательного процесса будут следующие методические позиции:</w:t>
      </w:r>
    </w:p>
    <w:p w14:paraId="5887D857">
      <w:pPr>
        <w:pStyle w:val="12"/>
        <w:numPr>
          <w:ilvl w:val="0"/>
          <w:numId w:val="86"/>
        </w:numPr>
        <w:tabs>
          <w:tab w:val="left" w:pos="2081"/>
        </w:tabs>
        <w:spacing w:before="0" w:after="0" w:line="240" w:lineRule="auto"/>
        <w:ind w:left="1274" w:right="844" w:firstLine="563"/>
        <w:jc w:val="both"/>
        <w:rPr>
          <w:i/>
          <w:sz w:val="24"/>
        </w:rPr>
      </w:pPr>
      <w:r>
        <w:rPr>
          <w:sz w:val="24"/>
        </w:rPr>
        <w:t>Педагогический работник</w:t>
      </w:r>
      <w:r>
        <w:rPr>
          <w:spacing w:val="-3"/>
          <w:sz w:val="24"/>
        </w:rPr>
        <w:t xml:space="preserve"> </w:t>
      </w:r>
      <w:r>
        <w:rPr>
          <w:sz w:val="24"/>
        </w:rPr>
        <w:t>проводит</w:t>
      </w:r>
      <w:r>
        <w:rPr>
          <w:spacing w:val="-1"/>
          <w:sz w:val="24"/>
        </w:rPr>
        <w:t xml:space="preserve"> </w:t>
      </w:r>
      <w:r>
        <w:rPr>
          <w:sz w:val="24"/>
        </w:rPr>
        <w:t>анализ содержания учебного предмета</w:t>
      </w:r>
      <w:r>
        <w:rPr>
          <w:spacing w:val="-1"/>
          <w:sz w:val="24"/>
        </w:rPr>
        <w:t xml:space="preserve"> </w:t>
      </w:r>
      <w:r>
        <w:rPr>
          <w:sz w:val="24"/>
        </w:rPr>
        <w:t xml:space="preserve">с точки зрения УУД и устанавливает те </w:t>
      </w:r>
      <w:r>
        <w:rPr>
          <w:i/>
          <w:sz w:val="24"/>
        </w:rPr>
        <w:t>содержательные линии, которые в особой мере способствуют формированию разных метапредметных результатов.</w:t>
      </w:r>
    </w:p>
    <w:p w14:paraId="1767E71F">
      <w:pPr>
        <w:pStyle w:val="8"/>
        <w:spacing w:line="242" w:lineRule="auto"/>
        <w:ind w:right="856" w:firstLine="563"/>
      </w:pPr>
      <w:r>
        <w:t>На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14:paraId="7573E2DD">
      <w:pPr>
        <w:pStyle w:val="8"/>
        <w:spacing w:after="0" w:line="242" w:lineRule="auto"/>
        <w:sectPr>
          <w:pgSz w:w="11920" w:h="16850"/>
          <w:pgMar w:top="960" w:right="0" w:bottom="1400" w:left="425" w:header="0" w:footer="1139" w:gutter="0"/>
          <w:cols w:space="720" w:num="1"/>
        </w:sectPr>
      </w:pPr>
    </w:p>
    <w:p w14:paraId="41777B09">
      <w:pPr>
        <w:pStyle w:val="8"/>
        <w:spacing w:before="77"/>
        <w:ind w:right="843" w:firstLine="563"/>
      </w:pPr>
      <w:r>
        <w:t>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7514AE6E">
      <w:pPr>
        <w:pStyle w:val="8"/>
        <w:spacing w:before="6"/>
        <w:ind w:right="845" w:firstLine="563"/>
      </w:pPr>
      <w:r>
        <w:t>Третий этап характеризуется устойчивостью универсального действия, т.е. использования его независимо от предметного содержания. У учащегося начинает формироваться обобщённое видение учебного действия, он может охарактеризовать его, не ссылаясь на конкретное содержание.</w:t>
      </w:r>
    </w:p>
    <w:p w14:paraId="1E662CFE">
      <w:pPr>
        <w:pStyle w:val="8"/>
        <w:spacing w:line="237" w:lineRule="auto"/>
        <w:ind w:right="859" w:firstLine="563"/>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10DAB180">
      <w:pPr>
        <w:pStyle w:val="12"/>
        <w:numPr>
          <w:ilvl w:val="0"/>
          <w:numId w:val="86"/>
        </w:numPr>
        <w:tabs>
          <w:tab w:val="left" w:pos="2081"/>
        </w:tabs>
        <w:spacing w:before="3" w:after="0" w:line="240" w:lineRule="auto"/>
        <w:ind w:left="1274" w:right="844" w:firstLine="563"/>
        <w:jc w:val="both"/>
        <w:rPr>
          <w:sz w:val="24"/>
        </w:rPr>
      </w:pPr>
      <w:r>
        <w:rPr>
          <w:i/>
          <w:sz w:val="24"/>
        </w:rPr>
        <w:t xml:space="preserve">Используются виды деятельности, которые в особой мере провоцируют применение УУД: </w:t>
      </w:r>
      <w:r>
        <w:rPr>
          <w:sz w:val="24"/>
        </w:rPr>
        <w:t>поисковая (в т.ч. с использованием информационного ресурса Интернета), исследовательская, творческая деятельность (в т.ч. с использованием экранных моделей изучаемых объектов или процессов).</w:t>
      </w:r>
    </w:p>
    <w:p w14:paraId="41D71FF8">
      <w:pPr>
        <w:pStyle w:val="8"/>
        <w:spacing w:before="3"/>
        <w:ind w:right="841" w:firstLine="563"/>
      </w:pPr>
      <w:r>
        <w:t>Это побудит педагога отказаться от репродуктивного типа организации обучения, при котором главным методом обучения является образец, предъявляемый обучающимся</w:t>
      </w:r>
      <w:r>
        <w:rPr>
          <w:spacing w:val="40"/>
        </w:rPr>
        <w:t xml:space="preserve"> </w:t>
      </w:r>
      <w:r>
        <w:t>в готовом виде. В этом случае единственная задача учащегося - запомнить образец и каждый раз вспоминать его при решении учебной задачи. В таких условиях изучения предметов УУД,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13EDEBA8">
      <w:pPr>
        <w:spacing w:before="0" w:line="240" w:lineRule="auto"/>
        <w:ind w:left="1274" w:right="841" w:firstLine="563"/>
        <w:jc w:val="both"/>
        <w:rPr>
          <w:sz w:val="24"/>
        </w:rPr>
      </w:pPr>
      <w:r>
        <w:rPr>
          <w:i/>
          <w:sz w:val="24"/>
        </w:rPr>
        <w:t>Поисковая и исследовательская деятельность развивают способность младшего школьника к диалогу</w:t>
      </w:r>
      <w:r>
        <w:rPr>
          <w:sz w:val="24"/>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т.ч. в условиях использования технологий неконтактного информационного взаимодействия.</w:t>
      </w:r>
    </w:p>
    <w:p w14:paraId="22A19D91">
      <w:pPr>
        <w:pStyle w:val="8"/>
        <w:ind w:right="842" w:firstLine="563"/>
      </w:pPr>
      <w:r>
        <w:t xml:space="preserve">Например, для формирования наблюдения как метода познания разных объектов действительности </w:t>
      </w:r>
      <w:r>
        <w:rPr>
          <w:i/>
        </w:rPr>
        <w:t xml:space="preserve">на уроках окружающего мира </w:t>
      </w:r>
      <w:r>
        <w:t>организуются наблюдения в</w:t>
      </w:r>
      <w:r>
        <w:rPr>
          <w:spacing w:val="40"/>
        </w:rPr>
        <w:t xml:space="preserve"> </w:t>
      </w:r>
      <w:r>
        <w:t>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w:t>
      </w:r>
      <w:r>
        <w:rPr>
          <w:spacing w:val="80"/>
        </w:rPr>
        <w:t xml:space="preserve"> </w:t>
      </w:r>
      <w:r>
        <w:t>визуализации, технологические процессы и пр.).</w:t>
      </w:r>
    </w:p>
    <w:p w14:paraId="49130E71">
      <w:pPr>
        <w:pStyle w:val="8"/>
        <w:spacing w:before="1"/>
        <w:ind w:right="839" w:firstLine="563"/>
      </w:pPr>
      <w:r>
        <w:rPr>
          <w:i/>
        </w:rPr>
        <w:t xml:space="preserve">Уроки литературного чтения </w:t>
      </w:r>
      <w:r>
        <w:t>позволяют проводить наблюдения текста, на которых строится аналитическая текстовая деятельность. Учебные диалоги, в т.ч. с</w:t>
      </w:r>
      <w:r>
        <w:rPr>
          <w:spacing w:val="40"/>
        </w:rPr>
        <w:t xml:space="preserve"> </w:t>
      </w:r>
      <w:r>
        <w:t>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6BF6C017">
      <w:pPr>
        <w:pStyle w:val="8"/>
        <w:spacing w:line="242" w:lineRule="auto"/>
        <w:ind w:right="857" w:firstLine="563"/>
      </w:pPr>
      <w:r>
        <w:t>Если эта работа проводится учителями систематически на уроках по всем предметами во внеурочной деятельности, то УУД формируются успешно и быстро.</w:t>
      </w:r>
    </w:p>
    <w:p w14:paraId="095472F4">
      <w:pPr>
        <w:pStyle w:val="12"/>
        <w:numPr>
          <w:ilvl w:val="0"/>
          <w:numId w:val="86"/>
        </w:numPr>
        <w:tabs>
          <w:tab w:val="left" w:pos="2081"/>
        </w:tabs>
        <w:spacing w:before="0" w:after="0" w:line="240" w:lineRule="auto"/>
        <w:ind w:left="1274" w:right="840" w:firstLine="563"/>
        <w:jc w:val="both"/>
        <w:rPr>
          <w:sz w:val="24"/>
        </w:rPr>
      </w:pPr>
      <w:r>
        <w:rPr>
          <w:i/>
          <w:sz w:val="24"/>
        </w:rPr>
        <w:t xml:space="preserve">Педагогические работники применяют систему заданий, формирующих операциональный состав учебного действия. </w:t>
      </w:r>
      <w:r>
        <w:rPr>
          <w:sz w:val="24"/>
        </w:rPr>
        <w:t>Цель таких заданий - создание алгоритма решения учебной задачи, выбор соответствующего способа действия.</w:t>
      </w:r>
    </w:p>
    <w:p w14:paraId="1C5EFAB3">
      <w:pPr>
        <w:pStyle w:val="8"/>
        <w:ind w:right="840" w:firstLine="563"/>
      </w:pPr>
      <w:r>
        <w:t>Сначала эта работа проходит коллективно, вместе с учителем, когда все вместе выстраивают пошаговые</w:t>
      </w:r>
      <w:r>
        <w:rPr>
          <w:spacing w:val="-5"/>
        </w:rPr>
        <w:t xml:space="preserve"> </w:t>
      </w:r>
      <w:r>
        <w:t>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w:t>
      </w:r>
      <w:r>
        <w:rPr>
          <w:spacing w:val="-2"/>
        </w:rPr>
        <w:t xml:space="preserve"> </w:t>
      </w:r>
      <w:r>
        <w:t>их во</w:t>
      </w:r>
      <w:r>
        <w:rPr>
          <w:spacing w:val="-2"/>
        </w:rPr>
        <w:t xml:space="preserve"> </w:t>
      </w:r>
      <w:r>
        <w:t>внешней речи;</w:t>
      </w:r>
      <w:r>
        <w:rPr>
          <w:spacing w:val="-1"/>
        </w:rPr>
        <w:t xml:space="preserve"> </w:t>
      </w:r>
      <w:r>
        <w:t>постепенный</w:t>
      </w:r>
      <w:r>
        <w:rPr>
          <w:spacing w:val="-1"/>
        </w:rPr>
        <w:t xml:space="preserve"> </w:t>
      </w:r>
      <w:r>
        <w:t>переход</w:t>
      </w:r>
      <w:r>
        <w:rPr>
          <w:spacing w:val="-1"/>
        </w:rPr>
        <w:t xml:space="preserve"> </w:t>
      </w:r>
      <w:r>
        <w:t>на</w:t>
      </w:r>
      <w:r>
        <w:rPr>
          <w:spacing w:val="-4"/>
        </w:rPr>
        <w:t xml:space="preserve"> </w:t>
      </w:r>
      <w:r>
        <w:t>новый</w:t>
      </w:r>
      <w:r>
        <w:rPr>
          <w:spacing w:val="-3"/>
        </w:rPr>
        <w:t xml:space="preserve"> </w:t>
      </w:r>
      <w:r>
        <w:t>уровень -</w:t>
      </w:r>
      <w:r>
        <w:rPr>
          <w:spacing w:val="-2"/>
        </w:rPr>
        <w:t xml:space="preserve"> </w:t>
      </w:r>
      <w:r>
        <w:t>построение способа действий на любом предметном содержании и с подключением внутренней речи.</w:t>
      </w:r>
    </w:p>
    <w:p w14:paraId="5B3E7C00">
      <w:pPr>
        <w:spacing w:before="3"/>
        <w:ind w:left="1841" w:right="0" w:firstLine="0"/>
        <w:jc w:val="both"/>
        <w:rPr>
          <w:i/>
          <w:sz w:val="24"/>
        </w:rPr>
      </w:pPr>
      <w:r>
        <w:rPr>
          <w:i/>
          <w:sz w:val="24"/>
        </w:rPr>
        <w:t>При</w:t>
      </w:r>
      <w:r>
        <w:rPr>
          <w:i/>
          <w:spacing w:val="-4"/>
          <w:sz w:val="24"/>
        </w:rPr>
        <w:t xml:space="preserve"> </w:t>
      </w:r>
      <w:r>
        <w:rPr>
          <w:i/>
          <w:sz w:val="24"/>
        </w:rPr>
        <w:t>этом</w:t>
      </w:r>
      <w:r>
        <w:rPr>
          <w:i/>
          <w:spacing w:val="-3"/>
          <w:sz w:val="24"/>
        </w:rPr>
        <w:t xml:space="preserve"> </w:t>
      </w:r>
      <w:r>
        <w:rPr>
          <w:i/>
          <w:sz w:val="24"/>
        </w:rPr>
        <w:t>изменяется</w:t>
      </w:r>
      <w:r>
        <w:rPr>
          <w:i/>
          <w:spacing w:val="-1"/>
          <w:sz w:val="24"/>
        </w:rPr>
        <w:t xml:space="preserve"> </w:t>
      </w:r>
      <w:r>
        <w:rPr>
          <w:i/>
          <w:sz w:val="24"/>
        </w:rPr>
        <w:t>и</w:t>
      </w:r>
      <w:r>
        <w:rPr>
          <w:i/>
          <w:spacing w:val="-6"/>
          <w:sz w:val="24"/>
        </w:rPr>
        <w:t xml:space="preserve"> </w:t>
      </w:r>
      <w:r>
        <w:rPr>
          <w:i/>
          <w:sz w:val="24"/>
        </w:rPr>
        <w:t>процесс</w:t>
      </w:r>
      <w:r>
        <w:rPr>
          <w:i/>
          <w:spacing w:val="-3"/>
          <w:sz w:val="24"/>
        </w:rPr>
        <w:t xml:space="preserve"> </w:t>
      </w:r>
      <w:r>
        <w:rPr>
          <w:i/>
          <w:spacing w:val="-2"/>
          <w:sz w:val="24"/>
        </w:rPr>
        <w:t>контроля:</w:t>
      </w:r>
    </w:p>
    <w:p w14:paraId="36F0B661">
      <w:pPr>
        <w:spacing w:after="0"/>
        <w:jc w:val="both"/>
        <w:rPr>
          <w:i/>
          <w:sz w:val="24"/>
        </w:rPr>
        <w:sectPr>
          <w:pgSz w:w="11920" w:h="16850"/>
          <w:pgMar w:top="1020" w:right="0" w:bottom="1400" w:left="425" w:header="0" w:footer="1139" w:gutter="0"/>
          <w:cols w:space="720" w:num="1"/>
        </w:sectPr>
      </w:pPr>
    </w:p>
    <w:p w14:paraId="6E7B2DC9">
      <w:pPr>
        <w:pStyle w:val="12"/>
        <w:numPr>
          <w:ilvl w:val="0"/>
          <w:numId w:val="87"/>
        </w:numPr>
        <w:tabs>
          <w:tab w:val="left" w:pos="2164"/>
        </w:tabs>
        <w:spacing w:before="77" w:after="0" w:line="242" w:lineRule="auto"/>
        <w:ind w:left="1274" w:right="1116" w:firstLine="563"/>
        <w:jc w:val="left"/>
        <w:rPr>
          <w:sz w:val="24"/>
        </w:rPr>
      </w:pPr>
      <w:r>
        <w:rPr>
          <w:sz w:val="24"/>
        </w:rPr>
        <w:t>от</w:t>
      </w:r>
      <w:r>
        <w:rPr>
          <w:spacing w:val="37"/>
          <w:sz w:val="24"/>
        </w:rPr>
        <w:t xml:space="preserve"> </w:t>
      </w:r>
      <w:r>
        <w:rPr>
          <w:sz w:val="24"/>
        </w:rPr>
        <w:t>совместных</w:t>
      </w:r>
      <w:r>
        <w:rPr>
          <w:spacing w:val="38"/>
          <w:sz w:val="24"/>
        </w:rPr>
        <w:t xml:space="preserve"> </w:t>
      </w:r>
      <w:r>
        <w:rPr>
          <w:sz w:val="24"/>
        </w:rPr>
        <w:t>действий</w:t>
      </w:r>
      <w:r>
        <w:rPr>
          <w:spacing w:val="38"/>
          <w:sz w:val="24"/>
        </w:rPr>
        <w:t xml:space="preserve"> </w:t>
      </w:r>
      <w:r>
        <w:rPr>
          <w:sz w:val="24"/>
        </w:rPr>
        <w:t>с</w:t>
      </w:r>
      <w:r>
        <w:rPr>
          <w:spacing w:val="38"/>
          <w:sz w:val="24"/>
        </w:rPr>
        <w:t xml:space="preserve"> </w:t>
      </w:r>
      <w:r>
        <w:rPr>
          <w:sz w:val="24"/>
        </w:rPr>
        <w:t>учителем</w:t>
      </w:r>
      <w:r>
        <w:rPr>
          <w:spacing w:val="38"/>
          <w:sz w:val="24"/>
        </w:rPr>
        <w:t xml:space="preserve"> </w:t>
      </w:r>
      <w:r>
        <w:rPr>
          <w:sz w:val="24"/>
        </w:rPr>
        <w:t>учащиеся</w:t>
      </w:r>
      <w:r>
        <w:rPr>
          <w:spacing w:val="38"/>
          <w:sz w:val="24"/>
        </w:rPr>
        <w:t xml:space="preserve"> </w:t>
      </w:r>
      <w:r>
        <w:rPr>
          <w:sz w:val="24"/>
        </w:rPr>
        <w:t>переходят</w:t>
      </w:r>
      <w:r>
        <w:rPr>
          <w:spacing w:val="35"/>
          <w:sz w:val="24"/>
        </w:rPr>
        <w:t xml:space="preserve"> </w:t>
      </w:r>
      <w:r>
        <w:rPr>
          <w:sz w:val="24"/>
        </w:rPr>
        <w:t>к</w:t>
      </w:r>
      <w:r>
        <w:rPr>
          <w:spacing w:val="35"/>
          <w:sz w:val="24"/>
        </w:rPr>
        <w:t xml:space="preserve"> </w:t>
      </w:r>
      <w:r>
        <w:rPr>
          <w:sz w:val="24"/>
        </w:rPr>
        <w:t>самостоятельным аналитическим оценкам;</w:t>
      </w:r>
    </w:p>
    <w:p w14:paraId="33A43163">
      <w:pPr>
        <w:pStyle w:val="12"/>
        <w:numPr>
          <w:ilvl w:val="0"/>
          <w:numId w:val="87"/>
        </w:numPr>
        <w:tabs>
          <w:tab w:val="left" w:pos="2162"/>
        </w:tabs>
        <w:spacing w:before="0" w:after="0" w:line="242" w:lineRule="auto"/>
        <w:ind w:left="1274" w:right="1140" w:firstLine="563"/>
        <w:jc w:val="left"/>
        <w:rPr>
          <w:sz w:val="24"/>
        </w:rPr>
      </w:pPr>
      <w:r>
        <w:rPr>
          <w:sz w:val="24"/>
        </w:rPr>
        <w:t>выполняющий</w:t>
      </w:r>
      <w:r>
        <w:rPr>
          <w:spacing w:val="37"/>
          <w:sz w:val="24"/>
        </w:rPr>
        <w:t xml:space="preserve"> </w:t>
      </w:r>
      <w:r>
        <w:rPr>
          <w:sz w:val="24"/>
        </w:rPr>
        <w:t>задание</w:t>
      </w:r>
      <w:r>
        <w:rPr>
          <w:spacing w:val="35"/>
          <w:sz w:val="24"/>
        </w:rPr>
        <w:t xml:space="preserve"> </w:t>
      </w:r>
      <w:r>
        <w:rPr>
          <w:sz w:val="24"/>
        </w:rPr>
        <w:t>осваивает</w:t>
      </w:r>
      <w:r>
        <w:rPr>
          <w:spacing w:val="38"/>
          <w:sz w:val="24"/>
        </w:rPr>
        <w:t xml:space="preserve"> </w:t>
      </w:r>
      <w:r>
        <w:rPr>
          <w:sz w:val="24"/>
        </w:rPr>
        <w:t>два</w:t>
      </w:r>
      <w:r>
        <w:rPr>
          <w:spacing w:val="36"/>
          <w:sz w:val="24"/>
        </w:rPr>
        <w:t xml:space="preserve"> </w:t>
      </w:r>
      <w:r>
        <w:rPr>
          <w:sz w:val="24"/>
        </w:rPr>
        <w:t>вида</w:t>
      </w:r>
      <w:r>
        <w:rPr>
          <w:spacing w:val="37"/>
          <w:sz w:val="24"/>
        </w:rPr>
        <w:t xml:space="preserve"> </w:t>
      </w:r>
      <w:r>
        <w:rPr>
          <w:sz w:val="24"/>
        </w:rPr>
        <w:t>контроля</w:t>
      </w:r>
      <w:r>
        <w:rPr>
          <w:spacing w:val="39"/>
          <w:sz w:val="24"/>
        </w:rPr>
        <w:t xml:space="preserve"> </w:t>
      </w:r>
      <w:r>
        <w:rPr>
          <w:sz w:val="24"/>
        </w:rPr>
        <w:t>-</w:t>
      </w:r>
      <w:r>
        <w:rPr>
          <w:spacing w:val="37"/>
          <w:sz w:val="24"/>
        </w:rPr>
        <w:t xml:space="preserve"> </w:t>
      </w:r>
      <w:r>
        <w:rPr>
          <w:sz w:val="24"/>
        </w:rPr>
        <w:t>результата</w:t>
      </w:r>
      <w:r>
        <w:rPr>
          <w:spacing w:val="37"/>
          <w:sz w:val="24"/>
        </w:rPr>
        <w:t xml:space="preserve"> </w:t>
      </w:r>
      <w:r>
        <w:rPr>
          <w:sz w:val="24"/>
        </w:rPr>
        <w:t>и</w:t>
      </w:r>
      <w:r>
        <w:rPr>
          <w:spacing w:val="36"/>
          <w:sz w:val="24"/>
        </w:rPr>
        <w:t xml:space="preserve"> </w:t>
      </w:r>
      <w:r>
        <w:rPr>
          <w:sz w:val="24"/>
        </w:rPr>
        <w:t xml:space="preserve">процесса </w:t>
      </w:r>
      <w:r>
        <w:rPr>
          <w:spacing w:val="-2"/>
          <w:sz w:val="24"/>
        </w:rPr>
        <w:t>деятельности;</w:t>
      </w:r>
    </w:p>
    <w:p w14:paraId="44EBA2BE">
      <w:pPr>
        <w:pStyle w:val="12"/>
        <w:numPr>
          <w:ilvl w:val="0"/>
          <w:numId w:val="87"/>
        </w:numPr>
        <w:tabs>
          <w:tab w:val="left" w:pos="2148"/>
        </w:tabs>
        <w:spacing w:before="0" w:after="0" w:line="242" w:lineRule="auto"/>
        <w:ind w:left="1274" w:right="914" w:firstLine="563"/>
        <w:jc w:val="left"/>
        <w:rPr>
          <w:sz w:val="24"/>
        </w:rPr>
      </w:pPr>
      <w:r>
        <w:rPr>
          <w:sz w:val="24"/>
        </w:rPr>
        <w:t>развивается</w:t>
      </w:r>
      <w:r>
        <w:rPr>
          <w:spacing w:val="37"/>
          <w:sz w:val="24"/>
        </w:rPr>
        <w:t xml:space="preserve"> </w:t>
      </w:r>
      <w:r>
        <w:rPr>
          <w:sz w:val="24"/>
        </w:rPr>
        <w:t>способность</w:t>
      </w:r>
      <w:r>
        <w:rPr>
          <w:spacing w:val="39"/>
          <w:sz w:val="24"/>
        </w:rPr>
        <w:t xml:space="preserve"> </w:t>
      </w:r>
      <w:r>
        <w:rPr>
          <w:sz w:val="24"/>
        </w:rPr>
        <w:t>корректировать</w:t>
      </w:r>
      <w:r>
        <w:rPr>
          <w:spacing w:val="36"/>
          <w:sz w:val="24"/>
        </w:rPr>
        <w:t xml:space="preserve"> </w:t>
      </w:r>
      <w:r>
        <w:rPr>
          <w:sz w:val="24"/>
        </w:rPr>
        <w:t>процесс</w:t>
      </w:r>
      <w:r>
        <w:rPr>
          <w:spacing w:val="36"/>
          <w:sz w:val="24"/>
        </w:rPr>
        <w:t xml:space="preserve"> </w:t>
      </w:r>
      <w:r>
        <w:rPr>
          <w:sz w:val="24"/>
        </w:rPr>
        <w:t>выполнения</w:t>
      </w:r>
      <w:r>
        <w:rPr>
          <w:spacing w:val="35"/>
          <w:sz w:val="24"/>
        </w:rPr>
        <w:t xml:space="preserve"> </w:t>
      </w:r>
      <w:r>
        <w:rPr>
          <w:sz w:val="24"/>
        </w:rPr>
        <w:t>задания,</w:t>
      </w:r>
      <w:r>
        <w:rPr>
          <w:spacing w:val="37"/>
          <w:sz w:val="24"/>
        </w:rPr>
        <w:t xml:space="preserve"> </w:t>
      </w:r>
      <w:r>
        <w:rPr>
          <w:sz w:val="24"/>
        </w:rPr>
        <w:t>а</w:t>
      </w:r>
      <w:r>
        <w:rPr>
          <w:spacing w:val="35"/>
          <w:sz w:val="24"/>
        </w:rPr>
        <w:t xml:space="preserve"> </w:t>
      </w:r>
      <w:r>
        <w:rPr>
          <w:sz w:val="24"/>
        </w:rPr>
        <w:t>также предвидеть возможные трудности и ошибки.</w:t>
      </w:r>
    </w:p>
    <w:p w14:paraId="6FD16876">
      <w:pPr>
        <w:pStyle w:val="8"/>
        <w:ind w:right="847" w:firstLine="563"/>
      </w:pPr>
      <w:r>
        <w:t>При этом возможно реализовать автоматизацию контроля с диагностикой ошибок учащегося и с соответствующей методической поддержкой исправления самим обучающимся своих ошибок.</w:t>
      </w:r>
    </w:p>
    <w:p w14:paraId="74E82F8B">
      <w:pPr>
        <w:tabs>
          <w:tab w:val="left" w:pos="2556"/>
          <w:tab w:val="left" w:pos="3245"/>
          <w:tab w:val="left" w:pos="4080"/>
          <w:tab w:val="left" w:pos="4363"/>
          <w:tab w:val="left" w:pos="5240"/>
          <w:tab w:val="left" w:pos="6742"/>
          <w:tab w:val="left" w:pos="7112"/>
          <w:tab w:val="left" w:pos="7993"/>
          <w:tab w:val="left" w:pos="8425"/>
          <w:tab w:val="left" w:pos="8862"/>
          <w:tab w:val="left" w:pos="9261"/>
          <w:tab w:val="left" w:pos="9479"/>
          <w:tab w:val="left" w:pos="10149"/>
        </w:tabs>
        <w:spacing w:before="0" w:line="240" w:lineRule="auto"/>
        <w:ind w:left="1308" w:right="833" w:firstLine="568"/>
        <w:jc w:val="right"/>
        <w:rPr>
          <w:sz w:val="24"/>
        </w:rPr>
      </w:pPr>
      <w:r>
        <w:rPr>
          <w:spacing w:val="-4"/>
          <w:sz w:val="24"/>
        </w:rPr>
        <w:t>Как</w:t>
      </w:r>
      <w:r>
        <w:rPr>
          <w:sz w:val="24"/>
        </w:rPr>
        <w:tab/>
      </w:r>
      <w:r>
        <w:rPr>
          <w:spacing w:val="-2"/>
          <w:sz w:val="24"/>
        </w:rPr>
        <w:t>показывают</w:t>
      </w:r>
      <w:r>
        <w:rPr>
          <w:sz w:val="24"/>
        </w:rPr>
        <w:tab/>
      </w:r>
      <w:r>
        <w:rPr>
          <w:spacing w:val="-2"/>
          <w:sz w:val="24"/>
        </w:rPr>
        <w:t>психолого-педагогические</w:t>
      </w:r>
      <w:r>
        <w:rPr>
          <w:sz w:val="24"/>
        </w:rPr>
        <w:tab/>
      </w:r>
      <w:r>
        <w:rPr>
          <w:spacing w:val="-2"/>
          <w:sz w:val="24"/>
        </w:rPr>
        <w:t>исследования,</w:t>
      </w:r>
      <w:r>
        <w:rPr>
          <w:sz w:val="24"/>
        </w:rPr>
        <w:tab/>
      </w:r>
      <w:r>
        <w:rPr>
          <w:spacing w:val="-10"/>
          <w:sz w:val="24"/>
        </w:rPr>
        <w:t>а</w:t>
      </w:r>
      <w:r>
        <w:rPr>
          <w:sz w:val="24"/>
        </w:rPr>
        <w:tab/>
      </w:r>
      <w:r>
        <w:rPr>
          <w:spacing w:val="-2"/>
          <w:sz w:val="24"/>
        </w:rPr>
        <w:t>также</w:t>
      </w:r>
      <w:r>
        <w:rPr>
          <w:sz w:val="24"/>
        </w:rPr>
        <w:tab/>
      </w:r>
      <w:r>
        <w:rPr>
          <w:spacing w:val="-4"/>
          <w:sz w:val="24"/>
        </w:rPr>
        <w:t xml:space="preserve">опыт </w:t>
      </w:r>
      <w:r>
        <w:rPr>
          <w:spacing w:val="-2"/>
          <w:sz w:val="24"/>
        </w:rPr>
        <w:t>педагогической</w:t>
      </w:r>
      <w:r>
        <w:rPr>
          <w:sz w:val="24"/>
        </w:rPr>
        <w:tab/>
      </w:r>
      <w:r>
        <w:rPr>
          <w:spacing w:val="-2"/>
          <w:sz w:val="24"/>
        </w:rPr>
        <w:t>работы,</w:t>
      </w:r>
      <w:r>
        <w:rPr>
          <w:sz w:val="24"/>
        </w:rPr>
        <w:tab/>
      </w:r>
      <w:r>
        <w:rPr>
          <w:sz w:val="24"/>
        </w:rPr>
        <w:tab/>
      </w:r>
      <w:r>
        <w:rPr>
          <w:spacing w:val="-4"/>
          <w:sz w:val="24"/>
        </w:rPr>
        <w:t>такая</w:t>
      </w:r>
      <w:r>
        <w:rPr>
          <w:sz w:val="24"/>
        </w:rPr>
        <w:tab/>
      </w:r>
      <w:r>
        <w:rPr>
          <w:i/>
          <w:spacing w:val="-2"/>
          <w:sz w:val="24"/>
        </w:rPr>
        <w:t>технология</w:t>
      </w:r>
      <w:r>
        <w:rPr>
          <w:i/>
          <w:sz w:val="24"/>
        </w:rPr>
        <w:tab/>
      </w:r>
      <w:r>
        <w:rPr>
          <w:i/>
          <w:spacing w:val="-2"/>
          <w:sz w:val="24"/>
        </w:rPr>
        <w:t>обучения</w:t>
      </w:r>
      <w:r>
        <w:rPr>
          <w:i/>
          <w:sz w:val="24"/>
        </w:rPr>
        <w:tab/>
      </w:r>
      <w:r>
        <w:rPr>
          <w:i/>
          <w:spacing w:val="-10"/>
          <w:sz w:val="24"/>
        </w:rPr>
        <w:t>в</w:t>
      </w:r>
      <w:r>
        <w:rPr>
          <w:i/>
          <w:sz w:val="24"/>
        </w:rPr>
        <w:tab/>
      </w:r>
      <w:r>
        <w:rPr>
          <w:i/>
          <w:spacing w:val="-2"/>
          <w:sz w:val="24"/>
        </w:rPr>
        <w:t>рамках</w:t>
      </w:r>
      <w:r>
        <w:rPr>
          <w:i/>
          <w:sz w:val="24"/>
        </w:rPr>
        <w:tab/>
      </w:r>
      <w:r>
        <w:rPr>
          <w:i/>
          <w:sz w:val="24"/>
        </w:rPr>
        <w:tab/>
      </w:r>
      <w:r>
        <w:rPr>
          <w:i/>
          <w:spacing w:val="-2"/>
          <w:sz w:val="24"/>
        </w:rPr>
        <w:t xml:space="preserve">совместно- </w:t>
      </w:r>
      <w:r>
        <w:rPr>
          <w:i/>
          <w:sz w:val="24"/>
        </w:rPr>
        <w:t>распределительной деятельности</w:t>
      </w:r>
      <w:r>
        <w:rPr>
          <w:i/>
          <w:spacing w:val="40"/>
          <w:sz w:val="24"/>
        </w:rPr>
        <w:t xml:space="preserve"> </w:t>
      </w:r>
      <w:r>
        <w:rPr>
          <w:sz w:val="24"/>
        </w:rPr>
        <w:t>(термин Д.Б. Эльконина) развивает способность детей работать не</w:t>
      </w:r>
      <w:r>
        <w:rPr>
          <w:spacing w:val="-3"/>
          <w:sz w:val="24"/>
        </w:rPr>
        <w:t xml:space="preserve"> </w:t>
      </w:r>
      <w:r>
        <w:rPr>
          <w:sz w:val="24"/>
        </w:rPr>
        <w:t>только в</w:t>
      </w:r>
      <w:r>
        <w:rPr>
          <w:spacing w:val="-1"/>
          <w:sz w:val="24"/>
        </w:rPr>
        <w:t xml:space="preserve"> </w:t>
      </w:r>
      <w:r>
        <w:rPr>
          <w:sz w:val="24"/>
        </w:rPr>
        <w:t>типовых учебных ситуациях,</w:t>
      </w:r>
      <w:r>
        <w:rPr>
          <w:spacing w:val="-3"/>
          <w:sz w:val="24"/>
        </w:rPr>
        <w:t xml:space="preserve"> </w:t>
      </w:r>
      <w:r>
        <w:rPr>
          <w:sz w:val="24"/>
        </w:rPr>
        <w:t>но и</w:t>
      </w:r>
      <w:r>
        <w:rPr>
          <w:spacing w:val="-2"/>
          <w:sz w:val="24"/>
        </w:rPr>
        <w:t xml:space="preserve"> </w:t>
      </w:r>
      <w:r>
        <w:rPr>
          <w:sz w:val="24"/>
        </w:rPr>
        <w:t>в</w:t>
      </w:r>
      <w:r>
        <w:rPr>
          <w:spacing w:val="-1"/>
          <w:sz w:val="24"/>
        </w:rPr>
        <w:t xml:space="preserve"> </w:t>
      </w:r>
      <w:r>
        <w:rPr>
          <w:sz w:val="24"/>
        </w:rPr>
        <w:t>новых нестандартных ситуациях.</w:t>
      </w:r>
    </w:p>
    <w:p w14:paraId="492C7C8A">
      <w:pPr>
        <w:pStyle w:val="8"/>
        <w:spacing w:line="237" w:lineRule="auto"/>
        <w:ind w:right="885" w:firstLine="563"/>
        <w:jc w:val="left"/>
      </w:pPr>
      <w:r>
        <w:t>С</w:t>
      </w:r>
      <w:r>
        <w:rPr>
          <w:spacing w:val="38"/>
        </w:rPr>
        <w:t xml:space="preserve"> </w:t>
      </w:r>
      <w:r>
        <w:t>этой</w:t>
      </w:r>
      <w:r>
        <w:rPr>
          <w:spacing w:val="36"/>
        </w:rPr>
        <w:t xml:space="preserve"> </w:t>
      </w:r>
      <w:r>
        <w:t>точки</w:t>
      </w:r>
      <w:r>
        <w:rPr>
          <w:spacing w:val="37"/>
        </w:rPr>
        <w:t xml:space="preserve"> </w:t>
      </w:r>
      <w:r>
        <w:t>зрения</w:t>
      </w:r>
      <w:r>
        <w:rPr>
          <w:spacing w:val="36"/>
        </w:rPr>
        <w:t xml:space="preserve"> </w:t>
      </w:r>
      <w:r>
        <w:t>педагогический</w:t>
      </w:r>
      <w:r>
        <w:rPr>
          <w:spacing w:val="40"/>
        </w:rPr>
        <w:t xml:space="preserve"> </w:t>
      </w:r>
      <w:r>
        <w:t>работник</w:t>
      </w:r>
      <w:r>
        <w:rPr>
          <w:spacing w:val="39"/>
        </w:rPr>
        <w:t xml:space="preserve"> </w:t>
      </w:r>
      <w:r>
        <w:t>сам</w:t>
      </w:r>
      <w:r>
        <w:rPr>
          <w:spacing w:val="37"/>
        </w:rPr>
        <w:t xml:space="preserve"> </w:t>
      </w:r>
      <w:r>
        <w:t>должен</w:t>
      </w:r>
      <w:r>
        <w:rPr>
          <w:spacing w:val="36"/>
        </w:rPr>
        <w:t xml:space="preserve"> </w:t>
      </w:r>
      <w:r>
        <w:t>хорошо</w:t>
      </w:r>
      <w:r>
        <w:rPr>
          <w:spacing w:val="35"/>
        </w:rPr>
        <w:t xml:space="preserve"> </w:t>
      </w:r>
      <w:r>
        <w:t>знать,</w:t>
      </w:r>
      <w:r>
        <w:rPr>
          <w:spacing w:val="36"/>
        </w:rPr>
        <w:t xml:space="preserve"> </w:t>
      </w:r>
      <w:r>
        <w:t>какие учебные операции наполняют то или иное учебное действие.</w:t>
      </w:r>
    </w:p>
    <w:p w14:paraId="1E6D1597">
      <w:pPr>
        <w:pStyle w:val="8"/>
        <w:spacing w:line="275" w:lineRule="exact"/>
        <w:ind w:left="1841"/>
        <w:jc w:val="left"/>
      </w:pPr>
      <w:r>
        <w:rPr>
          <w:i/>
        </w:rPr>
        <w:t>Сравнение</w:t>
      </w:r>
      <w:r>
        <w:rPr>
          <w:i/>
          <w:spacing w:val="-13"/>
        </w:rPr>
        <w:t xml:space="preserve"> </w:t>
      </w:r>
      <w:r>
        <w:t>как</w:t>
      </w:r>
      <w:r>
        <w:rPr>
          <w:spacing w:val="-2"/>
        </w:rPr>
        <w:t xml:space="preserve"> </w:t>
      </w:r>
      <w:r>
        <w:t>универсальное</w:t>
      </w:r>
      <w:r>
        <w:rPr>
          <w:spacing w:val="-6"/>
        </w:rPr>
        <w:t xml:space="preserve"> </w:t>
      </w:r>
      <w:r>
        <w:t>учебное</w:t>
      </w:r>
      <w:r>
        <w:rPr>
          <w:spacing w:val="-10"/>
        </w:rPr>
        <w:t xml:space="preserve"> </w:t>
      </w:r>
      <w:r>
        <w:t>действие</w:t>
      </w:r>
      <w:r>
        <w:rPr>
          <w:spacing w:val="-9"/>
        </w:rPr>
        <w:t xml:space="preserve"> </w:t>
      </w:r>
      <w:r>
        <w:t>состоит</w:t>
      </w:r>
      <w:r>
        <w:rPr>
          <w:spacing w:val="-8"/>
        </w:rPr>
        <w:t xml:space="preserve"> </w:t>
      </w:r>
      <w:r>
        <w:t>из</w:t>
      </w:r>
      <w:r>
        <w:rPr>
          <w:spacing w:val="-7"/>
        </w:rPr>
        <w:t xml:space="preserve"> </w:t>
      </w:r>
      <w:r>
        <w:t>следующих</w:t>
      </w:r>
      <w:r>
        <w:rPr>
          <w:spacing w:val="-8"/>
        </w:rPr>
        <w:t xml:space="preserve"> </w:t>
      </w:r>
      <w:r>
        <w:rPr>
          <w:spacing w:val="-2"/>
        </w:rPr>
        <w:t>операций:</w:t>
      </w:r>
    </w:p>
    <w:p w14:paraId="23DF1965">
      <w:pPr>
        <w:pStyle w:val="12"/>
        <w:numPr>
          <w:ilvl w:val="0"/>
          <w:numId w:val="88"/>
        </w:numPr>
        <w:tabs>
          <w:tab w:val="left" w:pos="1981"/>
        </w:tabs>
        <w:spacing w:before="0" w:after="0" w:line="275" w:lineRule="exact"/>
        <w:ind w:left="1981" w:right="0" w:hanging="140"/>
        <w:jc w:val="left"/>
        <w:rPr>
          <w:sz w:val="24"/>
        </w:rPr>
      </w:pPr>
      <w:r>
        <w:rPr>
          <w:sz w:val="24"/>
        </w:rPr>
        <w:t>нахождение</w:t>
      </w:r>
      <w:r>
        <w:rPr>
          <w:spacing w:val="-17"/>
          <w:sz w:val="24"/>
        </w:rPr>
        <w:t xml:space="preserve"> </w:t>
      </w:r>
      <w:r>
        <w:rPr>
          <w:sz w:val="24"/>
        </w:rPr>
        <w:t>различий</w:t>
      </w:r>
      <w:r>
        <w:rPr>
          <w:spacing w:val="-11"/>
          <w:sz w:val="24"/>
        </w:rPr>
        <w:t xml:space="preserve"> </w:t>
      </w:r>
      <w:r>
        <w:rPr>
          <w:sz w:val="24"/>
        </w:rPr>
        <w:t>сравниваемых</w:t>
      </w:r>
      <w:r>
        <w:rPr>
          <w:spacing w:val="-9"/>
          <w:sz w:val="24"/>
        </w:rPr>
        <w:t xml:space="preserve"> </w:t>
      </w:r>
      <w:r>
        <w:rPr>
          <w:sz w:val="24"/>
        </w:rPr>
        <w:t>предметов</w:t>
      </w:r>
      <w:r>
        <w:rPr>
          <w:spacing w:val="-11"/>
          <w:sz w:val="24"/>
        </w:rPr>
        <w:t xml:space="preserve"> </w:t>
      </w:r>
      <w:r>
        <w:rPr>
          <w:sz w:val="24"/>
        </w:rPr>
        <w:t>(объектов,</w:t>
      </w:r>
      <w:r>
        <w:rPr>
          <w:spacing w:val="-4"/>
          <w:sz w:val="24"/>
        </w:rPr>
        <w:t xml:space="preserve"> </w:t>
      </w:r>
      <w:r>
        <w:rPr>
          <w:spacing w:val="-2"/>
          <w:sz w:val="24"/>
        </w:rPr>
        <w:t>явлений);</w:t>
      </w:r>
    </w:p>
    <w:p w14:paraId="05D42AC0">
      <w:pPr>
        <w:pStyle w:val="12"/>
        <w:numPr>
          <w:ilvl w:val="0"/>
          <w:numId w:val="88"/>
        </w:numPr>
        <w:tabs>
          <w:tab w:val="left" w:pos="1976"/>
        </w:tabs>
        <w:spacing w:before="0" w:after="0" w:line="275" w:lineRule="exact"/>
        <w:ind w:left="1976" w:right="0" w:hanging="135"/>
        <w:jc w:val="left"/>
        <w:rPr>
          <w:sz w:val="24"/>
        </w:rPr>
      </w:pPr>
      <w:r>
        <w:rPr>
          <w:sz w:val="24"/>
        </w:rPr>
        <w:t>определение</w:t>
      </w:r>
      <w:r>
        <w:rPr>
          <w:spacing w:val="-9"/>
          <w:sz w:val="24"/>
        </w:rPr>
        <w:t xml:space="preserve"> </w:t>
      </w:r>
      <w:r>
        <w:rPr>
          <w:sz w:val="24"/>
        </w:rPr>
        <w:t>их</w:t>
      </w:r>
      <w:r>
        <w:rPr>
          <w:spacing w:val="-8"/>
          <w:sz w:val="24"/>
        </w:rPr>
        <w:t xml:space="preserve"> </w:t>
      </w:r>
      <w:r>
        <w:rPr>
          <w:sz w:val="24"/>
        </w:rPr>
        <w:t>сходства,</w:t>
      </w:r>
      <w:r>
        <w:rPr>
          <w:spacing w:val="-4"/>
          <w:sz w:val="24"/>
        </w:rPr>
        <w:t xml:space="preserve"> </w:t>
      </w:r>
      <w:r>
        <w:rPr>
          <w:sz w:val="24"/>
        </w:rPr>
        <w:t>тождества,</w:t>
      </w:r>
      <w:r>
        <w:rPr>
          <w:spacing w:val="-8"/>
          <w:sz w:val="24"/>
        </w:rPr>
        <w:t xml:space="preserve"> </w:t>
      </w:r>
      <w:r>
        <w:rPr>
          <w:spacing w:val="-2"/>
          <w:sz w:val="24"/>
        </w:rPr>
        <w:t>похожести;</w:t>
      </w:r>
    </w:p>
    <w:p w14:paraId="044FE39C">
      <w:pPr>
        <w:pStyle w:val="12"/>
        <w:numPr>
          <w:ilvl w:val="0"/>
          <w:numId w:val="88"/>
        </w:numPr>
        <w:tabs>
          <w:tab w:val="left" w:pos="1976"/>
        </w:tabs>
        <w:spacing w:before="0" w:after="0" w:line="274" w:lineRule="exact"/>
        <w:ind w:left="1976" w:right="0" w:hanging="135"/>
        <w:jc w:val="left"/>
        <w:rPr>
          <w:sz w:val="24"/>
        </w:rPr>
      </w:pPr>
      <w:r>
        <w:rPr>
          <w:sz w:val="24"/>
        </w:rPr>
        <w:t>определение</w:t>
      </w:r>
      <w:r>
        <w:rPr>
          <w:spacing w:val="-17"/>
          <w:sz w:val="24"/>
        </w:rPr>
        <w:t xml:space="preserve"> </w:t>
      </w:r>
      <w:r>
        <w:rPr>
          <w:sz w:val="24"/>
        </w:rPr>
        <w:t>индивидуальности,</w:t>
      </w:r>
      <w:r>
        <w:rPr>
          <w:spacing w:val="-9"/>
          <w:sz w:val="24"/>
        </w:rPr>
        <w:t xml:space="preserve"> </w:t>
      </w:r>
      <w:r>
        <w:rPr>
          <w:sz w:val="24"/>
        </w:rPr>
        <w:t>специфических</w:t>
      </w:r>
      <w:r>
        <w:rPr>
          <w:spacing w:val="-13"/>
          <w:sz w:val="24"/>
        </w:rPr>
        <w:t xml:space="preserve"> </w:t>
      </w:r>
      <w:r>
        <w:rPr>
          <w:sz w:val="24"/>
        </w:rPr>
        <w:t>черт</w:t>
      </w:r>
      <w:r>
        <w:rPr>
          <w:spacing w:val="-9"/>
          <w:sz w:val="24"/>
        </w:rPr>
        <w:t xml:space="preserve"> </w:t>
      </w:r>
      <w:r>
        <w:rPr>
          <w:spacing w:val="-2"/>
          <w:sz w:val="24"/>
        </w:rPr>
        <w:t>объекта.</w:t>
      </w:r>
    </w:p>
    <w:p w14:paraId="529A1FD4">
      <w:pPr>
        <w:pStyle w:val="12"/>
        <w:numPr>
          <w:ilvl w:val="0"/>
          <w:numId w:val="88"/>
        </w:numPr>
        <w:tabs>
          <w:tab w:val="left" w:pos="2018"/>
        </w:tabs>
        <w:spacing w:before="0" w:after="0" w:line="240" w:lineRule="auto"/>
        <w:ind w:left="1274" w:right="848" w:firstLine="563"/>
        <w:jc w:val="both"/>
        <w:rPr>
          <w:sz w:val="24"/>
        </w:rPr>
      </w:pPr>
      <w:r>
        <w:rPr>
          <w:sz w:val="24"/>
        </w:rPr>
        <w:t>выбор (из информационного банка) экранных (виртуальных) моделей изучаемых предметов (объектов, явлений) и видоизмение их таким образом, чтобы привести их к сходству или похожести с другими</w:t>
      </w:r>
      <w:r>
        <w:rPr>
          <w:color w:val="FF0000"/>
          <w:sz w:val="24"/>
        </w:rPr>
        <w:t>.</w:t>
      </w:r>
    </w:p>
    <w:p w14:paraId="5155C0C2">
      <w:pPr>
        <w:spacing w:before="4" w:line="275" w:lineRule="exact"/>
        <w:ind w:left="1841" w:right="0" w:firstLine="0"/>
        <w:jc w:val="both"/>
        <w:rPr>
          <w:sz w:val="24"/>
        </w:rPr>
      </w:pPr>
      <w:r>
        <w:rPr>
          <w:i/>
          <w:sz w:val="24"/>
        </w:rPr>
        <w:t>Классификация</w:t>
      </w:r>
      <w:r>
        <w:rPr>
          <w:i/>
          <w:spacing w:val="-14"/>
          <w:sz w:val="24"/>
        </w:rPr>
        <w:t xml:space="preserve"> </w:t>
      </w:r>
      <w:r>
        <w:rPr>
          <w:sz w:val="24"/>
        </w:rPr>
        <w:t>как</w:t>
      </w:r>
      <w:r>
        <w:rPr>
          <w:spacing w:val="1"/>
          <w:sz w:val="24"/>
        </w:rPr>
        <w:t xml:space="preserve"> </w:t>
      </w:r>
      <w:r>
        <w:rPr>
          <w:sz w:val="24"/>
        </w:rPr>
        <w:t>универсальное</w:t>
      </w:r>
      <w:r>
        <w:rPr>
          <w:spacing w:val="-3"/>
          <w:sz w:val="24"/>
        </w:rPr>
        <w:t xml:space="preserve"> </w:t>
      </w:r>
      <w:r>
        <w:rPr>
          <w:sz w:val="24"/>
        </w:rPr>
        <w:t>учебное</w:t>
      </w:r>
      <w:r>
        <w:rPr>
          <w:spacing w:val="-10"/>
          <w:sz w:val="24"/>
        </w:rPr>
        <w:t xml:space="preserve"> </w:t>
      </w:r>
      <w:r>
        <w:rPr>
          <w:sz w:val="24"/>
        </w:rPr>
        <w:t>действие</w:t>
      </w:r>
      <w:r>
        <w:rPr>
          <w:spacing w:val="-8"/>
          <w:sz w:val="24"/>
        </w:rPr>
        <w:t xml:space="preserve"> </w:t>
      </w:r>
      <w:r>
        <w:rPr>
          <w:spacing w:val="-2"/>
          <w:sz w:val="24"/>
        </w:rPr>
        <w:t>включает:</w:t>
      </w:r>
    </w:p>
    <w:p w14:paraId="649140E1">
      <w:pPr>
        <w:pStyle w:val="12"/>
        <w:numPr>
          <w:ilvl w:val="0"/>
          <w:numId w:val="88"/>
        </w:numPr>
        <w:tabs>
          <w:tab w:val="left" w:pos="1981"/>
        </w:tabs>
        <w:spacing w:before="0" w:after="0" w:line="273" w:lineRule="exact"/>
        <w:ind w:left="1981" w:right="0" w:hanging="140"/>
        <w:jc w:val="both"/>
        <w:rPr>
          <w:sz w:val="24"/>
        </w:rPr>
      </w:pPr>
      <w:r>
        <w:rPr>
          <w:sz w:val="24"/>
        </w:rPr>
        <w:t>анализ</w:t>
      </w:r>
      <w:r>
        <w:rPr>
          <w:spacing w:val="-9"/>
          <w:sz w:val="24"/>
        </w:rPr>
        <w:t xml:space="preserve"> </w:t>
      </w:r>
      <w:r>
        <w:rPr>
          <w:sz w:val="24"/>
        </w:rPr>
        <w:t>свойств</w:t>
      </w:r>
      <w:r>
        <w:rPr>
          <w:spacing w:val="-7"/>
          <w:sz w:val="24"/>
        </w:rPr>
        <w:t xml:space="preserve"> </w:t>
      </w:r>
      <w:r>
        <w:rPr>
          <w:sz w:val="24"/>
        </w:rPr>
        <w:t>объектов,</w:t>
      </w:r>
      <w:r>
        <w:rPr>
          <w:spacing w:val="-8"/>
          <w:sz w:val="24"/>
        </w:rPr>
        <w:t xml:space="preserve"> </w:t>
      </w:r>
      <w:r>
        <w:rPr>
          <w:sz w:val="24"/>
        </w:rPr>
        <w:t>которые</w:t>
      </w:r>
      <w:r>
        <w:rPr>
          <w:spacing w:val="-10"/>
          <w:sz w:val="24"/>
        </w:rPr>
        <w:t xml:space="preserve"> </w:t>
      </w:r>
      <w:r>
        <w:rPr>
          <w:sz w:val="24"/>
        </w:rPr>
        <w:t>подлежат</w:t>
      </w:r>
      <w:r>
        <w:rPr>
          <w:spacing w:val="-3"/>
          <w:sz w:val="24"/>
        </w:rPr>
        <w:t xml:space="preserve"> </w:t>
      </w:r>
      <w:r>
        <w:rPr>
          <w:spacing w:val="-2"/>
          <w:sz w:val="24"/>
        </w:rPr>
        <w:t>классификации;</w:t>
      </w:r>
    </w:p>
    <w:p w14:paraId="3AE58624">
      <w:pPr>
        <w:pStyle w:val="12"/>
        <w:numPr>
          <w:ilvl w:val="0"/>
          <w:numId w:val="88"/>
        </w:numPr>
        <w:tabs>
          <w:tab w:val="left" w:pos="1980"/>
        </w:tabs>
        <w:spacing w:before="0" w:after="0" w:line="242" w:lineRule="auto"/>
        <w:ind w:left="1274" w:right="854" w:firstLine="563"/>
        <w:jc w:val="both"/>
        <w:rPr>
          <w:sz w:val="24"/>
        </w:rPr>
      </w:pPr>
      <w:r>
        <w:rPr>
          <w:sz w:val="24"/>
        </w:rPr>
        <w:t>сравнение выделенных свойств с целью их дифференциации на внешние (несущественные) и главные (существенные) свойства;</w:t>
      </w:r>
    </w:p>
    <w:p w14:paraId="4D39C6C6">
      <w:pPr>
        <w:pStyle w:val="12"/>
        <w:numPr>
          <w:ilvl w:val="0"/>
          <w:numId w:val="88"/>
        </w:numPr>
        <w:tabs>
          <w:tab w:val="left" w:pos="1981"/>
        </w:tabs>
        <w:spacing w:before="0" w:after="0" w:line="274" w:lineRule="exact"/>
        <w:ind w:left="1981" w:right="0" w:hanging="140"/>
        <w:jc w:val="both"/>
        <w:rPr>
          <w:sz w:val="24"/>
        </w:rPr>
      </w:pPr>
      <w:r>
        <w:rPr>
          <w:sz w:val="24"/>
        </w:rPr>
        <w:t>выделение</w:t>
      </w:r>
      <w:r>
        <w:rPr>
          <w:spacing w:val="-16"/>
          <w:sz w:val="24"/>
        </w:rPr>
        <w:t xml:space="preserve"> </w:t>
      </w:r>
      <w:r>
        <w:rPr>
          <w:sz w:val="24"/>
        </w:rPr>
        <w:t>общих</w:t>
      </w:r>
      <w:r>
        <w:rPr>
          <w:spacing w:val="-9"/>
          <w:sz w:val="24"/>
        </w:rPr>
        <w:t xml:space="preserve"> </w:t>
      </w:r>
      <w:r>
        <w:rPr>
          <w:sz w:val="24"/>
        </w:rPr>
        <w:t>главных</w:t>
      </w:r>
      <w:r>
        <w:rPr>
          <w:spacing w:val="-10"/>
          <w:sz w:val="24"/>
        </w:rPr>
        <w:t xml:space="preserve"> </w:t>
      </w:r>
      <w:r>
        <w:rPr>
          <w:sz w:val="24"/>
        </w:rPr>
        <w:t>(существенных)</w:t>
      </w:r>
      <w:r>
        <w:rPr>
          <w:spacing w:val="-4"/>
          <w:sz w:val="24"/>
        </w:rPr>
        <w:t xml:space="preserve"> </w:t>
      </w:r>
      <w:r>
        <w:rPr>
          <w:sz w:val="24"/>
        </w:rPr>
        <w:t>признаков</w:t>
      </w:r>
      <w:r>
        <w:rPr>
          <w:spacing w:val="-11"/>
          <w:sz w:val="24"/>
        </w:rPr>
        <w:t xml:space="preserve"> </w:t>
      </w:r>
      <w:r>
        <w:rPr>
          <w:sz w:val="24"/>
        </w:rPr>
        <w:t>всех</w:t>
      </w:r>
      <w:r>
        <w:rPr>
          <w:spacing w:val="-9"/>
          <w:sz w:val="24"/>
        </w:rPr>
        <w:t xml:space="preserve"> </w:t>
      </w:r>
      <w:r>
        <w:rPr>
          <w:sz w:val="24"/>
        </w:rPr>
        <w:t>имеющихся</w:t>
      </w:r>
      <w:r>
        <w:rPr>
          <w:spacing w:val="-6"/>
          <w:sz w:val="24"/>
        </w:rPr>
        <w:t xml:space="preserve"> </w:t>
      </w:r>
      <w:r>
        <w:rPr>
          <w:spacing w:val="-2"/>
          <w:sz w:val="24"/>
        </w:rPr>
        <w:t>объектов;</w:t>
      </w:r>
    </w:p>
    <w:p w14:paraId="3DCB9248">
      <w:pPr>
        <w:pStyle w:val="12"/>
        <w:numPr>
          <w:ilvl w:val="0"/>
          <w:numId w:val="88"/>
        </w:numPr>
        <w:tabs>
          <w:tab w:val="left" w:pos="1980"/>
        </w:tabs>
        <w:spacing w:before="1" w:after="0" w:line="235" w:lineRule="auto"/>
        <w:ind w:left="1274" w:right="871" w:firstLine="563"/>
        <w:jc w:val="both"/>
        <w:rPr>
          <w:sz w:val="24"/>
        </w:rPr>
      </w:pPr>
      <w:r>
        <w:rPr>
          <w:sz w:val="24"/>
        </w:rPr>
        <w:t xml:space="preserve">разбиение объектов на группы (типы) по общему главному (существенному) </w:t>
      </w:r>
      <w:r>
        <w:rPr>
          <w:spacing w:val="-2"/>
          <w:sz w:val="24"/>
        </w:rPr>
        <w:t>признаку.</w:t>
      </w:r>
    </w:p>
    <w:p w14:paraId="50931ABD">
      <w:pPr>
        <w:pStyle w:val="8"/>
        <w:spacing w:before="9" w:line="274" w:lineRule="exact"/>
        <w:ind w:left="1841"/>
      </w:pPr>
      <w:r>
        <w:rPr>
          <w:i/>
        </w:rPr>
        <w:t>Обобщение</w:t>
      </w:r>
      <w:r>
        <w:rPr>
          <w:i/>
          <w:spacing w:val="-14"/>
        </w:rPr>
        <w:t xml:space="preserve"> </w:t>
      </w:r>
      <w:r>
        <w:t>как</w:t>
      </w:r>
      <w:r>
        <w:rPr>
          <w:spacing w:val="-1"/>
        </w:rPr>
        <w:t xml:space="preserve"> </w:t>
      </w:r>
      <w:r>
        <w:t>универсальное</w:t>
      </w:r>
      <w:r>
        <w:rPr>
          <w:spacing w:val="-7"/>
        </w:rPr>
        <w:t xml:space="preserve"> </w:t>
      </w:r>
      <w:r>
        <w:t>учебное</w:t>
      </w:r>
      <w:r>
        <w:rPr>
          <w:spacing w:val="-10"/>
        </w:rPr>
        <w:t xml:space="preserve"> </w:t>
      </w:r>
      <w:r>
        <w:t>действие</w:t>
      </w:r>
      <w:r>
        <w:rPr>
          <w:spacing w:val="-10"/>
        </w:rPr>
        <w:t xml:space="preserve"> </w:t>
      </w:r>
      <w:r>
        <w:t>включает</w:t>
      </w:r>
      <w:r>
        <w:rPr>
          <w:spacing w:val="-7"/>
        </w:rPr>
        <w:t xml:space="preserve"> </w:t>
      </w:r>
      <w:r>
        <w:t>следующие</w:t>
      </w:r>
      <w:r>
        <w:rPr>
          <w:spacing w:val="-6"/>
        </w:rPr>
        <w:t xml:space="preserve"> </w:t>
      </w:r>
      <w:r>
        <w:rPr>
          <w:spacing w:val="-2"/>
        </w:rPr>
        <w:t>операции:</w:t>
      </w:r>
    </w:p>
    <w:p w14:paraId="55C955E5">
      <w:pPr>
        <w:pStyle w:val="12"/>
        <w:numPr>
          <w:ilvl w:val="0"/>
          <w:numId w:val="88"/>
        </w:numPr>
        <w:tabs>
          <w:tab w:val="left" w:pos="1980"/>
        </w:tabs>
        <w:spacing w:before="0" w:after="0" w:line="242" w:lineRule="auto"/>
        <w:ind w:left="1274" w:right="850" w:firstLine="563"/>
        <w:jc w:val="both"/>
        <w:rPr>
          <w:sz w:val="24"/>
        </w:rPr>
      </w:pPr>
      <w:r>
        <w:rPr>
          <w:sz w:val="24"/>
        </w:rPr>
        <w:t xml:space="preserve">сравнение предметов (объектов, явлений, понятий) и выделение их общих </w:t>
      </w:r>
      <w:r>
        <w:rPr>
          <w:spacing w:val="-2"/>
          <w:sz w:val="24"/>
        </w:rPr>
        <w:t>признаков;</w:t>
      </w:r>
    </w:p>
    <w:p w14:paraId="251C401F">
      <w:pPr>
        <w:pStyle w:val="12"/>
        <w:numPr>
          <w:ilvl w:val="0"/>
          <w:numId w:val="88"/>
        </w:numPr>
        <w:tabs>
          <w:tab w:val="left" w:pos="1980"/>
        </w:tabs>
        <w:spacing w:before="0" w:after="0" w:line="242" w:lineRule="auto"/>
        <w:ind w:left="1274" w:right="853" w:firstLine="563"/>
        <w:jc w:val="both"/>
        <w:rPr>
          <w:sz w:val="24"/>
        </w:rPr>
      </w:pPr>
      <w:r>
        <w:rPr>
          <w:sz w:val="24"/>
        </w:rPr>
        <w:t>анализ</w:t>
      </w:r>
      <w:r>
        <w:rPr>
          <w:spacing w:val="-4"/>
          <w:sz w:val="24"/>
        </w:rPr>
        <w:t xml:space="preserve"> </w:t>
      </w:r>
      <w:r>
        <w:rPr>
          <w:sz w:val="24"/>
        </w:rPr>
        <w:t>выделенных</w:t>
      </w:r>
      <w:r>
        <w:rPr>
          <w:spacing w:val="-5"/>
          <w:sz w:val="24"/>
        </w:rPr>
        <w:t xml:space="preserve"> </w:t>
      </w:r>
      <w:r>
        <w:rPr>
          <w:sz w:val="24"/>
        </w:rPr>
        <w:t>признаков</w:t>
      </w:r>
      <w:r>
        <w:rPr>
          <w:spacing w:val="-5"/>
          <w:sz w:val="24"/>
        </w:rPr>
        <w:t xml:space="preserve"> </w:t>
      </w:r>
      <w:r>
        <w:rPr>
          <w:sz w:val="24"/>
        </w:rPr>
        <w:t>и</w:t>
      </w:r>
      <w:r>
        <w:rPr>
          <w:spacing w:val="-7"/>
          <w:sz w:val="24"/>
        </w:rPr>
        <w:t xml:space="preserve"> </w:t>
      </w:r>
      <w:r>
        <w:rPr>
          <w:sz w:val="24"/>
        </w:rPr>
        <w:t>определение</w:t>
      </w:r>
      <w:r>
        <w:rPr>
          <w:spacing w:val="-3"/>
          <w:sz w:val="24"/>
        </w:rPr>
        <w:t xml:space="preserve"> </w:t>
      </w:r>
      <w:r>
        <w:rPr>
          <w:sz w:val="24"/>
        </w:rPr>
        <w:t>наиболее</w:t>
      </w:r>
      <w:r>
        <w:rPr>
          <w:spacing w:val="-1"/>
          <w:sz w:val="24"/>
        </w:rPr>
        <w:t xml:space="preserve"> </w:t>
      </w:r>
      <w:r>
        <w:rPr>
          <w:sz w:val="24"/>
        </w:rPr>
        <w:t>устойчивых</w:t>
      </w:r>
      <w:r>
        <w:rPr>
          <w:spacing w:val="-5"/>
          <w:sz w:val="24"/>
        </w:rPr>
        <w:t xml:space="preserve"> </w:t>
      </w:r>
      <w:r>
        <w:rPr>
          <w:sz w:val="24"/>
        </w:rPr>
        <w:t>(инвариантных) существенных признаков (свойств);</w:t>
      </w:r>
    </w:p>
    <w:p w14:paraId="510E7BB7">
      <w:pPr>
        <w:pStyle w:val="12"/>
        <w:numPr>
          <w:ilvl w:val="0"/>
          <w:numId w:val="88"/>
        </w:numPr>
        <w:tabs>
          <w:tab w:val="left" w:pos="1981"/>
        </w:tabs>
        <w:spacing w:before="0" w:after="0" w:line="272" w:lineRule="exact"/>
        <w:ind w:left="1981" w:right="0" w:hanging="140"/>
        <w:jc w:val="both"/>
        <w:rPr>
          <w:sz w:val="24"/>
        </w:rPr>
      </w:pPr>
      <w:r>
        <w:rPr>
          <w:sz w:val="24"/>
        </w:rPr>
        <w:t>игнорирование</w:t>
      </w:r>
      <w:r>
        <w:rPr>
          <w:spacing w:val="-14"/>
          <w:sz w:val="24"/>
        </w:rPr>
        <w:t xml:space="preserve"> </w:t>
      </w:r>
      <w:r>
        <w:rPr>
          <w:sz w:val="24"/>
        </w:rPr>
        <w:t>индивидуальных</w:t>
      </w:r>
      <w:r>
        <w:rPr>
          <w:spacing w:val="-9"/>
          <w:sz w:val="24"/>
        </w:rPr>
        <w:t xml:space="preserve"> </w:t>
      </w:r>
      <w:r>
        <w:rPr>
          <w:sz w:val="24"/>
        </w:rPr>
        <w:t>и/</w:t>
      </w:r>
      <w:r>
        <w:rPr>
          <w:spacing w:val="-9"/>
          <w:sz w:val="24"/>
        </w:rPr>
        <w:t xml:space="preserve"> </w:t>
      </w:r>
      <w:r>
        <w:rPr>
          <w:sz w:val="24"/>
        </w:rPr>
        <w:t>или</w:t>
      </w:r>
      <w:r>
        <w:rPr>
          <w:spacing w:val="-15"/>
          <w:sz w:val="24"/>
        </w:rPr>
        <w:t xml:space="preserve"> </w:t>
      </w:r>
      <w:r>
        <w:rPr>
          <w:sz w:val="24"/>
        </w:rPr>
        <w:t>особенных</w:t>
      </w:r>
      <w:r>
        <w:rPr>
          <w:spacing w:val="-11"/>
          <w:sz w:val="24"/>
        </w:rPr>
        <w:t xml:space="preserve"> </w:t>
      </w:r>
      <w:r>
        <w:rPr>
          <w:sz w:val="24"/>
        </w:rPr>
        <w:t>свойств</w:t>
      </w:r>
      <w:r>
        <w:rPr>
          <w:spacing w:val="-12"/>
          <w:sz w:val="24"/>
        </w:rPr>
        <w:t xml:space="preserve"> </w:t>
      </w:r>
      <w:r>
        <w:rPr>
          <w:sz w:val="24"/>
        </w:rPr>
        <w:t>каждого</w:t>
      </w:r>
      <w:r>
        <w:rPr>
          <w:spacing w:val="-7"/>
          <w:sz w:val="24"/>
        </w:rPr>
        <w:t xml:space="preserve"> </w:t>
      </w:r>
      <w:r>
        <w:rPr>
          <w:spacing w:val="-2"/>
          <w:sz w:val="24"/>
        </w:rPr>
        <w:t>предмета;</w:t>
      </w:r>
    </w:p>
    <w:p w14:paraId="7B3D27FC">
      <w:pPr>
        <w:pStyle w:val="12"/>
        <w:numPr>
          <w:ilvl w:val="0"/>
          <w:numId w:val="88"/>
        </w:numPr>
        <w:tabs>
          <w:tab w:val="left" w:pos="1980"/>
        </w:tabs>
        <w:spacing w:before="0" w:after="0" w:line="235" w:lineRule="auto"/>
        <w:ind w:left="1274" w:right="860" w:firstLine="563"/>
        <w:jc w:val="both"/>
        <w:rPr>
          <w:sz w:val="24"/>
        </w:rPr>
      </w:pPr>
      <w:r>
        <w:rPr>
          <w:sz w:val="24"/>
        </w:rPr>
        <w:t>сокращённая сжатая формулировка общего главного существенного признака всех анализируемых предметов.</w:t>
      </w:r>
    </w:p>
    <w:p w14:paraId="1511F748">
      <w:pPr>
        <w:pStyle w:val="8"/>
        <w:spacing w:before="2"/>
        <w:ind w:right="847" w:firstLine="563"/>
      </w:pPr>
      <w:r>
        <w:t>Систематическая работа учащегося с заданиями, требующими применения одинаковых способов действий на различном предметном содержании, формирует у учащихся чёткое представление об их универсальных свойствах, т.е. возможность обобщённой характеристики сущности универсального действия.</w:t>
      </w:r>
    </w:p>
    <w:p w14:paraId="4E3D5004">
      <w:pPr>
        <w:pStyle w:val="8"/>
        <w:spacing w:before="5"/>
        <w:ind w:left="0"/>
        <w:jc w:val="left"/>
      </w:pPr>
    </w:p>
    <w:p w14:paraId="3C8678B7">
      <w:pPr>
        <w:pStyle w:val="2"/>
        <w:numPr>
          <w:ilvl w:val="2"/>
          <w:numId w:val="82"/>
        </w:numPr>
        <w:tabs>
          <w:tab w:val="left" w:pos="2436"/>
        </w:tabs>
        <w:spacing w:before="0" w:after="0" w:line="242" w:lineRule="auto"/>
        <w:ind w:left="1274" w:right="1133" w:firstLine="563"/>
        <w:jc w:val="left"/>
      </w:pPr>
      <w:r>
        <w:t>МЕСТО</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В</w:t>
      </w:r>
      <w:r>
        <w:rPr>
          <w:spacing w:val="40"/>
        </w:rPr>
        <w:t xml:space="preserve"> </w:t>
      </w:r>
      <w:r>
        <w:t xml:space="preserve">РАБОЧИХ </w:t>
      </w:r>
      <w:r>
        <w:rPr>
          <w:spacing w:val="-2"/>
        </w:rPr>
        <w:t>ПРОГРАММАХ</w:t>
      </w:r>
    </w:p>
    <w:p w14:paraId="32439369">
      <w:pPr>
        <w:pStyle w:val="8"/>
        <w:spacing w:line="242" w:lineRule="auto"/>
        <w:ind w:right="850" w:firstLine="563"/>
      </w:pPr>
      <w:r>
        <w:t>В соответствии с ФГОС НОО сформированность УУД у учащихся определяется на этапе завершения ими освоения программы НОО.</w:t>
      </w:r>
    </w:p>
    <w:p w14:paraId="15072952">
      <w:pPr>
        <w:pStyle w:val="8"/>
        <w:ind w:right="846" w:firstLine="563"/>
      </w:pPr>
      <w:r>
        <w:t>Это не снимает обязанности учителя контролировать динамику становления всех групп УУД для того, чтобы вовремя устранять возникшие у учащихся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w:t>
      </w:r>
    </w:p>
    <w:p w14:paraId="007464E4">
      <w:pPr>
        <w:pStyle w:val="8"/>
        <w:spacing w:after="0"/>
        <w:sectPr>
          <w:pgSz w:w="11920" w:h="16850"/>
          <w:pgMar w:top="1020" w:right="0" w:bottom="1400" w:left="425" w:header="0" w:footer="1139" w:gutter="0"/>
          <w:cols w:space="720" w:num="1"/>
        </w:sectPr>
      </w:pPr>
    </w:p>
    <w:p w14:paraId="48A20818">
      <w:pPr>
        <w:pStyle w:val="8"/>
        <w:spacing w:before="77"/>
        <w:ind w:right="837" w:firstLine="563"/>
      </w:pPr>
      <w:r>
        <w:t>В задачу учителя входит проанализировать вместе с учащимся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14:paraId="759D622B">
      <w:pPr>
        <w:pStyle w:val="8"/>
        <w:spacing w:before="6"/>
        <w:ind w:right="844" w:firstLine="563"/>
      </w:pPr>
      <w:r>
        <w:t>Можно использовать словесную оценку: «молодец, стараешься, у тебя обязательно получится», но</w:t>
      </w:r>
      <w:r>
        <w:rPr>
          <w:spacing w:val="-3"/>
        </w:rPr>
        <w:t xml:space="preserve"> </w:t>
      </w:r>
      <w:r>
        <w:t>отметку</w:t>
      </w:r>
      <w:r>
        <w:rPr>
          <w:spacing w:val="-12"/>
        </w:rPr>
        <w:t xml:space="preserve"> </w:t>
      </w:r>
      <w:r>
        <w:t>можно поставить только</w:t>
      </w:r>
      <w:r>
        <w:rPr>
          <w:spacing w:val="-3"/>
        </w:rPr>
        <w:t xml:space="preserve"> </w:t>
      </w:r>
      <w:r>
        <w:t>в</w:t>
      </w:r>
      <w:r>
        <w:rPr>
          <w:spacing w:val="-2"/>
        </w:rPr>
        <w:t xml:space="preserve"> </w:t>
      </w:r>
      <w:r>
        <w:t>том</w:t>
      </w:r>
      <w:r>
        <w:rPr>
          <w:spacing w:val="-1"/>
        </w:rPr>
        <w:t xml:space="preserve"> </w:t>
      </w:r>
      <w:r>
        <w:t>случае, если учебная</w:t>
      </w:r>
      <w:r>
        <w:rPr>
          <w:spacing w:val="-3"/>
        </w:rPr>
        <w:t xml:space="preserve"> </w:t>
      </w:r>
      <w:r>
        <w:t>задача</w:t>
      </w:r>
      <w:r>
        <w:rPr>
          <w:spacing w:val="-4"/>
        </w:rPr>
        <w:t xml:space="preserve"> </w:t>
      </w:r>
      <w:r>
        <w:t>решена самостоятельно и правильно, т. е. возможно говорить о сформировавшемся</w:t>
      </w:r>
      <w:r>
        <w:rPr>
          <w:spacing w:val="80"/>
        </w:rPr>
        <w:t xml:space="preserve"> </w:t>
      </w:r>
      <w:r>
        <w:t>универсальном действии.</w:t>
      </w:r>
    </w:p>
    <w:p w14:paraId="61B9A9B6">
      <w:pPr>
        <w:pStyle w:val="8"/>
        <w:spacing w:line="237" w:lineRule="auto"/>
        <w:ind w:right="852" w:firstLine="563"/>
      </w:pPr>
      <w:r>
        <w:t>В рабочих программах содержание метапредметных достижений обучения представлено в разделе «Содержание обучения», которое строится по классам.</w:t>
      </w:r>
    </w:p>
    <w:p w14:paraId="2668E577">
      <w:pPr>
        <w:spacing w:before="7" w:line="235" w:lineRule="auto"/>
        <w:ind w:left="1274" w:right="840" w:firstLine="563"/>
        <w:jc w:val="both"/>
        <w:rPr>
          <w:i/>
          <w:sz w:val="24"/>
        </w:rPr>
      </w:pPr>
      <w:r>
        <w:rPr>
          <w:i/>
          <w:sz w:val="24"/>
        </w:rPr>
        <w:t xml:space="preserve">В каждом классе пяти учебных предметов начальной школы </w:t>
      </w:r>
      <w:r>
        <w:rPr>
          <w:sz w:val="24"/>
        </w:rPr>
        <w:t xml:space="preserve">(русский язык, литературное чтение, иностранный язык, математика и окружающий мир) </w:t>
      </w:r>
      <w:r>
        <w:rPr>
          <w:i/>
          <w:sz w:val="24"/>
        </w:rPr>
        <w:t>выделен раздел</w:t>
      </w:r>
    </w:p>
    <w:p w14:paraId="673060B4">
      <w:pPr>
        <w:spacing w:before="7" w:line="237" w:lineRule="auto"/>
        <w:ind w:left="1274" w:right="851" w:firstLine="0"/>
        <w:jc w:val="both"/>
        <w:rPr>
          <w:sz w:val="24"/>
        </w:rPr>
      </w:pPr>
      <w:r>
        <w:rPr>
          <w:i/>
          <w:sz w:val="24"/>
        </w:rPr>
        <w:t xml:space="preserve">«Универсальные учебные умения», </w:t>
      </w:r>
      <w:r>
        <w:rPr>
          <w:sz w:val="24"/>
        </w:rPr>
        <w:t>в котором дан возможный вариант содержания всех групп УУД по каждому году обучения.</w:t>
      </w:r>
    </w:p>
    <w:p w14:paraId="027149BB">
      <w:pPr>
        <w:pStyle w:val="8"/>
        <w:spacing w:before="4"/>
        <w:ind w:right="840" w:firstLine="563"/>
      </w:pPr>
      <w:r>
        <w:t>В 1 и 2 классах определён пропедевтический уровень овладения УУД, поскольку пока младшие школьники работают на предметных учебных действиях, и только к концу второго года обучения появляются признаки универсальности.</w:t>
      </w:r>
    </w:p>
    <w:p w14:paraId="611EEAC8">
      <w:pPr>
        <w:pStyle w:val="8"/>
        <w:spacing w:line="242" w:lineRule="auto"/>
        <w:ind w:right="851" w:firstLine="563"/>
      </w:pPr>
      <w:r>
        <w:t>Это положение не реализовано в содержании предметов, построенных как модульные курсы (например, ОРКСЭ, искусство, физическая культура).</w:t>
      </w:r>
    </w:p>
    <w:p w14:paraId="63514EEB">
      <w:pPr>
        <w:pStyle w:val="8"/>
        <w:ind w:right="838" w:firstLine="563"/>
      </w:pPr>
      <w:r>
        <w:t>Далее содержание УУД представлено в разделе «Планируемые результаты</w:t>
      </w:r>
      <w:r>
        <w:rPr>
          <w:spacing w:val="40"/>
        </w:rPr>
        <w:t xml:space="preserve"> </w:t>
      </w:r>
      <w:r>
        <w:t>обучения» в специальном разделе «Метапредметные результаты», их пере-чень даётся на конец обучения в начальной школе.</w:t>
      </w:r>
    </w:p>
    <w:p w14:paraId="67658939">
      <w:pPr>
        <w:pStyle w:val="8"/>
        <w:spacing w:before="2" w:line="274" w:lineRule="exact"/>
        <w:ind w:left="1841"/>
      </w:pPr>
      <w:r>
        <w:t>Структура</w:t>
      </w:r>
      <w:r>
        <w:rPr>
          <w:spacing w:val="-9"/>
        </w:rPr>
        <w:t xml:space="preserve"> </w:t>
      </w:r>
      <w:r>
        <w:t>каждого</w:t>
      </w:r>
      <w:r>
        <w:rPr>
          <w:spacing w:val="-4"/>
        </w:rPr>
        <w:t xml:space="preserve"> </w:t>
      </w:r>
      <w:r>
        <w:t>вида</w:t>
      </w:r>
      <w:r>
        <w:rPr>
          <w:spacing w:val="-4"/>
        </w:rPr>
        <w:t xml:space="preserve"> </w:t>
      </w:r>
      <w:r>
        <w:t>УУД</w:t>
      </w:r>
      <w:r>
        <w:rPr>
          <w:spacing w:val="-4"/>
        </w:rPr>
        <w:t xml:space="preserve"> </w:t>
      </w:r>
      <w:r>
        <w:t>дана</w:t>
      </w:r>
      <w:r>
        <w:rPr>
          <w:spacing w:val="-6"/>
        </w:rPr>
        <w:t xml:space="preserve"> </w:t>
      </w:r>
      <w:r>
        <w:t>в</w:t>
      </w:r>
      <w:r>
        <w:rPr>
          <w:spacing w:val="-7"/>
        </w:rPr>
        <w:t xml:space="preserve"> </w:t>
      </w:r>
      <w:r>
        <w:t>соответствии с</w:t>
      </w:r>
      <w:r>
        <w:rPr>
          <w:spacing w:val="-9"/>
        </w:rPr>
        <w:t xml:space="preserve"> </w:t>
      </w:r>
      <w:r>
        <w:t>требованиями</w:t>
      </w:r>
      <w:r>
        <w:rPr>
          <w:spacing w:val="-5"/>
        </w:rPr>
        <w:t xml:space="preserve"> </w:t>
      </w:r>
      <w:r>
        <w:rPr>
          <w:spacing w:val="-2"/>
        </w:rPr>
        <w:t>ФГОС.</w:t>
      </w:r>
    </w:p>
    <w:p w14:paraId="10575538">
      <w:pPr>
        <w:pStyle w:val="8"/>
        <w:spacing w:line="242" w:lineRule="auto"/>
        <w:ind w:right="844" w:firstLine="563"/>
      </w:pPr>
      <w:r>
        <w:rPr>
          <w:b/>
          <w:i/>
        </w:rPr>
        <w:t xml:space="preserve">Познавательные УУД </w:t>
      </w:r>
      <w:r>
        <w:t>включают перечень базовых логических действий; базовых исследовательских действий; работу с информацией.</w:t>
      </w:r>
    </w:p>
    <w:p w14:paraId="7E7A20DF">
      <w:pPr>
        <w:pStyle w:val="8"/>
        <w:ind w:right="848" w:firstLine="563"/>
      </w:pPr>
      <w:r>
        <w:rPr>
          <w:b/>
          <w:i/>
        </w:rPr>
        <w:t xml:space="preserve">Коммуникативные УУД </w:t>
      </w:r>
      <w:r>
        <w:t>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w:t>
      </w:r>
    </w:p>
    <w:p w14:paraId="451B7A09">
      <w:pPr>
        <w:pStyle w:val="8"/>
        <w:spacing w:line="237" w:lineRule="auto"/>
        <w:ind w:right="852" w:firstLine="563"/>
      </w:pPr>
      <w:r>
        <w:rPr>
          <w:b/>
          <w:i/>
        </w:rPr>
        <w:t xml:space="preserve">Регулятивные УУД </w:t>
      </w:r>
      <w:r>
        <w:t xml:space="preserve">включают перечень действий саморегуляции, самоконтроля и </w:t>
      </w:r>
      <w:r>
        <w:rPr>
          <w:spacing w:val="-2"/>
        </w:rPr>
        <w:t>самооценки.</w:t>
      </w:r>
    </w:p>
    <w:p w14:paraId="2F774020">
      <w:pPr>
        <w:spacing w:before="0"/>
        <w:ind w:left="1274" w:right="845" w:firstLine="563"/>
        <w:jc w:val="both"/>
        <w:rPr>
          <w:sz w:val="24"/>
        </w:rPr>
      </w:pPr>
      <w:r>
        <w:rPr>
          <w:sz w:val="24"/>
        </w:rPr>
        <w:t>Представлен</w:t>
      </w:r>
      <w:r>
        <w:rPr>
          <w:spacing w:val="-1"/>
          <w:sz w:val="24"/>
        </w:rPr>
        <w:t xml:space="preserve"> </w:t>
      </w:r>
      <w:r>
        <w:rPr>
          <w:sz w:val="24"/>
        </w:rPr>
        <w:t>также</w:t>
      </w:r>
      <w:r>
        <w:rPr>
          <w:spacing w:val="-4"/>
          <w:sz w:val="24"/>
        </w:rPr>
        <w:t xml:space="preserve"> </w:t>
      </w:r>
      <w:r>
        <w:rPr>
          <w:i/>
          <w:sz w:val="24"/>
        </w:rPr>
        <w:t>отдельный</w:t>
      </w:r>
      <w:r>
        <w:rPr>
          <w:i/>
          <w:spacing w:val="-2"/>
          <w:sz w:val="24"/>
        </w:rPr>
        <w:t xml:space="preserve"> </w:t>
      </w:r>
      <w:r>
        <w:rPr>
          <w:i/>
          <w:sz w:val="24"/>
        </w:rPr>
        <w:t>раздел</w:t>
      </w:r>
      <w:r>
        <w:rPr>
          <w:i/>
          <w:spacing w:val="-2"/>
          <w:sz w:val="24"/>
        </w:rPr>
        <w:t xml:space="preserve"> </w:t>
      </w:r>
      <w:r>
        <w:rPr>
          <w:i/>
          <w:sz w:val="24"/>
        </w:rPr>
        <w:t>«Совместная</w:t>
      </w:r>
      <w:r>
        <w:rPr>
          <w:i/>
          <w:spacing w:val="-6"/>
          <w:sz w:val="24"/>
        </w:rPr>
        <w:t xml:space="preserve"> </w:t>
      </w:r>
      <w:r>
        <w:rPr>
          <w:i/>
          <w:sz w:val="24"/>
        </w:rPr>
        <w:t xml:space="preserve">деятельность», </w:t>
      </w:r>
      <w:r>
        <w:rPr>
          <w:sz w:val="24"/>
        </w:rPr>
        <w:t xml:space="preserve">интегрирующий коммуникативные и регулятивные действия, необходимые для успешной совместной </w:t>
      </w:r>
      <w:r>
        <w:rPr>
          <w:spacing w:val="-2"/>
          <w:sz w:val="24"/>
        </w:rPr>
        <w:t>деятельности.</w:t>
      </w:r>
    </w:p>
    <w:p w14:paraId="5E3F1B07">
      <w:pPr>
        <w:pStyle w:val="4"/>
        <w:spacing w:line="240" w:lineRule="auto"/>
        <w:ind w:left="1274" w:right="849" w:firstLine="563"/>
        <w:jc w:val="both"/>
      </w:pPr>
      <w:r>
        <w:t>В тематическом планировании указываются возможные виды деятельности, методы, приёмы и формы организации обучения, направленные на формирование всех видов УУД.</w:t>
      </w:r>
    </w:p>
    <w:p w14:paraId="7E84DD95">
      <w:pPr>
        <w:pStyle w:val="12"/>
        <w:numPr>
          <w:ilvl w:val="3"/>
          <w:numId w:val="82"/>
        </w:numPr>
        <w:tabs>
          <w:tab w:val="left" w:pos="2981"/>
        </w:tabs>
        <w:spacing w:before="269" w:after="0" w:line="240" w:lineRule="auto"/>
        <w:ind w:left="2981" w:right="0" w:hanging="1140"/>
        <w:jc w:val="left"/>
        <w:rPr>
          <w:sz w:val="24"/>
        </w:rPr>
      </w:pPr>
      <w:r>
        <w:rPr>
          <w:sz w:val="24"/>
        </w:rPr>
        <w:t>ВЗАИМОСВЯЗЬ</w:t>
      </w:r>
      <w:r>
        <w:rPr>
          <w:spacing w:val="58"/>
          <w:w w:val="150"/>
          <w:sz w:val="24"/>
        </w:rPr>
        <w:t xml:space="preserve"> </w:t>
      </w:r>
      <w:r>
        <w:rPr>
          <w:sz w:val="24"/>
        </w:rPr>
        <w:t>УУД</w:t>
      </w:r>
      <w:r>
        <w:rPr>
          <w:spacing w:val="64"/>
          <w:w w:val="150"/>
          <w:sz w:val="24"/>
        </w:rPr>
        <w:t xml:space="preserve"> </w:t>
      </w:r>
      <w:r>
        <w:rPr>
          <w:sz w:val="24"/>
        </w:rPr>
        <w:t>С</w:t>
      </w:r>
      <w:r>
        <w:rPr>
          <w:spacing w:val="60"/>
          <w:w w:val="150"/>
          <w:sz w:val="24"/>
        </w:rPr>
        <w:t xml:space="preserve"> </w:t>
      </w:r>
      <w:r>
        <w:rPr>
          <w:sz w:val="24"/>
        </w:rPr>
        <w:t>СОДЕРЖАНИЕМ</w:t>
      </w:r>
      <w:r>
        <w:rPr>
          <w:spacing w:val="61"/>
          <w:w w:val="150"/>
          <w:sz w:val="24"/>
        </w:rPr>
        <w:t xml:space="preserve"> </w:t>
      </w:r>
      <w:r>
        <w:rPr>
          <w:sz w:val="24"/>
        </w:rPr>
        <w:t>УЧЕБНОГО</w:t>
      </w:r>
      <w:r>
        <w:rPr>
          <w:spacing w:val="62"/>
          <w:w w:val="150"/>
          <w:sz w:val="24"/>
        </w:rPr>
        <w:t xml:space="preserve"> </w:t>
      </w:r>
      <w:r>
        <w:rPr>
          <w:spacing w:val="-2"/>
          <w:sz w:val="24"/>
        </w:rPr>
        <w:t>ПРЕДМЕТА</w:t>
      </w:r>
    </w:p>
    <w:p w14:paraId="06A10271">
      <w:pPr>
        <w:pStyle w:val="8"/>
        <w:spacing w:before="3" w:line="275" w:lineRule="exact"/>
      </w:pPr>
      <w:r>
        <w:rPr>
          <w:spacing w:val="-2"/>
        </w:rPr>
        <w:t>«РУССКИЙ</w:t>
      </w:r>
      <w:r>
        <w:rPr>
          <w:spacing w:val="-5"/>
        </w:rPr>
        <w:t xml:space="preserve"> </w:t>
      </w:r>
      <w:r>
        <w:rPr>
          <w:spacing w:val="-4"/>
        </w:rPr>
        <w:t>ЯЗЫК»</w:t>
      </w:r>
    </w:p>
    <w:p w14:paraId="1A800352">
      <w:pPr>
        <w:spacing w:before="0" w:after="17" w:line="240" w:lineRule="auto"/>
        <w:ind w:left="1274" w:right="997" w:firstLine="563"/>
        <w:jc w:val="both"/>
        <w:rPr>
          <w:sz w:val="24"/>
        </w:rPr>
      </w:pPr>
      <w:r>
        <w:rPr>
          <w:sz w:val="24"/>
        </w:rPr>
        <w:t xml:space="preserve">Изучение содержания учебного предмета «Русский язык» </w:t>
      </w:r>
      <w:r>
        <w:rPr>
          <w:b/>
          <w:sz w:val="24"/>
        </w:rPr>
        <w:t xml:space="preserve">в первом классе </w:t>
      </w:r>
      <w:r>
        <w:rPr>
          <w:sz w:val="24"/>
        </w:rPr>
        <w:t xml:space="preserve">способствует освоению </w:t>
      </w:r>
      <w:r>
        <w:rPr>
          <w:b/>
          <w:sz w:val="24"/>
        </w:rPr>
        <w:t xml:space="preserve">на пропедевтическом уровне </w:t>
      </w:r>
      <w:r>
        <w:rPr>
          <w:sz w:val="24"/>
        </w:rPr>
        <w:t xml:space="preserve">ряда универсальных учебных </w:t>
      </w:r>
      <w:r>
        <w:rPr>
          <w:spacing w:val="-2"/>
          <w:sz w:val="24"/>
        </w:rPr>
        <w:t>действий</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855"/>
        <w:gridCol w:w="7542"/>
      </w:tblGrid>
      <w:tr w14:paraId="051D6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243" w:type="dxa"/>
          </w:tcPr>
          <w:p w14:paraId="76C647D8">
            <w:pPr>
              <w:pStyle w:val="13"/>
              <w:ind w:left="115" w:right="169" w:firstLine="26"/>
              <w:rPr>
                <w:sz w:val="24"/>
              </w:rPr>
            </w:pPr>
            <w:r>
              <w:rPr>
                <w:spacing w:val="-4"/>
                <w:sz w:val="24"/>
              </w:rPr>
              <w:t>Содержа ние</w:t>
            </w:r>
          </w:p>
          <w:p w14:paraId="70918CA2">
            <w:pPr>
              <w:pStyle w:val="13"/>
              <w:spacing w:line="268" w:lineRule="exact"/>
              <w:ind w:left="115" w:right="177"/>
              <w:rPr>
                <w:sz w:val="24"/>
              </w:rPr>
            </w:pPr>
            <w:r>
              <w:rPr>
                <w:spacing w:val="-2"/>
                <w:sz w:val="24"/>
              </w:rPr>
              <w:t xml:space="preserve">учебного </w:t>
            </w:r>
            <w:r>
              <w:rPr>
                <w:spacing w:val="-4"/>
                <w:sz w:val="24"/>
              </w:rPr>
              <w:t>предмета</w:t>
            </w:r>
          </w:p>
        </w:tc>
        <w:tc>
          <w:tcPr>
            <w:tcW w:w="855" w:type="dxa"/>
          </w:tcPr>
          <w:p w14:paraId="1910E089">
            <w:pPr>
              <w:pStyle w:val="13"/>
              <w:spacing w:line="265" w:lineRule="exact"/>
              <w:ind w:left="112"/>
              <w:rPr>
                <w:sz w:val="24"/>
              </w:rPr>
            </w:pPr>
            <w:r>
              <w:rPr>
                <w:color w:val="333333"/>
                <w:spacing w:val="-5"/>
                <w:sz w:val="24"/>
              </w:rPr>
              <w:t>УУД</w:t>
            </w:r>
          </w:p>
        </w:tc>
        <w:tc>
          <w:tcPr>
            <w:tcW w:w="7542" w:type="dxa"/>
          </w:tcPr>
          <w:p w14:paraId="7651782E">
            <w:pPr>
              <w:pStyle w:val="13"/>
              <w:spacing w:line="265" w:lineRule="exact"/>
              <w:ind w:left="679"/>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43798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243" w:type="dxa"/>
          </w:tcPr>
          <w:p w14:paraId="205BA05C">
            <w:pPr>
              <w:pStyle w:val="13"/>
              <w:tabs>
                <w:tab w:val="left" w:pos="1012"/>
              </w:tabs>
              <w:spacing w:line="237" w:lineRule="auto"/>
              <w:ind w:left="115" w:right="90" w:firstLine="26"/>
              <w:rPr>
                <w:sz w:val="24"/>
              </w:rPr>
            </w:pPr>
            <w:r>
              <w:rPr>
                <w:spacing w:val="-2"/>
                <w:sz w:val="24"/>
              </w:rPr>
              <w:t>Фонетик</w:t>
            </w:r>
            <w:r>
              <w:rPr>
                <w:spacing w:val="40"/>
                <w:sz w:val="24"/>
              </w:rPr>
              <w:t xml:space="preserve"> </w:t>
            </w:r>
            <w:r>
              <w:rPr>
                <w:spacing w:val="-10"/>
                <w:sz w:val="24"/>
              </w:rPr>
              <w:t>а</w:t>
            </w:r>
            <w:r>
              <w:rPr>
                <w:sz w:val="24"/>
              </w:rPr>
              <w:tab/>
            </w:r>
            <w:r>
              <w:rPr>
                <w:spacing w:val="-10"/>
                <w:sz w:val="24"/>
              </w:rPr>
              <w:t>и</w:t>
            </w:r>
          </w:p>
          <w:p w14:paraId="4E57B8D5">
            <w:pPr>
              <w:pStyle w:val="13"/>
              <w:spacing w:line="274" w:lineRule="exact"/>
              <w:ind w:left="143" w:right="169" w:hanging="29"/>
              <w:rPr>
                <w:sz w:val="24"/>
              </w:rPr>
            </w:pPr>
            <w:r>
              <w:rPr>
                <w:spacing w:val="-2"/>
                <w:sz w:val="24"/>
              </w:rPr>
              <w:t xml:space="preserve">графика </w:t>
            </w:r>
            <w:r>
              <w:rPr>
                <w:spacing w:val="-4"/>
                <w:sz w:val="24"/>
              </w:rPr>
              <w:t>Орфоэпи</w:t>
            </w:r>
          </w:p>
        </w:tc>
        <w:tc>
          <w:tcPr>
            <w:tcW w:w="855" w:type="dxa"/>
          </w:tcPr>
          <w:p w14:paraId="670F61FF">
            <w:pPr>
              <w:pStyle w:val="13"/>
              <w:spacing w:before="1" w:line="235" w:lineRule="auto"/>
              <w:ind w:left="112" w:right="211"/>
              <w:jc w:val="both"/>
              <w:rPr>
                <w:b/>
                <w:i/>
                <w:sz w:val="24"/>
              </w:rPr>
            </w:pPr>
            <w:r>
              <w:rPr>
                <w:b/>
                <w:i/>
                <w:spacing w:val="-6"/>
                <w:sz w:val="24"/>
              </w:rPr>
              <w:t xml:space="preserve">Позн ават </w:t>
            </w:r>
            <w:r>
              <w:rPr>
                <w:b/>
                <w:i/>
                <w:spacing w:val="-4"/>
                <w:sz w:val="24"/>
              </w:rPr>
              <w:t xml:space="preserve">ельн </w:t>
            </w:r>
            <w:r>
              <w:rPr>
                <w:b/>
                <w:i/>
                <w:spacing w:val="-6"/>
                <w:sz w:val="24"/>
              </w:rPr>
              <w:t>ые</w:t>
            </w:r>
          </w:p>
        </w:tc>
        <w:tc>
          <w:tcPr>
            <w:tcW w:w="7542" w:type="dxa"/>
          </w:tcPr>
          <w:p w14:paraId="00543EB7">
            <w:pPr>
              <w:pStyle w:val="13"/>
              <w:spacing w:line="263" w:lineRule="exact"/>
              <w:ind w:left="110"/>
              <w:rPr>
                <w:i/>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p>
          <w:p w14:paraId="1B9D8502">
            <w:pPr>
              <w:pStyle w:val="13"/>
              <w:numPr>
                <w:ilvl w:val="0"/>
                <w:numId w:val="89"/>
              </w:numPr>
              <w:tabs>
                <w:tab w:val="left" w:pos="253"/>
              </w:tabs>
              <w:spacing w:before="0" w:after="0" w:line="274" w:lineRule="exact"/>
              <w:ind w:left="253" w:right="0" w:hanging="143"/>
              <w:jc w:val="left"/>
              <w:rPr>
                <w:sz w:val="24"/>
              </w:rPr>
            </w:pPr>
            <w:r>
              <w:rPr>
                <w:sz w:val="24"/>
              </w:rPr>
              <w:t>сравнивать</w:t>
            </w:r>
            <w:r>
              <w:rPr>
                <w:spacing w:val="-13"/>
                <w:sz w:val="24"/>
              </w:rPr>
              <w:t xml:space="preserve"> </w:t>
            </w:r>
            <w:r>
              <w:rPr>
                <w:sz w:val="24"/>
              </w:rPr>
              <w:t>звуки</w:t>
            </w:r>
            <w:r>
              <w:rPr>
                <w:spacing w:val="-5"/>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7"/>
                <w:sz w:val="24"/>
              </w:rPr>
              <w:t xml:space="preserve"> </w:t>
            </w:r>
            <w:r>
              <w:rPr>
                <w:sz w:val="24"/>
              </w:rPr>
              <w:t>учебной</w:t>
            </w:r>
            <w:r>
              <w:rPr>
                <w:spacing w:val="-5"/>
                <w:sz w:val="24"/>
              </w:rPr>
              <w:t xml:space="preserve"> </w:t>
            </w:r>
            <w:r>
              <w:rPr>
                <w:spacing w:val="-2"/>
                <w:sz w:val="24"/>
              </w:rPr>
              <w:t>задачей;</w:t>
            </w:r>
          </w:p>
          <w:p w14:paraId="519C7105">
            <w:pPr>
              <w:pStyle w:val="13"/>
              <w:numPr>
                <w:ilvl w:val="0"/>
                <w:numId w:val="89"/>
              </w:numPr>
              <w:tabs>
                <w:tab w:val="left" w:pos="253"/>
              </w:tabs>
              <w:spacing w:before="0" w:after="0" w:line="274" w:lineRule="exact"/>
              <w:ind w:left="110" w:right="354" w:firstLine="0"/>
              <w:jc w:val="left"/>
              <w:rPr>
                <w:sz w:val="24"/>
              </w:rPr>
            </w:pPr>
            <w:r>
              <w:rPr>
                <w:sz w:val="24"/>
              </w:rPr>
              <w:t>сравнивать</w:t>
            </w:r>
            <w:r>
              <w:rPr>
                <w:spacing w:val="36"/>
                <w:sz w:val="24"/>
              </w:rPr>
              <w:t xml:space="preserve"> </w:t>
            </w:r>
            <w:r>
              <w:rPr>
                <w:sz w:val="24"/>
              </w:rPr>
              <w:t>звуковой</w:t>
            </w:r>
            <w:r>
              <w:rPr>
                <w:spacing w:val="36"/>
                <w:sz w:val="24"/>
              </w:rPr>
              <w:t xml:space="preserve"> </w:t>
            </w:r>
            <w:r>
              <w:rPr>
                <w:sz w:val="24"/>
              </w:rPr>
              <w:t>и</w:t>
            </w:r>
            <w:r>
              <w:rPr>
                <w:spacing w:val="35"/>
                <w:sz w:val="24"/>
              </w:rPr>
              <w:t xml:space="preserve"> </w:t>
            </w:r>
            <w:r>
              <w:rPr>
                <w:sz w:val="24"/>
              </w:rPr>
              <w:t>буквенный</w:t>
            </w:r>
            <w:r>
              <w:rPr>
                <w:spacing w:val="37"/>
                <w:sz w:val="24"/>
              </w:rPr>
              <w:t xml:space="preserve"> </w:t>
            </w:r>
            <w:r>
              <w:rPr>
                <w:sz w:val="24"/>
              </w:rPr>
              <w:t>состав</w:t>
            </w:r>
            <w:r>
              <w:rPr>
                <w:spacing w:val="34"/>
                <w:sz w:val="24"/>
              </w:rPr>
              <w:t xml:space="preserve"> </w:t>
            </w:r>
            <w:r>
              <w:rPr>
                <w:sz w:val="24"/>
              </w:rPr>
              <w:t>слова</w:t>
            </w:r>
            <w:r>
              <w:rPr>
                <w:spacing w:val="33"/>
                <w:sz w:val="24"/>
              </w:rPr>
              <w:t xml:space="preserve"> </w:t>
            </w:r>
            <w:r>
              <w:rPr>
                <w:sz w:val="24"/>
              </w:rPr>
              <w:t>в</w:t>
            </w:r>
            <w:r>
              <w:rPr>
                <w:spacing w:val="34"/>
                <w:sz w:val="24"/>
              </w:rPr>
              <w:t xml:space="preserve"> </w:t>
            </w:r>
            <w:r>
              <w:rPr>
                <w:sz w:val="24"/>
              </w:rPr>
              <w:t>соответствии</w:t>
            </w:r>
            <w:r>
              <w:rPr>
                <w:spacing w:val="36"/>
                <w:sz w:val="24"/>
              </w:rPr>
              <w:t xml:space="preserve"> </w:t>
            </w:r>
            <w:r>
              <w:rPr>
                <w:sz w:val="24"/>
              </w:rPr>
              <w:t>с учебной задачей;</w:t>
            </w:r>
          </w:p>
        </w:tc>
      </w:tr>
    </w:tbl>
    <w:p w14:paraId="7697C210">
      <w:pPr>
        <w:pStyle w:val="13"/>
        <w:spacing w:after="0" w:line="274" w:lineRule="exact"/>
        <w:jc w:val="left"/>
        <w:rPr>
          <w:sz w:val="24"/>
        </w:rPr>
        <w:sectPr>
          <w:pgSz w:w="11920" w:h="16850"/>
          <w:pgMar w:top="102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855"/>
        <w:gridCol w:w="7542"/>
      </w:tblGrid>
      <w:tr w14:paraId="0C96F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6" w:hRule="atLeast"/>
        </w:trPr>
        <w:tc>
          <w:tcPr>
            <w:tcW w:w="1243" w:type="dxa"/>
            <w:vMerge w:val="restart"/>
          </w:tcPr>
          <w:p w14:paraId="3E6355BE">
            <w:pPr>
              <w:pStyle w:val="13"/>
              <w:ind w:left="115" w:right="118"/>
              <w:rPr>
                <w:sz w:val="24"/>
              </w:rPr>
            </w:pPr>
            <w:r>
              <w:rPr>
                <w:spacing w:val="-10"/>
                <w:sz w:val="24"/>
              </w:rPr>
              <w:t>я</w:t>
            </w:r>
            <w:r>
              <w:rPr>
                <w:spacing w:val="80"/>
                <w:sz w:val="24"/>
              </w:rPr>
              <w:t xml:space="preserve"> </w:t>
            </w:r>
            <w:r>
              <w:rPr>
                <w:spacing w:val="-2"/>
                <w:sz w:val="24"/>
              </w:rPr>
              <w:t xml:space="preserve">Лексика Состав </w:t>
            </w:r>
            <w:r>
              <w:rPr>
                <w:spacing w:val="-4"/>
                <w:sz w:val="24"/>
              </w:rPr>
              <w:t xml:space="preserve">слова (морфеми ка) </w:t>
            </w:r>
            <w:r>
              <w:rPr>
                <w:spacing w:val="-2"/>
                <w:sz w:val="24"/>
              </w:rPr>
              <w:t xml:space="preserve">Морфоло </w:t>
            </w:r>
            <w:r>
              <w:rPr>
                <w:spacing w:val="-4"/>
                <w:sz w:val="24"/>
              </w:rPr>
              <w:t xml:space="preserve">гия </w:t>
            </w:r>
            <w:r>
              <w:rPr>
                <w:spacing w:val="-2"/>
                <w:sz w:val="24"/>
              </w:rPr>
              <w:t xml:space="preserve">Синтакси </w:t>
            </w:r>
            <w:r>
              <w:rPr>
                <w:spacing w:val="-10"/>
                <w:sz w:val="24"/>
              </w:rPr>
              <w:t>с</w:t>
            </w:r>
          </w:p>
          <w:p w14:paraId="51528D59">
            <w:pPr>
              <w:pStyle w:val="13"/>
              <w:tabs>
                <w:tab w:val="left" w:pos="1012"/>
              </w:tabs>
              <w:ind w:left="115" w:right="90" w:firstLine="26"/>
              <w:rPr>
                <w:sz w:val="24"/>
              </w:rPr>
            </w:pPr>
            <w:r>
              <w:rPr>
                <w:spacing w:val="-2"/>
                <w:sz w:val="24"/>
              </w:rPr>
              <w:t xml:space="preserve">Орфогра </w:t>
            </w:r>
            <w:r>
              <w:rPr>
                <w:spacing w:val="-4"/>
                <w:sz w:val="24"/>
              </w:rPr>
              <w:t>фия</w:t>
            </w:r>
            <w:r>
              <w:rPr>
                <w:sz w:val="24"/>
              </w:rPr>
              <w:tab/>
            </w:r>
            <w:r>
              <w:rPr>
                <w:spacing w:val="-10"/>
                <w:sz w:val="24"/>
              </w:rPr>
              <w:t xml:space="preserve">и </w:t>
            </w:r>
            <w:r>
              <w:rPr>
                <w:spacing w:val="-2"/>
                <w:sz w:val="24"/>
              </w:rPr>
              <w:t xml:space="preserve">пунктуац </w:t>
            </w:r>
            <w:r>
              <w:rPr>
                <w:spacing w:val="-6"/>
                <w:sz w:val="24"/>
              </w:rPr>
              <w:t xml:space="preserve">ия </w:t>
            </w:r>
            <w:r>
              <w:rPr>
                <w:spacing w:val="-2"/>
                <w:sz w:val="24"/>
              </w:rPr>
              <w:t xml:space="preserve">Развитие </w:t>
            </w:r>
            <w:r>
              <w:rPr>
                <w:spacing w:val="-4"/>
                <w:sz w:val="24"/>
              </w:rPr>
              <w:t>речи</w:t>
            </w:r>
          </w:p>
        </w:tc>
        <w:tc>
          <w:tcPr>
            <w:tcW w:w="855" w:type="dxa"/>
          </w:tcPr>
          <w:p w14:paraId="492C58C0">
            <w:pPr>
              <w:pStyle w:val="13"/>
              <w:spacing w:line="273" w:lineRule="exact"/>
              <w:ind w:left="112"/>
              <w:rPr>
                <w:b/>
                <w:i/>
                <w:sz w:val="24"/>
              </w:rPr>
            </w:pPr>
            <w:r>
              <w:rPr>
                <w:b/>
                <w:i/>
                <w:spacing w:val="-5"/>
                <w:sz w:val="24"/>
              </w:rPr>
              <w:t>УУД</w:t>
            </w:r>
          </w:p>
        </w:tc>
        <w:tc>
          <w:tcPr>
            <w:tcW w:w="7542" w:type="dxa"/>
          </w:tcPr>
          <w:p w14:paraId="62E9E5B9">
            <w:pPr>
              <w:pStyle w:val="13"/>
              <w:numPr>
                <w:ilvl w:val="0"/>
                <w:numId w:val="90"/>
              </w:numPr>
              <w:tabs>
                <w:tab w:val="left" w:pos="253"/>
              </w:tabs>
              <w:spacing w:before="0" w:after="0" w:line="240" w:lineRule="auto"/>
              <w:ind w:left="110" w:right="102" w:firstLine="0"/>
              <w:jc w:val="both"/>
              <w:rPr>
                <w:sz w:val="24"/>
              </w:rPr>
            </w:pPr>
            <w:r>
              <w:rPr>
                <w:sz w:val="24"/>
              </w:rPr>
              <w:t xml:space="preserve">устанавливать основания для сравнения звуков, слов (на основе </w:t>
            </w:r>
            <w:r>
              <w:rPr>
                <w:spacing w:val="-2"/>
                <w:sz w:val="24"/>
              </w:rPr>
              <w:t>образца);</w:t>
            </w:r>
          </w:p>
          <w:p w14:paraId="23049666">
            <w:pPr>
              <w:pStyle w:val="13"/>
              <w:numPr>
                <w:ilvl w:val="0"/>
                <w:numId w:val="90"/>
              </w:numPr>
              <w:tabs>
                <w:tab w:val="left" w:pos="253"/>
              </w:tabs>
              <w:spacing w:before="0" w:after="0" w:line="240" w:lineRule="auto"/>
              <w:ind w:left="110" w:right="96" w:firstLine="0"/>
              <w:jc w:val="both"/>
              <w:rPr>
                <w:sz w:val="24"/>
              </w:rPr>
            </w:pPr>
            <w:r>
              <w:rPr>
                <w:sz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98DE49B">
            <w:pPr>
              <w:pStyle w:val="13"/>
              <w:spacing w:line="275" w:lineRule="exact"/>
              <w:ind w:left="110"/>
              <w:jc w:val="both"/>
              <w:rPr>
                <w:i/>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p>
          <w:p w14:paraId="71ACCC1E">
            <w:pPr>
              <w:pStyle w:val="13"/>
              <w:numPr>
                <w:ilvl w:val="0"/>
                <w:numId w:val="90"/>
              </w:numPr>
              <w:tabs>
                <w:tab w:val="left" w:pos="253"/>
              </w:tabs>
              <w:spacing w:before="0" w:after="0" w:line="242" w:lineRule="auto"/>
              <w:ind w:left="110" w:right="249" w:firstLine="0"/>
              <w:jc w:val="left"/>
              <w:rPr>
                <w:sz w:val="24"/>
              </w:rPr>
            </w:pPr>
            <w:r>
              <w:rPr>
                <w:sz w:val="24"/>
              </w:rPr>
              <w:t>проводить</w:t>
            </w:r>
            <w:r>
              <w:rPr>
                <w:spacing w:val="-7"/>
                <w:sz w:val="24"/>
              </w:rPr>
              <w:t xml:space="preserve"> </w:t>
            </w:r>
            <w:r>
              <w:rPr>
                <w:sz w:val="24"/>
              </w:rPr>
              <w:t>изменения</w:t>
            </w:r>
            <w:r>
              <w:rPr>
                <w:spacing w:val="-7"/>
                <w:sz w:val="24"/>
              </w:rPr>
              <w:t xml:space="preserve"> </w:t>
            </w:r>
            <w:r>
              <w:rPr>
                <w:sz w:val="24"/>
              </w:rPr>
              <w:t>звуковой</w:t>
            </w:r>
            <w:r>
              <w:rPr>
                <w:spacing w:val="-7"/>
                <w:sz w:val="24"/>
              </w:rPr>
              <w:t xml:space="preserve"> </w:t>
            </w:r>
            <w:r>
              <w:rPr>
                <w:sz w:val="24"/>
              </w:rPr>
              <w:t>модели</w:t>
            </w:r>
            <w:r>
              <w:rPr>
                <w:spacing w:val="-6"/>
                <w:sz w:val="24"/>
              </w:rPr>
              <w:t xml:space="preserve"> </w:t>
            </w:r>
            <w:r>
              <w:rPr>
                <w:sz w:val="24"/>
              </w:rPr>
              <w:t>по</w:t>
            </w:r>
            <w:r>
              <w:rPr>
                <w:spacing w:val="-7"/>
                <w:sz w:val="24"/>
              </w:rPr>
              <w:t xml:space="preserve"> </w:t>
            </w:r>
            <w:r>
              <w:rPr>
                <w:sz w:val="24"/>
              </w:rPr>
              <w:t>предложенному</w:t>
            </w:r>
            <w:r>
              <w:rPr>
                <w:spacing w:val="-8"/>
                <w:sz w:val="24"/>
              </w:rPr>
              <w:t xml:space="preserve"> </w:t>
            </w:r>
            <w:r>
              <w:rPr>
                <w:sz w:val="24"/>
              </w:rPr>
              <w:t>учителем правилу, подбирать слова к модели;</w:t>
            </w:r>
          </w:p>
          <w:p w14:paraId="0EFB3959">
            <w:pPr>
              <w:pStyle w:val="13"/>
              <w:numPr>
                <w:ilvl w:val="0"/>
                <w:numId w:val="90"/>
              </w:numPr>
              <w:tabs>
                <w:tab w:val="left" w:pos="253"/>
              </w:tabs>
              <w:spacing w:before="0" w:after="0" w:line="242" w:lineRule="auto"/>
              <w:ind w:left="110" w:right="257" w:firstLine="0"/>
              <w:jc w:val="left"/>
              <w:rPr>
                <w:sz w:val="24"/>
              </w:rPr>
            </w:pPr>
            <w:r>
              <w:rPr>
                <w:sz w:val="24"/>
              </w:rPr>
              <w:t>формулировать</w:t>
            </w:r>
            <w:r>
              <w:rPr>
                <w:spacing w:val="40"/>
                <w:sz w:val="24"/>
              </w:rPr>
              <w:t xml:space="preserve"> </w:t>
            </w:r>
            <w:r>
              <w:rPr>
                <w:sz w:val="24"/>
              </w:rPr>
              <w:t>выводы</w:t>
            </w:r>
            <w:r>
              <w:rPr>
                <w:spacing w:val="40"/>
                <w:sz w:val="24"/>
              </w:rPr>
              <w:t xml:space="preserve"> </w:t>
            </w:r>
            <w:r>
              <w:rPr>
                <w:sz w:val="24"/>
              </w:rPr>
              <w:t>о</w:t>
            </w:r>
            <w:r>
              <w:rPr>
                <w:spacing w:val="40"/>
                <w:sz w:val="24"/>
              </w:rPr>
              <w:t xml:space="preserve"> </w:t>
            </w:r>
            <w:r>
              <w:rPr>
                <w:sz w:val="24"/>
              </w:rPr>
              <w:t>соответствии</w:t>
            </w:r>
            <w:r>
              <w:rPr>
                <w:spacing w:val="40"/>
                <w:sz w:val="24"/>
              </w:rPr>
              <w:t xml:space="preserve"> </w:t>
            </w:r>
            <w:r>
              <w:rPr>
                <w:sz w:val="24"/>
              </w:rPr>
              <w:t>звукового</w:t>
            </w:r>
            <w:r>
              <w:rPr>
                <w:spacing w:val="40"/>
                <w:sz w:val="24"/>
              </w:rPr>
              <w:t xml:space="preserve"> </w:t>
            </w:r>
            <w:r>
              <w:rPr>
                <w:sz w:val="24"/>
              </w:rPr>
              <w:t>и</w:t>
            </w:r>
            <w:r>
              <w:rPr>
                <w:spacing w:val="40"/>
                <w:sz w:val="24"/>
              </w:rPr>
              <w:t xml:space="preserve"> </w:t>
            </w:r>
            <w:r>
              <w:rPr>
                <w:sz w:val="24"/>
              </w:rPr>
              <w:t>буквенного состава слова;</w:t>
            </w:r>
          </w:p>
          <w:p w14:paraId="751B70E1">
            <w:pPr>
              <w:pStyle w:val="13"/>
              <w:numPr>
                <w:ilvl w:val="0"/>
                <w:numId w:val="90"/>
              </w:numPr>
              <w:tabs>
                <w:tab w:val="left" w:pos="253"/>
              </w:tabs>
              <w:spacing w:before="0" w:after="0" w:line="242" w:lineRule="auto"/>
              <w:ind w:left="110" w:right="222" w:firstLine="0"/>
              <w:jc w:val="left"/>
              <w:rPr>
                <w:sz w:val="24"/>
              </w:rPr>
            </w:pPr>
            <w:r>
              <w:rPr>
                <w:sz w:val="24"/>
              </w:rPr>
              <w:t>использовать</w:t>
            </w:r>
            <w:r>
              <w:rPr>
                <w:spacing w:val="-7"/>
                <w:sz w:val="24"/>
              </w:rPr>
              <w:t xml:space="preserve"> </w:t>
            </w:r>
            <w:r>
              <w:rPr>
                <w:sz w:val="24"/>
              </w:rPr>
              <w:t>алфавит</w:t>
            </w:r>
            <w:r>
              <w:rPr>
                <w:spacing w:val="-8"/>
                <w:sz w:val="24"/>
              </w:rPr>
              <w:t xml:space="preserve"> </w:t>
            </w:r>
            <w:r>
              <w:rPr>
                <w:sz w:val="24"/>
              </w:rPr>
              <w:t>для</w:t>
            </w:r>
            <w:r>
              <w:rPr>
                <w:spacing w:val="-8"/>
                <w:sz w:val="24"/>
              </w:rPr>
              <w:t xml:space="preserve"> </w:t>
            </w:r>
            <w:r>
              <w:rPr>
                <w:sz w:val="24"/>
              </w:rPr>
              <w:t>самостоятельного</w:t>
            </w:r>
            <w:r>
              <w:rPr>
                <w:spacing w:val="-7"/>
                <w:sz w:val="24"/>
              </w:rPr>
              <w:t xml:space="preserve"> </w:t>
            </w:r>
            <w:r>
              <w:rPr>
                <w:sz w:val="24"/>
              </w:rPr>
              <w:t>упорядочивания</w:t>
            </w:r>
            <w:r>
              <w:rPr>
                <w:spacing w:val="-8"/>
                <w:sz w:val="24"/>
              </w:rPr>
              <w:t xml:space="preserve"> </w:t>
            </w:r>
            <w:r>
              <w:rPr>
                <w:sz w:val="24"/>
              </w:rPr>
              <w:t xml:space="preserve">списка </w:t>
            </w:r>
            <w:r>
              <w:rPr>
                <w:spacing w:val="-2"/>
                <w:sz w:val="24"/>
              </w:rPr>
              <w:t>слов.</w:t>
            </w:r>
          </w:p>
          <w:p w14:paraId="65F010FF">
            <w:pPr>
              <w:pStyle w:val="13"/>
              <w:spacing w:line="274" w:lineRule="exact"/>
              <w:ind w:left="110"/>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07036717">
            <w:pPr>
              <w:pStyle w:val="13"/>
              <w:numPr>
                <w:ilvl w:val="0"/>
                <w:numId w:val="90"/>
              </w:numPr>
              <w:tabs>
                <w:tab w:val="left" w:pos="253"/>
              </w:tabs>
              <w:spacing w:before="0" w:after="0" w:line="240" w:lineRule="auto"/>
              <w:ind w:left="110" w:right="97" w:firstLine="0"/>
              <w:jc w:val="both"/>
              <w:rPr>
                <w:sz w:val="24"/>
              </w:rPr>
            </w:pPr>
            <w:r>
              <w:rPr>
                <w:sz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3EC66444">
            <w:pPr>
              <w:pStyle w:val="13"/>
              <w:numPr>
                <w:ilvl w:val="0"/>
                <w:numId w:val="90"/>
              </w:numPr>
              <w:tabs>
                <w:tab w:val="left" w:pos="253"/>
              </w:tabs>
              <w:spacing w:before="0" w:after="0" w:line="240" w:lineRule="auto"/>
              <w:ind w:left="110" w:right="95" w:firstLine="0"/>
              <w:jc w:val="left"/>
              <w:rPr>
                <w:sz w:val="24"/>
              </w:rPr>
            </w:pPr>
            <w:r>
              <w:rPr>
                <w:sz w:val="24"/>
              </w:rPr>
              <w:t>анализировать</w:t>
            </w:r>
            <w:r>
              <w:rPr>
                <w:spacing w:val="-2"/>
                <w:sz w:val="24"/>
              </w:rPr>
              <w:t xml:space="preserve"> </w:t>
            </w:r>
            <w:r>
              <w:rPr>
                <w:sz w:val="24"/>
              </w:rPr>
              <w:t>графическую</w:t>
            </w:r>
            <w:r>
              <w:rPr>
                <w:spacing w:val="-4"/>
                <w:sz w:val="24"/>
              </w:rPr>
              <w:t xml:space="preserve"> </w:t>
            </w:r>
            <w:r>
              <w:rPr>
                <w:sz w:val="24"/>
              </w:rPr>
              <w:t>информацию</w:t>
            </w:r>
            <w:r>
              <w:rPr>
                <w:spacing w:val="-2"/>
                <w:sz w:val="24"/>
              </w:rPr>
              <w:t xml:space="preserve"> </w:t>
            </w:r>
            <w:r>
              <w:rPr>
                <w:sz w:val="24"/>
              </w:rPr>
              <w:t>-</w:t>
            </w:r>
            <w:r>
              <w:rPr>
                <w:spacing w:val="-6"/>
                <w:sz w:val="24"/>
              </w:rPr>
              <w:t xml:space="preserve"> </w:t>
            </w:r>
            <w:r>
              <w:rPr>
                <w:sz w:val="24"/>
              </w:rPr>
              <w:t>модели</w:t>
            </w:r>
            <w:r>
              <w:rPr>
                <w:spacing w:val="-4"/>
                <w:sz w:val="24"/>
              </w:rPr>
              <w:t xml:space="preserve"> </w:t>
            </w:r>
            <w:r>
              <w:rPr>
                <w:sz w:val="24"/>
              </w:rPr>
              <w:t>звукового</w:t>
            </w:r>
            <w:r>
              <w:rPr>
                <w:spacing w:val="-2"/>
                <w:sz w:val="24"/>
              </w:rPr>
              <w:t xml:space="preserve"> </w:t>
            </w:r>
            <w:r>
              <w:rPr>
                <w:sz w:val="24"/>
              </w:rPr>
              <w:t xml:space="preserve">состава </w:t>
            </w:r>
            <w:r>
              <w:rPr>
                <w:spacing w:val="-2"/>
                <w:sz w:val="24"/>
              </w:rPr>
              <w:t>слова;</w:t>
            </w:r>
          </w:p>
          <w:p w14:paraId="00A67993">
            <w:pPr>
              <w:pStyle w:val="13"/>
              <w:numPr>
                <w:ilvl w:val="0"/>
                <w:numId w:val="90"/>
              </w:numPr>
              <w:tabs>
                <w:tab w:val="left" w:pos="253"/>
              </w:tabs>
              <w:spacing w:before="0" w:after="0" w:line="240" w:lineRule="auto"/>
              <w:ind w:left="253" w:right="0" w:hanging="143"/>
              <w:jc w:val="left"/>
              <w:rPr>
                <w:sz w:val="24"/>
              </w:rPr>
            </w:pPr>
            <w:r>
              <w:rPr>
                <w:sz w:val="24"/>
              </w:rPr>
              <w:t>самостоятельно</w:t>
            </w:r>
            <w:r>
              <w:rPr>
                <w:spacing w:val="-11"/>
                <w:sz w:val="24"/>
              </w:rPr>
              <w:t xml:space="preserve"> </w:t>
            </w:r>
            <w:r>
              <w:rPr>
                <w:sz w:val="24"/>
              </w:rPr>
              <w:t>создавать</w:t>
            </w:r>
            <w:r>
              <w:rPr>
                <w:spacing w:val="-11"/>
                <w:sz w:val="24"/>
              </w:rPr>
              <w:t xml:space="preserve"> </w:t>
            </w:r>
            <w:r>
              <w:rPr>
                <w:sz w:val="24"/>
              </w:rPr>
              <w:t>модели</w:t>
            </w:r>
            <w:r>
              <w:rPr>
                <w:spacing w:val="-8"/>
                <w:sz w:val="24"/>
              </w:rPr>
              <w:t xml:space="preserve"> </w:t>
            </w:r>
            <w:r>
              <w:rPr>
                <w:sz w:val="24"/>
              </w:rPr>
              <w:t>звукового</w:t>
            </w:r>
            <w:r>
              <w:rPr>
                <w:spacing w:val="-6"/>
                <w:sz w:val="24"/>
              </w:rPr>
              <w:t xml:space="preserve"> </w:t>
            </w:r>
            <w:r>
              <w:rPr>
                <w:sz w:val="24"/>
              </w:rPr>
              <w:t>состава</w:t>
            </w:r>
            <w:r>
              <w:rPr>
                <w:spacing w:val="-7"/>
                <w:sz w:val="24"/>
              </w:rPr>
              <w:t xml:space="preserve"> </w:t>
            </w:r>
            <w:r>
              <w:rPr>
                <w:spacing w:val="-2"/>
                <w:sz w:val="24"/>
              </w:rPr>
              <w:t>слова.</w:t>
            </w:r>
          </w:p>
          <w:p w14:paraId="40074515">
            <w:pPr>
              <w:pStyle w:val="13"/>
              <w:spacing w:line="270" w:lineRule="atLeast"/>
              <w:ind w:left="110"/>
              <w:rPr>
                <w:sz w:val="24"/>
              </w:rPr>
            </w:pPr>
            <w:r>
              <w:rPr>
                <w:sz w:val="24"/>
              </w:rPr>
              <w:t>об</w:t>
            </w:r>
            <w:r>
              <w:rPr>
                <w:spacing w:val="40"/>
                <w:sz w:val="24"/>
              </w:rPr>
              <w:t xml:space="preserve"> </w:t>
            </w:r>
            <w:r>
              <w:rPr>
                <w:sz w:val="24"/>
              </w:rPr>
              <w:t>обозначении</w:t>
            </w:r>
            <w:r>
              <w:rPr>
                <w:spacing w:val="40"/>
                <w:sz w:val="24"/>
              </w:rPr>
              <w:t xml:space="preserve"> </w:t>
            </w:r>
            <w:r>
              <w:rPr>
                <w:sz w:val="24"/>
              </w:rPr>
              <w:t>звуков</w:t>
            </w:r>
            <w:r>
              <w:rPr>
                <w:spacing w:val="40"/>
                <w:sz w:val="24"/>
              </w:rPr>
              <w:t xml:space="preserve"> </w:t>
            </w:r>
            <w:r>
              <w:rPr>
                <w:sz w:val="24"/>
              </w:rPr>
              <w:t>буквами;</w:t>
            </w:r>
            <w:r>
              <w:rPr>
                <w:spacing w:val="40"/>
                <w:sz w:val="24"/>
              </w:rPr>
              <w:t xml:space="preserve"> </w:t>
            </w:r>
            <w:r>
              <w:rPr>
                <w:sz w:val="24"/>
              </w:rPr>
              <w:t>о</w:t>
            </w:r>
            <w:r>
              <w:rPr>
                <w:spacing w:val="40"/>
                <w:sz w:val="24"/>
              </w:rPr>
              <w:t xml:space="preserve"> </w:t>
            </w:r>
            <w:r>
              <w:rPr>
                <w:sz w:val="24"/>
              </w:rPr>
              <w:t>звуковом</w:t>
            </w:r>
            <w:r>
              <w:rPr>
                <w:spacing w:val="40"/>
                <w:sz w:val="24"/>
              </w:rPr>
              <w:t xml:space="preserve"> </w:t>
            </w:r>
            <w:r>
              <w:rPr>
                <w:sz w:val="24"/>
              </w:rPr>
              <w:t>и</w:t>
            </w:r>
            <w:r>
              <w:rPr>
                <w:spacing w:val="40"/>
                <w:sz w:val="24"/>
              </w:rPr>
              <w:t xml:space="preserve"> </w:t>
            </w:r>
            <w:r>
              <w:rPr>
                <w:sz w:val="24"/>
              </w:rPr>
              <w:t>буквенном</w:t>
            </w:r>
            <w:r>
              <w:rPr>
                <w:spacing w:val="40"/>
                <w:sz w:val="24"/>
              </w:rPr>
              <w:t xml:space="preserve"> </w:t>
            </w:r>
            <w:r>
              <w:rPr>
                <w:sz w:val="24"/>
              </w:rPr>
              <w:t>составе</w:t>
            </w:r>
            <w:r>
              <w:rPr>
                <w:spacing w:val="80"/>
                <w:sz w:val="24"/>
              </w:rPr>
              <w:t xml:space="preserve"> </w:t>
            </w:r>
            <w:r>
              <w:rPr>
                <w:spacing w:val="-2"/>
                <w:sz w:val="24"/>
              </w:rPr>
              <w:t>слова.</w:t>
            </w:r>
          </w:p>
        </w:tc>
      </w:tr>
      <w:tr w14:paraId="167E1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8" w:hRule="atLeast"/>
        </w:trPr>
        <w:tc>
          <w:tcPr>
            <w:tcW w:w="1243" w:type="dxa"/>
            <w:vMerge w:val="continue"/>
            <w:tcBorders>
              <w:top w:val="nil"/>
            </w:tcBorders>
          </w:tcPr>
          <w:p w14:paraId="4D0351D6">
            <w:pPr>
              <w:rPr>
                <w:sz w:val="2"/>
                <w:szCs w:val="2"/>
              </w:rPr>
            </w:pPr>
          </w:p>
        </w:tc>
        <w:tc>
          <w:tcPr>
            <w:tcW w:w="855" w:type="dxa"/>
          </w:tcPr>
          <w:p w14:paraId="4A6DEC59">
            <w:pPr>
              <w:pStyle w:val="13"/>
              <w:ind w:left="112" w:right="117"/>
              <w:rPr>
                <w:b/>
                <w:i/>
                <w:sz w:val="24"/>
              </w:rPr>
            </w:pPr>
            <w:r>
              <w:rPr>
                <w:b/>
                <w:i/>
                <w:spacing w:val="-4"/>
                <w:sz w:val="24"/>
              </w:rPr>
              <w:t xml:space="preserve">Комм уника тивн </w:t>
            </w:r>
            <w:r>
              <w:rPr>
                <w:b/>
                <w:i/>
                <w:spacing w:val="-6"/>
                <w:sz w:val="24"/>
              </w:rPr>
              <w:t xml:space="preserve">ые </w:t>
            </w:r>
            <w:r>
              <w:rPr>
                <w:b/>
                <w:i/>
                <w:spacing w:val="-4"/>
                <w:sz w:val="24"/>
              </w:rPr>
              <w:t>УУД</w:t>
            </w:r>
          </w:p>
        </w:tc>
        <w:tc>
          <w:tcPr>
            <w:tcW w:w="7542" w:type="dxa"/>
          </w:tcPr>
          <w:p w14:paraId="072715D9">
            <w:pPr>
              <w:pStyle w:val="13"/>
              <w:spacing w:line="251" w:lineRule="exact"/>
              <w:ind w:left="110"/>
              <w:rPr>
                <w:i/>
                <w:sz w:val="24"/>
              </w:rPr>
            </w:pPr>
            <w:r>
              <w:rPr>
                <w:i/>
                <w:spacing w:val="-2"/>
                <w:sz w:val="24"/>
              </w:rPr>
              <w:t>Общение:</w:t>
            </w:r>
          </w:p>
          <w:p w14:paraId="161DECC1">
            <w:pPr>
              <w:pStyle w:val="13"/>
              <w:numPr>
                <w:ilvl w:val="0"/>
                <w:numId w:val="91"/>
              </w:numPr>
              <w:tabs>
                <w:tab w:val="left" w:pos="253"/>
              </w:tabs>
              <w:spacing w:before="0" w:after="0" w:line="242" w:lineRule="auto"/>
              <w:ind w:left="110" w:right="97" w:firstLine="0"/>
              <w:jc w:val="left"/>
              <w:rPr>
                <w:sz w:val="24"/>
              </w:rPr>
            </w:pPr>
            <w:r>
              <w:rPr>
                <w:sz w:val="24"/>
              </w:rPr>
              <w:t>воспринимать</w:t>
            </w:r>
            <w:r>
              <w:rPr>
                <w:spacing w:val="-3"/>
                <w:sz w:val="24"/>
              </w:rPr>
              <w:t xml:space="preserve"> </w:t>
            </w:r>
            <w:r>
              <w:rPr>
                <w:sz w:val="24"/>
              </w:rPr>
              <w:t>суждения,</w:t>
            </w:r>
            <w:r>
              <w:rPr>
                <w:spacing w:val="-2"/>
                <w:sz w:val="24"/>
              </w:rPr>
              <w:t xml:space="preserve"> </w:t>
            </w:r>
            <w:r>
              <w:rPr>
                <w:sz w:val="24"/>
              </w:rPr>
              <w:t>выражать</w:t>
            </w:r>
            <w:r>
              <w:rPr>
                <w:spacing w:val="-6"/>
                <w:sz w:val="24"/>
              </w:rPr>
              <w:t xml:space="preserve"> </w:t>
            </w:r>
            <w:r>
              <w:rPr>
                <w:sz w:val="24"/>
              </w:rPr>
              <w:t>эмоции</w:t>
            </w:r>
            <w:r>
              <w:rPr>
                <w:spacing w:val="-6"/>
                <w:sz w:val="24"/>
              </w:rPr>
              <w:t xml:space="preserve"> </w:t>
            </w:r>
            <w:r>
              <w:rPr>
                <w:sz w:val="24"/>
              </w:rPr>
              <w:t>в</w:t>
            </w:r>
            <w:r>
              <w:rPr>
                <w:spacing w:val="-4"/>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целями</w:t>
            </w:r>
            <w:r>
              <w:rPr>
                <w:spacing w:val="-2"/>
                <w:sz w:val="24"/>
              </w:rPr>
              <w:t xml:space="preserve"> </w:t>
            </w:r>
            <w:r>
              <w:rPr>
                <w:sz w:val="24"/>
              </w:rPr>
              <w:t>и условиями общения в знакомой среде;</w:t>
            </w:r>
          </w:p>
          <w:p w14:paraId="35BDAEAE">
            <w:pPr>
              <w:pStyle w:val="13"/>
              <w:numPr>
                <w:ilvl w:val="0"/>
                <w:numId w:val="91"/>
              </w:numPr>
              <w:tabs>
                <w:tab w:val="left" w:pos="253"/>
              </w:tabs>
              <w:spacing w:before="0" w:after="0" w:line="240" w:lineRule="auto"/>
              <w:ind w:left="110" w:right="99" w:firstLine="0"/>
              <w:jc w:val="both"/>
              <w:rPr>
                <w:sz w:val="24"/>
              </w:rPr>
            </w:pPr>
            <w:r>
              <w:rPr>
                <w:sz w:val="24"/>
              </w:rPr>
              <w:t>проявлять уважительное отношение к собеседнику, соблюдать в процессе общения нормы речевого этикета; соблюдать правила ведения диалога;</w:t>
            </w:r>
          </w:p>
          <w:p w14:paraId="1768CFD0">
            <w:pPr>
              <w:pStyle w:val="13"/>
              <w:numPr>
                <w:ilvl w:val="0"/>
                <w:numId w:val="91"/>
              </w:numPr>
              <w:tabs>
                <w:tab w:val="left" w:pos="253"/>
              </w:tabs>
              <w:spacing w:before="0" w:after="0" w:line="275" w:lineRule="exact"/>
              <w:ind w:left="253" w:right="0" w:hanging="143"/>
              <w:jc w:val="both"/>
              <w:rPr>
                <w:sz w:val="24"/>
              </w:rPr>
            </w:pPr>
            <w:r>
              <w:rPr>
                <w:sz w:val="24"/>
              </w:rPr>
              <w:t>воспринимать</w:t>
            </w:r>
            <w:r>
              <w:rPr>
                <w:spacing w:val="-7"/>
                <w:sz w:val="24"/>
              </w:rPr>
              <w:t xml:space="preserve"> </w:t>
            </w:r>
            <w:r>
              <w:rPr>
                <w:sz w:val="24"/>
              </w:rPr>
              <w:t>разные</w:t>
            </w:r>
            <w:r>
              <w:rPr>
                <w:spacing w:val="-10"/>
                <w:sz w:val="24"/>
              </w:rPr>
              <w:t xml:space="preserve"> </w:t>
            </w:r>
            <w:r>
              <w:rPr>
                <w:sz w:val="24"/>
              </w:rPr>
              <w:t>точки</w:t>
            </w:r>
            <w:r>
              <w:rPr>
                <w:spacing w:val="-10"/>
                <w:sz w:val="24"/>
              </w:rPr>
              <w:t xml:space="preserve"> </w:t>
            </w:r>
            <w:r>
              <w:rPr>
                <w:spacing w:val="-2"/>
                <w:sz w:val="24"/>
              </w:rPr>
              <w:t>зрения;</w:t>
            </w:r>
          </w:p>
          <w:p w14:paraId="1D6A4DB6">
            <w:pPr>
              <w:pStyle w:val="13"/>
              <w:numPr>
                <w:ilvl w:val="0"/>
                <w:numId w:val="91"/>
              </w:numPr>
              <w:tabs>
                <w:tab w:val="left" w:pos="253"/>
              </w:tabs>
              <w:spacing w:before="0" w:after="0" w:line="242" w:lineRule="auto"/>
              <w:ind w:left="110" w:right="100" w:firstLine="0"/>
              <w:jc w:val="both"/>
              <w:rPr>
                <w:sz w:val="24"/>
              </w:rPr>
            </w:pPr>
            <w:r>
              <w:rPr>
                <w:sz w:val="24"/>
              </w:rPr>
              <w:t xml:space="preserve">в процессе учебного диалога отвечать на вопросы по изученному </w:t>
            </w:r>
            <w:r>
              <w:rPr>
                <w:spacing w:val="-2"/>
                <w:sz w:val="24"/>
              </w:rPr>
              <w:t>материалу;</w:t>
            </w:r>
          </w:p>
          <w:p w14:paraId="6D8F367D">
            <w:pPr>
              <w:pStyle w:val="13"/>
              <w:numPr>
                <w:ilvl w:val="0"/>
                <w:numId w:val="91"/>
              </w:numPr>
              <w:tabs>
                <w:tab w:val="left" w:pos="253"/>
              </w:tabs>
              <w:spacing w:before="0" w:after="0" w:line="274" w:lineRule="exact"/>
              <w:ind w:left="253" w:right="0" w:hanging="143"/>
              <w:jc w:val="both"/>
              <w:rPr>
                <w:sz w:val="24"/>
              </w:rPr>
            </w:pPr>
            <w:r>
              <w:rPr>
                <w:sz w:val="24"/>
              </w:rPr>
              <w:t>строить</w:t>
            </w:r>
            <w:r>
              <w:rPr>
                <w:spacing w:val="-5"/>
                <w:sz w:val="24"/>
              </w:rPr>
              <w:t xml:space="preserve"> </w:t>
            </w:r>
            <w:r>
              <w:rPr>
                <w:sz w:val="24"/>
              </w:rPr>
              <w:t>устное</w:t>
            </w:r>
            <w:r>
              <w:rPr>
                <w:spacing w:val="-7"/>
                <w:sz w:val="24"/>
              </w:rPr>
              <w:t xml:space="preserve"> </w:t>
            </w:r>
            <w:r>
              <w:rPr>
                <w:sz w:val="24"/>
              </w:rPr>
              <w:t>речевое</w:t>
            </w:r>
            <w:r>
              <w:rPr>
                <w:spacing w:val="-7"/>
                <w:sz w:val="24"/>
              </w:rPr>
              <w:t xml:space="preserve"> </w:t>
            </w:r>
            <w:r>
              <w:rPr>
                <w:spacing w:val="-2"/>
                <w:sz w:val="24"/>
              </w:rPr>
              <w:t>высказывание</w:t>
            </w:r>
          </w:p>
          <w:p w14:paraId="1985DCDD">
            <w:pPr>
              <w:pStyle w:val="13"/>
              <w:spacing w:line="272" w:lineRule="exact"/>
              <w:ind w:left="110"/>
              <w:jc w:val="both"/>
              <w:rPr>
                <w:i/>
                <w:sz w:val="24"/>
              </w:rPr>
            </w:pPr>
            <w:r>
              <w:rPr>
                <w:i/>
                <w:sz w:val="24"/>
              </w:rPr>
              <w:t>Совместная</w:t>
            </w:r>
            <w:r>
              <w:rPr>
                <w:i/>
                <w:spacing w:val="-8"/>
                <w:sz w:val="24"/>
              </w:rPr>
              <w:t xml:space="preserve"> </w:t>
            </w:r>
            <w:r>
              <w:rPr>
                <w:i/>
                <w:spacing w:val="-2"/>
                <w:sz w:val="24"/>
              </w:rPr>
              <w:t>деятельность:</w:t>
            </w:r>
          </w:p>
          <w:p w14:paraId="600F81A3">
            <w:pPr>
              <w:pStyle w:val="13"/>
              <w:numPr>
                <w:ilvl w:val="0"/>
                <w:numId w:val="91"/>
              </w:numPr>
              <w:tabs>
                <w:tab w:val="left" w:pos="253"/>
              </w:tabs>
              <w:spacing w:before="0" w:after="0" w:line="240" w:lineRule="auto"/>
              <w:ind w:left="110" w:right="98" w:firstLine="0"/>
              <w:jc w:val="both"/>
              <w:rPr>
                <w:sz w:val="24"/>
              </w:rPr>
            </w:pPr>
            <w:r>
              <w:rPr>
                <w:sz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59AE631A">
            <w:pPr>
              <w:pStyle w:val="13"/>
              <w:numPr>
                <w:ilvl w:val="0"/>
                <w:numId w:val="91"/>
              </w:numPr>
              <w:tabs>
                <w:tab w:val="left" w:pos="248"/>
              </w:tabs>
              <w:spacing w:before="0" w:after="0" w:line="269" w:lineRule="exact"/>
              <w:ind w:left="248" w:right="0" w:hanging="138"/>
              <w:jc w:val="both"/>
              <w:rPr>
                <w:sz w:val="24"/>
              </w:rPr>
            </w:pPr>
            <w:r>
              <w:rPr>
                <w:sz w:val="24"/>
              </w:rPr>
              <w:t>ответственно</w:t>
            </w:r>
            <w:r>
              <w:rPr>
                <w:spacing w:val="-6"/>
                <w:sz w:val="24"/>
              </w:rPr>
              <w:t xml:space="preserve"> </w:t>
            </w:r>
            <w:r>
              <w:rPr>
                <w:sz w:val="24"/>
              </w:rPr>
              <w:t>выполнять</w:t>
            </w:r>
            <w:r>
              <w:rPr>
                <w:spacing w:val="-7"/>
                <w:sz w:val="24"/>
              </w:rPr>
              <w:t xml:space="preserve"> </w:t>
            </w:r>
            <w:r>
              <w:rPr>
                <w:sz w:val="24"/>
              </w:rPr>
              <w:t>свою</w:t>
            </w:r>
            <w:r>
              <w:rPr>
                <w:spacing w:val="-6"/>
                <w:sz w:val="24"/>
              </w:rPr>
              <w:t xml:space="preserve"> </w:t>
            </w:r>
            <w:r>
              <w:rPr>
                <w:sz w:val="24"/>
              </w:rPr>
              <w:t>часть</w:t>
            </w:r>
            <w:r>
              <w:rPr>
                <w:spacing w:val="-1"/>
                <w:sz w:val="24"/>
              </w:rPr>
              <w:t xml:space="preserve"> </w:t>
            </w:r>
            <w:r>
              <w:rPr>
                <w:spacing w:val="-2"/>
                <w:sz w:val="24"/>
              </w:rPr>
              <w:t>работы.</w:t>
            </w:r>
          </w:p>
        </w:tc>
      </w:tr>
      <w:tr w14:paraId="075E9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0" w:hRule="atLeast"/>
        </w:trPr>
        <w:tc>
          <w:tcPr>
            <w:tcW w:w="1243" w:type="dxa"/>
            <w:vMerge w:val="continue"/>
            <w:tcBorders>
              <w:top w:val="nil"/>
            </w:tcBorders>
          </w:tcPr>
          <w:p w14:paraId="474B9943">
            <w:pPr>
              <w:rPr>
                <w:sz w:val="2"/>
                <w:szCs w:val="2"/>
              </w:rPr>
            </w:pPr>
          </w:p>
        </w:tc>
        <w:tc>
          <w:tcPr>
            <w:tcW w:w="855" w:type="dxa"/>
          </w:tcPr>
          <w:p w14:paraId="404934C2">
            <w:pPr>
              <w:pStyle w:val="13"/>
              <w:ind w:left="112" w:right="161"/>
              <w:rPr>
                <w:b/>
                <w:i/>
                <w:sz w:val="24"/>
              </w:rPr>
            </w:pPr>
            <w:r>
              <w:rPr>
                <w:b/>
                <w:i/>
                <w:spacing w:val="-4"/>
                <w:sz w:val="24"/>
              </w:rPr>
              <w:t>Регул ятив ные УУД</w:t>
            </w:r>
          </w:p>
        </w:tc>
        <w:tc>
          <w:tcPr>
            <w:tcW w:w="7542" w:type="dxa"/>
          </w:tcPr>
          <w:p w14:paraId="3ADD8288">
            <w:pPr>
              <w:pStyle w:val="13"/>
              <w:spacing w:line="264" w:lineRule="exact"/>
              <w:ind w:left="110"/>
              <w:rPr>
                <w:i/>
                <w:sz w:val="24"/>
              </w:rPr>
            </w:pPr>
            <w:r>
              <w:rPr>
                <w:i/>
                <w:spacing w:val="-2"/>
                <w:sz w:val="24"/>
              </w:rPr>
              <w:t>Самоорганизация:</w:t>
            </w:r>
          </w:p>
          <w:p w14:paraId="5D61053E">
            <w:pPr>
              <w:pStyle w:val="13"/>
              <w:numPr>
                <w:ilvl w:val="0"/>
                <w:numId w:val="92"/>
              </w:numPr>
              <w:tabs>
                <w:tab w:val="left" w:pos="253"/>
              </w:tabs>
              <w:spacing w:before="3" w:after="0" w:line="235" w:lineRule="auto"/>
              <w:ind w:left="110" w:right="225" w:firstLine="0"/>
              <w:jc w:val="left"/>
              <w:rPr>
                <w:sz w:val="24"/>
              </w:rPr>
            </w:pPr>
            <w:r>
              <w:rPr>
                <w:sz w:val="24"/>
              </w:rPr>
              <w:t>выстраивать</w:t>
            </w:r>
            <w:r>
              <w:rPr>
                <w:spacing w:val="-8"/>
                <w:sz w:val="24"/>
              </w:rPr>
              <w:t xml:space="preserve"> </w:t>
            </w:r>
            <w:r>
              <w:rPr>
                <w:sz w:val="24"/>
              </w:rPr>
              <w:t>последовательность</w:t>
            </w:r>
            <w:r>
              <w:rPr>
                <w:spacing w:val="-6"/>
                <w:sz w:val="24"/>
              </w:rPr>
              <w:t xml:space="preserve"> </w:t>
            </w:r>
            <w:r>
              <w:rPr>
                <w:sz w:val="24"/>
              </w:rPr>
              <w:t>учебных</w:t>
            </w:r>
            <w:r>
              <w:rPr>
                <w:spacing w:val="-8"/>
                <w:sz w:val="24"/>
              </w:rPr>
              <w:t xml:space="preserve"> </w:t>
            </w:r>
            <w:r>
              <w:rPr>
                <w:sz w:val="24"/>
              </w:rPr>
              <w:t>операций</w:t>
            </w:r>
            <w:r>
              <w:rPr>
                <w:spacing w:val="-11"/>
                <w:sz w:val="24"/>
              </w:rPr>
              <w:t xml:space="preserve"> </w:t>
            </w:r>
            <w:r>
              <w:rPr>
                <w:sz w:val="24"/>
              </w:rPr>
              <w:t>при</w:t>
            </w:r>
            <w:r>
              <w:rPr>
                <w:spacing w:val="-9"/>
                <w:sz w:val="24"/>
              </w:rPr>
              <w:t xml:space="preserve"> </w:t>
            </w:r>
            <w:r>
              <w:rPr>
                <w:sz w:val="24"/>
              </w:rPr>
              <w:t>проведении звукового анализа слова;</w:t>
            </w:r>
          </w:p>
          <w:p w14:paraId="0FC27018">
            <w:pPr>
              <w:pStyle w:val="13"/>
              <w:numPr>
                <w:ilvl w:val="0"/>
                <w:numId w:val="92"/>
              </w:numPr>
              <w:tabs>
                <w:tab w:val="left" w:pos="253"/>
              </w:tabs>
              <w:spacing w:before="7" w:after="0" w:line="275" w:lineRule="exact"/>
              <w:ind w:left="253" w:right="0" w:hanging="143"/>
              <w:jc w:val="left"/>
              <w:rPr>
                <w:sz w:val="24"/>
              </w:rPr>
            </w:pPr>
            <w:r>
              <w:rPr>
                <w:sz w:val="24"/>
              </w:rPr>
              <w:t>выстраивать</w:t>
            </w:r>
            <w:r>
              <w:rPr>
                <w:spacing w:val="-16"/>
                <w:sz w:val="24"/>
              </w:rPr>
              <w:t xml:space="preserve"> </w:t>
            </w:r>
            <w:r>
              <w:rPr>
                <w:sz w:val="24"/>
              </w:rPr>
              <w:t>последовательность</w:t>
            </w:r>
            <w:r>
              <w:rPr>
                <w:spacing w:val="-8"/>
                <w:sz w:val="24"/>
              </w:rPr>
              <w:t xml:space="preserve"> </w:t>
            </w:r>
            <w:r>
              <w:rPr>
                <w:sz w:val="24"/>
              </w:rPr>
              <w:t>учебных</w:t>
            </w:r>
            <w:r>
              <w:rPr>
                <w:spacing w:val="-12"/>
                <w:sz w:val="24"/>
              </w:rPr>
              <w:t xml:space="preserve"> </w:t>
            </w:r>
            <w:r>
              <w:rPr>
                <w:sz w:val="24"/>
              </w:rPr>
              <w:t>операций</w:t>
            </w:r>
            <w:r>
              <w:rPr>
                <w:spacing w:val="-9"/>
                <w:sz w:val="24"/>
              </w:rPr>
              <w:t xml:space="preserve"> </w:t>
            </w:r>
            <w:r>
              <w:rPr>
                <w:sz w:val="24"/>
              </w:rPr>
              <w:t>при</w:t>
            </w:r>
            <w:r>
              <w:rPr>
                <w:spacing w:val="-7"/>
                <w:sz w:val="24"/>
              </w:rPr>
              <w:t xml:space="preserve"> </w:t>
            </w:r>
            <w:r>
              <w:rPr>
                <w:spacing w:val="-2"/>
                <w:sz w:val="24"/>
              </w:rPr>
              <w:t>списывании;</w:t>
            </w:r>
          </w:p>
          <w:p w14:paraId="5375F5E1">
            <w:pPr>
              <w:pStyle w:val="13"/>
              <w:numPr>
                <w:ilvl w:val="0"/>
                <w:numId w:val="92"/>
              </w:numPr>
              <w:tabs>
                <w:tab w:val="left" w:pos="253"/>
              </w:tabs>
              <w:spacing w:before="0" w:after="0" w:line="240" w:lineRule="auto"/>
              <w:ind w:left="110" w:right="105" w:firstLine="0"/>
              <w:jc w:val="both"/>
              <w:rPr>
                <w:sz w:val="24"/>
              </w:rPr>
            </w:pPr>
            <w:r>
              <w:rPr>
                <w:sz w:val="24"/>
              </w:rPr>
              <w:t xml:space="preserve">удерживать учебную задачу при проведении звукового анализа, при обозначении звуков буквами, при списывании текста, при письме под </w:t>
            </w:r>
            <w:r>
              <w:rPr>
                <w:spacing w:val="-2"/>
                <w:sz w:val="24"/>
              </w:rPr>
              <w:t>диктовку;</w:t>
            </w:r>
          </w:p>
          <w:p w14:paraId="1A23578F">
            <w:pPr>
              <w:pStyle w:val="13"/>
              <w:spacing w:before="3" w:line="274" w:lineRule="exact"/>
              <w:ind w:left="110"/>
              <w:rPr>
                <w:i/>
                <w:sz w:val="24"/>
              </w:rPr>
            </w:pPr>
            <w:r>
              <w:rPr>
                <w:i/>
                <w:spacing w:val="-2"/>
                <w:sz w:val="24"/>
              </w:rPr>
              <w:t>Самоконтроль:</w:t>
            </w:r>
          </w:p>
          <w:p w14:paraId="5E65B68B">
            <w:pPr>
              <w:pStyle w:val="13"/>
              <w:numPr>
                <w:ilvl w:val="0"/>
                <w:numId w:val="92"/>
              </w:numPr>
              <w:tabs>
                <w:tab w:val="left" w:pos="253"/>
              </w:tabs>
              <w:spacing w:before="0" w:after="0" w:line="240" w:lineRule="auto"/>
              <w:ind w:left="110" w:right="98" w:firstLine="0"/>
              <w:jc w:val="both"/>
              <w:rPr>
                <w:sz w:val="24"/>
              </w:rPr>
            </w:pPr>
            <w:r>
              <w:rPr>
                <w:sz w:val="24"/>
              </w:rPr>
              <w:t>находить указанную ошибку, допущенную при проведении</w:t>
            </w:r>
            <w:r>
              <w:rPr>
                <w:spacing w:val="40"/>
                <w:sz w:val="24"/>
              </w:rPr>
              <w:t xml:space="preserve"> </w:t>
            </w:r>
            <w:r>
              <w:rPr>
                <w:sz w:val="24"/>
              </w:rPr>
              <w:t xml:space="preserve">звукового анализа, при письме под диктовку или списывании слов, </w:t>
            </w:r>
            <w:r>
              <w:rPr>
                <w:spacing w:val="-2"/>
                <w:sz w:val="24"/>
              </w:rPr>
              <w:t>предложений;</w:t>
            </w:r>
          </w:p>
          <w:p w14:paraId="27D27F66">
            <w:pPr>
              <w:pStyle w:val="13"/>
              <w:numPr>
                <w:ilvl w:val="0"/>
                <w:numId w:val="92"/>
              </w:numPr>
              <w:tabs>
                <w:tab w:val="left" w:pos="248"/>
              </w:tabs>
              <w:spacing w:before="0" w:after="0" w:line="270" w:lineRule="atLeast"/>
              <w:ind w:left="110" w:right="108" w:firstLine="0"/>
              <w:jc w:val="both"/>
              <w:rPr>
                <w:sz w:val="24"/>
              </w:rPr>
            </w:pPr>
            <w:r>
              <w:rPr>
                <w:sz w:val="24"/>
              </w:rPr>
              <w:t xml:space="preserve">оценивать правильность написания букв, соединений букв, слов, </w:t>
            </w:r>
            <w:r>
              <w:rPr>
                <w:spacing w:val="-2"/>
                <w:sz w:val="24"/>
              </w:rPr>
              <w:t>предложений.</w:t>
            </w:r>
          </w:p>
        </w:tc>
      </w:tr>
    </w:tbl>
    <w:p w14:paraId="6FFDE03A">
      <w:pPr>
        <w:pStyle w:val="13"/>
        <w:spacing w:after="0" w:line="270" w:lineRule="atLeast"/>
        <w:jc w:val="both"/>
        <w:rPr>
          <w:sz w:val="24"/>
        </w:rPr>
        <w:sectPr>
          <w:type w:val="continuous"/>
          <w:pgSz w:w="11920" w:h="16850"/>
          <w:pgMar w:top="1080" w:right="0" w:bottom="1400" w:left="425" w:header="0" w:footer="1139" w:gutter="0"/>
          <w:cols w:space="720" w:num="1"/>
        </w:sectPr>
      </w:pPr>
    </w:p>
    <w:p w14:paraId="379EBE4F">
      <w:pPr>
        <w:spacing w:before="77" w:after="19"/>
        <w:ind w:left="1274" w:right="994" w:firstLine="0"/>
        <w:jc w:val="both"/>
        <w:rPr>
          <w:sz w:val="24"/>
        </w:rPr>
      </w:pPr>
      <w:r>
        <w:rPr>
          <w:sz w:val="24"/>
        </w:rPr>
        <w:t xml:space="preserve">Изучение содержания учебного предмета «Русский язык» </w:t>
      </w:r>
      <w:r>
        <w:rPr>
          <w:b/>
          <w:sz w:val="24"/>
        </w:rPr>
        <w:t xml:space="preserve">во втором классе </w:t>
      </w:r>
      <w:r>
        <w:rPr>
          <w:sz w:val="24"/>
        </w:rPr>
        <w:t xml:space="preserve">способствует освоению </w:t>
      </w:r>
      <w:r>
        <w:rPr>
          <w:b/>
          <w:sz w:val="24"/>
        </w:rPr>
        <w:t xml:space="preserve">на пропедевтическом уровне </w:t>
      </w:r>
      <w:r>
        <w:rPr>
          <w:sz w:val="24"/>
        </w:rPr>
        <w:t xml:space="preserve">ряда универсальных учебных </w:t>
      </w:r>
      <w:r>
        <w:rPr>
          <w:spacing w:val="-2"/>
          <w:sz w:val="24"/>
        </w:rPr>
        <w:t>действий</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8"/>
        <w:gridCol w:w="368"/>
        <w:gridCol w:w="847"/>
        <w:gridCol w:w="1660"/>
        <w:gridCol w:w="517"/>
        <w:gridCol w:w="1234"/>
        <w:gridCol w:w="1243"/>
        <w:gridCol w:w="1310"/>
        <w:gridCol w:w="1722"/>
      </w:tblGrid>
      <w:tr w14:paraId="4F654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7" w:hRule="atLeast"/>
        </w:trPr>
        <w:tc>
          <w:tcPr>
            <w:tcW w:w="1106" w:type="dxa"/>
            <w:gridSpan w:val="2"/>
          </w:tcPr>
          <w:p w14:paraId="5069307B">
            <w:pPr>
              <w:pStyle w:val="13"/>
              <w:ind w:left="115" w:right="148"/>
              <w:rPr>
                <w:sz w:val="24"/>
              </w:rPr>
            </w:pPr>
            <w:r>
              <w:rPr>
                <w:spacing w:val="-2"/>
                <w:sz w:val="24"/>
              </w:rPr>
              <w:t xml:space="preserve">Содерж </w:t>
            </w:r>
            <w:r>
              <w:rPr>
                <w:spacing w:val="-4"/>
                <w:sz w:val="24"/>
              </w:rPr>
              <w:t xml:space="preserve">ание </w:t>
            </w:r>
            <w:r>
              <w:rPr>
                <w:spacing w:val="-2"/>
                <w:sz w:val="24"/>
              </w:rPr>
              <w:t xml:space="preserve">учебног </w:t>
            </w:r>
            <w:r>
              <w:rPr>
                <w:spacing w:val="-10"/>
                <w:sz w:val="24"/>
              </w:rPr>
              <w:t>о</w:t>
            </w:r>
          </w:p>
          <w:p w14:paraId="68F3337F">
            <w:pPr>
              <w:pStyle w:val="13"/>
              <w:spacing w:line="274" w:lineRule="exact"/>
              <w:ind w:left="115" w:right="148"/>
              <w:rPr>
                <w:sz w:val="24"/>
              </w:rPr>
            </w:pPr>
            <w:r>
              <w:rPr>
                <w:spacing w:val="-4"/>
                <w:sz w:val="24"/>
              </w:rPr>
              <w:t xml:space="preserve">предмет </w:t>
            </w:r>
            <w:r>
              <w:rPr>
                <w:spacing w:val="-10"/>
                <w:sz w:val="24"/>
              </w:rPr>
              <w:t>а</w:t>
            </w:r>
          </w:p>
        </w:tc>
        <w:tc>
          <w:tcPr>
            <w:tcW w:w="847" w:type="dxa"/>
          </w:tcPr>
          <w:p w14:paraId="12C89692">
            <w:pPr>
              <w:pStyle w:val="13"/>
              <w:spacing w:line="268" w:lineRule="exact"/>
              <w:ind w:left="112"/>
              <w:rPr>
                <w:sz w:val="24"/>
              </w:rPr>
            </w:pPr>
            <w:r>
              <w:rPr>
                <w:color w:val="333333"/>
                <w:spacing w:val="-5"/>
                <w:sz w:val="24"/>
              </w:rPr>
              <w:t>УУД</w:t>
            </w:r>
          </w:p>
        </w:tc>
        <w:tc>
          <w:tcPr>
            <w:tcW w:w="7686" w:type="dxa"/>
            <w:gridSpan w:val="6"/>
          </w:tcPr>
          <w:p w14:paraId="2C62DE82">
            <w:pPr>
              <w:pStyle w:val="13"/>
              <w:spacing w:line="268" w:lineRule="exact"/>
              <w:ind w:left="116"/>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6E39E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106" w:type="dxa"/>
            <w:gridSpan w:val="2"/>
            <w:tcBorders>
              <w:bottom w:val="nil"/>
            </w:tcBorders>
          </w:tcPr>
          <w:p w14:paraId="494ED767">
            <w:pPr>
              <w:pStyle w:val="13"/>
              <w:spacing w:line="238" w:lineRule="exact"/>
              <w:ind w:left="115"/>
              <w:rPr>
                <w:sz w:val="24"/>
              </w:rPr>
            </w:pPr>
            <w:r>
              <w:rPr>
                <w:spacing w:val="-2"/>
                <w:sz w:val="24"/>
              </w:rPr>
              <w:t>Фонети</w:t>
            </w:r>
          </w:p>
        </w:tc>
        <w:tc>
          <w:tcPr>
            <w:tcW w:w="847" w:type="dxa"/>
            <w:tcBorders>
              <w:bottom w:val="nil"/>
            </w:tcBorders>
          </w:tcPr>
          <w:p w14:paraId="5D811A40">
            <w:pPr>
              <w:pStyle w:val="13"/>
              <w:spacing w:line="238" w:lineRule="exact"/>
              <w:ind w:left="112"/>
              <w:rPr>
                <w:b/>
                <w:i/>
                <w:sz w:val="24"/>
              </w:rPr>
            </w:pPr>
            <w:r>
              <w:rPr>
                <w:b/>
                <w:i/>
                <w:spacing w:val="-4"/>
                <w:sz w:val="24"/>
              </w:rPr>
              <w:t>Позн</w:t>
            </w:r>
          </w:p>
        </w:tc>
        <w:tc>
          <w:tcPr>
            <w:tcW w:w="7686" w:type="dxa"/>
            <w:gridSpan w:val="6"/>
            <w:tcBorders>
              <w:bottom w:val="nil"/>
            </w:tcBorders>
          </w:tcPr>
          <w:p w14:paraId="73E0CEE2">
            <w:pPr>
              <w:pStyle w:val="13"/>
              <w:spacing w:line="238" w:lineRule="exact"/>
              <w:ind w:left="116"/>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tc>
      </w:tr>
      <w:tr w14:paraId="24453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38" w:type="dxa"/>
            <w:tcBorders>
              <w:top w:val="nil"/>
              <w:bottom w:val="nil"/>
              <w:right w:val="nil"/>
            </w:tcBorders>
          </w:tcPr>
          <w:p w14:paraId="5A28200A">
            <w:pPr>
              <w:pStyle w:val="13"/>
              <w:spacing w:line="256" w:lineRule="exact"/>
              <w:ind w:left="115"/>
              <w:rPr>
                <w:sz w:val="24"/>
              </w:rPr>
            </w:pPr>
            <w:r>
              <w:rPr>
                <w:spacing w:val="-5"/>
                <w:sz w:val="24"/>
              </w:rPr>
              <w:t>ка</w:t>
            </w:r>
          </w:p>
        </w:tc>
        <w:tc>
          <w:tcPr>
            <w:tcW w:w="368" w:type="dxa"/>
            <w:tcBorders>
              <w:top w:val="nil"/>
              <w:left w:val="nil"/>
              <w:bottom w:val="nil"/>
            </w:tcBorders>
          </w:tcPr>
          <w:p w14:paraId="531859F6">
            <w:pPr>
              <w:pStyle w:val="13"/>
              <w:spacing w:line="256" w:lineRule="exact"/>
              <w:ind w:left="46"/>
              <w:jc w:val="center"/>
              <w:rPr>
                <w:sz w:val="24"/>
              </w:rPr>
            </w:pPr>
            <w:r>
              <w:rPr>
                <w:spacing w:val="-10"/>
                <w:sz w:val="24"/>
              </w:rPr>
              <w:t>и</w:t>
            </w:r>
          </w:p>
        </w:tc>
        <w:tc>
          <w:tcPr>
            <w:tcW w:w="847" w:type="dxa"/>
            <w:tcBorders>
              <w:top w:val="nil"/>
              <w:bottom w:val="nil"/>
            </w:tcBorders>
          </w:tcPr>
          <w:p w14:paraId="3BFD815F">
            <w:pPr>
              <w:pStyle w:val="13"/>
              <w:spacing w:line="256" w:lineRule="exact"/>
              <w:ind w:left="112"/>
              <w:rPr>
                <w:b/>
                <w:i/>
                <w:sz w:val="24"/>
              </w:rPr>
            </w:pPr>
            <w:r>
              <w:rPr>
                <w:b/>
                <w:i/>
                <w:spacing w:val="-4"/>
                <w:sz w:val="24"/>
              </w:rPr>
              <w:t>ават</w:t>
            </w:r>
          </w:p>
        </w:tc>
        <w:tc>
          <w:tcPr>
            <w:tcW w:w="7686" w:type="dxa"/>
            <w:gridSpan w:val="6"/>
            <w:tcBorders>
              <w:top w:val="nil"/>
              <w:bottom w:val="nil"/>
            </w:tcBorders>
          </w:tcPr>
          <w:p w14:paraId="2C213C05">
            <w:pPr>
              <w:pStyle w:val="13"/>
              <w:tabs>
                <w:tab w:val="left" w:pos="1565"/>
                <w:tab w:val="left" w:pos="3354"/>
                <w:tab w:val="left" w:pos="5140"/>
                <w:tab w:val="left" w:pos="6016"/>
                <w:tab w:val="left" w:pos="6458"/>
              </w:tabs>
              <w:spacing w:line="256" w:lineRule="exact"/>
              <w:ind w:left="116"/>
              <w:rPr>
                <w:sz w:val="24"/>
              </w:rPr>
            </w:pPr>
            <w:r>
              <w:rPr>
                <w:spacing w:val="-2"/>
                <w:sz w:val="24"/>
              </w:rPr>
              <w:t>сравнивать</w:t>
            </w:r>
            <w:r>
              <w:rPr>
                <w:sz w:val="24"/>
              </w:rPr>
              <w:tab/>
            </w:r>
            <w:r>
              <w:rPr>
                <w:spacing w:val="-2"/>
                <w:sz w:val="24"/>
              </w:rPr>
              <w:t>однокоренные</w:t>
            </w:r>
            <w:r>
              <w:rPr>
                <w:sz w:val="24"/>
              </w:rPr>
              <w:tab/>
            </w:r>
            <w:r>
              <w:rPr>
                <w:spacing w:val="-2"/>
                <w:sz w:val="24"/>
              </w:rPr>
              <w:t>(родственные)</w:t>
            </w:r>
            <w:r>
              <w:rPr>
                <w:sz w:val="24"/>
              </w:rPr>
              <w:tab/>
            </w:r>
            <w:r>
              <w:rPr>
                <w:spacing w:val="-2"/>
                <w:sz w:val="24"/>
              </w:rPr>
              <w:t>слова</w:t>
            </w:r>
            <w:r>
              <w:rPr>
                <w:sz w:val="24"/>
              </w:rPr>
              <w:tab/>
            </w:r>
            <w:r>
              <w:rPr>
                <w:spacing w:val="-10"/>
                <w:sz w:val="24"/>
              </w:rPr>
              <w:t>и</w:t>
            </w:r>
            <w:r>
              <w:rPr>
                <w:sz w:val="24"/>
              </w:rPr>
              <w:tab/>
            </w:r>
            <w:r>
              <w:rPr>
                <w:spacing w:val="-2"/>
                <w:sz w:val="24"/>
              </w:rPr>
              <w:t>синонимы;</w:t>
            </w:r>
          </w:p>
        </w:tc>
      </w:tr>
      <w:tr w14:paraId="23A07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18A7A23C">
            <w:pPr>
              <w:pStyle w:val="13"/>
              <w:spacing w:line="256" w:lineRule="exact"/>
              <w:ind w:left="115"/>
              <w:rPr>
                <w:sz w:val="24"/>
              </w:rPr>
            </w:pPr>
            <w:r>
              <w:rPr>
                <w:spacing w:val="-2"/>
                <w:sz w:val="24"/>
              </w:rPr>
              <w:t>графика</w:t>
            </w:r>
          </w:p>
        </w:tc>
        <w:tc>
          <w:tcPr>
            <w:tcW w:w="847" w:type="dxa"/>
            <w:tcBorders>
              <w:top w:val="nil"/>
              <w:bottom w:val="nil"/>
            </w:tcBorders>
          </w:tcPr>
          <w:p w14:paraId="2C7443B6">
            <w:pPr>
              <w:pStyle w:val="13"/>
              <w:spacing w:line="256" w:lineRule="exact"/>
              <w:ind w:left="112"/>
              <w:rPr>
                <w:b/>
                <w:i/>
                <w:sz w:val="24"/>
              </w:rPr>
            </w:pPr>
            <w:r>
              <w:rPr>
                <w:b/>
                <w:i/>
                <w:spacing w:val="-4"/>
                <w:sz w:val="24"/>
              </w:rPr>
              <w:t>ельн</w:t>
            </w:r>
          </w:p>
        </w:tc>
        <w:tc>
          <w:tcPr>
            <w:tcW w:w="7686" w:type="dxa"/>
            <w:gridSpan w:val="6"/>
            <w:tcBorders>
              <w:top w:val="nil"/>
              <w:bottom w:val="nil"/>
            </w:tcBorders>
          </w:tcPr>
          <w:p w14:paraId="68946B8B">
            <w:pPr>
              <w:pStyle w:val="13"/>
              <w:spacing w:line="256" w:lineRule="exact"/>
              <w:ind w:left="116"/>
              <w:rPr>
                <w:sz w:val="24"/>
              </w:rPr>
            </w:pPr>
            <w:r>
              <w:rPr>
                <w:sz w:val="24"/>
              </w:rPr>
              <w:t>однокоренные</w:t>
            </w:r>
            <w:r>
              <w:rPr>
                <w:spacing w:val="-12"/>
                <w:sz w:val="24"/>
              </w:rPr>
              <w:t xml:space="preserve"> </w:t>
            </w:r>
            <w:r>
              <w:rPr>
                <w:sz w:val="24"/>
              </w:rPr>
              <w:t>(родственные)</w:t>
            </w:r>
            <w:r>
              <w:rPr>
                <w:spacing w:val="-2"/>
                <w:sz w:val="24"/>
              </w:rPr>
              <w:t xml:space="preserve"> </w:t>
            </w:r>
            <w:r>
              <w:rPr>
                <w:sz w:val="24"/>
              </w:rPr>
              <w:t>слова</w:t>
            </w:r>
            <w:r>
              <w:rPr>
                <w:spacing w:val="-8"/>
                <w:sz w:val="24"/>
              </w:rPr>
              <w:t xml:space="preserve"> </w:t>
            </w:r>
            <w:r>
              <w:rPr>
                <w:sz w:val="24"/>
              </w:rPr>
              <w:t>и</w:t>
            </w:r>
            <w:r>
              <w:rPr>
                <w:spacing w:val="-5"/>
                <w:sz w:val="24"/>
              </w:rPr>
              <w:t xml:space="preserve"> </w:t>
            </w:r>
            <w:r>
              <w:rPr>
                <w:sz w:val="24"/>
              </w:rPr>
              <w:t>слова</w:t>
            </w:r>
            <w:r>
              <w:rPr>
                <w:spacing w:val="-5"/>
                <w:sz w:val="24"/>
              </w:rPr>
              <w:t xml:space="preserve"> </w:t>
            </w:r>
            <w:r>
              <w:rPr>
                <w:sz w:val="24"/>
              </w:rPr>
              <w:t>с</w:t>
            </w:r>
            <w:r>
              <w:rPr>
                <w:spacing w:val="-8"/>
                <w:sz w:val="24"/>
              </w:rPr>
              <w:t xml:space="preserve"> </w:t>
            </w:r>
            <w:r>
              <w:rPr>
                <w:sz w:val="24"/>
              </w:rPr>
              <w:t>омонимичны­</w:t>
            </w:r>
            <w:r>
              <w:rPr>
                <w:spacing w:val="-7"/>
                <w:sz w:val="24"/>
              </w:rPr>
              <w:t xml:space="preserve"> </w:t>
            </w:r>
            <w:r>
              <w:rPr>
                <w:sz w:val="24"/>
              </w:rPr>
              <w:t>ми</w:t>
            </w:r>
            <w:r>
              <w:rPr>
                <w:spacing w:val="-3"/>
                <w:sz w:val="24"/>
              </w:rPr>
              <w:t xml:space="preserve"> </w:t>
            </w:r>
            <w:r>
              <w:rPr>
                <w:spacing w:val="-2"/>
                <w:sz w:val="24"/>
              </w:rPr>
              <w:t>корнями;</w:t>
            </w:r>
          </w:p>
        </w:tc>
      </w:tr>
      <w:tr w14:paraId="7E3C9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gridSpan w:val="2"/>
            <w:tcBorders>
              <w:top w:val="nil"/>
              <w:bottom w:val="nil"/>
            </w:tcBorders>
          </w:tcPr>
          <w:p w14:paraId="33E17863">
            <w:pPr>
              <w:pStyle w:val="13"/>
              <w:spacing w:line="255" w:lineRule="exact"/>
              <w:ind w:left="115"/>
              <w:rPr>
                <w:sz w:val="24"/>
              </w:rPr>
            </w:pPr>
            <w:r>
              <w:rPr>
                <w:spacing w:val="-2"/>
                <w:sz w:val="24"/>
              </w:rPr>
              <w:t>Орфоэп</w:t>
            </w:r>
          </w:p>
        </w:tc>
        <w:tc>
          <w:tcPr>
            <w:tcW w:w="847" w:type="dxa"/>
            <w:tcBorders>
              <w:top w:val="nil"/>
              <w:bottom w:val="nil"/>
            </w:tcBorders>
          </w:tcPr>
          <w:p w14:paraId="77A91D2A">
            <w:pPr>
              <w:pStyle w:val="13"/>
              <w:spacing w:line="255" w:lineRule="exact"/>
              <w:ind w:left="112"/>
              <w:rPr>
                <w:b/>
                <w:i/>
                <w:sz w:val="24"/>
              </w:rPr>
            </w:pPr>
            <w:r>
              <w:rPr>
                <w:b/>
                <w:i/>
                <w:spacing w:val="-5"/>
                <w:sz w:val="24"/>
              </w:rPr>
              <w:t>ые</w:t>
            </w:r>
          </w:p>
        </w:tc>
        <w:tc>
          <w:tcPr>
            <w:tcW w:w="7686" w:type="dxa"/>
            <w:gridSpan w:val="6"/>
            <w:tcBorders>
              <w:top w:val="nil"/>
              <w:bottom w:val="nil"/>
            </w:tcBorders>
          </w:tcPr>
          <w:p w14:paraId="74E7A75F">
            <w:pPr>
              <w:pStyle w:val="13"/>
              <w:spacing w:line="255" w:lineRule="exact"/>
              <w:ind w:left="116"/>
              <w:rPr>
                <w:sz w:val="24"/>
              </w:rPr>
            </w:pPr>
            <w:r>
              <w:rPr>
                <w:sz w:val="24"/>
              </w:rPr>
              <w:t>сравнивать</w:t>
            </w:r>
            <w:r>
              <w:rPr>
                <w:spacing w:val="50"/>
                <w:w w:val="150"/>
                <w:sz w:val="24"/>
              </w:rPr>
              <w:t xml:space="preserve"> </w:t>
            </w:r>
            <w:r>
              <w:rPr>
                <w:sz w:val="24"/>
              </w:rPr>
              <w:t>значение</w:t>
            </w:r>
            <w:r>
              <w:rPr>
                <w:spacing w:val="78"/>
                <w:sz w:val="24"/>
              </w:rPr>
              <w:t xml:space="preserve"> </w:t>
            </w:r>
            <w:r>
              <w:rPr>
                <w:sz w:val="24"/>
              </w:rPr>
              <w:t>однокоренных</w:t>
            </w:r>
            <w:r>
              <w:rPr>
                <w:spacing w:val="53"/>
                <w:w w:val="150"/>
                <w:sz w:val="24"/>
              </w:rPr>
              <w:t xml:space="preserve"> </w:t>
            </w:r>
            <w:r>
              <w:rPr>
                <w:sz w:val="24"/>
              </w:rPr>
              <w:t>(родственных)</w:t>
            </w:r>
            <w:r>
              <w:rPr>
                <w:spacing w:val="60"/>
                <w:w w:val="150"/>
                <w:sz w:val="24"/>
              </w:rPr>
              <w:t xml:space="preserve"> </w:t>
            </w:r>
            <w:r>
              <w:rPr>
                <w:sz w:val="24"/>
              </w:rPr>
              <w:t>слов;</w:t>
            </w:r>
            <w:r>
              <w:rPr>
                <w:spacing w:val="51"/>
                <w:w w:val="150"/>
                <w:sz w:val="24"/>
              </w:rPr>
              <w:t xml:space="preserve"> </w:t>
            </w:r>
            <w:r>
              <w:rPr>
                <w:spacing w:val="-2"/>
                <w:sz w:val="24"/>
              </w:rPr>
              <w:t>сравнивать</w:t>
            </w:r>
          </w:p>
        </w:tc>
      </w:tr>
      <w:tr w14:paraId="5BBC1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6" w:type="dxa"/>
            <w:gridSpan w:val="2"/>
            <w:tcBorders>
              <w:top w:val="nil"/>
              <w:bottom w:val="nil"/>
            </w:tcBorders>
          </w:tcPr>
          <w:p w14:paraId="2E4B915A">
            <w:pPr>
              <w:pStyle w:val="13"/>
              <w:spacing w:line="254" w:lineRule="exact"/>
              <w:ind w:left="115"/>
              <w:rPr>
                <w:sz w:val="24"/>
              </w:rPr>
            </w:pPr>
            <w:r>
              <w:rPr>
                <w:spacing w:val="-5"/>
                <w:sz w:val="24"/>
              </w:rPr>
              <w:t>ия</w:t>
            </w:r>
          </w:p>
        </w:tc>
        <w:tc>
          <w:tcPr>
            <w:tcW w:w="847" w:type="dxa"/>
            <w:tcBorders>
              <w:top w:val="nil"/>
              <w:bottom w:val="nil"/>
            </w:tcBorders>
          </w:tcPr>
          <w:p w14:paraId="39BEFDED">
            <w:pPr>
              <w:pStyle w:val="13"/>
              <w:spacing w:line="254" w:lineRule="exact"/>
              <w:ind w:left="112"/>
              <w:rPr>
                <w:b/>
                <w:i/>
                <w:sz w:val="24"/>
              </w:rPr>
            </w:pPr>
            <w:r>
              <w:rPr>
                <w:b/>
                <w:i/>
                <w:spacing w:val="-5"/>
                <w:sz w:val="24"/>
              </w:rPr>
              <w:t>УУД</w:t>
            </w:r>
          </w:p>
        </w:tc>
        <w:tc>
          <w:tcPr>
            <w:tcW w:w="7686" w:type="dxa"/>
            <w:gridSpan w:val="6"/>
            <w:tcBorders>
              <w:top w:val="nil"/>
              <w:bottom w:val="nil"/>
            </w:tcBorders>
          </w:tcPr>
          <w:p w14:paraId="523B9317">
            <w:pPr>
              <w:pStyle w:val="13"/>
              <w:spacing w:line="254" w:lineRule="exact"/>
              <w:ind w:left="116"/>
              <w:rPr>
                <w:sz w:val="24"/>
              </w:rPr>
            </w:pPr>
            <w:r>
              <w:rPr>
                <w:sz w:val="24"/>
              </w:rPr>
              <w:t>буквенную</w:t>
            </w:r>
            <w:r>
              <w:rPr>
                <w:spacing w:val="-12"/>
                <w:sz w:val="24"/>
              </w:rPr>
              <w:t xml:space="preserve"> </w:t>
            </w:r>
            <w:r>
              <w:rPr>
                <w:sz w:val="24"/>
              </w:rPr>
              <w:t>оболочку</w:t>
            </w:r>
            <w:r>
              <w:rPr>
                <w:spacing w:val="-17"/>
                <w:sz w:val="24"/>
              </w:rPr>
              <w:t xml:space="preserve"> </w:t>
            </w:r>
            <w:r>
              <w:rPr>
                <w:sz w:val="24"/>
              </w:rPr>
              <w:t>однокоренных</w:t>
            </w:r>
            <w:r>
              <w:rPr>
                <w:spacing w:val="-6"/>
                <w:sz w:val="24"/>
              </w:rPr>
              <w:t xml:space="preserve"> </w:t>
            </w:r>
            <w:r>
              <w:rPr>
                <w:sz w:val="24"/>
              </w:rPr>
              <w:t>(родственных)</w:t>
            </w:r>
            <w:r>
              <w:rPr>
                <w:spacing w:val="-2"/>
                <w:sz w:val="24"/>
              </w:rPr>
              <w:t xml:space="preserve"> слов;</w:t>
            </w:r>
          </w:p>
        </w:tc>
      </w:tr>
      <w:tr w14:paraId="36D6E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6BD0C0BD">
            <w:pPr>
              <w:pStyle w:val="13"/>
              <w:spacing w:line="255" w:lineRule="exact"/>
              <w:ind w:left="115"/>
              <w:rPr>
                <w:sz w:val="24"/>
              </w:rPr>
            </w:pPr>
            <w:r>
              <w:rPr>
                <w:spacing w:val="-2"/>
                <w:sz w:val="24"/>
              </w:rPr>
              <w:t>Лексика</w:t>
            </w:r>
          </w:p>
        </w:tc>
        <w:tc>
          <w:tcPr>
            <w:tcW w:w="847" w:type="dxa"/>
            <w:tcBorders>
              <w:top w:val="nil"/>
              <w:bottom w:val="nil"/>
            </w:tcBorders>
          </w:tcPr>
          <w:p w14:paraId="0B0BCB60">
            <w:pPr>
              <w:pStyle w:val="13"/>
              <w:rPr>
                <w:sz w:val="20"/>
              </w:rPr>
            </w:pPr>
          </w:p>
        </w:tc>
        <w:tc>
          <w:tcPr>
            <w:tcW w:w="7686" w:type="dxa"/>
            <w:gridSpan w:val="6"/>
            <w:tcBorders>
              <w:top w:val="nil"/>
              <w:bottom w:val="nil"/>
            </w:tcBorders>
          </w:tcPr>
          <w:p w14:paraId="413F4628">
            <w:pPr>
              <w:pStyle w:val="13"/>
              <w:tabs>
                <w:tab w:val="left" w:pos="1796"/>
                <w:tab w:val="left" w:pos="3070"/>
                <w:tab w:val="left" w:pos="3632"/>
                <w:tab w:val="left" w:pos="4890"/>
                <w:tab w:val="left" w:pos="5625"/>
                <w:tab w:val="left" w:pos="6069"/>
                <w:tab w:val="left" w:pos="6866"/>
              </w:tabs>
              <w:spacing w:line="255" w:lineRule="exact"/>
              <w:ind w:left="116"/>
              <w:rPr>
                <w:sz w:val="24"/>
              </w:rPr>
            </w:pPr>
            <w:r>
              <w:rPr>
                <w:spacing w:val="-2"/>
                <w:sz w:val="24"/>
              </w:rPr>
              <w:t>устанавливать</w:t>
            </w:r>
            <w:r>
              <w:rPr>
                <w:sz w:val="24"/>
              </w:rPr>
              <w:tab/>
            </w:r>
            <w:r>
              <w:rPr>
                <w:spacing w:val="-2"/>
                <w:sz w:val="24"/>
              </w:rPr>
              <w:t>основания</w:t>
            </w:r>
            <w:r>
              <w:rPr>
                <w:sz w:val="24"/>
              </w:rPr>
              <w:tab/>
            </w:r>
            <w:r>
              <w:rPr>
                <w:spacing w:val="-5"/>
                <w:sz w:val="24"/>
              </w:rPr>
              <w:t>для</w:t>
            </w:r>
            <w:r>
              <w:rPr>
                <w:sz w:val="24"/>
              </w:rPr>
              <w:tab/>
            </w:r>
            <w:r>
              <w:rPr>
                <w:spacing w:val="-2"/>
                <w:sz w:val="24"/>
              </w:rPr>
              <w:t>сравнения</w:t>
            </w:r>
            <w:r>
              <w:rPr>
                <w:sz w:val="24"/>
              </w:rPr>
              <w:tab/>
            </w:r>
            <w:r>
              <w:rPr>
                <w:spacing w:val="-2"/>
                <w:sz w:val="24"/>
              </w:rPr>
              <w:t>слов:</w:t>
            </w:r>
            <w:r>
              <w:rPr>
                <w:sz w:val="24"/>
              </w:rPr>
              <w:tab/>
            </w:r>
            <w:r>
              <w:rPr>
                <w:spacing w:val="-5"/>
                <w:sz w:val="24"/>
              </w:rPr>
              <w:t>на</w:t>
            </w:r>
            <w:r>
              <w:rPr>
                <w:sz w:val="24"/>
              </w:rPr>
              <w:tab/>
            </w:r>
            <w:r>
              <w:rPr>
                <w:spacing w:val="-2"/>
                <w:sz w:val="24"/>
              </w:rPr>
              <w:t>какой</w:t>
            </w:r>
            <w:r>
              <w:rPr>
                <w:sz w:val="24"/>
              </w:rPr>
              <w:tab/>
            </w:r>
            <w:r>
              <w:rPr>
                <w:spacing w:val="-2"/>
                <w:sz w:val="24"/>
              </w:rPr>
              <w:t>вопрос</w:t>
            </w:r>
          </w:p>
        </w:tc>
      </w:tr>
      <w:tr w14:paraId="2E0A5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5D980EAE">
            <w:pPr>
              <w:pStyle w:val="13"/>
              <w:spacing w:line="255" w:lineRule="exact"/>
              <w:ind w:left="115"/>
              <w:rPr>
                <w:sz w:val="24"/>
              </w:rPr>
            </w:pPr>
            <w:r>
              <w:rPr>
                <w:spacing w:val="-2"/>
                <w:sz w:val="24"/>
              </w:rPr>
              <w:t>Состав</w:t>
            </w:r>
          </w:p>
        </w:tc>
        <w:tc>
          <w:tcPr>
            <w:tcW w:w="847" w:type="dxa"/>
            <w:tcBorders>
              <w:top w:val="nil"/>
              <w:bottom w:val="nil"/>
            </w:tcBorders>
          </w:tcPr>
          <w:p w14:paraId="02A9AB83">
            <w:pPr>
              <w:pStyle w:val="13"/>
              <w:rPr>
                <w:sz w:val="20"/>
              </w:rPr>
            </w:pPr>
          </w:p>
        </w:tc>
        <w:tc>
          <w:tcPr>
            <w:tcW w:w="7686" w:type="dxa"/>
            <w:gridSpan w:val="6"/>
            <w:tcBorders>
              <w:top w:val="nil"/>
              <w:bottom w:val="nil"/>
            </w:tcBorders>
          </w:tcPr>
          <w:p w14:paraId="090EC311">
            <w:pPr>
              <w:pStyle w:val="13"/>
              <w:spacing w:line="255" w:lineRule="exact"/>
              <w:ind w:left="116"/>
              <w:rPr>
                <w:sz w:val="24"/>
              </w:rPr>
            </w:pPr>
            <w:r>
              <w:rPr>
                <w:sz w:val="24"/>
              </w:rPr>
              <w:t>отвечают,</w:t>
            </w:r>
            <w:r>
              <w:rPr>
                <w:spacing w:val="-3"/>
                <w:sz w:val="24"/>
              </w:rPr>
              <w:t xml:space="preserve"> </w:t>
            </w:r>
            <w:r>
              <w:rPr>
                <w:sz w:val="24"/>
              </w:rPr>
              <w:t>что</w:t>
            </w:r>
            <w:r>
              <w:rPr>
                <w:spacing w:val="-3"/>
                <w:sz w:val="24"/>
              </w:rPr>
              <w:t xml:space="preserve"> </w:t>
            </w:r>
            <w:r>
              <w:rPr>
                <w:spacing w:val="-2"/>
                <w:sz w:val="24"/>
              </w:rPr>
              <w:t>обозначают;</w:t>
            </w:r>
          </w:p>
        </w:tc>
      </w:tr>
      <w:tr w14:paraId="64DC3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4F50C167">
            <w:pPr>
              <w:pStyle w:val="13"/>
              <w:spacing w:line="255" w:lineRule="exact"/>
              <w:ind w:left="115"/>
              <w:rPr>
                <w:sz w:val="24"/>
              </w:rPr>
            </w:pPr>
            <w:r>
              <w:rPr>
                <w:spacing w:val="-4"/>
                <w:sz w:val="24"/>
              </w:rPr>
              <w:t>слова</w:t>
            </w:r>
          </w:p>
        </w:tc>
        <w:tc>
          <w:tcPr>
            <w:tcW w:w="847" w:type="dxa"/>
            <w:tcBorders>
              <w:top w:val="nil"/>
              <w:bottom w:val="nil"/>
            </w:tcBorders>
          </w:tcPr>
          <w:p w14:paraId="3357F814">
            <w:pPr>
              <w:pStyle w:val="13"/>
              <w:rPr>
                <w:sz w:val="20"/>
              </w:rPr>
            </w:pPr>
          </w:p>
        </w:tc>
        <w:tc>
          <w:tcPr>
            <w:tcW w:w="7686" w:type="dxa"/>
            <w:gridSpan w:val="6"/>
            <w:tcBorders>
              <w:top w:val="nil"/>
              <w:bottom w:val="nil"/>
            </w:tcBorders>
          </w:tcPr>
          <w:p w14:paraId="71A4CFE2">
            <w:pPr>
              <w:pStyle w:val="13"/>
              <w:tabs>
                <w:tab w:val="left" w:pos="843"/>
              </w:tabs>
              <w:spacing w:line="255" w:lineRule="exact"/>
              <w:ind w:left="116"/>
              <w:rPr>
                <w:sz w:val="24"/>
              </w:rPr>
            </w:pPr>
            <w:r>
              <w:rPr>
                <w:spacing w:val="-10"/>
                <w:sz w:val="20"/>
              </w:rPr>
              <w:t>—</w:t>
            </w:r>
            <w:r>
              <w:rPr>
                <w:sz w:val="20"/>
              </w:rPr>
              <w:tab/>
            </w:r>
            <w:r>
              <w:rPr>
                <w:sz w:val="24"/>
              </w:rPr>
              <w:t>характеризовать</w:t>
            </w:r>
            <w:r>
              <w:rPr>
                <w:spacing w:val="-12"/>
                <w:sz w:val="24"/>
              </w:rPr>
              <w:t xml:space="preserve"> </w:t>
            </w:r>
            <w:r>
              <w:rPr>
                <w:sz w:val="24"/>
              </w:rPr>
              <w:t>звуки</w:t>
            </w:r>
            <w:r>
              <w:rPr>
                <w:spacing w:val="-6"/>
                <w:sz w:val="24"/>
              </w:rPr>
              <w:t xml:space="preserve"> </w:t>
            </w:r>
            <w:r>
              <w:rPr>
                <w:sz w:val="24"/>
              </w:rPr>
              <w:t>по</w:t>
            </w:r>
            <w:r>
              <w:rPr>
                <w:spacing w:val="-7"/>
                <w:sz w:val="24"/>
              </w:rPr>
              <w:t xml:space="preserve"> </w:t>
            </w:r>
            <w:r>
              <w:rPr>
                <w:sz w:val="24"/>
              </w:rPr>
              <w:t>заданным</w:t>
            </w:r>
            <w:r>
              <w:rPr>
                <w:spacing w:val="-9"/>
                <w:sz w:val="24"/>
              </w:rPr>
              <w:t xml:space="preserve"> </w:t>
            </w:r>
            <w:r>
              <w:rPr>
                <w:spacing w:val="-2"/>
                <w:sz w:val="24"/>
              </w:rPr>
              <w:t>параметрам;</w:t>
            </w:r>
          </w:p>
        </w:tc>
      </w:tr>
      <w:tr w14:paraId="6A47C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07B4CDEB">
            <w:pPr>
              <w:pStyle w:val="13"/>
              <w:spacing w:line="256" w:lineRule="exact"/>
              <w:ind w:left="115"/>
              <w:rPr>
                <w:sz w:val="24"/>
              </w:rPr>
            </w:pPr>
            <w:r>
              <w:rPr>
                <w:spacing w:val="-2"/>
                <w:sz w:val="24"/>
              </w:rPr>
              <w:t>(морфе</w:t>
            </w:r>
          </w:p>
        </w:tc>
        <w:tc>
          <w:tcPr>
            <w:tcW w:w="847" w:type="dxa"/>
            <w:tcBorders>
              <w:top w:val="nil"/>
              <w:bottom w:val="nil"/>
            </w:tcBorders>
          </w:tcPr>
          <w:p w14:paraId="7F4227AD">
            <w:pPr>
              <w:pStyle w:val="13"/>
              <w:rPr>
                <w:sz w:val="20"/>
              </w:rPr>
            </w:pPr>
          </w:p>
        </w:tc>
        <w:tc>
          <w:tcPr>
            <w:tcW w:w="7686" w:type="dxa"/>
            <w:gridSpan w:val="6"/>
            <w:tcBorders>
              <w:top w:val="nil"/>
              <w:bottom w:val="nil"/>
            </w:tcBorders>
          </w:tcPr>
          <w:p w14:paraId="1E6E3B7C">
            <w:pPr>
              <w:pStyle w:val="13"/>
              <w:spacing w:line="256" w:lineRule="exact"/>
              <w:ind w:left="116"/>
              <w:rPr>
                <w:sz w:val="24"/>
              </w:rPr>
            </w:pPr>
            <w:r>
              <w:rPr>
                <w:sz w:val="24"/>
              </w:rPr>
              <w:t>определять</w:t>
            </w:r>
            <w:r>
              <w:rPr>
                <w:spacing w:val="73"/>
                <w:sz w:val="24"/>
              </w:rPr>
              <w:t xml:space="preserve"> </w:t>
            </w:r>
            <w:r>
              <w:rPr>
                <w:sz w:val="24"/>
              </w:rPr>
              <w:t>признак,</w:t>
            </w:r>
            <w:r>
              <w:rPr>
                <w:spacing w:val="77"/>
                <w:sz w:val="24"/>
              </w:rPr>
              <w:t xml:space="preserve"> </w:t>
            </w:r>
            <w:r>
              <w:rPr>
                <w:sz w:val="24"/>
              </w:rPr>
              <w:t>по</w:t>
            </w:r>
            <w:r>
              <w:rPr>
                <w:spacing w:val="76"/>
                <w:sz w:val="24"/>
              </w:rPr>
              <w:t xml:space="preserve"> </w:t>
            </w:r>
            <w:r>
              <w:rPr>
                <w:sz w:val="24"/>
              </w:rPr>
              <w:t>которому</w:t>
            </w:r>
            <w:r>
              <w:rPr>
                <w:spacing w:val="61"/>
                <w:sz w:val="24"/>
              </w:rPr>
              <w:t xml:space="preserve"> </w:t>
            </w:r>
            <w:r>
              <w:rPr>
                <w:sz w:val="24"/>
              </w:rPr>
              <w:t>проведена</w:t>
            </w:r>
            <w:r>
              <w:rPr>
                <w:spacing w:val="78"/>
                <w:sz w:val="24"/>
              </w:rPr>
              <w:t xml:space="preserve"> </w:t>
            </w:r>
            <w:r>
              <w:rPr>
                <w:sz w:val="24"/>
              </w:rPr>
              <w:t>классификация</w:t>
            </w:r>
            <w:r>
              <w:rPr>
                <w:spacing w:val="56"/>
                <w:w w:val="150"/>
                <w:sz w:val="24"/>
              </w:rPr>
              <w:t xml:space="preserve"> </w:t>
            </w:r>
            <w:r>
              <w:rPr>
                <w:spacing w:val="-2"/>
                <w:sz w:val="24"/>
              </w:rPr>
              <w:t>звуков,</w:t>
            </w:r>
          </w:p>
        </w:tc>
      </w:tr>
      <w:tr w14:paraId="1F3EE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gridSpan w:val="2"/>
            <w:tcBorders>
              <w:top w:val="nil"/>
              <w:bottom w:val="nil"/>
            </w:tcBorders>
          </w:tcPr>
          <w:p w14:paraId="4E19BEEF">
            <w:pPr>
              <w:pStyle w:val="13"/>
              <w:spacing w:line="256" w:lineRule="exact"/>
              <w:ind w:left="115"/>
              <w:rPr>
                <w:sz w:val="24"/>
              </w:rPr>
            </w:pPr>
            <w:r>
              <w:rPr>
                <w:spacing w:val="-2"/>
                <w:sz w:val="24"/>
              </w:rPr>
              <w:t>мика)</w:t>
            </w:r>
          </w:p>
        </w:tc>
        <w:tc>
          <w:tcPr>
            <w:tcW w:w="847" w:type="dxa"/>
            <w:tcBorders>
              <w:top w:val="nil"/>
              <w:bottom w:val="nil"/>
            </w:tcBorders>
          </w:tcPr>
          <w:p w14:paraId="52AD258B">
            <w:pPr>
              <w:pStyle w:val="13"/>
              <w:rPr>
                <w:sz w:val="20"/>
              </w:rPr>
            </w:pPr>
          </w:p>
        </w:tc>
        <w:tc>
          <w:tcPr>
            <w:tcW w:w="7686" w:type="dxa"/>
            <w:gridSpan w:val="6"/>
            <w:tcBorders>
              <w:top w:val="nil"/>
              <w:bottom w:val="nil"/>
            </w:tcBorders>
          </w:tcPr>
          <w:p w14:paraId="56A67EB8">
            <w:pPr>
              <w:pStyle w:val="13"/>
              <w:spacing w:line="256" w:lineRule="exact"/>
              <w:ind w:left="116"/>
              <w:rPr>
                <w:sz w:val="24"/>
              </w:rPr>
            </w:pPr>
            <w:r>
              <w:rPr>
                <w:sz w:val="24"/>
              </w:rPr>
              <w:t>букв,</w:t>
            </w:r>
            <w:r>
              <w:rPr>
                <w:spacing w:val="-1"/>
                <w:sz w:val="24"/>
              </w:rPr>
              <w:t xml:space="preserve"> </w:t>
            </w:r>
            <w:r>
              <w:rPr>
                <w:sz w:val="24"/>
              </w:rPr>
              <w:t>слов,</w:t>
            </w:r>
            <w:r>
              <w:rPr>
                <w:spacing w:val="-4"/>
                <w:sz w:val="24"/>
              </w:rPr>
              <w:t xml:space="preserve"> </w:t>
            </w:r>
            <w:r>
              <w:rPr>
                <w:spacing w:val="-2"/>
                <w:sz w:val="24"/>
              </w:rPr>
              <w:t>предложений;</w:t>
            </w:r>
          </w:p>
        </w:tc>
      </w:tr>
      <w:tr w14:paraId="36594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27B9EE9C">
            <w:pPr>
              <w:pStyle w:val="13"/>
              <w:spacing w:line="256" w:lineRule="exact"/>
              <w:ind w:left="115"/>
              <w:rPr>
                <w:sz w:val="24"/>
              </w:rPr>
            </w:pPr>
            <w:r>
              <w:rPr>
                <w:spacing w:val="-2"/>
                <w:sz w:val="24"/>
              </w:rPr>
              <w:t>Морфол</w:t>
            </w:r>
          </w:p>
        </w:tc>
        <w:tc>
          <w:tcPr>
            <w:tcW w:w="847" w:type="dxa"/>
            <w:tcBorders>
              <w:top w:val="nil"/>
              <w:bottom w:val="nil"/>
            </w:tcBorders>
          </w:tcPr>
          <w:p w14:paraId="154AD31D">
            <w:pPr>
              <w:pStyle w:val="13"/>
              <w:rPr>
                <w:sz w:val="20"/>
              </w:rPr>
            </w:pPr>
          </w:p>
        </w:tc>
        <w:tc>
          <w:tcPr>
            <w:tcW w:w="7686" w:type="dxa"/>
            <w:gridSpan w:val="6"/>
            <w:tcBorders>
              <w:top w:val="nil"/>
              <w:bottom w:val="nil"/>
            </w:tcBorders>
          </w:tcPr>
          <w:p w14:paraId="4330F00C">
            <w:pPr>
              <w:pStyle w:val="13"/>
              <w:tabs>
                <w:tab w:val="left" w:pos="1282"/>
                <w:tab w:val="left" w:pos="3152"/>
                <w:tab w:val="left" w:pos="3603"/>
                <w:tab w:val="left" w:pos="4525"/>
                <w:tab w:val="left" w:pos="5997"/>
                <w:tab w:val="left" w:pos="6424"/>
              </w:tabs>
              <w:spacing w:line="256" w:lineRule="exact"/>
              <w:ind w:left="116"/>
              <w:rPr>
                <w:sz w:val="24"/>
              </w:rPr>
            </w:pPr>
            <w:r>
              <w:rPr>
                <w:spacing w:val="-2"/>
                <w:sz w:val="24"/>
              </w:rPr>
              <w:t>находить</w:t>
            </w:r>
            <w:r>
              <w:rPr>
                <w:sz w:val="24"/>
              </w:rPr>
              <w:tab/>
            </w:r>
            <w:r>
              <w:rPr>
                <w:spacing w:val="-2"/>
                <w:sz w:val="24"/>
              </w:rPr>
              <w:t>закономерности</w:t>
            </w:r>
            <w:r>
              <w:rPr>
                <w:sz w:val="24"/>
              </w:rPr>
              <w:tab/>
            </w:r>
            <w:r>
              <w:rPr>
                <w:spacing w:val="-5"/>
                <w:sz w:val="24"/>
              </w:rPr>
              <w:t>на</w:t>
            </w:r>
            <w:r>
              <w:rPr>
                <w:sz w:val="24"/>
              </w:rPr>
              <w:tab/>
            </w:r>
            <w:r>
              <w:rPr>
                <w:spacing w:val="-2"/>
                <w:sz w:val="24"/>
              </w:rPr>
              <w:t>основе</w:t>
            </w:r>
            <w:r>
              <w:rPr>
                <w:sz w:val="24"/>
              </w:rPr>
              <w:tab/>
            </w:r>
            <w:r>
              <w:rPr>
                <w:spacing w:val="-2"/>
                <w:sz w:val="24"/>
              </w:rPr>
              <w:t>наблюдения</w:t>
            </w:r>
            <w:r>
              <w:rPr>
                <w:sz w:val="24"/>
              </w:rPr>
              <w:tab/>
            </w:r>
            <w:r>
              <w:rPr>
                <w:spacing w:val="-5"/>
                <w:sz w:val="24"/>
              </w:rPr>
              <w:t>за</w:t>
            </w:r>
            <w:r>
              <w:rPr>
                <w:sz w:val="24"/>
              </w:rPr>
              <w:tab/>
            </w:r>
            <w:r>
              <w:rPr>
                <w:spacing w:val="-2"/>
                <w:sz w:val="24"/>
              </w:rPr>
              <w:t>языковыми</w:t>
            </w:r>
          </w:p>
        </w:tc>
      </w:tr>
      <w:tr w14:paraId="70D9B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1BC8BA0F">
            <w:pPr>
              <w:pStyle w:val="13"/>
              <w:spacing w:line="256" w:lineRule="exact"/>
              <w:ind w:left="115"/>
              <w:rPr>
                <w:sz w:val="24"/>
              </w:rPr>
            </w:pPr>
            <w:r>
              <w:rPr>
                <w:spacing w:val="-4"/>
                <w:sz w:val="24"/>
              </w:rPr>
              <w:t>огия</w:t>
            </w:r>
          </w:p>
        </w:tc>
        <w:tc>
          <w:tcPr>
            <w:tcW w:w="847" w:type="dxa"/>
            <w:tcBorders>
              <w:top w:val="nil"/>
              <w:bottom w:val="nil"/>
            </w:tcBorders>
          </w:tcPr>
          <w:p w14:paraId="10B6A6A1">
            <w:pPr>
              <w:pStyle w:val="13"/>
              <w:rPr>
                <w:sz w:val="20"/>
              </w:rPr>
            </w:pPr>
          </w:p>
        </w:tc>
        <w:tc>
          <w:tcPr>
            <w:tcW w:w="7686" w:type="dxa"/>
            <w:gridSpan w:val="6"/>
            <w:tcBorders>
              <w:top w:val="nil"/>
              <w:bottom w:val="nil"/>
            </w:tcBorders>
          </w:tcPr>
          <w:p w14:paraId="362305A6">
            <w:pPr>
              <w:pStyle w:val="13"/>
              <w:spacing w:line="256" w:lineRule="exact"/>
              <w:ind w:left="116"/>
              <w:rPr>
                <w:sz w:val="24"/>
              </w:rPr>
            </w:pPr>
            <w:r>
              <w:rPr>
                <w:spacing w:val="-2"/>
                <w:sz w:val="24"/>
              </w:rPr>
              <w:t>единицами</w:t>
            </w:r>
          </w:p>
        </w:tc>
      </w:tr>
      <w:tr w14:paraId="1DCA5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0C36D8F5">
            <w:pPr>
              <w:pStyle w:val="13"/>
              <w:spacing w:line="256" w:lineRule="exact"/>
              <w:ind w:left="115"/>
              <w:rPr>
                <w:sz w:val="24"/>
              </w:rPr>
            </w:pPr>
            <w:r>
              <w:rPr>
                <w:spacing w:val="-2"/>
                <w:sz w:val="24"/>
              </w:rPr>
              <w:t>Синтакс</w:t>
            </w:r>
          </w:p>
        </w:tc>
        <w:tc>
          <w:tcPr>
            <w:tcW w:w="847" w:type="dxa"/>
            <w:tcBorders>
              <w:top w:val="nil"/>
              <w:bottom w:val="nil"/>
            </w:tcBorders>
          </w:tcPr>
          <w:p w14:paraId="6B548008">
            <w:pPr>
              <w:pStyle w:val="13"/>
              <w:rPr>
                <w:sz w:val="20"/>
              </w:rPr>
            </w:pPr>
          </w:p>
        </w:tc>
        <w:tc>
          <w:tcPr>
            <w:tcW w:w="7686" w:type="dxa"/>
            <w:gridSpan w:val="6"/>
            <w:tcBorders>
              <w:top w:val="nil"/>
              <w:bottom w:val="nil"/>
            </w:tcBorders>
          </w:tcPr>
          <w:p w14:paraId="0C5226B9">
            <w:pPr>
              <w:pStyle w:val="13"/>
              <w:spacing w:line="256" w:lineRule="exact"/>
              <w:ind w:left="116"/>
              <w:rPr>
                <w:sz w:val="24"/>
              </w:rPr>
            </w:pPr>
            <w:r>
              <w:rPr>
                <w:sz w:val="24"/>
              </w:rPr>
              <w:t>ориентироваться</w:t>
            </w:r>
            <w:r>
              <w:rPr>
                <w:spacing w:val="43"/>
                <w:sz w:val="24"/>
              </w:rPr>
              <w:t xml:space="preserve"> </w:t>
            </w:r>
            <w:r>
              <w:rPr>
                <w:sz w:val="24"/>
              </w:rPr>
              <w:t>в</w:t>
            </w:r>
            <w:r>
              <w:rPr>
                <w:spacing w:val="45"/>
                <w:sz w:val="24"/>
              </w:rPr>
              <w:t xml:space="preserve"> </w:t>
            </w:r>
            <w:r>
              <w:rPr>
                <w:sz w:val="24"/>
              </w:rPr>
              <w:t>изученных</w:t>
            </w:r>
            <w:r>
              <w:rPr>
                <w:spacing w:val="47"/>
                <w:sz w:val="24"/>
              </w:rPr>
              <w:t xml:space="preserve"> </w:t>
            </w:r>
            <w:r>
              <w:rPr>
                <w:sz w:val="24"/>
              </w:rPr>
              <w:t>понятиях</w:t>
            </w:r>
            <w:r>
              <w:rPr>
                <w:spacing w:val="50"/>
                <w:sz w:val="24"/>
              </w:rPr>
              <w:t xml:space="preserve"> </w:t>
            </w:r>
            <w:r>
              <w:rPr>
                <w:sz w:val="24"/>
              </w:rPr>
              <w:t>(корень,</w:t>
            </w:r>
            <w:r>
              <w:rPr>
                <w:spacing w:val="44"/>
                <w:sz w:val="24"/>
              </w:rPr>
              <w:t xml:space="preserve"> </w:t>
            </w:r>
            <w:r>
              <w:rPr>
                <w:sz w:val="24"/>
              </w:rPr>
              <w:t>оконча­</w:t>
            </w:r>
            <w:r>
              <w:rPr>
                <w:spacing w:val="53"/>
                <w:sz w:val="24"/>
              </w:rPr>
              <w:t xml:space="preserve"> </w:t>
            </w:r>
            <w:r>
              <w:rPr>
                <w:sz w:val="24"/>
              </w:rPr>
              <w:t>ние,</w:t>
            </w:r>
            <w:r>
              <w:rPr>
                <w:spacing w:val="52"/>
                <w:sz w:val="24"/>
              </w:rPr>
              <w:t xml:space="preserve"> </w:t>
            </w:r>
            <w:r>
              <w:rPr>
                <w:spacing w:val="-2"/>
                <w:sz w:val="24"/>
              </w:rPr>
              <w:t>текст);</w:t>
            </w:r>
          </w:p>
        </w:tc>
      </w:tr>
      <w:tr w14:paraId="38A39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26CB15A4">
            <w:pPr>
              <w:pStyle w:val="13"/>
              <w:spacing w:line="256" w:lineRule="exact"/>
              <w:ind w:left="115"/>
              <w:rPr>
                <w:sz w:val="24"/>
              </w:rPr>
            </w:pPr>
            <w:r>
              <w:rPr>
                <w:spacing w:val="-5"/>
                <w:sz w:val="24"/>
              </w:rPr>
              <w:t>ис</w:t>
            </w:r>
          </w:p>
        </w:tc>
        <w:tc>
          <w:tcPr>
            <w:tcW w:w="847" w:type="dxa"/>
            <w:tcBorders>
              <w:top w:val="nil"/>
              <w:bottom w:val="nil"/>
            </w:tcBorders>
          </w:tcPr>
          <w:p w14:paraId="355E864C">
            <w:pPr>
              <w:pStyle w:val="13"/>
              <w:rPr>
                <w:sz w:val="20"/>
              </w:rPr>
            </w:pPr>
          </w:p>
        </w:tc>
        <w:tc>
          <w:tcPr>
            <w:tcW w:w="7686" w:type="dxa"/>
            <w:gridSpan w:val="6"/>
            <w:tcBorders>
              <w:top w:val="nil"/>
              <w:bottom w:val="nil"/>
            </w:tcBorders>
          </w:tcPr>
          <w:p w14:paraId="6DD4CC8F">
            <w:pPr>
              <w:pStyle w:val="13"/>
              <w:spacing w:line="256" w:lineRule="exact"/>
              <w:ind w:left="116"/>
              <w:rPr>
                <w:sz w:val="24"/>
              </w:rPr>
            </w:pPr>
            <w:r>
              <w:rPr>
                <w:sz w:val="24"/>
              </w:rPr>
              <w:t>соотносить</w:t>
            </w:r>
            <w:r>
              <w:rPr>
                <w:spacing w:val="-4"/>
                <w:sz w:val="24"/>
              </w:rPr>
              <w:t xml:space="preserve"> </w:t>
            </w:r>
            <w:r>
              <w:rPr>
                <w:sz w:val="24"/>
              </w:rPr>
              <w:t>понятие</w:t>
            </w:r>
            <w:r>
              <w:rPr>
                <w:spacing w:val="-5"/>
                <w:sz w:val="24"/>
              </w:rPr>
              <w:t xml:space="preserve"> </w:t>
            </w:r>
            <w:r>
              <w:rPr>
                <w:sz w:val="24"/>
              </w:rPr>
              <w:t>с</w:t>
            </w:r>
            <w:r>
              <w:rPr>
                <w:spacing w:val="-12"/>
                <w:sz w:val="24"/>
              </w:rPr>
              <w:t xml:space="preserve"> </w:t>
            </w:r>
            <w:r>
              <w:rPr>
                <w:sz w:val="24"/>
              </w:rPr>
              <w:t>его краткой</w:t>
            </w:r>
            <w:r>
              <w:rPr>
                <w:spacing w:val="-8"/>
                <w:sz w:val="24"/>
              </w:rPr>
              <w:t xml:space="preserve"> </w:t>
            </w:r>
            <w:r>
              <w:rPr>
                <w:spacing w:val="-2"/>
                <w:sz w:val="24"/>
              </w:rPr>
              <w:t>характеристикой</w:t>
            </w:r>
          </w:p>
        </w:tc>
      </w:tr>
      <w:tr w14:paraId="3E031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1F223779">
            <w:pPr>
              <w:pStyle w:val="13"/>
              <w:spacing w:line="256" w:lineRule="exact"/>
              <w:ind w:left="115"/>
              <w:rPr>
                <w:sz w:val="24"/>
              </w:rPr>
            </w:pPr>
            <w:r>
              <w:rPr>
                <w:spacing w:val="-2"/>
                <w:sz w:val="24"/>
              </w:rPr>
              <w:t>Орфогр</w:t>
            </w:r>
          </w:p>
        </w:tc>
        <w:tc>
          <w:tcPr>
            <w:tcW w:w="847" w:type="dxa"/>
            <w:tcBorders>
              <w:top w:val="nil"/>
              <w:bottom w:val="nil"/>
            </w:tcBorders>
          </w:tcPr>
          <w:p w14:paraId="33A6FE55">
            <w:pPr>
              <w:pStyle w:val="13"/>
              <w:rPr>
                <w:sz w:val="20"/>
              </w:rPr>
            </w:pPr>
          </w:p>
        </w:tc>
        <w:tc>
          <w:tcPr>
            <w:tcW w:w="7686" w:type="dxa"/>
            <w:gridSpan w:val="6"/>
            <w:tcBorders>
              <w:top w:val="nil"/>
              <w:bottom w:val="nil"/>
            </w:tcBorders>
          </w:tcPr>
          <w:p w14:paraId="45C0B3E3">
            <w:pPr>
              <w:pStyle w:val="13"/>
              <w:spacing w:line="256" w:lineRule="exact"/>
              <w:ind w:left="116"/>
              <w:rPr>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r>
              <w:rPr>
                <w:spacing w:val="-2"/>
                <w:sz w:val="24"/>
              </w:rPr>
              <w:t>:</w:t>
            </w:r>
          </w:p>
        </w:tc>
      </w:tr>
      <w:tr w14:paraId="4880F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38" w:type="dxa"/>
            <w:tcBorders>
              <w:top w:val="nil"/>
              <w:bottom w:val="nil"/>
              <w:right w:val="nil"/>
            </w:tcBorders>
          </w:tcPr>
          <w:p w14:paraId="0902B347">
            <w:pPr>
              <w:pStyle w:val="13"/>
              <w:spacing w:line="255" w:lineRule="exact"/>
              <w:ind w:left="115"/>
              <w:rPr>
                <w:sz w:val="24"/>
              </w:rPr>
            </w:pPr>
            <w:r>
              <w:rPr>
                <w:spacing w:val="-4"/>
                <w:sz w:val="24"/>
              </w:rPr>
              <w:t>афия</w:t>
            </w:r>
          </w:p>
        </w:tc>
        <w:tc>
          <w:tcPr>
            <w:tcW w:w="368" w:type="dxa"/>
            <w:tcBorders>
              <w:top w:val="nil"/>
              <w:left w:val="nil"/>
              <w:bottom w:val="nil"/>
            </w:tcBorders>
          </w:tcPr>
          <w:p w14:paraId="1E7E095F">
            <w:pPr>
              <w:pStyle w:val="13"/>
              <w:spacing w:line="255" w:lineRule="exact"/>
              <w:ind w:left="46"/>
              <w:jc w:val="center"/>
              <w:rPr>
                <w:sz w:val="24"/>
              </w:rPr>
            </w:pPr>
            <w:r>
              <w:rPr>
                <w:spacing w:val="-10"/>
                <w:sz w:val="24"/>
              </w:rPr>
              <w:t>и</w:t>
            </w:r>
          </w:p>
        </w:tc>
        <w:tc>
          <w:tcPr>
            <w:tcW w:w="847" w:type="dxa"/>
            <w:tcBorders>
              <w:top w:val="nil"/>
              <w:bottom w:val="nil"/>
            </w:tcBorders>
          </w:tcPr>
          <w:p w14:paraId="1F25DF87">
            <w:pPr>
              <w:pStyle w:val="13"/>
              <w:rPr>
                <w:sz w:val="20"/>
              </w:rPr>
            </w:pPr>
          </w:p>
        </w:tc>
        <w:tc>
          <w:tcPr>
            <w:tcW w:w="7686" w:type="dxa"/>
            <w:gridSpan w:val="6"/>
            <w:tcBorders>
              <w:top w:val="nil"/>
              <w:bottom w:val="nil"/>
            </w:tcBorders>
          </w:tcPr>
          <w:p w14:paraId="2E35F10B">
            <w:pPr>
              <w:pStyle w:val="13"/>
              <w:tabs>
                <w:tab w:val="left" w:pos="1402"/>
                <w:tab w:val="left" w:pos="1868"/>
                <w:tab w:val="left" w:pos="3716"/>
                <w:tab w:val="left" w:pos="4535"/>
                <w:tab w:val="left" w:pos="5999"/>
                <w:tab w:val="left" w:pos="6422"/>
              </w:tabs>
              <w:spacing w:line="255" w:lineRule="exact"/>
              <w:ind w:left="116"/>
              <w:rPr>
                <w:sz w:val="24"/>
              </w:rPr>
            </w:pPr>
            <w:r>
              <w:rPr>
                <w:spacing w:val="-2"/>
                <w:sz w:val="24"/>
              </w:rPr>
              <w:t>проводить</w:t>
            </w:r>
            <w:r>
              <w:rPr>
                <w:sz w:val="24"/>
              </w:rPr>
              <w:tab/>
            </w:r>
            <w:r>
              <w:rPr>
                <w:spacing w:val="-5"/>
                <w:sz w:val="24"/>
              </w:rPr>
              <w:t>по</w:t>
            </w:r>
            <w:r>
              <w:rPr>
                <w:sz w:val="24"/>
              </w:rPr>
              <w:tab/>
            </w:r>
            <w:r>
              <w:rPr>
                <w:spacing w:val="-2"/>
                <w:sz w:val="24"/>
              </w:rPr>
              <w:t>предложенному</w:t>
            </w:r>
            <w:r>
              <w:rPr>
                <w:sz w:val="24"/>
              </w:rPr>
              <w:tab/>
            </w:r>
            <w:r>
              <w:rPr>
                <w:spacing w:val="-4"/>
                <w:sz w:val="24"/>
              </w:rPr>
              <w:t>плану</w:t>
            </w:r>
            <w:r>
              <w:rPr>
                <w:sz w:val="24"/>
              </w:rPr>
              <w:tab/>
            </w:r>
            <w:r>
              <w:rPr>
                <w:spacing w:val="-2"/>
                <w:sz w:val="24"/>
              </w:rPr>
              <w:t>наблюдение</w:t>
            </w:r>
            <w:r>
              <w:rPr>
                <w:sz w:val="24"/>
              </w:rPr>
              <w:tab/>
            </w:r>
            <w:r>
              <w:rPr>
                <w:spacing w:val="-5"/>
                <w:sz w:val="24"/>
              </w:rPr>
              <w:t>за</w:t>
            </w:r>
            <w:r>
              <w:rPr>
                <w:sz w:val="24"/>
              </w:rPr>
              <w:tab/>
            </w:r>
            <w:r>
              <w:rPr>
                <w:spacing w:val="-2"/>
                <w:sz w:val="24"/>
              </w:rPr>
              <w:t>языковыми</w:t>
            </w:r>
          </w:p>
        </w:tc>
      </w:tr>
      <w:tr w14:paraId="50512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4789DE13">
            <w:pPr>
              <w:pStyle w:val="13"/>
              <w:spacing w:line="255" w:lineRule="exact"/>
              <w:ind w:left="115"/>
              <w:rPr>
                <w:sz w:val="24"/>
              </w:rPr>
            </w:pPr>
            <w:r>
              <w:rPr>
                <w:spacing w:val="-2"/>
                <w:sz w:val="24"/>
              </w:rPr>
              <w:t>пунктуа</w:t>
            </w:r>
          </w:p>
        </w:tc>
        <w:tc>
          <w:tcPr>
            <w:tcW w:w="847" w:type="dxa"/>
            <w:tcBorders>
              <w:top w:val="nil"/>
              <w:bottom w:val="nil"/>
            </w:tcBorders>
          </w:tcPr>
          <w:p w14:paraId="3324EAD6">
            <w:pPr>
              <w:pStyle w:val="13"/>
              <w:rPr>
                <w:sz w:val="20"/>
              </w:rPr>
            </w:pPr>
          </w:p>
        </w:tc>
        <w:tc>
          <w:tcPr>
            <w:tcW w:w="7686" w:type="dxa"/>
            <w:gridSpan w:val="6"/>
            <w:tcBorders>
              <w:top w:val="nil"/>
              <w:bottom w:val="nil"/>
            </w:tcBorders>
          </w:tcPr>
          <w:p w14:paraId="0249C7B2">
            <w:pPr>
              <w:pStyle w:val="13"/>
              <w:spacing w:line="255" w:lineRule="exact"/>
              <w:ind w:left="116"/>
              <w:rPr>
                <w:sz w:val="24"/>
              </w:rPr>
            </w:pPr>
            <w:r>
              <w:rPr>
                <w:sz w:val="24"/>
              </w:rPr>
              <w:t>единицами</w:t>
            </w:r>
            <w:r>
              <w:rPr>
                <w:spacing w:val="-13"/>
                <w:sz w:val="24"/>
              </w:rPr>
              <w:t xml:space="preserve"> </w:t>
            </w:r>
            <w:r>
              <w:rPr>
                <w:sz w:val="24"/>
              </w:rPr>
              <w:t>(слово,</w:t>
            </w:r>
            <w:r>
              <w:rPr>
                <w:spacing w:val="-11"/>
                <w:sz w:val="24"/>
              </w:rPr>
              <w:t xml:space="preserve"> </w:t>
            </w:r>
            <w:r>
              <w:rPr>
                <w:sz w:val="24"/>
              </w:rPr>
              <w:t>предложение,</w:t>
            </w:r>
            <w:r>
              <w:rPr>
                <w:spacing w:val="-2"/>
                <w:sz w:val="24"/>
              </w:rPr>
              <w:t xml:space="preserve"> текст);</w:t>
            </w:r>
          </w:p>
        </w:tc>
      </w:tr>
      <w:tr w14:paraId="005F9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526F2016">
            <w:pPr>
              <w:pStyle w:val="13"/>
              <w:spacing w:line="256" w:lineRule="exact"/>
              <w:ind w:left="115"/>
              <w:rPr>
                <w:sz w:val="24"/>
              </w:rPr>
            </w:pPr>
            <w:r>
              <w:rPr>
                <w:spacing w:val="-5"/>
                <w:sz w:val="24"/>
              </w:rPr>
              <w:t>ция</w:t>
            </w:r>
          </w:p>
        </w:tc>
        <w:tc>
          <w:tcPr>
            <w:tcW w:w="847" w:type="dxa"/>
            <w:tcBorders>
              <w:top w:val="nil"/>
              <w:bottom w:val="nil"/>
            </w:tcBorders>
          </w:tcPr>
          <w:p w14:paraId="242C4A2F">
            <w:pPr>
              <w:pStyle w:val="13"/>
              <w:rPr>
                <w:sz w:val="20"/>
              </w:rPr>
            </w:pPr>
          </w:p>
        </w:tc>
        <w:tc>
          <w:tcPr>
            <w:tcW w:w="7686" w:type="dxa"/>
            <w:gridSpan w:val="6"/>
            <w:tcBorders>
              <w:top w:val="nil"/>
              <w:bottom w:val="nil"/>
            </w:tcBorders>
          </w:tcPr>
          <w:p w14:paraId="0DB7F22D">
            <w:pPr>
              <w:pStyle w:val="13"/>
              <w:spacing w:line="256" w:lineRule="exact"/>
              <w:ind w:left="116"/>
              <w:rPr>
                <w:sz w:val="24"/>
              </w:rPr>
            </w:pPr>
            <w:r>
              <w:rPr>
                <w:sz w:val="24"/>
              </w:rPr>
              <w:t>формулировать</w:t>
            </w:r>
            <w:r>
              <w:rPr>
                <w:spacing w:val="57"/>
                <w:sz w:val="24"/>
              </w:rPr>
              <w:t xml:space="preserve"> </w:t>
            </w:r>
            <w:r>
              <w:rPr>
                <w:sz w:val="24"/>
              </w:rPr>
              <w:t>выводы</w:t>
            </w:r>
            <w:r>
              <w:rPr>
                <w:spacing w:val="57"/>
                <w:sz w:val="24"/>
              </w:rPr>
              <w:t xml:space="preserve"> </w:t>
            </w:r>
            <w:r>
              <w:rPr>
                <w:sz w:val="24"/>
              </w:rPr>
              <w:t>и</w:t>
            </w:r>
            <w:r>
              <w:rPr>
                <w:spacing w:val="58"/>
                <w:sz w:val="24"/>
              </w:rPr>
              <w:t xml:space="preserve"> </w:t>
            </w:r>
            <w:r>
              <w:rPr>
                <w:sz w:val="24"/>
              </w:rPr>
              <w:t>предлагать</w:t>
            </w:r>
            <w:r>
              <w:rPr>
                <w:spacing w:val="60"/>
                <w:sz w:val="24"/>
              </w:rPr>
              <w:t xml:space="preserve"> </w:t>
            </w:r>
            <w:r>
              <w:rPr>
                <w:sz w:val="24"/>
              </w:rPr>
              <w:t>доказательства</w:t>
            </w:r>
            <w:r>
              <w:rPr>
                <w:spacing w:val="59"/>
                <w:sz w:val="24"/>
              </w:rPr>
              <w:t xml:space="preserve"> </w:t>
            </w:r>
            <w:r>
              <w:rPr>
                <w:sz w:val="24"/>
              </w:rPr>
              <w:t>того,</w:t>
            </w:r>
            <w:r>
              <w:rPr>
                <w:spacing w:val="59"/>
                <w:sz w:val="24"/>
              </w:rPr>
              <w:t xml:space="preserve"> </w:t>
            </w:r>
            <w:r>
              <w:rPr>
                <w:sz w:val="24"/>
              </w:rPr>
              <w:t>что</w:t>
            </w:r>
            <w:r>
              <w:rPr>
                <w:spacing w:val="63"/>
                <w:sz w:val="24"/>
              </w:rPr>
              <w:t xml:space="preserve"> </w:t>
            </w:r>
            <w:r>
              <w:rPr>
                <w:spacing w:val="-2"/>
                <w:sz w:val="24"/>
              </w:rPr>
              <w:t>слова</w:t>
            </w:r>
          </w:p>
        </w:tc>
      </w:tr>
      <w:tr w14:paraId="48EE2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gridSpan w:val="2"/>
            <w:tcBorders>
              <w:top w:val="nil"/>
              <w:bottom w:val="nil"/>
            </w:tcBorders>
          </w:tcPr>
          <w:p w14:paraId="2A846B4B">
            <w:pPr>
              <w:pStyle w:val="13"/>
              <w:spacing w:line="256" w:lineRule="exact"/>
              <w:ind w:left="115"/>
              <w:rPr>
                <w:sz w:val="24"/>
              </w:rPr>
            </w:pPr>
            <w:r>
              <w:rPr>
                <w:spacing w:val="-2"/>
                <w:sz w:val="24"/>
              </w:rPr>
              <w:t>Развити</w:t>
            </w:r>
          </w:p>
        </w:tc>
        <w:tc>
          <w:tcPr>
            <w:tcW w:w="847" w:type="dxa"/>
            <w:tcBorders>
              <w:top w:val="nil"/>
              <w:bottom w:val="nil"/>
            </w:tcBorders>
          </w:tcPr>
          <w:p w14:paraId="5B62ECDE">
            <w:pPr>
              <w:pStyle w:val="13"/>
              <w:rPr>
                <w:sz w:val="20"/>
              </w:rPr>
            </w:pPr>
          </w:p>
        </w:tc>
        <w:tc>
          <w:tcPr>
            <w:tcW w:w="7686" w:type="dxa"/>
            <w:gridSpan w:val="6"/>
            <w:tcBorders>
              <w:top w:val="nil"/>
              <w:bottom w:val="nil"/>
            </w:tcBorders>
          </w:tcPr>
          <w:p w14:paraId="1E83EB81">
            <w:pPr>
              <w:pStyle w:val="13"/>
              <w:spacing w:line="256" w:lineRule="exact"/>
              <w:ind w:left="116"/>
              <w:rPr>
                <w:sz w:val="24"/>
              </w:rPr>
            </w:pPr>
            <w:r>
              <w:rPr>
                <w:sz w:val="24"/>
              </w:rPr>
              <w:t>являются</w:t>
            </w:r>
            <w:r>
              <w:rPr>
                <w:spacing w:val="-7"/>
                <w:sz w:val="24"/>
              </w:rPr>
              <w:t xml:space="preserve"> </w:t>
            </w:r>
            <w:r>
              <w:rPr>
                <w:sz w:val="24"/>
              </w:rPr>
              <w:t>/</w:t>
            </w:r>
            <w:r>
              <w:rPr>
                <w:spacing w:val="-1"/>
                <w:sz w:val="24"/>
              </w:rPr>
              <w:t xml:space="preserve"> </w:t>
            </w:r>
            <w:r>
              <w:rPr>
                <w:sz w:val="24"/>
              </w:rPr>
              <w:t>не</w:t>
            </w:r>
            <w:r>
              <w:rPr>
                <w:spacing w:val="-11"/>
                <w:sz w:val="24"/>
              </w:rPr>
              <w:t xml:space="preserve"> </w:t>
            </w:r>
            <w:r>
              <w:rPr>
                <w:sz w:val="24"/>
              </w:rPr>
              <w:t>являются</w:t>
            </w:r>
            <w:r>
              <w:rPr>
                <w:spacing w:val="-8"/>
                <w:sz w:val="24"/>
              </w:rPr>
              <w:t xml:space="preserve"> </w:t>
            </w:r>
            <w:r>
              <w:rPr>
                <w:sz w:val="24"/>
              </w:rPr>
              <w:t>однокоренными</w:t>
            </w:r>
            <w:r>
              <w:rPr>
                <w:spacing w:val="-4"/>
                <w:sz w:val="24"/>
              </w:rPr>
              <w:t xml:space="preserve"> </w:t>
            </w:r>
            <w:r>
              <w:rPr>
                <w:spacing w:val="-2"/>
                <w:sz w:val="24"/>
              </w:rPr>
              <w:t>(родственными)</w:t>
            </w:r>
          </w:p>
        </w:tc>
      </w:tr>
      <w:tr w14:paraId="4237D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52D903B0">
            <w:pPr>
              <w:pStyle w:val="13"/>
              <w:spacing w:line="256" w:lineRule="exact"/>
              <w:ind w:left="115"/>
              <w:rPr>
                <w:sz w:val="24"/>
              </w:rPr>
            </w:pPr>
            <w:r>
              <w:rPr>
                <w:sz w:val="24"/>
              </w:rPr>
              <w:t>е</w:t>
            </w:r>
            <w:r>
              <w:rPr>
                <w:spacing w:val="-1"/>
                <w:sz w:val="24"/>
              </w:rPr>
              <w:t xml:space="preserve"> </w:t>
            </w:r>
            <w:r>
              <w:rPr>
                <w:spacing w:val="-4"/>
                <w:sz w:val="24"/>
              </w:rPr>
              <w:t>речи</w:t>
            </w:r>
          </w:p>
        </w:tc>
        <w:tc>
          <w:tcPr>
            <w:tcW w:w="847" w:type="dxa"/>
            <w:tcBorders>
              <w:top w:val="nil"/>
              <w:bottom w:val="nil"/>
            </w:tcBorders>
          </w:tcPr>
          <w:p w14:paraId="532135AA">
            <w:pPr>
              <w:pStyle w:val="13"/>
              <w:rPr>
                <w:sz w:val="20"/>
              </w:rPr>
            </w:pPr>
          </w:p>
        </w:tc>
        <w:tc>
          <w:tcPr>
            <w:tcW w:w="7686" w:type="dxa"/>
            <w:gridSpan w:val="6"/>
            <w:tcBorders>
              <w:top w:val="nil"/>
              <w:bottom w:val="nil"/>
            </w:tcBorders>
          </w:tcPr>
          <w:p w14:paraId="2DD2B647">
            <w:pPr>
              <w:pStyle w:val="13"/>
              <w:spacing w:line="256" w:lineRule="exact"/>
              <w:ind w:left="116"/>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tc>
      </w:tr>
      <w:tr w14:paraId="60C3C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112967D9">
            <w:pPr>
              <w:pStyle w:val="13"/>
              <w:rPr>
                <w:sz w:val="20"/>
              </w:rPr>
            </w:pPr>
          </w:p>
        </w:tc>
        <w:tc>
          <w:tcPr>
            <w:tcW w:w="847" w:type="dxa"/>
            <w:tcBorders>
              <w:top w:val="nil"/>
              <w:bottom w:val="nil"/>
            </w:tcBorders>
          </w:tcPr>
          <w:p w14:paraId="51BE0513">
            <w:pPr>
              <w:pStyle w:val="13"/>
              <w:rPr>
                <w:sz w:val="20"/>
              </w:rPr>
            </w:pPr>
          </w:p>
        </w:tc>
        <w:tc>
          <w:tcPr>
            <w:tcW w:w="7686" w:type="dxa"/>
            <w:gridSpan w:val="6"/>
            <w:tcBorders>
              <w:top w:val="nil"/>
              <w:bottom w:val="nil"/>
            </w:tcBorders>
          </w:tcPr>
          <w:p w14:paraId="1095044B">
            <w:pPr>
              <w:pStyle w:val="13"/>
              <w:spacing w:line="256" w:lineRule="exact"/>
              <w:ind w:left="116"/>
              <w:rPr>
                <w:sz w:val="24"/>
              </w:rPr>
            </w:pPr>
            <w:r>
              <w:rPr>
                <w:sz w:val="24"/>
              </w:rPr>
              <w:t>выбирать</w:t>
            </w:r>
            <w:r>
              <w:rPr>
                <w:spacing w:val="14"/>
                <w:sz w:val="24"/>
              </w:rPr>
              <w:t xml:space="preserve"> </w:t>
            </w:r>
            <w:r>
              <w:rPr>
                <w:sz w:val="24"/>
              </w:rPr>
              <w:t>источник</w:t>
            </w:r>
            <w:r>
              <w:rPr>
                <w:spacing w:val="13"/>
                <w:sz w:val="24"/>
              </w:rPr>
              <w:t xml:space="preserve"> </w:t>
            </w:r>
            <w:r>
              <w:rPr>
                <w:sz w:val="24"/>
              </w:rPr>
              <w:t>получения</w:t>
            </w:r>
            <w:r>
              <w:rPr>
                <w:spacing w:val="19"/>
                <w:sz w:val="24"/>
              </w:rPr>
              <w:t xml:space="preserve"> </w:t>
            </w:r>
            <w:r>
              <w:rPr>
                <w:sz w:val="24"/>
              </w:rPr>
              <w:t>информации:</w:t>
            </w:r>
            <w:r>
              <w:rPr>
                <w:spacing w:val="14"/>
                <w:sz w:val="24"/>
              </w:rPr>
              <w:t xml:space="preserve"> </w:t>
            </w:r>
            <w:r>
              <w:rPr>
                <w:sz w:val="24"/>
              </w:rPr>
              <w:t>нужный</w:t>
            </w:r>
            <w:r>
              <w:rPr>
                <w:spacing w:val="20"/>
                <w:sz w:val="24"/>
              </w:rPr>
              <w:t xml:space="preserve"> </w:t>
            </w:r>
            <w:r>
              <w:rPr>
                <w:sz w:val="24"/>
              </w:rPr>
              <w:t>словарь</w:t>
            </w:r>
            <w:r>
              <w:rPr>
                <w:spacing w:val="20"/>
                <w:sz w:val="24"/>
              </w:rPr>
              <w:t xml:space="preserve"> </w:t>
            </w:r>
            <w:r>
              <w:rPr>
                <w:spacing w:val="-2"/>
                <w:sz w:val="24"/>
              </w:rPr>
              <w:t>учебника</w:t>
            </w:r>
          </w:p>
        </w:tc>
      </w:tr>
      <w:tr w14:paraId="3E631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gridSpan w:val="2"/>
            <w:tcBorders>
              <w:top w:val="nil"/>
              <w:bottom w:val="nil"/>
            </w:tcBorders>
          </w:tcPr>
          <w:p w14:paraId="768B49AA">
            <w:pPr>
              <w:pStyle w:val="13"/>
              <w:rPr>
                <w:sz w:val="20"/>
              </w:rPr>
            </w:pPr>
          </w:p>
        </w:tc>
        <w:tc>
          <w:tcPr>
            <w:tcW w:w="847" w:type="dxa"/>
            <w:tcBorders>
              <w:top w:val="nil"/>
              <w:bottom w:val="nil"/>
            </w:tcBorders>
          </w:tcPr>
          <w:p w14:paraId="5112943A">
            <w:pPr>
              <w:pStyle w:val="13"/>
              <w:rPr>
                <w:sz w:val="20"/>
              </w:rPr>
            </w:pPr>
          </w:p>
        </w:tc>
        <w:tc>
          <w:tcPr>
            <w:tcW w:w="7686" w:type="dxa"/>
            <w:gridSpan w:val="6"/>
            <w:tcBorders>
              <w:top w:val="nil"/>
              <w:bottom w:val="nil"/>
            </w:tcBorders>
          </w:tcPr>
          <w:p w14:paraId="187E417B">
            <w:pPr>
              <w:pStyle w:val="13"/>
              <w:spacing w:line="256" w:lineRule="exact"/>
              <w:ind w:left="116"/>
              <w:rPr>
                <w:sz w:val="24"/>
              </w:rPr>
            </w:pPr>
            <w:r>
              <w:rPr>
                <w:sz w:val="24"/>
              </w:rPr>
              <w:t>для</w:t>
            </w:r>
            <w:r>
              <w:rPr>
                <w:spacing w:val="-8"/>
                <w:sz w:val="24"/>
              </w:rPr>
              <w:t xml:space="preserve"> </w:t>
            </w:r>
            <w:r>
              <w:rPr>
                <w:sz w:val="24"/>
              </w:rPr>
              <w:t>получения</w:t>
            </w:r>
            <w:r>
              <w:rPr>
                <w:spacing w:val="-4"/>
                <w:sz w:val="24"/>
              </w:rPr>
              <w:t xml:space="preserve"> </w:t>
            </w:r>
            <w:r>
              <w:rPr>
                <w:spacing w:val="-2"/>
                <w:sz w:val="24"/>
              </w:rPr>
              <w:t>информации;</w:t>
            </w:r>
          </w:p>
        </w:tc>
      </w:tr>
      <w:tr w14:paraId="0BDDF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11BFFDA2">
            <w:pPr>
              <w:pStyle w:val="13"/>
              <w:rPr>
                <w:sz w:val="20"/>
              </w:rPr>
            </w:pPr>
          </w:p>
        </w:tc>
        <w:tc>
          <w:tcPr>
            <w:tcW w:w="847" w:type="dxa"/>
            <w:tcBorders>
              <w:top w:val="nil"/>
              <w:bottom w:val="nil"/>
            </w:tcBorders>
          </w:tcPr>
          <w:p w14:paraId="5A199936">
            <w:pPr>
              <w:pStyle w:val="13"/>
              <w:rPr>
                <w:sz w:val="20"/>
              </w:rPr>
            </w:pPr>
          </w:p>
        </w:tc>
        <w:tc>
          <w:tcPr>
            <w:tcW w:w="7686" w:type="dxa"/>
            <w:gridSpan w:val="6"/>
            <w:tcBorders>
              <w:top w:val="nil"/>
              <w:bottom w:val="nil"/>
            </w:tcBorders>
          </w:tcPr>
          <w:p w14:paraId="71D0487B">
            <w:pPr>
              <w:pStyle w:val="13"/>
              <w:spacing w:line="255" w:lineRule="exact"/>
              <w:ind w:left="116"/>
              <w:rPr>
                <w:sz w:val="24"/>
              </w:rPr>
            </w:pPr>
            <w:r>
              <w:rPr>
                <w:sz w:val="24"/>
              </w:rPr>
              <w:t>устанавливать</w:t>
            </w:r>
            <w:r>
              <w:rPr>
                <w:spacing w:val="-10"/>
                <w:sz w:val="24"/>
              </w:rPr>
              <w:t xml:space="preserve"> </w:t>
            </w:r>
            <w:r>
              <w:rPr>
                <w:sz w:val="24"/>
              </w:rPr>
              <w:t>с</w:t>
            </w:r>
            <w:r>
              <w:rPr>
                <w:spacing w:val="-9"/>
                <w:sz w:val="24"/>
              </w:rPr>
              <w:t xml:space="preserve"> </w:t>
            </w:r>
            <w:r>
              <w:rPr>
                <w:sz w:val="24"/>
              </w:rPr>
              <w:t>помощью</w:t>
            </w:r>
            <w:r>
              <w:rPr>
                <w:spacing w:val="-8"/>
                <w:sz w:val="24"/>
              </w:rPr>
              <w:t xml:space="preserve"> </w:t>
            </w:r>
            <w:r>
              <w:rPr>
                <w:sz w:val="24"/>
              </w:rPr>
              <w:t>словаря</w:t>
            </w:r>
            <w:r>
              <w:rPr>
                <w:spacing w:val="-8"/>
                <w:sz w:val="24"/>
              </w:rPr>
              <w:t xml:space="preserve"> </w:t>
            </w:r>
            <w:r>
              <w:rPr>
                <w:sz w:val="24"/>
              </w:rPr>
              <w:t>значения</w:t>
            </w:r>
            <w:r>
              <w:rPr>
                <w:spacing w:val="-10"/>
                <w:sz w:val="24"/>
              </w:rPr>
              <w:t xml:space="preserve"> </w:t>
            </w:r>
            <w:r>
              <w:rPr>
                <w:sz w:val="24"/>
              </w:rPr>
              <w:t>многозначных</w:t>
            </w:r>
            <w:r>
              <w:rPr>
                <w:spacing w:val="-8"/>
                <w:sz w:val="24"/>
              </w:rPr>
              <w:t xml:space="preserve"> </w:t>
            </w:r>
            <w:r>
              <w:rPr>
                <w:spacing w:val="-2"/>
                <w:sz w:val="24"/>
              </w:rPr>
              <w:t>слов;</w:t>
            </w:r>
          </w:p>
        </w:tc>
      </w:tr>
      <w:tr w14:paraId="39BA3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1735924A">
            <w:pPr>
              <w:pStyle w:val="13"/>
              <w:rPr>
                <w:sz w:val="20"/>
              </w:rPr>
            </w:pPr>
          </w:p>
        </w:tc>
        <w:tc>
          <w:tcPr>
            <w:tcW w:w="847" w:type="dxa"/>
            <w:tcBorders>
              <w:top w:val="nil"/>
              <w:bottom w:val="nil"/>
            </w:tcBorders>
          </w:tcPr>
          <w:p w14:paraId="44D0A900">
            <w:pPr>
              <w:pStyle w:val="13"/>
              <w:rPr>
                <w:sz w:val="20"/>
              </w:rPr>
            </w:pPr>
          </w:p>
        </w:tc>
        <w:tc>
          <w:tcPr>
            <w:tcW w:w="7686" w:type="dxa"/>
            <w:gridSpan w:val="6"/>
            <w:tcBorders>
              <w:top w:val="nil"/>
              <w:bottom w:val="nil"/>
            </w:tcBorders>
          </w:tcPr>
          <w:p w14:paraId="44AE93FD">
            <w:pPr>
              <w:pStyle w:val="13"/>
              <w:spacing w:line="255" w:lineRule="exact"/>
              <w:ind w:left="116"/>
              <w:rPr>
                <w:sz w:val="24"/>
              </w:rPr>
            </w:pPr>
            <w:r>
              <w:rPr>
                <w:sz w:val="24"/>
              </w:rPr>
              <w:t>согласно</w:t>
            </w:r>
            <w:r>
              <w:rPr>
                <w:spacing w:val="59"/>
                <w:sz w:val="24"/>
              </w:rPr>
              <w:t xml:space="preserve"> </w:t>
            </w:r>
            <w:r>
              <w:rPr>
                <w:sz w:val="24"/>
              </w:rPr>
              <w:t>заданному</w:t>
            </w:r>
            <w:r>
              <w:rPr>
                <w:spacing w:val="52"/>
                <w:sz w:val="24"/>
              </w:rPr>
              <w:t xml:space="preserve"> </w:t>
            </w:r>
            <w:r>
              <w:rPr>
                <w:sz w:val="24"/>
              </w:rPr>
              <w:t>алгоритму</w:t>
            </w:r>
            <w:r>
              <w:rPr>
                <w:spacing w:val="51"/>
                <w:sz w:val="24"/>
              </w:rPr>
              <w:t xml:space="preserve"> </w:t>
            </w:r>
            <w:r>
              <w:rPr>
                <w:sz w:val="24"/>
              </w:rPr>
              <w:t>находить</w:t>
            </w:r>
            <w:r>
              <w:rPr>
                <w:spacing w:val="66"/>
                <w:sz w:val="24"/>
              </w:rPr>
              <w:t xml:space="preserve"> </w:t>
            </w:r>
            <w:r>
              <w:rPr>
                <w:sz w:val="24"/>
              </w:rPr>
              <w:t>в</w:t>
            </w:r>
            <w:r>
              <w:rPr>
                <w:spacing w:val="67"/>
                <w:sz w:val="24"/>
              </w:rPr>
              <w:t xml:space="preserve"> </w:t>
            </w:r>
            <w:r>
              <w:rPr>
                <w:sz w:val="24"/>
              </w:rPr>
              <w:t>предложенном</w:t>
            </w:r>
            <w:r>
              <w:rPr>
                <w:spacing w:val="67"/>
                <w:sz w:val="24"/>
              </w:rPr>
              <w:t xml:space="preserve"> </w:t>
            </w:r>
            <w:r>
              <w:rPr>
                <w:spacing w:val="-2"/>
                <w:sz w:val="24"/>
              </w:rPr>
              <w:t>источнике</w:t>
            </w:r>
          </w:p>
        </w:tc>
      </w:tr>
      <w:tr w14:paraId="54F8E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5461DFC7">
            <w:pPr>
              <w:pStyle w:val="13"/>
              <w:rPr>
                <w:sz w:val="20"/>
              </w:rPr>
            </w:pPr>
          </w:p>
        </w:tc>
        <w:tc>
          <w:tcPr>
            <w:tcW w:w="847" w:type="dxa"/>
            <w:tcBorders>
              <w:top w:val="nil"/>
              <w:bottom w:val="nil"/>
            </w:tcBorders>
          </w:tcPr>
          <w:p w14:paraId="6CF37832">
            <w:pPr>
              <w:pStyle w:val="13"/>
              <w:rPr>
                <w:sz w:val="20"/>
              </w:rPr>
            </w:pPr>
          </w:p>
        </w:tc>
        <w:tc>
          <w:tcPr>
            <w:tcW w:w="7686" w:type="dxa"/>
            <w:gridSpan w:val="6"/>
            <w:tcBorders>
              <w:top w:val="nil"/>
              <w:bottom w:val="nil"/>
            </w:tcBorders>
          </w:tcPr>
          <w:p w14:paraId="7B1246F5">
            <w:pPr>
              <w:pStyle w:val="13"/>
              <w:spacing w:line="256" w:lineRule="exact"/>
              <w:ind w:left="116"/>
              <w:rPr>
                <w:sz w:val="24"/>
              </w:rPr>
            </w:pPr>
            <w:r>
              <w:rPr>
                <w:sz w:val="24"/>
              </w:rPr>
              <w:t>информацию,</w:t>
            </w:r>
            <w:r>
              <w:rPr>
                <w:spacing w:val="-11"/>
                <w:sz w:val="24"/>
              </w:rPr>
              <w:t xml:space="preserve"> </w:t>
            </w:r>
            <w:r>
              <w:rPr>
                <w:sz w:val="24"/>
              </w:rPr>
              <w:t>представленную</w:t>
            </w:r>
            <w:r>
              <w:rPr>
                <w:spacing w:val="-6"/>
                <w:sz w:val="24"/>
              </w:rPr>
              <w:t xml:space="preserve"> </w:t>
            </w:r>
            <w:r>
              <w:rPr>
                <w:sz w:val="24"/>
              </w:rPr>
              <w:t>в</w:t>
            </w:r>
            <w:r>
              <w:rPr>
                <w:spacing w:val="-7"/>
                <w:sz w:val="24"/>
              </w:rPr>
              <w:t xml:space="preserve"> </w:t>
            </w:r>
            <w:r>
              <w:rPr>
                <w:sz w:val="24"/>
              </w:rPr>
              <w:t>явном</w:t>
            </w:r>
            <w:r>
              <w:rPr>
                <w:spacing w:val="-10"/>
                <w:sz w:val="24"/>
              </w:rPr>
              <w:t xml:space="preserve"> </w:t>
            </w:r>
            <w:r>
              <w:rPr>
                <w:spacing w:val="-4"/>
                <w:sz w:val="24"/>
              </w:rPr>
              <w:t>виде;</w:t>
            </w:r>
          </w:p>
        </w:tc>
      </w:tr>
      <w:tr w14:paraId="39A3F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306C8FED">
            <w:pPr>
              <w:pStyle w:val="13"/>
              <w:rPr>
                <w:sz w:val="20"/>
              </w:rPr>
            </w:pPr>
          </w:p>
        </w:tc>
        <w:tc>
          <w:tcPr>
            <w:tcW w:w="847" w:type="dxa"/>
            <w:tcBorders>
              <w:top w:val="nil"/>
              <w:bottom w:val="nil"/>
            </w:tcBorders>
          </w:tcPr>
          <w:p w14:paraId="477DAA08">
            <w:pPr>
              <w:pStyle w:val="13"/>
              <w:rPr>
                <w:sz w:val="20"/>
              </w:rPr>
            </w:pPr>
          </w:p>
        </w:tc>
        <w:tc>
          <w:tcPr>
            <w:tcW w:w="7686" w:type="dxa"/>
            <w:gridSpan w:val="6"/>
            <w:tcBorders>
              <w:top w:val="nil"/>
              <w:bottom w:val="nil"/>
            </w:tcBorders>
          </w:tcPr>
          <w:p w14:paraId="7E3959CC">
            <w:pPr>
              <w:pStyle w:val="13"/>
              <w:spacing w:line="256" w:lineRule="exact"/>
              <w:ind w:left="116"/>
              <w:rPr>
                <w:sz w:val="24"/>
              </w:rPr>
            </w:pPr>
            <w:r>
              <w:rPr>
                <w:sz w:val="24"/>
              </w:rPr>
              <w:t>анализировать</w:t>
            </w:r>
            <w:r>
              <w:rPr>
                <w:spacing w:val="52"/>
                <w:sz w:val="24"/>
              </w:rPr>
              <w:t xml:space="preserve"> </w:t>
            </w:r>
            <w:r>
              <w:rPr>
                <w:sz w:val="24"/>
              </w:rPr>
              <w:t>текстовую,</w:t>
            </w:r>
            <w:r>
              <w:rPr>
                <w:spacing w:val="54"/>
                <w:sz w:val="24"/>
              </w:rPr>
              <w:t xml:space="preserve"> </w:t>
            </w:r>
            <w:r>
              <w:rPr>
                <w:sz w:val="24"/>
              </w:rPr>
              <w:t>графическую</w:t>
            </w:r>
            <w:r>
              <w:rPr>
                <w:spacing w:val="52"/>
                <w:sz w:val="24"/>
              </w:rPr>
              <w:t xml:space="preserve"> </w:t>
            </w:r>
            <w:r>
              <w:rPr>
                <w:sz w:val="24"/>
              </w:rPr>
              <w:t>и</w:t>
            </w:r>
            <w:r>
              <w:rPr>
                <w:spacing w:val="53"/>
                <w:sz w:val="24"/>
              </w:rPr>
              <w:t xml:space="preserve"> </w:t>
            </w:r>
            <w:r>
              <w:rPr>
                <w:sz w:val="24"/>
              </w:rPr>
              <w:t>звуковую</w:t>
            </w:r>
            <w:r>
              <w:rPr>
                <w:spacing w:val="52"/>
                <w:sz w:val="24"/>
              </w:rPr>
              <w:t xml:space="preserve"> </w:t>
            </w:r>
            <w:r>
              <w:rPr>
                <w:sz w:val="24"/>
              </w:rPr>
              <w:t>ин­</w:t>
            </w:r>
            <w:r>
              <w:rPr>
                <w:spacing w:val="53"/>
                <w:sz w:val="24"/>
              </w:rPr>
              <w:t xml:space="preserve"> </w:t>
            </w:r>
            <w:r>
              <w:rPr>
                <w:sz w:val="24"/>
              </w:rPr>
              <w:t>формацию</w:t>
            </w:r>
            <w:r>
              <w:rPr>
                <w:spacing w:val="49"/>
                <w:sz w:val="24"/>
              </w:rPr>
              <w:t xml:space="preserve"> </w:t>
            </w:r>
            <w:r>
              <w:rPr>
                <w:spacing w:val="-10"/>
                <w:sz w:val="24"/>
              </w:rPr>
              <w:t>в</w:t>
            </w:r>
          </w:p>
        </w:tc>
      </w:tr>
      <w:tr w14:paraId="47781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380B3DD7">
            <w:pPr>
              <w:pStyle w:val="13"/>
              <w:rPr>
                <w:sz w:val="20"/>
              </w:rPr>
            </w:pPr>
          </w:p>
        </w:tc>
        <w:tc>
          <w:tcPr>
            <w:tcW w:w="847" w:type="dxa"/>
            <w:tcBorders>
              <w:top w:val="nil"/>
              <w:bottom w:val="nil"/>
            </w:tcBorders>
          </w:tcPr>
          <w:p w14:paraId="5E1A0472">
            <w:pPr>
              <w:pStyle w:val="13"/>
              <w:rPr>
                <w:sz w:val="20"/>
              </w:rPr>
            </w:pPr>
          </w:p>
        </w:tc>
        <w:tc>
          <w:tcPr>
            <w:tcW w:w="1660" w:type="dxa"/>
            <w:tcBorders>
              <w:top w:val="nil"/>
              <w:bottom w:val="nil"/>
              <w:right w:val="nil"/>
            </w:tcBorders>
          </w:tcPr>
          <w:p w14:paraId="2C46238C">
            <w:pPr>
              <w:pStyle w:val="13"/>
              <w:spacing w:line="256" w:lineRule="exact"/>
              <w:ind w:left="116"/>
              <w:rPr>
                <w:sz w:val="24"/>
              </w:rPr>
            </w:pPr>
            <w:r>
              <w:rPr>
                <w:spacing w:val="-2"/>
                <w:sz w:val="24"/>
              </w:rPr>
              <w:t>соответствии</w:t>
            </w:r>
          </w:p>
        </w:tc>
        <w:tc>
          <w:tcPr>
            <w:tcW w:w="517" w:type="dxa"/>
            <w:tcBorders>
              <w:top w:val="nil"/>
              <w:left w:val="nil"/>
              <w:bottom w:val="nil"/>
              <w:right w:val="nil"/>
            </w:tcBorders>
          </w:tcPr>
          <w:p w14:paraId="2FC742BD">
            <w:pPr>
              <w:pStyle w:val="13"/>
              <w:spacing w:line="256" w:lineRule="exact"/>
              <w:ind w:left="26"/>
              <w:jc w:val="center"/>
              <w:rPr>
                <w:sz w:val="24"/>
              </w:rPr>
            </w:pPr>
            <w:r>
              <w:rPr>
                <w:spacing w:val="-10"/>
                <w:sz w:val="24"/>
              </w:rPr>
              <w:t>с</w:t>
            </w:r>
          </w:p>
        </w:tc>
        <w:tc>
          <w:tcPr>
            <w:tcW w:w="1234" w:type="dxa"/>
            <w:tcBorders>
              <w:top w:val="nil"/>
              <w:left w:val="nil"/>
              <w:bottom w:val="nil"/>
              <w:right w:val="nil"/>
            </w:tcBorders>
          </w:tcPr>
          <w:p w14:paraId="5A829978">
            <w:pPr>
              <w:pStyle w:val="13"/>
              <w:spacing w:line="256" w:lineRule="exact"/>
              <w:ind w:left="205"/>
              <w:rPr>
                <w:sz w:val="24"/>
              </w:rPr>
            </w:pPr>
            <w:r>
              <w:rPr>
                <w:spacing w:val="-2"/>
                <w:sz w:val="24"/>
              </w:rPr>
              <w:t>учебной</w:t>
            </w:r>
          </w:p>
        </w:tc>
        <w:tc>
          <w:tcPr>
            <w:tcW w:w="1243" w:type="dxa"/>
            <w:tcBorders>
              <w:top w:val="nil"/>
              <w:left w:val="nil"/>
              <w:bottom w:val="nil"/>
              <w:right w:val="nil"/>
            </w:tcBorders>
          </w:tcPr>
          <w:p w14:paraId="47B9E1B6">
            <w:pPr>
              <w:pStyle w:val="13"/>
              <w:spacing w:line="256" w:lineRule="exact"/>
              <w:ind w:left="209"/>
              <w:rPr>
                <w:sz w:val="24"/>
              </w:rPr>
            </w:pPr>
            <w:r>
              <w:rPr>
                <w:spacing w:val="-2"/>
                <w:sz w:val="24"/>
              </w:rPr>
              <w:t>задачей;</w:t>
            </w:r>
          </w:p>
        </w:tc>
        <w:tc>
          <w:tcPr>
            <w:tcW w:w="1310" w:type="dxa"/>
            <w:tcBorders>
              <w:top w:val="nil"/>
              <w:left w:val="nil"/>
              <w:bottom w:val="nil"/>
              <w:right w:val="nil"/>
            </w:tcBorders>
          </w:tcPr>
          <w:p w14:paraId="5541D8C1">
            <w:pPr>
              <w:pStyle w:val="13"/>
              <w:spacing w:line="256" w:lineRule="exact"/>
              <w:ind w:left="208"/>
              <w:rPr>
                <w:sz w:val="24"/>
              </w:rPr>
            </w:pPr>
            <w:r>
              <w:rPr>
                <w:spacing w:val="-2"/>
                <w:sz w:val="24"/>
              </w:rPr>
              <w:t>«читать»</w:t>
            </w:r>
          </w:p>
        </w:tc>
        <w:tc>
          <w:tcPr>
            <w:tcW w:w="1722" w:type="dxa"/>
            <w:tcBorders>
              <w:top w:val="nil"/>
              <w:left w:val="nil"/>
              <w:bottom w:val="nil"/>
            </w:tcBorders>
          </w:tcPr>
          <w:p w14:paraId="054A842F">
            <w:pPr>
              <w:pStyle w:val="13"/>
              <w:spacing w:line="256" w:lineRule="exact"/>
              <w:ind w:left="208"/>
              <w:rPr>
                <w:sz w:val="24"/>
              </w:rPr>
            </w:pPr>
            <w:r>
              <w:rPr>
                <w:spacing w:val="-2"/>
                <w:sz w:val="24"/>
              </w:rPr>
              <w:t>информацию,</w:t>
            </w:r>
          </w:p>
        </w:tc>
      </w:tr>
      <w:tr w14:paraId="50F93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gridSpan w:val="2"/>
            <w:tcBorders>
              <w:top w:val="nil"/>
              <w:bottom w:val="nil"/>
            </w:tcBorders>
          </w:tcPr>
          <w:p w14:paraId="7470C214">
            <w:pPr>
              <w:pStyle w:val="13"/>
              <w:rPr>
                <w:sz w:val="20"/>
              </w:rPr>
            </w:pPr>
          </w:p>
        </w:tc>
        <w:tc>
          <w:tcPr>
            <w:tcW w:w="847" w:type="dxa"/>
            <w:tcBorders>
              <w:top w:val="nil"/>
              <w:bottom w:val="nil"/>
            </w:tcBorders>
          </w:tcPr>
          <w:p w14:paraId="2F9870B4">
            <w:pPr>
              <w:pStyle w:val="13"/>
              <w:rPr>
                <w:sz w:val="20"/>
              </w:rPr>
            </w:pPr>
          </w:p>
        </w:tc>
        <w:tc>
          <w:tcPr>
            <w:tcW w:w="7686" w:type="dxa"/>
            <w:gridSpan w:val="6"/>
            <w:tcBorders>
              <w:top w:val="nil"/>
              <w:bottom w:val="nil"/>
            </w:tcBorders>
          </w:tcPr>
          <w:p w14:paraId="5AD56DA7">
            <w:pPr>
              <w:pStyle w:val="13"/>
              <w:spacing w:line="256" w:lineRule="exact"/>
              <w:ind w:left="116"/>
              <w:rPr>
                <w:sz w:val="24"/>
              </w:rPr>
            </w:pPr>
            <w:r>
              <w:rPr>
                <w:sz w:val="24"/>
              </w:rPr>
              <w:t>представленную</w:t>
            </w:r>
            <w:r>
              <w:rPr>
                <w:spacing w:val="-9"/>
                <w:sz w:val="24"/>
              </w:rPr>
              <w:t xml:space="preserve"> </w:t>
            </w:r>
            <w:r>
              <w:rPr>
                <w:sz w:val="24"/>
              </w:rPr>
              <w:t>в</w:t>
            </w:r>
            <w:r>
              <w:rPr>
                <w:spacing w:val="-6"/>
                <w:sz w:val="24"/>
              </w:rPr>
              <w:t xml:space="preserve"> </w:t>
            </w:r>
            <w:r>
              <w:rPr>
                <w:sz w:val="24"/>
              </w:rPr>
              <w:t>схеме,</w:t>
            </w:r>
            <w:r>
              <w:rPr>
                <w:spacing w:val="-4"/>
                <w:sz w:val="24"/>
              </w:rPr>
              <w:t xml:space="preserve"> </w:t>
            </w:r>
            <w:r>
              <w:rPr>
                <w:spacing w:val="-2"/>
                <w:sz w:val="24"/>
              </w:rPr>
              <w:t>таблице;</w:t>
            </w:r>
          </w:p>
        </w:tc>
      </w:tr>
      <w:tr w14:paraId="464F6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06" w:type="dxa"/>
            <w:gridSpan w:val="2"/>
            <w:tcBorders>
              <w:top w:val="nil"/>
              <w:bottom w:val="nil"/>
            </w:tcBorders>
          </w:tcPr>
          <w:p w14:paraId="61642383">
            <w:pPr>
              <w:pStyle w:val="13"/>
              <w:rPr>
                <w:sz w:val="20"/>
              </w:rPr>
            </w:pPr>
          </w:p>
        </w:tc>
        <w:tc>
          <w:tcPr>
            <w:tcW w:w="847" w:type="dxa"/>
            <w:tcBorders>
              <w:top w:val="nil"/>
              <w:bottom w:val="nil"/>
            </w:tcBorders>
          </w:tcPr>
          <w:p w14:paraId="0EB863A9">
            <w:pPr>
              <w:pStyle w:val="13"/>
              <w:rPr>
                <w:sz w:val="20"/>
              </w:rPr>
            </w:pPr>
          </w:p>
        </w:tc>
        <w:tc>
          <w:tcPr>
            <w:tcW w:w="7686" w:type="dxa"/>
            <w:gridSpan w:val="6"/>
            <w:tcBorders>
              <w:top w:val="nil"/>
              <w:bottom w:val="nil"/>
            </w:tcBorders>
          </w:tcPr>
          <w:p w14:paraId="628BFF25">
            <w:pPr>
              <w:pStyle w:val="13"/>
              <w:spacing w:line="258" w:lineRule="exact"/>
              <w:ind w:left="116"/>
              <w:rPr>
                <w:sz w:val="24"/>
              </w:rPr>
            </w:pPr>
            <w:r>
              <w:rPr>
                <w:sz w:val="24"/>
              </w:rPr>
              <w:t>с</w:t>
            </w:r>
            <w:r>
              <w:rPr>
                <w:spacing w:val="-11"/>
                <w:sz w:val="24"/>
              </w:rPr>
              <w:t xml:space="preserve"> </w:t>
            </w:r>
            <w:r>
              <w:rPr>
                <w:sz w:val="24"/>
              </w:rPr>
              <w:t>помощью</w:t>
            </w:r>
            <w:r>
              <w:rPr>
                <w:spacing w:val="-1"/>
                <w:sz w:val="24"/>
              </w:rPr>
              <w:t xml:space="preserve"> </w:t>
            </w:r>
            <w:r>
              <w:rPr>
                <w:sz w:val="24"/>
              </w:rPr>
              <w:t>учителя</w:t>
            </w:r>
            <w:r>
              <w:rPr>
                <w:spacing w:val="-2"/>
                <w:sz w:val="24"/>
              </w:rPr>
              <w:t xml:space="preserve"> </w:t>
            </w:r>
            <w:r>
              <w:rPr>
                <w:sz w:val="24"/>
              </w:rPr>
              <w:t>на</w:t>
            </w:r>
            <w:r>
              <w:rPr>
                <w:spacing w:val="-2"/>
                <w:sz w:val="24"/>
              </w:rPr>
              <w:t xml:space="preserve"> </w:t>
            </w:r>
            <w:r>
              <w:rPr>
                <w:sz w:val="24"/>
              </w:rPr>
              <w:t>уроках</w:t>
            </w:r>
            <w:r>
              <w:rPr>
                <w:spacing w:val="-7"/>
                <w:sz w:val="24"/>
              </w:rPr>
              <w:t xml:space="preserve"> </w:t>
            </w:r>
            <w:r>
              <w:rPr>
                <w:sz w:val="24"/>
              </w:rPr>
              <w:t>русского</w:t>
            </w:r>
            <w:r>
              <w:rPr>
                <w:spacing w:val="-1"/>
                <w:sz w:val="24"/>
              </w:rPr>
              <w:t xml:space="preserve"> </w:t>
            </w:r>
            <w:r>
              <w:rPr>
                <w:sz w:val="24"/>
              </w:rPr>
              <w:t>языка</w:t>
            </w:r>
            <w:r>
              <w:rPr>
                <w:spacing w:val="-6"/>
                <w:sz w:val="24"/>
              </w:rPr>
              <w:t xml:space="preserve"> </w:t>
            </w:r>
            <w:r>
              <w:rPr>
                <w:sz w:val="24"/>
              </w:rPr>
              <w:t>создавать</w:t>
            </w:r>
            <w:r>
              <w:rPr>
                <w:spacing w:val="-1"/>
                <w:sz w:val="24"/>
              </w:rPr>
              <w:t xml:space="preserve"> </w:t>
            </w:r>
            <w:r>
              <w:rPr>
                <w:sz w:val="24"/>
              </w:rPr>
              <w:t>схемы,</w:t>
            </w:r>
            <w:r>
              <w:rPr>
                <w:spacing w:val="-4"/>
                <w:sz w:val="24"/>
              </w:rPr>
              <w:t xml:space="preserve"> </w:t>
            </w:r>
            <w:r>
              <w:rPr>
                <w:spacing w:val="-2"/>
                <w:sz w:val="24"/>
              </w:rPr>
              <w:t>таблицы</w:t>
            </w:r>
          </w:p>
        </w:tc>
      </w:tr>
      <w:tr w14:paraId="7CA5D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06" w:type="dxa"/>
            <w:gridSpan w:val="2"/>
            <w:tcBorders>
              <w:top w:val="nil"/>
              <w:bottom w:val="nil"/>
            </w:tcBorders>
          </w:tcPr>
          <w:p w14:paraId="20E7C170">
            <w:pPr>
              <w:pStyle w:val="13"/>
              <w:rPr>
                <w:sz w:val="20"/>
              </w:rPr>
            </w:pPr>
          </w:p>
        </w:tc>
        <w:tc>
          <w:tcPr>
            <w:tcW w:w="847" w:type="dxa"/>
            <w:tcBorders>
              <w:top w:val="nil"/>
            </w:tcBorders>
          </w:tcPr>
          <w:p w14:paraId="0A82094A">
            <w:pPr>
              <w:pStyle w:val="13"/>
              <w:rPr>
                <w:sz w:val="20"/>
              </w:rPr>
            </w:pPr>
          </w:p>
        </w:tc>
        <w:tc>
          <w:tcPr>
            <w:tcW w:w="7686" w:type="dxa"/>
            <w:gridSpan w:val="6"/>
            <w:tcBorders>
              <w:top w:val="nil"/>
            </w:tcBorders>
          </w:tcPr>
          <w:p w14:paraId="5B995308">
            <w:pPr>
              <w:pStyle w:val="13"/>
              <w:spacing w:line="271" w:lineRule="exact"/>
              <w:ind w:left="116"/>
              <w:rPr>
                <w:sz w:val="24"/>
              </w:rPr>
            </w:pPr>
            <w:r>
              <w:rPr>
                <w:sz w:val="24"/>
              </w:rPr>
              <w:t>для</w:t>
            </w:r>
            <w:r>
              <w:rPr>
                <w:spacing w:val="-6"/>
                <w:sz w:val="24"/>
              </w:rPr>
              <w:t xml:space="preserve"> </w:t>
            </w:r>
            <w:r>
              <w:rPr>
                <w:sz w:val="24"/>
              </w:rPr>
              <w:t>представления</w:t>
            </w:r>
            <w:r>
              <w:rPr>
                <w:spacing w:val="-5"/>
                <w:sz w:val="24"/>
              </w:rPr>
              <w:t xml:space="preserve"> </w:t>
            </w:r>
            <w:r>
              <w:rPr>
                <w:spacing w:val="-2"/>
                <w:sz w:val="24"/>
              </w:rPr>
              <w:t>информации</w:t>
            </w:r>
          </w:p>
        </w:tc>
      </w:tr>
      <w:tr w14:paraId="03E79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106" w:type="dxa"/>
            <w:gridSpan w:val="2"/>
            <w:tcBorders>
              <w:top w:val="nil"/>
              <w:bottom w:val="nil"/>
            </w:tcBorders>
          </w:tcPr>
          <w:p w14:paraId="6C4EA911">
            <w:pPr>
              <w:pStyle w:val="13"/>
              <w:rPr>
                <w:sz w:val="18"/>
              </w:rPr>
            </w:pPr>
          </w:p>
        </w:tc>
        <w:tc>
          <w:tcPr>
            <w:tcW w:w="847" w:type="dxa"/>
            <w:tcBorders>
              <w:bottom w:val="nil"/>
            </w:tcBorders>
          </w:tcPr>
          <w:p w14:paraId="43A7E7B5">
            <w:pPr>
              <w:pStyle w:val="13"/>
              <w:spacing w:line="238" w:lineRule="exact"/>
              <w:ind w:left="112"/>
              <w:rPr>
                <w:b/>
                <w:i/>
                <w:sz w:val="24"/>
              </w:rPr>
            </w:pPr>
            <w:r>
              <w:rPr>
                <w:b/>
                <w:i/>
                <w:spacing w:val="-4"/>
                <w:sz w:val="24"/>
              </w:rPr>
              <w:t>Комм</w:t>
            </w:r>
          </w:p>
        </w:tc>
        <w:tc>
          <w:tcPr>
            <w:tcW w:w="7686" w:type="dxa"/>
            <w:gridSpan w:val="6"/>
            <w:tcBorders>
              <w:bottom w:val="nil"/>
            </w:tcBorders>
          </w:tcPr>
          <w:p w14:paraId="66E30FE4">
            <w:pPr>
              <w:pStyle w:val="13"/>
              <w:spacing w:line="238" w:lineRule="exact"/>
              <w:ind w:left="116"/>
              <w:rPr>
                <w:sz w:val="24"/>
              </w:rPr>
            </w:pPr>
            <w:r>
              <w:rPr>
                <w:i/>
                <w:spacing w:val="-2"/>
                <w:sz w:val="24"/>
              </w:rPr>
              <w:t>Общение</w:t>
            </w:r>
            <w:r>
              <w:rPr>
                <w:spacing w:val="-2"/>
                <w:sz w:val="24"/>
              </w:rPr>
              <w:t>:</w:t>
            </w:r>
          </w:p>
        </w:tc>
      </w:tr>
      <w:tr w14:paraId="3F635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47133E9C">
            <w:pPr>
              <w:pStyle w:val="13"/>
              <w:rPr>
                <w:sz w:val="20"/>
              </w:rPr>
            </w:pPr>
          </w:p>
        </w:tc>
        <w:tc>
          <w:tcPr>
            <w:tcW w:w="847" w:type="dxa"/>
            <w:tcBorders>
              <w:top w:val="nil"/>
              <w:bottom w:val="nil"/>
            </w:tcBorders>
          </w:tcPr>
          <w:p w14:paraId="4B6A40CB">
            <w:pPr>
              <w:pStyle w:val="13"/>
              <w:spacing w:line="256" w:lineRule="exact"/>
              <w:ind w:left="112"/>
              <w:rPr>
                <w:b/>
                <w:i/>
                <w:sz w:val="24"/>
              </w:rPr>
            </w:pPr>
            <w:r>
              <w:rPr>
                <w:b/>
                <w:i/>
                <w:spacing w:val="-2"/>
                <w:sz w:val="24"/>
              </w:rPr>
              <w:t>уника</w:t>
            </w:r>
          </w:p>
        </w:tc>
        <w:tc>
          <w:tcPr>
            <w:tcW w:w="7686" w:type="dxa"/>
            <w:gridSpan w:val="6"/>
            <w:tcBorders>
              <w:top w:val="nil"/>
              <w:bottom w:val="nil"/>
            </w:tcBorders>
          </w:tcPr>
          <w:p w14:paraId="5A20E1FF">
            <w:pPr>
              <w:pStyle w:val="13"/>
              <w:spacing w:line="256" w:lineRule="exact"/>
              <w:ind w:left="116"/>
              <w:rPr>
                <w:sz w:val="24"/>
              </w:rPr>
            </w:pPr>
            <w:r>
              <w:rPr>
                <w:sz w:val="24"/>
              </w:rPr>
              <w:t>воспринимать</w:t>
            </w:r>
            <w:r>
              <w:rPr>
                <w:spacing w:val="-9"/>
                <w:sz w:val="24"/>
              </w:rPr>
              <w:t xml:space="preserve"> </w:t>
            </w:r>
            <w:r>
              <w:rPr>
                <w:sz w:val="24"/>
              </w:rPr>
              <w:t>и</w:t>
            </w:r>
            <w:r>
              <w:rPr>
                <w:spacing w:val="-12"/>
                <w:sz w:val="24"/>
              </w:rPr>
              <w:t xml:space="preserve"> </w:t>
            </w:r>
            <w:r>
              <w:rPr>
                <w:sz w:val="24"/>
              </w:rPr>
              <w:t>формулировать</w:t>
            </w:r>
            <w:r>
              <w:rPr>
                <w:spacing w:val="-4"/>
                <w:sz w:val="24"/>
              </w:rPr>
              <w:t xml:space="preserve"> </w:t>
            </w:r>
            <w:r>
              <w:rPr>
                <w:sz w:val="24"/>
              </w:rPr>
              <w:t>суждения</w:t>
            </w:r>
            <w:r>
              <w:rPr>
                <w:spacing w:val="-8"/>
                <w:sz w:val="24"/>
              </w:rPr>
              <w:t xml:space="preserve"> </w:t>
            </w:r>
            <w:r>
              <w:rPr>
                <w:sz w:val="24"/>
              </w:rPr>
              <w:t>о</w:t>
            </w:r>
            <w:r>
              <w:rPr>
                <w:spacing w:val="-3"/>
                <w:sz w:val="24"/>
              </w:rPr>
              <w:t xml:space="preserve"> </w:t>
            </w:r>
            <w:r>
              <w:rPr>
                <w:sz w:val="24"/>
              </w:rPr>
              <w:t>языковых</w:t>
            </w:r>
            <w:r>
              <w:rPr>
                <w:spacing w:val="-9"/>
                <w:sz w:val="24"/>
              </w:rPr>
              <w:t xml:space="preserve"> </w:t>
            </w:r>
            <w:r>
              <w:rPr>
                <w:spacing w:val="-2"/>
                <w:sz w:val="24"/>
              </w:rPr>
              <w:t>единицах;</w:t>
            </w:r>
          </w:p>
        </w:tc>
      </w:tr>
      <w:tr w14:paraId="4629B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gridSpan w:val="2"/>
            <w:tcBorders>
              <w:top w:val="nil"/>
              <w:bottom w:val="nil"/>
            </w:tcBorders>
          </w:tcPr>
          <w:p w14:paraId="6B206C02">
            <w:pPr>
              <w:pStyle w:val="13"/>
              <w:rPr>
                <w:sz w:val="20"/>
              </w:rPr>
            </w:pPr>
          </w:p>
        </w:tc>
        <w:tc>
          <w:tcPr>
            <w:tcW w:w="847" w:type="dxa"/>
            <w:tcBorders>
              <w:top w:val="nil"/>
              <w:bottom w:val="nil"/>
            </w:tcBorders>
          </w:tcPr>
          <w:p w14:paraId="73C0D75B">
            <w:pPr>
              <w:pStyle w:val="13"/>
              <w:spacing w:line="256" w:lineRule="exact"/>
              <w:ind w:left="112"/>
              <w:rPr>
                <w:b/>
                <w:i/>
                <w:sz w:val="24"/>
              </w:rPr>
            </w:pPr>
            <w:r>
              <w:rPr>
                <w:b/>
                <w:i/>
                <w:spacing w:val="-4"/>
                <w:sz w:val="24"/>
              </w:rPr>
              <w:t>тивн</w:t>
            </w:r>
          </w:p>
        </w:tc>
        <w:tc>
          <w:tcPr>
            <w:tcW w:w="7686" w:type="dxa"/>
            <w:gridSpan w:val="6"/>
            <w:tcBorders>
              <w:top w:val="nil"/>
              <w:bottom w:val="nil"/>
            </w:tcBorders>
          </w:tcPr>
          <w:p w14:paraId="2C4264AC">
            <w:pPr>
              <w:pStyle w:val="13"/>
              <w:spacing w:line="256" w:lineRule="exact"/>
              <w:ind w:left="116"/>
              <w:rPr>
                <w:sz w:val="24"/>
              </w:rPr>
            </w:pPr>
            <w:r>
              <w:rPr>
                <w:sz w:val="24"/>
              </w:rPr>
              <w:t>проявлять</w:t>
            </w:r>
            <w:r>
              <w:rPr>
                <w:spacing w:val="9"/>
                <w:sz w:val="24"/>
              </w:rPr>
              <w:t xml:space="preserve"> </w:t>
            </w:r>
            <w:r>
              <w:rPr>
                <w:sz w:val="24"/>
              </w:rPr>
              <w:t>уважительное</w:t>
            </w:r>
            <w:r>
              <w:rPr>
                <w:spacing w:val="4"/>
                <w:sz w:val="24"/>
              </w:rPr>
              <w:t xml:space="preserve"> </w:t>
            </w:r>
            <w:r>
              <w:rPr>
                <w:sz w:val="24"/>
              </w:rPr>
              <w:t>отношение</w:t>
            </w:r>
            <w:r>
              <w:rPr>
                <w:spacing w:val="8"/>
                <w:sz w:val="24"/>
              </w:rPr>
              <w:t xml:space="preserve"> </w:t>
            </w:r>
            <w:r>
              <w:rPr>
                <w:sz w:val="24"/>
              </w:rPr>
              <w:t>к</w:t>
            </w:r>
            <w:r>
              <w:rPr>
                <w:spacing w:val="13"/>
                <w:sz w:val="24"/>
              </w:rPr>
              <w:t xml:space="preserve"> </w:t>
            </w:r>
            <w:r>
              <w:rPr>
                <w:sz w:val="24"/>
              </w:rPr>
              <w:t>собеседнику,</w:t>
            </w:r>
            <w:r>
              <w:rPr>
                <w:spacing w:val="15"/>
                <w:sz w:val="24"/>
              </w:rPr>
              <w:t xml:space="preserve"> </w:t>
            </w:r>
            <w:r>
              <w:rPr>
                <w:sz w:val="24"/>
              </w:rPr>
              <w:t>соблюдать</w:t>
            </w:r>
            <w:r>
              <w:rPr>
                <w:spacing w:val="13"/>
                <w:sz w:val="24"/>
              </w:rPr>
              <w:t xml:space="preserve"> </w:t>
            </w:r>
            <w:r>
              <w:rPr>
                <w:spacing w:val="-2"/>
                <w:sz w:val="24"/>
              </w:rPr>
              <w:t>правила</w:t>
            </w:r>
          </w:p>
        </w:tc>
      </w:tr>
      <w:tr w14:paraId="3BEE2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5F4F72E6">
            <w:pPr>
              <w:pStyle w:val="13"/>
              <w:rPr>
                <w:sz w:val="20"/>
              </w:rPr>
            </w:pPr>
          </w:p>
        </w:tc>
        <w:tc>
          <w:tcPr>
            <w:tcW w:w="847" w:type="dxa"/>
            <w:tcBorders>
              <w:top w:val="nil"/>
              <w:bottom w:val="nil"/>
            </w:tcBorders>
          </w:tcPr>
          <w:p w14:paraId="4152C93A">
            <w:pPr>
              <w:pStyle w:val="13"/>
              <w:spacing w:line="256" w:lineRule="exact"/>
              <w:ind w:left="112"/>
              <w:rPr>
                <w:b/>
                <w:i/>
                <w:sz w:val="24"/>
              </w:rPr>
            </w:pPr>
            <w:r>
              <w:rPr>
                <w:b/>
                <w:i/>
                <w:spacing w:val="-5"/>
                <w:sz w:val="24"/>
              </w:rPr>
              <w:t>ые</w:t>
            </w:r>
          </w:p>
        </w:tc>
        <w:tc>
          <w:tcPr>
            <w:tcW w:w="7686" w:type="dxa"/>
            <w:gridSpan w:val="6"/>
            <w:tcBorders>
              <w:top w:val="nil"/>
              <w:bottom w:val="nil"/>
            </w:tcBorders>
          </w:tcPr>
          <w:p w14:paraId="7F14BF70">
            <w:pPr>
              <w:pStyle w:val="13"/>
              <w:spacing w:line="256" w:lineRule="exact"/>
              <w:ind w:left="116"/>
              <w:rPr>
                <w:sz w:val="24"/>
              </w:rPr>
            </w:pPr>
            <w:r>
              <w:rPr>
                <w:sz w:val="24"/>
              </w:rPr>
              <w:t>ведения</w:t>
            </w:r>
            <w:r>
              <w:rPr>
                <w:spacing w:val="-5"/>
                <w:sz w:val="24"/>
              </w:rPr>
              <w:t xml:space="preserve"> </w:t>
            </w:r>
            <w:r>
              <w:rPr>
                <w:spacing w:val="-2"/>
                <w:sz w:val="24"/>
              </w:rPr>
              <w:t>диалога;</w:t>
            </w:r>
          </w:p>
        </w:tc>
      </w:tr>
      <w:tr w14:paraId="15DC9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159DC88F">
            <w:pPr>
              <w:pStyle w:val="13"/>
              <w:rPr>
                <w:sz w:val="20"/>
              </w:rPr>
            </w:pPr>
          </w:p>
        </w:tc>
        <w:tc>
          <w:tcPr>
            <w:tcW w:w="847" w:type="dxa"/>
            <w:tcBorders>
              <w:top w:val="nil"/>
              <w:bottom w:val="nil"/>
            </w:tcBorders>
          </w:tcPr>
          <w:p w14:paraId="02BEF845">
            <w:pPr>
              <w:pStyle w:val="13"/>
              <w:spacing w:line="255" w:lineRule="exact"/>
              <w:ind w:left="112"/>
              <w:rPr>
                <w:b/>
                <w:i/>
                <w:sz w:val="24"/>
              </w:rPr>
            </w:pPr>
            <w:r>
              <w:rPr>
                <w:b/>
                <w:i/>
                <w:spacing w:val="-5"/>
                <w:sz w:val="24"/>
              </w:rPr>
              <w:t>УУД</w:t>
            </w:r>
          </w:p>
        </w:tc>
        <w:tc>
          <w:tcPr>
            <w:tcW w:w="7686" w:type="dxa"/>
            <w:gridSpan w:val="6"/>
            <w:tcBorders>
              <w:top w:val="nil"/>
              <w:bottom w:val="nil"/>
            </w:tcBorders>
          </w:tcPr>
          <w:p w14:paraId="544AB305">
            <w:pPr>
              <w:pStyle w:val="13"/>
              <w:tabs>
                <w:tab w:val="left" w:pos="1484"/>
                <w:tab w:val="left" w:pos="3039"/>
                <w:tab w:val="left" w:pos="4813"/>
                <w:tab w:val="left" w:pos="5761"/>
                <w:tab w:val="left" w:pos="6554"/>
                <w:tab w:val="left" w:pos="7466"/>
              </w:tabs>
              <w:spacing w:line="255" w:lineRule="exact"/>
              <w:ind w:left="116"/>
              <w:rPr>
                <w:sz w:val="24"/>
              </w:rPr>
            </w:pPr>
            <w:r>
              <w:rPr>
                <w:spacing w:val="-2"/>
                <w:sz w:val="24"/>
              </w:rPr>
              <w:t>признавать</w:t>
            </w:r>
            <w:r>
              <w:rPr>
                <w:sz w:val="24"/>
              </w:rPr>
              <w:tab/>
            </w:r>
            <w:r>
              <w:rPr>
                <w:spacing w:val="-2"/>
                <w:sz w:val="24"/>
              </w:rPr>
              <w:t>возможность</w:t>
            </w:r>
            <w:r>
              <w:rPr>
                <w:sz w:val="24"/>
              </w:rPr>
              <w:tab/>
            </w:r>
            <w:r>
              <w:rPr>
                <w:spacing w:val="-2"/>
                <w:sz w:val="24"/>
              </w:rPr>
              <w:t>существования</w:t>
            </w:r>
            <w:r>
              <w:rPr>
                <w:sz w:val="24"/>
              </w:rPr>
              <w:tab/>
            </w:r>
            <w:r>
              <w:rPr>
                <w:spacing w:val="-2"/>
                <w:sz w:val="24"/>
              </w:rPr>
              <w:t>разных</w:t>
            </w:r>
            <w:r>
              <w:rPr>
                <w:sz w:val="24"/>
              </w:rPr>
              <w:tab/>
            </w:r>
            <w:r>
              <w:rPr>
                <w:spacing w:val="-2"/>
                <w:sz w:val="24"/>
              </w:rPr>
              <w:t>точек</w:t>
            </w:r>
            <w:r>
              <w:rPr>
                <w:sz w:val="24"/>
              </w:rPr>
              <w:tab/>
            </w:r>
            <w:r>
              <w:rPr>
                <w:spacing w:val="-2"/>
                <w:sz w:val="24"/>
              </w:rPr>
              <w:t>зрения</w:t>
            </w:r>
            <w:r>
              <w:rPr>
                <w:sz w:val="24"/>
              </w:rPr>
              <w:tab/>
            </w:r>
            <w:r>
              <w:rPr>
                <w:spacing w:val="-10"/>
                <w:sz w:val="24"/>
              </w:rPr>
              <w:t>в</w:t>
            </w:r>
          </w:p>
        </w:tc>
      </w:tr>
      <w:tr w14:paraId="30D19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7389F4CD">
            <w:pPr>
              <w:pStyle w:val="13"/>
              <w:rPr>
                <w:sz w:val="20"/>
              </w:rPr>
            </w:pPr>
          </w:p>
        </w:tc>
        <w:tc>
          <w:tcPr>
            <w:tcW w:w="847" w:type="dxa"/>
            <w:tcBorders>
              <w:top w:val="nil"/>
              <w:bottom w:val="nil"/>
            </w:tcBorders>
          </w:tcPr>
          <w:p w14:paraId="088E329E">
            <w:pPr>
              <w:pStyle w:val="13"/>
              <w:rPr>
                <w:sz w:val="20"/>
              </w:rPr>
            </w:pPr>
          </w:p>
        </w:tc>
        <w:tc>
          <w:tcPr>
            <w:tcW w:w="7686" w:type="dxa"/>
            <w:gridSpan w:val="6"/>
            <w:tcBorders>
              <w:top w:val="nil"/>
              <w:bottom w:val="nil"/>
            </w:tcBorders>
          </w:tcPr>
          <w:p w14:paraId="62C3BDBD">
            <w:pPr>
              <w:pStyle w:val="13"/>
              <w:spacing w:line="255" w:lineRule="exact"/>
              <w:ind w:left="116"/>
              <w:rPr>
                <w:sz w:val="24"/>
              </w:rPr>
            </w:pPr>
            <w:r>
              <w:rPr>
                <w:sz w:val="24"/>
              </w:rPr>
              <w:t>процессе</w:t>
            </w:r>
            <w:r>
              <w:rPr>
                <w:spacing w:val="-14"/>
                <w:sz w:val="24"/>
              </w:rPr>
              <w:t xml:space="preserve"> </w:t>
            </w:r>
            <w:r>
              <w:rPr>
                <w:sz w:val="24"/>
              </w:rPr>
              <w:t>анализа</w:t>
            </w:r>
            <w:r>
              <w:rPr>
                <w:spacing w:val="-9"/>
                <w:sz w:val="24"/>
              </w:rPr>
              <w:t xml:space="preserve"> </w:t>
            </w:r>
            <w:r>
              <w:rPr>
                <w:sz w:val="24"/>
              </w:rPr>
              <w:t>результатов</w:t>
            </w:r>
            <w:r>
              <w:rPr>
                <w:spacing w:val="-11"/>
                <w:sz w:val="24"/>
              </w:rPr>
              <w:t xml:space="preserve"> </w:t>
            </w:r>
            <w:r>
              <w:rPr>
                <w:sz w:val="24"/>
              </w:rPr>
              <w:t>наблюдения</w:t>
            </w:r>
            <w:r>
              <w:rPr>
                <w:spacing w:val="-5"/>
                <w:sz w:val="24"/>
              </w:rPr>
              <w:t xml:space="preserve"> </w:t>
            </w:r>
            <w:r>
              <w:rPr>
                <w:sz w:val="24"/>
              </w:rPr>
              <w:t>за</w:t>
            </w:r>
            <w:r>
              <w:rPr>
                <w:spacing w:val="-9"/>
                <w:sz w:val="24"/>
              </w:rPr>
              <w:t xml:space="preserve"> </w:t>
            </w:r>
            <w:r>
              <w:rPr>
                <w:sz w:val="24"/>
              </w:rPr>
              <w:t>языковыми</w:t>
            </w:r>
            <w:r>
              <w:rPr>
                <w:spacing w:val="-6"/>
                <w:sz w:val="24"/>
              </w:rPr>
              <w:t xml:space="preserve"> </w:t>
            </w:r>
            <w:r>
              <w:rPr>
                <w:spacing w:val="-2"/>
                <w:sz w:val="24"/>
              </w:rPr>
              <w:t>единицами;</w:t>
            </w:r>
          </w:p>
        </w:tc>
      </w:tr>
      <w:tr w14:paraId="01436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1EC9EECE">
            <w:pPr>
              <w:pStyle w:val="13"/>
              <w:rPr>
                <w:sz w:val="20"/>
              </w:rPr>
            </w:pPr>
          </w:p>
        </w:tc>
        <w:tc>
          <w:tcPr>
            <w:tcW w:w="847" w:type="dxa"/>
            <w:tcBorders>
              <w:top w:val="nil"/>
              <w:bottom w:val="nil"/>
            </w:tcBorders>
          </w:tcPr>
          <w:p w14:paraId="2961AA63">
            <w:pPr>
              <w:pStyle w:val="13"/>
              <w:rPr>
                <w:sz w:val="20"/>
              </w:rPr>
            </w:pPr>
          </w:p>
        </w:tc>
        <w:tc>
          <w:tcPr>
            <w:tcW w:w="7686" w:type="dxa"/>
            <w:gridSpan w:val="6"/>
            <w:tcBorders>
              <w:top w:val="nil"/>
              <w:bottom w:val="nil"/>
            </w:tcBorders>
          </w:tcPr>
          <w:p w14:paraId="448052A2">
            <w:pPr>
              <w:pStyle w:val="13"/>
              <w:spacing w:line="256" w:lineRule="exact"/>
              <w:ind w:left="116"/>
              <w:rPr>
                <w:sz w:val="24"/>
              </w:rPr>
            </w:pPr>
            <w:r>
              <w:rPr>
                <w:sz w:val="24"/>
              </w:rPr>
              <w:t>корректно</w:t>
            </w:r>
            <w:r>
              <w:rPr>
                <w:spacing w:val="12"/>
                <w:sz w:val="24"/>
              </w:rPr>
              <w:t xml:space="preserve"> </w:t>
            </w:r>
            <w:r>
              <w:rPr>
                <w:sz w:val="24"/>
              </w:rPr>
              <w:t>и</w:t>
            </w:r>
            <w:r>
              <w:rPr>
                <w:spacing w:val="10"/>
                <w:sz w:val="24"/>
              </w:rPr>
              <w:t xml:space="preserve"> </w:t>
            </w:r>
            <w:r>
              <w:rPr>
                <w:sz w:val="24"/>
              </w:rPr>
              <w:t>аргументированно</w:t>
            </w:r>
            <w:r>
              <w:rPr>
                <w:spacing w:val="15"/>
                <w:sz w:val="24"/>
              </w:rPr>
              <w:t xml:space="preserve"> </w:t>
            </w:r>
            <w:r>
              <w:rPr>
                <w:sz w:val="24"/>
              </w:rPr>
              <w:t>высказывать</w:t>
            </w:r>
            <w:r>
              <w:rPr>
                <w:spacing w:val="18"/>
                <w:sz w:val="24"/>
              </w:rPr>
              <w:t xml:space="preserve"> </w:t>
            </w:r>
            <w:r>
              <w:rPr>
                <w:sz w:val="24"/>
              </w:rPr>
              <w:t>своё</w:t>
            </w:r>
            <w:r>
              <w:rPr>
                <w:spacing w:val="5"/>
                <w:sz w:val="24"/>
              </w:rPr>
              <w:t xml:space="preserve"> </w:t>
            </w:r>
            <w:r>
              <w:rPr>
                <w:sz w:val="24"/>
              </w:rPr>
              <w:t>мнение</w:t>
            </w:r>
            <w:r>
              <w:rPr>
                <w:spacing w:val="10"/>
                <w:sz w:val="24"/>
              </w:rPr>
              <w:t xml:space="preserve"> </w:t>
            </w:r>
            <w:r>
              <w:rPr>
                <w:sz w:val="24"/>
              </w:rPr>
              <w:t>о</w:t>
            </w:r>
            <w:r>
              <w:rPr>
                <w:spacing w:val="18"/>
                <w:sz w:val="24"/>
              </w:rPr>
              <w:t xml:space="preserve"> </w:t>
            </w:r>
            <w:r>
              <w:rPr>
                <w:spacing w:val="-2"/>
                <w:sz w:val="24"/>
              </w:rPr>
              <w:t>результатах</w:t>
            </w:r>
          </w:p>
        </w:tc>
      </w:tr>
      <w:tr w14:paraId="25B2B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054F7459">
            <w:pPr>
              <w:pStyle w:val="13"/>
              <w:rPr>
                <w:sz w:val="20"/>
              </w:rPr>
            </w:pPr>
          </w:p>
        </w:tc>
        <w:tc>
          <w:tcPr>
            <w:tcW w:w="847" w:type="dxa"/>
            <w:tcBorders>
              <w:top w:val="nil"/>
              <w:bottom w:val="nil"/>
            </w:tcBorders>
          </w:tcPr>
          <w:p w14:paraId="7F51ED1E">
            <w:pPr>
              <w:pStyle w:val="13"/>
              <w:rPr>
                <w:sz w:val="20"/>
              </w:rPr>
            </w:pPr>
          </w:p>
        </w:tc>
        <w:tc>
          <w:tcPr>
            <w:tcW w:w="7686" w:type="dxa"/>
            <w:gridSpan w:val="6"/>
            <w:tcBorders>
              <w:top w:val="nil"/>
              <w:bottom w:val="nil"/>
            </w:tcBorders>
          </w:tcPr>
          <w:p w14:paraId="1D1BE823">
            <w:pPr>
              <w:pStyle w:val="13"/>
              <w:spacing w:line="256" w:lineRule="exact"/>
              <w:ind w:left="116"/>
              <w:rPr>
                <w:sz w:val="24"/>
              </w:rPr>
            </w:pPr>
            <w:r>
              <w:rPr>
                <w:sz w:val="24"/>
              </w:rPr>
              <w:t>наблюдения</w:t>
            </w:r>
            <w:r>
              <w:rPr>
                <w:spacing w:val="-7"/>
                <w:sz w:val="24"/>
              </w:rPr>
              <w:t xml:space="preserve"> </w:t>
            </w:r>
            <w:r>
              <w:rPr>
                <w:sz w:val="24"/>
              </w:rPr>
              <w:t>за</w:t>
            </w:r>
            <w:r>
              <w:rPr>
                <w:spacing w:val="-8"/>
                <w:sz w:val="24"/>
              </w:rPr>
              <w:t xml:space="preserve"> </w:t>
            </w:r>
            <w:r>
              <w:rPr>
                <w:sz w:val="24"/>
              </w:rPr>
              <w:t>языковыми</w:t>
            </w:r>
            <w:r>
              <w:rPr>
                <w:spacing w:val="-8"/>
                <w:sz w:val="24"/>
              </w:rPr>
              <w:t xml:space="preserve"> </w:t>
            </w:r>
            <w:r>
              <w:rPr>
                <w:spacing w:val="-2"/>
                <w:sz w:val="24"/>
              </w:rPr>
              <w:t>единицами;</w:t>
            </w:r>
          </w:p>
        </w:tc>
      </w:tr>
      <w:tr w14:paraId="4E800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gridSpan w:val="2"/>
            <w:tcBorders>
              <w:top w:val="nil"/>
              <w:bottom w:val="nil"/>
            </w:tcBorders>
          </w:tcPr>
          <w:p w14:paraId="5D5CF476">
            <w:pPr>
              <w:pStyle w:val="13"/>
              <w:rPr>
                <w:sz w:val="20"/>
              </w:rPr>
            </w:pPr>
          </w:p>
        </w:tc>
        <w:tc>
          <w:tcPr>
            <w:tcW w:w="847" w:type="dxa"/>
            <w:tcBorders>
              <w:top w:val="nil"/>
              <w:bottom w:val="nil"/>
            </w:tcBorders>
          </w:tcPr>
          <w:p w14:paraId="4B1767D5">
            <w:pPr>
              <w:pStyle w:val="13"/>
              <w:rPr>
                <w:sz w:val="20"/>
              </w:rPr>
            </w:pPr>
          </w:p>
        </w:tc>
        <w:tc>
          <w:tcPr>
            <w:tcW w:w="7686" w:type="dxa"/>
            <w:gridSpan w:val="6"/>
            <w:tcBorders>
              <w:top w:val="nil"/>
              <w:bottom w:val="nil"/>
            </w:tcBorders>
          </w:tcPr>
          <w:p w14:paraId="4740D60F">
            <w:pPr>
              <w:pStyle w:val="13"/>
              <w:tabs>
                <w:tab w:val="left" w:pos="843"/>
              </w:tabs>
              <w:spacing w:line="256" w:lineRule="exact"/>
              <w:ind w:left="116"/>
              <w:rPr>
                <w:sz w:val="24"/>
              </w:rPr>
            </w:pPr>
            <w:r>
              <w:rPr>
                <w:spacing w:val="-10"/>
                <w:sz w:val="20"/>
              </w:rPr>
              <w:t>—</w:t>
            </w:r>
            <w:r>
              <w:rPr>
                <w:sz w:val="20"/>
              </w:rPr>
              <w:tab/>
            </w:r>
            <w:r>
              <w:rPr>
                <w:sz w:val="24"/>
              </w:rPr>
              <w:t>строить</w:t>
            </w:r>
            <w:r>
              <w:rPr>
                <w:spacing w:val="-8"/>
                <w:sz w:val="24"/>
              </w:rPr>
              <w:t xml:space="preserve"> </w:t>
            </w:r>
            <w:r>
              <w:rPr>
                <w:sz w:val="24"/>
              </w:rPr>
              <w:t>устное</w:t>
            </w:r>
            <w:r>
              <w:rPr>
                <w:spacing w:val="-10"/>
                <w:sz w:val="24"/>
              </w:rPr>
              <w:t xml:space="preserve"> </w:t>
            </w:r>
            <w:r>
              <w:rPr>
                <w:sz w:val="24"/>
              </w:rPr>
              <w:t>диалогическое</w:t>
            </w:r>
            <w:r>
              <w:rPr>
                <w:spacing w:val="-12"/>
                <w:sz w:val="24"/>
              </w:rPr>
              <w:t xml:space="preserve"> </w:t>
            </w:r>
            <w:r>
              <w:rPr>
                <w:spacing w:val="-2"/>
                <w:sz w:val="24"/>
              </w:rPr>
              <w:t>выказывание;</w:t>
            </w:r>
          </w:p>
        </w:tc>
      </w:tr>
      <w:tr w14:paraId="7E07A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gridSpan w:val="2"/>
            <w:tcBorders>
              <w:top w:val="nil"/>
              <w:bottom w:val="nil"/>
            </w:tcBorders>
          </w:tcPr>
          <w:p w14:paraId="08775774">
            <w:pPr>
              <w:pStyle w:val="13"/>
              <w:rPr>
                <w:sz w:val="20"/>
              </w:rPr>
            </w:pPr>
          </w:p>
        </w:tc>
        <w:tc>
          <w:tcPr>
            <w:tcW w:w="847" w:type="dxa"/>
            <w:tcBorders>
              <w:top w:val="nil"/>
              <w:bottom w:val="nil"/>
            </w:tcBorders>
          </w:tcPr>
          <w:p w14:paraId="1DECB779">
            <w:pPr>
              <w:pStyle w:val="13"/>
              <w:rPr>
                <w:sz w:val="20"/>
              </w:rPr>
            </w:pPr>
          </w:p>
        </w:tc>
        <w:tc>
          <w:tcPr>
            <w:tcW w:w="7686" w:type="dxa"/>
            <w:gridSpan w:val="6"/>
            <w:tcBorders>
              <w:top w:val="nil"/>
              <w:bottom w:val="nil"/>
            </w:tcBorders>
          </w:tcPr>
          <w:p w14:paraId="6AF9F59E">
            <w:pPr>
              <w:pStyle w:val="13"/>
              <w:spacing w:line="255" w:lineRule="exact"/>
              <w:ind w:left="116"/>
              <w:rPr>
                <w:sz w:val="24"/>
              </w:rPr>
            </w:pPr>
            <w:r>
              <w:rPr>
                <w:sz w:val="24"/>
              </w:rPr>
              <w:t>строить</w:t>
            </w:r>
            <w:r>
              <w:rPr>
                <w:spacing w:val="34"/>
                <w:sz w:val="24"/>
              </w:rPr>
              <w:t xml:space="preserve"> </w:t>
            </w:r>
            <w:r>
              <w:rPr>
                <w:sz w:val="24"/>
              </w:rPr>
              <w:t>устное</w:t>
            </w:r>
            <w:r>
              <w:rPr>
                <w:spacing w:val="30"/>
                <w:sz w:val="24"/>
              </w:rPr>
              <w:t xml:space="preserve"> </w:t>
            </w:r>
            <w:r>
              <w:rPr>
                <w:sz w:val="24"/>
              </w:rPr>
              <w:t>монологическое</w:t>
            </w:r>
            <w:r>
              <w:rPr>
                <w:spacing w:val="30"/>
                <w:sz w:val="24"/>
              </w:rPr>
              <w:t xml:space="preserve"> </w:t>
            </w:r>
            <w:r>
              <w:rPr>
                <w:sz w:val="24"/>
              </w:rPr>
              <w:t>высказывание</w:t>
            </w:r>
            <w:r>
              <w:rPr>
                <w:spacing w:val="34"/>
                <w:sz w:val="24"/>
              </w:rPr>
              <w:t xml:space="preserve"> </w:t>
            </w:r>
            <w:r>
              <w:rPr>
                <w:sz w:val="24"/>
              </w:rPr>
              <w:t>на</w:t>
            </w:r>
            <w:r>
              <w:rPr>
                <w:spacing w:val="25"/>
                <w:sz w:val="24"/>
              </w:rPr>
              <w:t xml:space="preserve"> </w:t>
            </w:r>
            <w:r>
              <w:rPr>
                <w:sz w:val="24"/>
              </w:rPr>
              <w:t>определённую</w:t>
            </w:r>
            <w:r>
              <w:rPr>
                <w:spacing w:val="35"/>
                <w:sz w:val="24"/>
              </w:rPr>
              <w:t xml:space="preserve"> </w:t>
            </w:r>
            <w:r>
              <w:rPr>
                <w:spacing w:val="-2"/>
                <w:sz w:val="24"/>
              </w:rPr>
              <w:t>тему,</w:t>
            </w:r>
          </w:p>
        </w:tc>
      </w:tr>
      <w:tr w14:paraId="18522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6" w:type="dxa"/>
            <w:gridSpan w:val="2"/>
            <w:tcBorders>
              <w:top w:val="nil"/>
              <w:bottom w:val="nil"/>
            </w:tcBorders>
          </w:tcPr>
          <w:p w14:paraId="5D2F90AA">
            <w:pPr>
              <w:pStyle w:val="13"/>
              <w:rPr>
                <w:sz w:val="20"/>
              </w:rPr>
            </w:pPr>
          </w:p>
        </w:tc>
        <w:tc>
          <w:tcPr>
            <w:tcW w:w="847" w:type="dxa"/>
            <w:tcBorders>
              <w:top w:val="nil"/>
              <w:bottom w:val="nil"/>
            </w:tcBorders>
          </w:tcPr>
          <w:p w14:paraId="6CD069F9">
            <w:pPr>
              <w:pStyle w:val="13"/>
              <w:rPr>
                <w:sz w:val="20"/>
              </w:rPr>
            </w:pPr>
          </w:p>
        </w:tc>
        <w:tc>
          <w:tcPr>
            <w:tcW w:w="7686" w:type="dxa"/>
            <w:gridSpan w:val="6"/>
            <w:tcBorders>
              <w:top w:val="nil"/>
              <w:bottom w:val="nil"/>
            </w:tcBorders>
          </w:tcPr>
          <w:p w14:paraId="3514CC53">
            <w:pPr>
              <w:pStyle w:val="13"/>
              <w:spacing w:line="257" w:lineRule="exact"/>
              <w:ind w:left="116"/>
              <w:rPr>
                <w:sz w:val="24"/>
              </w:rPr>
            </w:pPr>
            <w:r>
              <w:rPr>
                <w:sz w:val="24"/>
              </w:rPr>
              <w:t>на</w:t>
            </w:r>
            <w:r>
              <w:rPr>
                <w:spacing w:val="-11"/>
                <w:sz w:val="24"/>
              </w:rPr>
              <w:t xml:space="preserve"> </w:t>
            </w:r>
            <w:r>
              <w:rPr>
                <w:sz w:val="24"/>
              </w:rPr>
              <w:t>основе</w:t>
            </w:r>
            <w:r>
              <w:rPr>
                <w:spacing w:val="-7"/>
                <w:sz w:val="24"/>
              </w:rPr>
              <w:t xml:space="preserve"> </w:t>
            </w:r>
            <w:r>
              <w:rPr>
                <w:sz w:val="24"/>
              </w:rPr>
              <w:t>наблюдения</w:t>
            </w:r>
            <w:r>
              <w:rPr>
                <w:spacing w:val="-7"/>
                <w:sz w:val="24"/>
              </w:rPr>
              <w:t xml:space="preserve"> </w:t>
            </w:r>
            <w:r>
              <w:rPr>
                <w:sz w:val="24"/>
              </w:rPr>
              <w:t>с</w:t>
            </w:r>
            <w:r>
              <w:rPr>
                <w:spacing w:val="-7"/>
                <w:sz w:val="24"/>
              </w:rPr>
              <w:t xml:space="preserve"> </w:t>
            </w:r>
            <w:r>
              <w:rPr>
                <w:sz w:val="24"/>
              </w:rPr>
              <w:t>соблюдением</w:t>
            </w:r>
            <w:r>
              <w:rPr>
                <w:spacing w:val="-4"/>
                <w:sz w:val="24"/>
              </w:rPr>
              <w:t xml:space="preserve"> </w:t>
            </w:r>
            <w:r>
              <w:rPr>
                <w:sz w:val="24"/>
              </w:rPr>
              <w:t>орфоэпических</w:t>
            </w:r>
            <w:r>
              <w:rPr>
                <w:spacing w:val="-8"/>
                <w:sz w:val="24"/>
              </w:rPr>
              <w:t xml:space="preserve"> </w:t>
            </w:r>
            <w:r>
              <w:rPr>
                <w:sz w:val="24"/>
              </w:rPr>
              <w:t>норм,</w:t>
            </w:r>
            <w:r>
              <w:rPr>
                <w:spacing w:val="-7"/>
                <w:sz w:val="24"/>
              </w:rPr>
              <w:t xml:space="preserve"> </w:t>
            </w:r>
            <w:r>
              <w:rPr>
                <w:spacing w:val="-2"/>
                <w:sz w:val="24"/>
              </w:rPr>
              <w:t>правильной</w:t>
            </w:r>
          </w:p>
        </w:tc>
      </w:tr>
      <w:tr w14:paraId="60C21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06" w:type="dxa"/>
            <w:gridSpan w:val="2"/>
            <w:tcBorders>
              <w:top w:val="nil"/>
            </w:tcBorders>
          </w:tcPr>
          <w:p w14:paraId="11FB53D3">
            <w:pPr>
              <w:pStyle w:val="13"/>
              <w:rPr>
                <w:sz w:val="20"/>
              </w:rPr>
            </w:pPr>
          </w:p>
        </w:tc>
        <w:tc>
          <w:tcPr>
            <w:tcW w:w="847" w:type="dxa"/>
            <w:tcBorders>
              <w:top w:val="nil"/>
            </w:tcBorders>
          </w:tcPr>
          <w:p w14:paraId="25AF7D67">
            <w:pPr>
              <w:pStyle w:val="13"/>
              <w:rPr>
                <w:sz w:val="20"/>
              </w:rPr>
            </w:pPr>
          </w:p>
        </w:tc>
        <w:tc>
          <w:tcPr>
            <w:tcW w:w="7686" w:type="dxa"/>
            <w:gridSpan w:val="6"/>
            <w:tcBorders>
              <w:top w:val="nil"/>
            </w:tcBorders>
          </w:tcPr>
          <w:p w14:paraId="6D90095A">
            <w:pPr>
              <w:pStyle w:val="13"/>
              <w:spacing w:line="271" w:lineRule="exact"/>
              <w:ind w:left="116"/>
              <w:rPr>
                <w:sz w:val="24"/>
              </w:rPr>
            </w:pPr>
            <w:r>
              <w:rPr>
                <w:spacing w:val="-2"/>
                <w:sz w:val="24"/>
              </w:rPr>
              <w:t>интонации;</w:t>
            </w:r>
          </w:p>
        </w:tc>
      </w:tr>
    </w:tbl>
    <w:p w14:paraId="141C9FC6">
      <w:pPr>
        <w:pStyle w:val="13"/>
        <w:spacing w:after="0" w:line="271" w:lineRule="exact"/>
        <w:rPr>
          <w:sz w:val="24"/>
        </w:rPr>
        <w:sectPr>
          <w:pgSz w:w="11920" w:h="16850"/>
          <w:pgMar w:top="1020" w:right="0" w:bottom="1522"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8"/>
        <w:gridCol w:w="847"/>
        <w:gridCol w:w="7687"/>
      </w:tblGrid>
      <w:tr w14:paraId="6E04C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1108" w:type="dxa"/>
            <w:vMerge w:val="restart"/>
          </w:tcPr>
          <w:p w14:paraId="3D6A5ED1">
            <w:pPr>
              <w:pStyle w:val="13"/>
              <w:rPr>
                <w:sz w:val="22"/>
              </w:rPr>
            </w:pPr>
          </w:p>
        </w:tc>
        <w:tc>
          <w:tcPr>
            <w:tcW w:w="847" w:type="dxa"/>
            <w:vMerge w:val="restart"/>
          </w:tcPr>
          <w:p w14:paraId="0D6F6DA9">
            <w:pPr>
              <w:pStyle w:val="13"/>
              <w:rPr>
                <w:sz w:val="22"/>
              </w:rPr>
            </w:pPr>
          </w:p>
        </w:tc>
        <w:tc>
          <w:tcPr>
            <w:tcW w:w="7687" w:type="dxa"/>
            <w:tcBorders>
              <w:bottom w:val="nil"/>
            </w:tcBorders>
          </w:tcPr>
          <w:p w14:paraId="6068FB1B">
            <w:pPr>
              <w:pStyle w:val="13"/>
              <w:spacing w:line="236" w:lineRule="exact"/>
              <w:ind w:left="114"/>
              <w:rPr>
                <w:sz w:val="24"/>
              </w:rPr>
            </w:pPr>
            <w:r>
              <w:rPr>
                <w:sz w:val="24"/>
              </w:rPr>
              <w:t>устно</w:t>
            </w:r>
            <w:r>
              <w:rPr>
                <w:spacing w:val="32"/>
                <w:sz w:val="24"/>
              </w:rPr>
              <w:t xml:space="preserve">  </w:t>
            </w:r>
            <w:r>
              <w:rPr>
                <w:sz w:val="24"/>
              </w:rPr>
              <w:t>и</w:t>
            </w:r>
            <w:r>
              <w:rPr>
                <w:spacing w:val="30"/>
                <w:sz w:val="24"/>
              </w:rPr>
              <w:t xml:space="preserve">  </w:t>
            </w:r>
            <w:r>
              <w:rPr>
                <w:sz w:val="24"/>
              </w:rPr>
              <w:t>письменно</w:t>
            </w:r>
            <w:r>
              <w:rPr>
                <w:spacing w:val="32"/>
                <w:sz w:val="24"/>
              </w:rPr>
              <w:t xml:space="preserve">  </w:t>
            </w:r>
            <w:r>
              <w:rPr>
                <w:sz w:val="24"/>
              </w:rPr>
              <w:t>формулировать</w:t>
            </w:r>
            <w:r>
              <w:rPr>
                <w:spacing w:val="31"/>
                <w:sz w:val="24"/>
              </w:rPr>
              <w:t xml:space="preserve">  </w:t>
            </w:r>
            <w:r>
              <w:rPr>
                <w:sz w:val="24"/>
              </w:rPr>
              <w:t>простые</w:t>
            </w:r>
            <w:r>
              <w:rPr>
                <w:spacing w:val="30"/>
                <w:sz w:val="24"/>
              </w:rPr>
              <w:t xml:space="preserve">  </w:t>
            </w:r>
            <w:r>
              <w:rPr>
                <w:sz w:val="24"/>
              </w:rPr>
              <w:t>выводы</w:t>
            </w:r>
            <w:r>
              <w:rPr>
                <w:spacing w:val="30"/>
                <w:sz w:val="24"/>
              </w:rPr>
              <w:t xml:space="preserve">  </w:t>
            </w:r>
            <w:r>
              <w:rPr>
                <w:sz w:val="24"/>
              </w:rPr>
              <w:t>на</w:t>
            </w:r>
            <w:r>
              <w:rPr>
                <w:spacing w:val="27"/>
                <w:sz w:val="24"/>
              </w:rPr>
              <w:t xml:space="preserve">  </w:t>
            </w:r>
            <w:r>
              <w:rPr>
                <w:sz w:val="24"/>
              </w:rPr>
              <w:t>ос</w:t>
            </w:r>
            <w:r>
              <w:rPr>
                <w:spacing w:val="29"/>
                <w:sz w:val="24"/>
              </w:rPr>
              <w:t xml:space="preserve">  </w:t>
            </w:r>
            <w:r>
              <w:rPr>
                <w:spacing w:val="-4"/>
                <w:sz w:val="24"/>
              </w:rPr>
              <w:t>нове</w:t>
            </w:r>
          </w:p>
        </w:tc>
      </w:tr>
      <w:tr w14:paraId="54907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108" w:type="dxa"/>
            <w:vMerge w:val="continue"/>
            <w:tcBorders>
              <w:top w:val="nil"/>
            </w:tcBorders>
          </w:tcPr>
          <w:p w14:paraId="5561A9AC">
            <w:pPr>
              <w:rPr>
                <w:sz w:val="2"/>
                <w:szCs w:val="2"/>
              </w:rPr>
            </w:pPr>
          </w:p>
        </w:tc>
        <w:tc>
          <w:tcPr>
            <w:tcW w:w="847" w:type="dxa"/>
            <w:vMerge w:val="continue"/>
            <w:tcBorders>
              <w:top w:val="nil"/>
            </w:tcBorders>
          </w:tcPr>
          <w:p w14:paraId="27BF69A0">
            <w:pPr>
              <w:rPr>
                <w:sz w:val="2"/>
                <w:szCs w:val="2"/>
              </w:rPr>
            </w:pPr>
          </w:p>
        </w:tc>
        <w:tc>
          <w:tcPr>
            <w:tcW w:w="7687" w:type="dxa"/>
            <w:tcBorders>
              <w:top w:val="nil"/>
            </w:tcBorders>
          </w:tcPr>
          <w:p w14:paraId="44039EEB">
            <w:pPr>
              <w:pStyle w:val="13"/>
              <w:spacing w:line="266" w:lineRule="exact"/>
              <w:ind w:left="114"/>
              <w:rPr>
                <w:sz w:val="24"/>
              </w:rPr>
            </w:pPr>
            <w:r>
              <w:rPr>
                <w:sz w:val="24"/>
              </w:rPr>
              <w:t>прочитанного</w:t>
            </w:r>
            <w:r>
              <w:rPr>
                <w:spacing w:val="-9"/>
                <w:sz w:val="24"/>
              </w:rPr>
              <w:t xml:space="preserve"> </w:t>
            </w:r>
            <w:r>
              <w:rPr>
                <w:sz w:val="24"/>
              </w:rPr>
              <w:t>или</w:t>
            </w:r>
            <w:r>
              <w:rPr>
                <w:spacing w:val="-7"/>
                <w:sz w:val="24"/>
              </w:rPr>
              <w:t xml:space="preserve"> </w:t>
            </w:r>
            <w:r>
              <w:rPr>
                <w:sz w:val="24"/>
              </w:rPr>
              <w:t>услышанного</w:t>
            </w:r>
            <w:r>
              <w:rPr>
                <w:spacing w:val="-6"/>
                <w:sz w:val="24"/>
              </w:rPr>
              <w:t xml:space="preserve"> </w:t>
            </w:r>
            <w:r>
              <w:rPr>
                <w:spacing w:val="-2"/>
                <w:sz w:val="24"/>
              </w:rPr>
              <w:t>текста</w:t>
            </w:r>
          </w:p>
        </w:tc>
      </w:tr>
      <w:tr w14:paraId="71DC0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1108" w:type="dxa"/>
            <w:vMerge w:val="continue"/>
            <w:tcBorders>
              <w:top w:val="nil"/>
            </w:tcBorders>
          </w:tcPr>
          <w:p w14:paraId="74C7F3C0">
            <w:pPr>
              <w:rPr>
                <w:sz w:val="2"/>
                <w:szCs w:val="2"/>
              </w:rPr>
            </w:pPr>
          </w:p>
        </w:tc>
        <w:tc>
          <w:tcPr>
            <w:tcW w:w="847" w:type="dxa"/>
            <w:tcBorders>
              <w:bottom w:val="nil"/>
            </w:tcBorders>
          </w:tcPr>
          <w:p w14:paraId="3BD7178B">
            <w:pPr>
              <w:pStyle w:val="13"/>
              <w:spacing w:line="232" w:lineRule="exact"/>
              <w:ind w:left="110"/>
              <w:rPr>
                <w:b/>
                <w:i/>
                <w:sz w:val="24"/>
              </w:rPr>
            </w:pPr>
            <w:r>
              <w:rPr>
                <w:b/>
                <w:i/>
                <w:spacing w:val="-2"/>
                <w:sz w:val="24"/>
              </w:rPr>
              <w:t>Регул</w:t>
            </w:r>
          </w:p>
        </w:tc>
        <w:tc>
          <w:tcPr>
            <w:tcW w:w="7687" w:type="dxa"/>
            <w:tcBorders>
              <w:bottom w:val="nil"/>
            </w:tcBorders>
          </w:tcPr>
          <w:p w14:paraId="38EAD160">
            <w:pPr>
              <w:pStyle w:val="13"/>
              <w:spacing w:line="232" w:lineRule="exact"/>
              <w:ind w:left="114"/>
              <w:rPr>
                <w:sz w:val="24"/>
              </w:rPr>
            </w:pPr>
            <w:r>
              <w:rPr>
                <w:i/>
                <w:spacing w:val="-2"/>
                <w:sz w:val="24"/>
              </w:rPr>
              <w:t>Самоорганизация</w:t>
            </w:r>
            <w:r>
              <w:rPr>
                <w:spacing w:val="-2"/>
                <w:sz w:val="24"/>
              </w:rPr>
              <w:t>:</w:t>
            </w:r>
          </w:p>
        </w:tc>
      </w:tr>
      <w:tr w14:paraId="31E6F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1108" w:type="dxa"/>
            <w:vMerge w:val="continue"/>
            <w:tcBorders>
              <w:top w:val="nil"/>
            </w:tcBorders>
          </w:tcPr>
          <w:p w14:paraId="666756DA">
            <w:pPr>
              <w:rPr>
                <w:sz w:val="2"/>
                <w:szCs w:val="2"/>
              </w:rPr>
            </w:pPr>
          </w:p>
        </w:tc>
        <w:tc>
          <w:tcPr>
            <w:tcW w:w="847" w:type="dxa"/>
            <w:tcBorders>
              <w:top w:val="nil"/>
              <w:bottom w:val="nil"/>
            </w:tcBorders>
          </w:tcPr>
          <w:p w14:paraId="0CD7C5E7">
            <w:pPr>
              <w:pStyle w:val="13"/>
              <w:spacing w:line="247" w:lineRule="exact"/>
              <w:ind w:left="110"/>
              <w:rPr>
                <w:b/>
                <w:i/>
                <w:sz w:val="24"/>
              </w:rPr>
            </w:pPr>
            <w:r>
              <w:rPr>
                <w:b/>
                <w:i/>
                <w:spacing w:val="-4"/>
                <w:sz w:val="24"/>
              </w:rPr>
              <w:t>ятив</w:t>
            </w:r>
          </w:p>
        </w:tc>
        <w:tc>
          <w:tcPr>
            <w:tcW w:w="7687" w:type="dxa"/>
            <w:tcBorders>
              <w:top w:val="nil"/>
              <w:bottom w:val="nil"/>
            </w:tcBorders>
          </w:tcPr>
          <w:p w14:paraId="26E7D96D">
            <w:pPr>
              <w:pStyle w:val="13"/>
              <w:tabs>
                <w:tab w:val="left" w:pos="1760"/>
                <w:tab w:val="left" w:pos="2226"/>
                <w:tab w:val="left" w:pos="3575"/>
                <w:tab w:val="left" w:pos="4735"/>
                <w:tab w:val="left" w:pos="6016"/>
                <w:tab w:val="left" w:pos="6624"/>
              </w:tabs>
              <w:spacing w:line="247" w:lineRule="exact"/>
              <w:ind w:left="114"/>
              <w:rPr>
                <w:sz w:val="24"/>
              </w:rPr>
            </w:pPr>
            <w:r>
              <w:rPr>
                <w:spacing w:val="-2"/>
                <w:sz w:val="24"/>
              </w:rPr>
              <w:t>планировать</w:t>
            </w:r>
            <w:r>
              <w:rPr>
                <w:sz w:val="24"/>
              </w:rPr>
              <w:tab/>
            </w:r>
            <w:r>
              <w:rPr>
                <w:spacing w:val="-10"/>
                <w:sz w:val="24"/>
              </w:rPr>
              <w:t>с</w:t>
            </w:r>
            <w:r>
              <w:rPr>
                <w:sz w:val="24"/>
              </w:rPr>
              <w:tab/>
            </w:r>
            <w:r>
              <w:rPr>
                <w:spacing w:val="-2"/>
                <w:sz w:val="24"/>
              </w:rPr>
              <w:t>помощью</w:t>
            </w:r>
            <w:r>
              <w:rPr>
                <w:sz w:val="24"/>
              </w:rPr>
              <w:tab/>
            </w:r>
            <w:r>
              <w:rPr>
                <w:spacing w:val="-2"/>
                <w:sz w:val="24"/>
              </w:rPr>
              <w:t>учителя</w:t>
            </w:r>
            <w:r>
              <w:rPr>
                <w:sz w:val="24"/>
              </w:rPr>
              <w:tab/>
            </w:r>
            <w:r>
              <w:rPr>
                <w:spacing w:val="-2"/>
                <w:sz w:val="24"/>
              </w:rPr>
              <w:t>действия</w:t>
            </w:r>
            <w:r>
              <w:rPr>
                <w:sz w:val="24"/>
              </w:rPr>
              <w:tab/>
            </w:r>
            <w:r>
              <w:rPr>
                <w:spacing w:val="-5"/>
                <w:sz w:val="24"/>
              </w:rPr>
              <w:t>по</w:t>
            </w:r>
            <w:r>
              <w:rPr>
                <w:sz w:val="24"/>
              </w:rPr>
              <w:tab/>
            </w:r>
            <w:r>
              <w:rPr>
                <w:spacing w:val="-2"/>
                <w:sz w:val="24"/>
              </w:rPr>
              <w:t>решению</w:t>
            </w:r>
          </w:p>
        </w:tc>
      </w:tr>
      <w:tr w14:paraId="1912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08" w:type="dxa"/>
            <w:vMerge w:val="continue"/>
            <w:tcBorders>
              <w:top w:val="nil"/>
            </w:tcBorders>
          </w:tcPr>
          <w:p w14:paraId="57677AEC">
            <w:pPr>
              <w:rPr>
                <w:sz w:val="2"/>
                <w:szCs w:val="2"/>
              </w:rPr>
            </w:pPr>
          </w:p>
        </w:tc>
        <w:tc>
          <w:tcPr>
            <w:tcW w:w="847" w:type="dxa"/>
            <w:tcBorders>
              <w:top w:val="nil"/>
              <w:bottom w:val="nil"/>
            </w:tcBorders>
          </w:tcPr>
          <w:p w14:paraId="35C9C37B">
            <w:pPr>
              <w:pStyle w:val="13"/>
              <w:spacing w:line="246" w:lineRule="exact"/>
              <w:ind w:left="110"/>
              <w:rPr>
                <w:b/>
                <w:i/>
                <w:sz w:val="24"/>
              </w:rPr>
            </w:pPr>
            <w:r>
              <w:rPr>
                <w:b/>
                <w:i/>
                <w:spacing w:val="-5"/>
                <w:sz w:val="24"/>
              </w:rPr>
              <w:t>ные</w:t>
            </w:r>
          </w:p>
        </w:tc>
        <w:tc>
          <w:tcPr>
            <w:tcW w:w="7687" w:type="dxa"/>
            <w:tcBorders>
              <w:top w:val="nil"/>
              <w:bottom w:val="nil"/>
            </w:tcBorders>
          </w:tcPr>
          <w:p w14:paraId="146F719A">
            <w:pPr>
              <w:pStyle w:val="13"/>
              <w:tabs>
                <w:tab w:val="left" w:pos="6415"/>
              </w:tabs>
              <w:spacing w:line="246" w:lineRule="exact"/>
              <w:ind w:left="114"/>
              <w:rPr>
                <w:sz w:val="24"/>
              </w:rPr>
            </w:pPr>
            <w:r>
              <w:rPr>
                <w:sz w:val="24"/>
              </w:rPr>
              <w:t>орфографической</w:t>
            </w:r>
            <w:r>
              <w:rPr>
                <w:spacing w:val="-4"/>
                <w:sz w:val="24"/>
              </w:rPr>
              <w:t xml:space="preserve"> </w:t>
            </w:r>
            <w:r>
              <w:rPr>
                <w:sz w:val="24"/>
              </w:rPr>
              <w:t>задачи;</w:t>
            </w:r>
            <w:r>
              <w:rPr>
                <w:spacing w:val="-5"/>
                <w:sz w:val="24"/>
              </w:rPr>
              <w:t xml:space="preserve"> </w:t>
            </w:r>
            <w:r>
              <w:rPr>
                <w:sz w:val="24"/>
              </w:rPr>
              <w:t xml:space="preserve">выстраивать </w:t>
            </w:r>
            <w:r>
              <w:rPr>
                <w:spacing w:val="-2"/>
                <w:sz w:val="24"/>
              </w:rPr>
              <w:t>последовательность</w:t>
            </w:r>
            <w:r>
              <w:rPr>
                <w:sz w:val="24"/>
              </w:rPr>
              <w:tab/>
            </w:r>
            <w:r>
              <w:rPr>
                <w:spacing w:val="-2"/>
                <w:sz w:val="24"/>
              </w:rPr>
              <w:t>выбранных</w:t>
            </w:r>
          </w:p>
        </w:tc>
      </w:tr>
      <w:tr w14:paraId="2F8CB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108" w:type="dxa"/>
            <w:vMerge w:val="continue"/>
            <w:tcBorders>
              <w:top w:val="nil"/>
            </w:tcBorders>
          </w:tcPr>
          <w:p w14:paraId="272AF155">
            <w:pPr>
              <w:rPr>
                <w:sz w:val="2"/>
                <w:szCs w:val="2"/>
              </w:rPr>
            </w:pPr>
          </w:p>
        </w:tc>
        <w:tc>
          <w:tcPr>
            <w:tcW w:w="847" w:type="dxa"/>
            <w:tcBorders>
              <w:top w:val="nil"/>
              <w:bottom w:val="nil"/>
            </w:tcBorders>
          </w:tcPr>
          <w:p w14:paraId="16E105A6">
            <w:pPr>
              <w:pStyle w:val="13"/>
              <w:spacing w:line="245" w:lineRule="exact"/>
              <w:ind w:left="110"/>
              <w:rPr>
                <w:b/>
                <w:i/>
                <w:sz w:val="24"/>
              </w:rPr>
            </w:pPr>
            <w:r>
              <w:rPr>
                <w:b/>
                <w:i/>
                <w:spacing w:val="-5"/>
                <w:sz w:val="24"/>
              </w:rPr>
              <w:t>УУД</w:t>
            </w:r>
          </w:p>
        </w:tc>
        <w:tc>
          <w:tcPr>
            <w:tcW w:w="7687" w:type="dxa"/>
            <w:tcBorders>
              <w:top w:val="nil"/>
              <w:bottom w:val="nil"/>
            </w:tcBorders>
          </w:tcPr>
          <w:p w14:paraId="61AF266B">
            <w:pPr>
              <w:pStyle w:val="13"/>
              <w:spacing w:line="245" w:lineRule="exact"/>
              <w:ind w:left="114"/>
              <w:rPr>
                <w:sz w:val="24"/>
              </w:rPr>
            </w:pPr>
            <w:r>
              <w:rPr>
                <w:spacing w:val="-2"/>
                <w:sz w:val="24"/>
              </w:rPr>
              <w:t>действий</w:t>
            </w:r>
          </w:p>
        </w:tc>
      </w:tr>
      <w:tr w14:paraId="2EE60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108" w:type="dxa"/>
            <w:vMerge w:val="continue"/>
            <w:tcBorders>
              <w:top w:val="nil"/>
            </w:tcBorders>
          </w:tcPr>
          <w:p w14:paraId="04EAED5A">
            <w:pPr>
              <w:rPr>
                <w:sz w:val="2"/>
                <w:szCs w:val="2"/>
              </w:rPr>
            </w:pPr>
          </w:p>
        </w:tc>
        <w:tc>
          <w:tcPr>
            <w:tcW w:w="847" w:type="dxa"/>
            <w:tcBorders>
              <w:top w:val="nil"/>
              <w:bottom w:val="nil"/>
            </w:tcBorders>
          </w:tcPr>
          <w:p w14:paraId="69B3565D">
            <w:pPr>
              <w:pStyle w:val="13"/>
              <w:rPr>
                <w:sz w:val="18"/>
              </w:rPr>
            </w:pPr>
          </w:p>
        </w:tc>
        <w:tc>
          <w:tcPr>
            <w:tcW w:w="7687" w:type="dxa"/>
            <w:tcBorders>
              <w:top w:val="nil"/>
              <w:bottom w:val="nil"/>
            </w:tcBorders>
          </w:tcPr>
          <w:p w14:paraId="5A26AD8C">
            <w:pPr>
              <w:pStyle w:val="13"/>
              <w:spacing w:line="245" w:lineRule="exact"/>
              <w:ind w:left="114"/>
              <w:rPr>
                <w:sz w:val="24"/>
              </w:rPr>
            </w:pPr>
            <w:r>
              <w:rPr>
                <w:i/>
                <w:spacing w:val="-2"/>
                <w:sz w:val="24"/>
              </w:rPr>
              <w:t>Самоконтроль</w:t>
            </w:r>
            <w:r>
              <w:rPr>
                <w:spacing w:val="-2"/>
                <w:sz w:val="24"/>
              </w:rPr>
              <w:t>:</w:t>
            </w:r>
          </w:p>
        </w:tc>
      </w:tr>
      <w:tr w14:paraId="5597F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108" w:type="dxa"/>
            <w:vMerge w:val="continue"/>
            <w:tcBorders>
              <w:top w:val="nil"/>
            </w:tcBorders>
          </w:tcPr>
          <w:p w14:paraId="51158CD0">
            <w:pPr>
              <w:rPr>
                <w:sz w:val="2"/>
                <w:szCs w:val="2"/>
              </w:rPr>
            </w:pPr>
          </w:p>
        </w:tc>
        <w:tc>
          <w:tcPr>
            <w:tcW w:w="847" w:type="dxa"/>
            <w:tcBorders>
              <w:top w:val="nil"/>
              <w:bottom w:val="nil"/>
            </w:tcBorders>
          </w:tcPr>
          <w:p w14:paraId="2E6497C1">
            <w:pPr>
              <w:pStyle w:val="13"/>
              <w:rPr>
                <w:sz w:val="18"/>
              </w:rPr>
            </w:pPr>
          </w:p>
        </w:tc>
        <w:tc>
          <w:tcPr>
            <w:tcW w:w="7687" w:type="dxa"/>
            <w:tcBorders>
              <w:top w:val="nil"/>
              <w:bottom w:val="nil"/>
            </w:tcBorders>
          </w:tcPr>
          <w:p w14:paraId="5065ADE3">
            <w:pPr>
              <w:pStyle w:val="13"/>
              <w:tabs>
                <w:tab w:val="left" w:pos="841"/>
              </w:tabs>
              <w:spacing w:line="246" w:lineRule="exact"/>
              <w:ind w:left="114"/>
              <w:rPr>
                <w:sz w:val="24"/>
              </w:rPr>
            </w:pPr>
            <w:r>
              <w:rPr>
                <w:spacing w:val="-10"/>
                <w:sz w:val="20"/>
              </w:rPr>
              <w:t>—</w:t>
            </w:r>
            <w:r>
              <w:rPr>
                <w:sz w:val="20"/>
              </w:rPr>
              <w:tab/>
            </w:r>
            <w:r>
              <w:rPr>
                <w:sz w:val="24"/>
              </w:rPr>
              <w:t>устанавливать</w:t>
            </w:r>
            <w:r>
              <w:rPr>
                <w:spacing w:val="21"/>
                <w:sz w:val="24"/>
              </w:rPr>
              <w:t xml:space="preserve"> </w:t>
            </w:r>
            <w:r>
              <w:rPr>
                <w:sz w:val="24"/>
              </w:rPr>
              <w:t>с</w:t>
            </w:r>
            <w:r>
              <w:rPr>
                <w:spacing w:val="15"/>
                <w:sz w:val="24"/>
              </w:rPr>
              <w:t xml:space="preserve"> </w:t>
            </w:r>
            <w:r>
              <w:rPr>
                <w:sz w:val="24"/>
              </w:rPr>
              <w:t>помощью</w:t>
            </w:r>
            <w:r>
              <w:rPr>
                <w:spacing w:val="19"/>
                <w:sz w:val="24"/>
              </w:rPr>
              <w:t xml:space="preserve"> </w:t>
            </w:r>
            <w:r>
              <w:rPr>
                <w:sz w:val="24"/>
              </w:rPr>
              <w:t>учителя</w:t>
            </w:r>
            <w:r>
              <w:rPr>
                <w:spacing w:val="21"/>
                <w:sz w:val="24"/>
              </w:rPr>
              <w:t xml:space="preserve"> </w:t>
            </w:r>
            <w:r>
              <w:rPr>
                <w:sz w:val="24"/>
              </w:rPr>
              <w:t>причины</w:t>
            </w:r>
            <w:r>
              <w:rPr>
                <w:spacing w:val="21"/>
                <w:sz w:val="24"/>
              </w:rPr>
              <w:t xml:space="preserve"> </w:t>
            </w:r>
            <w:r>
              <w:rPr>
                <w:sz w:val="24"/>
              </w:rPr>
              <w:t>успеха/неу</w:t>
            </w:r>
            <w:r>
              <w:rPr>
                <w:spacing w:val="12"/>
                <w:sz w:val="24"/>
              </w:rPr>
              <w:t xml:space="preserve"> </w:t>
            </w:r>
            <w:r>
              <w:rPr>
                <w:sz w:val="24"/>
              </w:rPr>
              <w:t>дач</w:t>
            </w:r>
            <w:r>
              <w:rPr>
                <w:spacing w:val="20"/>
                <w:sz w:val="24"/>
              </w:rPr>
              <w:t xml:space="preserve"> </w:t>
            </w:r>
            <w:r>
              <w:rPr>
                <w:spacing w:val="-5"/>
                <w:sz w:val="24"/>
              </w:rPr>
              <w:t>при</w:t>
            </w:r>
          </w:p>
        </w:tc>
      </w:tr>
      <w:tr w14:paraId="7ADA4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08" w:type="dxa"/>
            <w:vMerge w:val="continue"/>
            <w:tcBorders>
              <w:top w:val="nil"/>
            </w:tcBorders>
          </w:tcPr>
          <w:p w14:paraId="6EAD1D5F">
            <w:pPr>
              <w:rPr>
                <w:sz w:val="2"/>
                <w:szCs w:val="2"/>
              </w:rPr>
            </w:pPr>
          </w:p>
        </w:tc>
        <w:tc>
          <w:tcPr>
            <w:tcW w:w="847" w:type="dxa"/>
            <w:tcBorders>
              <w:top w:val="nil"/>
              <w:bottom w:val="nil"/>
            </w:tcBorders>
          </w:tcPr>
          <w:p w14:paraId="25B40D8F">
            <w:pPr>
              <w:pStyle w:val="13"/>
              <w:rPr>
                <w:sz w:val="18"/>
              </w:rPr>
            </w:pPr>
          </w:p>
        </w:tc>
        <w:tc>
          <w:tcPr>
            <w:tcW w:w="7687" w:type="dxa"/>
            <w:tcBorders>
              <w:top w:val="nil"/>
              <w:bottom w:val="nil"/>
            </w:tcBorders>
          </w:tcPr>
          <w:p w14:paraId="68EF5FD1">
            <w:pPr>
              <w:pStyle w:val="13"/>
              <w:spacing w:line="246" w:lineRule="exact"/>
              <w:ind w:left="114"/>
              <w:rPr>
                <w:sz w:val="24"/>
              </w:rPr>
            </w:pPr>
            <w:r>
              <w:rPr>
                <w:sz w:val="24"/>
              </w:rPr>
              <w:t>выполнении</w:t>
            </w:r>
            <w:r>
              <w:rPr>
                <w:spacing w:val="-10"/>
                <w:sz w:val="24"/>
              </w:rPr>
              <w:t xml:space="preserve"> </w:t>
            </w:r>
            <w:r>
              <w:rPr>
                <w:sz w:val="24"/>
              </w:rPr>
              <w:t>заданий</w:t>
            </w:r>
            <w:r>
              <w:rPr>
                <w:spacing w:val="-4"/>
                <w:sz w:val="24"/>
              </w:rPr>
              <w:t xml:space="preserve"> </w:t>
            </w:r>
            <w:r>
              <w:rPr>
                <w:sz w:val="24"/>
              </w:rPr>
              <w:t>по</w:t>
            </w:r>
            <w:r>
              <w:rPr>
                <w:spacing w:val="-7"/>
                <w:sz w:val="24"/>
              </w:rPr>
              <w:t xml:space="preserve"> </w:t>
            </w:r>
            <w:r>
              <w:rPr>
                <w:sz w:val="24"/>
              </w:rPr>
              <w:t>русскому</w:t>
            </w:r>
            <w:r>
              <w:rPr>
                <w:spacing w:val="-15"/>
                <w:sz w:val="24"/>
              </w:rPr>
              <w:t xml:space="preserve"> </w:t>
            </w:r>
            <w:r>
              <w:rPr>
                <w:spacing w:val="-2"/>
                <w:sz w:val="24"/>
              </w:rPr>
              <w:t>языку;</w:t>
            </w:r>
          </w:p>
        </w:tc>
      </w:tr>
      <w:tr w14:paraId="1B3D1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108" w:type="dxa"/>
            <w:vMerge w:val="continue"/>
            <w:tcBorders>
              <w:top w:val="nil"/>
            </w:tcBorders>
          </w:tcPr>
          <w:p w14:paraId="76161104">
            <w:pPr>
              <w:rPr>
                <w:sz w:val="2"/>
                <w:szCs w:val="2"/>
              </w:rPr>
            </w:pPr>
          </w:p>
        </w:tc>
        <w:tc>
          <w:tcPr>
            <w:tcW w:w="847" w:type="dxa"/>
            <w:tcBorders>
              <w:top w:val="nil"/>
              <w:bottom w:val="nil"/>
            </w:tcBorders>
          </w:tcPr>
          <w:p w14:paraId="11EF0B74">
            <w:pPr>
              <w:pStyle w:val="13"/>
              <w:rPr>
                <w:sz w:val="18"/>
              </w:rPr>
            </w:pPr>
          </w:p>
        </w:tc>
        <w:tc>
          <w:tcPr>
            <w:tcW w:w="7687" w:type="dxa"/>
            <w:tcBorders>
              <w:top w:val="nil"/>
              <w:bottom w:val="nil"/>
            </w:tcBorders>
          </w:tcPr>
          <w:p w14:paraId="58B56788">
            <w:pPr>
              <w:pStyle w:val="13"/>
              <w:tabs>
                <w:tab w:val="left" w:pos="841"/>
              </w:tabs>
              <w:spacing w:line="246" w:lineRule="exact"/>
              <w:ind w:left="114"/>
              <w:rPr>
                <w:sz w:val="24"/>
              </w:rPr>
            </w:pPr>
            <w:r>
              <w:rPr>
                <w:spacing w:val="-10"/>
                <w:sz w:val="20"/>
              </w:rPr>
              <w:t>—</w:t>
            </w:r>
            <w:r>
              <w:rPr>
                <w:sz w:val="20"/>
              </w:rPr>
              <w:tab/>
            </w:r>
            <w:r>
              <w:rPr>
                <w:sz w:val="24"/>
              </w:rPr>
              <w:t>корректировать</w:t>
            </w:r>
            <w:r>
              <w:rPr>
                <w:spacing w:val="20"/>
                <w:sz w:val="24"/>
              </w:rPr>
              <w:t xml:space="preserve"> </w:t>
            </w:r>
            <w:r>
              <w:rPr>
                <w:sz w:val="24"/>
              </w:rPr>
              <w:t>с</w:t>
            </w:r>
            <w:r>
              <w:rPr>
                <w:spacing w:val="17"/>
                <w:sz w:val="24"/>
              </w:rPr>
              <w:t xml:space="preserve"> </w:t>
            </w:r>
            <w:r>
              <w:rPr>
                <w:sz w:val="24"/>
              </w:rPr>
              <w:t>помощью</w:t>
            </w:r>
            <w:r>
              <w:rPr>
                <w:spacing w:val="23"/>
                <w:sz w:val="24"/>
              </w:rPr>
              <w:t xml:space="preserve"> </w:t>
            </w:r>
            <w:r>
              <w:rPr>
                <w:sz w:val="24"/>
              </w:rPr>
              <w:t>учителя</w:t>
            </w:r>
            <w:r>
              <w:rPr>
                <w:spacing w:val="24"/>
                <w:sz w:val="24"/>
              </w:rPr>
              <w:t xml:space="preserve"> </w:t>
            </w:r>
            <w:r>
              <w:rPr>
                <w:sz w:val="24"/>
              </w:rPr>
              <w:t>свои</w:t>
            </w:r>
            <w:r>
              <w:rPr>
                <w:spacing w:val="25"/>
                <w:sz w:val="24"/>
              </w:rPr>
              <w:t xml:space="preserve"> </w:t>
            </w:r>
            <w:r>
              <w:rPr>
                <w:sz w:val="24"/>
              </w:rPr>
              <w:t>учебные</w:t>
            </w:r>
            <w:r>
              <w:rPr>
                <w:spacing w:val="23"/>
                <w:sz w:val="24"/>
              </w:rPr>
              <w:t xml:space="preserve"> </w:t>
            </w:r>
            <w:r>
              <w:rPr>
                <w:sz w:val="24"/>
              </w:rPr>
              <w:t>действия</w:t>
            </w:r>
            <w:r>
              <w:rPr>
                <w:spacing w:val="21"/>
                <w:sz w:val="24"/>
              </w:rPr>
              <w:t xml:space="preserve"> </w:t>
            </w:r>
            <w:r>
              <w:rPr>
                <w:spacing w:val="-5"/>
                <w:sz w:val="24"/>
              </w:rPr>
              <w:t>для</w:t>
            </w:r>
          </w:p>
        </w:tc>
      </w:tr>
      <w:tr w14:paraId="18C2C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08" w:type="dxa"/>
            <w:vMerge w:val="continue"/>
            <w:tcBorders>
              <w:top w:val="nil"/>
            </w:tcBorders>
          </w:tcPr>
          <w:p w14:paraId="460C1E52">
            <w:pPr>
              <w:rPr>
                <w:sz w:val="2"/>
                <w:szCs w:val="2"/>
              </w:rPr>
            </w:pPr>
          </w:p>
        </w:tc>
        <w:tc>
          <w:tcPr>
            <w:tcW w:w="847" w:type="dxa"/>
            <w:tcBorders>
              <w:top w:val="nil"/>
              <w:bottom w:val="nil"/>
            </w:tcBorders>
          </w:tcPr>
          <w:p w14:paraId="4ED60A49">
            <w:pPr>
              <w:pStyle w:val="13"/>
              <w:rPr>
                <w:sz w:val="18"/>
              </w:rPr>
            </w:pPr>
          </w:p>
        </w:tc>
        <w:tc>
          <w:tcPr>
            <w:tcW w:w="7687" w:type="dxa"/>
            <w:tcBorders>
              <w:top w:val="nil"/>
              <w:bottom w:val="nil"/>
            </w:tcBorders>
          </w:tcPr>
          <w:p w14:paraId="2C903135">
            <w:pPr>
              <w:pStyle w:val="13"/>
              <w:spacing w:line="248" w:lineRule="exact"/>
              <w:ind w:left="114"/>
              <w:rPr>
                <w:sz w:val="24"/>
              </w:rPr>
            </w:pPr>
            <w:r>
              <w:rPr>
                <w:sz w:val="24"/>
              </w:rPr>
              <w:t>преодоления</w:t>
            </w:r>
            <w:r>
              <w:rPr>
                <w:spacing w:val="31"/>
                <w:sz w:val="24"/>
              </w:rPr>
              <w:t xml:space="preserve"> </w:t>
            </w:r>
            <w:r>
              <w:rPr>
                <w:sz w:val="24"/>
              </w:rPr>
              <w:t>ошибок</w:t>
            </w:r>
            <w:r>
              <w:rPr>
                <w:spacing w:val="39"/>
                <w:sz w:val="24"/>
              </w:rPr>
              <w:t xml:space="preserve"> </w:t>
            </w:r>
            <w:r>
              <w:rPr>
                <w:sz w:val="24"/>
              </w:rPr>
              <w:t>при</w:t>
            </w:r>
            <w:r>
              <w:rPr>
                <w:spacing w:val="41"/>
                <w:sz w:val="24"/>
              </w:rPr>
              <w:t xml:space="preserve"> </w:t>
            </w:r>
            <w:r>
              <w:rPr>
                <w:sz w:val="24"/>
              </w:rPr>
              <w:t>выделении</w:t>
            </w:r>
            <w:r>
              <w:rPr>
                <w:spacing w:val="42"/>
                <w:sz w:val="24"/>
              </w:rPr>
              <w:t xml:space="preserve"> </w:t>
            </w:r>
            <w:r>
              <w:rPr>
                <w:sz w:val="24"/>
              </w:rPr>
              <w:t>в</w:t>
            </w:r>
            <w:r>
              <w:rPr>
                <w:spacing w:val="42"/>
                <w:sz w:val="24"/>
              </w:rPr>
              <w:t xml:space="preserve"> </w:t>
            </w:r>
            <w:r>
              <w:rPr>
                <w:sz w:val="24"/>
              </w:rPr>
              <w:t>слове</w:t>
            </w:r>
            <w:r>
              <w:rPr>
                <w:spacing w:val="34"/>
                <w:sz w:val="24"/>
              </w:rPr>
              <w:t xml:space="preserve"> </w:t>
            </w:r>
            <w:r>
              <w:rPr>
                <w:sz w:val="24"/>
              </w:rPr>
              <w:t>корня</w:t>
            </w:r>
            <w:r>
              <w:rPr>
                <w:spacing w:val="40"/>
                <w:sz w:val="24"/>
              </w:rPr>
              <w:t xml:space="preserve"> </w:t>
            </w:r>
            <w:r>
              <w:rPr>
                <w:sz w:val="24"/>
              </w:rPr>
              <w:t>и</w:t>
            </w:r>
            <w:r>
              <w:rPr>
                <w:spacing w:val="36"/>
                <w:sz w:val="24"/>
              </w:rPr>
              <w:t xml:space="preserve"> </w:t>
            </w:r>
            <w:r>
              <w:rPr>
                <w:sz w:val="24"/>
              </w:rPr>
              <w:t>окончания,</w:t>
            </w:r>
            <w:r>
              <w:rPr>
                <w:spacing w:val="42"/>
                <w:sz w:val="24"/>
              </w:rPr>
              <w:t xml:space="preserve"> </w:t>
            </w:r>
            <w:r>
              <w:rPr>
                <w:spacing w:val="-5"/>
                <w:sz w:val="24"/>
              </w:rPr>
              <w:t>при</w:t>
            </w:r>
          </w:p>
        </w:tc>
      </w:tr>
      <w:tr w14:paraId="10BD4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108" w:type="dxa"/>
            <w:vMerge w:val="continue"/>
            <w:tcBorders>
              <w:top w:val="nil"/>
            </w:tcBorders>
          </w:tcPr>
          <w:p w14:paraId="4BA1AFF8">
            <w:pPr>
              <w:rPr>
                <w:sz w:val="2"/>
                <w:szCs w:val="2"/>
              </w:rPr>
            </w:pPr>
          </w:p>
        </w:tc>
        <w:tc>
          <w:tcPr>
            <w:tcW w:w="847" w:type="dxa"/>
            <w:tcBorders>
              <w:top w:val="nil"/>
            </w:tcBorders>
          </w:tcPr>
          <w:p w14:paraId="4CC1DD24">
            <w:pPr>
              <w:pStyle w:val="13"/>
              <w:rPr>
                <w:sz w:val="20"/>
              </w:rPr>
            </w:pPr>
          </w:p>
        </w:tc>
        <w:tc>
          <w:tcPr>
            <w:tcW w:w="7687" w:type="dxa"/>
            <w:tcBorders>
              <w:top w:val="nil"/>
            </w:tcBorders>
          </w:tcPr>
          <w:p w14:paraId="31BC35BF">
            <w:pPr>
              <w:pStyle w:val="13"/>
              <w:spacing w:line="266" w:lineRule="exact"/>
              <w:ind w:left="114"/>
              <w:rPr>
                <w:sz w:val="24"/>
              </w:rPr>
            </w:pPr>
            <w:r>
              <w:rPr>
                <w:sz w:val="24"/>
              </w:rPr>
              <w:t>списывании</w:t>
            </w:r>
            <w:r>
              <w:rPr>
                <w:spacing w:val="-7"/>
                <w:sz w:val="24"/>
              </w:rPr>
              <w:t xml:space="preserve"> </w:t>
            </w:r>
            <w:r>
              <w:rPr>
                <w:sz w:val="24"/>
              </w:rPr>
              <w:t>текстов</w:t>
            </w:r>
            <w:r>
              <w:rPr>
                <w:spacing w:val="-6"/>
                <w:sz w:val="24"/>
              </w:rPr>
              <w:t xml:space="preserve"> </w:t>
            </w:r>
            <w:r>
              <w:rPr>
                <w:sz w:val="24"/>
              </w:rPr>
              <w:t>и</w:t>
            </w:r>
            <w:r>
              <w:rPr>
                <w:spacing w:val="-7"/>
                <w:sz w:val="24"/>
              </w:rPr>
              <w:t xml:space="preserve"> </w:t>
            </w:r>
            <w:r>
              <w:rPr>
                <w:sz w:val="24"/>
              </w:rPr>
              <w:t>записи</w:t>
            </w:r>
            <w:r>
              <w:rPr>
                <w:spacing w:val="-5"/>
                <w:sz w:val="24"/>
              </w:rPr>
              <w:t xml:space="preserve"> </w:t>
            </w:r>
            <w:r>
              <w:rPr>
                <w:sz w:val="24"/>
              </w:rPr>
              <w:t>под</w:t>
            </w:r>
            <w:r>
              <w:rPr>
                <w:spacing w:val="-3"/>
                <w:sz w:val="24"/>
              </w:rPr>
              <w:t xml:space="preserve"> </w:t>
            </w:r>
            <w:r>
              <w:rPr>
                <w:spacing w:val="-2"/>
                <w:sz w:val="24"/>
              </w:rPr>
              <w:t>диктовку</w:t>
            </w:r>
          </w:p>
        </w:tc>
      </w:tr>
      <w:tr w14:paraId="2500F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108" w:type="dxa"/>
            <w:vMerge w:val="continue"/>
            <w:tcBorders>
              <w:top w:val="nil"/>
            </w:tcBorders>
          </w:tcPr>
          <w:p w14:paraId="1C36B5EA">
            <w:pPr>
              <w:rPr>
                <w:sz w:val="2"/>
                <w:szCs w:val="2"/>
              </w:rPr>
            </w:pPr>
          </w:p>
        </w:tc>
        <w:tc>
          <w:tcPr>
            <w:tcW w:w="847" w:type="dxa"/>
            <w:tcBorders>
              <w:bottom w:val="nil"/>
            </w:tcBorders>
          </w:tcPr>
          <w:p w14:paraId="1A155166">
            <w:pPr>
              <w:pStyle w:val="13"/>
              <w:spacing w:line="232" w:lineRule="exact"/>
              <w:ind w:left="110"/>
              <w:rPr>
                <w:sz w:val="24"/>
              </w:rPr>
            </w:pPr>
            <w:r>
              <w:rPr>
                <w:spacing w:val="-4"/>
                <w:sz w:val="24"/>
              </w:rPr>
              <w:t>Совм</w:t>
            </w:r>
          </w:p>
        </w:tc>
        <w:tc>
          <w:tcPr>
            <w:tcW w:w="7687" w:type="dxa"/>
            <w:tcBorders>
              <w:bottom w:val="nil"/>
            </w:tcBorders>
          </w:tcPr>
          <w:p w14:paraId="6B2B973D">
            <w:pPr>
              <w:pStyle w:val="13"/>
              <w:tabs>
                <w:tab w:val="left" w:pos="841"/>
                <w:tab w:val="left" w:pos="1873"/>
                <w:tab w:val="left" w:pos="3023"/>
                <w:tab w:val="left" w:pos="3503"/>
                <w:tab w:val="left" w:pos="5023"/>
                <w:tab w:val="left" w:pos="5738"/>
                <w:tab w:val="left" w:pos="7164"/>
              </w:tabs>
              <w:spacing w:line="232" w:lineRule="exact"/>
              <w:ind w:left="114"/>
              <w:rPr>
                <w:sz w:val="24"/>
              </w:rPr>
            </w:pPr>
            <w:r>
              <w:rPr>
                <w:spacing w:val="-10"/>
                <w:sz w:val="20"/>
              </w:rPr>
              <w:t>—</w:t>
            </w:r>
            <w:r>
              <w:rPr>
                <w:sz w:val="20"/>
              </w:rPr>
              <w:tab/>
            </w:r>
            <w:r>
              <w:rPr>
                <w:spacing w:val="-2"/>
                <w:sz w:val="24"/>
              </w:rPr>
              <w:t>строить</w:t>
            </w:r>
            <w:r>
              <w:rPr>
                <w:sz w:val="24"/>
              </w:rPr>
              <w:tab/>
            </w:r>
            <w:r>
              <w:rPr>
                <w:spacing w:val="-2"/>
                <w:sz w:val="24"/>
              </w:rPr>
              <w:t>действия</w:t>
            </w:r>
            <w:r>
              <w:rPr>
                <w:sz w:val="24"/>
              </w:rPr>
              <w:tab/>
            </w:r>
            <w:r>
              <w:rPr>
                <w:spacing w:val="-5"/>
                <w:sz w:val="24"/>
              </w:rPr>
              <w:t>по</w:t>
            </w:r>
            <w:r>
              <w:rPr>
                <w:sz w:val="24"/>
              </w:rPr>
              <w:tab/>
            </w:r>
            <w:r>
              <w:rPr>
                <w:spacing w:val="-2"/>
                <w:sz w:val="24"/>
              </w:rPr>
              <w:t>достижению</w:t>
            </w:r>
            <w:r>
              <w:rPr>
                <w:sz w:val="24"/>
              </w:rPr>
              <w:tab/>
            </w:r>
            <w:r>
              <w:rPr>
                <w:spacing w:val="-4"/>
                <w:sz w:val="24"/>
              </w:rPr>
              <w:t>цели</w:t>
            </w:r>
            <w:r>
              <w:rPr>
                <w:sz w:val="24"/>
              </w:rPr>
              <w:tab/>
            </w:r>
            <w:r>
              <w:rPr>
                <w:spacing w:val="-2"/>
                <w:sz w:val="24"/>
              </w:rPr>
              <w:t>совместной</w:t>
            </w:r>
            <w:r>
              <w:rPr>
                <w:sz w:val="24"/>
              </w:rPr>
              <w:tab/>
            </w:r>
            <w:r>
              <w:rPr>
                <w:spacing w:val="-4"/>
                <w:sz w:val="24"/>
              </w:rPr>
              <w:t>дея­</w:t>
            </w:r>
          </w:p>
        </w:tc>
      </w:tr>
      <w:tr w14:paraId="7828B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08" w:type="dxa"/>
            <w:vMerge w:val="continue"/>
            <w:tcBorders>
              <w:top w:val="nil"/>
            </w:tcBorders>
          </w:tcPr>
          <w:p w14:paraId="3C46958A">
            <w:pPr>
              <w:rPr>
                <w:sz w:val="2"/>
                <w:szCs w:val="2"/>
              </w:rPr>
            </w:pPr>
          </w:p>
        </w:tc>
        <w:tc>
          <w:tcPr>
            <w:tcW w:w="847" w:type="dxa"/>
            <w:tcBorders>
              <w:top w:val="nil"/>
              <w:bottom w:val="nil"/>
            </w:tcBorders>
          </w:tcPr>
          <w:p w14:paraId="1EC5C397">
            <w:pPr>
              <w:pStyle w:val="13"/>
              <w:spacing w:line="246" w:lineRule="exact"/>
              <w:ind w:left="110"/>
              <w:rPr>
                <w:sz w:val="24"/>
              </w:rPr>
            </w:pPr>
            <w:r>
              <w:rPr>
                <w:spacing w:val="-2"/>
                <w:sz w:val="24"/>
              </w:rPr>
              <w:t>естна</w:t>
            </w:r>
          </w:p>
        </w:tc>
        <w:tc>
          <w:tcPr>
            <w:tcW w:w="7687" w:type="dxa"/>
            <w:tcBorders>
              <w:top w:val="nil"/>
              <w:bottom w:val="nil"/>
            </w:tcBorders>
          </w:tcPr>
          <w:p w14:paraId="129309B0">
            <w:pPr>
              <w:pStyle w:val="13"/>
              <w:spacing w:line="246" w:lineRule="exact"/>
              <w:ind w:left="114"/>
              <w:rPr>
                <w:sz w:val="24"/>
              </w:rPr>
            </w:pPr>
            <w:r>
              <w:rPr>
                <w:sz w:val="24"/>
              </w:rPr>
              <w:t>тельности</w:t>
            </w:r>
            <w:r>
              <w:rPr>
                <w:spacing w:val="58"/>
                <w:sz w:val="24"/>
              </w:rPr>
              <w:t xml:space="preserve"> </w:t>
            </w:r>
            <w:r>
              <w:rPr>
                <w:sz w:val="24"/>
              </w:rPr>
              <w:t>при</w:t>
            </w:r>
            <w:r>
              <w:rPr>
                <w:spacing w:val="60"/>
                <w:sz w:val="24"/>
              </w:rPr>
              <w:t xml:space="preserve"> </w:t>
            </w:r>
            <w:r>
              <w:rPr>
                <w:sz w:val="24"/>
              </w:rPr>
              <w:t>выполнении</w:t>
            </w:r>
            <w:r>
              <w:rPr>
                <w:spacing w:val="70"/>
                <w:sz w:val="24"/>
              </w:rPr>
              <w:t xml:space="preserve"> </w:t>
            </w:r>
            <w:r>
              <w:rPr>
                <w:sz w:val="24"/>
              </w:rPr>
              <w:t>парных</w:t>
            </w:r>
            <w:r>
              <w:rPr>
                <w:spacing w:val="60"/>
                <w:sz w:val="24"/>
              </w:rPr>
              <w:t xml:space="preserve"> </w:t>
            </w:r>
            <w:r>
              <w:rPr>
                <w:sz w:val="24"/>
              </w:rPr>
              <w:t>и</w:t>
            </w:r>
            <w:r>
              <w:rPr>
                <w:spacing w:val="64"/>
                <w:sz w:val="24"/>
              </w:rPr>
              <w:t xml:space="preserve"> </w:t>
            </w:r>
            <w:r>
              <w:rPr>
                <w:sz w:val="24"/>
              </w:rPr>
              <w:t>групповых</w:t>
            </w:r>
            <w:r>
              <w:rPr>
                <w:spacing w:val="62"/>
                <w:sz w:val="24"/>
              </w:rPr>
              <w:t xml:space="preserve"> </w:t>
            </w:r>
            <w:r>
              <w:rPr>
                <w:sz w:val="24"/>
              </w:rPr>
              <w:t>заданий</w:t>
            </w:r>
            <w:r>
              <w:rPr>
                <w:spacing w:val="62"/>
                <w:sz w:val="24"/>
              </w:rPr>
              <w:t xml:space="preserve"> </w:t>
            </w:r>
            <w:r>
              <w:rPr>
                <w:sz w:val="24"/>
              </w:rPr>
              <w:t>на</w:t>
            </w:r>
            <w:r>
              <w:rPr>
                <w:spacing w:val="70"/>
                <w:sz w:val="24"/>
              </w:rPr>
              <w:t xml:space="preserve"> </w:t>
            </w:r>
            <w:r>
              <w:rPr>
                <w:spacing w:val="-2"/>
                <w:sz w:val="24"/>
              </w:rPr>
              <w:t>уроках</w:t>
            </w:r>
          </w:p>
        </w:tc>
      </w:tr>
      <w:tr w14:paraId="7D1C8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108" w:type="dxa"/>
            <w:vMerge w:val="continue"/>
            <w:tcBorders>
              <w:top w:val="nil"/>
            </w:tcBorders>
          </w:tcPr>
          <w:p w14:paraId="6533BF8B">
            <w:pPr>
              <w:rPr>
                <w:sz w:val="2"/>
                <w:szCs w:val="2"/>
              </w:rPr>
            </w:pPr>
          </w:p>
        </w:tc>
        <w:tc>
          <w:tcPr>
            <w:tcW w:w="847" w:type="dxa"/>
            <w:tcBorders>
              <w:top w:val="nil"/>
              <w:bottom w:val="nil"/>
            </w:tcBorders>
          </w:tcPr>
          <w:p w14:paraId="7322F97E">
            <w:pPr>
              <w:pStyle w:val="13"/>
              <w:spacing w:line="246" w:lineRule="exact"/>
              <w:ind w:left="110"/>
              <w:rPr>
                <w:sz w:val="24"/>
              </w:rPr>
            </w:pPr>
            <w:r>
              <w:rPr>
                <w:spacing w:val="-10"/>
                <w:sz w:val="24"/>
              </w:rPr>
              <w:t>я</w:t>
            </w:r>
          </w:p>
        </w:tc>
        <w:tc>
          <w:tcPr>
            <w:tcW w:w="7687" w:type="dxa"/>
            <w:tcBorders>
              <w:top w:val="nil"/>
              <w:bottom w:val="nil"/>
            </w:tcBorders>
          </w:tcPr>
          <w:p w14:paraId="503C6E8A">
            <w:pPr>
              <w:pStyle w:val="13"/>
              <w:spacing w:line="246" w:lineRule="exact"/>
              <w:ind w:left="114"/>
              <w:rPr>
                <w:sz w:val="24"/>
              </w:rPr>
            </w:pPr>
            <w:r>
              <w:rPr>
                <w:sz w:val="24"/>
              </w:rPr>
              <w:t>русского</w:t>
            </w:r>
            <w:r>
              <w:rPr>
                <w:spacing w:val="34"/>
                <w:sz w:val="24"/>
              </w:rPr>
              <w:t xml:space="preserve"> </w:t>
            </w:r>
            <w:r>
              <w:rPr>
                <w:sz w:val="24"/>
              </w:rPr>
              <w:t>языка:</w:t>
            </w:r>
            <w:r>
              <w:rPr>
                <w:spacing w:val="36"/>
                <w:sz w:val="24"/>
              </w:rPr>
              <w:t xml:space="preserve"> </w:t>
            </w:r>
            <w:r>
              <w:rPr>
                <w:sz w:val="24"/>
              </w:rPr>
              <w:t>распределять</w:t>
            </w:r>
            <w:r>
              <w:rPr>
                <w:spacing w:val="38"/>
                <w:sz w:val="24"/>
              </w:rPr>
              <w:t xml:space="preserve"> </w:t>
            </w:r>
            <w:r>
              <w:rPr>
                <w:sz w:val="24"/>
              </w:rPr>
              <w:t>роли,</w:t>
            </w:r>
            <w:r>
              <w:rPr>
                <w:spacing w:val="38"/>
                <w:sz w:val="24"/>
              </w:rPr>
              <w:t xml:space="preserve"> </w:t>
            </w:r>
            <w:r>
              <w:rPr>
                <w:sz w:val="24"/>
              </w:rPr>
              <w:t>договариваться,</w:t>
            </w:r>
            <w:r>
              <w:rPr>
                <w:spacing w:val="37"/>
                <w:sz w:val="24"/>
              </w:rPr>
              <w:t xml:space="preserve"> </w:t>
            </w:r>
            <w:r>
              <w:rPr>
                <w:sz w:val="24"/>
              </w:rPr>
              <w:t>корректно</w:t>
            </w:r>
            <w:r>
              <w:rPr>
                <w:spacing w:val="39"/>
                <w:sz w:val="24"/>
              </w:rPr>
              <w:t xml:space="preserve"> </w:t>
            </w:r>
            <w:r>
              <w:rPr>
                <w:spacing w:val="-2"/>
                <w:sz w:val="24"/>
              </w:rPr>
              <w:t>делать</w:t>
            </w:r>
          </w:p>
        </w:tc>
      </w:tr>
      <w:tr w14:paraId="433B3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08" w:type="dxa"/>
            <w:vMerge w:val="continue"/>
            <w:tcBorders>
              <w:top w:val="nil"/>
            </w:tcBorders>
          </w:tcPr>
          <w:p w14:paraId="00105D94">
            <w:pPr>
              <w:rPr>
                <w:sz w:val="2"/>
                <w:szCs w:val="2"/>
              </w:rPr>
            </w:pPr>
          </w:p>
        </w:tc>
        <w:tc>
          <w:tcPr>
            <w:tcW w:w="847" w:type="dxa"/>
            <w:tcBorders>
              <w:top w:val="nil"/>
              <w:bottom w:val="nil"/>
            </w:tcBorders>
          </w:tcPr>
          <w:p w14:paraId="1490B8D1">
            <w:pPr>
              <w:pStyle w:val="13"/>
              <w:spacing w:line="246" w:lineRule="exact"/>
              <w:ind w:left="110"/>
              <w:rPr>
                <w:sz w:val="24"/>
              </w:rPr>
            </w:pPr>
            <w:r>
              <w:rPr>
                <w:spacing w:val="-2"/>
                <w:sz w:val="24"/>
              </w:rPr>
              <w:t>деяте</w:t>
            </w:r>
          </w:p>
        </w:tc>
        <w:tc>
          <w:tcPr>
            <w:tcW w:w="7687" w:type="dxa"/>
            <w:tcBorders>
              <w:top w:val="nil"/>
              <w:bottom w:val="nil"/>
            </w:tcBorders>
          </w:tcPr>
          <w:p w14:paraId="32B3887C">
            <w:pPr>
              <w:pStyle w:val="13"/>
              <w:spacing w:line="246" w:lineRule="exact"/>
              <w:ind w:left="114"/>
              <w:rPr>
                <w:sz w:val="24"/>
              </w:rPr>
            </w:pPr>
            <w:r>
              <w:rPr>
                <w:sz w:val="24"/>
              </w:rPr>
              <w:t>замечания</w:t>
            </w:r>
            <w:r>
              <w:rPr>
                <w:spacing w:val="16"/>
                <w:sz w:val="24"/>
              </w:rPr>
              <w:t xml:space="preserve"> </w:t>
            </w:r>
            <w:r>
              <w:rPr>
                <w:sz w:val="24"/>
              </w:rPr>
              <w:t>и</w:t>
            </w:r>
            <w:r>
              <w:rPr>
                <w:spacing w:val="18"/>
                <w:sz w:val="24"/>
              </w:rPr>
              <w:t xml:space="preserve"> </w:t>
            </w:r>
            <w:r>
              <w:rPr>
                <w:sz w:val="24"/>
              </w:rPr>
              <w:t>высказывать</w:t>
            </w:r>
            <w:r>
              <w:rPr>
                <w:spacing w:val="21"/>
                <w:sz w:val="24"/>
              </w:rPr>
              <w:t xml:space="preserve"> </w:t>
            </w:r>
            <w:r>
              <w:rPr>
                <w:sz w:val="24"/>
              </w:rPr>
              <w:t>пожелания</w:t>
            </w:r>
            <w:r>
              <w:rPr>
                <w:spacing w:val="23"/>
                <w:sz w:val="24"/>
              </w:rPr>
              <w:t xml:space="preserve"> </w:t>
            </w:r>
            <w:r>
              <w:rPr>
                <w:sz w:val="24"/>
              </w:rPr>
              <w:t>участ­</w:t>
            </w:r>
            <w:r>
              <w:rPr>
                <w:spacing w:val="24"/>
                <w:sz w:val="24"/>
              </w:rPr>
              <w:t xml:space="preserve"> </w:t>
            </w:r>
            <w:r>
              <w:rPr>
                <w:sz w:val="24"/>
              </w:rPr>
              <w:t>никам</w:t>
            </w:r>
            <w:r>
              <w:rPr>
                <w:spacing w:val="22"/>
                <w:sz w:val="24"/>
              </w:rPr>
              <w:t xml:space="preserve"> </w:t>
            </w:r>
            <w:r>
              <w:rPr>
                <w:sz w:val="24"/>
              </w:rPr>
              <w:t>совместной</w:t>
            </w:r>
            <w:r>
              <w:rPr>
                <w:spacing w:val="25"/>
                <w:sz w:val="24"/>
              </w:rPr>
              <w:t xml:space="preserve"> </w:t>
            </w:r>
            <w:r>
              <w:rPr>
                <w:spacing w:val="-2"/>
                <w:sz w:val="24"/>
              </w:rPr>
              <w:t>работы,</w:t>
            </w:r>
          </w:p>
        </w:tc>
      </w:tr>
      <w:tr w14:paraId="7D880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108" w:type="dxa"/>
            <w:vMerge w:val="continue"/>
            <w:tcBorders>
              <w:top w:val="nil"/>
            </w:tcBorders>
          </w:tcPr>
          <w:p w14:paraId="7C1BDB46">
            <w:pPr>
              <w:rPr>
                <w:sz w:val="2"/>
                <w:szCs w:val="2"/>
              </w:rPr>
            </w:pPr>
          </w:p>
        </w:tc>
        <w:tc>
          <w:tcPr>
            <w:tcW w:w="847" w:type="dxa"/>
            <w:tcBorders>
              <w:top w:val="nil"/>
              <w:bottom w:val="nil"/>
            </w:tcBorders>
          </w:tcPr>
          <w:p w14:paraId="23EFABD5">
            <w:pPr>
              <w:pStyle w:val="13"/>
              <w:spacing w:line="246" w:lineRule="exact"/>
              <w:ind w:left="110"/>
              <w:rPr>
                <w:sz w:val="24"/>
              </w:rPr>
            </w:pPr>
            <w:r>
              <w:rPr>
                <w:spacing w:val="-2"/>
                <w:sz w:val="24"/>
              </w:rPr>
              <w:t>льнос</w:t>
            </w:r>
          </w:p>
        </w:tc>
        <w:tc>
          <w:tcPr>
            <w:tcW w:w="7687" w:type="dxa"/>
            <w:tcBorders>
              <w:top w:val="nil"/>
              <w:bottom w:val="nil"/>
            </w:tcBorders>
          </w:tcPr>
          <w:p w14:paraId="39E1BC1C">
            <w:pPr>
              <w:pStyle w:val="13"/>
              <w:spacing w:line="246" w:lineRule="exact"/>
              <w:ind w:left="114"/>
              <w:rPr>
                <w:sz w:val="24"/>
              </w:rPr>
            </w:pPr>
            <w:r>
              <w:rPr>
                <w:sz w:val="24"/>
              </w:rPr>
              <w:t>спокойно</w:t>
            </w:r>
            <w:r>
              <w:rPr>
                <w:spacing w:val="2"/>
                <w:sz w:val="24"/>
              </w:rPr>
              <w:t xml:space="preserve"> </w:t>
            </w:r>
            <w:r>
              <w:rPr>
                <w:sz w:val="24"/>
              </w:rPr>
              <w:t>принимать</w:t>
            </w:r>
            <w:r>
              <w:rPr>
                <w:spacing w:val="9"/>
                <w:sz w:val="24"/>
              </w:rPr>
              <w:t xml:space="preserve"> </w:t>
            </w:r>
            <w:r>
              <w:rPr>
                <w:sz w:val="24"/>
              </w:rPr>
              <w:t>замечания</w:t>
            </w:r>
            <w:r>
              <w:rPr>
                <w:spacing w:val="4"/>
                <w:sz w:val="24"/>
              </w:rPr>
              <w:t xml:space="preserve"> </w:t>
            </w:r>
            <w:r>
              <w:rPr>
                <w:sz w:val="24"/>
              </w:rPr>
              <w:t>в</w:t>
            </w:r>
            <w:r>
              <w:rPr>
                <w:spacing w:val="9"/>
                <w:sz w:val="24"/>
              </w:rPr>
              <w:t xml:space="preserve"> </w:t>
            </w:r>
            <w:r>
              <w:rPr>
                <w:sz w:val="24"/>
              </w:rPr>
              <w:t>свой</w:t>
            </w:r>
            <w:r>
              <w:rPr>
                <w:spacing w:val="10"/>
                <w:sz w:val="24"/>
              </w:rPr>
              <w:t xml:space="preserve"> </w:t>
            </w:r>
            <w:r>
              <w:rPr>
                <w:sz w:val="24"/>
              </w:rPr>
              <w:t>адрес,</w:t>
            </w:r>
            <w:r>
              <w:rPr>
                <w:spacing w:val="6"/>
                <w:sz w:val="24"/>
              </w:rPr>
              <w:t xml:space="preserve"> </w:t>
            </w:r>
            <w:r>
              <w:rPr>
                <w:sz w:val="24"/>
              </w:rPr>
              <w:t>мирно</w:t>
            </w:r>
            <w:r>
              <w:rPr>
                <w:spacing w:val="13"/>
                <w:sz w:val="24"/>
              </w:rPr>
              <w:t xml:space="preserve"> </w:t>
            </w:r>
            <w:r>
              <w:rPr>
                <w:sz w:val="24"/>
              </w:rPr>
              <w:t>решать</w:t>
            </w:r>
            <w:r>
              <w:rPr>
                <w:spacing w:val="11"/>
                <w:sz w:val="24"/>
              </w:rPr>
              <w:t xml:space="preserve"> </w:t>
            </w:r>
            <w:r>
              <w:rPr>
                <w:spacing w:val="-2"/>
                <w:sz w:val="24"/>
              </w:rPr>
              <w:t>конфликты</w:t>
            </w:r>
          </w:p>
        </w:tc>
      </w:tr>
      <w:tr w14:paraId="57DC9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08" w:type="dxa"/>
            <w:vMerge w:val="continue"/>
            <w:tcBorders>
              <w:top w:val="nil"/>
            </w:tcBorders>
          </w:tcPr>
          <w:p w14:paraId="599AFFBE">
            <w:pPr>
              <w:rPr>
                <w:sz w:val="2"/>
                <w:szCs w:val="2"/>
              </w:rPr>
            </w:pPr>
          </w:p>
        </w:tc>
        <w:tc>
          <w:tcPr>
            <w:tcW w:w="847" w:type="dxa"/>
            <w:tcBorders>
              <w:top w:val="nil"/>
              <w:bottom w:val="nil"/>
            </w:tcBorders>
          </w:tcPr>
          <w:p w14:paraId="04CBE74D">
            <w:pPr>
              <w:pStyle w:val="13"/>
              <w:spacing w:line="246" w:lineRule="exact"/>
              <w:ind w:left="110"/>
              <w:rPr>
                <w:sz w:val="24"/>
              </w:rPr>
            </w:pPr>
            <w:r>
              <w:rPr>
                <w:spacing w:val="-5"/>
                <w:sz w:val="24"/>
              </w:rPr>
              <w:t>ть</w:t>
            </w:r>
          </w:p>
        </w:tc>
        <w:tc>
          <w:tcPr>
            <w:tcW w:w="7687" w:type="dxa"/>
            <w:tcBorders>
              <w:top w:val="nil"/>
              <w:bottom w:val="nil"/>
            </w:tcBorders>
          </w:tcPr>
          <w:p w14:paraId="283DD71A">
            <w:pPr>
              <w:pStyle w:val="13"/>
              <w:spacing w:line="246" w:lineRule="exact"/>
              <w:ind w:left="114"/>
              <w:rPr>
                <w:sz w:val="24"/>
              </w:rPr>
            </w:pPr>
            <w:r>
              <w:rPr>
                <w:sz w:val="24"/>
              </w:rPr>
              <w:t>(в</w:t>
            </w:r>
            <w:r>
              <w:rPr>
                <w:spacing w:val="-4"/>
                <w:sz w:val="24"/>
              </w:rPr>
              <w:t xml:space="preserve"> </w:t>
            </w:r>
            <w:r>
              <w:rPr>
                <w:sz w:val="24"/>
              </w:rPr>
              <w:t>том</w:t>
            </w:r>
            <w:r>
              <w:rPr>
                <w:spacing w:val="-1"/>
                <w:sz w:val="24"/>
              </w:rPr>
              <w:t xml:space="preserve"> </w:t>
            </w:r>
            <w:r>
              <w:rPr>
                <w:sz w:val="24"/>
              </w:rPr>
              <w:t>числе</w:t>
            </w:r>
            <w:r>
              <w:rPr>
                <w:spacing w:val="-7"/>
                <w:sz w:val="24"/>
              </w:rPr>
              <w:t xml:space="preserve"> </w:t>
            </w:r>
            <w:r>
              <w:rPr>
                <w:sz w:val="24"/>
              </w:rPr>
              <w:t>с</w:t>
            </w:r>
            <w:r>
              <w:rPr>
                <w:spacing w:val="-6"/>
                <w:sz w:val="24"/>
              </w:rPr>
              <w:t xml:space="preserve"> </w:t>
            </w:r>
            <w:r>
              <w:rPr>
                <w:sz w:val="24"/>
              </w:rPr>
              <w:t>небольшой</w:t>
            </w:r>
            <w:r>
              <w:rPr>
                <w:spacing w:val="1"/>
                <w:sz w:val="24"/>
              </w:rPr>
              <w:t xml:space="preserve"> </w:t>
            </w:r>
            <w:r>
              <w:rPr>
                <w:sz w:val="24"/>
              </w:rPr>
              <w:t xml:space="preserve">помощью </w:t>
            </w:r>
            <w:r>
              <w:rPr>
                <w:spacing w:val="-2"/>
                <w:sz w:val="24"/>
              </w:rPr>
              <w:t>учителя);</w:t>
            </w:r>
          </w:p>
        </w:tc>
      </w:tr>
      <w:tr w14:paraId="37F47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08" w:type="dxa"/>
            <w:vMerge w:val="continue"/>
            <w:tcBorders>
              <w:top w:val="nil"/>
            </w:tcBorders>
          </w:tcPr>
          <w:p w14:paraId="2F1AA7CF">
            <w:pPr>
              <w:rPr>
                <w:sz w:val="2"/>
                <w:szCs w:val="2"/>
              </w:rPr>
            </w:pPr>
          </w:p>
        </w:tc>
        <w:tc>
          <w:tcPr>
            <w:tcW w:w="847" w:type="dxa"/>
            <w:tcBorders>
              <w:top w:val="nil"/>
              <w:bottom w:val="nil"/>
            </w:tcBorders>
          </w:tcPr>
          <w:p w14:paraId="77C007AE">
            <w:pPr>
              <w:pStyle w:val="13"/>
              <w:rPr>
                <w:sz w:val="18"/>
              </w:rPr>
            </w:pPr>
          </w:p>
        </w:tc>
        <w:tc>
          <w:tcPr>
            <w:tcW w:w="7687" w:type="dxa"/>
            <w:tcBorders>
              <w:top w:val="nil"/>
              <w:bottom w:val="nil"/>
            </w:tcBorders>
          </w:tcPr>
          <w:p w14:paraId="31D47C2A">
            <w:pPr>
              <w:pStyle w:val="13"/>
              <w:tabs>
                <w:tab w:val="left" w:pos="841"/>
              </w:tabs>
              <w:spacing w:line="246" w:lineRule="exact"/>
              <w:ind w:left="114"/>
              <w:rPr>
                <w:sz w:val="24"/>
              </w:rPr>
            </w:pPr>
            <w:r>
              <w:rPr>
                <w:spacing w:val="-10"/>
                <w:sz w:val="20"/>
              </w:rPr>
              <w:t>—</w:t>
            </w:r>
            <w:r>
              <w:rPr>
                <w:sz w:val="20"/>
              </w:rPr>
              <w:tab/>
            </w:r>
            <w:r>
              <w:rPr>
                <w:sz w:val="24"/>
              </w:rPr>
              <w:t>совместно</w:t>
            </w:r>
            <w:r>
              <w:rPr>
                <w:spacing w:val="-13"/>
                <w:sz w:val="24"/>
              </w:rPr>
              <w:t xml:space="preserve"> </w:t>
            </w:r>
            <w:r>
              <w:rPr>
                <w:sz w:val="24"/>
              </w:rPr>
              <w:t>обсуждать</w:t>
            </w:r>
            <w:r>
              <w:rPr>
                <w:spacing w:val="-4"/>
                <w:sz w:val="24"/>
              </w:rPr>
              <w:t xml:space="preserve"> </w:t>
            </w:r>
            <w:r>
              <w:rPr>
                <w:sz w:val="24"/>
              </w:rPr>
              <w:t>процесс</w:t>
            </w:r>
            <w:r>
              <w:rPr>
                <w:spacing w:val="-10"/>
                <w:sz w:val="24"/>
              </w:rPr>
              <w:t xml:space="preserve"> </w:t>
            </w:r>
            <w:r>
              <w:rPr>
                <w:sz w:val="24"/>
              </w:rPr>
              <w:t>и</w:t>
            </w:r>
            <w:r>
              <w:rPr>
                <w:spacing w:val="-4"/>
                <w:sz w:val="24"/>
              </w:rPr>
              <w:t xml:space="preserve"> </w:t>
            </w:r>
            <w:r>
              <w:rPr>
                <w:sz w:val="24"/>
              </w:rPr>
              <w:t>результат</w:t>
            </w:r>
            <w:r>
              <w:rPr>
                <w:spacing w:val="-7"/>
                <w:sz w:val="24"/>
              </w:rPr>
              <w:t xml:space="preserve"> </w:t>
            </w:r>
            <w:r>
              <w:rPr>
                <w:spacing w:val="-2"/>
                <w:sz w:val="24"/>
              </w:rPr>
              <w:t>работы;</w:t>
            </w:r>
          </w:p>
        </w:tc>
      </w:tr>
      <w:tr w14:paraId="049CC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108" w:type="dxa"/>
            <w:vMerge w:val="continue"/>
            <w:tcBorders>
              <w:top w:val="nil"/>
            </w:tcBorders>
          </w:tcPr>
          <w:p w14:paraId="48F7501B">
            <w:pPr>
              <w:rPr>
                <w:sz w:val="2"/>
                <w:szCs w:val="2"/>
              </w:rPr>
            </w:pPr>
          </w:p>
        </w:tc>
        <w:tc>
          <w:tcPr>
            <w:tcW w:w="847" w:type="dxa"/>
            <w:tcBorders>
              <w:top w:val="nil"/>
              <w:bottom w:val="nil"/>
            </w:tcBorders>
          </w:tcPr>
          <w:p w14:paraId="7041544B">
            <w:pPr>
              <w:pStyle w:val="13"/>
              <w:rPr>
                <w:sz w:val="18"/>
              </w:rPr>
            </w:pPr>
          </w:p>
        </w:tc>
        <w:tc>
          <w:tcPr>
            <w:tcW w:w="7687" w:type="dxa"/>
            <w:tcBorders>
              <w:top w:val="nil"/>
              <w:bottom w:val="nil"/>
            </w:tcBorders>
          </w:tcPr>
          <w:p w14:paraId="6A6719E4">
            <w:pPr>
              <w:pStyle w:val="13"/>
              <w:tabs>
                <w:tab w:val="left" w:pos="841"/>
              </w:tabs>
              <w:spacing w:line="250" w:lineRule="exact"/>
              <w:ind w:left="114"/>
              <w:rPr>
                <w:sz w:val="24"/>
              </w:rPr>
            </w:pPr>
            <w:r>
              <w:rPr>
                <w:spacing w:val="-10"/>
                <w:sz w:val="20"/>
              </w:rPr>
              <w:t>—</w:t>
            </w:r>
            <w:r>
              <w:rPr>
                <w:sz w:val="20"/>
              </w:rPr>
              <w:tab/>
            </w:r>
            <w:r>
              <w:rPr>
                <w:sz w:val="24"/>
              </w:rPr>
              <w:t>ответственно</w:t>
            </w:r>
            <w:r>
              <w:rPr>
                <w:spacing w:val="-11"/>
                <w:sz w:val="24"/>
              </w:rPr>
              <w:t xml:space="preserve"> </w:t>
            </w:r>
            <w:r>
              <w:rPr>
                <w:sz w:val="24"/>
              </w:rPr>
              <w:t>выполнять</w:t>
            </w:r>
            <w:r>
              <w:rPr>
                <w:spacing w:val="-7"/>
                <w:sz w:val="24"/>
              </w:rPr>
              <w:t xml:space="preserve"> </w:t>
            </w:r>
            <w:r>
              <w:rPr>
                <w:sz w:val="24"/>
              </w:rPr>
              <w:t>свою</w:t>
            </w:r>
            <w:r>
              <w:rPr>
                <w:spacing w:val="-7"/>
                <w:sz w:val="24"/>
              </w:rPr>
              <w:t xml:space="preserve"> </w:t>
            </w:r>
            <w:r>
              <w:rPr>
                <w:sz w:val="24"/>
              </w:rPr>
              <w:t>часть</w:t>
            </w:r>
            <w:r>
              <w:rPr>
                <w:spacing w:val="-7"/>
                <w:sz w:val="24"/>
              </w:rPr>
              <w:t xml:space="preserve"> </w:t>
            </w:r>
            <w:r>
              <w:rPr>
                <w:spacing w:val="-2"/>
                <w:sz w:val="24"/>
              </w:rPr>
              <w:t>работы;</w:t>
            </w:r>
          </w:p>
        </w:tc>
      </w:tr>
      <w:tr w14:paraId="1CF5F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108" w:type="dxa"/>
            <w:vMerge w:val="continue"/>
            <w:tcBorders>
              <w:top w:val="nil"/>
            </w:tcBorders>
          </w:tcPr>
          <w:p w14:paraId="6351F428">
            <w:pPr>
              <w:rPr>
                <w:sz w:val="2"/>
                <w:szCs w:val="2"/>
              </w:rPr>
            </w:pPr>
          </w:p>
        </w:tc>
        <w:tc>
          <w:tcPr>
            <w:tcW w:w="847" w:type="dxa"/>
            <w:tcBorders>
              <w:top w:val="nil"/>
            </w:tcBorders>
          </w:tcPr>
          <w:p w14:paraId="02C9F2DE">
            <w:pPr>
              <w:pStyle w:val="13"/>
              <w:rPr>
                <w:sz w:val="20"/>
              </w:rPr>
            </w:pPr>
          </w:p>
        </w:tc>
        <w:tc>
          <w:tcPr>
            <w:tcW w:w="7687" w:type="dxa"/>
            <w:tcBorders>
              <w:top w:val="nil"/>
            </w:tcBorders>
          </w:tcPr>
          <w:p w14:paraId="34C7CC26">
            <w:pPr>
              <w:pStyle w:val="13"/>
              <w:tabs>
                <w:tab w:val="left" w:pos="841"/>
              </w:tabs>
              <w:spacing w:line="267" w:lineRule="exact"/>
              <w:ind w:left="114"/>
              <w:rPr>
                <w:sz w:val="24"/>
              </w:rPr>
            </w:pPr>
            <w:r>
              <w:rPr>
                <w:spacing w:val="-10"/>
                <w:sz w:val="20"/>
              </w:rPr>
              <w:t>—</w:t>
            </w:r>
            <w:r>
              <w:rPr>
                <w:sz w:val="20"/>
              </w:rPr>
              <w:tab/>
            </w: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10"/>
                <w:sz w:val="24"/>
              </w:rPr>
              <w:t xml:space="preserve"> </w:t>
            </w:r>
            <w:r>
              <w:rPr>
                <w:sz w:val="24"/>
              </w:rPr>
              <w:t>общий</w:t>
            </w:r>
            <w:r>
              <w:rPr>
                <w:spacing w:val="-3"/>
                <w:sz w:val="24"/>
              </w:rPr>
              <w:t xml:space="preserve"> </w:t>
            </w:r>
            <w:r>
              <w:rPr>
                <w:spacing w:val="-2"/>
                <w:sz w:val="24"/>
              </w:rPr>
              <w:t>результат</w:t>
            </w:r>
          </w:p>
        </w:tc>
      </w:tr>
    </w:tbl>
    <w:p w14:paraId="0FF64ABD">
      <w:pPr>
        <w:tabs>
          <w:tab w:val="left" w:pos="4366"/>
          <w:tab w:val="left" w:pos="5516"/>
          <w:tab w:val="left" w:pos="6673"/>
          <w:tab w:val="left" w:pos="7849"/>
        </w:tabs>
        <w:spacing w:before="39" w:line="275" w:lineRule="exact"/>
        <w:ind w:left="1853" w:right="0" w:firstLine="0"/>
        <w:jc w:val="left"/>
        <w:rPr>
          <w:b/>
          <w:sz w:val="24"/>
        </w:rPr>
      </w:pPr>
      <w:r>
        <w:rPr>
          <w:sz w:val="24"/>
        </w:rPr>
        <w:t>Изучение</w:t>
      </w:r>
      <w:r>
        <w:rPr>
          <w:spacing w:val="38"/>
          <w:sz w:val="24"/>
        </w:rPr>
        <w:t xml:space="preserve"> </w:t>
      </w:r>
      <w:r>
        <w:rPr>
          <w:spacing w:val="-2"/>
          <w:sz w:val="24"/>
        </w:rPr>
        <w:t>содержания</w:t>
      </w:r>
      <w:r>
        <w:rPr>
          <w:sz w:val="24"/>
        </w:rPr>
        <w:tab/>
      </w:r>
      <w:r>
        <w:rPr>
          <w:spacing w:val="-2"/>
          <w:sz w:val="24"/>
        </w:rPr>
        <w:t>учебного</w:t>
      </w:r>
      <w:r>
        <w:rPr>
          <w:sz w:val="24"/>
        </w:rPr>
        <w:tab/>
      </w:r>
      <w:r>
        <w:rPr>
          <w:spacing w:val="-2"/>
          <w:sz w:val="24"/>
        </w:rPr>
        <w:t>предмета</w:t>
      </w:r>
      <w:r>
        <w:rPr>
          <w:sz w:val="24"/>
        </w:rPr>
        <w:tab/>
      </w:r>
      <w:r>
        <w:rPr>
          <w:spacing w:val="-2"/>
          <w:sz w:val="24"/>
        </w:rPr>
        <w:t>«Русский</w:t>
      </w:r>
      <w:r>
        <w:rPr>
          <w:sz w:val="24"/>
        </w:rPr>
        <w:tab/>
      </w:r>
      <w:r>
        <w:rPr>
          <w:sz w:val="24"/>
        </w:rPr>
        <w:t>язык»</w:t>
      </w:r>
      <w:r>
        <w:rPr>
          <w:spacing w:val="41"/>
          <w:sz w:val="24"/>
        </w:rPr>
        <w:t xml:space="preserve"> </w:t>
      </w:r>
      <w:r>
        <w:rPr>
          <w:b/>
          <w:sz w:val="24"/>
        </w:rPr>
        <w:t>в</w:t>
      </w:r>
      <w:r>
        <w:rPr>
          <w:b/>
          <w:spacing w:val="44"/>
          <w:sz w:val="24"/>
        </w:rPr>
        <w:t xml:space="preserve"> </w:t>
      </w:r>
      <w:r>
        <w:rPr>
          <w:b/>
          <w:sz w:val="24"/>
        </w:rPr>
        <w:t>третьем</w:t>
      </w:r>
      <w:r>
        <w:rPr>
          <w:b/>
          <w:spacing w:val="45"/>
          <w:sz w:val="24"/>
        </w:rPr>
        <w:t xml:space="preserve"> </w:t>
      </w:r>
      <w:r>
        <w:rPr>
          <w:b/>
          <w:spacing w:val="-2"/>
          <w:sz w:val="24"/>
        </w:rPr>
        <w:t>классе</w:t>
      </w:r>
    </w:p>
    <w:p w14:paraId="534A94EC">
      <w:pPr>
        <w:pStyle w:val="8"/>
        <w:spacing w:line="275" w:lineRule="exact"/>
        <w:ind w:left="1298"/>
        <w:jc w:val="left"/>
      </w:pPr>
      <w:r>
        <w:t>способствует</w:t>
      </w:r>
      <w:r>
        <w:rPr>
          <w:spacing w:val="-11"/>
        </w:rPr>
        <w:t xml:space="preserve"> </w:t>
      </w:r>
      <w:r>
        <w:t>освоению</w:t>
      </w:r>
      <w:r>
        <w:rPr>
          <w:spacing w:val="-12"/>
        </w:rPr>
        <w:t xml:space="preserve"> </w:t>
      </w:r>
      <w:r>
        <w:t>ряда</w:t>
      </w:r>
      <w:r>
        <w:rPr>
          <w:spacing w:val="-4"/>
        </w:rPr>
        <w:t xml:space="preserve"> </w:t>
      </w:r>
      <w:r>
        <w:t>универсальных</w:t>
      </w:r>
      <w:r>
        <w:rPr>
          <w:spacing w:val="-4"/>
        </w:rPr>
        <w:t xml:space="preserve"> </w:t>
      </w:r>
      <w:r>
        <w:t>учебных</w:t>
      </w:r>
      <w:r>
        <w:rPr>
          <w:spacing w:val="-9"/>
        </w:rPr>
        <w:t xml:space="preserve"> </w:t>
      </w:r>
      <w:r>
        <w:rPr>
          <w:spacing w:val="-2"/>
        </w:rPr>
        <w:t>действий</w:t>
      </w:r>
    </w:p>
    <w:p w14:paraId="59A57EB6">
      <w:pPr>
        <w:pStyle w:val="8"/>
        <w:spacing w:before="59"/>
        <w:ind w:left="0"/>
        <w:jc w:val="left"/>
        <w:rPr>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1134"/>
        <w:gridCol w:w="7684"/>
      </w:tblGrid>
      <w:tr w14:paraId="336CB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821" w:type="dxa"/>
          </w:tcPr>
          <w:p w14:paraId="2CF2476D">
            <w:pPr>
              <w:pStyle w:val="13"/>
              <w:ind w:left="115" w:right="108"/>
              <w:rPr>
                <w:sz w:val="24"/>
              </w:rPr>
            </w:pPr>
            <w:r>
              <w:rPr>
                <w:spacing w:val="-4"/>
                <w:sz w:val="24"/>
              </w:rPr>
              <w:t xml:space="preserve">Соде ржан </w:t>
            </w:r>
            <w:r>
              <w:rPr>
                <w:spacing w:val="-6"/>
                <w:sz w:val="24"/>
              </w:rPr>
              <w:t xml:space="preserve">ие учебн </w:t>
            </w:r>
            <w:r>
              <w:rPr>
                <w:spacing w:val="-4"/>
                <w:sz w:val="24"/>
              </w:rPr>
              <w:t>ого</w:t>
            </w:r>
          </w:p>
          <w:p w14:paraId="551F599E">
            <w:pPr>
              <w:pStyle w:val="13"/>
              <w:spacing w:line="232" w:lineRule="auto"/>
              <w:ind w:left="115" w:right="222"/>
              <w:rPr>
                <w:sz w:val="24"/>
              </w:rPr>
            </w:pPr>
            <w:r>
              <w:rPr>
                <w:spacing w:val="-6"/>
                <w:sz w:val="24"/>
              </w:rPr>
              <w:t xml:space="preserve">пред </w:t>
            </w:r>
            <w:r>
              <w:rPr>
                <w:spacing w:val="-5"/>
                <w:sz w:val="24"/>
              </w:rPr>
              <w:t>мета</w:t>
            </w:r>
          </w:p>
        </w:tc>
        <w:tc>
          <w:tcPr>
            <w:tcW w:w="1134" w:type="dxa"/>
          </w:tcPr>
          <w:p w14:paraId="4954CE8F">
            <w:pPr>
              <w:pStyle w:val="13"/>
              <w:spacing w:line="270" w:lineRule="exact"/>
              <w:ind w:left="114"/>
              <w:rPr>
                <w:sz w:val="24"/>
              </w:rPr>
            </w:pPr>
            <w:r>
              <w:rPr>
                <w:color w:val="333333"/>
                <w:spacing w:val="-5"/>
                <w:sz w:val="24"/>
              </w:rPr>
              <w:t>УУД</w:t>
            </w:r>
          </w:p>
        </w:tc>
        <w:tc>
          <w:tcPr>
            <w:tcW w:w="7684" w:type="dxa"/>
          </w:tcPr>
          <w:p w14:paraId="6677A399">
            <w:pPr>
              <w:pStyle w:val="13"/>
              <w:spacing w:line="270" w:lineRule="exact"/>
              <w:ind w:left="114"/>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17AF4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3" w:hRule="atLeast"/>
        </w:trPr>
        <w:tc>
          <w:tcPr>
            <w:tcW w:w="821" w:type="dxa"/>
          </w:tcPr>
          <w:p w14:paraId="02F0FFFE">
            <w:pPr>
              <w:pStyle w:val="13"/>
              <w:ind w:left="115" w:right="112"/>
              <w:rPr>
                <w:sz w:val="24"/>
              </w:rPr>
            </w:pPr>
            <w:r>
              <w:rPr>
                <w:spacing w:val="-4"/>
                <w:sz w:val="24"/>
              </w:rPr>
              <w:t>Фоне тика</w:t>
            </w:r>
            <w:r>
              <w:rPr>
                <w:spacing w:val="40"/>
                <w:sz w:val="24"/>
              </w:rPr>
              <w:t xml:space="preserve"> </w:t>
            </w:r>
            <w:r>
              <w:rPr>
                <w:spacing w:val="-10"/>
                <w:sz w:val="24"/>
              </w:rPr>
              <w:t xml:space="preserve">и </w:t>
            </w:r>
            <w:r>
              <w:rPr>
                <w:spacing w:val="-4"/>
                <w:sz w:val="24"/>
              </w:rPr>
              <w:t xml:space="preserve">граф ика Орфо эпия Лекс ика </w:t>
            </w:r>
            <w:r>
              <w:rPr>
                <w:spacing w:val="-6"/>
                <w:sz w:val="24"/>
              </w:rPr>
              <w:t xml:space="preserve">Соста </w:t>
            </w:r>
            <w:r>
              <w:rPr>
                <w:spacing w:val="-10"/>
                <w:sz w:val="24"/>
              </w:rPr>
              <w:t xml:space="preserve">в </w:t>
            </w:r>
            <w:r>
              <w:rPr>
                <w:spacing w:val="-4"/>
                <w:sz w:val="24"/>
              </w:rPr>
              <w:t>слова (мор феми ка) Мор фоло гия</w:t>
            </w:r>
          </w:p>
          <w:p w14:paraId="1BF466F0">
            <w:pPr>
              <w:pStyle w:val="13"/>
              <w:spacing w:line="232" w:lineRule="auto"/>
              <w:ind w:left="115" w:right="141"/>
              <w:rPr>
                <w:sz w:val="24"/>
              </w:rPr>
            </w:pPr>
            <w:r>
              <w:rPr>
                <w:spacing w:val="-4"/>
                <w:sz w:val="24"/>
              </w:rPr>
              <w:t xml:space="preserve">Синт </w:t>
            </w:r>
            <w:r>
              <w:rPr>
                <w:spacing w:val="-6"/>
                <w:sz w:val="24"/>
              </w:rPr>
              <w:t>аксис</w:t>
            </w:r>
          </w:p>
        </w:tc>
        <w:tc>
          <w:tcPr>
            <w:tcW w:w="1134" w:type="dxa"/>
          </w:tcPr>
          <w:p w14:paraId="25E281DC">
            <w:pPr>
              <w:pStyle w:val="13"/>
              <w:ind w:left="114" w:right="138"/>
              <w:jc w:val="both"/>
              <w:rPr>
                <w:b/>
                <w:i/>
                <w:sz w:val="24"/>
              </w:rPr>
            </w:pPr>
            <w:r>
              <w:rPr>
                <w:b/>
                <w:i/>
                <w:spacing w:val="-4"/>
                <w:sz w:val="24"/>
              </w:rPr>
              <w:t xml:space="preserve">Познава </w:t>
            </w:r>
            <w:r>
              <w:rPr>
                <w:b/>
                <w:i/>
                <w:spacing w:val="-2"/>
                <w:sz w:val="24"/>
              </w:rPr>
              <w:t xml:space="preserve">тельны </w:t>
            </w:r>
            <w:r>
              <w:rPr>
                <w:b/>
                <w:i/>
                <w:sz w:val="24"/>
              </w:rPr>
              <w:t>е УУД</w:t>
            </w:r>
          </w:p>
        </w:tc>
        <w:tc>
          <w:tcPr>
            <w:tcW w:w="7684" w:type="dxa"/>
          </w:tcPr>
          <w:p w14:paraId="5D12523C">
            <w:pPr>
              <w:pStyle w:val="13"/>
              <w:spacing w:line="265" w:lineRule="exact"/>
              <w:ind w:left="114"/>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p w14:paraId="61D367E1">
            <w:pPr>
              <w:pStyle w:val="13"/>
              <w:numPr>
                <w:ilvl w:val="0"/>
                <w:numId w:val="93"/>
              </w:numPr>
              <w:tabs>
                <w:tab w:val="left" w:pos="838"/>
              </w:tabs>
              <w:spacing w:before="0" w:after="0" w:line="275" w:lineRule="exact"/>
              <w:ind w:left="838" w:right="0" w:hanging="724"/>
              <w:jc w:val="left"/>
              <w:rPr>
                <w:sz w:val="24"/>
              </w:rPr>
            </w:pPr>
            <w:r>
              <w:rPr>
                <w:sz w:val="24"/>
              </w:rPr>
              <w:t>сравнивать</w:t>
            </w:r>
            <w:r>
              <w:rPr>
                <w:spacing w:val="-11"/>
                <w:sz w:val="24"/>
              </w:rPr>
              <w:t xml:space="preserve"> </w:t>
            </w:r>
            <w:r>
              <w:rPr>
                <w:sz w:val="24"/>
              </w:rPr>
              <w:t>грамматические</w:t>
            </w:r>
            <w:r>
              <w:rPr>
                <w:spacing w:val="-11"/>
                <w:sz w:val="24"/>
              </w:rPr>
              <w:t xml:space="preserve"> </w:t>
            </w:r>
            <w:r>
              <w:rPr>
                <w:sz w:val="24"/>
              </w:rPr>
              <w:t>признаки</w:t>
            </w:r>
            <w:r>
              <w:rPr>
                <w:spacing w:val="-6"/>
                <w:sz w:val="24"/>
              </w:rPr>
              <w:t xml:space="preserve"> </w:t>
            </w:r>
            <w:r>
              <w:rPr>
                <w:sz w:val="24"/>
              </w:rPr>
              <w:t>разных</w:t>
            </w:r>
            <w:r>
              <w:rPr>
                <w:spacing w:val="-11"/>
                <w:sz w:val="24"/>
              </w:rPr>
              <w:t xml:space="preserve"> </w:t>
            </w:r>
            <w:r>
              <w:rPr>
                <w:sz w:val="24"/>
              </w:rPr>
              <w:t>частей</w:t>
            </w:r>
            <w:r>
              <w:rPr>
                <w:spacing w:val="-7"/>
                <w:sz w:val="24"/>
              </w:rPr>
              <w:t xml:space="preserve"> </w:t>
            </w:r>
            <w:r>
              <w:rPr>
                <w:spacing w:val="-2"/>
                <w:sz w:val="24"/>
              </w:rPr>
              <w:t>речи;</w:t>
            </w:r>
          </w:p>
          <w:p w14:paraId="7E29915B">
            <w:pPr>
              <w:pStyle w:val="13"/>
              <w:numPr>
                <w:ilvl w:val="0"/>
                <w:numId w:val="93"/>
              </w:numPr>
              <w:tabs>
                <w:tab w:val="left" w:pos="838"/>
              </w:tabs>
              <w:spacing w:before="0" w:after="0" w:line="275" w:lineRule="exact"/>
              <w:ind w:left="838" w:right="0" w:hanging="724"/>
              <w:jc w:val="left"/>
              <w:rPr>
                <w:sz w:val="24"/>
              </w:rPr>
            </w:pPr>
            <w:r>
              <w:rPr>
                <w:sz w:val="24"/>
              </w:rPr>
              <w:t>сравнивать</w:t>
            </w:r>
            <w:r>
              <w:rPr>
                <w:spacing w:val="-11"/>
                <w:sz w:val="24"/>
              </w:rPr>
              <w:t xml:space="preserve"> </w:t>
            </w:r>
            <w:r>
              <w:rPr>
                <w:sz w:val="24"/>
              </w:rPr>
              <w:t>тему</w:t>
            </w:r>
            <w:r>
              <w:rPr>
                <w:spacing w:val="-15"/>
                <w:sz w:val="24"/>
              </w:rPr>
              <w:t xml:space="preserve"> </w:t>
            </w:r>
            <w:r>
              <w:rPr>
                <w:sz w:val="24"/>
              </w:rPr>
              <w:t>и</w:t>
            </w:r>
            <w:r>
              <w:rPr>
                <w:spacing w:val="-4"/>
                <w:sz w:val="24"/>
              </w:rPr>
              <w:t xml:space="preserve"> </w:t>
            </w:r>
            <w:r>
              <w:rPr>
                <w:sz w:val="24"/>
              </w:rPr>
              <w:t>основную</w:t>
            </w:r>
            <w:r>
              <w:rPr>
                <w:spacing w:val="-2"/>
                <w:sz w:val="24"/>
              </w:rPr>
              <w:t xml:space="preserve"> </w:t>
            </w:r>
            <w:r>
              <w:rPr>
                <w:sz w:val="24"/>
              </w:rPr>
              <w:t>мысль</w:t>
            </w:r>
            <w:r>
              <w:rPr>
                <w:spacing w:val="-2"/>
                <w:sz w:val="24"/>
              </w:rPr>
              <w:t xml:space="preserve"> текста;</w:t>
            </w:r>
          </w:p>
          <w:p w14:paraId="172FA40F">
            <w:pPr>
              <w:pStyle w:val="13"/>
              <w:spacing w:before="2"/>
              <w:ind w:left="114"/>
              <w:rPr>
                <w:sz w:val="24"/>
              </w:rPr>
            </w:pPr>
            <w:r>
              <w:rPr>
                <w:sz w:val="24"/>
              </w:rPr>
              <w:t>сравнивать</w:t>
            </w:r>
            <w:r>
              <w:rPr>
                <w:spacing w:val="40"/>
                <w:sz w:val="24"/>
              </w:rPr>
              <w:t xml:space="preserve"> </w:t>
            </w:r>
            <w:r>
              <w:rPr>
                <w:sz w:val="24"/>
              </w:rPr>
              <w:t>типы</w:t>
            </w:r>
            <w:r>
              <w:rPr>
                <w:spacing w:val="40"/>
                <w:sz w:val="24"/>
              </w:rPr>
              <w:t xml:space="preserve"> </w:t>
            </w:r>
            <w:r>
              <w:rPr>
                <w:sz w:val="24"/>
              </w:rPr>
              <w:t>текстов</w:t>
            </w:r>
            <w:r>
              <w:rPr>
                <w:spacing w:val="40"/>
                <w:sz w:val="24"/>
              </w:rPr>
              <w:t xml:space="preserve"> </w:t>
            </w:r>
            <w:r>
              <w:rPr>
                <w:sz w:val="24"/>
              </w:rPr>
              <w:t>(повествование,</w:t>
            </w:r>
            <w:r>
              <w:rPr>
                <w:spacing w:val="40"/>
                <w:sz w:val="24"/>
              </w:rPr>
              <w:t xml:space="preserve"> </w:t>
            </w:r>
            <w:r>
              <w:rPr>
                <w:sz w:val="24"/>
              </w:rPr>
              <w:t>описание,</w:t>
            </w:r>
            <w:r>
              <w:rPr>
                <w:spacing w:val="40"/>
                <w:sz w:val="24"/>
              </w:rPr>
              <w:t xml:space="preserve"> </w:t>
            </w:r>
            <w:r>
              <w:rPr>
                <w:sz w:val="24"/>
              </w:rPr>
              <w:t>рассуждение); сравнивать прямое и переносное значение слова;</w:t>
            </w:r>
          </w:p>
          <w:p w14:paraId="0201CA96">
            <w:pPr>
              <w:pStyle w:val="13"/>
              <w:tabs>
                <w:tab w:val="left" w:pos="5627"/>
              </w:tabs>
              <w:spacing w:before="1" w:line="237" w:lineRule="auto"/>
              <w:ind w:left="114" w:right="185"/>
              <w:rPr>
                <w:sz w:val="24"/>
              </w:rPr>
            </w:pPr>
            <w:r>
              <w:rPr>
                <w:sz w:val="24"/>
              </w:rPr>
              <w:t>группировать</w:t>
            </w:r>
            <w:r>
              <w:rPr>
                <w:spacing w:val="40"/>
                <w:sz w:val="24"/>
              </w:rPr>
              <w:t xml:space="preserve"> </w:t>
            </w:r>
            <w:r>
              <w:rPr>
                <w:sz w:val="24"/>
              </w:rPr>
              <w:t>слова</w:t>
            </w:r>
            <w:r>
              <w:rPr>
                <w:spacing w:val="40"/>
                <w:sz w:val="24"/>
              </w:rPr>
              <w:t xml:space="preserve"> </w:t>
            </w:r>
            <w:r>
              <w:rPr>
                <w:sz w:val="24"/>
              </w:rPr>
              <w:t>на</w:t>
            </w:r>
            <w:r>
              <w:rPr>
                <w:spacing w:val="40"/>
                <w:sz w:val="24"/>
              </w:rPr>
              <w:t xml:space="preserve"> </w:t>
            </w:r>
            <w:r>
              <w:rPr>
                <w:sz w:val="24"/>
              </w:rPr>
              <w:t>основании</w:t>
            </w:r>
            <w:r>
              <w:rPr>
                <w:spacing w:val="40"/>
                <w:sz w:val="24"/>
              </w:rPr>
              <w:t xml:space="preserve"> </w:t>
            </w:r>
            <w:r>
              <w:rPr>
                <w:sz w:val="24"/>
              </w:rPr>
              <w:t>того,</w:t>
            </w:r>
            <w:r>
              <w:rPr>
                <w:spacing w:val="40"/>
                <w:sz w:val="24"/>
              </w:rPr>
              <w:t xml:space="preserve"> </w:t>
            </w:r>
            <w:r>
              <w:rPr>
                <w:sz w:val="24"/>
              </w:rPr>
              <w:t>какой</w:t>
            </w:r>
            <w:r>
              <w:rPr>
                <w:sz w:val="24"/>
              </w:rPr>
              <w:tab/>
            </w:r>
            <w:r>
              <w:rPr>
                <w:sz w:val="24"/>
              </w:rPr>
              <w:t>частью</w:t>
            </w:r>
            <w:r>
              <w:rPr>
                <w:spacing w:val="40"/>
                <w:sz w:val="24"/>
              </w:rPr>
              <w:t xml:space="preserve"> </w:t>
            </w:r>
            <w:r>
              <w:rPr>
                <w:sz w:val="24"/>
              </w:rPr>
              <w:t>речи</w:t>
            </w:r>
            <w:r>
              <w:rPr>
                <w:spacing w:val="40"/>
                <w:sz w:val="24"/>
              </w:rPr>
              <w:t xml:space="preserve"> </w:t>
            </w:r>
            <w:r>
              <w:rPr>
                <w:sz w:val="24"/>
              </w:rPr>
              <w:t xml:space="preserve">они </w:t>
            </w:r>
            <w:r>
              <w:rPr>
                <w:spacing w:val="-2"/>
                <w:sz w:val="24"/>
              </w:rPr>
              <w:t>являются;</w:t>
            </w:r>
          </w:p>
          <w:p w14:paraId="319C9C14">
            <w:pPr>
              <w:pStyle w:val="13"/>
              <w:spacing w:before="7" w:line="235" w:lineRule="auto"/>
              <w:ind w:left="114"/>
              <w:rPr>
                <w:sz w:val="24"/>
              </w:rPr>
            </w:pPr>
            <w:r>
              <w:rPr>
                <w:sz w:val="24"/>
              </w:rPr>
              <w:t>объединять</w:t>
            </w:r>
            <w:r>
              <w:rPr>
                <w:spacing w:val="40"/>
                <w:sz w:val="24"/>
              </w:rPr>
              <w:t xml:space="preserve"> </w:t>
            </w:r>
            <w:r>
              <w:rPr>
                <w:sz w:val="24"/>
              </w:rPr>
              <w:t>имена</w:t>
            </w:r>
            <w:r>
              <w:rPr>
                <w:spacing w:val="40"/>
                <w:sz w:val="24"/>
              </w:rPr>
              <w:t xml:space="preserve"> </w:t>
            </w:r>
            <w:r>
              <w:rPr>
                <w:sz w:val="24"/>
              </w:rPr>
              <w:t>существительные</w:t>
            </w:r>
            <w:r>
              <w:rPr>
                <w:spacing w:val="40"/>
                <w:sz w:val="24"/>
              </w:rPr>
              <w:t xml:space="preserve"> </w:t>
            </w:r>
            <w:r>
              <w:rPr>
                <w:sz w:val="24"/>
              </w:rPr>
              <w:t>в</w:t>
            </w:r>
            <w:r>
              <w:rPr>
                <w:spacing w:val="40"/>
                <w:sz w:val="24"/>
              </w:rPr>
              <w:t xml:space="preserve"> </w:t>
            </w:r>
            <w:r>
              <w:rPr>
                <w:sz w:val="24"/>
              </w:rPr>
              <w:t>группы</w:t>
            </w:r>
            <w:r>
              <w:rPr>
                <w:spacing w:val="40"/>
                <w:sz w:val="24"/>
              </w:rPr>
              <w:t xml:space="preserve"> </w:t>
            </w:r>
            <w:r>
              <w:rPr>
                <w:sz w:val="24"/>
              </w:rPr>
              <w:t>по</w:t>
            </w:r>
            <w:r>
              <w:rPr>
                <w:spacing w:val="40"/>
                <w:sz w:val="24"/>
              </w:rPr>
              <w:t xml:space="preserve"> </w:t>
            </w:r>
            <w:r>
              <w:rPr>
                <w:sz w:val="24"/>
              </w:rPr>
              <w:t>определённому признаку (например, род или число);</w:t>
            </w:r>
          </w:p>
          <w:p w14:paraId="51DDB1CA">
            <w:pPr>
              <w:pStyle w:val="13"/>
              <w:tabs>
                <w:tab w:val="left" w:pos="1527"/>
                <w:tab w:val="left" w:pos="3289"/>
                <w:tab w:val="left" w:pos="4377"/>
                <w:tab w:val="left" w:pos="4991"/>
                <w:tab w:val="left" w:pos="6835"/>
              </w:tabs>
              <w:spacing w:before="9" w:line="237" w:lineRule="auto"/>
              <w:ind w:left="114" w:right="111"/>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4"/>
                <w:sz w:val="24"/>
              </w:rPr>
              <w:t xml:space="preserve">звуков, </w:t>
            </w:r>
            <w:r>
              <w:rPr>
                <w:spacing w:val="-2"/>
                <w:sz w:val="24"/>
              </w:rPr>
              <w:t>предложений;</w:t>
            </w:r>
          </w:p>
          <w:p w14:paraId="7B0507F1">
            <w:pPr>
              <w:pStyle w:val="13"/>
              <w:spacing w:before="3" w:line="237" w:lineRule="auto"/>
              <w:ind w:left="114"/>
              <w:rPr>
                <w:sz w:val="24"/>
              </w:rPr>
            </w:pPr>
            <w:r>
              <w:rPr>
                <w:sz w:val="24"/>
              </w:rPr>
              <w:t>устанавливать</w:t>
            </w:r>
            <w:r>
              <w:rPr>
                <w:spacing w:val="80"/>
                <w:sz w:val="24"/>
              </w:rPr>
              <w:t xml:space="preserve"> </w:t>
            </w:r>
            <w:r>
              <w:rPr>
                <w:sz w:val="24"/>
              </w:rPr>
              <w:t>при</w:t>
            </w:r>
            <w:r>
              <w:rPr>
                <w:spacing w:val="80"/>
                <w:sz w:val="24"/>
              </w:rPr>
              <w:t xml:space="preserve"> </w:t>
            </w:r>
            <w:r>
              <w:rPr>
                <w:sz w:val="24"/>
              </w:rPr>
              <w:t>помощи</w:t>
            </w:r>
            <w:r>
              <w:rPr>
                <w:spacing w:val="80"/>
                <w:sz w:val="24"/>
              </w:rPr>
              <w:t xml:space="preserve"> </w:t>
            </w:r>
            <w:r>
              <w:rPr>
                <w:sz w:val="24"/>
              </w:rPr>
              <w:t>смысловых</w:t>
            </w:r>
            <w:r>
              <w:rPr>
                <w:spacing w:val="80"/>
                <w:sz w:val="24"/>
              </w:rPr>
              <w:t xml:space="preserve"> </w:t>
            </w:r>
            <w:r>
              <w:rPr>
                <w:sz w:val="24"/>
              </w:rPr>
              <w:t>(синтаксических)</w:t>
            </w:r>
            <w:r>
              <w:rPr>
                <w:spacing w:val="80"/>
                <w:sz w:val="24"/>
              </w:rPr>
              <w:t xml:space="preserve"> </w:t>
            </w:r>
            <w:r>
              <w:rPr>
                <w:sz w:val="24"/>
              </w:rPr>
              <w:t>вопросов связи между словами в предложении;</w:t>
            </w:r>
          </w:p>
          <w:p w14:paraId="5B6E0D25">
            <w:pPr>
              <w:pStyle w:val="13"/>
              <w:spacing w:before="4"/>
              <w:ind w:left="114" w:right="97"/>
              <w:jc w:val="both"/>
              <w:rPr>
                <w:sz w:val="24"/>
              </w:rPr>
            </w:pPr>
            <w:r>
              <w:rPr>
                <w:sz w:val="24"/>
              </w:rPr>
              <w:t>ориентироваться в изученных понятиях (подлежащее, ска зуемое, второстепенные члены предложения, часть речи, склоне ние) и соотносить понятие с его краткой характеристикой</w:t>
            </w:r>
          </w:p>
          <w:p w14:paraId="12FC40B3">
            <w:pPr>
              <w:pStyle w:val="13"/>
              <w:spacing w:before="5" w:line="274" w:lineRule="exact"/>
              <w:ind w:left="114"/>
              <w:jc w:val="both"/>
              <w:rPr>
                <w:sz w:val="24"/>
              </w:rPr>
            </w:pPr>
            <w:r>
              <w:rPr>
                <w:i/>
                <w:sz w:val="24"/>
              </w:rPr>
              <w:t>Базовые</w:t>
            </w:r>
            <w:r>
              <w:rPr>
                <w:i/>
                <w:spacing w:val="-14"/>
                <w:sz w:val="24"/>
              </w:rPr>
              <w:t xml:space="preserve"> </w:t>
            </w:r>
            <w:r>
              <w:rPr>
                <w:i/>
                <w:sz w:val="24"/>
              </w:rPr>
              <w:t>исследовательские</w:t>
            </w:r>
            <w:r>
              <w:rPr>
                <w:i/>
                <w:spacing w:val="-8"/>
                <w:sz w:val="24"/>
              </w:rPr>
              <w:t xml:space="preserve"> </w:t>
            </w:r>
            <w:r>
              <w:rPr>
                <w:i/>
                <w:spacing w:val="-2"/>
                <w:sz w:val="24"/>
              </w:rPr>
              <w:t>действия</w:t>
            </w:r>
            <w:r>
              <w:rPr>
                <w:spacing w:val="-2"/>
                <w:sz w:val="24"/>
              </w:rPr>
              <w:t>:</w:t>
            </w:r>
          </w:p>
          <w:p w14:paraId="5CD74AB2">
            <w:pPr>
              <w:pStyle w:val="13"/>
              <w:numPr>
                <w:ilvl w:val="0"/>
                <w:numId w:val="93"/>
              </w:numPr>
              <w:tabs>
                <w:tab w:val="left" w:pos="836"/>
              </w:tabs>
              <w:spacing w:before="2" w:after="0" w:line="235" w:lineRule="auto"/>
              <w:ind w:left="114" w:right="102" w:firstLine="0"/>
              <w:jc w:val="both"/>
              <w:rPr>
                <w:sz w:val="24"/>
              </w:rPr>
            </w:pPr>
            <w:r>
              <w:rPr>
                <w:sz w:val="24"/>
              </w:rPr>
              <w:t>определять разрыв между реальным и желательным качеством текста на основе предложенных учителем критериев;</w:t>
            </w:r>
          </w:p>
          <w:p w14:paraId="554E3024">
            <w:pPr>
              <w:pStyle w:val="13"/>
              <w:numPr>
                <w:ilvl w:val="0"/>
                <w:numId w:val="93"/>
              </w:numPr>
              <w:tabs>
                <w:tab w:val="left" w:pos="836"/>
              </w:tabs>
              <w:spacing w:before="0" w:after="0" w:line="273" w:lineRule="exact"/>
              <w:ind w:left="836" w:right="0" w:hanging="722"/>
              <w:jc w:val="both"/>
              <w:rPr>
                <w:sz w:val="24"/>
              </w:rPr>
            </w:pPr>
            <w:r>
              <w:rPr>
                <w:sz w:val="24"/>
              </w:rPr>
              <w:t>с</w:t>
            </w:r>
            <w:r>
              <w:rPr>
                <w:spacing w:val="75"/>
                <w:sz w:val="24"/>
              </w:rPr>
              <w:t xml:space="preserve">  </w:t>
            </w:r>
            <w:r>
              <w:rPr>
                <w:sz w:val="24"/>
              </w:rPr>
              <w:t>помощью</w:t>
            </w:r>
            <w:r>
              <w:rPr>
                <w:spacing w:val="52"/>
                <w:w w:val="150"/>
                <w:sz w:val="24"/>
              </w:rPr>
              <w:t xml:space="preserve">  </w:t>
            </w:r>
            <w:r>
              <w:rPr>
                <w:sz w:val="24"/>
              </w:rPr>
              <w:t>учителя</w:t>
            </w:r>
            <w:r>
              <w:rPr>
                <w:spacing w:val="80"/>
                <w:sz w:val="24"/>
              </w:rPr>
              <w:t xml:space="preserve">  </w:t>
            </w:r>
            <w:r>
              <w:rPr>
                <w:sz w:val="24"/>
              </w:rPr>
              <w:t>формулировать</w:t>
            </w:r>
            <w:r>
              <w:rPr>
                <w:spacing w:val="79"/>
                <w:sz w:val="24"/>
              </w:rPr>
              <w:t xml:space="preserve">  </w:t>
            </w:r>
            <w:r>
              <w:rPr>
                <w:sz w:val="24"/>
              </w:rPr>
              <w:t>цель,</w:t>
            </w:r>
            <w:r>
              <w:rPr>
                <w:spacing w:val="78"/>
                <w:sz w:val="24"/>
              </w:rPr>
              <w:t xml:space="preserve">  </w:t>
            </w:r>
            <w:r>
              <w:rPr>
                <w:spacing w:val="-2"/>
                <w:sz w:val="24"/>
              </w:rPr>
              <w:t>планировать</w:t>
            </w:r>
          </w:p>
        </w:tc>
      </w:tr>
    </w:tbl>
    <w:p w14:paraId="328A7AE7">
      <w:pPr>
        <w:pStyle w:val="13"/>
        <w:spacing w:after="0" w:line="273" w:lineRule="exact"/>
        <w:jc w:val="both"/>
        <w:rPr>
          <w:sz w:val="24"/>
        </w:rPr>
        <w:sectPr>
          <w:type w:val="continuous"/>
          <w:pgSz w:w="11920" w:h="16850"/>
          <w:pgMar w:top="108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1134"/>
        <w:gridCol w:w="7684"/>
      </w:tblGrid>
      <w:tr w14:paraId="523F2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0" w:hRule="atLeast"/>
        </w:trPr>
        <w:tc>
          <w:tcPr>
            <w:tcW w:w="821" w:type="dxa"/>
            <w:vMerge w:val="restart"/>
          </w:tcPr>
          <w:p w14:paraId="57AAF139">
            <w:pPr>
              <w:pStyle w:val="13"/>
              <w:tabs>
                <w:tab w:val="left" w:pos="587"/>
              </w:tabs>
              <w:ind w:left="115" w:right="92"/>
              <w:rPr>
                <w:sz w:val="24"/>
              </w:rPr>
            </w:pPr>
            <w:r>
              <w:rPr>
                <w:spacing w:val="-4"/>
                <w:sz w:val="24"/>
              </w:rPr>
              <w:t xml:space="preserve">Орфо граф </w:t>
            </w:r>
            <w:r>
              <w:rPr>
                <w:spacing w:val="-6"/>
                <w:sz w:val="24"/>
              </w:rPr>
              <w:t>ия</w:t>
            </w:r>
            <w:r>
              <w:rPr>
                <w:sz w:val="24"/>
              </w:rPr>
              <w:tab/>
            </w:r>
            <w:r>
              <w:rPr>
                <w:spacing w:val="-10"/>
                <w:sz w:val="24"/>
              </w:rPr>
              <w:t xml:space="preserve">и </w:t>
            </w:r>
            <w:r>
              <w:rPr>
                <w:spacing w:val="-2"/>
                <w:sz w:val="24"/>
              </w:rPr>
              <w:t xml:space="preserve">пункт уация Разви </w:t>
            </w:r>
            <w:r>
              <w:rPr>
                <w:spacing w:val="-4"/>
                <w:sz w:val="24"/>
              </w:rPr>
              <w:t>тие речи</w:t>
            </w:r>
          </w:p>
        </w:tc>
        <w:tc>
          <w:tcPr>
            <w:tcW w:w="1134" w:type="dxa"/>
          </w:tcPr>
          <w:p w14:paraId="7EA7CF57">
            <w:pPr>
              <w:pStyle w:val="13"/>
              <w:rPr>
                <w:sz w:val="22"/>
              </w:rPr>
            </w:pPr>
          </w:p>
        </w:tc>
        <w:tc>
          <w:tcPr>
            <w:tcW w:w="7684" w:type="dxa"/>
          </w:tcPr>
          <w:p w14:paraId="30FDC542">
            <w:pPr>
              <w:pStyle w:val="13"/>
              <w:spacing w:line="266" w:lineRule="exact"/>
              <w:ind w:left="114"/>
              <w:jc w:val="both"/>
              <w:rPr>
                <w:sz w:val="24"/>
              </w:rPr>
            </w:pPr>
            <w:r>
              <w:rPr>
                <w:sz w:val="24"/>
              </w:rPr>
              <w:t>изменения</w:t>
            </w:r>
            <w:r>
              <w:rPr>
                <w:spacing w:val="-7"/>
                <w:sz w:val="24"/>
              </w:rPr>
              <w:t xml:space="preserve"> </w:t>
            </w:r>
            <w:r>
              <w:rPr>
                <w:spacing w:val="-2"/>
                <w:sz w:val="24"/>
              </w:rPr>
              <w:t>текста;</w:t>
            </w:r>
          </w:p>
          <w:p w14:paraId="58BADBBF">
            <w:pPr>
              <w:pStyle w:val="13"/>
              <w:numPr>
                <w:ilvl w:val="0"/>
                <w:numId w:val="94"/>
              </w:numPr>
              <w:tabs>
                <w:tab w:val="left" w:pos="836"/>
              </w:tabs>
              <w:spacing w:before="2" w:after="0" w:line="235" w:lineRule="auto"/>
              <w:ind w:left="114" w:right="100" w:firstLine="0"/>
              <w:jc w:val="both"/>
              <w:rPr>
                <w:sz w:val="24"/>
              </w:rPr>
            </w:pPr>
            <w:r>
              <w:rPr>
                <w:sz w:val="24"/>
              </w:rPr>
              <w:t>высказывать предположение в процессе наблюдения за</w:t>
            </w:r>
            <w:r>
              <w:rPr>
                <w:spacing w:val="40"/>
                <w:sz w:val="24"/>
              </w:rPr>
              <w:t xml:space="preserve"> </w:t>
            </w:r>
            <w:r>
              <w:rPr>
                <w:sz w:val="24"/>
              </w:rPr>
              <w:t>языковым материалом;</w:t>
            </w:r>
          </w:p>
          <w:p w14:paraId="47992F25">
            <w:pPr>
              <w:pStyle w:val="13"/>
              <w:numPr>
                <w:ilvl w:val="0"/>
                <w:numId w:val="94"/>
              </w:numPr>
              <w:tabs>
                <w:tab w:val="left" w:pos="836"/>
              </w:tabs>
              <w:spacing w:before="7" w:after="0" w:line="240" w:lineRule="auto"/>
              <w:ind w:left="114" w:right="89" w:firstLine="0"/>
              <w:jc w:val="both"/>
              <w:rPr>
                <w:sz w:val="24"/>
              </w:rPr>
            </w:pPr>
            <w:r>
              <w:rPr>
                <w:sz w:val="24"/>
              </w:rPr>
              <w:t xml:space="preserve">проводить по предложенному плану несложное лингвистическое мини­исследование, выполнять по предложенному плану проектное </w:t>
            </w:r>
            <w:r>
              <w:rPr>
                <w:spacing w:val="-2"/>
                <w:sz w:val="24"/>
              </w:rPr>
              <w:t>задание;</w:t>
            </w:r>
          </w:p>
          <w:p w14:paraId="4B6F1B06">
            <w:pPr>
              <w:pStyle w:val="13"/>
              <w:numPr>
                <w:ilvl w:val="0"/>
                <w:numId w:val="94"/>
              </w:numPr>
              <w:tabs>
                <w:tab w:val="left" w:pos="836"/>
              </w:tabs>
              <w:spacing w:before="0" w:after="0" w:line="240" w:lineRule="auto"/>
              <w:ind w:left="114" w:right="95" w:firstLine="0"/>
              <w:jc w:val="both"/>
              <w:rPr>
                <w:sz w:val="24"/>
              </w:rPr>
            </w:pPr>
            <w:r>
              <w:rPr>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331B9D76">
            <w:pPr>
              <w:pStyle w:val="13"/>
              <w:numPr>
                <w:ilvl w:val="0"/>
                <w:numId w:val="94"/>
              </w:numPr>
              <w:tabs>
                <w:tab w:val="left" w:pos="836"/>
              </w:tabs>
              <w:spacing w:before="4" w:after="0" w:line="235" w:lineRule="auto"/>
              <w:ind w:left="114" w:right="108" w:firstLine="0"/>
              <w:jc w:val="both"/>
              <w:rPr>
                <w:sz w:val="24"/>
              </w:rPr>
            </w:pPr>
            <w:r>
              <w:rPr>
                <w:sz w:val="24"/>
              </w:rPr>
              <w:t>выбирать наиболее подходящий для данной ситуации тип текста (на основе предложенных критериев)</w:t>
            </w:r>
          </w:p>
          <w:p w14:paraId="3108BB77">
            <w:pPr>
              <w:pStyle w:val="13"/>
              <w:spacing w:before="7" w:line="275" w:lineRule="exact"/>
              <w:ind w:left="114"/>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4853D41E">
            <w:pPr>
              <w:pStyle w:val="13"/>
              <w:numPr>
                <w:ilvl w:val="0"/>
                <w:numId w:val="94"/>
              </w:numPr>
              <w:tabs>
                <w:tab w:val="left" w:pos="836"/>
              </w:tabs>
              <w:spacing w:before="0" w:after="0" w:line="242" w:lineRule="auto"/>
              <w:ind w:left="114" w:right="105" w:firstLine="0"/>
              <w:jc w:val="left"/>
              <w:rPr>
                <w:sz w:val="24"/>
              </w:rPr>
            </w:pPr>
            <w:r>
              <w:rPr>
                <w:sz w:val="24"/>
              </w:rPr>
              <w:t>выбирать</w:t>
            </w:r>
            <w:r>
              <w:rPr>
                <w:spacing w:val="80"/>
                <w:sz w:val="24"/>
              </w:rPr>
              <w:t xml:space="preserve"> </w:t>
            </w:r>
            <w:r>
              <w:rPr>
                <w:sz w:val="24"/>
              </w:rPr>
              <w:t>источник</w:t>
            </w:r>
            <w:r>
              <w:rPr>
                <w:spacing w:val="80"/>
                <w:sz w:val="24"/>
              </w:rPr>
              <w:t xml:space="preserve"> </w:t>
            </w:r>
            <w:r>
              <w:rPr>
                <w:sz w:val="24"/>
              </w:rPr>
              <w:t>получения</w:t>
            </w:r>
            <w:r>
              <w:rPr>
                <w:spacing w:val="80"/>
                <w:sz w:val="24"/>
              </w:rPr>
              <w:t xml:space="preserve"> </w:t>
            </w:r>
            <w:r>
              <w:rPr>
                <w:sz w:val="24"/>
              </w:rPr>
              <w:t>информации</w:t>
            </w:r>
            <w:r>
              <w:rPr>
                <w:spacing w:val="80"/>
                <w:sz w:val="24"/>
              </w:rPr>
              <w:t xml:space="preserve"> </w:t>
            </w:r>
            <w:r>
              <w:rPr>
                <w:sz w:val="24"/>
              </w:rPr>
              <w:t>при</w:t>
            </w:r>
            <w:r>
              <w:rPr>
                <w:spacing w:val="80"/>
                <w:sz w:val="24"/>
              </w:rPr>
              <w:t xml:space="preserve"> </w:t>
            </w:r>
            <w:r>
              <w:rPr>
                <w:sz w:val="24"/>
              </w:rPr>
              <w:t xml:space="preserve">выполнении </w:t>
            </w:r>
            <w:r>
              <w:rPr>
                <w:spacing w:val="-2"/>
                <w:sz w:val="24"/>
              </w:rPr>
              <w:t>мини­исследования;</w:t>
            </w:r>
          </w:p>
          <w:p w14:paraId="1A1352A2">
            <w:pPr>
              <w:pStyle w:val="13"/>
              <w:numPr>
                <w:ilvl w:val="0"/>
                <w:numId w:val="94"/>
              </w:numPr>
              <w:tabs>
                <w:tab w:val="left" w:pos="836"/>
              </w:tabs>
              <w:spacing w:before="0" w:after="0" w:line="242" w:lineRule="auto"/>
              <w:ind w:left="114" w:right="100" w:firstLine="0"/>
              <w:jc w:val="left"/>
              <w:rPr>
                <w:sz w:val="24"/>
              </w:rPr>
            </w:pPr>
            <w:r>
              <w:rPr>
                <w:sz w:val="24"/>
              </w:rPr>
              <w:t>анализировать</w:t>
            </w:r>
            <w:r>
              <w:rPr>
                <w:spacing w:val="24"/>
                <w:sz w:val="24"/>
              </w:rPr>
              <w:t xml:space="preserve"> </w:t>
            </w:r>
            <w:r>
              <w:rPr>
                <w:sz w:val="24"/>
              </w:rPr>
              <w:t>текстовую,</w:t>
            </w:r>
            <w:r>
              <w:rPr>
                <w:spacing w:val="23"/>
                <w:sz w:val="24"/>
              </w:rPr>
              <w:t xml:space="preserve"> </w:t>
            </w:r>
            <w:r>
              <w:rPr>
                <w:sz w:val="24"/>
              </w:rPr>
              <w:t>графическую,</w:t>
            </w:r>
            <w:r>
              <w:rPr>
                <w:spacing w:val="23"/>
                <w:sz w:val="24"/>
              </w:rPr>
              <w:t xml:space="preserve"> </w:t>
            </w:r>
            <w:r>
              <w:rPr>
                <w:sz w:val="24"/>
              </w:rPr>
              <w:t>звуковую</w:t>
            </w:r>
            <w:r>
              <w:rPr>
                <w:spacing w:val="23"/>
                <w:sz w:val="24"/>
              </w:rPr>
              <w:t xml:space="preserve"> </w:t>
            </w:r>
            <w:r>
              <w:rPr>
                <w:sz w:val="24"/>
              </w:rPr>
              <w:t>информацию в соответствии с учебной задачей;</w:t>
            </w:r>
          </w:p>
          <w:p w14:paraId="026641E2">
            <w:pPr>
              <w:pStyle w:val="13"/>
              <w:numPr>
                <w:ilvl w:val="0"/>
                <w:numId w:val="94"/>
              </w:numPr>
              <w:tabs>
                <w:tab w:val="left" w:pos="836"/>
              </w:tabs>
              <w:spacing w:before="9" w:after="0" w:line="228" w:lineRule="auto"/>
              <w:ind w:left="114" w:right="143" w:firstLine="0"/>
              <w:jc w:val="left"/>
              <w:rPr>
                <w:sz w:val="24"/>
              </w:rPr>
            </w:pPr>
            <w:r>
              <w:rPr>
                <w:sz w:val="24"/>
              </w:rPr>
              <w:t>самостоятельно</w:t>
            </w:r>
            <w:r>
              <w:rPr>
                <w:spacing w:val="40"/>
                <w:sz w:val="24"/>
              </w:rPr>
              <w:t xml:space="preserve"> </w:t>
            </w:r>
            <w:r>
              <w:rPr>
                <w:sz w:val="24"/>
              </w:rPr>
              <w:t>создавать</w:t>
            </w:r>
            <w:r>
              <w:rPr>
                <w:spacing w:val="40"/>
                <w:sz w:val="24"/>
              </w:rPr>
              <w:t xml:space="preserve"> </w:t>
            </w:r>
            <w:r>
              <w:rPr>
                <w:sz w:val="24"/>
              </w:rPr>
              <w:t>схемы,</w:t>
            </w:r>
            <w:r>
              <w:rPr>
                <w:spacing w:val="40"/>
                <w:sz w:val="24"/>
              </w:rPr>
              <w:t xml:space="preserve"> </w:t>
            </w:r>
            <w:r>
              <w:rPr>
                <w:sz w:val="24"/>
              </w:rPr>
              <w:t>таблицы</w:t>
            </w:r>
            <w:r>
              <w:rPr>
                <w:spacing w:val="40"/>
                <w:sz w:val="24"/>
              </w:rPr>
              <w:t xml:space="preserve"> </w:t>
            </w:r>
            <w:r>
              <w:rPr>
                <w:sz w:val="24"/>
              </w:rPr>
              <w:t>для</w:t>
            </w:r>
            <w:r>
              <w:rPr>
                <w:spacing w:val="40"/>
                <w:sz w:val="24"/>
              </w:rPr>
              <w:t xml:space="preserve"> </w:t>
            </w:r>
            <w:r>
              <w:rPr>
                <w:sz w:val="24"/>
              </w:rPr>
              <w:t>представления информации как результата наблюдения за языковыми единицами</w:t>
            </w:r>
          </w:p>
        </w:tc>
      </w:tr>
      <w:tr w14:paraId="6D289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8" w:hRule="atLeast"/>
        </w:trPr>
        <w:tc>
          <w:tcPr>
            <w:tcW w:w="821" w:type="dxa"/>
            <w:vMerge w:val="continue"/>
            <w:tcBorders>
              <w:top w:val="nil"/>
            </w:tcBorders>
          </w:tcPr>
          <w:p w14:paraId="43CD7B44">
            <w:pPr>
              <w:rPr>
                <w:sz w:val="2"/>
                <w:szCs w:val="2"/>
              </w:rPr>
            </w:pPr>
          </w:p>
        </w:tc>
        <w:tc>
          <w:tcPr>
            <w:tcW w:w="1134" w:type="dxa"/>
          </w:tcPr>
          <w:p w14:paraId="5339ABC8">
            <w:pPr>
              <w:pStyle w:val="13"/>
              <w:ind w:left="114" w:right="162"/>
              <w:rPr>
                <w:b/>
                <w:i/>
                <w:sz w:val="24"/>
              </w:rPr>
            </w:pPr>
            <w:r>
              <w:rPr>
                <w:b/>
                <w:i/>
                <w:spacing w:val="-4"/>
                <w:sz w:val="24"/>
              </w:rPr>
              <w:t xml:space="preserve">Коммун </w:t>
            </w:r>
            <w:r>
              <w:rPr>
                <w:b/>
                <w:i/>
                <w:spacing w:val="-2"/>
                <w:sz w:val="24"/>
              </w:rPr>
              <w:t xml:space="preserve">икатив </w:t>
            </w:r>
            <w:r>
              <w:rPr>
                <w:b/>
                <w:i/>
                <w:spacing w:val="-4"/>
                <w:sz w:val="24"/>
              </w:rPr>
              <w:t>ные УУД</w:t>
            </w:r>
          </w:p>
        </w:tc>
        <w:tc>
          <w:tcPr>
            <w:tcW w:w="7684" w:type="dxa"/>
          </w:tcPr>
          <w:p w14:paraId="360010B8">
            <w:pPr>
              <w:pStyle w:val="13"/>
              <w:spacing w:line="264" w:lineRule="exact"/>
              <w:ind w:left="114"/>
              <w:rPr>
                <w:sz w:val="24"/>
              </w:rPr>
            </w:pPr>
            <w:r>
              <w:rPr>
                <w:i/>
                <w:spacing w:val="-2"/>
                <w:sz w:val="24"/>
              </w:rPr>
              <w:t>Общение</w:t>
            </w:r>
            <w:r>
              <w:rPr>
                <w:spacing w:val="-2"/>
                <w:sz w:val="24"/>
              </w:rPr>
              <w:t>:</w:t>
            </w:r>
          </w:p>
          <w:p w14:paraId="3E2A096E">
            <w:pPr>
              <w:pStyle w:val="13"/>
              <w:numPr>
                <w:ilvl w:val="0"/>
                <w:numId w:val="95"/>
              </w:numPr>
              <w:tabs>
                <w:tab w:val="left" w:pos="836"/>
              </w:tabs>
              <w:spacing w:before="3" w:after="0" w:line="235" w:lineRule="auto"/>
              <w:ind w:left="114" w:right="97" w:firstLine="0"/>
              <w:jc w:val="left"/>
              <w:rPr>
                <w:sz w:val="24"/>
              </w:rPr>
            </w:pPr>
            <w:r>
              <w:rPr>
                <w:sz w:val="24"/>
              </w:rPr>
              <w:t>строить</w:t>
            </w:r>
            <w:r>
              <w:rPr>
                <w:spacing w:val="40"/>
                <w:sz w:val="24"/>
              </w:rPr>
              <w:t xml:space="preserve"> </w:t>
            </w:r>
            <w:r>
              <w:rPr>
                <w:sz w:val="24"/>
              </w:rPr>
              <w:t>речевое</w:t>
            </w:r>
            <w:r>
              <w:rPr>
                <w:spacing w:val="40"/>
                <w:sz w:val="24"/>
              </w:rPr>
              <w:t xml:space="preserve"> </w:t>
            </w:r>
            <w:r>
              <w:rPr>
                <w:sz w:val="24"/>
              </w:rPr>
              <w:t>высказывание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 xml:space="preserve">поставленной </w:t>
            </w:r>
            <w:r>
              <w:rPr>
                <w:spacing w:val="-2"/>
                <w:sz w:val="24"/>
              </w:rPr>
              <w:t>задачей;</w:t>
            </w:r>
          </w:p>
          <w:p w14:paraId="6A27F2EC">
            <w:pPr>
              <w:pStyle w:val="13"/>
              <w:numPr>
                <w:ilvl w:val="0"/>
                <w:numId w:val="95"/>
              </w:numPr>
              <w:tabs>
                <w:tab w:val="left" w:pos="836"/>
              </w:tabs>
              <w:spacing w:before="11" w:after="0" w:line="235" w:lineRule="auto"/>
              <w:ind w:left="114" w:right="111" w:firstLine="0"/>
              <w:jc w:val="left"/>
              <w:rPr>
                <w:sz w:val="24"/>
              </w:rPr>
            </w:pPr>
            <w:r>
              <w:rPr>
                <w:sz w:val="24"/>
              </w:rPr>
              <w:t xml:space="preserve">создавать устные и письменные тексты (описание, рассуждение, </w:t>
            </w:r>
            <w:r>
              <w:rPr>
                <w:spacing w:val="-2"/>
                <w:sz w:val="24"/>
              </w:rPr>
              <w:t>повествование);</w:t>
            </w:r>
          </w:p>
          <w:p w14:paraId="2546DB40">
            <w:pPr>
              <w:pStyle w:val="13"/>
              <w:numPr>
                <w:ilvl w:val="0"/>
                <w:numId w:val="95"/>
              </w:numPr>
              <w:tabs>
                <w:tab w:val="left" w:pos="836"/>
              </w:tabs>
              <w:spacing w:before="4" w:after="0" w:line="240" w:lineRule="auto"/>
              <w:ind w:left="114" w:right="96" w:firstLine="0"/>
              <w:jc w:val="both"/>
              <w:rPr>
                <w:sz w:val="24"/>
              </w:rPr>
            </w:pPr>
            <w:r>
              <w:rPr>
                <w:sz w:val="24"/>
              </w:rPr>
              <w:t xml:space="preserve">готовить небольшие выступления о результатах групповой работы, наблюдения, выполненного мини­исследования, проектного </w:t>
            </w:r>
            <w:r>
              <w:rPr>
                <w:spacing w:val="-2"/>
                <w:sz w:val="24"/>
              </w:rPr>
              <w:t>задания;</w:t>
            </w:r>
          </w:p>
          <w:p w14:paraId="026A3663">
            <w:pPr>
              <w:pStyle w:val="13"/>
              <w:numPr>
                <w:ilvl w:val="0"/>
                <w:numId w:val="95"/>
              </w:numPr>
              <w:tabs>
                <w:tab w:val="left" w:pos="836"/>
              </w:tabs>
              <w:spacing w:before="4" w:after="0" w:line="274" w:lineRule="exact"/>
              <w:ind w:left="114" w:right="100" w:firstLine="0"/>
              <w:jc w:val="both"/>
              <w:rPr>
                <w:sz w:val="24"/>
              </w:rPr>
            </w:pPr>
            <w:r>
              <w:rPr>
                <w:sz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tc>
      </w:tr>
      <w:tr w14:paraId="75285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821" w:type="dxa"/>
            <w:vMerge w:val="continue"/>
            <w:tcBorders>
              <w:top w:val="nil"/>
            </w:tcBorders>
          </w:tcPr>
          <w:p w14:paraId="1B21DB23">
            <w:pPr>
              <w:rPr>
                <w:sz w:val="2"/>
                <w:szCs w:val="2"/>
              </w:rPr>
            </w:pPr>
          </w:p>
        </w:tc>
        <w:tc>
          <w:tcPr>
            <w:tcW w:w="1134" w:type="dxa"/>
          </w:tcPr>
          <w:p w14:paraId="35C75871">
            <w:pPr>
              <w:pStyle w:val="13"/>
              <w:ind w:left="114" w:right="136"/>
              <w:rPr>
                <w:b/>
                <w:i/>
                <w:sz w:val="24"/>
              </w:rPr>
            </w:pPr>
            <w:r>
              <w:rPr>
                <w:b/>
                <w:i/>
                <w:spacing w:val="-4"/>
                <w:sz w:val="24"/>
              </w:rPr>
              <w:t xml:space="preserve">Регулят </w:t>
            </w:r>
            <w:r>
              <w:rPr>
                <w:b/>
                <w:i/>
                <w:spacing w:val="-2"/>
                <w:sz w:val="24"/>
              </w:rPr>
              <w:t xml:space="preserve">ивные </w:t>
            </w:r>
            <w:r>
              <w:rPr>
                <w:b/>
                <w:i/>
                <w:spacing w:val="-4"/>
                <w:sz w:val="24"/>
              </w:rPr>
              <w:t>УУД</w:t>
            </w:r>
          </w:p>
        </w:tc>
        <w:tc>
          <w:tcPr>
            <w:tcW w:w="7684" w:type="dxa"/>
          </w:tcPr>
          <w:p w14:paraId="3C66350E">
            <w:pPr>
              <w:pStyle w:val="13"/>
              <w:spacing w:line="262" w:lineRule="exact"/>
              <w:ind w:left="114"/>
              <w:rPr>
                <w:sz w:val="24"/>
              </w:rPr>
            </w:pPr>
            <w:r>
              <w:rPr>
                <w:i/>
                <w:spacing w:val="-2"/>
                <w:sz w:val="24"/>
              </w:rPr>
              <w:t>Самоорганизация</w:t>
            </w:r>
            <w:r>
              <w:rPr>
                <w:spacing w:val="-2"/>
                <w:sz w:val="24"/>
              </w:rPr>
              <w:t>:</w:t>
            </w:r>
          </w:p>
          <w:p w14:paraId="13CB1218">
            <w:pPr>
              <w:pStyle w:val="13"/>
              <w:numPr>
                <w:ilvl w:val="0"/>
                <w:numId w:val="96"/>
              </w:numPr>
              <w:tabs>
                <w:tab w:val="left" w:pos="838"/>
              </w:tabs>
              <w:spacing w:before="0" w:after="0" w:line="242" w:lineRule="auto"/>
              <w:ind w:left="114" w:right="172" w:firstLine="0"/>
              <w:jc w:val="left"/>
              <w:rPr>
                <w:sz w:val="24"/>
              </w:rPr>
            </w:pPr>
            <w:r>
              <w:rPr>
                <w:sz w:val="24"/>
              </w:rPr>
              <w:t>планировать</w:t>
            </w:r>
            <w:r>
              <w:rPr>
                <w:spacing w:val="35"/>
                <w:sz w:val="24"/>
              </w:rPr>
              <w:t xml:space="preserve"> </w:t>
            </w:r>
            <w:r>
              <w:rPr>
                <w:sz w:val="24"/>
              </w:rPr>
              <w:t>действия</w:t>
            </w:r>
            <w:r>
              <w:rPr>
                <w:spacing w:val="32"/>
                <w:sz w:val="24"/>
              </w:rPr>
              <w:t xml:space="preserve"> </w:t>
            </w:r>
            <w:r>
              <w:rPr>
                <w:sz w:val="24"/>
              </w:rPr>
              <w:t>по</w:t>
            </w:r>
            <w:r>
              <w:rPr>
                <w:spacing w:val="34"/>
                <w:sz w:val="24"/>
              </w:rPr>
              <w:t xml:space="preserve"> </w:t>
            </w:r>
            <w:r>
              <w:rPr>
                <w:sz w:val="24"/>
              </w:rPr>
              <w:t>решению</w:t>
            </w:r>
            <w:r>
              <w:rPr>
                <w:spacing w:val="34"/>
                <w:sz w:val="24"/>
              </w:rPr>
              <w:t xml:space="preserve"> </w:t>
            </w:r>
            <w:r>
              <w:rPr>
                <w:sz w:val="24"/>
              </w:rPr>
              <w:t>орфографической</w:t>
            </w:r>
            <w:r>
              <w:rPr>
                <w:spacing w:val="36"/>
                <w:sz w:val="24"/>
              </w:rPr>
              <w:t xml:space="preserve"> </w:t>
            </w:r>
            <w:r>
              <w:rPr>
                <w:sz w:val="24"/>
              </w:rPr>
              <w:t>за­</w:t>
            </w:r>
            <w:r>
              <w:rPr>
                <w:spacing w:val="34"/>
                <w:sz w:val="24"/>
              </w:rPr>
              <w:t xml:space="preserve"> </w:t>
            </w:r>
            <w:r>
              <w:rPr>
                <w:sz w:val="24"/>
              </w:rPr>
              <w:t>дачи; выстраивать последовательность выбранных действий</w:t>
            </w:r>
          </w:p>
          <w:p w14:paraId="430886EC">
            <w:pPr>
              <w:pStyle w:val="13"/>
              <w:spacing w:line="273" w:lineRule="exact"/>
              <w:ind w:left="114"/>
              <w:rPr>
                <w:sz w:val="24"/>
              </w:rPr>
            </w:pPr>
            <w:r>
              <w:rPr>
                <w:i/>
                <w:spacing w:val="-2"/>
                <w:sz w:val="24"/>
              </w:rPr>
              <w:t>Самоконтроль</w:t>
            </w:r>
            <w:r>
              <w:rPr>
                <w:spacing w:val="-2"/>
                <w:sz w:val="24"/>
              </w:rPr>
              <w:t>:</w:t>
            </w:r>
          </w:p>
          <w:p w14:paraId="69D53880">
            <w:pPr>
              <w:pStyle w:val="13"/>
              <w:numPr>
                <w:ilvl w:val="0"/>
                <w:numId w:val="96"/>
              </w:numPr>
              <w:tabs>
                <w:tab w:val="left" w:pos="836"/>
              </w:tabs>
              <w:spacing w:before="0" w:after="0" w:line="237" w:lineRule="auto"/>
              <w:ind w:left="114" w:right="104" w:firstLine="0"/>
              <w:jc w:val="both"/>
              <w:rPr>
                <w:sz w:val="24"/>
              </w:rPr>
            </w:pPr>
            <w:r>
              <w:rPr>
                <w:sz w:val="24"/>
              </w:rPr>
              <w:t>устанавливать причины успеха/неудач при выполнении заданий по русскому языку;</w:t>
            </w:r>
          </w:p>
          <w:p w14:paraId="713F0094">
            <w:pPr>
              <w:pStyle w:val="13"/>
              <w:spacing w:before="5" w:line="237" w:lineRule="auto"/>
              <w:ind w:left="114" w:right="94"/>
              <w:jc w:val="both"/>
              <w:rPr>
                <w:sz w:val="24"/>
              </w:rPr>
            </w:pPr>
            <w:r>
              <w:rPr>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tc>
      </w:tr>
      <w:tr w14:paraId="2F811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4" w:hRule="atLeast"/>
        </w:trPr>
        <w:tc>
          <w:tcPr>
            <w:tcW w:w="821" w:type="dxa"/>
          </w:tcPr>
          <w:p w14:paraId="44D1CF31">
            <w:pPr>
              <w:pStyle w:val="13"/>
              <w:rPr>
                <w:sz w:val="22"/>
              </w:rPr>
            </w:pPr>
          </w:p>
        </w:tc>
        <w:tc>
          <w:tcPr>
            <w:tcW w:w="1134" w:type="dxa"/>
          </w:tcPr>
          <w:p w14:paraId="4A41B5F9">
            <w:pPr>
              <w:pStyle w:val="13"/>
              <w:ind w:left="114" w:right="113"/>
              <w:rPr>
                <w:sz w:val="24"/>
              </w:rPr>
            </w:pPr>
            <w:r>
              <w:rPr>
                <w:spacing w:val="-2"/>
                <w:sz w:val="24"/>
              </w:rPr>
              <w:t xml:space="preserve">Совмест </w:t>
            </w:r>
            <w:r>
              <w:rPr>
                <w:spacing w:val="-4"/>
                <w:sz w:val="24"/>
              </w:rPr>
              <w:t>ная деятельн ость</w:t>
            </w:r>
          </w:p>
        </w:tc>
        <w:tc>
          <w:tcPr>
            <w:tcW w:w="7684" w:type="dxa"/>
          </w:tcPr>
          <w:p w14:paraId="33F2994E">
            <w:pPr>
              <w:pStyle w:val="13"/>
              <w:ind w:left="114" w:right="97"/>
              <w:jc w:val="both"/>
              <w:rPr>
                <w:sz w:val="24"/>
              </w:rPr>
            </w:pPr>
            <w:r>
              <w:rPr>
                <w:sz w:val="24"/>
              </w:rPr>
              <w:t>формулировать краткосрочные и долгосрочные цели (индивидуальные</w:t>
            </w:r>
            <w:r>
              <w:rPr>
                <w:spacing w:val="80"/>
                <w:sz w:val="24"/>
              </w:rPr>
              <w:t xml:space="preserve"> </w:t>
            </w:r>
            <w:r>
              <w:rPr>
                <w:sz w:val="24"/>
              </w:rPr>
              <w:t>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3F0E5DDC">
            <w:pPr>
              <w:pStyle w:val="13"/>
              <w:spacing w:line="242" w:lineRule="auto"/>
              <w:ind w:left="114" w:right="98"/>
              <w:jc w:val="both"/>
              <w:rPr>
                <w:sz w:val="24"/>
              </w:rPr>
            </w:pPr>
            <w:r>
              <w:rPr>
                <w:sz w:val="24"/>
              </w:rPr>
              <w:t>выполнять совместные (в группах) проектные задания с опорой на предложенные образцы;</w:t>
            </w:r>
          </w:p>
          <w:p w14:paraId="7495E350">
            <w:pPr>
              <w:pStyle w:val="13"/>
              <w:ind w:left="114" w:right="97"/>
              <w:jc w:val="both"/>
              <w:rPr>
                <w:sz w:val="24"/>
              </w:rPr>
            </w:pPr>
            <w:r>
              <w:rPr>
                <w:sz w:val="24"/>
              </w:rPr>
              <w:t xml:space="preserve">при выполнении совместной деятельности справедливо распределять работу, договариваться, обсуждать процесс и результат совместной </w:t>
            </w:r>
            <w:r>
              <w:rPr>
                <w:spacing w:val="-2"/>
                <w:sz w:val="24"/>
              </w:rPr>
              <w:t>работы;</w:t>
            </w:r>
          </w:p>
          <w:p w14:paraId="2DBF37E9">
            <w:pPr>
              <w:pStyle w:val="13"/>
              <w:spacing w:line="274" w:lineRule="exact"/>
              <w:ind w:left="114" w:right="103"/>
              <w:jc w:val="both"/>
              <w:rPr>
                <w:sz w:val="24"/>
              </w:rPr>
            </w:pPr>
            <w:r>
              <w:rPr>
                <w:sz w:val="24"/>
              </w:rPr>
              <w:t>проявлять готовность выполнять разные роли: руководителя (лидера), подчиненного,</w:t>
            </w:r>
            <w:r>
              <w:rPr>
                <w:spacing w:val="80"/>
                <w:sz w:val="24"/>
              </w:rPr>
              <w:t xml:space="preserve">  </w:t>
            </w:r>
            <w:r>
              <w:rPr>
                <w:sz w:val="24"/>
              </w:rPr>
              <w:t>проявлять</w:t>
            </w:r>
            <w:r>
              <w:rPr>
                <w:spacing w:val="80"/>
                <w:sz w:val="24"/>
              </w:rPr>
              <w:t xml:space="preserve">  </w:t>
            </w:r>
            <w:r>
              <w:rPr>
                <w:sz w:val="24"/>
              </w:rPr>
              <w:t>самостоятельность,</w:t>
            </w:r>
            <w:r>
              <w:rPr>
                <w:spacing w:val="80"/>
                <w:sz w:val="24"/>
              </w:rPr>
              <w:t xml:space="preserve">  </w:t>
            </w:r>
            <w:r>
              <w:rPr>
                <w:sz w:val="24"/>
              </w:rPr>
              <w:t>организованность,</w:t>
            </w:r>
          </w:p>
        </w:tc>
      </w:tr>
    </w:tbl>
    <w:p w14:paraId="02E992B2">
      <w:pPr>
        <w:pStyle w:val="13"/>
        <w:spacing w:after="0" w:line="274" w:lineRule="exact"/>
        <w:jc w:val="both"/>
        <w:rPr>
          <w:sz w:val="24"/>
        </w:rPr>
        <w:sectPr>
          <w:type w:val="continuous"/>
          <w:pgSz w:w="11920" w:h="16850"/>
          <w:pgMar w:top="1080" w:right="0" w:bottom="1499"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1134"/>
        <w:gridCol w:w="7684"/>
      </w:tblGrid>
      <w:tr w14:paraId="7D692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Pr>
          <w:p w14:paraId="3354F598">
            <w:pPr>
              <w:pStyle w:val="13"/>
              <w:rPr>
                <w:sz w:val="20"/>
              </w:rPr>
            </w:pPr>
          </w:p>
        </w:tc>
        <w:tc>
          <w:tcPr>
            <w:tcW w:w="1134" w:type="dxa"/>
          </w:tcPr>
          <w:p w14:paraId="0FA858FB">
            <w:pPr>
              <w:pStyle w:val="13"/>
              <w:rPr>
                <w:sz w:val="20"/>
              </w:rPr>
            </w:pPr>
          </w:p>
        </w:tc>
        <w:tc>
          <w:tcPr>
            <w:tcW w:w="7684" w:type="dxa"/>
          </w:tcPr>
          <w:p w14:paraId="5C295424">
            <w:pPr>
              <w:pStyle w:val="13"/>
              <w:spacing w:line="258" w:lineRule="exact"/>
              <w:ind w:left="114"/>
              <w:rPr>
                <w:sz w:val="24"/>
              </w:rPr>
            </w:pPr>
            <w:r>
              <w:rPr>
                <w:sz w:val="24"/>
              </w:rPr>
              <w:t>инициативность</w:t>
            </w:r>
            <w:r>
              <w:rPr>
                <w:spacing w:val="-14"/>
                <w:sz w:val="24"/>
              </w:rPr>
              <w:t xml:space="preserve"> </w:t>
            </w:r>
            <w:r>
              <w:rPr>
                <w:sz w:val="24"/>
              </w:rPr>
              <w:t>для</w:t>
            </w:r>
            <w:r>
              <w:rPr>
                <w:spacing w:val="-7"/>
                <w:sz w:val="24"/>
              </w:rPr>
              <w:t xml:space="preserve"> </w:t>
            </w:r>
            <w:r>
              <w:rPr>
                <w:sz w:val="24"/>
              </w:rPr>
              <w:t>достижения</w:t>
            </w:r>
            <w:r>
              <w:rPr>
                <w:spacing w:val="-15"/>
                <w:sz w:val="24"/>
              </w:rPr>
              <w:t xml:space="preserve"> </w:t>
            </w:r>
            <w:r>
              <w:rPr>
                <w:sz w:val="24"/>
              </w:rPr>
              <w:t>общего</w:t>
            </w:r>
            <w:r>
              <w:rPr>
                <w:spacing w:val="-4"/>
                <w:sz w:val="24"/>
              </w:rPr>
              <w:t xml:space="preserve"> </w:t>
            </w:r>
            <w:r>
              <w:rPr>
                <w:sz w:val="24"/>
              </w:rPr>
              <w:t>успеха</w:t>
            </w:r>
            <w:r>
              <w:rPr>
                <w:spacing w:val="-7"/>
                <w:sz w:val="24"/>
              </w:rPr>
              <w:t xml:space="preserve"> </w:t>
            </w:r>
            <w:r>
              <w:rPr>
                <w:spacing w:val="-2"/>
                <w:sz w:val="24"/>
              </w:rPr>
              <w:t>деятельности</w:t>
            </w:r>
          </w:p>
        </w:tc>
      </w:tr>
    </w:tbl>
    <w:p w14:paraId="1F12E93A">
      <w:pPr>
        <w:pStyle w:val="8"/>
        <w:spacing w:before="18"/>
        <w:ind w:left="0"/>
        <w:jc w:val="left"/>
      </w:pPr>
    </w:p>
    <w:p w14:paraId="4E1DD2E6">
      <w:pPr>
        <w:tabs>
          <w:tab w:val="left" w:pos="3907"/>
          <w:tab w:val="left" w:pos="5134"/>
          <w:tab w:val="left" w:pos="6368"/>
          <w:tab w:val="left" w:pos="7619"/>
        </w:tabs>
        <w:spacing w:before="0"/>
        <w:ind w:left="1274" w:right="0" w:firstLine="0"/>
        <w:jc w:val="left"/>
        <w:rPr>
          <w:b/>
          <w:sz w:val="24"/>
        </w:rPr>
      </w:pPr>
      <w:r>
        <w:rPr>
          <w:sz w:val="24"/>
        </w:rPr>
        <w:t>Изучение</w:t>
      </w:r>
      <w:r>
        <w:rPr>
          <w:spacing w:val="76"/>
          <w:sz w:val="24"/>
        </w:rPr>
        <w:t xml:space="preserve"> </w:t>
      </w:r>
      <w:r>
        <w:rPr>
          <w:spacing w:val="-2"/>
          <w:sz w:val="24"/>
        </w:rPr>
        <w:t>содержания</w:t>
      </w:r>
      <w:r>
        <w:rPr>
          <w:sz w:val="24"/>
        </w:rPr>
        <w:tab/>
      </w:r>
      <w:r>
        <w:rPr>
          <w:spacing w:val="-2"/>
          <w:sz w:val="24"/>
        </w:rPr>
        <w:t>учебного</w:t>
      </w:r>
      <w:r>
        <w:rPr>
          <w:sz w:val="24"/>
        </w:rPr>
        <w:tab/>
      </w:r>
      <w:r>
        <w:rPr>
          <w:spacing w:val="-2"/>
          <w:sz w:val="24"/>
        </w:rPr>
        <w:t>предмета</w:t>
      </w:r>
      <w:r>
        <w:rPr>
          <w:sz w:val="24"/>
        </w:rPr>
        <w:tab/>
      </w:r>
      <w:r>
        <w:rPr>
          <w:spacing w:val="-2"/>
          <w:sz w:val="24"/>
        </w:rPr>
        <w:t>«Русский</w:t>
      </w:r>
      <w:r>
        <w:rPr>
          <w:sz w:val="24"/>
        </w:rPr>
        <w:tab/>
      </w:r>
      <w:r>
        <w:rPr>
          <w:sz w:val="24"/>
        </w:rPr>
        <w:t>язык»</w:t>
      </w:r>
      <w:r>
        <w:rPr>
          <w:spacing w:val="72"/>
          <w:sz w:val="24"/>
        </w:rPr>
        <w:t xml:space="preserve"> </w:t>
      </w:r>
      <w:r>
        <w:rPr>
          <w:b/>
          <w:sz w:val="24"/>
        </w:rPr>
        <w:t>в</w:t>
      </w:r>
      <w:r>
        <w:rPr>
          <w:b/>
          <w:spacing w:val="58"/>
          <w:w w:val="150"/>
          <w:sz w:val="24"/>
        </w:rPr>
        <w:t xml:space="preserve"> </w:t>
      </w:r>
      <w:r>
        <w:rPr>
          <w:b/>
          <w:sz w:val="24"/>
        </w:rPr>
        <w:t>четвёртом</w:t>
      </w:r>
      <w:r>
        <w:rPr>
          <w:b/>
          <w:spacing w:val="80"/>
          <w:sz w:val="24"/>
        </w:rPr>
        <w:t xml:space="preserve"> </w:t>
      </w:r>
      <w:r>
        <w:rPr>
          <w:b/>
          <w:spacing w:val="-2"/>
          <w:sz w:val="24"/>
        </w:rPr>
        <w:t>классе</w:t>
      </w:r>
    </w:p>
    <w:p w14:paraId="6F5E5A40">
      <w:pPr>
        <w:pStyle w:val="8"/>
        <w:jc w:val="left"/>
      </w:pPr>
      <w:r>
        <w:t>способствует</w:t>
      </w:r>
      <w:r>
        <w:rPr>
          <w:spacing w:val="-14"/>
        </w:rPr>
        <w:t xml:space="preserve"> </w:t>
      </w:r>
      <w:r>
        <w:t>освоению</w:t>
      </w:r>
      <w:r>
        <w:rPr>
          <w:spacing w:val="-12"/>
        </w:rPr>
        <w:t xml:space="preserve"> </w:t>
      </w:r>
      <w:r>
        <w:t>ряда</w:t>
      </w:r>
      <w:r>
        <w:rPr>
          <w:spacing w:val="-6"/>
        </w:rPr>
        <w:t xml:space="preserve"> </w:t>
      </w:r>
      <w:r>
        <w:t>универсальных</w:t>
      </w:r>
      <w:r>
        <w:rPr>
          <w:spacing w:val="-4"/>
        </w:rPr>
        <w:t xml:space="preserve"> </w:t>
      </w:r>
      <w:r>
        <w:t>учебных</w:t>
      </w:r>
      <w:r>
        <w:rPr>
          <w:spacing w:val="-9"/>
        </w:rPr>
        <w:t xml:space="preserve"> </w:t>
      </w:r>
      <w:r>
        <w:rPr>
          <w:spacing w:val="-2"/>
        </w:rPr>
        <w:t>действий</w:t>
      </w:r>
    </w:p>
    <w:p w14:paraId="14651458">
      <w:pPr>
        <w:pStyle w:val="8"/>
        <w:spacing w:before="64"/>
        <w:ind w:left="0"/>
        <w:jc w:val="left"/>
        <w:rPr>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994"/>
        <w:gridCol w:w="7542"/>
      </w:tblGrid>
      <w:tr w14:paraId="712A8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1104" w:type="dxa"/>
          </w:tcPr>
          <w:p w14:paraId="392C9B26">
            <w:pPr>
              <w:pStyle w:val="13"/>
              <w:ind w:left="115" w:right="146"/>
              <w:rPr>
                <w:sz w:val="24"/>
              </w:rPr>
            </w:pPr>
            <w:r>
              <w:rPr>
                <w:spacing w:val="-2"/>
                <w:sz w:val="24"/>
              </w:rPr>
              <w:t xml:space="preserve">Содерж </w:t>
            </w:r>
            <w:r>
              <w:rPr>
                <w:spacing w:val="-4"/>
                <w:sz w:val="24"/>
              </w:rPr>
              <w:t xml:space="preserve">ание </w:t>
            </w:r>
            <w:r>
              <w:rPr>
                <w:spacing w:val="-2"/>
                <w:sz w:val="24"/>
              </w:rPr>
              <w:t xml:space="preserve">учебног </w:t>
            </w:r>
            <w:r>
              <w:rPr>
                <w:spacing w:val="-10"/>
                <w:sz w:val="24"/>
              </w:rPr>
              <w:t>о</w:t>
            </w:r>
          </w:p>
          <w:p w14:paraId="1473464C">
            <w:pPr>
              <w:pStyle w:val="13"/>
              <w:spacing w:line="274" w:lineRule="exact"/>
              <w:ind w:left="115" w:right="146"/>
              <w:rPr>
                <w:sz w:val="24"/>
              </w:rPr>
            </w:pPr>
            <w:r>
              <w:rPr>
                <w:spacing w:val="-4"/>
                <w:sz w:val="24"/>
              </w:rPr>
              <w:t xml:space="preserve">предмет </w:t>
            </w:r>
            <w:r>
              <w:rPr>
                <w:spacing w:val="-10"/>
                <w:sz w:val="24"/>
              </w:rPr>
              <w:t>а</w:t>
            </w:r>
          </w:p>
        </w:tc>
        <w:tc>
          <w:tcPr>
            <w:tcW w:w="994" w:type="dxa"/>
          </w:tcPr>
          <w:p w14:paraId="7BAA5F52">
            <w:pPr>
              <w:pStyle w:val="13"/>
              <w:spacing w:line="265" w:lineRule="exact"/>
              <w:ind w:left="114"/>
              <w:rPr>
                <w:sz w:val="24"/>
              </w:rPr>
            </w:pPr>
            <w:r>
              <w:rPr>
                <w:color w:val="333333"/>
                <w:spacing w:val="-5"/>
                <w:sz w:val="24"/>
              </w:rPr>
              <w:t>УУД</w:t>
            </w:r>
          </w:p>
        </w:tc>
        <w:tc>
          <w:tcPr>
            <w:tcW w:w="7542" w:type="dxa"/>
          </w:tcPr>
          <w:p w14:paraId="7BD7ABAA">
            <w:pPr>
              <w:pStyle w:val="13"/>
              <w:spacing w:line="265" w:lineRule="exact"/>
              <w:ind w:left="110"/>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1A2D6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6" w:hRule="atLeast"/>
        </w:trPr>
        <w:tc>
          <w:tcPr>
            <w:tcW w:w="1104" w:type="dxa"/>
          </w:tcPr>
          <w:p w14:paraId="4686562B">
            <w:pPr>
              <w:pStyle w:val="13"/>
              <w:tabs>
                <w:tab w:val="left" w:pos="868"/>
              </w:tabs>
              <w:spacing w:line="242" w:lineRule="auto"/>
              <w:ind w:left="115" w:right="95"/>
              <w:rPr>
                <w:sz w:val="24"/>
              </w:rPr>
            </w:pPr>
            <w:r>
              <w:rPr>
                <w:spacing w:val="-2"/>
                <w:sz w:val="24"/>
              </w:rPr>
              <w:t xml:space="preserve">Фонети </w:t>
            </w:r>
            <w:r>
              <w:rPr>
                <w:spacing w:val="-5"/>
                <w:sz w:val="24"/>
              </w:rPr>
              <w:t>ка</w:t>
            </w:r>
            <w:r>
              <w:rPr>
                <w:sz w:val="24"/>
              </w:rPr>
              <w:tab/>
            </w:r>
            <w:r>
              <w:rPr>
                <w:spacing w:val="-10"/>
                <w:sz w:val="24"/>
              </w:rPr>
              <w:t>и</w:t>
            </w:r>
          </w:p>
          <w:p w14:paraId="02364A42">
            <w:pPr>
              <w:pStyle w:val="13"/>
              <w:tabs>
                <w:tab w:val="left" w:pos="873"/>
              </w:tabs>
              <w:ind w:left="115" w:right="90"/>
              <w:rPr>
                <w:sz w:val="24"/>
              </w:rPr>
            </w:pPr>
            <w:r>
              <w:rPr>
                <w:spacing w:val="-2"/>
                <w:sz w:val="24"/>
              </w:rPr>
              <w:t xml:space="preserve">графика Орфоэп </w:t>
            </w:r>
            <w:r>
              <w:rPr>
                <w:spacing w:val="-6"/>
                <w:sz w:val="24"/>
              </w:rPr>
              <w:t xml:space="preserve">ия </w:t>
            </w:r>
            <w:r>
              <w:rPr>
                <w:spacing w:val="-2"/>
                <w:sz w:val="24"/>
              </w:rPr>
              <w:t xml:space="preserve">Лексика Состав </w:t>
            </w:r>
            <w:r>
              <w:rPr>
                <w:spacing w:val="-4"/>
                <w:sz w:val="24"/>
              </w:rPr>
              <w:t xml:space="preserve">слова </w:t>
            </w:r>
            <w:r>
              <w:rPr>
                <w:spacing w:val="-2"/>
                <w:sz w:val="24"/>
              </w:rPr>
              <w:t xml:space="preserve">(морфе мика) Морфол </w:t>
            </w:r>
            <w:r>
              <w:rPr>
                <w:spacing w:val="-4"/>
                <w:sz w:val="24"/>
              </w:rPr>
              <w:t xml:space="preserve">огия </w:t>
            </w:r>
            <w:r>
              <w:rPr>
                <w:spacing w:val="-2"/>
                <w:sz w:val="24"/>
              </w:rPr>
              <w:t xml:space="preserve">Синтакс </w:t>
            </w:r>
            <w:r>
              <w:rPr>
                <w:spacing w:val="-6"/>
                <w:sz w:val="24"/>
              </w:rPr>
              <w:t xml:space="preserve">ис </w:t>
            </w:r>
            <w:r>
              <w:rPr>
                <w:spacing w:val="-2"/>
                <w:sz w:val="24"/>
              </w:rPr>
              <w:t xml:space="preserve">Орфогр </w:t>
            </w:r>
            <w:r>
              <w:rPr>
                <w:spacing w:val="-4"/>
                <w:sz w:val="24"/>
              </w:rPr>
              <w:t>афия</w:t>
            </w:r>
            <w:r>
              <w:rPr>
                <w:sz w:val="24"/>
              </w:rPr>
              <w:tab/>
            </w:r>
            <w:r>
              <w:rPr>
                <w:spacing w:val="-10"/>
                <w:sz w:val="24"/>
              </w:rPr>
              <w:t xml:space="preserve">и </w:t>
            </w:r>
            <w:r>
              <w:rPr>
                <w:spacing w:val="-2"/>
                <w:sz w:val="24"/>
              </w:rPr>
              <w:t xml:space="preserve">пунктуа </w:t>
            </w:r>
            <w:r>
              <w:rPr>
                <w:spacing w:val="-4"/>
                <w:sz w:val="24"/>
              </w:rPr>
              <w:t xml:space="preserve">ция </w:t>
            </w:r>
            <w:r>
              <w:rPr>
                <w:spacing w:val="-2"/>
                <w:sz w:val="24"/>
              </w:rPr>
              <w:t xml:space="preserve">Развити </w:t>
            </w:r>
            <w:r>
              <w:rPr>
                <w:sz w:val="24"/>
              </w:rPr>
              <w:t>е речи</w:t>
            </w:r>
          </w:p>
        </w:tc>
        <w:tc>
          <w:tcPr>
            <w:tcW w:w="994" w:type="dxa"/>
          </w:tcPr>
          <w:p w14:paraId="44215466">
            <w:pPr>
              <w:pStyle w:val="13"/>
              <w:ind w:left="114" w:right="113"/>
              <w:rPr>
                <w:b/>
                <w:i/>
                <w:sz w:val="24"/>
              </w:rPr>
            </w:pPr>
            <w:r>
              <w:rPr>
                <w:b/>
                <w:i/>
                <w:spacing w:val="-4"/>
                <w:sz w:val="24"/>
              </w:rPr>
              <w:t xml:space="preserve">Познав </w:t>
            </w:r>
            <w:r>
              <w:rPr>
                <w:b/>
                <w:i/>
                <w:spacing w:val="-2"/>
                <w:sz w:val="24"/>
              </w:rPr>
              <w:t xml:space="preserve">атель </w:t>
            </w:r>
            <w:r>
              <w:rPr>
                <w:b/>
                <w:i/>
                <w:spacing w:val="-4"/>
                <w:sz w:val="24"/>
              </w:rPr>
              <w:t>ные УУД</w:t>
            </w:r>
          </w:p>
        </w:tc>
        <w:tc>
          <w:tcPr>
            <w:tcW w:w="7542" w:type="dxa"/>
          </w:tcPr>
          <w:p w14:paraId="2A42007D">
            <w:pPr>
              <w:pStyle w:val="13"/>
              <w:spacing w:line="266" w:lineRule="exact"/>
              <w:ind w:left="110"/>
              <w:jc w:val="both"/>
              <w:rPr>
                <w:sz w:val="24"/>
              </w:rPr>
            </w:pPr>
            <w:r>
              <w:rPr>
                <w:i/>
                <w:sz w:val="24"/>
              </w:rPr>
              <w:t>Базовые</w:t>
            </w:r>
            <w:r>
              <w:rPr>
                <w:i/>
                <w:spacing w:val="-13"/>
                <w:sz w:val="24"/>
              </w:rPr>
              <w:t xml:space="preserve"> </w:t>
            </w:r>
            <w:r>
              <w:rPr>
                <w:i/>
                <w:sz w:val="24"/>
              </w:rPr>
              <w:t>логические</w:t>
            </w:r>
            <w:r>
              <w:rPr>
                <w:i/>
                <w:spacing w:val="-5"/>
                <w:sz w:val="24"/>
              </w:rPr>
              <w:t xml:space="preserve"> </w:t>
            </w:r>
            <w:r>
              <w:rPr>
                <w:i/>
                <w:spacing w:val="-2"/>
                <w:sz w:val="24"/>
              </w:rPr>
              <w:t>действия</w:t>
            </w:r>
            <w:r>
              <w:rPr>
                <w:spacing w:val="-2"/>
                <w:sz w:val="24"/>
              </w:rPr>
              <w:t>:</w:t>
            </w:r>
          </w:p>
          <w:p w14:paraId="5841FBF9">
            <w:pPr>
              <w:pStyle w:val="13"/>
              <w:numPr>
                <w:ilvl w:val="0"/>
                <w:numId w:val="97"/>
              </w:numPr>
              <w:tabs>
                <w:tab w:val="left" w:pos="834"/>
              </w:tabs>
              <w:spacing w:before="0" w:after="0" w:line="240" w:lineRule="auto"/>
              <w:ind w:left="110" w:right="93" w:firstLine="0"/>
              <w:jc w:val="both"/>
              <w:rPr>
                <w:sz w:val="24"/>
              </w:rPr>
            </w:pPr>
            <w:r>
              <w:rPr>
                <w:sz w:val="24"/>
              </w:rPr>
              <w:t xml:space="preserve">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w:t>
            </w:r>
            <w:r>
              <w:rPr>
                <w:spacing w:val="-2"/>
                <w:sz w:val="24"/>
              </w:rPr>
              <w:t>признаками;</w:t>
            </w:r>
          </w:p>
          <w:p w14:paraId="67CC528D">
            <w:pPr>
              <w:pStyle w:val="13"/>
              <w:numPr>
                <w:ilvl w:val="0"/>
                <w:numId w:val="97"/>
              </w:numPr>
              <w:tabs>
                <w:tab w:val="left" w:pos="834"/>
              </w:tabs>
              <w:spacing w:before="0" w:after="0" w:line="240" w:lineRule="auto"/>
              <w:ind w:left="110" w:right="103" w:firstLine="0"/>
              <w:jc w:val="both"/>
              <w:rPr>
                <w:sz w:val="24"/>
              </w:rPr>
            </w:pPr>
            <w:r>
              <w:rPr>
                <w:sz w:val="24"/>
              </w:rPr>
              <w:t xml:space="preserve">группировать слова на основании того, какой частью речи они </w:t>
            </w:r>
            <w:r>
              <w:rPr>
                <w:spacing w:val="-2"/>
                <w:sz w:val="24"/>
              </w:rPr>
              <w:t>являются;</w:t>
            </w:r>
          </w:p>
          <w:p w14:paraId="7A573C09">
            <w:pPr>
              <w:pStyle w:val="13"/>
              <w:numPr>
                <w:ilvl w:val="0"/>
                <w:numId w:val="97"/>
              </w:numPr>
              <w:tabs>
                <w:tab w:val="left" w:pos="834"/>
              </w:tabs>
              <w:spacing w:before="0" w:after="0" w:line="242" w:lineRule="auto"/>
              <w:ind w:left="110" w:right="95" w:firstLine="0"/>
              <w:jc w:val="both"/>
              <w:rPr>
                <w:sz w:val="24"/>
              </w:rPr>
            </w:pPr>
            <w:r>
              <w:rPr>
                <w:sz w:val="24"/>
              </w:rPr>
              <w:t>объединять глаголы в группы по определённому признаку (например, время, спряжение);</w:t>
            </w:r>
          </w:p>
          <w:p w14:paraId="2DCDE1B3">
            <w:pPr>
              <w:pStyle w:val="13"/>
              <w:numPr>
                <w:ilvl w:val="0"/>
                <w:numId w:val="97"/>
              </w:numPr>
              <w:tabs>
                <w:tab w:val="left" w:pos="834"/>
              </w:tabs>
              <w:spacing w:before="0" w:after="0" w:line="274" w:lineRule="exact"/>
              <w:ind w:left="834" w:right="0" w:hanging="724"/>
              <w:jc w:val="both"/>
              <w:rPr>
                <w:sz w:val="24"/>
              </w:rPr>
            </w:pPr>
            <w:r>
              <w:rPr>
                <w:sz w:val="24"/>
              </w:rPr>
              <w:t>объединять</w:t>
            </w:r>
            <w:r>
              <w:rPr>
                <w:spacing w:val="-15"/>
                <w:sz w:val="24"/>
              </w:rPr>
              <w:t xml:space="preserve"> </w:t>
            </w:r>
            <w:r>
              <w:rPr>
                <w:sz w:val="24"/>
              </w:rPr>
              <w:t>предложения</w:t>
            </w:r>
            <w:r>
              <w:rPr>
                <w:spacing w:val="-10"/>
                <w:sz w:val="24"/>
              </w:rPr>
              <w:t xml:space="preserve"> </w:t>
            </w:r>
            <w:r>
              <w:rPr>
                <w:sz w:val="24"/>
              </w:rPr>
              <w:t>по</w:t>
            </w:r>
            <w:r>
              <w:rPr>
                <w:spacing w:val="-5"/>
                <w:sz w:val="24"/>
              </w:rPr>
              <w:t xml:space="preserve"> </w:t>
            </w:r>
            <w:r>
              <w:rPr>
                <w:sz w:val="24"/>
              </w:rPr>
              <w:t>определённому</w:t>
            </w:r>
            <w:r>
              <w:rPr>
                <w:spacing w:val="-16"/>
                <w:sz w:val="24"/>
              </w:rPr>
              <w:t xml:space="preserve"> </w:t>
            </w:r>
            <w:r>
              <w:rPr>
                <w:spacing w:val="-2"/>
                <w:sz w:val="24"/>
              </w:rPr>
              <w:t>признаку;</w:t>
            </w:r>
          </w:p>
          <w:p w14:paraId="6A6A48FB">
            <w:pPr>
              <w:pStyle w:val="13"/>
              <w:numPr>
                <w:ilvl w:val="0"/>
                <w:numId w:val="97"/>
              </w:numPr>
              <w:tabs>
                <w:tab w:val="left" w:pos="834"/>
              </w:tabs>
              <w:spacing w:before="0" w:after="0" w:line="272" w:lineRule="exact"/>
              <w:ind w:left="834" w:right="0" w:hanging="724"/>
              <w:jc w:val="both"/>
              <w:rPr>
                <w:sz w:val="24"/>
              </w:rPr>
            </w:pPr>
            <w:r>
              <w:rPr>
                <w:sz w:val="24"/>
              </w:rPr>
              <w:t>классифицировать</w:t>
            </w:r>
            <w:r>
              <w:rPr>
                <w:spacing w:val="-10"/>
                <w:sz w:val="24"/>
              </w:rPr>
              <w:t xml:space="preserve"> </w:t>
            </w:r>
            <w:r>
              <w:rPr>
                <w:sz w:val="24"/>
              </w:rPr>
              <w:t>предложенные</w:t>
            </w:r>
            <w:r>
              <w:rPr>
                <w:spacing w:val="-7"/>
                <w:sz w:val="24"/>
              </w:rPr>
              <w:t xml:space="preserve"> </w:t>
            </w:r>
            <w:r>
              <w:rPr>
                <w:sz w:val="24"/>
              </w:rPr>
              <w:t>языковые</w:t>
            </w:r>
            <w:r>
              <w:rPr>
                <w:spacing w:val="-12"/>
                <w:sz w:val="24"/>
              </w:rPr>
              <w:t xml:space="preserve"> </w:t>
            </w:r>
            <w:r>
              <w:rPr>
                <w:spacing w:val="-2"/>
                <w:sz w:val="24"/>
              </w:rPr>
              <w:t>единицы;</w:t>
            </w:r>
          </w:p>
          <w:p w14:paraId="6AED3686">
            <w:pPr>
              <w:pStyle w:val="13"/>
              <w:numPr>
                <w:ilvl w:val="0"/>
                <w:numId w:val="97"/>
              </w:numPr>
              <w:tabs>
                <w:tab w:val="left" w:pos="836"/>
              </w:tabs>
              <w:spacing w:before="0" w:after="0" w:line="242" w:lineRule="auto"/>
              <w:ind w:left="110" w:right="109" w:firstLine="0"/>
              <w:jc w:val="both"/>
              <w:rPr>
                <w:sz w:val="24"/>
              </w:rPr>
            </w:pPr>
            <w:r>
              <w:rPr>
                <w:sz w:val="24"/>
              </w:rPr>
              <w:t xml:space="preserve">устно характеризовать языковые единицы по заданным </w:t>
            </w:r>
            <w:r>
              <w:rPr>
                <w:spacing w:val="-2"/>
                <w:sz w:val="24"/>
              </w:rPr>
              <w:t>признакам;</w:t>
            </w:r>
          </w:p>
          <w:p w14:paraId="0BA73D79">
            <w:pPr>
              <w:pStyle w:val="13"/>
              <w:numPr>
                <w:ilvl w:val="0"/>
                <w:numId w:val="97"/>
              </w:numPr>
              <w:tabs>
                <w:tab w:val="left" w:pos="837"/>
              </w:tabs>
              <w:spacing w:before="0" w:after="0" w:line="240" w:lineRule="auto"/>
              <w:ind w:left="110" w:right="140" w:firstLine="0"/>
              <w:jc w:val="left"/>
              <w:rPr>
                <w:sz w:val="24"/>
              </w:rPr>
            </w:pPr>
            <w:r>
              <w:rPr>
                <w:sz w:val="24"/>
              </w:rPr>
              <w:t>ориентироваться</w:t>
            </w:r>
            <w:r>
              <w:rPr>
                <w:spacing w:val="-12"/>
                <w:sz w:val="24"/>
              </w:rPr>
              <w:t xml:space="preserve"> </w:t>
            </w:r>
            <w:r>
              <w:rPr>
                <w:sz w:val="24"/>
              </w:rPr>
              <w:t>в</w:t>
            </w:r>
            <w:r>
              <w:rPr>
                <w:spacing w:val="-9"/>
                <w:sz w:val="24"/>
              </w:rPr>
              <w:t xml:space="preserve"> </w:t>
            </w:r>
            <w:r>
              <w:rPr>
                <w:sz w:val="24"/>
              </w:rPr>
              <w:t>изученных</w:t>
            </w:r>
            <w:r>
              <w:rPr>
                <w:spacing w:val="-12"/>
                <w:sz w:val="24"/>
              </w:rPr>
              <w:t xml:space="preserve"> </w:t>
            </w:r>
            <w:r>
              <w:rPr>
                <w:sz w:val="24"/>
              </w:rPr>
              <w:t>понятиях</w:t>
            </w:r>
            <w:r>
              <w:rPr>
                <w:spacing w:val="-10"/>
                <w:sz w:val="24"/>
              </w:rPr>
              <w:t xml:space="preserve"> </w:t>
            </w:r>
            <w:r>
              <w:rPr>
                <w:sz w:val="24"/>
              </w:rPr>
              <w:t>(склонение,</w:t>
            </w:r>
            <w:r>
              <w:rPr>
                <w:spacing w:val="-8"/>
                <w:sz w:val="24"/>
              </w:rPr>
              <w:t xml:space="preserve"> </w:t>
            </w:r>
            <w:r>
              <w:rPr>
                <w:sz w:val="24"/>
              </w:rPr>
              <w:t>спряжение, неопределённая</w:t>
            </w:r>
            <w:r>
              <w:rPr>
                <w:spacing w:val="40"/>
                <w:sz w:val="24"/>
              </w:rPr>
              <w:t xml:space="preserve"> </w:t>
            </w:r>
            <w:r>
              <w:rPr>
                <w:sz w:val="24"/>
              </w:rPr>
              <w:t>форма,</w:t>
            </w:r>
            <w:r>
              <w:rPr>
                <w:spacing w:val="40"/>
                <w:sz w:val="24"/>
              </w:rPr>
              <w:t xml:space="preserve"> </w:t>
            </w:r>
            <w:r>
              <w:rPr>
                <w:sz w:val="24"/>
              </w:rPr>
              <w:t>однородные</w:t>
            </w:r>
            <w:r>
              <w:rPr>
                <w:spacing w:val="40"/>
                <w:sz w:val="24"/>
              </w:rPr>
              <w:t xml:space="preserve"> </w:t>
            </w:r>
            <w:r>
              <w:rPr>
                <w:sz w:val="24"/>
              </w:rPr>
              <w:t>члены</w:t>
            </w:r>
            <w:r>
              <w:rPr>
                <w:spacing w:val="40"/>
                <w:sz w:val="24"/>
              </w:rPr>
              <w:t xml:space="preserve"> </w:t>
            </w:r>
            <w:r>
              <w:rPr>
                <w:sz w:val="24"/>
              </w:rPr>
              <w:t>предложения,</w:t>
            </w:r>
            <w:r>
              <w:rPr>
                <w:spacing w:val="40"/>
                <w:sz w:val="24"/>
              </w:rPr>
              <w:t xml:space="preserve"> </w:t>
            </w:r>
            <w:r>
              <w:rPr>
                <w:sz w:val="24"/>
              </w:rPr>
              <w:t xml:space="preserve">сложное предложение) и соотносить понятие с его краткой характеристикой </w:t>
            </w:r>
            <w:r>
              <w:rPr>
                <w:i/>
                <w:sz w:val="24"/>
              </w:rPr>
              <w:t>Базовые исследовательские действия</w:t>
            </w:r>
            <w:r>
              <w:rPr>
                <w:sz w:val="24"/>
              </w:rPr>
              <w:t>:</w:t>
            </w:r>
          </w:p>
          <w:p w14:paraId="2782BBDA">
            <w:pPr>
              <w:pStyle w:val="13"/>
              <w:numPr>
                <w:ilvl w:val="0"/>
                <w:numId w:val="97"/>
              </w:numPr>
              <w:tabs>
                <w:tab w:val="left" w:pos="834"/>
              </w:tabs>
              <w:spacing w:before="0" w:after="0" w:line="240" w:lineRule="auto"/>
              <w:ind w:left="110" w:right="97" w:firstLine="0"/>
              <w:jc w:val="both"/>
              <w:rPr>
                <w:sz w:val="24"/>
              </w:rPr>
            </w:pPr>
            <w:r>
              <w:rPr>
                <w:sz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65EFB425">
            <w:pPr>
              <w:pStyle w:val="13"/>
              <w:numPr>
                <w:ilvl w:val="0"/>
                <w:numId w:val="97"/>
              </w:numPr>
              <w:tabs>
                <w:tab w:val="left" w:pos="834"/>
              </w:tabs>
              <w:spacing w:before="0" w:after="0" w:line="240" w:lineRule="auto"/>
              <w:ind w:left="110" w:right="96" w:firstLine="0"/>
              <w:jc w:val="both"/>
              <w:rPr>
                <w:sz w:val="24"/>
              </w:rPr>
            </w:pPr>
            <w:r>
              <w:rPr>
                <w:sz w:val="24"/>
              </w:rPr>
              <w:t xml:space="preserve">проводить по предложенному алгоритму различные виды анализа (звуко­буквенный, морфемный, морфологический, </w:t>
            </w:r>
            <w:r>
              <w:rPr>
                <w:spacing w:val="-2"/>
                <w:sz w:val="24"/>
              </w:rPr>
              <w:t>синтаксический);</w:t>
            </w:r>
          </w:p>
          <w:p w14:paraId="0A2B724D">
            <w:pPr>
              <w:pStyle w:val="13"/>
              <w:numPr>
                <w:ilvl w:val="0"/>
                <w:numId w:val="97"/>
              </w:numPr>
              <w:tabs>
                <w:tab w:val="left" w:pos="834"/>
              </w:tabs>
              <w:spacing w:before="0" w:after="0" w:line="240" w:lineRule="auto"/>
              <w:ind w:left="110" w:right="93" w:firstLine="0"/>
              <w:jc w:val="both"/>
              <w:rPr>
                <w:sz w:val="24"/>
              </w:rPr>
            </w:pPr>
            <w:r>
              <w:rPr>
                <w:sz w:val="24"/>
              </w:rPr>
              <w:t>формулировать выводы и подкреплять их доказательства­ ми</w:t>
            </w:r>
            <w:r>
              <w:rPr>
                <w:spacing w:val="80"/>
                <w:sz w:val="24"/>
              </w:rPr>
              <w:t xml:space="preserve"> </w:t>
            </w:r>
            <w:r>
              <w:rPr>
                <w:sz w:val="24"/>
              </w:rPr>
              <w:t>на основе результатов проведённого наблюдения за языковым материалом (классификации, сравнения, мини­исследования);</w:t>
            </w:r>
          </w:p>
          <w:p w14:paraId="39DA2DF7">
            <w:pPr>
              <w:pStyle w:val="13"/>
              <w:numPr>
                <w:ilvl w:val="0"/>
                <w:numId w:val="97"/>
              </w:numPr>
              <w:tabs>
                <w:tab w:val="left" w:pos="834"/>
              </w:tabs>
              <w:spacing w:before="0" w:after="0" w:line="237" w:lineRule="auto"/>
              <w:ind w:left="110" w:right="103" w:firstLine="0"/>
              <w:jc w:val="both"/>
              <w:rPr>
                <w:sz w:val="24"/>
              </w:rPr>
            </w:pPr>
            <w:r>
              <w:rPr>
                <w:sz w:val="24"/>
              </w:rPr>
              <w:t>выявлять недостаток информации для решения учебной (практической) задачи на основе предложенного алгоритма;</w:t>
            </w:r>
          </w:p>
          <w:p w14:paraId="56C5A115">
            <w:pPr>
              <w:pStyle w:val="13"/>
              <w:numPr>
                <w:ilvl w:val="0"/>
                <w:numId w:val="97"/>
              </w:numPr>
              <w:tabs>
                <w:tab w:val="left" w:pos="834"/>
              </w:tabs>
              <w:spacing w:before="0" w:after="0" w:line="275" w:lineRule="exact"/>
              <w:ind w:left="834" w:right="0" w:hanging="724"/>
              <w:jc w:val="both"/>
              <w:rPr>
                <w:sz w:val="24"/>
              </w:rPr>
            </w:pPr>
            <w:r>
              <w:rPr>
                <w:sz w:val="24"/>
              </w:rPr>
              <w:t>прогнозировать</w:t>
            </w:r>
            <w:r>
              <w:rPr>
                <w:spacing w:val="-10"/>
                <w:sz w:val="24"/>
              </w:rPr>
              <w:t xml:space="preserve"> </w:t>
            </w:r>
            <w:r>
              <w:rPr>
                <w:sz w:val="24"/>
              </w:rPr>
              <w:t>возможное</w:t>
            </w:r>
            <w:r>
              <w:rPr>
                <w:spacing w:val="-13"/>
                <w:sz w:val="24"/>
              </w:rPr>
              <w:t xml:space="preserve"> </w:t>
            </w:r>
            <w:r>
              <w:rPr>
                <w:sz w:val="24"/>
              </w:rPr>
              <w:t>развитие</w:t>
            </w:r>
            <w:r>
              <w:rPr>
                <w:spacing w:val="-7"/>
                <w:sz w:val="24"/>
              </w:rPr>
              <w:t xml:space="preserve"> </w:t>
            </w:r>
            <w:r>
              <w:rPr>
                <w:sz w:val="24"/>
              </w:rPr>
              <w:t>речевой</w:t>
            </w:r>
            <w:r>
              <w:rPr>
                <w:spacing w:val="-9"/>
                <w:sz w:val="24"/>
              </w:rPr>
              <w:t xml:space="preserve"> </w:t>
            </w:r>
            <w:r>
              <w:rPr>
                <w:spacing w:val="-2"/>
                <w:sz w:val="24"/>
              </w:rPr>
              <w:t>ситуации</w:t>
            </w:r>
          </w:p>
          <w:p w14:paraId="6C0797D0">
            <w:pPr>
              <w:pStyle w:val="13"/>
              <w:spacing w:line="275" w:lineRule="exact"/>
              <w:ind w:left="110"/>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75DF8036">
            <w:pPr>
              <w:pStyle w:val="13"/>
              <w:numPr>
                <w:ilvl w:val="0"/>
                <w:numId w:val="97"/>
              </w:numPr>
              <w:tabs>
                <w:tab w:val="left" w:pos="834"/>
              </w:tabs>
              <w:spacing w:before="2" w:after="0" w:line="240" w:lineRule="auto"/>
              <w:ind w:left="110" w:right="104" w:firstLine="0"/>
              <w:jc w:val="both"/>
              <w:rPr>
                <w:sz w:val="24"/>
              </w:rPr>
            </w:pPr>
            <w:r>
              <w:rPr>
                <w:sz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1AF68F3E">
            <w:pPr>
              <w:pStyle w:val="13"/>
              <w:numPr>
                <w:ilvl w:val="0"/>
                <w:numId w:val="97"/>
              </w:numPr>
              <w:tabs>
                <w:tab w:val="left" w:pos="834"/>
              </w:tabs>
              <w:spacing w:before="0" w:after="0" w:line="240" w:lineRule="auto"/>
              <w:ind w:left="110" w:right="104" w:firstLine="0"/>
              <w:jc w:val="both"/>
              <w:rPr>
                <w:sz w:val="24"/>
              </w:rPr>
            </w:pPr>
            <w:r>
              <w:rPr>
                <w:sz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61B335E">
            <w:pPr>
              <w:pStyle w:val="13"/>
              <w:numPr>
                <w:ilvl w:val="0"/>
                <w:numId w:val="97"/>
              </w:numPr>
              <w:tabs>
                <w:tab w:val="left" w:pos="834"/>
              </w:tabs>
              <w:spacing w:before="5" w:after="0" w:line="237" w:lineRule="auto"/>
              <w:ind w:left="110" w:right="96" w:firstLine="0"/>
              <w:jc w:val="both"/>
              <w:rPr>
                <w:sz w:val="24"/>
              </w:rPr>
            </w:pPr>
            <w:r>
              <w:rPr>
                <w:sz w:val="24"/>
              </w:rPr>
              <w:t>соблюдать с помощью взрослых (педагогических работни ков, родителей (законных представителей) несовершеннолетних обучающихся)</w:t>
            </w:r>
            <w:r>
              <w:rPr>
                <w:spacing w:val="40"/>
                <w:sz w:val="24"/>
              </w:rPr>
              <w:t xml:space="preserve"> </w:t>
            </w:r>
            <w:r>
              <w:rPr>
                <w:sz w:val="24"/>
              </w:rPr>
              <w:t>правила</w:t>
            </w:r>
            <w:r>
              <w:rPr>
                <w:spacing w:val="40"/>
                <w:sz w:val="24"/>
              </w:rPr>
              <w:t xml:space="preserve"> </w:t>
            </w:r>
            <w:r>
              <w:rPr>
                <w:sz w:val="24"/>
              </w:rPr>
              <w:t>информационной</w:t>
            </w:r>
            <w:r>
              <w:rPr>
                <w:spacing w:val="80"/>
                <w:sz w:val="24"/>
              </w:rPr>
              <w:t xml:space="preserve"> </w:t>
            </w:r>
            <w:r>
              <w:rPr>
                <w:sz w:val="24"/>
              </w:rPr>
              <w:t>безопасности</w:t>
            </w:r>
            <w:r>
              <w:rPr>
                <w:spacing w:val="40"/>
                <w:sz w:val="24"/>
              </w:rPr>
              <w:t xml:space="preserve"> </w:t>
            </w:r>
            <w:r>
              <w:rPr>
                <w:sz w:val="24"/>
              </w:rPr>
              <w:t>при</w:t>
            </w:r>
            <w:r>
              <w:rPr>
                <w:spacing w:val="40"/>
                <w:sz w:val="24"/>
              </w:rPr>
              <w:t xml:space="preserve"> </w:t>
            </w:r>
            <w:r>
              <w:rPr>
                <w:sz w:val="24"/>
              </w:rPr>
              <w:t>поиске</w:t>
            </w:r>
          </w:p>
        </w:tc>
      </w:tr>
    </w:tbl>
    <w:p w14:paraId="1CBB2F84">
      <w:pPr>
        <w:pStyle w:val="13"/>
        <w:spacing w:after="0" w:line="237" w:lineRule="auto"/>
        <w:jc w:val="both"/>
        <w:rPr>
          <w:sz w:val="24"/>
        </w:rPr>
        <w:sectPr>
          <w:type w:val="continuous"/>
          <w:pgSz w:w="11920" w:h="16850"/>
          <w:pgMar w:top="108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994"/>
        <w:gridCol w:w="7542"/>
      </w:tblGrid>
      <w:tr w14:paraId="47ED7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104" w:type="dxa"/>
            <w:vMerge w:val="restart"/>
          </w:tcPr>
          <w:p w14:paraId="4C2EE03A">
            <w:pPr>
              <w:pStyle w:val="13"/>
              <w:rPr>
                <w:sz w:val="22"/>
              </w:rPr>
            </w:pPr>
          </w:p>
        </w:tc>
        <w:tc>
          <w:tcPr>
            <w:tcW w:w="994" w:type="dxa"/>
          </w:tcPr>
          <w:p w14:paraId="0B923F38">
            <w:pPr>
              <w:pStyle w:val="13"/>
              <w:rPr>
                <w:sz w:val="22"/>
              </w:rPr>
            </w:pPr>
          </w:p>
        </w:tc>
        <w:tc>
          <w:tcPr>
            <w:tcW w:w="7542" w:type="dxa"/>
          </w:tcPr>
          <w:p w14:paraId="196F7A40">
            <w:pPr>
              <w:pStyle w:val="13"/>
              <w:spacing w:line="267" w:lineRule="exact"/>
              <w:ind w:left="110"/>
              <w:rPr>
                <w:sz w:val="24"/>
              </w:rPr>
            </w:pPr>
            <w:r>
              <w:rPr>
                <w:sz w:val="24"/>
              </w:rPr>
              <w:t>информации</w:t>
            </w:r>
            <w:r>
              <w:rPr>
                <w:spacing w:val="-6"/>
                <w:sz w:val="24"/>
              </w:rPr>
              <w:t xml:space="preserve"> </w:t>
            </w:r>
            <w:r>
              <w:rPr>
                <w:sz w:val="24"/>
              </w:rPr>
              <w:t>в</w:t>
            </w:r>
            <w:r>
              <w:rPr>
                <w:spacing w:val="-4"/>
                <w:sz w:val="24"/>
              </w:rPr>
              <w:t xml:space="preserve"> </w:t>
            </w:r>
            <w:r>
              <w:rPr>
                <w:sz w:val="24"/>
              </w:rPr>
              <w:t>сети</w:t>
            </w:r>
            <w:r>
              <w:rPr>
                <w:spacing w:val="-3"/>
                <w:sz w:val="24"/>
              </w:rPr>
              <w:t xml:space="preserve"> </w:t>
            </w:r>
            <w:r>
              <w:rPr>
                <w:spacing w:val="-2"/>
                <w:sz w:val="24"/>
              </w:rPr>
              <w:t>Интернет;</w:t>
            </w:r>
          </w:p>
          <w:p w14:paraId="5DAA54B3">
            <w:pPr>
              <w:pStyle w:val="13"/>
              <w:tabs>
                <w:tab w:val="left" w:pos="837"/>
              </w:tabs>
              <w:spacing w:line="274" w:lineRule="exact"/>
              <w:ind w:left="110" w:right="159"/>
              <w:rPr>
                <w:sz w:val="24"/>
              </w:rPr>
            </w:pPr>
            <w:r>
              <w:rPr>
                <w:spacing w:val="-10"/>
                <w:sz w:val="20"/>
              </w:rPr>
              <w:t>—</w:t>
            </w:r>
            <w:r>
              <w:rPr>
                <w:sz w:val="20"/>
              </w:rPr>
              <w:tab/>
            </w:r>
            <w:r>
              <w:rPr>
                <w:sz w:val="24"/>
              </w:rPr>
              <w:t>самостоятельно</w:t>
            </w:r>
            <w:r>
              <w:rPr>
                <w:spacing w:val="33"/>
                <w:sz w:val="24"/>
              </w:rPr>
              <w:t xml:space="preserve"> </w:t>
            </w:r>
            <w:r>
              <w:rPr>
                <w:sz w:val="24"/>
              </w:rPr>
              <w:t>создавать</w:t>
            </w:r>
            <w:r>
              <w:rPr>
                <w:spacing w:val="33"/>
                <w:sz w:val="24"/>
              </w:rPr>
              <w:t xml:space="preserve"> </w:t>
            </w:r>
            <w:r>
              <w:rPr>
                <w:sz w:val="24"/>
              </w:rPr>
              <w:t>схемы,</w:t>
            </w:r>
            <w:r>
              <w:rPr>
                <w:spacing w:val="33"/>
                <w:sz w:val="24"/>
              </w:rPr>
              <w:t xml:space="preserve"> </w:t>
            </w:r>
            <w:r>
              <w:rPr>
                <w:sz w:val="24"/>
              </w:rPr>
              <w:t>таблицы</w:t>
            </w:r>
            <w:r>
              <w:rPr>
                <w:spacing w:val="32"/>
                <w:sz w:val="24"/>
              </w:rPr>
              <w:t xml:space="preserve"> </w:t>
            </w:r>
            <w:r>
              <w:rPr>
                <w:sz w:val="24"/>
              </w:rPr>
              <w:t>для</w:t>
            </w:r>
            <w:r>
              <w:rPr>
                <w:spacing w:val="32"/>
                <w:sz w:val="24"/>
              </w:rPr>
              <w:t xml:space="preserve"> </w:t>
            </w:r>
            <w:r>
              <w:rPr>
                <w:sz w:val="24"/>
              </w:rPr>
              <w:t xml:space="preserve">представления </w:t>
            </w:r>
            <w:r>
              <w:rPr>
                <w:spacing w:val="-2"/>
                <w:sz w:val="24"/>
              </w:rPr>
              <w:t>информации</w:t>
            </w:r>
          </w:p>
        </w:tc>
      </w:tr>
      <w:tr w14:paraId="761D5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4" w:hRule="atLeast"/>
        </w:trPr>
        <w:tc>
          <w:tcPr>
            <w:tcW w:w="1104" w:type="dxa"/>
            <w:vMerge w:val="continue"/>
            <w:tcBorders>
              <w:top w:val="nil"/>
            </w:tcBorders>
          </w:tcPr>
          <w:p w14:paraId="45008155">
            <w:pPr>
              <w:rPr>
                <w:sz w:val="2"/>
                <w:szCs w:val="2"/>
              </w:rPr>
            </w:pPr>
          </w:p>
        </w:tc>
        <w:tc>
          <w:tcPr>
            <w:tcW w:w="994" w:type="dxa"/>
          </w:tcPr>
          <w:p w14:paraId="71207082">
            <w:pPr>
              <w:pStyle w:val="13"/>
              <w:ind w:left="114" w:right="151"/>
              <w:rPr>
                <w:b/>
                <w:i/>
                <w:sz w:val="24"/>
              </w:rPr>
            </w:pPr>
            <w:r>
              <w:rPr>
                <w:b/>
                <w:i/>
                <w:spacing w:val="-4"/>
                <w:sz w:val="24"/>
              </w:rPr>
              <w:t xml:space="preserve">Комму </w:t>
            </w:r>
            <w:r>
              <w:rPr>
                <w:b/>
                <w:i/>
                <w:spacing w:val="-2"/>
                <w:sz w:val="24"/>
              </w:rPr>
              <w:t xml:space="preserve">никат ивные </w:t>
            </w:r>
            <w:r>
              <w:rPr>
                <w:b/>
                <w:i/>
                <w:spacing w:val="-4"/>
                <w:sz w:val="24"/>
              </w:rPr>
              <w:t>УУД</w:t>
            </w:r>
          </w:p>
        </w:tc>
        <w:tc>
          <w:tcPr>
            <w:tcW w:w="7542" w:type="dxa"/>
          </w:tcPr>
          <w:p w14:paraId="54E1EF70">
            <w:pPr>
              <w:pStyle w:val="13"/>
              <w:spacing w:line="264" w:lineRule="exact"/>
              <w:ind w:left="110"/>
              <w:rPr>
                <w:sz w:val="24"/>
              </w:rPr>
            </w:pPr>
            <w:r>
              <w:rPr>
                <w:i/>
                <w:spacing w:val="-2"/>
                <w:sz w:val="24"/>
              </w:rPr>
              <w:t>Общение</w:t>
            </w:r>
            <w:r>
              <w:rPr>
                <w:spacing w:val="-2"/>
                <w:sz w:val="24"/>
              </w:rPr>
              <w:t>:</w:t>
            </w:r>
          </w:p>
          <w:p w14:paraId="04257CE8">
            <w:pPr>
              <w:pStyle w:val="13"/>
              <w:numPr>
                <w:ilvl w:val="0"/>
                <w:numId w:val="98"/>
              </w:numPr>
              <w:tabs>
                <w:tab w:val="left" w:pos="834"/>
              </w:tabs>
              <w:spacing w:before="0" w:after="0" w:line="240" w:lineRule="auto"/>
              <w:ind w:left="110" w:right="95" w:firstLine="0"/>
              <w:jc w:val="both"/>
              <w:rPr>
                <w:sz w:val="24"/>
              </w:rPr>
            </w:pPr>
            <w:r>
              <w:rPr>
                <w:sz w:val="24"/>
              </w:rPr>
              <w:t>воспринимать и формулировать суждения, выбирать адекватные языковые средства для выражения эмоций в соответствии</w:t>
            </w:r>
            <w:r>
              <w:rPr>
                <w:spacing w:val="40"/>
                <w:sz w:val="24"/>
              </w:rPr>
              <w:t xml:space="preserve"> </w:t>
            </w:r>
            <w:r>
              <w:rPr>
                <w:sz w:val="24"/>
              </w:rPr>
              <w:t>с целями и условиями общения в знакомой среде;</w:t>
            </w:r>
          </w:p>
          <w:p w14:paraId="31439E06">
            <w:pPr>
              <w:pStyle w:val="13"/>
              <w:numPr>
                <w:ilvl w:val="0"/>
                <w:numId w:val="98"/>
              </w:numPr>
              <w:tabs>
                <w:tab w:val="left" w:pos="834"/>
              </w:tabs>
              <w:spacing w:before="0" w:after="0" w:line="240" w:lineRule="auto"/>
              <w:ind w:left="110" w:right="94" w:firstLine="0"/>
              <w:jc w:val="both"/>
              <w:rPr>
                <w:sz w:val="24"/>
              </w:rPr>
            </w:pPr>
            <w:r>
              <w:rPr>
                <w:sz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3636C4B">
            <w:pPr>
              <w:pStyle w:val="13"/>
              <w:numPr>
                <w:ilvl w:val="0"/>
                <w:numId w:val="98"/>
              </w:numPr>
              <w:tabs>
                <w:tab w:val="left" w:pos="834"/>
              </w:tabs>
              <w:spacing w:before="0" w:after="0" w:line="242" w:lineRule="auto"/>
              <w:ind w:left="110" w:right="100" w:firstLine="0"/>
              <w:jc w:val="both"/>
              <w:rPr>
                <w:sz w:val="24"/>
              </w:rPr>
            </w:pPr>
            <w:r>
              <w:rPr>
                <w:sz w:val="24"/>
              </w:rPr>
              <w:t>создавать устные и письменные тексты (описание, рас­ суждение, повествование);</w:t>
            </w:r>
          </w:p>
          <w:p w14:paraId="6D58114C">
            <w:pPr>
              <w:pStyle w:val="13"/>
              <w:numPr>
                <w:ilvl w:val="0"/>
                <w:numId w:val="98"/>
              </w:numPr>
              <w:tabs>
                <w:tab w:val="left" w:pos="834"/>
              </w:tabs>
              <w:spacing w:before="0" w:after="0" w:line="240" w:lineRule="auto"/>
              <w:ind w:left="834" w:right="0" w:hanging="724"/>
              <w:jc w:val="both"/>
              <w:rPr>
                <w:sz w:val="24"/>
              </w:rPr>
            </w:pPr>
            <w:r>
              <w:rPr>
                <w:sz w:val="24"/>
              </w:rPr>
              <w:t>готовить</w:t>
            </w:r>
            <w:r>
              <w:rPr>
                <w:spacing w:val="-11"/>
                <w:sz w:val="24"/>
              </w:rPr>
              <w:t xml:space="preserve"> </w:t>
            </w:r>
            <w:r>
              <w:rPr>
                <w:sz w:val="24"/>
              </w:rPr>
              <w:t>небольшие</w:t>
            </w:r>
            <w:r>
              <w:rPr>
                <w:spacing w:val="-13"/>
                <w:sz w:val="24"/>
              </w:rPr>
              <w:t xml:space="preserve"> </w:t>
            </w:r>
            <w:r>
              <w:rPr>
                <w:sz w:val="24"/>
              </w:rPr>
              <w:t>публичные</w:t>
            </w:r>
            <w:r>
              <w:rPr>
                <w:spacing w:val="-12"/>
                <w:sz w:val="24"/>
              </w:rPr>
              <w:t xml:space="preserve"> </w:t>
            </w:r>
            <w:r>
              <w:rPr>
                <w:spacing w:val="-2"/>
                <w:sz w:val="24"/>
              </w:rPr>
              <w:t>выступления;</w:t>
            </w:r>
          </w:p>
          <w:p w14:paraId="6DA407F9">
            <w:pPr>
              <w:pStyle w:val="13"/>
              <w:numPr>
                <w:ilvl w:val="0"/>
                <w:numId w:val="98"/>
              </w:numPr>
              <w:tabs>
                <w:tab w:val="left" w:pos="834"/>
              </w:tabs>
              <w:spacing w:before="0" w:after="0" w:line="274" w:lineRule="exact"/>
              <w:ind w:left="110" w:right="96" w:firstLine="0"/>
              <w:jc w:val="both"/>
              <w:rPr>
                <w:sz w:val="24"/>
              </w:rPr>
            </w:pPr>
            <w:r>
              <w:rPr>
                <w:sz w:val="24"/>
              </w:rPr>
              <w:t>подбирать иллюстративный материал (рисунки, фото, плакаты) к тексту выступления</w:t>
            </w:r>
          </w:p>
        </w:tc>
      </w:tr>
      <w:tr w14:paraId="30AD5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5" w:hRule="atLeast"/>
        </w:trPr>
        <w:tc>
          <w:tcPr>
            <w:tcW w:w="1104" w:type="dxa"/>
            <w:vMerge w:val="continue"/>
            <w:tcBorders>
              <w:top w:val="nil"/>
            </w:tcBorders>
          </w:tcPr>
          <w:p w14:paraId="5149045A">
            <w:pPr>
              <w:rPr>
                <w:sz w:val="2"/>
                <w:szCs w:val="2"/>
              </w:rPr>
            </w:pPr>
          </w:p>
        </w:tc>
        <w:tc>
          <w:tcPr>
            <w:tcW w:w="994" w:type="dxa"/>
          </w:tcPr>
          <w:p w14:paraId="5DD3104A">
            <w:pPr>
              <w:pStyle w:val="13"/>
              <w:ind w:left="114" w:right="146"/>
              <w:jc w:val="both"/>
              <w:rPr>
                <w:b/>
                <w:i/>
                <w:sz w:val="24"/>
              </w:rPr>
            </w:pPr>
            <w:r>
              <w:rPr>
                <w:b/>
                <w:i/>
                <w:spacing w:val="-2"/>
                <w:sz w:val="24"/>
              </w:rPr>
              <w:t xml:space="preserve">Регуля </w:t>
            </w:r>
            <w:r>
              <w:rPr>
                <w:b/>
                <w:i/>
                <w:spacing w:val="-4"/>
                <w:sz w:val="24"/>
              </w:rPr>
              <w:t xml:space="preserve">тивны </w:t>
            </w:r>
            <w:r>
              <w:rPr>
                <w:b/>
                <w:i/>
                <w:sz w:val="24"/>
              </w:rPr>
              <w:t>е УУД</w:t>
            </w:r>
          </w:p>
        </w:tc>
        <w:tc>
          <w:tcPr>
            <w:tcW w:w="7542" w:type="dxa"/>
          </w:tcPr>
          <w:p w14:paraId="069DCAF4">
            <w:pPr>
              <w:pStyle w:val="13"/>
              <w:spacing w:line="262" w:lineRule="exact"/>
              <w:ind w:left="110"/>
              <w:rPr>
                <w:sz w:val="24"/>
              </w:rPr>
            </w:pPr>
            <w:r>
              <w:rPr>
                <w:i/>
                <w:spacing w:val="-2"/>
                <w:sz w:val="24"/>
              </w:rPr>
              <w:t>Самоорганизация</w:t>
            </w:r>
            <w:r>
              <w:rPr>
                <w:spacing w:val="-2"/>
                <w:sz w:val="24"/>
              </w:rPr>
              <w:t>:</w:t>
            </w:r>
          </w:p>
          <w:p w14:paraId="441DDB0E">
            <w:pPr>
              <w:pStyle w:val="13"/>
              <w:numPr>
                <w:ilvl w:val="0"/>
                <w:numId w:val="99"/>
              </w:numPr>
              <w:tabs>
                <w:tab w:val="left" w:pos="837"/>
              </w:tabs>
              <w:spacing w:before="0" w:after="0" w:line="242" w:lineRule="auto"/>
              <w:ind w:left="110" w:right="145" w:firstLine="0"/>
              <w:jc w:val="left"/>
              <w:rPr>
                <w:sz w:val="24"/>
              </w:rPr>
            </w:pPr>
            <w:r>
              <w:rPr>
                <w:sz w:val="24"/>
              </w:rPr>
              <w:t>самостоятельно</w:t>
            </w:r>
            <w:r>
              <w:rPr>
                <w:spacing w:val="34"/>
                <w:sz w:val="24"/>
              </w:rPr>
              <w:t xml:space="preserve"> </w:t>
            </w:r>
            <w:r>
              <w:rPr>
                <w:sz w:val="24"/>
              </w:rPr>
              <w:t>планировать</w:t>
            </w:r>
            <w:r>
              <w:rPr>
                <w:spacing w:val="34"/>
                <w:sz w:val="24"/>
              </w:rPr>
              <w:t xml:space="preserve"> </w:t>
            </w:r>
            <w:r>
              <w:rPr>
                <w:sz w:val="24"/>
              </w:rPr>
              <w:t>действия</w:t>
            </w:r>
            <w:r>
              <w:rPr>
                <w:spacing w:val="29"/>
                <w:sz w:val="24"/>
              </w:rPr>
              <w:t xml:space="preserve"> </w:t>
            </w:r>
            <w:r>
              <w:rPr>
                <w:sz w:val="24"/>
              </w:rPr>
              <w:t>по</w:t>
            </w:r>
            <w:r>
              <w:rPr>
                <w:spacing w:val="33"/>
                <w:sz w:val="24"/>
              </w:rPr>
              <w:t xml:space="preserve"> </w:t>
            </w:r>
            <w:r>
              <w:rPr>
                <w:sz w:val="24"/>
              </w:rPr>
              <w:t>решению</w:t>
            </w:r>
            <w:r>
              <w:rPr>
                <w:spacing w:val="35"/>
                <w:sz w:val="24"/>
              </w:rPr>
              <w:t xml:space="preserve"> </w:t>
            </w:r>
            <w:r>
              <w:rPr>
                <w:sz w:val="24"/>
              </w:rPr>
              <w:t>учеб­</w:t>
            </w:r>
            <w:r>
              <w:rPr>
                <w:spacing w:val="33"/>
                <w:sz w:val="24"/>
              </w:rPr>
              <w:t xml:space="preserve"> </w:t>
            </w:r>
            <w:r>
              <w:rPr>
                <w:sz w:val="24"/>
              </w:rPr>
              <w:t>ной задачи для получения результата;</w:t>
            </w:r>
          </w:p>
          <w:p w14:paraId="63E468C3">
            <w:pPr>
              <w:pStyle w:val="13"/>
              <w:numPr>
                <w:ilvl w:val="0"/>
                <w:numId w:val="99"/>
              </w:numPr>
              <w:tabs>
                <w:tab w:val="left" w:pos="837"/>
                <w:tab w:val="left" w:pos="2481"/>
                <w:tab w:val="left" w:pos="4901"/>
                <w:tab w:val="left" w:pos="6426"/>
              </w:tabs>
              <w:spacing w:before="0" w:after="0" w:line="242" w:lineRule="auto"/>
              <w:ind w:left="110" w:right="115" w:firstLine="0"/>
              <w:jc w:val="left"/>
              <w:rPr>
                <w:sz w:val="24"/>
              </w:rPr>
            </w:pPr>
            <w:r>
              <w:rPr>
                <w:spacing w:val="-2"/>
                <w:sz w:val="24"/>
              </w:rPr>
              <w:t>выстраивать</w:t>
            </w:r>
            <w:r>
              <w:rPr>
                <w:sz w:val="24"/>
              </w:rPr>
              <w:tab/>
            </w:r>
            <w:r>
              <w:rPr>
                <w:spacing w:val="-2"/>
                <w:sz w:val="24"/>
              </w:rPr>
              <w:t>последовательность</w:t>
            </w:r>
            <w:r>
              <w:rPr>
                <w:sz w:val="24"/>
              </w:rPr>
              <w:tab/>
            </w:r>
            <w:r>
              <w:rPr>
                <w:spacing w:val="-2"/>
                <w:sz w:val="24"/>
              </w:rPr>
              <w:t>выбранных</w:t>
            </w:r>
            <w:r>
              <w:rPr>
                <w:sz w:val="24"/>
              </w:rPr>
              <w:tab/>
            </w:r>
            <w:r>
              <w:rPr>
                <w:spacing w:val="-4"/>
                <w:sz w:val="24"/>
              </w:rPr>
              <w:t xml:space="preserve">действий; </w:t>
            </w:r>
            <w:r>
              <w:rPr>
                <w:sz w:val="24"/>
              </w:rPr>
              <w:t>предвидеть трудности и возможные ошибки</w:t>
            </w:r>
          </w:p>
          <w:p w14:paraId="52F5FE97">
            <w:pPr>
              <w:pStyle w:val="13"/>
              <w:spacing w:line="272" w:lineRule="exact"/>
              <w:ind w:left="110"/>
              <w:rPr>
                <w:sz w:val="24"/>
              </w:rPr>
            </w:pPr>
            <w:r>
              <w:rPr>
                <w:i/>
                <w:spacing w:val="-2"/>
                <w:sz w:val="24"/>
              </w:rPr>
              <w:t>Самоконтроль</w:t>
            </w:r>
            <w:r>
              <w:rPr>
                <w:spacing w:val="-2"/>
                <w:sz w:val="24"/>
              </w:rPr>
              <w:t>:</w:t>
            </w:r>
          </w:p>
          <w:p w14:paraId="7BC3A54E">
            <w:pPr>
              <w:pStyle w:val="13"/>
              <w:numPr>
                <w:ilvl w:val="0"/>
                <w:numId w:val="99"/>
              </w:numPr>
              <w:tabs>
                <w:tab w:val="left" w:pos="837"/>
              </w:tabs>
              <w:spacing w:before="0" w:after="0" w:line="235" w:lineRule="auto"/>
              <w:ind w:left="110" w:right="324" w:firstLine="0"/>
              <w:jc w:val="left"/>
              <w:rPr>
                <w:sz w:val="24"/>
              </w:rPr>
            </w:pPr>
            <w:r>
              <w:rPr>
                <w:sz w:val="24"/>
              </w:rPr>
              <w:t>контролировать</w:t>
            </w:r>
            <w:r>
              <w:rPr>
                <w:spacing w:val="40"/>
                <w:sz w:val="24"/>
              </w:rPr>
              <w:t xml:space="preserve"> </w:t>
            </w:r>
            <w:r>
              <w:rPr>
                <w:sz w:val="24"/>
              </w:rPr>
              <w:t>процесс</w:t>
            </w:r>
            <w:r>
              <w:rPr>
                <w:spacing w:val="40"/>
                <w:sz w:val="24"/>
              </w:rPr>
              <w:t xml:space="preserve"> </w:t>
            </w:r>
            <w:r>
              <w:rPr>
                <w:sz w:val="24"/>
              </w:rPr>
              <w:t>и</w:t>
            </w:r>
            <w:r>
              <w:rPr>
                <w:spacing w:val="40"/>
                <w:sz w:val="24"/>
              </w:rPr>
              <w:t xml:space="preserve"> </w:t>
            </w:r>
            <w:r>
              <w:rPr>
                <w:sz w:val="24"/>
              </w:rPr>
              <w:t>результат</w:t>
            </w:r>
            <w:r>
              <w:rPr>
                <w:spacing w:val="40"/>
                <w:sz w:val="24"/>
              </w:rPr>
              <w:t xml:space="preserve"> </w:t>
            </w:r>
            <w:r>
              <w:rPr>
                <w:sz w:val="24"/>
              </w:rPr>
              <w:t>выполнения</w:t>
            </w:r>
            <w:r>
              <w:rPr>
                <w:spacing w:val="40"/>
                <w:sz w:val="24"/>
              </w:rPr>
              <w:t xml:space="preserve"> </w:t>
            </w:r>
            <w:r>
              <w:rPr>
                <w:sz w:val="24"/>
              </w:rPr>
              <w:t>задания, корректировать учебные действия для преодоления ошибок;</w:t>
            </w:r>
          </w:p>
          <w:p w14:paraId="007910AE">
            <w:pPr>
              <w:pStyle w:val="13"/>
              <w:numPr>
                <w:ilvl w:val="0"/>
                <w:numId w:val="99"/>
              </w:numPr>
              <w:tabs>
                <w:tab w:val="left" w:pos="837"/>
              </w:tabs>
              <w:spacing w:before="5" w:after="0" w:line="235" w:lineRule="auto"/>
              <w:ind w:left="110" w:right="136" w:firstLine="0"/>
              <w:jc w:val="left"/>
              <w:rPr>
                <w:sz w:val="24"/>
              </w:rPr>
            </w:pPr>
            <w:r>
              <w:rPr>
                <w:sz w:val="24"/>
              </w:rPr>
              <w:t>находить</w:t>
            </w:r>
            <w:r>
              <w:rPr>
                <w:spacing w:val="30"/>
                <w:sz w:val="24"/>
              </w:rPr>
              <w:t xml:space="preserve"> </w:t>
            </w:r>
            <w:r>
              <w:rPr>
                <w:sz w:val="24"/>
              </w:rPr>
              <w:t>ошибки</w:t>
            </w:r>
            <w:r>
              <w:rPr>
                <w:spacing w:val="29"/>
                <w:sz w:val="24"/>
              </w:rPr>
              <w:t xml:space="preserve"> </w:t>
            </w:r>
            <w:r>
              <w:rPr>
                <w:sz w:val="24"/>
              </w:rPr>
              <w:t>в</w:t>
            </w:r>
            <w:r>
              <w:rPr>
                <w:spacing w:val="29"/>
                <w:sz w:val="24"/>
              </w:rPr>
              <w:t xml:space="preserve"> </w:t>
            </w:r>
            <w:r>
              <w:rPr>
                <w:sz w:val="24"/>
              </w:rPr>
              <w:t>своей</w:t>
            </w:r>
            <w:r>
              <w:rPr>
                <w:spacing w:val="31"/>
                <w:sz w:val="24"/>
              </w:rPr>
              <w:t xml:space="preserve"> </w:t>
            </w:r>
            <w:r>
              <w:rPr>
                <w:sz w:val="24"/>
              </w:rPr>
              <w:t>и</w:t>
            </w:r>
            <w:r>
              <w:rPr>
                <w:spacing w:val="31"/>
                <w:sz w:val="24"/>
              </w:rPr>
              <w:t xml:space="preserve"> </w:t>
            </w:r>
            <w:r>
              <w:rPr>
                <w:sz w:val="24"/>
              </w:rPr>
              <w:t>чужих</w:t>
            </w:r>
            <w:r>
              <w:rPr>
                <w:spacing w:val="30"/>
                <w:sz w:val="24"/>
              </w:rPr>
              <w:t xml:space="preserve"> </w:t>
            </w:r>
            <w:r>
              <w:rPr>
                <w:sz w:val="24"/>
              </w:rPr>
              <w:t>работах,</w:t>
            </w:r>
            <w:r>
              <w:rPr>
                <w:spacing w:val="32"/>
                <w:sz w:val="24"/>
              </w:rPr>
              <w:t xml:space="preserve"> </w:t>
            </w:r>
            <w:r>
              <w:rPr>
                <w:sz w:val="24"/>
              </w:rPr>
              <w:t>устанавливать</w:t>
            </w:r>
            <w:r>
              <w:rPr>
                <w:spacing w:val="33"/>
                <w:sz w:val="24"/>
              </w:rPr>
              <w:t xml:space="preserve"> </w:t>
            </w:r>
            <w:r>
              <w:rPr>
                <w:sz w:val="24"/>
              </w:rPr>
              <w:t xml:space="preserve">их </w:t>
            </w:r>
            <w:r>
              <w:rPr>
                <w:spacing w:val="-2"/>
                <w:sz w:val="24"/>
              </w:rPr>
              <w:t>причины;</w:t>
            </w:r>
          </w:p>
          <w:p w14:paraId="6E31ABA6">
            <w:pPr>
              <w:pStyle w:val="13"/>
              <w:numPr>
                <w:ilvl w:val="0"/>
                <w:numId w:val="99"/>
              </w:numPr>
              <w:tabs>
                <w:tab w:val="left" w:pos="837"/>
              </w:tabs>
              <w:spacing w:before="12" w:after="0" w:line="235" w:lineRule="auto"/>
              <w:ind w:left="110" w:right="380" w:firstLine="0"/>
              <w:jc w:val="left"/>
              <w:rPr>
                <w:sz w:val="24"/>
              </w:rPr>
            </w:pPr>
            <w:r>
              <w:rPr>
                <w:sz w:val="24"/>
              </w:rPr>
              <w:t>оценивать</w:t>
            </w:r>
            <w:r>
              <w:rPr>
                <w:spacing w:val="40"/>
                <w:sz w:val="24"/>
              </w:rPr>
              <w:t xml:space="preserve"> </w:t>
            </w:r>
            <w:r>
              <w:rPr>
                <w:sz w:val="24"/>
              </w:rPr>
              <w:t>по</w:t>
            </w:r>
            <w:r>
              <w:rPr>
                <w:spacing w:val="40"/>
                <w:sz w:val="24"/>
              </w:rPr>
              <w:t xml:space="preserve"> </w:t>
            </w:r>
            <w:r>
              <w:rPr>
                <w:sz w:val="24"/>
              </w:rPr>
              <w:t>предложенным</w:t>
            </w:r>
            <w:r>
              <w:rPr>
                <w:spacing w:val="40"/>
                <w:sz w:val="24"/>
              </w:rPr>
              <w:t xml:space="preserve"> </w:t>
            </w:r>
            <w:r>
              <w:rPr>
                <w:sz w:val="24"/>
              </w:rPr>
              <w:t>критериям</w:t>
            </w:r>
            <w:r>
              <w:rPr>
                <w:spacing w:val="40"/>
                <w:sz w:val="24"/>
              </w:rPr>
              <w:t xml:space="preserve"> </w:t>
            </w:r>
            <w:r>
              <w:rPr>
                <w:sz w:val="24"/>
              </w:rPr>
              <w:t>общий</w:t>
            </w:r>
            <w:r>
              <w:rPr>
                <w:spacing w:val="40"/>
                <w:sz w:val="24"/>
              </w:rPr>
              <w:t xml:space="preserve"> </w:t>
            </w:r>
            <w:r>
              <w:rPr>
                <w:sz w:val="24"/>
              </w:rPr>
              <w:t>результат деятельности и свой вклад в неё;</w:t>
            </w:r>
          </w:p>
          <w:p w14:paraId="5609206A">
            <w:pPr>
              <w:pStyle w:val="13"/>
              <w:numPr>
                <w:ilvl w:val="0"/>
                <w:numId w:val="99"/>
              </w:numPr>
              <w:tabs>
                <w:tab w:val="left" w:pos="837"/>
              </w:tabs>
              <w:spacing w:before="0" w:after="0" w:line="271" w:lineRule="exact"/>
              <w:ind w:left="837" w:right="0" w:hanging="727"/>
              <w:jc w:val="left"/>
              <w:rPr>
                <w:sz w:val="24"/>
              </w:rPr>
            </w:pPr>
            <w:r>
              <w:rPr>
                <w:sz w:val="24"/>
              </w:rPr>
              <w:t>адекватно</w:t>
            </w:r>
            <w:r>
              <w:rPr>
                <w:spacing w:val="-4"/>
                <w:sz w:val="24"/>
              </w:rPr>
              <w:t xml:space="preserve"> </w:t>
            </w:r>
            <w:r>
              <w:rPr>
                <w:sz w:val="24"/>
              </w:rPr>
              <w:t>принимать</w:t>
            </w:r>
            <w:r>
              <w:rPr>
                <w:spacing w:val="-7"/>
                <w:sz w:val="24"/>
              </w:rPr>
              <w:t xml:space="preserve"> </w:t>
            </w:r>
            <w:r>
              <w:rPr>
                <w:sz w:val="24"/>
              </w:rPr>
              <w:t>оценку</w:t>
            </w:r>
            <w:r>
              <w:rPr>
                <w:spacing w:val="-16"/>
                <w:sz w:val="24"/>
              </w:rPr>
              <w:t xml:space="preserve"> </w:t>
            </w:r>
            <w:r>
              <w:rPr>
                <w:sz w:val="24"/>
              </w:rPr>
              <w:t>своей</w:t>
            </w:r>
            <w:r>
              <w:rPr>
                <w:spacing w:val="-2"/>
                <w:sz w:val="24"/>
              </w:rPr>
              <w:t xml:space="preserve"> работы</w:t>
            </w:r>
          </w:p>
        </w:tc>
      </w:tr>
      <w:tr w14:paraId="69200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1104" w:type="dxa"/>
          </w:tcPr>
          <w:p w14:paraId="22094AA6">
            <w:pPr>
              <w:pStyle w:val="13"/>
              <w:rPr>
                <w:sz w:val="22"/>
              </w:rPr>
            </w:pPr>
          </w:p>
        </w:tc>
        <w:tc>
          <w:tcPr>
            <w:tcW w:w="994" w:type="dxa"/>
          </w:tcPr>
          <w:p w14:paraId="3685A2A4">
            <w:pPr>
              <w:pStyle w:val="13"/>
              <w:ind w:left="114" w:right="115"/>
              <w:rPr>
                <w:sz w:val="24"/>
              </w:rPr>
            </w:pPr>
            <w:r>
              <w:rPr>
                <w:spacing w:val="-4"/>
                <w:sz w:val="24"/>
              </w:rPr>
              <w:t xml:space="preserve">Совмес тная </w:t>
            </w:r>
            <w:r>
              <w:rPr>
                <w:spacing w:val="-2"/>
                <w:sz w:val="24"/>
              </w:rPr>
              <w:t>деятел ьность</w:t>
            </w:r>
          </w:p>
        </w:tc>
        <w:tc>
          <w:tcPr>
            <w:tcW w:w="7542" w:type="dxa"/>
          </w:tcPr>
          <w:p w14:paraId="79B67F4F">
            <w:pPr>
              <w:pStyle w:val="13"/>
              <w:ind w:left="110" w:right="100"/>
              <w:jc w:val="both"/>
              <w:rPr>
                <w:sz w:val="24"/>
              </w:rPr>
            </w:pPr>
            <w:r>
              <w:rPr>
                <w:sz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14:paraId="0623B22D">
            <w:pPr>
              <w:pStyle w:val="13"/>
              <w:ind w:left="110"/>
              <w:jc w:val="both"/>
              <w:rPr>
                <w:sz w:val="24"/>
              </w:rPr>
            </w:pPr>
            <w:r>
              <w:rPr>
                <w:sz w:val="24"/>
              </w:rPr>
              <w:t>проявлять</w:t>
            </w:r>
            <w:r>
              <w:rPr>
                <w:spacing w:val="-17"/>
                <w:sz w:val="24"/>
              </w:rPr>
              <w:t xml:space="preserve"> </w:t>
            </w:r>
            <w:r>
              <w:rPr>
                <w:sz w:val="24"/>
              </w:rPr>
              <w:t>готовность</w:t>
            </w:r>
            <w:r>
              <w:rPr>
                <w:spacing w:val="-12"/>
                <w:sz w:val="24"/>
              </w:rPr>
              <w:t xml:space="preserve"> </w:t>
            </w:r>
            <w:r>
              <w:rPr>
                <w:sz w:val="24"/>
              </w:rPr>
              <w:t>руководить,</w:t>
            </w:r>
            <w:r>
              <w:rPr>
                <w:spacing w:val="-13"/>
                <w:sz w:val="24"/>
              </w:rPr>
              <w:t xml:space="preserve"> </w:t>
            </w:r>
            <w:r>
              <w:rPr>
                <w:sz w:val="24"/>
              </w:rPr>
              <w:t>выполнять</w:t>
            </w:r>
            <w:r>
              <w:rPr>
                <w:spacing w:val="-10"/>
                <w:sz w:val="24"/>
              </w:rPr>
              <w:t xml:space="preserve"> </w:t>
            </w:r>
            <w:r>
              <w:rPr>
                <w:sz w:val="24"/>
              </w:rPr>
              <w:t>поручения,</w:t>
            </w:r>
            <w:r>
              <w:rPr>
                <w:spacing w:val="-9"/>
                <w:sz w:val="24"/>
              </w:rPr>
              <w:t xml:space="preserve"> </w:t>
            </w:r>
            <w:r>
              <w:rPr>
                <w:spacing w:val="-2"/>
                <w:sz w:val="24"/>
              </w:rPr>
              <w:t>подчиняться;</w:t>
            </w:r>
          </w:p>
          <w:p w14:paraId="7CCDCCE9">
            <w:pPr>
              <w:pStyle w:val="13"/>
              <w:numPr>
                <w:ilvl w:val="0"/>
                <w:numId w:val="100"/>
              </w:numPr>
              <w:tabs>
                <w:tab w:val="left" w:pos="837"/>
              </w:tabs>
              <w:spacing w:before="0" w:after="0" w:line="275" w:lineRule="exact"/>
              <w:ind w:left="837" w:right="0" w:hanging="727"/>
              <w:jc w:val="left"/>
              <w:rPr>
                <w:sz w:val="24"/>
              </w:rPr>
            </w:pPr>
            <w:r>
              <w:rPr>
                <w:sz w:val="24"/>
              </w:rPr>
              <w:t>ответственно</w:t>
            </w:r>
            <w:r>
              <w:rPr>
                <w:spacing w:val="-6"/>
                <w:sz w:val="24"/>
              </w:rPr>
              <w:t xml:space="preserve"> </w:t>
            </w:r>
            <w:r>
              <w:rPr>
                <w:sz w:val="24"/>
              </w:rPr>
              <w:t>выполнять</w:t>
            </w:r>
            <w:r>
              <w:rPr>
                <w:spacing w:val="-7"/>
                <w:sz w:val="24"/>
              </w:rPr>
              <w:t xml:space="preserve"> </w:t>
            </w:r>
            <w:r>
              <w:rPr>
                <w:sz w:val="24"/>
              </w:rPr>
              <w:t>свою</w:t>
            </w:r>
            <w:r>
              <w:rPr>
                <w:spacing w:val="-7"/>
                <w:sz w:val="24"/>
              </w:rPr>
              <w:t xml:space="preserve"> </w:t>
            </w:r>
            <w:r>
              <w:rPr>
                <w:sz w:val="24"/>
              </w:rPr>
              <w:t>часть</w:t>
            </w:r>
            <w:r>
              <w:rPr>
                <w:spacing w:val="-7"/>
                <w:sz w:val="24"/>
              </w:rPr>
              <w:t xml:space="preserve"> </w:t>
            </w:r>
            <w:r>
              <w:rPr>
                <w:spacing w:val="-2"/>
                <w:sz w:val="24"/>
              </w:rPr>
              <w:t>работы;</w:t>
            </w:r>
          </w:p>
          <w:p w14:paraId="177E980A">
            <w:pPr>
              <w:pStyle w:val="13"/>
              <w:numPr>
                <w:ilvl w:val="0"/>
                <w:numId w:val="100"/>
              </w:numPr>
              <w:tabs>
                <w:tab w:val="left" w:pos="837"/>
              </w:tabs>
              <w:spacing w:before="0" w:after="0" w:line="275" w:lineRule="exact"/>
              <w:ind w:left="837" w:right="0" w:hanging="727"/>
              <w:jc w:val="left"/>
              <w:rPr>
                <w:sz w:val="24"/>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2"/>
                <w:sz w:val="24"/>
              </w:rPr>
              <w:t xml:space="preserve"> </w:t>
            </w:r>
            <w:r>
              <w:rPr>
                <w:sz w:val="24"/>
              </w:rPr>
              <w:t>в</w:t>
            </w:r>
            <w:r>
              <w:rPr>
                <w:spacing w:val="-10"/>
                <w:sz w:val="24"/>
              </w:rPr>
              <w:t xml:space="preserve"> </w:t>
            </w:r>
            <w:r>
              <w:rPr>
                <w:sz w:val="24"/>
              </w:rPr>
              <w:t>общий</w:t>
            </w:r>
            <w:r>
              <w:rPr>
                <w:spacing w:val="-3"/>
                <w:sz w:val="24"/>
              </w:rPr>
              <w:t xml:space="preserve"> </w:t>
            </w:r>
            <w:r>
              <w:rPr>
                <w:spacing w:val="-2"/>
                <w:sz w:val="24"/>
              </w:rPr>
              <w:t>результат;</w:t>
            </w:r>
          </w:p>
          <w:p w14:paraId="6726ADB1">
            <w:pPr>
              <w:pStyle w:val="13"/>
              <w:spacing w:before="3" w:line="230" w:lineRule="auto"/>
              <w:ind w:left="110"/>
              <w:rPr>
                <w:sz w:val="24"/>
              </w:rPr>
            </w:pPr>
            <w:r>
              <w:rPr>
                <w:sz w:val="24"/>
              </w:rPr>
              <w:t>выполнять совместные проектные задания с</w:t>
            </w:r>
            <w:r>
              <w:rPr>
                <w:spacing w:val="-2"/>
                <w:sz w:val="24"/>
              </w:rPr>
              <w:t xml:space="preserve"> </w:t>
            </w:r>
            <w:r>
              <w:rPr>
                <w:sz w:val="24"/>
              </w:rPr>
              <w:t>опорой на предложенные образцы, планы, идеи</w:t>
            </w:r>
          </w:p>
        </w:tc>
      </w:tr>
    </w:tbl>
    <w:p w14:paraId="70E240B4">
      <w:pPr>
        <w:pStyle w:val="8"/>
        <w:spacing w:before="23"/>
        <w:ind w:left="0"/>
        <w:jc w:val="left"/>
      </w:pPr>
    </w:p>
    <w:p w14:paraId="1B3BCFE5">
      <w:pPr>
        <w:pStyle w:val="12"/>
        <w:numPr>
          <w:ilvl w:val="3"/>
          <w:numId w:val="82"/>
        </w:numPr>
        <w:tabs>
          <w:tab w:val="left" w:pos="2625"/>
          <w:tab w:val="left" w:pos="4603"/>
          <w:tab w:val="left" w:pos="5331"/>
          <w:tab w:val="left" w:pos="5727"/>
          <w:tab w:val="left" w:pos="7828"/>
          <w:tab w:val="left" w:pos="9328"/>
        </w:tabs>
        <w:spacing w:before="0" w:after="0" w:line="240" w:lineRule="auto"/>
        <w:ind w:left="2625" w:right="0" w:hanging="1351"/>
        <w:jc w:val="left"/>
        <w:rPr>
          <w:sz w:val="24"/>
        </w:rPr>
      </w:pPr>
      <w:r>
        <w:rPr>
          <w:spacing w:val="-2"/>
          <w:sz w:val="24"/>
        </w:rPr>
        <w:t>ВЗАИМОСВЯЗЬ</w:t>
      </w:r>
      <w:r>
        <w:rPr>
          <w:sz w:val="24"/>
        </w:rPr>
        <w:tab/>
      </w:r>
      <w:r>
        <w:rPr>
          <w:spacing w:val="-5"/>
          <w:sz w:val="24"/>
        </w:rPr>
        <w:t>УУД</w:t>
      </w:r>
      <w:r>
        <w:rPr>
          <w:sz w:val="24"/>
        </w:rPr>
        <w:tab/>
      </w:r>
      <w:r>
        <w:rPr>
          <w:spacing w:val="-10"/>
          <w:sz w:val="24"/>
        </w:rPr>
        <w:t>С</w:t>
      </w:r>
      <w:r>
        <w:rPr>
          <w:sz w:val="24"/>
        </w:rPr>
        <w:tab/>
      </w:r>
      <w:r>
        <w:rPr>
          <w:spacing w:val="-2"/>
          <w:sz w:val="24"/>
        </w:rPr>
        <w:t>СОДЕРЖАНИЕМ</w:t>
      </w:r>
      <w:r>
        <w:rPr>
          <w:sz w:val="24"/>
        </w:rPr>
        <w:tab/>
      </w:r>
      <w:r>
        <w:rPr>
          <w:spacing w:val="-2"/>
          <w:sz w:val="24"/>
        </w:rPr>
        <w:t>УЧЕБНОГО</w:t>
      </w:r>
      <w:r>
        <w:rPr>
          <w:sz w:val="24"/>
        </w:rPr>
        <w:tab/>
      </w:r>
      <w:r>
        <w:rPr>
          <w:spacing w:val="-2"/>
          <w:sz w:val="24"/>
        </w:rPr>
        <w:t>ПРЕДМЕТА</w:t>
      </w:r>
    </w:p>
    <w:p w14:paraId="4B66BFB2">
      <w:pPr>
        <w:pStyle w:val="8"/>
        <w:spacing w:line="275" w:lineRule="exact"/>
      </w:pPr>
      <w:r>
        <w:t>«ЛИТЕРАТУРНОЕ</w:t>
      </w:r>
      <w:r>
        <w:rPr>
          <w:spacing w:val="-15"/>
        </w:rPr>
        <w:t xml:space="preserve"> </w:t>
      </w:r>
      <w:r>
        <w:rPr>
          <w:spacing w:val="-2"/>
        </w:rPr>
        <w:t>ЧТЕНИЕ»</w:t>
      </w:r>
    </w:p>
    <w:p w14:paraId="0F68AFFE">
      <w:pPr>
        <w:pStyle w:val="8"/>
        <w:spacing w:after="15"/>
        <w:ind w:right="847"/>
      </w:pPr>
      <w:r>
        <w:t xml:space="preserve">Изучение содержания учебного предмета «Литературное чтение» в первом классе способствует освоению </w:t>
      </w:r>
      <w:r>
        <w:rPr>
          <w:b/>
        </w:rPr>
        <w:t xml:space="preserve">на пропедевтическом уровне </w:t>
      </w:r>
      <w:r>
        <w:t xml:space="preserve">ряда универсальных учебных </w:t>
      </w:r>
      <w:r>
        <w:rPr>
          <w:spacing w:val="-2"/>
        </w:rPr>
        <w:t>действий</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994"/>
        <w:gridCol w:w="7403"/>
      </w:tblGrid>
      <w:tr w14:paraId="3A05A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243" w:type="dxa"/>
          </w:tcPr>
          <w:p w14:paraId="1621294B">
            <w:pPr>
              <w:pStyle w:val="13"/>
              <w:spacing w:line="237" w:lineRule="auto"/>
              <w:ind w:left="115" w:right="177"/>
              <w:rPr>
                <w:sz w:val="24"/>
              </w:rPr>
            </w:pPr>
            <w:r>
              <w:rPr>
                <w:spacing w:val="-2"/>
                <w:sz w:val="24"/>
              </w:rPr>
              <w:t xml:space="preserve">Содержа </w:t>
            </w:r>
            <w:r>
              <w:rPr>
                <w:spacing w:val="-4"/>
                <w:sz w:val="24"/>
              </w:rPr>
              <w:t xml:space="preserve">ние </w:t>
            </w:r>
            <w:r>
              <w:rPr>
                <w:spacing w:val="-2"/>
                <w:sz w:val="24"/>
              </w:rPr>
              <w:t xml:space="preserve">учебного </w:t>
            </w:r>
            <w:r>
              <w:rPr>
                <w:spacing w:val="-4"/>
                <w:sz w:val="24"/>
              </w:rPr>
              <w:t>предмета</w:t>
            </w:r>
          </w:p>
        </w:tc>
        <w:tc>
          <w:tcPr>
            <w:tcW w:w="994" w:type="dxa"/>
          </w:tcPr>
          <w:p w14:paraId="03BB27A7">
            <w:pPr>
              <w:pStyle w:val="13"/>
              <w:spacing w:line="270" w:lineRule="exact"/>
              <w:ind w:left="112"/>
              <w:rPr>
                <w:sz w:val="24"/>
              </w:rPr>
            </w:pPr>
            <w:r>
              <w:rPr>
                <w:color w:val="333333"/>
                <w:spacing w:val="-5"/>
                <w:sz w:val="24"/>
              </w:rPr>
              <w:t>УУД</w:t>
            </w:r>
          </w:p>
        </w:tc>
        <w:tc>
          <w:tcPr>
            <w:tcW w:w="7403" w:type="dxa"/>
          </w:tcPr>
          <w:p w14:paraId="71C3A9EE">
            <w:pPr>
              <w:pStyle w:val="13"/>
              <w:spacing w:line="270" w:lineRule="exact"/>
              <w:ind w:left="115"/>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38C5B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243" w:type="dxa"/>
          </w:tcPr>
          <w:p w14:paraId="772A27B8">
            <w:pPr>
              <w:pStyle w:val="13"/>
              <w:ind w:left="115" w:right="126"/>
              <w:jc w:val="both"/>
              <w:rPr>
                <w:sz w:val="24"/>
              </w:rPr>
            </w:pPr>
            <w:r>
              <w:rPr>
                <w:sz w:val="24"/>
              </w:rPr>
              <w:t>Речевая</w:t>
            </w:r>
            <w:r>
              <w:rPr>
                <w:spacing w:val="-15"/>
                <w:sz w:val="24"/>
              </w:rPr>
              <w:t xml:space="preserve"> </w:t>
            </w:r>
            <w:r>
              <w:rPr>
                <w:sz w:val="24"/>
              </w:rPr>
              <w:t xml:space="preserve">и </w:t>
            </w:r>
            <w:r>
              <w:rPr>
                <w:spacing w:val="-4"/>
                <w:sz w:val="24"/>
              </w:rPr>
              <w:t>читательс кая</w:t>
            </w:r>
          </w:p>
          <w:p w14:paraId="5D110B71">
            <w:pPr>
              <w:pStyle w:val="13"/>
              <w:spacing w:line="268" w:lineRule="exact"/>
              <w:ind w:left="115" w:right="221"/>
              <w:rPr>
                <w:sz w:val="24"/>
              </w:rPr>
            </w:pPr>
            <w:r>
              <w:rPr>
                <w:spacing w:val="-4"/>
                <w:sz w:val="24"/>
              </w:rPr>
              <w:t xml:space="preserve">деятельн </w:t>
            </w:r>
            <w:r>
              <w:rPr>
                <w:spacing w:val="-2"/>
                <w:sz w:val="24"/>
              </w:rPr>
              <w:t>ости,</w:t>
            </w:r>
          </w:p>
        </w:tc>
        <w:tc>
          <w:tcPr>
            <w:tcW w:w="994" w:type="dxa"/>
          </w:tcPr>
          <w:p w14:paraId="0B9D8EF7">
            <w:pPr>
              <w:pStyle w:val="13"/>
              <w:ind w:left="112" w:right="115"/>
              <w:rPr>
                <w:b/>
                <w:i/>
                <w:sz w:val="24"/>
              </w:rPr>
            </w:pPr>
            <w:r>
              <w:rPr>
                <w:b/>
                <w:i/>
                <w:spacing w:val="-4"/>
                <w:sz w:val="24"/>
              </w:rPr>
              <w:t xml:space="preserve">Познав </w:t>
            </w:r>
            <w:r>
              <w:rPr>
                <w:b/>
                <w:i/>
                <w:spacing w:val="-2"/>
                <w:sz w:val="24"/>
              </w:rPr>
              <w:t xml:space="preserve">атель </w:t>
            </w:r>
            <w:r>
              <w:rPr>
                <w:b/>
                <w:i/>
                <w:spacing w:val="-4"/>
                <w:sz w:val="24"/>
              </w:rPr>
              <w:t>ные УУД</w:t>
            </w:r>
          </w:p>
        </w:tc>
        <w:tc>
          <w:tcPr>
            <w:tcW w:w="7403" w:type="dxa"/>
          </w:tcPr>
          <w:p w14:paraId="17C00F5D">
            <w:pPr>
              <w:pStyle w:val="13"/>
              <w:ind w:left="115" w:right="95"/>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E693A44">
            <w:pPr>
              <w:pStyle w:val="13"/>
              <w:spacing w:before="5" w:line="262" w:lineRule="exact"/>
              <w:ind w:left="115" w:right="130"/>
              <w:jc w:val="both"/>
              <w:rPr>
                <w:sz w:val="24"/>
              </w:rPr>
            </w:pPr>
            <w:r>
              <w:rPr>
                <w:sz w:val="24"/>
              </w:rPr>
              <w:t>понимать фактическое содержание прочитанного или</w:t>
            </w:r>
            <w:r>
              <w:rPr>
                <w:spacing w:val="40"/>
                <w:sz w:val="24"/>
              </w:rPr>
              <w:t xml:space="preserve"> </w:t>
            </w:r>
            <w:r>
              <w:rPr>
                <w:sz w:val="24"/>
              </w:rPr>
              <w:t>прослушанного произведения;</w:t>
            </w:r>
          </w:p>
        </w:tc>
      </w:tr>
    </w:tbl>
    <w:p w14:paraId="49DAEE61">
      <w:pPr>
        <w:pStyle w:val="13"/>
        <w:spacing w:after="0" w:line="262" w:lineRule="exact"/>
        <w:jc w:val="both"/>
        <w:rPr>
          <w:sz w:val="24"/>
        </w:rPr>
        <w:sectPr>
          <w:type w:val="continuous"/>
          <w:pgSz w:w="11920" w:h="16850"/>
          <w:pgMar w:top="108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994"/>
        <w:gridCol w:w="7403"/>
      </w:tblGrid>
      <w:tr w14:paraId="42AB3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0" w:hRule="atLeast"/>
        </w:trPr>
        <w:tc>
          <w:tcPr>
            <w:tcW w:w="1243" w:type="dxa"/>
            <w:vMerge w:val="restart"/>
          </w:tcPr>
          <w:p w14:paraId="1D995518">
            <w:pPr>
              <w:pStyle w:val="13"/>
              <w:ind w:left="115" w:right="119"/>
              <w:rPr>
                <w:sz w:val="24"/>
              </w:rPr>
            </w:pPr>
            <w:r>
              <w:rPr>
                <w:spacing w:val="-4"/>
                <w:sz w:val="24"/>
              </w:rPr>
              <w:t xml:space="preserve">круг </w:t>
            </w:r>
            <w:r>
              <w:rPr>
                <w:spacing w:val="-2"/>
                <w:sz w:val="24"/>
              </w:rPr>
              <w:t xml:space="preserve">чтения, </w:t>
            </w:r>
            <w:r>
              <w:rPr>
                <w:spacing w:val="-4"/>
                <w:sz w:val="24"/>
              </w:rPr>
              <w:t xml:space="preserve">творческа </w:t>
            </w:r>
            <w:r>
              <w:rPr>
                <w:spacing w:val="-10"/>
                <w:sz w:val="24"/>
              </w:rPr>
              <w:t xml:space="preserve">я </w:t>
            </w:r>
            <w:r>
              <w:rPr>
                <w:spacing w:val="-2"/>
                <w:sz w:val="24"/>
              </w:rPr>
              <w:t xml:space="preserve">деятельн </w:t>
            </w:r>
            <w:r>
              <w:rPr>
                <w:spacing w:val="-4"/>
                <w:sz w:val="24"/>
              </w:rPr>
              <w:t>ость</w:t>
            </w:r>
          </w:p>
        </w:tc>
        <w:tc>
          <w:tcPr>
            <w:tcW w:w="994" w:type="dxa"/>
          </w:tcPr>
          <w:p w14:paraId="6C9AC922">
            <w:pPr>
              <w:pStyle w:val="13"/>
              <w:rPr>
                <w:sz w:val="22"/>
              </w:rPr>
            </w:pPr>
          </w:p>
        </w:tc>
        <w:tc>
          <w:tcPr>
            <w:tcW w:w="7403" w:type="dxa"/>
          </w:tcPr>
          <w:p w14:paraId="6D229293">
            <w:pPr>
              <w:pStyle w:val="13"/>
              <w:ind w:left="115" w:right="92"/>
              <w:jc w:val="both"/>
              <w:rPr>
                <w:sz w:val="24"/>
              </w:rPr>
            </w:pPr>
            <w:r>
              <w:rPr>
                <w:sz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2178CE2">
            <w:pPr>
              <w:pStyle w:val="13"/>
              <w:ind w:left="115" w:right="102"/>
              <w:jc w:val="both"/>
              <w:rPr>
                <w:sz w:val="24"/>
              </w:rPr>
            </w:pPr>
            <w:r>
              <w:rPr>
                <w:sz w:val="24"/>
              </w:rPr>
              <w:t xml:space="preserve">различать и группировать произведения по жанрам (загадки, пословицы, сказки (фольклорная и литературная), стихотворение, </w:t>
            </w:r>
            <w:r>
              <w:rPr>
                <w:spacing w:val="-2"/>
                <w:sz w:val="24"/>
              </w:rPr>
              <w:t>рассказ);</w:t>
            </w:r>
          </w:p>
          <w:p w14:paraId="64215551">
            <w:pPr>
              <w:pStyle w:val="13"/>
              <w:ind w:left="115" w:right="102"/>
              <w:jc w:val="both"/>
              <w:rPr>
                <w:sz w:val="24"/>
              </w:rPr>
            </w:pPr>
            <w:r>
              <w:rPr>
                <w:sz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A7BC762">
            <w:pPr>
              <w:pStyle w:val="13"/>
              <w:ind w:left="115"/>
              <w:jc w:val="both"/>
              <w:rPr>
                <w:sz w:val="24"/>
              </w:rPr>
            </w:pPr>
            <w:r>
              <w:rPr>
                <w:sz w:val="24"/>
              </w:rPr>
              <w:t>сравнивать</w:t>
            </w:r>
            <w:r>
              <w:rPr>
                <w:spacing w:val="-10"/>
                <w:sz w:val="24"/>
              </w:rPr>
              <w:t xml:space="preserve"> </w:t>
            </w:r>
            <w:r>
              <w:rPr>
                <w:sz w:val="24"/>
              </w:rPr>
              <w:t>произведения</w:t>
            </w:r>
            <w:r>
              <w:rPr>
                <w:spacing w:val="-5"/>
                <w:sz w:val="24"/>
              </w:rPr>
              <w:t xml:space="preserve"> </w:t>
            </w:r>
            <w:r>
              <w:rPr>
                <w:sz w:val="24"/>
              </w:rPr>
              <w:t>по</w:t>
            </w:r>
            <w:r>
              <w:rPr>
                <w:spacing w:val="-5"/>
                <w:sz w:val="24"/>
              </w:rPr>
              <w:t xml:space="preserve"> </w:t>
            </w:r>
            <w:r>
              <w:rPr>
                <w:sz w:val="24"/>
              </w:rPr>
              <w:t>теме,</w:t>
            </w:r>
            <w:r>
              <w:rPr>
                <w:spacing w:val="-8"/>
                <w:sz w:val="24"/>
              </w:rPr>
              <w:t xml:space="preserve"> </w:t>
            </w:r>
            <w:r>
              <w:rPr>
                <w:sz w:val="24"/>
              </w:rPr>
              <w:t>настроению,</w:t>
            </w:r>
            <w:r>
              <w:rPr>
                <w:spacing w:val="-9"/>
                <w:sz w:val="24"/>
              </w:rPr>
              <w:t xml:space="preserve"> </w:t>
            </w:r>
            <w:r>
              <w:rPr>
                <w:sz w:val="24"/>
              </w:rPr>
              <w:t>которое</w:t>
            </w:r>
            <w:r>
              <w:rPr>
                <w:spacing w:val="-11"/>
                <w:sz w:val="24"/>
              </w:rPr>
              <w:t xml:space="preserve"> </w:t>
            </w:r>
            <w:r>
              <w:rPr>
                <w:sz w:val="24"/>
              </w:rPr>
              <w:t>оно</w:t>
            </w:r>
            <w:r>
              <w:rPr>
                <w:spacing w:val="-3"/>
                <w:sz w:val="24"/>
              </w:rPr>
              <w:t xml:space="preserve"> </w:t>
            </w:r>
            <w:r>
              <w:rPr>
                <w:spacing w:val="-2"/>
                <w:sz w:val="24"/>
              </w:rPr>
              <w:t>вызывает</w:t>
            </w:r>
          </w:p>
          <w:p w14:paraId="29D538F9">
            <w:pPr>
              <w:pStyle w:val="13"/>
              <w:spacing w:line="275" w:lineRule="exact"/>
              <w:ind w:left="115"/>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6518F11F">
            <w:pPr>
              <w:pStyle w:val="13"/>
              <w:ind w:left="115" w:right="98"/>
              <w:jc w:val="both"/>
              <w:rPr>
                <w:sz w:val="24"/>
              </w:rPr>
            </w:pPr>
            <w:r>
              <w:rPr>
                <w:sz w:val="24"/>
              </w:rPr>
              <w:t>понимать, что текст произведения может быть представлен в иллюстрациях, различных видах зрительного искусства (фильм, спектакль и т д );</w:t>
            </w:r>
          </w:p>
          <w:p w14:paraId="168C0E20">
            <w:pPr>
              <w:pStyle w:val="13"/>
              <w:spacing w:before="8" w:line="264" w:lineRule="exact"/>
              <w:ind w:left="115" w:right="143"/>
              <w:jc w:val="both"/>
              <w:rPr>
                <w:sz w:val="24"/>
              </w:rPr>
            </w:pPr>
            <w:r>
              <w:rPr>
                <w:sz w:val="24"/>
              </w:rPr>
              <w:t>соотносить</w:t>
            </w:r>
            <w:r>
              <w:rPr>
                <w:spacing w:val="-5"/>
                <w:sz w:val="24"/>
              </w:rPr>
              <w:t xml:space="preserve"> </w:t>
            </w:r>
            <w:r>
              <w:rPr>
                <w:sz w:val="24"/>
              </w:rPr>
              <w:t>иллюстрацию</w:t>
            </w:r>
            <w:r>
              <w:rPr>
                <w:spacing w:val="-7"/>
                <w:sz w:val="24"/>
              </w:rPr>
              <w:t xml:space="preserve"> </w:t>
            </w:r>
            <w:r>
              <w:rPr>
                <w:sz w:val="24"/>
              </w:rPr>
              <w:t>с</w:t>
            </w:r>
            <w:r>
              <w:rPr>
                <w:spacing w:val="-7"/>
                <w:sz w:val="24"/>
              </w:rPr>
              <w:t xml:space="preserve"> </w:t>
            </w:r>
            <w:r>
              <w:rPr>
                <w:sz w:val="24"/>
              </w:rPr>
              <w:t>текстом</w:t>
            </w:r>
            <w:r>
              <w:rPr>
                <w:spacing w:val="-7"/>
                <w:sz w:val="24"/>
              </w:rPr>
              <w:t xml:space="preserve"> </w:t>
            </w:r>
            <w:r>
              <w:rPr>
                <w:sz w:val="24"/>
              </w:rPr>
              <w:t>произведения,</w:t>
            </w:r>
            <w:r>
              <w:rPr>
                <w:spacing w:val="-3"/>
                <w:sz w:val="24"/>
              </w:rPr>
              <w:t xml:space="preserve"> </w:t>
            </w:r>
            <w:r>
              <w:rPr>
                <w:sz w:val="24"/>
              </w:rPr>
              <w:t>читать</w:t>
            </w:r>
            <w:r>
              <w:rPr>
                <w:spacing w:val="-8"/>
                <w:sz w:val="24"/>
              </w:rPr>
              <w:t xml:space="preserve"> </w:t>
            </w:r>
            <w:r>
              <w:rPr>
                <w:sz w:val="24"/>
              </w:rPr>
              <w:t>отрывки</w:t>
            </w:r>
            <w:r>
              <w:rPr>
                <w:spacing w:val="-9"/>
                <w:sz w:val="24"/>
              </w:rPr>
              <w:t xml:space="preserve"> </w:t>
            </w:r>
            <w:r>
              <w:rPr>
                <w:sz w:val="24"/>
              </w:rPr>
              <w:t>из текста, которые соответствуют иллюстрации</w:t>
            </w:r>
          </w:p>
        </w:tc>
      </w:tr>
      <w:tr w14:paraId="62923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1243" w:type="dxa"/>
            <w:vMerge w:val="continue"/>
            <w:tcBorders>
              <w:top w:val="nil"/>
            </w:tcBorders>
          </w:tcPr>
          <w:p w14:paraId="0EB42128">
            <w:pPr>
              <w:rPr>
                <w:sz w:val="2"/>
                <w:szCs w:val="2"/>
              </w:rPr>
            </w:pPr>
          </w:p>
        </w:tc>
        <w:tc>
          <w:tcPr>
            <w:tcW w:w="994" w:type="dxa"/>
          </w:tcPr>
          <w:p w14:paraId="66E45519">
            <w:pPr>
              <w:pStyle w:val="13"/>
              <w:ind w:left="112" w:right="153"/>
              <w:rPr>
                <w:b/>
                <w:i/>
                <w:sz w:val="24"/>
              </w:rPr>
            </w:pPr>
            <w:r>
              <w:rPr>
                <w:b/>
                <w:i/>
                <w:spacing w:val="-4"/>
                <w:sz w:val="24"/>
              </w:rPr>
              <w:t xml:space="preserve">Комму </w:t>
            </w:r>
            <w:r>
              <w:rPr>
                <w:b/>
                <w:i/>
                <w:spacing w:val="-2"/>
                <w:sz w:val="24"/>
              </w:rPr>
              <w:t xml:space="preserve">никат ивные </w:t>
            </w:r>
            <w:r>
              <w:rPr>
                <w:b/>
                <w:i/>
                <w:spacing w:val="-4"/>
                <w:sz w:val="24"/>
              </w:rPr>
              <w:t>УУД:</w:t>
            </w:r>
          </w:p>
        </w:tc>
        <w:tc>
          <w:tcPr>
            <w:tcW w:w="7403" w:type="dxa"/>
          </w:tcPr>
          <w:p w14:paraId="17669E74">
            <w:pPr>
              <w:pStyle w:val="13"/>
              <w:spacing w:line="242" w:lineRule="auto"/>
              <w:ind w:left="115" w:right="103"/>
              <w:jc w:val="both"/>
              <w:rPr>
                <w:sz w:val="24"/>
              </w:rPr>
            </w:pPr>
            <w:r>
              <w:rPr>
                <w:sz w:val="24"/>
              </w:rPr>
              <w:t>читать наизусть стихотворения, соблюдать орфоэпические и пунктуационные нормы;</w:t>
            </w:r>
          </w:p>
          <w:p w14:paraId="00CC3708">
            <w:pPr>
              <w:pStyle w:val="13"/>
              <w:ind w:left="115" w:right="98"/>
              <w:jc w:val="both"/>
              <w:rPr>
                <w:sz w:val="24"/>
              </w:rPr>
            </w:pPr>
            <w:r>
              <w:rPr>
                <w:sz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467A9A7">
            <w:pPr>
              <w:pStyle w:val="13"/>
              <w:spacing w:line="237" w:lineRule="auto"/>
              <w:ind w:left="115" w:right="99"/>
              <w:jc w:val="both"/>
              <w:rPr>
                <w:sz w:val="24"/>
              </w:rPr>
            </w:pPr>
            <w:r>
              <w:rPr>
                <w:sz w:val="24"/>
              </w:rPr>
              <w:t>пересказывать (устно) содержание произведения с опорой на вопросы, рисунки, предложенный план;</w:t>
            </w:r>
          </w:p>
          <w:p w14:paraId="2B849BB1">
            <w:pPr>
              <w:pStyle w:val="13"/>
              <w:spacing w:line="235" w:lineRule="auto"/>
              <w:ind w:left="115" w:right="105"/>
              <w:jc w:val="both"/>
              <w:rPr>
                <w:sz w:val="24"/>
              </w:rPr>
            </w:pPr>
            <w:r>
              <w:rPr>
                <w:sz w:val="20"/>
              </w:rPr>
              <w:t>—</w:t>
            </w:r>
            <w:r>
              <w:rPr>
                <w:spacing w:val="40"/>
                <w:sz w:val="20"/>
              </w:rPr>
              <w:t xml:space="preserve"> </w:t>
            </w:r>
            <w:r>
              <w:rPr>
                <w:sz w:val="24"/>
              </w:rPr>
              <w:t>объяснять своими словами значение изученных понятий; описывать своё настроение после слушания (чтения) стихотворений, сказок, рассказов</w:t>
            </w:r>
          </w:p>
        </w:tc>
      </w:tr>
      <w:tr w14:paraId="68404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243" w:type="dxa"/>
            <w:vMerge w:val="continue"/>
            <w:tcBorders>
              <w:top w:val="nil"/>
            </w:tcBorders>
          </w:tcPr>
          <w:p w14:paraId="6CFAD6EA">
            <w:pPr>
              <w:rPr>
                <w:sz w:val="2"/>
                <w:szCs w:val="2"/>
              </w:rPr>
            </w:pPr>
          </w:p>
        </w:tc>
        <w:tc>
          <w:tcPr>
            <w:tcW w:w="994" w:type="dxa"/>
          </w:tcPr>
          <w:p w14:paraId="7E2CEF49">
            <w:pPr>
              <w:pStyle w:val="13"/>
              <w:ind w:left="112" w:right="148"/>
              <w:jc w:val="both"/>
              <w:rPr>
                <w:b/>
                <w:i/>
                <w:sz w:val="24"/>
              </w:rPr>
            </w:pPr>
            <w:r>
              <w:rPr>
                <w:b/>
                <w:i/>
                <w:spacing w:val="-2"/>
                <w:sz w:val="24"/>
              </w:rPr>
              <w:t xml:space="preserve">Регуля </w:t>
            </w:r>
            <w:r>
              <w:rPr>
                <w:b/>
                <w:i/>
                <w:spacing w:val="-4"/>
                <w:sz w:val="24"/>
              </w:rPr>
              <w:t xml:space="preserve">тивны </w:t>
            </w:r>
            <w:r>
              <w:rPr>
                <w:b/>
                <w:i/>
                <w:sz w:val="24"/>
              </w:rPr>
              <w:t>е УУД</w:t>
            </w:r>
          </w:p>
        </w:tc>
        <w:tc>
          <w:tcPr>
            <w:tcW w:w="7403" w:type="dxa"/>
          </w:tcPr>
          <w:p w14:paraId="094D4673">
            <w:pPr>
              <w:pStyle w:val="13"/>
              <w:spacing w:line="242" w:lineRule="auto"/>
              <w:ind w:left="115"/>
              <w:rPr>
                <w:sz w:val="24"/>
              </w:rPr>
            </w:pPr>
            <w:r>
              <w:rPr>
                <w:sz w:val="24"/>
              </w:rPr>
              <w:t>понимать</w:t>
            </w:r>
            <w:r>
              <w:rPr>
                <w:spacing w:val="-5"/>
                <w:sz w:val="24"/>
              </w:rPr>
              <w:t xml:space="preserve"> </w:t>
            </w:r>
            <w:r>
              <w:rPr>
                <w:sz w:val="24"/>
              </w:rPr>
              <w:t>и</w:t>
            </w:r>
            <w:r>
              <w:rPr>
                <w:spacing w:val="40"/>
                <w:sz w:val="24"/>
              </w:rPr>
              <w:t xml:space="preserve"> </w:t>
            </w:r>
            <w:r>
              <w:rPr>
                <w:sz w:val="24"/>
              </w:rPr>
              <w:t>удерживать</w:t>
            </w:r>
            <w:r>
              <w:rPr>
                <w:spacing w:val="40"/>
                <w:sz w:val="24"/>
              </w:rPr>
              <w:t xml:space="preserve"> </w:t>
            </w:r>
            <w:r>
              <w:rPr>
                <w:sz w:val="24"/>
              </w:rPr>
              <w:t>поставленную</w:t>
            </w:r>
            <w:r>
              <w:rPr>
                <w:spacing w:val="40"/>
                <w:sz w:val="24"/>
              </w:rPr>
              <w:t xml:space="preserve"> </w:t>
            </w:r>
            <w:r>
              <w:rPr>
                <w:sz w:val="24"/>
              </w:rPr>
              <w:t>учебную</w:t>
            </w:r>
            <w:r>
              <w:rPr>
                <w:spacing w:val="40"/>
                <w:sz w:val="24"/>
              </w:rPr>
              <w:t xml:space="preserve"> </w:t>
            </w:r>
            <w:r>
              <w:rPr>
                <w:sz w:val="24"/>
              </w:rPr>
              <w:t>задачу, в</w:t>
            </w:r>
            <w:r>
              <w:rPr>
                <w:spacing w:val="-5"/>
                <w:sz w:val="24"/>
              </w:rPr>
              <w:t xml:space="preserve"> </w:t>
            </w:r>
            <w:r>
              <w:rPr>
                <w:sz w:val="24"/>
              </w:rPr>
              <w:t>случае необходимости обращаться за помощью к учителю;</w:t>
            </w:r>
          </w:p>
          <w:p w14:paraId="338B24F9">
            <w:pPr>
              <w:pStyle w:val="13"/>
              <w:spacing w:line="242" w:lineRule="auto"/>
              <w:ind w:left="115"/>
              <w:rPr>
                <w:sz w:val="24"/>
              </w:rPr>
            </w:pPr>
            <w:r>
              <w:rPr>
                <w:sz w:val="24"/>
              </w:rPr>
              <w:t>проявлять</w:t>
            </w:r>
            <w:r>
              <w:rPr>
                <w:spacing w:val="32"/>
                <w:sz w:val="24"/>
              </w:rPr>
              <w:t xml:space="preserve"> </w:t>
            </w:r>
            <w:r>
              <w:rPr>
                <w:sz w:val="24"/>
              </w:rPr>
              <w:t>желание</w:t>
            </w:r>
            <w:r>
              <w:rPr>
                <w:spacing w:val="30"/>
                <w:sz w:val="24"/>
              </w:rPr>
              <w:t xml:space="preserve"> </w:t>
            </w:r>
            <w:r>
              <w:rPr>
                <w:sz w:val="24"/>
              </w:rPr>
              <w:t>самостоятельно</w:t>
            </w:r>
            <w:r>
              <w:rPr>
                <w:spacing w:val="32"/>
                <w:sz w:val="24"/>
              </w:rPr>
              <w:t xml:space="preserve"> </w:t>
            </w:r>
            <w:r>
              <w:rPr>
                <w:sz w:val="24"/>
              </w:rPr>
              <w:t>читать,</w:t>
            </w:r>
            <w:r>
              <w:rPr>
                <w:spacing w:val="31"/>
                <w:sz w:val="24"/>
              </w:rPr>
              <w:t xml:space="preserve"> </w:t>
            </w:r>
            <w:r>
              <w:rPr>
                <w:sz w:val="24"/>
              </w:rPr>
              <w:t>совершенствовать</w:t>
            </w:r>
            <w:r>
              <w:rPr>
                <w:spacing w:val="32"/>
                <w:sz w:val="24"/>
              </w:rPr>
              <w:t xml:space="preserve"> </w:t>
            </w:r>
            <w:r>
              <w:rPr>
                <w:sz w:val="24"/>
              </w:rPr>
              <w:t>свой навык чтения;</w:t>
            </w:r>
          </w:p>
          <w:p w14:paraId="3004216D">
            <w:pPr>
              <w:pStyle w:val="13"/>
              <w:tabs>
                <w:tab w:val="left" w:pos="818"/>
              </w:tabs>
              <w:spacing w:line="264" w:lineRule="exact"/>
              <w:ind w:left="115" w:right="130"/>
              <w:rPr>
                <w:sz w:val="24"/>
              </w:rPr>
            </w:pPr>
            <w:r>
              <w:rPr>
                <w:spacing w:val="-10"/>
                <w:sz w:val="20"/>
              </w:rPr>
              <w:t>—</w:t>
            </w:r>
            <w:r>
              <w:rPr>
                <w:sz w:val="20"/>
              </w:rPr>
              <w:tab/>
            </w:r>
            <w:r>
              <w:rPr>
                <w:sz w:val="24"/>
              </w:rPr>
              <w:t>с</w:t>
            </w:r>
            <w:r>
              <w:rPr>
                <w:spacing w:val="80"/>
                <w:sz w:val="24"/>
              </w:rPr>
              <w:t xml:space="preserve"> </w:t>
            </w:r>
            <w:r>
              <w:rPr>
                <w:sz w:val="24"/>
              </w:rPr>
              <w:t>небольшой</w:t>
            </w:r>
            <w:r>
              <w:rPr>
                <w:spacing w:val="80"/>
                <w:sz w:val="24"/>
              </w:rPr>
              <w:t xml:space="preserve"> </w:t>
            </w:r>
            <w:r>
              <w:rPr>
                <w:sz w:val="24"/>
              </w:rPr>
              <w:t>помощью</w:t>
            </w:r>
            <w:r>
              <w:rPr>
                <w:spacing w:val="80"/>
                <w:sz w:val="24"/>
              </w:rPr>
              <w:t xml:space="preserve"> </w:t>
            </w:r>
            <w:r>
              <w:rPr>
                <w:sz w:val="24"/>
              </w:rPr>
              <w:t>учителя</w:t>
            </w:r>
            <w:r>
              <w:rPr>
                <w:spacing w:val="80"/>
                <w:sz w:val="24"/>
              </w:rPr>
              <w:t xml:space="preserve"> </w:t>
            </w:r>
            <w:r>
              <w:rPr>
                <w:sz w:val="24"/>
              </w:rPr>
              <w:t>оценивать</w:t>
            </w:r>
            <w:r>
              <w:rPr>
                <w:spacing w:val="80"/>
                <w:sz w:val="24"/>
              </w:rPr>
              <w:t xml:space="preserve"> </w:t>
            </w:r>
            <w:r>
              <w:rPr>
                <w:sz w:val="24"/>
              </w:rPr>
              <w:t>свои</w:t>
            </w:r>
            <w:r>
              <w:rPr>
                <w:spacing w:val="80"/>
                <w:sz w:val="24"/>
              </w:rPr>
              <w:t xml:space="preserve"> </w:t>
            </w:r>
            <w:r>
              <w:rPr>
                <w:sz w:val="24"/>
              </w:rPr>
              <w:t>успехи/</w:t>
            </w:r>
            <w:r>
              <w:rPr>
                <w:spacing w:val="40"/>
                <w:sz w:val="24"/>
              </w:rPr>
              <w:t xml:space="preserve"> </w:t>
            </w:r>
            <w:r>
              <w:rPr>
                <w:sz w:val="24"/>
              </w:rPr>
              <w:t>трудности в освоении читательской деятельности</w:t>
            </w:r>
          </w:p>
        </w:tc>
      </w:tr>
      <w:tr w14:paraId="02F71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243" w:type="dxa"/>
          </w:tcPr>
          <w:p w14:paraId="3BE61138">
            <w:pPr>
              <w:pStyle w:val="13"/>
              <w:rPr>
                <w:sz w:val="22"/>
              </w:rPr>
            </w:pPr>
          </w:p>
        </w:tc>
        <w:tc>
          <w:tcPr>
            <w:tcW w:w="994" w:type="dxa"/>
          </w:tcPr>
          <w:p w14:paraId="239B58EC">
            <w:pPr>
              <w:pStyle w:val="13"/>
              <w:spacing w:before="1" w:line="235" w:lineRule="auto"/>
              <w:ind w:left="112" w:right="110"/>
              <w:rPr>
                <w:b/>
                <w:i/>
                <w:sz w:val="24"/>
              </w:rPr>
            </w:pPr>
            <w:r>
              <w:rPr>
                <w:b/>
                <w:i/>
                <w:spacing w:val="-4"/>
                <w:sz w:val="24"/>
              </w:rPr>
              <w:t>Совмес тная деятел ьность</w:t>
            </w:r>
          </w:p>
        </w:tc>
        <w:tc>
          <w:tcPr>
            <w:tcW w:w="7403" w:type="dxa"/>
          </w:tcPr>
          <w:p w14:paraId="2DC535C8">
            <w:pPr>
              <w:pStyle w:val="13"/>
              <w:tabs>
                <w:tab w:val="left" w:pos="765"/>
                <w:tab w:val="left" w:pos="1603"/>
                <w:tab w:val="left" w:pos="2971"/>
                <w:tab w:val="left" w:pos="5115"/>
                <w:tab w:val="left" w:pos="6553"/>
              </w:tabs>
              <w:ind w:left="115" w:right="116"/>
              <w:rPr>
                <w:sz w:val="24"/>
              </w:rPr>
            </w:pPr>
            <w:r>
              <w:rPr>
                <w:spacing w:val="-10"/>
                <w:sz w:val="20"/>
              </w:rPr>
              <w:t>—</w:t>
            </w:r>
            <w:r>
              <w:rPr>
                <w:sz w:val="20"/>
              </w:rPr>
              <w:tab/>
            </w:r>
            <w:r>
              <w:rPr>
                <w:sz w:val="24"/>
              </w:rPr>
              <w:t xml:space="preserve">проявлять желание работать в парах, небольших группах; </w:t>
            </w:r>
            <w:r>
              <w:rPr>
                <w:spacing w:val="-2"/>
                <w:sz w:val="24"/>
              </w:rPr>
              <w:t>проявлять</w:t>
            </w:r>
            <w:r>
              <w:rPr>
                <w:sz w:val="24"/>
              </w:rPr>
              <w:tab/>
            </w:r>
            <w:r>
              <w:rPr>
                <w:spacing w:val="-2"/>
                <w:sz w:val="24"/>
              </w:rPr>
              <w:t>культуру</w:t>
            </w:r>
            <w:r>
              <w:rPr>
                <w:sz w:val="24"/>
              </w:rPr>
              <w:tab/>
            </w:r>
            <w:r>
              <w:rPr>
                <w:spacing w:val="-2"/>
                <w:sz w:val="24"/>
              </w:rPr>
              <w:t>взаимодействия,</w:t>
            </w:r>
            <w:r>
              <w:rPr>
                <w:sz w:val="24"/>
              </w:rPr>
              <w:tab/>
            </w:r>
            <w:r>
              <w:rPr>
                <w:spacing w:val="-2"/>
                <w:sz w:val="24"/>
              </w:rPr>
              <w:t>терпение,</w:t>
            </w:r>
            <w:r>
              <w:rPr>
                <w:sz w:val="24"/>
              </w:rPr>
              <w:tab/>
            </w:r>
            <w:r>
              <w:rPr>
                <w:spacing w:val="-6"/>
                <w:sz w:val="24"/>
              </w:rPr>
              <w:t xml:space="preserve">умение </w:t>
            </w:r>
            <w:r>
              <w:rPr>
                <w:sz w:val="24"/>
              </w:rPr>
              <w:t>договариваться, ответственно выполнять свою часть работы</w:t>
            </w:r>
          </w:p>
        </w:tc>
      </w:tr>
    </w:tbl>
    <w:p w14:paraId="327A9E97">
      <w:pPr>
        <w:pStyle w:val="8"/>
        <w:spacing w:before="20"/>
        <w:ind w:right="847" w:firstLine="563"/>
      </w:pPr>
      <w:r>
        <w:t xml:space="preserve">Изучение содержания учебного предмета «Литературное чтение» во втором классе способствует освоению </w:t>
      </w:r>
      <w:r>
        <w:rPr>
          <w:b/>
        </w:rPr>
        <w:t xml:space="preserve">на пропедевтическом уровне </w:t>
      </w:r>
      <w:r>
        <w:t xml:space="preserve">ряда универсальных учебных </w:t>
      </w:r>
      <w:r>
        <w:rPr>
          <w:spacing w:val="-2"/>
        </w:rPr>
        <w:t>действий</w:t>
      </w:r>
    </w:p>
    <w:p w14:paraId="3DCED947">
      <w:pPr>
        <w:pStyle w:val="8"/>
        <w:spacing w:before="61"/>
        <w:ind w:left="0"/>
        <w:jc w:val="left"/>
        <w:rPr>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994"/>
        <w:gridCol w:w="7403"/>
      </w:tblGrid>
      <w:tr w14:paraId="3FAF5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243" w:type="dxa"/>
          </w:tcPr>
          <w:p w14:paraId="031ADCFD">
            <w:pPr>
              <w:pStyle w:val="13"/>
              <w:spacing w:line="237" w:lineRule="auto"/>
              <w:ind w:left="115" w:right="177"/>
              <w:rPr>
                <w:sz w:val="24"/>
              </w:rPr>
            </w:pPr>
            <w:r>
              <w:rPr>
                <w:spacing w:val="-2"/>
                <w:sz w:val="24"/>
              </w:rPr>
              <w:t xml:space="preserve">Содержа </w:t>
            </w:r>
            <w:r>
              <w:rPr>
                <w:spacing w:val="-4"/>
                <w:sz w:val="24"/>
              </w:rPr>
              <w:t xml:space="preserve">ние </w:t>
            </w:r>
            <w:r>
              <w:rPr>
                <w:spacing w:val="-2"/>
                <w:sz w:val="24"/>
              </w:rPr>
              <w:t xml:space="preserve">учебного </w:t>
            </w:r>
            <w:r>
              <w:rPr>
                <w:spacing w:val="-4"/>
                <w:sz w:val="24"/>
              </w:rPr>
              <w:t>предмета</w:t>
            </w:r>
          </w:p>
        </w:tc>
        <w:tc>
          <w:tcPr>
            <w:tcW w:w="994" w:type="dxa"/>
          </w:tcPr>
          <w:p w14:paraId="7DEB13E7">
            <w:pPr>
              <w:pStyle w:val="13"/>
              <w:spacing w:line="270" w:lineRule="exact"/>
              <w:ind w:left="112"/>
              <w:rPr>
                <w:sz w:val="24"/>
              </w:rPr>
            </w:pPr>
            <w:r>
              <w:rPr>
                <w:color w:val="333333"/>
                <w:spacing w:val="-5"/>
                <w:sz w:val="24"/>
              </w:rPr>
              <w:t>УУД</w:t>
            </w:r>
          </w:p>
        </w:tc>
        <w:tc>
          <w:tcPr>
            <w:tcW w:w="7403" w:type="dxa"/>
          </w:tcPr>
          <w:p w14:paraId="7D097D37">
            <w:pPr>
              <w:pStyle w:val="13"/>
              <w:spacing w:line="270" w:lineRule="exact"/>
              <w:ind w:left="115"/>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24D81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243" w:type="dxa"/>
          </w:tcPr>
          <w:p w14:paraId="69251298">
            <w:pPr>
              <w:pStyle w:val="13"/>
              <w:ind w:left="115" w:right="126"/>
              <w:jc w:val="both"/>
              <w:rPr>
                <w:sz w:val="24"/>
              </w:rPr>
            </w:pPr>
            <w:r>
              <w:rPr>
                <w:sz w:val="24"/>
              </w:rPr>
              <w:t>Речевая</w:t>
            </w:r>
            <w:r>
              <w:rPr>
                <w:spacing w:val="-15"/>
                <w:sz w:val="24"/>
              </w:rPr>
              <w:t xml:space="preserve"> </w:t>
            </w:r>
            <w:r>
              <w:rPr>
                <w:sz w:val="24"/>
              </w:rPr>
              <w:t xml:space="preserve">и </w:t>
            </w:r>
            <w:r>
              <w:rPr>
                <w:spacing w:val="-4"/>
                <w:sz w:val="24"/>
              </w:rPr>
              <w:t>читательс кая</w:t>
            </w:r>
          </w:p>
          <w:p w14:paraId="078B42C1">
            <w:pPr>
              <w:pStyle w:val="13"/>
              <w:spacing w:line="268" w:lineRule="exact"/>
              <w:ind w:left="115" w:right="221"/>
              <w:rPr>
                <w:sz w:val="24"/>
              </w:rPr>
            </w:pPr>
            <w:r>
              <w:rPr>
                <w:spacing w:val="-4"/>
                <w:sz w:val="24"/>
              </w:rPr>
              <w:t xml:space="preserve">деятельн </w:t>
            </w:r>
            <w:r>
              <w:rPr>
                <w:spacing w:val="-2"/>
                <w:sz w:val="24"/>
              </w:rPr>
              <w:t>ости,</w:t>
            </w:r>
          </w:p>
        </w:tc>
        <w:tc>
          <w:tcPr>
            <w:tcW w:w="994" w:type="dxa"/>
          </w:tcPr>
          <w:p w14:paraId="2B367392">
            <w:pPr>
              <w:pStyle w:val="13"/>
              <w:ind w:left="112" w:right="115"/>
              <w:rPr>
                <w:b/>
                <w:i/>
                <w:sz w:val="24"/>
              </w:rPr>
            </w:pPr>
            <w:r>
              <w:rPr>
                <w:b/>
                <w:i/>
                <w:spacing w:val="-4"/>
                <w:sz w:val="24"/>
              </w:rPr>
              <w:t xml:space="preserve">Познав </w:t>
            </w:r>
            <w:r>
              <w:rPr>
                <w:b/>
                <w:i/>
                <w:spacing w:val="-2"/>
                <w:sz w:val="24"/>
              </w:rPr>
              <w:t xml:space="preserve">атель </w:t>
            </w:r>
            <w:r>
              <w:rPr>
                <w:b/>
                <w:i/>
                <w:spacing w:val="-4"/>
                <w:sz w:val="24"/>
              </w:rPr>
              <w:t>ные УУД</w:t>
            </w:r>
          </w:p>
        </w:tc>
        <w:tc>
          <w:tcPr>
            <w:tcW w:w="7403" w:type="dxa"/>
          </w:tcPr>
          <w:p w14:paraId="07E78A54">
            <w:pPr>
              <w:pStyle w:val="13"/>
              <w:numPr>
                <w:ilvl w:val="0"/>
                <w:numId w:val="101"/>
              </w:numPr>
              <w:tabs>
                <w:tab w:val="left" w:pos="781"/>
              </w:tabs>
              <w:spacing w:before="0" w:after="0" w:line="240" w:lineRule="auto"/>
              <w:ind w:left="115" w:right="93" w:firstLine="0"/>
              <w:jc w:val="both"/>
              <w:rPr>
                <w:sz w:val="24"/>
              </w:rPr>
            </w:pPr>
            <w:r>
              <w:rPr>
                <w:sz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Pr>
                <w:spacing w:val="-2"/>
                <w:sz w:val="24"/>
              </w:rPr>
              <w:t>оценивания);</w:t>
            </w:r>
          </w:p>
          <w:p w14:paraId="3920EEB2">
            <w:pPr>
              <w:pStyle w:val="13"/>
              <w:numPr>
                <w:ilvl w:val="0"/>
                <w:numId w:val="101"/>
              </w:numPr>
              <w:tabs>
                <w:tab w:val="left" w:pos="762"/>
              </w:tabs>
              <w:spacing w:before="0" w:after="0" w:line="262" w:lineRule="exact"/>
              <w:ind w:left="762" w:right="0" w:hanging="647"/>
              <w:jc w:val="both"/>
              <w:rPr>
                <w:sz w:val="24"/>
              </w:rPr>
            </w:pPr>
            <w:r>
              <w:rPr>
                <w:sz w:val="24"/>
              </w:rPr>
              <w:t>сравнивать</w:t>
            </w:r>
            <w:r>
              <w:rPr>
                <w:spacing w:val="-4"/>
                <w:sz w:val="24"/>
              </w:rPr>
              <w:t xml:space="preserve"> </w:t>
            </w:r>
            <w:r>
              <w:rPr>
                <w:sz w:val="24"/>
              </w:rPr>
              <w:t>и</w:t>
            </w:r>
            <w:r>
              <w:rPr>
                <w:spacing w:val="-3"/>
                <w:sz w:val="24"/>
              </w:rPr>
              <w:t xml:space="preserve"> </w:t>
            </w:r>
            <w:r>
              <w:rPr>
                <w:sz w:val="24"/>
              </w:rPr>
              <w:t>группировать</w:t>
            </w:r>
            <w:r>
              <w:rPr>
                <w:spacing w:val="4"/>
                <w:sz w:val="24"/>
              </w:rPr>
              <w:t xml:space="preserve"> </w:t>
            </w:r>
            <w:r>
              <w:rPr>
                <w:sz w:val="24"/>
              </w:rPr>
              <w:t>различные</w:t>
            </w:r>
            <w:r>
              <w:rPr>
                <w:spacing w:val="-7"/>
                <w:sz w:val="24"/>
              </w:rPr>
              <w:t xml:space="preserve"> </w:t>
            </w:r>
            <w:r>
              <w:rPr>
                <w:sz w:val="24"/>
              </w:rPr>
              <w:t>произведения</w:t>
            </w:r>
            <w:r>
              <w:rPr>
                <w:spacing w:val="-2"/>
                <w:sz w:val="24"/>
              </w:rPr>
              <w:t xml:space="preserve"> </w:t>
            </w:r>
            <w:r>
              <w:rPr>
                <w:sz w:val="24"/>
              </w:rPr>
              <w:t>по</w:t>
            </w:r>
            <w:r>
              <w:rPr>
                <w:spacing w:val="3"/>
                <w:sz w:val="24"/>
              </w:rPr>
              <w:t xml:space="preserve"> </w:t>
            </w:r>
            <w:r>
              <w:rPr>
                <w:sz w:val="24"/>
              </w:rPr>
              <w:t>теме</w:t>
            </w:r>
            <w:r>
              <w:rPr>
                <w:spacing w:val="-7"/>
                <w:sz w:val="24"/>
              </w:rPr>
              <w:t xml:space="preserve"> </w:t>
            </w:r>
            <w:r>
              <w:rPr>
                <w:spacing w:val="-5"/>
                <w:sz w:val="24"/>
              </w:rPr>
              <w:t>(о</w:t>
            </w:r>
          </w:p>
        </w:tc>
      </w:tr>
    </w:tbl>
    <w:p w14:paraId="6755E579">
      <w:pPr>
        <w:pStyle w:val="13"/>
        <w:spacing w:after="0" w:line="262" w:lineRule="exact"/>
        <w:jc w:val="both"/>
        <w:rPr>
          <w:sz w:val="24"/>
        </w:rPr>
        <w:sectPr>
          <w:type w:val="continuous"/>
          <w:pgSz w:w="11920" w:h="16850"/>
          <w:pgMar w:top="108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994"/>
        <w:gridCol w:w="7403"/>
      </w:tblGrid>
      <w:tr w14:paraId="4B6CA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7" w:hRule="atLeast"/>
        </w:trPr>
        <w:tc>
          <w:tcPr>
            <w:tcW w:w="1243" w:type="dxa"/>
          </w:tcPr>
          <w:p w14:paraId="2F598166">
            <w:pPr>
              <w:pStyle w:val="13"/>
              <w:ind w:left="115" w:right="119"/>
              <w:rPr>
                <w:sz w:val="24"/>
              </w:rPr>
            </w:pPr>
            <w:r>
              <w:rPr>
                <w:spacing w:val="-4"/>
                <w:sz w:val="24"/>
              </w:rPr>
              <w:t xml:space="preserve">круг </w:t>
            </w:r>
            <w:r>
              <w:rPr>
                <w:spacing w:val="-2"/>
                <w:sz w:val="24"/>
              </w:rPr>
              <w:t xml:space="preserve">чтения, </w:t>
            </w:r>
            <w:r>
              <w:rPr>
                <w:spacing w:val="-4"/>
                <w:sz w:val="24"/>
              </w:rPr>
              <w:t xml:space="preserve">творческа </w:t>
            </w:r>
            <w:r>
              <w:rPr>
                <w:spacing w:val="-10"/>
                <w:sz w:val="24"/>
              </w:rPr>
              <w:t xml:space="preserve">я </w:t>
            </w:r>
            <w:r>
              <w:rPr>
                <w:spacing w:val="-2"/>
                <w:sz w:val="24"/>
              </w:rPr>
              <w:t xml:space="preserve">деятельн </w:t>
            </w:r>
            <w:r>
              <w:rPr>
                <w:spacing w:val="-4"/>
                <w:sz w:val="24"/>
              </w:rPr>
              <w:t>ость</w:t>
            </w:r>
          </w:p>
        </w:tc>
        <w:tc>
          <w:tcPr>
            <w:tcW w:w="994" w:type="dxa"/>
          </w:tcPr>
          <w:p w14:paraId="78B0B596">
            <w:pPr>
              <w:pStyle w:val="13"/>
              <w:rPr>
                <w:sz w:val="22"/>
              </w:rPr>
            </w:pPr>
          </w:p>
        </w:tc>
        <w:tc>
          <w:tcPr>
            <w:tcW w:w="7403" w:type="dxa"/>
          </w:tcPr>
          <w:p w14:paraId="1F3292B7">
            <w:pPr>
              <w:pStyle w:val="13"/>
              <w:ind w:left="115" w:right="98"/>
              <w:jc w:val="both"/>
              <w:rPr>
                <w:sz w:val="24"/>
              </w:rPr>
            </w:pPr>
            <w:r>
              <w:rPr>
                <w:sz w:val="24"/>
              </w:rPr>
              <w:t>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7FF04645">
            <w:pPr>
              <w:pStyle w:val="13"/>
              <w:numPr>
                <w:ilvl w:val="0"/>
                <w:numId w:val="102"/>
              </w:numPr>
              <w:tabs>
                <w:tab w:val="left" w:pos="772"/>
              </w:tabs>
              <w:spacing w:before="0" w:after="0" w:line="240" w:lineRule="auto"/>
              <w:ind w:left="115" w:right="95" w:firstLine="0"/>
              <w:jc w:val="both"/>
              <w:rPr>
                <w:sz w:val="24"/>
              </w:rPr>
            </w:pPr>
            <w:r>
              <w:rPr>
                <w:sz w:val="24"/>
              </w:rPr>
              <w:t xml:space="preserve">характеризовать (кратко) особенности жанров (произведения устного народного творчества, литературная сказка, рассказ, басня, </w:t>
            </w:r>
            <w:r>
              <w:rPr>
                <w:spacing w:val="-2"/>
                <w:sz w:val="24"/>
              </w:rPr>
              <w:t>стихотворение);</w:t>
            </w:r>
          </w:p>
          <w:p w14:paraId="2F13A1D7">
            <w:pPr>
              <w:pStyle w:val="13"/>
              <w:numPr>
                <w:ilvl w:val="0"/>
                <w:numId w:val="102"/>
              </w:numPr>
              <w:tabs>
                <w:tab w:val="left" w:pos="786"/>
              </w:tabs>
              <w:spacing w:before="0" w:after="0" w:line="240" w:lineRule="auto"/>
              <w:ind w:left="115" w:right="103" w:firstLine="0"/>
              <w:jc w:val="both"/>
              <w:rPr>
                <w:sz w:val="24"/>
              </w:rPr>
            </w:pPr>
            <w:r>
              <w:rPr>
                <w:sz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4A5FD4F">
            <w:pPr>
              <w:pStyle w:val="13"/>
              <w:numPr>
                <w:ilvl w:val="0"/>
                <w:numId w:val="102"/>
              </w:numPr>
              <w:tabs>
                <w:tab w:val="left" w:pos="810"/>
              </w:tabs>
              <w:spacing w:before="0" w:after="0" w:line="240" w:lineRule="auto"/>
              <w:ind w:left="115" w:right="94" w:firstLine="0"/>
              <w:jc w:val="both"/>
              <w:rPr>
                <w:sz w:val="24"/>
              </w:rPr>
            </w:pPr>
            <w:r>
              <w:rPr>
                <w:sz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7ED2DACA">
            <w:pPr>
              <w:pStyle w:val="13"/>
              <w:ind w:left="115"/>
              <w:jc w:val="both"/>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p w14:paraId="49968CA9">
            <w:pPr>
              <w:pStyle w:val="13"/>
              <w:numPr>
                <w:ilvl w:val="0"/>
                <w:numId w:val="102"/>
              </w:numPr>
              <w:tabs>
                <w:tab w:val="left" w:pos="762"/>
              </w:tabs>
              <w:spacing w:before="0" w:after="0" w:line="275" w:lineRule="exact"/>
              <w:ind w:left="762" w:right="0" w:hanging="647"/>
              <w:jc w:val="both"/>
              <w:rPr>
                <w:sz w:val="24"/>
              </w:rPr>
            </w:pPr>
            <w:r>
              <w:rPr>
                <w:sz w:val="24"/>
              </w:rPr>
              <w:t>соотносить</w:t>
            </w:r>
            <w:r>
              <w:rPr>
                <w:spacing w:val="-4"/>
                <w:sz w:val="24"/>
              </w:rPr>
              <w:t xml:space="preserve"> </w:t>
            </w:r>
            <w:r>
              <w:rPr>
                <w:sz w:val="24"/>
              </w:rPr>
              <w:t>иллюстрации</w:t>
            </w:r>
            <w:r>
              <w:rPr>
                <w:spacing w:val="-4"/>
                <w:sz w:val="24"/>
              </w:rPr>
              <w:t xml:space="preserve"> </w:t>
            </w:r>
            <w:r>
              <w:rPr>
                <w:sz w:val="24"/>
              </w:rPr>
              <w:t>с</w:t>
            </w:r>
            <w:r>
              <w:rPr>
                <w:spacing w:val="-12"/>
                <w:sz w:val="24"/>
              </w:rPr>
              <w:t xml:space="preserve"> </w:t>
            </w:r>
            <w:r>
              <w:rPr>
                <w:sz w:val="24"/>
              </w:rPr>
              <w:t>текстом</w:t>
            </w:r>
            <w:r>
              <w:rPr>
                <w:spacing w:val="-8"/>
                <w:sz w:val="24"/>
              </w:rPr>
              <w:t xml:space="preserve"> </w:t>
            </w:r>
            <w:r>
              <w:rPr>
                <w:spacing w:val="-2"/>
                <w:sz w:val="24"/>
              </w:rPr>
              <w:t>произведения;</w:t>
            </w:r>
          </w:p>
          <w:p w14:paraId="295499C3">
            <w:pPr>
              <w:pStyle w:val="13"/>
              <w:numPr>
                <w:ilvl w:val="0"/>
                <w:numId w:val="102"/>
              </w:numPr>
              <w:tabs>
                <w:tab w:val="left" w:pos="772"/>
              </w:tabs>
              <w:spacing w:before="0" w:after="0" w:line="242" w:lineRule="auto"/>
              <w:ind w:left="115" w:right="105" w:firstLine="0"/>
              <w:jc w:val="left"/>
              <w:rPr>
                <w:sz w:val="24"/>
              </w:rPr>
            </w:pPr>
            <w:r>
              <w:rPr>
                <w:sz w:val="24"/>
              </w:rPr>
              <w:t>ориентироваться</w:t>
            </w:r>
            <w:r>
              <w:rPr>
                <w:spacing w:val="80"/>
                <w:sz w:val="24"/>
              </w:rPr>
              <w:t xml:space="preserve"> </w:t>
            </w:r>
            <w:r>
              <w:rPr>
                <w:sz w:val="24"/>
              </w:rPr>
              <w:t>в</w:t>
            </w:r>
            <w:r>
              <w:rPr>
                <w:spacing w:val="80"/>
                <w:sz w:val="24"/>
              </w:rPr>
              <w:t xml:space="preserve"> </w:t>
            </w:r>
            <w:r>
              <w:rPr>
                <w:sz w:val="24"/>
              </w:rPr>
              <w:t>содержании</w:t>
            </w:r>
            <w:r>
              <w:rPr>
                <w:spacing w:val="80"/>
                <w:sz w:val="24"/>
              </w:rPr>
              <w:t xml:space="preserve"> </w:t>
            </w:r>
            <w:r>
              <w:rPr>
                <w:sz w:val="24"/>
              </w:rPr>
              <w:t>книги,</w:t>
            </w:r>
            <w:r>
              <w:rPr>
                <w:spacing w:val="80"/>
                <w:sz w:val="24"/>
              </w:rPr>
              <w:t xml:space="preserve"> </w:t>
            </w:r>
            <w:r>
              <w:rPr>
                <w:sz w:val="24"/>
              </w:rPr>
              <w:t>каталоге,</w:t>
            </w:r>
            <w:r>
              <w:rPr>
                <w:spacing w:val="80"/>
                <w:sz w:val="24"/>
              </w:rPr>
              <w:t xml:space="preserve"> </w:t>
            </w:r>
            <w:r>
              <w:rPr>
                <w:sz w:val="24"/>
              </w:rPr>
              <w:t>выбирать книгу по автору, каталогу на основе рекомендованного списка;</w:t>
            </w:r>
          </w:p>
          <w:p w14:paraId="662F8F9F">
            <w:pPr>
              <w:pStyle w:val="13"/>
              <w:numPr>
                <w:ilvl w:val="0"/>
                <w:numId w:val="102"/>
              </w:numPr>
              <w:tabs>
                <w:tab w:val="left" w:pos="816"/>
                <w:tab w:val="left" w:pos="1420"/>
                <w:tab w:val="left" w:pos="3130"/>
                <w:tab w:val="left" w:pos="5123"/>
                <w:tab w:val="left" w:pos="5591"/>
                <w:tab w:val="left" w:pos="7177"/>
              </w:tabs>
              <w:spacing w:before="0" w:after="0" w:line="242" w:lineRule="auto"/>
              <w:ind w:left="115" w:right="100" w:firstLine="0"/>
              <w:jc w:val="left"/>
              <w:rPr>
                <w:sz w:val="24"/>
              </w:rPr>
            </w:pPr>
            <w:r>
              <w:rPr>
                <w:spacing w:val="-6"/>
                <w:sz w:val="24"/>
              </w:rPr>
              <w:t>по</w:t>
            </w:r>
            <w:r>
              <w:rPr>
                <w:sz w:val="24"/>
              </w:rPr>
              <w:tab/>
            </w:r>
            <w:r>
              <w:rPr>
                <w:spacing w:val="-2"/>
                <w:sz w:val="24"/>
              </w:rPr>
              <w:t>информации,</w:t>
            </w:r>
            <w:r>
              <w:rPr>
                <w:sz w:val="24"/>
              </w:rPr>
              <w:tab/>
            </w:r>
            <w:r>
              <w:rPr>
                <w:spacing w:val="-2"/>
                <w:sz w:val="24"/>
              </w:rPr>
              <w:t>представленной</w:t>
            </w:r>
            <w:r>
              <w:rPr>
                <w:sz w:val="24"/>
              </w:rPr>
              <w:tab/>
            </w:r>
            <w:r>
              <w:rPr>
                <w:spacing w:val="-10"/>
                <w:sz w:val="24"/>
              </w:rPr>
              <w:t>в</w:t>
            </w:r>
            <w:r>
              <w:rPr>
                <w:sz w:val="24"/>
              </w:rPr>
              <w:tab/>
            </w:r>
            <w:r>
              <w:rPr>
                <w:spacing w:val="-2"/>
                <w:sz w:val="24"/>
              </w:rPr>
              <w:t>оглавлении,</w:t>
            </w:r>
            <w:r>
              <w:rPr>
                <w:sz w:val="24"/>
              </w:rPr>
              <w:tab/>
            </w:r>
            <w:r>
              <w:rPr>
                <w:spacing w:val="-10"/>
                <w:sz w:val="24"/>
              </w:rPr>
              <w:t xml:space="preserve">в </w:t>
            </w:r>
            <w:r>
              <w:rPr>
                <w:sz w:val="24"/>
              </w:rPr>
              <w:t>иллюстрациях предполагать тему и содержание книги;</w:t>
            </w:r>
          </w:p>
          <w:p w14:paraId="2F0FBFA1">
            <w:pPr>
              <w:pStyle w:val="13"/>
              <w:numPr>
                <w:ilvl w:val="0"/>
                <w:numId w:val="102"/>
              </w:numPr>
              <w:tabs>
                <w:tab w:val="left" w:pos="770"/>
              </w:tabs>
              <w:spacing w:before="0" w:after="0" w:line="264" w:lineRule="exact"/>
              <w:ind w:left="115" w:right="139" w:firstLine="0"/>
              <w:jc w:val="left"/>
              <w:rPr>
                <w:sz w:val="24"/>
              </w:rPr>
            </w:pPr>
            <w:r>
              <w:rPr>
                <w:sz w:val="24"/>
              </w:rPr>
              <w:t>пользоваться словарями для</w:t>
            </w:r>
            <w:r>
              <w:rPr>
                <w:spacing w:val="22"/>
                <w:sz w:val="24"/>
              </w:rPr>
              <w:t xml:space="preserve"> </w:t>
            </w:r>
            <w:r>
              <w:rPr>
                <w:sz w:val="24"/>
              </w:rPr>
              <w:t xml:space="preserve">уточнения значения незнакомого </w:t>
            </w:r>
            <w:r>
              <w:rPr>
                <w:spacing w:val="-4"/>
                <w:sz w:val="24"/>
              </w:rPr>
              <w:t>слова</w:t>
            </w:r>
          </w:p>
        </w:tc>
      </w:tr>
      <w:tr w14:paraId="72304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1" w:hRule="atLeast"/>
        </w:trPr>
        <w:tc>
          <w:tcPr>
            <w:tcW w:w="1243" w:type="dxa"/>
          </w:tcPr>
          <w:p w14:paraId="5EBEC762">
            <w:pPr>
              <w:pStyle w:val="13"/>
              <w:rPr>
                <w:sz w:val="22"/>
              </w:rPr>
            </w:pPr>
          </w:p>
        </w:tc>
        <w:tc>
          <w:tcPr>
            <w:tcW w:w="994" w:type="dxa"/>
          </w:tcPr>
          <w:p w14:paraId="08A38CC8">
            <w:pPr>
              <w:pStyle w:val="13"/>
              <w:ind w:left="112" w:right="153"/>
              <w:rPr>
                <w:b/>
                <w:i/>
                <w:sz w:val="24"/>
              </w:rPr>
            </w:pPr>
            <w:r>
              <w:rPr>
                <w:b/>
                <w:i/>
                <w:spacing w:val="-4"/>
                <w:sz w:val="24"/>
              </w:rPr>
              <w:t xml:space="preserve">Комму </w:t>
            </w:r>
            <w:r>
              <w:rPr>
                <w:b/>
                <w:i/>
                <w:spacing w:val="-2"/>
                <w:sz w:val="24"/>
              </w:rPr>
              <w:t xml:space="preserve">никат ивные </w:t>
            </w:r>
            <w:r>
              <w:rPr>
                <w:b/>
                <w:i/>
                <w:spacing w:val="-4"/>
                <w:sz w:val="24"/>
              </w:rPr>
              <w:t>УУД</w:t>
            </w:r>
          </w:p>
        </w:tc>
        <w:tc>
          <w:tcPr>
            <w:tcW w:w="7403" w:type="dxa"/>
          </w:tcPr>
          <w:p w14:paraId="3052C85B">
            <w:pPr>
              <w:pStyle w:val="13"/>
              <w:numPr>
                <w:ilvl w:val="0"/>
                <w:numId w:val="103"/>
              </w:numPr>
              <w:tabs>
                <w:tab w:val="left" w:pos="767"/>
              </w:tabs>
              <w:spacing w:before="0" w:after="0" w:line="240" w:lineRule="auto"/>
              <w:ind w:left="115" w:right="95" w:firstLine="0"/>
              <w:jc w:val="both"/>
              <w:rPr>
                <w:sz w:val="24"/>
              </w:rPr>
            </w:pPr>
            <w:r>
              <w:rPr>
                <w:sz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66C59BD7">
            <w:pPr>
              <w:pStyle w:val="13"/>
              <w:numPr>
                <w:ilvl w:val="0"/>
                <w:numId w:val="103"/>
              </w:numPr>
              <w:tabs>
                <w:tab w:val="left" w:pos="781"/>
              </w:tabs>
              <w:spacing w:before="0" w:after="0" w:line="237" w:lineRule="auto"/>
              <w:ind w:left="115" w:right="97" w:firstLine="0"/>
              <w:jc w:val="both"/>
              <w:rPr>
                <w:sz w:val="24"/>
              </w:rPr>
            </w:pPr>
            <w:r>
              <w:rPr>
                <w:sz w:val="24"/>
              </w:rPr>
              <w:t xml:space="preserve">пересказывать подробно и выборочно прочитанное </w:t>
            </w:r>
            <w:r>
              <w:rPr>
                <w:spacing w:val="-2"/>
                <w:sz w:val="24"/>
              </w:rPr>
              <w:t>произведение;</w:t>
            </w:r>
          </w:p>
          <w:p w14:paraId="0307948F">
            <w:pPr>
              <w:pStyle w:val="13"/>
              <w:numPr>
                <w:ilvl w:val="0"/>
                <w:numId w:val="103"/>
              </w:numPr>
              <w:tabs>
                <w:tab w:val="left" w:pos="791"/>
              </w:tabs>
              <w:spacing w:before="0" w:after="0" w:line="240" w:lineRule="auto"/>
              <w:ind w:left="115" w:right="98" w:firstLine="0"/>
              <w:jc w:val="both"/>
              <w:rPr>
                <w:sz w:val="24"/>
              </w:rPr>
            </w:pPr>
            <w:r>
              <w:rPr>
                <w:sz w:val="24"/>
              </w:rPr>
              <w:t>обсуждать (в парах, группах) содержание текста, формулировать (устно) простые выводы на основе прочитанного/прослушанного произведения;</w:t>
            </w:r>
          </w:p>
          <w:p w14:paraId="1F3D842F">
            <w:pPr>
              <w:pStyle w:val="13"/>
              <w:numPr>
                <w:ilvl w:val="0"/>
                <w:numId w:val="103"/>
              </w:numPr>
              <w:tabs>
                <w:tab w:val="left" w:pos="762"/>
              </w:tabs>
              <w:spacing w:before="0" w:after="0" w:line="274" w:lineRule="exact"/>
              <w:ind w:left="762" w:right="0" w:hanging="647"/>
              <w:jc w:val="both"/>
              <w:rPr>
                <w:sz w:val="24"/>
              </w:rPr>
            </w:pPr>
            <w:r>
              <w:rPr>
                <w:sz w:val="24"/>
              </w:rPr>
              <w:t>описывать</w:t>
            </w:r>
            <w:r>
              <w:rPr>
                <w:spacing w:val="-9"/>
                <w:sz w:val="24"/>
              </w:rPr>
              <w:t xml:space="preserve"> </w:t>
            </w:r>
            <w:r>
              <w:rPr>
                <w:sz w:val="24"/>
              </w:rPr>
              <w:t>(устно)</w:t>
            </w:r>
            <w:r>
              <w:rPr>
                <w:spacing w:val="-6"/>
                <w:sz w:val="24"/>
              </w:rPr>
              <w:t xml:space="preserve"> </w:t>
            </w:r>
            <w:r>
              <w:rPr>
                <w:sz w:val="24"/>
              </w:rPr>
              <w:t>картины</w:t>
            </w:r>
            <w:r>
              <w:rPr>
                <w:spacing w:val="-10"/>
                <w:sz w:val="24"/>
              </w:rPr>
              <w:t xml:space="preserve"> </w:t>
            </w:r>
            <w:r>
              <w:rPr>
                <w:spacing w:val="-2"/>
                <w:sz w:val="24"/>
              </w:rPr>
              <w:t>природы;</w:t>
            </w:r>
          </w:p>
          <w:p w14:paraId="400B281D">
            <w:pPr>
              <w:pStyle w:val="13"/>
              <w:numPr>
                <w:ilvl w:val="0"/>
                <w:numId w:val="103"/>
              </w:numPr>
              <w:tabs>
                <w:tab w:val="left" w:pos="781"/>
              </w:tabs>
              <w:spacing w:before="0" w:after="0" w:line="237" w:lineRule="auto"/>
              <w:ind w:left="115" w:right="105" w:firstLine="0"/>
              <w:jc w:val="both"/>
              <w:rPr>
                <w:sz w:val="24"/>
              </w:rPr>
            </w:pPr>
            <w:r>
              <w:rPr>
                <w:sz w:val="24"/>
              </w:rPr>
              <w:t>сочинять по аналогии с прочитанным (загадки, рассказы, небольшие сказки);</w:t>
            </w:r>
          </w:p>
          <w:p w14:paraId="6E72AEF2">
            <w:pPr>
              <w:pStyle w:val="13"/>
              <w:numPr>
                <w:ilvl w:val="0"/>
                <w:numId w:val="103"/>
              </w:numPr>
              <w:tabs>
                <w:tab w:val="left" w:pos="767"/>
              </w:tabs>
              <w:spacing w:before="0" w:after="0" w:line="270" w:lineRule="atLeast"/>
              <w:ind w:left="115" w:right="96" w:firstLine="0"/>
              <w:jc w:val="both"/>
              <w:rPr>
                <w:sz w:val="24"/>
              </w:rPr>
            </w:pPr>
            <w:r>
              <w:rPr>
                <w:sz w:val="24"/>
              </w:rPr>
              <w:t>участвовать в инсценировках и драматизации отрывков из художественных произведений</w:t>
            </w:r>
          </w:p>
        </w:tc>
      </w:tr>
      <w:tr w14:paraId="54DCF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1243" w:type="dxa"/>
          </w:tcPr>
          <w:p w14:paraId="2A1F6380">
            <w:pPr>
              <w:pStyle w:val="13"/>
              <w:rPr>
                <w:sz w:val="22"/>
              </w:rPr>
            </w:pPr>
          </w:p>
        </w:tc>
        <w:tc>
          <w:tcPr>
            <w:tcW w:w="994" w:type="dxa"/>
          </w:tcPr>
          <w:p w14:paraId="555DACC8">
            <w:pPr>
              <w:pStyle w:val="13"/>
              <w:ind w:left="112" w:right="148"/>
              <w:jc w:val="both"/>
              <w:rPr>
                <w:b/>
                <w:i/>
                <w:sz w:val="24"/>
              </w:rPr>
            </w:pPr>
            <w:r>
              <w:rPr>
                <w:b/>
                <w:i/>
                <w:spacing w:val="-2"/>
                <w:sz w:val="24"/>
              </w:rPr>
              <w:t xml:space="preserve">Регуля </w:t>
            </w:r>
            <w:r>
              <w:rPr>
                <w:b/>
                <w:i/>
                <w:spacing w:val="-4"/>
                <w:sz w:val="24"/>
              </w:rPr>
              <w:t xml:space="preserve">тивны </w:t>
            </w:r>
            <w:r>
              <w:rPr>
                <w:b/>
                <w:i/>
                <w:sz w:val="24"/>
              </w:rPr>
              <w:t>е УУД</w:t>
            </w:r>
          </w:p>
        </w:tc>
        <w:tc>
          <w:tcPr>
            <w:tcW w:w="7403" w:type="dxa"/>
          </w:tcPr>
          <w:p w14:paraId="1827CF75">
            <w:pPr>
              <w:pStyle w:val="13"/>
              <w:tabs>
                <w:tab w:val="left" w:pos="1476"/>
                <w:tab w:val="left" w:pos="2234"/>
                <w:tab w:val="left" w:pos="4109"/>
                <w:tab w:val="left" w:pos="5504"/>
                <w:tab w:val="left" w:pos="6915"/>
              </w:tabs>
              <w:spacing w:line="237" w:lineRule="auto"/>
              <w:ind w:left="115" w:right="106"/>
              <w:rPr>
                <w:sz w:val="24"/>
              </w:rPr>
            </w:pPr>
            <w:r>
              <w:rPr>
                <w:spacing w:val="-2"/>
                <w:sz w:val="24"/>
              </w:rPr>
              <w:t>оценивать</w:t>
            </w:r>
            <w:r>
              <w:rPr>
                <w:sz w:val="24"/>
              </w:rPr>
              <w:tab/>
            </w:r>
            <w:r>
              <w:rPr>
                <w:spacing w:val="-4"/>
                <w:sz w:val="24"/>
              </w:rPr>
              <w:t>своё</w:t>
            </w:r>
            <w:r>
              <w:rPr>
                <w:sz w:val="24"/>
              </w:rPr>
              <w:tab/>
            </w:r>
            <w:r>
              <w:rPr>
                <w:spacing w:val="-2"/>
                <w:sz w:val="24"/>
              </w:rPr>
              <w:t>эмоциональное</w:t>
            </w:r>
            <w:r>
              <w:rPr>
                <w:sz w:val="24"/>
              </w:rPr>
              <w:tab/>
            </w:r>
            <w:r>
              <w:rPr>
                <w:spacing w:val="-2"/>
                <w:sz w:val="24"/>
              </w:rPr>
              <w:t>состояние,</w:t>
            </w:r>
            <w:r>
              <w:rPr>
                <w:sz w:val="24"/>
              </w:rPr>
              <w:tab/>
            </w:r>
            <w:r>
              <w:rPr>
                <w:spacing w:val="-2"/>
                <w:sz w:val="24"/>
              </w:rPr>
              <w:t>возникшее</w:t>
            </w:r>
            <w:r>
              <w:rPr>
                <w:sz w:val="24"/>
              </w:rPr>
              <w:tab/>
            </w:r>
            <w:r>
              <w:rPr>
                <w:spacing w:val="-6"/>
                <w:sz w:val="24"/>
              </w:rPr>
              <w:t xml:space="preserve">при </w:t>
            </w:r>
            <w:r>
              <w:rPr>
                <w:sz w:val="24"/>
              </w:rPr>
              <w:t>прочтении/слушании произведения;</w:t>
            </w:r>
          </w:p>
          <w:p w14:paraId="423DDF3B">
            <w:pPr>
              <w:pStyle w:val="13"/>
              <w:tabs>
                <w:tab w:val="left" w:pos="1867"/>
                <w:tab w:val="left" w:pos="2534"/>
                <w:tab w:val="left" w:pos="3819"/>
                <w:tab w:val="left" w:pos="6426"/>
              </w:tabs>
              <w:spacing w:line="237" w:lineRule="auto"/>
              <w:ind w:left="115" w:right="106"/>
              <w:rPr>
                <w:sz w:val="24"/>
              </w:rPr>
            </w:pPr>
            <w:r>
              <w:rPr>
                <w:spacing w:val="-2"/>
                <w:sz w:val="24"/>
              </w:rPr>
              <w:t>удерживать</w:t>
            </w:r>
            <w:r>
              <w:rPr>
                <w:sz w:val="24"/>
              </w:rPr>
              <w:tab/>
            </w:r>
            <w:r>
              <w:rPr>
                <w:spacing w:val="-10"/>
                <w:sz w:val="24"/>
              </w:rPr>
              <w:t>в</w:t>
            </w:r>
            <w:r>
              <w:rPr>
                <w:sz w:val="24"/>
              </w:rPr>
              <w:tab/>
            </w:r>
            <w:r>
              <w:rPr>
                <w:spacing w:val="-2"/>
                <w:sz w:val="24"/>
              </w:rPr>
              <w:t>памяти</w:t>
            </w:r>
            <w:r>
              <w:rPr>
                <w:sz w:val="24"/>
              </w:rPr>
              <w:tab/>
            </w:r>
            <w:r>
              <w:rPr>
                <w:spacing w:val="-2"/>
                <w:sz w:val="24"/>
              </w:rPr>
              <w:t>последовательность</w:t>
            </w:r>
            <w:r>
              <w:rPr>
                <w:sz w:val="24"/>
              </w:rPr>
              <w:tab/>
            </w:r>
            <w:r>
              <w:rPr>
                <w:spacing w:val="-4"/>
                <w:sz w:val="24"/>
              </w:rPr>
              <w:t xml:space="preserve">событий </w:t>
            </w:r>
            <w:r>
              <w:rPr>
                <w:sz w:val="24"/>
              </w:rPr>
              <w:t>прослушанного/прочитанного текста;</w:t>
            </w:r>
          </w:p>
          <w:p w14:paraId="6E2FFFB9">
            <w:pPr>
              <w:pStyle w:val="13"/>
              <w:tabs>
                <w:tab w:val="left" w:pos="6913"/>
              </w:tabs>
              <w:spacing w:line="237" w:lineRule="auto"/>
              <w:ind w:left="115" w:right="109"/>
              <w:rPr>
                <w:sz w:val="24"/>
              </w:rPr>
            </w:pPr>
            <w:r>
              <w:rPr>
                <w:sz w:val="24"/>
              </w:rPr>
              <w:t>контролировать</w:t>
            </w:r>
            <w:r>
              <w:rPr>
                <w:spacing w:val="40"/>
                <w:sz w:val="24"/>
              </w:rPr>
              <w:t xml:space="preserve"> </w:t>
            </w:r>
            <w:r>
              <w:rPr>
                <w:sz w:val="24"/>
              </w:rPr>
              <w:t>выполнение</w:t>
            </w:r>
            <w:r>
              <w:rPr>
                <w:spacing w:val="40"/>
                <w:sz w:val="24"/>
              </w:rPr>
              <w:t xml:space="preserve"> </w:t>
            </w:r>
            <w:r>
              <w:rPr>
                <w:sz w:val="24"/>
              </w:rPr>
              <w:t>поставленной</w:t>
            </w:r>
            <w:r>
              <w:rPr>
                <w:spacing w:val="40"/>
                <w:sz w:val="24"/>
              </w:rPr>
              <w:t xml:space="preserve"> </w:t>
            </w:r>
            <w:r>
              <w:rPr>
                <w:sz w:val="24"/>
              </w:rPr>
              <w:t>учебной</w:t>
            </w:r>
            <w:r>
              <w:rPr>
                <w:spacing w:val="40"/>
                <w:sz w:val="24"/>
              </w:rPr>
              <w:t xml:space="preserve"> </w:t>
            </w:r>
            <w:r>
              <w:rPr>
                <w:sz w:val="24"/>
              </w:rPr>
              <w:t>задачи</w:t>
            </w:r>
            <w:r>
              <w:rPr>
                <w:sz w:val="24"/>
              </w:rPr>
              <w:tab/>
            </w:r>
            <w:r>
              <w:rPr>
                <w:spacing w:val="-6"/>
                <w:sz w:val="24"/>
              </w:rPr>
              <w:t xml:space="preserve">при </w:t>
            </w:r>
            <w:r>
              <w:rPr>
                <w:sz w:val="24"/>
              </w:rPr>
              <w:t>чтении/слушании произведения;</w:t>
            </w:r>
          </w:p>
          <w:p w14:paraId="0AF4AC0F">
            <w:pPr>
              <w:pStyle w:val="13"/>
              <w:spacing w:line="272" w:lineRule="exact"/>
              <w:ind w:left="115"/>
              <w:rPr>
                <w:sz w:val="24"/>
              </w:rPr>
            </w:pPr>
            <w:r>
              <w:rPr>
                <w:sz w:val="24"/>
              </w:rPr>
              <w:t>проверять</w:t>
            </w:r>
            <w:r>
              <w:rPr>
                <w:spacing w:val="-15"/>
                <w:sz w:val="24"/>
              </w:rPr>
              <w:t xml:space="preserve"> </w:t>
            </w:r>
            <w:r>
              <w:rPr>
                <w:sz w:val="24"/>
              </w:rPr>
              <w:t>(по</w:t>
            </w:r>
            <w:r>
              <w:rPr>
                <w:spacing w:val="-9"/>
                <w:sz w:val="24"/>
              </w:rPr>
              <w:t xml:space="preserve"> </w:t>
            </w:r>
            <w:r>
              <w:rPr>
                <w:sz w:val="24"/>
              </w:rPr>
              <w:t>образцу)</w:t>
            </w:r>
            <w:r>
              <w:rPr>
                <w:spacing w:val="-3"/>
                <w:sz w:val="24"/>
              </w:rPr>
              <w:t xml:space="preserve"> </w:t>
            </w:r>
            <w:r>
              <w:rPr>
                <w:sz w:val="24"/>
              </w:rPr>
              <w:t>выполнение</w:t>
            </w:r>
            <w:r>
              <w:rPr>
                <w:spacing w:val="-10"/>
                <w:sz w:val="24"/>
              </w:rPr>
              <w:t xml:space="preserve"> </w:t>
            </w:r>
            <w:r>
              <w:rPr>
                <w:sz w:val="24"/>
              </w:rPr>
              <w:t>поставленной</w:t>
            </w:r>
            <w:r>
              <w:rPr>
                <w:spacing w:val="-7"/>
                <w:sz w:val="24"/>
              </w:rPr>
              <w:t xml:space="preserve"> </w:t>
            </w:r>
            <w:r>
              <w:rPr>
                <w:sz w:val="24"/>
              </w:rPr>
              <w:t>учебной</w:t>
            </w:r>
            <w:r>
              <w:rPr>
                <w:spacing w:val="-6"/>
                <w:sz w:val="24"/>
              </w:rPr>
              <w:t xml:space="preserve"> </w:t>
            </w:r>
            <w:r>
              <w:rPr>
                <w:spacing w:val="-2"/>
                <w:sz w:val="24"/>
              </w:rPr>
              <w:t>задачи</w:t>
            </w:r>
          </w:p>
        </w:tc>
      </w:tr>
      <w:tr w14:paraId="71F61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243" w:type="dxa"/>
          </w:tcPr>
          <w:p w14:paraId="507D0077">
            <w:pPr>
              <w:pStyle w:val="13"/>
              <w:rPr>
                <w:sz w:val="22"/>
              </w:rPr>
            </w:pPr>
          </w:p>
        </w:tc>
        <w:tc>
          <w:tcPr>
            <w:tcW w:w="994" w:type="dxa"/>
          </w:tcPr>
          <w:p w14:paraId="76275269">
            <w:pPr>
              <w:pStyle w:val="13"/>
              <w:tabs>
                <w:tab w:val="left" w:pos="763"/>
              </w:tabs>
              <w:spacing w:line="270" w:lineRule="exact"/>
              <w:ind w:left="112"/>
              <w:rPr>
                <w:b/>
                <w:i/>
                <w:sz w:val="24"/>
              </w:rPr>
            </w:pPr>
            <w:r>
              <w:rPr>
                <w:spacing w:val="-10"/>
                <w:w w:val="105"/>
                <w:sz w:val="20"/>
              </w:rPr>
              <w:t>—</w:t>
            </w:r>
            <w:r>
              <w:rPr>
                <w:sz w:val="20"/>
              </w:rPr>
              <w:tab/>
            </w:r>
            <w:r>
              <w:rPr>
                <w:b/>
                <w:i/>
                <w:spacing w:val="-10"/>
                <w:w w:val="105"/>
                <w:sz w:val="24"/>
              </w:rPr>
              <w:t>С</w:t>
            </w:r>
          </w:p>
          <w:p w14:paraId="2F8ED67C">
            <w:pPr>
              <w:pStyle w:val="13"/>
              <w:spacing w:before="2"/>
              <w:ind w:left="112" w:right="100"/>
              <w:rPr>
                <w:b/>
                <w:i/>
                <w:sz w:val="24"/>
              </w:rPr>
            </w:pPr>
            <w:r>
              <w:rPr>
                <w:b/>
                <w:i/>
                <w:spacing w:val="-2"/>
                <w:sz w:val="24"/>
              </w:rPr>
              <w:t xml:space="preserve">овмес </w:t>
            </w:r>
            <w:r>
              <w:rPr>
                <w:b/>
                <w:i/>
                <w:spacing w:val="-4"/>
                <w:sz w:val="24"/>
              </w:rPr>
              <w:t>тная</w:t>
            </w:r>
          </w:p>
          <w:p w14:paraId="3D5C7F05">
            <w:pPr>
              <w:pStyle w:val="13"/>
              <w:spacing w:before="10" w:line="264" w:lineRule="exact"/>
              <w:ind w:left="112" w:right="110"/>
              <w:rPr>
                <w:b/>
                <w:i/>
                <w:sz w:val="24"/>
              </w:rPr>
            </w:pPr>
            <w:r>
              <w:rPr>
                <w:b/>
                <w:i/>
                <w:spacing w:val="-4"/>
                <w:sz w:val="24"/>
              </w:rPr>
              <w:t>деятел ьность</w:t>
            </w:r>
          </w:p>
        </w:tc>
        <w:tc>
          <w:tcPr>
            <w:tcW w:w="7403" w:type="dxa"/>
          </w:tcPr>
          <w:p w14:paraId="60FE8C96">
            <w:pPr>
              <w:pStyle w:val="13"/>
              <w:spacing w:line="264" w:lineRule="exact"/>
              <w:ind w:left="115"/>
              <w:rPr>
                <w:sz w:val="24"/>
              </w:rPr>
            </w:pPr>
            <w:r>
              <w:rPr>
                <w:sz w:val="24"/>
              </w:rPr>
              <w:t>выбирать</w:t>
            </w:r>
            <w:r>
              <w:rPr>
                <w:spacing w:val="-6"/>
                <w:sz w:val="24"/>
              </w:rPr>
              <w:t xml:space="preserve"> </w:t>
            </w:r>
            <w:r>
              <w:rPr>
                <w:sz w:val="24"/>
              </w:rPr>
              <w:t>себе</w:t>
            </w:r>
            <w:r>
              <w:rPr>
                <w:spacing w:val="-8"/>
                <w:sz w:val="24"/>
              </w:rPr>
              <w:t xml:space="preserve"> </w:t>
            </w:r>
            <w:r>
              <w:rPr>
                <w:sz w:val="24"/>
              </w:rPr>
              <w:t>партнёров</w:t>
            </w:r>
            <w:r>
              <w:rPr>
                <w:spacing w:val="-7"/>
                <w:sz w:val="24"/>
              </w:rPr>
              <w:t xml:space="preserve"> </w:t>
            </w:r>
            <w:r>
              <w:rPr>
                <w:sz w:val="24"/>
              </w:rPr>
              <w:t>по</w:t>
            </w:r>
            <w:r>
              <w:rPr>
                <w:spacing w:val="-5"/>
                <w:sz w:val="24"/>
              </w:rPr>
              <w:t xml:space="preserve"> </w:t>
            </w:r>
            <w:r>
              <w:rPr>
                <w:sz w:val="24"/>
              </w:rPr>
              <w:t>совместной</w:t>
            </w:r>
            <w:r>
              <w:rPr>
                <w:spacing w:val="-1"/>
                <w:sz w:val="24"/>
              </w:rPr>
              <w:t xml:space="preserve"> </w:t>
            </w:r>
            <w:r>
              <w:rPr>
                <w:spacing w:val="-2"/>
                <w:sz w:val="24"/>
              </w:rPr>
              <w:t>деятельности;</w:t>
            </w:r>
          </w:p>
          <w:p w14:paraId="5BF18BE2">
            <w:pPr>
              <w:pStyle w:val="13"/>
              <w:spacing w:before="3" w:line="235" w:lineRule="auto"/>
              <w:ind w:left="115"/>
              <w:rPr>
                <w:sz w:val="24"/>
              </w:rPr>
            </w:pPr>
            <w:r>
              <w:rPr>
                <w:sz w:val="24"/>
              </w:rPr>
              <w:t>распределять</w:t>
            </w:r>
            <w:r>
              <w:rPr>
                <w:spacing w:val="-8"/>
                <w:sz w:val="24"/>
              </w:rPr>
              <w:t xml:space="preserve"> </w:t>
            </w:r>
            <w:r>
              <w:rPr>
                <w:sz w:val="24"/>
              </w:rPr>
              <w:t>работу,</w:t>
            </w:r>
            <w:r>
              <w:rPr>
                <w:spacing w:val="-6"/>
                <w:sz w:val="24"/>
              </w:rPr>
              <w:t xml:space="preserve"> </w:t>
            </w:r>
            <w:r>
              <w:rPr>
                <w:sz w:val="24"/>
              </w:rPr>
              <w:t>договариваться,</w:t>
            </w:r>
            <w:r>
              <w:rPr>
                <w:spacing w:val="-6"/>
                <w:sz w:val="24"/>
              </w:rPr>
              <w:t xml:space="preserve"> </w:t>
            </w:r>
            <w:r>
              <w:rPr>
                <w:sz w:val="24"/>
              </w:rPr>
              <w:t>приходить</w:t>
            </w:r>
            <w:r>
              <w:rPr>
                <w:spacing w:val="-6"/>
                <w:sz w:val="24"/>
              </w:rPr>
              <w:t xml:space="preserve"> </w:t>
            </w:r>
            <w:r>
              <w:rPr>
                <w:sz w:val="24"/>
              </w:rPr>
              <w:t>к</w:t>
            </w:r>
            <w:r>
              <w:rPr>
                <w:spacing w:val="-9"/>
                <w:sz w:val="24"/>
              </w:rPr>
              <w:t xml:space="preserve"> </w:t>
            </w:r>
            <w:r>
              <w:rPr>
                <w:sz w:val="24"/>
              </w:rPr>
              <w:t>общему</w:t>
            </w:r>
            <w:r>
              <w:rPr>
                <w:spacing w:val="-15"/>
                <w:sz w:val="24"/>
              </w:rPr>
              <w:t xml:space="preserve"> </w:t>
            </w:r>
            <w:r>
              <w:rPr>
                <w:sz w:val="24"/>
              </w:rPr>
              <w:t>решению, отвечать за общий результат работы</w:t>
            </w:r>
          </w:p>
        </w:tc>
      </w:tr>
    </w:tbl>
    <w:p w14:paraId="562880F4">
      <w:pPr>
        <w:pStyle w:val="8"/>
        <w:spacing w:before="15"/>
        <w:ind w:left="0"/>
        <w:jc w:val="left"/>
      </w:pPr>
    </w:p>
    <w:p w14:paraId="6DC2AFEE">
      <w:pPr>
        <w:pStyle w:val="8"/>
        <w:jc w:val="left"/>
      </w:pPr>
      <w:r>
        <w:t>Изучение</w:t>
      </w:r>
      <w:r>
        <w:rPr>
          <w:spacing w:val="62"/>
          <w:w w:val="150"/>
        </w:rPr>
        <w:t xml:space="preserve"> </w:t>
      </w:r>
      <w:r>
        <w:t>содержания</w:t>
      </w:r>
      <w:r>
        <w:rPr>
          <w:spacing w:val="73"/>
          <w:w w:val="150"/>
        </w:rPr>
        <w:t xml:space="preserve"> </w:t>
      </w:r>
      <w:r>
        <w:t>учебного</w:t>
      </w:r>
      <w:r>
        <w:rPr>
          <w:spacing w:val="71"/>
          <w:w w:val="150"/>
        </w:rPr>
        <w:t xml:space="preserve"> </w:t>
      </w:r>
      <w:r>
        <w:t>предмета</w:t>
      </w:r>
      <w:r>
        <w:rPr>
          <w:spacing w:val="70"/>
          <w:w w:val="150"/>
        </w:rPr>
        <w:t xml:space="preserve"> </w:t>
      </w:r>
      <w:r>
        <w:t>«Литературное</w:t>
      </w:r>
      <w:r>
        <w:rPr>
          <w:spacing w:val="68"/>
          <w:w w:val="150"/>
        </w:rPr>
        <w:t xml:space="preserve"> </w:t>
      </w:r>
      <w:r>
        <w:t>чтение»</w:t>
      </w:r>
      <w:r>
        <w:rPr>
          <w:spacing w:val="60"/>
          <w:w w:val="150"/>
        </w:rPr>
        <w:t xml:space="preserve"> </w:t>
      </w:r>
      <w:r>
        <w:t>в</w:t>
      </w:r>
      <w:r>
        <w:rPr>
          <w:spacing w:val="72"/>
          <w:w w:val="150"/>
        </w:rPr>
        <w:t xml:space="preserve"> </w:t>
      </w:r>
      <w:r>
        <w:t>третьем</w:t>
      </w:r>
      <w:r>
        <w:rPr>
          <w:spacing w:val="72"/>
          <w:w w:val="150"/>
        </w:rPr>
        <w:t xml:space="preserve"> </w:t>
      </w:r>
      <w:r>
        <w:rPr>
          <w:spacing w:val="-2"/>
        </w:rPr>
        <w:t>классе</w:t>
      </w:r>
    </w:p>
    <w:p w14:paraId="7AA6955C">
      <w:pPr>
        <w:pStyle w:val="8"/>
        <w:spacing w:after="0"/>
        <w:jc w:val="left"/>
        <w:sectPr>
          <w:type w:val="continuous"/>
          <w:pgSz w:w="11920" w:h="16850"/>
          <w:pgMar w:top="1080" w:right="0" w:bottom="1400" w:left="425" w:header="0" w:footer="1139" w:gutter="0"/>
          <w:cols w:space="720" w:num="1"/>
        </w:sectPr>
      </w:pPr>
    </w:p>
    <w:p w14:paraId="1ADF5C93">
      <w:pPr>
        <w:pStyle w:val="8"/>
        <w:spacing w:before="77" w:after="18"/>
        <w:jc w:val="left"/>
      </w:pPr>
      <w:r>
        <w:t>способствует</w:t>
      </w:r>
      <w:r>
        <w:rPr>
          <w:spacing w:val="-14"/>
        </w:rPr>
        <w:t xml:space="preserve"> </w:t>
      </w:r>
      <w:r>
        <w:t>освоению</w:t>
      </w:r>
      <w:r>
        <w:rPr>
          <w:spacing w:val="-12"/>
        </w:rPr>
        <w:t xml:space="preserve"> </w:t>
      </w:r>
      <w:r>
        <w:t>ряда</w:t>
      </w:r>
      <w:r>
        <w:rPr>
          <w:spacing w:val="-6"/>
        </w:rPr>
        <w:t xml:space="preserve"> </w:t>
      </w:r>
      <w:r>
        <w:t>универсальных</w:t>
      </w:r>
      <w:r>
        <w:rPr>
          <w:spacing w:val="-4"/>
        </w:rPr>
        <w:t xml:space="preserve"> </w:t>
      </w:r>
      <w:r>
        <w:t>учебных</w:t>
      </w:r>
      <w:r>
        <w:rPr>
          <w:spacing w:val="-9"/>
        </w:rPr>
        <w:t xml:space="preserve"> </w:t>
      </w:r>
      <w:r>
        <w:rPr>
          <w:spacing w:val="-2"/>
        </w:rPr>
        <w:t>действий</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7"/>
        <w:gridCol w:w="1135"/>
        <w:gridCol w:w="3942"/>
        <w:gridCol w:w="1567"/>
        <w:gridCol w:w="1752"/>
      </w:tblGrid>
      <w:tr w14:paraId="5A2AA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247" w:type="dxa"/>
          </w:tcPr>
          <w:p w14:paraId="78767938">
            <w:pPr>
              <w:pStyle w:val="13"/>
              <w:ind w:left="115" w:right="181"/>
              <w:rPr>
                <w:sz w:val="24"/>
              </w:rPr>
            </w:pPr>
            <w:r>
              <w:rPr>
                <w:spacing w:val="-2"/>
                <w:sz w:val="24"/>
              </w:rPr>
              <w:t xml:space="preserve">Содержа </w:t>
            </w:r>
            <w:r>
              <w:rPr>
                <w:spacing w:val="-4"/>
                <w:sz w:val="24"/>
              </w:rPr>
              <w:t>ние</w:t>
            </w:r>
          </w:p>
          <w:p w14:paraId="5F9A5877">
            <w:pPr>
              <w:pStyle w:val="13"/>
              <w:spacing w:line="272" w:lineRule="exact"/>
              <w:ind w:left="115" w:right="181"/>
              <w:rPr>
                <w:sz w:val="24"/>
              </w:rPr>
            </w:pPr>
            <w:r>
              <w:rPr>
                <w:spacing w:val="-2"/>
                <w:sz w:val="24"/>
              </w:rPr>
              <w:t xml:space="preserve">учебного </w:t>
            </w:r>
            <w:r>
              <w:rPr>
                <w:spacing w:val="-4"/>
                <w:sz w:val="24"/>
              </w:rPr>
              <w:t>предмета</w:t>
            </w:r>
          </w:p>
        </w:tc>
        <w:tc>
          <w:tcPr>
            <w:tcW w:w="1135" w:type="dxa"/>
          </w:tcPr>
          <w:p w14:paraId="6F363B16">
            <w:pPr>
              <w:pStyle w:val="13"/>
              <w:spacing w:line="268" w:lineRule="exact"/>
              <w:ind w:left="108"/>
              <w:rPr>
                <w:sz w:val="24"/>
              </w:rPr>
            </w:pPr>
            <w:r>
              <w:rPr>
                <w:color w:val="333333"/>
                <w:spacing w:val="-5"/>
                <w:sz w:val="24"/>
              </w:rPr>
              <w:t>УУД</w:t>
            </w:r>
          </w:p>
        </w:tc>
        <w:tc>
          <w:tcPr>
            <w:tcW w:w="7261" w:type="dxa"/>
            <w:gridSpan w:val="3"/>
          </w:tcPr>
          <w:p w14:paraId="0F0507FB">
            <w:pPr>
              <w:pStyle w:val="13"/>
              <w:spacing w:line="268" w:lineRule="exact"/>
              <w:ind w:left="111"/>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68A8F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247" w:type="dxa"/>
            <w:tcBorders>
              <w:bottom w:val="nil"/>
            </w:tcBorders>
          </w:tcPr>
          <w:p w14:paraId="0E5240EC">
            <w:pPr>
              <w:pStyle w:val="13"/>
              <w:spacing w:line="238" w:lineRule="exact"/>
              <w:ind w:left="115"/>
              <w:rPr>
                <w:sz w:val="24"/>
              </w:rPr>
            </w:pPr>
            <w:r>
              <w:rPr>
                <w:sz w:val="24"/>
              </w:rPr>
              <w:t>Речевая</w:t>
            </w:r>
            <w:r>
              <w:rPr>
                <w:spacing w:val="33"/>
                <w:sz w:val="24"/>
              </w:rPr>
              <w:t xml:space="preserve"> </w:t>
            </w:r>
            <w:r>
              <w:rPr>
                <w:spacing w:val="-10"/>
                <w:sz w:val="24"/>
              </w:rPr>
              <w:t>и</w:t>
            </w:r>
          </w:p>
        </w:tc>
        <w:tc>
          <w:tcPr>
            <w:tcW w:w="1135" w:type="dxa"/>
            <w:tcBorders>
              <w:bottom w:val="nil"/>
            </w:tcBorders>
          </w:tcPr>
          <w:p w14:paraId="1C5C3FAC">
            <w:pPr>
              <w:pStyle w:val="13"/>
              <w:spacing w:line="238" w:lineRule="exact"/>
              <w:ind w:left="108"/>
              <w:rPr>
                <w:b/>
                <w:i/>
                <w:sz w:val="24"/>
              </w:rPr>
            </w:pPr>
            <w:r>
              <w:rPr>
                <w:b/>
                <w:i/>
                <w:spacing w:val="-2"/>
                <w:sz w:val="24"/>
              </w:rPr>
              <w:t>Познава</w:t>
            </w:r>
          </w:p>
        </w:tc>
        <w:tc>
          <w:tcPr>
            <w:tcW w:w="7261" w:type="dxa"/>
            <w:gridSpan w:val="3"/>
            <w:tcBorders>
              <w:bottom w:val="nil"/>
            </w:tcBorders>
          </w:tcPr>
          <w:p w14:paraId="70F523A3">
            <w:pPr>
              <w:pStyle w:val="13"/>
              <w:tabs>
                <w:tab w:val="left" w:pos="1007"/>
                <w:tab w:val="left" w:pos="2322"/>
                <w:tab w:val="left" w:pos="2785"/>
                <w:tab w:val="left" w:pos="4245"/>
                <w:tab w:val="left" w:pos="4591"/>
                <w:tab w:val="left" w:pos="5933"/>
                <w:tab w:val="left" w:pos="6398"/>
              </w:tabs>
              <w:spacing w:line="238" w:lineRule="exact"/>
              <w:ind w:left="111"/>
              <w:rPr>
                <w:sz w:val="24"/>
              </w:rPr>
            </w:pPr>
            <w:r>
              <w:rPr>
                <w:spacing w:val="-2"/>
                <w:sz w:val="24"/>
              </w:rPr>
              <w:t>читать</w:t>
            </w:r>
            <w:r>
              <w:rPr>
                <w:sz w:val="24"/>
              </w:rPr>
              <w:tab/>
            </w:r>
            <w:r>
              <w:rPr>
                <w:spacing w:val="-2"/>
                <w:sz w:val="24"/>
              </w:rPr>
              <w:t>доступные</w:t>
            </w:r>
            <w:r>
              <w:rPr>
                <w:sz w:val="24"/>
              </w:rPr>
              <w:tab/>
            </w:r>
            <w:r>
              <w:rPr>
                <w:spacing w:val="-5"/>
                <w:sz w:val="24"/>
              </w:rPr>
              <w:t>по</w:t>
            </w:r>
            <w:r>
              <w:rPr>
                <w:sz w:val="24"/>
              </w:rPr>
              <w:tab/>
            </w:r>
            <w:r>
              <w:rPr>
                <w:spacing w:val="-2"/>
                <w:sz w:val="24"/>
              </w:rPr>
              <w:t>восприятию</w:t>
            </w:r>
            <w:r>
              <w:rPr>
                <w:sz w:val="24"/>
              </w:rPr>
              <w:tab/>
            </w:r>
            <w:r>
              <w:rPr>
                <w:spacing w:val="-10"/>
                <w:sz w:val="24"/>
              </w:rPr>
              <w:t>и</w:t>
            </w:r>
            <w:r>
              <w:rPr>
                <w:sz w:val="24"/>
              </w:rPr>
              <w:tab/>
            </w:r>
            <w:r>
              <w:rPr>
                <w:spacing w:val="-2"/>
                <w:sz w:val="24"/>
              </w:rPr>
              <w:t>небольшие</w:t>
            </w:r>
            <w:r>
              <w:rPr>
                <w:sz w:val="24"/>
              </w:rPr>
              <w:tab/>
            </w:r>
            <w:r>
              <w:rPr>
                <w:spacing w:val="-5"/>
                <w:sz w:val="24"/>
              </w:rPr>
              <w:t>по</w:t>
            </w:r>
            <w:r>
              <w:rPr>
                <w:sz w:val="24"/>
              </w:rPr>
              <w:tab/>
            </w:r>
            <w:r>
              <w:rPr>
                <w:spacing w:val="-2"/>
                <w:sz w:val="24"/>
              </w:rPr>
              <w:t>объёму</w:t>
            </w:r>
          </w:p>
        </w:tc>
      </w:tr>
      <w:tr w14:paraId="0824F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0CED6464">
            <w:pPr>
              <w:pStyle w:val="13"/>
              <w:spacing w:line="256" w:lineRule="exact"/>
              <w:ind w:left="115"/>
              <w:rPr>
                <w:sz w:val="24"/>
              </w:rPr>
            </w:pPr>
            <w:r>
              <w:rPr>
                <w:spacing w:val="-2"/>
                <w:sz w:val="24"/>
              </w:rPr>
              <w:t>читательс</w:t>
            </w:r>
          </w:p>
        </w:tc>
        <w:tc>
          <w:tcPr>
            <w:tcW w:w="1135" w:type="dxa"/>
            <w:tcBorders>
              <w:top w:val="nil"/>
              <w:bottom w:val="nil"/>
            </w:tcBorders>
          </w:tcPr>
          <w:p w14:paraId="0ECDC185">
            <w:pPr>
              <w:pStyle w:val="13"/>
              <w:spacing w:line="256" w:lineRule="exact"/>
              <w:ind w:left="108"/>
              <w:rPr>
                <w:b/>
                <w:i/>
                <w:sz w:val="24"/>
              </w:rPr>
            </w:pPr>
            <w:r>
              <w:rPr>
                <w:b/>
                <w:i/>
                <w:spacing w:val="-2"/>
                <w:sz w:val="24"/>
              </w:rPr>
              <w:t>тельны</w:t>
            </w:r>
          </w:p>
        </w:tc>
        <w:tc>
          <w:tcPr>
            <w:tcW w:w="7261" w:type="dxa"/>
            <w:gridSpan w:val="3"/>
            <w:tcBorders>
              <w:top w:val="nil"/>
              <w:bottom w:val="nil"/>
            </w:tcBorders>
          </w:tcPr>
          <w:p w14:paraId="5261638C">
            <w:pPr>
              <w:pStyle w:val="13"/>
              <w:tabs>
                <w:tab w:val="left" w:pos="1693"/>
                <w:tab w:val="left" w:pos="5251"/>
              </w:tabs>
              <w:spacing w:line="256" w:lineRule="exact"/>
              <w:ind w:left="111"/>
              <w:rPr>
                <w:sz w:val="24"/>
              </w:rPr>
            </w:pPr>
            <w:r>
              <w:rPr>
                <w:spacing w:val="-2"/>
                <w:sz w:val="24"/>
              </w:rPr>
              <w:t>прозаические</w:t>
            </w:r>
            <w:r>
              <w:rPr>
                <w:sz w:val="24"/>
              </w:rPr>
              <w:tab/>
            </w:r>
            <w:r>
              <w:rPr>
                <w:sz w:val="24"/>
              </w:rPr>
              <w:t>и</w:t>
            </w:r>
            <w:r>
              <w:rPr>
                <w:spacing w:val="35"/>
                <w:sz w:val="24"/>
              </w:rPr>
              <w:t xml:space="preserve">  </w:t>
            </w:r>
            <w:r>
              <w:rPr>
                <w:sz w:val="24"/>
              </w:rPr>
              <w:t>стихотворные</w:t>
            </w:r>
            <w:r>
              <w:rPr>
                <w:spacing w:val="32"/>
                <w:sz w:val="24"/>
              </w:rPr>
              <w:t xml:space="preserve">  </w:t>
            </w:r>
            <w:r>
              <w:rPr>
                <w:spacing w:val="-2"/>
                <w:sz w:val="24"/>
              </w:rPr>
              <w:t>произведения</w:t>
            </w:r>
            <w:r>
              <w:rPr>
                <w:sz w:val="24"/>
              </w:rPr>
              <w:tab/>
            </w:r>
            <w:r>
              <w:rPr>
                <w:sz w:val="24"/>
              </w:rPr>
              <w:t>(без</w:t>
            </w:r>
            <w:r>
              <w:rPr>
                <w:spacing w:val="31"/>
                <w:sz w:val="24"/>
              </w:rPr>
              <w:t xml:space="preserve">  </w:t>
            </w:r>
            <w:r>
              <w:rPr>
                <w:spacing w:val="-2"/>
                <w:sz w:val="24"/>
              </w:rPr>
              <w:t>отметочного</w:t>
            </w:r>
          </w:p>
        </w:tc>
      </w:tr>
      <w:tr w14:paraId="3365B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47" w:type="dxa"/>
            <w:tcBorders>
              <w:top w:val="nil"/>
              <w:bottom w:val="nil"/>
            </w:tcBorders>
          </w:tcPr>
          <w:p w14:paraId="766F138E">
            <w:pPr>
              <w:pStyle w:val="13"/>
              <w:spacing w:line="254" w:lineRule="exact"/>
              <w:ind w:left="115"/>
              <w:rPr>
                <w:sz w:val="24"/>
              </w:rPr>
            </w:pPr>
            <w:r>
              <w:rPr>
                <w:spacing w:val="-5"/>
                <w:sz w:val="24"/>
              </w:rPr>
              <w:t>кая</w:t>
            </w:r>
          </w:p>
        </w:tc>
        <w:tc>
          <w:tcPr>
            <w:tcW w:w="1135" w:type="dxa"/>
            <w:tcBorders>
              <w:top w:val="nil"/>
              <w:bottom w:val="nil"/>
            </w:tcBorders>
          </w:tcPr>
          <w:p w14:paraId="56594301">
            <w:pPr>
              <w:pStyle w:val="13"/>
              <w:spacing w:line="254" w:lineRule="exact"/>
              <w:ind w:left="108"/>
              <w:rPr>
                <w:b/>
                <w:i/>
                <w:sz w:val="24"/>
              </w:rPr>
            </w:pPr>
            <w:r>
              <w:rPr>
                <w:b/>
                <w:i/>
                <w:sz w:val="24"/>
              </w:rPr>
              <w:t>е</w:t>
            </w:r>
            <w:r>
              <w:rPr>
                <w:b/>
                <w:i/>
                <w:spacing w:val="-1"/>
                <w:sz w:val="24"/>
              </w:rPr>
              <w:t xml:space="preserve"> </w:t>
            </w:r>
            <w:r>
              <w:rPr>
                <w:b/>
                <w:i/>
                <w:spacing w:val="-5"/>
                <w:sz w:val="24"/>
              </w:rPr>
              <w:t>УУД</w:t>
            </w:r>
          </w:p>
        </w:tc>
        <w:tc>
          <w:tcPr>
            <w:tcW w:w="7261" w:type="dxa"/>
            <w:gridSpan w:val="3"/>
            <w:tcBorders>
              <w:top w:val="nil"/>
              <w:bottom w:val="nil"/>
            </w:tcBorders>
          </w:tcPr>
          <w:p w14:paraId="0B3C2DEF">
            <w:pPr>
              <w:pStyle w:val="13"/>
              <w:spacing w:line="254" w:lineRule="exact"/>
              <w:ind w:left="111"/>
              <w:rPr>
                <w:sz w:val="24"/>
              </w:rPr>
            </w:pPr>
            <w:r>
              <w:rPr>
                <w:spacing w:val="-2"/>
                <w:sz w:val="24"/>
              </w:rPr>
              <w:t>оценивания);</w:t>
            </w:r>
          </w:p>
        </w:tc>
      </w:tr>
      <w:tr w14:paraId="646AD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47" w:type="dxa"/>
            <w:tcBorders>
              <w:top w:val="nil"/>
              <w:bottom w:val="nil"/>
            </w:tcBorders>
          </w:tcPr>
          <w:p w14:paraId="6900EBB9">
            <w:pPr>
              <w:pStyle w:val="13"/>
              <w:spacing w:line="254" w:lineRule="exact"/>
              <w:ind w:left="115"/>
              <w:rPr>
                <w:sz w:val="24"/>
              </w:rPr>
            </w:pPr>
            <w:r>
              <w:rPr>
                <w:spacing w:val="-2"/>
                <w:sz w:val="24"/>
              </w:rPr>
              <w:t>деятельн</w:t>
            </w:r>
          </w:p>
        </w:tc>
        <w:tc>
          <w:tcPr>
            <w:tcW w:w="1135" w:type="dxa"/>
            <w:tcBorders>
              <w:top w:val="nil"/>
              <w:bottom w:val="nil"/>
            </w:tcBorders>
          </w:tcPr>
          <w:p w14:paraId="29C6A89C">
            <w:pPr>
              <w:pStyle w:val="13"/>
              <w:rPr>
                <w:sz w:val="20"/>
              </w:rPr>
            </w:pPr>
          </w:p>
        </w:tc>
        <w:tc>
          <w:tcPr>
            <w:tcW w:w="7261" w:type="dxa"/>
            <w:gridSpan w:val="3"/>
            <w:tcBorders>
              <w:top w:val="nil"/>
              <w:bottom w:val="nil"/>
            </w:tcBorders>
          </w:tcPr>
          <w:p w14:paraId="1C8D74A5">
            <w:pPr>
              <w:pStyle w:val="13"/>
              <w:spacing w:line="254" w:lineRule="exact"/>
              <w:ind w:left="111"/>
              <w:rPr>
                <w:sz w:val="24"/>
              </w:rPr>
            </w:pPr>
            <w:r>
              <w:rPr>
                <w:sz w:val="24"/>
              </w:rPr>
              <w:t>различать</w:t>
            </w:r>
            <w:r>
              <w:rPr>
                <w:spacing w:val="60"/>
                <w:sz w:val="24"/>
              </w:rPr>
              <w:t xml:space="preserve"> </w:t>
            </w:r>
            <w:r>
              <w:rPr>
                <w:sz w:val="24"/>
              </w:rPr>
              <w:t>сказочные</w:t>
            </w:r>
            <w:r>
              <w:rPr>
                <w:spacing w:val="56"/>
                <w:sz w:val="24"/>
              </w:rPr>
              <w:t xml:space="preserve"> </w:t>
            </w:r>
            <w:r>
              <w:rPr>
                <w:sz w:val="24"/>
              </w:rPr>
              <w:t>и</w:t>
            </w:r>
            <w:r>
              <w:rPr>
                <w:spacing w:val="55"/>
                <w:sz w:val="24"/>
              </w:rPr>
              <w:t xml:space="preserve"> </w:t>
            </w:r>
            <w:r>
              <w:rPr>
                <w:sz w:val="24"/>
              </w:rPr>
              <w:t>реалистические,</w:t>
            </w:r>
            <w:r>
              <w:rPr>
                <w:spacing w:val="59"/>
                <w:sz w:val="24"/>
              </w:rPr>
              <w:t xml:space="preserve"> </w:t>
            </w:r>
            <w:r>
              <w:rPr>
                <w:sz w:val="24"/>
              </w:rPr>
              <w:t>лирические</w:t>
            </w:r>
            <w:r>
              <w:rPr>
                <w:spacing w:val="59"/>
                <w:sz w:val="24"/>
              </w:rPr>
              <w:t xml:space="preserve"> </w:t>
            </w:r>
            <w:r>
              <w:rPr>
                <w:sz w:val="24"/>
              </w:rPr>
              <w:t>и</w:t>
            </w:r>
            <w:r>
              <w:rPr>
                <w:spacing w:val="65"/>
                <w:sz w:val="24"/>
              </w:rPr>
              <w:t xml:space="preserve"> </w:t>
            </w:r>
            <w:r>
              <w:rPr>
                <w:spacing w:val="-2"/>
                <w:sz w:val="24"/>
              </w:rPr>
              <w:t>эпические,</w:t>
            </w:r>
          </w:p>
        </w:tc>
      </w:tr>
      <w:tr w14:paraId="60CF7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7C3201CE">
            <w:pPr>
              <w:pStyle w:val="13"/>
              <w:spacing w:line="256" w:lineRule="exact"/>
              <w:ind w:left="115"/>
              <w:rPr>
                <w:sz w:val="24"/>
              </w:rPr>
            </w:pPr>
            <w:r>
              <w:rPr>
                <w:spacing w:val="-2"/>
                <w:sz w:val="24"/>
              </w:rPr>
              <w:t>ости,</w:t>
            </w:r>
          </w:p>
        </w:tc>
        <w:tc>
          <w:tcPr>
            <w:tcW w:w="1135" w:type="dxa"/>
            <w:tcBorders>
              <w:top w:val="nil"/>
              <w:bottom w:val="nil"/>
            </w:tcBorders>
          </w:tcPr>
          <w:p w14:paraId="16250C7B">
            <w:pPr>
              <w:pStyle w:val="13"/>
              <w:rPr>
                <w:sz w:val="20"/>
              </w:rPr>
            </w:pPr>
          </w:p>
        </w:tc>
        <w:tc>
          <w:tcPr>
            <w:tcW w:w="7261" w:type="dxa"/>
            <w:gridSpan w:val="3"/>
            <w:tcBorders>
              <w:top w:val="nil"/>
              <w:bottom w:val="nil"/>
            </w:tcBorders>
          </w:tcPr>
          <w:p w14:paraId="0A3E0AA0">
            <w:pPr>
              <w:pStyle w:val="13"/>
              <w:spacing w:line="256" w:lineRule="exact"/>
              <w:ind w:left="111"/>
              <w:rPr>
                <w:sz w:val="24"/>
              </w:rPr>
            </w:pPr>
            <w:r>
              <w:rPr>
                <w:sz w:val="24"/>
              </w:rPr>
              <w:t>народные</w:t>
            </w:r>
            <w:r>
              <w:rPr>
                <w:spacing w:val="-10"/>
                <w:sz w:val="24"/>
              </w:rPr>
              <w:t xml:space="preserve"> </w:t>
            </w:r>
            <w:r>
              <w:rPr>
                <w:sz w:val="24"/>
              </w:rPr>
              <w:t>и</w:t>
            </w:r>
            <w:r>
              <w:rPr>
                <w:spacing w:val="-2"/>
                <w:sz w:val="24"/>
              </w:rPr>
              <w:t xml:space="preserve"> </w:t>
            </w:r>
            <w:r>
              <w:rPr>
                <w:sz w:val="24"/>
              </w:rPr>
              <w:t>авторские</w:t>
            </w:r>
            <w:r>
              <w:rPr>
                <w:spacing w:val="-1"/>
                <w:sz w:val="24"/>
              </w:rPr>
              <w:t xml:space="preserve"> </w:t>
            </w:r>
            <w:r>
              <w:rPr>
                <w:spacing w:val="-2"/>
                <w:sz w:val="24"/>
              </w:rPr>
              <w:t>произведения;</w:t>
            </w:r>
          </w:p>
        </w:tc>
      </w:tr>
      <w:tr w14:paraId="11A4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3277BA44">
            <w:pPr>
              <w:pStyle w:val="13"/>
              <w:spacing w:line="256" w:lineRule="exact"/>
              <w:ind w:left="115"/>
              <w:rPr>
                <w:sz w:val="24"/>
              </w:rPr>
            </w:pPr>
            <w:r>
              <w:rPr>
                <w:spacing w:val="-4"/>
                <w:sz w:val="24"/>
              </w:rPr>
              <w:t>круг</w:t>
            </w:r>
          </w:p>
        </w:tc>
        <w:tc>
          <w:tcPr>
            <w:tcW w:w="1135" w:type="dxa"/>
            <w:tcBorders>
              <w:top w:val="nil"/>
              <w:bottom w:val="nil"/>
            </w:tcBorders>
          </w:tcPr>
          <w:p w14:paraId="4D8F2A83">
            <w:pPr>
              <w:pStyle w:val="13"/>
              <w:rPr>
                <w:sz w:val="20"/>
              </w:rPr>
            </w:pPr>
          </w:p>
        </w:tc>
        <w:tc>
          <w:tcPr>
            <w:tcW w:w="7261" w:type="dxa"/>
            <w:gridSpan w:val="3"/>
            <w:tcBorders>
              <w:top w:val="nil"/>
              <w:bottom w:val="nil"/>
            </w:tcBorders>
          </w:tcPr>
          <w:p w14:paraId="6BB1D1C2">
            <w:pPr>
              <w:pStyle w:val="13"/>
              <w:tabs>
                <w:tab w:val="left" w:pos="2605"/>
                <w:tab w:val="left" w:pos="6132"/>
              </w:tabs>
              <w:spacing w:line="256" w:lineRule="exact"/>
              <w:ind w:left="111"/>
              <w:rPr>
                <w:sz w:val="24"/>
              </w:rPr>
            </w:pPr>
            <w:r>
              <w:rPr>
                <w:sz w:val="24"/>
              </w:rPr>
              <w:t>анализировать</w:t>
            </w:r>
            <w:r>
              <w:rPr>
                <w:spacing w:val="34"/>
                <w:sz w:val="24"/>
              </w:rPr>
              <w:t xml:space="preserve">  </w:t>
            </w:r>
            <w:r>
              <w:rPr>
                <w:spacing w:val="-2"/>
                <w:sz w:val="24"/>
              </w:rPr>
              <w:t>текст:</w:t>
            </w:r>
            <w:r>
              <w:rPr>
                <w:sz w:val="24"/>
              </w:rPr>
              <w:tab/>
            </w:r>
            <w:r>
              <w:rPr>
                <w:sz w:val="24"/>
              </w:rPr>
              <w:t>обосновывать</w:t>
            </w:r>
            <w:r>
              <w:rPr>
                <w:spacing w:val="34"/>
                <w:sz w:val="24"/>
              </w:rPr>
              <w:t xml:space="preserve">  </w:t>
            </w:r>
            <w:r>
              <w:rPr>
                <w:spacing w:val="-2"/>
                <w:sz w:val="24"/>
              </w:rPr>
              <w:t>принадлежность</w:t>
            </w:r>
            <w:r>
              <w:rPr>
                <w:sz w:val="24"/>
              </w:rPr>
              <w:tab/>
            </w:r>
            <w:r>
              <w:rPr>
                <w:sz w:val="24"/>
              </w:rPr>
              <w:t>к</w:t>
            </w:r>
            <w:r>
              <w:rPr>
                <w:spacing w:val="38"/>
                <w:sz w:val="24"/>
              </w:rPr>
              <w:t xml:space="preserve">  </w:t>
            </w:r>
            <w:r>
              <w:rPr>
                <w:spacing w:val="-2"/>
                <w:sz w:val="24"/>
              </w:rPr>
              <w:t>жанру,</w:t>
            </w:r>
          </w:p>
        </w:tc>
      </w:tr>
      <w:tr w14:paraId="598A8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2E93AD84">
            <w:pPr>
              <w:pStyle w:val="13"/>
              <w:spacing w:line="256" w:lineRule="exact"/>
              <w:ind w:left="115"/>
              <w:rPr>
                <w:sz w:val="24"/>
              </w:rPr>
            </w:pPr>
            <w:r>
              <w:rPr>
                <w:spacing w:val="-2"/>
                <w:sz w:val="24"/>
              </w:rPr>
              <w:t>чтения,</w:t>
            </w:r>
          </w:p>
        </w:tc>
        <w:tc>
          <w:tcPr>
            <w:tcW w:w="1135" w:type="dxa"/>
            <w:tcBorders>
              <w:top w:val="nil"/>
              <w:bottom w:val="nil"/>
            </w:tcBorders>
          </w:tcPr>
          <w:p w14:paraId="242B48A3">
            <w:pPr>
              <w:pStyle w:val="13"/>
              <w:rPr>
                <w:sz w:val="20"/>
              </w:rPr>
            </w:pPr>
          </w:p>
        </w:tc>
        <w:tc>
          <w:tcPr>
            <w:tcW w:w="7261" w:type="dxa"/>
            <w:gridSpan w:val="3"/>
            <w:tcBorders>
              <w:top w:val="nil"/>
              <w:bottom w:val="nil"/>
            </w:tcBorders>
          </w:tcPr>
          <w:p w14:paraId="3F16B83C">
            <w:pPr>
              <w:pStyle w:val="13"/>
              <w:tabs>
                <w:tab w:val="left" w:pos="1463"/>
                <w:tab w:val="left" w:pos="2471"/>
                <w:tab w:val="left" w:pos="4452"/>
                <w:tab w:val="left" w:pos="5340"/>
                <w:tab w:val="left" w:pos="6079"/>
                <w:tab w:val="left" w:pos="6514"/>
              </w:tabs>
              <w:spacing w:line="256" w:lineRule="exact"/>
              <w:ind w:left="111"/>
              <w:rPr>
                <w:sz w:val="24"/>
              </w:rPr>
            </w:pPr>
            <w:r>
              <w:rPr>
                <w:spacing w:val="-2"/>
                <w:sz w:val="24"/>
              </w:rPr>
              <w:t>определять</w:t>
            </w:r>
            <w:r>
              <w:rPr>
                <w:sz w:val="24"/>
              </w:rPr>
              <w:tab/>
            </w:r>
            <w:r>
              <w:rPr>
                <w:sz w:val="24"/>
              </w:rPr>
              <w:t>тему</w:t>
            </w:r>
            <w:r>
              <w:rPr>
                <w:spacing w:val="32"/>
                <w:sz w:val="24"/>
              </w:rPr>
              <w:t xml:space="preserve">  </w:t>
            </w:r>
            <w:r>
              <w:rPr>
                <w:spacing w:val="-10"/>
                <w:sz w:val="24"/>
              </w:rPr>
              <w:t>и</w:t>
            </w:r>
            <w:r>
              <w:rPr>
                <w:sz w:val="24"/>
              </w:rPr>
              <w:tab/>
            </w:r>
            <w:r>
              <w:rPr>
                <w:sz w:val="24"/>
              </w:rPr>
              <w:t>главную</w:t>
            </w:r>
            <w:r>
              <w:rPr>
                <w:spacing w:val="36"/>
                <w:sz w:val="24"/>
              </w:rPr>
              <w:t xml:space="preserve">  </w:t>
            </w:r>
            <w:r>
              <w:rPr>
                <w:spacing w:val="-2"/>
                <w:sz w:val="24"/>
              </w:rPr>
              <w:t>мысль,</w:t>
            </w:r>
            <w:r>
              <w:rPr>
                <w:sz w:val="24"/>
              </w:rPr>
              <w:tab/>
            </w:r>
            <w:r>
              <w:rPr>
                <w:spacing w:val="-2"/>
                <w:sz w:val="24"/>
              </w:rPr>
              <w:t>делить</w:t>
            </w:r>
            <w:r>
              <w:rPr>
                <w:sz w:val="24"/>
              </w:rPr>
              <w:tab/>
            </w:r>
            <w:r>
              <w:rPr>
                <w:spacing w:val="-2"/>
                <w:sz w:val="24"/>
              </w:rPr>
              <w:t>текст</w:t>
            </w:r>
            <w:r>
              <w:rPr>
                <w:sz w:val="24"/>
              </w:rPr>
              <w:tab/>
            </w:r>
            <w:r>
              <w:rPr>
                <w:spacing w:val="-5"/>
                <w:sz w:val="24"/>
              </w:rPr>
              <w:t>на</w:t>
            </w:r>
            <w:r>
              <w:rPr>
                <w:sz w:val="24"/>
              </w:rPr>
              <w:tab/>
            </w:r>
            <w:r>
              <w:rPr>
                <w:spacing w:val="-2"/>
                <w:sz w:val="24"/>
              </w:rPr>
              <w:t>части,</w:t>
            </w:r>
          </w:p>
        </w:tc>
      </w:tr>
      <w:tr w14:paraId="00EDF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1A87189B">
            <w:pPr>
              <w:pStyle w:val="13"/>
              <w:spacing w:line="256" w:lineRule="exact"/>
              <w:ind w:left="115"/>
              <w:rPr>
                <w:sz w:val="24"/>
              </w:rPr>
            </w:pPr>
            <w:r>
              <w:rPr>
                <w:spacing w:val="-2"/>
                <w:sz w:val="24"/>
              </w:rPr>
              <w:t>творческа</w:t>
            </w:r>
          </w:p>
        </w:tc>
        <w:tc>
          <w:tcPr>
            <w:tcW w:w="1135" w:type="dxa"/>
            <w:tcBorders>
              <w:top w:val="nil"/>
              <w:bottom w:val="nil"/>
            </w:tcBorders>
          </w:tcPr>
          <w:p w14:paraId="6790D752">
            <w:pPr>
              <w:pStyle w:val="13"/>
              <w:rPr>
                <w:sz w:val="20"/>
              </w:rPr>
            </w:pPr>
          </w:p>
        </w:tc>
        <w:tc>
          <w:tcPr>
            <w:tcW w:w="7261" w:type="dxa"/>
            <w:gridSpan w:val="3"/>
            <w:tcBorders>
              <w:top w:val="nil"/>
              <w:bottom w:val="nil"/>
            </w:tcBorders>
          </w:tcPr>
          <w:p w14:paraId="0A6198A1">
            <w:pPr>
              <w:pStyle w:val="13"/>
              <w:spacing w:line="256" w:lineRule="exact"/>
              <w:ind w:left="111"/>
              <w:rPr>
                <w:sz w:val="24"/>
              </w:rPr>
            </w:pPr>
            <w:r>
              <w:rPr>
                <w:sz w:val="24"/>
              </w:rPr>
              <w:t>озаглавливать</w:t>
            </w:r>
            <w:r>
              <w:rPr>
                <w:spacing w:val="31"/>
                <w:sz w:val="24"/>
              </w:rPr>
              <w:t xml:space="preserve"> </w:t>
            </w:r>
            <w:r>
              <w:rPr>
                <w:sz w:val="24"/>
              </w:rPr>
              <w:t>их,</w:t>
            </w:r>
            <w:r>
              <w:rPr>
                <w:spacing w:val="34"/>
                <w:sz w:val="24"/>
              </w:rPr>
              <w:t xml:space="preserve"> </w:t>
            </w:r>
            <w:r>
              <w:rPr>
                <w:sz w:val="24"/>
              </w:rPr>
              <w:t>находить</w:t>
            </w:r>
            <w:r>
              <w:rPr>
                <w:spacing w:val="35"/>
                <w:sz w:val="24"/>
              </w:rPr>
              <w:t xml:space="preserve"> </w:t>
            </w:r>
            <w:r>
              <w:rPr>
                <w:sz w:val="24"/>
              </w:rPr>
              <w:t>в</w:t>
            </w:r>
            <w:r>
              <w:rPr>
                <w:spacing w:val="33"/>
                <w:sz w:val="24"/>
              </w:rPr>
              <w:t xml:space="preserve"> </w:t>
            </w:r>
            <w:r>
              <w:rPr>
                <w:sz w:val="24"/>
              </w:rPr>
              <w:t>тексте</w:t>
            </w:r>
            <w:r>
              <w:rPr>
                <w:spacing w:val="30"/>
                <w:sz w:val="24"/>
              </w:rPr>
              <w:t xml:space="preserve"> </w:t>
            </w:r>
            <w:r>
              <w:rPr>
                <w:sz w:val="24"/>
              </w:rPr>
              <w:t>заданный</w:t>
            </w:r>
            <w:r>
              <w:rPr>
                <w:spacing w:val="40"/>
                <w:sz w:val="24"/>
              </w:rPr>
              <w:t xml:space="preserve"> </w:t>
            </w:r>
            <w:r>
              <w:rPr>
                <w:sz w:val="24"/>
              </w:rPr>
              <w:t>эпизод,</w:t>
            </w:r>
            <w:r>
              <w:rPr>
                <w:spacing w:val="32"/>
                <w:sz w:val="24"/>
              </w:rPr>
              <w:t xml:space="preserve"> </w:t>
            </w:r>
            <w:r>
              <w:rPr>
                <w:spacing w:val="-2"/>
                <w:sz w:val="24"/>
              </w:rPr>
              <w:t>определять</w:t>
            </w:r>
          </w:p>
        </w:tc>
      </w:tr>
      <w:tr w14:paraId="32FDA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6458C278">
            <w:pPr>
              <w:pStyle w:val="13"/>
              <w:spacing w:line="256" w:lineRule="exact"/>
              <w:ind w:left="115"/>
              <w:rPr>
                <w:sz w:val="24"/>
              </w:rPr>
            </w:pPr>
            <w:r>
              <w:rPr>
                <w:spacing w:val="-10"/>
                <w:sz w:val="24"/>
              </w:rPr>
              <w:t>я</w:t>
            </w:r>
          </w:p>
        </w:tc>
        <w:tc>
          <w:tcPr>
            <w:tcW w:w="1135" w:type="dxa"/>
            <w:tcBorders>
              <w:top w:val="nil"/>
              <w:bottom w:val="nil"/>
            </w:tcBorders>
          </w:tcPr>
          <w:p w14:paraId="07DDB794">
            <w:pPr>
              <w:pStyle w:val="13"/>
              <w:rPr>
                <w:sz w:val="20"/>
              </w:rPr>
            </w:pPr>
          </w:p>
        </w:tc>
        <w:tc>
          <w:tcPr>
            <w:tcW w:w="7261" w:type="dxa"/>
            <w:gridSpan w:val="3"/>
            <w:tcBorders>
              <w:top w:val="nil"/>
              <w:bottom w:val="nil"/>
            </w:tcBorders>
          </w:tcPr>
          <w:p w14:paraId="50AC69C2">
            <w:pPr>
              <w:pStyle w:val="13"/>
              <w:spacing w:line="256" w:lineRule="exact"/>
              <w:ind w:left="111"/>
              <w:rPr>
                <w:sz w:val="24"/>
              </w:rPr>
            </w:pPr>
            <w:r>
              <w:rPr>
                <w:sz w:val="24"/>
              </w:rPr>
              <w:t>композицию</w:t>
            </w:r>
            <w:r>
              <w:rPr>
                <w:spacing w:val="-15"/>
                <w:sz w:val="24"/>
              </w:rPr>
              <w:t xml:space="preserve"> </w:t>
            </w:r>
            <w:r>
              <w:rPr>
                <w:sz w:val="24"/>
              </w:rPr>
              <w:t>произведения,</w:t>
            </w:r>
            <w:r>
              <w:rPr>
                <w:spacing w:val="-15"/>
                <w:sz w:val="24"/>
              </w:rPr>
              <w:t xml:space="preserve"> </w:t>
            </w:r>
            <w:r>
              <w:rPr>
                <w:sz w:val="24"/>
              </w:rPr>
              <w:t>характеризовать</w:t>
            </w:r>
            <w:r>
              <w:rPr>
                <w:spacing w:val="-15"/>
                <w:sz w:val="24"/>
              </w:rPr>
              <w:t xml:space="preserve"> </w:t>
            </w:r>
            <w:r>
              <w:rPr>
                <w:spacing w:val="-2"/>
                <w:sz w:val="24"/>
              </w:rPr>
              <w:t>героя;</w:t>
            </w:r>
          </w:p>
        </w:tc>
      </w:tr>
      <w:tr w14:paraId="6CB05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2ED5BC78">
            <w:pPr>
              <w:pStyle w:val="13"/>
              <w:spacing w:line="256" w:lineRule="exact"/>
              <w:ind w:left="115"/>
              <w:rPr>
                <w:sz w:val="24"/>
              </w:rPr>
            </w:pPr>
            <w:r>
              <w:rPr>
                <w:spacing w:val="-2"/>
                <w:sz w:val="24"/>
              </w:rPr>
              <w:t>деятельн</w:t>
            </w:r>
          </w:p>
        </w:tc>
        <w:tc>
          <w:tcPr>
            <w:tcW w:w="1135" w:type="dxa"/>
            <w:tcBorders>
              <w:top w:val="nil"/>
              <w:bottom w:val="nil"/>
            </w:tcBorders>
          </w:tcPr>
          <w:p w14:paraId="16923C9B">
            <w:pPr>
              <w:pStyle w:val="13"/>
              <w:rPr>
                <w:sz w:val="20"/>
              </w:rPr>
            </w:pPr>
          </w:p>
        </w:tc>
        <w:tc>
          <w:tcPr>
            <w:tcW w:w="7261" w:type="dxa"/>
            <w:gridSpan w:val="3"/>
            <w:tcBorders>
              <w:top w:val="nil"/>
              <w:bottom w:val="nil"/>
            </w:tcBorders>
          </w:tcPr>
          <w:p w14:paraId="70F436BA">
            <w:pPr>
              <w:pStyle w:val="13"/>
              <w:tabs>
                <w:tab w:val="left" w:pos="2001"/>
                <w:tab w:val="left" w:pos="2754"/>
                <w:tab w:val="left" w:pos="3729"/>
                <w:tab w:val="left" w:pos="5066"/>
                <w:tab w:val="left" w:pos="5464"/>
              </w:tabs>
              <w:spacing w:line="256" w:lineRule="exact"/>
              <w:ind w:left="111"/>
              <w:rPr>
                <w:sz w:val="24"/>
              </w:rPr>
            </w:pPr>
            <w:r>
              <w:rPr>
                <w:spacing w:val="-2"/>
                <w:sz w:val="24"/>
              </w:rPr>
              <w:t>конструировать</w:t>
            </w:r>
            <w:r>
              <w:rPr>
                <w:sz w:val="24"/>
              </w:rPr>
              <w:tab/>
            </w:r>
            <w:r>
              <w:rPr>
                <w:spacing w:val="-4"/>
                <w:sz w:val="24"/>
              </w:rPr>
              <w:t>план</w:t>
            </w:r>
            <w:r>
              <w:rPr>
                <w:sz w:val="24"/>
              </w:rPr>
              <w:tab/>
            </w:r>
            <w:r>
              <w:rPr>
                <w:spacing w:val="-2"/>
                <w:sz w:val="24"/>
              </w:rPr>
              <w:t>текста,</w:t>
            </w:r>
            <w:r>
              <w:rPr>
                <w:sz w:val="24"/>
              </w:rPr>
              <w:tab/>
            </w:r>
            <w:r>
              <w:rPr>
                <w:spacing w:val="-2"/>
                <w:sz w:val="24"/>
              </w:rPr>
              <w:t>дополнять</w:t>
            </w:r>
            <w:r>
              <w:rPr>
                <w:sz w:val="24"/>
              </w:rPr>
              <w:tab/>
            </w:r>
            <w:r>
              <w:rPr>
                <w:spacing w:val="-10"/>
                <w:sz w:val="24"/>
              </w:rPr>
              <w:t>и</w:t>
            </w:r>
            <w:r>
              <w:rPr>
                <w:sz w:val="24"/>
              </w:rPr>
              <w:tab/>
            </w:r>
            <w:r>
              <w:rPr>
                <w:spacing w:val="-2"/>
                <w:sz w:val="24"/>
              </w:rPr>
              <w:t>восстанавливать</w:t>
            </w:r>
          </w:p>
        </w:tc>
      </w:tr>
      <w:tr w14:paraId="53106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47" w:type="dxa"/>
            <w:tcBorders>
              <w:top w:val="nil"/>
              <w:bottom w:val="nil"/>
            </w:tcBorders>
          </w:tcPr>
          <w:p w14:paraId="29963912">
            <w:pPr>
              <w:pStyle w:val="13"/>
              <w:spacing w:line="255" w:lineRule="exact"/>
              <w:ind w:left="115"/>
              <w:rPr>
                <w:sz w:val="24"/>
              </w:rPr>
            </w:pPr>
            <w:r>
              <w:rPr>
                <w:spacing w:val="-4"/>
                <w:sz w:val="24"/>
              </w:rPr>
              <w:t>ость</w:t>
            </w:r>
          </w:p>
        </w:tc>
        <w:tc>
          <w:tcPr>
            <w:tcW w:w="1135" w:type="dxa"/>
            <w:tcBorders>
              <w:top w:val="nil"/>
              <w:bottom w:val="nil"/>
            </w:tcBorders>
          </w:tcPr>
          <w:p w14:paraId="49103C6D">
            <w:pPr>
              <w:pStyle w:val="13"/>
              <w:rPr>
                <w:sz w:val="20"/>
              </w:rPr>
            </w:pPr>
          </w:p>
        </w:tc>
        <w:tc>
          <w:tcPr>
            <w:tcW w:w="7261" w:type="dxa"/>
            <w:gridSpan w:val="3"/>
            <w:tcBorders>
              <w:top w:val="nil"/>
              <w:bottom w:val="nil"/>
            </w:tcBorders>
          </w:tcPr>
          <w:p w14:paraId="78195D5A">
            <w:pPr>
              <w:pStyle w:val="13"/>
              <w:spacing w:line="255" w:lineRule="exact"/>
              <w:ind w:left="111"/>
              <w:rPr>
                <w:sz w:val="24"/>
              </w:rPr>
            </w:pPr>
            <w:r>
              <w:rPr>
                <w:spacing w:val="-2"/>
                <w:sz w:val="24"/>
              </w:rPr>
              <w:t>нарушенную</w:t>
            </w:r>
            <w:r>
              <w:rPr>
                <w:spacing w:val="3"/>
                <w:sz w:val="24"/>
              </w:rPr>
              <w:t xml:space="preserve"> </w:t>
            </w:r>
            <w:r>
              <w:rPr>
                <w:spacing w:val="-2"/>
                <w:sz w:val="24"/>
              </w:rPr>
              <w:t>последовательность;</w:t>
            </w:r>
          </w:p>
        </w:tc>
      </w:tr>
      <w:tr w14:paraId="4915E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47" w:type="dxa"/>
            <w:tcBorders>
              <w:top w:val="nil"/>
              <w:bottom w:val="nil"/>
            </w:tcBorders>
          </w:tcPr>
          <w:p w14:paraId="250AB40A">
            <w:pPr>
              <w:pStyle w:val="13"/>
              <w:rPr>
                <w:sz w:val="20"/>
              </w:rPr>
            </w:pPr>
          </w:p>
        </w:tc>
        <w:tc>
          <w:tcPr>
            <w:tcW w:w="1135" w:type="dxa"/>
            <w:tcBorders>
              <w:top w:val="nil"/>
              <w:bottom w:val="nil"/>
            </w:tcBorders>
          </w:tcPr>
          <w:p w14:paraId="0F77F57D">
            <w:pPr>
              <w:pStyle w:val="13"/>
              <w:rPr>
                <w:sz w:val="20"/>
              </w:rPr>
            </w:pPr>
          </w:p>
        </w:tc>
        <w:tc>
          <w:tcPr>
            <w:tcW w:w="7261" w:type="dxa"/>
            <w:gridSpan w:val="3"/>
            <w:tcBorders>
              <w:top w:val="nil"/>
              <w:bottom w:val="nil"/>
            </w:tcBorders>
          </w:tcPr>
          <w:p w14:paraId="368AC708">
            <w:pPr>
              <w:pStyle w:val="13"/>
              <w:spacing w:line="255" w:lineRule="exact"/>
              <w:ind w:left="111"/>
              <w:rPr>
                <w:sz w:val="24"/>
              </w:rPr>
            </w:pPr>
            <w:r>
              <w:rPr>
                <w:sz w:val="24"/>
              </w:rPr>
              <w:t>сравнивать</w:t>
            </w:r>
            <w:r>
              <w:rPr>
                <w:spacing w:val="48"/>
                <w:sz w:val="24"/>
              </w:rPr>
              <w:t xml:space="preserve"> </w:t>
            </w:r>
            <w:r>
              <w:rPr>
                <w:sz w:val="24"/>
              </w:rPr>
              <w:t>произведения,</w:t>
            </w:r>
            <w:r>
              <w:rPr>
                <w:spacing w:val="52"/>
                <w:sz w:val="24"/>
              </w:rPr>
              <w:t xml:space="preserve"> </w:t>
            </w:r>
            <w:r>
              <w:rPr>
                <w:sz w:val="24"/>
              </w:rPr>
              <w:t>относящиеся</w:t>
            </w:r>
            <w:r>
              <w:rPr>
                <w:spacing w:val="54"/>
                <w:sz w:val="24"/>
              </w:rPr>
              <w:t xml:space="preserve"> </w:t>
            </w:r>
            <w:r>
              <w:rPr>
                <w:sz w:val="24"/>
              </w:rPr>
              <w:t>к</w:t>
            </w:r>
            <w:r>
              <w:rPr>
                <w:spacing w:val="48"/>
                <w:sz w:val="24"/>
              </w:rPr>
              <w:t xml:space="preserve"> </w:t>
            </w:r>
            <w:r>
              <w:rPr>
                <w:sz w:val="24"/>
              </w:rPr>
              <w:t>одной</w:t>
            </w:r>
            <w:r>
              <w:rPr>
                <w:spacing w:val="52"/>
                <w:sz w:val="24"/>
              </w:rPr>
              <w:t xml:space="preserve"> </w:t>
            </w:r>
            <w:r>
              <w:rPr>
                <w:sz w:val="24"/>
              </w:rPr>
              <w:t>теме,</w:t>
            </w:r>
            <w:r>
              <w:rPr>
                <w:spacing w:val="51"/>
                <w:sz w:val="24"/>
              </w:rPr>
              <w:t xml:space="preserve"> </w:t>
            </w:r>
            <w:r>
              <w:rPr>
                <w:sz w:val="24"/>
              </w:rPr>
              <w:t>но</w:t>
            </w:r>
            <w:r>
              <w:rPr>
                <w:spacing w:val="59"/>
                <w:sz w:val="24"/>
              </w:rPr>
              <w:t xml:space="preserve"> </w:t>
            </w:r>
            <w:r>
              <w:rPr>
                <w:spacing w:val="-2"/>
                <w:sz w:val="24"/>
              </w:rPr>
              <w:t>разным</w:t>
            </w:r>
          </w:p>
        </w:tc>
      </w:tr>
      <w:tr w14:paraId="3E01A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16D5C23F">
            <w:pPr>
              <w:pStyle w:val="13"/>
              <w:rPr>
                <w:sz w:val="20"/>
              </w:rPr>
            </w:pPr>
          </w:p>
        </w:tc>
        <w:tc>
          <w:tcPr>
            <w:tcW w:w="1135" w:type="dxa"/>
            <w:tcBorders>
              <w:top w:val="nil"/>
              <w:bottom w:val="nil"/>
            </w:tcBorders>
          </w:tcPr>
          <w:p w14:paraId="5278EF0F">
            <w:pPr>
              <w:pStyle w:val="13"/>
              <w:rPr>
                <w:sz w:val="20"/>
              </w:rPr>
            </w:pPr>
          </w:p>
        </w:tc>
        <w:tc>
          <w:tcPr>
            <w:tcW w:w="7261" w:type="dxa"/>
            <w:gridSpan w:val="3"/>
            <w:tcBorders>
              <w:top w:val="nil"/>
              <w:bottom w:val="nil"/>
            </w:tcBorders>
          </w:tcPr>
          <w:p w14:paraId="2ABBFB21">
            <w:pPr>
              <w:pStyle w:val="13"/>
              <w:spacing w:line="256" w:lineRule="exact"/>
              <w:ind w:left="111"/>
              <w:rPr>
                <w:sz w:val="24"/>
              </w:rPr>
            </w:pPr>
            <w:r>
              <w:rPr>
                <w:sz w:val="24"/>
              </w:rPr>
              <w:t>жанрам;</w:t>
            </w:r>
            <w:r>
              <w:rPr>
                <w:spacing w:val="-11"/>
                <w:sz w:val="24"/>
              </w:rPr>
              <w:t xml:space="preserve"> </w:t>
            </w:r>
            <w:r>
              <w:rPr>
                <w:sz w:val="24"/>
              </w:rPr>
              <w:t>произведения</w:t>
            </w:r>
            <w:r>
              <w:rPr>
                <w:spacing w:val="-15"/>
                <w:sz w:val="24"/>
              </w:rPr>
              <w:t xml:space="preserve"> </w:t>
            </w:r>
            <w:r>
              <w:rPr>
                <w:sz w:val="24"/>
              </w:rPr>
              <w:t>одного</w:t>
            </w:r>
            <w:r>
              <w:rPr>
                <w:spacing w:val="-3"/>
                <w:sz w:val="24"/>
              </w:rPr>
              <w:t xml:space="preserve"> </w:t>
            </w:r>
            <w:r>
              <w:rPr>
                <w:sz w:val="24"/>
              </w:rPr>
              <w:t>жанра,</w:t>
            </w:r>
            <w:r>
              <w:rPr>
                <w:spacing w:val="-7"/>
                <w:sz w:val="24"/>
              </w:rPr>
              <w:t xml:space="preserve"> </w:t>
            </w:r>
            <w:r>
              <w:rPr>
                <w:sz w:val="24"/>
              </w:rPr>
              <w:t>но</w:t>
            </w:r>
            <w:r>
              <w:rPr>
                <w:spacing w:val="-3"/>
                <w:sz w:val="24"/>
              </w:rPr>
              <w:t xml:space="preserve"> </w:t>
            </w:r>
            <w:r>
              <w:rPr>
                <w:sz w:val="24"/>
              </w:rPr>
              <w:t>разной</w:t>
            </w:r>
            <w:r>
              <w:rPr>
                <w:spacing w:val="-5"/>
                <w:sz w:val="24"/>
              </w:rPr>
              <w:t xml:space="preserve"> </w:t>
            </w:r>
            <w:r>
              <w:rPr>
                <w:spacing w:val="-2"/>
                <w:sz w:val="24"/>
              </w:rPr>
              <w:t>тематики;</w:t>
            </w:r>
          </w:p>
        </w:tc>
      </w:tr>
      <w:tr w14:paraId="6A80C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570F9186">
            <w:pPr>
              <w:pStyle w:val="13"/>
              <w:rPr>
                <w:sz w:val="20"/>
              </w:rPr>
            </w:pPr>
          </w:p>
        </w:tc>
        <w:tc>
          <w:tcPr>
            <w:tcW w:w="1135" w:type="dxa"/>
            <w:tcBorders>
              <w:top w:val="nil"/>
              <w:bottom w:val="nil"/>
            </w:tcBorders>
          </w:tcPr>
          <w:p w14:paraId="1FA20DE7">
            <w:pPr>
              <w:pStyle w:val="13"/>
              <w:rPr>
                <w:sz w:val="20"/>
              </w:rPr>
            </w:pPr>
          </w:p>
        </w:tc>
        <w:tc>
          <w:tcPr>
            <w:tcW w:w="7261" w:type="dxa"/>
            <w:gridSpan w:val="3"/>
            <w:tcBorders>
              <w:top w:val="nil"/>
              <w:bottom w:val="nil"/>
            </w:tcBorders>
          </w:tcPr>
          <w:p w14:paraId="124D222E">
            <w:pPr>
              <w:pStyle w:val="13"/>
              <w:spacing w:line="256" w:lineRule="exact"/>
              <w:ind w:left="111"/>
              <w:rPr>
                <w:sz w:val="24"/>
              </w:rPr>
            </w:pPr>
            <w:r>
              <w:rPr>
                <w:sz w:val="24"/>
              </w:rPr>
              <w:t>исследовать</w:t>
            </w:r>
            <w:r>
              <w:rPr>
                <w:spacing w:val="52"/>
                <w:w w:val="150"/>
                <w:sz w:val="24"/>
              </w:rPr>
              <w:t xml:space="preserve"> </w:t>
            </w:r>
            <w:r>
              <w:rPr>
                <w:sz w:val="24"/>
              </w:rPr>
              <w:t>текст:</w:t>
            </w:r>
            <w:r>
              <w:rPr>
                <w:spacing w:val="56"/>
                <w:w w:val="150"/>
                <w:sz w:val="24"/>
              </w:rPr>
              <w:t xml:space="preserve"> </w:t>
            </w:r>
            <w:r>
              <w:rPr>
                <w:sz w:val="24"/>
              </w:rPr>
              <w:t>находить</w:t>
            </w:r>
            <w:r>
              <w:rPr>
                <w:spacing w:val="52"/>
                <w:w w:val="150"/>
                <w:sz w:val="24"/>
              </w:rPr>
              <w:t xml:space="preserve"> </w:t>
            </w:r>
            <w:r>
              <w:rPr>
                <w:sz w:val="24"/>
              </w:rPr>
              <w:t>описания</w:t>
            </w:r>
            <w:r>
              <w:rPr>
                <w:spacing w:val="57"/>
                <w:w w:val="150"/>
                <w:sz w:val="24"/>
              </w:rPr>
              <w:t xml:space="preserve"> </w:t>
            </w:r>
            <w:r>
              <w:rPr>
                <w:sz w:val="24"/>
              </w:rPr>
              <w:t>в</w:t>
            </w:r>
            <w:r>
              <w:rPr>
                <w:spacing w:val="50"/>
                <w:w w:val="150"/>
                <w:sz w:val="24"/>
              </w:rPr>
              <w:t xml:space="preserve"> </w:t>
            </w:r>
            <w:r>
              <w:rPr>
                <w:sz w:val="24"/>
              </w:rPr>
              <w:t>произведениях</w:t>
            </w:r>
            <w:r>
              <w:rPr>
                <w:spacing w:val="55"/>
                <w:w w:val="150"/>
                <w:sz w:val="24"/>
              </w:rPr>
              <w:t xml:space="preserve"> </w:t>
            </w:r>
            <w:r>
              <w:rPr>
                <w:spacing w:val="-2"/>
                <w:sz w:val="24"/>
              </w:rPr>
              <w:t>разных</w:t>
            </w:r>
          </w:p>
        </w:tc>
      </w:tr>
      <w:tr w14:paraId="694B8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58D3B396">
            <w:pPr>
              <w:pStyle w:val="13"/>
              <w:rPr>
                <w:sz w:val="20"/>
              </w:rPr>
            </w:pPr>
          </w:p>
        </w:tc>
        <w:tc>
          <w:tcPr>
            <w:tcW w:w="1135" w:type="dxa"/>
            <w:tcBorders>
              <w:top w:val="nil"/>
              <w:bottom w:val="nil"/>
            </w:tcBorders>
          </w:tcPr>
          <w:p w14:paraId="79970068">
            <w:pPr>
              <w:pStyle w:val="13"/>
              <w:rPr>
                <w:sz w:val="20"/>
              </w:rPr>
            </w:pPr>
          </w:p>
        </w:tc>
        <w:tc>
          <w:tcPr>
            <w:tcW w:w="7261" w:type="dxa"/>
            <w:gridSpan w:val="3"/>
            <w:tcBorders>
              <w:top w:val="nil"/>
              <w:bottom w:val="nil"/>
            </w:tcBorders>
          </w:tcPr>
          <w:p w14:paraId="5EB80EF4">
            <w:pPr>
              <w:pStyle w:val="13"/>
              <w:spacing w:line="256" w:lineRule="exact"/>
              <w:ind w:left="111"/>
              <w:rPr>
                <w:sz w:val="24"/>
              </w:rPr>
            </w:pPr>
            <w:r>
              <w:rPr>
                <w:sz w:val="24"/>
              </w:rPr>
              <w:t>жанров</w:t>
            </w:r>
            <w:r>
              <w:rPr>
                <w:spacing w:val="-9"/>
                <w:sz w:val="24"/>
              </w:rPr>
              <w:t xml:space="preserve"> </w:t>
            </w:r>
            <w:r>
              <w:rPr>
                <w:sz w:val="24"/>
              </w:rPr>
              <w:t>(портрет,</w:t>
            </w:r>
            <w:r>
              <w:rPr>
                <w:spacing w:val="-1"/>
                <w:sz w:val="24"/>
              </w:rPr>
              <w:t xml:space="preserve"> </w:t>
            </w:r>
            <w:r>
              <w:rPr>
                <w:sz w:val="24"/>
              </w:rPr>
              <w:t>пейзаж,</w:t>
            </w:r>
            <w:r>
              <w:rPr>
                <w:spacing w:val="-7"/>
                <w:sz w:val="24"/>
              </w:rPr>
              <w:t xml:space="preserve"> </w:t>
            </w:r>
            <w:r>
              <w:rPr>
                <w:spacing w:val="-2"/>
                <w:sz w:val="24"/>
              </w:rPr>
              <w:t>интерьер)</w:t>
            </w:r>
          </w:p>
        </w:tc>
      </w:tr>
      <w:tr w14:paraId="395F4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5243C570">
            <w:pPr>
              <w:pStyle w:val="13"/>
              <w:rPr>
                <w:sz w:val="20"/>
              </w:rPr>
            </w:pPr>
          </w:p>
        </w:tc>
        <w:tc>
          <w:tcPr>
            <w:tcW w:w="1135" w:type="dxa"/>
            <w:tcBorders>
              <w:top w:val="nil"/>
              <w:bottom w:val="nil"/>
            </w:tcBorders>
          </w:tcPr>
          <w:p w14:paraId="0BC22436">
            <w:pPr>
              <w:pStyle w:val="13"/>
              <w:rPr>
                <w:sz w:val="20"/>
              </w:rPr>
            </w:pPr>
          </w:p>
        </w:tc>
        <w:tc>
          <w:tcPr>
            <w:tcW w:w="7261" w:type="dxa"/>
            <w:gridSpan w:val="3"/>
            <w:tcBorders>
              <w:top w:val="nil"/>
              <w:bottom w:val="nil"/>
            </w:tcBorders>
          </w:tcPr>
          <w:p w14:paraId="0D03562F">
            <w:pPr>
              <w:pStyle w:val="13"/>
              <w:spacing w:line="256" w:lineRule="exact"/>
              <w:ind w:left="111"/>
              <w:rPr>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r>
              <w:rPr>
                <w:spacing w:val="-2"/>
                <w:sz w:val="24"/>
              </w:rPr>
              <w:t>:</w:t>
            </w:r>
          </w:p>
        </w:tc>
      </w:tr>
      <w:tr w14:paraId="34FBF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689C8F28">
            <w:pPr>
              <w:pStyle w:val="13"/>
              <w:rPr>
                <w:sz w:val="20"/>
              </w:rPr>
            </w:pPr>
          </w:p>
        </w:tc>
        <w:tc>
          <w:tcPr>
            <w:tcW w:w="1135" w:type="dxa"/>
            <w:tcBorders>
              <w:top w:val="nil"/>
              <w:bottom w:val="nil"/>
            </w:tcBorders>
          </w:tcPr>
          <w:p w14:paraId="5120D96E">
            <w:pPr>
              <w:pStyle w:val="13"/>
              <w:rPr>
                <w:sz w:val="20"/>
              </w:rPr>
            </w:pPr>
          </w:p>
        </w:tc>
        <w:tc>
          <w:tcPr>
            <w:tcW w:w="7261" w:type="dxa"/>
            <w:gridSpan w:val="3"/>
            <w:tcBorders>
              <w:top w:val="nil"/>
              <w:bottom w:val="nil"/>
            </w:tcBorders>
          </w:tcPr>
          <w:p w14:paraId="00E61C99">
            <w:pPr>
              <w:pStyle w:val="13"/>
              <w:tabs>
                <w:tab w:val="left" w:pos="1569"/>
                <w:tab w:val="left" w:pos="3234"/>
                <w:tab w:val="left" w:pos="4644"/>
                <w:tab w:val="left" w:pos="5719"/>
              </w:tabs>
              <w:spacing w:line="256" w:lineRule="exact"/>
              <w:ind w:left="111"/>
              <w:rPr>
                <w:sz w:val="24"/>
              </w:rPr>
            </w:pPr>
            <w:r>
              <w:rPr>
                <w:spacing w:val="-2"/>
                <w:sz w:val="24"/>
              </w:rPr>
              <w:t>сравнивать</w:t>
            </w:r>
            <w:r>
              <w:rPr>
                <w:sz w:val="24"/>
              </w:rPr>
              <w:tab/>
            </w:r>
            <w:r>
              <w:rPr>
                <w:spacing w:val="-2"/>
                <w:sz w:val="24"/>
              </w:rPr>
              <w:t>информацию</w:t>
            </w:r>
            <w:r>
              <w:rPr>
                <w:sz w:val="24"/>
              </w:rPr>
              <w:tab/>
            </w:r>
            <w:r>
              <w:rPr>
                <w:spacing w:val="-2"/>
                <w:sz w:val="24"/>
              </w:rPr>
              <w:t>словесную</w:t>
            </w:r>
            <w:r>
              <w:rPr>
                <w:sz w:val="24"/>
              </w:rPr>
              <w:tab/>
            </w:r>
            <w:r>
              <w:rPr>
                <w:spacing w:val="-2"/>
                <w:sz w:val="24"/>
              </w:rPr>
              <w:t>(текст),</w:t>
            </w:r>
            <w:r>
              <w:rPr>
                <w:sz w:val="24"/>
              </w:rPr>
              <w:tab/>
            </w:r>
            <w:r>
              <w:rPr>
                <w:spacing w:val="-2"/>
                <w:sz w:val="24"/>
              </w:rPr>
              <w:t>графическую/</w:t>
            </w:r>
          </w:p>
        </w:tc>
      </w:tr>
      <w:tr w14:paraId="65A28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501713DE">
            <w:pPr>
              <w:pStyle w:val="13"/>
              <w:rPr>
                <w:sz w:val="20"/>
              </w:rPr>
            </w:pPr>
          </w:p>
        </w:tc>
        <w:tc>
          <w:tcPr>
            <w:tcW w:w="1135" w:type="dxa"/>
            <w:tcBorders>
              <w:top w:val="nil"/>
              <w:bottom w:val="nil"/>
            </w:tcBorders>
          </w:tcPr>
          <w:p w14:paraId="043BE0B8">
            <w:pPr>
              <w:pStyle w:val="13"/>
              <w:rPr>
                <w:sz w:val="20"/>
              </w:rPr>
            </w:pPr>
          </w:p>
        </w:tc>
        <w:tc>
          <w:tcPr>
            <w:tcW w:w="3942" w:type="dxa"/>
            <w:tcBorders>
              <w:top w:val="nil"/>
              <w:bottom w:val="nil"/>
              <w:right w:val="nil"/>
            </w:tcBorders>
          </w:tcPr>
          <w:p w14:paraId="5A650470">
            <w:pPr>
              <w:pStyle w:val="13"/>
              <w:tabs>
                <w:tab w:val="left" w:pos="2317"/>
              </w:tabs>
              <w:spacing w:line="256" w:lineRule="exact"/>
              <w:ind w:left="111"/>
              <w:rPr>
                <w:sz w:val="24"/>
              </w:rPr>
            </w:pPr>
            <w:r>
              <w:rPr>
                <w:spacing w:val="-2"/>
                <w:sz w:val="24"/>
              </w:rPr>
              <w:t>изобразительную</w:t>
            </w:r>
            <w:r>
              <w:rPr>
                <w:sz w:val="24"/>
              </w:rPr>
              <w:tab/>
            </w:r>
            <w:r>
              <w:rPr>
                <w:spacing w:val="-2"/>
                <w:sz w:val="24"/>
              </w:rPr>
              <w:t>(иллюстрация),</w:t>
            </w:r>
          </w:p>
        </w:tc>
        <w:tc>
          <w:tcPr>
            <w:tcW w:w="1567" w:type="dxa"/>
            <w:tcBorders>
              <w:top w:val="nil"/>
              <w:left w:val="nil"/>
              <w:bottom w:val="nil"/>
              <w:right w:val="nil"/>
            </w:tcBorders>
          </w:tcPr>
          <w:p w14:paraId="34C34D10">
            <w:pPr>
              <w:pStyle w:val="13"/>
              <w:spacing w:line="256" w:lineRule="exact"/>
              <w:ind w:left="390"/>
              <w:rPr>
                <w:sz w:val="24"/>
              </w:rPr>
            </w:pPr>
            <w:r>
              <w:rPr>
                <w:spacing w:val="-2"/>
                <w:sz w:val="24"/>
              </w:rPr>
              <w:t>звуковую</w:t>
            </w:r>
          </w:p>
        </w:tc>
        <w:tc>
          <w:tcPr>
            <w:tcW w:w="1752" w:type="dxa"/>
            <w:tcBorders>
              <w:top w:val="nil"/>
              <w:left w:val="nil"/>
              <w:bottom w:val="nil"/>
            </w:tcBorders>
          </w:tcPr>
          <w:p w14:paraId="7134CF75">
            <w:pPr>
              <w:pStyle w:val="13"/>
              <w:spacing w:line="256" w:lineRule="exact"/>
              <w:ind w:right="131"/>
              <w:jc w:val="right"/>
              <w:rPr>
                <w:sz w:val="24"/>
              </w:rPr>
            </w:pPr>
            <w:r>
              <w:rPr>
                <w:spacing w:val="-2"/>
                <w:sz w:val="24"/>
              </w:rPr>
              <w:t>(музыкальное</w:t>
            </w:r>
          </w:p>
        </w:tc>
      </w:tr>
      <w:tr w14:paraId="043C1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002E557D">
            <w:pPr>
              <w:pStyle w:val="13"/>
              <w:rPr>
                <w:sz w:val="20"/>
              </w:rPr>
            </w:pPr>
          </w:p>
        </w:tc>
        <w:tc>
          <w:tcPr>
            <w:tcW w:w="1135" w:type="dxa"/>
            <w:tcBorders>
              <w:top w:val="nil"/>
              <w:bottom w:val="nil"/>
            </w:tcBorders>
          </w:tcPr>
          <w:p w14:paraId="27554962">
            <w:pPr>
              <w:pStyle w:val="13"/>
              <w:rPr>
                <w:sz w:val="20"/>
              </w:rPr>
            </w:pPr>
          </w:p>
        </w:tc>
        <w:tc>
          <w:tcPr>
            <w:tcW w:w="7261" w:type="dxa"/>
            <w:gridSpan w:val="3"/>
            <w:tcBorders>
              <w:top w:val="nil"/>
              <w:bottom w:val="nil"/>
            </w:tcBorders>
          </w:tcPr>
          <w:p w14:paraId="265833AD">
            <w:pPr>
              <w:pStyle w:val="13"/>
              <w:spacing w:line="256" w:lineRule="exact"/>
              <w:ind w:left="111"/>
              <w:rPr>
                <w:sz w:val="24"/>
              </w:rPr>
            </w:pPr>
            <w:r>
              <w:rPr>
                <w:spacing w:val="-2"/>
                <w:sz w:val="24"/>
              </w:rPr>
              <w:t>произведение);</w:t>
            </w:r>
          </w:p>
        </w:tc>
      </w:tr>
      <w:tr w14:paraId="1F316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7469BFD6">
            <w:pPr>
              <w:pStyle w:val="13"/>
              <w:rPr>
                <w:sz w:val="20"/>
              </w:rPr>
            </w:pPr>
          </w:p>
        </w:tc>
        <w:tc>
          <w:tcPr>
            <w:tcW w:w="1135" w:type="dxa"/>
            <w:tcBorders>
              <w:top w:val="nil"/>
              <w:bottom w:val="nil"/>
            </w:tcBorders>
          </w:tcPr>
          <w:p w14:paraId="22FCC182">
            <w:pPr>
              <w:pStyle w:val="13"/>
              <w:rPr>
                <w:sz w:val="20"/>
              </w:rPr>
            </w:pPr>
          </w:p>
        </w:tc>
        <w:tc>
          <w:tcPr>
            <w:tcW w:w="7261" w:type="dxa"/>
            <w:gridSpan w:val="3"/>
            <w:tcBorders>
              <w:top w:val="nil"/>
              <w:bottom w:val="nil"/>
            </w:tcBorders>
          </w:tcPr>
          <w:p w14:paraId="7822780C">
            <w:pPr>
              <w:pStyle w:val="13"/>
              <w:tabs>
                <w:tab w:val="left" w:pos="1415"/>
                <w:tab w:val="left" w:pos="3035"/>
                <w:tab w:val="left" w:pos="3390"/>
                <w:tab w:val="left" w:pos="4348"/>
                <w:tab w:val="left" w:pos="5746"/>
              </w:tabs>
              <w:spacing w:line="255" w:lineRule="exact"/>
              <w:ind w:left="111"/>
              <w:rPr>
                <w:sz w:val="24"/>
              </w:rPr>
            </w:pPr>
            <w:r>
              <w:rPr>
                <w:spacing w:val="-2"/>
                <w:sz w:val="24"/>
              </w:rPr>
              <w:t>подбирать</w:t>
            </w:r>
            <w:r>
              <w:rPr>
                <w:sz w:val="24"/>
              </w:rPr>
              <w:tab/>
            </w:r>
            <w:r>
              <w:rPr>
                <w:spacing w:val="-2"/>
                <w:sz w:val="24"/>
              </w:rPr>
              <w:t>иллюстрации</w:t>
            </w:r>
            <w:r>
              <w:rPr>
                <w:sz w:val="24"/>
              </w:rPr>
              <w:tab/>
            </w:r>
            <w:r>
              <w:rPr>
                <w:spacing w:val="-10"/>
                <w:sz w:val="24"/>
              </w:rPr>
              <w:t>к</w:t>
            </w:r>
            <w:r>
              <w:rPr>
                <w:sz w:val="24"/>
              </w:rPr>
              <w:tab/>
            </w:r>
            <w:r>
              <w:rPr>
                <w:spacing w:val="-2"/>
                <w:sz w:val="24"/>
              </w:rPr>
              <w:t>тексту,</w:t>
            </w:r>
            <w:r>
              <w:rPr>
                <w:sz w:val="24"/>
              </w:rPr>
              <w:tab/>
            </w:r>
            <w:r>
              <w:rPr>
                <w:spacing w:val="-2"/>
                <w:sz w:val="24"/>
              </w:rPr>
              <w:t>соотносить</w:t>
            </w:r>
            <w:r>
              <w:rPr>
                <w:sz w:val="24"/>
              </w:rPr>
              <w:tab/>
            </w:r>
            <w:r>
              <w:rPr>
                <w:spacing w:val="-2"/>
                <w:sz w:val="24"/>
              </w:rPr>
              <w:t>произведения</w:t>
            </w:r>
          </w:p>
        </w:tc>
      </w:tr>
      <w:tr w14:paraId="1B661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47" w:type="dxa"/>
            <w:tcBorders>
              <w:top w:val="nil"/>
              <w:bottom w:val="nil"/>
            </w:tcBorders>
          </w:tcPr>
          <w:p w14:paraId="1DF31B83">
            <w:pPr>
              <w:pStyle w:val="13"/>
              <w:rPr>
                <w:sz w:val="20"/>
              </w:rPr>
            </w:pPr>
          </w:p>
        </w:tc>
        <w:tc>
          <w:tcPr>
            <w:tcW w:w="1135" w:type="dxa"/>
            <w:tcBorders>
              <w:top w:val="nil"/>
              <w:bottom w:val="nil"/>
            </w:tcBorders>
          </w:tcPr>
          <w:p w14:paraId="4C161173">
            <w:pPr>
              <w:pStyle w:val="13"/>
              <w:rPr>
                <w:sz w:val="20"/>
              </w:rPr>
            </w:pPr>
          </w:p>
        </w:tc>
        <w:tc>
          <w:tcPr>
            <w:tcW w:w="7261" w:type="dxa"/>
            <w:gridSpan w:val="3"/>
            <w:tcBorders>
              <w:top w:val="nil"/>
              <w:bottom w:val="nil"/>
            </w:tcBorders>
          </w:tcPr>
          <w:p w14:paraId="48007230">
            <w:pPr>
              <w:pStyle w:val="13"/>
              <w:spacing w:line="255" w:lineRule="exact"/>
              <w:ind w:left="111"/>
              <w:rPr>
                <w:sz w:val="24"/>
              </w:rPr>
            </w:pPr>
            <w:r>
              <w:rPr>
                <w:sz w:val="24"/>
              </w:rPr>
              <w:t>литературы</w:t>
            </w:r>
            <w:r>
              <w:rPr>
                <w:spacing w:val="-13"/>
                <w:sz w:val="24"/>
              </w:rPr>
              <w:t xml:space="preserve"> </w:t>
            </w:r>
            <w:r>
              <w:rPr>
                <w:sz w:val="24"/>
              </w:rPr>
              <w:t>и</w:t>
            </w:r>
            <w:r>
              <w:rPr>
                <w:spacing w:val="-4"/>
                <w:sz w:val="24"/>
              </w:rPr>
              <w:t xml:space="preserve"> </w:t>
            </w:r>
            <w:r>
              <w:rPr>
                <w:sz w:val="24"/>
              </w:rPr>
              <w:t>изобразительного</w:t>
            </w:r>
            <w:r>
              <w:rPr>
                <w:spacing w:val="-7"/>
                <w:sz w:val="24"/>
              </w:rPr>
              <w:t xml:space="preserve"> </w:t>
            </w:r>
            <w:r>
              <w:rPr>
                <w:sz w:val="24"/>
              </w:rPr>
              <w:t>искусства</w:t>
            </w:r>
            <w:r>
              <w:rPr>
                <w:spacing w:val="-8"/>
                <w:sz w:val="24"/>
              </w:rPr>
              <w:t xml:space="preserve"> </w:t>
            </w:r>
            <w:r>
              <w:rPr>
                <w:sz w:val="24"/>
              </w:rPr>
              <w:t>по</w:t>
            </w:r>
            <w:r>
              <w:rPr>
                <w:spacing w:val="-8"/>
                <w:sz w:val="24"/>
              </w:rPr>
              <w:t xml:space="preserve"> </w:t>
            </w:r>
            <w:r>
              <w:rPr>
                <w:sz w:val="24"/>
              </w:rPr>
              <w:t>тематике,</w:t>
            </w:r>
            <w:r>
              <w:rPr>
                <w:spacing w:val="-4"/>
                <w:sz w:val="24"/>
              </w:rPr>
              <w:t xml:space="preserve"> </w:t>
            </w:r>
            <w:r>
              <w:rPr>
                <w:spacing w:val="-2"/>
                <w:sz w:val="24"/>
              </w:rPr>
              <w:t>настроению,</w:t>
            </w:r>
          </w:p>
        </w:tc>
      </w:tr>
      <w:tr w14:paraId="5EDC5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245D19EE">
            <w:pPr>
              <w:pStyle w:val="13"/>
              <w:rPr>
                <w:sz w:val="20"/>
              </w:rPr>
            </w:pPr>
          </w:p>
        </w:tc>
        <w:tc>
          <w:tcPr>
            <w:tcW w:w="1135" w:type="dxa"/>
            <w:tcBorders>
              <w:top w:val="nil"/>
              <w:bottom w:val="nil"/>
            </w:tcBorders>
          </w:tcPr>
          <w:p w14:paraId="1BDCC543">
            <w:pPr>
              <w:pStyle w:val="13"/>
              <w:rPr>
                <w:sz w:val="20"/>
              </w:rPr>
            </w:pPr>
          </w:p>
        </w:tc>
        <w:tc>
          <w:tcPr>
            <w:tcW w:w="7261" w:type="dxa"/>
            <w:gridSpan w:val="3"/>
            <w:tcBorders>
              <w:top w:val="nil"/>
              <w:bottom w:val="nil"/>
            </w:tcBorders>
          </w:tcPr>
          <w:p w14:paraId="7E0D511B">
            <w:pPr>
              <w:pStyle w:val="13"/>
              <w:spacing w:line="256" w:lineRule="exact"/>
              <w:ind w:left="111"/>
              <w:rPr>
                <w:sz w:val="24"/>
              </w:rPr>
            </w:pPr>
            <w:r>
              <w:rPr>
                <w:sz w:val="24"/>
              </w:rPr>
              <w:t>средствам</w:t>
            </w:r>
            <w:r>
              <w:rPr>
                <w:spacing w:val="-5"/>
                <w:sz w:val="24"/>
              </w:rPr>
              <w:t xml:space="preserve"> </w:t>
            </w:r>
            <w:r>
              <w:rPr>
                <w:spacing w:val="-2"/>
                <w:sz w:val="24"/>
              </w:rPr>
              <w:t>выразительности;</w:t>
            </w:r>
          </w:p>
        </w:tc>
      </w:tr>
      <w:tr w14:paraId="461A8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47" w:type="dxa"/>
            <w:tcBorders>
              <w:top w:val="nil"/>
              <w:bottom w:val="nil"/>
            </w:tcBorders>
          </w:tcPr>
          <w:p w14:paraId="0DEF2E9F">
            <w:pPr>
              <w:pStyle w:val="13"/>
              <w:rPr>
                <w:sz w:val="20"/>
              </w:rPr>
            </w:pPr>
          </w:p>
        </w:tc>
        <w:tc>
          <w:tcPr>
            <w:tcW w:w="1135" w:type="dxa"/>
            <w:tcBorders>
              <w:top w:val="nil"/>
              <w:bottom w:val="nil"/>
            </w:tcBorders>
          </w:tcPr>
          <w:p w14:paraId="40E40EE5">
            <w:pPr>
              <w:pStyle w:val="13"/>
              <w:rPr>
                <w:sz w:val="20"/>
              </w:rPr>
            </w:pPr>
          </w:p>
        </w:tc>
        <w:tc>
          <w:tcPr>
            <w:tcW w:w="7261" w:type="dxa"/>
            <w:gridSpan w:val="3"/>
            <w:tcBorders>
              <w:top w:val="nil"/>
              <w:bottom w:val="nil"/>
            </w:tcBorders>
          </w:tcPr>
          <w:p w14:paraId="2A3DB226">
            <w:pPr>
              <w:pStyle w:val="13"/>
              <w:spacing w:line="258" w:lineRule="exact"/>
              <w:ind w:left="111"/>
              <w:rPr>
                <w:sz w:val="24"/>
              </w:rPr>
            </w:pPr>
            <w:r>
              <w:rPr>
                <w:sz w:val="24"/>
              </w:rPr>
              <w:t>выбирать</w:t>
            </w:r>
            <w:r>
              <w:rPr>
                <w:spacing w:val="47"/>
                <w:sz w:val="24"/>
              </w:rPr>
              <w:t xml:space="preserve"> </w:t>
            </w:r>
            <w:r>
              <w:rPr>
                <w:sz w:val="24"/>
              </w:rPr>
              <w:t>книгу</w:t>
            </w:r>
            <w:r>
              <w:rPr>
                <w:spacing w:val="36"/>
                <w:sz w:val="24"/>
              </w:rPr>
              <w:t xml:space="preserve"> </w:t>
            </w:r>
            <w:r>
              <w:rPr>
                <w:sz w:val="24"/>
              </w:rPr>
              <w:t>в</w:t>
            </w:r>
            <w:r>
              <w:rPr>
                <w:spacing w:val="50"/>
                <w:sz w:val="24"/>
              </w:rPr>
              <w:t xml:space="preserve"> </w:t>
            </w:r>
            <w:r>
              <w:rPr>
                <w:sz w:val="24"/>
              </w:rPr>
              <w:t>библиотеке</w:t>
            </w:r>
            <w:r>
              <w:rPr>
                <w:spacing w:val="48"/>
                <w:sz w:val="24"/>
              </w:rPr>
              <w:t xml:space="preserve"> </w:t>
            </w:r>
            <w:r>
              <w:rPr>
                <w:sz w:val="24"/>
              </w:rPr>
              <w:t>в</w:t>
            </w:r>
            <w:r>
              <w:rPr>
                <w:spacing w:val="50"/>
                <w:sz w:val="24"/>
              </w:rPr>
              <w:t xml:space="preserve"> </w:t>
            </w:r>
            <w:r>
              <w:rPr>
                <w:sz w:val="24"/>
              </w:rPr>
              <w:t>соответствии</w:t>
            </w:r>
            <w:r>
              <w:rPr>
                <w:spacing w:val="47"/>
                <w:sz w:val="24"/>
              </w:rPr>
              <w:t xml:space="preserve"> </w:t>
            </w:r>
            <w:r>
              <w:rPr>
                <w:sz w:val="24"/>
              </w:rPr>
              <w:t>с</w:t>
            </w:r>
            <w:r>
              <w:rPr>
                <w:spacing w:val="54"/>
                <w:sz w:val="24"/>
              </w:rPr>
              <w:t xml:space="preserve"> </w:t>
            </w:r>
            <w:r>
              <w:rPr>
                <w:sz w:val="24"/>
              </w:rPr>
              <w:t>учебной</w:t>
            </w:r>
            <w:r>
              <w:rPr>
                <w:spacing w:val="52"/>
                <w:sz w:val="24"/>
              </w:rPr>
              <w:t xml:space="preserve"> </w:t>
            </w:r>
            <w:r>
              <w:rPr>
                <w:spacing w:val="-2"/>
                <w:sz w:val="24"/>
              </w:rPr>
              <w:t>задачей;</w:t>
            </w:r>
          </w:p>
        </w:tc>
      </w:tr>
      <w:tr w14:paraId="04865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47" w:type="dxa"/>
            <w:tcBorders>
              <w:top w:val="nil"/>
              <w:bottom w:val="nil"/>
            </w:tcBorders>
          </w:tcPr>
          <w:p w14:paraId="7BAB24D7">
            <w:pPr>
              <w:pStyle w:val="13"/>
              <w:rPr>
                <w:sz w:val="20"/>
              </w:rPr>
            </w:pPr>
          </w:p>
        </w:tc>
        <w:tc>
          <w:tcPr>
            <w:tcW w:w="1135" w:type="dxa"/>
            <w:tcBorders>
              <w:top w:val="nil"/>
            </w:tcBorders>
          </w:tcPr>
          <w:p w14:paraId="01D6E921">
            <w:pPr>
              <w:pStyle w:val="13"/>
              <w:rPr>
                <w:sz w:val="20"/>
              </w:rPr>
            </w:pPr>
          </w:p>
        </w:tc>
        <w:tc>
          <w:tcPr>
            <w:tcW w:w="7261" w:type="dxa"/>
            <w:gridSpan w:val="3"/>
            <w:tcBorders>
              <w:top w:val="nil"/>
            </w:tcBorders>
          </w:tcPr>
          <w:p w14:paraId="347E3F63">
            <w:pPr>
              <w:pStyle w:val="13"/>
              <w:spacing w:line="271" w:lineRule="exact"/>
              <w:ind w:left="111"/>
              <w:rPr>
                <w:sz w:val="24"/>
              </w:rPr>
            </w:pPr>
            <w:r>
              <w:rPr>
                <w:sz w:val="24"/>
              </w:rPr>
              <w:t>составлять</w:t>
            </w:r>
            <w:r>
              <w:rPr>
                <w:spacing w:val="-4"/>
                <w:sz w:val="24"/>
              </w:rPr>
              <w:t xml:space="preserve"> </w:t>
            </w:r>
            <w:r>
              <w:rPr>
                <w:spacing w:val="-2"/>
                <w:sz w:val="24"/>
              </w:rPr>
              <w:t>аннотацию</w:t>
            </w:r>
          </w:p>
        </w:tc>
      </w:tr>
      <w:tr w14:paraId="00117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247" w:type="dxa"/>
            <w:tcBorders>
              <w:top w:val="nil"/>
              <w:bottom w:val="nil"/>
            </w:tcBorders>
          </w:tcPr>
          <w:p w14:paraId="1DAB3C01">
            <w:pPr>
              <w:pStyle w:val="13"/>
              <w:rPr>
                <w:sz w:val="18"/>
              </w:rPr>
            </w:pPr>
          </w:p>
        </w:tc>
        <w:tc>
          <w:tcPr>
            <w:tcW w:w="1135" w:type="dxa"/>
            <w:tcBorders>
              <w:bottom w:val="nil"/>
            </w:tcBorders>
          </w:tcPr>
          <w:p w14:paraId="1388C3E7">
            <w:pPr>
              <w:pStyle w:val="13"/>
              <w:spacing w:line="238" w:lineRule="exact"/>
              <w:ind w:left="108"/>
              <w:rPr>
                <w:b/>
                <w:i/>
                <w:sz w:val="24"/>
              </w:rPr>
            </w:pPr>
            <w:r>
              <w:rPr>
                <w:b/>
                <w:i/>
                <w:spacing w:val="-2"/>
                <w:sz w:val="24"/>
              </w:rPr>
              <w:t>Коммун</w:t>
            </w:r>
          </w:p>
        </w:tc>
        <w:tc>
          <w:tcPr>
            <w:tcW w:w="7261" w:type="dxa"/>
            <w:gridSpan w:val="3"/>
            <w:tcBorders>
              <w:bottom w:val="nil"/>
            </w:tcBorders>
          </w:tcPr>
          <w:p w14:paraId="0CE65DB7">
            <w:pPr>
              <w:pStyle w:val="13"/>
              <w:spacing w:line="238" w:lineRule="exact"/>
              <w:ind w:left="111"/>
              <w:rPr>
                <w:sz w:val="24"/>
              </w:rPr>
            </w:pPr>
            <w:r>
              <w:rPr>
                <w:sz w:val="24"/>
              </w:rPr>
              <w:t>читать</w:t>
            </w:r>
            <w:r>
              <w:rPr>
                <w:spacing w:val="18"/>
                <w:sz w:val="24"/>
              </w:rPr>
              <w:t xml:space="preserve"> </w:t>
            </w:r>
            <w:r>
              <w:rPr>
                <w:sz w:val="24"/>
              </w:rPr>
              <w:t>текст</w:t>
            </w:r>
            <w:r>
              <w:rPr>
                <w:spacing w:val="22"/>
                <w:sz w:val="24"/>
              </w:rPr>
              <w:t xml:space="preserve"> </w:t>
            </w:r>
            <w:r>
              <w:rPr>
                <w:sz w:val="24"/>
              </w:rPr>
              <w:t>с</w:t>
            </w:r>
            <w:r>
              <w:rPr>
                <w:spacing w:val="21"/>
                <w:sz w:val="24"/>
              </w:rPr>
              <w:t xml:space="preserve"> </w:t>
            </w:r>
            <w:r>
              <w:rPr>
                <w:sz w:val="24"/>
              </w:rPr>
              <w:t>разными</w:t>
            </w:r>
            <w:r>
              <w:rPr>
                <w:spacing w:val="17"/>
                <w:sz w:val="24"/>
              </w:rPr>
              <w:t xml:space="preserve"> </w:t>
            </w:r>
            <w:r>
              <w:rPr>
                <w:sz w:val="24"/>
              </w:rPr>
              <w:t>интонациями,</w:t>
            </w:r>
            <w:r>
              <w:rPr>
                <w:spacing w:val="25"/>
                <w:sz w:val="24"/>
              </w:rPr>
              <w:t xml:space="preserve"> </w:t>
            </w:r>
            <w:r>
              <w:rPr>
                <w:sz w:val="24"/>
              </w:rPr>
              <w:t>передавая</w:t>
            </w:r>
            <w:r>
              <w:rPr>
                <w:spacing w:val="22"/>
                <w:sz w:val="24"/>
              </w:rPr>
              <w:t xml:space="preserve"> </w:t>
            </w:r>
            <w:r>
              <w:rPr>
                <w:sz w:val="24"/>
              </w:rPr>
              <w:t>своё</w:t>
            </w:r>
            <w:r>
              <w:rPr>
                <w:spacing w:val="15"/>
                <w:sz w:val="24"/>
              </w:rPr>
              <w:t xml:space="preserve"> </w:t>
            </w:r>
            <w:r>
              <w:rPr>
                <w:sz w:val="24"/>
              </w:rPr>
              <w:t>отношение</w:t>
            </w:r>
            <w:r>
              <w:rPr>
                <w:spacing w:val="21"/>
                <w:sz w:val="24"/>
              </w:rPr>
              <w:t xml:space="preserve"> </w:t>
            </w:r>
            <w:r>
              <w:rPr>
                <w:spacing w:val="-10"/>
                <w:sz w:val="24"/>
              </w:rPr>
              <w:t>к</w:t>
            </w:r>
          </w:p>
        </w:tc>
      </w:tr>
      <w:tr w14:paraId="55198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4CBD4637">
            <w:pPr>
              <w:pStyle w:val="13"/>
              <w:rPr>
                <w:sz w:val="20"/>
              </w:rPr>
            </w:pPr>
          </w:p>
        </w:tc>
        <w:tc>
          <w:tcPr>
            <w:tcW w:w="1135" w:type="dxa"/>
            <w:tcBorders>
              <w:top w:val="nil"/>
              <w:bottom w:val="nil"/>
            </w:tcBorders>
          </w:tcPr>
          <w:p w14:paraId="49880C7E">
            <w:pPr>
              <w:pStyle w:val="13"/>
              <w:spacing w:line="256" w:lineRule="exact"/>
              <w:ind w:left="108"/>
              <w:rPr>
                <w:b/>
                <w:i/>
                <w:sz w:val="24"/>
              </w:rPr>
            </w:pPr>
            <w:r>
              <w:rPr>
                <w:b/>
                <w:i/>
                <w:spacing w:val="-2"/>
                <w:sz w:val="24"/>
              </w:rPr>
              <w:t>икатив</w:t>
            </w:r>
          </w:p>
        </w:tc>
        <w:tc>
          <w:tcPr>
            <w:tcW w:w="7261" w:type="dxa"/>
            <w:gridSpan w:val="3"/>
            <w:tcBorders>
              <w:top w:val="nil"/>
              <w:bottom w:val="nil"/>
            </w:tcBorders>
          </w:tcPr>
          <w:p w14:paraId="0F7DCC47">
            <w:pPr>
              <w:pStyle w:val="13"/>
              <w:spacing w:line="256" w:lineRule="exact"/>
              <w:ind w:left="111"/>
              <w:rPr>
                <w:sz w:val="24"/>
              </w:rPr>
            </w:pPr>
            <w:r>
              <w:rPr>
                <w:sz w:val="24"/>
              </w:rPr>
              <w:t>событиям,</w:t>
            </w:r>
            <w:r>
              <w:rPr>
                <w:spacing w:val="-6"/>
                <w:sz w:val="24"/>
              </w:rPr>
              <w:t xml:space="preserve"> </w:t>
            </w:r>
            <w:r>
              <w:rPr>
                <w:sz w:val="24"/>
              </w:rPr>
              <w:t>героям</w:t>
            </w:r>
            <w:r>
              <w:rPr>
                <w:spacing w:val="-5"/>
                <w:sz w:val="24"/>
              </w:rPr>
              <w:t xml:space="preserve"> </w:t>
            </w:r>
            <w:r>
              <w:rPr>
                <w:spacing w:val="-2"/>
                <w:sz w:val="24"/>
              </w:rPr>
              <w:t>произведения;</w:t>
            </w:r>
          </w:p>
        </w:tc>
      </w:tr>
      <w:tr w14:paraId="7F393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77046C44">
            <w:pPr>
              <w:pStyle w:val="13"/>
              <w:rPr>
                <w:sz w:val="20"/>
              </w:rPr>
            </w:pPr>
          </w:p>
        </w:tc>
        <w:tc>
          <w:tcPr>
            <w:tcW w:w="1135" w:type="dxa"/>
            <w:tcBorders>
              <w:top w:val="nil"/>
              <w:bottom w:val="nil"/>
            </w:tcBorders>
          </w:tcPr>
          <w:p w14:paraId="32707BD5">
            <w:pPr>
              <w:pStyle w:val="13"/>
              <w:spacing w:line="256" w:lineRule="exact"/>
              <w:ind w:left="108"/>
              <w:rPr>
                <w:b/>
                <w:i/>
                <w:sz w:val="24"/>
              </w:rPr>
            </w:pPr>
            <w:r>
              <w:rPr>
                <w:b/>
                <w:i/>
                <w:spacing w:val="-5"/>
                <w:sz w:val="24"/>
              </w:rPr>
              <w:t>ные</w:t>
            </w:r>
          </w:p>
        </w:tc>
        <w:tc>
          <w:tcPr>
            <w:tcW w:w="7261" w:type="dxa"/>
            <w:gridSpan w:val="3"/>
            <w:tcBorders>
              <w:top w:val="nil"/>
              <w:bottom w:val="nil"/>
            </w:tcBorders>
          </w:tcPr>
          <w:p w14:paraId="0F3B8E56">
            <w:pPr>
              <w:pStyle w:val="13"/>
              <w:tabs>
                <w:tab w:val="left" w:pos="759"/>
              </w:tabs>
              <w:spacing w:line="256" w:lineRule="exact"/>
              <w:ind w:left="111"/>
              <w:rPr>
                <w:sz w:val="24"/>
              </w:rPr>
            </w:pPr>
            <w:r>
              <w:rPr>
                <w:spacing w:val="-10"/>
                <w:sz w:val="20"/>
              </w:rPr>
              <w:t>—</w:t>
            </w:r>
            <w:r>
              <w:rPr>
                <w:sz w:val="20"/>
              </w:rPr>
              <w:tab/>
            </w:r>
            <w:r>
              <w:rPr>
                <w:sz w:val="24"/>
              </w:rPr>
              <w:t>формулировать</w:t>
            </w:r>
            <w:r>
              <w:rPr>
                <w:spacing w:val="-13"/>
                <w:sz w:val="24"/>
              </w:rPr>
              <w:t xml:space="preserve"> </w:t>
            </w:r>
            <w:r>
              <w:rPr>
                <w:sz w:val="24"/>
              </w:rPr>
              <w:t>вопросы</w:t>
            </w:r>
            <w:r>
              <w:rPr>
                <w:spacing w:val="-11"/>
                <w:sz w:val="24"/>
              </w:rPr>
              <w:t xml:space="preserve"> </w:t>
            </w:r>
            <w:r>
              <w:rPr>
                <w:sz w:val="24"/>
              </w:rPr>
              <w:t>по</w:t>
            </w:r>
            <w:r>
              <w:rPr>
                <w:spacing w:val="-5"/>
                <w:sz w:val="24"/>
              </w:rPr>
              <w:t xml:space="preserve"> </w:t>
            </w:r>
            <w:r>
              <w:rPr>
                <w:sz w:val="24"/>
              </w:rPr>
              <w:t>основным</w:t>
            </w:r>
            <w:r>
              <w:rPr>
                <w:spacing w:val="-7"/>
                <w:sz w:val="24"/>
              </w:rPr>
              <w:t xml:space="preserve"> </w:t>
            </w:r>
            <w:r>
              <w:rPr>
                <w:sz w:val="24"/>
              </w:rPr>
              <w:t>событиям</w:t>
            </w:r>
            <w:r>
              <w:rPr>
                <w:spacing w:val="-5"/>
                <w:sz w:val="24"/>
              </w:rPr>
              <w:t xml:space="preserve"> </w:t>
            </w:r>
            <w:r>
              <w:rPr>
                <w:spacing w:val="-2"/>
                <w:sz w:val="24"/>
              </w:rPr>
              <w:t>текста;</w:t>
            </w:r>
          </w:p>
        </w:tc>
      </w:tr>
      <w:tr w14:paraId="242C8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47" w:type="dxa"/>
            <w:tcBorders>
              <w:top w:val="nil"/>
              <w:bottom w:val="nil"/>
            </w:tcBorders>
          </w:tcPr>
          <w:p w14:paraId="132277E4">
            <w:pPr>
              <w:pStyle w:val="13"/>
              <w:rPr>
                <w:sz w:val="20"/>
              </w:rPr>
            </w:pPr>
          </w:p>
        </w:tc>
        <w:tc>
          <w:tcPr>
            <w:tcW w:w="1135" w:type="dxa"/>
            <w:tcBorders>
              <w:top w:val="nil"/>
              <w:bottom w:val="nil"/>
            </w:tcBorders>
          </w:tcPr>
          <w:p w14:paraId="1143F498">
            <w:pPr>
              <w:pStyle w:val="13"/>
              <w:spacing w:line="254" w:lineRule="exact"/>
              <w:ind w:left="108"/>
              <w:rPr>
                <w:b/>
                <w:i/>
                <w:sz w:val="24"/>
              </w:rPr>
            </w:pPr>
            <w:r>
              <w:rPr>
                <w:b/>
                <w:i/>
                <w:spacing w:val="-5"/>
                <w:sz w:val="24"/>
              </w:rPr>
              <w:t>УУД</w:t>
            </w:r>
          </w:p>
        </w:tc>
        <w:tc>
          <w:tcPr>
            <w:tcW w:w="7261" w:type="dxa"/>
            <w:gridSpan w:val="3"/>
            <w:tcBorders>
              <w:top w:val="nil"/>
              <w:bottom w:val="nil"/>
            </w:tcBorders>
          </w:tcPr>
          <w:p w14:paraId="18D7B340">
            <w:pPr>
              <w:pStyle w:val="13"/>
              <w:spacing w:line="254" w:lineRule="exact"/>
              <w:ind w:left="111"/>
              <w:rPr>
                <w:sz w:val="24"/>
              </w:rPr>
            </w:pPr>
            <w:r>
              <w:rPr>
                <w:sz w:val="24"/>
              </w:rPr>
              <w:t>пересказывать</w:t>
            </w:r>
            <w:r>
              <w:rPr>
                <w:spacing w:val="-7"/>
                <w:sz w:val="24"/>
              </w:rPr>
              <w:t xml:space="preserve"> </w:t>
            </w:r>
            <w:r>
              <w:rPr>
                <w:sz w:val="24"/>
              </w:rPr>
              <w:t>текст</w:t>
            </w:r>
            <w:r>
              <w:rPr>
                <w:spacing w:val="-4"/>
                <w:sz w:val="24"/>
              </w:rPr>
              <w:t xml:space="preserve"> </w:t>
            </w:r>
            <w:r>
              <w:rPr>
                <w:sz w:val="24"/>
              </w:rPr>
              <w:t>(подробно,</w:t>
            </w:r>
            <w:r>
              <w:rPr>
                <w:spacing w:val="-2"/>
                <w:sz w:val="24"/>
              </w:rPr>
              <w:t xml:space="preserve"> </w:t>
            </w:r>
            <w:r>
              <w:rPr>
                <w:sz w:val="24"/>
              </w:rPr>
              <w:t>выборочно,</w:t>
            </w:r>
            <w:r>
              <w:rPr>
                <w:spacing w:val="-8"/>
                <w:sz w:val="24"/>
              </w:rPr>
              <w:t xml:space="preserve"> </w:t>
            </w:r>
            <w:r>
              <w:rPr>
                <w:sz w:val="24"/>
              </w:rPr>
              <w:t>с</w:t>
            </w:r>
            <w:r>
              <w:rPr>
                <w:spacing w:val="-6"/>
                <w:sz w:val="24"/>
              </w:rPr>
              <w:t xml:space="preserve"> </w:t>
            </w:r>
            <w:r>
              <w:rPr>
                <w:sz w:val="24"/>
              </w:rPr>
              <w:t>изменением</w:t>
            </w:r>
            <w:r>
              <w:rPr>
                <w:spacing w:val="50"/>
                <w:sz w:val="24"/>
              </w:rPr>
              <w:t xml:space="preserve"> </w:t>
            </w:r>
            <w:r>
              <w:rPr>
                <w:spacing w:val="-2"/>
                <w:sz w:val="24"/>
              </w:rPr>
              <w:t>лица);</w:t>
            </w:r>
          </w:p>
        </w:tc>
      </w:tr>
      <w:tr w14:paraId="423A0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47" w:type="dxa"/>
            <w:tcBorders>
              <w:top w:val="nil"/>
              <w:bottom w:val="nil"/>
            </w:tcBorders>
          </w:tcPr>
          <w:p w14:paraId="4CFEF2FD">
            <w:pPr>
              <w:pStyle w:val="13"/>
              <w:rPr>
                <w:sz w:val="20"/>
              </w:rPr>
            </w:pPr>
          </w:p>
        </w:tc>
        <w:tc>
          <w:tcPr>
            <w:tcW w:w="1135" w:type="dxa"/>
            <w:tcBorders>
              <w:top w:val="nil"/>
              <w:bottom w:val="nil"/>
            </w:tcBorders>
          </w:tcPr>
          <w:p w14:paraId="02664B0B">
            <w:pPr>
              <w:pStyle w:val="13"/>
              <w:rPr>
                <w:sz w:val="20"/>
              </w:rPr>
            </w:pPr>
          </w:p>
        </w:tc>
        <w:tc>
          <w:tcPr>
            <w:tcW w:w="7261" w:type="dxa"/>
            <w:gridSpan w:val="3"/>
            <w:tcBorders>
              <w:top w:val="nil"/>
              <w:bottom w:val="nil"/>
            </w:tcBorders>
          </w:tcPr>
          <w:p w14:paraId="77435AC5">
            <w:pPr>
              <w:pStyle w:val="13"/>
              <w:tabs>
                <w:tab w:val="left" w:pos="1732"/>
                <w:tab w:val="left" w:pos="2999"/>
                <w:tab w:val="left" w:pos="4596"/>
                <w:tab w:val="left" w:pos="6264"/>
              </w:tabs>
              <w:spacing w:line="254" w:lineRule="exact"/>
              <w:ind w:left="111"/>
              <w:rPr>
                <w:sz w:val="24"/>
              </w:rPr>
            </w:pPr>
            <w:r>
              <w:rPr>
                <w:spacing w:val="-2"/>
                <w:sz w:val="24"/>
              </w:rPr>
              <w:t>выразительно</w:t>
            </w:r>
            <w:r>
              <w:rPr>
                <w:sz w:val="24"/>
              </w:rPr>
              <w:tab/>
            </w:r>
            <w:r>
              <w:rPr>
                <w:spacing w:val="-2"/>
                <w:sz w:val="24"/>
              </w:rPr>
              <w:t>исполнять</w:t>
            </w:r>
            <w:r>
              <w:rPr>
                <w:sz w:val="24"/>
              </w:rPr>
              <w:tab/>
            </w:r>
            <w:r>
              <w:rPr>
                <w:spacing w:val="-2"/>
                <w:sz w:val="24"/>
              </w:rPr>
              <w:t>стихотворное</w:t>
            </w:r>
            <w:r>
              <w:rPr>
                <w:sz w:val="24"/>
              </w:rPr>
              <w:tab/>
            </w:r>
            <w:r>
              <w:rPr>
                <w:spacing w:val="-2"/>
                <w:sz w:val="24"/>
              </w:rPr>
              <w:t>произведение,</w:t>
            </w:r>
            <w:r>
              <w:rPr>
                <w:sz w:val="24"/>
              </w:rPr>
              <w:tab/>
            </w:r>
            <w:r>
              <w:rPr>
                <w:spacing w:val="-2"/>
                <w:sz w:val="24"/>
              </w:rPr>
              <w:t>создавая</w:t>
            </w:r>
          </w:p>
        </w:tc>
      </w:tr>
      <w:tr w14:paraId="41AD3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47" w:type="dxa"/>
            <w:tcBorders>
              <w:top w:val="nil"/>
              <w:bottom w:val="nil"/>
            </w:tcBorders>
          </w:tcPr>
          <w:p w14:paraId="62B5F640">
            <w:pPr>
              <w:pStyle w:val="13"/>
              <w:rPr>
                <w:sz w:val="20"/>
              </w:rPr>
            </w:pPr>
          </w:p>
        </w:tc>
        <w:tc>
          <w:tcPr>
            <w:tcW w:w="1135" w:type="dxa"/>
            <w:tcBorders>
              <w:top w:val="nil"/>
              <w:bottom w:val="nil"/>
            </w:tcBorders>
          </w:tcPr>
          <w:p w14:paraId="2CBDD694">
            <w:pPr>
              <w:pStyle w:val="13"/>
              <w:rPr>
                <w:sz w:val="20"/>
              </w:rPr>
            </w:pPr>
          </w:p>
        </w:tc>
        <w:tc>
          <w:tcPr>
            <w:tcW w:w="7261" w:type="dxa"/>
            <w:gridSpan w:val="3"/>
            <w:tcBorders>
              <w:top w:val="nil"/>
              <w:bottom w:val="nil"/>
            </w:tcBorders>
          </w:tcPr>
          <w:p w14:paraId="626025A7">
            <w:pPr>
              <w:pStyle w:val="13"/>
              <w:spacing w:line="258" w:lineRule="exact"/>
              <w:ind w:left="111"/>
              <w:rPr>
                <w:sz w:val="24"/>
              </w:rPr>
            </w:pPr>
            <w:r>
              <w:rPr>
                <w:sz w:val="24"/>
              </w:rPr>
              <w:t>соответствующее</w:t>
            </w:r>
            <w:r>
              <w:rPr>
                <w:spacing w:val="-13"/>
                <w:sz w:val="24"/>
              </w:rPr>
              <w:t xml:space="preserve"> </w:t>
            </w:r>
            <w:r>
              <w:rPr>
                <w:spacing w:val="-2"/>
                <w:sz w:val="24"/>
              </w:rPr>
              <w:t>настроение;</w:t>
            </w:r>
          </w:p>
        </w:tc>
      </w:tr>
      <w:tr w14:paraId="5311F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47" w:type="dxa"/>
            <w:tcBorders>
              <w:top w:val="nil"/>
              <w:bottom w:val="nil"/>
            </w:tcBorders>
          </w:tcPr>
          <w:p w14:paraId="1FF0872A">
            <w:pPr>
              <w:pStyle w:val="13"/>
              <w:rPr>
                <w:sz w:val="20"/>
              </w:rPr>
            </w:pPr>
          </w:p>
        </w:tc>
        <w:tc>
          <w:tcPr>
            <w:tcW w:w="1135" w:type="dxa"/>
            <w:tcBorders>
              <w:top w:val="nil"/>
              <w:bottom w:val="nil"/>
            </w:tcBorders>
          </w:tcPr>
          <w:p w14:paraId="49559475">
            <w:pPr>
              <w:pStyle w:val="13"/>
              <w:rPr>
                <w:sz w:val="20"/>
              </w:rPr>
            </w:pPr>
          </w:p>
        </w:tc>
        <w:tc>
          <w:tcPr>
            <w:tcW w:w="7261" w:type="dxa"/>
            <w:gridSpan w:val="3"/>
            <w:tcBorders>
              <w:top w:val="nil"/>
              <w:bottom w:val="nil"/>
            </w:tcBorders>
          </w:tcPr>
          <w:p w14:paraId="4EB18E73">
            <w:pPr>
              <w:pStyle w:val="13"/>
              <w:spacing w:line="258" w:lineRule="exact"/>
              <w:ind w:left="111"/>
              <w:rPr>
                <w:sz w:val="24"/>
              </w:rPr>
            </w:pPr>
            <w:r>
              <w:rPr>
                <w:sz w:val="24"/>
              </w:rPr>
              <w:t>сочинять</w:t>
            </w:r>
            <w:r>
              <w:rPr>
                <w:spacing w:val="-8"/>
                <w:sz w:val="24"/>
              </w:rPr>
              <w:t xml:space="preserve"> </w:t>
            </w:r>
            <w:r>
              <w:rPr>
                <w:sz w:val="24"/>
              </w:rPr>
              <w:t>простые</w:t>
            </w:r>
            <w:r>
              <w:rPr>
                <w:spacing w:val="-7"/>
                <w:sz w:val="24"/>
              </w:rPr>
              <w:t xml:space="preserve"> </w:t>
            </w:r>
            <w:r>
              <w:rPr>
                <w:sz w:val="24"/>
              </w:rPr>
              <w:t>истории</w:t>
            </w:r>
            <w:r>
              <w:rPr>
                <w:spacing w:val="-8"/>
                <w:sz w:val="24"/>
              </w:rPr>
              <w:t xml:space="preserve"> </w:t>
            </w:r>
            <w:r>
              <w:rPr>
                <w:sz w:val="24"/>
              </w:rPr>
              <w:t>(сказки,</w:t>
            </w:r>
            <w:r>
              <w:rPr>
                <w:spacing w:val="-4"/>
                <w:sz w:val="24"/>
              </w:rPr>
              <w:t xml:space="preserve"> </w:t>
            </w:r>
            <w:r>
              <w:rPr>
                <w:sz w:val="24"/>
              </w:rPr>
              <w:t>рассказы)</w:t>
            </w:r>
            <w:r>
              <w:rPr>
                <w:spacing w:val="-8"/>
                <w:sz w:val="24"/>
              </w:rPr>
              <w:t xml:space="preserve"> </w:t>
            </w:r>
            <w:r>
              <w:rPr>
                <w:sz w:val="24"/>
              </w:rPr>
              <w:t>по</w:t>
            </w:r>
            <w:r>
              <w:rPr>
                <w:spacing w:val="-5"/>
                <w:sz w:val="24"/>
              </w:rPr>
              <w:t xml:space="preserve"> </w:t>
            </w:r>
            <w:r>
              <w:rPr>
                <w:spacing w:val="-2"/>
                <w:sz w:val="24"/>
              </w:rPr>
              <w:t>аналогии</w:t>
            </w:r>
          </w:p>
        </w:tc>
      </w:tr>
      <w:tr w14:paraId="3572A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47" w:type="dxa"/>
            <w:tcBorders>
              <w:top w:val="nil"/>
              <w:bottom w:val="nil"/>
            </w:tcBorders>
          </w:tcPr>
          <w:p w14:paraId="63EACAC1">
            <w:pPr>
              <w:pStyle w:val="13"/>
              <w:rPr>
                <w:sz w:val="20"/>
              </w:rPr>
            </w:pPr>
          </w:p>
        </w:tc>
        <w:tc>
          <w:tcPr>
            <w:tcW w:w="1135" w:type="dxa"/>
            <w:tcBorders>
              <w:top w:val="nil"/>
              <w:bottom w:val="nil"/>
            </w:tcBorders>
          </w:tcPr>
          <w:p w14:paraId="7AB207D0">
            <w:pPr>
              <w:pStyle w:val="13"/>
              <w:rPr>
                <w:sz w:val="20"/>
              </w:rPr>
            </w:pPr>
          </w:p>
        </w:tc>
        <w:tc>
          <w:tcPr>
            <w:tcW w:w="7261" w:type="dxa"/>
            <w:gridSpan w:val="3"/>
            <w:tcBorders>
              <w:top w:val="nil"/>
              <w:bottom w:val="nil"/>
            </w:tcBorders>
          </w:tcPr>
          <w:p w14:paraId="21F6A021">
            <w:pPr>
              <w:pStyle w:val="13"/>
              <w:spacing w:line="255" w:lineRule="exact"/>
              <w:ind w:left="111"/>
              <w:rPr>
                <w:b/>
                <w:i/>
                <w:sz w:val="24"/>
              </w:rPr>
            </w:pPr>
            <w:r>
              <w:rPr>
                <w:b/>
                <w:i/>
                <w:sz w:val="24"/>
              </w:rPr>
              <w:t>Совместная</w:t>
            </w:r>
            <w:r>
              <w:rPr>
                <w:b/>
                <w:i/>
                <w:spacing w:val="-4"/>
                <w:sz w:val="24"/>
              </w:rPr>
              <w:t xml:space="preserve"> </w:t>
            </w:r>
            <w:r>
              <w:rPr>
                <w:b/>
                <w:i/>
                <w:spacing w:val="-2"/>
                <w:sz w:val="24"/>
              </w:rPr>
              <w:t>деятельность</w:t>
            </w:r>
          </w:p>
        </w:tc>
      </w:tr>
      <w:tr w14:paraId="6248C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47" w:type="dxa"/>
            <w:tcBorders>
              <w:top w:val="nil"/>
              <w:bottom w:val="nil"/>
            </w:tcBorders>
          </w:tcPr>
          <w:p w14:paraId="4F171895">
            <w:pPr>
              <w:pStyle w:val="13"/>
              <w:rPr>
                <w:sz w:val="20"/>
              </w:rPr>
            </w:pPr>
          </w:p>
        </w:tc>
        <w:tc>
          <w:tcPr>
            <w:tcW w:w="1135" w:type="dxa"/>
            <w:tcBorders>
              <w:top w:val="nil"/>
              <w:bottom w:val="nil"/>
            </w:tcBorders>
          </w:tcPr>
          <w:p w14:paraId="2D98BA6C">
            <w:pPr>
              <w:pStyle w:val="13"/>
              <w:rPr>
                <w:sz w:val="20"/>
              </w:rPr>
            </w:pPr>
          </w:p>
        </w:tc>
        <w:tc>
          <w:tcPr>
            <w:tcW w:w="7261" w:type="dxa"/>
            <w:gridSpan w:val="3"/>
            <w:tcBorders>
              <w:top w:val="nil"/>
              <w:bottom w:val="nil"/>
            </w:tcBorders>
          </w:tcPr>
          <w:p w14:paraId="3D071B3D">
            <w:pPr>
              <w:pStyle w:val="13"/>
              <w:spacing w:line="254" w:lineRule="exact"/>
              <w:ind w:left="111"/>
              <w:rPr>
                <w:sz w:val="24"/>
              </w:rPr>
            </w:pPr>
            <w:r>
              <w:rPr>
                <w:sz w:val="24"/>
              </w:rPr>
              <w:t>участвовать</w:t>
            </w:r>
            <w:r>
              <w:rPr>
                <w:spacing w:val="48"/>
                <w:sz w:val="24"/>
              </w:rPr>
              <w:t xml:space="preserve"> </w:t>
            </w:r>
            <w:r>
              <w:rPr>
                <w:sz w:val="24"/>
              </w:rPr>
              <w:t>в</w:t>
            </w:r>
            <w:r>
              <w:rPr>
                <w:spacing w:val="54"/>
                <w:sz w:val="24"/>
              </w:rPr>
              <w:t xml:space="preserve"> </w:t>
            </w:r>
            <w:r>
              <w:rPr>
                <w:sz w:val="24"/>
              </w:rPr>
              <w:t>совместной</w:t>
            </w:r>
            <w:r>
              <w:rPr>
                <w:spacing w:val="51"/>
                <w:sz w:val="24"/>
              </w:rPr>
              <w:t xml:space="preserve"> </w:t>
            </w:r>
            <w:r>
              <w:rPr>
                <w:sz w:val="24"/>
              </w:rPr>
              <w:t>деятельности:</w:t>
            </w:r>
            <w:r>
              <w:rPr>
                <w:spacing w:val="51"/>
                <w:sz w:val="24"/>
              </w:rPr>
              <w:t xml:space="preserve"> </w:t>
            </w:r>
            <w:r>
              <w:rPr>
                <w:sz w:val="24"/>
              </w:rPr>
              <w:t>выполнять</w:t>
            </w:r>
            <w:r>
              <w:rPr>
                <w:spacing w:val="54"/>
                <w:sz w:val="24"/>
              </w:rPr>
              <w:t xml:space="preserve"> </w:t>
            </w:r>
            <w:r>
              <w:rPr>
                <w:sz w:val="24"/>
              </w:rPr>
              <w:t>роли</w:t>
            </w:r>
            <w:r>
              <w:rPr>
                <w:spacing w:val="57"/>
                <w:sz w:val="24"/>
              </w:rPr>
              <w:t xml:space="preserve"> </w:t>
            </w:r>
            <w:r>
              <w:rPr>
                <w:spacing w:val="-2"/>
                <w:sz w:val="24"/>
              </w:rPr>
              <w:t>лидера,</w:t>
            </w:r>
          </w:p>
        </w:tc>
      </w:tr>
      <w:tr w14:paraId="3ECB1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47" w:type="dxa"/>
            <w:tcBorders>
              <w:top w:val="nil"/>
              <w:bottom w:val="nil"/>
            </w:tcBorders>
          </w:tcPr>
          <w:p w14:paraId="73BD7341">
            <w:pPr>
              <w:pStyle w:val="13"/>
              <w:rPr>
                <w:sz w:val="20"/>
              </w:rPr>
            </w:pPr>
          </w:p>
        </w:tc>
        <w:tc>
          <w:tcPr>
            <w:tcW w:w="1135" w:type="dxa"/>
            <w:tcBorders>
              <w:top w:val="nil"/>
              <w:bottom w:val="nil"/>
            </w:tcBorders>
          </w:tcPr>
          <w:p w14:paraId="7E183F7B">
            <w:pPr>
              <w:pStyle w:val="13"/>
              <w:rPr>
                <w:sz w:val="20"/>
              </w:rPr>
            </w:pPr>
          </w:p>
        </w:tc>
        <w:tc>
          <w:tcPr>
            <w:tcW w:w="7261" w:type="dxa"/>
            <w:gridSpan w:val="3"/>
            <w:tcBorders>
              <w:top w:val="nil"/>
              <w:bottom w:val="nil"/>
            </w:tcBorders>
          </w:tcPr>
          <w:p w14:paraId="796E22A8">
            <w:pPr>
              <w:pStyle w:val="13"/>
              <w:spacing w:line="255" w:lineRule="exact"/>
              <w:ind w:left="111"/>
              <w:rPr>
                <w:sz w:val="24"/>
              </w:rPr>
            </w:pPr>
            <w:r>
              <w:rPr>
                <w:sz w:val="24"/>
              </w:rPr>
              <w:t>подчинённого,</w:t>
            </w:r>
            <w:r>
              <w:rPr>
                <w:spacing w:val="-11"/>
                <w:sz w:val="24"/>
              </w:rPr>
              <w:t xml:space="preserve"> </w:t>
            </w:r>
            <w:r>
              <w:rPr>
                <w:sz w:val="24"/>
              </w:rPr>
              <w:t>соблюдать</w:t>
            </w:r>
            <w:r>
              <w:rPr>
                <w:spacing w:val="-5"/>
                <w:sz w:val="24"/>
              </w:rPr>
              <w:t xml:space="preserve"> </w:t>
            </w:r>
            <w:r>
              <w:rPr>
                <w:sz w:val="24"/>
              </w:rPr>
              <w:t>равноправие</w:t>
            </w:r>
            <w:r>
              <w:rPr>
                <w:spacing w:val="-11"/>
                <w:sz w:val="24"/>
              </w:rPr>
              <w:t xml:space="preserve"> </w:t>
            </w:r>
            <w:r>
              <w:rPr>
                <w:sz w:val="24"/>
              </w:rPr>
              <w:t>и</w:t>
            </w:r>
            <w:r>
              <w:rPr>
                <w:spacing w:val="-11"/>
                <w:sz w:val="24"/>
              </w:rPr>
              <w:t xml:space="preserve"> </w:t>
            </w:r>
            <w:r>
              <w:rPr>
                <w:spacing w:val="-2"/>
                <w:sz w:val="24"/>
              </w:rPr>
              <w:t>дружелюбие;</w:t>
            </w:r>
          </w:p>
        </w:tc>
      </w:tr>
      <w:tr w14:paraId="7333C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65D0E0D5">
            <w:pPr>
              <w:pStyle w:val="13"/>
              <w:rPr>
                <w:sz w:val="20"/>
              </w:rPr>
            </w:pPr>
          </w:p>
        </w:tc>
        <w:tc>
          <w:tcPr>
            <w:tcW w:w="1135" w:type="dxa"/>
            <w:tcBorders>
              <w:top w:val="nil"/>
              <w:bottom w:val="nil"/>
            </w:tcBorders>
          </w:tcPr>
          <w:p w14:paraId="51AFB0DF">
            <w:pPr>
              <w:pStyle w:val="13"/>
              <w:rPr>
                <w:sz w:val="20"/>
              </w:rPr>
            </w:pPr>
          </w:p>
        </w:tc>
        <w:tc>
          <w:tcPr>
            <w:tcW w:w="7261" w:type="dxa"/>
            <w:gridSpan w:val="3"/>
            <w:tcBorders>
              <w:top w:val="nil"/>
              <w:bottom w:val="nil"/>
            </w:tcBorders>
          </w:tcPr>
          <w:p w14:paraId="03B744B6">
            <w:pPr>
              <w:pStyle w:val="13"/>
              <w:spacing w:line="256" w:lineRule="exact"/>
              <w:ind w:left="111"/>
              <w:rPr>
                <w:sz w:val="24"/>
              </w:rPr>
            </w:pPr>
            <w:r>
              <w:rPr>
                <w:sz w:val="24"/>
              </w:rPr>
              <w:t>в</w:t>
            </w:r>
            <w:r>
              <w:rPr>
                <w:spacing w:val="42"/>
                <w:sz w:val="24"/>
              </w:rPr>
              <w:t xml:space="preserve"> </w:t>
            </w:r>
            <w:r>
              <w:rPr>
                <w:sz w:val="24"/>
              </w:rPr>
              <w:t>коллективной</w:t>
            </w:r>
            <w:r>
              <w:rPr>
                <w:spacing w:val="49"/>
                <w:sz w:val="24"/>
              </w:rPr>
              <w:t xml:space="preserve"> </w:t>
            </w:r>
            <w:r>
              <w:rPr>
                <w:sz w:val="24"/>
              </w:rPr>
              <w:t>театрализованной</w:t>
            </w:r>
            <w:r>
              <w:rPr>
                <w:spacing w:val="48"/>
                <w:sz w:val="24"/>
              </w:rPr>
              <w:t xml:space="preserve"> </w:t>
            </w:r>
            <w:r>
              <w:rPr>
                <w:sz w:val="24"/>
              </w:rPr>
              <w:t>деятельности</w:t>
            </w:r>
            <w:r>
              <w:rPr>
                <w:spacing w:val="48"/>
                <w:sz w:val="24"/>
              </w:rPr>
              <w:t xml:space="preserve"> </w:t>
            </w:r>
            <w:r>
              <w:rPr>
                <w:sz w:val="24"/>
              </w:rPr>
              <w:t>читать</w:t>
            </w:r>
            <w:r>
              <w:rPr>
                <w:spacing w:val="45"/>
                <w:sz w:val="24"/>
              </w:rPr>
              <w:t xml:space="preserve"> </w:t>
            </w:r>
            <w:r>
              <w:rPr>
                <w:sz w:val="24"/>
              </w:rPr>
              <w:t>по</w:t>
            </w:r>
            <w:r>
              <w:rPr>
                <w:spacing w:val="51"/>
                <w:sz w:val="24"/>
              </w:rPr>
              <w:t xml:space="preserve"> </w:t>
            </w:r>
            <w:r>
              <w:rPr>
                <w:spacing w:val="-2"/>
                <w:sz w:val="24"/>
              </w:rPr>
              <w:t>ролям,</w:t>
            </w:r>
          </w:p>
        </w:tc>
      </w:tr>
      <w:tr w14:paraId="2C563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7F4F6B2D">
            <w:pPr>
              <w:pStyle w:val="13"/>
              <w:rPr>
                <w:sz w:val="20"/>
              </w:rPr>
            </w:pPr>
          </w:p>
        </w:tc>
        <w:tc>
          <w:tcPr>
            <w:tcW w:w="1135" w:type="dxa"/>
            <w:tcBorders>
              <w:top w:val="nil"/>
              <w:bottom w:val="nil"/>
            </w:tcBorders>
          </w:tcPr>
          <w:p w14:paraId="4525F5D4">
            <w:pPr>
              <w:pStyle w:val="13"/>
              <w:rPr>
                <w:sz w:val="20"/>
              </w:rPr>
            </w:pPr>
          </w:p>
        </w:tc>
        <w:tc>
          <w:tcPr>
            <w:tcW w:w="3942" w:type="dxa"/>
            <w:tcBorders>
              <w:top w:val="nil"/>
              <w:bottom w:val="nil"/>
              <w:right w:val="nil"/>
            </w:tcBorders>
          </w:tcPr>
          <w:p w14:paraId="3749C5DE">
            <w:pPr>
              <w:pStyle w:val="13"/>
              <w:spacing w:line="256" w:lineRule="exact"/>
              <w:ind w:left="111"/>
              <w:rPr>
                <w:sz w:val="24"/>
              </w:rPr>
            </w:pPr>
            <w:r>
              <w:rPr>
                <w:spacing w:val="-2"/>
                <w:sz w:val="24"/>
              </w:rPr>
              <w:t>инсценировать/драматизировать</w:t>
            </w:r>
          </w:p>
        </w:tc>
        <w:tc>
          <w:tcPr>
            <w:tcW w:w="1567" w:type="dxa"/>
            <w:tcBorders>
              <w:top w:val="nil"/>
              <w:left w:val="nil"/>
              <w:bottom w:val="nil"/>
              <w:right w:val="nil"/>
            </w:tcBorders>
          </w:tcPr>
          <w:p w14:paraId="5A253C31">
            <w:pPr>
              <w:pStyle w:val="13"/>
              <w:spacing w:line="256" w:lineRule="exact"/>
              <w:ind w:left="83"/>
              <w:rPr>
                <w:sz w:val="24"/>
              </w:rPr>
            </w:pPr>
            <w:r>
              <w:rPr>
                <w:spacing w:val="-2"/>
                <w:sz w:val="24"/>
              </w:rPr>
              <w:t>несложные</w:t>
            </w:r>
          </w:p>
        </w:tc>
        <w:tc>
          <w:tcPr>
            <w:tcW w:w="1752" w:type="dxa"/>
            <w:tcBorders>
              <w:top w:val="nil"/>
              <w:left w:val="nil"/>
              <w:bottom w:val="nil"/>
            </w:tcBorders>
          </w:tcPr>
          <w:p w14:paraId="14D9C5E1">
            <w:pPr>
              <w:pStyle w:val="13"/>
              <w:spacing w:line="256" w:lineRule="exact"/>
              <w:ind w:right="120"/>
              <w:jc w:val="right"/>
              <w:rPr>
                <w:sz w:val="24"/>
              </w:rPr>
            </w:pPr>
            <w:r>
              <w:rPr>
                <w:spacing w:val="-2"/>
                <w:sz w:val="24"/>
              </w:rPr>
              <w:t>произведения</w:t>
            </w:r>
          </w:p>
        </w:tc>
      </w:tr>
      <w:tr w14:paraId="496F8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6B0B8E20">
            <w:pPr>
              <w:pStyle w:val="13"/>
              <w:rPr>
                <w:sz w:val="20"/>
              </w:rPr>
            </w:pPr>
          </w:p>
        </w:tc>
        <w:tc>
          <w:tcPr>
            <w:tcW w:w="1135" w:type="dxa"/>
            <w:tcBorders>
              <w:top w:val="nil"/>
              <w:bottom w:val="nil"/>
            </w:tcBorders>
          </w:tcPr>
          <w:p w14:paraId="369258E1">
            <w:pPr>
              <w:pStyle w:val="13"/>
              <w:rPr>
                <w:sz w:val="20"/>
              </w:rPr>
            </w:pPr>
          </w:p>
        </w:tc>
        <w:tc>
          <w:tcPr>
            <w:tcW w:w="7261" w:type="dxa"/>
            <w:gridSpan w:val="3"/>
            <w:tcBorders>
              <w:top w:val="nil"/>
              <w:bottom w:val="nil"/>
            </w:tcBorders>
          </w:tcPr>
          <w:p w14:paraId="6CCB369C">
            <w:pPr>
              <w:pStyle w:val="13"/>
              <w:tabs>
                <w:tab w:val="left" w:pos="1477"/>
                <w:tab w:val="left" w:pos="1881"/>
                <w:tab w:val="left" w:pos="3842"/>
                <w:tab w:val="left" w:pos="5373"/>
                <w:tab w:val="left" w:pos="6617"/>
              </w:tabs>
              <w:spacing w:line="256" w:lineRule="exact"/>
              <w:ind w:left="111"/>
              <w:rPr>
                <w:sz w:val="24"/>
              </w:rPr>
            </w:pPr>
            <w:r>
              <w:rPr>
                <w:spacing w:val="-2"/>
                <w:sz w:val="24"/>
              </w:rPr>
              <w:t>фольклора</w:t>
            </w:r>
            <w:r>
              <w:rPr>
                <w:sz w:val="24"/>
              </w:rPr>
              <w:tab/>
            </w:r>
            <w:r>
              <w:rPr>
                <w:spacing w:val="-10"/>
                <w:sz w:val="24"/>
              </w:rPr>
              <w:t>и</w:t>
            </w:r>
            <w:r>
              <w:rPr>
                <w:sz w:val="24"/>
              </w:rPr>
              <w:tab/>
            </w:r>
            <w:r>
              <w:rPr>
                <w:spacing w:val="-2"/>
                <w:sz w:val="24"/>
              </w:rPr>
              <w:t>художественной</w:t>
            </w:r>
            <w:r>
              <w:rPr>
                <w:sz w:val="24"/>
              </w:rPr>
              <w:tab/>
            </w:r>
            <w:r>
              <w:rPr>
                <w:spacing w:val="-2"/>
                <w:sz w:val="24"/>
              </w:rPr>
              <w:t>литературы;</w:t>
            </w:r>
            <w:r>
              <w:rPr>
                <w:sz w:val="24"/>
              </w:rPr>
              <w:tab/>
            </w:r>
            <w:r>
              <w:rPr>
                <w:spacing w:val="-2"/>
                <w:sz w:val="24"/>
              </w:rPr>
              <w:t>выбирать</w:t>
            </w:r>
            <w:r>
              <w:rPr>
                <w:sz w:val="24"/>
              </w:rPr>
              <w:tab/>
            </w:r>
            <w:r>
              <w:rPr>
                <w:spacing w:val="-2"/>
                <w:sz w:val="24"/>
              </w:rPr>
              <w:t>роль,</w:t>
            </w:r>
          </w:p>
        </w:tc>
      </w:tr>
      <w:tr w14:paraId="619EF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17A9F337">
            <w:pPr>
              <w:pStyle w:val="13"/>
              <w:rPr>
                <w:sz w:val="20"/>
              </w:rPr>
            </w:pPr>
          </w:p>
        </w:tc>
        <w:tc>
          <w:tcPr>
            <w:tcW w:w="1135" w:type="dxa"/>
            <w:tcBorders>
              <w:top w:val="nil"/>
              <w:bottom w:val="nil"/>
            </w:tcBorders>
          </w:tcPr>
          <w:p w14:paraId="4AB2140E">
            <w:pPr>
              <w:pStyle w:val="13"/>
              <w:rPr>
                <w:sz w:val="20"/>
              </w:rPr>
            </w:pPr>
          </w:p>
        </w:tc>
        <w:tc>
          <w:tcPr>
            <w:tcW w:w="7261" w:type="dxa"/>
            <w:gridSpan w:val="3"/>
            <w:tcBorders>
              <w:top w:val="nil"/>
              <w:bottom w:val="nil"/>
            </w:tcBorders>
          </w:tcPr>
          <w:p w14:paraId="380EE977">
            <w:pPr>
              <w:pStyle w:val="13"/>
              <w:spacing w:line="256" w:lineRule="exact"/>
              <w:ind w:left="111"/>
              <w:rPr>
                <w:sz w:val="24"/>
              </w:rPr>
            </w:pPr>
            <w:r>
              <w:rPr>
                <w:sz w:val="24"/>
              </w:rPr>
              <w:t>договариваться</w:t>
            </w:r>
            <w:r>
              <w:rPr>
                <w:spacing w:val="41"/>
                <w:sz w:val="24"/>
              </w:rPr>
              <w:t xml:space="preserve"> </w:t>
            </w:r>
            <w:r>
              <w:rPr>
                <w:sz w:val="24"/>
              </w:rPr>
              <w:t>о</w:t>
            </w:r>
            <w:r>
              <w:rPr>
                <w:spacing w:val="50"/>
                <w:sz w:val="24"/>
              </w:rPr>
              <w:t xml:space="preserve"> </w:t>
            </w:r>
            <w:r>
              <w:rPr>
                <w:sz w:val="24"/>
              </w:rPr>
              <w:t>манере</w:t>
            </w:r>
            <w:r>
              <w:rPr>
                <w:spacing w:val="46"/>
                <w:sz w:val="24"/>
              </w:rPr>
              <w:t xml:space="preserve"> </w:t>
            </w:r>
            <w:r>
              <w:rPr>
                <w:sz w:val="24"/>
              </w:rPr>
              <w:t>её</w:t>
            </w:r>
            <w:r>
              <w:rPr>
                <w:spacing w:val="49"/>
                <w:sz w:val="24"/>
              </w:rPr>
              <w:t xml:space="preserve"> </w:t>
            </w:r>
            <w:r>
              <w:rPr>
                <w:sz w:val="24"/>
              </w:rPr>
              <w:t>исполнения</w:t>
            </w:r>
            <w:r>
              <w:rPr>
                <w:spacing w:val="46"/>
                <w:sz w:val="24"/>
              </w:rPr>
              <w:t xml:space="preserve"> </w:t>
            </w:r>
            <w:r>
              <w:rPr>
                <w:sz w:val="24"/>
              </w:rPr>
              <w:t>в</w:t>
            </w:r>
            <w:r>
              <w:rPr>
                <w:spacing w:val="51"/>
                <w:sz w:val="24"/>
              </w:rPr>
              <w:t xml:space="preserve"> </w:t>
            </w:r>
            <w:r>
              <w:rPr>
                <w:sz w:val="24"/>
              </w:rPr>
              <w:t>соответствии</w:t>
            </w:r>
            <w:r>
              <w:rPr>
                <w:spacing w:val="47"/>
                <w:sz w:val="24"/>
              </w:rPr>
              <w:t xml:space="preserve"> </w:t>
            </w:r>
            <w:r>
              <w:rPr>
                <w:sz w:val="24"/>
              </w:rPr>
              <w:t>с</w:t>
            </w:r>
            <w:r>
              <w:rPr>
                <w:spacing w:val="45"/>
                <w:sz w:val="24"/>
              </w:rPr>
              <w:t xml:space="preserve"> </w:t>
            </w:r>
            <w:r>
              <w:rPr>
                <w:spacing w:val="-2"/>
                <w:sz w:val="24"/>
              </w:rPr>
              <w:t>общим</w:t>
            </w:r>
          </w:p>
        </w:tc>
      </w:tr>
      <w:tr w14:paraId="1DBB0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7" w:type="dxa"/>
            <w:tcBorders>
              <w:top w:val="nil"/>
              <w:bottom w:val="nil"/>
            </w:tcBorders>
          </w:tcPr>
          <w:p w14:paraId="5B050907">
            <w:pPr>
              <w:pStyle w:val="13"/>
              <w:rPr>
                <w:sz w:val="20"/>
              </w:rPr>
            </w:pPr>
          </w:p>
        </w:tc>
        <w:tc>
          <w:tcPr>
            <w:tcW w:w="1135" w:type="dxa"/>
            <w:tcBorders>
              <w:top w:val="nil"/>
              <w:bottom w:val="nil"/>
            </w:tcBorders>
          </w:tcPr>
          <w:p w14:paraId="088C5205">
            <w:pPr>
              <w:pStyle w:val="13"/>
              <w:rPr>
                <w:sz w:val="20"/>
              </w:rPr>
            </w:pPr>
          </w:p>
        </w:tc>
        <w:tc>
          <w:tcPr>
            <w:tcW w:w="7261" w:type="dxa"/>
            <w:gridSpan w:val="3"/>
            <w:tcBorders>
              <w:top w:val="nil"/>
              <w:bottom w:val="nil"/>
            </w:tcBorders>
          </w:tcPr>
          <w:p w14:paraId="06D73BAD">
            <w:pPr>
              <w:pStyle w:val="13"/>
              <w:spacing w:line="256" w:lineRule="exact"/>
              <w:ind w:left="111"/>
              <w:rPr>
                <w:sz w:val="24"/>
              </w:rPr>
            </w:pPr>
            <w:r>
              <w:rPr>
                <w:spacing w:val="-2"/>
                <w:sz w:val="24"/>
              </w:rPr>
              <w:t>замыслом;</w:t>
            </w:r>
          </w:p>
        </w:tc>
      </w:tr>
      <w:tr w14:paraId="73EEF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32D91DCA">
            <w:pPr>
              <w:pStyle w:val="13"/>
              <w:rPr>
                <w:sz w:val="20"/>
              </w:rPr>
            </w:pPr>
          </w:p>
        </w:tc>
        <w:tc>
          <w:tcPr>
            <w:tcW w:w="1135" w:type="dxa"/>
            <w:tcBorders>
              <w:top w:val="nil"/>
              <w:bottom w:val="nil"/>
            </w:tcBorders>
          </w:tcPr>
          <w:p w14:paraId="0FE261C7">
            <w:pPr>
              <w:pStyle w:val="13"/>
              <w:rPr>
                <w:sz w:val="20"/>
              </w:rPr>
            </w:pPr>
          </w:p>
        </w:tc>
        <w:tc>
          <w:tcPr>
            <w:tcW w:w="7261" w:type="dxa"/>
            <w:gridSpan w:val="3"/>
            <w:tcBorders>
              <w:top w:val="nil"/>
              <w:bottom w:val="nil"/>
            </w:tcBorders>
          </w:tcPr>
          <w:p w14:paraId="72080271">
            <w:pPr>
              <w:pStyle w:val="13"/>
              <w:tabs>
                <w:tab w:val="left" w:pos="1756"/>
                <w:tab w:val="left" w:pos="3583"/>
                <w:tab w:val="left" w:pos="4850"/>
                <w:tab w:val="left" w:pos="6768"/>
              </w:tabs>
              <w:spacing w:line="256" w:lineRule="exact"/>
              <w:ind w:left="111"/>
              <w:rPr>
                <w:sz w:val="24"/>
              </w:rPr>
            </w:pPr>
            <w:r>
              <w:rPr>
                <w:spacing w:val="-2"/>
                <w:sz w:val="24"/>
              </w:rPr>
              <w:t>осуществлять</w:t>
            </w:r>
            <w:r>
              <w:rPr>
                <w:sz w:val="24"/>
              </w:rPr>
              <w:tab/>
            </w:r>
            <w:r>
              <w:rPr>
                <w:spacing w:val="-2"/>
                <w:sz w:val="24"/>
              </w:rPr>
              <w:t>взаимопомощь,</w:t>
            </w:r>
            <w:r>
              <w:rPr>
                <w:sz w:val="24"/>
              </w:rPr>
              <w:tab/>
            </w:r>
            <w:r>
              <w:rPr>
                <w:spacing w:val="-2"/>
                <w:sz w:val="24"/>
              </w:rPr>
              <w:t>проявлять</w:t>
            </w:r>
            <w:r>
              <w:rPr>
                <w:sz w:val="24"/>
              </w:rPr>
              <w:tab/>
            </w:r>
            <w:r>
              <w:rPr>
                <w:spacing w:val="-2"/>
                <w:sz w:val="24"/>
              </w:rPr>
              <w:t>ответственность</w:t>
            </w:r>
            <w:r>
              <w:rPr>
                <w:sz w:val="24"/>
              </w:rPr>
              <w:tab/>
            </w:r>
            <w:r>
              <w:rPr>
                <w:spacing w:val="-5"/>
                <w:sz w:val="24"/>
              </w:rPr>
              <w:t>при</w:t>
            </w:r>
          </w:p>
        </w:tc>
      </w:tr>
      <w:tr w14:paraId="721FB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47" w:type="dxa"/>
            <w:tcBorders>
              <w:top w:val="nil"/>
              <w:bottom w:val="nil"/>
            </w:tcBorders>
          </w:tcPr>
          <w:p w14:paraId="72C9203A">
            <w:pPr>
              <w:pStyle w:val="13"/>
              <w:rPr>
                <w:sz w:val="20"/>
              </w:rPr>
            </w:pPr>
          </w:p>
        </w:tc>
        <w:tc>
          <w:tcPr>
            <w:tcW w:w="1135" w:type="dxa"/>
            <w:tcBorders>
              <w:top w:val="nil"/>
              <w:bottom w:val="nil"/>
            </w:tcBorders>
          </w:tcPr>
          <w:p w14:paraId="0DB41139">
            <w:pPr>
              <w:pStyle w:val="13"/>
              <w:rPr>
                <w:sz w:val="20"/>
              </w:rPr>
            </w:pPr>
          </w:p>
        </w:tc>
        <w:tc>
          <w:tcPr>
            <w:tcW w:w="7261" w:type="dxa"/>
            <w:gridSpan w:val="3"/>
            <w:tcBorders>
              <w:top w:val="nil"/>
              <w:bottom w:val="nil"/>
            </w:tcBorders>
          </w:tcPr>
          <w:p w14:paraId="2755114E">
            <w:pPr>
              <w:pStyle w:val="13"/>
              <w:spacing w:line="258" w:lineRule="exact"/>
              <w:ind w:left="111"/>
              <w:rPr>
                <w:sz w:val="24"/>
              </w:rPr>
            </w:pPr>
            <w:r>
              <w:rPr>
                <w:sz w:val="24"/>
              </w:rPr>
              <w:t>выполнении</w:t>
            </w:r>
            <w:r>
              <w:rPr>
                <w:spacing w:val="57"/>
                <w:sz w:val="24"/>
              </w:rPr>
              <w:t xml:space="preserve"> </w:t>
            </w:r>
            <w:r>
              <w:rPr>
                <w:sz w:val="24"/>
              </w:rPr>
              <w:t>своей</w:t>
            </w:r>
            <w:r>
              <w:rPr>
                <w:spacing w:val="55"/>
                <w:sz w:val="24"/>
              </w:rPr>
              <w:t xml:space="preserve"> </w:t>
            </w:r>
            <w:r>
              <w:rPr>
                <w:sz w:val="24"/>
              </w:rPr>
              <w:t>части</w:t>
            </w:r>
            <w:r>
              <w:rPr>
                <w:spacing w:val="63"/>
                <w:sz w:val="24"/>
              </w:rPr>
              <w:t xml:space="preserve"> </w:t>
            </w:r>
            <w:r>
              <w:rPr>
                <w:sz w:val="24"/>
              </w:rPr>
              <w:t>работы,</w:t>
            </w:r>
            <w:r>
              <w:rPr>
                <w:spacing w:val="57"/>
                <w:sz w:val="24"/>
              </w:rPr>
              <w:t xml:space="preserve"> </w:t>
            </w:r>
            <w:r>
              <w:rPr>
                <w:sz w:val="24"/>
              </w:rPr>
              <w:t>оценивать</w:t>
            </w:r>
            <w:r>
              <w:rPr>
                <w:spacing w:val="50"/>
                <w:sz w:val="24"/>
              </w:rPr>
              <w:t xml:space="preserve"> </w:t>
            </w:r>
            <w:r>
              <w:rPr>
                <w:sz w:val="24"/>
              </w:rPr>
              <w:t>свой</w:t>
            </w:r>
            <w:r>
              <w:rPr>
                <w:spacing w:val="57"/>
                <w:sz w:val="24"/>
              </w:rPr>
              <w:t xml:space="preserve"> </w:t>
            </w:r>
            <w:r>
              <w:rPr>
                <w:sz w:val="24"/>
              </w:rPr>
              <w:t>вклад</w:t>
            </w:r>
            <w:r>
              <w:rPr>
                <w:spacing w:val="57"/>
                <w:sz w:val="24"/>
              </w:rPr>
              <w:t xml:space="preserve"> </w:t>
            </w:r>
            <w:r>
              <w:rPr>
                <w:sz w:val="24"/>
              </w:rPr>
              <w:t>в</w:t>
            </w:r>
            <w:r>
              <w:rPr>
                <w:spacing w:val="57"/>
                <w:sz w:val="24"/>
              </w:rPr>
              <w:t xml:space="preserve"> </w:t>
            </w:r>
            <w:r>
              <w:rPr>
                <w:spacing w:val="-2"/>
                <w:sz w:val="24"/>
              </w:rPr>
              <w:t>общее</w:t>
            </w:r>
          </w:p>
        </w:tc>
      </w:tr>
      <w:tr w14:paraId="02EF2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1247" w:type="dxa"/>
            <w:tcBorders>
              <w:top w:val="nil"/>
              <w:bottom w:val="nil"/>
            </w:tcBorders>
          </w:tcPr>
          <w:p w14:paraId="0F5F2A26">
            <w:pPr>
              <w:pStyle w:val="13"/>
              <w:rPr>
                <w:sz w:val="20"/>
              </w:rPr>
            </w:pPr>
          </w:p>
        </w:tc>
        <w:tc>
          <w:tcPr>
            <w:tcW w:w="1135" w:type="dxa"/>
            <w:tcBorders>
              <w:top w:val="nil"/>
            </w:tcBorders>
          </w:tcPr>
          <w:p w14:paraId="1C3DDF14">
            <w:pPr>
              <w:pStyle w:val="13"/>
              <w:rPr>
                <w:sz w:val="20"/>
              </w:rPr>
            </w:pPr>
          </w:p>
        </w:tc>
        <w:tc>
          <w:tcPr>
            <w:tcW w:w="7261" w:type="dxa"/>
            <w:gridSpan w:val="3"/>
            <w:tcBorders>
              <w:top w:val="nil"/>
            </w:tcBorders>
          </w:tcPr>
          <w:p w14:paraId="5A6B72C5">
            <w:pPr>
              <w:pStyle w:val="13"/>
              <w:spacing w:line="271" w:lineRule="exact"/>
              <w:ind w:left="111"/>
              <w:rPr>
                <w:sz w:val="24"/>
              </w:rPr>
            </w:pPr>
            <w:r>
              <w:rPr>
                <w:spacing w:val="-4"/>
                <w:sz w:val="24"/>
              </w:rPr>
              <w:t>дело</w:t>
            </w:r>
          </w:p>
        </w:tc>
      </w:tr>
      <w:tr w14:paraId="05AF7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247" w:type="dxa"/>
            <w:tcBorders>
              <w:top w:val="nil"/>
              <w:bottom w:val="nil"/>
            </w:tcBorders>
          </w:tcPr>
          <w:p w14:paraId="69CE131A">
            <w:pPr>
              <w:pStyle w:val="13"/>
              <w:rPr>
                <w:sz w:val="18"/>
              </w:rPr>
            </w:pPr>
          </w:p>
        </w:tc>
        <w:tc>
          <w:tcPr>
            <w:tcW w:w="1135" w:type="dxa"/>
            <w:tcBorders>
              <w:bottom w:val="nil"/>
            </w:tcBorders>
          </w:tcPr>
          <w:p w14:paraId="67B897A6">
            <w:pPr>
              <w:pStyle w:val="13"/>
              <w:spacing w:line="240" w:lineRule="exact"/>
              <w:ind w:left="108"/>
              <w:rPr>
                <w:b/>
                <w:i/>
                <w:sz w:val="24"/>
              </w:rPr>
            </w:pPr>
            <w:r>
              <w:rPr>
                <w:b/>
                <w:i/>
                <w:spacing w:val="-2"/>
                <w:sz w:val="24"/>
              </w:rPr>
              <w:t>Регулят</w:t>
            </w:r>
          </w:p>
        </w:tc>
        <w:tc>
          <w:tcPr>
            <w:tcW w:w="7261" w:type="dxa"/>
            <w:gridSpan w:val="3"/>
            <w:tcBorders>
              <w:bottom w:val="nil"/>
            </w:tcBorders>
          </w:tcPr>
          <w:p w14:paraId="7F23C274">
            <w:pPr>
              <w:pStyle w:val="13"/>
              <w:spacing w:line="240" w:lineRule="exact"/>
              <w:ind w:left="111"/>
              <w:rPr>
                <w:sz w:val="24"/>
              </w:rPr>
            </w:pPr>
            <w:r>
              <w:rPr>
                <w:sz w:val="24"/>
              </w:rPr>
              <w:t>принимать</w:t>
            </w:r>
            <w:r>
              <w:rPr>
                <w:spacing w:val="44"/>
                <w:sz w:val="24"/>
              </w:rPr>
              <w:t xml:space="preserve"> </w:t>
            </w:r>
            <w:r>
              <w:rPr>
                <w:sz w:val="24"/>
              </w:rPr>
              <w:t>цель</w:t>
            </w:r>
            <w:r>
              <w:rPr>
                <w:spacing w:val="48"/>
                <w:sz w:val="24"/>
              </w:rPr>
              <w:t xml:space="preserve"> </w:t>
            </w:r>
            <w:r>
              <w:rPr>
                <w:sz w:val="24"/>
              </w:rPr>
              <w:t>чтения,</w:t>
            </w:r>
            <w:r>
              <w:rPr>
                <w:spacing w:val="49"/>
                <w:sz w:val="24"/>
              </w:rPr>
              <w:t xml:space="preserve"> </w:t>
            </w:r>
            <w:r>
              <w:rPr>
                <w:sz w:val="24"/>
              </w:rPr>
              <w:t>удерживать</w:t>
            </w:r>
            <w:r>
              <w:rPr>
                <w:spacing w:val="49"/>
                <w:sz w:val="24"/>
              </w:rPr>
              <w:t xml:space="preserve"> </w:t>
            </w:r>
            <w:r>
              <w:rPr>
                <w:sz w:val="24"/>
              </w:rPr>
              <w:t>её</w:t>
            </w:r>
            <w:r>
              <w:rPr>
                <w:spacing w:val="45"/>
                <w:sz w:val="24"/>
              </w:rPr>
              <w:t xml:space="preserve"> </w:t>
            </w:r>
            <w:r>
              <w:rPr>
                <w:sz w:val="24"/>
              </w:rPr>
              <w:t>в</w:t>
            </w:r>
            <w:r>
              <w:rPr>
                <w:spacing w:val="45"/>
                <w:sz w:val="24"/>
              </w:rPr>
              <w:t xml:space="preserve"> </w:t>
            </w:r>
            <w:r>
              <w:rPr>
                <w:sz w:val="24"/>
              </w:rPr>
              <w:t>памяти,</w:t>
            </w:r>
            <w:r>
              <w:rPr>
                <w:spacing w:val="44"/>
                <w:sz w:val="24"/>
              </w:rPr>
              <w:t xml:space="preserve"> </w:t>
            </w:r>
            <w:r>
              <w:rPr>
                <w:sz w:val="24"/>
              </w:rPr>
              <w:t>использовать</w:t>
            </w:r>
            <w:r>
              <w:rPr>
                <w:spacing w:val="50"/>
                <w:sz w:val="24"/>
              </w:rPr>
              <w:t xml:space="preserve"> </w:t>
            </w:r>
            <w:r>
              <w:rPr>
                <w:spacing w:val="-10"/>
                <w:sz w:val="24"/>
              </w:rPr>
              <w:t>в</w:t>
            </w:r>
          </w:p>
        </w:tc>
      </w:tr>
      <w:tr w14:paraId="3FB96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47" w:type="dxa"/>
            <w:tcBorders>
              <w:top w:val="nil"/>
              <w:bottom w:val="nil"/>
            </w:tcBorders>
          </w:tcPr>
          <w:p w14:paraId="10D314ED">
            <w:pPr>
              <w:pStyle w:val="13"/>
              <w:rPr>
                <w:sz w:val="20"/>
              </w:rPr>
            </w:pPr>
          </w:p>
        </w:tc>
        <w:tc>
          <w:tcPr>
            <w:tcW w:w="1135" w:type="dxa"/>
            <w:tcBorders>
              <w:top w:val="nil"/>
              <w:bottom w:val="nil"/>
            </w:tcBorders>
          </w:tcPr>
          <w:p w14:paraId="547088CC">
            <w:pPr>
              <w:pStyle w:val="13"/>
              <w:spacing w:line="255" w:lineRule="exact"/>
              <w:ind w:left="108"/>
              <w:rPr>
                <w:b/>
                <w:i/>
                <w:sz w:val="24"/>
              </w:rPr>
            </w:pPr>
            <w:r>
              <w:rPr>
                <w:b/>
                <w:i/>
                <w:spacing w:val="-2"/>
                <w:sz w:val="24"/>
              </w:rPr>
              <w:t>ивные</w:t>
            </w:r>
          </w:p>
        </w:tc>
        <w:tc>
          <w:tcPr>
            <w:tcW w:w="7261" w:type="dxa"/>
            <w:gridSpan w:val="3"/>
            <w:tcBorders>
              <w:top w:val="nil"/>
              <w:bottom w:val="nil"/>
            </w:tcBorders>
          </w:tcPr>
          <w:p w14:paraId="3CD54BA3">
            <w:pPr>
              <w:pStyle w:val="13"/>
              <w:tabs>
                <w:tab w:val="left" w:pos="1607"/>
                <w:tab w:val="left" w:pos="2044"/>
                <w:tab w:val="left" w:pos="3093"/>
                <w:tab w:val="left" w:pos="3976"/>
                <w:tab w:val="left" w:pos="4552"/>
                <w:tab w:val="left" w:pos="5512"/>
              </w:tabs>
              <w:spacing w:line="255" w:lineRule="exact"/>
              <w:ind w:left="111"/>
              <w:rPr>
                <w:sz w:val="24"/>
              </w:rPr>
            </w:pPr>
            <w:r>
              <w:rPr>
                <w:spacing w:val="-2"/>
                <w:sz w:val="24"/>
              </w:rPr>
              <w:t>зависимости</w:t>
            </w:r>
            <w:r>
              <w:rPr>
                <w:sz w:val="24"/>
              </w:rPr>
              <w:tab/>
            </w:r>
            <w:r>
              <w:rPr>
                <w:spacing w:val="-5"/>
                <w:sz w:val="24"/>
              </w:rPr>
              <w:t>от</w:t>
            </w:r>
            <w:r>
              <w:rPr>
                <w:sz w:val="24"/>
              </w:rPr>
              <w:tab/>
            </w:r>
            <w:r>
              <w:rPr>
                <w:spacing w:val="-2"/>
                <w:sz w:val="24"/>
              </w:rPr>
              <w:t>учебной</w:t>
            </w:r>
            <w:r>
              <w:rPr>
                <w:sz w:val="24"/>
              </w:rPr>
              <w:tab/>
            </w:r>
            <w:r>
              <w:rPr>
                <w:spacing w:val="-2"/>
                <w:sz w:val="24"/>
              </w:rPr>
              <w:t>задачи</w:t>
            </w:r>
            <w:r>
              <w:rPr>
                <w:sz w:val="24"/>
              </w:rPr>
              <w:tab/>
            </w:r>
            <w:r>
              <w:rPr>
                <w:spacing w:val="-5"/>
                <w:sz w:val="24"/>
              </w:rPr>
              <w:t>вид</w:t>
            </w:r>
            <w:r>
              <w:rPr>
                <w:sz w:val="24"/>
              </w:rPr>
              <w:tab/>
            </w:r>
            <w:r>
              <w:rPr>
                <w:spacing w:val="-2"/>
                <w:sz w:val="24"/>
              </w:rPr>
              <w:t>чтения,</w:t>
            </w:r>
            <w:r>
              <w:rPr>
                <w:sz w:val="24"/>
              </w:rPr>
              <w:tab/>
            </w:r>
            <w:r>
              <w:rPr>
                <w:spacing w:val="-2"/>
                <w:sz w:val="24"/>
              </w:rPr>
              <w:t>контролировать</w:t>
            </w:r>
          </w:p>
        </w:tc>
      </w:tr>
      <w:tr w14:paraId="26942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7" w:type="dxa"/>
            <w:tcBorders>
              <w:top w:val="nil"/>
              <w:bottom w:val="nil"/>
            </w:tcBorders>
          </w:tcPr>
          <w:p w14:paraId="76C3D3E9">
            <w:pPr>
              <w:pStyle w:val="13"/>
              <w:rPr>
                <w:sz w:val="20"/>
              </w:rPr>
            </w:pPr>
          </w:p>
        </w:tc>
        <w:tc>
          <w:tcPr>
            <w:tcW w:w="1135" w:type="dxa"/>
            <w:tcBorders>
              <w:top w:val="nil"/>
              <w:bottom w:val="nil"/>
            </w:tcBorders>
          </w:tcPr>
          <w:p w14:paraId="03F22DF9">
            <w:pPr>
              <w:pStyle w:val="13"/>
              <w:spacing w:line="256" w:lineRule="exact"/>
              <w:ind w:left="108"/>
              <w:rPr>
                <w:b/>
                <w:i/>
                <w:sz w:val="24"/>
              </w:rPr>
            </w:pPr>
            <w:r>
              <w:rPr>
                <w:b/>
                <w:i/>
                <w:spacing w:val="-5"/>
                <w:sz w:val="24"/>
              </w:rPr>
              <w:t>УУД</w:t>
            </w:r>
          </w:p>
        </w:tc>
        <w:tc>
          <w:tcPr>
            <w:tcW w:w="7261" w:type="dxa"/>
            <w:gridSpan w:val="3"/>
            <w:tcBorders>
              <w:top w:val="nil"/>
              <w:bottom w:val="nil"/>
            </w:tcBorders>
          </w:tcPr>
          <w:p w14:paraId="7270EB95">
            <w:pPr>
              <w:pStyle w:val="13"/>
              <w:spacing w:line="256" w:lineRule="exact"/>
              <w:ind w:left="111"/>
              <w:rPr>
                <w:sz w:val="24"/>
              </w:rPr>
            </w:pPr>
            <w:r>
              <w:rPr>
                <w:sz w:val="24"/>
              </w:rPr>
              <w:t>реализацию</w:t>
            </w:r>
            <w:r>
              <w:rPr>
                <w:spacing w:val="-11"/>
                <w:sz w:val="24"/>
              </w:rPr>
              <w:t xml:space="preserve"> </w:t>
            </w:r>
            <w:r>
              <w:rPr>
                <w:sz w:val="24"/>
              </w:rPr>
              <w:t>поставленной</w:t>
            </w:r>
            <w:r>
              <w:rPr>
                <w:spacing w:val="-6"/>
                <w:sz w:val="24"/>
              </w:rPr>
              <w:t xml:space="preserve"> </w:t>
            </w:r>
            <w:r>
              <w:rPr>
                <w:sz w:val="24"/>
              </w:rPr>
              <w:t>задачи</w:t>
            </w:r>
            <w:r>
              <w:rPr>
                <w:spacing w:val="-5"/>
                <w:sz w:val="24"/>
              </w:rPr>
              <w:t xml:space="preserve"> </w:t>
            </w:r>
            <w:r>
              <w:rPr>
                <w:spacing w:val="-2"/>
                <w:sz w:val="24"/>
              </w:rPr>
              <w:t>чтения;</w:t>
            </w:r>
          </w:p>
        </w:tc>
      </w:tr>
      <w:tr w14:paraId="3328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47" w:type="dxa"/>
            <w:tcBorders>
              <w:top w:val="nil"/>
            </w:tcBorders>
          </w:tcPr>
          <w:p w14:paraId="7E9FDC7B">
            <w:pPr>
              <w:pStyle w:val="13"/>
              <w:rPr>
                <w:sz w:val="20"/>
              </w:rPr>
            </w:pPr>
          </w:p>
        </w:tc>
        <w:tc>
          <w:tcPr>
            <w:tcW w:w="1135" w:type="dxa"/>
            <w:tcBorders>
              <w:top w:val="nil"/>
            </w:tcBorders>
          </w:tcPr>
          <w:p w14:paraId="200CD71F">
            <w:pPr>
              <w:pStyle w:val="13"/>
              <w:rPr>
                <w:sz w:val="20"/>
              </w:rPr>
            </w:pPr>
          </w:p>
        </w:tc>
        <w:tc>
          <w:tcPr>
            <w:tcW w:w="7261" w:type="dxa"/>
            <w:gridSpan w:val="3"/>
            <w:tcBorders>
              <w:top w:val="nil"/>
            </w:tcBorders>
          </w:tcPr>
          <w:p w14:paraId="53577F43">
            <w:pPr>
              <w:pStyle w:val="13"/>
              <w:tabs>
                <w:tab w:val="left" w:pos="759"/>
              </w:tabs>
              <w:spacing w:line="271" w:lineRule="exact"/>
              <w:ind w:left="111"/>
              <w:rPr>
                <w:sz w:val="24"/>
              </w:rPr>
            </w:pPr>
            <w:r>
              <w:rPr>
                <w:spacing w:val="-10"/>
                <w:sz w:val="20"/>
              </w:rPr>
              <w:t>—</w:t>
            </w:r>
            <w:r>
              <w:rPr>
                <w:sz w:val="20"/>
              </w:rPr>
              <w:tab/>
            </w:r>
            <w:r>
              <w:rPr>
                <w:sz w:val="24"/>
              </w:rPr>
              <w:t>оценивать</w:t>
            </w:r>
            <w:r>
              <w:rPr>
                <w:spacing w:val="-8"/>
                <w:sz w:val="24"/>
              </w:rPr>
              <w:t xml:space="preserve"> </w:t>
            </w:r>
            <w:r>
              <w:rPr>
                <w:sz w:val="24"/>
              </w:rPr>
              <w:t>качество</w:t>
            </w:r>
            <w:r>
              <w:rPr>
                <w:spacing w:val="-4"/>
                <w:sz w:val="24"/>
              </w:rPr>
              <w:t xml:space="preserve"> </w:t>
            </w:r>
            <w:r>
              <w:rPr>
                <w:sz w:val="24"/>
              </w:rPr>
              <w:t>своего</w:t>
            </w:r>
            <w:r>
              <w:rPr>
                <w:spacing w:val="-5"/>
                <w:sz w:val="24"/>
              </w:rPr>
              <w:t xml:space="preserve"> </w:t>
            </w:r>
            <w:r>
              <w:rPr>
                <w:sz w:val="24"/>
              </w:rPr>
              <w:t>восприятия</w:t>
            </w:r>
            <w:r>
              <w:rPr>
                <w:spacing w:val="-4"/>
                <w:sz w:val="24"/>
              </w:rPr>
              <w:t xml:space="preserve"> </w:t>
            </w:r>
            <w:r>
              <w:rPr>
                <w:sz w:val="24"/>
              </w:rPr>
              <w:t>текста</w:t>
            </w:r>
            <w:r>
              <w:rPr>
                <w:spacing w:val="-10"/>
                <w:sz w:val="24"/>
              </w:rPr>
              <w:t xml:space="preserve"> </w:t>
            </w:r>
            <w:r>
              <w:rPr>
                <w:sz w:val="24"/>
              </w:rPr>
              <w:t>на</w:t>
            </w:r>
            <w:r>
              <w:rPr>
                <w:spacing w:val="-5"/>
                <w:sz w:val="24"/>
              </w:rPr>
              <w:t xml:space="preserve"> </w:t>
            </w:r>
            <w:r>
              <w:rPr>
                <w:spacing w:val="-2"/>
                <w:sz w:val="24"/>
              </w:rPr>
              <w:t>слух;</w:t>
            </w:r>
          </w:p>
        </w:tc>
      </w:tr>
    </w:tbl>
    <w:p w14:paraId="1CD87A07">
      <w:pPr>
        <w:pStyle w:val="13"/>
        <w:spacing w:after="0" w:line="271" w:lineRule="exact"/>
        <w:rPr>
          <w:sz w:val="24"/>
        </w:rPr>
        <w:sectPr>
          <w:pgSz w:w="11920" w:h="16850"/>
          <w:pgMar w:top="102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1138"/>
        <w:gridCol w:w="7259"/>
      </w:tblGrid>
      <w:tr w14:paraId="73D86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1243" w:type="dxa"/>
          </w:tcPr>
          <w:p w14:paraId="2292A00E">
            <w:pPr>
              <w:pStyle w:val="13"/>
              <w:rPr>
                <w:sz w:val="24"/>
              </w:rPr>
            </w:pPr>
          </w:p>
        </w:tc>
        <w:tc>
          <w:tcPr>
            <w:tcW w:w="1138" w:type="dxa"/>
          </w:tcPr>
          <w:p w14:paraId="235DF1C3">
            <w:pPr>
              <w:pStyle w:val="13"/>
              <w:rPr>
                <w:sz w:val="24"/>
              </w:rPr>
            </w:pPr>
          </w:p>
        </w:tc>
        <w:tc>
          <w:tcPr>
            <w:tcW w:w="7259" w:type="dxa"/>
          </w:tcPr>
          <w:p w14:paraId="6C465889">
            <w:pPr>
              <w:pStyle w:val="13"/>
              <w:spacing w:line="267" w:lineRule="exact"/>
              <w:ind w:left="112"/>
              <w:rPr>
                <w:sz w:val="24"/>
              </w:rPr>
            </w:pPr>
            <w:r>
              <w:rPr>
                <w:sz w:val="24"/>
              </w:rPr>
              <w:t>выполнять</w:t>
            </w:r>
            <w:r>
              <w:rPr>
                <w:spacing w:val="46"/>
                <w:sz w:val="24"/>
              </w:rPr>
              <w:t xml:space="preserve"> </w:t>
            </w:r>
            <w:r>
              <w:rPr>
                <w:sz w:val="24"/>
              </w:rPr>
              <w:t>действия</w:t>
            </w:r>
            <w:r>
              <w:rPr>
                <w:spacing w:val="42"/>
                <w:sz w:val="24"/>
              </w:rPr>
              <w:t xml:space="preserve"> </w:t>
            </w:r>
            <w:r>
              <w:rPr>
                <w:sz w:val="24"/>
              </w:rPr>
              <w:t>контроля/самоконтроля</w:t>
            </w:r>
            <w:r>
              <w:rPr>
                <w:spacing w:val="36"/>
                <w:sz w:val="24"/>
              </w:rPr>
              <w:t xml:space="preserve"> </w:t>
            </w:r>
            <w:r>
              <w:rPr>
                <w:sz w:val="24"/>
              </w:rPr>
              <w:t>и</w:t>
            </w:r>
            <w:r>
              <w:rPr>
                <w:spacing w:val="45"/>
                <w:sz w:val="24"/>
              </w:rPr>
              <w:t xml:space="preserve"> </w:t>
            </w:r>
            <w:r>
              <w:rPr>
                <w:sz w:val="24"/>
              </w:rPr>
              <w:t>оценки</w:t>
            </w:r>
            <w:r>
              <w:rPr>
                <w:spacing w:val="43"/>
                <w:sz w:val="24"/>
              </w:rPr>
              <w:t xml:space="preserve"> </w:t>
            </w:r>
            <w:r>
              <w:rPr>
                <w:sz w:val="24"/>
              </w:rPr>
              <w:t>процесса</w:t>
            </w:r>
            <w:r>
              <w:rPr>
                <w:spacing w:val="47"/>
                <w:sz w:val="24"/>
              </w:rPr>
              <w:t xml:space="preserve"> </w:t>
            </w:r>
            <w:r>
              <w:rPr>
                <w:spacing w:val="-10"/>
                <w:sz w:val="24"/>
              </w:rPr>
              <w:t>и</w:t>
            </w:r>
          </w:p>
          <w:p w14:paraId="04663603">
            <w:pPr>
              <w:pStyle w:val="13"/>
              <w:spacing w:line="274" w:lineRule="exact"/>
              <w:ind w:left="112"/>
              <w:rPr>
                <w:sz w:val="24"/>
              </w:rPr>
            </w:pPr>
            <w:r>
              <w:rPr>
                <w:sz w:val="24"/>
              </w:rPr>
              <w:t>результата</w:t>
            </w:r>
            <w:r>
              <w:rPr>
                <w:spacing w:val="-6"/>
                <w:sz w:val="24"/>
              </w:rPr>
              <w:t xml:space="preserve"> </w:t>
            </w:r>
            <w:r>
              <w:rPr>
                <w:sz w:val="24"/>
              </w:rPr>
              <w:t>деятельности,</w:t>
            </w:r>
            <w:r>
              <w:rPr>
                <w:spacing w:val="-6"/>
                <w:sz w:val="24"/>
              </w:rPr>
              <w:t xml:space="preserve"> </w:t>
            </w:r>
            <w:r>
              <w:rPr>
                <w:sz w:val="24"/>
              </w:rPr>
              <w:t>при</w:t>
            </w:r>
            <w:r>
              <w:rPr>
                <w:spacing w:val="-8"/>
                <w:sz w:val="24"/>
              </w:rPr>
              <w:t xml:space="preserve"> </w:t>
            </w:r>
            <w:r>
              <w:rPr>
                <w:sz w:val="24"/>
              </w:rPr>
              <w:t>необходимости</w:t>
            </w:r>
            <w:r>
              <w:rPr>
                <w:spacing w:val="-5"/>
                <w:sz w:val="24"/>
              </w:rPr>
              <w:t xml:space="preserve"> </w:t>
            </w:r>
            <w:r>
              <w:rPr>
                <w:sz w:val="24"/>
              </w:rPr>
              <w:t>вносить</w:t>
            </w:r>
            <w:r>
              <w:rPr>
                <w:spacing w:val="-7"/>
                <w:sz w:val="24"/>
              </w:rPr>
              <w:t xml:space="preserve"> </w:t>
            </w:r>
            <w:r>
              <w:rPr>
                <w:sz w:val="24"/>
              </w:rPr>
              <w:t>коррективы</w:t>
            </w:r>
            <w:r>
              <w:rPr>
                <w:spacing w:val="-7"/>
                <w:sz w:val="24"/>
              </w:rPr>
              <w:t xml:space="preserve"> </w:t>
            </w:r>
            <w:r>
              <w:rPr>
                <w:sz w:val="24"/>
              </w:rPr>
              <w:t>в выполняемые действия</w:t>
            </w:r>
          </w:p>
        </w:tc>
      </w:tr>
    </w:tbl>
    <w:p w14:paraId="485D8CCB">
      <w:pPr>
        <w:pStyle w:val="8"/>
        <w:spacing w:before="13"/>
        <w:ind w:left="0"/>
        <w:jc w:val="left"/>
      </w:pPr>
    </w:p>
    <w:p w14:paraId="1CD7289C">
      <w:pPr>
        <w:pStyle w:val="8"/>
        <w:spacing w:after="4" w:line="244" w:lineRule="auto"/>
        <w:ind w:right="885" w:firstLine="563"/>
        <w:jc w:val="left"/>
      </w:pPr>
      <w:r>
        <w:t>Изучение</w:t>
      </w:r>
      <w:r>
        <w:rPr>
          <w:spacing w:val="-5"/>
        </w:rPr>
        <w:t xml:space="preserve"> </w:t>
      </w:r>
      <w:r>
        <w:t>содержания</w:t>
      </w:r>
      <w:r>
        <w:rPr>
          <w:spacing w:val="-3"/>
        </w:rPr>
        <w:t xml:space="preserve"> </w:t>
      </w:r>
      <w:r>
        <w:t>учебного</w:t>
      </w:r>
      <w:r>
        <w:rPr>
          <w:spacing w:val="-3"/>
        </w:rPr>
        <w:t xml:space="preserve"> </w:t>
      </w:r>
      <w:r>
        <w:t>предмета</w:t>
      </w:r>
      <w:r>
        <w:rPr>
          <w:spacing w:val="-1"/>
        </w:rPr>
        <w:t xml:space="preserve"> </w:t>
      </w:r>
      <w:r>
        <w:t>«Литературное</w:t>
      </w:r>
      <w:r>
        <w:rPr>
          <w:spacing w:val="-4"/>
        </w:rPr>
        <w:t xml:space="preserve"> </w:t>
      </w:r>
      <w:r>
        <w:t>чтение»</w:t>
      </w:r>
      <w:r>
        <w:rPr>
          <w:spacing w:val="-9"/>
        </w:rPr>
        <w:t xml:space="preserve"> </w:t>
      </w:r>
      <w:r>
        <w:t>в</w:t>
      </w:r>
      <w:r>
        <w:rPr>
          <w:spacing w:val="-5"/>
        </w:rPr>
        <w:t xml:space="preserve"> </w:t>
      </w:r>
      <w:r>
        <w:t>четвёртом</w:t>
      </w:r>
      <w:r>
        <w:rPr>
          <w:spacing w:val="-4"/>
        </w:rPr>
        <w:t xml:space="preserve"> </w:t>
      </w:r>
      <w:r>
        <w:t>классе способствует освоению ряда универсальных учебных действий</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1135"/>
        <w:gridCol w:w="7543"/>
      </w:tblGrid>
      <w:tr w14:paraId="55FA8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964" w:type="dxa"/>
          </w:tcPr>
          <w:p w14:paraId="1ECEA6D3">
            <w:pPr>
              <w:pStyle w:val="13"/>
              <w:ind w:left="115" w:right="107" w:firstLine="26"/>
              <w:rPr>
                <w:sz w:val="24"/>
              </w:rPr>
            </w:pPr>
            <w:r>
              <w:rPr>
                <w:spacing w:val="-2"/>
                <w:sz w:val="24"/>
              </w:rPr>
              <w:t xml:space="preserve">Содер жание учебно </w:t>
            </w:r>
            <w:r>
              <w:rPr>
                <w:spacing w:val="-6"/>
                <w:sz w:val="24"/>
              </w:rPr>
              <w:t xml:space="preserve">го </w:t>
            </w:r>
            <w:r>
              <w:rPr>
                <w:spacing w:val="-4"/>
                <w:sz w:val="24"/>
              </w:rPr>
              <w:t>предме</w:t>
            </w:r>
          </w:p>
          <w:p w14:paraId="3096A1D2">
            <w:pPr>
              <w:pStyle w:val="13"/>
              <w:spacing w:line="261" w:lineRule="exact"/>
              <w:ind w:left="115"/>
              <w:rPr>
                <w:sz w:val="24"/>
              </w:rPr>
            </w:pPr>
            <w:r>
              <w:rPr>
                <w:spacing w:val="-5"/>
                <w:sz w:val="24"/>
              </w:rPr>
              <w:t>та</w:t>
            </w:r>
          </w:p>
        </w:tc>
        <w:tc>
          <w:tcPr>
            <w:tcW w:w="1135" w:type="dxa"/>
          </w:tcPr>
          <w:p w14:paraId="4A1BD012">
            <w:pPr>
              <w:pStyle w:val="13"/>
              <w:spacing w:line="265" w:lineRule="exact"/>
              <w:ind w:left="139"/>
              <w:rPr>
                <w:sz w:val="24"/>
              </w:rPr>
            </w:pPr>
            <w:r>
              <w:rPr>
                <w:color w:val="333333"/>
                <w:spacing w:val="-5"/>
                <w:sz w:val="24"/>
              </w:rPr>
              <w:t>УУД</w:t>
            </w:r>
          </w:p>
        </w:tc>
        <w:tc>
          <w:tcPr>
            <w:tcW w:w="7543" w:type="dxa"/>
          </w:tcPr>
          <w:p w14:paraId="284C2505">
            <w:pPr>
              <w:pStyle w:val="13"/>
              <w:spacing w:line="265" w:lineRule="exact"/>
              <w:ind w:left="138"/>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1D2F8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964" w:type="dxa"/>
            <w:tcBorders>
              <w:bottom w:val="nil"/>
            </w:tcBorders>
          </w:tcPr>
          <w:p w14:paraId="1CE4B982">
            <w:pPr>
              <w:pStyle w:val="13"/>
              <w:spacing w:line="240" w:lineRule="exact"/>
              <w:ind w:left="143"/>
              <w:rPr>
                <w:sz w:val="24"/>
              </w:rPr>
            </w:pPr>
            <w:r>
              <w:rPr>
                <w:spacing w:val="-2"/>
                <w:sz w:val="24"/>
              </w:rPr>
              <w:t>Речева</w:t>
            </w:r>
          </w:p>
        </w:tc>
        <w:tc>
          <w:tcPr>
            <w:tcW w:w="1135" w:type="dxa"/>
            <w:tcBorders>
              <w:bottom w:val="nil"/>
            </w:tcBorders>
          </w:tcPr>
          <w:p w14:paraId="32F18E37">
            <w:pPr>
              <w:pStyle w:val="13"/>
              <w:spacing w:line="240" w:lineRule="exact"/>
              <w:ind w:left="139"/>
              <w:rPr>
                <w:b/>
                <w:i/>
                <w:sz w:val="24"/>
              </w:rPr>
            </w:pPr>
            <w:r>
              <w:rPr>
                <w:b/>
                <w:i/>
                <w:spacing w:val="-2"/>
                <w:sz w:val="24"/>
              </w:rPr>
              <w:t>Познава</w:t>
            </w:r>
          </w:p>
        </w:tc>
        <w:tc>
          <w:tcPr>
            <w:tcW w:w="7543" w:type="dxa"/>
            <w:tcBorders>
              <w:bottom w:val="nil"/>
            </w:tcBorders>
          </w:tcPr>
          <w:p w14:paraId="2C69B6CA">
            <w:pPr>
              <w:pStyle w:val="13"/>
              <w:spacing w:line="240" w:lineRule="exact"/>
              <w:ind w:left="138"/>
              <w:rPr>
                <w:sz w:val="24"/>
              </w:rPr>
            </w:pPr>
            <w:r>
              <w:rPr>
                <w:sz w:val="24"/>
              </w:rPr>
              <w:t>читать</w:t>
            </w:r>
            <w:r>
              <w:rPr>
                <w:spacing w:val="33"/>
                <w:sz w:val="24"/>
              </w:rPr>
              <w:t xml:space="preserve"> </w:t>
            </w:r>
            <w:r>
              <w:rPr>
                <w:sz w:val="24"/>
              </w:rPr>
              <w:t>вслух</w:t>
            </w:r>
            <w:r>
              <w:rPr>
                <w:spacing w:val="29"/>
                <w:sz w:val="24"/>
              </w:rPr>
              <w:t xml:space="preserve"> </w:t>
            </w:r>
            <w:r>
              <w:rPr>
                <w:sz w:val="24"/>
              </w:rPr>
              <w:t>целыми</w:t>
            </w:r>
            <w:r>
              <w:rPr>
                <w:spacing w:val="34"/>
                <w:sz w:val="24"/>
              </w:rPr>
              <w:t xml:space="preserve"> </w:t>
            </w:r>
            <w:r>
              <w:rPr>
                <w:sz w:val="24"/>
              </w:rPr>
              <w:t>словами</w:t>
            </w:r>
            <w:r>
              <w:rPr>
                <w:spacing w:val="33"/>
                <w:sz w:val="24"/>
              </w:rPr>
              <w:t xml:space="preserve"> </w:t>
            </w:r>
            <w:r>
              <w:rPr>
                <w:sz w:val="24"/>
              </w:rPr>
              <w:t>без</w:t>
            </w:r>
            <w:r>
              <w:rPr>
                <w:spacing w:val="38"/>
                <w:sz w:val="24"/>
              </w:rPr>
              <w:t xml:space="preserve"> </w:t>
            </w:r>
            <w:r>
              <w:rPr>
                <w:sz w:val="24"/>
              </w:rPr>
              <w:t>пропусков</w:t>
            </w:r>
            <w:r>
              <w:rPr>
                <w:spacing w:val="32"/>
                <w:sz w:val="24"/>
              </w:rPr>
              <w:t xml:space="preserve"> </w:t>
            </w:r>
            <w:r>
              <w:rPr>
                <w:sz w:val="24"/>
              </w:rPr>
              <w:t>и</w:t>
            </w:r>
            <w:r>
              <w:rPr>
                <w:spacing w:val="34"/>
                <w:sz w:val="24"/>
              </w:rPr>
              <w:t xml:space="preserve"> </w:t>
            </w:r>
            <w:r>
              <w:rPr>
                <w:sz w:val="24"/>
              </w:rPr>
              <w:t>перестановок</w:t>
            </w:r>
            <w:r>
              <w:rPr>
                <w:spacing w:val="30"/>
                <w:sz w:val="24"/>
              </w:rPr>
              <w:t xml:space="preserve"> </w:t>
            </w:r>
            <w:r>
              <w:rPr>
                <w:sz w:val="24"/>
              </w:rPr>
              <w:t>букв</w:t>
            </w:r>
            <w:r>
              <w:rPr>
                <w:spacing w:val="35"/>
                <w:sz w:val="24"/>
              </w:rPr>
              <w:t xml:space="preserve"> </w:t>
            </w:r>
            <w:r>
              <w:rPr>
                <w:spacing w:val="-10"/>
                <w:sz w:val="24"/>
              </w:rPr>
              <w:t>и</w:t>
            </w:r>
          </w:p>
        </w:tc>
      </w:tr>
      <w:tr w14:paraId="6DC02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27FD3521">
            <w:pPr>
              <w:pStyle w:val="13"/>
              <w:tabs>
                <w:tab w:val="left" w:pos="734"/>
              </w:tabs>
              <w:spacing w:line="255" w:lineRule="exact"/>
              <w:ind w:left="115"/>
              <w:rPr>
                <w:sz w:val="24"/>
              </w:rPr>
            </w:pPr>
            <w:r>
              <w:rPr>
                <w:spacing w:val="-10"/>
                <w:sz w:val="24"/>
              </w:rPr>
              <w:t>я</w:t>
            </w:r>
            <w:r>
              <w:rPr>
                <w:sz w:val="24"/>
              </w:rPr>
              <w:tab/>
            </w:r>
            <w:r>
              <w:rPr>
                <w:spacing w:val="-10"/>
                <w:sz w:val="24"/>
              </w:rPr>
              <w:t>и</w:t>
            </w:r>
          </w:p>
        </w:tc>
        <w:tc>
          <w:tcPr>
            <w:tcW w:w="1135" w:type="dxa"/>
            <w:tcBorders>
              <w:top w:val="nil"/>
              <w:bottom w:val="nil"/>
            </w:tcBorders>
          </w:tcPr>
          <w:p w14:paraId="5BDFF6B6">
            <w:pPr>
              <w:pStyle w:val="13"/>
              <w:spacing w:line="255" w:lineRule="exact"/>
              <w:ind w:left="110"/>
              <w:rPr>
                <w:b/>
                <w:i/>
                <w:sz w:val="24"/>
              </w:rPr>
            </w:pPr>
            <w:r>
              <w:rPr>
                <w:b/>
                <w:i/>
                <w:spacing w:val="-2"/>
                <w:sz w:val="24"/>
              </w:rPr>
              <w:t>тельны</w:t>
            </w:r>
          </w:p>
        </w:tc>
        <w:tc>
          <w:tcPr>
            <w:tcW w:w="7543" w:type="dxa"/>
            <w:tcBorders>
              <w:top w:val="nil"/>
              <w:bottom w:val="nil"/>
            </w:tcBorders>
          </w:tcPr>
          <w:p w14:paraId="02E53CD8">
            <w:pPr>
              <w:pStyle w:val="13"/>
              <w:tabs>
                <w:tab w:val="left" w:pos="1050"/>
                <w:tab w:val="left" w:pos="2404"/>
                <w:tab w:val="left" w:pos="2910"/>
                <w:tab w:val="left" w:pos="4408"/>
                <w:tab w:val="left" w:pos="4792"/>
                <w:tab w:val="left" w:pos="6173"/>
                <w:tab w:val="left" w:pos="6677"/>
              </w:tabs>
              <w:spacing w:line="255" w:lineRule="exact"/>
              <w:ind w:left="109"/>
              <w:rPr>
                <w:sz w:val="24"/>
              </w:rPr>
            </w:pPr>
            <w:r>
              <w:rPr>
                <w:spacing w:val="-2"/>
                <w:sz w:val="24"/>
              </w:rPr>
              <w:t>слогов</w:t>
            </w:r>
            <w:r>
              <w:rPr>
                <w:sz w:val="24"/>
              </w:rPr>
              <w:tab/>
            </w:r>
            <w:r>
              <w:rPr>
                <w:spacing w:val="-2"/>
                <w:sz w:val="24"/>
              </w:rPr>
              <w:t>доступные</w:t>
            </w:r>
            <w:r>
              <w:rPr>
                <w:sz w:val="24"/>
              </w:rPr>
              <w:tab/>
            </w:r>
            <w:r>
              <w:rPr>
                <w:spacing w:val="-5"/>
                <w:sz w:val="24"/>
              </w:rPr>
              <w:t>по</w:t>
            </w:r>
            <w:r>
              <w:rPr>
                <w:sz w:val="24"/>
              </w:rPr>
              <w:tab/>
            </w:r>
            <w:r>
              <w:rPr>
                <w:spacing w:val="-2"/>
                <w:sz w:val="24"/>
              </w:rPr>
              <w:t>восприятию</w:t>
            </w:r>
            <w:r>
              <w:rPr>
                <w:sz w:val="24"/>
              </w:rPr>
              <w:tab/>
            </w:r>
            <w:r>
              <w:rPr>
                <w:spacing w:val="-10"/>
                <w:sz w:val="24"/>
              </w:rPr>
              <w:t>и</w:t>
            </w:r>
            <w:r>
              <w:rPr>
                <w:sz w:val="24"/>
              </w:rPr>
              <w:tab/>
            </w:r>
            <w:r>
              <w:rPr>
                <w:spacing w:val="-2"/>
                <w:sz w:val="24"/>
              </w:rPr>
              <w:t>небольшие</w:t>
            </w:r>
            <w:r>
              <w:rPr>
                <w:sz w:val="24"/>
              </w:rPr>
              <w:tab/>
            </w:r>
            <w:r>
              <w:rPr>
                <w:spacing w:val="-5"/>
                <w:sz w:val="24"/>
              </w:rPr>
              <w:t>по</w:t>
            </w:r>
            <w:r>
              <w:rPr>
                <w:sz w:val="24"/>
              </w:rPr>
              <w:tab/>
            </w:r>
            <w:r>
              <w:rPr>
                <w:spacing w:val="-2"/>
                <w:sz w:val="24"/>
              </w:rPr>
              <w:t>объёму</w:t>
            </w:r>
          </w:p>
        </w:tc>
      </w:tr>
      <w:tr w14:paraId="66EAA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7346B00B">
            <w:pPr>
              <w:pStyle w:val="13"/>
              <w:spacing w:line="255" w:lineRule="exact"/>
              <w:ind w:left="115"/>
              <w:rPr>
                <w:sz w:val="24"/>
              </w:rPr>
            </w:pPr>
            <w:r>
              <w:rPr>
                <w:spacing w:val="-2"/>
                <w:sz w:val="24"/>
              </w:rPr>
              <w:t>читате</w:t>
            </w:r>
          </w:p>
        </w:tc>
        <w:tc>
          <w:tcPr>
            <w:tcW w:w="1135" w:type="dxa"/>
            <w:tcBorders>
              <w:top w:val="nil"/>
              <w:bottom w:val="nil"/>
            </w:tcBorders>
          </w:tcPr>
          <w:p w14:paraId="748F6FB6">
            <w:pPr>
              <w:pStyle w:val="13"/>
              <w:spacing w:line="255" w:lineRule="exact"/>
              <w:ind w:left="110"/>
              <w:rPr>
                <w:b/>
                <w:i/>
                <w:sz w:val="24"/>
              </w:rPr>
            </w:pPr>
            <w:r>
              <w:rPr>
                <w:b/>
                <w:i/>
                <w:sz w:val="24"/>
              </w:rPr>
              <w:t>е</w:t>
            </w:r>
            <w:r>
              <w:rPr>
                <w:b/>
                <w:i/>
                <w:spacing w:val="-1"/>
                <w:sz w:val="24"/>
              </w:rPr>
              <w:t xml:space="preserve"> </w:t>
            </w:r>
            <w:r>
              <w:rPr>
                <w:b/>
                <w:i/>
                <w:spacing w:val="-5"/>
                <w:sz w:val="24"/>
              </w:rPr>
              <w:t>УУД</w:t>
            </w:r>
          </w:p>
        </w:tc>
        <w:tc>
          <w:tcPr>
            <w:tcW w:w="7543" w:type="dxa"/>
            <w:tcBorders>
              <w:top w:val="nil"/>
              <w:bottom w:val="nil"/>
            </w:tcBorders>
          </w:tcPr>
          <w:p w14:paraId="41EEBE86">
            <w:pPr>
              <w:pStyle w:val="13"/>
              <w:tabs>
                <w:tab w:val="left" w:pos="1746"/>
                <w:tab w:val="left" w:pos="2130"/>
                <w:tab w:val="left" w:pos="3817"/>
                <w:tab w:val="left" w:pos="5479"/>
                <w:tab w:val="left" w:pos="6129"/>
              </w:tabs>
              <w:spacing w:line="255" w:lineRule="exact"/>
              <w:ind w:left="109"/>
              <w:rPr>
                <w:sz w:val="24"/>
              </w:rPr>
            </w:pPr>
            <w:r>
              <w:rPr>
                <w:spacing w:val="-2"/>
                <w:sz w:val="24"/>
              </w:rPr>
              <w:t>прозаические</w:t>
            </w:r>
            <w:r>
              <w:rPr>
                <w:sz w:val="24"/>
              </w:rPr>
              <w:tab/>
            </w:r>
            <w:r>
              <w:rPr>
                <w:spacing w:val="-10"/>
                <w:sz w:val="24"/>
              </w:rPr>
              <w:t>и</w:t>
            </w:r>
            <w:r>
              <w:rPr>
                <w:sz w:val="24"/>
              </w:rPr>
              <w:tab/>
            </w:r>
            <w:r>
              <w:rPr>
                <w:spacing w:val="-2"/>
                <w:sz w:val="24"/>
              </w:rPr>
              <w:t>стихотворные</w:t>
            </w:r>
            <w:r>
              <w:rPr>
                <w:sz w:val="24"/>
              </w:rPr>
              <w:tab/>
            </w:r>
            <w:r>
              <w:rPr>
                <w:spacing w:val="-2"/>
                <w:sz w:val="24"/>
              </w:rPr>
              <w:t>произведения</w:t>
            </w:r>
            <w:r>
              <w:rPr>
                <w:sz w:val="24"/>
              </w:rPr>
              <w:tab/>
            </w:r>
            <w:r>
              <w:rPr>
                <w:spacing w:val="-4"/>
                <w:sz w:val="24"/>
              </w:rPr>
              <w:t>(без</w:t>
            </w:r>
            <w:r>
              <w:rPr>
                <w:sz w:val="24"/>
              </w:rPr>
              <w:tab/>
            </w:r>
            <w:r>
              <w:rPr>
                <w:spacing w:val="-2"/>
                <w:sz w:val="24"/>
              </w:rPr>
              <w:t>отметочного</w:t>
            </w:r>
          </w:p>
        </w:tc>
      </w:tr>
      <w:tr w14:paraId="05043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21005188">
            <w:pPr>
              <w:pStyle w:val="13"/>
              <w:spacing w:line="255" w:lineRule="exact"/>
              <w:ind w:left="115"/>
              <w:rPr>
                <w:sz w:val="24"/>
              </w:rPr>
            </w:pPr>
            <w:r>
              <w:rPr>
                <w:spacing w:val="-2"/>
                <w:sz w:val="24"/>
              </w:rPr>
              <w:t>льская</w:t>
            </w:r>
          </w:p>
        </w:tc>
        <w:tc>
          <w:tcPr>
            <w:tcW w:w="1135" w:type="dxa"/>
            <w:tcBorders>
              <w:top w:val="nil"/>
              <w:bottom w:val="nil"/>
            </w:tcBorders>
          </w:tcPr>
          <w:p w14:paraId="637D3CDB">
            <w:pPr>
              <w:pStyle w:val="13"/>
              <w:rPr>
                <w:sz w:val="20"/>
              </w:rPr>
            </w:pPr>
          </w:p>
        </w:tc>
        <w:tc>
          <w:tcPr>
            <w:tcW w:w="7543" w:type="dxa"/>
            <w:tcBorders>
              <w:top w:val="nil"/>
              <w:bottom w:val="nil"/>
            </w:tcBorders>
          </w:tcPr>
          <w:p w14:paraId="2AF08800">
            <w:pPr>
              <w:pStyle w:val="13"/>
              <w:spacing w:line="255" w:lineRule="exact"/>
              <w:ind w:left="109"/>
              <w:rPr>
                <w:sz w:val="24"/>
              </w:rPr>
            </w:pPr>
            <w:r>
              <w:rPr>
                <w:spacing w:val="-2"/>
                <w:sz w:val="24"/>
              </w:rPr>
              <w:t>оценивания);</w:t>
            </w:r>
          </w:p>
        </w:tc>
      </w:tr>
      <w:tr w14:paraId="60475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536AF318">
            <w:pPr>
              <w:pStyle w:val="13"/>
              <w:spacing w:line="255" w:lineRule="exact"/>
              <w:ind w:left="115"/>
              <w:rPr>
                <w:sz w:val="24"/>
              </w:rPr>
            </w:pPr>
            <w:r>
              <w:rPr>
                <w:spacing w:val="-2"/>
                <w:sz w:val="24"/>
              </w:rPr>
              <w:t>деятел</w:t>
            </w:r>
          </w:p>
        </w:tc>
        <w:tc>
          <w:tcPr>
            <w:tcW w:w="1135" w:type="dxa"/>
            <w:tcBorders>
              <w:top w:val="nil"/>
              <w:bottom w:val="nil"/>
            </w:tcBorders>
          </w:tcPr>
          <w:p w14:paraId="37F408A2">
            <w:pPr>
              <w:pStyle w:val="13"/>
              <w:rPr>
                <w:sz w:val="20"/>
              </w:rPr>
            </w:pPr>
          </w:p>
        </w:tc>
        <w:tc>
          <w:tcPr>
            <w:tcW w:w="7543" w:type="dxa"/>
            <w:tcBorders>
              <w:top w:val="nil"/>
              <w:bottom w:val="nil"/>
            </w:tcBorders>
          </w:tcPr>
          <w:p w14:paraId="2ED05B18">
            <w:pPr>
              <w:pStyle w:val="13"/>
              <w:spacing w:line="255" w:lineRule="exact"/>
              <w:ind w:left="138"/>
              <w:rPr>
                <w:sz w:val="24"/>
              </w:rPr>
            </w:pPr>
            <w:r>
              <w:rPr>
                <w:sz w:val="24"/>
              </w:rPr>
              <w:t>читать</w:t>
            </w:r>
            <w:r>
              <w:rPr>
                <w:spacing w:val="54"/>
                <w:w w:val="150"/>
                <w:sz w:val="24"/>
              </w:rPr>
              <w:t xml:space="preserve"> </w:t>
            </w:r>
            <w:r>
              <w:rPr>
                <w:sz w:val="24"/>
              </w:rPr>
              <w:t>про</w:t>
            </w:r>
            <w:r>
              <w:rPr>
                <w:spacing w:val="65"/>
                <w:w w:val="150"/>
                <w:sz w:val="24"/>
              </w:rPr>
              <w:t xml:space="preserve"> </w:t>
            </w:r>
            <w:r>
              <w:rPr>
                <w:sz w:val="24"/>
              </w:rPr>
              <w:t>себя</w:t>
            </w:r>
            <w:r>
              <w:rPr>
                <w:spacing w:val="58"/>
                <w:w w:val="150"/>
                <w:sz w:val="24"/>
              </w:rPr>
              <w:t xml:space="preserve"> </w:t>
            </w:r>
            <w:r>
              <w:rPr>
                <w:sz w:val="24"/>
              </w:rPr>
              <w:t>(молча),</w:t>
            </w:r>
            <w:r>
              <w:rPr>
                <w:spacing w:val="55"/>
                <w:w w:val="150"/>
                <w:sz w:val="24"/>
              </w:rPr>
              <w:t xml:space="preserve"> </w:t>
            </w:r>
            <w:r>
              <w:rPr>
                <w:sz w:val="24"/>
              </w:rPr>
              <w:t>оценивать</w:t>
            </w:r>
            <w:r>
              <w:rPr>
                <w:spacing w:val="59"/>
                <w:w w:val="150"/>
                <w:sz w:val="24"/>
              </w:rPr>
              <w:t xml:space="preserve"> </w:t>
            </w:r>
            <w:r>
              <w:rPr>
                <w:sz w:val="24"/>
              </w:rPr>
              <w:t>своё</w:t>
            </w:r>
            <w:r>
              <w:rPr>
                <w:spacing w:val="61"/>
                <w:w w:val="150"/>
                <w:sz w:val="24"/>
              </w:rPr>
              <w:t xml:space="preserve"> </w:t>
            </w:r>
            <w:r>
              <w:rPr>
                <w:sz w:val="24"/>
              </w:rPr>
              <w:t>чтение</w:t>
            </w:r>
            <w:r>
              <w:rPr>
                <w:spacing w:val="62"/>
                <w:w w:val="150"/>
                <w:sz w:val="24"/>
              </w:rPr>
              <w:t xml:space="preserve"> </w:t>
            </w:r>
            <w:r>
              <w:rPr>
                <w:sz w:val="24"/>
              </w:rPr>
              <w:t>с</w:t>
            </w:r>
            <w:r>
              <w:rPr>
                <w:spacing w:val="54"/>
                <w:w w:val="150"/>
                <w:sz w:val="24"/>
              </w:rPr>
              <w:t xml:space="preserve"> </w:t>
            </w:r>
            <w:r>
              <w:rPr>
                <w:sz w:val="24"/>
              </w:rPr>
              <w:t>точки</w:t>
            </w:r>
            <w:r>
              <w:rPr>
                <w:spacing w:val="59"/>
                <w:w w:val="150"/>
                <w:sz w:val="24"/>
              </w:rPr>
              <w:t xml:space="preserve"> </w:t>
            </w:r>
            <w:r>
              <w:rPr>
                <w:spacing w:val="-2"/>
                <w:sz w:val="24"/>
              </w:rPr>
              <w:t>зрения</w:t>
            </w:r>
          </w:p>
        </w:tc>
      </w:tr>
      <w:tr w14:paraId="22C0D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2EE9BF6F">
            <w:pPr>
              <w:pStyle w:val="13"/>
              <w:spacing w:line="255" w:lineRule="exact"/>
              <w:ind w:left="115"/>
              <w:rPr>
                <w:sz w:val="24"/>
              </w:rPr>
            </w:pPr>
            <w:r>
              <w:rPr>
                <w:spacing w:val="-2"/>
                <w:sz w:val="24"/>
              </w:rPr>
              <w:t>ьности</w:t>
            </w:r>
          </w:p>
        </w:tc>
        <w:tc>
          <w:tcPr>
            <w:tcW w:w="1135" w:type="dxa"/>
            <w:tcBorders>
              <w:top w:val="nil"/>
              <w:bottom w:val="nil"/>
            </w:tcBorders>
          </w:tcPr>
          <w:p w14:paraId="0AC053B5">
            <w:pPr>
              <w:pStyle w:val="13"/>
              <w:rPr>
                <w:sz w:val="20"/>
              </w:rPr>
            </w:pPr>
          </w:p>
        </w:tc>
        <w:tc>
          <w:tcPr>
            <w:tcW w:w="7543" w:type="dxa"/>
            <w:tcBorders>
              <w:top w:val="nil"/>
              <w:bottom w:val="nil"/>
            </w:tcBorders>
          </w:tcPr>
          <w:p w14:paraId="04114C94">
            <w:pPr>
              <w:pStyle w:val="13"/>
              <w:spacing w:line="255" w:lineRule="exact"/>
              <w:ind w:left="109"/>
              <w:rPr>
                <w:sz w:val="24"/>
              </w:rPr>
            </w:pPr>
            <w:r>
              <w:rPr>
                <w:sz w:val="24"/>
              </w:rPr>
              <w:t>понимания</w:t>
            </w:r>
            <w:r>
              <w:rPr>
                <w:spacing w:val="-8"/>
                <w:sz w:val="24"/>
              </w:rPr>
              <w:t xml:space="preserve"> </w:t>
            </w:r>
            <w:r>
              <w:rPr>
                <w:sz w:val="24"/>
              </w:rPr>
              <w:t>и</w:t>
            </w:r>
            <w:r>
              <w:rPr>
                <w:spacing w:val="-10"/>
                <w:sz w:val="24"/>
              </w:rPr>
              <w:t xml:space="preserve"> </w:t>
            </w:r>
            <w:r>
              <w:rPr>
                <w:sz w:val="24"/>
              </w:rPr>
              <w:t>запоминания</w:t>
            </w:r>
            <w:r>
              <w:rPr>
                <w:spacing w:val="-7"/>
                <w:sz w:val="24"/>
              </w:rPr>
              <w:t xml:space="preserve"> </w:t>
            </w:r>
            <w:r>
              <w:rPr>
                <w:spacing w:val="-4"/>
                <w:sz w:val="24"/>
              </w:rPr>
              <w:t>текст</w:t>
            </w:r>
          </w:p>
        </w:tc>
      </w:tr>
      <w:tr w14:paraId="1EDB9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4" w:type="dxa"/>
            <w:tcBorders>
              <w:top w:val="nil"/>
              <w:bottom w:val="nil"/>
            </w:tcBorders>
          </w:tcPr>
          <w:p w14:paraId="0C8AC305">
            <w:pPr>
              <w:pStyle w:val="13"/>
              <w:tabs>
                <w:tab w:val="left" w:pos="407"/>
              </w:tabs>
              <w:spacing w:line="256" w:lineRule="exact"/>
              <w:ind w:left="115"/>
              <w:rPr>
                <w:sz w:val="24"/>
              </w:rPr>
            </w:pPr>
            <w:r>
              <w:rPr>
                <w:spacing w:val="-10"/>
                <w:sz w:val="24"/>
              </w:rPr>
              <w:t>,</w:t>
            </w:r>
            <w:r>
              <w:rPr>
                <w:sz w:val="24"/>
              </w:rPr>
              <w:tab/>
            </w:r>
            <w:r>
              <w:rPr>
                <w:spacing w:val="-4"/>
                <w:sz w:val="24"/>
              </w:rPr>
              <w:t>круг</w:t>
            </w:r>
          </w:p>
        </w:tc>
        <w:tc>
          <w:tcPr>
            <w:tcW w:w="1135" w:type="dxa"/>
            <w:tcBorders>
              <w:top w:val="nil"/>
              <w:bottom w:val="nil"/>
            </w:tcBorders>
          </w:tcPr>
          <w:p w14:paraId="09C565BB">
            <w:pPr>
              <w:pStyle w:val="13"/>
              <w:rPr>
                <w:sz w:val="20"/>
              </w:rPr>
            </w:pPr>
          </w:p>
        </w:tc>
        <w:tc>
          <w:tcPr>
            <w:tcW w:w="7543" w:type="dxa"/>
            <w:tcBorders>
              <w:top w:val="nil"/>
              <w:bottom w:val="nil"/>
            </w:tcBorders>
          </w:tcPr>
          <w:p w14:paraId="23A8262D">
            <w:pPr>
              <w:pStyle w:val="13"/>
              <w:tabs>
                <w:tab w:val="left" w:pos="1837"/>
                <w:tab w:val="left" w:pos="2648"/>
                <w:tab w:val="left" w:pos="4012"/>
                <w:tab w:val="left" w:pos="5085"/>
                <w:tab w:val="left" w:pos="6002"/>
              </w:tabs>
              <w:spacing w:line="256" w:lineRule="exact"/>
              <w:ind w:left="138"/>
              <w:rPr>
                <w:sz w:val="24"/>
              </w:rPr>
            </w:pPr>
            <w:r>
              <w:rPr>
                <w:spacing w:val="-2"/>
                <w:sz w:val="24"/>
              </w:rPr>
              <w:t>анализировать</w:t>
            </w:r>
            <w:r>
              <w:rPr>
                <w:sz w:val="24"/>
              </w:rPr>
              <w:tab/>
            </w:r>
            <w:r>
              <w:rPr>
                <w:spacing w:val="-2"/>
                <w:sz w:val="24"/>
              </w:rPr>
              <w:t>текст:</w:t>
            </w:r>
            <w:r>
              <w:rPr>
                <w:sz w:val="24"/>
              </w:rPr>
              <w:tab/>
            </w:r>
            <w:r>
              <w:rPr>
                <w:spacing w:val="-2"/>
                <w:sz w:val="24"/>
              </w:rPr>
              <w:t>определять</w:t>
            </w:r>
            <w:r>
              <w:rPr>
                <w:sz w:val="24"/>
              </w:rPr>
              <w:tab/>
            </w:r>
            <w:r>
              <w:rPr>
                <w:spacing w:val="-2"/>
                <w:sz w:val="24"/>
              </w:rPr>
              <w:t>главную</w:t>
            </w:r>
            <w:r>
              <w:rPr>
                <w:sz w:val="24"/>
              </w:rPr>
              <w:tab/>
            </w:r>
            <w:r>
              <w:rPr>
                <w:spacing w:val="-2"/>
                <w:sz w:val="24"/>
              </w:rPr>
              <w:t>мысль,</w:t>
            </w:r>
            <w:r>
              <w:rPr>
                <w:sz w:val="24"/>
              </w:rPr>
              <w:tab/>
            </w:r>
            <w:r>
              <w:rPr>
                <w:spacing w:val="-2"/>
                <w:sz w:val="24"/>
              </w:rPr>
              <w:t>обосновывать</w:t>
            </w:r>
          </w:p>
        </w:tc>
      </w:tr>
      <w:tr w14:paraId="71623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4" w:type="dxa"/>
            <w:tcBorders>
              <w:top w:val="nil"/>
              <w:bottom w:val="nil"/>
            </w:tcBorders>
          </w:tcPr>
          <w:p w14:paraId="0951FF96">
            <w:pPr>
              <w:pStyle w:val="13"/>
              <w:spacing w:line="256" w:lineRule="exact"/>
              <w:ind w:left="115"/>
              <w:rPr>
                <w:sz w:val="24"/>
              </w:rPr>
            </w:pPr>
            <w:r>
              <w:rPr>
                <w:spacing w:val="-2"/>
                <w:sz w:val="24"/>
              </w:rPr>
              <w:t>чтения</w:t>
            </w:r>
          </w:p>
        </w:tc>
        <w:tc>
          <w:tcPr>
            <w:tcW w:w="1135" w:type="dxa"/>
            <w:tcBorders>
              <w:top w:val="nil"/>
              <w:bottom w:val="nil"/>
            </w:tcBorders>
          </w:tcPr>
          <w:p w14:paraId="490A20E0">
            <w:pPr>
              <w:pStyle w:val="13"/>
              <w:rPr>
                <w:sz w:val="20"/>
              </w:rPr>
            </w:pPr>
          </w:p>
        </w:tc>
        <w:tc>
          <w:tcPr>
            <w:tcW w:w="7543" w:type="dxa"/>
            <w:tcBorders>
              <w:top w:val="nil"/>
              <w:bottom w:val="nil"/>
            </w:tcBorders>
          </w:tcPr>
          <w:p w14:paraId="297EDF3E">
            <w:pPr>
              <w:pStyle w:val="13"/>
              <w:spacing w:line="256" w:lineRule="exact"/>
              <w:ind w:left="109"/>
              <w:rPr>
                <w:sz w:val="24"/>
              </w:rPr>
            </w:pPr>
            <w:r>
              <w:rPr>
                <w:sz w:val="24"/>
              </w:rPr>
              <w:t>принадлежность</w:t>
            </w:r>
            <w:r>
              <w:rPr>
                <w:spacing w:val="-1"/>
                <w:sz w:val="24"/>
              </w:rPr>
              <w:t xml:space="preserve"> </w:t>
            </w:r>
            <w:r>
              <w:rPr>
                <w:sz w:val="24"/>
              </w:rPr>
              <w:t>к жанру,</w:t>
            </w:r>
            <w:r>
              <w:rPr>
                <w:spacing w:val="4"/>
                <w:sz w:val="24"/>
              </w:rPr>
              <w:t xml:space="preserve"> </w:t>
            </w:r>
            <w:r>
              <w:rPr>
                <w:sz w:val="24"/>
              </w:rPr>
              <w:t>определять</w:t>
            </w:r>
            <w:r>
              <w:rPr>
                <w:spacing w:val="3"/>
                <w:sz w:val="24"/>
              </w:rPr>
              <w:t xml:space="preserve"> </w:t>
            </w:r>
            <w:r>
              <w:rPr>
                <w:sz w:val="24"/>
              </w:rPr>
              <w:t>тему</w:t>
            </w:r>
            <w:r>
              <w:rPr>
                <w:spacing w:val="-12"/>
                <w:sz w:val="24"/>
              </w:rPr>
              <w:t xml:space="preserve"> </w:t>
            </w:r>
            <w:r>
              <w:rPr>
                <w:sz w:val="24"/>
              </w:rPr>
              <w:t>и</w:t>
            </w:r>
            <w:r>
              <w:rPr>
                <w:spacing w:val="2"/>
                <w:sz w:val="24"/>
              </w:rPr>
              <w:t xml:space="preserve"> </w:t>
            </w:r>
            <w:r>
              <w:rPr>
                <w:sz w:val="24"/>
              </w:rPr>
              <w:t>главную мысль,</w:t>
            </w:r>
            <w:r>
              <w:rPr>
                <w:spacing w:val="5"/>
                <w:sz w:val="24"/>
              </w:rPr>
              <w:t xml:space="preserve"> </w:t>
            </w:r>
            <w:r>
              <w:rPr>
                <w:spacing w:val="-2"/>
                <w:sz w:val="24"/>
              </w:rPr>
              <w:t>находить</w:t>
            </w:r>
          </w:p>
        </w:tc>
      </w:tr>
      <w:tr w14:paraId="69B9C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45FB1202">
            <w:pPr>
              <w:pStyle w:val="13"/>
              <w:spacing w:line="255" w:lineRule="exact"/>
              <w:ind w:left="115"/>
              <w:rPr>
                <w:sz w:val="24"/>
              </w:rPr>
            </w:pPr>
            <w:r>
              <w:rPr>
                <w:spacing w:val="-10"/>
                <w:sz w:val="24"/>
              </w:rPr>
              <w:t>,</w:t>
            </w:r>
          </w:p>
        </w:tc>
        <w:tc>
          <w:tcPr>
            <w:tcW w:w="1135" w:type="dxa"/>
            <w:tcBorders>
              <w:top w:val="nil"/>
              <w:bottom w:val="nil"/>
            </w:tcBorders>
          </w:tcPr>
          <w:p w14:paraId="45DF8B98">
            <w:pPr>
              <w:pStyle w:val="13"/>
              <w:rPr>
                <w:sz w:val="20"/>
              </w:rPr>
            </w:pPr>
          </w:p>
        </w:tc>
        <w:tc>
          <w:tcPr>
            <w:tcW w:w="7543" w:type="dxa"/>
            <w:tcBorders>
              <w:top w:val="nil"/>
              <w:bottom w:val="nil"/>
            </w:tcBorders>
          </w:tcPr>
          <w:p w14:paraId="071283F2">
            <w:pPr>
              <w:pStyle w:val="13"/>
              <w:tabs>
                <w:tab w:val="left" w:pos="469"/>
                <w:tab w:val="left" w:pos="1352"/>
                <w:tab w:val="left" w:pos="2572"/>
                <w:tab w:val="left" w:pos="3568"/>
                <w:tab w:val="left" w:pos="5275"/>
                <w:tab w:val="left" w:pos="6763"/>
              </w:tabs>
              <w:spacing w:line="255" w:lineRule="exact"/>
              <w:ind w:left="109"/>
              <w:rPr>
                <w:sz w:val="24"/>
              </w:rPr>
            </w:pPr>
            <w:r>
              <w:rPr>
                <w:spacing w:val="-10"/>
                <w:sz w:val="24"/>
              </w:rPr>
              <w:t>в</w:t>
            </w:r>
            <w:r>
              <w:rPr>
                <w:sz w:val="24"/>
              </w:rPr>
              <w:tab/>
            </w:r>
            <w:r>
              <w:rPr>
                <w:spacing w:val="-2"/>
                <w:sz w:val="24"/>
              </w:rPr>
              <w:t>тексте</w:t>
            </w:r>
            <w:r>
              <w:rPr>
                <w:sz w:val="24"/>
              </w:rPr>
              <w:tab/>
            </w:r>
            <w:r>
              <w:rPr>
                <w:spacing w:val="-2"/>
                <w:sz w:val="24"/>
              </w:rPr>
              <w:t>заданный</w:t>
            </w:r>
            <w:r>
              <w:rPr>
                <w:sz w:val="24"/>
              </w:rPr>
              <w:tab/>
            </w:r>
            <w:r>
              <w:rPr>
                <w:spacing w:val="-2"/>
                <w:sz w:val="24"/>
              </w:rPr>
              <w:t>эпизод,</w:t>
            </w:r>
            <w:r>
              <w:rPr>
                <w:sz w:val="24"/>
              </w:rPr>
              <w:tab/>
            </w:r>
            <w:r>
              <w:rPr>
                <w:spacing w:val="-2"/>
                <w:sz w:val="24"/>
              </w:rPr>
              <w:t>устанавливать</w:t>
            </w:r>
            <w:r>
              <w:rPr>
                <w:sz w:val="24"/>
              </w:rPr>
              <w:tab/>
            </w:r>
            <w:r>
              <w:rPr>
                <w:spacing w:val="-2"/>
                <w:sz w:val="24"/>
              </w:rPr>
              <w:t>взаимосвязь</w:t>
            </w:r>
            <w:r>
              <w:rPr>
                <w:sz w:val="24"/>
              </w:rPr>
              <w:tab/>
            </w:r>
            <w:r>
              <w:rPr>
                <w:spacing w:val="-2"/>
                <w:sz w:val="24"/>
              </w:rPr>
              <w:t>между</w:t>
            </w:r>
          </w:p>
        </w:tc>
      </w:tr>
      <w:tr w14:paraId="0E153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479F7779">
            <w:pPr>
              <w:pStyle w:val="13"/>
              <w:spacing w:line="255" w:lineRule="exact"/>
              <w:ind w:left="115"/>
              <w:rPr>
                <w:sz w:val="24"/>
              </w:rPr>
            </w:pPr>
            <w:r>
              <w:rPr>
                <w:spacing w:val="-2"/>
                <w:sz w:val="24"/>
              </w:rPr>
              <w:t>творче</w:t>
            </w:r>
          </w:p>
        </w:tc>
        <w:tc>
          <w:tcPr>
            <w:tcW w:w="1135" w:type="dxa"/>
            <w:tcBorders>
              <w:top w:val="nil"/>
              <w:bottom w:val="nil"/>
            </w:tcBorders>
          </w:tcPr>
          <w:p w14:paraId="3694A6E5">
            <w:pPr>
              <w:pStyle w:val="13"/>
              <w:rPr>
                <w:sz w:val="20"/>
              </w:rPr>
            </w:pPr>
          </w:p>
        </w:tc>
        <w:tc>
          <w:tcPr>
            <w:tcW w:w="7543" w:type="dxa"/>
            <w:tcBorders>
              <w:top w:val="nil"/>
              <w:bottom w:val="nil"/>
            </w:tcBorders>
          </w:tcPr>
          <w:p w14:paraId="508100D4">
            <w:pPr>
              <w:pStyle w:val="13"/>
              <w:spacing w:line="255" w:lineRule="exact"/>
              <w:ind w:left="109"/>
              <w:rPr>
                <w:sz w:val="24"/>
              </w:rPr>
            </w:pPr>
            <w:r>
              <w:rPr>
                <w:sz w:val="24"/>
              </w:rPr>
              <w:t>событиями,</w:t>
            </w:r>
            <w:r>
              <w:rPr>
                <w:spacing w:val="-12"/>
                <w:sz w:val="24"/>
              </w:rPr>
              <w:t xml:space="preserve"> </w:t>
            </w:r>
            <w:r>
              <w:rPr>
                <w:sz w:val="24"/>
              </w:rPr>
              <w:t>эпизодами</w:t>
            </w:r>
            <w:r>
              <w:rPr>
                <w:spacing w:val="-12"/>
                <w:sz w:val="24"/>
              </w:rPr>
              <w:t xml:space="preserve"> </w:t>
            </w:r>
            <w:r>
              <w:rPr>
                <w:spacing w:val="-2"/>
                <w:sz w:val="24"/>
              </w:rPr>
              <w:t>текста;</w:t>
            </w:r>
          </w:p>
        </w:tc>
      </w:tr>
      <w:tr w14:paraId="62EE1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723B7DAE">
            <w:pPr>
              <w:pStyle w:val="13"/>
              <w:spacing w:line="256" w:lineRule="exact"/>
              <w:ind w:left="115"/>
              <w:rPr>
                <w:sz w:val="24"/>
              </w:rPr>
            </w:pPr>
            <w:r>
              <w:rPr>
                <w:spacing w:val="-4"/>
                <w:sz w:val="24"/>
              </w:rPr>
              <w:t>ская</w:t>
            </w:r>
          </w:p>
        </w:tc>
        <w:tc>
          <w:tcPr>
            <w:tcW w:w="1135" w:type="dxa"/>
            <w:tcBorders>
              <w:top w:val="nil"/>
              <w:bottom w:val="nil"/>
            </w:tcBorders>
          </w:tcPr>
          <w:p w14:paraId="4522C96F">
            <w:pPr>
              <w:pStyle w:val="13"/>
              <w:rPr>
                <w:sz w:val="20"/>
              </w:rPr>
            </w:pPr>
          </w:p>
        </w:tc>
        <w:tc>
          <w:tcPr>
            <w:tcW w:w="7543" w:type="dxa"/>
            <w:tcBorders>
              <w:top w:val="nil"/>
              <w:bottom w:val="nil"/>
            </w:tcBorders>
          </w:tcPr>
          <w:p w14:paraId="1326D149">
            <w:pPr>
              <w:pStyle w:val="13"/>
              <w:spacing w:line="256" w:lineRule="exact"/>
              <w:ind w:left="138"/>
              <w:rPr>
                <w:sz w:val="24"/>
              </w:rPr>
            </w:pPr>
            <w:r>
              <w:rPr>
                <w:sz w:val="24"/>
              </w:rPr>
              <w:t>характеризовать</w:t>
            </w:r>
            <w:r>
              <w:rPr>
                <w:spacing w:val="64"/>
                <w:sz w:val="24"/>
              </w:rPr>
              <w:t xml:space="preserve"> </w:t>
            </w:r>
            <w:r>
              <w:rPr>
                <w:sz w:val="24"/>
              </w:rPr>
              <w:t>героя</w:t>
            </w:r>
            <w:r>
              <w:rPr>
                <w:spacing w:val="68"/>
                <w:sz w:val="24"/>
              </w:rPr>
              <w:t xml:space="preserve"> </w:t>
            </w:r>
            <w:r>
              <w:rPr>
                <w:sz w:val="24"/>
              </w:rPr>
              <w:t>и</w:t>
            </w:r>
            <w:r>
              <w:rPr>
                <w:spacing w:val="67"/>
                <w:sz w:val="24"/>
              </w:rPr>
              <w:t xml:space="preserve"> </w:t>
            </w:r>
            <w:r>
              <w:rPr>
                <w:sz w:val="24"/>
              </w:rPr>
              <w:t>давать</w:t>
            </w:r>
            <w:r>
              <w:rPr>
                <w:spacing w:val="65"/>
                <w:sz w:val="24"/>
              </w:rPr>
              <w:t xml:space="preserve"> </w:t>
            </w:r>
            <w:r>
              <w:rPr>
                <w:sz w:val="24"/>
              </w:rPr>
              <w:t>оценку</w:t>
            </w:r>
            <w:r>
              <w:rPr>
                <w:spacing w:val="53"/>
                <w:sz w:val="24"/>
              </w:rPr>
              <w:t xml:space="preserve"> </w:t>
            </w:r>
            <w:r>
              <w:rPr>
                <w:sz w:val="24"/>
              </w:rPr>
              <w:t>его</w:t>
            </w:r>
            <w:r>
              <w:rPr>
                <w:spacing w:val="78"/>
                <w:sz w:val="24"/>
              </w:rPr>
              <w:t xml:space="preserve"> </w:t>
            </w:r>
            <w:r>
              <w:rPr>
                <w:sz w:val="24"/>
              </w:rPr>
              <w:t>поступкам;</w:t>
            </w:r>
            <w:r>
              <w:rPr>
                <w:spacing w:val="68"/>
                <w:sz w:val="24"/>
              </w:rPr>
              <w:t xml:space="preserve"> </w:t>
            </w:r>
            <w:r>
              <w:rPr>
                <w:spacing w:val="-2"/>
                <w:sz w:val="24"/>
              </w:rPr>
              <w:t>сравнивать</w:t>
            </w:r>
          </w:p>
        </w:tc>
      </w:tr>
      <w:tr w14:paraId="04221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01C55B86">
            <w:pPr>
              <w:pStyle w:val="13"/>
              <w:spacing w:line="256" w:lineRule="exact"/>
              <w:ind w:left="115"/>
              <w:rPr>
                <w:sz w:val="24"/>
              </w:rPr>
            </w:pPr>
            <w:r>
              <w:rPr>
                <w:spacing w:val="-2"/>
                <w:sz w:val="24"/>
              </w:rPr>
              <w:t>деятел</w:t>
            </w:r>
          </w:p>
        </w:tc>
        <w:tc>
          <w:tcPr>
            <w:tcW w:w="1135" w:type="dxa"/>
            <w:tcBorders>
              <w:top w:val="nil"/>
              <w:bottom w:val="nil"/>
            </w:tcBorders>
          </w:tcPr>
          <w:p w14:paraId="6356C940">
            <w:pPr>
              <w:pStyle w:val="13"/>
              <w:rPr>
                <w:sz w:val="20"/>
              </w:rPr>
            </w:pPr>
          </w:p>
        </w:tc>
        <w:tc>
          <w:tcPr>
            <w:tcW w:w="7543" w:type="dxa"/>
            <w:tcBorders>
              <w:top w:val="nil"/>
              <w:bottom w:val="nil"/>
            </w:tcBorders>
          </w:tcPr>
          <w:p w14:paraId="38A0D7B0">
            <w:pPr>
              <w:pStyle w:val="13"/>
              <w:tabs>
                <w:tab w:val="left" w:pos="1088"/>
                <w:tab w:val="left" w:pos="2120"/>
                <w:tab w:val="left" w:pos="3842"/>
                <w:tab w:val="left" w:pos="4408"/>
                <w:tab w:val="left" w:pos="6278"/>
              </w:tabs>
              <w:spacing w:line="256" w:lineRule="exact"/>
              <w:ind w:left="109"/>
              <w:rPr>
                <w:sz w:val="24"/>
              </w:rPr>
            </w:pPr>
            <w:r>
              <w:rPr>
                <w:spacing w:val="-2"/>
                <w:sz w:val="24"/>
              </w:rPr>
              <w:t>героев</w:t>
            </w:r>
            <w:r>
              <w:rPr>
                <w:sz w:val="24"/>
              </w:rPr>
              <w:tab/>
            </w:r>
            <w:r>
              <w:rPr>
                <w:spacing w:val="-2"/>
                <w:sz w:val="24"/>
              </w:rPr>
              <w:t>одного</w:t>
            </w:r>
            <w:r>
              <w:rPr>
                <w:sz w:val="24"/>
              </w:rPr>
              <w:tab/>
            </w:r>
            <w:r>
              <w:rPr>
                <w:spacing w:val="-2"/>
                <w:sz w:val="24"/>
              </w:rPr>
              <w:t>произведения</w:t>
            </w:r>
            <w:r>
              <w:rPr>
                <w:sz w:val="24"/>
              </w:rPr>
              <w:tab/>
            </w:r>
            <w:r>
              <w:rPr>
                <w:spacing w:val="-5"/>
                <w:sz w:val="24"/>
              </w:rPr>
              <w:t>по</w:t>
            </w:r>
            <w:r>
              <w:rPr>
                <w:sz w:val="24"/>
              </w:rPr>
              <w:tab/>
            </w:r>
            <w:r>
              <w:rPr>
                <w:spacing w:val="-2"/>
                <w:sz w:val="24"/>
              </w:rPr>
              <w:t>предложенным</w:t>
            </w:r>
            <w:r>
              <w:rPr>
                <w:sz w:val="24"/>
              </w:rPr>
              <w:tab/>
            </w:r>
            <w:r>
              <w:rPr>
                <w:spacing w:val="-2"/>
                <w:sz w:val="24"/>
              </w:rPr>
              <w:t>критериям,</w:t>
            </w:r>
          </w:p>
        </w:tc>
      </w:tr>
      <w:tr w14:paraId="22540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6D865EEA">
            <w:pPr>
              <w:pStyle w:val="13"/>
              <w:spacing w:line="256" w:lineRule="exact"/>
              <w:ind w:left="115"/>
              <w:rPr>
                <w:sz w:val="24"/>
              </w:rPr>
            </w:pPr>
            <w:r>
              <w:rPr>
                <w:spacing w:val="-2"/>
                <w:sz w:val="24"/>
              </w:rPr>
              <w:t>ьность</w:t>
            </w:r>
          </w:p>
        </w:tc>
        <w:tc>
          <w:tcPr>
            <w:tcW w:w="1135" w:type="dxa"/>
            <w:tcBorders>
              <w:top w:val="nil"/>
              <w:bottom w:val="nil"/>
            </w:tcBorders>
          </w:tcPr>
          <w:p w14:paraId="35125DC3">
            <w:pPr>
              <w:pStyle w:val="13"/>
              <w:rPr>
                <w:sz w:val="20"/>
              </w:rPr>
            </w:pPr>
          </w:p>
        </w:tc>
        <w:tc>
          <w:tcPr>
            <w:tcW w:w="7543" w:type="dxa"/>
            <w:tcBorders>
              <w:top w:val="nil"/>
              <w:bottom w:val="nil"/>
            </w:tcBorders>
          </w:tcPr>
          <w:p w14:paraId="490733CF">
            <w:pPr>
              <w:pStyle w:val="13"/>
              <w:tabs>
                <w:tab w:val="left" w:pos="1991"/>
                <w:tab w:val="left" w:pos="3220"/>
                <w:tab w:val="left" w:pos="4432"/>
                <w:tab w:val="left" w:pos="6187"/>
                <w:tab w:val="left" w:pos="7176"/>
              </w:tabs>
              <w:spacing w:line="256" w:lineRule="exact"/>
              <w:ind w:left="109"/>
              <w:rPr>
                <w:sz w:val="24"/>
              </w:rPr>
            </w:pPr>
            <w:r>
              <w:rPr>
                <w:spacing w:val="-2"/>
                <w:sz w:val="24"/>
              </w:rPr>
              <w:t>самостоятельно</w:t>
            </w:r>
            <w:r>
              <w:rPr>
                <w:sz w:val="24"/>
              </w:rPr>
              <w:tab/>
            </w:r>
            <w:r>
              <w:rPr>
                <w:spacing w:val="-2"/>
                <w:sz w:val="24"/>
              </w:rPr>
              <w:t>выбирать</w:t>
            </w:r>
            <w:r>
              <w:rPr>
                <w:sz w:val="24"/>
              </w:rPr>
              <w:tab/>
            </w:r>
            <w:r>
              <w:rPr>
                <w:spacing w:val="-2"/>
                <w:sz w:val="24"/>
              </w:rPr>
              <w:t>критерий</w:t>
            </w:r>
            <w:r>
              <w:rPr>
                <w:sz w:val="24"/>
              </w:rPr>
              <w:tab/>
            </w:r>
            <w:r>
              <w:rPr>
                <w:spacing w:val="-2"/>
                <w:sz w:val="24"/>
              </w:rPr>
              <w:t>сопоставления</w:t>
            </w:r>
            <w:r>
              <w:rPr>
                <w:sz w:val="24"/>
              </w:rPr>
              <w:tab/>
            </w:r>
            <w:r>
              <w:rPr>
                <w:spacing w:val="-2"/>
                <w:sz w:val="24"/>
              </w:rPr>
              <w:t>героев,</w:t>
            </w:r>
            <w:r>
              <w:rPr>
                <w:sz w:val="24"/>
              </w:rPr>
              <w:tab/>
            </w:r>
            <w:r>
              <w:rPr>
                <w:spacing w:val="-5"/>
                <w:sz w:val="24"/>
              </w:rPr>
              <w:t>их</w:t>
            </w:r>
          </w:p>
        </w:tc>
      </w:tr>
      <w:tr w14:paraId="4F704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1B072A2C">
            <w:pPr>
              <w:pStyle w:val="13"/>
              <w:rPr>
                <w:sz w:val="20"/>
              </w:rPr>
            </w:pPr>
          </w:p>
        </w:tc>
        <w:tc>
          <w:tcPr>
            <w:tcW w:w="1135" w:type="dxa"/>
            <w:tcBorders>
              <w:top w:val="nil"/>
              <w:bottom w:val="nil"/>
            </w:tcBorders>
          </w:tcPr>
          <w:p w14:paraId="47161473">
            <w:pPr>
              <w:pStyle w:val="13"/>
              <w:rPr>
                <w:sz w:val="20"/>
              </w:rPr>
            </w:pPr>
          </w:p>
        </w:tc>
        <w:tc>
          <w:tcPr>
            <w:tcW w:w="7543" w:type="dxa"/>
            <w:tcBorders>
              <w:top w:val="nil"/>
              <w:bottom w:val="nil"/>
            </w:tcBorders>
          </w:tcPr>
          <w:p w14:paraId="2026F6A5">
            <w:pPr>
              <w:pStyle w:val="13"/>
              <w:spacing w:line="255" w:lineRule="exact"/>
              <w:ind w:left="109"/>
              <w:rPr>
                <w:sz w:val="24"/>
              </w:rPr>
            </w:pPr>
            <w:r>
              <w:rPr>
                <w:sz w:val="24"/>
              </w:rPr>
              <w:t>поступков</w:t>
            </w:r>
            <w:r>
              <w:rPr>
                <w:spacing w:val="-6"/>
                <w:sz w:val="24"/>
              </w:rPr>
              <w:t xml:space="preserve"> </w:t>
            </w:r>
            <w:r>
              <w:rPr>
                <w:sz w:val="24"/>
              </w:rPr>
              <w:t>(по</w:t>
            </w:r>
            <w:r>
              <w:rPr>
                <w:spacing w:val="-3"/>
                <w:sz w:val="24"/>
              </w:rPr>
              <w:t xml:space="preserve"> </w:t>
            </w:r>
            <w:r>
              <w:rPr>
                <w:sz w:val="24"/>
              </w:rPr>
              <w:t>контрасту</w:t>
            </w:r>
            <w:r>
              <w:rPr>
                <w:spacing w:val="-15"/>
                <w:sz w:val="24"/>
              </w:rPr>
              <w:t xml:space="preserve"> </w:t>
            </w:r>
            <w:r>
              <w:rPr>
                <w:sz w:val="24"/>
              </w:rPr>
              <w:t>или</w:t>
            </w:r>
            <w:r>
              <w:rPr>
                <w:spacing w:val="-1"/>
                <w:sz w:val="24"/>
              </w:rPr>
              <w:t xml:space="preserve"> </w:t>
            </w:r>
            <w:r>
              <w:rPr>
                <w:spacing w:val="-2"/>
                <w:sz w:val="24"/>
              </w:rPr>
              <w:t>аналогии);</w:t>
            </w:r>
          </w:p>
        </w:tc>
      </w:tr>
      <w:tr w14:paraId="1E5EE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49E90F40">
            <w:pPr>
              <w:pStyle w:val="13"/>
              <w:rPr>
                <w:sz w:val="20"/>
              </w:rPr>
            </w:pPr>
          </w:p>
        </w:tc>
        <w:tc>
          <w:tcPr>
            <w:tcW w:w="1135" w:type="dxa"/>
            <w:tcBorders>
              <w:top w:val="nil"/>
              <w:bottom w:val="nil"/>
            </w:tcBorders>
          </w:tcPr>
          <w:p w14:paraId="33B5D5B3">
            <w:pPr>
              <w:pStyle w:val="13"/>
              <w:rPr>
                <w:sz w:val="20"/>
              </w:rPr>
            </w:pPr>
          </w:p>
        </w:tc>
        <w:tc>
          <w:tcPr>
            <w:tcW w:w="7543" w:type="dxa"/>
            <w:tcBorders>
              <w:top w:val="nil"/>
              <w:bottom w:val="nil"/>
            </w:tcBorders>
          </w:tcPr>
          <w:p w14:paraId="2AA6E02A">
            <w:pPr>
              <w:pStyle w:val="13"/>
              <w:tabs>
                <w:tab w:val="left" w:pos="1458"/>
                <w:tab w:val="left" w:pos="2154"/>
                <w:tab w:val="left" w:pos="3635"/>
                <w:tab w:val="left" w:pos="5438"/>
                <w:tab w:val="left" w:pos="6725"/>
              </w:tabs>
              <w:spacing w:line="255" w:lineRule="exact"/>
              <w:ind w:left="138"/>
              <w:rPr>
                <w:sz w:val="24"/>
              </w:rPr>
            </w:pPr>
            <w:r>
              <w:rPr>
                <w:spacing w:val="-2"/>
                <w:sz w:val="24"/>
              </w:rPr>
              <w:t>составлять</w:t>
            </w:r>
            <w:r>
              <w:rPr>
                <w:sz w:val="24"/>
              </w:rPr>
              <w:tab/>
            </w:r>
            <w:r>
              <w:rPr>
                <w:spacing w:val="-4"/>
                <w:sz w:val="24"/>
              </w:rPr>
              <w:t>план</w:t>
            </w:r>
            <w:r>
              <w:rPr>
                <w:sz w:val="24"/>
              </w:rPr>
              <w:tab/>
            </w:r>
            <w:r>
              <w:rPr>
                <w:spacing w:val="-2"/>
                <w:sz w:val="24"/>
              </w:rPr>
              <w:t>(вопросный,</w:t>
            </w:r>
            <w:r>
              <w:rPr>
                <w:sz w:val="24"/>
              </w:rPr>
              <w:tab/>
            </w:r>
            <w:r>
              <w:rPr>
                <w:spacing w:val="-2"/>
                <w:sz w:val="24"/>
              </w:rPr>
              <w:t>номинативный,</w:t>
            </w:r>
            <w:r>
              <w:rPr>
                <w:sz w:val="24"/>
              </w:rPr>
              <w:tab/>
            </w:r>
            <w:r>
              <w:rPr>
                <w:spacing w:val="-2"/>
                <w:sz w:val="24"/>
              </w:rPr>
              <w:t>цитатный)</w:t>
            </w:r>
            <w:r>
              <w:rPr>
                <w:sz w:val="24"/>
              </w:rPr>
              <w:tab/>
            </w:r>
            <w:r>
              <w:rPr>
                <w:spacing w:val="-2"/>
                <w:sz w:val="24"/>
              </w:rPr>
              <w:t>текста,</w:t>
            </w:r>
          </w:p>
        </w:tc>
      </w:tr>
      <w:tr w14:paraId="66B32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024A1F22">
            <w:pPr>
              <w:pStyle w:val="13"/>
              <w:rPr>
                <w:sz w:val="20"/>
              </w:rPr>
            </w:pPr>
          </w:p>
        </w:tc>
        <w:tc>
          <w:tcPr>
            <w:tcW w:w="1135" w:type="dxa"/>
            <w:tcBorders>
              <w:top w:val="nil"/>
              <w:bottom w:val="nil"/>
            </w:tcBorders>
          </w:tcPr>
          <w:p w14:paraId="279195FC">
            <w:pPr>
              <w:pStyle w:val="13"/>
              <w:rPr>
                <w:sz w:val="20"/>
              </w:rPr>
            </w:pPr>
          </w:p>
        </w:tc>
        <w:tc>
          <w:tcPr>
            <w:tcW w:w="7543" w:type="dxa"/>
            <w:tcBorders>
              <w:top w:val="nil"/>
              <w:bottom w:val="nil"/>
            </w:tcBorders>
          </w:tcPr>
          <w:p w14:paraId="6E134FC7">
            <w:pPr>
              <w:pStyle w:val="13"/>
              <w:spacing w:line="256" w:lineRule="exact"/>
              <w:ind w:left="109"/>
              <w:rPr>
                <w:sz w:val="24"/>
              </w:rPr>
            </w:pPr>
            <w:r>
              <w:rPr>
                <w:sz w:val="24"/>
              </w:rPr>
              <w:t>дополнять</w:t>
            </w:r>
            <w:r>
              <w:rPr>
                <w:spacing w:val="-16"/>
                <w:sz w:val="24"/>
              </w:rPr>
              <w:t xml:space="preserve"> </w:t>
            </w:r>
            <w:r>
              <w:rPr>
                <w:sz w:val="24"/>
              </w:rPr>
              <w:t>и</w:t>
            </w:r>
            <w:r>
              <w:rPr>
                <w:spacing w:val="-12"/>
                <w:sz w:val="24"/>
              </w:rPr>
              <w:t xml:space="preserve"> </w:t>
            </w:r>
            <w:r>
              <w:rPr>
                <w:sz w:val="24"/>
              </w:rPr>
              <w:t>восстанавливать</w:t>
            </w:r>
            <w:r>
              <w:rPr>
                <w:spacing w:val="-9"/>
                <w:sz w:val="24"/>
              </w:rPr>
              <w:t xml:space="preserve"> </w:t>
            </w:r>
            <w:r>
              <w:rPr>
                <w:sz w:val="24"/>
              </w:rPr>
              <w:t>нарушенную</w:t>
            </w:r>
            <w:r>
              <w:rPr>
                <w:spacing w:val="-6"/>
                <w:sz w:val="24"/>
              </w:rPr>
              <w:t xml:space="preserve"> </w:t>
            </w:r>
            <w:r>
              <w:rPr>
                <w:spacing w:val="-2"/>
                <w:sz w:val="24"/>
              </w:rPr>
              <w:t>последовательность;</w:t>
            </w:r>
          </w:p>
        </w:tc>
      </w:tr>
      <w:tr w14:paraId="5F118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4" w:type="dxa"/>
            <w:tcBorders>
              <w:top w:val="nil"/>
              <w:bottom w:val="nil"/>
            </w:tcBorders>
          </w:tcPr>
          <w:p w14:paraId="17D2FD24">
            <w:pPr>
              <w:pStyle w:val="13"/>
              <w:rPr>
                <w:sz w:val="20"/>
              </w:rPr>
            </w:pPr>
          </w:p>
        </w:tc>
        <w:tc>
          <w:tcPr>
            <w:tcW w:w="1135" w:type="dxa"/>
            <w:tcBorders>
              <w:top w:val="nil"/>
              <w:bottom w:val="nil"/>
            </w:tcBorders>
          </w:tcPr>
          <w:p w14:paraId="671EBBF3">
            <w:pPr>
              <w:pStyle w:val="13"/>
              <w:rPr>
                <w:sz w:val="20"/>
              </w:rPr>
            </w:pPr>
          </w:p>
        </w:tc>
        <w:tc>
          <w:tcPr>
            <w:tcW w:w="7543" w:type="dxa"/>
            <w:tcBorders>
              <w:top w:val="nil"/>
              <w:bottom w:val="nil"/>
            </w:tcBorders>
          </w:tcPr>
          <w:p w14:paraId="7579EB7A">
            <w:pPr>
              <w:pStyle w:val="13"/>
              <w:tabs>
                <w:tab w:val="left" w:pos="1866"/>
                <w:tab w:val="left" w:pos="2951"/>
                <w:tab w:val="left" w:pos="4375"/>
                <w:tab w:val="left" w:pos="5738"/>
              </w:tabs>
              <w:spacing w:line="256" w:lineRule="exact"/>
              <w:ind w:left="138"/>
              <w:rPr>
                <w:sz w:val="24"/>
              </w:rPr>
            </w:pPr>
            <w:r>
              <w:rPr>
                <w:spacing w:val="-2"/>
                <w:sz w:val="24"/>
              </w:rPr>
              <w:t>исследовать</w:t>
            </w:r>
            <w:r>
              <w:rPr>
                <w:sz w:val="24"/>
              </w:rPr>
              <w:tab/>
            </w:r>
            <w:r>
              <w:rPr>
                <w:spacing w:val="-2"/>
                <w:sz w:val="24"/>
              </w:rPr>
              <w:t>текст:</w:t>
            </w:r>
            <w:r>
              <w:rPr>
                <w:sz w:val="24"/>
              </w:rPr>
              <w:tab/>
            </w:r>
            <w:r>
              <w:rPr>
                <w:spacing w:val="-2"/>
                <w:sz w:val="24"/>
              </w:rPr>
              <w:t>находить</w:t>
            </w:r>
            <w:r>
              <w:rPr>
                <w:sz w:val="24"/>
              </w:rPr>
              <w:tab/>
            </w:r>
            <w:r>
              <w:rPr>
                <w:spacing w:val="-2"/>
                <w:sz w:val="24"/>
              </w:rPr>
              <w:t>средства</w:t>
            </w:r>
            <w:r>
              <w:rPr>
                <w:sz w:val="24"/>
              </w:rPr>
              <w:tab/>
            </w:r>
            <w:r>
              <w:rPr>
                <w:spacing w:val="-2"/>
                <w:sz w:val="24"/>
              </w:rPr>
              <w:t>художественной</w:t>
            </w:r>
          </w:p>
        </w:tc>
      </w:tr>
      <w:tr w14:paraId="704B0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34F0D2FB">
            <w:pPr>
              <w:pStyle w:val="13"/>
              <w:rPr>
                <w:sz w:val="20"/>
              </w:rPr>
            </w:pPr>
          </w:p>
        </w:tc>
        <w:tc>
          <w:tcPr>
            <w:tcW w:w="1135" w:type="dxa"/>
            <w:tcBorders>
              <w:top w:val="nil"/>
              <w:bottom w:val="nil"/>
            </w:tcBorders>
          </w:tcPr>
          <w:p w14:paraId="79D1F75C">
            <w:pPr>
              <w:pStyle w:val="13"/>
              <w:rPr>
                <w:sz w:val="20"/>
              </w:rPr>
            </w:pPr>
          </w:p>
        </w:tc>
        <w:tc>
          <w:tcPr>
            <w:tcW w:w="7543" w:type="dxa"/>
            <w:tcBorders>
              <w:top w:val="nil"/>
              <w:bottom w:val="nil"/>
            </w:tcBorders>
          </w:tcPr>
          <w:p w14:paraId="4DE4D454">
            <w:pPr>
              <w:pStyle w:val="13"/>
              <w:tabs>
                <w:tab w:val="left" w:pos="2101"/>
                <w:tab w:val="left" w:pos="3520"/>
                <w:tab w:val="left" w:pos="4490"/>
                <w:tab w:val="left" w:pos="6319"/>
              </w:tabs>
              <w:spacing w:line="256" w:lineRule="exact"/>
              <w:ind w:left="109"/>
              <w:rPr>
                <w:sz w:val="24"/>
              </w:rPr>
            </w:pPr>
            <w:r>
              <w:rPr>
                <w:spacing w:val="-2"/>
                <w:sz w:val="24"/>
              </w:rPr>
              <w:t>выразительности</w:t>
            </w:r>
            <w:r>
              <w:rPr>
                <w:sz w:val="24"/>
              </w:rPr>
              <w:tab/>
            </w:r>
            <w:r>
              <w:rPr>
                <w:spacing w:val="-2"/>
                <w:sz w:val="24"/>
              </w:rPr>
              <w:t>(сравнение,</w:t>
            </w:r>
            <w:r>
              <w:rPr>
                <w:sz w:val="24"/>
              </w:rPr>
              <w:tab/>
            </w:r>
            <w:r>
              <w:rPr>
                <w:spacing w:val="-2"/>
                <w:sz w:val="24"/>
              </w:rPr>
              <w:t>эпитет,</w:t>
            </w:r>
            <w:r>
              <w:rPr>
                <w:sz w:val="24"/>
              </w:rPr>
              <w:tab/>
            </w:r>
            <w:r>
              <w:rPr>
                <w:spacing w:val="-2"/>
                <w:sz w:val="24"/>
              </w:rPr>
              <w:t>олицетворение,</w:t>
            </w:r>
            <w:r>
              <w:rPr>
                <w:sz w:val="24"/>
              </w:rPr>
              <w:tab/>
            </w:r>
            <w:r>
              <w:rPr>
                <w:spacing w:val="-2"/>
                <w:sz w:val="24"/>
              </w:rPr>
              <w:t>метафора),</w:t>
            </w:r>
          </w:p>
        </w:tc>
      </w:tr>
      <w:tr w14:paraId="7828F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4" w:type="dxa"/>
            <w:tcBorders>
              <w:top w:val="nil"/>
              <w:bottom w:val="nil"/>
            </w:tcBorders>
          </w:tcPr>
          <w:p w14:paraId="361CCD0E">
            <w:pPr>
              <w:pStyle w:val="13"/>
              <w:rPr>
                <w:sz w:val="20"/>
              </w:rPr>
            </w:pPr>
          </w:p>
        </w:tc>
        <w:tc>
          <w:tcPr>
            <w:tcW w:w="1135" w:type="dxa"/>
            <w:tcBorders>
              <w:top w:val="nil"/>
              <w:bottom w:val="nil"/>
            </w:tcBorders>
          </w:tcPr>
          <w:p w14:paraId="33A97FFE">
            <w:pPr>
              <w:pStyle w:val="13"/>
              <w:rPr>
                <w:sz w:val="20"/>
              </w:rPr>
            </w:pPr>
          </w:p>
        </w:tc>
        <w:tc>
          <w:tcPr>
            <w:tcW w:w="7543" w:type="dxa"/>
            <w:tcBorders>
              <w:top w:val="nil"/>
              <w:bottom w:val="nil"/>
            </w:tcBorders>
          </w:tcPr>
          <w:p w14:paraId="50C740D6">
            <w:pPr>
              <w:pStyle w:val="13"/>
              <w:tabs>
                <w:tab w:val="left" w:pos="1285"/>
                <w:tab w:val="left" w:pos="1616"/>
                <w:tab w:val="left" w:pos="3356"/>
                <w:tab w:val="left" w:pos="4307"/>
                <w:tab w:val="left" w:pos="5275"/>
                <w:tab w:val="left" w:pos="6365"/>
              </w:tabs>
              <w:spacing w:line="256" w:lineRule="exact"/>
              <w:ind w:left="109"/>
              <w:rPr>
                <w:sz w:val="24"/>
              </w:rPr>
            </w:pPr>
            <w:r>
              <w:rPr>
                <w:spacing w:val="-2"/>
                <w:sz w:val="24"/>
              </w:rPr>
              <w:t>описания</w:t>
            </w:r>
            <w:r>
              <w:rPr>
                <w:sz w:val="24"/>
              </w:rPr>
              <w:tab/>
            </w:r>
            <w:r>
              <w:rPr>
                <w:spacing w:val="-10"/>
                <w:sz w:val="24"/>
              </w:rPr>
              <w:t>в</w:t>
            </w:r>
            <w:r>
              <w:rPr>
                <w:sz w:val="24"/>
              </w:rPr>
              <w:tab/>
            </w:r>
            <w:r>
              <w:rPr>
                <w:spacing w:val="-2"/>
                <w:sz w:val="24"/>
              </w:rPr>
              <w:t>произведениях</w:t>
            </w:r>
            <w:r>
              <w:rPr>
                <w:sz w:val="24"/>
              </w:rPr>
              <w:tab/>
            </w:r>
            <w:r>
              <w:rPr>
                <w:spacing w:val="-2"/>
                <w:sz w:val="24"/>
              </w:rPr>
              <w:t>разных</w:t>
            </w:r>
            <w:r>
              <w:rPr>
                <w:sz w:val="24"/>
              </w:rPr>
              <w:tab/>
            </w:r>
            <w:r>
              <w:rPr>
                <w:spacing w:val="-2"/>
                <w:sz w:val="24"/>
              </w:rPr>
              <w:t>жанров</w:t>
            </w:r>
            <w:r>
              <w:rPr>
                <w:sz w:val="24"/>
              </w:rPr>
              <w:tab/>
            </w:r>
            <w:r>
              <w:rPr>
                <w:spacing w:val="-2"/>
                <w:sz w:val="24"/>
              </w:rPr>
              <w:t>(пейзаж,</w:t>
            </w:r>
            <w:r>
              <w:rPr>
                <w:sz w:val="24"/>
              </w:rPr>
              <w:tab/>
            </w:r>
            <w:r>
              <w:rPr>
                <w:spacing w:val="-2"/>
                <w:sz w:val="24"/>
              </w:rPr>
              <w:t>интерьер),</w:t>
            </w:r>
          </w:p>
        </w:tc>
      </w:tr>
      <w:tr w14:paraId="2A63C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4" w:type="dxa"/>
            <w:tcBorders>
              <w:top w:val="nil"/>
              <w:bottom w:val="nil"/>
            </w:tcBorders>
          </w:tcPr>
          <w:p w14:paraId="6A2BCF63">
            <w:pPr>
              <w:pStyle w:val="13"/>
              <w:rPr>
                <w:sz w:val="20"/>
              </w:rPr>
            </w:pPr>
          </w:p>
        </w:tc>
        <w:tc>
          <w:tcPr>
            <w:tcW w:w="1135" w:type="dxa"/>
            <w:tcBorders>
              <w:top w:val="nil"/>
              <w:bottom w:val="nil"/>
            </w:tcBorders>
          </w:tcPr>
          <w:p w14:paraId="5BFC40D9">
            <w:pPr>
              <w:pStyle w:val="13"/>
              <w:rPr>
                <w:sz w:val="20"/>
              </w:rPr>
            </w:pPr>
          </w:p>
        </w:tc>
        <w:tc>
          <w:tcPr>
            <w:tcW w:w="7543" w:type="dxa"/>
            <w:tcBorders>
              <w:top w:val="nil"/>
              <w:bottom w:val="nil"/>
            </w:tcBorders>
          </w:tcPr>
          <w:p w14:paraId="4EB683DB">
            <w:pPr>
              <w:pStyle w:val="13"/>
              <w:spacing w:line="256" w:lineRule="exact"/>
              <w:ind w:left="109"/>
              <w:rPr>
                <w:sz w:val="24"/>
              </w:rPr>
            </w:pPr>
            <w:r>
              <w:rPr>
                <w:sz w:val="24"/>
              </w:rPr>
              <w:t>выявлять</w:t>
            </w:r>
            <w:r>
              <w:rPr>
                <w:spacing w:val="-11"/>
                <w:sz w:val="24"/>
              </w:rPr>
              <w:t xml:space="preserve"> </w:t>
            </w:r>
            <w:r>
              <w:rPr>
                <w:sz w:val="24"/>
              </w:rPr>
              <w:t>особенности</w:t>
            </w:r>
            <w:r>
              <w:rPr>
                <w:spacing w:val="-6"/>
                <w:sz w:val="24"/>
              </w:rPr>
              <w:t xml:space="preserve"> </w:t>
            </w:r>
            <w:r>
              <w:rPr>
                <w:sz w:val="24"/>
              </w:rPr>
              <w:t>стихотворного</w:t>
            </w:r>
            <w:r>
              <w:rPr>
                <w:spacing w:val="-5"/>
                <w:sz w:val="24"/>
              </w:rPr>
              <w:t xml:space="preserve"> </w:t>
            </w:r>
            <w:r>
              <w:rPr>
                <w:sz w:val="24"/>
              </w:rPr>
              <w:t>текста</w:t>
            </w:r>
            <w:r>
              <w:rPr>
                <w:spacing w:val="-6"/>
                <w:sz w:val="24"/>
              </w:rPr>
              <w:t xml:space="preserve"> </w:t>
            </w:r>
            <w:r>
              <w:rPr>
                <w:sz w:val="24"/>
              </w:rPr>
              <w:t>(ритм,</w:t>
            </w:r>
            <w:r>
              <w:rPr>
                <w:spacing w:val="-8"/>
                <w:sz w:val="24"/>
              </w:rPr>
              <w:t xml:space="preserve"> </w:t>
            </w:r>
            <w:r>
              <w:rPr>
                <w:sz w:val="24"/>
              </w:rPr>
              <w:t>рифма,</w:t>
            </w:r>
            <w:r>
              <w:rPr>
                <w:spacing w:val="-5"/>
                <w:sz w:val="24"/>
              </w:rPr>
              <w:t xml:space="preserve"> </w:t>
            </w:r>
            <w:r>
              <w:rPr>
                <w:spacing w:val="-2"/>
                <w:sz w:val="24"/>
              </w:rPr>
              <w:t>строфа)</w:t>
            </w:r>
          </w:p>
        </w:tc>
      </w:tr>
      <w:tr w14:paraId="781D3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6312CF7F">
            <w:pPr>
              <w:pStyle w:val="13"/>
              <w:rPr>
                <w:sz w:val="20"/>
              </w:rPr>
            </w:pPr>
          </w:p>
        </w:tc>
        <w:tc>
          <w:tcPr>
            <w:tcW w:w="1135" w:type="dxa"/>
            <w:tcBorders>
              <w:top w:val="nil"/>
              <w:bottom w:val="nil"/>
            </w:tcBorders>
          </w:tcPr>
          <w:p w14:paraId="164AD2A6">
            <w:pPr>
              <w:pStyle w:val="13"/>
              <w:rPr>
                <w:sz w:val="20"/>
              </w:rPr>
            </w:pPr>
          </w:p>
        </w:tc>
        <w:tc>
          <w:tcPr>
            <w:tcW w:w="7543" w:type="dxa"/>
            <w:tcBorders>
              <w:top w:val="nil"/>
              <w:bottom w:val="nil"/>
            </w:tcBorders>
          </w:tcPr>
          <w:p w14:paraId="77A0E9E1">
            <w:pPr>
              <w:pStyle w:val="13"/>
              <w:spacing w:line="255" w:lineRule="exact"/>
              <w:ind w:left="138"/>
              <w:rPr>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текстом</w:t>
            </w:r>
            <w:r>
              <w:rPr>
                <w:spacing w:val="-2"/>
                <w:sz w:val="24"/>
              </w:rPr>
              <w:t>:</w:t>
            </w:r>
          </w:p>
        </w:tc>
      </w:tr>
      <w:tr w14:paraId="1290B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0D435840">
            <w:pPr>
              <w:pStyle w:val="13"/>
              <w:rPr>
                <w:sz w:val="20"/>
              </w:rPr>
            </w:pPr>
          </w:p>
        </w:tc>
        <w:tc>
          <w:tcPr>
            <w:tcW w:w="1135" w:type="dxa"/>
            <w:tcBorders>
              <w:top w:val="nil"/>
              <w:bottom w:val="nil"/>
            </w:tcBorders>
          </w:tcPr>
          <w:p w14:paraId="61C3C76B">
            <w:pPr>
              <w:pStyle w:val="13"/>
              <w:rPr>
                <w:sz w:val="20"/>
              </w:rPr>
            </w:pPr>
          </w:p>
        </w:tc>
        <w:tc>
          <w:tcPr>
            <w:tcW w:w="7543" w:type="dxa"/>
            <w:tcBorders>
              <w:top w:val="nil"/>
              <w:bottom w:val="nil"/>
            </w:tcBorders>
          </w:tcPr>
          <w:p w14:paraId="14309191">
            <w:pPr>
              <w:pStyle w:val="13"/>
              <w:tabs>
                <w:tab w:val="left" w:pos="1981"/>
                <w:tab w:val="left" w:pos="3692"/>
                <w:tab w:val="left" w:pos="5517"/>
                <w:tab w:val="left" w:pos="6343"/>
              </w:tabs>
              <w:spacing w:line="255" w:lineRule="exact"/>
              <w:ind w:left="138"/>
              <w:rPr>
                <w:sz w:val="24"/>
              </w:rPr>
            </w:pPr>
            <w:r>
              <w:rPr>
                <w:spacing w:val="-2"/>
                <w:sz w:val="24"/>
              </w:rPr>
              <w:t>использовать</w:t>
            </w:r>
            <w:r>
              <w:rPr>
                <w:sz w:val="24"/>
              </w:rPr>
              <w:tab/>
            </w:r>
            <w:r>
              <w:rPr>
                <w:spacing w:val="-2"/>
                <w:sz w:val="24"/>
              </w:rPr>
              <w:t>справочную</w:t>
            </w:r>
            <w:r>
              <w:rPr>
                <w:sz w:val="24"/>
              </w:rPr>
              <w:tab/>
            </w:r>
            <w:r>
              <w:rPr>
                <w:spacing w:val="-2"/>
                <w:sz w:val="24"/>
              </w:rPr>
              <w:t>информацию</w:t>
            </w:r>
            <w:r>
              <w:rPr>
                <w:sz w:val="24"/>
              </w:rPr>
              <w:tab/>
            </w:r>
            <w:r>
              <w:rPr>
                <w:spacing w:val="-5"/>
                <w:sz w:val="24"/>
              </w:rPr>
              <w:t>для</w:t>
            </w:r>
            <w:r>
              <w:rPr>
                <w:sz w:val="24"/>
              </w:rPr>
              <w:tab/>
            </w:r>
            <w:r>
              <w:rPr>
                <w:spacing w:val="-2"/>
                <w:sz w:val="24"/>
              </w:rPr>
              <w:t>получения</w:t>
            </w:r>
          </w:p>
        </w:tc>
      </w:tr>
      <w:tr w14:paraId="4B7AE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2B53A551">
            <w:pPr>
              <w:pStyle w:val="13"/>
              <w:rPr>
                <w:sz w:val="20"/>
              </w:rPr>
            </w:pPr>
          </w:p>
        </w:tc>
        <w:tc>
          <w:tcPr>
            <w:tcW w:w="1135" w:type="dxa"/>
            <w:tcBorders>
              <w:top w:val="nil"/>
              <w:bottom w:val="nil"/>
            </w:tcBorders>
          </w:tcPr>
          <w:p w14:paraId="7598E987">
            <w:pPr>
              <w:pStyle w:val="13"/>
              <w:rPr>
                <w:sz w:val="20"/>
              </w:rPr>
            </w:pPr>
          </w:p>
        </w:tc>
        <w:tc>
          <w:tcPr>
            <w:tcW w:w="7543" w:type="dxa"/>
            <w:tcBorders>
              <w:top w:val="nil"/>
              <w:bottom w:val="nil"/>
            </w:tcBorders>
          </w:tcPr>
          <w:p w14:paraId="0C377641">
            <w:pPr>
              <w:pStyle w:val="13"/>
              <w:spacing w:line="256" w:lineRule="exact"/>
              <w:ind w:left="109"/>
              <w:rPr>
                <w:sz w:val="24"/>
              </w:rPr>
            </w:pPr>
            <w:r>
              <w:rPr>
                <w:sz w:val="24"/>
              </w:rPr>
              <w:t>дополнительной</w:t>
            </w:r>
            <w:r>
              <w:rPr>
                <w:spacing w:val="-14"/>
                <w:sz w:val="24"/>
              </w:rPr>
              <w:t xml:space="preserve"> </w:t>
            </w:r>
            <w:r>
              <w:rPr>
                <w:sz w:val="24"/>
              </w:rPr>
              <w:t>информации</w:t>
            </w:r>
            <w:r>
              <w:rPr>
                <w:spacing w:val="-7"/>
                <w:sz w:val="24"/>
              </w:rPr>
              <w:t xml:space="preserve"> </w:t>
            </w:r>
            <w:r>
              <w:rPr>
                <w:sz w:val="24"/>
              </w:rPr>
              <w:t>в</w:t>
            </w:r>
            <w:r>
              <w:rPr>
                <w:spacing w:val="-5"/>
                <w:sz w:val="24"/>
              </w:rPr>
              <w:t xml:space="preserve"> </w:t>
            </w:r>
            <w:r>
              <w:rPr>
                <w:sz w:val="24"/>
              </w:rPr>
              <w:t>соответствии</w:t>
            </w:r>
            <w:r>
              <w:rPr>
                <w:spacing w:val="-8"/>
                <w:sz w:val="24"/>
              </w:rPr>
              <w:t xml:space="preserve"> </w:t>
            </w:r>
            <w:r>
              <w:rPr>
                <w:sz w:val="24"/>
              </w:rPr>
              <w:t>с</w:t>
            </w:r>
            <w:r>
              <w:rPr>
                <w:spacing w:val="-14"/>
                <w:sz w:val="24"/>
              </w:rPr>
              <w:t xml:space="preserve"> </w:t>
            </w:r>
            <w:r>
              <w:rPr>
                <w:sz w:val="24"/>
              </w:rPr>
              <w:t>учебной</w:t>
            </w:r>
            <w:r>
              <w:rPr>
                <w:spacing w:val="-2"/>
                <w:sz w:val="24"/>
              </w:rPr>
              <w:t xml:space="preserve"> задачей;</w:t>
            </w:r>
          </w:p>
        </w:tc>
      </w:tr>
      <w:tr w14:paraId="3BF17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4EE0961C">
            <w:pPr>
              <w:pStyle w:val="13"/>
              <w:rPr>
                <w:sz w:val="20"/>
              </w:rPr>
            </w:pPr>
          </w:p>
        </w:tc>
        <w:tc>
          <w:tcPr>
            <w:tcW w:w="1135" w:type="dxa"/>
            <w:tcBorders>
              <w:top w:val="nil"/>
              <w:bottom w:val="nil"/>
            </w:tcBorders>
          </w:tcPr>
          <w:p w14:paraId="062E53DC">
            <w:pPr>
              <w:pStyle w:val="13"/>
              <w:rPr>
                <w:sz w:val="20"/>
              </w:rPr>
            </w:pPr>
          </w:p>
        </w:tc>
        <w:tc>
          <w:tcPr>
            <w:tcW w:w="7543" w:type="dxa"/>
            <w:tcBorders>
              <w:top w:val="nil"/>
              <w:bottom w:val="nil"/>
            </w:tcBorders>
          </w:tcPr>
          <w:p w14:paraId="23DD3CE3">
            <w:pPr>
              <w:pStyle w:val="13"/>
              <w:spacing w:line="256" w:lineRule="exact"/>
              <w:ind w:left="138"/>
              <w:rPr>
                <w:sz w:val="24"/>
              </w:rPr>
            </w:pPr>
            <w:r>
              <w:rPr>
                <w:sz w:val="24"/>
              </w:rPr>
              <w:t>характеризовать</w:t>
            </w:r>
            <w:r>
              <w:rPr>
                <w:spacing w:val="28"/>
                <w:sz w:val="24"/>
              </w:rPr>
              <w:t xml:space="preserve">  </w:t>
            </w:r>
            <w:r>
              <w:rPr>
                <w:sz w:val="24"/>
              </w:rPr>
              <w:t>книгу</w:t>
            </w:r>
            <w:r>
              <w:rPr>
                <w:spacing w:val="72"/>
                <w:w w:val="150"/>
                <w:sz w:val="24"/>
              </w:rPr>
              <w:t xml:space="preserve"> </w:t>
            </w:r>
            <w:r>
              <w:rPr>
                <w:sz w:val="24"/>
              </w:rPr>
              <w:t>по</w:t>
            </w:r>
            <w:r>
              <w:rPr>
                <w:spacing w:val="30"/>
                <w:sz w:val="24"/>
              </w:rPr>
              <w:t xml:space="preserve">  </w:t>
            </w:r>
            <w:r>
              <w:rPr>
                <w:sz w:val="24"/>
              </w:rPr>
              <w:t>её</w:t>
            </w:r>
            <w:r>
              <w:rPr>
                <w:spacing w:val="30"/>
                <w:sz w:val="24"/>
              </w:rPr>
              <w:t xml:space="preserve">  </w:t>
            </w:r>
            <w:r>
              <w:rPr>
                <w:sz w:val="24"/>
              </w:rPr>
              <w:t>элементам</w:t>
            </w:r>
            <w:r>
              <w:rPr>
                <w:spacing w:val="27"/>
                <w:sz w:val="24"/>
              </w:rPr>
              <w:t xml:space="preserve">  </w:t>
            </w:r>
            <w:r>
              <w:rPr>
                <w:sz w:val="24"/>
              </w:rPr>
              <w:t>(обложка,</w:t>
            </w:r>
            <w:r>
              <w:rPr>
                <w:spacing w:val="26"/>
                <w:sz w:val="24"/>
              </w:rPr>
              <w:t xml:space="preserve">  </w:t>
            </w:r>
            <w:r>
              <w:rPr>
                <w:sz w:val="24"/>
              </w:rPr>
              <w:t>оглавле</w:t>
            </w:r>
            <w:r>
              <w:rPr>
                <w:spacing w:val="25"/>
                <w:sz w:val="24"/>
              </w:rPr>
              <w:t xml:space="preserve">  </w:t>
            </w:r>
            <w:r>
              <w:rPr>
                <w:spacing w:val="-4"/>
                <w:sz w:val="24"/>
              </w:rPr>
              <w:t>ние,</w:t>
            </w:r>
          </w:p>
        </w:tc>
      </w:tr>
      <w:tr w14:paraId="65FA0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3DD3C82B">
            <w:pPr>
              <w:pStyle w:val="13"/>
              <w:rPr>
                <w:sz w:val="20"/>
              </w:rPr>
            </w:pPr>
          </w:p>
        </w:tc>
        <w:tc>
          <w:tcPr>
            <w:tcW w:w="1135" w:type="dxa"/>
            <w:tcBorders>
              <w:top w:val="nil"/>
              <w:bottom w:val="nil"/>
            </w:tcBorders>
          </w:tcPr>
          <w:p w14:paraId="7584272D">
            <w:pPr>
              <w:pStyle w:val="13"/>
              <w:rPr>
                <w:sz w:val="20"/>
              </w:rPr>
            </w:pPr>
          </w:p>
        </w:tc>
        <w:tc>
          <w:tcPr>
            <w:tcW w:w="7543" w:type="dxa"/>
            <w:tcBorders>
              <w:top w:val="nil"/>
              <w:bottom w:val="nil"/>
            </w:tcBorders>
          </w:tcPr>
          <w:p w14:paraId="67C39152">
            <w:pPr>
              <w:pStyle w:val="13"/>
              <w:spacing w:line="256" w:lineRule="exact"/>
              <w:ind w:left="109"/>
              <w:rPr>
                <w:sz w:val="24"/>
              </w:rPr>
            </w:pPr>
            <w:r>
              <w:rPr>
                <w:sz w:val="24"/>
              </w:rPr>
              <w:t>аннотация,</w:t>
            </w:r>
            <w:r>
              <w:rPr>
                <w:spacing w:val="-12"/>
                <w:sz w:val="24"/>
              </w:rPr>
              <w:t xml:space="preserve"> </w:t>
            </w:r>
            <w:r>
              <w:rPr>
                <w:sz w:val="24"/>
              </w:rPr>
              <w:t>предисловие,</w:t>
            </w:r>
            <w:r>
              <w:rPr>
                <w:spacing w:val="-12"/>
                <w:sz w:val="24"/>
              </w:rPr>
              <w:t xml:space="preserve"> </w:t>
            </w:r>
            <w:r>
              <w:rPr>
                <w:sz w:val="24"/>
              </w:rPr>
              <w:t>иллюстрации,</w:t>
            </w:r>
            <w:r>
              <w:rPr>
                <w:spacing w:val="-10"/>
                <w:sz w:val="24"/>
              </w:rPr>
              <w:t xml:space="preserve"> </w:t>
            </w:r>
            <w:r>
              <w:rPr>
                <w:sz w:val="24"/>
              </w:rPr>
              <w:t>примечания</w:t>
            </w:r>
            <w:r>
              <w:rPr>
                <w:spacing w:val="-9"/>
                <w:sz w:val="24"/>
              </w:rPr>
              <w:t xml:space="preserve"> </w:t>
            </w:r>
            <w:r>
              <w:rPr>
                <w:sz w:val="24"/>
              </w:rPr>
              <w:t>и</w:t>
            </w:r>
            <w:r>
              <w:rPr>
                <w:spacing w:val="-5"/>
                <w:sz w:val="24"/>
              </w:rPr>
              <w:t xml:space="preserve"> </w:t>
            </w:r>
            <w:r>
              <w:rPr>
                <w:sz w:val="24"/>
              </w:rPr>
              <w:t>др</w:t>
            </w:r>
            <w:r>
              <w:rPr>
                <w:spacing w:val="-7"/>
                <w:sz w:val="24"/>
              </w:rPr>
              <w:t xml:space="preserve"> </w:t>
            </w:r>
            <w:r>
              <w:rPr>
                <w:spacing w:val="-5"/>
                <w:sz w:val="24"/>
              </w:rPr>
              <w:t>);</w:t>
            </w:r>
          </w:p>
        </w:tc>
      </w:tr>
      <w:tr w14:paraId="617D3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64" w:type="dxa"/>
            <w:tcBorders>
              <w:top w:val="nil"/>
              <w:bottom w:val="nil"/>
            </w:tcBorders>
          </w:tcPr>
          <w:p w14:paraId="4B9F432A">
            <w:pPr>
              <w:pStyle w:val="13"/>
              <w:rPr>
                <w:sz w:val="20"/>
              </w:rPr>
            </w:pPr>
          </w:p>
        </w:tc>
        <w:tc>
          <w:tcPr>
            <w:tcW w:w="1135" w:type="dxa"/>
            <w:tcBorders>
              <w:top w:val="nil"/>
              <w:bottom w:val="nil"/>
            </w:tcBorders>
          </w:tcPr>
          <w:p w14:paraId="198DF72C">
            <w:pPr>
              <w:pStyle w:val="13"/>
              <w:rPr>
                <w:sz w:val="20"/>
              </w:rPr>
            </w:pPr>
          </w:p>
        </w:tc>
        <w:tc>
          <w:tcPr>
            <w:tcW w:w="7543" w:type="dxa"/>
            <w:tcBorders>
              <w:top w:val="nil"/>
              <w:bottom w:val="nil"/>
            </w:tcBorders>
          </w:tcPr>
          <w:p w14:paraId="37CDE8AB">
            <w:pPr>
              <w:pStyle w:val="13"/>
              <w:spacing w:line="258" w:lineRule="exact"/>
              <w:ind w:left="138"/>
              <w:rPr>
                <w:sz w:val="24"/>
              </w:rPr>
            </w:pPr>
            <w:r>
              <w:rPr>
                <w:sz w:val="24"/>
              </w:rPr>
              <w:t>выбирать</w:t>
            </w:r>
            <w:r>
              <w:rPr>
                <w:spacing w:val="51"/>
                <w:w w:val="150"/>
                <w:sz w:val="24"/>
              </w:rPr>
              <w:t xml:space="preserve"> </w:t>
            </w:r>
            <w:r>
              <w:rPr>
                <w:sz w:val="24"/>
              </w:rPr>
              <w:t>книгу</w:t>
            </w:r>
            <w:r>
              <w:rPr>
                <w:spacing w:val="66"/>
                <w:sz w:val="24"/>
              </w:rPr>
              <w:t xml:space="preserve"> </w:t>
            </w:r>
            <w:r>
              <w:rPr>
                <w:sz w:val="24"/>
              </w:rPr>
              <w:t>в</w:t>
            </w:r>
            <w:r>
              <w:rPr>
                <w:spacing w:val="54"/>
                <w:w w:val="150"/>
                <w:sz w:val="24"/>
              </w:rPr>
              <w:t xml:space="preserve"> </w:t>
            </w:r>
            <w:r>
              <w:rPr>
                <w:sz w:val="24"/>
              </w:rPr>
              <w:t>библиотеке</w:t>
            </w:r>
            <w:r>
              <w:rPr>
                <w:spacing w:val="50"/>
                <w:w w:val="150"/>
                <w:sz w:val="24"/>
              </w:rPr>
              <w:t xml:space="preserve"> </w:t>
            </w:r>
            <w:r>
              <w:rPr>
                <w:sz w:val="24"/>
              </w:rPr>
              <w:t>в</w:t>
            </w:r>
            <w:r>
              <w:rPr>
                <w:spacing w:val="51"/>
                <w:w w:val="150"/>
                <w:sz w:val="24"/>
              </w:rPr>
              <w:t xml:space="preserve"> </w:t>
            </w:r>
            <w:r>
              <w:rPr>
                <w:sz w:val="24"/>
              </w:rPr>
              <w:t>соответствии</w:t>
            </w:r>
            <w:r>
              <w:rPr>
                <w:spacing w:val="55"/>
                <w:w w:val="150"/>
                <w:sz w:val="24"/>
              </w:rPr>
              <w:t xml:space="preserve"> </w:t>
            </w:r>
            <w:r>
              <w:rPr>
                <w:sz w:val="24"/>
              </w:rPr>
              <w:t>с</w:t>
            </w:r>
            <w:r>
              <w:rPr>
                <w:spacing w:val="78"/>
                <w:sz w:val="24"/>
              </w:rPr>
              <w:t xml:space="preserve"> </w:t>
            </w:r>
            <w:r>
              <w:rPr>
                <w:sz w:val="24"/>
              </w:rPr>
              <w:t>учебной</w:t>
            </w:r>
            <w:r>
              <w:rPr>
                <w:spacing w:val="54"/>
                <w:w w:val="150"/>
                <w:sz w:val="24"/>
              </w:rPr>
              <w:t xml:space="preserve"> </w:t>
            </w:r>
            <w:r>
              <w:rPr>
                <w:spacing w:val="-2"/>
                <w:sz w:val="24"/>
              </w:rPr>
              <w:t>задачей;</w:t>
            </w:r>
          </w:p>
        </w:tc>
      </w:tr>
      <w:tr w14:paraId="69698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964" w:type="dxa"/>
            <w:tcBorders>
              <w:top w:val="nil"/>
              <w:bottom w:val="nil"/>
            </w:tcBorders>
          </w:tcPr>
          <w:p w14:paraId="4E394BD4">
            <w:pPr>
              <w:pStyle w:val="13"/>
              <w:rPr>
                <w:sz w:val="20"/>
              </w:rPr>
            </w:pPr>
          </w:p>
        </w:tc>
        <w:tc>
          <w:tcPr>
            <w:tcW w:w="1135" w:type="dxa"/>
            <w:tcBorders>
              <w:top w:val="nil"/>
            </w:tcBorders>
          </w:tcPr>
          <w:p w14:paraId="63CE5F9D">
            <w:pPr>
              <w:pStyle w:val="13"/>
              <w:rPr>
                <w:sz w:val="20"/>
              </w:rPr>
            </w:pPr>
          </w:p>
        </w:tc>
        <w:tc>
          <w:tcPr>
            <w:tcW w:w="7543" w:type="dxa"/>
            <w:tcBorders>
              <w:top w:val="nil"/>
            </w:tcBorders>
          </w:tcPr>
          <w:p w14:paraId="5AB6C8A1">
            <w:pPr>
              <w:pStyle w:val="13"/>
              <w:spacing w:line="271" w:lineRule="exact"/>
              <w:ind w:left="109"/>
              <w:rPr>
                <w:sz w:val="24"/>
              </w:rPr>
            </w:pPr>
            <w:r>
              <w:rPr>
                <w:sz w:val="24"/>
              </w:rPr>
              <w:t>составлять</w:t>
            </w:r>
            <w:r>
              <w:rPr>
                <w:spacing w:val="-4"/>
                <w:sz w:val="24"/>
              </w:rPr>
              <w:t xml:space="preserve"> </w:t>
            </w:r>
            <w:r>
              <w:rPr>
                <w:spacing w:val="-2"/>
                <w:sz w:val="24"/>
              </w:rPr>
              <w:t>аннотацию</w:t>
            </w:r>
          </w:p>
        </w:tc>
      </w:tr>
      <w:tr w14:paraId="197E7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964" w:type="dxa"/>
            <w:tcBorders>
              <w:top w:val="nil"/>
              <w:bottom w:val="nil"/>
            </w:tcBorders>
          </w:tcPr>
          <w:p w14:paraId="661A4011">
            <w:pPr>
              <w:pStyle w:val="13"/>
              <w:rPr>
                <w:sz w:val="18"/>
              </w:rPr>
            </w:pPr>
          </w:p>
        </w:tc>
        <w:tc>
          <w:tcPr>
            <w:tcW w:w="1135" w:type="dxa"/>
            <w:tcBorders>
              <w:bottom w:val="nil"/>
            </w:tcBorders>
          </w:tcPr>
          <w:p w14:paraId="5490D002">
            <w:pPr>
              <w:pStyle w:val="13"/>
              <w:spacing w:line="238" w:lineRule="exact"/>
              <w:ind w:left="139"/>
              <w:rPr>
                <w:b/>
                <w:i/>
                <w:sz w:val="24"/>
              </w:rPr>
            </w:pPr>
            <w:r>
              <w:rPr>
                <w:b/>
                <w:i/>
                <w:spacing w:val="-2"/>
                <w:sz w:val="24"/>
              </w:rPr>
              <w:t>Коммун</w:t>
            </w:r>
          </w:p>
        </w:tc>
        <w:tc>
          <w:tcPr>
            <w:tcW w:w="7543" w:type="dxa"/>
            <w:tcBorders>
              <w:bottom w:val="nil"/>
            </w:tcBorders>
          </w:tcPr>
          <w:p w14:paraId="7FFB647F">
            <w:pPr>
              <w:pStyle w:val="13"/>
              <w:spacing w:line="238" w:lineRule="exact"/>
              <w:ind w:left="138"/>
              <w:rPr>
                <w:sz w:val="24"/>
              </w:rPr>
            </w:pPr>
            <w:r>
              <w:rPr>
                <w:sz w:val="24"/>
              </w:rPr>
              <w:t>соблюдать</w:t>
            </w:r>
            <w:r>
              <w:rPr>
                <w:spacing w:val="38"/>
                <w:sz w:val="24"/>
              </w:rPr>
              <w:t xml:space="preserve"> </w:t>
            </w:r>
            <w:r>
              <w:rPr>
                <w:sz w:val="24"/>
              </w:rPr>
              <w:t>правила</w:t>
            </w:r>
            <w:r>
              <w:rPr>
                <w:spacing w:val="37"/>
                <w:sz w:val="24"/>
              </w:rPr>
              <w:t xml:space="preserve"> </w:t>
            </w:r>
            <w:r>
              <w:rPr>
                <w:sz w:val="24"/>
              </w:rPr>
              <w:t>речевого</w:t>
            </w:r>
            <w:r>
              <w:rPr>
                <w:spacing w:val="39"/>
                <w:sz w:val="24"/>
              </w:rPr>
              <w:t xml:space="preserve"> </w:t>
            </w:r>
            <w:r>
              <w:rPr>
                <w:sz w:val="24"/>
              </w:rPr>
              <w:t>этикета</w:t>
            </w:r>
            <w:r>
              <w:rPr>
                <w:spacing w:val="38"/>
                <w:sz w:val="24"/>
              </w:rPr>
              <w:t xml:space="preserve"> </w:t>
            </w:r>
            <w:r>
              <w:rPr>
                <w:sz w:val="24"/>
              </w:rPr>
              <w:t>в</w:t>
            </w:r>
            <w:r>
              <w:rPr>
                <w:spacing w:val="41"/>
                <w:sz w:val="24"/>
              </w:rPr>
              <w:t xml:space="preserve"> </w:t>
            </w:r>
            <w:r>
              <w:rPr>
                <w:sz w:val="24"/>
              </w:rPr>
              <w:t>учебном</w:t>
            </w:r>
            <w:r>
              <w:rPr>
                <w:spacing w:val="37"/>
                <w:sz w:val="24"/>
              </w:rPr>
              <w:t xml:space="preserve"> </w:t>
            </w:r>
            <w:r>
              <w:rPr>
                <w:sz w:val="24"/>
              </w:rPr>
              <w:t>диалоге,</w:t>
            </w:r>
            <w:r>
              <w:rPr>
                <w:spacing w:val="35"/>
                <w:sz w:val="24"/>
              </w:rPr>
              <w:t xml:space="preserve"> </w:t>
            </w:r>
            <w:r>
              <w:rPr>
                <w:sz w:val="24"/>
              </w:rPr>
              <w:t>отвечать</w:t>
            </w:r>
            <w:r>
              <w:rPr>
                <w:spacing w:val="39"/>
                <w:sz w:val="24"/>
              </w:rPr>
              <w:t xml:space="preserve"> </w:t>
            </w:r>
            <w:r>
              <w:rPr>
                <w:spacing w:val="-10"/>
                <w:sz w:val="24"/>
              </w:rPr>
              <w:t>и</w:t>
            </w:r>
          </w:p>
        </w:tc>
      </w:tr>
      <w:tr w14:paraId="53ECD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4" w:type="dxa"/>
            <w:tcBorders>
              <w:top w:val="nil"/>
              <w:bottom w:val="nil"/>
            </w:tcBorders>
          </w:tcPr>
          <w:p w14:paraId="29DDAD50">
            <w:pPr>
              <w:pStyle w:val="13"/>
              <w:rPr>
                <w:sz w:val="20"/>
              </w:rPr>
            </w:pPr>
          </w:p>
        </w:tc>
        <w:tc>
          <w:tcPr>
            <w:tcW w:w="1135" w:type="dxa"/>
            <w:tcBorders>
              <w:top w:val="nil"/>
              <w:bottom w:val="nil"/>
            </w:tcBorders>
          </w:tcPr>
          <w:p w14:paraId="1B216A20">
            <w:pPr>
              <w:pStyle w:val="13"/>
              <w:spacing w:line="256" w:lineRule="exact"/>
              <w:ind w:left="110"/>
              <w:rPr>
                <w:b/>
                <w:i/>
                <w:sz w:val="24"/>
              </w:rPr>
            </w:pPr>
            <w:r>
              <w:rPr>
                <w:b/>
                <w:i/>
                <w:spacing w:val="-2"/>
                <w:sz w:val="24"/>
              </w:rPr>
              <w:t>икатив</w:t>
            </w:r>
          </w:p>
        </w:tc>
        <w:tc>
          <w:tcPr>
            <w:tcW w:w="7543" w:type="dxa"/>
            <w:tcBorders>
              <w:top w:val="nil"/>
              <w:bottom w:val="nil"/>
            </w:tcBorders>
          </w:tcPr>
          <w:p w14:paraId="4434C784">
            <w:pPr>
              <w:pStyle w:val="13"/>
              <w:spacing w:line="256" w:lineRule="exact"/>
              <w:ind w:left="109"/>
              <w:rPr>
                <w:sz w:val="24"/>
              </w:rPr>
            </w:pPr>
            <w:r>
              <w:rPr>
                <w:sz w:val="24"/>
              </w:rPr>
              <w:t>задавать</w:t>
            </w:r>
            <w:r>
              <w:rPr>
                <w:spacing w:val="-9"/>
                <w:sz w:val="24"/>
              </w:rPr>
              <w:t xml:space="preserve"> </w:t>
            </w:r>
            <w:r>
              <w:rPr>
                <w:sz w:val="24"/>
              </w:rPr>
              <w:t>вопросы</w:t>
            </w:r>
            <w:r>
              <w:rPr>
                <w:spacing w:val="-10"/>
                <w:sz w:val="24"/>
              </w:rPr>
              <w:t xml:space="preserve"> </w:t>
            </w:r>
            <w:r>
              <w:rPr>
                <w:sz w:val="24"/>
              </w:rPr>
              <w:t>к</w:t>
            </w:r>
            <w:r>
              <w:rPr>
                <w:spacing w:val="-3"/>
                <w:sz w:val="24"/>
              </w:rPr>
              <w:t xml:space="preserve"> </w:t>
            </w:r>
            <w:r>
              <w:rPr>
                <w:sz w:val="24"/>
              </w:rPr>
              <w:t>учебным</w:t>
            </w:r>
            <w:r>
              <w:rPr>
                <w:spacing w:val="-6"/>
                <w:sz w:val="24"/>
              </w:rPr>
              <w:t xml:space="preserve"> </w:t>
            </w:r>
            <w:r>
              <w:rPr>
                <w:sz w:val="24"/>
              </w:rPr>
              <w:t>и</w:t>
            </w:r>
            <w:r>
              <w:rPr>
                <w:spacing w:val="-9"/>
                <w:sz w:val="24"/>
              </w:rPr>
              <w:t xml:space="preserve"> </w:t>
            </w:r>
            <w:r>
              <w:rPr>
                <w:sz w:val="24"/>
              </w:rPr>
              <w:t>художественным</w:t>
            </w:r>
            <w:r>
              <w:rPr>
                <w:spacing w:val="-6"/>
                <w:sz w:val="24"/>
              </w:rPr>
              <w:t xml:space="preserve"> </w:t>
            </w:r>
            <w:r>
              <w:rPr>
                <w:spacing w:val="-2"/>
                <w:sz w:val="24"/>
              </w:rPr>
              <w:t>текстам;</w:t>
            </w:r>
          </w:p>
        </w:tc>
      </w:tr>
      <w:tr w14:paraId="594BD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67143E21">
            <w:pPr>
              <w:pStyle w:val="13"/>
              <w:rPr>
                <w:sz w:val="20"/>
              </w:rPr>
            </w:pPr>
          </w:p>
        </w:tc>
        <w:tc>
          <w:tcPr>
            <w:tcW w:w="1135" w:type="dxa"/>
            <w:tcBorders>
              <w:top w:val="nil"/>
              <w:bottom w:val="nil"/>
            </w:tcBorders>
          </w:tcPr>
          <w:p w14:paraId="0FEAD990">
            <w:pPr>
              <w:pStyle w:val="13"/>
              <w:spacing w:line="256" w:lineRule="exact"/>
              <w:ind w:left="110"/>
              <w:rPr>
                <w:b/>
                <w:i/>
                <w:sz w:val="24"/>
              </w:rPr>
            </w:pPr>
            <w:r>
              <w:rPr>
                <w:b/>
                <w:i/>
                <w:spacing w:val="-5"/>
                <w:sz w:val="24"/>
              </w:rPr>
              <w:t>ные</w:t>
            </w:r>
          </w:p>
        </w:tc>
        <w:tc>
          <w:tcPr>
            <w:tcW w:w="7543" w:type="dxa"/>
            <w:tcBorders>
              <w:top w:val="nil"/>
              <w:bottom w:val="nil"/>
            </w:tcBorders>
          </w:tcPr>
          <w:p w14:paraId="6133E98D">
            <w:pPr>
              <w:pStyle w:val="13"/>
              <w:tabs>
                <w:tab w:val="left" w:pos="759"/>
              </w:tabs>
              <w:spacing w:line="256" w:lineRule="exact"/>
              <w:ind w:left="138"/>
              <w:rPr>
                <w:sz w:val="24"/>
              </w:rPr>
            </w:pPr>
            <w:r>
              <w:rPr>
                <w:spacing w:val="-10"/>
                <w:sz w:val="20"/>
              </w:rPr>
              <w:t>—</w:t>
            </w:r>
            <w:r>
              <w:rPr>
                <w:sz w:val="20"/>
              </w:rPr>
              <w:tab/>
            </w:r>
            <w:r>
              <w:rPr>
                <w:sz w:val="24"/>
              </w:rPr>
              <w:t>пересказывать</w:t>
            </w:r>
            <w:r>
              <w:rPr>
                <w:spacing w:val="-6"/>
                <w:sz w:val="24"/>
              </w:rPr>
              <w:t xml:space="preserve"> </w:t>
            </w:r>
            <w:r>
              <w:rPr>
                <w:sz w:val="24"/>
              </w:rPr>
              <w:t>текст</w:t>
            </w:r>
            <w:r>
              <w:rPr>
                <w:spacing w:val="-6"/>
                <w:sz w:val="24"/>
              </w:rPr>
              <w:t xml:space="preserve"> </w:t>
            </w:r>
            <w:r>
              <w:rPr>
                <w:sz w:val="24"/>
              </w:rPr>
              <w:t>в</w:t>
            </w:r>
            <w:r>
              <w:rPr>
                <w:spacing w:val="-6"/>
                <w:sz w:val="24"/>
              </w:rPr>
              <w:t xml:space="preserve"> </w:t>
            </w:r>
            <w:r>
              <w:rPr>
                <w:sz w:val="24"/>
              </w:rPr>
              <w:t>соответствии</w:t>
            </w:r>
            <w:r>
              <w:rPr>
                <w:spacing w:val="-7"/>
                <w:sz w:val="24"/>
              </w:rPr>
              <w:t xml:space="preserve"> </w:t>
            </w:r>
            <w:r>
              <w:rPr>
                <w:sz w:val="24"/>
              </w:rPr>
              <w:t>с</w:t>
            </w:r>
            <w:r>
              <w:rPr>
                <w:spacing w:val="-5"/>
                <w:sz w:val="24"/>
              </w:rPr>
              <w:t xml:space="preserve"> </w:t>
            </w:r>
            <w:r>
              <w:rPr>
                <w:sz w:val="24"/>
              </w:rPr>
              <w:t>учебной</w:t>
            </w:r>
            <w:r>
              <w:rPr>
                <w:spacing w:val="-2"/>
                <w:sz w:val="24"/>
              </w:rPr>
              <w:t xml:space="preserve"> задачей;</w:t>
            </w:r>
          </w:p>
        </w:tc>
      </w:tr>
      <w:tr w14:paraId="0D2A7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444D2F1C">
            <w:pPr>
              <w:pStyle w:val="13"/>
              <w:rPr>
                <w:sz w:val="20"/>
              </w:rPr>
            </w:pPr>
          </w:p>
        </w:tc>
        <w:tc>
          <w:tcPr>
            <w:tcW w:w="1135" w:type="dxa"/>
            <w:tcBorders>
              <w:top w:val="nil"/>
              <w:bottom w:val="nil"/>
            </w:tcBorders>
          </w:tcPr>
          <w:p w14:paraId="1E755526">
            <w:pPr>
              <w:pStyle w:val="13"/>
              <w:spacing w:line="255" w:lineRule="exact"/>
              <w:ind w:left="110"/>
              <w:rPr>
                <w:b/>
                <w:i/>
                <w:sz w:val="24"/>
              </w:rPr>
            </w:pPr>
            <w:r>
              <w:rPr>
                <w:b/>
                <w:i/>
                <w:spacing w:val="-5"/>
                <w:sz w:val="24"/>
              </w:rPr>
              <w:t>УУД</w:t>
            </w:r>
          </w:p>
        </w:tc>
        <w:tc>
          <w:tcPr>
            <w:tcW w:w="7543" w:type="dxa"/>
            <w:tcBorders>
              <w:top w:val="nil"/>
              <w:bottom w:val="nil"/>
            </w:tcBorders>
          </w:tcPr>
          <w:p w14:paraId="6B7E42C8">
            <w:pPr>
              <w:pStyle w:val="13"/>
              <w:spacing w:line="255" w:lineRule="exact"/>
              <w:ind w:left="138"/>
              <w:rPr>
                <w:sz w:val="24"/>
              </w:rPr>
            </w:pPr>
            <w:r>
              <w:rPr>
                <w:sz w:val="24"/>
              </w:rPr>
              <w:t>рассказывать</w:t>
            </w:r>
            <w:r>
              <w:rPr>
                <w:spacing w:val="17"/>
                <w:sz w:val="24"/>
              </w:rPr>
              <w:t xml:space="preserve"> </w:t>
            </w:r>
            <w:r>
              <w:rPr>
                <w:sz w:val="24"/>
              </w:rPr>
              <w:t>о</w:t>
            </w:r>
            <w:r>
              <w:rPr>
                <w:spacing w:val="23"/>
                <w:sz w:val="24"/>
              </w:rPr>
              <w:t xml:space="preserve"> </w:t>
            </w:r>
            <w:r>
              <w:rPr>
                <w:sz w:val="24"/>
              </w:rPr>
              <w:t>тематике</w:t>
            </w:r>
            <w:r>
              <w:rPr>
                <w:spacing w:val="23"/>
                <w:sz w:val="24"/>
              </w:rPr>
              <w:t xml:space="preserve"> </w:t>
            </w:r>
            <w:r>
              <w:rPr>
                <w:sz w:val="24"/>
              </w:rPr>
              <w:t>детской</w:t>
            </w:r>
            <w:r>
              <w:rPr>
                <w:spacing w:val="24"/>
                <w:sz w:val="24"/>
              </w:rPr>
              <w:t xml:space="preserve"> </w:t>
            </w:r>
            <w:r>
              <w:rPr>
                <w:sz w:val="24"/>
              </w:rPr>
              <w:t>литературы,</w:t>
            </w:r>
            <w:r>
              <w:rPr>
                <w:spacing w:val="23"/>
                <w:sz w:val="24"/>
              </w:rPr>
              <w:t xml:space="preserve"> </w:t>
            </w:r>
            <w:r>
              <w:rPr>
                <w:sz w:val="24"/>
              </w:rPr>
              <w:t>о</w:t>
            </w:r>
            <w:r>
              <w:rPr>
                <w:spacing w:val="23"/>
                <w:sz w:val="24"/>
              </w:rPr>
              <w:t xml:space="preserve"> </w:t>
            </w:r>
            <w:r>
              <w:rPr>
                <w:sz w:val="24"/>
              </w:rPr>
              <w:t>любимом</w:t>
            </w:r>
            <w:r>
              <w:rPr>
                <w:spacing w:val="21"/>
                <w:sz w:val="24"/>
              </w:rPr>
              <w:t xml:space="preserve"> </w:t>
            </w:r>
            <w:r>
              <w:rPr>
                <w:sz w:val="24"/>
              </w:rPr>
              <w:t>писателе</w:t>
            </w:r>
            <w:r>
              <w:rPr>
                <w:spacing w:val="22"/>
                <w:sz w:val="24"/>
              </w:rPr>
              <w:t xml:space="preserve"> </w:t>
            </w:r>
            <w:r>
              <w:rPr>
                <w:spacing w:val="-10"/>
                <w:sz w:val="24"/>
              </w:rPr>
              <w:t>и</w:t>
            </w:r>
          </w:p>
        </w:tc>
      </w:tr>
      <w:tr w14:paraId="48175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508BA388">
            <w:pPr>
              <w:pStyle w:val="13"/>
              <w:rPr>
                <w:sz w:val="20"/>
              </w:rPr>
            </w:pPr>
          </w:p>
        </w:tc>
        <w:tc>
          <w:tcPr>
            <w:tcW w:w="1135" w:type="dxa"/>
            <w:tcBorders>
              <w:top w:val="nil"/>
              <w:bottom w:val="nil"/>
            </w:tcBorders>
          </w:tcPr>
          <w:p w14:paraId="0EF4978B">
            <w:pPr>
              <w:pStyle w:val="13"/>
              <w:rPr>
                <w:sz w:val="20"/>
              </w:rPr>
            </w:pPr>
          </w:p>
        </w:tc>
        <w:tc>
          <w:tcPr>
            <w:tcW w:w="7543" w:type="dxa"/>
            <w:tcBorders>
              <w:top w:val="nil"/>
              <w:bottom w:val="nil"/>
            </w:tcBorders>
          </w:tcPr>
          <w:p w14:paraId="4755D889">
            <w:pPr>
              <w:pStyle w:val="13"/>
              <w:spacing w:line="255" w:lineRule="exact"/>
              <w:ind w:left="109"/>
              <w:rPr>
                <w:sz w:val="24"/>
              </w:rPr>
            </w:pPr>
            <w:r>
              <w:rPr>
                <w:sz w:val="24"/>
              </w:rPr>
              <w:t>его</w:t>
            </w:r>
            <w:r>
              <w:rPr>
                <w:spacing w:val="1"/>
                <w:sz w:val="24"/>
              </w:rPr>
              <w:t xml:space="preserve"> </w:t>
            </w:r>
            <w:r>
              <w:rPr>
                <w:spacing w:val="-2"/>
                <w:sz w:val="24"/>
              </w:rPr>
              <w:t>произведениях;</w:t>
            </w:r>
          </w:p>
        </w:tc>
      </w:tr>
      <w:tr w14:paraId="43857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4" w:type="dxa"/>
            <w:tcBorders>
              <w:top w:val="nil"/>
              <w:bottom w:val="nil"/>
            </w:tcBorders>
          </w:tcPr>
          <w:p w14:paraId="3F4F5818">
            <w:pPr>
              <w:pStyle w:val="13"/>
              <w:rPr>
                <w:sz w:val="20"/>
              </w:rPr>
            </w:pPr>
          </w:p>
        </w:tc>
        <w:tc>
          <w:tcPr>
            <w:tcW w:w="1135" w:type="dxa"/>
            <w:tcBorders>
              <w:top w:val="nil"/>
              <w:bottom w:val="nil"/>
            </w:tcBorders>
          </w:tcPr>
          <w:p w14:paraId="73ED8157">
            <w:pPr>
              <w:pStyle w:val="13"/>
              <w:rPr>
                <w:sz w:val="20"/>
              </w:rPr>
            </w:pPr>
          </w:p>
        </w:tc>
        <w:tc>
          <w:tcPr>
            <w:tcW w:w="7543" w:type="dxa"/>
            <w:tcBorders>
              <w:top w:val="nil"/>
              <w:bottom w:val="nil"/>
            </w:tcBorders>
          </w:tcPr>
          <w:p w14:paraId="60AE291A">
            <w:pPr>
              <w:pStyle w:val="13"/>
              <w:tabs>
                <w:tab w:val="left" w:pos="754"/>
              </w:tabs>
              <w:spacing w:line="255" w:lineRule="exact"/>
              <w:ind w:left="138"/>
              <w:rPr>
                <w:sz w:val="24"/>
              </w:rPr>
            </w:pPr>
            <w:r>
              <w:rPr>
                <w:spacing w:val="-10"/>
                <w:sz w:val="20"/>
              </w:rPr>
              <w:t>—</w:t>
            </w:r>
            <w:r>
              <w:rPr>
                <w:sz w:val="20"/>
              </w:rPr>
              <w:tab/>
            </w:r>
            <w:r>
              <w:rPr>
                <w:sz w:val="24"/>
              </w:rPr>
              <w:t>оценивать</w:t>
            </w:r>
            <w:r>
              <w:rPr>
                <w:spacing w:val="-3"/>
                <w:sz w:val="24"/>
              </w:rPr>
              <w:t xml:space="preserve"> </w:t>
            </w:r>
            <w:r>
              <w:rPr>
                <w:sz w:val="24"/>
              </w:rPr>
              <w:t>мнение</w:t>
            </w:r>
            <w:r>
              <w:rPr>
                <w:spacing w:val="-3"/>
                <w:sz w:val="24"/>
              </w:rPr>
              <w:t xml:space="preserve"> </w:t>
            </w:r>
            <w:r>
              <w:rPr>
                <w:sz w:val="24"/>
              </w:rPr>
              <w:t>авторов</w:t>
            </w:r>
            <w:r>
              <w:rPr>
                <w:spacing w:val="-4"/>
                <w:sz w:val="24"/>
              </w:rPr>
              <w:t xml:space="preserve"> </w:t>
            </w:r>
            <w:r>
              <w:rPr>
                <w:sz w:val="24"/>
              </w:rPr>
              <w:t>о</w:t>
            </w:r>
            <w:r>
              <w:rPr>
                <w:spacing w:val="-3"/>
                <w:sz w:val="24"/>
              </w:rPr>
              <w:t xml:space="preserve"> </w:t>
            </w:r>
            <w:r>
              <w:rPr>
                <w:sz w:val="24"/>
              </w:rPr>
              <w:t>героях</w:t>
            </w:r>
            <w:r>
              <w:rPr>
                <w:spacing w:val="-4"/>
                <w:sz w:val="24"/>
              </w:rPr>
              <w:t xml:space="preserve"> </w:t>
            </w:r>
            <w:r>
              <w:rPr>
                <w:sz w:val="24"/>
              </w:rPr>
              <w:t>и</w:t>
            </w:r>
            <w:r>
              <w:rPr>
                <w:spacing w:val="-1"/>
                <w:sz w:val="24"/>
              </w:rPr>
              <w:t xml:space="preserve"> </w:t>
            </w:r>
            <w:r>
              <w:rPr>
                <w:sz w:val="24"/>
              </w:rPr>
              <w:t>своё</w:t>
            </w:r>
            <w:r>
              <w:rPr>
                <w:spacing w:val="-14"/>
                <w:sz w:val="24"/>
              </w:rPr>
              <w:t xml:space="preserve"> </w:t>
            </w:r>
            <w:r>
              <w:rPr>
                <w:sz w:val="24"/>
              </w:rPr>
              <w:t>отношение</w:t>
            </w:r>
            <w:r>
              <w:rPr>
                <w:spacing w:val="-3"/>
                <w:sz w:val="24"/>
              </w:rPr>
              <w:t xml:space="preserve"> </w:t>
            </w:r>
            <w:r>
              <w:rPr>
                <w:sz w:val="24"/>
              </w:rPr>
              <w:t>к</w:t>
            </w:r>
            <w:r>
              <w:rPr>
                <w:spacing w:val="-5"/>
                <w:sz w:val="24"/>
              </w:rPr>
              <w:t xml:space="preserve"> </w:t>
            </w:r>
            <w:r>
              <w:rPr>
                <w:spacing w:val="-4"/>
                <w:sz w:val="24"/>
              </w:rPr>
              <w:t>ним;</w:t>
            </w:r>
          </w:p>
        </w:tc>
      </w:tr>
      <w:tr w14:paraId="76F5A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4" w:type="dxa"/>
            <w:tcBorders>
              <w:top w:val="nil"/>
              <w:bottom w:val="nil"/>
            </w:tcBorders>
          </w:tcPr>
          <w:p w14:paraId="1DEEED72">
            <w:pPr>
              <w:pStyle w:val="13"/>
              <w:rPr>
                <w:sz w:val="20"/>
              </w:rPr>
            </w:pPr>
          </w:p>
        </w:tc>
        <w:tc>
          <w:tcPr>
            <w:tcW w:w="1135" w:type="dxa"/>
            <w:tcBorders>
              <w:top w:val="nil"/>
              <w:bottom w:val="nil"/>
            </w:tcBorders>
          </w:tcPr>
          <w:p w14:paraId="30B13BAB">
            <w:pPr>
              <w:pStyle w:val="13"/>
              <w:rPr>
                <w:sz w:val="20"/>
              </w:rPr>
            </w:pPr>
          </w:p>
        </w:tc>
        <w:tc>
          <w:tcPr>
            <w:tcW w:w="7543" w:type="dxa"/>
            <w:tcBorders>
              <w:top w:val="nil"/>
              <w:bottom w:val="nil"/>
            </w:tcBorders>
          </w:tcPr>
          <w:p w14:paraId="1F8D7B89">
            <w:pPr>
              <w:pStyle w:val="13"/>
              <w:spacing w:line="255" w:lineRule="exact"/>
              <w:ind w:left="138"/>
              <w:rPr>
                <w:sz w:val="24"/>
              </w:rPr>
            </w:pPr>
            <w:r>
              <w:rPr>
                <w:sz w:val="24"/>
              </w:rPr>
              <w:t>использовать</w:t>
            </w:r>
            <w:r>
              <w:rPr>
                <w:spacing w:val="23"/>
                <w:sz w:val="24"/>
              </w:rPr>
              <w:t xml:space="preserve"> </w:t>
            </w:r>
            <w:r>
              <w:rPr>
                <w:sz w:val="24"/>
              </w:rPr>
              <w:t>элементы</w:t>
            </w:r>
            <w:r>
              <w:rPr>
                <w:spacing w:val="25"/>
                <w:sz w:val="24"/>
              </w:rPr>
              <w:t xml:space="preserve"> </w:t>
            </w:r>
            <w:r>
              <w:rPr>
                <w:sz w:val="24"/>
              </w:rPr>
              <w:t>импровизации</w:t>
            </w:r>
            <w:r>
              <w:rPr>
                <w:spacing w:val="20"/>
                <w:sz w:val="24"/>
              </w:rPr>
              <w:t xml:space="preserve"> </w:t>
            </w:r>
            <w:r>
              <w:rPr>
                <w:sz w:val="24"/>
              </w:rPr>
              <w:t>при</w:t>
            </w:r>
            <w:r>
              <w:rPr>
                <w:spacing w:val="24"/>
                <w:sz w:val="24"/>
              </w:rPr>
              <w:t xml:space="preserve"> </w:t>
            </w:r>
            <w:r>
              <w:rPr>
                <w:sz w:val="24"/>
              </w:rPr>
              <w:t>исполнении</w:t>
            </w:r>
            <w:r>
              <w:rPr>
                <w:spacing w:val="28"/>
                <w:sz w:val="24"/>
              </w:rPr>
              <w:t xml:space="preserve"> </w:t>
            </w:r>
            <w:r>
              <w:rPr>
                <w:spacing w:val="-2"/>
                <w:sz w:val="24"/>
              </w:rPr>
              <w:t>фольклорных</w:t>
            </w:r>
          </w:p>
        </w:tc>
      </w:tr>
      <w:tr w14:paraId="691A3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4" w:type="dxa"/>
            <w:tcBorders>
              <w:top w:val="nil"/>
              <w:bottom w:val="nil"/>
            </w:tcBorders>
          </w:tcPr>
          <w:p w14:paraId="4CDAE012">
            <w:pPr>
              <w:pStyle w:val="13"/>
              <w:rPr>
                <w:sz w:val="20"/>
              </w:rPr>
            </w:pPr>
          </w:p>
        </w:tc>
        <w:tc>
          <w:tcPr>
            <w:tcW w:w="1135" w:type="dxa"/>
            <w:tcBorders>
              <w:top w:val="nil"/>
              <w:bottom w:val="nil"/>
            </w:tcBorders>
          </w:tcPr>
          <w:p w14:paraId="0400B225">
            <w:pPr>
              <w:pStyle w:val="13"/>
              <w:rPr>
                <w:sz w:val="20"/>
              </w:rPr>
            </w:pPr>
          </w:p>
        </w:tc>
        <w:tc>
          <w:tcPr>
            <w:tcW w:w="7543" w:type="dxa"/>
            <w:tcBorders>
              <w:top w:val="nil"/>
              <w:bottom w:val="nil"/>
            </w:tcBorders>
          </w:tcPr>
          <w:p w14:paraId="512127A3">
            <w:pPr>
              <w:pStyle w:val="13"/>
              <w:spacing w:line="256" w:lineRule="exact"/>
              <w:ind w:left="109"/>
              <w:rPr>
                <w:sz w:val="24"/>
              </w:rPr>
            </w:pPr>
            <w:r>
              <w:rPr>
                <w:spacing w:val="-2"/>
                <w:sz w:val="24"/>
              </w:rPr>
              <w:t>произведений;</w:t>
            </w:r>
          </w:p>
        </w:tc>
      </w:tr>
      <w:tr w14:paraId="0D7CA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64" w:type="dxa"/>
            <w:tcBorders>
              <w:top w:val="nil"/>
              <w:bottom w:val="nil"/>
            </w:tcBorders>
          </w:tcPr>
          <w:p w14:paraId="70838C6B">
            <w:pPr>
              <w:pStyle w:val="13"/>
              <w:rPr>
                <w:sz w:val="20"/>
              </w:rPr>
            </w:pPr>
          </w:p>
        </w:tc>
        <w:tc>
          <w:tcPr>
            <w:tcW w:w="1135" w:type="dxa"/>
            <w:tcBorders>
              <w:top w:val="nil"/>
              <w:bottom w:val="nil"/>
            </w:tcBorders>
          </w:tcPr>
          <w:p w14:paraId="2E4AD415">
            <w:pPr>
              <w:pStyle w:val="13"/>
              <w:rPr>
                <w:sz w:val="20"/>
              </w:rPr>
            </w:pPr>
          </w:p>
        </w:tc>
        <w:tc>
          <w:tcPr>
            <w:tcW w:w="7543" w:type="dxa"/>
            <w:tcBorders>
              <w:top w:val="nil"/>
              <w:bottom w:val="nil"/>
            </w:tcBorders>
          </w:tcPr>
          <w:p w14:paraId="78555323">
            <w:pPr>
              <w:pStyle w:val="13"/>
              <w:spacing w:line="258" w:lineRule="exact"/>
              <w:ind w:left="138"/>
              <w:rPr>
                <w:sz w:val="24"/>
              </w:rPr>
            </w:pPr>
            <w:r>
              <w:rPr>
                <w:sz w:val="24"/>
              </w:rPr>
              <w:t>сочинять</w:t>
            </w:r>
            <w:r>
              <w:rPr>
                <w:spacing w:val="69"/>
                <w:w w:val="150"/>
                <w:sz w:val="24"/>
              </w:rPr>
              <w:t xml:space="preserve"> </w:t>
            </w:r>
            <w:r>
              <w:rPr>
                <w:sz w:val="24"/>
              </w:rPr>
              <w:t>небольшие</w:t>
            </w:r>
            <w:r>
              <w:rPr>
                <w:spacing w:val="70"/>
                <w:w w:val="150"/>
                <w:sz w:val="24"/>
              </w:rPr>
              <w:t xml:space="preserve"> </w:t>
            </w:r>
            <w:r>
              <w:rPr>
                <w:sz w:val="24"/>
              </w:rPr>
              <w:t>тексты</w:t>
            </w:r>
            <w:r>
              <w:rPr>
                <w:spacing w:val="73"/>
                <w:w w:val="150"/>
                <w:sz w:val="24"/>
              </w:rPr>
              <w:t xml:space="preserve"> </w:t>
            </w:r>
            <w:r>
              <w:rPr>
                <w:sz w:val="24"/>
              </w:rPr>
              <w:t>повествовательного</w:t>
            </w:r>
            <w:r>
              <w:rPr>
                <w:spacing w:val="25"/>
                <w:sz w:val="24"/>
              </w:rPr>
              <w:t xml:space="preserve">  </w:t>
            </w:r>
            <w:r>
              <w:rPr>
                <w:sz w:val="24"/>
              </w:rPr>
              <w:t>и</w:t>
            </w:r>
            <w:r>
              <w:rPr>
                <w:spacing w:val="69"/>
                <w:w w:val="150"/>
                <w:sz w:val="24"/>
              </w:rPr>
              <w:t xml:space="preserve"> </w:t>
            </w:r>
            <w:r>
              <w:rPr>
                <w:spacing w:val="-2"/>
                <w:sz w:val="24"/>
              </w:rPr>
              <w:t>описательного</w:t>
            </w:r>
          </w:p>
        </w:tc>
      </w:tr>
      <w:tr w14:paraId="327CD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964" w:type="dxa"/>
            <w:tcBorders>
              <w:top w:val="nil"/>
              <w:bottom w:val="nil"/>
            </w:tcBorders>
          </w:tcPr>
          <w:p w14:paraId="6A62FD66">
            <w:pPr>
              <w:pStyle w:val="13"/>
              <w:rPr>
                <w:sz w:val="20"/>
              </w:rPr>
            </w:pPr>
          </w:p>
        </w:tc>
        <w:tc>
          <w:tcPr>
            <w:tcW w:w="1135" w:type="dxa"/>
            <w:tcBorders>
              <w:top w:val="nil"/>
            </w:tcBorders>
          </w:tcPr>
          <w:p w14:paraId="0DADCA32">
            <w:pPr>
              <w:pStyle w:val="13"/>
              <w:rPr>
                <w:sz w:val="20"/>
              </w:rPr>
            </w:pPr>
          </w:p>
        </w:tc>
        <w:tc>
          <w:tcPr>
            <w:tcW w:w="7543" w:type="dxa"/>
            <w:tcBorders>
              <w:top w:val="nil"/>
            </w:tcBorders>
          </w:tcPr>
          <w:p w14:paraId="5260D6A6">
            <w:pPr>
              <w:pStyle w:val="13"/>
              <w:spacing w:line="271" w:lineRule="exact"/>
              <w:ind w:left="109"/>
              <w:rPr>
                <w:sz w:val="24"/>
              </w:rPr>
            </w:pPr>
            <w:r>
              <w:rPr>
                <w:sz w:val="24"/>
              </w:rPr>
              <w:t>характера</w:t>
            </w:r>
            <w:r>
              <w:rPr>
                <w:spacing w:val="-9"/>
                <w:sz w:val="24"/>
              </w:rPr>
              <w:t xml:space="preserve"> </w:t>
            </w:r>
            <w:r>
              <w:rPr>
                <w:sz w:val="24"/>
              </w:rPr>
              <w:t>по</w:t>
            </w:r>
            <w:r>
              <w:rPr>
                <w:spacing w:val="-5"/>
                <w:sz w:val="24"/>
              </w:rPr>
              <w:t xml:space="preserve"> </w:t>
            </w:r>
            <w:r>
              <w:rPr>
                <w:sz w:val="24"/>
              </w:rPr>
              <w:t>наблюдениям,</w:t>
            </w:r>
            <w:r>
              <w:rPr>
                <w:spacing w:val="-2"/>
                <w:sz w:val="24"/>
              </w:rPr>
              <w:t xml:space="preserve"> </w:t>
            </w:r>
            <w:r>
              <w:rPr>
                <w:sz w:val="24"/>
              </w:rPr>
              <w:t>на</w:t>
            </w:r>
            <w:r>
              <w:rPr>
                <w:spacing w:val="-13"/>
                <w:sz w:val="24"/>
              </w:rPr>
              <w:t xml:space="preserve"> </w:t>
            </w:r>
            <w:r>
              <w:rPr>
                <w:sz w:val="24"/>
              </w:rPr>
              <w:t>заданную</w:t>
            </w:r>
            <w:r>
              <w:rPr>
                <w:spacing w:val="-5"/>
                <w:sz w:val="24"/>
              </w:rPr>
              <w:t xml:space="preserve"> </w:t>
            </w:r>
            <w:r>
              <w:rPr>
                <w:spacing w:val="-4"/>
                <w:sz w:val="24"/>
              </w:rPr>
              <w:t>тему</w:t>
            </w:r>
          </w:p>
        </w:tc>
      </w:tr>
      <w:tr w14:paraId="467F3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64" w:type="dxa"/>
            <w:tcBorders>
              <w:top w:val="nil"/>
              <w:bottom w:val="nil"/>
            </w:tcBorders>
          </w:tcPr>
          <w:p w14:paraId="7311B24F">
            <w:pPr>
              <w:pStyle w:val="13"/>
              <w:rPr>
                <w:sz w:val="18"/>
              </w:rPr>
            </w:pPr>
          </w:p>
        </w:tc>
        <w:tc>
          <w:tcPr>
            <w:tcW w:w="1135" w:type="dxa"/>
            <w:tcBorders>
              <w:bottom w:val="nil"/>
            </w:tcBorders>
          </w:tcPr>
          <w:p w14:paraId="6E77B752">
            <w:pPr>
              <w:pStyle w:val="13"/>
              <w:spacing w:line="243" w:lineRule="exact"/>
              <w:ind w:left="139"/>
              <w:rPr>
                <w:b/>
                <w:i/>
                <w:sz w:val="24"/>
              </w:rPr>
            </w:pPr>
            <w:r>
              <w:rPr>
                <w:b/>
                <w:i/>
                <w:spacing w:val="-2"/>
                <w:sz w:val="24"/>
              </w:rPr>
              <w:t>Регулят</w:t>
            </w:r>
          </w:p>
        </w:tc>
        <w:tc>
          <w:tcPr>
            <w:tcW w:w="7543" w:type="dxa"/>
            <w:tcBorders>
              <w:bottom w:val="nil"/>
            </w:tcBorders>
          </w:tcPr>
          <w:p w14:paraId="53D99FF8">
            <w:pPr>
              <w:pStyle w:val="13"/>
              <w:spacing w:line="243" w:lineRule="exact"/>
              <w:ind w:left="138"/>
              <w:rPr>
                <w:sz w:val="24"/>
              </w:rPr>
            </w:pPr>
            <w:r>
              <w:rPr>
                <w:sz w:val="24"/>
              </w:rPr>
              <w:t>понимать</w:t>
            </w:r>
            <w:r>
              <w:rPr>
                <w:spacing w:val="63"/>
                <w:w w:val="150"/>
                <w:sz w:val="24"/>
              </w:rPr>
              <w:t xml:space="preserve"> </w:t>
            </w:r>
            <w:r>
              <w:rPr>
                <w:sz w:val="24"/>
              </w:rPr>
              <w:t>значение</w:t>
            </w:r>
            <w:r>
              <w:rPr>
                <w:spacing w:val="69"/>
                <w:w w:val="150"/>
                <w:sz w:val="24"/>
              </w:rPr>
              <w:t xml:space="preserve"> </w:t>
            </w:r>
            <w:r>
              <w:rPr>
                <w:sz w:val="24"/>
              </w:rPr>
              <w:t>чтения</w:t>
            </w:r>
            <w:r>
              <w:rPr>
                <w:spacing w:val="68"/>
                <w:w w:val="150"/>
                <w:sz w:val="24"/>
              </w:rPr>
              <w:t xml:space="preserve"> </w:t>
            </w:r>
            <w:r>
              <w:rPr>
                <w:sz w:val="24"/>
              </w:rPr>
              <w:t>для</w:t>
            </w:r>
            <w:r>
              <w:rPr>
                <w:spacing w:val="71"/>
                <w:w w:val="150"/>
                <w:sz w:val="24"/>
              </w:rPr>
              <w:t xml:space="preserve"> </w:t>
            </w:r>
            <w:r>
              <w:rPr>
                <w:sz w:val="24"/>
              </w:rPr>
              <w:t>самообразования</w:t>
            </w:r>
            <w:r>
              <w:rPr>
                <w:spacing w:val="69"/>
                <w:w w:val="150"/>
                <w:sz w:val="24"/>
              </w:rPr>
              <w:t xml:space="preserve"> </w:t>
            </w:r>
            <w:r>
              <w:rPr>
                <w:sz w:val="24"/>
              </w:rPr>
              <w:t>и</w:t>
            </w:r>
            <w:r>
              <w:rPr>
                <w:spacing w:val="72"/>
                <w:w w:val="150"/>
                <w:sz w:val="24"/>
              </w:rPr>
              <w:t xml:space="preserve"> </w:t>
            </w:r>
            <w:r>
              <w:rPr>
                <w:spacing w:val="-2"/>
                <w:sz w:val="24"/>
              </w:rPr>
              <w:t>саморазвития;</w:t>
            </w:r>
          </w:p>
        </w:tc>
      </w:tr>
      <w:tr w14:paraId="40133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64" w:type="dxa"/>
            <w:tcBorders>
              <w:top w:val="nil"/>
            </w:tcBorders>
          </w:tcPr>
          <w:p w14:paraId="3D9F7E10">
            <w:pPr>
              <w:pStyle w:val="13"/>
              <w:rPr>
                <w:sz w:val="20"/>
              </w:rPr>
            </w:pPr>
          </w:p>
        </w:tc>
        <w:tc>
          <w:tcPr>
            <w:tcW w:w="1135" w:type="dxa"/>
            <w:tcBorders>
              <w:top w:val="nil"/>
            </w:tcBorders>
          </w:tcPr>
          <w:p w14:paraId="26B53932">
            <w:pPr>
              <w:pStyle w:val="13"/>
              <w:spacing w:line="268" w:lineRule="exact"/>
              <w:ind w:left="110"/>
              <w:rPr>
                <w:b/>
                <w:i/>
                <w:sz w:val="24"/>
              </w:rPr>
            </w:pPr>
            <w:r>
              <w:rPr>
                <w:b/>
                <w:i/>
                <w:spacing w:val="-2"/>
                <w:sz w:val="24"/>
              </w:rPr>
              <w:t>ивные</w:t>
            </w:r>
          </w:p>
        </w:tc>
        <w:tc>
          <w:tcPr>
            <w:tcW w:w="7543" w:type="dxa"/>
            <w:tcBorders>
              <w:top w:val="nil"/>
            </w:tcBorders>
          </w:tcPr>
          <w:p w14:paraId="68D22A7C">
            <w:pPr>
              <w:pStyle w:val="13"/>
              <w:spacing w:line="268" w:lineRule="exact"/>
              <w:ind w:left="109"/>
              <w:rPr>
                <w:sz w:val="24"/>
              </w:rPr>
            </w:pPr>
            <w:r>
              <w:rPr>
                <w:sz w:val="24"/>
              </w:rPr>
              <w:t>самостоятельно</w:t>
            </w:r>
            <w:r>
              <w:rPr>
                <w:spacing w:val="15"/>
                <w:sz w:val="24"/>
              </w:rPr>
              <w:t xml:space="preserve"> </w:t>
            </w:r>
            <w:r>
              <w:rPr>
                <w:sz w:val="24"/>
              </w:rPr>
              <w:t>организовывать</w:t>
            </w:r>
            <w:r>
              <w:rPr>
                <w:spacing w:val="23"/>
                <w:sz w:val="24"/>
              </w:rPr>
              <w:t xml:space="preserve"> </w:t>
            </w:r>
            <w:r>
              <w:rPr>
                <w:sz w:val="24"/>
              </w:rPr>
              <w:t>читательскую</w:t>
            </w:r>
            <w:r>
              <w:rPr>
                <w:spacing w:val="30"/>
                <w:sz w:val="24"/>
              </w:rPr>
              <w:t xml:space="preserve"> </w:t>
            </w:r>
            <w:r>
              <w:rPr>
                <w:sz w:val="24"/>
              </w:rPr>
              <w:t>деятельность</w:t>
            </w:r>
            <w:r>
              <w:rPr>
                <w:spacing w:val="24"/>
                <w:sz w:val="24"/>
              </w:rPr>
              <w:t xml:space="preserve"> </w:t>
            </w:r>
            <w:r>
              <w:rPr>
                <w:sz w:val="24"/>
              </w:rPr>
              <w:t>во</w:t>
            </w:r>
            <w:r>
              <w:rPr>
                <w:spacing w:val="26"/>
                <w:sz w:val="24"/>
              </w:rPr>
              <w:t xml:space="preserve"> </w:t>
            </w:r>
            <w:r>
              <w:rPr>
                <w:spacing w:val="-2"/>
                <w:sz w:val="24"/>
              </w:rPr>
              <w:t>время</w:t>
            </w:r>
          </w:p>
        </w:tc>
      </w:tr>
    </w:tbl>
    <w:p w14:paraId="047684A8">
      <w:pPr>
        <w:pStyle w:val="13"/>
        <w:spacing w:after="0" w:line="268" w:lineRule="exact"/>
        <w:rPr>
          <w:sz w:val="24"/>
        </w:rPr>
        <w:sectPr>
          <w:type w:val="continuous"/>
          <w:pgSz w:w="11920" w:h="16850"/>
          <w:pgMar w:top="1080" w:right="0" w:bottom="1400" w:left="425" w:header="0" w:footer="1139"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138"/>
        <w:gridCol w:w="7542"/>
      </w:tblGrid>
      <w:tr w14:paraId="12ADF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960" w:type="dxa"/>
            <w:vMerge w:val="restart"/>
          </w:tcPr>
          <w:p w14:paraId="7FC89CDB">
            <w:pPr>
              <w:pStyle w:val="13"/>
              <w:rPr>
                <w:sz w:val="24"/>
              </w:rPr>
            </w:pPr>
          </w:p>
        </w:tc>
        <w:tc>
          <w:tcPr>
            <w:tcW w:w="1138" w:type="dxa"/>
          </w:tcPr>
          <w:p w14:paraId="1667D48B">
            <w:pPr>
              <w:pStyle w:val="13"/>
              <w:spacing w:line="273" w:lineRule="exact"/>
              <w:ind w:left="114"/>
              <w:rPr>
                <w:b/>
                <w:i/>
                <w:sz w:val="24"/>
              </w:rPr>
            </w:pPr>
            <w:r>
              <w:rPr>
                <w:b/>
                <w:i/>
                <w:spacing w:val="-5"/>
                <w:sz w:val="24"/>
              </w:rPr>
              <w:t>УУД</w:t>
            </w:r>
          </w:p>
        </w:tc>
        <w:tc>
          <w:tcPr>
            <w:tcW w:w="7542" w:type="dxa"/>
          </w:tcPr>
          <w:p w14:paraId="64DF0E57">
            <w:pPr>
              <w:pStyle w:val="13"/>
              <w:spacing w:line="266" w:lineRule="exact"/>
              <w:ind w:left="110"/>
              <w:rPr>
                <w:sz w:val="24"/>
              </w:rPr>
            </w:pPr>
            <w:r>
              <w:rPr>
                <w:spacing w:val="-2"/>
                <w:sz w:val="24"/>
              </w:rPr>
              <w:t>досуга;</w:t>
            </w:r>
          </w:p>
          <w:p w14:paraId="299452AF">
            <w:pPr>
              <w:pStyle w:val="13"/>
              <w:ind w:left="110" w:firstLine="28"/>
              <w:rPr>
                <w:sz w:val="24"/>
              </w:rPr>
            </w:pPr>
            <w:r>
              <w:rPr>
                <w:sz w:val="24"/>
              </w:rPr>
              <w:t>определять цель выразительного исполнения и работы с текстом; оценивать</w:t>
            </w:r>
            <w:r>
              <w:rPr>
                <w:spacing w:val="40"/>
                <w:sz w:val="24"/>
              </w:rPr>
              <w:t xml:space="preserve"> </w:t>
            </w:r>
            <w:r>
              <w:rPr>
                <w:sz w:val="24"/>
              </w:rPr>
              <w:t>выступление</w:t>
            </w:r>
            <w:r>
              <w:rPr>
                <w:spacing w:val="40"/>
                <w:sz w:val="24"/>
              </w:rPr>
              <w:t xml:space="preserve"> </w:t>
            </w:r>
            <w:r>
              <w:rPr>
                <w:sz w:val="24"/>
              </w:rPr>
              <w:t>(своё</w:t>
            </w:r>
            <w:r>
              <w:rPr>
                <w:spacing w:val="40"/>
                <w:sz w:val="24"/>
              </w:rPr>
              <w:t xml:space="preserve"> </w:t>
            </w:r>
            <w:r>
              <w:rPr>
                <w:sz w:val="24"/>
              </w:rPr>
              <w:t>и</w:t>
            </w:r>
            <w:r>
              <w:rPr>
                <w:spacing w:val="40"/>
                <w:sz w:val="24"/>
              </w:rPr>
              <w:t xml:space="preserve"> </w:t>
            </w:r>
            <w:r>
              <w:rPr>
                <w:sz w:val="24"/>
              </w:rPr>
              <w:t>одноклассников)</w:t>
            </w:r>
            <w:r>
              <w:rPr>
                <w:spacing w:val="40"/>
                <w:sz w:val="24"/>
              </w:rPr>
              <w:t xml:space="preserve"> </w:t>
            </w:r>
            <w:r>
              <w:rPr>
                <w:sz w:val="24"/>
              </w:rPr>
              <w:t>с</w:t>
            </w:r>
            <w:r>
              <w:rPr>
                <w:spacing w:val="40"/>
                <w:sz w:val="24"/>
              </w:rPr>
              <w:t xml:space="preserve"> </w:t>
            </w:r>
            <w:r>
              <w:rPr>
                <w:sz w:val="24"/>
              </w:rPr>
              <w:t>точки</w:t>
            </w:r>
            <w:r>
              <w:rPr>
                <w:spacing w:val="40"/>
                <w:sz w:val="24"/>
              </w:rPr>
              <w:t xml:space="preserve"> </w:t>
            </w:r>
            <w:r>
              <w:rPr>
                <w:sz w:val="24"/>
              </w:rPr>
              <w:t>зрения</w:t>
            </w:r>
            <w:r>
              <w:rPr>
                <w:spacing w:val="80"/>
                <w:sz w:val="24"/>
              </w:rPr>
              <w:t xml:space="preserve"> </w:t>
            </w:r>
            <w:r>
              <w:rPr>
                <w:sz w:val="24"/>
              </w:rPr>
              <w:t>передачи настроения, особенностей произведения и героев;</w:t>
            </w:r>
          </w:p>
          <w:p w14:paraId="0460E109">
            <w:pPr>
              <w:pStyle w:val="13"/>
              <w:spacing w:line="237" w:lineRule="auto"/>
              <w:ind w:left="110" w:right="149"/>
              <w:jc w:val="both"/>
              <w:rPr>
                <w:sz w:val="24"/>
              </w:rPr>
            </w:pPr>
            <w:r>
              <w:rPr>
                <w:sz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tc>
      </w:tr>
      <w:tr w14:paraId="6A13F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960" w:type="dxa"/>
            <w:vMerge w:val="continue"/>
            <w:tcBorders>
              <w:top w:val="nil"/>
            </w:tcBorders>
          </w:tcPr>
          <w:p w14:paraId="38974E94">
            <w:pPr>
              <w:rPr>
                <w:sz w:val="2"/>
                <w:szCs w:val="2"/>
              </w:rPr>
            </w:pPr>
          </w:p>
        </w:tc>
        <w:tc>
          <w:tcPr>
            <w:tcW w:w="1138" w:type="dxa"/>
          </w:tcPr>
          <w:p w14:paraId="0288C1A8">
            <w:pPr>
              <w:pStyle w:val="13"/>
              <w:ind w:left="114" w:right="146" w:firstLine="28"/>
              <w:rPr>
                <w:b/>
                <w:i/>
                <w:sz w:val="24"/>
              </w:rPr>
            </w:pPr>
            <w:r>
              <w:rPr>
                <w:b/>
                <w:i/>
                <w:spacing w:val="-2"/>
                <w:sz w:val="24"/>
              </w:rPr>
              <w:t xml:space="preserve">Совмес </w:t>
            </w:r>
            <w:r>
              <w:rPr>
                <w:b/>
                <w:i/>
                <w:spacing w:val="-4"/>
                <w:sz w:val="24"/>
              </w:rPr>
              <w:t xml:space="preserve">тная деятель </w:t>
            </w:r>
            <w:r>
              <w:rPr>
                <w:b/>
                <w:i/>
                <w:spacing w:val="-2"/>
                <w:sz w:val="24"/>
              </w:rPr>
              <w:t>ность</w:t>
            </w:r>
          </w:p>
        </w:tc>
        <w:tc>
          <w:tcPr>
            <w:tcW w:w="7542" w:type="dxa"/>
          </w:tcPr>
          <w:p w14:paraId="594652DD">
            <w:pPr>
              <w:pStyle w:val="13"/>
              <w:ind w:left="110" w:right="98" w:firstLine="28"/>
              <w:jc w:val="both"/>
              <w:rPr>
                <w:sz w:val="24"/>
              </w:rPr>
            </w:pPr>
            <w:r>
              <w:rPr>
                <w:sz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3A4C4CB7">
            <w:pPr>
              <w:pStyle w:val="13"/>
              <w:spacing w:before="1" w:line="264" w:lineRule="exact"/>
              <w:ind w:left="110" w:right="147" w:firstLine="28"/>
              <w:jc w:val="both"/>
              <w:rPr>
                <w:sz w:val="24"/>
              </w:rPr>
            </w:pPr>
            <w:r>
              <w:rPr>
                <w:sz w:val="24"/>
              </w:rPr>
              <w:t>ответственно</w:t>
            </w:r>
            <w:r>
              <w:rPr>
                <w:spacing w:val="-12"/>
                <w:sz w:val="24"/>
              </w:rPr>
              <w:t xml:space="preserve"> </w:t>
            </w:r>
            <w:r>
              <w:rPr>
                <w:sz w:val="24"/>
              </w:rPr>
              <w:t>относиться</w:t>
            </w:r>
            <w:r>
              <w:rPr>
                <w:spacing w:val="-10"/>
                <w:sz w:val="24"/>
              </w:rPr>
              <w:t xml:space="preserve"> </w:t>
            </w:r>
            <w:r>
              <w:rPr>
                <w:sz w:val="24"/>
              </w:rPr>
              <w:t>к</w:t>
            </w:r>
            <w:r>
              <w:rPr>
                <w:spacing w:val="-10"/>
                <w:sz w:val="24"/>
              </w:rPr>
              <w:t xml:space="preserve"> </w:t>
            </w:r>
            <w:r>
              <w:rPr>
                <w:sz w:val="24"/>
              </w:rPr>
              <w:t>своим</w:t>
            </w:r>
            <w:r>
              <w:rPr>
                <w:spacing w:val="-13"/>
                <w:sz w:val="24"/>
              </w:rPr>
              <w:t xml:space="preserve"> </w:t>
            </w:r>
            <w:r>
              <w:rPr>
                <w:sz w:val="24"/>
              </w:rPr>
              <w:t>обязанностям</w:t>
            </w:r>
            <w:r>
              <w:rPr>
                <w:spacing w:val="-13"/>
                <w:sz w:val="24"/>
              </w:rPr>
              <w:t xml:space="preserve"> </w:t>
            </w:r>
            <w:r>
              <w:rPr>
                <w:sz w:val="24"/>
              </w:rPr>
              <w:t>в</w:t>
            </w:r>
            <w:r>
              <w:rPr>
                <w:spacing w:val="-9"/>
                <w:sz w:val="24"/>
              </w:rPr>
              <w:t xml:space="preserve"> </w:t>
            </w:r>
            <w:r>
              <w:rPr>
                <w:sz w:val="24"/>
              </w:rPr>
              <w:t>процессе</w:t>
            </w:r>
            <w:r>
              <w:rPr>
                <w:spacing w:val="-11"/>
                <w:sz w:val="24"/>
              </w:rPr>
              <w:t xml:space="preserve"> </w:t>
            </w:r>
            <w:r>
              <w:rPr>
                <w:sz w:val="24"/>
              </w:rPr>
              <w:t>совместной деятельности, оценивать свой вклад в общее дело</w:t>
            </w:r>
          </w:p>
        </w:tc>
      </w:tr>
    </w:tbl>
    <w:p w14:paraId="1C9114F4">
      <w:pPr>
        <w:pStyle w:val="8"/>
        <w:spacing w:before="25"/>
        <w:ind w:left="0"/>
        <w:jc w:val="left"/>
      </w:pPr>
    </w:p>
    <w:p w14:paraId="46CBD6F5">
      <w:pPr>
        <w:pStyle w:val="12"/>
        <w:numPr>
          <w:ilvl w:val="3"/>
          <w:numId w:val="82"/>
        </w:numPr>
        <w:tabs>
          <w:tab w:val="left" w:pos="2981"/>
        </w:tabs>
        <w:spacing w:before="0" w:after="0" w:line="275" w:lineRule="exact"/>
        <w:ind w:left="2981" w:right="0" w:hanging="1140"/>
        <w:jc w:val="left"/>
        <w:rPr>
          <w:sz w:val="24"/>
        </w:rPr>
      </w:pPr>
      <w:r>
        <w:rPr>
          <w:sz w:val="24"/>
        </w:rPr>
        <w:t>ВЗАИМОСВЯЗЬ</w:t>
      </w:r>
      <w:r>
        <w:rPr>
          <w:spacing w:val="58"/>
          <w:w w:val="150"/>
          <w:sz w:val="24"/>
        </w:rPr>
        <w:t xml:space="preserve"> </w:t>
      </w:r>
      <w:r>
        <w:rPr>
          <w:sz w:val="24"/>
        </w:rPr>
        <w:t>УУД</w:t>
      </w:r>
      <w:r>
        <w:rPr>
          <w:spacing w:val="64"/>
          <w:w w:val="150"/>
          <w:sz w:val="24"/>
        </w:rPr>
        <w:t xml:space="preserve"> </w:t>
      </w:r>
      <w:r>
        <w:rPr>
          <w:sz w:val="24"/>
        </w:rPr>
        <w:t>С</w:t>
      </w:r>
      <w:r>
        <w:rPr>
          <w:spacing w:val="60"/>
          <w:w w:val="150"/>
          <w:sz w:val="24"/>
        </w:rPr>
        <w:t xml:space="preserve"> </w:t>
      </w:r>
      <w:r>
        <w:rPr>
          <w:sz w:val="24"/>
        </w:rPr>
        <w:t>СОДЕРЖАНИЕМ</w:t>
      </w:r>
      <w:r>
        <w:rPr>
          <w:spacing w:val="61"/>
          <w:w w:val="150"/>
          <w:sz w:val="24"/>
        </w:rPr>
        <w:t xml:space="preserve"> </w:t>
      </w:r>
      <w:r>
        <w:rPr>
          <w:sz w:val="24"/>
        </w:rPr>
        <w:t>УЧЕБНОГО</w:t>
      </w:r>
      <w:r>
        <w:rPr>
          <w:spacing w:val="72"/>
          <w:w w:val="150"/>
          <w:sz w:val="24"/>
        </w:rPr>
        <w:t xml:space="preserve"> </w:t>
      </w:r>
      <w:r>
        <w:rPr>
          <w:spacing w:val="-2"/>
          <w:sz w:val="24"/>
        </w:rPr>
        <w:t>ПРЕДМЕТА</w:t>
      </w:r>
    </w:p>
    <w:p w14:paraId="6F33B310">
      <w:pPr>
        <w:pStyle w:val="8"/>
        <w:spacing w:line="275" w:lineRule="exact"/>
        <w:jc w:val="left"/>
      </w:pPr>
      <w:r>
        <w:rPr>
          <w:spacing w:val="-2"/>
        </w:rPr>
        <w:t>«ИНОСТРАННЫЙ</w:t>
      </w:r>
      <w:r>
        <w:rPr>
          <w:spacing w:val="5"/>
        </w:rPr>
        <w:t xml:space="preserve"> </w:t>
      </w:r>
      <w:r>
        <w:rPr>
          <w:spacing w:val="-2"/>
        </w:rPr>
        <w:t>ЯЗЫК»</w:t>
      </w:r>
    </w:p>
    <w:p w14:paraId="2074B2A9">
      <w:pPr>
        <w:pStyle w:val="8"/>
        <w:ind w:left="1841"/>
        <w:jc w:val="left"/>
      </w:pPr>
      <w:r>
        <w:t>2</w:t>
      </w:r>
      <w:r>
        <w:rPr>
          <w:spacing w:val="2"/>
        </w:rPr>
        <w:t xml:space="preserve"> </w:t>
      </w:r>
      <w:r>
        <w:rPr>
          <w:spacing w:val="-2"/>
        </w:rPr>
        <w:t>класс</w:t>
      </w:r>
    </w:p>
    <w:p w14:paraId="65EBA727">
      <w:pPr>
        <w:pStyle w:val="3"/>
        <w:spacing w:before="5" w:line="240" w:lineRule="auto"/>
        <w:jc w:val="left"/>
      </w:pPr>
      <w:r>
        <w:rPr>
          <w:spacing w:val="-2"/>
        </w:rPr>
        <w:t>Коммуникативные</w:t>
      </w:r>
      <w:r>
        <w:rPr>
          <w:spacing w:val="14"/>
        </w:rPr>
        <w:t xml:space="preserve"> </w:t>
      </w:r>
      <w:r>
        <w:rPr>
          <w:spacing w:val="-2"/>
        </w:rPr>
        <w:t>умения</w:t>
      </w:r>
    </w:p>
    <w:p w14:paraId="647066C0">
      <w:pPr>
        <w:spacing w:before="0" w:line="275" w:lineRule="exact"/>
        <w:ind w:left="1841" w:right="0" w:firstLine="0"/>
        <w:jc w:val="left"/>
        <w:rPr>
          <w:i/>
          <w:sz w:val="24"/>
        </w:rPr>
      </w:pPr>
      <w:r>
        <w:rPr>
          <w:i/>
          <w:spacing w:val="-2"/>
          <w:sz w:val="24"/>
        </w:rPr>
        <w:t>Говорение</w:t>
      </w:r>
    </w:p>
    <w:p w14:paraId="2E912F22">
      <w:pPr>
        <w:spacing w:before="0" w:line="274" w:lineRule="exact"/>
        <w:ind w:left="1841" w:right="0" w:firstLine="0"/>
        <w:jc w:val="left"/>
        <w:rPr>
          <w:sz w:val="24"/>
        </w:rPr>
      </w:pPr>
      <w:r>
        <w:rPr>
          <w:sz w:val="24"/>
        </w:rPr>
        <w:t>Коммуникативные</w:t>
      </w:r>
      <w:r>
        <w:rPr>
          <w:spacing w:val="-13"/>
          <w:sz w:val="24"/>
        </w:rPr>
        <w:t xml:space="preserve"> </w:t>
      </w:r>
      <w:r>
        <w:rPr>
          <w:sz w:val="24"/>
        </w:rPr>
        <w:t>умения</w:t>
      </w:r>
      <w:r>
        <w:rPr>
          <w:spacing w:val="-10"/>
          <w:sz w:val="24"/>
        </w:rPr>
        <w:t xml:space="preserve"> </w:t>
      </w:r>
      <w:r>
        <w:rPr>
          <w:b/>
          <w:i/>
          <w:sz w:val="24"/>
        </w:rPr>
        <w:t>диалогической</w:t>
      </w:r>
      <w:r>
        <w:rPr>
          <w:b/>
          <w:i/>
          <w:spacing w:val="-11"/>
          <w:sz w:val="24"/>
        </w:rPr>
        <w:t xml:space="preserve"> </w:t>
      </w:r>
      <w:r>
        <w:rPr>
          <w:b/>
          <w:i/>
          <w:spacing w:val="-4"/>
          <w:sz w:val="24"/>
        </w:rPr>
        <w:t>речи</w:t>
      </w:r>
      <w:r>
        <w:rPr>
          <w:spacing w:val="-4"/>
          <w:sz w:val="24"/>
        </w:rPr>
        <w:t>:</w:t>
      </w:r>
    </w:p>
    <w:p w14:paraId="473DBCE5">
      <w:pPr>
        <w:pStyle w:val="8"/>
        <w:spacing w:before="3" w:line="235" w:lineRule="auto"/>
        <w:ind w:right="856" w:firstLine="563"/>
      </w:pPr>
      <w:r>
        <w:t>Ведение с опорой на речевые ситуации, ключевые слова и/ или иллюстрации с соблюдением норм речевого этикета, приня тых в стране/странах изучаемого языка:</w:t>
      </w:r>
    </w:p>
    <w:p w14:paraId="75E90D78">
      <w:pPr>
        <w:pStyle w:val="8"/>
        <w:spacing w:before="7"/>
        <w:ind w:right="852" w:firstLine="563"/>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B212DA8">
      <w:pPr>
        <w:pStyle w:val="8"/>
        <w:spacing w:line="242" w:lineRule="auto"/>
        <w:ind w:right="846" w:firstLine="563"/>
      </w:pPr>
      <w:r>
        <w:t>диалога-расспроса: запрашивание интересующей информации; сообщение фактической информации, ответы на вопросы собеседника</w:t>
      </w:r>
    </w:p>
    <w:p w14:paraId="22E96151">
      <w:pPr>
        <w:pStyle w:val="8"/>
        <w:ind w:right="848" w:firstLine="563"/>
      </w:pPr>
      <w:r>
        <w:t xml:space="preserve">Коммуникативные умения </w:t>
      </w:r>
      <w:r>
        <w:rPr>
          <w:b/>
          <w:i/>
        </w:rPr>
        <w:t xml:space="preserve">монологической речи </w:t>
      </w: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7892FBCB">
      <w:pPr>
        <w:spacing w:before="0" w:line="275" w:lineRule="exact"/>
        <w:ind w:left="1841" w:right="0" w:firstLine="0"/>
        <w:jc w:val="left"/>
        <w:rPr>
          <w:i/>
          <w:sz w:val="24"/>
        </w:rPr>
      </w:pPr>
      <w:r>
        <w:rPr>
          <w:i/>
          <w:spacing w:val="-2"/>
          <w:sz w:val="24"/>
        </w:rPr>
        <w:t>Аудирование</w:t>
      </w:r>
    </w:p>
    <w:p w14:paraId="7F38D1D5">
      <w:pPr>
        <w:pStyle w:val="8"/>
        <w:spacing w:line="237" w:lineRule="auto"/>
        <w:ind w:right="885" w:firstLine="563"/>
        <w:jc w:val="left"/>
      </w:pPr>
      <w:r>
        <w:t>Понимание</w:t>
      </w:r>
      <w:r>
        <w:rPr>
          <w:spacing w:val="40"/>
        </w:rPr>
        <w:t xml:space="preserve"> </w:t>
      </w:r>
      <w:r>
        <w:t>на</w:t>
      </w:r>
      <w:r>
        <w:rPr>
          <w:spacing w:val="40"/>
        </w:rPr>
        <w:t xml:space="preserve"> </w:t>
      </w:r>
      <w:r>
        <w:t>слух</w:t>
      </w:r>
      <w:r>
        <w:rPr>
          <w:spacing w:val="40"/>
        </w:rPr>
        <w:t xml:space="preserve"> </w:t>
      </w:r>
      <w:r>
        <w:t>речи</w:t>
      </w:r>
      <w:r>
        <w:rPr>
          <w:spacing w:val="40"/>
        </w:rPr>
        <w:t xml:space="preserve"> </w:t>
      </w:r>
      <w:r>
        <w:t>учителя</w:t>
      </w:r>
      <w:r>
        <w:rPr>
          <w:spacing w:val="40"/>
        </w:rPr>
        <w:t xml:space="preserve"> </w:t>
      </w:r>
      <w:r>
        <w:t>и</w:t>
      </w:r>
      <w:r>
        <w:rPr>
          <w:spacing w:val="40"/>
        </w:rPr>
        <w:t xml:space="preserve"> </w:t>
      </w:r>
      <w:r>
        <w:t>одноклассников</w:t>
      </w:r>
      <w:r>
        <w:rPr>
          <w:spacing w:val="40"/>
        </w:rPr>
        <w:t xml:space="preserve"> </w:t>
      </w:r>
      <w:r>
        <w:t>и</w:t>
      </w:r>
      <w:r>
        <w:rPr>
          <w:spacing w:val="80"/>
        </w:rPr>
        <w:t xml:space="preserve"> </w:t>
      </w:r>
      <w:r>
        <w:t>вербальная/невербальная</w:t>
      </w:r>
      <w:r>
        <w:rPr>
          <w:spacing w:val="80"/>
        </w:rPr>
        <w:t xml:space="preserve"> </w:t>
      </w:r>
      <w:r>
        <w:t>реакция на услышанное (при непосредственном общении)</w:t>
      </w:r>
    </w:p>
    <w:p w14:paraId="18BF9C3D">
      <w:pPr>
        <w:pStyle w:val="8"/>
        <w:ind w:right="845" w:firstLine="563"/>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29AF63F">
      <w:pPr>
        <w:pStyle w:val="8"/>
        <w:ind w:right="840" w:firstLine="563"/>
      </w:pPr>
      <w:r>
        <w:t>Аудирование с пониманием основного содержания текста предполагает определение основной темы и главных фактов/со бытий в воспринимаемом на слух тексте с опорой на иллюстрации и с использованием языковой догадки</w:t>
      </w:r>
    </w:p>
    <w:p w14:paraId="02DFB4A6">
      <w:pPr>
        <w:pStyle w:val="8"/>
        <w:ind w:right="845" w:firstLine="563"/>
      </w:pPr>
      <w:r>
        <w:t>Аудирование</w:t>
      </w:r>
      <w:r>
        <w:rPr>
          <w:spacing w:val="40"/>
        </w:rPr>
        <w:t xml:space="preserve"> </w:t>
      </w:r>
      <w:r>
        <w:t>с</w:t>
      </w:r>
      <w:r>
        <w:rPr>
          <w:spacing w:val="40"/>
        </w:rPr>
        <w:t xml:space="preserve"> </w:t>
      </w:r>
      <w:r>
        <w:t>пониманием</w:t>
      </w:r>
      <w:r>
        <w:rPr>
          <w:spacing w:val="40"/>
        </w:rPr>
        <w:t xml:space="preserve"> </w:t>
      </w:r>
      <w:r>
        <w:t>запрашиваемой</w:t>
      </w:r>
      <w:r>
        <w:rPr>
          <w:spacing w:val="40"/>
        </w:rPr>
        <w:t xml:space="preserve"> </w:t>
      </w:r>
      <w:r>
        <w:t>информации</w:t>
      </w:r>
      <w:r>
        <w:rPr>
          <w:spacing w:val="40"/>
        </w:rPr>
        <w:t xml:space="preserve"> </w:t>
      </w:r>
      <w:r>
        <w:t>предполагает</w:t>
      </w:r>
      <w:r>
        <w:rPr>
          <w:spacing w:val="40"/>
        </w:rPr>
        <w:t xml:space="preserve"> </w:t>
      </w:r>
      <w:r>
        <w:t>выделение из воспринимаемого на слух текста и понимание информации фактического характера (например, имя, возраст, любимое занятие, цвет и т д ) с опорой на иллюстрации и с использованием языковой догадки</w:t>
      </w:r>
    </w:p>
    <w:p w14:paraId="393FA367">
      <w:pPr>
        <w:pStyle w:val="8"/>
        <w:spacing w:line="242" w:lineRule="auto"/>
        <w:ind w:right="863" w:firstLine="563"/>
      </w:pPr>
      <w:r>
        <w:t>Тексты для аудирования: диалог, высказывания собеседни ков в ситуациях повседневного общения, рассказ, сказка</w:t>
      </w:r>
    </w:p>
    <w:p w14:paraId="59106FF4">
      <w:pPr>
        <w:spacing w:before="0" w:line="275" w:lineRule="exact"/>
        <w:ind w:left="1841" w:right="0" w:firstLine="0"/>
        <w:jc w:val="both"/>
        <w:rPr>
          <w:i/>
          <w:sz w:val="24"/>
        </w:rPr>
      </w:pPr>
      <w:r>
        <w:rPr>
          <w:i/>
          <w:sz w:val="24"/>
        </w:rPr>
        <w:t>Смысловое</w:t>
      </w:r>
      <w:r>
        <w:rPr>
          <w:i/>
          <w:spacing w:val="-6"/>
          <w:sz w:val="24"/>
        </w:rPr>
        <w:t xml:space="preserve"> </w:t>
      </w:r>
      <w:r>
        <w:rPr>
          <w:i/>
          <w:spacing w:val="-2"/>
          <w:sz w:val="24"/>
        </w:rPr>
        <w:t>чтение</w:t>
      </w:r>
    </w:p>
    <w:p w14:paraId="6D4BD5EA">
      <w:pPr>
        <w:pStyle w:val="8"/>
        <w:spacing w:before="4" w:line="235" w:lineRule="auto"/>
        <w:ind w:right="855" w:firstLine="563"/>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6A214583">
      <w:pPr>
        <w:pStyle w:val="8"/>
        <w:spacing w:before="4"/>
        <w:ind w:left="1841"/>
      </w:pPr>
      <w:r>
        <w:t>Тексты</w:t>
      </w:r>
      <w:r>
        <w:rPr>
          <w:spacing w:val="-5"/>
        </w:rPr>
        <w:t xml:space="preserve"> </w:t>
      </w:r>
      <w:r>
        <w:t>для</w:t>
      </w:r>
      <w:r>
        <w:rPr>
          <w:spacing w:val="-4"/>
        </w:rPr>
        <w:t xml:space="preserve"> </w:t>
      </w:r>
      <w:r>
        <w:t>чтения</w:t>
      </w:r>
      <w:r>
        <w:rPr>
          <w:spacing w:val="-9"/>
        </w:rPr>
        <w:t xml:space="preserve"> </w:t>
      </w:r>
      <w:r>
        <w:t>вслух:</w:t>
      </w:r>
      <w:r>
        <w:rPr>
          <w:spacing w:val="-4"/>
        </w:rPr>
        <w:t xml:space="preserve"> </w:t>
      </w:r>
      <w:r>
        <w:t>диалог,</w:t>
      </w:r>
      <w:r>
        <w:rPr>
          <w:spacing w:val="-6"/>
        </w:rPr>
        <w:t xml:space="preserve"> </w:t>
      </w:r>
      <w:r>
        <w:t>рассказ,</w:t>
      </w:r>
      <w:r>
        <w:rPr>
          <w:spacing w:val="-2"/>
        </w:rPr>
        <w:t xml:space="preserve"> сказка</w:t>
      </w:r>
    </w:p>
    <w:p w14:paraId="4CDD44C9">
      <w:pPr>
        <w:pStyle w:val="8"/>
        <w:spacing w:after="0"/>
        <w:sectPr>
          <w:footerReference r:id="rId7" w:type="default"/>
          <w:pgSz w:w="11920" w:h="16850"/>
          <w:pgMar w:top="1080" w:right="0" w:bottom="1820" w:left="425" w:header="0" w:footer="1629" w:gutter="0"/>
          <w:cols w:space="720" w:num="1"/>
        </w:sectPr>
      </w:pPr>
    </w:p>
    <w:p w14:paraId="63B574CA">
      <w:pPr>
        <w:pStyle w:val="8"/>
        <w:spacing w:before="77"/>
        <w:ind w:right="854"/>
      </w:pPr>
      <w:r>
        <w:t>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039287B">
      <w:pPr>
        <w:pStyle w:val="8"/>
        <w:spacing w:before="6"/>
        <w:ind w:right="849" w:firstLine="563"/>
      </w:pPr>
      <w:r>
        <w:t>Чтение с пониманием основного содержания текста предпо лагает определение основной темы</w:t>
      </w:r>
      <w:r>
        <w:rPr>
          <w:spacing w:val="-2"/>
        </w:rPr>
        <w:t xml:space="preserve"> </w:t>
      </w:r>
      <w:r>
        <w:t>и главных</w:t>
      </w:r>
      <w:r>
        <w:rPr>
          <w:spacing w:val="-3"/>
        </w:rPr>
        <w:t xml:space="preserve"> </w:t>
      </w:r>
      <w:r>
        <w:t>фактов/событий</w:t>
      </w:r>
      <w:r>
        <w:rPr>
          <w:spacing w:val="-1"/>
        </w:rPr>
        <w:t xml:space="preserve"> </w:t>
      </w:r>
      <w:r>
        <w:t>в</w:t>
      </w:r>
      <w:r>
        <w:rPr>
          <w:spacing w:val="-2"/>
        </w:rPr>
        <w:t xml:space="preserve"> </w:t>
      </w:r>
      <w:r>
        <w:t>прочитанном тексте с</w:t>
      </w:r>
      <w:r>
        <w:rPr>
          <w:spacing w:val="-7"/>
        </w:rPr>
        <w:t xml:space="preserve"> </w:t>
      </w:r>
      <w:r>
        <w:t>опорой на</w:t>
      </w:r>
      <w:r>
        <w:rPr>
          <w:spacing w:val="-8"/>
        </w:rPr>
        <w:t xml:space="preserve"> </w:t>
      </w:r>
      <w:r>
        <w:t>иллюстрации и с использованием языковой догадки</w:t>
      </w:r>
    </w:p>
    <w:p w14:paraId="2F20704F">
      <w:pPr>
        <w:pStyle w:val="8"/>
        <w:ind w:right="845" w:firstLine="563"/>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8740C23">
      <w:pPr>
        <w:pStyle w:val="8"/>
        <w:spacing w:line="237" w:lineRule="auto"/>
        <w:ind w:right="858" w:firstLine="563"/>
      </w:pPr>
      <w:r>
        <w:t>Тексты для чтения про себя: диалог, рассказ, сказка, электронное сообщение</w:t>
      </w:r>
      <w:r>
        <w:rPr>
          <w:spacing w:val="80"/>
        </w:rPr>
        <w:t xml:space="preserve"> </w:t>
      </w:r>
      <w:r>
        <w:t>личного характера</w:t>
      </w:r>
    </w:p>
    <w:p w14:paraId="5232210F">
      <w:pPr>
        <w:pStyle w:val="8"/>
        <w:spacing w:before="3"/>
        <w:ind w:left="1841"/>
      </w:pPr>
      <w:r>
        <w:t>3</w:t>
      </w:r>
      <w:r>
        <w:rPr>
          <w:spacing w:val="2"/>
        </w:rPr>
        <w:t xml:space="preserve"> </w:t>
      </w:r>
      <w:r>
        <w:rPr>
          <w:spacing w:val="-2"/>
        </w:rPr>
        <w:t>класс</w:t>
      </w:r>
    </w:p>
    <w:p w14:paraId="7DF62EA9">
      <w:pPr>
        <w:pStyle w:val="3"/>
        <w:spacing w:before="5" w:line="240" w:lineRule="auto"/>
      </w:pPr>
      <w:r>
        <w:rPr>
          <w:spacing w:val="-2"/>
        </w:rPr>
        <w:t>Коммуникативные</w:t>
      </w:r>
      <w:r>
        <w:rPr>
          <w:spacing w:val="14"/>
        </w:rPr>
        <w:t xml:space="preserve"> </w:t>
      </w:r>
      <w:r>
        <w:rPr>
          <w:spacing w:val="-2"/>
        </w:rPr>
        <w:t>умения</w:t>
      </w:r>
    </w:p>
    <w:p w14:paraId="159D18B2">
      <w:pPr>
        <w:spacing w:before="0" w:line="275" w:lineRule="exact"/>
        <w:ind w:left="1841" w:right="0" w:firstLine="0"/>
        <w:jc w:val="left"/>
        <w:rPr>
          <w:i/>
          <w:sz w:val="24"/>
        </w:rPr>
      </w:pPr>
      <w:r>
        <w:rPr>
          <w:i/>
          <w:spacing w:val="-2"/>
          <w:sz w:val="24"/>
        </w:rPr>
        <w:t>Говорение</w:t>
      </w:r>
    </w:p>
    <w:p w14:paraId="3F108173">
      <w:pPr>
        <w:spacing w:before="0" w:line="274" w:lineRule="exact"/>
        <w:ind w:left="1841" w:right="0" w:firstLine="0"/>
        <w:jc w:val="left"/>
        <w:rPr>
          <w:sz w:val="24"/>
        </w:rPr>
      </w:pPr>
      <w:r>
        <w:rPr>
          <w:sz w:val="24"/>
        </w:rPr>
        <w:t>Коммуникативные</w:t>
      </w:r>
      <w:r>
        <w:rPr>
          <w:spacing w:val="-13"/>
          <w:sz w:val="24"/>
        </w:rPr>
        <w:t xml:space="preserve"> </w:t>
      </w:r>
      <w:r>
        <w:rPr>
          <w:sz w:val="24"/>
        </w:rPr>
        <w:t>умения</w:t>
      </w:r>
      <w:r>
        <w:rPr>
          <w:spacing w:val="-10"/>
          <w:sz w:val="24"/>
        </w:rPr>
        <w:t xml:space="preserve"> </w:t>
      </w:r>
      <w:r>
        <w:rPr>
          <w:b/>
          <w:i/>
          <w:sz w:val="24"/>
        </w:rPr>
        <w:t>диалогической</w:t>
      </w:r>
      <w:r>
        <w:rPr>
          <w:b/>
          <w:i/>
          <w:spacing w:val="-11"/>
          <w:sz w:val="24"/>
        </w:rPr>
        <w:t xml:space="preserve"> </w:t>
      </w:r>
      <w:r>
        <w:rPr>
          <w:b/>
          <w:i/>
          <w:spacing w:val="-4"/>
          <w:sz w:val="24"/>
        </w:rPr>
        <w:t>речи</w:t>
      </w:r>
      <w:r>
        <w:rPr>
          <w:spacing w:val="-4"/>
          <w:sz w:val="24"/>
        </w:rPr>
        <w:t>:</w:t>
      </w:r>
    </w:p>
    <w:p w14:paraId="69F576E4">
      <w:pPr>
        <w:pStyle w:val="8"/>
        <w:spacing w:before="1" w:line="237" w:lineRule="auto"/>
        <w:ind w:right="856" w:firstLine="563"/>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2C62B0EF">
      <w:pPr>
        <w:pStyle w:val="8"/>
        <w:spacing w:before="4"/>
        <w:ind w:right="843" w:firstLine="563"/>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1E71504">
      <w:pPr>
        <w:pStyle w:val="8"/>
        <w:spacing w:line="242" w:lineRule="auto"/>
        <w:ind w:right="857" w:firstLine="563"/>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00CEE133">
      <w:pPr>
        <w:pStyle w:val="8"/>
        <w:spacing w:line="242" w:lineRule="auto"/>
        <w:ind w:right="853" w:firstLine="563"/>
      </w:pPr>
      <w:r>
        <w:t>диалога-расспроса: запрашивание интересующей информации; сообщение фактической информации, ответы на вопросы собеседника.</w:t>
      </w:r>
    </w:p>
    <w:p w14:paraId="33F425AD">
      <w:pPr>
        <w:pStyle w:val="8"/>
        <w:ind w:right="846" w:firstLine="563"/>
      </w:pPr>
      <w:r>
        <w:t xml:space="preserve">Коммуникативные умения </w:t>
      </w:r>
      <w:r>
        <w:rPr>
          <w:b/>
          <w:i/>
        </w:rPr>
        <w:t>монологической</w:t>
      </w:r>
      <w:r>
        <w:rPr>
          <w:b/>
          <w:i/>
          <w:spacing w:val="40"/>
        </w:rPr>
        <w:t xml:space="preserve"> </w:t>
      </w:r>
      <w:r>
        <w:rPr>
          <w:b/>
          <w:i/>
        </w:rPr>
        <w:t>речи</w:t>
      </w:r>
      <w:r>
        <w:t>: 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56CBEAC0">
      <w:pPr>
        <w:pStyle w:val="8"/>
        <w:spacing w:line="242" w:lineRule="auto"/>
        <w:ind w:right="855" w:firstLine="563"/>
      </w:pPr>
      <w:r>
        <w:t>Пересказ с опорой на ключевые слова, вопросы и/или иллюстрации основного содержания прочитанного текста.</w:t>
      </w:r>
    </w:p>
    <w:p w14:paraId="20CB5B31">
      <w:pPr>
        <w:spacing w:before="0" w:line="272" w:lineRule="exact"/>
        <w:ind w:left="1841" w:right="0" w:firstLine="0"/>
        <w:jc w:val="left"/>
        <w:rPr>
          <w:i/>
          <w:sz w:val="24"/>
        </w:rPr>
      </w:pPr>
      <w:r>
        <w:rPr>
          <w:i/>
          <w:spacing w:val="-2"/>
          <w:sz w:val="24"/>
        </w:rPr>
        <w:t>Аудирование</w:t>
      </w:r>
    </w:p>
    <w:p w14:paraId="345CEC15">
      <w:pPr>
        <w:pStyle w:val="8"/>
        <w:spacing w:line="235" w:lineRule="auto"/>
        <w:ind w:right="885" w:firstLine="563"/>
        <w:jc w:val="left"/>
      </w:pPr>
      <w:r>
        <w:t>Понимание</w:t>
      </w:r>
      <w:r>
        <w:rPr>
          <w:spacing w:val="40"/>
        </w:rPr>
        <w:t xml:space="preserve"> </w:t>
      </w:r>
      <w:r>
        <w:t>на</w:t>
      </w:r>
      <w:r>
        <w:rPr>
          <w:spacing w:val="40"/>
        </w:rPr>
        <w:t xml:space="preserve"> </w:t>
      </w:r>
      <w:r>
        <w:t>слух</w:t>
      </w:r>
      <w:r>
        <w:rPr>
          <w:spacing w:val="40"/>
        </w:rPr>
        <w:t xml:space="preserve"> </w:t>
      </w:r>
      <w:r>
        <w:t>речи</w:t>
      </w:r>
      <w:r>
        <w:rPr>
          <w:spacing w:val="40"/>
        </w:rPr>
        <w:t xml:space="preserve"> </w:t>
      </w:r>
      <w:r>
        <w:t>учителя</w:t>
      </w:r>
      <w:r>
        <w:rPr>
          <w:spacing w:val="40"/>
        </w:rPr>
        <w:t xml:space="preserve"> </w:t>
      </w:r>
      <w:r>
        <w:t>и</w:t>
      </w:r>
      <w:r>
        <w:rPr>
          <w:spacing w:val="40"/>
        </w:rPr>
        <w:t xml:space="preserve"> </w:t>
      </w:r>
      <w:r>
        <w:t>одноклассников</w:t>
      </w:r>
      <w:r>
        <w:rPr>
          <w:spacing w:val="40"/>
        </w:rPr>
        <w:t xml:space="preserve"> </w:t>
      </w:r>
      <w:r>
        <w:t>и</w:t>
      </w:r>
      <w:r>
        <w:rPr>
          <w:spacing w:val="40"/>
        </w:rPr>
        <w:t xml:space="preserve"> </w:t>
      </w:r>
      <w:r>
        <w:t>вербальная/невербальная</w:t>
      </w:r>
      <w:r>
        <w:rPr>
          <w:spacing w:val="80"/>
        </w:rPr>
        <w:t xml:space="preserve"> </w:t>
      </w:r>
      <w:r>
        <w:t>реакция на услышанное (при непосредственном общении).</w:t>
      </w:r>
    </w:p>
    <w:p w14:paraId="0E2C704E">
      <w:pPr>
        <w:pStyle w:val="8"/>
        <w:spacing w:before="2"/>
        <w:ind w:right="844" w:firstLine="563"/>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CEA99CC">
      <w:pPr>
        <w:pStyle w:val="8"/>
        <w:ind w:right="840" w:firstLine="563"/>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53EEC5F7">
      <w:pPr>
        <w:pStyle w:val="8"/>
        <w:ind w:right="849" w:firstLine="563"/>
      </w:pPr>
      <w:r>
        <w:t>Аудирование с пониманием запрашиваемой</w:t>
      </w:r>
      <w:r>
        <w:rPr>
          <w:spacing w:val="40"/>
        </w:rPr>
        <w:t xml:space="preserve"> </w:t>
      </w:r>
      <w:r>
        <w:t>информации</w:t>
      </w:r>
      <w:r>
        <w:rPr>
          <w:spacing w:val="40"/>
        </w:rPr>
        <w:t xml:space="preserve"> </w:t>
      </w:r>
      <w:r>
        <w:t>предполагает</w:t>
      </w:r>
      <w:r>
        <w:rPr>
          <w:spacing w:val="40"/>
        </w:rPr>
        <w:t xml:space="preserve"> </w:t>
      </w:r>
      <w:r>
        <w:t xml:space="preserve">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w:t>
      </w:r>
      <w:r>
        <w:rPr>
          <w:spacing w:val="-2"/>
        </w:rPr>
        <w:t>догадки.</w:t>
      </w:r>
    </w:p>
    <w:p w14:paraId="3D812CE2">
      <w:pPr>
        <w:pStyle w:val="8"/>
        <w:spacing w:line="242" w:lineRule="auto"/>
        <w:ind w:right="858" w:firstLine="563"/>
      </w:pPr>
      <w:r>
        <w:t>Тексты для аудирования: диалог, высказывания собеседников в ситуациях повседневного общения, рассказ, сказка.</w:t>
      </w:r>
    </w:p>
    <w:p w14:paraId="76C98117">
      <w:pPr>
        <w:spacing w:before="0" w:line="270" w:lineRule="exact"/>
        <w:ind w:left="1841" w:right="0" w:firstLine="0"/>
        <w:jc w:val="both"/>
        <w:rPr>
          <w:i/>
          <w:sz w:val="24"/>
        </w:rPr>
      </w:pPr>
      <w:r>
        <w:rPr>
          <w:i/>
          <w:sz w:val="24"/>
        </w:rPr>
        <w:t>Смысловое</w:t>
      </w:r>
      <w:r>
        <w:rPr>
          <w:i/>
          <w:spacing w:val="-6"/>
          <w:sz w:val="24"/>
        </w:rPr>
        <w:t xml:space="preserve"> </w:t>
      </w:r>
      <w:r>
        <w:rPr>
          <w:i/>
          <w:spacing w:val="-2"/>
          <w:sz w:val="24"/>
        </w:rPr>
        <w:t>чтение</w:t>
      </w:r>
    </w:p>
    <w:p w14:paraId="21D549F7">
      <w:pPr>
        <w:pStyle w:val="8"/>
        <w:spacing w:line="237" w:lineRule="auto"/>
        <w:ind w:right="855" w:firstLine="563"/>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57C8AE0">
      <w:pPr>
        <w:pStyle w:val="8"/>
        <w:ind w:left="1841"/>
      </w:pPr>
      <w:r>
        <w:t>Тексты</w:t>
      </w:r>
      <w:r>
        <w:rPr>
          <w:spacing w:val="-5"/>
        </w:rPr>
        <w:t xml:space="preserve"> </w:t>
      </w:r>
      <w:r>
        <w:t>для</w:t>
      </w:r>
      <w:r>
        <w:rPr>
          <w:spacing w:val="-4"/>
        </w:rPr>
        <w:t xml:space="preserve"> </w:t>
      </w:r>
      <w:r>
        <w:t>чтения</w:t>
      </w:r>
      <w:r>
        <w:rPr>
          <w:spacing w:val="-9"/>
        </w:rPr>
        <w:t xml:space="preserve"> </w:t>
      </w:r>
      <w:r>
        <w:t>вслух:</w:t>
      </w:r>
      <w:r>
        <w:rPr>
          <w:spacing w:val="-4"/>
        </w:rPr>
        <w:t xml:space="preserve"> </w:t>
      </w:r>
      <w:r>
        <w:t>диалог,</w:t>
      </w:r>
      <w:r>
        <w:rPr>
          <w:spacing w:val="-6"/>
        </w:rPr>
        <w:t xml:space="preserve"> </w:t>
      </w:r>
      <w:r>
        <w:t>рассказ,</w:t>
      </w:r>
      <w:r>
        <w:rPr>
          <w:spacing w:val="-2"/>
        </w:rPr>
        <w:t xml:space="preserve"> сказка.</w:t>
      </w:r>
    </w:p>
    <w:p w14:paraId="7B141DBD">
      <w:pPr>
        <w:pStyle w:val="8"/>
        <w:spacing w:after="0"/>
        <w:sectPr>
          <w:pgSz w:w="11920" w:h="16850"/>
          <w:pgMar w:top="1020" w:right="0" w:bottom="1860" w:left="425" w:header="0" w:footer="1629" w:gutter="0"/>
          <w:cols w:space="720" w:num="1"/>
        </w:sectPr>
      </w:pPr>
    </w:p>
    <w:p w14:paraId="6B45924C">
      <w:pPr>
        <w:pStyle w:val="8"/>
        <w:spacing w:before="77"/>
        <w:ind w:right="847"/>
      </w:pPr>
      <w:r>
        <w:t>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42A2376">
      <w:pPr>
        <w:pStyle w:val="8"/>
        <w:spacing w:before="6"/>
        <w:ind w:right="842" w:firstLine="563"/>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19D2034F">
      <w:pPr>
        <w:pStyle w:val="8"/>
        <w:ind w:right="840" w:firstLine="563"/>
      </w:pPr>
      <w:r>
        <w:t>Чтение с пониманием запрашиваемой информации предполагает нахождение в прочитанном тексте и понимание запраши 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7D7D2C76">
      <w:pPr>
        <w:pStyle w:val="8"/>
        <w:spacing w:line="237" w:lineRule="auto"/>
        <w:ind w:right="848" w:firstLine="563"/>
      </w:pPr>
      <w:r>
        <w:t xml:space="preserve">Тексты для чтения: диалог, рассказ, сказка, электронное сообщение личного </w:t>
      </w:r>
      <w:r>
        <w:rPr>
          <w:spacing w:val="-2"/>
        </w:rPr>
        <w:t>характера.</w:t>
      </w:r>
    </w:p>
    <w:p w14:paraId="79C23388">
      <w:pPr>
        <w:pStyle w:val="8"/>
        <w:spacing w:before="3"/>
        <w:ind w:left="1841"/>
      </w:pPr>
      <w:r>
        <w:t>4</w:t>
      </w:r>
      <w:r>
        <w:rPr>
          <w:spacing w:val="2"/>
        </w:rPr>
        <w:t xml:space="preserve"> </w:t>
      </w:r>
      <w:r>
        <w:rPr>
          <w:spacing w:val="-2"/>
        </w:rPr>
        <w:t>класс</w:t>
      </w:r>
    </w:p>
    <w:p w14:paraId="2EBCDE55">
      <w:pPr>
        <w:pStyle w:val="3"/>
        <w:spacing w:before="5" w:line="240" w:lineRule="auto"/>
      </w:pPr>
      <w:r>
        <w:rPr>
          <w:spacing w:val="-2"/>
        </w:rPr>
        <w:t>Коммуникативные</w:t>
      </w:r>
      <w:r>
        <w:rPr>
          <w:spacing w:val="14"/>
        </w:rPr>
        <w:t xml:space="preserve"> </w:t>
      </w:r>
      <w:r>
        <w:rPr>
          <w:spacing w:val="-2"/>
        </w:rPr>
        <w:t>умения</w:t>
      </w:r>
    </w:p>
    <w:p w14:paraId="35075004">
      <w:pPr>
        <w:spacing w:before="0" w:line="275" w:lineRule="exact"/>
        <w:ind w:left="1841" w:right="0" w:firstLine="0"/>
        <w:jc w:val="left"/>
        <w:rPr>
          <w:i/>
          <w:sz w:val="24"/>
        </w:rPr>
      </w:pPr>
      <w:r>
        <w:rPr>
          <w:i/>
          <w:spacing w:val="-2"/>
          <w:sz w:val="24"/>
        </w:rPr>
        <w:t>Говорение</w:t>
      </w:r>
    </w:p>
    <w:p w14:paraId="744E80DF">
      <w:pPr>
        <w:spacing w:before="0" w:line="274" w:lineRule="exact"/>
        <w:ind w:left="1841" w:right="0" w:firstLine="0"/>
        <w:jc w:val="left"/>
        <w:rPr>
          <w:sz w:val="24"/>
        </w:rPr>
      </w:pPr>
      <w:r>
        <w:rPr>
          <w:sz w:val="24"/>
        </w:rPr>
        <w:t>Коммуникативные</w:t>
      </w:r>
      <w:r>
        <w:rPr>
          <w:spacing w:val="-13"/>
          <w:sz w:val="24"/>
        </w:rPr>
        <w:t xml:space="preserve"> </w:t>
      </w:r>
      <w:r>
        <w:rPr>
          <w:sz w:val="24"/>
        </w:rPr>
        <w:t>умения</w:t>
      </w:r>
      <w:r>
        <w:rPr>
          <w:spacing w:val="-10"/>
          <w:sz w:val="24"/>
        </w:rPr>
        <w:t xml:space="preserve"> </w:t>
      </w:r>
      <w:r>
        <w:rPr>
          <w:b/>
          <w:i/>
          <w:sz w:val="24"/>
        </w:rPr>
        <w:t>диалогической</w:t>
      </w:r>
      <w:r>
        <w:rPr>
          <w:b/>
          <w:i/>
          <w:spacing w:val="-11"/>
          <w:sz w:val="24"/>
        </w:rPr>
        <w:t xml:space="preserve"> </w:t>
      </w:r>
      <w:r>
        <w:rPr>
          <w:b/>
          <w:i/>
          <w:spacing w:val="-4"/>
          <w:sz w:val="24"/>
        </w:rPr>
        <w:t>речи</w:t>
      </w:r>
      <w:r>
        <w:rPr>
          <w:spacing w:val="-4"/>
          <w:sz w:val="24"/>
        </w:rPr>
        <w:t>:</w:t>
      </w:r>
    </w:p>
    <w:p w14:paraId="41A7462C">
      <w:pPr>
        <w:pStyle w:val="8"/>
        <w:spacing w:before="1" w:line="237" w:lineRule="auto"/>
        <w:ind w:right="854" w:firstLine="563"/>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E106B72">
      <w:pPr>
        <w:pStyle w:val="8"/>
        <w:spacing w:before="4"/>
        <w:ind w:right="853" w:firstLine="563"/>
      </w:pPr>
      <w:r>
        <w:t>диалога этикетного характера: приветствие, ответ на приветствие; завершение разговора (в том числе по телефону), прощание; знакомство с собеседником;</w:t>
      </w:r>
      <w:r>
        <w:rPr>
          <w:spacing w:val="80"/>
        </w:rPr>
        <w:t xml:space="preserve"> </w:t>
      </w:r>
      <w:r>
        <w:t xml:space="preserve">поздравление с праздником, выражение благодарности за поздравление; выражение изви </w:t>
      </w:r>
      <w:r>
        <w:rPr>
          <w:spacing w:val="-2"/>
        </w:rPr>
        <w:t>нения;</w:t>
      </w:r>
    </w:p>
    <w:p w14:paraId="0C0DAEBE">
      <w:pPr>
        <w:pStyle w:val="8"/>
        <w:ind w:right="855" w:firstLine="563"/>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474CBB6">
      <w:pPr>
        <w:pStyle w:val="8"/>
        <w:spacing w:line="242" w:lineRule="auto"/>
        <w:ind w:right="848" w:firstLine="563"/>
      </w:pPr>
      <w:r>
        <w:t>диалога-расспроса: запрашивание интересующей информации; сообщение фактической информации, ответы на вопросы собеседника.</w:t>
      </w:r>
    </w:p>
    <w:p w14:paraId="0B845AC5">
      <w:pPr>
        <w:pStyle w:val="8"/>
        <w:ind w:right="848" w:firstLine="563"/>
      </w:pPr>
      <w:r>
        <w:t xml:space="preserve">Коммуникативные умения </w:t>
      </w:r>
      <w:r>
        <w:rPr>
          <w:b/>
          <w:i/>
        </w:rPr>
        <w:t>монологической</w:t>
      </w:r>
      <w:r>
        <w:rPr>
          <w:b/>
          <w:i/>
          <w:spacing w:val="40"/>
        </w:rPr>
        <w:t xml:space="preserve"> </w:t>
      </w:r>
      <w:r>
        <w:rPr>
          <w:b/>
          <w:i/>
        </w:rPr>
        <w:t>речи</w:t>
      </w:r>
      <w:r>
        <w:t>.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 ствование) с опорой на ключевые слова, вопросы и/или иллюстрации.</w:t>
      </w:r>
    </w:p>
    <w:p w14:paraId="4FE974D5">
      <w:pPr>
        <w:pStyle w:val="8"/>
        <w:tabs>
          <w:tab w:val="left" w:pos="3077"/>
          <w:tab w:val="left" w:pos="4079"/>
          <w:tab w:val="left" w:pos="6032"/>
          <w:tab w:val="left" w:pos="7763"/>
          <w:tab w:val="left" w:pos="8142"/>
          <w:tab w:val="left" w:pos="9128"/>
        </w:tabs>
        <w:spacing w:before="2" w:line="235" w:lineRule="auto"/>
        <w:ind w:right="863" w:firstLine="563"/>
        <w:jc w:val="left"/>
      </w:pPr>
      <w:r>
        <w:rPr>
          <w:spacing w:val="-2"/>
        </w:rPr>
        <w:t>Создание</w:t>
      </w:r>
      <w:r>
        <w:tab/>
      </w:r>
      <w:r>
        <w:rPr>
          <w:spacing w:val="-2"/>
        </w:rPr>
        <w:t>устных</w:t>
      </w:r>
      <w:r>
        <w:tab/>
      </w:r>
      <w:r>
        <w:rPr>
          <w:spacing w:val="-2"/>
        </w:rPr>
        <w:t>монологических</w:t>
      </w:r>
      <w:r>
        <w:tab/>
      </w:r>
      <w:r>
        <w:rPr>
          <w:spacing w:val="-2"/>
        </w:rPr>
        <w:t>высказываний</w:t>
      </w:r>
      <w:r>
        <w:tab/>
      </w:r>
      <w:r>
        <w:rPr>
          <w:spacing w:val="-10"/>
        </w:rPr>
        <w:t>в</w:t>
      </w:r>
      <w:r>
        <w:tab/>
      </w:r>
      <w:r>
        <w:rPr>
          <w:spacing w:val="-2"/>
        </w:rPr>
        <w:t>рамках</w:t>
      </w:r>
      <w:r>
        <w:tab/>
      </w:r>
      <w:r>
        <w:rPr>
          <w:spacing w:val="-2"/>
        </w:rPr>
        <w:t xml:space="preserve">тематического </w:t>
      </w:r>
      <w:r>
        <w:t>содержания речи по образцу (с выражением своего отношения к предмету речи).</w:t>
      </w:r>
    </w:p>
    <w:p w14:paraId="10173F89">
      <w:pPr>
        <w:pStyle w:val="8"/>
        <w:spacing w:before="9" w:line="235" w:lineRule="auto"/>
        <w:ind w:right="885" w:firstLine="563"/>
        <w:jc w:val="left"/>
      </w:pPr>
      <w:r>
        <w:t>Пересказ основного содержания прочитанного текста с опорой на ключевые слова, вопросы, план и/или иллюстрации.</w:t>
      </w:r>
    </w:p>
    <w:p w14:paraId="5E1D3A37">
      <w:pPr>
        <w:pStyle w:val="8"/>
        <w:spacing w:before="9" w:line="235" w:lineRule="auto"/>
        <w:ind w:right="885" w:firstLine="563"/>
        <w:jc w:val="left"/>
      </w:pPr>
      <w:r>
        <w:t>Краткое</w:t>
      </w:r>
      <w:r>
        <w:rPr>
          <w:spacing w:val="80"/>
        </w:rPr>
        <w:t xml:space="preserve"> </w:t>
      </w:r>
      <w:r>
        <w:t>устное</w:t>
      </w:r>
      <w:r>
        <w:rPr>
          <w:spacing w:val="80"/>
        </w:rPr>
        <w:t xml:space="preserve"> </w:t>
      </w:r>
      <w:r>
        <w:t>изложение</w:t>
      </w:r>
      <w:r>
        <w:rPr>
          <w:spacing w:val="80"/>
        </w:rPr>
        <w:t xml:space="preserve"> </w:t>
      </w:r>
      <w:r>
        <w:t>результатов</w:t>
      </w:r>
      <w:r>
        <w:rPr>
          <w:spacing w:val="80"/>
        </w:rPr>
        <w:t xml:space="preserve"> </w:t>
      </w:r>
      <w:r>
        <w:t>выполненного</w:t>
      </w:r>
      <w:r>
        <w:rPr>
          <w:spacing w:val="80"/>
        </w:rPr>
        <w:t xml:space="preserve"> </w:t>
      </w:r>
      <w:r>
        <w:t>несложного</w:t>
      </w:r>
      <w:r>
        <w:rPr>
          <w:spacing w:val="80"/>
        </w:rPr>
        <w:t xml:space="preserve"> </w:t>
      </w:r>
      <w:r>
        <w:t>проектного</w:t>
      </w:r>
      <w:r>
        <w:rPr>
          <w:spacing w:val="40"/>
        </w:rPr>
        <w:t xml:space="preserve"> </w:t>
      </w:r>
      <w:r>
        <w:rPr>
          <w:spacing w:val="-2"/>
        </w:rPr>
        <w:t>задания.</w:t>
      </w:r>
    </w:p>
    <w:p w14:paraId="2D4F773C">
      <w:pPr>
        <w:spacing w:before="9" w:line="275" w:lineRule="exact"/>
        <w:ind w:left="1841" w:right="0" w:firstLine="0"/>
        <w:jc w:val="left"/>
        <w:rPr>
          <w:i/>
          <w:sz w:val="24"/>
        </w:rPr>
      </w:pPr>
      <w:r>
        <w:rPr>
          <w:i/>
          <w:spacing w:val="-2"/>
          <w:sz w:val="24"/>
        </w:rPr>
        <w:t>Аудирование</w:t>
      </w:r>
    </w:p>
    <w:p w14:paraId="6067C4E6">
      <w:pPr>
        <w:spacing w:before="0" w:line="275" w:lineRule="exact"/>
        <w:ind w:left="1841" w:right="0" w:firstLine="0"/>
        <w:jc w:val="left"/>
        <w:rPr>
          <w:sz w:val="24"/>
        </w:rPr>
      </w:pPr>
      <w:r>
        <w:rPr>
          <w:sz w:val="24"/>
        </w:rPr>
        <w:t>Коммуникативные</w:t>
      </w:r>
      <w:r>
        <w:rPr>
          <w:spacing w:val="-9"/>
          <w:sz w:val="24"/>
        </w:rPr>
        <w:t xml:space="preserve"> </w:t>
      </w:r>
      <w:r>
        <w:rPr>
          <w:sz w:val="24"/>
        </w:rPr>
        <w:t>умения</w:t>
      </w:r>
      <w:r>
        <w:rPr>
          <w:spacing w:val="-7"/>
          <w:sz w:val="24"/>
        </w:rPr>
        <w:t xml:space="preserve"> </w:t>
      </w:r>
      <w:r>
        <w:rPr>
          <w:b/>
          <w:i/>
          <w:spacing w:val="-2"/>
          <w:sz w:val="24"/>
        </w:rPr>
        <w:t>аудирования</w:t>
      </w:r>
      <w:r>
        <w:rPr>
          <w:spacing w:val="-2"/>
          <w:sz w:val="24"/>
        </w:rPr>
        <w:t>.</w:t>
      </w:r>
    </w:p>
    <w:p w14:paraId="3FDDAA6C">
      <w:pPr>
        <w:pStyle w:val="8"/>
        <w:spacing w:before="4" w:line="235" w:lineRule="auto"/>
        <w:ind w:right="859" w:firstLine="563"/>
      </w:pPr>
      <w:r>
        <w:t>Понимание на слух речи учителя и одноклассников и вербальная/невербальная реакция на услышанное (при непосред ственном общении).</w:t>
      </w:r>
    </w:p>
    <w:p w14:paraId="3A299785">
      <w:pPr>
        <w:pStyle w:val="8"/>
        <w:spacing w:before="7"/>
        <w:ind w:right="851" w:firstLine="563"/>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CF4D5CD">
      <w:pPr>
        <w:pStyle w:val="8"/>
        <w:ind w:right="857" w:firstLine="563"/>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7D708F6B">
      <w:pPr>
        <w:pStyle w:val="8"/>
        <w:spacing w:after="0"/>
        <w:sectPr>
          <w:footerReference r:id="rId8" w:type="default"/>
          <w:pgSz w:w="11920" w:h="16850"/>
          <w:pgMar w:top="1020" w:right="0" w:bottom="1380" w:left="425" w:header="0" w:footer="1190" w:gutter="0"/>
          <w:cols w:space="720" w:num="1"/>
        </w:sectPr>
      </w:pPr>
    </w:p>
    <w:p w14:paraId="3959D401">
      <w:pPr>
        <w:pStyle w:val="8"/>
        <w:spacing w:before="77"/>
        <w:ind w:right="854" w:firstLine="563"/>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192EB597">
      <w:pPr>
        <w:pStyle w:val="8"/>
        <w:spacing w:before="8" w:line="235" w:lineRule="auto"/>
        <w:ind w:right="858" w:firstLine="563"/>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1F18A99">
      <w:pPr>
        <w:spacing w:before="9" w:line="274" w:lineRule="exact"/>
        <w:ind w:left="1841" w:right="0" w:firstLine="0"/>
        <w:jc w:val="both"/>
        <w:rPr>
          <w:i/>
          <w:sz w:val="24"/>
        </w:rPr>
      </w:pPr>
      <w:r>
        <w:rPr>
          <w:i/>
          <w:sz w:val="24"/>
        </w:rPr>
        <w:t>Смысловое</w:t>
      </w:r>
      <w:r>
        <w:rPr>
          <w:i/>
          <w:spacing w:val="-6"/>
          <w:sz w:val="24"/>
        </w:rPr>
        <w:t xml:space="preserve"> </w:t>
      </w:r>
      <w:r>
        <w:rPr>
          <w:i/>
          <w:spacing w:val="-2"/>
          <w:sz w:val="24"/>
        </w:rPr>
        <w:t>чтение</w:t>
      </w:r>
    </w:p>
    <w:p w14:paraId="7ED25FE3">
      <w:pPr>
        <w:pStyle w:val="8"/>
        <w:spacing w:line="242" w:lineRule="auto"/>
        <w:ind w:right="864" w:firstLine="563"/>
      </w:pPr>
      <w:r>
        <w:t>Чтение вслух учебных текстов с соблюдением правил чтения и соответствующей интонацией, понимание прочитанного.</w:t>
      </w:r>
    </w:p>
    <w:p w14:paraId="1CECE87F">
      <w:pPr>
        <w:pStyle w:val="8"/>
        <w:spacing w:line="274" w:lineRule="exact"/>
        <w:ind w:left="1841"/>
      </w:pPr>
      <w:r>
        <w:t>Тексты</w:t>
      </w:r>
      <w:r>
        <w:rPr>
          <w:spacing w:val="-5"/>
        </w:rPr>
        <w:t xml:space="preserve"> </w:t>
      </w:r>
      <w:r>
        <w:t>для</w:t>
      </w:r>
      <w:r>
        <w:rPr>
          <w:spacing w:val="-4"/>
        </w:rPr>
        <w:t xml:space="preserve"> </w:t>
      </w:r>
      <w:r>
        <w:t>чтения</w:t>
      </w:r>
      <w:r>
        <w:rPr>
          <w:spacing w:val="-9"/>
        </w:rPr>
        <w:t xml:space="preserve"> </w:t>
      </w:r>
      <w:r>
        <w:t>вслух:</w:t>
      </w:r>
      <w:r>
        <w:rPr>
          <w:spacing w:val="-4"/>
        </w:rPr>
        <w:t xml:space="preserve"> </w:t>
      </w:r>
      <w:r>
        <w:t>диалог,</w:t>
      </w:r>
      <w:r>
        <w:rPr>
          <w:spacing w:val="-6"/>
        </w:rPr>
        <w:t xml:space="preserve"> </w:t>
      </w:r>
      <w:r>
        <w:t>рассказ,</w:t>
      </w:r>
      <w:r>
        <w:rPr>
          <w:spacing w:val="-2"/>
        </w:rPr>
        <w:t xml:space="preserve"> сказка.</w:t>
      </w:r>
    </w:p>
    <w:p w14:paraId="35A29137">
      <w:pPr>
        <w:pStyle w:val="8"/>
        <w:ind w:right="848" w:firstLine="563"/>
      </w:pPr>
      <w:r>
        <w:t>Чтение про</w:t>
      </w:r>
      <w:r>
        <w:rPr>
          <w:spacing w:val="38"/>
        </w:rPr>
        <w:t xml:space="preserve"> </w:t>
      </w:r>
      <w:r>
        <w:t>себя</w:t>
      </w:r>
      <w:r>
        <w:rPr>
          <w:spacing w:val="34"/>
        </w:rPr>
        <w:t xml:space="preserve"> </w:t>
      </w:r>
      <w:r>
        <w:t>учебных</w:t>
      </w:r>
      <w:r>
        <w:rPr>
          <w:spacing w:val="34"/>
        </w:rPr>
        <w:t xml:space="preserve"> </w:t>
      </w:r>
      <w:r>
        <w:t>текстов, построенных на</w:t>
      </w:r>
      <w:r>
        <w:rPr>
          <w:spacing w:val="33"/>
        </w:rPr>
        <w:t xml:space="preserve"> </w:t>
      </w:r>
      <w:r>
        <w:t>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2EC1718">
      <w:pPr>
        <w:pStyle w:val="8"/>
        <w:ind w:right="845" w:firstLine="563"/>
      </w:pPr>
      <w:r>
        <w:t>Чтение с пониманием основного содержания текста предполагает определение основной</w:t>
      </w:r>
      <w:r>
        <w:rPr>
          <w:spacing w:val="80"/>
        </w:rPr>
        <w:t xml:space="preserve"> </w:t>
      </w:r>
      <w:r>
        <w:t>темы</w:t>
      </w:r>
      <w:r>
        <w:rPr>
          <w:spacing w:val="80"/>
        </w:rPr>
        <w:t xml:space="preserve"> </w:t>
      </w:r>
      <w:r>
        <w:t>и</w:t>
      </w:r>
      <w:r>
        <w:rPr>
          <w:spacing w:val="80"/>
        </w:rPr>
        <w:t xml:space="preserve"> </w:t>
      </w:r>
      <w:r>
        <w:t>главных</w:t>
      </w:r>
      <w:r>
        <w:rPr>
          <w:spacing w:val="80"/>
        </w:rPr>
        <w:t xml:space="preserve"> </w:t>
      </w:r>
      <w:r>
        <w:t>фактов/событий в прочитанном тексте с опорой и без опоры на иллюстрации, с ис 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47DAD629">
      <w:pPr>
        <w:pStyle w:val="8"/>
        <w:ind w:right="853" w:firstLine="563"/>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 пользованием языковой догадки, в том числе контекстуальной.</w:t>
      </w:r>
    </w:p>
    <w:p w14:paraId="74F4DEDD">
      <w:pPr>
        <w:pStyle w:val="8"/>
        <w:spacing w:line="242" w:lineRule="auto"/>
        <w:ind w:right="859" w:firstLine="563"/>
      </w:pPr>
      <w:r>
        <w:t>Прогнозирование содержания текста на основе заголовка Чтение несплошных текстов (таблиц, диаграмм) и понимание</w:t>
      </w:r>
    </w:p>
    <w:p w14:paraId="7F0994E5">
      <w:pPr>
        <w:pStyle w:val="8"/>
        <w:spacing w:line="273" w:lineRule="exact"/>
        <w:ind w:left="1841"/>
      </w:pPr>
      <w:r>
        <w:t>представленной</w:t>
      </w:r>
      <w:r>
        <w:rPr>
          <w:spacing w:val="-5"/>
        </w:rPr>
        <w:t xml:space="preserve"> </w:t>
      </w:r>
      <w:r>
        <w:t>в</w:t>
      </w:r>
      <w:r>
        <w:rPr>
          <w:spacing w:val="-7"/>
        </w:rPr>
        <w:t xml:space="preserve"> </w:t>
      </w:r>
      <w:r>
        <w:t>них</w:t>
      </w:r>
      <w:r>
        <w:rPr>
          <w:spacing w:val="-4"/>
        </w:rPr>
        <w:t xml:space="preserve"> </w:t>
      </w:r>
      <w:r>
        <w:rPr>
          <w:spacing w:val="-2"/>
        </w:rPr>
        <w:t>информации.</w:t>
      </w:r>
    </w:p>
    <w:p w14:paraId="593A8175">
      <w:pPr>
        <w:pStyle w:val="8"/>
        <w:spacing w:line="235" w:lineRule="auto"/>
        <w:ind w:right="855" w:firstLine="563"/>
      </w:pPr>
      <w:r>
        <w:t>Тексты для чтения: диалог, рассказ, сказка, электронное сообщение личного характера, текст научно-популярного характера, стихотворение.</w:t>
      </w:r>
    </w:p>
    <w:p w14:paraId="33A5B51D">
      <w:pPr>
        <w:pStyle w:val="8"/>
        <w:spacing w:before="4"/>
        <w:ind w:left="0"/>
        <w:jc w:val="left"/>
      </w:pPr>
    </w:p>
    <w:p w14:paraId="7EBD4E9A">
      <w:pPr>
        <w:pStyle w:val="12"/>
        <w:numPr>
          <w:ilvl w:val="3"/>
          <w:numId w:val="82"/>
        </w:numPr>
        <w:tabs>
          <w:tab w:val="left" w:pos="2981"/>
        </w:tabs>
        <w:spacing w:before="0" w:after="0" w:line="240" w:lineRule="auto"/>
        <w:ind w:left="2981" w:right="0" w:hanging="1140"/>
        <w:jc w:val="left"/>
        <w:rPr>
          <w:sz w:val="24"/>
        </w:rPr>
      </w:pPr>
      <w:r>
        <w:rPr>
          <w:sz w:val="24"/>
        </w:rPr>
        <w:t>ВЗАИМОСВЯЗЬ</w:t>
      </w:r>
      <w:r>
        <w:rPr>
          <w:spacing w:val="58"/>
          <w:w w:val="150"/>
          <w:sz w:val="24"/>
        </w:rPr>
        <w:t xml:space="preserve"> </w:t>
      </w:r>
      <w:r>
        <w:rPr>
          <w:sz w:val="24"/>
        </w:rPr>
        <w:t>УУД</w:t>
      </w:r>
      <w:r>
        <w:rPr>
          <w:spacing w:val="64"/>
          <w:w w:val="150"/>
          <w:sz w:val="24"/>
        </w:rPr>
        <w:t xml:space="preserve"> </w:t>
      </w:r>
      <w:r>
        <w:rPr>
          <w:sz w:val="24"/>
        </w:rPr>
        <w:t>С</w:t>
      </w:r>
      <w:r>
        <w:rPr>
          <w:spacing w:val="60"/>
          <w:w w:val="150"/>
          <w:sz w:val="24"/>
        </w:rPr>
        <w:t xml:space="preserve"> </w:t>
      </w:r>
      <w:r>
        <w:rPr>
          <w:sz w:val="24"/>
        </w:rPr>
        <w:t>СОДЕРЖАНИЕМ</w:t>
      </w:r>
      <w:r>
        <w:rPr>
          <w:spacing w:val="61"/>
          <w:w w:val="150"/>
          <w:sz w:val="24"/>
        </w:rPr>
        <w:t xml:space="preserve"> </w:t>
      </w:r>
      <w:r>
        <w:rPr>
          <w:sz w:val="24"/>
        </w:rPr>
        <w:t>УЧЕБНОГО</w:t>
      </w:r>
      <w:r>
        <w:rPr>
          <w:spacing w:val="62"/>
          <w:w w:val="150"/>
          <w:sz w:val="24"/>
        </w:rPr>
        <w:t xml:space="preserve"> </w:t>
      </w:r>
      <w:r>
        <w:rPr>
          <w:spacing w:val="-2"/>
          <w:sz w:val="24"/>
        </w:rPr>
        <w:t>ПРЕДМЕТА</w:t>
      </w:r>
    </w:p>
    <w:p w14:paraId="54C08378">
      <w:pPr>
        <w:pStyle w:val="8"/>
        <w:spacing w:before="5" w:line="275" w:lineRule="exact"/>
        <w:jc w:val="left"/>
      </w:pPr>
      <w:r>
        <w:rPr>
          <w:spacing w:val="-2"/>
        </w:rPr>
        <w:t>«МАТЕМАТИКА»</w:t>
      </w:r>
    </w:p>
    <w:p w14:paraId="7B76B129">
      <w:pPr>
        <w:pStyle w:val="8"/>
        <w:spacing w:line="275" w:lineRule="exact"/>
        <w:ind w:left="1841"/>
        <w:jc w:val="left"/>
      </w:pPr>
      <w:r>
        <w:t>В</w:t>
      </w:r>
      <w:r>
        <w:rPr>
          <w:spacing w:val="14"/>
        </w:rPr>
        <w:t xml:space="preserve"> </w:t>
      </w:r>
      <w:r>
        <w:t>первом</w:t>
      </w:r>
      <w:r>
        <w:rPr>
          <w:spacing w:val="18"/>
        </w:rPr>
        <w:t xml:space="preserve"> </w:t>
      </w:r>
      <w:r>
        <w:t>и</w:t>
      </w:r>
      <w:r>
        <w:rPr>
          <w:spacing w:val="23"/>
        </w:rPr>
        <w:t xml:space="preserve"> </w:t>
      </w:r>
      <w:r>
        <w:t>втором</w:t>
      </w:r>
      <w:r>
        <w:rPr>
          <w:spacing w:val="22"/>
        </w:rPr>
        <w:t xml:space="preserve"> </w:t>
      </w:r>
      <w:r>
        <w:t>классах</w:t>
      </w:r>
      <w:r>
        <w:rPr>
          <w:spacing w:val="21"/>
        </w:rPr>
        <w:t xml:space="preserve"> </w:t>
      </w:r>
      <w:r>
        <w:t>предлагается</w:t>
      </w:r>
      <w:r>
        <w:rPr>
          <w:spacing w:val="23"/>
        </w:rPr>
        <w:t xml:space="preserve"> </w:t>
      </w:r>
      <w:r>
        <w:t>пропедевтический</w:t>
      </w:r>
      <w:r>
        <w:rPr>
          <w:spacing w:val="33"/>
        </w:rPr>
        <w:t xml:space="preserve"> </w:t>
      </w:r>
      <w:r>
        <w:t>уровень</w:t>
      </w:r>
      <w:r>
        <w:rPr>
          <w:spacing w:val="23"/>
        </w:rPr>
        <w:t xml:space="preserve"> </w:t>
      </w:r>
      <w:r>
        <w:rPr>
          <w:spacing w:val="-2"/>
        </w:rPr>
        <w:t>формирования</w:t>
      </w:r>
    </w:p>
    <w:p w14:paraId="446339B1">
      <w:pPr>
        <w:pStyle w:val="8"/>
        <w:spacing w:after="13"/>
        <w:jc w:val="left"/>
      </w:pPr>
      <w:r>
        <w:rPr>
          <w:spacing w:val="-5"/>
        </w:rPr>
        <w:t>УУД</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850"/>
        <w:gridCol w:w="7686"/>
      </w:tblGrid>
      <w:tr w14:paraId="36EAC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1" w:hRule="atLeast"/>
        </w:trPr>
        <w:tc>
          <w:tcPr>
            <w:tcW w:w="1104" w:type="dxa"/>
          </w:tcPr>
          <w:p w14:paraId="261B0A9C">
            <w:pPr>
              <w:pStyle w:val="13"/>
              <w:ind w:left="115" w:right="146"/>
              <w:rPr>
                <w:sz w:val="24"/>
              </w:rPr>
            </w:pPr>
            <w:r>
              <w:rPr>
                <w:spacing w:val="-2"/>
                <w:sz w:val="24"/>
              </w:rPr>
              <w:t xml:space="preserve">Содерж </w:t>
            </w:r>
            <w:r>
              <w:rPr>
                <w:spacing w:val="-4"/>
                <w:sz w:val="24"/>
              </w:rPr>
              <w:t xml:space="preserve">ание </w:t>
            </w:r>
            <w:r>
              <w:rPr>
                <w:spacing w:val="-2"/>
                <w:sz w:val="24"/>
              </w:rPr>
              <w:t xml:space="preserve">учебног </w:t>
            </w:r>
            <w:r>
              <w:rPr>
                <w:spacing w:val="-10"/>
                <w:sz w:val="24"/>
              </w:rPr>
              <w:t>о</w:t>
            </w:r>
          </w:p>
          <w:p w14:paraId="31307DD1">
            <w:pPr>
              <w:pStyle w:val="13"/>
              <w:spacing w:line="270" w:lineRule="atLeast"/>
              <w:ind w:left="115" w:right="146"/>
              <w:rPr>
                <w:sz w:val="24"/>
              </w:rPr>
            </w:pPr>
            <w:r>
              <w:rPr>
                <w:spacing w:val="-4"/>
                <w:sz w:val="24"/>
              </w:rPr>
              <w:t xml:space="preserve">предмет </w:t>
            </w:r>
            <w:r>
              <w:rPr>
                <w:spacing w:val="-10"/>
                <w:sz w:val="24"/>
              </w:rPr>
              <w:t>а</w:t>
            </w:r>
          </w:p>
        </w:tc>
        <w:tc>
          <w:tcPr>
            <w:tcW w:w="850" w:type="dxa"/>
          </w:tcPr>
          <w:p w14:paraId="367FAE25">
            <w:pPr>
              <w:pStyle w:val="13"/>
              <w:spacing w:line="268" w:lineRule="exact"/>
              <w:ind w:left="114"/>
              <w:rPr>
                <w:sz w:val="24"/>
              </w:rPr>
            </w:pPr>
            <w:r>
              <w:rPr>
                <w:color w:val="333333"/>
                <w:spacing w:val="-5"/>
                <w:sz w:val="24"/>
              </w:rPr>
              <w:t>УУД</w:t>
            </w:r>
          </w:p>
        </w:tc>
        <w:tc>
          <w:tcPr>
            <w:tcW w:w="7686" w:type="dxa"/>
          </w:tcPr>
          <w:p w14:paraId="71CFC2E3">
            <w:pPr>
              <w:pStyle w:val="13"/>
              <w:spacing w:line="268" w:lineRule="exact"/>
              <w:ind w:left="115"/>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59531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1104" w:type="dxa"/>
          </w:tcPr>
          <w:p w14:paraId="1A5C0A10">
            <w:pPr>
              <w:pStyle w:val="13"/>
              <w:ind w:left="115" w:right="141"/>
              <w:rPr>
                <w:sz w:val="24"/>
              </w:rPr>
            </w:pPr>
            <w:r>
              <w:rPr>
                <w:spacing w:val="-2"/>
                <w:sz w:val="24"/>
              </w:rPr>
              <w:t xml:space="preserve">«Числа </w:t>
            </w:r>
            <w:r>
              <w:rPr>
                <w:spacing w:val="-10"/>
                <w:sz w:val="24"/>
              </w:rPr>
              <w:t xml:space="preserve">и </w:t>
            </w:r>
            <w:r>
              <w:rPr>
                <w:spacing w:val="-4"/>
                <w:sz w:val="24"/>
              </w:rPr>
              <w:t>величин ы»,</w:t>
            </w:r>
          </w:p>
          <w:p w14:paraId="3553B7C4">
            <w:pPr>
              <w:pStyle w:val="13"/>
              <w:ind w:left="115" w:right="145"/>
              <w:rPr>
                <w:sz w:val="24"/>
              </w:rPr>
            </w:pPr>
            <w:r>
              <w:rPr>
                <w:spacing w:val="-6"/>
                <w:sz w:val="24"/>
              </w:rPr>
              <w:t xml:space="preserve">«Арифм </w:t>
            </w:r>
            <w:r>
              <w:rPr>
                <w:spacing w:val="-2"/>
                <w:sz w:val="24"/>
              </w:rPr>
              <w:t xml:space="preserve">етическ </w:t>
            </w:r>
            <w:r>
              <w:rPr>
                <w:spacing w:val="-6"/>
                <w:sz w:val="24"/>
              </w:rPr>
              <w:t xml:space="preserve">ие </w:t>
            </w:r>
            <w:r>
              <w:rPr>
                <w:spacing w:val="-2"/>
                <w:sz w:val="24"/>
              </w:rPr>
              <w:t xml:space="preserve">действи </w:t>
            </w:r>
            <w:r>
              <w:rPr>
                <w:spacing w:val="-4"/>
                <w:sz w:val="24"/>
              </w:rPr>
              <w:t>я»,</w:t>
            </w:r>
          </w:p>
          <w:p w14:paraId="702E3256">
            <w:pPr>
              <w:pStyle w:val="13"/>
              <w:spacing w:line="270" w:lineRule="atLeast"/>
              <w:ind w:left="115" w:right="165"/>
              <w:rPr>
                <w:sz w:val="24"/>
              </w:rPr>
            </w:pPr>
            <w:r>
              <w:rPr>
                <w:spacing w:val="-4"/>
                <w:sz w:val="24"/>
              </w:rPr>
              <w:t>«Тексто вые</w:t>
            </w:r>
          </w:p>
        </w:tc>
        <w:tc>
          <w:tcPr>
            <w:tcW w:w="850" w:type="dxa"/>
          </w:tcPr>
          <w:p w14:paraId="1E714CA9">
            <w:pPr>
              <w:pStyle w:val="13"/>
              <w:ind w:left="114" w:right="196"/>
              <w:rPr>
                <w:b/>
                <w:i/>
                <w:sz w:val="24"/>
              </w:rPr>
            </w:pPr>
            <w:r>
              <w:rPr>
                <w:b/>
                <w:i/>
                <w:spacing w:val="-6"/>
                <w:sz w:val="24"/>
              </w:rPr>
              <w:t xml:space="preserve">Позн ават </w:t>
            </w:r>
            <w:r>
              <w:rPr>
                <w:b/>
                <w:i/>
                <w:spacing w:val="-4"/>
                <w:sz w:val="24"/>
              </w:rPr>
              <w:t xml:space="preserve">ельн </w:t>
            </w:r>
            <w:r>
              <w:rPr>
                <w:b/>
                <w:i/>
                <w:spacing w:val="-6"/>
                <w:sz w:val="24"/>
              </w:rPr>
              <w:t xml:space="preserve">ые </w:t>
            </w:r>
            <w:r>
              <w:rPr>
                <w:b/>
                <w:i/>
                <w:spacing w:val="-4"/>
                <w:sz w:val="24"/>
              </w:rPr>
              <w:t>УУД</w:t>
            </w:r>
          </w:p>
        </w:tc>
        <w:tc>
          <w:tcPr>
            <w:tcW w:w="7686" w:type="dxa"/>
          </w:tcPr>
          <w:p w14:paraId="74EE3343">
            <w:pPr>
              <w:pStyle w:val="13"/>
              <w:spacing w:line="242" w:lineRule="auto"/>
              <w:ind w:left="115"/>
              <w:rPr>
                <w:sz w:val="24"/>
              </w:rPr>
            </w:pPr>
            <w:r>
              <w:rPr>
                <w:sz w:val="24"/>
              </w:rPr>
              <w:t>наблюдать</w:t>
            </w:r>
            <w:r>
              <w:rPr>
                <w:spacing w:val="23"/>
                <w:sz w:val="24"/>
              </w:rPr>
              <w:t xml:space="preserve"> </w:t>
            </w:r>
            <w:r>
              <w:rPr>
                <w:sz w:val="24"/>
              </w:rPr>
              <w:t>математические объекты</w:t>
            </w:r>
            <w:r>
              <w:rPr>
                <w:spacing w:val="24"/>
                <w:sz w:val="24"/>
              </w:rPr>
              <w:t xml:space="preserve"> </w:t>
            </w:r>
            <w:r>
              <w:rPr>
                <w:sz w:val="24"/>
              </w:rPr>
              <w:t>(числа, величины)</w:t>
            </w:r>
            <w:r>
              <w:rPr>
                <w:spacing w:val="-7"/>
                <w:sz w:val="24"/>
              </w:rPr>
              <w:t xml:space="preserve"> </w:t>
            </w:r>
            <w:r>
              <w:rPr>
                <w:sz w:val="24"/>
              </w:rPr>
              <w:t>в</w:t>
            </w:r>
            <w:r>
              <w:rPr>
                <w:spacing w:val="-6"/>
                <w:sz w:val="24"/>
              </w:rPr>
              <w:t xml:space="preserve"> </w:t>
            </w:r>
            <w:r>
              <w:rPr>
                <w:sz w:val="24"/>
              </w:rPr>
              <w:t xml:space="preserve">окружающем </w:t>
            </w:r>
            <w:r>
              <w:rPr>
                <w:spacing w:val="-2"/>
                <w:sz w:val="24"/>
              </w:rPr>
              <w:t>мире;</w:t>
            </w:r>
          </w:p>
          <w:p w14:paraId="24D57FD9">
            <w:pPr>
              <w:pStyle w:val="13"/>
              <w:spacing w:line="272" w:lineRule="exact"/>
              <w:ind w:left="115"/>
              <w:rPr>
                <w:sz w:val="24"/>
              </w:rPr>
            </w:pPr>
            <w:r>
              <w:rPr>
                <w:sz w:val="24"/>
              </w:rPr>
              <w:t>—обнаруживать</w:t>
            </w:r>
            <w:r>
              <w:rPr>
                <w:spacing w:val="-8"/>
                <w:sz w:val="24"/>
              </w:rPr>
              <w:t xml:space="preserve"> </w:t>
            </w:r>
            <w:r>
              <w:rPr>
                <w:sz w:val="24"/>
              </w:rPr>
              <w:t>общее</w:t>
            </w:r>
            <w:r>
              <w:rPr>
                <w:spacing w:val="-9"/>
                <w:sz w:val="24"/>
              </w:rPr>
              <w:t xml:space="preserve"> </w:t>
            </w:r>
            <w:r>
              <w:rPr>
                <w:sz w:val="24"/>
              </w:rPr>
              <w:t>и</w:t>
            </w:r>
            <w:r>
              <w:rPr>
                <w:spacing w:val="-5"/>
                <w:sz w:val="24"/>
              </w:rPr>
              <w:t xml:space="preserve"> </w:t>
            </w:r>
            <w:r>
              <w:rPr>
                <w:sz w:val="24"/>
              </w:rPr>
              <w:t>различное</w:t>
            </w:r>
            <w:r>
              <w:rPr>
                <w:spacing w:val="-11"/>
                <w:sz w:val="24"/>
              </w:rPr>
              <w:t xml:space="preserve"> </w:t>
            </w:r>
            <w:r>
              <w:rPr>
                <w:sz w:val="24"/>
              </w:rPr>
              <w:t>в</w:t>
            </w:r>
            <w:r>
              <w:rPr>
                <w:spacing w:val="-7"/>
                <w:sz w:val="24"/>
              </w:rPr>
              <w:t xml:space="preserve"> </w:t>
            </w:r>
            <w:r>
              <w:rPr>
                <w:sz w:val="24"/>
              </w:rPr>
              <w:t>записи</w:t>
            </w:r>
            <w:r>
              <w:rPr>
                <w:spacing w:val="-4"/>
                <w:sz w:val="24"/>
              </w:rPr>
              <w:t xml:space="preserve"> </w:t>
            </w:r>
            <w:r>
              <w:rPr>
                <w:sz w:val="24"/>
              </w:rPr>
              <w:t>арифметических</w:t>
            </w:r>
            <w:r>
              <w:rPr>
                <w:spacing w:val="-7"/>
                <w:sz w:val="24"/>
              </w:rPr>
              <w:t xml:space="preserve"> </w:t>
            </w:r>
            <w:r>
              <w:rPr>
                <w:spacing w:val="-2"/>
                <w:sz w:val="24"/>
              </w:rPr>
              <w:t>действий;</w:t>
            </w:r>
          </w:p>
          <w:p w14:paraId="268E1AE2">
            <w:pPr>
              <w:pStyle w:val="13"/>
              <w:spacing w:line="237" w:lineRule="auto"/>
              <w:ind w:left="115"/>
              <w:rPr>
                <w:sz w:val="24"/>
              </w:rPr>
            </w:pPr>
            <w:r>
              <w:rPr>
                <w:sz w:val="24"/>
              </w:rPr>
              <w:t>—понимать</w:t>
            </w:r>
            <w:r>
              <w:rPr>
                <w:spacing w:val="33"/>
                <w:sz w:val="24"/>
              </w:rPr>
              <w:t xml:space="preserve"> </w:t>
            </w:r>
            <w:r>
              <w:rPr>
                <w:sz w:val="24"/>
              </w:rPr>
              <w:t>назначение</w:t>
            </w:r>
            <w:r>
              <w:rPr>
                <w:spacing w:val="34"/>
                <w:sz w:val="24"/>
              </w:rPr>
              <w:t xml:space="preserve"> </w:t>
            </w:r>
            <w:r>
              <w:rPr>
                <w:sz w:val="24"/>
              </w:rPr>
              <w:t>и</w:t>
            </w:r>
            <w:r>
              <w:rPr>
                <w:spacing w:val="34"/>
                <w:sz w:val="24"/>
              </w:rPr>
              <w:t xml:space="preserve"> </w:t>
            </w:r>
            <w:r>
              <w:rPr>
                <w:sz w:val="24"/>
              </w:rPr>
              <w:t>необходимость</w:t>
            </w:r>
            <w:r>
              <w:rPr>
                <w:spacing w:val="36"/>
                <w:sz w:val="24"/>
              </w:rPr>
              <w:t xml:space="preserve"> </w:t>
            </w:r>
            <w:r>
              <w:rPr>
                <w:sz w:val="24"/>
              </w:rPr>
              <w:t>использования</w:t>
            </w:r>
            <w:r>
              <w:rPr>
                <w:spacing w:val="35"/>
                <w:sz w:val="24"/>
              </w:rPr>
              <w:t xml:space="preserve"> </w:t>
            </w:r>
            <w:r>
              <w:rPr>
                <w:sz w:val="24"/>
              </w:rPr>
              <w:t>вели</w:t>
            </w:r>
            <w:r>
              <w:rPr>
                <w:spacing w:val="35"/>
                <w:sz w:val="24"/>
              </w:rPr>
              <w:t xml:space="preserve"> </w:t>
            </w:r>
            <w:r>
              <w:rPr>
                <w:sz w:val="24"/>
              </w:rPr>
              <w:t>чин</w:t>
            </w:r>
            <w:r>
              <w:rPr>
                <w:spacing w:val="33"/>
                <w:sz w:val="24"/>
              </w:rPr>
              <w:t xml:space="preserve"> </w:t>
            </w:r>
            <w:r>
              <w:rPr>
                <w:sz w:val="24"/>
              </w:rPr>
              <w:t xml:space="preserve">в </w:t>
            </w:r>
            <w:r>
              <w:rPr>
                <w:spacing w:val="-2"/>
                <w:sz w:val="24"/>
              </w:rPr>
              <w:t>жизни;</w:t>
            </w:r>
          </w:p>
          <w:p w14:paraId="62B59B07">
            <w:pPr>
              <w:pStyle w:val="13"/>
              <w:ind w:left="115"/>
              <w:rPr>
                <w:sz w:val="24"/>
              </w:rPr>
            </w:pPr>
            <w:r>
              <w:rPr>
                <w:sz w:val="24"/>
              </w:rPr>
              <w:t>—наблюдать</w:t>
            </w:r>
            <w:r>
              <w:rPr>
                <w:spacing w:val="-9"/>
                <w:sz w:val="24"/>
              </w:rPr>
              <w:t xml:space="preserve"> </w:t>
            </w:r>
            <w:r>
              <w:rPr>
                <w:sz w:val="24"/>
              </w:rPr>
              <w:t>действие</w:t>
            </w:r>
            <w:r>
              <w:rPr>
                <w:spacing w:val="-15"/>
                <w:sz w:val="24"/>
              </w:rPr>
              <w:t xml:space="preserve"> </w:t>
            </w:r>
            <w:r>
              <w:rPr>
                <w:sz w:val="24"/>
              </w:rPr>
              <w:t>измерительных</w:t>
            </w:r>
            <w:r>
              <w:rPr>
                <w:spacing w:val="-14"/>
                <w:sz w:val="24"/>
              </w:rPr>
              <w:t xml:space="preserve"> </w:t>
            </w:r>
            <w:r>
              <w:rPr>
                <w:spacing w:val="-2"/>
                <w:sz w:val="24"/>
              </w:rPr>
              <w:t>приборов;</w:t>
            </w:r>
          </w:p>
          <w:p w14:paraId="79744824">
            <w:pPr>
              <w:pStyle w:val="13"/>
              <w:ind w:left="115"/>
              <w:rPr>
                <w:sz w:val="24"/>
              </w:rPr>
            </w:pPr>
            <w:r>
              <w:rPr>
                <w:sz w:val="24"/>
              </w:rPr>
              <w:t>—сравнивать</w:t>
            </w:r>
            <w:r>
              <w:rPr>
                <w:spacing w:val="-4"/>
                <w:sz w:val="24"/>
              </w:rPr>
              <w:t xml:space="preserve"> </w:t>
            </w:r>
            <w:r>
              <w:rPr>
                <w:sz w:val="24"/>
              </w:rPr>
              <w:t>два</w:t>
            </w:r>
            <w:r>
              <w:rPr>
                <w:spacing w:val="-11"/>
                <w:sz w:val="24"/>
              </w:rPr>
              <w:t xml:space="preserve"> </w:t>
            </w:r>
            <w:r>
              <w:rPr>
                <w:sz w:val="24"/>
              </w:rPr>
              <w:t>объекта, два</w:t>
            </w:r>
            <w:r>
              <w:rPr>
                <w:spacing w:val="-4"/>
                <w:sz w:val="24"/>
              </w:rPr>
              <w:t xml:space="preserve"> </w:t>
            </w:r>
            <w:r>
              <w:rPr>
                <w:spacing w:val="-2"/>
                <w:sz w:val="24"/>
              </w:rPr>
              <w:t>числа;</w:t>
            </w:r>
          </w:p>
          <w:p w14:paraId="2655C8F1">
            <w:pPr>
              <w:pStyle w:val="13"/>
              <w:spacing w:line="274" w:lineRule="exact"/>
              <w:ind w:left="115"/>
              <w:rPr>
                <w:sz w:val="24"/>
              </w:rPr>
            </w:pPr>
            <w:r>
              <w:rPr>
                <w:sz w:val="24"/>
              </w:rPr>
              <w:t>—распределять</w:t>
            </w:r>
            <w:r>
              <w:rPr>
                <w:spacing w:val="-9"/>
                <w:sz w:val="24"/>
              </w:rPr>
              <w:t xml:space="preserve"> </w:t>
            </w:r>
            <w:r>
              <w:rPr>
                <w:sz w:val="24"/>
              </w:rPr>
              <w:t>объекты</w:t>
            </w:r>
            <w:r>
              <w:rPr>
                <w:spacing w:val="-5"/>
                <w:sz w:val="24"/>
              </w:rPr>
              <w:t xml:space="preserve"> </w:t>
            </w:r>
            <w:r>
              <w:rPr>
                <w:sz w:val="24"/>
              </w:rPr>
              <w:t>на</w:t>
            </w:r>
            <w:r>
              <w:rPr>
                <w:spacing w:val="-6"/>
                <w:sz w:val="24"/>
              </w:rPr>
              <w:t xml:space="preserve"> </w:t>
            </w:r>
            <w:r>
              <w:rPr>
                <w:sz w:val="24"/>
              </w:rPr>
              <w:t>группы</w:t>
            </w:r>
            <w:r>
              <w:rPr>
                <w:spacing w:val="-2"/>
                <w:sz w:val="24"/>
              </w:rPr>
              <w:t xml:space="preserve"> </w:t>
            </w:r>
            <w:r>
              <w:rPr>
                <w:sz w:val="24"/>
              </w:rPr>
              <w:t>по</w:t>
            </w:r>
            <w:r>
              <w:rPr>
                <w:spacing w:val="-3"/>
                <w:sz w:val="24"/>
              </w:rPr>
              <w:t xml:space="preserve"> </w:t>
            </w:r>
            <w:r>
              <w:rPr>
                <w:sz w:val="24"/>
              </w:rPr>
              <w:t>заданному</w:t>
            </w:r>
            <w:r>
              <w:rPr>
                <w:spacing w:val="-15"/>
                <w:sz w:val="24"/>
              </w:rPr>
              <w:t xml:space="preserve"> </w:t>
            </w:r>
            <w:r>
              <w:rPr>
                <w:spacing w:val="-2"/>
                <w:sz w:val="24"/>
              </w:rPr>
              <w:t>основанию;</w:t>
            </w:r>
          </w:p>
          <w:p w14:paraId="0D8F3153">
            <w:pPr>
              <w:pStyle w:val="13"/>
              <w:spacing w:line="242" w:lineRule="auto"/>
              <w:ind w:left="115"/>
              <w:rPr>
                <w:sz w:val="24"/>
              </w:rPr>
            </w:pPr>
            <w:r>
              <w:rPr>
                <w:sz w:val="24"/>
              </w:rPr>
              <w:t>—копировать</w:t>
            </w:r>
            <w:r>
              <w:rPr>
                <w:spacing w:val="34"/>
                <w:sz w:val="24"/>
              </w:rPr>
              <w:t xml:space="preserve"> </w:t>
            </w:r>
            <w:r>
              <w:rPr>
                <w:sz w:val="24"/>
              </w:rPr>
              <w:t>изученные</w:t>
            </w:r>
            <w:r>
              <w:rPr>
                <w:spacing w:val="34"/>
                <w:sz w:val="24"/>
              </w:rPr>
              <w:t xml:space="preserve"> </w:t>
            </w:r>
            <w:r>
              <w:rPr>
                <w:sz w:val="24"/>
              </w:rPr>
              <w:t>фигуры,</w:t>
            </w:r>
            <w:r>
              <w:rPr>
                <w:spacing w:val="34"/>
                <w:sz w:val="24"/>
              </w:rPr>
              <w:t xml:space="preserve"> </w:t>
            </w:r>
            <w:r>
              <w:rPr>
                <w:sz w:val="24"/>
              </w:rPr>
              <w:t>рисовать</w:t>
            </w:r>
            <w:r>
              <w:rPr>
                <w:spacing w:val="36"/>
                <w:sz w:val="24"/>
              </w:rPr>
              <w:t xml:space="preserve"> </w:t>
            </w:r>
            <w:r>
              <w:rPr>
                <w:sz w:val="24"/>
              </w:rPr>
              <w:t>от</w:t>
            </w:r>
            <w:r>
              <w:rPr>
                <w:spacing w:val="35"/>
                <w:sz w:val="24"/>
              </w:rPr>
              <w:t xml:space="preserve"> </w:t>
            </w:r>
            <w:r>
              <w:rPr>
                <w:sz w:val="24"/>
              </w:rPr>
              <w:t>руки</w:t>
            </w:r>
            <w:r>
              <w:rPr>
                <w:spacing w:val="35"/>
                <w:sz w:val="24"/>
              </w:rPr>
              <w:t xml:space="preserve"> </w:t>
            </w:r>
            <w:r>
              <w:rPr>
                <w:sz w:val="24"/>
              </w:rPr>
              <w:t>по</w:t>
            </w:r>
            <w:r>
              <w:rPr>
                <w:spacing w:val="34"/>
                <w:sz w:val="24"/>
              </w:rPr>
              <w:t xml:space="preserve"> </w:t>
            </w:r>
            <w:r>
              <w:rPr>
                <w:sz w:val="24"/>
              </w:rPr>
              <w:t xml:space="preserve">собственному </w:t>
            </w:r>
            <w:r>
              <w:rPr>
                <w:spacing w:val="-2"/>
                <w:sz w:val="24"/>
              </w:rPr>
              <w:t>замыслу;</w:t>
            </w:r>
          </w:p>
          <w:p w14:paraId="6F130359">
            <w:pPr>
              <w:pStyle w:val="13"/>
              <w:spacing w:line="268" w:lineRule="exact"/>
              <w:ind w:left="115"/>
              <w:rPr>
                <w:sz w:val="24"/>
              </w:rPr>
            </w:pPr>
            <w:r>
              <w:rPr>
                <w:sz w:val="24"/>
              </w:rPr>
              <w:t>—приводить</w:t>
            </w:r>
            <w:r>
              <w:rPr>
                <w:spacing w:val="-10"/>
                <w:sz w:val="24"/>
              </w:rPr>
              <w:t xml:space="preserve"> </w:t>
            </w:r>
            <w:r>
              <w:rPr>
                <w:sz w:val="24"/>
              </w:rPr>
              <w:t>примеры</w:t>
            </w:r>
            <w:r>
              <w:rPr>
                <w:spacing w:val="-8"/>
                <w:sz w:val="24"/>
              </w:rPr>
              <w:t xml:space="preserve"> </w:t>
            </w:r>
            <w:r>
              <w:rPr>
                <w:sz w:val="24"/>
              </w:rPr>
              <w:t>чисел,</w:t>
            </w:r>
            <w:r>
              <w:rPr>
                <w:spacing w:val="-12"/>
                <w:sz w:val="24"/>
              </w:rPr>
              <w:t xml:space="preserve"> </w:t>
            </w:r>
            <w:r>
              <w:rPr>
                <w:sz w:val="24"/>
              </w:rPr>
              <w:t>геометрических</w:t>
            </w:r>
            <w:r>
              <w:rPr>
                <w:spacing w:val="-10"/>
                <w:sz w:val="24"/>
              </w:rPr>
              <w:t xml:space="preserve"> </w:t>
            </w:r>
            <w:r>
              <w:rPr>
                <w:spacing w:val="-2"/>
                <w:sz w:val="24"/>
              </w:rPr>
              <w:t>фигур;</w:t>
            </w:r>
          </w:p>
        </w:tc>
      </w:tr>
    </w:tbl>
    <w:p w14:paraId="16D8C762">
      <w:pPr>
        <w:pStyle w:val="13"/>
        <w:spacing w:after="0" w:line="268" w:lineRule="exact"/>
        <w:rPr>
          <w:sz w:val="24"/>
        </w:rPr>
        <w:sectPr>
          <w:pgSz w:w="11920" w:h="16850"/>
          <w:pgMar w:top="102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850"/>
        <w:gridCol w:w="7686"/>
      </w:tblGrid>
      <w:tr w14:paraId="2249A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1104" w:type="dxa"/>
            <w:vMerge w:val="restart"/>
          </w:tcPr>
          <w:p w14:paraId="12CAD46E">
            <w:pPr>
              <w:pStyle w:val="13"/>
              <w:spacing w:line="266" w:lineRule="exact"/>
              <w:ind w:left="115"/>
              <w:rPr>
                <w:sz w:val="24"/>
              </w:rPr>
            </w:pPr>
            <w:r>
              <w:rPr>
                <w:spacing w:val="-2"/>
                <w:sz w:val="24"/>
              </w:rPr>
              <w:t>задачи»,</w:t>
            </w:r>
          </w:p>
          <w:p w14:paraId="2EB3BA67">
            <w:pPr>
              <w:pStyle w:val="13"/>
              <w:tabs>
                <w:tab w:val="left" w:pos="870"/>
              </w:tabs>
              <w:ind w:left="115" w:right="92"/>
              <w:rPr>
                <w:sz w:val="24"/>
              </w:rPr>
            </w:pPr>
            <w:r>
              <w:rPr>
                <w:spacing w:val="-2"/>
                <w:sz w:val="24"/>
              </w:rPr>
              <w:t xml:space="preserve">«Простр анствен </w:t>
            </w:r>
            <w:r>
              <w:rPr>
                <w:spacing w:val="-4"/>
                <w:sz w:val="24"/>
              </w:rPr>
              <w:t xml:space="preserve">ные </w:t>
            </w:r>
            <w:r>
              <w:rPr>
                <w:spacing w:val="-2"/>
                <w:sz w:val="24"/>
              </w:rPr>
              <w:t xml:space="preserve">отноше </w:t>
            </w:r>
            <w:r>
              <w:rPr>
                <w:spacing w:val="-4"/>
                <w:sz w:val="24"/>
              </w:rPr>
              <w:t>ния</w:t>
            </w:r>
            <w:r>
              <w:rPr>
                <w:sz w:val="24"/>
              </w:rPr>
              <w:tab/>
            </w:r>
            <w:r>
              <w:rPr>
                <w:spacing w:val="-10"/>
                <w:sz w:val="24"/>
              </w:rPr>
              <w:t xml:space="preserve">и </w:t>
            </w:r>
            <w:r>
              <w:rPr>
                <w:spacing w:val="-2"/>
                <w:sz w:val="24"/>
              </w:rPr>
              <w:t>геометр ические фигуры</w:t>
            </w:r>
          </w:p>
          <w:p w14:paraId="0037E785">
            <w:pPr>
              <w:pStyle w:val="13"/>
              <w:spacing w:before="2" w:line="274" w:lineRule="exact"/>
              <w:ind w:left="115"/>
              <w:rPr>
                <w:sz w:val="24"/>
              </w:rPr>
            </w:pPr>
            <w:r>
              <w:rPr>
                <w:spacing w:val="-5"/>
                <w:sz w:val="24"/>
              </w:rPr>
              <w:t>»,</w:t>
            </w:r>
          </w:p>
          <w:p w14:paraId="443EA7C4">
            <w:pPr>
              <w:pStyle w:val="13"/>
              <w:ind w:left="115" w:right="178"/>
              <w:rPr>
                <w:sz w:val="24"/>
              </w:rPr>
            </w:pPr>
            <w:r>
              <w:rPr>
                <w:spacing w:val="-4"/>
                <w:sz w:val="24"/>
              </w:rPr>
              <w:t xml:space="preserve">«Матем </w:t>
            </w:r>
            <w:r>
              <w:rPr>
                <w:spacing w:val="-2"/>
                <w:sz w:val="24"/>
              </w:rPr>
              <w:t xml:space="preserve">атическ </w:t>
            </w:r>
            <w:r>
              <w:rPr>
                <w:spacing w:val="-6"/>
                <w:sz w:val="24"/>
              </w:rPr>
              <w:t xml:space="preserve">ая </w:t>
            </w:r>
            <w:r>
              <w:rPr>
                <w:spacing w:val="-4"/>
                <w:sz w:val="24"/>
              </w:rPr>
              <w:t xml:space="preserve">информ </w:t>
            </w:r>
            <w:r>
              <w:rPr>
                <w:spacing w:val="-2"/>
                <w:sz w:val="24"/>
              </w:rPr>
              <w:t>ация»</w:t>
            </w:r>
          </w:p>
        </w:tc>
        <w:tc>
          <w:tcPr>
            <w:tcW w:w="850" w:type="dxa"/>
          </w:tcPr>
          <w:p w14:paraId="7D52A244">
            <w:pPr>
              <w:pStyle w:val="13"/>
              <w:rPr>
                <w:sz w:val="24"/>
              </w:rPr>
            </w:pPr>
          </w:p>
        </w:tc>
        <w:tc>
          <w:tcPr>
            <w:tcW w:w="7686" w:type="dxa"/>
          </w:tcPr>
          <w:p w14:paraId="39546969">
            <w:pPr>
              <w:pStyle w:val="13"/>
              <w:ind w:left="115" w:right="102"/>
              <w:jc w:val="both"/>
              <w:rPr>
                <w:sz w:val="24"/>
              </w:rPr>
            </w:pPr>
            <w:r>
              <w:rPr>
                <w:sz w:val="24"/>
              </w:rPr>
              <w:t xml:space="preserve">—вести порядковый и количественный счет (соблюдать </w:t>
            </w:r>
            <w:r>
              <w:rPr>
                <w:spacing w:val="-2"/>
                <w:sz w:val="24"/>
              </w:rPr>
              <w:t>последовательность)</w:t>
            </w:r>
          </w:p>
          <w:p w14:paraId="32E37AEA">
            <w:pPr>
              <w:pStyle w:val="13"/>
              <w:spacing w:line="274" w:lineRule="exact"/>
              <w:ind w:left="115"/>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71B78B93">
            <w:pPr>
              <w:pStyle w:val="13"/>
              <w:ind w:left="115" w:right="94"/>
              <w:jc w:val="both"/>
              <w:rPr>
                <w:sz w:val="24"/>
              </w:rPr>
            </w:pPr>
            <w:r>
              <w:rPr>
                <w:sz w:val="24"/>
              </w:rPr>
              <w:t xml:space="preserve">—понимать, что математические явления могут быть представлены с помощью разных средств: текст, числовая запись, таблица, рисунок, </w:t>
            </w:r>
            <w:r>
              <w:rPr>
                <w:spacing w:val="-2"/>
                <w:sz w:val="24"/>
              </w:rPr>
              <w:t>схема;</w:t>
            </w:r>
          </w:p>
          <w:p w14:paraId="5B3D6FF5">
            <w:pPr>
              <w:pStyle w:val="13"/>
              <w:spacing w:before="10" w:line="262" w:lineRule="exact"/>
              <w:ind w:left="115" w:right="150"/>
              <w:jc w:val="both"/>
              <w:rPr>
                <w:sz w:val="24"/>
              </w:rPr>
            </w:pPr>
            <w:r>
              <w:rPr>
                <w:sz w:val="24"/>
              </w:rPr>
              <w:t>—читать</w:t>
            </w:r>
            <w:r>
              <w:rPr>
                <w:spacing w:val="-15"/>
                <w:sz w:val="24"/>
              </w:rPr>
              <w:t xml:space="preserve"> </w:t>
            </w:r>
            <w:r>
              <w:rPr>
                <w:sz w:val="24"/>
              </w:rPr>
              <w:t>таблицу,</w:t>
            </w:r>
            <w:r>
              <w:rPr>
                <w:spacing w:val="-14"/>
                <w:sz w:val="24"/>
              </w:rPr>
              <w:t xml:space="preserve"> </w:t>
            </w:r>
            <w:r>
              <w:rPr>
                <w:sz w:val="24"/>
              </w:rPr>
              <w:t>извлекать</w:t>
            </w:r>
            <w:r>
              <w:rPr>
                <w:spacing w:val="-12"/>
                <w:sz w:val="24"/>
              </w:rPr>
              <w:t xml:space="preserve"> </w:t>
            </w:r>
            <w:r>
              <w:rPr>
                <w:sz w:val="24"/>
              </w:rPr>
              <w:t>информацию,</w:t>
            </w:r>
            <w:r>
              <w:rPr>
                <w:spacing w:val="-15"/>
                <w:sz w:val="24"/>
              </w:rPr>
              <w:t xml:space="preserve"> </w:t>
            </w:r>
            <w:r>
              <w:rPr>
                <w:sz w:val="24"/>
              </w:rPr>
              <w:t>представленную</w:t>
            </w:r>
            <w:r>
              <w:rPr>
                <w:spacing w:val="-15"/>
                <w:sz w:val="24"/>
              </w:rPr>
              <w:t xml:space="preserve"> </w:t>
            </w:r>
            <w:r>
              <w:rPr>
                <w:sz w:val="24"/>
              </w:rPr>
              <w:t>в</w:t>
            </w:r>
            <w:r>
              <w:rPr>
                <w:spacing w:val="-15"/>
                <w:sz w:val="24"/>
              </w:rPr>
              <w:t xml:space="preserve"> </w:t>
            </w:r>
            <w:r>
              <w:rPr>
                <w:sz w:val="24"/>
              </w:rPr>
              <w:t xml:space="preserve">табличной </w:t>
            </w:r>
            <w:r>
              <w:rPr>
                <w:spacing w:val="-2"/>
                <w:sz w:val="24"/>
              </w:rPr>
              <w:t>форме</w:t>
            </w:r>
          </w:p>
        </w:tc>
      </w:tr>
      <w:tr w14:paraId="0E8A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1104" w:type="dxa"/>
            <w:vMerge w:val="continue"/>
            <w:tcBorders>
              <w:top w:val="nil"/>
            </w:tcBorders>
          </w:tcPr>
          <w:p w14:paraId="3226CCBE">
            <w:pPr>
              <w:rPr>
                <w:sz w:val="2"/>
                <w:szCs w:val="2"/>
              </w:rPr>
            </w:pPr>
          </w:p>
        </w:tc>
        <w:tc>
          <w:tcPr>
            <w:tcW w:w="850" w:type="dxa"/>
          </w:tcPr>
          <w:p w14:paraId="64314EC1">
            <w:pPr>
              <w:pStyle w:val="13"/>
              <w:ind w:left="114" w:right="110"/>
              <w:rPr>
                <w:b/>
                <w:i/>
                <w:sz w:val="24"/>
              </w:rPr>
            </w:pPr>
            <w:r>
              <w:rPr>
                <w:b/>
                <w:i/>
                <w:spacing w:val="-4"/>
                <w:sz w:val="24"/>
              </w:rPr>
              <w:t xml:space="preserve">Комм уника тивн </w:t>
            </w:r>
            <w:r>
              <w:rPr>
                <w:b/>
                <w:i/>
                <w:spacing w:val="-6"/>
                <w:sz w:val="24"/>
              </w:rPr>
              <w:t xml:space="preserve">ые </w:t>
            </w:r>
            <w:r>
              <w:rPr>
                <w:b/>
                <w:i/>
                <w:spacing w:val="-4"/>
                <w:sz w:val="24"/>
              </w:rPr>
              <w:t>УУД:</w:t>
            </w:r>
          </w:p>
        </w:tc>
        <w:tc>
          <w:tcPr>
            <w:tcW w:w="7686" w:type="dxa"/>
          </w:tcPr>
          <w:p w14:paraId="2B7D8B07">
            <w:pPr>
              <w:pStyle w:val="13"/>
              <w:spacing w:line="242" w:lineRule="auto"/>
              <w:ind w:left="115" w:right="111"/>
              <w:jc w:val="both"/>
              <w:rPr>
                <w:sz w:val="24"/>
              </w:rPr>
            </w:pPr>
            <w:r>
              <w:rPr>
                <w:sz w:val="24"/>
              </w:rPr>
              <w:t>характеризовать (описывать) число, геометрическую фигуру, последовательность из нескольких чисел, записанных по порядку;</w:t>
            </w:r>
          </w:p>
          <w:p w14:paraId="61E223C8">
            <w:pPr>
              <w:pStyle w:val="13"/>
              <w:spacing w:line="272" w:lineRule="exact"/>
              <w:ind w:left="115"/>
              <w:jc w:val="both"/>
              <w:rPr>
                <w:sz w:val="24"/>
              </w:rPr>
            </w:pPr>
            <w:r>
              <w:rPr>
                <w:sz w:val="24"/>
              </w:rPr>
              <w:t>—комментировать</w:t>
            </w:r>
            <w:r>
              <w:rPr>
                <w:spacing w:val="-9"/>
                <w:sz w:val="24"/>
              </w:rPr>
              <w:t xml:space="preserve"> </w:t>
            </w:r>
            <w:r>
              <w:rPr>
                <w:sz w:val="24"/>
              </w:rPr>
              <w:t>ход</w:t>
            </w:r>
            <w:r>
              <w:rPr>
                <w:spacing w:val="-11"/>
                <w:sz w:val="24"/>
              </w:rPr>
              <w:t xml:space="preserve"> </w:t>
            </w:r>
            <w:r>
              <w:rPr>
                <w:sz w:val="24"/>
              </w:rPr>
              <w:t>сравнения</w:t>
            </w:r>
            <w:r>
              <w:rPr>
                <w:spacing w:val="-6"/>
                <w:sz w:val="24"/>
              </w:rPr>
              <w:t xml:space="preserve"> </w:t>
            </w:r>
            <w:r>
              <w:rPr>
                <w:sz w:val="24"/>
              </w:rPr>
              <w:t>двух</w:t>
            </w:r>
            <w:r>
              <w:rPr>
                <w:spacing w:val="-8"/>
                <w:sz w:val="24"/>
              </w:rPr>
              <w:t xml:space="preserve"> </w:t>
            </w:r>
            <w:r>
              <w:rPr>
                <w:spacing w:val="-2"/>
                <w:sz w:val="24"/>
              </w:rPr>
              <w:t>объектов;</w:t>
            </w:r>
          </w:p>
          <w:p w14:paraId="7982507A">
            <w:pPr>
              <w:pStyle w:val="13"/>
              <w:ind w:left="115" w:right="104"/>
              <w:jc w:val="both"/>
              <w:rPr>
                <w:sz w:val="24"/>
              </w:rPr>
            </w:pPr>
            <w:r>
              <w:rPr>
                <w:sz w:val="24"/>
              </w:rPr>
              <w:t xml:space="preserve">—описывать своими словами сюжетную ситуацию и математическое отношение, представленное в задаче; описывать положение предмета в </w:t>
            </w:r>
            <w:r>
              <w:rPr>
                <w:spacing w:val="-2"/>
                <w:sz w:val="24"/>
              </w:rPr>
              <w:t>пространстве</w:t>
            </w:r>
          </w:p>
          <w:p w14:paraId="17A08640">
            <w:pPr>
              <w:pStyle w:val="13"/>
              <w:spacing w:line="270" w:lineRule="exact"/>
              <w:ind w:left="115"/>
              <w:jc w:val="both"/>
              <w:rPr>
                <w:sz w:val="24"/>
              </w:rPr>
            </w:pPr>
            <w:r>
              <w:rPr>
                <w:sz w:val="24"/>
              </w:rPr>
              <w:t>—различать</w:t>
            </w:r>
            <w:r>
              <w:rPr>
                <w:spacing w:val="-7"/>
                <w:sz w:val="24"/>
              </w:rPr>
              <w:t xml:space="preserve"> </w:t>
            </w:r>
            <w:r>
              <w:rPr>
                <w:sz w:val="24"/>
              </w:rPr>
              <w:t>и</w:t>
            </w:r>
            <w:r>
              <w:rPr>
                <w:spacing w:val="-11"/>
                <w:sz w:val="24"/>
              </w:rPr>
              <w:t xml:space="preserve"> </w:t>
            </w:r>
            <w:r>
              <w:rPr>
                <w:sz w:val="24"/>
              </w:rPr>
              <w:t>использовать</w:t>
            </w:r>
            <w:r>
              <w:rPr>
                <w:spacing w:val="-8"/>
                <w:sz w:val="24"/>
              </w:rPr>
              <w:t xml:space="preserve"> </w:t>
            </w:r>
            <w:r>
              <w:rPr>
                <w:sz w:val="24"/>
              </w:rPr>
              <w:t>математические</w:t>
            </w:r>
            <w:r>
              <w:rPr>
                <w:spacing w:val="-7"/>
                <w:sz w:val="24"/>
              </w:rPr>
              <w:t xml:space="preserve"> </w:t>
            </w:r>
            <w:r>
              <w:rPr>
                <w:spacing w:val="-2"/>
                <w:sz w:val="24"/>
              </w:rPr>
              <w:t>знаки;</w:t>
            </w:r>
          </w:p>
          <w:p w14:paraId="2E4B1665">
            <w:pPr>
              <w:pStyle w:val="13"/>
              <w:spacing w:line="267" w:lineRule="exact"/>
              <w:ind w:left="115"/>
              <w:jc w:val="both"/>
              <w:rPr>
                <w:sz w:val="24"/>
              </w:rPr>
            </w:pPr>
            <w:r>
              <w:rPr>
                <w:sz w:val="24"/>
              </w:rPr>
              <w:t>строить</w:t>
            </w:r>
            <w:r>
              <w:rPr>
                <w:spacing w:val="-13"/>
                <w:sz w:val="24"/>
              </w:rPr>
              <w:t xml:space="preserve"> </w:t>
            </w:r>
            <w:r>
              <w:rPr>
                <w:sz w:val="24"/>
              </w:rPr>
              <w:t>предложения</w:t>
            </w:r>
            <w:r>
              <w:rPr>
                <w:spacing w:val="-13"/>
                <w:sz w:val="24"/>
              </w:rPr>
              <w:t xml:space="preserve"> </w:t>
            </w:r>
            <w:r>
              <w:rPr>
                <w:sz w:val="24"/>
              </w:rPr>
              <w:t>относительно</w:t>
            </w:r>
            <w:r>
              <w:rPr>
                <w:spacing w:val="-10"/>
                <w:sz w:val="24"/>
              </w:rPr>
              <w:t xml:space="preserve"> </w:t>
            </w:r>
            <w:r>
              <w:rPr>
                <w:sz w:val="24"/>
              </w:rPr>
              <w:t>заданного</w:t>
            </w:r>
            <w:r>
              <w:rPr>
                <w:spacing w:val="-8"/>
                <w:sz w:val="24"/>
              </w:rPr>
              <w:t xml:space="preserve"> </w:t>
            </w:r>
            <w:r>
              <w:rPr>
                <w:sz w:val="24"/>
              </w:rPr>
              <w:t>набора</w:t>
            </w:r>
            <w:r>
              <w:rPr>
                <w:spacing w:val="-15"/>
                <w:sz w:val="24"/>
              </w:rPr>
              <w:t xml:space="preserve"> </w:t>
            </w:r>
            <w:r>
              <w:rPr>
                <w:spacing w:val="-2"/>
                <w:sz w:val="24"/>
              </w:rPr>
              <w:t>объектов</w:t>
            </w:r>
          </w:p>
        </w:tc>
      </w:tr>
      <w:tr w14:paraId="2D03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34" w:hRule="atLeast"/>
        </w:trPr>
        <w:tc>
          <w:tcPr>
            <w:tcW w:w="1104" w:type="dxa"/>
            <w:vMerge w:val="continue"/>
            <w:tcBorders>
              <w:top w:val="nil"/>
            </w:tcBorders>
          </w:tcPr>
          <w:p w14:paraId="5C79C029">
            <w:pPr>
              <w:rPr>
                <w:sz w:val="2"/>
                <w:szCs w:val="2"/>
              </w:rPr>
            </w:pPr>
          </w:p>
        </w:tc>
        <w:tc>
          <w:tcPr>
            <w:tcW w:w="850" w:type="dxa"/>
          </w:tcPr>
          <w:p w14:paraId="1AEBA9E4">
            <w:pPr>
              <w:pStyle w:val="13"/>
              <w:ind w:left="114" w:right="152"/>
              <w:rPr>
                <w:b/>
                <w:i/>
                <w:sz w:val="24"/>
              </w:rPr>
            </w:pPr>
            <w:r>
              <w:rPr>
                <w:b/>
                <w:i/>
                <w:spacing w:val="-4"/>
                <w:sz w:val="24"/>
              </w:rPr>
              <w:t xml:space="preserve">Регул ятив ные </w:t>
            </w:r>
            <w:r>
              <w:rPr>
                <w:b/>
                <w:i/>
                <w:spacing w:val="-6"/>
                <w:sz w:val="24"/>
              </w:rPr>
              <w:t>УУД:</w:t>
            </w:r>
          </w:p>
        </w:tc>
        <w:tc>
          <w:tcPr>
            <w:tcW w:w="7686" w:type="dxa"/>
          </w:tcPr>
          <w:p w14:paraId="2891B9C4">
            <w:pPr>
              <w:pStyle w:val="13"/>
              <w:spacing w:line="264" w:lineRule="exact"/>
              <w:ind w:left="115"/>
              <w:jc w:val="both"/>
              <w:rPr>
                <w:sz w:val="24"/>
              </w:rPr>
            </w:pPr>
            <w:r>
              <w:rPr>
                <w:sz w:val="24"/>
              </w:rPr>
              <w:t>принимать</w:t>
            </w:r>
            <w:r>
              <w:rPr>
                <w:spacing w:val="-11"/>
                <w:sz w:val="24"/>
              </w:rPr>
              <w:t xml:space="preserve"> </w:t>
            </w:r>
            <w:r>
              <w:rPr>
                <w:sz w:val="24"/>
              </w:rPr>
              <w:t>учебную</w:t>
            </w:r>
            <w:r>
              <w:rPr>
                <w:spacing w:val="-9"/>
                <w:sz w:val="24"/>
              </w:rPr>
              <w:t xml:space="preserve"> </w:t>
            </w:r>
            <w:r>
              <w:rPr>
                <w:sz w:val="24"/>
              </w:rPr>
              <w:t>задачу,</w:t>
            </w:r>
            <w:r>
              <w:rPr>
                <w:spacing w:val="1"/>
                <w:sz w:val="24"/>
              </w:rPr>
              <w:t xml:space="preserve"> </w:t>
            </w:r>
            <w:r>
              <w:rPr>
                <w:sz w:val="24"/>
              </w:rPr>
              <w:t>удерживать</w:t>
            </w:r>
            <w:r>
              <w:rPr>
                <w:spacing w:val="-5"/>
                <w:sz w:val="24"/>
              </w:rPr>
              <w:t xml:space="preserve"> </w:t>
            </w:r>
            <w:r>
              <w:rPr>
                <w:sz w:val="24"/>
              </w:rPr>
              <w:t>её</w:t>
            </w:r>
            <w:r>
              <w:rPr>
                <w:spacing w:val="-14"/>
                <w:sz w:val="24"/>
              </w:rPr>
              <w:t xml:space="preserve"> </w:t>
            </w:r>
            <w:r>
              <w:rPr>
                <w:sz w:val="24"/>
              </w:rPr>
              <w:t>в</w:t>
            </w:r>
            <w:r>
              <w:rPr>
                <w:spacing w:val="-8"/>
                <w:sz w:val="24"/>
              </w:rPr>
              <w:t xml:space="preserve"> </w:t>
            </w:r>
            <w:r>
              <w:rPr>
                <w:sz w:val="24"/>
              </w:rPr>
              <w:t>процессе</w:t>
            </w:r>
            <w:r>
              <w:rPr>
                <w:spacing w:val="-10"/>
                <w:sz w:val="24"/>
              </w:rPr>
              <w:t xml:space="preserve"> </w:t>
            </w:r>
            <w:r>
              <w:rPr>
                <w:spacing w:val="-2"/>
                <w:sz w:val="24"/>
              </w:rPr>
              <w:t>деятельности;</w:t>
            </w:r>
          </w:p>
          <w:p w14:paraId="0F9AC069">
            <w:pPr>
              <w:pStyle w:val="13"/>
              <w:spacing w:line="274" w:lineRule="exact"/>
              <w:ind w:left="115"/>
              <w:jc w:val="both"/>
              <w:rPr>
                <w:sz w:val="24"/>
              </w:rPr>
            </w:pPr>
            <w:r>
              <w:rPr>
                <w:sz w:val="24"/>
              </w:rPr>
              <w:t>—действовать</w:t>
            </w:r>
            <w:r>
              <w:rPr>
                <w:spacing w:val="-7"/>
                <w:sz w:val="24"/>
              </w:rPr>
              <w:t xml:space="preserve"> </w:t>
            </w:r>
            <w:r>
              <w:rPr>
                <w:sz w:val="24"/>
              </w:rPr>
              <w:t>в</w:t>
            </w:r>
            <w:r>
              <w:rPr>
                <w:spacing w:val="-8"/>
                <w:sz w:val="24"/>
              </w:rPr>
              <w:t xml:space="preserve"> </w:t>
            </w:r>
            <w:r>
              <w:rPr>
                <w:sz w:val="24"/>
              </w:rPr>
              <w:t>соответствии</w:t>
            </w:r>
            <w:r>
              <w:rPr>
                <w:spacing w:val="-10"/>
                <w:sz w:val="24"/>
              </w:rPr>
              <w:t xml:space="preserve"> </w:t>
            </w:r>
            <w:r>
              <w:rPr>
                <w:sz w:val="24"/>
              </w:rPr>
              <w:t>с</w:t>
            </w:r>
            <w:r>
              <w:rPr>
                <w:spacing w:val="-7"/>
                <w:sz w:val="24"/>
              </w:rPr>
              <w:t xml:space="preserve"> </w:t>
            </w:r>
            <w:r>
              <w:rPr>
                <w:sz w:val="24"/>
              </w:rPr>
              <w:t>предложенным</w:t>
            </w:r>
            <w:r>
              <w:rPr>
                <w:spacing w:val="-12"/>
                <w:sz w:val="24"/>
              </w:rPr>
              <w:t xml:space="preserve"> </w:t>
            </w:r>
            <w:r>
              <w:rPr>
                <w:sz w:val="24"/>
              </w:rPr>
              <w:t>образцом,</w:t>
            </w:r>
            <w:r>
              <w:rPr>
                <w:spacing w:val="-8"/>
                <w:sz w:val="24"/>
              </w:rPr>
              <w:t xml:space="preserve"> </w:t>
            </w:r>
            <w:r>
              <w:rPr>
                <w:spacing w:val="-2"/>
                <w:sz w:val="24"/>
              </w:rPr>
              <w:t>инструкцией;</w:t>
            </w:r>
          </w:p>
          <w:p w14:paraId="25AE13DD">
            <w:pPr>
              <w:pStyle w:val="13"/>
              <w:ind w:left="115" w:right="96"/>
              <w:jc w:val="both"/>
              <w:rPr>
                <w:sz w:val="24"/>
              </w:rPr>
            </w:pPr>
            <w:r>
              <w:rPr>
                <w:sz w:val="24"/>
              </w:rPr>
              <w:t xml:space="preserve">—проявлять интерес к проверке результатов решения учебной задачи, с помощью учителя устанавливать причину возникшей ошибки и </w:t>
            </w:r>
            <w:r>
              <w:rPr>
                <w:spacing w:val="-2"/>
                <w:sz w:val="24"/>
              </w:rPr>
              <w:t>трудности;</w:t>
            </w:r>
          </w:p>
          <w:p w14:paraId="2537175B">
            <w:pPr>
              <w:pStyle w:val="13"/>
              <w:spacing w:line="274" w:lineRule="exact"/>
              <w:ind w:left="115" w:right="96"/>
              <w:jc w:val="both"/>
              <w:rPr>
                <w:sz w:val="24"/>
              </w:rPr>
            </w:pPr>
            <w:r>
              <w:rPr>
                <w:sz w:val="24"/>
              </w:rPr>
              <w:t>—проверять правильность вычисления с помощью другого приёма выполнения действия</w:t>
            </w:r>
          </w:p>
        </w:tc>
      </w:tr>
      <w:tr w14:paraId="5C17B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04" w:type="dxa"/>
            <w:vMerge w:val="continue"/>
            <w:tcBorders>
              <w:top w:val="nil"/>
            </w:tcBorders>
          </w:tcPr>
          <w:p w14:paraId="4E4514B3">
            <w:pPr>
              <w:rPr>
                <w:sz w:val="2"/>
                <w:szCs w:val="2"/>
              </w:rPr>
            </w:pPr>
          </w:p>
        </w:tc>
        <w:tc>
          <w:tcPr>
            <w:tcW w:w="850" w:type="dxa"/>
          </w:tcPr>
          <w:p w14:paraId="0613151F">
            <w:pPr>
              <w:pStyle w:val="13"/>
              <w:ind w:left="114" w:right="141"/>
              <w:rPr>
                <w:sz w:val="24"/>
              </w:rPr>
            </w:pPr>
            <w:r>
              <w:rPr>
                <w:spacing w:val="-4"/>
                <w:sz w:val="24"/>
              </w:rPr>
              <w:t xml:space="preserve">Совм </w:t>
            </w:r>
            <w:r>
              <w:rPr>
                <w:spacing w:val="-2"/>
                <w:sz w:val="24"/>
              </w:rPr>
              <w:t xml:space="preserve">естна </w:t>
            </w:r>
            <w:r>
              <w:rPr>
                <w:spacing w:val="-10"/>
                <w:sz w:val="24"/>
              </w:rPr>
              <w:t xml:space="preserve">я </w:t>
            </w:r>
            <w:r>
              <w:rPr>
                <w:spacing w:val="-2"/>
                <w:sz w:val="24"/>
              </w:rPr>
              <w:t xml:space="preserve">деяте </w:t>
            </w:r>
            <w:r>
              <w:rPr>
                <w:spacing w:val="-4"/>
                <w:sz w:val="24"/>
              </w:rPr>
              <w:t>льнос</w:t>
            </w:r>
          </w:p>
          <w:p w14:paraId="1E6005DB">
            <w:pPr>
              <w:pStyle w:val="13"/>
              <w:spacing w:line="264" w:lineRule="exact"/>
              <w:ind w:left="114"/>
              <w:rPr>
                <w:sz w:val="24"/>
              </w:rPr>
            </w:pPr>
            <w:r>
              <w:rPr>
                <w:spacing w:val="-5"/>
                <w:sz w:val="24"/>
              </w:rPr>
              <w:t>ть</w:t>
            </w:r>
          </w:p>
        </w:tc>
        <w:tc>
          <w:tcPr>
            <w:tcW w:w="7686" w:type="dxa"/>
          </w:tcPr>
          <w:p w14:paraId="20C32F00">
            <w:pPr>
              <w:pStyle w:val="13"/>
              <w:ind w:left="115" w:right="89"/>
              <w:jc w:val="both"/>
              <w:rPr>
                <w:sz w:val="24"/>
              </w:rPr>
            </w:pPr>
            <w:r>
              <w:rPr>
                <w:sz w:val="24"/>
              </w:rPr>
              <w:t>уучаствовать в парной работе с математическим материалом;</w:t>
            </w:r>
            <w:r>
              <w:rPr>
                <w:spacing w:val="80"/>
                <w:sz w:val="24"/>
              </w:rPr>
              <w:t xml:space="preserve"> </w:t>
            </w:r>
            <w:r>
              <w:rPr>
                <w:sz w:val="24"/>
              </w:rPr>
              <w:t>выполнять правила совместной деятельности: договариваться,</w:t>
            </w:r>
            <w:r>
              <w:rPr>
                <w:spacing w:val="40"/>
                <w:sz w:val="24"/>
              </w:rPr>
              <w:t xml:space="preserve"> </w:t>
            </w:r>
            <w:r>
              <w:rPr>
                <w:sz w:val="24"/>
              </w:rPr>
              <w:t>считаться с мнением партнёра, спокойно и мирно разре шать</w:t>
            </w:r>
            <w:r>
              <w:rPr>
                <w:spacing w:val="80"/>
                <w:sz w:val="24"/>
              </w:rPr>
              <w:t xml:space="preserve"> </w:t>
            </w:r>
            <w:r>
              <w:rPr>
                <w:spacing w:val="-2"/>
                <w:sz w:val="24"/>
              </w:rPr>
              <w:t>конфликты</w:t>
            </w:r>
          </w:p>
        </w:tc>
      </w:tr>
    </w:tbl>
    <w:p w14:paraId="5E779D6D">
      <w:pPr>
        <w:pStyle w:val="12"/>
        <w:numPr>
          <w:ilvl w:val="0"/>
          <w:numId w:val="104"/>
        </w:numPr>
        <w:tabs>
          <w:tab w:val="left" w:pos="1519"/>
        </w:tabs>
        <w:spacing w:before="19" w:after="18" w:line="240" w:lineRule="auto"/>
        <w:ind w:left="1519" w:right="0" w:hanging="182"/>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855"/>
        <w:gridCol w:w="7542"/>
      </w:tblGrid>
      <w:tr w14:paraId="2FA19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243" w:type="dxa"/>
          </w:tcPr>
          <w:p w14:paraId="1F7C5773">
            <w:pPr>
              <w:pStyle w:val="13"/>
              <w:ind w:left="115" w:right="169"/>
              <w:rPr>
                <w:sz w:val="24"/>
              </w:rPr>
            </w:pPr>
            <w:r>
              <w:rPr>
                <w:spacing w:val="-2"/>
                <w:sz w:val="24"/>
              </w:rPr>
              <w:t xml:space="preserve">Содержа </w:t>
            </w:r>
            <w:r>
              <w:rPr>
                <w:spacing w:val="-4"/>
                <w:sz w:val="24"/>
              </w:rPr>
              <w:t>ние</w:t>
            </w:r>
          </w:p>
          <w:p w14:paraId="3638D00A">
            <w:pPr>
              <w:pStyle w:val="13"/>
              <w:spacing w:line="268" w:lineRule="exact"/>
              <w:ind w:left="115" w:right="177"/>
              <w:rPr>
                <w:sz w:val="24"/>
              </w:rPr>
            </w:pPr>
            <w:r>
              <w:rPr>
                <w:spacing w:val="-2"/>
                <w:sz w:val="24"/>
              </w:rPr>
              <w:t xml:space="preserve">учебного </w:t>
            </w:r>
            <w:r>
              <w:rPr>
                <w:spacing w:val="-4"/>
                <w:sz w:val="24"/>
              </w:rPr>
              <w:t>предмета</w:t>
            </w:r>
          </w:p>
        </w:tc>
        <w:tc>
          <w:tcPr>
            <w:tcW w:w="855" w:type="dxa"/>
          </w:tcPr>
          <w:p w14:paraId="592908E4">
            <w:pPr>
              <w:pStyle w:val="13"/>
              <w:spacing w:line="268" w:lineRule="exact"/>
              <w:ind w:left="112"/>
              <w:rPr>
                <w:sz w:val="24"/>
              </w:rPr>
            </w:pPr>
            <w:r>
              <w:rPr>
                <w:color w:val="333333"/>
                <w:spacing w:val="-5"/>
                <w:sz w:val="24"/>
              </w:rPr>
              <w:t>УУД</w:t>
            </w:r>
          </w:p>
        </w:tc>
        <w:tc>
          <w:tcPr>
            <w:tcW w:w="7542" w:type="dxa"/>
          </w:tcPr>
          <w:p w14:paraId="7C51E791">
            <w:pPr>
              <w:pStyle w:val="13"/>
              <w:spacing w:line="268" w:lineRule="exact"/>
              <w:ind w:left="110"/>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7F50A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2" w:hRule="atLeast"/>
        </w:trPr>
        <w:tc>
          <w:tcPr>
            <w:tcW w:w="1243" w:type="dxa"/>
          </w:tcPr>
          <w:p w14:paraId="48CA47B0">
            <w:pPr>
              <w:pStyle w:val="13"/>
              <w:spacing w:line="237" w:lineRule="auto"/>
              <w:ind w:left="115" w:right="123"/>
              <w:rPr>
                <w:sz w:val="24"/>
              </w:rPr>
            </w:pPr>
            <w:r>
              <w:rPr>
                <w:sz w:val="24"/>
              </w:rPr>
              <w:t>«Числа</w:t>
            </w:r>
            <w:r>
              <w:rPr>
                <w:spacing w:val="28"/>
                <w:sz w:val="24"/>
              </w:rPr>
              <w:t xml:space="preserve"> </w:t>
            </w:r>
            <w:r>
              <w:rPr>
                <w:sz w:val="24"/>
              </w:rPr>
              <w:t xml:space="preserve">и </w:t>
            </w:r>
            <w:r>
              <w:rPr>
                <w:spacing w:val="-4"/>
                <w:sz w:val="24"/>
              </w:rPr>
              <w:t>величины</w:t>
            </w:r>
          </w:p>
          <w:p w14:paraId="3992AB5C">
            <w:pPr>
              <w:pStyle w:val="13"/>
              <w:spacing w:line="274" w:lineRule="exact"/>
              <w:ind w:left="115"/>
              <w:rPr>
                <w:sz w:val="24"/>
              </w:rPr>
            </w:pPr>
            <w:r>
              <w:rPr>
                <w:spacing w:val="-5"/>
                <w:sz w:val="24"/>
              </w:rPr>
              <w:t>»,</w:t>
            </w:r>
          </w:p>
          <w:p w14:paraId="63AD8FF0">
            <w:pPr>
              <w:pStyle w:val="13"/>
              <w:ind w:left="115" w:right="174"/>
              <w:jc w:val="both"/>
              <w:rPr>
                <w:sz w:val="24"/>
              </w:rPr>
            </w:pPr>
            <w:r>
              <w:rPr>
                <w:spacing w:val="-4"/>
                <w:sz w:val="24"/>
              </w:rPr>
              <w:t xml:space="preserve">«Арифме </w:t>
            </w:r>
            <w:r>
              <w:rPr>
                <w:spacing w:val="-2"/>
                <w:sz w:val="24"/>
              </w:rPr>
              <w:t>тические действия</w:t>
            </w:r>
          </w:p>
          <w:p w14:paraId="495F4863">
            <w:pPr>
              <w:pStyle w:val="13"/>
              <w:spacing w:line="275" w:lineRule="exact"/>
              <w:ind w:left="115"/>
              <w:rPr>
                <w:sz w:val="24"/>
              </w:rPr>
            </w:pPr>
            <w:r>
              <w:rPr>
                <w:spacing w:val="-5"/>
                <w:sz w:val="24"/>
              </w:rPr>
              <w:t>»,</w:t>
            </w:r>
          </w:p>
          <w:p w14:paraId="67AB6226">
            <w:pPr>
              <w:pStyle w:val="13"/>
              <w:ind w:left="115" w:right="195"/>
              <w:rPr>
                <w:sz w:val="24"/>
              </w:rPr>
            </w:pPr>
            <w:r>
              <w:rPr>
                <w:spacing w:val="-4"/>
                <w:sz w:val="24"/>
              </w:rPr>
              <w:t xml:space="preserve">«Текстов </w:t>
            </w:r>
            <w:r>
              <w:rPr>
                <w:spacing w:val="-6"/>
                <w:sz w:val="24"/>
              </w:rPr>
              <w:t xml:space="preserve">ые </w:t>
            </w:r>
            <w:r>
              <w:rPr>
                <w:spacing w:val="-2"/>
                <w:sz w:val="24"/>
              </w:rPr>
              <w:t>задачи»,</w:t>
            </w:r>
          </w:p>
          <w:p w14:paraId="2536BC5F">
            <w:pPr>
              <w:pStyle w:val="13"/>
              <w:tabs>
                <w:tab w:val="left" w:pos="1012"/>
              </w:tabs>
              <w:ind w:left="115" w:right="90"/>
              <w:rPr>
                <w:sz w:val="24"/>
              </w:rPr>
            </w:pPr>
            <w:r>
              <w:rPr>
                <w:spacing w:val="-2"/>
                <w:sz w:val="24"/>
              </w:rPr>
              <w:t xml:space="preserve">«Простра нственны </w:t>
            </w:r>
            <w:r>
              <w:rPr>
                <w:spacing w:val="-10"/>
                <w:sz w:val="24"/>
              </w:rPr>
              <w:t xml:space="preserve">е </w:t>
            </w:r>
            <w:r>
              <w:rPr>
                <w:spacing w:val="-2"/>
                <w:sz w:val="24"/>
              </w:rPr>
              <w:t xml:space="preserve">отношени </w:t>
            </w:r>
            <w:r>
              <w:rPr>
                <w:spacing w:val="-10"/>
                <w:sz w:val="24"/>
              </w:rPr>
              <w:t>я</w:t>
            </w:r>
            <w:r>
              <w:rPr>
                <w:sz w:val="24"/>
              </w:rPr>
              <w:tab/>
            </w:r>
            <w:r>
              <w:rPr>
                <w:spacing w:val="-10"/>
                <w:sz w:val="24"/>
              </w:rPr>
              <w:t>и</w:t>
            </w:r>
          </w:p>
          <w:p w14:paraId="2327AEA6">
            <w:pPr>
              <w:pStyle w:val="13"/>
              <w:spacing w:before="8" w:line="230" w:lineRule="auto"/>
              <w:ind w:left="115" w:right="193"/>
              <w:rPr>
                <w:sz w:val="24"/>
              </w:rPr>
            </w:pPr>
            <w:r>
              <w:rPr>
                <w:spacing w:val="-4"/>
                <w:sz w:val="24"/>
              </w:rPr>
              <w:t xml:space="preserve">геометри </w:t>
            </w:r>
            <w:r>
              <w:rPr>
                <w:spacing w:val="-2"/>
                <w:sz w:val="24"/>
              </w:rPr>
              <w:t>ческие</w:t>
            </w:r>
          </w:p>
        </w:tc>
        <w:tc>
          <w:tcPr>
            <w:tcW w:w="855" w:type="dxa"/>
          </w:tcPr>
          <w:p w14:paraId="28118578">
            <w:pPr>
              <w:pStyle w:val="13"/>
              <w:ind w:left="112" w:right="159"/>
              <w:rPr>
                <w:b/>
                <w:i/>
                <w:sz w:val="24"/>
              </w:rPr>
            </w:pPr>
            <w:r>
              <w:rPr>
                <w:b/>
                <w:i/>
                <w:spacing w:val="-4"/>
                <w:sz w:val="24"/>
              </w:rPr>
              <w:t xml:space="preserve">Позн ават ельн </w:t>
            </w:r>
            <w:r>
              <w:rPr>
                <w:b/>
                <w:i/>
                <w:spacing w:val="-6"/>
                <w:sz w:val="24"/>
              </w:rPr>
              <w:t>ые УУД:</w:t>
            </w:r>
          </w:p>
        </w:tc>
        <w:tc>
          <w:tcPr>
            <w:tcW w:w="7542" w:type="dxa"/>
          </w:tcPr>
          <w:p w14:paraId="4EE65B6E">
            <w:pPr>
              <w:pStyle w:val="13"/>
              <w:spacing w:line="237" w:lineRule="auto"/>
              <w:ind w:left="110" w:right="90"/>
              <w:jc w:val="both"/>
              <w:rPr>
                <w:sz w:val="24"/>
              </w:rPr>
            </w:pPr>
            <w:r>
              <w:rPr>
                <w:sz w:val="24"/>
              </w:rPr>
              <w:t>—наблюдать математические отношения (часть-целое, больше- меньше) в окружающем мире;</w:t>
            </w:r>
          </w:p>
          <w:p w14:paraId="6791DA19">
            <w:pPr>
              <w:pStyle w:val="13"/>
              <w:spacing w:line="235" w:lineRule="auto"/>
              <w:ind w:left="110" w:right="94"/>
              <w:jc w:val="both"/>
              <w:rPr>
                <w:sz w:val="24"/>
              </w:rPr>
            </w:pPr>
            <w:r>
              <w:rPr>
                <w:sz w:val="24"/>
              </w:rPr>
              <w:t>—характеризовать назначение и использовать простейшие измерительные приборы (сантиметровая лента, весы);</w:t>
            </w:r>
          </w:p>
          <w:p w14:paraId="40A14B1B">
            <w:pPr>
              <w:pStyle w:val="13"/>
              <w:spacing w:before="4" w:line="235" w:lineRule="auto"/>
              <w:ind w:left="110" w:right="106"/>
              <w:jc w:val="both"/>
              <w:rPr>
                <w:sz w:val="24"/>
              </w:rPr>
            </w:pPr>
            <w:r>
              <w:rPr>
                <w:sz w:val="24"/>
              </w:rPr>
              <w:t>—сравнивать группы объектов (чисел, величин, геометрических фигур) по самостоятельно выбранному основанию;</w:t>
            </w:r>
          </w:p>
          <w:p w14:paraId="3C1E5CD8">
            <w:pPr>
              <w:pStyle w:val="13"/>
              <w:spacing w:before="6"/>
              <w:ind w:left="110" w:right="93"/>
              <w:jc w:val="both"/>
              <w:rPr>
                <w:sz w:val="24"/>
              </w:rPr>
            </w:pPr>
            <w:r>
              <w:rPr>
                <w:sz w:val="24"/>
              </w:rPr>
              <w:t>—распределять (классифицировать) объекты (числа, величины, геометрические фигуры, текстовые задачи в одно действие) на</w:t>
            </w:r>
            <w:r>
              <w:rPr>
                <w:spacing w:val="80"/>
                <w:sz w:val="24"/>
              </w:rPr>
              <w:t xml:space="preserve"> </w:t>
            </w:r>
            <w:r>
              <w:rPr>
                <w:spacing w:val="-2"/>
                <w:sz w:val="24"/>
              </w:rPr>
              <w:t>группы;</w:t>
            </w:r>
          </w:p>
          <w:p w14:paraId="4CDE456A">
            <w:pPr>
              <w:pStyle w:val="13"/>
              <w:spacing w:before="3" w:line="275" w:lineRule="exact"/>
              <w:ind w:left="110"/>
              <w:jc w:val="both"/>
              <w:rPr>
                <w:sz w:val="24"/>
              </w:rPr>
            </w:pPr>
            <w:r>
              <w:rPr>
                <w:sz w:val="24"/>
              </w:rPr>
              <w:t>—обнаруживать</w:t>
            </w:r>
            <w:r>
              <w:rPr>
                <w:spacing w:val="-12"/>
                <w:sz w:val="24"/>
              </w:rPr>
              <w:t xml:space="preserve"> </w:t>
            </w:r>
            <w:r>
              <w:rPr>
                <w:sz w:val="24"/>
              </w:rPr>
              <w:t>модели</w:t>
            </w:r>
            <w:r>
              <w:rPr>
                <w:spacing w:val="-8"/>
                <w:sz w:val="24"/>
              </w:rPr>
              <w:t xml:space="preserve"> </w:t>
            </w:r>
            <w:r>
              <w:rPr>
                <w:sz w:val="24"/>
              </w:rPr>
              <w:t>геометрических</w:t>
            </w:r>
            <w:r>
              <w:rPr>
                <w:spacing w:val="-10"/>
                <w:sz w:val="24"/>
              </w:rPr>
              <w:t xml:space="preserve"> </w:t>
            </w:r>
            <w:r>
              <w:rPr>
                <w:sz w:val="24"/>
              </w:rPr>
              <w:t>фигур</w:t>
            </w:r>
            <w:r>
              <w:rPr>
                <w:spacing w:val="-5"/>
                <w:sz w:val="24"/>
              </w:rPr>
              <w:t xml:space="preserve"> </w:t>
            </w:r>
            <w:r>
              <w:rPr>
                <w:sz w:val="24"/>
              </w:rPr>
              <w:t>в</w:t>
            </w:r>
            <w:r>
              <w:rPr>
                <w:spacing w:val="-12"/>
                <w:sz w:val="24"/>
              </w:rPr>
              <w:t xml:space="preserve"> </w:t>
            </w:r>
            <w:r>
              <w:rPr>
                <w:sz w:val="24"/>
              </w:rPr>
              <w:t>окружающем</w:t>
            </w:r>
            <w:r>
              <w:rPr>
                <w:spacing w:val="-6"/>
                <w:sz w:val="24"/>
              </w:rPr>
              <w:t xml:space="preserve"> </w:t>
            </w:r>
            <w:r>
              <w:rPr>
                <w:spacing w:val="-2"/>
                <w:sz w:val="24"/>
              </w:rPr>
              <w:t>мире;</w:t>
            </w:r>
          </w:p>
          <w:p w14:paraId="2B475E1F">
            <w:pPr>
              <w:pStyle w:val="13"/>
              <w:spacing w:before="3" w:line="235" w:lineRule="auto"/>
              <w:ind w:left="110" w:right="104"/>
              <w:jc w:val="both"/>
              <w:rPr>
                <w:sz w:val="24"/>
              </w:rPr>
            </w:pPr>
            <w:r>
              <w:rPr>
                <w:sz w:val="24"/>
              </w:rPr>
              <w:t>—вести поиск различных решений задачи (расчётной, с геометрическим содержанием);</w:t>
            </w:r>
          </w:p>
          <w:p w14:paraId="66170089">
            <w:pPr>
              <w:pStyle w:val="13"/>
              <w:spacing w:before="5"/>
              <w:ind w:left="110" w:right="102"/>
              <w:jc w:val="both"/>
              <w:rPr>
                <w:sz w:val="24"/>
              </w:rPr>
            </w:pPr>
            <w:r>
              <w:rPr>
                <w:sz w:val="24"/>
              </w:rPr>
              <w:t>—воспроизводить порядок выполнения действий в числовом выражении, содержащем действия сложения и вычитания (со скобками/без скобок);</w:t>
            </w:r>
          </w:p>
          <w:p w14:paraId="51C50611">
            <w:pPr>
              <w:pStyle w:val="13"/>
              <w:spacing w:before="13" w:line="230" w:lineRule="auto"/>
              <w:ind w:left="110" w:right="128"/>
              <w:jc w:val="both"/>
              <w:rPr>
                <w:sz w:val="24"/>
              </w:rPr>
            </w:pPr>
            <w:r>
              <w:rPr>
                <w:sz w:val="24"/>
              </w:rPr>
              <w:t>—устанавливать соответствие между математическим выражением и его текстовым описанием;</w:t>
            </w:r>
          </w:p>
        </w:tc>
      </w:tr>
    </w:tbl>
    <w:p w14:paraId="065641A4">
      <w:pPr>
        <w:pStyle w:val="13"/>
        <w:spacing w:after="0" w:line="230" w:lineRule="auto"/>
        <w:jc w:val="both"/>
        <w:rPr>
          <w:sz w:val="24"/>
        </w:rPr>
        <w:sectPr>
          <w:type w:val="continuous"/>
          <w:pgSz w:w="11920" w:h="16850"/>
          <w:pgMar w:top="108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855"/>
        <w:gridCol w:w="7542"/>
      </w:tblGrid>
      <w:tr w14:paraId="5130C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1243" w:type="dxa"/>
            <w:vMerge w:val="restart"/>
          </w:tcPr>
          <w:p w14:paraId="1DAAF126">
            <w:pPr>
              <w:pStyle w:val="13"/>
              <w:spacing w:line="266" w:lineRule="exact"/>
              <w:ind w:left="115"/>
              <w:rPr>
                <w:sz w:val="24"/>
              </w:rPr>
            </w:pPr>
            <w:r>
              <w:rPr>
                <w:spacing w:val="-2"/>
                <w:sz w:val="24"/>
              </w:rPr>
              <w:t>фигуры»,</w:t>
            </w:r>
          </w:p>
          <w:p w14:paraId="2E89F8FE">
            <w:pPr>
              <w:pStyle w:val="13"/>
              <w:ind w:left="115" w:right="115"/>
              <w:rPr>
                <w:sz w:val="24"/>
              </w:rPr>
            </w:pPr>
            <w:r>
              <w:rPr>
                <w:spacing w:val="-4"/>
                <w:sz w:val="24"/>
              </w:rPr>
              <w:t xml:space="preserve">«Математ </w:t>
            </w:r>
            <w:r>
              <w:rPr>
                <w:spacing w:val="-2"/>
                <w:sz w:val="24"/>
              </w:rPr>
              <w:t xml:space="preserve">ическая информа </w:t>
            </w:r>
            <w:r>
              <w:rPr>
                <w:spacing w:val="-4"/>
                <w:sz w:val="24"/>
              </w:rPr>
              <w:t>ция»</w:t>
            </w:r>
          </w:p>
        </w:tc>
        <w:tc>
          <w:tcPr>
            <w:tcW w:w="855" w:type="dxa"/>
          </w:tcPr>
          <w:p w14:paraId="5D098CBC">
            <w:pPr>
              <w:pStyle w:val="13"/>
              <w:rPr>
                <w:sz w:val="24"/>
              </w:rPr>
            </w:pPr>
          </w:p>
        </w:tc>
        <w:tc>
          <w:tcPr>
            <w:tcW w:w="7542" w:type="dxa"/>
          </w:tcPr>
          <w:p w14:paraId="19DADA7D">
            <w:pPr>
              <w:pStyle w:val="13"/>
              <w:spacing w:line="267" w:lineRule="exact"/>
              <w:ind w:left="110"/>
              <w:jc w:val="both"/>
              <w:rPr>
                <w:sz w:val="24"/>
              </w:rPr>
            </w:pPr>
            <w:r>
              <w:rPr>
                <w:sz w:val="24"/>
              </w:rPr>
              <w:t>—подбирать</w:t>
            </w:r>
            <w:r>
              <w:rPr>
                <w:spacing w:val="-16"/>
                <w:sz w:val="24"/>
              </w:rPr>
              <w:t xml:space="preserve"> </w:t>
            </w:r>
            <w:r>
              <w:rPr>
                <w:sz w:val="24"/>
              </w:rPr>
              <w:t>примеры,</w:t>
            </w:r>
            <w:r>
              <w:rPr>
                <w:spacing w:val="-10"/>
                <w:sz w:val="24"/>
              </w:rPr>
              <w:t xml:space="preserve"> </w:t>
            </w:r>
            <w:r>
              <w:rPr>
                <w:sz w:val="24"/>
              </w:rPr>
              <w:t>подтверждающие</w:t>
            </w:r>
            <w:r>
              <w:rPr>
                <w:spacing w:val="-8"/>
                <w:sz w:val="24"/>
              </w:rPr>
              <w:t xml:space="preserve"> </w:t>
            </w:r>
            <w:r>
              <w:rPr>
                <w:sz w:val="24"/>
              </w:rPr>
              <w:t>суждение,</w:t>
            </w:r>
            <w:r>
              <w:rPr>
                <w:spacing w:val="-10"/>
                <w:sz w:val="24"/>
              </w:rPr>
              <w:t xml:space="preserve"> </w:t>
            </w:r>
            <w:r>
              <w:rPr>
                <w:sz w:val="24"/>
              </w:rPr>
              <w:t>вывод,</w:t>
            </w:r>
            <w:r>
              <w:rPr>
                <w:spacing w:val="-11"/>
                <w:sz w:val="24"/>
              </w:rPr>
              <w:t xml:space="preserve"> </w:t>
            </w:r>
            <w:r>
              <w:rPr>
                <w:spacing w:val="-2"/>
                <w:sz w:val="24"/>
              </w:rPr>
              <w:t>ответ</w:t>
            </w:r>
          </w:p>
          <w:p w14:paraId="746CFBC8">
            <w:pPr>
              <w:pStyle w:val="13"/>
              <w:spacing w:line="274" w:lineRule="exact"/>
              <w:ind w:left="110"/>
              <w:jc w:val="both"/>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520D18E8">
            <w:pPr>
              <w:pStyle w:val="13"/>
              <w:ind w:left="110" w:right="105"/>
              <w:jc w:val="both"/>
              <w:rPr>
                <w:sz w:val="24"/>
              </w:rPr>
            </w:pPr>
            <w:r>
              <w:rPr>
                <w:sz w:val="24"/>
              </w:rPr>
              <w:t xml:space="preserve">—извлекать и использовать информацию, представленную в текстовой, графической (рисунок, схема, таблица) форме, заполнять </w:t>
            </w:r>
            <w:r>
              <w:rPr>
                <w:spacing w:val="-2"/>
                <w:sz w:val="24"/>
              </w:rPr>
              <w:t>таблицы;</w:t>
            </w:r>
          </w:p>
          <w:p w14:paraId="71BB22F4">
            <w:pPr>
              <w:pStyle w:val="13"/>
              <w:spacing w:before="5" w:line="235" w:lineRule="auto"/>
              <w:ind w:left="110" w:right="102"/>
              <w:jc w:val="both"/>
              <w:rPr>
                <w:sz w:val="24"/>
              </w:rPr>
            </w:pPr>
            <w:r>
              <w:rPr>
                <w:sz w:val="24"/>
              </w:rPr>
              <w:t>—устанавливать логику перебора вариантов для решения простейших комбинаторных задач;</w:t>
            </w:r>
          </w:p>
          <w:p w14:paraId="2B610FDB">
            <w:pPr>
              <w:pStyle w:val="13"/>
              <w:spacing w:before="4" w:line="274" w:lineRule="exact"/>
              <w:ind w:left="110" w:right="97"/>
              <w:jc w:val="both"/>
              <w:rPr>
                <w:sz w:val="24"/>
              </w:rPr>
            </w:pPr>
            <w:r>
              <w:rPr>
                <w:sz w:val="24"/>
              </w:rPr>
              <w:t xml:space="preserve">дополнять модели (схемы, изображения) готовыми числовыми </w:t>
            </w:r>
            <w:r>
              <w:rPr>
                <w:spacing w:val="-2"/>
                <w:sz w:val="24"/>
              </w:rPr>
              <w:t>данными</w:t>
            </w:r>
          </w:p>
        </w:tc>
      </w:tr>
      <w:tr w14:paraId="041BD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1243" w:type="dxa"/>
            <w:vMerge w:val="continue"/>
            <w:tcBorders>
              <w:top w:val="nil"/>
            </w:tcBorders>
          </w:tcPr>
          <w:p w14:paraId="0375AAF7">
            <w:pPr>
              <w:rPr>
                <w:sz w:val="2"/>
                <w:szCs w:val="2"/>
              </w:rPr>
            </w:pPr>
          </w:p>
        </w:tc>
        <w:tc>
          <w:tcPr>
            <w:tcW w:w="855" w:type="dxa"/>
          </w:tcPr>
          <w:p w14:paraId="03259059">
            <w:pPr>
              <w:pStyle w:val="13"/>
              <w:ind w:left="112" w:right="117"/>
              <w:rPr>
                <w:b/>
                <w:i/>
                <w:sz w:val="24"/>
              </w:rPr>
            </w:pPr>
            <w:r>
              <w:rPr>
                <w:b/>
                <w:i/>
                <w:spacing w:val="-4"/>
                <w:sz w:val="24"/>
              </w:rPr>
              <w:t xml:space="preserve">Комм уника тивн </w:t>
            </w:r>
            <w:r>
              <w:rPr>
                <w:b/>
                <w:i/>
                <w:spacing w:val="-6"/>
                <w:sz w:val="24"/>
              </w:rPr>
              <w:t xml:space="preserve">ые </w:t>
            </w:r>
            <w:r>
              <w:rPr>
                <w:b/>
                <w:i/>
                <w:spacing w:val="-4"/>
                <w:sz w:val="24"/>
              </w:rPr>
              <w:t>УУД:</w:t>
            </w:r>
          </w:p>
        </w:tc>
        <w:tc>
          <w:tcPr>
            <w:tcW w:w="7542" w:type="dxa"/>
          </w:tcPr>
          <w:p w14:paraId="213DA3D1">
            <w:pPr>
              <w:pStyle w:val="13"/>
              <w:spacing w:line="265" w:lineRule="exact"/>
              <w:ind w:left="110"/>
              <w:rPr>
                <w:sz w:val="24"/>
              </w:rPr>
            </w:pPr>
            <w:r>
              <w:rPr>
                <w:sz w:val="24"/>
              </w:rPr>
              <w:t>—комментировать</w:t>
            </w:r>
            <w:r>
              <w:rPr>
                <w:spacing w:val="-7"/>
                <w:sz w:val="24"/>
              </w:rPr>
              <w:t xml:space="preserve"> </w:t>
            </w:r>
            <w:r>
              <w:rPr>
                <w:sz w:val="24"/>
              </w:rPr>
              <w:t>ход</w:t>
            </w:r>
            <w:r>
              <w:rPr>
                <w:spacing w:val="-5"/>
                <w:sz w:val="24"/>
              </w:rPr>
              <w:t xml:space="preserve"> </w:t>
            </w:r>
            <w:r>
              <w:rPr>
                <w:spacing w:val="-2"/>
                <w:sz w:val="24"/>
              </w:rPr>
              <w:t>вычислений;</w:t>
            </w:r>
          </w:p>
          <w:p w14:paraId="113327A3">
            <w:pPr>
              <w:pStyle w:val="13"/>
              <w:spacing w:line="272" w:lineRule="exact"/>
              <w:ind w:left="110"/>
              <w:rPr>
                <w:sz w:val="24"/>
              </w:rPr>
            </w:pPr>
            <w:r>
              <w:rPr>
                <w:sz w:val="24"/>
              </w:rPr>
              <w:t>—объяснять</w:t>
            </w:r>
            <w:r>
              <w:rPr>
                <w:spacing w:val="-14"/>
                <w:sz w:val="24"/>
              </w:rPr>
              <w:t xml:space="preserve"> </w:t>
            </w:r>
            <w:r>
              <w:rPr>
                <w:sz w:val="24"/>
              </w:rPr>
              <w:t>выбор</w:t>
            </w:r>
            <w:r>
              <w:rPr>
                <w:spacing w:val="-11"/>
                <w:sz w:val="24"/>
              </w:rPr>
              <w:t xml:space="preserve"> </w:t>
            </w:r>
            <w:r>
              <w:rPr>
                <w:sz w:val="24"/>
              </w:rPr>
              <w:t>величины,</w:t>
            </w:r>
            <w:r>
              <w:rPr>
                <w:spacing w:val="-11"/>
                <w:sz w:val="24"/>
              </w:rPr>
              <w:t xml:space="preserve"> </w:t>
            </w:r>
            <w:r>
              <w:rPr>
                <w:sz w:val="24"/>
              </w:rPr>
              <w:t>соответствующей</w:t>
            </w:r>
            <w:r>
              <w:rPr>
                <w:spacing w:val="-5"/>
                <w:sz w:val="24"/>
              </w:rPr>
              <w:t xml:space="preserve"> </w:t>
            </w:r>
            <w:r>
              <w:rPr>
                <w:sz w:val="24"/>
              </w:rPr>
              <w:t>ситуации</w:t>
            </w:r>
            <w:r>
              <w:rPr>
                <w:spacing w:val="-4"/>
                <w:sz w:val="24"/>
              </w:rPr>
              <w:t xml:space="preserve"> </w:t>
            </w:r>
            <w:r>
              <w:rPr>
                <w:spacing w:val="-2"/>
                <w:sz w:val="24"/>
              </w:rPr>
              <w:t>измерения;</w:t>
            </w:r>
          </w:p>
          <w:p w14:paraId="74588A0B">
            <w:pPr>
              <w:pStyle w:val="13"/>
              <w:ind w:left="110"/>
              <w:rPr>
                <w:sz w:val="24"/>
              </w:rPr>
            </w:pPr>
            <w:r>
              <w:rPr>
                <w:sz w:val="24"/>
              </w:rPr>
              <w:t>—составлять</w:t>
            </w:r>
            <w:r>
              <w:rPr>
                <w:spacing w:val="40"/>
                <w:sz w:val="24"/>
              </w:rPr>
              <w:t xml:space="preserve"> </w:t>
            </w:r>
            <w:r>
              <w:rPr>
                <w:sz w:val="24"/>
              </w:rPr>
              <w:t>текстовую</w:t>
            </w:r>
            <w:r>
              <w:rPr>
                <w:spacing w:val="40"/>
                <w:sz w:val="24"/>
              </w:rPr>
              <w:t xml:space="preserve"> </w:t>
            </w:r>
            <w:r>
              <w:rPr>
                <w:sz w:val="24"/>
              </w:rPr>
              <w:t>задачу</w:t>
            </w:r>
            <w:r>
              <w:rPr>
                <w:spacing w:val="40"/>
                <w:sz w:val="24"/>
              </w:rPr>
              <w:t xml:space="preserve"> </w:t>
            </w:r>
            <w:r>
              <w:rPr>
                <w:sz w:val="24"/>
              </w:rPr>
              <w:t>с</w:t>
            </w:r>
            <w:r>
              <w:rPr>
                <w:spacing w:val="40"/>
                <w:sz w:val="24"/>
              </w:rPr>
              <w:t xml:space="preserve"> </w:t>
            </w:r>
            <w:r>
              <w:rPr>
                <w:sz w:val="24"/>
              </w:rPr>
              <w:t>заданным</w:t>
            </w:r>
            <w:r>
              <w:rPr>
                <w:spacing w:val="40"/>
                <w:sz w:val="24"/>
              </w:rPr>
              <w:t xml:space="preserve"> </w:t>
            </w:r>
            <w:r>
              <w:rPr>
                <w:sz w:val="24"/>
              </w:rPr>
              <w:t>отношением</w:t>
            </w:r>
            <w:r>
              <w:rPr>
                <w:spacing w:val="40"/>
                <w:sz w:val="24"/>
              </w:rPr>
              <w:t xml:space="preserve"> </w:t>
            </w:r>
            <w:r>
              <w:rPr>
                <w:sz w:val="24"/>
              </w:rPr>
              <w:t>(готовым</w:t>
            </w:r>
            <w:r>
              <w:rPr>
                <w:spacing w:val="80"/>
                <w:sz w:val="24"/>
              </w:rPr>
              <w:t xml:space="preserve"> </w:t>
            </w:r>
            <w:r>
              <w:rPr>
                <w:sz w:val="24"/>
              </w:rPr>
              <w:t>решением) по образцу;</w:t>
            </w:r>
          </w:p>
          <w:p w14:paraId="187033FC">
            <w:pPr>
              <w:pStyle w:val="13"/>
              <w:spacing w:before="2"/>
              <w:ind w:left="110" w:right="95"/>
              <w:jc w:val="both"/>
              <w:rPr>
                <w:sz w:val="24"/>
              </w:rPr>
            </w:pPr>
            <w:r>
              <w:rPr>
                <w:sz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47844820">
            <w:pPr>
              <w:pStyle w:val="13"/>
              <w:spacing w:line="242" w:lineRule="auto"/>
              <w:ind w:left="110" w:right="107"/>
              <w:jc w:val="both"/>
              <w:rPr>
                <w:sz w:val="24"/>
              </w:rPr>
            </w:pPr>
            <w:r>
              <w:rPr>
                <w:sz w:val="24"/>
              </w:rPr>
              <w:t>—называть числа, величины, геометрические фигуры, обладающие заданным свойством;</w:t>
            </w:r>
          </w:p>
          <w:p w14:paraId="4E610785">
            <w:pPr>
              <w:pStyle w:val="13"/>
              <w:spacing w:line="242" w:lineRule="auto"/>
              <w:ind w:left="110" w:right="95"/>
              <w:jc w:val="both"/>
              <w:rPr>
                <w:sz w:val="24"/>
              </w:rPr>
            </w:pPr>
            <w:r>
              <w:rPr>
                <w:sz w:val="24"/>
              </w:rPr>
              <w:t>—записывать, читать число, числовое выражение; приводить</w:t>
            </w:r>
            <w:r>
              <w:rPr>
                <w:spacing w:val="40"/>
                <w:sz w:val="24"/>
              </w:rPr>
              <w:t xml:space="preserve"> </w:t>
            </w:r>
            <w:r>
              <w:rPr>
                <w:sz w:val="24"/>
              </w:rPr>
              <w:t>примеры, иллюстрирующие смысл арифметического действия</w:t>
            </w:r>
          </w:p>
          <w:p w14:paraId="2E8C8D1C">
            <w:pPr>
              <w:pStyle w:val="13"/>
              <w:spacing w:line="268" w:lineRule="exact"/>
              <w:ind w:left="110"/>
              <w:rPr>
                <w:sz w:val="24"/>
              </w:rPr>
            </w:pPr>
            <w:r>
              <w:rPr>
                <w:sz w:val="24"/>
              </w:rPr>
              <w:t>—конструировать</w:t>
            </w:r>
            <w:r>
              <w:rPr>
                <w:spacing w:val="67"/>
                <w:sz w:val="24"/>
              </w:rPr>
              <w:t xml:space="preserve"> </w:t>
            </w:r>
            <w:r>
              <w:rPr>
                <w:sz w:val="24"/>
              </w:rPr>
              <w:t>утверждения</w:t>
            </w:r>
            <w:r>
              <w:rPr>
                <w:spacing w:val="64"/>
                <w:sz w:val="24"/>
              </w:rPr>
              <w:t xml:space="preserve"> </w:t>
            </w:r>
            <w:r>
              <w:rPr>
                <w:sz w:val="24"/>
              </w:rPr>
              <w:t>с</w:t>
            </w:r>
            <w:r>
              <w:rPr>
                <w:spacing w:val="60"/>
                <w:sz w:val="24"/>
              </w:rPr>
              <w:t xml:space="preserve"> </w:t>
            </w:r>
            <w:r>
              <w:rPr>
                <w:sz w:val="24"/>
              </w:rPr>
              <w:t>использованием</w:t>
            </w:r>
            <w:r>
              <w:rPr>
                <w:spacing w:val="63"/>
                <w:sz w:val="24"/>
              </w:rPr>
              <w:t xml:space="preserve"> </w:t>
            </w:r>
            <w:r>
              <w:rPr>
                <w:sz w:val="24"/>
              </w:rPr>
              <w:t>слов</w:t>
            </w:r>
            <w:r>
              <w:rPr>
                <w:spacing w:val="68"/>
                <w:sz w:val="24"/>
              </w:rPr>
              <w:t xml:space="preserve"> </w:t>
            </w:r>
            <w:r>
              <w:rPr>
                <w:sz w:val="24"/>
              </w:rPr>
              <w:t>«каж</w:t>
            </w:r>
            <w:r>
              <w:rPr>
                <w:spacing w:val="66"/>
                <w:sz w:val="24"/>
              </w:rPr>
              <w:t xml:space="preserve"> </w:t>
            </w:r>
            <w:r>
              <w:rPr>
                <w:spacing w:val="-2"/>
                <w:sz w:val="24"/>
              </w:rPr>
              <w:t>дый»,</w:t>
            </w:r>
          </w:p>
          <w:p w14:paraId="488FBA39">
            <w:pPr>
              <w:pStyle w:val="13"/>
              <w:spacing w:line="269" w:lineRule="exact"/>
              <w:ind w:left="110"/>
              <w:rPr>
                <w:sz w:val="24"/>
              </w:rPr>
            </w:pPr>
            <w:r>
              <w:rPr>
                <w:spacing w:val="-2"/>
                <w:sz w:val="24"/>
              </w:rPr>
              <w:t>«все»</w:t>
            </w:r>
          </w:p>
        </w:tc>
      </w:tr>
      <w:tr w14:paraId="10597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1243" w:type="dxa"/>
            <w:vMerge w:val="continue"/>
            <w:tcBorders>
              <w:top w:val="nil"/>
            </w:tcBorders>
          </w:tcPr>
          <w:p w14:paraId="55CBF0C4">
            <w:pPr>
              <w:rPr>
                <w:sz w:val="2"/>
                <w:szCs w:val="2"/>
              </w:rPr>
            </w:pPr>
          </w:p>
        </w:tc>
        <w:tc>
          <w:tcPr>
            <w:tcW w:w="855" w:type="dxa"/>
          </w:tcPr>
          <w:p w14:paraId="32EC6485">
            <w:pPr>
              <w:pStyle w:val="13"/>
              <w:ind w:left="112" w:right="159"/>
              <w:rPr>
                <w:b/>
                <w:i/>
                <w:sz w:val="24"/>
              </w:rPr>
            </w:pPr>
            <w:r>
              <w:rPr>
                <w:b/>
                <w:i/>
                <w:spacing w:val="-4"/>
                <w:sz w:val="24"/>
              </w:rPr>
              <w:t xml:space="preserve">Регул ятив ные </w:t>
            </w:r>
            <w:r>
              <w:rPr>
                <w:b/>
                <w:i/>
                <w:spacing w:val="-6"/>
                <w:sz w:val="24"/>
              </w:rPr>
              <w:t>УУД:</w:t>
            </w:r>
          </w:p>
        </w:tc>
        <w:tc>
          <w:tcPr>
            <w:tcW w:w="7542" w:type="dxa"/>
          </w:tcPr>
          <w:p w14:paraId="2F223D7F">
            <w:pPr>
              <w:pStyle w:val="13"/>
              <w:spacing w:line="242" w:lineRule="auto"/>
              <w:ind w:left="110"/>
              <w:rPr>
                <w:sz w:val="24"/>
              </w:rPr>
            </w:pPr>
            <w:r>
              <w:rPr>
                <w:sz w:val="24"/>
              </w:rPr>
              <w:t>—следовать</w:t>
            </w:r>
            <w:r>
              <w:rPr>
                <w:spacing w:val="40"/>
                <w:sz w:val="24"/>
              </w:rPr>
              <w:t xml:space="preserve"> </w:t>
            </w:r>
            <w:r>
              <w:rPr>
                <w:sz w:val="24"/>
              </w:rPr>
              <w:t>установленному</w:t>
            </w:r>
            <w:r>
              <w:rPr>
                <w:spacing w:val="30"/>
                <w:sz w:val="24"/>
              </w:rPr>
              <w:t xml:space="preserve"> </w:t>
            </w:r>
            <w:r>
              <w:rPr>
                <w:sz w:val="24"/>
              </w:rPr>
              <w:t>правилу,</w:t>
            </w:r>
            <w:r>
              <w:rPr>
                <w:spacing w:val="40"/>
                <w:sz w:val="24"/>
              </w:rPr>
              <w:t xml:space="preserve"> </w:t>
            </w:r>
            <w:r>
              <w:rPr>
                <w:sz w:val="24"/>
              </w:rPr>
              <w:t>по</w:t>
            </w:r>
            <w:r>
              <w:rPr>
                <w:spacing w:val="35"/>
                <w:sz w:val="24"/>
              </w:rPr>
              <w:t xml:space="preserve"> </w:t>
            </w:r>
            <w:r>
              <w:rPr>
                <w:sz w:val="24"/>
              </w:rPr>
              <w:t>которому</w:t>
            </w:r>
            <w:r>
              <w:rPr>
                <w:spacing w:val="31"/>
                <w:sz w:val="24"/>
              </w:rPr>
              <w:t xml:space="preserve"> </w:t>
            </w:r>
            <w:r>
              <w:rPr>
                <w:sz w:val="24"/>
              </w:rPr>
              <w:t>составлен</w:t>
            </w:r>
            <w:r>
              <w:rPr>
                <w:spacing w:val="40"/>
                <w:sz w:val="24"/>
              </w:rPr>
              <w:t xml:space="preserve"> </w:t>
            </w:r>
            <w:r>
              <w:rPr>
                <w:sz w:val="24"/>
              </w:rPr>
              <w:t>ряд чисел, величин, геометрических фигур;</w:t>
            </w:r>
          </w:p>
          <w:p w14:paraId="58E750F3">
            <w:pPr>
              <w:pStyle w:val="13"/>
              <w:tabs>
                <w:tab w:val="left" w:pos="2239"/>
                <w:tab w:val="left" w:pos="5554"/>
              </w:tabs>
              <w:spacing w:line="242" w:lineRule="auto"/>
              <w:ind w:left="110" w:right="219"/>
              <w:rPr>
                <w:sz w:val="24"/>
              </w:rPr>
            </w:pPr>
            <w:r>
              <w:rPr>
                <w:spacing w:val="-2"/>
                <w:sz w:val="24"/>
              </w:rPr>
              <w:t>—организовывать,</w:t>
            </w:r>
            <w:r>
              <w:rPr>
                <w:sz w:val="24"/>
              </w:rPr>
              <w:tab/>
            </w:r>
            <w:r>
              <w:rPr>
                <w:sz w:val="24"/>
              </w:rPr>
              <w:t>участвовать,</w:t>
            </w:r>
            <w:r>
              <w:rPr>
                <w:spacing w:val="40"/>
                <w:sz w:val="24"/>
              </w:rPr>
              <w:t xml:space="preserve"> </w:t>
            </w:r>
            <w:r>
              <w:rPr>
                <w:sz w:val="24"/>
              </w:rPr>
              <w:t>контролировать</w:t>
            </w:r>
            <w:r>
              <w:rPr>
                <w:sz w:val="24"/>
              </w:rPr>
              <w:tab/>
            </w:r>
            <w:r>
              <w:rPr>
                <w:sz w:val="24"/>
              </w:rPr>
              <w:t>ход</w:t>
            </w:r>
            <w:r>
              <w:rPr>
                <w:spacing w:val="40"/>
                <w:sz w:val="24"/>
              </w:rPr>
              <w:t xml:space="preserve"> </w:t>
            </w:r>
            <w:r>
              <w:rPr>
                <w:sz w:val="24"/>
              </w:rPr>
              <w:t>и</w:t>
            </w:r>
            <w:r>
              <w:rPr>
                <w:spacing w:val="40"/>
                <w:sz w:val="24"/>
              </w:rPr>
              <w:t xml:space="preserve"> </w:t>
            </w:r>
            <w:r>
              <w:rPr>
                <w:sz w:val="24"/>
              </w:rPr>
              <w:t>результат парной работы с математическим материалом;</w:t>
            </w:r>
          </w:p>
          <w:p w14:paraId="32BFC04C">
            <w:pPr>
              <w:pStyle w:val="13"/>
              <w:spacing w:line="242" w:lineRule="auto"/>
              <w:ind w:left="110"/>
              <w:rPr>
                <w:sz w:val="24"/>
              </w:rPr>
            </w:pPr>
            <w:r>
              <w:rPr>
                <w:sz w:val="24"/>
              </w:rPr>
              <w:t>—проверять</w:t>
            </w:r>
            <w:r>
              <w:rPr>
                <w:spacing w:val="34"/>
                <w:sz w:val="24"/>
              </w:rPr>
              <w:t xml:space="preserve"> </w:t>
            </w:r>
            <w:r>
              <w:rPr>
                <w:sz w:val="24"/>
              </w:rPr>
              <w:t>правильность</w:t>
            </w:r>
            <w:r>
              <w:rPr>
                <w:spacing w:val="35"/>
                <w:sz w:val="24"/>
              </w:rPr>
              <w:t xml:space="preserve"> </w:t>
            </w:r>
            <w:r>
              <w:rPr>
                <w:sz w:val="24"/>
              </w:rPr>
              <w:t>вычисления</w:t>
            </w:r>
            <w:r>
              <w:rPr>
                <w:spacing w:val="34"/>
                <w:sz w:val="24"/>
              </w:rPr>
              <w:t xml:space="preserve"> </w:t>
            </w:r>
            <w:r>
              <w:rPr>
                <w:sz w:val="24"/>
              </w:rPr>
              <w:t>с</w:t>
            </w:r>
            <w:r>
              <w:rPr>
                <w:spacing w:val="31"/>
                <w:sz w:val="24"/>
              </w:rPr>
              <w:t xml:space="preserve"> </w:t>
            </w:r>
            <w:r>
              <w:rPr>
                <w:sz w:val="24"/>
              </w:rPr>
              <w:t>помощью</w:t>
            </w:r>
            <w:r>
              <w:rPr>
                <w:spacing w:val="33"/>
                <w:sz w:val="24"/>
              </w:rPr>
              <w:t xml:space="preserve"> </w:t>
            </w:r>
            <w:r>
              <w:rPr>
                <w:sz w:val="24"/>
              </w:rPr>
              <w:t>другого</w:t>
            </w:r>
            <w:r>
              <w:rPr>
                <w:spacing w:val="33"/>
                <w:sz w:val="24"/>
              </w:rPr>
              <w:t xml:space="preserve"> </w:t>
            </w:r>
            <w:r>
              <w:rPr>
                <w:sz w:val="24"/>
              </w:rPr>
              <w:t>приёма выполнения действия, обратного действия;</w:t>
            </w:r>
          </w:p>
          <w:p w14:paraId="10183721">
            <w:pPr>
              <w:pStyle w:val="13"/>
              <w:spacing w:line="262" w:lineRule="exact"/>
              <w:ind w:left="110"/>
              <w:rPr>
                <w:sz w:val="24"/>
              </w:rPr>
            </w:pPr>
            <w:r>
              <w:rPr>
                <w:sz w:val="24"/>
              </w:rPr>
              <w:t>—находить</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учителя</w:t>
            </w:r>
            <w:r>
              <w:rPr>
                <w:spacing w:val="80"/>
                <w:sz w:val="24"/>
              </w:rPr>
              <w:t xml:space="preserve"> </w:t>
            </w:r>
            <w:r>
              <w:rPr>
                <w:sz w:val="24"/>
              </w:rPr>
              <w:t>причину</w:t>
            </w:r>
            <w:r>
              <w:rPr>
                <w:spacing w:val="80"/>
                <w:sz w:val="24"/>
              </w:rPr>
              <w:t xml:space="preserve"> </w:t>
            </w:r>
            <w:r>
              <w:rPr>
                <w:sz w:val="24"/>
              </w:rPr>
              <w:t>возникшей</w:t>
            </w:r>
            <w:r>
              <w:rPr>
                <w:spacing w:val="80"/>
                <w:sz w:val="24"/>
              </w:rPr>
              <w:t xml:space="preserve"> </w:t>
            </w:r>
            <w:r>
              <w:rPr>
                <w:sz w:val="24"/>
              </w:rPr>
              <w:t>ошибки</w:t>
            </w:r>
            <w:r>
              <w:rPr>
                <w:spacing w:val="80"/>
                <w:sz w:val="24"/>
              </w:rPr>
              <w:t xml:space="preserve"> </w:t>
            </w:r>
            <w:r>
              <w:rPr>
                <w:sz w:val="24"/>
              </w:rPr>
              <w:t>и</w:t>
            </w:r>
            <w:r>
              <w:rPr>
                <w:spacing w:val="80"/>
                <w:sz w:val="24"/>
              </w:rPr>
              <w:t xml:space="preserve"> </w:t>
            </w:r>
            <w:r>
              <w:rPr>
                <w:spacing w:val="-2"/>
                <w:sz w:val="24"/>
              </w:rPr>
              <w:t>трудности</w:t>
            </w:r>
          </w:p>
        </w:tc>
      </w:tr>
      <w:tr w14:paraId="780C7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0" w:hRule="atLeast"/>
        </w:trPr>
        <w:tc>
          <w:tcPr>
            <w:tcW w:w="1243" w:type="dxa"/>
            <w:vMerge w:val="continue"/>
            <w:tcBorders>
              <w:top w:val="nil"/>
            </w:tcBorders>
          </w:tcPr>
          <w:p w14:paraId="64729283">
            <w:pPr>
              <w:rPr>
                <w:sz w:val="2"/>
                <w:szCs w:val="2"/>
              </w:rPr>
            </w:pPr>
          </w:p>
        </w:tc>
        <w:tc>
          <w:tcPr>
            <w:tcW w:w="855" w:type="dxa"/>
          </w:tcPr>
          <w:p w14:paraId="52EAA9F3">
            <w:pPr>
              <w:pStyle w:val="13"/>
              <w:ind w:left="112" w:right="148"/>
              <w:rPr>
                <w:sz w:val="24"/>
              </w:rPr>
            </w:pPr>
            <w:r>
              <w:rPr>
                <w:spacing w:val="-4"/>
                <w:sz w:val="24"/>
              </w:rPr>
              <w:t xml:space="preserve">Совм </w:t>
            </w:r>
            <w:r>
              <w:rPr>
                <w:spacing w:val="-2"/>
                <w:sz w:val="24"/>
              </w:rPr>
              <w:t xml:space="preserve">естна </w:t>
            </w:r>
            <w:r>
              <w:rPr>
                <w:spacing w:val="-10"/>
                <w:sz w:val="24"/>
              </w:rPr>
              <w:t xml:space="preserve">я </w:t>
            </w:r>
            <w:r>
              <w:rPr>
                <w:spacing w:val="-2"/>
                <w:sz w:val="24"/>
              </w:rPr>
              <w:t xml:space="preserve">деяте </w:t>
            </w:r>
            <w:r>
              <w:rPr>
                <w:spacing w:val="-4"/>
                <w:sz w:val="24"/>
              </w:rPr>
              <w:t>льнос ть:</w:t>
            </w:r>
          </w:p>
        </w:tc>
        <w:tc>
          <w:tcPr>
            <w:tcW w:w="7542" w:type="dxa"/>
          </w:tcPr>
          <w:p w14:paraId="4E335138">
            <w:pPr>
              <w:pStyle w:val="13"/>
              <w:spacing w:line="242" w:lineRule="auto"/>
              <w:ind w:left="110" w:right="107"/>
              <w:jc w:val="both"/>
              <w:rPr>
                <w:sz w:val="24"/>
              </w:rPr>
            </w:pPr>
            <w:r>
              <w:rPr>
                <w:sz w:val="24"/>
              </w:rPr>
              <w:t>принимать правила совместной деятельности при работе в парах, группах, составленных учителем или самостоятельно;</w:t>
            </w:r>
          </w:p>
          <w:p w14:paraId="17167435">
            <w:pPr>
              <w:pStyle w:val="13"/>
              <w:ind w:left="110" w:right="99"/>
              <w:jc w:val="both"/>
              <w:rPr>
                <w:sz w:val="24"/>
              </w:rPr>
            </w:pPr>
            <w:r>
              <w:rPr>
                <w:sz w:val="24"/>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w:t>
            </w:r>
            <w:r>
              <w:rPr>
                <w:spacing w:val="-2"/>
                <w:sz w:val="24"/>
              </w:rPr>
              <w:t>ответа;</w:t>
            </w:r>
          </w:p>
          <w:p w14:paraId="0153174C">
            <w:pPr>
              <w:pStyle w:val="13"/>
              <w:ind w:left="110" w:right="94"/>
              <w:jc w:val="both"/>
              <w:rPr>
                <w:sz w:val="24"/>
              </w:rPr>
            </w:pPr>
            <w:r>
              <w:rPr>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220E1BA7">
            <w:pPr>
              <w:pStyle w:val="13"/>
              <w:spacing w:line="274" w:lineRule="exact"/>
              <w:ind w:left="110" w:right="100"/>
              <w:jc w:val="both"/>
              <w:rPr>
                <w:sz w:val="24"/>
              </w:rPr>
            </w:pPr>
            <w:r>
              <w:rPr>
                <w:sz w:val="24"/>
              </w:rPr>
              <w:t xml:space="preserve">—совместно с учителем оценивать результаты выполнения общей </w:t>
            </w:r>
            <w:r>
              <w:rPr>
                <w:spacing w:val="-2"/>
                <w:sz w:val="24"/>
              </w:rPr>
              <w:t>работы</w:t>
            </w:r>
          </w:p>
        </w:tc>
      </w:tr>
    </w:tbl>
    <w:p w14:paraId="59B7CA86">
      <w:pPr>
        <w:pStyle w:val="8"/>
        <w:ind w:left="0"/>
        <w:jc w:val="left"/>
      </w:pPr>
    </w:p>
    <w:p w14:paraId="6DAA15EE">
      <w:pPr>
        <w:pStyle w:val="8"/>
        <w:spacing w:before="18"/>
        <w:ind w:left="0"/>
        <w:jc w:val="left"/>
      </w:pPr>
    </w:p>
    <w:p w14:paraId="752E1A9B">
      <w:pPr>
        <w:pStyle w:val="12"/>
        <w:numPr>
          <w:ilvl w:val="0"/>
          <w:numId w:val="104"/>
        </w:numPr>
        <w:tabs>
          <w:tab w:val="left" w:pos="1454"/>
        </w:tabs>
        <w:spacing w:before="0" w:after="16" w:line="240" w:lineRule="auto"/>
        <w:ind w:left="1454" w:right="0" w:hanging="180"/>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994"/>
        <w:gridCol w:w="7542"/>
      </w:tblGrid>
      <w:tr w14:paraId="28339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1104" w:type="dxa"/>
          </w:tcPr>
          <w:p w14:paraId="37681473">
            <w:pPr>
              <w:pStyle w:val="13"/>
              <w:spacing w:line="237" w:lineRule="auto"/>
              <w:ind w:left="115" w:right="146"/>
              <w:rPr>
                <w:sz w:val="24"/>
              </w:rPr>
            </w:pPr>
            <w:r>
              <w:rPr>
                <w:spacing w:val="-2"/>
                <w:sz w:val="24"/>
              </w:rPr>
              <w:t xml:space="preserve">Содерж </w:t>
            </w:r>
            <w:r>
              <w:rPr>
                <w:spacing w:val="-4"/>
                <w:sz w:val="24"/>
              </w:rPr>
              <w:t xml:space="preserve">ание </w:t>
            </w:r>
            <w:r>
              <w:rPr>
                <w:spacing w:val="-2"/>
                <w:sz w:val="24"/>
              </w:rPr>
              <w:t xml:space="preserve">учебног </w:t>
            </w:r>
            <w:r>
              <w:rPr>
                <w:spacing w:val="-10"/>
                <w:sz w:val="24"/>
              </w:rPr>
              <w:t xml:space="preserve">о </w:t>
            </w:r>
            <w:r>
              <w:rPr>
                <w:spacing w:val="-4"/>
                <w:sz w:val="24"/>
              </w:rPr>
              <w:t>предмет</w:t>
            </w:r>
          </w:p>
        </w:tc>
        <w:tc>
          <w:tcPr>
            <w:tcW w:w="994" w:type="dxa"/>
          </w:tcPr>
          <w:p w14:paraId="22AB4DF8">
            <w:pPr>
              <w:pStyle w:val="13"/>
              <w:spacing w:line="271" w:lineRule="exact"/>
              <w:ind w:left="114"/>
              <w:rPr>
                <w:sz w:val="24"/>
              </w:rPr>
            </w:pPr>
            <w:r>
              <w:rPr>
                <w:color w:val="333333"/>
                <w:spacing w:val="-5"/>
                <w:sz w:val="24"/>
              </w:rPr>
              <w:t>УУД</w:t>
            </w:r>
          </w:p>
        </w:tc>
        <w:tc>
          <w:tcPr>
            <w:tcW w:w="7542" w:type="dxa"/>
          </w:tcPr>
          <w:p w14:paraId="0AEB0D4F">
            <w:pPr>
              <w:pStyle w:val="13"/>
              <w:spacing w:line="271" w:lineRule="exact"/>
              <w:ind w:left="110"/>
              <w:rPr>
                <w:sz w:val="24"/>
              </w:rPr>
            </w:pPr>
            <w:r>
              <w:rPr>
                <w:color w:val="333333"/>
                <w:sz w:val="24"/>
              </w:rPr>
              <w:t>Виды</w:t>
            </w:r>
            <w:r>
              <w:rPr>
                <w:color w:val="333333"/>
                <w:spacing w:val="-2"/>
                <w:sz w:val="24"/>
              </w:rPr>
              <w:t xml:space="preserve"> деятельности</w:t>
            </w:r>
          </w:p>
        </w:tc>
      </w:tr>
    </w:tbl>
    <w:p w14:paraId="0664FDE3">
      <w:pPr>
        <w:pStyle w:val="13"/>
        <w:spacing w:after="0" w:line="271" w:lineRule="exact"/>
        <w:rPr>
          <w:sz w:val="24"/>
        </w:rPr>
        <w:sectPr>
          <w:type w:val="continuous"/>
          <w:pgSz w:w="11920" w:h="16850"/>
          <w:pgMar w:top="108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6"/>
        <w:gridCol w:w="991"/>
        <w:gridCol w:w="7541"/>
      </w:tblGrid>
      <w:tr w14:paraId="0EF80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6" w:type="dxa"/>
          </w:tcPr>
          <w:p w14:paraId="072146DB">
            <w:pPr>
              <w:pStyle w:val="13"/>
              <w:spacing w:line="258" w:lineRule="exact"/>
              <w:ind w:left="115"/>
              <w:rPr>
                <w:sz w:val="24"/>
              </w:rPr>
            </w:pPr>
            <w:r>
              <w:rPr>
                <w:spacing w:val="-10"/>
                <w:sz w:val="24"/>
              </w:rPr>
              <w:t>а</w:t>
            </w:r>
          </w:p>
        </w:tc>
        <w:tc>
          <w:tcPr>
            <w:tcW w:w="991" w:type="dxa"/>
          </w:tcPr>
          <w:p w14:paraId="01EEF259">
            <w:pPr>
              <w:pStyle w:val="13"/>
              <w:rPr>
                <w:sz w:val="20"/>
              </w:rPr>
            </w:pPr>
          </w:p>
        </w:tc>
        <w:tc>
          <w:tcPr>
            <w:tcW w:w="7541" w:type="dxa"/>
          </w:tcPr>
          <w:p w14:paraId="44E1BEC9">
            <w:pPr>
              <w:pStyle w:val="13"/>
              <w:rPr>
                <w:sz w:val="20"/>
              </w:rPr>
            </w:pPr>
          </w:p>
        </w:tc>
      </w:tr>
      <w:tr w14:paraId="12CCA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106" w:type="dxa"/>
            <w:tcBorders>
              <w:bottom w:val="nil"/>
            </w:tcBorders>
          </w:tcPr>
          <w:p w14:paraId="6C35A8B6">
            <w:pPr>
              <w:pStyle w:val="13"/>
              <w:spacing w:line="239" w:lineRule="exact"/>
              <w:ind w:left="115"/>
              <w:rPr>
                <w:sz w:val="24"/>
              </w:rPr>
            </w:pPr>
            <w:r>
              <w:rPr>
                <w:spacing w:val="-2"/>
                <w:sz w:val="24"/>
              </w:rPr>
              <w:t>«Числа</w:t>
            </w:r>
          </w:p>
        </w:tc>
        <w:tc>
          <w:tcPr>
            <w:tcW w:w="991" w:type="dxa"/>
            <w:tcBorders>
              <w:bottom w:val="nil"/>
            </w:tcBorders>
          </w:tcPr>
          <w:p w14:paraId="7567EE1D">
            <w:pPr>
              <w:pStyle w:val="13"/>
              <w:spacing w:line="239" w:lineRule="exact"/>
              <w:ind w:left="112"/>
              <w:rPr>
                <w:b/>
                <w:i/>
                <w:sz w:val="24"/>
              </w:rPr>
            </w:pPr>
            <w:r>
              <w:rPr>
                <w:b/>
                <w:i/>
                <w:spacing w:val="-2"/>
                <w:sz w:val="24"/>
              </w:rPr>
              <w:t>Познав</w:t>
            </w:r>
          </w:p>
        </w:tc>
        <w:tc>
          <w:tcPr>
            <w:tcW w:w="7541" w:type="dxa"/>
            <w:tcBorders>
              <w:bottom w:val="nil"/>
            </w:tcBorders>
          </w:tcPr>
          <w:p w14:paraId="35F992B5">
            <w:pPr>
              <w:pStyle w:val="13"/>
              <w:tabs>
                <w:tab w:val="left" w:pos="1724"/>
                <w:tab w:val="left" w:pos="3841"/>
                <w:tab w:val="left" w:pos="5169"/>
                <w:tab w:val="left" w:pos="6364"/>
              </w:tabs>
              <w:spacing w:line="239" w:lineRule="exact"/>
              <w:ind w:left="111"/>
              <w:rPr>
                <w:sz w:val="24"/>
              </w:rPr>
            </w:pPr>
            <w:r>
              <w:rPr>
                <w:spacing w:val="-2"/>
                <w:sz w:val="24"/>
              </w:rPr>
              <w:t>сравнивать</w:t>
            </w:r>
            <w:r>
              <w:rPr>
                <w:sz w:val="24"/>
              </w:rPr>
              <w:tab/>
            </w:r>
            <w:r>
              <w:rPr>
                <w:spacing w:val="-2"/>
                <w:sz w:val="24"/>
              </w:rPr>
              <w:t>математические</w:t>
            </w:r>
            <w:r>
              <w:rPr>
                <w:sz w:val="24"/>
              </w:rPr>
              <w:tab/>
            </w:r>
            <w:r>
              <w:rPr>
                <w:spacing w:val="-2"/>
                <w:sz w:val="24"/>
              </w:rPr>
              <w:t>объекты</w:t>
            </w:r>
            <w:r>
              <w:rPr>
                <w:sz w:val="24"/>
              </w:rPr>
              <w:tab/>
            </w:r>
            <w:r>
              <w:rPr>
                <w:spacing w:val="-2"/>
                <w:sz w:val="24"/>
              </w:rPr>
              <w:t>(числа,</w:t>
            </w:r>
            <w:r>
              <w:rPr>
                <w:sz w:val="24"/>
              </w:rPr>
              <w:tab/>
            </w:r>
            <w:r>
              <w:rPr>
                <w:spacing w:val="-2"/>
                <w:sz w:val="24"/>
              </w:rPr>
              <w:t>величины,</w:t>
            </w:r>
          </w:p>
        </w:tc>
      </w:tr>
      <w:tr w14:paraId="48C1A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6823510C">
            <w:pPr>
              <w:pStyle w:val="13"/>
              <w:spacing w:line="256" w:lineRule="exact"/>
              <w:ind w:left="115"/>
              <w:rPr>
                <w:sz w:val="24"/>
              </w:rPr>
            </w:pPr>
            <w:r>
              <w:rPr>
                <w:spacing w:val="-10"/>
                <w:sz w:val="24"/>
              </w:rPr>
              <w:t>и</w:t>
            </w:r>
          </w:p>
        </w:tc>
        <w:tc>
          <w:tcPr>
            <w:tcW w:w="991" w:type="dxa"/>
            <w:tcBorders>
              <w:top w:val="nil"/>
              <w:bottom w:val="nil"/>
            </w:tcBorders>
          </w:tcPr>
          <w:p w14:paraId="6320BBDB">
            <w:pPr>
              <w:pStyle w:val="13"/>
              <w:spacing w:line="256" w:lineRule="exact"/>
              <w:ind w:left="112"/>
              <w:rPr>
                <w:b/>
                <w:i/>
                <w:sz w:val="24"/>
              </w:rPr>
            </w:pPr>
            <w:r>
              <w:rPr>
                <w:b/>
                <w:i/>
                <w:spacing w:val="-2"/>
                <w:sz w:val="24"/>
              </w:rPr>
              <w:t>атель</w:t>
            </w:r>
          </w:p>
        </w:tc>
        <w:tc>
          <w:tcPr>
            <w:tcW w:w="7541" w:type="dxa"/>
            <w:tcBorders>
              <w:top w:val="nil"/>
              <w:bottom w:val="nil"/>
            </w:tcBorders>
          </w:tcPr>
          <w:p w14:paraId="70FDB94D">
            <w:pPr>
              <w:pStyle w:val="13"/>
              <w:spacing w:line="256" w:lineRule="exact"/>
              <w:ind w:left="111"/>
              <w:rPr>
                <w:sz w:val="24"/>
              </w:rPr>
            </w:pPr>
            <w:r>
              <w:rPr>
                <w:sz w:val="24"/>
              </w:rPr>
              <w:t>геометрические</w:t>
            </w:r>
            <w:r>
              <w:rPr>
                <w:spacing w:val="-10"/>
                <w:sz w:val="24"/>
              </w:rPr>
              <w:t xml:space="preserve"> </w:t>
            </w:r>
            <w:r>
              <w:rPr>
                <w:spacing w:val="-2"/>
                <w:sz w:val="24"/>
              </w:rPr>
              <w:t>фигуры);</w:t>
            </w:r>
          </w:p>
        </w:tc>
      </w:tr>
      <w:tr w14:paraId="69DBC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686EEFC1">
            <w:pPr>
              <w:pStyle w:val="13"/>
              <w:spacing w:line="256" w:lineRule="exact"/>
              <w:ind w:left="115"/>
              <w:rPr>
                <w:sz w:val="24"/>
              </w:rPr>
            </w:pPr>
            <w:r>
              <w:rPr>
                <w:spacing w:val="-2"/>
                <w:sz w:val="24"/>
              </w:rPr>
              <w:t>величин</w:t>
            </w:r>
          </w:p>
        </w:tc>
        <w:tc>
          <w:tcPr>
            <w:tcW w:w="991" w:type="dxa"/>
            <w:tcBorders>
              <w:top w:val="nil"/>
              <w:bottom w:val="nil"/>
            </w:tcBorders>
          </w:tcPr>
          <w:p w14:paraId="6188917B">
            <w:pPr>
              <w:pStyle w:val="13"/>
              <w:spacing w:line="256" w:lineRule="exact"/>
              <w:ind w:left="112"/>
              <w:rPr>
                <w:b/>
                <w:i/>
                <w:sz w:val="24"/>
              </w:rPr>
            </w:pPr>
            <w:r>
              <w:rPr>
                <w:b/>
                <w:i/>
                <w:spacing w:val="-5"/>
                <w:sz w:val="24"/>
              </w:rPr>
              <w:t>ные</w:t>
            </w:r>
          </w:p>
        </w:tc>
        <w:tc>
          <w:tcPr>
            <w:tcW w:w="7541" w:type="dxa"/>
            <w:tcBorders>
              <w:top w:val="nil"/>
              <w:bottom w:val="nil"/>
            </w:tcBorders>
          </w:tcPr>
          <w:p w14:paraId="36DCBBA0">
            <w:pPr>
              <w:pStyle w:val="13"/>
              <w:spacing w:line="256" w:lineRule="exact"/>
              <w:ind w:left="111"/>
              <w:rPr>
                <w:sz w:val="24"/>
              </w:rPr>
            </w:pPr>
            <w:r>
              <w:rPr>
                <w:sz w:val="24"/>
              </w:rPr>
              <w:t>—выбирать</w:t>
            </w:r>
            <w:r>
              <w:rPr>
                <w:spacing w:val="-9"/>
                <w:sz w:val="24"/>
              </w:rPr>
              <w:t xml:space="preserve"> </w:t>
            </w:r>
            <w:r>
              <w:rPr>
                <w:sz w:val="24"/>
              </w:rPr>
              <w:t>приём</w:t>
            </w:r>
            <w:r>
              <w:rPr>
                <w:spacing w:val="-9"/>
                <w:sz w:val="24"/>
              </w:rPr>
              <w:t xml:space="preserve"> </w:t>
            </w:r>
            <w:r>
              <w:rPr>
                <w:sz w:val="24"/>
              </w:rPr>
              <w:t>вычисления,</w:t>
            </w:r>
            <w:r>
              <w:rPr>
                <w:spacing w:val="-7"/>
                <w:sz w:val="24"/>
              </w:rPr>
              <w:t xml:space="preserve"> </w:t>
            </w:r>
            <w:r>
              <w:rPr>
                <w:sz w:val="24"/>
              </w:rPr>
              <w:t>выполнения</w:t>
            </w:r>
            <w:r>
              <w:rPr>
                <w:spacing w:val="-9"/>
                <w:sz w:val="24"/>
              </w:rPr>
              <w:t xml:space="preserve"> </w:t>
            </w:r>
            <w:r>
              <w:rPr>
                <w:spacing w:val="-2"/>
                <w:sz w:val="24"/>
              </w:rPr>
              <w:t>действия;</w:t>
            </w:r>
          </w:p>
        </w:tc>
      </w:tr>
      <w:tr w14:paraId="2B231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685F62C6">
            <w:pPr>
              <w:pStyle w:val="13"/>
              <w:spacing w:line="255" w:lineRule="exact"/>
              <w:ind w:left="115"/>
              <w:rPr>
                <w:sz w:val="24"/>
              </w:rPr>
            </w:pPr>
            <w:r>
              <w:rPr>
                <w:spacing w:val="-5"/>
                <w:sz w:val="24"/>
              </w:rPr>
              <w:t>ы»,</w:t>
            </w:r>
          </w:p>
        </w:tc>
        <w:tc>
          <w:tcPr>
            <w:tcW w:w="991" w:type="dxa"/>
            <w:tcBorders>
              <w:top w:val="nil"/>
              <w:bottom w:val="nil"/>
            </w:tcBorders>
          </w:tcPr>
          <w:p w14:paraId="11C8058A">
            <w:pPr>
              <w:pStyle w:val="13"/>
              <w:spacing w:line="255" w:lineRule="exact"/>
              <w:ind w:left="112"/>
              <w:rPr>
                <w:b/>
                <w:i/>
                <w:sz w:val="24"/>
              </w:rPr>
            </w:pPr>
            <w:r>
              <w:rPr>
                <w:b/>
                <w:i/>
                <w:spacing w:val="-4"/>
                <w:sz w:val="24"/>
              </w:rPr>
              <w:t>УУД:</w:t>
            </w:r>
          </w:p>
        </w:tc>
        <w:tc>
          <w:tcPr>
            <w:tcW w:w="7541" w:type="dxa"/>
            <w:tcBorders>
              <w:top w:val="nil"/>
              <w:bottom w:val="nil"/>
            </w:tcBorders>
          </w:tcPr>
          <w:p w14:paraId="768A0948">
            <w:pPr>
              <w:pStyle w:val="13"/>
              <w:spacing w:line="255" w:lineRule="exact"/>
              <w:ind w:left="111"/>
              <w:rPr>
                <w:sz w:val="24"/>
              </w:rPr>
            </w:pPr>
            <w:r>
              <w:rPr>
                <w:sz w:val="24"/>
              </w:rPr>
              <w:t>—конструировать</w:t>
            </w:r>
            <w:r>
              <w:rPr>
                <w:spacing w:val="-13"/>
                <w:sz w:val="24"/>
              </w:rPr>
              <w:t xml:space="preserve"> </w:t>
            </w:r>
            <w:r>
              <w:rPr>
                <w:sz w:val="24"/>
              </w:rPr>
              <w:t>геометрические</w:t>
            </w:r>
            <w:r>
              <w:rPr>
                <w:spacing w:val="-13"/>
                <w:sz w:val="24"/>
              </w:rPr>
              <w:t xml:space="preserve"> </w:t>
            </w:r>
            <w:r>
              <w:rPr>
                <w:spacing w:val="-2"/>
                <w:sz w:val="24"/>
              </w:rPr>
              <w:t>фигуры;</w:t>
            </w:r>
          </w:p>
        </w:tc>
      </w:tr>
      <w:tr w14:paraId="3303D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618C4597">
            <w:pPr>
              <w:pStyle w:val="13"/>
              <w:spacing w:line="255" w:lineRule="exact"/>
              <w:ind w:left="115"/>
              <w:rPr>
                <w:sz w:val="24"/>
              </w:rPr>
            </w:pPr>
            <w:r>
              <w:rPr>
                <w:spacing w:val="-2"/>
                <w:sz w:val="24"/>
              </w:rPr>
              <w:t>«Арифм</w:t>
            </w:r>
          </w:p>
        </w:tc>
        <w:tc>
          <w:tcPr>
            <w:tcW w:w="991" w:type="dxa"/>
            <w:tcBorders>
              <w:top w:val="nil"/>
              <w:bottom w:val="nil"/>
            </w:tcBorders>
          </w:tcPr>
          <w:p w14:paraId="0BB58899">
            <w:pPr>
              <w:pStyle w:val="13"/>
              <w:rPr>
                <w:sz w:val="20"/>
              </w:rPr>
            </w:pPr>
          </w:p>
        </w:tc>
        <w:tc>
          <w:tcPr>
            <w:tcW w:w="7541" w:type="dxa"/>
            <w:tcBorders>
              <w:top w:val="nil"/>
              <w:bottom w:val="nil"/>
            </w:tcBorders>
          </w:tcPr>
          <w:p w14:paraId="5A2CDEC1">
            <w:pPr>
              <w:pStyle w:val="13"/>
              <w:tabs>
                <w:tab w:val="left" w:pos="2478"/>
                <w:tab w:val="left" w:pos="3565"/>
                <w:tab w:val="left" w:pos="4516"/>
                <w:tab w:val="left" w:pos="5812"/>
              </w:tabs>
              <w:spacing w:line="255" w:lineRule="exact"/>
              <w:ind w:left="111"/>
              <w:rPr>
                <w:sz w:val="24"/>
              </w:rPr>
            </w:pPr>
            <w:r>
              <w:rPr>
                <w:sz w:val="24"/>
              </w:rPr>
              <w:t>—</w:t>
            </w:r>
            <w:r>
              <w:rPr>
                <w:spacing w:val="-2"/>
                <w:sz w:val="24"/>
              </w:rPr>
              <w:t>классифицировать</w:t>
            </w:r>
            <w:r>
              <w:rPr>
                <w:sz w:val="24"/>
              </w:rPr>
              <w:tab/>
            </w:r>
            <w:r>
              <w:rPr>
                <w:spacing w:val="-2"/>
                <w:sz w:val="24"/>
              </w:rPr>
              <w:t>объекты</w:t>
            </w:r>
            <w:r>
              <w:rPr>
                <w:sz w:val="24"/>
              </w:rPr>
              <w:tab/>
            </w:r>
            <w:r>
              <w:rPr>
                <w:spacing w:val="-2"/>
                <w:sz w:val="24"/>
              </w:rPr>
              <w:t>(числа,</w:t>
            </w:r>
            <w:r>
              <w:rPr>
                <w:sz w:val="24"/>
              </w:rPr>
              <w:tab/>
            </w:r>
            <w:r>
              <w:rPr>
                <w:spacing w:val="-2"/>
                <w:sz w:val="24"/>
              </w:rPr>
              <w:t>величины,</w:t>
            </w:r>
            <w:r>
              <w:rPr>
                <w:sz w:val="24"/>
              </w:rPr>
              <w:tab/>
            </w:r>
            <w:r>
              <w:rPr>
                <w:spacing w:val="-2"/>
                <w:sz w:val="24"/>
              </w:rPr>
              <w:t>геометрические</w:t>
            </w:r>
          </w:p>
        </w:tc>
      </w:tr>
      <w:tr w14:paraId="5816C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4D708DAC">
            <w:pPr>
              <w:pStyle w:val="13"/>
              <w:spacing w:line="256" w:lineRule="exact"/>
              <w:ind w:left="115"/>
              <w:rPr>
                <w:sz w:val="24"/>
              </w:rPr>
            </w:pPr>
            <w:r>
              <w:rPr>
                <w:spacing w:val="-2"/>
                <w:sz w:val="24"/>
              </w:rPr>
              <w:t>етическ</w:t>
            </w:r>
          </w:p>
        </w:tc>
        <w:tc>
          <w:tcPr>
            <w:tcW w:w="991" w:type="dxa"/>
            <w:tcBorders>
              <w:top w:val="nil"/>
              <w:bottom w:val="nil"/>
            </w:tcBorders>
          </w:tcPr>
          <w:p w14:paraId="462AECA7">
            <w:pPr>
              <w:pStyle w:val="13"/>
              <w:rPr>
                <w:sz w:val="20"/>
              </w:rPr>
            </w:pPr>
          </w:p>
        </w:tc>
        <w:tc>
          <w:tcPr>
            <w:tcW w:w="7541" w:type="dxa"/>
            <w:tcBorders>
              <w:top w:val="nil"/>
              <w:bottom w:val="nil"/>
            </w:tcBorders>
          </w:tcPr>
          <w:p w14:paraId="52EB800A">
            <w:pPr>
              <w:pStyle w:val="13"/>
              <w:spacing w:line="256" w:lineRule="exact"/>
              <w:ind w:left="111"/>
              <w:rPr>
                <w:sz w:val="24"/>
              </w:rPr>
            </w:pPr>
            <w:r>
              <w:rPr>
                <w:sz w:val="24"/>
              </w:rPr>
              <w:t>фигуры,</w:t>
            </w:r>
            <w:r>
              <w:rPr>
                <w:spacing w:val="-7"/>
                <w:sz w:val="24"/>
              </w:rPr>
              <w:t xml:space="preserve"> </w:t>
            </w:r>
            <w:r>
              <w:rPr>
                <w:sz w:val="24"/>
              </w:rPr>
              <w:t>текстовые</w:t>
            </w:r>
            <w:r>
              <w:rPr>
                <w:spacing w:val="-9"/>
                <w:sz w:val="24"/>
              </w:rPr>
              <w:t xml:space="preserve"> </w:t>
            </w:r>
            <w:r>
              <w:rPr>
                <w:sz w:val="24"/>
              </w:rPr>
              <w:t>задачи</w:t>
            </w:r>
            <w:r>
              <w:rPr>
                <w:spacing w:val="-2"/>
                <w:sz w:val="24"/>
              </w:rPr>
              <w:t xml:space="preserve"> </w:t>
            </w:r>
            <w:r>
              <w:rPr>
                <w:sz w:val="24"/>
              </w:rPr>
              <w:t>в</w:t>
            </w:r>
            <w:r>
              <w:rPr>
                <w:spacing w:val="-6"/>
                <w:sz w:val="24"/>
              </w:rPr>
              <w:t xml:space="preserve"> </w:t>
            </w:r>
            <w:r>
              <w:rPr>
                <w:sz w:val="24"/>
              </w:rPr>
              <w:t>одно</w:t>
            </w:r>
            <w:r>
              <w:rPr>
                <w:spacing w:val="-1"/>
                <w:sz w:val="24"/>
              </w:rPr>
              <w:t xml:space="preserve"> </w:t>
            </w:r>
            <w:r>
              <w:rPr>
                <w:sz w:val="24"/>
              </w:rPr>
              <w:t>действие)</w:t>
            </w:r>
            <w:r>
              <w:rPr>
                <w:spacing w:val="-6"/>
                <w:sz w:val="24"/>
              </w:rPr>
              <w:t xml:space="preserve"> </w:t>
            </w:r>
            <w:r>
              <w:rPr>
                <w:sz w:val="24"/>
              </w:rPr>
              <w:t>по</w:t>
            </w:r>
            <w:r>
              <w:rPr>
                <w:spacing w:val="-6"/>
                <w:sz w:val="24"/>
              </w:rPr>
              <w:t xml:space="preserve"> </w:t>
            </w:r>
            <w:r>
              <w:rPr>
                <w:sz w:val="24"/>
              </w:rPr>
              <w:t>выбранному</w:t>
            </w:r>
            <w:r>
              <w:rPr>
                <w:spacing w:val="-14"/>
                <w:sz w:val="24"/>
              </w:rPr>
              <w:t xml:space="preserve"> </w:t>
            </w:r>
            <w:r>
              <w:rPr>
                <w:spacing w:val="-2"/>
                <w:sz w:val="24"/>
              </w:rPr>
              <w:t>признаку;</w:t>
            </w:r>
          </w:p>
        </w:tc>
      </w:tr>
      <w:tr w14:paraId="1C3F9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42835202">
            <w:pPr>
              <w:pStyle w:val="13"/>
              <w:spacing w:line="255" w:lineRule="exact"/>
              <w:ind w:left="115"/>
              <w:rPr>
                <w:sz w:val="24"/>
              </w:rPr>
            </w:pPr>
            <w:r>
              <w:rPr>
                <w:spacing w:val="-5"/>
                <w:sz w:val="24"/>
              </w:rPr>
              <w:t>ие</w:t>
            </w:r>
          </w:p>
        </w:tc>
        <w:tc>
          <w:tcPr>
            <w:tcW w:w="991" w:type="dxa"/>
            <w:tcBorders>
              <w:top w:val="nil"/>
              <w:bottom w:val="nil"/>
            </w:tcBorders>
          </w:tcPr>
          <w:p w14:paraId="2F4E1EC3">
            <w:pPr>
              <w:pStyle w:val="13"/>
              <w:rPr>
                <w:sz w:val="20"/>
              </w:rPr>
            </w:pPr>
          </w:p>
        </w:tc>
        <w:tc>
          <w:tcPr>
            <w:tcW w:w="7541" w:type="dxa"/>
            <w:tcBorders>
              <w:top w:val="nil"/>
              <w:bottom w:val="nil"/>
            </w:tcBorders>
          </w:tcPr>
          <w:p w14:paraId="5DAAF3F5">
            <w:pPr>
              <w:pStyle w:val="13"/>
              <w:spacing w:line="255" w:lineRule="exact"/>
              <w:ind w:left="111"/>
              <w:rPr>
                <w:sz w:val="24"/>
              </w:rPr>
            </w:pPr>
            <w:r>
              <w:rPr>
                <w:sz w:val="24"/>
              </w:rPr>
              <w:t>—прикидывать</w:t>
            </w:r>
            <w:r>
              <w:rPr>
                <w:spacing w:val="-9"/>
                <w:sz w:val="24"/>
              </w:rPr>
              <w:t xml:space="preserve"> </w:t>
            </w:r>
            <w:r>
              <w:rPr>
                <w:sz w:val="24"/>
              </w:rPr>
              <w:t>размеры</w:t>
            </w:r>
            <w:r>
              <w:rPr>
                <w:spacing w:val="-10"/>
                <w:sz w:val="24"/>
              </w:rPr>
              <w:t xml:space="preserve"> </w:t>
            </w:r>
            <w:r>
              <w:rPr>
                <w:sz w:val="24"/>
              </w:rPr>
              <w:t>фигуры,</w:t>
            </w:r>
            <w:r>
              <w:rPr>
                <w:spacing w:val="-4"/>
                <w:sz w:val="24"/>
              </w:rPr>
              <w:t xml:space="preserve"> </w:t>
            </w:r>
            <w:r>
              <w:rPr>
                <w:sz w:val="24"/>
              </w:rPr>
              <w:t>её</w:t>
            </w:r>
            <w:r>
              <w:rPr>
                <w:spacing w:val="-5"/>
                <w:sz w:val="24"/>
              </w:rPr>
              <w:t xml:space="preserve"> </w:t>
            </w:r>
            <w:r>
              <w:rPr>
                <w:spacing w:val="-2"/>
                <w:sz w:val="24"/>
              </w:rPr>
              <w:t>элементов;</w:t>
            </w:r>
          </w:p>
        </w:tc>
      </w:tr>
      <w:tr w14:paraId="28591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57B9A565">
            <w:pPr>
              <w:pStyle w:val="13"/>
              <w:spacing w:line="255" w:lineRule="exact"/>
              <w:ind w:left="115"/>
              <w:rPr>
                <w:sz w:val="24"/>
              </w:rPr>
            </w:pPr>
            <w:r>
              <w:rPr>
                <w:spacing w:val="-2"/>
                <w:sz w:val="24"/>
              </w:rPr>
              <w:t>действи</w:t>
            </w:r>
          </w:p>
        </w:tc>
        <w:tc>
          <w:tcPr>
            <w:tcW w:w="991" w:type="dxa"/>
            <w:tcBorders>
              <w:top w:val="nil"/>
              <w:bottom w:val="nil"/>
            </w:tcBorders>
          </w:tcPr>
          <w:p w14:paraId="0187C48C">
            <w:pPr>
              <w:pStyle w:val="13"/>
              <w:rPr>
                <w:sz w:val="20"/>
              </w:rPr>
            </w:pPr>
          </w:p>
        </w:tc>
        <w:tc>
          <w:tcPr>
            <w:tcW w:w="7541" w:type="dxa"/>
            <w:tcBorders>
              <w:top w:val="nil"/>
              <w:bottom w:val="nil"/>
            </w:tcBorders>
          </w:tcPr>
          <w:p w14:paraId="0DEEDE8B">
            <w:pPr>
              <w:pStyle w:val="13"/>
              <w:spacing w:line="255" w:lineRule="exact"/>
              <w:ind w:left="111"/>
              <w:rPr>
                <w:sz w:val="24"/>
              </w:rPr>
            </w:pPr>
            <w:r>
              <w:rPr>
                <w:sz w:val="24"/>
              </w:rPr>
              <w:t>—понимать</w:t>
            </w:r>
            <w:r>
              <w:rPr>
                <w:spacing w:val="25"/>
                <w:sz w:val="24"/>
              </w:rPr>
              <w:t xml:space="preserve">  </w:t>
            </w:r>
            <w:r>
              <w:rPr>
                <w:sz w:val="24"/>
              </w:rPr>
              <w:t>смысл</w:t>
            </w:r>
            <w:r>
              <w:rPr>
                <w:spacing w:val="25"/>
                <w:sz w:val="24"/>
              </w:rPr>
              <w:t xml:space="preserve">  </w:t>
            </w:r>
            <w:r>
              <w:rPr>
                <w:sz w:val="24"/>
              </w:rPr>
              <w:t>зависимостей</w:t>
            </w:r>
            <w:r>
              <w:rPr>
                <w:spacing w:val="78"/>
                <w:w w:val="150"/>
                <w:sz w:val="24"/>
              </w:rPr>
              <w:t xml:space="preserve"> </w:t>
            </w:r>
            <w:r>
              <w:rPr>
                <w:sz w:val="24"/>
              </w:rPr>
              <w:t>и</w:t>
            </w:r>
            <w:r>
              <w:rPr>
                <w:spacing w:val="25"/>
                <w:sz w:val="24"/>
              </w:rPr>
              <w:t xml:space="preserve">  </w:t>
            </w:r>
            <w:r>
              <w:rPr>
                <w:sz w:val="24"/>
              </w:rPr>
              <w:t>математических</w:t>
            </w:r>
            <w:r>
              <w:rPr>
                <w:spacing w:val="78"/>
                <w:w w:val="150"/>
                <w:sz w:val="24"/>
              </w:rPr>
              <w:t xml:space="preserve"> </w:t>
            </w:r>
            <w:r>
              <w:rPr>
                <w:sz w:val="24"/>
              </w:rPr>
              <w:t>отноше</w:t>
            </w:r>
            <w:r>
              <w:rPr>
                <w:spacing w:val="79"/>
                <w:w w:val="150"/>
                <w:sz w:val="24"/>
              </w:rPr>
              <w:t xml:space="preserve"> </w:t>
            </w:r>
            <w:r>
              <w:rPr>
                <w:spacing w:val="-4"/>
                <w:sz w:val="24"/>
              </w:rPr>
              <w:t>ний,</w:t>
            </w:r>
          </w:p>
        </w:tc>
      </w:tr>
      <w:tr w14:paraId="392D6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4615191A">
            <w:pPr>
              <w:pStyle w:val="13"/>
              <w:spacing w:line="256" w:lineRule="exact"/>
              <w:ind w:left="115"/>
              <w:rPr>
                <w:sz w:val="24"/>
              </w:rPr>
            </w:pPr>
            <w:r>
              <w:rPr>
                <w:spacing w:val="-5"/>
                <w:sz w:val="24"/>
              </w:rPr>
              <w:t>я»,</w:t>
            </w:r>
          </w:p>
        </w:tc>
        <w:tc>
          <w:tcPr>
            <w:tcW w:w="991" w:type="dxa"/>
            <w:tcBorders>
              <w:top w:val="nil"/>
              <w:bottom w:val="nil"/>
            </w:tcBorders>
          </w:tcPr>
          <w:p w14:paraId="5CC3D6FE">
            <w:pPr>
              <w:pStyle w:val="13"/>
              <w:rPr>
                <w:sz w:val="20"/>
              </w:rPr>
            </w:pPr>
          </w:p>
        </w:tc>
        <w:tc>
          <w:tcPr>
            <w:tcW w:w="7541" w:type="dxa"/>
            <w:tcBorders>
              <w:top w:val="nil"/>
              <w:bottom w:val="nil"/>
            </w:tcBorders>
          </w:tcPr>
          <w:p w14:paraId="30488BFF">
            <w:pPr>
              <w:pStyle w:val="13"/>
              <w:spacing w:line="256" w:lineRule="exact"/>
              <w:ind w:left="111"/>
              <w:rPr>
                <w:sz w:val="24"/>
              </w:rPr>
            </w:pPr>
            <w:r>
              <w:rPr>
                <w:sz w:val="24"/>
              </w:rPr>
              <w:t>описанных</w:t>
            </w:r>
            <w:r>
              <w:rPr>
                <w:spacing w:val="-5"/>
                <w:sz w:val="24"/>
              </w:rPr>
              <w:t xml:space="preserve"> </w:t>
            </w:r>
            <w:r>
              <w:rPr>
                <w:sz w:val="24"/>
              </w:rPr>
              <w:t>в</w:t>
            </w:r>
            <w:r>
              <w:rPr>
                <w:spacing w:val="-4"/>
                <w:sz w:val="24"/>
              </w:rPr>
              <w:t xml:space="preserve"> </w:t>
            </w:r>
            <w:r>
              <w:rPr>
                <w:spacing w:val="-2"/>
                <w:sz w:val="24"/>
              </w:rPr>
              <w:t>задаче;</w:t>
            </w:r>
          </w:p>
        </w:tc>
      </w:tr>
      <w:tr w14:paraId="48091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4D348E7F">
            <w:pPr>
              <w:pStyle w:val="13"/>
              <w:spacing w:line="256" w:lineRule="exact"/>
              <w:ind w:left="115"/>
              <w:rPr>
                <w:sz w:val="24"/>
              </w:rPr>
            </w:pPr>
            <w:r>
              <w:rPr>
                <w:spacing w:val="-2"/>
                <w:sz w:val="24"/>
              </w:rPr>
              <w:t>«Тексто</w:t>
            </w:r>
          </w:p>
        </w:tc>
        <w:tc>
          <w:tcPr>
            <w:tcW w:w="991" w:type="dxa"/>
            <w:tcBorders>
              <w:top w:val="nil"/>
              <w:bottom w:val="nil"/>
            </w:tcBorders>
          </w:tcPr>
          <w:p w14:paraId="61218987">
            <w:pPr>
              <w:pStyle w:val="13"/>
              <w:rPr>
                <w:sz w:val="20"/>
              </w:rPr>
            </w:pPr>
          </w:p>
        </w:tc>
        <w:tc>
          <w:tcPr>
            <w:tcW w:w="7541" w:type="dxa"/>
            <w:tcBorders>
              <w:top w:val="nil"/>
              <w:bottom w:val="nil"/>
            </w:tcBorders>
          </w:tcPr>
          <w:p w14:paraId="30A200AE">
            <w:pPr>
              <w:pStyle w:val="13"/>
              <w:spacing w:line="256" w:lineRule="exact"/>
              <w:ind w:left="111"/>
              <w:rPr>
                <w:sz w:val="24"/>
              </w:rPr>
            </w:pPr>
            <w:r>
              <w:rPr>
                <w:sz w:val="24"/>
              </w:rPr>
              <w:t>—различать</w:t>
            </w:r>
            <w:r>
              <w:rPr>
                <w:spacing w:val="-9"/>
                <w:sz w:val="24"/>
              </w:rPr>
              <w:t xml:space="preserve"> </w:t>
            </w:r>
            <w:r>
              <w:rPr>
                <w:sz w:val="24"/>
              </w:rPr>
              <w:t>и</w:t>
            </w:r>
            <w:r>
              <w:rPr>
                <w:spacing w:val="-10"/>
                <w:sz w:val="24"/>
              </w:rPr>
              <w:t xml:space="preserve"> </w:t>
            </w:r>
            <w:r>
              <w:rPr>
                <w:sz w:val="24"/>
              </w:rPr>
              <w:t>использовать</w:t>
            </w:r>
            <w:r>
              <w:rPr>
                <w:spacing w:val="-6"/>
                <w:sz w:val="24"/>
              </w:rPr>
              <w:t xml:space="preserve"> </w:t>
            </w:r>
            <w:r>
              <w:rPr>
                <w:sz w:val="24"/>
              </w:rPr>
              <w:t>разные</w:t>
            </w:r>
            <w:r>
              <w:rPr>
                <w:spacing w:val="-13"/>
                <w:sz w:val="24"/>
              </w:rPr>
              <w:t xml:space="preserve"> </w:t>
            </w:r>
            <w:r>
              <w:rPr>
                <w:sz w:val="24"/>
              </w:rPr>
              <w:t>приёмы</w:t>
            </w:r>
            <w:r>
              <w:rPr>
                <w:spacing w:val="-5"/>
                <w:sz w:val="24"/>
              </w:rPr>
              <w:t xml:space="preserve"> </w:t>
            </w:r>
            <w:r>
              <w:rPr>
                <w:sz w:val="24"/>
              </w:rPr>
              <w:t>и</w:t>
            </w:r>
            <w:r>
              <w:rPr>
                <w:spacing w:val="-10"/>
                <w:sz w:val="24"/>
              </w:rPr>
              <w:t xml:space="preserve"> </w:t>
            </w:r>
            <w:r>
              <w:rPr>
                <w:sz w:val="24"/>
              </w:rPr>
              <w:t>алгоритмы</w:t>
            </w:r>
            <w:r>
              <w:rPr>
                <w:spacing w:val="-8"/>
                <w:sz w:val="24"/>
              </w:rPr>
              <w:t xml:space="preserve"> </w:t>
            </w:r>
            <w:r>
              <w:rPr>
                <w:spacing w:val="-2"/>
                <w:sz w:val="24"/>
              </w:rPr>
              <w:t>вычисления;</w:t>
            </w:r>
          </w:p>
        </w:tc>
      </w:tr>
      <w:tr w14:paraId="31011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58C43DB9">
            <w:pPr>
              <w:pStyle w:val="13"/>
              <w:spacing w:line="256" w:lineRule="exact"/>
              <w:ind w:left="115"/>
              <w:rPr>
                <w:sz w:val="24"/>
              </w:rPr>
            </w:pPr>
            <w:r>
              <w:rPr>
                <w:spacing w:val="-5"/>
                <w:sz w:val="24"/>
              </w:rPr>
              <w:t>вые</w:t>
            </w:r>
          </w:p>
        </w:tc>
        <w:tc>
          <w:tcPr>
            <w:tcW w:w="991" w:type="dxa"/>
            <w:tcBorders>
              <w:top w:val="nil"/>
              <w:bottom w:val="nil"/>
            </w:tcBorders>
          </w:tcPr>
          <w:p w14:paraId="6266451E">
            <w:pPr>
              <w:pStyle w:val="13"/>
              <w:rPr>
                <w:sz w:val="20"/>
              </w:rPr>
            </w:pPr>
          </w:p>
        </w:tc>
        <w:tc>
          <w:tcPr>
            <w:tcW w:w="7541" w:type="dxa"/>
            <w:tcBorders>
              <w:top w:val="nil"/>
              <w:bottom w:val="nil"/>
            </w:tcBorders>
          </w:tcPr>
          <w:p w14:paraId="1FAE0E0E">
            <w:pPr>
              <w:pStyle w:val="13"/>
              <w:tabs>
                <w:tab w:val="left" w:pos="1546"/>
                <w:tab w:val="left" w:pos="2382"/>
                <w:tab w:val="left" w:pos="3488"/>
                <w:tab w:val="left" w:pos="5370"/>
                <w:tab w:val="left" w:pos="6607"/>
              </w:tabs>
              <w:spacing w:line="256" w:lineRule="exact"/>
              <w:ind w:left="111"/>
              <w:rPr>
                <w:sz w:val="24"/>
              </w:rPr>
            </w:pPr>
            <w:r>
              <w:rPr>
                <w:sz w:val="24"/>
              </w:rPr>
              <w:t>—</w:t>
            </w:r>
            <w:r>
              <w:rPr>
                <w:spacing w:val="-2"/>
                <w:sz w:val="24"/>
              </w:rPr>
              <w:t>выбирать</w:t>
            </w:r>
            <w:r>
              <w:rPr>
                <w:sz w:val="24"/>
              </w:rPr>
              <w:tab/>
            </w:r>
            <w:r>
              <w:rPr>
                <w:spacing w:val="-4"/>
                <w:sz w:val="24"/>
              </w:rPr>
              <w:t>метод</w:t>
            </w:r>
            <w:r>
              <w:rPr>
                <w:sz w:val="24"/>
              </w:rPr>
              <w:tab/>
            </w:r>
            <w:r>
              <w:rPr>
                <w:spacing w:val="-2"/>
                <w:sz w:val="24"/>
              </w:rPr>
              <w:t>решения</w:t>
            </w:r>
            <w:r>
              <w:rPr>
                <w:sz w:val="24"/>
              </w:rPr>
              <w:tab/>
            </w:r>
            <w:r>
              <w:rPr>
                <w:spacing w:val="-2"/>
                <w:sz w:val="24"/>
              </w:rPr>
              <w:t>(моделирование</w:t>
            </w:r>
            <w:r>
              <w:rPr>
                <w:sz w:val="24"/>
              </w:rPr>
              <w:tab/>
            </w:r>
            <w:r>
              <w:rPr>
                <w:spacing w:val="-2"/>
                <w:sz w:val="24"/>
              </w:rPr>
              <w:t>ситуации,</w:t>
            </w:r>
            <w:r>
              <w:rPr>
                <w:sz w:val="24"/>
              </w:rPr>
              <w:tab/>
            </w:r>
            <w:r>
              <w:rPr>
                <w:spacing w:val="-2"/>
                <w:sz w:val="24"/>
              </w:rPr>
              <w:t>перебор</w:t>
            </w:r>
          </w:p>
        </w:tc>
      </w:tr>
      <w:tr w14:paraId="4CC86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4FE747B6">
            <w:pPr>
              <w:pStyle w:val="13"/>
              <w:spacing w:line="256" w:lineRule="exact"/>
              <w:ind w:left="115"/>
              <w:rPr>
                <w:sz w:val="24"/>
              </w:rPr>
            </w:pPr>
            <w:r>
              <w:rPr>
                <w:spacing w:val="-2"/>
                <w:sz w:val="24"/>
              </w:rPr>
              <w:t>задачи»,</w:t>
            </w:r>
          </w:p>
        </w:tc>
        <w:tc>
          <w:tcPr>
            <w:tcW w:w="991" w:type="dxa"/>
            <w:tcBorders>
              <w:top w:val="nil"/>
              <w:bottom w:val="nil"/>
            </w:tcBorders>
          </w:tcPr>
          <w:p w14:paraId="717FAB02">
            <w:pPr>
              <w:pStyle w:val="13"/>
              <w:rPr>
                <w:sz w:val="20"/>
              </w:rPr>
            </w:pPr>
          </w:p>
        </w:tc>
        <w:tc>
          <w:tcPr>
            <w:tcW w:w="7541" w:type="dxa"/>
            <w:tcBorders>
              <w:top w:val="nil"/>
              <w:bottom w:val="nil"/>
            </w:tcBorders>
          </w:tcPr>
          <w:p w14:paraId="530AD1B5">
            <w:pPr>
              <w:pStyle w:val="13"/>
              <w:spacing w:line="256" w:lineRule="exact"/>
              <w:ind w:left="111"/>
              <w:rPr>
                <w:sz w:val="24"/>
              </w:rPr>
            </w:pPr>
            <w:r>
              <w:rPr>
                <w:sz w:val="24"/>
              </w:rPr>
              <w:t>вариантов,</w:t>
            </w:r>
            <w:r>
              <w:rPr>
                <w:spacing w:val="-12"/>
                <w:sz w:val="24"/>
              </w:rPr>
              <w:t xml:space="preserve"> </w:t>
            </w:r>
            <w:r>
              <w:rPr>
                <w:sz w:val="24"/>
              </w:rPr>
              <w:t>использование</w:t>
            </w:r>
            <w:r>
              <w:rPr>
                <w:spacing w:val="-13"/>
                <w:sz w:val="24"/>
              </w:rPr>
              <w:t xml:space="preserve"> </w:t>
            </w:r>
            <w:r>
              <w:rPr>
                <w:spacing w:val="-2"/>
                <w:sz w:val="24"/>
              </w:rPr>
              <w:t>алгоритма);</w:t>
            </w:r>
          </w:p>
        </w:tc>
      </w:tr>
      <w:tr w14:paraId="62350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1CBC0C5B">
            <w:pPr>
              <w:pStyle w:val="13"/>
              <w:spacing w:line="256" w:lineRule="exact"/>
              <w:ind w:left="115"/>
              <w:rPr>
                <w:sz w:val="24"/>
              </w:rPr>
            </w:pPr>
            <w:r>
              <w:rPr>
                <w:spacing w:val="-2"/>
                <w:sz w:val="24"/>
              </w:rPr>
              <w:t>«Простр</w:t>
            </w:r>
          </w:p>
        </w:tc>
        <w:tc>
          <w:tcPr>
            <w:tcW w:w="991" w:type="dxa"/>
            <w:tcBorders>
              <w:top w:val="nil"/>
              <w:bottom w:val="nil"/>
            </w:tcBorders>
          </w:tcPr>
          <w:p w14:paraId="156EE849">
            <w:pPr>
              <w:pStyle w:val="13"/>
              <w:rPr>
                <w:sz w:val="20"/>
              </w:rPr>
            </w:pPr>
          </w:p>
        </w:tc>
        <w:tc>
          <w:tcPr>
            <w:tcW w:w="7541" w:type="dxa"/>
            <w:tcBorders>
              <w:top w:val="nil"/>
              <w:bottom w:val="nil"/>
            </w:tcBorders>
          </w:tcPr>
          <w:p w14:paraId="79660BB4">
            <w:pPr>
              <w:pStyle w:val="13"/>
              <w:tabs>
                <w:tab w:val="left" w:pos="1520"/>
                <w:tab w:val="left" w:pos="2530"/>
                <w:tab w:val="left" w:pos="3921"/>
                <w:tab w:val="left" w:pos="6211"/>
                <w:tab w:val="left" w:pos="7317"/>
              </w:tabs>
              <w:spacing w:line="256" w:lineRule="exact"/>
              <w:ind w:left="111"/>
              <w:rPr>
                <w:sz w:val="24"/>
              </w:rPr>
            </w:pPr>
            <w:r>
              <w:rPr>
                <w:spacing w:val="-2"/>
                <w:sz w:val="24"/>
              </w:rPr>
              <w:t>соотносить</w:t>
            </w:r>
            <w:r>
              <w:rPr>
                <w:sz w:val="24"/>
              </w:rPr>
              <w:tab/>
            </w:r>
            <w:r>
              <w:rPr>
                <w:spacing w:val="-2"/>
                <w:sz w:val="24"/>
              </w:rPr>
              <w:t>начало,</w:t>
            </w:r>
            <w:r>
              <w:rPr>
                <w:sz w:val="24"/>
              </w:rPr>
              <w:tab/>
            </w:r>
            <w:r>
              <w:rPr>
                <w:spacing w:val="-2"/>
                <w:sz w:val="24"/>
              </w:rPr>
              <w:t>окончание,</w:t>
            </w:r>
            <w:r>
              <w:rPr>
                <w:sz w:val="24"/>
              </w:rPr>
              <w:tab/>
            </w:r>
            <w:r>
              <w:rPr>
                <w:spacing w:val="-2"/>
                <w:sz w:val="24"/>
              </w:rPr>
              <w:t>продолжительность</w:t>
            </w:r>
            <w:r>
              <w:rPr>
                <w:sz w:val="24"/>
              </w:rPr>
              <w:tab/>
            </w:r>
            <w:r>
              <w:rPr>
                <w:spacing w:val="-2"/>
                <w:sz w:val="24"/>
              </w:rPr>
              <w:t>события</w:t>
            </w:r>
            <w:r>
              <w:rPr>
                <w:sz w:val="24"/>
              </w:rPr>
              <w:tab/>
            </w:r>
            <w:r>
              <w:rPr>
                <w:spacing w:val="-10"/>
                <w:sz w:val="24"/>
              </w:rPr>
              <w:t>в</w:t>
            </w:r>
          </w:p>
        </w:tc>
      </w:tr>
      <w:tr w14:paraId="2FEAF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30948F47">
            <w:pPr>
              <w:pStyle w:val="13"/>
              <w:spacing w:line="256" w:lineRule="exact"/>
              <w:ind w:left="115"/>
              <w:rPr>
                <w:sz w:val="24"/>
              </w:rPr>
            </w:pPr>
            <w:r>
              <w:rPr>
                <w:spacing w:val="-2"/>
                <w:sz w:val="24"/>
              </w:rPr>
              <w:t>анствен</w:t>
            </w:r>
          </w:p>
        </w:tc>
        <w:tc>
          <w:tcPr>
            <w:tcW w:w="991" w:type="dxa"/>
            <w:tcBorders>
              <w:top w:val="nil"/>
              <w:bottom w:val="nil"/>
            </w:tcBorders>
          </w:tcPr>
          <w:p w14:paraId="123C3447">
            <w:pPr>
              <w:pStyle w:val="13"/>
              <w:rPr>
                <w:sz w:val="20"/>
              </w:rPr>
            </w:pPr>
          </w:p>
        </w:tc>
        <w:tc>
          <w:tcPr>
            <w:tcW w:w="7541" w:type="dxa"/>
            <w:tcBorders>
              <w:top w:val="nil"/>
              <w:bottom w:val="nil"/>
            </w:tcBorders>
          </w:tcPr>
          <w:p w14:paraId="051176CD">
            <w:pPr>
              <w:pStyle w:val="13"/>
              <w:spacing w:line="256" w:lineRule="exact"/>
              <w:ind w:left="111"/>
              <w:rPr>
                <w:sz w:val="24"/>
              </w:rPr>
            </w:pPr>
            <w:r>
              <w:rPr>
                <w:sz w:val="24"/>
              </w:rPr>
              <w:t>практической</w:t>
            </w:r>
            <w:r>
              <w:rPr>
                <w:spacing w:val="-6"/>
                <w:sz w:val="24"/>
              </w:rPr>
              <w:t xml:space="preserve"> </w:t>
            </w:r>
            <w:r>
              <w:rPr>
                <w:spacing w:val="-2"/>
                <w:sz w:val="24"/>
              </w:rPr>
              <w:t>ситуации;</w:t>
            </w:r>
          </w:p>
        </w:tc>
      </w:tr>
      <w:tr w14:paraId="465F1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16836553">
            <w:pPr>
              <w:pStyle w:val="13"/>
              <w:spacing w:line="255" w:lineRule="exact"/>
              <w:ind w:left="115"/>
              <w:rPr>
                <w:sz w:val="24"/>
              </w:rPr>
            </w:pPr>
            <w:r>
              <w:rPr>
                <w:spacing w:val="-5"/>
                <w:sz w:val="24"/>
              </w:rPr>
              <w:t>ные</w:t>
            </w:r>
          </w:p>
        </w:tc>
        <w:tc>
          <w:tcPr>
            <w:tcW w:w="991" w:type="dxa"/>
            <w:tcBorders>
              <w:top w:val="nil"/>
              <w:bottom w:val="nil"/>
            </w:tcBorders>
          </w:tcPr>
          <w:p w14:paraId="59FE886C">
            <w:pPr>
              <w:pStyle w:val="13"/>
              <w:rPr>
                <w:sz w:val="20"/>
              </w:rPr>
            </w:pPr>
          </w:p>
        </w:tc>
        <w:tc>
          <w:tcPr>
            <w:tcW w:w="7541" w:type="dxa"/>
            <w:tcBorders>
              <w:top w:val="nil"/>
              <w:bottom w:val="nil"/>
            </w:tcBorders>
          </w:tcPr>
          <w:p w14:paraId="52D7D44A">
            <w:pPr>
              <w:pStyle w:val="13"/>
              <w:tabs>
                <w:tab w:val="left" w:pos="1705"/>
                <w:tab w:val="left" w:pos="2300"/>
                <w:tab w:val="left" w:pos="3126"/>
                <w:tab w:val="left" w:pos="4353"/>
                <w:tab w:val="left" w:pos="6230"/>
                <w:tab w:val="left" w:pos="7180"/>
              </w:tabs>
              <w:spacing w:line="255" w:lineRule="exact"/>
              <w:ind w:left="111"/>
              <w:rPr>
                <w:sz w:val="24"/>
              </w:rPr>
            </w:pPr>
            <w:r>
              <w:rPr>
                <w:sz w:val="24"/>
              </w:rPr>
              <w:t>—</w:t>
            </w:r>
            <w:r>
              <w:rPr>
                <w:spacing w:val="-2"/>
                <w:sz w:val="24"/>
              </w:rPr>
              <w:t>составлять</w:t>
            </w:r>
            <w:r>
              <w:rPr>
                <w:sz w:val="24"/>
              </w:rPr>
              <w:tab/>
            </w:r>
            <w:r>
              <w:rPr>
                <w:spacing w:val="-5"/>
                <w:sz w:val="24"/>
              </w:rPr>
              <w:t>ряд</w:t>
            </w:r>
            <w:r>
              <w:rPr>
                <w:sz w:val="24"/>
              </w:rPr>
              <w:tab/>
            </w:r>
            <w:r>
              <w:rPr>
                <w:spacing w:val="-4"/>
                <w:sz w:val="24"/>
              </w:rPr>
              <w:t>чисел</w:t>
            </w:r>
            <w:r>
              <w:rPr>
                <w:sz w:val="24"/>
              </w:rPr>
              <w:tab/>
            </w:r>
            <w:r>
              <w:rPr>
                <w:spacing w:val="-2"/>
                <w:sz w:val="24"/>
              </w:rPr>
              <w:t>(величин,</w:t>
            </w:r>
            <w:r>
              <w:rPr>
                <w:sz w:val="24"/>
              </w:rPr>
              <w:tab/>
            </w:r>
            <w:r>
              <w:rPr>
                <w:spacing w:val="-2"/>
                <w:sz w:val="24"/>
              </w:rPr>
              <w:t>геометрических</w:t>
            </w:r>
            <w:r>
              <w:rPr>
                <w:sz w:val="24"/>
              </w:rPr>
              <w:tab/>
            </w:r>
            <w:r>
              <w:rPr>
                <w:spacing w:val="-2"/>
                <w:sz w:val="24"/>
              </w:rPr>
              <w:t>фигур)</w:t>
            </w:r>
            <w:r>
              <w:rPr>
                <w:sz w:val="24"/>
              </w:rPr>
              <w:tab/>
            </w:r>
            <w:r>
              <w:rPr>
                <w:spacing w:val="-5"/>
                <w:sz w:val="24"/>
              </w:rPr>
              <w:t>по</w:t>
            </w:r>
          </w:p>
        </w:tc>
      </w:tr>
      <w:tr w14:paraId="20B3E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6417390D">
            <w:pPr>
              <w:pStyle w:val="13"/>
              <w:spacing w:line="255" w:lineRule="exact"/>
              <w:ind w:left="115"/>
              <w:rPr>
                <w:sz w:val="24"/>
              </w:rPr>
            </w:pPr>
            <w:r>
              <w:rPr>
                <w:spacing w:val="-2"/>
                <w:sz w:val="24"/>
              </w:rPr>
              <w:t>отноше</w:t>
            </w:r>
          </w:p>
        </w:tc>
        <w:tc>
          <w:tcPr>
            <w:tcW w:w="991" w:type="dxa"/>
            <w:tcBorders>
              <w:top w:val="nil"/>
              <w:bottom w:val="nil"/>
            </w:tcBorders>
          </w:tcPr>
          <w:p w14:paraId="0E59BEC2">
            <w:pPr>
              <w:pStyle w:val="13"/>
              <w:rPr>
                <w:sz w:val="20"/>
              </w:rPr>
            </w:pPr>
          </w:p>
        </w:tc>
        <w:tc>
          <w:tcPr>
            <w:tcW w:w="7541" w:type="dxa"/>
            <w:tcBorders>
              <w:top w:val="nil"/>
              <w:bottom w:val="nil"/>
            </w:tcBorders>
          </w:tcPr>
          <w:p w14:paraId="21547497">
            <w:pPr>
              <w:pStyle w:val="13"/>
              <w:spacing w:line="255" w:lineRule="exact"/>
              <w:ind w:left="111"/>
              <w:rPr>
                <w:sz w:val="24"/>
              </w:rPr>
            </w:pPr>
            <w:r>
              <w:rPr>
                <w:sz w:val="24"/>
              </w:rPr>
              <w:t>самостоятельно</w:t>
            </w:r>
            <w:r>
              <w:rPr>
                <w:spacing w:val="-10"/>
                <w:sz w:val="24"/>
              </w:rPr>
              <w:t xml:space="preserve"> </w:t>
            </w:r>
            <w:r>
              <w:rPr>
                <w:sz w:val="24"/>
              </w:rPr>
              <w:t>выбранному</w:t>
            </w:r>
            <w:r>
              <w:rPr>
                <w:spacing w:val="-19"/>
                <w:sz w:val="24"/>
              </w:rPr>
              <w:t xml:space="preserve"> </w:t>
            </w:r>
            <w:r>
              <w:rPr>
                <w:spacing w:val="-2"/>
                <w:sz w:val="24"/>
              </w:rPr>
              <w:t>правилу;</w:t>
            </w:r>
          </w:p>
        </w:tc>
      </w:tr>
      <w:tr w14:paraId="61CF9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606A504F">
            <w:pPr>
              <w:pStyle w:val="13"/>
              <w:tabs>
                <w:tab w:val="left" w:pos="870"/>
              </w:tabs>
              <w:spacing w:line="256" w:lineRule="exact"/>
              <w:ind w:left="115"/>
              <w:rPr>
                <w:sz w:val="24"/>
              </w:rPr>
            </w:pPr>
            <w:r>
              <w:rPr>
                <w:spacing w:val="-5"/>
                <w:sz w:val="24"/>
              </w:rPr>
              <w:t>ния</w:t>
            </w:r>
            <w:r>
              <w:rPr>
                <w:sz w:val="24"/>
              </w:rPr>
              <w:tab/>
            </w:r>
            <w:r>
              <w:rPr>
                <w:spacing w:val="-10"/>
                <w:sz w:val="24"/>
              </w:rPr>
              <w:t>и</w:t>
            </w:r>
          </w:p>
        </w:tc>
        <w:tc>
          <w:tcPr>
            <w:tcW w:w="991" w:type="dxa"/>
            <w:tcBorders>
              <w:top w:val="nil"/>
              <w:bottom w:val="nil"/>
            </w:tcBorders>
          </w:tcPr>
          <w:p w14:paraId="0585C7DF">
            <w:pPr>
              <w:pStyle w:val="13"/>
              <w:rPr>
                <w:sz w:val="20"/>
              </w:rPr>
            </w:pPr>
          </w:p>
        </w:tc>
        <w:tc>
          <w:tcPr>
            <w:tcW w:w="7541" w:type="dxa"/>
            <w:tcBorders>
              <w:top w:val="nil"/>
              <w:bottom w:val="nil"/>
            </w:tcBorders>
          </w:tcPr>
          <w:p w14:paraId="6C3D271C">
            <w:pPr>
              <w:pStyle w:val="13"/>
              <w:spacing w:line="256" w:lineRule="exact"/>
              <w:ind w:left="111"/>
              <w:rPr>
                <w:sz w:val="24"/>
              </w:rPr>
            </w:pPr>
            <w:r>
              <w:rPr>
                <w:sz w:val="24"/>
              </w:rPr>
              <w:t>—моделировать</w:t>
            </w:r>
            <w:r>
              <w:rPr>
                <w:spacing w:val="-17"/>
                <w:sz w:val="24"/>
              </w:rPr>
              <w:t xml:space="preserve"> </w:t>
            </w:r>
            <w:r>
              <w:rPr>
                <w:sz w:val="24"/>
              </w:rPr>
              <w:t>предложенную</w:t>
            </w:r>
            <w:r>
              <w:rPr>
                <w:spacing w:val="-15"/>
                <w:sz w:val="24"/>
              </w:rPr>
              <w:t xml:space="preserve"> </w:t>
            </w:r>
            <w:r>
              <w:rPr>
                <w:sz w:val="24"/>
              </w:rPr>
              <w:t>практическую</w:t>
            </w:r>
            <w:r>
              <w:rPr>
                <w:spacing w:val="-9"/>
                <w:sz w:val="24"/>
              </w:rPr>
              <w:t xml:space="preserve"> </w:t>
            </w:r>
            <w:r>
              <w:rPr>
                <w:spacing w:val="-2"/>
                <w:sz w:val="24"/>
              </w:rPr>
              <w:t>ситуацию;</w:t>
            </w:r>
          </w:p>
        </w:tc>
      </w:tr>
      <w:tr w14:paraId="06527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2CFE81F7">
            <w:pPr>
              <w:pStyle w:val="13"/>
              <w:spacing w:line="256" w:lineRule="exact"/>
              <w:ind w:left="115"/>
              <w:rPr>
                <w:sz w:val="24"/>
              </w:rPr>
            </w:pPr>
            <w:r>
              <w:rPr>
                <w:spacing w:val="-2"/>
                <w:sz w:val="24"/>
              </w:rPr>
              <w:t>геометр</w:t>
            </w:r>
          </w:p>
        </w:tc>
        <w:tc>
          <w:tcPr>
            <w:tcW w:w="991" w:type="dxa"/>
            <w:tcBorders>
              <w:top w:val="nil"/>
              <w:bottom w:val="nil"/>
            </w:tcBorders>
          </w:tcPr>
          <w:p w14:paraId="081A104F">
            <w:pPr>
              <w:pStyle w:val="13"/>
              <w:rPr>
                <w:sz w:val="20"/>
              </w:rPr>
            </w:pPr>
          </w:p>
        </w:tc>
        <w:tc>
          <w:tcPr>
            <w:tcW w:w="7541" w:type="dxa"/>
            <w:tcBorders>
              <w:top w:val="nil"/>
              <w:bottom w:val="nil"/>
            </w:tcBorders>
          </w:tcPr>
          <w:p w14:paraId="4BF23A1F">
            <w:pPr>
              <w:pStyle w:val="13"/>
              <w:tabs>
                <w:tab w:val="left" w:pos="2050"/>
                <w:tab w:val="left" w:pos="4333"/>
                <w:tab w:val="left" w:pos="5500"/>
                <w:tab w:val="left" w:pos="6667"/>
              </w:tabs>
              <w:spacing w:line="256" w:lineRule="exact"/>
              <w:ind w:left="111"/>
              <w:rPr>
                <w:sz w:val="24"/>
              </w:rPr>
            </w:pPr>
            <w:r>
              <w:rPr>
                <w:sz w:val="24"/>
              </w:rPr>
              <w:t>—</w:t>
            </w:r>
            <w:r>
              <w:rPr>
                <w:spacing w:val="-2"/>
                <w:sz w:val="24"/>
              </w:rPr>
              <w:t>устанавливать</w:t>
            </w:r>
            <w:r>
              <w:rPr>
                <w:sz w:val="24"/>
              </w:rPr>
              <w:tab/>
            </w:r>
            <w:r>
              <w:rPr>
                <w:spacing w:val="-2"/>
                <w:sz w:val="24"/>
              </w:rPr>
              <w:t>последовательность</w:t>
            </w:r>
            <w:r>
              <w:rPr>
                <w:sz w:val="24"/>
              </w:rPr>
              <w:tab/>
            </w:r>
            <w:r>
              <w:rPr>
                <w:spacing w:val="-2"/>
                <w:sz w:val="24"/>
              </w:rPr>
              <w:t>событий,</w:t>
            </w:r>
            <w:r>
              <w:rPr>
                <w:sz w:val="24"/>
              </w:rPr>
              <w:tab/>
            </w:r>
            <w:r>
              <w:rPr>
                <w:spacing w:val="-2"/>
                <w:sz w:val="24"/>
              </w:rPr>
              <w:t>действий</w:t>
            </w:r>
            <w:r>
              <w:rPr>
                <w:sz w:val="24"/>
              </w:rPr>
              <w:tab/>
            </w:r>
            <w:r>
              <w:rPr>
                <w:spacing w:val="-2"/>
                <w:sz w:val="24"/>
              </w:rPr>
              <w:t>сюжета</w:t>
            </w:r>
          </w:p>
        </w:tc>
      </w:tr>
      <w:tr w14:paraId="5A5D6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58DD9103">
            <w:pPr>
              <w:pStyle w:val="13"/>
              <w:spacing w:line="256" w:lineRule="exact"/>
              <w:ind w:left="115"/>
              <w:rPr>
                <w:sz w:val="24"/>
              </w:rPr>
            </w:pPr>
            <w:r>
              <w:rPr>
                <w:spacing w:val="-2"/>
                <w:sz w:val="24"/>
              </w:rPr>
              <w:t>ические</w:t>
            </w:r>
          </w:p>
        </w:tc>
        <w:tc>
          <w:tcPr>
            <w:tcW w:w="991" w:type="dxa"/>
            <w:tcBorders>
              <w:top w:val="nil"/>
              <w:bottom w:val="nil"/>
            </w:tcBorders>
          </w:tcPr>
          <w:p w14:paraId="00B2C68C">
            <w:pPr>
              <w:pStyle w:val="13"/>
              <w:rPr>
                <w:sz w:val="20"/>
              </w:rPr>
            </w:pPr>
          </w:p>
        </w:tc>
        <w:tc>
          <w:tcPr>
            <w:tcW w:w="7541" w:type="dxa"/>
            <w:tcBorders>
              <w:top w:val="nil"/>
              <w:bottom w:val="nil"/>
            </w:tcBorders>
          </w:tcPr>
          <w:p w14:paraId="123CA454">
            <w:pPr>
              <w:pStyle w:val="13"/>
              <w:spacing w:line="256" w:lineRule="exact"/>
              <w:ind w:left="111"/>
              <w:rPr>
                <w:sz w:val="24"/>
              </w:rPr>
            </w:pPr>
            <w:r>
              <w:rPr>
                <w:sz w:val="24"/>
              </w:rPr>
              <w:t>текстовой</w:t>
            </w:r>
            <w:r>
              <w:rPr>
                <w:spacing w:val="-7"/>
                <w:sz w:val="24"/>
              </w:rPr>
              <w:t xml:space="preserve"> </w:t>
            </w:r>
            <w:r>
              <w:rPr>
                <w:spacing w:val="-2"/>
                <w:sz w:val="24"/>
              </w:rPr>
              <w:t>задачи</w:t>
            </w:r>
          </w:p>
        </w:tc>
      </w:tr>
      <w:tr w14:paraId="048F4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339AD4ED">
            <w:pPr>
              <w:pStyle w:val="13"/>
              <w:spacing w:line="256" w:lineRule="exact"/>
              <w:ind w:left="115"/>
              <w:rPr>
                <w:sz w:val="24"/>
              </w:rPr>
            </w:pPr>
            <w:r>
              <w:rPr>
                <w:spacing w:val="-2"/>
                <w:sz w:val="24"/>
              </w:rPr>
              <w:t>фигуры</w:t>
            </w:r>
          </w:p>
        </w:tc>
        <w:tc>
          <w:tcPr>
            <w:tcW w:w="991" w:type="dxa"/>
            <w:tcBorders>
              <w:top w:val="nil"/>
              <w:bottom w:val="nil"/>
            </w:tcBorders>
          </w:tcPr>
          <w:p w14:paraId="1836BF14">
            <w:pPr>
              <w:pStyle w:val="13"/>
              <w:rPr>
                <w:sz w:val="20"/>
              </w:rPr>
            </w:pPr>
          </w:p>
        </w:tc>
        <w:tc>
          <w:tcPr>
            <w:tcW w:w="7541" w:type="dxa"/>
            <w:tcBorders>
              <w:top w:val="nil"/>
              <w:bottom w:val="nil"/>
            </w:tcBorders>
          </w:tcPr>
          <w:p w14:paraId="5C2639D0">
            <w:pPr>
              <w:pStyle w:val="13"/>
              <w:spacing w:line="256" w:lineRule="exact"/>
              <w:ind w:left="111"/>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tc>
      </w:tr>
      <w:tr w14:paraId="1CBA8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503A8A3E">
            <w:pPr>
              <w:pStyle w:val="13"/>
              <w:spacing w:line="256" w:lineRule="exact"/>
              <w:ind w:left="115"/>
              <w:rPr>
                <w:sz w:val="24"/>
              </w:rPr>
            </w:pPr>
            <w:r>
              <w:rPr>
                <w:spacing w:val="-5"/>
                <w:sz w:val="24"/>
              </w:rPr>
              <w:t>»,</w:t>
            </w:r>
          </w:p>
        </w:tc>
        <w:tc>
          <w:tcPr>
            <w:tcW w:w="991" w:type="dxa"/>
            <w:tcBorders>
              <w:top w:val="nil"/>
              <w:bottom w:val="nil"/>
            </w:tcBorders>
          </w:tcPr>
          <w:p w14:paraId="047FB75B">
            <w:pPr>
              <w:pStyle w:val="13"/>
              <w:rPr>
                <w:sz w:val="20"/>
              </w:rPr>
            </w:pPr>
          </w:p>
        </w:tc>
        <w:tc>
          <w:tcPr>
            <w:tcW w:w="7541" w:type="dxa"/>
            <w:tcBorders>
              <w:top w:val="nil"/>
              <w:bottom w:val="nil"/>
            </w:tcBorders>
          </w:tcPr>
          <w:p w14:paraId="70C1732C">
            <w:pPr>
              <w:pStyle w:val="13"/>
              <w:spacing w:line="256" w:lineRule="exact"/>
              <w:ind w:left="111"/>
              <w:rPr>
                <w:sz w:val="24"/>
              </w:rPr>
            </w:pPr>
            <w:r>
              <w:rPr>
                <w:sz w:val="24"/>
              </w:rPr>
              <w:t>—читать</w:t>
            </w:r>
            <w:r>
              <w:rPr>
                <w:spacing w:val="-10"/>
                <w:sz w:val="24"/>
              </w:rPr>
              <w:t xml:space="preserve"> </w:t>
            </w:r>
            <w:r>
              <w:rPr>
                <w:sz w:val="24"/>
              </w:rPr>
              <w:t>информацию,</w:t>
            </w:r>
            <w:r>
              <w:rPr>
                <w:spacing w:val="-9"/>
                <w:sz w:val="24"/>
              </w:rPr>
              <w:t xml:space="preserve"> </w:t>
            </w:r>
            <w:r>
              <w:rPr>
                <w:sz w:val="24"/>
              </w:rPr>
              <w:t>представленную</w:t>
            </w:r>
            <w:r>
              <w:rPr>
                <w:spacing w:val="-10"/>
                <w:sz w:val="24"/>
              </w:rPr>
              <w:t xml:space="preserve"> </w:t>
            </w:r>
            <w:r>
              <w:rPr>
                <w:sz w:val="24"/>
              </w:rPr>
              <w:t>в</w:t>
            </w:r>
            <w:r>
              <w:rPr>
                <w:spacing w:val="-6"/>
                <w:sz w:val="24"/>
              </w:rPr>
              <w:t xml:space="preserve"> </w:t>
            </w:r>
            <w:r>
              <w:rPr>
                <w:sz w:val="24"/>
              </w:rPr>
              <w:t>разных</w:t>
            </w:r>
            <w:r>
              <w:rPr>
                <w:spacing w:val="-8"/>
                <w:sz w:val="24"/>
              </w:rPr>
              <w:t xml:space="preserve"> </w:t>
            </w:r>
            <w:r>
              <w:rPr>
                <w:spacing w:val="-2"/>
                <w:sz w:val="24"/>
              </w:rPr>
              <w:t>формах;</w:t>
            </w:r>
          </w:p>
        </w:tc>
      </w:tr>
      <w:tr w14:paraId="08BCD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1435E109">
            <w:pPr>
              <w:pStyle w:val="13"/>
              <w:spacing w:line="256" w:lineRule="exact"/>
              <w:ind w:left="115"/>
              <w:rPr>
                <w:sz w:val="24"/>
              </w:rPr>
            </w:pPr>
            <w:r>
              <w:rPr>
                <w:spacing w:val="-2"/>
                <w:sz w:val="24"/>
              </w:rPr>
              <w:t>«Матем</w:t>
            </w:r>
          </w:p>
        </w:tc>
        <w:tc>
          <w:tcPr>
            <w:tcW w:w="991" w:type="dxa"/>
            <w:tcBorders>
              <w:top w:val="nil"/>
              <w:bottom w:val="nil"/>
            </w:tcBorders>
          </w:tcPr>
          <w:p w14:paraId="3179E7BD">
            <w:pPr>
              <w:pStyle w:val="13"/>
              <w:rPr>
                <w:sz w:val="20"/>
              </w:rPr>
            </w:pPr>
          </w:p>
        </w:tc>
        <w:tc>
          <w:tcPr>
            <w:tcW w:w="7541" w:type="dxa"/>
            <w:tcBorders>
              <w:top w:val="nil"/>
              <w:bottom w:val="nil"/>
            </w:tcBorders>
          </w:tcPr>
          <w:p w14:paraId="1675B32A">
            <w:pPr>
              <w:pStyle w:val="13"/>
              <w:spacing w:line="256" w:lineRule="exact"/>
              <w:ind w:left="111"/>
              <w:rPr>
                <w:sz w:val="24"/>
              </w:rPr>
            </w:pPr>
            <w:r>
              <w:rPr>
                <w:sz w:val="24"/>
              </w:rPr>
              <w:t>—извлекать</w:t>
            </w:r>
            <w:r>
              <w:rPr>
                <w:spacing w:val="18"/>
                <w:sz w:val="24"/>
              </w:rPr>
              <w:t xml:space="preserve"> </w:t>
            </w:r>
            <w:r>
              <w:rPr>
                <w:sz w:val="24"/>
              </w:rPr>
              <w:t>и</w:t>
            </w:r>
            <w:r>
              <w:rPr>
                <w:spacing w:val="18"/>
                <w:sz w:val="24"/>
              </w:rPr>
              <w:t xml:space="preserve"> </w:t>
            </w:r>
            <w:r>
              <w:rPr>
                <w:sz w:val="24"/>
              </w:rPr>
              <w:t>интерпретировать</w:t>
            </w:r>
            <w:r>
              <w:rPr>
                <w:spacing w:val="25"/>
                <w:sz w:val="24"/>
              </w:rPr>
              <w:t xml:space="preserve"> </w:t>
            </w:r>
            <w:r>
              <w:rPr>
                <w:sz w:val="24"/>
              </w:rPr>
              <w:t>числовые</w:t>
            </w:r>
            <w:r>
              <w:rPr>
                <w:spacing w:val="19"/>
                <w:sz w:val="24"/>
              </w:rPr>
              <w:t xml:space="preserve"> </w:t>
            </w:r>
            <w:r>
              <w:rPr>
                <w:sz w:val="24"/>
              </w:rPr>
              <w:t>данные,</w:t>
            </w:r>
            <w:r>
              <w:rPr>
                <w:spacing w:val="18"/>
                <w:sz w:val="24"/>
              </w:rPr>
              <w:t xml:space="preserve"> </w:t>
            </w:r>
            <w:r>
              <w:rPr>
                <w:sz w:val="24"/>
              </w:rPr>
              <w:t>представленные</w:t>
            </w:r>
            <w:r>
              <w:rPr>
                <w:spacing w:val="22"/>
                <w:sz w:val="24"/>
              </w:rPr>
              <w:t xml:space="preserve"> </w:t>
            </w:r>
            <w:r>
              <w:rPr>
                <w:spacing w:val="-10"/>
                <w:sz w:val="24"/>
              </w:rPr>
              <w:t>в</w:t>
            </w:r>
          </w:p>
        </w:tc>
      </w:tr>
      <w:tr w14:paraId="7ACF8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05F48C01">
            <w:pPr>
              <w:pStyle w:val="13"/>
              <w:spacing w:line="256" w:lineRule="exact"/>
              <w:ind w:left="115"/>
              <w:rPr>
                <w:sz w:val="24"/>
              </w:rPr>
            </w:pPr>
            <w:r>
              <w:rPr>
                <w:spacing w:val="-2"/>
                <w:sz w:val="24"/>
              </w:rPr>
              <w:t>атическ</w:t>
            </w:r>
          </w:p>
        </w:tc>
        <w:tc>
          <w:tcPr>
            <w:tcW w:w="991" w:type="dxa"/>
            <w:tcBorders>
              <w:top w:val="nil"/>
              <w:bottom w:val="nil"/>
            </w:tcBorders>
          </w:tcPr>
          <w:p w14:paraId="7EB6F903">
            <w:pPr>
              <w:pStyle w:val="13"/>
              <w:rPr>
                <w:sz w:val="20"/>
              </w:rPr>
            </w:pPr>
          </w:p>
        </w:tc>
        <w:tc>
          <w:tcPr>
            <w:tcW w:w="7541" w:type="dxa"/>
            <w:tcBorders>
              <w:top w:val="nil"/>
              <w:bottom w:val="nil"/>
            </w:tcBorders>
          </w:tcPr>
          <w:p w14:paraId="38DED46E">
            <w:pPr>
              <w:pStyle w:val="13"/>
              <w:spacing w:line="256" w:lineRule="exact"/>
              <w:ind w:left="111"/>
              <w:rPr>
                <w:sz w:val="24"/>
              </w:rPr>
            </w:pPr>
            <w:r>
              <w:rPr>
                <w:sz w:val="24"/>
              </w:rPr>
              <w:t>таблице,</w:t>
            </w:r>
            <w:r>
              <w:rPr>
                <w:spacing w:val="-3"/>
                <w:sz w:val="24"/>
              </w:rPr>
              <w:t xml:space="preserve"> </w:t>
            </w:r>
            <w:r>
              <w:rPr>
                <w:sz w:val="24"/>
              </w:rPr>
              <w:t>на</w:t>
            </w:r>
            <w:r>
              <w:rPr>
                <w:spacing w:val="-2"/>
                <w:sz w:val="24"/>
              </w:rPr>
              <w:t xml:space="preserve"> диаграмме;</w:t>
            </w:r>
          </w:p>
        </w:tc>
      </w:tr>
      <w:tr w14:paraId="26760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299014E6">
            <w:pPr>
              <w:pStyle w:val="13"/>
              <w:spacing w:line="255" w:lineRule="exact"/>
              <w:ind w:left="115"/>
              <w:rPr>
                <w:sz w:val="24"/>
              </w:rPr>
            </w:pPr>
            <w:r>
              <w:rPr>
                <w:spacing w:val="-5"/>
                <w:sz w:val="24"/>
              </w:rPr>
              <w:t>ая</w:t>
            </w:r>
          </w:p>
        </w:tc>
        <w:tc>
          <w:tcPr>
            <w:tcW w:w="991" w:type="dxa"/>
            <w:tcBorders>
              <w:top w:val="nil"/>
              <w:bottom w:val="nil"/>
            </w:tcBorders>
          </w:tcPr>
          <w:p w14:paraId="5DA579E8">
            <w:pPr>
              <w:pStyle w:val="13"/>
              <w:rPr>
                <w:sz w:val="20"/>
              </w:rPr>
            </w:pPr>
          </w:p>
        </w:tc>
        <w:tc>
          <w:tcPr>
            <w:tcW w:w="7541" w:type="dxa"/>
            <w:tcBorders>
              <w:top w:val="nil"/>
              <w:bottom w:val="nil"/>
            </w:tcBorders>
          </w:tcPr>
          <w:p w14:paraId="014287FB">
            <w:pPr>
              <w:pStyle w:val="13"/>
              <w:spacing w:line="255" w:lineRule="exact"/>
              <w:ind w:left="111"/>
              <w:rPr>
                <w:sz w:val="24"/>
              </w:rPr>
            </w:pPr>
            <w:r>
              <w:rPr>
                <w:sz w:val="24"/>
              </w:rPr>
              <w:t>—заполнять</w:t>
            </w:r>
            <w:r>
              <w:rPr>
                <w:spacing w:val="52"/>
                <w:sz w:val="24"/>
              </w:rPr>
              <w:t xml:space="preserve"> </w:t>
            </w:r>
            <w:r>
              <w:rPr>
                <w:sz w:val="24"/>
              </w:rPr>
              <w:t>таблицы</w:t>
            </w:r>
            <w:r>
              <w:rPr>
                <w:spacing w:val="57"/>
                <w:sz w:val="24"/>
              </w:rPr>
              <w:t xml:space="preserve"> </w:t>
            </w:r>
            <w:r>
              <w:rPr>
                <w:sz w:val="24"/>
              </w:rPr>
              <w:t>сложения</w:t>
            </w:r>
            <w:r>
              <w:rPr>
                <w:spacing w:val="56"/>
                <w:sz w:val="24"/>
              </w:rPr>
              <w:t xml:space="preserve"> </w:t>
            </w:r>
            <w:r>
              <w:rPr>
                <w:sz w:val="24"/>
              </w:rPr>
              <w:t>и</w:t>
            </w:r>
            <w:r>
              <w:rPr>
                <w:spacing w:val="56"/>
                <w:sz w:val="24"/>
              </w:rPr>
              <w:t xml:space="preserve"> </w:t>
            </w:r>
            <w:r>
              <w:rPr>
                <w:sz w:val="24"/>
              </w:rPr>
              <w:t>умножения,</w:t>
            </w:r>
            <w:r>
              <w:rPr>
                <w:spacing w:val="56"/>
                <w:sz w:val="24"/>
              </w:rPr>
              <w:t xml:space="preserve"> </w:t>
            </w:r>
            <w:r>
              <w:rPr>
                <w:sz w:val="24"/>
              </w:rPr>
              <w:t>дополнять</w:t>
            </w:r>
            <w:r>
              <w:rPr>
                <w:spacing w:val="54"/>
                <w:sz w:val="24"/>
              </w:rPr>
              <w:t xml:space="preserve"> </w:t>
            </w:r>
            <w:r>
              <w:rPr>
                <w:sz w:val="24"/>
              </w:rPr>
              <w:t>дан</w:t>
            </w:r>
            <w:r>
              <w:rPr>
                <w:spacing w:val="58"/>
                <w:sz w:val="24"/>
              </w:rPr>
              <w:t xml:space="preserve"> </w:t>
            </w:r>
            <w:r>
              <w:rPr>
                <w:spacing w:val="-4"/>
                <w:sz w:val="24"/>
              </w:rPr>
              <w:t>ными</w:t>
            </w:r>
          </w:p>
        </w:tc>
      </w:tr>
      <w:tr w14:paraId="29A6F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0D059D85">
            <w:pPr>
              <w:pStyle w:val="13"/>
              <w:spacing w:line="255" w:lineRule="exact"/>
              <w:ind w:left="115"/>
              <w:rPr>
                <w:sz w:val="24"/>
              </w:rPr>
            </w:pPr>
            <w:r>
              <w:rPr>
                <w:spacing w:val="-2"/>
                <w:sz w:val="24"/>
              </w:rPr>
              <w:t>информ</w:t>
            </w:r>
          </w:p>
        </w:tc>
        <w:tc>
          <w:tcPr>
            <w:tcW w:w="991" w:type="dxa"/>
            <w:tcBorders>
              <w:top w:val="nil"/>
              <w:bottom w:val="nil"/>
            </w:tcBorders>
          </w:tcPr>
          <w:p w14:paraId="6DE1287B">
            <w:pPr>
              <w:pStyle w:val="13"/>
              <w:rPr>
                <w:sz w:val="20"/>
              </w:rPr>
            </w:pPr>
          </w:p>
        </w:tc>
        <w:tc>
          <w:tcPr>
            <w:tcW w:w="7541" w:type="dxa"/>
            <w:tcBorders>
              <w:top w:val="nil"/>
              <w:bottom w:val="nil"/>
            </w:tcBorders>
          </w:tcPr>
          <w:p w14:paraId="26032D90">
            <w:pPr>
              <w:pStyle w:val="13"/>
              <w:spacing w:line="255" w:lineRule="exact"/>
              <w:ind w:left="111"/>
              <w:rPr>
                <w:sz w:val="24"/>
              </w:rPr>
            </w:pPr>
            <w:r>
              <w:rPr>
                <w:spacing w:val="-2"/>
                <w:sz w:val="24"/>
              </w:rPr>
              <w:t>чертеж;</w:t>
            </w:r>
          </w:p>
        </w:tc>
      </w:tr>
      <w:tr w14:paraId="17126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3FE2B666">
            <w:pPr>
              <w:pStyle w:val="13"/>
              <w:spacing w:line="256" w:lineRule="exact"/>
              <w:ind w:left="115"/>
              <w:rPr>
                <w:sz w:val="24"/>
              </w:rPr>
            </w:pPr>
            <w:r>
              <w:rPr>
                <w:spacing w:val="-2"/>
                <w:sz w:val="24"/>
              </w:rPr>
              <w:t>ация»</w:t>
            </w:r>
          </w:p>
        </w:tc>
        <w:tc>
          <w:tcPr>
            <w:tcW w:w="991" w:type="dxa"/>
            <w:tcBorders>
              <w:top w:val="nil"/>
              <w:bottom w:val="nil"/>
            </w:tcBorders>
          </w:tcPr>
          <w:p w14:paraId="6ACC8893">
            <w:pPr>
              <w:pStyle w:val="13"/>
              <w:rPr>
                <w:sz w:val="20"/>
              </w:rPr>
            </w:pPr>
          </w:p>
        </w:tc>
        <w:tc>
          <w:tcPr>
            <w:tcW w:w="7541" w:type="dxa"/>
            <w:tcBorders>
              <w:top w:val="nil"/>
              <w:bottom w:val="nil"/>
            </w:tcBorders>
          </w:tcPr>
          <w:p w14:paraId="236FA3C2">
            <w:pPr>
              <w:pStyle w:val="13"/>
              <w:spacing w:line="256" w:lineRule="exact"/>
              <w:ind w:left="111"/>
              <w:rPr>
                <w:sz w:val="24"/>
              </w:rPr>
            </w:pPr>
            <w:r>
              <w:rPr>
                <w:sz w:val="24"/>
              </w:rPr>
              <w:t>—устанавливать</w:t>
            </w:r>
            <w:r>
              <w:rPr>
                <w:spacing w:val="34"/>
                <w:sz w:val="24"/>
              </w:rPr>
              <w:t xml:space="preserve"> </w:t>
            </w:r>
            <w:r>
              <w:rPr>
                <w:sz w:val="24"/>
              </w:rPr>
              <w:t>соответствие</w:t>
            </w:r>
            <w:r>
              <w:rPr>
                <w:spacing w:val="31"/>
                <w:sz w:val="24"/>
              </w:rPr>
              <w:t xml:space="preserve"> </w:t>
            </w:r>
            <w:r>
              <w:rPr>
                <w:sz w:val="24"/>
              </w:rPr>
              <w:t>между</w:t>
            </w:r>
            <w:r>
              <w:rPr>
                <w:spacing w:val="20"/>
                <w:sz w:val="24"/>
              </w:rPr>
              <w:t xml:space="preserve"> </w:t>
            </w:r>
            <w:r>
              <w:rPr>
                <w:sz w:val="24"/>
              </w:rPr>
              <w:t>различными</w:t>
            </w:r>
            <w:r>
              <w:rPr>
                <w:spacing w:val="33"/>
                <w:sz w:val="24"/>
              </w:rPr>
              <w:t xml:space="preserve"> </w:t>
            </w:r>
            <w:r>
              <w:rPr>
                <w:sz w:val="24"/>
              </w:rPr>
              <w:t>записями</w:t>
            </w:r>
            <w:r>
              <w:rPr>
                <w:spacing w:val="34"/>
                <w:sz w:val="24"/>
              </w:rPr>
              <w:t xml:space="preserve"> </w:t>
            </w:r>
            <w:r>
              <w:rPr>
                <w:spacing w:val="-2"/>
                <w:sz w:val="24"/>
              </w:rPr>
              <w:t>решения</w:t>
            </w:r>
          </w:p>
        </w:tc>
      </w:tr>
      <w:tr w14:paraId="2FF28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572F7150">
            <w:pPr>
              <w:pStyle w:val="13"/>
              <w:rPr>
                <w:sz w:val="20"/>
              </w:rPr>
            </w:pPr>
          </w:p>
        </w:tc>
        <w:tc>
          <w:tcPr>
            <w:tcW w:w="991" w:type="dxa"/>
            <w:tcBorders>
              <w:top w:val="nil"/>
              <w:bottom w:val="nil"/>
            </w:tcBorders>
          </w:tcPr>
          <w:p w14:paraId="4FF5FF84">
            <w:pPr>
              <w:pStyle w:val="13"/>
              <w:rPr>
                <w:sz w:val="20"/>
              </w:rPr>
            </w:pPr>
          </w:p>
        </w:tc>
        <w:tc>
          <w:tcPr>
            <w:tcW w:w="7541" w:type="dxa"/>
            <w:tcBorders>
              <w:top w:val="nil"/>
              <w:bottom w:val="nil"/>
            </w:tcBorders>
          </w:tcPr>
          <w:p w14:paraId="20C28768">
            <w:pPr>
              <w:pStyle w:val="13"/>
              <w:spacing w:line="256" w:lineRule="exact"/>
              <w:ind w:left="111"/>
              <w:rPr>
                <w:sz w:val="24"/>
              </w:rPr>
            </w:pPr>
            <w:r>
              <w:rPr>
                <w:spacing w:val="-2"/>
                <w:sz w:val="24"/>
              </w:rPr>
              <w:t>задачи;</w:t>
            </w:r>
          </w:p>
        </w:tc>
      </w:tr>
      <w:tr w14:paraId="517FE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45B08CE9">
            <w:pPr>
              <w:pStyle w:val="13"/>
              <w:rPr>
                <w:sz w:val="20"/>
              </w:rPr>
            </w:pPr>
          </w:p>
        </w:tc>
        <w:tc>
          <w:tcPr>
            <w:tcW w:w="991" w:type="dxa"/>
            <w:tcBorders>
              <w:top w:val="nil"/>
              <w:bottom w:val="nil"/>
            </w:tcBorders>
          </w:tcPr>
          <w:p w14:paraId="3420EDB8">
            <w:pPr>
              <w:pStyle w:val="13"/>
              <w:rPr>
                <w:sz w:val="20"/>
              </w:rPr>
            </w:pPr>
          </w:p>
        </w:tc>
        <w:tc>
          <w:tcPr>
            <w:tcW w:w="7541" w:type="dxa"/>
            <w:tcBorders>
              <w:top w:val="nil"/>
              <w:bottom w:val="nil"/>
            </w:tcBorders>
          </w:tcPr>
          <w:p w14:paraId="1A54995D">
            <w:pPr>
              <w:pStyle w:val="13"/>
              <w:spacing w:line="256" w:lineRule="exact"/>
              <w:ind w:left="111"/>
              <w:rPr>
                <w:sz w:val="24"/>
              </w:rPr>
            </w:pPr>
            <w:r>
              <w:rPr>
                <w:sz w:val="24"/>
              </w:rPr>
              <w:t>—использовать</w:t>
            </w:r>
            <w:r>
              <w:rPr>
                <w:spacing w:val="46"/>
                <w:sz w:val="24"/>
              </w:rPr>
              <w:t xml:space="preserve"> </w:t>
            </w:r>
            <w:r>
              <w:rPr>
                <w:sz w:val="24"/>
              </w:rPr>
              <w:t>дополнительную</w:t>
            </w:r>
            <w:r>
              <w:rPr>
                <w:spacing w:val="47"/>
                <w:sz w:val="24"/>
              </w:rPr>
              <w:t xml:space="preserve"> </w:t>
            </w:r>
            <w:r>
              <w:rPr>
                <w:sz w:val="24"/>
              </w:rPr>
              <w:t>литературу</w:t>
            </w:r>
            <w:r>
              <w:rPr>
                <w:spacing w:val="43"/>
                <w:sz w:val="24"/>
              </w:rPr>
              <w:t xml:space="preserve"> </w:t>
            </w:r>
            <w:r>
              <w:rPr>
                <w:sz w:val="24"/>
              </w:rPr>
              <w:t>(справочники,</w:t>
            </w:r>
            <w:r>
              <w:rPr>
                <w:spacing w:val="50"/>
                <w:sz w:val="24"/>
              </w:rPr>
              <w:t xml:space="preserve"> </w:t>
            </w:r>
            <w:r>
              <w:rPr>
                <w:spacing w:val="-2"/>
                <w:sz w:val="24"/>
              </w:rPr>
              <w:t>словари)</w:t>
            </w:r>
          </w:p>
        </w:tc>
      </w:tr>
      <w:tr w14:paraId="5E51E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106" w:type="dxa"/>
            <w:tcBorders>
              <w:top w:val="nil"/>
              <w:bottom w:val="nil"/>
            </w:tcBorders>
          </w:tcPr>
          <w:p w14:paraId="77505BDD">
            <w:pPr>
              <w:pStyle w:val="13"/>
              <w:rPr>
                <w:sz w:val="20"/>
              </w:rPr>
            </w:pPr>
          </w:p>
        </w:tc>
        <w:tc>
          <w:tcPr>
            <w:tcW w:w="991" w:type="dxa"/>
            <w:tcBorders>
              <w:top w:val="nil"/>
              <w:bottom w:val="nil"/>
            </w:tcBorders>
          </w:tcPr>
          <w:p w14:paraId="592E2088">
            <w:pPr>
              <w:pStyle w:val="13"/>
              <w:rPr>
                <w:sz w:val="20"/>
              </w:rPr>
            </w:pPr>
          </w:p>
        </w:tc>
        <w:tc>
          <w:tcPr>
            <w:tcW w:w="7541" w:type="dxa"/>
            <w:tcBorders>
              <w:top w:val="nil"/>
              <w:bottom w:val="nil"/>
            </w:tcBorders>
          </w:tcPr>
          <w:p w14:paraId="79966C1E">
            <w:pPr>
              <w:pStyle w:val="13"/>
              <w:spacing w:line="262" w:lineRule="exact"/>
              <w:ind w:left="111"/>
              <w:rPr>
                <w:sz w:val="24"/>
              </w:rPr>
            </w:pPr>
            <w:r>
              <w:rPr>
                <w:sz w:val="24"/>
              </w:rPr>
              <w:t>для</w:t>
            </w:r>
            <w:r>
              <w:rPr>
                <w:spacing w:val="69"/>
                <w:w w:val="150"/>
                <w:sz w:val="24"/>
              </w:rPr>
              <w:t xml:space="preserve"> </w:t>
            </w:r>
            <w:r>
              <w:rPr>
                <w:sz w:val="24"/>
              </w:rPr>
              <w:t>установления</w:t>
            </w:r>
            <w:r>
              <w:rPr>
                <w:spacing w:val="64"/>
                <w:w w:val="150"/>
                <w:sz w:val="24"/>
              </w:rPr>
              <w:t xml:space="preserve"> </w:t>
            </w:r>
            <w:r>
              <w:rPr>
                <w:sz w:val="24"/>
              </w:rPr>
              <w:t>и</w:t>
            </w:r>
            <w:r>
              <w:rPr>
                <w:spacing w:val="61"/>
                <w:w w:val="150"/>
                <w:sz w:val="24"/>
              </w:rPr>
              <w:t xml:space="preserve"> </w:t>
            </w:r>
            <w:r>
              <w:rPr>
                <w:sz w:val="24"/>
              </w:rPr>
              <w:t>проверки</w:t>
            </w:r>
            <w:r>
              <w:rPr>
                <w:spacing w:val="64"/>
                <w:w w:val="150"/>
                <w:sz w:val="24"/>
              </w:rPr>
              <w:t xml:space="preserve"> </w:t>
            </w:r>
            <w:r>
              <w:rPr>
                <w:sz w:val="24"/>
              </w:rPr>
              <w:t>значения</w:t>
            </w:r>
            <w:r>
              <w:rPr>
                <w:spacing w:val="64"/>
                <w:w w:val="150"/>
                <w:sz w:val="24"/>
              </w:rPr>
              <w:t xml:space="preserve"> </w:t>
            </w:r>
            <w:r>
              <w:rPr>
                <w:sz w:val="24"/>
              </w:rPr>
              <w:t>математического</w:t>
            </w:r>
            <w:r>
              <w:rPr>
                <w:spacing w:val="63"/>
                <w:w w:val="150"/>
                <w:sz w:val="24"/>
              </w:rPr>
              <w:t xml:space="preserve"> </w:t>
            </w:r>
            <w:r>
              <w:rPr>
                <w:spacing w:val="-2"/>
                <w:sz w:val="24"/>
              </w:rPr>
              <w:t>термина</w:t>
            </w:r>
          </w:p>
        </w:tc>
      </w:tr>
      <w:tr w14:paraId="41AED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trPr>
        <w:tc>
          <w:tcPr>
            <w:tcW w:w="1106" w:type="dxa"/>
            <w:tcBorders>
              <w:top w:val="nil"/>
              <w:bottom w:val="nil"/>
            </w:tcBorders>
          </w:tcPr>
          <w:p w14:paraId="12C4B1E8">
            <w:pPr>
              <w:pStyle w:val="13"/>
              <w:rPr>
                <w:sz w:val="24"/>
              </w:rPr>
            </w:pPr>
          </w:p>
        </w:tc>
        <w:tc>
          <w:tcPr>
            <w:tcW w:w="991" w:type="dxa"/>
            <w:tcBorders>
              <w:top w:val="nil"/>
            </w:tcBorders>
          </w:tcPr>
          <w:p w14:paraId="0C8F1C46">
            <w:pPr>
              <w:pStyle w:val="13"/>
              <w:rPr>
                <w:sz w:val="24"/>
              </w:rPr>
            </w:pPr>
          </w:p>
        </w:tc>
        <w:tc>
          <w:tcPr>
            <w:tcW w:w="7541" w:type="dxa"/>
            <w:tcBorders>
              <w:top w:val="nil"/>
            </w:tcBorders>
          </w:tcPr>
          <w:p w14:paraId="45AD8334">
            <w:pPr>
              <w:pStyle w:val="13"/>
              <w:spacing w:before="1"/>
              <w:ind w:left="111"/>
              <w:rPr>
                <w:sz w:val="24"/>
              </w:rPr>
            </w:pPr>
            <w:r>
              <w:rPr>
                <w:spacing w:val="-2"/>
                <w:sz w:val="24"/>
              </w:rPr>
              <w:t>(понятия)</w:t>
            </w:r>
          </w:p>
        </w:tc>
      </w:tr>
      <w:tr w14:paraId="2FDA2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106" w:type="dxa"/>
            <w:tcBorders>
              <w:top w:val="nil"/>
              <w:bottom w:val="nil"/>
            </w:tcBorders>
          </w:tcPr>
          <w:p w14:paraId="2365E1BF">
            <w:pPr>
              <w:pStyle w:val="13"/>
              <w:rPr>
                <w:sz w:val="18"/>
              </w:rPr>
            </w:pPr>
          </w:p>
        </w:tc>
        <w:tc>
          <w:tcPr>
            <w:tcW w:w="991" w:type="dxa"/>
            <w:tcBorders>
              <w:bottom w:val="nil"/>
            </w:tcBorders>
          </w:tcPr>
          <w:p w14:paraId="2311D9D9">
            <w:pPr>
              <w:pStyle w:val="13"/>
              <w:spacing w:line="244" w:lineRule="exact"/>
              <w:ind w:left="112"/>
              <w:rPr>
                <w:b/>
                <w:i/>
                <w:sz w:val="24"/>
              </w:rPr>
            </w:pPr>
            <w:r>
              <w:rPr>
                <w:b/>
                <w:i/>
                <w:spacing w:val="-2"/>
                <w:sz w:val="24"/>
              </w:rPr>
              <w:t>Комму</w:t>
            </w:r>
          </w:p>
        </w:tc>
        <w:tc>
          <w:tcPr>
            <w:tcW w:w="7541" w:type="dxa"/>
            <w:tcBorders>
              <w:bottom w:val="nil"/>
            </w:tcBorders>
          </w:tcPr>
          <w:p w14:paraId="4A836356">
            <w:pPr>
              <w:pStyle w:val="13"/>
              <w:tabs>
                <w:tab w:val="left" w:pos="1837"/>
                <w:tab w:val="left" w:pos="3899"/>
                <w:tab w:val="left" w:pos="5766"/>
                <w:tab w:val="left" w:pos="6472"/>
              </w:tabs>
              <w:spacing w:line="244" w:lineRule="exact"/>
              <w:ind w:left="111"/>
              <w:rPr>
                <w:sz w:val="24"/>
              </w:rPr>
            </w:pPr>
            <w:r>
              <w:rPr>
                <w:spacing w:val="-2"/>
                <w:sz w:val="24"/>
              </w:rPr>
              <w:t>использовать</w:t>
            </w:r>
            <w:r>
              <w:rPr>
                <w:sz w:val="24"/>
              </w:rPr>
              <w:tab/>
            </w:r>
            <w:r>
              <w:rPr>
                <w:spacing w:val="-2"/>
                <w:sz w:val="24"/>
              </w:rPr>
              <w:t>математическую</w:t>
            </w:r>
            <w:r>
              <w:rPr>
                <w:sz w:val="24"/>
              </w:rPr>
              <w:tab/>
            </w:r>
            <w:r>
              <w:rPr>
                <w:spacing w:val="-2"/>
                <w:sz w:val="24"/>
              </w:rPr>
              <w:t>терминологию</w:t>
            </w:r>
            <w:r>
              <w:rPr>
                <w:sz w:val="24"/>
              </w:rPr>
              <w:tab/>
            </w:r>
            <w:r>
              <w:rPr>
                <w:spacing w:val="-5"/>
                <w:sz w:val="24"/>
              </w:rPr>
              <w:t>для</w:t>
            </w:r>
            <w:r>
              <w:rPr>
                <w:sz w:val="24"/>
              </w:rPr>
              <w:tab/>
            </w:r>
            <w:r>
              <w:rPr>
                <w:spacing w:val="-2"/>
                <w:sz w:val="24"/>
              </w:rPr>
              <w:t>описания</w:t>
            </w:r>
          </w:p>
        </w:tc>
      </w:tr>
      <w:tr w14:paraId="12EF8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77B2EFD0">
            <w:pPr>
              <w:pStyle w:val="13"/>
              <w:rPr>
                <w:sz w:val="20"/>
              </w:rPr>
            </w:pPr>
          </w:p>
        </w:tc>
        <w:tc>
          <w:tcPr>
            <w:tcW w:w="991" w:type="dxa"/>
            <w:tcBorders>
              <w:top w:val="nil"/>
              <w:bottom w:val="nil"/>
            </w:tcBorders>
          </w:tcPr>
          <w:p w14:paraId="11835FB4">
            <w:pPr>
              <w:pStyle w:val="13"/>
              <w:spacing w:line="256" w:lineRule="exact"/>
              <w:ind w:left="112"/>
              <w:rPr>
                <w:b/>
                <w:i/>
                <w:sz w:val="24"/>
              </w:rPr>
            </w:pPr>
            <w:r>
              <w:rPr>
                <w:b/>
                <w:i/>
                <w:spacing w:val="-2"/>
                <w:sz w:val="24"/>
              </w:rPr>
              <w:t>никат</w:t>
            </w:r>
          </w:p>
        </w:tc>
        <w:tc>
          <w:tcPr>
            <w:tcW w:w="7541" w:type="dxa"/>
            <w:tcBorders>
              <w:top w:val="nil"/>
              <w:bottom w:val="nil"/>
            </w:tcBorders>
          </w:tcPr>
          <w:p w14:paraId="77D2665D">
            <w:pPr>
              <w:pStyle w:val="13"/>
              <w:spacing w:line="256" w:lineRule="exact"/>
              <w:ind w:left="111"/>
              <w:rPr>
                <w:sz w:val="24"/>
              </w:rPr>
            </w:pPr>
            <w:r>
              <w:rPr>
                <w:sz w:val="24"/>
              </w:rPr>
              <w:t>отношений</w:t>
            </w:r>
            <w:r>
              <w:rPr>
                <w:spacing w:val="-4"/>
                <w:sz w:val="24"/>
              </w:rPr>
              <w:t xml:space="preserve"> </w:t>
            </w:r>
            <w:r>
              <w:rPr>
                <w:sz w:val="24"/>
              </w:rPr>
              <w:t>и</w:t>
            </w:r>
            <w:r>
              <w:rPr>
                <w:spacing w:val="-3"/>
                <w:sz w:val="24"/>
              </w:rPr>
              <w:t xml:space="preserve"> </w:t>
            </w:r>
            <w:r>
              <w:rPr>
                <w:spacing w:val="-2"/>
                <w:sz w:val="24"/>
              </w:rPr>
              <w:t>зависимостей;</w:t>
            </w:r>
          </w:p>
        </w:tc>
      </w:tr>
      <w:tr w14:paraId="0C731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113D16C9">
            <w:pPr>
              <w:pStyle w:val="13"/>
              <w:rPr>
                <w:sz w:val="20"/>
              </w:rPr>
            </w:pPr>
          </w:p>
        </w:tc>
        <w:tc>
          <w:tcPr>
            <w:tcW w:w="991" w:type="dxa"/>
            <w:tcBorders>
              <w:top w:val="nil"/>
              <w:bottom w:val="nil"/>
            </w:tcBorders>
          </w:tcPr>
          <w:p w14:paraId="720CBD8E">
            <w:pPr>
              <w:pStyle w:val="13"/>
              <w:spacing w:line="255" w:lineRule="exact"/>
              <w:ind w:left="112"/>
              <w:rPr>
                <w:b/>
                <w:i/>
                <w:sz w:val="24"/>
              </w:rPr>
            </w:pPr>
            <w:r>
              <w:rPr>
                <w:b/>
                <w:i/>
                <w:spacing w:val="-2"/>
                <w:sz w:val="24"/>
              </w:rPr>
              <w:t>ивные</w:t>
            </w:r>
          </w:p>
        </w:tc>
        <w:tc>
          <w:tcPr>
            <w:tcW w:w="7541" w:type="dxa"/>
            <w:tcBorders>
              <w:top w:val="nil"/>
              <w:bottom w:val="nil"/>
            </w:tcBorders>
          </w:tcPr>
          <w:p w14:paraId="092BF098">
            <w:pPr>
              <w:pStyle w:val="13"/>
              <w:spacing w:line="255" w:lineRule="exact"/>
              <w:ind w:left="111"/>
              <w:rPr>
                <w:sz w:val="24"/>
              </w:rPr>
            </w:pPr>
            <w:r>
              <w:rPr>
                <w:sz w:val="24"/>
              </w:rPr>
              <w:t>—строить</w:t>
            </w:r>
            <w:r>
              <w:rPr>
                <w:spacing w:val="75"/>
                <w:w w:val="150"/>
                <w:sz w:val="24"/>
              </w:rPr>
              <w:t xml:space="preserve"> </w:t>
            </w:r>
            <w:r>
              <w:rPr>
                <w:sz w:val="24"/>
              </w:rPr>
              <w:t>речевые</w:t>
            </w:r>
            <w:r>
              <w:rPr>
                <w:spacing w:val="76"/>
                <w:w w:val="150"/>
                <w:sz w:val="24"/>
              </w:rPr>
              <w:t xml:space="preserve"> </w:t>
            </w:r>
            <w:r>
              <w:rPr>
                <w:sz w:val="24"/>
              </w:rPr>
              <w:t>высказывания</w:t>
            </w:r>
            <w:r>
              <w:rPr>
                <w:spacing w:val="77"/>
                <w:w w:val="150"/>
                <w:sz w:val="24"/>
              </w:rPr>
              <w:t xml:space="preserve"> </w:t>
            </w:r>
            <w:r>
              <w:rPr>
                <w:sz w:val="24"/>
              </w:rPr>
              <w:t>для</w:t>
            </w:r>
            <w:r>
              <w:rPr>
                <w:spacing w:val="79"/>
                <w:w w:val="150"/>
                <w:sz w:val="24"/>
              </w:rPr>
              <w:t xml:space="preserve"> </w:t>
            </w:r>
            <w:r>
              <w:rPr>
                <w:sz w:val="24"/>
              </w:rPr>
              <w:t>решения</w:t>
            </w:r>
            <w:r>
              <w:rPr>
                <w:spacing w:val="25"/>
                <w:sz w:val="24"/>
              </w:rPr>
              <w:t xml:space="preserve">  </w:t>
            </w:r>
            <w:r>
              <w:rPr>
                <w:sz w:val="24"/>
              </w:rPr>
              <w:t>задач;</w:t>
            </w:r>
            <w:r>
              <w:rPr>
                <w:spacing w:val="77"/>
                <w:w w:val="150"/>
                <w:sz w:val="24"/>
              </w:rPr>
              <w:t xml:space="preserve"> </w:t>
            </w:r>
            <w:r>
              <w:rPr>
                <w:spacing w:val="-2"/>
                <w:sz w:val="24"/>
              </w:rPr>
              <w:t>составлять</w:t>
            </w:r>
          </w:p>
        </w:tc>
      </w:tr>
      <w:tr w14:paraId="0D434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6" w:type="dxa"/>
            <w:tcBorders>
              <w:top w:val="nil"/>
              <w:bottom w:val="nil"/>
            </w:tcBorders>
          </w:tcPr>
          <w:p w14:paraId="354A074B">
            <w:pPr>
              <w:pStyle w:val="13"/>
              <w:rPr>
                <w:sz w:val="20"/>
              </w:rPr>
            </w:pPr>
          </w:p>
        </w:tc>
        <w:tc>
          <w:tcPr>
            <w:tcW w:w="991" w:type="dxa"/>
            <w:tcBorders>
              <w:top w:val="nil"/>
              <w:bottom w:val="nil"/>
            </w:tcBorders>
          </w:tcPr>
          <w:p w14:paraId="646D66B2">
            <w:pPr>
              <w:pStyle w:val="13"/>
              <w:spacing w:line="254" w:lineRule="exact"/>
              <w:ind w:left="112"/>
              <w:rPr>
                <w:b/>
                <w:i/>
                <w:sz w:val="24"/>
              </w:rPr>
            </w:pPr>
            <w:r>
              <w:rPr>
                <w:b/>
                <w:i/>
                <w:spacing w:val="-4"/>
                <w:sz w:val="24"/>
              </w:rPr>
              <w:t>УУД:</w:t>
            </w:r>
          </w:p>
        </w:tc>
        <w:tc>
          <w:tcPr>
            <w:tcW w:w="7541" w:type="dxa"/>
            <w:tcBorders>
              <w:top w:val="nil"/>
              <w:bottom w:val="nil"/>
            </w:tcBorders>
          </w:tcPr>
          <w:p w14:paraId="27A82B3E">
            <w:pPr>
              <w:pStyle w:val="13"/>
              <w:spacing w:line="254" w:lineRule="exact"/>
              <w:ind w:left="111"/>
              <w:rPr>
                <w:sz w:val="24"/>
              </w:rPr>
            </w:pPr>
            <w:r>
              <w:rPr>
                <w:sz w:val="24"/>
              </w:rPr>
              <w:t>текстовую</w:t>
            </w:r>
            <w:r>
              <w:rPr>
                <w:spacing w:val="-15"/>
                <w:sz w:val="24"/>
              </w:rPr>
              <w:t xml:space="preserve"> </w:t>
            </w:r>
            <w:r>
              <w:rPr>
                <w:spacing w:val="-2"/>
                <w:sz w:val="24"/>
              </w:rPr>
              <w:t>задачу;</w:t>
            </w:r>
          </w:p>
        </w:tc>
      </w:tr>
      <w:tr w14:paraId="5DECE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097B2A31">
            <w:pPr>
              <w:pStyle w:val="13"/>
              <w:rPr>
                <w:sz w:val="20"/>
              </w:rPr>
            </w:pPr>
          </w:p>
        </w:tc>
        <w:tc>
          <w:tcPr>
            <w:tcW w:w="991" w:type="dxa"/>
            <w:tcBorders>
              <w:top w:val="nil"/>
              <w:bottom w:val="nil"/>
            </w:tcBorders>
          </w:tcPr>
          <w:p w14:paraId="4FD49377">
            <w:pPr>
              <w:pStyle w:val="13"/>
              <w:rPr>
                <w:sz w:val="20"/>
              </w:rPr>
            </w:pPr>
          </w:p>
        </w:tc>
        <w:tc>
          <w:tcPr>
            <w:tcW w:w="7541" w:type="dxa"/>
            <w:tcBorders>
              <w:top w:val="nil"/>
              <w:bottom w:val="nil"/>
            </w:tcBorders>
          </w:tcPr>
          <w:p w14:paraId="7D695EE1">
            <w:pPr>
              <w:pStyle w:val="13"/>
              <w:spacing w:line="255" w:lineRule="exact"/>
              <w:ind w:left="111"/>
              <w:rPr>
                <w:sz w:val="24"/>
              </w:rPr>
            </w:pPr>
            <w:r>
              <w:rPr>
                <w:sz w:val="24"/>
              </w:rPr>
              <w:t>—объяснять</w:t>
            </w:r>
            <w:r>
              <w:rPr>
                <w:spacing w:val="-7"/>
                <w:sz w:val="24"/>
              </w:rPr>
              <w:t xml:space="preserve"> </w:t>
            </w:r>
            <w:r>
              <w:rPr>
                <w:sz w:val="24"/>
              </w:rPr>
              <w:t>на</w:t>
            </w:r>
            <w:r>
              <w:rPr>
                <w:spacing w:val="-7"/>
                <w:sz w:val="24"/>
              </w:rPr>
              <w:t xml:space="preserve"> </w:t>
            </w:r>
            <w:r>
              <w:rPr>
                <w:sz w:val="24"/>
              </w:rPr>
              <w:t>примерах</w:t>
            </w:r>
            <w:r>
              <w:rPr>
                <w:spacing w:val="-6"/>
                <w:sz w:val="24"/>
              </w:rPr>
              <w:t xml:space="preserve"> </w:t>
            </w:r>
            <w:r>
              <w:rPr>
                <w:sz w:val="24"/>
              </w:rPr>
              <w:t>отношения</w:t>
            </w:r>
            <w:r>
              <w:rPr>
                <w:spacing w:val="-7"/>
                <w:sz w:val="24"/>
              </w:rPr>
              <w:t xml:space="preserve"> </w:t>
            </w:r>
            <w:r>
              <w:rPr>
                <w:sz w:val="24"/>
              </w:rPr>
              <w:t>«больше/меньше</w:t>
            </w:r>
            <w:r>
              <w:rPr>
                <w:spacing w:val="-11"/>
                <w:sz w:val="24"/>
              </w:rPr>
              <w:t xml:space="preserve"> </w:t>
            </w:r>
            <w:r>
              <w:rPr>
                <w:sz w:val="24"/>
              </w:rPr>
              <w:t>на</w:t>
            </w:r>
            <w:r>
              <w:rPr>
                <w:spacing w:val="-5"/>
                <w:sz w:val="24"/>
              </w:rPr>
              <w:t xml:space="preserve"> </w:t>
            </w:r>
            <w:r>
              <w:rPr>
                <w:sz w:val="24"/>
              </w:rPr>
              <w:t>…</w:t>
            </w:r>
            <w:r>
              <w:rPr>
                <w:spacing w:val="-4"/>
                <w:sz w:val="24"/>
              </w:rPr>
              <w:t xml:space="preserve"> </w:t>
            </w:r>
            <w:r>
              <w:rPr>
                <w:spacing w:val="-5"/>
                <w:sz w:val="24"/>
              </w:rPr>
              <w:t>»,</w:t>
            </w:r>
          </w:p>
        </w:tc>
      </w:tr>
      <w:tr w14:paraId="315B1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1FABA82C">
            <w:pPr>
              <w:pStyle w:val="13"/>
              <w:rPr>
                <w:sz w:val="20"/>
              </w:rPr>
            </w:pPr>
          </w:p>
        </w:tc>
        <w:tc>
          <w:tcPr>
            <w:tcW w:w="991" w:type="dxa"/>
            <w:tcBorders>
              <w:top w:val="nil"/>
              <w:bottom w:val="nil"/>
            </w:tcBorders>
          </w:tcPr>
          <w:p w14:paraId="32076D3B">
            <w:pPr>
              <w:pStyle w:val="13"/>
              <w:rPr>
                <w:sz w:val="20"/>
              </w:rPr>
            </w:pPr>
          </w:p>
        </w:tc>
        <w:tc>
          <w:tcPr>
            <w:tcW w:w="7541" w:type="dxa"/>
            <w:tcBorders>
              <w:top w:val="nil"/>
              <w:bottom w:val="nil"/>
            </w:tcBorders>
          </w:tcPr>
          <w:p w14:paraId="7F72A874">
            <w:pPr>
              <w:pStyle w:val="13"/>
              <w:spacing w:line="256" w:lineRule="exact"/>
              <w:ind w:left="111"/>
              <w:rPr>
                <w:sz w:val="24"/>
              </w:rPr>
            </w:pPr>
            <w:r>
              <w:rPr>
                <w:sz w:val="24"/>
              </w:rPr>
              <w:t>«больше/меньше</w:t>
            </w:r>
            <w:r>
              <w:rPr>
                <w:spacing w:val="-9"/>
                <w:sz w:val="24"/>
              </w:rPr>
              <w:t xml:space="preserve"> </w:t>
            </w:r>
            <w:r>
              <w:rPr>
                <w:sz w:val="24"/>
              </w:rPr>
              <w:t>в</w:t>
            </w:r>
            <w:r>
              <w:rPr>
                <w:spacing w:val="-7"/>
                <w:sz w:val="24"/>
              </w:rPr>
              <w:t xml:space="preserve"> </w:t>
            </w:r>
            <w:r>
              <w:rPr>
                <w:sz w:val="24"/>
              </w:rPr>
              <w:t>… »,</w:t>
            </w:r>
            <w:r>
              <w:rPr>
                <w:spacing w:val="5"/>
                <w:sz w:val="24"/>
              </w:rPr>
              <w:t xml:space="preserve"> </w:t>
            </w:r>
            <w:r>
              <w:rPr>
                <w:spacing w:val="-2"/>
                <w:sz w:val="24"/>
              </w:rPr>
              <w:t>«равно»;</w:t>
            </w:r>
          </w:p>
        </w:tc>
      </w:tr>
      <w:tr w14:paraId="597C9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249228A9">
            <w:pPr>
              <w:pStyle w:val="13"/>
              <w:rPr>
                <w:sz w:val="20"/>
              </w:rPr>
            </w:pPr>
          </w:p>
        </w:tc>
        <w:tc>
          <w:tcPr>
            <w:tcW w:w="991" w:type="dxa"/>
            <w:tcBorders>
              <w:top w:val="nil"/>
              <w:bottom w:val="nil"/>
            </w:tcBorders>
          </w:tcPr>
          <w:p w14:paraId="5495CA80">
            <w:pPr>
              <w:pStyle w:val="13"/>
              <w:rPr>
                <w:sz w:val="20"/>
              </w:rPr>
            </w:pPr>
          </w:p>
        </w:tc>
        <w:tc>
          <w:tcPr>
            <w:tcW w:w="7541" w:type="dxa"/>
            <w:tcBorders>
              <w:top w:val="nil"/>
              <w:bottom w:val="nil"/>
            </w:tcBorders>
          </w:tcPr>
          <w:p w14:paraId="4DAAE1F0">
            <w:pPr>
              <w:pStyle w:val="13"/>
              <w:spacing w:line="256" w:lineRule="exact"/>
              <w:ind w:left="111"/>
              <w:rPr>
                <w:sz w:val="24"/>
              </w:rPr>
            </w:pPr>
            <w:r>
              <w:rPr>
                <w:sz w:val="24"/>
              </w:rPr>
              <w:t>использовать</w:t>
            </w:r>
            <w:r>
              <w:rPr>
                <w:spacing w:val="38"/>
                <w:sz w:val="24"/>
              </w:rPr>
              <w:t xml:space="preserve"> </w:t>
            </w:r>
            <w:r>
              <w:rPr>
                <w:sz w:val="24"/>
              </w:rPr>
              <w:t>математическую</w:t>
            </w:r>
            <w:r>
              <w:rPr>
                <w:spacing w:val="44"/>
                <w:sz w:val="24"/>
              </w:rPr>
              <w:t xml:space="preserve"> </w:t>
            </w:r>
            <w:r>
              <w:rPr>
                <w:sz w:val="24"/>
              </w:rPr>
              <w:t>символику</w:t>
            </w:r>
            <w:r>
              <w:rPr>
                <w:spacing w:val="29"/>
                <w:sz w:val="24"/>
              </w:rPr>
              <w:t xml:space="preserve"> </w:t>
            </w:r>
            <w:r>
              <w:rPr>
                <w:sz w:val="24"/>
              </w:rPr>
              <w:t>для</w:t>
            </w:r>
            <w:r>
              <w:rPr>
                <w:spacing w:val="47"/>
                <w:sz w:val="24"/>
              </w:rPr>
              <w:t xml:space="preserve"> </w:t>
            </w:r>
            <w:r>
              <w:rPr>
                <w:sz w:val="24"/>
              </w:rPr>
              <w:t>составления</w:t>
            </w:r>
            <w:r>
              <w:rPr>
                <w:spacing w:val="40"/>
                <w:sz w:val="24"/>
              </w:rPr>
              <w:t xml:space="preserve"> </w:t>
            </w:r>
            <w:r>
              <w:rPr>
                <w:spacing w:val="-2"/>
                <w:sz w:val="24"/>
              </w:rPr>
              <w:t>числовых</w:t>
            </w:r>
          </w:p>
        </w:tc>
      </w:tr>
      <w:tr w14:paraId="5ACDB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781E56AE">
            <w:pPr>
              <w:pStyle w:val="13"/>
              <w:rPr>
                <w:sz w:val="20"/>
              </w:rPr>
            </w:pPr>
          </w:p>
        </w:tc>
        <w:tc>
          <w:tcPr>
            <w:tcW w:w="991" w:type="dxa"/>
            <w:tcBorders>
              <w:top w:val="nil"/>
              <w:bottom w:val="nil"/>
            </w:tcBorders>
          </w:tcPr>
          <w:p w14:paraId="44069179">
            <w:pPr>
              <w:pStyle w:val="13"/>
              <w:rPr>
                <w:sz w:val="20"/>
              </w:rPr>
            </w:pPr>
          </w:p>
        </w:tc>
        <w:tc>
          <w:tcPr>
            <w:tcW w:w="7541" w:type="dxa"/>
            <w:tcBorders>
              <w:top w:val="nil"/>
              <w:bottom w:val="nil"/>
            </w:tcBorders>
          </w:tcPr>
          <w:p w14:paraId="3F72A906">
            <w:pPr>
              <w:pStyle w:val="13"/>
              <w:spacing w:line="256" w:lineRule="exact"/>
              <w:ind w:left="111"/>
              <w:rPr>
                <w:sz w:val="24"/>
              </w:rPr>
            </w:pPr>
            <w:r>
              <w:rPr>
                <w:spacing w:val="-2"/>
                <w:sz w:val="24"/>
              </w:rPr>
              <w:t>выражений;</w:t>
            </w:r>
          </w:p>
        </w:tc>
      </w:tr>
      <w:tr w14:paraId="7E77D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502EDC8A">
            <w:pPr>
              <w:pStyle w:val="13"/>
              <w:rPr>
                <w:sz w:val="20"/>
              </w:rPr>
            </w:pPr>
          </w:p>
        </w:tc>
        <w:tc>
          <w:tcPr>
            <w:tcW w:w="991" w:type="dxa"/>
            <w:tcBorders>
              <w:top w:val="nil"/>
              <w:bottom w:val="nil"/>
            </w:tcBorders>
          </w:tcPr>
          <w:p w14:paraId="5B4C3C2D">
            <w:pPr>
              <w:pStyle w:val="13"/>
              <w:rPr>
                <w:sz w:val="20"/>
              </w:rPr>
            </w:pPr>
          </w:p>
        </w:tc>
        <w:tc>
          <w:tcPr>
            <w:tcW w:w="7541" w:type="dxa"/>
            <w:tcBorders>
              <w:top w:val="nil"/>
              <w:bottom w:val="nil"/>
            </w:tcBorders>
          </w:tcPr>
          <w:p w14:paraId="1ABD8BAB">
            <w:pPr>
              <w:pStyle w:val="13"/>
              <w:tabs>
                <w:tab w:val="left" w:pos="6352"/>
              </w:tabs>
              <w:spacing w:line="255" w:lineRule="exact"/>
              <w:ind w:left="111"/>
              <w:rPr>
                <w:sz w:val="24"/>
              </w:rPr>
            </w:pPr>
            <w:r>
              <w:rPr>
                <w:sz w:val="24"/>
              </w:rPr>
              <w:t>—выбирать,</w:t>
            </w:r>
            <w:r>
              <w:rPr>
                <w:spacing w:val="65"/>
                <w:w w:val="150"/>
                <w:sz w:val="24"/>
              </w:rPr>
              <w:t xml:space="preserve"> </w:t>
            </w:r>
            <w:r>
              <w:rPr>
                <w:sz w:val="24"/>
              </w:rPr>
              <w:t>осуществлять</w:t>
            </w:r>
            <w:r>
              <w:rPr>
                <w:spacing w:val="74"/>
                <w:w w:val="150"/>
                <w:sz w:val="24"/>
              </w:rPr>
              <w:t xml:space="preserve"> </w:t>
            </w:r>
            <w:r>
              <w:rPr>
                <w:sz w:val="24"/>
              </w:rPr>
              <w:t>переход</w:t>
            </w:r>
            <w:r>
              <w:rPr>
                <w:spacing w:val="70"/>
                <w:w w:val="150"/>
                <w:sz w:val="24"/>
              </w:rPr>
              <w:t xml:space="preserve"> </w:t>
            </w:r>
            <w:r>
              <w:rPr>
                <w:sz w:val="24"/>
              </w:rPr>
              <w:t>от</w:t>
            </w:r>
            <w:r>
              <w:rPr>
                <w:spacing w:val="66"/>
                <w:w w:val="150"/>
                <w:sz w:val="24"/>
              </w:rPr>
              <w:t xml:space="preserve"> </w:t>
            </w:r>
            <w:r>
              <w:rPr>
                <w:sz w:val="24"/>
              </w:rPr>
              <w:t>одних</w:t>
            </w:r>
            <w:r>
              <w:rPr>
                <w:spacing w:val="70"/>
                <w:w w:val="150"/>
                <w:sz w:val="24"/>
              </w:rPr>
              <w:t xml:space="preserve"> </w:t>
            </w:r>
            <w:r>
              <w:rPr>
                <w:spacing w:val="-2"/>
                <w:sz w:val="24"/>
              </w:rPr>
              <w:t>единиц</w:t>
            </w:r>
            <w:r>
              <w:rPr>
                <w:sz w:val="24"/>
              </w:rPr>
              <w:tab/>
            </w:r>
            <w:r>
              <w:rPr>
                <w:spacing w:val="-2"/>
                <w:sz w:val="24"/>
              </w:rPr>
              <w:t>измерения</w:t>
            </w:r>
          </w:p>
        </w:tc>
      </w:tr>
      <w:tr w14:paraId="01C47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294426EF">
            <w:pPr>
              <w:pStyle w:val="13"/>
              <w:rPr>
                <w:sz w:val="20"/>
              </w:rPr>
            </w:pPr>
          </w:p>
        </w:tc>
        <w:tc>
          <w:tcPr>
            <w:tcW w:w="991" w:type="dxa"/>
            <w:tcBorders>
              <w:top w:val="nil"/>
              <w:bottom w:val="nil"/>
            </w:tcBorders>
          </w:tcPr>
          <w:p w14:paraId="629D381B">
            <w:pPr>
              <w:pStyle w:val="13"/>
              <w:rPr>
                <w:sz w:val="20"/>
              </w:rPr>
            </w:pPr>
          </w:p>
        </w:tc>
        <w:tc>
          <w:tcPr>
            <w:tcW w:w="7541" w:type="dxa"/>
            <w:tcBorders>
              <w:top w:val="nil"/>
              <w:bottom w:val="nil"/>
            </w:tcBorders>
          </w:tcPr>
          <w:p w14:paraId="5C8EF71C">
            <w:pPr>
              <w:pStyle w:val="13"/>
              <w:spacing w:line="255" w:lineRule="exact"/>
              <w:ind w:left="111"/>
              <w:rPr>
                <w:sz w:val="24"/>
              </w:rPr>
            </w:pPr>
            <w:r>
              <w:rPr>
                <w:sz w:val="24"/>
              </w:rPr>
              <w:t>величины</w:t>
            </w:r>
            <w:r>
              <w:rPr>
                <w:spacing w:val="-12"/>
                <w:sz w:val="24"/>
              </w:rPr>
              <w:t xml:space="preserve"> </w:t>
            </w:r>
            <w:r>
              <w:rPr>
                <w:sz w:val="24"/>
              </w:rPr>
              <w:t>к</w:t>
            </w:r>
            <w:r>
              <w:rPr>
                <w:spacing w:val="-7"/>
                <w:sz w:val="24"/>
              </w:rPr>
              <w:t xml:space="preserve"> </w:t>
            </w:r>
            <w:r>
              <w:rPr>
                <w:sz w:val="24"/>
              </w:rPr>
              <w:t>другим</w:t>
            </w:r>
            <w:r>
              <w:rPr>
                <w:spacing w:val="-2"/>
                <w:sz w:val="24"/>
              </w:rPr>
              <w:t xml:space="preserve"> </w:t>
            </w:r>
            <w:r>
              <w:rPr>
                <w:sz w:val="24"/>
              </w:rPr>
              <w:t>в</w:t>
            </w:r>
            <w:r>
              <w:rPr>
                <w:spacing w:val="-4"/>
                <w:sz w:val="24"/>
              </w:rPr>
              <w:t xml:space="preserve"> </w:t>
            </w:r>
            <w:r>
              <w:rPr>
                <w:sz w:val="24"/>
              </w:rPr>
              <w:t>соответствии</w:t>
            </w:r>
            <w:r>
              <w:rPr>
                <w:spacing w:val="-9"/>
                <w:sz w:val="24"/>
              </w:rPr>
              <w:t xml:space="preserve"> </w:t>
            </w:r>
            <w:r>
              <w:rPr>
                <w:sz w:val="24"/>
              </w:rPr>
              <w:t>с</w:t>
            </w:r>
            <w:r>
              <w:rPr>
                <w:spacing w:val="-6"/>
                <w:sz w:val="24"/>
              </w:rPr>
              <w:t xml:space="preserve"> </w:t>
            </w:r>
            <w:r>
              <w:rPr>
                <w:sz w:val="24"/>
              </w:rPr>
              <w:t xml:space="preserve">практической </w:t>
            </w:r>
            <w:r>
              <w:rPr>
                <w:spacing w:val="-2"/>
                <w:sz w:val="24"/>
              </w:rPr>
              <w:t>ситуацией;</w:t>
            </w:r>
          </w:p>
        </w:tc>
      </w:tr>
      <w:tr w14:paraId="7F8D9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6" w:type="dxa"/>
            <w:tcBorders>
              <w:top w:val="nil"/>
              <w:bottom w:val="nil"/>
            </w:tcBorders>
          </w:tcPr>
          <w:p w14:paraId="75BA2B90">
            <w:pPr>
              <w:pStyle w:val="13"/>
              <w:rPr>
                <w:sz w:val="20"/>
              </w:rPr>
            </w:pPr>
          </w:p>
        </w:tc>
        <w:tc>
          <w:tcPr>
            <w:tcW w:w="991" w:type="dxa"/>
            <w:tcBorders>
              <w:top w:val="nil"/>
              <w:bottom w:val="nil"/>
            </w:tcBorders>
          </w:tcPr>
          <w:p w14:paraId="20BDEC70">
            <w:pPr>
              <w:pStyle w:val="13"/>
              <w:rPr>
                <w:sz w:val="20"/>
              </w:rPr>
            </w:pPr>
          </w:p>
        </w:tc>
        <w:tc>
          <w:tcPr>
            <w:tcW w:w="7541" w:type="dxa"/>
            <w:tcBorders>
              <w:top w:val="nil"/>
              <w:bottom w:val="nil"/>
            </w:tcBorders>
          </w:tcPr>
          <w:p w14:paraId="7732F20C">
            <w:pPr>
              <w:pStyle w:val="13"/>
              <w:spacing w:line="257" w:lineRule="exact"/>
              <w:ind w:left="111"/>
              <w:rPr>
                <w:sz w:val="24"/>
              </w:rPr>
            </w:pPr>
            <w:r>
              <w:rPr>
                <w:sz w:val="24"/>
              </w:rPr>
              <w:t>—участвовать</w:t>
            </w:r>
            <w:r>
              <w:rPr>
                <w:spacing w:val="4"/>
                <w:sz w:val="24"/>
              </w:rPr>
              <w:t xml:space="preserve"> </w:t>
            </w:r>
            <w:r>
              <w:rPr>
                <w:sz w:val="24"/>
              </w:rPr>
              <w:t>в</w:t>
            </w:r>
            <w:r>
              <w:rPr>
                <w:spacing w:val="5"/>
                <w:sz w:val="24"/>
              </w:rPr>
              <w:t xml:space="preserve"> </w:t>
            </w:r>
            <w:r>
              <w:rPr>
                <w:sz w:val="24"/>
              </w:rPr>
              <w:t>обсуждении</w:t>
            </w:r>
            <w:r>
              <w:rPr>
                <w:spacing w:val="9"/>
                <w:sz w:val="24"/>
              </w:rPr>
              <w:t xml:space="preserve"> </w:t>
            </w:r>
            <w:r>
              <w:rPr>
                <w:sz w:val="24"/>
              </w:rPr>
              <w:t>ошибок</w:t>
            </w:r>
            <w:r>
              <w:rPr>
                <w:spacing w:val="7"/>
                <w:sz w:val="24"/>
              </w:rPr>
              <w:t xml:space="preserve"> </w:t>
            </w:r>
            <w:r>
              <w:rPr>
                <w:sz w:val="24"/>
              </w:rPr>
              <w:t>в</w:t>
            </w:r>
            <w:r>
              <w:rPr>
                <w:spacing w:val="7"/>
                <w:sz w:val="24"/>
              </w:rPr>
              <w:t xml:space="preserve"> </w:t>
            </w:r>
            <w:r>
              <w:rPr>
                <w:sz w:val="24"/>
              </w:rPr>
              <w:t>ходе</w:t>
            </w:r>
            <w:r>
              <w:rPr>
                <w:spacing w:val="4"/>
                <w:sz w:val="24"/>
              </w:rPr>
              <w:t xml:space="preserve"> </w:t>
            </w:r>
            <w:r>
              <w:rPr>
                <w:sz w:val="24"/>
              </w:rPr>
              <w:t>и</w:t>
            </w:r>
            <w:r>
              <w:rPr>
                <w:spacing w:val="6"/>
                <w:sz w:val="24"/>
              </w:rPr>
              <w:t xml:space="preserve"> </w:t>
            </w:r>
            <w:r>
              <w:rPr>
                <w:sz w:val="24"/>
              </w:rPr>
              <w:t>результате</w:t>
            </w:r>
            <w:r>
              <w:rPr>
                <w:spacing w:val="12"/>
                <w:sz w:val="24"/>
              </w:rPr>
              <w:t xml:space="preserve"> </w:t>
            </w:r>
            <w:r>
              <w:rPr>
                <w:sz w:val="24"/>
              </w:rPr>
              <w:t>выпол</w:t>
            </w:r>
            <w:r>
              <w:rPr>
                <w:spacing w:val="8"/>
                <w:sz w:val="24"/>
              </w:rPr>
              <w:t xml:space="preserve"> </w:t>
            </w:r>
            <w:r>
              <w:rPr>
                <w:spacing w:val="-2"/>
                <w:sz w:val="24"/>
              </w:rPr>
              <w:t>нения</w:t>
            </w:r>
          </w:p>
        </w:tc>
      </w:tr>
      <w:tr w14:paraId="6549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1106" w:type="dxa"/>
            <w:tcBorders>
              <w:top w:val="nil"/>
            </w:tcBorders>
          </w:tcPr>
          <w:p w14:paraId="704FEAA2">
            <w:pPr>
              <w:pStyle w:val="13"/>
              <w:rPr>
                <w:sz w:val="20"/>
              </w:rPr>
            </w:pPr>
          </w:p>
        </w:tc>
        <w:tc>
          <w:tcPr>
            <w:tcW w:w="991" w:type="dxa"/>
            <w:tcBorders>
              <w:top w:val="nil"/>
            </w:tcBorders>
          </w:tcPr>
          <w:p w14:paraId="4CB81ED4">
            <w:pPr>
              <w:pStyle w:val="13"/>
              <w:rPr>
                <w:sz w:val="20"/>
              </w:rPr>
            </w:pPr>
          </w:p>
        </w:tc>
        <w:tc>
          <w:tcPr>
            <w:tcW w:w="7541" w:type="dxa"/>
            <w:tcBorders>
              <w:top w:val="nil"/>
            </w:tcBorders>
          </w:tcPr>
          <w:p w14:paraId="6271A5AD">
            <w:pPr>
              <w:pStyle w:val="13"/>
              <w:spacing w:line="272" w:lineRule="exact"/>
              <w:ind w:left="111"/>
              <w:rPr>
                <w:sz w:val="24"/>
              </w:rPr>
            </w:pPr>
            <w:r>
              <w:rPr>
                <w:spacing w:val="-2"/>
                <w:sz w:val="24"/>
              </w:rPr>
              <w:t>вычисления</w:t>
            </w:r>
          </w:p>
        </w:tc>
      </w:tr>
    </w:tbl>
    <w:p w14:paraId="4D1D4118">
      <w:pPr>
        <w:pStyle w:val="13"/>
        <w:spacing w:after="0" w:line="272" w:lineRule="exact"/>
        <w:rPr>
          <w:sz w:val="24"/>
        </w:rPr>
        <w:sectPr>
          <w:type w:val="continuous"/>
          <w:pgSz w:w="11920" w:h="16850"/>
          <w:pgMar w:top="108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994"/>
        <w:gridCol w:w="7542"/>
      </w:tblGrid>
      <w:tr w14:paraId="5D002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1104" w:type="dxa"/>
            <w:vMerge w:val="restart"/>
          </w:tcPr>
          <w:p w14:paraId="7CDC0207">
            <w:pPr>
              <w:pStyle w:val="13"/>
              <w:rPr>
                <w:sz w:val="24"/>
              </w:rPr>
            </w:pPr>
          </w:p>
        </w:tc>
        <w:tc>
          <w:tcPr>
            <w:tcW w:w="994" w:type="dxa"/>
          </w:tcPr>
          <w:p w14:paraId="2551BF31">
            <w:pPr>
              <w:pStyle w:val="13"/>
              <w:ind w:left="114" w:right="134"/>
              <w:jc w:val="both"/>
              <w:rPr>
                <w:b/>
                <w:i/>
                <w:sz w:val="24"/>
              </w:rPr>
            </w:pPr>
            <w:r>
              <w:rPr>
                <w:b/>
                <w:i/>
                <w:spacing w:val="-2"/>
                <w:sz w:val="24"/>
              </w:rPr>
              <w:t xml:space="preserve">Регуля тивны </w:t>
            </w:r>
            <w:r>
              <w:rPr>
                <w:b/>
                <w:i/>
                <w:sz w:val="24"/>
              </w:rPr>
              <w:t>е</w:t>
            </w:r>
            <w:r>
              <w:rPr>
                <w:b/>
                <w:i/>
                <w:spacing w:val="-1"/>
                <w:sz w:val="24"/>
              </w:rPr>
              <w:t xml:space="preserve"> </w:t>
            </w:r>
            <w:r>
              <w:rPr>
                <w:b/>
                <w:i/>
                <w:spacing w:val="-6"/>
                <w:sz w:val="24"/>
              </w:rPr>
              <w:t>УУД:</w:t>
            </w:r>
          </w:p>
        </w:tc>
        <w:tc>
          <w:tcPr>
            <w:tcW w:w="7542" w:type="dxa"/>
          </w:tcPr>
          <w:p w14:paraId="3284A410">
            <w:pPr>
              <w:pStyle w:val="13"/>
              <w:spacing w:line="267" w:lineRule="exact"/>
              <w:ind w:left="110"/>
              <w:jc w:val="both"/>
              <w:rPr>
                <w:sz w:val="24"/>
              </w:rPr>
            </w:pPr>
            <w:r>
              <w:rPr>
                <w:sz w:val="24"/>
              </w:rPr>
              <w:t>проверять</w:t>
            </w:r>
            <w:r>
              <w:rPr>
                <w:spacing w:val="-6"/>
                <w:sz w:val="24"/>
              </w:rPr>
              <w:t xml:space="preserve"> </w:t>
            </w:r>
            <w:r>
              <w:rPr>
                <w:sz w:val="24"/>
              </w:rPr>
              <w:t>ход</w:t>
            </w:r>
            <w:r>
              <w:rPr>
                <w:spacing w:val="-13"/>
                <w:sz w:val="24"/>
              </w:rPr>
              <w:t xml:space="preserve"> </w:t>
            </w:r>
            <w:r>
              <w:rPr>
                <w:sz w:val="24"/>
              </w:rPr>
              <w:t>и</w:t>
            </w:r>
            <w:r>
              <w:rPr>
                <w:spacing w:val="-3"/>
                <w:sz w:val="24"/>
              </w:rPr>
              <w:t xml:space="preserve"> </w:t>
            </w:r>
            <w:r>
              <w:rPr>
                <w:sz w:val="24"/>
              </w:rPr>
              <w:t>результат</w:t>
            </w:r>
            <w:r>
              <w:rPr>
                <w:spacing w:val="-4"/>
                <w:sz w:val="24"/>
              </w:rPr>
              <w:t xml:space="preserve"> </w:t>
            </w:r>
            <w:r>
              <w:rPr>
                <w:sz w:val="24"/>
              </w:rPr>
              <w:t>выполнения</w:t>
            </w:r>
            <w:r>
              <w:rPr>
                <w:spacing w:val="-3"/>
                <w:sz w:val="24"/>
              </w:rPr>
              <w:t xml:space="preserve"> </w:t>
            </w:r>
            <w:r>
              <w:rPr>
                <w:spacing w:val="-2"/>
                <w:sz w:val="24"/>
              </w:rPr>
              <w:t>действия;</w:t>
            </w:r>
          </w:p>
          <w:p w14:paraId="1117563F">
            <w:pPr>
              <w:pStyle w:val="13"/>
              <w:spacing w:line="274" w:lineRule="exact"/>
              <w:ind w:left="110"/>
              <w:jc w:val="both"/>
              <w:rPr>
                <w:sz w:val="24"/>
              </w:rPr>
            </w:pPr>
            <w:r>
              <w:rPr>
                <w:sz w:val="24"/>
              </w:rPr>
              <w:t>—вести</w:t>
            </w:r>
            <w:r>
              <w:rPr>
                <w:spacing w:val="-5"/>
                <w:sz w:val="24"/>
              </w:rPr>
              <w:t xml:space="preserve"> </w:t>
            </w:r>
            <w:r>
              <w:rPr>
                <w:sz w:val="24"/>
              </w:rPr>
              <w:t>поиск</w:t>
            </w:r>
            <w:r>
              <w:rPr>
                <w:spacing w:val="-8"/>
                <w:sz w:val="24"/>
              </w:rPr>
              <w:t xml:space="preserve"> </w:t>
            </w:r>
            <w:r>
              <w:rPr>
                <w:sz w:val="24"/>
              </w:rPr>
              <w:t>ошибок,</w:t>
            </w:r>
            <w:r>
              <w:rPr>
                <w:spacing w:val="-6"/>
                <w:sz w:val="24"/>
              </w:rPr>
              <w:t xml:space="preserve"> </w:t>
            </w:r>
            <w:r>
              <w:rPr>
                <w:sz w:val="24"/>
              </w:rPr>
              <w:t>характеризовать</w:t>
            </w:r>
            <w:r>
              <w:rPr>
                <w:spacing w:val="-4"/>
                <w:sz w:val="24"/>
              </w:rPr>
              <w:t xml:space="preserve"> </w:t>
            </w:r>
            <w:r>
              <w:rPr>
                <w:sz w:val="24"/>
              </w:rPr>
              <w:t>их</w:t>
            </w:r>
            <w:r>
              <w:rPr>
                <w:spacing w:val="-8"/>
                <w:sz w:val="24"/>
              </w:rPr>
              <w:t xml:space="preserve"> </w:t>
            </w:r>
            <w:r>
              <w:rPr>
                <w:sz w:val="24"/>
              </w:rPr>
              <w:t>и</w:t>
            </w:r>
            <w:r>
              <w:rPr>
                <w:spacing w:val="-2"/>
                <w:sz w:val="24"/>
              </w:rPr>
              <w:t xml:space="preserve"> исправлять;</w:t>
            </w:r>
          </w:p>
          <w:p w14:paraId="5FCC254A">
            <w:pPr>
              <w:pStyle w:val="13"/>
              <w:spacing w:line="242" w:lineRule="auto"/>
              <w:ind w:left="110" w:right="105"/>
              <w:jc w:val="both"/>
              <w:rPr>
                <w:sz w:val="24"/>
              </w:rPr>
            </w:pPr>
            <w:r>
              <w:rPr>
                <w:sz w:val="24"/>
              </w:rPr>
              <w:t xml:space="preserve">—формулировать ответ (вывод), подтверждать его объяснением, </w:t>
            </w:r>
            <w:r>
              <w:rPr>
                <w:spacing w:val="-2"/>
                <w:sz w:val="24"/>
              </w:rPr>
              <w:t>расчётами;</w:t>
            </w:r>
          </w:p>
          <w:p w14:paraId="0E93FD53">
            <w:pPr>
              <w:pStyle w:val="13"/>
              <w:ind w:left="110" w:right="105"/>
              <w:jc w:val="both"/>
              <w:rPr>
                <w:sz w:val="24"/>
              </w:rPr>
            </w:pPr>
            <w:r>
              <w:rPr>
                <w:sz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tc>
      </w:tr>
      <w:tr w14:paraId="27109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1104" w:type="dxa"/>
            <w:vMerge w:val="continue"/>
            <w:tcBorders>
              <w:top w:val="nil"/>
            </w:tcBorders>
          </w:tcPr>
          <w:p w14:paraId="3B83704E">
            <w:pPr>
              <w:rPr>
                <w:sz w:val="2"/>
                <w:szCs w:val="2"/>
              </w:rPr>
            </w:pPr>
          </w:p>
        </w:tc>
        <w:tc>
          <w:tcPr>
            <w:tcW w:w="994" w:type="dxa"/>
          </w:tcPr>
          <w:p w14:paraId="66365C4E">
            <w:pPr>
              <w:pStyle w:val="13"/>
              <w:ind w:left="114" w:right="115"/>
              <w:rPr>
                <w:sz w:val="24"/>
              </w:rPr>
            </w:pPr>
            <w:r>
              <w:rPr>
                <w:spacing w:val="-4"/>
                <w:sz w:val="24"/>
              </w:rPr>
              <w:t xml:space="preserve">Совмес тная </w:t>
            </w:r>
            <w:r>
              <w:rPr>
                <w:spacing w:val="-2"/>
                <w:sz w:val="24"/>
              </w:rPr>
              <w:t>деятел ьность:</w:t>
            </w:r>
          </w:p>
        </w:tc>
        <w:tc>
          <w:tcPr>
            <w:tcW w:w="7542" w:type="dxa"/>
          </w:tcPr>
          <w:p w14:paraId="678A3CC9">
            <w:pPr>
              <w:pStyle w:val="13"/>
              <w:ind w:left="110" w:right="107"/>
              <w:jc w:val="both"/>
              <w:rPr>
                <w:sz w:val="24"/>
              </w:rPr>
            </w:pPr>
            <w:r>
              <w:rPr>
                <w:sz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w:t>
            </w:r>
            <w:r>
              <w:rPr>
                <w:spacing w:val="-2"/>
                <w:sz w:val="24"/>
              </w:rPr>
              <w:t>время);</w:t>
            </w:r>
          </w:p>
          <w:p w14:paraId="675F30F9">
            <w:pPr>
              <w:pStyle w:val="13"/>
              <w:ind w:left="110" w:right="104"/>
              <w:jc w:val="both"/>
              <w:rPr>
                <w:sz w:val="24"/>
              </w:rPr>
            </w:pPr>
            <w:r>
              <w:rPr>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422E954C">
            <w:pPr>
              <w:pStyle w:val="13"/>
              <w:spacing w:line="274" w:lineRule="exact"/>
              <w:ind w:left="110" w:right="92"/>
              <w:jc w:val="both"/>
              <w:rPr>
                <w:sz w:val="24"/>
              </w:rPr>
            </w:pPr>
            <w:r>
              <w:rPr>
                <w:sz w:val="24"/>
              </w:rPr>
              <w:t>—выполнять совместно прикидку и оценку результата выполнения общей работы</w:t>
            </w:r>
          </w:p>
        </w:tc>
      </w:tr>
    </w:tbl>
    <w:p w14:paraId="652E64E4">
      <w:pPr>
        <w:pStyle w:val="12"/>
        <w:numPr>
          <w:ilvl w:val="0"/>
          <w:numId w:val="104"/>
        </w:numPr>
        <w:tabs>
          <w:tab w:val="left" w:pos="1454"/>
        </w:tabs>
        <w:spacing w:before="18" w:after="16" w:line="240" w:lineRule="auto"/>
        <w:ind w:left="1454" w:right="0" w:hanging="180"/>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6"/>
        <w:gridCol w:w="847"/>
        <w:gridCol w:w="1877"/>
        <w:gridCol w:w="4177"/>
        <w:gridCol w:w="1629"/>
      </w:tblGrid>
      <w:tr w14:paraId="56035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1106" w:type="dxa"/>
          </w:tcPr>
          <w:p w14:paraId="262FF28C">
            <w:pPr>
              <w:pStyle w:val="13"/>
              <w:ind w:left="115" w:right="148"/>
              <w:rPr>
                <w:sz w:val="24"/>
              </w:rPr>
            </w:pPr>
            <w:r>
              <w:rPr>
                <w:spacing w:val="-2"/>
                <w:sz w:val="24"/>
              </w:rPr>
              <w:t xml:space="preserve">Содерж </w:t>
            </w:r>
            <w:r>
              <w:rPr>
                <w:spacing w:val="-4"/>
                <w:sz w:val="24"/>
              </w:rPr>
              <w:t xml:space="preserve">ание </w:t>
            </w:r>
            <w:r>
              <w:rPr>
                <w:spacing w:val="-2"/>
                <w:sz w:val="24"/>
              </w:rPr>
              <w:t xml:space="preserve">учебног </w:t>
            </w:r>
            <w:r>
              <w:rPr>
                <w:spacing w:val="-10"/>
                <w:sz w:val="24"/>
              </w:rPr>
              <w:t xml:space="preserve">о </w:t>
            </w:r>
            <w:r>
              <w:rPr>
                <w:spacing w:val="-4"/>
                <w:sz w:val="24"/>
              </w:rPr>
              <w:t>предмет</w:t>
            </w:r>
          </w:p>
          <w:p w14:paraId="2A93C130">
            <w:pPr>
              <w:pStyle w:val="13"/>
              <w:spacing w:line="262" w:lineRule="exact"/>
              <w:ind w:left="115"/>
              <w:rPr>
                <w:sz w:val="24"/>
              </w:rPr>
            </w:pPr>
            <w:r>
              <w:rPr>
                <w:spacing w:val="-10"/>
                <w:sz w:val="24"/>
              </w:rPr>
              <w:t>а</w:t>
            </w:r>
          </w:p>
        </w:tc>
        <w:tc>
          <w:tcPr>
            <w:tcW w:w="847" w:type="dxa"/>
          </w:tcPr>
          <w:p w14:paraId="5EADB38F">
            <w:pPr>
              <w:pStyle w:val="13"/>
              <w:spacing w:line="265" w:lineRule="exact"/>
              <w:ind w:left="112"/>
              <w:rPr>
                <w:sz w:val="24"/>
              </w:rPr>
            </w:pPr>
            <w:r>
              <w:rPr>
                <w:color w:val="333333"/>
                <w:spacing w:val="-5"/>
                <w:sz w:val="24"/>
              </w:rPr>
              <w:t>УУД</w:t>
            </w:r>
          </w:p>
        </w:tc>
        <w:tc>
          <w:tcPr>
            <w:tcW w:w="7683" w:type="dxa"/>
            <w:gridSpan w:val="3"/>
          </w:tcPr>
          <w:p w14:paraId="2BDB5EB3">
            <w:pPr>
              <w:pStyle w:val="13"/>
              <w:spacing w:line="265" w:lineRule="exact"/>
              <w:ind w:left="116"/>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1D31A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1106" w:type="dxa"/>
            <w:tcBorders>
              <w:bottom w:val="nil"/>
            </w:tcBorders>
          </w:tcPr>
          <w:p w14:paraId="363FF995">
            <w:pPr>
              <w:pStyle w:val="13"/>
              <w:spacing w:line="237" w:lineRule="exact"/>
              <w:ind w:left="115"/>
              <w:rPr>
                <w:sz w:val="24"/>
              </w:rPr>
            </w:pPr>
            <w:r>
              <w:rPr>
                <w:spacing w:val="-2"/>
                <w:sz w:val="24"/>
              </w:rPr>
              <w:t>«Числа</w:t>
            </w:r>
          </w:p>
        </w:tc>
        <w:tc>
          <w:tcPr>
            <w:tcW w:w="847" w:type="dxa"/>
            <w:tcBorders>
              <w:bottom w:val="nil"/>
            </w:tcBorders>
          </w:tcPr>
          <w:p w14:paraId="5F5A937D">
            <w:pPr>
              <w:pStyle w:val="13"/>
              <w:spacing w:line="237" w:lineRule="exact"/>
              <w:ind w:left="112"/>
              <w:rPr>
                <w:b/>
                <w:i/>
                <w:sz w:val="24"/>
              </w:rPr>
            </w:pPr>
            <w:r>
              <w:rPr>
                <w:b/>
                <w:i/>
                <w:spacing w:val="-4"/>
                <w:sz w:val="24"/>
              </w:rPr>
              <w:t>Позн</w:t>
            </w:r>
          </w:p>
        </w:tc>
        <w:tc>
          <w:tcPr>
            <w:tcW w:w="1877" w:type="dxa"/>
            <w:tcBorders>
              <w:bottom w:val="nil"/>
              <w:right w:val="nil"/>
            </w:tcBorders>
          </w:tcPr>
          <w:p w14:paraId="6D792700">
            <w:pPr>
              <w:pStyle w:val="13"/>
              <w:spacing w:line="237" w:lineRule="exact"/>
              <w:ind w:left="116"/>
              <w:rPr>
                <w:sz w:val="24"/>
              </w:rPr>
            </w:pPr>
            <w:r>
              <w:rPr>
                <w:spacing w:val="-2"/>
                <w:sz w:val="24"/>
              </w:rPr>
              <w:t>ориентироваться</w:t>
            </w:r>
          </w:p>
        </w:tc>
        <w:tc>
          <w:tcPr>
            <w:tcW w:w="4177" w:type="dxa"/>
            <w:tcBorders>
              <w:left w:val="nil"/>
              <w:bottom w:val="nil"/>
              <w:right w:val="nil"/>
            </w:tcBorders>
          </w:tcPr>
          <w:p w14:paraId="62EE541B">
            <w:pPr>
              <w:pStyle w:val="13"/>
              <w:tabs>
                <w:tab w:val="left" w:pos="455"/>
                <w:tab w:val="left" w:pos="1870"/>
              </w:tabs>
              <w:spacing w:line="237" w:lineRule="exact"/>
              <w:ind w:right="35"/>
              <w:jc w:val="center"/>
              <w:rPr>
                <w:sz w:val="24"/>
              </w:rPr>
            </w:pPr>
            <w:r>
              <w:rPr>
                <w:spacing w:val="-10"/>
                <w:sz w:val="24"/>
              </w:rPr>
              <w:t>в</w:t>
            </w:r>
            <w:r>
              <w:rPr>
                <w:sz w:val="24"/>
              </w:rPr>
              <w:tab/>
            </w:r>
            <w:r>
              <w:rPr>
                <w:spacing w:val="-2"/>
                <w:sz w:val="24"/>
              </w:rPr>
              <w:t>изученной</w:t>
            </w:r>
            <w:r>
              <w:rPr>
                <w:sz w:val="24"/>
              </w:rPr>
              <w:tab/>
            </w:r>
            <w:r>
              <w:rPr>
                <w:spacing w:val="-2"/>
                <w:sz w:val="24"/>
              </w:rPr>
              <w:t>математической</w:t>
            </w:r>
          </w:p>
        </w:tc>
        <w:tc>
          <w:tcPr>
            <w:tcW w:w="1629" w:type="dxa"/>
            <w:tcBorders>
              <w:left w:val="nil"/>
              <w:bottom w:val="nil"/>
            </w:tcBorders>
          </w:tcPr>
          <w:p w14:paraId="6D605F6C">
            <w:pPr>
              <w:pStyle w:val="13"/>
              <w:spacing w:line="237" w:lineRule="exact"/>
              <w:ind w:right="116"/>
              <w:jc w:val="right"/>
              <w:rPr>
                <w:sz w:val="24"/>
              </w:rPr>
            </w:pPr>
            <w:r>
              <w:rPr>
                <w:spacing w:val="-2"/>
                <w:sz w:val="24"/>
              </w:rPr>
              <w:t>терминологии,</w:t>
            </w:r>
          </w:p>
        </w:tc>
      </w:tr>
      <w:tr w14:paraId="6C646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771558D7">
            <w:pPr>
              <w:pStyle w:val="13"/>
              <w:spacing w:line="255" w:lineRule="exact"/>
              <w:ind w:left="115"/>
              <w:rPr>
                <w:sz w:val="24"/>
              </w:rPr>
            </w:pPr>
            <w:r>
              <w:rPr>
                <w:spacing w:val="-10"/>
                <w:sz w:val="24"/>
              </w:rPr>
              <w:t>и</w:t>
            </w:r>
          </w:p>
        </w:tc>
        <w:tc>
          <w:tcPr>
            <w:tcW w:w="847" w:type="dxa"/>
            <w:tcBorders>
              <w:top w:val="nil"/>
              <w:bottom w:val="nil"/>
            </w:tcBorders>
          </w:tcPr>
          <w:p w14:paraId="47E76C27">
            <w:pPr>
              <w:pStyle w:val="13"/>
              <w:spacing w:line="255" w:lineRule="exact"/>
              <w:ind w:left="112"/>
              <w:rPr>
                <w:b/>
                <w:i/>
                <w:sz w:val="24"/>
              </w:rPr>
            </w:pPr>
            <w:r>
              <w:rPr>
                <w:b/>
                <w:i/>
                <w:spacing w:val="-4"/>
                <w:sz w:val="24"/>
              </w:rPr>
              <w:t>ават</w:t>
            </w:r>
          </w:p>
        </w:tc>
        <w:tc>
          <w:tcPr>
            <w:tcW w:w="7683" w:type="dxa"/>
            <w:gridSpan w:val="3"/>
            <w:tcBorders>
              <w:top w:val="nil"/>
              <w:bottom w:val="nil"/>
            </w:tcBorders>
          </w:tcPr>
          <w:p w14:paraId="2946351A">
            <w:pPr>
              <w:pStyle w:val="13"/>
              <w:spacing w:line="255" w:lineRule="exact"/>
              <w:ind w:left="116"/>
              <w:rPr>
                <w:sz w:val="24"/>
              </w:rPr>
            </w:pPr>
            <w:r>
              <w:rPr>
                <w:sz w:val="24"/>
              </w:rPr>
              <w:t>использовать</w:t>
            </w:r>
            <w:r>
              <w:rPr>
                <w:spacing w:val="-5"/>
                <w:sz w:val="24"/>
              </w:rPr>
              <w:t xml:space="preserve"> </w:t>
            </w:r>
            <w:r>
              <w:rPr>
                <w:sz w:val="24"/>
              </w:rPr>
              <w:t>её</w:t>
            </w:r>
            <w:r>
              <w:rPr>
                <w:spacing w:val="-4"/>
                <w:sz w:val="24"/>
              </w:rPr>
              <w:t xml:space="preserve"> </w:t>
            </w:r>
            <w:r>
              <w:rPr>
                <w:sz w:val="24"/>
              </w:rPr>
              <w:t>в</w:t>
            </w:r>
            <w:r>
              <w:rPr>
                <w:spacing w:val="-6"/>
                <w:sz w:val="24"/>
              </w:rPr>
              <w:t xml:space="preserve"> </w:t>
            </w:r>
            <w:r>
              <w:rPr>
                <w:sz w:val="24"/>
              </w:rPr>
              <w:t>высказываниях</w:t>
            </w:r>
            <w:r>
              <w:rPr>
                <w:spacing w:val="-6"/>
                <w:sz w:val="24"/>
              </w:rPr>
              <w:t xml:space="preserve"> </w:t>
            </w:r>
            <w:r>
              <w:rPr>
                <w:sz w:val="24"/>
              </w:rPr>
              <w:t>и</w:t>
            </w:r>
            <w:r>
              <w:rPr>
                <w:spacing w:val="-5"/>
                <w:sz w:val="24"/>
              </w:rPr>
              <w:t xml:space="preserve"> </w:t>
            </w:r>
            <w:r>
              <w:rPr>
                <w:spacing w:val="-2"/>
                <w:sz w:val="24"/>
              </w:rPr>
              <w:t>рассуждениях;</w:t>
            </w:r>
          </w:p>
        </w:tc>
      </w:tr>
      <w:tr w14:paraId="73775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73A867B3">
            <w:pPr>
              <w:pStyle w:val="13"/>
              <w:spacing w:line="256" w:lineRule="exact"/>
              <w:ind w:left="115"/>
              <w:rPr>
                <w:sz w:val="24"/>
              </w:rPr>
            </w:pPr>
            <w:r>
              <w:rPr>
                <w:spacing w:val="-2"/>
                <w:sz w:val="24"/>
              </w:rPr>
              <w:t>величин</w:t>
            </w:r>
          </w:p>
        </w:tc>
        <w:tc>
          <w:tcPr>
            <w:tcW w:w="847" w:type="dxa"/>
            <w:tcBorders>
              <w:top w:val="nil"/>
              <w:bottom w:val="nil"/>
            </w:tcBorders>
          </w:tcPr>
          <w:p w14:paraId="5AA5A946">
            <w:pPr>
              <w:pStyle w:val="13"/>
              <w:spacing w:line="256" w:lineRule="exact"/>
              <w:ind w:left="112"/>
              <w:rPr>
                <w:b/>
                <w:i/>
                <w:sz w:val="24"/>
              </w:rPr>
            </w:pPr>
            <w:r>
              <w:rPr>
                <w:b/>
                <w:i/>
                <w:spacing w:val="-4"/>
                <w:sz w:val="24"/>
              </w:rPr>
              <w:t>ельн</w:t>
            </w:r>
          </w:p>
        </w:tc>
        <w:tc>
          <w:tcPr>
            <w:tcW w:w="1877" w:type="dxa"/>
            <w:tcBorders>
              <w:top w:val="nil"/>
              <w:bottom w:val="nil"/>
              <w:right w:val="nil"/>
            </w:tcBorders>
          </w:tcPr>
          <w:p w14:paraId="10BBEA69">
            <w:pPr>
              <w:pStyle w:val="13"/>
              <w:spacing w:line="256" w:lineRule="exact"/>
              <w:ind w:left="116"/>
              <w:rPr>
                <w:sz w:val="24"/>
              </w:rPr>
            </w:pPr>
            <w:r>
              <w:rPr>
                <w:sz w:val="24"/>
              </w:rPr>
              <w:t>—</w:t>
            </w:r>
            <w:r>
              <w:rPr>
                <w:spacing w:val="-2"/>
                <w:sz w:val="24"/>
              </w:rPr>
              <w:t>сравнивать</w:t>
            </w:r>
          </w:p>
        </w:tc>
        <w:tc>
          <w:tcPr>
            <w:tcW w:w="4177" w:type="dxa"/>
            <w:tcBorders>
              <w:top w:val="nil"/>
              <w:left w:val="nil"/>
              <w:bottom w:val="nil"/>
              <w:right w:val="nil"/>
            </w:tcBorders>
          </w:tcPr>
          <w:p w14:paraId="3B6E11A7">
            <w:pPr>
              <w:pStyle w:val="13"/>
              <w:tabs>
                <w:tab w:val="left" w:pos="2164"/>
                <w:tab w:val="left" w:pos="3469"/>
              </w:tabs>
              <w:spacing w:line="256" w:lineRule="exact"/>
              <w:ind w:left="73" w:right="-15"/>
              <w:jc w:val="center"/>
              <w:rPr>
                <w:sz w:val="24"/>
              </w:rPr>
            </w:pPr>
            <w:r>
              <w:rPr>
                <w:spacing w:val="-2"/>
                <w:sz w:val="24"/>
              </w:rPr>
              <w:t>математические</w:t>
            </w:r>
            <w:r>
              <w:rPr>
                <w:sz w:val="24"/>
              </w:rPr>
              <w:tab/>
            </w:r>
            <w:r>
              <w:rPr>
                <w:spacing w:val="-2"/>
                <w:sz w:val="24"/>
              </w:rPr>
              <w:t>объекты</w:t>
            </w:r>
            <w:r>
              <w:rPr>
                <w:sz w:val="24"/>
              </w:rPr>
              <w:tab/>
            </w:r>
            <w:r>
              <w:rPr>
                <w:spacing w:val="-2"/>
                <w:sz w:val="24"/>
              </w:rPr>
              <w:t>(числа,</w:t>
            </w:r>
          </w:p>
        </w:tc>
        <w:tc>
          <w:tcPr>
            <w:tcW w:w="1629" w:type="dxa"/>
            <w:tcBorders>
              <w:top w:val="nil"/>
              <w:left w:val="nil"/>
              <w:bottom w:val="nil"/>
            </w:tcBorders>
          </w:tcPr>
          <w:p w14:paraId="6DAF06C9">
            <w:pPr>
              <w:pStyle w:val="13"/>
              <w:spacing w:line="256" w:lineRule="exact"/>
              <w:ind w:right="108"/>
              <w:jc w:val="right"/>
              <w:rPr>
                <w:sz w:val="24"/>
              </w:rPr>
            </w:pPr>
            <w:r>
              <w:rPr>
                <w:spacing w:val="-2"/>
                <w:sz w:val="24"/>
              </w:rPr>
              <w:t>величины,</w:t>
            </w:r>
          </w:p>
        </w:tc>
      </w:tr>
      <w:tr w14:paraId="40A2D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6A59B1E9">
            <w:pPr>
              <w:pStyle w:val="13"/>
              <w:spacing w:line="256" w:lineRule="exact"/>
              <w:ind w:left="115"/>
              <w:rPr>
                <w:sz w:val="24"/>
              </w:rPr>
            </w:pPr>
            <w:r>
              <w:rPr>
                <w:spacing w:val="-5"/>
                <w:sz w:val="24"/>
              </w:rPr>
              <w:t>ы»,</w:t>
            </w:r>
          </w:p>
        </w:tc>
        <w:tc>
          <w:tcPr>
            <w:tcW w:w="847" w:type="dxa"/>
            <w:tcBorders>
              <w:top w:val="nil"/>
              <w:bottom w:val="nil"/>
            </w:tcBorders>
          </w:tcPr>
          <w:p w14:paraId="04357C26">
            <w:pPr>
              <w:pStyle w:val="13"/>
              <w:spacing w:line="256" w:lineRule="exact"/>
              <w:ind w:left="112"/>
              <w:rPr>
                <w:b/>
                <w:i/>
                <w:sz w:val="24"/>
              </w:rPr>
            </w:pPr>
            <w:r>
              <w:rPr>
                <w:b/>
                <w:i/>
                <w:spacing w:val="-5"/>
                <w:sz w:val="24"/>
              </w:rPr>
              <w:t>ые</w:t>
            </w:r>
          </w:p>
        </w:tc>
        <w:tc>
          <w:tcPr>
            <w:tcW w:w="7683" w:type="dxa"/>
            <w:gridSpan w:val="3"/>
            <w:tcBorders>
              <w:top w:val="nil"/>
              <w:bottom w:val="nil"/>
            </w:tcBorders>
          </w:tcPr>
          <w:p w14:paraId="357CB1F7">
            <w:pPr>
              <w:pStyle w:val="13"/>
              <w:spacing w:line="256" w:lineRule="exact"/>
              <w:ind w:left="116"/>
              <w:rPr>
                <w:sz w:val="24"/>
              </w:rPr>
            </w:pPr>
            <w:r>
              <w:rPr>
                <w:sz w:val="24"/>
              </w:rPr>
              <w:t>геометрические</w:t>
            </w:r>
            <w:r>
              <w:rPr>
                <w:spacing w:val="-15"/>
                <w:sz w:val="24"/>
              </w:rPr>
              <w:t xml:space="preserve"> </w:t>
            </w:r>
            <w:r>
              <w:rPr>
                <w:sz w:val="24"/>
              </w:rPr>
              <w:t>фигуры),</w:t>
            </w:r>
            <w:r>
              <w:rPr>
                <w:spacing w:val="-7"/>
                <w:sz w:val="24"/>
              </w:rPr>
              <w:t xml:space="preserve"> </w:t>
            </w:r>
            <w:r>
              <w:rPr>
                <w:sz w:val="24"/>
              </w:rPr>
              <w:t>записывать</w:t>
            </w:r>
            <w:r>
              <w:rPr>
                <w:spacing w:val="-9"/>
                <w:sz w:val="24"/>
              </w:rPr>
              <w:t xml:space="preserve"> </w:t>
            </w:r>
            <w:r>
              <w:rPr>
                <w:sz w:val="24"/>
              </w:rPr>
              <w:t>признак</w:t>
            </w:r>
            <w:r>
              <w:rPr>
                <w:spacing w:val="-12"/>
                <w:sz w:val="24"/>
              </w:rPr>
              <w:t xml:space="preserve"> </w:t>
            </w:r>
            <w:r>
              <w:rPr>
                <w:spacing w:val="-2"/>
                <w:sz w:val="24"/>
              </w:rPr>
              <w:t>сравнения;</w:t>
            </w:r>
          </w:p>
        </w:tc>
      </w:tr>
      <w:tr w14:paraId="66ECD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09CAE4F1">
            <w:pPr>
              <w:pStyle w:val="13"/>
              <w:spacing w:line="255" w:lineRule="exact"/>
              <w:ind w:left="115"/>
              <w:rPr>
                <w:sz w:val="24"/>
              </w:rPr>
            </w:pPr>
            <w:r>
              <w:rPr>
                <w:spacing w:val="-2"/>
                <w:sz w:val="24"/>
              </w:rPr>
              <w:t>«Арифм</w:t>
            </w:r>
          </w:p>
        </w:tc>
        <w:tc>
          <w:tcPr>
            <w:tcW w:w="847" w:type="dxa"/>
            <w:tcBorders>
              <w:top w:val="nil"/>
              <w:bottom w:val="nil"/>
            </w:tcBorders>
          </w:tcPr>
          <w:p w14:paraId="02D90397">
            <w:pPr>
              <w:pStyle w:val="13"/>
              <w:spacing w:line="255" w:lineRule="exact"/>
              <w:ind w:left="112"/>
              <w:rPr>
                <w:b/>
                <w:i/>
                <w:sz w:val="24"/>
              </w:rPr>
            </w:pPr>
            <w:r>
              <w:rPr>
                <w:b/>
                <w:i/>
                <w:spacing w:val="-4"/>
                <w:sz w:val="24"/>
              </w:rPr>
              <w:t>УУД:</w:t>
            </w:r>
          </w:p>
        </w:tc>
        <w:tc>
          <w:tcPr>
            <w:tcW w:w="7683" w:type="dxa"/>
            <w:gridSpan w:val="3"/>
            <w:tcBorders>
              <w:top w:val="nil"/>
              <w:bottom w:val="nil"/>
            </w:tcBorders>
          </w:tcPr>
          <w:p w14:paraId="5E27067E">
            <w:pPr>
              <w:pStyle w:val="13"/>
              <w:spacing w:line="255" w:lineRule="exact"/>
              <w:ind w:left="116"/>
              <w:rPr>
                <w:sz w:val="24"/>
              </w:rPr>
            </w:pPr>
            <w:r>
              <w:rPr>
                <w:sz w:val="24"/>
              </w:rPr>
              <w:t>—выбирать</w:t>
            </w:r>
            <w:r>
              <w:rPr>
                <w:spacing w:val="-5"/>
                <w:sz w:val="24"/>
              </w:rPr>
              <w:t xml:space="preserve"> </w:t>
            </w:r>
            <w:r>
              <w:rPr>
                <w:sz w:val="24"/>
              </w:rPr>
              <w:t>метод</w:t>
            </w:r>
            <w:r>
              <w:rPr>
                <w:spacing w:val="2"/>
                <w:sz w:val="24"/>
              </w:rPr>
              <w:t xml:space="preserve"> </w:t>
            </w:r>
            <w:r>
              <w:rPr>
                <w:sz w:val="24"/>
              </w:rPr>
              <w:t>решения</w:t>
            </w:r>
            <w:r>
              <w:rPr>
                <w:spacing w:val="-1"/>
                <w:sz w:val="24"/>
              </w:rPr>
              <w:t xml:space="preserve"> </w:t>
            </w:r>
            <w:r>
              <w:rPr>
                <w:sz w:val="24"/>
              </w:rPr>
              <w:t>математической</w:t>
            </w:r>
            <w:r>
              <w:rPr>
                <w:spacing w:val="7"/>
                <w:sz w:val="24"/>
              </w:rPr>
              <w:t xml:space="preserve"> </w:t>
            </w:r>
            <w:r>
              <w:rPr>
                <w:sz w:val="24"/>
              </w:rPr>
              <w:t>задачи</w:t>
            </w:r>
            <w:r>
              <w:rPr>
                <w:spacing w:val="4"/>
                <w:sz w:val="24"/>
              </w:rPr>
              <w:t xml:space="preserve"> </w:t>
            </w:r>
            <w:r>
              <w:rPr>
                <w:sz w:val="24"/>
              </w:rPr>
              <w:t>(алгоритм</w:t>
            </w:r>
            <w:r>
              <w:rPr>
                <w:spacing w:val="6"/>
                <w:sz w:val="24"/>
              </w:rPr>
              <w:t xml:space="preserve"> </w:t>
            </w:r>
            <w:r>
              <w:rPr>
                <w:spacing w:val="-2"/>
                <w:sz w:val="24"/>
              </w:rPr>
              <w:t>действия,</w:t>
            </w:r>
          </w:p>
        </w:tc>
      </w:tr>
      <w:tr w14:paraId="5EBA4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6" w:type="dxa"/>
            <w:tcBorders>
              <w:top w:val="nil"/>
              <w:bottom w:val="nil"/>
            </w:tcBorders>
          </w:tcPr>
          <w:p w14:paraId="4AD29515">
            <w:pPr>
              <w:pStyle w:val="13"/>
              <w:spacing w:line="254" w:lineRule="exact"/>
              <w:ind w:left="115"/>
              <w:rPr>
                <w:sz w:val="24"/>
              </w:rPr>
            </w:pPr>
            <w:r>
              <w:rPr>
                <w:spacing w:val="-2"/>
                <w:sz w:val="24"/>
              </w:rPr>
              <w:t>етическ</w:t>
            </w:r>
          </w:p>
        </w:tc>
        <w:tc>
          <w:tcPr>
            <w:tcW w:w="847" w:type="dxa"/>
            <w:tcBorders>
              <w:top w:val="nil"/>
              <w:bottom w:val="nil"/>
            </w:tcBorders>
          </w:tcPr>
          <w:p w14:paraId="2DED7DD2">
            <w:pPr>
              <w:pStyle w:val="13"/>
              <w:rPr>
                <w:sz w:val="20"/>
              </w:rPr>
            </w:pPr>
          </w:p>
        </w:tc>
        <w:tc>
          <w:tcPr>
            <w:tcW w:w="7683" w:type="dxa"/>
            <w:gridSpan w:val="3"/>
            <w:tcBorders>
              <w:top w:val="nil"/>
              <w:bottom w:val="nil"/>
            </w:tcBorders>
          </w:tcPr>
          <w:p w14:paraId="412A365C">
            <w:pPr>
              <w:pStyle w:val="13"/>
              <w:spacing w:line="254" w:lineRule="exact"/>
              <w:ind w:left="116"/>
              <w:rPr>
                <w:sz w:val="24"/>
              </w:rPr>
            </w:pPr>
            <w:r>
              <w:rPr>
                <w:sz w:val="24"/>
              </w:rPr>
              <w:t>приём</w:t>
            </w:r>
            <w:r>
              <w:rPr>
                <w:spacing w:val="8"/>
                <w:sz w:val="24"/>
              </w:rPr>
              <w:t xml:space="preserve"> </w:t>
            </w:r>
            <w:r>
              <w:rPr>
                <w:sz w:val="24"/>
              </w:rPr>
              <w:t>вычисления,</w:t>
            </w:r>
            <w:r>
              <w:rPr>
                <w:spacing w:val="16"/>
                <w:sz w:val="24"/>
              </w:rPr>
              <w:t xml:space="preserve"> </w:t>
            </w:r>
            <w:r>
              <w:rPr>
                <w:sz w:val="24"/>
              </w:rPr>
              <w:t>способ</w:t>
            </w:r>
            <w:r>
              <w:rPr>
                <w:spacing w:val="10"/>
                <w:sz w:val="24"/>
              </w:rPr>
              <w:t xml:space="preserve"> </w:t>
            </w:r>
            <w:r>
              <w:rPr>
                <w:sz w:val="24"/>
              </w:rPr>
              <w:t>решения,</w:t>
            </w:r>
            <w:r>
              <w:rPr>
                <w:spacing w:val="10"/>
                <w:sz w:val="24"/>
              </w:rPr>
              <w:t xml:space="preserve"> </w:t>
            </w:r>
            <w:r>
              <w:rPr>
                <w:sz w:val="24"/>
              </w:rPr>
              <w:t>моделирование</w:t>
            </w:r>
            <w:r>
              <w:rPr>
                <w:spacing w:val="10"/>
                <w:sz w:val="24"/>
              </w:rPr>
              <w:t xml:space="preserve"> </w:t>
            </w:r>
            <w:r>
              <w:rPr>
                <w:sz w:val="24"/>
              </w:rPr>
              <w:t>ситуации,</w:t>
            </w:r>
            <w:r>
              <w:rPr>
                <w:spacing w:val="17"/>
                <w:sz w:val="24"/>
              </w:rPr>
              <w:t xml:space="preserve"> </w:t>
            </w:r>
            <w:r>
              <w:rPr>
                <w:spacing w:val="-2"/>
                <w:sz w:val="24"/>
              </w:rPr>
              <w:t>перебор</w:t>
            </w:r>
          </w:p>
        </w:tc>
      </w:tr>
      <w:tr w14:paraId="50341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42EC2EE0">
            <w:pPr>
              <w:pStyle w:val="13"/>
              <w:spacing w:line="255" w:lineRule="exact"/>
              <w:ind w:left="115"/>
              <w:rPr>
                <w:sz w:val="24"/>
              </w:rPr>
            </w:pPr>
            <w:r>
              <w:rPr>
                <w:spacing w:val="-5"/>
                <w:sz w:val="24"/>
              </w:rPr>
              <w:t>ие</w:t>
            </w:r>
          </w:p>
        </w:tc>
        <w:tc>
          <w:tcPr>
            <w:tcW w:w="847" w:type="dxa"/>
            <w:tcBorders>
              <w:top w:val="nil"/>
              <w:bottom w:val="nil"/>
            </w:tcBorders>
          </w:tcPr>
          <w:p w14:paraId="5F262404">
            <w:pPr>
              <w:pStyle w:val="13"/>
              <w:rPr>
                <w:sz w:val="20"/>
              </w:rPr>
            </w:pPr>
          </w:p>
        </w:tc>
        <w:tc>
          <w:tcPr>
            <w:tcW w:w="7683" w:type="dxa"/>
            <w:gridSpan w:val="3"/>
            <w:tcBorders>
              <w:top w:val="nil"/>
              <w:bottom w:val="nil"/>
            </w:tcBorders>
          </w:tcPr>
          <w:p w14:paraId="1F3E1B6A">
            <w:pPr>
              <w:pStyle w:val="13"/>
              <w:spacing w:line="255" w:lineRule="exact"/>
              <w:ind w:left="116"/>
              <w:rPr>
                <w:sz w:val="24"/>
              </w:rPr>
            </w:pPr>
            <w:r>
              <w:rPr>
                <w:spacing w:val="-2"/>
                <w:sz w:val="24"/>
              </w:rPr>
              <w:t>вариантов);</w:t>
            </w:r>
          </w:p>
        </w:tc>
      </w:tr>
      <w:tr w14:paraId="1AC2B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33D9673D">
            <w:pPr>
              <w:pStyle w:val="13"/>
              <w:spacing w:line="256" w:lineRule="exact"/>
              <w:ind w:left="115"/>
              <w:rPr>
                <w:sz w:val="24"/>
              </w:rPr>
            </w:pPr>
            <w:r>
              <w:rPr>
                <w:spacing w:val="-2"/>
                <w:sz w:val="24"/>
              </w:rPr>
              <w:t>действи</w:t>
            </w:r>
          </w:p>
        </w:tc>
        <w:tc>
          <w:tcPr>
            <w:tcW w:w="847" w:type="dxa"/>
            <w:tcBorders>
              <w:top w:val="nil"/>
              <w:bottom w:val="nil"/>
            </w:tcBorders>
          </w:tcPr>
          <w:p w14:paraId="466E013A">
            <w:pPr>
              <w:pStyle w:val="13"/>
              <w:rPr>
                <w:sz w:val="20"/>
              </w:rPr>
            </w:pPr>
          </w:p>
        </w:tc>
        <w:tc>
          <w:tcPr>
            <w:tcW w:w="7683" w:type="dxa"/>
            <w:gridSpan w:val="3"/>
            <w:tcBorders>
              <w:top w:val="nil"/>
              <w:bottom w:val="nil"/>
            </w:tcBorders>
          </w:tcPr>
          <w:p w14:paraId="101B741E">
            <w:pPr>
              <w:pStyle w:val="13"/>
              <w:tabs>
                <w:tab w:val="left" w:pos="2113"/>
                <w:tab w:val="left" w:pos="3171"/>
                <w:tab w:val="left" w:pos="4583"/>
                <w:tab w:val="left" w:pos="6525"/>
                <w:tab w:val="left" w:pos="7456"/>
              </w:tabs>
              <w:spacing w:line="256" w:lineRule="exact"/>
              <w:ind w:left="116"/>
              <w:rPr>
                <w:sz w:val="24"/>
              </w:rPr>
            </w:pPr>
            <w:r>
              <w:rPr>
                <w:sz w:val="24"/>
              </w:rPr>
              <w:t>—</w:t>
            </w:r>
            <w:r>
              <w:rPr>
                <w:spacing w:val="-2"/>
                <w:sz w:val="24"/>
              </w:rPr>
              <w:t>обнаруживать</w:t>
            </w:r>
            <w:r>
              <w:rPr>
                <w:sz w:val="24"/>
              </w:rPr>
              <w:tab/>
            </w:r>
            <w:r>
              <w:rPr>
                <w:spacing w:val="-2"/>
                <w:sz w:val="24"/>
              </w:rPr>
              <w:t>модели</w:t>
            </w:r>
            <w:r>
              <w:rPr>
                <w:sz w:val="24"/>
              </w:rPr>
              <w:tab/>
            </w:r>
            <w:r>
              <w:rPr>
                <w:spacing w:val="-2"/>
                <w:sz w:val="24"/>
              </w:rPr>
              <w:t>изученных</w:t>
            </w:r>
            <w:r>
              <w:rPr>
                <w:sz w:val="24"/>
              </w:rPr>
              <w:tab/>
            </w:r>
            <w:r>
              <w:rPr>
                <w:spacing w:val="-2"/>
                <w:sz w:val="24"/>
              </w:rPr>
              <w:t>геометрических</w:t>
            </w:r>
            <w:r>
              <w:rPr>
                <w:sz w:val="24"/>
              </w:rPr>
              <w:tab/>
            </w:r>
            <w:r>
              <w:rPr>
                <w:spacing w:val="-2"/>
                <w:sz w:val="24"/>
              </w:rPr>
              <w:t>фигур</w:t>
            </w:r>
            <w:r>
              <w:rPr>
                <w:sz w:val="24"/>
              </w:rPr>
              <w:tab/>
            </w:r>
            <w:r>
              <w:rPr>
                <w:spacing w:val="-10"/>
                <w:sz w:val="24"/>
              </w:rPr>
              <w:t>в</w:t>
            </w:r>
          </w:p>
        </w:tc>
      </w:tr>
      <w:tr w14:paraId="4CC38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76FC80EB">
            <w:pPr>
              <w:pStyle w:val="13"/>
              <w:spacing w:line="256" w:lineRule="exact"/>
              <w:ind w:left="115"/>
              <w:rPr>
                <w:sz w:val="24"/>
              </w:rPr>
            </w:pPr>
            <w:r>
              <w:rPr>
                <w:spacing w:val="-5"/>
                <w:sz w:val="24"/>
              </w:rPr>
              <w:t>я»,</w:t>
            </w:r>
          </w:p>
        </w:tc>
        <w:tc>
          <w:tcPr>
            <w:tcW w:w="847" w:type="dxa"/>
            <w:tcBorders>
              <w:top w:val="nil"/>
              <w:bottom w:val="nil"/>
            </w:tcBorders>
          </w:tcPr>
          <w:p w14:paraId="37C3DD26">
            <w:pPr>
              <w:pStyle w:val="13"/>
              <w:rPr>
                <w:sz w:val="20"/>
              </w:rPr>
            </w:pPr>
          </w:p>
        </w:tc>
        <w:tc>
          <w:tcPr>
            <w:tcW w:w="7683" w:type="dxa"/>
            <w:gridSpan w:val="3"/>
            <w:tcBorders>
              <w:top w:val="nil"/>
              <w:bottom w:val="nil"/>
            </w:tcBorders>
          </w:tcPr>
          <w:p w14:paraId="75636C15">
            <w:pPr>
              <w:pStyle w:val="13"/>
              <w:spacing w:line="256" w:lineRule="exact"/>
              <w:ind w:left="116"/>
              <w:rPr>
                <w:sz w:val="24"/>
              </w:rPr>
            </w:pPr>
            <w:r>
              <w:rPr>
                <w:sz w:val="24"/>
              </w:rPr>
              <w:t>окружающем</w:t>
            </w:r>
            <w:r>
              <w:rPr>
                <w:spacing w:val="-11"/>
                <w:sz w:val="24"/>
              </w:rPr>
              <w:t xml:space="preserve"> </w:t>
            </w:r>
            <w:r>
              <w:rPr>
                <w:spacing w:val="-4"/>
                <w:sz w:val="24"/>
              </w:rPr>
              <w:t>мире;</w:t>
            </w:r>
          </w:p>
        </w:tc>
      </w:tr>
      <w:tr w14:paraId="228DF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6BBEEA0E">
            <w:pPr>
              <w:pStyle w:val="13"/>
              <w:spacing w:line="256" w:lineRule="exact"/>
              <w:ind w:left="115"/>
              <w:rPr>
                <w:sz w:val="24"/>
              </w:rPr>
            </w:pPr>
            <w:r>
              <w:rPr>
                <w:spacing w:val="-2"/>
                <w:sz w:val="24"/>
              </w:rPr>
              <w:t>«Тексто</w:t>
            </w:r>
          </w:p>
        </w:tc>
        <w:tc>
          <w:tcPr>
            <w:tcW w:w="847" w:type="dxa"/>
            <w:tcBorders>
              <w:top w:val="nil"/>
              <w:bottom w:val="nil"/>
            </w:tcBorders>
          </w:tcPr>
          <w:p w14:paraId="62C965FB">
            <w:pPr>
              <w:pStyle w:val="13"/>
              <w:rPr>
                <w:sz w:val="20"/>
              </w:rPr>
            </w:pPr>
          </w:p>
        </w:tc>
        <w:tc>
          <w:tcPr>
            <w:tcW w:w="7683" w:type="dxa"/>
            <w:gridSpan w:val="3"/>
            <w:tcBorders>
              <w:top w:val="nil"/>
              <w:bottom w:val="nil"/>
            </w:tcBorders>
          </w:tcPr>
          <w:p w14:paraId="68A11AC1">
            <w:pPr>
              <w:pStyle w:val="13"/>
              <w:spacing w:line="256" w:lineRule="exact"/>
              <w:ind w:left="116"/>
              <w:rPr>
                <w:sz w:val="24"/>
              </w:rPr>
            </w:pPr>
            <w:r>
              <w:rPr>
                <w:sz w:val="24"/>
              </w:rPr>
              <w:t>—конструировать</w:t>
            </w:r>
            <w:r>
              <w:rPr>
                <w:spacing w:val="26"/>
                <w:sz w:val="24"/>
              </w:rPr>
              <w:t xml:space="preserve">  </w:t>
            </w:r>
            <w:r>
              <w:rPr>
                <w:sz w:val="24"/>
              </w:rPr>
              <w:t>геометрическую</w:t>
            </w:r>
            <w:r>
              <w:rPr>
                <w:spacing w:val="28"/>
                <w:sz w:val="24"/>
              </w:rPr>
              <w:t xml:space="preserve">  </w:t>
            </w:r>
            <w:r>
              <w:rPr>
                <w:sz w:val="24"/>
              </w:rPr>
              <w:t>фигуру,</w:t>
            </w:r>
            <w:r>
              <w:rPr>
                <w:spacing w:val="29"/>
                <w:sz w:val="24"/>
              </w:rPr>
              <w:t xml:space="preserve">  </w:t>
            </w:r>
            <w:r>
              <w:rPr>
                <w:sz w:val="24"/>
              </w:rPr>
              <w:t>обладающую</w:t>
            </w:r>
            <w:r>
              <w:rPr>
                <w:spacing w:val="28"/>
                <w:sz w:val="24"/>
              </w:rPr>
              <w:t xml:space="preserve">  </w:t>
            </w:r>
            <w:r>
              <w:rPr>
                <w:spacing w:val="-2"/>
                <w:sz w:val="24"/>
              </w:rPr>
              <w:t>заданным</w:t>
            </w:r>
          </w:p>
        </w:tc>
      </w:tr>
      <w:tr w14:paraId="4549C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18A08987">
            <w:pPr>
              <w:pStyle w:val="13"/>
              <w:spacing w:line="256" w:lineRule="exact"/>
              <w:ind w:left="115"/>
              <w:rPr>
                <w:sz w:val="24"/>
              </w:rPr>
            </w:pPr>
            <w:r>
              <w:rPr>
                <w:spacing w:val="-5"/>
                <w:sz w:val="24"/>
              </w:rPr>
              <w:t>вые</w:t>
            </w:r>
          </w:p>
        </w:tc>
        <w:tc>
          <w:tcPr>
            <w:tcW w:w="847" w:type="dxa"/>
            <w:tcBorders>
              <w:top w:val="nil"/>
              <w:bottom w:val="nil"/>
            </w:tcBorders>
          </w:tcPr>
          <w:p w14:paraId="2EF5C35B">
            <w:pPr>
              <w:pStyle w:val="13"/>
              <w:rPr>
                <w:sz w:val="20"/>
              </w:rPr>
            </w:pPr>
          </w:p>
        </w:tc>
        <w:tc>
          <w:tcPr>
            <w:tcW w:w="7683" w:type="dxa"/>
            <w:gridSpan w:val="3"/>
            <w:tcBorders>
              <w:top w:val="nil"/>
              <w:bottom w:val="nil"/>
            </w:tcBorders>
          </w:tcPr>
          <w:p w14:paraId="1F6B2AB7">
            <w:pPr>
              <w:pStyle w:val="13"/>
              <w:spacing w:line="256" w:lineRule="exact"/>
              <w:ind w:left="116"/>
              <w:rPr>
                <w:sz w:val="24"/>
              </w:rPr>
            </w:pPr>
            <w:r>
              <w:rPr>
                <w:sz w:val="24"/>
              </w:rPr>
              <w:t>свойством</w:t>
            </w:r>
            <w:r>
              <w:rPr>
                <w:spacing w:val="72"/>
                <w:sz w:val="24"/>
              </w:rPr>
              <w:t xml:space="preserve"> </w:t>
            </w:r>
            <w:r>
              <w:rPr>
                <w:sz w:val="24"/>
              </w:rPr>
              <w:t>(отрезок</w:t>
            </w:r>
            <w:r>
              <w:rPr>
                <w:spacing w:val="77"/>
                <w:sz w:val="24"/>
              </w:rPr>
              <w:t xml:space="preserve"> </w:t>
            </w:r>
            <w:r>
              <w:rPr>
                <w:sz w:val="24"/>
              </w:rPr>
              <w:t>заданной</w:t>
            </w:r>
            <w:r>
              <w:rPr>
                <w:spacing w:val="52"/>
                <w:w w:val="150"/>
                <w:sz w:val="24"/>
              </w:rPr>
              <w:t xml:space="preserve"> </w:t>
            </w:r>
            <w:r>
              <w:rPr>
                <w:sz w:val="24"/>
              </w:rPr>
              <w:t>длины,</w:t>
            </w:r>
            <w:r>
              <w:rPr>
                <w:spacing w:val="51"/>
                <w:w w:val="150"/>
                <w:sz w:val="24"/>
              </w:rPr>
              <w:t xml:space="preserve"> </w:t>
            </w:r>
            <w:r>
              <w:rPr>
                <w:sz w:val="24"/>
              </w:rPr>
              <w:t>ломаная</w:t>
            </w:r>
            <w:r>
              <w:rPr>
                <w:spacing w:val="51"/>
                <w:w w:val="150"/>
                <w:sz w:val="24"/>
              </w:rPr>
              <w:t xml:space="preserve"> </w:t>
            </w:r>
            <w:r>
              <w:rPr>
                <w:sz w:val="24"/>
              </w:rPr>
              <w:t>определённой</w:t>
            </w:r>
            <w:r>
              <w:rPr>
                <w:spacing w:val="78"/>
                <w:sz w:val="24"/>
              </w:rPr>
              <w:t xml:space="preserve"> </w:t>
            </w:r>
            <w:r>
              <w:rPr>
                <w:spacing w:val="-2"/>
                <w:sz w:val="24"/>
              </w:rPr>
              <w:t>длины,</w:t>
            </w:r>
          </w:p>
        </w:tc>
      </w:tr>
      <w:tr w14:paraId="71F65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4C33D448">
            <w:pPr>
              <w:pStyle w:val="13"/>
              <w:spacing w:line="256" w:lineRule="exact"/>
              <w:ind w:left="115"/>
              <w:rPr>
                <w:sz w:val="24"/>
              </w:rPr>
            </w:pPr>
            <w:r>
              <w:rPr>
                <w:spacing w:val="-2"/>
                <w:sz w:val="24"/>
              </w:rPr>
              <w:t>задачи»,</w:t>
            </w:r>
          </w:p>
        </w:tc>
        <w:tc>
          <w:tcPr>
            <w:tcW w:w="847" w:type="dxa"/>
            <w:tcBorders>
              <w:top w:val="nil"/>
              <w:bottom w:val="nil"/>
            </w:tcBorders>
          </w:tcPr>
          <w:p w14:paraId="74376938">
            <w:pPr>
              <w:pStyle w:val="13"/>
              <w:rPr>
                <w:sz w:val="20"/>
              </w:rPr>
            </w:pPr>
          </w:p>
        </w:tc>
        <w:tc>
          <w:tcPr>
            <w:tcW w:w="7683" w:type="dxa"/>
            <w:gridSpan w:val="3"/>
            <w:tcBorders>
              <w:top w:val="nil"/>
              <w:bottom w:val="nil"/>
            </w:tcBorders>
          </w:tcPr>
          <w:p w14:paraId="6C686BF3">
            <w:pPr>
              <w:pStyle w:val="13"/>
              <w:spacing w:line="256" w:lineRule="exact"/>
              <w:ind w:left="116"/>
              <w:rPr>
                <w:sz w:val="24"/>
              </w:rPr>
            </w:pPr>
            <w:r>
              <w:rPr>
                <w:sz w:val="24"/>
              </w:rPr>
              <w:t>квадрат</w:t>
            </w:r>
            <w:r>
              <w:rPr>
                <w:spacing w:val="-4"/>
                <w:sz w:val="24"/>
              </w:rPr>
              <w:t xml:space="preserve"> </w:t>
            </w:r>
            <w:r>
              <w:rPr>
                <w:sz w:val="24"/>
              </w:rPr>
              <w:t>с</w:t>
            </w:r>
            <w:r>
              <w:rPr>
                <w:spacing w:val="-6"/>
                <w:sz w:val="24"/>
              </w:rPr>
              <w:t xml:space="preserve"> </w:t>
            </w:r>
            <w:r>
              <w:rPr>
                <w:sz w:val="24"/>
              </w:rPr>
              <w:t>заданным</w:t>
            </w:r>
            <w:r>
              <w:rPr>
                <w:spacing w:val="-6"/>
                <w:sz w:val="24"/>
              </w:rPr>
              <w:t xml:space="preserve"> </w:t>
            </w:r>
            <w:r>
              <w:rPr>
                <w:spacing w:val="-2"/>
                <w:sz w:val="24"/>
              </w:rPr>
              <w:t>периметром);</w:t>
            </w:r>
          </w:p>
        </w:tc>
      </w:tr>
      <w:tr w14:paraId="60CB6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25A88D71">
            <w:pPr>
              <w:pStyle w:val="13"/>
              <w:spacing w:line="256" w:lineRule="exact"/>
              <w:ind w:left="115"/>
              <w:rPr>
                <w:sz w:val="24"/>
              </w:rPr>
            </w:pPr>
            <w:r>
              <w:rPr>
                <w:spacing w:val="-2"/>
                <w:sz w:val="24"/>
              </w:rPr>
              <w:t>«Простр</w:t>
            </w:r>
          </w:p>
        </w:tc>
        <w:tc>
          <w:tcPr>
            <w:tcW w:w="847" w:type="dxa"/>
            <w:tcBorders>
              <w:top w:val="nil"/>
              <w:bottom w:val="nil"/>
            </w:tcBorders>
          </w:tcPr>
          <w:p w14:paraId="719F3140">
            <w:pPr>
              <w:pStyle w:val="13"/>
              <w:rPr>
                <w:sz w:val="20"/>
              </w:rPr>
            </w:pPr>
          </w:p>
        </w:tc>
        <w:tc>
          <w:tcPr>
            <w:tcW w:w="7683" w:type="dxa"/>
            <w:gridSpan w:val="3"/>
            <w:tcBorders>
              <w:top w:val="nil"/>
              <w:bottom w:val="nil"/>
            </w:tcBorders>
          </w:tcPr>
          <w:p w14:paraId="228586A4">
            <w:pPr>
              <w:pStyle w:val="13"/>
              <w:spacing w:line="256" w:lineRule="exact"/>
              <w:ind w:left="116"/>
              <w:rPr>
                <w:sz w:val="24"/>
              </w:rPr>
            </w:pPr>
            <w:r>
              <w:rPr>
                <w:sz w:val="24"/>
              </w:rPr>
              <w:t>—классифицировать</w:t>
            </w:r>
            <w:r>
              <w:rPr>
                <w:spacing w:val="-13"/>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1—2</w:t>
            </w:r>
            <w:r>
              <w:rPr>
                <w:spacing w:val="-8"/>
                <w:sz w:val="24"/>
              </w:rPr>
              <w:t xml:space="preserve"> </w:t>
            </w:r>
            <w:r>
              <w:rPr>
                <w:sz w:val="24"/>
              </w:rPr>
              <w:t>выбранным</w:t>
            </w:r>
            <w:r>
              <w:rPr>
                <w:spacing w:val="-6"/>
                <w:sz w:val="24"/>
              </w:rPr>
              <w:t xml:space="preserve"> </w:t>
            </w:r>
            <w:r>
              <w:rPr>
                <w:spacing w:val="-2"/>
                <w:sz w:val="24"/>
              </w:rPr>
              <w:t>признакам.</w:t>
            </w:r>
          </w:p>
        </w:tc>
      </w:tr>
      <w:tr w14:paraId="6B0D4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54942302">
            <w:pPr>
              <w:pStyle w:val="13"/>
              <w:spacing w:line="256" w:lineRule="exact"/>
              <w:ind w:left="115"/>
              <w:rPr>
                <w:sz w:val="24"/>
              </w:rPr>
            </w:pPr>
            <w:r>
              <w:rPr>
                <w:spacing w:val="-2"/>
                <w:sz w:val="24"/>
              </w:rPr>
              <w:t>анствен</w:t>
            </w:r>
          </w:p>
        </w:tc>
        <w:tc>
          <w:tcPr>
            <w:tcW w:w="847" w:type="dxa"/>
            <w:tcBorders>
              <w:top w:val="nil"/>
              <w:bottom w:val="nil"/>
            </w:tcBorders>
          </w:tcPr>
          <w:p w14:paraId="517768CB">
            <w:pPr>
              <w:pStyle w:val="13"/>
              <w:rPr>
                <w:sz w:val="20"/>
              </w:rPr>
            </w:pPr>
          </w:p>
        </w:tc>
        <w:tc>
          <w:tcPr>
            <w:tcW w:w="7683" w:type="dxa"/>
            <w:gridSpan w:val="3"/>
            <w:tcBorders>
              <w:top w:val="nil"/>
              <w:bottom w:val="nil"/>
            </w:tcBorders>
          </w:tcPr>
          <w:p w14:paraId="388B2CA1">
            <w:pPr>
              <w:pStyle w:val="13"/>
              <w:spacing w:line="256" w:lineRule="exact"/>
              <w:ind w:left="116"/>
              <w:rPr>
                <w:sz w:val="24"/>
              </w:rPr>
            </w:pPr>
            <w:r>
              <w:rPr>
                <w:sz w:val="24"/>
              </w:rPr>
              <w:t>—составлять</w:t>
            </w:r>
            <w:r>
              <w:rPr>
                <w:spacing w:val="-8"/>
                <w:sz w:val="24"/>
              </w:rPr>
              <w:t xml:space="preserve"> </w:t>
            </w:r>
            <w:r>
              <w:rPr>
                <w:sz w:val="24"/>
              </w:rPr>
              <w:t>модель</w:t>
            </w:r>
            <w:r>
              <w:rPr>
                <w:spacing w:val="4"/>
                <w:sz w:val="24"/>
              </w:rPr>
              <w:t xml:space="preserve"> </w:t>
            </w:r>
            <w:r>
              <w:rPr>
                <w:sz w:val="24"/>
              </w:rPr>
              <w:t>математической</w:t>
            </w:r>
            <w:r>
              <w:rPr>
                <w:spacing w:val="3"/>
                <w:sz w:val="24"/>
              </w:rPr>
              <w:t xml:space="preserve"> </w:t>
            </w:r>
            <w:r>
              <w:rPr>
                <w:sz w:val="24"/>
              </w:rPr>
              <w:t>задачи,</w:t>
            </w:r>
            <w:r>
              <w:rPr>
                <w:spacing w:val="1"/>
                <w:sz w:val="24"/>
              </w:rPr>
              <w:t xml:space="preserve"> </w:t>
            </w:r>
            <w:r>
              <w:rPr>
                <w:sz w:val="24"/>
              </w:rPr>
              <w:t>проверять</w:t>
            </w:r>
            <w:r>
              <w:rPr>
                <w:spacing w:val="5"/>
                <w:sz w:val="24"/>
              </w:rPr>
              <w:t xml:space="preserve"> </w:t>
            </w:r>
            <w:r>
              <w:rPr>
                <w:sz w:val="24"/>
              </w:rPr>
              <w:t>её</w:t>
            </w:r>
            <w:r>
              <w:rPr>
                <w:spacing w:val="1"/>
                <w:sz w:val="24"/>
              </w:rPr>
              <w:t xml:space="preserve"> </w:t>
            </w:r>
            <w:r>
              <w:rPr>
                <w:spacing w:val="-2"/>
                <w:sz w:val="24"/>
              </w:rPr>
              <w:t>соответствие</w:t>
            </w:r>
          </w:p>
        </w:tc>
      </w:tr>
      <w:tr w14:paraId="7FED5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00DB8BBF">
            <w:pPr>
              <w:pStyle w:val="13"/>
              <w:spacing w:line="256" w:lineRule="exact"/>
              <w:ind w:left="115"/>
              <w:rPr>
                <w:sz w:val="24"/>
              </w:rPr>
            </w:pPr>
            <w:r>
              <w:rPr>
                <w:spacing w:val="-5"/>
                <w:sz w:val="24"/>
              </w:rPr>
              <w:t>ные</w:t>
            </w:r>
          </w:p>
        </w:tc>
        <w:tc>
          <w:tcPr>
            <w:tcW w:w="847" w:type="dxa"/>
            <w:tcBorders>
              <w:top w:val="nil"/>
              <w:bottom w:val="nil"/>
            </w:tcBorders>
          </w:tcPr>
          <w:p w14:paraId="2F7FA5F0">
            <w:pPr>
              <w:pStyle w:val="13"/>
              <w:rPr>
                <w:sz w:val="20"/>
              </w:rPr>
            </w:pPr>
          </w:p>
        </w:tc>
        <w:tc>
          <w:tcPr>
            <w:tcW w:w="7683" w:type="dxa"/>
            <w:gridSpan w:val="3"/>
            <w:tcBorders>
              <w:top w:val="nil"/>
              <w:bottom w:val="nil"/>
            </w:tcBorders>
          </w:tcPr>
          <w:p w14:paraId="064B6807">
            <w:pPr>
              <w:pStyle w:val="13"/>
              <w:spacing w:line="256" w:lineRule="exact"/>
              <w:ind w:left="116"/>
              <w:rPr>
                <w:sz w:val="24"/>
              </w:rPr>
            </w:pPr>
            <w:r>
              <w:rPr>
                <w:sz w:val="24"/>
              </w:rPr>
              <w:t>условиям</w:t>
            </w:r>
            <w:r>
              <w:rPr>
                <w:spacing w:val="-6"/>
                <w:sz w:val="24"/>
              </w:rPr>
              <w:t xml:space="preserve"> </w:t>
            </w:r>
            <w:r>
              <w:rPr>
                <w:spacing w:val="-2"/>
                <w:sz w:val="24"/>
              </w:rPr>
              <w:t>задачи;</w:t>
            </w:r>
          </w:p>
        </w:tc>
      </w:tr>
      <w:tr w14:paraId="4C80A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29FDF2C5">
            <w:pPr>
              <w:pStyle w:val="13"/>
              <w:spacing w:line="255" w:lineRule="exact"/>
              <w:ind w:left="115"/>
              <w:rPr>
                <w:sz w:val="24"/>
              </w:rPr>
            </w:pPr>
            <w:r>
              <w:rPr>
                <w:spacing w:val="-2"/>
                <w:sz w:val="24"/>
              </w:rPr>
              <w:t>отноше</w:t>
            </w:r>
          </w:p>
        </w:tc>
        <w:tc>
          <w:tcPr>
            <w:tcW w:w="847" w:type="dxa"/>
            <w:tcBorders>
              <w:top w:val="nil"/>
              <w:bottom w:val="nil"/>
            </w:tcBorders>
          </w:tcPr>
          <w:p w14:paraId="014E1436">
            <w:pPr>
              <w:pStyle w:val="13"/>
              <w:rPr>
                <w:sz w:val="20"/>
              </w:rPr>
            </w:pPr>
          </w:p>
        </w:tc>
        <w:tc>
          <w:tcPr>
            <w:tcW w:w="7683" w:type="dxa"/>
            <w:gridSpan w:val="3"/>
            <w:tcBorders>
              <w:top w:val="nil"/>
              <w:bottom w:val="nil"/>
            </w:tcBorders>
          </w:tcPr>
          <w:p w14:paraId="3622D873">
            <w:pPr>
              <w:pStyle w:val="13"/>
              <w:spacing w:line="255" w:lineRule="exact"/>
              <w:ind w:left="116"/>
              <w:rPr>
                <w:sz w:val="24"/>
              </w:rPr>
            </w:pPr>
            <w:r>
              <w:rPr>
                <w:sz w:val="24"/>
              </w:rPr>
              <w:t>—определять</w:t>
            </w:r>
            <w:r>
              <w:rPr>
                <w:spacing w:val="73"/>
                <w:sz w:val="24"/>
              </w:rPr>
              <w:t xml:space="preserve"> </w:t>
            </w:r>
            <w:r>
              <w:rPr>
                <w:sz w:val="24"/>
              </w:rPr>
              <w:t>с</w:t>
            </w:r>
            <w:r>
              <w:rPr>
                <w:spacing w:val="73"/>
                <w:sz w:val="24"/>
              </w:rPr>
              <w:t xml:space="preserve"> </w:t>
            </w:r>
            <w:r>
              <w:rPr>
                <w:sz w:val="24"/>
              </w:rPr>
              <w:t>помощью</w:t>
            </w:r>
            <w:r>
              <w:rPr>
                <w:spacing w:val="74"/>
                <w:sz w:val="24"/>
              </w:rPr>
              <w:t xml:space="preserve"> </w:t>
            </w:r>
            <w:r>
              <w:rPr>
                <w:sz w:val="24"/>
              </w:rPr>
              <w:t>цифровых</w:t>
            </w:r>
            <w:r>
              <w:rPr>
                <w:spacing w:val="72"/>
                <w:sz w:val="24"/>
              </w:rPr>
              <w:t xml:space="preserve"> </w:t>
            </w:r>
            <w:r>
              <w:rPr>
                <w:sz w:val="24"/>
              </w:rPr>
              <w:t>и</w:t>
            </w:r>
            <w:r>
              <w:rPr>
                <w:spacing w:val="77"/>
                <w:sz w:val="24"/>
              </w:rPr>
              <w:t xml:space="preserve"> </w:t>
            </w:r>
            <w:r>
              <w:rPr>
                <w:sz w:val="24"/>
              </w:rPr>
              <w:t>аналоговых</w:t>
            </w:r>
            <w:r>
              <w:rPr>
                <w:spacing w:val="71"/>
                <w:sz w:val="24"/>
              </w:rPr>
              <w:t xml:space="preserve"> </w:t>
            </w:r>
            <w:r>
              <w:rPr>
                <w:sz w:val="24"/>
              </w:rPr>
              <w:t>приборов:</w:t>
            </w:r>
            <w:r>
              <w:rPr>
                <w:spacing w:val="78"/>
                <w:sz w:val="24"/>
              </w:rPr>
              <w:t xml:space="preserve"> </w:t>
            </w:r>
            <w:r>
              <w:rPr>
                <w:spacing w:val="-2"/>
                <w:sz w:val="24"/>
              </w:rPr>
              <w:t>массу</w:t>
            </w:r>
          </w:p>
        </w:tc>
      </w:tr>
      <w:tr w14:paraId="319B6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06" w:type="dxa"/>
            <w:tcBorders>
              <w:top w:val="nil"/>
              <w:bottom w:val="nil"/>
            </w:tcBorders>
          </w:tcPr>
          <w:p w14:paraId="00674D89">
            <w:pPr>
              <w:pStyle w:val="13"/>
              <w:tabs>
                <w:tab w:val="left" w:pos="870"/>
              </w:tabs>
              <w:spacing w:line="255" w:lineRule="exact"/>
              <w:ind w:left="115"/>
              <w:rPr>
                <w:sz w:val="24"/>
              </w:rPr>
            </w:pPr>
            <w:r>
              <w:rPr>
                <w:spacing w:val="-5"/>
                <w:sz w:val="24"/>
              </w:rPr>
              <w:t>ния</w:t>
            </w:r>
            <w:r>
              <w:rPr>
                <w:sz w:val="24"/>
              </w:rPr>
              <w:tab/>
            </w:r>
            <w:r>
              <w:rPr>
                <w:spacing w:val="-10"/>
                <w:sz w:val="24"/>
              </w:rPr>
              <w:t>и</w:t>
            </w:r>
          </w:p>
        </w:tc>
        <w:tc>
          <w:tcPr>
            <w:tcW w:w="847" w:type="dxa"/>
            <w:tcBorders>
              <w:top w:val="nil"/>
              <w:bottom w:val="nil"/>
            </w:tcBorders>
          </w:tcPr>
          <w:p w14:paraId="634DB415">
            <w:pPr>
              <w:pStyle w:val="13"/>
              <w:rPr>
                <w:sz w:val="20"/>
              </w:rPr>
            </w:pPr>
          </w:p>
        </w:tc>
        <w:tc>
          <w:tcPr>
            <w:tcW w:w="7683" w:type="dxa"/>
            <w:gridSpan w:val="3"/>
            <w:tcBorders>
              <w:top w:val="nil"/>
              <w:bottom w:val="nil"/>
            </w:tcBorders>
          </w:tcPr>
          <w:p w14:paraId="132AF11E">
            <w:pPr>
              <w:pStyle w:val="13"/>
              <w:spacing w:line="255" w:lineRule="exact"/>
              <w:ind w:left="116"/>
              <w:rPr>
                <w:sz w:val="24"/>
              </w:rPr>
            </w:pPr>
            <w:r>
              <w:rPr>
                <w:sz w:val="24"/>
              </w:rPr>
              <w:t>предмета</w:t>
            </w:r>
            <w:r>
              <w:rPr>
                <w:spacing w:val="61"/>
                <w:w w:val="150"/>
                <w:sz w:val="24"/>
              </w:rPr>
              <w:t xml:space="preserve"> </w:t>
            </w:r>
            <w:r>
              <w:rPr>
                <w:sz w:val="24"/>
              </w:rPr>
              <w:t>(электронные</w:t>
            </w:r>
            <w:r>
              <w:rPr>
                <w:spacing w:val="66"/>
                <w:w w:val="150"/>
                <w:sz w:val="24"/>
              </w:rPr>
              <w:t xml:space="preserve"> </w:t>
            </w:r>
            <w:r>
              <w:rPr>
                <w:sz w:val="24"/>
              </w:rPr>
              <w:t>и</w:t>
            </w:r>
            <w:r>
              <w:rPr>
                <w:spacing w:val="64"/>
                <w:w w:val="150"/>
                <w:sz w:val="24"/>
              </w:rPr>
              <w:t xml:space="preserve"> </w:t>
            </w:r>
            <w:r>
              <w:rPr>
                <w:sz w:val="24"/>
              </w:rPr>
              <w:t>гиревые</w:t>
            </w:r>
            <w:r>
              <w:rPr>
                <w:spacing w:val="64"/>
                <w:w w:val="150"/>
                <w:sz w:val="24"/>
              </w:rPr>
              <w:t xml:space="preserve"> </w:t>
            </w:r>
            <w:r>
              <w:rPr>
                <w:sz w:val="24"/>
              </w:rPr>
              <w:t>весы),</w:t>
            </w:r>
            <w:r>
              <w:rPr>
                <w:spacing w:val="68"/>
                <w:w w:val="150"/>
                <w:sz w:val="24"/>
              </w:rPr>
              <w:t xml:space="preserve"> </w:t>
            </w:r>
            <w:r>
              <w:rPr>
                <w:sz w:val="24"/>
              </w:rPr>
              <w:t>температуру</w:t>
            </w:r>
            <w:r>
              <w:rPr>
                <w:spacing w:val="61"/>
                <w:w w:val="150"/>
                <w:sz w:val="24"/>
              </w:rPr>
              <w:t xml:space="preserve"> </w:t>
            </w:r>
            <w:r>
              <w:rPr>
                <w:spacing w:val="-2"/>
                <w:sz w:val="24"/>
              </w:rPr>
              <w:t>(градусник),</w:t>
            </w:r>
          </w:p>
        </w:tc>
      </w:tr>
      <w:tr w14:paraId="0539E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28A3CE4D">
            <w:pPr>
              <w:pStyle w:val="13"/>
              <w:spacing w:line="256" w:lineRule="exact"/>
              <w:ind w:left="115"/>
              <w:rPr>
                <w:sz w:val="24"/>
              </w:rPr>
            </w:pPr>
            <w:r>
              <w:rPr>
                <w:spacing w:val="-2"/>
                <w:sz w:val="24"/>
              </w:rPr>
              <w:t>геометр</w:t>
            </w:r>
          </w:p>
        </w:tc>
        <w:tc>
          <w:tcPr>
            <w:tcW w:w="847" w:type="dxa"/>
            <w:tcBorders>
              <w:top w:val="nil"/>
              <w:bottom w:val="nil"/>
            </w:tcBorders>
          </w:tcPr>
          <w:p w14:paraId="721DB39E">
            <w:pPr>
              <w:pStyle w:val="13"/>
              <w:rPr>
                <w:sz w:val="20"/>
              </w:rPr>
            </w:pPr>
          </w:p>
        </w:tc>
        <w:tc>
          <w:tcPr>
            <w:tcW w:w="7683" w:type="dxa"/>
            <w:gridSpan w:val="3"/>
            <w:tcBorders>
              <w:top w:val="nil"/>
              <w:bottom w:val="nil"/>
            </w:tcBorders>
          </w:tcPr>
          <w:p w14:paraId="1BE8925F">
            <w:pPr>
              <w:pStyle w:val="13"/>
              <w:tabs>
                <w:tab w:val="left" w:pos="1258"/>
                <w:tab w:val="left" w:pos="2492"/>
                <w:tab w:val="left" w:pos="4228"/>
                <w:tab w:val="left" w:pos="5346"/>
                <w:tab w:val="left" w:pos="6249"/>
              </w:tabs>
              <w:spacing w:line="256" w:lineRule="exact"/>
              <w:ind w:left="116"/>
              <w:rPr>
                <w:sz w:val="24"/>
              </w:rPr>
            </w:pPr>
            <w:r>
              <w:rPr>
                <w:spacing w:val="-2"/>
                <w:sz w:val="24"/>
              </w:rPr>
              <w:t>скорость</w:t>
            </w:r>
            <w:r>
              <w:rPr>
                <w:sz w:val="24"/>
              </w:rPr>
              <w:tab/>
            </w:r>
            <w:r>
              <w:rPr>
                <w:spacing w:val="-2"/>
                <w:sz w:val="24"/>
              </w:rPr>
              <w:t>движения</w:t>
            </w:r>
            <w:r>
              <w:rPr>
                <w:sz w:val="24"/>
              </w:rPr>
              <w:tab/>
            </w:r>
            <w:r>
              <w:rPr>
                <w:spacing w:val="-2"/>
                <w:sz w:val="24"/>
              </w:rPr>
              <w:t>транспортного</w:t>
            </w:r>
            <w:r>
              <w:rPr>
                <w:sz w:val="24"/>
              </w:rPr>
              <w:tab/>
            </w:r>
            <w:r>
              <w:rPr>
                <w:spacing w:val="-2"/>
                <w:sz w:val="24"/>
              </w:rPr>
              <w:t>средства</w:t>
            </w:r>
            <w:r>
              <w:rPr>
                <w:sz w:val="24"/>
              </w:rPr>
              <w:tab/>
            </w:r>
            <w:r>
              <w:rPr>
                <w:spacing w:val="-2"/>
                <w:sz w:val="24"/>
              </w:rPr>
              <w:t>(макет</w:t>
            </w:r>
            <w:r>
              <w:rPr>
                <w:sz w:val="24"/>
              </w:rPr>
              <w:tab/>
            </w:r>
            <w:r>
              <w:rPr>
                <w:spacing w:val="-2"/>
                <w:sz w:val="24"/>
              </w:rPr>
              <w:t>спидометра),</w:t>
            </w:r>
          </w:p>
        </w:tc>
      </w:tr>
      <w:tr w14:paraId="7B3FB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1E92A614">
            <w:pPr>
              <w:pStyle w:val="13"/>
              <w:spacing w:line="256" w:lineRule="exact"/>
              <w:ind w:left="115"/>
              <w:rPr>
                <w:sz w:val="24"/>
              </w:rPr>
            </w:pPr>
            <w:r>
              <w:rPr>
                <w:spacing w:val="-2"/>
                <w:sz w:val="24"/>
              </w:rPr>
              <w:t>ические</w:t>
            </w:r>
          </w:p>
        </w:tc>
        <w:tc>
          <w:tcPr>
            <w:tcW w:w="847" w:type="dxa"/>
            <w:tcBorders>
              <w:top w:val="nil"/>
              <w:bottom w:val="nil"/>
            </w:tcBorders>
          </w:tcPr>
          <w:p w14:paraId="5A52AA37">
            <w:pPr>
              <w:pStyle w:val="13"/>
              <w:rPr>
                <w:sz w:val="20"/>
              </w:rPr>
            </w:pPr>
          </w:p>
        </w:tc>
        <w:tc>
          <w:tcPr>
            <w:tcW w:w="7683" w:type="dxa"/>
            <w:gridSpan w:val="3"/>
            <w:tcBorders>
              <w:top w:val="nil"/>
              <w:bottom w:val="nil"/>
            </w:tcBorders>
          </w:tcPr>
          <w:p w14:paraId="7CBD56F5">
            <w:pPr>
              <w:pStyle w:val="13"/>
              <w:spacing w:line="256" w:lineRule="exact"/>
              <w:ind w:left="116"/>
              <w:rPr>
                <w:sz w:val="24"/>
              </w:rPr>
            </w:pPr>
            <w:r>
              <w:rPr>
                <w:sz w:val="24"/>
              </w:rPr>
              <w:t>вместимость</w:t>
            </w:r>
            <w:r>
              <w:rPr>
                <w:spacing w:val="-8"/>
                <w:sz w:val="24"/>
              </w:rPr>
              <w:t xml:space="preserve"> </w:t>
            </w:r>
            <w:r>
              <w:rPr>
                <w:sz w:val="24"/>
              </w:rPr>
              <w:t>(с</w:t>
            </w:r>
            <w:r>
              <w:rPr>
                <w:spacing w:val="-12"/>
                <w:sz w:val="24"/>
              </w:rPr>
              <w:t xml:space="preserve"> </w:t>
            </w:r>
            <w:r>
              <w:rPr>
                <w:sz w:val="24"/>
              </w:rPr>
              <w:t>помощью</w:t>
            </w:r>
            <w:r>
              <w:rPr>
                <w:spacing w:val="-8"/>
                <w:sz w:val="24"/>
              </w:rPr>
              <w:t xml:space="preserve"> </w:t>
            </w:r>
            <w:r>
              <w:rPr>
                <w:sz w:val="24"/>
              </w:rPr>
              <w:t>измерительных</w:t>
            </w:r>
            <w:r>
              <w:rPr>
                <w:spacing w:val="-8"/>
                <w:sz w:val="24"/>
              </w:rPr>
              <w:t xml:space="preserve"> </w:t>
            </w:r>
            <w:r>
              <w:rPr>
                <w:spacing w:val="-2"/>
                <w:sz w:val="24"/>
              </w:rPr>
              <w:t>сосудов).</w:t>
            </w:r>
          </w:p>
        </w:tc>
      </w:tr>
      <w:tr w14:paraId="1A3F5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0F230BB4">
            <w:pPr>
              <w:pStyle w:val="13"/>
              <w:spacing w:line="256" w:lineRule="exact"/>
              <w:ind w:left="115"/>
              <w:rPr>
                <w:sz w:val="24"/>
              </w:rPr>
            </w:pPr>
            <w:r>
              <w:rPr>
                <w:spacing w:val="-2"/>
                <w:sz w:val="24"/>
              </w:rPr>
              <w:t>фигуры</w:t>
            </w:r>
          </w:p>
        </w:tc>
        <w:tc>
          <w:tcPr>
            <w:tcW w:w="847" w:type="dxa"/>
            <w:tcBorders>
              <w:top w:val="nil"/>
              <w:bottom w:val="nil"/>
            </w:tcBorders>
          </w:tcPr>
          <w:p w14:paraId="7A194AE5">
            <w:pPr>
              <w:pStyle w:val="13"/>
              <w:rPr>
                <w:sz w:val="20"/>
              </w:rPr>
            </w:pPr>
          </w:p>
        </w:tc>
        <w:tc>
          <w:tcPr>
            <w:tcW w:w="7683" w:type="dxa"/>
            <w:gridSpan w:val="3"/>
            <w:tcBorders>
              <w:top w:val="nil"/>
              <w:bottom w:val="nil"/>
            </w:tcBorders>
          </w:tcPr>
          <w:p w14:paraId="78BDBCFB">
            <w:pPr>
              <w:pStyle w:val="13"/>
              <w:spacing w:line="256" w:lineRule="exact"/>
              <w:ind w:left="116"/>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tc>
      </w:tr>
      <w:tr w14:paraId="514AC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2E5EE236">
            <w:pPr>
              <w:pStyle w:val="13"/>
              <w:spacing w:line="256" w:lineRule="exact"/>
              <w:ind w:left="115"/>
              <w:rPr>
                <w:sz w:val="24"/>
              </w:rPr>
            </w:pPr>
            <w:r>
              <w:rPr>
                <w:spacing w:val="-5"/>
                <w:sz w:val="24"/>
              </w:rPr>
              <w:t>»,</w:t>
            </w:r>
          </w:p>
        </w:tc>
        <w:tc>
          <w:tcPr>
            <w:tcW w:w="847" w:type="dxa"/>
            <w:tcBorders>
              <w:top w:val="nil"/>
              <w:bottom w:val="nil"/>
            </w:tcBorders>
          </w:tcPr>
          <w:p w14:paraId="4FC1C934">
            <w:pPr>
              <w:pStyle w:val="13"/>
              <w:rPr>
                <w:sz w:val="20"/>
              </w:rPr>
            </w:pPr>
          </w:p>
        </w:tc>
        <w:tc>
          <w:tcPr>
            <w:tcW w:w="7683" w:type="dxa"/>
            <w:gridSpan w:val="3"/>
            <w:tcBorders>
              <w:top w:val="nil"/>
              <w:bottom w:val="nil"/>
            </w:tcBorders>
          </w:tcPr>
          <w:p w14:paraId="31E58457">
            <w:pPr>
              <w:pStyle w:val="13"/>
              <w:spacing w:line="256" w:lineRule="exact"/>
              <w:ind w:left="116"/>
              <w:rPr>
                <w:sz w:val="24"/>
              </w:rPr>
            </w:pPr>
            <w:r>
              <w:rPr>
                <w:sz w:val="24"/>
              </w:rPr>
              <w:t>—представлять</w:t>
            </w:r>
            <w:r>
              <w:rPr>
                <w:spacing w:val="-3"/>
                <w:sz w:val="24"/>
              </w:rPr>
              <w:t xml:space="preserve"> </w:t>
            </w:r>
            <w:r>
              <w:rPr>
                <w:sz w:val="24"/>
              </w:rPr>
              <w:t>информацию</w:t>
            </w:r>
            <w:r>
              <w:rPr>
                <w:spacing w:val="-10"/>
                <w:sz w:val="24"/>
              </w:rPr>
              <w:t xml:space="preserve"> </w:t>
            </w:r>
            <w:r>
              <w:rPr>
                <w:sz w:val="24"/>
              </w:rPr>
              <w:t>в</w:t>
            </w:r>
            <w:r>
              <w:rPr>
                <w:spacing w:val="-7"/>
                <w:sz w:val="24"/>
              </w:rPr>
              <w:t xml:space="preserve"> </w:t>
            </w:r>
            <w:r>
              <w:rPr>
                <w:sz w:val="24"/>
              </w:rPr>
              <w:t>разных</w:t>
            </w:r>
            <w:r>
              <w:rPr>
                <w:spacing w:val="-5"/>
                <w:sz w:val="24"/>
              </w:rPr>
              <w:t xml:space="preserve"> </w:t>
            </w:r>
            <w:r>
              <w:rPr>
                <w:spacing w:val="-2"/>
                <w:sz w:val="24"/>
              </w:rPr>
              <w:t>формах;</w:t>
            </w:r>
          </w:p>
        </w:tc>
      </w:tr>
      <w:tr w14:paraId="34F19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6" w:type="dxa"/>
            <w:tcBorders>
              <w:top w:val="nil"/>
              <w:bottom w:val="nil"/>
            </w:tcBorders>
          </w:tcPr>
          <w:p w14:paraId="53168781">
            <w:pPr>
              <w:pStyle w:val="13"/>
              <w:spacing w:line="256" w:lineRule="exact"/>
              <w:ind w:left="115"/>
              <w:rPr>
                <w:sz w:val="24"/>
              </w:rPr>
            </w:pPr>
            <w:r>
              <w:rPr>
                <w:spacing w:val="-2"/>
                <w:sz w:val="24"/>
              </w:rPr>
              <w:t>«Матем</w:t>
            </w:r>
          </w:p>
        </w:tc>
        <w:tc>
          <w:tcPr>
            <w:tcW w:w="847" w:type="dxa"/>
            <w:tcBorders>
              <w:top w:val="nil"/>
              <w:bottom w:val="nil"/>
            </w:tcBorders>
          </w:tcPr>
          <w:p w14:paraId="4F597A16">
            <w:pPr>
              <w:pStyle w:val="13"/>
              <w:rPr>
                <w:sz w:val="20"/>
              </w:rPr>
            </w:pPr>
          </w:p>
        </w:tc>
        <w:tc>
          <w:tcPr>
            <w:tcW w:w="7683" w:type="dxa"/>
            <w:gridSpan w:val="3"/>
            <w:tcBorders>
              <w:top w:val="nil"/>
              <w:bottom w:val="nil"/>
            </w:tcBorders>
          </w:tcPr>
          <w:p w14:paraId="41E0DFDC">
            <w:pPr>
              <w:pStyle w:val="13"/>
              <w:tabs>
                <w:tab w:val="left" w:pos="1565"/>
                <w:tab w:val="left" w:pos="1902"/>
                <w:tab w:val="left" w:pos="3954"/>
                <w:tab w:val="left" w:pos="5565"/>
                <w:tab w:val="left" w:pos="7456"/>
              </w:tabs>
              <w:spacing w:line="256" w:lineRule="exact"/>
              <w:ind w:left="116"/>
              <w:rPr>
                <w:sz w:val="24"/>
              </w:rPr>
            </w:pPr>
            <w:r>
              <w:rPr>
                <w:sz w:val="24"/>
              </w:rPr>
              <w:t>—</w:t>
            </w:r>
            <w:r>
              <w:rPr>
                <w:spacing w:val="-2"/>
                <w:sz w:val="24"/>
              </w:rPr>
              <w:t>извлекать</w:t>
            </w:r>
            <w:r>
              <w:rPr>
                <w:sz w:val="24"/>
              </w:rPr>
              <w:tab/>
            </w:r>
            <w:r>
              <w:rPr>
                <w:spacing w:val="-10"/>
                <w:sz w:val="24"/>
              </w:rPr>
              <w:t>и</w:t>
            </w:r>
            <w:r>
              <w:rPr>
                <w:sz w:val="24"/>
              </w:rPr>
              <w:tab/>
            </w:r>
            <w:r>
              <w:rPr>
                <w:spacing w:val="-2"/>
                <w:sz w:val="24"/>
              </w:rPr>
              <w:t>интерпретировать</w:t>
            </w:r>
            <w:r>
              <w:rPr>
                <w:sz w:val="24"/>
              </w:rPr>
              <w:tab/>
            </w:r>
            <w:r>
              <w:rPr>
                <w:spacing w:val="-2"/>
                <w:sz w:val="24"/>
              </w:rPr>
              <w:t>информацию,</w:t>
            </w:r>
            <w:r>
              <w:rPr>
                <w:sz w:val="24"/>
              </w:rPr>
              <w:tab/>
            </w:r>
            <w:r>
              <w:rPr>
                <w:spacing w:val="-2"/>
                <w:sz w:val="24"/>
              </w:rPr>
              <w:t>представленную</w:t>
            </w:r>
            <w:r>
              <w:rPr>
                <w:sz w:val="24"/>
              </w:rPr>
              <w:tab/>
            </w:r>
            <w:r>
              <w:rPr>
                <w:spacing w:val="-10"/>
                <w:sz w:val="24"/>
              </w:rPr>
              <w:t>в</w:t>
            </w:r>
          </w:p>
        </w:tc>
      </w:tr>
      <w:tr w14:paraId="75A0B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6" w:type="dxa"/>
            <w:tcBorders>
              <w:top w:val="nil"/>
              <w:bottom w:val="nil"/>
            </w:tcBorders>
          </w:tcPr>
          <w:p w14:paraId="097CB50F">
            <w:pPr>
              <w:pStyle w:val="13"/>
              <w:spacing w:line="256" w:lineRule="exact"/>
              <w:ind w:left="115"/>
              <w:rPr>
                <w:sz w:val="24"/>
              </w:rPr>
            </w:pPr>
            <w:r>
              <w:rPr>
                <w:spacing w:val="-2"/>
                <w:sz w:val="24"/>
              </w:rPr>
              <w:t>атическ</w:t>
            </w:r>
          </w:p>
        </w:tc>
        <w:tc>
          <w:tcPr>
            <w:tcW w:w="847" w:type="dxa"/>
            <w:tcBorders>
              <w:top w:val="nil"/>
              <w:bottom w:val="nil"/>
            </w:tcBorders>
          </w:tcPr>
          <w:p w14:paraId="472D5C6A">
            <w:pPr>
              <w:pStyle w:val="13"/>
              <w:rPr>
                <w:sz w:val="20"/>
              </w:rPr>
            </w:pPr>
          </w:p>
        </w:tc>
        <w:tc>
          <w:tcPr>
            <w:tcW w:w="7683" w:type="dxa"/>
            <w:gridSpan w:val="3"/>
            <w:tcBorders>
              <w:top w:val="nil"/>
              <w:bottom w:val="nil"/>
            </w:tcBorders>
          </w:tcPr>
          <w:p w14:paraId="2BEC8272">
            <w:pPr>
              <w:pStyle w:val="13"/>
              <w:spacing w:line="256" w:lineRule="exact"/>
              <w:ind w:left="116"/>
              <w:rPr>
                <w:sz w:val="24"/>
              </w:rPr>
            </w:pPr>
            <w:r>
              <w:rPr>
                <w:sz w:val="24"/>
              </w:rPr>
              <w:t>таблице,</w:t>
            </w:r>
            <w:r>
              <w:rPr>
                <w:spacing w:val="-3"/>
                <w:sz w:val="24"/>
              </w:rPr>
              <w:t xml:space="preserve"> </w:t>
            </w:r>
            <w:r>
              <w:rPr>
                <w:sz w:val="24"/>
              </w:rPr>
              <w:t>на</w:t>
            </w:r>
            <w:r>
              <w:rPr>
                <w:spacing w:val="-2"/>
                <w:sz w:val="24"/>
              </w:rPr>
              <w:t xml:space="preserve"> диаграмме;</w:t>
            </w:r>
          </w:p>
        </w:tc>
      </w:tr>
      <w:tr w14:paraId="1BA10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6" w:type="dxa"/>
            <w:tcBorders>
              <w:top w:val="nil"/>
              <w:bottom w:val="nil"/>
            </w:tcBorders>
          </w:tcPr>
          <w:p w14:paraId="5026595F">
            <w:pPr>
              <w:pStyle w:val="13"/>
              <w:spacing w:line="257" w:lineRule="exact"/>
              <w:ind w:left="115"/>
              <w:rPr>
                <w:sz w:val="24"/>
              </w:rPr>
            </w:pPr>
            <w:r>
              <w:rPr>
                <w:spacing w:val="-5"/>
                <w:sz w:val="24"/>
              </w:rPr>
              <w:t>ая</w:t>
            </w:r>
          </w:p>
        </w:tc>
        <w:tc>
          <w:tcPr>
            <w:tcW w:w="847" w:type="dxa"/>
            <w:tcBorders>
              <w:top w:val="nil"/>
              <w:bottom w:val="nil"/>
            </w:tcBorders>
          </w:tcPr>
          <w:p w14:paraId="3AC05440">
            <w:pPr>
              <w:pStyle w:val="13"/>
              <w:rPr>
                <w:sz w:val="20"/>
              </w:rPr>
            </w:pPr>
          </w:p>
        </w:tc>
        <w:tc>
          <w:tcPr>
            <w:tcW w:w="7683" w:type="dxa"/>
            <w:gridSpan w:val="3"/>
            <w:tcBorders>
              <w:top w:val="nil"/>
              <w:bottom w:val="nil"/>
            </w:tcBorders>
          </w:tcPr>
          <w:p w14:paraId="5195DC10">
            <w:pPr>
              <w:pStyle w:val="13"/>
              <w:spacing w:line="257" w:lineRule="exact"/>
              <w:ind w:left="116"/>
              <w:rPr>
                <w:sz w:val="24"/>
              </w:rPr>
            </w:pPr>
            <w:r>
              <w:rPr>
                <w:sz w:val="24"/>
              </w:rPr>
              <w:t>—использовать</w:t>
            </w:r>
            <w:r>
              <w:rPr>
                <w:spacing w:val="9"/>
                <w:sz w:val="24"/>
              </w:rPr>
              <w:t xml:space="preserve"> </w:t>
            </w:r>
            <w:r>
              <w:rPr>
                <w:sz w:val="24"/>
              </w:rPr>
              <w:t>справочную</w:t>
            </w:r>
            <w:r>
              <w:rPr>
                <w:spacing w:val="14"/>
                <w:sz w:val="24"/>
              </w:rPr>
              <w:t xml:space="preserve"> </w:t>
            </w:r>
            <w:r>
              <w:rPr>
                <w:sz w:val="24"/>
              </w:rPr>
              <w:t>литературу</w:t>
            </w:r>
            <w:r>
              <w:rPr>
                <w:spacing w:val="6"/>
                <w:sz w:val="24"/>
              </w:rPr>
              <w:t xml:space="preserve"> </w:t>
            </w:r>
            <w:r>
              <w:rPr>
                <w:sz w:val="24"/>
              </w:rPr>
              <w:t>для</w:t>
            </w:r>
            <w:r>
              <w:rPr>
                <w:spacing w:val="16"/>
                <w:sz w:val="24"/>
              </w:rPr>
              <w:t xml:space="preserve"> </w:t>
            </w:r>
            <w:r>
              <w:rPr>
                <w:sz w:val="24"/>
              </w:rPr>
              <w:t>поиска</w:t>
            </w:r>
            <w:r>
              <w:rPr>
                <w:spacing w:val="12"/>
                <w:sz w:val="24"/>
              </w:rPr>
              <w:t xml:space="preserve"> </w:t>
            </w:r>
            <w:r>
              <w:rPr>
                <w:sz w:val="24"/>
              </w:rPr>
              <w:t>информации,</w:t>
            </w:r>
            <w:r>
              <w:rPr>
                <w:spacing w:val="12"/>
                <w:sz w:val="24"/>
              </w:rPr>
              <w:t xml:space="preserve"> </w:t>
            </w:r>
            <w:r>
              <w:rPr>
                <w:sz w:val="24"/>
              </w:rPr>
              <w:t>в</w:t>
            </w:r>
            <w:r>
              <w:rPr>
                <w:spacing w:val="11"/>
                <w:sz w:val="24"/>
              </w:rPr>
              <w:t xml:space="preserve"> </w:t>
            </w:r>
            <w:r>
              <w:rPr>
                <w:spacing w:val="-5"/>
                <w:sz w:val="24"/>
              </w:rPr>
              <w:t>том</w:t>
            </w:r>
          </w:p>
        </w:tc>
      </w:tr>
      <w:tr w14:paraId="1BAF5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1106" w:type="dxa"/>
            <w:tcBorders>
              <w:top w:val="nil"/>
              <w:bottom w:val="nil"/>
            </w:tcBorders>
          </w:tcPr>
          <w:p w14:paraId="66DEE2CC">
            <w:pPr>
              <w:pStyle w:val="13"/>
              <w:spacing w:line="272" w:lineRule="exact"/>
              <w:ind w:left="115"/>
              <w:rPr>
                <w:sz w:val="24"/>
              </w:rPr>
            </w:pPr>
            <w:r>
              <w:rPr>
                <w:spacing w:val="-2"/>
                <w:sz w:val="24"/>
              </w:rPr>
              <w:t>информ</w:t>
            </w:r>
          </w:p>
        </w:tc>
        <w:tc>
          <w:tcPr>
            <w:tcW w:w="847" w:type="dxa"/>
            <w:tcBorders>
              <w:top w:val="nil"/>
            </w:tcBorders>
          </w:tcPr>
          <w:p w14:paraId="29DFB771">
            <w:pPr>
              <w:pStyle w:val="13"/>
              <w:rPr>
                <w:sz w:val="20"/>
              </w:rPr>
            </w:pPr>
          </w:p>
        </w:tc>
        <w:tc>
          <w:tcPr>
            <w:tcW w:w="7683" w:type="dxa"/>
            <w:gridSpan w:val="3"/>
            <w:tcBorders>
              <w:top w:val="nil"/>
            </w:tcBorders>
          </w:tcPr>
          <w:p w14:paraId="70EE5F57">
            <w:pPr>
              <w:pStyle w:val="13"/>
              <w:spacing w:line="272" w:lineRule="exact"/>
              <w:ind w:left="116"/>
              <w:rPr>
                <w:sz w:val="24"/>
              </w:rPr>
            </w:pPr>
            <w:r>
              <w:rPr>
                <w:sz w:val="24"/>
              </w:rPr>
              <w:t>числе</w:t>
            </w:r>
            <w:r>
              <w:rPr>
                <w:spacing w:val="-14"/>
                <w:sz w:val="24"/>
              </w:rPr>
              <w:t xml:space="preserve"> </w:t>
            </w:r>
            <w:r>
              <w:rPr>
                <w:sz w:val="24"/>
              </w:rPr>
              <w:t>Интернет</w:t>
            </w:r>
            <w:r>
              <w:rPr>
                <w:spacing w:val="-8"/>
                <w:sz w:val="24"/>
              </w:rPr>
              <w:t xml:space="preserve"> </w:t>
            </w:r>
            <w:r>
              <w:rPr>
                <w:sz w:val="24"/>
              </w:rPr>
              <w:t>(в</w:t>
            </w:r>
            <w:r>
              <w:rPr>
                <w:spacing w:val="-2"/>
                <w:sz w:val="24"/>
              </w:rPr>
              <w:t xml:space="preserve"> </w:t>
            </w:r>
            <w:r>
              <w:rPr>
                <w:sz w:val="24"/>
              </w:rPr>
              <w:t>условиях</w:t>
            </w:r>
            <w:r>
              <w:rPr>
                <w:spacing w:val="-11"/>
                <w:sz w:val="24"/>
              </w:rPr>
              <w:t xml:space="preserve"> </w:t>
            </w:r>
            <w:r>
              <w:rPr>
                <w:sz w:val="24"/>
              </w:rPr>
              <w:t>контролируемого</w:t>
            </w:r>
            <w:r>
              <w:rPr>
                <w:spacing w:val="-3"/>
                <w:sz w:val="24"/>
              </w:rPr>
              <w:t xml:space="preserve"> </w:t>
            </w:r>
            <w:r>
              <w:rPr>
                <w:spacing w:val="-2"/>
                <w:sz w:val="24"/>
              </w:rPr>
              <w:t>выхода)</w:t>
            </w:r>
          </w:p>
        </w:tc>
      </w:tr>
      <w:tr w14:paraId="2C21A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06" w:type="dxa"/>
            <w:tcBorders>
              <w:top w:val="nil"/>
              <w:bottom w:val="nil"/>
            </w:tcBorders>
          </w:tcPr>
          <w:p w14:paraId="318431D1">
            <w:pPr>
              <w:pStyle w:val="13"/>
              <w:spacing w:line="240" w:lineRule="exact"/>
              <w:ind w:left="115"/>
              <w:rPr>
                <w:sz w:val="24"/>
              </w:rPr>
            </w:pPr>
            <w:r>
              <w:rPr>
                <w:spacing w:val="-2"/>
                <w:sz w:val="24"/>
              </w:rPr>
              <w:t>ация»</w:t>
            </w:r>
          </w:p>
        </w:tc>
        <w:tc>
          <w:tcPr>
            <w:tcW w:w="847" w:type="dxa"/>
            <w:tcBorders>
              <w:bottom w:val="nil"/>
            </w:tcBorders>
          </w:tcPr>
          <w:p w14:paraId="7E2D8CA5">
            <w:pPr>
              <w:pStyle w:val="13"/>
              <w:spacing w:line="240" w:lineRule="exact"/>
              <w:ind w:left="112"/>
              <w:rPr>
                <w:b/>
                <w:i/>
                <w:sz w:val="24"/>
              </w:rPr>
            </w:pPr>
            <w:r>
              <w:rPr>
                <w:b/>
                <w:i/>
                <w:spacing w:val="-4"/>
                <w:sz w:val="24"/>
              </w:rPr>
              <w:t>Комм</w:t>
            </w:r>
          </w:p>
        </w:tc>
        <w:tc>
          <w:tcPr>
            <w:tcW w:w="7683" w:type="dxa"/>
            <w:gridSpan w:val="3"/>
            <w:tcBorders>
              <w:bottom w:val="nil"/>
            </w:tcBorders>
          </w:tcPr>
          <w:p w14:paraId="2C7E7C15">
            <w:pPr>
              <w:pStyle w:val="13"/>
              <w:spacing w:line="240" w:lineRule="exact"/>
              <w:ind w:left="116"/>
              <w:rPr>
                <w:sz w:val="24"/>
              </w:rPr>
            </w:pPr>
            <w:r>
              <w:rPr>
                <w:sz w:val="24"/>
              </w:rPr>
              <w:t>использовать</w:t>
            </w:r>
            <w:r>
              <w:rPr>
                <w:spacing w:val="29"/>
                <w:sz w:val="24"/>
              </w:rPr>
              <w:t xml:space="preserve">  </w:t>
            </w:r>
            <w:r>
              <w:rPr>
                <w:sz w:val="24"/>
              </w:rPr>
              <w:t>математическую</w:t>
            </w:r>
            <w:r>
              <w:rPr>
                <w:spacing w:val="32"/>
                <w:sz w:val="24"/>
              </w:rPr>
              <w:t xml:space="preserve">  </w:t>
            </w:r>
            <w:r>
              <w:rPr>
                <w:sz w:val="24"/>
              </w:rPr>
              <w:t>терминологию</w:t>
            </w:r>
            <w:r>
              <w:rPr>
                <w:spacing w:val="32"/>
                <w:sz w:val="24"/>
              </w:rPr>
              <w:t xml:space="preserve">  </w:t>
            </w:r>
            <w:r>
              <w:rPr>
                <w:sz w:val="24"/>
              </w:rPr>
              <w:t>для</w:t>
            </w:r>
            <w:r>
              <w:rPr>
                <w:spacing w:val="31"/>
                <w:sz w:val="24"/>
              </w:rPr>
              <w:t xml:space="preserve">  </w:t>
            </w:r>
            <w:r>
              <w:rPr>
                <w:sz w:val="24"/>
              </w:rPr>
              <w:t>записи</w:t>
            </w:r>
            <w:r>
              <w:rPr>
                <w:spacing w:val="33"/>
                <w:sz w:val="24"/>
              </w:rPr>
              <w:t xml:space="preserve">  </w:t>
            </w:r>
            <w:r>
              <w:rPr>
                <w:spacing w:val="-2"/>
                <w:sz w:val="24"/>
              </w:rPr>
              <w:t>решения</w:t>
            </w:r>
          </w:p>
        </w:tc>
      </w:tr>
      <w:tr w14:paraId="3427B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06" w:type="dxa"/>
            <w:tcBorders>
              <w:top w:val="nil"/>
            </w:tcBorders>
          </w:tcPr>
          <w:p w14:paraId="3D4745F3">
            <w:pPr>
              <w:pStyle w:val="13"/>
              <w:rPr>
                <w:sz w:val="20"/>
              </w:rPr>
            </w:pPr>
          </w:p>
        </w:tc>
        <w:tc>
          <w:tcPr>
            <w:tcW w:w="847" w:type="dxa"/>
            <w:tcBorders>
              <w:top w:val="nil"/>
            </w:tcBorders>
          </w:tcPr>
          <w:p w14:paraId="23F1FDC8">
            <w:pPr>
              <w:pStyle w:val="13"/>
              <w:spacing w:line="270" w:lineRule="exact"/>
              <w:ind w:left="112"/>
              <w:rPr>
                <w:b/>
                <w:i/>
                <w:sz w:val="24"/>
              </w:rPr>
            </w:pPr>
            <w:r>
              <w:rPr>
                <w:b/>
                <w:i/>
                <w:spacing w:val="-2"/>
                <w:sz w:val="24"/>
              </w:rPr>
              <w:t>уника</w:t>
            </w:r>
          </w:p>
        </w:tc>
        <w:tc>
          <w:tcPr>
            <w:tcW w:w="7683" w:type="dxa"/>
            <w:gridSpan w:val="3"/>
            <w:tcBorders>
              <w:top w:val="nil"/>
            </w:tcBorders>
          </w:tcPr>
          <w:p w14:paraId="054769DE">
            <w:pPr>
              <w:pStyle w:val="13"/>
              <w:spacing w:line="270" w:lineRule="exact"/>
              <w:ind w:left="116"/>
              <w:rPr>
                <w:sz w:val="24"/>
              </w:rPr>
            </w:pPr>
            <w:r>
              <w:rPr>
                <w:sz w:val="24"/>
              </w:rPr>
              <w:t>предметной</w:t>
            </w:r>
            <w:r>
              <w:rPr>
                <w:spacing w:val="-11"/>
                <w:sz w:val="24"/>
              </w:rPr>
              <w:t xml:space="preserve"> </w:t>
            </w:r>
            <w:r>
              <w:rPr>
                <w:sz w:val="24"/>
              </w:rPr>
              <w:t>или</w:t>
            </w:r>
            <w:r>
              <w:rPr>
                <w:spacing w:val="-10"/>
                <w:sz w:val="24"/>
              </w:rPr>
              <w:t xml:space="preserve"> </w:t>
            </w:r>
            <w:r>
              <w:rPr>
                <w:sz w:val="24"/>
              </w:rPr>
              <w:t>практической</w:t>
            </w:r>
            <w:r>
              <w:rPr>
                <w:spacing w:val="-4"/>
                <w:sz w:val="24"/>
              </w:rPr>
              <w:t xml:space="preserve"> </w:t>
            </w:r>
            <w:r>
              <w:rPr>
                <w:spacing w:val="-2"/>
                <w:sz w:val="24"/>
              </w:rPr>
              <w:t>задачи;</w:t>
            </w:r>
          </w:p>
        </w:tc>
      </w:tr>
    </w:tbl>
    <w:p w14:paraId="488E804F">
      <w:pPr>
        <w:pStyle w:val="13"/>
        <w:spacing w:after="0" w:line="270" w:lineRule="exact"/>
        <w:rPr>
          <w:sz w:val="24"/>
        </w:rPr>
        <w:sectPr>
          <w:type w:val="continuous"/>
          <w:pgSz w:w="11920" w:h="16850"/>
          <w:pgMar w:top="108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850"/>
        <w:gridCol w:w="7686"/>
      </w:tblGrid>
      <w:tr w14:paraId="49BDF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2" w:hRule="atLeast"/>
        </w:trPr>
        <w:tc>
          <w:tcPr>
            <w:tcW w:w="1104" w:type="dxa"/>
            <w:vMerge w:val="restart"/>
          </w:tcPr>
          <w:p w14:paraId="584B18EB">
            <w:pPr>
              <w:pStyle w:val="13"/>
              <w:rPr>
                <w:sz w:val="24"/>
              </w:rPr>
            </w:pPr>
          </w:p>
        </w:tc>
        <w:tc>
          <w:tcPr>
            <w:tcW w:w="850" w:type="dxa"/>
          </w:tcPr>
          <w:p w14:paraId="7E5E3A72">
            <w:pPr>
              <w:pStyle w:val="13"/>
              <w:ind w:left="114" w:right="152"/>
              <w:rPr>
                <w:b/>
                <w:i/>
                <w:sz w:val="24"/>
              </w:rPr>
            </w:pPr>
            <w:r>
              <w:rPr>
                <w:b/>
                <w:i/>
                <w:spacing w:val="-4"/>
                <w:sz w:val="24"/>
              </w:rPr>
              <w:t xml:space="preserve">тивн </w:t>
            </w:r>
            <w:r>
              <w:rPr>
                <w:b/>
                <w:i/>
                <w:spacing w:val="-6"/>
                <w:sz w:val="24"/>
              </w:rPr>
              <w:t>ые УУД:</w:t>
            </w:r>
          </w:p>
        </w:tc>
        <w:tc>
          <w:tcPr>
            <w:tcW w:w="7686" w:type="dxa"/>
          </w:tcPr>
          <w:p w14:paraId="5C3BF57E">
            <w:pPr>
              <w:pStyle w:val="13"/>
              <w:tabs>
                <w:tab w:val="left" w:pos="1751"/>
                <w:tab w:val="left" w:pos="2990"/>
                <w:tab w:val="left" w:pos="3439"/>
                <w:tab w:val="left" w:pos="5259"/>
                <w:tab w:val="left" w:pos="5931"/>
              </w:tabs>
              <w:ind w:left="115" w:right="125"/>
              <w:rPr>
                <w:sz w:val="24"/>
              </w:rPr>
            </w:pPr>
            <w:r>
              <w:rPr>
                <w:spacing w:val="-2"/>
                <w:sz w:val="24"/>
              </w:rPr>
              <w:t>—приводить</w:t>
            </w:r>
            <w:r>
              <w:rPr>
                <w:sz w:val="24"/>
              </w:rPr>
              <w:tab/>
            </w:r>
            <w:r>
              <w:rPr>
                <w:spacing w:val="-2"/>
                <w:sz w:val="24"/>
              </w:rPr>
              <w:t>примеры</w:t>
            </w:r>
            <w:r>
              <w:rPr>
                <w:sz w:val="24"/>
              </w:rPr>
              <w:tab/>
            </w:r>
            <w:r>
              <w:rPr>
                <w:spacing w:val="-10"/>
                <w:sz w:val="24"/>
              </w:rPr>
              <w:t>и</w:t>
            </w:r>
            <w:r>
              <w:rPr>
                <w:sz w:val="24"/>
              </w:rPr>
              <w:tab/>
            </w:r>
            <w:r>
              <w:rPr>
                <w:spacing w:val="-2"/>
                <w:sz w:val="24"/>
              </w:rPr>
              <w:t>контрпримеры</w:t>
            </w:r>
            <w:r>
              <w:rPr>
                <w:sz w:val="24"/>
              </w:rPr>
              <w:tab/>
            </w:r>
            <w:r>
              <w:rPr>
                <w:spacing w:val="-4"/>
                <w:sz w:val="24"/>
              </w:rPr>
              <w:t>для</w:t>
            </w:r>
            <w:r>
              <w:rPr>
                <w:sz w:val="24"/>
              </w:rPr>
              <w:tab/>
            </w:r>
            <w:r>
              <w:rPr>
                <w:spacing w:val="-4"/>
                <w:sz w:val="24"/>
              </w:rPr>
              <w:t xml:space="preserve">подтверждения/ </w:t>
            </w:r>
            <w:r>
              <w:rPr>
                <w:sz w:val="24"/>
              </w:rPr>
              <w:t>опровержения вывода, гипотезы;</w:t>
            </w:r>
          </w:p>
          <w:p w14:paraId="6B9F8C9B">
            <w:pPr>
              <w:pStyle w:val="13"/>
              <w:spacing w:line="272" w:lineRule="exact"/>
              <w:ind w:left="115"/>
              <w:rPr>
                <w:sz w:val="24"/>
              </w:rPr>
            </w:pPr>
            <w:r>
              <w:rPr>
                <w:sz w:val="24"/>
              </w:rPr>
              <w:t>—конструировать,</w:t>
            </w:r>
            <w:r>
              <w:rPr>
                <w:spacing w:val="-10"/>
                <w:sz w:val="24"/>
              </w:rPr>
              <w:t xml:space="preserve"> </w:t>
            </w:r>
            <w:r>
              <w:rPr>
                <w:sz w:val="24"/>
              </w:rPr>
              <w:t>читать</w:t>
            </w:r>
            <w:r>
              <w:rPr>
                <w:spacing w:val="-9"/>
                <w:sz w:val="24"/>
              </w:rPr>
              <w:t xml:space="preserve"> </w:t>
            </w:r>
            <w:r>
              <w:rPr>
                <w:sz w:val="24"/>
              </w:rPr>
              <w:t>числовое</w:t>
            </w:r>
            <w:r>
              <w:rPr>
                <w:spacing w:val="-14"/>
                <w:sz w:val="24"/>
              </w:rPr>
              <w:t xml:space="preserve"> </w:t>
            </w:r>
            <w:r>
              <w:rPr>
                <w:spacing w:val="-2"/>
                <w:sz w:val="24"/>
              </w:rPr>
              <w:t>выражение;</w:t>
            </w:r>
          </w:p>
          <w:p w14:paraId="4B4A3751">
            <w:pPr>
              <w:pStyle w:val="13"/>
              <w:spacing w:line="237" w:lineRule="auto"/>
              <w:ind w:left="115"/>
              <w:rPr>
                <w:sz w:val="24"/>
              </w:rPr>
            </w:pPr>
            <w:r>
              <w:rPr>
                <w:sz w:val="24"/>
              </w:rPr>
              <w:t>—описывать</w:t>
            </w:r>
            <w:r>
              <w:rPr>
                <w:spacing w:val="36"/>
                <w:sz w:val="24"/>
              </w:rPr>
              <w:t xml:space="preserve"> </w:t>
            </w:r>
            <w:r>
              <w:rPr>
                <w:sz w:val="24"/>
              </w:rPr>
              <w:t>практическую</w:t>
            </w:r>
            <w:r>
              <w:rPr>
                <w:spacing w:val="35"/>
                <w:sz w:val="24"/>
              </w:rPr>
              <w:t xml:space="preserve"> </w:t>
            </w:r>
            <w:r>
              <w:rPr>
                <w:sz w:val="24"/>
              </w:rPr>
              <w:t>ситуацию</w:t>
            </w:r>
            <w:r>
              <w:rPr>
                <w:spacing w:val="36"/>
                <w:sz w:val="24"/>
              </w:rPr>
              <w:t xml:space="preserve"> </w:t>
            </w:r>
            <w:r>
              <w:rPr>
                <w:sz w:val="24"/>
              </w:rPr>
              <w:t>с</w:t>
            </w:r>
            <w:r>
              <w:rPr>
                <w:spacing w:val="32"/>
                <w:sz w:val="24"/>
              </w:rPr>
              <w:t xml:space="preserve"> </w:t>
            </w:r>
            <w:r>
              <w:rPr>
                <w:sz w:val="24"/>
              </w:rPr>
              <w:t>использованием</w:t>
            </w:r>
            <w:r>
              <w:rPr>
                <w:spacing w:val="34"/>
                <w:sz w:val="24"/>
              </w:rPr>
              <w:t xml:space="preserve"> </w:t>
            </w:r>
            <w:r>
              <w:rPr>
                <w:sz w:val="24"/>
              </w:rPr>
              <w:t>изу</w:t>
            </w:r>
            <w:r>
              <w:rPr>
                <w:spacing w:val="27"/>
                <w:sz w:val="24"/>
              </w:rPr>
              <w:t xml:space="preserve"> </w:t>
            </w:r>
            <w:r>
              <w:rPr>
                <w:sz w:val="24"/>
              </w:rPr>
              <w:t xml:space="preserve">ченной </w:t>
            </w:r>
            <w:r>
              <w:rPr>
                <w:spacing w:val="-2"/>
                <w:sz w:val="24"/>
              </w:rPr>
              <w:t>терминологии;</w:t>
            </w:r>
          </w:p>
          <w:p w14:paraId="6E2765BE">
            <w:pPr>
              <w:pStyle w:val="13"/>
              <w:spacing w:line="237" w:lineRule="auto"/>
              <w:ind w:left="115"/>
              <w:rPr>
                <w:sz w:val="24"/>
              </w:rPr>
            </w:pPr>
            <w:r>
              <w:rPr>
                <w:sz w:val="24"/>
              </w:rPr>
              <w:t>—характеризовать</w:t>
            </w:r>
            <w:r>
              <w:rPr>
                <w:spacing w:val="40"/>
                <w:sz w:val="24"/>
              </w:rPr>
              <w:t xml:space="preserve"> </w:t>
            </w:r>
            <w:r>
              <w:rPr>
                <w:sz w:val="24"/>
              </w:rPr>
              <w:t>математические</w:t>
            </w:r>
            <w:r>
              <w:rPr>
                <w:spacing w:val="40"/>
                <w:sz w:val="24"/>
              </w:rPr>
              <w:t xml:space="preserve"> </w:t>
            </w:r>
            <w:r>
              <w:rPr>
                <w:sz w:val="24"/>
              </w:rPr>
              <w:t>объекты,</w:t>
            </w:r>
            <w:r>
              <w:rPr>
                <w:spacing w:val="40"/>
                <w:sz w:val="24"/>
              </w:rPr>
              <w:t xml:space="preserve"> </w:t>
            </w:r>
            <w:r>
              <w:rPr>
                <w:sz w:val="24"/>
              </w:rPr>
              <w:t>явления</w:t>
            </w:r>
            <w:r>
              <w:rPr>
                <w:spacing w:val="40"/>
                <w:sz w:val="24"/>
              </w:rPr>
              <w:t xml:space="preserve"> </w:t>
            </w:r>
            <w:r>
              <w:rPr>
                <w:sz w:val="24"/>
              </w:rPr>
              <w:t>и</w:t>
            </w:r>
            <w:r>
              <w:rPr>
                <w:spacing w:val="40"/>
                <w:sz w:val="24"/>
              </w:rPr>
              <w:t xml:space="preserve"> </w:t>
            </w:r>
            <w:r>
              <w:rPr>
                <w:sz w:val="24"/>
              </w:rPr>
              <w:t>события</w:t>
            </w:r>
            <w:r>
              <w:rPr>
                <w:spacing w:val="40"/>
                <w:sz w:val="24"/>
              </w:rPr>
              <w:t xml:space="preserve"> </w:t>
            </w:r>
            <w:r>
              <w:rPr>
                <w:sz w:val="24"/>
              </w:rPr>
              <w:t>с помощью изученных величин;</w:t>
            </w:r>
          </w:p>
          <w:p w14:paraId="1B63A6F0">
            <w:pPr>
              <w:pStyle w:val="13"/>
              <w:spacing w:before="2"/>
              <w:ind w:left="115"/>
              <w:rPr>
                <w:sz w:val="24"/>
              </w:rPr>
            </w:pPr>
            <w:r>
              <w:rPr>
                <w:sz w:val="24"/>
              </w:rPr>
              <w:t>—составлять</w:t>
            </w:r>
            <w:r>
              <w:rPr>
                <w:spacing w:val="-17"/>
                <w:sz w:val="24"/>
              </w:rPr>
              <w:t xml:space="preserve"> </w:t>
            </w:r>
            <w:r>
              <w:rPr>
                <w:sz w:val="24"/>
              </w:rPr>
              <w:t>инструкцию,</w:t>
            </w:r>
            <w:r>
              <w:rPr>
                <w:spacing w:val="-9"/>
                <w:sz w:val="24"/>
              </w:rPr>
              <w:t xml:space="preserve"> </w:t>
            </w:r>
            <w:r>
              <w:rPr>
                <w:sz w:val="24"/>
              </w:rPr>
              <w:t>записывать</w:t>
            </w:r>
            <w:r>
              <w:rPr>
                <w:spacing w:val="-8"/>
                <w:sz w:val="24"/>
              </w:rPr>
              <w:t xml:space="preserve"> </w:t>
            </w:r>
            <w:r>
              <w:rPr>
                <w:spacing w:val="-2"/>
                <w:sz w:val="24"/>
              </w:rPr>
              <w:t>рассуждение;</w:t>
            </w:r>
          </w:p>
          <w:p w14:paraId="713CCCB8">
            <w:pPr>
              <w:pStyle w:val="13"/>
              <w:spacing w:line="270" w:lineRule="atLeast"/>
              <w:ind w:left="115"/>
              <w:rPr>
                <w:sz w:val="24"/>
              </w:rPr>
            </w:pPr>
            <w:r>
              <w:rPr>
                <w:sz w:val="24"/>
              </w:rPr>
              <w:t>—инициировать</w:t>
            </w:r>
            <w:r>
              <w:rPr>
                <w:spacing w:val="36"/>
                <w:sz w:val="24"/>
              </w:rPr>
              <w:t xml:space="preserve"> </w:t>
            </w:r>
            <w:r>
              <w:rPr>
                <w:sz w:val="24"/>
              </w:rPr>
              <w:t>обсуждение</w:t>
            </w:r>
            <w:r>
              <w:rPr>
                <w:spacing w:val="40"/>
                <w:sz w:val="24"/>
              </w:rPr>
              <w:t xml:space="preserve"> </w:t>
            </w:r>
            <w:r>
              <w:rPr>
                <w:sz w:val="24"/>
              </w:rPr>
              <w:t>разных</w:t>
            </w:r>
            <w:r>
              <w:rPr>
                <w:spacing w:val="34"/>
                <w:sz w:val="24"/>
              </w:rPr>
              <w:t xml:space="preserve"> </w:t>
            </w:r>
            <w:r>
              <w:rPr>
                <w:sz w:val="24"/>
              </w:rPr>
              <w:t>способов</w:t>
            </w:r>
            <w:r>
              <w:rPr>
                <w:spacing w:val="40"/>
                <w:sz w:val="24"/>
              </w:rPr>
              <w:t xml:space="preserve"> </w:t>
            </w:r>
            <w:r>
              <w:rPr>
                <w:sz w:val="24"/>
              </w:rPr>
              <w:t>выполнения</w:t>
            </w:r>
            <w:r>
              <w:rPr>
                <w:spacing w:val="40"/>
                <w:sz w:val="24"/>
              </w:rPr>
              <w:t xml:space="preserve"> </w:t>
            </w:r>
            <w:r>
              <w:rPr>
                <w:sz w:val="24"/>
              </w:rPr>
              <w:t>задания, поиск ошибок в решении.</w:t>
            </w:r>
          </w:p>
        </w:tc>
      </w:tr>
      <w:tr w14:paraId="5E83F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1104" w:type="dxa"/>
            <w:vMerge w:val="continue"/>
            <w:tcBorders>
              <w:top w:val="nil"/>
            </w:tcBorders>
          </w:tcPr>
          <w:p w14:paraId="25D342E8">
            <w:pPr>
              <w:rPr>
                <w:sz w:val="2"/>
                <w:szCs w:val="2"/>
              </w:rPr>
            </w:pPr>
          </w:p>
        </w:tc>
        <w:tc>
          <w:tcPr>
            <w:tcW w:w="850" w:type="dxa"/>
          </w:tcPr>
          <w:p w14:paraId="2E901D63">
            <w:pPr>
              <w:pStyle w:val="13"/>
              <w:ind w:left="114" w:right="152"/>
              <w:rPr>
                <w:b/>
                <w:i/>
                <w:sz w:val="24"/>
              </w:rPr>
            </w:pPr>
            <w:r>
              <w:rPr>
                <w:b/>
                <w:i/>
                <w:spacing w:val="-4"/>
                <w:sz w:val="24"/>
              </w:rPr>
              <w:t xml:space="preserve">Регул ятив ные </w:t>
            </w:r>
            <w:r>
              <w:rPr>
                <w:b/>
                <w:i/>
                <w:spacing w:val="-6"/>
                <w:sz w:val="24"/>
              </w:rPr>
              <w:t>УУД:</w:t>
            </w:r>
          </w:p>
        </w:tc>
        <w:tc>
          <w:tcPr>
            <w:tcW w:w="7686" w:type="dxa"/>
          </w:tcPr>
          <w:p w14:paraId="69C85EC8">
            <w:pPr>
              <w:pStyle w:val="13"/>
              <w:ind w:left="115" w:right="101"/>
              <w:jc w:val="both"/>
              <w:rPr>
                <w:sz w:val="24"/>
              </w:rPr>
            </w:pPr>
            <w:r>
              <w:rPr>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77BC1ED">
            <w:pPr>
              <w:pStyle w:val="13"/>
              <w:ind w:left="115"/>
              <w:jc w:val="both"/>
              <w:rPr>
                <w:sz w:val="24"/>
              </w:rPr>
            </w:pPr>
            <w:r>
              <w:rPr>
                <w:sz w:val="24"/>
              </w:rPr>
              <w:t>—самостоятельно</w:t>
            </w:r>
            <w:r>
              <w:rPr>
                <w:spacing w:val="-12"/>
                <w:sz w:val="24"/>
              </w:rPr>
              <w:t xml:space="preserve"> </w:t>
            </w:r>
            <w:r>
              <w:rPr>
                <w:sz w:val="24"/>
              </w:rPr>
              <w:t>выполнять</w:t>
            </w:r>
            <w:r>
              <w:rPr>
                <w:spacing w:val="-6"/>
                <w:sz w:val="24"/>
              </w:rPr>
              <w:t xml:space="preserve"> </w:t>
            </w:r>
            <w:r>
              <w:rPr>
                <w:sz w:val="24"/>
              </w:rPr>
              <w:t>прикидку</w:t>
            </w:r>
            <w:r>
              <w:rPr>
                <w:spacing w:val="-18"/>
                <w:sz w:val="24"/>
              </w:rPr>
              <w:t xml:space="preserve"> </w:t>
            </w:r>
            <w:r>
              <w:rPr>
                <w:sz w:val="24"/>
              </w:rPr>
              <w:t>и</w:t>
            </w:r>
            <w:r>
              <w:rPr>
                <w:spacing w:val="-5"/>
                <w:sz w:val="24"/>
              </w:rPr>
              <w:t xml:space="preserve"> </w:t>
            </w:r>
            <w:r>
              <w:rPr>
                <w:sz w:val="24"/>
              </w:rPr>
              <w:t>оценку</w:t>
            </w:r>
            <w:r>
              <w:rPr>
                <w:spacing w:val="-15"/>
                <w:sz w:val="24"/>
              </w:rPr>
              <w:t xml:space="preserve"> </w:t>
            </w:r>
            <w:r>
              <w:rPr>
                <w:sz w:val="24"/>
              </w:rPr>
              <w:t>результата</w:t>
            </w:r>
            <w:r>
              <w:rPr>
                <w:spacing w:val="-6"/>
                <w:sz w:val="24"/>
              </w:rPr>
              <w:t xml:space="preserve"> </w:t>
            </w:r>
            <w:r>
              <w:rPr>
                <w:spacing w:val="-2"/>
                <w:sz w:val="24"/>
              </w:rPr>
              <w:t>измерений;</w:t>
            </w:r>
          </w:p>
          <w:p w14:paraId="2BF578A7">
            <w:pPr>
              <w:pStyle w:val="13"/>
              <w:spacing w:line="278" w:lineRule="exact"/>
              <w:ind w:left="115" w:right="101"/>
              <w:jc w:val="both"/>
              <w:rPr>
                <w:sz w:val="24"/>
              </w:rPr>
            </w:pPr>
            <w:r>
              <w:rPr>
                <w:sz w:val="24"/>
              </w:rPr>
              <w:t>—находить, исправлять, прогнозировать трудности и ошибки и трудности в решении учебной задачи.</w:t>
            </w:r>
          </w:p>
        </w:tc>
      </w:tr>
      <w:tr w14:paraId="430C9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8" w:hRule="atLeast"/>
        </w:trPr>
        <w:tc>
          <w:tcPr>
            <w:tcW w:w="1104" w:type="dxa"/>
            <w:vMerge w:val="continue"/>
            <w:tcBorders>
              <w:top w:val="nil"/>
            </w:tcBorders>
          </w:tcPr>
          <w:p w14:paraId="5E40FB3F">
            <w:pPr>
              <w:rPr>
                <w:sz w:val="2"/>
                <w:szCs w:val="2"/>
              </w:rPr>
            </w:pPr>
          </w:p>
        </w:tc>
        <w:tc>
          <w:tcPr>
            <w:tcW w:w="850" w:type="dxa"/>
          </w:tcPr>
          <w:p w14:paraId="643B3C48">
            <w:pPr>
              <w:pStyle w:val="13"/>
              <w:ind w:left="114" w:right="141"/>
              <w:rPr>
                <w:sz w:val="24"/>
              </w:rPr>
            </w:pPr>
            <w:r>
              <w:rPr>
                <w:spacing w:val="-4"/>
                <w:sz w:val="24"/>
              </w:rPr>
              <w:t xml:space="preserve">Совм </w:t>
            </w:r>
            <w:r>
              <w:rPr>
                <w:spacing w:val="-2"/>
                <w:sz w:val="24"/>
              </w:rPr>
              <w:t xml:space="preserve">естна </w:t>
            </w:r>
            <w:r>
              <w:rPr>
                <w:spacing w:val="-10"/>
                <w:sz w:val="24"/>
              </w:rPr>
              <w:t xml:space="preserve">я </w:t>
            </w:r>
            <w:r>
              <w:rPr>
                <w:spacing w:val="-2"/>
                <w:sz w:val="24"/>
              </w:rPr>
              <w:t xml:space="preserve">деяте </w:t>
            </w:r>
            <w:r>
              <w:rPr>
                <w:spacing w:val="-4"/>
                <w:sz w:val="24"/>
              </w:rPr>
              <w:t>льнос ть:</w:t>
            </w:r>
          </w:p>
        </w:tc>
        <w:tc>
          <w:tcPr>
            <w:tcW w:w="7686" w:type="dxa"/>
          </w:tcPr>
          <w:p w14:paraId="69BD8B34">
            <w:pPr>
              <w:pStyle w:val="13"/>
              <w:ind w:left="115" w:right="91"/>
              <w:jc w:val="both"/>
              <w:rPr>
                <w:sz w:val="24"/>
              </w:rPr>
            </w:pPr>
            <w:r>
              <w:rPr>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4358E02">
            <w:pPr>
              <w:pStyle w:val="13"/>
              <w:ind w:left="115" w:right="98"/>
              <w:jc w:val="both"/>
              <w:rPr>
                <w:sz w:val="24"/>
              </w:rPr>
            </w:pPr>
            <w:r>
              <w:rPr>
                <w:sz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w:t>
            </w:r>
            <w:r>
              <w:rPr>
                <w:spacing w:val="76"/>
                <w:w w:val="150"/>
                <w:sz w:val="24"/>
              </w:rPr>
              <w:t xml:space="preserve"> </w:t>
            </w:r>
            <w:r>
              <w:rPr>
                <w:sz w:val="24"/>
              </w:rPr>
              <w:t>воздуха</w:t>
            </w:r>
            <w:r>
              <w:rPr>
                <w:spacing w:val="78"/>
                <w:w w:val="150"/>
                <w:sz w:val="24"/>
              </w:rPr>
              <w:t xml:space="preserve"> </w:t>
            </w:r>
            <w:r>
              <w:rPr>
                <w:sz w:val="24"/>
              </w:rPr>
              <w:t>и</w:t>
            </w:r>
            <w:r>
              <w:rPr>
                <w:spacing w:val="79"/>
                <w:w w:val="150"/>
                <w:sz w:val="24"/>
              </w:rPr>
              <w:t xml:space="preserve"> </w:t>
            </w:r>
            <w:r>
              <w:rPr>
                <w:sz w:val="24"/>
              </w:rPr>
              <w:t>воды),</w:t>
            </w:r>
            <w:r>
              <w:rPr>
                <w:spacing w:val="77"/>
                <w:w w:val="150"/>
                <w:sz w:val="24"/>
              </w:rPr>
              <w:t xml:space="preserve"> </w:t>
            </w:r>
            <w:r>
              <w:rPr>
                <w:sz w:val="24"/>
              </w:rPr>
              <w:t>геометрическими</w:t>
            </w:r>
            <w:r>
              <w:rPr>
                <w:spacing w:val="78"/>
                <w:w w:val="150"/>
                <w:sz w:val="24"/>
              </w:rPr>
              <w:t xml:space="preserve"> </w:t>
            </w:r>
            <w:r>
              <w:rPr>
                <w:sz w:val="24"/>
              </w:rPr>
              <w:t>фигурами</w:t>
            </w:r>
            <w:r>
              <w:rPr>
                <w:spacing w:val="79"/>
                <w:w w:val="150"/>
                <w:sz w:val="24"/>
              </w:rPr>
              <w:t xml:space="preserve"> </w:t>
            </w:r>
            <w:r>
              <w:rPr>
                <w:spacing w:val="-2"/>
                <w:sz w:val="24"/>
              </w:rPr>
              <w:t>(выбор</w:t>
            </w:r>
          </w:p>
          <w:p w14:paraId="64BB6C99">
            <w:pPr>
              <w:pStyle w:val="13"/>
              <w:spacing w:line="268" w:lineRule="exact"/>
              <w:ind w:left="115" w:right="125"/>
              <w:jc w:val="both"/>
              <w:rPr>
                <w:sz w:val="24"/>
              </w:rPr>
            </w:pPr>
            <w:r>
              <w:rPr>
                <w:sz w:val="24"/>
              </w:rPr>
              <w:t>формы и деталей при конструировании, расчёт и разметка, прикидка и оценка конечного результата).</w:t>
            </w:r>
          </w:p>
        </w:tc>
      </w:tr>
    </w:tbl>
    <w:p w14:paraId="4EEBA2FA">
      <w:pPr>
        <w:pStyle w:val="8"/>
        <w:spacing w:before="25"/>
        <w:ind w:left="0"/>
        <w:jc w:val="left"/>
      </w:pPr>
    </w:p>
    <w:p w14:paraId="546E4A51">
      <w:pPr>
        <w:pStyle w:val="12"/>
        <w:numPr>
          <w:ilvl w:val="3"/>
          <w:numId w:val="82"/>
        </w:numPr>
        <w:tabs>
          <w:tab w:val="left" w:pos="2462"/>
          <w:tab w:val="left" w:pos="4469"/>
          <w:tab w:val="left" w:pos="5235"/>
          <w:tab w:val="left" w:pos="5660"/>
          <w:tab w:val="left" w:pos="7794"/>
          <w:tab w:val="left" w:pos="9328"/>
        </w:tabs>
        <w:spacing w:before="1" w:after="0" w:line="275" w:lineRule="exact"/>
        <w:ind w:left="2462" w:right="0" w:hanging="1188"/>
        <w:jc w:val="left"/>
        <w:rPr>
          <w:sz w:val="24"/>
        </w:rPr>
      </w:pPr>
      <w:r>
        <w:rPr>
          <w:spacing w:val="-2"/>
          <w:sz w:val="24"/>
        </w:rPr>
        <w:t>ВЗАИМОСВЯЗЬ</w:t>
      </w:r>
      <w:r>
        <w:rPr>
          <w:sz w:val="24"/>
        </w:rPr>
        <w:tab/>
      </w:r>
      <w:r>
        <w:rPr>
          <w:spacing w:val="-5"/>
          <w:sz w:val="24"/>
        </w:rPr>
        <w:t>УУД</w:t>
      </w:r>
      <w:r>
        <w:rPr>
          <w:sz w:val="24"/>
        </w:rPr>
        <w:tab/>
      </w:r>
      <w:r>
        <w:rPr>
          <w:spacing w:val="-10"/>
          <w:sz w:val="24"/>
        </w:rPr>
        <w:t>С</w:t>
      </w:r>
      <w:r>
        <w:rPr>
          <w:sz w:val="24"/>
        </w:rPr>
        <w:tab/>
      </w:r>
      <w:r>
        <w:rPr>
          <w:spacing w:val="-2"/>
          <w:sz w:val="24"/>
        </w:rPr>
        <w:t>СОДЕРЖАНИЕМ</w:t>
      </w:r>
      <w:r>
        <w:rPr>
          <w:sz w:val="24"/>
        </w:rPr>
        <w:tab/>
      </w:r>
      <w:r>
        <w:rPr>
          <w:spacing w:val="-2"/>
          <w:sz w:val="24"/>
        </w:rPr>
        <w:t>УЧЕБНОГО</w:t>
      </w:r>
      <w:r>
        <w:rPr>
          <w:sz w:val="24"/>
        </w:rPr>
        <w:tab/>
      </w:r>
      <w:r>
        <w:rPr>
          <w:spacing w:val="-2"/>
          <w:sz w:val="24"/>
        </w:rPr>
        <w:t>ПРЕДМЕТА</w:t>
      </w:r>
    </w:p>
    <w:p w14:paraId="2A41170C">
      <w:pPr>
        <w:pStyle w:val="8"/>
        <w:spacing w:after="13" w:line="275" w:lineRule="exact"/>
        <w:jc w:val="left"/>
      </w:pPr>
      <w:r>
        <w:t>«ОКРУЖАЮЩИЙ</w:t>
      </w:r>
      <w:r>
        <w:rPr>
          <w:spacing w:val="-14"/>
        </w:rPr>
        <w:t xml:space="preserve"> </w:t>
      </w:r>
      <w:r>
        <w:rPr>
          <w:spacing w:val="-4"/>
        </w:rPr>
        <w:t>МИР»</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7"/>
        <w:gridCol w:w="994"/>
        <w:gridCol w:w="7259"/>
      </w:tblGrid>
      <w:tr w14:paraId="7F503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387" w:type="dxa"/>
          </w:tcPr>
          <w:p w14:paraId="1A26D2AE">
            <w:pPr>
              <w:pStyle w:val="13"/>
              <w:spacing w:line="237" w:lineRule="auto"/>
              <w:ind w:left="115" w:right="109"/>
              <w:rPr>
                <w:sz w:val="24"/>
              </w:rPr>
            </w:pPr>
            <w:r>
              <w:rPr>
                <w:spacing w:val="-4"/>
                <w:sz w:val="24"/>
              </w:rPr>
              <w:t xml:space="preserve">Содержани </w:t>
            </w:r>
            <w:r>
              <w:rPr>
                <w:sz w:val="24"/>
              </w:rPr>
              <w:t>е</w:t>
            </w:r>
            <w:r>
              <w:rPr>
                <w:spacing w:val="27"/>
                <w:sz w:val="24"/>
              </w:rPr>
              <w:t xml:space="preserve"> </w:t>
            </w:r>
            <w:r>
              <w:rPr>
                <w:spacing w:val="-2"/>
                <w:sz w:val="24"/>
              </w:rPr>
              <w:t>учебного</w:t>
            </w:r>
          </w:p>
          <w:p w14:paraId="2C3446C2">
            <w:pPr>
              <w:pStyle w:val="13"/>
              <w:spacing w:line="270" w:lineRule="exact"/>
              <w:ind w:left="115"/>
              <w:rPr>
                <w:sz w:val="24"/>
              </w:rPr>
            </w:pPr>
            <w:r>
              <w:rPr>
                <w:spacing w:val="-2"/>
                <w:sz w:val="24"/>
              </w:rPr>
              <w:t>предмета</w:t>
            </w:r>
          </w:p>
        </w:tc>
        <w:tc>
          <w:tcPr>
            <w:tcW w:w="994" w:type="dxa"/>
          </w:tcPr>
          <w:p w14:paraId="3BCF5F6F">
            <w:pPr>
              <w:pStyle w:val="13"/>
              <w:spacing w:line="268" w:lineRule="exact"/>
              <w:ind w:left="115"/>
              <w:rPr>
                <w:sz w:val="24"/>
              </w:rPr>
            </w:pPr>
            <w:r>
              <w:rPr>
                <w:color w:val="333333"/>
                <w:spacing w:val="-5"/>
                <w:sz w:val="24"/>
              </w:rPr>
              <w:t>УУД</w:t>
            </w:r>
          </w:p>
        </w:tc>
        <w:tc>
          <w:tcPr>
            <w:tcW w:w="7259" w:type="dxa"/>
          </w:tcPr>
          <w:p w14:paraId="3E25BDDB">
            <w:pPr>
              <w:pStyle w:val="13"/>
              <w:spacing w:line="268" w:lineRule="exact"/>
              <w:ind w:left="112"/>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47507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7" w:hRule="atLeast"/>
        </w:trPr>
        <w:tc>
          <w:tcPr>
            <w:tcW w:w="1387" w:type="dxa"/>
            <w:vMerge w:val="restart"/>
          </w:tcPr>
          <w:p w14:paraId="74A9BE14">
            <w:pPr>
              <w:pStyle w:val="13"/>
              <w:spacing w:line="235" w:lineRule="auto"/>
              <w:ind w:left="115" w:right="109"/>
              <w:rPr>
                <w:sz w:val="24"/>
              </w:rPr>
            </w:pPr>
            <w:r>
              <w:rPr>
                <w:spacing w:val="-2"/>
                <w:sz w:val="24"/>
              </w:rPr>
              <w:t>«Человек</w:t>
            </w:r>
            <w:r>
              <w:rPr>
                <w:spacing w:val="-13"/>
                <w:sz w:val="24"/>
              </w:rPr>
              <w:t xml:space="preserve"> </w:t>
            </w:r>
            <w:r>
              <w:rPr>
                <w:spacing w:val="-2"/>
                <w:sz w:val="24"/>
              </w:rPr>
              <w:t xml:space="preserve">и </w:t>
            </w:r>
            <w:r>
              <w:rPr>
                <w:spacing w:val="-4"/>
                <w:sz w:val="24"/>
              </w:rPr>
              <w:t>общество»,</w:t>
            </w:r>
          </w:p>
          <w:p w14:paraId="439D3128">
            <w:pPr>
              <w:pStyle w:val="13"/>
              <w:ind w:left="115" w:right="109"/>
              <w:rPr>
                <w:sz w:val="24"/>
              </w:rPr>
            </w:pPr>
            <w:r>
              <w:rPr>
                <w:sz w:val="24"/>
              </w:rPr>
              <w:t>«Человек</w:t>
            </w:r>
            <w:r>
              <w:rPr>
                <w:spacing w:val="-15"/>
                <w:sz w:val="24"/>
              </w:rPr>
              <w:t xml:space="preserve"> </w:t>
            </w:r>
            <w:r>
              <w:rPr>
                <w:sz w:val="24"/>
              </w:rPr>
              <w:t xml:space="preserve">и </w:t>
            </w:r>
            <w:r>
              <w:rPr>
                <w:spacing w:val="-2"/>
                <w:sz w:val="24"/>
              </w:rPr>
              <w:t xml:space="preserve">природа», Правила </w:t>
            </w:r>
            <w:r>
              <w:rPr>
                <w:spacing w:val="-4"/>
                <w:sz w:val="24"/>
              </w:rPr>
              <w:t xml:space="preserve">безопасной </w:t>
            </w:r>
            <w:r>
              <w:rPr>
                <w:spacing w:val="-2"/>
                <w:sz w:val="24"/>
              </w:rPr>
              <w:t>жизни</w:t>
            </w:r>
          </w:p>
        </w:tc>
        <w:tc>
          <w:tcPr>
            <w:tcW w:w="994" w:type="dxa"/>
          </w:tcPr>
          <w:p w14:paraId="3E2BEE93">
            <w:pPr>
              <w:pStyle w:val="13"/>
              <w:ind w:left="115" w:right="112"/>
              <w:rPr>
                <w:b/>
                <w:i/>
                <w:sz w:val="24"/>
              </w:rPr>
            </w:pPr>
            <w:r>
              <w:rPr>
                <w:b/>
                <w:i/>
                <w:spacing w:val="-4"/>
                <w:sz w:val="24"/>
              </w:rPr>
              <w:t xml:space="preserve">Познав </w:t>
            </w:r>
            <w:r>
              <w:rPr>
                <w:b/>
                <w:i/>
                <w:spacing w:val="-2"/>
                <w:sz w:val="24"/>
              </w:rPr>
              <w:t xml:space="preserve">атель </w:t>
            </w:r>
            <w:r>
              <w:rPr>
                <w:b/>
                <w:i/>
                <w:spacing w:val="-4"/>
                <w:sz w:val="24"/>
              </w:rPr>
              <w:t>ные УУД:</w:t>
            </w:r>
          </w:p>
        </w:tc>
        <w:tc>
          <w:tcPr>
            <w:tcW w:w="7259" w:type="dxa"/>
          </w:tcPr>
          <w:p w14:paraId="410E7810">
            <w:pPr>
              <w:pStyle w:val="13"/>
              <w:numPr>
                <w:ilvl w:val="0"/>
                <w:numId w:val="105"/>
              </w:numPr>
              <w:tabs>
                <w:tab w:val="left" w:pos="816"/>
              </w:tabs>
              <w:spacing w:before="8" w:after="0" w:line="220" w:lineRule="auto"/>
              <w:ind w:left="112" w:right="103" w:firstLine="0"/>
              <w:jc w:val="both"/>
              <w:rPr>
                <w:sz w:val="24"/>
              </w:rPr>
            </w:pPr>
            <w:r>
              <w:rPr>
                <w:sz w:val="24"/>
              </w:rPr>
              <w:t xml:space="preserve">сравнивать происходящие в природе изменения, наблюдать зависимость изменений в живой природе от состояния неживой </w:t>
            </w:r>
            <w:r>
              <w:rPr>
                <w:spacing w:val="-2"/>
                <w:sz w:val="24"/>
              </w:rPr>
              <w:t>природы;</w:t>
            </w:r>
          </w:p>
          <w:p w14:paraId="7A7874F0">
            <w:pPr>
              <w:pStyle w:val="13"/>
              <w:numPr>
                <w:ilvl w:val="0"/>
                <w:numId w:val="105"/>
              </w:numPr>
              <w:tabs>
                <w:tab w:val="left" w:pos="816"/>
              </w:tabs>
              <w:spacing w:before="25" w:after="0" w:line="225" w:lineRule="auto"/>
              <w:ind w:left="112" w:right="97" w:firstLine="0"/>
              <w:jc w:val="both"/>
              <w:rPr>
                <w:sz w:val="24"/>
              </w:rPr>
            </w:pPr>
            <w:r>
              <w:rPr>
                <w:sz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74A50A53">
            <w:pPr>
              <w:pStyle w:val="13"/>
              <w:numPr>
                <w:ilvl w:val="0"/>
                <w:numId w:val="105"/>
              </w:numPr>
              <w:tabs>
                <w:tab w:val="left" w:pos="816"/>
              </w:tabs>
              <w:spacing w:before="32" w:after="0" w:line="206" w:lineRule="auto"/>
              <w:ind w:left="112" w:right="104" w:firstLine="0"/>
              <w:jc w:val="both"/>
              <w:rPr>
                <w:sz w:val="24"/>
              </w:rPr>
            </w:pPr>
            <w:r>
              <w:rPr>
                <w:sz w:val="24"/>
              </w:rPr>
              <w:t>приводить примеры лиственных и хвойных растений, сравнивать их, устанавливать различия во внешнем виде</w:t>
            </w:r>
          </w:p>
          <w:p w14:paraId="42D07C5A">
            <w:pPr>
              <w:pStyle w:val="13"/>
              <w:spacing w:before="10" w:line="275" w:lineRule="exact"/>
              <w:ind w:left="112"/>
              <w:jc w:val="both"/>
              <w:rPr>
                <w:i/>
                <w:sz w:val="24"/>
              </w:rPr>
            </w:pPr>
            <w:r>
              <w:rPr>
                <w:i/>
                <w:sz w:val="24"/>
              </w:rPr>
              <w:t>Работа</w:t>
            </w:r>
            <w:r>
              <w:rPr>
                <w:i/>
                <w:spacing w:val="-4"/>
                <w:sz w:val="24"/>
              </w:rPr>
              <w:t xml:space="preserve"> </w:t>
            </w:r>
            <w:r>
              <w:rPr>
                <w:i/>
                <w:sz w:val="24"/>
              </w:rPr>
              <w:t>с</w:t>
            </w:r>
            <w:r>
              <w:rPr>
                <w:i/>
                <w:spacing w:val="-2"/>
                <w:sz w:val="24"/>
              </w:rPr>
              <w:t xml:space="preserve"> информацией:</w:t>
            </w:r>
          </w:p>
          <w:p w14:paraId="6011ADBE">
            <w:pPr>
              <w:pStyle w:val="13"/>
              <w:numPr>
                <w:ilvl w:val="0"/>
                <w:numId w:val="105"/>
              </w:numPr>
              <w:tabs>
                <w:tab w:val="left" w:pos="816"/>
              </w:tabs>
              <w:spacing w:before="32" w:after="0" w:line="208" w:lineRule="auto"/>
              <w:ind w:left="112" w:right="105" w:firstLine="0"/>
              <w:jc w:val="both"/>
              <w:rPr>
                <w:sz w:val="24"/>
              </w:rPr>
            </w:pPr>
            <w:r>
              <w:rPr>
                <w:sz w:val="24"/>
              </w:rPr>
              <w:t>понимать, что информация может быть представлена в раз ной форме — текста, иллюстраций, видео, таблицы;</w:t>
            </w:r>
          </w:p>
          <w:p w14:paraId="7C2E49BF">
            <w:pPr>
              <w:pStyle w:val="13"/>
              <w:numPr>
                <w:ilvl w:val="0"/>
                <w:numId w:val="105"/>
              </w:numPr>
              <w:tabs>
                <w:tab w:val="left" w:pos="816"/>
              </w:tabs>
              <w:spacing w:before="15" w:after="0" w:line="223" w:lineRule="auto"/>
              <w:ind w:left="112" w:right="103" w:firstLine="0"/>
              <w:jc w:val="both"/>
              <w:rPr>
                <w:sz w:val="24"/>
              </w:rPr>
            </w:pPr>
            <w:r>
              <w:rPr>
                <w:sz w:val="24"/>
              </w:rPr>
              <w:t xml:space="preserve">соотносить иллюстрацию явления (объекта, предмета) с его </w:t>
            </w:r>
            <w:r>
              <w:rPr>
                <w:spacing w:val="-2"/>
                <w:sz w:val="24"/>
              </w:rPr>
              <w:t>названием</w:t>
            </w:r>
          </w:p>
        </w:tc>
      </w:tr>
      <w:tr w14:paraId="0214F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1387" w:type="dxa"/>
            <w:vMerge w:val="continue"/>
            <w:tcBorders>
              <w:top w:val="nil"/>
            </w:tcBorders>
          </w:tcPr>
          <w:p w14:paraId="6077723F">
            <w:pPr>
              <w:rPr>
                <w:sz w:val="2"/>
                <w:szCs w:val="2"/>
              </w:rPr>
            </w:pPr>
          </w:p>
        </w:tc>
        <w:tc>
          <w:tcPr>
            <w:tcW w:w="994" w:type="dxa"/>
          </w:tcPr>
          <w:p w14:paraId="554156A1">
            <w:pPr>
              <w:pStyle w:val="13"/>
              <w:ind w:left="115" w:right="155"/>
              <w:jc w:val="both"/>
              <w:rPr>
                <w:b/>
                <w:i/>
                <w:sz w:val="24"/>
              </w:rPr>
            </w:pPr>
            <w:r>
              <w:rPr>
                <w:b/>
                <w:i/>
                <w:spacing w:val="-4"/>
                <w:sz w:val="24"/>
              </w:rPr>
              <w:t xml:space="preserve">Комму </w:t>
            </w:r>
            <w:r>
              <w:rPr>
                <w:b/>
                <w:i/>
                <w:spacing w:val="-2"/>
                <w:sz w:val="24"/>
              </w:rPr>
              <w:t>никат ивные</w:t>
            </w:r>
          </w:p>
        </w:tc>
        <w:tc>
          <w:tcPr>
            <w:tcW w:w="7259" w:type="dxa"/>
          </w:tcPr>
          <w:p w14:paraId="74A5A26F">
            <w:pPr>
              <w:pStyle w:val="13"/>
              <w:spacing w:before="7" w:line="225" w:lineRule="auto"/>
              <w:ind w:left="112" w:right="148"/>
              <w:jc w:val="both"/>
              <w:rPr>
                <w:sz w:val="24"/>
              </w:rPr>
            </w:pPr>
            <w:r>
              <w:rPr>
                <w:rFonts w:ascii="Palatino Linotype" w:hAnsi="Palatino Linotype"/>
                <w:sz w:val="24"/>
              </w:rPr>
              <w:t>-</w:t>
            </w:r>
            <w:r>
              <w:rPr>
                <w:rFonts w:ascii="Palatino Linotype" w:hAnsi="Palatino Linotype"/>
                <w:spacing w:val="80"/>
                <w:w w:val="150"/>
                <w:sz w:val="24"/>
              </w:rPr>
              <w:t xml:space="preserve">   </w:t>
            </w:r>
            <w:r>
              <w:rPr>
                <w:sz w:val="24"/>
              </w:rPr>
              <w:t>в</w:t>
            </w:r>
            <w:r>
              <w:rPr>
                <w:spacing w:val="27"/>
                <w:sz w:val="24"/>
              </w:rPr>
              <w:t xml:space="preserve"> </w:t>
            </w:r>
            <w:r>
              <w:rPr>
                <w:sz w:val="24"/>
              </w:rPr>
              <w:t>процессе</w:t>
            </w:r>
            <w:r>
              <w:rPr>
                <w:spacing w:val="35"/>
                <w:sz w:val="24"/>
              </w:rPr>
              <w:t xml:space="preserve"> </w:t>
            </w:r>
            <w:r>
              <w:rPr>
                <w:sz w:val="24"/>
              </w:rPr>
              <w:t>учебного</w:t>
            </w:r>
            <w:r>
              <w:rPr>
                <w:spacing w:val="25"/>
                <w:sz w:val="24"/>
              </w:rPr>
              <w:t xml:space="preserve"> </w:t>
            </w:r>
            <w:r>
              <w:rPr>
                <w:sz w:val="24"/>
              </w:rPr>
              <w:t>диалога</w:t>
            </w:r>
            <w:r>
              <w:rPr>
                <w:spacing w:val="-2"/>
                <w:sz w:val="24"/>
              </w:rPr>
              <w:t xml:space="preserve"> </w:t>
            </w:r>
            <w:r>
              <w:rPr>
                <w:sz w:val="24"/>
              </w:rPr>
              <w:t>слушать</w:t>
            </w:r>
            <w:r>
              <w:rPr>
                <w:spacing w:val="30"/>
                <w:sz w:val="24"/>
              </w:rPr>
              <w:t xml:space="preserve"> </w:t>
            </w:r>
            <w:r>
              <w:rPr>
                <w:sz w:val="24"/>
              </w:rPr>
              <w:t>говорящего;</w:t>
            </w:r>
            <w:r>
              <w:rPr>
                <w:spacing w:val="-1"/>
                <w:sz w:val="24"/>
              </w:rPr>
              <w:t xml:space="preserve"> </w:t>
            </w:r>
            <w:r>
              <w:rPr>
                <w:sz w:val="24"/>
              </w:rPr>
              <w:t>отвечать на</w:t>
            </w:r>
            <w:r>
              <w:rPr>
                <w:spacing w:val="-8"/>
                <w:sz w:val="24"/>
              </w:rPr>
              <w:t xml:space="preserve"> </w:t>
            </w:r>
            <w:r>
              <w:rPr>
                <w:sz w:val="24"/>
              </w:rPr>
              <w:t>вопросы,</w:t>
            </w:r>
            <w:r>
              <w:rPr>
                <w:spacing w:val="-7"/>
                <w:sz w:val="24"/>
              </w:rPr>
              <w:t xml:space="preserve"> </w:t>
            </w:r>
            <w:r>
              <w:rPr>
                <w:sz w:val="24"/>
              </w:rPr>
              <w:t>дополнять</w:t>
            </w:r>
            <w:r>
              <w:rPr>
                <w:spacing w:val="-13"/>
                <w:sz w:val="24"/>
              </w:rPr>
              <w:t xml:space="preserve"> </w:t>
            </w:r>
            <w:r>
              <w:rPr>
                <w:sz w:val="24"/>
              </w:rPr>
              <w:t>ответы</w:t>
            </w:r>
            <w:r>
              <w:rPr>
                <w:spacing w:val="-6"/>
                <w:sz w:val="24"/>
              </w:rPr>
              <w:t xml:space="preserve"> </w:t>
            </w:r>
            <w:r>
              <w:rPr>
                <w:sz w:val="24"/>
              </w:rPr>
              <w:t>участников;</w:t>
            </w:r>
            <w:r>
              <w:rPr>
                <w:spacing w:val="-6"/>
                <w:sz w:val="24"/>
              </w:rPr>
              <w:t xml:space="preserve"> </w:t>
            </w:r>
            <w:r>
              <w:rPr>
                <w:sz w:val="24"/>
              </w:rPr>
              <w:t>уважительно</w:t>
            </w:r>
            <w:r>
              <w:rPr>
                <w:spacing w:val="-8"/>
                <w:sz w:val="24"/>
              </w:rPr>
              <w:t xml:space="preserve"> </w:t>
            </w:r>
            <w:r>
              <w:rPr>
                <w:sz w:val="24"/>
              </w:rPr>
              <w:t>относиться к разным мнениям;</w:t>
            </w:r>
          </w:p>
        </w:tc>
      </w:tr>
    </w:tbl>
    <w:p w14:paraId="2A83A898">
      <w:pPr>
        <w:pStyle w:val="13"/>
        <w:spacing w:after="0" w:line="225" w:lineRule="auto"/>
        <w:jc w:val="both"/>
        <w:rPr>
          <w:sz w:val="24"/>
        </w:rPr>
        <w:sectPr>
          <w:type w:val="continuous"/>
          <w:pgSz w:w="11920" w:h="16850"/>
          <w:pgMar w:top="108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7"/>
        <w:gridCol w:w="994"/>
        <w:gridCol w:w="7259"/>
      </w:tblGrid>
      <w:tr w14:paraId="55B02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5" w:hRule="atLeast"/>
        </w:trPr>
        <w:tc>
          <w:tcPr>
            <w:tcW w:w="1387" w:type="dxa"/>
            <w:vMerge w:val="restart"/>
          </w:tcPr>
          <w:p w14:paraId="30236042">
            <w:pPr>
              <w:pStyle w:val="13"/>
              <w:rPr>
                <w:sz w:val="24"/>
              </w:rPr>
            </w:pPr>
          </w:p>
        </w:tc>
        <w:tc>
          <w:tcPr>
            <w:tcW w:w="994" w:type="dxa"/>
          </w:tcPr>
          <w:p w14:paraId="0454EC30">
            <w:pPr>
              <w:pStyle w:val="13"/>
              <w:spacing w:line="273" w:lineRule="exact"/>
              <w:ind w:left="115"/>
              <w:rPr>
                <w:b/>
                <w:i/>
                <w:sz w:val="24"/>
              </w:rPr>
            </w:pPr>
            <w:r>
              <w:rPr>
                <w:b/>
                <w:i/>
                <w:spacing w:val="-4"/>
                <w:sz w:val="24"/>
              </w:rPr>
              <w:t>УУД:</w:t>
            </w:r>
          </w:p>
        </w:tc>
        <w:tc>
          <w:tcPr>
            <w:tcW w:w="7259" w:type="dxa"/>
          </w:tcPr>
          <w:p w14:paraId="2894ACAE">
            <w:pPr>
              <w:pStyle w:val="13"/>
              <w:numPr>
                <w:ilvl w:val="0"/>
                <w:numId w:val="106"/>
              </w:numPr>
              <w:tabs>
                <w:tab w:val="left" w:pos="816"/>
              </w:tabs>
              <w:spacing w:before="5" w:after="0" w:line="223" w:lineRule="auto"/>
              <w:ind w:left="112" w:right="102" w:firstLine="0"/>
              <w:jc w:val="both"/>
              <w:rPr>
                <w:sz w:val="24"/>
              </w:rPr>
            </w:pPr>
            <w:r>
              <w:rPr>
                <w:sz w:val="24"/>
              </w:rPr>
              <w:t xml:space="preserve">воспроизводить названия своего населенного пункта, название страны, её столицы; воспроизводить наизусть слова гимна </w:t>
            </w:r>
            <w:r>
              <w:rPr>
                <w:spacing w:val="-2"/>
                <w:sz w:val="24"/>
              </w:rPr>
              <w:t>России;</w:t>
            </w:r>
          </w:p>
          <w:p w14:paraId="573C77AA">
            <w:pPr>
              <w:pStyle w:val="13"/>
              <w:numPr>
                <w:ilvl w:val="0"/>
                <w:numId w:val="106"/>
              </w:numPr>
              <w:tabs>
                <w:tab w:val="left" w:pos="816"/>
              </w:tabs>
              <w:spacing w:before="24" w:after="0" w:line="223" w:lineRule="auto"/>
              <w:ind w:left="112" w:right="100" w:firstLine="0"/>
              <w:jc w:val="both"/>
              <w:rPr>
                <w:sz w:val="24"/>
              </w:rPr>
            </w:pPr>
            <w:r>
              <w:rPr>
                <w:sz w:val="24"/>
              </w:rPr>
              <w:t>соотносить</w:t>
            </w:r>
            <w:r>
              <w:rPr>
                <w:spacing w:val="40"/>
                <w:sz w:val="24"/>
              </w:rPr>
              <w:t xml:space="preserve"> </w:t>
            </w:r>
            <w:r>
              <w:rPr>
                <w:sz w:val="24"/>
              </w:rPr>
              <w:t>предметы</w:t>
            </w:r>
            <w:r>
              <w:rPr>
                <w:spacing w:val="40"/>
                <w:sz w:val="24"/>
              </w:rPr>
              <w:t xml:space="preserve"> </w:t>
            </w:r>
            <w:r>
              <w:rPr>
                <w:sz w:val="24"/>
              </w:rPr>
              <w:t>декоративно-прикладного</w:t>
            </w:r>
            <w:r>
              <w:rPr>
                <w:spacing w:val="80"/>
                <w:sz w:val="24"/>
              </w:rPr>
              <w:t xml:space="preserve"> </w:t>
            </w:r>
            <w:r>
              <w:rPr>
                <w:sz w:val="24"/>
              </w:rPr>
              <w:t>искусства</w:t>
            </w:r>
            <w:r>
              <w:rPr>
                <w:spacing w:val="40"/>
                <w:sz w:val="24"/>
              </w:rPr>
              <w:t xml:space="preserve"> </w:t>
            </w:r>
            <w:r>
              <w:rPr>
                <w:sz w:val="24"/>
              </w:rPr>
              <w:t>с принадлежностью народу РФ, описывать предмет по предложенному плану;</w:t>
            </w:r>
          </w:p>
          <w:p w14:paraId="07D91A05">
            <w:pPr>
              <w:pStyle w:val="13"/>
              <w:numPr>
                <w:ilvl w:val="0"/>
                <w:numId w:val="106"/>
              </w:numPr>
              <w:tabs>
                <w:tab w:val="left" w:pos="816"/>
              </w:tabs>
              <w:spacing w:before="43" w:after="0" w:line="204" w:lineRule="auto"/>
              <w:ind w:left="112" w:right="105" w:firstLine="0"/>
              <w:jc w:val="both"/>
              <w:rPr>
                <w:sz w:val="24"/>
              </w:rPr>
            </w:pPr>
            <w:r>
              <w:rPr>
                <w:sz w:val="24"/>
              </w:rPr>
              <w:t>описывать по предложенному плану время года, передавать</w:t>
            </w:r>
            <w:r>
              <w:rPr>
                <w:spacing w:val="40"/>
                <w:sz w:val="24"/>
              </w:rPr>
              <w:t xml:space="preserve"> </w:t>
            </w:r>
            <w:r>
              <w:rPr>
                <w:sz w:val="24"/>
              </w:rPr>
              <w:t>в рассказе своё отношение к природным явлениям;</w:t>
            </w:r>
          </w:p>
          <w:p w14:paraId="1E9AA594">
            <w:pPr>
              <w:pStyle w:val="13"/>
              <w:numPr>
                <w:ilvl w:val="0"/>
                <w:numId w:val="106"/>
              </w:numPr>
              <w:tabs>
                <w:tab w:val="left" w:pos="816"/>
              </w:tabs>
              <w:spacing w:before="27" w:after="0" w:line="220" w:lineRule="auto"/>
              <w:ind w:left="112" w:right="99" w:firstLine="0"/>
              <w:jc w:val="both"/>
              <w:rPr>
                <w:sz w:val="24"/>
              </w:rPr>
            </w:pPr>
            <w:r>
              <w:rPr>
                <w:sz w:val="24"/>
              </w:rPr>
              <w:t>сравнивать домашних</w:t>
            </w:r>
            <w:r>
              <w:rPr>
                <w:spacing w:val="-6"/>
                <w:sz w:val="24"/>
              </w:rPr>
              <w:t xml:space="preserve"> </w:t>
            </w:r>
            <w:r>
              <w:rPr>
                <w:sz w:val="24"/>
              </w:rPr>
              <w:t>и</w:t>
            </w:r>
            <w:r>
              <w:rPr>
                <w:spacing w:val="-3"/>
                <w:sz w:val="24"/>
              </w:rPr>
              <w:t xml:space="preserve"> </w:t>
            </w:r>
            <w:r>
              <w:rPr>
                <w:sz w:val="24"/>
              </w:rPr>
              <w:t>диких</w:t>
            </w:r>
            <w:r>
              <w:rPr>
                <w:spacing w:val="-6"/>
                <w:sz w:val="24"/>
              </w:rPr>
              <w:t xml:space="preserve"> </w:t>
            </w:r>
            <w:r>
              <w:rPr>
                <w:sz w:val="24"/>
              </w:rPr>
              <w:t>животных,</w:t>
            </w:r>
            <w:r>
              <w:rPr>
                <w:spacing w:val="-6"/>
                <w:sz w:val="24"/>
              </w:rPr>
              <w:t xml:space="preserve"> </w:t>
            </w:r>
            <w:r>
              <w:rPr>
                <w:sz w:val="24"/>
              </w:rPr>
              <w:t>объяснять,</w:t>
            </w:r>
            <w:r>
              <w:rPr>
                <w:spacing w:val="-1"/>
                <w:sz w:val="24"/>
              </w:rPr>
              <w:t xml:space="preserve"> </w:t>
            </w:r>
            <w:r>
              <w:rPr>
                <w:sz w:val="24"/>
              </w:rPr>
              <w:t>чем</w:t>
            </w:r>
            <w:r>
              <w:rPr>
                <w:spacing w:val="-7"/>
                <w:sz w:val="24"/>
              </w:rPr>
              <w:t xml:space="preserve"> </w:t>
            </w:r>
            <w:r>
              <w:rPr>
                <w:sz w:val="24"/>
              </w:rPr>
              <w:t xml:space="preserve">они </w:t>
            </w:r>
            <w:r>
              <w:rPr>
                <w:spacing w:val="-2"/>
                <w:sz w:val="24"/>
              </w:rPr>
              <w:t>различаются</w:t>
            </w:r>
          </w:p>
        </w:tc>
      </w:tr>
      <w:tr w14:paraId="60B86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4" w:hRule="atLeast"/>
        </w:trPr>
        <w:tc>
          <w:tcPr>
            <w:tcW w:w="1387" w:type="dxa"/>
            <w:vMerge w:val="continue"/>
            <w:tcBorders>
              <w:top w:val="nil"/>
            </w:tcBorders>
          </w:tcPr>
          <w:p w14:paraId="5BBD8CB9">
            <w:pPr>
              <w:rPr>
                <w:sz w:val="2"/>
                <w:szCs w:val="2"/>
              </w:rPr>
            </w:pPr>
          </w:p>
        </w:tc>
        <w:tc>
          <w:tcPr>
            <w:tcW w:w="994" w:type="dxa"/>
          </w:tcPr>
          <w:p w14:paraId="5693CDAE">
            <w:pPr>
              <w:pStyle w:val="13"/>
              <w:ind w:left="115" w:right="133"/>
              <w:jc w:val="both"/>
              <w:rPr>
                <w:b/>
                <w:i/>
                <w:sz w:val="24"/>
              </w:rPr>
            </w:pPr>
            <w:r>
              <w:rPr>
                <w:b/>
                <w:i/>
                <w:spacing w:val="-2"/>
                <w:sz w:val="24"/>
              </w:rPr>
              <w:t xml:space="preserve">Регуля тивны </w:t>
            </w:r>
            <w:r>
              <w:rPr>
                <w:b/>
                <w:i/>
                <w:sz w:val="24"/>
              </w:rPr>
              <w:t>е</w:t>
            </w:r>
            <w:r>
              <w:rPr>
                <w:b/>
                <w:i/>
                <w:spacing w:val="-1"/>
                <w:sz w:val="24"/>
              </w:rPr>
              <w:t xml:space="preserve"> </w:t>
            </w:r>
            <w:r>
              <w:rPr>
                <w:b/>
                <w:i/>
                <w:spacing w:val="-6"/>
                <w:sz w:val="24"/>
              </w:rPr>
              <w:t>УУД:</w:t>
            </w:r>
          </w:p>
        </w:tc>
        <w:tc>
          <w:tcPr>
            <w:tcW w:w="7259" w:type="dxa"/>
          </w:tcPr>
          <w:p w14:paraId="1E0080FB">
            <w:pPr>
              <w:pStyle w:val="13"/>
              <w:numPr>
                <w:ilvl w:val="0"/>
                <w:numId w:val="107"/>
              </w:numPr>
              <w:tabs>
                <w:tab w:val="left" w:pos="816"/>
              </w:tabs>
              <w:spacing w:before="0" w:after="0" w:line="228" w:lineRule="auto"/>
              <w:ind w:left="112" w:right="97" w:firstLine="0"/>
              <w:jc w:val="both"/>
              <w:rPr>
                <w:sz w:val="24"/>
              </w:rPr>
            </w:pPr>
            <w:r>
              <w:rPr>
                <w:sz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32621E94">
            <w:pPr>
              <w:pStyle w:val="13"/>
              <w:numPr>
                <w:ilvl w:val="0"/>
                <w:numId w:val="107"/>
              </w:numPr>
              <w:tabs>
                <w:tab w:val="left" w:pos="816"/>
              </w:tabs>
              <w:spacing w:before="33" w:after="0" w:line="208" w:lineRule="auto"/>
              <w:ind w:left="112" w:right="100" w:firstLine="0"/>
              <w:jc w:val="both"/>
              <w:rPr>
                <w:sz w:val="24"/>
              </w:rPr>
            </w:pPr>
            <w:r>
              <w:rPr>
                <w:sz w:val="24"/>
              </w:rPr>
              <w:t>оценивать выполнение правил безопасного поведения на дорогах и улицах другими детьми, выполнять самооценку;</w:t>
            </w:r>
          </w:p>
          <w:p w14:paraId="2326F83F">
            <w:pPr>
              <w:pStyle w:val="13"/>
              <w:numPr>
                <w:ilvl w:val="0"/>
                <w:numId w:val="107"/>
              </w:numPr>
              <w:tabs>
                <w:tab w:val="left" w:pos="816"/>
              </w:tabs>
              <w:spacing w:before="20" w:after="0" w:line="228" w:lineRule="auto"/>
              <w:ind w:left="112" w:right="85" w:firstLine="0"/>
              <w:jc w:val="both"/>
              <w:rPr>
                <w:sz w:val="24"/>
              </w:rPr>
            </w:pPr>
            <w:r>
              <w:rPr>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tc>
      </w:tr>
      <w:tr w14:paraId="15589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387" w:type="dxa"/>
            <w:vMerge w:val="continue"/>
            <w:tcBorders>
              <w:top w:val="nil"/>
            </w:tcBorders>
          </w:tcPr>
          <w:p w14:paraId="6424DC73">
            <w:pPr>
              <w:rPr>
                <w:sz w:val="2"/>
                <w:szCs w:val="2"/>
              </w:rPr>
            </w:pPr>
          </w:p>
        </w:tc>
        <w:tc>
          <w:tcPr>
            <w:tcW w:w="994" w:type="dxa"/>
          </w:tcPr>
          <w:p w14:paraId="3CA59404">
            <w:pPr>
              <w:pStyle w:val="13"/>
              <w:ind w:left="115" w:right="114"/>
              <w:rPr>
                <w:sz w:val="24"/>
              </w:rPr>
            </w:pPr>
            <w:r>
              <w:rPr>
                <w:spacing w:val="-4"/>
                <w:sz w:val="24"/>
              </w:rPr>
              <w:t xml:space="preserve">Совмес тная </w:t>
            </w:r>
            <w:r>
              <w:rPr>
                <w:spacing w:val="-2"/>
                <w:sz w:val="24"/>
              </w:rPr>
              <w:t>деятел ьность:</w:t>
            </w:r>
          </w:p>
        </w:tc>
        <w:tc>
          <w:tcPr>
            <w:tcW w:w="7259" w:type="dxa"/>
          </w:tcPr>
          <w:p w14:paraId="11A6513D">
            <w:pPr>
              <w:pStyle w:val="13"/>
              <w:spacing w:before="2" w:line="230" w:lineRule="auto"/>
              <w:ind w:left="112" w:right="96"/>
              <w:jc w:val="both"/>
              <w:rPr>
                <w:sz w:val="24"/>
              </w:rPr>
            </w:pPr>
            <w:r>
              <w:rPr>
                <w:rFonts w:ascii="Palatino Linotype" w:hAnsi="Palatino Linotype"/>
                <w:sz w:val="24"/>
              </w:rPr>
              <w:t xml:space="preserve">- </w:t>
            </w:r>
            <w:r>
              <w:rPr>
                <w:sz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tc>
      </w:tr>
    </w:tbl>
    <w:p w14:paraId="5C52439B">
      <w:pPr>
        <w:pStyle w:val="8"/>
        <w:spacing w:before="15"/>
        <w:ind w:left="0"/>
        <w:jc w:val="left"/>
      </w:pPr>
    </w:p>
    <w:p w14:paraId="3193663B">
      <w:pPr>
        <w:pStyle w:val="12"/>
        <w:numPr>
          <w:ilvl w:val="0"/>
          <w:numId w:val="108"/>
        </w:numPr>
        <w:tabs>
          <w:tab w:val="left" w:pos="1454"/>
        </w:tabs>
        <w:spacing w:before="1" w:after="18" w:line="240" w:lineRule="auto"/>
        <w:ind w:left="1454" w:right="0" w:hanging="180"/>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994"/>
        <w:gridCol w:w="7542"/>
      </w:tblGrid>
      <w:tr w14:paraId="3AD7D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04" w:type="dxa"/>
          </w:tcPr>
          <w:p w14:paraId="77D3D575">
            <w:pPr>
              <w:pStyle w:val="13"/>
              <w:ind w:left="115" w:right="146"/>
              <w:rPr>
                <w:sz w:val="24"/>
              </w:rPr>
            </w:pPr>
            <w:r>
              <w:rPr>
                <w:spacing w:val="-2"/>
                <w:sz w:val="24"/>
              </w:rPr>
              <w:t xml:space="preserve">Содерж </w:t>
            </w:r>
            <w:r>
              <w:rPr>
                <w:spacing w:val="-4"/>
                <w:sz w:val="24"/>
              </w:rPr>
              <w:t xml:space="preserve">ание </w:t>
            </w:r>
            <w:r>
              <w:rPr>
                <w:spacing w:val="-2"/>
                <w:sz w:val="24"/>
              </w:rPr>
              <w:t xml:space="preserve">учебног </w:t>
            </w:r>
            <w:r>
              <w:rPr>
                <w:spacing w:val="-10"/>
                <w:sz w:val="24"/>
              </w:rPr>
              <w:t>о</w:t>
            </w:r>
          </w:p>
          <w:p w14:paraId="4D590966">
            <w:pPr>
              <w:pStyle w:val="13"/>
              <w:spacing w:line="274" w:lineRule="exact"/>
              <w:ind w:left="115" w:right="146"/>
              <w:rPr>
                <w:sz w:val="24"/>
              </w:rPr>
            </w:pPr>
            <w:r>
              <w:rPr>
                <w:spacing w:val="-4"/>
                <w:sz w:val="24"/>
              </w:rPr>
              <w:t xml:space="preserve">предмет </w:t>
            </w:r>
            <w:r>
              <w:rPr>
                <w:spacing w:val="-10"/>
                <w:sz w:val="24"/>
              </w:rPr>
              <w:t>а</w:t>
            </w:r>
          </w:p>
        </w:tc>
        <w:tc>
          <w:tcPr>
            <w:tcW w:w="994" w:type="dxa"/>
          </w:tcPr>
          <w:p w14:paraId="3427F67C">
            <w:pPr>
              <w:pStyle w:val="13"/>
              <w:spacing w:line="268" w:lineRule="exact"/>
              <w:ind w:left="114"/>
              <w:rPr>
                <w:sz w:val="24"/>
              </w:rPr>
            </w:pPr>
            <w:r>
              <w:rPr>
                <w:color w:val="333333"/>
                <w:spacing w:val="-5"/>
                <w:sz w:val="24"/>
              </w:rPr>
              <w:t>УУД</w:t>
            </w:r>
          </w:p>
        </w:tc>
        <w:tc>
          <w:tcPr>
            <w:tcW w:w="7542" w:type="dxa"/>
          </w:tcPr>
          <w:p w14:paraId="5063C130">
            <w:pPr>
              <w:pStyle w:val="13"/>
              <w:spacing w:line="268" w:lineRule="exact"/>
              <w:ind w:left="110"/>
              <w:rPr>
                <w:sz w:val="24"/>
              </w:rPr>
            </w:pPr>
            <w:r>
              <w:rPr>
                <w:color w:val="333333"/>
                <w:sz w:val="24"/>
              </w:rPr>
              <w:t>Виды</w:t>
            </w:r>
            <w:r>
              <w:rPr>
                <w:color w:val="333333"/>
                <w:spacing w:val="-7"/>
                <w:sz w:val="24"/>
              </w:rPr>
              <w:t xml:space="preserve"> </w:t>
            </w:r>
            <w:r>
              <w:rPr>
                <w:color w:val="333333"/>
                <w:spacing w:val="-2"/>
                <w:sz w:val="24"/>
              </w:rPr>
              <w:t>деятельности</w:t>
            </w:r>
          </w:p>
        </w:tc>
      </w:tr>
      <w:tr w14:paraId="328A7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5" w:hRule="atLeast"/>
        </w:trPr>
        <w:tc>
          <w:tcPr>
            <w:tcW w:w="1104" w:type="dxa"/>
          </w:tcPr>
          <w:p w14:paraId="12CE0404">
            <w:pPr>
              <w:pStyle w:val="13"/>
              <w:tabs>
                <w:tab w:val="left" w:pos="873"/>
              </w:tabs>
              <w:spacing w:line="242" w:lineRule="auto"/>
              <w:ind w:left="115" w:right="90"/>
              <w:rPr>
                <w:sz w:val="24"/>
              </w:rPr>
            </w:pPr>
            <w:r>
              <w:rPr>
                <w:spacing w:val="-2"/>
                <w:sz w:val="24"/>
              </w:rPr>
              <w:t xml:space="preserve">«Челове </w:t>
            </w:r>
            <w:r>
              <w:rPr>
                <w:spacing w:val="-10"/>
                <w:sz w:val="24"/>
              </w:rPr>
              <w:t>к</w:t>
            </w:r>
            <w:r>
              <w:rPr>
                <w:sz w:val="24"/>
              </w:rPr>
              <w:tab/>
            </w:r>
            <w:r>
              <w:rPr>
                <w:spacing w:val="-10"/>
                <w:sz w:val="24"/>
              </w:rPr>
              <w:t>и</w:t>
            </w:r>
          </w:p>
          <w:p w14:paraId="05708902">
            <w:pPr>
              <w:pStyle w:val="13"/>
              <w:spacing w:line="242" w:lineRule="auto"/>
              <w:ind w:left="115" w:right="128"/>
              <w:rPr>
                <w:sz w:val="24"/>
              </w:rPr>
            </w:pPr>
            <w:r>
              <w:rPr>
                <w:spacing w:val="-4"/>
                <w:sz w:val="24"/>
              </w:rPr>
              <w:t>обществ о»,</w:t>
            </w:r>
          </w:p>
          <w:p w14:paraId="3CC7ECDB">
            <w:pPr>
              <w:pStyle w:val="13"/>
              <w:tabs>
                <w:tab w:val="left" w:pos="873"/>
              </w:tabs>
              <w:spacing w:line="242" w:lineRule="auto"/>
              <w:ind w:left="115" w:right="90"/>
              <w:rPr>
                <w:sz w:val="24"/>
              </w:rPr>
            </w:pPr>
            <w:r>
              <w:rPr>
                <w:spacing w:val="-2"/>
                <w:sz w:val="24"/>
              </w:rPr>
              <w:t xml:space="preserve">«Челове </w:t>
            </w:r>
            <w:r>
              <w:rPr>
                <w:spacing w:val="-10"/>
                <w:sz w:val="24"/>
              </w:rPr>
              <w:t>к</w:t>
            </w:r>
            <w:r>
              <w:rPr>
                <w:sz w:val="24"/>
              </w:rPr>
              <w:tab/>
            </w:r>
            <w:r>
              <w:rPr>
                <w:spacing w:val="-10"/>
                <w:sz w:val="24"/>
              </w:rPr>
              <w:t>и</w:t>
            </w:r>
          </w:p>
          <w:p w14:paraId="34E34AD3">
            <w:pPr>
              <w:pStyle w:val="13"/>
              <w:spacing w:line="274" w:lineRule="exact"/>
              <w:ind w:left="115"/>
              <w:rPr>
                <w:sz w:val="24"/>
              </w:rPr>
            </w:pPr>
            <w:r>
              <w:rPr>
                <w:spacing w:val="-2"/>
                <w:sz w:val="24"/>
              </w:rPr>
              <w:t>природа</w:t>
            </w:r>
          </w:p>
          <w:p w14:paraId="50C1D09F">
            <w:pPr>
              <w:pStyle w:val="13"/>
              <w:spacing w:line="274" w:lineRule="exact"/>
              <w:ind w:left="115"/>
              <w:rPr>
                <w:sz w:val="24"/>
              </w:rPr>
            </w:pPr>
            <w:r>
              <w:rPr>
                <w:spacing w:val="-5"/>
                <w:sz w:val="24"/>
              </w:rPr>
              <w:t>»,</w:t>
            </w:r>
          </w:p>
          <w:p w14:paraId="601CCE8C">
            <w:pPr>
              <w:pStyle w:val="13"/>
              <w:ind w:left="115" w:right="119"/>
              <w:rPr>
                <w:sz w:val="24"/>
              </w:rPr>
            </w:pPr>
            <w:r>
              <w:rPr>
                <w:spacing w:val="-4"/>
                <w:sz w:val="24"/>
              </w:rPr>
              <w:t xml:space="preserve">Правила </w:t>
            </w:r>
            <w:r>
              <w:rPr>
                <w:spacing w:val="-2"/>
                <w:sz w:val="24"/>
              </w:rPr>
              <w:t xml:space="preserve">безопас </w:t>
            </w:r>
            <w:r>
              <w:rPr>
                <w:spacing w:val="-4"/>
                <w:sz w:val="24"/>
              </w:rPr>
              <w:t xml:space="preserve">ной </w:t>
            </w:r>
            <w:r>
              <w:rPr>
                <w:spacing w:val="-2"/>
                <w:sz w:val="24"/>
              </w:rPr>
              <w:t>жизни</w:t>
            </w:r>
          </w:p>
        </w:tc>
        <w:tc>
          <w:tcPr>
            <w:tcW w:w="994" w:type="dxa"/>
          </w:tcPr>
          <w:p w14:paraId="023B01E4">
            <w:pPr>
              <w:pStyle w:val="13"/>
              <w:ind w:left="114" w:right="113"/>
              <w:rPr>
                <w:b/>
                <w:i/>
                <w:sz w:val="24"/>
              </w:rPr>
            </w:pPr>
            <w:r>
              <w:rPr>
                <w:b/>
                <w:i/>
                <w:spacing w:val="-4"/>
                <w:sz w:val="24"/>
              </w:rPr>
              <w:t xml:space="preserve">Познав </w:t>
            </w:r>
            <w:r>
              <w:rPr>
                <w:b/>
                <w:i/>
                <w:spacing w:val="-2"/>
                <w:sz w:val="24"/>
              </w:rPr>
              <w:t xml:space="preserve">атель </w:t>
            </w:r>
            <w:r>
              <w:rPr>
                <w:b/>
                <w:i/>
                <w:spacing w:val="-4"/>
                <w:sz w:val="24"/>
              </w:rPr>
              <w:t>ные УУД:</w:t>
            </w:r>
          </w:p>
        </w:tc>
        <w:tc>
          <w:tcPr>
            <w:tcW w:w="7542" w:type="dxa"/>
          </w:tcPr>
          <w:p w14:paraId="027E5D5E">
            <w:pPr>
              <w:pStyle w:val="13"/>
              <w:numPr>
                <w:ilvl w:val="0"/>
                <w:numId w:val="109"/>
              </w:numPr>
              <w:tabs>
                <w:tab w:val="left" w:pos="818"/>
              </w:tabs>
              <w:spacing w:before="23" w:after="0" w:line="206" w:lineRule="auto"/>
              <w:ind w:left="110" w:right="300" w:firstLine="0"/>
              <w:jc w:val="left"/>
              <w:rPr>
                <w:sz w:val="24"/>
              </w:rPr>
            </w:pPr>
            <w:r>
              <w:rPr>
                <w:sz w:val="24"/>
              </w:rPr>
              <w:t>ориентироваться</w:t>
            </w:r>
            <w:r>
              <w:rPr>
                <w:spacing w:val="35"/>
                <w:sz w:val="24"/>
              </w:rPr>
              <w:t xml:space="preserve"> </w:t>
            </w:r>
            <w:r>
              <w:rPr>
                <w:sz w:val="24"/>
              </w:rPr>
              <w:t>в</w:t>
            </w:r>
            <w:r>
              <w:rPr>
                <w:spacing w:val="33"/>
                <w:sz w:val="24"/>
              </w:rPr>
              <w:t xml:space="preserve"> </w:t>
            </w:r>
            <w:r>
              <w:rPr>
                <w:sz w:val="24"/>
              </w:rPr>
              <w:t>методах</w:t>
            </w:r>
            <w:r>
              <w:rPr>
                <w:spacing w:val="33"/>
                <w:sz w:val="24"/>
              </w:rPr>
              <w:t xml:space="preserve"> </w:t>
            </w:r>
            <w:r>
              <w:rPr>
                <w:sz w:val="24"/>
              </w:rPr>
              <w:t>познания</w:t>
            </w:r>
            <w:r>
              <w:rPr>
                <w:spacing w:val="32"/>
                <w:sz w:val="24"/>
              </w:rPr>
              <w:t xml:space="preserve"> </w:t>
            </w:r>
            <w:r>
              <w:rPr>
                <w:sz w:val="24"/>
              </w:rPr>
              <w:t>природы</w:t>
            </w:r>
            <w:r>
              <w:rPr>
                <w:spacing w:val="33"/>
                <w:sz w:val="24"/>
              </w:rPr>
              <w:t xml:space="preserve"> </w:t>
            </w:r>
            <w:r>
              <w:rPr>
                <w:sz w:val="24"/>
              </w:rPr>
              <w:t>(наблюдение, опыт, сравнение, измерение);</w:t>
            </w:r>
          </w:p>
          <w:p w14:paraId="0F1BDA7B">
            <w:pPr>
              <w:pStyle w:val="13"/>
              <w:numPr>
                <w:ilvl w:val="0"/>
                <w:numId w:val="109"/>
              </w:numPr>
              <w:tabs>
                <w:tab w:val="left" w:pos="818"/>
              </w:tabs>
              <w:spacing w:before="51" w:after="0" w:line="204" w:lineRule="auto"/>
              <w:ind w:left="110" w:right="150" w:firstLine="0"/>
              <w:jc w:val="left"/>
              <w:rPr>
                <w:sz w:val="24"/>
              </w:rPr>
            </w:pPr>
            <w:r>
              <w:rPr>
                <w:sz w:val="24"/>
              </w:rPr>
              <w:t>на</w:t>
            </w:r>
            <w:r>
              <w:rPr>
                <w:spacing w:val="-7"/>
                <w:sz w:val="24"/>
              </w:rPr>
              <w:t xml:space="preserve"> </w:t>
            </w:r>
            <w:r>
              <w:rPr>
                <w:sz w:val="24"/>
              </w:rPr>
              <w:t>основе</w:t>
            </w:r>
            <w:r>
              <w:rPr>
                <w:spacing w:val="-8"/>
                <w:sz w:val="24"/>
              </w:rPr>
              <w:t xml:space="preserve"> </w:t>
            </w:r>
            <w:r>
              <w:rPr>
                <w:sz w:val="24"/>
              </w:rPr>
              <w:t>наблюдения</w:t>
            </w:r>
            <w:r>
              <w:rPr>
                <w:spacing w:val="-9"/>
                <w:sz w:val="24"/>
              </w:rPr>
              <w:t xml:space="preserve"> </w:t>
            </w:r>
            <w:r>
              <w:rPr>
                <w:sz w:val="24"/>
              </w:rPr>
              <w:t>определять</w:t>
            </w:r>
            <w:r>
              <w:rPr>
                <w:spacing w:val="-6"/>
                <w:sz w:val="24"/>
              </w:rPr>
              <w:t xml:space="preserve"> </w:t>
            </w:r>
            <w:r>
              <w:rPr>
                <w:sz w:val="24"/>
              </w:rPr>
              <w:t>состояние</w:t>
            </w:r>
            <w:r>
              <w:rPr>
                <w:spacing w:val="-7"/>
                <w:sz w:val="24"/>
              </w:rPr>
              <w:t xml:space="preserve"> </w:t>
            </w:r>
            <w:r>
              <w:rPr>
                <w:sz w:val="24"/>
              </w:rPr>
              <w:t>вещества</w:t>
            </w:r>
            <w:r>
              <w:rPr>
                <w:spacing w:val="-5"/>
                <w:sz w:val="24"/>
              </w:rPr>
              <w:t xml:space="preserve"> </w:t>
            </w:r>
            <w:r>
              <w:rPr>
                <w:sz w:val="24"/>
              </w:rPr>
              <w:t>(жидкое, твёрдое, газообразное);</w:t>
            </w:r>
          </w:p>
          <w:p w14:paraId="4B01B29A">
            <w:pPr>
              <w:pStyle w:val="13"/>
              <w:numPr>
                <w:ilvl w:val="0"/>
                <w:numId w:val="109"/>
              </w:numPr>
              <w:tabs>
                <w:tab w:val="left" w:pos="818"/>
              </w:tabs>
              <w:spacing w:before="19" w:after="0" w:line="311" w:lineRule="exact"/>
              <w:ind w:left="818" w:right="0" w:hanging="708"/>
              <w:jc w:val="left"/>
              <w:rPr>
                <w:sz w:val="24"/>
              </w:rPr>
            </w:pPr>
            <w:r>
              <w:rPr>
                <w:sz w:val="24"/>
              </w:rPr>
              <w:t>различать</w:t>
            </w:r>
            <w:r>
              <w:rPr>
                <w:spacing w:val="-4"/>
                <w:sz w:val="24"/>
              </w:rPr>
              <w:t xml:space="preserve"> </w:t>
            </w:r>
            <w:r>
              <w:rPr>
                <w:sz w:val="24"/>
              </w:rPr>
              <w:t>символы</w:t>
            </w:r>
            <w:r>
              <w:rPr>
                <w:spacing w:val="-8"/>
                <w:sz w:val="24"/>
              </w:rPr>
              <w:t xml:space="preserve"> </w:t>
            </w:r>
            <w:r>
              <w:rPr>
                <w:spacing w:val="-5"/>
                <w:sz w:val="24"/>
              </w:rPr>
              <w:t>РФ;</w:t>
            </w:r>
          </w:p>
          <w:p w14:paraId="18E76592">
            <w:pPr>
              <w:pStyle w:val="13"/>
              <w:numPr>
                <w:ilvl w:val="0"/>
                <w:numId w:val="109"/>
              </w:numPr>
              <w:tabs>
                <w:tab w:val="left" w:pos="818"/>
              </w:tabs>
              <w:spacing w:before="22" w:after="0" w:line="206" w:lineRule="auto"/>
              <w:ind w:left="110" w:right="159" w:firstLine="0"/>
              <w:jc w:val="left"/>
              <w:rPr>
                <w:sz w:val="24"/>
              </w:rPr>
            </w:pPr>
            <w:r>
              <w:rPr>
                <w:sz w:val="24"/>
              </w:rPr>
              <w:t>различать</w:t>
            </w:r>
            <w:r>
              <w:rPr>
                <w:spacing w:val="35"/>
                <w:sz w:val="24"/>
              </w:rPr>
              <w:t xml:space="preserve"> </w:t>
            </w:r>
            <w:r>
              <w:rPr>
                <w:sz w:val="24"/>
              </w:rPr>
              <w:t>деревья,</w:t>
            </w:r>
            <w:r>
              <w:rPr>
                <w:spacing w:val="33"/>
                <w:sz w:val="24"/>
              </w:rPr>
              <w:t xml:space="preserve"> </w:t>
            </w:r>
            <w:r>
              <w:rPr>
                <w:sz w:val="24"/>
              </w:rPr>
              <w:t>кустарники,</w:t>
            </w:r>
            <w:r>
              <w:rPr>
                <w:spacing w:val="34"/>
                <w:sz w:val="24"/>
              </w:rPr>
              <w:t xml:space="preserve"> </w:t>
            </w:r>
            <w:r>
              <w:rPr>
                <w:sz w:val="24"/>
              </w:rPr>
              <w:t>травы;</w:t>
            </w:r>
            <w:r>
              <w:rPr>
                <w:spacing w:val="30"/>
                <w:sz w:val="24"/>
              </w:rPr>
              <w:t xml:space="preserve"> </w:t>
            </w:r>
            <w:r>
              <w:rPr>
                <w:sz w:val="24"/>
              </w:rPr>
              <w:t>приводить</w:t>
            </w:r>
            <w:r>
              <w:rPr>
                <w:spacing w:val="33"/>
                <w:sz w:val="24"/>
              </w:rPr>
              <w:t xml:space="preserve"> </w:t>
            </w:r>
            <w:r>
              <w:rPr>
                <w:sz w:val="24"/>
              </w:rPr>
              <w:t>примеры</w:t>
            </w:r>
            <w:r>
              <w:rPr>
                <w:spacing w:val="32"/>
                <w:sz w:val="24"/>
              </w:rPr>
              <w:t xml:space="preserve"> </w:t>
            </w:r>
            <w:r>
              <w:rPr>
                <w:sz w:val="24"/>
              </w:rPr>
              <w:t>(в пределах изученного);</w:t>
            </w:r>
          </w:p>
          <w:p w14:paraId="23258CCC">
            <w:pPr>
              <w:pStyle w:val="13"/>
              <w:numPr>
                <w:ilvl w:val="0"/>
                <w:numId w:val="109"/>
              </w:numPr>
              <w:tabs>
                <w:tab w:val="left" w:pos="818"/>
                <w:tab w:val="left" w:pos="2558"/>
                <w:tab w:val="left" w:pos="3884"/>
                <w:tab w:val="left" w:pos="5681"/>
                <w:tab w:val="left" w:pos="6157"/>
              </w:tabs>
              <w:spacing w:before="46" w:after="0" w:line="208" w:lineRule="auto"/>
              <w:ind w:left="110" w:right="120" w:firstLine="0"/>
              <w:jc w:val="left"/>
              <w:rPr>
                <w:sz w:val="24"/>
              </w:rPr>
            </w:pPr>
            <w:r>
              <w:rPr>
                <w:spacing w:val="-2"/>
                <w:sz w:val="24"/>
              </w:rPr>
              <w:t>группировать</w:t>
            </w:r>
            <w:r>
              <w:rPr>
                <w:sz w:val="24"/>
              </w:rPr>
              <w:tab/>
            </w:r>
            <w:r>
              <w:rPr>
                <w:spacing w:val="-2"/>
                <w:sz w:val="24"/>
              </w:rPr>
              <w:t>растения:</w:t>
            </w:r>
            <w:r>
              <w:rPr>
                <w:sz w:val="24"/>
              </w:rPr>
              <w:tab/>
            </w:r>
            <w:r>
              <w:rPr>
                <w:spacing w:val="-2"/>
                <w:sz w:val="24"/>
              </w:rPr>
              <w:t>дикорастущие</w:t>
            </w:r>
            <w:r>
              <w:rPr>
                <w:sz w:val="24"/>
              </w:rPr>
              <w:tab/>
            </w:r>
            <w:r>
              <w:rPr>
                <w:spacing w:val="-10"/>
                <w:sz w:val="24"/>
              </w:rPr>
              <w:t>и</w:t>
            </w:r>
            <w:r>
              <w:rPr>
                <w:sz w:val="24"/>
              </w:rPr>
              <w:tab/>
            </w:r>
            <w:r>
              <w:rPr>
                <w:spacing w:val="-4"/>
                <w:sz w:val="24"/>
              </w:rPr>
              <w:t xml:space="preserve">культурные; </w:t>
            </w:r>
            <w:r>
              <w:rPr>
                <w:sz w:val="24"/>
              </w:rPr>
              <w:t>лекарственные и ядовитые (в пределах изученного);</w:t>
            </w:r>
          </w:p>
          <w:p w14:paraId="1BB89CC6">
            <w:pPr>
              <w:pStyle w:val="13"/>
              <w:numPr>
                <w:ilvl w:val="0"/>
                <w:numId w:val="109"/>
              </w:numPr>
              <w:tabs>
                <w:tab w:val="left" w:pos="818"/>
              </w:tabs>
              <w:spacing w:before="12" w:after="0" w:line="313" w:lineRule="exact"/>
              <w:ind w:left="818" w:right="0" w:hanging="708"/>
              <w:jc w:val="left"/>
              <w:rPr>
                <w:sz w:val="24"/>
              </w:rPr>
            </w:pPr>
            <w:r>
              <w:rPr>
                <w:sz w:val="24"/>
              </w:rPr>
              <w:t>различать</w:t>
            </w:r>
            <w:r>
              <w:rPr>
                <w:spacing w:val="-4"/>
                <w:sz w:val="24"/>
              </w:rPr>
              <w:t xml:space="preserve"> </w:t>
            </w:r>
            <w:r>
              <w:rPr>
                <w:sz w:val="24"/>
              </w:rPr>
              <w:t>прошлое,</w:t>
            </w:r>
            <w:r>
              <w:rPr>
                <w:spacing w:val="-8"/>
                <w:sz w:val="24"/>
              </w:rPr>
              <w:t xml:space="preserve"> </w:t>
            </w:r>
            <w:r>
              <w:rPr>
                <w:sz w:val="24"/>
              </w:rPr>
              <w:t>настоящее,</w:t>
            </w:r>
            <w:r>
              <w:rPr>
                <w:spacing w:val="-6"/>
                <w:sz w:val="24"/>
              </w:rPr>
              <w:t xml:space="preserve"> </w:t>
            </w:r>
            <w:r>
              <w:rPr>
                <w:spacing w:val="-2"/>
                <w:sz w:val="24"/>
              </w:rPr>
              <w:t>будущее</w:t>
            </w:r>
          </w:p>
          <w:p w14:paraId="0CD35F2A">
            <w:pPr>
              <w:pStyle w:val="13"/>
              <w:spacing w:line="263" w:lineRule="exact"/>
              <w:ind w:left="110"/>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p w14:paraId="73C32922">
            <w:pPr>
              <w:pStyle w:val="13"/>
              <w:numPr>
                <w:ilvl w:val="0"/>
                <w:numId w:val="109"/>
              </w:numPr>
              <w:tabs>
                <w:tab w:val="left" w:pos="818"/>
              </w:tabs>
              <w:spacing w:before="30" w:after="0" w:line="208" w:lineRule="auto"/>
              <w:ind w:left="110" w:right="239" w:firstLine="0"/>
              <w:jc w:val="left"/>
              <w:rPr>
                <w:sz w:val="24"/>
              </w:rPr>
            </w:pPr>
            <w:r>
              <w:rPr>
                <w:sz w:val="24"/>
              </w:rPr>
              <w:t>различать</w:t>
            </w:r>
            <w:r>
              <w:rPr>
                <w:spacing w:val="-8"/>
                <w:sz w:val="24"/>
              </w:rPr>
              <w:t xml:space="preserve"> </w:t>
            </w:r>
            <w:r>
              <w:rPr>
                <w:sz w:val="24"/>
              </w:rPr>
              <w:t>информацию,</w:t>
            </w:r>
            <w:r>
              <w:rPr>
                <w:spacing w:val="-9"/>
                <w:sz w:val="24"/>
              </w:rPr>
              <w:t xml:space="preserve"> </w:t>
            </w:r>
            <w:r>
              <w:rPr>
                <w:sz w:val="24"/>
              </w:rPr>
              <w:t>представленную</w:t>
            </w:r>
            <w:r>
              <w:rPr>
                <w:spacing w:val="-9"/>
                <w:sz w:val="24"/>
              </w:rPr>
              <w:t xml:space="preserve"> </w:t>
            </w:r>
            <w:r>
              <w:rPr>
                <w:sz w:val="24"/>
              </w:rPr>
              <w:t>в</w:t>
            </w:r>
            <w:r>
              <w:rPr>
                <w:spacing w:val="-10"/>
                <w:sz w:val="24"/>
              </w:rPr>
              <w:t xml:space="preserve"> </w:t>
            </w:r>
            <w:r>
              <w:rPr>
                <w:sz w:val="24"/>
              </w:rPr>
              <w:t>тексте,</w:t>
            </w:r>
            <w:r>
              <w:rPr>
                <w:spacing w:val="-9"/>
                <w:sz w:val="24"/>
              </w:rPr>
              <w:t xml:space="preserve"> </w:t>
            </w:r>
            <w:r>
              <w:rPr>
                <w:sz w:val="24"/>
              </w:rPr>
              <w:t xml:space="preserve">графически, </w:t>
            </w:r>
            <w:r>
              <w:rPr>
                <w:spacing w:val="-2"/>
                <w:sz w:val="24"/>
              </w:rPr>
              <w:t>аудиовизуально;</w:t>
            </w:r>
          </w:p>
          <w:p w14:paraId="5E17325D">
            <w:pPr>
              <w:pStyle w:val="13"/>
              <w:numPr>
                <w:ilvl w:val="0"/>
                <w:numId w:val="109"/>
              </w:numPr>
              <w:tabs>
                <w:tab w:val="left" w:pos="818"/>
              </w:tabs>
              <w:spacing w:before="13" w:after="0" w:line="311" w:lineRule="exact"/>
              <w:ind w:left="818" w:right="0" w:hanging="708"/>
              <w:jc w:val="left"/>
              <w:rPr>
                <w:sz w:val="24"/>
              </w:rPr>
            </w:pPr>
            <w:r>
              <w:rPr>
                <w:sz w:val="24"/>
              </w:rPr>
              <w:t>читать</w:t>
            </w:r>
            <w:r>
              <w:rPr>
                <w:spacing w:val="-12"/>
                <w:sz w:val="24"/>
              </w:rPr>
              <w:t xml:space="preserve"> </w:t>
            </w:r>
            <w:r>
              <w:rPr>
                <w:sz w:val="24"/>
              </w:rPr>
              <w:t>информацию,</w:t>
            </w:r>
            <w:r>
              <w:rPr>
                <w:spacing w:val="-10"/>
                <w:sz w:val="24"/>
              </w:rPr>
              <w:t xml:space="preserve"> </w:t>
            </w:r>
            <w:r>
              <w:rPr>
                <w:sz w:val="24"/>
              </w:rPr>
              <w:t>представленную</w:t>
            </w:r>
            <w:r>
              <w:rPr>
                <w:spacing w:val="-7"/>
                <w:sz w:val="24"/>
              </w:rPr>
              <w:t xml:space="preserve"> </w:t>
            </w:r>
            <w:r>
              <w:rPr>
                <w:sz w:val="24"/>
              </w:rPr>
              <w:t>в</w:t>
            </w:r>
            <w:r>
              <w:rPr>
                <w:spacing w:val="-9"/>
                <w:sz w:val="24"/>
              </w:rPr>
              <w:t xml:space="preserve"> </w:t>
            </w:r>
            <w:r>
              <w:rPr>
                <w:sz w:val="24"/>
              </w:rPr>
              <w:t>схеме,</w:t>
            </w:r>
            <w:r>
              <w:rPr>
                <w:spacing w:val="-4"/>
                <w:sz w:val="24"/>
              </w:rPr>
              <w:t xml:space="preserve"> </w:t>
            </w:r>
            <w:r>
              <w:rPr>
                <w:spacing w:val="-2"/>
                <w:sz w:val="24"/>
              </w:rPr>
              <w:t>таблице;</w:t>
            </w:r>
          </w:p>
          <w:p w14:paraId="61DCB1D5">
            <w:pPr>
              <w:pStyle w:val="13"/>
              <w:numPr>
                <w:ilvl w:val="0"/>
                <w:numId w:val="109"/>
              </w:numPr>
              <w:tabs>
                <w:tab w:val="left" w:pos="818"/>
                <w:tab w:val="left" w:pos="2136"/>
                <w:tab w:val="left" w:pos="3494"/>
                <w:tab w:val="left" w:pos="5187"/>
                <w:tab w:val="left" w:pos="6488"/>
              </w:tabs>
              <w:spacing w:before="19" w:after="0" w:line="208" w:lineRule="auto"/>
              <w:ind w:left="110" w:right="119" w:firstLine="0"/>
              <w:jc w:val="left"/>
              <w:rPr>
                <w:sz w:val="24"/>
              </w:rPr>
            </w:pPr>
            <w:r>
              <w:rPr>
                <w:spacing w:val="-2"/>
                <w:sz w:val="24"/>
              </w:rPr>
              <w:t>используя</w:t>
            </w:r>
            <w:r>
              <w:rPr>
                <w:sz w:val="24"/>
              </w:rPr>
              <w:tab/>
            </w:r>
            <w:r>
              <w:rPr>
                <w:spacing w:val="-2"/>
                <w:sz w:val="24"/>
              </w:rPr>
              <w:t>текстовую</w:t>
            </w:r>
            <w:r>
              <w:rPr>
                <w:sz w:val="24"/>
              </w:rPr>
              <w:tab/>
            </w:r>
            <w:r>
              <w:rPr>
                <w:spacing w:val="-2"/>
                <w:sz w:val="24"/>
              </w:rPr>
              <w:t>информацию,</w:t>
            </w:r>
            <w:r>
              <w:rPr>
                <w:sz w:val="24"/>
              </w:rPr>
              <w:tab/>
            </w:r>
            <w:r>
              <w:rPr>
                <w:spacing w:val="-2"/>
                <w:sz w:val="24"/>
              </w:rPr>
              <w:t>заполнять</w:t>
            </w:r>
            <w:r>
              <w:rPr>
                <w:sz w:val="24"/>
              </w:rPr>
              <w:tab/>
            </w:r>
            <w:r>
              <w:rPr>
                <w:spacing w:val="-4"/>
                <w:sz w:val="24"/>
              </w:rPr>
              <w:t xml:space="preserve">таблицы; </w:t>
            </w:r>
            <w:r>
              <w:rPr>
                <w:sz w:val="24"/>
              </w:rPr>
              <w:t>дополнять схемы;</w:t>
            </w:r>
          </w:p>
          <w:p w14:paraId="3D70B9A0">
            <w:pPr>
              <w:pStyle w:val="13"/>
              <w:numPr>
                <w:ilvl w:val="0"/>
                <w:numId w:val="109"/>
              </w:numPr>
              <w:tabs>
                <w:tab w:val="left" w:pos="818"/>
              </w:tabs>
              <w:spacing w:before="0" w:after="0" w:line="321" w:lineRule="exact"/>
              <w:ind w:left="818" w:right="0" w:hanging="708"/>
              <w:jc w:val="left"/>
              <w:rPr>
                <w:sz w:val="24"/>
              </w:rPr>
            </w:pPr>
            <w:r>
              <w:rPr>
                <w:sz w:val="24"/>
              </w:rPr>
              <w:t>соотносить</w:t>
            </w:r>
            <w:r>
              <w:rPr>
                <w:spacing w:val="74"/>
                <w:w w:val="150"/>
                <w:sz w:val="24"/>
              </w:rPr>
              <w:t xml:space="preserve"> </w:t>
            </w:r>
            <w:r>
              <w:rPr>
                <w:sz w:val="24"/>
              </w:rPr>
              <w:t>пример</w:t>
            </w:r>
            <w:r>
              <w:rPr>
                <w:spacing w:val="68"/>
                <w:w w:val="150"/>
                <w:sz w:val="24"/>
              </w:rPr>
              <w:t xml:space="preserve"> </w:t>
            </w:r>
            <w:r>
              <w:rPr>
                <w:sz w:val="24"/>
              </w:rPr>
              <w:t>(рисунок,</w:t>
            </w:r>
            <w:r>
              <w:rPr>
                <w:spacing w:val="77"/>
                <w:w w:val="150"/>
                <w:sz w:val="24"/>
              </w:rPr>
              <w:t xml:space="preserve"> </w:t>
            </w:r>
            <w:r>
              <w:rPr>
                <w:sz w:val="24"/>
              </w:rPr>
              <w:t>предложенную</w:t>
            </w:r>
            <w:r>
              <w:rPr>
                <w:spacing w:val="74"/>
                <w:w w:val="150"/>
                <w:sz w:val="24"/>
              </w:rPr>
              <w:t xml:space="preserve"> </w:t>
            </w:r>
            <w:r>
              <w:rPr>
                <w:sz w:val="24"/>
              </w:rPr>
              <w:t>ситуацию)</w:t>
            </w:r>
            <w:r>
              <w:rPr>
                <w:spacing w:val="73"/>
                <w:w w:val="150"/>
                <w:sz w:val="24"/>
              </w:rPr>
              <w:t xml:space="preserve"> </w:t>
            </w:r>
            <w:r>
              <w:rPr>
                <w:spacing w:val="-5"/>
                <w:sz w:val="24"/>
              </w:rPr>
              <w:t>со</w:t>
            </w:r>
          </w:p>
        </w:tc>
      </w:tr>
    </w:tbl>
    <w:p w14:paraId="5F292461">
      <w:pPr>
        <w:pStyle w:val="13"/>
        <w:spacing w:after="0" w:line="321" w:lineRule="exact"/>
        <w:jc w:val="left"/>
        <w:rPr>
          <w:sz w:val="24"/>
        </w:rPr>
        <w:sectPr>
          <w:type w:val="continuous"/>
          <w:pgSz w:w="11920" w:h="16850"/>
          <w:pgMar w:top="108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994"/>
        <w:gridCol w:w="7542"/>
      </w:tblGrid>
      <w:tr w14:paraId="12883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04" w:type="dxa"/>
            <w:vMerge w:val="restart"/>
          </w:tcPr>
          <w:p w14:paraId="01B6C0C7">
            <w:pPr>
              <w:pStyle w:val="13"/>
              <w:rPr>
                <w:sz w:val="24"/>
              </w:rPr>
            </w:pPr>
          </w:p>
        </w:tc>
        <w:tc>
          <w:tcPr>
            <w:tcW w:w="994" w:type="dxa"/>
          </w:tcPr>
          <w:p w14:paraId="4A8EDB2C">
            <w:pPr>
              <w:pStyle w:val="13"/>
              <w:rPr>
                <w:sz w:val="20"/>
              </w:rPr>
            </w:pPr>
          </w:p>
        </w:tc>
        <w:tc>
          <w:tcPr>
            <w:tcW w:w="7542" w:type="dxa"/>
          </w:tcPr>
          <w:p w14:paraId="6A1938C0">
            <w:pPr>
              <w:pStyle w:val="13"/>
              <w:spacing w:line="258" w:lineRule="exact"/>
              <w:ind w:left="110"/>
              <w:rPr>
                <w:sz w:val="24"/>
              </w:rPr>
            </w:pPr>
            <w:r>
              <w:rPr>
                <w:sz w:val="24"/>
              </w:rPr>
              <w:t>временем</w:t>
            </w:r>
            <w:r>
              <w:rPr>
                <w:spacing w:val="-6"/>
                <w:sz w:val="24"/>
              </w:rPr>
              <w:t xml:space="preserve"> </w:t>
            </w:r>
            <w:r>
              <w:rPr>
                <w:spacing w:val="-2"/>
                <w:sz w:val="24"/>
              </w:rPr>
              <w:t>протекания</w:t>
            </w:r>
          </w:p>
        </w:tc>
      </w:tr>
      <w:tr w14:paraId="45B1E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4" w:hRule="atLeast"/>
        </w:trPr>
        <w:tc>
          <w:tcPr>
            <w:tcW w:w="1104" w:type="dxa"/>
            <w:vMerge w:val="continue"/>
            <w:tcBorders>
              <w:top w:val="nil"/>
            </w:tcBorders>
          </w:tcPr>
          <w:p w14:paraId="4E2BD18C">
            <w:pPr>
              <w:rPr>
                <w:sz w:val="2"/>
                <w:szCs w:val="2"/>
              </w:rPr>
            </w:pPr>
          </w:p>
        </w:tc>
        <w:tc>
          <w:tcPr>
            <w:tcW w:w="994" w:type="dxa"/>
          </w:tcPr>
          <w:p w14:paraId="2D768820">
            <w:pPr>
              <w:pStyle w:val="13"/>
              <w:ind w:left="114" w:right="151"/>
              <w:rPr>
                <w:b/>
                <w:i/>
                <w:sz w:val="24"/>
              </w:rPr>
            </w:pPr>
            <w:r>
              <w:rPr>
                <w:b/>
                <w:i/>
                <w:spacing w:val="-4"/>
                <w:sz w:val="24"/>
              </w:rPr>
              <w:t xml:space="preserve">Комму </w:t>
            </w:r>
            <w:r>
              <w:rPr>
                <w:b/>
                <w:i/>
                <w:spacing w:val="-2"/>
                <w:sz w:val="24"/>
              </w:rPr>
              <w:t xml:space="preserve">никат ивные </w:t>
            </w:r>
            <w:r>
              <w:rPr>
                <w:b/>
                <w:i/>
                <w:spacing w:val="-4"/>
                <w:sz w:val="24"/>
              </w:rPr>
              <w:t>УУД:</w:t>
            </w:r>
          </w:p>
        </w:tc>
        <w:tc>
          <w:tcPr>
            <w:tcW w:w="7542" w:type="dxa"/>
          </w:tcPr>
          <w:p w14:paraId="35D7A820">
            <w:pPr>
              <w:pStyle w:val="13"/>
              <w:numPr>
                <w:ilvl w:val="0"/>
                <w:numId w:val="110"/>
              </w:numPr>
              <w:tabs>
                <w:tab w:val="left" w:pos="814"/>
              </w:tabs>
              <w:spacing w:before="23" w:after="0" w:line="206" w:lineRule="auto"/>
              <w:ind w:left="110" w:right="103" w:firstLine="0"/>
              <w:jc w:val="both"/>
              <w:rPr>
                <w:sz w:val="24"/>
              </w:rPr>
            </w:pPr>
            <w:r>
              <w:rPr>
                <w:sz w:val="24"/>
              </w:rPr>
              <w:t>ориентироваться в терминах (понятиях), соотносить их с краткой характеристикой:</w:t>
            </w:r>
          </w:p>
          <w:p w14:paraId="225DB220">
            <w:pPr>
              <w:pStyle w:val="13"/>
              <w:numPr>
                <w:ilvl w:val="0"/>
                <w:numId w:val="110"/>
              </w:numPr>
              <w:tabs>
                <w:tab w:val="left" w:pos="814"/>
              </w:tabs>
              <w:spacing w:before="23" w:after="0" w:line="228" w:lineRule="auto"/>
              <w:ind w:left="110" w:right="97" w:firstLine="0"/>
              <w:jc w:val="both"/>
              <w:rPr>
                <w:sz w:val="24"/>
              </w:rPr>
            </w:pPr>
            <w:r>
              <w:rPr>
                <w:sz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6B368E77">
            <w:pPr>
              <w:pStyle w:val="13"/>
              <w:numPr>
                <w:ilvl w:val="0"/>
                <w:numId w:val="110"/>
              </w:numPr>
              <w:tabs>
                <w:tab w:val="left" w:pos="814"/>
              </w:tabs>
              <w:spacing w:before="45" w:after="0" w:line="204" w:lineRule="auto"/>
              <w:ind w:left="110" w:right="103" w:firstLine="0"/>
              <w:jc w:val="both"/>
              <w:rPr>
                <w:sz w:val="24"/>
              </w:rPr>
            </w:pPr>
            <w:r>
              <w:rPr>
                <w:sz w:val="24"/>
              </w:rPr>
              <w:t>понятия и термины, связанные с миром природы (среда обитания, тело, явление, вещество; заповедник);</w:t>
            </w:r>
          </w:p>
          <w:p w14:paraId="64C8E44F">
            <w:pPr>
              <w:pStyle w:val="13"/>
              <w:numPr>
                <w:ilvl w:val="0"/>
                <w:numId w:val="110"/>
              </w:numPr>
              <w:tabs>
                <w:tab w:val="left" w:pos="814"/>
              </w:tabs>
              <w:spacing w:before="22" w:after="0" w:line="225" w:lineRule="auto"/>
              <w:ind w:left="110" w:right="101" w:firstLine="0"/>
              <w:jc w:val="both"/>
              <w:rPr>
                <w:sz w:val="24"/>
              </w:rPr>
            </w:pPr>
            <w:r>
              <w:rPr>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AE46FF7">
            <w:pPr>
              <w:pStyle w:val="13"/>
              <w:numPr>
                <w:ilvl w:val="0"/>
                <w:numId w:val="110"/>
              </w:numPr>
              <w:tabs>
                <w:tab w:val="left" w:pos="814"/>
              </w:tabs>
              <w:spacing w:before="37" w:after="0" w:line="206" w:lineRule="auto"/>
              <w:ind w:left="110" w:right="102" w:firstLine="0"/>
              <w:jc w:val="both"/>
              <w:rPr>
                <w:sz w:val="24"/>
              </w:rPr>
            </w:pPr>
            <w:r>
              <w:rPr>
                <w:sz w:val="24"/>
              </w:rPr>
              <w:t>описывать условия жизни на Земле, отличие нашей планеты от других планет Солнечной системы;</w:t>
            </w:r>
          </w:p>
          <w:p w14:paraId="7E182329">
            <w:pPr>
              <w:pStyle w:val="13"/>
              <w:numPr>
                <w:ilvl w:val="0"/>
                <w:numId w:val="110"/>
              </w:numPr>
              <w:tabs>
                <w:tab w:val="left" w:pos="814"/>
              </w:tabs>
              <w:spacing w:before="21" w:after="0" w:line="225" w:lineRule="auto"/>
              <w:ind w:left="110" w:right="95" w:firstLine="0"/>
              <w:jc w:val="both"/>
              <w:rPr>
                <w:sz w:val="24"/>
              </w:rPr>
            </w:pPr>
            <w:r>
              <w:rPr>
                <w:sz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14:paraId="3BAD4C25">
            <w:pPr>
              <w:pStyle w:val="13"/>
              <w:numPr>
                <w:ilvl w:val="0"/>
                <w:numId w:val="110"/>
              </w:numPr>
              <w:tabs>
                <w:tab w:val="left" w:pos="814"/>
              </w:tabs>
              <w:spacing w:before="20" w:after="0" w:line="223" w:lineRule="auto"/>
              <w:ind w:left="110" w:right="93" w:firstLine="0"/>
              <w:jc w:val="both"/>
              <w:rPr>
                <w:sz w:val="24"/>
              </w:rPr>
            </w:pPr>
            <w:r>
              <w:rPr>
                <w:sz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7A6AFAB6">
            <w:pPr>
              <w:pStyle w:val="13"/>
              <w:numPr>
                <w:ilvl w:val="0"/>
                <w:numId w:val="110"/>
              </w:numPr>
              <w:tabs>
                <w:tab w:val="left" w:pos="814"/>
              </w:tabs>
              <w:spacing w:before="41" w:after="0" w:line="204" w:lineRule="auto"/>
              <w:ind w:left="110" w:right="107" w:firstLine="0"/>
              <w:jc w:val="both"/>
              <w:rPr>
                <w:sz w:val="24"/>
              </w:rPr>
            </w:pPr>
            <w:r>
              <w:rPr>
                <w:sz w:val="24"/>
              </w:rPr>
              <w:t>приводить примеры растений и животных, занесённых в Красную книгу России (на примере своей местности);</w:t>
            </w:r>
          </w:p>
          <w:p w14:paraId="550A1E51">
            <w:pPr>
              <w:pStyle w:val="13"/>
              <w:numPr>
                <w:ilvl w:val="0"/>
                <w:numId w:val="110"/>
              </w:numPr>
              <w:tabs>
                <w:tab w:val="left" w:pos="814"/>
              </w:tabs>
              <w:spacing w:before="0" w:after="0" w:line="323" w:lineRule="exact"/>
              <w:ind w:left="814" w:right="0" w:hanging="704"/>
              <w:jc w:val="both"/>
              <w:rPr>
                <w:sz w:val="24"/>
              </w:rPr>
            </w:pPr>
            <w:r>
              <w:rPr>
                <w:sz w:val="24"/>
              </w:rPr>
              <w:t>описывать</w:t>
            </w:r>
            <w:r>
              <w:rPr>
                <w:spacing w:val="-7"/>
                <w:sz w:val="24"/>
              </w:rPr>
              <w:t xml:space="preserve"> </w:t>
            </w:r>
            <w:r>
              <w:rPr>
                <w:sz w:val="24"/>
              </w:rPr>
              <w:t>современные</w:t>
            </w:r>
            <w:r>
              <w:rPr>
                <w:spacing w:val="-5"/>
                <w:sz w:val="24"/>
              </w:rPr>
              <w:t xml:space="preserve"> </w:t>
            </w:r>
            <w:r>
              <w:rPr>
                <w:sz w:val="24"/>
              </w:rPr>
              <w:t>события</w:t>
            </w:r>
            <w:r>
              <w:rPr>
                <w:spacing w:val="-12"/>
                <w:sz w:val="24"/>
              </w:rPr>
              <w:t xml:space="preserve"> </w:t>
            </w:r>
            <w:r>
              <w:rPr>
                <w:sz w:val="24"/>
              </w:rPr>
              <w:t>от</w:t>
            </w:r>
            <w:r>
              <w:rPr>
                <w:spacing w:val="-5"/>
                <w:sz w:val="24"/>
              </w:rPr>
              <w:t xml:space="preserve"> </w:t>
            </w:r>
            <w:r>
              <w:rPr>
                <w:sz w:val="24"/>
              </w:rPr>
              <w:t>имени</w:t>
            </w:r>
            <w:r>
              <w:rPr>
                <w:spacing w:val="-7"/>
                <w:sz w:val="24"/>
              </w:rPr>
              <w:t xml:space="preserve"> </w:t>
            </w:r>
            <w:r>
              <w:rPr>
                <w:sz w:val="24"/>
              </w:rPr>
              <w:t>их</w:t>
            </w:r>
            <w:r>
              <w:rPr>
                <w:spacing w:val="-6"/>
                <w:sz w:val="24"/>
              </w:rPr>
              <w:t xml:space="preserve"> </w:t>
            </w:r>
            <w:r>
              <w:rPr>
                <w:spacing w:val="-2"/>
                <w:sz w:val="24"/>
              </w:rPr>
              <w:t>участника</w:t>
            </w:r>
          </w:p>
        </w:tc>
      </w:tr>
      <w:tr w14:paraId="6555C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5" w:hRule="atLeast"/>
        </w:trPr>
        <w:tc>
          <w:tcPr>
            <w:tcW w:w="1104" w:type="dxa"/>
            <w:vMerge w:val="continue"/>
            <w:tcBorders>
              <w:top w:val="nil"/>
            </w:tcBorders>
          </w:tcPr>
          <w:p w14:paraId="74E22703">
            <w:pPr>
              <w:rPr>
                <w:sz w:val="2"/>
                <w:szCs w:val="2"/>
              </w:rPr>
            </w:pPr>
          </w:p>
        </w:tc>
        <w:tc>
          <w:tcPr>
            <w:tcW w:w="994" w:type="dxa"/>
          </w:tcPr>
          <w:p w14:paraId="722B616B">
            <w:pPr>
              <w:pStyle w:val="13"/>
              <w:ind w:left="114" w:right="134"/>
              <w:jc w:val="both"/>
              <w:rPr>
                <w:b/>
                <w:i/>
                <w:sz w:val="24"/>
              </w:rPr>
            </w:pPr>
            <w:r>
              <w:rPr>
                <w:b/>
                <w:i/>
                <w:spacing w:val="-2"/>
                <w:sz w:val="24"/>
              </w:rPr>
              <w:t xml:space="preserve">Регуля тивны </w:t>
            </w:r>
            <w:r>
              <w:rPr>
                <w:b/>
                <w:i/>
                <w:sz w:val="24"/>
              </w:rPr>
              <w:t>е</w:t>
            </w:r>
            <w:r>
              <w:rPr>
                <w:b/>
                <w:i/>
                <w:spacing w:val="-1"/>
                <w:sz w:val="24"/>
              </w:rPr>
              <w:t xml:space="preserve"> </w:t>
            </w:r>
            <w:r>
              <w:rPr>
                <w:b/>
                <w:i/>
                <w:spacing w:val="-6"/>
                <w:sz w:val="24"/>
              </w:rPr>
              <w:t>УУД:</w:t>
            </w:r>
          </w:p>
        </w:tc>
        <w:tc>
          <w:tcPr>
            <w:tcW w:w="7542" w:type="dxa"/>
          </w:tcPr>
          <w:p w14:paraId="192A03C9">
            <w:pPr>
              <w:pStyle w:val="13"/>
              <w:numPr>
                <w:ilvl w:val="0"/>
                <w:numId w:val="111"/>
              </w:numPr>
              <w:tabs>
                <w:tab w:val="left" w:pos="818"/>
              </w:tabs>
              <w:spacing w:before="26" w:after="0" w:line="204" w:lineRule="auto"/>
              <w:ind w:left="110" w:right="272" w:firstLine="0"/>
              <w:jc w:val="left"/>
              <w:rPr>
                <w:sz w:val="24"/>
              </w:rPr>
            </w:pPr>
            <w:r>
              <w:rPr>
                <w:sz w:val="24"/>
              </w:rPr>
              <w:t>следовать</w:t>
            </w:r>
            <w:r>
              <w:rPr>
                <w:spacing w:val="36"/>
                <w:sz w:val="24"/>
              </w:rPr>
              <w:t xml:space="preserve"> </w:t>
            </w:r>
            <w:r>
              <w:rPr>
                <w:sz w:val="24"/>
              </w:rPr>
              <w:t>образцу,</w:t>
            </w:r>
            <w:r>
              <w:rPr>
                <w:spacing w:val="35"/>
                <w:sz w:val="24"/>
              </w:rPr>
              <w:t xml:space="preserve"> </w:t>
            </w:r>
            <w:r>
              <w:rPr>
                <w:sz w:val="24"/>
              </w:rPr>
              <w:t>предложенному</w:t>
            </w:r>
            <w:r>
              <w:rPr>
                <w:spacing w:val="29"/>
                <w:sz w:val="24"/>
              </w:rPr>
              <w:t xml:space="preserve"> </w:t>
            </w:r>
            <w:r>
              <w:rPr>
                <w:sz w:val="24"/>
              </w:rPr>
              <w:t>плану</w:t>
            </w:r>
            <w:r>
              <w:rPr>
                <w:spacing w:val="28"/>
                <w:sz w:val="24"/>
              </w:rPr>
              <w:t xml:space="preserve"> </w:t>
            </w:r>
            <w:r>
              <w:rPr>
                <w:sz w:val="24"/>
              </w:rPr>
              <w:t>и</w:t>
            </w:r>
            <w:r>
              <w:rPr>
                <w:spacing w:val="35"/>
                <w:sz w:val="24"/>
              </w:rPr>
              <w:t xml:space="preserve"> </w:t>
            </w:r>
            <w:r>
              <w:rPr>
                <w:sz w:val="24"/>
              </w:rPr>
              <w:t>инструкции</w:t>
            </w:r>
            <w:r>
              <w:rPr>
                <w:spacing w:val="37"/>
                <w:sz w:val="24"/>
              </w:rPr>
              <w:t xml:space="preserve"> </w:t>
            </w:r>
            <w:r>
              <w:rPr>
                <w:sz w:val="24"/>
              </w:rPr>
              <w:t>при решении учебной задачи;</w:t>
            </w:r>
          </w:p>
          <w:p w14:paraId="08BAB7F6">
            <w:pPr>
              <w:pStyle w:val="13"/>
              <w:numPr>
                <w:ilvl w:val="0"/>
                <w:numId w:val="111"/>
              </w:numPr>
              <w:tabs>
                <w:tab w:val="left" w:pos="818"/>
                <w:tab w:val="left" w:pos="2933"/>
                <w:tab w:val="left" w:pos="3523"/>
                <w:tab w:val="left" w:pos="5144"/>
                <w:tab w:val="left" w:pos="6618"/>
              </w:tabs>
              <w:spacing w:before="54" w:after="0" w:line="204" w:lineRule="auto"/>
              <w:ind w:left="110" w:right="115" w:firstLine="0"/>
              <w:jc w:val="left"/>
              <w:rPr>
                <w:sz w:val="24"/>
              </w:rPr>
            </w:pPr>
            <w:r>
              <w:rPr>
                <w:spacing w:val="-2"/>
                <w:sz w:val="24"/>
              </w:rPr>
              <w:t>контролировать</w:t>
            </w:r>
            <w:r>
              <w:rPr>
                <w:sz w:val="24"/>
              </w:rPr>
              <w:tab/>
            </w:r>
            <w:r>
              <w:rPr>
                <w:spacing w:val="-10"/>
                <w:sz w:val="24"/>
              </w:rPr>
              <w:t>с</w:t>
            </w:r>
            <w:r>
              <w:rPr>
                <w:sz w:val="24"/>
              </w:rPr>
              <w:tab/>
            </w:r>
            <w:r>
              <w:rPr>
                <w:spacing w:val="-2"/>
                <w:sz w:val="24"/>
              </w:rPr>
              <w:t>небольшой</w:t>
            </w:r>
            <w:r>
              <w:rPr>
                <w:sz w:val="24"/>
              </w:rPr>
              <w:tab/>
            </w:r>
            <w:r>
              <w:rPr>
                <w:spacing w:val="-2"/>
                <w:sz w:val="24"/>
              </w:rPr>
              <w:t>помощью</w:t>
            </w:r>
            <w:r>
              <w:rPr>
                <w:sz w:val="24"/>
              </w:rPr>
              <w:tab/>
            </w:r>
            <w:r>
              <w:rPr>
                <w:spacing w:val="-4"/>
                <w:sz w:val="24"/>
              </w:rPr>
              <w:t xml:space="preserve">учителя </w:t>
            </w:r>
            <w:r>
              <w:rPr>
                <w:sz w:val="24"/>
              </w:rPr>
              <w:t>последовательность действий по решению учебной задачи;</w:t>
            </w:r>
          </w:p>
          <w:p w14:paraId="3D19AD13">
            <w:pPr>
              <w:pStyle w:val="13"/>
              <w:numPr>
                <w:ilvl w:val="0"/>
                <w:numId w:val="111"/>
              </w:numPr>
              <w:tabs>
                <w:tab w:val="left" w:pos="817"/>
              </w:tabs>
              <w:spacing w:before="37" w:after="0" w:line="218" w:lineRule="auto"/>
              <w:ind w:left="110" w:right="171" w:firstLine="0"/>
              <w:jc w:val="both"/>
              <w:rPr>
                <w:sz w:val="24"/>
              </w:rPr>
            </w:pPr>
            <w:r>
              <w:rPr>
                <w:sz w:val="24"/>
              </w:rPr>
              <w:t xml:space="preserve">оценивать результаты своей работы, анализировать оценку учителя и одноклассников, спокойно, без обид принимать советы и </w:t>
            </w:r>
            <w:r>
              <w:rPr>
                <w:spacing w:val="-2"/>
                <w:sz w:val="24"/>
              </w:rPr>
              <w:t>замечания</w:t>
            </w:r>
          </w:p>
        </w:tc>
      </w:tr>
      <w:tr w14:paraId="6E2DB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9" w:hRule="atLeast"/>
        </w:trPr>
        <w:tc>
          <w:tcPr>
            <w:tcW w:w="1104" w:type="dxa"/>
            <w:vMerge w:val="continue"/>
            <w:tcBorders>
              <w:top w:val="nil"/>
            </w:tcBorders>
          </w:tcPr>
          <w:p w14:paraId="0AB271E7">
            <w:pPr>
              <w:rPr>
                <w:sz w:val="2"/>
                <w:szCs w:val="2"/>
              </w:rPr>
            </w:pPr>
          </w:p>
        </w:tc>
        <w:tc>
          <w:tcPr>
            <w:tcW w:w="994" w:type="dxa"/>
          </w:tcPr>
          <w:p w14:paraId="02C00F33">
            <w:pPr>
              <w:pStyle w:val="13"/>
              <w:ind w:left="114" w:right="115"/>
              <w:rPr>
                <w:sz w:val="24"/>
              </w:rPr>
            </w:pPr>
            <w:r>
              <w:rPr>
                <w:spacing w:val="-4"/>
                <w:sz w:val="24"/>
              </w:rPr>
              <w:t xml:space="preserve">Совмес тная </w:t>
            </w:r>
            <w:r>
              <w:rPr>
                <w:spacing w:val="-2"/>
                <w:sz w:val="24"/>
              </w:rPr>
              <w:t>деятел ьность:</w:t>
            </w:r>
          </w:p>
        </w:tc>
        <w:tc>
          <w:tcPr>
            <w:tcW w:w="7542" w:type="dxa"/>
          </w:tcPr>
          <w:p w14:paraId="131A535F">
            <w:pPr>
              <w:pStyle w:val="13"/>
              <w:numPr>
                <w:ilvl w:val="0"/>
                <w:numId w:val="112"/>
              </w:numPr>
              <w:tabs>
                <w:tab w:val="left" w:pos="814"/>
              </w:tabs>
              <w:spacing w:before="0" w:after="0" w:line="225" w:lineRule="auto"/>
              <w:ind w:left="110" w:right="101" w:firstLine="0"/>
              <w:jc w:val="both"/>
              <w:rPr>
                <w:sz w:val="24"/>
              </w:rPr>
            </w:pPr>
            <w:r>
              <w:rPr>
                <w:sz w:val="24"/>
              </w:rPr>
              <w:t xml:space="preserve">строить свою учебную и игровую деятельность, житейские ситуации в соответствии с правилами поведения, принятыми в </w:t>
            </w:r>
            <w:r>
              <w:rPr>
                <w:spacing w:val="-2"/>
                <w:sz w:val="24"/>
              </w:rPr>
              <w:t>обществе;</w:t>
            </w:r>
          </w:p>
          <w:p w14:paraId="71677FAF">
            <w:pPr>
              <w:pStyle w:val="13"/>
              <w:numPr>
                <w:ilvl w:val="0"/>
                <w:numId w:val="112"/>
              </w:numPr>
              <w:tabs>
                <w:tab w:val="left" w:pos="814"/>
              </w:tabs>
              <w:spacing w:before="10" w:after="0" w:line="225" w:lineRule="auto"/>
              <w:ind w:left="110" w:right="97" w:firstLine="0"/>
              <w:jc w:val="both"/>
              <w:rPr>
                <w:sz w:val="24"/>
              </w:rPr>
            </w:pPr>
            <w:r>
              <w:rPr>
                <w:sz w:val="24"/>
              </w:rPr>
              <w:t xml:space="preserve">оценивать жизненные ситуации с точки зрения правил пове дения, культуры общения, проявления терпения и уважения к </w:t>
            </w:r>
            <w:r>
              <w:rPr>
                <w:spacing w:val="-2"/>
                <w:sz w:val="24"/>
              </w:rPr>
              <w:t>собеседнику;</w:t>
            </w:r>
          </w:p>
          <w:p w14:paraId="335D0C86">
            <w:pPr>
              <w:pStyle w:val="13"/>
              <w:numPr>
                <w:ilvl w:val="0"/>
                <w:numId w:val="112"/>
              </w:numPr>
              <w:tabs>
                <w:tab w:val="left" w:pos="814"/>
              </w:tabs>
              <w:spacing w:before="15" w:after="0" w:line="225" w:lineRule="auto"/>
              <w:ind w:left="110" w:right="101" w:firstLine="0"/>
              <w:jc w:val="both"/>
              <w:rPr>
                <w:sz w:val="24"/>
              </w:rPr>
            </w:pPr>
            <w:r>
              <w:rPr>
                <w:sz w:val="24"/>
              </w:rPr>
              <w:t>проводить в парах (группах) простые опыты по определению свойств</w:t>
            </w:r>
            <w:r>
              <w:rPr>
                <w:spacing w:val="-3"/>
                <w:sz w:val="24"/>
              </w:rPr>
              <w:t xml:space="preserve"> </w:t>
            </w:r>
            <w:r>
              <w:rPr>
                <w:sz w:val="24"/>
              </w:rPr>
              <w:t>разных</w:t>
            </w:r>
            <w:r>
              <w:rPr>
                <w:spacing w:val="-5"/>
                <w:sz w:val="24"/>
              </w:rPr>
              <w:t xml:space="preserve"> </w:t>
            </w:r>
            <w:r>
              <w:rPr>
                <w:sz w:val="24"/>
              </w:rPr>
              <w:t>веществ</w:t>
            </w:r>
            <w:r>
              <w:rPr>
                <w:spacing w:val="-3"/>
                <w:sz w:val="24"/>
              </w:rPr>
              <w:t xml:space="preserve"> </w:t>
            </w:r>
            <w:r>
              <w:rPr>
                <w:sz w:val="24"/>
              </w:rPr>
              <w:t>(вода,</w:t>
            </w:r>
            <w:r>
              <w:rPr>
                <w:spacing w:val="-1"/>
                <w:sz w:val="24"/>
              </w:rPr>
              <w:t xml:space="preserve"> </w:t>
            </w:r>
            <w:r>
              <w:rPr>
                <w:sz w:val="24"/>
              </w:rPr>
              <w:t>молоко,</w:t>
            </w:r>
            <w:r>
              <w:rPr>
                <w:spacing w:val="-2"/>
                <w:sz w:val="24"/>
              </w:rPr>
              <w:t xml:space="preserve"> </w:t>
            </w:r>
            <w:r>
              <w:rPr>
                <w:sz w:val="24"/>
              </w:rPr>
              <w:t>сахар, соль,</w:t>
            </w:r>
            <w:r>
              <w:rPr>
                <w:spacing w:val="-2"/>
                <w:sz w:val="24"/>
              </w:rPr>
              <w:t xml:space="preserve"> </w:t>
            </w:r>
            <w:r>
              <w:rPr>
                <w:sz w:val="24"/>
              </w:rPr>
              <w:t>железо),</w:t>
            </w:r>
            <w:r>
              <w:rPr>
                <w:spacing w:val="-3"/>
                <w:sz w:val="24"/>
              </w:rPr>
              <w:t xml:space="preserve"> </w:t>
            </w:r>
            <w:r>
              <w:rPr>
                <w:sz w:val="24"/>
              </w:rPr>
              <w:t>совместно намечать план работы, оценивать свой вклад в общее дело;</w:t>
            </w:r>
          </w:p>
          <w:p w14:paraId="66CA38A6">
            <w:pPr>
              <w:pStyle w:val="13"/>
              <w:numPr>
                <w:ilvl w:val="0"/>
                <w:numId w:val="112"/>
              </w:numPr>
              <w:tabs>
                <w:tab w:val="left" w:pos="814"/>
              </w:tabs>
              <w:spacing w:before="12" w:after="0" w:line="220" w:lineRule="auto"/>
              <w:ind w:left="110" w:right="106" w:firstLine="0"/>
              <w:jc w:val="both"/>
              <w:rPr>
                <w:sz w:val="24"/>
              </w:rPr>
            </w:pPr>
            <w:r>
              <w:rPr>
                <w:sz w:val="24"/>
              </w:rPr>
              <w:t>определять причины возможных конфликтов, выбирать (из предложенных) способы их разрешения</w:t>
            </w:r>
          </w:p>
        </w:tc>
      </w:tr>
    </w:tbl>
    <w:p w14:paraId="13E53C1E">
      <w:pPr>
        <w:pStyle w:val="8"/>
        <w:ind w:left="0"/>
        <w:jc w:val="left"/>
      </w:pPr>
    </w:p>
    <w:p w14:paraId="5122AED2">
      <w:pPr>
        <w:pStyle w:val="8"/>
        <w:spacing w:before="19"/>
        <w:ind w:left="0"/>
        <w:jc w:val="left"/>
      </w:pPr>
    </w:p>
    <w:p w14:paraId="177796C6">
      <w:pPr>
        <w:pStyle w:val="12"/>
        <w:numPr>
          <w:ilvl w:val="0"/>
          <w:numId w:val="108"/>
        </w:numPr>
        <w:tabs>
          <w:tab w:val="left" w:pos="1454"/>
        </w:tabs>
        <w:spacing w:before="0" w:after="16" w:line="240" w:lineRule="auto"/>
        <w:ind w:left="1454" w:right="0" w:hanging="180"/>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138"/>
        <w:gridCol w:w="7542"/>
      </w:tblGrid>
      <w:tr w14:paraId="66EA3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60" w:type="dxa"/>
          </w:tcPr>
          <w:p w14:paraId="07767FD4">
            <w:pPr>
              <w:pStyle w:val="13"/>
              <w:ind w:left="115" w:right="127"/>
              <w:jc w:val="both"/>
              <w:rPr>
                <w:sz w:val="24"/>
              </w:rPr>
            </w:pPr>
            <w:r>
              <w:rPr>
                <w:spacing w:val="-2"/>
                <w:sz w:val="24"/>
              </w:rPr>
              <w:t xml:space="preserve">Содер жание </w:t>
            </w:r>
            <w:r>
              <w:rPr>
                <w:spacing w:val="-4"/>
                <w:sz w:val="24"/>
              </w:rPr>
              <w:t>учебно</w:t>
            </w:r>
          </w:p>
          <w:p w14:paraId="0E40FDEE">
            <w:pPr>
              <w:pStyle w:val="13"/>
              <w:spacing w:line="272" w:lineRule="exact"/>
              <w:ind w:left="115" w:right="103"/>
              <w:rPr>
                <w:sz w:val="24"/>
              </w:rPr>
            </w:pPr>
            <w:r>
              <w:rPr>
                <w:spacing w:val="-6"/>
                <w:sz w:val="24"/>
              </w:rPr>
              <w:t xml:space="preserve">го </w:t>
            </w:r>
            <w:r>
              <w:rPr>
                <w:spacing w:val="-4"/>
                <w:sz w:val="24"/>
              </w:rPr>
              <w:t>предме</w:t>
            </w:r>
          </w:p>
        </w:tc>
        <w:tc>
          <w:tcPr>
            <w:tcW w:w="1138" w:type="dxa"/>
          </w:tcPr>
          <w:p w14:paraId="1BB473F6">
            <w:pPr>
              <w:pStyle w:val="13"/>
              <w:spacing w:line="270" w:lineRule="exact"/>
              <w:ind w:left="114"/>
              <w:rPr>
                <w:sz w:val="24"/>
              </w:rPr>
            </w:pPr>
            <w:r>
              <w:rPr>
                <w:color w:val="333333"/>
                <w:spacing w:val="-5"/>
                <w:sz w:val="24"/>
              </w:rPr>
              <w:t>УУД</w:t>
            </w:r>
          </w:p>
        </w:tc>
        <w:tc>
          <w:tcPr>
            <w:tcW w:w="7542" w:type="dxa"/>
          </w:tcPr>
          <w:p w14:paraId="186BF5A7">
            <w:pPr>
              <w:pStyle w:val="13"/>
              <w:spacing w:line="270" w:lineRule="exact"/>
              <w:ind w:left="110"/>
              <w:rPr>
                <w:sz w:val="24"/>
              </w:rPr>
            </w:pPr>
            <w:r>
              <w:rPr>
                <w:color w:val="333333"/>
                <w:sz w:val="24"/>
              </w:rPr>
              <w:t>Виды</w:t>
            </w:r>
            <w:r>
              <w:rPr>
                <w:color w:val="333333"/>
                <w:spacing w:val="-5"/>
                <w:sz w:val="24"/>
              </w:rPr>
              <w:t xml:space="preserve"> </w:t>
            </w:r>
            <w:r>
              <w:rPr>
                <w:color w:val="333333"/>
                <w:spacing w:val="-2"/>
                <w:sz w:val="24"/>
              </w:rPr>
              <w:t>деятельности</w:t>
            </w:r>
          </w:p>
        </w:tc>
      </w:tr>
    </w:tbl>
    <w:p w14:paraId="05D3D5E1">
      <w:pPr>
        <w:pStyle w:val="13"/>
        <w:spacing w:after="0" w:line="270" w:lineRule="exact"/>
        <w:rPr>
          <w:sz w:val="24"/>
        </w:rPr>
        <w:sectPr>
          <w:type w:val="continuous"/>
          <w:pgSz w:w="11920" w:h="16850"/>
          <w:pgMar w:top="1080" w:right="0" w:bottom="1551"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138"/>
        <w:gridCol w:w="7542"/>
      </w:tblGrid>
      <w:tr w14:paraId="1CE82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60" w:type="dxa"/>
          </w:tcPr>
          <w:p w14:paraId="62E2D8F4">
            <w:pPr>
              <w:pStyle w:val="13"/>
              <w:spacing w:line="258" w:lineRule="exact"/>
              <w:ind w:left="115"/>
              <w:rPr>
                <w:sz w:val="24"/>
              </w:rPr>
            </w:pPr>
            <w:r>
              <w:rPr>
                <w:spacing w:val="-5"/>
                <w:sz w:val="24"/>
              </w:rPr>
              <w:t>та</w:t>
            </w:r>
          </w:p>
        </w:tc>
        <w:tc>
          <w:tcPr>
            <w:tcW w:w="1138" w:type="dxa"/>
          </w:tcPr>
          <w:p w14:paraId="4CE6C9D8">
            <w:pPr>
              <w:pStyle w:val="13"/>
              <w:rPr>
                <w:sz w:val="20"/>
              </w:rPr>
            </w:pPr>
          </w:p>
        </w:tc>
        <w:tc>
          <w:tcPr>
            <w:tcW w:w="7542" w:type="dxa"/>
          </w:tcPr>
          <w:p w14:paraId="52F135B3">
            <w:pPr>
              <w:pStyle w:val="13"/>
              <w:rPr>
                <w:sz w:val="20"/>
              </w:rPr>
            </w:pPr>
          </w:p>
        </w:tc>
      </w:tr>
      <w:tr w14:paraId="0668D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5" w:hRule="atLeast"/>
        </w:trPr>
        <w:tc>
          <w:tcPr>
            <w:tcW w:w="960" w:type="dxa"/>
            <w:vMerge w:val="restart"/>
          </w:tcPr>
          <w:p w14:paraId="104E9195">
            <w:pPr>
              <w:pStyle w:val="13"/>
              <w:tabs>
                <w:tab w:val="left" w:pos="729"/>
              </w:tabs>
              <w:spacing w:line="237" w:lineRule="auto"/>
              <w:ind w:left="115" w:right="90"/>
              <w:rPr>
                <w:sz w:val="24"/>
              </w:rPr>
            </w:pPr>
            <w:r>
              <w:rPr>
                <w:spacing w:val="-2"/>
                <w:sz w:val="24"/>
              </w:rPr>
              <w:t xml:space="preserve">«Челов </w:t>
            </w:r>
            <w:r>
              <w:rPr>
                <w:spacing w:val="-5"/>
                <w:sz w:val="24"/>
              </w:rPr>
              <w:t>ек</w:t>
            </w:r>
            <w:r>
              <w:rPr>
                <w:sz w:val="24"/>
              </w:rPr>
              <w:tab/>
            </w:r>
            <w:r>
              <w:rPr>
                <w:spacing w:val="-10"/>
                <w:sz w:val="24"/>
              </w:rPr>
              <w:t>и</w:t>
            </w:r>
          </w:p>
          <w:p w14:paraId="4B3D586F">
            <w:pPr>
              <w:pStyle w:val="13"/>
              <w:ind w:left="115" w:right="195"/>
              <w:rPr>
                <w:sz w:val="24"/>
              </w:rPr>
            </w:pPr>
            <w:r>
              <w:rPr>
                <w:spacing w:val="-4"/>
                <w:sz w:val="24"/>
              </w:rPr>
              <w:t xml:space="preserve">общес </w:t>
            </w:r>
            <w:r>
              <w:rPr>
                <w:spacing w:val="-2"/>
                <w:sz w:val="24"/>
              </w:rPr>
              <w:t>тво»,</w:t>
            </w:r>
          </w:p>
          <w:p w14:paraId="61B1D29C">
            <w:pPr>
              <w:pStyle w:val="13"/>
              <w:tabs>
                <w:tab w:val="left" w:pos="729"/>
              </w:tabs>
              <w:spacing w:line="237" w:lineRule="auto"/>
              <w:ind w:left="115" w:right="90"/>
              <w:rPr>
                <w:sz w:val="24"/>
              </w:rPr>
            </w:pPr>
            <w:r>
              <w:rPr>
                <w:spacing w:val="-2"/>
                <w:sz w:val="24"/>
              </w:rPr>
              <w:t xml:space="preserve">«Челов </w:t>
            </w:r>
            <w:r>
              <w:rPr>
                <w:spacing w:val="-5"/>
                <w:sz w:val="24"/>
              </w:rPr>
              <w:t>ек</w:t>
            </w:r>
            <w:r>
              <w:rPr>
                <w:sz w:val="24"/>
              </w:rPr>
              <w:tab/>
            </w:r>
            <w:r>
              <w:rPr>
                <w:spacing w:val="-10"/>
                <w:sz w:val="24"/>
              </w:rPr>
              <w:t>и</w:t>
            </w:r>
          </w:p>
          <w:p w14:paraId="2277E128">
            <w:pPr>
              <w:pStyle w:val="13"/>
              <w:ind w:left="115" w:right="100"/>
              <w:rPr>
                <w:sz w:val="24"/>
              </w:rPr>
            </w:pPr>
            <w:r>
              <w:rPr>
                <w:spacing w:val="-4"/>
                <w:sz w:val="24"/>
              </w:rPr>
              <w:t xml:space="preserve">природ а», </w:t>
            </w:r>
            <w:r>
              <w:rPr>
                <w:spacing w:val="-2"/>
                <w:sz w:val="24"/>
              </w:rPr>
              <w:t xml:space="preserve">Прави </w:t>
            </w:r>
            <w:r>
              <w:rPr>
                <w:spacing w:val="-6"/>
                <w:sz w:val="24"/>
              </w:rPr>
              <w:t xml:space="preserve">ла </w:t>
            </w:r>
            <w:r>
              <w:rPr>
                <w:spacing w:val="-2"/>
                <w:sz w:val="24"/>
              </w:rPr>
              <w:t xml:space="preserve">безопа </w:t>
            </w:r>
            <w:r>
              <w:rPr>
                <w:spacing w:val="-4"/>
                <w:sz w:val="24"/>
              </w:rPr>
              <w:t xml:space="preserve">сной </w:t>
            </w:r>
            <w:r>
              <w:rPr>
                <w:spacing w:val="-2"/>
                <w:sz w:val="24"/>
              </w:rPr>
              <w:t>жизни</w:t>
            </w:r>
          </w:p>
        </w:tc>
        <w:tc>
          <w:tcPr>
            <w:tcW w:w="1138" w:type="dxa"/>
          </w:tcPr>
          <w:p w14:paraId="565C9BAA">
            <w:pPr>
              <w:pStyle w:val="13"/>
              <w:ind w:left="114" w:right="142"/>
              <w:jc w:val="both"/>
              <w:rPr>
                <w:b/>
                <w:i/>
                <w:sz w:val="24"/>
              </w:rPr>
            </w:pPr>
            <w:r>
              <w:rPr>
                <w:b/>
                <w:i/>
                <w:spacing w:val="-4"/>
                <w:sz w:val="24"/>
              </w:rPr>
              <w:t xml:space="preserve">Познава </w:t>
            </w:r>
            <w:r>
              <w:rPr>
                <w:b/>
                <w:i/>
                <w:spacing w:val="-2"/>
                <w:sz w:val="24"/>
              </w:rPr>
              <w:t xml:space="preserve">тельны </w:t>
            </w:r>
            <w:r>
              <w:rPr>
                <w:b/>
                <w:i/>
                <w:sz w:val="24"/>
              </w:rPr>
              <w:t>е УУД:</w:t>
            </w:r>
          </w:p>
        </w:tc>
        <w:tc>
          <w:tcPr>
            <w:tcW w:w="7542" w:type="dxa"/>
          </w:tcPr>
          <w:p w14:paraId="375DEFF6">
            <w:pPr>
              <w:pStyle w:val="13"/>
              <w:numPr>
                <w:ilvl w:val="0"/>
                <w:numId w:val="113"/>
              </w:numPr>
              <w:tabs>
                <w:tab w:val="left" w:pos="814"/>
              </w:tabs>
              <w:spacing w:before="0" w:after="0" w:line="228" w:lineRule="auto"/>
              <w:ind w:left="110" w:right="99" w:firstLine="0"/>
              <w:jc w:val="both"/>
              <w:rPr>
                <w:sz w:val="24"/>
              </w:rPr>
            </w:pPr>
            <w:r>
              <w:rPr>
                <w:sz w:val="24"/>
              </w:rPr>
              <w:t>проводить несложные наблюдения в природе (сезонные изменения,</w:t>
            </w:r>
            <w:r>
              <w:rPr>
                <w:spacing w:val="-5"/>
                <w:sz w:val="24"/>
              </w:rPr>
              <w:t xml:space="preserve"> </w:t>
            </w:r>
            <w:r>
              <w:rPr>
                <w:sz w:val="24"/>
              </w:rPr>
              <w:t>поведение</w:t>
            </w:r>
            <w:r>
              <w:rPr>
                <w:spacing w:val="-8"/>
                <w:sz w:val="24"/>
              </w:rPr>
              <w:t xml:space="preserve"> </w:t>
            </w:r>
            <w:r>
              <w:rPr>
                <w:sz w:val="24"/>
              </w:rPr>
              <w:t>животных)</w:t>
            </w:r>
            <w:r>
              <w:rPr>
                <w:spacing w:val="-5"/>
                <w:sz w:val="24"/>
              </w:rPr>
              <w:t xml:space="preserve"> </w:t>
            </w:r>
            <w:r>
              <w:rPr>
                <w:sz w:val="24"/>
              </w:rPr>
              <w:t>по</w:t>
            </w:r>
            <w:r>
              <w:rPr>
                <w:spacing w:val="-1"/>
                <w:sz w:val="24"/>
              </w:rPr>
              <w:t xml:space="preserve"> </w:t>
            </w:r>
            <w:r>
              <w:rPr>
                <w:sz w:val="24"/>
              </w:rPr>
              <w:t>предложенному</w:t>
            </w:r>
            <w:r>
              <w:rPr>
                <w:spacing w:val="-15"/>
                <w:sz w:val="24"/>
              </w:rPr>
              <w:t xml:space="preserve"> </w:t>
            </w:r>
            <w:r>
              <w:rPr>
                <w:sz w:val="24"/>
              </w:rPr>
              <w:t>и</w:t>
            </w:r>
            <w:r>
              <w:rPr>
                <w:spacing w:val="-2"/>
                <w:sz w:val="24"/>
              </w:rPr>
              <w:t xml:space="preserve"> </w:t>
            </w:r>
            <w:r>
              <w:rPr>
                <w:sz w:val="24"/>
              </w:rPr>
              <w:t>самостоятельно составленному плану; на основе результатов совместных с одноклассниками наблюдений (в парах, группах) делать выводы;</w:t>
            </w:r>
          </w:p>
          <w:p w14:paraId="6E70E503">
            <w:pPr>
              <w:pStyle w:val="13"/>
              <w:numPr>
                <w:ilvl w:val="0"/>
                <w:numId w:val="113"/>
              </w:numPr>
              <w:tabs>
                <w:tab w:val="left" w:pos="814"/>
              </w:tabs>
              <w:spacing w:before="43" w:after="0" w:line="204" w:lineRule="auto"/>
              <w:ind w:left="110" w:right="108" w:firstLine="0"/>
              <w:jc w:val="both"/>
              <w:rPr>
                <w:sz w:val="24"/>
              </w:rPr>
            </w:pPr>
            <w:r>
              <w:rPr>
                <w:sz w:val="24"/>
              </w:rPr>
              <w:t>устанавливать зависимость между внешним видом, особенностями поведения и условиями жизни животного;</w:t>
            </w:r>
          </w:p>
          <w:p w14:paraId="4FC56C31">
            <w:pPr>
              <w:pStyle w:val="13"/>
              <w:numPr>
                <w:ilvl w:val="0"/>
                <w:numId w:val="113"/>
              </w:numPr>
              <w:tabs>
                <w:tab w:val="left" w:pos="814"/>
              </w:tabs>
              <w:spacing w:before="54" w:after="0" w:line="204" w:lineRule="auto"/>
              <w:ind w:left="110" w:right="104" w:firstLine="0"/>
              <w:jc w:val="both"/>
              <w:rPr>
                <w:sz w:val="24"/>
              </w:rPr>
            </w:pPr>
            <w:r>
              <w:rPr>
                <w:sz w:val="24"/>
              </w:rPr>
              <w:t>определять (в процессе рассматривания объектов и явлений) существенные признаки и отношения между объектами и явлениями;</w:t>
            </w:r>
          </w:p>
          <w:p w14:paraId="0A114800">
            <w:pPr>
              <w:pStyle w:val="13"/>
              <w:numPr>
                <w:ilvl w:val="0"/>
                <w:numId w:val="113"/>
              </w:numPr>
              <w:tabs>
                <w:tab w:val="left" w:pos="814"/>
              </w:tabs>
              <w:spacing w:before="14" w:after="0" w:line="313" w:lineRule="exact"/>
              <w:ind w:left="814" w:right="0" w:hanging="704"/>
              <w:jc w:val="both"/>
              <w:rPr>
                <w:sz w:val="24"/>
              </w:rPr>
            </w:pPr>
            <w:r>
              <w:rPr>
                <w:sz w:val="24"/>
              </w:rPr>
              <w:t>моделировать</w:t>
            </w:r>
            <w:r>
              <w:rPr>
                <w:spacing w:val="-9"/>
                <w:sz w:val="24"/>
              </w:rPr>
              <w:t xml:space="preserve"> </w:t>
            </w:r>
            <w:r>
              <w:rPr>
                <w:sz w:val="24"/>
              </w:rPr>
              <w:t>цепи</w:t>
            </w:r>
            <w:r>
              <w:rPr>
                <w:spacing w:val="-4"/>
                <w:sz w:val="24"/>
              </w:rPr>
              <w:t xml:space="preserve"> </w:t>
            </w:r>
            <w:r>
              <w:rPr>
                <w:sz w:val="24"/>
              </w:rPr>
              <w:t>питания</w:t>
            </w:r>
            <w:r>
              <w:rPr>
                <w:spacing w:val="-10"/>
                <w:sz w:val="24"/>
              </w:rPr>
              <w:t xml:space="preserve"> </w:t>
            </w:r>
            <w:r>
              <w:rPr>
                <w:sz w:val="24"/>
              </w:rPr>
              <w:t>в</w:t>
            </w:r>
            <w:r>
              <w:rPr>
                <w:spacing w:val="-8"/>
                <w:sz w:val="24"/>
              </w:rPr>
              <w:t xml:space="preserve"> </w:t>
            </w:r>
            <w:r>
              <w:rPr>
                <w:sz w:val="24"/>
              </w:rPr>
              <w:t>природном</w:t>
            </w:r>
            <w:r>
              <w:rPr>
                <w:spacing w:val="-7"/>
                <w:sz w:val="24"/>
              </w:rPr>
              <w:t xml:space="preserve"> </w:t>
            </w:r>
            <w:r>
              <w:rPr>
                <w:spacing w:val="-2"/>
                <w:sz w:val="24"/>
              </w:rPr>
              <w:t>сообществе;</w:t>
            </w:r>
          </w:p>
          <w:p w14:paraId="73FFA4E0">
            <w:pPr>
              <w:pStyle w:val="13"/>
              <w:numPr>
                <w:ilvl w:val="0"/>
                <w:numId w:val="113"/>
              </w:numPr>
              <w:tabs>
                <w:tab w:val="left" w:pos="818"/>
              </w:tabs>
              <w:spacing w:before="7" w:after="0" w:line="223" w:lineRule="auto"/>
              <w:ind w:left="110" w:right="242" w:firstLine="0"/>
              <w:jc w:val="left"/>
              <w:rPr>
                <w:i/>
                <w:sz w:val="24"/>
              </w:rPr>
            </w:pPr>
            <w:r>
              <w:rPr>
                <w:sz w:val="24"/>
              </w:rPr>
              <w:t>различать</w:t>
            </w:r>
            <w:r>
              <w:rPr>
                <w:spacing w:val="31"/>
                <w:sz w:val="24"/>
              </w:rPr>
              <w:t xml:space="preserve"> </w:t>
            </w:r>
            <w:r>
              <w:rPr>
                <w:sz w:val="24"/>
              </w:rPr>
              <w:t>понятия</w:t>
            </w:r>
            <w:r>
              <w:rPr>
                <w:spacing w:val="31"/>
                <w:sz w:val="24"/>
              </w:rPr>
              <w:t xml:space="preserve"> </w:t>
            </w:r>
            <w:r>
              <w:rPr>
                <w:sz w:val="24"/>
              </w:rPr>
              <w:t>«век»,</w:t>
            </w:r>
            <w:r>
              <w:rPr>
                <w:spacing w:val="34"/>
                <w:sz w:val="24"/>
              </w:rPr>
              <w:t xml:space="preserve"> </w:t>
            </w:r>
            <w:r>
              <w:rPr>
                <w:sz w:val="24"/>
              </w:rPr>
              <w:t>«столетие»,</w:t>
            </w:r>
            <w:r>
              <w:rPr>
                <w:spacing w:val="34"/>
                <w:sz w:val="24"/>
              </w:rPr>
              <w:t xml:space="preserve"> </w:t>
            </w:r>
            <w:r>
              <w:rPr>
                <w:sz w:val="24"/>
              </w:rPr>
              <w:t>«историческое</w:t>
            </w:r>
            <w:r>
              <w:rPr>
                <w:spacing w:val="29"/>
                <w:sz w:val="24"/>
              </w:rPr>
              <w:t xml:space="preserve"> </w:t>
            </w:r>
            <w:r>
              <w:rPr>
                <w:sz w:val="24"/>
              </w:rPr>
              <w:t xml:space="preserve">время»; соотносить историческое событие с датой (историческим периодом) </w:t>
            </w:r>
            <w:r>
              <w:rPr>
                <w:i/>
                <w:sz w:val="24"/>
              </w:rPr>
              <w:t>Работа с информацией:</w:t>
            </w:r>
          </w:p>
          <w:p w14:paraId="571286E6">
            <w:pPr>
              <w:pStyle w:val="13"/>
              <w:numPr>
                <w:ilvl w:val="0"/>
                <w:numId w:val="113"/>
              </w:numPr>
              <w:tabs>
                <w:tab w:val="left" w:pos="814"/>
              </w:tabs>
              <w:spacing w:before="19" w:after="0" w:line="225" w:lineRule="auto"/>
              <w:ind w:left="110" w:right="91" w:firstLine="0"/>
              <w:jc w:val="both"/>
              <w:rPr>
                <w:sz w:val="24"/>
              </w:rPr>
            </w:pPr>
            <w:r>
              <w:rPr>
                <w:sz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2FD82BC">
            <w:pPr>
              <w:pStyle w:val="13"/>
              <w:numPr>
                <w:ilvl w:val="0"/>
                <w:numId w:val="113"/>
              </w:numPr>
              <w:tabs>
                <w:tab w:val="left" w:pos="814"/>
              </w:tabs>
              <w:spacing w:before="53" w:after="0" w:line="204" w:lineRule="auto"/>
              <w:ind w:left="110" w:right="98" w:firstLine="0"/>
              <w:jc w:val="both"/>
              <w:rPr>
                <w:sz w:val="24"/>
              </w:rPr>
            </w:pPr>
            <w:r>
              <w:rPr>
                <w:sz w:val="24"/>
              </w:rPr>
              <w:t>читать несложные планы, соотносить условные обозначения с изображёнными объектами;</w:t>
            </w:r>
          </w:p>
          <w:p w14:paraId="1EAA735C">
            <w:pPr>
              <w:pStyle w:val="13"/>
              <w:numPr>
                <w:ilvl w:val="0"/>
                <w:numId w:val="113"/>
              </w:numPr>
              <w:tabs>
                <w:tab w:val="left" w:pos="815"/>
              </w:tabs>
              <w:spacing w:before="20" w:after="0" w:line="228" w:lineRule="auto"/>
              <w:ind w:left="110" w:right="95" w:firstLine="0"/>
              <w:jc w:val="left"/>
              <w:rPr>
                <w:sz w:val="24"/>
              </w:rPr>
            </w:pPr>
            <w:r>
              <w:rPr>
                <w:sz w:val="24"/>
              </w:rPr>
              <w:t>находить</w:t>
            </w:r>
            <w:r>
              <w:rPr>
                <w:spacing w:val="80"/>
                <w:sz w:val="24"/>
              </w:rPr>
              <w:t xml:space="preserve"> </w:t>
            </w:r>
            <w:r>
              <w:rPr>
                <w:sz w:val="24"/>
              </w:rPr>
              <w:t>по</w:t>
            </w:r>
            <w:r>
              <w:rPr>
                <w:spacing w:val="80"/>
                <w:sz w:val="24"/>
              </w:rPr>
              <w:t xml:space="preserve"> </w:t>
            </w:r>
            <w:r>
              <w:rPr>
                <w:sz w:val="24"/>
              </w:rPr>
              <w:t>предложению</w:t>
            </w:r>
            <w:r>
              <w:rPr>
                <w:spacing w:val="80"/>
                <w:sz w:val="24"/>
              </w:rPr>
              <w:t xml:space="preserve"> </w:t>
            </w:r>
            <w:r>
              <w:rPr>
                <w:sz w:val="24"/>
              </w:rPr>
              <w:t>учителя</w:t>
            </w:r>
            <w:r>
              <w:rPr>
                <w:spacing w:val="80"/>
                <w:sz w:val="24"/>
              </w:rPr>
              <w:t xml:space="preserve"> </w:t>
            </w:r>
            <w:r>
              <w:rPr>
                <w:sz w:val="24"/>
              </w:rPr>
              <w:t>информацию</w:t>
            </w:r>
            <w:r>
              <w:rPr>
                <w:spacing w:val="80"/>
                <w:sz w:val="24"/>
              </w:rPr>
              <w:t xml:space="preserve"> </w:t>
            </w:r>
            <w:r>
              <w:rPr>
                <w:sz w:val="24"/>
              </w:rPr>
              <w:t>в</w:t>
            </w:r>
            <w:r>
              <w:rPr>
                <w:spacing w:val="80"/>
                <w:sz w:val="24"/>
              </w:rPr>
              <w:t xml:space="preserve"> </w:t>
            </w:r>
            <w:r>
              <w:rPr>
                <w:sz w:val="24"/>
              </w:rPr>
              <w:t>разных источниках — текстах, таблицах, схемах, в том числе в Интернете (в</w:t>
            </w:r>
            <w:r>
              <w:rPr>
                <w:spacing w:val="40"/>
                <w:sz w:val="24"/>
              </w:rPr>
              <w:t xml:space="preserve"> </w:t>
            </w:r>
            <w:r>
              <w:rPr>
                <w:sz w:val="24"/>
              </w:rPr>
              <w:t>условиях</w:t>
            </w:r>
            <w:r>
              <w:rPr>
                <w:spacing w:val="40"/>
                <w:sz w:val="24"/>
              </w:rPr>
              <w:t xml:space="preserve"> </w:t>
            </w:r>
            <w:r>
              <w:rPr>
                <w:sz w:val="24"/>
              </w:rPr>
              <w:t>контролируемого</w:t>
            </w:r>
            <w:r>
              <w:rPr>
                <w:spacing w:val="40"/>
                <w:sz w:val="24"/>
              </w:rPr>
              <w:t xml:space="preserve"> </w:t>
            </w:r>
            <w:r>
              <w:rPr>
                <w:sz w:val="24"/>
              </w:rPr>
              <w:t>входа);</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безопасности при работе в информационной среде</w:t>
            </w:r>
          </w:p>
        </w:tc>
      </w:tr>
      <w:tr w14:paraId="50BAA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9" w:hRule="atLeast"/>
        </w:trPr>
        <w:tc>
          <w:tcPr>
            <w:tcW w:w="960" w:type="dxa"/>
            <w:vMerge w:val="continue"/>
            <w:tcBorders>
              <w:top w:val="nil"/>
            </w:tcBorders>
          </w:tcPr>
          <w:p w14:paraId="58348031">
            <w:pPr>
              <w:rPr>
                <w:sz w:val="2"/>
                <w:szCs w:val="2"/>
              </w:rPr>
            </w:pPr>
          </w:p>
        </w:tc>
        <w:tc>
          <w:tcPr>
            <w:tcW w:w="1138" w:type="dxa"/>
          </w:tcPr>
          <w:p w14:paraId="292EA4BB">
            <w:pPr>
              <w:pStyle w:val="13"/>
              <w:ind w:left="114" w:right="166"/>
              <w:rPr>
                <w:b/>
                <w:i/>
                <w:sz w:val="24"/>
              </w:rPr>
            </w:pPr>
            <w:r>
              <w:rPr>
                <w:b/>
                <w:i/>
                <w:spacing w:val="-4"/>
                <w:sz w:val="24"/>
              </w:rPr>
              <w:t xml:space="preserve">Коммун </w:t>
            </w:r>
            <w:r>
              <w:rPr>
                <w:b/>
                <w:i/>
                <w:spacing w:val="-2"/>
                <w:sz w:val="24"/>
              </w:rPr>
              <w:t xml:space="preserve">икатив </w:t>
            </w:r>
            <w:r>
              <w:rPr>
                <w:b/>
                <w:i/>
                <w:spacing w:val="-4"/>
                <w:sz w:val="24"/>
              </w:rPr>
              <w:t>ные УУД:</w:t>
            </w:r>
          </w:p>
        </w:tc>
        <w:tc>
          <w:tcPr>
            <w:tcW w:w="7542" w:type="dxa"/>
          </w:tcPr>
          <w:p w14:paraId="1E5C8867">
            <w:pPr>
              <w:pStyle w:val="13"/>
              <w:numPr>
                <w:ilvl w:val="0"/>
                <w:numId w:val="114"/>
              </w:numPr>
              <w:tabs>
                <w:tab w:val="left" w:pos="815"/>
              </w:tabs>
              <w:spacing w:before="18" w:after="0" w:line="208" w:lineRule="auto"/>
              <w:ind w:left="110" w:right="99" w:firstLine="0"/>
              <w:jc w:val="both"/>
              <w:rPr>
                <w:sz w:val="24"/>
              </w:rPr>
            </w:pPr>
            <w:r>
              <w:rPr>
                <w:sz w:val="24"/>
              </w:rPr>
              <w:t>ориентироваться в понятиях, соотносить понятия и термины с их краткой характеристикой:</w:t>
            </w:r>
          </w:p>
          <w:p w14:paraId="2E2693FA">
            <w:pPr>
              <w:pStyle w:val="13"/>
              <w:numPr>
                <w:ilvl w:val="0"/>
                <w:numId w:val="114"/>
              </w:numPr>
              <w:tabs>
                <w:tab w:val="left" w:pos="815"/>
              </w:tabs>
              <w:spacing w:before="45" w:after="0" w:line="206" w:lineRule="auto"/>
              <w:ind w:left="110" w:right="106" w:firstLine="0"/>
              <w:jc w:val="both"/>
              <w:rPr>
                <w:sz w:val="24"/>
              </w:rPr>
            </w:pPr>
            <w:r>
              <w:rPr>
                <w:sz w:val="24"/>
              </w:rPr>
              <w:t>понятия и термины, связанные с социальным миром (безо пасность, семейный бюджет, памятник культуры);</w:t>
            </w:r>
          </w:p>
          <w:p w14:paraId="7415F4A2">
            <w:pPr>
              <w:pStyle w:val="13"/>
              <w:numPr>
                <w:ilvl w:val="0"/>
                <w:numId w:val="114"/>
              </w:numPr>
              <w:tabs>
                <w:tab w:val="left" w:pos="815"/>
              </w:tabs>
              <w:spacing w:before="26" w:after="0" w:line="225" w:lineRule="auto"/>
              <w:ind w:left="110" w:right="93" w:firstLine="0"/>
              <w:jc w:val="both"/>
              <w:rPr>
                <w:sz w:val="24"/>
              </w:rPr>
            </w:pPr>
            <w:r>
              <w:rPr>
                <w:sz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66F623A7">
            <w:pPr>
              <w:pStyle w:val="13"/>
              <w:numPr>
                <w:ilvl w:val="0"/>
                <w:numId w:val="114"/>
              </w:numPr>
              <w:tabs>
                <w:tab w:val="left" w:pos="815"/>
              </w:tabs>
              <w:spacing w:before="9" w:after="0" w:line="225" w:lineRule="auto"/>
              <w:ind w:left="110" w:right="101" w:firstLine="0"/>
              <w:jc w:val="both"/>
              <w:rPr>
                <w:sz w:val="24"/>
              </w:rPr>
            </w:pPr>
            <w:r>
              <w:rPr>
                <w:sz w:val="24"/>
              </w:rPr>
              <w:t>понятия и термины, связанные с безопасной жизнедеятель ностью (знаки дорожного движения, дорожные ловушки, опасные ситуации, предвидение);</w:t>
            </w:r>
          </w:p>
          <w:p w14:paraId="1B0259F2">
            <w:pPr>
              <w:pStyle w:val="13"/>
              <w:numPr>
                <w:ilvl w:val="0"/>
                <w:numId w:val="114"/>
              </w:numPr>
              <w:tabs>
                <w:tab w:val="left" w:pos="815"/>
              </w:tabs>
              <w:spacing w:before="4" w:after="0" w:line="312" w:lineRule="exact"/>
              <w:ind w:left="815" w:right="0" w:hanging="705"/>
              <w:jc w:val="both"/>
              <w:rPr>
                <w:sz w:val="24"/>
              </w:rPr>
            </w:pPr>
            <w:r>
              <w:rPr>
                <w:sz w:val="24"/>
              </w:rPr>
              <w:t>описывать</w:t>
            </w:r>
            <w:r>
              <w:rPr>
                <w:spacing w:val="-12"/>
                <w:sz w:val="24"/>
              </w:rPr>
              <w:t xml:space="preserve"> </w:t>
            </w:r>
            <w:r>
              <w:rPr>
                <w:sz w:val="24"/>
              </w:rPr>
              <w:t>(характеризовать)</w:t>
            </w:r>
            <w:r>
              <w:rPr>
                <w:spacing w:val="-5"/>
                <w:sz w:val="24"/>
              </w:rPr>
              <w:t xml:space="preserve"> </w:t>
            </w:r>
            <w:r>
              <w:rPr>
                <w:sz w:val="24"/>
              </w:rPr>
              <w:t>условия</w:t>
            </w:r>
            <w:r>
              <w:rPr>
                <w:spacing w:val="-12"/>
                <w:sz w:val="24"/>
              </w:rPr>
              <w:t xml:space="preserve"> </w:t>
            </w:r>
            <w:r>
              <w:rPr>
                <w:sz w:val="24"/>
              </w:rPr>
              <w:t>жизни</w:t>
            </w:r>
            <w:r>
              <w:rPr>
                <w:spacing w:val="-13"/>
                <w:sz w:val="24"/>
              </w:rPr>
              <w:t xml:space="preserve"> </w:t>
            </w:r>
            <w:r>
              <w:rPr>
                <w:sz w:val="24"/>
              </w:rPr>
              <w:t>на</w:t>
            </w:r>
            <w:r>
              <w:rPr>
                <w:spacing w:val="-8"/>
                <w:sz w:val="24"/>
              </w:rPr>
              <w:t xml:space="preserve"> </w:t>
            </w:r>
            <w:r>
              <w:rPr>
                <w:spacing w:val="-2"/>
                <w:sz w:val="24"/>
              </w:rPr>
              <w:t>Земле;</w:t>
            </w:r>
          </w:p>
          <w:p w14:paraId="49F7E5FD">
            <w:pPr>
              <w:pStyle w:val="13"/>
              <w:numPr>
                <w:ilvl w:val="0"/>
                <w:numId w:val="114"/>
              </w:numPr>
              <w:tabs>
                <w:tab w:val="left" w:pos="818"/>
              </w:tabs>
              <w:spacing w:before="27" w:after="0" w:line="204" w:lineRule="auto"/>
              <w:ind w:left="110" w:right="338" w:firstLine="0"/>
              <w:jc w:val="left"/>
              <w:rPr>
                <w:sz w:val="24"/>
              </w:rPr>
            </w:pPr>
            <w:r>
              <w:rPr>
                <w:sz w:val="24"/>
              </w:rPr>
              <w:t>на</w:t>
            </w:r>
            <w:r>
              <w:rPr>
                <w:spacing w:val="33"/>
                <w:sz w:val="24"/>
              </w:rPr>
              <w:t xml:space="preserve"> </w:t>
            </w:r>
            <w:r>
              <w:rPr>
                <w:sz w:val="24"/>
              </w:rPr>
              <w:t>основе</w:t>
            </w:r>
            <w:r>
              <w:rPr>
                <w:spacing w:val="33"/>
                <w:sz w:val="24"/>
              </w:rPr>
              <w:t xml:space="preserve"> </w:t>
            </w:r>
            <w:r>
              <w:rPr>
                <w:sz w:val="24"/>
              </w:rPr>
              <w:t>сравнения</w:t>
            </w:r>
            <w:r>
              <w:rPr>
                <w:spacing w:val="35"/>
                <w:sz w:val="24"/>
              </w:rPr>
              <w:t xml:space="preserve"> </w:t>
            </w:r>
            <w:r>
              <w:rPr>
                <w:sz w:val="24"/>
              </w:rPr>
              <w:t>объектов</w:t>
            </w:r>
            <w:r>
              <w:rPr>
                <w:spacing w:val="40"/>
                <w:sz w:val="24"/>
              </w:rPr>
              <w:t xml:space="preserve"> </w:t>
            </w:r>
            <w:r>
              <w:rPr>
                <w:sz w:val="24"/>
              </w:rPr>
              <w:t>природы</w:t>
            </w:r>
            <w:r>
              <w:rPr>
                <w:spacing w:val="35"/>
                <w:sz w:val="24"/>
              </w:rPr>
              <w:t xml:space="preserve"> </w:t>
            </w:r>
            <w:r>
              <w:rPr>
                <w:sz w:val="24"/>
              </w:rPr>
              <w:t>описывать</w:t>
            </w:r>
            <w:r>
              <w:rPr>
                <w:spacing w:val="40"/>
                <w:sz w:val="24"/>
              </w:rPr>
              <w:t xml:space="preserve"> </w:t>
            </w:r>
            <w:r>
              <w:rPr>
                <w:sz w:val="24"/>
              </w:rPr>
              <w:t>схожие, различные, индивидуальные признаки;</w:t>
            </w:r>
          </w:p>
          <w:p w14:paraId="41EE60A1">
            <w:pPr>
              <w:pStyle w:val="13"/>
              <w:numPr>
                <w:ilvl w:val="0"/>
                <w:numId w:val="114"/>
              </w:numPr>
              <w:tabs>
                <w:tab w:val="left" w:pos="818"/>
              </w:tabs>
              <w:spacing w:before="54" w:after="0" w:line="204" w:lineRule="auto"/>
              <w:ind w:left="110" w:right="194" w:firstLine="0"/>
              <w:jc w:val="left"/>
              <w:rPr>
                <w:sz w:val="24"/>
              </w:rPr>
            </w:pPr>
            <w:r>
              <w:rPr>
                <w:sz w:val="24"/>
              </w:rPr>
              <w:t>приводить</w:t>
            </w:r>
            <w:r>
              <w:rPr>
                <w:spacing w:val="33"/>
                <w:sz w:val="24"/>
              </w:rPr>
              <w:t xml:space="preserve"> </w:t>
            </w:r>
            <w:r>
              <w:rPr>
                <w:sz w:val="24"/>
              </w:rPr>
              <w:t>примеры,</w:t>
            </w:r>
            <w:r>
              <w:rPr>
                <w:spacing w:val="32"/>
                <w:sz w:val="24"/>
              </w:rPr>
              <w:t xml:space="preserve"> </w:t>
            </w:r>
            <w:r>
              <w:rPr>
                <w:sz w:val="24"/>
              </w:rPr>
              <w:t>кратко</w:t>
            </w:r>
            <w:r>
              <w:rPr>
                <w:spacing w:val="31"/>
                <w:sz w:val="24"/>
              </w:rPr>
              <w:t xml:space="preserve"> </w:t>
            </w:r>
            <w:r>
              <w:rPr>
                <w:sz w:val="24"/>
              </w:rPr>
              <w:t>характеризовать</w:t>
            </w:r>
            <w:r>
              <w:rPr>
                <w:spacing w:val="30"/>
                <w:sz w:val="24"/>
              </w:rPr>
              <w:t xml:space="preserve"> </w:t>
            </w:r>
            <w:r>
              <w:rPr>
                <w:sz w:val="24"/>
              </w:rPr>
              <w:t>представите</w:t>
            </w:r>
            <w:r>
              <w:rPr>
                <w:spacing w:val="33"/>
                <w:sz w:val="24"/>
              </w:rPr>
              <w:t xml:space="preserve"> </w:t>
            </w:r>
            <w:r>
              <w:rPr>
                <w:sz w:val="24"/>
              </w:rPr>
              <w:t>лей разных царств природы;</w:t>
            </w:r>
          </w:p>
          <w:p w14:paraId="0BE878A7">
            <w:pPr>
              <w:pStyle w:val="13"/>
              <w:numPr>
                <w:ilvl w:val="0"/>
                <w:numId w:val="114"/>
              </w:numPr>
              <w:tabs>
                <w:tab w:val="left" w:pos="818"/>
              </w:tabs>
              <w:spacing w:before="37" w:after="0" w:line="211" w:lineRule="auto"/>
              <w:ind w:left="110" w:right="189" w:firstLine="0"/>
              <w:jc w:val="left"/>
              <w:rPr>
                <w:sz w:val="24"/>
              </w:rPr>
            </w:pPr>
            <w:r>
              <w:rPr>
                <w:sz w:val="24"/>
              </w:rPr>
              <w:t>называть</w:t>
            </w:r>
            <w:r>
              <w:rPr>
                <w:spacing w:val="-8"/>
                <w:sz w:val="24"/>
              </w:rPr>
              <w:t xml:space="preserve"> </w:t>
            </w:r>
            <w:r>
              <w:rPr>
                <w:sz w:val="24"/>
              </w:rPr>
              <w:t>признаки</w:t>
            </w:r>
            <w:r>
              <w:rPr>
                <w:spacing w:val="-7"/>
                <w:sz w:val="24"/>
              </w:rPr>
              <w:t xml:space="preserve"> </w:t>
            </w:r>
            <w:r>
              <w:rPr>
                <w:sz w:val="24"/>
              </w:rPr>
              <w:t>(характеризовать)</w:t>
            </w:r>
            <w:r>
              <w:rPr>
                <w:spacing w:val="-9"/>
                <w:sz w:val="24"/>
              </w:rPr>
              <w:t xml:space="preserve"> </w:t>
            </w:r>
            <w:r>
              <w:rPr>
                <w:sz w:val="24"/>
              </w:rPr>
              <w:t>животного</w:t>
            </w:r>
            <w:r>
              <w:rPr>
                <w:spacing w:val="-9"/>
                <w:sz w:val="24"/>
              </w:rPr>
              <w:t xml:space="preserve"> </w:t>
            </w:r>
            <w:r>
              <w:rPr>
                <w:sz w:val="24"/>
              </w:rPr>
              <w:t>(растения)</w:t>
            </w:r>
            <w:r>
              <w:rPr>
                <w:spacing w:val="-10"/>
                <w:sz w:val="24"/>
              </w:rPr>
              <w:t xml:space="preserve"> </w:t>
            </w:r>
            <w:r>
              <w:rPr>
                <w:sz w:val="24"/>
              </w:rPr>
              <w:t>как живого организма;</w:t>
            </w:r>
          </w:p>
          <w:p w14:paraId="6014AC1C">
            <w:pPr>
              <w:pStyle w:val="13"/>
              <w:numPr>
                <w:ilvl w:val="0"/>
                <w:numId w:val="114"/>
              </w:numPr>
              <w:tabs>
                <w:tab w:val="left" w:pos="818"/>
                <w:tab w:val="left" w:pos="5412"/>
              </w:tabs>
              <w:spacing w:before="34" w:after="0" w:line="211" w:lineRule="auto"/>
              <w:ind w:left="110" w:right="154" w:firstLine="0"/>
              <w:jc w:val="left"/>
              <w:rPr>
                <w:sz w:val="24"/>
              </w:rPr>
            </w:pPr>
            <w:r>
              <w:rPr>
                <w:sz w:val="24"/>
              </w:rPr>
              <w:t>описывать</w:t>
            </w:r>
            <w:r>
              <w:rPr>
                <w:spacing w:val="40"/>
                <w:sz w:val="24"/>
              </w:rPr>
              <w:t xml:space="preserve"> </w:t>
            </w:r>
            <w:r>
              <w:rPr>
                <w:sz w:val="24"/>
              </w:rPr>
              <w:t>(характеризовать)</w:t>
            </w:r>
            <w:r>
              <w:rPr>
                <w:spacing w:val="40"/>
                <w:sz w:val="24"/>
              </w:rPr>
              <w:t xml:space="preserve"> </w:t>
            </w:r>
            <w:r>
              <w:rPr>
                <w:sz w:val="24"/>
              </w:rPr>
              <w:t>отдельные</w:t>
            </w:r>
            <w:r>
              <w:rPr>
                <w:sz w:val="24"/>
              </w:rPr>
              <w:tab/>
            </w:r>
            <w:r>
              <w:rPr>
                <w:sz w:val="24"/>
              </w:rPr>
              <w:t>страницы</w:t>
            </w:r>
            <w:r>
              <w:rPr>
                <w:spacing w:val="40"/>
                <w:sz w:val="24"/>
              </w:rPr>
              <w:t xml:space="preserve"> </w:t>
            </w:r>
            <w:r>
              <w:rPr>
                <w:sz w:val="24"/>
              </w:rPr>
              <w:t>истории нашей страны (в пределах изученного)</w:t>
            </w:r>
          </w:p>
          <w:p w14:paraId="13AACC21">
            <w:pPr>
              <w:pStyle w:val="13"/>
              <w:numPr>
                <w:ilvl w:val="0"/>
                <w:numId w:val="114"/>
              </w:numPr>
              <w:tabs>
                <w:tab w:val="left" w:pos="188"/>
              </w:tabs>
              <w:spacing w:before="0" w:after="0" w:line="315" w:lineRule="exact"/>
              <w:ind w:left="188" w:right="0" w:hanging="78"/>
              <w:jc w:val="left"/>
              <w:rPr>
                <w:rFonts w:ascii="Palatino Linotype" w:hAnsi="Palatino Linotype"/>
                <w:sz w:val="24"/>
              </w:rPr>
            </w:pPr>
          </w:p>
        </w:tc>
      </w:tr>
      <w:tr w14:paraId="60CED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1" w:hRule="atLeast"/>
        </w:trPr>
        <w:tc>
          <w:tcPr>
            <w:tcW w:w="960" w:type="dxa"/>
            <w:vMerge w:val="continue"/>
            <w:tcBorders>
              <w:top w:val="nil"/>
            </w:tcBorders>
          </w:tcPr>
          <w:p w14:paraId="3F9386A9">
            <w:pPr>
              <w:rPr>
                <w:sz w:val="2"/>
                <w:szCs w:val="2"/>
              </w:rPr>
            </w:pPr>
          </w:p>
        </w:tc>
        <w:tc>
          <w:tcPr>
            <w:tcW w:w="1138" w:type="dxa"/>
          </w:tcPr>
          <w:p w14:paraId="669F1F1E">
            <w:pPr>
              <w:pStyle w:val="13"/>
              <w:ind w:left="114" w:right="140"/>
              <w:rPr>
                <w:b/>
                <w:i/>
                <w:sz w:val="24"/>
              </w:rPr>
            </w:pPr>
            <w:r>
              <w:rPr>
                <w:b/>
                <w:i/>
                <w:spacing w:val="-4"/>
                <w:sz w:val="24"/>
              </w:rPr>
              <w:t xml:space="preserve">Регулят </w:t>
            </w:r>
            <w:r>
              <w:rPr>
                <w:b/>
                <w:i/>
                <w:spacing w:val="-2"/>
                <w:sz w:val="24"/>
              </w:rPr>
              <w:t xml:space="preserve">ивные </w:t>
            </w:r>
            <w:r>
              <w:rPr>
                <w:b/>
                <w:i/>
                <w:spacing w:val="-4"/>
                <w:sz w:val="24"/>
              </w:rPr>
              <w:t>УУД:</w:t>
            </w:r>
          </w:p>
        </w:tc>
        <w:tc>
          <w:tcPr>
            <w:tcW w:w="7542" w:type="dxa"/>
          </w:tcPr>
          <w:p w14:paraId="5E29295A">
            <w:pPr>
              <w:pStyle w:val="13"/>
              <w:numPr>
                <w:ilvl w:val="0"/>
                <w:numId w:val="115"/>
              </w:numPr>
              <w:tabs>
                <w:tab w:val="left" w:pos="818"/>
              </w:tabs>
              <w:spacing w:before="15" w:after="0" w:line="211" w:lineRule="auto"/>
              <w:ind w:left="110" w:right="144" w:firstLine="0"/>
              <w:jc w:val="left"/>
              <w:rPr>
                <w:sz w:val="24"/>
              </w:rPr>
            </w:pPr>
            <w:r>
              <w:rPr>
                <w:sz w:val="24"/>
              </w:rPr>
              <w:t>планировать</w:t>
            </w:r>
            <w:r>
              <w:rPr>
                <w:spacing w:val="-12"/>
                <w:sz w:val="24"/>
              </w:rPr>
              <w:t xml:space="preserve"> </w:t>
            </w:r>
            <w:r>
              <w:rPr>
                <w:sz w:val="24"/>
              </w:rPr>
              <w:t>шаги</w:t>
            </w:r>
            <w:r>
              <w:rPr>
                <w:spacing w:val="-14"/>
                <w:sz w:val="24"/>
              </w:rPr>
              <w:t xml:space="preserve"> </w:t>
            </w:r>
            <w:r>
              <w:rPr>
                <w:sz w:val="24"/>
              </w:rPr>
              <w:t>по</w:t>
            </w:r>
            <w:r>
              <w:rPr>
                <w:spacing w:val="-7"/>
                <w:sz w:val="24"/>
              </w:rPr>
              <w:t xml:space="preserve"> </w:t>
            </w:r>
            <w:r>
              <w:rPr>
                <w:sz w:val="24"/>
              </w:rPr>
              <w:t>решению</w:t>
            </w:r>
            <w:r>
              <w:rPr>
                <w:spacing w:val="-8"/>
                <w:sz w:val="24"/>
              </w:rPr>
              <w:t xml:space="preserve"> </w:t>
            </w:r>
            <w:r>
              <w:rPr>
                <w:sz w:val="24"/>
              </w:rPr>
              <w:t>учебной</w:t>
            </w:r>
            <w:r>
              <w:rPr>
                <w:spacing w:val="-8"/>
                <w:sz w:val="24"/>
              </w:rPr>
              <w:t xml:space="preserve"> </w:t>
            </w:r>
            <w:r>
              <w:rPr>
                <w:sz w:val="24"/>
              </w:rPr>
              <w:t>задачи,</w:t>
            </w:r>
            <w:r>
              <w:rPr>
                <w:spacing w:val="-7"/>
                <w:sz w:val="24"/>
              </w:rPr>
              <w:t xml:space="preserve"> </w:t>
            </w:r>
            <w:r>
              <w:rPr>
                <w:sz w:val="24"/>
              </w:rPr>
              <w:t>контролировать свои действия (при небольшой помощи учителя);</w:t>
            </w:r>
          </w:p>
          <w:p w14:paraId="5A52F144">
            <w:pPr>
              <w:pStyle w:val="13"/>
              <w:numPr>
                <w:ilvl w:val="0"/>
                <w:numId w:val="115"/>
              </w:numPr>
              <w:tabs>
                <w:tab w:val="left" w:pos="818"/>
              </w:tabs>
              <w:spacing w:before="12" w:after="0" w:line="223" w:lineRule="auto"/>
              <w:ind w:left="110" w:right="168" w:firstLine="0"/>
              <w:jc w:val="left"/>
              <w:rPr>
                <w:sz w:val="24"/>
              </w:rPr>
            </w:pPr>
            <w:r>
              <w:rPr>
                <w:sz w:val="24"/>
              </w:rPr>
              <w:t>устанавливать</w:t>
            </w:r>
            <w:r>
              <w:rPr>
                <w:spacing w:val="35"/>
                <w:sz w:val="24"/>
              </w:rPr>
              <w:t xml:space="preserve"> </w:t>
            </w:r>
            <w:r>
              <w:rPr>
                <w:sz w:val="24"/>
              </w:rPr>
              <w:t>причину возникающей</w:t>
            </w:r>
            <w:r>
              <w:rPr>
                <w:spacing w:val="33"/>
                <w:sz w:val="24"/>
              </w:rPr>
              <w:t xml:space="preserve"> </w:t>
            </w:r>
            <w:r>
              <w:rPr>
                <w:sz w:val="24"/>
              </w:rPr>
              <w:t>трудности</w:t>
            </w:r>
            <w:r>
              <w:rPr>
                <w:spacing w:val="33"/>
                <w:sz w:val="24"/>
              </w:rPr>
              <w:t xml:space="preserve"> </w:t>
            </w:r>
            <w:r>
              <w:rPr>
                <w:sz w:val="24"/>
              </w:rPr>
              <w:t>или</w:t>
            </w:r>
            <w:r>
              <w:rPr>
                <w:spacing w:val="34"/>
                <w:sz w:val="24"/>
              </w:rPr>
              <w:t xml:space="preserve"> </w:t>
            </w:r>
            <w:r>
              <w:rPr>
                <w:sz w:val="24"/>
              </w:rPr>
              <w:t>ошибки, корректировать свои действия</w:t>
            </w:r>
          </w:p>
        </w:tc>
      </w:tr>
      <w:tr w14:paraId="17F6F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60" w:type="dxa"/>
            <w:vMerge w:val="continue"/>
            <w:tcBorders>
              <w:top w:val="nil"/>
            </w:tcBorders>
          </w:tcPr>
          <w:p w14:paraId="148437F8">
            <w:pPr>
              <w:rPr>
                <w:sz w:val="2"/>
                <w:szCs w:val="2"/>
              </w:rPr>
            </w:pPr>
          </w:p>
        </w:tc>
        <w:tc>
          <w:tcPr>
            <w:tcW w:w="1138" w:type="dxa"/>
          </w:tcPr>
          <w:p w14:paraId="2DAA288F">
            <w:pPr>
              <w:pStyle w:val="13"/>
              <w:spacing w:line="242" w:lineRule="auto"/>
              <w:ind w:left="114" w:right="158"/>
              <w:rPr>
                <w:sz w:val="24"/>
              </w:rPr>
            </w:pPr>
            <w:r>
              <w:rPr>
                <w:spacing w:val="-4"/>
                <w:sz w:val="24"/>
              </w:rPr>
              <w:t>Совмест ная</w:t>
            </w:r>
          </w:p>
        </w:tc>
        <w:tc>
          <w:tcPr>
            <w:tcW w:w="7542" w:type="dxa"/>
          </w:tcPr>
          <w:p w14:paraId="3729DB72">
            <w:pPr>
              <w:pStyle w:val="13"/>
              <w:tabs>
                <w:tab w:val="left" w:pos="818"/>
                <w:tab w:val="left" w:pos="1800"/>
                <w:tab w:val="left" w:pos="1999"/>
                <w:tab w:val="left" w:pos="2395"/>
                <w:tab w:val="left" w:pos="3014"/>
                <w:tab w:val="left" w:pos="3862"/>
                <w:tab w:val="left" w:pos="4812"/>
                <w:tab w:val="left" w:pos="5571"/>
                <w:tab w:val="left" w:pos="6380"/>
                <w:tab w:val="left" w:pos="6946"/>
              </w:tabs>
              <w:spacing w:before="1" w:line="220" w:lineRule="auto"/>
              <w:ind w:left="110" w:right="109"/>
              <w:rPr>
                <w:sz w:val="24"/>
              </w:rPr>
            </w:pPr>
            <w:r>
              <w:rPr>
                <w:rFonts w:ascii="Palatino Linotype" w:hAnsi="Palatino Linotype"/>
                <w:spacing w:val="-10"/>
                <w:sz w:val="24"/>
              </w:rPr>
              <w:t>-</w:t>
            </w:r>
            <w:r>
              <w:rPr>
                <w:rFonts w:ascii="Palatino Linotype" w:hAnsi="Palatino Linotype"/>
                <w:sz w:val="24"/>
              </w:rPr>
              <w:tab/>
            </w:r>
            <w:r>
              <w:rPr>
                <w:spacing w:val="-2"/>
                <w:sz w:val="24"/>
              </w:rPr>
              <w:t>участвуя</w:t>
            </w:r>
            <w:r>
              <w:rPr>
                <w:sz w:val="24"/>
              </w:rPr>
              <w:tab/>
            </w:r>
            <w:r>
              <w:rPr>
                <w:sz w:val="24"/>
              </w:rPr>
              <w:tab/>
            </w:r>
            <w:r>
              <w:rPr>
                <w:spacing w:val="-10"/>
                <w:sz w:val="24"/>
              </w:rPr>
              <w:t>в</w:t>
            </w:r>
            <w:r>
              <w:rPr>
                <w:sz w:val="24"/>
              </w:rPr>
              <w:tab/>
            </w:r>
            <w:r>
              <w:rPr>
                <w:spacing w:val="-2"/>
                <w:sz w:val="24"/>
              </w:rPr>
              <w:t>совместной</w:t>
            </w:r>
            <w:r>
              <w:rPr>
                <w:sz w:val="24"/>
              </w:rPr>
              <w:tab/>
            </w:r>
            <w:r>
              <w:rPr>
                <w:spacing w:val="-2"/>
                <w:sz w:val="24"/>
              </w:rPr>
              <w:t>деятельности,</w:t>
            </w:r>
            <w:r>
              <w:rPr>
                <w:sz w:val="24"/>
              </w:rPr>
              <w:tab/>
            </w:r>
            <w:r>
              <w:rPr>
                <w:spacing w:val="-2"/>
                <w:sz w:val="24"/>
              </w:rPr>
              <w:t>выполнять</w:t>
            </w:r>
            <w:r>
              <w:rPr>
                <w:sz w:val="24"/>
              </w:rPr>
              <w:tab/>
            </w:r>
            <w:r>
              <w:rPr>
                <w:spacing w:val="-6"/>
                <w:sz w:val="24"/>
              </w:rPr>
              <w:t xml:space="preserve">роли </w:t>
            </w:r>
            <w:r>
              <w:rPr>
                <w:spacing w:val="-2"/>
                <w:sz w:val="24"/>
              </w:rPr>
              <w:t>руководителя</w:t>
            </w:r>
            <w:r>
              <w:rPr>
                <w:sz w:val="24"/>
              </w:rPr>
              <w:tab/>
            </w:r>
            <w:r>
              <w:rPr>
                <w:spacing w:val="-2"/>
                <w:sz w:val="24"/>
              </w:rPr>
              <w:t>(лидера),</w:t>
            </w:r>
            <w:r>
              <w:rPr>
                <w:sz w:val="24"/>
              </w:rPr>
              <w:tab/>
            </w:r>
            <w:r>
              <w:rPr>
                <w:spacing w:val="-2"/>
                <w:sz w:val="24"/>
              </w:rPr>
              <w:t>подчинённого;</w:t>
            </w:r>
            <w:r>
              <w:rPr>
                <w:sz w:val="24"/>
              </w:rPr>
              <w:tab/>
            </w:r>
            <w:r>
              <w:rPr>
                <w:spacing w:val="-2"/>
                <w:sz w:val="24"/>
              </w:rPr>
              <w:t>справедливо</w:t>
            </w:r>
            <w:r>
              <w:rPr>
                <w:sz w:val="24"/>
              </w:rPr>
              <w:tab/>
            </w:r>
            <w:r>
              <w:rPr>
                <w:spacing w:val="-2"/>
                <w:sz w:val="24"/>
              </w:rPr>
              <w:t>оценивать</w:t>
            </w:r>
          </w:p>
        </w:tc>
      </w:tr>
    </w:tbl>
    <w:p w14:paraId="02B86F61">
      <w:pPr>
        <w:pStyle w:val="13"/>
        <w:spacing w:after="0" w:line="220" w:lineRule="auto"/>
        <w:rPr>
          <w:sz w:val="24"/>
        </w:rPr>
        <w:sectPr>
          <w:type w:val="continuous"/>
          <w:pgSz w:w="11920" w:h="16850"/>
          <w:pgMar w:top="108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138"/>
        <w:gridCol w:w="7542"/>
      </w:tblGrid>
      <w:tr w14:paraId="3B474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3" w:hRule="atLeast"/>
        </w:trPr>
        <w:tc>
          <w:tcPr>
            <w:tcW w:w="960" w:type="dxa"/>
          </w:tcPr>
          <w:p w14:paraId="1B7A6597">
            <w:pPr>
              <w:pStyle w:val="13"/>
              <w:rPr>
                <w:sz w:val="24"/>
              </w:rPr>
            </w:pPr>
          </w:p>
        </w:tc>
        <w:tc>
          <w:tcPr>
            <w:tcW w:w="1138" w:type="dxa"/>
          </w:tcPr>
          <w:p w14:paraId="386F9CE9">
            <w:pPr>
              <w:pStyle w:val="13"/>
              <w:ind w:left="114" w:right="117"/>
              <w:rPr>
                <w:sz w:val="24"/>
              </w:rPr>
            </w:pPr>
            <w:r>
              <w:rPr>
                <w:spacing w:val="-4"/>
                <w:sz w:val="24"/>
              </w:rPr>
              <w:t xml:space="preserve">деятельн </w:t>
            </w:r>
            <w:r>
              <w:rPr>
                <w:spacing w:val="-2"/>
                <w:sz w:val="24"/>
              </w:rPr>
              <w:t>ость:</w:t>
            </w:r>
          </w:p>
        </w:tc>
        <w:tc>
          <w:tcPr>
            <w:tcW w:w="7542" w:type="dxa"/>
          </w:tcPr>
          <w:p w14:paraId="24E8493F">
            <w:pPr>
              <w:pStyle w:val="13"/>
              <w:ind w:left="110"/>
              <w:rPr>
                <w:sz w:val="24"/>
              </w:rPr>
            </w:pPr>
            <w:r>
              <w:rPr>
                <w:sz w:val="24"/>
              </w:rPr>
              <w:t>результаты</w:t>
            </w:r>
            <w:r>
              <w:rPr>
                <w:spacing w:val="34"/>
                <w:sz w:val="24"/>
              </w:rPr>
              <w:t xml:space="preserve"> </w:t>
            </w:r>
            <w:r>
              <w:rPr>
                <w:sz w:val="24"/>
              </w:rPr>
              <w:t>деятельности</w:t>
            </w:r>
            <w:r>
              <w:rPr>
                <w:spacing w:val="36"/>
                <w:sz w:val="24"/>
              </w:rPr>
              <w:t xml:space="preserve"> </w:t>
            </w:r>
            <w:r>
              <w:rPr>
                <w:sz w:val="24"/>
              </w:rPr>
              <w:t>участников,</w:t>
            </w:r>
            <w:r>
              <w:rPr>
                <w:spacing w:val="32"/>
                <w:sz w:val="24"/>
              </w:rPr>
              <w:t xml:space="preserve"> </w:t>
            </w:r>
            <w:r>
              <w:rPr>
                <w:sz w:val="24"/>
              </w:rPr>
              <w:t>положительно</w:t>
            </w:r>
            <w:r>
              <w:rPr>
                <w:spacing w:val="34"/>
                <w:sz w:val="24"/>
              </w:rPr>
              <w:t xml:space="preserve"> </w:t>
            </w:r>
            <w:r>
              <w:rPr>
                <w:sz w:val="24"/>
              </w:rPr>
              <w:t>реагиро</w:t>
            </w:r>
            <w:r>
              <w:rPr>
                <w:spacing w:val="34"/>
                <w:sz w:val="24"/>
              </w:rPr>
              <w:t xml:space="preserve"> </w:t>
            </w:r>
            <w:r>
              <w:rPr>
                <w:sz w:val="24"/>
              </w:rPr>
              <w:t>вать</w:t>
            </w:r>
            <w:r>
              <w:rPr>
                <w:spacing w:val="30"/>
                <w:sz w:val="24"/>
              </w:rPr>
              <w:t xml:space="preserve"> </w:t>
            </w:r>
            <w:r>
              <w:rPr>
                <w:sz w:val="24"/>
              </w:rPr>
              <w:t>на советы и замечания в свой адрес;</w:t>
            </w:r>
          </w:p>
          <w:p w14:paraId="7663DC2E">
            <w:pPr>
              <w:pStyle w:val="13"/>
              <w:numPr>
                <w:ilvl w:val="0"/>
                <w:numId w:val="116"/>
              </w:numPr>
              <w:tabs>
                <w:tab w:val="left" w:pos="818"/>
              </w:tabs>
              <w:spacing w:before="16" w:after="0" w:line="211" w:lineRule="auto"/>
              <w:ind w:left="110" w:right="148" w:firstLine="0"/>
              <w:jc w:val="left"/>
              <w:rPr>
                <w:sz w:val="24"/>
              </w:rPr>
            </w:pPr>
            <w:r>
              <w:rPr>
                <w:sz w:val="24"/>
              </w:rPr>
              <w:t>выполнять</w:t>
            </w:r>
            <w:r>
              <w:rPr>
                <w:spacing w:val="-8"/>
                <w:sz w:val="24"/>
              </w:rPr>
              <w:t xml:space="preserve"> </w:t>
            </w:r>
            <w:r>
              <w:rPr>
                <w:sz w:val="24"/>
              </w:rPr>
              <w:t>правила</w:t>
            </w:r>
            <w:r>
              <w:rPr>
                <w:spacing w:val="-8"/>
                <w:sz w:val="24"/>
              </w:rPr>
              <w:t xml:space="preserve"> </w:t>
            </w:r>
            <w:r>
              <w:rPr>
                <w:sz w:val="24"/>
              </w:rPr>
              <w:t>совместной</w:t>
            </w:r>
            <w:r>
              <w:rPr>
                <w:spacing w:val="-7"/>
                <w:sz w:val="24"/>
              </w:rPr>
              <w:t xml:space="preserve"> </w:t>
            </w:r>
            <w:r>
              <w:rPr>
                <w:sz w:val="24"/>
              </w:rPr>
              <w:t>деятельности,</w:t>
            </w:r>
            <w:r>
              <w:rPr>
                <w:spacing w:val="-10"/>
                <w:sz w:val="24"/>
              </w:rPr>
              <w:t xml:space="preserve"> </w:t>
            </w:r>
            <w:r>
              <w:rPr>
                <w:sz w:val="24"/>
              </w:rPr>
              <w:t>признавать</w:t>
            </w:r>
            <w:r>
              <w:rPr>
                <w:spacing w:val="-5"/>
                <w:sz w:val="24"/>
              </w:rPr>
              <w:t xml:space="preserve"> </w:t>
            </w:r>
            <w:r>
              <w:rPr>
                <w:sz w:val="24"/>
              </w:rPr>
              <w:t>право другого человека иметь собственное суждение, мнение;</w:t>
            </w:r>
          </w:p>
          <w:p w14:paraId="63B8FF08">
            <w:pPr>
              <w:pStyle w:val="13"/>
              <w:numPr>
                <w:ilvl w:val="0"/>
                <w:numId w:val="116"/>
              </w:numPr>
              <w:tabs>
                <w:tab w:val="left" w:pos="818"/>
              </w:tabs>
              <w:spacing w:before="16" w:after="0" w:line="223" w:lineRule="auto"/>
              <w:ind w:left="110" w:right="191" w:firstLine="0"/>
              <w:jc w:val="left"/>
              <w:rPr>
                <w:sz w:val="24"/>
              </w:rPr>
            </w:pPr>
            <w:r>
              <w:rPr>
                <w:sz w:val="24"/>
              </w:rPr>
              <w:t>самостоятельно разрешать</w:t>
            </w:r>
            <w:r>
              <w:rPr>
                <w:spacing w:val="-5"/>
                <w:sz w:val="24"/>
              </w:rPr>
              <w:t xml:space="preserve"> </w:t>
            </w:r>
            <w:r>
              <w:rPr>
                <w:sz w:val="24"/>
              </w:rPr>
              <w:t>возникающие конфликты</w:t>
            </w:r>
            <w:r>
              <w:rPr>
                <w:spacing w:val="21"/>
                <w:sz w:val="24"/>
              </w:rPr>
              <w:t xml:space="preserve"> </w:t>
            </w:r>
            <w:r>
              <w:rPr>
                <w:sz w:val="24"/>
              </w:rPr>
              <w:t>с</w:t>
            </w:r>
            <w:r>
              <w:rPr>
                <w:spacing w:val="-5"/>
                <w:sz w:val="24"/>
              </w:rPr>
              <w:t xml:space="preserve"> </w:t>
            </w:r>
            <w:r>
              <w:rPr>
                <w:sz w:val="24"/>
              </w:rPr>
              <w:t>учё том этики общения</w:t>
            </w:r>
          </w:p>
        </w:tc>
      </w:tr>
    </w:tbl>
    <w:p w14:paraId="3A6AB195">
      <w:pPr>
        <w:pStyle w:val="8"/>
        <w:spacing w:before="20"/>
        <w:ind w:left="0"/>
        <w:jc w:val="left"/>
      </w:pPr>
    </w:p>
    <w:p w14:paraId="17979BDC">
      <w:pPr>
        <w:pStyle w:val="12"/>
        <w:numPr>
          <w:ilvl w:val="0"/>
          <w:numId w:val="108"/>
        </w:numPr>
        <w:tabs>
          <w:tab w:val="left" w:pos="1454"/>
        </w:tabs>
        <w:spacing w:before="0" w:after="15" w:line="240" w:lineRule="auto"/>
        <w:ind w:left="1454" w:right="0" w:hanging="180"/>
        <w:jc w:val="left"/>
        <w:rPr>
          <w:sz w:val="24"/>
        </w:rPr>
      </w:pPr>
      <w:r>
        <w:rPr>
          <w:spacing w:val="-2"/>
          <w:sz w:val="24"/>
        </w:rPr>
        <w:t>класс</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2"/>
        <w:gridCol w:w="847"/>
        <w:gridCol w:w="7829"/>
      </w:tblGrid>
      <w:tr w14:paraId="66E03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962" w:type="dxa"/>
          </w:tcPr>
          <w:p w14:paraId="7B89AEF0">
            <w:pPr>
              <w:pStyle w:val="13"/>
              <w:ind w:left="115" w:right="105"/>
              <w:rPr>
                <w:sz w:val="24"/>
              </w:rPr>
            </w:pPr>
            <w:r>
              <w:rPr>
                <w:spacing w:val="-2"/>
                <w:sz w:val="24"/>
              </w:rPr>
              <w:t xml:space="preserve">Содер жание учебно </w:t>
            </w:r>
            <w:r>
              <w:rPr>
                <w:spacing w:val="-6"/>
                <w:sz w:val="24"/>
              </w:rPr>
              <w:t xml:space="preserve">го </w:t>
            </w:r>
            <w:r>
              <w:rPr>
                <w:spacing w:val="-4"/>
                <w:sz w:val="24"/>
              </w:rPr>
              <w:t>предме</w:t>
            </w:r>
          </w:p>
          <w:p w14:paraId="4FB0E2BD">
            <w:pPr>
              <w:pStyle w:val="13"/>
              <w:spacing w:line="259" w:lineRule="exact"/>
              <w:ind w:left="115"/>
              <w:rPr>
                <w:sz w:val="24"/>
              </w:rPr>
            </w:pPr>
            <w:r>
              <w:rPr>
                <w:spacing w:val="-5"/>
                <w:sz w:val="24"/>
              </w:rPr>
              <w:t>та</w:t>
            </w:r>
          </w:p>
        </w:tc>
        <w:tc>
          <w:tcPr>
            <w:tcW w:w="847" w:type="dxa"/>
          </w:tcPr>
          <w:p w14:paraId="1D847326">
            <w:pPr>
              <w:pStyle w:val="13"/>
              <w:spacing w:line="265" w:lineRule="exact"/>
              <w:ind w:left="112"/>
              <w:rPr>
                <w:sz w:val="24"/>
              </w:rPr>
            </w:pPr>
            <w:r>
              <w:rPr>
                <w:color w:val="333333"/>
                <w:spacing w:val="-5"/>
                <w:sz w:val="24"/>
              </w:rPr>
              <w:t>УУД</w:t>
            </w:r>
          </w:p>
        </w:tc>
        <w:tc>
          <w:tcPr>
            <w:tcW w:w="7829" w:type="dxa"/>
          </w:tcPr>
          <w:p w14:paraId="248BC1DE">
            <w:pPr>
              <w:pStyle w:val="13"/>
              <w:spacing w:line="265" w:lineRule="exact"/>
              <w:ind w:left="116"/>
              <w:rPr>
                <w:sz w:val="24"/>
              </w:rPr>
            </w:pPr>
            <w:r>
              <w:rPr>
                <w:color w:val="333333"/>
                <w:sz w:val="24"/>
              </w:rPr>
              <w:t>Виды</w:t>
            </w:r>
            <w:r>
              <w:rPr>
                <w:color w:val="333333"/>
                <w:spacing w:val="-5"/>
                <w:sz w:val="24"/>
              </w:rPr>
              <w:t xml:space="preserve"> </w:t>
            </w:r>
            <w:r>
              <w:rPr>
                <w:color w:val="333333"/>
                <w:spacing w:val="-2"/>
                <w:sz w:val="24"/>
              </w:rPr>
              <w:t>деятельности</w:t>
            </w:r>
          </w:p>
        </w:tc>
      </w:tr>
      <w:tr w14:paraId="088BD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6" w:hRule="atLeast"/>
        </w:trPr>
        <w:tc>
          <w:tcPr>
            <w:tcW w:w="962" w:type="dxa"/>
            <w:vMerge w:val="restart"/>
          </w:tcPr>
          <w:p w14:paraId="165918C5">
            <w:pPr>
              <w:pStyle w:val="13"/>
              <w:tabs>
                <w:tab w:val="left" w:pos="729"/>
              </w:tabs>
              <w:spacing w:line="242" w:lineRule="auto"/>
              <w:ind w:left="115" w:right="92"/>
              <w:rPr>
                <w:sz w:val="24"/>
              </w:rPr>
            </w:pPr>
            <w:r>
              <w:rPr>
                <w:spacing w:val="-2"/>
                <w:sz w:val="24"/>
              </w:rPr>
              <w:t xml:space="preserve">«Челов </w:t>
            </w:r>
            <w:r>
              <w:rPr>
                <w:spacing w:val="-5"/>
                <w:sz w:val="24"/>
              </w:rPr>
              <w:t>ек</w:t>
            </w:r>
            <w:r>
              <w:rPr>
                <w:sz w:val="24"/>
              </w:rPr>
              <w:tab/>
            </w:r>
            <w:r>
              <w:rPr>
                <w:spacing w:val="-10"/>
                <w:sz w:val="24"/>
              </w:rPr>
              <w:t>и</w:t>
            </w:r>
          </w:p>
          <w:p w14:paraId="3EB9EE1F">
            <w:pPr>
              <w:pStyle w:val="13"/>
              <w:ind w:left="115" w:right="197"/>
              <w:rPr>
                <w:sz w:val="24"/>
              </w:rPr>
            </w:pPr>
            <w:r>
              <w:rPr>
                <w:spacing w:val="-4"/>
                <w:sz w:val="24"/>
              </w:rPr>
              <w:t xml:space="preserve">общес </w:t>
            </w:r>
            <w:r>
              <w:rPr>
                <w:spacing w:val="-2"/>
                <w:sz w:val="24"/>
              </w:rPr>
              <w:t>тво»,</w:t>
            </w:r>
          </w:p>
          <w:p w14:paraId="3EEE82A1">
            <w:pPr>
              <w:pStyle w:val="13"/>
              <w:tabs>
                <w:tab w:val="left" w:pos="729"/>
              </w:tabs>
              <w:spacing w:line="242" w:lineRule="auto"/>
              <w:ind w:left="115" w:right="92"/>
              <w:rPr>
                <w:sz w:val="24"/>
              </w:rPr>
            </w:pPr>
            <w:r>
              <w:rPr>
                <w:spacing w:val="-2"/>
                <w:sz w:val="24"/>
              </w:rPr>
              <w:t xml:space="preserve">«Челов </w:t>
            </w:r>
            <w:r>
              <w:rPr>
                <w:spacing w:val="-5"/>
                <w:sz w:val="24"/>
              </w:rPr>
              <w:t>ек</w:t>
            </w:r>
            <w:r>
              <w:rPr>
                <w:sz w:val="24"/>
              </w:rPr>
              <w:tab/>
            </w:r>
            <w:r>
              <w:rPr>
                <w:spacing w:val="-10"/>
                <w:sz w:val="24"/>
              </w:rPr>
              <w:t>и</w:t>
            </w:r>
          </w:p>
          <w:p w14:paraId="5CF2D4E8">
            <w:pPr>
              <w:pStyle w:val="13"/>
              <w:ind w:left="115" w:right="102"/>
              <w:rPr>
                <w:sz w:val="24"/>
              </w:rPr>
            </w:pPr>
            <w:r>
              <w:rPr>
                <w:spacing w:val="-4"/>
                <w:sz w:val="24"/>
              </w:rPr>
              <w:t xml:space="preserve">природ а», </w:t>
            </w:r>
            <w:r>
              <w:rPr>
                <w:spacing w:val="-2"/>
                <w:sz w:val="24"/>
              </w:rPr>
              <w:t xml:space="preserve">Прави </w:t>
            </w:r>
            <w:r>
              <w:rPr>
                <w:spacing w:val="-6"/>
                <w:sz w:val="24"/>
              </w:rPr>
              <w:t xml:space="preserve">ла </w:t>
            </w:r>
            <w:r>
              <w:rPr>
                <w:spacing w:val="-2"/>
                <w:sz w:val="24"/>
              </w:rPr>
              <w:t xml:space="preserve">безопа </w:t>
            </w:r>
            <w:r>
              <w:rPr>
                <w:spacing w:val="-4"/>
                <w:sz w:val="24"/>
              </w:rPr>
              <w:t xml:space="preserve">сной </w:t>
            </w:r>
            <w:r>
              <w:rPr>
                <w:spacing w:val="-2"/>
                <w:sz w:val="24"/>
              </w:rPr>
              <w:t>жизни</w:t>
            </w:r>
          </w:p>
        </w:tc>
        <w:tc>
          <w:tcPr>
            <w:tcW w:w="847" w:type="dxa"/>
            <w:vMerge w:val="restart"/>
          </w:tcPr>
          <w:p w14:paraId="41F31763">
            <w:pPr>
              <w:pStyle w:val="13"/>
              <w:ind w:left="112" w:right="151"/>
              <w:rPr>
                <w:b/>
                <w:i/>
                <w:sz w:val="24"/>
              </w:rPr>
            </w:pPr>
            <w:r>
              <w:rPr>
                <w:b/>
                <w:i/>
                <w:spacing w:val="-4"/>
                <w:sz w:val="24"/>
              </w:rPr>
              <w:t xml:space="preserve">Позн ават ельн </w:t>
            </w:r>
            <w:r>
              <w:rPr>
                <w:b/>
                <w:i/>
                <w:spacing w:val="-6"/>
                <w:sz w:val="24"/>
              </w:rPr>
              <w:t>ые УУД:</w:t>
            </w:r>
          </w:p>
        </w:tc>
        <w:tc>
          <w:tcPr>
            <w:tcW w:w="7829" w:type="dxa"/>
            <w:tcBorders>
              <w:bottom w:val="nil"/>
            </w:tcBorders>
          </w:tcPr>
          <w:p w14:paraId="7606B518">
            <w:pPr>
              <w:pStyle w:val="13"/>
              <w:numPr>
                <w:ilvl w:val="0"/>
                <w:numId w:val="117"/>
              </w:numPr>
              <w:tabs>
                <w:tab w:val="left" w:pos="824"/>
              </w:tabs>
              <w:spacing w:before="23" w:after="0" w:line="204" w:lineRule="auto"/>
              <w:ind w:left="116" w:right="250" w:firstLine="0"/>
              <w:jc w:val="left"/>
              <w:rPr>
                <w:sz w:val="24"/>
              </w:rPr>
            </w:pPr>
            <w:r>
              <w:rPr>
                <w:sz w:val="24"/>
              </w:rPr>
              <w:t>устанавливать</w:t>
            </w:r>
            <w:r>
              <w:rPr>
                <w:spacing w:val="32"/>
                <w:sz w:val="24"/>
              </w:rPr>
              <w:t xml:space="preserve"> </w:t>
            </w:r>
            <w:r>
              <w:rPr>
                <w:sz w:val="24"/>
              </w:rPr>
              <w:t>последовательность</w:t>
            </w:r>
            <w:r>
              <w:rPr>
                <w:spacing w:val="32"/>
                <w:sz w:val="24"/>
              </w:rPr>
              <w:t xml:space="preserve"> </w:t>
            </w:r>
            <w:r>
              <w:rPr>
                <w:sz w:val="24"/>
              </w:rPr>
              <w:t>этапов</w:t>
            </w:r>
            <w:r>
              <w:rPr>
                <w:spacing w:val="30"/>
                <w:sz w:val="24"/>
              </w:rPr>
              <w:t xml:space="preserve"> </w:t>
            </w:r>
            <w:r>
              <w:rPr>
                <w:sz w:val="24"/>
              </w:rPr>
              <w:t>возрастного</w:t>
            </w:r>
            <w:r>
              <w:rPr>
                <w:spacing w:val="31"/>
                <w:sz w:val="24"/>
              </w:rPr>
              <w:t xml:space="preserve"> </w:t>
            </w:r>
            <w:r>
              <w:rPr>
                <w:sz w:val="24"/>
              </w:rPr>
              <w:t xml:space="preserve">развития </w:t>
            </w:r>
            <w:r>
              <w:rPr>
                <w:spacing w:val="-2"/>
                <w:sz w:val="24"/>
              </w:rPr>
              <w:t>человека;</w:t>
            </w:r>
          </w:p>
          <w:p w14:paraId="73753776">
            <w:pPr>
              <w:pStyle w:val="13"/>
              <w:numPr>
                <w:ilvl w:val="0"/>
                <w:numId w:val="117"/>
              </w:numPr>
              <w:tabs>
                <w:tab w:val="left" w:pos="824"/>
                <w:tab w:val="left" w:pos="2679"/>
                <w:tab w:val="left" w:pos="3030"/>
                <w:tab w:val="left" w:pos="4137"/>
                <w:tab w:val="left" w:pos="4506"/>
                <w:tab w:val="left" w:pos="5605"/>
                <w:tab w:val="left" w:pos="6885"/>
              </w:tabs>
              <w:spacing w:before="54" w:after="0" w:line="204" w:lineRule="auto"/>
              <w:ind w:left="116" w:right="121" w:firstLine="0"/>
              <w:jc w:val="left"/>
              <w:rPr>
                <w:sz w:val="24"/>
              </w:rPr>
            </w:pPr>
            <w:r>
              <w:rPr>
                <w:spacing w:val="-2"/>
                <w:sz w:val="24"/>
              </w:rPr>
              <w:t>конструировать</w:t>
            </w:r>
            <w:r>
              <w:rPr>
                <w:sz w:val="24"/>
              </w:rPr>
              <w:tab/>
            </w:r>
            <w:r>
              <w:rPr>
                <w:spacing w:val="-10"/>
                <w:sz w:val="24"/>
              </w:rPr>
              <w:t>в</w:t>
            </w:r>
            <w:r>
              <w:rPr>
                <w:sz w:val="24"/>
              </w:rPr>
              <w:tab/>
            </w:r>
            <w:r>
              <w:rPr>
                <w:spacing w:val="-2"/>
                <w:sz w:val="24"/>
              </w:rPr>
              <w:t>учебных</w:t>
            </w:r>
            <w:r>
              <w:rPr>
                <w:sz w:val="24"/>
              </w:rPr>
              <w:tab/>
            </w:r>
            <w:r>
              <w:rPr>
                <w:spacing w:val="-10"/>
                <w:sz w:val="24"/>
              </w:rPr>
              <w:t>и</w:t>
            </w:r>
            <w:r>
              <w:rPr>
                <w:sz w:val="24"/>
              </w:rPr>
              <w:tab/>
            </w:r>
            <w:r>
              <w:rPr>
                <w:spacing w:val="-2"/>
                <w:sz w:val="24"/>
              </w:rPr>
              <w:t>игровых</w:t>
            </w:r>
            <w:r>
              <w:rPr>
                <w:sz w:val="24"/>
              </w:rPr>
              <w:tab/>
            </w:r>
            <w:r>
              <w:rPr>
                <w:spacing w:val="-2"/>
                <w:sz w:val="24"/>
              </w:rPr>
              <w:t>ситуациях</w:t>
            </w:r>
            <w:r>
              <w:rPr>
                <w:sz w:val="24"/>
              </w:rPr>
              <w:tab/>
            </w:r>
            <w:r>
              <w:rPr>
                <w:spacing w:val="-4"/>
                <w:sz w:val="24"/>
              </w:rPr>
              <w:t xml:space="preserve">правила </w:t>
            </w:r>
            <w:r>
              <w:rPr>
                <w:sz w:val="24"/>
              </w:rPr>
              <w:t>безопасного поведения в среде обитания;</w:t>
            </w:r>
          </w:p>
          <w:p w14:paraId="6E531BFF">
            <w:pPr>
              <w:pStyle w:val="13"/>
              <w:numPr>
                <w:ilvl w:val="0"/>
                <w:numId w:val="117"/>
              </w:numPr>
              <w:tabs>
                <w:tab w:val="left" w:pos="824"/>
                <w:tab w:val="left" w:pos="2458"/>
                <w:tab w:val="left" w:pos="3308"/>
                <w:tab w:val="left" w:pos="4660"/>
                <w:tab w:val="left" w:pos="5797"/>
                <w:tab w:val="left" w:pos="7005"/>
              </w:tabs>
              <w:spacing w:before="52" w:after="0" w:line="204" w:lineRule="auto"/>
              <w:ind w:left="116" w:right="113" w:firstLine="0"/>
              <w:jc w:val="left"/>
              <w:rPr>
                <w:sz w:val="24"/>
              </w:rPr>
            </w:pPr>
            <w:r>
              <w:rPr>
                <w:spacing w:val="-2"/>
                <w:sz w:val="24"/>
              </w:rPr>
              <w:t>моделировать</w:t>
            </w:r>
            <w:r>
              <w:rPr>
                <w:sz w:val="24"/>
              </w:rPr>
              <w:tab/>
            </w:r>
            <w:r>
              <w:rPr>
                <w:spacing w:val="-2"/>
                <w:sz w:val="24"/>
              </w:rPr>
              <w:t>схемы</w:t>
            </w:r>
            <w:r>
              <w:rPr>
                <w:sz w:val="24"/>
              </w:rPr>
              <w:tab/>
            </w:r>
            <w:r>
              <w:rPr>
                <w:spacing w:val="-2"/>
                <w:sz w:val="24"/>
              </w:rPr>
              <w:t>природных</w:t>
            </w:r>
            <w:r>
              <w:rPr>
                <w:sz w:val="24"/>
              </w:rPr>
              <w:tab/>
            </w:r>
            <w:r>
              <w:rPr>
                <w:spacing w:val="-2"/>
                <w:sz w:val="24"/>
              </w:rPr>
              <w:t>объектов</w:t>
            </w:r>
            <w:r>
              <w:rPr>
                <w:sz w:val="24"/>
              </w:rPr>
              <w:tab/>
            </w:r>
            <w:r>
              <w:rPr>
                <w:spacing w:val="-2"/>
                <w:sz w:val="24"/>
              </w:rPr>
              <w:t>(строение</w:t>
            </w:r>
            <w:r>
              <w:rPr>
                <w:sz w:val="24"/>
              </w:rPr>
              <w:tab/>
            </w:r>
            <w:r>
              <w:rPr>
                <w:spacing w:val="-4"/>
                <w:sz w:val="24"/>
              </w:rPr>
              <w:t xml:space="preserve">почвы; </w:t>
            </w:r>
            <w:r>
              <w:rPr>
                <w:sz w:val="24"/>
              </w:rPr>
              <w:t>движение реки, форма поверхности);</w:t>
            </w:r>
          </w:p>
          <w:p w14:paraId="75787BCD">
            <w:pPr>
              <w:pStyle w:val="13"/>
              <w:numPr>
                <w:ilvl w:val="0"/>
                <w:numId w:val="117"/>
              </w:numPr>
              <w:tabs>
                <w:tab w:val="left" w:pos="824"/>
              </w:tabs>
              <w:spacing w:before="54" w:after="0" w:line="204" w:lineRule="auto"/>
              <w:ind w:left="116" w:right="195" w:firstLine="0"/>
              <w:jc w:val="left"/>
              <w:rPr>
                <w:sz w:val="24"/>
              </w:rPr>
            </w:pPr>
            <w:r>
              <w:rPr>
                <w:sz w:val="24"/>
              </w:rPr>
              <w:t>соотносить</w:t>
            </w:r>
            <w:r>
              <w:rPr>
                <w:spacing w:val="-5"/>
                <w:sz w:val="24"/>
              </w:rPr>
              <w:t xml:space="preserve"> </w:t>
            </w:r>
            <w:r>
              <w:rPr>
                <w:sz w:val="24"/>
              </w:rPr>
              <w:t>объекты</w:t>
            </w:r>
            <w:r>
              <w:rPr>
                <w:spacing w:val="-7"/>
                <w:sz w:val="24"/>
              </w:rPr>
              <w:t xml:space="preserve"> </w:t>
            </w:r>
            <w:r>
              <w:rPr>
                <w:sz w:val="24"/>
              </w:rPr>
              <w:t>природы</w:t>
            </w:r>
            <w:r>
              <w:rPr>
                <w:spacing w:val="-7"/>
                <w:sz w:val="24"/>
              </w:rPr>
              <w:t xml:space="preserve"> </w:t>
            </w:r>
            <w:r>
              <w:rPr>
                <w:sz w:val="24"/>
              </w:rPr>
              <w:t>с</w:t>
            </w:r>
            <w:r>
              <w:rPr>
                <w:spacing w:val="-9"/>
                <w:sz w:val="24"/>
              </w:rPr>
              <w:t xml:space="preserve"> </w:t>
            </w:r>
            <w:r>
              <w:rPr>
                <w:sz w:val="24"/>
              </w:rPr>
              <w:t>принадлежностью</w:t>
            </w:r>
            <w:r>
              <w:rPr>
                <w:spacing w:val="-7"/>
                <w:sz w:val="24"/>
              </w:rPr>
              <w:t xml:space="preserve"> </w:t>
            </w:r>
            <w:r>
              <w:rPr>
                <w:sz w:val="24"/>
              </w:rPr>
              <w:t>к</w:t>
            </w:r>
            <w:r>
              <w:rPr>
                <w:spacing w:val="-7"/>
                <w:sz w:val="24"/>
              </w:rPr>
              <w:t xml:space="preserve"> </w:t>
            </w:r>
            <w:r>
              <w:rPr>
                <w:sz w:val="24"/>
              </w:rPr>
              <w:t>определённой природной зоне;</w:t>
            </w:r>
          </w:p>
          <w:p w14:paraId="76385BE2">
            <w:pPr>
              <w:pStyle w:val="13"/>
              <w:numPr>
                <w:ilvl w:val="0"/>
                <w:numId w:val="117"/>
              </w:numPr>
              <w:tabs>
                <w:tab w:val="left" w:pos="824"/>
              </w:tabs>
              <w:spacing w:before="37" w:after="0" w:line="211" w:lineRule="auto"/>
              <w:ind w:left="116" w:right="318" w:firstLine="0"/>
              <w:jc w:val="left"/>
              <w:rPr>
                <w:sz w:val="24"/>
              </w:rPr>
            </w:pPr>
            <w:r>
              <w:rPr>
                <w:sz w:val="24"/>
              </w:rPr>
              <w:t>классифицировать</w:t>
            </w:r>
            <w:r>
              <w:rPr>
                <w:spacing w:val="40"/>
                <w:sz w:val="24"/>
              </w:rPr>
              <w:t xml:space="preserve"> </w:t>
            </w:r>
            <w:r>
              <w:rPr>
                <w:sz w:val="24"/>
              </w:rPr>
              <w:t>природные</w:t>
            </w:r>
            <w:r>
              <w:rPr>
                <w:spacing w:val="40"/>
                <w:sz w:val="24"/>
              </w:rPr>
              <w:t xml:space="preserve"> </w:t>
            </w:r>
            <w:r>
              <w:rPr>
                <w:sz w:val="24"/>
              </w:rPr>
              <w:t>объекты</w:t>
            </w:r>
            <w:r>
              <w:rPr>
                <w:spacing w:val="40"/>
                <w:sz w:val="24"/>
              </w:rPr>
              <w:t xml:space="preserve"> </w:t>
            </w:r>
            <w:r>
              <w:rPr>
                <w:sz w:val="24"/>
              </w:rPr>
              <w:t>по</w:t>
            </w:r>
            <w:r>
              <w:rPr>
                <w:spacing w:val="40"/>
                <w:sz w:val="24"/>
              </w:rPr>
              <w:t xml:space="preserve"> </w:t>
            </w:r>
            <w:r>
              <w:rPr>
                <w:sz w:val="24"/>
              </w:rPr>
              <w:t>принадлежности</w:t>
            </w:r>
            <w:r>
              <w:rPr>
                <w:spacing w:val="40"/>
                <w:sz w:val="24"/>
              </w:rPr>
              <w:t xml:space="preserve"> </w:t>
            </w:r>
            <w:r>
              <w:rPr>
                <w:sz w:val="24"/>
              </w:rPr>
              <w:t>к природной зоне;</w:t>
            </w:r>
          </w:p>
          <w:p w14:paraId="04A92711">
            <w:pPr>
              <w:pStyle w:val="13"/>
              <w:numPr>
                <w:ilvl w:val="0"/>
                <w:numId w:val="117"/>
              </w:numPr>
              <w:tabs>
                <w:tab w:val="left" w:pos="824"/>
              </w:tabs>
              <w:spacing w:before="47" w:after="0" w:line="204" w:lineRule="auto"/>
              <w:ind w:left="116" w:right="163" w:firstLine="0"/>
              <w:jc w:val="left"/>
              <w:rPr>
                <w:sz w:val="24"/>
              </w:rPr>
            </w:pPr>
            <w:r>
              <w:rPr>
                <w:sz w:val="24"/>
              </w:rPr>
              <w:t>определять</w:t>
            </w:r>
            <w:r>
              <w:rPr>
                <w:spacing w:val="36"/>
                <w:sz w:val="24"/>
              </w:rPr>
              <w:t xml:space="preserve"> </w:t>
            </w:r>
            <w:r>
              <w:rPr>
                <w:sz w:val="24"/>
              </w:rPr>
              <w:t>разрыв</w:t>
            </w:r>
            <w:r>
              <w:rPr>
                <w:spacing w:val="34"/>
                <w:sz w:val="24"/>
              </w:rPr>
              <w:t xml:space="preserve"> </w:t>
            </w:r>
            <w:r>
              <w:rPr>
                <w:sz w:val="24"/>
              </w:rPr>
              <w:t>между</w:t>
            </w:r>
            <w:r>
              <w:rPr>
                <w:spacing w:val="30"/>
                <w:sz w:val="24"/>
              </w:rPr>
              <w:t xml:space="preserve"> </w:t>
            </w:r>
            <w:r>
              <w:rPr>
                <w:sz w:val="24"/>
              </w:rPr>
              <w:t>реальным</w:t>
            </w:r>
            <w:r>
              <w:rPr>
                <w:spacing w:val="34"/>
                <w:sz w:val="24"/>
              </w:rPr>
              <w:t xml:space="preserve"> </w:t>
            </w:r>
            <w:r>
              <w:rPr>
                <w:sz w:val="24"/>
              </w:rPr>
              <w:t>и</w:t>
            </w:r>
            <w:r>
              <w:rPr>
                <w:spacing w:val="35"/>
                <w:sz w:val="24"/>
              </w:rPr>
              <w:t xml:space="preserve"> </w:t>
            </w:r>
            <w:r>
              <w:rPr>
                <w:sz w:val="24"/>
              </w:rPr>
              <w:t>желательным</w:t>
            </w:r>
            <w:r>
              <w:rPr>
                <w:spacing w:val="34"/>
                <w:sz w:val="24"/>
              </w:rPr>
              <w:t xml:space="preserve"> </w:t>
            </w:r>
            <w:r>
              <w:rPr>
                <w:sz w:val="24"/>
              </w:rPr>
              <w:t>состоянием объекта (ситуации) на основе предложенных учителем</w:t>
            </w:r>
            <w:r>
              <w:rPr>
                <w:spacing w:val="40"/>
                <w:sz w:val="24"/>
              </w:rPr>
              <w:t xml:space="preserve"> </w:t>
            </w:r>
            <w:r>
              <w:rPr>
                <w:sz w:val="24"/>
              </w:rPr>
              <w:t>вопросов</w:t>
            </w:r>
          </w:p>
          <w:p w14:paraId="5B58770E">
            <w:pPr>
              <w:pStyle w:val="13"/>
              <w:spacing w:before="15"/>
              <w:ind w:left="116"/>
              <w:rPr>
                <w:i/>
                <w:sz w:val="24"/>
              </w:rPr>
            </w:pPr>
            <w:r>
              <w:rPr>
                <w:i/>
                <w:sz w:val="24"/>
              </w:rPr>
              <w:t>Работа</w:t>
            </w:r>
            <w:r>
              <w:rPr>
                <w:i/>
                <w:spacing w:val="-4"/>
                <w:sz w:val="24"/>
              </w:rPr>
              <w:t xml:space="preserve"> </w:t>
            </w:r>
            <w:r>
              <w:rPr>
                <w:i/>
                <w:sz w:val="24"/>
              </w:rPr>
              <w:t>с</w:t>
            </w:r>
            <w:r>
              <w:rPr>
                <w:i/>
                <w:spacing w:val="-1"/>
                <w:sz w:val="24"/>
              </w:rPr>
              <w:t xml:space="preserve"> </w:t>
            </w:r>
            <w:r>
              <w:rPr>
                <w:i/>
                <w:spacing w:val="-2"/>
                <w:sz w:val="24"/>
              </w:rPr>
              <w:t>информацией:</w:t>
            </w:r>
          </w:p>
        </w:tc>
      </w:tr>
      <w:tr w14:paraId="5F68E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962" w:type="dxa"/>
            <w:vMerge w:val="continue"/>
            <w:tcBorders>
              <w:top w:val="nil"/>
            </w:tcBorders>
          </w:tcPr>
          <w:p w14:paraId="5D501F32">
            <w:pPr>
              <w:rPr>
                <w:sz w:val="2"/>
                <w:szCs w:val="2"/>
              </w:rPr>
            </w:pPr>
          </w:p>
        </w:tc>
        <w:tc>
          <w:tcPr>
            <w:tcW w:w="847" w:type="dxa"/>
            <w:vMerge w:val="continue"/>
            <w:tcBorders>
              <w:top w:val="nil"/>
            </w:tcBorders>
          </w:tcPr>
          <w:p w14:paraId="18DB9644">
            <w:pPr>
              <w:rPr>
                <w:sz w:val="2"/>
                <w:szCs w:val="2"/>
              </w:rPr>
            </w:pPr>
          </w:p>
        </w:tc>
        <w:tc>
          <w:tcPr>
            <w:tcW w:w="7829" w:type="dxa"/>
            <w:tcBorders>
              <w:top w:val="nil"/>
              <w:bottom w:val="nil"/>
            </w:tcBorders>
          </w:tcPr>
          <w:p w14:paraId="18538A7C">
            <w:pPr>
              <w:pStyle w:val="13"/>
              <w:spacing w:before="45" w:line="228" w:lineRule="auto"/>
              <w:ind w:left="116" w:right="116"/>
              <w:jc w:val="both"/>
              <w:rPr>
                <w:sz w:val="24"/>
              </w:rPr>
            </w:pPr>
            <w:r>
              <w:rPr>
                <w:rFonts w:ascii="Palatino Linotype" w:hAnsi="Palatino Linotype"/>
                <w:sz w:val="24"/>
              </w:rPr>
              <w:t>-</w:t>
            </w:r>
            <w:r>
              <w:rPr>
                <w:rFonts w:ascii="Palatino Linotype" w:hAnsi="Palatino Linotype"/>
                <w:spacing w:val="40"/>
                <w:sz w:val="24"/>
              </w:rPr>
              <w:t xml:space="preserve">  </w:t>
            </w:r>
            <w:r>
              <w:rPr>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tc>
      </w:tr>
      <w:tr w14:paraId="14150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962" w:type="dxa"/>
            <w:vMerge w:val="continue"/>
            <w:tcBorders>
              <w:top w:val="nil"/>
            </w:tcBorders>
          </w:tcPr>
          <w:p w14:paraId="5ACC6AE7">
            <w:pPr>
              <w:rPr>
                <w:sz w:val="2"/>
                <w:szCs w:val="2"/>
              </w:rPr>
            </w:pPr>
          </w:p>
        </w:tc>
        <w:tc>
          <w:tcPr>
            <w:tcW w:w="847" w:type="dxa"/>
            <w:vMerge w:val="continue"/>
            <w:tcBorders>
              <w:top w:val="nil"/>
            </w:tcBorders>
          </w:tcPr>
          <w:p w14:paraId="6A61E1C5">
            <w:pPr>
              <w:rPr>
                <w:sz w:val="2"/>
                <w:szCs w:val="2"/>
              </w:rPr>
            </w:pPr>
          </w:p>
        </w:tc>
        <w:tc>
          <w:tcPr>
            <w:tcW w:w="7829" w:type="dxa"/>
            <w:tcBorders>
              <w:top w:val="nil"/>
              <w:bottom w:val="nil"/>
            </w:tcBorders>
          </w:tcPr>
          <w:p w14:paraId="5BFCBE5F">
            <w:pPr>
              <w:pStyle w:val="13"/>
              <w:tabs>
                <w:tab w:val="left" w:pos="824"/>
              </w:tabs>
              <w:spacing w:line="287" w:lineRule="exact"/>
              <w:ind w:left="116"/>
              <w:rPr>
                <w:sz w:val="24"/>
              </w:rPr>
            </w:pPr>
            <w:r>
              <w:rPr>
                <w:rFonts w:ascii="Palatino Linotype" w:hAnsi="Palatino Linotype"/>
                <w:spacing w:val="-10"/>
                <w:sz w:val="24"/>
              </w:rPr>
              <w:t>-</w:t>
            </w:r>
            <w:r>
              <w:rPr>
                <w:rFonts w:ascii="Palatino Linotype" w:hAnsi="Palatino Linotype"/>
                <w:sz w:val="24"/>
              </w:rPr>
              <w:tab/>
            </w:r>
            <w:r>
              <w:rPr>
                <w:sz w:val="24"/>
              </w:rPr>
              <w:t>использовать</w:t>
            </w:r>
            <w:r>
              <w:rPr>
                <w:spacing w:val="77"/>
                <w:sz w:val="24"/>
              </w:rPr>
              <w:t xml:space="preserve"> </w:t>
            </w:r>
            <w:r>
              <w:rPr>
                <w:sz w:val="24"/>
              </w:rPr>
              <w:t>для</w:t>
            </w:r>
            <w:r>
              <w:rPr>
                <w:spacing w:val="78"/>
                <w:sz w:val="24"/>
              </w:rPr>
              <w:t xml:space="preserve"> </w:t>
            </w:r>
            <w:r>
              <w:rPr>
                <w:sz w:val="24"/>
              </w:rPr>
              <w:t>уточнения</w:t>
            </w:r>
            <w:r>
              <w:rPr>
                <w:spacing w:val="77"/>
                <w:sz w:val="24"/>
              </w:rPr>
              <w:t xml:space="preserve"> </w:t>
            </w:r>
            <w:r>
              <w:rPr>
                <w:sz w:val="24"/>
              </w:rPr>
              <w:t>и</w:t>
            </w:r>
            <w:r>
              <w:rPr>
                <w:spacing w:val="76"/>
                <w:sz w:val="24"/>
              </w:rPr>
              <w:t xml:space="preserve"> </w:t>
            </w:r>
            <w:r>
              <w:rPr>
                <w:sz w:val="24"/>
              </w:rPr>
              <w:t>расширения</w:t>
            </w:r>
            <w:r>
              <w:rPr>
                <w:spacing w:val="74"/>
                <w:sz w:val="24"/>
              </w:rPr>
              <w:t xml:space="preserve"> </w:t>
            </w:r>
            <w:r>
              <w:rPr>
                <w:sz w:val="24"/>
              </w:rPr>
              <w:t>своих</w:t>
            </w:r>
            <w:r>
              <w:rPr>
                <w:spacing w:val="79"/>
                <w:sz w:val="24"/>
              </w:rPr>
              <w:t xml:space="preserve"> </w:t>
            </w:r>
            <w:r>
              <w:rPr>
                <w:sz w:val="24"/>
              </w:rPr>
              <w:t>знаний</w:t>
            </w:r>
            <w:r>
              <w:rPr>
                <w:spacing w:val="78"/>
                <w:sz w:val="24"/>
              </w:rPr>
              <w:t xml:space="preserve"> </w:t>
            </w:r>
            <w:r>
              <w:rPr>
                <w:spacing w:val="-5"/>
                <w:sz w:val="24"/>
              </w:rPr>
              <w:t>об</w:t>
            </w:r>
          </w:p>
          <w:p w14:paraId="18BBBA1B">
            <w:pPr>
              <w:pStyle w:val="13"/>
              <w:spacing w:line="260" w:lineRule="exact"/>
              <w:ind w:left="116"/>
              <w:rPr>
                <w:sz w:val="24"/>
              </w:rPr>
            </w:pPr>
            <w:r>
              <w:rPr>
                <w:sz w:val="24"/>
              </w:rPr>
              <w:t>окружающем</w:t>
            </w:r>
            <w:r>
              <w:rPr>
                <w:spacing w:val="16"/>
                <w:sz w:val="24"/>
              </w:rPr>
              <w:t xml:space="preserve"> </w:t>
            </w:r>
            <w:r>
              <w:rPr>
                <w:sz w:val="24"/>
              </w:rPr>
              <w:t>мире</w:t>
            </w:r>
            <w:r>
              <w:rPr>
                <w:spacing w:val="18"/>
                <w:sz w:val="24"/>
              </w:rPr>
              <w:t xml:space="preserve"> </w:t>
            </w:r>
            <w:r>
              <w:rPr>
                <w:sz w:val="24"/>
              </w:rPr>
              <w:t>словари,</w:t>
            </w:r>
            <w:r>
              <w:rPr>
                <w:spacing w:val="21"/>
                <w:sz w:val="24"/>
              </w:rPr>
              <w:t xml:space="preserve"> </w:t>
            </w:r>
            <w:r>
              <w:rPr>
                <w:sz w:val="24"/>
              </w:rPr>
              <w:t>справочники,</w:t>
            </w:r>
            <w:r>
              <w:rPr>
                <w:spacing w:val="17"/>
                <w:sz w:val="24"/>
              </w:rPr>
              <w:t xml:space="preserve"> </w:t>
            </w:r>
            <w:r>
              <w:rPr>
                <w:sz w:val="24"/>
              </w:rPr>
              <w:t>энциклопедии,</w:t>
            </w:r>
            <w:r>
              <w:rPr>
                <w:spacing w:val="16"/>
                <w:sz w:val="24"/>
              </w:rPr>
              <w:t xml:space="preserve"> </w:t>
            </w:r>
            <w:r>
              <w:rPr>
                <w:sz w:val="24"/>
              </w:rPr>
              <w:t>в</w:t>
            </w:r>
            <w:r>
              <w:rPr>
                <w:spacing w:val="62"/>
                <w:w w:val="150"/>
                <w:sz w:val="24"/>
              </w:rPr>
              <w:t xml:space="preserve"> </w:t>
            </w:r>
            <w:r>
              <w:rPr>
                <w:sz w:val="24"/>
              </w:rPr>
              <w:t>том</w:t>
            </w:r>
            <w:r>
              <w:rPr>
                <w:spacing w:val="16"/>
                <w:sz w:val="24"/>
              </w:rPr>
              <w:t xml:space="preserve"> </w:t>
            </w:r>
            <w:r>
              <w:rPr>
                <w:sz w:val="24"/>
              </w:rPr>
              <w:t>числе</w:t>
            </w:r>
            <w:r>
              <w:rPr>
                <w:spacing w:val="19"/>
                <w:sz w:val="24"/>
              </w:rPr>
              <w:t xml:space="preserve"> </w:t>
            </w:r>
            <w:r>
              <w:rPr>
                <w:spacing w:val="-10"/>
                <w:sz w:val="24"/>
              </w:rPr>
              <w:t>и</w:t>
            </w:r>
          </w:p>
          <w:p w14:paraId="5326DD09">
            <w:pPr>
              <w:pStyle w:val="13"/>
              <w:spacing w:before="7" w:line="273" w:lineRule="exact"/>
              <w:ind w:left="116"/>
              <w:rPr>
                <w:sz w:val="24"/>
              </w:rPr>
            </w:pPr>
            <w:r>
              <w:rPr>
                <w:sz w:val="24"/>
              </w:rPr>
              <w:t>Интернет</w:t>
            </w:r>
            <w:r>
              <w:rPr>
                <w:spacing w:val="-10"/>
                <w:sz w:val="24"/>
              </w:rPr>
              <w:t xml:space="preserve"> </w:t>
            </w:r>
            <w:r>
              <w:rPr>
                <w:sz w:val="24"/>
              </w:rPr>
              <w:t>(в</w:t>
            </w:r>
            <w:r>
              <w:rPr>
                <w:spacing w:val="-7"/>
                <w:sz w:val="24"/>
              </w:rPr>
              <w:t xml:space="preserve"> </w:t>
            </w:r>
            <w:r>
              <w:rPr>
                <w:sz w:val="24"/>
              </w:rPr>
              <w:t>условиях</w:t>
            </w:r>
            <w:r>
              <w:rPr>
                <w:spacing w:val="-12"/>
                <w:sz w:val="24"/>
              </w:rPr>
              <w:t xml:space="preserve"> </w:t>
            </w:r>
            <w:r>
              <w:rPr>
                <w:sz w:val="24"/>
              </w:rPr>
              <w:t>контролируемого</w:t>
            </w:r>
            <w:r>
              <w:rPr>
                <w:spacing w:val="-4"/>
                <w:sz w:val="24"/>
              </w:rPr>
              <w:t xml:space="preserve"> </w:t>
            </w:r>
            <w:r>
              <w:rPr>
                <w:spacing w:val="-2"/>
                <w:sz w:val="24"/>
              </w:rPr>
              <w:t>выхода);</w:t>
            </w:r>
          </w:p>
        </w:tc>
      </w:tr>
      <w:tr w14:paraId="70290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962" w:type="dxa"/>
            <w:vMerge w:val="continue"/>
            <w:tcBorders>
              <w:top w:val="nil"/>
            </w:tcBorders>
          </w:tcPr>
          <w:p w14:paraId="6F360DD1">
            <w:pPr>
              <w:rPr>
                <w:sz w:val="2"/>
                <w:szCs w:val="2"/>
              </w:rPr>
            </w:pPr>
          </w:p>
        </w:tc>
        <w:tc>
          <w:tcPr>
            <w:tcW w:w="847" w:type="dxa"/>
            <w:vMerge w:val="continue"/>
            <w:tcBorders>
              <w:top w:val="nil"/>
            </w:tcBorders>
          </w:tcPr>
          <w:p w14:paraId="3E93855E">
            <w:pPr>
              <w:rPr>
                <w:sz w:val="2"/>
                <w:szCs w:val="2"/>
              </w:rPr>
            </w:pPr>
          </w:p>
        </w:tc>
        <w:tc>
          <w:tcPr>
            <w:tcW w:w="7829" w:type="dxa"/>
            <w:tcBorders>
              <w:top w:val="nil"/>
            </w:tcBorders>
          </w:tcPr>
          <w:p w14:paraId="5FCE6EED">
            <w:pPr>
              <w:pStyle w:val="13"/>
              <w:spacing w:line="223" w:lineRule="auto"/>
              <w:ind w:left="116" w:right="113"/>
              <w:jc w:val="both"/>
              <w:rPr>
                <w:sz w:val="24"/>
              </w:rPr>
            </w:pPr>
            <w:r>
              <w:rPr>
                <w:rFonts w:ascii="Palatino Linotype" w:hAnsi="Palatino Linotype"/>
                <w:sz w:val="24"/>
              </w:rPr>
              <w:t>-</w:t>
            </w:r>
            <w:r>
              <w:rPr>
                <w:rFonts w:ascii="Palatino Linotype" w:hAnsi="Palatino Linotype"/>
                <w:spacing w:val="8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дополнительной</w:t>
            </w:r>
            <w:r>
              <w:rPr>
                <w:spacing w:val="40"/>
                <w:sz w:val="24"/>
              </w:rPr>
              <w:t xml:space="preserve"> </w:t>
            </w:r>
            <w:r>
              <w:rPr>
                <w:sz w:val="24"/>
              </w:rPr>
              <w:t>информации</w:t>
            </w:r>
            <w:r>
              <w:rPr>
                <w:spacing w:val="40"/>
                <w:sz w:val="24"/>
              </w:rPr>
              <w:t xml:space="preserve"> </w:t>
            </w:r>
            <w:r>
              <w:rPr>
                <w:sz w:val="24"/>
              </w:rPr>
              <w:t>делать</w:t>
            </w:r>
            <w:r>
              <w:rPr>
                <w:spacing w:val="40"/>
                <w:sz w:val="24"/>
              </w:rPr>
              <w:t xml:space="preserve"> </w:t>
            </w:r>
            <w:r>
              <w:rPr>
                <w:sz w:val="24"/>
              </w:rPr>
              <w:t>сообщения (доклады)</w:t>
            </w:r>
            <w:r>
              <w:rPr>
                <w:spacing w:val="-6"/>
                <w:sz w:val="24"/>
              </w:rPr>
              <w:t xml:space="preserve"> </w:t>
            </w:r>
            <w:r>
              <w:rPr>
                <w:sz w:val="24"/>
              </w:rPr>
              <w:t>на</w:t>
            </w:r>
            <w:r>
              <w:rPr>
                <w:spacing w:val="-9"/>
                <w:sz w:val="24"/>
              </w:rPr>
              <w:t xml:space="preserve"> </w:t>
            </w:r>
            <w:r>
              <w:rPr>
                <w:sz w:val="24"/>
              </w:rPr>
              <w:t>предложенную</w:t>
            </w:r>
            <w:r>
              <w:rPr>
                <w:spacing w:val="-4"/>
                <w:sz w:val="24"/>
              </w:rPr>
              <w:t xml:space="preserve"> </w:t>
            </w:r>
            <w:r>
              <w:rPr>
                <w:sz w:val="24"/>
              </w:rPr>
              <w:t>тему, подготавливать презентацию,</w:t>
            </w:r>
            <w:r>
              <w:rPr>
                <w:spacing w:val="-3"/>
                <w:sz w:val="24"/>
              </w:rPr>
              <w:t xml:space="preserve"> </w:t>
            </w:r>
            <w:r>
              <w:rPr>
                <w:sz w:val="24"/>
              </w:rPr>
              <w:t>включая в неё иллюстрации, таблицы, диаграммы</w:t>
            </w:r>
          </w:p>
        </w:tc>
      </w:tr>
      <w:tr w14:paraId="04B5F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9" w:hRule="atLeast"/>
        </w:trPr>
        <w:tc>
          <w:tcPr>
            <w:tcW w:w="962" w:type="dxa"/>
            <w:vMerge w:val="continue"/>
            <w:tcBorders>
              <w:top w:val="nil"/>
            </w:tcBorders>
          </w:tcPr>
          <w:p w14:paraId="05ED0A90">
            <w:pPr>
              <w:rPr>
                <w:sz w:val="2"/>
                <w:szCs w:val="2"/>
              </w:rPr>
            </w:pPr>
          </w:p>
        </w:tc>
        <w:tc>
          <w:tcPr>
            <w:tcW w:w="847" w:type="dxa"/>
            <w:vMerge w:val="restart"/>
          </w:tcPr>
          <w:p w14:paraId="2A498746">
            <w:pPr>
              <w:pStyle w:val="13"/>
              <w:ind w:left="112" w:right="109"/>
              <w:rPr>
                <w:b/>
                <w:i/>
                <w:sz w:val="24"/>
              </w:rPr>
            </w:pPr>
            <w:r>
              <w:rPr>
                <w:b/>
                <w:i/>
                <w:spacing w:val="-4"/>
                <w:sz w:val="24"/>
              </w:rPr>
              <w:t xml:space="preserve">Комм уника тивн </w:t>
            </w:r>
            <w:r>
              <w:rPr>
                <w:b/>
                <w:i/>
                <w:spacing w:val="-6"/>
                <w:sz w:val="24"/>
              </w:rPr>
              <w:t xml:space="preserve">ые </w:t>
            </w:r>
            <w:r>
              <w:rPr>
                <w:b/>
                <w:i/>
                <w:spacing w:val="-4"/>
                <w:sz w:val="24"/>
              </w:rPr>
              <w:t>УУД:</w:t>
            </w:r>
          </w:p>
        </w:tc>
        <w:tc>
          <w:tcPr>
            <w:tcW w:w="7829" w:type="dxa"/>
            <w:tcBorders>
              <w:bottom w:val="nil"/>
            </w:tcBorders>
          </w:tcPr>
          <w:p w14:paraId="7B310164">
            <w:pPr>
              <w:pStyle w:val="13"/>
              <w:numPr>
                <w:ilvl w:val="0"/>
                <w:numId w:val="118"/>
              </w:numPr>
              <w:tabs>
                <w:tab w:val="left" w:pos="820"/>
              </w:tabs>
              <w:spacing w:before="0" w:after="0" w:line="225" w:lineRule="auto"/>
              <w:ind w:left="116" w:right="94" w:firstLine="0"/>
              <w:jc w:val="both"/>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w:t>
            </w:r>
            <w:r>
              <w:rPr>
                <w:spacing w:val="40"/>
                <w:sz w:val="24"/>
              </w:rPr>
              <w:t xml:space="preserve"> </w:t>
            </w:r>
            <w:r>
              <w:rPr>
                <w:sz w:val="24"/>
              </w:rPr>
              <w:t>объект</w:t>
            </w:r>
            <w:r>
              <w:rPr>
                <w:spacing w:val="40"/>
                <w:sz w:val="24"/>
              </w:rPr>
              <w:t xml:space="preserve"> </w:t>
            </w:r>
            <w:r>
              <w:rPr>
                <w:sz w:val="24"/>
              </w:rPr>
              <w:t>Всемирного</w:t>
            </w:r>
            <w:r>
              <w:rPr>
                <w:spacing w:val="40"/>
                <w:sz w:val="24"/>
              </w:rPr>
              <w:t xml:space="preserve"> </w:t>
            </w:r>
            <w:r>
              <w:rPr>
                <w:sz w:val="24"/>
              </w:rPr>
              <w:t>природного и культурного наследия;</w:t>
            </w:r>
          </w:p>
          <w:p w14:paraId="3F6E324B">
            <w:pPr>
              <w:pStyle w:val="13"/>
              <w:numPr>
                <w:ilvl w:val="0"/>
                <w:numId w:val="118"/>
              </w:numPr>
              <w:tabs>
                <w:tab w:val="left" w:pos="821"/>
                <w:tab w:val="left" w:pos="2728"/>
                <w:tab w:val="left" w:pos="3863"/>
                <w:tab w:val="left" w:pos="4431"/>
                <w:tab w:val="left" w:pos="5314"/>
                <w:tab w:val="left" w:pos="6556"/>
              </w:tabs>
              <w:spacing w:before="17" w:after="0" w:line="225" w:lineRule="auto"/>
              <w:ind w:left="116" w:right="98" w:firstLine="0"/>
              <w:jc w:val="left"/>
              <w:rPr>
                <w:sz w:val="24"/>
              </w:rPr>
            </w:pPr>
            <w:r>
              <w:rPr>
                <w:spacing w:val="-2"/>
                <w:sz w:val="24"/>
              </w:rPr>
              <w:t>характеризовать</w:t>
            </w:r>
            <w:r>
              <w:rPr>
                <w:sz w:val="24"/>
              </w:rPr>
              <w:tab/>
            </w:r>
            <w:r>
              <w:rPr>
                <w:spacing w:val="-2"/>
                <w:sz w:val="24"/>
              </w:rPr>
              <w:t>человека</w:t>
            </w:r>
            <w:r>
              <w:rPr>
                <w:sz w:val="24"/>
              </w:rPr>
              <w:tab/>
            </w:r>
            <w:r>
              <w:rPr>
                <w:spacing w:val="-4"/>
                <w:sz w:val="24"/>
              </w:rPr>
              <w:t>как</w:t>
            </w:r>
            <w:r>
              <w:rPr>
                <w:sz w:val="24"/>
              </w:rPr>
              <w:tab/>
            </w:r>
            <w:r>
              <w:rPr>
                <w:spacing w:val="-4"/>
                <w:sz w:val="24"/>
              </w:rPr>
              <w:t>живой</w:t>
            </w:r>
            <w:r>
              <w:rPr>
                <w:sz w:val="24"/>
              </w:rPr>
              <w:tab/>
            </w:r>
            <w:r>
              <w:rPr>
                <w:spacing w:val="-2"/>
                <w:sz w:val="24"/>
              </w:rPr>
              <w:t>организм:</w:t>
            </w:r>
            <w:r>
              <w:rPr>
                <w:sz w:val="24"/>
              </w:rPr>
              <w:tab/>
            </w:r>
            <w:r>
              <w:rPr>
                <w:spacing w:val="-2"/>
                <w:sz w:val="24"/>
              </w:rPr>
              <w:t xml:space="preserve">раскрывать </w:t>
            </w:r>
            <w:r>
              <w:rPr>
                <w:sz w:val="24"/>
              </w:rPr>
              <w:t>функции</w:t>
            </w:r>
            <w:r>
              <w:rPr>
                <w:spacing w:val="40"/>
                <w:sz w:val="24"/>
              </w:rPr>
              <w:t xml:space="preserve"> </w:t>
            </w:r>
            <w:r>
              <w:rPr>
                <w:sz w:val="24"/>
              </w:rPr>
              <w:t>различных</w:t>
            </w:r>
            <w:r>
              <w:rPr>
                <w:spacing w:val="40"/>
                <w:sz w:val="24"/>
              </w:rPr>
              <w:t xml:space="preserve"> </w:t>
            </w:r>
            <w:r>
              <w:rPr>
                <w:sz w:val="24"/>
              </w:rPr>
              <w:t>систем</w:t>
            </w:r>
            <w:r>
              <w:rPr>
                <w:spacing w:val="40"/>
                <w:sz w:val="24"/>
              </w:rPr>
              <w:t xml:space="preserve"> </w:t>
            </w:r>
            <w:r>
              <w:rPr>
                <w:sz w:val="24"/>
              </w:rPr>
              <w:t>органов;</w:t>
            </w:r>
            <w:r>
              <w:rPr>
                <w:spacing w:val="40"/>
                <w:sz w:val="24"/>
              </w:rPr>
              <w:t xml:space="preserve"> </w:t>
            </w:r>
            <w:r>
              <w:rPr>
                <w:sz w:val="24"/>
              </w:rPr>
              <w:t>объяснять</w:t>
            </w:r>
            <w:r>
              <w:rPr>
                <w:spacing w:val="40"/>
                <w:sz w:val="24"/>
              </w:rPr>
              <w:t xml:space="preserve"> </w:t>
            </w:r>
            <w:r>
              <w:rPr>
                <w:sz w:val="24"/>
              </w:rPr>
              <w:t>особую</w:t>
            </w:r>
            <w:r>
              <w:rPr>
                <w:spacing w:val="40"/>
                <w:sz w:val="24"/>
              </w:rPr>
              <w:t xml:space="preserve"> </w:t>
            </w:r>
            <w:r>
              <w:rPr>
                <w:sz w:val="24"/>
              </w:rPr>
              <w:t>роль</w:t>
            </w:r>
            <w:r>
              <w:rPr>
                <w:spacing w:val="40"/>
                <w:sz w:val="24"/>
              </w:rPr>
              <w:t xml:space="preserve"> </w:t>
            </w:r>
            <w:r>
              <w:rPr>
                <w:sz w:val="24"/>
              </w:rPr>
              <w:t>нервной системы в деятельности организма;</w:t>
            </w:r>
          </w:p>
        </w:tc>
      </w:tr>
      <w:tr w14:paraId="4A085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962" w:type="dxa"/>
            <w:vMerge w:val="continue"/>
            <w:tcBorders>
              <w:top w:val="nil"/>
            </w:tcBorders>
          </w:tcPr>
          <w:p w14:paraId="50AEE5F3">
            <w:pPr>
              <w:rPr>
                <w:sz w:val="2"/>
                <w:szCs w:val="2"/>
              </w:rPr>
            </w:pPr>
          </w:p>
        </w:tc>
        <w:tc>
          <w:tcPr>
            <w:tcW w:w="847" w:type="dxa"/>
            <w:vMerge w:val="continue"/>
            <w:tcBorders>
              <w:top w:val="nil"/>
            </w:tcBorders>
          </w:tcPr>
          <w:p w14:paraId="74D4C887">
            <w:pPr>
              <w:rPr>
                <w:sz w:val="2"/>
                <w:szCs w:val="2"/>
              </w:rPr>
            </w:pPr>
          </w:p>
        </w:tc>
        <w:tc>
          <w:tcPr>
            <w:tcW w:w="7829" w:type="dxa"/>
            <w:tcBorders>
              <w:top w:val="nil"/>
              <w:bottom w:val="nil"/>
            </w:tcBorders>
          </w:tcPr>
          <w:p w14:paraId="7CB5BE1F">
            <w:pPr>
              <w:pStyle w:val="13"/>
              <w:tabs>
                <w:tab w:val="left" w:pos="824"/>
                <w:tab w:val="left" w:pos="4115"/>
                <w:tab w:val="left" w:pos="5358"/>
                <w:tab w:val="left" w:pos="6025"/>
                <w:tab w:val="left" w:pos="6575"/>
              </w:tabs>
              <w:spacing w:before="19" w:line="216" w:lineRule="auto"/>
              <w:ind w:left="116" w:right="135"/>
              <w:rPr>
                <w:sz w:val="24"/>
              </w:rPr>
            </w:pPr>
            <w:r>
              <w:rPr>
                <w:rFonts w:ascii="Palatino Linotype" w:hAnsi="Palatino Linotype"/>
                <w:spacing w:val="-10"/>
                <w:sz w:val="24"/>
              </w:rPr>
              <w:t>-</w:t>
            </w:r>
            <w:r>
              <w:rPr>
                <w:rFonts w:ascii="Palatino Linotype" w:hAnsi="Palatino Linotype"/>
                <w:sz w:val="24"/>
              </w:rPr>
              <w:tab/>
            </w:r>
            <w:r>
              <w:rPr>
                <w:sz w:val="24"/>
              </w:rPr>
              <w:t>создавать</w:t>
            </w:r>
            <w:r>
              <w:rPr>
                <w:spacing w:val="40"/>
                <w:sz w:val="24"/>
              </w:rPr>
              <w:t xml:space="preserve"> </w:t>
            </w:r>
            <w:r>
              <w:rPr>
                <w:sz w:val="24"/>
              </w:rPr>
              <w:t>текст-рассуждение:</w:t>
            </w:r>
            <w:r>
              <w:rPr>
                <w:sz w:val="24"/>
              </w:rPr>
              <w:tab/>
            </w:r>
            <w:r>
              <w:rPr>
                <w:spacing w:val="-2"/>
                <w:sz w:val="24"/>
              </w:rPr>
              <w:t>объяснять</w:t>
            </w:r>
            <w:r>
              <w:rPr>
                <w:sz w:val="24"/>
              </w:rPr>
              <w:tab/>
            </w:r>
            <w:r>
              <w:rPr>
                <w:spacing w:val="-4"/>
                <w:sz w:val="24"/>
              </w:rPr>
              <w:t>вред</w:t>
            </w:r>
            <w:r>
              <w:rPr>
                <w:sz w:val="24"/>
              </w:rPr>
              <w:tab/>
            </w:r>
            <w:r>
              <w:rPr>
                <w:spacing w:val="-4"/>
                <w:sz w:val="24"/>
              </w:rPr>
              <w:t>для</w:t>
            </w:r>
            <w:r>
              <w:rPr>
                <w:sz w:val="24"/>
              </w:rPr>
              <w:tab/>
            </w:r>
            <w:r>
              <w:rPr>
                <w:sz w:val="24"/>
              </w:rPr>
              <w:t>здоровья</w:t>
            </w:r>
            <w:r>
              <w:rPr>
                <w:spacing w:val="-15"/>
                <w:sz w:val="24"/>
              </w:rPr>
              <w:t xml:space="preserve"> </w:t>
            </w:r>
            <w:r>
              <w:rPr>
                <w:sz w:val="24"/>
              </w:rPr>
              <w:t>и самочувствия организма вредных привычек;</w:t>
            </w:r>
          </w:p>
        </w:tc>
      </w:tr>
      <w:tr w14:paraId="20318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62" w:type="dxa"/>
            <w:vMerge w:val="continue"/>
            <w:tcBorders>
              <w:top w:val="nil"/>
            </w:tcBorders>
          </w:tcPr>
          <w:p w14:paraId="3A21B015">
            <w:pPr>
              <w:rPr>
                <w:sz w:val="2"/>
                <w:szCs w:val="2"/>
              </w:rPr>
            </w:pPr>
          </w:p>
        </w:tc>
        <w:tc>
          <w:tcPr>
            <w:tcW w:w="847" w:type="dxa"/>
            <w:vMerge w:val="continue"/>
            <w:tcBorders>
              <w:top w:val="nil"/>
            </w:tcBorders>
          </w:tcPr>
          <w:p w14:paraId="1B9E4D83">
            <w:pPr>
              <w:rPr>
                <w:sz w:val="2"/>
                <w:szCs w:val="2"/>
              </w:rPr>
            </w:pPr>
          </w:p>
        </w:tc>
        <w:tc>
          <w:tcPr>
            <w:tcW w:w="7829" w:type="dxa"/>
            <w:tcBorders>
              <w:top w:val="nil"/>
              <w:bottom w:val="nil"/>
            </w:tcBorders>
          </w:tcPr>
          <w:p w14:paraId="6A740317">
            <w:pPr>
              <w:pStyle w:val="13"/>
              <w:tabs>
                <w:tab w:val="left" w:pos="824"/>
                <w:tab w:val="left" w:pos="2151"/>
                <w:tab w:val="left" w:pos="3344"/>
                <w:tab w:val="left" w:pos="4775"/>
                <w:tab w:val="left" w:pos="6458"/>
                <w:tab w:val="left" w:pos="7490"/>
              </w:tabs>
              <w:spacing w:before="6" w:line="216" w:lineRule="auto"/>
              <w:ind w:left="116" w:right="86"/>
              <w:rPr>
                <w:sz w:val="24"/>
              </w:rPr>
            </w:pPr>
            <w:r>
              <w:rPr>
                <w:rFonts w:ascii="Palatino Linotype" w:hAnsi="Palatino Linotype"/>
                <w:spacing w:val="-10"/>
                <w:sz w:val="24"/>
              </w:rPr>
              <w:t>-</w:t>
            </w:r>
            <w:r>
              <w:rPr>
                <w:rFonts w:ascii="Palatino Linotype" w:hAnsi="Palatino Linotype"/>
                <w:sz w:val="24"/>
              </w:rPr>
              <w:tab/>
            </w:r>
            <w:r>
              <w:rPr>
                <w:spacing w:val="-2"/>
                <w:sz w:val="24"/>
              </w:rPr>
              <w:t>описывать</w:t>
            </w:r>
            <w:r>
              <w:rPr>
                <w:sz w:val="24"/>
              </w:rPr>
              <w:tab/>
            </w:r>
            <w:r>
              <w:rPr>
                <w:spacing w:val="-2"/>
                <w:sz w:val="24"/>
              </w:rPr>
              <w:t>ситуации</w:t>
            </w:r>
            <w:r>
              <w:rPr>
                <w:sz w:val="24"/>
              </w:rPr>
              <w:tab/>
            </w:r>
            <w:r>
              <w:rPr>
                <w:spacing w:val="-2"/>
                <w:sz w:val="24"/>
              </w:rPr>
              <w:t>проявления</w:t>
            </w:r>
            <w:r>
              <w:rPr>
                <w:sz w:val="24"/>
              </w:rPr>
              <w:tab/>
            </w:r>
            <w:r>
              <w:rPr>
                <w:spacing w:val="-2"/>
                <w:sz w:val="24"/>
              </w:rPr>
              <w:t>нравственных</w:t>
            </w:r>
            <w:r>
              <w:rPr>
                <w:sz w:val="24"/>
              </w:rPr>
              <w:tab/>
            </w:r>
            <w:r>
              <w:rPr>
                <w:spacing w:val="-2"/>
                <w:sz w:val="24"/>
              </w:rPr>
              <w:t>качеств</w:t>
            </w:r>
            <w:r>
              <w:rPr>
                <w:sz w:val="24"/>
              </w:rPr>
              <w:tab/>
            </w:r>
            <w:r>
              <w:rPr>
                <w:spacing w:val="-10"/>
                <w:sz w:val="24"/>
              </w:rPr>
              <w:t xml:space="preserve">— </w:t>
            </w:r>
            <w:r>
              <w:rPr>
                <w:sz w:val="24"/>
              </w:rPr>
              <w:t>отзывчивости, доброты, справедливости и др;</w:t>
            </w:r>
          </w:p>
        </w:tc>
      </w:tr>
      <w:tr w14:paraId="64C94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962" w:type="dxa"/>
            <w:vMerge w:val="continue"/>
            <w:tcBorders>
              <w:top w:val="nil"/>
            </w:tcBorders>
          </w:tcPr>
          <w:p w14:paraId="011CCB31">
            <w:pPr>
              <w:rPr>
                <w:sz w:val="2"/>
                <w:szCs w:val="2"/>
              </w:rPr>
            </w:pPr>
          </w:p>
        </w:tc>
        <w:tc>
          <w:tcPr>
            <w:tcW w:w="847" w:type="dxa"/>
            <w:vMerge w:val="continue"/>
            <w:tcBorders>
              <w:top w:val="nil"/>
            </w:tcBorders>
          </w:tcPr>
          <w:p w14:paraId="302FD3A1">
            <w:pPr>
              <w:rPr>
                <w:sz w:val="2"/>
                <w:szCs w:val="2"/>
              </w:rPr>
            </w:pPr>
          </w:p>
        </w:tc>
        <w:tc>
          <w:tcPr>
            <w:tcW w:w="7829" w:type="dxa"/>
            <w:tcBorders>
              <w:top w:val="nil"/>
            </w:tcBorders>
          </w:tcPr>
          <w:p w14:paraId="67F4DCAB">
            <w:pPr>
              <w:pStyle w:val="13"/>
              <w:spacing w:line="230" w:lineRule="auto"/>
              <w:ind w:left="116" w:right="91"/>
              <w:jc w:val="both"/>
              <w:rPr>
                <w:sz w:val="24"/>
              </w:rPr>
            </w:pPr>
            <w:r>
              <w:rPr>
                <w:rFonts w:ascii="Palatino Linotype" w:hAnsi="Palatino Linotype"/>
                <w:sz w:val="24"/>
              </w:rPr>
              <w:t>-</w:t>
            </w:r>
            <w:r>
              <w:rPr>
                <w:rFonts w:ascii="Palatino Linotype" w:hAnsi="Palatino Linotype"/>
                <w:spacing w:val="80"/>
                <w:sz w:val="24"/>
              </w:rPr>
              <w:t xml:space="preserve">   </w:t>
            </w:r>
            <w:r>
              <w:rPr>
                <w:sz w:val="24"/>
              </w:rPr>
              <w:t>составлять</w:t>
            </w:r>
            <w:r>
              <w:rPr>
                <w:spacing w:val="39"/>
                <w:sz w:val="24"/>
              </w:rPr>
              <w:t xml:space="preserve"> </w:t>
            </w:r>
            <w:r>
              <w:rPr>
                <w:sz w:val="24"/>
              </w:rPr>
              <w:t>краткие</w:t>
            </w:r>
            <w:r>
              <w:rPr>
                <w:spacing w:val="40"/>
                <w:sz w:val="24"/>
              </w:rPr>
              <w:t xml:space="preserve"> </w:t>
            </w:r>
            <w:r>
              <w:rPr>
                <w:sz w:val="24"/>
              </w:rPr>
              <w:t>суждения</w:t>
            </w:r>
            <w:r>
              <w:rPr>
                <w:spacing w:val="40"/>
                <w:sz w:val="24"/>
              </w:rPr>
              <w:t xml:space="preserve"> </w:t>
            </w:r>
            <w:r>
              <w:rPr>
                <w:sz w:val="24"/>
              </w:rPr>
              <w:t>о</w:t>
            </w:r>
            <w:r>
              <w:rPr>
                <w:spacing w:val="40"/>
                <w:sz w:val="24"/>
              </w:rPr>
              <w:t xml:space="preserve"> </w:t>
            </w:r>
            <w:r>
              <w:rPr>
                <w:sz w:val="24"/>
              </w:rPr>
              <w:t>связях</w:t>
            </w:r>
            <w:r>
              <w:rPr>
                <w:spacing w:val="38"/>
                <w:sz w:val="24"/>
              </w:rPr>
              <w:t xml:space="preserve"> </w:t>
            </w:r>
            <w:r>
              <w:rPr>
                <w:sz w:val="24"/>
              </w:rPr>
              <w:t>и</w:t>
            </w:r>
            <w:r>
              <w:rPr>
                <w:spacing w:val="40"/>
                <w:sz w:val="24"/>
              </w:rPr>
              <w:t xml:space="preserve"> </w:t>
            </w:r>
            <w:r>
              <w:rPr>
                <w:sz w:val="24"/>
              </w:rPr>
              <w:t>зависимостях</w:t>
            </w:r>
            <w:r>
              <w:rPr>
                <w:spacing w:val="40"/>
                <w:sz w:val="24"/>
              </w:rPr>
              <w:t xml:space="preserve"> </w:t>
            </w:r>
            <w:r>
              <w:rPr>
                <w:sz w:val="24"/>
              </w:rPr>
              <w:t>в</w:t>
            </w:r>
            <w:r>
              <w:rPr>
                <w:spacing w:val="40"/>
                <w:sz w:val="24"/>
              </w:rPr>
              <w:t xml:space="preserve"> </w:t>
            </w:r>
            <w:r>
              <w:rPr>
                <w:sz w:val="24"/>
              </w:rPr>
              <w:t>природе (на основе сезонных изменений, особенностей жизни природных зон, пищевых цепей);</w:t>
            </w:r>
          </w:p>
        </w:tc>
      </w:tr>
    </w:tbl>
    <w:p w14:paraId="6269C14B">
      <w:pPr>
        <w:pStyle w:val="13"/>
        <w:spacing w:after="0" w:line="230" w:lineRule="auto"/>
        <w:jc w:val="both"/>
        <w:rPr>
          <w:sz w:val="24"/>
        </w:rPr>
        <w:sectPr>
          <w:type w:val="continuous"/>
          <w:pgSz w:w="11920" w:h="16850"/>
          <w:pgMar w:top="1080" w:right="0" w:bottom="1460" w:left="425" w:header="0" w:footer="1190"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847"/>
        <w:gridCol w:w="7831"/>
      </w:tblGrid>
      <w:tr w14:paraId="0FED8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64" w:type="dxa"/>
            <w:vMerge w:val="restart"/>
          </w:tcPr>
          <w:p w14:paraId="24F5F1F0">
            <w:pPr>
              <w:pStyle w:val="13"/>
              <w:rPr>
                <w:sz w:val="22"/>
              </w:rPr>
            </w:pPr>
          </w:p>
        </w:tc>
        <w:tc>
          <w:tcPr>
            <w:tcW w:w="847" w:type="dxa"/>
            <w:vMerge w:val="restart"/>
          </w:tcPr>
          <w:p w14:paraId="4151183C">
            <w:pPr>
              <w:pStyle w:val="13"/>
              <w:rPr>
                <w:sz w:val="22"/>
              </w:rPr>
            </w:pPr>
          </w:p>
        </w:tc>
        <w:tc>
          <w:tcPr>
            <w:tcW w:w="7831" w:type="dxa"/>
            <w:tcBorders>
              <w:bottom w:val="nil"/>
            </w:tcBorders>
          </w:tcPr>
          <w:p w14:paraId="2AEEF3A4">
            <w:pPr>
              <w:pStyle w:val="13"/>
              <w:tabs>
                <w:tab w:val="left" w:pos="822"/>
              </w:tabs>
              <w:spacing w:line="223" w:lineRule="auto"/>
              <w:ind w:left="114" w:right="142"/>
              <w:rPr>
                <w:sz w:val="24"/>
              </w:rPr>
            </w:pPr>
            <w:r>
              <w:rPr>
                <w:rFonts w:ascii="Palatino Linotype" w:hAnsi="Palatino Linotype"/>
                <w:spacing w:val="-10"/>
                <w:sz w:val="24"/>
              </w:rPr>
              <w:t>-</w:t>
            </w:r>
            <w:r>
              <w:rPr>
                <w:rFonts w:ascii="Palatino Linotype" w:hAnsi="Palatino Linotype"/>
                <w:sz w:val="24"/>
              </w:rPr>
              <w:tab/>
            </w:r>
            <w:r>
              <w:rPr>
                <w:sz w:val="24"/>
              </w:rPr>
              <w:t>составлять</w:t>
            </w:r>
            <w:r>
              <w:rPr>
                <w:spacing w:val="28"/>
                <w:sz w:val="24"/>
              </w:rPr>
              <w:t xml:space="preserve"> </w:t>
            </w:r>
            <w:r>
              <w:rPr>
                <w:sz w:val="24"/>
              </w:rPr>
              <w:t>небольшие</w:t>
            </w:r>
            <w:r>
              <w:rPr>
                <w:spacing w:val="28"/>
                <w:sz w:val="24"/>
              </w:rPr>
              <w:t xml:space="preserve"> </w:t>
            </w:r>
            <w:r>
              <w:rPr>
                <w:sz w:val="24"/>
              </w:rPr>
              <w:t>тексты</w:t>
            </w:r>
            <w:r>
              <w:rPr>
                <w:spacing w:val="33"/>
                <w:sz w:val="24"/>
              </w:rPr>
              <w:t xml:space="preserve"> </w:t>
            </w:r>
            <w:r>
              <w:rPr>
                <w:sz w:val="24"/>
              </w:rPr>
              <w:t>«Права</w:t>
            </w:r>
            <w:r>
              <w:rPr>
                <w:spacing w:val="30"/>
                <w:sz w:val="24"/>
              </w:rPr>
              <w:t xml:space="preserve"> </w:t>
            </w:r>
            <w:r>
              <w:rPr>
                <w:sz w:val="24"/>
              </w:rPr>
              <w:t>и</w:t>
            </w:r>
            <w:r>
              <w:rPr>
                <w:spacing w:val="27"/>
                <w:sz w:val="24"/>
              </w:rPr>
              <w:t xml:space="preserve"> </w:t>
            </w:r>
            <w:r>
              <w:rPr>
                <w:sz w:val="24"/>
              </w:rPr>
              <w:t>обязанности</w:t>
            </w:r>
            <w:r>
              <w:rPr>
                <w:spacing w:val="29"/>
                <w:sz w:val="24"/>
              </w:rPr>
              <w:t xml:space="preserve"> </w:t>
            </w:r>
            <w:r>
              <w:rPr>
                <w:sz w:val="24"/>
              </w:rPr>
              <w:t xml:space="preserve">гражданина </w:t>
            </w:r>
            <w:r>
              <w:rPr>
                <w:spacing w:val="-4"/>
                <w:sz w:val="24"/>
              </w:rPr>
              <w:t>РФ»;</w:t>
            </w:r>
          </w:p>
        </w:tc>
      </w:tr>
      <w:tr w14:paraId="5A51C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64" w:type="dxa"/>
            <w:vMerge w:val="continue"/>
            <w:tcBorders>
              <w:top w:val="nil"/>
            </w:tcBorders>
          </w:tcPr>
          <w:p w14:paraId="4D86031C">
            <w:pPr>
              <w:rPr>
                <w:sz w:val="2"/>
                <w:szCs w:val="2"/>
              </w:rPr>
            </w:pPr>
          </w:p>
        </w:tc>
        <w:tc>
          <w:tcPr>
            <w:tcW w:w="847" w:type="dxa"/>
            <w:vMerge w:val="continue"/>
            <w:tcBorders>
              <w:top w:val="nil"/>
            </w:tcBorders>
          </w:tcPr>
          <w:p w14:paraId="731F11B6">
            <w:pPr>
              <w:rPr>
                <w:sz w:val="2"/>
                <w:szCs w:val="2"/>
              </w:rPr>
            </w:pPr>
          </w:p>
        </w:tc>
        <w:tc>
          <w:tcPr>
            <w:tcW w:w="7831" w:type="dxa"/>
            <w:tcBorders>
              <w:top w:val="nil"/>
            </w:tcBorders>
          </w:tcPr>
          <w:p w14:paraId="6AB64345">
            <w:pPr>
              <w:pStyle w:val="13"/>
              <w:tabs>
                <w:tab w:val="left" w:pos="822"/>
              </w:tabs>
              <w:spacing w:line="220" w:lineRule="auto"/>
              <w:ind w:left="114" w:right="149"/>
              <w:rPr>
                <w:sz w:val="24"/>
              </w:rPr>
            </w:pPr>
            <w:r>
              <w:rPr>
                <w:rFonts w:ascii="Palatino Linotype" w:hAnsi="Palatino Linotype"/>
                <w:spacing w:val="-10"/>
                <w:sz w:val="24"/>
              </w:rPr>
              <w:t>-</w:t>
            </w:r>
            <w:r>
              <w:rPr>
                <w:rFonts w:ascii="Palatino Linotype" w:hAnsi="Palatino Linotype"/>
                <w:sz w:val="24"/>
              </w:rPr>
              <w:tab/>
            </w:r>
            <w:r>
              <w:rPr>
                <w:sz w:val="24"/>
              </w:rPr>
              <w:t>создавать</w:t>
            </w:r>
            <w:r>
              <w:rPr>
                <w:spacing w:val="-7"/>
                <w:sz w:val="24"/>
              </w:rPr>
              <w:t xml:space="preserve"> </w:t>
            </w:r>
            <w:r>
              <w:rPr>
                <w:sz w:val="24"/>
              </w:rPr>
              <w:t>небольшие</w:t>
            </w:r>
            <w:r>
              <w:rPr>
                <w:spacing w:val="-8"/>
                <w:sz w:val="24"/>
              </w:rPr>
              <w:t xml:space="preserve"> </w:t>
            </w:r>
            <w:r>
              <w:rPr>
                <w:sz w:val="24"/>
              </w:rPr>
              <w:t>тексты</w:t>
            </w:r>
            <w:r>
              <w:rPr>
                <w:spacing w:val="-8"/>
                <w:sz w:val="24"/>
              </w:rPr>
              <w:t xml:space="preserve"> </w:t>
            </w:r>
            <w:r>
              <w:rPr>
                <w:sz w:val="24"/>
              </w:rPr>
              <w:t>о</w:t>
            </w:r>
            <w:r>
              <w:rPr>
                <w:spacing w:val="-7"/>
                <w:sz w:val="24"/>
              </w:rPr>
              <w:t xml:space="preserve"> </w:t>
            </w:r>
            <w:r>
              <w:rPr>
                <w:sz w:val="24"/>
              </w:rPr>
              <w:t>знаменательных</w:t>
            </w:r>
            <w:r>
              <w:rPr>
                <w:spacing w:val="-7"/>
                <w:sz w:val="24"/>
              </w:rPr>
              <w:t xml:space="preserve"> </w:t>
            </w:r>
            <w:r>
              <w:rPr>
                <w:sz w:val="24"/>
              </w:rPr>
              <w:t>страницах</w:t>
            </w:r>
            <w:r>
              <w:rPr>
                <w:spacing w:val="-7"/>
                <w:sz w:val="24"/>
              </w:rPr>
              <w:t xml:space="preserve"> </w:t>
            </w:r>
            <w:r>
              <w:rPr>
                <w:sz w:val="24"/>
              </w:rPr>
              <w:t>истории нашей страны (в рамках изученного)</w:t>
            </w:r>
          </w:p>
        </w:tc>
      </w:tr>
      <w:tr w14:paraId="5989A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964" w:type="dxa"/>
            <w:vMerge w:val="continue"/>
            <w:tcBorders>
              <w:top w:val="nil"/>
            </w:tcBorders>
          </w:tcPr>
          <w:p w14:paraId="7FD75D02">
            <w:pPr>
              <w:rPr>
                <w:sz w:val="2"/>
                <w:szCs w:val="2"/>
              </w:rPr>
            </w:pPr>
          </w:p>
        </w:tc>
        <w:tc>
          <w:tcPr>
            <w:tcW w:w="847" w:type="dxa"/>
            <w:vMerge w:val="restart"/>
          </w:tcPr>
          <w:p w14:paraId="5F3A6481">
            <w:pPr>
              <w:pStyle w:val="13"/>
              <w:ind w:left="110" w:right="153"/>
              <w:rPr>
                <w:b/>
                <w:i/>
                <w:sz w:val="24"/>
              </w:rPr>
            </w:pPr>
            <w:r>
              <w:rPr>
                <w:b/>
                <w:i/>
                <w:spacing w:val="-4"/>
                <w:sz w:val="24"/>
              </w:rPr>
              <w:t xml:space="preserve">Регул ятив ные </w:t>
            </w:r>
            <w:r>
              <w:rPr>
                <w:b/>
                <w:i/>
                <w:spacing w:val="-6"/>
                <w:sz w:val="24"/>
              </w:rPr>
              <w:t>УУД:</w:t>
            </w:r>
          </w:p>
        </w:tc>
        <w:tc>
          <w:tcPr>
            <w:tcW w:w="7831" w:type="dxa"/>
            <w:tcBorders>
              <w:bottom w:val="nil"/>
            </w:tcBorders>
          </w:tcPr>
          <w:p w14:paraId="244CC9B0">
            <w:pPr>
              <w:pStyle w:val="13"/>
              <w:numPr>
                <w:ilvl w:val="0"/>
                <w:numId w:val="119"/>
              </w:numPr>
              <w:tabs>
                <w:tab w:val="left" w:pos="822"/>
              </w:tabs>
              <w:spacing w:before="25" w:after="0" w:line="204" w:lineRule="auto"/>
              <w:ind w:left="114" w:right="146" w:firstLine="0"/>
              <w:jc w:val="left"/>
              <w:rPr>
                <w:sz w:val="24"/>
              </w:rPr>
            </w:pPr>
            <w:r>
              <w:rPr>
                <w:sz w:val="24"/>
              </w:rPr>
              <w:t>самостоятельно планировать алгоритм решения</w:t>
            </w:r>
            <w:r>
              <w:rPr>
                <w:spacing w:val="25"/>
                <w:sz w:val="24"/>
              </w:rPr>
              <w:t xml:space="preserve"> </w:t>
            </w:r>
            <w:r>
              <w:rPr>
                <w:sz w:val="24"/>
              </w:rPr>
              <w:t>учебной за дачи; предвидеть трудности и возможные ошибки;</w:t>
            </w:r>
          </w:p>
          <w:p w14:paraId="3BACB8E0">
            <w:pPr>
              <w:pStyle w:val="13"/>
              <w:numPr>
                <w:ilvl w:val="0"/>
                <w:numId w:val="119"/>
              </w:numPr>
              <w:tabs>
                <w:tab w:val="left" w:pos="822"/>
                <w:tab w:val="left" w:pos="2701"/>
                <w:tab w:val="left" w:pos="3762"/>
                <w:tab w:val="left" w:pos="4139"/>
                <w:tab w:val="left" w:pos="5363"/>
                <w:tab w:val="left" w:pos="6859"/>
              </w:tabs>
              <w:spacing w:before="55" w:after="0" w:line="204" w:lineRule="auto"/>
              <w:ind w:left="114" w:right="117" w:firstLine="0"/>
              <w:jc w:val="left"/>
              <w:rPr>
                <w:sz w:val="24"/>
              </w:rPr>
            </w:pPr>
            <w:r>
              <w:rPr>
                <w:spacing w:val="-2"/>
                <w:sz w:val="24"/>
              </w:rPr>
              <w:t>контролировать</w:t>
            </w:r>
            <w:r>
              <w:rPr>
                <w:sz w:val="24"/>
              </w:rPr>
              <w:tab/>
            </w:r>
            <w:r>
              <w:rPr>
                <w:spacing w:val="-2"/>
                <w:sz w:val="24"/>
              </w:rPr>
              <w:t>процесс</w:t>
            </w:r>
            <w:r>
              <w:rPr>
                <w:sz w:val="24"/>
              </w:rPr>
              <w:tab/>
            </w:r>
            <w:r>
              <w:rPr>
                <w:spacing w:val="-10"/>
                <w:sz w:val="24"/>
              </w:rPr>
              <w:t>и</w:t>
            </w:r>
            <w:r>
              <w:rPr>
                <w:sz w:val="24"/>
              </w:rPr>
              <w:tab/>
            </w:r>
            <w:r>
              <w:rPr>
                <w:spacing w:val="-2"/>
                <w:sz w:val="24"/>
              </w:rPr>
              <w:t>результат</w:t>
            </w:r>
            <w:r>
              <w:rPr>
                <w:sz w:val="24"/>
              </w:rPr>
              <w:tab/>
            </w:r>
            <w:r>
              <w:rPr>
                <w:spacing w:val="-2"/>
                <w:sz w:val="24"/>
              </w:rPr>
              <w:t>выполнения</w:t>
            </w:r>
            <w:r>
              <w:rPr>
                <w:sz w:val="24"/>
              </w:rPr>
              <w:tab/>
            </w:r>
            <w:r>
              <w:rPr>
                <w:spacing w:val="-4"/>
                <w:sz w:val="24"/>
              </w:rPr>
              <w:t xml:space="preserve">задания, </w:t>
            </w:r>
            <w:r>
              <w:rPr>
                <w:sz w:val="24"/>
              </w:rPr>
              <w:t>корректировать учебные действия при необходимости</w:t>
            </w:r>
          </w:p>
        </w:tc>
      </w:tr>
      <w:tr w14:paraId="27F81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964" w:type="dxa"/>
            <w:vMerge w:val="continue"/>
            <w:tcBorders>
              <w:top w:val="nil"/>
            </w:tcBorders>
          </w:tcPr>
          <w:p w14:paraId="4EA2E166">
            <w:pPr>
              <w:rPr>
                <w:sz w:val="2"/>
                <w:szCs w:val="2"/>
              </w:rPr>
            </w:pPr>
          </w:p>
        </w:tc>
        <w:tc>
          <w:tcPr>
            <w:tcW w:w="847" w:type="dxa"/>
            <w:vMerge w:val="continue"/>
            <w:tcBorders>
              <w:top w:val="nil"/>
            </w:tcBorders>
          </w:tcPr>
          <w:p w14:paraId="55FA7D4A">
            <w:pPr>
              <w:rPr>
                <w:sz w:val="2"/>
                <w:szCs w:val="2"/>
              </w:rPr>
            </w:pPr>
          </w:p>
        </w:tc>
        <w:tc>
          <w:tcPr>
            <w:tcW w:w="7831" w:type="dxa"/>
            <w:tcBorders>
              <w:top w:val="nil"/>
              <w:bottom w:val="nil"/>
            </w:tcBorders>
          </w:tcPr>
          <w:p w14:paraId="4C542FA4">
            <w:pPr>
              <w:pStyle w:val="13"/>
              <w:tabs>
                <w:tab w:val="left" w:pos="822"/>
              </w:tabs>
              <w:spacing w:before="15" w:line="276" w:lineRule="exact"/>
              <w:ind w:left="114" w:right="184"/>
              <w:rPr>
                <w:sz w:val="24"/>
              </w:rPr>
            </w:pPr>
            <w:r>
              <w:rPr>
                <w:rFonts w:ascii="Palatino Linotype" w:hAnsi="Palatino Linotype"/>
                <w:spacing w:val="-10"/>
                <w:sz w:val="24"/>
              </w:rPr>
              <w:t>-</w:t>
            </w:r>
            <w:r>
              <w:rPr>
                <w:rFonts w:ascii="Palatino Linotype" w:hAnsi="Palatino Linotype"/>
                <w:sz w:val="24"/>
              </w:rPr>
              <w:tab/>
            </w:r>
            <w:r>
              <w:rPr>
                <w:sz w:val="24"/>
              </w:rPr>
              <w:t>адекватно</w:t>
            </w:r>
            <w:r>
              <w:rPr>
                <w:spacing w:val="35"/>
                <w:sz w:val="24"/>
              </w:rPr>
              <w:t xml:space="preserve"> </w:t>
            </w:r>
            <w:r>
              <w:rPr>
                <w:sz w:val="24"/>
              </w:rPr>
              <w:t>принимать</w:t>
            </w:r>
            <w:r>
              <w:rPr>
                <w:spacing w:val="34"/>
                <w:sz w:val="24"/>
              </w:rPr>
              <w:t xml:space="preserve"> </w:t>
            </w:r>
            <w:r>
              <w:rPr>
                <w:sz w:val="24"/>
              </w:rPr>
              <w:t>оценку</w:t>
            </w:r>
            <w:r>
              <w:rPr>
                <w:spacing w:val="28"/>
                <w:sz w:val="24"/>
              </w:rPr>
              <w:t xml:space="preserve"> </w:t>
            </w:r>
            <w:r>
              <w:rPr>
                <w:sz w:val="24"/>
              </w:rPr>
              <w:t>своей</w:t>
            </w:r>
            <w:r>
              <w:rPr>
                <w:spacing w:val="36"/>
                <w:sz w:val="24"/>
              </w:rPr>
              <w:t xml:space="preserve"> </w:t>
            </w:r>
            <w:r>
              <w:rPr>
                <w:sz w:val="24"/>
              </w:rPr>
              <w:t>работы;</w:t>
            </w:r>
            <w:r>
              <w:rPr>
                <w:spacing w:val="35"/>
                <w:sz w:val="24"/>
              </w:rPr>
              <w:t xml:space="preserve"> </w:t>
            </w:r>
            <w:r>
              <w:rPr>
                <w:sz w:val="24"/>
              </w:rPr>
              <w:t>планировать</w:t>
            </w:r>
            <w:r>
              <w:rPr>
                <w:spacing w:val="37"/>
                <w:sz w:val="24"/>
              </w:rPr>
              <w:t xml:space="preserve"> </w:t>
            </w:r>
            <w:r>
              <w:rPr>
                <w:sz w:val="24"/>
              </w:rPr>
              <w:t>работу над ошибками;</w:t>
            </w:r>
          </w:p>
        </w:tc>
      </w:tr>
      <w:tr w14:paraId="61D9B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64" w:type="dxa"/>
            <w:vMerge w:val="continue"/>
            <w:tcBorders>
              <w:top w:val="nil"/>
            </w:tcBorders>
          </w:tcPr>
          <w:p w14:paraId="7597CA91">
            <w:pPr>
              <w:rPr>
                <w:sz w:val="2"/>
                <w:szCs w:val="2"/>
              </w:rPr>
            </w:pPr>
          </w:p>
        </w:tc>
        <w:tc>
          <w:tcPr>
            <w:tcW w:w="847" w:type="dxa"/>
            <w:vMerge w:val="continue"/>
            <w:tcBorders>
              <w:top w:val="nil"/>
            </w:tcBorders>
          </w:tcPr>
          <w:p w14:paraId="4982F3F7">
            <w:pPr>
              <w:rPr>
                <w:sz w:val="2"/>
                <w:szCs w:val="2"/>
              </w:rPr>
            </w:pPr>
          </w:p>
        </w:tc>
        <w:tc>
          <w:tcPr>
            <w:tcW w:w="7831" w:type="dxa"/>
            <w:tcBorders>
              <w:top w:val="nil"/>
            </w:tcBorders>
          </w:tcPr>
          <w:p w14:paraId="1B8AB883">
            <w:pPr>
              <w:pStyle w:val="13"/>
              <w:tabs>
                <w:tab w:val="left" w:pos="822"/>
              </w:tabs>
              <w:spacing w:line="278" w:lineRule="exact"/>
              <w:ind w:left="114" w:right="408"/>
              <w:rPr>
                <w:sz w:val="24"/>
              </w:rPr>
            </w:pPr>
            <w:r>
              <w:rPr>
                <w:rFonts w:ascii="Palatino Linotype" w:hAnsi="Palatino Linotype"/>
                <w:spacing w:val="-10"/>
                <w:sz w:val="24"/>
              </w:rPr>
              <w:t>-</w:t>
            </w:r>
            <w:r>
              <w:rPr>
                <w:rFonts w:ascii="Palatino Linotype" w:hAnsi="Palatino Linotype"/>
                <w:sz w:val="24"/>
              </w:rPr>
              <w:tab/>
            </w:r>
            <w:r>
              <w:rPr>
                <w:sz w:val="24"/>
              </w:rPr>
              <w:t>находить</w:t>
            </w:r>
            <w:r>
              <w:rPr>
                <w:spacing w:val="34"/>
                <w:sz w:val="24"/>
              </w:rPr>
              <w:t xml:space="preserve"> </w:t>
            </w:r>
            <w:r>
              <w:rPr>
                <w:sz w:val="24"/>
              </w:rPr>
              <w:t>ошибки</w:t>
            </w:r>
            <w:r>
              <w:rPr>
                <w:spacing w:val="34"/>
                <w:sz w:val="24"/>
              </w:rPr>
              <w:t xml:space="preserve"> </w:t>
            </w:r>
            <w:r>
              <w:rPr>
                <w:sz w:val="24"/>
              </w:rPr>
              <w:t>в</w:t>
            </w:r>
            <w:r>
              <w:rPr>
                <w:spacing w:val="34"/>
                <w:sz w:val="24"/>
              </w:rPr>
              <w:t xml:space="preserve"> </w:t>
            </w:r>
            <w:r>
              <w:rPr>
                <w:sz w:val="24"/>
              </w:rPr>
              <w:t>своей</w:t>
            </w:r>
            <w:r>
              <w:rPr>
                <w:spacing w:val="35"/>
                <w:sz w:val="24"/>
              </w:rPr>
              <w:t xml:space="preserve"> </w:t>
            </w:r>
            <w:r>
              <w:rPr>
                <w:sz w:val="24"/>
              </w:rPr>
              <w:t>и</w:t>
            </w:r>
            <w:r>
              <w:rPr>
                <w:spacing w:val="35"/>
                <w:sz w:val="24"/>
              </w:rPr>
              <w:t xml:space="preserve"> </w:t>
            </w:r>
            <w:r>
              <w:rPr>
                <w:sz w:val="24"/>
              </w:rPr>
              <w:t>чужих</w:t>
            </w:r>
            <w:r>
              <w:rPr>
                <w:spacing w:val="38"/>
                <w:sz w:val="24"/>
              </w:rPr>
              <w:t xml:space="preserve"> </w:t>
            </w:r>
            <w:r>
              <w:rPr>
                <w:sz w:val="24"/>
              </w:rPr>
              <w:t>работах,</w:t>
            </w:r>
            <w:r>
              <w:rPr>
                <w:spacing w:val="30"/>
                <w:sz w:val="24"/>
              </w:rPr>
              <w:t xml:space="preserve"> </w:t>
            </w:r>
            <w:r>
              <w:rPr>
                <w:sz w:val="24"/>
              </w:rPr>
              <w:t>устанавливать</w:t>
            </w:r>
            <w:r>
              <w:rPr>
                <w:spacing w:val="37"/>
                <w:sz w:val="24"/>
              </w:rPr>
              <w:t xml:space="preserve"> </w:t>
            </w:r>
            <w:r>
              <w:rPr>
                <w:sz w:val="24"/>
              </w:rPr>
              <w:t xml:space="preserve">их </w:t>
            </w:r>
            <w:r>
              <w:rPr>
                <w:spacing w:val="-2"/>
                <w:sz w:val="24"/>
              </w:rPr>
              <w:t>причины</w:t>
            </w:r>
          </w:p>
        </w:tc>
      </w:tr>
      <w:tr w14:paraId="1E0B2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7" w:hRule="atLeast"/>
        </w:trPr>
        <w:tc>
          <w:tcPr>
            <w:tcW w:w="964" w:type="dxa"/>
            <w:vMerge w:val="continue"/>
            <w:tcBorders>
              <w:top w:val="nil"/>
            </w:tcBorders>
          </w:tcPr>
          <w:p w14:paraId="031BD5A7">
            <w:pPr>
              <w:rPr>
                <w:sz w:val="2"/>
                <w:szCs w:val="2"/>
              </w:rPr>
            </w:pPr>
          </w:p>
        </w:tc>
        <w:tc>
          <w:tcPr>
            <w:tcW w:w="847" w:type="dxa"/>
            <w:vMerge w:val="restart"/>
          </w:tcPr>
          <w:p w14:paraId="76EB7AB2">
            <w:pPr>
              <w:pStyle w:val="13"/>
              <w:ind w:left="110" w:right="142"/>
              <w:rPr>
                <w:sz w:val="24"/>
              </w:rPr>
            </w:pPr>
            <w:r>
              <w:rPr>
                <w:spacing w:val="-4"/>
                <w:sz w:val="24"/>
              </w:rPr>
              <w:t xml:space="preserve">Совм </w:t>
            </w:r>
            <w:r>
              <w:rPr>
                <w:spacing w:val="-2"/>
                <w:sz w:val="24"/>
              </w:rPr>
              <w:t xml:space="preserve">естна </w:t>
            </w:r>
            <w:r>
              <w:rPr>
                <w:spacing w:val="-10"/>
                <w:sz w:val="24"/>
              </w:rPr>
              <w:t xml:space="preserve">я </w:t>
            </w:r>
            <w:r>
              <w:rPr>
                <w:spacing w:val="-2"/>
                <w:sz w:val="24"/>
              </w:rPr>
              <w:t xml:space="preserve">деяте </w:t>
            </w:r>
            <w:r>
              <w:rPr>
                <w:spacing w:val="-4"/>
                <w:sz w:val="24"/>
              </w:rPr>
              <w:t xml:space="preserve">льнос </w:t>
            </w:r>
            <w:r>
              <w:rPr>
                <w:spacing w:val="-6"/>
                <w:sz w:val="24"/>
              </w:rPr>
              <w:t>ть</w:t>
            </w:r>
          </w:p>
        </w:tc>
        <w:tc>
          <w:tcPr>
            <w:tcW w:w="7831" w:type="dxa"/>
            <w:tcBorders>
              <w:bottom w:val="nil"/>
            </w:tcBorders>
          </w:tcPr>
          <w:p w14:paraId="525AF82C">
            <w:pPr>
              <w:pStyle w:val="13"/>
              <w:numPr>
                <w:ilvl w:val="0"/>
                <w:numId w:val="120"/>
              </w:numPr>
              <w:tabs>
                <w:tab w:val="left" w:pos="818"/>
              </w:tabs>
              <w:spacing w:before="1" w:after="0" w:line="225" w:lineRule="auto"/>
              <w:ind w:left="114" w:right="100" w:firstLine="0"/>
              <w:jc w:val="both"/>
              <w:rPr>
                <w:sz w:val="24"/>
              </w:rPr>
            </w:pPr>
            <w:r>
              <w:rPr>
                <w:sz w:val="24"/>
              </w:rPr>
              <w:t xml:space="preserve">выполнять правила совместной деятельности при выполнении разных ролей — руководитель, подчинённый, напарник, член большого </w:t>
            </w:r>
            <w:r>
              <w:rPr>
                <w:spacing w:val="-2"/>
                <w:sz w:val="24"/>
              </w:rPr>
              <w:t>коллектива;</w:t>
            </w:r>
          </w:p>
          <w:p w14:paraId="32D99EA7">
            <w:pPr>
              <w:pStyle w:val="13"/>
              <w:numPr>
                <w:ilvl w:val="0"/>
                <w:numId w:val="120"/>
              </w:numPr>
              <w:tabs>
                <w:tab w:val="left" w:pos="818"/>
              </w:tabs>
              <w:spacing w:before="19" w:after="0" w:line="223" w:lineRule="auto"/>
              <w:ind w:left="114" w:right="104" w:firstLine="0"/>
              <w:jc w:val="both"/>
              <w:rPr>
                <w:sz w:val="24"/>
              </w:rPr>
            </w:pPr>
            <w:r>
              <w:rPr>
                <w:sz w:val="24"/>
              </w:rPr>
              <w:t xml:space="preserve">ответственно относиться к своим обязанностям в процессе совместной деятельности, объективно оценивать свой вклад в общее </w:t>
            </w:r>
            <w:r>
              <w:rPr>
                <w:spacing w:val="-2"/>
                <w:sz w:val="24"/>
              </w:rPr>
              <w:t>дело;</w:t>
            </w:r>
          </w:p>
        </w:tc>
      </w:tr>
      <w:tr w14:paraId="22C6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964" w:type="dxa"/>
            <w:vMerge w:val="continue"/>
            <w:tcBorders>
              <w:top w:val="nil"/>
            </w:tcBorders>
          </w:tcPr>
          <w:p w14:paraId="222EBD62">
            <w:pPr>
              <w:rPr>
                <w:sz w:val="2"/>
                <w:szCs w:val="2"/>
              </w:rPr>
            </w:pPr>
          </w:p>
        </w:tc>
        <w:tc>
          <w:tcPr>
            <w:tcW w:w="847" w:type="dxa"/>
            <w:vMerge w:val="continue"/>
            <w:tcBorders>
              <w:top w:val="nil"/>
            </w:tcBorders>
          </w:tcPr>
          <w:p w14:paraId="4D8CF246">
            <w:pPr>
              <w:rPr>
                <w:sz w:val="2"/>
                <w:szCs w:val="2"/>
              </w:rPr>
            </w:pPr>
          </w:p>
        </w:tc>
        <w:tc>
          <w:tcPr>
            <w:tcW w:w="7831" w:type="dxa"/>
            <w:tcBorders>
              <w:top w:val="nil"/>
            </w:tcBorders>
          </w:tcPr>
          <w:p w14:paraId="341FAD39">
            <w:pPr>
              <w:pStyle w:val="13"/>
              <w:tabs>
                <w:tab w:val="left" w:pos="822"/>
              </w:tabs>
              <w:spacing w:before="17" w:line="223" w:lineRule="auto"/>
              <w:ind w:left="114" w:right="142"/>
              <w:rPr>
                <w:sz w:val="24"/>
              </w:rPr>
            </w:pPr>
            <w:r>
              <w:rPr>
                <w:rFonts w:ascii="Palatino Linotype" w:hAnsi="Palatino Linotype"/>
                <w:spacing w:val="-10"/>
                <w:sz w:val="24"/>
              </w:rPr>
              <w:t>-</w:t>
            </w:r>
            <w:r>
              <w:rPr>
                <w:rFonts w:ascii="Palatino Linotype" w:hAnsi="Palatino Linotype"/>
                <w:sz w:val="24"/>
              </w:rPr>
              <w:tab/>
            </w:r>
            <w:r>
              <w:rPr>
                <w:sz w:val="24"/>
              </w:rPr>
              <w:t>анализировать</w:t>
            </w:r>
            <w:r>
              <w:rPr>
                <w:spacing w:val="40"/>
                <w:sz w:val="24"/>
              </w:rPr>
              <w:t xml:space="preserve"> </w:t>
            </w:r>
            <w:r>
              <w:rPr>
                <w:sz w:val="24"/>
              </w:rPr>
              <w:t>ситуации,</w:t>
            </w:r>
            <w:r>
              <w:rPr>
                <w:spacing w:val="40"/>
                <w:sz w:val="24"/>
              </w:rPr>
              <w:t xml:space="preserve"> </w:t>
            </w:r>
            <w:r>
              <w:rPr>
                <w:sz w:val="24"/>
              </w:rPr>
              <w:t>возникающие</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совместных игр, труда, использования инструментов, которые могут стать опасными для здоровья и жизни других людей</w:t>
            </w:r>
          </w:p>
        </w:tc>
      </w:tr>
    </w:tbl>
    <w:p w14:paraId="3D9E253A">
      <w:pPr>
        <w:pStyle w:val="8"/>
        <w:ind w:left="0"/>
        <w:jc w:val="left"/>
      </w:pPr>
    </w:p>
    <w:p w14:paraId="04EA7EBE">
      <w:pPr>
        <w:pStyle w:val="8"/>
        <w:spacing w:before="32"/>
        <w:ind w:left="0"/>
        <w:jc w:val="left"/>
      </w:pPr>
    </w:p>
    <w:p w14:paraId="7F2BE26D">
      <w:pPr>
        <w:pStyle w:val="2"/>
        <w:spacing w:line="274" w:lineRule="exact"/>
        <w:ind w:left="1985"/>
      </w:pPr>
      <w:r>
        <w:t>2.3.РАБОЧАЯ</w:t>
      </w:r>
      <w:r>
        <w:rPr>
          <w:spacing w:val="-9"/>
        </w:rPr>
        <w:t xml:space="preserve"> </w:t>
      </w:r>
      <w:r>
        <w:t>ПРОГРАММА</w:t>
      </w:r>
      <w:r>
        <w:rPr>
          <w:spacing w:val="-10"/>
        </w:rPr>
        <w:t xml:space="preserve"> </w:t>
      </w:r>
      <w:r>
        <w:rPr>
          <w:spacing w:val="-2"/>
        </w:rPr>
        <w:t>ВОСПИТАНИЯ</w:t>
      </w:r>
    </w:p>
    <w:p w14:paraId="66497396">
      <w:pPr>
        <w:pStyle w:val="8"/>
        <w:ind w:right="843" w:firstLine="563"/>
      </w:pPr>
      <w:r>
        <w:t>Рабочая программа воспитания МАОУ «СОШ№</w:t>
      </w:r>
      <w:r>
        <w:rPr>
          <w:rFonts w:hint="default"/>
          <w:lang w:val="ru-RU"/>
        </w:rPr>
        <w:t>19» ут</w:t>
      </w:r>
      <w:r>
        <w:t>верждена на педагогическом совете школы (протокол №</w:t>
      </w:r>
      <w:r>
        <w:rPr>
          <w:rFonts w:hint="default"/>
          <w:lang w:val="ru-RU"/>
        </w:rPr>
        <w:t>12</w:t>
      </w:r>
      <w:r>
        <w:t xml:space="preserve"> от </w:t>
      </w:r>
      <w:r>
        <w:rPr>
          <w:rFonts w:hint="default"/>
          <w:lang w:val="ru-RU"/>
        </w:rPr>
        <w:t>28</w:t>
      </w:r>
      <w:r>
        <w:t>.08.2023, Приказ №</w:t>
      </w:r>
      <w:r>
        <w:rPr>
          <w:rFonts w:hint="default"/>
          <w:lang w:val="ru-RU"/>
        </w:rPr>
        <w:t>190</w:t>
      </w:r>
      <w:r>
        <w:t xml:space="preserve"> от </w:t>
      </w:r>
      <w:r>
        <w:rPr>
          <w:rFonts w:hint="default"/>
          <w:lang w:val="ru-RU"/>
        </w:rPr>
        <w:t>28</w:t>
      </w:r>
      <w:r>
        <w:t>.08.2023) и выставлена на сайте школы в разделе документы</w:t>
      </w:r>
    </w:p>
    <w:p w14:paraId="31B2CF5F">
      <w:pPr>
        <w:pStyle w:val="8"/>
        <w:spacing w:after="0"/>
        <w:sectPr>
          <w:type w:val="continuous"/>
          <w:pgSz w:w="11920" w:h="16850"/>
          <w:pgMar w:top="1080" w:right="0" w:bottom="1460" w:left="425" w:header="0" w:footer="1190" w:gutter="0"/>
          <w:cols w:space="720" w:num="1"/>
        </w:sectPr>
      </w:pPr>
    </w:p>
    <w:p w14:paraId="550C14A3">
      <w:pPr>
        <w:pStyle w:val="2"/>
        <w:numPr>
          <w:ilvl w:val="0"/>
          <w:numId w:val="1"/>
        </w:numPr>
        <w:tabs>
          <w:tab w:val="left" w:pos="2022"/>
        </w:tabs>
        <w:spacing w:before="67" w:after="0" w:line="240" w:lineRule="auto"/>
        <w:ind w:left="2022" w:right="0" w:hanging="181"/>
        <w:jc w:val="left"/>
      </w:pPr>
      <w:r>
        <w:t>ОРГАНИЗАЦИОННЫЙ</w:t>
      </w:r>
      <w:r>
        <w:rPr>
          <w:spacing w:val="-7"/>
        </w:rPr>
        <w:t xml:space="preserve"> </w:t>
      </w:r>
      <w:r>
        <w:rPr>
          <w:spacing w:val="-2"/>
        </w:rPr>
        <w:t>РАЗДЕЛ</w:t>
      </w:r>
    </w:p>
    <w:p w14:paraId="3AA5B0C6">
      <w:pPr>
        <w:pStyle w:val="8"/>
        <w:ind w:left="0"/>
        <w:jc w:val="left"/>
        <w:rPr>
          <w:b/>
        </w:rPr>
      </w:pPr>
    </w:p>
    <w:p w14:paraId="0A3847EC">
      <w:pPr>
        <w:pStyle w:val="12"/>
        <w:numPr>
          <w:ilvl w:val="1"/>
          <w:numId w:val="1"/>
        </w:numPr>
        <w:tabs>
          <w:tab w:val="left" w:pos="2263"/>
        </w:tabs>
        <w:spacing w:before="0" w:after="0" w:line="240" w:lineRule="auto"/>
        <w:ind w:left="2263" w:right="0" w:hanging="422"/>
        <w:jc w:val="left"/>
        <w:rPr>
          <w:b/>
          <w:sz w:val="24"/>
        </w:rPr>
      </w:pPr>
      <w:r>
        <w:rPr>
          <w:b/>
          <w:sz w:val="24"/>
        </w:rPr>
        <w:t>УЧЕБНЫЙ</w:t>
      </w:r>
      <w:r>
        <w:rPr>
          <w:b/>
          <w:spacing w:val="-6"/>
          <w:sz w:val="24"/>
        </w:rPr>
        <w:t xml:space="preserve"> </w:t>
      </w:r>
      <w:r>
        <w:rPr>
          <w:b/>
          <w:sz w:val="24"/>
        </w:rPr>
        <w:t>ПЛАН</w:t>
      </w:r>
      <w:r>
        <w:rPr>
          <w:b/>
          <w:spacing w:val="-9"/>
          <w:sz w:val="24"/>
        </w:rPr>
        <w:t xml:space="preserve"> </w:t>
      </w:r>
      <w:r>
        <w:rPr>
          <w:b/>
          <w:sz w:val="24"/>
        </w:rPr>
        <w:t>НАЧАЛЬНОГО</w:t>
      </w:r>
      <w:r>
        <w:rPr>
          <w:b/>
          <w:spacing w:val="-6"/>
          <w:sz w:val="24"/>
        </w:rPr>
        <w:t xml:space="preserve"> </w:t>
      </w:r>
      <w:r>
        <w:rPr>
          <w:b/>
          <w:sz w:val="24"/>
        </w:rPr>
        <w:t>ОБЩЕГО</w:t>
      </w:r>
      <w:r>
        <w:rPr>
          <w:b/>
          <w:spacing w:val="-6"/>
          <w:sz w:val="24"/>
        </w:rPr>
        <w:t xml:space="preserve"> </w:t>
      </w:r>
      <w:r>
        <w:rPr>
          <w:b/>
          <w:spacing w:val="-2"/>
          <w:sz w:val="24"/>
        </w:rPr>
        <w:t>ОБРАЗОВАНИЯ</w:t>
      </w:r>
    </w:p>
    <w:p w14:paraId="4FF0A2DF">
      <w:pPr>
        <w:pStyle w:val="3"/>
        <w:spacing w:before="274"/>
        <w:ind w:left="1022"/>
      </w:pPr>
      <w:r>
        <w:t>Пояснительная</w:t>
      </w:r>
      <w:r>
        <w:rPr>
          <w:spacing w:val="-5"/>
        </w:rPr>
        <w:t xml:space="preserve"> </w:t>
      </w:r>
      <w:r>
        <w:rPr>
          <w:spacing w:val="-2"/>
        </w:rPr>
        <w:t>записка</w:t>
      </w:r>
    </w:p>
    <w:p w14:paraId="1747B06C">
      <w:pPr>
        <w:pStyle w:val="8"/>
        <w:ind w:left="1022" w:right="1105" w:firstLine="568"/>
      </w:pPr>
      <w:r>
        <w:t>Учебный план начального общего образования является частью основной образовательной программы начального общего образования и определяет максимальный объем учебной нагрузки учащихся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14:paraId="23E4ED78">
      <w:pPr>
        <w:pStyle w:val="8"/>
        <w:spacing w:before="2" w:line="275" w:lineRule="exact"/>
        <w:ind w:left="1591"/>
      </w:pPr>
      <w:r>
        <w:t>Учебный</w:t>
      </w:r>
      <w:r>
        <w:rPr>
          <w:spacing w:val="-11"/>
        </w:rPr>
        <w:t xml:space="preserve"> </w:t>
      </w:r>
      <w:r>
        <w:t>план</w:t>
      </w:r>
      <w:r>
        <w:rPr>
          <w:spacing w:val="-6"/>
        </w:rPr>
        <w:t xml:space="preserve"> </w:t>
      </w:r>
      <w:r>
        <w:t>соответствует</w:t>
      </w:r>
      <w:r>
        <w:rPr>
          <w:spacing w:val="-7"/>
        </w:rPr>
        <w:t xml:space="preserve"> </w:t>
      </w:r>
      <w:r>
        <w:t>следующим</w:t>
      </w:r>
      <w:r>
        <w:rPr>
          <w:spacing w:val="-7"/>
        </w:rPr>
        <w:t xml:space="preserve"> </w:t>
      </w:r>
      <w:r>
        <w:t>нормативно-правовым</w:t>
      </w:r>
      <w:r>
        <w:rPr>
          <w:spacing w:val="-8"/>
        </w:rPr>
        <w:t xml:space="preserve"> </w:t>
      </w:r>
      <w:r>
        <w:rPr>
          <w:spacing w:val="-2"/>
        </w:rPr>
        <w:t>документам:</w:t>
      </w:r>
    </w:p>
    <w:p w14:paraId="626AFB14">
      <w:pPr>
        <w:pStyle w:val="12"/>
        <w:numPr>
          <w:ilvl w:val="1"/>
          <w:numId w:val="108"/>
        </w:numPr>
        <w:tabs>
          <w:tab w:val="left" w:pos="1753"/>
        </w:tabs>
        <w:spacing w:before="4" w:after="0" w:line="235" w:lineRule="auto"/>
        <w:ind w:left="1022" w:right="1106" w:firstLine="427"/>
        <w:jc w:val="both"/>
        <w:rPr>
          <w:sz w:val="24"/>
        </w:rPr>
      </w:pPr>
      <w:r>
        <w:rPr>
          <w:sz w:val="24"/>
        </w:rPr>
        <w:t>Федеральный Закон от 29.12.2012 № 273-ФЗ «Об образовании в Российской Федерации» (в действующей редакции);</w:t>
      </w:r>
    </w:p>
    <w:p w14:paraId="31D07F59">
      <w:pPr>
        <w:pStyle w:val="12"/>
        <w:numPr>
          <w:ilvl w:val="1"/>
          <w:numId w:val="108"/>
        </w:numPr>
        <w:tabs>
          <w:tab w:val="left" w:pos="1753"/>
        </w:tabs>
        <w:spacing w:before="9" w:after="0" w:line="235" w:lineRule="auto"/>
        <w:ind w:left="1022" w:right="1101" w:firstLine="427"/>
        <w:jc w:val="both"/>
        <w:rPr>
          <w:sz w:val="24"/>
        </w:rPr>
      </w:pPr>
      <w:r>
        <w:rPr>
          <w:sz w:val="24"/>
        </w:rPr>
        <w:t>Закон Российской Федерации от 25.10.1991 №1807-1 «О языках народов Российской Федерации» (в действующей редакции);</w:t>
      </w:r>
    </w:p>
    <w:p w14:paraId="1795752E">
      <w:pPr>
        <w:pStyle w:val="12"/>
        <w:numPr>
          <w:ilvl w:val="1"/>
          <w:numId w:val="108"/>
        </w:numPr>
        <w:tabs>
          <w:tab w:val="left" w:pos="1753"/>
        </w:tabs>
        <w:spacing w:before="11" w:after="0" w:line="235" w:lineRule="auto"/>
        <w:ind w:left="1022" w:right="1101" w:firstLine="427"/>
        <w:jc w:val="both"/>
        <w:rPr>
          <w:sz w:val="24"/>
        </w:rPr>
      </w:pPr>
      <w:r>
        <w:rPr>
          <w:sz w:val="24"/>
        </w:rPr>
        <w:t>Закон Республики Башкортостан от 01.07.2013 №696-з «Об образовании в Республике Башкортостан» (в действующей редакции);</w:t>
      </w:r>
    </w:p>
    <w:p w14:paraId="7B01F1BF">
      <w:pPr>
        <w:pStyle w:val="12"/>
        <w:numPr>
          <w:ilvl w:val="1"/>
          <w:numId w:val="108"/>
        </w:numPr>
        <w:tabs>
          <w:tab w:val="left" w:pos="1753"/>
        </w:tabs>
        <w:spacing w:before="11" w:after="0" w:line="235" w:lineRule="auto"/>
        <w:ind w:left="1022" w:right="1102" w:firstLine="427"/>
        <w:jc w:val="both"/>
        <w:rPr>
          <w:sz w:val="24"/>
        </w:rPr>
      </w:pPr>
      <w:r>
        <w:rPr>
          <w:sz w:val="24"/>
        </w:rPr>
        <w:t>Закон Республики Башкортостан от 15.02.1999 №216-з «О языках народов Республики Башкортостан» (в действующей редакции);</w:t>
      </w:r>
    </w:p>
    <w:p w14:paraId="6B3B75A4">
      <w:pPr>
        <w:pStyle w:val="12"/>
        <w:numPr>
          <w:ilvl w:val="1"/>
          <w:numId w:val="108"/>
        </w:numPr>
        <w:tabs>
          <w:tab w:val="left" w:pos="1753"/>
        </w:tabs>
        <w:spacing w:before="4" w:after="0" w:line="240" w:lineRule="auto"/>
        <w:ind w:left="1022" w:right="1108" w:firstLine="427"/>
        <w:jc w:val="both"/>
        <w:rPr>
          <w:sz w:val="24"/>
        </w:rPr>
      </w:pPr>
      <w:r>
        <w:rPr>
          <w:sz w:val="24"/>
        </w:rPr>
        <w:t>Постановление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E8E9719">
      <w:pPr>
        <w:pStyle w:val="12"/>
        <w:numPr>
          <w:ilvl w:val="1"/>
          <w:numId w:val="108"/>
        </w:numPr>
        <w:tabs>
          <w:tab w:val="left" w:pos="1753"/>
        </w:tabs>
        <w:spacing w:before="0" w:after="0" w:line="240" w:lineRule="auto"/>
        <w:ind w:left="1022" w:right="1100" w:firstLine="427"/>
        <w:jc w:val="both"/>
        <w:rPr>
          <w:sz w:val="24"/>
        </w:rPr>
      </w:pPr>
      <w:r>
        <w:rPr>
          <w:sz w:val="24"/>
        </w:rPr>
        <w:t>Постановление главного санитарного врача от 28.01.2021 № 2 «Об утверждении санитарных правил и норм СанПиН 1.2.3685-21 "Гигиенические нормативы</w:t>
      </w:r>
      <w:r>
        <w:rPr>
          <w:spacing w:val="40"/>
          <w:sz w:val="24"/>
        </w:rPr>
        <w:t xml:space="preserve"> </w:t>
      </w:r>
      <w:r>
        <w:rPr>
          <w:sz w:val="24"/>
        </w:rPr>
        <w:t>и требования к обеспечению безопасности и (или) безвредности для человека факторов среды обитания"» (далее – СанПиН 1.2.3685-21);</w:t>
      </w:r>
    </w:p>
    <w:p w14:paraId="3ACA5B7D">
      <w:pPr>
        <w:pStyle w:val="12"/>
        <w:numPr>
          <w:ilvl w:val="1"/>
          <w:numId w:val="108"/>
        </w:numPr>
        <w:tabs>
          <w:tab w:val="left" w:pos="1753"/>
        </w:tabs>
        <w:spacing w:before="3" w:after="0" w:line="274" w:lineRule="exact"/>
        <w:ind w:left="1753" w:right="0" w:hanging="304"/>
        <w:jc w:val="both"/>
        <w:rPr>
          <w:sz w:val="24"/>
        </w:rPr>
      </w:pPr>
      <w:r>
        <w:rPr>
          <w:sz w:val="24"/>
        </w:rPr>
        <w:t>Приказ Министерства</w:t>
      </w:r>
      <w:r>
        <w:rPr>
          <w:spacing w:val="-1"/>
          <w:sz w:val="24"/>
        </w:rPr>
        <w:t xml:space="preserve"> </w:t>
      </w:r>
      <w:r>
        <w:rPr>
          <w:sz w:val="24"/>
        </w:rPr>
        <w:t>Просвещения Российской</w:t>
      </w:r>
      <w:r>
        <w:rPr>
          <w:spacing w:val="1"/>
          <w:sz w:val="24"/>
        </w:rPr>
        <w:t xml:space="preserve"> </w:t>
      </w:r>
      <w:r>
        <w:rPr>
          <w:sz w:val="24"/>
        </w:rPr>
        <w:t>Федерации</w:t>
      </w:r>
      <w:r>
        <w:rPr>
          <w:spacing w:val="-3"/>
          <w:sz w:val="24"/>
        </w:rPr>
        <w:t xml:space="preserve"> </w:t>
      </w:r>
      <w:r>
        <w:rPr>
          <w:sz w:val="24"/>
        </w:rPr>
        <w:t>от</w:t>
      </w:r>
      <w:r>
        <w:rPr>
          <w:spacing w:val="3"/>
          <w:sz w:val="24"/>
        </w:rPr>
        <w:t xml:space="preserve"> </w:t>
      </w:r>
      <w:r>
        <w:rPr>
          <w:sz w:val="24"/>
        </w:rPr>
        <w:t>31.05.2021</w:t>
      </w:r>
      <w:r>
        <w:rPr>
          <w:spacing w:val="-1"/>
          <w:sz w:val="24"/>
        </w:rPr>
        <w:t xml:space="preserve"> </w:t>
      </w:r>
      <w:r>
        <w:rPr>
          <w:spacing w:val="-10"/>
          <w:sz w:val="24"/>
        </w:rPr>
        <w:t>№</w:t>
      </w:r>
    </w:p>
    <w:p w14:paraId="632DE410">
      <w:pPr>
        <w:pStyle w:val="8"/>
        <w:spacing w:line="242" w:lineRule="auto"/>
        <w:ind w:left="1022" w:right="1105" w:firstLine="427"/>
      </w:pPr>
      <w:r>
        <w:t>286 «Об утверждении федерального государственного образовательного стандарта начального общего образования»;</w:t>
      </w:r>
    </w:p>
    <w:p w14:paraId="170AD05A">
      <w:pPr>
        <w:pStyle w:val="12"/>
        <w:numPr>
          <w:ilvl w:val="1"/>
          <w:numId w:val="108"/>
        </w:numPr>
        <w:tabs>
          <w:tab w:val="left" w:pos="1753"/>
        </w:tabs>
        <w:spacing w:before="0" w:after="0" w:line="240" w:lineRule="auto"/>
        <w:ind w:left="1022" w:right="1106" w:firstLine="427"/>
        <w:jc w:val="both"/>
        <w:rPr>
          <w:sz w:val="24"/>
        </w:rPr>
      </w:pPr>
      <w:r>
        <w:rPr>
          <w:sz w:val="24"/>
        </w:rPr>
        <w:t>Порядок организации и осуществления образовательной деятельности по</w:t>
      </w:r>
      <w:r>
        <w:rPr>
          <w:spacing w:val="40"/>
          <w:sz w:val="24"/>
        </w:rPr>
        <w:t xml:space="preserve"> </w:t>
      </w:r>
      <w:r>
        <w:rPr>
          <w:sz w:val="24"/>
        </w:rPr>
        <w:t>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22.03.2021 № 115;</w:t>
      </w:r>
    </w:p>
    <w:p w14:paraId="62662263">
      <w:pPr>
        <w:pStyle w:val="12"/>
        <w:numPr>
          <w:ilvl w:val="1"/>
          <w:numId w:val="108"/>
        </w:numPr>
        <w:tabs>
          <w:tab w:val="left" w:pos="1753"/>
        </w:tabs>
        <w:spacing w:before="0" w:after="0" w:line="240" w:lineRule="auto"/>
        <w:ind w:left="1022" w:right="1101" w:firstLine="427"/>
        <w:jc w:val="both"/>
        <w:rPr>
          <w:sz w:val="24"/>
        </w:rPr>
      </w:pPr>
      <w:r>
        <w:rPr>
          <w:sz w:val="24"/>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1/22 от 18.03.2022;</w:t>
      </w:r>
    </w:p>
    <w:p w14:paraId="18F11B11">
      <w:pPr>
        <w:pStyle w:val="12"/>
        <w:numPr>
          <w:ilvl w:val="1"/>
          <w:numId w:val="108"/>
        </w:numPr>
        <w:tabs>
          <w:tab w:val="left" w:pos="1753"/>
        </w:tabs>
        <w:spacing w:before="0" w:after="0" w:line="240" w:lineRule="auto"/>
        <w:ind w:left="1022" w:right="1104" w:firstLine="427"/>
        <w:jc w:val="both"/>
        <w:rPr>
          <w:sz w:val="24"/>
        </w:rPr>
      </w:pPr>
      <w:r>
        <w:rPr>
          <w:sz w:val="24"/>
        </w:rPr>
        <w:t>Концепция предметной области «Основы духовно-нравственной культуры народов России», одобренная решением федерального учебно-методического объединения по общему образованию, протокол от 29.04.2022 № 2/22;</w:t>
      </w:r>
    </w:p>
    <w:p w14:paraId="6D561734">
      <w:pPr>
        <w:pStyle w:val="12"/>
        <w:numPr>
          <w:ilvl w:val="1"/>
          <w:numId w:val="108"/>
        </w:numPr>
        <w:tabs>
          <w:tab w:val="left" w:pos="1753"/>
        </w:tabs>
        <w:spacing w:before="3" w:after="0" w:line="272" w:lineRule="exact"/>
        <w:ind w:left="1753" w:right="0" w:hanging="304"/>
        <w:jc w:val="both"/>
        <w:rPr>
          <w:sz w:val="24"/>
        </w:rPr>
      </w:pPr>
      <w:r>
        <w:rPr>
          <w:sz w:val="24"/>
        </w:rPr>
        <w:t>Распоряжение</w:t>
      </w:r>
      <w:r>
        <w:rPr>
          <w:spacing w:val="65"/>
          <w:sz w:val="24"/>
        </w:rPr>
        <w:t xml:space="preserve"> </w:t>
      </w:r>
      <w:r>
        <w:rPr>
          <w:sz w:val="24"/>
        </w:rPr>
        <w:t>Правительства</w:t>
      </w:r>
      <w:r>
        <w:rPr>
          <w:spacing w:val="4"/>
          <w:sz w:val="24"/>
        </w:rPr>
        <w:t xml:space="preserve"> </w:t>
      </w:r>
      <w:r>
        <w:rPr>
          <w:sz w:val="24"/>
        </w:rPr>
        <w:t>Российской</w:t>
      </w:r>
      <w:r>
        <w:rPr>
          <w:spacing w:val="5"/>
          <w:sz w:val="24"/>
        </w:rPr>
        <w:t xml:space="preserve"> </w:t>
      </w:r>
      <w:r>
        <w:rPr>
          <w:sz w:val="24"/>
        </w:rPr>
        <w:t>Федерации</w:t>
      </w:r>
      <w:r>
        <w:rPr>
          <w:spacing w:val="6"/>
          <w:sz w:val="24"/>
        </w:rPr>
        <w:t xml:space="preserve"> </w:t>
      </w:r>
      <w:r>
        <w:rPr>
          <w:sz w:val="24"/>
        </w:rPr>
        <w:t>от</w:t>
      </w:r>
      <w:r>
        <w:rPr>
          <w:spacing w:val="4"/>
          <w:sz w:val="24"/>
        </w:rPr>
        <w:t xml:space="preserve"> </w:t>
      </w:r>
      <w:r>
        <w:rPr>
          <w:sz w:val="24"/>
        </w:rPr>
        <w:t>28.01.2012г.</w:t>
      </w:r>
      <w:r>
        <w:rPr>
          <w:spacing w:val="6"/>
          <w:sz w:val="24"/>
        </w:rPr>
        <w:t xml:space="preserve"> </w:t>
      </w:r>
      <w:r>
        <w:rPr>
          <w:sz w:val="24"/>
        </w:rPr>
        <w:t>№84-</w:t>
      </w:r>
      <w:r>
        <w:rPr>
          <w:spacing w:val="-10"/>
          <w:sz w:val="24"/>
        </w:rPr>
        <w:t>р</w:t>
      </w:r>
    </w:p>
    <w:p w14:paraId="02066D81">
      <w:pPr>
        <w:pStyle w:val="8"/>
        <w:spacing w:line="237" w:lineRule="auto"/>
        <w:ind w:left="1022" w:right="1110" w:firstLine="427"/>
      </w:pPr>
      <w:r>
        <w:t>«Об обязательном изучении комплексного учебного курса «Основы религиозных культур и светской этики».</w:t>
      </w:r>
    </w:p>
    <w:p w14:paraId="1088C79D">
      <w:pPr>
        <w:pStyle w:val="12"/>
        <w:numPr>
          <w:ilvl w:val="1"/>
          <w:numId w:val="108"/>
        </w:numPr>
        <w:tabs>
          <w:tab w:val="left" w:pos="1753"/>
        </w:tabs>
        <w:spacing w:before="0" w:after="0" w:line="275" w:lineRule="exact"/>
        <w:ind w:left="1753" w:right="0" w:hanging="304"/>
        <w:jc w:val="both"/>
        <w:rPr>
          <w:sz w:val="24"/>
        </w:rPr>
      </w:pPr>
      <w:r>
        <w:rPr>
          <w:sz w:val="24"/>
        </w:rPr>
        <w:t>Письмо</w:t>
      </w:r>
      <w:r>
        <w:rPr>
          <w:spacing w:val="25"/>
          <w:sz w:val="24"/>
        </w:rPr>
        <w:t xml:space="preserve"> </w:t>
      </w:r>
      <w:r>
        <w:rPr>
          <w:sz w:val="24"/>
        </w:rPr>
        <w:t>Министерства</w:t>
      </w:r>
      <w:r>
        <w:rPr>
          <w:spacing w:val="27"/>
          <w:sz w:val="24"/>
        </w:rPr>
        <w:t xml:space="preserve"> </w:t>
      </w:r>
      <w:r>
        <w:rPr>
          <w:sz w:val="24"/>
        </w:rPr>
        <w:t>образования</w:t>
      </w:r>
      <w:r>
        <w:rPr>
          <w:spacing w:val="27"/>
          <w:sz w:val="24"/>
        </w:rPr>
        <w:t xml:space="preserve"> </w:t>
      </w:r>
      <w:r>
        <w:rPr>
          <w:sz w:val="24"/>
        </w:rPr>
        <w:t>и</w:t>
      </w:r>
      <w:r>
        <w:rPr>
          <w:spacing w:val="28"/>
          <w:sz w:val="24"/>
        </w:rPr>
        <w:t xml:space="preserve"> </w:t>
      </w:r>
      <w:r>
        <w:rPr>
          <w:sz w:val="24"/>
        </w:rPr>
        <w:t>науки</w:t>
      </w:r>
      <w:r>
        <w:rPr>
          <w:spacing w:val="28"/>
          <w:sz w:val="24"/>
        </w:rPr>
        <w:t xml:space="preserve"> </w:t>
      </w:r>
      <w:r>
        <w:rPr>
          <w:sz w:val="24"/>
        </w:rPr>
        <w:t>Российской</w:t>
      </w:r>
      <w:r>
        <w:rPr>
          <w:spacing w:val="28"/>
          <w:sz w:val="24"/>
        </w:rPr>
        <w:t xml:space="preserve"> </w:t>
      </w:r>
      <w:r>
        <w:rPr>
          <w:sz w:val="24"/>
        </w:rPr>
        <w:t>Федерации</w:t>
      </w:r>
      <w:r>
        <w:rPr>
          <w:spacing w:val="26"/>
          <w:sz w:val="24"/>
        </w:rPr>
        <w:t xml:space="preserve"> </w:t>
      </w:r>
      <w:r>
        <w:rPr>
          <w:sz w:val="24"/>
        </w:rPr>
        <w:t>от</w:t>
      </w:r>
      <w:r>
        <w:rPr>
          <w:spacing w:val="29"/>
          <w:sz w:val="24"/>
        </w:rPr>
        <w:t xml:space="preserve"> </w:t>
      </w:r>
      <w:r>
        <w:rPr>
          <w:spacing w:val="-2"/>
          <w:sz w:val="24"/>
        </w:rPr>
        <w:t>09.02.2012</w:t>
      </w:r>
    </w:p>
    <w:p w14:paraId="7E3D2781">
      <w:pPr>
        <w:pStyle w:val="8"/>
        <w:spacing w:line="275" w:lineRule="exact"/>
        <w:ind w:left="1022"/>
      </w:pPr>
      <w:r>
        <w:t>№МД</w:t>
      </w:r>
      <w:r>
        <w:rPr>
          <w:spacing w:val="-5"/>
        </w:rPr>
        <w:t xml:space="preserve"> </w:t>
      </w:r>
      <w:r>
        <w:t>-</w:t>
      </w:r>
      <w:r>
        <w:rPr>
          <w:spacing w:val="-2"/>
        </w:rPr>
        <w:t xml:space="preserve"> </w:t>
      </w:r>
      <w:r>
        <w:t>102/03</w:t>
      </w:r>
      <w:r>
        <w:rPr>
          <w:spacing w:val="4"/>
        </w:rPr>
        <w:t xml:space="preserve"> </w:t>
      </w:r>
      <w:r>
        <w:t>«О</w:t>
      </w:r>
      <w:r>
        <w:rPr>
          <w:spacing w:val="-1"/>
        </w:rPr>
        <w:t xml:space="preserve"> </w:t>
      </w:r>
      <w:r>
        <w:t>введении</w:t>
      </w:r>
      <w:r>
        <w:rPr>
          <w:spacing w:val="-3"/>
        </w:rPr>
        <w:t xml:space="preserve"> </w:t>
      </w:r>
      <w:r>
        <w:t>курса</w:t>
      </w:r>
      <w:r>
        <w:rPr>
          <w:spacing w:val="-2"/>
        </w:rPr>
        <w:t xml:space="preserve"> </w:t>
      </w:r>
      <w:r>
        <w:t>ОРКСЭ</w:t>
      </w:r>
      <w:r>
        <w:rPr>
          <w:spacing w:val="-2"/>
        </w:rPr>
        <w:t xml:space="preserve"> </w:t>
      </w:r>
      <w:r>
        <w:t>с</w:t>
      </w:r>
      <w:r>
        <w:rPr>
          <w:spacing w:val="-3"/>
        </w:rPr>
        <w:t xml:space="preserve"> </w:t>
      </w:r>
      <w:r>
        <w:t>1</w:t>
      </w:r>
      <w:r>
        <w:rPr>
          <w:spacing w:val="-1"/>
        </w:rPr>
        <w:t xml:space="preserve"> </w:t>
      </w:r>
      <w:r>
        <w:t>сентября</w:t>
      </w:r>
      <w:r>
        <w:rPr>
          <w:spacing w:val="-1"/>
        </w:rPr>
        <w:t xml:space="preserve"> </w:t>
      </w:r>
      <w:r>
        <w:t>2012</w:t>
      </w:r>
      <w:r>
        <w:rPr>
          <w:spacing w:val="-1"/>
        </w:rPr>
        <w:t xml:space="preserve"> </w:t>
      </w:r>
      <w:r>
        <w:rPr>
          <w:spacing w:val="-2"/>
        </w:rPr>
        <w:t>года»;</w:t>
      </w:r>
    </w:p>
    <w:p w14:paraId="5D046A46">
      <w:pPr>
        <w:pStyle w:val="12"/>
        <w:numPr>
          <w:ilvl w:val="1"/>
          <w:numId w:val="108"/>
        </w:numPr>
        <w:tabs>
          <w:tab w:val="left" w:pos="1753"/>
        </w:tabs>
        <w:spacing w:before="2" w:after="0" w:line="240" w:lineRule="auto"/>
        <w:ind w:left="1753" w:right="0" w:hanging="304"/>
        <w:jc w:val="both"/>
        <w:rPr>
          <w:sz w:val="24"/>
        </w:rPr>
      </w:pPr>
      <w:r>
        <w:rPr>
          <w:sz w:val="24"/>
        </w:rPr>
        <w:t>Письмо</w:t>
      </w:r>
      <w:r>
        <w:rPr>
          <w:spacing w:val="25"/>
          <w:sz w:val="24"/>
        </w:rPr>
        <w:t xml:space="preserve"> </w:t>
      </w:r>
      <w:r>
        <w:rPr>
          <w:sz w:val="24"/>
        </w:rPr>
        <w:t>Министерства</w:t>
      </w:r>
      <w:r>
        <w:rPr>
          <w:spacing w:val="27"/>
          <w:sz w:val="24"/>
        </w:rPr>
        <w:t xml:space="preserve"> </w:t>
      </w:r>
      <w:r>
        <w:rPr>
          <w:sz w:val="24"/>
        </w:rPr>
        <w:t>образования</w:t>
      </w:r>
      <w:r>
        <w:rPr>
          <w:spacing w:val="27"/>
          <w:sz w:val="24"/>
        </w:rPr>
        <w:t xml:space="preserve"> </w:t>
      </w:r>
      <w:r>
        <w:rPr>
          <w:sz w:val="24"/>
        </w:rPr>
        <w:t>и</w:t>
      </w:r>
      <w:r>
        <w:rPr>
          <w:spacing w:val="28"/>
          <w:sz w:val="24"/>
        </w:rPr>
        <w:t xml:space="preserve"> </w:t>
      </w:r>
      <w:r>
        <w:rPr>
          <w:sz w:val="24"/>
        </w:rPr>
        <w:t>науки</w:t>
      </w:r>
      <w:r>
        <w:rPr>
          <w:spacing w:val="28"/>
          <w:sz w:val="24"/>
        </w:rPr>
        <w:t xml:space="preserve"> </w:t>
      </w:r>
      <w:r>
        <w:rPr>
          <w:sz w:val="24"/>
        </w:rPr>
        <w:t>Российской</w:t>
      </w:r>
      <w:r>
        <w:rPr>
          <w:spacing w:val="28"/>
          <w:sz w:val="24"/>
        </w:rPr>
        <w:t xml:space="preserve"> </w:t>
      </w:r>
      <w:r>
        <w:rPr>
          <w:sz w:val="24"/>
        </w:rPr>
        <w:t>Федерации</w:t>
      </w:r>
      <w:r>
        <w:rPr>
          <w:spacing w:val="26"/>
          <w:sz w:val="24"/>
        </w:rPr>
        <w:t xml:space="preserve"> </w:t>
      </w:r>
      <w:r>
        <w:rPr>
          <w:sz w:val="24"/>
        </w:rPr>
        <w:t>от</w:t>
      </w:r>
      <w:r>
        <w:rPr>
          <w:spacing w:val="29"/>
          <w:sz w:val="24"/>
        </w:rPr>
        <w:t xml:space="preserve"> </w:t>
      </w:r>
      <w:r>
        <w:rPr>
          <w:spacing w:val="-2"/>
          <w:sz w:val="24"/>
        </w:rPr>
        <w:t>24.10.2011</w:t>
      </w:r>
    </w:p>
    <w:p w14:paraId="3A188752">
      <w:pPr>
        <w:pStyle w:val="8"/>
        <w:ind w:left="1022"/>
      </w:pPr>
      <w:r>
        <w:t>№</w:t>
      </w:r>
      <w:r>
        <w:rPr>
          <w:spacing w:val="-6"/>
        </w:rPr>
        <w:t xml:space="preserve"> </w:t>
      </w:r>
      <w:r>
        <w:t>МД</w:t>
      </w:r>
      <w:r>
        <w:rPr>
          <w:spacing w:val="-4"/>
        </w:rPr>
        <w:t xml:space="preserve"> </w:t>
      </w:r>
      <w:r>
        <w:t>-</w:t>
      </w:r>
      <w:r>
        <w:rPr>
          <w:spacing w:val="-3"/>
        </w:rPr>
        <w:t xml:space="preserve"> </w:t>
      </w:r>
      <w:r>
        <w:t>1427/03</w:t>
      </w:r>
      <w:r>
        <w:rPr>
          <w:spacing w:val="2"/>
        </w:rPr>
        <w:t xml:space="preserve"> </w:t>
      </w:r>
      <w:r>
        <w:t>«Об</w:t>
      </w:r>
      <w:r>
        <w:rPr>
          <w:spacing w:val="-3"/>
        </w:rPr>
        <w:t xml:space="preserve"> </w:t>
      </w:r>
      <w:r>
        <w:t>обеспечении</w:t>
      </w:r>
      <w:r>
        <w:rPr>
          <w:spacing w:val="-3"/>
        </w:rPr>
        <w:t xml:space="preserve"> </w:t>
      </w:r>
      <w:r>
        <w:t>преподавания</w:t>
      </w:r>
      <w:r>
        <w:rPr>
          <w:spacing w:val="-2"/>
        </w:rPr>
        <w:t xml:space="preserve"> </w:t>
      </w:r>
      <w:r>
        <w:t>комплексного</w:t>
      </w:r>
      <w:r>
        <w:rPr>
          <w:spacing w:val="-1"/>
        </w:rPr>
        <w:t xml:space="preserve"> </w:t>
      </w:r>
      <w:r>
        <w:t>учебного</w:t>
      </w:r>
      <w:r>
        <w:rPr>
          <w:spacing w:val="-3"/>
        </w:rPr>
        <w:t xml:space="preserve"> </w:t>
      </w:r>
      <w:r>
        <w:t>курса</w:t>
      </w:r>
      <w:r>
        <w:rPr>
          <w:spacing w:val="1"/>
        </w:rPr>
        <w:t xml:space="preserve"> </w:t>
      </w:r>
      <w:r>
        <w:rPr>
          <w:spacing w:val="-2"/>
        </w:rPr>
        <w:t>ОРКСЭ»;</w:t>
      </w:r>
    </w:p>
    <w:p w14:paraId="5308A8C0">
      <w:pPr>
        <w:pStyle w:val="12"/>
        <w:numPr>
          <w:ilvl w:val="1"/>
          <w:numId w:val="108"/>
        </w:numPr>
        <w:tabs>
          <w:tab w:val="left" w:pos="1753"/>
        </w:tabs>
        <w:spacing w:before="0" w:after="0" w:line="240" w:lineRule="auto"/>
        <w:ind w:left="1753" w:right="0" w:hanging="304"/>
        <w:jc w:val="both"/>
        <w:rPr>
          <w:sz w:val="24"/>
        </w:rPr>
      </w:pPr>
      <w:r>
        <w:rPr>
          <w:sz w:val="24"/>
        </w:rPr>
        <w:t>Письмо</w:t>
      </w:r>
      <w:r>
        <w:rPr>
          <w:spacing w:val="25"/>
          <w:sz w:val="24"/>
        </w:rPr>
        <w:t xml:space="preserve"> </w:t>
      </w:r>
      <w:r>
        <w:rPr>
          <w:sz w:val="24"/>
        </w:rPr>
        <w:t>Министерства</w:t>
      </w:r>
      <w:r>
        <w:rPr>
          <w:spacing w:val="27"/>
          <w:sz w:val="24"/>
        </w:rPr>
        <w:t xml:space="preserve"> </w:t>
      </w:r>
      <w:r>
        <w:rPr>
          <w:sz w:val="24"/>
        </w:rPr>
        <w:t>образования</w:t>
      </w:r>
      <w:r>
        <w:rPr>
          <w:spacing w:val="27"/>
          <w:sz w:val="24"/>
        </w:rPr>
        <w:t xml:space="preserve"> </w:t>
      </w:r>
      <w:r>
        <w:rPr>
          <w:sz w:val="24"/>
        </w:rPr>
        <w:t>и</w:t>
      </w:r>
      <w:r>
        <w:rPr>
          <w:spacing w:val="28"/>
          <w:sz w:val="24"/>
        </w:rPr>
        <w:t xml:space="preserve"> </w:t>
      </w:r>
      <w:r>
        <w:rPr>
          <w:sz w:val="24"/>
        </w:rPr>
        <w:t>науки</w:t>
      </w:r>
      <w:r>
        <w:rPr>
          <w:spacing w:val="28"/>
          <w:sz w:val="24"/>
        </w:rPr>
        <w:t xml:space="preserve"> </w:t>
      </w:r>
      <w:r>
        <w:rPr>
          <w:sz w:val="24"/>
        </w:rPr>
        <w:t>Российской</w:t>
      </w:r>
      <w:r>
        <w:rPr>
          <w:spacing w:val="28"/>
          <w:sz w:val="24"/>
        </w:rPr>
        <w:t xml:space="preserve"> </w:t>
      </w:r>
      <w:r>
        <w:rPr>
          <w:sz w:val="24"/>
        </w:rPr>
        <w:t>Федерации</w:t>
      </w:r>
      <w:r>
        <w:rPr>
          <w:spacing w:val="26"/>
          <w:sz w:val="24"/>
        </w:rPr>
        <w:t xml:space="preserve"> </w:t>
      </w:r>
      <w:r>
        <w:rPr>
          <w:sz w:val="24"/>
        </w:rPr>
        <w:t>от</w:t>
      </w:r>
      <w:r>
        <w:rPr>
          <w:spacing w:val="29"/>
          <w:sz w:val="24"/>
        </w:rPr>
        <w:t xml:space="preserve"> </w:t>
      </w:r>
      <w:r>
        <w:rPr>
          <w:spacing w:val="-2"/>
          <w:sz w:val="24"/>
        </w:rPr>
        <w:t>08.07.2011</w:t>
      </w:r>
    </w:p>
    <w:p w14:paraId="208A06B7">
      <w:pPr>
        <w:pStyle w:val="8"/>
        <w:spacing w:before="3"/>
        <w:ind w:left="1022"/>
      </w:pPr>
      <w:r>
        <w:t>№</w:t>
      </w:r>
      <w:r>
        <w:rPr>
          <w:spacing w:val="-7"/>
        </w:rPr>
        <w:t xml:space="preserve"> </w:t>
      </w:r>
      <w:r>
        <w:t>МД</w:t>
      </w:r>
      <w:r>
        <w:rPr>
          <w:spacing w:val="-4"/>
        </w:rPr>
        <w:t xml:space="preserve"> </w:t>
      </w:r>
      <w:r>
        <w:t>-</w:t>
      </w:r>
      <w:r>
        <w:rPr>
          <w:spacing w:val="-5"/>
        </w:rPr>
        <w:t xml:space="preserve"> </w:t>
      </w:r>
      <w:r>
        <w:t>883/03</w:t>
      </w:r>
      <w:r>
        <w:rPr>
          <w:spacing w:val="1"/>
        </w:rPr>
        <w:t xml:space="preserve"> </w:t>
      </w:r>
      <w:r>
        <w:t>«О</w:t>
      </w:r>
      <w:r>
        <w:rPr>
          <w:spacing w:val="-2"/>
        </w:rPr>
        <w:t xml:space="preserve"> </w:t>
      </w:r>
      <w:r>
        <w:t>направлении</w:t>
      </w:r>
      <w:r>
        <w:rPr>
          <w:spacing w:val="-4"/>
        </w:rPr>
        <w:t xml:space="preserve"> </w:t>
      </w:r>
      <w:r>
        <w:t>методических</w:t>
      </w:r>
      <w:r>
        <w:rPr>
          <w:spacing w:val="-4"/>
        </w:rPr>
        <w:t xml:space="preserve"> </w:t>
      </w:r>
      <w:r>
        <w:t>материалов</w:t>
      </w:r>
      <w:r>
        <w:rPr>
          <w:spacing w:val="-4"/>
        </w:rPr>
        <w:t xml:space="preserve"> </w:t>
      </w:r>
      <w:r>
        <w:rPr>
          <w:spacing w:val="-2"/>
        </w:rPr>
        <w:t>ОРКСЭ»;</w:t>
      </w:r>
    </w:p>
    <w:p w14:paraId="4F480212">
      <w:pPr>
        <w:pStyle w:val="12"/>
        <w:numPr>
          <w:ilvl w:val="1"/>
          <w:numId w:val="108"/>
        </w:numPr>
        <w:tabs>
          <w:tab w:val="left" w:pos="1753"/>
        </w:tabs>
        <w:spacing w:before="69" w:after="0" w:line="240" w:lineRule="auto"/>
        <w:ind w:left="1022" w:right="1942" w:firstLine="427"/>
        <w:jc w:val="both"/>
        <w:rPr>
          <w:sz w:val="24"/>
        </w:rPr>
      </w:pPr>
      <w:r>
        <w:rPr>
          <w:sz w:val="24"/>
        </w:rPr>
        <w:t>Письмо</w:t>
      </w:r>
      <w:r>
        <w:rPr>
          <w:spacing w:val="-3"/>
          <w:sz w:val="24"/>
        </w:rPr>
        <w:t xml:space="preserve"> </w:t>
      </w:r>
      <w:r>
        <w:rPr>
          <w:sz w:val="24"/>
        </w:rPr>
        <w:t>Министерства</w:t>
      </w:r>
      <w:r>
        <w:rPr>
          <w:spacing w:val="-4"/>
          <w:sz w:val="24"/>
        </w:rPr>
        <w:t xml:space="preserve"> </w:t>
      </w:r>
      <w:r>
        <w:rPr>
          <w:sz w:val="24"/>
        </w:rPr>
        <w:t>образования</w:t>
      </w:r>
      <w:r>
        <w:rPr>
          <w:spacing w:val="-3"/>
          <w:sz w:val="24"/>
        </w:rPr>
        <w:t xml:space="preserve"> </w:t>
      </w:r>
      <w:r>
        <w:rPr>
          <w:sz w:val="24"/>
        </w:rPr>
        <w:t>и</w:t>
      </w:r>
      <w:r>
        <w:rPr>
          <w:spacing w:val="-5"/>
          <w:sz w:val="24"/>
        </w:rPr>
        <w:t xml:space="preserve"> </w:t>
      </w:r>
      <w:r>
        <w:rPr>
          <w:sz w:val="24"/>
        </w:rPr>
        <w:t>науки</w:t>
      </w:r>
      <w:r>
        <w:rPr>
          <w:spacing w:val="-3"/>
          <w:sz w:val="24"/>
        </w:rPr>
        <w:t xml:space="preserve"> </w:t>
      </w:r>
      <w:r>
        <w:rPr>
          <w:sz w:val="24"/>
        </w:rPr>
        <w:t>РФ</w:t>
      </w:r>
      <w:r>
        <w:rPr>
          <w:spacing w:val="-3"/>
          <w:sz w:val="24"/>
        </w:rPr>
        <w:t xml:space="preserve"> </w:t>
      </w:r>
      <w:r>
        <w:rPr>
          <w:sz w:val="24"/>
        </w:rPr>
        <w:t>от</w:t>
      </w:r>
      <w:r>
        <w:rPr>
          <w:spacing w:val="-3"/>
          <w:sz w:val="24"/>
        </w:rPr>
        <w:t xml:space="preserve"> </w:t>
      </w:r>
      <w:r>
        <w:rPr>
          <w:sz w:val="24"/>
        </w:rPr>
        <w:t>31.03.2015г.</w:t>
      </w:r>
      <w:r>
        <w:rPr>
          <w:spacing w:val="-3"/>
          <w:sz w:val="24"/>
        </w:rPr>
        <w:t xml:space="preserve"> </w:t>
      </w:r>
      <w:r>
        <w:rPr>
          <w:sz w:val="24"/>
        </w:rPr>
        <w:t>№08-461 «О направлении регламента выбора модулей курса ОРКСЭ»;</w:t>
      </w:r>
    </w:p>
    <w:p w14:paraId="5C0EAAFD">
      <w:pPr>
        <w:pStyle w:val="12"/>
        <w:numPr>
          <w:ilvl w:val="1"/>
          <w:numId w:val="108"/>
        </w:numPr>
        <w:tabs>
          <w:tab w:val="left" w:pos="1753"/>
        </w:tabs>
        <w:spacing w:before="3" w:after="0" w:line="240" w:lineRule="auto"/>
        <w:ind w:left="1753" w:right="0" w:hanging="304"/>
        <w:jc w:val="both"/>
        <w:rPr>
          <w:sz w:val="24"/>
        </w:rPr>
      </w:pPr>
      <w:r>
        <w:rPr>
          <w:sz w:val="24"/>
        </w:rPr>
        <w:t>Письмо</w:t>
      </w:r>
      <w:r>
        <w:rPr>
          <w:spacing w:val="-2"/>
          <w:sz w:val="24"/>
        </w:rPr>
        <w:t xml:space="preserve"> </w:t>
      </w:r>
      <w:r>
        <w:rPr>
          <w:sz w:val="24"/>
        </w:rPr>
        <w:t>Министерства</w:t>
      </w:r>
      <w:r>
        <w:rPr>
          <w:spacing w:val="-6"/>
          <w:sz w:val="24"/>
        </w:rPr>
        <w:t xml:space="preserve"> </w:t>
      </w:r>
      <w:r>
        <w:rPr>
          <w:sz w:val="24"/>
        </w:rPr>
        <w:t>образования</w:t>
      </w:r>
      <w:r>
        <w:rPr>
          <w:spacing w:val="-4"/>
          <w:sz w:val="24"/>
        </w:rPr>
        <w:t xml:space="preserve"> </w:t>
      </w:r>
      <w:r>
        <w:rPr>
          <w:sz w:val="24"/>
        </w:rPr>
        <w:t>и</w:t>
      </w:r>
      <w:r>
        <w:rPr>
          <w:spacing w:val="-4"/>
          <w:sz w:val="24"/>
        </w:rPr>
        <w:t xml:space="preserve"> </w:t>
      </w:r>
      <w:r>
        <w:rPr>
          <w:sz w:val="24"/>
        </w:rPr>
        <w:t>науки</w:t>
      </w:r>
      <w:r>
        <w:rPr>
          <w:spacing w:val="-1"/>
          <w:sz w:val="24"/>
        </w:rPr>
        <w:t xml:space="preserve"> </w:t>
      </w:r>
      <w:r>
        <w:rPr>
          <w:sz w:val="24"/>
        </w:rPr>
        <w:t>РФ</w:t>
      </w:r>
      <w:r>
        <w:rPr>
          <w:spacing w:val="-6"/>
          <w:sz w:val="24"/>
        </w:rPr>
        <w:t xml:space="preserve"> </w:t>
      </w:r>
      <w:r>
        <w:rPr>
          <w:sz w:val="24"/>
        </w:rPr>
        <w:t>от</w:t>
      </w:r>
      <w:r>
        <w:rPr>
          <w:spacing w:val="-4"/>
          <w:sz w:val="24"/>
        </w:rPr>
        <w:t xml:space="preserve"> </w:t>
      </w:r>
      <w:r>
        <w:rPr>
          <w:sz w:val="24"/>
        </w:rPr>
        <w:t>25.05.2015г.</w:t>
      </w:r>
      <w:r>
        <w:rPr>
          <w:spacing w:val="-2"/>
          <w:sz w:val="24"/>
        </w:rPr>
        <w:t xml:space="preserve"> </w:t>
      </w:r>
      <w:r>
        <w:rPr>
          <w:sz w:val="24"/>
        </w:rPr>
        <w:t>№08-761</w:t>
      </w:r>
      <w:r>
        <w:rPr>
          <w:spacing w:val="1"/>
          <w:sz w:val="24"/>
        </w:rPr>
        <w:t xml:space="preserve"> </w:t>
      </w:r>
      <w:r>
        <w:rPr>
          <w:spacing w:val="-5"/>
          <w:sz w:val="24"/>
        </w:rPr>
        <w:t>«Об</w:t>
      </w:r>
    </w:p>
    <w:p w14:paraId="4AE1C679">
      <w:pPr>
        <w:pStyle w:val="12"/>
        <w:spacing w:after="0" w:line="240" w:lineRule="auto"/>
        <w:jc w:val="both"/>
        <w:rPr>
          <w:sz w:val="24"/>
        </w:rPr>
        <w:sectPr>
          <w:pgSz w:w="11920" w:h="16850"/>
          <w:pgMar w:top="1040" w:right="0" w:bottom="1460" w:left="425" w:header="0" w:footer="1190" w:gutter="0"/>
          <w:cols w:space="720" w:num="1"/>
        </w:sectPr>
      </w:pPr>
    </w:p>
    <w:p w14:paraId="01A87560">
      <w:pPr>
        <w:pStyle w:val="8"/>
        <w:spacing w:before="70"/>
        <w:ind w:left="1022"/>
      </w:pPr>
      <w:r>
        <w:t>изучении</w:t>
      </w:r>
      <w:r>
        <w:rPr>
          <w:spacing w:val="-6"/>
        </w:rPr>
        <w:t xml:space="preserve"> </w:t>
      </w:r>
      <w:r>
        <w:t>предметных</w:t>
      </w:r>
      <w:r>
        <w:rPr>
          <w:spacing w:val="-2"/>
        </w:rPr>
        <w:t xml:space="preserve"> </w:t>
      </w:r>
      <w:r>
        <w:t>областей</w:t>
      </w:r>
      <w:r>
        <w:rPr>
          <w:spacing w:val="-3"/>
        </w:rPr>
        <w:t xml:space="preserve"> </w:t>
      </w:r>
      <w:r>
        <w:t>ОРКСЭ</w:t>
      </w:r>
      <w:r>
        <w:rPr>
          <w:spacing w:val="-5"/>
        </w:rPr>
        <w:t xml:space="preserve"> </w:t>
      </w:r>
      <w:r>
        <w:t>и</w:t>
      </w:r>
      <w:r>
        <w:rPr>
          <w:spacing w:val="-3"/>
        </w:rPr>
        <w:t xml:space="preserve"> </w:t>
      </w:r>
      <w:r>
        <w:rPr>
          <w:spacing w:val="-2"/>
        </w:rPr>
        <w:t>ОДНКНР»;</w:t>
      </w:r>
    </w:p>
    <w:p w14:paraId="09DF2395">
      <w:pPr>
        <w:pStyle w:val="12"/>
        <w:numPr>
          <w:ilvl w:val="1"/>
          <w:numId w:val="108"/>
        </w:numPr>
        <w:tabs>
          <w:tab w:val="left" w:pos="1753"/>
        </w:tabs>
        <w:spacing w:before="3" w:after="0" w:line="242" w:lineRule="auto"/>
        <w:ind w:left="1022" w:right="1236" w:firstLine="427"/>
        <w:jc w:val="both"/>
        <w:rPr>
          <w:sz w:val="24"/>
        </w:rPr>
      </w:pPr>
      <w:r>
        <w:rPr>
          <w:sz w:val="24"/>
        </w:rPr>
        <w:t>Протокол решения заседания коллегии Министерства образования и науки Республики</w:t>
      </w:r>
      <w:r>
        <w:rPr>
          <w:spacing w:val="22"/>
          <w:sz w:val="24"/>
        </w:rPr>
        <w:t xml:space="preserve"> </w:t>
      </w:r>
      <w:r>
        <w:rPr>
          <w:sz w:val="24"/>
        </w:rPr>
        <w:t>Башкортостан</w:t>
      </w:r>
      <w:r>
        <w:rPr>
          <w:spacing w:val="-3"/>
          <w:sz w:val="24"/>
        </w:rPr>
        <w:t xml:space="preserve"> </w:t>
      </w:r>
      <w:r>
        <w:rPr>
          <w:sz w:val="24"/>
        </w:rPr>
        <w:t>от</w:t>
      </w:r>
      <w:r>
        <w:rPr>
          <w:spacing w:val="-4"/>
          <w:sz w:val="24"/>
        </w:rPr>
        <w:t xml:space="preserve"> </w:t>
      </w:r>
      <w:r>
        <w:rPr>
          <w:sz w:val="24"/>
        </w:rPr>
        <w:t>16.06.2022</w:t>
      </w:r>
      <w:r>
        <w:rPr>
          <w:spacing w:val="23"/>
          <w:sz w:val="24"/>
        </w:rPr>
        <w:t xml:space="preserve"> </w:t>
      </w:r>
      <w:r>
        <w:rPr>
          <w:sz w:val="24"/>
        </w:rPr>
        <w:t>«Об</w:t>
      </w:r>
      <w:r>
        <w:rPr>
          <w:spacing w:val="-4"/>
          <w:sz w:val="24"/>
        </w:rPr>
        <w:t xml:space="preserve"> </w:t>
      </w:r>
      <w:r>
        <w:rPr>
          <w:sz w:val="24"/>
        </w:rPr>
        <w:t>организации</w:t>
      </w:r>
      <w:r>
        <w:rPr>
          <w:spacing w:val="23"/>
          <w:sz w:val="24"/>
        </w:rPr>
        <w:t xml:space="preserve"> </w:t>
      </w:r>
      <w:r>
        <w:rPr>
          <w:sz w:val="24"/>
        </w:rPr>
        <w:t>изучения предметной</w:t>
      </w:r>
      <w:r>
        <w:rPr>
          <w:spacing w:val="-4"/>
          <w:sz w:val="24"/>
        </w:rPr>
        <w:t xml:space="preserve"> </w:t>
      </w:r>
      <w:r>
        <w:rPr>
          <w:sz w:val="24"/>
        </w:rPr>
        <w:t>области</w:t>
      </w:r>
    </w:p>
    <w:p w14:paraId="076D8901">
      <w:pPr>
        <w:pStyle w:val="8"/>
        <w:ind w:left="1022" w:right="1112" w:firstLine="427"/>
      </w:pPr>
      <w:r>
        <w:t>«Родной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w:t>
      </w:r>
    </w:p>
    <w:p w14:paraId="684F4F5D">
      <w:pPr>
        <w:pStyle w:val="12"/>
        <w:numPr>
          <w:ilvl w:val="1"/>
          <w:numId w:val="108"/>
        </w:numPr>
        <w:tabs>
          <w:tab w:val="left" w:pos="1753"/>
        </w:tabs>
        <w:spacing w:before="0" w:after="0" w:line="240" w:lineRule="auto"/>
        <w:ind w:left="1022" w:right="1098" w:firstLine="427"/>
        <w:jc w:val="both"/>
        <w:rPr>
          <w:sz w:val="24"/>
        </w:rPr>
      </w:pPr>
      <w:r>
        <w:rPr>
          <w:sz w:val="24"/>
        </w:rPr>
        <w:t>Письмо Министерства образования и науки Республики Башкортостан от 12.07.2022 №04-05/692</w:t>
      </w:r>
      <w:r>
        <w:rPr>
          <w:spacing w:val="40"/>
          <w:sz w:val="24"/>
        </w:rPr>
        <w:t xml:space="preserve"> </w:t>
      </w:r>
      <w:r>
        <w:rPr>
          <w:sz w:val="24"/>
        </w:rPr>
        <w:t>«О направлении методических рекомендаций» (Информационно-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01D6E69">
      <w:pPr>
        <w:pStyle w:val="12"/>
        <w:numPr>
          <w:ilvl w:val="1"/>
          <w:numId w:val="108"/>
        </w:numPr>
        <w:tabs>
          <w:tab w:val="left" w:pos="1753"/>
        </w:tabs>
        <w:spacing w:before="0" w:after="0" w:line="240" w:lineRule="auto"/>
        <w:ind w:left="1022" w:right="1112" w:firstLine="427"/>
        <w:jc w:val="both"/>
        <w:rPr>
          <w:sz w:val="24"/>
        </w:rPr>
      </w:pPr>
      <w:r>
        <w:rPr>
          <w:sz w:val="24"/>
        </w:rPr>
        <w:t xml:space="preserve">Приказ Министерства просвещения Российской Федерации №569 от 18.07.2022 «О внесении изменений в федеральный государственный стандарт начального общего </w:t>
      </w:r>
      <w:r>
        <w:rPr>
          <w:spacing w:val="-2"/>
          <w:sz w:val="24"/>
        </w:rPr>
        <w:t>образования»</w:t>
      </w:r>
    </w:p>
    <w:p w14:paraId="2B00C74E">
      <w:pPr>
        <w:pStyle w:val="12"/>
        <w:numPr>
          <w:ilvl w:val="1"/>
          <w:numId w:val="108"/>
        </w:numPr>
        <w:tabs>
          <w:tab w:val="left" w:pos="1753"/>
        </w:tabs>
        <w:spacing w:before="0" w:after="0" w:line="240" w:lineRule="auto"/>
        <w:ind w:left="1022" w:right="1112" w:firstLine="427"/>
        <w:jc w:val="both"/>
        <w:rPr>
          <w:sz w:val="24"/>
        </w:rPr>
      </w:pPr>
      <w:r>
        <w:rPr>
          <w:sz w:val="24"/>
        </w:rPr>
        <w:t>Федеральный закон «О внесении изменений в Федеральный закон «Об</w:t>
      </w:r>
      <w:r>
        <w:rPr>
          <w:spacing w:val="80"/>
          <w:sz w:val="24"/>
        </w:rPr>
        <w:t xml:space="preserve"> </w:t>
      </w:r>
      <w:r>
        <w:rPr>
          <w:sz w:val="24"/>
        </w:rPr>
        <w:t>образовании в Россиской Федерации» №618-ФЗ от 19.12.2023г.</w:t>
      </w:r>
    </w:p>
    <w:p w14:paraId="693532FA">
      <w:pPr>
        <w:pStyle w:val="12"/>
        <w:numPr>
          <w:ilvl w:val="1"/>
          <w:numId w:val="108"/>
        </w:numPr>
        <w:tabs>
          <w:tab w:val="left" w:pos="1753"/>
        </w:tabs>
        <w:spacing w:before="0" w:after="0" w:line="240" w:lineRule="auto"/>
        <w:ind w:left="1753" w:right="0" w:hanging="304"/>
        <w:jc w:val="both"/>
        <w:rPr>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просвещения</w:t>
      </w:r>
      <w:r>
        <w:rPr>
          <w:spacing w:val="41"/>
          <w:sz w:val="24"/>
        </w:rPr>
        <w:t xml:space="preserve"> </w:t>
      </w:r>
      <w:r>
        <w:rPr>
          <w:sz w:val="24"/>
        </w:rPr>
        <w:t>Российской</w:t>
      </w:r>
      <w:r>
        <w:rPr>
          <w:spacing w:val="42"/>
          <w:sz w:val="24"/>
        </w:rPr>
        <w:t xml:space="preserve"> </w:t>
      </w:r>
      <w:r>
        <w:rPr>
          <w:sz w:val="24"/>
        </w:rPr>
        <w:t>Федерации</w:t>
      </w:r>
      <w:r>
        <w:rPr>
          <w:spacing w:val="46"/>
          <w:sz w:val="24"/>
        </w:rPr>
        <w:t xml:space="preserve"> </w:t>
      </w:r>
      <w:r>
        <w:rPr>
          <w:sz w:val="24"/>
        </w:rPr>
        <w:t>от</w:t>
      </w:r>
      <w:r>
        <w:rPr>
          <w:spacing w:val="42"/>
          <w:sz w:val="24"/>
        </w:rPr>
        <w:t xml:space="preserve"> </w:t>
      </w:r>
      <w:r>
        <w:rPr>
          <w:sz w:val="24"/>
        </w:rPr>
        <w:t>18.05.2023г</w:t>
      </w:r>
      <w:r>
        <w:rPr>
          <w:spacing w:val="42"/>
          <w:sz w:val="24"/>
        </w:rPr>
        <w:t xml:space="preserve"> </w:t>
      </w:r>
      <w:r>
        <w:rPr>
          <w:spacing w:val="-4"/>
          <w:sz w:val="24"/>
        </w:rPr>
        <w:t>№372</w:t>
      </w:r>
    </w:p>
    <w:p w14:paraId="33FC55A9">
      <w:pPr>
        <w:pStyle w:val="8"/>
        <w:ind w:left="1022" w:right="1101"/>
      </w:pPr>
      <w:r>
        <w:t xml:space="preserve">«Об утверждении федеральной общеобразовательной программы начального общего </w:t>
      </w:r>
      <w:r>
        <w:rPr>
          <w:spacing w:val="-2"/>
        </w:rPr>
        <w:t>образования»</w:t>
      </w:r>
    </w:p>
    <w:p w14:paraId="2784F7F0">
      <w:pPr>
        <w:pStyle w:val="12"/>
        <w:numPr>
          <w:ilvl w:val="1"/>
          <w:numId w:val="108"/>
        </w:numPr>
        <w:tabs>
          <w:tab w:val="left" w:pos="1753"/>
        </w:tabs>
        <w:spacing w:before="0" w:after="0" w:line="240" w:lineRule="auto"/>
        <w:ind w:left="1022" w:right="1106" w:firstLine="427"/>
        <w:jc w:val="both"/>
        <w:rPr>
          <w:sz w:val="24"/>
        </w:rPr>
      </w:pPr>
      <w:r>
        <w:rPr>
          <w:sz w:val="24"/>
        </w:rPr>
        <w:t>Приказ Министерства просвещения Российской Федерации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касающихся федеральных государственных стандартов начального общего образования и основного общего образования»</w:t>
      </w:r>
    </w:p>
    <w:p w14:paraId="6D474390">
      <w:pPr>
        <w:pStyle w:val="12"/>
        <w:numPr>
          <w:ilvl w:val="1"/>
          <w:numId w:val="108"/>
        </w:numPr>
        <w:tabs>
          <w:tab w:val="left" w:pos="1753"/>
        </w:tabs>
        <w:spacing w:before="1" w:after="0" w:line="240" w:lineRule="auto"/>
        <w:ind w:left="1022" w:right="1106" w:firstLine="427"/>
        <w:jc w:val="both"/>
        <w:rPr>
          <w:sz w:val="24"/>
        </w:rPr>
      </w:pPr>
      <w:r>
        <w:rPr>
          <w:sz w:val="24"/>
        </w:rPr>
        <w:t>Приказ Министерства просвещения Российской Федерации от 19.03.2024 №171 «О внесении изменений в некоторые приказы Министерства, касающихся федеральных государственных стандартов начального общего образования, основного общего образования и среднего общего образования»»</w:t>
      </w:r>
    </w:p>
    <w:p w14:paraId="0402F9B2">
      <w:pPr>
        <w:pStyle w:val="12"/>
        <w:numPr>
          <w:ilvl w:val="1"/>
          <w:numId w:val="108"/>
        </w:numPr>
        <w:tabs>
          <w:tab w:val="left" w:pos="1753"/>
        </w:tabs>
        <w:spacing w:before="5" w:after="0" w:line="271" w:lineRule="exact"/>
        <w:ind w:left="1753" w:right="0" w:hanging="304"/>
        <w:jc w:val="both"/>
        <w:rPr>
          <w:sz w:val="24"/>
        </w:rPr>
      </w:pPr>
      <w:r>
        <w:rPr>
          <w:sz w:val="24"/>
        </w:rPr>
        <w:t>Устав</w:t>
      </w:r>
      <w:r>
        <w:rPr>
          <w:spacing w:val="30"/>
          <w:sz w:val="24"/>
        </w:rPr>
        <w:t xml:space="preserve">  </w:t>
      </w:r>
      <w:r>
        <w:rPr>
          <w:spacing w:val="-2"/>
          <w:sz w:val="24"/>
        </w:rPr>
        <w:t>Учреждения;</w:t>
      </w:r>
    </w:p>
    <w:p w14:paraId="054A6D8F">
      <w:pPr>
        <w:pStyle w:val="12"/>
        <w:numPr>
          <w:ilvl w:val="1"/>
          <w:numId w:val="108"/>
        </w:numPr>
        <w:tabs>
          <w:tab w:val="left" w:pos="1753"/>
        </w:tabs>
        <w:spacing w:before="0" w:after="0" w:line="270" w:lineRule="exact"/>
        <w:ind w:left="1753" w:right="0" w:hanging="304"/>
        <w:jc w:val="both"/>
        <w:rPr>
          <w:sz w:val="24"/>
        </w:rPr>
      </w:pPr>
      <w:r>
        <w:rPr>
          <w:sz w:val="24"/>
        </w:rPr>
        <w:t>Основная</w:t>
      </w:r>
      <w:r>
        <w:rPr>
          <w:spacing w:val="60"/>
          <w:w w:val="150"/>
          <w:sz w:val="24"/>
        </w:rPr>
        <w:t xml:space="preserve"> </w:t>
      </w:r>
      <w:r>
        <w:rPr>
          <w:sz w:val="24"/>
        </w:rPr>
        <w:t>образовательная</w:t>
      </w:r>
      <w:r>
        <w:rPr>
          <w:spacing w:val="62"/>
          <w:w w:val="150"/>
          <w:sz w:val="24"/>
        </w:rPr>
        <w:t xml:space="preserve"> </w:t>
      </w:r>
      <w:r>
        <w:rPr>
          <w:sz w:val="24"/>
        </w:rPr>
        <w:t>программа</w:t>
      </w:r>
      <w:r>
        <w:rPr>
          <w:spacing w:val="61"/>
          <w:w w:val="150"/>
          <w:sz w:val="24"/>
        </w:rPr>
        <w:t xml:space="preserve"> </w:t>
      </w:r>
      <w:r>
        <w:rPr>
          <w:sz w:val="24"/>
        </w:rPr>
        <w:t>начального</w:t>
      </w:r>
      <w:r>
        <w:rPr>
          <w:spacing w:val="62"/>
          <w:w w:val="150"/>
          <w:sz w:val="24"/>
        </w:rPr>
        <w:t xml:space="preserve"> </w:t>
      </w:r>
      <w:r>
        <w:rPr>
          <w:sz w:val="24"/>
        </w:rPr>
        <w:t>общего</w:t>
      </w:r>
      <w:r>
        <w:rPr>
          <w:spacing w:val="62"/>
          <w:w w:val="150"/>
          <w:sz w:val="24"/>
        </w:rPr>
        <w:t xml:space="preserve"> </w:t>
      </w:r>
      <w:r>
        <w:rPr>
          <w:sz w:val="24"/>
        </w:rPr>
        <w:t>образования</w:t>
      </w:r>
      <w:r>
        <w:rPr>
          <w:spacing w:val="62"/>
          <w:w w:val="150"/>
          <w:sz w:val="24"/>
        </w:rPr>
        <w:t xml:space="preserve"> </w:t>
      </w:r>
      <w:r>
        <w:rPr>
          <w:spacing w:val="-4"/>
          <w:sz w:val="24"/>
        </w:rPr>
        <w:t>МАОУ</w:t>
      </w:r>
    </w:p>
    <w:p w14:paraId="54790BE3">
      <w:pPr>
        <w:pStyle w:val="8"/>
        <w:spacing w:line="272" w:lineRule="exact"/>
        <w:ind w:left="1022"/>
      </w:pPr>
      <w:r>
        <w:t>«СОШ</w:t>
      </w:r>
      <w:r>
        <w:rPr>
          <w:spacing w:val="-3"/>
        </w:rPr>
        <w:t xml:space="preserve"> </w:t>
      </w:r>
      <w:r>
        <w:t>№</w:t>
      </w:r>
      <w:r>
        <w:rPr>
          <w:rFonts w:hint="default"/>
          <w:lang w:val="ru-RU"/>
        </w:rPr>
        <w:t>19</w:t>
      </w:r>
      <w:r>
        <w:t>»</w:t>
      </w:r>
      <w:r>
        <w:rPr>
          <w:rFonts w:hint="default"/>
          <w:lang w:val="ru-RU"/>
        </w:rPr>
        <w:t xml:space="preserve"> городского округа </w:t>
      </w:r>
      <w:r>
        <w:rPr>
          <w:spacing w:val="-8"/>
        </w:rPr>
        <w:t xml:space="preserve"> </w:t>
      </w:r>
      <w:r>
        <w:t>г.Стерлитамак</w:t>
      </w:r>
      <w:r>
        <w:rPr>
          <w:spacing w:val="-2"/>
        </w:rPr>
        <w:t xml:space="preserve"> </w:t>
      </w:r>
      <w:r>
        <w:rPr>
          <w:spacing w:val="-5"/>
        </w:rPr>
        <w:t>РБ.</w:t>
      </w:r>
    </w:p>
    <w:p w14:paraId="26E6C46C">
      <w:pPr>
        <w:pStyle w:val="12"/>
        <w:numPr>
          <w:ilvl w:val="1"/>
          <w:numId w:val="108"/>
        </w:numPr>
        <w:tabs>
          <w:tab w:val="left" w:pos="1753"/>
        </w:tabs>
        <w:spacing w:before="0" w:after="0" w:line="237" w:lineRule="auto"/>
        <w:ind w:left="1022" w:right="1104" w:firstLine="427"/>
        <w:jc w:val="both"/>
        <w:rPr>
          <w:sz w:val="24"/>
        </w:rPr>
      </w:pPr>
      <w:r>
        <w:rPr>
          <w:sz w:val="24"/>
        </w:rPr>
        <w:t>Положение о формах, периодичности, порядке текущего контроля успеваемости и промежуточной аттестации учащихся.</w:t>
      </w:r>
    </w:p>
    <w:p w14:paraId="52B69C7D">
      <w:pPr>
        <w:pStyle w:val="12"/>
        <w:numPr>
          <w:ilvl w:val="1"/>
          <w:numId w:val="108"/>
        </w:numPr>
        <w:tabs>
          <w:tab w:val="left" w:pos="1753"/>
        </w:tabs>
        <w:spacing w:before="0" w:after="0" w:line="270" w:lineRule="exact"/>
        <w:ind w:left="1753" w:right="0" w:hanging="304"/>
        <w:jc w:val="both"/>
        <w:rPr>
          <w:sz w:val="24"/>
        </w:rPr>
      </w:pPr>
      <w:r>
        <w:t>В соответствии с п. 32.1. Федерального государственного стандарта начального общего</w:t>
      </w:r>
    </w:p>
    <w:p w14:paraId="328890CC">
      <w:pPr>
        <w:pStyle w:val="12"/>
        <w:numPr>
          <w:ilvl w:val="0"/>
          <w:numId w:val="0"/>
        </w:numPr>
        <w:tabs>
          <w:tab w:val="left" w:pos="1753"/>
        </w:tabs>
        <w:spacing w:before="0" w:after="0" w:line="270" w:lineRule="exact"/>
        <w:ind w:right="0" w:rightChars="0" w:firstLine="1650" w:firstLineChars="550"/>
        <w:jc w:val="both"/>
        <w:rPr>
          <w:sz w:val="24"/>
        </w:rPr>
      </w:pPr>
      <w:r>
        <w:rPr>
          <w:spacing w:val="40"/>
        </w:rPr>
        <w:t xml:space="preserve"> </w:t>
      </w:r>
      <w:r>
        <w:t xml:space="preserve">образования (далее - ФГОС НОО) учебный план </w:t>
      </w:r>
      <w:r>
        <w:rPr>
          <w:spacing w:val="-4"/>
          <w:sz w:val="24"/>
        </w:rPr>
        <w:t>МАОУ</w:t>
      </w:r>
    </w:p>
    <w:p w14:paraId="48E0A141">
      <w:pPr>
        <w:pStyle w:val="8"/>
        <w:spacing w:before="5" w:line="237" w:lineRule="auto"/>
        <w:ind w:left="1022" w:right="1104" w:firstLine="427"/>
      </w:pPr>
      <w:r>
        <w:t>«СОШ</w:t>
      </w:r>
      <w:r>
        <w:rPr>
          <w:spacing w:val="-3"/>
        </w:rPr>
        <w:t xml:space="preserve"> </w:t>
      </w:r>
      <w:r>
        <w:t>№</w:t>
      </w:r>
      <w:r>
        <w:rPr>
          <w:rFonts w:hint="default"/>
          <w:lang w:val="ru-RU"/>
        </w:rPr>
        <w:t>19</w:t>
      </w:r>
      <w:r>
        <w:t>»</w:t>
      </w:r>
      <w:r>
        <w:rPr>
          <w:rFonts w:hint="default"/>
          <w:lang w:val="ru-RU"/>
        </w:rPr>
        <w:t xml:space="preserve"> городского округа </w:t>
      </w:r>
      <w:r>
        <w:rPr>
          <w:spacing w:val="-8"/>
        </w:rPr>
        <w:t xml:space="preserve"> </w:t>
      </w:r>
      <w:r>
        <w:t>г.Стерлитамак</w:t>
      </w:r>
      <w:r>
        <w:rPr>
          <w:spacing w:val="-2"/>
        </w:rPr>
        <w:t xml:space="preserve"> </w:t>
      </w:r>
      <w:r>
        <w:rPr>
          <w:spacing w:val="-5"/>
        </w:rPr>
        <w:t>РБ</w:t>
      </w:r>
      <w:r>
        <w:t xml:space="preserve"> (далее - учебный план) реализующий основную образовательную программу начального общего образования (далее - ООП НОО) </w:t>
      </w:r>
      <w:r>
        <w:rPr>
          <w:spacing w:val="-2"/>
        </w:rPr>
        <w:t>определяет:</w:t>
      </w:r>
    </w:p>
    <w:p w14:paraId="271250C8">
      <w:pPr>
        <w:pStyle w:val="8"/>
        <w:spacing w:before="3"/>
        <w:ind w:left="1449"/>
      </w:pPr>
      <w:r>
        <w:t>-</w:t>
      </w:r>
      <w:r>
        <w:rPr>
          <w:spacing w:val="-8"/>
        </w:rPr>
        <w:t xml:space="preserve"> </w:t>
      </w:r>
      <w:r>
        <w:t>общий</w:t>
      </w:r>
      <w:r>
        <w:rPr>
          <w:spacing w:val="-15"/>
        </w:rPr>
        <w:t xml:space="preserve"> </w:t>
      </w:r>
      <w:r>
        <w:t>объём</w:t>
      </w:r>
      <w:r>
        <w:rPr>
          <w:spacing w:val="-12"/>
        </w:rPr>
        <w:t xml:space="preserve"> </w:t>
      </w:r>
      <w:r>
        <w:t>нагрузки</w:t>
      </w:r>
      <w:r>
        <w:rPr>
          <w:spacing w:val="-12"/>
        </w:rPr>
        <w:t xml:space="preserve"> </w:t>
      </w:r>
      <w:r>
        <w:t>и</w:t>
      </w:r>
      <w:r>
        <w:rPr>
          <w:spacing w:val="-12"/>
        </w:rPr>
        <w:t xml:space="preserve"> </w:t>
      </w:r>
      <w:r>
        <w:t>максимальный</w:t>
      </w:r>
      <w:r>
        <w:rPr>
          <w:spacing w:val="-12"/>
        </w:rPr>
        <w:t xml:space="preserve"> </w:t>
      </w:r>
      <w:r>
        <w:t>объём</w:t>
      </w:r>
      <w:r>
        <w:rPr>
          <w:spacing w:val="-12"/>
        </w:rPr>
        <w:t xml:space="preserve"> </w:t>
      </w:r>
      <w:r>
        <w:t>аудиторной</w:t>
      </w:r>
      <w:r>
        <w:rPr>
          <w:spacing w:val="-14"/>
        </w:rPr>
        <w:t xml:space="preserve"> </w:t>
      </w:r>
      <w:r>
        <w:t>нагрузки</w:t>
      </w:r>
      <w:r>
        <w:rPr>
          <w:spacing w:val="-7"/>
        </w:rPr>
        <w:t xml:space="preserve"> </w:t>
      </w:r>
      <w:r>
        <w:rPr>
          <w:spacing w:val="-2"/>
        </w:rPr>
        <w:t>обучающихся;</w:t>
      </w:r>
    </w:p>
    <w:p w14:paraId="317CE2B7">
      <w:pPr>
        <w:pStyle w:val="8"/>
        <w:ind w:left="1022" w:right="2056" w:firstLine="959"/>
      </w:pPr>
      <w:r>
        <w:t>-</w:t>
      </w:r>
      <w:r>
        <w:rPr>
          <w:spacing w:val="-5"/>
        </w:rPr>
        <w:t xml:space="preserve"> </w:t>
      </w:r>
      <w:r>
        <w:t>состав</w:t>
      </w:r>
      <w:r>
        <w:rPr>
          <w:spacing w:val="-5"/>
        </w:rPr>
        <w:t xml:space="preserve"> </w:t>
      </w:r>
      <w:r>
        <w:t>и</w:t>
      </w:r>
      <w:r>
        <w:rPr>
          <w:spacing w:val="-4"/>
        </w:rPr>
        <w:t xml:space="preserve"> </w:t>
      </w:r>
      <w:r>
        <w:t>структуру</w:t>
      </w:r>
      <w:r>
        <w:rPr>
          <w:spacing w:val="-9"/>
        </w:rPr>
        <w:t xml:space="preserve"> </w:t>
      </w:r>
      <w:r>
        <w:t>предметных</w:t>
      </w:r>
      <w:r>
        <w:rPr>
          <w:spacing w:val="-3"/>
        </w:rPr>
        <w:t xml:space="preserve"> </w:t>
      </w:r>
      <w:r>
        <w:t>областей,</w:t>
      </w:r>
      <w:r>
        <w:rPr>
          <w:spacing w:val="-3"/>
        </w:rPr>
        <w:t xml:space="preserve"> </w:t>
      </w:r>
      <w:r>
        <w:t>распределяет</w:t>
      </w:r>
      <w:r>
        <w:rPr>
          <w:spacing w:val="-2"/>
        </w:rPr>
        <w:t xml:space="preserve"> </w:t>
      </w:r>
      <w:r>
        <w:t>учебное</w:t>
      </w:r>
      <w:r>
        <w:rPr>
          <w:spacing w:val="-5"/>
        </w:rPr>
        <w:t xml:space="preserve"> </w:t>
      </w:r>
      <w:r>
        <w:t>время, отводимое на их освоение по классам и учебным предметам</w:t>
      </w:r>
    </w:p>
    <w:p w14:paraId="08EFB43F">
      <w:pPr>
        <w:pStyle w:val="8"/>
        <w:ind w:left="1022" w:right="1105" w:firstLine="568"/>
      </w:pPr>
      <w:r>
        <w:t>Содержание образования при получении начального общего образования</w:t>
      </w:r>
      <w:r>
        <w:rPr>
          <w:spacing w:val="40"/>
        </w:rPr>
        <w:t xml:space="preserve"> </w:t>
      </w:r>
      <w:r>
        <w:t xml:space="preserve">реализуется преимущественно за счет учебных предметов, курсов, обеспечивающих целостное восприятие мира, системно-деятельностный подход и индивидуализацию </w:t>
      </w:r>
      <w:r>
        <w:rPr>
          <w:spacing w:val="-2"/>
        </w:rPr>
        <w:t>обучения.</w:t>
      </w:r>
    </w:p>
    <w:p w14:paraId="3E8C56B8">
      <w:pPr>
        <w:pStyle w:val="8"/>
        <w:ind w:left="1022" w:right="1106" w:firstLine="568"/>
      </w:pPr>
      <w:r>
        <w:t>Для обучающихся 1-4 классов, реализующих ФГОС НОО, представлен вариант учебного плана, в котором</w:t>
      </w:r>
      <w:r>
        <w:rPr>
          <w:spacing w:val="-1"/>
        </w:rPr>
        <w:t xml:space="preserve"> </w:t>
      </w:r>
      <w:r>
        <w:t>обучение ведётся на</w:t>
      </w:r>
      <w:r>
        <w:rPr>
          <w:spacing w:val="-1"/>
        </w:rPr>
        <w:t xml:space="preserve"> </w:t>
      </w:r>
      <w:r>
        <w:t>русском языке,</w:t>
      </w:r>
      <w:r>
        <w:rPr>
          <w:spacing w:val="-1"/>
        </w:rPr>
        <w:t xml:space="preserve"> </w:t>
      </w:r>
      <w:r>
        <w:t>но наряду</w:t>
      </w:r>
      <w:r>
        <w:rPr>
          <w:spacing w:val="-11"/>
        </w:rPr>
        <w:t xml:space="preserve"> </w:t>
      </w:r>
      <w:r>
        <w:t>с</w:t>
      </w:r>
      <w:r>
        <w:rPr>
          <w:spacing w:val="-1"/>
        </w:rPr>
        <w:t xml:space="preserve"> </w:t>
      </w:r>
      <w:r>
        <w:t>ним изучаются языки народов Российской Федерации (Вариант 3).</w:t>
      </w:r>
    </w:p>
    <w:p w14:paraId="5B2E3281">
      <w:pPr>
        <w:pStyle w:val="8"/>
        <w:spacing w:before="3"/>
        <w:ind w:left="1022" w:right="1109" w:firstLine="568"/>
      </w:pPr>
      <w:r>
        <w:t>Учебный план состоит из двух частей — обязательной части и части, формируемой участниками образовательных отношений, распределяет учебное время, отводимое на их освоение по классам и учебным предметам и составлен на 4-летний срок освоения.</w:t>
      </w:r>
    </w:p>
    <w:p w14:paraId="520B4D9B">
      <w:pPr>
        <w:pStyle w:val="8"/>
        <w:spacing w:line="274" w:lineRule="exact"/>
        <w:ind w:left="1591"/>
      </w:pPr>
      <w:r>
        <w:t>Объём</w:t>
      </w:r>
      <w:r>
        <w:rPr>
          <w:spacing w:val="-3"/>
        </w:rPr>
        <w:t xml:space="preserve"> </w:t>
      </w:r>
      <w:r>
        <w:t>обязательной</w:t>
      </w:r>
      <w:r>
        <w:rPr>
          <w:spacing w:val="-4"/>
        </w:rPr>
        <w:t xml:space="preserve"> </w:t>
      </w:r>
      <w:r>
        <w:t>части программы</w:t>
      </w:r>
      <w:r>
        <w:rPr>
          <w:spacing w:val="-3"/>
        </w:rPr>
        <w:t xml:space="preserve"> </w:t>
      </w:r>
      <w:r>
        <w:t>начального</w:t>
      </w:r>
      <w:r>
        <w:rPr>
          <w:spacing w:val="-2"/>
        </w:rPr>
        <w:t xml:space="preserve"> </w:t>
      </w:r>
      <w:r>
        <w:t>общего</w:t>
      </w:r>
      <w:r>
        <w:rPr>
          <w:spacing w:val="-1"/>
        </w:rPr>
        <w:t xml:space="preserve"> </w:t>
      </w:r>
      <w:r>
        <w:t>образования</w:t>
      </w:r>
      <w:r>
        <w:rPr>
          <w:spacing w:val="-2"/>
        </w:rPr>
        <w:t xml:space="preserve"> </w:t>
      </w:r>
      <w:r>
        <w:t>составляет</w:t>
      </w:r>
      <w:r>
        <w:rPr>
          <w:spacing w:val="-1"/>
        </w:rPr>
        <w:t xml:space="preserve"> </w:t>
      </w:r>
      <w:r>
        <w:rPr>
          <w:spacing w:val="-5"/>
        </w:rPr>
        <w:t>80</w:t>
      </w:r>
    </w:p>
    <w:p w14:paraId="05163C08">
      <w:pPr>
        <w:pStyle w:val="8"/>
        <w:spacing w:after="0" w:line="274" w:lineRule="exact"/>
        <w:sectPr>
          <w:pgSz w:w="11920" w:h="16850"/>
          <w:pgMar w:top="960" w:right="0" w:bottom="1380" w:left="425" w:header="0" w:footer="1190" w:gutter="0"/>
          <w:cols w:space="720" w:num="1"/>
        </w:sectPr>
      </w:pPr>
    </w:p>
    <w:p w14:paraId="5C1A2E33">
      <w:pPr>
        <w:pStyle w:val="8"/>
        <w:spacing w:before="70" w:line="237" w:lineRule="auto"/>
        <w:ind w:left="1022" w:right="1108"/>
      </w:pPr>
      <w:r>
        <w:t>%, объём части, формируемой участниками образовательных отношений из перечня, предлагаемого образовательной организацией, - 20 % от общего объёма (п.25 ФГОС</w:t>
      </w:r>
      <w:r>
        <w:rPr>
          <w:spacing w:val="40"/>
        </w:rPr>
        <w:t xml:space="preserve"> </w:t>
      </w:r>
      <w:r>
        <w:rPr>
          <w:spacing w:val="-2"/>
        </w:rPr>
        <w:t>НОО).</w:t>
      </w:r>
    </w:p>
    <w:p w14:paraId="3144CDD0">
      <w:pPr>
        <w:pStyle w:val="8"/>
        <w:spacing w:before="2"/>
        <w:ind w:left="1022" w:right="1107" w:firstLine="568"/>
      </w:pPr>
      <w:r>
        <w:t>Обязательная часть учебного плана определяет состав учебных предметов обязательных предметных областей, которые</w:t>
      </w:r>
      <w:r>
        <w:rPr>
          <w:spacing w:val="-1"/>
        </w:rPr>
        <w:t xml:space="preserve"> </w:t>
      </w:r>
      <w:r>
        <w:t>должны быть реализованы во всех имеющих государственную аккредитацию образовательных организациях, реализующих основную образовательную программу</w:t>
      </w:r>
      <w:r>
        <w:rPr>
          <w:spacing w:val="-4"/>
        </w:rPr>
        <w:t xml:space="preserve"> </w:t>
      </w:r>
      <w:r>
        <w:t>начального общего образования, и учебное время, отводимое на их изучение по классам (годам) обучения.</w:t>
      </w:r>
    </w:p>
    <w:p w14:paraId="5DCD88D4">
      <w:pPr>
        <w:pStyle w:val="8"/>
        <w:spacing w:before="5"/>
        <w:ind w:left="1022" w:right="1108" w:firstLine="568"/>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соответствует действующим санитарным правилам и нормативам.</w:t>
      </w:r>
    </w:p>
    <w:p w14:paraId="1D39FFC0">
      <w:pPr>
        <w:pStyle w:val="12"/>
        <w:numPr>
          <w:ilvl w:val="1"/>
          <w:numId w:val="108"/>
        </w:numPr>
        <w:tabs>
          <w:tab w:val="left" w:pos="1100"/>
        </w:tabs>
        <w:spacing w:before="0" w:after="0" w:line="270" w:lineRule="exact"/>
        <w:ind w:left="1753" w:right="1155" w:rightChars="525" w:hanging="304"/>
        <w:jc w:val="both"/>
      </w:pPr>
      <w:r>
        <w:rPr>
          <w:spacing w:val="-4"/>
          <w:sz w:val="24"/>
        </w:rPr>
        <w:t>МАОУ</w:t>
      </w:r>
      <w:r>
        <w:t>«СОШ</w:t>
      </w:r>
      <w:r>
        <w:rPr>
          <w:spacing w:val="-3"/>
        </w:rPr>
        <w:t xml:space="preserve"> </w:t>
      </w:r>
      <w:r>
        <w:t>№</w:t>
      </w:r>
      <w:r>
        <w:rPr>
          <w:rFonts w:hint="default"/>
          <w:lang w:val="ru-RU"/>
        </w:rPr>
        <w:t>19</w:t>
      </w:r>
      <w:r>
        <w:t>»</w:t>
      </w:r>
      <w:r>
        <w:rPr>
          <w:rFonts w:hint="default"/>
          <w:lang w:val="ru-RU"/>
        </w:rPr>
        <w:t xml:space="preserve"> городского округа </w:t>
      </w:r>
      <w:r>
        <w:rPr>
          <w:spacing w:val="-8"/>
        </w:rPr>
        <w:t xml:space="preserve"> </w:t>
      </w:r>
      <w:r>
        <w:t>г.Стерлитамак</w:t>
      </w:r>
      <w:r>
        <w:rPr>
          <w:spacing w:val="-2"/>
        </w:rPr>
        <w:t xml:space="preserve"> </w:t>
      </w:r>
      <w:r>
        <w:rPr>
          <w:spacing w:val="-5"/>
        </w:rPr>
        <w:t>РБ</w:t>
      </w:r>
      <w:r>
        <w:t xml:space="preserve">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w:t>
      </w:r>
      <w:r>
        <w:rPr>
          <w:spacing w:val="40"/>
        </w:rPr>
        <w:t xml:space="preserve"> </w:t>
      </w:r>
      <w:r>
        <w:t>не менее 2 минут.</w:t>
      </w:r>
    </w:p>
    <w:p w14:paraId="75CDBDE0">
      <w:pPr>
        <w:pStyle w:val="8"/>
        <w:spacing w:before="7"/>
        <w:ind w:left="1022" w:right="1110" w:firstLine="568"/>
      </w:pPr>
      <w:r>
        <w:rPr>
          <w:b/>
        </w:rPr>
        <w:t xml:space="preserve">Урочная деятельность </w:t>
      </w:r>
      <w:r>
        <w:t>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2A9B9289">
      <w:pPr>
        <w:pStyle w:val="8"/>
        <w:spacing w:before="7"/>
        <w:ind w:left="1022" w:leftChars="0" w:right="1100" w:hanging="142" w:firstLineChars="0"/>
      </w:pPr>
      <w:r>
        <w:t>Часть учебного плана, формируемая участниками образовательных отношений, обеспечивает реализацию индивидуальных потребностей обучающихся. Время,</w:t>
      </w:r>
      <w:r>
        <w:rPr>
          <w:spacing w:val="80"/>
        </w:rPr>
        <w:t xml:space="preserve"> </w:t>
      </w:r>
      <w:r>
        <w:t>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488A9EA7">
      <w:pPr>
        <w:pStyle w:val="8"/>
        <w:spacing w:before="15"/>
        <w:ind w:left="1022" w:right="1107" w:firstLine="568"/>
      </w:pPr>
      <w:r>
        <w:rPr>
          <w:b/>
        </w:rPr>
        <w:t xml:space="preserve">Внеурочная деятельность </w:t>
      </w:r>
      <w: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14:paraId="44D8B049">
      <w:pPr>
        <w:pStyle w:val="8"/>
        <w:spacing w:before="6"/>
        <w:ind w:left="1022" w:right="1107" w:firstLine="568"/>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w:t>
      </w:r>
    </w:p>
    <w:p w14:paraId="3044DBAD">
      <w:pPr>
        <w:pStyle w:val="8"/>
        <w:spacing w:before="7"/>
        <w:ind w:left="1022" w:right="1107" w:firstLine="568"/>
      </w:pPr>
      <w: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14:paraId="18E2ACBC">
      <w:pPr>
        <w:pStyle w:val="8"/>
        <w:spacing w:before="5"/>
        <w:ind w:left="1022" w:right="1109" w:firstLine="568"/>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7E5E575F">
      <w:pPr>
        <w:pStyle w:val="8"/>
        <w:spacing w:before="7"/>
        <w:ind w:left="1022" w:right="1102" w:firstLine="568"/>
      </w:pPr>
      <w:r>
        <w:t>На основании п. 20 ФГОС НОО возможно деление обучающихся на группы. При наличии необходимых условий (кадровых, финансовых, материально-технических и</w:t>
      </w:r>
      <w:r>
        <w:rPr>
          <w:spacing w:val="40"/>
        </w:rPr>
        <w:t xml:space="preserve"> </w:t>
      </w:r>
      <w:r>
        <w:t>иных) возможно деление классов на группы при проведении учебных занятий, курсов, дисциплин (модулей). При проведении занятий по родному языку, если с русским языком изучается</w:t>
      </w:r>
      <w:r>
        <w:rPr>
          <w:spacing w:val="80"/>
          <w:w w:val="150"/>
        </w:rPr>
        <w:t xml:space="preserve"> </w:t>
      </w:r>
      <w:r>
        <w:t>родной</w:t>
      </w:r>
      <w:r>
        <w:rPr>
          <w:spacing w:val="35"/>
        </w:rPr>
        <w:t xml:space="preserve">  </w:t>
      </w:r>
      <w:r>
        <w:t>язык</w:t>
      </w:r>
      <w:r>
        <w:rPr>
          <w:spacing w:val="35"/>
        </w:rPr>
        <w:t xml:space="preserve">  </w:t>
      </w:r>
      <w:r>
        <w:t>(1—4</w:t>
      </w:r>
      <w:r>
        <w:rPr>
          <w:spacing w:val="80"/>
          <w:w w:val="150"/>
        </w:rPr>
        <w:t xml:space="preserve"> </w:t>
      </w:r>
      <w:r>
        <w:t>классы),</w:t>
      </w:r>
      <w:r>
        <w:rPr>
          <w:spacing w:val="80"/>
          <w:w w:val="150"/>
        </w:rPr>
        <w:t xml:space="preserve"> </w:t>
      </w:r>
      <w:r>
        <w:t>и</w:t>
      </w:r>
      <w:r>
        <w:rPr>
          <w:spacing w:val="36"/>
        </w:rPr>
        <w:t xml:space="preserve">  </w:t>
      </w:r>
      <w:r>
        <w:t>по</w:t>
      </w:r>
      <w:r>
        <w:rPr>
          <w:spacing w:val="35"/>
        </w:rPr>
        <w:t xml:space="preserve">  </w:t>
      </w:r>
      <w:r>
        <w:t>иностранному</w:t>
      </w:r>
      <w:r>
        <w:rPr>
          <w:spacing w:val="80"/>
          <w:w w:val="150"/>
        </w:rPr>
        <w:t xml:space="preserve"> </w:t>
      </w:r>
      <w:r>
        <w:t>языку</w:t>
      </w:r>
      <w:r>
        <w:rPr>
          <w:spacing w:val="80"/>
          <w:w w:val="150"/>
        </w:rPr>
        <w:t xml:space="preserve"> </w:t>
      </w:r>
      <w:r>
        <w:t>(2—4</w:t>
      </w:r>
      <w:r>
        <w:rPr>
          <w:spacing w:val="80"/>
          <w:w w:val="150"/>
        </w:rPr>
        <w:t xml:space="preserve"> </w:t>
      </w:r>
      <w:r>
        <w:t>классы)</w:t>
      </w:r>
    </w:p>
    <w:p w14:paraId="70117D17">
      <w:pPr>
        <w:pStyle w:val="8"/>
        <w:spacing w:after="0"/>
        <w:sectPr>
          <w:pgSz w:w="11920" w:h="16850"/>
          <w:pgMar w:top="960" w:right="0" w:bottom="1460" w:left="425" w:header="0" w:footer="1190" w:gutter="0"/>
          <w:cols w:space="720" w:num="1"/>
        </w:sectPr>
      </w:pPr>
    </w:p>
    <w:p w14:paraId="358CD70C">
      <w:pPr>
        <w:pStyle w:val="8"/>
        <w:spacing w:before="70"/>
        <w:ind w:left="1022" w:right="1111"/>
      </w:pPr>
      <w:r>
        <w:t>осуществляется деление классов на две и более группы. При проведении учебных занятий допускается объединение в группы обучающихся по образовательным программам начального общего образования из нескольких классов.</w:t>
      </w:r>
    </w:p>
    <w:p w14:paraId="472E3EE8">
      <w:pPr>
        <w:pStyle w:val="8"/>
        <w:spacing w:before="1"/>
        <w:ind w:left="1022" w:right="1105" w:firstLine="568"/>
      </w:pPr>
      <w:r>
        <w:t>Учебный план предусматривает четырехлетний нормативный срок освоения образовательной программы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34 недели. соответственно, весь период обучения на уровне начального общего образования составляет 135 учебных недель.</w:t>
      </w:r>
    </w:p>
    <w:p w14:paraId="05209CCC">
      <w:pPr>
        <w:pStyle w:val="8"/>
        <w:ind w:left="1022" w:right="1109" w:firstLine="568"/>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1E7A40DB">
      <w:pPr>
        <w:pStyle w:val="8"/>
        <w:ind w:left="1022" w:right="1111" w:firstLine="568"/>
      </w:pPr>
      <w:r>
        <w:t xml:space="preserve">Образовательная недельная нагрузка равномерно распределена в течение учебной недели. При этом объем максимально допустимой недельной нагрузки в течение дня </w:t>
      </w:r>
      <w:r>
        <w:rPr>
          <w:spacing w:val="-2"/>
        </w:rPr>
        <w:t>составляет:</w:t>
      </w:r>
    </w:p>
    <w:p w14:paraId="714438BF">
      <w:pPr>
        <w:pStyle w:val="12"/>
        <w:numPr>
          <w:ilvl w:val="0"/>
          <w:numId w:val="121"/>
        </w:numPr>
        <w:tabs>
          <w:tab w:val="left" w:pos="1975"/>
        </w:tabs>
        <w:spacing w:before="2" w:after="0" w:line="237" w:lineRule="auto"/>
        <w:ind w:left="1022" w:right="1098" w:firstLine="568"/>
        <w:jc w:val="both"/>
        <w:rPr>
          <w:sz w:val="24"/>
        </w:rPr>
      </w:pPr>
      <w:r>
        <w:rPr>
          <w:sz w:val="24"/>
        </w:rPr>
        <w:t>для обучающихся 1 классов – не превышает 4 уроков, и один раз в неделю – не более 5 уроков, за счет урока физической культуры;</w:t>
      </w:r>
    </w:p>
    <w:p w14:paraId="33D78D44">
      <w:pPr>
        <w:pStyle w:val="12"/>
        <w:numPr>
          <w:ilvl w:val="0"/>
          <w:numId w:val="121"/>
        </w:numPr>
        <w:tabs>
          <w:tab w:val="left" w:pos="1975"/>
        </w:tabs>
        <w:spacing w:before="5" w:after="0" w:line="235" w:lineRule="auto"/>
        <w:ind w:left="1022" w:right="1100" w:firstLine="568"/>
        <w:jc w:val="both"/>
        <w:rPr>
          <w:sz w:val="24"/>
        </w:rPr>
      </w:pPr>
      <w:r>
        <w:rPr>
          <w:sz w:val="24"/>
        </w:rPr>
        <w:t>для обучающихся 2-4 классов -</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5 уроков; и</w:t>
      </w:r>
      <w:r>
        <w:rPr>
          <w:spacing w:val="-2"/>
          <w:sz w:val="24"/>
        </w:rPr>
        <w:t xml:space="preserve"> </w:t>
      </w:r>
      <w:r>
        <w:rPr>
          <w:sz w:val="24"/>
        </w:rPr>
        <w:t>один</w:t>
      </w:r>
      <w:r>
        <w:rPr>
          <w:spacing w:val="-2"/>
          <w:sz w:val="24"/>
        </w:rPr>
        <w:t xml:space="preserve"> </w:t>
      </w:r>
      <w:r>
        <w:rPr>
          <w:sz w:val="24"/>
        </w:rPr>
        <w:t>раз в</w:t>
      </w:r>
      <w:r>
        <w:rPr>
          <w:spacing w:val="-3"/>
          <w:sz w:val="24"/>
        </w:rPr>
        <w:t xml:space="preserve"> </w:t>
      </w:r>
      <w:r>
        <w:rPr>
          <w:sz w:val="24"/>
        </w:rPr>
        <w:t>неделю – не</w:t>
      </w:r>
      <w:r>
        <w:rPr>
          <w:spacing w:val="-3"/>
          <w:sz w:val="24"/>
        </w:rPr>
        <w:t xml:space="preserve"> </w:t>
      </w:r>
      <w:r>
        <w:rPr>
          <w:sz w:val="24"/>
        </w:rPr>
        <w:t>более 6 уроков, за счет урока физической культуры.</w:t>
      </w:r>
    </w:p>
    <w:p w14:paraId="1F487E46">
      <w:pPr>
        <w:pStyle w:val="8"/>
        <w:spacing w:before="8" w:line="235" w:lineRule="auto"/>
        <w:ind w:left="1022" w:right="1107" w:firstLine="568"/>
      </w:pPr>
      <w:r>
        <w:t>Обучение в первом классе осуществляется с соблюдением следующих дополнительных требований:</w:t>
      </w:r>
    </w:p>
    <w:p w14:paraId="7BFD088C">
      <w:pPr>
        <w:pStyle w:val="12"/>
        <w:numPr>
          <w:ilvl w:val="0"/>
          <w:numId w:val="122"/>
        </w:numPr>
        <w:tabs>
          <w:tab w:val="left" w:pos="1975"/>
        </w:tabs>
        <w:spacing w:before="11" w:after="0" w:line="235" w:lineRule="auto"/>
        <w:ind w:left="1022" w:right="1115" w:firstLine="568"/>
        <w:jc w:val="both"/>
        <w:rPr>
          <w:sz w:val="24"/>
        </w:rPr>
      </w:pPr>
      <w:r>
        <w:rPr>
          <w:sz w:val="24"/>
        </w:rPr>
        <w:t>учебные занятия проводятся по пятидневной учебной неделе и только в первую смену с соблюдением следующих требований:</w:t>
      </w:r>
    </w:p>
    <w:p w14:paraId="7903F036">
      <w:pPr>
        <w:pStyle w:val="12"/>
        <w:numPr>
          <w:ilvl w:val="0"/>
          <w:numId w:val="122"/>
        </w:numPr>
        <w:tabs>
          <w:tab w:val="left" w:pos="1976"/>
        </w:tabs>
        <w:spacing w:before="9" w:after="0" w:line="275" w:lineRule="exact"/>
        <w:ind w:left="1976" w:right="0" w:hanging="385"/>
        <w:jc w:val="both"/>
        <w:rPr>
          <w:sz w:val="24"/>
        </w:rPr>
      </w:pPr>
      <w:r>
        <w:rPr>
          <w:sz w:val="24"/>
        </w:rPr>
        <w:t>в</w:t>
      </w:r>
      <w:r>
        <w:rPr>
          <w:spacing w:val="-7"/>
          <w:sz w:val="24"/>
        </w:rPr>
        <w:t xml:space="preserve"> </w:t>
      </w:r>
      <w:r>
        <w:rPr>
          <w:sz w:val="24"/>
        </w:rPr>
        <w:t>сентябре</w:t>
      </w:r>
      <w:r>
        <w:rPr>
          <w:spacing w:val="-1"/>
          <w:sz w:val="24"/>
        </w:rPr>
        <w:t xml:space="preserve"> </w:t>
      </w:r>
      <w:r>
        <w:rPr>
          <w:sz w:val="24"/>
        </w:rPr>
        <w:t>–</w:t>
      </w:r>
      <w:r>
        <w:rPr>
          <w:spacing w:val="-1"/>
          <w:sz w:val="24"/>
        </w:rPr>
        <w:t xml:space="preserve"> </w:t>
      </w:r>
      <w:r>
        <w:rPr>
          <w:sz w:val="24"/>
        </w:rPr>
        <w:t>декабре</w:t>
      </w:r>
      <w:r>
        <w:rPr>
          <w:spacing w:val="-4"/>
          <w:sz w:val="24"/>
        </w:rPr>
        <w:t xml:space="preserve"> </w:t>
      </w:r>
      <w:r>
        <w:rPr>
          <w:sz w:val="24"/>
        </w:rPr>
        <w:t>по</w:t>
      </w:r>
      <w:r>
        <w:rPr>
          <w:spacing w:val="-2"/>
          <w:sz w:val="24"/>
        </w:rPr>
        <w:t xml:space="preserve"> </w:t>
      </w:r>
      <w:r>
        <w:rPr>
          <w:sz w:val="24"/>
        </w:rPr>
        <w:t>4</w:t>
      </w:r>
      <w:r>
        <w:rPr>
          <w:spacing w:val="-1"/>
          <w:sz w:val="24"/>
        </w:rPr>
        <w:t xml:space="preserve"> </w:t>
      </w:r>
      <w:r>
        <w:rPr>
          <w:sz w:val="24"/>
        </w:rPr>
        <w:t>урока</w:t>
      </w:r>
      <w:r>
        <w:rPr>
          <w:spacing w:val="-4"/>
          <w:sz w:val="24"/>
        </w:rPr>
        <w:t xml:space="preserve"> </w:t>
      </w:r>
      <w:r>
        <w:rPr>
          <w:sz w:val="24"/>
        </w:rPr>
        <w:t>в</w:t>
      </w:r>
      <w:r>
        <w:rPr>
          <w:spacing w:val="-2"/>
          <w:sz w:val="24"/>
        </w:rPr>
        <w:t xml:space="preserve"> </w:t>
      </w:r>
      <w:r>
        <w:rPr>
          <w:sz w:val="24"/>
        </w:rPr>
        <w:t>день</w:t>
      </w:r>
      <w:r>
        <w:rPr>
          <w:spacing w:val="-5"/>
          <w:sz w:val="24"/>
        </w:rPr>
        <w:t xml:space="preserve"> </w:t>
      </w:r>
      <w:r>
        <w:rPr>
          <w:sz w:val="24"/>
        </w:rPr>
        <w:t>по</w:t>
      </w:r>
      <w:r>
        <w:rPr>
          <w:spacing w:val="1"/>
          <w:sz w:val="24"/>
        </w:rPr>
        <w:t xml:space="preserve"> </w:t>
      </w:r>
      <w:r>
        <w:rPr>
          <w:sz w:val="24"/>
        </w:rPr>
        <w:t>35</w:t>
      </w:r>
      <w:r>
        <w:rPr>
          <w:spacing w:val="-9"/>
          <w:sz w:val="24"/>
        </w:rPr>
        <w:t xml:space="preserve"> </w:t>
      </w:r>
      <w:r>
        <w:rPr>
          <w:sz w:val="24"/>
        </w:rPr>
        <w:t>минут</w:t>
      </w:r>
      <w:r>
        <w:rPr>
          <w:spacing w:val="1"/>
          <w:sz w:val="24"/>
        </w:rPr>
        <w:t xml:space="preserve"> </w:t>
      </w:r>
      <w:r>
        <w:rPr>
          <w:spacing w:val="-2"/>
          <w:sz w:val="24"/>
        </w:rPr>
        <w:t>каждый;</w:t>
      </w:r>
    </w:p>
    <w:p w14:paraId="7862C420">
      <w:pPr>
        <w:pStyle w:val="12"/>
        <w:numPr>
          <w:ilvl w:val="0"/>
          <w:numId w:val="122"/>
        </w:numPr>
        <w:tabs>
          <w:tab w:val="left" w:pos="1976"/>
        </w:tabs>
        <w:spacing w:before="0" w:after="0" w:line="274" w:lineRule="exact"/>
        <w:ind w:left="1976" w:right="0" w:hanging="385"/>
        <w:jc w:val="both"/>
        <w:rPr>
          <w:sz w:val="24"/>
        </w:rPr>
      </w:pPr>
      <w:r>
        <w:rPr>
          <w:sz w:val="24"/>
        </w:rPr>
        <w:t>в</w:t>
      </w:r>
      <w:r>
        <w:rPr>
          <w:spacing w:val="-3"/>
          <w:sz w:val="24"/>
        </w:rPr>
        <w:t xml:space="preserve"> </w:t>
      </w:r>
      <w:r>
        <w:rPr>
          <w:sz w:val="24"/>
        </w:rPr>
        <w:t>январе</w:t>
      </w:r>
      <w:r>
        <w:rPr>
          <w:spacing w:val="-2"/>
          <w:sz w:val="24"/>
        </w:rPr>
        <w:t xml:space="preserve"> </w:t>
      </w:r>
      <w:r>
        <w:rPr>
          <w:sz w:val="24"/>
        </w:rPr>
        <w:t>–</w:t>
      </w:r>
      <w:r>
        <w:rPr>
          <w:spacing w:val="-6"/>
          <w:sz w:val="24"/>
        </w:rPr>
        <w:t xml:space="preserve"> </w:t>
      </w:r>
      <w:r>
        <w:rPr>
          <w:sz w:val="24"/>
        </w:rPr>
        <w:t>мае</w:t>
      </w:r>
      <w:r>
        <w:rPr>
          <w:spacing w:val="-6"/>
          <w:sz w:val="24"/>
        </w:rPr>
        <w:t xml:space="preserve"> </w:t>
      </w:r>
      <w:r>
        <w:rPr>
          <w:sz w:val="24"/>
        </w:rPr>
        <w:t>по</w:t>
      </w:r>
      <w:r>
        <w:rPr>
          <w:spacing w:val="1"/>
          <w:sz w:val="24"/>
        </w:rPr>
        <w:t xml:space="preserve"> </w:t>
      </w:r>
      <w:r>
        <w:rPr>
          <w:sz w:val="24"/>
        </w:rPr>
        <w:t>4</w:t>
      </w:r>
      <w:r>
        <w:rPr>
          <w:spacing w:val="-1"/>
          <w:sz w:val="24"/>
        </w:rPr>
        <w:t xml:space="preserve"> </w:t>
      </w:r>
      <w:r>
        <w:rPr>
          <w:sz w:val="24"/>
        </w:rPr>
        <w:t>урока</w:t>
      </w:r>
      <w:r>
        <w:rPr>
          <w:spacing w:val="-5"/>
          <w:sz w:val="24"/>
        </w:rPr>
        <w:t xml:space="preserve"> </w:t>
      </w:r>
      <w:r>
        <w:rPr>
          <w:sz w:val="24"/>
        </w:rPr>
        <w:t>по</w:t>
      </w:r>
      <w:r>
        <w:rPr>
          <w:spacing w:val="-1"/>
          <w:sz w:val="24"/>
        </w:rPr>
        <w:t xml:space="preserve"> </w:t>
      </w:r>
      <w:r>
        <w:rPr>
          <w:sz w:val="24"/>
        </w:rPr>
        <w:t>40</w:t>
      </w:r>
      <w:r>
        <w:rPr>
          <w:spacing w:val="-8"/>
          <w:sz w:val="24"/>
        </w:rPr>
        <w:t xml:space="preserve"> </w:t>
      </w:r>
      <w:r>
        <w:rPr>
          <w:sz w:val="24"/>
        </w:rPr>
        <w:t xml:space="preserve">минут </w:t>
      </w:r>
      <w:r>
        <w:rPr>
          <w:spacing w:val="-2"/>
          <w:sz w:val="24"/>
        </w:rPr>
        <w:t>каждый.</w:t>
      </w:r>
    </w:p>
    <w:p w14:paraId="6EE478CD">
      <w:pPr>
        <w:pStyle w:val="12"/>
        <w:numPr>
          <w:ilvl w:val="0"/>
          <w:numId w:val="122"/>
        </w:numPr>
        <w:tabs>
          <w:tab w:val="left" w:pos="2038"/>
        </w:tabs>
        <w:spacing w:before="0" w:after="0" w:line="240" w:lineRule="auto"/>
        <w:ind w:left="1022" w:right="1103" w:firstLine="568"/>
        <w:jc w:val="both"/>
        <w:rPr>
          <w:sz w:val="24"/>
        </w:rPr>
      </w:pPr>
      <w:r>
        <w:rPr>
          <w:sz w:val="24"/>
        </w:rPr>
        <w:t>в сентябре-декабре один раз в неделю пятый урок следует проводить в нетрадиционной</w:t>
      </w:r>
      <w:r>
        <w:rPr>
          <w:spacing w:val="-1"/>
          <w:sz w:val="24"/>
        </w:rPr>
        <w:t xml:space="preserve"> </w:t>
      </w:r>
      <w:r>
        <w:rPr>
          <w:sz w:val="24"/>
        </w:rPr>
        <w:t>форме:</w:t>
      </w:r>
      <w:r>
        <w:rPr>
          <w:spacing w:val="-7"/>
          <w:sz w:val="24"/>
        </w:rPr>
        <w:t xml:space="preserve"> </w:t>
      </w:r>
      <w:r>
        <w:rPr>
          <w:sz w:val="24"/>
        </w:rPr>
        <w:t>целевые</w:t>
      </w:r>
      <w:r>
        <w:rPr>
          <w:spacing w:val="-11"/>
          <w:sz w:val="24"/>
        </w:rPr>
        <w:t xml:space="preserve"> </w:t>
      </w:r>
      <w:r>
        <w:rPr>
          <w:sz w:val="24"/>
        </w:rPr>
        <w:t>прогулки, экскурсии, уроки-театрализации, уроки-игры</w:t>
      </w:r>
      <w:r>
        <w:rPr>
          <w:spacing w:val="-8"/>
          <w:sz w:val="24"/>
        </w:rPr>
        <w:t xml:space="preserve"> </w:t>
      </w:r>
      <w:r>
        <w:rPr>
          <w:sz w:val="24"/>
        </w:rPr>
        <w:t xml:space="preserve">и </w:t>
      </w:r>
      <w:r>
        <w:rPr>
          <w:spacing w:val="-4"/>
          <w:sz w:val="24"/>
        </w:rPr>
        <w:t>др.</w:t>
      </w:r>
    </w:p>
    <w:p w14:paraId="24AC73D3">
      <w:pPr>
        <w:pStyle w:val="8"/>
        <w:spacing w:line="242" w:lineRule="auto"/>
        <w:ind w:left="1022" w:right="1106" w:firstLine="568"/>
      </w:pPr>
      <w:r>
        <w:t>Учебный план состоит из двух частей – обязательной части и части, формируемой участниками образовательных отношений.</w:t>
      </w:r>
    </w:p>
    <w:p w14:paraId="698E0CE9">
      <w:pPr>
        <w:pStyle w:val="8"/>
        <w:ind w:left="1022" w:right="1109" w:firstLine="568"/>
      </w:pPr>
      <w:r>
        <w:t>Обязательная часть учебного плана определяет состав учебных предметов обязательных предметных областей, учебных модулей и учебное время, отводимое на их изучение по классам (годам) обучения.</w:t>
      </w:r>
    </w:p>
    <w:p w14:paraId="64C8FC22">
      <w:pPr>
        <w:pStyle w:val="8"/>
        <w:spacing w:before="66"/>
        <w:ind w:left="1022" w:right="1105" w:firstLine="568"/>
      </w:pPr>
      <w: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учащихся, их родителей (законных представителей). Данная часть учебного плана представлена разделом «Внеурочная деятельность».</w:t>
      </w:r>
    </w:p>
    <w:p w14:paraId="134EA672">
      <w:pPr>
        <w:pStyle w:val="8"/>
        <w:spacing w:before="5" w:line="237" w:lineRule="auto"/>
        <w:ind w:left="1022" w:right="1111" w:firstLine="568"/>
      </w:pPr>
      <w:r>
        <w:t>Количество учебных занятий за 4 учебных года составляет 3039 (не менее 2954</w:t>
      </w:r>
      <w:r>
        <w:rPr>
          <w:spacing w:val="80"/>
        </w:rPr>
        <w:t xml:space="preserve"> </w:t>
      </w:r>
      <w:r>
        <w:t>часов и не более 3190 часов) (п.32.1 ФГОС НОО).</w:t>
      </w:r>
    </w:p>
    <w:p w14:paraId="1AF36587">
      <w:pPr>
        <w:pStyle w:val="3"/>
        <w:spacing w:before="6"/>
        <w:ind w:left="1591"/>
      </w:pPr>
      <w:r>
        <w:t>Обязательная</w:t>
      </w:r>
      <w:r>
        <w:rPr>
          <w:spacing w:val="-8"/>
        </w:rPr>
        <w:t xml:space="preserve"> </w:t>
      </w:r>
      <w:r>
        <w:t>часть</w:t>
      </w:r>
      <w:r>
        <w:rPr>
          <w:spacing w:val="-10"/>
        </w:rPr>
        <w:t xml:space="preserve"> </w:t>
      </w:r>
      <w:r>
        <w:t>учебного</w:t>
      </w:r>
      <w:r>
        <w:rPr>
          <w:spacing w:val="-5"/>
        </w:rPr>
        <w:t xml:space="preserve"> </w:t>
      </w:r>
      <w:r>
        <w:rPr>
          <w:spacing w:val="-4"/>
        </w:rPr>
        <w:t>плана</w:t>
      </w:r>
    </w:p>
    <w:p w14:paraId="4254A305">
      <w:pPr>
        <w:pStyle w:val="8"/>
        <w:ind w:left="1022" w:right="1109" w:firstLine="568"/>
      </w:pPr>
      <w: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14:paraId="3368A814">
      <w:pPr>
        <w:pStyle w:val="8"/>
        <w:ind w:left="1022" w:right="1111" w:firstLine="568"/>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249EAE75">
      <w:pPr>
        <w:pStyle w:val="8"/>
        <w:spacing w:before="2" w:line="275" w:lineRule="exact"/>
        <w:ind w:left="1591"/>
      </w:pPr>
      <w:r>
        <w:t>Обязательная</w:t>
      </w:r>
      <w:r>
        <w:rPr>
          <w:spacing w:val="-7"/>
        </w:rPr>
        <w:t xml:space="preserve"> </w:t>
      </w:r>
      <w:r>
        <w:t>часть</w:t>
      </w:r>
      <w:r>
        <w:rPr>
          <w:spacing w:val="-2"/>
        </w:rPr>
        <w:t xml:space="preserve"> </w:t>
      </w:r>
      <w:r>
        <w:t>учебного плана</w:t>
      </w:r>
      <w:r>
        <w:rPr>
          <w:spacing w:val="-11"/>
        </w:rPr>
        <w:t xml:space="preserve"> </w:t>
      </w:r>
      <w:r>
        <w:t>включает</w:t>
      </w:r>
      <w:r>
        <w:rPr>
          <w:spacing w:val="-5"/>
        </w:rPr>
        <w:t xml:space="preserve"> </w:t>
      </w:r>
      <w:r>
        <w:t>в</w:t>
      </w:r>
      <w:r>
        <w:rPr>
          <w:spacing w:val="-10"/>
        </w:rPr>
        <w:t xml:space="preserve"> </w:t>
      </w:r>
      <w:r>
        <w:t>себя</w:t>
      </w:r>
      <w:r>
        <w:rPr>
          <w:spacing w:val="-6"/>
        </w:rPr>
        <w:t xml:space="preserve"> </w:t>
      </w:r>
      <w:r>
        <w:t>следующие</w:t>
      </w:r>
      <w:r>
        <w:rPr>
          <w:spacing w:val="-6"/>
        </w:rPr>
        <w:t xml:space="preserve"> </w:t>
      </w:r>
      <w:r>
        <w:t>предметные</w:t>
      </w:r>
      <w:r>
        <w:rPr>
          <w:spacing w:val="-10"/>
        </w:rPr>
        <w:t xml:space="preserve"> </w:t>
      </w:r>
      <w:r>
        <w:rPr>
          <w:spacing w:val="-2"/>
        </w:rPr>
        <w:t>области:</w:t>
      </w:r>
    </w:p>
    <w:p w14:paraId="60D85A6E">
      <w:pPr>
        <w:pStyle w:val="12"/>
        <w:numPr>
          <w:ilvl w:val="0"/>
          <w:numId w:val="123"/>
        </w:numPr>
        <w:tabs>
          <w:tab w:val="left" w:pos="1980"/>
        </w:tabs>
        <w:spacing w:before="0" w:after="0" w:line="274" w:lineRule="exact"/>
        <w:ind w:left="1980" w:right="0" w:hanging="389"/>
        <w:jc w:val="left"/>
        <w:rPr>
          <w:sz w:val="24"/>
        </w:rPr>
      </w:pPr>
      <w:r>
        <w:rPr>
          <w:sz w:val="24"/>
        </w:rPr>
        <w:t>«Русский</w:t>
      </w:r>
      <w:r>
        <w:rPr>
          <w:spacing w:val="-4"/>
          <w:sz w:val="24"/>
        </w:rPr>
        <w:t xml:space="preserve"> </w:t>
      </w:r>
      <w:r>
        <w:rPr>
          <w:sz w:val="24"/>
        </w:rPr>
        <w:t>язык</w:t>
      </w:r>
      <w:r>
        <w:rPr>
          <w:spacing w:val="-8"/>
          <w:sz w:val="24"/>
        </w:rPr>
        <w:t xml:space="preserve"> </w:t>
      </w:r>
      <w:r>
        <w:rPr>
          <w:sz w:val="24"/>
        </w:rPr>
        <w:t>и</w:t>
      </w:r>
      <w:r>
        <w:rPr>
          <w:spacing w:val="-3"/>
          <w:sz w:val="24"/>
        </w:rPr>
        <w:t xml:space="preserve"> </w:t>
      </w:r>
      <w:r>
        <w:rPr>
          <w:sz w:val="24"/>
        </w:rPr>
        <w:t>литературное</w:t>
      </w:r>
      <w:r>
        <w:rPr>
          <w:spacing w:val="-6"/>
          <w:sz w:val="24"/>
        </w:rPr>
        <w:t xml:space="preserve"> </w:t>
      </w:r>
      <w:r>
        <w:rPr>
          <w:spacing w:val="-2"/>
          <w:sz w:val="24"/>
        </w:rPr>
        <w:t>чтение»;</w:t>
      </w:r>
    </w:p>
    <w:p w14:paraId="37AD383E">
      <w:pPr>
        <w:pStyle w:val="12"/>
        <w:numPr>
          <w:ilvl w:val="0"/>
          <w:numId w:val="123"/>
        </w:numPr>
        <w:tabs>
          <w:tab w:val="left" w:pos="1980"/>
        </w:tabs>
        <w:spacing w:before="0" w:after="0" w:line="275" w:lineRule="exact"/>
        <w:ind w:left="1980" w:right="0" w:hanging="389"/>
        <w:jc w:val="left"/>
        <w:rPr>
          <w:sz w:val="24"/>
        </w:rPr>
      </w:pPr>
      <w:r>
        <w:rPr>
          <w:sz w:val="24"/>
        </w:rPr>
        <w:t>«Родной</w:t>
      </w:r>
      <w:r>
        <w:rPr>
          <w:spacing w:val="-3"/>
          <w:sz w:val="24"/>
        </w:rPr>
        <w:t xml:space="preserve"> </w:t>
      </w:r>
      <w:r>
        <w:rPr>
          <w:sz w:val="24"/>
        </w:rPr>
        <w:t>язык</w:t>
      </w:r>
      <w:r>
        <w:rPr>
          <w:spacing w:val="-4"/>
          <w:sz w:val="24"/>
        </w:rPr>
        <w:t xml:space="preserve"> </w:t>
      </w:r>
      <w:r>
        <w:rPr>
          <w:sz w:val="24"/>
        </w:rPr>
        <w:t>и</w:t>
      </w:r>
      <w:r>
        <w:rPr>
          <w:spacing w:val="-2"/>
          <w:sz w:val="24"/>
        </w:rPr>
        <w:t xml:space="preserve"> </w:t>
      </w:r>
      <w:r>
        <w:rPr>
          <w:sz w:val="24"/>
        </w:rPr>
        <w:t>литературное</w:t>
      </w:r>
      <w:r>
        <w:rPr>
          <w:spacing w:val="-4"/>
          <w:sz w:val="24"/>
        </w:rPr>
        <w:t xml:space="preserve"> </w:t>
      </w:r>
      <w:r>
        <w:rPr>
          <w:sz w:val="24"/>
        </w:rPr>
        <w:t>чтение</w:t>
      </w:r>
      <w:r>
        <w:rPr>
          <w:spacing w:val="-3"/>
          <w:sz w:val="24"/>
        </w:rPr>
        <w:t xml:space="preserve"> </w:t>
      </w:r>
      <w:r>
        <w:rPr>
          <w:sz w:val="24"/>
        </w:rPr>
        <w:t>на</w:t>
      </w:r>
      <w:r>
        <w:rPr>
          <w:spacing w:val="-3"/>
          <w:sz w:val="24"/>
        </w:rPr>
        <w:t xml:space="preserve"> </w:t>
      </w:r>
      <w:r>
        <w:rPr>
          <w:sz w:val="24"/>
        </w:rPr>
        <w:t>родном</w:t>
      </w:r>
      <w:r>
        <w:rPr>
          <w:spacing w:val="-3"/>
          <w:sz w:val="24"/>
        </w:rPr>
        <w:t xml:space="preserve"> </w:t>
      </w:r>
      <w:r>
        <w:rPr>
          <w:spacing w:val="-2"/>
          <w:sz w:val="24"/>
        </w:rPr>
        <w:t>языке»;</w:t>
      </w:r>
    </w:p>
    <w:p w14:paraId="3C03E7E3">
      <w:pPr>
        <w:pStyle w:val="12"/>
        <w:numPr>
          <w:ilvl w:val="0"/>
          <w:numId w:val="123"/>
        </w:numPr>
        <w:tabs>
          <w:tab w:val="left" w:pos="1980"/>
        </w:tabs>
        <w:spacing w:before="3" w:after="0" w:line="275" w:lineRule="exact"/>
        <w:ind w:left="1980" w:right="0" w:hanging="389"/>
        <w:jc w:val="left"/>
        <w:rPr>
          <w:sz w:val="24"/>
        </w:rPr>
      </w:pPr>
      <w:r>
        <w:rPr>
          <w:sz w:val="24"/>
        </w:rPr>
        <w:t>«Иностранный</w:t>
      </w:r>
      <w:r>
        <w:rPr>
          <w:spacing w:val="-14"/>
          <w:sz w:val="24"/>
        </w:rPr>
        <w:t xml:space="preserve"> </w:t>
      </w:r>
      <w:r>
        <w:rPr>
          <w:spacing w:val="-2"/>
          <w:sz w:val="24"/>
        </w:rPr>
        <w:t>язык»;</w:t>
      </w:r>
    </w:p>
    <w:p w14:paraId="2C50B71C">
      <w:pPr>
        <w:pStyle w:val="12"/>
        <w:numPr>
          <w:ilvl w:val="0"/>
          <w:numId w:val="123"/>
        </w:numPr>
        <w:tabs>
          <w:tab w:val="left" w:pos="1980"/>
        </w:tabs>
        <w:spacing w:before="0" w:after="0" w:line="275" w:lineRule="exact"/>
        <w:ind w:left="1980" w:right="0" w:hanging="389"/>
        <w:jc w:val="left"/>
        <w:rPr>
          <w:sz w:val="24"/>
        </w:rPr>
      </w:pPr>
      <w:r>
        <w:rPr>
          <w:sz w:val="24"/>
        </w:rPr>
        <w:t>«Математика</w:t>
      </w:r>
      <w:r>
        <w:rPr>
          <w:spacing w:val="-5"/>
          <w:sz w:val="24"/>
        </w:rPr>
        <w:t xml:space="preserve"> </w:t>
      </w:r>
      <w:r>
        <w:rPr>
          <w:sz w:val="24"/>
        </w:rPr>
        <w:t>и</w:t>
      </w:r>
      <w:r>
        <w:rPr>
          <w:spacing w:val="-1"/>
          <w:sz w:val="24"/>
        </w:rPr>
        <w:t xml:space="preserve"> </w:t>
      </w:r>
      <w:r>
        <w:rPr>
          <w:spacing w:val="-2"/>
          <w:sz w:val="24"/>
        </w:rPr>
        <w:t>информатика»;</w:t>
      </w:r>
    </w:p>
    <w:p w14:paraId="29948A0A">
      <w:pPr>
        <w:pStyle w:val="12"/>
        <w:numPr>
          <w:ilvl w:val="0"/>
          <w:numId w:val="123"/>
        </w:numPr>
        <w:tabs>
          <w:tab w:val="left" w:pos="1980"/>
        </w:tabs>
        <w:spacing w:before="2" w:after="0" w:line="240" w:lineRule="auto"/>
        <w:ind w:left="1980" w:right="0" w:hanging="389"/>
        <w:jc w:val="left"/>
        <w:rPr>
          <w:sz w:val="24"/>
        </w:rPr>
      </w:pPr>
      <w:r>
        <w:rPr>
          <w:sz w:val="24"/>
        </w:rPr>
        <w:t>«Обществознание</w:t>
      </w:r>
      <w:r>
        <w:rPr>
          <w:spacing w:val="-16"/>
          <w:sz w:val="24"/>
        </w:rPr>
        <w:t xml:space="preserve"> </w:t>
      </w:r>
      <w:r>
        <w:rPr>
          <w:sz w:val="24"/>
        </w:rPr>
        <w:t>и</w:t>
      </w:r>
      <w:r>
        <w:rPr>
          <w:spacing w:val="-6"/>
          <w:sz w:val="24"/>
        </w:rPr>
        <w:t xml:space="preserve"> </w:t>
      </w:r>
      <w:r>
        <w:rPr>
          <w:sz w:val="24"/>
        </w:rPr>
        <w:t>естествознание</w:t>
      </w:r>
      <w:r>
        <w:rPr>
          <w:spacing w:val="-8"/>
          <w:sz w:val="24"/>
        </w:rPr>
        <w:t xml:space="preserve"> </w:t>
      </w:r>
      <w:r>
        <w:rPr>
          <w:sz w:val="24"/>
        </w:rPr>
        <w:t>(«Окружающий</w:t>
      </w:r>
      <w:r>
        <w:rPr>
          <w:spacing w:val="-8"/>
          <w:sz w:val="24"/>
        </w:rPr>
        <w:t xml:space="preserve"> </w:t>
      </w:r>
      <w:r>
        <w:rPr>
          <w:spacing w:val="-2"/>
          <w:sz w:val="24"/>
        </w:rPr>
        <w:t>мир»)»;</w:t>
      </w:r>
    </w:p>
    <w:p w14:paraId="72B0C81E">
      <w:pPr>
        <w:pStyle w:val="12"/>
        <w:spacing w:after="0" w:line="240" w:lineRule="auto"/>
        <w:jc w:val="left"/>
        <w:rPr>
          <w:sz w:val="24"/>
        </w:rPr>
        <w:sectPr>
          <w:pgSz w:w="11920" w:h="16850"/>
          <w:pgMar w:top="960" w:right="0" w:bottom="1460" w:left="425" w:header="0" w:footer="1190" w:gutter="0"/>
          <w:cols w:space="720" w:num="1"/>
        </w:sectPr>
      </w:pPr>
    </w:p>
    <w:p w14:paraId="24A0E7C8">
      <w:pPr>
        <w:pStyle w:val="12"/>
        <w:numPr>
          <w:ilvl w:val="0"/>
          <w:numId w:val="123"/>
        </w:numPr>
        <w:tabs>
          <w:tab w:val="left" w:pos="1980"/>
        </w:tabs>
        <w:spacing w:before="72" w:after="0" w:line="240" w:lineRule="auto"/>
        <w:ind w:left="1980" w:right="0" w:hanging="389"/>
        <w:jc w:val="left"/>
        <w:rPr>
          <w:sz w:val="24"/>
        </w:rPr>
      </w:pPr>
      <w:r>
        <w:rPr>
          <w:sz w:val="24"/>
        </w:rPr>
        <w:t>«Основы</w:t>
      </w:r>
      <w:r>
        <w:rPr>
          <w:spacing w:val="-7"/>
          <w:sz w:val="24"/>
        </w:rPr>
        <w:t xml:space="preserve"> </w:t>
      </w:r>
      <w:r>
        <w:rPr>
          <w:sz w:val="24"/>
        </w:rPr>
        <w:t>религиозных</w:t>
      </w:r>
      <w:r>
        <w:rPr>
          <w:spacing w:val="-11"/>
          <w:sz w:val="24"/>
        </w:rPr>
        <w:t xml:space="preserve"> </w:t>
      </w:r>
      <w:r>
        <w:rPr>
          <w:sz w:val="24"/>
        </w:rPr>
        <w:t>культур</w:t>
      </w:r>
      <w:r>
        <w:rPr>
          <w:spacing w:val="-7"/>
          <w:sz w:val="24"/>
        </w:rPr>
        <w:t xml:space="preserve"> </w:t>
      </w:r>
      <w:r>
        <w:rPr>
          <w:sz w:val="24"/>
        </w:rPr>
        <w:t>и</w:t>
      </w:r>
      <w:r>
        <w:rPr>
          <w:spacing w:val="-4"/>
          <w:sz w:val="24"/>
        </w:rPr>
        <w:t xml:space="preserve"> </w:t>
      </w:r>
      <w:r>
        <w:rPr>
          <w:sz w:val="24"/>
        </w:rPr>
        <w:t>светской</w:t>
      </w:r>
      <w:r>
        <w:rPr>
          <w:spacing w:val="-2"/>
          <w:sz w:val="24"/>
        </w:rPr>
        <w:t xml:space="preserve"> этики»;</w:t>
      </w:r>
    </w:p>
    <w:p w14:paraId="636255DC">
      <w:pPr>
        <w:pStyle w:val="12"/>
        <w:numPr>
          <w:ilvl w:val="0"/>
          <w:numId w:val="123"/>
        </w:numPr>
        <w:tabs>
          <w:tab w:val="left" w:pos="1980"/>
        </w:tabs>
        <w:spacing w:before="3" w:after="0" w:line="275" w:lineRule="exact"/>
        <w:ind w:left="1980" w:right="0" w:hanging="389"/>
        <w:jc w:val="left"/>
        <w:rPr>
          <w:sz w:val="24"/>
        </w:rPr>
      </w:pPr>
      <w:r>
        <w:rPr>
          <w:spacing w:val="-2"/>
          <w:sz w:val="24"/>
        </w:rPr>
        <w:t>«Искусство»;</w:t>
      </w:r>
    </w:p>
    <w:p w14:paraId="4DCFD57D">
      <w:pPr>
        <w:pStyle w:val="12"/>
        <w:numPr>
          <w:ilvl w:val="0"/>
          <w:numId w:val="123"/>
        </w:numPr>
        <w:tabs>
          <w:tab w:val="left" w:pos="1980"/>
        </w:tabs>
        <w:spacing w:before="0" w:after="0" w:line="275" w:lineRule="exact"/>
        <w:ind w:left="1980" w:right="0" w:hanging="389"/>
        <w:jc w:val="left"/>
        <w:rPr>
          <w:sz w:val="24"/>
        </w:rPr>
      </w:pPr>
      <w:r>
        <w:rPr>
          <w:spacing w:val="-2"/>
          <w:sz w:val="24"/>
        </w:rPr>
        <w:t>«Технология»;</w:t>
      </w:r>
    </w:p>
    <w:p w14:paraId="7323A517">
      <w:pPr>
        <w:pStyle w:val="12"/>
        <w:numPr>
          <w:ilvl w:val="0"/>
          <w:numId w:val="123"/>
        </w:numPr>
        <w:tabs>
          <w:tab w:val="left" w:pos="1980"/>
        </w:tabs>
        <w:spacing w:before="3" w:after="0" w:line="274" w:lineRule="exact"/>
        <w:ind w:left="1980" w:right="0" w:hanging="389"/>
        <w:jc w:val="left"/>
        <w:rPr>
          <w:sz w:val="24"/>
        </w:rPr>
      </w:pPr>
      <w:r>
        <w:rPr>
          <w:sz w:val="24"/>
        </w:rPr>
        <w:t>«Физическая</w:t>
      </w:r>
      <w:r>
        <w:rPr>
          <w:spacing w:val="-13"/>
          <w:sz w:val="24"/>
        </w:rPr>
        <w:t xml:space="preserve"> </w:t>
      </w:r>
      <w:r>
        <w:rPr>
          <w:spacing w:val="-2"/>
          <w:sz w:val="24"/>
        </w:rPr>
        <w:t>культура».</w:t>
      </w:r>
    </w:p>
    <w:p w14:paraId="6AAB1966">
      <w:pPr>
        <w:pStyle w:val="8"/>
        <w:spacing w:line="242" w:lineRule="auto"/>
        <w:ind w:left="1022" w:right="885" w:firstLine="568"/>
        <w:jc w:val="left"/>
      </w:pPr>
      <w:r>
        <w:t>Предметная</w:t>
      </w:r>
      <w:r>
        <w:rPr>
          <w:spacing w:val="-4"/>
        </w:rPr>
        <w:t xml:space="preserve"> </w:t>
      </w:r>
      <w:r>
        <w:t>область «Русский</w:t>
      </w:r>
      <w:r>
        <w:rPr>
          <w:spacing w:val="-4"/>
        </w:rPr>
        <w:t xml:space="preserve"> </w:t>
      </w:r>
      <w:r>
        <w:t>язык</w:t>
      </w:r>
      <w:r>
        <w:rPr>
          <w:spacing w:val="-4"/>
        </w:rPr>
        <w:t xml:space="preserve"> </w:t>
      </w:r>
      <w:r>
        <w:t>и</w:t>
      </w:r>
      <w:r>
        <w:rPr>
          <w:spacing w:val="-3"/>
        </w:rPr>
        <w:t xml:space="preserve"> </w:t>
      </w:r>
      <w:r>
        <w:t>литературное</w:t>
      </w:r>
      <w:r>
        <w:rPr>
          <w:spacing w:val="-5"/>
        </w:rPr>
        <w:t xml:space="preserve"> </w:t>
      </w:r>
      <w:r>
        <w:t>чтение»</w:t>
      </w:r>
      <w:r>
        <w:rPr>
          <w:spacing w:val="-12"/>
        </w:rPr>
        <w:t xml:space="preserve"> </w:t>
      </w:r>
      <w:r>
        <w:t>представлена</w:t>
      </w:r>
      <w:r>
        <w:rPr>
          <w:spacing w:val="30"/>
        </w:rPr>
        <w:t xml:space="preserve"> </w:t>
      </w:r>
      <w:r>
        <w:t>учебными предметами «Русский язык», «Литературное чтение».</w:t>
      </w:r>
    </w:p>
    <w:p w14:paraId="22B23729">
      <w:pPr>
        <w:spacing w:before="0" w:line="242" w:lineRule="auto"/>
        <w:ind w:left="1022" w:right="885" w:firstLine="568"/>
        <w:jc w:val="left"/>
        <w:rPr>
          <w:sz w:val="24"/>
        </w:rPr>
      </w:pPr>
      <w:r>
        <w:rPr>
          <w:sz w:val="24"/>
        </w:rPr>
        <w:t>В</w:t>
      </w:r>
      <w:r>
        <w:rPr>
          <w:spacing w:val="35"/>
          <w:sz w:val="24"/>
        </w:rPr>
        <w:t xml:space="preserve"> </w:t>
      </w:r>
      <w:r>
        <w:rPr>
          <w:sz w:val="24"/>
        </w:rPr>
        <w:t>рамках</w:t>
      </w:r>
      <w:r>
        <w:rPr>
          <w:spacing w:val="39"/>
          <w:sz w:val="24"/>
        </w:rPr>
        <w:t xml:space="preserve"> </w:t>
      </w:r>
      <w:r>
        <w:rPr>
          <w:sz w:val="24"/>
        </w:rPr>
        <w:t>предметной</w:t>
      </w:r>
      <w:r>
        <w:rPr>
          <w:spacing w:val="31"/>
          <w:sz w:val="24"/>
        </w:rPr>
        <w:t xml:space="preserve"> </w:t>
      </w:r>
      <w:r>
        <w:rPr>
          <w:sz w:val="24"/>
        </w:rPr>
        <w:t>области</w:t>
      </w:r>
      <w:r>
        <w:rPr>
          <w:spacing w:val="40"/>
          <w:sz w:val="24"/>
        </w:rPr>
        <w:t xml:space="preserve"> </w:t>
      </w:r>
      <w:r>
        <w:rPr>
          <w:sz w:val="24"/>
        </w:rPr>
        <w:t>«</w:t>
      </w:r>
      <w:r>
        <w:rPr>
          <w:sz w:val="20"/>
        </w:rPr>
        <w:t>Родной</w:t>
      </w:r>
      <w:r>
        <w:rPr>
          <w:spacing w:val="-3"/>
          <w:sz w:val="20"/>
        </w:rPr>
        <w:t xml:space="preserve"> </w:t>
      </w:r>
      <w:r>
        <w:rPr>
          <w:sz w:val="20"/>
        </w:rPr>
        <w:t>язык</w:t>
      </w:r>
      <w:r>
        <w:rPr>
          <w:spacing w:val="-1"/>
          <w:sz w:val="20"/>
        </w:rPr>
        <w:t xml:space="preserve"> </w:t>
      </w:r>
      <w:r>
        <w:rPr>
          <w:sz w:val="20"/>
        </w:rPr>
        <w:t>и</w:t>
      </w:r>
      <w:r>
        <w:rPr>
          <w:spacing w:val="-3"/>
          <w:sz w:val="20"/>
        </w:rPr>
        <w:t xml:space="preserve"> </w:t>
      </w:r>
      <w:r>
        <w:rPr>
          <w:sz w:val="20"/>
        </w:rPr>
        <w:t>литературное</w:t>
      </w:r>
      <w:r>
        <w:rPr>
          <w:spacing w:val="-2"/>
          <w:sz w:val="20"/>
        </w:rPr>
        <w:t xml:space="preserve"> </w:t>
      </w:r>
      <w:r>
        <w:rPr>
          <w:sz w:val="20"/>
        </w:rPr>
        <w:t>чтение</w:t>
      </w:r>
      <w:r>
        <w:rPr>
          <w:spacing w:val="-2"/>
          <w:sz w:val="20"/>
        </w:rPr>
        <w:t xml:space="preserve"> </w:t>
      </w:r>
      <w:r>
        <w:rPr>
          <w:sz w:val="20"/>
        </w:rPr>
        <w:t>на</w:t>
      </w:r>
      <w:r>
        <w:rPr>
          <w:spacing w:val="-2"/>
          <w:sz w:val="20"/>
        </w:rPr>
        <w:t xml:space="preserve"> </w:t>
      </w:r>
      <w:r>
        <w:rPr>
          <w:sz w:val="20"/>
        </w:rPr>
        <w:t>родном</w:t>
      </w:r>
      <w:r>
        <w:rPr>
          <w:spacing w:val="-1"/>
          <w:sz w:val="20"/>
        </w:rPr>
        <w:t xml:space="preserve"> </w:t>
      </w:r>
      <w:r>
        <w:rPr>
          <w:sz w:val="20"/>
        </w:rPr>
        <w:t>языке</w:t>
      </w:r>
      <w:r>
        <w:rPr>
          <w:sz w:val="24"/>
        </w:rPr>
        <w:t>» осуществляется изучение учебных предметов:</w:t>
      </w:r>
    </w:p>
    <w:p w14:paraId="08037DDE">
      <w:pPr>
        <w:pStyle w:val="8"/>
        <w:spacing w:line="275" w:lineRule="exact"/>
        <w:ind w:left="1591"/>
        <w:jc w:val="left"/>
      </w:pPr>
      <w:r>
        <w:t>«Родной</w:t>
      </w:r>
      <w:r>
        <w:rPr>
          <w:spacing w:val="-14"/>
        </w:rPr>
        <w:t xml:space="preserve"> </w:t>
      </w:r>
      <w:r>
        <w:t>(русский)</w:t>
      </w:r>
      <w:r>
        <w:rPr>
          <w:spacing w:val="-7"/>
        </w:rPr>
        <w:t xml:space="preserve"> </w:t>
      </w:r>
      <w:r>
        <w:t>язык»,</w:t>
      </w:r>
      <w:r>
        <w:rPr>
          <w:spacing w:val="1"/>
        </w:rPr>
        <w:t xml:space="preserve"> </w:t>
      </w:r>
      <w:r>
        <w:t>«Литературное</w:t>
      </w:r>
      <w:r>
        <w:rPr>
          <w:spacing w:val="-9"/>
        </w:rPr>
        <w:t xml:space="preserve"> </w:t>
      </w:r>
      <w:r>
        <w:t>чтение</w:t>
      </w:r>
      <w:r>
        <w:rPr>
          <w:spacing w:val="-10"/>
        </w:rPr>
        <w:t xml:space="preserve"> </w:t>
      </w:r>
      <w:r>
        <w:t>на</w:t>
      </w:r>
      <w:r>
        <w:rPr>
          <w:spacing w:val="-10"/>
        </w:rPr>
        <w:t xml:space="preserve"> </w:t>
      </w:r>
      <w:r>
        <w:t>родном</w:t>
      </w:r>
      <w:r>
        <w:rPr>
          <w:spacing w:val="-11"/>
        </w:rPr>
        <w:t xml:space="preserve"> </w:t>
      </w:r>
      <w:r>
        <w:t>(русском)</w:t>
      </w:r>
      <w:r>
        <w:rPr>
          <w:spacing w:val="-7"/>
        </w:rPr>
        <w:t xml:space="preserve"> </w:t>
      </w:r>
      <w:r>
        <w:rPr>
          <w:spacing w:val="-2"/>
        </w:rPr>
        <w:t>языке»</w:t>
      </w:r>
    </w:p>
    <w:p w14:paraId="314C83FB">
      <w:pPr>
        <w:pStyle w:val="8"/>
        <w:spacing w:line="275" w:lineRule="exact"/>
        <w:ind w:left="1591"/>
        <w:jc w:val="left"/>
      </w:pPr>
      <w:r>
        <w:t>«Родной</w:t>
      </w:r>
      <w:r>
        <w:rPr>
          <w:spacing w:val="-14"/>
        </w:rPr>
        <w:t xml:space="preserve"> </w:t>
      </w:r>
      <w:r>
        <w:t>(татарский)</w:t>
      </w:r>
      <w:r>
        <w:rPr>
          <w:spacing w:val="-7"/>
        </w:rPr>
        <w:t xml:space="preserve"> </w:t>
      </w:r>
      <w:r>
        <w:t>язык»,</w:t>
      </w:r>
      <w:r>
        <w:rPr>
          <w:spacing w:val="-2"/>
        </w:rPr>
        <w:t xml:space="preserve"> </w:t>
      </w:r>
      <w:r>
        <w:t>«Литературное</w:t>
      </w:r>
      <w:r>
        <w:rPr>
          <w:spacing w:val="-7"/>
        </w:rPr>
        <w:t xml:space="preserve"> </w:t>
      </w:r>
      <w:r>
        <w:t>чтение</w:t>
      </w:r>
      <w:r>
        <w:rPr>
          <w:spacing w:val="-10"/>
        </w:rPr>
        <w:t xml:space="preserve"> </w:t>
      </w:r>
      <w:r>
        <w:t>на</w:t>
      </w:r>
      <w:r>
        <w:rPr>
          <w:spacing w:val="-10"/>
        </w:rPr>
        <w:t xml:space="preserve"> </w:t>
      </w:r>
      <w:r>
        <w:t>родном</w:t>
      </w:r>
      <w:r>
        <w:rPr>
          <w:spacing w:val="-7"/>
        </w:rPr>
        <w:t xml:space="preserve"> </w:t>
      </w:r>
      <w:r>
        <w:t>(татарском)</w:t>
      </w:r>
      <w:r>
        <w:rPr>
          <w:spacing w:val="-8"/>
        </w:rPr>
        <w:t xml:space="preserve"> </w:t>
      </w:r>
      <w:r>
        <w:rPr>
          <w:spacing w:val="-2"/>
        </w:rPr>
        <w:t>языке»</w:t>
      </w:r>
    </w:p>
    <w:p w14:paraId="58ED41E4">
      <w:pPr>
        <w:pStyle w:val="8"/>
        <w:spacing w:line="274" w:lineRule="exact"/>
        <w:ind w:left="1591"/>
        <w:jc w:val="left"/>
      </w:pPr>
      <w:r>
        <w:t>«Государственный</w:t>
      </w:r>
      <w:r>
        <w:rPr>
          <w:spacing w:val="-12"/>
        </w:rPr>
        <w:t xml:space="preserve"> </w:t>
      </w:r>
      <w:r>
        <w:t>(башкирский)</w:t>
      </w:r>
      <w:r>
        <w:rPr>
          <w:spacing w:val="-6"/>
        </w:rPr>
        <w:t xml:space="preserve"> </w:t>
      </w:r>
      <w:r>
        <w:t>язык</w:t>
      </w:r>
      <w:r>
        <w:rPr>
          <w:spacing w:val="-14"/>
        </w:rPr>
        <w:t xml:space="preserve"> </w:t>
      </w:r>
      <w:r>
        <w:t>Республики</w:t>
      </w:r>
      <w:r>
        <w:rPr>
          <w:spacing w:val="-7"/>
        </w:rPr>
        <w:t xml:space="preserve"> </w:t>
      </w:r>
      <w:r>
        <w:t>Российской</w:t>
      </w:r>
      <w:r>
        <w:rPr>
          <w:spacing w:val="-9"/>
        </w:rPr>
        <w:t xml:space="preserve"> </w:t>
      </w:r>
      <w:r>
        <w:rPr>
          <w:spacing w:val="-2"/>
        </w:rPr>
        <w:t>Федерации».</w:t>
      </w:r>
    </w:p>
    <w:p w14:paraId="71D17385">
      <w:pPr>
        <w:pStyle w:val="8"/>
        <w:ind w:left="1022" w:right="1103" w:firstLine="568"/>
      </w:pPr>
      <w:r>
        <w:t>Учитывая запрос родителей (законных представителей), на основании их заявлений на базе классов каждой параллели сформированы группы по изучению родных языков (башкирского, русского, татарского языков). На изучение данных учебных предметов отводится по 1 часу в неделю в 1-4-х классах.</w:t>
      </w:r>
    </w:p>
    <w:p w14:paraId="474A19F9">
      <w:pPr>
        <w:pStyle w:val="8"/>
        <w:spacing w:line="242" w:lineRule="auto"/>
        <w:ind w:left="1022" w:right="1105" w:firstLine="568"/>
      </w:pPr>
      <w:r>
        <w:t>На изучение учебного предмета «Государственный (башкирский) язык Республики Российской Федерации» отводится по 1часу в неделю в 1–4-х классах.</w:t>
      </w:r>
    </w:p>
    <w:p w14:paraId="5FAC210D">
      <w:pPr>
        <w:pStyle w:val="8"/>
        <w:spacing w:line="273" w:lineRule="exact"/>
        <w:ind w:left="1591"/>
      </w:pPr>
      <w:r>
        <w:t>Предметная</w:t>
      </w:r>
      <w:r>
        <w:rPr>
          <w:spacing w:val="51"/>
        </w:rPr>
        <w:t xml:space="preserve">  </w:t>
      </w:r>
      <w:r>
        <w:t>область</w:t>
      </w:r>
      <w:r>
        <w:rPr>
          <w:spacing w:val="56"/>
        </w:rPr>
        <w:t xml:space="preserve">  </w:t>
      </w:r>
      <w:r>
        <w:t>«Иностранный</w:t>
      </w:r>
      <w:r>
        <w:rPr>
          <w:spacing w:val="52"/>
        </w:rPr>
        <w:t xml:space="preserve">  </w:t>
      </w:r>
      <w:r>
        <w:t>язык»</w:t>
      </w:r>
      <w:r>
        <w:rPr>
          <w:spacing w:val="49"/>
        </w:rPr>
        <w:t xml:space="preserve">  </w:t>
      </w:r>
      <w:r>
        <w:t>представлен</w:t>
      </w:r>
      <w:r>
        <w:rPr>
          <w:spacing w:val="55"/>
        </w:rPr>
        <w:t xml:space="preserve">  </w:t>
      </w:r>
      <w:r>
        <w:t>учебным</w:t>
      </w:r>
      <w:r>
        <w:rPr>
          <w:spacing w:val="51"/>
        </w:rPr>
        <w:t xml:space="preserve">  </w:t>
      </w:r>
      <w:r>
        <w:rPr>
          <w:spacing w:val="-2"/>
        </w:rPr>
        <w:t>предметом</w:t>
      </w:r>
    </w:p>
    <w:p w14:paraId="0210593F">
      <w:pPr>
        <w:pStyle w:val="8"/>
        <w:spacing w:line="235" w:lineRule="auto"/>
        <w:ind w:left="1022" w:right="1108"/>
      </w:pPr>
      <w:r>
        <w:t>«Иностранный язык». Иностранный язык (английский язык) на уровне</w:t>
      </w:r>
      <w:r>
        <w:rPr>
          <w:spacing w:val="-1"/>
        </w:rPr>
        <w:t xml:space="preserve"> </w:t>
      </w:r>
      <w:r>
        <w:t>начального общего образования изучается во 2-4 классах в объеме 2 часа в неделю. При проведении занятий по иностранному языку осуществляется деление классов на две группы при наполняемости 25 и более человек.</w:t>
      </w:r>
    </w:p>
    <w:p w14:paraId="6B897013">
      <w:pPr>
        <w:pStyle w:val="8"/>
        <w:ind w:left="1022" w:right="1105" w:firstLine="568"/>
      </w:pPr>
      <w:r>
        <w:t>Предметная область «Математика и информатика» представлена учебным предметом: «Математика».</w:t>
      </w:r>
    </w:p>
    <w:p w14:paraId="62FAD280">
      <w:pPr>
        <w:pStyle w:val="8"/>
        <w:ind w:left="1022" w:right="1107" w:firstLine="568"/>
      </w:pPr>
      <w:r>
        <w:t>Изучение</w:t>
      </w:r>
      <w:r>
        <w:rPr>
          <w:spacing w:val="-3"/>
        </w:rPr>
        <w:t xml:space="preserve"> </w:t>
      </w:r>
      <w:r>
        <w:t>информатики</w:t>
      </w:r>
      <w:r>
        <w:rPr>
          <w:spacing w:val="-4"/>
        </w:rPr>
        <w:t xml:space="preserve"> </w:t>
      </w:r>
      <w:r>
        <w:t>в</w:t>
      </w:r>
      <w:r>
        <w:rPr>
          <w:spacing w:val="-3"/>
        </w:rPr>
        <w:t xml:space="preserve"> </w:t>
      </w:r>
      <w:r>
        <w:t>1–4-х</w:t>
      </w:r>
      <w:r>
        <w:rPr>
          <w:spacing w:val="-2"/>
        </w:rPr>
        <w:t xml:space="preserve"> </w:t>
      </w:r>
      <w:r>
        <w:t>классах осуществляется</w:t>
      </w:r>
      <w:r>
        <w:rPr>
          <w:spacing w:val="-2"/>
        </w:rPr>
        <w:t xml:space="preserve"> </w:t>
      </w:r>
      <w:r>
        <w:t>в</w:t>
      </w:r>
      <w:r>
        <w:rPr>
          <w:spacing w:val="-3"/>
        </w:rPr>
        <w:t xml:space="preserve"> </w:t>
      </w:r>
      <w:r>
        <w:t>рамках учебных</w:t>
      </w:r>
      <w:r>
        <w:rPr>
          <w:spacing w:val="-3"/>
        </w:rPr>
        <w:t xml:space="preserve"> </w:t>
      </w:r>
      <w:r>
        <w:t xml:space="preserve">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w:t>
      </w:r>
      <w:r>
        <w:rPr>
          <w:spacing w:val="-2"/>
        </w:rPr>
        <w:t>предметов:</w:t>
      </w:r>
    </w:p>
    <w:p w14:paraId="4A285EF1">
      <w:pPr>
        <w:pStyle w:val="8"/>
        <w:spacing w:before="62"/>
        <w:ind w:left="1022" w:right="1109" w:firstLine="568"/>
      </w:pPr>
      <w: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14:paraId="1B9C0650">
      <w:pPr>
        <w:pStyle w:val="8"/>
        <w:spacing w:before="5"/>
        <w:ind w:left="1022" w:right="1109" w:firstLine="568"/>
      </w:pPr>
      <w:r>
        <w:t>«Окружающий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14:paraId="543C2731">
      <w:pPr>
        <w:pStyle w:val="8"/>
        <w:ind w:left="1022" w:right="1095" w:firstLine="568"/>
      </w:pPr>
      <w:r>
        <w:t>«Изобразительное искусство» – модуль «Азбука цифровой графики» (предусматривает изучение фотографии, работу в программах Paint, Picture Manager и PowerPoint, виртуальные путешествия);</w:t>
      </w:r>
    </w:p>
    <w:p w14:paraId="79E45E3F">
      <w:pPr>
        <w:pStyle w:val="8"/>
        <w:spacing w:before="1"/>
        <w:ind w:left="1022" w:right="1100" w:firstLine="568"/>
      </w:pPr>
      <w:r>
        <w:t>«Технология»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14:paraId="6BBAA750">
      <w:pPr>
        <w:pStyle w:val="8"/>
        <w:ind w:left="1022" w:right="1103" w:firstLine="568"/>
      </w:pPr>
      <w:r>
        <w:t>Предметная область «Обществознание и естествознание (окружающий мир)» направлена на формирование мировоззренческой сферы учащихся, личностных основ гражданской идентичности, социальной ответственности, правового самосознания, владение экологическим мышлением, социальными, экономическими и политическими явлениями, приобретение теоретических</w:t>
      </w:r>
      <w:r>
        <w:rPr>
          <w:spacing w:val="-2"/>
        </w:rPr>
        <w:t xml:space="preserve"> </w:t>
      </w:r>
      <w:r>
        <w:t>знаний и</w:t>
      </w:r>
      <w:r>
        <w:rPr>
          <w:spacing w:val="-1"/>
        </w:rPr>
        <w:t xml:space="preserve"> </w:t>
      </w:r>
      <w:r>
        <w:t>опыта их</w:t>
      </w:r>
      <w:r>
        <w:rPr>
          <w:spacing w:val="-3"/>
        </w:rPr>
        <w:t xml:space="preserve"> </w:t>
      </w:r>
      <w:r>
        <w:t>применения для</w:t>
      </w:r>
      <w:r>
        <w:rPr>
          <w:spacing w:val="40"/>
        </w:rPr>
        <w:t xml:space="preserve"> </w:t>
      </w:r>
      <w:r>
        <w:t>ориентации</w:t>
      </w:r>
      <w:r>
        <w:rPr>
          <w:spacing w:val="-1"/>
        </w:rPr>
        <w:t xml:space="preserve"> </w:t>
      </w:r>
      <w:r>
        <w:t>в окружающем мире, собственной активной</w:t>
      </w:r>
      <w:r>
        <w:rPr>
          <w:spacing w:val="-1"/>
        </w:rPr>
        <w:t xml:space="preserve"> </w:t>
      </w:r>
      <w:r>
        <w:t>позиции</w:t>
      </w:r>
      <w:r>
        <w:rPr>
          <w:spacing w:val="-2"/>
        </w:rPr>
        <w:t xml:space="preserve"> </w:t>
      </w:r>
      <w:r>
        <w:t>в</w:t>
      </w:r>
      <w:r>
        <w:rPr>
          <w:spacing w:val="-4"/>
        </w:rPr>
        <w:t xml:space="preserve"> </w:t>
      </w:r>
      <w:r>
        <w:t>общественной</w:t>
      </w:r>
      <w:r>
        <w:rPr>
          <w:spacing w:val="-2"/>
        </w:rPr>
        <w:t xml:space="preserve"> </w:t>
      </w:r>
      <w:r>
        <w:t>жизни</w:t>
      </w:r>
      <w:r>
        <w:rPr>
          <w:spacing w:val="-2"/>
        </w:rPr>
        <w:t xml:space="preserve"> </w:t>
      </w:r>
      <w:r>
        <w:t>и</w:t>
      </w:r>
      <w:r>
        <w:rPr>
          <w:spacing w:val="38"/>
        </w:rPr>
        <w:t xml:space="preserve"> </w:t>
      </w:r>
      <w:r>
        <w:t>представлена предметом «Окружающий мир».</w:t>
      </w:r>
    </w:p>
    <w:p w14:paraId="47594FD7">
      <w:pPr>
        <w:pStyle w:val="8"/>
        <w:spacing w:before="5" w:line="237" w:lineRule="auto"/>
        <w:ind w:left="1022" w:right="1103" w:firstLine="568"/>
      </w:pPr>
      <w:r>
        <w:t>На изучение предмета «Окружающий мир» в 1-4-х классах выделено 2 часа в</w:t>
      </w:r>
      <w:r>
        <w:rPr>
          <w:spacing w:val="40"/>
        </w:rPr>
        <w:t xml:space="preserve"> </w:t>
      </w:r>
      <w:r>
        <w:rPr>
          <w:spacing w:val="-2"/>
        </w:rPr>
        <w:t>неделю.</w:t>
      </w:r>
    </w:p>
    <w:p w14:paraId="424A84C5">
      <w:pPr>
        <w:pStyle w:val="8"/>
        <w:spacing w:after="0" w:line="237" w:lineRule="auto"/>
        <w:sectPr>
          <w:pgSz w:w="11920" w:h="16850"/>
          <w:pgMar w:top="960" w:right="0" w:bottom="1460" w:left="425" w:header="0" w:footer="1190" w:gutter="0"/>
          <w:cols w:space="720" w:num="1"/>
        </w:sectPr>
      </w:pPr>
    </w:p>
    <w:p w14:paraId="3ADEAEFC">
      <w:pPr>
        <w:pStyle w:val="8"/>
        <w:spacing w:before="70"/>
        <w:ind w:left="1022" w:right="1103" w:firstLine="568"/>
      </w:pPr>
      <w:r>
        <w:t>В 4 классе реализуется обязательная предметная область «Основы религиозных культур и светской этики» (далее –ОРКСЭ) по выбору модулей для обучающихся 4-х классов 1 час в неделю. Выбор модуля, изучаемого в рамках обязательной предметной области «Основы религиозных культур и светской этики» осуществляется родителями (законными представителями) несовершеннолетних обучающихся посредством сбора письменных заявлений и зафиксирован в протоколах родительских собраний. Возможно деление класса на группы при проведении занятий в рамках модульного изучения обязательной предметной области «Основы религиозных культур и светской этики» при выборе родителями (законными представителями) обучающихся одного класса двух и более модулей.</w:t>
      </w:r>
    </w:p>
    <w:p w14:paraId="6915D6EA">
      <w:pPr>
        <w:pStyle w:val="8"/>
        <w:spacing w:before="1"/>
        <w:ind w:left="1591"/>
      </w:pPr>
      <w:r>
        <w:t>Предметная</w:t>
      </w:r>
      <w:r>
        <w:rPr>
          <w:spacing w:val="54"/>
        </w:rPr>
        <w:t xml:space="preserve">   </w:t>
      </w:r>
      <w:r>
        <w:t>область</w:t>
      </w:r>
      <w:r>
        <w:rPr>
          <w:spacing w:val="59"/>
        </w:rPr>
        <w:t xml:space="preserve">   </w:t>
      </w:r>
      <w:r>
        <w:t>«Искусство»</w:t>
      </w:r>
      <w:r>
        <w:rPr>
          <w:spacing w:val="55"/>
        </w:rPr>
        <w:t xml:space="preserve">   </w:t>
      </w:r>
      <w:r>
        <w:t>представлена</w:t>
      </w:r>
      <w:r>
        <w:rPr>
          <w:spacing w:val="59"/>
        </w:rPr>
        <w:t xml:space="preserve">   </w:t>
      </w:r>
      <w:r>
        <w:t>учебными</w:t>
      </w:r>
      <w:r>
        <w:rPr>
          <w:spacing w:val="59"/>
        </w:rPr>
        <w:t xml:space="preserve">   </w:t>
      </w:r>
      <w:r>
        <w:rPr>
          <w:spacing w:val="-2"/>
        </w:rPr>
        <w:t>предметами:</w:t>
      </w:r>
    </w:p>
    <w:p w14:paraId="6EF2D6D7">
      <w:pPr>
        <w:pStyle w:val="8"/>
        <w:ind w:left="1022" w:right="1102"/>
      </w:pPr>
      <w:r>
        <w:t>«Изобразительное искусство», «Музыка». На изучение данных учебных предметов отводится по 0,5 часа в неделю в 1 - 4 классах (в 1 классе «Изобразительное искусство» составляет 17 часов в год, «Музыка» - 16 часов в год, в 2 - 4 классах по 17 часов в год).</w:t>
      </w:r>
    </w:p>
    <w:p w14:paraId="45490FED">
      <w:pPr>
        <w:pStyle w:val="8"/>
        <w:ind w:left="1022" w:right="1105" w:firstLine="568"/>
      </w:pPr>
      <w:r>
        <w:t xml:space="preserve">Для развития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 обучающимся за пределами учебного плана ООП НОО предоставляется возможность посещение учебного курса внеурочной деятельности </w:t>
      </w:r>
      <w:r>
        <w:rPr>
          <w:i/>
        </w:rPr>
        <w:t xml:space="preserve">«Искусство иллюстрации». </w:t>
      </w:r>
      <w:r>
        <w:t>Форма организации: творческая мастерская иллюстраций к</w:t>
      </w:r>
      <w:r>
        <w:rPr>
          <w:spacing w:val="-2"/>
        </w:rPr>
        <w:t xml:space="preserve"> </w:t>
      </w:r>
      <w:r>
        <w:t>книге;</w:t>
      </w:r>
      <w:r>
        <w:rPr>
          <w:spacing w:val="-3"/>
        </w:rPr>
        <w:t xml:space="preserve"> </w:t>
      </w:r>
      <w:r>
        <w:t>конкурсы рисунков; выставки работ участников. Выбор внеурочной деятельности «</w:t>
      </w:r>
      <w:r>
        <w:rPr>
          <w:i/>
        </w:rPr>
        <w:t>Искусство иллюстрации</w:t>
      </w:r>
      <w:r>
        <w:t>» осуществлен посредством сбора заявлений с родителей (законных представителей) несовершеннолетних обучающихся и учитывает образовательные потребности и интересы обучающихся.</w:t>
      </w:r>
    </w:p>
    <w:p w14:paraId="6E08532C">
      <w:pPr>
        <w:pStyle w:val="8"/>
        <w:spacing w:before="17"/>
        <w:ind w:left="1022" w:right="1097" w:firstLine="568"/>
      </w:pPr>
      <w:r>
        <w:t xml:space="preserve">Для расширения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 за пределами учебного плана ООП НОО предоставляется возможность посещение учебного курса внеурочной деятельности </w:t>
      </w:r>
      <w:r>
        <w:rPr>
          <w:i/>
        </w:rPr>
        <w:t xml:space="preserve">«В мире музыкальных звуков». </w:t>
      </w:r>
      <w:r>
        <w:t>Форма организации: музыкальный салон; концертные программы, хоровая студия, студия народных инструментов. Выбор внеурочной деятельности «</w:t>
      </w:r>
      <w:r>
        <w:rPr>
          <w:i/>
        </w:rPr>
        <w:t>В мире музыкальных звуков</w:t>
      </w:r>
      <w:r>
        <w:t>» осуществлен посредством сбора заявлений с родителей (законных представителей) несовершеннолетних обучающихся</w:t>
      </w:r>
      <w:r>
        <w:rPr>
          <w:spacing w:val="-1"/>
        </w:rPr>
        <w:t xml:space="preserve"> </w:t>
      </w:r>
      <w:r>
        <w:t>и учитывает</w:t>
      </w:r>
      <w:r>
        <w:rPr>
          <w:spacing w:val="-1"/>
        </w:rPr>
        <w:t xml:space="preserve"> </w:t>
      </w:r>
      <w:r>
        <w:t>образовательные</w:t>
      </w:r>
      <w:r>
        <w:rPr>
          <w:spacing w:val="-3"/>
        </w:rPr>
        <w:t xml:space="preserve"> </w:t>
      </w:r>
      <w:r>
        <w:t xml:space="preserve">потребности и интересы </w:t>
      </w:r>
      <w:r>
        <w:rPr>
          <w:spacing w:val="-2"/>
        </w:rPr>
        <w:t>обучающихся.</w:t>
      </w:r>
    </w:p>
    <w:p w14:paraId="772F45A8">
      <w:pPr>
        <w:pStyle w:val="8"/>
        <w:spacing w:before="66"/>
        <w:ind w:left="1591"/>
      </w:pPr>
      <w:r>
        <w:t>Таким</w:t>
      </w:r>
      <w:r>
        <w:rPr>
          <w:spacing w:val="27"/>
        </w:rPr>
        <w:t xml:space="preserve">  </w:t>
      </w:r>
      <w:r>
        <w:t>образом,</w:t>
      </w:r>
      <w:r>
        <w:rPr>
          <w:spacing w:val="28"/>
        </w:rPr>
        <w:t xml:space="preserve">  </w:t>
      </w:r>
      <w:r>
        <w:t>программный</w:t>
      </w:r>
      <w:r>
        <w:rPr>
          <w:spacing w:val="30"/>
        </w:rPr>
        <w:t xml:space="preserve">  </w:t>
      </w:r>
      <w:r>
        <w:t>материал</w:t>
      </w:r>
      <w:r>
        <w:rPr>
          <w:spacing w:val="30"/>
        </w:rPr>
        <w:t xml:space="preserve">  </w:t>
      </w:r>
      <w:r>
        <w:t>по</w:t>
      </w:r>
      <w:r>
        <w:rPr>
          <w:spacing w:val="31"/>
        </w:rPr>
        <w:t xml:space="preserve">  </w:t>
      </w:r>
      <w:r>
        <w:t>учебным</w:t>
      </w:r>
      <w:r>
        <w:rPr>
          <w:spacing w:val="29"/>
        </w:rPr>
        <w:t xml:space="preserve">  </w:t>
      </w:r>
      <w:r>
        <w:t>предметам</w:t>
      </w:r>
      <w:r>
        <w:rPr>
          <w:spacing w:val="32"/>
        </w:rPr>
        <w:t xml:space="preserve">  </w:t>
      </w:r>
      <w:r>
        <w:t>«Музыка»</w:t>
      </w:r>
      <w:r>
        <w:rPr>
          <w:spacing w:val="27"/>
        </w:rPr>
        <w:t xml:space="preserve">  </w:t>
      </w:r>
      <w:r>
        <w:rPr>
          <w:spacing w:val="-10"/>
        </w:rPr>
        <w:t>и</w:t>
      </w:r>
    </w:p>
    <w:p w14:paraId="1FED8BD2">
      <w:pPr>
        <w:pStyle w:val="8"/>
        <w:ind w:left="1022"/>
      </w:pPr>
      <w:r>
        <w:t>«Изобразительное</w:t>
      </w:r>
      <w:r>
        <w:rPr>
          <w:spacing w:val="-18"/>
        </w:rPr>
        <w:t xml:space="preserve"> </w:t>
      </w:r>
      <w:r>
        <w:t>искусство»</w:t>
      </w:r>
      <w:r>
        <w:rPr>
          <w:spacing w:val="-17"/>
        </w:rPr>
        <w:t xml:space="preserve"> </w:t>
      </w:r>
      <w:r>
        <w:t>будет</w:t>
      </w:r>
      <w:r>
        <w:rPr>
          <w:spacing w:val="-15"/>
        </w:rPr>
        <w:t xml:space="preserve"> </w:t>
      </w:r>
      <w:r>
        <w:t>достигнут</w:t>
      </w:r>
      <w:r>
        <w:rPr>
          <w:spacing w:val="-12"/>
        </w:rPr>
        <w:t xml:space="preserve"> </w:t>
      </w:r>
      <w:r>
        <w:t>в</w:t>
      </w:r>
      <w:r>
        <w:rPr>
          <w:spacing w:val="-11"/>
        </w:rPr>
        <w:t xml:space="preserve"> </w:t>
      </w:r>
      <w:r>
        <w:t>полном</w:t>
      </w:r>
      <w:r>
        <w:rPr>
          <w:spacing w:val="-15"/>
        </w:rPr>
        <w:t xml:space="preserve"> </w:t>
      </w:r>
      <w:r>
        <w:rPr>
          <w:spacing w:val="-2"/>
        </w:rPr>
        <w:t>объеме.</w:t>
      </w:r>
    </w:p>
    <w:p w14:paraId="58E1CDCC">
      <w:pPr>
        <w:pStyle w:val="8"/>
        <w:ind w:left="1022" w:right="1103" w:firstLine="568"/>
      </w:pPr>
      <w:r>
        <w:t>Предметная область «Технология» представлена учебным предметом: «Труд (технология)». На изучение данного учебного предмета отводится по 1 часу в неделю в 1- 4-х классах.</w:t>
      </w:r>
    </w:p>
    <w:p w14:paraId="4C5FABC2">
      <w:pPr>
        <w:pStyle w:val="8"/>
        <w:spacing w:before="1" w:line="272" w:lineRule="exact"/>
        <w:ind w:left="1591"/>
      </w:pPr>
      <w:r>
        <w:t>Предметная</w:t>
      </w:r>
      <w:r>
        <w:rPr>
          <w:spacing w:val="64"/>
          <w:w w:val="150"/>
        </w:rPr>
        <w:t xml:space="preserve"> </w:t>
      </w:r>
      <w:r>
        <w:t>область</w:t>
      </w:r>
      <w:r>
        <w:rPr>
          <w:spacing w:val="68"/>
          <w:w w:val="150"/>
        </w:rPr>
        <w:t xml:space="preserve"> </w:t>
      </w:r>
      <w:r>
        <w:t>«Физическая</w:t>
      </w:r>
      <w:r>
        <w:rPr>
          <w:spacing w:val="67"/>
          <w:w w:val="150"/>
        </w:rPr>
        <w:t xml:space="preserve"> </w:t>
      </w:r>
      <w:r>
        <w:t>культура»</w:t>
      </w:r>
      <w:r>
        <w:rPr>
          <w:spacing w:val="63"/>
          <w:w w:val="150"/>
        </w:rPr>
        <w:t xml:space="preserve"> </w:t>
      </w:r>
      <w:r>
        <w:t>представлена</w:t>
      </w:r>
      <w:r>
        <w:rPr>
          <w:spacing w:val="74"/>
          <w:w w:val="150"/>
        </w:rPr>
        <w:t xml:space="preserve"> </w:t>
      </w:r>
      <w:r>
        <w:t>учебным</w:t>
      </w:r>
      <w:r>
        <w:rPr>
          <w:spacing w:val="65"/>
          <w:w w:val="150"/>
        </w:rPr>
        <w:t xml:space="preserve"> </w:t>
      </w:r>
      <w:r>
        <w:rPr>
          <w:spacing w:val="-2"/>
        </w:rPr>
        <w:t>предметом:</w:t>
      </w:r>
    </w:p>
    <w:p w14:paraId="3757947E">
      <w:pPr>
        <w:pStyle w:val="8"/>
        <w:spacing w:line="235" w:lineRule="auto"/>
        <w:ind w:left="1022" w:right="1104"/>
      </w:pPr>
      <w:r>
        <w:t>«Физическая культура». Занятия по предмету «Физическая культура» направлены на укрепление здоровья, содействие гармоничному физическому развитию и всесторонней физической подготовленности ученика. Учебный предмет «Физическая культура» в 1-4 классах изучается в объеме 3 часа в неделю. Из них:</w:t>
      </w:r>
    </w:p>
    <w:p w14:paraId="18D758E8">
      <w:pPr>
        <w:pStyle w:val="12"/>
        <w:numPr>
          <w:ilvl w:val="0"/>
          <w:numId w:val="124"/>
        </w:numPr>
        <w:tabs>
          <w:tab w:val="left" w:pos="1903"/>
        </w:tabs>
        <w:spacing w:before="0" w:after="0" w:line="237" w:lineRule="auto"/>
        <w:ind w:left="1022" w:right="1106" w:firstLine="568"/>
        <w:jc w:val="both"/>
        <w:rPr>
          <w:sz w:val="24"/>
        </w:rPr>
      </w:pPr>
      <w:r>
        <w:rPr>
          <w:sz w:val="24"/>
        </w:rPr>
        <w:t>2 часа урочной деятельности и 1 час внеурочной деятельности «Движение есть жизнь» в 1-3 классах.</w:t>
      </w:r>
    </w:p>
    <w:p w14:paraId="543E9C2F">
      <w:pPr>
        <w:pStyle w:val="12"/>
        <w:numPr>
          <w:ilvl w:val="0"/>
          <w:numId w:val="124"/>
        </w:numPr>
        <w:tabs>
          <w:tab w:val="left" w:pos="1952"/>
        </w:tabs>
        <w:spacing w:before="2" w:after="0" w:line="240" w:lineRule="auto"/>
        <w:ind w:left="1952" w:right="0" w:hanging="361"/>
        <w:jc w:val="both"/>
        <w:rPr>
          <w:sz w:val="24"/>
        </w:rPr>
      </w:pPr>
      <w:r>
        <w:rPr>
          <w:sz w:val="24"/>
        </w:rPr>
        <w:t>1</w:t>
      </w:r>
      <w:r>
        <w:rPr>
          <w:spacing w:val="35"/>
          <w:sz w:val="24"/>
        </w:rPr>
        <w:t xml:space="preserve">  </w:t>
      </w:r>
      <w:r>
        <w:rPr>
          <w:sz w:val="24"/>
        </w:rPr>
        <w:t>час</w:t>
      </w:r>
      <w:r>
        <w:rPr>
          <w:spacing w:val="41"/>
          <w:sz w:val="24"/>
        </w:rPr>
        <w:t xml:space="preserve">  </w:t>
      </w:r>
      <w:r>
        <w:rPr>
          <w:sz w:val="24"/>
        </w:rPr>
        <w:t>урочной</w:t>
      </w:r>
      <w:r>
        <w:rPr>
          <w:spacing w:val="38"/>
          <w:sz w:val="24"/>
        </w:rPr>
        <w:t xml:space="preserve">  </w:t>
      </w:r>
      <w:r>
        <w:rPr>
          <w:sz w:val="24"/>
        </w:rPr>
        <w:t>деятельности,</w:t>
      </w:r>
      <w:r>
        <w:rPr>
          <w:spacing w:val="39"/>
          <w:sz w:val="24"/>
        </w:rPr>
        <w:t xml:space="preserve">  </w:t>
      </w:r>
      <w:r>
        <w:rPr>
          <w:sz w:val="24"/>
        </w:rPr>
        <w:t>2</w:t>
      </w:r>
      <w:r>
        <w:rPr>
          <w:spacing w:val="38"/>
          <w:sz w:val="24"/>
        </w:rPr>
        <w:t xml:space="preserve">  </w:t>
      </w:r>
      <w:r>
        <w:rPr>
          <w:sz w:val="24"/>
        </w:rPr>
        <w:t>часа</w:t>
      </w:r>
      <w:r>
        <w:rPr>
          <w:spacing w:val="36"/>
          <w:sz w:val="24"/>
        </w:rPr>
        <w:t xml:space="preserve">  </w:t>
      </w:r>
      <w:r>
        <w:rPr>
          <w:sz w:val="24"/>
        </w:rPr>
        <w:t>внеурочной</w:t>
      </w:r>
      <w:r>
        <w:rPr>
          <w:spacing w:val="38"/>
          <w:sz w:val="24"/>
        </w:rPr>
        <w:t xml:space="preserve">  </w:t>
      </w:r>
      <w:r>
        <w:rPr>
          <w:sz w:val="24"/>
        </w:rPr>
        <w:t>деятельности</w:t>
      </w:r>
      <w:r>
        <w:rPr>
          <w:spacing w:val="39"/>
          <w:sz w:val="24"/>
        </w:rPr>
        <w:t xml:space="preserve">  </w:t>
      </w:r>
      <w:r>
        <w:rPr>
          <w:sz w:val="24"/>
        </w:rPr>
        <w:t>(1</w:t>
      </w:r>
      <w:r>
        <w:rPr>
          <w:spacing w:val="37"/>
          <w:sz w:val="24"/>
        </w:rPr>
        <w:t xml:space="preserve">  </w:t>
      </w:r>
      <w:r>
        <w:rPr>
          <w:sz w:val="24"/>
        </w:rPr>
        <w:t>час</w:t>
      </w:r>
      <w:r>
        <w:rPr>
          <w:spacing w:val="59"/>
          <w:sz w:val="24"/>
        </w:rPr>
        <w:t xml:space="preserve"> </w:t>
      </w:r>
      <w:r>
        <w:rPr>
          <w:spacing w:val="-10"/>
          <w:sz w:val="24"/>
        </w:rPr>
        <w:t>–</w:t>
      </w:r>
    </w:p>
    <w:p w14:paraId="352EDFFD">
      <w:pPr>
        <w:spacing w:before="17"/>
        <w:ind w:left="1022" w:right="0" w:firstLine="0"/>
        <w:jc w:val="both"/>
        <w:rPr>
          <w:sz w:val="22"/>
        </w:rPr>
      </w:pPr>
      <w:r>
        <w:rPr>
          <w:sz w:val="22"/>
        </w:rPr>
        <w:t>«Движение</w:t>
      </w:r>
      <w:r>
        <w:rPr>
          <w:spacing w:val="-7"/>
          <w:sz w:val="22"/>
        </w:rPr>
        <w:t xml:space="preserve"> </w:t>
      </w:r>
      <w:r>
        <w:rPr>
          <w:sz w:val="22"/>
        </w:rPr>
        <w:t>есть</w:t>
      </w:r>
      <w:r>
        <w:rPr>
          <w:spacing w:val="-2"/>
          <w:sz w:val="22"/>
        </w:rPr>
        <w:t xml:space="preserve"> </w:t>
      </w:r>
      <w:r>
        <w:rPr>
          <w:sz w:val="22"/>
        </w:rPr>
        <w:t>жизнь»,</w:t>
      </w:r>
      <w:r>
        <w:rPr>
          <w:spacing w:val="-2"/>
          <w:sz w:val="22"/>
        </w:rPr>
        <w:t xml:space="preserve"> </w:t>
      </w:r>
      <w:r>
        <w:rPr>
          <w:sz w:val="22"/>
        </w:rPr>
        <w:t>1</w:t>
      </w:r>
      <w:r>
        <w:rPr>
          <w:spacing w:val="-7"/>
          <w:sz w:val="22"/>
        </w:rPr>
        <w:t xml:space="preserve"> </w:t>
      </w:r>
      <w:r>
        <w:rPr>
          <w:sz w:val="22"/>
        </w:rPr>
        <w:t>час –</w:t>
      </w:r>
      <w:r>
        <w:rPr>
          <w:spacing w:val="-9"/>
          <w:sz w:val="22"/>
        </w:rPr>
        <w:t xml:space="preserve"> </w:t>
      </w:r>
      <w:r>
        <w:rPr>
          <w:sz w:val="22"/>
        </w:rPr>
        <w:t>«Основы</w:t>
      </w:r>
      <w:r>
        <w:rPr>
          <w:spacing w:val="-6"/>
          <w:sz w:val="22"/>
        </w:rPr>
        <w:t xml:space="preserve"> </w:t>
      </w:r>
      <w:r>
        <w:rPr>
          <w:sz w:val="22"/>
        </w:rPr>
        <w:t>самопознания»</w:t>
      </w:r>
      <w:r>
        <w:rPr>
          <w:spacing w:val="-13"/>
          <w:sz w:val="22"/>
        </w:rPr>
        <w:t xml:space="preserve"> </w:t>
      </w:r>
      <w:r>
        <w:rPr>
          <w:sz w:val="22"/>
        </w:rPr>
        <w:t>в</w:t>
      </w:r>
      <w:r>
        <w:rPr>
          <w:spacing w:val="-8"/>
          <w:sz w:val="22"/>
        </w:rPr>
        <w:t xml:space="preserve"> </w:t>
      </w:r>
      <w:r>
        <w:rPr>
          <w:sz w:val="22"/>
        </w:rPr>
        <w:t>4-х</w:t>
      </w:r>
      <w:r>
        <w:rPr>
          <w:spacing w:val="-7"/>
          <w:sz w:val="22"/>
        </w:rPr>
        <w:t xml:space="preserve"> </w:t>
      </w:r>
      <w:r>
        <w:rPr>
          <w:spacing w:val="-2"/>
          <w:sz w:val="22"/>
        </w:rPr>
        <w:t>классах.</w:t>
      </w:r>
    </w:p>
    <w:p w14:paraId="5E0394C5">
      <w:pPr>
        <w:pStyle w:val="8"/>
        <w:spacing w:before="7"/>
        <w:ind w:left="1022" w:right="1107" w:firstLine="568"/>
      </w:pPr>
      <w:r>
        <w:t>Курс внеурочной деятельности «Движение есть жизнь» ориентирован на удовлетворение потребностей в физическом развитии и совершенствовании, общеразвивающее направление с целью развития физической активности учащихся; курс</w:t>
      </w:r>
    </w:p>
    <w:p w14:paraId="3142D29C">
      <w:pPr>
        <w:pStyle w:val="8"/>
        <w:spacing w:after="0"/>
        <w:sectPr>
          <w:pgSz w:w="11920" w:h="16850"/>
          <w:pgMar w:top="960" w:right="0" w:bottom="1460" w:left="425" w:header="0" w:footer="1190" w:gutter="0"/>
          <w:cols w:space="720" w:num="1"/>
        </w:sectPr>
      </w:pPr>
    </w:p>
    <w:p w14:paraId="06DC61F1">
      <w:pPr>
        <w:pStyle w:val="8"/>
        <w:spacing w:before="70"/>
        <w:ind w:left="1022" w:right="1104" w:firstLine="568"/>
      </w:pPr>
      <w:r>
        <w:t>«Основы самопознания» направлен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07B4C61C">
      <w:pPr>
        <w:pStyle w:val="8"/>
        <w:spacing w:before="1"/>
        <w:ind w:left="1022" w:right="1100" w:firstLine="568"/>
      </w:pPr>
      <w:r>
        <w:t>Преподавание основ безопасности жизнедеятельности в 1-4-х классах осуществляется</w:t>
      </w:r>
      <w:r>
        <w:rPr>
          <w:spacing w:val="-2"/>
        </w:rPr>
        <w:t xml:space="preserve"> </w:t>
      </w:r>
      <w:r>
        <w:t>на</w:t>
      </w:r>
      <w:r>
        <w:rPr>
          <w:spacing w:val="-1"/>
        </w:rPr>
        <w:t xml:space="preserve"> </w:t>
      </w:r>
      <w:r>
        <w:t>уроках учебного</w:t>
      </w:r>
      <w:r>
        <w:rPr>
          <w:spacing w:val="-2"/>
        </w:rPr>
        <w:t xml:space="preserve"> </w:t>
      </w:r>
      <w:r>
        <w:t>предмета «Окружающий</w:t>
      </w:r>
      <w:r>
        <w:rPr>
          <w:spacing w:val="-1"/>
        </w:rPr>
        <w:t xml:space="preserve"> </w:t>
      </w:r>
      <w:r>
        <w:t>мир»,</w:t>
      </w:r>
      <w:r>
        <w:rPr>
          <w:spacing w:val="-2"/>
        </w:rPr>
        <w:t xml:space="preserve"> </w:t>
      </w:r>
      <w:r>
        <w:t>что</w:t>
      </w:r>
      <w:r>
        <w:rPr>
          <w:spacing w:val="-2"/>
        </w:rPr>
        <w:t xml:space="preserve"> </w:t>
      </w:r>
      <w:r>
        <w:t>позволяет</w:t>
      </w:r>
      <w:r>
        <w:rPr>
          <w:spacing w:val="-3"/>
        </w:rPr>
        <w:t xml:space="preserve"> </w:t>
      </w:r>
      <w:r>
        <w:t>наряду</w:t>
      </w:r>
      <w:r>
        <w:rPr>
          <w:spacing w:val="-9"/>
        </w:rPr>
        <w:t xml:space="preserve"> </w:t>
      </w:r>
      <w:r>
        <w:t>с развитием представлений о научной картине мира формировать умения рационально организовывать свою жизнь и деятельность, соблюдать правила техники безопасности.</w:t>
      </w:r>
    </w:p>
    <w:p w14:paraId="78528A37">
      <w:pPr>
        <w:pStyle w:val="3"/>
        <w:spacing w:before="7"/>
        <w:ind w:left="1591"/>
      </w:pPr>
      <w:r>
        <w:t>Часть</w:t>
      </w:r>
      <w:r>
        <w:rPr>
          <w:spacing w:val="-14"/>
        </w:rPr>
        <w:t xml:space="preserve"> </w:t>
      </w:r>
      <w:r>
        <w:t>учебного</w:t>
      </w:r>
      <w:r>
        <w:rPr>
          <w:spacing w:val="-6"/>
        </w:rPr>
        <w:t xml:space="preserve"> </w:t>
      </w:r>
      <w:r>
        <w:t>плана,</w:t>
      </w:r>
      <w:r>
        <w:rPr>
          <w:spacing w:val="-9"/>
        </w:rPr>
        <w:t xml:space="preserve"> </w:t>
      </w:r>
      <w:r>
        <w:t>формируемая</w:t>
      </w:r>
      <w:r>
        <w:rPr>
          <w:spacing w:val="-7"/>
        </w:rPr>
        <w:t xml:space="preserve"> </w:t>
      </w:r>
      <w:r>
        <w:t>участниками</w:t>
      </w:r>
      <w:r>
        <w:rPr>
          <w:spacing w:val="-5"/>
        </w:rPr>
        <w:t xml:space="preserve"> </w:t>
      </w:r>
      <w:r>
        <w:t>образовательных</w:t>
      </w:r>
      <w:r>
        <w:rPr>
          <w:spacing w:val="-11"/>
        </w:rPr>
        <w:t xml:space="preserve"> </w:t>
      </w:r>
      <w:r>
        <w:rPr>
          <w:spacing w:val="-2"/>
        </w:rPr>
        <w:t>отношений</w:t>
      </w:r>
    </w:p>
    <w:p w14:paraId="091F49F5">
      <w:pPr>
        <w:pStyle w:val="8"/>
        <w:ind w:left="1022" w:right="1110" w:firstLine="568"/>
      </w:pPr>
      <w:r>
        <w:t xml:space="preserve">В соответствии с требованиями обновленного федерального государственного образовательного стандарта начального общего образования часть учебного плана, формируемая участниками образовательных отношений, включает курсы внеурочной </w:t>
      </w:r>
      <w:r>
        <w:rPr>
          <w:spacing w:val="-2"/>
        </w:rPr>
        <w:t>деятельности.</w:t>
      </w:r>
    </w:p>
    <w:p w14:paraId="730E35E4">
      <w:pPr>
        <w:pStyle w:val="8"/>
        <w:ind w:left="1022" w:right="1102" w:firstLine="568"/>
      </w:pPr>
      <w:r>
        <w:t>Организация занятий по направлениям внеурочной деятельности является неотъемлемой частью образовательного процесса в школе.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w:t>
      </w:r>
    </w:p>
    <w:p w14:paraId="267396DD">
      <w:pPr>
        <w:pStyle w:val="8"/>
        <w:ind w:left="1022" w:right="1098" w:firstLine="568"/>
      </w:pPr>
      <w:r>
        <w:t xml:space="preserve">Внеурочная деятельность на ступени начального общего образования организуется по направлениям развития личности: спортивно-оздоровительная деятельность, проектно- исследовательская деятельность, коммуникативная деятельность, художественно- эстетическая творческая деятельность, информационная культура, интеллектуальные марафоны. Выбор направлений внеурочной деятельности осуществляется на основании заявлений родителей (законных представителей) </w:t>
      </w:r>
      <w:r>
        <w:rPr>
          <w:spacing w:val="-2"/>
        </w:rPr>
        <w:t>обучающихся.</w:t>
      </w:r>
    </w:p>
    <w:p w14:paraId="67DF3317">
      <w:pPr>
        <w:pStyle w:val="8"/>
        <w:spacing w:before="64"/>
        <w:ind w:left="1022" w:right="1102" w:firstLine="568"/>
      </w:pPr>
      <w:r>
        <w:t>Формы организации и объем внеурочной деятельности для обучающихся при освоении</w:t>
      </w:r>
      <w:r>
        <w:rPr>
          <w:spacing w:val="-4"/>
        </w:rPr>
        <w:t xml:space="preserve"> </w:t>
      </w:r>
      <w:r>
        <w:t>ими</w:t>
      </w:r>
      <w:r>
        <w:rPr>
          <w:spacing w:val="-4"/>
        </w:rPr>
        <w:t xml:space="preserve"> </w:t>
      </w:r>
      <w:r>
        <w:t>программы</w:t>
      </w:r>
      <w:r>
        <w:rPr>
          <w:spacing w:val="-2"/>
        </w:rPr>
        <w:t xml:space="preserve"> </w:t>
      </w:r>
      <w:r>
        <w:t>начального</w:t>
      </w:r>
      <w:r>
        <w:rPr>
          <w:spacing w:val="-4"/>
        </w:rPr>
        <w:t xml:space="preserve"> </w:t>
      </w:r>
      <w:r>
        <w:t>общего</w:t>
      </w:r>
      <w:r>
        <w:rPr>
          <w:spacing w:val="-6"/>
        </w:rPr>
        <w:t xml:space="preserve"> </w:t>
      </w:r>
      <w:r>
        <w:t>образования</w:t>
      </w:r>
      <w:r>
        <w:rPr>
          <w:spacing w:val="-10"/>
        </w:rPr>
        <w:t xml:space="preserve"> </w:t>
      </w:r>
      <w:r>
        <w:t>определены</w:t>
      </w:r>
      <w:r>
        <w:rPr>
          <w:spacing w:val="-3"/>
        </w:rPr>
        <w:t xml:space="preserve"> </w:t>
      </w:r>
      <w:r>
        <w:t>в</w:t>
      </w:r>
      <w:r>
        <w:rPr>
          <w:spacing w:val="-2"/>
        </w:rPr>
        <w:t xml:space="preserve"> </w:t>
      </w:r>
      <w:r>
        <w:t>плане</w:t>
      </w:r>
      <w:r>
        <w:rPr>
          <w:spacing w:val="-4"/>
        </w:rPr>
        <w:t xml:space="preserve"> </w:t>
      </w:r>
      <w:r>
        <w:t>внеурочной деятельности с учетом образовательных потребностей и интересов обучающихся,</w:t>
      </w:r>
      <w:r>
        <w:rPr>
          <w:spacing w:val="40"/>
        </w:rPr>
        <w:t xml:space="preserve"> </w:t>
      </w:r>
      <w:r>
        <w:t>запросов родителей (законных представителей) несовершеннолетних обучающихся, возможностей МАОУ «СОШ №</w:t>
      </w:r>
      <w:r>
        <w:rPr>
          <w:rFonts w:hint="default"/>
          <w:lang w:val="ru-RU"/>
        </w:rPr>
        <w:t>19</w:t>
      </w:r>
      <w:r>
        <w:t xml:space="preserve">» </w:t>
      </w:r>
      <w:r>
        <w:rPr>
          <w:rFonts w:hint="default"/>
          <w:lang w:val="ru-RU"/>
        </w:rPr>
        <w:t xml:space="preserve"> городского округа </w:t>
      </w:r>
      <w:r>
        <w:t>г.Стерлитамак РБ.</w:t>
      </w:r>
    </w:p>
    <w:p w14:paraId="29C87E9D">
      <w:pPr>
        <w:pStyle w:val="8"/>
        <w:spacing w:before="4" w:line="235" w:lineRule="auto"/>
        <w:ind w:left="1022" w:right="1101" w:firstLine="48"/>
      </w:pPr>
      <w:r>
        <w:t>Соотношение обязательной части образовательной программы начального общего образования и части, формируемой участниками образовательных отношений</w:t>
      </w:r>
    </w:p>
    <w:p w14:paraId="4628617B">
      <w:pPr>
        <w:pStyle w:val="8"/>
        <w:spacing w:before="66"/>
        <w:ind w:left="0"/>
        <w:jc w:val="left"/>
        <w:rPr>
          <w:sz w:val="20"/>
        </w:rPr>
      </w:pPr>
    </w:p>
    <w:tbl>
      <w:tblPr>
        <w:tblStyle w:val="6"/>
        <w:tblpPr w:leftFromText="180" w:rightFromText="180" w:vertAnchor="text" w:horzAnchor="margin" w:tblpX="852" w:tblpY="-41"/>
        <w:tblW w:w="43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90"/>
        <w:gridCol w:w="1401"/>
        <w:gridCol w:w="1401"/>
        <w:gridCol w:w="1604"/>
        <w:gridCol w:w="752"/>
        <w:gridCol w:w="1897"/>
      </w:tblGrid>
      <w:tr w14:paraId="25CC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tcPr>
          <w:p w14:paraId="4AF4A0E3">
            <w:pPr>
              <w:pStyle w:val="12"/>
              <w:ind w:left="142"/>
              <w:jc w:val="both"/>
              <w:rPr>
                <w:rFonts w:ascii="Times New Roman" w:hAnsi="Times New Roman" w:cs="Times New Roman"/>
                <w:b/>
                <w:sz w:val="24"/>
                <w:szCs w:val="24"/>
              </w:rPr>
            </w:pPr>
            <w:r>
              <w:rPr>
                <w:rFonts w:ascii="Times New Roman" w:hAnsi="Times New Roman" w:cs="Times New Roman"/>
                <w:b/>
                <w:sz w:val="24"/>
                <w:szCs w:val="24"/>
              </w:rPr>
              <w:t>Соотношение обязательной части учебного плана и части, формируемой участниками образовательных отношений</w:t>
            </w:r>
          </w:p>
        </w:tc>
      </w:tr>
      <w:tr w14:paraId="274F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pct"/>
            <w:shd w:val="clear" w:color="auto" w:fill="auto"/>
          </w:tcPr>
          <w:p w14:paraId="4402AAFB">
            <w:pPr>
              <w:pStyle w:val="12"/>
              <w:ind w:left="142" w:leftChars="0" w:hanging="142" w:firstLineChars="0"/>
              <w:jc w:val="left"/>
              <w:rPr>
                <w:rFonts w:ascii="Times New Roman" w:hAnsi="Times New Roman" w:cs="Times New Roman"/>
                <w:b/>
                <w:sz w:val="24"/>
                <w:szCs w:val="24"/>
              </w:rPr>
            </w:pPr>
            <w:r>
              <w:rPr>
                <w:rFonts w:ascii="Times New Roman" w:hAnsi="Times New Roman" w:cs="Times New Roman"/>
                <w:b/>
                <w:sz w:val="24"/>
                <w:szCs w:val="24"/>
              </w:rPr>
              <w:t>Классы</w:t>
            </w:r>
          </w:p>
        </w:tc>
        <w:tc>
          <w:tcPr>
            <w:tcW w:w="684" w:type="pct"/>
            <w:shd w:val="clear" w:color="auto" w:fill="auto"/>
          </w:tcPr>
          <w:p w14:paraId="35664AA2">
            <w:pPr>
              <w:pStyle w:val="12"/>
              <w:ind w:left="142" w:leftChars="0" w:hanging="142" w:firstLineChars="0"/>
              <w:jc w:val="left"/>
              <w:rPr>
                <w:rFonts w:ascii="Times New Roman" w:hAnsi="Times New Roman" w:cs="Times New Roman"/>
                <w:b/>
                <w:sz w:val="24"/>
                <w:szCs w:val="24"/>
              </w:rPr>
            </w:pPr>
            <w:r>
              <w:rPr>
                <w:rFonts w:ascii="Times New Roman" w:hAnsi="Times New Roman" w:cs="Times New Roman"/>
                <w:b/>
                <w:sz w:val="24"/>
                <w:szCs w:val="24"/>
              </w:rPr>
              <w:t>Количество</w:t>
            </w:r>
          </w:p>
          <w:p w14:paraId="3049EE76">
            <w:pPr>
              <w:pStyle w:val="12"/>
              <w:ind w:left="142" w:leftChars="0" w:hanging="142" w:firstLineChars="0"/>
              <w:jc w:val="left"/>
              <w:rPr>
                <w:rFonts w:ascii="Times New Roman" w:hAnsi="Times New Roman" w:cs="Times New Roman"/>
                <w:b/>
                <w:sz w:val="24"/>
                <w:szCs w:val="24"/>
              </w:rPr>
            </w:pPr>
            <w:r>
              <w:rPr>
                <w:rFonts w:ascii="Times New Roman" w:hAnsi="Times New Roman" w:cs="Times New Roman"/>
                <w:b/>
                <w:sz w:val="24"/>
                <w:szCs w:val="24"/>
              </w:rPr>
              <w:t>часов</w:t>
            </w:r>
          </w:p>
        </w:tc>
        <w:tc>
          <w:tcPr>
            <w:tcW w:w="689" w:type="pct"/>
            <w:shd w:val="clear" w:color="auto" w:fill="auto"/>
          </w:tcPr>
          <w:p w14:paraId="1F4DF4E5">
            <w:pPr>
              <w:pStyle w:val="12"/>
              <w:ind w:left="0" w:leftChars="0" w:firstLine="0" w:firstLineChars="0"/>
              <w:jc w:val="left"/>
              <w:rPr>
                <w:rFonts w:ascii="Times New Roman" w:hAnsi="Times New Roman" w:cs="Times New Roman"/>
                <w:b/>
                <w:sz w:val="24"/>
                <w:szCs w:val="24"/>
              </w:rPr>
            </w:pPr>
            <w:r>
              <w:rPr>
                <w:rFonts w:ascii="Times New Roman" w:hAnsi="Times New Roman" w:cs="Times New Roman"/>
                <w:b/>
                <w:sz w:val="24"/>
                <w:szCs w:val="24"/>
              </w:rPr>
              <w:t>Количество обязательной части УП</w:t>
            </w:r>
          </w:p>
        </w:tc>
        <w:tc>
          <w:tcPr>
            <w:tcW w:w="689" w:type="pct"/>
            <w:shd w:val="clear" w:color="auto" w:fill="auto"/>
          </w:tcPr>
          <w:p w14:paraId="0CB8A85F">
            <w:pPr>
              <w:pStyle w:val="12"/>
              <w:ind w:left="142" w:leftChars="0" w:hanging="142" w:firstLineChars="0"/>
              <w:jc w:val="left"/>
              <w:rPr>
                <w:rFonts w:ascii="Times New Roman" w:hAnsi="Times New Roman" w:cs="Times New Roman"/>
                <w:b/>
                <w:sz w:val="24"/>
                <w:szCs w:val="24"/>
              </w:rPr>
            </w:pPr>
            <w:r>
              <w:rPr>
                <w:rFonts w:ascii="Times New Roman" w:hAnsi="Times New Roman" w:cs="Times New Roman"/>
                <w:b/>
                <w:sz w:val="24"/>
                <w:szCs w:val="24"/>
              </w:rPr>
              <w:t>%</w:t>
            </w:r>
          </w:p>
        </w:tc>
        <w:tc>
          <w:tcPr>
            <w:tcW w:w="789" w:type="pct"/>
            <w:shd w:val="clear" w:color="auto" w:fill="auto"/>
          </w:tcPr>
          <w:p w14:paraId="231FFA50">
            <w:pPr>
              <w:pStyle w:val="12"/>
              <w:ind w:left="142"/>
              <w:jc w:val="both"/>
              <w:rPr>
                <w:rFonts w:ascii="Times New Roman" w:hAnsi="Times New Roman" w:cs="Times New Roman"/>
                <w:b/>
                <w:sz w:val="24"/>
                <w:szCs w:val="24"/>
              </w:rPr>
            </w:pPr>
            <w:r>
              <w:rPr>
                <w:rFonts w:ascii="Times New Roman" w:hAnsi="Times New Roman" w:cs="Times New Roman"/>
                <w:b/>
                <w:sz w:val="24"/>
                <w:szCs w:val="24"/>
              </w:rPr>
              <w:t>Количество часов формируемой части участниками образовательных отношений</w:t>
            </w:r>
          </w:p>
        </w:tc>
        <w:tc>
          <w:tcPr>
            <w:tcW w:w="370" w:type="pct"/>
            <w:shd w:val="clear" w:color="auto" w:fill="auto"/>
          </w:tcPr>
          <w:p w14:paraId="1CD29293">
            <w:pPr>
              <w:pStyle w:val="12"/>
              <w:ind w:left="142"/>
              <w:jc w:val="both"/>
              <w:rPr>
                <w:rFonts w:ascii="Times New Roman" w:hAnsi="Times New Roman" w:cs="Times New Roman"/>
                <w:b/>
                <w:sz w:val="24"/>
                <w:szCs w:val="24"/>
              </w:rPr>
            </w:pPr>
            <w:r>
              <w:rPr>
                <w:rFonts w:ascii="Times New Roman" w:hAnsi="Times New Roman" w:cs="Times New Roman"/>
                <w:b/>
                <w:sz w:val="24"/>
                <w:szCs w:val="24"/>
              </w:rPr>
              <w:t>%%</w:t>
            </w:r>
          </w:p>
        </w:tc>
        <w:tc>
          <w:tcPr>
            <w:tcW w:w="934" w:type="pct"/>
            <w:shd w:val="clear" w:color="auto" w:fill="auto"/>
          </w:tcPr>
          <w:p w14:paraId="554DDE21">
            <w:pPr>
              <w:pStyle w:val="12"/>
              <w:ind w:left="142"/>
              <w:jc w:val="both"/>
              <w:rPr>
                <w:rFonts w:ascii="Times New Roman" w:hAnsi="Times New Roman" w:cs="Times New Roman"/>
                <w:b/>
                <w:sz w:val="24"/>
                <w:szCs w:val="24"/>
              </w:rPr>
            </w:pPr>
            <w:r>
              <w:rPr>
                <w:rFonts w:ascii="Times New Roman" w:hAnsi="Times New Roman" w:cs="Times New Roman"/>
                <w:b/>
                <w:sz w:val="24"/>
                <w:szCs w:val="24"/>
              </w:rPr>
              <w:t>Итого % соотношение</w:t>
            </w:r>
          </w:p>
        </w:tc>
      </w:tr>
      <w:tr w14:paraId="093B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pct"/>
            <w:shd w:val="clear" w:color="auto" w:fill="auto"/>
          </w:tcPr>
          <w:p w14:paraId="2DCEA3B0">
            <w:pPr>
              <w:pStyle w:val="12"/>
              <w:ind w:left="142"/>
              <w:jc w:val="both"/>
              <w:rPr>
                <w:rFonts w:ascii="Times New Roman" w:hAnsi="Times New Roman" w:cs="Times New Roman"/>
                <w:b/>
                <w:sz w:val="24"/>
                <w:szCs w:val="24"/>
              </w:rPr>
            </w:pPr>
            <w:r>
              <w:rPr>
                <w:rFonts w:ascii="Times New Roman" w:hAnsi="Times New Roman" w:cs="Times New Roman"/>
                <w:b/>
                <w:sz w:val="24"/>
                <w:szCs w:val="24"/>
              </w:rPr>
              <w:t>1-4</w:t>
            </w:r>
          </w:p>
          <w:p w14:paraId="6B6A7053">
            <w:pPr>
              <w:pStyle w:val="12"/>
              <w:ind w:left="142"/>
              <w:jc w:val="both"/>
              <w:rPr>
                <w:rFonts w:ascii="Times New Roman" w:hAnsi="Times New Roman" w:cs="Times New Roman"/>
                <w:b/>
                <w:sz w:val="24"/>
                <w:szCs w:val="24"/>
              </w:rPr>
            </w:pPr>
          </w:p>
        </w:tc>
        <w:tc>
          <w:tcPr>
            <w:tcW w:w="684" w:type="pct"/>
            <w:shd w:val="clear" w:color="auto" w:fill="auto"/>
          </w:tcPr>
          <w:p w14:paraId="6D6414BD">
            <w:pPr>
              <w:pStyle w:val="12"/>
              <w:ind w:left="142" w:leftChars="0" w:firstLine="78" w:firstLineChars="0"/>
              <w:jc w:val="both"/>
              <w:rPr>
                <w:rFonts w:ascii="Times New Roman" w:hAnsi="Times New Roman" w:cs="Times New Roman"/>
                <w:b/>
                <w:sz w:val="24"/>
                <w:szCs w:val="24"/>
              </w:rPr>
            </w:pPr>
            <w:r>
              <w:rPr>
                <w:rFonts w:ascii="Times New Roman" w:hAnsi="Times New Roman" w:cs="Times New Roman"/>
                <w:b/>
                <w:sz w:val="24"/>
                <w:szCs w:val="24"/>
              </w:rPr>
              <w:t>3799</w:t>
            </w:r>
          </w:p>
        </w:tc>
        <w:tc>
          <w:tcPr>
            <w:tcW w:w="689" w:type="pct"/>
            <w:shd w:val="clear" w:color="auto" w:fill="auto"/>
          </w:tcPr>
          <w:p w14:paraId="337C88C7">
            <w:pPr>
              <w:pStyle w:val="12"/>
              <w:ind w:left="-220" w:leftChars="0" w:firstLine="563" w:firstLineChars="0"/>
              <w:jc w:val="both"/>
              <w:rPr>
                <w:rFonts w:ascii="Times New Roman" w:hAnsi="Times New Roman" w:cs="Times New Roman"/>
                <w:b/>
                <w:sz w:val="24"/>
                <w:szCs w:val="24"/>
              </w:rPr>
            </w:pPr>
            <w:r>
              <w:rPr>
                <w:rFonts w:ascii="Times New Roman" w:hAnsi="Times New Roman" w:cs="Times New Roman"/>
                <w:b/>
                <w:sz w:val="24"/>
                <w:szCs w:val="24"/>
              </w:rPr>
              <w:t>3039</w:t>
            </w:r>
          </w:p>
        </w:tc>
        <w:tc>
          <w:tcPr>
            <w:tcW w:w="689" w:type="pct"/>
            <w:shd w:val="clear" w:color="auto" w:fill="auto"/>
          </w:tcPr>
          <w:p w14:paraId="4B980658">
            <w:pPr>
              <w:pStyle w:val="12"/>
              <w:ind w:left="142"/>
              <w:jc w:val="both"/>
              <w:rPr>
                <w:rFonts w:ascii="Times New Roman" w:hAnsi="Times New Roman" w:cs="Times New Roman"/>
                <w:b/>
                <w:sz w:val="24"/>
                <w:szCs w:val="24"/>
              </w:rPr>
            </w:pPr>
            <w:r>
              <w:rPr>
                <w:rFonts w:ascii="Times New Roman" w:hAnsi="Times New Roman" w:cs="Times New Roman"/>
                <w:b/>
                <w:sz w:val="24"/>
                <w:szCs w:val="24"/>
              </w:rPr>
              <w:t>80%</w:t>
            </w:r>
          </w:p>
        </w:tc>
        <w:tc>
          <w:tcPr>
            <w:tcW w:w="789" w:type="pct"/>
            <w:shd w:val="clear" w:color="auto" w:fill="auto"/>
          </w:tcPr>
          <w:p w14:paraId="223845D2">
            <w:pPr>
              <w:pStyle w:val="12"/>
              <w:ind w:left="142"/>
              <w:jc w:val="both"/>
              <w:rPr>
                <w:rFonts w:ascii="Times New Roman" w:hAnsi="Times New Roman" w:cs="Times New Roman"/>
                <w:b/>
                <w:sz w:val="24"/>
                <w:szCs w:val="24"/>
              </w:rPr>
            </w:pPr>
            <w:r>
              <w:rPr>
                <w:rFonts w:ascii="Times New Roman" w:hAnsi="Times New Roman" w:cs="Times New Roman"/>
                <w:b/>
                <w:sz w:val="24"/>
                <w:szCs w:val="24"/>
              </w:rPr>
              <w:t>760</w:t>
            </w:r>
          </w:p>
        </w:tc>
        <w:tc>
          <w:tcPr>
            <w:tcW w:w="370" w:type="pct"/>
            <w:shd w:val="clear" w:color="auto" w:fill="auto"/>
          </w:tcPr>
          <w:p w14:paraId="63DB59AF">
            <w:pPr>
              <w:pStyle w:val="12"/>
              <w:tabs>
                <w:tab w:val="left" w:pos="440"/>
              </w:tabs>
              <w:ind w:left="142"/>
              <w:jc w:val="both"/>
              <w:rPr>
                <w:rFonts w:ascii="Times New Roman" w:hAnsi="Times New Roman" w:cs="Times New Roman"/>
                <w:b/>
                <w:sz w:val="24"/>
                <w:szCs w:val="24"/>
              </w:rPr>
            </w:pPr>
            <w:r>
              <w:rPr>
                <w:rFonts w:ascii="Times New Roman" w:hAnsi="Times New Roman" w:cs="Times New Roman"/>
                <w:b/>
                <w:sz w:val="24"/>
                <w:szCs w:val="24"/>
              </w:rPr>
              <w:t>20%</w:t>
            </w:r>
          </w:p>
        </w:tc>
        <w:tc>
          <w:tcPr>
            <w:tcW w:w="934" w:type="pct"/>
            <w:shd w:val="clear" w:color="auto" w:fill="auto"/>
          </w:tcPr>
          <w:p w14:paraId="710C8AF4">
            <w:pPr>
              <w:pStyle w:val="12"/>
              <w:ind w:left="-220" w:leftChars="0" w:firstLine="563" w:firstLineChars="0"/>
              <w:jc w:val="both"/>
              <w:rPr>
                <w:rFonts w:ascii="Times New Roman" w:hAnsi="Times New Roman" w:cs="Times New Roman"/>
                <w:b/>
                <w:sz w:val="24"/>
                <w:szCs w:val="24"/>
              </w:rPr>
            </w:pPr>
            <w:r>
              <w:rPr>
                <w:rFonts w:ascii="Times New Roman" w:hAnsi="Times New Roman" w:cs="Times New Roman"/>
                <w:b/>
                <w:sz w:val="24"/>
                <w:szCs w:val="24"/>
              </w:rPr>
              <w:t>80%/20%</w:t>
            </w:r>
          </w:p>
        </w:tc>
      </w:tr>
    </w:tbl>
    <w:p w14:paraId="36B8B11A">
      <w:pPr>
        <w:pStyle w:val="8"/>
        <w:spacing w:before="268"/>
        <w:ind w:right="845" w:firstLine="563"/>
      </w:pPr>
      <w:r>
        <w:t>С</w:t>
      </w:r>
    </w:p>
    <w:p w14:paraId="222B9DA5">
      <w:pPr>
        <w:pStyle w:val="8"/>
        <w:spacing w:before="268"/>
        <w:ind w:right="845" w:firstLine="563"/>
      </w:pPr>
    </w:p>
    <w:p w14:paraId="52C3BB91">
      <w:pPr>
        <w:pStyle w:val="8"/>
        <w:spacing w:before="268"/>
        <w:ind w:right="845" w:firstLine="563"/>
      </w:pPr>
    </w:p>
    <w:p w14:paraId="2CC686BC">
      <w:pPr>
        <w:pStyle w:val="8"/>
        <w:spacing w:before="268"/>
        <w:ind w:right="845" w:firstLine="563"/>
      </w:pPr>
    </w:p>
    <w:p w14:paraId="3912B982">
      <w:pPr>
        <w:pStyle w:val="8"/>
        <w:spacing w:before="268"/>
        <w:ind w:right="845" w:firstLine="563"/>
      </w:pPr>
    </w:p>
    <w:p w14:paraId="1D315581">
      <w:pPr>
        <w:pStyle w:val="8"/>
        <w:spacing w:before="268"/>
        <w:ind w:right="845" w:firstLine="563"/>
      </w:pPr>
    </w:p>
    <w:p w14:paraId="51F9CCB7">
      <w:pPr>
        <w:pStyle w:val="8"/>
        <w:spacing w:before="268"/>
        <w:ind w:right="845" w:firstLine="563"/>
      </w:pPr>
    </w:p>
    <w:p w14:paraId="29BE4833">
      <w:pPr>
        <w:pStyle w:val="8"/>
        <w:spacing w:before="268"/>
        <w:ind w:right="845" w:firstLine="563"/>
      </w:pPr>
      <w:r>
        <w:t>оотношение обязательной части образовательной программы начального общего образования и части, формируемой участниками</w:t>
      </w:r>
      <w:r>
        <w:rPr>
          <w:spacing w:val="40"/>
        </w:rPr>
        <w:t xml:space="preserve"> </w:t>
      </w:r>
      <w:r>
        <w:t>образовательных отношений</w:t>
      </w:r>
      <w:r>
        <w:rPr>
          <w:spacing w:val="80"/>
        </w:rPr>
        <w:t xml:space="preserve"> </w:t>
      </w:r>
      <w:r>
        <w:t>достигается</w:t>
      </w:r>
      <w:r>
        <w:rPr>
          <w:spacing w:val="52"/>
        </w:rPr>
        <w:t xml:space="preserve">  </w:t>
      </w:r>
      <w:r>
        <w:t>за</w:t>
      </w:r>
      <w:r>
        <w:rPr>
          <w:spacing w:val="52"/>
        </w:rPr>
        <w:t xml:space="preserve">  </w:t>
      </w:r>
      <w:r>
        <w:t>счет</w:t>
      </w:r>
      <w:r>
        <w:rPr>
          <w:spacing w:val="54"/>
        </w:rPr>
        <w:t xml:space="preserve">  </w:t>
      </w:r>
      <w:r>
        <w:t>учета</w:t>
      </w:r>
      <w:r>
        <w:rPr>
          <w:spacing w:val="52"/>
        </w:rPr>
        <w:t xml:space="preserve">  </w:t>
      </w:r>
      <w:r>
        <w:t>часов</w:t>
      </w:r>
      <w:r>
        <w:rPr>
          <w:spacing w:val="53"/>
        </w:rPr>
        <w:t xml:space="preserve">  </w:t>
      </w:r>
      <w:r>
        <w:t>из</w:t>
      </w:r>
      <w:r>
        <w:rPr>
          <w:spacing w:val="53"/>
        </w:rPr>
        <w:t xml:space="preserve">  </w:t>
      </w:r>
      <w:r>
        <w:t>плана</w:t>
      </w:r>
      <w:r>
        <w:rPr>
          <w:spacing w:val="52"/>
        </w:rPr>
        <w:t xml:space="preserve">  </w:t>
      </w:r>
      <w:r>
        <w:t>воспитательной</w:t>
      </w:r>
      <w:r>
        <w:rPr>
          <w:spacing w:val="52"/>
        </w:rPr>
        <w:t xml:space="preserve">  </w:t>
      </w:r>
      <w:r>
        <w:t>работы</w:t>
      </w:r>
      <w:r>
        <w:rPr>
          <w:spacing w:val="52"/>
        </w:rPr>
        <w:t xml:space="preserve">  </w:t>
      </w:r>
      <w:r>
        <w:t>(комплекса</w:t>
      </w:r>
    </w:p>
    <w:p w14:paraId="28CF379D">
      <w:pPr>
        <w:pStyle w:val="8"/>
        <w:spacing w:after="0"/>
        <w:sectPr>
          <w:pgSz w:w="11920" w:h="16850"/>
          <w:pgMar w:top="960" w:right="0" w:bottom="1460" w:left="425" w:header="0" w:footer="1190" w:gutter="0"/>
          <w:cols w:space="720" w:num="1"/>
        </w:sectPr>
      </w:pPr>
    </w:p>
    <w:p w14:paraId="416AEEBC">
      <w:pPr>
        <w:pStyle w:val="8"/>
        <w:spacing w:before="70"/>
      </w:pPr>
      <w:r>
        <w:t>воспитательных</w:t>
      </w:r>
      <w:r>
        <w:rPr>
          <w:spacing w:val="-10"/>
        </w:rPr>
        <w:t xml:space="preserve"> </w:t>
      </w:r>
      <w:r>
        <w:rPr>
          <w:spacing w:val="-2"/>
        </w:rPr>
        <w:t>мероприятий).</w:t>
      </w:r>
    </w:p>
    <w:p w14:paraId="4DBB76C9">
      <w:pPr>
        <w:pStyle w:val="3"/>
        <w:spacing w:before="10"/>
        <w:ind w:left="4270"/>
      </w:pPr>
      <w:r>
        <w:t>Формы</w:t>
      </w:r>
      <w:r>
        <w:rPr>
          <w:spacing w:val="-8"/>
        </w:rPr>
        <w:t xml:space="preserve"> </w:t>
      </w:r>
      <w:r>
        <w:t>промежуточной</w:t>
      </w:r>
      <w:r>
        <w:rPr>
          <w:spacing w:val="-5"/>
        </w:rPr>
        <w:t xml:space="preserve"> </w:t>
      </w:r>
      <w:r>
        <w:rPr>
          <w:spacing w:val="-2"/>
        </w:rPr>
        <w:t>аттестации</w:t>
      </w:r>
    </w:p>
    <w:p w14:paraId="1CC632A6">
      <w:pPr>
        <w:pStyle w:val="8"/>
        <w:ind w:right="843" w:firstLine="563"/>
      </w:pPr>
      <w:r>
        <w:t>Учебный план определяет формы проведения промежуточной аттестации в соответствии с «Положением о формах, периодичности и порядке текущего контроля успеваемости и промежуточной аттестации учащихся» МАОУ «СОШ №</w:t>
      </w:r>
      <w:r>
        <w:rPr>
          <w:rFonts w:hint="default"/>
          <w:lang w:val="ru-RU"/>
        </w:rPr>
        <w:t>19</w:t>
      </w:r>
      <w:r>
        <w:t xml:space="preserve">» </w:t>
      </w:r>
      <w:r>
        <w:rPr>
          <w:lang w:val="ru-RU"/>
        </w:rPr>
        <w:t>городского</w:t>
      </w:r>
      <w:r>
        <w:rPr>
          <w:rFonts w:hint="default"/>
          <w:lang w:val="ru-RU"/>
        </w:rPr>
        <w:t xml:space="preserve"> округа </w:t>
      </w:r>
      <w:r>
        <w:t>г.Стерлитамак РБ.</w:t>
      </w:r>
    </w:p>
    <w:p w14:paraId="6C6CBA1A">
      <w:pPr>
        <w:pStyle w:val="8"/>
        <w:spacing w:after="11"/>
        <w:ind w:right="843" w:firstLine="563"/>
      </w:pPr>
      <w:r>
        <w:t>Объем времени, отведенного на промежуточную аттестацию учащихся,</w:t>
      </w:r>
      <w:r>
        <w:rPr>
          <w:spacing w:val="80"/>
        </w:rPr>
        <w:t xml:space="preserve"> </w:t>
      </w:r>
      <w:r>
        <w:t>определяется рабочими программами учебных предметов, учебных и внеурочных курсов, модулей и календарным учебным графиком начального общего образования. Формы промежуточной аттестации учебных предметов, учебных и внеурочных курсов представлены в таблице:</w:t>
      </w:r>
    </w:p>
    <w:tbl>
      <w:tblPr>
        <w:tblStyle w:val="6"/>
        <w:tblW w:w="0" w:type="auto"/>
        <w:tblInd w:w="850" w:type="dxa"/>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Layout w:type="fixed"/>
        <w:tblCellMar>
          <w:top w:w="0" w:type="dxa"/>
          <w:left w:w="0" w:type="dxa"/>
          <w:bottom w:w="0" w:type="dxa"/>
          <w:right w:w="0" w:type="dxa"/>
        </w:tblCellMar>
      </w:tblPr>
      <w:tblGrid>
        <w:gridCol w:w="3159"/>
        <w:gridCol w:w="1306"/>
        <w:gridCol w:w="5499"/>
      </w:tblGrid>
      <w:tr w14:paraId="5C47B96E">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640" w:hRule="atLeast"/>
        </w:trPr>
        <w:tc>
          <w:tcPr>
            <w:tcW w:w="3159" w:type="dxa"/>
          </w:tcPr>
          <w:p w14:paraId="60CE55CB">
            <w:pPr>
              <w:pStyle w:val="13"/>
              <w:spacing w:before="69" w:line="270" w:lineRule="atLeast"/>
              <w:ind w:left="870" w:right="418"/>
              <w:rPr>
                <w:sz w:val="24"/>
              </w:rPr>
            </w:pPr>
            <w:r>
              <w:rPr>
                <w:sz w:val="24"/>
              </w:rPr>
              <w:t>Предметы,</w:t>
            </w:r>
            <w:r>
              <w:rPr>
                <w:spacing w:val="-15"/>
                <w:sz w:val="24"/>
              </w:rPr>
              <w:t xml:space="preserve"> </w:t>
            </w:r>
            <w:r>
              <w:rPr>
                <w:sz w:val="24"/>
              </w:rPr>
              <w:t xml:space="preserve">курсы, </w:t>
            </w:r>
            <w:r>
              <w:rPr>
                <w:spacing w:val="-2"/>
                <w:sz w:val="24"/>
              </w:rPr>
              <w:t>модули</w:t>
            </w:r>
          </w:p>
        </w:tc>
        <w:tc>
          <w:tcPr>
            <w:tcW w:w="1306" w:type="dxa"/>
          </w:tcPr>
          <w:p w14:paraId="1126D970">
            <w:pPr>
              <w:pStyle w:val="13"/>
              <w:spacing w:before="71"/>
              <w:ind w:left="700"/>
              <w:rPr>
                <w:sz w:val="24"/>
              </w:rPr>
            </w:pPr>
            <w:r>
              <w:rPr>
                <w:spacing w:val="-4"/>
                <w:sz w:val="24"/>
              </w:rPr>
              <w:t>Клас</w:t>
            </w:r>
          </w:p>
        </w:tc>
        <w:tc>
          <w:tcPr>
            <w:tcW w:w="5499" w:type="dxa"/>
          </w:tcPr>
          <w:p w14:paraId="6A01583E">
            <w:pPr>
              <w:pStyle w:val="13"/>
              <w:spacing w:before="71"/>
              <w:ind w:left="945"/>
              <w:rPr>
                <w:sz w:val="24"/>
              </w:rPr>
            </w:pPr>
            <w:r>
              <w:rPr>
                <w:sz w:val="24"/>
              </w:rPr>
              <w:t>Формы</w:t>
            </w:r>
            <w:r>
              <w:rPr>
                <w:spacing w:val="-9"/>
                <w:sz w:val="24"/>
              </w:rPr>
              <w:t xml:space="preserve"> </w:t>
            </w:r>
            <w:r>
              <w:rPr>
                <w:sz w:val="24"/>
              </w:rPr>
              <w:t>промежуточной</w:t>
            </w:r>
            <w:r>
              <w:rPr>
                <w:spacing w:val="-6"/>
                <w:sz w:val="24"/>
              </w:rPr>
              <w:t xml:space="preserve"> </w:t>
            </w:r>
            <w:r>
              <w:rPr>
                <w:spacing w:val="-2"/>
                <w:sz w:val="24"/>
              </w:rPr>
              <w:t>аттестации</w:t>
            </w:r>
          </w:p>
        </w:tc>
      </w:tr>
      <w:tr w14:paraId="49A05900">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79" w:hRule="atLeast"/>
        </w:trPr>
        <w:tc>
          <w:tcPr>
            <w:tcW w:w="3159" w:type="dxa"/>
            <w:vMerge w:val="restart"/>
          </w:tcPr>
          <w:p w14:paraId="2A960FD2">
            <w:pPr>
              <w:pStyle w:val="13"/>
              <w:spacing w:before="22"/>
              <w:rPr>
                <w:sz w:val="24"/>
              </w:rPr>
            </w:pPr>
          </w:p>
          <w:p w14:paraId="6B0AE9E6">
            <w:pPr>
              <w:pStyle w:val="13"/>
              <w:spacing w:before="1"/>
              <w:ind w:left="194"/>
              <w:rPr>
                <w:sz w:val="24"/>
              </w:rPr>
            </w:pPr>
            <w:r>
              <w:rPr>
                <w:sz w:val="24"/>
              </w:rPr>
              <w:t>Русский</w:t>
            </w:r>
            <w:r>
              <w:rPr>
                <w:spacing w:val="-12"/>
                <w:sz w:val="24"/>
              </w:rPr>
              <w:t xml:space="preserve"> </w:t>
            </w:r>
            <w:r>
              <w:rPr>
                <w:spacing w:val="-4"/>
                <w:sz w:val="24"/>
              </w:rPr>
              <w:t>язык</w:t>
            </w:r>
          </w:p>
        </w:tc>
        <w:tc>
          <w:tcPr>
            <w:tcW w:w="1306" w:type="dxa"/>
          </w:tcPr>
          <w:p w14:paraId="025EDA94">
            <w:pPr>
              <w:pStyle w:val="13"/>
              <w:spacing w:before="71"/>
              <w:ind w:left="537"/>
              <w:rPr>
                <w:sz w:val="24"/>
              </w:rPr>
            </w:pPr>
            <w:r>
              <w:rPr>
                <w:spacing w:val="-2"/>
                <w:sz w:val="24"/>
              </w:rPr>
              <w:t>1-</w:t>
            </w:r>
            <w:r>
              <w:rPr>
                <w:spacing w:val="-10"/>
                <w:sz w:val="24"/>
              </w:rPr>
              <w:t>й</w:t>
            </w:r>
          </w:p>
        </w:tc>
        <w:tc>
          <w:tcPr>
            <w:tcW w:w="5499" w:type="dxa"/>
          </w:tcPr>
          <w:p w14:paraId="54EE2A69">
            <w:pPr>
              <w:pStyle w:val="13"/>
              <w:spacing w:before="71"/>
              <w:ind w:left="162"/>
              <w:rPr>
                <w:sz w:val="24"/>
              </w:rPr>
            </w:pPr>
            <w:r>
              <w:rPr>
                <w:sz w:val="24"/>
              </w:rPr>
              <w:t>Листы</w:t>
            </w:r>
            <w:r>
              <w:rPr>
                <w:spacing w:val="-12"/>
                <w:sz w:val="24"/>
              </w:rPr>
              <w:t xml:space="preserve"> </w:t>
            </w:r>
            <w:r>
              <w:rPr>
                <w:sz w:val="24"/>
              </w:rPr>
              <w:t>индивидуальных</w:t>
            </w:r>
            <w:r>
              <w:rPr>
                <w:spacing w:val="-13"/>
                <w:sz w:val="24"/>
              </w:rPr>
              <w:t xml:space="preserve"> </w:t>
            </w:r>
            <w:r>
              <w:rPr>
                <w:spacing w:val="-2"/>
                <w:sz w:val="24"/>
              </w:rPr>
              <w:t>достижений</w:t>
            </w:r>
          </w:p>
        </w:tc>
      </w:tr>
      <w:tr w14:paraId="2CD1520E">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14" w:hRule="atLeast"/>
        </w:trPr>
        <w:tc>
          <w:tcPr>
            <w:tcW w:w="3159" w:type="dxa"/>
            <w:vMerge w:val="continue"/>
            <w:tcBorders>
              <w:top w:val="nil"/>
            </w:tcBorders>
          </w:tcPr>
          <w:p w14:paraId="1097312C">
            <w:pPr>
              <w:rPr>
                <w:sz w:val="2"/>
                <w:szCs w:val="2"/>
              </w:rPr>
            </w:pPr>
          </w:p>
        </w:tc>
        <w:tc>
          <w:tcPr>
            <w:tcW w:w="1306" w:type="dxa"/>
          </w:tcPr>
          <w:p w14:paraId="7A9EF170">
            <w:pPr>
              <w:pStyle w:val="13"/>
              <w:spacing w:before="71"/>
              <w:ind w:left="412"/>
              <w:rPr>
                <w:sz w:val="24"/>
              </w:rPr>
            </w:pPr>
            <w:r>
              <w:rPr>
                <w:spacing w:val="-2"/>
                <w:sz w:val="24"/>
              </w:rPr>
              <w:t>2–4-</w:t>
            </w:r>
            <w:r>
              <w:rPr>
                <w:spacing w:val="-10"/>
                <w:sz w:val="24"/>
              </w:rPr>
              <w:t>й</w:t>
            </w:r>
          </w:p>
        </w:tc>
        <w:tc>
          <w:tcPr>
            <w:tcW w:w="5499" w:type="dxa"/>
          </w:tcPr>
          <w:p w14:paraId="3FE8D349">
            <w:pPr>
              <w:pStyle w:val="13"/>
              <w:spacing w:before="71"/>
              <w:ind w:left="162"/>
              <w:rPr>
                <w:sz w:val="24"/>
              </w:rPr>
            </w:pPr>
            <w:r>
              <w:rPr>
                <w:sz w:val="24"/>
              </w:rPr>
              <w:t>Диктант</w:t>
            </w:r>
            <w:r>
              <w:rPr>
                <w:spacing w:val="-4"/>
                <w:sz w:val="24"/>
              </w:rPr>
              <w:t xml:space="preserve"> </w:t>
            </w:r>
            <w:r>
              <w:rPr>
                <w:sz w:val="24"/>
              </w:rPr>
              <w:t>с</w:t>
            </w:r>
            <w:r>
              <w:rPr>
                <w:spacing w:val="-10"/>
                <w:sz w:val="24"/>
              </w:rPr>
              <w:t xml:space="preserve"> </w:t>
            </w:r>
            <w:r>
              <w:rPr>
                <w:sz w:val="24"/>
              </w:rPr>
              <w:t>грамматическим</w:t>
            </w:r>
            <w:r>
              <w:rPr>
                <w:spacing w:val="-4"/>
                <w:sz w:val="24"/>
              </w:rPr>
              <w:t xml:space="preserve"> </w:t>
            </w:r>
            <w:r>
              <w:rPr>
                <w:spacing w:val="-2"/>
                <w:sz w:val="24"/>
              </w:rPr>
              <w:t>заданием</w:t>
            </w:r>
          </w:p>
        </w:tc>
      </w:tr>
      <w:tr w14:paraId="753563F9">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740" w:hRule="atLeast"/>
        </w:trPr>
        <w:tc>
          <w:tcPr>
            <w:tcW w:w="3159" w:type="dxa"/>
            <w:vMerge w:val="restart"/>
            <w:tcBorders>
              <w:bottom w:val="single" w:color="202020" w:sz="12" w:space="0"/>
            </w:tcBorders>
          </w:tcPr>
          <w:p w14:paraId="6452A4F4">
            <w:pPr>
              <w:pStyle w:val="13"/>
              <w:spacing w:before="176"/>
              <w:rPr>
                <w:sz w:val="24"/>
              </w:rPr>
            </w:pPr>
          </w:p>
          <w:p w14:paraId="594A8575">
            <w:pPr>
              <w:pStyle w:val="13"/>
              <w:ind w:left="194"/>
              <w:rPr>
                <w:sz w:val="24"/>
              </w:rPr>
            </w:pPr>
            <w:r>
              <w:rPr>
                <w:sz w:val="24"/>
              </w:rPr>
              <w:t>Литературное</w:t>
            </w:r>
            <w:r>
              <w:rPr>
                <w:spacing w:val="-9"/>
                <w:sz w:val="24"/>
              </w:rPr>
              <w:t xml:space="preserve"> </w:t>
            </w:r>
            <w:r>
              <w:rPr>
                <w:spacing w:val="-2"/>
                <w:sz w:val="24"/>
              </w:rPr>
              <w:t>чтение</w:t>
            </w:r>
          </w:p>
        </w:tc>
        <w:tc>
          <w:tcPr>
            <w:tcW w:w="1306" w:type="dxa"/>
          </w:tcPr>
          <w:p w14:paraId="640C9A84">
            <w:pPr>
              <w:pStyle w:val="13"/>
              <w:spacing w:before="66"/>
              <w:ind w:left="537"/>
              <w:rPr>
                <w:sz w:val="24"/>
              </w:rPr>
            </w:pPr>
            <w:r>
              <w:rPr>
                <w:spacing w:val="-2"/>
                <w:sz w:val="24"/>
              </w:rPr>
              <w:t>1-</w:t>
            </w:r>
            <w:r>
              <w:rPr>
                <w:spacing w:val="-10"/>
                <w:sz w:val="24"/>
              </w:rPr>
              <w:t>й</w:t>
            </w:r>
          </w:p>
        </w:tc>
        <w:tc>
          <w:tcPr>
            <w:tcW w:w="5499" w:type="dxa"/>
          </w:tcPr>
          <w:p w14:paraId="20B39449">
            <w:pPr>
              <w:pStyle w:val="13"/>
              <w:spacing w:before="66" w:line="242" w:lineRule="auto"/>
              <w:ind w:left="95" w:firstLine="67"/>
              <w:rPr>
                <w:sz w:val="24"/>
              </w:rPr>
            </w:pPr>
            <w:r>
              <w:rPr>
                <w:spacing w:val="-2"/>
                <w:sz w:val="24"/>
              </w:rPr>
              <w:t>Таблицы</w:t>
            </w:r>
            <w:r>
              <w:rPr>
                <w:spacing w:val="-7"/>
                <w:sz w:val="24"/>
              </w:rPr>
              <w:t xml:space="preserve"> </w:t>
            </w:r>
            <w:r>
              <w:rPr>
                <w:spacing w:val="-2"/>
                <w:sz w:val="24"/>
              </w:rPr>
              <w:t>отслеживания</w:t>
            </w:r>
            <w:r>
              <w:rPr>
                <w:spacing w:val="-8"/>
                <w:sz w:val="24"/>
              </w:rPr>
              <w:t xml:space="preserve"> </w:t>
            </w:r>
            <w:r>
              <w:rPr>
                <w:spacing w:val="-2"/>
                <w:sz w:val="24"/>
              </w:rPr>
              <w:t xml:space="preserve">динамики учебных </w:t>
            </w:r>
            <w:r>
              <w:rPr>
                <w:sz w:val="24"/>
              </w:rPr>
              <w:t>достижений обучающихся</w:t>
            </w:r>
          </w:p>
        </w:tc>
      </w:tr>
      <w:tr w14:paraId="4BAC0CC9">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37" w:hRule="atLeast"/>
        </w:trPr>
        <w:tc>
          <w:tcPr>
            <w:tcW w:w="3159" w:type="dxa"/>
            <w:vMerge w:val="continue"/>
            <w:tcBorders>
              <w:top w:val="nil"/>
              <w:bottom w:val="single" w:color="202020" w:sz="12" w:space="0"/>
            </w:tcBorders>
          </w:tcPr>
          <w:p w14:paraId="61E853EC">
            <w:pPr>
              <w:rPr>
                <w:sz w:val="2"/>
                <w:szCs w:val="2"/>
              </w:rPr>
            </w:pPr>
          </w:p>
        </w:tc>
        <w:tc>
          <w:tcPr>
            <w:tcW w:w="1306" w:type="dxa"/>
            <w:tcBorders>
              <w:bottom w:val="single" w:color="202020" w:sz="12" w:space="0"/>
            </w:tcBorders>
          </w:tcPr>
          <w:p w14:paraId="1EA335E6">
            <w:pPr>
              <w:pStyle w:val="13"/>
              <w:spacing w:before="63"/>
              <w:ind w:left="441"/>
              <w:rPr>
                <w:sz w:val="24"/>
              </w:rPr>
            </w:pPr>
            <w:r>
              <w:rPr>
                <w:sz w:val="24"/>
              </w:rPr>
              <w:t>2-4</w:t>
            </w:r>
            <w:r>
              <w:rPr>
                <w:spacing w:val="1"/>
                <w:sz w:val="24"/>
              </w:rPr>
              <w:t xml:space="preserve"> </w:t>
            </w:r>
            <w:r>
              <w:rPr>
                <w:spacing w:val="-10"/>
                <w:sz w:val="24"/>
              </w:rPr>
              <w:t>й</w:t>
            </w:r>
          </w:p>
        </w:tc>
        <w:tc>
          <w:tcPr>
            <w:tcW w:w="5499" w:type="dxa"/>
            <w:tcBorders>
              <w:bottom w:val="single" w:color="202020" w:sz="12" w:space="0"/>
            </w:tcBorders>
          </w:tcPr>
          <w:p w14:paraId="7EE57FCB">
            <w:pPr>
              <w:pStyle w:val="13"/>
              <w:spacing w:before="63"/>
              <w:ind w:left="162"/>
              <w:rPr>
                <w:sz w:val="24"/>
              </w:rPr>
            </w:pPr>
            <w:r>
              <w:rPr>
                <w:sz w:val="24"/>
              </w:rPr>
              <w:t>Контрольная</w:t>
            </w:r>
            <w:r>
              <w:rPr>
                <w:spacing w:val="-6"/>
                <w:sz w:val="24"/>
              </w:rPr>
              <w:t xml:space="preserve"> </w:t>
            </w:r>
            <w:r>
              <w:rPr>
                <w:spacing w:val="-2"/>
                <w:sz w:val="24"/>
              </w:rPr>
              <w:t>работа</w:t>
            </w:r>
          </w:p>
        </w:tc>
      </w:tr>
      <w:tr w14:paraId="5897E0DC">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752" w:hRule="atLeast"/>
        </w:trPr>
        <w:tc>
          <w:tcPr>
            <w:tcW w:w="3159" w:type="dxa"/>
            <w:vMerge w:val="restart"/>
            <w:tcBorders>
              <w:top w:val="single" w:color="202020" w:sz="12" w:space="0"/>
            </w:tcBorders>
          </w:tcPr>
          <w:p w14:paraId="46631BD4">
            <w:pPr>
              <w:pStyle w:val="13"/>
              <w:spacing w:before="197"/>
              <w:rPr>
                <w:sz w:val="24"/>
              </w:rPr>
            </w:pPr>
          </w:p>
          <w:p w14:paraId="0FDC33CF">
            <w:pPr>
              <w:pStyle w:val="13"/>
              <w:ind w:left="194"/>
              <w:rPr>
                <w:sz w:val="24"/>
              </w:rPr>
            </w:pPr>
            <w:r>
              <w:rPr>
                <w:sz w:val="24"/>
              </w:rPr>
              <w:t>Родной</w:t>
            </w:r>
            <w:r>
              <w:rPr>
                <w:spacing w:val="-8"/>
                <w:sz w:val="24"/>
              </w:rPr>
              <w:t xml:space="preserve"> </w:t>
            </w:r>
            <w:r>
              <w:rPr>
                <w:spacing w:val="-4"/>
                <w:sz w:val="24"/>
              </w:rPr>
              <w:t>язык</w:t>
            </w:r>
          </w:p>
        </w:tc>
        <w:tc>
          <w:tcPr>
            <w:tcW w:w="1306" w:type="dxa"/>
            <w:tcBorders>
              <w:top w:val="single" w:color="202020" w:sz="12" w:space="0"/>
            </w:tcBorders>
          </w:tcPr>
          <w:p w14:paraId="2ECD98E0">
            <w:pPr>
              <w:pStyle w:val="13"/>
              <w:spacing w:before="70"/>
              <w:ind w:left="537"/>
              <w:rPr>
                <w:sz w:val="24"/>
              </w:rPr>
            </w:pPr>
            <w:r>
              <w:rPr>
                <w:spacing w:val="-2"/>
                <w:sz w:val="24"/>
              </w:rPr>
              <w:t>1-</w:t>
            </w:r>
            <w:r>
              <w:rPr>
                <w:spacing w:val="-10"/>
                <w:sz w:val="24"/>
              </w:rPr>
              <w:t>й</w:t>
            </w:r>
          </w:p>
        </w:tc>
        <w:tc>
          <w:tcPr>
            <w:tcW w:w="5499" w:type="dxa"/>
            <w:tcBorders>
              <w:top w:val="single" w:color="202020" w:sz="12" w:space="0"/>
            </w:tcBorders>
          </w:tcPr>
          <w:p w14:paraId="630FA02D">
            <w:pPr>
              <w:pStyle w:val="13"/>
              <w:spacing w:before="70" w:line="242" w:lineRule="auto"/>
              <w:ind w:left="95" w:firstLine="67"/>
              <w:rPr>
                <w:sz w:val="24"/>
              </w:rPr>
            </w:pPr>
            <w:r>
              <w:rPr>
                <w:spacing w:val="-2"/>
                <w:sz w:val="24"/>
              </w:rPr>
              <w:t>Таблицы</w:t>
            </w:r>
            <w:r>
              <w:rPr>
                <w:spacing w:val="-7"/>
                <w:sz w:val="24"/>
              </w:rPr>
              <w:t xml:space="preserve"> </w:t>
            </w:r>
            <w:r>
              <w:rPr>
                <w:spacing w:val="-2"/>
                <w:sz w:val="24"/>
              </w:rPr>
              <w:t>отслеживания</w:t>
            </w:r>
            <w:r>
              <w:rPr>
                <w:spacing w:val="-8"/>
                <w:sz w:val="24"/>
              </w:rPr>
              <w:t xml:space="preserve"> </w:t>
            </w:r>
            <w:r>
              <w:rPr>
                <w:spacing w:val="-2"/>
                <w:sz w:val="24"/>
              </w:rPr>
              <w:t xml:space="preserve">динамики учебных </w:t>
            </w:r>
            <w:r>
              <w:rPr>
                <w:sz w:val="24"/>
              </w:rPr>
              <w:t>достижений обучающихся</w:t>
            </w:r>
          </w:p>
        </w:tc>
      </w:tr>
      <w:tr w14:paraId="16FD9C97">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79" w:hRule="atLeast"/>
        </w:trPr>
        <w:tc>
          <w:tcPr>
            <w:tcW w:w="3159" w:type="dxa"/>
            <w:vMerge w:val="continue"/>
            <w:tcBorders>
              <w:top w:val="nil"/>
            </w:tcBorders>
          </w:tcPr>
          <w:p w14:paraId="53303740">
            <w:pPr>
              <w:rPr>
                <w:sz w:val="2"/>
                <w:szCs w:val="2"/>
              </w:rPr>
            </w:pPr>
          </w:p>
        </w:tc>
        <w:tc>
          <w:tcPr>
            <w:tcW w:w="1306" w:type="dxa"/>
          </w:tcPr>
          <w:p w14:paraId="2701B23D">
            <w:pPr>
              <w:pStyle w:val="13"/>
              <w:spacing w:before="66"/>
              <w:ind w:left="431"/>
              <w:rPr>
                <w:sz w:val="24"/>
              </w:rPr>
            </w:pPr>
            <w:r>
              <w:rPr>
                <w:spacing w:val="-2"/>
                <w:sz w:val="24"/>
              </w:rPr>
              <w:t>2-4-</w:t>
            </w:r>
            <w:r>
              <w:rPr>
                <w:spacing w:val="-10"/>
                <w:sz w:val="24"/>
              </w:rPr>
              <w:t>й</w:t>
            </w:r>
          </w:p>
        </w:tc>
        <w:tc>
          <w:tcPr>
            <w:tcW w:w="5499" w:type="dxa"/>
          </w:tcPr>
          <w:p w14:paraId="77805F4C">
            <w:pPr>
              <w:pStyle w:val="13"/>
              <w:spacing w:before="66"/>
              <w:ind w:left="162"/>
              <w:rPr>
                <w:sz w:val="24"/>
              </w:rPr>
            </w:pPr>
            <w:r>
              <w:rPr>
                <w:sz w:val="24"/>
              </w:rPr>
              <w:t>Контрольный</w:t>
            </w:r>
            <w:r>
              <w:rPr>
                <w:spacing w:val="-10"/>
                <w:sz w:val="24"/>
              </w:rPr>
              <w:t xml:space="preserve"> </w:t>
            </w:r>
            <w:r>
              <w:rPr>
                <w:spacing w:val="-4"/>
                <w:sz w:val="24"/>
              </w:rPr>
              <w:t>тест</w:t>
            </w:r>
          </w:p>
        </w:tc>
      </w:tr>
      <w:tr w14:paraId="28D23338">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719" w:hRule="atLeast"/>
        </w:trPr>
        <w:tc>
          <w:tcPr>
            <w:tcW w:w="3159" w:type="dxa"/>
            <w:vMerge w:val="restart"/>
          </w:tcPr>
          <w:p w14:paraId="4AC6B512">
            <w:pPr>
              <w:pStyle w:val="13"/>
              <w:spacing w:before="25"/>
              <w:rPr>
                <w:sz w:val="24"/>
              </w:rPr>
            </w:pPr>
          </w:p>
          <w:p w14:paraId="20844F46">
            <w:pPr>
              <w:pStyle w:val="13"/>
              <w:spacing w:line="237" w:lineRule="auto"/>
              <w:ind w:left="194" w:right="480"/>
              <w:rPr>
                <w:sz w:val="24"/>
              </w:rPr>
            </w:pPr>
            <w:r>
              <w:rPr>
                <w:sz w:val="24"/>
              </w:rPr>
              <w:t>Литературное</w:t>
            </w:r>
            <w:r>
              <w:rPr>
                <w:spacing w:val="-15"/>
                <w:sz w:val="24"/>
              </w:rPr>
              <w:t xml:space="preserve"> </w:t>
            </w:r>
            <w:r>
              <w:rPr>
                <w:sz w:val="24"/>
              </w:rPr>
              <w:t>чтение</w:t>
            </w:r>
            <w:r>
              <w:rPr>
                <w:spacing w:val="-15"/>
                <w:sz w:val="24"/>
              </w:rPr>
              <w:t xml:space="preserve"> </w:t>
            </w:r>
            <w:r>
              <w:rPr>
                <w:sz w:val="24"/>
              </w:rPr>
              <w:t>на родном языке</w:t>
            </w:r>
          </w:p>
        </w:tc>
        <w:tc>
          <w:tcPr>
            <w:tcW w:w="1306" w:type="dxa"/>
          </w:tcPr>
          <w:p w14:paraId="6D969CC9">
            <w:pPr>
              <w:pStyle w:val="13"/>
              <w:spacing w:before="71"/>
              <w:ind w:left="537"/>
              <w:rPr>
                <w:sz w:val="24"/>
              </w:rPr>
            </w:pPr>
            <w:r>
              <w:rPr>
                <w:spacing w:val="-2"/>
                <w:sz w:val="24"/>
              </w:rPr>
              <w:t>1-</w:t>
            </w:r>
            <w:r>
              <w:rPr>
                <w:spacing w:val="-10"/>
                <w:sz w:val="24"/>
              </w:rPr>
              <w:t>й</w:t>
            </w:r>
          </w:p>
        </w:tc>
        <w:tc>
          <w:tcPr>
            <w:tcW w:w="5499" w:type="dxa"/>
          </w:tcPr>
          <w:p w14:paraId="242FC435">
            <w:pPr>
              <w:pStyle w:val="13"/>
              <w:spacing w:before="70" w:line="237" w:lineRule="auto"/>
              <w:ind w:left="95" w:firstLine="67"/>
              <w:rPr>
                <w:sz w:val="24"/>
              </w:rPr>
            </w:pPr>
            <w:r>
              <w:rPr>
                <w:spacing w:val="-2"/>
                <w:sz w:val="24"/>
              </w:rPr>
              <w:t>Таблицы</w:t>
            </w:r>
            <w:r>
              <w:rPr>
                <w:spacing w:val="-7"/>
                <w:sz w:val="24"/>
              </w:rPr>
              <w:t xml:space="preserve"> </w:t>
            </w:r>
            <w:r>
              <w:rPr>
                <w:spacing w:val="-2"/>
                <w:sz w:val="24"/>
              </w:rPr>
              <w:t>отслеживания</w:t>
            </w:r>
            <w:r>
              <w:rPr>
                <w:spacing w:val="-8"/>
                <w:sz w:val="24"/>
              </w:rPr>
              <w:t xml:space="preserve"> </w:t>
            </w:r>
            <w:r>
              <w:rPr>
                <w:spacing w:val="-2"/>
                <w:sz w:val="24"/>
              </w:rPr>
              <w:t xml:space="preserve">динамики учебных </w:t>
            </w:r>
            <w:r>
              <w:rPr>
                <w:sz w:val="24"/>
              </w:rPr>
              <w:t>достижений обучающихся</w:t>
            </w:r>
          </w:p>
        </w:tc>
      </w:tr>
      <w:tr w14:paraId="27538338">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3" w:hRule="atLeast"/>
        </w:trPr>
        <w:tc>
          <w:tcPr>
            <w:tcW w:w="3159" w:type="dxa"/>
            <w:vMerge w:val="continue"/>
            <w:tcBorders>
              <w:top w:val="nil"/>
            </w:tcBorders>
          </w:tcPr>
          <w:p w14:paraId="2A922070">
            <w:pPr>
              <w:rPr>
                <w:sz w:val="2"/>
                <w:szCs w:val="2"/>
              </w:rPr>
            </w:pPr>
          </w:p>
        </w:tc>
        <w:tc>
          <w:tcPr>
            <w:tcW w:w="1306" w:type="dxa"/>
          </w:tcPr>
          <w:p w14:paraId="647BF7E4">
            <w:pPr>
              <w:pStyle w:val="13"/>
              <w:spacing w:before="71"/>
              <w:ind w:left="412"/>
              <w:rPr>
                <w:sz w:val="24"/>
              </w:rPr>
            </w:pPr>
            <w:r>
              <w:rPr>
                <w:spacing w:val="-2"/>
                <w:sz w:val="24"/>
              </w:rPr>
              <w:t>2–4-</w:t>
            </w:r>
            <w:r>
              <w:rPr>
                <w:spacing w:val="-10"/>
                <w:sz w:val="24"/>
              </w:rPr>
              <w:t>й</w:t>
            </w:r>
          </w:p>
        </w:tc>
        <w:tc>
          <w:tcPr>
            <w:tcW w:w="5499" w:type="dxa"/>
          </w:tcPr>
          <w:p w14:paraId="01B5B954">
            <w:pPr>
              <w:pStyle w:val="13"/>
              <w:spacing w:before="71"/>
              <w:ind w:left="162"/>
              <w:rPr>
                <w:sz w:val="24"/>
              </w:rPr>
            </w:pPr>
            <w:r>
              <w:rPr>
                <w:sz w:val="24"/>
              </w:rPr>
              <w:t>Контрольный</w:t>
            </w:r>
            <w:r>
              <w:rPr>
                <w:spacing w:val="-10"/>
                <w:sz w:val="24"/>
              </w:rPr>
              <w:t xml:space="preserve"> </w:t>
            </w:r>
            <w:r>
              <w:rPr>
                <w:spacing w:val="-4"/>
                <w:sz w:val="24"/>
              </w:rPr>
              <w:t>тест</w:t>
            </w:r>
          </w:p>
        </w:tc>
      </w:tr>
      <w:tr w14:paraId="71F237B9">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508" w:hRule="atLeast"/>
        </w:trPr>
        <w:tc>
          <w:tcPr>
            <w:tcW w:w="3159" w:type="dxa"/>
            <w:vMerge w:val="restart"/>
          </w:tcPr>
          <w:p w14:paraId="4255DCED">
            <w:pPr>
              <w:pStyle w:val="13"/>
              <w:spacing w:before="54"/>
              <w:rPr>
                <w:sz w:val="24"/>
              </w:rPr>
            </w:pPr>
          </w:p>
          <w:p w14:paraId="67BFB52D">
            <w:pPr>
              <w:pStyle w:val="13"/>
              <w:ind w:left="194" w:right="995"/>
              <w:rPr>
                <w:sz w:val="24"/>
              </w:rPr>
            </w:pPr>
            <w:r>
              <w:rPr>
                <w:sz w:val="24"/>
              </w:rPr>
              <w:t>Иностранный</w:t>
            </w:r>
            <w:r>
              <w:rPr>
                <w:spacing w:val="-15"/>
                <w:sz w:val="24"/>
              </w:rPr>
              <w:t xml:space="preserve"> </w:t>
            </w:r>
            <w:r>
              <w:rPr>
                <w:sz w:val="24"/>
              </w:rPr>
              <w:t xml:space="preserve">язык </w:t>
            </w:r>
            <w:r>
              <w:rPr>
                <w:spacing w:val="-2"/>
                <w:sz w:val="24"/>
              </w:rPr>
              <w:t>(английский)</w:t>
            </w:r>
          </w:p>
        </w:tc>
        <w:tc>
          <w:tcPr>
            <w:tcW w:w="1306" w:type="dxa"/>
          </w:tcPr>
          <w:p w14:paraId="5E490519">
            <w:pPr>
              <w:pStyle w:val="13"/>
              <w:spacing w:before="73"/>
              <w:ind w:left="537"/>
              <w:rPr>
                <w:sz w:val="24"/>
              </w:rPr>
            </w:pPr>
            <w:r>
              <w:rPr>
                <w:spacing w:val="-2"/>
                <w:sz w:val="24"/>
              </w:rPr>
              <w:t>2-</w:t>
            </w:r>
            <w:r>
              <w:rPr>
                <w:spacing w:val="-10"/>
                <w:sz w:val="24"/>
              </w:rPr>
              <w:t>й</w:t>
            </w:r>
          </w:p>
        </w:tc>
        <w:tc>
          <w:tcPr>
            <w:tcW w:w="5499" w:type="dxa"/>
          </w:tcPr>
          <w:p w14:paraId="1BE1EE6A">
            <w:pPr>
              <w:pStyle w:val="13"/>
              <w:spacing w:before="73"/>
              <w:ind w:left="162"/>
              <w:rPr>
                <w:sz w:val="24"/>
              </w:rPr>
            </w:pPr>
            <w:r>
              <w:rPr>
                <w:sz w:val="24"/>
              </w:rPr>
              <w:t>Контрольный</w:t>
            </w:r>
            <w:r>
              <w:rPr>
                <w:spacing w:val="-10"/>
                <w:sz w:val="24"/>
              </w:rPr>
              <w:t xml:space="preserve"> </w:t>
            </w:r>
            <w:r>
              <w:rPr>
                <w:spacing w:val="-4"/>
                <w:sz w:val="24"/>
              </w:rPr>
              <w:t>тест</w:t>
            </w:r>
          </w:p>
        </w:tc>
      </w:tr>
      <w:tr w14:paraId="72E1FEE7">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0" w:hRule="atLeast"/>
        </w:trPr>
        <w:tc>
          <w:tcPr>
            <w:tcW w:w="3159" w:type="dxa"/>
            <w:vMerge w:val="continue"/>
            <w:tcBorders>
              <w:top w:val="nil"/>
            </w:tcBorders>
          </w:tcPr>
          <w:p w14:paraId="5C7CD4EC">
            <w:pPr>
              <w:rPr>
                <w:sz w:val="2"/>
                <w:szCs w:val="2"/>
              </w:rPr>
            </w:pPr>
          </w:p>
        </w:tc>
        <w:tc>
          <w:tcPr>
            <w:tcW w:w="1306" w:type="dxa"/>
          </w:tcPr>
          <w:p w14:paraId="1C2AA747">
            <w:pPr>
              <w:pStyle w:val="13"/>
              <w:spacing w:before="66"/>
              <w:ind w:left="412"/>
              <w:rPr>
                <w:sz w:val="24"/>
              </w:rPr>
            </w:pPr>
            <w:r>
              <w:rPr>
                <w:spacing w:val="-2"/>
                <w:sz w:val="24"/>
              </w:rPr>
              <w:t>3–4-</w:t>
            </w:r>
            <w:r>
              <w:rPr>
                <w:spacing w:val="-10"/>
                <w:sz w:val="24"/>
              </w:rPr>
              <w:t>й</w:t>
            </w:r>
          </w:p>
        </w:tc>
        <w:tc>
          <w:tcPr>
            <w:tcW w:w="5499" w:type="dxa"/>
          </w:tcPr>
          <w:p w14:paraId="53FA2F3C">
            <w:pPr>
              <w:pStyle w:val="13"/>
              <w:spacing w:before="66"/>
              <w:ind w:left="162"/>
              <w:rPr>
                <w:sz w:val="24"/>
              </w:rPr>
            </w:pPr>
            <w:r>
              <w:rPr>
                <w:sz w:val="24"/>
              </w:rPr>
              <w:t>Контрольный</w:t>
            </w:r>
            <w:r>
              <w:rPr>
                <w:spacing w:val="-10"/>
                <w:sz w:val="24"/>
              </w:rPr>
              <w:t xml:space="preserve"> </w:t>
            </w:r>
            <w:r>
              <w:rPr>
                <w:spacing w:val="-4"/>
                <w:sz w:val="24"/>
              </w:rPr>
              <w:t>тест</w:t>
            </w:r>
          </w:p>
        </w:tc>
      </w:tr>
      <w:tr w14:paraId="7E1ABC58">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5" w:hRule="atLeast"/>
        </w:trPr>
        <w:tc>
          <w:tcPr>
            <w:tcW w:w="3159" w:type="dxa"/>
            <w:vMerge w:val="restart"/>
          </w:tcPr>
          <w:p w14:paraId="3941A2EF">
            <w:pPr>
              <w:pStyle w:val="13"/>
              <w:spacing w:before="25"/>
              <w:rPr>
                <w:sz w:val="24"/>
              </w:rPr>
            </w:pPr>
          </w:p>
          <w:p w14:paraId="5ACEC5A9">
            <w:pPr>
              <w:pStyle w:val="13"/>
              <w:ind w:left="194"/>
              <w:rPr>
                <w:sz w:val="24"/>
              </w:rPr>
            </w:pPr>
            <w:r>
              <w:rPr>
                <w:spacing w:val="-2"/>
                <w:sz w:val="24"/>
              </w:rPr>
              <w:t>Математика</w:t>
            </w:r>
          </w:p>
        </w:tc>
        <w:tc>
          <w:tcPr>
            <w:tcW w:w="1306" w:type="dxa"/>
          </w:tcPr>
          <w:p w14:paraId="7C3E3B4F">
            <w:pPr>
              <w:pStyle w:val="13"/>
              <w:spacing w:before="71"/>
              <w:ind w:left="537"/>
              <w:rPr>
                <w:sz w:val="24"/>
              </w:rPr>
            </w:pPr>
            <w:r>
              <w:rPr>
                <w:spacing w:val="-2"/>
                <w:sz w:val="24"/>
              </w:rPr>
              <w:t>1-</w:t>
            </w:r>
            <w:r>
              <w:rPr>
                <w:spacing w:val="-10"/>
                <w:sz w:val="24"/>
              </w:rPr>
              <w:t>й</w:t>
            </w:r>
          </w:p>
        </w:tc>
        <w:tc>
          <w:tcPr>
            <w:tcW w:w="5499" w:type="dxa"/>
          </w:tcPr>
          <w:p w14:paraId="6495DBEC">
            <w:pPr>
              <w:pStyle w:val="13"/>
              <w:spacing w:before="71"/>
              <w:ind w:left="162"/>
              <w:rPr>
                <w:sz w:val="24"/>
              </w:rPr>
            </w:pPr>
            <w:r>
              <w:rPr>
                <w:sz w:val="24"/>
              </w:rPr>
              <w:t>Листы</w:t>
            </w:r>
            <w:r>
              <w:rPr>
                <w:spacing w:val="-12"/>
                <w:sz w:val="24"/>
              </w:rPr>
              <w:t xml:space="preserve"> </w:t>
            </w:r>
            <w:r>
              <w:rPr>
                <w:sz w:val="24"/>
              </w:rPr>
              <w:t>индивидуальных</w:t>
            </w:r>
            <w:r>
              <w:rPr>
                <w:spacing w:val="-13"/>
                <w:sz w:val="24"/>
              </w:rPr>
              <w:t xml:space="preserve"> </w:t>
            </w:r>
            <w:r>
              <w:rPr>
                <w:spacing w:val="-2"/>
                <w:sz w:val="24"/>
              </w:rPr>
              <w:t>достижений</w:t>
            </w:r>
          </w:p>
        </w:tc>
      </w:tr>
      <w:tr w14:paraId="3742EC0C">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6" w:hRule="atLeast"/>
        </w:trPr>
        <w:tc>
          <w:tcPr>
            <w:tcW w:w="3159" w:type="dxa"/>
            <w:vMerge w:val="continue"/>
            <w:tcBorders>
              <w:top w:val="nil"/>
            </w:tcBorders>
          </w:tcPr>
          <w:p w14:paraId="1AF79D27">
            <w:pPr>
              <w:rPr>
                <w:sz w:val="2"/>
                <w:szCs w:val="2"/>
              </w:rPr>
            </w:pPr>
          </w:p>
        </w:tc>
        <w:tc>
          <w:tcPr>
            <w:tcW w:w="1306" w:type="dxa"/>
          </w:tcPr>
          <w:p w14:paraId="60436ED7">
            <w:pPr>
              <w:pStyle w:val="13"/>
              <w:spacing w:before="71"/>
              <w:ind w:left="412"/>
              <w:rPr>
                <w:sz w:val="24"/>
              </w:rPr>
            </w:pPr>
            <w:r>
              <w:rPr>
                <w:spacing w:val="-2"/>
                <w:sz w:val="24"/>
              </w:rPr>
              <w:t>2–4-</w:t>
            </w:r>
            <w:r>
              <w:rPr>
                <w:spacing w:val="-10"/>
                <w:sz w:val="24"/>
              </w:rPr>
              <w:t>й</w:t>
            </w:r>
          </w:p>
        </w:tc>
        <w:tc>
          <w:tcPr>
            <w:tcW w:w="5499" w:type="dxa"/>
          </w:tcPr>
          <w:p w14:paraId="5FA77B3E">
            <w:pPr>
              <w:pStyle w:val="13"/>
              <w:spacing w:before="71"/>
              <w:ind w:left="162"/>
              <w:rPr>
                <w:sz w:val="24"/>
              </w:rPr>
            </w:pPr>
            <w:r>
              <w:rPr>
                <w:sz w:val="24"/>
              </w:rPr>
              <w:t>Контрольная</w:t>
            </w:r>
            <w:r>
              <w:rPr>
                <w:spacing w:val="-6"/>
                <w:sz w:val="24"/>
              </w:rPr>
              <w:t xml:space="preserve"> </w:t>
            </w:r>
            <w:r>
              <w:rPr>
                <w:spacing w:val="-2"/>
                <w:sz w:val="24"/>
              </w:rPr>
              <w:t>работа</w:t>
            </w:r>
          </w:p>
        </w:tc>
      </w:tr>
      <w:tr w14:paraId="1CD76F41">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508" w:hRule="atLeast"/>
        </w:trPr>
        <w:tc>
          <w:tcPr>
            <w:tcW w:w="3159" w:type="dxa"/>
            <w:vMerge w:val="restart"/>
          </w:tcPr>
          <w:p w14:paraId="071ABA73">
            <w:pPr>
              <w:pStyle w:val="13"/>
              <w:spacing w:before="145"/>
              <w:rPr>
                <w:sz w:val="24"/>
              </w:rPr>
            </w:pPr>
          </w:p>
          <w:p w14:paraId="462E6E17">
            <w:pPr>
              <w:pStyle w:val="13"/>
              <w:ind w:left="194"/>
              <w:rPr>
                <w:sz w:val="24"/>
              </w:rPr>
            </w:pPr>
            <w:r>
              <w:rPr>
                <w:sz w:val="24"/>
              </w:rPr>
              <w:t>Окружающий</w:t>
            </w:r>
            <w:r>
              <w:rPr>
                <w:spacing w:val="-9"/>
                <w:sz w:val="24"/>
              </w:rPr>
              <w:t xml:space="preserve"> </w:t>
            </w:r>
            <w:r>
              <w:rPr>
                <w:spacing w:val="-5"/>
                <w:sz w:val="24"/>
              </w:rPr>
              <w:t>мир</w:t>
            </w:r>
          </w:p>
        </w:tc>
        <w:tc>
          <w:tcPr>
            <w:tcW w:w="1306" w:type="dxa"/>
          </w:tcPr>
          <w:p w14:paraId="4AE58FDE">
            <w:pPr>
              <w:pStyle w:val="13"/>
              <w:spacing w:before="66"/>
              <w:ind w:left="537"/>
              <w:rPr>
                <w:sz w:val="24"/>
              </w:rPr>
            </w:pPr>
            <w:r>
              <w:rPr>
                <w:spacing w:val="-2"/>
                <w:sz w:val="24"/>
              </w:rPr>
              <w:t>1-</w:t>
            </w:r>
            <w:r>
              <w:rPr>
                <w:spacing w:val="-10"/>
                <w:sz w:val="24"/>
              </w:rPr>
              <w:t>й</w:t>
            </w:r>
          </w:p>
        </w:tc>
        <w:tc>
          <w:tcPr>
            <w:tcW w:w="5499" w:type="dxa"/>
          </w:tcPr>
          <w:p w14:paraId="61B25FD4">
            <w:pPr>
              <w:pStyle w:val="13"/>
              <w:spacing w:before="66"/>
              <w:ind w:left="162"/>
              <w:rPr>
                <w:sz w:val="24"/>
              </w:rPr>
            </w:pPr>
            <w:r>
              <w:rPr>
                <w:sz w:val="24"/>
              </w:rPr>
              <w:t>Листы</w:t>
            </w:r>
            <w:r>
              <w:rPr>
                <w:spacing w:val="-12"/>
                <w:sz w:val="24"/>
              </w:rPr>
              <w:t xml:space="preserve"> </w:t>
            </w:r>
            <w:r>
              <w:rPr>
                <w:sz w:val="24"/>
              </w:rPr>
              <w:t>индивидуальных</w:t>
            </w:r>
            <w:r>
              <w:rPr>
                <w:spacing w:val="-13"/>
                <w:sz w:val="24"/>
              </w:rPr>
              <w:t xml:space="preserve"> </w:t>
            </w:r>
            <w:r>
              <w:rPr>
                <w:spacing w:val="-2"/>
                <w:sz w:val="24"/>
              </w:rPr>
              <w:t>достижений</w:t>
            </w:r>
          </w:p>
        </w:tc>
      </w:tr>
      <w:tr w14:paraId="7603BEB0">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628" w:hRule="atLeast"/>
        </w:trPr>
        <w:tc>
          <w:tcPr>
            <w:tcW w:w="3159" w:type="dxa"/>
            <w:vMerge w:val="continue"/>
            <w:tcBorders>
              <w:top w:val="nil"/>
            </w:tcBorders>
          </w:tcPr>
          <w:p w14:paraId="79F97264">
            <w:pPr>
              <w:rPr>
                <w:sz w:val="2"/>
                <w:szCs w:val="2"/>
              </w:rPr>
            </w:pPr>
          </w:p>
        </w:tc>
        <w:tc>
          <w:tcPr>
            <w:tcW w:w="1306" w:type="dxa"/>
          </w:tcPr>
          <w:p w14:paraId="664CD623">
            <w:pPr>
              <w:pStyle w:val="13"/>
              <w:spacing w:before="66"/>
              <w:ind w:left="412"/>
              <w:rPr>
                <w:sz w:val="24"/>
              </w:rPr>
            </w:pPr>
            <w:r>
              <w:rPr>
                <w:spacing w:val="-2"/>
                <w:sz w:val="24"/>
              </w:rPr>
              <w:t>2–4-</w:t>
            </w:r>
            <w:r>
              <w:rPr>
                <w:spacing w:val="-10"/>
                <w:sz w:val="24"/>
              </w:rPr>
              <w:t>й</w:t>
            </w:r>
          </w:p>
        </w:tc>
        <w:tc>
          <w:tcPr>
            <w:tcW w:w="5499" w:type="dxa"/>
          </w:tcPr>
          <w:p w14:paraId="765A952A">
            <w:pPr>
              <w:pStyle w:val="13"/>
              <w:spacing w:before="66"/>
              <w:ind w:left="162"/>
              <w:rPr>
                <w:sz w:val="24"/>
              </w:rPr>
            </w:pPr>
            <w:r>
              <w:rPr>
                <w:sz w:val="24"/>
              </w:rPr>
              <w:t>Контрольный</w:t>
            </w:r>
            <w:r>
              <w:rPr>
                <w:spacing w:val="-10"/>
                <w:sz w:val="24"/>
              </w:rPr>
              <w:t xml:space="preserve"> </w:t>
            </w:r>
            <w:r>
              <w:rPr>
                <w:spacing w:val="-4"/>
                <w:sz w:val="24"/>
              </w:rPr>
              <w:t>тест</w:t>
            </w:r>
          </w:p>
        </w:tc>
      </w:tr>
      <w:tr w14:paraId="2CABDC24">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541" w:hRule="atLeast"/>
        </w:trPr>
        <w:tc>
          <w:tcPr>
            <w:tcW w:w="3159" w:type="dxa"/>
          </w:tcPr>
          <w:p w14:paraId="66816FAC">
            <w:pPr>
              <w:pStyle w:val="13"/>
              <w:spacing w:before="119"/>
              <w:ind w:left="194"/>
              <w:rPr>
                <w:sz w:val="24"/>
              </w:rPr>
            </w:pPr>
            <w:r>
              <w:rPr>
                <w:spacing w:val="-2"/>
                <w:sz w:val="24"/>
              </w:rPr>
              <w:t>ОРКСЭ</w:t>
            </w:r>
          </w:p>
        </w:tc>
        <w:tc>
          <w:tcPr>
            <w:tcW w:w="1306" w:type="dxa"/>
          </w:tcPr>
          <w:p w14:paraId="1303B6A4">
            <w:pPr>
              <w:pStyle w:val="13"/>
              <w:spacing w:before="71"/>
              <w:ind w:left="537"/>
              <w:rPr>
                <w:sz w:val="24"/>
              </w:rPr>
            </w:pPr>
            <w:r>
              <w:rPr>
                <w:spacing w:val="-2"/>
                <w:sz w:val="24"/>
              </w:rPr>
              <w:t>4-</w:t>
            </w:r>
            <w:r>
              <w:rPr>
                <w:spacing w:val="-10"/>
                <w:sz w:val="24"/>
              </w:rPr>
              <w:t>й</w:t>
            </w:r>
          </w:p>
        </w:tc>
        <w:tc>
          <w:tcPr>
            <w:tcW w:w="5499" w:type="dxa"/>
          </w:tcPr>
          <w:p w14:paraId="1779A30E">
            <w:pPr>
              <w:pStyle w:val="13"/>
              <w:spacing w:before="71"/>
              <w:ind w:left="162"/>
              <w:rPr>
                <w:sz w:val="24"/>
              </w:rPr>
            </w:pPr>
            <w:r>
              <w:rPr>
                <w:spacing w:val="-2"/>
                <w:sz w:val="24"/>
              </w:rPr>
              <w:t>Проект</w:t>
            </w:r>
          </w:p>
        </w:tc>
      </w:tr>
      <w:tr w14:paraId="0AE4AEF6">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0" w:hRule="atLeast"/>
        </w:trPr>
        <w:tc>
          <w:tcPr>
            <w:tcW w:w="3159" w:type="dxa"/>
            <w:vMerge w:val="restart"/>
          </w:tcPr>
          <w:p w14:paraId="0AA3BFCC">
            <w:pPr>
              <w:pStyle w:val="13"/>
              <w:spacing w:before="63"/>
              <w:rPr>
                <w:sz w:val="24"/>
              </w:rPr>
            </w:pPr>
          </w:p>
          <w:p w14:paraId="3731D777">
            <w:pPr>
              <w:pStyle w:val="13"/>
              <w:ind w:left="194"/>
              <w:rPr>
                <w:sz w:val="24"/>
              </w:rPr>
            </w:pPr>
            <w:r>
              <w:rPr>
                <w:sz w:val="24"/>
              </w:rPr>
              <w:t>Изобразительное</w:t>
            </w:r>
            <w:r>
              <w:rPr>
                <w:spacing w:val="-13"/>
                <w:sz w:val="24"/>
              </w:rPr>
              <w:t xml:space="preserve"> </w:t>
            </w:r>
            <w:r>
              <w:rPr>
                <w:spacing w:val="-2"/>
                <w:sz w:val="24"/>
              </w:rPr>
              <w:t>искусство</w:t>
            </w:r>
          </w:p>
        </w:tc>
        <w:tc>
          <w:tcPr>
            <w:tcW w:w="1306" w:type="dxa"/>
          </w:tcPr>
          <w:p w14:paraId="15524405">
            <w:pPr>
              <w:pStyle w:val="13"/>
              <w:spacing w:before="66"/>
              <w:ind w:left="537"/>
              <w:rPr>
                <w:sz w:val="24"/>
              </w:rPr>
            </w:pPr>
            <w:r>
              <w:rPr>
                <w:spacing w:val="-2"/>
                <w:sz w:val="24"/>
              </w:rPr>
              <w:t>1-</w:t>
            </w:r>
            <w:r>
              <w:rPr>
                <w:spacing w:val="-10"/>
                <w:sz w:val="24"/>
              </w:rPr>
              <w:t>й</w:t>
            </w:r>
          </w:p>
        </w:tc>
        <w:tc>
          <w:tcPr>
            <w:tcW w:w="5499" w:type="dxa"/>
          </w:tcPr>
          <w:p w14:paraId="0100078E">
            <w:pPr>
              <w:pStyle w:val="13"/>
              <w:spacing w:before="66"/>
              <w:ind w:left="162"/>
              <w:rPr>
                <w:sz w:val="24"/>
              </w:rPr>
            </w:pPr>
            <w:r>
              <w:rPr>
                <w:sz w:val="24"/>
              </w:rPr>
              <w:t>Выполнение</w:t>
            </w:r>
            <w:r>
              <w:rPr>
                <w:spacing w:val="-8"/>
                <w:sz w:val="24"/>
              </w:rPr>
              <w:t xml:space="preserve"> </w:t>
            </w:r>
            <w:r>
              <w:rPr>
                <w:spacing w:val="-2"/>
                <w:sz w:val="24"/>
              </w:rPr>
              <w:t>рисунков</w:t>
            </w:r>
          </w:p>
        </w:tc>
      </w:tr>
      <w:tr w14:paraId="12CF43FB">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527" w:hRule="atLeast"/>
        </w:trPr>
        <w:tc>
          <w:tcPr>
            <w:tcW w:w="3159" w:type="dxa"/>
            <w:vMerge w:val="continue"/>
            <w:tcBorders>
              <w:top w:val="nil"/>
            </w:tcBorders>
          </w:tcPr>
          <w:p w14:paraId="4D7A5F15">
            <w:pPr>
              <w:rPr>
                <w:sz w:val="2"/>
                <w:szCs w:val="2"/>
              </w:rPr>
            </w:pPr>
          </w:p>
        </w:tc>
        <w:tc>
          <w:tcPr>
            <w:tcW w:w="1306" w:type="dxa"/>
          </w:tcPr>
          <w:p w14:paraId="68A04250">
            <w:pPr>
              <w:pStyle w:val="13"/>
              <w:spacing w:before="71"/>
              <w:ind w:left="412"/>
              <w:rPr>
                <w:sz w:val="24"/>
              </w:rPr>
            </w:pPr>
            <w:r>
              <w:rPr>
                <w:spacing w:val="-2"/>
                <w:sz w:val="24"/>
              </w:rPr>
              <w:t>2–4-</w:t>
            </w:r>
            <w:r>
              <w:rPr>
                <w:spacing w:val="-10"/>
                <w:sz w:val="24"/>
              </w:rPr>
              <w:t>й</w:t>
            </w:r>
          </w:p>
        </w:tc>
        <w:tc>
          <w:tcPr>
            <w:tcW w:w="5499" w:type="dxa"/>
          </w:tcPr>
          <w:p w14:paraId="0B0442C7">
            <w:pPr>
              <w:pStyle w:val="13"/>
              <w:spacing w:before="71"/>
              <w:ind w:left="162"/>
              <w:rPr>
                <w:sz w:val="24"/>
              </w:rPr>
            </w:pPr>
            <w:r>
              <w:rPr>
                <w:sz w:val="24"/>
              </w:rPr>
              <w:t>Контрольный</w:t>
            </w:r>
            <w:r>
              <w:rPr>
                <w:spacing w:val="-10"/>
                <w:sz w:val="24"/>
              </w:rPr>
              <w:t xml:space="preserve"> </w:t>
            </w:r>
            <w:r>
              <w:rPr>
                <w:spacing w:val="-4"/>
                <w:sz w:val="24"/>
              </w:rPr>
              <w:t>тест</w:t>
            </w:r>
          </w:p>
        </w:tc>
      </w:tr>
      <w:tr w14:paraId="04919BD6">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566" w:hRule="atLeast"/>
        </w:trPr>
        <w:tc>
          <w:tcPr>
            <w:tcW w:w="3159" w:type="dxa"/>
            <w:vMerge w:val="restart"/>
          </w:tcPr>
          <w:p w14:paraId="227D2D47">
            <w:pPr>
              <w:pStyle w:val="13"/>
              <w:spacing w:before="80"/>
              <w:rPr>
                <w:sz w:val="24"/>
              </w:rPr>
            </w:pPr>
          </w:p>
          <w:p w14:paraId="563EFF2F">
            <w:pPr>
              <w:pStyle w:val="13"/>
              <w:spacing w:before="1"/>
              <w:ind w:left="194"/>
              <w:rPr>
                <w:sz w:val="24"/>
              </w:rPr>
            </w:pPr>
            <w:r>
              <w:rPr>
                <w:spacing w:val="-2"/>
                <w:sz w:val="24"/>
              </w:rPr>
              <w:t>Музыка</w:t>
            </w:r>
          </w:p>
        </w:tc>
        <w:tc>
          <w:tcPr>
            <w:tcW w:w="1306" w:type="dxa"/>
          </w:tcPr>
          <w:p w14:paraId="22F8D9A6">
            <w:pPr>
              <w:pStyle w:val="13"/>
              <w:spacing w:before="66"/>
              <w:ind w:left="537"/>
              <w:rPr>
                <w:sz w:val="24"/>
              </w:rPr>
            </w:pPr>
            <w:r>
              <w:rPr>
                <w:spacing w:val="-2"/>
                <w:sz w:val="24"/>
              </w:rPr>
              <w:t>1-</w:t>
            </w:r>
            <w:r>
              <w:rPr>
                <w:spacing w:val="-10"/>
                <w:sz w:val="24"/>
              </w:rPr>
              <w:t>й</w:t>
            </w:r>
          </w:p>
        </w:tc>
        <w:tc>
          <w:tcPr>
            <w:tcW w:w="5499" w:type="dxa"/>
          </w:tcPr>
          <w:p w14:paraId="3F806A2C">
            <w:pPr>
              <w:pStyle w:val="13"/>
              <w:spacing w:before="66"/>
              <w:ind w:left="162"/>
              <w:rPr>
                <w:sz w:val="24"/>
              </w:rPr>
            </w:pPr>
            <w:r>
              <w:rPr>
                <w:sz w:val="24"/>
              </w:rPr>
              <w:t>Лист</w:t>
            </w:r>
            <w:r>
              <w:rPr>
                <w:spacing w:val="-14"/>
                <w:sz w:val="24"/>
              </w:rPr>
              <w:t xml:space="preserve"> </w:t>
            </w:r>
            <w:r>
              <w:rPr>
                <w:sz w:val="24"/>
              </w:rPr>
              <w:t>индивидуальных</w:t>
            </w:r>
            <w:r>
              <w:rPr>
                <w:spacing w:val="-13"/>
                <w:sz w:val="24"/>
              </w:rPr>
              <w:t xml:space="preserve"> </w:t>
            </w:r>
            <w:r>
              <w:rPr>
                <w:spacing w:val="-2"/>
                <w:sz w:val="24"/>
              </w:rPr>
              <w:t>достижений</w:t>
            </w:r>
          </w:p>
        </w:tc>
      </w:tr>
      <w:tr w14:paraId="0669D39D">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0" w:hRule="atLeast"/>
        </w:trPr>
        <w:tc>
          <w:tcPr>
            <w:tcW w:w="3159" w:type="dxa"/>
            <w:vMerge w:val="continue"/>
            <w:tcBorders>
              <w:top w:val="nil"/>
            </w:tcBorders>
          </w:tcPr>
          <w:p w14:paraId="1754C001">
            <w:pPr>
              <w:rPr>
                <w:sz w:val="2"/>
                <w:szCs w:val="2"/>
              </w:rPr>
            </w:pPr>
          </w:p>
        </w:tc>
        <w:tc>
          <w:tcPr>
            <w:tcW w:w="1306" w:type="dxa"/>
          </w:tcPr>
          <w:p w14:paraId="6B1251A7">
            <w:pPr>
              <w:pStyle w:val="13"/>
              <w:spacing w:before="66"/>
              <w:ind w:left="412"/>
              <w:rPr>
                <w:sz w:val="24"/>
              </w:rPr>
            </w:pPr>
            <w:r>
              <w:rPr>
                <w:spacing w:val="-2"/>
                <w:sz w:val="24"/>
              </w:rPr>
              <w:t>2–4-</w:t>
            </w:r>
            <w:r>
              <w:rPr>
                <w:spacing w:val="-10"/>
                <w:sz w:val="24"/>
              </w:rPr>
              <w:t>й</w:t>
            </w:r>
          </w:p>
        </w:tc>
        <w:tc>
          <w:tcPr>
            <w:tcW w:w="5499" w:type="dxa"/>
          </w:tcPr>
          <w:p w14:paraId="2E6F798E">
            <w:pPr>
              <w:pStyle w:val="13"/>
              <w:spacing w:before="66"/>
              <w:ind w:left="162"/>
              <w:rPr>
                <w:sz w:val="24"/>
              </w:rPr>
            </w:pPr>
            <w:r>
              <w:rPr>
                <w:sz w:val="24"/>
              </w:rPr>
              <w:t>Контрольный</w:t>
            </w:r>
            <w:r>
              <w:rPr>
                <w:spacing w:val="-10"/>
                <w:sz w:val="24"/>
              </w:rPr>
              <w:t xml:space="preserve"> </w:t>
            </w:r>
            <w:r>
              <w:rPr>
                <w:spacing w:val="-4"/>
                <w:sz w:val="24"/>
              </w:rPr>
              <w:t>тест</w:t>
            </w:r>
          </w:p>
        </w:tc>
      </w:tr>
    </w:tbl>
    <w:p w14:paraId="10CAFFE0">
      <w:pPr>
        <w:pStyle w:val="13"/>
        <w:spacing w:after="0"/>
        <w:rPr>
          <w:sz w:val="24"/>
        </w:rPr>
        <w:sectPr>
          <w:pgSz w:w="11920" w:h="16850"/>
          <w:pgMar w:top="960" w:right="0" w:bottom="1605" w:left="425" w:header="0" w:footer="1190" w:gutter="0"/>
          <w:cols w:space="720" w:num="1"/>
        </w:sectPr>
      </w:pPr>
    </w:p>
    <w:tbl>
      <w:tblPr>
        <w:tblStyle w:val="6"/>
        <w:tblW w:w="0" w:type="auto"/>
        <w:tblInd w:w="850" w:type="dxa"/>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Layout w:type="fixed"/>
        <w:tblCellMar>
          <w:top w:w="0" w:type="dxa"/>
          <w:left w:w="0" w:type="dxa"/>
          <w:bottom w:w="0" w:type="dxa"/>
          <w:right w:w="0" w:type="dxa"/>
        </w:tblCellMar>
      </w:tblPr>
      <w:tblGrid>
        <w:gridCol w:w="3159"/>
        <w:gridCol w:w="1306"/>
        <w:gridCol w:w="5499"/>
      </w:tblGrid>
      <w:tr w14:paraId="2A5AD388">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6" w:hRule="atLeast"/>
        </w:trPr>
        <w:tc>
          <w:tcPr>
            <w:tcW w:w="3159" w:type="dxa"/>
            <w:vMerge w:val="restart"/>
          </w:tcPr>
          <w:p w14:paraId="63714DF4">
            <w:pPr>
              <w:pStyle w:val="13"/>
              <w:spacing w:before="25"/>
              <w:rPr>
                <w:sz w:val="24"/>
              </w:rPr>
            </w:pPr>
          </w:p>
          <w:p w14:paraId="3AC15140">
            <w:pPr>
              <w:pStyle w:val="13"/>
              <w:ind w:left="194"/>
              <w:rPr>
                <w:sz w:val="24"/>
              </w:rPr>
            </w:pPr>
            <w:r>
              <w:rPr>
                <w:sz w:val="24"/>
              </w:rPr>
              <w:t>Труд</w:t>
            </w:r>
            <w:r>
              <w:rPr>
                <w:spacing w:val="-16"/>
                <w:sz w:val="24"/>
              </w:rPr>
              <w:t xml:space="preserve"> </w:t>
            </w:r>
            <w:r>
              <w:rPr>
                <w:spacing w:val="-2"/>
                <w:sz w:val="24"/>
              </w:rPr>
              <w:t>(технология)</w:t>
            </w:r>
          </w:p>
        </w:tc>
        <w:tc>
          <w:tcPr>
            <w:tcW w:w="1306" w:type="dxa"/>
          </w:tcPr>
          <w:p w14:paraId="6EF51F72">
            <w:pPr>
              <w:pStyle w:val="13"/>
              <w:spacing w:before="73"/>
              <w:ind w:left="114" w:right="3"/>
              <w:jc w:val="center"/>
              <w:rPr>
                <w:sz w:val="24"/>
              </w:rPr>
            </w:pPr>
            <w:r>
              <w:rPr>
                <w:spacing w:val="-2"/>
                <w:sz w:val="24"/>
              </w:rPr>
              <w:t>1-</w:t>
            </w:r>
            <w:r>
              <w:rPr>
                <w:spacing w:val="-10"/>
                <w:sz w:val="24"/>
              </w:rPr>
              <w:t>й</w:t>
            </w:r>
          </w:p>
        </w:tc>
        <w:tc>
          <w:tcPr>
            <w:tcW w:w="5499" w:type="dxa"/>
          </w:tcPr>
          <w:p w14:paraId="0342C06D">
            <w:pPr>
              <w:pStyle w:val="13"/>
              <w:spacing w:before="73"/>
              <w:ind w:left="162"/>
              <w:rPr>
                <w:sz w:val="24"/>
              </w:rPr>
            </w:pPr>
            <w:r>
              <w:rPr>
                <w:sz w:val="24"/>
              </w:rPr>
              <w:t>Лист</w:t>
            </w:r>
            <w:r>
              <w:rPr>
                <w:spacing w:val="-14"/>
                <w:sz w:val="24"/>
              </w:rPr>
              <w:t xml:space="preserve"> </w:t>
            </w:r>
            <w:r>
              <w:rPr>
                <w:sz w:val="24"/>
              </w:rPr>
              <w:t>индивидуальных</w:t>
            </w:r>
            <w:r>
              <w:rPr>
                <w:spacing w:val="-13"/>
                <w:sz w:val="24"/>
              </w:rPr>
              <w:t xml:space="preserve"> </w:t>
            </w:r>
            <w:r>
              <w:rPr>
                <w:spacing w:val="-2"/>
                <w:sz w:val="24"/>
              </w:rPr>
              <w:t>достижений</w:t>
            </w:r>
          </w:p>
        </w:tc>
      </w:tr>
      <w:tr w14:paraId="6DAB9518">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0" w:hRule="atLeast"/>
        </w:trPr>
        <w:tc>
          <w:tcPr>
            <w:tcW w:w="3159" w:type="dxa"/>
            <w:vMerge w:val="continue"/>
            <w:tcBorders>
              <w:top w:val="nil"/>
            </w:tcBorders>
          </w:tcPr>
          <w:p w14:paraId="1E5D7868">
            <w:pPr>
              <w:rPr>
                <w:sz w:val="2"/>
                <w:szCs w:val="2"/>
              </w:rPr>
            </w:pPr>
          </w:p>
        </w:tc>
        <w:tc>
          <w:tcPr>
            <w:tcW w:w="1306" w:type="dxa"/>
          </w:tcPr>
          <w:p w14:paraId="6C4577A0">
            <w:pPr>
              <w:pStyle w:val="13"/>
              <w:spacing w:before="66"/>
              <w:ind w:left="114" w:right="13"/>
              <w:jc w:val="center"/>
              <w:rPr>
                <w:sz w:val="24"/>
              </w:rPr>
            </w:pPr>
            <w:r>
              <w:rPr>
                <w:spacing w:val="-2"/>
                <w:sz w:val="24"/>
              </w:rPr>
              <w:t>2–4-</w:t>
            </w:r>
            <w:r>
              <w:rPr>
                <w:spacing w:val="-10"/>
                <w:sz w:val="24"/>
              </w:rPr>
              <w:t>й</w:t>
            </w:r>
          </w:p>
        </w:tc>
        <w:tc>
          <w:tcPr>
            <w:tcW w:w="5499" w:type="dxa"/>
          </w:tcPr>
          <w:p w14:paraId="421DC3BB">
            <w:pPr>
              <w:pStyle w:val="13"/>
              <w:spacing w:before="66"/>
              <w:ind w:left="162"/>
              <w:rPr>
                <w:sz w:val="24"/>
              </w:rPr>
            </w:pPr>
            <w:r>
              <w:rPr>
                <w:sz w:val="24"/>
              </w:rPr>
              <w:t>Контрольный</w:t>
            </w:r>
            <w:r>
              <w:rPr>
                <w:spacing w:val="-10"/>
                <w:sz w:val="24"/>
              </w:rPr>
              <w:t xml:space="preserve"> </w:t>
            </w:r>
            <w:r>
              <w:rPr>
                <w:spacing w:val="-4"/>
                <w:sz w:val="24"/>
              </w:rPr>
              <w:t>тест</w:t>
            </w:r>
          </w:p>
        </w:tc>
      </w:tr>
      <w:tr w14:paraId="7E903BE7">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5" w:hRule="atLeast"/>
        </w:trPr>
        <w:tc>
          <w:tcPr>
            <w:tcW w:w="3159" w:type="dxa"/>
            <w:vMerge w:val="restart"/>
          </w:tcPr>
          <w:p w14:paraId="12ACBD7B">
            <w:pPr>
              <w:pStyle w:val="13"/>
              <w:spacing w:before="25"/>
              <w:rPr>
                <w:sz w:val="24"/>
              </w:rPr>
            </w:pPr>
          </w:p>
          <w:p w14:paraId="5F748ECB">
            <w:pPr>
              <w:pStyle w:val="13"/>
              <w:ind w:left="194"/>
              <w:rPr>
                <w:sz w:val="24"/>
              </w:rPr>
            </w:pPr>
            <w:r>
              <w:rPr>
                <w:sz w:val="24"/>
              </w:rPr>
              <w:t>Физическая</w:t>
            </w:r>
            <w:r>
              <w:rPr>
                <w:spacing w:val="-7"/>
                <w:sz w:val="24"/>
              </w:rPr>
              <w:t xml:space="preserve"> </w:t>
            </w:r>
            <w:r>
              <w:rPr>
                <w:spacing w:val="-2"/>
                <w:sz w:val="24"/>
              </w:rPr>
              <w:t>культура</w:t>
            </w:r>
          </w:p>
        </w:tc>
        <w:tc>
          <w:tcPr>
            <w:tcW w:w="1306" w:type="dxa"/>
          </w:tcPr>
          <w:p w14:paraId="71F508AD">
            <w:pPr>
              <w:pStyle w:val="13"/>
              <w:spacing w:before="71"/>
              <w:ind w:left="114" w:right="3"/>
              <w:jc w:val="center"/>
              <w:rPr>
                <w:sz w:val="24"/>
              </w:rPr>
            </w:pPr>
            <w:r>
              <w:rPr>
                <w:spacing w:val="-2"/>
                <w:sz w:val="24"/>
              </w:rPr>
              <w:t>1-</w:t>
            </w:r>
            <w:r>
              <w:rPr>
                <w:spacing w:val="-10"/>
                <w:sz w:val="24"/>
              </w:rPr>
              <w:t>й</w:t>
            </w:r>
          </w:p>
        </w:tc>
        <w:tc>
          <w:tcPr>
            <w:tcW w:w="5499" w:type="dxa"/>
          </w:tcPr>
          <w:p w14:paraId="22985B06">
            <w:pPr>
              <w:pStyle w:val="13"/>
              <w:spacing w:before="71"/>
              <w:ind w:left="162"/>
              <w:rPr>
                <w:sz w:val="24"/>
              </w:rPr>
            </w:pPr>
            <w:r>
              <w:rPr>
                <w:sz w:val="24"/>
              </w:rPr>
              <w:t>Лист</w:t>
            </w:r>
            <w:r>
              <w:rPr>
                <w:spacing w:val="-14"/>
                <w:sz w:val="24"/>
              </w:rPr>
              <w:t xml:space="preserve"> </w:t>
            </w:r>
            <w:r>
              <w:rPr>
                <w:sz w:val="24"/>
              </w:rPr>
              <w:t>индивидуальных</w:t>
            </w:r>
            <w:r>
              <w:rPr>
                <w:spacing w:val="-13"/>
                <w:sz w:val="24"/>
              </w:rPr>
              <w:t xml:space="preserve"> </w:t>
            </w:r>
            <w:r>
              <w:rPr>
                <w:spacing w:val="-2"/>
                <w:sz w:val="24"/>
              </w:rPr>
              <w:t>достижений</w:t>
            </w:r>
          </w:p>
        </w:tc>
      </w:tr>
      <w:tr w14:paraId="1183E774">
        <w:tblPrEx>
          <w:tblBorders>
            <w:top w:val="single" w:color="202020" w:sz="6" w:space="0"/>
            <w:left w:val="single" w:color="202020" w:sz="6" w:space="0"/>
            <w:bottom w:val="single" w:color="202020" w:sz="6" w:space="0"/>
            <w:right w:val="single" w:color="202020" w:sz="6" w:space="0"/>
            <w:insideH w:val="single" w:color="202020" w:sz="6" w:space="0"/>
            <w:insideV w:val="single" w:color="202020" w:sz="6" w:space="0"/>
          </w:tblBorders>
          <w:tblCellMar>
            <w:top w:w="0" w:type="dxa"/>
            <w:left w:w="0" w:type="dxa"/>
            <w:bottom w:w="0" w:type="dxa"/>
            <w:right w:w="0" w:type="dxa"/>
          </w:tblCellMar>
        </w:tblPrEx>
        <w:trPr>
          <w:trHeight w:val="443" w:hRule="atLeast"/>
        </w:trPr>
        <w:tc>
          <w:tcPr>
            <w:tcW w:w="3159" w:type="dxa"/>
            <w:vMerge w:val="continue"/>
            <w:tcBorders>
              <w:top w:val="nil"/>
            </w:tcBorders>
          </w:tcPr>
          <w:p w14:paraId="5F86C342">
            <w:pPr>
              <w:rPr>
                <w:sz w:val="2"/>
                <w:szCs w:val="2"/>
              </w:rPr>
            </w:pPr>
          </w:p>
        </w:tc>
        <w:tc>
          <w:tcPr>
            <w:tcW w:w="1306" w:type="dxa"/>
          </w:tcPr>
          <w:p w14:paraId="7DADEC3C">
            <w:pPr>
              <w:pStyle w:val="13"/>
              <w:spacing w:before="71"/>
              <w:ind w:left="114" w:right="13"/>
              <w:jc w:val="center"/>
              <w:rPr>
                <w:sz w:val="24"/>
              </w:rPr>
            </w:pPr>
            <w:r>
              <w:rPr>
                <w:spacing w:val="-2"/>
                <w:sz w:val="24"/>
              </w:rPr>
              <w:t>2–4-</w:t>
            </w:r>
            <w:r>
              <w:rPr>
                <w:spacing w:val="-10"/>
                <w:sz w:val="24"/>
              </w:rPr>
              <w:t>й</w:t>
            </w:r>
          </w:p>
        </w:tc>
        <w:tc>
          <w:tcPr>
            <w:tcW w:w="5499" w:type="dxa"/>
          </w:tcPr>
          <w:p w14:paraId="4105F612">
            <w:pPr>
              <w:pStyle w:val="13"/>
              <w:spacing w:before="71"/>
              <w:ind w:left="162"/>
              <w:rPr>
                <w:sz w:val="24"/>
              </w:rPr>
            </w:pPr>
            <w:r>
              <w:rPr>
                <w:sz w:val="24"/>
              </w:rPr>
              <w:t>Сдача</w:t>
            </w:r>
            <w:r>
              <w:rPr>
                <w:spacing w:val="-10"/>
                <w:sz w:val="24"/>
              </w:rPr>
              <w:t xml:space="preserve"> </w:t>
            </w:r>
            <w:r>
              <w:rPr>
                <w:sz w:val="24"/>
              </w:rPr>
              <w:t>нормативов,</w:t>
            </w:r>
            <w:r>
              <w:rPr>
                <w:spacing w:val="-11"/>
                <w:sz w:val="24"/>
              </w:rPr>
              <w:t xml:space="preserve"> </w:t>
            </w:r>
            <w:r>
              <w:rPr>
                <w:sz w:val="24"/>
              </w:rPr>
              <w:t>контрольный</w:t>
            </w:r>
            <w:r>
              <w:rPr>
                <w:spacing w:val="-8"/>
                <w:sz w:val="24"/>
              </w:rPr>
              <w:t xml:space="preserve"> </w:t>
            </w:r>
            <w:r>
              <w:rPr>
                <w:spacing w:val="-4"/>
                <w:sz w:val="24"/>
              </w:rPr>
              <w:t>тест</w:t>
            </w:r>
          </w:p>
        </w:tc>
      </w:tr>
    </w:tbl>
    <w:p w14:paraId="24BF3FE6">
      <w:pPr>
        <w:pStyle w:val="8"/>
        <w:spacing w:before="27"/>
        <w:ind w:left="0"/>
        <w:jc w:val="left"/>
      </w:pPr>
    </w:p>
    <w:p w14:paraId="019910A9">
      <w:pPr>
        <w:pStyle w:val="8"/>
        <w:ind w:right="1003" w:firstLine="563"/>
      </w:pPr>
      <w:r>
        <w:t>Обучающиеся 4 классов, успешно прошедшие промежуточную аттестацию по всем предметам учебного плана начального общего образования, переводятся на следующий уровень образования.</w:t>
      </w:r>
    </w:p>
    <w:p w14:paraId="4F0CA0B6">
      <w:pPr>
        <w:pStyle w:val="8"/>
        <w:spacing w:after="0"/>
        <w:sectPr>
          <w:type w:val="continuous"/>
          <w:pgSz w:w="11920" w:h="16850"/>
          <w:pgMar w:top="1080" w:right="0" w:bottom="1460" w:left="425" w:header="0" w:footer="1190" w:gutter="0"/>
          <w:cols w:space="720" w:num="1"/>
        </w:sectPr>
      </w:pPr>
    </w:p>
    <w:p w14:paraId="329C3F95">
      <w:pPr>
        <w:spacing w:after="0" w:line="240" w:lineRule="auto"/>
        <w:ind w:left="360"/>
        <w:jc w:val="center"/>
        <w:rPr>
          <w:rFonts w:ascii="Times New Roman" w:hAnsi="Times New Roman" w:cs="Times New Roman"/>
          <w:sz w:val="28"/>
          <w:szCs w:val="28"/>
        </w:rPr>
      </w:pPr>
      <w:r>
        <w:rPr>
          <w:rFonts w:ascii="Times New Roman" w:hAnsi="Times New Roman" w:cs="Times New Roman"/>
          <w:b/>
          <w:bCs/>
          <w:sz w:val="28"/>
          <w:szCs w:val="28"/>
        </w:rPr>
        <w:t>НАЧАЛЬНОЕ ОБЩЕЕ ОБРАЗОВАНИЕ</w:t>
      </w:r>
    </w:p>
    <w:p w14:paraId="2F400282">
      <w:pPr>
        <w:pStyle w:val="12"/>
        <w:ind w:left="142"/>
        <w:jc w:val="center"/>
        <w:rPr>
          <w:rFonts w:ascii="Times New Roman" w:hAnsi="Times New Roman" w:cs="Times New Roman"/>
          <w:b/>
          <w:sz w:val="24"/>
          <w:szCs w:val="24"/>
        </w:rPr>
      </w:pPr>
      <w:r>
        <w:rPr>
          <w:rFonts w:ascii="Times New Roman" w:hAnsi="Times New Roman" w:cs="Times New Roman"/>
          <w:b/>
          <w:sz w:val="24"/>
          <w:szCs w:val="24"/>
        </w:rPr>
        <w:t>Учебный план начального общего образования</w:t>
      </w:r>
    </w:p>
    <w:p w14:paraId="45AD04BA">
      <w:pPr>
        <w:pStyle w:val="12"/>
        <w:ind w:left="142"/>
        <w:jc w:val="center"/>
        <w:rPr>
          <w:rFonts w:ascii="Times New Roman" w:hAnsi="Times New Roman" w:cs="Times New Roman"/>
          <w:b/>
          <w:sz w:val="24"/>
          <w:szCs w:val="24"/>
        </w:rPr>
      </w:pPr>
      <w:r>
        <w:rPr>
          <w:rFonts w:ascii="Times New Roman" w:hAnsi="Times New Roman" w:cs="Times New Roman"/>
          <w:b/>
          <w:sz w:val="24"/>
          <w:szCs w:val="24"/>
        </w:rPr>
        <w:t>МАОУ «СОШ № 19» городского округа г.Стерлитамак РБ</w:t>
      </w:r>
    </w:p>
    <w:p w14:paraId="6F8ED94F">
      <w:pPr>
        <w:pStyle w:val="12"/>
        <w:ind w:left="142"/>
        <w:jc w:val="center"/>
        <w:rPr>
          <w:rFonts w:hint="default" w:ascii="Times New Roman" w:hAnsi="Times New Roman" w:cs="Times New Roman"/>
          <w:b/>
          <w:sz w:val="24"/>
          <w:szCs w:val="24"/>
          <w:lang w:val="ru-RU"/>
        </w:rPr>
      </w:pPr>
      <w:r>
        <w:rPr>
          <w:rFonts w:ascii="Times New Roman" w:hAnsi="Times New Roman" w:cs="Times New Roman"/>
          <w:b/>
          <w:sz w:val="24"/>
          <w:szCs w:val="24"/>
        </w:rPr>
        <w:t xml:space="preserve">(вариант №3 </w:t>
      </w:r>
      <w:r>
        <w:rPr>
          <w:rFonts w:hint="default" w:ascii="Times New Roman" w:hAnsi="Times New Roman" w:cs="Times New Roman"/>
          <w:b/>
          <w:sz w:val="24"/>
          <w:szCs w:val="24"/>
          <w:lang w:val="ru-RU"/>
        </w:rPr>
        <w:t>)</w:t>
      </w:r>
    </w:p>
    <w:p w14:paraId="528B3A96">
      <w:pPr>
        <w:pStyle w:val="8"/>
        <w:spacing w:before="76"/>
        <w:ind w:left="0"/>
        <w:jc w:val="left"/>
        <w:rPr>
          <w:b/>
          <w:sz w:val="20"/>
        </w:rPr>
      </w:pPr>
    </w:p>
    <w:tbl>
      <w:tblPr>
        <w:tblStyle w:val="6"/>
        <w:tblW w:w="48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23"/>
        <w:gridCol w:w="39"/>
        <w:gridCol w:w="1251"/>
        <w:gridCol w:w="136"/>
        <w:gridCol w:w="25"/>
        <w:gridCol w:w="433"/>
        <w:gridCol w:w="88"/>
        <w:gridCol w:w="467"/>
        <w:gridCol w:w="77"/>
        <w:gridCol w:w="135"/>
        <w:gridCol w:w="354"/>
        <w:gridCol w:w="90"/>
        <w:gridCol w:w="420"/>
        <w:gridCol w:w="65"/>
        <w:gridCol w:w="596"/>
        <w:gridCol w:w="5"/>
        <w:gridCol w:w="32"/>
        <w:gridCol w:w="43"/>
        <w:gridCol w:w="449"/>
        <w:gridCol w:w="106"/>
        <w:gridCol w:w="9"/>
        <w:gridCol w:w="56"/>
        <w:gridCol w:w="314"/>
        <w:gridCol w:w="151"/>
        <w:gridCol w:w="45"/>
        <w:gridCol w:w="390"/>
        <w:gridCol w:w="14"/>
        <w:gridCol w:w="43"/>
        <w:gridCol w:w="34"/>
        <w:gridCol w:w="447"/>
        <w:gridCol w:w="9"/>
        <w:gridCol w:w="27"/>
        <w:gridCol w:w="59"/>
        <w:gridCol w:w="390"/>
        <w:gridCol w:w="126"/>
        <w:gridCol w:w="54"/>
        <w:gridCol w:w="352"/>
        <w:gridCol w:w="120"/>
        <w:gridCol w:w="14"/>
        <w:gridCol w:w="14"/>
        <w:gridCol w:w="433"/>
        <w:gridCol w:w="41"/>
        <w:gridCol w:w="485"/>
        <w:gridCol w:w="77"/>
        <w:gridCol w:w="600"/>
        <w:gridCol w:w="535"/>
        <w:gridCol w:w="309"/>
      </w:tblGrid>
      <w:tr w14:paraId="5AA5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5" w:hRule="atLeast"/>
        </w:trPr>
        <w:tc>
          <w:tcPr>
            <w:tcW w:w="586" w:type="pct"/>
            <w:vMerge w:val="restart"/>
            <w:shd w:val="clear" w:color="auto" w:fill="FFFFFF"/>
          </w:tcPr>
          <w:p w14:paraId="563392F3">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Предметные области</w:t>
            </w:r>
          </w:p>
        </w:tc>
        <w:tc>
          <w:tcPr>
            <w:tcW w:w="571" w:type="pct"/>
            <w:gridSpan w:val="2"/>
            <w:vMerge w:val="restart"/>
            <w:shd w:val="clear" w:color="auto" w:fill="FFFFFF"/>
          </w:tcPr>
          <w:p w14:paraId="139959CF">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Учебные предметы</w:t>
            </w:r>
          </w:p>
        </w:tc>
        <w:tc>
          <w:tcPr>
            <w:tcW w:w="2952" w:type="pct"/>
            <w:gridSpan w:val="39"/>
            <w:shd w:val="clear" w:color="auto" w:fill="FFFFFF"/>
          </w:tcPr>
          <w:p w14:paraId="7D171264">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Количество часов (в неделю/в год)</w:t>
            </w:r>
          </w:p>
        </w:tc>
        <w:tc>
          <w:tcPr>
            <w:tcW w:w="889" w:type="pct"/>
            <w:gridSpan w:val="5"/>
            <w:vMerge w:val="restart"/>
            <w:shd w:val="clear" w:color="auto" w:fill="FFFFFF"/>
          </w:tcPr>
          <w:p w14:paraId="79298F5E">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lang w:val="ru"/>
              </w:rPr>
              <w:t>Всего,</w:t>
            </w:r>
          </w:p>
          <w:p w14:paraId="4A6E11E4">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часов</w:t>
            </w:r>
          </w:p>
          <w:p w14:paraId="7BB144B2">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 xml:space="preserve">в </w:t>
            </w:r>
            <w:r>
              <w:rPr>
                <w:rFonts w:ascii="Times New Roman" w:hAnsi="Times New Roman" w:cs="Times New Roman"/>
                <w:sz w:val="18"/>
                <w:szCs w:val="18"/>
                <w:lang w:val="en-US"/>
              </w:rPr>
              <w:t>I</w:t>
            </w:r>
            <w:r>
              <w:rPr>
                <w:rFonts w:ascii="Times New Roman" w:hAnsi="Times New Roman" w:cs="Times New Roman"/>
                <w:sz w:val="18"/>
                <w:szCs w:val="18"/>
              </w:rPr>
              <w:t>-</w:t>
            </w:r>
            <w:r>
              <w:rPr>
                <w:rFonts w:ascii="Times New Roman" w:hAnsi="Times New Roman" w:cs="Times New Roman"/>
                <w:sz w:val="18"/>
                <w:szCs w:val="18"/>
                <w:lang w:val="en-US"/>
              </w:rPr>
              <w:t>IV</w:t>
            </w:r>
            <w:r>
              <w:rPr>
                <w:rFonts w:ascii="Times New Roman" w:hAnsi="Times New Roman" w:cs="Times New Roman"/>
                <w:sz w:val="18"/>
                <w:szCs w:val="18"/>
              </w:rPr>
              <w:t xml:space="preserve"> классах</w:t>
            </w:r>
          </w:p>
        </w:tc>
      </w:tr>
      <w:tr w14:paraId="52CE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vMerge w:val="continue"/>
            <w:shd w:val="clear" w:color="auto" w:fill="FFFFFF"/>
          </w:tcPr>
          <w:p w14:paraId="1511DB5E">
            <w:pPr>
              <w:pStyle w:val="12"/>
              <w:spacing w:after="0" w:line="240" w:lineRule="auto"/>
              <w:ind w:left="141" w:leftChars="64" w:firstLine="77" w:firstLineChars="43"/>
              <w:jc w:val="both"/>
              <w:rPr>
                <w:rFonts w:ascii="Times New Roman" w:hAnsi="Times New Roman" w:cs="Times New Roman"/>
                <w:sz w:val="18"/>
                <w:szCs w:val="18"/>
                <w:lang w:val="ru"/>
              </w:rPr>
            </w:pPr>
          </w:p>
        </w:tc>
        <w:tc>
          <w:tcPr>
            <w:tcW w:w="571" w:type="pct"/>
            <w:gridSpan w:val="2"/>
            <w:vMerge w:val="continue"/>
            <w:shd w:val="clear" w:color="auto" w:fill="FFFFFF"/>
          </w:tcPr>
          <w:p w14:paraId="69195F71">
            <w:pPr>
              <w:pStyle w:val="12"/>
              <w:spacing w:after="0" w:line="240" w:lineRule="auto"/>
              <w:ind w:left="141" w:leftChars="64" w:firstLine="77" w:firstLineChars="43"/>
              <w:jc w:val="both"/>
              <w:rPr>
                <w:rFonts w:ascii="Times New Roman" w:hAnsi="Times New Roman" w:cs="Times New Roman"/>
                <w:sz w:val="18"/>
                <w:szCs w:val="18"/>
                <w:lang w:val="ru"/>
              </w:rPr>
            </w:pPr>
          </w:p>
        </w:tc>
        <w:tc>
          <w:tcPr>
            <w:tcW w:w="799" w:type="pct"/>
            <w:gridSpan w:val="9"/>
            <w:shd w:val="clear" w:color="auto" w:fill="FFFFFF"/>
          </w:tcPr>
          <w:p w14:paraId="0D6F5808">
            <w:pPr>
              <w:pStyle w:val="12"/>
              <w:spacing w:after="0" w:line="240" w:lineRule="auto"/>
              <w:ind w:left="141" w:leftChars="64" w:firstLine="77" w:firstLineChars="43"/>
              <w:jc w:val="both"/>
              <w:rPr>
                <w:rFonts w:ascii="Times New Roman" w:hAnsi="Times New Roman" w:cs="Times New Roman"/>
                <w:sz w:val="18"/>
                <w:szCs w:val="18"/>
                <w:lang w:val="en-US"/>
              </w:rPr>
            </w:pPr>
            <w:r>
              <w:rPr>
                <w:rFonts w:ascii="Times New Roman" w:hAnsi="Times New Roman" w:cs="Times New Roman"/>
                <w:sz w:val="18"/>
                <w:szCs w:val="18"/>
                <w:lang w:val="en-US"/>
              </w:rPr>
              <w:t>I</w:t>
            </w:r>
            <w:r>
              <w:rPr>
                <w:rFonts w:ascii="Times New Roman" w:hAnsi="Times New Roman" w:cs="Times New Roman"/>
                <w:sz w:val="18"/>
                <w:szCs w:val="18"/>
              </w:rPr>
              <w:t xml:space="preserve"> класс</w:t>
            </w:r>
          </w:p>
        </w:tc>
        <w:tc>
          <w:tcPr>
            <w:tcW w:w="713" w:type="pct"/>
            <w:gridSpan w:val="7"/>
            <w:shd w:val="clear" w:color="auto" w:fill="FFFFFF"/>
          </w:tcPr>
          <w:p w14:paraId="0390E68E">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en-US"/>
              </w:rPr>
              <w:t>I</w:t>
            </w:r>
            <w:r>
              <w:rPr>
                <w:rFonts w:ascii="Times New Roman" w:hAnsi="Times New Roman" w:cs="Times New Roman"/>
                <w:sz w:val="18"/>
                <w:szCs w:val="18"/>
                <w:lang w:val="ru"/>
              </w:rPr>
              <w:t>I</w:t>
            </w:r>
            <w:r>
              <w:rPr>
                <w:rFonts w:ascii="Times New Roman" w:hAnsi="Times New Roman" w:cs="Times New Roman"/>
                <w:sz w:val="18"/>
                <w:szCs w:val="18"/>
              </w:rPr>
              <w:t xml:space="preserve"> класс</w:t>
            </w:r>
          </w:p>
        </w:tc>
        <w:tc>
          <w:tcPr>
            <w:tcW w:w="713" w:type="pct"/>
            <w:gridSpan w:val="11"/>
            <w:shd w:val="clear" w:color="auto" w:fill="FFFFFF"/>
          </w:tcPr>
          <w:p w14:paraId="68E9792D">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en-US"/>
              </w:rPr>
              <w:t>III</w:t>
            </w:r>
            <w:r>
              <w:rPr>
                <w:rFonts w:ascii="Times New Roman" w:hAnsi="Times New Roman" w:cs="Times New Roman"/>
                <w:sz w:val="18"/>
                <w:szCs w:val="18"/>
              </w:rPr>
              <w:t xml:space="preserve"> класс</w:t>
            </w:r>
          </w:p>
        </w:tc>
        <w:tc>
          <w:tcPr>
            <w:tcW w:w="726" w:type="pct"/>
            <w:gridSpan w:val="12"/>
            <w:shd w:val="clear" w:color="auto" w:fill="FFFFFF"/>
          </w:tcPr>
          <w:p w14:paraId="5FDA97E6">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en-US"/>
              </w:rPr>
              <w:t>IV</w:t>
            </w:r>
            <w:r>
              <w:rPr>
                <w:rFonts w:ascii="Times New Roman" w:hAnsi="Times New Roman" w:cs="Times New Roman"/>
                <w:sz w:val="18"/>
                <w:szCs w:val="18"/>
              </w:rPr>
              <w:t xml:space="preserve"> класс</w:t>
            </w:r>
          </w:p>
        </w:tc>
        <w:tc>
          <w:tcPr>
            <w:tcW w:w="889" w:type="pct"/>
            <w:gridSpan w:val="5"/>
            <w:vMerge w:val="continue"/>
            <w:shd w:val="clear" w:color="auto" w:fill="FFFFFF"/>
          </w:tcPr>
          <w:p w14:paraId="6002499D">
            <w:pPr>
              <w:pStyle w:val="12"/>
              <w:spacing w:after="0" w:line="240" w:lineRule="auto"/>
              <w:ind w:left="141" w:leftChars="64" w:firstLine="77" w:firstLineChars="43"/>
              <w:jc w:val="both"/>
              <w:rPr>
                <w:rFonts w:ascii="Times New Roman" w:hAnsi="Times New Roman" w:cs="Times New Roman"/>
                <w:sz w:val="18"/>
                <w:szCs w:val="18"/>
                <w:lang w:val="ru"/>
              </w:rPr>
            </w:pPr>
          </w:p>
        </w:tc>
      </w:tr>
      <w:tr w14:paraId="478A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vMerge w:val="continue"/>
            <w:shd w:val="clear" w:color="auto" w:fill="FFFFFF"/>
          </w:tcPr>
          <w:p w14:paraId="69F04A88">
            <w:pPr>
              <w:pStyle w:val="12"/>
              <w:spacing w:after="0" w:line="240" w:lineRule="auto"/>
              <w:ind w:left="141" w:leftChars="64" w:firstLine="77" w:firstLineChars="43"/>
              <w:jc w:val="both"/>
              <w:rPr>
                <w:rFonts w:ascii="Times New Roman" w:hAnsi="Times New Roman" w:cs="Times New Roman"/>
                <w:sz w:val="18"/>
                <w:szCs w:val="18"/>
                <w:lang w:val="ru"/>
              </w:rPr>
            </w:pPr>
          </w:p>
        </w:tc>
        <w:tc>
          <w:tcPr>
            <w:tcW w:w="571" w:type="pct"/>
            <w:gridSpan w:val="2"/>
            <w:vMerge w:val="continue"/>
            <w:shd w:val="clear" w:color="auto" w:fill="FFFFFF"/>
          </w:tcPr>
          <w:p w14:paraId="426830A7">
            <w:pPr>
              <w:pStyle w:val="12"/>
              <w:spacing w:after="0" w:line="240" w:lineRule="auto"/>
              <w:ind w:left="141" w:leftChars="64" w:firstLine="77" w:firstLineChars="43"/>
              <w:jc w:val="both"/>
              <w:rPr>
                <w:rFonts w:ascii="Times New Roman" w:hAnsi="Times New Roman" w:cs="Times New Roman"/>
                <w:sz w:val="18"/>
                <w:szCs w:val="18"/>
                <w:lang w:val="ru"/>
              </w:rPr>
            </w:pPr>
          </w:p>
        </w:tc>
        <w:tc>
          <w:tcPr>
            <w:tcW w:w="302" w:type="pct"/>
            <w:gridSpan w:val="4"/>
            <w:shd w:val="clear" w:color="auto" w:fill="FFFFFF"/>
          </w:tcPr>
          <w:p w14:paraId="321F4A10">
            <w:pPr>
              <w:pStyle w:val="12"/>
              <w:spacing w:after="0" w:line="240" w:lineRule="auto"/>
              <w:ind w:left="-218" w:leftChars="-99" w:firstLine="433" w:firstLineChars="241"/>
              <w:jc w:val="both"/>
              <w:rPr>
                <w:rFonts w:ascii="Times New Roman" w:hAnsi="Times New Roman" w:cs="Times New Roman"/>
                <w:sz w:val="18"/>
                <w:szCs w:val="18"/>
              </w:rPr>
            </w:pPr>
            <w:r>
              <w:rPr>
                <w:rFonts w:ascii="Times New Roman" w:hAnsi="Times New Roman" w:cs="Times New Roman"/>
                <w:sz w:val="18"/>
                <w:szCs w:val="18"/>
              </w:rPr>
              <w:t>фоп</w:t>
            </w:r>
          </w:p>
        </w:tc>
        <w:tc>
          <w:tcPr>
            <w:tcW w:w="300" w:type="pct"/>
            <w:gridSpan w:val="3"/>
            <w:shd w:val="clear" w:color="auto" w:fill="FFFFFF"/>
          </w:tcPr>
          <w:p w14:paraId="75692804">
            <w:pPr>
              <w:pStyle w:val="12"/>
              <w:spacing w:after="0" w:line="240" w:lineRule="auto"/>
              <w:ind w:left="141" w:leftChars="64" w:firstLine="77" w:firstLineChars="43"/>
              <w:jc w:val="both"/>
              <w:rPr>
                <w:rFonts w:hint="default" w:ascii="Times New Roman" w:hAnsi="Times New Roman" w:cs="Times New Roman"/>
                <w:sz w:val="18"/>
                <w:szCs w:val="18"/>
                <w:lang w:val="ru-RU"/>
              </w:rPr>
            </w:pPr>
            <w:r>
              <w:rPr>
                <w:rFonts w:hint="default" w:ascii="Times New Roman" w:hAnsi="Times New Roman" w:cs="Times New Roman"/>
                <w:sz w:val="18"/>
                <w:szCs w:val="18"/>
                <w:lang w:val="ru-RU"/>
              </w:rPr>
              <w:t>.</w:t>
            </w:r>
            <w:r>
              <w:rPr>
                <w:rFonts w:ascii="Times New Roman" w:hAnsi="Times New Roman" w:cs="Times New Roman"/>
                <w:sz w:val="18"/>
                <w:szCs w:val="18"/>
              </w:rPr>
              <w:t>Нед</w:t>
            </w:r>
          </w:p>
        </w:tc>
        <w:tc>
          <w:tcPr>
            <w:tcW w:w="196" w:type="pct"/>
            <w:gridSpan w:val="2"/>
            <w:shd w:val="clear" w:color="auto" w:fill="FFFFFF"/>
          </w:tcPr>
          <w:p w14:paraId="5E312A58">
            <w:pPr>
              <w:pStyle w:val="12"/>
              <w:spacing w:after="0" w:line="240" w:lineRule="auto"/>
              <w:ind w:left="141" w:leftChars="64" w:firstLine="77" w:firstLineChars="43"/>
              <w:jc w:val="both"/>
              <w:rPr>
                <w:rFonts w:ascii="Times New Roman" w:hAnsi="Times New Roman" w:cs="Times New Roman"/>
                <w:sz w:val="18"/>
                <w:szCs w:val="18"/>
                <w:lang w:val="en-US"/>
              </w:rPr>
            </w:pPr>
            <w:r>
              <w:rPr>
                <w:rFonts w:ascii="Times New Roman" w:hAnsi="Times New Roman" w:cs="Times New Roman"/>
                <w:sz w:val="18"/>
                <w:szCs w:val="18"/>
              </w:rPr>
              <w:t>год</w:t>
            </w:r>
          </w:p>
        </w:tc>
        <w:tc>
          <w:tcPr>
            <w:tcW w:w="214" w:type="pct"/>
            <w:gridSpan w:val="2"/>
            <w:shd w:val="clear" w:color="auto" w:fill="FFFFFF"/>
          </w:tcPr>
          <w:p w14:paraId="1F326CC7">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фоп</w:t>
            </w:r>
          </w:p>
        </w:tc>
        <w:tc>
          <w:tcPr>
            <w:tcW w:w="299" w:type="pct"/>
            <w:gridSpan w:val="4"/>
            <w:shd w:val="clear" w:color="auto" w:fill="FFFFFF"/>
          </w:tcPr>
          <w:p w14:paraId="6C83DCF7">
            <w:pPr>
              <w:pStyle w:val="12"/>
              <w:spacing w:after="0" w:line="240" w:lineRule="auto"/>
              <w:ind w:left="141" w:leftChars="64" w:firstLine="77" w:firstLineChars="43"/>
              <w:jc w:val="both"/>
              <w:rPr>
                <w:rFonts w:hint="default" w:ascii="Times New Roman" w:hAnsi="Times New Roman" w:cs="Times New Roman"/>
                <w:sz w:val="18"/>
                <w:szCs w:val="18"/>
                <w:lang w:val="ru-RU"/>
              </w:rPr>
            </w:pPr>
            <w:r>
              <w:rPr>
                <w:rFonts w:ascii="Times New Roman" w:hAnsi="Times New Roman" w:cs="Times New Roman"/>
                <w:sz w:val="18"/>
                <w:szCs w:val="18"/>
              </w:rPr>
              <w:t>Нед</w:t>
            </w:r>
            <w:r>
              <w:rPr>
                <w:rFonts w:hint="default" w:ascii="Times New Roman" w:hAnsi="Times New Roman" w:cs="Times New Roman"/>
                <w:sz w:val="18"/>
                <w:szCs w:val="18"/>
                <w:lang w:val="ru-RU"/>
              </w:rPr>
              <w:t>.</w:t>
            </w:r>
          </w:p>
        </w:tc>
        <w:tc>
          <w:tcPr>
            <w:tcW w:w="198" w:type="pct"/>
            <w:shd w:val="clear" w:color="auto" w:fill="FFFFFF"/>
          </w:tcPr>
          <w:p w14:paraId="19C0E54C">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год</w:t>
            </w:r>
          </w:p>
        </w:tc>
        <w:tc>
          <w:tcPr>
            <w:tcW w:w="214" w:type="pct"/>
            <w:gridSpan w:val="4"/>
            <w:shd w:val="clear" w:color="auto" w:fill="FFFFFF"/>
          </w:tcPr>
          <w:p w14:paraId="182947F0">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фоп</w:t>
            </w:r>
          </w:p>
        </w:tc>
        <w:tc>
          <w:tcPr>
            <w:tcW w:w="300" w:type="pct"/>
            <w:gridSpan w:val="6"/>
            <w:shd w:val="clear" w:color="auto" w:fill="FFFFFF"/>
          </w:tcPr>
          <w:p w14:paraId="02B985ED">
            <w:pPr>
              <w:pStyle w:val="12"/>
              <w:spacing w:after="0" w:line="240" w:lineRule="auto"/>
              <w:ind w:left="141" w:leftChars="64" w:firstLine="77" w:firstLineChars="43"/>
              <w:jc w:val="both"/>
              <w:rPr>
                <w:rFonts w:ascii="Times New Roman" w:hAnsi="Times New Roman" w:cs="Times New Roman"/>
                <w:sz w:val="18"/>
                <w:szCs w:val="18"/>
                <w:lang w:val="en-US"/>
              </w:rPr>
            </w:pPr>
            <w:r>
              <w:rPr>
                <w:rFonts w:ascii="Times New Roman" w:hAnsi="Times New Roman" w:cs="Times New Roman"/>
                <w:sz w:val="18"/>
                <w:szCs w:val="18"/>
              </w:rPr>
              <w:t>неделя</w:t>
            </w:r>
          </w:p>
        </w:tc>
        <w:tc>
          <w:tcPr>
            <w:tcW w:w="198" w:type="pct"/>
            <w:shd w:val="clear" w:color="auto" w:fill="FFFFFF"/>
          </w:tcPr>
          <w:p w14:paraId="2253905E">
            <w:pPr>
              <w:pStyle w:val="12"/>
              <w:spacing w:after="0" w:line="240" w:lineRule="auto"/>
              <w:ind w:left="141" w:leftChars="64" w:firstLine="77" w:firstLineChars="43"/>
              <w:jc w:val="both"/>
              <w:rPr>
                <w:rFonts w:ascii="Times New Roman" w:hAnsi="Times New Roman" w:cs="Times New Roman"/>
                <w:sz w:val="18"/>
                <w:szCs w:val="18"/>
                <w:lang w:val="en-US"/>
              </w:rPr>
            </w:pPr>
            <w:r>
              <w:rPr>
                <w:rFonts w:ascii="Times New Roman" w:hAnsi="Times New Roman" w:cs="Times New Roman"/>
                <w:sz w:val="18"/>
                <w:szCs w:val="18"/>
              </w:rPr>
              <w:t>год</w:t>
            </w:r>
          </w:p>
        </w:tc>
        <w:tc>
          <w:tcPr>
            <w:tcW w:w="214" w:type="pct"/>
            <w:gridSpan w:val="4"/>
            <w:shd w:val="clear" w:color="auto" w:fill="FFFFFF"/>
          </w:tcPr>
          <w:p w14:paraId="7AD633A0">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фоп</w:t>
            </w:r>
          </w:p>
        </w:tc>
        <w:tc>
          <w:tcPr>
            <w:tcW w:w="301" w:type="pct"/>
            <w:gridSpan w:val="6"/>
            <w:shd w:val="clear" w:color="auto" w:fill="FFFFFF"/>
          </w:tcPr>
          <w:p w14:paraId="06876AED">
            <w:pPr>
              <w:pStyle w:val="12"/>
              <w:spacing w:after="0" w:line="240" w:lineRule="auto"/>
              <w:ind w:left="141" w:leftChars="64" w:firstLine="77" w:firstLineChars="43"/>
              <w:jc w:val="both"/>
              <w:rPr>
                <w:rFonts w:ascii="Times New Roman" w:hAnsi="Times New Roman" w:cs="Times New Roman"/>
                <w:sz w:val="18"/>
                <w:szCs w:val="18"/>
                <w:lang w:val="en-US"/>
              </w:rPr>
            </w:pPr>
            <w:r>
              <w:rPr>
                <w:rFonts w:ascii="Times New Roman" w:hAnsi="Times New Roman" w:cs="Times New Roman"/>
                <w:sz w:val="18"/>
                <w:szCs w:val="18"/>
              </w:rPr>
              <w:t>неделя</w:t>
            </w:r>
          </w:p>
        </w:tc>
        <w:tc>
          <w:tcPr>
            <w:tcW w:w="210" w:type="pct"/>
            <w:gridSpan w:val="2"/>
            <w:shd w:val="clear" w:color="auto" w:fill="FFFFFF"/>
          </w:tcPr>
          <w:p w14:paraId="141DCBDC">
            <w:pPr>
              <w:pStyle w:val="12"/>
              <w:spacing w:after="0" w:line="240" w:lineRule="auto"/>
              <w:ind w:left="141" w:leftChars="64" w:firstLine="77" w:firstLineChars="43"/>
              <w:jc w:val="both"/>
              <w:rPr>
                <w:rFonts w:ascii="Times New Roman" w:hAnsi="Times New Roman" w:cs="Times New Roman"/>
                <w:sz w:val="18"/>
                <w:szCs w:val="18"/>
                <w:lang w:val="en-US"/>
              </w:rPr>
            </w:pPr>
            <w:r>
              <w:rPr>
                <w:rFonts w:ascii="Times New Roman" w:hAnsi="Times New Roman" w:cs="Times New Roman"/>
                <w:sz w:val="18"/>
                <w:szCs w:val="18"/>
              </w:rPr>
              <w:t xml:space="preserve">год    </w:t>
            </w:r>
          </w:p>
        </w:tc>
        <w:tc>
          <w:tcPr>
            <w:tcW w:w="214" w:type="pct"/>
            <w:shd w:val="clear" w:color="auto" w:fill="FFFFFF"/>
          </w:tcPr>
          <w:p w14:paraId="56226E85">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фоп</w:t>
            </w:r>
          </w:p>
        </w:tc>
        <w:tc>
          <w:tcPr>
            <w:tcW w:w="300" w:type="pct"/>
            <w:gridSpan w:val="2"/>
            <w:shd w:val="clear" w:color="auto" w:fill="FFFFFF"/>
          </w:tcPr>
          <w:p w14:paraId="01F6B59E">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rPr>
              <w:t>неделя</w:t>
            </w:r>
          </w:p>
        </w:tc>
        <w:tc>
          <w:tcPr>
            <w:tcW w:w="237" w:type="pct"/>
            <w:shd w:val="clear" w:color="auto" w:fill="FFFFFF"/>
          </w:tcPr>
          <w:p w14:paraId="70A224F2">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фоп</w:t>
            </w:r>
          </w:p>
        </w:tc>
        <w:tc>
          <w:tcPr>
            <w:tcW w:w="136" w:type="pct"/>
            <w:shd w:val="clear" w:color="auto" w:fill="FFFFFF"/>
          </w:tcPr>
          <w:p w14:paraId="17703AC0">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rPr>
              <w:t xml:space="preserve">Год    </w:t>
            </w:r>
          </w:p>
        </w:tc>
      </w:tr>
      <w:tr w14:paraId="4A86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9" w:hRule="atLeast"/>
        </w:trPr>
        <w:tc>
          <w:tcPr>
            <w:tcW w:w="5000" w:type="pct"/>
            <w:gridSpan w:val="47"/>
            <w:shd w:val="clear" w:color="auto" w:fill="FFFFFF"/>
          </w:tcPr>
          <w:p w14:paraId="2A1A3596">
            <w:pPr>
              <w:pStyle w:val="12"/>
              <w:ind w:left="141" w:leftChars="64" w:firstLine="77" w:firstLineChars="43"/>
              <w:jc w:val="both"/>
              <w:rPr>
                <w:rFonts w:ascii="Times New Roman" w:hAnsi="Times New Roman" w:cs="Times New Roman"/>
                <w:b/>
                <w:sz w:val="18"/>
                <w:szCs w:val="18"/>
                <w:lang w:val="ru"/>
              </w:rPr>
            </w:pPr>
            <w:r>
              <w:rPr>
                <w:rFonts w:ascii="Times New Roman" w:hAnsi="Times New Roman" w:cs="Times New Roman"/>
                <w:b/>
                <w:sz w:val="18"/>
                <w:szCs w:val="18"/>
                <w:lang w:val="ru"/>
              </w:rPr>
              <w:t>Обязательная часть</w:t>
            </w:r>
          </w:p>
        </w:tc>
      </w:tr>
      <w:tr w14:paraId="204B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2" w:hRule="atLeast"/>
        </w:trPr>
        <w:tc>
          <w:tcPr>
            <w:tcW w:w="586" w:type="pct"/>
            <w:vMerge w:val="restart"/>
            <w:shd w:val="clear" w:color="auto" w:fill="FFFFFF"/>
          </w:tcPr>
          <w:p w14:paraId="277AB6CB">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lang w:val="ru"/>
              </w:rPr>
              <w:t>Русский язык и литературно</w:t>
            </w:r>
            <w:r>
              <w:rPr>
                <w:rFonts w:ascii="Times New Roman" w:hAnsi="Times New Roman" w:cs="Times New Roman"/>
                <w:sz w:val="18"/>
                <w:szCs w:val="18"/>
              </w:rPr>
              <w:t>е чтение</w:t>
            </w:r>
          </w:p>
        </w:tc>
        <w:tc>
          <w:tcPr>
            <w:tcW w:w="571" w:type="pct"/>
            <w:gridSpan w:val="2"/>
            <w:shd w:val="clear" w:color="auto" w:fill="FFFFFF"/>
          </w:tcPr>
          <w:p w14:paraId="29C363BD">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Русский язык</w:t>
            </w:r>
          </w:p>
        </w:tc>
        <w:tc>
          <w:tcPr>
            <w:tcW w:w="302" w:type="pct"/>
            <w:gridSpan w:val="4"/>
          </w:tcPr>
          <w:p w14:paraId="47D602E8">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5</w:t>
            </w:r>
          </w:p>
        </w:tc>
        <w:tc>
          <w:tcPr>
            <w:tcW w:w="241" w:type="pct"/>
            <w:gridSpan w:val="2"/>
          </w:tcPr>
          <w:p w14:paraId="783A4F6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5</w:t>
            </w:r>
          </w:p>
        </w:tc>
        <w:tc>
          <w:tcPr>
            <w:tcW w:w="256" w:type="pct"/>
            <w:gridSpan w:val="3"/>
            <w:shd w:val="clear" w:color="auto" w:fill="FFFFFF"/>
          </w:tcPr>
          <w:p w14:paraId="7005FDEF">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165</w:t>
            </w:r>
          </w:p>
        </w:tc>
        <w:tc>
          <w:tcPr>
            <w:tcW w:w="214" w:type="pct"/>
            <w:gridSpan w:val="2"/>
          </w:tcPr>
          <w:p w14:paraId="30EBA50C">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5</w:t>
            </w:r>
          </w:p>
        </w:tc>
        <w:tc>
          <w:tcPr>
            <w:tcW w:w="280" w:type="pct"/>
            <w:gridSpan w:val="3"/>
          </w:tcPr>
          <w:p w14:paraId="5B279480">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5</w:t>
            </w:r>
          </w:p>
        </w:tc>
        <w:tc>
          <w:tcPr>
            <w:tcW w:w="293" w:type="pct"/>
            <w:gridSpan w:val="5"/>
            <w:shd w:val="clear" w:color="auto" w:fill="FFFFFF"/>
          </w:tcPr>
          <w:p w14:paraId="1878D5DC">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170</w:t>
            </w:r>
          </w:p>
        </w:tc>
        <w:tc>
          <w:tcPr>
            <w:tcW w:w="226" w:type="pct"/>
            <w:gridSpan w:val="3"/>
          </w:tcPr>
          <w:p w14:paraId="6EB106DA">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5</w:t>
            </w:r>
          </w:p>
        </w:tc>
        <w:tc>
          <w:tcPr>
            <w:tcW w:w="198" w:type="pct"/>
            <w:gridSpan w:val="3"/>
          </w:tcPr>
          <w:p w14:paraId="1860C04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5</w:t>
            </w:r>
          </w:p>
        </w:tc>
        <w:tc>
          <w:tcPr>
            <w:tcW w:w="255" w:type="pct"/>
            <w:gridSpan w:val="5"/>
            <w:shd w:val="clear" w:color="auto" w:fill="FFFFFF"/>
          </w:tcPr>
          <w:p w14:paraId="52BDFB0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170</w:t>
            </w:r>
          </w:p>
        </w:tc>
        <w:tc>
          <w:tcPr>
            <w:tcW w:w="252" w:type="pct"/>
            <w:gridSpan w:val="3"/>
          </w:tcPr>
          <w:p w14:paraId="5D54FA96">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5</w:t>
            </w:r>
          </w:p>
        </w:tc>
        <w:tc>
          <w:tcPr>
            <w:tcW w:w="221" w:type="pct"/>
            <w:gridSpan w:val="4"/>
          </w:tcPr>
          <w:p w14:paraId="201E36AB">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5</w:t>
            </w:r>
          </w:p>
        </w:tc>
        <w:tc>
          <w:tcPr>
            <w:tcW w:w="210" w:type="pct"/>
            <w:gridSpan w:val="2"/>
            <w:shd w:val="clear" w:color="auto" w:fill="FFFFFF"/>
          </w:tcPr>
          <w:p w14:paraId="4224005C">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170</w:t>
            </w:r>
          </w:p>
        </w:tc>
        <w:tc>
          <w:tcPr>
            <w:tcW w:w="249" w:type="pct"/>
            <w:gridSpan w:val="2"/>
            <w:shd w:val="clear" w:color="auto" w:fill="FFFFFF"/>
          </w:tcPr>
          <w:p w14:paraId="7A2E92C6">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20</w:t>
            </w:r>
          </w:p>
        </w:tc>
        <w:tc>
          <w:tcPr>
            <w:tcW w:w="265" w:type="pct"/>
            <w:shd w:val="clear" w:color="auto" w:fill="FFFFFF"/>
          </w:tcPr>
          <w:p w14:paraId="67C1AF76">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20</w:t>
            </w:r>
          </w:p>
        </w:tc>
        <w:tc>
          <w:tcPr>
            <w:tcW w:w="237" w:type="pct"/>
            <w:shd w:val="clear" w:color="auto" w:fill="FFFFFF"/>
          </w:tcPr>
          <w:p w14:paraId="0C7533B0">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675</w:t>
            </w:r>
          </w:p>
        </w:tc>
        <w:tc>
          <w:tcPr>
            <w:tcW w:w="136" w:type="pct"/>
            <w:shd w:val="clear" w:color="auto" w:fill="FFFFFF"/>
          </w:tcPr>
          <w:p w14:paraId="074C970C">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675</w:t>
            </w:r>
          </w:p>
        </w:tc>
      </w:tr>
      <w:tr w14:paraId="6629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vMerge w:val="continue"/>
            <w:shd w:val="clear" w:color="auto" w:fill="FFFFFF"/>
          </w:tcPr>
          <w:p w14:paraId="03AF6F06">
            <w:pPr>
              <w:pStyle w:val="12"/>
              <w:spacing w:after="0" w:line="240" w:lineRule="auto"/>
              <w:ind w:left="141" w:leftChars="64" w:firstLine="77" w:firstLineChars="43"/>
              <w:jc w:val="both"/>
              <w:rPr>
                <w:rFonts w:ascii="Times New Roman" w:hAnsi="Times New Roman" w:cs="Times New Roman"/>
                <w:sz w:val="18"/>
                <w:szCs w:val="18"/>
                <w:lang w:val="ru"/>
              </w:rPr>
            </w:pPr>
          </w:p>
        </w:tc>
        <w:tc>
          <w:tcPr>
            <w:tcW w:w="571" w:type="pct"/>
            <w:gridSpan w:val="2"/>
            <w:shd w:val="clear" w:color="auto" w:fill="FFFFFF"/>
          </w:tcPr>
          <w:p w14:paraId="7C42F68B">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Литературное чтение</w:t>
            </w:r>
          </w:p>
        </w:tc>
        <w:tc>
          <w:tcPr>
            <w:tcW w:w="302" w:type="pct"/>
            <w:gridSpan w:val="4"/>
          </w:tcPr>
          <w:p w14:paraId="2FF929A2">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3</w:t>
            </w:r>
          </w:p>
        </w:tc>
        <w:tc>
          <w:tcPr>
            <w:tcW w:w="241" w:type="pct"/>
            <w:gridSpan w:val="2"/>
          </w:tcPr>
          <w:p w14:paraId="04BEFE80">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3</w:t>
            </w:r>
          </w:p>
        </w:tc>
        <w:tc>
          <w:tcPr>
            <w:tcW w:w="256" w:type="pct"/>
            <w:gridSpan w:val="3"/>
            <w:shd w:val="clear" w:color="auto" w:fill="FFFFFF"/>
          </w:tcPr>
          <w:p w14:paraId="2E363564">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99</w:t>
            </w:r>
          </w:p>
        </w:tc>
        <w:tc>
          <w:tcPr>
            <w:tcW w:w="214" w:type="pct"/>
            <w:gridSpan w:val="2"/>
          </w:tcPr>
          <w:p w14:paraId="70AAFC57">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3</w:t>
            </w:r>
          </w:p>
        </w:tc>
        <w:tc>
          <w:tcPr>
            <w:tcW w:w="280" w:type="pct"/>
            <w:gridSpan w:val="3"/>
          </w:tcPr>
          <w:p w14:paraId="6A9F8C97">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3</w:t>
            </w:r>
          </w:p>
        </w:tc>
        <w:tc>
          <w:tcPr>
            <w:tcW w:w="293" w:type="pct"/>
            <w:gridSpan w:val="5"/>
            <w:shd w:val="clear" w:color="auto" w:fill="FFFFFF"/>
          </w:tcPr>
          <w:p w14:paraId="05E167C8">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102</w:t>
            </w:r>
          </w:p>
        </w:tc>
        <w:tc>
          <w:tcPr>
            <w:tcW w:w="226" w:type="pct"/>
            <w:gridSpan w:val="3"/>
          </w:tcPr>
          <w:p w14:paraId="33571EDA">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3</w:t>
            </w:r>
          </w:p>
        </w:tc>
        <w:tc>
          <w:tcPr>
            <w:tcW w:w="198" w:type="pct"/>
            <w:gridSpan w:val="3"/>
          </w:tcPr>
          <w:p w14:paraId="304757B4">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3</w:t>
            </w:r>
          </w:p>
        </w:tc>
        <w:tc>
          <w:tcPr>
            <w:tcW w:w="255" w:type="pct"/>
            <w:gridSpan w:val="5"/>
            <w:shd w:val="clear" w:color="auto" w:fill="FFFFFF"/>
          </w:tcPr>
          <w:p w14:paraId="3BFC6B4F">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102</w:t>
            </w:r>
          </w:p>
        </w:tc>
        <w:tc>
          <w:tcPr>
            <w:tcW w:w="252" w:type="pct"/>
            <w:gridSpan w:val="3"/>
          </w:tcPr>
          <w:p w14:paraId="5DAD8426">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w:t>
            </w:r>
          </w:p>
        </w:tc>
        <w:tc>
          <w:tcPr>
            <w:tcW w:w="221" w:type="pct"/>
            <w:gridSpan w:val="4"/>
          </w:tcPr>
          <w:p w14:paraId="64B38676">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3</w:t>
            </w:r>
          </w:p>
        </w:tc>
        <w:tc>
          <w:tcPr>
            <w:tcW w:w="210" w:type="pct"/>
            <w:gridSpan w:val="2"/>
            <w:shd w:val="clear" w:color="auto" w:fill="FFFFFF"/>
          </w:tcPr>
          <w:p w14:paraId="563A42D8">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102</w:t>
            </w:r>
          </w:p>
        </w:tc>
        <w:tc>
          <w:tcPr>
            <w:tcW w:w="249" w:type="pct"/>
            <w:gridSpan w:val="2"/>
            <w:shd w:val="clear" w:color="auto" w:fill="FFFFFF"/>
          </w:tcPr>
          <w:p w14:paraId="14233A7A">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12</w:t>
            </w:r>
          </w:p>
        </w:tc>
        <w:tc>
          <w:tcPr>
            <w:tcW w:w="265" w:type="pct"/>
            <w:shd w:val="clear" w:color="auto" w:fill="FFFFFF"/>
          </w:tcPr>
          <w:p w14:paraId="26872447">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12</w:t>
            </w:r>
          </w:p>
        </w:tc>
        <w:tc>
          <w:tcPr>
            <w:tcW w:w="237" w:type="pct"/>
            <w:shd w:val="clear" w:color="auto" w:fill="FFFFFF"/>
          </w:tcPr>
          <w:p w14:paraId="298775FC">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405</w:t>
            </w:r>
          </w:p>
        </w:tc>
        <w:tc>
          <w:tcPr>
            <w:tcW w:w="136" w:type="pct"/>
            <w:shd w:val="clear" w:color="auto" w:fill="FFFFFF"/>
          </w:tcPr>
          <w:p w14:paraId="4CC6153F">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405</w:t>
            </w:r>
          </w:p>
        </w:tc>
      </w:tr>
      <w:tr w14:paraId="140E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22" w:hRule="atLeast"/>
        </w:trPr>
        <w:tc>
          <w:tcPr>
            <w:tcW w:w="586" w:type="pct"/>
            <w:vMerge w:val="restart"/>
            <w:shd w:val="clear" w:color="auto" w:fill="FFFFFF"/>
          </w:tcPr>
          <w:p w14:paraId="6F2008F1">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lang w:val="ru"/>
              </w:rPr>
              <w:t xml:space="preserve">Родной язык и литературное </w:t>
            </w:r>
            <w:r>
              <w:rPr>
                <w:rFonts w:ascii="Times New Roman" w:hAnsi="Times New Roman" w:cs="Times New Roman"/>
                <w:sz w:val="18"/>
                <w:szCs w:val="18"/>
              </w:rPr>
              <w:t>чтение на родном языке</w:t>
            </w:r>
          </w:p>
        </w:tc>
        <w:tc>
          <w:tcPr>
            <w:tcW w:w="571" w:type="pct"/>
            <w:gridSpan w:val="2"/>
            <w:shd w:val="clear" w:color="auto" w:fill="FFFFFF"/>
          </w:tcPr>
          <w:p w14:paraId="3B03F2CC">
            <w:pPr>
              <w:pStyle w:val="12"/>
              <w:spacing w:after="0" w:line="240" w:lineRule="auto"/>
              <w:ind w:left="141" w:leftChars="64" w:right="103"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Родной язык и (или)</w:t>
            </w:r>
          </w:p>
          <w:p w14:paraId="21864FA8">
            <w:pPr>
              <w:pStyle w:val="12"/>
              <w:spacing w:after="0" w:line="240" w:lineRule="auto"/>
              <w:ind w:left="141" w:leftChars="64" w:right="103" w:firstLine="77" w:firstLineChars="43"/>
              <w:jc w:val="both"/>
              <w:rPr>
                <w:rFonts w:ascii="Times New Roman" w:hAnsi="Times New Roman" w:cs="Times New Roman"/>
                <w:sz w:val="18"/>
                <w:szCs w:val="18"/>
                <w:lang w:val="ru"/>
              </w:rPr>
            </w:pPr>
            <w:r>
              <w:rPr>
                <w:rFonts w:ascii="Times New Roman" w:hAnsi="Times New Roman" w:cs="Times New Roman"/>
                <w:sz w:val="18"/>
                <w:szCs w:val="18"/>
              </w:rPr>
              <w:t xml:space="preserve">Государственный  </w:t>
            </w:r>
            <w:r>
              <w:rPr>
                <w:rFonts w:ascii="Times New Roman" w:hAnsi="Times New Roman" w:cs="Times New Roman"/>
                <w:sz w:val="18"/>
                <w:szCs w:val="18"/>
                <w:lang w:val="ru"/>
              </w:rPr>
              <w:t>язык Республики Башкортостан</w:t>
            </w:r>
          </w:p>
        </w:tc>
        <w:tc>
          <w:tcPr>
            <w:tcW w:w="302" w:type="pct"/>
            <w:gridSpan w:val="4"/>
          </w:tcPr>
          <w:p w14:paraId="38AAA7D0">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w:t>
            </w:r>
          </w:p>
        </w:tc>
        <w:tc>
          <w:tcPr>
            <w:tcW w:w="241" w:type="pct"/>
            <w:gridSpan w:val="2"/>
          </w:tcPr>
          <w:p w14:paraId="05F4B0DB">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p w14:paraId="17317051">
            <w:pPr>
              <w:pStyle w:val="12"/>
              <w:spacing w:after="0" w:line="240" w:lineRule="auto"/>
              <w:ind w:left="141" w:leftChars="64" w:firstLine="77" w:firstLineChars="43"/>
              <w:jc w:val="both"/>
              <w:rPr>
                <w:rFonts w:ascii="Times New Roman" w:hAnsi="Times New Roman" w:cs="Times New Roman"/>
                <w:sz w:val="18"/>
                <w:szCs w:val="18"/>
              </w:rPr>
            </w:pPr>
          </w:p>
        </w:tc>
        <w:tc>
          <w:tcPr>
            <w:tcW w:w="256" w:type="pct"/>
            <w:gridSpan w:val="3"/>
          </w:tcPr>
          <w:p w14:paraId="5EAE9416">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66</w:t>
            </w:r>
          </w:p>
        </w:tc>
        <w:tc>
          <w:tcPr>
            <w:tcW w:w="214" w:type="pct"/>
            <w:gridSpan w:val="2"/>
          </w:tcPr>
          <w:p w14:paraId="6A7406D4">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w:t>
            </w:r>
          </w:p>
        </w:tc>
        <w:tc>
          <w:tcPr>
            <w:tcW w:w="280" w:type="pct"/>
            <w:gridSpan w:val="3"/>
          </w:tcPr>
          <w:p w14:paraId="0036D001">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93" w:type="pct"/>
            <w:gridSpan w:val="5"/>
            <w:shd w:val="clear" w:color="auto" w:fill="FFFFFF"/>
          </w:tcPr>
          <w:p w14:paraId="51D679CC">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26" w:type="pct"/>
            <w:gridSpan w:val="3"/>
          </w:tcPr>
          <w:p w14:paraId="2C0B733C">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w:t>
            </w:r>
          </w:p>
        </w:tc>
        <w:tc>
          <w:tcPr>
            <w:tcW w:w="198" w:type="pct"/>
            <w:gridSpan w:val="3"/>
          </w:tcPr>
          <w:p w14:paraId="4E508AC8">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55" w:type="pct"/>
            <w:gridSpan w:val="5"/>
            <w:shd w:val="clear" w:color="auto" w:fill="FFFFFF"/>
          </w:tcPr>
          <w:p w14:paraId="02E8E729">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52" w:type="pct"/>
            <w:gridSpan w:val="3"/>
          </w:tcPr>
          <w:p w14:paraId="3BF8D4D4">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w:t>
            </w:r>
          </w:p>
        </w:tc>
        <w:tc>
          <w:tcPr>
            <w:tcW w:w="221" w:type="pct"/>
            <w:gridSpan w:val="4"/>
          </w:tcPr>
          <w:p w14:paraId="5409A70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2</w:t>
            </w:r>
          </w:p>
        </w:tc>
        <w:tc>
          <w:tcPr>
            <w:tcW w:w="210" w:type="pct"/>
            <w:gridSpan w:val="2"/>
            <w:shd w:val="clear" w:color="auto" w:fill="FFFFFF"/>
          </w:tcPr>
          <w:p w14:paraId="115A8CFF">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49" w:type="pct"/>
            <w:gridSpan w:val="2"/>
            <w:shd w:val="clear" w:color="auto" w:fill="FFFFFF"/>
          </w:tcPr>
          <w:p w14:paraId="59DFBBFF">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7</w:t>
            </w:r>
          </w:p>
        </w:tc>
        <w:tc>
          <w:tcPr>
            <w:tcW w:w="265" w:type="pct"/>
            <w:shd w:val="clear" w:color="auto" w:fill="FFFFFF"/>
          </w:tcPr>
          <w:p w14:paraId="773C09AA">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8</w:t>
            </w:r>
          </w:p>
        </w:tc>
        <w:tc>
          <w:tcPr>
            <w:tcW w:w="237" w:type="pct"/>
            <w:shd w:val="clear" w:color="auto" w:fill="FFFFFF"/>
          </w:tcPr>
          <w:p w14:paraId="554BAB67">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236</w:t>
            </w:r>
          </w:p>
        </w:tc>
        <w:tc>
          <w:tcPr>
            <w:tcW w:w="136" w:type="pct"/>
            <w:shd w:val="clear" w:color="auto" w:fill="FFFFFF"/>
          </w:tcPr>
          <w:p w14:paraId="52FB76F1">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270</w:t>
            </w:r>
          </w:p>
        </w:tc>
      </w:tr>
      <w:tr w14:paraId="32B6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vMerge w:val="continue"/>
            <w:shd w:val="clear" w:color="auto" w:fill="FFFFFF"/>
          </w:tcPr>
          <w:p w14:paraId="1A593544">
            <w:pPr>
              <w:pStyle w:val="12"/>
              <w:spacing w:after="0" w:line="240" w:lineRule="auto"/>
              <w:ind w:left="141" w:leftChars="64" w:firstLine="77" w:firstLineChars="43"/>
              <w:jc w:val="both"/>
              <w:rPr>
                <w:rFonts w:ascii="Times New Roman" w:hAnsi="Times New Roman" w:cs="Times New Roman"/>
                <w:sz w:val="18"/>
                <w:szCs w:val="18"/>
                <w:lang w:val="ru"/>
              </w:rPr>
            </w:pPr>
          </w:p>
        </w:tc>
        <w:tc>
          <w:tcPr>
            <w:tcW w:w="571" w:type="pct"/>
            <w:gridSpan w:val="2"/>
            <w:shd w:val="clear" w:color="auto" w:fill="FFFFFF"/>
          </w:tcPr>
          <w:p w14:paraId="6B5D3CA1">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rPr>
              <w:t>Литературное чтение на родном языке</w:t>
            </w:r>
          </w:p>
        </w:tc>
        <w:tc>
          <w:tcPr>
            <w:tcW w:w="302" w:type="pct"/>
            <w:gridSpan w:val="4"/>
          </w:tcPr>
          <w:p w14:paraId="72EBDEE7">
            <w:pPr>
              <w:pStyle w:val="12"/>
              <w:spacing w:after="0" w:line="240" w:lineRule="auto"/>
              <w:ind w:left="141" w:leftChars="64" w:firstLine="77" w:firstLineChars="43"/>
              <w:jc w:val="both"/>
              <w:rPr>
                <w:rFonts w:ascii="Times New Roman" w:hAnsi="Times New Roman" w:cs="Times New Roman"/>
                <w:sz w:val="18"/>
                <w:szCs w:val="18"/>
              </w:rPr>
            </w:pPr>
          </w:p>
        </w:tc>
        <w:tc>
          <w:tcPr>
            <w:tcW w:w="241" w:type="pct"/>
            <w:gridSpan w:val="2"/>
          </w:tcPr>
          <w:p w14:paraId="5DD32BD8">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w:t>
            </w:r>
          </w:p>
        </w:tc>
        <w:tc>
          <w:tcPr>
            <w:tcW w:w="256" w:type="pct"/>
            <w:gridSpan w:val="3"/>
            <w:shd w:val="clear" w:color="auto" w:fill="FFFFFF"/>
          </w:tcPr>
          <w:p w14:paraId="0945D4EA">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33</w:t>
            </w:r>
          </w:p>
        </w:tc>
        <w:tc>
          <w:tcPr>
            <w:tcW w:w="214" w:type="pct"/>
            <w:gridSpan w:val="2"/>
          </w:tcPr>
          <w:p w14:paraId="5705C782">
            <w:pPr>
              <w:pStyle w:val="12"/>
              <w:spacing w:after="0" w:line="240" w:lineRule="auto"/>
              <w:ind w:left="141" w:leftChars="64" w:firstLine="77" w:firstLineChars="43"/>
              <w:jc w:val="both"/>
              <w:rPr>
                <w:rFonts w:ascii="Times New Roman" w:hAnsi="Times New Roman" w:cs="Times New Roman"/>
                <w:sz w:val="18"/>
                <w:szCs w:val="18"/>
              </w:rPr>
            </w:pPr>
          </w:p>
        </w:tc>
        <w:tc>
          <w:tcPr>
            <w:tcW w:w="280" w:type="pct"/>
            <w:gridSpan w:val="3"/>
          </w:tcPr>
          <w:p w14:paraId="13C3B067">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w:t>
            </w:r>
          </w:p>
        </w:tc>
        <w:tc>
          <w:tcPr>
            <w:tcW w:w="293" w:type="pct"/>
            <w:gridSpan w:val="5"/>
            <w:shd w:val="clear" w:color="auto" w:fill="FFFFFF"/>
          </w:tcPr>
          <w:p w14:paraId="555321A7">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34</w:t>
            </w:r>
          </w:p>
        </w:tc>
        <w:tc>
          <w:tcPr>
            <w:tcW w:w="226" w:type="pct"/>
            <w:gridSpan w:val="3"/>
          </w:tcPr>
          <w:p w14:paraId="713EF362">
            <w:pPr>
              <w:pStyle w:val="12"/>
              <w:spacing w:after="0" w:line="240" w:lineRule="auto"/>
              <w:ind w:left="141" w:leftChars="64" w:firstLine="77" w:firstLineChars="43"/>
              <w:jc w:val="both"/>
              <w:rPr>
                <w:rFonts w:ascii="Times New Roman" w:hAnsi="Times New Roman" w:cs="Times New Roman"/>
                <w:sz w:val="18"/>
                <w:szCs w:val="18"/>
              </w:rPr>
            </w:pPr>
          </w:p>
        </w:tc>
        <w:tc>
          <w:tcPr>
            <w:tcW w:w="198" w:type="pct"/>
            <w:gridSpan w:val="3"/>
          </w:tcPr>
          <w:p w14:paraId="170BF023">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w:t>
            </w:r>
          </w:p>
        </w:tc>
        <w:tc>
          <w:tcPr>
            <w:tcW w:w="255" w:type="pct"/>
            <w:gridSpan w:val="5"/>
            <w:shd w:val="clear" w:color="auto" w:fill="FFFFFF"/>
          </w:tcPr>
          <w:p w14:paraId="40083A2B">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34</w:t>
            </w:r>
          </w:p>
        </w:tc>
        <w:tc>
          <w:tcPr>
            <w:tcW w:w="252" w:type="pct"/>
            <w:gridSpan w:val="3"/>
          </w:tcPr>
          <w:p w14:paraId="16AC5A17">
            <w:pPr>
              <w:pStyle w:val="12"/>
              <w:spacing w:after="0" w:line="240" w:lineRule="auto"/>
              <w:ind w:left="141" w:leftChars="64" w:firstLine="77" w:firstLineChars="43"/>
              <w:jc w:val="center"/>
              <w:rPr>
                <w:rFonts w:ascii="Times New Roman" w:hAnsi="Times New Roman" w:cs="Times New Roman"/>
                <w:sz w:val="18"/>
                <w:szCs w:val="18"/>
              </w:rPr>
            </w:pPr>
          </w:p>
        </w:tc>
        <w:tc>
          <w:tcPr>
            <w:tcW w:w="221" w:type="pct"/>
            <w:gridSpan w:val="4"/>
          </w:tcPr>
          <w:p w14:paraId="6D08EF5B">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10" w:type="pct"/>
            <w:gridSpan w:val="2"/>
            <w:shd w:val="clear" w:color="auto" w:fill="FFFFFF"/>
          </w:tcPr>
          <w:p w14:paraId="0AD36F72">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34</w:t>
            </w:r>
          </w:p>
        </w:tc>
        <w:tc>
          <w:tcPr>
            <w:tcW w:w="249" w:type="pct"/>
            <w:gridSpan w:val="2"/>
            <w:shd w:val="clear" w:color="auto" w:fill="FFFFFF"/>
          </w:tcPr>
          <w:p w14:paraId="6C6725C7">
            <w:pPr>
              <w:pStyle w:val="12"/>
              <w:spacing w:after="0" w:line="240" w:lineRule="auto"/>
              <w:ind w:left="141" w:leftChars="64" w:firstLine="77" w:firstLineChars="43"/>
              <w:jc w:val="both"/>
              <w:rPr>
                <w:rFonts w:ascii="Times New Roman" w:hAnsi="Times New Roman" w:cs="Times New Roman"/>
                <w:sz w:val="18"/>
                <w:szCs w:val="18"/>
                <w:lang w:val="ru"/>
              </w:rPr>
            </w:pPr>
          </w:p>
        </w:tc>
        <w:tc>
          <w:tcPr>
            <w:tcW w:w="265" w:type="pct"/>
            <w:shd w:val="clear" w:color="auto" w:fill="FFFFFF"/>
          </w:tcPr>
          <w:p w14:paraId="4C213A6E">
            <w:pPr>
              <w:pStyle w:val="12"/>
              <w:spacing w:after="0" w:line="240" w:lineRule="auto"/>
              <w:ind w:left="141" w:leftChars="64" w:firstLine="77" w:firstLineChars="43"/>
              <w:jc w:val="both"/>
              <w:rPr>
                <w:rFonts w:ascii="Times New Roman" w:hAnsi="Times New Roman" w:cs="Times New Roman"/>
                <w:b/>
                <w:sz w:val="18"/>
                <w:szCs w:val="18"/>
                <w:lang w:val="ru"/>
              </w:rPr>
            </w:pPr>
            <w:r>
              <w:rPr>
                <w:rFonts w:ascii="Times New Roman" w:hAnsi="Times New Roman" w:cs="Times New Roman"/>
                <w:b/>
                <w:sz w:val="18"/>
                <w:szCs w:val="18"/>
                <w:lang w:val="ru"/>
              </w:rPr>
              <w:t>4</w:t>
            </w:r>
          </w:p>
        </w:tc>
        <w:tc>
          <w:tcPr>
            <w:tcW w:w="237" w:type="pct"/>
            <w:shd w:val="clear" w:color="auto" w:fill="FFFFFF"/>
          </w:tcPr>
          <w:p w14:paraId="31CB609C">
            <w:pPr>
              <w:pStyle w:val="12"/>
              <w:spacing w:after="0" w:line="240" w:lineRule="auto"/>
              <w:ind w:left="141" w:leftChars="64" w:firstLine="77" w:firstLineChars="43"/>
              <w:jc w:val="both"/>
              <w:rPr>
                <w:rFonts w:ascii="Times New Roman" w:hAnsi="Times New Roman" w:cs="Times New Roman"/>
                <w:b/>
                <w:sz w:val="18"/>
                <w:szCs w:val="18"/>
                <w:lang w:val="ru"/>
              </w:rPr>
            </w:pPr>
          </w:p>
        </w:tc>
        <w:tc>
          <w:tcPr>
            <w:tcW w:w="136" w:type="pct"/>
            <w:shd w:val="clear" w:color="auto" w:fill="FFFFFF"/>
          </w:tcPr>
          <w:p w14:paraId="6246018F">
            <w:pPr>
              <w:pStyle w:val="12"/>
              <w:spacing w:after="0" w:line="240" w:lineRule="auto"/>
              <w:ind w:left="141" w:leftChars="64" w:firstLine="77" w:firstLineChars="43"/>
              <w:jc w:val="both"/>
              <w:rPr>
                <w:rFonts w:ascii="Times New Roman" w:hAnsi="Times New Roman" w:cs="Times New Roman"/>
                <w:b/>
                <w:sz w:val="18"/>
                <w:szCs w:val="18"/>
                <w:lang w:val="ru"/>
              </w:rPr>
            </w:pPr>
            <w:r>
              <w:rPr>
                <w:rFonts w:ascii="Times New Roman" w:hAnsi="Times New Roman" w:cs="Times New Roman"/>
                <w:b/>
                <w:sz w:val="18"/>
                <w:szCs w:val="18"/>
                <w:lang w:val="ru"/>
              </w:rPr>
              <w:t>135</w:t>
            </w:r>
          </w:p>
        </w:tc>
      </w:tr>
      <w:tr w14:paraId="0DE9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shd w:val="clear" w:color="auto" w:fill="FFFFFF"/>
          </w:tcPr>
          <w:p w14:paraId="25975724">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Иностранные языки</w:t>
            </w:r>
          </w:p>
        </w:tc>
        <w:tc>
          <w:tcPr>
            <w:tcW w:w="571" w:type="pct"/>
            <w:gridSpan w:val="2"/>
            <w:shd w:val="clear" w:color="auto" w:fill="FFFFFF"/>
          </w:tcPr>
          <w:p w14:paraId="39F6C4A3">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Иностранный язык</w:t>
            </w:r>
            <w:r>
              <w:rPr>
                <w:rFonts w:ascii="Times New Roman" w:hAnsi="Times New Roman" w:cs="Times New Roman"/>
                <w:sz w:val="18"/>
                <w:szCs w:val="18"/>
              </w:rPr>
              <w:t xml:space="preserve"> (английский)</w:t>
            </w:r>
          </w:p>
        </w:tc>
        <w:tc>
          <w:tcPr>
            <w:tcW w:w="302" w:type="pct"/>
            <w:gridSpan w:val="4"/>
          </w:tcPr>
          <w:p w14:paraId="4AE282C5">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w:t>
            </w:r>
          </w:p>
        </w:tc>
        <w:tc>
          <w:tcPr>
            <w:tcW w:w="241" w:type="pct"/>
            <w:gridSpan w:val="2"/>
          </w:tcPr>
          <w:p w14:paraId="6EBFAC6F">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w:t>
            </w:r>
          </w:p>
        </w:tc>
        <w:tc>
          <w:tcPr>
            <w:tcW w:w="256" w:type="pct"/>
            <w:gridSpan w:val="3"/>
            <w:shd w:val="clear" w:color="auto" w:fill="FFFFFF"/>
          </w:tcPr>
          <w:p w14:paraId="4A471B9B">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w:t>
            </w:r>
          </w:p>
        </w:tc>
        <w:tc>
          <w:tcPr>
            <w:tcW w:w="214" w:type="pct"/>
            <w:gridSpan w:val="2"/>
          </w:tcPr>
          <w:p w14:paraId="24FAD7C3">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w:t>
            </w:r>
          </w:p>
        </w:tc>
        <w:tc>
          <w:tcPr>
            <w:tcW w:w="280" w:type="pct"/>
            <w:gridSpan w:val="3"/>
          </w:tcPr>
          <w:p w14:paraId="46340E22">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93" w:type="pct"/>
            <w:gridSpan w:val="5"/>
            <w:shd w:val="clear" w:color="auto" w:fill="FFFFFF"/>
          </w:tcPr>
          <w:p w14:paraId="560F1454">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26" w:type="pct"/>
            <w:gridSpan w:val="3"/>
          </w:tcPr>
          <w:p w14:paraId="1B8BBC86">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w:t>
            </w:r>
          </w:p>
        </w:tc>
        <w:tc>
          <w:tcPr>
            <w:tcW w:w="198" w:type="pct"/>
            <w:gridSpan w:val="3"/>
          </w:tcPr>
          <w:p w14:paraId="5ACC2AA2">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55" w:type="pct"/>
            <w:gridSpan w:val="5"/>
            <w:shd w:val="clear" w:color="auto" w:fill="FFFFFF"/>
          </w:tcPr>
          <w:p w14:paraId="658C6D67">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52" w:type="pct"/>
            <w:gridSpan w:val="3"/>
          </w:tcPr>
          <w:p w14:paraId="574DFF7A">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w:t>
            </w:r>
          </w:p>
        </w:tc>
        <w:tc>
          <w:tcPr>
            <w:tcW w:w="221" w:type="pct"/>
            <w:gridSpan w:val="4"/>
          </w:tcPr>
          <w:p w14:paraId="664EDD36">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10" w:type="pct"/>
            <w:gridSpan w:val="2"/>
            <w:shd w:val="clear" w:color="auto" w:fill="FFFFFF"/>
          </w:tcPr>
          <w:p w14:paraId="7A893E0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49" w:type="pct"/>
            <w:gridSpan w:val="2"/>
            <w:shd w:val="clear" w:color="auto" w:fill="FFFFFF"/>
          </w:tcPr>
          <w:p w14:paraId="7E1E65F7">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6</w:t>
            </w:r>
          </w:p>
        </w:tc>
        <w:tc>
          <w:tcPr>
            <w:tcW w:w="265" w:type="pct"/>
            <w:shd w:val="clear" w:color="auto" w:fill="FFFFFF"/>
          </w:tcPr>
          <w:p w14:paraId="6F3AAEA3">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6</w:t>
            </w:r>
          </w:p>
        </w:tc>
        <w:tc>
          <w:tcPr>
            <w:tcW w:w="237" w:type="pct"/>
            <w:shd w:val="clear" w:color="auto" w:fill="FFFFFF"/>
          </w:tcPr>
          <w:p w14:paraId="394A916F">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204</w:t>
            </w:r>
          </w:p>
        </w:tc>
        <w:tc>
          <w:tcPr>
            <w:tcW w:w="136" w:type="pct"/>
            <w:shd w:val="clear" w:color="auto" w:fill="FFFFFF"/>
          </w:tcPr>
          <w:p w14:paraId="7CBA30A7">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204</w:t>
            </w:r>
          </w:p>
        </w:tc>
      </w:tr>
      <w:tr w14:paraId="032B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shd w:val="clear" w:color="auto" w:fill="FFFFFF"/>
          </w:tcPr>
          <w:p w14:paraId="503A3E11">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Математика и информатика</w:t>
            </w:r>
          </w:p>
        </w:tc>
        <w:tc>
          <w:tcPr>
            <w:tcW w:w="571" w:type="pct"/>
            <w:gridSpan w:val="2"/>
            <w:shd w:val="clear" w:color="auto" w:fill="FFFFFF"/>
          </w:tcPr>
          <w:p w14:paraId="656BED70">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rPr>
              <w:t>Математика</w:t>
            </w:r>
          </w:p>
        </w:tc>
        <w:tc>
          <w:tcPr>
            <w:tcW w:w="302" w:type="pct"/>
            <w:gridSpan w:val="4"/>
          </w:tcPr>
          <w:p w14:paraId="7880C4AA">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4</w:t>
            </w:r>
          </w:p>
        </w:tc>
        <w:tc>
          <w:tcPr>
            <w:tcW w:w="241" w:type="pct"/>
            <w:gridSpan w:val="2"/>
          </w:tcPr>
          <w:p w14:paraId="7F05ABEF">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4</w:t>
            </w:r>
          </w:p>
        </w:tc>
        <w:tc>
          <w:tcPr>
            <w:tcW w:w="256" w:type="pct"/>
            <w:gridSpan w:val="3"/>
            <w:shd w:val="clear" w:color="auto" w:fill="FFFFFF"/>
          </w:tcPr>
          <w:p w14:paraId="17A1EB89">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132</w:t>
            </w:r>
          </w:p>
        </w:tc>
        <w:tc>
          <w:tcPr>
            <w:tcW w:w="214" w:type="pct"/>
            <w:gridSpan w:val="2"/>
          </w:tcPr>
          <w:p w14:paraId="39D5960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4</w:t>
            </w:r>
          </w:p>
        </w:tc>
        <w:tc>
          <w:tcPr>
            <w:tcW w:w="280" w:type="pct"/>
            <w:gridSpan w:val="3"/>
          </w:tcPr>
          <w:p w14:paraId="51EA3BC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4</w:t>
            </w:r>
          </w:p>
        </w:tc>
        <w:tc>
          <w:tcPr>
            <w:tcW w:w="293" w:type="pct"/>
            <w:gridSpan w:val="5"/>
            <w:shd w:val="clear" w:color="auto" w:fill="FFFFFF"/>
          </w:tcPr>
          <w:p w14:paraId="22050177">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136</w:t>
            </w:r>
          </w:p>
        </w:tc>
        <w:tc>
          <w:tcPr>
            <w:tcW w:w="226" w:type="pct"/>
            <w:gridSpan w:val="3"/>
          </w:tcPr>
          <w:p w14:paraId="3515EB7A">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4</w:t>
            </w:r>
          </w:p>
        </w:tc>
        <w:tc>
          <w:tcPr>
            <w:tcW w:w="198" w:type="pct"/>
            <w:gridSpan w:val="3"/>
          </w:tcPr>
          <w:p w14:paraId="24F77878">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4</w:t>
            </w:r>
          </w:p>
        </w:tc>
        <w:tc>
          <w:tcPr>
            <w:tcW w:w="255" w:type="pct"/>
            <w:gridSpan w:val="5"/>
            <w:shd w:val="clear" w:color="auto" w:fill="FFFFFF"/>
          </w:tcPr>
          <w:p w14:paraId="44D56291">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136</w:t>
            </w:r>
          </w:p>
        </w:tc>
        <w:tc>
          <w:tcPr>
            <w:tcW w:w="252" w:type="pct"/>
            <w:gridSpan w:val="3"/>
          </w:tcPr>
          <w:p w14:paraId="49333FC0">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4</w:t>
            </w:r>
          </w:p>
        </w:tc>
        <w:tc>
          <w:tcPr>
            <w:tcW w:w="221" w:type="pct"/>
            <w:gridSpan w:val="4"/>
          </w:tcPr>
          <w:p w14:paraId="4E2171E1">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4</w:t>
            </w:r>
          </w:p>
        </w:tc>
        <w:tc>
          <w:tcPr>
            <w:tcW w:w="210" w:type="pct"/>
            <w:gridSpan w:val="2"/>
            <w:shd w:val="clear" w:color="auto" w:fill="FFFFFF"/>
          </w:tcPr>
          <w:p w14:paraId="741AA95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136</w:t>
            </w:r>
          </w:p>
        </w:tc>
        <w:tc>
          <w:tcPr>
            <w:tcW w:w="249" w:type="pct"/>
            <w:gridSpan w:val="2"/>
            <w:shd w:val="clear" w:color="auto" w:fill="FFFFFF"/>
          </w:tcPr>
          <w:p w14:paraId="3DE052D1">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16</w:t>
            </w:r>
          </w:p>
        </w:tc>
        <w:tc>
          <w:tcPr>
            <w:tcW w:w="265" w:type="pct"/>
            <w:shd w:val="clear" w:color="auto" w:fill="FFFFFF"/>
          </w:tcPr>
          <w:p w14:paraId="61D5E37B">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16</w:t>
            </w:r>
          </w:p>
        </w:tc>
        <w:tc>
          <w:tcPr>
            <w:tcW w:w="237" w:type="pct"/>
            <w:shd w:val="clear" w:color="auto" w:fill="FFFFFF"/>
          </w:tcPr>
          <w:p w14:paraId="6584D16E">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540</w:t>
            </w:r>
          </w:p>
        </w:tc>
        <w:tc>
          <w:tcPr>
            <w:tcW w:w="136" w:type="pct"/>
            <w:shd w:val="clear" w:color="auto" w:fill="FFFFFF"/>
          </w:tcPr>
          <w:p w14:paraId="33634A72">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540</w:t>
            </w:r>
          </w:p>
        </w:tc>
      </w:tr>
      <w:tr w14:paraId="7D6F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shd w:val="clear" w:color="auto" w:fill="FFFFFF"/>
          </w:tcPr>
          <w:p w14:paraId="3F1689AE">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rPr>
              <w:t>Обществознание и естествознание (Окружающий мир)</w:t>
            </w:r>
          </w:p>
        </w:tc>
        <w:tc>
          <w:tcPr>
            <w:tcW w:w="571" w:type="pct"/>
            <w:gridSpan w:val="2"/>
            <w:shd w:val="clear" w:color="auto" w:fill="FFFFFF"/>
          </w:tcPr>
          <w:p w14:paraId="5EACA649">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rPr>
              <w:t>Окружающий мир</w:t>
            </w:r>
          </w:p>
        </w:tc>
        <w:tc>
          <w:tcPr>
            <w:tcW w:w="302" w:type="pct"/>
            <w:gridSpan w:val="4"/>
          </w:tcPr>
          <w:p w14:paraId="207439B4">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41" w:type="pct"/>
            <w:gridSpan w:val="2"/>
          </w:tcPr>
          <w:p w14:paraId="25D6798C">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56" w:type="pct"/>
            <w:gridSpan w:val="3"/>
            <w:shd w:val="clear" w:color="auto" w:fill="FFFFFF"/>
          </w:tcPr>
          <w:p w14:paraId="3001AA74">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66</w:t>
            </w:r>
          </w:p>
        </w:tc>
        <w:tc>
          <w:tcPr>
            <w:tcW w:w="214" w:type="pct"/>
            <w:gridSpan w:val="2"/>
          </w:tcPr>
          <w:p w14:paraId="4AF4FFA1">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80" w:type="pct"/>
            <w:gridSpan w:val="3"/>
          </w:tcPr>
          <w:p w14:paraId="33FF9503">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93" w:type="pct"/>
            <w:gridSpan w:val="5"/>
            <w:shd w:val="clear" w:color="auto" w:fill="FFFFFF"/>
          </w:tcPr>
          <w:p w14:paraId="6F045F8A">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26" w:type="pct"/>
            <w:gridSpan w:val="3"/>
          </w:tcPr>
          <w:p w14:paraId="15D22DF7">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198" w:type="pct"/>
            <w:gridSpan w:val="3"/>
          </w:tcPr>
          <w:p w14:paraId="3B3A27E2">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55" w:type="pct"/>
            <w:gridSpan w:val="5"/>
            <w:shd w:val="clear" w:color="auto" w:fill="FFFFFF"/>
          </w:tcPr>
          <w:p w14:paraId="4118EA0F">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52" w:type="pct"/>
            <w:gridSpan w:val="3"/>
          </w:tcPr>
          <w:p w14:paraId="73D81CEF">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21" w:type="pct"/>
            <w:gridSpan w:val="4"/>
          </w:tcPr>
          <w:p w14:paraId="44DAF4B6">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2</w:t>
            </w:r>
          </w:p>
        </w:tc>
        <w:tc>
          <w:tcPr>
            <w:tcW w:w="210" w:type="pct"/>
            <w:gridSpan w:val="2"/>
            <w:shd w:val="clear" w:color="auto" w:fill="FFFFFF"/>
          </w:tcPr>
          <w:p w14:paraId="1EEAB593">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68</w:t>
            </w:r>
          </w:p>
        </w:tc>
        <w:tc>
          <w:tcPr>
            <w:tcW w:w="249" w:type="pct"/>
            <w:gridSpan w:val="2"/>
            <w:shd w:val="clear" w:color="auto" w:fill="FFFFFF"/>
          </w:tcPr>
          <w:p w14:paraId="2D447882">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8</w:t>
            </w:r>
          </w:p>
        </w:tc>
        <w:tc>
          <w:tcPr>
            <w:tcW w:w="265" w:type="pct"/>
            <w:shd w:val="clear" w:color="auto" w:fill="FFFFFF"/>
          </w:tcPr>
          <w:p w14:paraId="36CFDE3B">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8</w:t>
            </w:r>
          </w:p>
        </w:tc>
        <w:tc>
          <w:tcPr>
            <w:tcW w:w="237" w:type="pct"/>
            <w:shd w:val="clear" w:color="auto" w:fill="FFFFFF"/>
          </w:tcPr>
          <w:p w14:paraId="5F8D5074">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270</w:t>
            </w:r>
          </w:p>
        </w:tc>
        <w:tc>
          <w:tcPr>
            <w:tcW w:w="136" w:type="pct"/>
            <w:shd w:val="clear" w:color="auto" w:fill="FFFFFF"/>
          </w:tcPr>
          <w:p w14:paraId="4B5455DF">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270</w:t>
            </w:r>
          </w:p>
        </w:tc>
      </w:tr>
      <w:tr w14:paraId="60DD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shd w:val="clear" w:color="auto" w:fill="FFFFFF"/>
          </w:tcPr>
          <w:p w14:paraId="2AB01D84">
            <w:pPr>
              <w:pStyle w:val="12"/>
              <w:spacing w:after="0" w:line="240" w:lineRule="auto"/>
              <w:ind w:left="141" w:leftChars="64" w:firstLine="77" w:firstLineChars="43"/>
              <w:jc w:val="both"/>
              <w:rPr>
                <w:rFonts w:ascii="Times New Roman" w:hAnsi="Times New Roman" w:cs="Times New Roman"/>
                <w:sz w:val="24"/>
                <w:szCs w:val="24"/>
              </w:rPr>
            </w:pPr>
            <w:r>
              <w:rPr>
                <w:rFonts w:ascii="Times New Roman" w:hAnsi="Times New Roman" w:cs="Times New Roman"/>
                <w:sz w:val="18"/>
                <w:szCs w:val="18"/>
              </w:rPr>
              <w:t>Основы религиозных культур и светской этики</w:t>
            </w:r>
          </w:p>
        </w:tc>
        <w:tc>
          <w:tcPr>
            <w:tcW w:w="571" w:type="pct"/>
            <w:gridSpan w:val="2"/>
            <w:shd w:val="clear" w:color="auto" w:fill="FFFFFF"/>
          </w:tcPr>
          <w:p w14:paraId="41692A58">
            <w:pPr>
              <w:pStyle w:val="12"/>
              <w:spacing w:after="0" w:line="240" w:lineRule="auto"/>
              <w:ind w:left="141" w:leftChars="64" w:firstLine="68" w:firstLineChars="43"/>
              <w:jc w:val="both"/>
              <w:rPr>
                <w:rFonts w:ascii="Times New Roman" w:hAnsi="Times New Roman" w:cs="Times New Roman"/>
                <w:sz w:val="16"/>
                <w:szCs w:val="16"/>
              </w:rPr>
            </w:pPr>
            <w:r>
              <w:rPr>
                <w:rFonts w:ascii="Times New Roman" w:hAnsi="Times New Roman" w:cs="Times New Roman"/>
                <w:sz w:val="16"/>
                <w:szCs w:val="16"/>
              </w:rPr>
              <w:t>Основы религиозных культур и светской этики</w:t>
            </w:r>
          </w:p>
          <w:p w14:paraId="7A8A4031">
            <w:pPr>
              <w:pStyle w:val="12"/>
              <w:spacing w:after="0" w:line="240" w:lineRule="auto"/>
              <w:ind w:left="141" w:leftChars="64" w:firstLine="68" w:firstLineChars="43"/>
              <w:jc w:val="both"/>
              <w:rPr>
                <w:rFonts w:ascii="Times New Roman" w:hAnsi="Times New Roman" w:cs="Times New Roman"/>
                <w:sz w:val="16"/>
                <w:szCs w:val="16"/>
              </w:rPr>
            </w:pPr>
            <w:r>
              <w:rPr>
                <w:rFonts w:ascii="Times New Roman" w:hAnsi="Times New Roman" w:cs="Times New Roman"/>
                <w:sz w:val="16"/>
                <w:szCs w:val="16"/>
              </w:rPr>
              <w:t>«Основы православной культуры»</w:t>
            </w:r>
          </w:p>
          <w:p w14:paraId="24CD89EB">
            <w:pPr>
              <w:pStyle w:val="12"/>
              <w:spacing w:after="0" w:line="240" w:lineRule="auto"/>
              <w:ind w:left="141" w:leftChars="64" w:firstLine="68" w:firstLineChars="43"/>
              <w:jc w:val="both"/>
              <w:rPr>
                <w:rFonts w:ascii="Times New Roman" w:hAnsi="Times New Roman" w:cs="Times New Roman"/>
                <w:sz w:val="16"/>
                <w:szCs w:val="16"/>
              </w:rPr>
            </w:pPr>
            <w:r>
              <w:rPr>
                <w:rFonts w:ascii="Times New Roman" w:hAnsi="Times New Roman" w:cs="Times New Roman"/>
                <w:sz w:val="16"/>
                <w:szCs w:val="16"/>
              </w:rPr>
              <w:t>«Основы иудейской культуры»</w:t>
            </w:r>
          </w:p>
          <w:p w14:paraId="7C30C86C">
            <w:pPr>
              <w:pStyle w:val="12"/>
              <w:spacing w:after="0" w:line="240" w:lineRule="auto"/>
              <w:ind w:left="141" w:leftChars="64" w:firstLine="68" w:firstLineChars="43"/>
              <w:jc w:val="both"/>
              <w:rPr>
                <w:rFonts w:ascii="Times New Roman" w:hAnsi="Times New Roman" w:cs="Times New Roman"/>
                <w:sz w:val="16"/>
                <w:szCs w:val="16"/>
              </w:rPr>
            </w:pPr>
            <w:r>
              <w:rPr>
                <w:rFonts w:ascii="Times New Roman" w:hAnsi="Times New Roman" w:cs="Times New Roman"/>
                <w:sz w:val="16"/>
                <w:szCs w:val="16"/>
              </w:rPr>
              <w:t>«Основы буддийской культуры»</w:t>
            </w:r>
          </w:p>
          <w:p w14:paraId="7685BF15">
            <w:pPr>
              <w:pStyle w:val="12"/>
              <w:spacing w:after="0" w:line="240" w:lineRule="auto"/>
              <w:ind w:left="141" w:leftChars="64" w:firstLine="68" w:firstLineChars="43"/>
              <w:jc w:val="both"/>
              <w:rPr>
                <w:rFonts w:ascii="Times New Roman" w:hAnsi="Times New Roman" w:cs="Times New Roman"/>
                <w:sz w:val="16"/>
                <w:szCs w:val="16"/>
              </w:rPr>
            </w:pPr>
            <w:r>
              <w:rPr>
                <w:rFonts w:ascii="Times New Roman" w:hAnsi="Times New Roman" w:cs="Times New Roman"/>
                <w:sz w:val="16"/>
                <w:szCs w:val="16"/>
              </w:rPr>
              <w:t>«Основы исламской культуры»</w:t>
            </w:r>
          </w:p>
          <w:p w14:paraId="04007F8B">
            <w:pPr>
              <w:pStyle w:val="12"/>
              <w:spacing w:after="0" w:line="240" w:lineRule="auto"/>
              <w:ind w:left="141" w:leftChars="64" w:firstLine="68" w:firstLineChars="43"/>
              <w:jc w:val="both"/>
              <w:rPr>
                <w:rFonts w:ascii="Times New Roman" w:hAnsi="Times New Roman" w:cs="Times New Roman"/>
                <w:sz w:val="24"/>
                <w:szCs w:val="24"/>
              </w:rPr>
            </w:pPr>
            <w:r>
              <w:rPr>
                <w:rFonts w:ascii="Times New Roman" w:hAnsi="Times New Roman" w:cs="Times New Roman"/>
                <w:sz w:val="16"/>
                <w:szCs w:val="16"/>
              </w:rPr>
              <w:t>«Основы религиозных культур народов России» «Основы светской этики»</w:t>
            </w:r>
          </w:p>
        </w:tc>
        <w:tc>
          <w:tcPr>
            <w:tcW w:w="302" w:type="pct"/>
            <w:gridSpan w:val="4"/>
          </w:tcPr>
          <w:p w14:paraId="2229B52A">
            <w:pPr>
              <w:pStyle w:val="12"/>
              <w:spacing w:after="0" w:line="240" w:lineRule="auto"/>
              <w:ind w:left="141" w:leftChars="64" w:firstLine="103" w:firstLineChars="43"/>
              <w:jc w:val="both"/>
              <w:rPr>
                <w:rFonts w:ascii="Times New Roman" w:hAnsi="Times New Roman" w:cs="Times New Roman"/>
                <w:sz w:val="24"/>
                <w:szCs w:val="24"/>
              </w:rPr>
            </w:pPr>
          </w:p>
        </w:tc>
        <w:tc>
          <w:tcPr>
            <w:tcW w:w="241" w:type="pct"/>
            <w:gridSpan w:val="2"/>
          </w:tcPr>
          <w:p w14:paraId="3517D28B">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w:t>
            </w:r>
          </w:p>
        </w:tc>
        <w:tc>
          <w:tcPr>
            <w:tcW w:w="256" w:type="pct"/>
            <w:gridSpan w:val="3"/>
            <w:shd w:val="clear" w:color="auto" w:fill="FFFFFF"/>
          </w:tcPr>
          <w:p w14:paraId="6DF4E081">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w:t>
            </w:r>
          </w:p>
        </w:tc>
        <w:tc>
          <w:tcPr>
            <w:tcW w:w="214" w:type="pct"/>
            <w:gridSpan w:val="2"/>
          </w:tcPr>
          <w:p w14:paraId="6655B60A">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w:t>
            </w:r>
          </w:p>
        </w:tc>
        <w:tc>
          <w:tcPr>
            <w:tcW w:w="280" w:type="pct"/>
            <w:gridSpan w:val="3"/>
          </w:tcPr>
          <w:p w14:paraId="01357D2C">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w:t>
            </w:r>
          </w:p>
        </w:tc>
        <w:tc>
          <w:tcPr>
            <w:tcW w:w="293" w:type="pct"/>
            <w:gridSpan w:val="5"/>
            <w:shd w:val="clear" w:color="auto" w:fill="FFFFFF"/>
          </w:tcPr>
          <w:p w14:paraId="7C0FA4CC">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w:t>
            </w:r>
          </w:p>
        </w:tc>
        <w:tc>
          <w:tcPr>
            <w:tcW w:w="226" w:type="pct"/>
            <w:gridSpan w:val="3"/>
          </w:tcPr>
          <w:p w14:paraId="7F321F91">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w:t>
            </w:r>
          </w:p>
        </w:tc>
        <w:tc>
          <w:tcPr>
            <w:tcW w:w="198" w:type="pct"/>
            <w:gridSpan w:val="3"/>
          </w:tcPr>
          <w:p w14:paraId="40F1F3FD">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w:t>
            </w:r>
          </w:p>
        </w:tc>
        <w:tc>
          <w:tcPr>
            <w:tcW w:w="255" w:type="pct"/>
            <w:gridSpan w:val="5"/>
            <w:shd w:val="clear" w:color="auto" w:fill="FFFFFF"/>
          </w:tcPr>
          <w:p w14:paraId="1D2A038F">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w:t>
            </w:r>
          </w:p>
        </w:tc>
        <w:tc>
          <w:tcPr>
            <w:tcW w:w="252" w:type="pct"/>
            <w:gridSpan w:val="3"/>
          </w:tcPr>
          <w:p w14:paraId="6FD745D6">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1</w:t>
            </w:r>
          </w:p>
        </w:tc>
        <w:tc>
          <w:tcPr>
            <w:tcW w:w="221" w:type="pct"/>
            <w:gridSpan w:val="4"/>
          </w:tcPr>
          <w:p w14:paraId="309F081F">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1</w:t>
            </w:r>
          </w:p>
        </w:tc>
        <w:tc>
          <w:tcPr>
            <w:tcW w:w="210" w:type="pct"/>
            <w:gridSpan w:val="2"/>
            <w:shd w:val="clear" w:color="auto" w:fill="FFFFFF"/>
          </w:tcPr>
          <w:p w14:paraId="60075DF5">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34</w:t>
            </w:r>
          </w:p>
        </w:tc>
        <w:tc>
          <w:tcPr>
            <w:tcW w:w="249" w:type="pct"/>
            <w:gridSpan w:val="2"/>
            <w:shd w:val="clear" w:color="auto" w:fill="FFFFFF"/>
          </w:tcPr>
          <w:p w14:paraId="15AC71E6">
            <w:pPr>
              <w:pStyle w:val="12"/>
              <w:spacing w:after="0" w:line="240" w:lineRule="auto"/>
              <w:ind w:left="141" w:leftChars="64" w:firstLine="103" w:firstLineChars="43"/>
              <w:jc w:val="both"/>
              <w:rPr>
                <w:rFonts w:ascii="Times New Roman" w:hAnsi="Times New Roman" w:cs="Times New Roman"/>
                <w:sz w:val="24"/>
                <w:szCs w:val="24"/>
              </w:rPr>
            </w:pPr>
            <w:r>
              <w:rPr>
                <w:rFonts w:ascii="Times New Roman" w:hAnsi="Times New Roman" w:cs="Times New Roman"/>
                <w:sz w:val="24"/>
                <w:szCs w:val="24"/>
              </w:rPr>
              <w:t>1</w:t>
            </w:r>
          </w:p>
        </w:tc>
        <w:tc>
          <w:tcPr>
            <w:tcW w:w="265" w:type="pct"/>
            <w:shd w:val="clear" w:color="auto" w:fill="FFFFFF"/>
          </w:tcPr>
          <w:p w14:paraId="139A3BA1">
            <w:pPr>
              <w:pStyle w:val="12"/>
              <w:spacing w:after="0" w:line="240" w:lineRule="auto"/>
              <w:ind w:left="141" w:leftChars="64" w:firstLine="103" w:firstLineChars="43"/>
              <w:jc w:val="both"/>
              <w:rPr>
                <w:rFonts w:ascii="Times New Roman" w:hAnsi="Times New Roman" w:cs="Times New Roman"/>
                <w:b/>
                <w:sz w:val="24"/>
                <w:szCs w:val="24"/>
              </w:rPr>
            </w:pPr>
            <w:r>
              <w:rPr>
                <w:rFonts w:ascii="Times New Roman" w:hAnsi="Times New Roman" w:cs="Times New Roman"/>
                <w:b/>
                <w:sz w:val="24"/>
                <w:szCs w:val="24"/>
              </w:rPr>
              <w:t>1</w:t>
            </w:r>
          </w:p>
        </w:tc>
        <w:tc>
          <w:tcPr>
            <w:tcW w:w="237" w:type="pct"/>
            <w:shd w:val="clear" w:color="auto" w:fill="FFFFFF"/>
          </w:tcPr>
          <w:p w14:paraId="1EEE565F">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34</w:t>
            </w:r>
          </w:p>
        </w:tc>
        <w:tc>
          <w:tcPr>
            <w:tcW w:w="136" w:type="pct"/>
            <w:shd w:val="clear" w:color="auto" w:fill="FFFFFF"/>
          </w:tcPr>
          <w:p w14:paraId="38744DE8">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34</w:t>
            </w:r>
          </w:p>
        </w:tc>
      </w:tr>
      <w:tr w14:paraId="54F2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vMerge w:val="restart"/>
            <w:shd w:val="clear" w:color="auto" w:fill="FFFFFF"/>
          </w:tcPr>
          <w:p w14:paraId="30EFA6F1">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Искусство</w:t>
            </w:r>
          </w:p>
        </w:tc>
        <w:tc>
          <w:tcPr>
            <w:tcW w:w="571" w:type="pct"/>
            <w:gridSpan w:val="2"/>
            <w:shd w:val="clear" w:color="auto" w:fill="FFFFFF"/>
          </w:tcPr>
          <w:p w14:paraId="74E43FEB">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Изобразительное искусство</w:t>
            </w:r>
          </w:p>
        </w:tc>
        <w:tc>
          <w:tcPr>
            <w:tcW w:w="302" w:type="pct"/>
            <w:gridSpan w:val="4"/>
          </w:tcPr>
          <w:p w14:paraId="73750870">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41" w:type="pct"/>
            <w:gridSpan w:val="2"/>
          </w:tcPr>
          <w:p w14:paraId="6BD1AA7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56" w:type="pct"/>
            <w:gridSpan w:val="3"/>
            <w:shd w:val="clear" w:color="auto" w:fill="FFFFFF"/>
          </w:tcPr>
          <w:p w14:paraId="6584B7B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16,5</w:t>
            </w:r>
          </w:p>
        </w:tc>
        <w:tc>
          <w:tcPr>
            <w:tcW w:w="214" w:type="pct"/>
            <w:gridSpan w:val="2"/>
          </w:tcPr>
          <w:p w14:paraId="2F88113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80" w:type="pct"/>
            <w:gridSpan w:val="3"/>
          </w:tcPr>
          <w:p w14:paraId="120A286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93" w:type="pct"/>
            <w:gridSpan w:val="5"/>
            <w:shd w:val="clear" w:color="auto" w:fill="FFFFFF"/>
          </w:tcPr>
          <w:p w14:paraId="2ABBD53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226" w:type="pct"/>
            <w:gridSpan w:val="3"/>
          </w:tcPr>
          <w:p w14:paraId="02EED5B4">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198" w:type="pct"/>
            <w:gridSpan w:val="3"/>
          </w:tcPr>
          <w:p w14:paraId="1F891B8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55" w:type="pct"/>
            <w:gridSpan w:val="5"/>
            <w:shd w:val="clear" w:color="auto" w:fill="FFFFFF"/>
          </w:tcPr>
          <w:p w14:paraId="69F0F7C8">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252" w:type="pct"/>
            <w:gridSpan w:val="3"/>
          </w:tcPr>
          <w:p w14:paraId="5C5EB548">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21" w:type="pct"/>
            <w:gridSpan w:val="4"/>
          </w:tcPr>
          <w:p w14:paraId="385D6E2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10" w:type="pct"/>
            <w:gridSpan w:val="2"/>
            <w:shd w:val="clear" w:color="auto" w:fill="FFFFFF"/>
          </w:tcPr>
          <w:p w14:paraId="73570C87">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249" w:type="pct"/>
            <w:gridSpan w:val="2"/>
            <w:shd w:val="clear" w:color="auto" w:fill="FFFFFF"/>
          </w:tcPr>
          <w:p w14:paraId="6D8892B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4</w:t>
            </w:r>
          </w:p>
        </w:tc>
        <w:tc>
          <w:tcPr>
            <w:tcW w:w="265" w:type="pct"/>
            <w:shd w:val="clear" w:color="auto" w:fill="FFFFFF"/>
          </w:tcPr>
          <w:p w14:paraId="2B72A565">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w:t>
            </w:r>
          </w:p>
        </w:tc>
        <w:tc>
          <w:tcPr>
            <w:tcW w:w="237" w:type="pct"/>
            <w:shd w:val="clear" w:color="auto" w:fill="FFFFFF"/>
          </w:tcPr>
          <w:p w14:paraId="683FDED8">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67</w:t>
            </w:r>
          </w:p>
        </w:tc>
        <w:tc>
          <w:tcPr>
            <w:tcW w:w="136" w:type="pct"/>
            <w:shd w:val="clear" w:color="auto" w:fill="FFFFFF"/>
          </w:tcPr>
          <w:p w14:paraId="7554E56C">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67,5</w:t>
            </w:r>
          </w:p>
        </w:tc>
      </w:tr>
      <w:tr w14:paraId="1AC2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vMerge w:val="continue"/>
            <w:shd w:val="clear" w:color="auto" w:fill="FFFFFF"/>
          </w:tcPr>
          <w:p w14:paraId="71A9B796">
            <w:pPr>
              <w:pStyle w:val="12"/>
              <w:spacing w:after="0" w:line="240" w:lineRule="auto"/>
              <w:ind w:left="141" w:leftChars="64" w:firstLine="77" w:firstLineChars="43"/>
              <w:jc w:val="both"/>
              <w:rPr>
                <w:rFonts w:ascii="Times New Roman" w:hAnsi="Times New Roman" w:cs="Times New Roman"/>
                <w:sz w:val="18"/>
                <w:szCs w:val="18"/>
                <w:lang w:val="ru"/>
              </w:rPr>
            </w:pPr>
          </w:p>
        </w:tc>
        <w:tc>
          <w:tcPr>
            <w:tcW w:w="571" w:type="pct"/>
            <w:gridSpan w:val="2"/>
            <w:shd w:val="clear" w:color="auto" w:fill="FFFFFF"/>
          </w:tcPr>
          <w:p w14:paraId="16F4EE48">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Музыка</w:t>
            </w:r>
          </w:p>
        </w:tc>
        <w:tc>
          <w:tcPr>
            <w:tcW w:w="302" w:type="pct"/>
            <w:gridSpan w:val="4"/>
          </w:tcPr>
          <w:p w14:paraId="4D65EC2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41" w:type="pct"/>
            <w:gridSpan w:val="2"/>
          </w:tcPr>
          <w:p w14:paraId="5A20EC74">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56" w:type="pct"/>
            <w:gridSpan w:val="3"/>
            <w:shd w:val="clear" w:color="auto" w:fill="FFFFFF"/>
          </w:tcPr>
          <w:p w14:paraId="3C1C140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16,5</w:t>
            </w:r>
          </w:p>
        </w:tc>
        <w:tc>
          <w:tcPr>
            <w:tcW w:w="214" w:type="pct"/>
            <w:gridSpan w:val="2"/>
          </w:tcPr>
          <w:p w14:paraId="1C38397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80" w:type="pct"/>
            <w:gridSpan w:val="3"/>
          </w:tcPr>
          <w:p w14:paraId="3402430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93" w:type="pct"/>
            <w:gridSpan w:val="5"/>
            <w:shd w:val="clear" w:color="auto" w:fill="FFFFFF"/>
          </w:tcPr>
          <w:p w14:paraId="55D3575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226" w:type="pct"/>
            <w:gridSpan w:val="3"/>
          </w:tcPr>
          <w:p w14:paraId="27CA639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198" w:type="pct"/>
            <w:gridSpan w:val="3"/>
          </w:tcPr>
          <w:p w14:paraId="1A5C9B6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55" w:type="pct"/>
            <w:gridSpan w:val="5"/>
            <w:shd w:val="clear" w:color="auto" w:fill="FFFFFF"/>
          </w:tcPr>
          <w:p w14:paraId="6DC1E98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252" w:type="pct"/>
            <w:gridSpan w:val="3"/>
          </w:tcPr>
          <w:p w14:paraId="43289B3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21" w:type="pct"/>
            <w:gridSpan w:val="4"/>
          </w:tcPr>
          <w:p w14:paraId="07D839D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10" w:type="pct"/>
            <w:gridSpan w:val="2"/>
            <w:shd w:val="clear" w:color="auto" w:fill="FFFFFF"/>
          </w:tcPr>
          <w:p w14:paraId="0D2EEBC8">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249" w:type="pct"/>
            <w:gridSpan w:val="2"/>
            <w:shd w:val="clear" w:color="auto" w:fill="FFFFFF"/>
          </w:tcPr>
          <w:p w14:paraId="5C181DD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4</w:t>
            </w:r>
          </w:p>
        </w:tc>
        <w:tc>
          <w:tcPr>
            <w:tcW w:w="265" w:type="pct"/>
            <w:shd w:val="clear" w:color="auto" w:fill="FFFFFF"/>
          </w:tcPr>
          <w:p w14:paraId="243E88B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w:t>
            </w:r>
          </w:p>
        </w:tc>
        <w:tc>
          <w:tcPr>
            <w:tcW w:w="237" w:type="pct"/>
            <w:shd w:val="clear" w:color="auto" w:fill="FFFFFF"/>
          </w:tcPr>
          <w:p w14:paraId="0E0ECD3D">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67</w:t>
            </w:r>
          </w:p>
        </w:tc>
        <w:tc>
          <w:tcPr>
            <w:tcW w:w="136" w:type="pct"/>
            <w:shd w:val="clear" w:color="auto" w:fill="FFFFFF"/>
          </w:tcPr>
          <w:p w14:paraId="68E455F4">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67,5</w:t>
            </w:r>
          </w:p>
        </w:tc>
      </w:tr>
      <w:tr w14:paraId="4643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shd w:val="clear" w:color="auto" w:fill="FFFFFF"/>
          </w:tcPr>
          <w:p w14:paraId="2EC49218">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Технология</w:t>
            </w:r>
          </w:p>
        </w:tc>
        <w:tc>
          <w:tcPr>
            <w:tcW w:w="571" w:type="pct"/>
            <w:gridSpan w:val="2"/>
            <w:shd w:val="clear" w:color="auto" w:fill="FFFFFF"/>
          </w:tcPr>
          <w:p w14:paraId="4625652E">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Труд (технология)</w:t>
            </w:r>
          </w:p>
        </w:tc>
        <w:tc>
          <w:tcPr>
            <w:tcW w:w="302" w:type="pct"/>
            <w:gridSpan w:val="4"/>
          </w:tcPr>
          <w:p w14:paraId="23A773F9">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41" w:type="pct"/>
            <w:gridSpan w:val="2"/>
          </w:tcPr>
          <w:p w14:paraId="6A18DE4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56" w:type="pct"/>
            <w:gridSpan w:val="3"/>
            <w:shd w:val="clear" w:color="auto" w:fill="FFFFFF"/>
          </w:tcPr>
          <w:p w14:paraId="5713A32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33</w:t>
            </w:r>
          </w:p>
        </w:tc>
        <w:tc>
          <w:tcPr>
            <w:tcW w:w="214" w:type="pct"/>
            <w:gridSpan w:val="2"/>
          </w:tcPr>
          <w:p w14:paraId="27660D5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80" w:type="pct"/>
            <w:gridSpan w:val="3"/>
          </w:tcPr>
          <w:p w14:paraId="1119BE9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93" w:type="pct"/>
            <w:gridSpan w:val="5"/>
            <w:shd w:val="clear" w:color="auto" w:fill="FFFFFF"/>
          </w:tcPr>
          <w:p w14:paraId="23B1320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226" w:type="pct"/>
            <w:gridSpan w:val="3"/>
          </w:tcPr>
          <w:p w14:paraId="5FD8C620">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198" w:type="pct"/>
            <w:gridSpan w:val="3"/>
          </w:tcPr>
          <w:p w14:paraId="1A35B170">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55" w:type="pct"/>
            <w:gridSpan w:val="5"/>
            <w:shd w:val="clear" w:color="auto" w:fill="FFFFFF"/>
          </w:tcPr>
          <w:p w14:paraId="18E4DA2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252" w:type="pct"/>
            <w:gridSpan w:val="3"/>
          </w:tcPr>
          <w:p w14:paraId="1E92A49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21" w:type="pct"/>
            <w:gridSpan w:val="4"/>
          </w:tcPr>
          <w:p w14:paraId="7AC06607">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10" w:type="pct"/>
            <w:gridSpan w:val="2"/>
            <w:shd w:val="clear" w:color="auto" w:fill="FFFFFF"/>
          </w:tcPr>
          <w:p w14:paraId="4217177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249" w:type="pct"/>
            <w:gridSpan w:val="2"/>
            <w:shd w:val="clear" w:color="auto" w:fill="FFFFFF"/>
          </w:tcPr>
          <w:p w14:paraId="0AEB68D4">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4</w:t>
            </w:r>
          </w:p>
        </w:tc>
        <w:tc>
          <w:tcPr>
            <w:tcW w:w="265" w:type="pct"/>
            <w:shd w:val="clear" w:color="auto" w:fill="FFFFFF"/>
          </w:tcPr>
          <w:p w14:paraId="04213C86">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4</w:t>
            </w:r>
          </w:p>
        </w:tc>
        <w:tc>
          <w:tcPr>
            <w:tcW w:w="237" w:type="pct"/>
            <w:shd w:val="clear" w:color="auto" w:fill="FFFFFF"/>
          </w:tcPr>
          <w:p w14:paraId="0A1B9A4E">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135</w:t>
            </w:r>
          </w:p>
        </w:tc>
        <w:tc>
          <w:tcPr>
            <w:tcW w:w="136" w:type="pct"/>
            <w:shd w:val="clear" w:color="auto" w:fill="FFFFFF"/>
          </w:tcPr>
          <w:p w14:paraId="5FFB4999">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118</w:t>
            </w:r>
          </w:p>
        </w:tc>
      </w:tr>
      <w:tr w14:paraId="36C9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8" w:hRule="atLeast"/>
        </w:trPr>
        <w:tc>
          <w:tcPr>
            <w:tcW w:w="586" w:type="pct"/>
            <w:shd w:val="clear" w:color="auto" w:fill="FFFFFF"/>
          </w:tcPr>
          <w:p w14:paraId="1FE01103">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Физическая культура</w:t>
            </w:r>
          </w:p>
        </w:tc>
        <w:tc>
          <w:tcPr>
            <w:tcW w:w="571" w:type="pct"/>
            <w:gridSpan w:val="2"/>
            <w:shd w:val="clear" w:color="auto" w:fill="FFFFFF"/>
          </w:tcPr>
          <w:p w14:paraId="71F9579C">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Физическая культура</w:t>
            </w:r>
          </w:p>
        </w:tc>
        <w:tc>
          <w:tcPr>
            <w:tcW w:w="302" w:type="pct"/>
            <w:gridSpan w:val="4"/>
          </w:tcPr>
          <w:p w14:paraId="05A2EC5E">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2</w:t>
            </w:r>
          </w:p>
        </w:tc>
        <w:tc>
          <w:tcPr>
            <w:tcW w:w="241" w:type="pct"/>
            <w:gridSpan w:val="2"/>
          </w:tcPr>
          <w:p w14:paraId="56528CD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2</w:t>
            </w:r>
          </w:p>
        </w:tc>
        <w:tc>
          <w:tcPr>
            <w:tcW w:w="256" w:type="pct"/>
            <w:gridSpan w:val="3"/>
            <w:shd w:val="clear" w:color="auto" w:fill="FFFFFF"/>
          </w:tcPr>
          <w:p w14:paraId="37F1106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66</w:t>
            </w:r>
          </w:p>
        </w:tc>
        <w:tc>
          <w:tcPr>
            <w:tcW w:w="214" w:type="pct"/>
            <w:gridSpan w:val="2"/>
          </w:tcPr>
          <w:p w14:paraId="360E4D0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2</w:t>
            </w:r>
          </w:p>
        </w:tc>
        <w:tc>
          <w:tcPr>
            <w:tcW w:w="280" w:type="pct"/>
            <w:gridSpan w:val="3"/>
          </w:tcPr>
          <w:p w14:paraId="5DACEB30">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2</w:t>
            </w:r>
          </w:p>
        </w:tc>
        <w:tc>
          <w:tcPr>
            <w:tcW w:w="293" w:type="pct"/>
            <w:gridSpan w:val="5"/>
            <w:shd w:val="clear" w:color="auto" w:fill="FFFFFF"/>
          </w:tcPr>
          <w:p w14:paraId="4DC789B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68</w:t>
            </w:r>
          </w:p>
        </w:tc>
        <w:tc>
          <w:tcPr>
            <w:tcW w:w="226" w:type="pct"/>
            <w:gridSpan w:val="3"/>
          </w:tcPr>
          <w:p w14:paraId="7AFC4125">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2</w:t>
            </w:r>
          </w:p>
        </w:tc>
        <w:tc>
          <w:tcPr>
            <w:tcW w:w="198" w:type="pct"/>
            <w:gridSpan w:val="3"/>
          </w:tcPr>
          <w:p w14:paraId="3A5C23B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2</w:t>
            </w:r>
          </w:p>
        </w:tc>
        <w:tc>
          <w:tcPr>
            <w:tcW w:w="255" w:type="pct"/>
            <w:gridSpan w:val="5"/>
            <w:shd w:val="clear" w:color="auto" w:fill="FFFFFF"/>
          </w:tcPr>
          <w:p w14:paraId="7BD25C38">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68</w:t>
            </w:r>
          </w:p>
        </w:tc>
        <w:tc>
          <w:tcPr>
            <w:tcW w:w="252" w:type="pct"/>
            <w:gridSpan w:val="3"/>
          </w:tcPr>
          <w:p w14:paraId="5028DA8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2</w:t>
            </w:r>
          </w:p>
        </w:tc>
        <w:tc>
          <w:tcPr>
            <w:tcW w:w="221" w:type="pct"/>
            <w:gridSpan w:val="4"/>
          </w:tcPr>
          <w:p w14:paraId="4A53AB55">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10" w:type="pct"/>
            <w:gridSpan w:val="2"/>
            <w:shd w:val="clear" w:color="auto" w:fill="FFFFFF"/>
          </w:tcPr>
          <w:p w14:paraId="06E0AA4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51</w:t>
            </w:r>
          </w:p>
        </w:tc>
        <w:tc>
          <w:tcPr>
            <w:tcW w:w="249" w:type="pct"/>
            <w:gridSpan w:val="2"/>
            <w:shd w:val="clear" w:color="auto" w:fill="FFFFFF"/>
          </w:tcPr>
          <w:p w14:paraId="73F0594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8</w:t>
            </w:r>
          </w:p>
        </w:tc>
        <w:tc>
          <w:tcPr>
            <w:tcW w:w="265" w:type="pct"/>
            <w:shd w:val="clear" w:color="auto" w:fill="FFFFFF"/>
          </w:tcPr>
          <w:p w14:paraId="669EC91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w:t>
            </w:r>
          </w:p>
        </w:tc>
        <w:tc>
          <w:tcPr>
            <w:tcW w:w="237" w:type="pct"/>
            <w:shd w:val="clear" w:color="auto" w:fill="FFFFFF"/>
          </w:tcPr>
          <w:p w14:paraId="7494992B">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135</w:t>
            </w:r>
          </w:p>
        </w:tc>
        <w:tc>
          <w:tcPr>
            <w:tcW w:w="136" w:type="pct"/>
            <w:shd w:val="clear" w:color="auto" w:fill="FFFFFF"/>
          </w:tcPr>
          <w:p w14:paraId="03C4FA77">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253</w:t>
            </w:r>
          </w:p>
        </w:tc>
      </w:tr>
      <w:tr w14:paraId="0E62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4" w:hRule="atLeast"/>
        </w:trPr>
        <w:tc>
          <w:tcPr>
            <w:tcW w:w="1229" w:type="pct"/>
            <w:gridSpan w:val="5"/>
            <w:shd w:val="clear" w:color="auto" w:fill="FFFFFF"/>
          </w:tcPr>
          <w:p w14:paraId="64A12F52">
            <w:pPr>
              <w:pStyle w:val="12"/>
              <w:spacing w:after="0" w:line="240" w:lineRule="auto"/>
              <w:ind w:left="141" w:leftChars="64" w:firstLine="77" w:firstLineChars="43"/>
              <w:jc w:val="both"/>
              <w:rPr>
                <w:rFonts w:ascii="Times New Roman" w:hAnsi="Times New Roman" w:cs="Times New Roman"/>
                <w:b/>
                <w:sz w:val="18"/>
                <w:szCs w:val="18"/>
                <w:lang w:val="ru"/>
              </w:rPr>
            </w:pPr>
          </w:p>
          <w:p w14:paraId="16A1580D">
            <w:pPr>
              <w:pStyle w:val="12"/>
              <w:spacing w:after="0" w:line="240" w:lineRule="auto"/>
              <w:ind w:left="141" w:leftChars="64" w:firstLine="77" w:firstLineChars="43"/>
              <w:jc w:val="both"/>
              <w:rPr>
                <w:rFonts w:ascii="Times New Roman" w:hAnsi="Times New Roman" w:cs="Times New Roman"/>
                <w:b/>
                <w:sz w:val="18"/>
                <w:szCs w:val="18"/>
                <w:lang w:val="ru"/>
              </w:rPr>
            </w:pPr>
            <w:r>
              <w:rPr>
                <w:rFonts w:ascii="Times New Roman" w:hAnsi="Times New Roman" w:cs="Times New Roman"/>
                <w:b/>
                <w:sz w:val="18"/>
                <w:szCs w:val="18"/>
                <w:lang w:val="ru"/>
              </w:rPr>
              <w:t>Итого, обязательная часть</w:t>
            </w:r>
          </w:p>
        </w:tc>
        <w:tc>
          <w:tcPr>
            <w:tcW w:w="230" w:type="pct"/>
            <w:gridSpan w:val="2"/>
            <w:shd w:val="clear" w:color="auto" w:fill="FFFFFF"/>
          </w:tcPr>
          <w:p w14:paraId="46BB967B">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21</w:t>
            </w:r>
          </w:p>
        </w:tc>
        <w:tc>
          <w:tcPr>
            <w:tcW w:w="241" w:type="pct"/>
            <w:gridSpan w:val="2"/>
            <w:shd w:val="clear" w:color="auto" w:fill="FFFFFF"/>
          </w:tcPr>
          <w:p w14:paraId="2588C986">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21</w:t>
            </w:r>
          </w:p>
        </w:tc>
        <w:tc>
          <w:tcPr>
            <w:tcW w:w="256" w:type="pct"/>
            <w:gridSpan w:val="3"/>
            <w:shd w:val="clear" w:color="auto" w:fill="FFFFFF"/>
          </w:tcPr>
          <w:p w14:paraId="0BA7CF2F">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693</w:t>
            </w:r>
          </w:p>
        </w:tc>
        <w:tc>
          <w:tcPr>
            <w:tcW w:w="214" w:type="pct"/>
            <w:gridSpan w:val="2"/>
            <w:shd w:val="clear" w:color="auto" w:fill="FFFFFF"/>
          </w:tcPr>
          <w:p w14:paraId="3FC3E5B6">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80" w:type="pct"/>
            <w:gridSpan w:val="3"/>
            <w:shd w:val="clear" w:color="auto" w:fill="FFFFFF"/>
          </w:tcPr>
          <w:p w14:paraId="59505454">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93" w:type="pct"/>
            <w:gridSpan w:val="5"/>
            <w:shd w:val="clear" w:color="auto" w:fill="FFFFFF"/>
          </w:tcPr>
          <w:p w14:paraId="79BFF2DA">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26" w:type="pct"/>
            <w:gridSpan w:val="3"/>
            <w:shd w:val="clear" w:color="auto" w:fill="FFFFFF"/>
          </w:tcPr>
          <w:p w14:paraId="53D49B51">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198" w:type="pct"/>
            <w:gridSpan w:val="3"/>
            <w:shd w:val="clear" w:color="auto" w:fill="FFFFFF"/>
          </w:tcPr>
          <w:p w14:paraId="1E5751A9">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55" w:type="pct"/>
            <w:gridSpan w:val="5"/>
            <w:shd w:val="clear" w:color="auto" w:fill="FFFFFF"/>
          </w:tcPr>
          <w:p w14:paraId="16E49511">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52" w:type="pct"/>
            <w:gridSpan w:val="3"/>
          </w:tcPr>
          <w:p w14:paraId="5A376A64">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21" w:type="pct"/>
            <w:gridSpan w:val="4"/>
          </w:tcPr>
          <w:p w14:paraId="1AF96788">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10" w:type="pct"/>
            <w:gridSpan w:val="2"/>
            <w:shd w:val="clear" w:color="auto" w:fill="FFFFFF"/>
          </w:tcPr>
          <w:p w14:paraId="6D0580C7">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49" w:type="pct"/>
            <w:gridSpan w:val="2"/>
          </w:tcPr>
          <w:p w14:paraId="072A513A">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90</w:t>
            </w:r>
          </w:p>
        </w:tc>
        <w:tc>
          <w:tcPr>
            <w:tcW w:w="265" w:type="pct"/>
          </w:tcPr>
          <w:p w14:paraId="7D7AC627">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90</w:t>
            </w:r>
          </w:p>
        </w:tc>
        <w:tc>
          <w:tcPr>
            <w:tcW w:w="237" w:type="pct"/>
            <w:shd w:val="clear" w:color="auto" w:fill="FFFFFF"/>
          </w:tcPr>
          <w:p w14:paraId="6A10CD30">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3039</w:t>
            </w:r>
          </w:p>
        </w:tc>
        <w:tc>
          <w:tcPr>
            <w:tcW w:w="136" w:type="pct"/>
            <w:shd w:val="clear" w:color="auto" w:fill="FFFFFF"/>
          </w:tcPr>
          <w:p w14:paraId="219C9091">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3039</w:t>
            </w:r>
          </w:p>
        </w:tc>
      </w:tr>
      <w:tr w14:paraId="1DBE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4" w:hRule="atLeast"/>
        </w:trPr>
        <w:tc>
          <w:tcPr>
            <w:tcW w:w="5000" w:type="pct"/>
            <w:gridSpan w:val="47"/>
            <w:shd w:val="clear" w:color="auto" w:fill="FFFFFF"/>
          </w:tcPr>
          <w:p w14:paraId="0075A9B1">
            <w:pPr>
              <w:pStyle w:val="12"/>
              <w:spacing w:after="0" w:line="240" w:lineRule="auto"/>
              <w:ind w:left="141" w:leftChars="64" w:firstLine="77" w:firstLineChars="43"/>
              <w:jc w:val="both"/>
              <w:rPr>
                <w:rFonts w:ascii="Times New Roman" w:hAnsi="Times New Roman" w:cs="Times New Roman"/>
                <w:b/>
                <w:sz w:val="18"/>
                <w:szCs w:val="18"/>
              </w:rPr>
            </w:pPr>
          </w:p>
          <w:p w14:paraId="3CFBAA3E">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Ч</w:t>
            </w:r>
            <w:r>
              <w:rPr>
                <w:rFonts w:ascii="Times New Roman" w:hAnsi="Times New Roman" w:cs="Times New Roman"/>
                <w:b/>
                <w:sz w:val="18"/>
                <w:szCs w:val="18"/>
                <w:lang w:val="ru"/>
              </w:rPr>
              <w:t>асть, формируемая участниками ОО</w:t>
            </w:r>
          </w:p>
        </w:tc>
      </w:tr>
      <w:tr w14:paraId="5D0A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8" w:hRule="atLeast"/>
        </w:trPr>
        <w:tc>
          <w:tcPr>
            <w:tcW w:w="1229" w:type="pct"/>
            <w:gridSpan w:val="5"/>
            <w:shd w:val="clear" w:color="auto" w:fill="FFFFFF"/>
          </w:tcPr>
          <w:p w14:paraId="3D2B76DB">
            <w:pPr>
              <w:pStyle w:val="12"/>
              <w:spacing w:after="0" w:line="240" w:lineRule="auto"/>
              <w:ind w:left="141" w:leftChars="64" w:right="37" w:firstLine="77" w:firstLineChars="43"/>
              <w:jc w:val="both"/>
              <w:rPr>
                <w:rFonts w:ascii="Times New Roman" w:hAnsi="Times New Roman" w:cs="Times New Roman"/>
                <w:sz w:val="18"/>
                <w:szCs w:val="18"/>
              </w:rPr>
            </w:pPr>
            <w:r>
              <w:rPr>
                <w:rFonts w:ascii="Times New Roman" w:hAnsi="Times New Roman" w:cs="Times New Roman"/>
                <w:sz w:val="18"/>
                <w:szCs w:val="18"/>
              </w:rPr>
              <w:t>Учебные предметы, курсы,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в т.ч. дополнительные часы на изучение обязательных учебных предметов, и обязательных учебных предметов, изучение которых проводится при наличии возможностей организации</w:t>
            </w:r>
          </w:p>
        </w:tc>
        <w:tc>
          <w:tcPr>
            <w:tcW w:w="191" w:type="pct"/>
            <w:shd w:val="clear" w:color="auto" w:fill="FFFFFF"/>
          </w:tcPr>
          <w:p w14:paraId="477B88B9">
            <w:pPr>
              <w:ind w:left="141" w:leftChars="64" w:firstLine="77" w:firstLineChars="43"/>
              <w:jc w:val="center"/>
              <w:rPr>
                <w:sz w:val="18"/>
                <w:szCs w:val="18"/>
              </w:rPr>
            </w:pPr>
            <w:r>
              <w:rPr>
                <w:rFonts w:ascii="Times New Roman" w:hAnsi="Times New Roman" w:cs="Times New Roman"/>
                <w:sz w:val="18"/>
                <w:szCs w:val="18"/>
              </w:rPr>
              <w:t>0</w:t>
            </w:r>
          </w:p>
        </w:tc>
        <w:tc>
          <w:tcPr>
            <w:tcW w:w="245" w:type="pct"/>
            <w:gridSpan w:val="2"/>
            <w:shd w:val="clear" w:color="auto" w:fill="FFFFFF"/>
          </w:tcPr>
          <w:p w14:paraId="693900E3">
            <w:pPr>
              <w:ind w:left="141" w:leftChars="64" w:firstLine="77" w:firstLineChars="43"/>
              <w:jc w:val="center"/>
              <w:rPr>
                <w:sz w:val="18"/>
                <w:szCs w:val="18"/>
              </w:rPr>
            </w:pPr>
            <w:r>
              <w:rPr>
                <w:rFonts w:ascii="Times New Roman" w:hAnsi="Times New Roman" w:cs="Times New Roman"/>
                <w:sz w:val="18"/>
                <w:szCs w:val="18"/>
              </w:rPr>
              <w:t>0</w:t>
            </w:r>
          </w:p>
        </w:tc>
        <w:tc>
          <w:tcPr>
            <w:tcW w:w="250" w:type="pct"/>
            <w:gridSpan w:val="3"/>
            <w:shd w:val="clear" w:color="auto" w:fill="FFFFFF"/>
          </w:tcPr>
          <w:p w14:paraId="4AE402F2">
            <w:pPr>
              <w:ind w:left="141" w:leftChars="64" w:firstLine="77" w:firstLineChars="43"/>
              <w:jc w:val="center"/>
              <w:rPr>
                <w:sz w:val="18"/>
                <w:szCs w:val="18"/>
              </w:rPr>
            </w:pPr>
            <w:r>
              <w:rPr>
                <w:rFonts w:ascii="Times New Roman" w:hAnsi="Times New Roman" w:cs="Times New Roman"/>
                <w:sz w:val="18"/>
                <w:szCs w:val="18"/>
              </w:rPr>
              <w:t>0</w:t>
            </w:r>
          </w:p>
        </w:tc>
        <w:tc>
          <w:tcPr>
            <w:tcW w:w="226" w:type="pct"/>
            <w:gridSpan w:val="2"/>
            <w:shd w:val="clear" w:color="auto" w:fill="FFFFFF"/>
          </w:tcPr>
          <w:p w14:paraId="2851C8C5">
            <w:pPr>
              <w:ind w:left="141" w:leftChars="64" w:firstLine="77" w:firstLineChars="43"/>
              <w:jc w:val="center"/>
              <w:rPr>
                <w:sz w:val="18"/>
                <w:szCs w:val="18"/>
              </w:rPr>
            </w:pPr>
            <w:r>
              <w:rPr>
                <w:rFonts w:ascii="Times New Roman" w:hAnsi="Times New Roman" w:cs="Times New Roman"/>
                <w:sz w:val="18"/>
                <w:szCs w:val="18"/>
              </w:rPr>
              <w:t>0</w:t>
            </w:r>
          </w:p>
        </w:tc>
        <w:tc>
          <w:tcPr>
            <w:tcW w:w="295" w:type="pct"/>
            <w:gridSpan w:val="3"/>
            <w:shd w:val="clear" w:color="auto" w:fill="FFFFFF"/>
          </w:tcPr>
          <w:p w14:paraId="648FF2A6">
            <w:pPr>
              <w:ind w:left="141" w:leftChars="64" w:firstLine="77" w:firstLineChars="43"/>
              <w:jc w:val="center"/>
              <w:rPr>
                <w:sz w:val="18"/>
                <w:szCs w:val="18"/>
              </w:rPr>
            </w:pPr>
            <w:r>
              <w:rPr>
                <w:rFonts w:ascii="Times New Roman" w:hAnsi="Times New Roman" w:cs="Times New Roman"/>
                <w:sz w:val="18"/>
                <w:szCs w:val="18"/>
              </w:rPr>
              <w:t>0</w:t>
            </w:r>
          </w:p>
        </w:tc>
        <w:tc>
          <w:tcPr>
            <w:tcW w:w="283" w:type="pct"/>
            <w:gridSpan w:val="5"/>
            <w:shd w:val="clear" w:color="auto" w:fill="FFFFFF"/>
          </w:tcPr>
          <w:p w14:paraId="015CB648">
            <w:pPr>
              <w:ind w:left="141" w:leftChars="64" w:firstLine="77" w:firstLineChars="43"/>
              <w:jc w:val="center"/>
              <w:rPr>
                <w:sz w:val="18"/>
                <w:szCs w:val="18"/>
              </w:rPr>
            </w:pPr>
            <w:r>
              <w:rPr>
                <w:rFonts w:ascii="Times New Roman" w:hAnsi="Times New Roman" w:cs="Times New Roman"/>
                <w:sz w:val="18"/>
                <w:szCs w:val="18"/>
              </w:rPr>
              <w:t>0</w:t>
            </w:r>
          </w:p>
        </w:tc>
        <w:tc>
          <w:tcPr>
            <w:tcW w:w="230" w:type="pct"/>
            <w:gridSpan w:val="3"/>
            <w:shd w:val="clear" w:color="auto" w:fill="FFFFFF"/>
          </w:tcPr>
          <w:p w14:paraId="5CC991D1">
            <w:pPr>
              <w:ind w:left="141" w:leftChars="64" w:firstLine="77" w:firstLineChars="43"/>
              <w:jc w:val="center"/>
              <w:rPr>
                <w:sz w:val="18"/>
                <w:szCs w:val="18"/>
              </w:rPr>
            </w:pPr>
            <w:r>
              <w:rPr>
                <w:rFonts w:ascii="Times New Roman" w:hAnsi="Times New Roman" w:cs="Times New Roman"/>
                <w:sz w:val="18"/>
                <w:szCs w:val="18"/>
              </w:rPr>
              <w:t>0</w:t>
            </w:r>
          </w:p>
        </w:tc>
        <w:tc>
          <w:tcPr>
            <w:tcW w:w="198" w:type="pct"/>
            <w:gridSpan w:val="3"/>
            <w:shd w:val="clear" w:color="auto" w:fill="FFFFFF"/>
          </w:tcPr>
          <w:p w14:paraId="3BEBD878">
            <w:pPr>
              <w:ind w:left="141" w:leftChars="64" w:firstLine="77" w:firstLineChars="43"/>
              <w:jc w:val="center"/>
              <w:rPr>
                <w:sz w:val="18"/>
                <w:szCs w:val="18"/>
              </w:rPr>
            </w:pPr>
            <w:r>
              <w:rPr>
                <w:rFonts w:ascii="Times New Roman" w:hAnsi="Times New Roman" w:cs="Times New Roman"/>
                <w:sz w:val="18"/>
                <w:szCs w:val="18"/>
              </w:rPr>
              <w:t>0</w:t>
            </w:r>
          </w:p>
        </w:tc>
        <w:tc>
          <w:tcPr>
            <w:tcW w:w="248" w:type="pct"/>
            <w:gridSpan w:val="5"/>
            <w:shd w:val="clear" w:color="auto" w:fill="FFFFFF"/>
          </w:tcPr>
          <w:p w14:paraId="61DC34DB">
            <w:pPr>
              <w:ind w:left="141" w:leftChars="64" w:firstLine="77" w:firstLineChars="43"/>
              <w:jc w:val="center"/>
              <w:rPr>
                <w:sz w:val="18"/>
                <w:szCs w:val="18"/>
              </w:rPr>
            </w:pPr>
            <w:r>
              <w:rPr>
                <w:rFonts w:ascii="Times New Roman" w:hAnsi="Times New Roman" w:cs="Times New Roman"/>
                <w:sz w:val="18"/>
                <w:szCs w:val="18"/>
              </w:rPr>
              <w:t>0</w:t>
            </w:r>
          </w:p>
        </w:tc>
        <w:tc>
          <w:tcPr>
            <w:tcW w:w="254" w:type="pct"/>
            <w:gridSpan w:val="3"/>
            <w:shd w:val="clear" w:color="auto" w:fill="FFFFFF"/>
          </w:tcPr>
          <w:p w14:paraId="57E4976A">
            <w:pPr>
              <w:ind w:left="141" w:leftChars="64" w:firstLine="77" w:firstLineChars="43"/>
              <w:jc w:val="center"/>
              <w:rPr>
                <w:sz w:val="18"/>
                <w:szCs w:val="18"/>
              </w:rPr>
            </w:pPr>
            <w:r>
              <w:rPr>
                <w:rFonts w:ascii="Times New Roman" w:hAnsi="Times New Roman" w:cs="Times New Roman"/>
                <w:sz w:val="18"/>
                <w:szCs w:val="18"/>
              </w:rPr>
              <w:t>0</w:t>
            </w:r>
          </w:p>
        </w:tc>
        <w:tc>
          <w:tcPr>
            <w:tcW w:w="179" w:type="pct"/>
            <w:gridSpan w:val="2"/>
            <w:shd w:val="clear" w:color="auto" w:fill="FFFFFF"/>
          </w:tcPr>
          <w:p w14:paraId="77919FE3">
            <w:pPr>
              <w:ind w:left="141" w:leftChars="64" w:firstLine="77" w:firstLineChars="43"/>
              <w:jc w:val="center"/>
              <w:rPr>
                <w:sz w:val="18"/>
                <w:szCs w:val="18"/>
              </w:rPr>
            </w:pPr>
            <w:r>
              <w:rPr>
                <w:rFonts w:ascii="Times New Roman" w:hAnsi="Times New Roman" w:cs="Times New Roman"/>
                <w:sz w:val="18"/>
                <w:szCs w:val="18"/>
              </w:rPr>
              <w:t>0</w:t>
            </w:r>
          </w:p>
        </w:tc>
        <w:tc>
          <w:tcPr>
            <w:tcW w:w="275" w:type="pct"/>
            <w:gridSpan w:val="5"/>
            <w:shd w:val="clear" w:color="auto" w:fill="FFFFFF"/>
          </w:tcPr>
          <w:p w14:paraId="28AFB443">
            <w:pPr>
              <w:ind w:left="141" w:leftChars="64" w:firstLine="77" w:firstLineChars="43"/>
              <w:jc w:val="center"/>
              <w:rPr>
                <w:sz w:val="18"/>
                <w:szCs w:val="18"/>
              </w:rPr>
            </w:pPr>
            <w:r>
              <w:rPr>
                <w:rFonts w:ascii="Times New Roman" w:hAnsi="Times New Roman" w:cs="Times New Roman"/>
                <w:sz w:val="18"/>
                <w:szCs w:val="18"/>
              </w:rPr>
              <w:t>0</w:t>
            </w:r>
          </w:p>
        </w:tc>
        <w:tc>
          <w:tcPr>
            <w:tcW w:w="214" w:type="pct"/>
            <w:shd w:val="clear" w:color="auto" w:fill="FFFFFF"/>
          </w:tcPr>
          <w:p w14:paraId="77A33E49">
            <w:pPr>
              <w:ind w:left="141" w:leftChars="64" w:firstLine="77" w:firstLineChars="43"/>
              <w:jc w:val="center"/>
              <w:rPr>
                <w:sz w:val="18"/>
                <w:szCs w:val="18"/>
              </w:rPr>
            </w:pPr>
            <w:r>
              <w:rPr>
                <w:rFonts w:ascii="Times New Roman" w:hAnsi="Times New Roman" w:cs="Times New Roman"/>
                <w:sz w:val="18"/>
                <w:szCs w:val="18"/>
              </w:rPr>
              <w:t>0</w:t>
            </w:r>
          </w:p>
        </w:tc>
        <w:tc>
          <w:tcPr>
            <w:tcW w:w="300" w:type="pct"/>
            <w:gridSpan w:val="2"/>
            <w:shd w:val="clear" w:color="auto" w:fill="FFFFFF"/>
          </w:tcPr>
          <w:p w14:paraId="4C996F74">
            <w:pPr>
              <w:ind w:left="141" w:leftChars="64" w:firstLine="77" w:firstLineChars="43"/>
              <w:jc w:val="center"/>
              <w:rPr>
                <w:b/>
                <w:sz w:val="18"/>
                <w:szCs w:val="18"/>
              </w:rPr>
            </w:pPr>
            <w:r>
              <w:rPr>
                <w:rFonts w:ascii="Times New Roman" w:hAnsi="Times New Roman" w:cs="Times New Roman"/>
                <w:b/>
                <w:sz w:val="18"/>
                <w:szCs w:val="18"/>
              </w:rPr>
              <w:t>0</w:t>
            </w:r>
          </w:p>
        </w:tc>
        <w:tc>
          <w:tcPr>
            <w:tcW w:w="237" w:type="pct"/>
            <w:shd w:val="clear" w:color="auto" w:fill="FFFFFF"/>
          </w:tcPr>
          <w:p w14:paraId="35559593">
            <w:pPr>
              <w:ind w:left="141" w:leftChars="64" w:firstLine="77" w:firstLineChars="43"/>
              <w:jc w:val="center"/>
              <w:rPr>
                <w:b/>
                <w:sz w:val="18"/>
                <w:szCs w:val="18"/>
              </w:rPr>
            </w:pPr>
            <w:r>
              <w:rPr>
                <w:rFonts w:ascii="Times New Roman" w:hAnsi="Times New Roman" w:cs="Times New Roman"/>
                <w:b/>
                <w:sz w:val="18"/>
                <w:szCs w:val="18"/>
              </w:rPr>
              <w:t>0</w:t>
            </w:r>
          </w:p>
        </w:tc>
        <w:tc>
          <w:tcPr>
            <w:tcW w:w="136" w:type="pct"/>
            <w:shd w:val="clear" w:color="auto" w:fill="FFFFFF"/>
          </w:tcPr>
          <w:p w14:paraId="2F57F97A">
            <w:pPr>
              <w:ind w:left="141" w:leftChars="64" w:firstLine="77" w:firstLineChars="43"/>
              <w:jc w:val="center"/>
              <w:rPr>
                <w:b/>
                <w:sz w:val="18"/>
                <w:szCs w:val="18"/>
              </w:rPr>
            </w:pPr>
            <w:r>
              <w:rPr>
                <w:rFonts w:ascii="Times New Roman" w:hAnsi="Times New Roman" w:cs="Times New Roman"/>
                <w:b/>
                <w:sz w:val="18"/>
                <w:szCs w:val="18"/>
              </w:rPr>
              <w:t>0</w:t>
            </w:r>
          </w:p>
        </w:tc>
      </w:tr>
      <w:tr w14:paraId="75E4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8" w:hRule="atLeast"/>
        </w:trPr>
        <w:tc>
          <w:tcPr>
            <w:tcW w:w="1229" w:type="pct"/>
            <w:gridSpan w:val="5"/>
            <w:shd w:val="clear" w:color="auto" w:fill="FFFFFF"/>
          </w:tcPr>
          <w:p w14:paraId="77A9B058">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b/>
                <w:sz w:val="18"/>
                <w:szCs w:val="18"/>
                <w:lang w:val="ru"/>
              </w:rPr>
              <w:t>Итого, часть, формируемая участниками ОО</w:t>
            </w:r>
          </w:p>
        </w:tc>
        <w:tc>
          <w:tcPr>
            <w:tcW w:w="191" w:type="pct"/>
            <w:shd w:val="clear" w:color="auto" w:fill="FFFFFF"/>
          </w:tcPr>
          <w:p w14:paraId="43DF0F16">
            <w:pPr>
              <w:ind w:left="141" w:leftChars="64" w:firstLine="77" w:firstLineChars="43"/>
              <w:jc w:val="center"/>
              <w:rPr>
                <w:sz w:val="18"/>
                <w:szCs w:val="18"/>
              </w:rPr>
            </w:pPr>
            <w:r>
              <w:rPr>
                <w:rFonts w:ascii="Times New Roman" w:hAnsi="Times New Roman" w:cs="Times New Roman"/>
                <w:sz w:val="18"/>
                <w:szCs w:val="18"/>
              </w:rPr>
              <w:t>0</w:t>
            </w:r>
          </w:p>
        </w:tc>
        <w:tc>
          <w:tcPr>
            <w:tcW w:w="245" w:type="pct"/>
            <w:gridSpan w:val="2"/>
            <w:shd w:val="clear" w:color="auto" w:fill="FFFFFF"/>
          </w:tcPr>
          <w:p w14:paraId="5F52A737">
            <w:pPr>
              <w:ind w:left="141" w:leftChars="64" w:firstLine="77" w:firstLineChars="43"/>
              <w:jc w:val="center"/>
              <w:rPr>
                <w:sz w:val="18"/>
                <w:szCs w:val="18"/>
              </w:rPr>
            </w:pPr>
            <w:r>
              <w:rPr>
                <w:rFonts w:ascii="Times New Roman" w:hAnsi="Times New Roman" w:cs="Times New Roman"/>
                <w:sz w:val="18"/>
                <w:szCs w:val="18"/>
              </w:rPr>
              <w:t>0</w:t>
            </w:r>
          </w:p>
        </w:tc>
        <w:tc>
          <w:tcPr>
            <w:tcW w:w="250" w:type="pct"/>
            <w:gridSpan w:val="3"/>
            <w:shd w:val="clear" w:color="auto" w:fill="FFFFFF"/>
          </w:tcPr>
          <w:p w14:paraId="00E5DC39">
            <w:pPr>
              <w:ind w:left="141" w:leftChars="64" w:firstLine="77" w:firstLineChars="43"/>
              <w:jc w:val="center"/>
              <w:rPr>
                <w:sz w:val="18"/>
                <w:szCs w:val="18"/>
              </w:rPr>
            </w:pPr>
            <w:r>
              <w:rPr>
                <w:rFonts w:ascii="Times New Roman" w:hAnsi="Times New Roman" w:cs="Times New Roman"/>
                <w:sz w:val="18"/>
                <w:szCs w:val="18"/>
              </w:rPr>
              <w:t>0</w:t>
            </w:r>
          </w:p>
        </w:tc>
        <w:tc>
          <w:tcPr>
            <w:tcW w:w="226" w:type="pct"/>
            <w:gridSpan w:val="2"/>
            <w:shd w:val="clear" w:color="auto" w:fill="FFFFFF"/>
          </w:tcPr>
          <w:p w14:paraId="0D3E381F">
            <w:pPr>
              <w:ind w:left="141" w:leftChars="64" w:firstLine="77" w:firstLineChars="43"/>
              <w:jc w:val="center"/>
              <w:rPr>
                <w:sz w:val="18"/>
                <w:szCs w:val="18"/>
              </w:rPr>
            </w:pPr>
            <w:r>
              <w:rPr>
                <w:rFonts w:ascii="Times New Roman" w:hAnsi="Times New Roman" w:cs="Times New Roman"/>
                <w:sz w:val="18"/>
                <w:szCs w:val="18"/>
              </w:rPr>
              <w:t>0</w:t>
            </w:r>
          </w:p>
        </w:tc>
        <w:tc>
          <w:tcPr>
            <w:tcW w:w="295" w:type="pct"/>
            <w:gridSpan w:val="3"/>
            <w:shd w:val="clear" w:color="auto" w:fill="FFFFFF"/>
          </w:tcPr>
          <w:p w14:paraId="26FBC6B2">
            <w:pPr>
              <w:ind w:left="141" w:leftChars="64" w:firstLine="77" w:firstLineChars="43"/>
              <w:jc w:val="center"/>
              <w:rPr>
                <w:sz w:val="18"/>
                <w:szCs w:val="18"/>
              </w:rPr>
            </w:pPr>
            <w:r>
              <w:rPr>
                <w:rFonts w:ascii="Times New Roman" w:hAnsi="Times New Roman" w:cs="Times New Roman"/>
                <w:sz w:val="18"/>
                <w:szCs w:val="18"/>
              </w:rPr>
              <w:t>0</w:t>
            </w:r>
          </w:p>
        </w:tc>
        <w:tc>
          <w:tcPr>
            <w:tcW w:w="283" w:type="pct"/>
            <w:gridSpan w:val="5"/>
            <w:shd w:val="clear" w:color="auto" w:fill="FFFFFF"/>
          </w:tcPr>
          <w:p w14:paraId="240259F1">
            <w:pPr>
              <w:ind w:left="141" w:leftChars="64" w:firstLine="77" w:firstLineChars="43"/>
              <w:jc w:val="center"/>
              <w:rPr>
                <w:sz w:val="18"/>
                <w:szCs w:val="18"/>
              </w:rPr>
            </w:pPr>
            <w:r>
              <w:rPr>
                <w:rFonts w:ascii="Times New Roman" w:hAnsi="Times New Roman" w:cs="Times New Roman"/>
                <w:sz w:val="18"/>
                <w:szCs w:val="18"/>
              </w:rPr>
              <w:t>0</w:t>
            </w:r>
          </w:p>
        </w:tc>
        <w:tc>
          <w:tcPr>
            <w:tcW w:w="230" w:type="pct"/>
            <w:gridSpan w:val="3"/>
            <w:shd w:val="clear" w:color="auto" w:fill="FFFFFF"/>
          </w:tcPr>
          <w:p w14:paraId="09414863">
            <w:pPr>
              <w:ind w:left="141" w:leftChars="64" w:firstLine="77" w:firstLineChars="43"/>
              <w:jc w:val="center"/>
              <w:rPr>
                <w:sz w:val="18"/>
                <w:szCs w:val="18"/>
              </w:rPr>
            </w:pPr>
            <w:r>
              <w:rPr>
                <w:rFonts w:ascii="Times New Roman" w:hAnsi="Times New Roman" w:cs="Times New Roman"/>
                <w:sz w:val="18"/>
                <w:szCs w:val="18"/>
              </w:rPr>
              <w:t>0</w:t>
            </w:r>
          </w:p>
        </w:tc>
        <w:tc>
          <w:tcPr>
            <w:tcW w:w="198" w:type="pct"/>
            <w:gridSpan w:val="3"/>
            <w:shd w:val="clear" w:color="auto" w:fill="FFFFFF"/>
          </w:tcPr>
          <w:p w14:paraId="2882A0EC">
            <w:pPr>
              <w:ind w:left="141" w:leftChars="64" w:firstLine="77" w:firstLineChars="43"/>
              <w:jc w:val="center"/>
              <w:rPr>
                <w:sz w:val="18"/>
                <w:szCs w:val="18"/>
              </w:rPr>
            </w:pPr>
            <w:r>
              <w:rPr>
                <w:rFonts w:ascii="Times New Roman" w:hAnsi="Times New Roman" w:cs="Times New Roman"/>
                <w:sz w:val="18"/>
                <w:szCs w:val="18"/>
              </w:rPr>
              <w:t>0</w:t>
            </w:r>
          </w:p>
        </w:tc>
        <w:tc>
          <w:tcPr>
            <w:tcW w:w="248" w:type="pct"/>
            <w:gridSpan w:val="5"/>
            <w:shd w:val="clear" w:color="auto" w:fill="FFFFFF"/>
          </w:tcPr>
          <w:p w14:paraId="36643A3D">
            <w:pPr>
              <w:ind w:left="141" w:leftChars="64" w:firstLine="77" w:firstLineChars="43"/>
              <w:jc w:val="center"/>
              <w:rPr>
                <w:sz w:val="18"/>
                <w:szCs w:val="18"/>
              </w:rPr>
            </w:pPr>
            <w:r>
              <w:rPr>
                <w:rFonts w:ascii="Times New Roman" w:hAnsi="Times New Roman" w:cs="Times New Roman"/>
                <w:sz w:val="18"/>
                <w:szCs w:val="18"/>
              </w:rPr>
              <w:t>0</w:t>
            </w:r>
          </w:p>
        </w:tc>
        <w:tc>
          <w:tcPr>
            <w:tcW w:w="254" w:type="pct"/>
            <w:gridSpan w:val="3"/>
            <w:shd w:val="clear" w:color="auto" w:fill="FFFFFF"/>
          </w:tcPr>
          <w:p w14:paraId="3E1B16B5">
            <w:pPr>
              <w:ind w:left="141" w:leftChars="64" w:firstLine="77" w:firstLineChars="43"/>
              <w:jc w:val="center"/>
              <w:rPr>
                <w:sz w:val="18"/>
                <w:szCs w:val="18"/>
              </w:rPr>
            </w:pPr>
            <w:r>
              <w:rPr>
                <w:rFonts w:ascii="Times New Roman" w:hAnsi="Times New Roman" w:cs="Times New Roman"/>
                <w:sz w:val="18"/>
                <w:szCs w:val="18"/>
              </w:rPr>
              <w:t>0</w:t>
            </w:r>
          </w:p>
        </w:tc>
        <w:tc>
          <w:tcPr>
            <w:tcW w:w="179" w:type="pct"/>
            <w:gridSpan w:val="2"/>
            <w:shd w:val="clear" w:color="auto" w:fill="FFFFFF"/>
          </w:tcPr>
          <w:p w14:paraId="3042E623">
            <w:pPr>
              <w:ind w:left="141" w:leftChars="64" w:firstLine="77" w:firstLineChars="43"/>
              <w:jc w:val="center"/>
              <w:rPr>
                <w:sz w:val="18"/>
                <w:szCs w:val="18"/>
              </w:rPr>
            </w:pPr>
            <w:r>
              <w:rPr>
                <w:rFonts w:ascii="Times New Roman" w:hAnsi="Times New Roman" w:cs="Times New Roman"/>
                <w:sz w:val="18"/>
                <w:szCs w:val="18"/>
              </w:rPr>
              <w:t>0</w:t>
            </w:r>
          </w:p>
        </w:tc>
        <w:tc>
          <w:tcPr>
            <w:tcW w:w="275" w:type="pct"/>
            <w:gridSpan w:val="5"/>
            <w:shd w:val="clear" w:color="auto" w:fill="FFFFFF"/>
          </w:tcPr>
          <w:p w14:paraId="11839207">
            <w:pPr>
              <w:ind w:left="141" w:leftChars="64" w:firstLine="77" w:firstLineChars="43"/>
              <w:jc w:val="center"/>
              <w:rPr>
                <w:sz w:val="18"/>
                <w:szCs w:val="18"/>
              </w:rPr>
            </w:pPr>
            <w:r>
              <w:rPr>
                <w:rFonts w:ascii="Times New Roman" w:hAnsi="Times New Roman" w:cs="Times New Roman"/>
                <w:sz w:val="18"/>
                <w:szCs w:val="18"/>
              </w:rPr>
              <w:t>0</w:t>
            </w:r>
          </w:p>
        </w:tc>
        <w:tc>
          <w:tcPr>
            <w:tcW w:w="214" w:type="pct"/>
            <w:shd w:val="clear" w:color="auto" w:fill="FFFFFF"/>
          </w:tcPr>
          <w:p w14:paraId="7F85CAB1">
            <w:pPr>
              <w:ind w:left="141" w:leftChars="64" w:firstLine="77" w:firstLineChars="43"/>
              <w:jc w:val="center"/>
              <w:rPr>
                <w:sz w:val="18"/>
                <w:szCs w:val="18"/>
              </w:rPr>
            </w:pPr>
            <w:r>
              <w:rPr>
                <w:rFonts w:ascii="Times New Roman" w:hAnsi="Times New Roman" w:cs="Times New Roman"/>
                <w:sz w:val="18"/>
                <w:szCs w:val="18"/>
              </w:rPr>
              <w:t>0</w:t>
            </w:r>
          </w:p>
        </w:tc>
        <w:tc>
          <w:tcPr>
            <w:tcW w:w="300" w:type="pct"/>
            <w:gridSpan w:val="2"/>
            <w:shd w:val="clear" w:color="auto" w:fill="FFFFFF"/>
          </w:tcPr>
          <w:p w14:paraId="4ABDD253">
            <w:pPr>
              <w:ind w:left="141" w:leftChars="64" w:firstLine="77" w:firstLineChars="43"/>
              <w:jc w:val="center"/>
              <w:rPr>
                <w:b/>
                <w:sz w:val="18"/>
                <w:szCs w:val="18"/>
              </w:rPr>
            </w:pPr>
            <w:r>
              <w:rPr>
                <w:rFonts w:ascii="Times New Roman" w:hAnsi="Times New Roman" w:cs="Times New Roman"/>
                <w:b/>
                <w:sz w:val="18"/>
                <w:szCs w:val="18"/>
              </w:rPr>
              <w:t>0</w:t>
            </w:r>
          </w:p>
        </w:tc>
        <w:tc>
          <w:tcPr>
            <w:tcW w:w="237" w:type="pct"/>
            <w:shd w:val="clear" w:color="auto" w:fill="FFFFFF"/>
          </w:tcPr>
          <w:p w14:paraId="6F3A94E3">
            <w:pPr>
              <w:ind w:left="141" w:leftChars="64" w:firstLine="77" w:firstLineChars="43"/>
              <w:jc w:val="center"/>
              <w:rPr>
                <w:b/>
                <w:sz w:val="18"/>
                <w:szCs w:val="18"/>
              </w:rPr>
            </w:pPr>
            <w:r>
              <w:rPr>
                <w:rFonts w:ascii="Times New Roman" w:hAnsi="Times New Roman" w:cs="Times New Roman"/>
                <w:b/>
                <w:sz w:val="18"/>
                <w:szCs w:val="18"/>
              </w:rPr>
              <w:t>0</w:t>
            </w:r>
          </w:p>
        </w:tc>
        <w:tc>
          <w:tcPr>
            <w:tcW w:w="136" w:type="pct"/>
            <w:shd w:val="clear" w:color="auto" w:fill="FFFFFF"/>
          </w:tcPr>
          <w:p w14:paraId="356EC765">
            <w:pPr>
              <w:ind w:left="141" w:leftChars="64" w:firstLine="77" w:firstLineChars="43"/>
              <w:jc w:val="center"/>
              <w:rPr>
                <w:b/>
                <w:sz w:val="18"/>
                <w:szCs w:val="18"/>
              </w:rPr>
            </w:pPr>
            <w:r>
              <w:rPr>
                <w:rFonts w:ascii="Times New Roman" w:hAnsi="Times New Roman" w:cs="Times New Roman"/>
                <w:b/>
                <w:sz w:val="18"/>
                <w:szCs w:val="18"/>
              </w:rPr>
              <w:t>0</w:t>
            </w:r>
          </w:p>
        </w:tc>
      </w:tr>
      <w:tr w14:paraId="4DE0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8" w:hRule="atLeast"/>
        </w:trPr>
        <w:tc>
          <w:tcPr>
            <w:tcW w:w="1229" w:type="pct"/>
            <w:gridSpan w:val="5"/>
            <w:shd w:val="clear" w:color="auto" w:fill="FFFFFF"/>
          </w:tcPr>
          <w:p w14:paraId="4FE411BC">
            <w:pPr>
              <w:pStyle w:val="12"/>
              <w:spacing w:after="0" w:line="240" w:lineRule="auto"/>
              <w:ind w:left="141" w:leftChars="64" w:firstLine="77" w:firstLineChars="43"/>
              <w:jc w:val="both"/>
              <w:rPr>
                <w:rFonts w:ascii="Times New Roman" w:hAnsi="Times New Roman" w:cs="Times New Roman"/>
                <w:b/>
                <w:sz w:val="18"/>
                <w:szCs w:val="18"/>
                <w:lang w:val="ru"/>
              </w:rPr>
            </w:pPr>
            <w:r>
              <w:rPr>
                <w:rFonts w:ascii="Times New Roman" w:hAnsi="Times New Roman" w:cs="Times New Roman"/>
                <w:sz w:val="18"/>
                <w:szCs w:val="18"/>
                <w:lang w:val="ru"/>
              </w:rPr>
              <w:t>ИТОГО, учебная нагрузка при 5-дневной учебной неделе</w:t>
            </w:r>
          </w:p>
        </w:tc>
        <w:tc>
          <w:tcPr>
            <w:tcW w:w="191" w:type="pct"/>
            <w:shd w:val="clear" w:color="auto" w:fill="FFFFFF"/>
          </w:tcPr>
          <w:p w14:paraId="7B893F6C">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21</w:t>
            </w:r>
          </w:p>
        </w:tc>
        <w:tc>
          <w:tcPr>
            <w:tcW w:w="245" w:type="pct"/>
            <w:gridSpan w:val="2"/>
            <w:shd w:val="clear" w:color="auto" w:fill="FFFFFF"/>
          </w:tcPr>
          <w:p w14:paraId="5B53022D">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21</w:t>
            </w:r>
          </w:p>
        </w:tc>
        <w:tc>
          <w:tcPr>
            <w:tcW w:w="250" w:type="pct"/>
            <w:gridSpan w:val="3"/>
            <w:shd w:val="clear" w:color="auto" w:fill="FFFFFF"/>
          </w:tcPr>
          <w:p w14:paraId="1A876093">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693</w:t>
            </w:r>
          </w:p>
        </w:tc>
        <w:tc>
          <w:tcPr>
            <w:tcW w:w="226" w:type="pct"/>
            <w:gridSpan w:val="2"/>
            <w:shd w:val="clear" w:color="auto" w:fill="FFFFFF"/>
          </w:tcPr>
          <w:p w14:paraId="5690B447">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95" w:type="pct"/>
            <w:gridSpan w:val="3"/>
            <w:shd w:val="clear" w:color="auto" w:fill="FFFFFF"/>
          </w:tcPr>
          <w:p w14:paraId="0860EF93">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83" w:type="pct"/>
            <w:gridSpan w:val="5"/>
            <w:shd w:val="clear" w:color="auto" w:fill="FFFFFF"/>
          </w:tcPr>
          <w:p w14:paraId="09D37D79">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30" w:type="pct"/>
            <w:gridSpan w:val="3"/>
            <w:shd w:val="clear" w:color="auto" w:fill="FFFFFF"/>
          </w:tcPr>
          <w:p w14:paraId="11813EBC">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198" w:type="pct"/>
            <w:gridSpan w:val="3"/>
            <w:shd w:val="clear" w:color="auto" w:fill="FFFFFF"/>
          </w:tcPr>
          <w:p w14:paraId="2650797B">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48" w:type="pct"/>
            <w:gridSpan w:val="5"/>
            <w:shd w:val="clear" w:color="auto" w:fill="FFFFFF"/>
          </w:tcPr>
          <w:p w14:paraId="78512C96">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54" w:type="pct"/>
            <w:gridSpan w:val="3"/>
            <w:shd w:val="clear" w:color="auto" w:fill="FFFFFF"/>
          </w:tcPr>
          <w:p w14:paraId="5D286C94">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179" w:type="pct"/>
            <w:gridSpan w:val="2"/>
            <w:shd w:val="clear" w:color="auto" w:fill="FFFFFF"/>
          </w:tcPr>
          <w:p w14:paraId="72DA4DCB">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75" w:type="pct"/>
            <w:gridSpan w:val="5"/>
            <w:shd w:val="clear" w:color="auto" w:fill="FFFFFF"/>
          </w:tcPr>
          <w:p w14:paraId="3BE75165">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14" w:type="pct"/>
            <w:shd w:val="clear" w:color="auto" w:fill="FFFFFF"/>
          </w:tcPr>
          <w:p w14:paraId="342A51DB">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90</w:t>
            </w:r>
          </w:p>
        </w:tc>
        <w:tc>
          <w:tcPr>
            <w:tcW w:w="300" w:type="pct"/>
            <w:gridSpan w:val="2"/>
            <w:shd w:val="clear" w:color="auto" w:fill="FFFFFF"/>
          </w:tcPr>
          <w:p w14:paraId="569300F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90</w:t>
            </w:r>
          </w:p>
        </w:tc>
        <w:tc>
          <w:tcPr>
            <w:tcW w:w="237" w:type="pct"/>
            <w:shd w:val="clear" w:color="auto" w:fill="FFFFFF"/>
          </w:tcPr>
          <w:p w14:paraId="60981B34">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3039</w:t>
            </w:r>
          </w:p>
        </w:tc>
        <w:tc>
          <w:tcPr>
            <w:tcW w:w="136" w:type="pct"/>
            <w:shd w:val="clear" w:color="auto" w:fill="FFFFFF"/>
          </w:tcPr>
          <w:p w14:paraId="46588B2F">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3039</w:t>
            </w:r>
          </w:p>
        </w:tc>
      </w:tr>
      <w:tr w14:paraId="2738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8" w:hRule="atLeast"/>
        </w:trPr>
        <w:tc>
          <w:tcPr>
            <w:tcW w:w="1229" w:type="pct"/>
            <w:gridSpan w:val="5"/>
            <w:shd w:val="clear" w:color="auto" w:fill="FFFFFF"/>
          </w:tcPr>
          <w:p w14:paraId="3254F17A">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Справочно: Количество учебных недель</w:t>
            </w:r>
          </w:p>
          <w:p w14:paraId="7FC0A5B7">
            <w:pPr>
              <w:pStyle w:val="12"/>
              <w:spacing w:after="0" w:line="240" w:lineRule="auto"/>
              <w:ind w:left="141" w:leftChars="64" w:firstLine="77" w:firstLineChars="43"/>
              <w:jc w:val="both"/>
              <w:rPr>
                <w:rFonts w:ascii="Times New Roman" w:hAnsi="Times New Roman" w:cs="Times New Roman"/>
                <w:sz w:val="18"/>
                <w:szCs w:val="18"/>
                <w:lang w:val="ru"/>
              </w:rPr>
            </w:pPr>
          </w:p>
        </w:tc>
        <w:tc>
          <w:tcPr>
            <w:tcW w:w="191" w:type="pct"/>
            <w:shd w:val="clear" w:color="auto" w:fill="FFFFFF"/>
          </w:tcPr>
          <w:p w14:paraId="1CA259DD">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33</w:t>
            </w:r>
          </w:p>
        </w:tc>
        <w:tc>
          <w:tcPr>
            <w:tcW w:w="496" w:type="pct"/>
            <w:gridSpan w:val="5"/>
            <w:shd w:val="clear" w:color="auto" w:fill="FFFFFF"/>
          </w:tcPr>
          <w:p w14:paraId="1B5E3AD8">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33</w:t>
            </w:r>
          </w:p>
        </w:tc>
        <w:tc>
          <w:tcPr>
            <w:tcW w:w="226" w:type="pct"/>
            <w:gridSpan w:val="2"/>
            <w:shd w:val="clear" w:color="auto" w:fill="FFFFFF"/>
          </w:tcPr>
          <w:p w14:paraId="090435DB">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34</w:t>
            </w:r>
          </w:p>
        </w:tc>
        <w:tc>
          <w:tcPr>
            <w:tcW w:w="578" w:type="pct"/>
            <w:gridSpan w:val="8"/>
            <w:shd w:val="clear" w:color="auto" w:fill="FFFFFF"/>
          </w:tcPr>
          <w:p w14:paraId="0192CDAE">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34</w:t>
            </w:r>
          </w:p>
        </w:tc>
        <w:tc>
          <w:tcPr>
            <w:tcW w:w="230" w:type="pct"/>
            <w:gridSpan w:val="3"/>
            <w:shd w:val="clear" w:color="auto" w:fill="FFFFFF"/>
          </w:tcPr>
          <w:p w14:paraId="77E94BBF">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34</w:t>
            </w:r>
          </w:p>
        </w:tc>
        <w:tc>
          <w:tcPr>
            <w:tcW w:w="447" w:type="pct"/>
            <w:gridSpan w:val="8"/>
            <w:shd w:val="clear" w:color="auto" w:fill="FFFFFF"/>
          </w:tcPr>
          <w:p w14:paraId="4C0BDFCA">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34</w:t>
            </w:r>
          </w:p>
        </w:tc>
        <w:tc>
          <w:tcPr>
            <w:tcW w:w="254" w:type="pct"/>
            <w:gridSpan w:val="3"/>
            <w:shd w:val="clear" w:color="auto" w:fill="FFFFFF"/>
          </w:tcPr>
          <w:p w14:paraId="7E95221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34</w:t>
            </w:r>
          </w:p>
        </w:tc>
        <w:tc>
          <w:tcPr>
            <w:tcW w:w="455" w:type="pct"/>
            <w:gridSpan w:val="7"/>
            <w:shd w:val="clear" w:color="auto" w:fill="FFFFFF"/>
          </w:tcPr>
          <w:p w14:paraId="3A48F6A3">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34</w:t>
            </w:r>
          </w:p>
        </w:tc>
        <w:tc>
          <w:tcPr>
            <w:tcW w:w="514" w:type="pct"/>
            <w:gridSpan w:val="3"/>
            <w:shd w:val="clear" w:color="auto" w:fill="FFFFFF"/>
          </w:tcPr>
          <w:p w14:paraId="1C2AACD9">
            <w:pPr>
              <w:pStyle w:val="12"/>
              <w:spacing w:after="0" w:line="240" w:lineRule="auto"/>
              <w:ind w:left="141" w:leftChars="64" w:firstLine="77" w:firstLineChars="43"/>
              <w:jc w:val="center"/>
              <w:rPr>
                <w:rFonts w:ascii="Times New Roman" w:hAnsi="Times New Roman" w:cs="Times New Roman"/>
                <w:b/>
                <w:sz w:val="18"/>
                <w:szCs w:val="18"/>
              </w:rPr>
            </w:pPr>
          </w:p>
        </w:tc>
        <w:tc>
          <w:tcPr>
            <w:tcW w:w="374" w:type="pct"/>
            <w:gridSpan w:val="2"/>
            <w:shd w:val="clear" w:color="auto" w:fill="FFFFFF"/>
          </w:tcPr>
          <w:p w14:paraId="2C35CE4F">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170</w:t>
            </w:r>
          </w:p>
        </w:tc>
      </w:tr>
      <w:tr w14:paraId="5352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8" w:hRule="atLeast"/>
        </w:trPr>
        <w:tc>
          <w:tcPr>
            <w:tcW w:w="1229" w:type="pct"/>
            <w:gridSpan w:val="5"/>
            <w:shd w:val="clear" w:color="auto" w:fill="FFFFFF"/>
          </w:tcPr>
          <w:p w14:paraId="3D7FF9F6">
            <w:pPr>
              <w:pStyle w:val="12"/>
              <w:spacing w:after="0" w:line="240" w:lineRule="auto"/>
              <w:ind w:left="141" w:leftChars="64" w:firstLine="77" w:firstLineChars="43"/>
              <w:jc w:val="both"/>
              <w:rPr>
                <w:rFonts w:ascii="Times New Roman" w:hAnsi="Times New Roman" w:cs="Times New Roman"/>
                <w:sz w:val="18"/>
                <w:szCs w:val="18"/>
                <w:lang w:val="ru"/>
              </w:rPr>
            </w:pPr>
            <w:r>
              <w:rPr>
                <w:rFonts w:ascii="Times New Roman" w:hAnsi="Times New Roman" w:cs="Times New Roman"/>
                <w:sz w:val="18"/>
                <w:szCs w:val="18"/>
                <w:lang w:val="ru"/>
              </w:rPr>
              <w:t>Учебная нагрузк</w:t>
            </w:r>
            <w:r>
              <w:rPr>
                <w:rFonts w:ascii="Times New Roman" w:hAnsi="Times New Roman" w:cs="Times New Roman"/>
                <w:sz w:val="18"/>
                <w:szCs w:val="18"/>
              </w:rPr>
              <w:t>а</w:t>
            </w:r>
            <w:r>
              <w:rPr>
                <w:rFonts w:ascii="Times New Roman" w:hAnsi="Times New Roman" w:cs="Times New Roman"/>
                <w:sz w:val="18"/>
                <w:szCs w:val="18"/>
                <w:lang w:val="ru"/>
              </w:rPr>
              <w:t>, предусмотренная Гигиеническими нормативами и Санитарно-эпидемиологическими требованиями при 5-дневной учебной неделе, не более</w:t>
            </w:r>
          </w:p>
        </w:tc>
        <w:tc>
          <w:tcPr>
            <w:tcW w:w="191" w:type="pct"/>
            <w:shd w:val="clear" w:color="auto" w:fill="FFFFFF"/>
          </w:tcPr>
          <w:p w14:paraId="71A52F80">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21</w:t>
            </w:r>
          </w:p>
        </w:tc>
        <w:tc>
          <w:tcPr>
            <w:tcW w:w="245" w:type="pct"/>
            <w:gridSpan w:val="2"/>
            <w:shd w:val="clear" w:color="auto" w:fill="FFFFFF"/>
          </w:tcPr>
          <w:p w14:paraId="691C393C">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21</w:t>
            </w:r>
          </w:p>
        </w:tc>
        <w:tc>
          <w:tcPr>
            <w:tcW w:w="250" w:type="pct"/>
            <w:gridSpan w:val="3"/>
            <w:shd w:val="clear" w:color="auto" w:fill="FFFFFF"/>
          </w:tcPr>
          <w:p w14:paraId="7ACC96D3">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693</w:t>
            </w:r>
          </w:p>
        </w:tc>
        <w:tc>
          <w:tcPr>
            <w:tcW w:w="226" w:type="pct"/>
            <w:gridSpan w:val="2"/>
            <w:shd w:val="clear" w:color="auto" w:fill="FFFFFF"/>
          </w:tcPr>
          <w:p w14:paraId="15C3094D">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95" w:type="pct"/>
            <w:gridSpan w:val="3"/>
            <w:shd w:val="clear" w:color="auto" w:fill="FFFFFF"/>
          </w:tcPr>
          <w:p w14:paraId="7648912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83" w:type="pct"/>
            <w:gridSpan w:val="5"/>
            <w:shd w:val="clear" w:color="auto" w:fill="FFFFFF"/>
          </w:tcPr>
          <w:p w14:paraId="58F4AE1A">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30" w:type="pct"/>
            <w:gridSpan w:val="3"/>
            <w:shd w:val="clear" w:color="auto" w:fill="FFFFFF"/>
          </w:tcPr>
          <w:p w14:paraId="3DC7F2E3">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198" w:type="pct"/>
            <w:gridSpan w:val="3"/>
            <w:shd w:val="clear" w:color="auto" w:fill="FFFFFF"/>
          </w:tcPr>
          <w:p w14:paraId="3ABDC755">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48" w:type="pct"/>
            <w:gridSpan w:val="5"/>
            <w:shd w:val="clear" w:color="auto" w:fill="FFFFFF"/>
          </w:tcPr>
          <w:p w14:paraId="1D94CBB1">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54" w:type="pct"/>
            <w:gridSpan w:val="3"/>
            <w:shd w:val="clear" w:color="auto" w:fill="FFFFFF"/>
          </w:tcPr>
          <w:p w14:paraId="70570789">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39" w:type="pct"/>
            <w:gridSpan w:val="4"/>
            <w:shd w:val="clear" w:color="auto" w:fill="FFFFFF"/>
          </w:tcPr>
          <w:p w14:paraId="55C9027D">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23</w:t>
            </w:r>
          </w:p>
        </w:tc>
        <w:tc>
          <w:tcPr>
            <w:tcW w:w="216" w:type="pct"/>
            <w:gridSpan w:val="3"/>
            <w:shd w:val="clear" w:color="auto" w:fill="FFFFFF"/>
          </w:tcPr>
          <w:p w14:paraId="1B7148A8">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782</w:t>
            </w:r>
          </w:p>
        </w:tc>
        <w:tc>
          <w:tcPr>
            <w:tcW w:w="214" w:type="pct"/>
            <w:shd w:val="clear" w:color="auto" w:fill="FFFFFF"/>
          </w:tcPr>
          <w:p w14:paraId="63FD274D">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90</w:t>
            </w:r>
          </w:p>
        </w:tc>
        <w:tc>
          <w:tcPr>
            <w:tcW w:w="300" w:type="pct"/>
            <w:gridSpan w:val="2"/>
            <w:shd w:val="clear" w:color="auto" w:fill="FFFFFF"/>
          </w:tcPr>
          <w:p w14:paraId="01D99FC0">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90</w:t>
            </w:r>
          </w:p>
        </w:tc>
        <w:tc>
          <w:tcPr>
            <w:tcW w:w="237" w:type="pct"/>
            <w:shd w:val="clear" w:color="auto" w:fill="FFFFFF"/>
          </w:tcPr>
          <w:p w14:paraId="14D2360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3039</w:t>
            </w:r>
          </w:p>
        </w:tc>
        <w:tc>
          <w:tcPr>
            <w:tcW w:w="136" w:type="pct"/>
            <w:shd w:val="clear" w:color="auto" w:fill="FFFFFF"/>
          </w:tcPr>
          <w:p w14:paraId="5F6EB97A">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3039</w:t>
            </w:r>
          </w:p>
          <w:p w14:paraId="35CE6A7E">
            <w:pPr>
              <w:pStyle w:val="12"/>
              <w:spacing w:after="0" w:line="240" w:lineRule="auto"/>
              <w:ind w:left="141" w:leftChars="64" w:firstLine="77" w:firstLineChars="43"/>
              <w:jc w:val="center"/>
              <w:rPr>
                <w:rFonts w:ascii="Times New Roman" w:hAnsi="Times New Roman" w:cs="Times New Roman"/>
                <w:b/>
                <w:sz w:val="18"/>
                <w:szCs w:val="18"/>
              </w:rPr>
            </w:pPr>
          </w:p>
          <w:p w14:paraId="4AD83033">
            <w:pPr>
              <w:pStyle w:val="12"/>
              <w:spacing w:after="0" w:line="240" w:lineRule="auto"/>
              <w:ind w:left="141" w:leftChars="64" w:firstLine="77" w:firstLineChars="43"/>
              <w:jc w:val="center"/>
              <w:rPr>
                <w:rFonts w:ascii="Times New Roman" w:hAnsi="Times New Roman" w:cs="Times New Roman"/>
                <w:b/>
                <w:sz w:val="18"/>
                <w:szCs w:val="18"/>
              </w:rPr>
            </w:pPr>
          </w:p>
          <w:p w14:paraId="62BDF8DB">
            <w:pPr>
              <w:pStyle w:val="12"/>
              <w:spacing w:after="0" w:line="240" w:lineRule="auto"/>
              <w:ind w:left="141" w:leftChars="64" w:firstLine="77" w:firstLineChars="43"/>
              <w:jc w:val="center"/>
              <w:rPr>
                <w:rFonts w:ascii="Times New Roman" w:hAnsi="Times New Roman" w:cs="Times New Roman"/>
                <w:b/>
                <w:sz w:val="18"/>
                <w:szCs w:val="18"/>
              </w:rPr>
            </w:pPr>
          </w:p>
          <w:p w14:paraId="2D00CBB7">
            <w:pPr>
              <w:pStyle w:val="12"/>
              <w:spacing w:after="0" w:line="240" w:lineRule="auto"/>
              <w:ind w:left="141" w:leftChars="64" w:firstLine="77" w:firstLineChars="43"/>
              <w:jc w:val="center"/>
              <w:rPr>
                <w:rFonts w:ascii="Times New Roman" w:hAnsi="Times New Roman" w:cs="Times New Roman"/>
                <w:b/>
                <w:sz w:val="18"/>
                <w:szCs w:val="18"/>
              </w:rPr>
            </w:pPr>
          </w:p>
          <w:p w14:paraId="12940360">
            <w:pPr>
              <w:pStyle w:val="12"/>
              <w:spacing w:after="0" w:line="240" w:lineRule="auto"/>
              <w:ind w:left="141" w:leftChars="64" w:firstLine="77" w:firstLineChars="43"/>
              <w:jc w:val="center"/>
              <w:rPr>
                <w:rFonts w:ascii="Times New Roman" w:hAnsi="Times New Roman" w:cs="Times New Roman"/>
                <w:b/>
                <w:sz w:val="18"/>
                <w:szCs w:val="18"/>
              </w:rPr>
            </w:pPr>
          </w:p>
        </w:tc>
      </w:tr>
      <w:tr w14:paraId="3C0F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5000" w:type="pct"/>
            <w:gridSpan w:val="47"/>
            <w:shd w:val="clear" w:color="auto" w:fill="FFFFFF"/>
          </w:tcPr>
          <w:p w14:paraId="1301831A">
            <w:pPr>
              <w:pStyle w:val="12"/>
              <w:spacing w:after="0" w:line="240" w:lineRule="auto"/>
              <w:ind w:left="141" w:leftChars="64" w:firstLine="77" w:firstLineChars="43"/>
              <w:jc w:val="both"/>
              <w:rPr>
                <w:rFonts w:ascii="Times New Roman" w:hAnsi="Times New Roman" w:cs="Times New Roman"/>
                <w:b/>
                <w:sz w:val="18"/>
                <w:szCs w:val="18"/>
              </w:rPr>
            </w:pPr>
            <w:r>
              <w:rPr>
                <w:rFonts w:ascii="Times New Roman" w:hAnsi="Times New Roman" w:cs="Times New Roman"/>
                <w:b/>
                <w:sz w:val="18"/>
                <w:szCs w:val="18"/>
              </w:rPr>
              <w:t>Внеурочная деятельность</w:t>
            </w:r>
          </w:p>
        </w:tc>
      </w:tr>
      <w:tr w14:paraId="7A73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603" w:type="pct"/>
            <w:gridSpan w:val="2"/>
            <w:shd w:val="clear" w:color="auto" w:fill="FFFFFF"/>
          </w:tcPr>
          <w:p w14:paraId="303AC50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Курсы  внеурочной деятельности</w:t>
            </w:r>
          </w:p>
        </w:tc>
        <w:tc>
          <w:tcPr>
            <w:tcW w:w="614" w:type="pct"/>
            <w:gridSpan w:val="2"/>
            <w:shd w:val="clear" w:color="auto" w:fill="FFFFFF"/>
          </w:tcPr>
          <w:p w14:paraId="59A64E5A">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Формы внеурочной деятельности</w:t>
            </w:r>
          </w:p>
        </w:tc>
        <w:tc>
          <w:tcPr>
            <w:tcW w:w="448" w:type="pct"/>
            <w:gridSpan w:val="4"/>
            <w:shd w:val="clear" w:color="auto" w:fill="FFFFFF"/>
          </w:tcPr>
          <w:p w14:paraId="5C18A93C">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5</w:t>
            </w:r>
          </w:p>
        </w:tc>
        <w:tc>
          <w:tcPr>
            <w:tcW w:w="250" w:type="pct"/>
            <w:gridSpan w:val="3"/>
            <w:shd w:val="clear" w:color="auto" w:fill="FFFFFF"/>
          </w:tcPr>
          <w:p w14:paraId="39215B2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165</w:t>
            </w:r>
          </w:p>
        </w:tc>
        <w:tc>
          <w:tcPr>
            <w:tcW w:w="518" w:type="pct"/>
            <w:gridSpan w:val="4"/>
            <w:shd w:val="clear" w:color="auto" w:fill="FFFFFF"/>
          </w:tcPr>
          <w:p w14:paraId="4FB1F640">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5</w:t>
            </w:r>
          </w:p>
        </w:tc>
        <w:tc>
          <w:tcPr>
            <w:tcW w:w="281" w:type="pct"/>
            <w:gridSpan w:val="5"/>
            <w:shd w:val="clear" w:color="auto" w:fill="FFFFFF"/>
          </w:tcPr>
          <w:p w14:paraId="7940D95A">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170</w:t>
            </w:r>
          </w:p>
        </w:tc>
        <w:tc>
          <w:tcPr>
            <w:tcW w:w="427" w:type="pct"/>
            <w:gridSpan w:val="6"/>
            <w:shd w:val="clear" w:color="auto" w:fill="FFFFFF"/>
          </w:tcPr>
          <w:p w14:paraId="47DF454F">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w:t>
            </w:r>
          </w:p>
        </w:tc>
        <w:tc>
          <w:tcPr>
            <w:tcW w:w="242" w:type="pct"/>
            <w:gridSpan w:val="5"/>
            <w:shd w:val="clear" w:color="auto" w:fill="FFFFFF"/>
          </w:tcPr>
          <w:p w14:paraId="5B72CC07">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204</w:t>
            </w:r>
          </w:p>
        </w:tc>
        <w:tc>
          <w:tcPr>
            <w:tcW w:w="499" w:type="pct"/>
            <w:gridSpan w:val="7"/>
            <w:shd w:val="clear" w:color="auto" w:fill="FFFFFF"/>
          </w:tcPr>
          <w:p w14:paraId="5E0A0AB3">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6,5</w:t>
            </w:r>
          </w:p>
        </w:tc>
        <w:tc>
          <w:tcPr>
            <w:tcW w:w="204" w:type="pct"/>
            <w:gridSpan w:val="3"/>
            <w:shd w:val="clear" w:color="auto" w:fill="FFFFFF"/>
          </w:tcPr>
          <w:p w14:paraId="42494CEB">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221</w:t>
            </w:r>
          </w:p>
        </w:tc>
        <w:tc>
          <w:tcPr>
            <w:tcW w:w="533" w:type="pct"/>
            <w:gridSpan w:val="4"/>
            <w:shd w:val="clear" w:color="auto" w:fill="FFFFFF"/>
          </w:tcPr>
          <w:p w14:paraId="1118AFB0">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22,5</w:t>
            </w:r>
          </w:p>
        </w:tc>
        <w:tc>
          <w:tcPr>
            <w:tcW w:w="374" w:type="pct"/>
            <w:gridSpan w:val="2"/>
            <w:shd w:val="clear" w:color="auto" w:fill="FFFFFF"/>
          </w:tcPr>
          <w:p w14:paraId="7B189E05">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760</w:t>
            </w:r>
          </w:p>
        </w:tc>
      </w:tr>
      <w:tr w14:paraId="1DF5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6" w:hRule="atLeast"/>
        </w:trPr>
        <w:tc>
          <w:tcPr>
            <w:tcW w:w="603" w:type="pct"/>
            <w:gridSpan w:val="2"/>
            <w:shd w:val="clear" w:color="auto" w:fill="FFFFFF"/>
          </w:tcPr>
          <w:p w14:paraId="2B53247F">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Музыка</w:t>
            </w:r>
          </w:p>
        </w:tc>
        <w:tc>
          <w:tcPr>
            <w:tcW w:w="614" w:type="pct"/>
            <w:gridSpan w:val="2"/>
            <w:shd w:val="clear" w:color="auto" w:fill="FFFFFF"/>
          </w:tcPr>
          <w:p w14:paraId="2FABF4C7">
            <w:pPr>
              <w:pStyle w:val="12"/>
              <w:spacing w:after="0" w:line="240" w:lineRule="auto"/>
              <w:ind w:left="141" w:leftChars="64" w:firstLine="77" w:firstLineChars="43"/>
              <w:rPr>
                <w:rFonts w:ascii="Times New Roman" w:hAnsi="Times New Roman" w:cs="Times New Roman"/>
                <w:sz w:val="18"/>
                <w:szCs w:val="18"/>
              </w:rPr>
            </w:pPr>
            <w:r>
              <w:rPr>
                <w:rFonts w:ascii="Times New Roman" w:hAnsi="Times New Roman" w:cs="Times New Roman"/>
                <w:sz w:val="18"/>
                <w:szCs w:val="18"/>
              </w:rPr>
              <w:t>Музыкально-театральная деятельность, коллективно-творческие дела</w:t>
            </w:r>
          </w:p>
        </w:tc>
        <w:tc>
          <w:tcPr>
            <w:tcW w:w="448" w:type="pct"/>
            <w:gridSpan w:val="4"/>
            <w:shd w:val="clear" w:color="auto" w:fill="FFFFFF"/>
          </w:tcPr>
          <w:p w14:paraId="72DA4B8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50" w:type="pct"/>
            <w:gridSpan w:val="3"/>
            <w:shd w:val="clear" w:color="auto" w:fill="FFFFFF"/>
          </w:tcPr>
          <w:p w14:paraId="3B91A1EA">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16,5</w:t>
            </w:r>
          </w:p>
        </w:tc>
        <w:tc>
          <w:tcPr>
            <w:tcW w:w="518" w:type="pct"/>
            <w:gridSpan w:val="4"/>
            <w:shd w:val="clear" w:color="auto" w:fill="FFFFFF"/>
          </w:tcPr>
          <w:p w14:paraId="5CFD5650">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81" w:type="pct"/>
            <w:gridSpan w:val="5"/>
            <w:shd w:val="clear" w:color="auto" w:fill="FFFFFF"/>
          </w:tcPr>
          <w:p w14:paraId="7DE51FC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427" w:type="pct"/>
            <w:gridSpan w:val="6"/>
            <w:shd w:val="clear" w:color="auto" w:fill="FFFFFF"/>
          </w:tcPr>
          <w:p w14:paraId="5A0080D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42" w:type="pct"/>
            <w:gridSpan w:val="5"/>
            <w:shd w:val="clear" w:color="auto" w:fill="FFFFFF"/>
          </w:tcPr>
          <w:p w14:paraId="605B7B77">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sz w:val="18"/>
                <w:szCs w:val="18"/>
              </w:rPr>
              <w:t>17</w:t>
            </w:r>
          </w:p>
        </w:tc>
        <w:tc>
          <w:tcPr>
            <w:tcW w:w="499" w:type="pct"/>
            <w:gridSpan w:val="7"/>
            <w:shd w:val="clear" w:color="auto" w:fill="FFFFFF"/>
          </w:tcPr>
          <w:p w14:paraId="309C696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04" w:type="pct"/>
            <w:gridSpan w:val="3"/>
            <w:shd w:val="clear" w:color="auto" w:fill="FFFFFF"/>
          </w:tcPr>
          <w:p w14:paraId="7B83B6AE">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sz w:val="18"/>
                <w:szCs w:val="18"/>
              </w:rPr>
              <w:t>17</w:t>
            </w:r>
          </w:p>
        </w:tc>
        <w:tc>
          <w:tcPr>
            <w:tcW w:w="533" w:type="pct"/>
            <w:gridSpan w:val="4"/>
            <w:shd w:val="clear" w:color="auto" w:fill="FFFFFF"/>
          </w:tcPr>
          <w:p w14:paraId="07042880">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w:t>
            </w:r>
          </w:p>
        </w:tc>
        <w:tc>
          <w:tcPr>
            <w:tcW w:w="374" w:type="pct"/>
            <w:gridSpan w:val="2"/>
            <w:shd w:val="clear" w:color="auto" w:fill="FFFFFF"/>
          </w:tcPr>
          <w:p w14:paraId="4592709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67,5</w:t>
            </w:r>
          </w:p>
        </w:tc>
      </w:tr>
      <w:tr w14:paraId="2ED7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603" w:type="pct"/>
            <w:gridSpan w:val="2"/>
            <w:shd w:val="clear" w:color="auto" w:fill="FFFFFF"/>
          </w:tcPr>
          <w:p w14:paraId="69C1BA8A">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ИЗО</w:t>
            </w:r>
          </w:p>
        </w:tc>
        <w:tc>
          <w:tcPr>
            <w:tcW w:w="614" w:type="pct"/>
            <w:gridSpan w:val="2"/>
            <w:shd w:val="clear" w:color="auto" w:fill="FFFFFF"/>
          </w:tcPr>
          <w:p w14:paraId="481E2F54">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Проектная деятельность, лекции, экскурсии</w:t>
            </w:r>
          </w:p>
        </w:tc>
        <w:tc>
          <w:tcPr>
            <w:tcW w:w="448" w:type="pct"/>
            <w:gridSpan w:val="4"/>
            <w:shd w:val="clear" w:color="auto" w:fill="FFFFFF"/>
          </w:tcPr>
          <w:p w14:paraId="490A7245">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50" w:type="pct"/>
            <w:gridSpan w:val="3"/>
            <w:shd w:val="clear" w:color="auto" w:fill="FFFFFF"/>
          </w:tcPr>
          <w:p w14:paraId="30CEA938">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16,5</w:t>
            </w:r>
          </w:p>
        </w:tc>
        <w:tc>
          <w:tcPr>
            <w:tcW w:w="518" w:type="pct"/>
            <w:gridSpan w:val="4"/>
            <w:shd w:val="clear" w:color="auto" w:fill="FFFFFF"/>
          </w:tcPr>
          <w:p w14:paraId="033E8F4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81" w:type="pct"/>
            <w:gridSpan w:val="5"/>
            <w:shd w:val="clear" w:color="auto" w:fill="FFFFFF"/>
          </w:tcPr>
          <w:p w14:paraId="120A762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427" w:type="pct"/>
            <w:gridSpan w:val="6"/>
            <w:shd w:val="clear" w:color="auto" w:fill="FFFFFF"/>
          </w:tcPr>
          <w:p w14:paraId="366358D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42" w:type="pct"/>
            <w:gridSpan w:val="5"/>
            <w:shd w:val="clear" w:color="auto" w:fill="FFFFFF"/>
          </w:tcPr>
          <w:p w14:paraId="1C54E496">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sz w:val="18"/>
                <w:szCs w:val="18"/>
              </w:rPr>
              <w:t>17</w:t>
            </w:r>
          </w:p>
        </w:tc>
        <w:tc>
          <w:tcPr>
            <w:tcW w:w="499" w:type="pct"/>
            <w:gridSpan w:val="7"/>
            <w:shd w:val="clear" w:color="auto" w:fill="FFFFFF"/>
          </w:tcPr>
          <w:p w14:paraId="7FD2213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04" w:type="pct"/>
            <w:gridSpan w:val="3"/>
            <w:shd w:val="clear" w:color="auto" w:fill="FFFFFF"/>
          </w:tcPr>
          <w:p w14:paraId="3B5102D6">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sz w:val="18"/>
                <w:szCs w:val="18"/>
              </w:rPr>
              <w:t>17</w:t>
            </w:r>
          </w:p>
        </w:tc>
        <w:tc>
          <w:tcPr>
            <w:tcW w:w="533" w:type="pct"/>
            <w:gridSpan w:val="4"/>
            <w:shd w:val="clear" w:color="auto" w:fill="FFFFFF"/>
          </w:tcPr>
          <w:p w14:paraId="2DE6AD13">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w:t>
            </w:r>
          </w:p>
        </w:tc>
        <w:tc>
          <w:tcPr>
            <w:tcW w:w="374" w:type="pct"/>
            <w:gridSpan w:val="2"/>
            <w:shd w:val="clear" w:color="auto" w:fill="FFFFFF"/>
          </w:tcPr>
          <w:p w14:paraId="058A89DF">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67,5</w:t>
            </w:r>
          </w:p>
        </w:tc>
      </w:tr>
      <w:tr w14:paraId="1E0C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603" w:type="pct"/>
            <w:gridSpan w:val="2"/>
            <w:shd w:val="clear" w:color="auto" w:fill="FFFFFF"/>
          </w:tcPr>
          <w:p w14:paraId="2CA933CA">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Разговоры о важном</w:t>
            </w:r>
          </w:p>
        </w:tc>
        <w:tc>
          <w:tcPr>
            <w:tcW w:w="614" w:type="pct"/>
            <w:gridSpan w:val="2"/>
            <w:shd w:val="clear" w:color="auto" w:fill="FFFFFF"/>
          </w:tcPr>
          <w:p w14:paraId="7234913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Информационно-просветительские занятия</w:t>
            </w:r>
          </w:p>
        </w:tc>
        <w:tc>
          <w:tcPr>
            <w:tcW w:w="448" w:type="pct"/>
            <w:gridSpan w:val="4"/>
            <w:shd w:val="clear" w:color="auto" w:fill="FFFFFF"/>
          </w:tcPr>
          <w:p w14:paraId="65B4CE97">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50" w:type="pct"/>
            <w:gridSpan w:val="3"/>
            <w:shd w:val="clear" w:color="auto" w:fill="FFFFFF"/>
          </w:tcPr>
          <w:p w14:paraId="64665364">
            <w:pPr>
              <w:ind w:left="141" w:leftChars="64" w:firstLine="77" w:firstLineChars="43"/>
              <w:rPr>
                <w:sz w:val="18"/>
                <w:szCs w:val="18"/>
              </w:rPr>
            </w:pPr>
            <w:r>
              <w:rPr>
                <w:rFonts w:ascii="Times New Roman" w:hAnsi="Times New Roman" w:cs="Times New Roman"/>
                <w:sz w:val="18"/>
                <w:szCs w:val="18"/>
              </w:rPr>
              <w:t>33</w:t>
            </w:r>
          </w:p>
        </w:tc>
        <w:tc>
          <w:tcPr>
            <w:tcW w:w="518" w:type="pct"/>
            <w:gridSpan w:val="4"/>
            <w:shd w:val="clear" w:color="auto" w:fill="FFFFFF"/>
          </w:tcPr>
          <w:p w14:paraId="449A09AE">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81" w:type="pct"/>
            <w:gridSpan w:val="5"/>
            <w:shd w:val="clear" w:color="auto" w:fill="FFFFFF"/>
          </w:tcPr>
          <w:p w14:paraId="647236B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27" w:type="pct"/>
            <w:gridSpan w:val="6"/>
            <w:shd w:val="clear" w:color="auto" w:fill="FFFFFF"/>
          </w:tcPr>
          <w:p w14:paraId="0CA9266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42" w:type="pct"/>
            <w:gridSpan w:val="5"/>
            <w:shd w:val="clear" w:color="auto" w:fill="FFFFFF"/>
          </w:tcPr>
          <w:p w14:paraId="5032174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99" w:type="pct"/>
            <w:gridSpan w:val="7"/>
            <w:shd w:val="clear" w:color="auto" w:fill="FFFFFF"/>
          </w:tcPr>
          <w:p w14:paraId="2CB4CA6D">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04" w:type="pct"/>
            <w:gridSpan w:val="3"/>
            <w:shd w:val="clear" w:color="auto" w:fill="FFFFFF"/>
          </w:tcPr>
          <w:p w14:paraId="2EC68F3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533" w:type="pct"/>
            <w:gridSpan w:val="4"/>
            <w:shd w:val="clear" w:color="auto" w:fill="FFFFFF"/>
          </w:tcPr>
          <w:p w14:paraId="12700B3E">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4</w:t>
            </w:r>
          </w:p>
        </w:tc>
        <w:tc>
          <w:tcPr>
            <w:tcW w:w="374" w:type="pct"/>
            <w:gridSpan w:val="2"/>
            <w:shd w:val="clear" w:color="auto" w:fill="FFFFFF"/>
          </w:tcPr>
          <w:p w14:paraId="6F6C0517">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135</w:t>
            </w:r>
          </w:p>
        </w:tc>
      </w:tr>
      <w:tr w14:paraId="0AAC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603" w:type="pct"/>
            <w:gridSpan w:val="2"/>
            <w:shd w:val="clear" w:color="auto" w:fill="FFFFFF"/>
          </w:tcPr>
          <w:p w14:paraId="541BDE37">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Физическая культура</w:t>
            </w:r>
          </w:p>
        </w:tc>
        <w:tc>
          <w:tcPr>
            <w:tcW w:w="614" w:type="pct"/>
            <w:gridSpan w:val="2"/>
            <w:shd w:val="clear" w:color="auto" w:fill="FFFFFF"/>
          </w:tcPr>
          <w:p w14:paraId="4C28C23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Спортивные игры «Движение – это жизнь!»</w:t>
            </w:r>
          </w:p>
        </w:tc>
        <w:tc>
          <w:tcPr>
            <w:tcW w:w="448" w:type="pct"/>
            <w:gridSpan w:val="4"/>
            <w:shd w:val="clear" w:color="auto" w:fill="FFFFFF"/>
          </w:tcPr>
          <w:p w14:paraId="52B08B54">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50" w:type="pct"/>
            <w:gridSpan w:val="3"/>
            <w:shd w:val="clear" w:color="auto" w:fill="FFFFFF"/>
          </w:tcPr>
          <w:p w14:paraId="59DE084E">
            <w:pPr>
              <w:ind w:left="141" w:leftChars="64" w:firstLine="77" w:firstLineChars="43"/>
              <w:rPr>
                <w:sz w:val="18"/>
                <w:szCs w:val="18"/>
              </w:rPr>
            </w:pPr>
            <w:r>
              <w:rPr>
                <w:rFonts w:ascii="Times New Roman" w:hAnsi="Times New Roman" w:cs="Times New Roman"/>
                <w:sz w:val="18"/>
                <w:szCs w:val="18"/>
              </w:rPr>
              <w:t>33</w:t>
            </w:r>
          </w:p>
        </w:tc>
        <w:tc>
          <w:tcPr>
            <w:tcW w:w="518" w:type="pct"/>
            <w:gridSpan w:val="4"/>
            <w:shd w:val="clear" w:color="auto" w:fill="FFFFFF"/>
          </w:tcPr>
          <w:p w14:paraId="35F17CAA">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81" w:type="pct"/>
            <w:gridSpan w:val="5"/>
            <w:shd w:val="clear" w:color="auto" w:fill="FFFFFF"/>
          </w:tcPr>
          <w:p w14:paraId="0C4867EB">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27" w:type="pct"/>
            <w:gridSpan w:val="6"/>
            <w:shd w:val="clear" w:color="auto" w:fill="FFFFFF"/>
          </w:tcPr>
          <w:p w14:paraId="50C753E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42" w:type="pct"/>
            <w:gridSpan w:val="5"/>
            <w:shd w:val="clear" w:color="auto" w:fill="FFFFFF"/>
          </w:tcPr>
          <w:p w14:paraId="09EA7AD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99" w:type="pct"/>
            <w:gridSpan w:val="7"/>
            <w:shd w:val="clear" w:color="auto" w:fill="FFFFFF"/>
          </w:tcPr>
          <w:p w14:paraId="03786819">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04" w:type="pct"/>
            <w:gridSpan w:val="3"/>
            <w:shd w:val="clear" w:color="auto" w:fill="FFFFFF"/>
          </w:tcPr>
          <w:p w14:paraId="3D3E4B9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533" w:type="pct"/>
            <w:gridSpan w:val="4"/>
            <w:shd w:val="clear" w:color="auto" w:fill="FFFFFF"/>
          </w:tcPr>
          <w:p w14:paraId="19E5D444">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4</w:t>
            </w:r>
          </w:p>
        </w:tc>
        <w:tc>
          <w:tcPr>
            <w:tcW w:w="374" w:type="pct"/>
            <w:gridSpan w:val="2"/>
            <w:shd w:val="clear" w:color="auto" w:fill="FFFFFF"/>
          </w:tcPr>
          <w:p w14:paraId="210CFF55">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135</w:t>
            </w:r>
          </w:p>
        </w:tc>
      </w:tr>
      <w:tr w14:paraId="03C4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603" w:type="pct"/>
            <w:gridSpan w:val="2"/>
            <w:shd w:val="clear" w:color="auto" w:fill="FFFFFF"/>
          </w:tcPr>
          <w:p w14:paraId="0BB09F36">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Профориентация</w:t>
            </w:r>
          </w:p>
        </w:tc>
        <w:tc>
          <w:tcPr>
            <w:tcW w:w="614" w:type="pct"/>
            <w:gridSpan w:val="2"/>
            <w:shd w:val="clear" w:color="auto" w:fill="FFFFFF"/>
          </w:tcPr>
          <w:p w14:paraId="11D88328">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Информационно-просветительские занятия: «Мир профессий»</w:t>
            </w:r>
          </w:p>
        </w:tc>
        <w:tc>
          <w:tcPr>
            <w:tcW w:w="448" w:type="pct"/>
            <w:gridSpan w:val="4"/>
            <w:shd w:val="clear" w:color="auto" w:fill="FFFFFF"/>
          </w:tcPr>
          <w:p w14:paraId="3A2C534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50" w:type="pct"/>
            <w:gridSpan w:val="3"/>
            <w:shd w:val="clear" w:color="auto" w:fill="FFFFFF"/>
          </w:tcPr>
          <w:p w14:paraId="518371AE">
            <w:pPr>
              <w:ind w:left="141" w:leftChars="64" w:firstLine="77" w:firstLineChars="43"/>
              <w:rPr>
                <w:sz w:val="18"/>
                <w:szCs w:val="18"/>
              </w:rPr>
            </w:pPr>
            <w:r>
              <w:rPr>
                <w:rFonts w:ascii="Times New Roman" w:hAnsi="Times New Roman" w:cs="Times New Roman"/>
                <w:sz w:val="18"/>
                <w:szCs w:val="18"/>
              </w:rPr>
              <w:t>33</w:t>
            </w:r>
          </w:p>
        </w:tc>
        <w:tc>
          <w:tcPr>
            <w:tcW w:w="518" w:type="pct"/>
            <w:gridSpan w:val="4"/>
            <w:shd w:val="clear" w:color="auto" w:fill="FFFFFF"/>
          </w:tcPr>
          <w:p w14:paraId="3AAD0477">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81" w:type="pct"/>
            <w:gridSpan w:val="5"/>
            <w:shd w:val="clear" w:color="auto" w:fill="FFFFFF"/>
          </w:tcPr>
          <w:p w14:paraId="1A91246C">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27" w:type="pct"/>
            <w:gridSpan w:val="6"/>
            <w:shd w:val="clear" w:color="auto" w:fill="FFFFFF"/>
          </w:tcPr>
          <w:p w14:paraId="4D2EF8E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42" w:type="pct"/>
            <w:gridSpan w:val="5"/>
            <w:shd w:val="clear" w:color="auto" w:fill="FFFFFF"/>
          </w:tcPr>
          <w:p w14:paraId="1E0ED20A">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99" w:type="pct"/>
            <w:gridSpan w:val="7"/>
            <w:shd w:val="clear" w:color="auto" w:fill="FFFFFF"/>
          </w:tcPr>
          <w:p w14:paraId="399C9E9A">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04" w:type="pct"/>
            <w:gridSpan w:val="3"/>
            <w:shd w:val="clear" w:color="auto" w:fill="FFFFFF"/>
          </w:tcPr>
          <w:p w14:paraId="487D5309">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533" w:type="pct"/>
            <w:gridSpan w:val="4"/>
            <w:shd w:val="clear" w:color="auto" w:fill="FFFFFF"/>
          </w:tcPr>
          <w:p w14:paraId="0AE758FD">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4</w:t>
            </w:r>
          </w:p>
        </w:tc>
        <w:tc>
          <w:tcPr>
            <w:tcW w:w="374" w:type="pct"/>
            <w:gridSpan w:val="2"/>
            <w:shd w:val="clear" w:color="auto" w:fill="FFFFFF"/>
          </w:tcPr>
          <w:p w14:paraId="684D97C8">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135</w:t>
            </w:r>
          </w:p>
        </w:tc>
      </w:tr>
      <w:tr w14:paraId="2265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603" w:type="pct"/>
            <w:gridSpan w:val="2"/>
            <w:shd w:val="clear" w:color="auto" w:fill="FFFFFF"/>
          </w:tcPr>
          <w:p w14:paraId="2EB32B1B">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Функциональная грамотность</w:t>
            </w:r>
          </w:p>
        </w:tc>
        <w:tc>
          <w:tcPr>
            <w:tcW w:w="614" w:type="pct"/>
            <w:gridSpan w:val="2"/>
            <w:shd w:val="clear" w:color="auto" w:fill="FFFFFF"/>
          </w:tcPr>
          <w:p w14:paraId="2A898506">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Практикум</w:t>
            </w:r>
          </w:p>
        </w:tc>
        <w:tc>
          <w:tcPr>
            <w:tcW w:w="448" w:type="pct"/>
            <w:gridSpan w:val="4"/>
            <w:shd w:val="clear" w:color="auto" w:fill="FFFFFF"/>
          </w:tcPr>
          <w:p w14:paraId="78C10554">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50" w:type="pct"/>
            <w:gridSpan w:val="3"/>
            <w:shd w:val="clear" w:color="auto" w:fill="FFFFFF"/>
          </w:tcPr>
          <w:p w14:paraId="1FF652AA">
            <w:pPr>
              <w:ind w:left="141" w:leftChars="64" w:firstLine="77" w:firstLineChars="43"/>
              <w:rPr>
                <w:sz w:val="18"/>
                <w:szCs w:val="18"/>
              </w:rPr>
            </w:pPr>
            <w:r>
              <w:rPr>
                <w:rFonts w:ascii="Times New Roman" w:hAnsi="Times New Roman" w:cs="Times New Roman"/>
                <w:sz w:val="18"/>
                <w:szCs w:val="18"/>
              </w:rPr>
              <w:t>33</w:t>
            </w:r>
          </w:p>
        </w:tc>
        <w:tc>
          <w:tcPr>
            <w:tcW w:w="518" w:type="pct"/>
            <w:gridSpan w:val="4"/>
            <w:shd w:val="clear" w:color="auto" w:fill="FFFFFF"/>
          </w:tcPr>
          <w:p w14:paraId="47CE1402">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81" w:type="pct"/>
            <w:gridSpan w:val="5"/>
            <w:shd w:val="clear" w:color="auto" w:fill="FFFFFF"/>
          </w:tcPr>
          <w:p w14:paraId="47E258C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27" w:type="pct"/>
            <w:gridSpan w:val="6"/>
            <w:shd w:val="clear" w:color="auto" w:fill="FFFFFF"/>
          </w:tcPr>
          <w:p w14:paraId="5175CCF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42" w:type="pct"/>
            <w:gridSpan w:val="5"/>
            <w:shd w:val="clear" w:color="auto" w:fill="FFFFFF"/>
          </w:tcPr>
          <w:p w14:paraId="2F463DA3">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99" w:type="pct"/>
            <w:gridSpan w:val="7"/>
            <w:shd w:val="clear" w:color="auto" w:fill="FFFFFF"/>
          </w:tcPr>
          <w:p w14:paraId="34B7586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04" w:type="pct"/>
            <w:gridSpan w:val="3"/>
            <w:shd w:val="clear" w:color="auto" w:fill="FFFFFF"/>
          </w:tcPr>
          <w:p w14:paraId="78C6439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533" w:type="pct"/>
            <w:gridSpan w:val="4"/>
            <w:shd w:val="clear" w:color="auto" w:fill="FFFFFF"/>
          </w:tcPr>
          <w:p w14:paraId="691D286A">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4</w:t>
            </w:r>
          </w:p>
        </w:tc>
        <w:tc>
          <w:tcPr>
            <w:tcW w:w="374" w:type="pct"/>
            <w:gridSpan w:val="2"/>
            <w:shd w:val="clear" w:color="auto" w:fill="FFFFFF"/>
          </w:tcPr>
          <w:p w14:paraId="1EA45BE0">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135</w:t>
            </w:r>
          </w:p>
        </w:tc>
      </w:tr>
      <w:tr w14:paraId="26E1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603" w:type="pct"/>
            <w:gridSpan w:val="2"/>
            <w:shd w:val="clear" w:color="auto" w:fill="FFFFFF"/>
          </w:tcPr>
          <w:p w14:paraId="2908CD6C">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Я гражданин</w:t>
            </w:r>
          </w:p>
        </w:tc>
        <w:tc>
          <w:tcPr>
            <w:tcW w:w="614" w:type="pct"/>
            <w:gridSpan w:val="2"/>
            <w:shd w:val="clear" w:color="auto" w:fill="FFFFFF"/>
          </w:tcPr>
          <w:p w14:paraId="51BD7902">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Проектная деятельность, лекции, экскурсии</w:t>
            </w:r>
          </w:p>
        </w:tc>
        <w:tc>
          <w:tcPr>
            <w:tcW w:w="448" w:type="pct"/>
            <w:gridSpan w:val="4"/>
            <w:shd w:val="clear" w:color="auto" w:fill="FFFFFF"/>
          </w:tcPr>
          <w:p w14:paraId="6CD81438">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w:t>
            </w:r>
          </w:p>
        </w:tc>
        <w:tc>
          <w:tcPr>
            <w:tcW w:w="250" w:type="pct"/>
            <w:gridSpan w:val="3"/>
            <w:shd w:val="clear" w:color="auto" w:fill="FFFFFF"/>
          </w:tcPr>
          <w:p w14:paraId="388CA806">
            <w:pPr>
              <w:pStyle w:val="12"/>
              <w:spacing w:after="0" w:line="240" w:lineRule="auto"/>
              <w:ind w:left="141" w:leftChars="64" w:firstLine="77" w:firstLineChars="43"/>
              <w:jc w:val="center"/>
              <w:rPr>
                <w:rFonts w:ascii="Times New Roman" w:hAnsi="Times New Roman" w:cs="Times New Roman"/>
                <w:sz w:val="18"/>
                <w:szCs w:val="18"/>
              </w:rPr>
            </w:pPr>
          </w:p>
        </w:tc>
        <w:tc>
          <w:tcPr>
            <w:tcW w:w="518" w:type="pct"/>
            <w:gridSpan w:val="4"/>
            <w:shd w:val="clear" w:color="auto" w:fill="FFFFFF"/>
          </w:tcPr>
          <w:p w14:paraId="0716B57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w:t>
            </w:r>
          </w:p>
        </w:tc>
        <w:tc>
          <w:tcPr>
            <w:tcW w:w="281" w:type="pct"/>
            <w:gridSpan w:val="5"/>
            <w:shd w:val="clear" w:color="auto" w:fill="FFFFFF"/>
          </w:tcPr>
          <w:p w14:paraId="0D3B5991">
            <w:pPr>
              <w:pStyle w:val="12"/>
              <w:spacing w:after="0" w:line="240" w:lineRule="auto"/>
              <w:ind w:left="141" w:leftChars="64" w:firstLine="77" w:firstLineChars="43"/>
              <w:jc w:val="center"/>
              <w:rPr>
                <w:rFonts w:ascii="Times New Roman" w:hAnsi="Times New Roman" w:cs="Times New Roman"/>
                <w:sz w:val="18"/>
                <w:szCs w:val="18"/>
              </w:rPr>
            </w:pPr>
          </w:p>
        </w:tc>
        <w:tc>
          <w:tcPr>
            <w:tcW w:w="427" w:type="pct"/>
            <w:gridSpan w:val="6"/>
            <w:shd w:val="clear" w:color="auto" w:fill="FFFFFF"/>
          </w:tcPr>
          <w:p w14:paraId="38E7B4EA">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42" w:type="pct"/>
            <w:gridSpan w:val="5"/>
            <w:shd w:val="clear" w:color="auto" w:fill="FFFFFF"/>
          </w:tcPr>
          <w:p w14:paraId="2C14596A">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499" w:type="pct"/>
            <w:gridSpan w:val="7"/>
            <w:shd w:val="clear" w:color="auto" w:fill="FFFFFF"/>
          </w:tcPr>
          <w:p w14:paraId="23B6FA45">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w:t>
            </w:r>
          </w:p>
        </w:tc>
        <w:tc>
          <w:tcPr>
            <w:tcW w:w="204" w:type="pct"/>
            <w:gridSpan w:val="3"/>
            <w:shd w:val="clear" w:color="auto" w:fill="FFFFFF"/>
          </w:tcPr>
          <w:p w14:paraId="3DABFCD6">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34</w:t>
            </w:r>
          </w:p>
        </w:tc>
        <w:tc>
          <w:tcPr>
            <w:tcW w:w="533" w:type="pct"/>
            <w:gridSpan w:val="4"/>
            <w:shd w:val="clear" w:color="auto" w:fill="FFFFFF"/>
          </w:tcPr>
          <w:p w14:paraId="0A0F7A6F">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2</w:t>
            </w:r>
          </w:p>
        </w:tc>
        <w:tc>
          <w:tcPr>
            <w:tcW w:w="374" w:type="pct"/>
            <w:gridSpan w:val="2"/>
            <w:shd w:val="clear" w:color="auto" w:fill="FFFFFF"/>
          </w:tcPr>
          <w:p w14:paraId="0ED89BE4">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68</w:t>
            </w:r>
          </w:p>
        </w:tc>
      </w:tr>
      <w:tr w14:paraId="5F3F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603" w:type="pct"/>
            <w:gridSpan w:val="2"/>
            <w:shd w:val="clear" w:color="auto" w:fill="FFFFFF"/>
          </w:tcPr>
          <w:p w14:paraId="2709E138">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Школа исследователя</w:t>
            </w:r>
          </w:p>
        </w:tc>
        <w:tc>
          <w:tcPr>
            <w:tcW w:w="614" w:type="pct"/>
            <w:gridSpan w:val="2"/>
            <w:shd w:val="clear" w:color="auto" w:fill="FFFFFF"/>
          </w:tcPr>
          <w:p w14:paraId="4111DA5D">
            <w:pPr>
              <w:pStyle w:val="12"/>
              <w:spacing w:after="0" w:line="240" w:lineRule="auto"/>
              <w:ind w:left="141" w:leftChars="64" w:firstLine="77" w:firstLineChars="43"/>
              <w:jc w:val="both"/>
              <w:rPr>
                <w:rFonts w:ascii="Times New Roman" w:hAnsi="Times New Roman" w:cs="Times New Roman"/>
                <w:sz w:val="18"/>
                <w:szCs w:val="18"/>
              </w:rPr>
            </w:pPr>
            <w:r>
              <w:rPr>
                <w:rFonts w:ascii="Times New Roman" w:hAnsi="Times New Roman" w:cs="Times New Roman"/>
                <w:sz w:val="18"/>
                <w:szCs w:val="18"/>
              </w:rPr>
              <w:t>Практикум</w:t>
            </w:r>
          </w:p>
        </w:tc>
        <w:tc>
          <w:tcPr>
            <w:tcW w:w="448" w:type="pct"/>
            <w:gridSpan w:val="4"/>
            <w:shd w:val="clear" w:color="auto" w:fill="FFFFFF"/>
          </w:tcPr>
          <w:p w14:paraId="64F30464">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w:t>
            </w:r>
          </w:p>
        </w:tc>
        <w:tc>
          <w:tcPr>
            <w:tcW w:w="250" w:type="pct"/>
            <w:gridSpan w:val="3"/>
            <w:shd w:val="clear" w:color="auto" w:fill="FFFFFF"/>
          </w:tcPr>
          <w:p w14:paraId="59FC4BAA">
            <w:pPr>
              <w:pStyle w:val="12"/>
              <w:spacing w:after="0" w:line="240" w:lineRule="auto"/>
              <w:ind w:left="141" w:leftChars="64" w:firstLine="77" w:firstLineChars="43"/>
              <w:jc w:val="center"/>
              <w:rPr>
                <w:rFonts w:ascii="Times New Roman" w:hAnsi="Times New Roman" w:cs="Times New Roman"/>
                <w:sz w:val="18"/>
                <w:szCs w:val="18"/>
              </w:rPr>
            </w:pPr>
          </w:p>
        </w:tc>
        <w:tc>
          <w:tcPr>
            <w:tcW w:w="518" w:type="pct"/>
            <w:gridSpan w:val="4"/>
            <w:shd w:val="clear" w:color="auto" w:fill="FFFFFF"/>
          </w:tcPr>
          <w:p w14:paraId="3EEFA2B5">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w:t>
            </w:r>
          </w:p>
        </w:tc>
        <w:tc>
          <w:tcPr>
            <w:tcW w:w="281" w:type="pct"/>
            <w:gridSpan w:val="5"/>
            <w:shd w:val="clear" w:color="auto" w:fill="FFFFFF"/>
          </w:tcPr>
          <w:p w14:paraId="0A41CD74">
            <w:pPr>
              <w:pStyle w:val="12"/>
              <w:spacing w:after="0" w:line="240" w:lineRule="auto"/>
              <w:ind w:left="141" w:leftChars="64" w:firstLine="77" w:firstLineChars="43"/>
              <w:jc w:val="center"/>
              <w:rPr>
                <w:rFonts w:ascii="Times New Roman" w:hAnsi="Times New Roman" w:cs="Times New Roman"/>
                <w:sz w:val="18"/>
                <w:szCs w:val="18"/>
              </w:rPr>
            </w:pPr>
          </w:p>
        </w:tc>
        <w:tc>
          <w:tcPr>
            <w:tcW w:w="427" w:type="pct"/>
            <w:gridSpan w:val="6"/>
            <w:shd w:val="clear" w:color="auto" w:fill="FFFFFF"/>
          </w:tcPr>
          <w:p w14:paraId="19738A7F">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w:t>
            </w:r>
          </w:p>
        </w:tc>
        <w:tc>
          <w:tcPr>
            <w:tcW w:w="242" w:type="pct"/>
            <w:gridSpan w:val="5"/>
            <w:shd w:val="clear" w:color="auto" w:fill="FFFFFF"/>
          </w:tcPr>
          <w:p w14:paraId="0094FC30">
            <w:pPr>
              <w:pStyle w:val="12"/>
              <w:spacing w:after="0" w:line="240" w:lineRule="auto"/>
              <w:ind w:left="141" w:leftChars="64" w:firstLine="77" w:firstLineChars="43"/>
              <w:jc w:val="center"/>
              <w:rPr>
                <w:rFonts w:ascii="Times New Roman" w:hAnsi="Times New Roman" w:cs="Times New Roman"/>
                <w:sz w:val="18"/>
                <w:szCs w:val="18"/>
              </w:rPr>
            </w:pPr>
          </w:p>
        </w:tc>
        <w:tc>
          <w:tcPr>
            <w:tcW w:w="499" w:type="pct"/>
            <w:gridSpan w:val="7"/>
            <w:shd w:val="clear" w:color="auto" w:fill="FFFFFF"/>
          </w:tcPr>
          <w:p w14:paraId="6E9B6CF1">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0,5</w:t>
            </w:r>
          </w:p>
        </w:tc>
        <w:tc>
          <w:tcPr>
            <w:tcW w:w="204" w:type="pct"/>
            <w:gridSpan w:val="3"/>
            <w:shd w:val="clear" w:color="auto" w:fill="FFFFFF"/>
          </w:tcPr>
          <w:p w14:paraId="5BAF3989">
            <w:pPr>
              <w:pStyle w:val="12"/>
              <w:spacing w:after="0" w:line="240" w:lineRule="auto"/>
              <w:ind w:left="141" w:leftChars="64" w:firstLine="77" w:firstLineChars="43"/>
              <w:jc w:val="center"/>
              <w:rPr>
                <w:rFonts w:ascii="Times New Roman" w:hAnsi="Times New Roman" w:cs="Times New Roman"/>
                <w:sz w:val="18"/>
                <w:szCs w:val="18"/>
              </w:rPr>
            </w:pPr>
            <w:r>
              <w:rPr>
                <w:rFonts w:ascii="Times New Roman" w:hAnsi="Times New Roman" w:cs="Times New Roman"/>
                <w:sz w:val="18"/>
                <w:szCs w:val="18"/>
              </w:rPr>
              <w:t>17</w:t>
            </w:r>
          </w:p>
        </w:tc>
        <w:tc>
          <w:tcPr>
            <w:tcW w:w="533" w:type="pct"/>
            <w:gridSpan w:val="4"/>
            <w:shd w:val="clear" w:color="auto" w:fill="FFFFFF"/>
          </w:tcPr>
          <w:p w14:paraId="6C3F1602">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0,5</w:t>
            </w:r>
          </w:p>
        </w:tc>
        <w:tc>
          <w:tcPr>
            <w:tcW w:w="374" w:type="pct"/>
            <w:gridSpan w:val="2"/>
            <w:shd w:val="clear" w:color="auto" w:fill="FFFFFF"/>
          </w:tcPr>
          <w:p w14:paraId="4B3C3161">
            <w:pPr>
              <w:pStyle w:val="12"/>
              <w:spacing w:after="0" w:line="240" w:lineRule="auto"/>
              <w:ind w:left="141" w:leftChars="64" w:firstLine="77" w:firstLineChars="43"/>
              <w:jc w:val="center"/>
              <w:rPr>
                <w:rFonts w:ascii="Times New Roman" w:hAnsi="Times New Roman" w:cs="Times New Roman"/>
                <w:b/>
                <w:sz w:val="18"/>
                <w:szCs w:val="18"/>
              </w:rPr>
            </w:pPr>
            <w:r>
              <w:rPr>
                <w:rFonts w:ascii="Times New Roman" w:hAnsi="Times New Roman" w:cs="Times New Roman"/>
                <w:b/>
                <w:sz w:val="18"/>
                <w:szCs w:val="18"/>
              </w:rPr>
              <w:t>17</w:t>
            </w:r>
          </w:p>
        </w:tc>
      </w:tr>
    </w:tbl>
    <w:p w14:paraId="38D59A18">
      <w:pPr>
        <w:pStyle w:val="13"/>
        <w:spacing w:after="0" w:line="210" w:lineRule="exact"/>
        <w:ind w:left="141" w:leftChars="64" w:firstLine="77" w:firstLineChars="43"/>
        <w:jc w:val="right"/>
        <w:rPr>
          <w:i/>
          <w:sz w:val="18"/>
          <w:szCs w:val="18"/>
        </w:rPr>
        <w:sectPr>
          <w:footerReference r:id="rId9" w:type="default"/>
          <w:pgSz w:w="11920" w:h="16850"/>
          <w:pgMar w:top="500" w:right="0" w:bottom="280" w:left="425" w:header="0" w:footer="0" w:gutter="0"/>
          <w:cols w:space="720" w:num="1"/>
        </w:sectPr>
      </w:pPr>
    </w:p>
    <w:p w14:paraId="0EAC238B">
      <w:pPr>
        <w:pStyle w:val="2"/>
        <w:numPr>
          <w:ilvl w:val="1"/>
          <w:numId w:val="1"/>
        </w:numPr>
        <w:tabs>
          <w:tab w:val="left" w:pos="4246"/>
        </w:tabs>
        <w:spacing w:before="77" w:after="0" w:line="240" w:lineRule="auto"/>
        <w:ind w:left="4246" w:right="0" w:hanging="422"/>
        <w:jc w:val="left"/>
      </w:pPr>
      <w:r>
        <w:t>КАЛЕНДАРНЫЙ</w:t>
      </w:r>
      <w:r>
        <w:rPr>
          <w:spacing w:val="-4"/>
        </w:rPr>
        <w:t xml:space="preserve"> </w:t>
      </w:r>
      <w:r>
        <w:t>УЧЕБНЫЙ</w:t>
      </w:r>
      <w:r>
        <w:rPr>
          <w:spacing w:val="-4"/>
        </w:rPr>
        <w:t xml:space="preserve"> </w:t>
      </w:r>
      <w:r>
        <w:rPr>
          <w:spacing w:val="-2"/>
        </w:rPr>
        <w:t>ГРАФИК</w:t>
      </w:r>
    </w:p>
    <w:p w14:paraId="3920EB91">
      <w:pPr>
        <w:pStyle w:val="8"/>
        <w:spacing w:before="119" w:after="1"/>
        <w:ind w:left="0"/>
        <w:jc w:val="left"/>
        <w:rPr>
          <w:b/>
          <w:sz w:val="20"/>
        </w:rPr>
      </w:pPr>
    </w:p>
    <w:tbl>
      <w:tblPr>
        <w:tblStyle w:val="6"/>
        <w:tblW w:w="0" w:type="auto"/>
        <w:tblInd w:w="7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95"/>
        <w:gridCol w:w="2072"/>
        <w:gridCol w:w="1872"/>
        <w:gridCol w:w="1753"/>
        <w:gridCol w:w="2017"/>
      </w:tblGrid>
      <w:tr w14:paraId="1F828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295" w:type="dxa"/>
          </w:tcPr>
          <w:p w14:paraId="7F875DD8">
            <w:pPr>
              <w:pStyle w:val="13"/>
              <w:spacing w:line="247" w:lineRule="exact"/>
              <w:ind w:left="13" w:right="2"/>
              <w:jc w:val="center"/>
              <w:rPr>
                <w:sz w:val="22"/>
              </w:rPr>
            </w:pPr>
            <w:r>
              <w:rPr>
                <w:spacing w:val="-4"/>
                <w:sz w:val="22"/>
              </w:rPr>
              <w:t>Этап</w:t>
            </w:r>
          </w:p>
          <w:p w14:paraId="47DE3270">
            <w:pPr>
              <w:pStyle w:val="13"/>
              <w:spacing w:line="252" w:lineRule="exact"/>
              <w:ind w:left="13"/>
              <w:jc w:val="center"/>
              <w:rPr>
                <w:sz w:val="22"/>
              </w:rPr>
            </w:pPr>
            <w:r>
              <w:rPr>
                <w:spacing w:val="-2"/>
                <w:sz w:val="22"/>
              </w:rPr>
              <w:t>образовательного процесса</w:t>
            </w:r>
          </w:p>
        </w:tc>
        <w:tc>
          <w:tcPr>
            <w:tcW w:w="3944" w:type="dxa"/>
            <w:gridSpan w:val="2"/>
          </w:tcPr>
          <w:p w14:paraId="42A776CA">
            <w:pPr>
              <w:pStyle w:val="13"/>
              <w:spacing w:line="247" w:lineRule="exact"/>
              <w:ind w:left="15" w:right="1"/>
              <w:jc w:val="center"/>
              <w:rPr>
                <w:sz w:val="22"/>
              </w:rPr>
            </w:pPr>
            <w:r>
              <w:rPr>
                <w:sz w:val="22"/>
              </w:rPr>
              <w:t xml:space="preserve">1 </w:t>
            </w:r>
            <w:r>
              <w:rPr>
                <w:spacing w:val="-2"/>
                <w:sz w:val="22"/>
              </w:rPr>
              <w:t>классы</w:t>
            </w:r>
          </w:p>
        </w:tc>
        <w:tc>
          <w:tcPr>
            <w:tcW w:w="3770" w:type="dxa"/>
            <w:gridSpan w:val="2"/>
          </w:tcPr>
          <w:p w14:paraId="616287ED">
            <w:pPr>
              <w:pStyle w:val="13"/>
              <w:spacing w:line="247" w:lineRule="exact"/>
              <w:ind w:left="10" w:right="4"/>
              <w:jc w:val="center"/>
              <w:rPr>
                <w:sz w:val="22"/>
              </w:rPr>
            </w:pPr>
            <w:r>
              <w:rPr>
                <w:sz w:val="22"/>
              </w:rPr>
              <w:t>2-4</w:t>
            </w:r>
            <w:r>
              <w:rPr>
                <w:spacing w:val="-4"/>
                <w:sz w:val="22"/>
              </w:rPr>
              <w:t xml:space="preserve"> </w:t>
            </w:r>
            <w:r>
              <w:rPr>
                <w:spacing w:val="-2"/>
                <w:sz w:val="22"/>
              </w:rPr>
              <w:t>классы</w:t>
            </w:r>
          </w:p>
        </w:tc>
      </w:tr>
      <w:tr w14:paraId="1BC04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295" w:type="dxa"/>
          </w:tcPr>
          <w:p w14:paraId="06542BD2">
            <w:pPr>
              <w:pStyle w:val="13"/>
              <w:spacing w:line="232" w:lineRule="exact"/>
              <w:ind w:left="13" w:right="5"/>
              <w:jc w:val="center"/>
              <w:rPr>
                <w:sz w:val="22"/>
              </w:rPr>
            </w:pPr>
            <w:r>
              <w:rPr>
                <w:sz w:val="22"/>
              </w:rPr>
              <w:t>Начало</w:t>
            </w:r>
            <w:r>
              <w:rPr>
                <w:spacing w:val="-4"/>
                <w:sz w:val="22"/>
              </w:rPr>
              <w:t xml:space="preserve"> </w:t>
            </w:r>
            <w:r>
              <w:rPr>
                <w:sz w:val="22"/>
              </w:rPr>
              <w:t>учебного</w:t>
            </w:r>
            <w:r>
              <w:rPr>
                <w:spacing w:val="-4"/>
                <w:sz w:val="22"/>
              </w:rPr>
              <w:t xml:space="preserve"> года</w:t>
            </w:r>
          </w:p>
        </w:tc>
        <w:tc>
          <w:tcPr>
            <w:tcW w:w="7714" w:type="dxa"/>
            <w:gridSpan w:val="4"/>
          </w:tcPr>
          <w:p w14:paraId="2AFCA42B">
            <w:pPr>
              <w:pStyle w:val="13"/>
              <w:spacing w:line="232" w:lineRule="exact"/>
              <w:ind w:left="26" w:right="3"/>
              <w:jc w:val="center"/>
              <w:rPr>
                <w:sz w:val="22"/>
              </w:rPr>
            </w:pPr>
            <w:r>
              <w:rPr>
                <w:sz w:val="22"/>
              </w:rPr>
              <w:t>2</w:t>
            </w:r>
            <w:r>
              <w:rPr>
                <w:spacing w:val="-2"/>
                <w:sz w:val="22"/>
              </w:rPr>
              <w:t xml:space="preserve"> </w:t>
            </w:r>
            <w:r>
              <w:rPr>
                <w:sz w:val="22"/>
              </w:rPr>
              <w:t>сентября</w:t>
            </w:r>
            <w:r>
              <w:rPr>
                <w:spacing w:val="-1"/>
                <w:sz w:val="22"/>
              </w:rPr>
              <w:t xml:space="preserve"> </w:t>
            </w:r>
            <w:r>
              <w:rPr>
                <w:spacing w:val="-2"/>
                <w:sz w:val="22"/>
              </w:rPr>
              <w:t>2024г.</w:t>
            </w:r>
          </w:p>
        </w:tc>
      </w:tr>
      <w:tr w14:paraId="7E843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295" w:type="dxa"/>
          </w:tcPr>
          <w:p w14:paraId="5555F961">
            <w:pPr>
              <w:pStyle w:val="13"/>
              <w:spacing w:line="234" w:lineRule="exact"/>
              <w:ind w:left="13" w:right="3"/>
              <w:jc w:val="center"/>
              <w:rPr>
                <w:sz w:val="22"/>
              </w:rPr>
            </w:pPr>
            <w:r>
              <w:rPr>
                <w:sz w:val="22"/>
              </w:rPr>
              <w:t>Окончание</w:t>
            </w:r>
            <w:r>
              <w:rPr>
                <w:spacing w:val="-7"/>
                <w:sz w:val="22"/>
              </w:rPr>
              <w:t xml:space="preserve"> </w:t>
            </w:r>
            <w:r>
              <w:rPr>
                <w:spacing w:val="-2"/>
                <w:sz w:val="22"/>
              </w:rPr>
              <w:t>уч.года</w:t>
            </w:r>
          </w:p>
        </w:tc>
        <w:tc>
          <w:tcPr>
            <w:tcW w:w="3944" w:type="dxa"/>
            <w:gridSpan w:val="2"/>
          </w:tcPr>
          <w:p w14:paraId="10086A8B">
            <w:pPr>
              <w:pStyle w:val="13"/>
              <w:spacing w:line="234" w:lineRule="exact"/>
              <w:ind w:left="15"/>
              <w:jc w:val="center"/>
              <w:rPr>
                <w:sz w:val="22"/>
              </w:rPr>
            </w:pPr>
            <w:r>
              <w:rPr>
                <w:spacing w:val="-2"/>
                <w:sz w:val="22"/>
              </w:rPr>
              <w:t>26.05.2025г.</w:t>
            </w:r>
          </w:p>
        </w:tc>
        <w:tc>
          <w:tcPr>
            <w:tcW w:w="3770" w:type="dxa"/>
            <w:gridSpan w:val="2"/>
          </w:tcPr>
          <w:p w14:paraId="25C52E16">
            <w:pPr>
              <w:pStyle w:val="13"/>
              <w:spacing w:line="234" w:lineRule="exact"/>
              <w:ind w:left="10" w:right="3"/>
              <w:jc w:val="center"/>
              <w:rPr>
                <w:sz w:val="22"/>
              </w:rPr>
            </w:pPr>
            <w:r>
              <w:rPr>
                <w:spacing w:val="-2"/>
                <w:sz w:val="22"/>
              </w:rPr>
              <w:t>26.05.2025г.</w:t>
            </w:r>
          </w:p>
        </w:tc>
      </w:tr>
      <w:tr w14:paraId="3849D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295" w:type="dxa"/>
          </w:tcPr>
          <w:p w14:paraId="20E1785E">
            <w:pPr>
              <w:pStyle w:val="13"/>
              <w:spacing w:line="246" w:lineRule="exact"/>
              <w:ind w:left="13" w:right="3"/>
              <w:jc w:val="center"/>
              <w:rPr>
                <w:sz w:val="22"/>
              </w:rPr>
            </w:pPr>
            <w:r>
              <w:rPr>
                <w:spacing w:val="-2"/>
                <w:sz w:val="22"/>
              </w:rPr>
              <w:t>Продолжительность</w:t>
            </w:r>
          </w:p>
          <w:p w14:paraId="48CF31F5">
            <w:pPr>
              <w:pStyle w:val="13"/>
              <w:spacing w:line="240" w:lineRule="exact"/>
              <w:ind w:left="13" w:right="2"/>
              <w:jc w:val="center"/>
              <w:rPr>
                <w:sz w:val="22"/>
              </w:rPr>
            </w:pPr>
            <w:r>
              <w:rPr>
                <w:sz w:val="22"/>
              </w:rPr>
              <w:t>учебной</w:t>
            </w:r>
            <w:r>
              <w:rPr>
                <w:spacing w:val="-7"/>
                <w:sz w:val="22"/>
              </w:rPr>
              <w:t xml:space="preserve"> </w:t>
            </w:r>
            <w:r>
              <w:rPr>
                <w:spacing w:val="-2"/>
                <w:sz w:val="22"/>
              </w:rPr>
              <w:t>недели</w:t>
            </w:r>
          </w:p>
        </w:tc>
        <w:tc>
          <w:tcPr>
            <w:tcW w:w="7714" w:type="dxa"/>
            <w:gridSpan w:val="4"/>
          </w:tcPr>
          <w:p w14:paraId="37562F7D">
            <w:pPr>
              <w:pStyle w:val="13"/>
              <w:spacing w:line="247" w:lineRule="exact"/>
              <w:ind w:left="26"/>
              <w:jc w:val="center"/>
              <w:rPr>
                <w:sz w:val="22"/>
              </w:rPr>
            </w:pPr>
            <w:r>
              <w:rPr>
                <w:sz w:val="22"/>
              </w:rPr>
              <w:t xml:space="preserve">5 </w:t>
            </w:r>
            <w:r>
              <w:rPr>
                <w:spacing w:val="-4"/>
                <w:sz w:val="22"/>
              </w:rPr>
              <w:t>дней</w:t>
            </w:r>
          </w:p>
        </w:tc>
      </w:tr>
      <w:tr w14:paraId="0434D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295" w:type="dxa"/>
          </w:tcPr>
          <w:p w14:paraId="3C2E2E4A">
            <w:pPr>
              <w:pStyle w:val="13"/>
              <w:spacing w:line="246" w:lineRule="exact"/>
              <w:ind w:left="13" w:right="5"/>
              <w:jc w:val="center"/>
              <w:rPr>
                <w:sz w:val="22"/>
              </w:rPr>
            </w:pPr>
            <w:r>
              <w:rPr>
                <w:sz w:val="22"/>
              </w:rPr>
              <w:t>Количество</w:t>
            </w:r>
            <w:r>
              <w:rPr>
                <w:spacing w:val="-5"/>
                <w:sz w:val="22"/>
              </w:rPr>
              <w:t xml:space="preserve"> </w:t>
            </w:r>
            <w:r>
              <w:rPr>
                <w:spacing w:val="-2"/>
                <w:sz w:val="22"/>
              </w:rPr>
              <w:t>учебных</w:t>
            </w:r>
          </w:p>
          <w:p w14:paraId="54C3C3CF">
            <w:pPr>
              <w:pStyle w:val="13"/>
              <w:spacing w:line="240" w:lineRule="exact"/>
              <w:ind w:left="13" w:right="5"/>
              <w:jc w:val="center"/>
              <w:rPr>
                <w:sz w:val="22"/>
              </w:rPr>
            </w:pPr>
            <w:r>
              <w:rPr>
                <w:spacing w:val="-2"/>
                <w:sz w:val="22"/>
              </w:rPr>
              <w:t>недель/дней</w:t>
            </w:r>
          </w:p>
        </w:tc>
        <w:tc>
          <w:tcPr>
            <w:tcW w:w="3944" w:type="dxa"/>
            <w:gridSpan w:val="2"/>
          </w:tcPr>
          <w:p w14:paraId="326CE270">
            <w:pPr>
              <w:pStyle w:val="13"/>
              <w:spacing w:line="247" w:lineRule="exact"/>
              <w:ind w:left="15" w:right="2"/>
              <w:jc w:val="center"/>
              <w:rPr>
                <w:sz w:val="22"/>
              </w:rPr>
            </w:pPr>
            <w:r>
              <w:rPr>
                <w:sz w:val="22"/>
              </w:rPr>
              <w:t xml:space="preserve">33 </w:t>
            </w:r>
            <w:r>
              <w:rPr>
                <w:spacing w:val="-2"/>
                <w:sz w:val="22"/>
              </w:rPr>
              <w:t>недели</w:t>
            </w:r>
          </w:p>
        </w:tc>
        <w:tc>
          <w:tcPr>
            <w:tcW w:w="3770" w:type="dxa"/>
            <w:gridSpan w:val="2"/>
          </w:tcPr>
          <w:p w14:paraId="08B3A0BC">
            <w:pPr>
              <w:pStyle w:val="13"/>
              <w:spacing w:line="247" w:lineRule="exact"/>
              <w:ind w:left="10"/>
              <w:jc w:val="center"/>
              <w:rPr>
                <w:sz w:val="22"/>
              </w:rPr>
            </w:pPr>
            <w:r>
              <w:rPr>
                <w:sz w:val="22"/>
              </w:rPr>
              <w:t xml:space="preserve">34 </w:t>
            </w:r>
            <w:r>
              <w:rPr>
                <w:spacing w:val="-2"/>
                <w:sz w:val="22"/>
              </w:rPr>
              <w:t>недели</w:t>
            </w:r>
          </w:p>
        </w:tc>
      </w:tr>
      <w:tr w14:paraId="77623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295" w:type="dxa"/>
            <w:vMerge w:val="restart"/>
          </w:tcPr>
          <w:p w14:paraId="77C815E4">
            <w:pPr>
              <w:pStyle w:val="13"/>
              <w:spacing w:line="247" w:lineRule="exact"/>
              <w:ind w:left="659"/>
              <w:rPr>
                <w:sz w:val="22"/>
              </w:rPr>
            </w:pPr>
            <w:r>
              <w:rPr>
                <w:sz w:val="22"/>
              </w:rPr>
              <w:t xml:space="preserve">1 </w:t>
            </w:r>
            <w:r>
              <w:rPr>
                <w:spacing w:val="-2"/>
                <w:sz w:val="22"/>
              </w:rPr>
              <w:t>четверть</w:t>
            </w:r>
          </w:p>
        </w:tc>
        <w:tc>
          <w:tcPr>
            <w:tcW w:w="3944" w:type="dxa"/>
            <w:gridSpan w:val="2"/>
          </w:tcPr>
          <w:p w14:paraId="18ED457D">
            <w:pPr>
              <w:pStyle w:val="13"/>
              <w:spacing w:line="232" w:lineRule="exact"/>
              <w:ind w:left="1022"/>
              <w:rPr>
                <w:sz w:val="22"/>
              </w:rPr>
            </w:pPr>
            <w:r>
              <w:rPr>
                <w:spacing w:val="-2"/>
                <w:sz w:val="22"/>
              </w:rPr>
              <w:t>02.09.24г.-25.10.24г.</w:t>
            </w:r>
          </w:p>
        </w:tc>
        <w:tc>
          <w:tcPr>
            <w:tcW w:w="3770" w:type="dxa"/>
            <w:gridSpan w:val="2"/>
          </w:tcPr>
          <w:p w14:paraId="66BB537A">
            <w:pPr>
              <w:pStyle w:val="13"/>
              <w:spacing w:line="232" w:lineRule="exact"/>
              <w:ind w:left="931"/>
              <w:rPr>
                <w:sz w:val="22"/>
              </w:rPr>
            </w:pPr>
            <w:r>
              <w:rPr>
                <w:spacing w:val="-2"/>
                <w:sz w:val="22"/>
              </w:rPr>
              <w:t>02.09.24г.-25.10.24г.</w:t>
            </w:r>
          </w:p>
        </w:tc>
      </w:tr>
      <w:tr w14:paraId="37BB6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295" w:type="dxa"/>
            <w:vMerge w:val="continue"/>
            <w:tcBorders>
              <w:top w:val="nil"/>
            </w:tcBorders>
          </w:tcPr>
          <w:p w14:paraId="5DFB02CF">
            <w:pPr>
              <w:rPr>
                <w:sz w:val="2"/>
                <w:szCs w:val="2"/>
              </w:rPr>
            </w:pPr>
          </w:p>
        </w:tc>
        <w:tc>
          <w:tcPr>
            <w:tcW w:w="2072" w:type="dxa"/>
          </w:tcPr>
          <w:p w14:paraId="4C1CBB72">
            <w:pPr>
              <w:pStyle w:val="13"/>
              <w:ind w:left="633" w:hanging="130"/>
              <w:rPr>
                <w:sz w:val="22"/>
              </w:rPr>
            </w:pPr>
            <w:r>
              <w:rPr>
                <w:spacing w:val="-2"/>
                <w:sz w:val="22"/>
              </w:rPr>
              <w:t>количество учебных</w:t>
            </w:r>
          </w:p>
          <w:p w14:paraId="4E7A4759">
            <w:pPr>
              <w:pStyle w:val="13"/>
              <w:spacing w:line="239" w:lineRule="exact"/>
              <w:ind w:left="465"/>
              <w:rPr>
                <w:sz w:val="22"/>
              </w:rPr>
            </w:pPr>
            <w:r>
              <w:rPr>
                <w:spacing w:val="-2"/>
                <w:sz w:val="22"/>
              </w:rPr>
              <w:t>дней/недель</w:t>
            </w:r>
          </w:p>
        </w:tc>
        <w:tc>
          <w:tcPr>
            <w:tcW w:w="1872" w:type="dxa"/>
          </w:tcPr>
          <w:p w14:paraId="4B006EE1">
            <w:pPr>
              <w:pStyle w:val="13"/>
              <w:spacing w:line="249" w:lineRule="exact"/>
              <w:ind w:left="10" w:right="2"/>
              <w:jc w:val="center"/>
              <w:rPr>
                <w:sz w:val="22"/>
              </w:rPr>
            </w:pPr>
            <w:r>
              <w:rPr>
                <w:sz w:val="22"/>
              </w:rPr>
              <w:t>39/8</w:t>
            </w:r>
            <w:r>
              <w:rPr>
                <w:spacing w:val="-2"/>
                <w:sz w:val="22"/>
              </w:rPr>
              <w:t xml:space="preserve"> недель</w:t>
            </w:r>
          </w:p>
        </w:tc>
        <w:tc>
          <w:tcPr>
            <w:tcW w:w="1753" w:type="dxa"/>
          </w:tcPr>
          <w:p w14:paraId="0A1C39FC">
            <w:pPr>
              <w:pStyle w:val="13"/>
              <w:ind w:left="472" w:hanging="130"/>
              <w:rPr>
                <w:sz w:val="22"/>
              </w:rPr>
            </w:pPr>
            <w:r>
              <w:rPr>
                <w:spacing w:val="-2"/>
                <w:sz w:val="22"/>
              </w:rPr>
              <w:t>количество учебных</w:t>
            </w:r>
          </w:p>
          <w:p w14:paraId="15A3AC91">
            <w:pPr>
              <w:pStyle w:val="13"/>
              <w:spacing w:line="239" w:lineRule="exact"/>
              <w:ind w:left="304"/>
              <w:rPr>
                <w:sz w:val="22"/>
              </w:rPr>
            </w:pPr>
            <w:r>
              <w:rPr>
                <w:spacing w:val="-2"/>
                <w:sz w:val="22"/>
              </w:rPr>
              <w:t>дней/недель</w:t>
            </w:r>
          </w:p>
        </w:tc>
        <w:tc>
          <w:tcPr>
            <w:tcW w:w="2017" w:type="dxa"/>
          </w:tcPr>
          <w:p w14:paraId="3A83F97C">
            <w:pPr>
              <w:pStyle w:val="13"/>
              <w:spacing w:line="249" w:lineRule="exact"/>
              <w:ind w:left="64" w:right="58"/>
              <w:jc w:val="center"/>
              <w:rPr>
                <w:sz w:val="22"/>
              </w:rPr>
            </w:pPr>
            <w:r>
              <w:rPr>
                <w:sz w:val="22"/>
              </w:rPr>
              <w:t>39/8</w:t>
            </w:r>
            <w:r>
              <w:rPr>
                <w:spacing w:val="-2"/>
                <w:sz w:val="22"/>
              </w:rPr>
              <w:t xml:space="preserve"> недель</w:t>
            </w:r>
          </w:p>
        </w:tc>
      </w:tr>
      <w:tr w14:paraId="5E17C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295" w:type="dxa"/>
            <w:vMerge w:val="continue"/>
            <w:tcBorders>
              <w:top w:val="nil"/>
            </w:tcBorders>
          </w:tcPr>
          <w:p w14:paraId="4EDB19A0">
            <w:pPr>
              <w:rPr>
                <w:sz w:val="2"/>
                <w:szCs w:val="2"/>
              </w:rPr>
            </w:pPr>
          </w:p>
        </w:tc>
        <w:tc>
          <w:tcPr>
            <w:tcW w:w="2072" w:type="dxa"/>
          </w:tcPr>
          <w:p w14:paraId="57975B20">
            <w:pPr>
              <w:pStyle w:val="13"/>
              <w:spacing w:line="247" w:lineRule="exact"/>
              <w:ind w:left="9"/>
              <w:jc w:val="center"/>
              <w:rPr>
                <w:sz w:val="22"/>
              </w:rPr>
            </w:pPr>
            <w:r>
              <w:rPr>
                <w:spacing w:val="-2"/>
                <w:sz w:val="22"/>
              </w:rPr>
              <w:t>каникулы</w:t>
            </w:r>
          </w:p>
        </w:tc>
        <w:tc>
          <w:tcPr>
            <w:tcW w:w="1872" w:type="dxa"/>
          </w:tcPr>
          <w:p w14:paraId="5FBBCAFB">
            <w:pPr>
              <w:pStyle w:val="13"/>
              <w:spacing w:line="246" w:lineRule="exact"/>
              <w:ind w:left="412"/>
              <w:rPr>
                <w:sz w:val="22"/>
              </w:rPr>
            </w:pPr>
            <w:r>
              <w:rPr>
                <w:sz w:val="22"/>
              </w:rPr>
              <w:t>26.10.24г.</w:t>
            </w:r>
            <w:r>
              <w:rPr>
                <w:spacing w:val="-3"/>
                <w:sz w:val="22"/>
              </w:rPr>
              <w:t xml:space="preserve"> </w:t>
            </w:r>
            <w:r>
              <w:rPr>
                <w:spacing w:val="-10"/>
                <w:sz w:val="22"/>
              </w:rPr>
              <w:t>-</w:t>
            </w:r>
          </w:p>
          <w:p w14:paraId="3F8137B7">
            <w:pPr>
              <w:pStyle w:val="13"/>
              <w:spacing w:line="252" w:lineRule="exact"/>
              <w:ind w:left="476"/>
              <w:rPr>
                <w:sz w:val="22"/>
              </w:rPr>
            </w:pPr>
            <w:r>
              <w:rPr>
                <w:spacing w:val="-2"/>
                <w:sz w:val="22"/>
              </w:rPr>
              <w:t>04.11.24г.</w:t>
            </w:r>
          </w:p>
          <w:p w14:paraId="5D767534">
            <w:pPr>
              <w:pStyle w:val="13"/>
              <w:spacing w:before="1" w:line="238" w:lineRule="exact"/>
              <w:ind w:left="529"/>
              <w:rPr>
                <w:sz w:val="22"/>
              </w:rPr>
            </w:pPr>
            <w:r>
              <w:rPr>
                <w:sz w:val="22"/>
              </w:rPr>
              <w:t xml:space="preserve">(10 </w:t>
            </w:r>
            <w:r>
              <w:rPr>
                <w:spacing w:val="-2"/>
                <w:sz w:val="22"/>
              </w:rPr>
              <w:t>дней)</w:t>
            </w:r>
          </w:p>
        </w:tc>
        <w:tc>
          <w:tcPr>
            <w:tcW w:w="1753" w:type="dxa"/>
          </w:tcPr>
          <w:p w14:paraId="466C5219">
            <w:pPr>
              <w:pStyle w:val="13"/>
              <w:spacing w:line="247" w:lineRule="exact"/>
              <w:ind w:left="7"/>
              <w:jc w:val="center"/>
              <w:rPr>
                <w:sz w:val="22"/>
              </w:rPr>
            </w:pPr>
            <w:r>
              <w:rPr>
                <w:spacing w:val="-2"/>
                <w:sz w:val="22"/>
              </w:rPr>
              <w:t>каникулы</w:t>
            </w:r>
          </w:p>
        </w:tc>
        <w:tc>
          <w:tcPr>
            <w:tcW w:w="2017" w:type="dxa"/>
          </w:tcPr>
          <w:p w14:paraId="48AE95A4">
            <w:pPr>
              <w:pStyle w:val="13"/>
              <w:spacing w:line="246" w:lineRule="exact"/>
              <w:ind w:left="483"/>
              <w:rPr>
                <w:sz w:val="22"/>
              </w:rPr>
            </w:pPr>
            <w:r>
              <w:rPr>
                <w:sz w:val="22"/>
              </w:rPr>
              <w:t>26.10.24г.</w:t>
            </w:r>
            <w:r>
              <w:rPr>
                <w:spacing w:val="-3"/>
                <w:sz w:val="22"/>
              </w:rPr>
              <w:t xml:space="preserve"> </w:t>
            </w:r>
            <w:r>
              <w:rPr>
                <w:spacing w:val="-10"/>
                <w:sz w:val="22"/>
              </w:rPr>
              <w:t>-</w:t>
            </w:r>
          </w:p>
          <w:p w14:paraId="70D0B36B">
            <w:pPr>
              <w:pStyle w:val="13"/>
              <w:spacing w:line="252" w:lineRule="exact"/>
              <w:ind w:left="548"/>
              <w:rPr>
                <w:sz w:val="22"/>
              </w:rPr>
            </w:pPr>
            <w:r>
              <w:rPr>
                <w:spacing w:val="-2"/>
                <w:sz w:val="22"/>
              </w:rPr>
              <w:t>04.11.24г.</w:t>
            </w:r>
          </w:p>
          <w:p w14:paraId="5D92A94C">
            <w:pPr>
              <w:pStyle w:val="13"/>
              <w:spacing w:before="1" w:line="238" w:lineRule="exact"/>
              <w:ind w:left="601"/>
              <w:rPr>
                <w:sz w:val="22"/>
              </w:rPr>
            </w:pPr>
            <w:r>
              <w:rPr>
                <w:sz w:val="22"/>
              </w:rPr>
              <w:t xml:space="preserve">(10 </w:t>
            </w:r>
            <w:r>
              <w:rPr>
                <w:spacing w:val="-2"/>
                <w:sz w:val="22"/>
              </w:rPr>
              <w:t>дней)</w:t>
            </w:r>
          </w:p>
        </w:tc>
      </w:tr>
      <w:tr w14:paraId="061EC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295" w:type="dxa"/>
            <w:vMerge w:val="restart"/>
          </w:tcPr>
          <w:p w14:paraId="1C003D5B">
            <w:pPr>
              <w:pStyle w:val="13"/>
              <w:spacing w:line="247" w:lineRule="exact"/>
              <w:ind w:left="659"/>
              <w:rPr>
                <w:sz w:val="22"/>
              </w:rPr>
            </w:pPr>
            <w:r>
              <w:rPr>
                <w:sz w:val="22"/>
              </w:rPr>
              <w:t xml:space="preserve">2 </w:t>
            </w:r>
            <w:r>
              <w:rPr>
                <w:spacing w:val="-2"/>
                <w:sz w:val="22"/>
              </w:rPr>
              <w:t>четверть</w:t>
            </w:r>
          </w:p>
        </w:tc>
        <w:tc>
          <w:tcPr>
            <w:tcW w:w="3944" w:type="dxa"/>
            <w:gridSpan w:val="2"/>
          </w:tcPr>
          <w:p w14:paraId="496AA9A3">
            <w:pPr>
              <w:pStyle w:val="13"/>
              <w:spacing w:line="234" w:lineRule="exact"/>
              <w:ind w:left="947"/>
              <w:rPr>
                <w:sz w:val="22"/>
              </w:rPr>
            </w:pPr>
            <w:r>
              <w:rPr>
                <w:sz w:val="22"/>
              </w:rPr>
              <w:t>05.11.24г.</w:t>
            </w:r>
            <w:r>
              <w:rPr>
                <w:spacing w:val="-2"/>
                <w:sz w:val="22"/>
              </w:rPr>
              <w:t xml:space="preserve"> </w:t>
            </w:r>
            <w:r>
              <w:rPr>
                <w:sz w:val="22"/>
              </w:rPr>
              <w:t>–</w:t>
            </w:r>
            <w:r>
              <w:rPr>
                <w:spacing w:val="-1"/>
                <w:sz w:val="22"/>
              </w:rPr>
              <w:t xml:space="preserve"> </w:t>
            </w:r>
            <w:r>
              <w:rPr>
                <w:spacing w:val="-2"/>
                <w:sz w:val="22"/>
              </w:rPr>
              <w:t>28.12.24г.</w:t>
            </w:r>
          </w:p>
        </w:tc>
        <w:tc>
          <w:tcPr>
            <w:tcW w:w="3770" w:type="dxa"/>
            <w:gridSpan w:val="2"/>
          </w:tcPr>
          <w:p w14:paraId="396675D8">
            <w:pPr>
              <w:pStyle w:val="13"/>
              <w:spacing w:line="234" w:lineRule="exact"/>
              <w:ind w:left="859"/>
              <w:rPr>
                <w:sz w:val="22"/>
              </w:rPr>
            </w:pPr>
            <w:r>
              <w:rPr>
                <w:sz w:val="22"/>
              </w:rPr>
              <w:t>05.11.24г.</w:t>
            </w:r>
            <w:r>
              <w:rPr>
                <w:spacing w:val="-2"/>
                <w:sz w:val="22"/>
              </w:rPr>
              <w:t xml:space="preserve"> </w:t>
            </w:r>
            <w:r>
              <w:rPr>
                <w:sz w:val="22"/>
              </w:rPr>
              <w:t>–</w:t>
            </w:r>
            <w:r>
              <w:rPr>
                <w:spacing w:val="-1"/>
                <w:sz w:val="22"/>
              </w:rPr>
              <w:t xml:space="preserve"> </w:t>
            </w:r>
            <w:r>
              <w:rPr>
                <w:spacing w:val="-2"/>
                <w:sz w:val="22"/>
              </w:rPr>
              <w:t>28.12.24г.</w:t>
            </w:r>
          </w:p>
        </w:tc>
      </w:tr>
      <w:tr w14:paraId="4CAB6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295" w:type="dxa"/>
            <w:vMerge w:val="continue"/>
            <w:tcBorders>
              <w:top w:val="nil"/>
            </w:tcBorders>
          </w:tcPr>
          <w:p w14:paraId="0851C3B4">
            <w:pPr>
              <w:rPr>
                <w:sz w:val="2"/>
                <w:szCs w:val="2"/>
              </w:rPr>
            </w:pPr>
          </w:p>
        </w:tc>
        <w:tc>
          <w:tcPr>
            <w:tcW w:w="2072" w:type="dxa"/>
          </w:tcPr>
          <w:p w14:paraId="24E07AEB">
            <w:pPr>
              <w:pStyle w:val="13"/>
              <w:ind w:left="633" w:hanging="130"/>
              <w:rPr>
                <w:sz w:val="22"/>
              </w:rPr>
            </w:pPr>
            <w:r>
              <w:rPr>
                <w:spacing w:val="-2"/>
                <w:sz w:val="22"/>
              </w:rPr>
              <w:t>количество учебных</w:t>
            </w:r>
          </w:p>
          <w:p w14:paraId="2F5056AD">
            <w:pPr>
              <w:pStyle w:val="13"/>
              <w:spacing w:line="238" w:lineRule="exact"/>
              <w:ind w:left="465"/>
              <w:rPr>
                <w:sz w:val="22"/>
              </w:rPr>
            </w:pPr>
            <w:r>
              <w:rPr>
                <w:spacing w:val="-2"/>
                <w:sz w:val="22"/>
              </w:rPr>
              <w:t>дней/недель</w:t>
            </w:r>
          </w:p>
        </w:tc>
        <w:tc>
          <w:tcPr>
            <w:tcW w:w="1872" w:type="dxa"/>
          </w:tcPr>
          <w:p w14:paraId="79E2221B">
            <w:pPr>
              <w:pStyle w:val="13"/>
              <w:spacing w:line="247" w:lineRule="exact"/>
              <w:ind w:left="10" w:right="2"/>
              <w:jc w:val="center"/>
              <w:rPr>
                <w:sz w:val="22"/>
              </w:rPr>
            </w:pPr>
            <w:r>
              <w:rPr>
                <w:sz w:val="22"/>
              </w:rPr>
              <w:t>40/8</w:t>
            </w:r>
            <w:r>
              <w:rPr>
                <w:spacing w:val="-2"/>
                <w:sz w:val="22"/>
              </w:rPr>
              <w:t xml:space="preserve"> недель</w:t>
            </w:r>
          </w:p>
        </w:tc>
        <w:tc>
          <w:tcPr>
            <w:tcW w:w="1753" w:type="dxa"/>
          </w:tcPr>
          <w:p w14:paraId="6DE239E2">
            <w:pPr>
              <w:pStyle w:val="13"/>
              <w:ind w:left="472" w:hanging="130"/>
              <w:rPr>
                <w:sz w:val="22"/>
              </w:rPr>
            </w:pPr>
            <w:r>
              <w:rPr>
                <w:spacing w:val="-2"/>
                <w:sz w:val="22"/>
              </w:rPr>
              <w:t>количество учебных</w:t>
            </w:r>
          </w:p>
          <w:p w14:paraId="2E630EE6">
            <w:pPr>
              <w:pStyle w:val="13"/>
              <w:spacing w:line="238" w:lineRule="exact"/>
              <w:ind w:left="304"/>
              <w:rPr>
                <w:sz w:val="22"/>
              </w:rPr>
            </w:pPr>
            <w:r>
              <w:rPr>
                <w:spacing w:val="-2"/>
                <w:sz w:val="22"/>
              </w:rPr>
              <w:t>дней/недель</w:t>
            </w:r>
          </w:p>
        </w:tc>
        <w:tc>
          <w:tcPr>
            <w:tcW w:w="2017" w:type="dxa"/>
          </w:tcPr>
          <w:p w14:paraId="2815420A">
            <w:pPr>
              <w:pStyle w:val="13"/>
              <w:spacing w:line="247" w:lineRule="exact"/>
              <w:ind w:left="64" w:right="58"/>
              <w:jc w:val="center"/>
              <w:rPr>
                <w:sz w:val="22"/>
              </w:rPr>
            </w:pPr>
            <w:r>
              <w:rPr>
                <w:sz w:val="22"/>
              </w:rPr>
              <w:t>40/8</w:t>
            </w:r>
            <w:r>
              <w:rPr>
                <w:spacing w:val="-2"/>
                <w:sz w:val="22"/>
              </w:rPr>
              <w:t xml:space="preserve"> недель</w:t>
            </w:r>
          </w:p>
        </w:tc>
      </w:tr>
      <w:tr w14:paraId="62D06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295" w:type="dxa"/>
            <w:vMerge w:val="continue"/>
            <w:tcBorders>
              <w:top w:val="nil"/>
            </w:tcBorders>
          </w:tcPr>
          <w:p w14:paraId="0085E9A7">
            <w:pPr>
              <w:rPr>
                <w:sz w:val="2"/>
                <w:szCs w:val="2"/>
              </w:rPr>
            </w:pPr>
          </w:p>
        </w:tc>
        <w:tc>
          <w:tcPr>
            <w:tcW w:w="2072" w:type="dxa"/>
          </w:tcPr>
          <w:p w14:paraId="399C2AAE">
            <w:pPr>
              <w:pStyle w:val="13"/>
              <w:spacing w:line="247" w:lineRule="exact"/>
              <w:ind w:left="9"/>
              <w:jc w:val="center"/>
              <w:rPr>
                <w:sz w:val="22"/>
              </w:rPr>
            </w:pPr>
            <w:r>
              <w:rPr>
                <w:spacing w:val="-2"/>
                <w:sz w:val="22"/>
              </w:rPr>
              <w:t>каникулы</w:t>
            </w:r>
          </w:p>
        </w:tc>
        <w:tc>
          <w:tcPr>
            <w:tcW w:w="1872" w:type="dxa"/>
          </w:tcPr>
          <w:p w14:paraId="356ED635">
            <w:pPr>
              <w:pStyle w:val="13"/>
              <w:spacing w:line="247" w:lineRule="exact"/>
              <w:ind w:left="512"/>
              <w:rPr>
                <w:sz w:val="22"/>
              </w:rPr>
            </w:pPr>
            <w:r>
              <w:rPr>
                <w:spacing w:val="-2"/>
                <w:sz w:val="22"/>
              </w:rPr>
              <w:t>29.12.24-</w:t>
            </w:r>
          </w:p>
          <w:p w14:paraId="2155D5E5">
            <w:pPr>
              <w:pStyle w:val="13"/>
              <w:spacing w:before="1" w:line="252" w:lineRule="exact"/>
              <w:ind w:left="476"/>
              <w:rPr>
                <w:sz w:val="22"/>
              </w:rPr>
            </w:pPr>
            <w:r>
              <w:rPr>
                <w:spacing w:val="-2"/>
                <w:sz w:val="22"/>
              </w:rPr>
              <w:t>12.01.25г.</w:t>
            </w:r>
          </w:p>
          <w:p w14:paraId="15D3AB53">
            <w:pPr>
              <w:pStyle w:val="13"/>
              <w:spacing w:line="240" w:lineRule="exact"/>
              <w:ind w:left="529"/>
              <w:rPr>
                <w:sz w:val="22"/>
              </w:rPr>
            </w:pPr>
            <w:r>
              <w:rPr>
                <w:sz w:val="22"/>
              </w:rPr>
              <w:t xml:space="preserve">(15 </w:t>
            </w:r>
            <w:r>
              <w:rPr>
                <w:spacing w:val="-2"/>
                <w:sz w:val="22"/>
              </w:rPr>
              <w:t>дней)</w:t>
            </w:r>
          </w:p>
        </w:tc>
        <w:tc>
          <w:tcPr>
            <w:tcW w:w="1753" w:type="dxa"/>
          </w:tcPr>
          <w:p w14:paraId="0F07504C">
            <w:pPr>
              <w:pStyle w:val="13"/>
              <w:spacing w:line="247" w:lineRule="exact"/>
              <w:ind w:left="7"/>
              <w:jc w:val="center"/>
              <w:rPr>
                <w:sz w:val="22"/>
              </w:rPr>
            </w:pPr>
            <w:r>
              <w:rPr>
                <w:spacing w:val="-2"/>
                <w:sz w:val="22"/>
              </w:rPr>
              <w:t>каникулы</w:t>
            </w:r>
          </w:p>
        </w:tc>
        <w:tc>
          <w:tcPr>
            <w:tcW w:w="2017" w:type="dxa"/>
          </w:tcPr>
          <w:p w14:paraId="22343F05">
            <w:pPr>
              <w:pStyle w:val="13"/>
              <w:spacing w:line="247" w:lineRule="exact"/>
              <w:ind w:left="64" w:right="58"/>
              <w:jc w:val="center"/>
              <w:rPr>
                <w:sz w:val="22"/>
              </w:rPr>
            </w:pPr>
            <w:r>
              <w:rPr>
                <w:spacing w:val="-2"/>
                <w:sz w:val="22"/>
              </w:rPr>
              <w:t>29.12.24-12.01.25г.</w:t>
            </w:r>
          </w:p>
          <w:p w14:paraId="3980D3E3">
            <w:pPr>
              <w:pStyle w:val="13"/>
              <w:spacing w:before="1"/>
              <w:ind w:left="64"/>
              <w:jc w:val="center"/>
              <w:rPr>
                <w:sz w:val="22"/>
              </w:rPr>
            </w:pPr>
            <w:r>
              <w:rPr>
                <w:sz w:val="22"/>
              </w:rPr>
              <w:t xml:space="preserve">(15 </w:t>
            </w:r>
            <w:r>
              <w:rPr>
                <w:spacing w:val="-2"/>
                <w:sz w:val="22"/>
              </w:rPr>
              <w:t>дней)</w:t>
            </w:r>
          </w:p>
        </w:tc>
      </w:tr>
      <w:tr w14:paraId="78E94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295" w:type="dxa"/>
            <w:vMerge w:val="restart"/>
          </w:tcPr>
          <w:p w14:paraId="4575A504">
            <w:pPr>
              <w:pStyle w:val="13"/>
              <w:spacing w:line="247" w:lineRule="exact"/>
              <w:ind w:left="659"/>
              <w:rPr>
                <w:sz w:val="22"/>
              </w:rPr>
            </w:pPr>
            <w:r>
              <w:rPr>
                <w:sz w:val="22"/>
              </w:rPr>
              <w:t xml:space="preserve">3 </w:t>
            </w:r>
            <w:r>
              <w:rPr>
                <w:spacing w:val="-2"/>
                <w:sz w:val="22"/>
              </w:rPr>
              <w:t>четверть</w:t>
            </w:r>
          </w:p>
        </w:tc>
        <w:tc>
          <w:tcPr>
            <w:tcW w:w="3944" w:type="dxa"/>
            <w:gridSpan w:val="2"/>
          </w:tcPr>
          <w:p w14:paraId="20987442">
            <w:pPr>
              <w:pStyle w:val="13"/>
              <w:spacing w:line="246" w:lineRule="exact"/>
              <w:ind w:left="957"/>
              <w:rPr>
                <w:sz w:val="22"/>
              </w:rPr>
            </w:pPr>
            <w:r>
              <w:rPr>
                <w:sz w:val="22"/>
              </w:rPr>
              <w:t>13.01.25г.-</w:t>
            </w:r>
            <w:r>
              <w:rPr>
                <w:spacing w:val="-7"/>
                <w:sz w:val="22"/>
              </w:rPr>
              <w:t xml:space="preserve"> </w:t>
            </w:r>
            <w:r>
              <w:rPr>
                <w:spacing w:val="-2"/>
                <w:sz w:val="22"/>
              </w:rPr>
              <w:t>14.02.2025</w:t>
            </w:r>
          </w:p>
          <w:p w14:paraId="49EBCADE">
            <w:pPr>
              <w:pStyle w:val="13"/>
              <w:spacing w:line="240" w:lineRule="exact"/>
              <w:ind w:left="928"/>
              <w:rPr>
                <w:sz w:val="22"/>
              </w:rPr>
            </w:pPr>
            <w:r>
              <w:rPr>
                <w:sz w:val="22"/>
              </w:rPr>
              <w:t>24.02.2025</w:t>
            </w:r>
            <w:r>
              <w:rPr>
                <w:spacing w:val="-2"/>
                <w:sz w:val="22"/>
              </w:rPr>
              <w:t xml:space="preserve"> </w:t>
            </w:r>
            <w:r>
              <w:rPr>
                <w:sz w:val="22"/>
              </w:rPr>
              <w:t>-</w:t>
            </w:r>
            <w:r>
              <w:rPr>
                <w:spacing w:val="-4"/>
                <w:sz w:val="22"/>
              </w:rPr>
              <w:t xml:space="preserve"> </w:t>
            </w:r>
            <w:r>
              <w:rPr>
                <w:spacing w:val="-2"/>
                <w:sz w:val="22"/>
              </w:rPr>
              <w:t>28.03.25г.</w:t>
            </w:r>
          </w:p>
        </w:tc>
        <w:tc>
          <w:tcPr>
            <w:tcW w:w="3770" w:type="dxa"/>
            <w:gridSpan w:val="2"/>
          </w:tcPr>
          <w:p w14:paraId="5C5A1F03">
            <w:pPr>
              <w:pStyle w:val="13"/>
              <w:spacing w:line="247" w:lineRule="exact"/>
              <w:ind w:left="931"/>
              <w:rPr>
                <w:sz w:val="22"/>
              </w:rPr>
            </w:pPr>
            <w:r>
              <w:rPr>
                <w:spacing w:val="-2"/>
                <w:sz w:val="22"/>
              </w:rPr>
              <w:t>13.01.25г.-28.03.25г.</w:t>
            </w:r>
          </w:p>
        </w:tc>
      </w:tr>
      <w:tr w14:paraId="072B2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295" w:type="dxa"/>
            <w:vMerge w:val="continue"/>
            <w:tcBorders>
              <w:top w:val="nil"/>
            </w:tcBorders>
          </w:tcPr>
          <w:p w14:paraId="3354AADB">
            <w:pPr>
              <w:rPr>
                <w:sz w:val="2"/>
                <w:szCs w:val="2"/>
              </w:rPr>
            </w:pPr>
          </w:p>
        </w:tc>
        <w:tc>
          <w:tcPr>
            <w:tcW w:w="2072" w:type="dxa"/>
          </w:tcPr>
          <w:p w14:paraId="1F0BA57A">
            <w:pPr>
              <w:pStyle w:val="13"/>
              <w:ind w:left="633" w:hanging="130"/>
              <w:rPr>
                <w:sz w:val="22"/>
              </w:rPr>
            </w:pPr>
            <w:r>
              <w:rPr>
                <w:spacing w:val="-2"/>
                <w:sz w:val="22"/>
              </w:rPr>
              <w:t>количество учебных</w:t>
            </w:r>
          </w:p>
          <w:p w14:paraId="21742F63">
            <w:pPr>
              <w:pStyle w:val="13"/>
              <w:spacing w:line="238" w:lineRule="exact"/>
              <w:ind w:left="465"/>
              <w:rPr>
                <w:sz w:val="22"/>
              </w:rPr>
            </w:pPr>
            <w:r>
              <w:rPr>
                <w:spacing w:val="-2"/>
                <w:sz w:val="22"/>
              </w:rPr>
              <w:t>дней/недель</w:t>
            </w:r>
          </w:p>
        </w:tc>
        <w:tc>
          <w:tcPr>
            <w:tcW w:w="1872" w:type="dxa"/>
          </w:tcPr>
          <w:p w14:paraId="213944AA">
            <w:pPr>
              <w:pStyle w:val="13"/>
              <w:spacing w:line="247" w:lineRule="exact"/>
              <w:ind w:left="10"/>
              <w:jc w:val="center"/>
              <w:rPr>
                <w:sz w:val="22"/>
              </w:rPr>
            </w:pPr>
            <w:r>
              <w:rPr>
                <w:sz w:val="22"/>
              </w:rPr>
              <w:t xml:space="preserve">50/10 </w:t>
            </w:r>
            <w:r>
              <w:rPr>
                <w:spacing w:val="-2"/>
                <w:sz w:val="22"/>
              </w:rPr>
              <w:t>недель</w:t>
            </w:r>
          </w:p>
        </w:tc>
        <w:tc>
          <w:tcPr>
            <w:tcW w:w="1753" w:type="dxa"/>
          </w:tcPr>
          <w:p w14:paraId="60C428E1">
            <w:pPr>
              <w:pStyle w:val="13"/>
              <w:ind w:left="472" w:hanging="130"/>
              <w:rPr>
                <w:sz w:val="22"/>
              </w:rPr>
            </w:pPr>
            <w:r>
              <w:rPr>
                <w:spacing w:val="-2"/>
                <w:sz w:val="22"/>
              </w:rPr>
              <w:t>количество учебных</w:t>
            </w:r>
          </w:p>
          <w:p w14:paraId="79F99C89">
            <w:pPr>
              <w:pStyle w:val="13"/>
              <w:spacing w:line="238" w:lineRule="exact"/>
              <w:ind w:left="304"/>
              <w:rPr>
                <w:sz w:val="22"/>
              </w:rPr>
            </w:pPr>
            <w:r>
              <w:rPr>
                <w:spacing w:val="-2"/>
                <w:sz w:val="22"/>
              </w:rPr>
              <w:t>дней/недель</w:t>
            </w:r>
          </w:p>
        </w:tc>
        <w:tc>
          <w:tcPr>
            <w:tcW w:w="2017" w:type="dxa"/>
          </w:tcPr>
          <w:p w14:paraId="5039BAA0">
            <w:pPr>
              <w:pStyle w:val="13"/>
              <w:spacing w:line="247" w:lineRule="exact"/>
              <w:ind w:left="64" w:right="55"/>
              <w:jc w:val="center"/>
              <w:rPr>
                <w:sz w:val="22"/>
              </w:rPr>
            </w:pPr>
            <w:r>
              <w:rPr>
                <w:sz w:val="22"/>
              </w:rPr>
              <w:t xml:space="preserve">55/11 </w:t>
            </w:r>
            <w:r>
              <w:rPr>
                <w:spacing w:val="-2"/>
                <w:sz w:val="22"/>
              </w:rPr>
              <w:t>недель</w:t>
            </w:r>
          </w:p>
        </w:tc>
      </w:tr>
      <w:tr w14:paraId="25F3A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2295" w:type="dxa"/>
          </w:tcPr>
          <w:p w14:paraId="6D9267C6">
            <w:pPr>
              <w:pStyle w:val="13"/>
              <w:rPr>
                <w:sz w:val="22"/>
              </w:rPr>
            </w:pPr>
          </w:p>
        </w:tc>
        <w:tc>
          <w:tcPr>
            <w:tcW w:w="2072" w:type="dxa"/>
          </w:tcPr>
          <w:p w14:paraId="62EC41DA">
            <w:pPr>
              <w:pStyle w:val="13"/>
              <w:spacing w:line="247" w:lineRule="exact"/>
              <w:ind w:left="9"/>
              <w:jc w:val="center"/>
              <w:rPr>
                <w:sz w:val="22"/>
              </w:rPr>
            </w:pPr>
            <w:r>
              <w:rPr>
                <w:spacing w:val="-2"/>
                <w:sz w:val="22"/>
              </w:rPr>
              <w:t>каникулы</w:t>
            </w:r>
          </w:p>
        </w:tc>
        <w:tc>
          <w:tcPr>
            <w:tcW w:w="1872" w:type="dxa"/>
          </w:tcPr>
          <w:p w14:paraId="0C1EFB2A">
            <w:pPr>
              <w:pStyle w:val="13"/>
              <w:spacing w:line="246" w:lineRule="exact"/>
              <w:ind w:left="464"/>
              <w:rPr>
                <w:sz w:val="22"/>
              </w:rPr>
            </w:pPr>
            <w:r>
              <w:rPr>
                <w:sz w:val="22"/>
              </w:rPr>
              <w:t xml:space="preserve">15.02.25 </w:t>
            </w:r>
            <w:r>
              <w:rPr>
                <w:spacing w:val="-10"/>
                <w:sz w:val="22"/>
              </w:rPr>
              <w:t>–</w:t>
            </w:r>
          </w:p>
          <w:p w14:paraId="0641DA2C">
            <w:pPr>
              <w:pStyle w:val="13"/>
              <w:spacing w:line="252" w:lineRule="exact"/>
              <w:ind w:left="143"/>
              <w:rPr>
                <w:sz w:val="22"/>
              </w:rPr>
            </w:pPr>
            <w:r>
              <w:rPr>
                <w:sz w:val="22"/>
              </w:rPr>
              <w:t>23.02.25</w:t>
            </w:r>
            <w:r>
              <w:rPr>
                <w:spacing w:val="-3"/>
                <w:sz w:val="22"/>
              </w:rPr>
              <w:t xml:space="preserve"> </w:t>
            </w:r>
            <w:r>
              <w:rPr>
                <w:sz w:val="22"/>
              </w:rPr>
              <w:t xml:space="preserve">(9 </w:t>
            </w:r>
            <w:r>
              <w:rPr>
                <w:spacing w:val="-2"/>
                <w:sz w:val="22"/>
              </w:rPr>
              <w:t>дней)</w:t>
            </w:r>
          </w:p>
          <w:p w14:paraId="580E328C">
            <w:pPr>
              <w:pStyle w:val="13"/>
              <w:spacing w:before="1" w:line="252" w:lineRule="exact"/>
              <w:ind w:left="486"/>
              <w:rPr>
                <w:sz w:val="22"/>
              </w:rPr>
            </w:pPr>
            <w:r>
              <w:rPr>
                <w:sz w:val="22"/>
              </w:rPr>
              <w:t xml:space="preserve">29.03.25 </w:t>
            </w:r>
            <w:r>
              <w:rPr>
                <w:spacing w:val="-10"/>
                <w:sz w:val="22"/>
              </w:rPr>
              <w:t>-</w:t>
            </w:r>
          </w:p>
          <w:p w14:paraId="1B7FD776">
            <w:pPr>
              <w:pStyle w:val="13"/>
              <w:spacing w:line="240" w:lineRule="exact"/>
              <w:ind w:left="143"/>
              <w:rPr>
                <w:sz w:val="22"/>
              </w:rPr>
            </w:pPr>
            <w:r>
              <w:rPr>
                <w:sz w:val="22"/>
              </w:rPr>
              <w:t>06.04.25</w:t>
            </w:r>
            <w:r>
              <w:rPr>
                <w:spacing w:val="-3"/>
                <w:sz w:val="22"/>
              </w:rPr>
              <w:t xml:space="preserve"> </w:t>
            </w:r>
            <w:r>
              <w:rPr>
                <w:sz w:val="22"/>
              </w:rPr>
              <w:t xml:space="preserve">(9 </w:t>
            </w:r>
            <w:r>
              <w:rPr>
                <w:spacing w:val="-2"/>
                <w:sz w:val="22"/>
              </w:rPr>
              <w:t>дней)</w:t>
            </w:r>
          </w:p>
        </w:tc>
        <w:tc>
          <w:tcPr>
            <w:tcW w:w="1753" w:type="dxa"/>
          </w:tcPr>
          <w:p w14:paraId="2386822D">
            <w:pPr>
              <w:pStyle w:val="13"/>
              <w:spacing w:line="247" w:lineRule="exact"/>
              <w:ind w:left="7"/>
              <w:jc w:val="center"/>
              <w:rPr>
                <w:sz w:val="22"/>
              </w:rPr>
            </w:pPr>
            <w:r>
              <w:rPr>
                <w:spacing w:val="-2"/>
                <w:sz w:val="22"/>
              </w:rPr>
              <w:t>каникулы</w:t>
            </w:r>
          </w:p>
        </w:tc>
        <w:tc>
          <w:tcPr>
            <w:tcW w:w="2017" w:type="dxa"/>
          </w:tcPr>
          <w:p w14:paraId="74F2F0E1">
            <w:pPr>
              <w:pStyle w:val="13"/>
              <w:spacing w:line="246" w:lineRule="exact"/>
              <w:ind w:left="558"/>
              <w:rPr>
                <w:sz w:val="22"/>
              </w:rPr>
            </w:pPr>
            <w:r>
              <w:rPr>
                <w:spacing w:val="-2"/>
                <w:sz w:val="22"/>
              </w:rPr>
              <w:t>29.03.25.-</w:t>
            </w:r>
          </w:p>
          <w:p w14:paraId="471E6C55">
            <w:pPr>
              <w:pStyle w:val="13"/>
              <w:spacing w:line="252" w:lineRule="exact"/>
              <w:ind w:left="548"/>
              <w:rPr>
                <w:sz w:val="22"/>
              </w:rPr>
            </w:pPr>
            <w:r>
              <w:rPr>
                <w:spacing w:val="-2"/>
                <w:sz w:val="22"/>
              </w:rPr>
              <w:t>06.04.25г.</w:t>
            </w:r>
          </w:p>
          <w:p w14:paraId="7456AD14">
            <w:pPr>
              <w:pStyle w:val="13"/>
              <w:spacing w:before="1"/>
              <w:ind w:left="601"/>
              <w:rPr>
                <w:sz w:val="22"/>
              </w:rPr>
            </w:pPr>
            <w:r>
              <w:rPr>
                <w:sz w:val="22"/>
              </w:rPr>
              <w:t>(9</w:t>
            </w:r>
            <w:r>
              <w:rPr>
                <w:spacing w:val="55"/>
                <w:sz w:val="22"/>
              </w:rPr>
              <w:t xml:space="preserve"> </w:t>
            </w:r>
            <w:r>
              <w:rPr>
                <w:spacing w:val="-2"/>
                <w:sz w:val="22"/>
              </w:rPr>
              <w:t>дней)</w:t>
            </w:r>
          </w:p>
        </w:tc>
      </w:tr>
      <w:tr w14:paraId="357B0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295" w:type="dxa"/>
            <w:vMerge w:val="restart"/>
          </w:tcPr>
          <w:p w14:paraId="12650922">
            <w:pPr>
              <w:pStyle w:val="13"/>
              <w:spacing w:line="247" w:lineRule="exact"/>
              <w:ind w:left="657"/>
              <w:rPr>
                <w:sz w:val="22"/>
              </w:rPr>
            </w:pPr>
            <w:r>
              <w:rPr>
                <w:sz w:val="22"/>
              </w:rPr>
              <w:t xml:space="preserve">4 </w:t>
            </w:r>
            <w:r>
              <w:rPr>
                <w:spacing w:val="-2"/>
                <w:sz w:val="22"/>
              </w:rPr>
              <w:t>четверть</w:t>
            </w:r>
          </w:p>
        </w:tc>
        <w:tc>
          <w:tcPr>
            <w:tcW w:w="3944" w:type="dxa"/>
            <w:gridSpan w:val="2"/>
          </w:tcPr>
          <w:p w14:paraId="2A095695">
            <w:pPr>
              <w:pStyle w:val="13"/>
              <w:spacing w:line="232" w:lineRule="exact"/>
              <w:ind w:left="966"/>
              <w:rPr>
                <w:sz w:val="22"/>
              </w:rPr>
            </w:pPr>
            <w:r>
              <w:rPr>
                <w:sz w:val="22"/>
              </w:rPr>
              <w:t>07.04.25</w:t>
            </w:r>
            <w:r>
              <w:rPr>
                <w:spacing w:val="-5"/>
                <w:sz w:val="22"/>
              </w:rPr>
              <w:t xml:space="preserve"> </w:t>
            </w:r>
            <w:r>
              <w:rPr>
                <w:sz w:val="22"/>
              </w:rPr>
              <w:t>г.-26.05.25</w:t>
            </w:r>
            <w:r>
              <w:rPr>
                <w:spacing w:val="-2"/>
                <w:sz w:val="22"/>
              </w:rPr>
              <w:t xml:space="preserve"> </w:t>
            </w:r>
            <w:r>
              <w:rPr>
                <w:spacing w:val="-5"/>
                <w:sz w:val="22"/>
              </w:rPr>
              <w:t>г.</w:t>
            </w:r>
          </w:p>
        </w:tc>
        <w:tc>
          <w:tcPr>
            <w:tcW w:w="3770" w:type="dxa"/>
            <w:gridSpan w:val="2"/>
          </w:tcPr>
          <w:p w14:paraId="0B6AE424">
            <w:pPr>
              <w:pStyle w:val="13"/>
              <w:spacing w:line="232" w:lineRule="exact"/>
              <w:ind w:left="875"/>
              <w:rPr>
                <w:sz w:val="22"/>
              </w:rPr>
            </w:pPr>
            <w:r>
              <w:rPr>
                <w:sz w:val="22"/>
              </w:rPr>
              <w:t>07.04.25</w:t>
            </w:r>
            <w:r>
              <w:rPr>
                <w:spacing w:val="-5"/>
                <w:sz w:val="22"/>
              </w:rPr>
              <w:t xml:space="preserve"> </w:t>
            </w:r>
            <w:r>
              <w:rPr>
                <w:sz w:val="22"/>
              </w:rPr>
              <w:t>г.-26.05.25</w:t>
            </w:r>
            <w:r>
              <w:rPr>
                <w:spacing w:val="-2"/>
                <w:sz w:val="22"/>
              </w:rPr>
              <w:t xml:space="preserve"> </w:t>
            </w:r>
            <w:r>
              <w:rPr>
                <w:spacing w:val="-5"/>
                <w:sz w:val="22"/>
              </w:rPr>
              <w:t>г.</w:t>
            </w:r>
          </w:p>
        </w:tc>
      </w:tr>
      <w:tr w14:paraId="658F4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295" w:type="dxa"/>
            <w:vMerge w:val="continue"/>
            <w:tcBorders>
              <w:top w:val="nil"/>
            </w:tcBorders>
          </w:tcPr>
          <w:p w14:paraId="71A4A7FB">
            <w:pPr>
              <w:rPr>
                <w:sz w:val="2"/>
                <w:szCs w:val="2"/>
              </w:rPr>
            </w:pPr>
          </w:p>
        </w:tc>
        <w:tc>
          <w:tcPr>
            <w:tcW w:w="2072" w:type="dxa"/>
          </w:tcPr>
          <w:p w14:paraId="37242AFE">
            <w:pPr>
              <w:pStyle w:val="13"/>
              <w:spacing w:line="242" w:lineRule="auto"/>
              <w:ind w:left="633" w:hanging="130"/>
              <w:rPr>
                <w:sz w:val="22"/>
              </w:rPr>
            </w:pPr>
            <w:r>
              <w:rPr>
                <w:spacing w:val="-2"/>
                <w:sz w:val="22"/>
              </w:rPr>
              <w:t>количество учебных</w:t>
            </w:r>
          </w:p>
          <w:p w14:paraId="203FA295">
            <w:pPr>
              <w:pStyle w:val="13"/>
              <w:spacing w:line="236" w:lineRule="exact"/>
              <w:ind w:left="465"/>
              <w:rPr>
                <w:sz w:val="22"/>
              </w:rPr>
            </w:pPr>
            <w:r>
              <w:rPr>
                <w:spacing w:val="-2"/>
                <w:sz w:val="22"/>
              </w:rPr>
              <w:t>дней/недель</w:t>
            </w:r>
          </w:p>
        </w:tc>
        <w:tc>
          <w:tcPr>
            <w:tcW w:w="1872" w:type="dxa"/>
          </w:tcPr>
          <w:p w14:paraId="13A605AD">
            <w:pPr>
              <w:pStyle w:val="13"/>
              <w:spacing w:line="247" w:lineRule="exact"/>
              <w:ind w:left="10" w:right="2"/>
              <w:jc w:val="center"/>
              <w:rPr>
                <w:sz w:val="22"/>
              </w:rPr>
            </w:pPr>
            <w:r>
              <w:rPr>
                <w:sz w:val="22"/>
              </w:rPr>
              <w:t>32/7</w:t>
            </w:r>
            <w:r>
              <w:rPr>
                <w:spacing w:val="-2"/>
                <w:sz w:val="22"/>
              </w:rPr>
              <w:t xml:space="preserve"> недель</w:t>
            </w:r>
          </w:p>
        </w:tc>
        <w:tc>
          <w:tcPr>
            <w:tcW w:w="1753" w:type="dxa"/>
          </w:tcPr>
          <w:p w14:paraId="63B926D9">
            <w:pPr>
              <w:pStyle w:val="13"/>
              <w:spacing w:line="242" w:lineRule="auto"/>
              <w:ind w:left="472" w:hanging="130"/>
              <w:rPr>
                <w:sz w:val="22"/>
              </w:rPr>
            </w:pPr>
            <w:r>
              <w:rPr>
                <w:spacing w:val="-2"/>
                <w:sz w:val="22"/>
              </w:rPr>
              <w:t>количество учебных</w:t>
            </w:r>
          </w:p>
          <w:p w14:paraId="68BAEB66">
            <w:pPr>
              <w:pStyle w:val="13"/>
              <w:spacing w:line="236" w:lineRule="exact"/>
              <w:ind w:left="304"/>
              <w:rPr>
                <w:sz w:val="22"/>
              </w:rPr>
            </w:pPr>
            <w:r>
              <w:rPr>
                <w:spacing w:val="-2"/>
                <w:sz w:val="22"/>
              </w:rPr>
              <w:t>дней/недель</w:t>
            </w:r>
          </w:p>
        </w:tc>
        <w:tc>
          <w:tcPr>
            <w:tcW w:w="2017" w:type="dxa"/>
          </w:tcPr>
          <w:p w14:paraId="6BC73DE9">
            <w:pPr>
              <w:pStyle w:val="13"/>
              <w:spacing w:line="247" w:lineRule="exact"/>
              <w:ind w:left="64" w:right="58"/>
              <w:jc w:val="center"/>
              <w:rPr>
                <w:sz w:val="22"/>
              </w:rPr>
            </w:pPr>
            <w:r>
              <w:rPr>
                <w:sz w:val="22"/>
              </w:rPr>
              <w:t>32/7</w:t>
            </w:r>
            <w:r>
              <w:rPr>
                <w:spacing w:val="-2"/>
                <w:sz w:val="22"/>
              </w:rPr>
              <w:t xml:space="preserve"> недель</w:t>
            </w:r>
          </w:p>
        </w:tc>
      </w:tr>
      <w:tr w14:paraId="29A36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295" w:type="dxa"/>
            <w:vMerge w:val="continue"/>
            <w:tcBorders>
              <w:top w:val="nil"/>
            </w:tcBorders>
          </w:tcPr>
          <w:p w14:paraId="76DF8926">
            <w:pPr>
              <w:rPr>
                <w:sz w:val="2"/>
                <w:szCs w:val="2"/>
              </w:rPr>
            </w:pPr>
          </w:p>
        </w:tc>
        <w:tc>
          <w:tcPr>
            <w:tcW w:w="2072" w:type="dxa"/>
          </w:tcPr>
          <w:p w14:paraId="1DCD110E">
            <w:pPr>
              <w:pStyle w:val="13"/>
              <w:spacing w:line="247" w:lineRule="exact"/>
              <w:ind w:left="9"/>
              <w:jc w:val="center"/>
              <w:rPr>
                <w:sz w:val="22"/>
              </w:rPr>
            </w:pPr>
            <w:r>
              <w:rPr>
                <w:spacing w:val="-2"/>
                <w:sz w:val="22"/>
              </w:rPr>
              <w:t>каникулы</w:t>
            </w:r>
          </w:p>
        </w:tc>
        <w:tc>
          <w:tcPr>
            <w:tcW w:w="1872" w:type="dxa"/>
          </w:tcPr>
          <w:p w14:paraId="7F608C3E">
            <w:pPr>
              <w:pStyle w:val="13"/>
              <w:spacing w:line="246" w:lineRule="exact"/>
              <w:ind w:left="10" w:right="4"/>
              <w:jc w:val="center"/>
              <w:rPr>
                <w:sz w:val="22"/>
              </w:rPr>
            </w:pPr>
            <w:r>
              <w:rPr>
                <w:spacing w:val="-2"/>
                <w:sz w:val="22"/>
              </w:rPr>
              <w:t>27.05.25-31.08.25</w:t>
            </w:r>
          </w:p>
          <w:p w14:paraId="00D5F145">
            <w:pPr>
              <w:pStyle w:val="13"/>
              <w:spacing w:line="240" w:lineRule="exact"/>
              <w:ind w:left="10" w:right="3"/>
              <w:jc w:val="center"/>
              <w:rPr>
                <w:sz w:val="22"/>
              </w:rPr>
            </w:pPr>
            <w:r>
              <w:rPr>
                <w:sz w:val="22"/>
              </w:rPr>
              <w:t xml:space="preserve">(97 </w:t>
            </w:r>
            <w:r>
              <w:rPr>
                <w:spacing w:val="-2"/>
                <w:sz w:val="22"/>
              </w:rPr>
              <w:t>дней)</w:t>
            </w:r>
          </w:p>
        </w:tc>
        <w:tc>
          <w:tcPr>
            <w:tcW w:w="1753" w:type="dxa"/>
          </w:tcPr>
          <w:p w14:paraId="223F54DE">
            <w:pPr>
              <w:pStyle w:val="13"/>
              <w:spacing w:line="247" w:lineRule="exact"/>
              <w:ind w:left="7"/>
              <w:jc w:val="center"/>
              <w:rPr>
                <w:sz w:val="22"/>
              </w:rPr>
            </w:pPr>
            <w:r>
              <w:rPr>
                <w:spacing w:val="-2"/>
                <w:sz w:val="22"/>
              </w:rPr>
              <w:t>каникулы</w:t>
            </w:r>
          </w:p>
        </w:tc>
        <w:tc>
          <w:tcPr>
            <w:tcW w:w="2017" w:type="dxa"/>
          </w:tcPr>
          <w:p w14:paraId="4874E8A1">
            <w:pPr>
              <w:pStyle w:val="13"/>
              <w:spacing w:line="246" w:lineRule="exact"/>
              <w:ind w:left="64" w:right="58"/>
              <w:jc w:val="center"/>
              <w:rPr>
                <w:sz w:val="22"/>
              </w:rPr>
            </w:pPr>
            <w:r>
              <w:rPr>
                <w:spacing w:val="-2"/>
                <w:sz w:val="22"/>
              </w:rPr>
              <w:t>27.05.25-31.08.25г.</w:t>
            </w:r>
          </w:p>
          <w:p w14:paraId="6687751B">
            <w:pPr>
              <w:pStyle w:val="13"/>
              <w:spacing w:line="240" w:lineRule="exact"/>
              <w:ind w:left="64" w:right="58"/>
              <w:jc w:val="center"/>
              <w:rPr>
                <w:sz w:val="22"/>
              </w:rPr>
            </w:pPr>
            <w:r>
              <w:rPr>
                <w:sz w:val="22"/>
              </w:rPr>
              <w:t xml:space="preserve">(97 </w:t>
            </w:r>
            <w:r>
              <w:rPr>
                <w:spacing w:val="-2"/>
                <w:sz w:val="22"/>
              </w:rPr>
              <w:t>дней)</w:t>
            </w:r>
          </w:p>
        </w:tc>
      </w:tr>
    </w:tbl>
    <w:p w14:paraId="0094F2A4">
      <w:pPr>
        <w:pStyle w:val="8"/>
        <w:ind w:left="0"/>
        <w:jc w:val="left"/>
        <w:rPr>
          <w:b/>
        </w:rPr>
      </w:pPr>
    </w:p>
    <w:p w14:paraId="0AE3116A">
      <w:pPr>
        <w:pStyle w:val="8"/>
        <w:spacing w:before="202"/>
        <w:ind w:left="0"/>
        <w:jc w:val="left"/>
        <w:rPr>
          <w:b/>
        </w:rPr>
      </w:pPr>
    </w:p>
    <w:p w14:paraId="0B78133E">
      <w:pPr>
        <w:pStyle w:val="12"/>
        <w:numPr>
          <w:numId w:val="0"/>
        </w:numPr>
        <w:tabs>
          <w:tab w:val="left" w:pos="2259"/>
        </w:tabs>
        <w:spacing w:before="0" w:after="0" w:line="240" w:lineRule="auto"/>
        <w:ind w:left="1980" w:leftChars="0" w:right="2076" w:rightChars="0"/>
        <w:jc w:val="left"/>
        <w:rPr>
          <w:b/>
          <w:sz w:val="24"/>
        </w:rPr>
      </w:pPr>
      <w:r>
        <w:rPr>
          <w:rFonts w:hint="default"/>
          <w:b/>
          <w:sz w:val="24"/>
          <w:lang w:val="ru-RU"/>
        </w:rPr>
        <w:t xml:space="preserve">3.3. </w:t>
      </w:r>
      <w:r>
        <w:rPr>
          <w:b/>
          <w:sz w:val="24"/>
        </w:rPr>
        <w:t>ХАРАКТЕРИСТИКА</w:t>
      </w:r>
      <w:r>
        <w:rPr>
          <w:b/>
          <w:spacing w:val="-15"/>
          <w:sz w:val="24"/>
        </w:rPr>
        <w:t xml:space="preserve"> </w:t>
      </w:r>
      <w:r>
        <w:rPr>
          <w:b/>
          <w:sz w:val="24"/>
        </w:rPr>
        <w:t>УСЛОВИЙ</w:t>
      </w:r>
      <w:r>
        <w:rPr>
          <w:b/>
          <w:spacing w:val="-15"/>
          <w:sz w:val="24"/>
        </w:rPr>
        <w:t xml:space="preserve"> </w:t>
      </w:r>
      <w:r>
        <w:rPr>
          <w:b/>
          <w:sz w:val="24"/>
        </w:rPr>
        <w:t>РЕАЛИЗАЦИИ</w:t>
      </w:r>
      <w:r>
        <w:rPr>
          <w:b/>
          <w:spacing w:val="-15"/>
          <w:sz w:val="24"/>
        </w:rPr>
        <w:t xml:space="preserve"> </w:t>
      </w:r>
      <w:r>
        <w:rPr>
          <w:b/>
          <w:sz w:val="24"/>
        </w:rPr>
        <w:t>ПРОГРАММЫ НАЧАЛЬНОГО ОБЩЕГО ОБРАЗОВАНИЯ В СООТВЕТСТВИИ С ТРЕБОВАНИЯМИ ФГОС</w:t>
      </w:r>
    </w:p>
    <w:p w14:paraId="798D2499">
      <w:pPr>
        <w:pStyle w:val="8"/>
        <w:spacing w:line="242" w:lineRule="auto"/>
        <w:ind w:right="885" w:firstLine="563"/>
        <w:jc w:val="left"/>
      </w:pPr>
      <w:r>
        <w:t>Требования</w:t>
      </w:r>
      <w:r>
        <w:rPr>
          <w:spacing w:val="-7"/>
        </w:rPr>
        <w:t xml:space="preserve"> </w:t>
      </w:r>
      <w:r>
        <w:t>к</w:t>
      </w:r>
      <w:r>
        <w:rPr>
          <w:spacing w:val="-7"/>
        </w:rPr>
        <w:t xml:space="preserve"> </w:t>
      </w:r>
      <w:r>
        <w:t>условиям</w:t>
      </w:r>
      <w:r>
        <w:rPr>
          <w:spacing w:val="-6"/>
        </w:rPr>
        <w:t xml:space="preserve"> </w:t>
      </w:r>
      <w:r>
        <w:t>реализации</w:t>
      </w:r>
      <w:r>
        <w:rPr>
          <w:spacing w:val="-10"/>
        </w:rPr>
        <w:t xml:space="preserve"> </w:t>
      </w:r>
      <w:r>
        <w:t>программы</w:t>
      </w:r>
      <w:r>
        <w:rPr>
          <w:spacing w:val="-8"/>
        </w:rPr>
        <w:t xml:space="preserve"> </w:t>
      </w:r>
      <w:r>
        <w:t>начального</w:t>
      </w:r>
      <w:r>
        <w:rPr>
          <w:spacing w:val="-11"/>
        </w:rPr>
        <w:t xml:space="preserve"> </w:t>
      </w:r>
      <w:r>
        <w:t>общего</w:t>
      </w:r>
      <w:r>
        <w:rPr>
          <w:spacing w:val="-13"/>
        </w:rPr>
        <w:t xml:space="preserve"> </w:t>
      </w:r>
      <w:r>
        <w:t xml:space="preserve">образования </w:t>
      </w:r>
      <w:r>
        <w:rPr>
          <w:spacing w:val="-2"/>
        </w:rPr>
        <w:t>включают:</w:t>
      </w:r>
    </w:p>
    <w:p w14:paraId="77F552C6">
      <w:pPr>
        <w:pStyle w:val="8"/>
        <w:spacing w:line="293" w:lineRule="exact"/>
        <w:ind w:left="1841"/>
        <w:jc w:val="left"/>
      </w:pPr>
      <w:r>
        <w:rPr>
          <w:rFonts w:ascii="Symbol" w:hAnsi="Symbol"/>
        </w:rPr>
        <w:t></w:t>
      </w:r>
      <w:r>
        <w:t>общесистемные</w:t>
      </w:r>
      <w:r>
        <w:rPr>
          <w:spacing w:val="2"/>
        </w:rPr>
        <w:t xml:space="preserve"> </w:t>
      </w:r>
      <w:r>
        <w:rPr>
          <w:spacing w:val="-2"/>
        </w:rPr>
        <w:t>требования;</w:t>
      </w:r>
    </w:p>
    <w:p w14:paraId="3D850AB9">
      <w:pPr>
        <w:pStyle w:val="8"/>
        <w:spacing w:line="293" w:lineRule="exact"/>
        <w:ind w:left="1841"/>
        <w:jc w:val="left"/>
      </w:pPr>
      <w:r>
        <w:rPr>
          <w:rFonts w:ascii="Symbol" w:hAnsi="Symbol"/>
        </w:rPr>
        <w:t></w:t>
      </w:r>
      <w:r>
        <w:t>требования</w:t>
      </w:r>
      <w:r>
        <w:rPr>
          <w:spacing w:val="-7"/>
        </w:rPr>
        <w:t xml:space="preserve"> </w:t>
      </w:r>
      <w:r>
        <w:t>к</w:t>
      </w:r>
      <w:r>
        <w:rPr>
          <w:spacing w:val="-2"/>
        </w:rPr>
        <w:t xml:space="preserve"> </w:t>
      </w:r>
      <w:r>
        <w:t>материально-</w:t>
      </w:r>
      <w:r>
        <w:rPr>
          <w:spacing w:val="-2"/>
        </w:rPr>
        <w:t>техническому;</w:t>
      </w:r>
    </w:p>
    <w:p w14:paraId="02ABB023">
      <w:pPr>
        <w:pStyle w:val="8"/>
        <w:spacing w:line="293" w:lineRule="exact"/>
        <w:ind w:left="1841"/>
        <w:jc w:val="left"/>
      </w:pPr>
      <w:r>
        <w:rPr>
          <w:rFonts w:ascii="Symbol" w:hAnsi="Symbol"/>
        </w:rPr>
        <w:t></w:t>
      </w:r>
      <w:r>
        <w:t>требования</w:t>
      </w:r>
      <w:r>
        <w:rPr>
          <w:spacing w:val="-11"/>
        </w:rPr>
        <w:t xml:space="preserve"> </w:t>
      </w:r>
      <w:r>
        <w:t>к</w:t>
      </w:r>
      <w:r>
        <w:rPr>
          <w:spacing w:val="-2"/>
        </w:rPr>
        <w:t xml:space="preserve"> </w:t>
      </w:r>
      <w:r>
        <w:t>учебно-методическому</w:t>
      </w:r>
      <w:r>
        <w:rPr>
          <w:spacing w:val="-14"/>
        </w:rPr>
        <w:t xml:space="preserve"> </w:t>
      </w:r>
      <w:r>
        <w:rPr>
          <w:spacing w:val="-2"/>
        </w:rPr>
        <w:t>обеспечению;</w:t>
      </w:r>
    </w:p>
    <w:p w14:paraId="38BF83F4">
      <w:pPr>
        <w:pStyle w:val="8"/>
        <w:spacing w:line="293" w:lineRule="exact"/>
        <w:ind w:left="1841"/>
        <w:jc w:val="left"/>
      </w:pPr>
      <w:r>
        <w:rPr>
          <w:rFonts w:ascii="Symbol" w:hAnsi="Symbol"/>
        </w:rPr>
        <w:t></w:t>
      </w:r>
      <w:r>
        <w:t>требования</w:t>
      </w:r>
      <w:r>
        <w:rPr>
          <w:spacing w:val="-14"/>
        </w:rPr>
        <w:t xml:space="preserve"> </w:t>
      </w:r>
      <w:r>
        <w:t>к</w:t>
      </w:r>
      <w:r>
        <w:rPr>
          <w:spacing w:val="-9"/>
        </w:rPr>
        <w:t xml:space="preserve"> </w:t>
      </w:r>
      <w:r>
        <w:t xml:space="preserve">психолого-педагогическим </w:t>
      </w:r>
      <w:r>
        <w:rPr>
          <w:spacing w:val="-2"/>
        </w:rPr>
        <w:t>условиям;</w:t>
      </w:r>
    </w:p>
    <w:p w14:paraId="2819B6F6">
      <w:pPr>
        <w:pStyle w:val="8"/>
        <w:spacing w:line="293" w:lineRule="exact"/>
        <w:ind w:left="1841"/>
        <w:jc w:val="left"/>
      </w:pPr>
      <w:r>
        <w:rPr>
          <w:rFonts w:ascii="Symbol" w:hAnsi="Symbol"/>
        </w:rPr>
        <w:t></w:t>
      </w:r>
      <w:r>
        <w:rPr>
          <w:spacing w:val="3"/>
        </w:rPr>
        <w:t xml:space="preserve"> </w:t>
      </w:r>
      <w:r>
        <w:t>требования</w:t>
      </w:r>
      <w:r>
        <w:rPr>
          <w:spacing w:val="-1"/>
        </w:rPr>
        <w:t xml:space="preserve"> </w:t>
      </w:r>
      <w:r>
        <w:t>к</w:t>
      </w:r>
      <w:r>
        <w:rPr>
          <w:spacing w:val="-4"/>
        </w:rPr>
        <w:t xml:space="preserve"> </w:t>
      </w:r>
      <w:r>
        <w:t>кадровым</w:t>
      </w:r>
      <w:r>
        <w:rPr>
          <w:spacing w:val="3"/>
        </w:rPr>
        <w:t xml:space="preserve"> </w:t>
      </w:r>
      <w:r>
        <w:rPr>
          <w:spacing w:val="-2"/>
        </w:rPr>
        <w:t>условиям;</w:t>
      </w:r>
    </w:p>
    <w:p w14:paraId="161275EB">
      <w:pPr>
        <w:pStyle w:val="8"/>
        <w:spacing w:after="0" w:line="293" w:lineRule="exact"/>
        <w:jc w:val="left"/>
        <w:sectPr>
          <w:footerReference r:id="rId10" w:type="default"/>
          <w:pgSz w:w="11920" w:h="16850"/>
          <w:pgMar w:top="1020" w:right="0" w:bottom="1460" w:left="425" w:header="0" w:footer="1237" w:gutter="0"/>
          <w:cols w:space="720" w:num="1"/>
        </w:sectPr>
      </w:pPr>
    </w:p>
    <w:p w14:paraId="03287935">
      <w:pPr>
        <w:pStyle w:val="8"/>
        <w:spacing w:before="72" w:line="294" w:lineRule="exact"/>
        <w:ind w:left="1841"/>
        <w:jc w:val="left"/>
      </w:pPr>
      <w:r>
        <w:rPr>
          <w:rFonts w:ascii="Symbol" w:hAnsi="Symbol"/>
        </w:rPr>
        <w:t></w:t>
      </w:r>
      <w:r>
        <w:t>требования</w:t>
      </w:r>
      <w:r>
        <w:rPr>
          <w:spacing w:val="-6"/>
        </w:rPr>
        <w:t xml:space="preserve"> </w:t>
      </w:r>
      <w:r>
        <w:t>к</w:t>
      </w:r>
      <w:r>
        <w:rPr>
          <w:spacing w:val="-3"/>
        </w:rPr>
        <w:t xml:space="preserve"> </w:t>
      </w:r>
      <w:r>
        <w:t>финансовым</w:t>
      </w:r>
      <w:r>
        <w:rPr>
          <w:spacing w:val="-1"/>
        </w:rPr>
        <w:t xml:space="preserve"> </w:t>
      </w:r>
      <w:r>
        <w:rPr>
          <w:spacing w:val="-2"/>
        </w:rPr>
        <w:t>условиям.</w:t>
      </w:r>
    </w:p>
    <w:p w14:paraId="0835E331">
      <w:pPr>
        <w:pStyle w:val="3"/>
        <w:spacing w:before="2" w:line="237" w:lineRule="auto"/>
        <w:ind w:left="1274" w:right="885" w:firstLine="563"/>
        <w:jc w:val="left"/>
      </w:pPr>
      <w:r>
        <w:t>Общесистемные</w:t>
      </w:r>
      <w:r>
        <w:rPr>
          <w:spacing w:val="-13"/>
        </w:rPr>
        <w:t xml:space="preserve"> </w:t>
      </w:r>
      <w:r>
        <w:t>требования</w:t>
      </w:r>
      <w:r>
        <w:rPr>
          <w:spacing w:val="-12"/>
        </w:rPr>
        <w:t xml:space="preserve"> </w:t>
      </w:r>
      <w:r>
        <w:t>к</w:t>
      </w:r>
      <w:r>
        <w:rPr>
          <w:spacing w:val="-13"/>
        </w:rPr>
        <w:t xml:space="preserve"> </w:t>
      </w:r>
      <w:r>
        <w:t>реализации</w:t>
      </w:r>
      <w:r>
        <w:rPr>
          <w:spacing w:val="-14"/>
        </w:rPr>
        <w:t xml:space="preserve"> </w:t>
      </w:r>
      <w:r>
        <w:t>программы</w:t>
      </w:r>
      <w:r>
        <w:rPr>
          <w:spacing w:val="-13"/>
        </w:rPr>
        <w:t xml:space="preserve"> </w:t>
      </w:r>
      <w:r>
        <w:t>начального</w:t>
      </w:r>
      <w:r>
        <w:rPr>
          <w:spacing w:val="-14"/>
        </w:rPr>
        <w:t xml:space="preserve"> </w:t>
      </w:r>
      <w:r>
        <w:t xml:space="preserve">общего </w:t>
      </w:r>
      <w:r>
        <w:rPr>
          <w:spacing w:val="-2"/>
        </w:rPr>
        <w:t>образования</w:t>
      </w:r>
    </w:p>
    <w:p w14:paraId="5E382E05">
      <w:pPr>
        <w:pStyle w:val="8"/>
        <w:spacing w:line="267" w:lineRule="exact"/>
        <w:ind w:left="1838"/>
        <w:jc w:val="left"/>
      </w:pPr>
      <w:r>
        <w:t>Интегративным</w:t>
      </w:r>
      <w:r>
        <w:rPr>
          <w:spacing w:val="-8"/>
        </w:rPr>
        <w:t xml:space="preserve"> </w:t>
      </w:r>
      <w:r>
        <w:t>результатом</w:t>
      </w:r>
      <w:r>
        <w:rPr>
          <w:spacing w:val="-3"/>
        </w:rPr>
        <w:t xml:space="preserve"> </w:t>
      </w:r>
      <w:r>
        <w:t>выполнения</w:t>
      </w:r>
      <w:r>
        <w:rPr>
          <w:spacing w:val="-7"/>
        </w:rPr>
        <w:t xml:space="preserve"> </w:t>
      </w:r>
      <w:r>
        <w:t>названных</w:t>
      </w:r>
      <w:r>
        <w:rPr>
          <w:spacing w:val="-4"/>
        </w:rPr>
        <w:t xml:space="preserve"> </w:t>
      </w:r>
      <w:r>
        <w:t>требований</w:t>
      </w:r>
      <w:r>
        <w:rPr>
          <w:spacing w:val="-3"/>
        </w:rPr>
        <w:t xml:space="preserve"> </w:t>
      </w:r>
      <w:r>
        <w:rPr>
          <w:spacing w:val="-2"/>
        </w:rPr>
        <w:t>является</w:t>
      </w:r>
    </w:p>
    <w:p w14:paraId="4E317236">
      <w:pPr>
        <w:pStyle w:val="8"/>
        <w:spacing w:line="274" w:lineRule="exact"/>
        <w:jc w:val="left"/>
      </w:pPr>
      <w:r>
        <w:t>комфортная</w:t>
      </w:r>
      <w:r>
        <w:rPr>
          <w:spacing w:val="-7"/>
        </w:rPr>
        <w:t xml:space="preserve"> </w:t>
      </w:r>
      <w:r>
        <w:t>развивающая</w:t>
      </w:r>
      <w:r>
        <w:rPr>
          <w:spacing w:val="-7"/>
        </w:rPr>
        <w:t xml:space="preserve"> </w:t>
      </w:r>
      <w:r>
        <w:t>среда</w:t>
      </w:r>
      <w:r>
        <w:rPr>
          <w:spacing w:val="-8"/>
        </w:rPr>
        <w:t xml:space="preserve"> </w:t>
      </w:r>
      <w:r>
        <w:t>МАОУ</w:t>
      </w:r>
      <w:r>
        <w:rPr>
          <w:spacing w:val="-5"/>
        </w:rPr>
        <w:t xml:space="preserve"> </w:t>
      </w:r>
      <w:r>
        <w:t>«СОШ№</w:t>
      </w:r>
      <w:r>
        <w:rPr>
          <w:rFonts w:hint="default"/>
          <w:lang w:val="ru-RU"/>
        </w:rPr>
        <w:t xml:space="preserve">19» городского округа </w:t>
      </w:r>
      <w:r>
        <w:rPr>
          <w:spacing w:val="-12"/>
        </w:rPr>
        <w:t xml:space="preserve"> </w:t>
      </w:r>
      <w:r>
        <w:t>г.Стерлитамак</w:t>
      </w:r>
      <w:r>
        <w:rPr>
          <w:spacing w:val="-10"/>
        </w:rPr>
        <w:t xml:space="preserve"> </w:t>
      </w:r>
      <w:r>
        <w:t>РБ</w:t>
      </w:r>
      <w:r>
        <w:rPr>
          <w:spacing w:val="-13"/>
        </w:rPr>
        <w:t xml:space="preserve"> </w:t>
      </w:r>
      <w:r>
        <w:rPr>
          <w:spacing w:val="-10"/>
        </w:rPr>
        <w:t>:</w:t>
      </w:r>
    </w:p>
    <w:p w14:paraId="27EA3084">
      <w:pPr>
        <w:pStyle w:val="8"/>
        <w:spacing w:before="12" w:line="235" w:lineRule="auto"/>
        <w:ind w:right="885" w:firstLine="563"/>
        <w:jc w:val="left"/>
      </w:pPr>
      <w:r>
        <w:rPr>
          <w:rFonts w:ascii="Symbol" w:hAnsi="Symbol"/>
        </w:rPr>
        <w:t></w:t>
      </w:r>
      <w:r>
        <w:t>обеспечивающая</w:t>
      </w:r>
      <w:r>
        <w:rPr>
          <w:spacing w:val="36"/>
        </w:rPr>
        <w:t xml:space="preserve"> </w:t>
      </w:r>
      <w:r>
        <w:t>высокое</w:t>
      </w:r>
      <w:r>
        <w:rPr>
          <w:spacing w:val="36"/>
        </w:rPr>
        <w:t xml:space="preserve"> </w:t>
      </w:r>
      <w:r>
        <w:t>качество</w:t>
      </w:r>
      <w:r>
        <w:rPr>
          <w:spacing w:val="36"/>
        </w:rPr>
        <w:t xml:space="preserve"> </w:t>
      </w:r>
      <w:r>
        <w:t>образования,</w:t>
      </w:r>
      <w:r>
        <w:rPr>
          <w:spacing w:val="36"/>
        </w:rPr>
        <w:t xml:space="preserve"> </w:t>
      </w:r>
      <w:r>
        <w:t>его</w:t>
      </w:r>
      <w:r>
        <w:rPr>
          <w:spacing w:val="36"/>
        </w:rPr>
        <w:t xml:space="preserve"> </w:t>
      </w:r>
      <w:r>
        <w:t>доступность,</w:t>
      </w:r>
      <w:r>
        <w:rPr>
          <w:spacing w:val="36"/>
        </w:rPr>
        <w:t xml:space="preserve"> </w:t>
      </w:r>
      <w:r>
        <w:t>открытость</w:t>
      </w:r>
      <w:r>
        <w:rPr>
          <w:spacing w:val="36"/>
        </w:rPr>
        <w:t xml:space="preserve"> </w:t>
      </w:r>
      <w:r>
        <w:t>и привлекательность для обучающихся, их родителей (законных представителей),;</w:t>
      </w:r>
    </w:p>
    <w:p w14:paraId="25F2A8E1">
      <w:pPr>
        <w:pStyle w:val="8"/>
        <w:tabs>
          <w:tab w:val="left" w:pos="3869"/>
          <w:tab w:val="left" w:pos="4858"/>
          <w:tab w:val="left" w:pos="5271"/>
          <w:tab w:val="left" w:pos="6723"/>
          <w:tab w:val="left" w:pos="8365"/>
          <w:tab w:val="left" w:pos="10499"/>
        </w:tabs>
        <w:spacing w:before="7" w:line="235" w:lineRule="auto"/>
        <w:ind w:right="855" w:firstLine="563"/>
        <w:jc w:val="left"/>
      </w:pPr>
      <w:r>
        <w:rPr>
          <w:rFonts w:ascii="Symbol" w:hAnsi="Symbol"/>
          <w:spacing w:val="-2"/>
        </w:rPr>
        <w:t></w:t>
      </w:r>
      <w:r>
        <w:rPr>
          <w:spacing w:val="-2"/>
        </w:rPr>
        <w:t>гарантирующая</w:t>
      </w:r>
      <w:r>
        <w:tab/>
      </w:r>
      <w:r>
        <w:rPr>
          <w:spacing w:val="-2"/>
        </w:rPr>
        <w:t>охрану</w:t>
      </w:r>
      <w:r>
        <w:tab/>
      </w:r>
      <w:r>
        <w:rPr>
          <w:spacing w:val="-10"/>
        </w:rPr>
        <w:t>и</w:t>
      </w:r>
      <w:r>
        <w:tab/>
      </w:r>
      <w:r>
        <w:rPr>
          <w:spacing w:val="-2"/>
        </w:rPr>
        <w:t>укрепление</w:t>
      </w:r>
      <w:r>
        <w:tab/>
      </w:r>
      <w:r>
        <w:rPr>
          <w:spacing w:val="-2"/>
        </w:rPr>
        <w:t>физического,</w:t>
      </w:r>
      <w:r>
        <w:tab/>
      </w:r>
      <w:r>
        <w:rPr>
          <w:spacing w:val="-2"/>
        </w:rPr>
        <w:t>психологического</w:t>
      </w:r>
      <w:r>
        <w:tab/>
      </w:r>
      <w:r>
        <w:rPr>
          <w:spacing w:val="-10"/>
        </w:rPr>
        <w:t xml:space="preserve">и </w:t>
      </w:r>
      <w:r>
        <w:t>социального здоровья обучающихся;</w:t>
      </w:r>
    </w:p>
    <w:p w14:paraId="3C1BADDF">
      <w:pPr>
        <w:pStyle w:val="8"/>
        <w:spacing w:before="11" w:line="235" w:lineRule="auto"/>
        <w:ind w:right="885" w:firstLine="563"/>
        <w:jc w:val="left"/>
      </w:pPr>
      <w:r>
        <w:rPr>
          <w:rFonts w:ascii="Symbol" w:hAnsi="Symbol"/>
        </w:rPr>
        <w:t></w:t>
      </w:r>
      <w:r>
        <w:t>являющаяся</w:t>
      </w:r>
      <w:r>
        <w:rPr>
          <w:spacing w:val="80"/>
        </w:rPr>
        <w:t xml:space="preserve"> </w:t>
      </w:r>
      <w:r>
        <w:t>комфортной</w:t>
      </w:r>
      <w:r>
        <w:rPr>
          <w:spacing w:val="80"/>
        </w:rPr>
        <w:t xml:space="preserve"> </w:t>
      </w:r>
      <w:r>
        <w:t>по</w:t>
      </w:r>
      <w:r>
        <w:rPr>
          <w:spacing w:val="80"/>
        </w:rPr>
        <w:t xml:space="preserve"> </w:t>
      </w:r>
      <w:r>
        <w:t>отношению</w:t>
      </w:r>
      <w:r>
        <w:rPr>
          <w:spacing w:val="80"/>
        </w:rPr>
        <w:t xml:space="preserve"> </w:t>
      </w:r>
      <w:r>
        <w:t>к</w:t>
      </w:r>
      <w:r>
        <w:rPr>
          <w:spacing w:val="80"/>
        </w:rPr>
        <w:t xml:space="preserve"> </w:t>
      </w:r>
      <w:r>
        <w:t>обучающимся</w:t>
      </w:r>
      <w:r>
        <w:rPr>
          <w:spacing w:val="80"/>
        </w:rPr>
        <w:t xml:space="preserve"> </w:t>
      </w:r>
      <w:r>
        <w:t>и</w:t>
      </w:r>
      <w:r>
        <w:rPr>
          <w:spacing w:val="80"/>
        </w:rPr>
        <w:t xml:space="preserve"> </w:t>
      </w:r>
      <w:r>
        <w:t xml:space="preserve">педагогическим </w:t>
      </w:r>
      <w:r>
        <w:rPr>
          <w:spacing w:val="-2"/>
        </w:rPr>
        <w:t>работникам.</w:t>
      </w:r>
    </w:p>
    <w:p w14:paraId="0AB41B7C">
      <w:pPr>
        <w:pStyle w:val="8"/>
        <w:spacing w:before="1"/>
        <w:ind w:right="844" w:firstLine="563"/>
      </w:pPr>
      <w:r>
        <w:t>В целях обеспечения реализации ООП НОО в МАОУ «СОШ№</w:t>
      </w:r>
      <w:r>
        <w:rPr>
          <w:rFonts w:hint="default"/>
          <w:lang w:val="ru-RU"/>
        </w:rPr>
        <w:t>19</w:t>
      </w:r>
      <w:r>
        <w:t>»</w:t>
      </w:r>
      <w:r>
        <w:rPr>
          <w:rFonts w:hint="default"/>
          <w:lang w:val="ru-RU"/>
        </w:rPr>
        <w:t xml:space="preserve"> городского округа </w:t>
      </w:r>
      <w:r>
        <w:t xml:space="preserve"> г.Стерлитамак РБ для участников образовательных отношений созданы условия, обеспечивающие возможность:</w:t>
      </w:r>
    </w:p>
    <w:p w14:paraId="3151B394">
      <w:pPr>
        <w:pStyle w:val="8"/>
        <w:spacing w:before="5" w:line="293" w:lineRule="exact"/>
        <w:ind w:left="1841"/>
      </w:pPr>
      <w:r>
        <w:rPr>
          <w:rFonts w:ascii="Symbol" w:hAnsi="Symbol"/>
        </w:rPr>
        <w:t></w:t>
      </w:r>
      <w:r>
        <w:t>достижения</w:t>
      </w:r>
      <w:r>
        <w:rPr>
          <w:spacing w:val="-10"/>
        </w:rPr>
        <w:t xml:space="preserve"> </w:t>
      </w:r>
      <w:r>
        <w:t>планируемых</w:t>
      </w:r>
      <w:r>
        <w:rPr>
          <w:spacing w:val="-5"/>
        </w:rPr>
        <w:t xml:space="preserve"> </w:t>
      </w:r>
      <w:r>
        <w:t>результатов</w:t>
      </w:r>
      <w:r>
        <w:rPr>
          <w:spacing w:val="46"/>
        </w:rPr>
        <w:t xml:space="preserve"> </w:t>
      </w:r>
      <w:r>
        <w:t>освоения</w:t>
      </w:r>
      <w:r>
        <w:rPr>
          <w:spacing w:val="-4"/>
        </w:rPr>
        <w:t xml:space="preserve"> </w:t>
      </w:r>
      <w:r>
        <w:t>ООП</w:t>
      </w:r>
      <w:r>
        <w:rPr>
          <w:spacing w:val="-4"/>
        </w:rPr>
        <w:t xml:space="preserve"> </w:t>
      </w:r>
      <w:r>
        <w:t>НОО</w:t>
      </w:r>
      <w:r>
        <w:rPr>
          <w:spacing w:val="-4"/>
        </w:rPr>
        <w:t xml:space="preserve"> </w:t>
      </w:r>
      <w:r>
        <w:t>всеми</w:t>
      </w:r>
      <w:r>
        <w:rPr>
          <w:spacing w:val="-7"/>
        </w:rPr>
        <w:t xml:space="preserve"> </w:t>
      </w:r>
      <w:r>
        <w:rPr>
          <w:spacing w:val="-2"/>
        </w:rPr>
        <w:t>обучающимися;</w:t>
      </w:r>
    </w:p>
    <w:p w14:paraId="43028CFC">
      <w:pPr>
        <w:pStyle w:val="8"/>
        <w:ind w:right="852" w:firstLine="563"/>
      </w:pPr>
      <w:r>
        <w:rPr>
          <w:rFonts w:ascii="Symbol" w:hAnsi="Symbol"/>
        </w:rPr>
        <w:t></w:t>
      </w: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r>
        <w:rPr>
          <w:color w:val="333333"/>
        </w:rPr>
        <w:t>;</w:t>
      </w:r>
    </w:p>
    <w:p w14:paraId="2F8C02CA">
      <w:pPr>
        <w:pStyle w:val="8"/>
        <w:ind w:right="853" w:firstLine="563"/>
      </w:pPr>
      <w:r>
        <w:rPr>
          <w:rFonts w:ascii="Symbol" w:hAnsi="Symbol"/>
        </w:rPr>
        <w:t></w:t>
      </w: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w:t>
      </w:r>
    </w:p>
    <w:p w14:paraId="7E6EF7DD">
      <w:pPr>
        <w:pStyle w:val="8"/>
        <w:spacing w:before="2" w:line="237" w:lineRule="auto"/>
        <w:ind w:right="845" w:firstLine="563"/>
      </w:pPr>
      <w:r>
        <w:rPr>
          <w:rFonts w:ascii="Symbol" w:hAnsi="Symbol"/>
        </w:rPr>
        <w:t></w:t>
      </w:r>
      <w:r>
        <w:t xml:space="preserve">работы с одаренными детьми, организации интеллектуальных и творческих соревнований, научно-технического творчества и проектно-исследовательской </w:t>
      </w:r>
      <w:r>
        <w:rPr>
          <w:spacing w:val="-2"/>
        </w:rPr>
        <w:t>деятельности;</w:t>
      </w:r>
    </w:p>
    <w:p w14:paraId="62B84C4E">
      <w:pPr>
        <w:pStyle w:val="8"/>
        <w:spacing w:before="2" w:line="237" w:lineRule="auto"/>
        <w:ind w:right="858" w:firstLine="563"/>
      </w:pPr>
      <w:r>
        <w:rPr>
          <w:rFonts w:ascii="Symbol" w:hAnsi="Symbol"/>
        </w:rPr>
        <w:t></w:t>
      </w:r>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1AE6E70F">
      <w:pPr>
        <w:pStyle w:val="8"/>
        <w:spacing w:before="7"/>
        <w:ind w:right="840" w:firstLine="563"/>
      </w:pPr>
      <w:r>
        <w:rPr>
          <w:rFonts w:ascii="Symbol" w:hAnsi="Symbol"/>
        </w:rPr>
        <w:t></w:t>
      </w:r>
      <w:r>
        <w:t>участия обучающихся, их родителей (законных представителей) и педагогических работников в разработке ООП НОО, проектировании и развитии в МАОУ «СОШ №</w:t>
      </w:r>
      <w:r>
        <w:rPr>
          <w:rFonts w:hint="default"/>
          <w:lang w:val="ru-RU"/>
        </w:rPr>
        <w:t>19</w:t>
      </w:r>
      <w:r>
        <w:t>»</w:t>
      </w:r>
      <w:r>
        <w:rPr>
          <w:rFonts w:hint="default"/>
          <w:lang w:val="ru-RU"/>
        </w:rPr>
        <w:t xml:space="preserve"> городского округа </w:t>
      </w:r>
      <w:r>
        <w:t xml:space="preserve"> г. Стерлитамак РБ социальной среды, а также в разработке и реализации индивидуальных учебных планов;</w:t>
      </w:r>
    </w:p>
    <w:p w14:paraId="5595DE0B">
      <w:pPr>
        <w:pStyle w:val="8"/>
        <w:ind w:right="847" w:firstLine="563"/>
      </w:pPr>
      <w:r>
        <w:rPr>
          <w:rFonts w:ascii="Symbol" w:hAnsi="Symbol"/>
        </w:rPr>
        <w:t></w:t>
      </w:r>
      <w:r>
        <w:t>эффективного использования времени, отведенного на реализацию части ООП НОО, формируемой участниками образовательных отношений, в соответствии с</w:t>
      </w:r>
      <w:r>
        <w:rPr>
          <w:spacing w:val="40"/>
        </w:rPr>
        <w:t xml:space="preserve"> </w:t>
      </w:r>
      <w:r>
        <w:t>запросами обучающихся и их родителей (законных представителей), особенностями развития и возможностями обучающихся спецификой в МАОУ «СОШ№</w:t>
      </w:r>
      <w:r>
        <w:rPr>
          <w:rFonts w:hint="default"/>
          <w:lang w:val="ru-RU"/>
        </w:rPr>
        <w:t>19</w:t>
      </w:r>
      <w:r>
        <w:t xml:space="preserve">» </w:t>
      </w:r>
      <w:r>
        <w:rPr>
          <w:lang w:val="ru-RU"/>
        </w:rPr>
        <w:t>городского</w:t>
      </w:r>
      <w:r>
        <w:rPr>
          <w:rFonts w:hint="default"/>
          <w:lang w:val="ru-RU"/>
        </w:rPr>
        <w:t xml:space="preserve"> округа </w:t>
      </w:r>
      <w:r>
        <w:t>г. Стерлитамак РБ и с учетом особенностей Республики Башкортостан</w:t>
      </w:r>
      <w:r>
        <w:rPr>
          <w:spacing w:val="40"/>
        </w:rPr>
        <w:t xml:space="preserve"> </w:t>
      </w:r>
      <w:r>
        <w:t>и города Стерлитамак;</w:t>
      </w:r>
    </w:p>
    <w:p w14:paraId="430682E3">
      <w:pPr>
        <w:pStyle w:val="8"/>
        <w:spacing w:before="90" w:line="237" w:lineRule="auto"/>
        <w:ind w:right="857"/>
      </w:pPr>
      <w:r>
        <w:rPr>
          <w:rFonts w:ascii="Symbol" w:hAnsi="Symbol"/>
        </w:rPr>
        <w:t></w:t>
      </w:r>
      <w:r>
        <w:t>использования в образовательной деятельности современных образовательных и информационных технологий;</w:t>
      </w:r>
    </w:p>
    <w:p w14:paraId="03EDA3A4">
      <w:pPr>
        <w:pStyle w:val="8"/>
        <w:spacing w:before="4" w:line="237" w:lineRule="auto"/>
        <w:ind w:right="852" w:firstLine="563"/>
      </w:pPr>
      <w:r>
        <w:rPr>
          <w:rFonts w:ascii="Symbol" w:hAnsi="Symbol"/>
        </w:rPr>
        <w:t></w:t>
      </w:r>
      <w:r>
        <w:t>эффективной самостоятельной работы обучающихся при поддержке</w:t>
      </w:r>
      <w:r>
        <w:rPr>
          <w:spacing w:val="40"/>
        </w:rPr>
        <w:t xml:space="preserve"> </w:t>
      </w:r>
      <w:r>
        <w:t>педагогических работников;</w:t>
      </w:r>
    </w:p>
    <w:p w14:paraId="1ED95E7C">
      <w:pPr>
        <w:pStyle w:val="8"/>
        <w:spacing w:before="5" w:line="237" w:lineRule="auto"/>
        <w:ind w:right="854" w:firstLine="563"/>
      </w:pPr>
      <w:r>
        <w:rPr>
          <w:rFonts w:ascii="Symbol" w:hAnsi="Symbol"/>
        </w:rPr>
        <w:t></w:t>
      </w:r>
      <w:r>
        <w:t xml:space="preserve">включения обучающихся в процессы понимания и преобразования внешкольной социальной среды города Стерлитамак для приобретения опыта реального управления и </w:t>
      </w:r>
      <w:r>
        <w:rPr>
          <w:spacing w:val="-2"/>
        </w:rPr>
        <w:t>действия;</w:t>
      </w:r>
    </w:p>
    <w:p w14:paraId="294E3205">
      <w:pPr>
        <w:pStyle w:val="8"/>
        <w:spacing w:before="5"/>
        <w:ind w:right="847" w:firstLine="563"/>
      </w:pPr>
      <w:r>
        <w:rPr>
          <w:rFonts w:ascii="Symbol" w:hAnsi="Symbol"/>
        </w:rPr>
        <w:t></w:t>
      </w:r>
      <w:r>
        <w:t>обновления содержания ООП НОО</w:t>
      </w:r>
      <w:r>
        <w:rPr>
          <w:spacing w:val="40"/>
        </w:rPr>
        <w:t xml:space="preserve"> </w:t>
      </w:r>
      <w:r>
        <w:t>и технологий ее реализации в соответствии с динамикой развития системы образования, изученных запросов детей и их родителей (законных представителей) по формированию учебного плана, а также с учетом особенностей Республики Башкортостан;</w:t>
      </w:r>
    </w:p>
    <w:p w14:paraId="43820BEA">
      <w:pPr>
        <w:pStyle w:val="8"/>
        <w:spacing w:line="293" w:lineRule="exact"/>
        <w:ind w:left="1838"/>
      </w:pPr>
      <w:r>
        <w:rPr>
          <w:rFonts w:ascii="Symbol" w:hAnsi="Symbol"/>
        </w:rPr>
        <w:t></w:t>
      </w:r>
      <w:r>
        <w:t>эффективного</w:t>
      </w:r>
      <w:r>
        <w:rPr>
          <w:spacing w:val="46"/>
        </w:rPr>
        <w:t xml:space="preserve"> </w:t>
      </w:r>
      <w:r>
        <w:t>управления</w:t>
      </w:r>
      <w:r>
        <w:rPr>
          <w:spacing w:val="43"/>
        </w:rPr>
        <w:t xml:space="preserve"> </w:t>
      </w:r>
      <w:r>
        <w:t>МАОУ</w:t>
      </w:r>
      <w:r>
        <w:rPr>
          <w:spacing w:val="49"/>
        </w:rPr>
        <w:t xml:space="preserve"> </w:t>
      </w:r>
      <w:r>
        <w:t>«СОШ№</w:t>
      </w:r>
      <w:r>
        <w:rPr>
          <w:rFonts w:hint="default"/>
          <w:lang w:val="ru-RU"/>
        </w:rPr>
        <w:t>19</w:t>
      </w:r>
      <w:r>
        <w:t>»</w:t>
      </w:r>
      <w:r>
        <w:rPr>
          <w:spacing w:val="41"/>
        </w:rPr>
        <w:t xml:space="preserve"> </w:t>
      </w:r>
      <w:r>
        <w:rPr>
          <w:spacing w:val="41"/>
          <w:lang w:val="ru-RU"/>
        </w:rPr>
        <w:t>городского</w:t>
      </w:r>
      <w:r>
        <w:rPr>
          <w:rFonts w:hint="default"/>
          <w:spacing w:val="41"/>
          <w:lang w:val="ru-RU"/>
        </w:rPr>
        <w:t xml:space="preserve"> округа </w:t>
      </w:r>
      <w:r>
        <w:t>г.</w:t>
      </w:r>
      <w:r>
        <w:rPr>
          <w:spacing w:val="44"/>
        </w:rPr>
        <w:t xml:space="preserve"> </w:t>
      </w:r>
      <w:r>
        <w:rPr>
          <w:spacing w:val="-2"/>
        </w:rPr>
        <w:t>Стерлитамак</w:t>
      </w:r>
    </w:p>
    <w:p w14:paraId="06FA088D">
      <w:pPr>
        <w:pStyle w:val="8"/>
        <w:spacing w:after="0" w:line="293" w:lineRule="exact"/>
        <w:sectPr>
          <w:pgSz w:w="11920" w:h="16850"/>
          <w:pgMar w:top="960" w:right="0" w:bottom="1460" w:left="425" w:header="0" w:footer="1237" w:gutter="0"/>
          <w:cols w:space="720" w:num="1"/>
        </w:sectPr>
      </w:pPr>
    </w:p>
    <w:p w14:paraId="79FED2B7">
      <w:pPr>
        <w:pStyle w:val="8"/>
        <w:spacing w:before="70"/>
        <w:ind w:right="842"/>
      </w:pPr>
      <w:r>
        <w:t xml:space="preserve">РБ, с использованием информационно-коммуникационных технологий, а также современных механизмов финансирования представленных в разделе «Требования к финансовым условиям реализации образовательной программы начального общего </w:t>
      </w:r>
      <w:r>
        <w:rPr>
          <w:spacing w:val="-2"/>
        </w:rPr>
        <w:t>образования».</w:t>
      </w:r>
    </w:p>
    <w:p w14:paraId="162C4F3F">
      <w:pPr>
        <w:pStyle w:val="8"/>
        <w:spacing w:before="8"/>
        <w:ind w:left="0"/>
        <w:jc w:val="left"/>
      </w:pPr>
    </w:p>
    <w:p w14:paraId="70D4D4EC">
      <w:pPr>
        <w:pStyle w:val="2"/>
        <w:numPr>
          <w:numId w:val="0"/>
        </w:numPr>
        <w:tabs>
          <w:tab w:val="left" w:pos="2662"/>
        </w:tabs>
        <w:spacing w:before="0" w:after="0" w:line="240" w:lineRule="auto"/>
        <w:ind w:left="2124" w:leftChars="0" w:right="0" w:rightChars="0"/>
        <w:jc w:val="left"/>
      </w:pPr>
      <w:r>
        <w:rPr>
          <w:rFonts w:hint="default"/>
          <w:lang w:val="ru-RU"/>
        </w:rPr>
        <w:t xml:space="preserve">3.3.1. </w:t>
      </w:r>
      <w:r>
        <w:t>ИНФОРМАЦИОННО-МЕТОДИЧЕСКИЕ</w:t>
      </w:r>
      <w:r>
        <w:rPr>
          <w:spacing w:val="-15"/>
        </w:rPr>
        <w:t xml:space="preserve"> </w:t>
      </w:r>
      <w:r>
        <w:t>УСЛОВИЯ</w:t>
      </w:r>
      <w:r>
        <w:rPr>
          <w:spacing w:val="-15"/>
        </w:rPr>
        <w:t xml:space="preserve"> </w:t>
      </w:r>
      <w:r>
        <w:rPr>
          <w:spacing w:val="-2"/>
        </w:rPr>
        <w:t>РЕАЛИЗАЦИИ</w:t>
      </w:r>
    </w:p>
    <w:p w14:paraId="5E3433AC">
      <w:pPr>
        <w:spacing w:before="0"/>
        <w:ind w:left="4803" w:right="0" w:firstLine="0"/>
        <w:jc w:val="left"/>
        <w:rPr>
          <w:b/>
          <w:sz w:val="24"/>
        </w:rPr>
      </w:pPr>
      <w:r>
        <w:rPr>
          <w:b/>
          <w:sz w:val="24"/>
        </w:rPr>
        <w:t>ПРОГРАММЫ</w:t>
      </w:r>
      <w:r>
        <w:rPr>
          <w:b/>
          <w:spacing w:val="-5"/>
          <w:sz w:val="24"/>
        </w:rPr>
        <w:t xml:space="preserve"> НОО</w:t>
      </w:r>
    </w:p>
    <w:p w14:paraId="71A3D758">
      <w:pPr>
        <w:pStyle w:val="4"/>
        <w:spacing w:before="2" w:line="274" w:lineRule="exact"/>
        <w:ind w:left="998"/>
        <w:jc w:val="center"/>
        <w:rPr>
          <w:i w:val="0"/>
          <w:iCs w:val="0"/>
        </w:rPr>
      </w:pPr>
      <w:r>
        <w:rPr>
          <w:i w:val="0"/>
          <w:iCs w:val="0"/>
          <w:spacing w:val="-2"/>
        </w:rPr>
        <w:t>Информационно-образовательная</w:t>
      </w:r>
      <w:r>
        <w:rPr>
          <w:i w:val="0"/>
          <w:iCs w:val="0"/>
          <w:spacing w:val="29"/>
        </w:rPr>
        <w:t xml:space="preserve"> </w:t>
      </w:r>
      <w:r>
        <w:rPr>
          <w:i w:val="0"/>
          <w:iCs w:val="0"/>
          <w:spacing w:val="-4"/>
        </w:rPr>
        <w:t>среда</w:t>
      </w:r>
    </w:p>
    <w:p w14:paraId="4D9F9A71">
      <w:pPr>
        <w:spacing w:before="0" w:line="271" w:lineRule="exact"/>
        <w:ind w:left="992" w:right="0" w:firstLine="0"/>
        <w:jc w:val="center"/>
        <w:rPr>
          <w:b/>
          <w:i w:val="0"/>
          <w:iCs w:val="0"/>
          <w:sz w:val="24"/>
        </w:rPr>
      </w:pPr>
      <w:r>
        <w:rPr>
          <w:b/>
          <w:i w:val="0"/>
          <w:iCs w:val="0"/>
          <w:sz w:val="24"/>
        </w:rPr>
        <w:t>МАОУ</w:t>
      </w:r>
      <w:r>
        <w:rPr>
          <w:b/>
          <w:i w:val="0"/>
          <w:iCs w:val="0"/>
          <w:spacing w:val="-10"/>
          <w:sz w:val="24"/>
        </w:rPr>
        <w:t xml:space="preserve"> </w:t>
      </w:r>
      <w:r>
        <w:rPr>
          <w:b/>
          <w:i w:val="0"/>
          <w:iCs w:val="0"/>
          <w:sz w:val="24"/>
        </w:rPr>
        <w:t>«</w:t>
      </w:r>
      <w:r>
        <w:rPr>
          <w:i w:val="0"/>
          <w:iCs w:val="0"/>
          <w:sz w:val="24"/>
        </w:rPr>
        <w:t>СОШ№</w:t>
      </w:r>
      <w:r>
        <w:rPr>
          <w:rFonts w:hint="default"/>
          <w:i w:val="0"/>
          <w:iCs w:val="0"/>
          <w:sz w:val="24"/>
          <w:lang w:val="ru-RU"/>
        </w:rPr>
        <w:t>19</w:t>
      </w:r>
      <w:r>
        <w:rPr>
          <w:b/>
          <w:i w:val="0"/>
          <w:iCs w:val="0"/>
          <w:sz w:val="24"/>
        </w:rPr>
        <w:t>»</w:t>
      </w:r>
      <w:r>
        <w:rPr>
          <w:b/>
          <w:i w:val="0"/>
          <w:iCs w:val="0"/>
          <w:spacing w:val="-7"/>
          <w:sz w:val="24"/>
        </w:rPr>
        <w:t xml:space="preserve"> </w:t>
      </w:r>
      <w:r>
        <w:rPr>
          <w:b/>
          <w:i w:val="0"/>
          <w:iCs w:val="0"/>
          <w:spacing w:val="-7"/>
          <w:sz w:val="24"/>
          <w:lang w:val="ru-RU"/>
        </w:rPr>
        <w:t>городского</w:t>
      </w:r>
      <w:r>
        <w:rPr>
          <w:rFonts w:hint="default"/>
          <w:b/>
          <w:i w:val="0"/>
          <w:iCs w:val="0"/>
          <w:spacing w:val="-7"/>
          <w:sz w:val="24"/>
          <w:lang w:val="ru-RU"/>
        </w:rPr>
        <w:t xml:space="preserve"> округа </w:t>
      </w:r>
      <w:r>
        <w:rPr>
          <w:b/>
          <w:i w:val="0"/>
          <w:iCs w:val="0"/>
          <w:sz w:val="24"/>
        </w:rPr>
        <w:t>г.Стерлитамак</w:t>
      </w:r>
      <w:r>
        <w:rPr>
          <w:b/>
          <w:i w:val="0"/>
          <w:iCs w:val="0"/>
          <w:spacing w:val="-12"/>
          <w:sz w:val="24"/>
        </w:rPr>
        <w:t xml:space="preserve"> </w:t>
      </w:r>
      <w:r>
        <w:rPr>
          <w:b/>
          <w:i w:val="0"/>
          <w:iCs w:val="0"/>
          <w:spacing w:val="-5"/>
          <w:sz w:val="24"/>
        </w:rPr>
        <w:t>РБ</w:t>
      </w:r>
    </w:p>
    <w:p w14:paraId="3E63F5A6">
      <w:pPr>
        <w:pStyle w:val="8"/>
        <w:ind w:right="835" w:firstLine="563"/>
      </w:pPr>
      <w: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w:t>
      </w:r>
      <w:r>
        <w:rPr>
          <w:spacing w:val="-2"/>
        </w:rPr>
        <w:t xml:space="preserve"> </w:t>
      </w:r>
      <w:r>
        <w:t>ресурсов,</w:t>
      </w:r>
      <w:r>
        <w:rPr>
          <w:spacing w:val="-1"/>
        </w:rPr>
        <w:t xml:space="preserve"> </w:t>
      </w:r>
      <w:r>
        <w:t>современных</w:t>
      </w:r>
      <w:r>
        <w:rPr>
          <w:spacing w:val="-2"/>
        </w:rPr>
        <w:t xml:space="preserve"> </w:t>
      </w:r>
      <w: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6D270006">
      <w:pPr>
        <w:pStyle w:val="8"/>
        <w:spacing w:before="3" w:line="275" w:lineRule="exact"/>
        <w:ind w:left="1841"/>
        <w:jc w:val="left"/>
      </w:pPr>
      <w:r>
        <w:t>Основными</w:t>
      </w:r>
      <w:r>
        <w:rPr>
          <w:spacing w:val="-5"/>
        </w:rPr>
        <w:t xml:space="preserve"> </w:t>
      </w:r>
      <w:r>
        <w:t>элементами</w:t>
      </w:r>
      <w:r>
        <w:rPr>
          <w:spacing w:val="-4"/>
        </w:rPr>
        <w:t xml:space="preserve"> </w:t>
      </w:r>
      <w:r>
        <w:t>ИОС</w:t>
      </w:r>
      <w:r>
        <w:rPr>
          <w:spacing w:val="-7"/>
        </w:rPr>
        <w:t xml:space="preserve"> </w:t>
      </w:r>
      <w:r>
        <w:rPr>
          <w:spacing w:val="-2"/>
        </w:rPr>
        <w:t>являются:</w:t>
      </w:r>
    </w:p>
    <w:p w14:paraId="127D6344">
      <w:pPr>
        <w:pStyle w:val="12"/>
        <w:numPr>
          <w:ilvl w:val="0"/>
          <w:numId w:val="125"/>
        </w:numPr>
        <w:tabs>
          <w:tab w:val="left" w:pos="2407"/>
        </w:tabs>
        <w:spacing w:before="0" w:after="0" w:line="275" w:lineRule="exact"/>
        <w:ind w:left="2407" w:right="0" w:hanging="566"/>
        <w:jc w:val="left"/>
        <w:rPr>
          <w:sz w:val="24"/>
        </w:rPr>
      </w:pPr>
      <w:r>
        <w:rPr>
          <w:sz w:val="24"/>
        </w:rPr>
        <w:t>информационно­образовательные</w:t>
      </w:r>
      <w:r>
        <w:rPr>
          <w:spacing w:val="-17"/>
          <w:sz w:val="24"/>
        </w:rPr>
        <w:t xml:space="preserve"> </w:t>
      </w:r>
      <w:r>
        <w:rPr>
          <w:sz w:val="24"/>
        </w:rPr>
        <w:t>ресурсы</w:t>
      </w:r>
      <w:r>
        <w:rPr>
          <w:spacing w:val="-10"/>
          <w:sz w:val="24"/>
        </w:rPr>
        <w:t xml:space="preserve"> </w:t>
      </w:r>
      <w:r>
        <w:rPr>
          <w:sz w:val="24"/>
        </w:rPr>
        <w:t>в</w:t>
      </w:r>
      <w:r>
        <w:rPr>
          <w:spacing w:val="-8"/>
          <w:sz w:val="24"/>
        </w:rPr>
        <w:t xml:space="preserve"> </w:t>
      </w:r>
      <w:r>
        <w:rPr>
          <w:sz w:val="24"/>
        </w:rPr>
        <w:t>виде</w:t>
      </w:r>
      <w:r>
        <w:rPr>
          <w:spacing w:val="-9"/>
          <w:sz w:val="24"/>
        </w:rPr>
        <w:t xml:space="preserve"> </w:t>
      </w:r>
      <w:r>
        <w:rPr>
          <w:sz w:val="24"/>
        </w:rPr>
        <w:t>печатной</w:t>
      </w:r>
      <w:r>
        <w:rPr>
          <w:spacing w:val="-10"/>
          <w:sz w:val="24"/>
        </w:rPr>
        <w:t xml:space="preserve"> </w:t>
      </w:r>
      <w:r>
        <w:rPr>
          <w:spacing w:val="-2"/>
          <w:sz w:val="24"/>
        </w:rPr>
        <w:t>продукции;</w:t>
      </w:r>
    </w:p>
    <w:p w14:paraId="3B8EAABE">
      <w:pPr>
        <w:pStyle w:val="12"/>
        <w:numPr>
          <w:ilvl w:val="0"/>
          <w:numId w:val="125"/>
        </w:numPr>
        <w:tabs>
          <w:tab w:val="left" w:pos="2407"/>
        </w:tabs>
        <w:spacing w:before="3" w:after="0" w:line="275" w:lineRule="exact"/>
        <w:ind w:left="2407" w:right="0" w:hanging="566"/>
        <w:jc w:val="left"/>
        <w:rPr>
          <w:sz w:val="24"/>
        </w:rPr>
      </w:pPr>
      <w:r>
        <w:rPr>
          <w:sz w:val="24"/>
        </w:rPr>
        <w:t>информационно­образовательные</w:t>
      </w:r>
      <w:r>
        <w:rPr>
          <w:spacing w:val="-17"/>
          <w:sz w:val="24"/>
        </w:rPr>
        <w:t xml:space="preserve"> </w:t>
      </w:r>
      <w:r>
        <w:rPr>
          <w:sz w:val="24"/>
        </w:rPr>
        <w:t>ресурсы</w:t>
      </w:r>
      <w:r>
        <w:rPr>
          <w:spacing w:val="-11"/>
          <w:sz w:val="24"/>
        </w:rPr>
        <w:t xml:space="preserve"> </w:t>
      </w:r>
      <w:r>
        <w:rPr>
          <w:sz w:val="24"/>
        </w:rPr>
        <w:t>на</w:t>
      </w:r>
      <w:r>
        <w:rPr>
          <w:spacing w:val="-8"/>
          <w:sz w:val="24"/>
        </w:rPr>
        <w:t xml:space="preserve"> </w:t>
      </w:r>
      <w:r>
        <w:rPr>
          <w:sz w:val="24"/>
        </w:rPr>
        <w:t>сменных</w:t>
      </w:r>
      <w:r>
        <w:rPr>
          <w:spacing w:val="-15"/>
          <w:sz w:val="24"/>
        </w:rPr>
        <w:t xml:space="preserve"> </w:t>
      </w:r>
      <w:r>
        <w:rPr>
          <w:sz w:val="24"/>
        </w:rPr>
        <w:t>оптических</w:t>
      </w:r>
      <w:r>
        <w:rPr>
          <w:spacing w:val="-9"/>
          <w:sz w:val="24"/>
        </w:rPr>
        <w:t xml:space="preserve"> </w:t>
      </w:r>
      <w:r>
        <w:rPr>
          <w:spacing w:val="-2"/>
          <w:sz w:val="24"/>
        </w:rPr>
        <w:t>носителях;</w:t>
      </w:r>
    </w:p>
    <w:p w14:paraId="4652E603">
      <w:pPr>
        <w:pStyle w:val="12"/>
        <w:numPr>
          <w:ilvl w:val="0"/>
          <w:numId w:val="125"/>
        </w:numPr>
        <w:tabs>
          <w:tab w:val="left" w:pos="2407"/>
        </w:tabs>
        <w:spacing w:before="0" w:after="0" w:line="275" w:lineRule="exact"/>
        <w:ind w:left="2407" w:right="0" w:hanging="566"/>
        <w:jc w:val="left"/>
        <w:rPr>
          <w:sz w:val="24"/>
        </w:rPr>
      </w:pPr>
      <w:r>
        <w:rPr>
          <w:sz w:val="24"/>
        </w:rPr>
        <w:t>информационно­образовательные</w:t>
      </w:r>
      <w:r>
        <w:rPr>
          <w:spacing w:val="-17"/>
          <w:sz w:val="24"/>
        </w:rPr>
        <w:t xml:space="preserve"> </w:t>
      </w:r>
      <w:r>
        <w:rPr>
          <w:sz w:val="24"/>
        </w:rPr>
        <w:t>ресурсы</w:t>
      </w:r>
      <w:r>
        <w:rPr>
          <w:spacing w:val="-15"/>
          <w:sz w:val="24"/>
        </w:rPr>
        <w:t xml:space="preserve"> </w:t>
      </w:r>
      <w:r>
        <w:rPr>
          <w:sz w:val="24"/>
        </w:rPr>
        <w:t>сети</w:t>
      </w:r>
      <w:r>
        <w:rPr>
          <w:spacing w:val="-11"/>
          <w:sz w:val="24"/>
        </w:rPr>
        <w:t xml:space="preserve"> </w:t>
      </w:r>
      <w:r>
        <w:rPr>
          <w:spacing w:val="-2"/>
          <w:sz w:val="24"/>
        </w:rPr>
        <w:t>Интернет;</w:t>
      </w:r>
    </w:p>
    <w:p w14:paraId="45F813A1">
      <w:pPr>
        <w:pStyle w:val="12"/>
        <w:numPr>
          <w:ilvl w:val="0"/>
          <w:numId w:val="125"/>
        </w:numPr>
        <w:tabs>
          <w:tab w:val="left" w:pos="2407"/>
        </w:tabs>
        <w:spacing w:before="2" w:after="0" w:line="275" w:lineRule="exact"/>
        <w:ind w:left="2407" w:right="0" w:hanging="566"/>
        <w:jc w:val="left"/>
        <w:rPr>
          <w:sz w:val="24"/>
        </w:rPr>
      </w:pPr>
      <w:r>
        <w:rPr>
          <w:spacing w:val="-2"/>
          <w:sz w:val="24"/>
        </w:rPr>
        <w:t>вычислительная</w:t>
      </w:r>
      <w:r>
        <w:rPr>
          <w:spacing w:val="7"/>
          <w:sz w:val="24"/>
        </w:rPr>
        <w:t xml:space="preserve"> </w:t>
      </w:r>
      <w:r>
        <w:rPr>
          <w:spacing w:val="-2"/>
          <w:sz w:val="24"/>
        </w:rPr>
        <w:t>и</w:t>
      </w:r>
      <w:r>
        <w:rPr>
          <w:spacing w:val="12"/>
          <w:sz w:val="24"/>
        </w:rPr>
        <w:t xml:space="preserve"> </w:t>
      </w:r>
      <w:r>
        <w:rPr>
          <w:spacing w:val="-2"/>
          <w:sz w:val="24"/>
        </w:rPr>
        <w:t>информационно­телекоммуникационная</w:t>
      </w:r>
      <w:r>
        <w:rPr>
          <w:spacing w:val="23"/>
          <w:sz w:val="24"/>
        </w:rPr>
        <w:t xml:space="preserve"> </w:t>
      </w:r>
      <w:r>
        <w:rPr>
          <w:spacing w:val="-2"/>
          <w:sz w:val="24"/>
        </w:rPr>
        <w:t>инфраструктура;</w:t>
      </w:r>
    </w:p>
    <w:p w14:paraId="751361CC">
      <w:pPr>
        <w:pStyle w:val="12"/>
        <w:numPr>
          <w:ilvl w:val="0"/>
          <w:numId w:val="125"/>
        </w:numPr>
        <w:tabs>
          <w:tab w:val="left" w:pos="2403"/>
        </w:tabs>
        <w:spacing w:before="0" w:after="0" w:line="240" w:lineRule="auto"/>
        <w:ind w:left="1274" w:right="854" w:firstLine="563"/>
        <w:jc w:val="both"/>
        <w:rPr>
          <w:sz w:val="24"/>
        </w:rPr>
      </w:pPr>
      <w:r>
        <w:rPr>
          <w:sz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w:t>
      </w:r>
      <w:r>
        <w:rPr>
          <w:spacing w:val="40"/>
          <w:sz w:val="24"/>
        </w:rPr>
        <w:t xml:space="preserve"> </w:t>
      </w:r>
      <w:r>
        <w:rPr>
          <w:sz w:val="24"/>
        </w:rPr>
        <w:t>т.</w:t>
      </w:r>
      <w:r>
        <w:rPr>
          <w:spacing w:val="40"/>
          <w:sz w:val="24"/>
        </w:rPr>
        <w:t xml:space="preserve"> </w:t>
      </w:r>
      <w:r>
        <w:rPr>
          <w:sz w:val="24"/>
        </w:rPr>
        <w:t>д.).</w:t>
      </w:r>
    </w:p>
    <w:p w14:paraId="504C4B6B">
      <w:pPr>
        <w:pStyle w:val="8"/>
        <w:spacing w:before="2"/>
        <w:ind w:right="835" w:firstLine="563"/>
      </w:pPr>
      <w:r>
        <w:t>При реализации программы начального общего образования каждому</w:t>
      </w:r>
      <w:r>
        <w:rPr>
          <w:spacing w:val="40"/>
        </w:rPr>
        <w:t xml:space="preserve"> </w:t>
      </w:r>
      <w:r>
        <w:t>обучающемуся, родителям (законным представителям) несовершеннолетнего обучающегося в течение всего периода обучения открыт доступ к сайту МАОУ«</w:t>
      </w:r>
      <w:r>
        <w:rPr>
          <w:spacing w:val="40"/>
        </w:rPr>
        <w:t xml:space="preserve"> </w:t>
      </w:r>
      <w:r>
        <w:t>СОШ№</w:t>
      </w:r>
      <w:r>
        <w:rPr>
          <w:rFonts w:hint="default"/>
          <w:lang w:val="ru-RU"/>
        </w:rPr>
        <w:t>19</w:t>
      </w:r>
      <w:r>
        <w:t>»</w:t>
      </w:r>
      <w:r>
        <w:rPr>
          <w:rFonts w:hint="default"/>
          <w:lang w:val="ru-RU"/>
        </w:rPr>
        <w:t xml:space="preserve"> городского округа</w:t>
      </w:r>
      <w:r>
        <w:t xml:space="preserve"> г. Стерлитамак РБ  , к электронному журналу</w:t>
      </w:r>
      <w:r>
        <w:rPr>
          <w:rFonts w:hint="default"/>
          <w:lang w:val="ru-RU"/>
        </w:rPr>
        <w:t>.</w:t>
      </w:r>
      <w:r>
        <w:t xml:space="preserve"> </w:t>
      </w:r>
    </w:p>
    <w:p w14:paraId="30604065">
      <w:pPr>
        <w:pStyle w:val="8"/>
        <w:spacing w:before="2" w:line="275" w:lineRule="exact"/>
        <w:ind w:left="1903"/>
      </w:pPr>
      <w:r>
        <w:t>Это</w:t>
      </w:r>
      <w:r>
        <w:rPr>
          <w:spacing w:val="-5"/>
        </w:rPr>
        <w:t xml:space="preserve"> </w:t>
      </w:r>
      <w:r>
        <w:rPr>
          <w:spacing w:val="-2"/>
        </w:rPr>
        <w:t>обеспечивает:</w:t>
      </w:r>
    </w:p>
    <w:p w14:paraId="192ADF3F">
      <w:pPr>
        <w:pStyle w:val="8"/>
        <w:ind w:right="856" w:firstLine="563"/>
      </w:pPr>
      <w:r>
        <w:rPr>
          <w:rFonts w:ascii="Symbol" w:hAnsi="Symbol"/>
        </w:rPr>
        <w:t></w:t>
      </w:r>
      <w:r>
        <w:t xml:space="preserve">доступ к учебному плану на уровне начального общего образования,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w:t>
      </w:r>
      <w:r>
        <w:rPr>
          <w:spacing w:val="-2"/>
        </w:rPr>
        <w:t>промежуточной;</w:t>
      </w:r>
    </w:p>
    <w:p w14:paraId="3000314A">
      <w:pPr>
        <w:pStyle w:val="8"/>
        <w:spacing w:before="1" w:line="237" w:lineRule="auto"/>
        <w:ind w:right="859" w:firstLine="563"/>
      </w:pPr>
      <w:r>
        <w:rPr>
          <w:rFonts w:ascii="Symbol" w:hAnsi="Symbol"/>
        </w:rPr>
        <w:t></w:t>
      </w:r>
      <w:r>
        <w:t>доступ к информации о расписании проведения учебных занятий, курсов внеурочной деятельности, процедурах и критериях оценки результатов обучения.</w:t>
      </w:r>
    </w:p>
    <w:p w14:paraId="67C456DA">
      <w:pPr>
        <w:pStyle w:val="8"/>
        <w:spacing w:before="65" w:line="242" w:lineRule="auto"/>
        <w:ind w:right="868" w:firstLine="563"/>
      </w:pPr>
      <w:r>
        <w:t>Необходимое для использования ИКТ оборудование отвечает современным требованиям и обеспечивает использование ИКТ:</w:t>
      </w:r>
    </w:p>
    <w:p w14:paraId="58CA7DB6">
      <w:pPr>
        <w:pStyle w:val="12"/>
        <w:numPr>
          <w:ilvl w:val="0"/>
          <w:numId w:val="125"/>
        </w:numPr>
        <w:tabs>
          <w:tab w:val="left" w:pos="2124"/>
        </w:tabs>
        <w:spacing w:before="0" w:after="0" w:line="275" w:lineRule="exact"/>
        <w:ind w:left="2124" w:right="0" w:hanging="283"/>
        <w:jc w:val="left"/>
        <w:rPr>
          <w:sz w:val="24"/>
        </w:rPr>
      </w:pPr>
      <w:r>
        <w:rPr>
          <w:sz w:val="24"/>
        </w:rPr>
        <w:t>в</w:t>
      </w:r>
      <w:r>
        <w:rPr>
          <w:spacing w:val="-3"/>
          <w:sz w:val="24"/>
        </w:rPr>
        <w:t xml:space="preserve"> </w:t>
      </w:r>
      <w:r>
        <w:rPr>
          <w:sz w:val="24"/>
        </w:rPr>
        <w:t>учебной</w:t>
      </w:r>
      <w:r>
        <w:rPr>
          <w:spacing w:val="-2"/>
          <w:sz w:val="24"/>
        </w:rPr>
        <w:t xml:space="preserve"> деятельности;</w:t>
      </w:r>
    </w:p>
    <w:p w14:paraId="2F8258D5">
      <w:pPr>
        <w:pStyle w:val="12"/>
        <w:numPr>
          <w:ilvl w:val="0"/>
          <w:numId w:val="125"/>
        </w:numPr>
        <w:tabs>
          <w:tab w:val="left" w:pos="2124"/>
        </w:tabs>
        <w:spacing w:before="0" w:after="0" w:line="275" w:lineRule="exact"/>
        <w:ind w:left="2124" w:right="0" w:hanging="283"/>
        <w:jc w:val="left"/>
        <w:rPr>
          <w:sz w:val="24"/>
        </w:rPr>
      </w:pPr>
      <w:r>
        <w:rPr>
          <w:sz w:val="24"/>
        </w:rPr>
        <w:t>во</w:t>
      </w:r>
      <w:r>
        <w:rPr>
          <w:spacing w:val="-6"/>
          <w:sz w:val="24"/>
        </w:rPr>
        <w:t xml:space="preserve"> </w:t>
      </w:r>
      <w:r>
        <w:rPr>
          <w:sz w:val="24"/>
        </w:rPr>
        <w:t>внеурочной</w:t>
      </w:r>
      <w:r>
        <w:rPr>
          <w:spacing w:val="-1"/>
          <w:sz w:val="24"/>
        </w:rPr>
        <w:t xml:space="preserve"> </w:t>
      </w:r>
      <w:r>
        <w:rPr>
          <w:spacing w:val="-2"/>
          <w:sz w:val="24"/>
        </w:rPr>
        <w:t>деятельности;</w:t>
      </w:r>
    </w:p>
    <w:p w14:paraId="05064962">
      <w:pPr>
        <w:pStyle w:val="12"/>
        <w:numPr>
          <w:ilvl w:val="0"/>
          <w:numId w:val="125"/>
        </w:numPr>
        <w:tabs>
          <w:tab w:val="left" w:pos="2124"/>
        </w:tabs>
        <w:spacing w:before="0" w:after="0" w:line="275" w:lineRule="exact"/>
        <w:ind w:left="2124" w:right="0" w:hanging="283"/>
        <w:jc w:val="left"/>
        <w:rPr>
          <w:sz w:val="24"/>
        </w:rPr>
      </w:pPr>
      <w:r>
        <w:rPr>
          <w:sz w:val="24"/>
        </w:rPr>
        <w:t>в</w:t>
      </w:r>
      <w:r>
        <w:rPr>
          <w:spacing w:val="-8"/>
          <w:sz w:val="24"/>
        </w:rPr>
        <w:t xml:space="preserve"> </w:t>
      </w:r>
      <w:r>
        <w:rPr>
          <w:sz w:val="24"/>
        </w:rPr>
        <w:t>естественно­научной</w:t>
      </w:r>
      <w:r>
        <w:rPr>
          <w:spacing w:val="-2"/>
          <w:sz w:val="24"/>
        </w:rPr>
        <w:t xml:space="preserve"> деятельности;</w:t>
      </w:r>
    </w:p>
    <w:p w14:paraId="5D81F919">
      <w:pPr>
        <w:pStyle w:val="12"/>
        <w:numPr>
          <w:ilvl w:val="0"/>
          <w:numId w:val="125"/>
        </w:numPr>
        <w:tabs>
          <w:tab w:val="left" w:pos="2124"/>
        </w:tabs>
        <w:spacing w:before="2" w:after="0" w:line="275" w:lineRule="exact"/>
        <w:ind w:left="2124" w:right="0" w:hanging="283"/>
        <w:jc w:val="left"/>
        <w:rPr>
          <w:sz w:val="24"/>
        </w:rPr>
      </w:pPr>
      <w:r>
        <w:rPr>
          <w:sz w:val="24"/>
        </w:rPr>
        <w:t>при</w:t>
      </w:r>
      <w:r>
        <w:rPr>
          <w:spacing w:val="-10"/>
          <w:sz w:val="24"/>
        </w:rPr>
        <w:t xml:space="preserve"> </w:t>
      </w:r>
      <w:r>
        <w:rPr>
          <w:sz w:val="24"/>
        </w:rPr>
        <w:t>измерении,</w:t>
      </w:r>
      <w:r>
        <w:rPr>
          <w:spacing w:val="-5"/>
          <w:sz w:val="24"/>
        </w:rPr>
        <w:t xml:space="preserve"> </w:t>
      </w:r>
      <w:r>
        <w:rPr>
          <w:sz w:val="24"/>
        </w:rPr>
        <w:t>контроле</w:t>
      </w:r>
      <w:r>
        <w:rPr>
          <w:spacing w:val="-10"/>
          <w:sz w:val="24"/>
        </w:rPr>
        <w:t xml:space="preserve"> </w:t>
      </w:r>
      <w:r>
        <w:rPr>
          <w:sz w:val="24"/>
        </w:rPr>
        <w:t>и</w:t>
      </w:r>
      <w:r>
        <w:rPr>
          <w:spacing w:val="-9"/>
          <w:sz w:val="24"/>
        </w:rPr>
        <w:t xml:space="preserve"> </w:t>
      </w:r>
      <w:r>
        <w:rPr>
          <w:sz w:val="24"/>
        </w:rPr>
        <w:t>оценке</w:t>
      </w:r>
      <w:r>
        <w:rPr>
          <w:spacing w:val="-7"/>
          <w:sz w:val="24"/>
        </w:rPr>
        <w:t xml:space="preserve"> </w:t>
      </w:r>
      <w:r>
        <w:rPr>
          <w:sz w:val="24"/>
        </w:rPr>
        <w:t>результатов</w:t>
      </w:r>
      <w:r>
        <w:rPr>
          <w:spacing w:val="-6"/>
          <w:sz w:val="24"/>
        </w:rPr>
        <w:t xml:space="preserve"> </w:t>
      </w:r>
      <w:r>
        <w:rPr>
          <w:spacing w:val="-2"/>
          <w:sz w:val="24"/>
        </w:rPr>
        <w:t>образования;</w:t>
      </w:r>
    </w:p>
    <w:p w14:paraId="2F6BB507">
      <w:pPr>
        <w:pStyle w:val="12"/>
        <w:numPr>
          <w:ilvl w:val="0"/>
          <w:numId w:val="125"/>
        </w:numPr>
        <w:tabs>
          <w:tab w:val="left" w:pos="2120"/>
        </w:tabs>
        <w:spacing w:before="0" w:after="0" w:line="240" w:lineRule="auto"/>
        <w:ind w:left="1274" w:right="841" w:firstLine="563"/>
        <w:jc w:val="both"/>
        <w:rPr>
          <w:sz w:val="24"/>
        </w:rPr>
      </w:pPr>
      <w:r>
        <w:rPr>
          <w:sz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МАОУ «СОШ №</w:t>
      </w:r>
      <w:r>
        <w:rPr>
          <w:rFonts w:hint="default"/>
          <w:sz w:val="24"/>
          <w:lang w:val="ru-RU"/>
        </w:rPr>
        <w:t>19</w:t>
      </w:r>
      <w:r>
        <w:rPr>
          <w:sz w:val="24"/>
        </w:rPr>
        <w:t xml:space="preserve"> »</w:t>
      </w:r>
      <w:r>
        <w:rPr>
          <w:rFonts w:hint="default"/>
          <w:sz w:val="24"/>
          <w:lang w:val="ru-RU"/>
        </w:rPr>
        <w:t xml:space="preserve"> городского округа </w:t>
      </w:r>
      <w:r>
        <w:rPr>
          <w:sz w:val="24"/>
        </w:rPr>
        <w:t xml:space="preserve"> г. Стерлитамак РБ с другими организациями социальной сферы и органами управления.</w:t>
      </w:r>
    </w:p>
    <w:p w14:paraId="056744E9">
      <w:pPr>
        <w:pStyle w:val="8"/>
        <w:ind w:right="848" w:firstLine="563"/>
      </w:pPr>
      <w:r>
        <w:t>Обучение с применением электронного обучения, дистанционных образовательных технологий может включать в себя различные учебные виды деятельности (занятий и работ), таких как:</w:t>
      </w:r>
    </w:p>
    <w:p w14:paraId="1B508424">
      <w:pPr>
        <w:pStyle w:val="8"/>
        <w:spacing w:before="5" w:line="275" w:lineRule="exact"/>
        <w:ind w:left="1841"/>
        <w:jc w:val="left"/>
      </w:pPr>
      <w:r>
        <w:rPr>
          <w:spacing w:val="-2"/>
        </w:rPr>
        <w:t>–уроки;</w:t>
      </w:r>
    </w:p>
    <w:p w14:paraId="46037BB6">
      <w:pPr>
        <w:pStyle w:val="8"/>
        <w:spacing w:line="274" w:lineRule="exact"/>
        <w:ind w:left="1841"/>
        <w:jc w:val="left"/>
      </w:pPr>
      <w:r>
        <w:t>–контрольные</w:t>
      </w:r>
      <w:r>
        <w:rPr>
          <w:spacing w:val="14"/>
        </w:rPr>
        <w:t xml:space="preserve"> </w:t>
      </w:r>
      <w:r>
        <w:rPr>
          <w:spacing w:val="-2"/>
        </w:rPr>
        <w:t>работы;</w:t>
      </w:r>
    </w:p>
    <w:p w14:paraId="7B1464F2">
      <w:pPr>
        <w:pStyle w:val="8"/>
        <w:spacing w:line="275" w:lineRule="exact"/>
        <w:ind w:left="1841"/>
        <w:jc w:val="left"/>
      </w:pPr>
      <w:r>
        <w:t>–самостоятельные</w:t>
      </w:r>
      <w:r>
        <w:rPr>
          <w:spacing w:val="9"/>
        </w:rPr>
        <w:t xml:space="preserve"> </w:t>
      </w:r>
      <w:r>
        <w:rPr>
          <w:spacing w:val="-2"/>
        </w:rPr>
        <w:t>работы;</w:t>
      </w:r>
    </w:p>
    <w:p w14:paraId="4C0F9AE7">
      <w:pPr>
        <w:pStyle w:val="8"/>
        <w:ind w:left="1841"/>
        <w:jc w:val="left"/>
      </w:pPr>
      <w:r>
        <w:t>–проектно-исследовательская</w:t>
      </w:r>
      <w:r>
        <w:rPr>
          <w:spacing w:val="-1"/>
        </w:rPr>
        <w:t xml:space="preserve"> </w:t>
      </w:r>
      <w:r>
        <w:rPr>
          <w:spacing w:val="-2"/>
        </w:rPr>
        <w:t>деятельность;</w:t>
      </w:r>
    </w:p>
    <w:p w14:paraId="672259D7">
      <w:pPr>
        <w:pStyle w:val="8"/>
        <w:ind w:left="1841"/>
        <w:jc w:val="left"/>
      </w:pPr>
      <w:r>
        <w:t>–консультации</w:t>
      </w:r>
      <w:r>
        <w:rPr>
          <w:spacing w:val="4"/>
        </w:rPr>
        <w:t xml:space="preserve"> </w:t>
      </w:r>
      <w:r>
        <w:t>с</w:t>
      </w:r>
      <w:r>
        <w:rPr>
          <w:spacing w:val="-2"/>
        </w:rPr>
        <w:t xml:space="preserve"> преподавателями.</w:t>
      </w:r>
    </w:p>
    <w:p w14:paraId="63D72335">
      <w:pPr>
        <w:pStyle w:val="8"/>
        <w:spacing w:before="21"/>
        <w:ind w:left="0"/>
        <w:jc w:val="left"/>
        <w:rPr>
          <w:b/>
        </w:rPr>
      </w:pPr>
    </w:p>
    <w:p w14:paraId="33F5B58B">
      <w:pPr>
        <w:pStyle w:val="8"/>
        <w:spacing w:before="1"/>
        <w:ind w:right="850" w:firstLine="563"/>
      </w:pPr>
      <w:r>
        <w:t>Реализация ООП НОО с применением электронного обучения, дистанционных образовательных технология осуществляется в соответствии с Гигиеническими нормативами и Санитарно-эпидемиологическими требованиями.</w:t>
      </w:r>
    </w:p>
    <w:p w14:paraId="0B8AC3AC">
      <w:pPr>
        <w:pStyle w:val="8"/>
        <w:spacing w:before="12"/>
        <w:ind w:left="0"/>
        <w:jc w:val="left"/>
      </w:pPr>
    </w:p>
    <w:p w14:paraId="0C94F4C3">
      <w:pPr>
        <w:pStyle w:val="2"/>
        <w:numPr>
          <w:numId w:val="0"/>
        </w:numPr>
        <w:tabs>
          <w:tab w:val="left" w:pos="2657"/>
          <w:tab w:val="left" w:pos="3041"/>
        </w:tabs>
        <w:spacing w:before="67" w:after="0" w:line="242" w:lineRule="auto"/>
        <w:ind w:left="2445" w:leftChars="0" w:right="1492" w:rightChars="0"/>
        <w:jc w:val="left"/>
      </w:pPr>
      <w:r>
        <w:rPr>
          <w:rFonts w:hint="default"/>
          <w:lang w:val="ru-RU"/>
        </w:rPr>
        <w:t xml:space="preserve">3.3.2. </w:t>
      </w:r>
      <w:r>
        <w:t>МАТЕРИАЛЬНО-ТЕХНИЧЕСКИЕ</w:t>
      </w:r>
      <w:r>
        <w:rPr>
          <w:spacing w:val="-15"/>
        </w:rPr>
        <w:t xml:space="preserve"> </w:t>
      </w:r>
      <w:r>
        <w:t>УСЛОВИЯ</w:t>
      </w:r>
      <w:r>
        <w:rPr>
          <w:spacing w:val="-15"/>
        </w:rPr>
        <w:t xml:space="preserve"> </w:t>
      </w:r>
      <w:r>
        <w:t>РЕАЛИЗАЦИИ ПРОГРАММЫ НАЧАЛЬНОГО ОБЩЕГО ОБРАЗОВАНИЯ</w:t>
      </w:r>
    </w:p>
    <w:p w14:paraId="4F2E9269">
      <w:pPr>
        <w:pStyle w:val="8"/>
        <w:spacing w:line="266" w:lineRule="exact"/>
        <w:ind w:left="1841"/>
      </w:pPr>
      <w:r>
        <w:t>Материально-техническая</w:t>
      </w:r>
      <w:r>
        <w:rPr>
          <w:spacing w:val="-17"/>
        </w:rPr>
        <w:t xml:space="preserve"> </w:t>
      </w:r>
      <w:r>
        <w:t>база</w:t>
      </w:r>
      <w:r>
        <w:rPr>
          <w:spacing w:val="-15"/>
        </w:rPr>
        <w:t xml:space="preserve"> </w:t>
      </w:r>
      <w:r>
        <w:t>образовательной</w:t>
      </w:r>
      <w:r>
        <w:rPr>
          <w:spacing w:val="-13"/>
        </w:rPr>
        <w:t xml:space="preserve"> </w:t>
      </w:r>
      <w:r>
        <w:t>организации</w:t>
      </w:r>
      <w:r>
        <w:rPr>
          <w:spacing w:val="-15"/>
        </w:rPr>
        <w:t xml:space="preserve"> </w:t>
      </w:r>
      <w:r>
        <w:rPr>
          <w:spacing w:val="-2"/>
        </w:rPr>
        <w:t>обеспечивает:</w:t>
      </w:r>
    </w:p>
    <w:p w14:paraId="4D77AA6A">
      <w:pPr>
        <w:pStyle w:val="8"/>
        <w:spacing w:before="2" w:line="237" w:lineRule="auto"/>
        <w:ind w:right="861" w:firstLine="563"/>
      </w:pPr>
      <w:r>
        <w:rPr>
          <w:rFonts w:ascii="Symbol" w:hAnsi="Symbol"/>
        </w:rPr>
        <w:t></w:t>
      </w:r>
      <w:r>
        <w:t>возможность достижения обучающимися результатов освоения программы начального общего образования;</w:t>
      </w:r>
    </w:p>
    <w:p w14:paraId="4AB354E3">
      <w:pPr>
        <w:pStyle w:val="8"/>
        <w:spacing w:line="293" w:lineRule="exact"/>
        <w:ind w:left="1841"/>
      </w:pPr>
      <w:r>
        <w:rPr>
          <w:rFonts w:ascii="Symbol" w:hAnsi="Symbol"/>
        </w:rPr>
        <w:t></w:t>
      </w:r>
      <w:r>
        <w:t>безопасность</w:t>
      </w:r>
      <w:r>
        <w:rPr>
          <w:spacing w:val="-12"/>
        </w:rPr>
        <w:t xml:space="preserve"> </w:t>
      </w:r>
      <w:r>
        <w:t>и</w:t>
      </w:r>
      <w:r>
        <w:rPr>
          <w:spacing w:val="-6"/>
        </w:rPr>
        <w:t xml:space="preserve"> </w:t>
      </w:r>
      <w:r>
        <w:t>комфортность</w:t>
      </w:r>
      <w:r>
        <w:rPr>
          <w:spacing w:val="-11"/>
        </w:rPr>
        <w:t xml:space="preserve"> </w:t>
      </w:r>
      <w:r>
        <w:t>организации</w:t>
      </w:r>
      <w:r>
        <w:rPr>
          <w:spacing w:val="-3"/>
        </w:rPr>
        <w:t xml:space="preserve"> </w:t>
      </w:r>
      <w:r>
        <w:t>учебного</w:t>
      </w:r>
      <w:r>
        <w:rPr>
          <w:spacing w:val="-3"/>
        </w:rPr>
        <w:t xml:space="preserve"> </w:t>
      </w:r>
      <w:r>
        <w:rPr>
          <w:spacing w:val="-2"/>
        </w:rPr>
        <w:t>процесса;</w:t>
      </w:r>
    </w:p>
    <w:p w14:paraId="38076A44">
      <w:pPr>
        <w:pStyle w:val="8"/>
        <w:spacing w:line="293" w:lineRule="exact"/>
        <w:ind w:left="1841"/>
      </w:pPr>
      <w:r>
        <w:rPr>
          <w:rFonts w:ascii="Symbol" w:hAnsi="Symbol"/>
        </w:rPr>
        <w:t></w:t>
      </w:r>
      <w:r>
        <w:t>соблюдение</w:t>
      </w:r>
      <w:r>
        <w:rPr>
          <w:spacing w:val="-16"/>
        </w:rPr>
        <w:t xml:space="preserve"> </w:t>
      </w:r>
      <w:r>
        <w:t>санитарно-эпидемиологических</w:t>
      </w:r>
      <w:r>
        <w:rPr>
          <w:spacing w:val="-13"/>
        </w:rPr>
        <w:t xml:space="preserve"> </w:t>
      </w:r>
      <w:r>
        <w:t>правил</w:t>
      </w:r>
      <w:r>
        <w:rPr>
          <w:spacing w:val="-10"/>
        </w:rPr>
        <w:t xml:space="preserve"> </w:t>
      </w:r>
      <w:r>
        <w:t>и</w:t>
      </w:r>
      <w:r>
        <w:rPr>
          <w:spacing w:val="-14"/>
        </w:rPr>
        <w:t xml:space="preserve"> </w:t>
      </w:r>
      <w:r>
        <w:t>гигиенических</w:t>
      </w:r>
      <w:r>
        <w:rPr>
          <w:spacing w:val="-13"/>
        </w:rPr>
        <w:t xml:space="preserve"> </w:t>
      </w:r>
      <w:r>
        <w:rPr>
          <w:spacing w:val="-2"/>
        </w:rPr>
        <w:t>нормативов;</w:t>
      </w:r>
    </w:p>
    <w:p w14:paraId="0B55D6BD">
      <w:pPr>
        <w:pStyle w:val="8"/>
        <w:ind w:right="850" w:firstLine="563"/>
      </w:pPr>
      <w:r>
        <w:rPr>
          <w:rFonts w:ascii="Symbol" w:hAnsi="Symbol"/>
        </w:rPr>
        <w:t></w:t>
      </w: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7FC6A445">
      <w:pPr>
        <w:pStyle w:val="8"/>
        <w:ind w:right="841" w:firstLine="563"/>
      </w:pPr>
      <w:r>
        <w:t>Материально-техническая база МАОУ «СОШ№</w:t>
      </w:r>
      <w:r>
        <w:rPr>
          <w:rFonts w:hint="default"/>
          <w:lang w:val="ru-RU"/>
        </w:rPr>
        <w:t>19</w:t>
      </w:r>
      <w:r>
        <w:t xml:space="preserve">а» </w:t>
      </w:r>
      <w:r>
        <w:rPr>
          <w:lang w:val="ru-RU"/>
        </w:rPr>
        <w:t>городского</w:t>
      </w:r>
      <w:r>
        <w:rPr>
          <w:rFonts w:hint="default"/>
          <w:lang w:val="ru-RU"/>
        </w:rPr>
        <w:t xml:space="preserve"> округа </w:t>
      </w:r>
      <w:r>
        <w:t>г.Стерлитамак РБ приведена в соответствие с задачами по обеспечению реализации образовательной программы начального общего образования лицея, необходимого учебно-материального оснащения образовательного процесса и созданию соответствующей образовательной и социальной среды.</w:t>
      </w:r>
    </w:p>
    <w:p w14:paraId="3EF2348C">
      <w:pPr>
        <w:pStyle w:val="8"/>
        <w:ind w:right="843" w:firstLine="563"/>
      </w:pPr>
      <w:r>
        <w:t>В соответствии с требованиями ФГОС НОО МАОУ Учреждение</w:t>
      </w:r>
      <w:r>
        <w:rPr>
          <w:spacing w:val="40"/>
        </w:rPr>
        <w:t xml:space="preserve"> </w:t>
      </w:r>
      <w:r>
        <w:t xml:space="preserve">обеспечено мебелью, презентационным оборудованием, освещением, хозяйственным инвентарём и </w:t>
      </w:r>
      <w:r>
        <w:rPr>
          <w:spacing w:val="-2"/>
        </w:rPr>
        <w:t>оборудован:</w:t>
      </w:r>
    </w:p>
    <w:p w14:paraId="21716CC4">
      <w:pPr>
        <w:pStyle w:val="8"/>
        <w:ind w:left="1841"/>
      </w:pPr>
      <w:r>
        <w:rPr>
          <w:rFonts w:ascii="Symbol" w:hAnsi="Symbol"/>
        </w:rPr>
        <w:t></w:t>
      </w:r>
      <w:r>
        <w:t>учебными</w:t>
      </w:r>
      <w:r>
        <w:rPr>
          <w:spacing w:val="4"/>
        </w:rPr>
        <w:t xml:space="preserve"> </w:t>
      </w:r>
      <w:r>
        <w:rPr>
          <w:spacing w:val="-2"/>
        </w:rPr>
        <w:t>кабинетами;</w:t>
      </w:r>
    </w:p>
    <w:p w14:paraId="76192DB9">
      <w:pPr>
        <w:pStyle w:val="8"/>
        <w:spacing w:before="9" w:line="235" w:lineRule="auto"/>
        <w:ind w:right="853" w:firstLine="563"/>
      </w:pPr>
      <w:r>
        <w:rPr>
          <w:rFonts w:ascii="Symbol" w:hAnsi="Symbol"/>
        </w:rPr>
        <w:t></w:t>
      </w:r>
      <w:r>
        <w:t>помещениями для занятий естественно­научной деятельностью, моделированием, техническим творчеством, иностранными языками;</w:t>
      </w:r>
    </w:p>
    <w:p w14:paraId="53CC84BC">
      <w:pPr>
        <w:pStyle w:val="8"/>
        <w:spacing w:before="3" w:line="292" w:lineRule="exact"/>
        <w:ind w:left="1841"/>
      </w:pPr>
      <w:r>
        <w:rPr>
          <w:rFonts w:ascii="Symbol" w:hAnsi="Symbol"/>
        </w:rPr>
        <w:t></w:t>
      </w:r>
      <w:r>
        <w:t>помещениями</w:t>
      </w:r>
      <w:r>
        <w:rPr>
          <w:spacing w:val="-3"/>
        </w:rPr>
        <w:t xml:space="preserve"> </w:t>
      </w:r>
      <w:r>
        <w:t>для</w:t>
      </w:r>
      <w:r>
        <w:rPr>
          <w:spacing w:val="-9"/>
        </w:rPr>
        <w:t xml:space="preserve"> </w:t>
      </w:r>
      <w:r>
        <w:t>занятий</w:t>
      </w:r>
      <w:r>
        <w:rPr>
          <w:spacing w:val="-8"/>
        </w:rPr>
        <w:t xml:space="preserve"> </w:t>
      </w:r>
      <w:r>
        <w:t>музыкой,</w:t>
      </w:r>
      <w:r>
        <w:rPr>
          <w:spacing w:val="-6"/>
        </w:rPr>
        <w:t xml:space="preserve"> </w:t>
      </w:r>
      <w:r>
        <w:rPr>
          <w:spacing w:val="-2"/>
        </w:rPr>
        <w:t>хореографией;</w:t>
      </w:r>
    </w:p>
    <w:p w14:paraId="2AEABA46">
      <w:pPr>
        <w:pStyle w:val="8"/>
        <w:spacing w:line="237" w:lineRule="auto"/>
        <w:ind w:right="855" w:firstLine="563"/>
      </w:pPr>
      <w:r>
        <w:rPr>
          <w:rFonts w:ascii="Symbol" w:hAnsi="Symbol"/>
        </w:rPr>
        <w:t></w:t>
      </w:r>
      <w:r>
        <w:t>помещениями библиотек с рабочими зонами, оборудованными читальными залами и книгохранилищами, обеспечивающими сохранность книжного фонда, медиатекой;</w:t>
      </w:r>
    </w:p>
    <w:p w14:paraId="7FB1B253">
      <w:pPr>
        <w:pStyle w:val="8"/>
        <w:spacing w:before="5" w:line="292" w:lineRule="exact"/>
        <w:ind w:left="1841"/>
      </w:pPr>
      <w:r>
        <w:rPr>
          <w:rFonts w:ascii="Symbol" w:hAnsi="Symbol"/>
        </w:rPr>
        <w:t></w:t>
      </w:r>
      <w:r>
        <w:t>актовым</w:t>
      </w:r>
      <w:r>
        <w:rPr>
          <w:spacing w:val="5"/>
        </w:rPr>
        <w:t xml:space="preserve"> </w:t>
      </w:r>
      <w:r>
        <w:rPr>
          <w:spacing w:val="-2"/>
        </w:rPr>
        <w:t>залом;</w:t>
      </w:r>
    </w:p>
    <w:p w14:paraId="3E1EE7B7">
      <w:pPr>
        <w:pStyle w:val="8"/>
        <w:spacing w:before="1" w:line="237" w:lineRule="auto"/>
        <w:ind w:right="862" w:firstLine="563"/>
      </w:pPr>
      <w:r>
        <w:rPr>
          <w:rFonts w:ascii="Symbol" w:hAnsi="Symbol"/>
        </w:rPr>
        <w:t></w:t>
      </w:r>
      <w:r>
        <w:t>спортивными сооружениями (комплексами, залами, спортивными площадками), оснащёнными игровым, спортивным оборудованием и инвентарём;</w:t>
      </w:r>
    </w:p>
    <w:p w14:paraId="4BFA9BF8">
      <w:pPr>
        <w:pStyle w:val="8"/>
        <w:spacing w:before="4" w:line="237" w:lineRule="auto"/>
        <w:ind w:right="842" w:firstLine="563"/>
      </w:pPr>
      <w:r>
        <w:rPr>
          <w:rFonts w:ascii="Symbol" w:hAnsi="Symbol"/>
        </w:rPr>
        <w:t></w:t>
      </w:r>
      <w: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14:paraId="56E6FF3D">
      <w:pPr>
        <w:pStyle w:val="8"/>
        <w:spacing w:before="10" w:line="237" w:lineRule="auto"/>
        <w:ind w:right="849" w:firstLine="563"/>
      </w:pPr>
      <w:r>
        <w:rPr>
          <w:rFonts w:ascii="Symbol" w:hAnsi="Symbol"/>
        </w:rPr>
        <w:t></w:t>
      </w:r>
      <w:r>
        <w:t>административными и иными помещениями, оснащёнными необходимым оборудованием,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для</w:t>
      </w:r>
      <w:r>
        <w:rPr>
          <w:spacing w:val="40"/>
        </w:rPr>
        <w:t xml:space="preserve"> </w:t>
      </w:r>
      <w:r>
        <w:t>организации</w:t>
      </w:r>
      <w:r>
        <w:rPr>
          <w:spacing w:val="40"/>
        </w:rPr>
        <w:t xml:space="preserve"> </w:t>
      </w:r>
      <w:r>
        <w:t>учебной</w:t>
      </w:r>
      <w:r>
        <w:rPr>
          <w:spacing w:val="40"/>
        </w:rPr>
        <w:t xml:space="preserve"> </w:t>
      </w:r>
      <w:r>
        <w:t>деятельности</w:t>
      </w:r>
      <w:r>
        <w:rPr>
          <w:spacing w:val="40"/>
        </w:rPr>
        <w:t xml:space="preserve"> </w:t>
      </w:r>
      <w:r>
        <w:t>процесса</w:t>
      </w:r>
      <w:r>
        <w:rPr>
          <w:spacing w:val="40"/>
        </w:rPr>
        <w:t xml:space="preserve"> </w:t>
      </w:r>
      <w:r>
        <w:t>с</w:t>
      </w:r>
      <w:r>
        <w:rPr>
          <w:spacing w:val="80"/>
        </w:rPr>
        <w:t xml:space="preserve"> </w:t>
      </w:r>
      <w:r>
        <w:t>детьми­инвалидами и детьми с ОВЗ;</w:t>
      </w:r>
    </w:p>
    <w:p w14:paraId="0E30817D">
      <w:pPr>
        <w:pStyle w:val="8"/>
        <w:spacing w:before="5" w:line="292" w:lineRule="exact"/>
        <w:ind w:left="1841"/>
      </w:pPr>
      <w:r>
        <w:rPr>
          <w:rFonts w:ascii="Symbol" w:hAnsi="Symbol"/>
        </w:rPr>
        <w:t></w:t>
      </w:r>
      <w:r>
        <w:t>гардеробами,</w:t>
      </w:r>
      <w:r>
        <w:rPr>
          <w:spacing w:val="-10"/>
        </w:rPr>
        <w:t xml:space="preserve"> </w:t>
      </w:r>
      <w:r>
        <w:t>санузлами,</w:t>
      </w:r>
      <w:r>
        <w:rPr>
          <w:spacing w:val="-2"/>
        </w:rPr>
        <w:t xml:space="preserve"> </w:t>
      </w:r>
      <w:r>
        <w:t>местами</w:t>
      </w:r>
      <w:r>
        <w:rPr>
          <w:spacing w:val="-2"/>
        </w:rPr>
        <w:t xml:space="preserve"> </w:t>
      </w:r>
      <w:r>
        <w:t>личной</w:t>
      </w:r>
      <w:r>
        <w:rPr>
          <w:spacing w:val="-6"/>
        </w:rPr>
        <w:t xml:space="preserve"> </w:t>
      </w:r>
      <w:r>
        <w:rPr>
          <w:spacing w:val="-2"/>
        </w:rPr>
        <w:t>гигиены;</w:t>
      </w:r>
    </w:p>
    <w:p w14:paraId="269CFDAF">
      <w:pPr>
        <w:pStyle w:val="8"/>
        <w:spacing w:line="292" w:lineRule="exact"/>
        <w:ind w:left="1841"/>
      </w:pPr>
      <w:r>
        <w:rPr>
          <w:rFonts w:ascii="Symbol" w:hAnsi="Symbol"/>
        </w:rPr>
        <w:t></w:t>
      </w:r>
      <w:r>
        <w:t>участком</w:t>
      </w:r>
      <w:r>
        <w:rPr>
          <w:spacing w:val="-10"/>
        </w:rPr>
        <w:t xml:space="preserve"> </w:t>
      </w:r>
      <w:r>
        <w:t>(территорией)</w:t>
      </w:r>
      <w:r>
        <w:rPr>
          <w:spacing w:val="-3"/>
        </w:rPr>
        <w:t xml:space="preserve"> </w:t>
      </w:r>
      <w:r>
        <w:t>с</w:t>
      </w:r>
      <w:r>
        <w:rPr>
          <w:spacing w:val="-12"/>
        </w:rPr>
        <w:t xml:space="preserve"> </w:t>
      </w:r>
      <w:r>
        <w:t>необходимым</w:t>
      </w:r>
      <w:r>
        <w:rPr>
          <w:spacing w:val="-6"/>
        </w:rPr>
        <w:t xml:space="preserve"> </w:t>
      </w:r>
      <w:r>
        <w:t>набором</w:t>
      </w:r>
      <w:r>
        <w:rPr>
          <w:spacing w:val="-9"/>
        </w:rPr>
        <w:t xml:space="preserve"> </w:t>
      </w:r>
      <w:r>
        <w:t>оснащённых</w:t>
      </w:r>
      <w:r>
        <w:rPr>
          <w:spacing w:val="-4"/>
        </w:rPr>
        <w:t xml:space="preserve"> зон.</w:t>
      </w:r>
    </w:p>
    <w:p w14:paraId="69859106">
      <w:pPr>
        <w:pStyle w:val="8"/>
        <w:ind w:right="853" w:firstLine="748"/>
      </w:pPr>
      <w:r>
        <w:t>В здании школы имеются необходимые условия для реализации образовательной деятельности обучающихся с учетом особенностей настоящей программы и предусмотрены учебные кабинеты:</w:t>
      </w:r>
    </w:p>
    <w:p w14:paraId="608D9196">
      <w:pPr>
        <w:pStyle w:val="8"/>
        <w:spacing w:after="0"/>
        <w:sectPr>
          <w:pgSz w:w="11920" w:h="16850"/>
          <w:pgMar w:top="1040" w:right="0" w:bottom="1460" w:left="425" w:header="0" w:footer="1237" w:gutter="0"/>
          <w:cols w:space="720" w:num="1"/>
        </w:sectPr>
      </w:pPr>
    </w:p>
    <w:p w14:paraId="4684CD10">
      <w:pPr>
        <w:pStyle w:val="8"/>
        <w:ind w:right="851" w:firstLine="563"/>
      </w:pPr>
      <w:r>
        <w:t>Материально-технические условия школы обеспечивают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14:paraId="50FDE677">
      <w:pPr>
        <w:pStyle w:val="8"/>
        <w:ind w:right="853" w:firstLine="563"/>
      </w:pPr>
      <w:r>
        <w:t>В школе имеется пандус, широкие дверные проемы, установленные с соблюдением нормативных требований. Для предупреждения слабовидящих о начале лестничного марша желтым цветом выделена нижняя ступень, имеется кнопка вызова персонала. Оборудована санитарно-гигиеническая комната на 1 этаже.</w:t>
      </w:r>
    </w:p>
    <w:p w14:paraId="3781771F">
      <w:pPr>
        <w:pStyle w:val="8"/>
        <w:tabs>
          <w:tab w:val="left" w:pos="3504"/>
          <w:tab w:val="left" w:pos="5285"/>
          <w:tab w:val="left" w:pos="7016"/>
          <w:tab w:val="left" w:pos="8884"/>
        </w:tabs>
        <w:spacing w:line="242" w:lineRule="auto"/>
        <w:ind w:right="880" w:firstLine="563"/>
        <w:jc w:val="left"/>
      </w:pPr>
      <w:r>
        <w:rPr>
          <w:spacing w:val="-2"/>
        </w:rPr>
        <w:t>Техническое</w:t>
      </w:r>
      <w:r>
        <w:tab/>
      </w:r>
      <w:r>
        <w:rPr>
          <w:spacing w:val="-2"/>
        </w:rPr>
        <w:t>оборудование</w:t>
      </w:r>
      <w:r>
        <w:tab/>
      </w:r>
      <w:r>
        <w:rPr>
          <w:spacing w:val="-2"/>
        </w:rPr>
        <w:t>обеспечивает</w:t>
      </w:r>
      <w:r>
        <w:tab/>
      </w:r>
      <w:r>
        <w:rPr>
          <w:spacing w:val="-2"/>
        </w:rPr>
        <w:t>использование</w:t>
      </w:r>
      <w:r>
        <w:tab/>
      </w:r>
      <w:r>
        <w:rPr>
          <w:spacing w:val="-2"/>
        </w:rPr>
        <w:t xml:space="preserve">информационно- </w:t>
      </w:r>
      <w:r>
        <w:t>коммуникационных технологий и элементов электронного обучения:</w:t>
      </w:r>
    </w:p>
    <w:p w14:paraId="16AB02CE">
      <w:pPr>
        <w:pStyle w:val="8"/>
        <w:spacing w:line="291" w:lineRule="exact"/>
        <w:ind w:left="1841"/>
        <w:jc w:val="left"/>
      </w:pPr>
      <w:r>
        <w:rPr>
          <w:rFonts w:ascii="Symbol" w:hAnsi="Symbol"/>
        </w:rPr>
        <w:t></w:t>
      </w:r>
      <w:r>
        <w:t>в</w:t>
      </w:r>
      <w:r>
        <w:rPr>
          <w:spacing w:val="12"/>
        </w:rPr>
        <w:t xml:space="preserve"> </w:t>
      </w:r>
      <w:r>
        <w:t>учебной</w:t>
      </w:r>
      <w:r>
        <w:rPr>
          <w:spacing w:val="4"/>
        </w:rPr>
        <w:t xml:space="preserve"> </w:t>
      </w:r>
      <w:r>
        <w:rPr>
          <w:spacing w:val="-2"/>
        </w:rPr>
        <w:t>деятельности;</w:t>
      </w:r>
    </w:p>
    <w:p w14:paraId="180649B7">
      <w:pPr>
        <w:pStyle w:val="8"/>
        <w:spacing w:line="292" w:lineRule="exact"/>
        <w:ind w:left="1841"/>
        <w:jc w:val="left"/>
      </w:pPr>
      <w:r>
        <w:rPr>
          <w:rFonts w:ascii="Symbol" w:hAnsi="Symbol"/>
        </w:rPr>
        <w:t></w:t>
      </w:r>
      <w:r>
        <w:t>во</w:t>
      </w:r>
      <w:r>
        <w:rPr>
          <w:spacing w:val="4"/>
        </w:rPr>
        <w:t xml:space="preserve"> </w:t>
      </w:r>
      <w:r>
        <w:t>внеурочной</w:t>
      </w:r>
      <w:r>
        <w:rPr>
          <w:spacing w:val="11"/>
        </w:rPr>
        <w:t xml:space="preserve"> </w:t>
      </w:r>
      <w:r>
        <w:rPr>
          <w:spacing w:val="-2"/>
        </w:rPr>
        <w:t>деятельности;</w:t>
      </w:r>
    </w:p>
    <w:p w14:paraId="6A48E217">
      <w:pPr>
        <w:pStyle w:val="8"/>
        <w:spacing w:line="292" w:lineRule="exact"/>
        <w:ind w:left="1841"/>
        <w:jc w:val="left"/>
      </w:pPr>
      <w:r>
        <w:rPr>
          <w:rFonts w:ascii="Symbol" w:hAnsi="Symbol"/>
        </w:rPr>
        <w:t></w:t>
      </w:r>
      <w:r>
        <w:t>в</w:t>
      </w:r>
      <w:r>
        <w:rPr>
          <w:spacing w:val="10"/>
        </w:rPr>
        <w:t xml:space="preserve"> </w:t>
      </w:r>
      <w:r>
        <w:t>естественно-научной</w:t>
      </w:r>
      <w:r>
        <w:rPr>
          <w:spacing w:val="3"/>
        </w:rPr>
        <w:t xml:space="preserve"> </w:t>
      </w:r>
      <w:r>
        <w:rPr>
          <w:spacing w:val="-2"/>
        </w:rPr>
        <w:t>деятельности;</w:t>
      </w:r>
    </w:p>
    <w:p w14:paraId="2936128F">
      <w:pPr>
        <w:pStyle w:val="8"/>
        <w:tabs>
          <w:tab w:val="left" w:pos="2979"/>
          <w:tab w:val="left" w:pos="4810"/>
          <w:tab w:val="left" w:pos="6713"/>
          <w:tab w:val="left" w:pos="7434"/>
          <w:tab w:val="left" w:pos="8872"/>
        </w:tabs>
        <w:spacing w:line="242" w:lineRule="auto"/>
        <w:ind w:right="888" w:firstLine="563"/>
        <w:jc w:val="left"/>
      </w:pPr>
      <w:r>
        <w:rPr>
          <w:spacing w:val="-2"/>
        </w:rPr>
        <w:t>включая</w:t>
      </w:r>
      <w:r>
        <w:tab/>
      </w:r>
      <w:r>
        <w:rPr>
          <w:spacing w:val="-2"/>
        </w:rPr>
        <w:t>дистанционное</w:t>
      </w:r>
      <w:r>
        <w:tab/>
      </w:r>
      <w:r>
        <w:rPr>
          <w:spacing w:val="-2"/>
        </w:rPr>
        <w:t>взаимодействие</w:t>
      </w:r>
      <w:r>
        <w:tab/>
      </w:r>
      <w:r>
        <w:rPr>
          <w:spacing w:val="-4"/>
        </w:rPr>
        <w:t>всех</w:t>
      </w:r>
      <w:r>
        <w:tab/>
      </w:r>
      <w:r>
        <w:rPr>
          <w:spacing w:val="-2"/>
        </w:rPr>
        <w:t>участников</w:t>
      </w:r>
      <w:r>
        <w:tab/>
      </w:r>
      <w:r>
        <w:rPr>
          <w:spacing w:val="-2"/>
        </w:rPr>
        <w:t xml:space="preserve">образовательных </w:t>
      </w:r>
      <w:r>
        <w:t>отношений, в том числе в рамках дистанционного образования, а также:</w:t>
      </w:r>
    </w:p>
    <w:p w14:paraId="6E86CD83">
      <w:pPr>
        <w:pStyle w:val="8"/>
        <w:spacing w:line="291" w:lineRule="exact"/>
        <w:ind w:left="1841"/>
        <w:jc w:val="left"/>
      </w:pPr>
      <w:r>
        <w:rPr>
          <w:rFonts w:ascii="Symbol" w:hAnsi="Symbol"/>
        </w:rPr>
        <w:t></w:t>
      </w:r>
      <w:r>
        <w:t>при работе</w:t>
      </w:r>
      <w:r>
        <w:rPr>
          <w:spacing w:val="-3"/>
        </w:rPr>
        <w:t xml:space="preserve"> </w:t>
      </w:r>
      <w:r>
        <w:t>с</w:t>
      </w:r>
      <w:r>
        <w:rPr>
          <w:spacing w:val="-2"/>
        </w:rPr>
        <w:t xml:space="preserve"> </w:t>
      </w:r>
      <w:r>
        <w:t>электронным</w:t>
      </w:r>
      <w:r>
        <w:rPr>
          <w:spacing w:val="-3"/>
        </w:rPr>
        <w:t xml:space="preserve"> </w:t>
      </w:r>
      <w:r>
        <w:t>журналом</w:t>
      </w:r>
      <w:r>
        <w:rPr>
          <w:spacing w:val="7"/>
        </w:rPr>
        <w:t xml:space="preserve"> </w:t>
      </w:r>
      <w:r>
        <w:rPr>
          <w:spacing w:val="-2"/>
        </w:rPr>
        <w:t>успеваемости;</w:t>
      </w:r>
    </w:p>
    <w:p w14:paraId="4B7AF4E6">
      <w:pPr>
        <w:pStyle w:val="8"/>
        <w:spacing w:after="0" w:line="291" w:lineRule="exact"/>
        <w:jc w:val="left"/>
        <w:sectPr>
          <w:pgSz w:w="11920" w:h="16850"/>
          <w:pgMar w:top="1080" w:right="0" w:bottom="1460" w:left="425" w:header="0" w:footer="1237" w:gutter="0"/>
          <w:cols w:space="720" w:num="1"/>
        </w:sectPr>
      </w:pPr>
    </w:p>
    <w:p w14:paraId="0BD9F4D6">
      <w:pPr>
        <w:pStyle w:val="8"/>
        <w:ind w:left="0"/>
        <w:jc w:val="left"/>
      </w:pPr>
    </w:p>
    <w:p w14:paraId="325F90C7">
      <w:pPr>
        <w:pStyle w:val="8"/>
        <w:spacing w:before="10"/>
        <w:ind w:left="0"/>
        <w:jc w:val="left"/>
      </w:pPr>
    </w:p>
    <w:p w14:paraId="14599233">
      <w:pPr>
        <w:pStyle w:val="2"/>
        <w:numPr>
          <w:numId w:val="0"/>
        </w:numPr>
        <w:tabs>
          <w:tab w:val="left" w:pos="2960"/>
        </w:tabs>
        <w:spacing w:before="0" w:after="0" w:line="240" w:lineRule="auto"/>
        <w:ind w:left="2640" w:leftChars="0" w:right="975" w:rightChars="0"/>
        <w:jc w:val="left"/>
      </w:pPr>
      <w:r>
        <w:rPr>
          <w:rFonts w:hint="default"/>
          <w:lang w:val="ru-RU"/>
        </w:rPr>
        <w:t xml:space="preserve">3.3.3. </w:t>
      </w:r>
      <w:r>
        <w:t>ПСИХОЛОГО-ПЕДАГОГИЧЕСКИЕ УСЛОВИЯ РЕАЛИЗАЦИИ ОБРАЗОВАТЕЛЬНОЙ</w:t>
      </w:r>
      <w:r>
        <w:rPr>
          <w:spacing w:val="-15"/>
        </w:rPr>
        <w:t xml:space="preserve"> </w:t>
      </w:r>
      <w:r>
        <w:t>ПРОГРАММЫ</w:t>
      </w:r>
      <w:r>
        <w:rPr>
          <w:spacing w:val="-15"/>
        </w:rPr>
        <w:t xml:space="preserve"> </w:t>
      </w:r>
      <w:r>
        <w:t>НАЧАЛЬНОГО</w:t>
      </w:r>
      <w:r>
        <w:rPr>
          <w:spacing w:val="-15"/>
        </w:rPr>
        <w:t xml:space="preserve"> </w:t>
      </w:r>
      <w:r>
        <w:t>ОБЩЕГО</w:t>
      </w:r>
      <w:r>
        <w:rPr>
          <w:spacing w:val="-14"/>
        </w:rPr>
        <w:t xml:space="preserve"> </w:t>
      </w:r>
      <w:r>
        <w:t>ОБРАЗОВАНИЯ</w:t>
      </w:r>
    </w:p>
    <w:p w14:paraId="14A28DD2">
      <w:pPr>
        <w:pStyle w:val="8"/>
        <w:ind w:right="839" w:firstLine="563"/>
      </w:pPr>
      <w:r>
        <w:t>Психолого-педагогические условия, созданные в МАОУ «СОШ №</w:t>
      </w:r>
      <w:r>
        <w:rPr>
          <w:rFonts w:hint="default"/>
          <w:lang w:val="ru-RU"/>
        </w:rPr>
        <w:t>19</w:t>
      </w:r>
      <w:r>
        <w:t>»</w:t>
      </w:r>
      <w:r>
        <w:rPr>
          <w:rFonts w:hint="default"/>
          <w:lang w:val="ru-RU"/>
        </w:rPr>
        <w:t xml:space="preserve"> городского округа </w:t>
      </w:r>
      <w:r>
        <w:t xml:space="preserve"> г.Стерлитамак РБ, обеспечивают исполнение требований ФГОС НОО к психолого-педагогическим условиям реализации образовательной программы начального общего образования в частности:</w:t>
      </w:r>
    </w:p>
    <w:p w14:paraId="3D285BA4">
      <w:pPr>
        <w:pStyle w:val="8"/>
        <w:ind w:right="856" w:firstLine="563"/>
      </w:pPr>
      <w:r>
        <w:t>‒обеспечивают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BD0A651">
      <w:pPr>
        <w:pStyle w:val="8"/>
        <w:ind w:right="842" w:firstLine="563"/>
      </w:pPr>
      <w:r>
        <w:t>‒способствует социально-психологической адаптации обучающихся к условиям МАОУ «СОШ №</w:t>
      </w:r>
      <w:r>
        <w:rPr>
          <w:rFonts w:hint="default"/>
          <w:lang w:val="ru-RU"/>
        </w:rPr>
        <w:t>19</w:t>
      </w:r>
      <w:r>
        <w:t>»</w:t>
      </w:r>
      <w:r>
        <w:rPr>
          <w:rFonts w:hint="default"/>
          <w:lang w:val="ru-RU"/>
        </w:rPr>
        <w:t xml:space="preserve"> городского округа</w:t>
      </w:r>
      <w:r>
        <w:t xml:space="preserve"> г.Стерлитамак РБ с учетом специфики их возрастного психофизиологического развития, включая особенности адаптации к социальной среде;</w:t>
      </w:r>
    </w:p>
    <w:p w14:paraId="36C8D635">
      <w:pPr>
        <w:pStyle w:val="8"/>
        <w:ind w:right="840" w:firstLine="563"/>
      </w:pPr>
      <w:r>
        <w:t>‒способствуют формированию и развитию психолого-педагогической компетентности работников Учреждения и родителей (законных представителей) несовершеннолетних обучающихся;</w:t>
      </w:r>
    </w:p>
    <w:p w14:paraId="796538C2">
      <w:pPr>
        <w:pStyle w:val="8"/>
        <w:spacing w:line="242" w:lineRule="auto"/>
        <w:ind w:right="860" w:firstLine="563"/>
      </w:pPr>
      <w:r>
        <w:t>‒обеспечивают профилактику формирования у обучающихся девиантных форм поведения, агрессии и повышенной тревожности;</w:t>
      </w:r>
    </w:p>
    <w:p w14:paraId="658F8116">
      <w:pPr>
        <w:pStyle w:val="8"/>
        <w:ind w:right="834" w:firstLine="563"/>
      </w:pPr>
      <w:r>
        <w:t>‒осуществляют психолого-педагогическое сопровождение реализации программы начального общего образования квалифицированными специалистами: педагогом- психологом, учителем-логопедом, социальным педагогом.</w:t>
      </w:r>
    </w:p>
    <w:p w14:paraId="1EE27159">
      <w:pPr>
        <w:pStyle w:val="8"/>
        <w:ind w:right="834" w:firstLine="563"/>
      </w:pPr>
      <w:r>
        <w:t>В процессе реализации образовательной программы начального общего образования МАОУ «СОШ №</w:t>
      </w:r>
      <w:r>
        <w:rPr>
          <w:rFonts w:hint="default"/>
          <w:lang w:val="ru-RU"/>
        </w:rPr>
        <w:t>19</w:t>
      </w:r>
      <w:r>
        <w:t xml:space="preserve">» </w:t>
      </w:r>
      <w:r>
        <w:rPr>
          <w:rFonts w:hint="default"/>
          <w:lang w:val="ru-RU"/>
        </w:rPr>
        <w:t xml:space="preserve"> городского округа </w:t>
      </w:r>
      <w:r>
        <w:t>г.Стерлитамак РБ обеспечивается психолого- 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67D02E4">
      <w:pPr>
        <w:pStyle w:val="8"/>
        <w:spacing w:before="1" w:line="275" w:lineRule="exact"/>
        <w:ind w:left="1841"/>
      </w:pPr>
      <w:r>
        <w:t>–формирование</w:t>
      </w:r>
      <w:r>
        <w:rPr>
          <w:spacing w:val="-9"/>
        </w:rPr>
        <w:t xml:space="preserve"> </w:t>
      </w:r>
      <w:r>
        <w:t>и</w:t>
      </w:r>
      <w:r>
        <w:rPr>
          <w:spacing w:val="-4"/>
        </w:rPr>
        <w:t xml:space="preserve"> </w:t>
      </w:r>
      <w:r>
        <w:t>развитие</w:t>
      </w:r>
      <w:r>
        <w:rPr>
          <w:spacing w:val="-12"/>
        </w:rPr>
        <w:t xml:space="preserve"> </w:t>
      </w:r>
      <w:r>
        <w:t>психолого-педагогической</w:t>
      </w:r>
      <w:r>
        <w:rPr>
          <w:spacing w:val="1"/>
        </w:rPr>
        <w:t xml:space="preserve"> </w:t>
      </w:r>
      <w:r>
        <w:rPr>
          <w:spacing w:val="-2"/>
        </w:rPr>
        <w:t>компетентности;</w:t>
      </w:r>
    </w:p>
    <w:p w14:paraId="3E09A5D9">
      <w:pPr>
        <w:pStyle w:val="8"/>
        <w:spacing w:line="242" w:lineRule="auto"/>
        <w:ind w:right="861" w:firstLine="563"/>
      </w:pPr>
      <w:r>
        <w:t xml:space="preserve">–сохранение и укрепление психологического благополучия и психического здоровья </w:t>
      </w:r>
      <w:r>
        <w:rPr>
          <w:spacing w:val="-2"/>
        </w:rPr>
        <w:t>обучающихся;</w:t>
      </w:r>
    </w:p>
    <w:p w14:paraId="4C061A97">
      <w:pPr>
        <w:pStyle w:val="8"/>
        <w:spacing w:line="273" w:lineRule="exact"/>
        <w:ind w:left="1841"/>
      </w:pPr>
      <w:r>
        <w:t>–поддержку</w:t>
      </w:r>
      <w:r>
        <w:rPr>
          <w:spacing w:val="-18"/>
        </w:rPr>
        <w:t xml:space="preserve"> </w:t>
      </w:r>
      <w:r>
        <w:t>и</w:t>
      </w:r>
      <w:r>
        <w:rPr>
          <w:spacing w:val="-2"/>
        </w:rPr>
        <w:t xml:space="preserve"> </w:t>
      </w:r>
      <w:r>
        <w:t>сопровождение</w:t>
      </w:r>
      <w:r>
        <w:rPr>
          <w:spacing w:val="-2"/>
        </w:rPr>
        <w:t xml:space="preserve"> </w:t>
      </w:r>
      <w:r>
        <w:t>детско-родительских</w:t>
      </w:r>
      <w:r>
        <w:rPr>
          <w:spacing w:val="-1"/>
        </w:rPr>
        <w:t xml:space="preserve"> </w:t>
      </w:r>
      <w:r>
        <w:rPr>
          <w:spacing w:val="-2"/>
        </w:rPr>
        <w:t>отношений;</w:t>
      </w:r>
    </w:p>
    <w:p w14:paraId="70C29B06">
      <w:pPr>
        <w:pStyle w:val="8"/>
        <w:spacing w:line="272" w:lineRule="exact"/>
        <w:ind w:left="1841"/>
      </w:pPr>
      <w:r>
        <w:t>–формирование</w:t>
      </w:r>
      <w:r>
        <w:rPr>
          <w:spacing w:val="-6"/>
        </w:rPr>
        <w:t xml:space="preserve"> </w:t>
      </w:r>
      <w:r>
        <w:t>ценности</w:t>
      </w:r>
      <w:r>
        <w:rPr>
          <w:spacing w:val="-5"/>
        </w:rPr>
        <w:t xml:space="preserve"> </w:t>
      </w:r>
      <w:r>
        <w:t>здоровья</w:t>
      </w:r>
      <w:r>
        <w:rPr>
          <w:spacing w:val="-8"/>
        </w:rPr>
        <w:t xml:space="preserve"> </w:t>
      </w:r>
      <w:r>
        <w:t>и</w:t>
      </w:r>
      <w:r>
        <w:rPr>
          <w:spacing w:val="1"/>
        </w:rPr>
        <w:t xml:space="preserve"> </w:t>
      </w:r>
      <w:r>
        <w:t>безопасного</w:t>
      </w:r>
      <w:r>
        <w:rPr>
          <w:spacing w:val="-6"/>
        </w:rPr>
        <w:t xml:space="preserve"> </w:t>
      </w:r>
      <w:r>
        <w:t>образа</w:t>
      </w:r>
      <w:r>
        <w:rPr>
          <w:spacing w:val="-1"/>
        </w:rPr>
        <w:t xml:space="preserve"> </w:t>
      </w:r>
      <w:r>
        <w:rPr>
          <w:spacing w:val="-2"/>
        </w:rPr>
        <w:t>жизни;</w:t>
      </w:r>
    </w:p>
    <w:p w14:paraId="2F0C63AB">
      <w:pPr>
        <w:pStyle w:val="8"/>
        <w:spacing w:line="242" w:lineRule="auto"/>
        <w:ind w:right="864" w:firstLine="563"/>
      </w:pPr>
      <w:r>
        <w:t>–дифференциацию и индивидуализацию обучения и воспитания с учетом особенностей когнитивного и эмоционального развития обучающихся;</w:t>
      </w:r>
    </w:p>
    <w:p w14:paraId="675C85D0">
      <w:pPr>
        <w:pStyle w:val="8"/>
        <w:spacing w:line="242" w:lineRule="auto"/>
        <w:ind w:right="868" w:firstLine="563"/>
      </w:pPr>
      <w:r>
        <w:t>–мониторинг возможностей и способностей обучающихся, выявление, поддержка и сопровождение одаренных детей;</w:t>
      </w:r>
    </w:p>
    <w:p w14:paraId="5FF9E6E2">
      <w:pPr>
        <w:pStyle w:val="8"/>
        <w:spacing w:line="272" w:lineRule="exact"/>
        <w:ind w:left="1841"/>
      </w:pPr>
      <w:r>
        <w:t>–создание</w:t>
      </w:r>
      <w:r>
        <w:rPr>
          <w:spacing w:val="-9"/>
        </w:rPr>
        <w:t xml:space="preserve"> </w:t>
      </w:r>
      <w:r>
        <w:t>условий</w:t>
      </w:r>
      <w:r>
        <w:rPr>
          <w:spacing w:val="-8"/>
        </w:rPr>
        <w:t xml:space="preserve"> </w:t>
      </w:r>
      <w:r>
        <w:t>для</w:t>
      </w:r>
      <w:r>
        <w:rPr>
          <w:spacing w:val="-4"/>
        </w:rPr>
        <w:t xml:space="preserve"> </w:t>
      </w:r>
      <w:r>
        <w:t>последующего</w:t>
      </w:r>
      <w:r>
        <w:rPr>
          <w:spacing w:val="-1"/>
        </w:rPr>
        <w:t xml:space="preserve"> </w:t>
      </w:r>
      <w:r>
        <w:t>профессионального</w:t>
      </w:r>
      <w:r>
        <w:rPr>
          <w:spacing w:val="-3"/>
        </w:rPr>
        <w:t xml:space="preserve"> </w:t>
      </w:r>
      <w:r>
        <w:rPr>
          <w:spacing w:val="-2"/>
        </w:rPr>
        <w:t>самоопределения;</w:t>
      </w:r>
    </w:p>
    <w:p w14:paraId="758BCDE9">
      <w:pPr>
        <w:pStyle w:val="8"/>
        <w:spacing w:line="235" w:lineRule="auto"/>
        <w:ind w:right="859" w:firstLine="563"/>
      </w:pPr>
      <w:r>
        <w:t>–сопровождение проектирования обучающимися планов продолжения образования</w:t>
      </w:r>
      <w:r>
        <w:rPr>
          <w:spacing w:val="80"/>
        </w:rPr>
        <w:t xml:space="preserve"> </w:t>
      </w:r>
      <w:r>
        <w:t>и будущего профессионального самоопределения;</w:t>
      </w:r>
    </w:p>
    <w:p w14:paraId="16893059">
      <w:pPr>
        <w:pStyle w:val="8"/>
        <w:spacing w:after="0" w:line="235" w:lineRule="auto"/>
        <w:sectPr>
          <w:pgSz w:w="11920" w:h="16850"/>
          <w:pgMar w:top="1020" w:right="0" w:bottom="1460" w:left="425" w:header="0" w:footer="1237" w:gutter="0"/>
          <w:cols w:space="720" w:num="1"/>
        </w:sectPr>
      </w:pPr>
    </w:p>
    <w:p w14:paraId="1E4DD836">
      <w:pPr>
        <w:pStyle w:val="8"/>
        <w:spacing w:before="77" w:line="242" w:lineRule="auto"/>
        <w:ind w:right="885" w:firstLine="563"/>
        <w:jc w:val="left"/>
      </w:pPr>
      <w:r>
        <w:t>–обеспечение</w:t>
      </w:r>
      <w:r>
        <w:rPr>
          <w:spacing w:val="-6"/>
        </w:rPr>
        <w:t xml:space="preserve"> </w:t>
      </w:r>
      <w:r>
        <w:t>осознанного</w:t>
      </w:r>
      <w:r>
        <w:rPr>
          <w:spacing w:val="-5"/>
        </w:rPr>
        <w:t xml:space="preserve"> </w:t>
      </w:r>
      <w:r>
        <w:t>и</w:t>
      </w:r>
      <w:r>
        <w:rPr>
          <w:spacing w:val="-5"/>
        </w:rPr>
        <w:t xml:space="preserve"> </w:t>
      </w:r>
      <w:r>
        <w:t>ответственного</w:t>
      </w:r>
      <w:r>
        <w:rPr>
          <w:spacing w:val="-5"/>
        </w:rPr>
        <w:t xml:space="preserve"> </w:t>
      </w:r>
      <w:r>
        <w:t>выбора</w:t>
      </w:r>
      <w:r>
        <w:rPr>
          <w:spacing w:val="-6"/>
        </w:rPr>
        <w:t xml:space="preserve"> </w:t>
      </w:r>
      <w:r>
        <w:t>дальнейшей</w:t>
      </w:r>
      <w:r>
        <w:rPr>
          <w:spacing w:val="-5"/>
        </w:rPr>
        <w:t xml:space="preserve"> </w:t>
      </w:r>
      <w:r>
        <w:t>профессиональной сферы деятельности;</w:t>
      </w:r>
    </w:p>
    <w:p w14:paraId="30914E2C">
      <w:pPr>
        <w:pStyle w:val="8"/>
        <w:spacing w:line="242" w:lineRule="auto"/>
        <w:ind w:right="885" w:firstLine="563"/>
        <w:jc w:val="left"/>
      </w:pPr>
      <w:r>
        <w:t>–формирование</w:t>
      </w:r>
      <w:r>
        <w:rPr>
          <w:spacing w:val="40"/>
        </w:rPr>
        <w:t xml:space="preserve"> </w:t>
      </w:r>
      <w:r>
        <w:t>коммуникативных</w:t>
      </w:r>
      <w:r>
        <w:rPr>
          <w:spacing w:val="40"/>
        </w:rPr>
        <w:t xml:space="preserve"> </w:t>
      </w:r>
      <w:r>
        <w:t>навыков</w:t>
      </w:r>
      <w:r>
        <w:rPr>
          <w:spacing w:val="40"/>
        </w:rPr>
        <w:t xml:space="preserve"> </w:t>
      </w:r>
      <w:r>
        <w:t>в</w:t>
      </w:r>
      <w:r>
        <w:rPr>
          <w:spacing w:val="80"/>
        </w:rPr>
        <w:t xml:space="preserve"> </w:t>
      </w:r>
      <w:r>
        <w:t>разновозрастной</w:t>
      </w:r>
      <w:r>
        <w:rPr>
          <w:spacing w:val="80"/>
        </w:rPr>
        <w:t xml:space="preserve"> </w:t>
      </w:r>
      <w:r>
        <w:t>среде</w:t>
      </w:r>
      <w:r>
        <w:rPr>
          <w:spacing w:val="40"/>
        </w:rPr>
        <w:t xml:space="preserve"> </w:t>
      </w:r>
      <w:r>
        <w:t>и</w:t>
      </w:r>
      <w:r>
        <w:rPr>
          <w:spacing w:val="80"/>
        </w:rPr>
        <w:t xml:space="preserve"> </w:t>
      </w:r>
      <w:r>
        <w:t>среде</w:t>
      </w:r>
      <w:r>
        <w:rPr>
          <w:spacing w:val="40"/>
        </w:rPr>
        <w:t xml:space="preserve"> </w:t>
      </w:r>
      <w:r>
        <w:rPr>
          <w:spacing w:val="-2"/>
        </w:rPr>
        <w:t>сверстников;</w:t>
      </w:r>
    </w:p>
    <w:p w14:paraId="7CE41AF5">
      <w:pPr>
        <w:pStyle w:val="8"/>
        <w:spacing w:line="274" w:lineRule="exact"/>
        <w:ind w:left="1841"/>
        <w:jc w:val="left"/>
      </w:pPr>
      <w:r>
        <w:t>–поддержка</w:t>
      </w:r>
      <w:r>
        <w:rPr>
          <w:spacing w:val="-9"/>
        </w:rPr>
        <w:t xml:space="preserve"> </w:t>
      </w:r>
      <w:r>
        <w:t>детских</w:t>
      </w:r>
      <w:r>
        <w:rPr>
          <w:spacing w:val="-7"/>
        </w:rPr>
        <w:t xml:space="preserve"> </w:t>
      </w:r>
      <w:r>
        <w:t>объединений,</w:t>
      </w:r>
      <w:r>
        <w:rPr>
          <w:spacing w:val="-4"/>
        </w:rPr>
        <w:t xml:space="preserve"> </w:t>
      </w:r>
      <w:r>
        <w:t>ученического</w:t>
      </w:r>
      <w:r>
        <w:rPr>
          <w:spacing w:val="-4"/>
        </w:rPr>
        <w:t xml:space="preserve"> </w:t>
      </w:r>
      <w:r>
        <w:rPr>
          <w:spacing w:val="-2"/>
        </w:rPr>
        <w:t>самоуправления;</w:t>
      </w:r>
    </w:p>
    <w:p w14:paraId="7A0EC61F">
      <w:pPr>
        <w:pStyle w:val="8"/>
        <w:spacing w:line="274" w:lineRule="exact"/>
        <w:ind w:left="1841"/>
        <w:jc w:val="left"/>
      </w:pPr>
      <w:r>
        <w:t>–формирование</w:t>
      </w:r>
      <w:r>
        <w:rPr>
          <w:spacing w:val="-14"/>
        </w:rPr>
        <w:t xml:space="preserve"> </w:t>
      </w:r>
      <w:r>
        <w:t>психологической</w:t>
      </w:r>
      <w:r>
        <w:rPr>
          <w:spacing w:val="-4"/>
        </w:rPr>
        <w:t xml:space="preserve"> </w:t>
      </w:r>
      <w:r>
        <w:t>культуры</w:t>
      </w:r>
      <w:r>
        <w:rPr>
          <w:spacing w:val="-6"/>
        </w:rPr>
        <w:t xml:space="preserve"> </w:t>
      </w:r>
      <w:r>
        <w:t>поведения</w:t>
      </w:r>
      <w:r>
        <w:rPr>
          <w:spacing w:val="-7"/>
        </w:rPr>
        <w:t xml:space="preserve"> </w:t>
      </w:r>
      <w:r>
        <w:t>в</w:t>
      </w:r>
      <w:r>
        <w:rPr>
          <w:spacing w:val="-11"/>
        </w:rPr>
        <w:t xml:space="preserve"> </w:t>
      </w:r>
      <w:r>
        <w:t>информационной</w:t>
      </w:r>
      <w:r>
        <w:rPr>
          <w:spacing w:val="-5"/>
        </w:rPr>
        <w:t xml:space="preserve"> </w:t>
      </w:r>
      <w:r>
        <w:rPr>
          <w:spacing w:val="-2"/>
        </w:rPr>
        <w:t>среде;</w:t>
      </w:r>
    </w:p>
    <w:p w14:paraId="632A856E">
      <w:pPr>
        <w:pStyle w:val="8"/>
        <w:spacing w:line="274" w:lineRule="exact"/>
        <w:ind w:left="1841"/>
        <w:jc w:val="left"/>
      </w:pPr>
      <w:r>
        <w:t>–развитие</w:t>
      </w:r>
      <w:r>
        <w:rPr>
          <w:spacing w:val="-13"/>
        </w:rPr>
        <w:t xml:space="preserve"> </w:t>
      </w:r>
      <w:r>
        <w:t>психологической</w:t>
      </w:r>
      <w:r>
        <w:rPr>
          <w:spacing w:val="-3"/>
        </w:rPr>
        <w:t xml:space="preserve"> </w:t>
      </w:r>
      <w:r>
        <w:t>культуры</w:t>
      </w:r>
      <w:r>
        <w:rPr>
          <w:spacing w:val="-4"/>
        </w:rPr>
        <w:t xml:space="preserve"> </w:t>
      </w:r>
      <w:r>
        <w:t>в</w:t>
      </w:r>
      <w:r>
        <w:rPr>
          <w:spacing w:val="-3"/>
        </w:rPr>
        <w:t xml:space="preserve"> </w:t>
      </w:r>
      <w:r>
        <w:t>области</w:t>
      </w:r>
      <w:r>
        <w:rPr>
          <w:spacing w:val="-10"/>
        </w:rPr>
        <w:t xml:space="preserve"> </w:t>
      </w:r>
      <w:r>
        <w:t>использования</w:t>
      </w:r>
      <w:r>
        <w:rPr>
          <w:spacing w:val="-3"/>
        </w:rPr>
        <w:t xml:space="preserve"> </w:t>
      </w:r>
      <w:r>
        <w:rPr>
          <w:spacing w:val="-4"/>
        </w:rPr>
        <w:t>ИКТ.</w:t>
      </w:r>
    </w:p>
    <w:p w14:paraId="3A237E2A">
      <w:pPr>
        <w:pStyle w:val="8"/>
        <w:ind w:right="838" w:firstLine="563"/>
      </w:pPr>
      <w:r>
        <w:t>В процессе реализации образовательной программы начального общего образования осуществляется индивидуальное психолого-педагогическое сопровождение всех участников образовательных отношений, в том числе:</w:t>
      </w:r>
    </w:p>
    <w:p w14:paraId="0D4BFDE2">
      <w:pPr>
        <w:pStyle w:val="8"/>
        <w:spacing w:line="242" w:lineRule="auto"/>
        <w:ind w:right="865" w:firstLine="563"/>
      </w:pPr>
      <w:r>
        <w:t>обучающихся испытывающих трудности в освоении программы начального общего образования, развитии и социальной адаптации;</w:t>
      </w:r>
    </w:p>
    <w:p w14:paraId="5FB70A95">
      <w:pPr>
        <w:pStyle w:val="8"/>
        <w:spacing w:line="242" w:lineRule="auto"/>
        <w:ind w:right="849" w:firstLine="563"/>
      </w:pPr>
      <w:r>
        <w:t>педагогических, учебно-вспомогательных и иных работников лицея, обеспечивающих реализацию программы начального общего образования;</w:t>
      </w:r>
    </w:p>
    <w:p w14:paraId="2A101F9B">
      <w:pPr>
        <w:pStyle w:val="8"/>
        <w:spacing w:line="271" w:lineRule="exact"/>
        <w:ind w:left="1841"/>
      </w:pPr>
      <w:r>
        <w:t>родителей</w:t>
      </w:r>
      <w:r>
        <w:rPr>
          <w:spacing w:val="-14"/>
        </w:rPr>
        <w:t xml:space="preserve"> </w:t>
      </w:r>
      <w:r>
        <w:t>(законных</w:t>
      </w:r>
      <w:r>
        <w:rPr>
          <w:spacing w:val="-11"/>
        </w:rPr>
        <w:t xml:space="preserve"> </w:t>
      </w:r>
      <w:r>
        <w:t>представителей)</w:t>
      </w:r>
      <w:r>
        <w:rPr>
          <w:spacing w:val="-13"/>
        </w:rPr>
        <w:t xml:space="preserve"> </w:t>
      </w:r>
      <w:r>
        <w:t>несовершеннолетних</w:t>
      </w:r>
      <w:r>
        <w:rPr>
          <w:spacing w:val="-13"/>
        </w:rPr>
        <w:t xml:space="preserve"> </w:t>
      </w:r>
      <w:r>
        <w:rPr>
          <w:spacing w:val="-2"/>
        </w:rPr>
        <w:t>обучающихся.</w:t>
      </w:r>
    </w:p>
    <w:p w14:paraId="23B80665">
      <w:pPr>
        <w:pStyle w:val="8"/>
        <w:ind w:right="844" w:firstLine="563"/>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 же на индивидуальном</w:t>
      </w:r>
      <w:r>
        <w:rPr>
          <w:spacing w:val="40"/>
        </w:rPr>
        <w:t xml:space="preserve"> </w:t>
      </w:r>
      <w:r>
        <w:t>уровне.</w:t>
      </w:r>
    </w:p>
    <w:p w14:paraId="5F39AD44">
      <w:pPr>
        <w:pStyle w:val="8"/>
        <w:spacing w:line="242" w:lineRule="auto"/>
        <w:ind w:right="856" w:firstLine="628"/>
      </w:pPr>
      <w:r>
        <w:t>В процессе реализации образовательной программы начального общего</w:t>
      </w:r>
      <w:r>
        <w:rPr>
          <w:spacing w:val="80"/>
        </w:rPr>
        <w:t xml:space="preserve"> </w:t>
      </w:r>
      <w:r>
        <w:t>образования используются такие формы психолого-педагогического сопровождения как:</w:t>
      </w:r>
    </w:p>
    <w:p w14:paraId="7442310D">
      <w:pPr>
        <w:pStyle w:val="8"/>
        <w:ind w:right="839" w:firstLine="563"/>
      </w:pPr>
      <w:r>
        <w:rPr>
          <w:b/>
        </w:rPr>
        <w:t xml:space="preserve">Психологическая диагностика </w:t>
      </w:r>
      <w:r>
        <w:t>- углубленное психолого-педагогическое изучение учащихся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w:t>
      </w:r>
      <w:r>
        <w:rPr>
          <w:spacing w:val="-1"/>
        </w:rPr>
        <w:t xml:space="preserve"> </w:t>
      </w:r>
      <w:r>
        <w:t>в</w:t>
      </w:r>
      <w:r>
        <w:rPr>
          <w:spacing w:val="-2"/>
        </w:rPr>
        <w:t xml:space="preserve"> </w:t>
      </w:r>
      <w:r>
        <w:t>профессиональном самоопределении, а также</w:t>
      </w:r>
      <w:r>
        <w:rPr>
          <w:spacing w:val="-6"/>
        </w:rPr>
        <w:t xml:space="preserve"> </w:t>
      </w:r>
      <w:r>
        <w:t>выявление</w:t>
      </w:r>
      <w:r>
        <w:rPr>
          <w:spacing w:val="-1"/>
        </w:rPr>
        <w:t xml:space="preserve"> </w:t>
      </w:r>
      <w:r>
        <w:t>причин и механизмов нарушений в обучении, развитии, социальной адаптации.</w:t>
      </w:r>
    </w:p>
    <w:p w14:paraId="5C75AEC8">
      <w:pPr>
        <w:pStyle w:val="8"/>
        <w:ind w:right="851" w:firstLine="563"/>
      </w:pPr>
      <w:r>
        <w:t>Этот вид деятельности не является основным в работе, он необходим как инструментарий для подтверждения или опровержения тех или иных гипотез, для составления психологического портрета школьника, для определения путей и форм оказания помощи. Результаты исследования освещаются на малых педсоветах, педагогических консилиумах. По необходимости даются рекомендации по работе с классами или отдельными учащимися.</w:t>
      </w:r>
    </w:p>
    <w:p w14:paraId="6B6F1678">
      <w:pPr>
        <w:pStyle w:val="8"/>
        <w:spacing w:before="1" w:line="275" w:lineRule="exact"/>
        <w:ind w:left="1841"/>
      </w:pPr>
      <w:r>
        <w:t>Диагностика</w:t>
      </w:r>
      <w:r>
        <w:rPr>
          <w:spacing w:val="-11"/>
        </w:rPr>
        <w:t xml:space="preserve"> </w:t>
      </w:r>
      <w:r>
        <w:t>осуществляется</w:t>
      </w:r>
      <w:r>
        <w:rPr>
          <w:spacing w:val="-6"/>
        </w:rPr>
        <w:t xml:space="preserve"> </w:t>
      </w:r>
      <w:r>
        <w:t>в</w:t>
      </w:r>
      <w:r>
        <w:rPr>
          <w:spacing w:val="-7"/>
        </w:rPr>
        <w:t xml:space="preserve"> </w:t>
      </w:r>
      <w:r>
        <w:t>двух</w:t>
      </w:r>
      <w:r>
        <w:rPr>
          <w:spacing w:val="-8"/>
        </w:rPr>
        <w:t xml:space="preserve"> </w:t>
      </w:r>
      <w:r>
        <w:rPr>
          <w:spacing w:val="-2"/>
        </w:rPr>
        <w:t>формах:</w:t>
      </w:r>
    </w:p>
    <w:p w14:paraId="10EA6C62">
      <w:pPr>
        <w:pStyle w:val="12"/>
        <w:numPr>
          <w:ilvl w:val="0"/>
          <w:numId w:val="126"/>
        </w:numPr>
        <w:tabs>
          <w:tab w:val="left" w:pos="2042"/>
        </w:tabs>
        <w:spacing w:before="0" w:after="0" w:line="290" w:lineRule="exact"/>
        <w:ind w:left="2042" w:right="0" w:hanging="201"/>
        <w:jc w:val="left"/>
        <w:rPr>
          <w:sz w:val="24"/>
        </w:rPr>
      </w:pPr>
      <w:r>
        <w:rPr>
          <w:sz w:val="24"/>
        </w:rPr>
        <w:t>индивидуальная</w:t>
      </w:r>
      <w:r>
        <w:rPr>
          <w:spacing w:val="-13"/>
          <w:sz w:val="24"/>
        </w:rPr>
        <w:t xml:space="preserve"> </w:t>
      </w:r>
      <w:r>
        <w:rPr>
          <w:sz w:val="24"/>
        </w:rPr>
        <w:t>(по</w:t>
      </w:r>
      <w:r>
        <w:rPr>
          <w:spacing w:val="-12"/>
          <w:sz w:val="24"/>
        </w:rPr>
        <w:t xml:space="preserve"> </w:t>
      </w:r>
      <w:r>
        <w:rPr>
          <w:sz w:val="24"/>
        </w:rPr>
        <w:t>запросам</w:t>
      </w:r>
      <w:r>
        <w:rPr>
          <w:spacing w:val="-8"/>
          <w:sz w:val="24"/>
        </w:rPr>
        <w:t xml:space="preserve"> </w:t>
      </w:r>
      <w:r>
        <w:rPr>
          <w:sz w:val="24"/>
        </w:rPr>
        <w:t>учителей,</w:t>
      </w:r>
      <w:r>
        <w:rPr>
          <w:spacing w:val="-10"/>
          <w:sz w:val="24"/>
        </w:rPr>
        <w:t xml:space="preserve"> </w:t>
      </w:r>
      <w:r>
        <w:rPr>
          <w:sz w:val="24"/>
        </w:rPr>
        <w:t>родителей,</w:t>
      </w:r>
      <w:r>
        <w:rPr>
          <w:spacing w:val="-7"/>
          <w:sz w:val="24"/>
        </w:rPr>
        <w:t xml:space="preserve"> </w:t>
      </w:r>
      <w:r>
        <w:rPr>
          <w:spacing w:val="-2"/>
          <w:sz w:val="24"/>
        </w:rPr>
        <w:t>учащихся);</w:t>
      </w:r>
    </w:p>
    <w:p w14:paraId="23D2A7C3">
      <w:pPr>
        <w:pStyle w:val="12"/>
        <w:numPr>
          <w:ilvl w:val="0"/>
          <w:numId w:val="126"/>
        </w:numPr>
        <w:tabs>
          <w:tab w:val="left" w:pos="2042"/>
        </w:tabs>
        <w:spacing w:before="0" w:after="0" w:line="237" w:lineRule="auto"/>
        <w:ind w:left="1841" w:right="3648" w:firstLine="0"/>
        <w:jc w:val="left"/>
        <w:rPr>
          <w:sz w:val="24"/>
        </w:rPr>
      </w:pPr>
      <w:r>
        <w:rPr>
          <w:sz w:val="24"/>
        </w:rPr>
        <w:t>групповая</w:t>
      </w:r>
      <w:r>
        <w:rPr>
          <w:spacing w:val="-15"/>
          <w:sz w:val="24"/>
        </w:rPr>
        <w:t xml:space="preserve"> </w:t>
      </w:r>
      <w:r>
        <w:rPr>
          <w:sz w:val="24"/>
        </w:rPr>
        <w:t>диагностика</w:t>
      </w:r>
      <w:r>
        <w:rPr>
          <w:spacing w:val="-15"/>
          <w:sz w:val="24"/>
        </w:rPr>
        <w:t xml:space="preserve"> </w:t>
      </w:r>
      <w:r>
        <w:rPr>
          <w:sz w:val="24"/>
        </w:rPr>
        <w:t>(осуществляется</w:t>
      </w:r>
      <w:r>
        <w:rPr>
          <w:spacing w:val="-15"/>
          <w:sz w:val="24"/>
        </w:rPr>
        <w:t xml:space="preserve"> </w:t>
      </w:r>
      <w:r>
        <w:rPr>
          <w:sz w:val="24"/>
        </w:rPr>
        <w:t>по</w:t>
      </w:r>
      <w:r>
        <w:rPr>
          <w:spacing w:val="-15"/>
          <w:sz w:val="24"/>
        </w:rPr>
        <w:t xml:space="preserve"> </w:t>
      </w:r>
      <w:r>
        <w:rPr>
          <w:sz w:val="24"/>
        </w:rPr>
        <w:t>параллелям). Диагностика проводится по двум схемам:</w:t>
      </w:r>
    </w:p>
    <w:p w14:paraId="350AA763">
      <w:pPr>
        <w:pStyle w:val="12"/>
        <w:numPr>
          <w:ilvl w:val="0"/>
          <w:numId w:val="127"/>
        </w:numPr>
        <w:tabs>
          <w:tab w:val="left" w:pos="2008"/>
        </w:tabs>
        <w:spacing w:before="2" w:after="0" w:line="235" w:lineRule="auto"/>
        <w:ind w:left="1274" w:right="856" w:firstLine="563"/>
        <w:jc w:val="both"/>
        <w:rPr>
          <w:sz w:val="24"/>
        </w:rPr>
      </w:pPr>
      <w:r>
        <w:rPr>
          <w:sz w:val="24"/>
        </w:rPr>
        <w:t xml:space="preserve">диагностический минимум – комплексное, плановое обследование всех учащихся </w:t>
      </w:r>
      <w:r>
        <w:rPr>
          <w:spacing w:val="-2"/>
          <w:sz w:val="24"/>
        </w:rPr>
        <w:t>параллелей.</w:t>
      </w:r>
    </w:p>
    <w:p w14:paraId="39FE7C1C">
      <w:pPr>
        <w:pStyle w:val="12"/>
        <w:numPr>
          <w:ilvl w:val="0"/>
          <w:numId w:val="127"/>
        </w:numPr>
        <w:tabs>
          <w:tab w:val="left" w:pos="2119"/>
        </w:tabs>
        <w:spacing w:before="9" w:after="0" w:line="235" w:lineRule="auto"/>
        <w:ind w:left="1274" w:right="863" w:firstLine="563"/>
        <w:jc w:val="both"/>
        <w:rPr>
          <w:sz w:val="24"/>
        </w:rPr>
      </w:pPr>
      <w:r>
        <w:rPr>
          <w:sz w:val="24"/>
        </w:rPr>
        <w:t>углубленное обследование личности ребенка. Это индивидуальная работа, направленная на изучение психолого-педагогического статуса школьника.</w:t>
      </w:r>
    </w:p>
    <w:p w14:paraId="2B76F72B">
      <w:pPr>
        <w:pStyle w:val="8"/>
        <w:spacing w:before="4"/>
        <w:ind w:right="837" w:firstLine="628"/>
        <w:rPr>
          <w:i/>
        </w:rPr>
      </w:pPr>
      <w:r>
        <w:t xml:space="preserve">При выявлении проблемы выдвигается гипотеза, которая в ходе исследований подтверждается либо опровергается. При подтверждении разрабатывается и осуществляется план индивидуально-коррекционной работы (возможно привлечение педагогов, родителей, специалистов). Выбор методик определяется, </w:t>
      </w:r>
      <w:r>
        <w:rPr>
          <w:i/>
        </w:rPr>
        <w:t>исходя из целей исследования, возраста и особенностей.</w:t>
      </w:r>
    </w:p>
    <w:p w14:paraId="1B13C76B">
      <w:pPr>
        <w:pStyle w:val="8"/>
        <w:spacing w:before="62"/>
        <w:ind w:left="0"/>
        <w:jc w:val="left"/>
        <w:rPr>
          <w:i/>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6806"/>
        <w:gridCol w:w="1561"/>
      </w:tblGrid>
      <w:tr w14:paraId="16013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tcPr>
          <w:p w14:paraId="0CBB0B68">
            <w:pPr>
              <w:pStyle w:val="13"/>
              <w:spacing w:line="253" w:lineRule="exact"/>
              <w:ind w:left="4"/>
              <w:rPr>
                <w:sz w:val="24"/>
              </w:rPr>
            </w:pPr>
            <w:r>
              <w:rPr>
                <w:spacing w:val="-10"/>
                <w:sz w:val="24"/>
              </w:rPr>
              <w:t>№</w:t>
            </w:r>
          </w:p>
        </w:tc>
        <w:tc>
          <w:tcPr>
            <w:tcW w:w="6806" w:type="dxa"/>
          </w:tcPr>
          <w:p w14:paraId="0598C2E2">
            <w:pPr>
              <w:pStyle w:val="13"/>
              <w:spacing w:line="253" w:lineRule="exact"/>
              <w:ind w:left="167"/>
              <w:rPr>
                <w:b/>
                <w:sz w:val="24"/>
              </w:rPr>
            </w:pPr>
            <w:r>
              <w:rPr>
                <w:b/>
                <w:sz w:val="24"/>
              </w:rPr>
              <w:t>Мероприятия,</w:t>
            </w:r>
            <w:r>
              <w:rPr>
                <w:b/>
                <w:spacing w:val="-6"/>
                <w:sz w:val="24"/>
              </w:rPr>
              <w:t xml:space="preserve"> </w:t>
            </w:r>
            <w:r>
              <w:rPr>
                <w:b/>
                <w:sz w:val="24"/>
              </w:rPr>
              <w:t>цель</w:t>
            </w:r>
            <w:r>
              <w:rPr>
                <w:b/>
                <w:spacing w:val="-6"/>
                <w:sz w:val="24"/>
              </w:rPr>
              <w:t xml:space="preserve"> </w:t>
            </w:r>
            <w:r>
              <w:rPr>
                <w:b/>
                <w:spacing w:val="-2"/>
                <w:sz w:val="24"/>
              </w:rPr>
              <w:t>диагностики</w:t>
            </w:r>
          </w:p>
        </w:tc>
        <w:tc>
          <w:tcPr>
            <w:tcW w:w="1561" w:type="dxa"/>
          </w:tcPr>
          <w:p w14:paraId="712F4037">
            <w:pPr>
              <w:pStyle w:val="13"/>
              <w:spacing w:line="253" w:lineRule="exact"/>
              <w:ind w:left="166"/>
              <w:rPr>
                <w:b/>
                <w:sz w:val="24"/>
              </w:rPr>
            </w:pPr>
            <w:r>
              <w:rPr>
                <w:b/>
                <w:spacing w:val="-2"/>
                <w:sz w:val="24"/>
              </w:rPr>
              <w:t>Сроки</w:t>
            </w:r>
          </w:p>
        </w:tc>
      </w:tr>
      <w:tr w14:paraId="12D90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50" w:type="dxa"/>
          </w:tcPr>
          <w:p w14:paraId="6DB75646">
            <w:pPr>
              <w:pStyle w:val="13"/>
              <w:spacing w:line="266" w:lineRule="exact"/>
              <w:ind w:right="444"/>
              <w:jc w:val="right"/>
              <w:rPr>
                <w:sz w:val="24"/>
              </w:rPr>
            </w:pPr>
            <w:r>
              <w:rPr>
                <w:spacing w:val="-5"/>
                <w:sz w:val="24"/>
              </w:rPr>
              <w:t>1.</w:t>
            </w:r>
          </w:p>
        </w:tc>
        <w:tc>
          <w:tcPr>
            <w:tcW w:w="6806" w:type="dxa"/>
          </w:tcPr>
          <w:p w14:paraId="4033C878">
            <w:pPr>
              <w:pStyle w:val="13"/>
              <w:tabs>
                <w:tab w:val="left" w:pos="1735"/>
                <w:tab w:val="left" w:pos="3756"/>
                <w:tab w:val="left" w:pos="5156"/>
                <w:tab w:val="left" w:pos="5525"/>
              </w:tabs>
              <w:spacing w:line="232" w:lineRule="auto"/>
              <w:ind w:left="114" w:right="111" w:firstLine="52"/>
              <w:rPr>
                <w:sz w:val="24"/>
              </w:rPr>
            </w:pPr>
            <w:r>
              <w:rPr>
                <w:spacing w:val="-2"/>
                <w:sz w:val="24"/>
              </w:rPr>
              <w:t>Диагностика</w:t>
            </w:r>
            <w:r>
              <w:rPr>
                <w:sz w:val="24"/>
              </w:rPr>
              <w:tab/>
            </w:r>
            <w:r>
              <w:rPr>
                <w:spacing w:val="-2"/>
                <w:sz w:val="24"/>
              </w:rPr>
              <w:t>психологической</w:t>
            </w:r>
            <w:r>
              <w:rPr>
                <w:sz w:val="24"/>
              </w:rPr>
              <w:tab/>
            </w:r>
            <w:r>
              <w:rPr>
                <w:spacing w:val="-2"/>
                <w:sz w:val="24"/>
              </w:rPr>
              <w:t>готовности</w:t>
            </w:r>
            <w:r>
              <w:rPr>
                <w:sz w:val="24"/>
              </w:rPr>
              <w:tab/>
            </w:r>
            <w:r>
              <w:rPr>
                <w:spacing w:val="-10"/>
                <w:sz w:val="24"/>
              </w:rPr>
              <w:t>к</w:t>
            </w:r>
            <w:r>
              <w:rPr>
                <w:sz w:val="24"/>
              </w:rPr>
              <w:tab/>
            </w:r>
            <w:r>
              <w:rPr>
                <w:spacing w:val="-4"/>
                <w:sz w:val="24"/>
              </w:rPr>
              <w:t xml:space="preserve">школьному </w:t>
            </w:r>
            <w:r>
              <w:rPr>
                <w:sz w:val="24"/>
              </w:rPr>
              <w:t>обучению будущих первоклассников.</w:t>
            </w:r>
          </w:p>
        </w:tc>
        <w:tc>
          <w:tcPr>
            <w:tcW w:w="1561" w:type="dxa"/>
          </w:tcPr>
          <w:p w14:paraId="63E98E6A">
            <w:pPr>
              <w:pStyle w:val="13"/>
              <w:spacing w:line="266" w:lineRule="exact"/>
              <w:ind w:left="166"/>
              <w:rPr>
                <w:sz w:val="24"/>
              </w:rPr>
            </w:pPr>
            <w:r>
              <w:rPr>
                <w:spacing w:val="-2"/>
                <w:sz w:val="24"/>
              </w:rPr>
              <w:t>Сентябрь</w:t>
            </w:r>
          </w:p>
        </w:tc>
      </w:tr>
      <w:tr w14:paraId="27845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7264CAE5">
            <w:pPr>
              <w:pStyle w:val="13"/>
              <w:spacing w:line="258" w:lineRule="exact"/>
              <w:ind w:right="444"/>
              <w:jc w:val="right"/>
              <w:rPr>
                <w:sz w:val="24"/>
              </w:rPr>
            </w:pPr>
            <w:r>
              <w:rPr>
                <w:spacing w:val="-5"/>
                <w:sz w:val="24"/>
              </w:rPr>
              <w:t>2.</w:t>
            </w:r>
          </w:p>
        </w:tc>
        <w:tc>
          <w:tcPr>
            <w:tcW w:w="6806" w:type="dxa"/>
          </w:tcPr>
          <w:p w14:paraId="55DFDB09">
            <w:pPr>
              <w:pStyle w:val="13"/>
              <w:spacing w:line="258" w:lineRule="exact"/>
              <w:ind w:left="167"/>
              <w:rPr>
                <w:sz w:val="24"/>
              </w:rPr>
            </w:pPr>
            <w:r>
              <w:rPr>
                <w:sz w:val="24"/>
              </w:rPr>
              <w:t>Оценка</w:t>
            </w:r>
            <w:r>
              <w:rPr>
                <w:spacing w:val="-12"/>
                <w:sz w:val="24"/>
              </w:rPr>
              <w:t xml:space="preserve"> </w:t>
            </w:r>
            <w:r>
              <w:rPr>
                <w:sz w:val="24"/>
              </w:rPr>
              <w:t>школьной</w:t>
            </w:r>
            <w:r>
              <w:rPr>
                <w:spacing w:val="-7"/>
                <w:sz w:val="24"/>
              </w:rPr>
              <w:t xml:space="preserve"> </w:t>
            </w:r>
            <w:r>
              <w:rPr>
                <w:sz w:val="24"/>
              </w:rPr>
              <w:t>мотивации</w:t>
            </w:r>
            <w:r>
              <w:rPr>
                <w:spacing w:val="-10"/>
                <w:sz w:val="24"/>
              </w:rPr>
              <w:t xml:space="preserve"> </w:t>
            </w:r>
            <w:r>
              <w:rPr>
                <w:sz w:val="24"/>
              </w:rPr>
              <w:t>обучающихся</w:t>
            </w:r>
            <w:r>
              <w:rPr>
                <w:spacing w:val="-5"/>
                <w:sz w:val="24"/>
              </w:rPr>
              <w:t xml:space="preserve"> </w:t>
            </w:r>
            <w:r>
              <w:rPr>
                <w:sz w:val="24"/>
              </w:rPr>
              <w:t>2-4</w:t>
            </w:r>
            <w:r>
              <w:rPr>
                <w:spacing w:val="-4"/>
                <w:sz w:val="24"/>
              </w:rPr>
              <w:t xml:space="preserve"> </w:t>
            </w:r>
            <w:r>
              <w:rPr>
                <w:spacing w:val="-2"/>
                <w:sz w:val="24"/>
              </w:rPr>
              <w:t>классов.</w:t>
            </w:r>
          </w:p>
        </w:tc>
        <w:tc>
          <w:tcPr>
            <w:tcW w:w="1561" w:type="dxa"/>
          </w:tcPr>
          <w:p w14:paraId="071C5FDF">
            <w:pPr>
              <w:pStyle w:val="13"/>
              <w:rPr>
                <w:sz w:val="20"/>
              </w:rPr>
            </w:pPr>
          </w:p>
        </w:tc>
      </w:tr>
      <w:tr w14:paraId="3404A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3FF9D28E">
            <w:pPr>
              <w:pStyle w:val="13"/>
              <w:spacing w:line="268" w:lineRule="exact"/>
              <w:ind w:right="444"/>
              <w:jc w:val="right"/>
              <w:rPr>
                <w:sz w:val="24"/>
              </w:rPr>
            </w:pPr>
            <w:r>
              <w:rPr>
                <w:spacing w:val="-5"/>
                <w:sz w:val="24"/>
              </w:rPr>
              <w:t>3.</w:t>
            </w:r>
          </w:p>
        </w:tc>
        <w:tc>
          <w:tcPr>
            <w:tcW w:w="6806" w:type="dxa"/>
          </w:tcPr>
          <w:p w14:paraId="5335D070">
            <w:pPr>
              <w:pStyle w:val="13"/>
              <w:tabs>
                <w:tab w:val="left" w:pos="1754"/>
                <w:tab w:val="left" w:pos="3103"/>
                <w:tab w:val="left" w:pos="4557"/>
                <w:tab w:val="left" w:pos="6408"/>
              </w:tabs>
              <w:spacing w:line="230" w:lineRule="auto"/>
              <w:ind w:left="114" w:right="97" w:firstLine="52"/>
              <w:rPr>
                <w:sz w:val="24"/>
              </w:rPr>
            </w:pPr>
            <w:r>
              <w:rPr>
                <w:sz w:val="24"/>
              </w:rPr>
              <w:t>Диагностика</w:t>
            </w:r>
            <w:r>
              <w:rPr>
                <w:spacing w:val="40"/>
                <w:sz w:val="24"/>
              </w:rPr>
              <w:t xml:space="preserve"> </w:t>
            </w:r>
            <w:r>
              <w:rPr>
                <w:sz w:val="24"/>
              </w:rPr>
              <w:t>развития</w:t>
            </w:r>
            <w:r>
              <w:rPr>
                <w:spacing w:val="40"/>
                <w:sz w:val="24"/>
              </w:rPr>
              <w:t xml:space="preserve"> </w:t>
            </w:r>
            <w:r>
              <w:rPr>
                <w:sz w:val="24"/>
              </w:rPr>
              <w:t>учащихся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(определить</w:t>
            </w:r>
            <w:r>
              <w:rPr>
                <w:spacing w:val="40"/>
                <w:sz w:val="24"/>
              </w:rPr>
              <w:t xml:space="preserve"> </w:t>
            </w:r>
            <w:r>
              <w:rPr>
                <w:sz w:val="24"/>
              </w:rPr>
              <w:t xml:space="preserve">уровень </w:t>
            </w:r>
            <w:r>
              <w:rPr>
                <w:spacing w:val="-2"/>
                <w:sz w:val="24"/>
              </w:rPr>
              <w:t>актуального</w:t>
            </w:r>
            <w:r>
              <w:rPr>
                <w:sz w:val="24"/>
              </w:rPr>
              <w:tab/>
            </w:r>
            <w:r>
              <w:rPr>
                <w:spacing w:val="-2"/>
                <w:sz w:val="24"/>
              </w:rPr>
              <w:t>развития,</w:t>
            </w:r>
            <w:r>
              <w:rPr>
                <w:sz w:val="24"/>
              </w:rPr>
              <w:tab/>
            </w:r>
            <w:r>
              <w:rPr>
                <w:spacing w:val="-2"/>
                <w:sz w:val="24"/>
              </w:rPr>
              <w:t>выработка</w:t>
            </w:r>
            <w:r>
              <w:rPr>
                <w:sz w:val="24"/>
              </w:rPr>
              <w:tab/>
            </w:r>
            <w:r>
              <w:rPr>
                <w:spacing w:val="-2"/>
                <w:sz w:val="24"/>
              </w:rPr>
              <w:t>рекомендаций</w:t>
            </w:r>
            <w:r>
              <w:rPr>
                <w:sz w:val="24"/>
              </w:rPr>
              <w:tab/>
            </w:r>
            <w:r>
              <w:rPr>
                <w:spacing w:val="-6"/>
                <w:sz w:val="24"/>
              </w:rPr>
              <w:t>кл.</w:t>
            </w:r>
          </w:p>
        </w:tc>
        <w:tc>
          <w:tcPr>
            <w:tcW w:w="1561" w:type="dxa"/>
          </w:tcPr>
          <w:p w14:paraId="2DBCE1A1">
            <w:pPr>
              <w:pStyle w:val="13"/>
              <w:spacing w:line="268" w:lineRule="exact"/>
              <w:ind w:left="166"/>
              <w:rPr>
                <w:sz w:val="24"/>
              </w:rPr>
            </w:pPr>
            <w:r>
              <w:rPr>
                <w:spacing w:val="-2"/>
                <w:sz w:val="24"/>
              </w:rPr>
              <w:t>Сентябрь</w:t>
            </w:r>
          </w:p>
        </w:tc>
      </w:tr>
    </w:tbl>
    <w:p w14:paraId="5A480007">
      <w:pPr>
        <w:pStyle w:val="13"/>
        <w:spacing w:after="0" w:line="268" w:lineRule="exact"/>
        <w:rPr>
          <w:sz w:val="24"/>
        </w:rPr>
        <w:sectPr>
          <w:pgSz w:w="11920" w:h="16850"/>
          <w:pgMar w:top="1020" w:right="0" w:bottom="1460" w:left="425" w:header="0" w:footer="123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6806"/>
        <w:gridCol w:w="1561"/>
      </w:tblGrid>
      <w:tr w14:paraId="517F7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1A1F1EB1">
            <w:pPr>
              <w:pStyle w:val="13"/>
              <w:rPr>
                <w:sz w:val="20"/>
              </w:rPr>
            </w:pPr>
          </w:p>
        </w:tc>
        <w:tc>
          <w:tcPr>
            <w:tcW w:w="6806" w:type="dxa"/>
          </w:tcPr>
          <w:p w14:paraId="6A784A2F">
            <w:pPr>
              <w:pStyle w:val="13"/>
              <w:spacing w:line="258" w:lineRule="exact"/>
              <w:ind w:left="114"/>
              <w:rPr>
                <w:sz w:val="24"/>
              </w:rPr>
            </w:pPr>
            <w:r>
              <w:rPr>
                <w:spacing w:val="-2"/>
                <w:sz w:val="24"/>
              </w:rPr>
              <w:t>руководителям)</w:t>
            </w:r>
          </w:p>
        </w:tc>
        <w:tc>
          <w:tcPr>
            <w:tcW w:w="1561" w:type="dxa"/>
          </w:tcPr>
          <w:p w14:paraId="1D424356">
            <w:pPr>
              <w:pStyle w:val="13"/>
              <w:rPr>
                <w:sz w:val="20"/>
              </w:rPr>
            </w:pPr>
          </w:p>
        </w:tc>
      </w:tr>
      <w:tr w14:paraId="75517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tcPr>
          <w:p w14:paraId="6C92CF43">
            <w:pPr>
              <w:pStyle w:val="13"/>
              <w:spacing w:line="254" w:lineRule="exact"/>
              <w:ind w:right="245"/>
              <w:jc w:val="center"/>
              <w:rPr>
                <w:sz w:val="24"/>
              </w:rPr>
            </w:pPr>
            <w:r>
              <w:rPr>
                <w:spacing w:val="-5"/>
                <w:sz w:val="24"/>
              </w:rPr>
              <w:t>4.</w:t>
            </w:r>
          </w:p>
        </w:tc>
        <w:tc>
          <w:tcPr>
            <w:tcW w:w="6806" w:type="dxa"/>
          </w:tcPr>
          <w:p w14:paraId="125D5CB7">
            <w:pPr>
              <w:pStyle w:val="13"/>
              <w:spacing w:line="254" w:lineRule="exact"/>
              <w:ind w:left="167"/>
              <w:rPr>
                <w:sz w:val="24"/>
              </w:rPr>
            </w:pPr>
            <w:r>
              <w:rPr>
                <w:sz w:val="24"/>
              </w:rPr>
              <w:t>Диагностика</w:t>
            </w:r>
            <w:r>
              <w:rPr>
                <w:spacing w:val="-11"/>
                <w:sz w:val="24"/>
              </w:rPr>
              <w:t xml:space="preserve"> </w:t>
            </w:r>
            <w:r>
              <w:rPr>
                <w:sz w:val="24"/>
              </w:rPr>
              <w:t>агрессивности у</w:t>
            </w:r>
            <w:r>
              <w:rPr>
                <w:spacing w:val="-16"/>
                <w:sz w:val="24"/>
              </w:rPr>
              <w:t xml:space="preserve"> </w:t>
            </w:r>
            <w:r>
              <w:rPr>
                <w:sz w:val="24"/>
              </w:rPr>
              <w:t>обучающихся</w:t>
            </w:r>
            <w:r>
              <w:rPr>
                <w:spacing w:val="54"/>
                <w:sz w:val="24"/>
              </w:rPr>
              <w:t xml:space="preserve"> </w:t>
            </w:r>
            <w:r>
              <w:rPr>
                <w:sz w:val="24"/>
              </w:rPr>
              <w:t>1-4</w:t>
            </w:r>
            <w:r>
              <w:rPr>
                <w:spacing w:val="-2"/>
                <w:sz w:val="24"/>
              </w:rPr>
              <w:t xml:space="preserve"> классов.</w:t>
            </w:r>
          </w:p>
        </w:tc>
        <w:tc>
          <w:tcPr>
            <w:tcW w:w="1561" w:type="dxa"/>
          </w:tcPr>
          <w:p w14:paraId="6F9EAFC4">
            <w:pPr>
              <w:pStyle w:val="13"/>
              <w:rPr>
                <w:sz w:val="20"/>
              </w:rPr>
            </w:pPr>
          </w:p>
        </w:tc>
      </w:tr>
      <w:tr w14:paraId="29B16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60ACAEDD">
            <w:pPr>
              <w:pStyle w:val="13"/>
              <w:spacing w:line="256" w:lineRule="exact"/>
              <w:ind w:right="245"/>
              <w:jc w:val="center"/>
              <w:rPr>
                <w:sz w:val="24"/>
              </w:rPr>
            </w:pPr>
            <w:r>
              <w:rPr>
                <w:spacing w:val="-5"/>
                <w:sz w:val="24"/>
              </w:rPr>
              <w:t>5.</w:t>
            </w:r>
          </w:p>
        </w:tc>
        <w:tc>
          <w:tcPr>
            <w:tcW w:w="6806" w:type="dxa"/>
          </w:tcPr>
          <w:p w14:paraId="0F9AC7A7">
            <w:pPr>
              <w:pStyle w:val="13"/>
              <w:spacing w:line="256" w:lineRule="exact"/>
              <w:ind w:left="167"/>
              <w:rPr>
                <w:sz w:val="24"/>
              </w:rPr>
            </w:pPr>
            <w:r>
              <w:rPr>
                <w:sz w:val="24"/>
              </w:rPr>
              <w:t>Диагностика</w:t>
            </w:r>
            <w:r>
              <w:rPr>
                <w:spacing w:val="-13"/>
                <w:sz w:val="24"/>
              </w:rPr>
              <w:t xml:space="preserve"> </w:t>
            </w:r>
            <w:r>
              <w:rPr>
                <w:sz w:val="24"/>
              </w:rPr>
              <w:t>познавательной</w:t>
            </w:r>
            <w:r>
              <w:rPr>
                <w:spacing w:val="-9"/>
                <w:sz w:val="24"/>
              </w:rPr>
              <w:t xml:space="preserve"> </w:t>
            </w:r>
            <w:r>
              <w:rPr>
                <w:sz w:val="24"/>
              </w:rPr>
              <w:t>сферы</w:t>
            </w:r>
            <w:r>
              <w:rPr>
                <w:spacing w:val="-5"/>
                <w:sz w:val="24"/>
              </w:rPr>
              <w:t xml:space="preserve"> </w:t>
            </w:r>
            <w:r>
              <w:rPr>
                <w:sz w:val="24"/>
              </w:rPr>
              <w:t>учащихся</w:t>
            </w:r>
            <w:r>
              <w:rPr>
                <w:spacing w:val="-7"/>
                <w:sz w:val="24"/>
              </w:rPr>
              <w:t xml:space="preserve"> </w:t>
            </w:r>
            <w:r>
              <w:rPr>
                <w:sz w:val="24"/>
              </w:rPr>
              <w:t>2-х</w:t>
            </w:r>
            <w:r>
              <w:rPr>
                <w:spacing w:val="-8"/>
                <w:sz w:val="24"/>
              </w:rPr>
              <w:t xml:space="preserve"> </w:t>
            </w:r>
            <w:r>
              <w:rPr>
                <w:spacing w:val="-2"/>
                <w:sz w:val="24"/>
              </w:rPr>
              <w:t>классов</w:t>
            </w:r>
          </w:p>
        </w:tc>
        <w:tc>
          <w:tcPr>
            <w:tcW w:w="1561" w:type="dxa"/>
          </w:tcPr>
          <w:p w14:paraId="2939ACC9">
            <w:pPr>
              <w:pStyle w:val="13"/>
              <w:spacing w:line="256" w:lineRule="exact"/>
              <w:ind w:left="166"/>
              <w:rPr>
                <w:sz w:val="24"/>
              </w:rPr>
            </w:pPr>
            <w:r>
              <w:rPr>
                <w:spacing w:val="-2"/>
                <w:sz w:val="24"/>
              </w:rPr>
              <w:t>Октябрь</w:t>
            </w:r>
          </w:p>
        </w:tc>
      </w:tr>
      <w:tr w14:paraId="3BFBC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090469D1">
            <w:pPr>
              <w:pStyle w:val="13"/>
              <w:spacing w:line="258" w:lineRule="exact"/>
              <w:ind w:right="245"/>
              <w:jc w:val="center"/>
              <w:rPr>
                <w:sz w:val="24"/>
              </w:rPr>
            </w:pPr>
            <w:r>
              <w:rPr>
                <w:spacing w:val="-5"/>
                <w:sz w:val="24"/>
              </w:rPr>
              <w:t>6.</w:t>
            </w:r>
          </w:p>
        </w:tc>
        <w:tc>
          <w:tcPr>
            <w:tcW w:w="6806" w:type="dxa"/>
          </w:tcPr>
          <w:p w14:paraId="79147E3D">
            <w:pPr>
              <w:pStyle w:val="13"/>
              <w:spacing w:line="258" w:lineRule="exact"/>
              <w:ind w:left="167"/>
              <w:rPr>
                <w:sz w:val="24"/>
              </w:rPr>
            </w:pPr>
            <w:r>
              <w:rPr>
                <w:sz w:val="24"/>
              </w:rPr>
              <w:t>Диагностика</w:t>
            </w:r>
            <w:r>
              <w:rPr>
                <w:spacing w:val="-11"/>
                <w:sz w:val="24"/>
              </w:rPr>
              <w:t xml:space="preserve"> </w:t>
            </w:r>
            <w:r>
              <w:rPr>
                <w:sz w:val="24"/>
              </w:rPr>
              <w:t>адаптации</w:t>
            </w:r>
            <w:r>
              <w:rPr>
                <w:spacing w:val="-12"/>
                <w:sz w:val="24"/>
              </w:rPr>
              <w:t xml:space="preserve"> </w:t>
            </w:r>
            <w:r>
              <w:rPr>
                <w:spacing w:val="-2"/>
                <w:sz w:val="24"/>
              </w:rPr>
              <w:t>первоклассников</w:t>
            </w:r>
          </w:p>
        </w:tc>
        <w:tc>
          <w:tcPr>
            <w:tcW w:w="1561" w:type="dxa"/>
          </w:tcPr>
          <w:p w14:paraId="2F709DA4">
            <w:pPr>
              <w:pStyle w:val="13"/>
              <w:spacing w:line="258" w:lineRule="exact"/>
              <w:ind w:left="166"/>
              <w:rPr>
                <w:sz w:val="24"/>
              </w:rPr>
            </w:pPr>
            <w:r>
              <w:rPr>
                <w:spacing w:val="-2"/>
                <w:sz w:val="24"/>
              </w:rPr>
              <w:t>Ноябрь</w:t>
            </w:r>
          </w:p>
        </w:tc>
      </w:tr>
      <w:tr w14:paraId="7E18B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50" w:type="dxa"/>
          </w:tcPr>
          <w:p w14:paraId="57F7BF66">
            <w:pPr>
              <w:pStyle w:val="13"/>
              <w:spacing w:line="268" w:lineRule="exact"/>
              <w:ind w:right="245"/>
              <w:jc w:val="center"/>
              <w:rPr>
                <w:sz w:val="24"/>
              </w:rPr>
            </w:pPr>
            <w:r>
              <w:rPr>
                <w:spacing w:val="-5"/>
                <w:sz w:val="24"/>
              </w:rPr>
              <w:t>7.</w:t>
            </w:r>
          </w:p>
        </w:tc>
        <w:tc>
          <w:tcPr>
            <w:tcW w:w="6806" w:type="dxa"/>
          </w:tcPr>
          <w:p w14:paraId="0A2F4E59">
            <w:pPr>
              <w:pStyle w:val="13"/>
              <w:spacing w:line="265" w:lineRule="exact"/>
              <w:ind w:left="114" w:firstLine="52"/>
              <w:rPr>
                <w:sz w:val="24"/>
              </w:rPr>
            </w:pPr>
            <w:r>
              <w:rPr>
                <w:sz w:val="24"/>
              </w:rPr>
              <w:t>Диагностика</w:t>
            </w:r>
            <w:r>
              <w:rPr>
                <w:spacing w:val="34"/>
                <w:sz w:val="24"/>
              </w:rPr>
              <w:t xml:space="preserve"> </w:t>
            </w:r>
            <w:r>
              <w:rPr>
                <w:sz w:val="24"/>
              </w:rPr>
              <w:t>личностных,</w:t>
            </w:r>
            <w:r>
              <w:rPr>
                <w:spacing w:val="35"/>
                <w:sz w:val="24"/>
              </w:rPr>
              <w:t xml:space="preserve"> </w:t>
            </w:r>
            <w:r>
              <w:rPr>
                <w:sz w:val="24"/>
              </w:rPr>
              <w:t>коммуникативных</w:t>
            </w:r>
            <w:r>
              <w:rPr>
                <w:spacing w:val="35"/>
                <w:sz w:val="24"/>
              </w:rPr>
              <w:t xml:space="preserve"> </w:t>
            </w:r>
            <w:r>
              <w:rPr>
                <w:sz w:val="24"/>
              </w:rPr>
              <w:t>УУД</w:t>
            </w:r>
            <w:r>
              <w:rPr>
                <w:spacing w:val="36"/>
                <w:sz w:val="24"/>
              </w:rPr>
              <w:t xml:space="preserve"> </w:t>
            </w:r>
            <w:r>
              <w:rPr>
                <w:spacing w:val="-2"/>
                <w:sz w:val="24"/>
              </w:rPr>
              <w:t>(школьная</w:t>
            </w:r>
          </w:p>
          <w:p w14:paraId="0481A884">
            <w:pPr>
              <w:pStyle w:val="13"/>
              <w:tabs>
                <w:tab w:val="left" w:pos="1471"/>
                <w:tab w:val="left" w:pos="2925"/>
                <w:tab w:val="left" w:pos="4776"/>
              </w:tabs>
              <w:spacing w:before="4" w:line="232" w:lineRule="auto"/>
              <w:ind w:left="114" w:right="120"/>
              <w:rPr>
                <w:sz w:val="24"/>
              </w:rPr>
            </w:pPr>
            <w:r>
              <w:rPr>
                <w:spacing w:val="-2"/>
                <w:sz w:val="24"/>
              </w:rPr>
              <w:t>мотивация,</w:t>
            </w:r>
            <w:r>
              <w:rPr>
                <w:sz w:val="24"/>
              </w:rPr>
              <w:tab/>
            </w:r>
            <w:r>
              <w:rPr>
                <w:spacing w:val="-2"/>
                <w:sz w:val="24"/>
              </w:rPr>
              <w:t>самооценка,</w:t>
            </w:r>
            <w:r>
              <w:rPr>
                <w:sz w:val="24"/>
              </w:rPr>
              <w:tab/>
            </w:r>
            <w:r>
              <w:rPr>
                <w:spacing w:val="-2"/>
                <w:sz w:val="24"/>
              </w:rPr>
              <w:t>межличностные</w:t>
            </w:r>
            <w:r>
              <w:rPr>
                <w:sz w:val="24"/>
              </w:rPr>
              <w:tab/>
            </w:r>
            <w:r>
              <w:rPr>
                <w:spacing w:val="-4"/>
                <w:sz w:val="24"/>
              </w:rPr>
              <w:t xml:space="preserve">взаимоотношения) </w:t>
            </w:r>
            <w:r>
              <w:rPr>
                <w:sz w:val="24"/>
              </w:rPr>
              <w:t>учащихся 3-х классов</w:t>
            </w:r>
          </w:p>
        </w:tc>
        <w:tc>
          <w:tcPr>
            <w:tcW w:w="1561" w:type="dxa"/>
          </w:tcPr>
          <w:p w14:paraId="4BDA3BFD">
            <w:pPr>
              <w:pStyle w:val="13"/>
              <w:spacing w:line="268" w:lineRule="exact"/>
              <w:ind w:left="166"/>
              <w:rPr>
                <w:sz w:val="24"/>
              </w:rPr>
            </w:pPr>
            <w:r>
              <w:rPr>
                <w:spacing w:val="-2"/>
                <w:sz w:val="24"/>
              </w:rPr>
              <w:t>Январь</w:t>
            </w:r>
          </w:p>
        </w:tc>
      </w:tr>
      <w:tr w14:paraId="5B00C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602AEC7A">
            <w:pPr>
              <w:pStyle w:val="13"/>
              <w:spacing w:line="268" w:lineRule="exact"/>
              <w:ind w:right="245"/>
              <w:jc w:val="center"/>
              <w:rPr>
                <w:sz w:val="24"/>
              </w:rPr>
            </w:pPr>
            <w:r>
              <w:rPr>
                <w:spacing w:val="-5"/>
                <w:sz w:val="24"/>
              </w:rPr>
              <w:t>8.</w:t>
            </w:r>
          </w:p>
        </w:tc>
        <w:tc>
          <w:tcPr>
            <w:tcW w:w="6806" w:type="dxa"/>
          </w:tcPr>
          <w:p w14:paraId="44A624D3">
            <w:pPr>
              <w:pStyle w:val="13"/>
              <w:spacing w:line="230" w:lineRule="auto"/>
              <w:ind w:left="114" w:firstLine="52"/>
              <w:rPr>
                <w:sz w:val="24"/>
              </w:rPr>
            </w:pPr>
            <w:r>
              <w:rPr>
                <w:sz w:val="24"/>
              </w:rPr>
              <w:t>Диагностическое</w:t>
            </w:r>
            <w:r>
              <w:rPr>
                <w:spacing w:val="40"/>
                <w:sz w:val="24"/>
              </w:rPr>
              <w:t xml:space="preserve"> </w:t>
            </w:r>
            <w:r>
              <w:rPr>
                <w:sz w:val="24"/>
              </w:rPr>
              <w:t>обследование</w:t>
            </w:r>
            <w:r>
              <w:rPr>
                <w:spacing w:val="40"/>
                <w:sz w:val="24"/>
              </w:rPr>
              <w:t xml:space="preserve"> </w:t>
            </w:r>
            <w:r>
              <w:rPr>
                <w:sz w:val="24"/>
              </w:rPr>
              <w:t>учащихся</w:t>
            </w:r>
            <w:r>
              <w:rPr>
                <w:spacing w:val="40"/>
                <w:sz w:val="24"/>
              </w:rPr>
              <w:t xml:space="preserve"> </w:t>
            </w:r>
            <w:r>
              <w:rPr>
                <w:sz w:val="24"/>
              </w:rPr>
              <w:t>для</w:t>
            </w:r>
            <w:r>
              <w:rPr>
                <w:spacing w:val="40"/>
                <w:sz w:val="24"/>
              </w:rPr>
              <w:t xml:space="preserve"> </w:t>
            </w:r>
            <w:r>
              <w:rPr>
                <w:sz w:val="24"/>
              </w:rPr>
              <w:t>направления</w:t>
            </w:r>
            <w:r>
              <w:rPr>
                <w:spacing w:val="40"/>
                <w:sz w:val="24"/>
              </w:rPr>
              <w:t xml:space="preserve"> </w:t>
            </w:r>
            <w:r>
              <w:rPr>
                <w:sz w:val="24"/>
              </w:rPr>
              <w:t xml:space="preserve">в </w:t>
            </w:r>
            <w:r>
              <w:rPr>
                <w:spacing w:val="-2"/>
                <w:sz w:val="24"/>
              </w:rPr>
              <w:t>ПМПК.</w:t>
            </w:r>
          </w:p>
        </w:tc>
        <w:tc>
          <w:tcPr>
            <w:tcW w:w="1561" w:type="dxa"/>
          </w:tcPr>
          <w:p w14:paraId="6BAB1FA5">
            <w:pPr>
              <w:pStyle w:val="13"/>
              <w:tabs>
                <w:tab w:val="left" w:pos="1376"/>
              </w:tabs>
              <w:spacing w:line="230" w:lineRule="auto"/>
              <w:ind w:left="114" w:right="92" w:firstLine="52"/>
              <w:rPr>
                <w:sz w:val="24"/>
              </w:rPr>
            </w:pPr>
            <w:r>
              <w:rPr>
                <w:spacing w:val="-2"/>
                <w:sz w:val="24"/>
              </w:rPr>
              <w:t>Февраль</w:t>
            </w:r>
            <w:r>
              <w:rPr>
                <w:sz w:val="24"/>
              </w:rPr>
              <w:tab/>
            </w:r>
            <w:r>
              <w:rPr>
                <w:spacing w:val="-10"/>
                <w:sz w:val="24"/>
              </w:rPr>
              <w:t xml:space="preserve">- </w:t>
            </w:r>
            <w:r>
              <w:rPr>
                <w:spacing w:val="-4"/>
                <w:sz w:val="24"/>
              </w:rPr>
              <w:t>март</w:t>
            </w:r>
          </w:p>
        </w:tc>
      </w:tr>
      <w:tr w14:paraId="5D07B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566AB836">
            <w:pPr>
              <w:pStyle w:val="13"/>
              <w:spacing w:line="265" w:lineRule="exact"/>
              <w:ind w:right="245"/>
              <w:jc w:val="center"/>
              <w:rPr>
                <w:sz w:val="24"/>
              </w:rPr>
            </w:pPr>
            <w:r>
              <w:rPr>
                <w:spacing w:val="-5"/>
                <w:sz w:val="24"/>
              </w:rPr>
              <w:t>9.</w:t>
            </w:r>
          </w:p>
        </w:tc>
        <w:tc>
          <w:tcPr>
            <w:tcW w:w="6806" w:type="dxa"/>
          </w:tcPr>
          <w:p w14:paraId="1C3CB169">
            <w:pPr>
              <w:pStyle w:val="13"/>
              <w:spacing w:line="232" w:lineRule="auto"/>
              <w:ind w:left="114" w:firstLine="52"/>
              <w:rPr>
                <w:sz w:val="24"/>
              </w:rPr>
            </w:pPr>
            <w:r>
              <w:rPr>
                <w:sz w:val="24"/>
              </w:rPr>
              <w:t>Индивидуальная</w:t>
            </w:r>
            <w:r>
              <w:rPr>
                <w:spacing w:val="40"/>
                <w:sz w:val="24"/>
              </w:rPr>
              <w:t xml:space="preserve"> </w:t>
            </w:r>
            <w:r>
              <w:rPr>
                <w:sz w:val="24"/>
              </w:rPr>
              <w:t>диагностика</w:t>
            </w:r>
            <w:r>
              <w:rPr>
                <w:spacing w:val="40"/>
                <w:sz w:val="24"/>
              </w:rPr>
              <w:t xml:space="preserve"> </w:t>
            </w:r>
            <w:r>
              <w:rPr>
                <w:sz w:val="24"/>
              </w:rPr>
              <w:t>будущих</w:t>
            </w:r>
            <w:r>
              <w:rPr>
                <w:spacing w:val="40"/>
                <w:sz w:val="24"/>
              </w:rPr>
              <w:t xml:space="preserve"> </w:t>
            </w:r>
            <w:r>
              <w:rPr>
                <w:sz w:val="24"/>
              </w:rPr>
              <w:t>первоклассников</w:t>
            </w:r>
            <w:r>
              <w:rPr>
                <w:spacing w:val="40"/>
                <w:sz w:val="24"/>
              </w:rPr>
              <w:t xml:space="preserve"> </w:t>
            </w:r>
            <w:r>
              <w:rPr>
                <w:sz w:val="24"/>
              </w:rPr>
              <w:t>по запросу</w:t>
            </w:r>
            <w:r>
              <w:rPr>
                <w:spacing w:val="-3"/>
                <w:sz w:val="24"/>
              </w:rPr>
              <w:t xml:space="preserve"> </w:t>
            </w:r>
            <w:r>
              <w:rPr>
                <w:sz w:val="24"/>
              </w:rPr>
              <w:t>родителей</w:t>
            </w:r>
          </w:p>
        </w:tc>
        <w:tc>
          <w:tcPr>
            <w:tcW w:w="1561" w:type="dxa"/>
          </w:tcPr>
          <w:p w14:paraId="265CD0E3">
            <w:pPr>
              <w:pStyle w:val="13"/>
              <w:spacing w:line="232" w:lineRule="auto"/>
              <w:ind w:left="114" w:right="451" w:firstLine="52"/>
              <w:rPr>
                <w:sz w:val="24"/>
              </w:rPr>
            </w:pPr>
            <w:r>
              <w:rPr>
                <w:spacing w:val="-4"/>
                <w:sz w:val="24"/>
              </w:rPr>
              <w:t>Февраль- май</w:t>
            </w:r>
          </w:p>
        </w:tc>
      </w:tr>
      <w:tr w14:paraId="6A46E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50" w:type="dxa"/>
          </w:tcPr>
          <w:p w14:paraId="50A36480">
            <w:pPr>
              <w:pStyle w:val="13"/>
              <w:spacing w:line="265" w:lineRule="exact"/>
              <w:ind w:left="115" w:right="245"/>
              <w:jc w:val="center"/>
              <w:rPr>
                <w:sz w:val="24"/>
              </w:rPr>
            </w:pPr>
            <w:r>
              <w:rPr>
                <w:spacing w:val="-5"/>
                <w:sz w:val="24"/>
              </w:rPr>
              <w:t>10.</w:t>
            </w:r>
          </w:p>
        </w:tc>
        <w:tc>
          <w:tcPr>
            <w:tcW w:w="6806" w:type="dxa"/>
          </w:tcPr>
          <w:p w14:paraId="298D92B6">
            <w:pPr>
              <w:pStyle w:val="13"/>
              <w:spacing w:line="232" w:lineRule="auto"/>
              <w:ind w:left="114" w:firstLine="52"/>
              <w:rPr>
                <w:sz w:val="24"/>
              </w:rPr>
            </w:pPr>
            <w:r>
              <w:rPr>
                <w:sz w:val="24"/>
              </w:rPr>
              <w:t>Диагностика</w:t>
            </w:r>
            <w:r>
              <w:rPr>
                <w:spacing w:val="28"/>
                <w:sz w:val="24"/>
              </w:rPr>
              <w:t xml:space="preserve"> </w:t>
            </w:r>
            <w:r>
              <w:rPr>
                <w:sz w:val="24"/>
              </w:rPr>
              <w:t>готовности</w:t>
            </w:r>
            <w:r>
              <w:rPr>
                <w:spacing w:val="40"/>
                <w:sz w:val="24"/>
              </w:rPr>
              <w:t xml:space="preserve"> </w:t>
            </w:r>
            <w:r>
              <w:rPr>
                <w:sz w:val="24"/>
              </w:rPr>
              <w:t>учащихся</w:t>
            </w:r>
            <w:r>
              <w:rPr>
                <w:spacing w:val="34"/>
                <w:sz w:val="24"/>
              </w:rPr>
              <w:t xml:space="preserve"> </w:t>
            </w:r>
            <w:r>
              <w:rPr>
                <w:sz w:val="24"/>
              </w:rPr>
              <w:t>4-х</w:t>
            </w:r>
            <w:r>
              <w:rPr>
                <w:spacing w:val="32"/>
                <w:sz w:val="24"/>
              </w:rPr>
              <w:t xml:space="preserve"> </w:t>
            </w:r>
            <w:r>
              <w:rPr>
                <w:sz w:val="24"/>
              </w:rPr>
              <w:t>классов</w:t>
            </w:r>
            <w:r>
              <w:rPr>
                <w:spacing w:val="36"/>
                <w:sz w:val="24"/>
              </w:rPr>
              <w:t xml:space="preserve"> </w:t>
            </w:r>
            <w:r>
              <w:rPr>
                <w:sz w:val="24"/>
              </w:rPr>
              <w:t>к</w:t>
            </w:r>
            <w:r>
              <w:rPr>
                <w:spacing w:val="31"/>
                <w:sz w:val="24"/>
              </w:rPr>
              <w:t xml:space="preserve"> </w:t>
            </w:r>
            <w:r>
              <w:rPr>
                <w:sz w:val="24"/>
              </w:rPr>
              <w:t>обучению</w:t>
            </w:r>
            <w:r>
              <w:rPr>
                <w:spacing w:val="35"/>
                <w:sz w:val="24"/>
              </w:rPr>
              <w:t xml:space="preserve"> </w:t>
            </w:r>
            <w:r>
              <w:rPr>
                <w:sz w:val="24"/>
              </w:rPr>
              <w:t>в школе второй ступени</w:t>
            </w:r>
          </w:p>
        </w:tc>
        <w:tc>
          <w:tcPr>
            <w:tcW w:w="1561" w:type="dxa"/>
          </w:tcPr>
          <w:p w14:paraId="1F882779">
            <w:pPr>
              <w:pStyle w:val="13"/>
              <w:spacing w:line="265" w:lineRule="exact"/>
              <w:ind w:left="166"/>
              <w:rPr>
                <w:sz w:val="24"/>
              </w:rPr>
            </w:pPr>
            <w:r>
              <w:rPr>
                <w:spacing w:val="-4"/>
                <w:sz w:val="24"/>
              </w:rPr>
              <w:t>Март</w:t>
            </w:r>
          </w:p>
        </w:tc>
      </w:tr>
      <w:tr w14:paraId="29FFF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50" w:type="dxa"/>
          </w:tcPr>
          <w:p w14:paraId="4095087F">
            <w:pPr>
              <w:pStyle w:val="13"/>
              <w:spacing w:line="265" w:lineRule="exact"/>
              <w:ind w:left="115" w:right="245"/>
              <w:jc w:val="center"/>
              <w:rPr>
                <w:sz w:val="24"/>
              </w:rPr>
            </w:pPr>
            <w:r>
              <w:rPr>
                <w:spacing w:val="-5"/>
                <w:sz w:val="24"/>
              </w:rPr>
              <w:t>11.</w:t>
            </w:r>
          </w:p>
        </w:tc>
        <w:tc>
          <w:tcPr>
            <w:tcW w:w="6806" w:type="dxa"/>
          </w:tcPr>
          <w:p w14:paraId="0BB3497C">
            <w:pPr>
              <w:pStyle w:val="13"/>
              <w:tabs>
                <w:tab w:val="left" w:pos="2143"/>
                <w:tab w:val="left" w:pos="3672"/>
                <w:tab w:val="left" w:pos="5199"/>
                <w:tab w:val="left" w:pos="6444"/>
              </w:tabs>
              <w:spacing w:line="230" w:lineRule="auto"/>
              <w:ind w:left="114" w:right="107" w:firstLine="52"/>
              <w:rPr>
                <w:sz w:val="24"/>
              </w:rPr>
            </w:pPr>
            <w:r>
              <w:rPr>
                <w:spacing w:val="-2"/>
                <w:sz w:val="24"/>
              </w:rPr>
              <w:t>Индивидуальная</w:t>
            </w:r>
            <w:r>
              <w:rPr>
                <w:sz w:val="24"/>
              </w:rPr>
              <w:tab/>
            </w:r>
            <w:r>
              <w:rPr>
                <w:spacing w:val="-2"/>
                <w:sz w:val="24"/>
              </w:rPr>
              <w:t>углубленная</w:t>
            </w:r>
            <w:r>
              <w:rPr>
                <w:sz w:val="24"/>
              </w:rPr>
              <w:tab/>
            </w:r>
            <w:r>
              <w:rPr>
                <w:spacing w:val="-2"/>
                <w:sz w:val="24"/>
              </w:rPr>
              <w:t>диагностика</w:t>
            </w:r>
            <w:r>
              <w:rPr>
                <w:sz w:val="24"/>
              </w:rPr>
              <w:tab/>
            </w:r>
            <w:r>
              <w:rPr>
                <w:spacing w:val="-2"/>
                <w:sz w:val="24"/>
              </w:rPr>
              <w:t>учащихся</w:t>
            </w:r>
            <w:r>
              <w:rPr>
                <w:sz w:val="24"/>
              </w:rPr>
              <w:tab/>
            </w:r>
            <w:r>
              <w:rPr>
                <w:spacing w:val="-8"/>
                <w:sz w:val="24"/>
              </w:rPr>
              <w:t xml:space="preserve">по </w:t>
            </w:r>
            <w:r>
              <w:rPr>
                <w:spacing w:val="-2"/>
                <w:sz w:val="24"/>
              </w:rPr>
              <w:t>запросу</w:t>
            </w:r>
          </w:p>
        </w:tc>
        <w:tc>
          <w:tcPr>
            <w:tcW w:w="1561" w:type="dxa"/>
          </w:tcPr>
          <w:p w14:paraId="647CD858">
            <w:pPr>
              <w:pStyle w:val="13"/>
              <w:tabs>
                <w:tab w:val="left" w:pos="652"/>
              </w:tabs>
              <w:spacing w:line="230" w:lineRule="auto"/>
              <w:ind w:left="114" w:right="108" w:firstLine="52"/>
              <w:rPr>
                <w:sz w:val="24"/>
              </w:rPr>
            </w:pPr>
            <w:r>
              <w:rPr>
                <w:spacing w:val="-10"/>
                <w:sz w:val="24"/>
              </w:rPr>
              <w:t>В</w:t>
            </w:r>
            <w:r>
              <w:rPr>
                <w:sz w:val="24"/>
              </w:rPr>
              <w:tab/>
            </w:r>
            <w:r>
              <w:rPr>
                <w:spacing w:val="-4"/>
                <w:sz w:val="24"/>
              </w:rPr>
              <w:t>течение года</w:t>
            </w:r>
          </w:p>
        </w:tc>
      </w:tr>
      <w:tr w14:paraId="45F35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50" w:type="dxa"/>
          </w:tcPr>
          <w:p w14:paraId="3044928F">
            <w:pPr>
              <w:pStyle w:val="13"/>
              <w:spacing w:line="273" w:lineRule="exact"/>
              <w:ind w:left="115" w:right="245"/>
              <w:jc w:val="center"/>
              <w:rPr>
                <w:sz w:val="24"/>
              </w:rPr>
            </w:pPr>
            <w:r>
              <w:rPr>
                <w:spacing w:val="-5"/>
                <w:sz w:val="24"/>
              </w:rPr>
              <w:t>12.</w:t>
            </w:r>
          </w:p>
        </w:tc>
        <w:tc>
          <w:tcPr>
            <w:tcW w:w="6806" w:type="dxa"/>
          </w:tcPr>
          <w:p w14:paraId="3009C28E">
            <w:pPr>
              <w:pStyle w:val="13"/>
              <w:tabs>
                <w:tab w:val="left" w:pos="1886"/>
                <w:tab w:val="left" w:pos="5033"/>
                <w:tab w:val="left" w:pos="6588"/>
              </w:tabs>
              <w:spacing w:line="274" w:lineRule="exact"/>
              <w:ind w:left="114" w:right="88" w:firstLine="52"/>
              <w:rPr>
                <w:sz w:val="24"/>
              </w:rPr>
            </w:pPr>
            <w:r>
              <w:rPr>
                <w:spacing w:val="-2"/>
                <w:sz w:val="24"/>
              </w:rPr>
              <w:t>Диагностика</w:t>
            </w:r>
            <w:r>
              <w:rPr>
                <w:sz w:val="24"/>
              </w:rPr>
              <w:tab/>
            </w:r>
            <w:r>
              <w:rPr>
                <w:spacing w:val="-2"/>
                <w:sz w:val="24"/>
              </w:rPr>
              <w:t>психолого-педагогической</w:t>
            </w:r>
            <w:r>
              <w:rPr>
                <w:sz w:val="24"/>
              </w:rPr>
              <w:tab/>
            </w:r>
            <w:r>
              <w:rPr>
                <w:spacing w:val="-2"/>
                <w:sz w:val="24"/>
              </w:rPr>
              <w:t>готовности</w:t>
            </w:r>
            <w:r>
              <w:rPr>
                <w:sz w:val="24"/>
              </w:rPr>
              <w:tab/>
            </w:r>
            <w:r>
              <w:rPr>
                <w:spacing w:val="-10"/>
                <w:sz w:val="24"/>
              </w:rPr>
              <w:t xml:space="preserve">к </w:t>
            </w:r>
            <w:r>
              <w:rPr>
                <w:sz w:val="24"/>
              </w:rPr>
              <w:t>школьному обучению будущих первоклассников</w:t>
            </w:r>
          </w:p>
        </w:tc>
        <w:tc>
          <w:tcPr>
            <w:tcW w:w="1561" w:type="dxa"/>
          </w:tcPr>
          <w:p w14:paraId="7B8169CA">
            <w:pPr>
              <w:pStyle w:val="13"/>
              <w:spacing w:line="274" w:lineRule="exact"/>
              <w:ind w:left="114" w:right="750" w:firstLine="52"/>
              <w:rPr>
                <w:sz w:val="24"/>
              </w:rPr>
            </w:pPr>
            <w:r>
              <w:rPr>
                <w:spacing w:val="-2"/>
                <w:sz w:val="24"/>
              </w:rPr>
              <w:t xml:space="preserve">Март- </w:t>
            </w:r>
            <w:r>
              <w:rPr>
                <w:spacing w:val="-5"/>
                <w:sz w:val="24"/>
              </w:rPr>
              <w:t>апрель</w:t>
            </w:r>
          </w:p>
        </w:tc>
      </w:tr>
      <w:tr w14:paraId="09E93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50" w:type="dxa"/>
          </w:tcPr>
          <w:p w14:paraId="3902FE30">
            <w:pPr>
              <w:pStyle w:val="13"/>
              <w:spacing w:line="265" w:lineRule="exact"/>
              <w:ind w:left="115" w:right="245"/>
              <w:jc w:val="center"/>
              <w:rPr>
                <w:sz w:val="24"/>
              </w:rPr>
            </w:pPr>
            <w:r>
              <w:rPr>
                <w:spacing w:val="-5"/>
                <w:sz w:val="24"/>
              </w:rPr>
              <w:t>13.</w:t>
            </w:r>
          </w:p>
        </w:tc>
        <w:tc>
          <w:tcPr>
            <w:tcW w:w="6806" w:type="dxa"/>
          </w:tcPr>
          <w:p w14:paraId="21B85CDE">
            <w:pPr>
              <w:pStyle w:val="13"/>
              <w:tabs>
                <w:tab w:val="left" w:pos="1696"/>
                <w:tab w:val="left" w:pos="4070"/>
                <w:tab w:val="left" w:pos="5441"/>
                <w:tab w:val="left" w:pos="5907"/>
              </w:tabs>
              <w:spacing w:line="232" w:lineRule="auto"/>
              <w:ind w:left="114" w:right="99" w:firstLine="52"/>
              <w:rPr>
                <w:sz w:val="24"/>
              </w:rPr>
            </w:pPr>
            <w:r>
              <w:rPr>
                <w:spacing w:val="-2"/>
                <w:sz w:val="24"/>
              </w:rPr>
              <w:t>Диагностика</w:t>
            </w:r>
            <w:r>
              <w:rPr>
                <w:sz w:val="24"/>
              </w:rPr>
              <w:tab/>
            </w:r>
            <w:r>
              <w:rPr>
                <w:spacing w:val="-2"/>
                <w:sz w:val="24"/>
              </w:rPr>
              <w:t>детско-родительских</w:t>
            </w:r>
            <w:r>
              <w:rPr>
                <w:sz w:val="24"/>
              </w:rPr>
              <w:tab/>
            </w:r>
            <w:r>
              <w:rPr>
                <w:spacing w:val="-2"/>
                <w:sz w:val="24"/>
              </w:rPr>
              <w:t>отношений</w:t>
            </w:r>
            <w:r>
              <w:rPr>
                <w:sz w:val="24"/>
              </w:rPr>
              <w:tab/>
            </w:r>
            <w:r>
              <w:rPr>
                <w:spacing w:val="-6"/>
                <w:sz w:val="24"/>
              </w:rPr>
              <w:t>по</w:t>
            </w:r>
            <w:r>
              <w:rPr>
                <w:sz w:val="24"/>
              </w:rPr>
              <w:tab/>
            </w:r>
            <w:r>
              <w:rPr>
                <w:spacing w:val="-4"/>
                <w:sz w:val="24"/>
              </w:rPr>
              <w:t xml:space="preserve">запросу </w:t>
            </w:r>
            <w:r>
              <w:rPr>
                <w:spacing w:val="-2"/>
                <w:sz w:val="24"/>
              </w:rPr>
              <w:t>родителей</w:t>
            </w:r>
          </w:p>
        </w:tc>
        <w:tc>
          <w:tcPr>
            <w:tcW w:w="1561" w:type="dxa"/>
          </w:tcPr>
          <w:p w14:paraId="722F88E8">
            <w:pPr>
              <w:pStyle w:val="13"/>
              <w:tabs>
                <w:tab w:val="left" w:pos="652"/>
              </w:tabs>
              <w:spacing w:line="232" w:lineRule="auto"/>
              <w:ind w:left="114" w:right="108" w:firstLine="52"/>
              <w:rPr>
                <w:sz w:val="24"/>
              </w:rPr>
            </w:pPr>
            <w:r>
              <w:rPr>
                <w:spacing w:val="-10"/>
                <w:sz w:val="24"/>
              </w:rPr>
              <w:t>В</w:t>
            </w:r>
            <w:r>
              <w:rPr>
                <w:sz w:val="24"/>
              </w:rPr>
              <w:tab/>
            </w:r>
            <w:r>
              <w:rPr>
                <w:spacing w:val="-4"/>
                <w:sz w:val="24"/>
              </w:rPr>
              <w:t>течение года</w:t>
            </w:r>
          </w:p>
        </w:tc>
      </w:tr>
    </w:tbl>
    <w:p w14:paraId="0DB0CF73">
      <w:pPr>
        <w:pStyle w:val="8"/>
        <w:spacing w:before="37"/>
        <w:ind w:left="0"/>
        <w:jc w:val="left"/>
        <w:rPr>
          <w:i/>
        </w:rPr>
      </w:pPr>
    </w:p>
    <w:p w14:paraId="44D9AC48">
      <w:pPr>
        <w:pStyle w:val="3"/>
        <w:spacing w:line="275" w:lineRule="exact"/>
        <w:jc w:val="left"/>
      </w:pPr>
      <w:r>
        <w:rPr>
          <w:spacing w:val="-2"/>
        </w:rPr>
        <w:t>Выход:</w:t>
      </w:r>
    </w:p>
    <w:p w14:paraId="75409D12">
      <w:pPr>
        <w:pStyle w:val="12"/>
        <w:numPr>
          <w:ilvl w:val="0"/>
          <w:numId w:val="126"/>
        </w:numPr>
        <w:tabs>
          <w:tab w:val="left" w:pos="1977"/>
        </w:tabs>
        <w:spacing w:before="0" w:after="0" w:line="291" w:lineRule="exact"/>
        <w:ind w:left="1977" w:right="0" w:hanging="136"/>
        <w:jc w:val="left"/>
        <w:rPr>
          <w:sz w:val="24"/>
        </w:rPr>
      </w:pPr>
      <w:r>
        <w:rPr>
          <w:sz w:val="24"/>
        </w:rPr>
        <w:t>диагностические</w:t>
      </w:r>
      <w:r>
        <w:rPr>
          <w:spacing w:val="-15"/>
          <w:sz w:val="24"/>
        </w:rPr>
        <w:t xml:space="preserve"> </w:t>
      </w:r>
      <w:r>
        <w:rPr>
          <w:spacing w:val="-4"/>
          <w:sz w:val="24"/>
        </w:rPr>
        <w:t>карты</w:t>
      </w:r>
    </w:p>
    <w:p w14:paraId="36952514">
      <w:pPr>
        <w:pStyle w:val="12"/>
        <w:numPr>
          <w:ilvl w:val="0"/>
          <w:numId w:val="126"/>
        </w:numPr>
        <w:tabs>
          <w:tab w:val="left" w:pos="1975"/>
        </w:tabs>
        <w:spacing w:before="3" w:after="0" w:line="235" w:lineRule="auto"/>
        <w:ind w:left="1274" w:right="917" w:firstLine="563"/>
        <w:jc w:val="left"/>
        <w:rPr>
          <w:sz w:val="24"/>
        </w:rPr>
      </w:pPr>
      <w:r>
        <w:rPr>
          <w:sz w:val="24"/>
        </w:rPr>
        <w:t>групповые</w:t>
      </w:r>
      <w:r>
        <w:rPr>
          <w:spacing w:val="36"/>
          <w:sz w:val="24"/>
        </w:rPr>
        <w:t xml:space="preserve"> </w:t>
      </w:r>
      <w:r>
        <w:rPr>
          <w:sz w:val="24"/>
        </w:rPr>
        <w:t>и</w:t>
      </w:r>
      <w:r>
        <w:rPr>
          <w:spacing w:val="34"/>
          <w:sz w:val="24"/>
        </w:rPr>
        <w:t xml:space="preserve"> </w:t>
      </w:r>
      <w:r>
        <w:rPr>
          <w:sz w:val="24"/>
        </w:rPr>
        <w:t>индивидуальные</w:t>
      </w:r>
      <w:r>
        <w:rPr>
          <w:spacing w:val="36"/>
          <w:sz w:val="24"/>
        </w:rPr>
        <w:t xml:space="preserve"> </w:t>
      </w:r>
      <w:r>
        <w:rPr>
          <w:sz w:val="24"/>
        </w:rPr>
        <w:t>консультации</w:t>
      </w:r>
      <w:r>
        <w:rPr>
          <w:spacing w:val="36"/>
          <w:sz w:val="24"/>
        </w:rPr>
        <w:t xml:space="preserve"> </w:t>
      </w:r>
      <w:r>
        <w:rPr>
          <w:sz w:val="24"/>
        </w:rPr>
        <w:t>для</w:t>
      </w:r>
      <w:r>
        <w:rPr>
          <w:spacing w:val="38"/>
          <w:sz w:val="24"/>
        </w:rPr>
        <w:t xml:space="preserve"> </w:t>
      </w:r>
      <w:r>
        <w:rPr>
          <w:sz w:val="24"/>
        </w:rPr>
        <w:t>учащихся,</w:t>
      </w:r>
      <w:r>
        <w:rPr>
          <w:spacing w:val="36"/>
          <w:sz w:val="24"/>
        </w:rPr>
        <w:t xml:space="preserve"> </w:t>
      </w:r>
      <w:r>
        <w:rPr>
          <w:sz w:val="24"/>
        </w:rPr>
        <w:t>родителей</w:t>
      </w:r>
      <w:r>
        <w:rPr>
          <w:spacing w:val="37"/>
          <w:sz w:val="24"/>
        </w:rPr>
        <w:t xml:space="preserve"> </w:t>
      </w:r>
      <w:r>
        <w:rPr>
          <w:sz w:val="24"/>
        </w:rPr>
        <w:t>(законных представителей), педагогов:</w:t>
      </w:r>
    </w:p>
    <w:p w14:paraId="3F300C2C">
      <w:pPr>
        <w:pStyle w:val="12"/>
        <w:numPr>
          <w:ilvl w:val="0"/>
          <w:numId w:val="128"/>
        </w:numPr>
        <w:tabs>
          <w:tab w:val="left" w:pos="3156"/>
        </w:tabs>
        <w:spacing w:before="6" w:after="0" w:line="275" w:lineRule="exact"/>
        <w:ind w:left="3156" w:right="0" w:hanging="1315"/>
        <w:jc w:val="left"/>
        <w:rPr>
          <w:sz w:val="24"/>
        </w:rPr>
      </w:pPr>
      <w:r>
        <w:rPr>
          <w:sz w:val="24"/>
        </w:rPr>
        <w:t>выступление</w:t>
      </w:r>
      <w:r>
        <w:rPr>
          <w:spacing w:val="-12"/>
          <w:sz w:val="24"/>
        </w:rPr>
        <w:t xml:space="preserve"> </w:t>
      </w:r>
      <w:r>
        <w:rPr>
          <w:sz w:val="24"/>
        </w:rPr>
        <w:t>на</w:t>
      </w:r>
      <w:r>
        <w:rPr>
          <w:spacing w:val="-9"/>
          <w:sz w:val="24"/>
        </w:rPr>
        <w:t xml:space="preserve"> </w:t>
      </w:r>
      <w:r>
        <w:rPr>
          <w:sz w:val="24"/>
        </w:rPr>
        <w:t>родительских</w:t>
      </w:r>
      <w:r>
        <w:rPr>
          <w:spacing w:val="-9"/>
          <w:sz w:val="24"/>
        </w:rPr>
        <w:t xml:space="preserve"> </w:t>
      </w:r>
      <w:r>
        <w:rPr>
          <w:spacing w:val="-2"/>
          <w:sz w:val="24"/>
        </w:rPr>
        <w:t>собраниях;</w:t>
      </w:r>
    </w:p>
    <w:p w14:paraId="2C1F051B">
      <w:pPr>
        <w:pStyle w:val="12"/>
        <w:numPr>
          <w:ilvl w:val="0"/>
          <w:numId w:val="128"/>
        </w:numPr>
        <w:tabs>
          <w:tab w:val="left" w:pos="3118"/>
        </w:tabs>
        <w:spacing w:before="0" w:after="0" w:line="275" w:lineRule="exact"/>
        <w:ind w:left="3118" w:right="0" w:hanging="1277"/>
        <w:jc w:val="left"/>
        <w:rPr>
          <w:sz w:val="24"/>
        </w:rPr>
      </w:pPr>
      <w:r>
        <w:rPr>
          <w:sz w:val="24"/>
        </w:rPr>
        <w:t>выступление</w:t>
      </w:r>
      <w:r>
        <w:rPr>
          <w:spacing w:val="-9"/>
          <w:sz w:val="24"/>
        </w:rPr>
        <w:t xml:space="preserve"> </w:t>
      </w:r>
      <w:r>
        <w:rPr>
          <w:sz w:val="24"/>
        </w:rPr>
        <w:t>на</w:t>
      </w:r>
      <w:r>
        <w:rPr>
          <w:spacing w:val="-9"/>
          <w:sz w:val="24"/>
        </w:rPr>
        <w:t xml:space="preserve"> </w:t>
      </w:r>
      <w:r>
        <w:rPr>
          <w:sz w:val="24"/>
        </w:rPr>
        <w:t>педагогических</w:t>
      </w:r>
      <w:r>
        <w:rPr>
          <w:spacing w:val="-9"/>
          <w:sz w:val="24"/>
        </w:rPr>
        <w:t xml:space="preserve"> </w:t>
      </w:r>
      <w:r>
        <w:rPr>
          <w:spacing w:val="-2"/>
          <w:sz w:val="24"/>
        </w:rPr>
        <w:t>советах</w:t>
      </w:r>
    </w:p>
    <w:p w14:paraId="118C99A2">
      <w:pPr>
        <w:pStyle w:val="12"/>
        <w:numPr>
          <w:ilvl w:val="0"/>
          <w:numId w:val="126"/>
        </w:numPr>
        <w:tabs>
          <w:tab w:val="left" w:pos="1977"/>
        </w:tabs>
        <w:spacing w:before="0" w:after="0" w:line="293" w:lineRule="exact"/>
        <w:ind w:left="1977" w:right="0" w:hanging="136"/>
        <w:jc w:val="left"/>
        <w:rPr>
          <w:sz w:val="24"/>
        </w:rPr>
      </w:pPr>
      <w:r>
        <w:rPr>
          <w:sz w:val="24"/>
        </w:rPr>
        <w:t>аналитическая</w:t>
      </w:r>
      <w:r>
        <w:rPr>
          <w:spacing w:val="-12"/>
          <w:sz w:val="24"/>
        </w:rPr>
        <w:t xml:space="preserve"> </w:t>
      </w:r>
      <w:r>
        <w:rPr>
          <w:spacing w:val="-2"/>
          <w:sz w:val="24"/>
        </w:rPr>
        <w:t>справка</w:t>
      </w:r>
    </w:p>
    <w:p w14:paraId="754E566D">
      <w:pPr>
        <w:pStyle w:val="12"/>
        <w:numPr>
          <w:ilvl w:val="0"/>
          <w:numId w:val="126"/>
        </w:numPr>
        <w:tabs>
          <w:tab w:val="left" w:pos="1977"/>
        </w:tabs>
        <w:spacing w:before="0" w:after="0" w:line="293" w:lineRule="exact"/>
        <w:ind w:left="1977" w:right="0" w:hanging="136"/>
        <w:jc w:val="left"/>
        <w:rPr>
          <w:sz w:val="24"/>
        </w:rPr>
      </w:pPr>
      <w:r>
        <w:rPr>
          <w:sz w:val="24"/>
        </w:rPr>
        <w:t>ведение</w:t>
      </w:r>
      <w:r>
        <w:rPr>
          <w:spacing w:val="-12"/>
          <w:sz w:val="24"/>
        </w:rPr>
        <w:t xml:space="preserve"> </w:t>
      </w:r>
      <w:r>
        <w:rPr>
          <w:sz w:val="24"/>
        </w:rPr>
        <w:t>карт</w:t>
      </w:r>
      <w:r>
        <w:rPr>
          <w:spacing w:val="-9"/>
          <w:sz w:val="24"/>
        </w:rPr>
        <w:t xml:space="preserve"> </w:t>
      </w:r>
      <w:r>
        <w:rPr>
          <w:sz w:val="24"/>
        </w:rPr>
        <w:t>индивидуального</w:t>
      </w:r>
      <w:r>
        <w:rPr>
          <w:spacing w:val="-2"/>
          <w:sz w:val="24"/>
        </w:rPr>
        <w:t xml:space="preserve"> развития</w:t>
      </w:r>
    </w:p>
    <w:p w14:paraId="216BD064">
      <w:pPr>
        <w:pStyle w:val="12"/>
        <w:numPr>
          <w:ilvl w:val="0"/>
          <w:numId w:val="126"/>
        </w:numPr>
        <w:tabs>
          <w:tab w:val="left" w:pos="1975"/>
        </w:tabs>
        <w:spacing w:before="2" w:after="0" w:line="237" w:lineRule="auto"/>
        <w:ind w:left="1274" w:right="982" w:firstLine="563"/>
        <w:jc w:val="left"/>
        <w:rPr>
          <w:sz w:val="24"/>
        </w:rPr>
      </w:pPr>
      <w:r>
        <w:rPr>
          <w:sz w:val="24"/>
        </w:rPr>
        <w:t>организация</w:t>
      </w:r>
      <w:r>
        <w:rPr>
          <w:spacing w:val="-6"/>
          <w:sz w:val="24"/>
        </w:rPr>
        <w:t xml:space="preserve"> </w:t>
      </w:r>
      <w:r>
        <w:rPr>
          <w:sz w:val="24"/>
        </w:rPr>
        <w:t>коррекционно-развивающей</w:t>
      </w:r>
      <w:r>
        <w:rPr>
          <w:spacing w:val="-6"/>
          <w:sz w:val="24"/>
        </w:rPr>
        <w:t xml:space="preserve"> </w:t>
      </w:r>
      <w:r>
        <w:rPr>
          <w:sz w:val="24"/>
        </w:rPr>
        <w:t>деятельности</w:t>
      </w:r>
      <w:r>
        <w:rPr>
          <w:spacing w:val="-7"/>
          <w:sz w:val="24"/>
        </w:rPr>
        <w:t xml:space="preserve"> </w:t>
      </w:r>
      <w:r>
        <w:rPr>
          <w:sz w:val="24"/>
        </w:rPr>
        <w:t>по</w:t>
      </w:r>
      <w:r>
        <w:rPr>
          <w:spacing w:val="-5"/>
          <w:sz w:val="24"/>
        </w:rPr>
        <w:t xml:space="preserve"> </w:t>
      </w:r>
      <w:r>
        <w:rPr>
          <w:sz w:val="24"/>
        </w:rPr>
        <w:t>устранению</w:t>
      </w:r>
      <w:r>
        <w:rPr>
          <w:spacing w:val="-8"/>
          <w:sz w:val="24"/>
        </w:rPr>
        <w:t xml:space="preserve"> </w:t>
      </w:r>
      <w:r>
        <w:rPr>
          <w:sz w:val="24"/>
        </w:rPr>
        <w:t>негативных тенденций, выявленных в ходе диагностики.</w:t>
      </w:r>
    </w:p>
    <w:p w14:paraId="55F4D3BC">
      <w:pPr>
        <w:pStyle w:val="3"/>
        <w:spacing w:before="10" w:line="242" w:lineRule="auto"/>
        <w:ind w:right="5675"/>
        <w:jc w:val="left"/>
      </w:pPr>
      <w:r>
        <w:t>Психологическое</w:t>
      </w:r>
      <w:r>
        <w:rPr>
          <w:spacing w:val="-15"/>
        </w:rPr>
        <w:t xml:space="preserve"> </w:t>
      </w:r>
      <w:r>
        <w:t>консультирование Консультирование учащихся</w:t>
      </w:r>
    </w:p>
    <w:p w14:paraId="2D203137">
      <w:pPr>
        <w:pStyle w:val="8"/>
        <w:ind w:right="849" w:firstLine="563"/>
      </w:pPr>
      <w:r>
        <w:t>Индивидуальное консультирование учащихся осуществляется как по запросу ученика, так и по запросу родителя (законного представителя) или педагога. Основные аспекты проблем учащихся - взаимодействие с родителями, со сверстниками, с педагогами, взаимодействие с самим собой.</w:t>
      </w:r>
    </w:p>
    <w:p w14:paraId="43118AB1">
      <w:pPr>
        <w:pStyle w:val="3"/>
      </w:pPr>
      <w:r>
        <w:rPr>
          <w:spacing w:val="-2"/>
        </w:rPr>
        <w:t>Консультирование</w:t>
      </w:r>
      <w:r>
        <w:rPr>
          <w:spacing w:val="14"/>
        </w:rPr>
        <w:t xml:space="preserve"> </w:t>
      </w:r>
      <w:r>
        <w:rPr>
          <w:spacing w:val="-2"/>
        </w:rPr>
        <w:t>родителей</w:t>
      </w:r>
    </w:p>
    <w:p w14:paraId="002C6741">
      <w:pPr>
        <w:pStyle w:val="8"/>
        <w:ind w:right="841" w:firstLine="931"/>
      </w:pPr>
      <w:r>
        <w:t>Психолого-педагогическое консультирование родителей (законных представителей), проводимое по запросу родителей (законных представителей) или инициативе педагога-психолога, может выполнять различные функции:</w:t>
      </w:r>
    </w:p>
    <w:p w14:paraId="3392C36E">
      <w:pPr>
        <w:pStyle w:val="12"/>
        <w:numPr>
          <w:ilvl w:val="0"/>
          <w:numId w:val="128"/>
        </w:numPr>
        <w:tabs>
          <w:tab w:val="left" w:pos="2690"/>
        </w:tabs>
        <w:spacing w:before="0" w:after="0" w:line="274" w:lineRule="exact"/>
        <w:ind w:left="2690" w:right="0" w:hanging="849"/>
        <w:jc w:val="left"/>
        <w:rPr>
          <w:sz w:val="24"/>
        </w:rPr>
      </w:pPr>
      <w:r>
        <w:rPr>
          <w:sz w:val="24"/>
        </w:rPr>
        <w:t>информирование</w:t>
      </w:r>
      <w:r>
        <w:rPr>
          <w:spacing w:val="-17"/>
          <w:sz w:val="24"/>
        </w:rPr>
        <w:t xml:space="preserve"> </w:t>
      </w:r>
      <w:r>
        <w:rPr>
          <w:sz w:val="24"/>
        </w:rPr>
        <w:t>родителей</w:t>
      </w:r>
      <w:r>
        <w:rPr>
          <w:spacing w:val="-13"/>
          <w:sz w:val="24"/>
        </w:rPr>
        <w:t xml:space="preserve"> </w:t>
      </w:r>
      <w:r>
        <w:rPr>
          <w:sz w:val="24"/>
        </w:rPr>
        <w:t>о</w:t>
      </w:r>
      <w:r>
        <w:rPr>
          <w:spacing w:val="-9"/>
          <w:sz w:val="24"/>
        </w:rPr>
        <w:t xml:space="preserve"> </w:t>
      </w:r>
      <w:r>
        <w:rPr>
          <w:sz w:val="24"/>
        </w:rPr>
        <w:t>психологических</w:t>
      </w:r>
      <w:r>
        <w:rPr>
          <w:spacing w:val="-6"/>
          <w:sz w:val="24"/>
        </w:rPr>
        <w:t xml:space="preserve"> </w:t>
      </w:r>
      <w:r>
        <w:rPr>
          <w:sz w:val="24"/>
        </w:rPr>
        <w:t>проблемах</w:t>
      </w:r>
      <w:r>
        <w:rPr>
          <w:spacing w:val="-10"/>
          <w:sz w:val="24"/>
        </w:rPr>
        <w:t xml:space="preserve"> </w:t>
      </w:r>
      <w:r>
        <w:rPr>
          <w:spacing w:val="-2"/>
          <w:sz w:val="24"/>
        </w:rPr>
        <w:t>ребенка;</w:t>
      </w:r>
    </w:p>
    <w:p w14:paraId="276952C6">
      <w:pPr>
        <w:pStyle w:val="12"/>
        <w:numPr>
          <w:ilvl w:val="0"/>
          <w:numId w:val="128"/>
        </w:numPr>
        <w:tabs>
          <w:tab w:val="left" w:pos="2690"/>
        </w:tabs>
        <w:spacing w:before="0" w:after="0" w:line="242" w:lineRule="auto"/>
        <w:ind w:left="1274" w:right="959" w:firstLine="563"/>
        <w:jc w:val="left"/>
        <w:rPr>
          <w:sz w:val="24"/>
        </w:rPr>
      </w:pPr>
      <w:r>
        <w:rPr>
          <w:sz w:val="24"/>
        </w:rPr>
        <w:t>консультативно-методическая</w:t>
      </w:r>
      <w:r>
        <w:rPr>
          <w:spacing w:val="-6"/>
          <w:sz w:val="24"/>
        </w:rPr>
        <w:t xml:space="preserve"> </w:t>
      </w:r>
      <w:r>
        <w:rPr>
          <w:sz w:val="24"/>
        </w:rPr>
        <w:t>помощь</w:t>
      </w:r>
      <w:r>
        <w:rPr>
          <w:spacing w:val="-4"/>
          <w:sz w:val="24"/>
        </w:rPr>
        <w:t xml:space="preserve"> </w:t>
      </w:r>
      <w:r>
        <w:rPr>
          <w:sz w:val="24"/>
        </w:rPr>
        <w:t>в</w:t>
      </w:r>
      <w:r>
        <w:rPr>
          <w:spacing w:val="-7"/>
          <w:sz w:val="24"/>
        </w:rPr>
        <w:t xml:space="preserve"> </w:t>
      </w:r>
      <w:r>
        <w:rPr>
          <w:sz w:val="24"/>
        </w:rPr>
        <w:t>организации</w:t>
      </w:r>
      <w:r>
        <w:rPr>
          <w:spacing w:val="-6"/>
          <w:sz w:val="24"/>
        </w:rPr>
        <w:t xml:space="preserve"> </w:t>
      </w:r>
      <w:r>
        <w:rPr>
          <w:sz w:val="24"/>
        </w:rPr>
        <w:t>эффективного</w:t>
      </w:r>
      <w:r>
        <w:rPr>
          <w:spacing w:val="-6"/>
          <w:sz w:val="24"/>
        </w:rPr>
        <w:t xml:space="preserve"> </w:t>
      </w:r>
      <w:r>
        <w:rPr>
          <w:sz w:val="24"/>
        </w:rPr>
        <w:t>детско- родительского общения;</w:t>
      </w:r>
    </w:p>
    <w:p w14:paraId="53571FA8">
      <w:pPr>
        <w:pStyle w:val="12"/>
        <w:numPr>
          <w:ilvl w:val="0"/>
          <w:numId w:val="128"/>
        </w:numPr>
        <w:tabs>
          <w:tab w:val="left" w:pos="2690"/>
        </w:tabs>
        <w:spacing w:before="0" w:after="0" w:line="242" w:lineRule="auto"/>
        <w:ind w:left="1274" w:right="1009" w:firstLine="563"/>
        <w:jc w:val="left"/>
        <w:rPr>
          <w:sz w:val="24"/>
        </w:rPr>
      </w:pPr>
      <w:r>
        <w:rPr>
          <w:sz w:val="24"/>
        </w:rPr>
        <w:t>получение</w:t>
      </w:r>
      <w:r>
        <w:rPr>
          <w:spacing w:val="40"/>
          <w:sz w:val="24"/>
        </w:rPr>
        <w:t xml:space="preserve"> </w:t>
      </w:r>
      <w:r>
        <w:rPr>
          <w:sz w:val="24"/>
        </w:rPr>
        <w:t>дополнительной</w:t>
      </w:r>
      <w:r>
        <w:rPr>
          <w:spacing w:val="40"/>
          <w:sz w:val="24"/>
        </w:rPr>
        <w:t xml:space="preserve"> </w:t>
      </w:r>
      <w:r>
        <w:rPr>
          <w:sz w:val="24"/>
        </w:rPr>
        <w:t>диагностической</w:t>
      </w:r>
      <w:r>
        <w:rPr>
          <w:spacing w:val="40"/>
          <w:sz w:val="24"/>
        </w:rPr>
        <w:t xml:space="preserve"> </w:t>
      </w:r>
      <w:r>
        <w:rPr>
          <w:sz w:val="24"/>
        </w:rPr>
        <w:t>информации</w:t>
      </w:r>
      <w:r>
        <w:rPr>
          <w:spacing w:val="40"/>
          <w:sz w:val="24"/>
        </w:rPr>
        <w:t xml:space="preserve"> </w:t>
      </w:r>
      <w:r>
        <w:rPr>
          <w:sz w:val="24"/>
        </w:rPr>
        <w:t>от</w:t>
      </w:r>
      <w:r>
        <w:rPr>
          <w:spacing w:val="40"/>
          <w:sz w:val="24"/>
        </w:rPr>
        <w:t xml:space="preserve"> </w:t>
      </w:r>
      <w:r>
        <w:rPr>
          <w:sz w:val="24"/>
        </w:rPr>
        <w:t>родителей (законных представителей);</w:t>
      </w:r>
    </w:p>
    <w:p w14:paraId="0D16C9A9">
      <w:pPr>
        <w:pStyle w:val="12"/>
        <w:numPr>
          <w:ilvl w:val="0"/>
          <w:numId w:val="128"/>
        </w:numPr>
        <w:tabs>
          <w:tab w:val="left" w:pos="2690"/>
        </w:tabs>
        <w:spacing w:before="0" w:after="0" w:line="274" w:lineRule="exact"/>
        <w:ind w:left="2690" w:right="0" w:hanging="849"/>
        <w:jc w:val="left"/>
        <w:rPr>
          <w:sz w:val="24"/>
        </w:rPr>
      </w:pPr>
      <w:r>
        <w:rPr>
          <w:sz w:val="24"/>
        </w:rPr>
        <w:t>психологическая</w:t>
      </w:r>
      <w:r>
        <w:rPr>
          <w:spacing w:val="-13"/>
          <w:sz w:val="24"/>
        </w:rPr>
        <w:t xml:space="preserve"> </w:t>
      </w:r>
      <w:r>
        <w:rPr>
          <w:sz w:val="24"/>
        </w:rPr>
        <w:t>поддержка</w:t>
      </w:r>
      <w:r>
        <w:rPr>
          <w:spacing w:val="-10"/>
          <w:sz w:val="24"/>
        </w:rPr>
        <w:t xml:space="preserve"> </w:t>
      </w:r>
      <w:r>
        <w:rPr>
          <w:sz w:val="24"/>
        </w:rPr>
        <w:t>родителей</w:t>
      </w:r>
      <w:r>
        <w:rPr>
          <w:spacing w:val="-11"/>
          <w:sz w:val="24"/>
        </w:rPr>
        <w:t xml:space="preserve"> </w:t>
      </w:r>
      <w:r>
        <w:rPr>
          <w:sz w:val="24"/>
        </w:rPr>
        <w:t>(законных</w:t>
      </w:r>
      <w:r>
        <w:rPr>
          <w:spacing w:val="-10"/>
          <w:sz w:val="24"/>
        </w:rPr>
        <w:t xml:space="preserve"> </w:t>
      </w:r>
      <w:r>
        <w:rPr>
          <w:spacing w:val="-2"/>
          <w:sz w:val="24"/>
        </w:rPr>
        <w:t>представителей).</w:t>
      </w:r>
    </w:p>
    <w:p w14:paraId="2838D62B">
      <w:pPr>
        <w:pStyle w:val="3"/>
        <w:spacing w:line="271" w:lineRule="exact"/>
        <w:jc w:val="left"/>
      </w:pPr>
      <w:r>
        <w:rPr>
          <w:spacing w:val="-2"/>
        </w:rPr>
        <w:t>Консультирование</w:t>
      </w:r>
      <w:r>
        <w:rPr>
          <w:spacing w:val="14"/>
        </w:rPr>
        <w:t xml:space="preserve"> </w:t>
      </w:r>
      <w:r>
        <w:rPr>
          <w:spacing w:val="-2"/>
        </w:rPr>
        <w:t>педагогов</w:t>
      </w:r>
    </w:p>
    <w:p w14:paraId="6EC0F48F">
      <w:pPr>
        <w:pStyle w:val="8"/>
        <w:ind w:right="857" w:firstLine="988"/>
      </w:pPr>
      <w:r>
        <w:t>Индивидуальное консультирование педагогов осуществляется чаще всего по их собственному запросу, по запросу родителей (законных представителей) и учащихся. Основные темы консультации педагогов:</w:t>
      </w:r>
    </w:p>
    <w:p w14:paraId="3EC1958D">
      <w:pPr>
        <w:pStyle w:val="8"/>
        <w:spacing w:after="0"/>
        <w:sectPr>
          <w:type w:val="continuous"/>
          <w:pgSz w:w="11920" w:h="16850"/>
          <w:pgMar w:top="1080" w:right="0" w:bottom="1460" w:left="425" w:header="0" w:footer="1237" w:gutter="0"/>
          <w:cols w:space="720" w:num="1"/>
        </w:sectPr>
      </w:pPr>
    </w:p>
    <w:p w14:paraId="75F231EE">
      <w:pPr>
        <w:pStyle w:val="12"/>
        <w:numPr>
          <w:ilvl w:val="0"/>
          <w:numId w:val="127"/>
        </w:numPr>
        <w:tabs>
          <w:tab w:val="left" w:pos="1981"/>
        </w:tabs>
        <w:spacing w:before="77" w:after="0" w:line="240" w:lineRule="auto"/>
        <w:ind w:left="1981" w:right="0" w:hanging="140"/>
        <w:jc w:val="left"/>
        <w:rPr>
          <w:sz w:val="24"/>
        </w:rPr>
      </w:pPr>
      <w:r>
        <w:rPr>
          <w:sz w:val="24"/>
        </w:rPr>
        <w:t>взаимодействие</w:t>
      </w:r>
      <w:r>
        <w:rPr>
          <w:spacing w:val="-8"/>
          <w:sz w:val="24"/>
        </w:rPr>
        <w:t xml:space="preserve"> </w:t>
      </w:r>
      <w:r>
        <w:rPr>
          <w:sz w:val="24"/>
        </w:rPr>
        <w:t>с</w:t>
      </w:r>
      <w:r>
        <w:rPr>
          <w:spacing w:val="-11"/>
          <w:sz w:val="24"/>
        </w:rPr>
        <w:t xml:space="preserve"> </w:t>
      </w:r>
      <w:r>
        <w:rPr>
          <w:sz w:val="24"/>
        </w:rPr>
        <w:t xml:space="preserve">классом, </w:t>
      </w:r>
      <w:r>
        <w:rPr>
          <w:spacing w:val="-2"/>
          <w:sz w:val="24"/>
        </w:rPr>
        <w:t>учеником;</w:t>
      </w:r>
    </w:p>
    <w:p w14:paraId="713E815B">
      <w:pPr>
        <w:pStyle w:val="12"/>
        <w:numPr>
          <w:ilvl w:val="0"/>
          <w:numId w:val="127"/>
        </w:numPr>
        <w:tabs>
          <w:tab w:val="left" w:pos="1981"/>
        </w:tabs>
        <w:spacing w:before="5" w:after="0" w:line="240" w:lineRule="auto"/>
        <w:ind w:left="1981" w:right="0" w:hanging="140"/>
        <w:jc w:val="left"/>
        <w:rPr>
          <w:sz w:val="24"/>
        </w:rPr>
      </w:pPr>
      <w:r>
        <w:rPr>
          <w:sz w:val="24"/>
        </w:rPr>
        <w:t>взаимодействие</w:t>
      </w:r>
      <w:r>
        <w:rPr>
          <w:spacing w:val="-13"/>
          <w:sz w:val="24"/>
        </w:rPr>
        <w:t xml:space="preserve"> </w:t>
      </w:r>
      <w:r>
        <w:rPr>
          <w:sz w:val="24"/>
        </w:rPr>
        <w:t>с</w:t>
      </w:r>
      <w:r>
        <w:rPr>
          <w:spacing w:val="-15"/>
          <w:sz w:val="24"/>
        </w:rPr>
        <w:t xml:space="preserve"> </w:t>
      </w:r>
      <w:r>
        <w:rPr>
          <w:sz w:val="24"/>
        </w:rPr>
        <w:t>родителями</w:t>
      </w:r>
      <w:r>
        <w:rPr>
          <w:spacing w:val="-11"/>
          <w:sz w:val="24"/>
        </w:rPr>
        <w:t xml:space="preserve"> </w:t>
      </w:r>
      <w:r>
        <w:rPr>
          <w:sz w:val="24"/>
        </w:rPr>
        <w:t>(законными</w:t>
      </w:r>
      <w:r>
        <w:rPr>
          <w:spacing w:val="-11"/>
          <w:sz w:val="24"/>
        </w:rPr>
        <w:t xml:space="preserve"> </w:t>
      </w:r>
      <w:r>
        <w:rPr>
          <w:sz w:val="24"/>
        </w:rPr>
        <w:t>представителями),</w:t>
      </w:r>
      <w:r>
        <w:rPr>
          <w:spacing w:val="-12"/>
          <w:sz w:val="24"/>
        </w:rPr>
        <w:t xml:space="preserve"> </w:t>
      </w:r>
      <w:r>
        <w:rPr>
          <w:spacing w:val="-2"/>
          <w:sz w:val="24"/>
        </w:rPr>
        <w:t>семьей;</w:t>
      </w:r>
    </w:p>
    <w:p w14:paraId="27797E76">
      <w:pPr>
        <w:pStyle w:val="12"/>
        <w:numPr>
          <w:ilvl w:val="0"/>
          <w:numId w:val="127"/>
        </w:numPr>
        <w:tabs>
          <w:tab w:val="left" w:pos="1981"/>
        </w:tabs>
        <w:spacing w:before="0" w:after="0" w:line="275" w:lineRule="exact"/>
        <w:ind w:left="1981" w:right="0" w:hanging="140"/>
        <w:jc w:val="left"/>
        <w:rPr>
          <w:sz w:val="24"/>
        </w:rPr>
      </w:pPr>
      <w:r>
        <w:rPr>
          <w:sz w:val="24"/>
        </w:rPr>
        <w:t>личные</w:t>
      </w:r>
      <w:r>
        <w:rPr>
          <w:spacing w:val="-8"/>
          <w:sz w:val="24"/>
        </w:rPr>
        <w:t xml:space="preserve"> </w:t>
      </w:r>
      <w:r>
        <w:rPr>
          <w:sz w:val="24"/>
        </w:rPr>
        <w:t>проблемы,</w:t>
      </w:r>
      <w:r>
        <w:rPr>
          <w:spacing w:val="-2"/>
          <w:sz w:val="24"/>
        </w:rPr>
        <w:t xml:space="preserve"> конфликты.</w:t>
      </w:r>
    </w:p>
    <w:p w14:paraId="69A2BD8E">
      <w:pPr>
        <w:spacing w:before="0" w:line="247" w:lineRule="auto"/>
        <w:ind w:left="1274" w:right="842" w:firstLine="563"/>
        <w:jc w:val="both"/>
        <w:rPr>
          <w:b/>
          <w:sz w:val="24"/>
        </w:rPr>
      </w:pPr>
      <w:r>
        <w:rPr>
          <w:sz w:val="24"/>
        </w:rPr>
        <w:t xml:space="preserve">Данные направления работы реализуются на разных </w:t>
      </w:r>
      <w:r>
        <w:rPr>
          <w:b/>
          <w:sz w:val="24"/>
        </w:rPr>
        <w:t>уровнях психолого- педагогического сопровождения.</w:t>
      </w:r>
    </w:p>
    <w:p w14:paraId="4B0D73A9">
      <w:pPr>
        <w:spacing w:before="0" w:line="261" w:lineRule="exact"/>
        <w:ind w:left="1841" w:right="0" w:firstLine="0"/>
        <w:jc w:val="both"/>
        <w:rPr>
          <w:sz w:val="24"/>
        </w:rPr>
      </w:pPr>
      <w:r>
        <w:rPr>
          <w:b/>
          <w:sz w:val="24"/>
        </w:rPr>
        <w:t>Индивидуальный</w:t>
      </w:r>
      <w:r>
        <w:rPr>
          <w:b/>
          <w:spacing w:val="-9"/>
          <w:sz w:val="24"/>
        </w:rPr>
        <w:t xml:space="preserve"> </w:t>
      </w:r>
      <w:r>
        <w:rPr>
          <w:sz w:val="24"/>
        </w:rPr>
        <w:t>уровень</w:t>
      </w:r>
      <w:r>
        <w:rPr>
          <w:spacing w:val="-8"/>
          <w:sz w:val="24"/>
        </w:rPr>
        <w:t xml:space="preserve"> </w:t>
      </w:r>
      <w:r>
        <w:rPr>
          <w:spacing w:val="-2"/>
          <w:sz w:val="24"/>
        </w:rPr>
        <w:t>предполагает:</w:t>
      </w:r>
    </w:p>
    <w:p w14:paraId="1500F0EE">
      <w:pPr>
        <w:pStyle w:val="12"/>
        <w:numPr>
          <w:ilvl w:val="0"/>
          <w:numId w:val="128"/>
        </w:numPr>
        <w:tabs>
          <w:tab w:val="left" w:pos="2690"/>
        </w:tabs>
        <w:spacing w:before="0" w:after="0" w:line="240" w:lineRule="auto"/>
        <w:ind w:left="1274" w:right="837" w:firstLine="563"/>
        <w:jc w:val="both"/>
        <w:rPr>
          <w:sz w:val="24"/>
        </w:rPr>
      </w:pPr>
      <w:r>
        <w:rPr>
          <w:sz w:val="24"/>
        </w:rPr>
        <w:t>выбор оптимальных для развития учащегося методов и приёмов обучения в соответствии с его индивидуальными возможностями (индивидуальный коррекционно- образовательный маршрут);</w:t>
      </w:r>
    </w:p>
    <w:p w14:paraId="06B625F2">
      <w:pPr>
        <w:pStyle w:val="12"/>
        <w:numPr>
          <w:ilvl w:val="0"/>
          <w:numId w:val="128"/>
        </w:numPr>
        <w:tabs>
          <w:tab w:val="left" w:pos="2690"/>
        </w:tabs>
        <w:spacing w:before="0" w:after="0" w:line="237" w:lineRule="auto"/>
        <w:ind w:left="1274" w:right="847" w:firstLine="563"/>
        <w:jc w:val="both"/>
        <w:rPr>
          <w:sz w:val="24"/>
        </w:rPr>
      </w:pPr>
      <w:r>
        <w:rPr>
          <w:sz w:val="24"/>
        </w:rPr>
        <w:t>организацию и проведение педагогом-психологом индивидуальных коррекционно-развивающих занятий для детей с ОВЗ;</w:t>
      </w:r>
    </w:p>
    <w:p w14:paraId="5BDCA399">
      <w:pPr>
        <w:pStyle w:val="12"/>
        <w:numPr>
          <w:ilvl w:val="0"/>
          <w:numId w:val="128"/>
        </w:numPr>
        <w:tabs>
          <w:tab w:val="left" w:pos="2690"/>
        </w:tabs>
        <w:spacing w:before="8" w:after="0" w:line="235" w:lineRule="auto"/>
        <w:ind w:left="1274" w:right="839" w:firstLine="563"/>
        <w:jc w:val="both"/>
        <w:rPr>
          <w:sz w:val="24"/>
        </w:rPr>
      </w:pPr>
      <w:r>
        <w:rPr>
          <w:sz w:val="24"/>
        </w:rPr>
        <w:t>консультирование педагогов по выбору индивидуально-ориентированных методов и приёмов работы с учащимся;</w:t>
      </w:r>
    </w:p>
    <w:p w14:paraId="42DC7C87">
      <w:pPr>
        <w:pStyle w:val="12"/>
        <w:numPr>
          <w:ilvl w:val="0"/>
          <w:numId w:val="128"/>
        </w:numPr>
        <w:tabs>
          <w:tab w:val="left" w:pos="2690"/>
        </w:tabs>
        <w:spacing w:before="10" w:after="0" w:line="235" w:lineRule="auto"/>
        <w:ind w:left="1274" w:right="855" w:firstLine="563"/>
        <w:jc w:val="both"/>
        <w:rPr>
          <w:sz w:val="24"/>
        </w:rPr>
      </w:pPr>
      <w:r>
        <w:rPr>
          <w:sz w:val="24"/>
        </w:rPr>
        <w:t>консультативную помощь семье в вопросах выбора стратегии воспитания и приёмов обучения ребёнка.</w:t>
      </w:r>
    </w:p>
    <w:p w14:paraId="0EBC06C9">
      <w:pPr>
        <w:spacing w:before="9" w:line="274" w:lineRule="exact"/>
        <w:ind w:left="1841" w:right="0" w:firstLine="0"/>
        <w:jc w:val="both"/>
        <w:rPr>
          <w:sz w:val="24"/>
        </w:rPr>
      </w:pPr>
      <w:r>
        <w:rPr>
          <w:b/>
          <w:sz w:val="24"/>
        </w:rPr>
        <w:t>Групповой</w:t>
      </w:r>
      <w:r>
        <w:rPr>
          <w:b/>
          <w:spacing w:val="-6"/>
          <w:sz w:val="24"/>
        </w:rPr>
        <w:t xml:space="preserve"> </w:t>
      </w:r>
      <w:r>
        <w:rPr>
          <w:sz w:val="24"/>
        </w:rPr>
        <w:t>уровень</w:t>
      </w:r>
      <w:r>
        <w:rPr>
          <w:spacing w:val="-12"/>
          <w:sz w:val="24"/>
        </w:rPr>
        <w:t xml:space="preserve"> </w:t>
      </w:r>
      <w:r>
        <w:rPr>
          <w:spacing w:val="-2"/>
          <w:sz w:val="24"/>
        </w:rPr>
        <w:t>предполагает:</w:t>
      </w:r>
    </w:p>
    <w:p w14:paraId="50A2B9AE">
      <w:pPr>
        <w:pStyle w:val="12"/>
        <w:numPr>
          <w:ilvl w:val="0"/>
          <w:numId w:val="128"/>
        </w:numPr>
        <w:tabs>
          <w:tab w:val="left" w:pos="2690"/>
        </w:tabs>
        <w:spacing w:before="0" w:after="0" w:line="240" w:lineRule="auto"/>
        <w:ind w:left="1274" w:right="837" w:firstLine="563"/>
        <w:jc w:val="both"/>
        <w:rPr>
          <w:sz w:val="24"/>
        </w:rPr>
      </w:pPr>
      <w:r>
        <w:rPr>
          <w:sz w:val="24"/>
        </w:rPr>
        <w:t>организацию</w:t>
      </w:r>
      <w:r>
        <w:rPr>
          <w:spacing w:val="-3"/>
          <w:sz w:val="24"/>
        </w:rPr>
        <w:t xml:space="preserve"> </w:t>
      </w:r>
      <w:r>
        <w:rPr>
          <w:sz w:val="24"/>
        </w:rPr>
        <w:t>и проведение</w:t>
      </w:r>
      <w:r>
        <w:rPr>
          <w:spacing w:val="-3"/>
          <w:sz w:val="24"/>
        </w:rPr>
        <w:t xml:space="preserve"> </w:t>
      </w:r>
      <w:r>
        <w:rPr>
          <w:sz w:val="24"/>
        </w:rPr>
        <w:t>педагогом-психологом</w:t>
      </w:r>
      <w:r>
        <w:rPr>
          <w:spacing w:val="-4"/>
          <w:sz w:val="24"/>
        </w:rPr>
        <w:t xml:space="preserve"> </w:t>
      </w:r>
      <w:r>
        <w:rPr>
          <w:sz w:val="24"/>
        </w:rPr>
        <w:t>групповых</w:t>
      </w:r>
      <w:r>
        <w:rPr>
          <w:spacing w:val="-3"/>
          <w:sz w:val="24"/>
        </w:rPr>
        <w:t xml:space="preserve"> </w:t>
      </w:r>
      <w:r>
        <w:rPr>
          <w:sz w:val="24"/>
        </w:rPr>
        <w:t xml:space="preserve">коррекционно- развивающих занятий, необходимых для преодоления дезадаптации и трудностей </w:t>
      </w:r>
      <w:r>
        <w:rPr>
          <w:spacing w:val="-2"/>
          <w:sz w:val="24"/>
        </w:rPr>
        <w:t>обучения;</w:t>
      </w:r>
    </w:p>
    <w:p w14:paraId="6C1795BA">
      <w:pPr>
        <w:pStyle w:val="12"/>
        <w:numPr>
          <w:ilvl w:val="0"/>
          <w:numId w:val="128"/>
        </w:numPr>
        <w:tabs>
          <w:tab w:val="left" w:pos="2690"/>
        </w:tabs>
        <w:spacing w:before="4" w:after="0" w:line="235" w:lineRule="auto"/>
        <w:ind w:left="1274" w:right="857" w:firstLine="563"/>
        <w:jc w:val="both"/>
        <w:rPr>
          <w:sz w:val="24"/>
        </w:rPr>
      </w:pPr>
      <w:r>
        <w:rPr>
          <w:sz w:val="24"/>
        </w:rPr>
        <w:t xml:space="preserve">коррекцию и развитие познавательной сферы и высших психических </w:t>
      </w:r>
      <w:r>
        <w:rPr>
          <w:spacing w:val="-2"/>
          <w:sz w:val="24"/>
        </w:rPr>
        <w:t>функций:</w:t>
      </w:r>
    </w:p>
    <w:p w14:paraId="410D9EDD">
      <w:pPr>
        <w:pStyle w:val="12"/>
        <w:numPr>
          <w:ilvl w:val="0"/>
          <w:numId w:val="128"/>
        </w:numPr>
        <w:tabs>
          <w:tab w:val="left" w:pos="2690"/>
        </w:tabs>
        <w:spacing w:before="7" w:after="0" w:line="275" w:lineRule="exact"/>
        <w:ind w:left="2690" w:right="0" w:hanging="849"/>
        <w:jc w:val="both"/>
        <w:rPr>
          <w:sz w:val="24"/>
        </w:rPr>
      </w:pPr>
      <w:r>
        <w:rPr>
          <w:sz w:val="24"/>
        </w:rPr>
        <w:t>развитие</w:t>
      </w:r>
      <w:r>
        <w:rPr>
          <w:spacing w:val="-17"/>
          <w:sz w:val="24"/>
        </w:rPr>
        <w:t xml:space="preserve"> </w:t>
      </w:r>
      <w:r>
        <w:rPr>
          <w:sz w:val="24"/>
        </w:rPr>
        <w:t>и</w:t>
      </w:r>
      <w:r>
        <w:rPr>
          <w:spacing w:val="-7"/>
          <w:sz w:val="24"/>
        </w:rPr>
        <w:t xml:space="preserve"> </w:t>
      </w:r>
      <w:r>
        <w:rPr>
          <w:sz w:val="24"/>
        </w:rPr>
        <w:t>коррекцию</w:t>
      </w:r>
      <w:r>
        <w:rPr>
          <w:spacing w:val="-8"/>
          <w:sz w:val="24"/>
        </w:rPr>
        <w:t xml:space="preserve"> </w:t>
      </w:r>
      <w:r>
        <w:rPr>
          <w:sz w:val="24"/>
        </w:rPr>
        <w:t>эмоционально-волевой</w:t>
      </w:r>
      <w:r>
        <w:rPr>
          <w:spacing w:val="-8"/>
          <w:sz w:val="24"/>
        </w:rPr>
        <w:t xml:space="preserve"> </w:t>
      </w:r>
      <w:r>
        <w:rPr>
          <w:sz w:val="24"/>
        </w:rPr>
        <w:t>сферы</w:t>
      </w:r>
      <w:r>
        <w:rPr>
          <w:spacing w:val="2"/>
          <w:sz w:val="24"/>
        </w:rPr>
        <w:t xml:space="preserve"> </w:t>
      </w:r>
      <w:r>
        <w:rPr>
          <w:spacing w:val="-2"/>
          <w:sz w:val="24"/>
        </w:rPr>
        <w:t>учащихся;</w:t>
      </w:r>
    </w:p>
    <w:p w14:paraId="311F7A25">
      <w:pPr>
        <w:pStyle w:val="12"/>
        <w:numPr>
          <w:ilvl w:val="0"/>
          <w:numId w:val="128"/>
        </w:numPr>
        <w:tabs>
          <w:tab w:val="left" w:pos="1903"/>
          <w:tab w:val="left" w:pos="2690"/>
        </w:tabs>
        <w:spacing w:before="0" w:after="0" w:line="242" w:lineRule="auto"/>
        <w:ind w:left="1903" w:right="5882" w:hanging="63"/>
        <w:jc w:val="left"/>
        <w:rPr>
          <w:sz w:val="24"/>
        </w:rPr>
      </w:pPr>
      <w:r>
        <w:rPr>
          <w:sz w:val="24"/>
        </w:rPr>
        <w:t>психокоррекцию</w:t>
      </w:r>
      <w:r>
        <w:rPr>
          <w:spacing w:val="-17"/>
          <w:sz w:val="24"/>
        </w:rPr>
        <w:t xml:space="preserve"> </w:t>
      </w:r>
      <w:r>
        <w:rPr>
          <w:sz w:val="24"/>
        </w:rPr>
        <w:t xml:space="preserve">поведения. На </w:t>
      </w:r>
      <w:r>
        <w:rPr>
          <w:b/>
          <w:sz w:val="24"/>
        </w:rPr>
        <w:t xml:space="preserve">уровне класса </w:t>
      </w:r>
      <w:r>
        <w:rPr>
          <w:sz w:val="24"/>
        </w:rPr>
        <w:t>проводятся:</w:t>
      </w:r>
    </w:p>
    <w:p w14:paraId="577EEF2E">
      <w:pPr>
        <w:pStyle w:val="12"/>
        <w:numPr>
          <w:ilvl w:val="0"/>
          <w:numId w:val="128"/>
        </w:numPr>
        <w:tabs>
          <w:tab w:val="left" w:pos="2690"/>
        </w:tabs>
        <w:spacing w:before="0" w:after="0" w:line="275" w:lineRule="exact"/>
        <w:ind w:left="2690" w:right="0" w:hanging="849"/>
        <w:jc w:val="left"/>
        <w:rPr>
          <w:sz w:val="24"/>
        </w:rPr>
      </w:pPr>
      <w:r>
        <w:rPr>
          <w:sz w:val="24"/>
        </w:rPr>
        <w:t>мониторинг</w:t>
      </w:r>
      <w:r>
        <w:rPr>
          <w:spacing w:val="-11"/>
          <w:sz w:val="24"/>
        </w:rPr>
        <w:t xml:space="preserve"> </w:t>
      </w:r>
      <w:r>
        <w:rPr>
          <w:sz w:val="24"/>
        </w:rPr>
        <w:t>возможностей</w:t>
      </w:r>
      <w:r>
        <w:rPr>
          <w:spacing w:val="-11"/>
          <w:sz w:val="24"/>
        </w:rPr>
        <w:t xml:space="preserve"> </w:t>
      </w:r>
      <w:r>
        <w:rPr>
          <w:sz w:val="24"/>
        </w:rPr>
        <w:t>и</w:t>
      </w:r>
      <w:r>
        <w:rPr>
          <w:spacing w:val="-13"/>
          <w:sz w:val="24"/>
        </w:rPr>
        <w:t xml:space="preserve"> </w:t>
      </w:r>
      <w:r>
        <w:rPr>
          <w:sz w:val="24"/>
        </w:rPr>
        <w:t>способностей</w:t>
      </w:r>
      <w:r>
        <w:rPr>
          <w:spacing w:val="-6"/>
          <w:sz w:val="24"/>
        </w:rPr>
        <w:t xml:space="preserve"> </w:t>
      </w:r>
      <w:r>
        <w:rPr>
          <w:spacing w:val="-2"/>
          <w:sz w:val="24"/>
        </w:rPr>
        <w:t>учащихся;</w:t>
      </w:r>
    </w:p>
    <w:p w14:paraId="28087708">
      <w:pPr>
        <w:pStyle w:val="12"/>
        <w:numPr>
          <w:ilvl w:val="0"/>
          <w:numId w:val="128"/>
        </w:numPr>
        <w:tabs>
          <w:tab w:val="left" w:pos="2690"/>
        </w:tabs>
        <w:spacing w:before="2" w:after="0" w:line="235" w:lineRule="auto"/>
        <w:ind w:left="1274" w:right="851" w:firstLine="563"/>
        <w:jc w:val="both"/>
        <w:rPr>
          <w:sz w:val="24"/>
        </w:rPr>
      </w:pPr>
      <w:r>
        <w:rPr>
          <w:sz w:val="24"/>
        </w:rPr>
        <w:t>просветительская работа, направленная на осознанное профессиональное самоопределение учащихся;</w:t>
      </w:r>
    </w:p>
    <w:p w14:paraId="526CCEF8">
      <w:pPr>
        <w:pStyle w:val="12"/>
        <w:numPr>
          <w:ilvl w:val="0"/>
          <w:numId w:val="128"/>
        </w:numPr>
        <w:tabs>
          <w:tab w:val="left" w:pos="2690"/>
        </w:tabs>
        <w:spacing w:before="4" w:after="0" w:line="237" w:lineRule="auto"/>
        <w:ind w:left="1274" w:right="840" w:firstLine="563"/>
        <w:jc w:val="both"/>
        <w:rPr>
          <w:sz w:val="24"/>
        </w:rPr>
      </w:pPr>
      <w:r>
        <w:rPr>
          <w:sz w:val="24"/>
        </w:rPr>
        <w:t>профилактическая работа по обеспечению адаптации учащихся к новым условиям обучения.</w:t>
      </w:r>
    </w:p>
    <w:p w14:paraId="5EE83DBC">
      <w:pPr>
        <w:spacing w:before="8" w:line="274" w:lineRule="exact"/>
        <w:ind w:left="1841" w:right="0" w:firstLine="0"/>
        <w:jc w:val="both"/>
        <w:rPr>
          <w:sz w:val="24"/>
        </w:rPr>
      </w:pPr>
      <w:r>
        <w:rPr>
          <w:sz w:val="24"/>
        </w:rPr>
        <w:t>На</w:t>
      </w:r>
      <w:r>
        <w:rPr>
          <w:spacing w:val="-9"/>
          <w:sz w:val="24"/>
        </w:rPr>
        <w:t xml:space="preserve"> </w:t>
      </w:r>
      <w:r>
        <w:rPr>
          <w:b/>
          <w:sz w:val="24"/>
        </w:rPr>
        <w:t>уровне</w:t>
      </w:r>
      <w:r>
        <w:rPr>
          <w:b/>
          <w:spacing w:val="-5"/>
          <w:sz w:val="24"/>
        </w:rPr>
        <w:t xml:space="preserve"> </w:t>
      </w:r>
      <w:r>
        <w:rPr>
          <w:b/>
          <w:sz w:val="24"/>
        </w:rPr>
        <w:t>учреждения</w:t>
      </w:r>
      <w:r>
        <w:rPr>
          <w:b/>
          <w:spacing w:val="59"/>
          <w:sz w:val="24"/>
        </w:rPr>
        <w:t xml:space="preserve"> </w:t>
      </w:r>
      <w:r>
        <w:rPr>
          <w:spacing w:val="-2"/>
          <w:sz w:val="24"/>
        </w:rPr>
        <w:t>реализуются:</w:t>
      </w:r>
    </w:p>
    <w:p w14:paraId="67F4E96D">
      <w:pPr>
        <w:pStyle w:val="12"/>
        <w:numPr>
          <w:ilvl w:val="0"/>
          <w:numId w:val="128"/>
        </w:numPr>
        <w:tabs>
          <w:tab w:val="left" w:pos="2752"/>
        </w:tabs>
        <w:spacing w:before="0" w:after="0" w:line="240" w:lineRule="auto"/>
        <w:ind w:left="1274" w:right="841" w:firstLine="563"/>
        <w:jc w:val="both"/>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w:t>
      </w:r>
      <w:r>
        <w:rPr>
          <w:spacing w:val="80"/>
          <w:sz w:val="24"/>
        </w:rPr>
        <w:t xml:space="preserve"> </w:t>
      </w:r>
      <w:r>
        <w:rPr>
          <w:sz w:val="24"/>
        </w:rPr>
        <w:t>участникам образовательного процесса – учащимся,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детей с трудностями адаптации и детей с ограниченными возможностями здоровья;</w:t>
      </w:r>
    </w:p>
    <w:p w14:paraId="174668D0">
      <w:pPr>
        <w:pStyle w:val="12"/>
        <w:numPr>
          <w:ilvl w:val="0"/>
          <w:numId w:val="128"/>
        </w:numPr>
        <w:tabs>
          <w:tab w:val="left" w:pos="2690"/>
          <w:tab w:val="left" w:pos="5055"/>
        </w:tabs>
        <w:spacing w:before="0" w:after="0" w:line="240" w:lineRule="auto"/>
        <w:ind w:left="1274" w:right="842" w:firstLine="563"/>
        <w:jc w:val="both"/>
        <w:rPr>
          <w:sz w:val="24"/>
        </w:rPr>
      </w:pPr>
      <w:r>
        <w:rPr>
          <w:sz w:val="24"/>
        </w:rPr>
        <w:t>проведение тематических выступлений для педагогов и родителей</w:t>
      </w:r>
      <w:r>
        <w:rPr>
          <w:spacing w:val="80"/>
          <w:sz w:val="24"/>
        </w:rPr>
        <w:t xml:space="preserve"> </w:t>
      </w:r>
      <w:r>
        <w:rPr>
          <w:sz w:val="24"/>
        </w:rPr>
        <w:t>(законных</w:t>
      </w:r>
      <w:r>
        <w:rPr>
          <w:spacing w:val="40"/>
          <w:sz w:val="24"/>
        </w:rPr>
        <w:t xml:space="preserve">  </w:t>
      </w:r>
      <w:r>
        <w:rPr>
          <w:sz w:val="24"/>
        </w:rPr>
        <w:t>представителей)</w:t>
      </w:r>
      <w:r>
        <w:rPr>
          <w:sz w:val="24"/>
        </w:rPr>
        <w:tab/>
      </w:r>
      <w:r>
        <w:rPr>
          <w:sz w:val="24"/>
        </w:rPr>
        <w:t>по разъяснению индивидуально-типологических особенностей различных категорий детей «группы риска».</w:t>
      </w:r>
    </w:p>
    <w:p w14:paraId="3BDEFF2E">
      <w:pPr>
        <w:spacing w:before="1"/>
        <w:ind w:left="1274" w:right="844" w:firstLine="563"/>
        <w:jc w:val="both"/>
        <w:rPr>
          <w:sz w:val="24"/>
        </w:rPr>
      </w:pPr>
      <w:r>
        <w:rPr>
          <w:sz w:val="24"/>
        </w:rPr>
        <w:t xml:space="preserve">Одним из основных механизмов реализации психолого-педагогического сопровождения является оптимально выстроенное </w:t>
      </w:r>
      <w:r>
        <w:rPr>
          <w:b/>
          <w:i/>
          <w:sz w:val="24"/>
        </w:rPr>
        <w:t>взаимодействие специалистов образовательного учреждения</w:t>
      </w:r>
      <w:r>
        <w:rPr>
          <w:sz w:val="24"/>
        </w:rPr>
        <w:t>, обеспечивающее системное сопровождение детей в образовательном процессе.</w:t>
      </w:r>
    </w:p>
    <w:p w14:paraId="4056ABF8">
      <w:pPr>
        <w:spacing w:before="4" w:line="235" w:lineRule="auto"/>
        <w:ind w:left="1274" w:right="845" w:firstLine="563"/>
        <w:jc w:val="both"/>
        <w:rPr>
          <w:b/>
          <w:i/>
          <w:sz w:val="24"/>
        </w:rPr>
      </w:pPr>
      <w:r>
        <w:rPr>
          <w:sz w:val="24"/>
        </w:rPr>
        <w:t xml:space="preserve">В результате осуществления психолого-педагогического сопровождения планируются </w:t>
      </w:r>
      <w:r>
        <w:rPr>
          <w:b/>
          <w:i/>
          <w:sz w:val="24"/>
        </w:rPr>
        <w:t>следующие результаты:</w:t>
      </w:r>
    </w:p>
    <w:p w14:paraId="09EADDCB">
      <w:pPr>
        <w:pStyle w:val="12"/>
        <w:numPr>
          <w:ilvl w:val="0"/>
          <w:numId w:val="128"/>
        </w:numPr>
        <w:tabs>
          <w:tab w:val="left" w:pos="2690"/>
        </w:tabs>
        <w:spacing w:before="7" w:after="0" w:line="240" w:lineRule="auto"/>
        <w:ind w:left="1274" w:right="839" w:firstLine="563"/>
        <w:jc w:val="both"/>
        <w:rPr>
          <w:sz w:val="24"/>
        </w:rPr>
      </w:pPr>
      <w:r>
        <w:rPr>
          <w:sz w:val="24"/>
        </w:rPr>
        <w:t>положительная динамика результатов коррекционно-развивающей работы с детьми «группы риска» (повышение учебной мотивации, снижение уровня агрессивности, тревожности, принятие социальных норм поведения и др.);</w:t>
      </w:r>
    </w:p>
    <w:p w14:paraId="1CC6BCD6">
      <w:pPr>
        <w:pStyle w:val="12"/>
        <w:numPr>
          <w:ilvl w:val="0"/>
          <w:numId w:val="128"/>
        </w:numPr>
        <w:tabs>
          <w:tab w:val="left" w:pos="2690"/>
        </w:tabs>
        <w:spacing w:before="0" w:after="0" w:line="242" w:lineRule="auto"/>
        <w:ind w:left="1274" w:right="851" w:firstLine="563"/>
        <w:jc w:val="both"/>
        <w:rPr>
          <w:sz w:val="24"/>
        </w:rPr>
      </w:pPr>
      <w:r>
        <w:rPr>
          <w:sz w:val="24"/>
        </w:rPr>
        <w:t>достижение предметных, метапредметных и личностных результатов в соответствии с ООП НОО.</w:t>
      </w:r>
    </w:p>
    <w:p w14:paraId="3C185C08">
      <w:pPr>
        <w:pStyle w:val="12"/>
        <w:numPr>
          <w:ilvl w:val="0"/>
          <w:numId w:val="128"/>
        </w:numPr>
        <w:tabs>
          <w:tab w:val="left" w:pos="2690"/>
        </w:tabs>
        <w:spacing w:before="0" w:after="0" w:line="275" w:lineRule="exact"/>
        <w:ind w:left="2690" w:right="0" w:hanging="849"/>
        <w:jc w:val="both"/>
        <w:rPr>
          <w:sz w:val="24"/>
        </w:rPr>
      </w:pPr>
      <w:r>
        <w:rPr>
          <w:sz w:val="24"/>
        </w:rPr>
        <w:t>сохранение</w:t>
      </w:r>
      <w:r>
        <w:rPr>
          <w:spacing w:val="-15"/>
          <w:sz w:val="24"/>
        </w:rPr>
        <w:t xml:space="preserve"> </w:t>
      </w:r>
      <w:r>
        <w:rPr>
          <w:sz w:val="24"/>
        </w:rPr>
        <w:t>и</w:t>
      </w:r>
      <w:r>
        <w:rPr>
          <w:spacing w:val="-4"/>
          <w:sz w:val="24"/>
        </w:rPr>
        <w:t xml:space="preserve"> </w:t>
      </w:r>
      <w:r>
        <w:rPr>
          <w:sz w:val="24"/>
        </w:rPr>
        <w:t>укрепление</w:t>
      </w:r>
      <w:r>
        <w:rPr>
          <w:spacing w:val="-9"/>
          <w:sz w:val="24"/>
        </w:rPr>
        <w:t xml:space="preserve"> </w:t>
      </w:r>
      <w:r>
        <w:rPr>
          <w:sz w:val="24"/>
        </w:rPr>
        <w:t>психологического</w:t>
      </w:r>
      <w:r>
        <w:rPr>
          <w:spacing w:val="-8"/>
          <w:sz w:val="24"/>
        </w:rPr>
        <w:t xml:space="preserve"> </w:t>
      </w:r>
      <w:r>
        <w:rPr>
          <w:sz w:val="24"/>
        </w:rPr>
        <w:t>здоровья</w:t>
      </w:r>
      <w:r>
        <w:rPr>
          <w:spacing w:val="-6"/>
          <w:sz w:val="24"/>
        </w:rPr>
        <w:t xml:space="preserve"> </w:t>
      </w:r>
      <w:r>
        <w:rPr>
          <w:spacing w:val="-2"/>
          <w:sz w:val="24"/>
        </w:rPr>
        <w:t>учащихся;</w:t>
      </w:r>
    </w:p>
    <w:p w14:paraId="075069EB">
      <w:pPr>
        <w:pStyle w:val="12"/>
        <w:spacing w:after="0" w:line="275" w:lineRule="exact"/>
        <w:jc w:val="both"/>
        <w:rPr>
          <w:sz w:val="24"/>
        </w:rPr>
        <w:sectPr>
          <w:pgSz w:w="11920" w:h="16850"/>
          <w:pgMar w:top="1020" w:right="0" w:bottom="1460" w:left="425" w:header="0" w:footer="1237" w:gutter="0"/>
          <w:cols w:space="720" w:num="1"/>
        </w:sectPr>
      </w:pPr>
    </w:p>
    <w:p w14:paraId="1B3FBDE2">
      <w:pPr>
        <w:pStyle w:val="12"/>
        <w:numPr>
          <w:ilvl w:val="0"/>
          <w:numId w:val="128"/>
        </w:numPr>
        <w:tabs>
          <w:tab w:val="left" w:pos="2690"/>
        </w:tabs>
        <w:spacing w:before="77" w:after="0" w:line="240" w:lineRule="auto"/>
        <w:ind w:left="2690" w:right="0" w:hanging="849"/>
        <w:jc w:val="left"/>
        <w:rPr>
          <w:sz w:val="24"/>
        </w:rPr>
      </w:pPr>
      <w:r>
        <w:rPr>
          <w:sz w:val="24"/>
        </w:rPr>
        <w:t>сформированность</w:t>
      </w:r>
      <w:r>
        <w:rPr>
          <w:spacing w:val="-9"/>
          <w:sz w:val="24"/>
        </w:rPr>
        <w:t xml:space="preserve"> </w:t>
      </w:r>
      <w:r>
        <w:rPr>
          <w:sz w:val="24"/>
        </w:rPr>
        <w:t>ценностей</w:t>
      </w:r>
      <w:r>
        <w:rPr>
          <w:spacing w:val="-10"/>
          <w:sz w:val="24"/>
        </w:rPr>
        <w:t xml:space="preserve"> </w:t>
      </w:r>
      <w:r>
        <w:rPr>
          <w:sz w:val="24"/>
        </w:rPr>
        <w:t>здоровья</w:t>
      </w:r>
      <w:r>
        <w:rPr>
          <w:spacing w:val="-12"/>
          <w:sz w:val="24"/>
        </w:rPr>
        <w:t xml:space="preserve"> </w:t>
      </w:r>
      <w:r>
        <w:rPr>
          <w:sz w:val="24"/>
        </w:rPr>
        <w:t>и</w:t>
      </w:r>
      <w:r>
        <w:rPr>
          <w:spacing w:val="-4"/>
          <w:sz w:val="24"/>
        </w:rPr>
        <w:t xml:space="preserve"> </w:t>
      </w:r>
      <w:r>
        <w:rPr>
          <w:sz w:val="24"/>
        </w:rPr>
        <w:t>безопасного</w:t>
      </w:r>
      <w:r>
        <w:rPr>
          <w:spacing w:val="-10"/>
          <w:sz w:val="24"/>
        </w:rPr>
        <w:t xml:space="preserve"> </w:t>
      </w:r>
      <w:r>
        <w:rPr>
          <w:sz w:val="24"/>
        </w:rPr>
        <w:t>образа</w:t>
      </w:r>
      <w:r>
        <w:rPr>
          <w:spacing w:val="-8"/>
          <w:sz w:val="24"/>
        </w:rPr>
        <w:t xml:space="preserve"> </w:t>
      </w:r>
      <w:r>
        <w:rPr>
          <w:spacing w:val="-2"/>
          <w:sz w:val="24"/>
        </w:rPr>
        <w:t>жизни;</w:t>
      </w:r>
    </w:p>
    <w:p w14:paraId="0E6FD0D7">
      <w:pPr>
        <w:pStyle w:val="12"/>
        <w:numPr>
          <w:ilvl w:val="0"/>
          <w:numId w:val="128"/>
        </w:numPr>
        <w:tabs>
          <w:tab w:val="left" w:pos="2690"/>
        </w:tabs>
        <w:spacing w:before="5" w:after="0" w:line="240" w:lineRule="auto"/>
        <w:ind w:left="2690" w:right="0" w:hanging="849"/>
        <w:jc w:val="left"/>
        <w:rPr>
          <w:sz w:val="24"/>
        </w:rPr>
      </w:pPr>
      <w:r>
        <w:rPr>
          <w:sz w:val="24"/>
        </w:rPr>
        <w:t>дифференциация</w:t>
      </w:r>
      <w:r>
        <w:rPr>
          <w:spacing w:val="-13"/>
          <w:sz w:val="24"/>
        </w:rPr>
        <w:t xml:space="preserve"> </w:t>
      </w:r>
      <w:r>
        <w:rPr>
          <w:sz w:val="24"/>
        </w:rPr>
        <w:t>и</w:t>
      </w:r>
      <w:r>
        <w:rPr>
          <w:spacing w:val="-12"/>
          <w:sz w:val="24"/>
        </w:rPr>
        <w:t xml:space="preserve"> </w:t>
      </w:r>
      <w:r>
        <w:rPr>
          <w:sz w:val="24"/>
        </w:rPr>
        <w:t>индивидуализация</w:t>
      </w:r>
      <w:r>
        <w:rPr>
          <w:spacing w:val="-14"/>
          <w:sz w:val="24"/>
        </w:rPr>
        <w:t xml:space="preserve"> </w:t>
      </w:r>
      <w:r>
        <w:rPr>
          <w:spacing w:val="-2"/>
          <w:sz w:val="24"/>
        </w:rPr>
        <w:t>обучения;</w:t>
      </w:r>
    </w:p>
    <w:p w14:paraId="1027D131">
      <w:pPr>
        <w:pStyle w:val="12"/>
        <w:numPr>
          <w:ilvl w:val="0"/>
          <w:numId w:val="128"/>
        </w:numPr>
        <w:tabs>
          <w:tab w:val="left" w:pos="2690"/>
        </w:tabs>
        <w:spacing w:before="0" w:after="0" w:line="275" w:lineRule="exact"/>
        <w:ind w:left="2690" w:right="0" w:hanging="849"/>
        <w:jc w:val="left"/>
        <w:rPr>
          <w:sz w:val="24"/>
        </w:rPr>
      </w:pPr>
      <w:r>
        <w:rPr>
          <w:sz w:val="24"/>
        </w:rPr>
        <w:t>развитие</w:t>
      </w:r>
      <w:r>
        <w:rPr>
          <w:spacing w:val="-11"/>
          <w:sz w:val="24"/>
        </w:rPr>
        <w:t xml:space="preserve"> </w:t>
      </w:r>
      <w:r>
        <w:rPr>
          <w:sz w:val="24"/>
        </w:rPr>
        <w:t>экологической</w:t>
      </w:r>
      <w:r>
        <w:rPr>
          <w:spacing w:val="-6"/>
          <w:sz w:val="24"/>
        </w:rPr>
        <w:t xml:space="preserve"> </w:t>
      </w:r>
      <w:r>
        <w:rPr>
          <w:spacing w:val="-2"/>
          <w:sz w:val="24"/>
        </w:rPr>
        <w:t>культуры;</w:t>
      </w:r>
    </w:p>
    <w:p w14:paraId="6CEF63FB">
      <w:pPr>
        <w:pStyle w:val="12"/>
        <w:numPr>
          <w:ilvl w:val="0"/>
          <w:numId w:val="128"/>
        </w:numPr>
        <w:tabs>
          <w:tab w:val="left" w:pos="2690"/>
          <w:tab w:val="left" w:pos="4006"/>
          <w:tab w:val="left" w:pos="4359"/>
          <w:tab w:val="left" w:pos="5684"/>
          <w:tab w:val="left" w:pos="7023"/>
          <w:tab w:val="left" w:pos="7876"/>
          <w:tab w:val="left" w:pos="8668"/>
          <w:tab w:val="left" w:pos="8994"/>
        </w:tabs>
        <w:spacing w:before="2" w:after="0" w:line="237" w:lineRule="auto"/>
        <w:ind w:left="1274" w:right="887" w:firstLine="563"/>
        <w:jc w:val="left"/>
        <w:rPr>
          <w:sz w:val="24"/>
        </w:rPr>
      </w:pPr>
      <w:r>
        <w:rPr>
          <w:spacing w:val="-2"/>
          <w:sz w:val="24"/>
        </w:rPr>
        <w:t>выявление</w:t>
      </w:r>
      <w:r>
        <w:rPr>
          <w:sz w:val="24"/>
        </w:rPr>
        <w:tab/>
      </w:r>
      <w:r>
        <w:rPr>
          <w:spacing w:val="-10"/>
          <w:sz w:val="24"/>
        </w:rPr>
        <w:t>и</w:t>
      </w:r>
      <w:r>
        <w:rPr>
          <w:sz w:val="24"/>
        </w:rPr>
        <w:tab/>
      </w:r>
      <w:r>
        <w:rPr>
          <w:spacing w:val="-2"/>
          <w:sz w:val="24"/>
        </w:rPr>
        <w:t>поддержка</w:t>
      </w:r>
      <w:r>
        <w:rPr>
          <w:sz w:val="24"/>
        </w:rPr>
        <w:tab/>
      </w:r>
      <w:r>
        <w:rPr>
          <w:spacing w:val="-2"/>
          <w:sz w:val="24"/>
        </w:rPr>
        <w:t>одаренных</w:t>
      </w:r>
      <w:r>
        <w:rPr>
          <w:sz w:val="24"/>
        </w:rPr>
        <w:tab/>
      </w:r>
      <w:r>
        <w:rPr>
          <w:spacing w:val="-2"/>
          <w:sz w:val="24"/>
        </w:rPr>
        <w:t>детей,</w:t>
      </w:r>
      <w:r>
        <w:rPr>
          <w:sz w:val="24"/>
        </w:rPr>
        <w:tab/>
      </w:r>
      <w:r>
        <w:rPr>
          <w:spacing w:val="-2"/>
          <w:sz w:val="24"/>
        </w:rPr>
        <w:t>детей</w:t>
      </w:r>
      <w:r>
        <w:rPr>
          <w:sz w:val="24"/>
        </w:rPr>
        <w:tab/>
      </w:r>
      <w:r>
        <w:rPr>
          <w:spacing w:val="-10"/>
          <w:sz w:val="24"/>
        </w:rPr>
        <w:t>с</w:t>
      </w:r>
      <w:r>
        <w:rPr>
          <w:sz w:val="24"/>
        </w:rPr>
        <w:tab/>
      </w:r>
      <w:r>
        <w:rPr>
          <w:spacing w:val="-2"/>
          <w:sz w:val="24"/>
        </w:rPr>
        <w:t xml:space="preserve">ограниченными </w:t>
      </w:r>
      <w:r>
        <w:rPr>
          <w:sz w:val="24"/>
        </w:rPr>
        <w:t>возможностями здоровья;</w:t>
      </w:r>
    </w:p>
    <w:p w14:paraId="088544AE">
      <w:pPr>
        <w:pStyle w:val="12"/>
        <w:numPr>
          <w:ilvl w:val="0"/>
          <w:numId w:val="128"/>
        </w:numPr>
        <w:tabs>
          <w:tab w:val="left" w:pos="2690"/>
        </w:tabs>
        <w:spacing w:before="7" w:after="0" w:line="235" w:lineRule="auto"/>
        <w:ind w:left="1274" w:right="991" w:firstLine="563"/>
        <w:jc w:val="left"/>
        <w:rPr>
          <w:sz w:val="24"/>
        </w:rPr>
      </w:pPr>
      <w:r>
        <w:rPr>
          <w:sz w:val="24"/>
        </w:rPr>
        <w:t>формирование</w:t>
      </w:r>
      <w:r>
        <w:rPr>
          <w:spacing w:val="38"/>
          <w:sz w:val="24"/>
        </w:rPr>
        <w:t xml:space="preserve"> </w:t>
      </w:r>
      <w:r>
        <w:rPr>
          <w:sz w:val="24"/>
        </w:rPr>
        <w:t>у</w:t>
      </w:r>
      <w:r>
        <w:rPr>
          <w:spacing w:val="33"/>
          <w:sz w:val="24"/>
        </w:rPr>
        <w:t xml:space="preserve"> </w:t>
      </w:r>
      <w:r>
        <w:rPr>
          <w:sz w:val="24"/>
        </w:rPr>
        <w:t>учащихся</w:t>
      </w:r>
      <w:r>
        <w:rPr>
          <w:spacing w:val="34"/>
          <w:sz w:val="24"/>
        </w:rPr>
        <w:t xml:space="preserve"> </w:t>
      </w:r>
      <w:r>
        <w:rPr>
          <w:sz w:val="24"/>
        </w:rPr>
        <w:t>коммуникативных</w:t>
      </w:r>
      <w:r>
        <w:rPr>
          <w:spacing w:val="37"/>
          <w:sz w:val="24"/>
        </w:rPr>
        <w:t xml:space="preserve"> </w:t>
      </w:r>
      <w:r>
        <w:rPr>
          <w:sz w:val="24"/>
        </w:rPr>
        <w:t>навыков</w:t>
      </w:r>
      <w:r>
        <w:rPr>
          <w:spacing w:val="35"/>
          <w:sz w:val="24"/>
        </w:rPr>
        <w:t xml:space="preserve"> </w:t>
      </w:r>
      <w:r>
        <w:rPr>
          <w:sz w:val="24"/>
        </w:rPr>
        <w:t>в</w:t>
      </w:r>
      <w:r>
        <w:rPr>
          <w:spacing w:val="35"/>
          <w:sz w:val="24"/>
        </w:rPr>
        <w:t xml:space="preserve"> </w:t>
      </w:r>
      <w:r>
        <w:rPr>
          <w:sz w:val="24"/>
        </w:rPr>
        <w:t>разновозрастной среде и среде сверстников.</w:t>
      </w:r>
    </w:p>
    <w:p w14:paraId="35FD9DDA">
      <w:pPr>
        <w:pStyle w:val="3"/>
        <w:spacing w:before="12"/>
        <w:ind w:left="1903"/>
        <w:jc w:val="left"/>
      </w:pPr>
      <w:r>
        <w:rPr>
          <w:spacing w:val="-2"/>
        </w:rPr>
        <w:t>Психопрофилактика</w:t>
      </w:r>
    </w:p>
    <w:p w14:paraId="1901225F">
      <w:pPr>
        <w:pStyle w:val="8"/>
        <w:ind w:right="845" w:firstLine="563"/>
      </w:pPr>
      <w:r>
        <w:t>Основная задача работы по данному виду деятельности – развитие личной ответственности учащихся за свои поступки и здоровье, что предполагает формирование широкого спектра личностных и социальных навыков (принятия решения, сопротивления давлению сверстников и СМИ, контроля своего поведения, преодоления стресса и</w:t>
      </w:r>
      <w:r>
        <w:rPr>
          <w:spacing w:val="40"/>
        </w:rPr>
        <w:t xml:space="preserve"> </w:t>
      </w:r>
      <w:r>
        <w:t>тревоги, эффективного общения).</w:t>
      </w:r>
    </w:p>
    <w:p w14:paraId="420EC731">
      <w:pPr>
        <w:pStyle w:val="8"/>
        <w:spacing w:line="274" w:lineRule="exact"/>
        <w:ind w:left="1841"/>
      </w:pPr>
      <w:r>
        <w:rPr>
          <w:spacing w:val="-2"/>
        </w:rPr>
        <w:t>Психопрофилактика</w:t>
      </w:r>
      <w:r>
        <w:rPr>
          <w:spacing w:val="8"/>
        </w:rPr>
        <w:t xml:space="preserve"> </w:t>
      </w:r>
      <w:r>
        <w:rPr>
          <w:spacing w:val="-2"/>
        </w:rPr>
        <w:t>предусматривает</w:t>
      </w:r>
      <w:r>
        <w:rPr>
          <w:spacing w:val="17"/>
        </w:rPr>
        <w:t xml:space="preserve"> </w:t>
      </w:r>
      <w:r>
        <w:rPr>
          <w:spacing w:val="-2"/>
        </w:rPr>
        <w:t>деятельность:</w:t>
      </w:r>
    </w:p>
    <w:p w14:paraId="29D3D989">
      <w:pPr>
        <w:pStyle w:val="12"/>
        <w:numPr>
          <w:ilvl w:val="0"/>
          <w:numId w:val="128"/>
        </w:numPr>
        <w:tabs>
          <w:tab w:val="left" w:pos="2690"/>
        </w:tabs>
        <w:spacing w:before="0" w:after="0" w:line="240" w:lineRule="auto"/>
        <w:ind w:left="1274" w:right="848" w:firstLine="563"/>
        <w:jc w:val="both"/>
        <w:rPr>
          <w:sz w:val="24"/>
        </w:rPr>
      </w:pPr>
      <w:r>
        <w:rPr>
          <w:sz w:val="24"/>
        </w:rPr>
        <w:t>по контролю над соблюдением психогигиенических условий обучения и развития детей в образовательных учреждениях и семье, обеспечением гармоничного, психического развития и формирования личности детей на каждом этапе их развития;</w:t>
      </w:r>
    </w:p>
    <w:p w14:paraId="1BEEECAB">
      <w:pPr>
        <w:pStyle w:val="12"/>
        <w:numPr>
          <w:ilvl w:val="0"/>
          <w:numId w:val="128"/>
        </w:numPr>
        <w:tabs>
          <w:tab w:val="left" w:pos="2690"/>
        </w:tabs>
        <w:spacing w:before="1" w:after="0" w:line="240" w:lineRule="auto"/>
        <w:ind w:left="1274" w:right="859" w:firstLine="563"/>
        <w:jc w:val="both"/>
        <w:rPr>
          <w:sz w:val="24"/>
        </w:rPr>
      </w:pPr>
      <w:r>
        <w:rPr>
          <w:sz w:val="24"/>
        </w:rPr>
        <w:t>по обеспечению условий оптимального перехода детей на следующую возрастную ступень, предупреждение возможных осложнений в психическом развитии и становлении личности детей и подростков в процессе непрерывной социализации;</w:t>
      </w:r>
    </w:p>
    <w:p w14:paraId="3A333C2F">
      <w:pPr>
        <w:pStyle w:val="12"/>
        <w:numPr>
          <w:ilvl w:val="0"/>
          <w:numId w:val="128"/>
        </w:numPr>
        <w:tabs>
          <w:tab w:val="left" w:pos="2690"/>
        </w:tabs>
        <w:spacing w:before="0" w:after="0" w:line="242" w:lineRule="auto"/>
        <w:ind w:left="1274" w:right="855" w:firstLine="563"/>
        <w:jc w:val="both"/>
        <w:rPr>
          <w:sz w:val="24"/>
        </w:rPr>
      </w:pPr>
      <w:r>
        <w:rPr>
          <w:sz w:val="24"/>
        </w:rPr>
        <w:t>по подготовке детей и подростков к осознанию тех сфер жизни, в которых они хотели бы реализовать свои способности и знания;</w:t>
      </w:r>
    </w:p>
    <w:p w14:paraId="212C23CF">
      <w:pPr>
        <w:pStyle w:val="12"/>
        <w:numPr>
          <w:ilvl w:val="0"/>
          <w:numId w:val="128"/>
        </w:numPr>
        <w:tabs>
          <w:tab w:val="left" w:pos="2690"/>
        </w:tabs>
        <w:spacing w:before="0" w:after="0" w:line="242" w:lineRule="auto"/>
        <w:ind w:left="1274" w:right="865" w:firstLine="563"/>
        <w:jc w:val="both"/>
        <w:rPr>
          <w:sz w:val="24"/>
        </w:rPr>
      </w:pPr>
      <w:r>
        <w:rPr>
          <w:sz w:val="24"/>
        </w:rPr>
        <w:t>по своевременному предупреждению возможных нарушений психосоматического и психического здоровья детей.</w:t>
      </w:r>
    </w:p>
    <w:p w14:paraId="35058179">
      <w:pPr>
        <w:pStyle w:val="8"/>
        <w:spacing w:before="50"/>
        <w:ind w:left="0"/>
        <w:jc w:val="left"/>
        <w:rPr>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10"/>
        <w:gridCol w:w="2232"/>
      </w:tblGrid>
      <w:tr w14:paraId="50AEB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810" w:type="dxa"/>
          </w:tcPr>
          <w:p w14:paraId="70FAADE1">
            <w:pPr>
              <w:pStyle w:val="13"/>
              <w:spacing w:line="251" w:lineRule="exact"/>
              <w:ind w:left="115"/>
              <w:rPr>
                <w:b/>
                <w:sz w:val="24"/>
              </w:rPr>
            </w:pPr>
            <w:r>
              <w:rPr>
                <w:b/>
                <w:sz w:val="24"/>
              </w:rPr>
              <w:t>Форма,</w:t>
            </w:r>
            <w:r>
              <w:rPr>
                <w:b/>
                <w:spacing w:val="-3"/>
                <w:sz w:val="24"/>
              </w:rPr>
              <w:t xml:space="preserve"> </w:t>
            </w:r>
            <w:r>
              <w:rPr>
                <w:b/>
                <w:sz w:val="24"/>
              </w:rPr>
              <w:t>цель</w:t>
            </w:r>
            <w:r>
              <w:rPr>
                <w:b/>
                <w:spacing w:val="-1"/>
                <w:sz w:val="24"/>
              </w:rPr>
              <w:t xml:space="preserve"> </w:t>
            </w:r>
            <w:r>
              <w:rPr>
                <w:b/>
                <w:spacing w:val="-2"/>
                <w:sz w:val="24"/>
              </w:rPr>
              <w:t>психопрофилактики</w:t>
            </w:r>
          </w:p>
        </w:tc>
        <w:tc>
          <w:tcPr>
            <w:tcW w:w="2232" w:type="dxa"/>
          </w:tcPr>
          <w:p w14:paraId="28A5F09F">
            <w:pPr>
              <w:pStyle w:val="13"/>
              <w:rPr>
                <w:sz w:val="20"/>
              </w:rPr>
            </w:pPr>
          </w:p>
        </w:tc>
      </w:tr>
      <w:tr w14:paraId="0BC0D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810" w:type="dxa"/>
          </w:tcPr>
          <w:p w14:paraId="776E8AD3">
            <w:pPr>
              <w:pStyle w:val="13"/>
              <w:spacing w:line="230" w:lineRule="auto"/>
              <w:ind w:left="115"/>
              <w:rPr>
                <w:sz w:val="24"/>
              </w:rPr>
            </w:pPr>
            <w:r>
              <w:rPr>
                <w:sz w:val="24"/>
              </w:rPr>
              <w:t>Анализ</w:t>
            </w:r>
            <w:r>
              <w:rPr>
                <w:spacing w:val="-10"/>
                <w:sz w:val="24"/>
              </w:rPr>
              <w:t xml:space="preserve"> </w:t>
            </w:r>
            <w:r>
              <w:rPr>
                <w:sz w:val="24"/>
              </w:rPr>
              <w:t>результатов</w:t>
            </w:r>
            <w:r>
              <w:rPr>
                <w:spacing w:val="-11"/>
                <w:sz w:val="24"/>
              </w:rPr>
              <w:t xml:space="preserve"> </w:t>
            </w:r>
            <w:r>
              <w:rPr>
                <w:sz w:val="24"/>
              </w:rPr>
              <w:t>диагностики</w:t>
            </w:r>
            <w:r>
              <w:rPr>
                <w:spacing w:val="-11"/>
                <w:sz w:val="24"/>
              </w:rPr>
              <w:t xml:space="preserve"> </w:t>
            </w:r>
            <w:r>
              <w:rPr>
                <w:sz w:val="24"/>
              </w:rPr>
              <w:t>готовности</w:t>
            </w:r>
            <w:r>
              <w:rPr>
                <w:spacing w:val="-11"/>
                <w:sz w:val="24"/>
              </w:rPr>
              <w:t xml:space="preserve"> </w:t>
            </w:r>
            <w:r>
              <w:rPr>
                <w:sz w:val="24"/>
              </w:rPr>
              <w:t>первоклассников</w:t>
            </w:r>
            <w:r>
              <w:rPr>
                <w:spacing w:val="-11"/>
                <w:sz w:val="24"/>
              </w:rPr>
              <w:t xml:space="preserve"> </w:t>
            </w:r>
            <w:r>
              <w:rPr>
                <w:sz w:val="24"/>
              </w:rPr>
              <w:t>к обучению в школе.</w:t>
            </w:r>
          </w:p>
        </w:tc>
        <w:tc>
          <w:tcPr>
            <w:tcW w:w="2232" w:type="dxa"/>
          </w:tcPr>
          <w:p w14:paraId="4F0DF0AB">
            <w:pPr>
              <w:pStyle w:val="13"/>
              <w:spacing w:line="268" w:lineRule="exact"/>
              <w:ind w:left="115"/>
              <w:rPr>
                <w:sz w:val="24"/>
              </w:rPr>
            </w:pPr>
            <w:r>
              <w:rPr>
                <w:spacing w:val="-2"/>
                <w:sz w:val="24"/>
              </w:rPr>
              <w:t>Октябрь</w:t>
            </w:r>
          </w:p>
        </w:tc>
      </w:tr>
      <w:tr w14:paraId="1907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810" w:type="dxa"/>
          </w:tcPr>
          <w:p w14:paraId="097672FC">
            <w:pPr>
              <w:pStyle w:val="13"/>
              <w:spacing w:line="258" w:lineRule="exact"/>
              <w:ind w:left="115"/>
              <w:rPr>
                <w:sz w:val="24"/>
              </w:rPr>
            </w:pPr>
            <w:r>
              <w:rPr>
                <w:sz w:val="24"/>
              </w:rPr>
              <w:t>Занятия</w:t>
            </w:r>
            <w:r>
              <w:rPr>
                <w:spacing w:val="-13"/>
                <w:sz w:val="24"/>
              </w:rPr>
              <w:t xml:space="preserve"> </w:t>
            </w:r>
            <w:r>
              <w:rPr>
                <w:sz w:val="24"/>
              </w:rPr>
              <w:t>по</w:t>
            </w:r>
            <w:r>
              <w:rPr>
                <w:spacing w:val="-8"/>
                <w:sz w:val="24"/>
              </w:rPr>
              <w:t xml:space="preserve"> </w:t>
            </w:r>
            <w:r>
              <w:rPr>
                <w:sz w:val="24"/>
              </w:rPr>
              <w:t>профилактике</w:t>
            </w:r>
            <w:r>
              <w:rPr>
                <w:spacing w:val="-9"/>
                <w:sz w:val="24"/>
              </w:rPr>
              <w:t xml:space="preserve"> </w:t>
            </w:r>
            <w:r>
              <w:rPr>
                <w:sz w:val="24"/>
              </w:rPr>
              <w:t>дезадаптации</w:t>
            </w:r>
            <w:r>
              <w:rPr>
                <w:spacing w:val="-2"/>
                <w:sz w:val="24"/>
              </w:rPr>
              <w:t xml:space="preserve"> </w:t>
            </w:r>
            <w:r>
              <w:rPr>
                <w:sz w:val="24"/>
              </w:rPr>
              <w:t>учащихся</w:t>
            </w:r>
            <w:r>
              <w:rPr>
                <w:spacing w:val="-6"/>
                <w:sz w:val="24"/>
              </w:rPr>
              <w:t xml:space="preserve"> </w:t>
            </w:r>
            <w:r>
              <w:rPr>
                <w:sz w:val="24"/>
              </w:rPr>
              <w:t>1-х</w:t>
            </w:r>
            <w:r>
              <w:rPr>
                <w:spacing w:val="-9"/>
                <w:sz w:val="24"/>
              </w:rPr>
              <w:t xml:space="preserve"> </w:t>
            </w:r>
            <w:r>
              <w:rPr>
                <w:spacing w:val="-2"/>
                <w:sz w:val="24"/>
              </w:rPr>
              <w:t>классов</w:t>
            </w:r>
          </w:p>
        </w:tc>
        <w:tc>
          <w:tcPr>
            <w:tcW w:w="2232" w:type="dxa"/>
          </w:tcPr>
          <w:p w14:paraId="1D9137FF">
            <w:pPr>
              <w:pStyle w:val="13"/>
              <w:spacing w:line="258" w:lineRule="exact"/>
              <w:ind w:left="115"/>
              <w:rPr>
                <w:sz w:val="24"/>
              </w:rPr>
            </w:pPr>
            <w:r>
              <w:rPr>
                <w:spacing w:val="-4"/>
                <w:sz w:val="24"/>
              </w:rPr>
              <w:t>Сентябрь-</w:t>
            </w:r>
            <w:r>
              <w:rPr>
                <w:spacing w:val="-2"/>
                <w:sz w:val="24"/>
              </w:rPr>
              <w:t>октябрь</w:t>
            </w:r>
          </w:p>
        </w:tc>
      </w:tr>
      <w:tr w14:paraId="5AD31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810" w:type="dxa"/>
          </w:tcPr>
          <w:p w14:paraId="682A6CC8">
            <w:pPr>
              <w:pStyle w:val="13"/>
              <w:spacing w:line="230" w:lineRule="auto"/>
              <w:ind w:left="115"/>
              <w:rPr>
                <w:sz w:val="24"/>
              </w:rPr>
            </w:pPr>
            <w:r>
              <w:rPr>
                <w:sz w:val="24"/>
              </w:rPr>
              <w:t>Занятия с учащимися 2-4 классов, направленные на сплочение коллектива (по запросу классных руководителей)</w:t>
            </w:r>
          </w:p>
        </w:tc>
        <w:tc>
          <w:tcPr>
            <w:tcW w:w="2232" w:type="dxa"/>
          </w:tcPr>
          <w:p w14:paraId="404DCC03">
            <w:pPr>
              <w:pStyle w:val="13"/>
              <w:rPr>
                <w:sz w:val="24"/>
              </w:rPr>
            </w:pPr>
          </w:p>
        </w:tc>
      </w:tr>
      <w:tr w14:paraId="43045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810" w:type="dxa"/>
          </w:tcPr>
          <w:p w14:paraId="4962765B">
            <w:pPr>
              <w:pStyle w:val="13"/>
              <w:spacing w:line="258" w:lineRule="exact"/>
              <w:ind w:left="115"/>
              <w:rPr>
                <w:sz w:val="24"/>
              </w:rPr>
            </w:pPr>
            <w:r>
              <w:rPr>
                <w:sz w:val="24"/>
              </w:rPr>
              <w:t>Коррекционно-развивающие</w:t>
            </w:r>
            <w:r>
              <w:rPr>
                <w:spacing w:val="-10"/>
                <w:sz w:val="24"/>
              </w:rPr>
              <w:t xml:space="preserve"> </w:t>
            </w:r>
            <w:r>
              <w:rPr>
                <w:sz w:val="24"/>
              </w:rPr>
              <w:t>занятия</w:t>
            </w:r>
            <w:r>
              <w:rPr>
                <w:spacing w:val="-4"/>
                <w:sz w:val="24"/>
              </w:rPr>
              <w:t xml:space="preserve"> </w:t>
            </w:r>
            <w:r>
              <w:rPr>
                <w:sz w:val="24"/>
              </w:rPr>
              <w:t>с</w:t>
            </w:r>
            <w:r>
              <w:rPr>
                <w:spacing w:val="-10"/>
                <w:sz w:val="24"/>
              </w:rPr>
              <w:t xml:space="preserve"> </w:t>
            </w:r>
            <w:r>
              <w:rPr>
                <w:sz w:val="24"/>
              </w:rPr>
              <w:t>учащимися</w:t>
            </w:r>
            <w:r>
              <w:rPr>
                <w:spacing w:val="-5"/>
                <w:sz w:val="24"/>
              </w:rPr>
              <w:t xml:space="preserve"> </w:t>
            </w:r>
            <w:r>
              <w:rPr>
                <w:sz w:val="24"/>
              </w:rPr>
              <w:t>1-4</w:t>
            </w:r>
            <w:r>
              <w:rPr>
                <w:spacing w:val="-4"/>
                <w:sz w:val="24"/>
              </w:rPr>
              <w:t xml:space="preserve"> </w:t>
            </w:r>
            <w:r>
              <w:rPr>
                <w:spacing w:val="-2"/>
                <w:sz w:val="24"/>
              </w:rPr>
              <w:t>классов</w:t>
            </w:r>
          </w:p>
        </w:tc>
        <w:tc>
          <w:tcPr>
            <w:tcW w:w="2232" w:type="dxa"/>
          </w:tcPr>
          <w:p w14:paraId="1A1DA7E0">
            <w:pPr>
              <w:pStyle w:val="13"/>
              <w:spacing w:line="258" w:lineRule="exact"/>
              <w:ind w:left="115"/>
              <w:rPr>
                <w:sz w:val="24"/>
              </w:rPr>
            </w:pPr>
            <w:r>
              <w:rPr>
                <w:sz w:val="24"/>
              </w:rPr>
              <w:t>В</w:t>
            </w:r>
            <w:r>
              <w:rPr>
                <w:spacing w:val="-8"/>
                <w:sz w:val="24"/>
              </w:rPr>
              <w:t xml:space="preserve"> </w:t>
            </w:r>
            <w:r>
              <w:rPr>
                <w:sz w:val="24"/>
              </w:rPr>
              <w:t>течение</w:t>
            </w:r>
            <w:r>
              <w:rPr>
                <w:spacing w:val="-2"/>
                <w:sz w:val="24"/>
              </w:rPr>
              <w:t xml:space="preserve"> </w:t>
            </w:r>
            <w:r>
              <w:rPr>
                <w:spacing w:val="-4"/>
                <w:sz w:val="24"/>
              </w:rPr>
              <w:t>года</w:t>
            </w:r>
          </w:p>
        </w:tc>
      </w:tr>
      <w:tr w14:paraId="49BB8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810" w:type="dxa"/>
          </w:tcPr>
          <w:p w14:paraId="4ABAE67E">
            <w:pPr>
              <w:pStyle w:val="13"/>
              <w:tabs>
                <w:tab w:val="left" w:pos="1130"/>
                <w:tab w:val="left" w:pos="2618"/>
                <w:tab w:val="left" w:pos="4171"/>
                <w:tab w:val="left" w:pos="6054"/>
              </w:tabs>
              <w:spacing w:line="230" w:lineRule="auto"/>
              <w:ind w:left="115" w:right="102"/>
              <w:rPr>
                <w:sz w:val="24"/>
              </w:rPr>
            </w:pPr>
            <w:r>
              <w:rPr>
                <w:spacing w:val="-2"/>
                <w:sz w:val="24"/>
              </w:rPr>
              <w:t>Анализ</w:t>
            </w:r>
            <w:r>
              <w:rPr>
                <w:sz w:val="24"/>
              </w:rPr>
              <w:tab/>
            </w:r>
            <w:r>
              <w:rPr>
                <w:spacing w:val="-2"/>
                <w:sz w:val="24"/>
              </w:rPr>
              <w:t>результатов</w:t>
            </w:r>
            <w:r>
              <w:rPr>
                <w:sz w:val="24"/>
              </w:rPr>
              <w:tab/>
            </w:r>
            <w:r>
              <w:rPr>
                <w:spacing w:val="-2"/>
                <w:sz w:val="24"/>
              </w:rPr>
              <w:t>диагностики</w:t>
            </w:r>
            <w:r>
              <w:rPr>
                <w:sz w:val="24"/>
              </w:rPr>
              <w:tab/>
            </w:r>
            <w:r>
              <w:rPr>
                <w:spacing w:val="-2"/>
                <w:sz w:val="24"/>
              </w:rPr>
              <w:t>познавательной</w:t>
            </w:r>
            <w:r>
              <w:rPr>
                <w:sz w:val="24"/>
              </w:rPr>
              <w:tab/>
            </w:r>
            <w:r>
              <w:rPr>
                <w:spacing w:val="-4"/>
                <w:sz w:val="24"/>
              </w:rPr>
              <w:t xml:space="preserve">сферы </w:t>
            </w:r>
            <w:r>
              <w:rPr>
                <w:sz w:val="24"/>
              </w:rPr>
              <w:t>учащихся 2-4 классов</w:t>
            </w:r>
          </w:p>
        </w:tc>
        <w:tc>
          <w:tcPr>
            <w:tcW w:w="2232" w:type="dxa"/>
          </w:tcPr>
          <w:p w14:paraId="4FF38BE3">
            <w:pPr>
              <w:pStyle w:val="13"/>
              <w:spacing w:line="265" w:lineRule="exact"/>
              <w:ind w:left="115"/>
              <w:rPr>
                <w:sz w:val="24"/>
              </w:rPr>
            </w:pPr>
            <w:r>
              <w:rPr>
                <w:sz w:val="24"/>
              </w:rPr>
              <w:t>По</w:t>
            </w:r>
            <w:r>
              <w:rPr>
                <w:spacing w:val="-4"/>
                <w:sz w:val="24"/>
              </w:rPr>
              <w:t xml:space="preserve"> </w:t>
            </w:r>
            <w:r>
              <w:rPr>
                <w:spacing w:val="-2"/>
                <w:sz w:val="24"/>
              </w:rPr>
              <w:t>запросу</w:t>
            </w:r>
          </w:p>
        </w:tc>
      </w:tr>
      <w:tr w14:paraId="257B9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810" w:type="dxa"/>
          </w:tcPr>
          <w:p w14:paraId="13D7D5AB">
            <w:pPr>
              <w:pStyle w:val="13"/>
              <w:spacing w:line="230" w:lineRule="auto"/>
              <w:ind w:left="115"/>
              <w:rPr>
                <w:sz w:val="24"/>
              </w:rPr>
            </w:pPr>
            <w:r>
              <w:rPr>
                <w:sz w:val="24"/>
              </w:rPr>
              <w:t>Часы</w:t>
            </w:r>
            <w:r>
              <w:rPr>
                <w:spacing w:val="80"/>
                <w:sz w:val="24"/>
              </w:rPr>
              <w:t xml:space="preserve"> </w:t>
            </w:r>
            <w:r>
              <w:rPr>
                <w:sz w:val="24"/>
              </w:rPr>
              <w:t>общения</w:t>
            </w:r>
            <w:r>
              <w:rPr>
                <w:spacing w:val="80"/>
                <w:sz w:val="24"/>
              </w:rPr>
              <w:t xml:space="preserve"> </w:t>
            </w:r>
            <w:r>
              <w:rPr>
                <w:sz w:val="24"/>
              </w:rPr>
              <w:t>с</w:t>
            </w:r>
            <w:r>
              <w:rPr>
                <w:spacing w:val="80"/>
                <w:sz w:val="24"/>
              </w:rPr>
              <w:t xml:space="preserve"> </w:t>
            </w:r>
            <w:r>
              <w:rPr>
                <w:sz w:val="24"/>
              </w:rPr>
              <w:t>учащимися</w:t>
            </w:r>
            <w:r>
              <w:rPr>
                <w:spacing w:val="80"/>
                <w:sz w:val="24"/>
              </w:rPr>
              <w:t xml:space="preserve"> </w:t>
            </w:r>
            <w:r>
              <w:rPr>
                <w:sz w:val="24"/>
              </w:rPr>
              <w:t>1-4</w:t>
            </w:r>
            <w:r>
              <w:rPr>
                <w:spacing w:val="80"/>
                <w:sz w:val="24"/>
              </w:rPr>
              <w:t xml:space="preserve"> </w:t>
            </w:r>
            <w:r>
              <w:rPr>
                <w:sz w:val="24"/>
              </w:rPr>
              <w:t>классов:</w:t>
            </w:r>
            <w:r>
              <w:rPr>
                <w:spacing w:val="80"/>
                <w:sz w:val="24"/>
              </w:rPr>
              <w:t xml:space="preserve"> </w:t>
            </w:r>
            <w:r>
              <w:rPr>
                <w:sz w:val="24"/>
              </w:rPr>
              <w:t>психологические часы, игры, тренинги</w:t>
            </w:r>
          </w:p>
        </w:tc>
        <w:tc>
          <w:tcPr>
            <w:tcW w:w="2232" w:type="dxa"/>
          </w:tcPr>
          <w:p w14:paraId="6359DC09">
            <w:pPr>
              <w:pStyle w:val="13"/>
              <w:spacing w:line="265" w:lineRule="exact"/>
              <w:ind w:left="115"/>
              <w:rPr>
                <w:sz w:val="24"/>
              </w:rPr>
            </w:pPr>
            <w:r>
              <w:rPr>
                <w:sz w:val="24"/>
              </w:rPr>
              <w:t>По</w:t>
            </w:r>
            <w:r>
              <w:rPr>
                <w:spacing w:val="-4"/>
                <w:sz w:val="24"/>
              </w:rPr>
              <w:t xml:space="preserve"> </w:t>
            </w:r>
            <w:r>
              <w:rPr>
                <w:spacing w:val="-2"/>
                <w:sz w:val="24"/>
              </w:rPr>
              <w:t>запросу</w:t>
            </w:r>
          </w:p>
        </w:tc>
      </w:tr>
      <w:tr w14:paraId="143EF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810" w:type="dxa"/>
          </w:tcPr>
          <w:p w14:paraId="08F2AD58">
            <w:pPr>
              <w:pStyle w:val="13"/>
              <w:spacing w:line="265" w:lineRule="exact"/>
              <w:ind w:left="115"/>
              <w:rPr>
                <w:sz w:val="24"/>
              </w:rPr>
            </w:pPr>
            <w:r>
              <w:rPr>
                <w:sz w:val="24"/>
              </w:rPr>
              <w:t>Психологический</w:t>
            </w:r>
            <w:r>
              <w:rPr>
                <w:spacing w:val="-14"/>
                <w:sz w:val="24"/>
              </w:rPr>
              <w:t xml:space="preserve"> </w:t>
            </w:r>
            <w:r>
              <w:rPr>
                <w:sz w:val="24"/>
              </w:rPr>
              <w:t>лекторий-практикум</w:t>
            </w:r>
            <w:r>
              <w:rPr>
                <w:spacing w:val="-12"/>
                <w:sz w:val="24"/>
              </w:rPr>
              <w:t xml:space="preserve"> </w:t>
            </w:r>
            <w:r>
              <w:rPr>
                <w:sz w:val="24"/>
              </w:rPr>
              <w:t>для</w:t>
            </w:r>
            <w:r>
              <w:rPr>
                <w:spacing w:val="-14"/>
                <w:sz w:val="24"/>
              </w:rPr>
              <w:t xml:space="preserve"> </w:t>
            </w:r>
            <w:r>
              <w:rPr>
                <w:spacing w:val="-2"/>
                <w:sz w:val="24"/>
              </w:rPr>
              <w:t>родителей</w:t>
            </w:r>
          </w:p>
        </w:tc>
        <w:tc>
          <w:tcPr>
            <w:tcW w:w="2232" w:type="dxa"/>
          </w:tcPr>
          <w:p w14:paraId="42F78FA6">
            <w:pPr>
              <w:pStyle w:val="13"/>
              <w:tabs>
                <w:tab w:val="left" w:pos="1339"/>
              </w:tabs>
              <w:spacing w:line="230" w:lineRule="auto"/>
              <w:ind w:left="115" w:right="93"/>
              <w:rPr>
                <w:sz w:val="24"/>
              </w:rPr>
            </w:pPr>
            <w:r>
              <w:rPr>
                <w:spacing w:val="-6"/>
                <w:sz w:val="24"/>
              </w:rPr>
              <w:t>По</w:t>
            </w:r>
            <w:r>
              <w:rPr>
                <w:sz w:val="24"/>
              </w:rPr>
              <w:tab/>
            </w:r>
            <w:r>
              <w:rPr>
                <w:spacing w:val="-4"/>
                <w:sz w:val="24"/>
              </w:rPr>
              <w:t xml:space="preserve">запросу </w:t>
            </w:r>
            <w:r>
              <w:rPr>
                <w:spacing w:val="-2"/>
                <w:sz w:val="24"/>
              </w:rPr>
              <w:t>родителей</w:t>
            </w:r>
          </w:p>
        </w:tc>
      </w:tr>
      <w:tr w14:paraId="47E70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6810" w:type="dxa"/>
          </w:tcPr>
          <w:p w14:paraId="2747B069">
            <w:pPr>
              <w:pStyle w:val="13"/>
              <w:spacing w:line="262" w:lineRule="exact"/>
              <w:ind w:left="115"/>
              <w:jc w:val="both"/>
              <w:rPr>
                <w:sz w:val="24"/>
              </w:rPr>
            </w:pPr>
            <w:r>
              <w:rPr>
                <w:sz w:val="24"/>
              </w:rPr>
              <w:t>Психологический</w:t>
            </w:r>
            <w:r>
              <w:rPr>
                <w:spacing w:val="-14"/>
                <w:sz w:val="24"/>
              </w:rPr>
              <w:t xml:space="preserve"> </w:t>
            </w:r>
            <w:r>
              <w:rPr>
                <w:sz w:val="24"/>
              </w:rPr>
              <w:t>лекторий-практикум</w:t>
            </w:r>
            <w:r>
              <w:rPr>
                <w:spacing w:val="-12"/>
                <w:sz w:val="24"/>
              </w:rPr>
              <w:t xml:space="preserve"> </w:t>
            </w:r>
            <w:r>
              <w:rPr>
                <w:sz w:val="24"/>
              </w:rPr>
              <w:t>для</w:t>
            </w:r>
            <w:r>
              <w:rPr>
                <w:spacing w:val="-14"/>
                <w:sz w:val="24"/>
              </w:rPr>
              <w:t xml:space="preserve"> </w:t>
            </w:r>
            <w:r>
              <w:rPr>
                <w:spacing w:val="-2"/>
                <w:sz w:val="24"/>
              </w:rPr>
              <w:t>родителей:</w:t>
            </w:r>
          </w:p>
          <w:p w14:paraId="793D531A">
            <w:pPr>
              <w:pStyle w:val="13"/>
              <w:numPr>
                <w:ilvl w:val="0"/>
                <w:numId w:val="129"/>
              </w:numPr>
              <w:tabs>
                <w:tab w:val="left" w:pos="488"/>
              </w:tabs>
              <w:spacing w:before="0" w:after="0" w:line="242" w:lineRule="auto"/>
              <w:ind w:left="115" w:right="98" w:firstLine="0"/>
              <w:jc w:val="both"/>
              <w:rPr>
                <w:sz w:val="24"/>
              </w:rPr>
            </w:pPr>
            <w:r>
              <w:rPr>
                <w:sz w:val="24"/>
              </w:rPr>
              <w:t>психологический лекторий на тему «Профилактика дезадаптации учащихся»</w:t>
            </w:r>
          </w:p>
          <w:p w14:paraId="161B9089">
            <w:pPr>
              <w:pStyle w:val="13"/>
              <w:numPr>
                <w:ilvl w:val="0"/>
                <w:numId w:val="129"/>
              </w:numPr>
              <w:tabs>
                <w:tab w:val="left" w:pos="286"/>
              </w:tabs>
              <w:spacing w:before="0" w:after="0" w:line="240" w:lineRule="auto"/>
              <w:ind w:left="115" w:right="99" w:firstLine="0"/>
              <w:jc w:val="both"/>
              <w:rPr>
                <w:sz w:val="24"/>
              </w:rPr>
            </w:pPr>
            <w:r>
              <w:rPr>
                <w:sz w:val="24"/>
              </w:rPr>
              <w:t xml:space="preserve">психологический практикум «Проведение и использование в работе классного руководителя результатов социметрического </w:t>
            </w:r>
            <w:r>
              <w:rPr>
                <w:spacing w:val="-2"/>
                <w:sz w:val="24"/>
              </w:rPr>
              <w:t>исследования»</w:t>
            </w:r>
          </w:p>
          <w:p w14:paraId="76EAFE2C">
            <w:pPr>
              <w:pStyle w:val="13"/>
              <w:numPr>
                <w:ilvl w:val="0"/>
                <w:numId w:val="129"/>
              </w:numPr>
              <w:tabs>
                <w:tab w:val="left" w:pos="490"/>
              </w:tabs>
              <w:spacing w:before="0" w:after="0" w:line="274" w:lineRule="exact"/>
              <w:ind w:left="115" w:right="94" w:firstLine="0"/>
              <w:jc w:val="both"/>
              <w:rPr>
                <w:sz w:val="24"/>
              </w:rPr>
            </w:pPr>
            <w:r>
              <w:rPr>
                <w:sz w:val="24"/>
              </w:rPr>
              <w:t>психологический лекторий-практикум «Эффективность работы классного руководителя с родителями»</w:t>
            </w:r>
          </w:p>
        </w:tc>
        <w:tc>
          <w:tcPr>
            <w:tcW w:w="2232" w:type="dxa"/>
          </w:tcPr>
          <w:p w14:paraId="79866E88">
            <w:pPr>
              <w:pStyle w:val="13"/>
              <w:spacing w:line="265" w:lineRule="exact"/>
              <w:ind w:left="115"/>
              <w:rPr>
                <w:sz w:val="24"/>
              </w:rPr>
            </w:pPr>
            <w:r>
              <w:rPr>
                <w:sz w:val="24"/>
              </w:rPr>
              <w:t>По</w:t>
            </w:r>
            <w:r>
              <w:rPr>
                <w:spacing w:val="-4"/>
                <w:sz w:val="24"/>
              </w:rPr>
              <w:t xml:space="preserve"> </w:t>
            </w:r>
            <w:r>
              <w:rPr>
                <w:spacing w:val="-2"/>
                <w:sz w:val="24"/>
              </w:rPr>
              <w:t>запросу</w:t>
            </w:r>
          </w:p>
        </w:tc>
      </w:tr>
    </w:tbl>
    <w:p w14:paraId="7B4AC321">
      <w:pPr>
        <w:pStyle w:val="3"/>
        <w:spacing w:before="274" w:line="240" w:lineRule="auto"/>
        <w:jc w:val="left"/>
      </w:pPr>
      <w:r>
        <w:rPr>
          <w:spacing w:val="-2"/>
        </w:rPr>
        <w:t>Выход:</w:t>
      </w:r>
    </w:p>
    <w:p w14:paraId="788BDCD5">
      <w:pPr>
        <w:pStyle w:val="12"/>
        <w:numPr>
          <w:ilvl w:val="0"/>
          <w:numId w:val="128"/>
        </w:numPr>
        <w:tabs>
          <w:tab w:val="left" w:pos="2690"/>
        </w:tabs>
        <w:spacing w:before="0" w:after="0" w:line="274" w:lineRule="exact"/>
        <w:ind w:left="2690" w:right="0" w:hanging="849"/>
        <w:jc w:val="left"/>
        <w:rPr>
          <w:sz w:val="24"/>
        </w:rPr>
      </w:pPr>
      <w:r>
        <w:rPr>
          <w:sz w:val="24"/>
        </w:rPr>
        <w:t>протоколы</w:t>
      </w:r>
      <w:r>
        <w:rPr>
          <w:spacing w:val="-11"/>
          <w:sz w:val="24"/>
        </w:rPr>
        <w:t xml:space="preserve"> </w:t>
      </w:r>
      <w:r>
        <w:rPr>
          <w:sz w:val="24"/>
        </w:rPr>
        <w:t>родительских</w:t>
      </w:r>
      <w:r>
        <w:rPr>
          <w:spacing w:val="-11"/>
          <w:sz w:val="24"/>
        </w:rPr>
        <w:t xml:space="preserve"> </w:t>
      </w:r>
      <w:r>
        <w:rPr>
          <w:spacing w:val="-2"/>
          <w:sz w:val="24"/>
        </w:rPr>
        <w:t>собраний</w:t>
      </w:r>
    </w:p>
    <w:p w14:paraId="77533CF9">
      <w:pPr>
        <w:pStyle w:val="12"/>
        <w:numPr>
          <w:ilvl w:val="0"/>
          <w:numId w:val="128"/>
        </w:numPr>
        <w:tabs>
          <w:tab w:val="left" w:pos="2690"/>
        </w:tabs>
        <w:spacing w:before="0" w:after="0" w:line="274" w:lineRule="exact"/>
        <w:ind w:left="2690" w:right="0" w:hanging="849"/>
        <w:jc w:val="left"/>
        <w:rPr>
          <w:sz w:val="24"/>
        </w:rPr>
      </w:pPr>
      <w:r>
        <w:rPr>
          <w:sz w:val="24"/>
        </w:rPr>
        <w:t>подготовка</w:t>
      </w:r>
      <w:r>
        <w:rPr>
          <w:spacing w:val="-4"/>
          <w:sz w:val="24"/>
        </w:rPr>
        <w:t xml:space="preserve"> </w:t>
      </w:r>
      <w:r>
        <w:rPr>
          <w:sz w:val="24"/>
        </w:rPr>
        <w:t>и</w:t>
      </w:r>
      <w:r>
        <w:rPr>
          <w:spacing w:val="-11"/>
          <w:sz w:val="24"/>
        </w:rPr>
        <w:t xml:space="preserve"> </w:t>
      </w:r>
      <w:r>
        <w:rPr>
          <w:sz w:val="24"/>
        </w:rPr>
        <w:t>обновление</w:t>
      </w:r>
      <w:r>
        <w:rPr>
          <w:spacing w:val="-6"/>
          <w:sz w:val="24"/>
        </w:rPr>
        <w:t xml:space="preserve"> </w:t>
      </w:r>
      <w:r>
        <w:rPr>
          <w:spacing w:val="-2"/>
          <w:sz w:val="24"/>
        </w:rPr>
        <w:t>стенда</w:t>
      </w:r>
    </w:p>
    <w:p w14:paraId="0C63A8EC">
      <w:pPr>
        <w:pStyle w:val="12"/>
        <w:numPr>
          <w:ilvl w:val="0"/>
          <w:numId w:val="128"/>
        </w:numPr>
        <w:tabs>
          <w:tab w:val="left" w:pos="2690"/>
        </w:tabs>
        <w:spacing w:before="2" w:after="0" w:line="240" w:lineRule="auto"/>
        <w:ind w:left="2690" w:right="0" w:hanging="849"/>
        <w:jc w:val="left"/>
        <w:rPr>
          <w:sz w:val="24"/>
        </w:rPr>
      </w:pPr>
      <w:r>
        <w:rPr>
          <w:sz w:val="24"/>
        </w:rPr>
        <w:t>раздаточный</w:t>
      </w:r>
      <w:r>
        <w:rPr>
          <w:spacing w:val="-7"/>
          <w:sz w:val="24"/>
        </w:rPr>
        <w:t xml:space="preserve"> </w:t>
      </w:r>
      <w:r>
        <w:rPr>
          <w:spacing w:val="-2"/>
          <w:sz w:val="24"/>
        </w:rPr>
        <w:t>материал.</w:t>
      </w:r>
    </w:p>
    <w:p w14:paraId="5F90A522">
      <w:pPr>
        <w:pStyle w:val="12"/>
        <w:spacing w:after="0" w:line="240" w:lineRule="auto"/>
        <w:jc w:val="left"/>
        <w:rPr>
          <w:sz w:val="24"/>
        </w:rPr>
        <w:sectPr>
          <w:pgSz w:w="11920" w:h="16850"/>
          <w:pgMar w:top="1020" w:right="0" w:bottom="1460" w:left="425" w:header="0" w:footer="1237" w:gutter="0"/>
          <w:cols w:space="720" w:num="1"/>
        </w:sectPr>
      </w:pPr>
    </w:p>
    <w:p w14:paraId="21DCCAFC">
      <w:pPr>
        <w:pStyle w:val="3"/>
        <w:spacing w:before="68" w:line="237" w:lineRule="auto"/>
        <w:ind w:right="6268"/>
      </w:pPr>
      <w:r>
        <w:t>Психологическое</w:t>
      </w:r>
      <w:r>
        <w:rPr>
          <w:spacing w:val="-15"/>
        </w:rPr>
        <w:t xml:space="preserve"> </w:t>
      </w:r>
      <w:r>
        <w:t>просвещение Просвещение учащихся.</w:t>
      </w:r>
    </w:p>
    <w:p w14:paraId="08881E14">
      <w:pPr>
        <w:pStyle w:val="8"/>
        <w:ind w:right="834" w:firstLine="1051"/>
      </w:pPr>
      <w:r>
        <w:t>Просвещение школьников - один из основных видов деятельности педагога- психолога, так как наличие психологических знаний, адекватных возрасту, снижает риск нежелательного поведения, может уберечь от ошибочных действий, помочь</w:t>
      </w:r>
      <w:r>
        <w:rPr>
          <w:spacing w:val="40"/>
        </w:rPr>
        <w:t xml:space="preserve"> </w:t>
      </w:r>
      <w:r>
        <w:t xml:space="preserve">учащимся в поисках причин их поведения. Основные методы в этом виде деятельности - беседа, рассказ с демонстрацией наглядных материалов (видео, аудио), круглые столы, классные </w:t>
      </w:r>
      <w:r>
        <w:rPr>
          <w:spacing w:val="-2"/>
        </w:rPr>
        <w:t>часы.</w:t>
      </w:r>
    </w:p>
    <w:p w14:paraId="42737EC1">
      <w:pPr>
        <w:pStyle w:val="3"/>
        <w:spacing w:before="1" w:line="272" w:lineRule="exact"/>
      </w:pPr>
      <w:r>
        <w:t>Просвещение</w:t>
      </w:r>
      <w:r>
        <w:rPr>
          <w:spacing w:val="-12"/>
        </w:rPr>
        <w:t xml:space="preserve"> </w:t>
      </w:r>
      <w:r>
        <w:rPr>
          <w:spacing w:val="-2"/>
        </w:rPr>
        <w:t>педагогов.</w:t>
      </w:r>
    </w:p>
    <w:p w14:paraId="15D9EE2A">
      <w:pPr>
        <w:pStyle w:val="8"/>
        <w:ind w:right="843" w:firstLine="988"/>
      </w:pPr>
      <w:r>
        <w:t>Психологическое просвещение коллектива направлено на создание таких условий, в рамках которых педагоги могли бы получить профессионально и личностно значимое для них знание. Прежде всего, речь идет о психологических знаниях и навыках, позволяющих педагогам:</w:t>
      </w:r>
    </w:p>
    <w:p w14:paraId="7A5FDF86">
      <w:pPr>
        <w:pStyle w:val="12"/>
        <w:numPr>
          <w:ilvl w:val="0"/>
          <w:numId w:val="128"/>
        </w:numPr>
        <w:tabs>
          <w:tab w:val="left" w:pos="2690"/>
        </w:tabs>
        <w:spacing w:before="0" w:after="0" w:line="242" w:lineRule="auto"/>
        <w:ind w:left="1274" w:right="936" w:firstLine="563"/>
        <w:jc w:val="left"/>
        <w:rPr>
          <w:sz w:val="24"/>
        </w:rPr>
      </w:pPr>
      <w:r>
        <w:rPr>
          <w:sz w:val="24"/>
        </w:rPr>
        <w:t>организовать</w:t>
      </w:r>
      <w:r>
        <w:rPr>
          <w:spacing w:val="-3"/>
          <w:sz w:val="24"/>
        </w:rPr>
        <w:t xml:space="preserve"> </w:t>
      </w:r>
      <w:r>
        <w:rPr>
          <w:sz w:val="24"/>
        </w:rPr>
        <w:t>эффективный</w:t>
      </w:r>
      <w:r>
        <w:rPr>
          <w:spacing w:val="-4"/>
          <w:sz w:val="24"/>
        </w:rPr>
        <w:t xml:space="preserve"> </w:t>
      </w:r>
      <w:r>
        <w:rPr>
          <w:sz w:val="24"/>
        </w:rPr>
        <w:t>процесс</w:t>
      </w:r>
      <w:r>
        <w:rPr>
          <w:spacing w:val="-5"/>
          <w:sz w:val="24"/>
        </w:rPr>
        <w:t xml:space="preserve"> </w:t>
      </w:r>
      <w:r>
        <w:rPr>
          <w:sz w:val="24"/>
        </w:rPr>
        <w:t>обучения,</w:t>
      </w:r>
      <w:r>
        <w:rPr>
          <w:spacing w:val="-4"/>
          <w:sz w:val="24"/>
        </w:rPr>
        <w:t xml:space="preserve"> </w:t>
      </w:r>
      <w:r>
        <w:rPr>
          <w:sz w:val="24"/>
        </w:rPr>
        <w:t>как</w:t>
      </w:r>
      <w:r>
        <w:rPr>
          <w:spacing w:val="-4"/>
          <w:sz w:val="24"/>
        </w:rPr>
        <w:t xml:space="preserve"> </w:t>
      </w:r>
      <w:r>
        <w:rPr>
          <w:sz w:val="24"/>
        </w:rPr>
        <w:t>с</w:t>
      </w:r>
      <w:r>
        <w:rPr>
          <w:spacing w:val="-5"/>
          <w:sz w:val="24"/>
        </w:rPr>
        <w:t xml:space="preserve"> </w:t>
      </w:r>
      <w:r>
        <w:rPr>
          <w:sz w:val="24"/>
        </w:rPr>
        <w:t>содержательной,</w:t>
      </w:r>
      <w:r>
        <w:rPr>
          <w:spacing w:val="-4"/>
          <w:sz w:val="24"/>
        </w:rPr>
        <w:t xml:space="preserve"> </w:t>
      </w:r>
      <w:r>
        <w:rPr>
          <w:sz w:val="24"/>
        </w:rPr>
        <w:t>так</w:t>
      </w:r>
      <w:r>
        <w:rPr>
          <w:spacing w:val="-4"/>
          <w:sz w:val="24"/>
        </w:rPr>
        <w:t xml:space="preserve"> </w:t>
      </w:r>
      <w:r>
        <w:rPr>
          <w:sz w:val="24"/>
        </w:rPr>
        <w:t>и</w:t>
      </w:r>
      <w:r>
        <w:rPr>
          <w:spacing w:val="-4"/>
          <w:sz w:val="24"/>
        </w:rPr>
        <w:t xml:space="preserve"> </w:t>
      </w:r>
      <w:r>
        <w:rPr>
          <w:sz w:val="24"/>
        </w:rPr>
        <w:t>с методической точек зрения;</w:t>
      </w:r>
    </w:p>
    <w:p w14:paraId="1548D126">
      <w:pPr>
        <w:pStyle w:val="12"/>
        <w:numPr>
          <w:ilvl w:val="0"/>
          <w:numId w:val="128"/>
        </w:numPr>
        <w:tabs>
          <w:tab w:val="left" w:pos="2690"/>
        </w:tabs>
        <w:spacing w:before="0" w:after="0" w:line="273" w:lineRule="exact"/>
        <w:ind w:left="2690" w:right="0" w:hanging="849"/>
        <w:jc w:val="left"/>
        <w:rPr>
          <w:sz w:val="24"/>
        </w:rPr>
      </w:pPr>
      <w:r>
        <w:rPr>
          <w:sz w:val="24"/>
        </w:rPr>
        <w:t>выстроить</w:t>
      </w:r>
      <w:r>
        <w:rPr>
          <w:spacing w:val="-10"/>
          <w:sz w:val="24"/>
        </w:rPr>
        <w:t xml:space="preserve"> </w:t>
      </w:r>
      <w:r>
        <w:rPr>
          <w:sz w:val="24"/>
        </w:rPr>
        <w:t>взаимоотношения</w:t>
      </w:r>
      <w:r>
        <w:rPr>
          <w:spacing w:val="-9"/>
          <w:sz w:val="24"/>
        </w:rPr>
        <w:t xml:space="preserve"> </w:t>
      </w:r>
      <w:r>
        <w:rPr>
          <w:sz w:val="24"/>
        </w:rPr>
        <w:t>с</w:t>
      </w:r>
      <w:r>
        <w:rPr>
          <w:spacing w:val="-6"/>
          <w:sz w:val="24"/>
        </w:rPr>
        <w:t xml:space="preserve"> </w:t>
      </w:r>
      <w:r>
        <w:rPr>
          <w:sz w:val="24"/>
        </w:rPr>
        <w:t>учащимися</w:t>
      </w:r>
      <w:r>
        <w:rPr>
          <w:spacing w:val="-6"/>
          <w:sz w:val="24"/>
        </w:rPr>
        <w:t xml:space="preserve"> </w:t>
      </w:r>
      <w:r>
        <w:rPr>
          <w:sz w:val="24"/>
        </w:rPr>
        <w:t>и</w:t>
      </w:r>
      <w:r>
        <w:rPr>
          <w:spacing w:val="-3"/>
          <w:sz w:val="24"/>
        </w:rPr>
        <w:t xml:space="preserve"> </w:t>
      </w:r>
      <w:r>
        <w:rPr>
          <w:spacing w:val="-2"/>
          <w:sz w:val="24"/>
        </w:rPr>
        <w:t>коллегами;</w:t>
      </w:r>
    </w:p>
    <w:p w14:paraId="05DBF27B">
      <w:pPr>
        <w:pStyle w:val="12"/>
        <w:numPr>
          <w:ilvl w:val="0"/>
          <w:numId w:val="128"/>
        </w:numPr>
        <w:tabs>
          <w:tab w:val="left" w:pos="2690"/>
        </w:tabs>
        <w:spacing w:before="0" w:after="0" w:line="235" w:lineRule="auto"/>
        <w:ind w:left="1274" w:right="1066" w:firstLine="563"/>
        <w:jc w:val="left"/>
        <w:rPr>
          <w:sz w:val="24"/>
        </w:rPr>
      </w:pPr>
      <w:r>
        <w:rPr>
          <w:sz w:val="24"/>
        </w:rPr>
        <w:t>осознать</w:t>
      </w:r>
      <w:r>
        <w:rPr>
          <w:spacing w:val="-3"/>
          <w:sz w:val="24"/>
        </w:rPr>
        <w:t xml:space="preserve"> </w:t>
      </w:r>
      <w:r>
        <w:rPr>
          <w:sz w:val="24"/>
        </w:rPr>
        <w:t>и</w:t>
      </w:r>
      <w:r>
        <w:rPr>
          <w:spacing w:val="-4"/>
          <w:sz w:val="24"/>
        </w:rPr>
        <w:t xml:space="preserve"> </w:t>
      </w:r>
      <w:r>
        <w:rPr>
          <w:sz w:val="24"/>
        </w:rPr>
        <w:t>осмыслить</w:t>
      </w:r>
      <w:r>
        <w:rPr>
          <w:spacing w:val="-3"/>
          <w:sz w:val="24"/>
        </w:rPr>
        <w:t xml:space="preserve"> </w:t>
      </w:r>
      <w:r>
        <w:rPr>
          <w:sz w:val="24"/>
        </w:rPr>
        <w:t>себя</w:t>
      </w:r>
      <w:r>
        <w:rPr>
          <w:spacing w:val="-4"/>
          <w:sz w:val="24"/>
        </w:rPr>
        <w:t xml:space="preserve"> </w:t>
      </w:r>
      <w:r>
        <w:rPr>
          <w:sz w:val="24"/>
        </w:rPr>
        <w:t>в</w:t>
      </w:r>
      <w:r>
        <w:rPr>
          <w:spacing w:val="-5"/>
          <w:sz w:val="24"/>
        </w:rPr>
        <w:t xml:space="preserve"> </w:t>
      </w:r>
      <w:r>
        <w:rPr>
          <w:sz w:val="24"/>
        </w:rPr>
        <w:t>профессии</w:t>
      </w:r>
      <w:r>
        <w:rPr>
          <w:spacing w:val="-4"/>
          <w:sz w:val="24"/>
        </w:rPr>
        <w:t xml:space="preserve"> </w:t>
      </w:r>
      <w:r>
        <w:rPr>
          <w:sz w:val="24"/>
        </w:rPr>
        <w:t>и общении</w:t>
      </w:r>
      <w:r>
        <w:rPr>
          <w:spacing w:val="-4"/>
          <w:sz w:val="24"/>
        </w:rPr>
        <w:t xml:space="preserve"> </w:t>
      </w:r>
      <w:r>
        <w:rPr>
          <w:sz w:val="24"/>
        </w:rPr>
        <w:t>с</w:t>
      </w:r>
      <w:r>
        <w:rPr>
          <w:spacing w:val="-5"/>
          <w:sz w:val="24"/>
        </w:rPr>
        <w:t xml:space="preserve"> </w:t>
      </w:r>
      <w:r>
        <w:rPr>
          <w:sz w:val="24"/>
        </w:rPr>
        <w:t>другими</w:t>
      </w:r>
      <w:r>
        <w:rPr>
          <w:spacing w:val="-1"/>
          <w:sz w:val="24"/>
        </w:rPr>
        <w:t xml:space="preserve"> </w:t>
      </w:r>
      <w:r>
        <w:rPr>
          <w:sz w:val="24"/>
        </w:rPr>
        <w:t>участниками образовательного процесса внутри образовательной среды.</w:t>
      </w:r>
    </w:p>
    <w:p w14:paraId="78B90F0E">
      <w:pPr>
        <w:pStyle w:val="8"/>
        <w:spacing w:before="10" w:line="235" w:lineRule="auto"/>
        <w:ind w:right="851" w:firstLine="563"/>
      </w:pPr>
      <w:r>
        <w:t>Основными формами работы являются – психологические семинары-практикумы, тематические педагогические советы, лектории, конференции, тренинги для педагогов.</w:t>
      </w:r>
    </w:p>
    <w:p w14:paraId="1954811A">
      <w:pPr>
        <w:pStyle w:val="3"/>
        <w:spacing w:before="9"/>
      </w:pPr>
      <w:r>
        <w:t>Просвещение</w:t>
      </w:r>
      <w:r>
        <w:rPr>
          <w:spacing w:val="-12"/>
        </w:rPr>
        <w:t xml:space="preserve"> </w:t>
      </w:r>
      <w:r>
        <w:rPr>
          <w:spacing w:val="-2"/>
        </w:rPr>
        <w:t>родителей.</w:t>
      </w:r>
    </w:p>
    <w:p w14:paraId="12591A25">
      <w:pPr>
        <w:pStyle w:val="8"/>
        <w:ind w:right="838" w:firstLine="563"/>
      </w:pPr>
      <w:r>
        <w:t>Цель просвещения родителей - создание социально-психологических условий для привлечения семьи к сопровождению ребенка в процессе обучения. Педагог-психолог знакомит их с актуальными проблемами учащихся, способствуя более глубокому пониманию взрослыми динамики детского развития. Формы работы: тематические родительские собрания, тренинги для родителей. Наряду с традиционными методами взаимодействия с родителями активно используются интерактивные: групповое решение проблемы, моделирование трудных ситуаций, обучение практикой действия, «мозговой штурм» и т. д.</w:t>
      </w:r>
    </w:p>
    <w:p w14:paraId="14AD52F2">
      <w:pPr>
        <w:pStyle w:val="3"/>
        <w:spacing w:before="3"/>
      </w:pPr>
      <w:r>
        <w:rPr>
          <w:spacing w:val="-2"/>
        </w:rPr>
        <w:t>Коррекционно-развивающая</w:t>
      </w:r>
      <w:r>
        <w:rPr>
          <w:spacing w:val="16"/>
        </w:rPr>
        <w:t xml:space="preserve"> </w:t>
      </w:r>
      <w:r>
        <w:rPr>
          <w:spacing w:val="-2"/>
        </w:rPr>
        <w:t>работа</w:t>
      </w:r>
    </w:p>
    <w:p w14:paraId="71E63B57">
      <w:pPr>
        <w:pStyle w:val="8"/>
        <w:ind w:right="832" w:firstLine="563"/>
      </w:pPr>
      <w:r>
        <w:t>Развивающая деятельность ориентирована на создание социально-психологических условий для целостного психологического развития ребенка, а психокоррекционная – на решение конкретных проблем обучения, поведения или психического самочувствия. Выбор конкретной формы определяется результатами психодиагностики. Психокоррекционная работа осуществляется в форме групповой и индивидуальной деятельности. Выбор конкретной формы работы зависит от характера проблемы (могут быть противопоказания для групповой работы), возраста ребенка, его пожеланий.</w:t>
      </w:r>
    </w:p>
    <w:p w14:paraId="3D43ADDE">
      <w:pPr>
        <w:pStyle w:val="8"/>
        <w:spacing w:before="62"/>
        <w:ind w:left="0"/>
        <w:jc w:val="left"/>
        <w:rPr>
          <w:sz w:val="20"/>
        </w:r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7"/>
        <w:gridCol w:w="5711"/>
        <w:gridCol w:w="3187"/>
      </w:tblGrid>
      <w:tr w14:paraId="21AAE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77" w:type="dxa"/>
          </w:tcPr>
          <w:p w14:paraId="2E682FE2">
            <w:pPr>
              <w:pStyle w:val="13"/>
              <w:spacing w:before="253"/>
              <w:ind w:left="115"/>
              <w:rPr>
                <w:sz w:val="24"/>
              </w:rPr>
            </w:pPr>
            <w:r>
              <w:rPr>
                <w:spacing w:val="-10"/>
                <w:sz w:val="24"/>
              </w:rPr>
              <w:t>№</w:t>
            </w:r>
          </w:p>
        </w:tc>
        <w:tc>
          <w:tcPr>
            <w:tcW w:w="5711" w:type="dxa"/>
          </w:tcPr>
          <w:p w14:paraId="1956EF95">
            <w:pPr>
              <w:pStyle w:val="13"/>
              <w:tabs>
                <w:tab w:val="left" w:pos="2061"/>
                <w:tab w:val="left" w:pos="3965"/>
              </w:tabs>
              <w:spacing w:line="274" w:lineRule="exact"/>
              <w:ind w:left="114" w:right="112" w:firstLine="566"/>
              <w:rPr>
                <w:b/>
                <w:sz w:val="24"/>
              </w:rPr>
            </w:pPr>
            <w:r>
              <w:rPr>
                <w:b/>
                <w:spacing w:val="-2"/>
                <w:sz w:val="24"/>
              </w:rPr>
              <w:t>Форма</w:t>
            </w:r>
            <w:r>
              <w:rPr>
                <w:b/>
                <w:sz w:val="24"/>
              </w:rPr>
              <w:tab/>
            </w:r>
            <w:r>
              <w:rPr>
                <w:b/>
                <w:spacing w:val="-2"/>
                <w:sz w:val="24"/>
              </w:rPr>
              <w:t>проведения</w:t>
            </w:r>
            <w:r>
              <w:rPr>
                <w:b/>
                <w:sz w:val="24"/>
              </w:rPr>
              <w:tab/>
            </w:r>
            <w:r>
              <w:rPr>
                <w:b/>
                <w:spacing w:val="-4"/>
                <w:sz w:val="24"/>
              </w:rPr>
              <w:t xml:space="preserve">коррекционно- </w:t>
            </w:r>
            <w:r>
              <w:rPr>
                <w:b/>
                <w:sz w:val="24"/>
              </w:rPr>
              <w:t>развивающих занятий</w:t>
            </w:r>
          </w:p>
        </w:tc>
        <w:tc>
          <w:tcPr>
            <w:tcW w:w="3187" w:type="dxa"/>
          </w:tcPr>
          <w:p w14:paraId="0760B3D6">
            <w:pPr>
              <w:pStyle w:val="13"/>
              <w:spacing w:line="265" w:lineRule="exact"/>
              <w:ind w:left="681"/>
              <w:rPr>
                <w:sz w:val="24"/>
              </w:rPr>
            </w:pPr>
            <w:r>
              <w:rPr>
                <w:sz w:val="24"/>
              </w:rPr>
              <w:t>Сроки</w:t>
            </w:r>
            <w:r>
              <w:rPr>
                <w:spacing w:val="-1"/>
                <w:sz w:val="24"/>
              </w:rPr>
              <w:t xml:space="preserve"> </w:t>
            </w:r>
            <w:r>
              <w:rPr>
                <w:spacing w:val="-2"/>
                <w:sz w:val="24"/>
              </w:rPr>
              <w:t>выполнения</w:t>
            </w:r>
          </w:p>
        </w:tc>
      </w:tr>
      <w:tr w14:paraId="325BA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77" w:type="dxa"/>
          </w:tcPr>
          <w:p w14:paraId="77E102FB">
            <w:pPr>
              <w:pStyle w:val="13"/>
              <w:spacing w:before="260"/>
              <w:ind w:left="115"/>
              <w:rPr>
                <w:sz w:val="24"/>
              </w:rPr>
            </w:pPr>
            <w:r>
              <w:rPr>
                <w:spacing w:val="-10"/>
                <w:sz w:val="24"/>
              </w:rPr>
              <w:t>1</w:t>
            </w:r>
          </w:p>
        </w:tc>
        <w:tc>
          <w:tcPr>
            <w:tcW w:w="5711" w:type="dxa"/>
          </w:tcPr>
          <w:p w14:paraId="7B910B9F">
            <w:pPr>
              <w:pStyle w:val="13"/>
              <w:spacing w:line="265" w:lineRule="exact"/>
              <w:ind w:left="129"/>
              <w:rPr>
                <w:sz w:val="24"/>
              </w:rPr>
            </w:pPr>
            <w:r>
              <w:rPr>
                <w:sz w:val="24"/>
              </w:rPr>
              <w:t>Коррекционные</w:t>
            </w:r>
            <w:r>
              <w:rPr>
                <w:spacing w:val="38"/>
                <w:sz w:val="24"/>
              </w:rPr>
              <w:t xml:space="preserve"> </w:t>
            </w:r>
            <w:r>
              <w:rPr>
                <w:sz w:val="24"/>
              </w:rPr>
              <w:t>занятия</w:t>
            </w:r>
            <w:r>
              <w:rPr>
                <w:spacing w:val="37"/>
                <w:sz w:val="24"/>
              </w:rPr>
              <w:t xml:space="preserve"> </w:t>
            </w:r>
            <w:r>
              <w:rPr>
                <w:sz w:val="24"/>
              </w:rPr>
              <w:t>по</w:t>
            </w:r>
            <w:r>
              <w:rPr>
                <w:spacing w:val="39"/>
                <w:sz w:val="24"/>
              </w:rPr>
              <w:t xml:space="preserve"> </w:t>
            </w:r>
            <w:r>
              <w:rPr>
                <w:sz w:val="24"/>
              </w:rPr>
              <w:t>адаптации</w:t>
            </w:r>
            <w:r>
              <w:rPr>
                <w:spacing w:val="37"/>
                <w:sz w:val="24"/>
              </w:rPr>
              <w:t xml:space="preserve"> </w:t>
            </w:r>
            <w:r>
              <w:rPr>
                <w:sz w:val="24"/>
              </w:rPr>
              <w:t>к</w:t>
            </w:r>
            <w:r>
              <w:rPr>
                <w:spacing w:val="42"/>
                <w:sz w:val="24"/>
              </w:rPr>
              <w:t xml:space="preserve"> </w:t>
            </w:r>
            <w:r>
              <w:rPr>
                <w:spacing w:val="-2"/>
                <w:sz w:val="24"/>
              </w:rPr>
              <w:t>условиям</w:t>
            </w:r>
          </w:p>
          <w:p w14:paraId="166E5CC2">
            <w:pPr>
              <w:pStyle w:val="13"/>
              <w:spacing w:before="4" w:line="232" w:lineRule="auto"/>
              <w:ind w:left="114"/>
              <w:rPr>
                <w:sz w:val="24"/>
              </w:rPr>
            </w:pPr>
            <w:r>
              <w:rPr>
                <w:sz w:val="24"/>
              </w:rPr>
              <w:t>обучения</w:t>
            </w:r>
            <w:r>
              <w:rPr>
                <w:spacing w:val="40"/>
                <w:sz w:val="24"/>
              </w:rPr>
              <w:t xml:space="preserve"> </w:t>
            </w:r>
            <w:r>
              <w:rPr>
                <w:sz w:val="24"/>
              </w:rPr>
              <w:t>с</w:t>
            </w:r>
            <w:r>
              <w:rPr>
                <w:spacing w:val="40"/>
                <w:sz w:val="24"/>
              </w:rPr>
              <w:t xml:space="preserve"> </w:t>
            </w:r>
            <w:r>
              <w:rPr>
                <w:sz w:val="24"/>
              </w:rPr>
              <w:t>учащимися</w:t>
            </w:r>
            <w:r>
              <w:rPr>
                <w:spacing w:val="40"/>
                <w:sz w:val="24"/>
              </w:rPr>
              <w:t xml:space="preserve"> </w:t>
            </w:r>
            <w:r>
              <w:rPr>
                <w:sz w:val="24"/>
              </w:rPr>
              <w:t>1-х</w:t>
            </w:r>
            <w:r>
              <w:rPr>
                <w:spacing w:val="40"/>
                <w:sz w:val="24"/>
              </w:rPr>
              <w:t xml:space="preserve"> </w:t>
            </w:r>
            <w:r>
              <w:rPr>
                <w:sz w:val="24"/>
              </w:rPr>
              <w:t>классов.</w:t>
            </w:r>
            <w:r>
              <w:rPr>
                <w:spacing w:val="40"/>
                <w:sz w:val="24"/>
              </w:rPr>
              <w:t xml:space="preserve"> </w:t>
            </w:r>
            <w:r>
              <w:rPr>
                <w:sz w:val="24"/>
              </w:rPr>
              <w:t>Групповая</w:t>
            </w:r>
            <w:r>
              <w:rPr>
                <w:spacing w:val="40"/>
                <w:sz w:val="24"/>
              </w:rPr>
              <w:t xml:space="preserve"> </w:t>
            </w:r>
            <w:r>
              <w:rPr>
                <w:sz w:val="24"/>
              </w:rPr>
              <w:t>и</w:t>
            </w:r>
            <w:r>
              <w:rPr>
                <w:spacing w:val="40"/>
                <w:sz w:val="24"/>
              </w:rPr>
              <w:t xml:space="preserve"> </w:t>
            </w:r>
            <w:r>
              <w:rPr>
                <w:sz w:val="24"/>
              </w:rPr>
              <w:t>индивидуальная</w:t>
            </w:r>
            <w:r>
              <w:rPr>
                <w:spacing w:val="-1"/>
                <w:sz w:val="24"/>
              </w:rPr>
              <w:t xml:space="preserve"> </w:t>
            </w:r>
            <w:r>
              <w:rPr>
                <w:sz w:val="24"/>
              </w:rPr>
              <w:t>работа.</w:t>
            </w:r>
          </w:p>
        </w:tc>
        <w:tc>
          <w:tcPr>
            <w:tcW w:w="3187" w:type="dxa"/>
          </w:tcPr>
          <w:p w14:paraId="06EE1EA2">
            <w:pPr>
              <w:pStyle w:val="13"/>
              <w:spacing w:line="268" w:lineRule="exact"/>
              <w:ind w:left="129"/>
              <w:rPr>
                <w:sz w:val="24"/>
              </w:rPr>
            </w:pPr>
            <w:r>
              <w:rPr>
                <w:sz w:val="24"/>
              </w:rPr>
              <w:t>Октябрь</w:t>
            </w:r>
            <w:r>
              <w:rPr>
                <w:spacing w:val="-1"/>
                <w:sz w:val="24"/>
              </w:rPr>
              <w:t xml:space="preserve"> </w:t>
            </w:r>
            <w:r>
              <w:rPr>
                <w:sz w:val="24"/>
              </w:rPr>
              <w:t xml:space="preserve">- </w:t>
            </w:r>
            <w:r>
              <w:rPr>
                <w:spacing w:val="-2"/>
                <w:sz w:val="24"/>
              </w:rPr>
              <w:t>декабрь</w:t>
            </w:r>
          </w:p>
        </w:tc>
      </w:tr>
      <w:tr w14:paraId="50797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7" w:type="dxa"/>
          </w:tcPr>
          <w:p w14:paraId="34B4718B">
            <w:pPr>
              <w:pStyle w:val="13"/>
              <w:spacing w:before="255"/>
              <w:ind w:left="115"/>
              <w:rPr>
                <w:sz w:val="24"/>
              </w:rPr>
            </w:pPr>
            <w:r>
              <w:rPr>
                <w:spacing w:val="-10"/>
                <w:sz w:val="24"/>
              </w:rPr>
              <w:t>2</w:t>
            </w:r>
          </w:p>
        </w:tc>
        <w:tc>
          <w:tcPr>
            <w:tcW w:w="5711" w:type="dxa"/>
          </w:tcPr>
          <w:p w14:paraId="23AECB3E">
            <w:pPr>
              <w:pStyle w:val="13"/>
              <w:spacing w:line="232" w:lineRule="auto"/>
              <w:ind w:left="114" w:firstLine="14"/>
              <w:rPr>
                <w:sz w:val="24"/>
              </w:rPr>
            </w:pPr>
            <w:r>
              <w:rPr>
                <w:sz w:val="24"/>
              </w:rPr>
              <w:t>Коррекция познавательных процессов учащихся</w:t>
            </w:r>
            <w:r>
              <w:rPr>
                <w:spacing w:val="23"/>
                <w:sz w:val="24"/>
              </w:rPr>
              <w:t xml:space="preserve"> </w:t>
            </w:r>
            <w:r>
              <w:rPr>
                <w:sz w:val="24"/>
              </w:rPr>
              <w:t>2-х классов. Групповая работа.</w:t>
            </w:r>
          </w:p>
        </w:tc>
        <w:tc>
          <w:tcPr>
            <w:tcW w:w="3187" w:type="dxa"/>
          </w:tcPr>
          <w:p w14:paraId="2699D921">
            <w:pPr>
              <w:pStyle w:val="13"/>
              <w:spacing w:line="265" w:lineRule="exact"/>
              <w:ind w:left="129"/>
              <w:rPr>
                <w:sz w:val="24"/>
              </w:rPr>
            </w:pPr>
            <w:r>
              <w:rPr>
                <w:sz w:val="24"/>
              </w:rPr>
              <w:t>Ноябрь</w:t>
            </w:r>
            <w:r>
              <w:rPr>
                <w:spacing w:val="2"/>
                <w:sz w:val="24"/>
              </w:rPr>
              <w:t xml:space="preserve"> </w:t>
            </w:r>
            <w:r>
              <w:rPr>
                <w:sz w:val="24"/>
              </w:rPr>
              <w:t>–</w:t>
            </w:r>
            <w:r>
              <w:rPr>
                <w:spacing w:val="-5"/>
                <w:sz w:val="24"/>
              </w:rPr>
              <w:t xml:space="preserve"> </w:t>
            </w:r>
            <w:r>
              <w:rPr>
                <w:spacing w:val="-2"/>
                <w:sz w:val="24"/>
              </w:rPr>
              <w:t>февраль.</w:t>
            </w:r>
          </w:p>
        </w:tc>
      </w:tr>
      <w:tr w14:paraId="0B6AB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77" w:type="dxa"/>
          </w:tcPr>
          <w:p w14:paraId="38F381D2">
            <w:pPr>
              <w:pStyle w:val="13"/>
              <w:spacing w:before="263"/>
              <w:ind w:left="115"/>
              <w:rPr>
                <w:sz w:val="24"/>
              </w:rPr>
            </w:pPr>
            <w:r>
              <w:rPr>
                <w:spacing w:val="-10"/>
                <w:sz w:val="24"/>
              </w:rPr>
              <w:t>3</w:t>
            </w:r>
          </w:p>
        </w:tc>
        <w:tc>
          <w:tcPr>
            <w:tcW w:w="5711" w:type="dxa"/>
          </w:tcPr>
          <w:p w14:paraId="34C7D5CA">
            <w:pPr>
              <w:pStyle w:val="13"/>
              <w:spacing w:line="266" w:lineRule="exact"/>
              <w:ind w:left="114" w:firstLine="14"/>
              <w:rPr>
                <w:sz w:val="24"/>
              </w:rPr>
            </w:pPr>
            <w:r>
              <w:rPr>
                <w:sz w:val="24"/>
              </w:rPr>
              <w:t>Коррекционные</w:t>
            </w:r>
            <w:r>
              <w:rPr>
                <w:spacing w:val="3"/>
                <w:sz w:val="24"/>
              </w:rPr>
              <w:t xml:space="preserve"> </w:t>
            </w:r>
            <w:r>
              <w:rPr>
                <w:sz w:val="24"/>
              </w:rPr>
              <w:t>занятия</w:t>
            </w:r>
            <w:r>
              <w:rPr>
                <w:spacing w:val="3"/>
                <w:sz w:val="24"/>
              </w:rPr>
              <w:t xml:space="preserve"> </w:t>
            </w:r>
            <w:r>
              <w:rPr>
                <w:sz w:val="24"/>
              </w:rPr>
              <w:t>с</w:t>
            </w:r>
            <w:r>
              <w:rPr>
                <w:spacing w:val="7"/>
                <w:sz w:val="24"/>
              </w:rPr>
              <w:t xml:space="preserve"> </w:t>
            </w:r>
            <w:r>
              <w:rPr>
                <w:sz w:val="24"/>
              </w:rPr>
              <w:t>учащимися</w:t>
            </w:r>
            <w:r>
              <w:rPr>
                <w:spacing w:val="5"/>
                <w:sz w:val="24"/>
              </w:rPr>
              <w:t xml:space="preserve"> </w:t>
            </w:r>
            <w:r>
              <w:rPr>
                <w:sz w:val="24"/>
              </w:rPr>
              <w:t>3-х</w:t>
            </w:r>
            <w:r>
              <w:rPr>
                <w:spacing w:val="5"/>
                <w:sz w:val="24"/>
              </w:rPr>
              <w:t xml:space="preserve"> </w:t>
            </w:r>
            <w:r>
              <w:rPr>
                <w:sz w:val="24"/>
              </w:rPr>
              <w:t>классов</w:t>
            </w:r>
            <w:r>
              <w:rPr>
                <w:spacing w:val="4"/>
                <w:sz w:val="24"/>
              </w:rPr>
              <w:t xml:space="preserve"> </w:t>
            </w:r>
            <w:r>
              <w:rPr>
                <w:spacing w:val="-5"/>
                <w:sz w:val="24"/>
              </w:rPr>
              <w:t>по</w:t>
            </w:r>
          </w:p>
          <w:p w14:paraId="14A9806E">
            <w:pPr>
              <w:pStyle w:val="13"/>
              <w:tabs>
                <w:tab w:val="left" w:pos="2296"/>
                <w:tab w:val="left" w:pos="4157"/>
              </w:tabs>
              <w:spacing w:line="274" w:lineRule="exact"/>
              <w:ind w:left="114" w:right="120"/>
              <w:rPr>
                <w:sz w:val="24"/>
              </w:rPr>
            </w:pPr>
            <w:r>
              <w:rPr>
                <w:spacing w:val="-2"/>
                <w:sz w:val="24"/>
              </w:rPr>
              <w:t>психологической</w:t>
            </w:r>
            <w:r>
              <w:rPr>
                <w:sz w:val="24"/>
              </w:rPr>
              <w:tab/>
            </w:r>
            <w:r>
              <w:rPr>
                <w:spacing w:val="-2"/>
                <w:sz w:val="24"/>
              </w:rPr>
              <w:t>профилактике</w:t>
            </w:r>
            <w:r>
              <w:rPr>
                <w:sz w:val="24"/>
              </w:rPr>
              <w:tab/>
            </w:r>
            <w:r>
              <w:rPr>
                <w:spacing w:val="-4"/>
                <w:sz w:val="24"/>
              </w:rPr>
              <w:t xml:space="preserve">дезадаптации. </w:t>
            </w:r>
            <w:r>
              <w:rPr>
                <w:sz w:val="24"/>
              </w:rPr>
              <w:t>Групповая работа.</w:t>
            </w:r>
          </w:p>
        </w:tc>
        <w:tc>
          <w:tcPr>
            <w:tcW w:w="3187" w:type="dxa"/>
          </w:tcPr>
          <w:p w14:paraId="0E2185F8">
            <w:pPr>
              <w:pStyle w:val="13"/>
              <w:spacing w:line="266" w:lineRule="exact"/>
              <w:ind w:left="129"/>
              <w:rPr>
                <w:sz w:val="24"/>
              </w:rPr>
            </w:pPr>
            <w:r>
              <w:rPr>
                <w:sz w:val="24"/>
              </w:rPr>
              <w:t>Январь</w:t>
            </w:r>
            <w:r>
              <w:rPr>
                <w:spacing w:val="-3"/>
                <w:sz w:val="24"/>
              </w:rPr>
              <w:t xml:space="preserve"> </w:t>
            </w:r>
            <w:r>
              <w:rPr>
                <w:sz w:val="24"/>
              </w:rPr>
              <w:t>-</w:t>
            </w:r>
            <w:r>
              <w:rPr>
                <w:spacing w:val="-5"/>
                <w:sz w:val="24"/>
              </w:rPr>
              <w:t xml:space="preserve"> </w:t>
            </w:r>
            <w:r>
              <w:rPr>
                <w:spacing w:val="-4"/>
                <w:sz w:val="24"/>
              </w:rPr>
              <w:t>март</w:t>
            </w:r>
          </w:p>
        </w:tc>
      </w:tr>
      <w:tr w14:paraId="04E77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7" w:type="dxa"/>
          </w:tcPr>
          <w:p w14:paraId="63DEE407">
            <w:pPr>
              <w:pStyle w:val="13"/>
              <w:spacing w:before="253"/>
              <w:ind w:left="115"/>
              <w:rPr>
                <w:sz w:val="24"/>
              </w:rPr>
            </w:pPr>
            <w:r>
              <w:rPr>
                <w:spacing w:val="-5"/>
                <w:sz w:val="24"/>
              </w:rPr>
              <w:t>.4</w:t>
            </w:r>
          </w:p>
        </w:tc>
        <w:tc>
          <w:tcPr>
            <w:tcW w:w="5711" w:type="dxa"/>
          </w:tcPr>
          <w:p w14:paraId="131233B2">
            <w:pPr>
              <w:pStyle w:val="13"/>
              <w:spacing w:line="232" w:lineRule="auto"/>
              <w:ind w:left="114" w:firstLine="14"/>
              <w:rPr>
                <w:sz w:val="24"/>
              </w:rPr>
            </w:pPr>
            <w:r>
              <w:rPr>
                <w:sz w:val="24"/>
              </w:rPr>
              <w:t>Коррекционные занятия с</w:t>
            </w:r>
            <w:r>
              <w:rPr>
                <w:spacing w:val="28"/>
                <w:sz w:val="24"/>
              </w:rPr>
              <w:t xml:space="preserve"> </w:t>
            </w:r>
            <w:r>
              <w:rPr>
                <w:sz w:val="24"/>
              </w:rPr>
              <w:t>учащимися</w:t>
            </w:r>
            <w:r>
              <w:rPr>
                <w:spacing w:val="27"/>
                <w:sz w:val="24"/>
              </w:rPr>
              <w:t xml:space="preserve"> </w:t>
            </w:r>
            <w:r>
              <w:rPr>
                <w:sz w:val="24"/>
              </w:rPr>
              <w:t>4-х классов</w:t>
            </w:r>
            <w:r>
              <w:rPr>
                <w:spacing w:val="28"/>
                <w:sz w:val="24"/>
              </w:rPr>
              <w:t xml:space="preserve"> </w:t>
            </w:r>
            <w:r>
              <w:rPr>
                <w:sz w:val="24"/>
              </w:rPr>
              <w:t>с трудностями в обучении. Групповая работа.</w:t>
            </w:r>
          </w:p>
        </w:tc>
        <w:tc>
          <w:tcPr>
            <w:tcW w:w="3187" w:type="dxa"/>
          </w:tcPr>
          <w:p w14:paraId="3ED7E69C">
            <w:pPr>
              <w:pStyle w:val="13"/>
              <w:spacing w:line="265" w:lineRule="exact"/>
              <w:ind w:left="129"/>
              <w:rPr>
                <w:sz w:val="24"/>
              </w:rPr>
            </w:pPr>
            <w:r>
              <w:rPr>
                <w:sz w:val="24"/>
              </w:rPr>
              <w:t>Апрель</w:t>
            </w:r>
            <w:r>
              <w:rPr>
                <w:spacing w:val="-1"/>
                <w:sz w:val="24"/>
              </w:rPr>
              <w:t xml:space="preserve"> </w:t>
            </w:r>
            <w:r>
              <w:rPr>
                <w:sz w:val="24"/>
              </w:rPr>
              <w:t>-</w:t>
            </w:r>
            <w:r>
              <w:rPr>
                <w:spacing w:val="-2"/>
                <w:sz w:val="24"/>
              </w:rPr>
              <w:t xml:space="preserve"> </w:t>
            </w:r>
            <w:r>
              <w:rPr>
                <w:spacing w:val="-5"/>
                <w:sz w:val="24"/>
              </w:rPr>
              <w:t>май</w:t>
            </w:r>
          </w:p>
        </w:tc>
      </w:tr>
    </w:tbl>
    <w:p w14:paraId="5397C083">
      <w:pPr>
        <w:pStyle w:val="13"/>
        <w:spacing w:after="0" w:line="265" w:lineRule="exact"/>
        <w:rPr>
          <w:sz w:val="24"/>
        </w:rPr>
        <w:sectPr>
          <w:pgSz w:w="11920" w:h="16850"/>
          <w:pgMar w:top="1320" w:right="0" w:bottom="1460" w:left="425" w:header="0" w:footer="1237" w:gutter="0"/>
          <w:cols w:space="720" w:num="1"/>
        </w:sectPr>
      </w:pP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7"/>
        <w:gridCol w:w="5711"/>
        <w:gridCol w:w="3187"/>
      </w:tblGrid>
      <w:tr w14:paraId="1E301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7" w:type="dxa"/>
          </w:tcPr>
          <w:p w14:paraId="7811AFD6">
            <w:pPr>
              <w:pStyle w:val="13"/>
              <w:spacing w:before="258" w:line="273" w:lineRule="exact"/>
              <w:ind w:left="115"/>
              <w:rPr>
                <w:sz w:val="24"/>
              </w:rPr>
            </w:pPr>
            <w:r>
              <w:rPr>
                <w:spacing w:val="-10"/>
                <w:sz w:val="24"/>
              </w:rPr>
              <w:t>5</w:t>
            </w:r>
          </w:p>
        </w:tc>
        <w:tc>
          <w:tcPr>
            <w:tcW w:w="5711" w:type="dxa"/>
          </w:tcPr>
          <w:p w14:paraId="07DE17D0">
            <w:pPr>
              <w:pStyle w:val="13"/>
              <w:spacing w:line="268" w:lineRule="exact"/>
              <w:ind w:left="129"/>
              <w:rPr>
                <w:sz w:val="24"/>
              </w:rPr>
            </w:pPr>
            <w:r>
              <w:rPr>
                <w:sz w:val="24"/>
              </w:rPr>
              <w:t>Индивидуальная</w:t>
            </w:r>
            <w:r>
              <w:rPr>
                <w:spacing w:val="-13"/>
                <w:sz w:val="24"/>
              </w:rPr>
              <w:t xml:space="preserve"> </w:t>
            </w:r>
            <w:r>
              <w:rPr>
                <w:sz w:val="24"/>
              </w:rPr>
              <w:t>коррекционная</w:t>
            </w:r>
            <w:r>
              <w:rPr>
                <w:spacing w:val="-13"/>
                <w:sz w:val="24"/>
              </w:rPr>
              <w:t xml:space="preserve"> </w:t>
            </w:r>
            <w:r>
              <w:rPr>
                <w:spacing w:val="-2"/>
                <w:sz w:val="24"/>
              </w:rPr>
              <w:t>работа.</w:t>
            </w:r>
          </w:p>
        </w:tc>
        <w:tc>
          <w:tcPr>
            <w:tcW w:w="3187" w:type="dxa"/>
          </w:tcPr>
          <w:p w14:paraId="70D5240E">
            <w:pPr>
              <w:pStyle w:val="13"/>
              <w:spacing w:line="268" w:lineRule="exact"/>
              <w:ind w:left="129"/>
              <w:rPr>
                <w:sz w:val="24"/>
              </w:rPr>
            </w:pPr>
            <w:r>
              <w:rPr>
                <w:sz w:val="24"/>
              </w:rPr>
              <w:t>В</w:t>
            </w:r>
            <w:r>
              <w:rPr>
                <w:spacing w:val="-8"/>
                <w:sz w:val="24"/>
              </w:rPr>
              <w:t xml:space="preserve"> </w:t>
            </w:r>
            <w:r>
              <w:rPr>
                <w:sz w:val="24"/>
              </w:rPr>
              <w:t>течение</w:t>
            </w:r>
            <w:r>
              <w:rPr>
                <w:spacing w:val="-2"/>
                <w:sz w:val="24"/>
              </w:rPr>
              <w:t xml:space="preserve"> </w:t>
            </w:r>
            <w:r>
              <w:rPr>
                <w:spacing w:val="-4"/>
                <w:sz w:val="24"/>
              </w:rPr>
              <w:t>года</w:t>
            </w:r>
          </w:p>
        </w:tc>
      </w:tr>
      <w:tr w14:paraId="58AAF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77" w:type="dxa"/>
          </w:tcPr>
          <w:p w14:paraId="33A9C5C4">
            <w:pPr>
              <w:pStyle w:val="13"/>
              <w:spacing w:before="255"/>
              <w:ind w:left="115"/>
              <w:rPr>
                <w:sz w:val="24"/>
              </w:rPr>
            </w:pPr>
            <w:r>
              <w:rPr>
                <w:spacing w:val="-10"/>
                <w:sz w:val="24"/>
              </w:rPr>
              <w:t>6</w:t>
            </w:r>
          </w:p>
        </w:tc>
        <w:tc>
          <w:tcPr>
            <w:tcW w:w="5711" w:type="dxa"/>
          </w:tcPr>
          <w:p w14:paraId="6981790E">
            <w:pPr>
              <w:pStyle w:val="13"/>
              <w:spacing w:line="232" w:lineRule="auto"/>
              <w:ind w:left="114" w:right="123" w:firstLine="14"/>
              <w:rPr>
                <w:sz w:val="24"/>
              </w:rPr>
            </w:pPr>
            <w:r>
              <w:rPr>
                <w:sz w:val="24"/>
              </w:rPr>
              <w:t>Индивидуальная</w:t>
            </w:r>
            <w:r>
              <w:rPr>
                <w:spacing w:val="40"/>
                <w:sz w:val="24"/>
              </w:rPr>
              <w:t xml:space="preserve"> </w:t>
            </w:r>
            <w:r>
              <w:rPr>
                <w:sz w:val="24"/>
              </w:rPr>
              <w:t>работа</w:t>
            </w:r>
            <w:r>
              <w:rPr>
                <w:spacing w:val="40"/>
                <w:sz w:val="24"/>
              </w:rPr>
              <w:t xml:space="preserve"> </w:t>
            </w:r>
            <w:r>
              <w:rPr>
                <w:sz w:val="24"/>
              </w:rPr>
              <w:t>по</w:t>
            </w:r>
            <w:r>
              <w:rPr>
                <w:spacing w:val="40"/>
                <w:sz w:val="24"/>
              </w:rPr>
              <w:t xml:space="preserve"> </w:t>
            </w:r>
            <w:r>
              <w:rPr>
                <w:sz w:val="24"/>
              </w:rPr>
              <w:t>коррекции</w:t>
            </w:r>
            <w:r>
              <w:rPr>
                <w:spacing w:val="40"/>
                <w:sz w:val="24"/>
              </w:rPr>
              <w:t xml:space="preserve"> </w:t>
            </w:r>
            <w:r>
              <w:rPr>
                <w:sz w:val="24"/>
              </w:rPr>
              <w:t>и</w:t>
            </w:r>
            <w:r>
              <w:rPr>
                <w:spacing w:val="40"/>
                <w:sz w:val="24"/>
              </w:rPr>
              <w:t xml:space="preserve"> </w:t>
            </w:r>
            <w:r>
              <w:rPr>
                <w:sz w:val="24"/>
              </w:rPr>
              <w:t>развитию эмоционально-личностной</w:t>
            </w:r>
            <w:r>
              <w:rPr>
                <w:spacing w:val="-3"/>
                <w:sz w:val="24"/>
              </w:rPr>
              <w:t xml:space="preserve"> </w:t>
            </w:r>
            <w:r>
              <w:rPr>
                <w:sz w:val="24"/>
              </w:rPr>
              <w:t>сферы.</w:t>
            </w:r>
          </w:p>
        </w:tc>
        <w:tc>
          <w:tcPr>
            <w:tcW w:w="3187" w:type="dxa"/>
          </w:tcPr>
          <w:p w14:paraId="1B70E4EC">
            <w:pPr>
              <w:pStyle w:val="13"/>
              <w:spacing w:line="232" w:lineRule="auto"/>
              <w:ind w:left="114" w:firstLine="14"/>
              <w:rPr>
                <w:sz w:val="24"/>
              </w:rPr>
            </w:pPr>
            <w:r>
              <w:rPr>
                <w:sz w:val="24"/>
              </w:rPr>
              <w:t>В течение года по запросу</w:t>
            </w:r>
            <w:r>
              <w:rPr>
                <w:spacing w:val="-6"/>
                <w:sz w:val="24"/>
              </w:rPr>
              <w:t xml:space="preserve"> </w:t>
            </w:r>
            <w:r>
              <w:rPr>
                <w:sz w:val="24"/>
              </w:rPr>
              <w:t>и результатам диагностик</w:t>
            </w:r>
          </w:p>
        </w:tc>
      </w:tr>
      <w:tr w14:paraId="74549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677" w:type="dxa"/>
          </w:tcPr>
          <w:p w14:paraId="4D309A4F">
            <w:pPr>
              <w:pStyle w:val="13"/>
              <w:spacing w:before="258"/>
              <w:ind w:left="115"/>
              <w:rPr>
                <w:sz w:val="24"/>
              </w:rPr>
            </w:pPr>
            <w:r>
              <w:rPr>
                <w:spacing w:val="-10"/>
                <w:sz w:val="24"/>
              </w:rPr>
              <w:t>7</w:t>
            </w:r>
          </w:p>
        </w:tc>
        <w:tc>
          <w:tcPr>
            <w:tcW w:w="5711" w:type="dxa"/>
          </w:tcPr>
          <w:p w14:paraId="2B3CAFAB">
            <w:pPr>
              <w:pStyle w:val="13"/>
              <w:tabs>
                <w:tab w:val="left" w:pos="2090"/>
                <w:tab w:val="left" w:pos="3021"/>
                <w:tab w:val="left" w:pos="3523"/>
                <w:tab w:val="left" w:pos="4853"/>
              </w:tabs>
              <w:spacing w:line="232" w:lineRule="auto"/>
              <w:ind w:left="114" w:right="102" w:firstLine="14"/>
              <w:rPr>
                <w:sz w:val="24"/>
              </w:rPr>
            </w:pPr>
            <w:r>
              <w:rPr>
                <w:spacing w:val="-2"/>
                <w:sz w:val="24"/>
              </w:rPr>
              <w:t>Индивидуальная</w:t>
            </w:r>
            <w:r>
              <w:rPr>
                <w:sz w:val="24"/>
              </w:rPr>
              <w:tab/>
            </w:r>
            <w:r>
              <w:rPr>
                <w:spacing w:val="-2"/>
                <w:sz w:val="24"/>
              </w:rPr>
              <w:t>работа</w:t>
            </w:r>
            <w:r>
              <w:rPr>
                <w:sz w:val="24"/>
              </w:rPr>
              <w:tab/>
            </w:r>
            <w:r>
              <w:rPr>
                <w:spacing w:val="-6"/>
                <w:sz w:val="24"/>
              </w:rPr>
              <w:t>по</w:t>
            </w:r>
            <w:r>
              <w:rPr>
                <w:sz w:val="24"/>
              </w:rPr>
              <w:tab/>
            </w:r>
            <w:r>
              <w:rPr>
                <w:spacing w:val="-2"/>
                <w:sz w:val="24"/>
              </w:rPr>
              <w:t>коррекции</w:t>
            </w:r>
            <w:r>
              <w:rPr>
                <w:sz w:val="24"/>
              </w:rPr>
              <w:tab/>
            </w:r>
            <w:r>
              <w:rPr>
                <w:spacing w:val="-4"/>
                <w:sz w:val="24"/>
              </w:rPr>
              <w:t xml:space="preserve">детско- </w:t>
            </w:r>
            <w:r>
              <w:rPr>
                <w:sz w:val="24"/>
              </w:rPr>
              <w:t>родительских отношений по запросу родителей.</w:t>
            </w:r>
          </w:p>
        </w:tc>
        <w:tc>
          <w:tcPr>
            <w:tcW w:w="3187" w:type="dxa"/>
          </w:tcPr>
          <w:p w14:paraId="6AB6A892">
            <w:pPr>
              <w:pStyle w:val="13"/>
              <w:spacing w:line="232" w:lineRule="auto"/>
              <w:ind w:left="114" w:firstLine="14"/>
              <w:rPr>
                <w:sz w:val="24"/>
              </w:rPr>
            </w:pPr>
            <w:r>
              <w:rPr>
                <w:sz w:val="24"/>
              </w:rPr>
              <w:t>В течение года по запросу</w:t>
            </w:r>
            <w:r>
              <w:rPr>
                <w:spacing w:val="-6"/>
                <w:sz w:val="24"/>
              </w:rPr>
              <w:t xml:space="preserve"> </w:t>
            </w:r>
            <w:r>
              <w:rPr>
                <w:sz w:val="24"/>
              </w:rPr>
              <w:t>и результатам диагностик</w:t>
            </w:r>
          </w:p>
        </w:tc>
      </w:tr>
    </w:tbl>
    <w:p w14:paraId="766DDC68">
      <w:pPr>
        <w:pStyle w:val="3"/>
        <w:numPr>
          <w:numId w:val="0"/>
        </w:numPr>
        <w:tabs>
          <w:tab w:val="left" w:pos="2580"/>
        </w:tabs>
        <w:spacing w:before="25" w:after="0" w:line="240" w:lineRule="auto"/>
        <w:ind w:left="2261" w:leftChars="0" w:right="0" w:rightChars="0"/>
        <w:jc w:val="left"/>
      </w:pPr>
      <w:r>
        <w:rPr>
          <w:rFonts w:hint="default"/>
          <w:lang w:val="ru-RU"/>
        </w:rPr>
        <w:t xml:space="preserve">3.3.4. </w:t>
      </w:r>
      <w:r>
        <w:t>Кадровые</w:t>
      </w:r>
      <w:r>
        <w:rPr>
          <w:spacing w:val="-15"/>
        </w:rPr>
        <w:t xml:space="preserve"> </w:t>
      </w:r>
      <w:r>
        <w:t>условия</w:t>
      </w:r>
      <w:r>
        <w:rPr>
          <w:spacing w:val="-11"/>
        </w:rPr>
        <w:t xml:space="preserve"> </w:t>
      </w:r>
      <w:r>
        <w:t>реализации</w:t>
      </w:r>
      <w:r>
        <w:rPr>
          <w:spacing w:val="-9"/>
        </w:rPr>
        <w:t xml:space="preserve"> </w:t>
      </w:r>
      <w:r>
        <w:t>образовательной</w:t>
      </w:r>
      <w:r>
        <w:rPr>
          <w:spacing w:val="-9"/>
        </w:rPr>
        <w:t xml:space="preserve"> </w:t>
      </w:r>
      <w:r>
        <w:t>программы</w:t>
      </w:r>
      <w:r>
        <w:rPr>
          <w:spacing w:val="-9"/>
        </w:rPr>
        <w:t xml:space="preserve"> </w:t>
      </w:r>
      <w:r>
        <w:rPr>
          <w:spacing w:val="-2"/>
        </w:rPr>
        <w:t>начального</w:t>
      </w:r>
    </w:p>
    <w:p w14:paraId="5712E579">
      <w:pPr>
        <w:spacing w:before="2" w:line="272" w:lineRule="exact"/>
        <w:ind w:left="4851" w:right="0" w:firstLine="0"/>
        <w:jc w:val="left"/>
        <w:rPr>
          <w:b/>
          <w:sz w:val="24"/>
        </w:rPr>
      </w:pPr>
      <w:r>
        <w:rPr>
          <w:b/>
          <w:sz w:val="24"/>
        </w:rPr>
        <w:t>общего</w:t>
      </w:r>
      <w:r>
        <w:rPr>
          <w:b/>
          <w:spacing w:val="-9"/>
          <w:sz w:val="24"/>
        </w:rPr>
        <w:t xml:space="preserve"> </w:t>
      </w:r>
      <w:r>
        <w:rPr>
          <w:b/>
          <w:spacing w:val="-2"/>
          <w:sz w:val="24"/>
        </w:rPr>
        <w:t>образования</w:t>
      </w:r>
    </w:p>
    <w:p w14:paraId="5EE168CB">
      <w:pPr>
        <w:pStyle w:val="8"/>
        <w:ind w:right="849" w:firstLine="563"/>
      </w:pPr>
      <w:r>
        <w:t>МАОУ «СОШ №</w:t>
      </w:r>
      <w:r>
        <w:rPr>
          <w:rFonts w:hint="default"/>
          <w:lang w:val="ru-RU"/>
        </w:rPr>
        <w:t>19</w:t>
      </w:r>
      <w:r>
        <w:t>»</w:t>
      </w:r>
      <w:r>
        <w:rPr>
          <w:rFonts w:hint="default"/>
          <w:lang w:val="ru-RU"/>
        </w:rPr>
        <w:t xml:space="preserve"> городского округа </w:t>
      </w:r>
      <w:r>
        <w:t xml:space="preserve"> г.Стерлитамак РБ, реализующая ООП НОО,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14:paraId="4EAC4C2B">
      <w:pPr>
        <w:pStyle w:val="8"/>
        <w:ind w:right="833" w:firstLine="563"/>
      </w:pPr>
      <w:r>
        <w:t xml:space="preserve">Уровень квалификации работников МАОУ «СОШ </w:t>
      </w:r>
      <w:r>
        <w:rPr>
          <w:rFonts w:hint="default"/>
          <w:lang w:val="ru-RU"/>
        </w:rPr>
        <w:t>19</w:t>
      </w:r>
      <w:r>
        <w:t xml:space="preserve">» </w:t>
      </w:r>
      <w:r>
        <w:rPr>
          <w:rFonts w:hint="default"/>
          <w:lang w:val="ru-RU"/>
        </w:rPr>
        <w:t xml:space="preserve"> городского округа </w:t>
      </w:r>
      <w:r>
        <w:t xml:space="preserve">г.Стерлитамак РБ для каждой </w:t>
      </w:r>
      <w:r>
        <w:rPr>
          <w:color w:val="000009"/>
        </w:rPr>
        <w:t>занимаемой должности соответствует квалификационным характеристикам по соответствующей должности, а для педагогических работников – также квалификационной категории.</w:t>
      </w:r>
    </w:p>
    <w:p w14:paraId="0E54CD6C">
      <w:pPr>
        <w:pStyle w:val="8"/>
        <w:ind w:right="843" w:firstLine="563"/>
      </w:pPr>
      <w:r>
        <w:rPr>
          <w:color w:val="000009"/>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организации, осуществляющей образовательную деятельность, на основе квалификационных характеристик,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14:paraId="37459023">
      <w:pPr>
        <w:pStyle w:val="3"/>
        <w:spacing w:before="3" w:line="242" w:lineRule="auto"/>
        <w:ind w:left="1274" w:right="861" w:firstLine="563"/>
      </w:pPr>
      <w:r>
        <w:t xml:space="preserve">Профессиональное развитие и повышение квалификации педагогических </w:t>
      </w:r>
      <w:r>
        <w:rPr>
          <w:spacing w:val="-2"/>
        </w:rPr>
        <w:t>работников</w:t>
      </w:r>
    </w:p>
    <w:p w14:paraId="0B2F9BC9">
      <w:pPr>
        <w:pStyle w:val="8"/>
        <w:ind w:right="853" w:firstLine="563"/>
      </w:pPr>
      <w:r>
        <w:t>Основным условием формирования и наращивания необходимого и достаточного кадрового потенциала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7ED01921">
      <w:pPr>
        <w:pStyle w:val="8"/>
        <w:ind w:right="833"/>
      </w:pPr>
      <w:r>
        <w:t>Непрерывность профессионального развития педагогических и иных работников образовательной организации,  характеризуется долей работников, повышающих квалификацию не реже 1 раза в 3 года. При этом могут быть использованы различные образовательные организации, имеющие соответствующую лицензию.</w:t>
      </w:r>
    </w:p>
    <w:p w14:paraId="2861FF3A">
      <w:pPr>
        <w:pStyle w:val="8"/>
        <w:ind w:right="849" w:firstLine="563"/>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278FA214">
      <w:pPr>
        <w:pStyle w:val="8"/>
        <w:spacing w:before="2" w:line="274" w:lineRule="exact"/>
        <w:ind w:left="1841"/>
      </w:pPr>
      <w:r>
        <w:t>Ожидаемый</w:t>
      </w:r>
      <w:r>
        <w:rPr>
          <w:spacing w:val="-5"/>
        </w:rPr>
        <w:t xml:space="preserve"> </w:t>
      </w:r>
      <w:r>
        <w:t>результат</w:t>
      </w:r>
      <w:r>
        <w:rPr>
          <w:spacing w:val="-6"/>
        </w:rPr>
        <w:t xml:space="preserve"> </w:t>
      </w:r>
      <w:r>
        <w:t>повышения</w:t>
      </w:r>
      <w:r>
        <w:rPr>
          <w:spacing w:val="-10"/>
        </w:rPr>
        <w:t xml:space="preserve"> </w:t>
      </w:r>
      <w:r>
        <w:rPr>
          <w:spacing w:val="-2"/>
        </w:rPr>
        <w:t>квалификации:</w:t>
      </w:r>
    </w:p>
    <w:p w14:paraId="1F100FB8">
      <w:pPr>
        <w:pStyle w:val="12"/>
        <w:numPr>
          <w:ilvl w:val="0"/>
          <w:numId w:val="130"/>
        </w:numPr>
        <w:tabs>
          <w:tab w:val="left" w:pos="2104"/>
        </w:tabs>
        <w:spacing w:before="0" w:after="0" w:line="242" w:lineRule="auto"/>
        <w:ind w:left="1274" w:right="853" w:firstLine="563"/>
        <w:jc w:val="both"/>
        <w:rPr>
          <w:sz w:val="24"/>
        </w:rPr>
      </w:pPr>
      <w:r>
        <w:rPr>
          <w:sz w:val="24"/>
        </w:rPr>
        <w:t>профессиональная готовность работников образования к реализации ФГОС начального общего образования:</w:t>
      </w:r>
    </w:p>
    <w:p w14:paraId="28F55E86">
      <w:pPr>
        <w:pStyle w:val="12"/>
        <w:numPr>
          <w:ilvl w:val="0"/>
          <w:numId w:val="130"/>
        </w:numPr>
        <w:tabs>
          <w:tab w:val="left" w:pos="2128"/>
        </w:tabs>
        <w:spacing w:before="0" w:after="0" w:line="242" w:lineRule="auto"/>
        <w:ind w:left="1274" w:right="833" w:firstLine="563"/>
        <w:jc w:val="both"/>
        <w:rPr>
          <w:sz w:val="24"/>
        </w:rPr>
      </w:pPr>
      <w:r>
        <w:rPr>
          <w:sz w:val="24"/>
        </w:rPr>
        <w:t>обеспечение оптимального вхождения работников образования в систему ценностей современного образования;</w:t>
      </w:r>
    </w:p>
    <w:p w14:paraId="3DE3FA96">
      <w:pPr>
        <w:pStyle w:val="8"/>
        <w:ind w:right="855" w:firstLine="563"/>
      </w:pPr>
      <w:r>
        <w:t>—освоение системы требований к структуре ООП НОО МАОУ «СОШ №</w:t>
      </w:r>
      <w:r>
        <w:rPr>
          <w:rFonts w:hint="default"/>
          <w:lang w:val="ru-RU"/>
        </w:rPr>
        <w:t>19</w:t>
      </w:r>
      <w:r>
        <w:t xml:space="preserve"> »</w:t>
      </w:r>
      <w:r>
        <w:rPr>
          <w:rFonts w:hint="default"/>
          <w:lang w:val="ru-RU"/>
        </w:rPr>
        <w:t xml:space="preserve"> </w:t>
      </w:r>
      <w:r>
        <w:t>результатам её освоения и условиям реализации, а также системы оценки итогов</w:t>
      </w:r>
      <w:r>
        <w:rPr>
          <w:spacing w:val="40"/>
        </w:rPr>
        <w:t xml:space="preserve"> </w:t>
      </w:r>
      <w:r>
        <w:t>образовательной деятельности обучающихся;</w:t>
      </w:r>
    </w:p>
    <w:p w14:paraId="1890834E">
      <w:pPr>
        <w:pStyle w:val="8"/>
        <w:spacing w:line="237" w:lineRule="auto"/>
        <w:ind w:right="847" w:firstLine="563"/>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7499B746">
      <w:pPr>
        <w:pStyle w:val="8"/>
        <w:ind w:right="846" w:firstLine="563"/>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B9EFE94">
      <w:pPr>
        <w:pStyle w:val="8"/>
        <w:spacing w:after="0"/>
        <w:sectPr>
          <w:type w:val="continuous"/>
          <w:pgSz w:w="11920" w:h="16850"/>
          <w:pgMar w:top="1080" w:right="0" w:bottom="1460" w:left="425" w:header="0" w:footer="1237" w:gutter="0"/>
          <w:cols w:space="720" w:num="1"/>
        </w:sectPr>
      </w:pPr>
    </w:p>
    <w:p w14:paraId="2802D527">
      <w:pPr>
        <w:pStyle w:val="8"/>
        <w:spacing w:before="77"/>
        <w:ind w:right="857" w:firstLine="563"/>
      </w:pPr>
      <w:r>
        <w:t>Актуальные вопросы реализации программы начального общего образования рассматриваются методическими объединениями учителей начальных классов, учителей родного языка, учителей иностранного языка, учителей физической культуры а также городскими методическими объединениями.</w:t>
      </w:r>
    </w:p>
    <w:p w14:paraId="5856E85A">
      <w:pPr>
        <w:pStyle w:val="8"/>
        <w:spacing w:after="19" w:line="237" w:lineRule="auto"/>
        <w:ind w:right="885" w:firstLine="563"/>
        <w:jc w:val="left"/>
      </w:pPr>
      <w:r>
        <w:t>Характеристика</w:t>
      </w:r>
      <w:r>
        <w:rPr>
          <w:spacing w:val="29"/>
        </w:rPr>
        <w:t xml:space="preserve"> </w:t>
      </w:r>
      <w:r>
        <w:t>педагогического</w:t>
      </w:r>
      <w:r>
        <w:rPr>
          <w:spacing w:val="34"/>
        </w:rPr>
        <w:t xml:space="preserve"> </w:t>
      </w:r>
      <w:r>
        <w:t>коллектива по</w:t>
      </w:r>
      <w:r>
        <w:rPr>
          <w:spacing w:val="28"/>
        </w:rPr>
        <w:t xml:space="preserve"> </w:t>
      </w:r>
      <w:r>
        <w:t>образованию</w:t>
      </w:r>
      <w:r>
        <w:rPr>
          <w:spacing w:val="28"/>
        </w:rPr>
        <w:t xml:space="preserve"> </w:t>
      </w:r>
      <w:r>
        <w:t>и</w:t>
      </w:r>
      <w:r>
        <w:rPr>
          <w:spacing w:val="29"/>
        </w:rPr>
        <w:t xml:space="preserve"> </w:t>
      </w:r>
      <w:r>
        <w:t xml:space="preserve">квалификационной </w:t>
      </w:r>
      <w:r>
        <w:rPr>
          <w:spacing w:val="-2"/>
        </w:rPr>
        <w:t>категории</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12"/>
        <w:gridCol w:w="4640"/>
      </w:tblGrid>
      <w:tr w14:paraId="57E0D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712" w:type="dxa"/>
          </w:tcPr>
          <w:p w14:paraId="2659CDAA">
            <w:pPr>
              <w:pStyle w:val="13"/>
              <w:spacing w:line="253" w:lineRule="exact"/>
              <w:ind w:left="681"/>
              <w:rPr>
                <w:sz w:val="24"/>
              </w:rPr>
            </w:pPr>
            <w:r>
              <w:rPr>
                <w:sz w:val="24"/>
              </w:rPr>
              <w:t>Сведения</w:t>
            </w:r>
            <w:r>
              <w:rPr>
                <w:spacing w:val="-1"/>
                <w:sz w:val="24"/>
              </w:rPr>
              <w:t xml:space="preserve"> </w:t>
            </w:r>
            <w:r>
              <w:rPr>
                <w:sz w:val="24"/>
              </w:rPr>
              <w:t>о</w:t>
            </w:r>
            <w:r>
              <w:rPr>
                <w:spacing w:val="-1"/>
                <w:sz w:val="24"/>
              </w:rPr>
              <w:t xml:space="preserve"> </w:t>
            </w:r>
            <w:r>
              <w:rPr>
                <w:spacing w:val="-2"/>
                <w:sz w:val="24"/>
              </w:rPr>
              <w:t>кадрах</w:t>
            </w:r>
          </w:p>
        </w:tc>
        <w:tc>
          <w:tcPr>
            <w:tcW w:w="4640" w:type="dxa"/>
          </w:tcPr>
          <w:p w14:paraId="1CE26708">
            <w:pPr>
              <w:pStyle w:val="13"/>
              <w:spacing w:line="253" w:lineRule="exact"/>
              <w:ind w:left="676"/>
              <w:rPr>
                <w:sz w:val="24"/>
              </w:rPr>
            </w:pPr>
            <w:r>
              <w:rPr>
                <w:sz w:val="24"/>
              </w:rPr>
              <w:t>202</w:t>
            </w:r>
            <w:r>
              <w:rPr>
                <w:rFonts w:hint="default"/>
                <w:sz w:val="24"/>
                <w:lang w:val="ru-RU"/>
              </w:rPr>
              <w:t>4</w:t>
            </w:r>
            <w:r>
              <w:rPr>
                <w:sz w:val="24"/>
              </w:rPr>
              <w:t>–202</w:t>
            </w:r>
            <w:r>
              <w:rPr>
                <w:rFonts w:hint="default"/>
                <w:sz w:val="24"/>
                <w:lang w:val="ru-RU"/>
              </w:rPr>
              <w:t>5</w:t>
            </w:r>
            <w:r>
              <w:rPr>
                <w:spacing w:val="4"/>
                <w:sz w:val="24"/>
              </w:rPr>
              <w:t xml:space="preserve"> </w:t>
            </w:r>
            <w:r>
              <w:rPr>
                <w:spacing w:val="-2"/>
                <w:sz w:val="24"/>
              </w:rPr>
              <w:t>уч.г.</w:t>
            </w:r>
          </w:p>
        </w:tc>
      </w:tr>
      <w:tr w14:paraId="0C550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712" w:type="dxa"/>
          </w:tcPr>
          <w:p w14:paraId="15523805">
            <w:pPr>
              <w:pStyle w:val="13"/>
              <w:spacing w:line="232" w:lineRule="auto"/>
              <w:ind w:left="115"/>
              <w:rPr>
                <w:sz w:val="24"/>
              </w:rPr>
            </w:pPr>
            <w:r>
              <w:rPr>
                <w:sz w:val="24"/>
              </w:rPr>
              <w:t>Всего</w:t>
            </w:r>
            <w:r>
              <w:rPr>
                <w:spacing w:val="36"/>
                <w:sz w:val="24"/>
              </w:rPr>
              <w:t xml:space="preserve"> </w:t>
            </w:r>
            <w:r>
              <w:rPr>
                <w:sz w:val="24"/>
              </w:rPr>
              <w:t>педагогических</w:t>
            </w:r>
            <w:r>
              <w:rPr>
                <w:spacing w:val="35"/>
                <w:sz w:val="24"/>
              </w:rPr>
              <w:t xml:space="preserve"> </w:t>
            </w:r>
            <w:r>
              <w:rPr>
                <w:sz w:val="24"/>
              </w:rPr>
              <w:t>работников:</w:t>
            </w:r>
            <w:r>
              <w:rPr>
                <w:spacing w:val="32"/>
                <w:sz w:val="24"/>
              </w:rPr>
              <w:t xml:space="preserve"> </w:t>
            </w:r>
          </w:p>
        </w:tc>
        <w:tc>
          <w:tcPr>
            <w:tcW w:w="4640" w:type="dxa"/>
          </w:tcPr>
          <w:p w14:paraId="3E3E33A6">
            <w:pPr>
              <w:pStyle w:val="13"/>
              <w:spacing w:line="265" w:lineRule="exact"/>
              <w:ind w:left="110"/>
              <w:rPr>
                <w:rFonts w:hint="default"/>
                <w:sz w:val="24"/>
                <w:lang w:val="ru-RU"/>
              </w:rPr>
            </w:pPr>
            <w:r>
              <w:rPr>
                <w:rFonts w:hint="default"/>
                <w:spacing w:val="-5"/>
                <w:sz w:val="24"/>
                <w:lang w:val="ru-RU"/>
              </w:rPr>
              <w:t>15</w:t>
            </w:r>
          </w:p>
        </w:tc>
      </w:tr>
      <w:tr w14:paraId="5F10F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712" w:type="dxa"/>
          </w:tcPr>
          <w:p w14:paraId="579929CE">
            <w:pPr>
              <w:pStyle w:val="13"/>
              <w:spacing w:line="232" w:lineRule="auto"/>
              <w:ind w:left="115"/>
              <w:rPr>
                <w:rFonts w:hint="default"/>
                <w:sz w:val="24"/>
                <w:lang w:val="ru-RU"/>
              </w:rPr>
            </w:pPr>
            <w:r>
              <w:rPr>
                <w:sz w:val="24"/>
                <w:lang w:val="ru-RU"/>
              </w:rPr>
              <w:t>Из</w:t>
            </w:r>
            <w:r>
              <w:rPr>
                <w:rFonts w:hint="default"/>
                <w:sz w:val="24"/>
                <w:lang w:val="ru-RU"/>
              </w:rPr>
              <w:t xml:space="preserve"> них работающих в начальной школе</w:t>
            </w:r>
          </w:p>
        </w:tc>
        <w:tc>
          <w:tcPr>
            <w:tcW w:w="4640" w:type="dxa"/>
          </w:tcPr>
          <w:p w14:paraId="06CDF622">
            <w:pPr>
              <w:pStyle w:val="13"/>
              <w:spacing w:line="265" w:lineRule="exact"/>
              <w:ind w:left="110"/>
              <w:rPr>
                <w:rFonts w:hint="default"/>
                <w:spacing w:val="-5"/>
                <w:sz w:val="24"/>
                <w:lang w:val="ru-RU"/>
              </w:rPr>
            </w:pPr>
            <w:r>
              <w:rPr>
                <w:rFonts w:hint="default"/>
                <w:spacing w:val="-5"/>
                <w:sz w:val="24"/>
                <w:lang w:val="ru-RU"/>
              </w:rPr>
              <w:t>7</w:t>
            </w:r>
          </w:p>
        </w:tc>
      </w:tr>
      <w:tr w14:paraId="2C1ED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712" w:type="dxa"/>
          </w:tcPr>
          <w:p w14:paraId="69D89BCD">
            <w:pPr>
              <w:pStyle w:val="13"/>
              <w:spacing w:line="232" w:lineRule="auto"/>
              <w:ind w:left="115"/>
              <w:rPr>
                <w:sz w:val="24"/>
              </w:rPr>
            </w:pPr>
            <w:r>
              <w:rPr>
                <w:sz w:val="24"/>
              </w:rPr>
              <w:t>из</w:t>
            </w:r>
            <w:r>
              <w:rPr>
                <w:spacing w:val="34"/>
                <w:sz w:val="24"/>
              </w:rPr>
              <w:t xml:space="preserve"> </w:t>
            </w:r>
            <w:r>
              <w:rPr>
                <w:sz w:val="24"/>
              </w:rPr>
              <w:t xml:space="preserve">них </w:t>
            </w:r>
            <w:r>
              <w:rPr>
                <w:spacing w:val="-2"/>
                <w:sz w:val="24"/>
              </w:rPr>
              <w:t>имеют:</w:t>
            </w:r>
          </w:p>
        </w:tc>
        <w:tc>
          <w:tcPr>
            <w:tcW w:w="4640" w:type="dxa"/>
          </w:tcPr>
          <w:p w14:paraId="6BA77B29">
            <w:pPr>
              <w:pStyle w:val="13"/>
              <w:spacing w:line="265" w:lineRule="exact"/>
              <w:ind w:left="110"/>
              <w:rPr>
                <w:rFonts w:hint="default"/>
                <w:spacing w:val="-5"/>
                <w:sz w:val="24"/>
                <w:lang w:val="ru-RU"/>
              </w:rPr>
            </w:pPr>
          </w:p>
        </w:tc>
      </w:tr>
      <w:tr w14:paraId="25662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712" w:type="dxa"/>
          </w:tcPr>
          <w:p w14:paraId="6E20DCFC">
            <w:pPr>
              <w:pStyle w:val="13"/>
              <w:spacing w:line="258" w:lineRule="exact"/>
              <w:ind w:left="115"/>
              <w:rPr>
                <w:sz w:val="24"/>
              </w:rPr>
            </w:pPr>
            <w:r>
              <w:rPr>
                <w:sz w:val="24"/>
              </w:rPr>
              <w:t>Среднее</w:t>
            </w:r>
            <w:r>
              <w:rPr>
                <w:spacing w:val="-10"/>
                <w:sz w:val="24"/>
              </w:rPr>
              <w:t xml:space="preserve"> </w:t>
            </w:r>
            <w:r>
              <w:rPr>
                <w:sz w:val="24"/>
              </w:rPr>
              <w:t>профессиональное</w:t>
            </w:r>
            <w:r>
              <w:rPr>
                <w:spacing w:val="-9"/>
                <w:sz w:val="24"/>
              </w:rPr>
              <w:t xml:space="preserve"> </w:t>
            </w:r>
            <w:r>
              <w:rPr>
                <w:spacing w:val="-2"/>
                <w:sz w:val="24"/>
              </w:rPr>
              <w:t>образование</w:t>
            </w:r>
          </w:p>
        </w:tc>
        <w:tc>
          <w:tcPr>
            <w:tcW w:w="4640" w:type="dxa"/>
          </w:tcPr>
          <w:p w14:paraId="2C311A6C">
            <w:pPr>
              <w:pStyle w:val="13"/>
              <w:spacing w:line="258" w:lineRule="exact"/>
              <w:ind w:left="110"/>
              <w:rPr>
                <w:sz w:val="24"/>
              </w:rPr>
            </w:pPr>
            <w:r>
              <w:rPr>
                <w:sz w:val="24"/>
              </w:rPr>
              <w:t>2/</w:t>
            </w:r>
            <w:r>
              <w:rPr>
                <w:rFonts w:hint="default"/>
                <w:spacing w:val="-4"/>
                <w:sz w:val="24"/>
                <w:lang w:val="ru-RU"/>
              </w:rPr>
              <w:t>28,6</w:t>
            </w:r>
            <w:r>
              <w:rPr>
                <w:spacing w:val="-4"/>
                <w:sz w:val="24"/>
              </w:rPr>
              <w:t>%</w:t>
            </w:r>
          </w:p>
        </w:tc>
      </w:tr>
      <w:tr w14:paraId="351CF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712" w:type="dxa"/>
          </w:tcPr>
          <w:p w14:paraId="0794C663">
            <w:pPr>
              <w:pStyle w:val="13"/>
              <w:spacing w:line="251" w:lineRule="exact"/>
              <w:ind w:left="115"/>
              <w:rPr>
                <w:sz w:val="24"/>
              </w:rPr>
            </w:pPr>
            <w:r>
              <w:rPr>
                <w:sz w:val="24"/>
              </w:rPr>
              <w:t>Высшее</w:t>
            </w:r>
            <w:r>
              <w:rPr>
                <w:spacing w:val="-9"/>
                <w:sz w:val="24"/>
              </w:rPr>
              <w:t xml:space="preserve"> </w:t>
            </w:r>
            <w:r>
              <w:rPr>
                <w:spacing w:val="-2"/>
                <w:sz w:val="24"/>
              </w:rPr>
              <w:t>образование</w:t>
            </w:r>
          </w:p>
        </w:tc>
        <w:tc>
          <w:tcPr>
            <w:tcW w:w="4640" w:type="dxa"/>
          </w:tcPr>
          <w:p w14:paraId="79B16CC3">
            <w:pPr>
              <w:pStyle w:val="13"/>
              <w:spacing w:line="251" w:lineRule="exact"/>
              <w:ind w:left="110"/>
              <w:rPr>
                <w:sz w:val="24"/>
              </w:rPr>
            </w:pPr>
            <w:r>
              <w:rPr>
                <w:rFonts w:hint="default"/>
                <w:sz w:val="24"/>
                <w:lang w:val="ru-RU"/>
              </w:rPr>
              <w:t>5</w:t>
            </w:r>
            <w:r>
              <w:rPr>
                <w:sz w:val="24"/>
              </w:rPr>
              <w:t>//</w:t>
            </w:r>
            <w:r>
              <w:rPr>
                <w:spacing w:val="3"/>
                <w:sz w:val="24"/>
              </w:rPr>
              <w:t xml:space="preserve"> </w:t>
            </w:r>
            <w:r>
              <w:rPr>
                <w:rFonts w:hint="default"/>
                <w:sz w:val="24"/>
                <w:lang w:val="ru-RU"/>
              </w:rPr>
              <w:t>71,4</w:t>
            </w:r>
            <w:r>
              <w:rPr>
                <w:spacing w:val="-3"/>
                <w:sz w:val="24"/>
              </w:rPr>
              <w:t xml:space="preserve"> </w:t>
            </w:r>
            <w:r>
              <w:rPr>
                <w:spacing w:val="-10"/>
                <w:sz w:val="24"/>
              </w:rPr>
              <w:t>%</w:t>
            </w:r>
          </w:p>
        </w:tc>
      </w:tr>
      <w:tr w14:paraId="2D44C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712" w:type="dxa"/>
          </w:tcPr>
          <w:p w14:paraId="25025D82">
            <w:pPr>
              <w:pStyle w:val="13"/>
              <w:spacing w:line="258" w:lineRule="exact"/>
              <w:ind w:left="115"/>
              <w:rPr>
                <w:sz w:val="24"/>
              </w:rPr>
            </w:pPr>
            <w:r>
              <w:rPr>
                <w:sz w:val="24"/>
              </w:rPr>
              <w:t>Не</w:t>
            </w:r>
            <w:r>
              <w:rPr>
                <w:spacing w:val="-9"/>
                <w:sz w:val="24"/>
              </w:rPr>
              <w:t xml:space="preserve"> </w:t>
            </w:r>
            <w:r>
              <w:rPr>
                <w:sz w:val="24"/>
              </w:rPr>
              <w:t>имеют</w:t>
            </w:r>
            <w:r>
              <w:rPr>
                <w:spacing w:val="-5"/>
                <w:sz w:val="24"/>
              </w:rPr>
              <w:t xml:space="preserve"> </w:t>
            </w:r>
            <w:r>
              <w:rPr>
                <w:sz w:val="24"/>
              </w:rPr>
              <w:t>педагогического</w:t>
            </w:r>
            <w:r>
              <w:rPr>
                <w:spacing w:val="-8"/>
                <w:sz w:val="24"/>
              </w:rPr>
              <w:t xml:space="preserve"> </w:t>
            </w:r>
            <w:r>
              <w:rPr>
                <w:spacing w:val="-2"/>
                <w:sz w:val="24"/>
              </w:rPr>
              <w:t>образования</w:t>
            </w:r>
          </w:p>
        </w:tc>
        <w:tc>
          <w:tcPr>
            <w:tcW w:w="4640" w:type="dxa"/>
          </w:tcPr>
          <w:p w14:paraId="0F9942AB">
            <w:pPr>
              <w:pStyle w:val="13"/>
              <w:spacing w:line="258" w:lineRule="exact"/>
              <w:ind w:left="110"/>
              <w:rPr>
                <w:sz w:val="24"/>
              </w:rPr>
            </w:pPr>
            <w:r>
              <w:rPr>
                <w:spacing w:val="-10"/>
                <w:sz w:val="24"/>
              </w:rPr>
              <w:t>0</w:t>
            </w:r>
          </w:p>
        </w:tc>
      </w:tr>
      <w:tr w14:paraId="3C4CF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712" w:type="dxa"/>
          </w:tcPr>
          <w:p w14:paraId="7A87122C">
            <w:pPr>
              <w:pStyle w:val="13"/>
              <w:spacing w:line="258" w:lineRule="exact"/>
              <w:ind w:left="115"/>
              <w:rPr>
                <w:sz w:val="24"/>
              </w:rPr>
            </w:pPr>
            <w:r>
              <w:rPr>
                <w:spacing w:val="-2"/>
                <w:sz w:val="24"/>
              </w:rPr>
              <w:t>Вакансии</w:t>
            </w:r>
          </w:p>
        </w:tc>
        <w:tc>
          <w:tcPr>
            <w:tcW w:w="4640" w:type="dxa"/>
          </w:tcPr>
          <w:p w14:paraId="2E260656">
            <w:pPr>
              <w:pStyle w:val="13"/>
              <w:spacing w:line="258" w:lineRule="exact"/>
              <w:ind w:left="110"/>
              <w:rPr>
                <w:sz w:val="24"/>
              </w:rPr>
            </w:pPr>
            <w:r>
              <w:rPr>
                <w:spacing w:val="-10"/>
                <w:sz w:val="24"/>
              </w:rPr>
              <w:t>0</w:t>
            </w:r>
          </w:p>
        </w:tc>
      </w:tr>
      <w:tr w14:paraId="3B6C7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712" w:type="dxa"/>
          </w:tcPr>
          <w:p w14:paraId="46727592">
            <w:pPr>
              <w:pStyle w:val="13"/>
              <w:spacing w:line="254" w:lineRule="exact"/>
              <w:ind w:left="115"/>
              <w:rPr>
                <w:sz w:val="24"/>
              </w:rPr>
            </w:pPr>
            <w:r>
              <w:rPr>
                <w:sz w:val="24"/>
              </w:rPr>
              <w:t>Высшая</w:t>
            </w:r>
            <w:r>
              <w:rPr>
                <w:spacing w:val="-10"/>
                <w:sz w:val="24"/>
              </w:rPr>
              <w:t xml:space="preserve"> </w:t>
            </w:r>
            <w:r>
              <w:rPr>
                <w:sz w:val="24"/>
              </w:rPr>
              <w:t>квалификационная</w:t>
            </w:r>
            <w:r>
              <w:rPr>
                <w:spacing w:val="-10"/>
                <w:sz w:val="24"/>
              </w:rPr>
              <w:t xml:space="preserve"> </w:t>
            </w:r>
            <w:r>
              <w:rPr>
                <w:spacing w:val="-2"/>
                <w:sz w:val="24"/>
              </w:rPr>
              <w:t>категория</w:t>
            </w:r>
          </w:p>
        </w:tc>
        <w:tc>
          <w:tcPr>
            <w:tcW w:w="4640" w:type="dxa"/>
          </w:tcPr>
          <w:p w14:paraId="66F5DA3B">
            <w:pPr>
              <w:pStyle w:val="13"/>
              <w:spacing w:line="254" w:lineRule="exact"/>
              <w:ind w:left="110"/>
              <w:rPr>
                <w:sz w:val="24"/>
              </w:rPr>
            </w:pPr>
            <w:r>
              <w:rPr>
                <w:rFonts w:hint="default"/>
                <w:spacing w:val="-2"/>
                <w:sz w:val="24"/>
                <w:lang w:val="ru-RU"/>
              </w:rPr>
              <w:t>1</w:t>
            </w:r>
            <w:r>
              <w:rPr>
                <w:spacing w:val="-2"/>
                <w:sz w:val="24"/>
              </w:rPr>
              <w:t>//</w:t>
            </w:r>
            <w:r>
              <w:rPr>
                <w:rFonts w:hint="default"/>
                <w:spacing w:val="-2"/>
                <w:sz w:val="24"/>
                <w:lang w:val="ru-RU"/>
              </w:rPr>
              <w:t>14,28</w:t>
            </w:r>
            <w:r>
              <w:rPr>
                <w:spacing w:val="-2"/>
                <w:sz w:val="24"/>
              </w:rPr>
              <w:t>%</w:t>
            </w:r>
          </w:p>
        </w:tc>
      </w:tr>
      <w:tr w14:paraId="11583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712" w:type="dxa"/>
          </w:tcPr>
          <w:p w14:paraId="59DF4157">
            <w:pPr>
              <w:pStyle w:val="13"/>
              <w:spacing w:line="258" w:lineRule="exact"/>
              <w:ind w:left="115"/>
              <w:rPr>
                <w:sz w:val="24"/>
              </w:rPr>
            </w:pPr>
            <w:r>
              <w:rPr>
                <w:sz w:val="24"/>
              </w:rPr>
              <w:t>1-я</w:t>
            </w:r>
            <w:r>
              <w:rPr>
                <w:spacing w:val="-8"/>
                <w:sz w:val="24"/>
              </w:rPr>
              <w:t xml:space="preserve"> </w:t>
            </w:r>
            <w:r>
              <w:rPr>
                <w:sz w:val="24"/>
              </w:rPr>
              <w:t>квалификационная</w:t>
            </w:r>
            <w:r>
              <w:rPr>
                <w:spacing w:val="-8"/>
                <w:sz w:val="24"/>
              </w:rPr>
              <w:t xml:space="preserve"> </w:t>
            </w:r>
            <w:r>
              <w:rPr>
                <w:spacing w:val="-2"/>
                <w:sz w:val="24"/>
              </w:rPr>
              <w:t>категория</w:t>
            </w:r>
          </w:p>
        </w:tc>
        <w:tc>
          <w:tcPr>
            <w:tcW w:w="4640" w:type="dxa"/>
          </w:tcPr>
          <w:p w14:paraId="5CA8E92E">
            <w:pPr>
              <w:pStyle w:val="13"/>
              <w:spacing w:line="258" w:lineRule="exact"/>
              <w:ind w:left="110"/>
              <w:rPr>
                <w:rFonts w:hint="default"/>
                <w:sz w:val="24"/>
                <w:lang w:val="ru-RU"/>
              </w:rPr>
            </w:pPr>
            <w:r>
              <w:rPr>
                <w:rFonts w:hint="default"/>
                <w:spacing w:val="-2"/>
                <w:sz w:val="24"/>
                <w:lang w:val="ru-RU"/>
              </w:rPr>
              <w:t>3</w:t>
            </w:r>
            <w:r>
              <w:rPr>
                <w:spacing w:val="-2"/>
                <w:sz w:val="24"/>
              </w:rPr>
              <w:t>//</w:t>
            </w:r>
            <w:r>
              <w:rPr>
                <w:rFonts w:hint="default"/>
                <w:spacing w:val="-2"/>
                <w:sz w:val="24"/>
                <w:lang w:val="ru-RU"/>
              </w:rPr>
              <w:t>42,85 %</w:t>
            </w:r>
          </w:p>
        </w:tc>
      </w:tr>
      <w:tr w14:paraId="45D3E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712" w:type="dxa"/>
          </w:tcPr>
          <w:p w14:paraId="408548BE">
            <w:pPr>
              <w:pStyle w:val="13"/>
              <w:spacing w:line="253" w:lineRule="exact"/>
              <w:ind w:left="115"/>
              <w:rPr>
                <w:sz w:val="24"/>
              </w:rPr>
            </w:pPr>
            <w:r>
              <w:rPr>
                <w:sz w:val="24"/>
              </w:rPr>
              <w:t>Не</w:t>
            </w:r>
            <w:r>
              <w:rPr>
                <w:spacing w:val="-14"/>
                <w:sz w:val="24"/>
              </w:rPr>
              <w:t xml:space="preserve"> </w:t>
            </w:r>
            <w:r>
              <w:rPr>
                <w:sz w:val="24"/>
              </w:rPr>
              <w:t>имеют</w:t>
            </w:r>
            <w:r>
              <w:rPr>
                <w:spacing w:val="-9"/>
                <w:sz w:val="24"/>
              </w:rPr>
              <w:t xml:space="preserve"> </w:t>
            </w:r>
            <w:r>
              <w:rPr>
                <w:sz w:val="24"/>
              </w:rPr>
              <w:t>квалификационную</w:t>
            </w:r>
            <w:r>
              <w:rPr>
                <w:spacing w:val="-6"/>
                <w:sz w:val="24"/>
              </w:rPr>
              <w:t xml:space="preserve"> </w:t>
            </w:r>
            <w:r>
              <w:rPr>
                <w:spacing w:val="-2"/>
                <w:sz w:val="24"/>
              </w:rPr>
              <w:t>категорию</w:t>
            </w:r>
          </w:p>
        </w:tc>
        <w:tc>
          <w:tcPr>
            <w:tcW w:w="4640" w:type="dxa"/>
          </w:tcPr>
          <w:p w14:paraId="46A9860D">
            <w:pPr>
              <w:pStyle w:val="13"/>
              <w:spacing w:line="253" w:lineRule="exact"/>
              <w:ind w:left="110"/>
              <w:rPr>
                <w:sz w:val="24"/>
              </w:rPr>
            </w:pPr>
            <w:r>
              <w:rPr>
                <w:rFonts w:hint="default"/>
                <w:spacing w:val="-2"/>
                <w:sz w:val="24"/>
                <w:lang w:val="ru-RU"/>
              </w:rPr>
              <w:t>3</w:t>
            </w:r>
            <w:r>
              <w:rPr>
                <w:spacing w:val="-2"/>
                <w:sz w:val="24"/>
              </w:rPr>
              <w:t>//</w:t>
            </w:r>
            <w:r>
              <w:rPr>
                <w:rFonts w:hint="default"/>
                <w:spacing w:val="-2"/>
                <w:sz w:val="24"/>
                <w:lang w:val="ru-RU"/>
              </w:rPr>
              <w:t>42,85 %</w:t>
            </w:r>
          </w:p>
        </w:tc>
      </w:tr>
      <w:tr w14:paraId="2FAE6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712" w:type="dxa"/>
          </w:tcPr>
          <w:p w14:paraId="1AA699C8">
            <w:pPr>
              <w:pStyle w:val="13"/>
              <w:rPr>
                <w:sz w:val="20"/>
              </w:rPr>
            </w:pPr>
          </w:p>
        </w:tc>
        <w:tc>
          <w:tcPr>
            <w:tcW w:w="4640" w:type="dxa"/>
            <w:tcBorders>
              <w:bottom w:val="nil"/>
              <w:right w:val="nil"/>
            </w:tcBorders>
          </w:tcPr>
          <w:p w14:paraId="7D847EF3">
            <w:pPr>
              <w:pStyle w:val="13"/>
              <w:rPr>
                <w:sz w:val="20"/>
              </w:rPr>
            </w:pPr>
          </w:p>
        </w:tc>
      </w:tr>
    </w:tbl>
    <w:p w14:paraId="19F8DD00">
      <w:pPr>
        <w:pStyle w:val="8"/>
        <w:spacing w:before="266" w:after="18"/>
        <w:ind w:left="1903"/>
        <w:jc w:val="left"/>
      </w:pPr>
      <w:r>
        <w:t>Характеристика</w:t>
      </w:r>
      <w:r>
        <w:rPr>
          <w:spacing w:val="-16"/>
        </w:rPr>
        <w:t xml:space="preserve"> </w:t>
      </w:r>
      <w:r>
        <w:t>педагогического</w:t>
      </w:r>
      <w:r>
        <w:rPr>
          <w:spacing w:val="-6"/>
        </w:rPr>
        <w:t xml:space="preserve"> </w:t>
      </w:r>
      <w:r>
        <w:t>коллектива</w:t>
      </w:r>
      <w:r>
        <w:rPr>
          <w:spacing w:val="-15"/>
        </w:rPr>
        <w:t xml:space="preserve"> </w:t>
      </w:r>
      <w:r>
        <w:t>по</w:t>
      </w:r>
      <w:r>
        <w:rPr>
          <w:spacing w:val="-8"/>
        </w:rPr>
        <w:t xml:space="preserve"> </w:t>
      </w:r>
      <w:r>
        <w:rPr>
          <w:spacing w:val="-2"/>
        </w:rPr>
        <w:t>стажу</w:t>
      </w:r>
    </w:p>
    <w:tbl>
      <w:tblPr>
        <w:tblStyle w:val="6"/>
        <w:tblW w:w="0" w:type="auto"/>
        <w:tblInd w:w="1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7"/>
        <w:gridCol w:w="1229"/>
        <w:gridCol w:w="820"/>
        <w:gridCol w:w="690"/>
        <w:gridCol w:w="762"/>
        <w:gridCol w:w="714"/>
        <w:gridCol w:w="1097"/>
        <w:gridCol w:w="361"/>
        <w:gridCol w:w="760"/>
        <w:gridCol w:w="719"/>
        <w:gridCol w:w="787"/>
        <w:gridCol w:w="718"/>
      </w:tblGrid>
      <w:tr w14:paraId="7477D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07" w:type="dxa"/>
          </w:tcPr>
          <w:p w14:paraId="65AC5DF4">
            <w:pPr>
              <w:pStyle w:val="13"/>
              <w:spacing w:line="265" w:lineRule="exact"/>
              <w:ind w:left="115"/>
              <w:rPr>
                <w:sz w:val="24"/>
              </w:rPr>
            </w:pPr>
            <w:r>
              <w:rPr>
                <w:spacing w:val="-2"/>
                <w:sz w:val="24"/>
              </w:rPr>
              <w:t>Учебн</w:t>
            </w:r>
          </w:p>
          <w:p w14:paraId="6FE9585E">
            <w:pPr>
              <w:pStyle w:val="13"/>
              <w:spacing w:line="274" w:lineRule="exact"/>
              <w:ind w:left="115" w:right="445"/>
              <w:rPr>
                <w:sz w:val="24"/>
              </w:rPr>
            </w:pPr>
            <w:r>
              <w:rPr>
                <w:spacing w:val="-6"/>
                <w:sz w:val="24"/>
              </w:rPr>
              <w:t xml:space="preserve">ый </w:t>
            </w:r>
            <w:r>
              <w:rPr>
                <w:spacing w:val="-8"/>
                <w:sz w:val="24"/>
              </w:rPr>
              <w:t>год</w:t>
            </w:r>
          </w:p>
        </w:tc>
        <w:tc>
          <w:tcPr>
            <w:tcW w:w="1229" w:type="dxa"/>
          </w:tcPr>
          <w:p w14:paraId="3B66CE02">
            <w:pPr>
              <w:pStyle w:val="13"/>
              <w:spacing w:line="242" w:lineRule="auto"/>
              <w:ind w:left="115"/>
              <w:rPr>
                <w:sz w:val="24"/>
              </w:rPr>
            </w:pPr>
            <w:r>
              <w:rPr>
                <w:spacing w:val="-2"/>
                <w:sz w:val="24"/>
              </w:rPr>
              <w:t xml:space="preserve">Всего </w:t>
            </w:r>
            <w:r>
              <w:rPr>
                <w:spacing w:val="-4"/>
                <w:sz w:val="24"/>
              </w:rPr>
              <w:t>педагогов</w:t>
            </w:r>
          </w:p>
        </w:tc>
        <w:tc>
          <w:tcPr>
            <w:tcW w:w="820" w:type="dxa"/>
          </w:tcPr>
          <w:p w14:paraId="508CC65D">
            <w:pPr>
              <w:pStyle w:val="13"/>
              <w:spacing w:line="264" w:lineRule="exact"/>
              <w:ind w:left="117"/>
              <w:rPr>
                <w:sz w:val="24"/>
              </w:rPr>
            </w:pPr>
            <w:r>
              <w:rPr>
                <w:spacing w:val="-2"/>
                <w:sz w:val="24"/>
              </w:rPr>
              <w:t>1-</w:t>
            </w:r>
            <w:r>
              <w:rPr>
                <w:spacing w:val="-10"/>
                <w:sz w:val="24"/>
              </w:rPr>
              <w:t>3</w:t>
            </w:r>
          </w:p>
          <w:p w14:paraId="0B7226D5">
            <w:pPr>
              <w:pStyle w:val="13"/>
              <w:spacing w:line="275" w:lineRule="exact"/>
              <w:ind w:left="117"/>
              <w:rPr>
                <w:sz w:val="24"/>
              </w:rPr>
            </w:pPr>
            <w:r>
              <w:rPr>
                <w:spacing w:val="-4"/>
                <w:sz w:val="24"/>
              </w:rPr>
              <w:t>года</w:t>
            </w:r>
          </w:p>
        </w:tc>
        <w:tc>
          <w:tcPr>
            <w:tcW w:w="690" w:type="dxa"/>
          </w:tcPr>
          <w:p w14:paraId="6F9E0E5A">
            <w:pPr>
              <w:pStyle w:val="13"/>
              <w:rPr>
                <w:sz w:val="24"/>
              </w:rPr>
            </w:pPr>
          </w:p>
        </w:tc>
        <w:tc>
          <w:tcPr>
            <w:tcW w:w="762" w:type="dxa"/>
          </w:tcPr>
          <w:p w14:paraId="47246362">
            <w:pPr>
              <w:pStyle w:val="13"/>
              <w:spacing w:line="264" w:lineRule="exact"/>
              <w:ind w:left="120"/>
              <w:rPr>
                <w:sz w:val="24"/>
              </w:rPr>
            </w:pPr>
            <w:r>
              <w:rPr>
                <w:spacing w:val="-2"/>
                <w:sz w:val="24"/>
              </w:rPr>
              <w:t>3-</w:t>
            </w:r>
            <w:r>
              <w:rPr>
                <w:spacing w:val="-10"/>
                <w:sz w:val="24"/>
              </w:rPr>
              <w:t>5</w:t>
            </w:r>
          </w:p>
          <w:p w14:paraId="413652CF">
            <w:pPr>
              <w:pStyle w:val="13"/>
              <w:spacing w:line="275" w:lineRule="exact"/>
              <w:ind w:left="120"/>
              <w:rPr>
                <w:sz w:val="24"/>
              </w:rPr>
            </w:pPr>
            <w:r>
              <w:rPr>
                <w:spacing w:val="-5"/>
                <w:sz w:val="24"/>
              </w:rPr>
              <w:t>лет</w:t>
            </w:r>
          </w:p>
        </w:tc>
        <w:tc>
          <w:tcPr>
            <w:tcW w:w="714" w:type="dxa"/>
          </w:tcPr>
          <w:p w14:paraId="09ED6C86">
            <w:pPr>
              <w:pStyle w:val="13"/>
              <w:rPr>
                <w:sz w:val="24"/>
              </w:rPr>
            </w:pPr>
          </w:p>
        </w:tc>
        <w:tc>
          <w:tcPr>
            <w:tcW w:w="1097" w:type="dxa"/>
          </w:tcPr>
          <w:p w14:paraId="024B6B5F">
            <w:pPr>
              <w:pStyle w:val="13"/>
              <w:spacing w:line="264" w:lineRule="exact"/>
              <w:ind w:left="120"/>
              <w:rPr>
                <w:sz w:val="24"/>
              </w:rPr>
            </w:pPr>
            <w:r>
              <w:rPr>
                <w:spacing w:val="-2"/>
                <w:sz w:val="24"/>
              </w:rPr>
              <w:t>5-</w:t>
            </w:r>
            <w:r>
              <w:rPr>
                <w:spacing w:val="-5"/>
                <w:sz w:val="24"/>
              </w:rPr>
              <w:t>10</w:t>
            </w:r>
          </w:p>
          <w:p w14:paraId="48F9C67B">
            <w:pPr>
              <w:pStyle w:val="13"/>
              <w:spacing w:line="275" w:lineRule="exact"/>
              <w:ind w:left="120"/>
              <w:rPr>
                <w:sz w:val="24"/>
              </w:rPr>
            </w:pPr>
            <w:r>
              <w:rPr>
                <w:spacing w:val="-5"/>
                <w:sz w:val="24"/>
              </w:rPr>
              <w:t>лет</w:t>
            </w:r>
          </w:p>
        </w:tc>
        <w:tc>
          <w:tcPr>
            <w:tcW w:w="361" w:type="dxa"/>
          </w:tcPr>
          <w:p w14:paraId="2C46D96E">
            <w:pPr>
              <w:pStyle w:val="13"/>
              <w:rPr>
                <w:sz w:val="24"/>
              </w:rPr>
            </w:pPr>
          </w:p>
        </w:tc>
        <w:tc>
          <w:tcPr>
            <w:tcW w:w="760" w:type="dxa"/>
          </w:tcPr>
          <w:p w14:paraId="1BBA74BA">
            <w:pPr>
              <w:pStyle w:val="13"/>
              <w:spacing w:line="265" w:lineRule="exact"/>
              <w:ind w:left="119"/>
              <w:rPr>
                <w:sz w:val="24"/>
              </w:rPr>
            </w:pPr>
            <w:r>
              <w:rPr>
                <w:spacing w:val="-5"/>
                <w:sz w:val="24"/>
              </w:rPr>
              <w:t>10-</w:t>
            </w:r>
          </w:p>
          <w:p w14:paraId="62EF17D5">
            <w:pPr>
              <w:pStyle w:val="13"/>
              <w:spacing w:line="271" w:lineRule="exact"/>
              <w:ind w:left="119"/>
              <w:rPr>
                <w:sz w:val="24"/>
              </w:rPr>
            </w:pPr>
            <w:r>
              <w:rPr>
                <w:spacing w:val="-5"/>
                <w:sz w:val="24"/>
              </w:rPr>
              <w:t>20</w:t>
            </w:r>
          </w:p>
          <w:p w14:paraId="625B40EC">
            <w:pPr>
              <w:pStyle w:val="13"/>
              <w:spacing w:line="271" w:lineRule="exact"/>
              <w:ind w:left="119"/>
              <w:rPr>
                <w:sz w:val="24"/>
              </w:rPr>
            </w:pPr>
            <w:r>
              <w:rPr>
                <w:spacing w:val="-5"/>
                <w:sz w:val="24"/>
              </w:rPr>
              <w:t>лет</w:t>
            </w:r>
          </w:p>
        </w:tc>
        <w:tc>
          <w:tcPr>
            <w:tcW w:w="719" w:type="dxa"/>
          </w:tcPr>
          <w:p w14:paraId="01745A79">
            <w:pPr>
              <w:pStyle w:val="13"/>
              <w:rPr>
                <w:sz w:val="24"/>
              </w:rPr>
            </w:pPr>
          </w:p>
        </w:tc>
        <w:tc>
          <w:tcPr>
            <w:tcW w:w="787" w:type="dxa"/>
          </w:tcPr>
          <w:p w14:paraId="19061B75">
            <w:pPr>
              <w:pStyle w:val="13"/>
              <w:spacing w:line="242" w:lineRule="auto"/>
              <w:ind w:left="124" w:right="78"/>
              <w:rPr>
                <w:sz w:val="24"/>
              </w:rPr>
            </w:pPr>
            <w:r>
              <w:rPr>
                <w:spacing w:val="-4"/>
                <w:sz w:val="24"/>
              </w:rPr>
              <w:t xml:space="preserve">более </w:t>
            </w:r>
            <w:r>
              <w:rPr>
                <w:spacing w:val="-6"/>
                <w:sz w:val="24"/>
              </w:rPr>
              <w:t>20</w:t>
            </w:r>
          </w:p>
          <w:p w14:paraId="29F7EAE3">
            <w:pPr>
              <w:pStyle w:val="13"/>
              <w:spacing w:line="261" w:lineRule="exact"/>
              <w:ind w:left="124"/>
              <w:rPr>
                <w:sz w:val="24"/>
              </w:rPr>
            </w:pPr>
            <w:r>
              <w:rPr>
                <w:spacing w:val="-5"/>
                <w:sz w:val="24"/>
              </w:rPr>
              <w:t>лет</w:t>
            </w:r>
          </w:p>
        </w:tc>
        <w:tc>
          <w:tcPr>
            <w:tcW w:w="718" w:type="dxa"/>
          </w:tcPr>
          <w:p w14:paraId="449EAA94">
            <w:pPr>
              <w:pStyle w:val="13"/>
              <w:rPr>
                <w:sz w:val="24"/>
              </w:rPr>
            </w:pPr>
          </w:p>
        </w:tc>
      </w:tr>
      <w:tr w14:paraId="79879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07" w:type="dxa"/>
          </w:tcPr>
          <w:p w14:paraId="6E71F613">
            <w:pPr>
              <w:pStyle w:val="13"/>
              <w:spacing w:line="259" w:lineRule="exact"/>
              <w:ind w:left="115"/>
              <w:rPr>
                <w:sz w:val="24"/>
              </w:rPr>
            </w:pPr>
            <w:r>
              <w:rPr>
                <w:spacing w:val="-2"/>
                <w:sz w:val="24"/>
              </w:rPr>
              <w:t>202</w:t>
            </w:r>
            <w:r>
              <w:rPr>
                <w:rFonts w:hint="default"/>
                <w:spacing w:val="-2"/>
                <w:sz w:val="24"/>
                <w:lang w:val="ru-RU"/>
              </w:rPr>
              <w:t>4</w:t>
            </w:r>
            <w:r>
              <w:rPr>
                <w:spacing w:val="-2"/>
                <w:sz w:val="24"/>
              </w:rPr>
              <w:t>–</w:t>
            </w:r>
          </w:p>
          <w:p w14:paraId="10B90B9E">
            <w:pPr>
              <w:pStyle w:val="13"/>
              <w:spacing w:line="270" w:lineRule="exact"/>
              <w:ind w:left="115"/>
              <w:rPr>
                <w:rFonts w:hint="default"/>
                <w:sz w:val="24"/>
                <w:lang w:val="ru-RU"/>
              </w:rPr>
            </w:pPr>
            <w:r>
              <w:rPr>
                <w:spacing w:val="-4"/>
                <w:sz w:val="24"/>
              </w:rPr>
              <w:t>202</w:t>
            </w:r>
            <w:r>
              <w:rPr>
                <w:rFonts w:hint="default"/>
                <w:spacing w:val="-4"/>
                <w:sz w:val="24"/>
                <w:lang w:val="ru-RU"/>
              </w:rPr>
              <w:t>5</w:t>
            </w:r>
          </w:p>
        </w:tc>
        <w:tc>
          <w:tcPr>
            <w:tcW w:w="1229" w:type="dxa"/>
          </w:tcPr>
          <w:p w14:paraId="55B0B168">
            <w:pPr>
              <w:pStyle w:val="13"/>
              <w:spacing w:line="265" w:lineRule="exact"/>
              <w:ind w:left="115"/>
              <w:rPr>
                <w:rFonts w:hint="default"/>
                <w:sz w:val="24"/>
                <w:lang w:val="ru-RU"/>
              </w:rPr>
            </w:pPr>
            <w:r>
              <w:rPr>
                <w:rFonts w:hint="default"/>
                <w:spacing w:val="-5"/>
                <w:sz w:val="24"/>
                <w:lang w:val="ru-RU"/>
              </w:rPr>
              <w:t>7</w:t>
            </w:r>
          </w:p>
        </w:tc>
        <w:tc>
          <w:tcPr>
            <w:tcW w:w="820" w:type="dxa"/>
          </w:tcPr>
          <w:p w14:paraId="181E7844">
            <w:pPr>
              <w:pStyle w:val="13"/>
              <w:spacing w:line="265" w:lineRule="exact"/>
              <w:ind w:left="117"/>
              <w:rPr>
                <w:rFonts w:hint="default"/>
                <w:sz w:val="24"/>
                <w:lang w:val="ru-RU"/>
              </w:rPr>
            </w:pPr>
            <w:r>
              <w:rPr>
                <w:rFonts w:hint="default"/>
                <w:spacing w:val="-10"/>
                <w:sz w:val="24"/>
                <w:lang w:val="ru-RU"/>
              </w:rPr>
              <w:t>3</w:t>
            </w:r>
          </w:p>
        </w:tc>
        <w:tc>
          <w:tcPr>
            <w:tcW w:w="690" w:type="dxa"/>
          </w:tcPr>
          <w:p w14:paraId="43992967">
            <w:pPr>
              <w:pStyle w:val="13"/>
              <w:spacing w:line="265" w:lineRule="exact"/>
              <w:ind w:left="118"/>
              <w:rPr>
                <w:sz w:val="24"/>
              </w:rPr>
            </w:pPr>
            <w:r>
              <w:rPr>
                <w:rFonts w:hint="default"/>
                <w:spacing w:val="-5"/>
                <w:sz w:val="24"/>
                <w:lang w:val="ru-RU"/>
              </w:rPr>
              <w:t>42,85</w:t>
            </w:r>
            <w:r>
              <w:rPr>
                <w:spacing w:val="-5"/>
                <w:sz w:val="24"/>
              </w:rPr>
              <w:t>%</w:t>
            </w:r>
          </w:p>
        </w:tc>
        <w:tc>
          <w:tcPr>
            <w:tcW w:w="762" w:type="dxa"/>
          </w:tcPr>
          <w:p w14:paraId="7D83A5C4">
            <w:pPr>
              <w:pStyle w:val="13"/>
              <w:spacing w:line="265" w:lineRule="exact"/>
              <w:ind w:left="120"/>
              <w:rPr>
                <w:rFonts w:hint="default"/>
                <w:sz w:val="24"/>
                <w:lang w:val="ru-RU"/>
              </w:rPr>
            </w:pPr>
            <w:r>
              <w:rPr>
                <w:rFonts w:hint="default"/>
                <w:sz w:val="24"/>
                <w:lang w:val="ru-RU"/>
              </w:rPr>
              <w:t>2</w:t>
            </w:r>
          </w:p>
        </w:tc>
        <w:tc>
          <w:tcPr>
            <w:tcW w:w="714" w:type="dxa"/>
          </w:tcPr>
          <w:p w14:paraId="657DFB06">
            <w:pPr>
              <w:pStyle w:val="13"/>
              <w:spacing w:line="265" w:lineRule="exact"/>
              <w:ind w:left="121"/>
              <w:rPr>
                <w:rFonts w:hint="default"/>
                <w:sz w:val="24"/>
                <w:lang w:val="ru-RU"/>
              </w:rPr>
            </w:pPr>
            <w:r>
              <w:rPr>
                <w:rFonts w:hint="default"/>
                <w:sz w:val="24"/>
                <w:lang w:val="ru-RU"/>
              </w:rPr>
              <w:t>28,6%</w:t>
            </w:r>
          </w:p>
        </w:tc>
        <w:tc>
          <w:tcPr>
            <w:tcW w:w="1097" w:type="dxa"/>
          </w:tcPr>
          <w:p w14:paraId="7FA1E7B4">
            <w:pPr>
              <w:pStyle w:val="13"/>
              <w:spacing w:line="265" w:lineRule="exact"/>
              <w:ind w:left="120"/>
              <w:rPr>
                <w:sz w:val="24"/>
              </w:rPr>
            </w:pPr>
            <w:r>
              <w:rPr>
                <w:spacing w:val="-10"/>
                <w:sz w:val="24"/>
              </w:rPr>
              <w:t>0</w:t>
            </w:r>
          </w:p>
        </w:tc>
        <w:tc>
          <w:tcPr>
            <w:tcW w:w="361" w:type="dxa"/>
          </w:tcPr>
          <w:p w14:paraId="01CE399A">
            <w:pPr>
              <w:pStyle w:val="13"/>
              <w:spacing w:line="265" w:lineRule="exact"/>
              <w:ind w:left="121"/>
              <w:rPr>
                <w:sz w:val="24"/>
              </w:rPr>
            </w:pPr>
            <w:r>
              <w:rPr>
                <w:spacing w:val="-5"/>
                <w:sz w:val="24"/>
              </w:rPr>
              <w:t>0%</w:t>
            </w:r>
          </w:p>
        </w:tc>
        <w:tc>
          <w:tcPr>
            <w:tcW w:w="760" w:type="dxa"/>
            <w:vAlign w:val="top"/>
          </w:tcPr>
          <w:p w14:paraId="12726E5D">
            <w:pPr>
              <w:pStyle w:val="13"/>
              <w:spacing w:line="265" w:lineRule="exact"/>
              <w:ind w:left="120" w:leftChars="0" w:right="0" w:rightChars="0"/>
              <w:rPr>
                <w:sz w:val="24"/>
              </w:rPr>
            </w:pPr>
            <w:r>
              <w:rPr>
                <w:spacing w:val="-10"/>
                <w:sz w:val="24"/>
              </w:rPr>
              <w:t>0</w:t>
            </w:r>
          </w:p>
        </w:tc>
        <w:tc>
          <w:tcPr>
            <w:tcW w:w="719" w:type="dxa"/>
            <w:vAlign w:val="top"/>
          </w:tcPr>
          <w:p w14:paraId="01E66D85">
            <w:pPr>
              <w:pStyle w:val="13"/>
              <w:spacing w:line="265" w:lineRule="exact"/>
              <w:ind w:left="121" w:leftChars="0" w:right="0" w:rightChars="0"/>
              <w:rPr>
                <w:sz w:val="24"/>
              </w:rPr>
            </w:pPr>
            <w:r>
              <w:rPr>
                <w:spacing w:val="-5"/>
                <w:sz w:val="24"/>
              </w:rPr>
              <w:t>0%</w:t>
            </w:r>
          </w:p>
        </w:tc>
        <w:tc>
          <w:tcPr>
            <w:tcW w:w="787" w:type="dxa"/>
          </w:tcPr>
          <w:p w14:paraId="11CD6D17">
            <w:pPr>
              <w:pStyle w:val="13"/>
              <w:spacing w:line="265" w:lineRule="exact"/>
              <w:ind w:left="124"/>
              <w:rPr>
                <w:rFonts w:hint="default"/>
                <w:sz w:val="24"/>
                <w:lang w:val="ru-RU"/>
              </w:rPr>
            </w:pPr>
            <w:r>
              <w:rPr>
                <w:rFonts w:hint="default"/>
                <w:sz w:val="24"/>
                <w:lang w:val="ru-RU"/>
              </w:rPr>
              <w:t>2</w:t>
            </w:r>
          </w:p>
        </w:tc>
        <w:tc>
          <w:tcPr>
            <w:tcW w:w="718" w:type="dxa"/>
          </w:tcPr>
          <w:p w14:paraId="7B15C069">
            <w:pPr>
              <w:pStyle w:val="13"/>
              <w:spacing w:line="265" w:lineRule="exact"/>
              <w:ind w:left="129"/>
              <w:rPr>
                <w:rFonts w:hint="default"/>
                <w:sz w:val="24"/>
                <w:lang w:val="ru-RU"/>
              </w:rPr>
            </w:pPr>
            <w:r>
              <w:rPr>
                <w:rFonts w:hint="default"/>
                <w:sz w:val="24"/>
                <w:lang w:val="ru-RU"/>
              </w:rPr>
              <w:t>28,6%</w:t>
            </w:r>
          </w:p>
        </w:tc>
      </w:tr>
    </w:tbl>
    <w:p w14:paraId="013991C1">
      <w:pPr>
        <w:pStyle w:val="2"/>
        <w:spacing w:before="268"/>
        <w:ind w:left="1274" w:right="885" w:firstLine="563"/>
      </w:pPr>
      <w:r>
        <w:t>3.</w:t>
      </w:r>
      <w:r>
        <w:rPr>
          <w:rFonts w:hint="default"/>
          <w:lang w:val="ru-RU"/>
        </w:rPr>
        <w:t xml:space="preserve">3.5. </w:t>
      </w:r>
      <w:bookmarkStart w:id="0" w:name="_GoBack"/>
      <w:bookmarkEnd w:id="0"/>
      <w:r>
        <w:t>.</w:t>
      </w:r>
      <w:r>
        <w:rPr>
          <w:spacing w:val="-8"/>
        </w:rPr>
        <w:t xml:space="preserve"> </w:t>
      </w:r>
      <w:r>
        <w:t>МЕХАНИЗМЫ</w:t>
      </w:r>
      <w:r>
        <w:rPr>
          <w:spacing w:val="-9"/>
        </w:rPr>
        <w:t xml:space="preserve"> </w:t>
      </w:r>
      <w:r>
        <w:t>ДОСТИЖЕНИЯ</w:t>
      </w:r>
      <w:r>
        <w:rPr>
          <w:spacing w:val="-8"/>
        </w:rPr>
        <w:t xml:space="preserve"> </w:t>
      </w:r>
      <w:r>
        <w:t>ЦЕЛЕВЫХ</w:t>
      </w:r>
      <w:r>
        <w:rPr>
          <w:spacing w:val="-7"/>
        </w:rPr>
        <w:t xml:space="preserve"> </w:t>
      </w:r>
      <w:r>
        <w:t>ОРИЕНТИРОВ</w:t>
      </w:r>
      <w:r>
        <w:rPr>
          <w:spacing w:val="-6"/>
        </w:rPr>
        <w:t xml:space="preserve"> </w:t>
      </w:r>
      <w:r>
        <w:t>В</w:t>
      </w:r>
      <w:r>
        <w:rPr>
          <w:spacing w:val="-7"/>
        </w:rPr>
        <w:t xml:space="preserve"> </w:t>
      </w:r>
      <w:r>
        <w:t xml:space="preserve">СИСТЕМЕ </w:t>
      </w:r>
      <w:r>
        <w:rPr>
          <w:spacing w:val="-2"/>
        </w:rPr>
        <w:t>УСЛОВИЙ</w:t>
      </w:r>
    </w:p>
    <w:p w14:paraId="313E18CB">
      <w:pPr>
        <w:pStyle w:val="8"/>
        <w:spacing w:before="3"/>
        <w:ind w:left="0"/>
        <w:jc w:val="left"/>
        <w:rPr>
          <w:b/>
        </w:rPr>
      </w:pPr>
    </w:p>
    <w:p w14:paraId="3397534B">
      <w:pPr>
        <w:spacing w:before="0" w:line="237" w:lineRule="auto"/>
        <w:ind w:left="1274" w:right="885" w:firstLine="563"/>
        <w:jc w:val="left"/>
        <w:rPr>
          <w:b/>
          <w:sz w:val="24"/>
        </w:rPr>
      </w:pPr>
      <w:r>
        <w:rPr>
          <w:b/>
          <w:sz w:val="24"/>
        </w:rPr>
        <w:t>Сетевой</w:t>
      </w:r>
      <w:r>
        <w:rPr>
          <w:b/>
          <w:spacing w:val="37"/>
          <w:sz w:val="24"/>
        </w:rPr>
        <w:t xml:space="preserve"> </w:t>
      </w:r>
      <w:r>
        <w:rPr>
          <w:b/>
          <w:sz w:val="24"/>
        </w:rPr>
        <w:t>график</w:t>
      </w:r>
      <w:r>
        <w:rPr>
          <w:b/>
          <w:spacing w:val="37"/>
          <w:sz w:val="24"/>
        </w:rPr>
        <w:t xml:space="preserve"> </w:t>
      </w:r>
      <w:r>
        <w:rPr>
          <w:b/>
          <w:sz w:val="24"/>
        </w:rPr>
        <w:t>(дорожная</w:t>
      </w:r>
      <w:r>
        <w:rPr>
          <w:b/>
          <w:spacing w:val="36"/>
          <w:sz w:val="24"/>
        </w:rPr>
        <w:t xml:space="preserve"> </w:t>
      </w:r>
      <w:r>
        <w:rPr>
          <w:b/>
          <w:sz w:val="24"/>
        </w:rPr>
        <w:t>карта)</w:t>
      </w:r>
      <w:r>
        <w:rPr>
          <w:b/>
          <w:spacing w:val="35"/>
          <w:sz w:val="24"/>
        </w:rPr>
        <w:t xml:space="preserve"> </w:t>
      </w:r>
      <w:r>
        <w:rPr>
          <w:b/>
          <w:sz w:val="24"/>
        </w:rPr>
        <w:t>по</w:t>
      </w:r>
      <w:r>
        <w:rPr>
          <w:b/>
          <w:spacing w:val="35"/>
          <w:sz w:val="24"/>
        </w:rPr>
        <w:t xml:space="preserve"> </w:t>
      </w:r>
      <w:r>
        <w:rPr>
          <w:b/>
          <w:sz w:val="24"/>
        </w:rPr>
        <w:t>формированию</w:t>
      </w:r>
      <w:r>
        <w:rPr>
          <w:b/>
          <w:spacing w:val="34"/>
          <w:sz w:val="24"/>
        </w:rPr>
        <w:t xml:space="preserve"> </w:t>
      </w:r>
      <w:r>
        <w:rPr>
          <w:b/>
          <w:sz w:val="24"/>
        </w:rPr>
        <w:t>необходимой</w:t>
      </w:r>
      <w:r>
        <w:rPr>
          <w:b/>
          <w:spacing w:val="37"/>
          <w:sz w:val="24"/>
        </w:rPr>
        <w:t xml:space="preserve"> </w:t>
      </w:r>
      <w:r>
        <w:rPr>
          <w:b/>
          <w:sz w:val="24"/>
        </w:rPr>
        <w:t>системы условий реализации образовательной программы НОО</w:t>
      </w:r>
    </w:p>
    <w:p w14:paraId="7EE3F50E">
      <w:pPr>
        <w:pStyle w:val="8"/>
        <w:spacing w:before="52"/>
        <w:ind w:left="0"/>
        <w:jc w:val="left"/>
        <w:rPr>
          <w:b/>
          <w:sz w:val="20"/>
        </w:rPr>
      </w:pPr>
    </w:p>
    <w:tbl>
      <w:tblPr>
        <w:tblStyle w:val="6"/>
        <w:tblW w:w="0" w:type="auto"/>
        <w:tblInd w:w="12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4"/>
        <w:gridCol w:w="5386"/>
        <w:gridCol w:w="1843"/>
      </w:tblGrid>
      <w:tr w14:paraId="621B1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54" w:type="dxa"/>
          </w:tcPr>
          <w:p w14:paraId="6F724D11">
            <w:pPr>
              <w:pStyle w:val="13"/>
              <w:spacing w:before="5" w:line="228" w:lineRule="auto"/>
              <w:ind w:left="259" w:right="534"/>
              <w:rPr>
                <w:b/>
                <w:sz w:val="24"/>
              </w:rPr>
            </w:pPr>
            <w:r>
              <w:rPr>
                <w:b/>
                <w:spacing w:val="-2"/>
                <w:sz w:val="24"/>
              </w:rPr>
              <w:t xml:space="preserve">Направление </w:t>
            </w:r>
            <w:r>
              <w:rPr>
                <w:b/>
                <w:spacing w:val="-4"/>
                <w:sz w:val="24"/>
              </w:rPr>
              <w:t>мероприятий</w:t>
            </w:r>
          </w:p>
        </w:tc>
        <w:tc>
          <w:tcPr>
            <w:tcW w:w="5386" w:type="dxa"/>
          </w:tcPr>
          <w:p w14:paraId="28370F37">
            <w:pPr>
              <w:pStyle w:val="13"/>
              <w:spacing w:line="270" w:lineRule="exact"/>
              <w:ind w:left="254"/>
              <w:rPr>
                <w:b/>
                <w:sz w:val="24"/>
              </w:rPr>
            </w:pPr>
            <w:r>
              <w:rPr>
                <w:b/>
                <w:spacing w:val="-2"/>
                <w:sz w:val="24"/>
              </w:rPr>
              <w:t>Мероприятия</w:t>
            </w:r>
          </w:p>
        </w:tc>
        <w:tc>
          <w:tcPr>
            <w:tcW w:w="1843" w:type="dxa"/>
          </w:tcPr>
          <w:p w14:paraId="46F7115A">
            <w:pPr>
              <w:pStyle w:val="13"/>
              <w:spacing w:before="5" w:line="228" w:lineRule="auto"/>
              <w:ind w:left="259"/>
              <w:rPr>
                <w:b/>
                <w:sz w:val="24"/>
              </w:rPr>
            </w:pPr>
            <w:r>
              <w:rPr>
                <w:b/>
                <w:spacing w:val="-2"/>
                <w:sz w:val="24"/>
              </w:rPr>
              <w:t xml:space="preserve">Сроки </w:t>
            </w:r>
            <w:r>
              <w:rPr>
                <w:b/>
                <w:spacing w:val="-4"/>
                <w:sz w:val="24"/>
              </w:rPr>
              <w:t>реализации</w:t>
            </w:r>
          </w:p>
        </w:tc>
      </w:tr>
      <w:tr w14:paraId="44010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254" w:type="dxa"/>
            <w:tcBorders>
              <w:bottom w:val="nil"/>
            </w:tcBorders>
          </w:tcPr>
          <w:p w14:paraId="4BE4B8E1">
            <w:pPr>
              <w:pStyle w:val="13"/>
              <w:spacing w:line="237" w:lineRule="exact"/>
              <w:ind w:left="259"/>
              <w:rPr>
                <w:b/>
                <w:sz w:val="24"/>
              </w:rPr>
            </w:pPr>
            <w:r>
              <w:rPr>
                <w:b/>
                <w:sz w:val="24"/>
              </w:rPr>
              <w:t>I.</w:t>
            </w:r>
            <w:r>
              <w:rPr>
                <w:b/>
                <w:spacing w:val="-1"/>
                <w:sz w:val="24"/>
              </w:rPr>
              <w:t xml:space="preserve"> </w:t>
            </w:r>
            <w:r>
              <w:rPr>
                <w:b/>
                <w:spacing w:val="-2"/>
                <w:sz w:val="24"/>
              </w:rPr>
              <w:t>Нормативное</w:t>
            </w:r>
          </w:p>
        </w:tc>
        <w:tc>
          <w:tcPr>
            <w:tcW w:w="5386" w:type="dxa"/>
            <w:tcBorders>
              <w:bottom w:val="nil"/>
            </w:tcBorders>
          </w:tcPr>
          <w:p w14:paraId="05E82C47">
            <w:pPr>
              <w:pStyle w:val="13"/>
              <w:spacing w:line="237" w:lineRule="exact"/>
              <w:ind w:left="254"/>
              <w:rPr>
                <w:sz w:val="24"/>
              </w:rPr>
            </w:pPr>
            <w:r>
              <w:rPr>
                <w:sz w:val="24"/>
              </w:rPr>
              <w:t>1.</w:t>
            </w:r>
            <w:r>
              <w:rPr>
                <w:spacing w:val="30"/>
                <w:sz w:val="24"/>
              </w:rPr>
              <w:t xml:space="preserve">  </w:t>
            </w:r>
            <w:r>
              <w:rPr>
                <w:sz w:val="24"/>
              </w:rPr>
              <w:t>Наличие</w:t>
            </w:r>
            <w:r>
              <w:rPr>
                <w:spacing w:val="28"/>
                <w:sz w:val="24"/>
              </w:rPr>
              <w:t xml:space="preserve">  </w:t>
            </w:r>
            <w:r>
              <w:rPr>
                <w:sz w:val="24"/>
              </w:rPr>
              <w:t>решения</w:t>
            </w:r>
            <w:r>
              <w:rPr>
                <w:spacing w:val="25"/>
                <w:sz w:val="24"/>
              </w:rPr>
              <w:t xml:space="preserve">  </w:t>
            </w:r>
            <w:r>
              <w:rPr>
                <w:sz w:val="24"/>
              </w:rPr>
              <w:t>органа</w:t>
            </w:r>
            <w:r>
              <w:rPr>
                <w:spacing w:val="31"/>
                <w:sz w:val="24"/>
              </w:rPr>
              <w:t xml:space="preserve">  </w:t>
            </w:r>
            <w:r>
              <w:rPr>
                <w:spacing w:val="-2"/>
                <w:sz w:val="24"/>
              </w:rPr>
              <w:t>государственно-</w:t>
            </w:r>
          </w:p>
        </w:tc>
        <w:tc>
          <w:tcPr>
            <w:tcW w:w="1843" w:type="dxa"/>
            <w:vMerge w:val="restart"/>
          </w:tcPr>
          <w:p w14:paraId="30A7AB91">
            <w:pPr>
              <w:pStyle w:val="13"/>
              <w:spacing w:line="258" w:lineRule="exact"/>
              <w:ind w:left="562"/>
              <w:rPr>
                <w:sz w:val="24"/>
              </w:rPr>
            </w:pPr>
            <w:r>
              <w:rPr>
                <w:spacing w:val="-2"/>
                <w:sz w:val="24"/>
              </w:rPr>
              <w:t>Август</w:t>
            </w:r>
          </w:p>
        </w:tc>
      </w:tr>
      <w:tr w14:paraId="7676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2254" w:type="dxa"/>
            <w:tcBorders>
              <w:top w:val="nil"/>
              <w:bottom w:val="nil"/>
            </w:tcBorders>
          </w:tcPr>
          <w:p w14:paraId="0DABBD98">
            <w:pPr>
              <w:pStyle w:val="13"/>
              <w:spacing w:line="245" w:lineRule="exact"/>
              <w:ind w:left="259"/>
              <w:rPr>
                <w:b/>
                <w:sz w:val="24"/>
              </w:rPr>
            </w:pPr>
            <w:r>
              <w:rPr>
                <w:b/>
                <w:spacing w:val="-2"/>
                <w:sz w:val="24"/>
              </w:rPr>
              <w:t>обеспечение</w:t>
            </w:r>
          </w:p>
        </w:tc>
        <w:tc>
          <w:tcPr>
            <w:tcW w:w="5386" w:type="dxa"/>
            <w:tcBorders>
              <w:top w:val="nil"/>
              <w:bottom w:val="nil"/>
            </w:tcBorders>
          </w:tcPr>
          <w:p w14:paraId="010699A2">
            <w:pPr>
              <w:pStyle w:val="13"/>
              <w:tabs>
                <w:tab w:val="left" w:pos="2081"/>
                <w:tab w:val="left" w:pos="3521"/>
                <w:tab w:val="left" w:pos="4517"/>
              </w:tabs>
              <w:spacing w:line="245" w:lineRule="exact"/>
              <w:ind w:left="254"/>
              <w:rPr>
                <w:sz w:val="24"/>
              </w:rPr>
            </w:pPr>
            <w:r>
              <w:rPr>
                <w:spacing w:val="-2"/>
                <w:sz w:val="24"/>
              </w:rPr>
              <w:t>общественного</w:t>
            </w:r>
            <w:r>
              <w:rPr>
                <w:sz w:val="24"/>
              </w:rPr>
              <w:tab/>
            </w:r>
            <w:r>
              <w:rPr>
                <w:spacing w:val="-2"/>
                <w:sz w:val="24"/>
              </w:rPr>
              <w:t>управления</w:t>
            </w:r>
            <w:r>
              <w:rPr>
                <w:sz w:val="24"/>
              </w:rPr>
              <w:tab/>
            </w:r>
            <w:r>
              <w:rPr>
                <w:spacing w:val="-2"/>
                <w:sz w:val="24"/>
              </w:rPr>
              <w:t>(совета</w:t>
            </w:r>
            <w:r>
              <w:rPr>
                <w:sz w:val="24"/>
              </w:rPr>
              <w:tab/>
            </w:r>
            <w:r>
              <w:rPr>
                <w:spacing w:val="-2"/>
                <w:sz w:val="24"/>
              </w:rPr>
              <w:t>школы,</w:t>
            </w:r>
          </w:p>
        </w:tc>
        <w:tc>
          <w:tcPr>
            <w:tcW w:w="1843" w:type="dxa"/>
            <w:vMerge w:val="continue"/>
            <w:tcBorders>
              <w:top w:val="nil"/>
            </w:tcBorders>
          </w:tcPr>
          <w:p w14:paraId="2F518BD5">
            <w:pPr>
              <w:rPr>
                <w:sz w:val="2"/>
                <w:szCs w:val="2"/>
              </w:rPr>
            </w:pPr>
          </w:p>
        </w:tc>
      </w:tr>
      <w:tr w14:paraId="28029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2254" w:type="dxa"/>
            <w:tcBorders>
              <w:top w:val="nil"/>
              <w:bottom w:val="nil"/>
            </w:tcBorders>
          </w:tcPr>
          <w:p w14:paraId="4D41278A">
            <w:pPr>
              <w:pStyle w:val="13"/>
              <w:spacing w:line="246" w:lineRule="exact"/>
              <w:ind w:left="259"/>
              <w:rPr>
                <w:b/>
                <w:sz w:val="24"/>
              </w:rPr>
            </w:pPr>
            <w:r>
              <w:rPr>
                <w:b/>
                <w:spacing w:val="-2"/>
                <w:sz w:val="24"/>
              </w:rPr>
              <w:t>введения</w:t>
            </w:r>
          </w:p>
        </w:tc>
        <w:tc>
          <w:tcPr>
            <w:tcW w:w="5386" w:type="dxa"/>
            <w:tcBorders>
              <w:top w:val="nil"/>
              <w:bottom w:val="nil"/>
            </w:tcBorders>
          </w:tcPr>
          <w:p w14:paraId="2FF6AFA2">
            <w:pPr>
              <w:pStyle w:val="13"/>
              <w:spacing w:line="246" w:lineRule="exact"/>
              <w:ind w:left="254"/>
              <w:rPr>
                <w:sz w:val="24"/>
              </w:rPr>
            </w:pPr>
            <w:r>
              <w:rPr>
                <w:sz w:val="24"/>
              </w:rPr>
              <w:t>управляющего</w:t>
            </w:r>
            <w:r>
              <w:rPr>
                <w:spacing w:val="41"/>
                <w:sz w:val="24"/>
              </w:rPr>
              <w:t xml:space="preserve"> </w:t>
            </w:r>
            <w:r>
              <w:rPr>
                <w:sz w:val="24"/>
              </w:rPr>
              <w:t>совета,</w:t>
            </w:r>
            <w:r>
              <w:rPr>
                <w:spacing w:val="39"/>
                <w:sz w:val="24"/>
              </w:rPr>
              <w:t xml:space="preserve"> </w:t>
            </w:r>
            <w:r>
              <w:rPr>
                <w:sz w:val="24"/>
              </w:rPr>
              <w:t>попечительского</w:t>
            </w:r>
            <w:r>
              <w:rPr>
                <w:spacing w:val="46"/>
                <w:sz w:val="24"/>
              </w:rPr>
              <w:t xml:space="preserve"> </w:t>
            </w:r>
            <w:r>
              <w:rPr>
                <w:spacing w:val="-2"/>
                <w:sz w:val="24"/>
              </w:rPr>
              <w:t>совета)</w:t>
            </w:r>
          </w:p>
        </w:tc>
        <w:tc>
          <w:tcPr>
            <w:tcW w:w="1843" w:type="dxa"/>
            <w:vMerge w:val="continue"/>
            <w:tcBorders>
              <w:top w:val="nil"/>
            </w:tcBorders>
          </w:tcPr>
          <w:p w14:paraId="2D70803D">
            <w:pPr>
              <w:rPr>
                <w:sz w:val="2"/>
                <w:szCs w:val="2"/>
              </w:rPr>
            </w:pPr>
          </w:p>
        </w:tc>
      </w:tr>
      <w:tr w14:paraId="57059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254" w:type="dxa"/>
            <w:tcBorders>
              <w:top w:val="nil"/>
              <w:bottom w:val="nil"/>
            </w:tcBorders>
          </w:tcPr>
          <w:p w14:paraId="6EF6E00D">
            <w:pPr>
              <w:pStyle w:val="13"/>
              <w:spacing w:line="251" w:lineRule="exact"/>
              <w:ind w:left="259"/>
              <w:rPr>
                <w:b/>
                <w:sz w:val="24"/>
              </w:rPr>
            </w:pPr>
            <w:r>
              <w:rPr>
                <w:b/>
                <w:sz w:val="24"/>
              </w:rPr>
              <w:t>ФГОС</w:t>
            </w:r>
            <w:r>
              <w:rPr>
                <w:b/>
                <w:spacing w:val="-2"/>
                <w:sz w:val="24"/>
              </w:rPr>
              <w:t xml:space="preserve"> </w:t>
            </w:r>
            <w:r>
              <w:rPr>
                <w:b/>
                <w:spacing w:val="-5"/>
                <w:sz w:val="24"/>
              </w:rPr>
              <w:t>НОО</w:t>
            </w:r>
          </w:p>
        </w:tc>
        <w:tc>
          <w:tcPr>
            <w:tcW w:w="5386" w:type="dxa"/>
            <w:tcBorders>
              <w:top w:val="nil"/>
              <w:bottom w:val="nil"/>
            </w:tcBorders>
          </w:tcPr>
          <w:p w14:paraId="00EF3E84">
            <w:pPr>
              <w:pStyle w:val="13"/>
              <w:tabs>
                <w:tab w:val="left" w:pos="585"/>
                <w:tab w:val="left" w:pos="1740"/>
                <w:tab w:val="left" w:pos="2061"/>
                <w:tab w:val="left" w:pos="3989"/>
              </w:tabs>
              <w:spacing w:line="251" w:lineRule="exact"/>
              <w:ind w:left="254"/>
              <w:rPr>
                <w:sz w:val="24"/>
              </w:rPr>
            </w:pPr>
            <w:r>
              <w:rPr>
                <w:spacing w:val="-10"/>
                <w:sz w:val="24"/>
              </w:rPr>
              <w:t>о</w:t>
            </w:r>
            <w:r>
              <w:rPr>
                <w:sz w:val="24"/>
              </w:rPr>
              <w:tab/>
            </w:r>
            <w:r>
              <w:rPr>
                <w:spacing w:val="-2"/>
                <w:sz w:val="24"/>
              </w:rPr>
              <w:t>введении</w:t>
            </w:r>
            <w:r>
              <w:rPr>
                <w:sz w:val="24"/>
              </w:rPr>
              <w:tab/>
            </w:r>
            <w:r>
              <w:rPr>
                <w:spacing w:val="-10"/>
                <w:sz w:val="24"/>
              </w:rPr>
              <w:t>в</w:t>
            </w:r>
            <w:r>
              <w:rPr>
                <w:sz w:val="24"/>
              </w:rPr>
              <w:tab/>
            </w:r>
            <w:r>
              <w:rPr>
                <w:spacing w:val="-2"/>
                <w:sz w:val="24"/>
              </w:rPr>
              <w:t>образовательной</w:t>
            </w:r>
            <w:r>
              <w:rPr>
                <w:sz w:val="24"/>
              </w:rPr>
              <w:tab/>
            </w:r>
            <w:r>
              <w:rPr>
                <w:spacing w:val="-2"/>
                <w:sz w:val="24"/>
              </w:rPr>
              <w:t>организации</w:t>
            </w:r>
          </w:p>
        </w:tc>
        <w:tc>
          <w:tcPr>
            <w:tcW w:w="1843" w:type="dxa"/>
            <w:vMerge w:val="continue"/>
            <w:tcBorders>
              <w:top w:val="nil"/>
            </w:tcBorders>
          </w:tcPr>
          <w:p w14:paraId="065729ED">
            <w:pPr>
              <w:rPr>
                <w:sz w:val="2"/>
                <w:szCs w:val="2"/>
              </w:rPr>
            </w:pPr>
          </w:p>
        </w:tc>
      </w:tr>
      <w:tr w14:paraId="5207D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2254" w:type="dxa"/>
            <w:tcBorders>
              <w:top w:val="nil"/>
              <w:bottom w:val="nil"/>
            </w:tcBorders>
          </w:tcPr>
          <w:p w14:paraId="25A2AD18">
            <w:pPr>
              <w:pStyle w:val="13"/>
              <w:rPr>
                <w:sz w:val="24"/>
              </w:rPr>
            </w:pPr>
          </w:p>
        </w:tc>
        <w:tc>
          <w:tcPr>
            <w:tcW w:w="5386" w:type="dxa"/>
            <w:tcBorders>
              <w:top w:val="nil"/>
            </w:tcBorders>
          </w:tcPr>
          <w:p w14:paraId="17756B91">
            <w:pPr>
              <w:pStyle w:val="13"/>
              <w:spacing w:line="271" w:lineRule="exact"/>
              <w:ind w:left="254"/>
              <w:rPr>
                <w:sz w:val="24"/>
              </w:rPr>
            </w:pPr>
            <w:r>
              <w:rPr>
                <w:sz w:val="24"/>
              </w:rPr>
              <w:t>ФГОС</w:t>
            </w:r>
            <w:r>
              <w:rPr>
                <w:spacing w:val="3"/>
                <w:sz w:val="24"/>
              </w:rPr>
              <w:t xml:space="preserve"> </w:t>
            </w:r>
            <w:r>
              <w:rPr>
                <w:spacing w:val="-5"/>
                <w:sz w:val="24"/>
              </w:rPr>
              <w:t>НОО</w:t>
            </w:r>
          </w:p>
        </w:tc>
        <w:tc>
          <w:tcPr>
            <w:tcW w:w="1843" w:type="dxa"/>
            <w:vMerge w:val="continue"/>
            <w:tcBorders>
              <w:top w:val="nil"/>
            </w:tcBorders>
          </w:tcPr>
          <w:p w14:paraId="3F1D341E">
            <w:pPr>
              <w:rPr>
                <w:sz w:val="2"/>
                <w:szCs w:val="2"/>
              </w:rPr>
            </w:pPr>
          </w:p>
        </w:tc>
      </w:tr>
      <w:tr w14:paraId="0BC42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2254" w:type="dxa"/>
            <w:tcBorders>
              <w:top w:val="nil"/>
              <w:bottom w:val="nil"/>
            </w:tcBorders>
          </w:tcPr>
          <w:p w14:paraId="3DF9DA78">
            <w:pPr>
              <w:pStyle w:val="13"/>
              <w:rPr>
                <w:sz w:val="18"/>
              </w:rPr>
            </w:pPr>
          </w:p>
        </w:tc>
        <w:tc>
          <w:tcPr>
            <w:tcW w:w="5386" w:type="dxa"/>
            <w:tcBorders>
              <w:bottom w:val="nil"/>
            </w:tcBorders>
          </w:tcPr>
          <w:p w14:paraId="794A6380">
            <w:pPr>
              <w:pStyle w:val="13"/>
              <w:spacing w:line="236" w:lineRule="exact"/>
              <w:ind w:left="254"/>
              <w:rPr>
                <w:sz w:val="24"/>
              </w:rPr>
            </w:pPr>
            <w:r>
              <w:rPr>
                <w:sz w:val="24"/>
              </w:rPr>
              <w:t>2.</w:t>
            </w:r>
            <w:r>
              <w:rPr>
                <w:spacing w:val="66"/>
                <w:w w:val="150"/>
                <w:sz w:val="24"/>
              </w:rPr>
              <w:t xml:space="preserve"> </w:t>
            </w:r>
            <w:r>
              <w:rPr>
                <w:sz w:val="24"/>
              </w:rPr>
              <w:t>Разработка</w:t>
            </w:r>
            <w:r>
              <w:rPr>
                <w:spacing w:val="64"/>
                <w:w w:val="150"/>
                <w:sz w:val="24"/>
              </w:rPr>
              <w:t xml:space="preserve"> </w:t>
            </w:r>
            <w:r>
              <w:rPr>
                <w:sz w:val="24"/>
              </w:rPr>
              <w:t>программы</w:t>
            </w:r>
            <w:r>
              <w:rPr>
                <w:spacing w:val="66"/>
                <w:w w:val="150"/>
                <w:sz w:val="24"/>
              </w:rPr>
              <w:t xml:space="preserve"> </w:t>
            </w:r>
            <w:r>
              <w:rPr>
                <w:sz w:val="24"/>
              </w:rPr>
              <w:t>начального</w:t>
            </w:r>
            <w:r>
              <w:rPr>
                <w:spacing w:val="66"/>
                <w:w w:val="150"/>
                <w:sz w:val="24"/>
              </w:rPr>
              <w:t xml:space="preserve"> </w:t>
            </w:r>
            <w:r>
              <w:rPr>
                <w:spacing w:val="-2"/>
                <w:sz w:val="24"/>
              </w:rPr>
              <w:t>общего</w:t>
            </w:r>
          </w:p>
        </w:tc>
        <w:tc>
          <w:tcPr>
            <w:tcW w:w="1843" w:type="dxa"/>
            <w:vMerge w:val="restart"/>
          </w:tcPr>
          <w:p w14:paraId="7C7A1CAD">
            <w:pPr>
              <w:pStyle w:val="13"/>
              <w:spacing w:line="253" w:lineRule="exact"/>
              <w:ind w:left="536"/>
              <w:rPr>
                <w:sz w:val="24"/>
              </w:rPr>
            </w:pPr>
            <w:r>
              <w:rPr>
                <w:spacing w:val="-2"/>
                <w:sz w:val="24"/>
              </w:rPr>
              <w:t>Август</w:t>
            </w:r>
          </w:p>
        </w:tc>
      </w:tr>
      <w:tr w14:paraId="2135E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254" w:type="dxa"/>
            <w:tcBorders>
              <w:top w:val="nil"/>
            </w:tcBorders>
          </w:tcPr>
          <w:p w14:paraId="6210730A">
            <w:pPr>
              <w:pStyle w:val="13"/>
              <w:rPr>
                <w:sz w:val="20"/>
              </w:rPr>
            </w:pPr>
          </w:p>
        </w:tc>
        <w:tc>
          <w:tcPr>
            <w:tcW w:w="5386" w:type="dxa"/>
            <w:tcBorders>
              <w:top w:val="nil"/>
            </w:tcBorders>
          </w:tcPr>
          <w:p w14:paraId="518A2E5A">
            <w:pPr>
              <w:pStyle w:val="13"/>
              <w:spacing w:line="268" w:lineRule="exact"/>
              <w:ind w:left="254"/>
              <w:rPr>
                <w:sz w:val="24"/>
              </w:rPr>
            </w:pPr>
            <w:r>
              <w:rPr>
                <w:spacing w:val="-2"/>
                <w:sz w:val="24"/>
              </w:rPr>
              <w:t>образования</w:t>
            </w:r>
          </w:p>
        </w:tc>
        <w:tc>
          <w:tcPr>
            <w:tcW w:w="1843" w:type="dxa"/>
            <w:vMerge w:val="continue"/>
            <w:tcBorders>
              <w:top w:val="nil"/>
            </w:tcBorders>
          </w:tcPr>
          <w:p w14:paraId="619474D7">
            <w:pPr>
              <w:rPr>
                <w:sz w:val="2"/>
                <w:szCs w:val="2"/>
              </w:rPr>
            </w:pPr>
          </w:p>
        </w:tc>
      </w:tr>
    </w:tbl>
    <w:p w14:paraId="27A8F9A9">
      <w:pPr>
        <w:spacing w:after="0"/>
        <w:rPr>
          <w:sz w:val="2"/>
          <w:szCs w:val="2"/>
        </w:rPr>
        <w:sectPr>
          <w:type w:val="continuous"/>
          <w:pgSz w:w="11920" w:h="16850"/>
          <w:pgMar w:top="1080" w:right="0" w:bottom="1460" w:left="425" w:header="0" w:footer="1237" w:gutter="0"/>
          <w:cols w:space="720" w:num="1"/>
        </w:sectPr>
      </w:pPr>
    </w:p>
    <w:tbl>
      <w:tblPr>
        <w:tblStyle w:val="6"/>
        <w:tblW w:w="0" w:type="auto"/>
        <w:tblInd w:w="12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2"/>
        <w:gridCol w:w="5389"/>
        <w:gridCol w:w="1844"/>
      </w:tblGrid>
      <w:tr w14:paraId="62029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2252" w:type="dxa"/>
            <w:vMerge w:val="restart"/>
          </w:tcPr>
          <w:p w14:paraId="635F48B1">
            <w:pPr>
              <w:pStyle w:val="13"/>
              <w:rPr>
                <w:sz w:val="24"/>
              </w:rPr>
            </w:pPr>
          </w:p>
        </w:tc>
        <w:tc>
          <w:tcPr>
            <w:tcW w:w="5389" w:type="dxa"/>
          </w:tcPr>
          <w:p w14:paraId="410FF905">
            <w:pPr>
              <w:pStyle w:val="13"/>
              <w:spacing w:line="263" w:lineRule="exact"/>
              <w:ind w:left="256"/>
              <w:rPr>
                <w:sz w:val="24"/>
              </w:rPr>
            </w:pPr>
            <w:r>
              <w:rPr>
                <w:sz w:val="24"/>
              </w:rPr>
              <w:t>3.</w:t>
            </w:r>
            <w:r>
              <w:rPr>
                <w:spacing w:val="-4"/>
                <w:sz w:val="24"/>
              </w:rPr>
              <w:t xml:space="preserve"> </w:t>
            </w:r>
            <w:r>
              <w:rPr>
                <w:sz w:val="24"/>
              </w:rPr>
              <w:t>Утверждение</w:t>
            </w:r>
            <w:r>
              <w:rPr>
                <w:spacing w:val="-8"/>
                <w:sz w:val="24"/>
              </w:rPr>
              <w:t xml:space="preserve"> </w:t>
            </w:r>
            <w:r>
              <w:rPr>
                <w:sz w:val="24"/>
              </w:rPr>
              <w:t>ООП</w:t>
            </w:r>
            <w:r>
              <w:rPr>
                <w:spacing w:val="-2"/>
                <w:sz w:val="24"/>
              </w:rPr>
              <w:t xml:space="preserve"> </w:t>
            </w:r>
            <w:r>
              <w:rPr>
                <w:spacing w:val="-5"/>
                <w:sz w:val="24"/>
              </w:rPr>
              <w:t>НОО</w:t>
            </w:r>
          </w:p>
        </w:tc>
        <w:tc>
          <w:tcPr>
            <w:tcW w:w="1844" w:type="dxa"/>
          </w:tcPr>
          <w:p w14:paraId="132EC178">
            <w:pPr>
              <w:pStyle w:val="13"/>
              <w:spacing w:line="263" w:lineRule="exact"/>
              <w:ind w:left="258"/>
              <w:rPr>
                <w:sz w:val="24"/>
              </w:rPr>
            </w:pPr>
            <w:r>
              <w:rPr>
                <w:spacing w:val="-2"/>
                <w:sz w:val="24"/>
              </w:rPr>
              <w:t>Август</w:t>
            </w:r>
          </w:p>
        </w:tc>
      </w:tr>
      <w:tr w14:paraId="533BD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252" w:type="dxa"/>
            <w:vMerge w:val="continue"/>
            <w:tcBorders>
              <w:top w:val="nil"/>
            </w:tcBorders>
          </w:tcPr>
          <w:p w14:paraId="20FFD2FF">
            <w:pPr>
              <w:rPr>
                <w:sz w:val="2"/>
                <w:szCs w:val="2"/>
              </w:rPr>
            </w:pPr>
          </w:p>
        </w:tc>
        <w:tc>
          <w:tcPr>
            <w:tcW w:w="5389" w:type="dxa"/>
          </w:tcPr>
          <w:p w14:paraId="6EEF07B8">
            <w:pPr>
              <w:pStyle w:val="13"/>
              <w:spacing w:line="237" w:lineRule="auto"/>
              <w:ind w:left="256"/>
              <w:rPr>
                <w:sz w:val="24"/>
              </w:rPr>
            </w:pPr>
            <w:r>
              <w:rPr>
                <w:sz w:val="24"/>
              </w:rPr>
              <w:t>4.</w:t>
            </w:r>
            <w:r>
              <w:rPr>
                <w:spacing w:val="-10"/>
                <w:sz w:val="24"/>
              </w:rPr>
              <w:t xml:space="preserve"> </w:t>
            </w:r>
            <w:r>
              <w:rPr>
                <w:sz w:val="24"/>
              </w:rPr>
              <w:t>Обеспечение</w:t>
            </w:r>
            <w:r>
              <w:rPr>
                <w:spacing w:val="-11"/>
                <w:sz w:val="24"/>
              </w:rPr>
              <w:t xml:space="preserve"> </w:t>
            </w:r>
            <w:r>
              <w:rPr>
                <w:sz w:val="24"/>
              </w:rPr>
              <w:t>соответствия</w:t>
            </w:r>
            <w:r>
              <w:rPr>
                <w:spacing w:val="-10"/>
                <w:sz w:val="24"/>
              </w:rPr>
              <w:t xml:space="preserve"> </w:t>
            </w:r>
            <w:r>
              <w:rPr>
                <w:sz w:val="24"/>
              </w:rPr>
              <w:t>нормативной</w:t>
            </w:r>
            <w:r>
              <w:rPr>
                <w:spacing w:val="-12"/>
                <w:sz w:val="24"/>
              </w:rPr>
              <w:t xml:space="preserve"> </w:t>
            </w:r>
            <w:r>
              <w:rPr>
                <w:sz w:val="24"/>
              </w:rPr>
              <w:t>базы школы требованиям ФГОС НОО</w:t>
            </w:r>
          </w:p>
        </w:tc>
        <w:tc>
          <w:tcPr>
            <w:tcW w:w="1844" w:type="dxa"/>
          </w:tcPr>
          <w:p w14:paraId="3B86888F">
            <w:pPr>
              <w:pStyle w:val="13"/>
              <w:spacing w:line="271" w:lineRule="exact"/>
              <w:ind w:left="258"/>
              <w:rPr>
                <w:sz w:val="24"/>
              </w:rPr>
            </w:pPr>
            <w:r>
              <w:rPr>
                <w:spacing w:val="-2"/>
                <w:sz w:val="24"/>
              </w:rPr>
              <w:t>Август</w:t>
            </w:r>
          </w:p>
        </w:tc>
      </w:tr>
      <w:tr w14:paraId="4BD77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2252" w:type="dxa"/>
            <w:vMerge w:val="continue"/>
            <w:tcBorders>
              <w:top w:val="nil"/>
            </w:tcBorders>
          </w:tcPr>
          <w:p w14:paraId="6B3FF50C">
            <w:pPr>
              <w:rPr>
                <w:sz w:val="2"/>
                <w:szCs w:val="2"/>
              </w:rPr>
            </w:pPr>
          </w:p>
        </w:tc>
        <w:tc>
          <w:tcPr>
            <w:tcW w:w="5389" w:type="dxa"/>
          </w:tcPr>
          <w:p w14:paraId="27BD0830">
            <w:pPr>
              <w:pStyle w:val="13"/>
              <w:ind w:left="256" w:right="88"/>
              <w:jc w:val="both"/>
              <w:rPr>
                <w:sz w:val="24"/>
              </w:rPr>
            </w:pPr>
            <w:r>
              <w:rPr>
                <w:sz w:val="24"/>
              </w:rPr>
              <w:t xml:space="preserve">5. Приведение должностных инструкций работников образоательной организации в соответствие с требованиями ФГОС НОО, </w:t>
            </w:r>
            <w:r>
              <w:rPr>
                <w:spacing w:val="-2"/>
                <w:sz w:val="24"/>
              </w:rPr>
              <w:t>тарифно-квалификационными</w:t>
            </w:r>
          </w:p>
          <w:p w14:paraId="58873A57">
            <w:pPr>
              <w:pStyle w:val="13"/>
              <w:spacing w:line="280" w:lineRule="atLeast"/>
              <w:ind w:left="256" w:right="94"/>
              <w:jc w:val="both"/>
              <w:rPr>
                <w:sz w:val="24"/>
              </w:rPr>
            </w:pPr>
            <w:r>
              <w:rPr>
                <w:sz w:val="24"/>
              </w:rPr>
              <w:t xml:space="preserve">характеристиками и профессиональным </w:t>
            </w:r>
            <w:r>
              <w:rPr>
                <w:spacing w:val="-2"/>
                <w:sz w:val="24"/>
              </w:rPr>
              <w:t>стандартом</w:t>
            </w:r>
          </w:p>
        </w:tc>
        <w:tc>
          <w:tcPr>
            <w:tcW w:w="1844" w:type="dxa"/>
          </w:tcPr>
          <w:p w14:paraId="2C63379A">
            <w:pPr>
              <w:pStyle w:val="13"/>
              <w:rPr>
                <w:sz w:val="24"/>
              </w:rPr>
            </w:pPr>
          </w:p>
        </w:tc>
      </w:tr>
      <w:tr w14:paraId="70342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252" w:type="dxa"/>
            <w:vMerge w:val="continue"/>
            <w:tcBorders>
              <w:top w:val="nil"/>
            </w:tcBorders>
          </w:tcPr>
          <w:p w14:paraId="457A9C0C">
            <w:pPr>
              <w:rPr>
                <w:sz w:val="2"/>
                <w:szCs w:val="2"/>
              </w:rPr>
            </w:pPr>
          </w:p>
        </w:tc>
        <w:tc>
          <w:tcPr>
            <w:tcW w:w="5389" w:type="dxa"/>
          </w:tcPr>
          <w:p w14:paraId="33B713E3">
            <w:pPr>
              <w:pStyle w:val="13"/>
              <w:spacing w:line="257" w:lineRule="exact"/>
              <w:ind w:left="256"/>
              <w:rPr>
                <w:sz w:val="24"/>
              </w:rPr>
            </w:pPr>
            <w:r>
              <w:rPr>
                <w:sz w:val="24"/>
              </w:rPr>
              <w:t>6.</w:t>
            </w:r>
            <w:r>
              <w:rPr>
                <w:spacing w:val="34"/>
                <w:sz w:val="24"/>
              </w:rPr>
              <w:t xml:space="preserve">  </w:t>
            </w:r>
            <w:r>
              <w:rPr>
                <w:sz w:val="24"/>
              </w:rPr>
              <w:t>Разработка</w:t>
            </w:r>
            <w:r>
              <w:rPr>
                <w:spacing w:val="31"/>
                <w:sz w:val="24"/>
              </w:rPr>
              <w:t xml:space="preserve">  </w:t>
            </w:r>
            <w:r>
              <w:rPr>
                <w:sz w:val="24"/>
              </w:rPr>
              <w:t>и</w:t>
            </w:r>
            <w:r>
              <w:rPr>
                <w:spacing w:val="32"/>
                <w:sz w:val="24"/>
              </w:rPr>
              <w:t xml:space="preserve">  </w:t>
            </w:r>
            <w:r>
              <w:rPr>
                <w:sz w:val="24"/>
              </w:rPr>
              <w:t>утверждение</w:t>
            </w:r>
            <w:r>
              <w:rPr>
                <w:spacing w:val="32"/>
                <w:sz w:val="24"/>
              </w:rPr>
              <w:t xml:space="preserve">  </w:t>
            </w:r>
            <w:r>
              <w:rPr>
                <w:sz w:val="24"/>
              </w:rPr>
              <w:t>плана-</w:t>
            </w:r>
            <w:r>
              <w:rPr>
                <w:spacing w:val="-2"/>
                <w:sz w:val="24"/>
              </w:rPr>
              <w:t>графика</w:t>
            </w:r>
          </w:p>
          <w:p w14:paraId="07D0398C">
            <w:pPr>
              <w:pStyle w:val="13"/>
              <w:ind w:left="256"/>
              <w:rPr>
                <w:sz w:val="24"/>
              </w:rPr>
            </w:pPr>
            <w:r>
              <w:rPr>
                <w:sz w:val="24"/>
              </w:rPr>
              <w:t>введения</w:t>
            </w:r>
            <w:r>
              <w:rPr>
                <w:spacing w:val="-7"/>
                <w:sz w:val="24"/>
              </w:rPr>
              <w:t xml:space="preserve"> </w:t>
            </w:r>
            <w:r>
              <w:rPr>
                <w:sz w:val="24"/>
              </w:rPr>
              <w:t>ФГОС</w:t>
            </w:r>
            <w:r>
              <w:rPr>
                <w:spacing w:val="-4"/>
                <w:sz w:val="24"/>
              </w:rPr>
              <w:t xml:space="preserve"> </w:t>
            </w:r>
            <w:r>
              <w:rPr>
                <w:spacing w:val="-5"/>
                <w:sz w:val="24"/>
              </w:rPr>
              <w:t>НОО</w:t>
            </w:r>
          </w:p>
        </w:tc>
        <w:tc>
          <w:tcPr>
            <w:tcW w:w="1844" w:type="dxa"/>
          </w:tcPr>
          <w:p w14:paraId="3E0217C0">
            <w:pPr>
              <w:pStyle w:val="13"/>
              <w:rPr>
                <w:sz w:val="24"/>
              </w:rPr>
            </w:pPr>
          </w:p>
        </w:tc>
      </w:tr>
      <w:tr w14:paraId="50DAC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2252" w:type="dxa"/>
            <w:vMerge w:val="continue"/>
            <w:tcBorders>
              <w:top w:val="nil"/>
            </w:tcBorders>
          </w:tcPr>
          <w:p w14:paraId="2FF4079B">
            <w:pPr>
              <w:rPr>
                <w:sz w:val="2"/>
                <w:szCs w:val="2"/>
              </w:rPr>
            </w:pPr>
          </w:p>
        </w:tc>
        <w:tc>
          <w:tcPr>
            <w:tcW w:w="5389" w:type="dxa"/>
          </w:tcPr>
          <w:p w14:paraId="352E8856">
            <w:pPr>
              <w:pStyle w:val="13"/>
              <w:spacing w:line="237" w:lineRule="auto"/>
              <w:ind w:left="256"/>
              <w:rPr>
                <w:sz w:val="24"/>
              </w:rPr>
            </w:pPr>
            <w:r>
              <w:rPr>
                <w:sz w:val="24"/>
              </w:rPr>
              <w:t>7.</w:t>
            </w:r>
            <w:r>
              <w:rPr>
                <w:spacing w:val="31"/>
                <w:sz w:val="24"/>
              </w:rPr>
              <w:t xml:space="preserve"> </w:t>
            </w:r>
            <w:r>
              <w:rPr>
                <w:sz w:val="24"/>
              </w:rPr>
              <w:t>Определение</w:t>
            </w:r>
            <w:r>
              <w:rPr>
                <w:spacing w:val="31"/>
                <w:sz w:val="24"/>
              </w:rPr>
              <w:t xml:space="preserve"> </w:t>
            </w:r>
            <w:r>
              <w:rPr>
                <w:sz w:val="24"/>
              </w:rPr>
              <w:t>списка</w:t>
            </w:r>
            <w:r>
              <w:rPr>
                <w:spacing w:val="31"/>
                <w:sz w:val="24"/>
              </w:rPr>
              <w:t xml:space="preserve"> </w:t>
            </w:r>
            <w:r>
              <w:rPr>
                <w:sz w:val="24"/>
              </w:rPr>
              <w:t>учебников</w:t>
            </w:r>
            <w:r>
              <w:rPr>
                <w:spacing w:val="32"/>
                <w:sz w:val="24"/>
              </w:rPr>
              <w:t xml:space="preserve"> </w:t>
            </w:r>
            <w:r>
              <w:rPr>
                <w:sz w:val="24"/>
              </w:rPr>
              <w:t>и</w:t>
            </w:r>
            <w:r>
              <w:rPr>
                <w:spacing w:val="35"/>
                <w:sz w:val="24"/>
              </w:rPr>
              <w:t xml:space="preserve"> </w:t>
            </w:r>
            <w:r>
              <w:rPr>
                <w:sz w:val="24"/>
              </w:rPr>
              <w:t>учебных пособий, используемых в образовательной</w:t>
            </w:r>
          </w:p>
          <w:p w14:paraId="242CC847">
            <w:pPr>
              <w:pStyle w:val="13"/>
              <w:spacing w:line="275" w:lineRule="exact"/>
              <w:ind w:left="256"/>
              <w:rPr>
                <w:sz w:val="24"/>
              </w:rPr>
            </w:pPr>
            <w:r>
              <w:rPr>
                <w:sz w:val="24"/>
              </w:rPr>
              <w:t>деятельности</w:t>
            </w:r>
            <w:r>
              <w:rPr>
                <w:spacing w:val="-11"/>
                <w:sz w:val="24"/>
              </w:rPr>
              <w:t xml:space="preserve"> </w:t>
            </w:r>
            <w:r>
              <w:rPr>
                <w:sz w:val="24"/>
              </w:rPr>
              <w:t>в</w:t>
            </w:r>
            <w:r>
              <w:rPr>
                <w:spacing w:val="-6"/>
                <w:sz w:val="24"/>
              </w:rPr>
              <w:t xml:space="preserve"> </w:t>
            </w:r>
            <w:r>
              <w:rPr>
                <w:sz w:val="24"/>
              </w:rPr>
              <w:t>соответствиис</w:t>
            </w:r>
            <w:r>
              <w:rPr>
                <w:spacing w:val="-9"/>
                <w:sz w:val="24"/>
              </w:rPr>
              <w:t xml:space="preserve"> </w:t>
            </w:r>
            <w:r>
              <w:rPr>
                <w:sz w:val="24"/>
              </w:rPr>
              <w:t>ФГОС</w:t>
            </w:r>
            <w:r>
              <w:rPr>
                <w:spacing w:val="-2"/>
                <w:sz w:val="24"/>
              </w:rPr>
              <w:t xml:space="preserve"> </w:t>
            </w:r>
            <w:r>
              <w:rPr>
                <w:spacing w:val="-5"/>
                <w:sz w:val="24"/>
              </w:rPr>
              <w:t>НОО</w:t>
            </w:r>
          </w:p>
        </w:tc>
        <w:tc>
          <w:tcPr>
            <w:tcW w:w="1844" w:type="dxa"/>
          </w:tcPr>
          <w:p w14:paraId="663608B2">
            <w:pPr>
              <w:pStyle w:val="13"/>
              <w:spacing w:line="237" w:lineRule="auto"/>
              <w:ind w:left="258" w:right="133"/>
              <w:rPr>
                <w:sz w:val="24"/>
              </w:rPr>
            </w:pPr>
            <w:r>
              <w:rPr>
                <w:spacing w:val="-2"/>
                <w:sz w:val="24"/>
              </w:rPr>
              <w:t xml:space="preserve">Март, </w:t>
            </w:r>
            <w:r>
              <w:rPr>
                <w:spacing w:val="-4"/>
                <w:sz w:val="24"/>
              </w:rPr>
              <w:t>ежегодно</w:t>
            </w:r>
          </w:p>
        </w:tc>
      </w:tr>
      <w:tr w14:paraId="60273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3" w:hRule="atLeast"/>
        </w:trPr>
        <w:tc>
          <w:tcPr>
            <w:tcW w:w="2252" w:type="dxa"/>
            <w:vMerge w:val="continue"/>
            <w:tcBorders>
              <w:top w:val="nil"/>
            </w:tcBorders>
          </w:tcPr>
          <w:p w14:paraId="5D7B1193">
            <w:pPr>
              <w:rPr>
                <w:sz w:val="2"/>
                <w:szCs w:val="2"/>
              </w:rPr>
            </w:pPr>
          </w:p>
        </w:tc>
        <w:tc>
          <w:tcPr>
            <w:tcW w:w="5389" w:type="dxa"/>
          </w:tcPr>
          <w:p w14:paraId="3B16DDF4">
            <w:pPr>
              <w:pStyle w:val="13"/>
              <w:tabs>
                <w:tab w:val="left" w:pos="1105"/>
                <w:tab w:val="left" w:pos="2899"/>
                <w:tab w:val="left" w:pos="4666"/>
              </w:tabs>
              <w:spacing w:line="242" w:lineRule="auto"/>
              <w:ind w:left="256" w:right="101"/>
              <w:jc w:val="both"/>
              <w:rPr>
                <w:sz w:val="24"/>
              </w:rPr>
            </w:pPr>
            <w:r>
              <w:rPr>
                <w:spacing w:val="-6"/>
                <w:sz w:val="24"/>
              </w:rPr>
              <w:t>8.</w:t>
            </w:r>
            <w:r>
              <w:rPr>
                <w:sz w:val="24"/>
              </w:rPr>
              <w:tab/>
            </w:r>
            <w:r>
              <w:rPr>
                <w:spacing w:val="-2"/>
                <w:sz w:val="24"/>
              </w:rPr>
              <w:t>Разработка</w:t>
            </w:r>
            <w:r>
              <w:rPr>
                <w:sz w:val="24"/>
              </w:rPr>
              <w:tab/>
            </w:r>
            <w:r>
              <w:rPr>
                <w:spacing w:val="-2"/>
                <w:sz w:val="24"/>
              </w:rPr>
              <w:t>локальных</w:t>
            </w:r>
            <w:r>
              <w:rPr>
                <w:sz w:val="24"/>
              </w:rPr>
              <w:tab/>
            </w:r>
            <w:r>
              <w:rPr>
                <w:spacing w:val="-4"/>
                <w:sz w:val="24"/>
              </w:rPr>
              <w:t xml:space="preserve">актов, </w:t>
            </w:r>
            <w:r>
              <w:rPr>
                <w:spacing w:val="-2"/>
                <w:sz w:val="24"/>
              </w:rPr>
              <w:t>устанавливающих</w:t>
            </w:r>
          </w:p>
          <w:p w14:paraId="7F2EEA71">
            <w:pPr>
              <w:pStyle w:val="13"/>
              <w:ind w:left="256" w:right="85"/>
              <w:jc w:val="both"/>
              <w:rPr>
                <w:sz w:val="24"/>
              </w:rPr>
            </w:pPr>
            <w:r>
              <w:rPr>
                <w:sz w:val="24"/>
              </w:rPr>
              <w:t>требования к различным объектам инфраструктуры</w:t>
            </w:r>
            <w:r>
              <w:rPr>
                <w:spacing w:val="-3"/>
                <w:sz w:val="24"/>
              </w:rPr>
              <w:t xml:space="preserve"> </w:t>
            </w:r>
            <w:r>
              <w:rPr>
                <w:sz w:val="24"/>
              </w:rPr>
              <w:t>образовательной</w:t>
            </w:r>
            <w:r>
              <w:rPr>
                <w:spacing w:val="-4"/>
                <w:sz w:val="24"/>
              </w:rPr>
              <w:t xml:space="preserve"> </w:t>
            </w:r>
            <w:r>
              <w:rPr>
                <w:sz w:val="24"/>
              </w:rPr>
              <w:t>организации</w:t>
            </w:r>
            <w:r>
              <w:rPr>
                <w:spacing w:val="-5"/>
                <w:sz w:val="24"/>
              </w:rPr>
              <w:t xml:space="preserve"> </w:t>
            </w:r>
            <w:r>
              <w:rPr>
                <w:sz w:val="24"/>
              </w:rPr>
              <w:t>с учётом</w:t>
            </w:r>
            <w:r>
              <w:rPr>
                <w:spacing w:val="61"/>
                <w:sz w:val="24"/>
              </w:rPr>
              <w:t xml:space="preserve">   </w:t>
            </w:r>
            <w:r>
              <w:rPr>
                <w:sz w:val="24"/>
              </w:rPr>
              <w:t>требований</w:t>
            </w:r>
            <w:r>
              <w:rPr>
                <w:spacing w:val="65"/>
                <w:sz w:val="24"/>
              </w:rPr>
              <w:t xml:space="preserve">   </w:t>
            </w:r>
            <w:r>
              <w:rPr>
                <w:sz w:val="24"/>
              </w:rPr>
              <w:t>к</w:t>
            </w:r>
            <w:r>
              <w:rPr>
                <w:spacing w:val="64"/>
                <w:sz w:val="24"/>
              </w:rPr>
              <w:t xml:space="preserve">   </w:t>
            </w:r>
            <w:r>
              <w:rPr>
                <w:sz w:val="24"/>
              </w:rPr>
              <w:t>необходимой</w:t>
            </w:r>
            <w:r>
              <w:rPr>
                <w:spacing w:val="64"/>
                <w:sz w:val="24"/>
              </w:rPr>
              <w:t xml:space="preserve">   </w:t>
            </w:r>
            <w:r>
              <w:rPr>
                <w:spacing w:val="-10"/>
                <w:sz w:val="24"/>
              </w:rPr>
              <w:t>и</w:t>
            </w:r>
          </w:p>
          <w:p w14:paraId="719FCD8A">
            <w:pPr>
              <w:pStyle w:val="13"/>
              <w:tabs>
                <w:tab w:val="left" w:pos="2215"/>
                <w:tab w:val="left" w:pos="4442"/>
              </w:tabs>
              <w:spacing w:line="274" w:lineRule="exact"/>
              <w:ind w:left="256" w:right="102"/>
              <w:jc w:val="both"/>
              <w:rPr>
                <w:sz w:val="24"/>
              </w:rPr>
            </w:pPr>
            <w:r>
              <w:rPr>
                <w:spacing w:val="-2"/>
                <w:sz w:val="24"/>
              </w:rPr>
              <w:t>достаточной</w:t>
            </w:r>
            <w:r>
              <w:rPr>
                <w:sz w:val="24"/>
              </w:rPr>
              <w:tab/>
            </w:r>
            <w:r>
              <w:rPr>
                <w:spacing w:val="-2"/>
                <w:sz w:val="24"/>
              </w:rPr>
              <w:t>оснащённости</w:t>
            </w:r>
            <w:r>
              <w:rPr>
                <w:sz w:val="24"/>
              </w:rPr>
              <w:tab/>
            </w:r>
            <w:r>
              <w:rPr>
                <w:spacing w:val="-4"/>
                <w:sz w:val="24"/>
              </w:rPr>
              <w:t xml:space="preserve">учебной </w:t>
            </w:r>
            <w:r>
              <w:rPr>
                <w:spacing w:val="-2"/>
                <w:sz w:val="24"/>
              </w:rPr>
              <w:t>деятельности</w:t>
            </w:r>
          </w:p>
        </w:tc>
        <w:tc>
          <w:tcPr>
            <w:tcW w:w="1844" w:type="dxa"/>
          </w:tcPr>
          <w:p w14:paraId="65362AC9">
            <w:pPr>
              <w:pStyle w:val="13"/>
              <w:rPr>
                <w:sz w:val="24"/>
              </w:rPr>
            </w:pPr>
          </w:p>
        </w:tc>
      </w:tr>
      <w:tr w14:paraId="50C13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8" w:hRule="atLeast"/>
        </w:trPr>
        <w:tc>
          <w:tcPr>
            <w:tcW w:w="2252" w:type="dxa"/>
            <w:vMerge w:val="continue"/>
            <w:tcBorders>
              <w:top w:val="nil"/>
            </w:tcBorders>
          </w:tcPr>
          <w:p w14:paraId="736B32F4">
            <w:pPr>
              <w:rPr>
                <w:sz w:val="2"/>
                <w:szCs w:val="2"/>
              </w:rPr>
            </w:pPr>
          </w:p>
        </w:tc>
        <w:tc>
          <w:tcPr>
            <w:tcW w:w="5389" w:type="dxa"/>
          </w:tcPr>
          <w:p w14:paraId="066F7E8C">
            <w:pPr>
              <w:pStyle w:val="13"/>
              <w:numPr>
                <w:ilvl w:val="0"/>
                <w:numId w:val="131"/>
              </w:numPr>
              <w:tabs>
                <w:tab w:val="left" w:pos="498"/>
              </w:tabs>
              <w:spacing w:before="0" w:after="0" w:line="262" w:lineRule="exact"/>
              <w:ind w:left="498" w:right="0" w:hanging="242"/>
              <w:jc w:val="both"/>
              <w:rPr>
                <w:sz w:val="24"/>
              </w:rPr>
            </w:pPr>
            <w:r>
              <w:rPr>
                <w:spacing w:val="-2"/>
                <w:sz w:val="24"/>
              </w:rPr>
              <w:t>Разработка:</w:t>
            </w:r>
          </w:p>
          <w:p w14:paraId="7FC1F61D">
            <w:pPr>
              <w:pStyle w:val="13"/>
              <w:numPr>
                <w:ilvl w:val="1"/>
                <w:numId w:val="131"/>
              </w:numPr>
              <w:tabs>
                <w:tab w:val="left" w:pos="391"/>
              </w:tabs>
              <w:spacing w:before="0" w:after="0" w:line="242" w:lineRule="auto"/>
              <w:ind w:left="256" w:right="90" w:firstLine="0"/>
              <w:jc w:val="both"/>
              <w:rPr>
                <w:sz w:val="24"/>
              </w:rPr>
            </w:pPr>
            <w:r>
              <w:rPr>
                <w:sz w:val="24"/>
              </w:rPr>
              <w:t>образовательных</w:t>
            </w:r>
            <w:r>
              <w:rPr>
                <w:spacing w:val="-8"/>
                <w:sz w:val="24"/>
              </w:rPr>
              <w:t xml:space="preserve"> </w:t>
            </w:r>
            <w:r>
              <w:rPr>
                <w:sz w:val="24"/>
              </w:rPr>
              <w:t>программ</w:t>
            </w:r>
            <w:r>
              <w:rPr>
                <w:spacing w:val="-9"/>
                <w:sz w:val="24"/>
              </w:rPr>
              <w:t xml:space="preserve"> </w:t>
            </w:r>
            <w:r>
              <w:rPr>
                <w:sz w:val="24"/>
              </w:rPr>
              <w:t>(индивидуальных</w:t>
            </w:r>
            <w:r>
              <w:rPr>
                <w:spacing w:val="-3"/>
                <w:sz w:val="24"/>
              </w:rPr>
              <w:t xml:space="preserve"> </w:t>
            </w:r>
            <w:r>
              <w:rPr>
                <w:sz w:val="24"/>
              </w:rPr>
              <w:t xml:space="preserve">и </w:t>
            </w:r>
            <w:r>
              <w:rPr>
                <w:spacing w:val="-2"/>
                <w:sz w:val="24"/>
              </w:rPr>
              <w:t>др.);</w:t>
            </w:r>
          </w:p>
          <w:p w14:paraId="3928AA36">
            <w:pPr>
              <w:pStyle w:val="13"/>
              <w:numPr>
                <w:ilvl w:val="1"/>
                <w:numId w:val="131"/>
              </w:numPr>
              <w:tabs>
                <w:tab w:val="left" w:pos="396"/>
              </w:tabs>
              <w:spacing w:before="0" w:after="0" w:line="273" w:lineRule="exact"/>
              <w:ind w:left="396" w:right="0" w:hanging="140"/>
              <w:jc w:val="both"/>
              <w:rPr>
                <w:sz w:val="24"/>
              </w:rPr>
            </w:pPr>
            <w:r>
              <w:rPr>
                <w:sz w:val="24"/>
              </w:rPr>
              <w:t>учебного</w:t>
            </w:r>
            <w:r>
              <w:rPr>
                <w:spacing w:val="-10"/>
                <w:sz w:val="24"/>
              </w:rPr>
              <w:t xml:space="preserve"> </w:t>
            </w:r>
            <w:r>
              <w:rPr>
                <w:spacing w:val="-2"/>
                <w:sz w:val="24"/>
              </w:rPr>
              <w:t>плана;</w:t>
            </w:r>
          </w:p>
          <w:p w14:paraId="6B59C8CE">
            <w:pPr>
              <w:pStyle w:val="13"/>
              <w:numPr>
                <w:ilvl w:val="1"/>
                <w:numId w:val="131"/>
              </w:numPr>
              <w:tabs>
                <w:tab w:val="left" w:pos="396"/>
              </w:tabs>
              <w:spacing w:before="0" w:after="0" w:line="237" w:lineRule="auto"/>
              <w:ind w:left="256" w:right="99" w:firstLine="0"/>
              <w:jc w:val="both"/>
              <w:rPr>
                <w:sz w:val="24"/>
              </w:rPr>
            </w:pPr>
            <w:r>
              <w:rPr>
                <w:sz w:val="24"/>
              </w:rPr>
              <w:t>рабочих</w:t>
            </w:r>
            <w:r>
              <w:rPr>
                <w:spacing w:val="-1"/>
                <w:sz w:val="24"/>
              </w:rPr>
              <w:t xml:space="preserve"> </w:t>
            </w:r>
            <w:r>
              <w:rPr>
                <w:sz w:val="24"/>
              </w:rPr>
              <w:t>программ учебных</w:t>
            </w:r>
            <w:r>
              <w:rPr>
                <w:spacing w:val="-4"/>
                <w:sz w:val="24"/>
              </w:rPr>
              <w:t xml:space="preserve"> </w:t>
            </w:r>
            <w:r>
              <w:rPr>
                <w:sz w:val="24"/>
              </w:rPr>
              <w:t>предметов, курсов, дисциплин, модулей;</w:t>
            </w:r>
          </w:p>
          <w:p w14:paraId="0E49C3D5">
            <w:pPr>
              <w:pStyle w:val="13"/>
              <w:numPr>
                <w:ilvl w:val="1"/>
                <w:numId w:val="131"/>
              </w:numPr>
              <w:tabs>
                <w:tab w:val="left" w:pos="396"/>
              </w:tabs>
              <w:spacing w:before="2" w:after="0" w:line="274" w:lineRule="exact"/>
              <w:ind w:left="396" w:right="0" w:hanging="140"/>
              <w:jc w:val="both"/>
              <w:rPr>
                <w:sz w:val="24"/>
              </w:rPr>
            </w:pPr>
            <w:r>
              <w:rPr>
                <w:sz w:val="24"/>
              </w:rPr>
              <w:t>годового</w:t>
            </w:r>
            <w:r>
              <w:rPr>
                <w:spacing w:val="-9"/>
                <w:sz w:val="24"/>
              </w:rPr>
              <w:t xml:space="preserve"> </w:t>
            </w:r>
            <w:r>
              <w:rPr>
                <w:sz w:val="24"/>
              </w:rPr>
              <w:t>календарного</w:t>
            </w:r>
            <w:r>
              <w:rPr>
                <w:spacing w:val="-11"/>
                <w:sz w:val="24"/>
              </w:rPr>
              <w:t xml:space="preserve"> </w:t>
            </w:r>
            <w:r>
              <w:rPr>
                <w:sz w:val="24"/>
              </w:rPr>
              <w:t>учебного</w:t>
            </w:r>
            <w:r>
              <w:rPr>
                <w:spacing w:val="-8"/>
                <w:sz w:val="24"/>
              </w:rPr>
              <w:t xml:space="preserve"> </w:t>
            </w:r>
            <w:r>
              <w:rPr>
                <w:spacing w:val="-2"/>
                <w:sz w:val="24"/>
              </w:rPr>
              <w:t>графика;</w:t>
            </w:r>
          </w:p>
          <w:p w14:paraId="7AAD617E">
            <w:pPr>
              <w:pStyle w:val="13"/>
              <w:numPr>
                <w:ilvl w:val="1"/>
                <w:numId w:val="131"/>
              </w:numPr>
              <w:tabs>
                <w:tab w:val="left" w:pos="396"/>
              </w:tabs>
              <w:spacing w:before="0" w:after="0" w:line="242" w:lineRule="auto"/>
              <w:ind w:left="256" w:right="95" w:firstLine="0"/>
              <w:jc w:val="both"/>
              <w:rPr>
                <w:sz w:val="24"/>
              </w:rPr>
            </w:pPr>
            <w:r>
              <w:rPr>
                <w:sz w:val="24"/>
              </w:rPr>
              <w:t xml:space="preserve">положений о внеурочной деятельности </w:t>
            </w:r>
            <w:r>
              <w:rPr>
                <w:spacing w:val="-2"/>
                <w:sz w:val="24"/>
              </w:rPr>
              <w:t>учащихся;</w:t>
            </w:r>
          </w:p>
          <w:p w14:paraId="50726290">
            <w:pPr>
              <w:pStyle w:val="13"/>
              <w:numPr>
                <w:ilvl w:val="1"/>
                <w:numId w:val="131"/>
              </w:numPr>
              <w:tabs>
                <w:tab w:val="left" w:pos="396"/>
              </w:tabs>
              <w:spacing w:before="0" w:after="0" w:line="240" w:lineRule="auto"/>
              <w:ind w:left="256" w:right="86" w:firstLine="0"/>
              <w:jc w:val="both"/>
              <w:rPr>
                <w:sz w:val="24"/>
              </w:rPr>
            </w:pPr>
            <w:r>
              <w:rPr>
                <w:sz w:val="24"/>
              </w:rPr>
              <w:t>положения</w:t>
            </w:r>
            <w:r>
              <w:rPr>
                <w:spacing w:val="-9"/>
                <w:sz w:val="24"/>
              </w:rPr>
              <w:t xml:space="preserve"> </w:t>
            </w:r>
            <w:r>
              <w:rPr>
                <w:sz w:val="24"/>
              </w:rPr>
              <w:t>об</w:t>
            </w:r>
            <w:r>
              <w:rPr>
                <w:spacing w:val="-10"/>
                <w:sz w:val="24"/>
              </w:rPr>
              <w:t xml:space="preserve"> </w:t>
            </w:r>
            <w:r>
              <w:rPr>
                <w:sz w:val="24"/>
              </w:rPr>
              <w:t>организации</w:t>
            </w:r>
            <w:r>
              <w:rPr>
                <w:spacing w:val="-8"/>
                <w:sz w:val="24"/>
              </w:rPr>
              <w:t xml:space="preserve"> </w:t>
            </w:r>
            <w:r>
              <w:rPr>
                <w:sz w:val="24"/>
              </w:rPr>
              <w:t>текущей</w:t>
            </w:r>
            <w:r>
              <w:rPr>
                <w:spacing w:val="-1"/>
                <w:sz w:val="24"/>
              </w:rPr>
              <w:t xml:space="preserve"> </w:t>
            </w:r>
            <w:r>
              <w:rPr>
                <w:sz w:val="24"/>
              </w:rPr>
              <w:t>и</w:t>
            </w:r>
            <w:r>
              <w:rPr>
                <w:spacing w:val="-5"/>
                <w:sz w:val="24"/>
              </w:rPr>
              <w:t xml:space="preserve"> </w:t>
            </w:r>
            <w:r>
              <w:rPr>
                <w:sz w:val="24"/>
              </w:rPr>
              <w:t>итоговой оценки достижения учащимися планируемых результатов</w:t>
            </w:r>
            <w:r>
              <w:rPr>
                <w:spacing w:val="-8"/>
                <w:sz w:val="24"/>
              </w:rPr>
              <w:t xml:space="preserve"> </w:t>
            </w:r>
            <w:r>
              <w:rPr>
                <w:sz w:val="24"/>
              </w:rPr>
              <w:t>освоения</w:t>
            </w:r>
            <w:r>
              <w:rPr>
                <w:spacing w:val="-11"/>
                <w:sz w:val="24"/>
              </w:rPr>
              <w:t xml:space="preserve"> </w:t>
            </w:r>
            <w:r>
              <w:rPr>
                <w:sz w:val="24"/>
              </w:rPr>
              <w:t>основной</w:t>
            </w:r>
            <w:r>
              <w:rPr>
                <w:spacing w:val="-5"/>
                <w:sz w:val="24"/>
              </w:rPr>
              <w:t xml:space="preserve"> </w:t>
            </w:r>
            <w:r>
              <w:rPr>
                <w:sz w:val="24"/>
              </w:rPr>
              <w:t xml:space="preserve">образовательной </w:t>
            </w:r>
            <w:r>
              <w:rPr>
                <w:spacing w:val="-2"/>
                <w:sz w:val="24"/>
              </w:rPr>
              <w:t>программы;</w:t>
            </w:r>
          </w:p>
          <w:p w14:paraId="79B3B729">
            <w:pPr>
              <w:pStyle w:val="13"/>
              <w:numPr>
                <w:ilvl w:val="1"/>
                <w:numId w:val="131"/>
              </w:numPr>
              <w:tabs>
                <w:tab w:val="left" w:pos="396"/>
                <w:tab w:val="left" w:pos="2839"/>
              </w:tabs>
              <w:spacing w:before="0" w:after="0" w:line="280" w:lineRule="atLeast"/>
              <w:ind w:left="256" w:right="89" w:firstLine="0"/>
              <w:jc w:val="both"/>
              <w:rPr>
                <w:sz w:val="24"/>
              </w:rPr>
            </w:pPr>
            <w:r>
              <w:rPr>
                <w:sz w:val="24"/>
              </w:rPr>
              <w:t>положения</w:t>
            </w:r>
            <w:r>
              <w:rPr>
                <w:spacing w:val="80"/>
                <w:sz w:val="24"/>
              </w:rPr>
              <w:t xml:space="preserve">  </w:t>
            </w:r>
            <w:r>
              <w:rPr>
                <w:sz w:val="24"/>
              </w:rPr>
              <w:t>о</w:t>
            </w:r>
            <w:r>
              <w:rPr>
                <w:sz w:val="24"/>
              </w:rPr>
              <w:tab/>
            </w:r>
            <w:r>
              <w:rPr>
                <w:sz w:val="24"/>
              </w:rPr>
              <w:t xml:space="preserve">формах получения </w:t>
            </w:r>
            <w:r>
              <w:rPr>
                <w:spacing w:val="-2"/>
                <w:sz w:val="24"/>
              </w:rPr>
              <w:t>образования;…</w:t>
            </w:r>
          </w:p>
        </w:tc>
        <w:tc>
          <w:tcPr>
            <w:tcW w:w="1844" w:type="dxa"/>
          </w:tcPr>
          <w:p w14:paraId="11C16186">
            <w:pPr>
              <w:pStyle w:val="13"/>
              <w:spacing w:line="235" w:lineRule="auto"/>
              <w:ind w:left="258" w:right="53"/>
              <w:rPr>
                <w:sz w:val="24"/>
              </w:rPr>
            </w:pPr>
            <w:r>
              <w:rPr>
                <w:spacing w:val="-2"/>
                <w:sz w:val="24"/>
              </w:rPr>
              <w:t xml:space="preserve">Август, </w:t>
            </w:r>
            <w:r>
              <w:rPr>
                <w:spacing w:val="-4"/>
                <w:sz w:val="24"/>
              </w:rPr>
              <w:t>ежегодно</w:t>
            </w:r>
          </w:p>
        </w:tc>
      </w:tr>
      <w:tr w14:paraId="46363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52" w:type="dxa"/>
            <w:vMerge w:val="restart"/>
          </w:tcPr>
          <w:p w14:paraId="06A3F2DF">
            <w:pPr>
              <w:pStyle w:val="13"/>
              <w:spacing w:line="242" w:lineRule="auto"/>
              <w:ind w:left="259" w:right="308"/>
              <w:rPr>
                <w:b/>
                <w:sz w:val="24"/>
              </w:rPr>
            </w:pPr>
            <w:r>
              <w:rPr>
                <w:b/>
                <w:spacing w:val="-2"/>
                <w:sz w:val="24"/>
              </w:rPr>
              <w:t>II.</w:t>
            </w:r>
            <w:r>
              <w:rPr>
                <w:b/>
                <w:spacing w:val="-15"/>
                <w:sz w:val="24"/>
              </w:rPr>
              <w:t xml:space="preserve"> </w:t>
            </w:r>
            <w:r>
              <w:rPr>
                <w:b/>
                <w:spacing w:val="-2"/>
                <w:sz w:val="24"/>
              </w:rPr>
              <w:t xml:space="preserve">Финансовое обеспечение введения </w:t>
            </w:r>
            <w:r>
              <w:rPr>
                <w:b/>
                <w:sz w:val="24"/>
              </w:rPr>
              <w:t>ФГОС</w:t>
            </w:r>
            <w:r>
              <w:rPr>
                <w:b/>
                <w:spacing w:val="-11"/>
                <w:sz w:val="24"/>
              </w:rPr>
              <w:t xml:space="preserve"> </w:t>
            </w:r>
            <w:r>
              <w:rPr>
                <w:b/>
                <w:sz w:val="24"/>
              </w:rPr>
              <w:t>НОО</w:t>
            </w:r>
          </w:p>
        </w:tc>
        <w:tc>
          <w:tcPr>
            <w:tcW w:w="5389" w:type="dxa"/>
          </w:tcPr>
          <w:p w14:paraId="6F5808D9">
            <w:pPr>
              <w:pStyle w:val="13"/>
              <w:spacing w:line="263" w:lineRule="exact"/>
              <w:ind w:left="256"/>
              <w:rPr>
                <w:sz w:val="24"/>
              </w:rPr>
            </w:pPr>
            <w:r>
              <w:rPr>
                <w:sz w:val="24"/>
              </w:rPr>
              <w:t>1.</w:t>
            </w:r>
            <w:r>
              <w:rPr>
                <w:spacing w:val="31"/>
                <w:sz w:val="24"/>
              </w:rPr>
              <w:t xml:space="preserve"> </w:t>
            </w:r>
            <w:r>
              <w:rPr>
                <w:sz w:val="24"/>
              </w:rPr>
              <w:t>Определение</w:t>
            </w:r>
            <w:r>
              <w:rPr>
                <w:spacing w:val="29"/>
                <w:sz w:val="24"/>
              </w:rPr>
              <w:t xml:space="preserve"> </w:t>
            </w:r>
            <w:r>
              <w:rPr>
                <w:sz w:val="24"/>
              </w:rPr>
              <w:t>объёма</w:t>
            </w:r>
            <w:r>
              <w:rPr>
                <w:spacing w:val="31"/>
                <w:sz w:val="24"/>
              </w:rPr>
              <w:t xml:space="preserve"> </w:t>
            </w:r>
            <w:r>
              <w:rPr>
                <w:sz w:val="24"/>
              </w:rPr>
              <w:t>расходов,</w:t>
            </w:r>
            <w:r>
              <w:rPr>
                <w:spacing w:val="39"/>
                <w:sz w:val="24"/>
              </w:rPr>
              <w:t xml:space="preserve"> </w:t>
            </w:r>
            <w:r>
              <w:rPr>
                <w:spacing w:val="-2"/>
                <w:sz w:val="24"/>
              </w:rPr>
              <w:t>необходимых</w:t>
            </w:r>
          </w:p>
          <w:p w14:paraId="3563345D">
            <w:pPr>
              <w:pStyle w:val="13"/>
              <w:tabs>
                <w:tab w:val="left" w:pos="1019"/>
                <w:tab w:val="left" w:pos="2596"/>
                <w:tab w:val="left" w:pos="3530"/>
                <w:tab w:val="left" w:pos="4068"/>
              </w:tabs>
              <w:spacing w:line="274" w:lineRule="exact"/>
              <w:ind w:left="256" w:right="106"/>
              <w:rPr>
                <w:sz w:val="24"/>
              </w:rPr>
            </w:pPr>
            <w:r>
              <w:rPr>
                <w:spacing w:val="-4"/>
                <w:sz w:val="24"/>
              </w:rPr>
              <w:t>для</w:t>
            </w:r>
            <w:r>
              <w:rPr>
                <w:sz w:val="24"/>
              </w:rPr>
              <w:tab/>
            </w:r>
            <w:r>
              <w:rPr>
                <w:spacing w:val="-2"/>
                <w:sz w:val="24"/>
              </w:rPr>
              <w:t>реализации</w:t>
            </w:r>
            <w:r>
              <w:rPr>
                <w:sz w:val="24"/>
              </w:rPr>
              <w:tab/>
            </w:r>
            <w:r>
              <w:rPr>
                <w:spacing w:val="-4"/>
                <w:sz w:val="24"/>
              </w:rPr>
              <w:t>ООП</w:t>
            </w:r>
            <w:r>
              <w:rPr>
                <w:sz w:val="24"/>
              </w:rPr>
              <w:tab/>
            </w:r>
            <w:r>
              <w:rPr>
                <w:spacing w:val="-10"/>
                <w:sz w:val="24"/>
              </w:rPr>
              <w:t>и</w:t>
            </w:r>
            <w:r>
              <w:rPr>
                <w:sz w:val="24"/>
              </w:rPr>
              <w:tab/>
            </w:r>
            <w:r>
              <w:rPr>
                <w:spacing w:val="-4"/>
                <w:sz w:val="24"/>
              </w:rPr>
              <w:t xml:space="preserve">достижения </w:t>
            </w:r>
            <w:r>
              <w:rPr>
                <w:sz w:val="24"/>
              </w:rPr>
              <w:t>планируемых результатов</w:t>
            </w:r>
          </w:p>
        </w:tc>
        <w:tc>
          <w:tcPr>
            <w:tcW w:w="1844" w:type="dxa"/>
          </w:tcPr>
          <w:p w14:paraId="56FCA32F">
            <w:pPr>
              <w:pStyle w:val="13"/>
              <w:rPr>
                <w:sz w:val="24"/>
              </w:rPr>
            </w:pPr>
          </w:p>
        </w:tc>
      </w:tr>
      <w:tr w14:paraId="72274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2252" w:type="dxa"/>
            <w:vMerge w:val="continue"/>
            <w:tcBorders>
              <w:top w:val="nil"/>
            </w:tcBorders>
          </w:tcPr>
          <w:p w14:paraId="46139BB8">
            <w:pPr>
              <w:rPr>
                <w:sz w:val="2"/>
                <w:szCs w:val="2"/>
              </w:rPr>
            </w:pPr>
          </w:p>
        </w:tc>
        <w:tc>
          <w:tcPr>
            <w:tcW w:w="5389" w:type="dxa"/>
          </w:tcPr>
          <w:p w14:paraId="0E431766">
            <w:pPr>
              <w:pStyle w:val="13"/>
              <w:ind w:left="256" w:right="86"/>
              <w:jc w:val="both"/>
              <w:rPr>
                <w:sz w:val="24"/>
              </w:rPr>
            </w:pPr>
            <w:r>
              <w:rPr>
                <w:sz w:val="24"/>
              </w:rPr>
              <w:t>2. Корректировка локальных актов (внесение изменений в них), регламентирующих установление заработной платы работников образовательной</w:t>
            </w:r>
            <w:r>
              <w:rPr>
                <w:spacing w:val="80"/>
                <w:sz w:val="24"/>
              </w:rPr>
              <w:t xml:space="preserve">   </w:t>
            </w:r>
            <w:r>
              <w:rPr>
                <w:sz w:val="24"/>
              </w:rPr>
              <w:t>организации,</w:t>
            </w:r>
            <w:r>
              <w:rPr>
                <w:spacing w:val="74"/>
                <w:w w:val="150"/>
                <w:sz w:val="24"/>
              </w:rPr>
              <w:t xml:space="preserve">   </w:t>
            </w:r>
            <w:r>
              <w:rPr>
                <w:sz w:val="24"/>
              </w:rPr>
              <w:t>в</w:t>
            </w:r>
            <w:r>
              <w:rPr>
                <w:spacing w:val="80"/>
                <w:sz w:val="24"/>
              </w:rPr>
              <w:t xml:space="preserve">   </w:t>
            </w:r>
            <w:r>
              <w:rPr>
                <w:sz w:val="24"/>
              </w:rPr>
              <w:t>т.ч.</w:t>
            </w:r>
          </w:p>
          <w:p w14:paraId="56A10D80">
            <w:pPr>
              <w:pStyle w:val="13"/>
              <w:spacing w:line="274" w:lineRule="exact"/>
              <w:ind w:left="256" w:right="93"/>
              <w:jc w:val="both"/>
              <w:rPr>
                <w:sz w:val="24"/>
              </w:rPr>
            </w:pPr>
            <w:r>
              <w:rPr>
                <w:sz w:val="24"/>
              </w:rPr>
              <w:t>стимулирующих надбавок и доплат, порядка и размеров премирования</w:t>
            </w:r>
          </w:p>
        </w:tc>
        <w:tc>
          <w:tcPr>
            <w:tcW w:w="1844" w:type="dxa"/>
          </w:tcPr>
          <w:p w14:paraId="6DB57960">
            <w:pPr>
              <w:pStyle w:val="13"/>
              <w:tabs>
                <w:tab w:val="left" w:pos="1262"/>
              </w:tabs>
              <w:ind w:left="258" w:right="98"/>
              <w:jc w:val="both"/>
              <w:rPr>
                <w:sz w:val="24"/>
              </w:rPr>
            </w:pPr>
            <w:r>
              <w:rPr>
                <w:spacing w:val="-6"/>
                <w:sz w:val="24"/>
              </w:rPr>
              <w:t>По</w:t>
            </w:r>
            <w:r>
              <w:rPr>
                <w:sz w:val="24"/>
              </w:rPr>
              <w:tab/>
            </w:r>
            <w:r>
              <w:rPr>
                <w:spacing w:val="-6"/>
                <w:sz w:val="24"/>
              </w:rPr>
              <w:t xml:space="preserve">мере </w:t>
            </w:r>
            <w:r>
              <w:rPr>
                <w:spacing w:val="-2"/>
                <w:sz w:val="24"/>
              </w:rPr>
              <w:t xml:space="preserve">необходимост </w:t>
            </w:r>
            <w:r>
              <w:rPr>
                <w:spacing w:val="-10"/>
                <w:sz w:val="24"/>
              </w:rPr>
              <w:t>и</w:t>
            </w:r>
          </w:p>
        </w:tc>
      </w:tr>
      <w:tr w14:paraId="347FF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2252" w:type="dxa"/>
            <w:vMerge w:val="continue"/>
            <w:tcBorders>
              <w:top w:val="nil"/>
            </w:tcBorders>
          </w:tcPr>
          <w:p w14:paraId="12FD1FF2">
            <w:pPr>
              <w:rPr>
                <w:sz w:val="2"/>
                <w:szCs w:val="2"/>
              </w:rPr>
            </w:pPr>
          </w:p>
        </w:tc>
        <w:tc>
          <w:tcPr>
            <w:tcW w:w="5389" w:type="dxa"/>
          </w:tcPr>
          <w:p w14:paraId="5361CF82">
            <w:pPr>
              <w:pStyle w:val="13"/>
              <w:spacing w:line="266" w:lineRule="exact"/>
              <w:ind w:left="256"/>
              <w:rPr>
                <w:sz w:val="24"/>
              </w:rPr>
            </w:pPr>
            <w:r>
              <w:rPr>
                <w:sz w:val="24"/>
              </w:rPr>
              <w:t>3.</w:t>
            </w:r>
            <w:r>
              <w:rPr>
                <w:spacing w:val="32"/>
                <w:sz w:val="24"/>
              </w:rPr>
              <w:t xml:space="preserve"> </w:t>
            </w:r>
            <w:r>
              <w:rPr>
                <w:sz w:val="24"/>
              </w:rPr>
              <w:t>Заключение</w:t>
            </w:r>
            <w:r>
              <w:rPr>
                <w:spacing w:val="36"/>
                <w:sz w:val="24"/>
              </w:rPr>
              <w:t xml:space="preserve"> </w:t>
            </w:r>
            <w:r>
              <w:rPr>
                <w:sz w:val="24"/>
              </w:rPr>
              <w:t>дополнительных</w:t>
            </w:r>
            <w:r>
              <w:rPr>
                <w:spacing w:val="38"/>
                <w:sz w:val="24"/>
              </w:rPr>
              <w:t xml:space="preserve"> </w:t>
            </w:r>
            <w:r>
              <w:rPr>
                <w:sz w:val="24"/>
              </w:rPr>
              <w:t>соглашений</w:t>
            </w:r>
            <w:r>
              <w:rPr>
                <w:spacing w:val="34"/>
                <w:sz w:val="24"/>
              </w:rPr>
              <w:t xml:space="preserve"> </w:t>
            </w:r>
            <w:r>
              <w:rPr>
                <w:spacing w:val="-10"/>
                <w:sz w:val="24"/>
              </w:rPr>
              <w:t>к</w:t>
            </w:r>
          </w:p>
          <w:p w14:paraId="4C43D40B">
            <w:pPr>
              <w:pStyle w:val="13"/>
              <w:tabs>
                <w:tab w:val="left" w:pos="1723"/>
                <w:tab w:val="left" w:pos="3028"/>
                <w:tab w:val="left" w:pos="3513"/>
              </w:tabs>
              <w:spacing w:before="4" w:line="232" w:lineRule="auto"/>
              <w:ind w:left="256" w:right="124"/>
              <w:rPr>
                <w:sz w:val="24"/>
              </w:rPr>
            </w:pPr>
            <w:r>
              <w:rPr>
                <w:spacing w:val="-2"/>
                <w:sz w:val="24"/>
              </w:rPr>
              <w:t>трудовому</w:t>
            </w:r>
            <w:r>
              <w:rPr>
                <w:sz w:val="24"/>
              </w:rPr>
              <w:tab/>
            </w:r>
            <w:r>
              <w:rPr>
                <w:spacing w:val="-2"/>
                <w:sz w:val="24"/>
              </w:rPr>
              <w:t>договору</w:t>
            </w:r>
            <w:r>
              <w:rPr>
                <w:sz w:val="24"/>
              </w:rPr>
              <w:tab/>
            </w:r>
            <w:r>
              <w:rPr>
                <w:spacing w:val="-10"/>
                <w:sz w:val="24"/>
              </w:rPr>
              <w:t>с</w:t>
            </w:r>
            <w:r>
              <w:rPr>
                <w:sz w:val="24"/>
              </w:rPr>
              <w:tab/>
            </w:r>
            <w:r>
              <w:rPr>
                <w:spacing w:val="-4"/>
                <w:sz w:val="24"/>
              </w:rPr>
              <w:t xml:space="preserve">педагогическими </w:t>
            </w:r>
            <w:r>
              <w:rPr>
                <w:spacing w:val="-2"/>
                <w:sz w:val="24"/>
              </w:rPr>
              <w:t>работниками</w:t>
            </w:r>
          </w:p>
        </w:tc>
        <w:tc>
          <w:tcPr>
            <w:tcW w:w="1844" w:type="dxa"/>
          </w:tcPr>
          <w:p w14:paraId="6982E064">
            <w:pPr>
              <w:pStyle w:val="13"/>
              <w:spacing w:line="268" w:lineRule="exact"/>
              <w:ind w:left="258"/>
              <w:rPr>
                <w:sz w:val="24"/>
              </w:rPr>
            </w:pPr>
            <w:r>
              <w:rPr>
                <w:spacing w:val="-2"/>
                <w:sz w:val="24"/>
              </w:rPr>
              <w:t>ежегодно</w:t>
            </w:r>
          </w:p>
        </w:tc>
      </w:tr>
      <w:tr w14:paraId="77836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52" w:type="dxa"/>
          </w:tcPr>
          <w:p w14:paraId="12323924">
            <w:pPr>
              <w:pStyle w:val="13"/>
              <w:spacing w:before="5" w:line="228" w:lineRule="auto"/>
              <w:ind w:left="259" w:right="308"/>
              <w:rPr>
                <w:b/>
                <w:sz w:val="24"/>
              </w:rPr>
            </w:pPr>
            <w:r>
              <w:rPr>
                <w:b/>
                <w:spacing w:val="-2"/>
                <w:sz w:val="24"/>
              </w:rPr>
              <w:t>III.</w:t>
            </w:r>
            <w:r>
              <w:rPr>
                <w:b/>
                <w:spacing w:val="-13"/>
                <w:sz w:val="24"/>
              </w:rPr>
              <w:t xml:space="preserve"> </w:t>
            </w:r>
            <w:r>
              <w:rPr>
                <w:b/>
                <w:spacing w:val="-2"/>
                <w:sz w:val="24"/>
              </w:rPr>
              <w:t>Организа- ционное</w:t>
            </w:r>
          </w:p>
        </w:tc>
        <w:tc>
          <w:tcPr>
            <w:tcW w:w="5389" w:type="dxa"/>
          </w:tcPr>
          <w:p w14:paraId="5037B037">
            <w:pPr>
              <w:pStyle w:val="13"/>
              <w:tabs>
                <w:tab w:val="left" w:pos="1655"/>
                <w:tab w:val="left" w:pos="3648"/>
                <w:tab w:val="left" w:pos="5038"/>
              </w:tabs>
              <w:spacing w:line="232" w:lineRule="auto"/>
              <w:ind w:left="256" w:right="97"/>
              <w:rPr>
                <w:sz w:val="24"/>
              </w:rPr>
            </w:pPr>
            <w:r>
              <w:rPr>
                <w:sz w:val="24"/>
              </w:rPr>
              <w:t>1.</w:t>
            </w:r>
            <w:r>
              <w:rPr>
                <w:spacing w:val="80"/>
                <w:sz w:val="24"/>
              </w:rPr>
              <w:t xml:space="preserve"> </w:t>
            </w:r>
            <w:r>
              <w:rPr>
                <w:sz w:val="24"/>
              </w:rPr>
              <w:t>Обеспечение</w:t>
            </w:r>
            <w:r>
              <w:rPr>
                <w:spacing w:val="80"/>
                <w:sz w:val="24"/>
              </w:rPr>
              <w:t xml:space="preserve"> </w:t>
            </w:r>
            <w:r>
              <w:rPr>
                <w:sz w:val="24"/>
              </w:rPr>
              <w:t>координации</w:t>
            </w:r>
            <w:r>
              <w:rPr>
                <w:spacing w:val="80"/>
                <w:sz w:val="24"/>
              </w:rPr>
              <w:t xml:space="preserve"> </w:t>
            </w:r>
            <w:r>
              <w:rPr>
                <w:sz w:val="24"/>
              </w:rPr>
              <w:t xml:space="preserve">взаимодействия </w:t>
            </w:r>
            <w:r>
              <w:rPr>
                <w:spacing w:val="-2"/>
                <w:sz w:val="24"/>
              </w:rPr>
              <w:t>участников</w:t>
            </w:r>
            <w:r>
              <w:rPr>
                <w:sz w:val="24"/>
              </w:rPr>
              <w:tab/>
            </w:r>
            <w:r>
              <w:rPr>
                <w:spacing w:val="-2"/>
                <w:sz w:val="24"/>
              </w:rPr>
              <w:t>образовательных</w:t>
            </w:r>
            <w:r>
              <w:rPr>
                <w:sz w:val="24"/>
              </w:rPr>
              <w:tab/>
            </w:r>
            <w:r>
              <w:rPr>
                <w:spacing w:val="-2"/>
                <w:sz w:val="24"/>
              </w:rPr>
              <w:t>отношений</w:t>
            </w:r>
            <w:r>
              <w:rPr>
                <w:sz w:val="24"/>
              </w:rPr>
              <w:tab/>
            </w:r>
            <w:r>
              <w:rPr>
                <w:spacing w:val="-9"/>
                <w:sz w:val="24"/>
              </w:rPr>
              <w:t>по</w:t>
            </w:r>
          </w:p>
        </w:tc>
        <w:tc>
          <w:tcPr>
            <w:tcW w:w="1844" w:type="dxa"/>
          </w:tcPr>
          <w:p w14:paraId="40CB3B43">
            <w:pPr>
              <w:pStyle w:val="13"/>
              <w:spacing w:line="232" w:lineRule="auto"/>
              <w:ind w:left="258" w:right="53"/>
              <w:rPr>
                <w:sz w:val="24"/>
              </w:rPr>
            </w:pPr>
            <w:r>
              <w:rPr>
                <w:spacing w:val="-4"/>
                <w:sz w:val="24"/>
              </w:rPr>
              <w:t xml:space="preserve">Координацио </w:t>
            </w:r>
            <w:r>
              <w:rPr>
                <w:sz w:val="24"/>
              </w:rPr>
              <w:t>нный план</w:t>
            </w:r>
          </w:p>
        </w:tc>
      </w:tr>
    </w:tbl>
    <w:p w14:paraId="34B59F17">
      <w:pPr>
        <w:pStyle w:val="13"/>
        <w:spacing w:after="0" w:line="232" w:lineRule="auto"/>
        <w:rPr>
          <w:sz w:val="24"/>
        </w:rPr>
        <w:sectPr>
          <w:type w:val="continuous"/>
          <w:pgSz w:w="11920" w:h="16850"/>
          <w:pgMar w:top="1080" w:right="0" w:bottom="1551" w:left="425" w:header="0" w:footer="1237" w:gutter="0"/>
          <w:cols w:space="720" w:num="1"/>
        </w:sectPr>
      </w:pPr>
    </w:p>
    <w:tbl>
      <w:tblPr>
        <w:tblStyle w:val="6"/>
        <w:tblW w:w="0" w:type="auto"/>
        <w:tblInd w:w="12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2"/>
        <w:gridCol w:w="5389"/>
        <w:gridCol w:w="1844"/>
      </w:tblGrid>
      <w:tr w14:paraId="654A8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252" w:type="dxa"/>
            <w:vMerge w:val="restart"/>
          </w:tcPr>
          <w:p w14:paraId="7D30F282">
            <w:pPr>
              <w:pStyle w:val="13"/>
              <w:ind w:left="259" w:right="308"/>
              <w:rPr>
                <w:b/>
                <w:sz w:val="24"/>
              </w:rPr>
            </w:pPr>
            <w:r>
              <w:rPr>
                <w:b/>
                <w:spacing w:val="-2"/>
                <w:sz w:val="24"/>
              </w:rPr>
              <w:t>обеспечение введения ФГОС</w:t>
            </w:r>
            <w:r>
              <w:rPr>
                <w:b/>
                <w:spacing w:val="-15"/>
                <w:sz w:val="24"/>
              </w:rPr>
              <w:t xml:space="preserve"> </w:t>
            </w:r>
            <w:r>
              <w:rPr>
                <w:b/>
                <w:spacing w:val="-2"/>
                <w:sz w:val="24"/>
              </w:rPr>
              <w:t>НОО</w:t>
            </w:r>
          </w:p>
        </w:tc>
        <w:tc>
          <w:tcPr>
            <w:tcW w:w="5389" w:type="dxa"/>
          </w:tcPr>
          <w:p w14:paraId="7F2906A2">
            <w:pPr>
              <w:pStyle w:val="13"/>
              <w:spacing w:line="258" w:lineRule="exact"/>
              <w:ind w:left="256"/>
              <w:rPr>
                <w:sz w:val="24"/>
              </w:rPr>
            </w:pPr>
            <w:r>
              <w:rPr>
                <w:sz w:val="24"/>
              </w:rPr>
              <w:t>организации</w:t>
            </w:r>
            <w:r>
              <w:rPr>
                <w:spacing w:val="-8"/>
                <w:sz w:val="24"/>
              </w:rPr>
              <w:t xml:space="preserve"> </w:t>
            </w:r>
            <w:r>
              <w:rPr>
                <w:sz w:val="24"/>
              </w:rPr>
              <w:t>введения</w:t>
            </w:r>
            <w:r>
              <w:rPr>
                <w:spacing w:val="-10"/>
                <w:sz w:val="24"/>
              </w:rPr>
              <w:t xml:space="preserve"> </w:t>
            </w:r>
            <w:r>
              <w:rPr>
                <w:sz w:val="24"/>
              </w:rPr>
              <w:t>ФГОС</w:t>
            </w:r>
            <w:r>
              <w:rPr>
                <w:spacing w:val="-4"/>
                <w:sz w:val="24"/>
              </w:rPr>
              <w:t xml:space="preserve"> </w:t>
            </w:r>
            <w:r>
              <w:rPr>
                <w:spacing w:val="-5"/>
                <w:sz w:val="24"/>
              </w:rPr>
              <w:t>НОО</w:t>
            </w:r>
          </w:p>
        </w:tc>
        <w:tc>
          <w:tcPr>
            <w:tcW w:w="1844" w:type="dxa"/>
          </w:tcPr>
          <w:p w14:paraId="1D677591">
            <w:pPr>
              <w:pStyle w:val="13"/>
              <w:rPr>
                <w:sz w:val="20"/>
              </w:rPr>
            </w:pPr>
          </w:p>
        </w:tc>
      </w:tr>
      <w:tr w14:paraId="291E5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2252" w:type="dxa"/>
            <w:vMerge w:val="continue"/>
            <w:tcBorders>
              <w:top w:val="nil"/>
            </w:tcBorders>
          </w:tcPr>
          <w:p w14:paraId="068373E3">
            <w:pPr>
              <w:rPr>
                <w:sz w:val="2"/>
                <w:szCs w:val="2"/>
              </w:rPr>
            </w:pPr>
          </w:p>
        </w:tc>
        <w:tc>
          <w:tcPr>
            <w:tcW w:w="5389" w:type="dxa"/>
          </w:tcPr>
          <w:p w14:paraId="25A34B78">
            <w:pPr>
              <w:pStyle w:val="13"/>
              <w:tabs>
                <w:tab w:val="left" w:pos="834"/>
                <w:tab w:val="left" w:pos="2361"/>
                <w:tab w:val="left" w:pos="2884"/>
                <w:tab w:val="left" w:pos="4430"/>
              </w:tabs>
              <w:spacing w:line="237" w:lineRule="auto"/>
              <w:ind w:left="256" w:right="104"/>
              <w:rPr>
                <w:sz w:val="24"/>
              </w:rPr>
            </w:pPr>
            <w:r>
              <w:rPr>
                <w:spacing w:val="-6"/>
                <w:sz w:val="24"/>
              </w:rPr>
              <w:t>2.</w:t>
            </w:r>
            <w:r>
              <w:rPr>
                <w:sz w:val="24"/>
              </w:rPr>
              <w:tab/>
            </w:r>
            <w:r>
              <w:rPr>
                <w:spacing w:val="-2"/>
                <w:sz w:val="24"/>
              </w:rPr>
              <w:t>Разработка</w:t>
            </w:r>
            <w:r>
              <w:rPr>
                <w:sz w:val="24"/>
              </w:rPr>
              <w:tab/>
            </w:r>
            <w:r>
              <w:rPr>
                <w:spacing w:val="-10"/>
                <w:sz w:val="24"/>
              </w:rPr>
              <w:t>и</w:t>
            </w:r>
            <w:r>
              <w:rPr>
                <w:sz w:val="24"/>
              </w:rPr>
              <w:tab/>
            </w:r>
            <w:r>
              <w:rPr>
                <w:spacing w:val="-2"/>
                <w:sz w:val="24"/>
              </w:rPr>
              <w:t>реализация</w:t>
            </w:r>
            <w:r>
              <w:rPr>
                <w:sz w:val="24"/>
              </w:rPr>
              <w:tab/>
            </w:r>
            <w:r>
              <w:rPr>
                <w:spacing w:val="-4"/>
                <w:sz w:val="24"/>
              </w:rPr>
              <w:t xml:space="preserve">моделей </w:t>
            </w:r>
            <w:r>
              <w:rPr>
                <w:sz w:val="24"/>
              </w:rPr>
              <w:t>взаимодействия образовательных организаций</w:t>
            </w:r>
          </w:p>
          <w:p w14:paraId="7B3AAC37">
            <w:pPr>
              <w:pStyle w:val="13"/>
              <w:tabs>
                <w:tab w:val="left" w:pos="2380"/>
                <w:tab w:val="left" w:pos="4082"/>
              </w:tabs>
              <w:spacing w:line="237" w:lineRule="auto"/>
              <w:ind w:left="256" w:right="107"/>
              <w:rPr>
                <w:sz w:val="24"/>
              </w:rPr>
            </w:pPr>
            <w:r>
              <w:rPr>
                <w:sz w:val="24"/>
              </w:rPr>
              <w:t>и</w:t>
            </w:r>
            <w:r>
              <w:rPr>
                <w:spacing w:val="40"/>
                <w:sz w:val="24"/>
              </w:rPr>
              <w:t xml:space="preserve"> </w:t>
            </w:r>
            <w:r>
              <w:rPr>
                <w:sz w:val="24"/>
              </w:rPr>
              <w:t>организаций</w:t>
            </w:r>
            <w:r>
              <w:rPr>
                <w:spacing w:val="40"/>
                <w:sz w:val="24"/>
              </w:rPr>
              <w:t xml:space="preserve"> </w:t>
            </w:r>
            <w:r>
              <w:rPr>
                <w:sz w:val="24"/>
              </w:rPr>
              <w:t>дополнительного</w:t>
            </w:r>
            <w:r>
              <w:rPr>
                <w:spacing w:val="40"/>
                <w:sz w:val="24"/>
              </w:rPr>
              <w:t xml:space="preserve"> </w:t>
            </w:r>
            <w:r>
              <w:rPr>
                <w:sz w:val="24"/>
              </w:rPr>
              <w:t xml:space="preserve">образования, </w:t>
            </w:r>
            <w:r>
              <w:rPr>
                <w:spacing w:val="-2"/>
                <w:sz w:val="24"/>
              </w:rPr>
              <w:t>обеспечивающих</w:t>
            </w:r>
            <w:r>
              <w:rPr>
                <w:sz w:val="24"/>
              </w:rPr>
              <w:tab/>
            </w:r>
            <w:r>
              <w:rPr>
                <w:spacing w:val="-2"/>
                <w:sz w:val="24"/>
              </w:rPr>
              <w:t>организацию</w:t>
            </w:r>
            <w:r>
              <w:rPr>
                <w:sz w:val="24"/>
              </w:rPr>
              <w:tab/>
            </w:r>
            <w:r>
              <w:rPr>
                <w:spacing w:val="-4"/>
                <w:sz w:val="24"/>
              </w:rPr>
              <w:t xml:space="preserve">внеурочной </w:t>
            </w:r>
            <w:r>
              <w:rPr>
                <w:spacing w:val="-2"/>
                <w:sz w:val="24"/>
              </w:rPr>
              <w:t>деятельности</w:t>
            </w:r>
          </w:p>
        </w:tc>
        <w:tc>
          <w:tcPr>
            <w:tcW w:w="1844" w:type="dxa"/>
          </w:tcPr>
          <w:p w14:paraId="5BFF6218">
            <w:pPr>
              <w:pStyle w:val="13"/>
              <w:spacing w:line="271" w:lineRule="exact"/>
              <w:ind w:left="258"/>
              <w:rPr>
                <w:sz w:val="24"/>
              </w:rPr>
            </w:pPr>
            <w:r>
              <w:rPr>
                <w:spacing w:val="-2"/>
                <w:sz w:val="24"/>
              </w:rPr>
              <w:t>ежегодно</w:t>
            </w:r>
          </w:p>
        </w:tc>
      </w:tr>
      <w:tr w14:paraId="15082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252" w:type="dxa"/>
            <w:vMerge w:val="continue"/>
            <w:tcBorders>
              <w:top w:val="nil"/>
            </w:tcBorders>
          </w:tcPr>
          <w:p w14:paraId="64FA315E">
            <w:pPr>
              <w:rPr>
                <w:sz w:val="2"/>
                <w:szCs w:val="2"/>
              </w:rPr>
            </w:pPr>
          </w:p>
        </w:tc>
        <w:tc>
          <w:tcPr>
            <w:tcW w:w="5389" w:type="dxa"/>
          </w:tcPr>
          <w:p w14:paraId="1A86F91E">
            <w:pPr>
              <w:pStyle w:val="13"/>
              <w:spacing w:line="237" w:lineRule="auto"/>
              <w:ind w:left="256" w:right="87"/>
              <w:jc w:val="both"/>
              <w:rPr>
                <w:sz w:val="24"/>
              </w:rPr>
            </w:pPr>
            <w:r>
              <w:rPr>
                <w:sz w:val="24"/>
              </w:rPr>
              <w:t>3. Разработка и реализация системы мониторинга образовательных потребностей учащихся и родителей (законных представителей) по использованию часов вариативной</w:t>
            </w:r>
            <w:r>
              <w:rPr>
                <w:spacing w:val="-6"/>
                <w:sz w:val="24"/>
              </w:rPr>
              <w:t xml:space="preserve"> </w:t>
            </w:r>
            <w:r>
              <w:rPr>
                <w:sz w:val="24"/>
              </w:rPr>
              <w:t>части</w:t>
            </w:r>
            <w:r>
              <w:rPr>
                <w:spacing w:val="-1"/>
                <w:sz w:val="24"/>
              </w:rPr>
              <w:t xml:space="preserve"> </w:t>
            </w:r>
            <w:r>
              <w:rPr>
                <w:sz w:val="24"/>
              </w:rPr>
              <w:t>учебного</w:t>
            </w:r>
            <w:r>
              <w:rPr>
                <w:spacing w:val="-7"/>
                <w:sz w:val="24"/>
              </w:rPr>
              <w:t xml:space="preserve"> </w:t>
            </w:r>
            <w:r>
              <w:rPr>
                <w:sz w:val="24"/>
              </w:rPr>
              <w:t>плана</w:t>
            </w:r>
            <w:r>
              <w:rPr>
                <w:spacing w:val="-10"/>
                <w:sz w:val="24"/>
              </w:rPr>
              <w:t xml:space="preserve"> </w:t>
            </w:r>
            <w:r>
              <w:rPr>
                <w:sz w:val="24"/>
              </w:rPr>
              <w:t>и</w:t>
            </w:r>
            <w:r>
              <w:rPr>
                <w:spacing w:val="-9"/>
                <w:sz w:val="24"/>
              </w:rPr>
              <w:t xml:space="preserve"> </w:t>
            </w:r>
            <w:r>
              <w:rPr>
                <w:sz w:val="24"/>
              </w:rPr>
              <w:t xml:space="preserve">внеурочной </w:t>
            </w:r>
            <w:r>
              <w:rPr>
                <w:spacing w:val="-2"/>
                <w:sz w:val="24"/>
              </w:rPr>
              <w:t>деятельности</w:t>
            </w:r>
          </w:p>
        </w:tc>
        <w:tc>
          <w:tcPr>
            <w:tcW w:w="1844" w:type="dxa"/>
          </w:tcPr>
          <w:p w14:paraId="14DF140A">
            <w:pPr>
              <w:pStyle w:val="13"/>
              <w:ind w:left="258" w:right="133"/>
              <w:rPr>
                <w:sz w:val="24"/>
              </w:rPr>
            </w:pPr>
            <w:r>
              <w:rPr>
                <w:spacing w:val="-2"/>
                <w:sz w:val="24"/>
              </w:rPr>
              <w:t xml:space="preserve">Февраль- март, </w:t>
            </w:r>
            <w:r>
              <w:rPr>
                <w:spacing w:val="-4"/>
                <w:sz w:val="24"/>
              </w:rPr>
              <w:t>ежегодно</w:t>
            </w:r>
          </w:p>
        </w:tc>
      </w:tr>
      <w:tr w14:paraId="6DD2B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2252" w:type="dxa"/>
            <w:vMerge w:val="continue"/>
            <w:tcBorders>
              <w:top w:val="nil"/>
            </w:tcBorders>
          </w:tcPr>
          <w:p w14:paraId="30E58608">
            <w:pPr>
              <w:rPr>
                <w:sz w:val="2"/>
                <w:szCs w:val="2"/>
              </w:rPr>
            </w:pPr>
          </w:p>
        </w:tc>
        <w:tc>
          <w:tcPr>
            <w:tcW w:w="5389" w:type="dxa"/>
          </w:tcPr>
          <w:p w14:paraId="40FC9A44">
            <w:pPr>
              <w:pStyle w:val="13"/>
              <w:tabs>
                <w:tab w:val="left" w:pos="774"/>
                <w:tab w:val="left" w:pos="2106"/>
                <w:tab w:val="left" w:pos="2463"/>
                <w:tab w:val="left" w:pos="3573"/>
                <w:tab w:val="left" w:pos="3609"/>
              </w:tabs>
              <w:ind w:left="256" w:right="81"/>
              <w:rPr>
                <w:sz w:val="24"/>
              </w:rPr>
            </w:pPr>
            <w:r>
              <w:rPr>
                <w:spacing w:val="-6"/>
                <w:sz w:val="24"/>
              </w:rPr>
              <w:t>4.</w:t>
            </w:r>
            <w:r>
              <w:rPr>
                <w:sz w:val="24"/>
              </w:rPr>
              <w:tab/>
            </w:r>
            <w:r>
              <w:rPr>
                <w:spacing w:val="-2"/>
                <w:sz w:val="24"/>
              </w:rPr>
              <w:t>Привлечение</w:t>
            </w:r>
            <w:r>
              <w:rPr>
                <w:sz w:val="24"/>
              </w:rPr>
              <w:tab/>
            </w:r>
            <w:r>
              <w:rPr>
                <w:sz w:val="24"/>
              </w:rPr>
              <w:tab/>
            </w:r>
            <w:r>
              <w:rPr>
                <w:spacing w:val="-2"/>
                <w:sz w:val="24"/>
              </w:rPr>
              <w:t>органов</w:t>
            </w:r>
            <w:r>
              <w:rPr>
                <w:sz w:val="24"/>
              </w:rPr>
              <w:tab/>
            </w:r>
            <w:r>
              <w:rPr>
                <w:sz w:val="24"/>
              </w:rPr>
              <w:tab/>
            </w:r>
            <w:r>
              <w:rPr>
                <w:spacing w:val="-2"/>
                <w:sz w:val="24"/>
              </w:rPr>
              <w:t>государственно- общественного</w:t>
            </w:r>
            <w:r>
              <w:rPr>
                <w:sz w:val="24"/>
              </w:rPr>
              <w:tab/>
            </w:r>
            <w:r>
              <w:rPr>
                <w:spacing w:val="-2"/>
                <w:sz w:val="24"/>
              </w:rPr>
              <w:t>управления</w:t>
            </w:r>
            <w:r>
              <w:rPr>
                <w:sz w:val="24"/>
              </w:rPr>
              <w:tab/>
            </w:r>
            <w:r>
              <w:rPr>
                <w:spacing w:val="-2"/>
                <w:sz w:val="24"/>
              </w:rPr>
              <w:t>образовательной</w:t>
            </w:r>
          </w:p>
          <w:p w14:paraId="7BE245D3">
            <w:pPr>
              <w:pStyle w:val="13"/>
              <w:tabs>
                <w:tab w:val="left" w:pos="1922"/>
                <w:tab w:val="left" w:pos="2315"/>
                <w:tab w:val="left" w:pos="4306"/>
              </w:tabs>
              <w:spacing w:line="268" w:lineRule="exact"/>
              <w:ind w:left="256" w:right="121"/>
              <w:rPr>
                <w:sz w:val="24"/>
              </w:rPr>
            </w:pPr>
            <w:r>
              <w:rPr>
                <w:spacing w:val="-2"/>
                <w:sz w:val="24"/>
              </w:rPr>
              <w:t>организацией</w:t>
            </w:r>
            <w:r>
              <w:rPr>
                <w:sz w:val="24"/>
              </w:rPr>
              <w:tab/>
            </w:r>
            <w:r>
              <w:rPr>
                <w:spacing w:val="-10"/>
                <w:sz w:val="24"/>
              </w:rPr>
              <w:t>к</w:t>
            </w:r>
            <w:r>
              <w:rPr>
                <w:sz w:val="24"/>
              </w:rPr>
              <w:tab/>
            </w:r>
            <w:r>
              <w:rPr>
                <w:spacing w:val="-2"/>
                <w:sz w:val="24"/>
              </w:rPr>
              <w:t>проектированию</w:t>
            </w:r>
            <w:r>
              <w:rPr>
                <w:sz w:val="24"/>
              </w:rPr>
              <w:tab/>
            </w:r>
            <w:r>
              <w:rPr>
                <w:spacing w:val="-4"/>
                <w:sz w:val="24"/>
              </w:rPr>
              <w:t xml:space="preserve">основной </w:t>
            </w:r>
            <w:r>
              <w:rPr>
                <w:sz w:val="24"/>
              </w:rPr>
              <w:t>образовательной программы НОО</w:t>
            </w:r>
          </w:p>
        </w:tc>
        <w:tc>
          <w:tcPr>
            <w:tcW w:w="1844" w:type="dxa"/>
          </w:tcPr>
          <w:p w14:paraId="645E2A05">
            <w:pPr>
              <w:pStyle w:val="13"/>
              <w:rPr>
                <w:sz w:val="24"/>
              </w:rPr>
            </w:pPr>
          </w:p>
        </w:tc>
      </w:tr>
      <w:tr w14:paraId="0819C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2252" w:type="dxa"/>
            <w:vMerge w:val="restart"/>
          </w:tcPr>
          <w:p w14:paraId="326C9112">
            <w:pPr>
              <w:pStyle w:val="13"/>
              <w:ind w:left="259" w:right="308"/>
              <w:rPr>
                <w:b/>
                <w:sz w:val="24"/>
              </w:rPr>
            </w:pPr>
            <w:r>
              <w:rPr>
                <w:b/>
                <w:spacing w:val="-2"/>
                <w:sz w:val="24"/>
              </w:rPr>
              <w:t>IV.</w:t>
            </w:r>
            <w:r>
              <w:rPr>
                <w:b/>
                <w:spacing w:val="-15"/>
                <w:sz w:val="24"/>
              </w:rPr>
              <w:t xml:space="preserve"> </w:t>
            </w:r>
            <w:r>
              <w:rPr>
                <w:b/>
                <w:spacing w:val="-2"/>
                <w:sz w:val="24"/>
              </w:rPr>
              <w:t xml:space="preserve">Кадровое обеспечение введения </w:t>
            </w:r>
            <w:r>
              <w:rPr>
                <w:b/>
                <w:sz w:val="24"/>
              </w:rPr>
              <w:t>ФГОС НОО</w:t>
            </w:r>
          </w:p>
        </w:tc>
        <w:tc>
          <w:tcPr>
            <w:tcW w:w="5389" w:type="dxa"/>
          </w:tcPr>
          <w:p w14:paraId="5B71A5D8">
            <w:pPr>
              <w:pStyle w:val="13"/>
              <w:spacing w:line="242" w:lineRule="auto"/>
              <w:ind w:left="256"/>
              <w:rPr>
                <w:sz w:val="24"/>
              </w:rPr>
            </w:pPr>
            <w:r>
              <w:rPr>
                <w:sz w:val="24"/>
              </w:rPr>
              <w:t>1.</w:t>
            </w:r>
            <w:r>
              <w:rPr>
                <w:spacing w:val="32"/>
                <w:sz w:val="24"/>
              </w:rPr>
              <w:t xml:space="preserve"> </w:t>
            </w:r>
            <w:r>
              <w:rPr>
                <w:sz w:val="24"/>
              </w:rPr>
              <w:t>Анализ</w:t>
            </w:r>
            <w:r>
              <w:rPr>
                <w:spacing w:val="32"/>
                <w:sz w:val="24"/>
              </w:rPr>
              <w:t xml:space="preserve"> </w:t>
            </w:r>
            <w:r>
              <w:rPr>
                <w:sz w:val="24"/>
              </w:rPr>
              <w:t>кадрового</w:t>
            </w:r>
            <w:r>
              <w:rPr>
                <w:spacing w:val="32"/>
                <w:sz w:val="24"/>
              </w:rPr>
              <w:t xml:space="preserve"> </w:t>
            </w:r>
            <w:r>
              <w:rPr>
                <w:sz w:val="24"/>
              </w:rPr>
              <w:t>обеспечения</w:t>
            </w:r>
            <w:r>
              <w:rPr>
                <w:spacing w:val="34"/>
                <w:sz w:val="24"/>
              </w:rPr>
              <w:t xml:space="preserve"> </w:t>
            </w:r>
            <w:r>
              <w:rPr>
                <w:sz w:val="24"/>
              </w:rPr>
              <w:t>введения</w:t>
            </w:r>
            <w:r>
              <w:rPr>
                <w:spacing w:val="33"/>
                <w:sz w:val="24"/>
              </w:rPr>
              <w:t xml:space="preserve"> </w:t>
            </w:r>
            <w:r>
              <w:rPr>
                <w:sz w:val="24"/>
              </w:rPr>
              <w:t>и реализации ФГОС НОО</w:t>
            </w:r>
          </w:p>
        </w:tc>
        <w:tc>
          <w:tcPr>
            <w:tcW w:w="1844" w:type="dxa"/>
          </w:tcPr>
          <w:p w14:paraId="7E4F7C0A">
            <w:pPr>
              <w:pStyle w:val="13"/>
              <w:spacing w:line="237" w:lineRule="auto"/>
              <w:ind w:left="258" w:right="53"/>
              <w:rPr>
                <w:sz w:val="24"/>
              </w:rPr>
            </w:pPr>
            <w:r>
              <w:rPr>
                <w:spacing w:val="-2"/>
                <w:sz w:val="24"/>
              </w:rPr>
              <w:t xml:space="preserve">Апрель, предваритель </w:t>
            </w:r>
            <w:r>
              <w:rPr>
                <w:spacing w:val="-4"/>
                <w:sz w:val="24"/>
              </w:rPr>
              <w:t>ное комплектован</w:t>
            </w:r>
          </w:p>
          <w:p w14:paraId="3BB19398">
            <w:pPr>
              <w:pStyle w:val="13"/>
              <w:spacing w:line="271" w:lineRule="exact"/>
              <w:ind w:left="258"/>
              <w:rPr>
                <w:sz w:val="24"/>
              </w:rPr>
            </w:pPr>
            <w:r>
              <w:rPr>
                <w:spacing w:val="-5"/>
                <w:sz w:val="24"/>
              </w:rPr>
              <w:t>ие</w:t>
            </w:r>
          </w:p>
        </w:tc>
      </w:tr>
      <w:tr w14:paraId="0451B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252" w:type="dxa"/>
            <w:vMerge w:val="continue"/>
            <w:tcBorders>
              <w:top w:val="nil"/>
            </w:tcBorders>
          </w:tcPr>
          <w:p w14:paraId="70C8B31E">
            <w:pPr>
              <w:rPr>
                <w:sz w:val="2"/>
                <w:szCs w:val="2"/>
              </w:rPr>
            </w:pPr>
          </w:p>
        </w:tc>
        <w:tc>
          <w:tcPr>
            <w:tcW w:w="5389" w:type="dxa"/>
          </w:tcPr>
          <w:p w14:paraId="319E385D">
            <w:pPr>
              <w:pStyle w:val="13"/>
              <w:tabs>
                <w:tab w:val="left" w:pos="673"/>
                <w:tab w:val="left" w:pos="1649"/>
                <w:tab w:val="left" w:pos="1879"/>
                <w:tab w:val="left" w:pos="3340"/>
                <w:tab w:val="left" w:pos="3784"/>
                <w:tab w:val="left" w:pos="5156"/>
              </w:tabs>
              <w:ind w:left="256" w:right="86"/>
              <w:rPr>
                <w:sz w:val="24"/>
              </w:rPr>
            </w:pPr>
            <w:r>
              <w:rPr>
                <w:spacing w:val="-6"/>
                <w:sz w:val="24"/>
              </w:rPr>
              <w:t>2.</w:t>
            </w:r>
            <w:r>
              <w:rPr>
                <w:sz w:val="24"/>
              </w:rPr>
              <w:tab/>
            </w:r>
            <w:r>
              <w:rPr>
                <w:spacing w:val="-2"/>
                <w:sz w:val="24"/>
              </w:rPr>
              <w:t>Создание</w:t>
            </w:r>
            <w:r>
              <w:rPr>
                <w:sz w:val="24"/>
              </w:rPr>
              <w:tab/>
            </w:r>
            <w:r>
              <w:rPr>
                <w:sz w:val="24"/>
              </w:rPr>
              <w:tab/>
            </w:r>
            <w:r>
              <w:rPr>
                <w:spacing w:val="-2"/>
                <w:sz w:val="24"/>
              </w:rPr>
              <w:t>(корректировка)</w:t>
            </w:r>
            <w:r>
              <w:rPr>
                <w:sz w:val="24"/>
              </w:rPr>
              <w:tab/>
            </w:r>
            <w:r>
              <w:rPr>
                <w:spacing w:val="-2"/>
                <w:sz w:val="24"/>
              </w:rPr>
              <w:t>плана-графика повышения</w:t>
            </w:r>
            <w:r>
              <w:rPr>
                <w:sz w:val="24"/>
              </w:rPr>
              <w:tab/>
            </w:r>
            <w:r>
              <w:rPr>
                <w:spacing w:val="-2"/>
                <w:sz w:val="24"/>
              </w:rPr>
              <w:t>квалификации</w:t>
            </w:r>
            <w:r>
              <w:rPr>
                <w:sz w:val="24"/>
              </w:rPr>
              <w:tab/>
            </w:r>
            <w:r>
              <w:rPr>
                <w:spacing w:val="-2"/>
                <w:sz w:val="24"/>
              </w:rPr>
              <w:t>педагогических</w:t>
            </w:r>
            <w:r>
              <w:rPr>
                <w:sz w:val="24"/>
              </w:rPr>
              <w:tab/>
            </w:r>
            <w:r>
              <w:rPr>
                <w:spacing w:val="-10"/>
                <w:sz w:val="24"/>
              </w:rPr>
              <w:t>и</w:t>
            </w:r>
          </w:p>
          <w:p w14:paraId="296F1AE7">
            <w:pPr>
              <w:pStyle w:val="13"/>
              <w:tabs>
                <w:tab w:val="left" w:pos="2001"/>
                <w:tab w:val="left" w:pos="3552"/>
              </w:tabs>
              <w:spacing w:line="270" w:lineRule="exact"/>
              <w:ind w:left="256" w:right="133"/>
              <w:rPr>
                <w:sz w:val="24"/>
              </w:rPr>
            </w:pPr>
            <w:r>
              <w:rPr>
                <w:spacing w:val="-2"/>
                <w:sz w:val="24"/>
              </w:rPr>
              <w:t>руководящих</w:t>
            </w:r>
            <w:r>
              <w:rPr>
                <w:sz w:val="24"/>
              </w:rPr>
              <w:tab/>
            </w:r>
            <w:r>
              <w:rPr>
                <w:spacing w:val="-2"/>
                <w:sz w:val="24"/>
              </w:rPr>
              <w:t>работников</w:t>
            </w:r>
            <w:r>
              <w:rPr>
                <w:sz w:val="24"/>
              </w:rPr>
              <w:tab/>
            </w:r>
            <w:r>
              <w:rPr>
                <w:spacing w:val="-4"/>
                <w:sz w:val="24"/>
              </w:rPr>
              <w:t xml:space="preserve">образовательной </w:t>
            </w:r>
            <w:r>
              <w:rPr>
                <w:sz w:val="24"/>
              </w:rPr>
              <w:t>организации в связи с введением ФГОС НОО</w:t>
            </w:r>
          </w:p>
        </w:tc>
        <w:tc>
          <w:tcPr>
            <w:tcW w:w="1844" w:type="dxa"/>
          </w:tcPr>
          <w:p w14:paraId="0EC1814B">
            <w:pPr>
              <w:pStyle w:val="13"/>
              <w:spacing w:line="235" w:lineRule="auto"/>
              <w:ind w:left="258" w:right="53"/>
              <w:rPr>
                <w:sz w:val="24"/>
              </w:rPr>
            </w:pPr>
            <w:r>
              <w:rPr>
                <w:spacing w:val="-2"/>
                <w:sz w:val="24"/>
              </w:rPr>
              <w:t xml:space="preserve">Август, </w:t>
            </w:r>
            <w:r>
              <w:rPr>
                <w:spacing w:val="-4"/>
                <w:sz w:val="24"/>
              </w:rPr>
              <w:t>ежегодно</w:t>
            </w:r>
          </w:p>
        </w:tc>
      </w:tr>
      <w:tr w14:paraId="0FDAE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52" w:type="dxa"/>
            <w:vMerge w:val="continue"/>
            <w:tcBorders>
              <w:top w:val="nil"/>
            </w:tcBorders>
          </w:tcPr>
          <w:p w14:paraId="354518B8">
            <w:pPr>
              <w:rPr>
                <w:sz w:val="2"/>
                <w:szCs w:val="2"/>
              </w:rPr>
            </w:pPr>
          </w:p>
        </w:tc>
        <w:tc>
          <w:tcPr>
            <w:tcW w:w="5389" w:type="dxa"/>
          </w:tcPr>
          <w:p w14:paraId="4537EA80">
            <w:pPr>
              <w:pStyle w:val="13"/>
              <w:tabs>
                <w:tab w:val="left" w:pos="2167"/>
                <w:tab w:val="left" w:pos="3381"/>
              </w:tabs>
              <w:ind w:left="256" w:right="78"/>
              <w:rPr>
                <w:sz w:val="24"/>
              </w:rPr>
            </w:pPr>
            <w:r>
              <w:rPr>
                <w:sz w:val="24"/>
              </w:rPr>
              <w:t>3.</w:t>
            </w:r>
            <w:r>
              <w:rPr>
                <w:spacing w:val="80"/>
                <w:sz w:val="24"/>
              </w:rPr>
              <w:t xml:space="preserve"> </w:t>
            </w:r>
            <w:r>
              <w:rPr>
                <w:sz w:val="24"/>
              </w:rPr>
              <w:t>Разработка</w:t>
            </w:r>
            <w:r>
              <w:rPr>
                <w:spacing w:val="80"/>
                <w:sz w:val="24"/>
              </w:rPr>
              <w:t xml:space="preserve"> </w:t>
            </w:r>
            <w:r>
              <w:rPr>
                <w:sz w:val="24"/>
              </w:rPr>
              <w:t>(корректировка)</w:t>
            </w:r>
            <w:r>
              <w:rPr>
                <w:spacing w:val="80"/>
                <w:sz w:val="24"/>
              </w:rPr>
              <w:t xml:space="preserve"> </w:t>
            </w:r>
            <w:r>
              <w:rPr>
                <w:sz w:val="24"/>
              </w:rPr>
              <w:t>плана</w:t>
            </w:r>
            <w:r>
              <w:rPr>
                <w:spacing w:val="80"/>
                <w:sz w:val="24"/>
              </w:rPr>
              <w:t xml:space="preserve"> </w:t>
            </w:r>
            <w:r>
              <w:rPr>
                <w:sz w:val="24"/>
              </w:rPr>
              <w:t xml:space="preserve">научно- </w:t>
            </w:r>
            <w:r>
              <w:rPr>
                <w:spacing w:val="-2"/>
                <w:sz w:val="24"/>
              </w:rPr>
              <w:t>методической</w:t>
            </w:r>
            <w:r>
              <w:rPr>
                <w:sz w:val="24"/>
              </w:rPr>
              <w:tab/>
            </w:r>
            <w:r>
              <w:rPr>
                <w:spacing w:val="-2"/>
                <w:sz w:val="24"/>
              </w:rPr>
              <w:t>работы</w:t>
            </w:r>
            <w:r>
              <w:rPr>
                <w:sz w:val="24"/>
              </w:rPr>
              <w:tab/>
            </w:r>
            <w:r>
              <w:rPr>
                <w:spacing w:val="-2"/>
                <w:sz w:val="24"/>
              </w:rPr>
              <w:t>(внутришкольного</w:t>
            </w:r>
          </w:p>
          <w:p w14:paraId="142EE336">
            <w:pPr>
              <w:pStyle w:val="13"/>
              <w:spacing w:line="268" w:lineRule="exact"/>
              <w:ind w:left="256"/>
              <w:rPr>
                <w:sz w:val="24"/>
              </w:rPr>
            </w:pPr>
            <w:r>
              <w:rPr>
                <w:sz w:val="24"/>
              </w:rPr>
              <w:t>повышения</w:t>
            </w:r>
            <w:r>
              <w:rPr>
                <w:spacing w:val="80"/>
                <w:sz w:val="24"/>
              </w:rPr>
              <w:t xml:space="preserve"> </w:t>
            </w:r>
            <w:r>
              <w:rPr>
                <w:sz w:val="24"/>
              </w:rPr>
              <w:t>квалификации)</w:t>
            </w:r>
            <w:r>
              <w:rPr>
                <w:spacing w:val="80"/>
                <w:sz w:val="24"/>
              </w:rPr>
              <w:t xml:space="preserve"> </w:t>
            </w:r>
            <w:r>
              <w:rPr>
                <w:sz w:val="24"/>
              </w:rPr>
              <w:t>с</w:t>
            </w:r>
            <w:r>
              <w:rPr>
                <w:spacing w:val="40"/>
                <w:sz w:val="24"/>
              </w:rPr>
              <w:t xml:space="preserve"> </w:t>
            </w:r>
            <w:r>
              <w:rPr>
                <w:sz w:val="24"/>
              </w:rPr>
              <w:t>ориентацией</w:t>
            </w:r>
            <w:r>
              <w:rPr>
                <w:spacing w:val="40"/>
                <w:sz w:val="24"/>
              </w:rPr>
              <w:t xml:space="preserve"> </w:t>
            </w:r>
            <w:r>
              <w:rPr>
                <w:sz w:val="24"/>
              </w:rPr>
              <w:t>на проблемы введения ФГОС НОО</w:t>
            </w:r>
          </w:p>
        </w:tc>
        <w:tc>
          <w:tcPr>
            <w:tcW w:w="1844" w:type="dxa"/>
          </w:tcPr>
          <w:p w14:paraId="21C1383F">
            <w:pPr>
              <w:pStyle w:val="13"/>
              <w:spacing w:line="237" w:lineRule="auto"/>
              <w:ind w:left="258" w:right="53"/>
              <w:rPr>
                <w:sz w:val="24"/>
              </w:rPr>
            </w:pPr>
            <w:r>
              <w:rPr>
                <w:spacing w:val="-2"/>
                <w:sz w:val="24"/>
              </w:rPr>
              <w:t xml:space="preserve">Август, </w:t>
            </w:r>
            <w:r>
              <w:rPr>
                <w:spacing w:val="-4"/>
                <w:sz w:val="24"/>
              </w:rPr>
              <w:t>ежегодно</w:t>
            </w:r>
          </w:p>
        </w:tc>
      </w:tr>
      <w:tr w14:paraId="5E513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52" w:type="dxa"/>
            <w:vMerge w:val="restart"/>
          </w:tcPr>
          <w:p w14:paraId="73E1038D">
            <w:pPr>
              <w:pStyle w:val="13"/>
              <w:ind w:left="259" w:right="308"/>
              <w:rPr>
                <w:b/>
                <w:sz w:val="24"/>
              </w:rPr>
            </w:pPr>
            <w:r>
              <w:rPr>
                <w:b/>
                <w:spacing w:val="-2"/>
                <w:sz w:val="24"/>
              </w:rPr>
              <w:t>V.</w:t>
            </w:r>
            <w:r>
              <w:rPr>
                <w:b/>
                <w:spacing w:val="-15"/>
                <w:sz w:val="24"/>
              </w:rPr>
              <w:t xml:space="preserve"> </w:t>
            </w:r>
            <w:r>
              <w:rPr>
                <w:b/>
                <w:spacing w:val="-2"/>
                <w:sz w:val="24"/>
              </w:rPr>
              <w:t xml:space="preserve">Информа- ционное обеспечение введения </w:t>
            </w:r>
            <w:r>
              <w:rPr>
                <w:b/>
                <w:sz w:val="24"/>
              </w:rPr>
              <w:t>ФГОС</w:t>
            </w:r>
            <w:r>
              <w:rPr>
                <w:b/>
                <w:spacing w:val="-11"/>
                <w:sz w:val="24"/>
              </w:rPr>
              <w:t xml:space="preserve"> </w:t>
            </w:r>
            <w:r>
              <w:rPr>
                <w:b/>
                <w:sz w:val="24"/>
              </w:rPr>
              <w:t>НОО</w:t>
            </w:r>
          </w:p>
        </w:tc>
        <w:tc>
          <w:tcPr>
            <w:tcW w:w="5389" w:type="dxa"/>
          </w:tcPr>
          <w:p w14:paraId="1B2F53D7">
            <w:pPr>
              <w:pStyle w:val="13"/>
              <w:ind w:left="256" w:right="92"/>
              <w:jc w:val="both"/>
              <w:rPr>
                <w:sz w:val="24"/>
              </w:rPr>
            </w:pPr>
            <w:r>
              <w:rPr>
                <w:sz w:val="24"/>
              </w:rPr>
              <w:t>1. Размещение на сайте образовательной организации информационных материалов о введении ФГОС НОО</w:t>
            </w:r>
          </w:p>
        </w:tc>
        <w:tc>
          <w:tcPr>
            <w:tcW w:w="1844" w:type="dxa"/>
          </w:tcPr>
          <w:p w14:paraId="74975B32">
            <w:pPr>
              <w:pStyle w:val="13"/>
              <w:tabs>
                <w:tab w:val="left" w:pos="1262"/>
              </w:tabs>
              <w:spacing w:line="235" w:lineRule="auto"/>
              <w:ind w:left="258" w:right="98"/>
              <w:rPr>
                <w:sz w:val="24"/>
              </w:rPr>
            </w:pPr>
            <w:r>
              <w:rPr>
                <w:spacing w:val="-2"/>
                <w:sz w:val="24"/>
              </w:rPr>
              <w:t xml:space="preserve">Обновление </w:t>
            </w:r>
            <w:r>
              <w:rPr>
                <w:spacing w:val="-5"/>
                <w:sz w:val="24"/>
              </w:rPr>
              <w:t>по</w:t>
            </w:r>
            <w:r>
              <w:rPr>
                <w:sz w:val="24"/>
              </w:rPr>
              <w:tab/>
            </w:r>
            <w:r>
              <w:rPr>
                <w:spacing w:val="-7"/>
                <w:sz w:val="24"/>
              </w:rPr>
              <w:t>мере</w:t>
            </w:r>
          </w:p>
          <w:p w14:paraId="609E06A9">
            <w:pPr>
              <w:pStyle w:val="13"/>
              <w:spacing w:line="274" w:lineRule="exact"/>
              <w:ind w:left="258" w:right="133"/>
              <w:rPr>
                <w:sz w:val="24"/>
              </w:rPr>
            </w:pPr>
            <w:r>
              <w:rPr>
                <w:spacing w:val="-4"/>
                <w:sz w:val="24"/>
              </w:rPr>
              <w:t xml:space="preserve">необходимост </w:t>
            </w:r>
            <w:r>
              <w:rPr>
                <w:spacing w:val="-10"/>
                <w:sz w:val="24"/>
              </w:rPr>
              <w:t>и</w:t>
            </w:r>
          </w:p>
        </w:tc>
      </w:tr>
      <w:tr w14:paraId="0DC60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252" w:type="dxa"/>
            <w:vMerge w:val="continue"/>
            <w:tcBorders>
              <w:top w:val="nil"/>
            </w:tcBorders>
          </w:tcPr>
          <w:p w14:paraId="30339E71">
            <w:pPr>
              <w:rPr>
                <w:sz w:val="2"/>
                <w:szCs w:val="2"/>
              </w:rPr>
            </w:pPr>
          </w:p>
        </w:tc>
        <w:tc>
          <w:tcPr>
            <w:tcW w:w="5389" w:type="dxa"/>
          </w:tcPr>
          <w:p w14:paraId="53FD8D85">
            <w:pPr>
              <w:pStyle w:val="13"/>
              <w:ind w:left="256" w:right="90"/>
              <w:jc w:val="both"/>
              <w:rPr>
                <w:sz w:val="24"/>
              </w:rPr>
            </w:pPr>
            <w:r>
              <w:rPr>
                <w:sz w:val="24"/>
              </w:rPr>
              <w:t>2. Широкое информирование родителей (законных представителей) как участников образовательного</w:t>
            </w:r>
            <w:r>
              <w:rPr>
                <w:spacing w:val="53"/>
                <w:w w:val="150"/>
                <w:sz w:val="24"/>
              </w:rPr>
              <w:t xml:space="preserve">  </w:t>
            </w:r>
            <w:r>
              <w:rPr>
                <w:sz w:val="24"/>
              </w:rPr>
              <w:t>процесса</w:t>
            </w:r>
            <w:r>
              <w:rPr>
                <w:spacing w:val="74"/>
                <w:sz w:val="24"/>
              </w:rPr>
              <w:t xml:space="preserve">  </w:t>
            </w:r>
            <w:r>
              <w:rPr>
                <w:sz w:val="24"/>
              </w:rPr>
              <w:t>о</w:t>
            </w:r>
            <w:r>
              <w:rPr>
                <w:spacing w:val="71"/>
                <w:sz w:val="24"/>
              </w:rPr>
              <w:t xml:space="preserve">  </w:t>
            </w:r>
            <w:r>
              <w:rPr>
                <w:sz w:val="24"/>
              </w:rPr>
              <w:t>введении</w:t>
            </w:r>
            <w:r>
              <w:rPr>
                <w:spacing w:val="73"/>
                <w:sz w:val="24"/>
              </w:rPr>
              <w:t xml:space="preserve">  </w:t>
            </w:r>
            <w:r>
              <w:rPr>
                <w:spacing w:val="-10"/>
                <w:sz w:val="24"/>
              </w:rPr>
              <w:t>и</w:t>
            </w:r>
          </w:p>
          <w:p w14:paraId="56963DD3">
            <w:pPr>
              <w:pStyle w:val="13"/>
              <w:spacing w:line="266" w:lineRule="exact"/>
              <w:ind w:left="256"/>
              <w:rPr>
                <w:sz w:val="24"/>
              </w:rPr>
            </w:pPr>
            <w:r>
              <w:rPr>
                <w:sz w:val="24"/>
              </w:rPr>
              <w:t>реализации</w:t>
            </w:r>
            <w:r>
              <w:rPr>
                <w:spacing w:val="-3"/>
                <w:sz w:val="24"/>
              </w:rPr>
              <w:t xml:space="preserve"> </w:t>
            </w:r>
            <w:r>
              <w:rPr>
                <w:sz w:val="24"/>
              </w:rPr>
              <w:t>ФГОС</w:t>
            </w:r>
            <w:r>
              <w:rPr>
                <w:spacing w:val="-3"/>
                <w:sz w:val="24"/>
              </w:rPr>
              <w:t xml:space="preserve"> </w:t>
            </w:r>
            <w:r>
              <w:rPr>
                <w:spacing w:val="-5"/>
                <w:sz w:val="24"/>
              </w:rPr>
              <w:t>НОО</w:t>
            </w:r>
          </w:p>
        </w:tc>
        <w:tc>
          <w:tcPr>
            <w:tcW w:w="1844" w:type="dxa"/>
          </w:tcPr>
          <w:p w14:paraId="2C3A7F95">
            <w:pPr>
              <w:pStyle w:val="13"/>
              <w:spacing w:line="237" w:lineRule="auto"/>
              <w:ind w:left="258" w:right="53"/>
              <w:rPr>
                <w:sz w:val="24"/>
              </w:rPr>
            </w:pPr>
            <w:r>
              <w:rPr>
                <w:spacing w:val="-2"/>
                <w:sz w:val="24"/>
              </w:rPr>
              <w:t xml:space="preserve">Апрель, </w:t>
            </w:r>
            <w:r>
              <w:rPr>
                <w:spacing w:val="-4"/>
                <w:sz w:val="24"/>
              </w:rPr>
              <w:t>ежегодно</w:t>
            </w:r>
          </w:p>
        </w:tc>
      </w:tr>
      <w:tr w14:paraId="66B0A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2252" w:type="dxa"/>
            <w:vMerge w:val="continue"/>
            <w:tcBorders>
              <w:top w:val="nil"/>
            </w:tcBorders>
          </w:tcPr>
          <w:p w14:paraId="17674C0E">
            <w:pPr>
              <w:rPr>
                <w:sz w:val="2"/>
                <w:szCs w:val="2"/>
              </w:rPr>
            </w:pPr>
          </w:p>
        </w:tc>
        <w:tc>
          <w:tcPr>
            <w:tcW w:w="5389" w:type="dxa"/>
          </w:tcPr>
          <w:p w14:paraId="35236A7C">
            <w:pPr>
              <w:pStyle w:val="13"/>
              <w:tabs>
                <w:tab w:val="left" w:pos="858"/>
                <w:tab w:val="left" w:pos="2608"/>
                <w:tab w:val="left" w:pos="4140"/>
              </w:tabs>
              <w:spacing w:line="265" w:lineRule="exact"/>
              <w:ind w:left="256"/>
              <w:rPr>
                <w:sz w:val="24"/>
              </w:rPr>
            </w:pPr>
            <w:r>
              <w:rPr>
                <w:spacing w:val="-5"/>
                <w:sz w:val="24"/>
              </w:rPr>
              <w:t>3.</w:t>
            </w:r>
            <w:r>
              <w:rPr>
                <w:sz w:val="24"/>
              </w:rPr>
              <w:tab/>
            </w:r>
            <w:r>
              <w:rPr>
                <w:spacing w:val="-2"/>
                <w:sz w:val="24"/>
              </w:rPr>
              <w:t>Обеспечение</w:t>
            </w:r>
            <w:r>
              <w:rPr>
                <w:sz w:val="24"/>
              </w:rPr>
              <w:tab/>
            </w:r>
            <w:r>
              <w:rPr>
                <w:spacing w:val="-2"/>
                <w:sz w:val="24"/>
              </w:rPr>
              <w:t>публичной</w:t>
            </w:r>
            <w:r>
              <w:rPr>
                <w:sz w:val="24"/>
              </w:rPr>
              <w:tab/>
            </w:r>
            <w:r>
              <w:rPr>
                <w:spacing w:val="-2"/>
                <w:sz w:val="24"/>
              </w:rPr>
              <w:t>отчётности</w:t>
            </w:r>
          </w:p>
          <w:p w14:paraId="365D7D16">
            <w:pPr>
              <w:pStyle w:val="13"/>
              <w:tabs>
                <w:tab w:val="left" w:pos="2299"/>
                <w:tab w:val="left" w:pos="3914"/>
                <w:tab w:val="left" w:pos="4361"/>
                <w:tab w:val="left" w:pos="5160"/>
              </w:tabs>
              <w:spacing w:line="274" w:lineRule="exact"/>
              <w:ind w:left="256" w:right="88"/>
              <w:rPr>
                <w:sz w:val="24"/>
              </w:rPr>
            </w:pPr>
            <w:r>
              <w:rPr>
                <w:spacing w:val="-2"/>
                <w:sz w:val="24"/>
              </w:rPr>
              <w:t>образовательной</w:t>
            </w:r>
            <w:r>
              <w:rPr>
                <w:sz w:val="24"/>
              </w:rPr>
              <w:tab/>
            </w:r>
            <w:r>
              <w:rPr>
                <w:spacing w:val="-2"/>
                <w:sz w:val="24"/>
              </w:rPr>
              <w:t>организации</w:t>
            </w:r>
            <w:r>
              <w:rPr>
                <w:sz w:val="24"/>
              </w:rPr>
              <w:tab/>
            </w:r>
            <w:r>
              <w:rPr>
                <w:spacing w:val="-10"/>
                <w:sz w:val="24"/>
              </w:rPr>
              <w:t>о</w:t>
            </w:r>
            <w:r>
              <w:rPr>
                <w:sz w:val="24"/>
              </w:rPr>
              <w:tab/>
            </w:r>
            <w:r>
              <w:rPr>
                <w:spacing w:val="-4"/>
                <w:sz w:val="24"/>
              </w:rPr>
              <w:t>ходе</w:t>
            </w:r>
            <w:r>
              <w:rPr>
                <w:sz w:val="24"/>
              </w:rPr>
              <w:tab/>
            </w:r>
            <w:r>
              <w:rPr>
                <w:spacing w:val="-10"/>
                <w:sz w:val="24"/>
              </w:rPr>
              <w:t xml:space="preserve">и </w:t>
            </w:r>
            <w:r>
              <w:rPr>
                <w:sz w:val="24"/>
              </w:rPr>
              <w:t>результатах введения и реализации ФГОС НОО</w:t>
            </w:r>
          </w:p>
        </w:tc>
        <w:tc>
          <w:tcPr>
            <w:tcW w:w="1844" w:type="dxa"/>
          </w:tcPr>
          <w:p w14:paraId="5D37F037">
            <w:pPr>
              <w:pStyle w:val="13"/>
              <w:tabs>
                <w:tab w:val="left" w:pos="1631"/>
              </w:tabs>
              <w:spacing w:line="265" w:lineRule="exact"/>
              <w:ind w:left="258"/>
              <w:rPr>
                <w:sz w:val="24"/>
              </w:rPr>
            </w:pPr>
            <w:r>
              <w:rPr>
                <w:spacing w:val="-2"/>
                <w:sz w:val="24"/>
              </w:rPr>
              <w:t>Ежегодно</w:t>
            </w:r>
            <w:r>
              <w:rPr>
                <w:sz w:val="24"/>
              </w:rPr>
              <w:tab/>
            </w:r>
            <w:r>
              <w:rPr>
                <w:spacing w:val="-10"/>
                <w:sz w:val="24"/>
              </w:rPr>
              <w:t>в</w:t>
            </w:r>
          </w:p>
          <w:p w14:paraId="39A239DC">
            <w:pPr>
              <w:pStyle w:val="13"/>
              <w:spacing w:line="274" w:lineRule="exact"/>
              <w:ind w:left="258" w:right="133"/>
              <w:rPr>
                <w:sz w:val="24"/>
              </w:rPr>
            </w:pPr>
            <w:r>
              <w:rPr>
                <w:spacing w:val="-4"/>
                <w:sz w:val="24"/>
              </w:rPr>
              <w:t xml:space="preserve">установленны </w:t>
            </w:r>
            <w:r>
              <w:rPr>
                <w:sz w:val="24"/>
              </w:rPr>
              <w:t>е сроки</w:t>
            </w:r>
          </w:p>
        </w:tc>
      </w:tr>
      <w:tr w14:paraId="58BC4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2252" w:type="dxa"/>
            <w:vMerge w:val="restart"/>
          </w:tcPr>
          <w:p w14:paraId="20A3E9C7">
            <w:pPr>
              <w:pStyle w:val="13"/>
              <w:spacing w:line="270" w:lineRule="exact"/>
              <w:ind w:left="259"/>
              <w:rPr>
                <w:b/>
                <w:sz w:val="24"/>
              </w:rPr>
            </w:pPr>
            <w:r>
              <w:rPr>
                <w:b/>
                <w:spacing w:val="-5"/>
                <w:sz w:val="24"/>
              </w:rPr>
              <w:t>VI.</w:t>
            </w:r>
          </w:p>
          <w:p w14:paraId="736CA5D8">
            <w:pPr>
              <w:pStyle w:val="13"/>
              <w:ind w:left="259" w:right="308"/>
              <w:rPr>
                <w:b/>
                <w:sz w:val="24"/>
              </w:rPr>
            </w:pPr>
            <w:r>
              <w:rPr>
                <w:b/>
                <w:spacing w:val="-4"/>
                <w:sz w:val="24"/>
              </w:rPr>
              <w:t xml:space="preserve">Материально- </w:t>
            </w:r>
            <w:r>
              <w:rPr>
                <w:b/>
                <w:spacing w:val="-2"/>
                <w:sz w:val="24"/>
              </w:rPr>
              <w:t xml:space="preserve">техническое обеспечение введения </w:t>
            </w:r>
            <w:r>
              <w:rPr>
                <w:b/>
                <w:sz w:val="24"/>
              </w:rPr>
              <w:t>ФГОС</w:t>
            </w:r>
            <w:r>
              <w:rPr>
                <w:b/>
                <w:spacing w:val="-11"/>
                <w:sz w:val="24"/>
              </w:rPr>
              <w:t xml:space="preserve"> </w:t>
            </w:r>
            <w:r>
              <w:rPr>
                <w:b/>
                <w:sz w:val="24"/>
              </w:rPr>
              <w:t>НОО</w:t>
            </w:r>
          </w:p>
        </w:tc>
        <w:tc>
          <w:tcPr>
            <w:tcW w:w="5389" w:type="dxa"/>
          </w:tcPr>
          <w:p w14:paraId="398BB77D">
            <w:pPr>
              <w:pStyle w:val="13"/>
              <w:tabs>
                <w:tab w:val="left" w:pos="661"/>
                <w:tab w:val="left" w:pos="2524"/>
              </w:tabs>
              <w:spacing w:line="237" w:lineRule="auto"/>
              <w:ind w:left="256" w:right="139"/>
              <w:rPr>
                <w:sz w:val="24"/>
              </w:rPr>
            </w:pPr>
            <w:r>
              <w:rPr>
                <w:spacing w:val="-6"/>
                <w:sz w:val="24"/>
              </w:rPr>
              <w:t>1.</w:t>
            </w:r>
            <w:r>
              <w:rPr>
                <w:sz w:val="24"/>
              </w:rPr>
              <w:tab/>
            </w:r>
            <w:r>
              <w:rPr>
                <w:spacing w:val="-2"/>
                <w:sz w:val="24"/>
              </w:rPr>
              <w:t>Характеристика</w:t>
            </w:r>
            <w:r>
              <w:rPr>
                <w:sz w:val="24"/>
              </w:rPr>
              <w:tab/>
            </w:r>
            <w:r>
              <w:rPr>
                <w:spacing w:val="-4"/>
                <w:sz w:val="24"/>
              </w:rPr>
              <w:t xml:space="preserve">материально-технического </w:t>
            </w:r>
            <w:r>
              <w:rPr>
                <w:sz w:val="24"/>
              </w:rPr>
              <w:t>обеспечения введения</w:t>
            </w:r>
          </w:p>
          <w:p w14:paraId="6915CA88">
            <w:pPr>
              <w:pStyle w:val="13"/>
              <w:spacing w:line="267" w:lineRule="exact"/>
              <w:ind w:left="256"/>
              <w:rPr>
                <w:sz w:val="24"/>
              </w:rPr>
            </w:pPr>
            <w:r>
              <w:rPr>
                <w:sz w:val="24"/>
              </w:rPr>
              <w:t>и</w:t>
            </w:r>
            <w:r>
              <w:rPr>
                <w:spacing w:val="-4"/>
                <w:sz w:val="24"/>
              </w:rPr>
              <w:t xml:space="preserve"> </w:t>
            </w:r>
            <w:r>
              <w:rPr>
                <w:sz w:val="24"/>
              </w:rPr>
              <w:t>реализации</w:t>
            </w:r>
            <w:r>
              <w:rPr>
                <w:spacing w:val="-5"/>
                <w:sz w:val="24"/>
              </w:rPr>
              <w:t xml:space="preserve"> </w:t>
            </w:r>
            <w:r>
              <w:rPr>
                <w:sz w:val="24"/>
              </w:rPr>
              <w:t>ФГОС</w:t>
            </w:r>
            <w:r>
              <w:rPr>
                <w:spacing w:val="-1"/>
                <w:sz w:val="24"/>
              </w:rPr>
              <w:t xml:space="preserve"> </w:t>
            </w:r>
            <w:r>
              <w:rPr>
                <w:spacing w:val="-5"/>
                <w:sz w:val="24"/>
              </w:rPr>
              <w:t>НОО</w:t>
            </w:r>
          </w:p>
        </w:tc>
        <w:tc>
          <w:tcPr>
            <w:tcW w:w="1844" w:type="dxa"/>
          </w:tcPr>
          <w:p w14:paraId="62D05DF9">
            <w:pPr>
              <w:pStyle w:val="13"/>
              <w:spacing w:line="237" w:lineRule="auto"/>
              <w:ind w:left="258" w:right="53"/>
              <w:rPr>
                <w:sz w:val="24"/>
              </w:rPr>
            </w:pPr>
            <w:r>
              <w:rPr>
                <w:sz w:val="24"/>
              </w:rPr>
              <w:t xml:space="preserve">Апрель , </w:t>
            </w:r>
            <w:r>
              <w:rPr>
                <w:spacing w:val="-4"/>
                <w:sz w:val="24"/>
              </w:rPr>
              <w:t>ежегодно</w:t>
            </w:r>
          </w:p>
        </w:tc>
      </w:tr>
      <w:tr w14:paraId="0A2A4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52" w:type="dxa"/>
            <w:vMerge w:val="continue"/>
            <w:tcBorders>
              <w:top w:val="nil"/>
            </w:tcBorders>
          </w:tcPr>
          <w:p w14:paraId="185B3B12">
            <w:pPr>
              <w:rPr>
                <w:sz w:val="2"/>
                <w:szCs w:val="2"/>
              </w:rPr>
            </w:pPr>
          </w:p>
        </w:tc>
        <w:tc>
          <w:tcPr>
            <w:tcW w:w="5389" w:type="dxa"/>
          </w:tcPr>
          <w:p w14:paraId="729E67E4">
            <w:pPr>
              <w:pStyle w:val="13"/>
              <w:tabs>
                <w:tab w:val="left" w:pos="707"/>
                <w:tab w:val="left" w:pos="2299"/>
                <w:tab w:val="left" w:pos="3900"/>
              </w:tabs>
              <w:spacing w:line="265" w:lineRule="exact"/>
              <w:ind w:left="256"/>
              <w:rPr>
                <w:sz w:val="24"/>
              </w:rPr>
            </w:pPr>
            <w:r>
              <w:rPr>
                <w:spacing w:val="-5"/>
                <w:sz w:val="24"/>
              </w:rPr>
              <w:t>2.</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материально-</w:t>
            </w:r>
          </w:p>
          <w:p w14:paraId="11D12BE6">
            <w:pPr>
              <w:pStyle w:val="13"/>
              <w:spacing w:line="274" w:lineRule="exact"/>
              <w:ind w:left="256"/>
              <w:rPr>
                <w:sz w:val="24"/>
              </w:rPr>
            </w:pPr>
            <w:r>
              <w:rPr>
                <w:sz w:val="24"/>
              </w:rPr>
              <w:t>технической</w:t>
            </w:r>
            <w:r>
              <w:rPr>
                <w:spacing w:val="-13"/>
                <w:sz w:val="24"/>
              </w:rPr>
              <w:t xml:space="preserve"> </w:t>
            </w:r>
            <w:r>
              <w:rPr>
                <w:sz w:val="24"/>
              </w:rPr>
              <w:t>базы</w:t>
            </w:r>
            <w:r>
              <w:rPr>
                <w:spacing w:val="-12"/>
                <w:sz w:val="24"/>
              </w:rPr>
              <w:t xml:space="preserve"> </w:t>
            </w:r>
            <w:r>
              <w:rPr>
                <w:sz w:val="24"/>
              </w:rPr>
              <w:t>образовательной</w:t>
            </w:r>
            <w:r>
              <w:rPr>
                <w:spacing w:val="-13"/>
                <w:sz w:val="24"/>
              </w:rPr>
              <w:t xml:space="preserve"> </w:t>
            </w:r>
            <w:r>
              <w:rPr>
                <w:sz w:val="24"/>
              </w:rPr>
              <w:t>организации требованиям ФГОС НОО</w:t>
            </w:r>
          </w:p>
        </w:tc>
        <w:tc>
          <w:tcPr>
            <w:tcW w:w="1844" w:type="dxa"/>
          </w:tcPr>
          <w:p w14:paraId="1B9CF824">
            <w:pPr>
              <w:pStyle w:val="13"/>
              <w:spacing w:line="242" w:lineRule="auto"/>
              <w:ind w:left="258" w:right="53"/>
              <w:rPr>
                <w:sz w:val="24"/>
              </w:rPr>
            </w:pPr>
            <w:r>
              <w:rPr>
                <w:sz w:val="24"/>
              </w:rPr>
              <w:t xml:space="preserve">Апрель , </w:t>
            </w:r>
            <w:r>
              <w:rPr>
                <w:spacing w:val="-4"/>
                <w:sz w:val="24"/>
              </w:rPr>
              <w:t>ежегодно</w:t>
            </w:r>
          </w:p>
        </w:tc>
      </w:tr>
      <w:tr w14:paraId="78BC4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2252" w:type="dxa"/>
            <w:vMerge w:val="continue"/>
            <w:tcBorders>
              <w:top w:val="nil"/>
            </w:tcBorders>
          </w:tcPr>
          <w:p w14:paraId="6F21D012">
            <w:pPr>
              <w:rPr>
                <w:sz w:val="2"/>
                <w:szCs w:val="2"/>
              </w:rPr>
            </w:pPr>
          </w:p>
        </w:tc>
        <w:tc>
          <w:tcPr>
            <w:tcW w:w="5389" w:type="dxa"/>
          </w:tcPr>
          <w:p w14:paraId="4D8681B4">
            <w:pPr>
              <w:pStyle w:val="13"/>
              <w:tabs>
                <w:tab w:val="left" w:pos="4450"/>
              </w:tabs>
              <w:ind w:left="256" w:right="88"/>
              <w:jc w:val="both"/>
              <w:rPr>
                <w:sz w:val="24"/>
              </w:rPr>
            </w:pPr>
            <w:r>
              <w:rPr>
                <w:sz w:val="24"/>
              </w:rPr>
              <w:t xml:space="preserve">3. Обеспечение соответствия условий реализации ООП противопожарным нормам, </w:t>
            </w:r>
            <w:r>
              <w:rPr>
                <w:spacing w:val="-3"/>
                <w:sz w:val="24"/>
              </w:rPr>
              <w:t>санитарно-</w:t>
            </w:r>
            <w:r>
              <w:rPr>
                <w:spacing w:val="-2"/>
                <w:sz w:val="24"/>
              </w:rPr>
              <w:t>эпидемиологическим</w:t>
            </w:r>
            <w:r>
              <w:rPr>
                <w:sz w:val="24"/>
              </w:rPr>
              <w:tab/>
            </w:r>
            <w:r>
              <w:rPr>
                <w:spacing w:val="-2"/>
                <w:sz w:val="24"/>
              </w:rPr>
              <w:t>нормам,</w:t>
            </w:r>
          </w:p>
          <w:p w14:paraId="04617BD0">
            <w:pPr>
              <w:pStyle w:val="13"/>
              <w:spacing w:line="268" w:lineRule="exact"/>
              <w:ind w:left="256" w:right="124"/>
              <w:jc w:val="both"/>
              <w:rPr>
                <w:sz w:val="24"/>
              </w:rPr>
            </w:pPr>
            <w:r>
              <w:rPr>
                <w:sz w:val="24"/>
              </w:rPr>
              <w:t>нормам охраны труда работников образовательной организации</w:t>
            </w:r>
          </w:p>
        </w:tc>
        <w:tc>
          <w:tcPr>
            <w:tcW w:w="1844" w:type="dxa"/>
          </w:tcPr>
          <w:p w14:paraId="69A6F7FA">
            <w:pPr>
              <w:pStyle w:val="13"/>
              <w:spacing w:line="237" w:lineRule="auto"/>
              <w:ind w:left="258" w:right="53"/>
              <w:rPr>
                <w:sz w:val="24"/>
              </w:rPr>
            </w:pPr>
            <w:r>
              <w:rPr>
                <w:spacing w:val="-2"/>
                <w:sz w:val="24"/>
              </w:rPr>
              <w:t xml:space="preserve">Август, </w:t>
            </w:r>
            <w:r>
              <w:rPr>
                <w:spacing w:val="-4"/>
                <w:sz w:val="24"/>
              </w:rPr>
              <w:t>ежегодно</w:t>
            </w:r>
          </w:p>
        </w:tc>
      </w:tr>
    </w:tbl>
    <w:p w14:paraId="0A28DB3B">
      <w:pPr>
        <w:pStyle w:val="13"/>
        <w:spacing w:after="0" w:line="237" w:lineRule="auto"/>
        <w:rPr>
          <w:sz w:val="24"/>
        </w:rPr>
        <w:sectPr>
          <w:type w:val="continuous"/>
          <w:pgSz w:w="11920" w:h="16850"/>
          <w:pgMar w:top="1080" w:right="0" w:bottom="1440" w:left="425" w:header="0" w:footer="1237" w:gutter="0"/>
          <w:cols w:space="720" w:num="1"/>
        </w:sectPr>
      </w:pPr>
    </w:p>
    <w:tbl>
      <w:tblPr>
        <w:tblStyle w:val="6"/>
        <w:tblW w:w="0" w:type="auto"/>
        <w:tblInd w:w="12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2"/>
        <w:gridCol w:w="5389"/>
        <w:gridCol w:w="1844"/>
      </w:tblGrid>
      <w:tr w14:paraId="6CEB2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5" w:hRule="atLeast"/>
        </w:trPr>
        <w:tc>
          <w:tcPr>
            <w:tcW w:w="2252" w:type="dxa"/>
          </w:tcPr>
          <w:p w14:paraId="7D50B9E7">
            <w:pPr>
              <w:pStyle w:val="13"/>
              <w:rPr>
                <w:sz w:val="22"/>
              </w:rPr>
            </w:pPr>
          </w:p>
        </w:tc>
        <w:tc>
          <w:tcPr>
            <w:tcW w:w="5389" w:type="dxa"/>
          </w:tcPr>
          <w:p w14:paraId="5E38CE51">
            <w:pPr>
              <w:pStyle w:val="13"/>
              <w:ind w:left="256" w:right="78"/>
              <w:jc w:val="both"/>
              <w:rPr>
                <w:sz w:val="24"/>
              </w:rPr>
            </w:pPr>
            <w:r>
              <w:rPr>
                <w:sz w:val="24"/>
              </w:rPr>
              <w:t xml:space="preserve">4. Обеспечение соответствия информационно- образовательной среды требованиям ФГОС </w:t>
            </w:r>
            <w:r>
              <w:rPr>
                <w:spacing w:val="-4"/>
                <w:sz w:val="24"/>
              </w:rPr>
              <w:t>НОО:</w:t>
            </w:r>
          </w:p>
          <w:p w14:paraId="56289BFA">
            <w:pPr>
              <w:pStyle w:val="13"/>
              <w:tabs>
                <w:tab w:val="left" w:pos="2534"/>
                <w:tab w:val="left" w:pos="3624"/>
                <w:tab w:val="left" w:pos="3888"/>
                <w:tab w:val="left" w:pos="5158"/>
              </w:tabs>
              <w:ind w:left="256" w:right="90"/>
              <w:rPr>
                <w:sz w:val="24"/>
              </w:rPr>
            </w:pPr>
            <w:r>
              <w:rPr>
                <w:spacing w:val="-2"/>
                <w:sz w:val="24"/>
              </w:rPr>
              <w:t>укомплектованность</w:t>
            </w:r>
            <w:r>
              <w:rPr>
                <w:sz w:val="24"/>
              </w:rPr>
              <w:tab/>
            </w:r>
            <w:r>
              <w:rPr>
                <w:sz w:val="24"/>
              </w:rPr>
              <w:tab/>
            </w:r>
            <w:r>
              <w:rPr>
                <w:sz w:val="24"/>
              </w:rPr>
              <w:tab/>
            </w:r>
            <w:r>
              <w:rPr>
                <w:spacing w:val="-2"/>
                <w:sz w:val="24"/>
              </w:rPr>
              <w:t>библиотечно- информационного</w:t>
            </w:r>
            <w:r>
              <w:rPr>
                <w:sz w:val="24"/>
              </w:rPr>
              <w:tab/>
            </w:r>
            <w:r>
              <w:rPr>
                <w:spacing w:val="-2"/>
                <w:sz w:val="24"/>
              </w:rPr>
              <w:t>центра</w:t>
            </w:r>
            <w:r>
              <w:rPr>
                <w:sz w:val="24"/>
              </w:rPr>
              <w:tab/>
            </w:r>
            <w:r>
              <w:rPr>
                <w:spacing w:val="-2"/>
                <w:sz w:val="24"/>
              </w:rPr>
              <w:t>печатными</w:t>
            </w:r>
            <w:r>
              <w:rPr>
                <w:sz w:val="24"/>
              </w:rPr>
              <w:tab/>
            </w:r>
            <w:r>
              <w:rPr>
                <w:spacing w:val="-10"/>
                <w:sz w:val="24"/>
              </w:rPr>
              <w:t xml:space="preserve">и </w:t>
            </w:r>
            <w:r>
              <w:rPr>
                <w:sz w:val="24"/>
              </w:rPr>
              <w:t>электрон-ными образовательными ресурсами; наличие</w:t>
            </w:r>
            <w:r>
              <w:rPr>
                <w:spacing w:val="-4"/>
                <w:sz w:val="24"/>
              </w:rPr>
              <w:t xml:space="preserve"> </w:t>
            </w:r>
            <w:r>
              <w:rPr>
                <w:sz w:val="24"/>
              </w:rPr>
              <w:t>доступа</w:t>
            </w:r>
            <w:r>
              <w:rPr>
                <w:spacing w:val="-2"/>
                <w:sz w:val="24"/>
              </w:rPr>
              <w:t xml:space="preserve"> </w:t>
            </w:r>
            <w:r>
              <w:rPr>
                <w:sz w:val="24"/>
              </w:rPr>
              <w:t>образовательной</w:t>
            </w:r>
            <w:r>
              <w:rPr>
                <w:spacing w:val="-4"/>
                <w:sz w:val="24"/>
              </w:rPr>
              <w:t xml:space="preserve"> </w:t>
            </w:r>
            <w:r>
              <w:rPr>
                <w:sz w:val="24"/>
              </w:rPr>
              <w:t>организации</w:t>
            </w:r>
            <w:r>
              <w:rPr>
                <w:spacing w:val="-12"/>
                <w:sz w:val="24"/>
              </w:rPr>
              <w:t xml:space="preserve"> </w:t>
            </w:r>
            <w:r>
              <w:rPr>
                <w:sz w:val="24"/>
              </w:rPr>
              <w:t>к электронным образовательным ресурсам (ЭОР), размещённым</w:t>
            </w:r>
            <w:r>
              <w:rPr>
                <w:spacing w:val="40"/>
                <w:sz w:val="24"/>
              </w:rPr>
              <w:t xml:space="preserve"> </w:t>
            </w:r>
            <w:r>
              <w:rPr>
                <w:sz w:val="24"/>
              </w:rPr>
              <w:t>в</w:t>
            </w:r>
            <w:r>
              <w:rPr>
                <w:spacing w:val="40"/>
                <w:sz w:val="24"/>
              </w:rPr>
              <w:t xml:space="preserve"> </w:t>
            </w:r>
            <w:r>
              <w:rPr>
                <w:sz w:val="24"/>
              </w:rPr>
              <w:t>федеральных,</w:t>
            </w:r>
            <w:r>
              <w:rPr>
                <w:spacing w:val="40"/>
                <w:sz w:val="24"/>
              </w:rPr>
              <w:t xml:space="preserve"> </w:t>
            </w:r>
            <w:r>
              <w:rPr>
                <w:sz w:val="24"/>
              </w:rPr>
              <w:t>региональных</w:t>
            </w:r>
            <w:r>
              <w:rPr>
                <w:spacing w:val="40"/>
                <w:sz w:val="24"/>
              </w:rPr>
              <w:t xml:space="preserve"> </w:t>
            </w:r>
            <w:r>
              <w:rPr>
                <w:sz w:val="24"/>
              </w:rPr>
              <w:t>и иных базах данных;</w:t>
            </w:r>
          </w:p>
          <w:p w14:paraId="3A58BEB8">
            <w:pPr>
              <w:pStyle w:val="13"/>
              <w:tabs>
                <w:tab w:val="left" w:pos="3011"/>
                <w:tab w:val="left" w:pos="5167"/>
              </w:tabs>
              <w:ind w:left="256" w:right="90"/>
              <w:jc w:val="both"/>
              <w:rPr>
                <w:sz w:val="24"/>
              </w:rPr>
            </w:pPr>
            <w:r>
              <w:rPr>
                <w:sz w:val="24"/>
              </w:rPr>
              <w:t xml:space="preserve">наличие контролируемого доступа участников </w:t>
            </w:r>
            <w:r>
              <w:rPr>
                <w:spacing w:val="-2"/>
                <w:sz w:val="24"/>
              </w:rPr>
              <w:t>образовательных</w:t>
            </w:r>
            <w:r>
              <w:rPr>
                <w:sz w:val="24"/>
              </w:rPr>
              <w:tab/>
            </w:r>
            <w:r>
              <w:rPr>
                <w:spacing w:val="-2"/>
                <w:sz w:val="24"/>
              </w:rPr>
              <w:t>отношений</w:t>
            </w:r>
            <w:r>
              <w:rPr>
                <w:sz w:val="24"/>
              </w:rPr>
              <w:tab/>
            </w:r>
            <w:r>
              <w:rPr>
                <w:spacing w:val="-10"/>
                <w:sz w:val="24"/>
              </w:rPr>
              <w:t xml:space="preserve">к </w:t>
            </w:r>
            <w:r>
              <w:rPr>
                <w:sz w:val="24"/>
              </w:rPr>
              <w:t>информационным образовательным ресурсам локальной сети и Интернета;</w:t>
            </w:r>
          </w:p>
          <w:p w14:paraId="5204242F">
            <w:pPr>
              <w:pStyle w:val="13"/>
              <w:spacing w:line="269" w:lineRule="exact"/>
              <w:ind w:left="256"/>
              <w:rPr>
                <w:sz w:val="24"/>
              </w:rPr>
            </w:pPr>
            <w:r>
              <w:rPr>
                <w:spacing w:val="-10"/>
                <w:sz w:val="24"/>
              </w:rPr>
              <w:t>…</w:t>
            </w:r>
          </w:p>
        </w:tc>
        <w:tc>
          <w:tcPr>
            <w:tcW w:w="1844" w:type="dxa"/>
          </w:tcPr>
          <w:p w14:paraId="4188F886">
            <w:pPr>
              <w:pStyle w:val="13"/>
              <w:rPr>
                <w:sz w:val="22"/>
              </w:rPr>
            </w:pPr>
          </w:p>
        </w:tc>
      </w:tr>
    </w:tbl>
    <w:p w14:paraId="3A68FC1C"/>
    <w:sectPr>
      <w:type w:val="continuous"/>
      <w:pgSz w:w="11920" w:h="16850"/>
      <w:pgMar w:top="1080" w:right="0" w:bottom="1460" w:left="425" w:header="0" w:footer="123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Palatino Linotype">
    <w:panose1 w:val="02040502050505030304"/>
    <w:charset w:val="01"/>
    <w:family w:val="roman"/>
    <w:pitch w:val="default"/>
    <w:sig w:usb0="E0000287" w:usb1="40000013" w:usb2="00000000" w:usb3="00000000" w:csb0="2000019F" w:csb1="00000000"/>
  </w:font>
  <w:font w:name="Cambria">
    <w:panose1 w:val="02040503050406030204"/>
    <w:charset w:val="01"/>
    <w:family w:val="roman"/>
    <w:pitch w:val="default"/>
    <w:sig w:usb0="E00006FF" w:usb1="420024FF" w:usb2="02000000" w:usb3="00000000" w:csb0="2000019F" w:csb1="00000000"/>
  </w:font>
  <w:font w:name="Trebuchet MS">
    <w:panose1 w:val="020B0603020202020204"/>
    <w:charset w:val="01"/>
    <w:family w:val="swiss"/>
    <w:pitch w:val="default"/>
    <w:sig w:usb0="00000687" w:usb1="00000000" w:usb2="00000000" w:usb3="00000000" w:csb0="2000009F" w:csb1="00000000"/>
  </w:font>
  <w:font w:name="Tahoma">
    <w:panose1 w:val="020B0604030504040204"/>
    <w:charset w:val="01"/>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116CC">
    <w:pPr>
      <w:pStyle w:val="8"/>
      <w:spacing w:line="14" w:lineRule="auto"/>
      <w:ind w:left="0"/>
      <w:jc w:val="left"/>
      <w:rPr>
        <w:sz w:val="15"/>
      </w:rPr>
    </w:pPr>
    <w:r>
      <w:rPr>
        <w:sz w:val="15"/>
      </w:rPr>
      <mc:AlternateContent>
        <mc:Choice Requires="wps">
          <w:drawing>
            <wp:anchor distT="0" distB="0" distL="0" distR="0" simplePos="0" relativeHeight="251660288" behindDoc="1" locked="0" layoutInCell="1" allowOverlap="1">
              <wp:simplePos x="0" y="0"/>
              <wp:positionH relativeFrom="page">
                <wp:posOffset>3903345</wp:posOffset>
              </wp:positionH>
              <wp:positionV relativeFrom="page">
                <wp:posOffset>9909810</wp:posOffset>
              </wp:positionV>
              <wp:extent cx="257810" cy="165735"/>
              <wp:effectExtent l="0" t="0" r="0" b="0"/>
              <wp:wrapNone/>
              <wp:docPr id="4" name="Textbox 4"/>
              <wp:cNvGraphicFramePr/>
              <a:graphic xmlns:a="http://schemas.openxmlformats.org/drawingml/2006/main">
                <a:graphicData uri="http://schemas.microsoft.com/office/word/2010/wordprocessingShape">
                  <wps:wsp>
                    <wps:cNvSpPr txBox="1"/>
                    <wps:spPr>
                      <a:xfrm>
                        <a:off x="0" y="0"/>
                        <a:ext cx="257810" cy="165735"/>
                      </a:xfrm>
                      <a:prstGeom prst="rect">
                        <a:avLst/>
                      </a:prstGeom>
                    </wps:spPr>
                    <wps:txbx>
                      <w:txbxContent>
                        <w:p w14:paraId="08E4FC06">
                          <w:pPr>
                            <w:spacing w:before="0" w:line="245" w:lineRule="exact"/>
                            <w:ind w:left="6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wps:txbx>
                    <wps:bodyPr wrap="square" lIns="0" tIns="0" rIns="0" bIns="0" rtlCol="0">
                      <a:noAutofit/>
                    </wps:bodyPr>
                  </wps:wsp>
                </a:graphicData>
              </a:graphic>
            </wp:anchor>
          </w:drawing>
        </mc:Choice>
        <mc:Fallback>
          <w:pict>
            <v:shape id="Textbox 4" o:spid="_x0000_s1026" o:spt="202" type="#_x0000_t202" style="position:absolute;left:0pt;margin-left:307.35pt;margin-top:780.3pt;height:13.05pt;width:20.3pt;mso-position-horizontal-relative:page;mso-position-vertical-relative:page;z-index:-251656192;mso-width-relative:page;mso-height-relative:page;" filled="f" stroked="f" coordsize="21600,21600" o:gfxdata="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H4jy7aAAAADQEAAA8AAAAAAAAAAQAgAAAAIgAAAGRycy9kb3ducmV2LnhtbFBLAQIUABQAAAAI&#10;AIdO4kArnUKqsgEAAHMDAAAOAAAAAAAAAAEAIAAAACkBAABkcnMvZTJvRG9jLnhtbFBLBQYAAAAA&#10;BgAGAFkBAABNBQAAAAA=&#10;">
              <v:fill on="f" focussize="0,0"/>
              <v:stroke on="f"/>
              <v:imagedata o:title=""/>
              <o:lock v:ext="edit" aspectratio="f"/>
              <v:textbox inset="0mm,0mm,0mm,0mm">
                <w:txbxContent>
                  <w:p w14:paraId="08E4FC06">
                    <w:pPr>
                      <w:spacing w:before="0" w:line="245" w:lineRule="exact"/>
                      <w:ind w:left="6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CCEBD">
    <w:pPr>
      <w:pStyle w:val="8"/>
      <w:spacing w:line="14" w:lineRule="auto"/>
      <w:ind w:left="0"/>
      <w:jc w:val="left"/>
      <w:rPr>
        <w:sz w:val="16"/>
      </w:rPr>
    </w:pPr>
    <w:r>
      <w:rPr>
        <w:sz w:val="16"/>
      </w:rPr>
      <mc:AlternateContent>
        <mc:Choice Requires="wps">
          <w:drawing>
            <wp:anchor distT="0" distB="0" distL="0" distR="0" simplePos="0" relativeHeight="251660288" behindDoc="1" locked="0" layoutInCell="1" allowOverlap="1">
              <wp:simplePos x="0" y="0"/>
              <wp:positionH relativeFrom="page">
                <wp:posOffset>3971925</wp:posOffset>
              </wp:positionH>
              <wp:positionV relativeFrom="page">
                <wp:posOffset>9791065</wp:posOffset>
              </wp:positionV>
              <wp:extent cx="295910" cy="165735"/>
              <wp:effectExtent l="0" t="0" r="0" b="0"/>
              <wp:wrapNone/>
              <wp:docPr id="8" name="Textbox 8"/>
              <wp:cNvGraphicFramePr/>
              <a:graphic xmlns:a="http://schemas.openxmlformats.org/drawingml/2006/main">
                <a:graphicData uri="http://schemas.microsoft.com/office/word/2010/wordprocessingShape">
                  <wps:wsp>
                    <wps:cNvSpPr txBox="1"/>
                    <wps:spPr>
                      <a:xfrm>
                        <a:off x="0" y="0"/>
                        <a:ext cx="295910" cy="165735"/>
                      </a:xfrm>
                      <a:prstGeom prst="rect">
                        <a:avLst/>
                      </a:prstGeom>
                    </wps:spPr>
                    <wps:txbx>
                      <w:txbxContent>
                        <w:p w14:paraId="6C9025DF">
                          <w:pPr>
                            <w:spacing w:before="0" w:line="245" w:lineRule="exact"/>
                            <w:ind w:left="6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269</w:t>
                          </w:r>
                          <w:r>
                            <w:rPr>
                              <w:rFonts w:ascii="Calibri"/>
                              <w:spacing w:val="-5"/>
                              <w:sz w:val="22"/>
                            </w:rPr>
                            <w:fldChar w:fldCharType="end"/>
                          </w:r>
                        </w:p>
                      </w:txbxContent>
                    </wps:txbx>
                    <wps:bodyPr wrap="square" lIns="0" tIns="0" rIns="0" bIns="0" rtlCol="0">
                      <a:noAutofit/>
                    </wps:bodyPr>
                  </wps:wsp>
                </a:graphicData>
              </a:graphic>
            </wp:anchor>
          </w:drawing>
        </mc:Choice>
        <mc:Fallback>
          <w:pict>
            <v:shape id="Textbox 8" o:spid="_x0000_s1026" o:spt="202" type="#_x0000_t202" style="position:absolute;left:0pt;margin-left:312.75pt;margin-top:770.95pt;height:13.05pt;width:23.3pt;mso-position-horizontal-relative:page;mso-position-vertical-relative:page;z-index:-251656192;mso-width-relative:page;mso-height-relative:page;" filled="f" stroked="f" coordsize="21600,21600" o:gfxdata="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oKNQnbAAAADQEAAA8AAAAAAAAAAQAgAAAAIgAAAGRycy9kb3ducmV2LnhtbFBLAQIUABQAAAAI&#10;AIdO4kBtTTOysQEAAHMDAAAOAAAAAAAAAAEAIAAAACoBAABkcnMvZTJvRG9jLnhtbFBLBQYAAAAA&#10;BgAGAFkBAABNBQAAAAA=&#10;">
              <v:fill on="f" focussize="0,0"/>
              <v:stroke on="f"/>
              <v:imagedata o:title=""/>
              <o:lock v:ext="edit" aspectratio="f"/>
              <v:textbox inset="0mm,0mm,0mm,0mm">
                <w:txbxContent>
                  <w:p w14:paraId="6C9025DF">
                    <w:pPr>
                      <w:spacing w:before="0" w:line="245" w:lineRule="exact"/>
                      <w:ind w:left="6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269</w:t>
                    </w:r>
                    <w:r>
                      <w:rPr>
                        <w:rFonts w:ascii="Calibri"/>
                        <w:spacing w:val="-5"/>
                        <w:sz w:val="2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07170">
    <w:pPr>
      <w:pStyle w:val="8"/>
      <w:spacing w:line="14" w:lineRule="auto"/>
      <w:ind w:left="0"/>
      <w:jc w:val="left"/>
      <w:rPr>
        <w:sz w:val="20"/>
      </w:rPr>
    </w:pPr>
    <w:r>
      <w:rPr>
        <w:sz w:val="20"/>
      </w:rPr>
      <mc:AlternateContent>
        <mc:Choice Requires="wps">
          <w:drawing>
            <wp:anchor distT="0" distB="0" distL="0" distR="0" simplePos="0" relativeHeight="251661312" behindDoc="1" locked="0" layoutInCell="1" allowOverlap="1">
              <wp:simplePos x="0" y="0"/>
              <wp:positionH relativeFrom="page">
                <wp:posOffset>1442720</wp:posOffset>
              </wp:positionH>
              <wp:positionV relativeFrom="page">
                <wp:posOffset>9488805</wp:posOffset>
              </wp:positionV>
              <wp:extent cx="5572760" cy="424815"/>
              <wp:effectExtent l="0" t="0" r="0" b="0"/>
              <wp:wrapNone/>
              <wp:docPr id="9" name="Textbox 9"/>
              <wp:cNvGraphicFramePr/>
              <a:graphic xmlns:a="http://schemas.openxmlformats.org/drawingml/2006/main">
                <a:graphicData uri="http://schemas.microsoft.com/office/word/2010/wordprocessingShape">
                  <wps:wsp>
                    <wps:cNvSpPr txBox="1"/>
                    <wps:spPr>
                      <a:xfrm>
                        <a:off x="0" y="0"/>
                        <a:ext cx="5572760" cy="424815"/>
                      </a:xfrm>
                      <a:prstGeom prst="rect">
                        <a:avLst/>
                      </a:prstGeom>
                    </wps:spPr>
                    <wps:txbx>
                      <w:txbxContent>
                        <w:p w14:paraId="169DB5D0">
                          <w:pPr>
                            <w:pStyle w:val="8"/>
                            <w:spacing w:before="10"/>
                            <w:ind w:left="20"/>
                            <w:jc w:val="left"/>
                          </w:pPr>
                          <w:r>
                            <w:t>Чтение</w:t>
                          </w:r>
                          <w:r>
                            <w:rPr>
                              <w:spacing w:val="9"/>
                            </w:rPr>
                            <w:t xml:space="preserve"> </w:t>
                          </w:r>
                          <w:r>
                            <w:t>про</w:t>
                          </w:r>
                          <w:r>
                            <w:rPr>
                              <w:spacing w:val="27"/>
                            </w:rPr>
                            <w:t xml:space="preserve"> </w:t>
                          </w:r>
                          <w:r>
                            <w:t>себя</w:t>
                          </w:r>
                          <w:r>
                            <w:rPr>
                              <w:spacing w:val="21"/>
                            </w:rPr>
                            <w:t xml:space="preserve"> </w:t>
                          </w:r>
                          <w:r>
                            <w:t>учебных</w:t>
                          </w:r>
                          <w:r>
                            <w:rPr>
                              <w:spacing w:val="17"/>
                            </w:rPr>
                            <w:t xml:space="preserve"> </w:t>
                          </w:r>
                          <w:r>
                            <w:t>текстов,</w:t>
                          </w:r>
                          <w:r>
                            <w:rPr>
                              <w:spacing w:val="16"/>
                            </w:rPr>
                            <w:t xml:space="preserve"> </w:t>
                          </w:r>
                          <w:r>
                            <w:t>построенных</w:t>
                          </w:r>
                          <w:r>
                            <w:rPr>
                              <w:spacing w:val="17"/>
                            </w:rPr>
                            <w:t xml:space="preserve"> </w:t>
                          </w:r>
                          <w:r>
                            <w:t>на</w:t>
                          </w:r>
                          <w:r>
                            <w:rPr>
                              <w:spacing w:val="18"/>
                            </w:rPr>
                            <w:t xml:space="preserve"> </w:t>
                          </w:r>
                          <w:r>
                            <w:t>изученном</w:t>
                          </w:r>
                          <w:r>
                            <w:rPr>
                              <w:spacing w:val="17"/>
                            </w:rPr>
                            <w:t xml:space="preserve"> </w:t>
                          </w:r>
                          <w:r>
                            <w:t>языковом</w:t>
                          </w:r>
                          <w:r>
                            <w:rPr>
                              <w:spacing w:val="16"/>
                            </w:rPr>
                            <w:t xml:space="preserve"> </w:t>
                          </w:r>
                          <w:r>
                            <w:rPr>
                              <w:spacing w:val="-2"/>
                            </w:rPr>
                            <w:t>материале,</w:t>
                          </w:r>
                        </w:p>
                        <w:p w14:paraId="07DA7C0F">
                          <w:pPr>
                            <w:spacing w:before="133"/>
                            <w:ind w:left="0" w:right="552" w:firstLine="0"/>
                            <w:jc w:val="center"/>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600</w:t>
                          </w:r>
                          <w:r>
                            <w:rPr>
                              <w:spacing w:val="-5"/>
                              <w:sz w:val="20"/>
                            </w:rPr>
                            <w:fldChar w:fldCharType="end"/>
                          </w:r>
                        </w:p>
                      </w:txbxContent>
                    </wps:txbx>
                    <wps:bodyPr wrap="square" lIns="0" tIns="0" rIns="0" bIns="0" rtlCol="0">
                      <a:noAutofit/>
                    </wps:bodyPr>
                  </wps:wsp>
                </a:graphicData>
              </a:graphic>
            </wp:anchor>
          </w:drawing>
        </mc:Choice>
        <mc:Fallback>
          <w:pict>
            <v:shape id="Textbox 9" o:spid="_x0000_s1026" o:spt="202" type="#_x0000_t202" style="position:absolute;left:0pt;margin-left:113.6pt;margin-top:747.15pt;height:33.45pt;width:438.8pt;mso-position-horizontal-relative:page;mso-position-vertical-relative:page;z-index:-251655168;mso-width-relative:page;mso-height-relative:page;" filled="f" stroked="f" coordsize="21600,21600" o:gfxdata="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DWUvNsAAAAOAQAADwAAAAAAAAABACAAAAAiAAAAZHJzL2Rvd25yZXYueG1sUEsBAhQAFAAA&#10;AAgAh07iQMp5cd2zAQAAdAMAAA4AAAAAAAAAAQAgAAAAKgEAAGRycy9lMm9Eb2MueG1sUEsFBgAA&#10;AAAGAAYAWQEAAE8FAAAAAA==&#10;">
              <v:fill on="f" focussize="0,0"/>
              <v:stroke on="f"/>
              <v:imagedata o:title=""/>
              <o:lock v:ext="edit" aspectratio="f"/>
              <v:textbox inset="0mm,0mm,0mm,0mm">
                <w:txbxContent>
                  <w:p w14:paraId="169DB5D0">
                    <w:pPr>
                      <w:pStyle w:val="8"/>
                      <w:spacing w:before="10"/>
                      <w:ind w:left="20"/>
                      <w:jc w:val="left"/>
                    </w:pPr>
                    <w:r>
                      <w:t>Чтение</w:t>
                    </w:r>
                    <w:r>
                      <w:rPr>
                        <w:spacing w:val="9"/>
                      </w:rPr>
                      <w:t xml:space="preserve"> </w:t>
                    </w:r>
                    <w:r>
                      <w:t>про</w:t>
                    </w:r>
                    <w:r>
                      <w:rPr>
                        <w:spacing w:val="27"/>
                      </w:rPr>
                      <w:t xml:space="preserve"> </w:t>
                    </w:r>
                    <w:r>
                      <w:t>себя</w:t>
                    </w:r>
                    <w:r>
                      <w:rPr>
                        <w:spacing w:val="21"/>
                      </w:rPr>
                      <w:t xml:space="preserve"> </w:t>
                    </w:r>
                    <w:r>
                      <w:t>учебных</w:t>
                    </w:r>
                    <w:r>
                      <w:rPr>
                        <w:spacing w:val="17"/>
                      </w:rPr>
                      <w:t xml:space="preserve"> </w:t>
                    </w:r>
                    <w:r>
                      <w:t>текстов,</w:t>
                    </w:r>
                    <w:r>
                      <w:rPr>
                        <w:spacing w:val="16"/>
                      </w:rPr>
                      <w:t xml:space="preserve"> </w:t>
                    </w:r>
                    <w:r>
                      <w:t>построенных</w:t>
                    </w:r>
                    <w:r>
                      <w:rPr>
                        <w:spacing w:val="17"/>
                      </w:rPr>
                      <w:t xml:space="preserve"> </w:t>
                    </w:r>
                    <w:r>
                      <w:t>на</w:t>
                    </w:r>
                    <w:r>
                      <w:rPr>
                        <w:spacing w:val="18"/>
                      </w:rPr>
                      <w:t xml:space="preserve"> </w:t>
                    </w:r>
                    <w:r>
                      <w:t>изученном</w:t>
                    </w:r>
                    <w:r>
                      <w:rPr>
                        <w:spacing w:val="17"/>
                      </w:rPr>
                      <w:t xml:space="preserve"> </w:t>
                    </w:r>
                    <w:r>
                      <w:t>языковом</w:t>
                    </w:r>
                    <w:r>
                      <w:rPr>
                        <w:spacing w:val="16"/>
                      </w:rPr>
                      <w:t xml:space="preserve"> </w:t>
                    </w:r>
                    <w:r>
                      <w:rPr>
                        <w:spacing w:val="-2"/>
                      </w:rPr>
                      <w:t>материале,</w:t>
                    </w:r>
                  </w:p>
                  <w:p w14:paraId="07DA7C0F">
                    <w:pPr>
                      <w:spacing w:before="133"/>
                      <w:ind w:left="0" w:right="552" w:firstLine="0"/>
                      <w:jc w:val="center"/>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600</w:t>
                    </w:r>
                    <w:r>
                      <w:rPr>
                        <w:spacing w:val="-5"/>
                        <w:sz w:val="20"/>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7C959">
    <w:pPr>
      <w:pStyle w:val="8"/>
      <w:spacing w:line="14" w:lineRule="auto"/>
      <w:ind w:left="0"/>
      <w:jc w:val="left"/>
      <w:rPr>
        <w:sz w:val="14"/>
      </w:rPr>
    </w:pPr>
    <w:r>
      <w:rPr>
        <w:sz w:val="14"/>
      </w:rPr>
      <mc:AlternateContent>
        <mc:Choice Requires="wps">
          <w:drawing>
            <wp:anchor distT="0" distB="0" distL="0" distR="0" simplePos="0" relativeHeight="251661312" behindDoc="1" locked="0" layoutInCell="1" allowOverlap="1">
              <wp:simplePos x="0" y="0"/>
              <wp:positionH relativeFrom="page">
                <wp:posOffset>3917315</wp:posOffset>
              </wp:positionH>
              <wp:positionV relativeFrom="page">
                <wp:posOffset>9748520</wp:posOffset>
              </wp:positionV>
              <wp:extent cx="271780" cy="165735"/>
              <wp:effectExtent l="0" t="0" r="0" b="0"/>
              <wp:wrapNone/>
              <wp:docPr id="10" name="Textbox 10"/>
              <wp:cNvGraphicFramePr/>
              <a:graphic xmlns:a="http://schemas.openxmlformats.org/drawingml/2006/main">
                <a:graphicData uri="http://schemas.microsoft.com/office/word/2010/wordprocessingShape">
                  <wps:wsp>
                    <wps:cNvSpPr txBox="1"/>
                    <wps:spPr>
                      <a:xfrm>
                        <a:off x="0" y="0"/>
                        <a:ext cx="271780" cy="165735"/>
                      </a:xfrm>
                      <a:prstGeom prst="rect">
                        <a:avLst/>
                      </a:prstGeom>
                    </wps:spPr>
                    <wps:txbx>
                      <w:txbxContent>
                        <w:p w14:paraId="0D43664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615</w:t>
                          </w:r>
                          <w:r>
                            <w:rPr>
                              <w:spacing w:val="-5"/>
                              <w:sz w:val="20"/>
                            </w:rPr>
                            <w:fldChar w:fldCharType="end"/>
                          </w:r>
                        </w:p>
                      </w:txbxContent>
                    </wps:txbx>
                    <wps:bodyPr wrap="square" lIns="0" tIns="0" rIns="0" bIns="0" rtlCol="0">
                      <a:noAutofit/>
                    </wps:bodyPr>
                  </wps:wsp>
                </a:graphicData>
              </a:graphic>
            </wp:anchor>
          </w:drawing>
        </mc:Choice>
        <mc:Fallback>
          <w:pict>
            <v:shape id="Textbox 10" o:spid="_x0000_s1026" o:spt="202" type="#_x0000_t202" style="position:absolute;left:0pt;margin-left:308.45pt;margin-top:767.6pt;height:13.05pt;width:21.4pt;mso-position-horizontal-relative:page;mso-position-vertical-relative:page;z-index:-251655168;mso-width-relative:page;mso-height-relative:page;" filled="f" stroked="f" coordsize="21600,21600" o:gfxdata="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HyxZ7bAAAADQEAAA8AAAAAAAAAAQAgAAAAIgAAAGRycy9kb3ducmV2LnhtbFBLAQIUABQAAAAI&#10;AIdO4kCT0RWQsQEAAHUDAAAOAAAAAAAAAAEAIAAAACoBAABkcnMvZTJvRG9jLnhtbFBLBQYAAAAA&#10;BgAGAFkBAABNBQAAAAA=&#10;">
              <v:fill on="f" focussize="0,0"/>
              <v:stroke on="f"/>
              <v:imagedata o:title=""/>
              <o:lock v:ext="edit" aspectratio="f"/>
              <v:textbox inset="0mm,0mm,0mm,0mm">
                <w:txbxContent>
                  <w:p w14:paraId="0D43664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615</w:t>
                    </w:r>
                    <w:r>
                      <w:rPr>
                        <w:spacing w:val="-5"/>
                        <w:sz w:val="2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B90E">
    <w:pPr>
      <w:pStyle w:val="8"/>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E8EB8">
    <w:pPr>
      <w:pStyle w:val="8"/>
      <w:spacing w:line="14" w:lineRule="auto"/>
      <w:ind w:left="0"/>
      <w:jc w:val="left"/>
      <w:rPr>
        <w:sz w:val="19"/>
      </w:rPr>
    </w:pPr>
    <w:r>
      <w:rPr>
        <w:sz w:val="19"/>
      </w:rPr>
      <mc:AlternateContent>
        <mc:Choice Requires="wps">
          <w:drawing>
            <wp:anchor distT="0" distB="0" distL="0" distR="0" simplePos="0" relativeHeight="251662336" behindDoc="1" locked="0" layoutInCell="1" allowOverlap="1">
              <wp:simplePos x="0" y="0"/>
              <wp:positionH relativeFrom="page">
                <wp:posOffset>3917315</wp:posOffset>
              </wp:positionH>
              <wp:positionV relativeFrom="page">
                <wp:posOffset>9748520</wp:posOffset>
              </wp:positionV>
              <wp:extent cx="271780" cy="165735"/>
              <wp:effectExtent l="0" t="0" r="0" b="0"/>
              <wp:wrapNone/>
              <wp:docPr id="13" name="Textbox 13"/>
              <wp:cNvGraphicFramePr/>
              <a:graphic xmlns:a="http://schemas.openxmlformats.org/drawingml/2006/main">
                <a:graphicData uri="http://schemas.microsoft.com/office/word/2010/wordprocessingShape">
                  <wps:wsp>
                    <wps:cNvSpPr txBox="1"/>
                    <wps:spPr>
                      <a:xfrm>
                        <a:off x="0" y="0"/>
                        <a:ext cx="271780" cy="165735"/>
                      </a:xfrm>
                      <a:prstGeom prst="rect">
                        <a:avLst/>
                      </a:prstGeom>
                    </wps:spPr>
                    <wps:txbx>
                      <w:txbxContent>
                        <w:p w14:paraId="7A2F4BE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631</w:t>
                          </w:r>
                          <w:r>
                            <w:rPr>
                              <w:spacing w:val="-5"/>
                              <w:sz w:val="20"/>
                            </w:rPr>
                            <w:fldChar w:fldCharType="end"/>
                          </w:r>
                        </w:p>
                      </w:txbxContent>
                    </wps:txbx>
                    <wps:bodyPr wrap="square" lIns="0" tIns="0" rIns="0" bIns="0" rtlCol="0">
                      <a:noAutofit/>
                    </wps:bodyPr>
                  </wps:wsp>
                </a:graphicData>
              </a:graphic>
            </wp:anchor>
          </w:drawing>
        </mc:Choice>
        <mc:Fallback>
          <w:pict>
            <v:shape id="Textbox 13" o:spid="_x0000_s1026" o:spt="202" type="#_x0000_t202" style="position:absolute;left:0pt;margin-left:308.45pt;margin-top:767.6pt;height:13.05pt;width:21.4pt;mso-position-horizontal-relative:page;mso-position-vertical-relative:page;z-index:-251654144;mso-width-relative:page;mso-height-relative:page;" filled="f" stroked="f" coordsize="21600,21600" o:gfxdata="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B8sWe2wAAAA0BAAAPAAAAAAAAAAEAIAAAACIAAABkcnMvZG93bnJldi54bWxQSwECFAAUAAAA&#10;CACHTuJAsOzD+LIBAAB1AwAADgAAAAAAAAABACAAAAAqAQAAZHJzL2Uyb0RvYy54bWxQSwUGAAAA&#10;AAYABgBZAQAATgUAAAAA&#10;">
              <v:fill on="f" focussize="0,0"/>
              <v:stroke on="f"/>
              <v:imagedata o:title=""/>
              <o:lock v:ext="edit" aspectratio="f"/>
              <v:textbox inset="0mm,0mm,0mm,0mm">
                <w:txbxContent>
                  <w:p w14:paraId="7A2F4BE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631</w:t>
                    </w:r>
                    <w:r>
                      <w:rPr>
                        <w:spacing w:val="-5"/>
                        <w:sz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multilevel"/>
    <w:tmpl w:val="804E4E29"/>
    <w:lvl w:ilvl="0" w:tentative="0">
      <w:start w:val="0"/>
      <w:numFmt w:val="bullet"/>
      <w:lvlText w:val=""/>
      <w:lvlJc w:val="left"/>
      <w:pPr>
        <w:ind w:left="1274" w:hanging="42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423"/>
      </w:pPr>
      <w:rPr>
        <w:rFonts w:hint="default"/>
        <w:lang w:val="ru-RU" w:eastAsia="en-US" w:bidi="ar-SA"/>
      </w:rPr>
    </w:lvl>
    <w:lvl w:ilvl="2" w:tentative="0">
      <w:start w:val="0"/>
      <w:numFmt w:val="bullet"/>
      <w:lvlText w:val="•"/>
      <w:lvlJc w:val="left"/>
      <w:pPr>
        <w:ind w:left="3321" w:hanging="423"/>
      </w:pPr>
      <w:rPr>
        <w:rFonts w:hint="default"/>
        <w:lang w:val="ru-RU" w:eastAsia="en-US" w:bidi="ar-SA"/>
      </w:rPr>
    </w:lvl>
    <w:lvl w:ilvl="3" w:tentative="0">
      <w:start w:val="0"/>
      <w:numFmt w:val="bullet"/>
      <w:lvlText w:val="•"/>
      <w:lvlJc w:val="left"/>
      <w:pPr>
        <w:ind w:left="4341" w:hanging="423"/>
      </w:pPr>
      <w:rPr>
        <w:rFonts w:hint="default"/>
        <w:lang w:val="ru-RU" w:eastAsia="en-US" w:bidi="ar-SA"/>
      </w:rPr>
    </w:lvl>
    <w:lvl w:ilvl="4" w:tentative="0">
      <w:start w:val="0"/>
      <w:numFmt w:val="bullet"/>
      <w:lvlText w:val="•"/>
      <w:lvlJc w:val="left"/>
      <w:pPr>
        <w:ind w:left="5362" w:hanging="423"/>
      </w:pPr>
      <w:rPr>
        <w:rFonts w:hint="default"/>
        <w:lang w:val="ru-RU" w:eastAsia="en-US" w:bidi="ar-SA"/>
      </w:rPr>
    </w:lvl>
    <w:lvl w:ilvl="5" w:tentative="0">
      <w:start w:val="0"/>
      <w:numFmt w:val="bullet"/>
      <w:lvlText w:val="•"/>
      <w:lvlJc w:val="left"/>
      <w:pPr>
        <w:ind w:left="6383" w:hanging="423"/>
      </w:pPr>
      <w:rPr>
        <w:rFonts w:hint="default"/>
        <w:lang w:val="ru-RU" w:eastAsia="en-US" w:bidi="ar-SA"/>
      </w:rPr>
    </w:lvl>
    <w:lvl w:ilvl="6" w:tentative="0">
      <w:start w:val="0"/>
      <w:numFmt w:val="bullet"/>
      <w:lvlText w:val="•"/>
      <w:lvlJc w:val="left"/>
      <w:pPr>
        <w:ind w:left="7403" w:hanging="423"/>
      </w:pPr>
      <w:rPr>
        <w:rFonts w:hint="default"/>
        <w:lang w:val="ru-RU" w:eastAsia="en-US" w:bidi="ar-SA"/>
      </w:rPr>
    </w:lvl>
    <w:lvl w:ilvl="7" w:tentative="0">
      <w:start w:val="0"/>
      <w:numFmt w:val="bullet"/>
      <w:lvlText w:val="•"/>
      <w:lvlJc w:val="left"/>
      <w:pPr>
        <w:ind w:left="8424" w:hanging="423"/>
      </w:pPr>
      <w:rPr>
        <w:rFonts w:hint="default"/>
        <w:lang w:val="ru-RU" w:eastAsia="en-US" w:bidi="ar-SA"/>
      </w:rPr>
    </w:lvl>
    <w:lvl w:ilvl="8" w:tentative="0">
      <w:start w:val="0"/>
      <w:numFmt w:val="bullet"/>
      <w:lvlText w:val="•"/>
      <w:lvlJc w:val="left"/>
      <w:pPr>
        <w:ind w:left="9444" w:hanging="423"/>
      </w:pPr>
      <w:rPr>
        <w:rFonts w:hint="default"/>
        <w:lang w:val="ru-RU" w:eastAsia="en-US" w:bidi="ar-SA"/>
      </w:rPr>
    </w:lvl>
  </w:abstractNum>
  <w:abstractNum w:abstractNumId="1">
    <w:nsid w:val="813A4B87"/>
    <w:multiLevelType w:val="multilevel"/>
    <w:tmpl w:val="813A4B87"/>
    <w:lvl w:ilvl="0" w:tentative="0">
      <w:start w:val="0"/>
      <w:numFmt w:val="bullet"/>
      <w:lvlText w:val="-"/>
      <w:lvlJc w:val="left"/>
      <w:pPr>
        <w:ind w:left="1274"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1" w:hanging="142"/>
      </w:pPr>
      <w:rPr>
        <w:rFonts w:hint="default"/>
        <w:lang w:val="ru-RU" w:eastAsia="en-US" w:bidi="ar-SA"/>
      </w:rPr>
    </w:lvl>
    <w:lvl w:ilvl="3" w:tentative="0">
      <w:start w:val="0"/>
      <w:numFmt w:val="bullet"/>
      <w:lvlText w:val="•"/>
      <w:lvlJc w:val="left"/>
      <w:pPr>
        <w:ind w:left="4341" w:hanging="142"/>
      </w:pPr>
      <w:rPr>
        <w:rFonts w:hint="default"/>
        <w:lang w:val="ru-RU" w:eastAsia="en-US" w:bidi="ar-SA"/>
      </w:rPr>
    </w:lvl>
    <w:lvl w:ilvl="4" w:tentative="0">
      <w:start w:val="0"/>
      <w:numFmt w:val="bullet"/>
      <w:lvlText w:val="•"/>
      <w:lvlJc w:val="left"/>
      <w:pPr>
        <w:ind w:left="5362" w:hanging="142"/>
      </w:pPr>
      <w:rPr>
        <w:rFonts w:hint="default"/>
        <w:lang w:val="ru-RU" w:eastAsia="en-US" w:bidi="ar-SA"/>
      </w:rPr>
    </w:lvl>
    <w:lvl w:ilvl="5" w:tentative="0">
      <w:start w:val="0"/>
      <w:numFmt w:val="bullet"/>
      <w:lvlText w:val="•"/>
      <w:lvlJc w:val="left"/>
      <w:pPr>
        <w:ind w:left="6383" w:hanging="142"/>
      </w:pPr>
      <w:rPr>
        <w:rFonts w:hint="default"/>
        <w:lang w:val="ru-RU" w:eastAsia="en-US" w:bidi="ar-SA"/>
      </w:rPr>
    </w:lvl>
    <w:lvl w:ilvl="6" w:tentative="0">
      <w:start w:val="0"/>
      <w:numFmt w:val="bullet"/>
      <w:lvlText w:val="•"/>
      <w:lvlJc w:val="left"/>
      <w:pPr>
        <w:ind w:left="7403" w:hanging="142"/>
      </w:pPr>
      <w:rPr>
        <w:rFonts w:hint="default"/>
        <w:lang w:val="ru-RU" w:eastAsia="en-US" w:bidi="ar-SA"/>
      </w:rPr>
    </w:lvl>
    <w:lvl w:ilvl="7" w:tentative="0">
      <w:start w:val="0"/>
      <w:numFmt w:val="bullet"/>
      <w:lvlText w:val="•"/>
      <w:lvlJc w:val="left"/>
      <w:pPr>
        <w:ind w:left="8424" w:hanging="142"/>
      </w:pPr>
      <w:rPr>
        <w:rFonts w:hint="default"/>
        <w:lang w:val="ru-RU" w:eastAsia="en-US" w:bidi="ar-SA"/>
      </w:rPr>
    </w:lvl>
    <w:lvl w:ilvl="8" w:tentative="0">
      <w:start w:val="0"/>
      <w:numFmt w:val="bullet"/>
      <w:lvlText w:val="•"/>
      <w:lvlJc w:val="left"/>
      <w:pPr>
        <w:ind w:left="9444" w:hanging="142"/>
      </w:pPr>
      <w:rPr>
        <w:rFonts w:hint="default"/>
        <w:lang w:val="ru-RU" w:eastAsia="en-US" w:bidi="ar-SA"/>
      </w:rPr>
    </w:lvl>
  </w:abstractNum>
  <w:abstractNum w:abstractNumId="2">
    <w:nsid w:val="825EC3C5"/>
    <w:multiLevelType w:val="multilevel"/>
    <w:tmpl w:val="825EC3C5"/>
    <w:lvl w:ilvl="0" w:tentative="0">
      <w:start w:val="0"/>
      <w:numFmt w:val="bullet"/>
      <w:lvlText w:val="-"/>
      <w:lvlJc w:val="left"/>
      <w:pPr>
        <w:ind w:left="1274" w:hanging="13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37"/>
      </w:pPr>
      <w:rPr>
        <w:rFonts w:hint="default"/>
        <w:lang w:val="ru-RU" w:eastAsia="en-US" w:bidi="ar-SA"/>
      </w:rPr>
    </w:lvl>
    <w:lvl w:ilvl="2" w:tentative="0">
      <w:start w:val="0"/>
      <w:numFmt w:val="bullet"/>
      <w:lvlText w:val="•"/>
      <w:lvlJc w:val="left"/>
      <w:pPr>
        <w:ind w:left="3321" w:hanging="137"/>
      </w:pPr>
      <w:rPr>
        <w:rFonts w:hint="default"/>
        <w:lang w:val="ru-RU" w:eastAsia="en-US" w:bidi="ar-SA"/>
      </w:rPr>
    </w:lvl>
    <w:lvl w:ilvl="3" w:tentative="0">
      <w:start w:val="0"/>
      <w:numFmt w:val="bullet"/>
      <w:lvlText w:val="•"/>
      <w:lvlJc w:val="left"/>
      <w:pPr>
        <w:ind w:left="4341" w:hanging="137"/>
      </w:pPr>
      <w:rPr>
        <w:rFonts w:hint="default"/>
        <w:lang w:val="ru-RU" w:eastAsia="en-US" w:bidi="ar-SA"/>
      </w:rPr>
    </w:lvl>
    <w:lvl w:ilvl="4" w:tentative="0">
      <w:start w:val="0"/>
      <w:numFmt w:val="bullet"/>
      <w:lvlText w:val="•"/>
      <w:lvlJc w:val="left"/>
      <w:pPr>
        <w:ind w:left="5362" w:hanging="137"/>
      </w:pPr>
      <w:rPr>
        <w:rFonts w:hint="default"/>
        <w:lang w:val="ru-RU" w:eastAsia="en-US" w:bidi="ar-SA"/>
      </w:rPr>
    </w:lvl>
    <w:lvl w:ilvl="5" w:tentative="0">
      <w:start w:val="0"/>
      <w:numFmt w:val="bullet"/>
      <w:lvlText w:val="•"/>
      <w:lvlJc w:val="left"/>
      <w:pPr>
        <w:ind w:left="6383" w:hanging="137"/>
      </w:pPr>
      <w:rPr>
        <w:rFonts w:hint="default"/>
        <w:lang w:val="ru-RU" w:eastAsia="en-US" w:bidi="ar-SA"/>
      </w:rPr>
    </w:lvl>
    <w:lvl w:ilvl="6" w:tentative="0">
      <w:start w:val="0"/>
      <w:numFmt w:val="bullet"/>
      <w:lvlText w:val="•"/>
      <w:lvlJc w:val="left"/>
      <w:pPr>
        <w:ind w:left="7403" w:hanging="137"/>
      </w:pPr>
      <w:rPr>
        <w:rFonts w:hint="default"/>
        <w:lang w:val="ru-RU" w:eastAsia="en-US" w:bidi="ar-SA"/>
      </w:rPr>
    </w:lvl>
    <w:lvl w:ilvl="7" w:tentative="0">
      <w:start w:val="0"/>
      <w:numFmt w:val="bullet"/>
      <w:lvlText w:val="•"/>
      <w:lvlJc w:val="left"/>
      <w:pPr>
        <w:ind w:left="8424" w:hanging="137"/>
      </w:pPr>
      <w:rPr>
        <w:rFonts w:hint="default"/>
        <w:lang w:val="ru-RU" w:eastAsia="en-US" w:bidi="ar-SA"/>
      </w:rPr>
    </w:lvl>
    <w:lvl w:ilvl="8" w:tentative="0">
      <w:start w:val="0"/>
      <w:numFmt w:val="bullet"/>
      <w:lvlText w:val="•"/>
      <w:lvlJc w:val="left"/>
      <w:pPr>
        <w:ind w:left="9444" w:hanging="137"/>
      </w:pPr>
      <w:rPr>
        <w:rFonts w:hint="default"/>
        <w:lang w:val="ru-RU" w:eastAsia="en-US" w:bidi="ar-SA"/>
      </w:rPr>
    </w:lvl>
  </w:abstractNum>
  <w:abstractNum w:abstractNumId="3">
    <w:nsid w:val="845B5372"/>
    <w:multiLevelType w:val="multilevel"/>
    <w:tmpl w:val="845B5372"/>
    <w:lvl w:ilvl="0" w:tentative="0">
      <w:start w:val="0"/>
      <w:numFmt w:val="bullet"/>
      <w:lvlText w:val=""/>
      <w:lvlJc w:val="left"/>
      <w:pPr>
        <w:ind w:left="1274" w:hanging="42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428"/>
      </w:pPr>
      <w:rPr>
        <w:rFonts w:hint="default"/>
        <w:lang w:val="ru-RU" w:eastAsia="en-US" w:bidi="ar-SA"/>
      </w:rPr>
    </w:lvl>
    <w:lvl w:ilvl="2" w:tentative="0">
      <w:start w:val="0"/>
      <w:numFmt w:val="bullet"/>
      <w:lvlText w:val="•"/>
      <w:lvlJc w:val="left"/>
      <w:pPr>
        <w:ind w:left="3321" w:hanging="428"/>
      </w:pPr>
      <w:rPr>
        <w:rFonts w:hint="default"/>
        <w:lang w:val="ru-RU" w:eastAsia="en-US" w:bidi="ar-SA"/>
      </w:rPr>
    </w:lvl>
    <w:lvl w:ilvl="3" w:tentative="0">
      <w:start w:val="0"/>
      <w:numFmt w:val="bullet"/>
      <w:lvlText w:val="•"/>
      <w:lvlJc w:val="left"/>
      <w:pPr>
        <w:ind w:left="4341" w:hanging="428"/>
      </w:pPr>
      <w:rPr>
        <w:rFonts w:hint="default"/>
        <w:lang w:val="ru-RU" w:eastAsia="en-US" w:bidi="ar-SA"/>
      </w:rPr>
    </w:lvl>
    <w:lvl w:ilvl="4" w:tentative="0">
      <w:start w:val="0"/>
      <w:numFmt w:val="bullet"/>
      <w:lvlText w:val="•"/>
      <w:lvlJc w:val="left"/>
      <w:pPr>
        <w:ind w:left="5362" w:hanging="428"/>
      </w:pPr>
      <w:rPr>
        <w:rFonts w:hint="default"/>
        <w:lang w:val="ru-RU" w:eastAsia="en-US" w:bidi="ar-SA"/>
      </w:rPr>
    </w:lvl>
    <w:lvl w:ilvl="5" w:tentative="0">
      <w:start w:val="0"/>
      <w:numFmt w:val="bullet"/>
      <w:lvlText w:val="•"/>
      <w:lvlJc w:val="left"/>
      <w:pPr>
        <w:ind w:left="6383" w:hanging="428"/>
      </w:pPr>
      <w:rPr>
        <w:rFonts w:hint="default"/>
        <w:lang w:val="ru-RU" w:eastAsia="en-US" w:bidi="ar-SA"/>
      </w:rPr>
    </w:lvl>
    <w:lvl w:ilvl="6" w:tentative="0">
      <w:start w:val="0"/>
      <w:numFmt w:val="bullet"/>
      <w:lvlText w:val="•"/>
      <w:lvlJc w:val="left"/>
      <w:pPr>
        <w:ind w:left="7403" w:hanging="428"/>
      </w:pPr>
      <w:rPr>
        <w:rFonts w:hint="default"/>
        <w:lang w:val="ru-RU" w:eastAsia="en-US" w:bidi="ar-SA"/>
      </w:rPr>
    </w:lvl>
    <w:lvl w:ilvl="7" w:tentative="0">
      <w:start w:val="0"/>
      <w:numFmt w:val="bullet"/>
      <w:lvlText w:val="•"/>
      <w:lvlJc w:val="left"/>
      <w:pPr>
        <w:ind w:left="8424" w:hanging="428"/>
      </w:pPr>
      <w:rPr>
        <w:rFonts w:hint="default"/>
        <w:lang w:val="ru-RU" w:eastAsia="en-US" w:bidi="ar-SA"/>
      </w:rPr>
    </w:lvl>
    <w:lvl w:ilvl="8" w:tentative="0">
      <w:start w:val="0"/>
      <w:numFmt w:val="bullet"/>
      <w:lvlText w:val="•"/>
      <w:lvlJc w:val="left"/>
      <w:pPr>
        <w:ind w:left="9444" w:hanging="428"/>
      </w:pPr>
      <w:rPr>
        <w:rFonts w:hint="default"/>
        <w:lang w:val="ru-RU" w:eastAsia="en-US" w:bidi="ar-SA"/>
      </w:rPr>
    </w:lvl>
  </w:abstractNum>
  <w:abstractNum w:abstractNumId="4">
    <w:nsid w:val="8461FADE"/>
    <w:multiLevelType w:val="multilevel"/>
    <w:tmpl w:val="8461FADE"/>
    <w:lvl w:ilvl="0" w:tentative="0">
      <w:start w:val="0"/>
      <w:numFmt w:val="bullet"/>
      <w:lvlText w:val="–"/>
      <w:lvlJc w:val="left"/>
      <w:pPr>
        <w:ind w:left="1274" w:hanging="56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1" w:hanging="567"/>
      </w:pPr>
      <w:rPr>
        <w:rFonts w:hint="default"/>
        <w:lang w:val="ru-RU" w:eastAsia="en-US" w:bidi="ar-SA"/>
      </w:rPr>
    </w:lvl>
    <w:lvl w:ilvl="3" w:tentative="0">
      <w:start w:val="0"/>
      <w:numFmt w:val="bullet"/>
      <w:lvlText w:val="•"/>
      <w:lvlJc w:val="left"/>
      <w:pPr>
        <w:ind w:left="4341" w:hanging="567"/>
      </w:pPr>
      <w:rPr>
        <w:rFonts w:hint="default"/>
        <w:lang w:val="ru-RU" w:eastAsia="en-US" w:bidi="ar-SA"/>
      </w:rPr>
    </w:lvl>
    <w:lvl w:ilvl="4" w:tentative="0">
      <w:start w:val="0"/>
      <w:numFmt w:val="bullet"/>
      <w:lvlText w:val="•"/>
      <w:lvlJc w:val="left"/>
      <w:pPr>
        <w:ind w:left="5362" w:hanging="567"/>
      </w:pPr>
      <w:rPr>
        <w:rFonts w:hint="default"/>
        <w:lang w:val="ru-RU" w:eastAsia="en-US" w:bidi="ar-SA"/>
      </w:rPr>
    </w:lvl>
    <w:lvl w:ilvl="5" w:tentative="0">
      <w:start w:val="0"/>
      <w:numFmt w:val="bullet"/>
      <w:lvlText w:val="•"/>
      <w:lvlJc w:val="left"/>
      <w:pPr>
        <w:ind w:left="6383" w:hanging="567"/>
      </w:pPr>
      <w:rPr>
        <w:rFonts w:hint="default"/>
        <w:lang w:val="ru-RU" w:eastAsia="en-US" w:bidi="ar-SA"/>
      </w:rPr>
    </w:lvl>
    <w:lvl w:ilvl="6" w:tentative="0">
      <w:start w:val="0"/>
      <w:numFmt w:val="bullet"/>
      <w:lvlText w:val="•"/>
      <w:lvlJc w:val="left"/>
      <w:pPr>
        <w:ind w:left="7403" w:hanging="567"/>
      </w:pPr>
      <w:rPr>
        <w:rFonts w:hint="default"/>
        <w:lang w:val="ru-RU" w:eastAsia="en-US" w:bidi="ar-SA"/>
      </w:rPr>
    </w:lvl>
    <w:lvl w:ilvl="7" w:tentative="0">
      <w:start w:val="0"/>
      <w:numFmt w:val="bullet"/>
      <w:lvlText w:val="•"/>
      <w:lvlJc w:val="left"/>
      <w:pPr>
        <w:ind w:left="8424" w:hanging="567"/>
      </w:pPr>
      <w:rPr>
        <w:rFonts w:hint="default"/>
        <w:lang w:val="ru-RU" w:eastAsia="en-US" w:bidi="ar-SA"/>
      </w:rPr>
    </w:lvl>
    <w:lvl w:ilvl="8" w:tentative="0">
      <w:start w:val="0"/>
      <w:numFmt w:val="bullet"/>
      <w:lvlText w:val="•"/>
      <w:lvlJc w:val="left"/>
      <w:pPr>
        <w:ind w:left="9444" w:hanging="567"/>
      </w:pPr>
      <w:rPr>
        <w:rFonts w:hint="default"/>
        <w:lang w:val="ru-RU" w:eastAsia="en-US" w:bidi="ar-SA"/>
      </w:rPr>
    </w:lvl>
  </w:abstractNum>
  <w:abstractNum w:abstractNumId="5">
    <w:nsid w:val="883B3669"/>
    <w:multiLevelType w:val="multilevel"/>
    <w:tmpl w:val="883B3669"/>
    <w:lvl w:ilvl="0" w:tentative="0">
      <w:start w:val="1"/>
      <w:numFmt w:val="decimal"/>
      <w:lvlText w:val="%1."/>
      <w:lvlJc w:val="left"/>
      <w:pPr>
        <w:ind w:left="1274" w:hanging="24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45"/>
      </w:pPr>
      <w:rPr>
        <w:rFonts w:hint="default"/>
        <w:lang w:val="ru-RU" w:eastAsia="en-US" w:bidi="ar-SA"/>
      </w:rPr>
    </w:lvl>
    <w:lvl w:ilvl="2" w:tentative="0">
      <w:start w:val="0"/>
      <w:numFmt w:val="bullet"/>
      <w:lvlText w:val="•"/>
      <w:lvlJc w:val="left"/>
      <w:pPr>
        <w:ind w:left="3321" w:hanging="245"/>
      </w:pPr>
      <w:rPr>
        <w:rFonts w:hint="default"/>
        <w:lang w:val="ru-RU" w:eastAsia="en-US" w:bidi="ar-SA"/>
      </w:rPr>
    </w:lvl>
    <w:lvl w:ilvl="3" w:tentative="0">
      <w:start w:val="0"/>
      <w:numFmt w:val="bullet"/>
      <w:lvlText w:val="•"/>
      <w:lvlJc w:val="left"/>
      <w:pPr>
        <w:ind w:left="4341" w:hanging="245"/>
      </w:pPr>
      <w:rPr>
        <w:rFonts w:hint="default"/>
        <w:lang w:val="ru-RU" w:eastAsia="en-US" w:bidi="ar-SA"/>
      </w:rPr>
    </w:lvl>
    <w:lvl w:ilvl="4" w:tentative="0">
      <w:start w:val="0"/>
      <w:numFmt w:val="bullet"/>
      <w:lvlText w:val="•"/>
      <w:lvlJc w:val="left"/>
      <w:pPr>
        <w:ind w:left="5362" w:hanging="245"/>
      </w:pPr>
      <w:rPr>
        <w:rFonts w:hint="default"/>
        <w:lang w:val="ru-RU" w:eastAsia="en-US" w:bidi="ar-SA"/>
      </w:rPr>
    </w:lvl>
    <w:lvl w:ilvl="5" w:tentative="0">
      <w:start w:val="0"/>
      <w:numFmt w:val="bullet"/>
      <w:lvlText w:val="•"/>
      <w:lvlJc w:val="left"/>
      <w:pPr>
        <w:ind w:left="6383" w:hanging="245"/>
      </w:pPr>
      <w:rPr>
        <w:rFonts w:hint="default"/>
        <w:lang w:val="ru-RU" w:eastAsia="en-US" w:bidi="ar-SA"/>
      </w:rPr>
    </w:lvl>
    <w:lvl w:ilvl="6" w:tentative="0">
      <w:start w:val="0"/>
      <w:numFmt w:val="bullet"/>
      <w:lvlText w:val="•"/>
      <w:lvlJc w:val="left"/>
      <w:pPr>
        <w:ind w:left="7403" w:hanging="245"/>
      </w:pPr>
      <w:rPr>
        <w:rFonts w:hint="default"/>
        <w:lang w:val="ru-RU" w:eastAsia="en-US" w:bidi="ar-SA"/>
      </w:rPr>
    </w:lvl>
    <w:lvl w:ilvl="7" w:tentative="0">
      <w:start w:val="0"/>
      <w:numFmt w:val="bullet"/>
      <w:lvlText w:val="•"/>
      <w:lvlJc w:val="left"/>
      <w:pPr>
        <w:ind w:left="8424" w:hanging="245"/>
      </w:pPr>
      <w:rPr>
        <w:rFonts w:hint="default"/>
        <w:lang w:val="ru-RU" w:eastAsia="en-US" w:bidi="ar-SA"/>
      </w:rPr>
    </w:lvl>
    <w:lvl w:ilvl="8" w:tentative="0">
      <w:start w:val="0"/>
      <w:numFmt w:val="bullet"/>
      <w:lvlText w:val="•"/>
      <w:lvlJc w:val="left"/>
      <w:pPr>
        <w:ind w:left="9444" w:hanging="245"/>
      </w:pPr>
      <w:rPr>
        <w:rFonts w:hint="default"/>
        <w:lang w:val="ru-RU" w:eastAsia="en-US" w:bidi="ar-SA"/>
      </w:rPr>
    </w:lvl>
  </w:abstractNum>
  <w:abstractNum w:abstractNumId="6">
    <w:nsid w:val="8CAEB125"/>
    <w:multiLevelType w:val="multilevel"/>
    <w:tmpl w:val="8CAEB125"/>
    <w:lvl w:ilvl="0" w:tentative="0">
      <w:start w:val="1"/>
      <w:numFmt w:val="decimal"/>
      <w:lvlText w:val="%1)"/>
      <w:lvlJc w:val="left"/>
      <w:pPr>
        <w:ind w:left="2102" w:hanging="262"/>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0"/>
      <w:numFmt w:val="bullet"/>
      <w:lvlText w:val="-"/>
      <w:lvlJc w:val="left"/>
      <w:pPr>
        <w:ind w:left="1274" w:hanging="43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142" w:hanging="430"/>
      </w:pPr>
      <w:rPr>
        <w:rFonts w:hint="default"/>
        <w:lang w:val="ru-RU" w:eastAsia="en-US" w:bidi="ar-SA"/>
      </w:rPr>
    </w:lvl>
    <w:lvl w:ilvl="3" w:tentative="0">
      <w:start w:val="0"/>
      <w:numFmt w:val="bullet"/>
      <w:lvlText w:val="•"/>
      <w:lvlJc w:val="left"/>
      <w:pPr>
        <w:ind w:left="4185" w:hanging="430"/>
      </w:pPr>
      <w:rPr>
        <w:rFonts w:hint="default"/>
        <w:lang w:val="ru-RU" w:eastAsia="en-US" w:bidi="ar-SA"/>
      </w:rPr>
    </w:lvl>
    <w:lvl w:ilvl="4" w:tentative="0">
      <w:start w:val="0"/>
      <w:numFmt w:val="bullet"/>
      <w:lvlText w:val="•"/>
      <w:lvlJc w:val="left"/>
      <w:pPr>
        <w:ind w:left="5228" w:hanging="430"/>
      </w:pPr>
      <w:rPr>
        <w:rFonts w:hint="default"/>
        <w:lang w:val="ru-RU" w:eastAsia="en-US" w:bidi="ar-SA"/>
      </w:rPr>
    </w:lvl>
    <w:lvl w:ilvl="5" w:tentative="0">
      <w:start w:val="0"/>
      <w:numFmt w:val="bullet"/>
      <w:lvlText w:val="•"/>
      <w:lvlJc w:val="left"/>
      <w:pPr>
        <w:ind w:left="6271" w:hanging="430"/>
      </w:pPr>
      <w:rPr>
        <w:rFonts w:hint="default"/>
        <w:lang w:val="ru-RU" w:eastAsia="en-US" w:bidi="ar-SA"/>
      </w:rPr>
    </w:lvl>
    <w:lvl w:ilvl="6" w:tentative="0">
      <w:start w:val="0"/>
      <w:numFmt w:val="bullet"/>
      <w:lvlText w:val="•"/>
      <w:lvlJc w:val="left"/>
      <w:pPr>
        <w:ind w:left="7314" w:hanging="430"/>
      </w:pPr>
      <w:rPr>
        <w:rFonts w:hint="default"/>
        <w:lang w:val="ru-RU" w:eastAsia="en-US" w:bidi="ar-SA"/>
      </w:rPr>
    </w:lvl>
    <w:lvl w:ilvl="7" w:tentative="0">
      <w:start w:val="0"/>
      <w:numFmt w:val="bullet"/>
      <w:lvlText w:val="•"/>
      <w:lvlJc w:val="left"/>
      <w:pPr>
        <w:ind w:left="8357" w:hanging="430"/>
      </w:pPr>
      <w:rPr>
        <w:rFonts w:hint="default"/>
        <w:lang w:val="ru-RU" w:eastAsia="en-US" w:bidi="ar-SA"/>
      </w:rPr>
    </w:lvl>
    <w:lvl w:ilvl="8" w:tentative="0">
      <w:start w:val="0"/>
      <w:numFmt w:val="bullet"/>
      <w:lvlText w:val="•"/>
      <w:lvlJc w:val="left"/>
      <w:pPr>
        <w:ind w:left="9400" w:hanging="430"/>
      </w:pPr>
      <w:rPr>
        <w:rFonts w:hint="default"/>
        <w:lang w:val="ru-RU" w:eastAsia="en-US" w:bidi="ar-SA"/>
      </w:rPr>
    </w:lvl>
  </w:abstractNum>
  <w:abstractNum w:abstractNumId="7">
    <w:nsid w:val="91995D4F"/>
    <w:multiLevelType w:val="multilevel"/>
    <w:tmpl w:val="91995D4F"/>
    <w:lvl w:ilvl="0" w:tentative="0">
      <w:start w:val="1"/>
      <w:numFmt w:val="decimal"/>
      <w:lvlText w:val="%1)"/>
      <w:lvlJc w:val="left"/>
      <w:pPr>
        <w:ind w:left="2690" w:hanging="850"/>
        <w:jc w:val="left"/>
      </w:pPr>
      <w:rPr>
        <w:rFonts w:hint="default" w:ascii="Cambria" w:hAnsi="Cambria" w:eastAsia="Cambria" w:cs="Cambria"/>
        <w:b/>
        <w:bCs/>
        <w:i/>
        <w:iCs/>
        <w:spacing w:val="0"/>
        <w:w w:val="90"/>
        <w:sz w:val="21"/>
        <w:szCs w:val="21"/>
        <w:lang w:val="ru-RU" w:eastAsia="en-US" w:bidi="ar-SA"/>
      </w:rPr>
    </w:lvl>
    <w:lvl w:ilvl="1" w:tentative="0">
      <w:start w:val="0"/>
      <w:numFmt w:val="bullet"/>
      <w:lvlText w:val="—"/>
      <w:lvlJc w:val="left"/>
      <w:pPr>
        <w:ind w:left="1274" w:hanging="852"/>
      </w:pPr>
      <w:rPr>
        <w:rFonts w:hint="default" w:ascii="Times New Roman" w:hAnsi="Times New Roman" w:eastAsia="Times New Roman" w:cs="Times New Roman"/>
        <w:spacing w:val="0"/>
        <w:w w:val="120"/>
        <w:lang w:val="ru-RU" w:eastAsia="en-US" w:bidi="ar-SA"/>
      </w:rPr>
    </w:lvl>
    <w:lvl w:ilvl="2" w:tentative="0">
      <w:start w:val="0"/>
      <w:numFmt w:val="bullet"/>
      <w:lvlText w:val="•"/>
      <w:lvlJc w:val="left"/>
      <w:pPr>
        <w:ind w:left="3676" w:hanging="852"/>
      </w:pPr>
      <w:rPr>
        <w:rFonts w:hint="default"/>
        <w:lang w:val="ru-RU" w:eastAsia="en-US" w:bidi="ar-SA"/>
      </w:rPr>
    </w:lvl>
    <w:lvl w:ilvl="3" w:tentative="0">
      <w:start w:val="0"/>
      <w:numFmt w:val="bullet"/>
      <w:lvlText w:val="•"/>
      <w:lvlJc w:val="left"/>
      <w:pPr>
        <w:ind w:left="4652" w:hanging="852"/>
      </w:pPr>
      <w:rPr>
        <w:rFonts w:hint="default"/>
        <w:lang w:val="ru-RU" w:eastAsia="en-US" w:bidi="ar-SA"/>
      </w:rPr>
    </w:lvl>
    <w:lvl w:ilvl="4" w:tentative="0">
      <w:start w:val="0"/>
      <w:numFmt w:val="bullet"/>
      <w:lvlText w:val="•"/>
      <w:lvlJc w:val="left"/>
      <w:pPr>
        <w:ind w:left="5628" w:hanging="852"/>
      </w:pPr>
      <w:rPr>
        <w:rFonts w:hint="default"/>
        <w:lang w:val="ru-RU" w:eastAsia="en-US" w:bidi="ar-SA"/>
      </w:rPr>
    </w:lvl>
    <w:lvl w:ilvl="5" w:tentative="0">
      <w:start w:val="0"/>
      <w:numFmt w:val="bullet"/>
      <w:lvlText w:val="•"/>
      <w:lvlJc w:val="left"/>
      <w:pPr>
        <w:ind w:left="6604" w:hanging="852"/>
      </w:pPr>
      <w:rPr>
        <w:rFonts w:hint="default"/>
        <w:lang w:val="ru-RU" w:eastAsia="en-US" w:bidi="ar-SA"/>
      </w:rPr>
    </w:lvl>
    <w:lvl w:ilvl="6" w:tentative="0">
      <w:start w:val="0"/>
      <w:numFmt w:val="bullet"/>
      <w:lvlText w:val="•"/>
      <w:lvlJc w:val="left"/>
      <w:pPr>
        <w:ind w:left="7581" w:hanging="852"/>
      </w:pPr>
      <w:rPr>
        <w:rFonts w:hint="default"/>
        <w:lang w:val="ru-RU" w:eastAsia="en-US" w:bidi="ar-SA"/>
      </w:rPr>
    </w:lvl>
    <w:lvl w:ilvl="7" w:tentative="0">
      <w:start w:val="0"/>
      <w:numFmt w:val="bullet"/>
      <w:lvlText w:val="•"/>
      <w:lvlJc w:val="left"/>
      <w:pPr>
        <w:ind w:left="8557" w:hanging="852"/>
      </w:pPr>
      <w:rPr>
        <w:rFonts w:hint="default"/>
        <w:lang w:val="ru-RU" w:eastAsia="en-US" w:bidi="ar-SA"/>
      </w:rPr>
    </w:lvl>
    <w:lvl w:ilvl="8" w:tentative="0">
      <w:start w:val="0"/>
      <w:numFmt w:val="bullet"/>
      <w:lvlText w:val="•"/>
      <w:lvlJc w:val="left"/>
      <w:pPr>
        <w:ind w:left="9533" w:hanging="852"/>
      </w:pPr>
      <w:rPr>
        <w:rFonts w:hint="default"/>
        <w:lang w:val="ru-RU" w:eastAsia="en-US" w:bidi="ar-SA"/>
      </w:rPr>
    </w:lvl>
  </w:abstractNum>
  <w:abstractNum w:abstractNumId="8">
    <w:nsid w:val="9239341B"/>
    <w:multiLevelType w:val="multilevel"/>
    <w:tmpl w:val="9239341B"/>
    <w:lvl w:ilvl="0" w:tentative="0">
      <w:start w:val="0"/>
      <w:numFmt w:val="bullet"/>
      <w:lvlText w:val="-"/>
      <w:lvlJc w:val="left"/>
      <w:pPr>
        <w:ind w:left="1274"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1" w:hanging="142"/>
      </w:pPr>
      <w:rPr>
        <w:rFonts w:hint="default"/>
        <w:lang w:val="ru-RU" w:eastAsia="en-US" w:bidi="ar-SA"/>
      </w:rPr>
    </w:lvl>
    <w:lvl w:ilvl="3" w:tentative="0">
      <w:start w:val="0"/>
      <w:numFmt w:val="bullet"/>
      <w:lvlText w:val="•"/>
      <w:lvlJc w:val="left"/>
      <w:pPr>
        <w:ind w:left="4341" w:hanging="142"/>
      </w:pPr>
      <w:rPr>
        <w:rFonts w:hint="default"/>
        <w:lang w:val="ru-RU" w:eastAsia="en-US" w:bidi="ar-SA"/>
      </w:rPr>
    </w:lvl>
    <w:lvl w:ilvl="4" w:tentative="0">
      <w:start w:val="0"/>
      <w:numFmt w:val="bullet"/>
      <w:lvlText w:val="•"/>
      <w:lvlJc w:val="left"/>
      <w:pPr>
        <w:ind w:left="5362" w:hanging="142"/>
      </w:pPr>
      <w:rPr>
        <w:rFonts w:hint="default"/>
        <w:lang w:val="ru-RU" w:eastAsia="en-US" w:bidi="ar-SA"/>
      </w:rPr>
    </w:lvl>
    <w:lvl w:ilvl="5" w:tentative="0">
      <w:start w:val="0"/>
      <w:numFmt w:val="bullet"/>
      <w:lvlText w:val="•"/>
      <w:lvlJc w:val="left"/>
      <w:pPr>
        <w:ind w:left="6383" w:hanging="142"/>
      </w:pPr>
      <w:rPr>
        <w:rFonts w:hint="default"/>
        <w:lang w:val="ru-RU" w:eastAsia="en-US" w:bidi="ar-SA"/>
      </w:rPr>
    </w:lvl>
    <w:lvl w:ilvl="6" w:tentative="0">
      <w:start w:val="0"/>
      <w:numFmt w:val="bullet"/>
      <w:lvlText w:val="•"/>
      <w:lvlJc w:val="left"/>
      <w:pPr>
        <w:ind w:left="7403" w:hanging="142"/>
      </w:pPr>
      <w:rPr>
        <w:rFonts w:hint="default"/>
        <w:lang w:val="ru-RU" w:eastAsia="en-US" w:bidi="ar-SA"/>
      </w:rPr>
    </w:lvl>
    <w:lvl w:ilvl="7" w:tentative="0">
      <w:start w:val="0"/>
      <w:numFmt w:val="bullet"/>
      <w:lvlText w:val="•"/>
      <w:lvlJc w:val="left"/>
      <w:pPr>
        <w:ind w:left="8424" w:hanging="142"/>
      </w:pPr>
      <w:rPr>
        <w:rFonts w:hint="default"/>
        <w:lang w:val="ru-RU" w:eastAsia="en-US" w:bidi="ar-SA"/>
      </w:rPr>
    </w:lvl>
    <w:lvl w:ilvl="8" w:tentative="0">
      <w:start w:val="0"/>
      <w:numFmt w:val="bullet"/>
      <w:lvlText w:val="•"/>
      <w:lvlJc w:val="left"/>
      <w:pPr>
        <w:ind w:left="9444" w:hanging="142"/>
      </w:pPr>
      <w:rPr>
        <w:rFonts w:hint="default"/>
        <w:lang w:val="ru-RU" w:eastAsia="en-US" w:bidi="ar-SA"/>
      </w:rPr>
    </w:lvl>
  </w:abstractNum>
  <w:abstractNum w:abstractNumId="9">
    <w:nsid w:val="9288B902"/>
    <w:multiLevelType w:val="multilevel"/>
    <w:tmpl w:val="9288B902"/>
    <w:lvl w:ilvl="0" w:tentative="0">
      <w:start w:val="0"/>
      <w:numFmt w:val="bullet"/>
      <w:lvlText w:val=""/>
      <w:lvlJc w:val="left"/>
      <w:pPr>
        <w:ind w:left="1274" w:hanging="5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1" w:hanging="567"/>
      </w:pPr>
      <w:rPr>
        <w:rFonts w:hint="default"/>
        <w:lang w:val="ru-RU" w:eastAsia="en-US" w:bidi="ar-SA"/>
      </w:rPr>
    </w:lvl>
    <w:lvl w:ilvl="3" w:tentative="0">
      <w:start w:val="0"/>
      <w:numFmt w:val="bullet"/>
      <w:lvlText w:val="•"/>
      <w:lvlJc w:val="left"/>
      <w:pPr>
        <w:ind w:left="4341" w:hanging="567"/>
      </w:pPr>
      <w:rPr>
        <w:rFonts w:hint="default"/>
        <w:lang w:val="ru-RU" w:eastAsia="en-US" w:bidi="ar-SA"/>
      </w:rPr>
    </w:lvl>
    <w:lvl w:ilvl="4" w:tentative="0">
      <w:start w:val="0"/>
      <w:numFmt w:val="bullet"/>
      <w:lvlText w:val="•"/>
      <w:lvlJc w:val="left"/>
      <w:pPr>
        <w:ind w:left="5362" w:hanging="567"/>
      </w:pPr>
      <w:rPr>
        <w:rFonts w:hint="default"/>
        <w:lang w:val="ru-RU" w:eastAsia="en-US" w:bidi="ar-SA"/>
      </w:rPr>
    </w:lvl>
    <w:lvl w:ilvl="5" w:tentative="0">
      <w:start w:val="0"/>
      <w:numFmt w:val="bullet"/>
      <w:lvlText w:val="•"/>
      <w:lvlJc w:val="left"/>
      <w:pPr>
        <w:ind w:left="6383" w:hanging="567"/>
      </w:pPr>
      <w:rPr>
        <w:rFonts w:hint="default"/>
        <w:lang w:val="ru-RU" w:eastAsia="en-US" w:bidi="ar-SA"/>
      </w:rPr>
    </w:lvl>
    <w:lvl w:ilvl="6" w:tentative="0">
      <w:start w:val="0"/>
      <w:numFmt w:val="bullet"/>
      <w:lvlText w:val="•"/>
      <w:lvlJc w:val="left"/>
      <w:pPr>
        <w:ind w:left="7403" w:hanging="567"/>
      </w:pPr>
      <w:rPr>
        <w:rFonts w:hint="default"/>
        <w:lang w:val="ru-RU" w:eastAsia="en-US" w:bidi="ar-SA"/>
      </w:rPr>
    </w:lvl>
    <w:lvl w:ilvl="7" w:tentative="0">
      <w:start w:val="0"/>
      <w:numFmt w:val="bullet"/>
      <w:lvlText w:val="•"/>
      <w:lvlJc w:val="left"/>
      <w:pPr>
        <w:ind w:left="8424" w:hanging="567"/>
      </w:pPr>
      <w:rPr>
        <w:rFonts w:hint="default"/>
        <w:lang w:val="ru-RU" w:eastAsia="en-US" w:bidi="ar-SA"/>
      </w:rPr>
    </w:lvl>
    <w:lvl w:ilvl="8" w:tentative="0">
      <w:start w:val="0"/>
      <w:numFmt w:val="bullet"/>
      <w:lvlText w:val="•"/>
      <w:lvlJc w:val="left"/>
      <w:pPr>
        <w:ind w:left="9444" w:hanging="567"/>
      </w:pPr>
      <w:rPr>
        <w:rFonts w:hint="default"/>
        <w:lang w:val="ru-RU" w:eastAsia="en-US" w:bidi="ar-SA"/>
      </w:rPr>
    </w:lvl>
  </w:abstractNum>
  <w:abstractNum w:abstractNumId="10">
    <w:nsid w:val="95E682A1"/>
    <w:multiLevelType w:val="multilevel"/>
    <w:tmpl w:val="95E682A1"/>
    <w:lvl w:ilvl="0" w:tentative="0">
      <w:start w:val="1"/>
      <w:numFmt w:val="decimal"/>
      <w:lvlText w:val="%1."/>
      <w:lvlJc w:val="left"/>
      <w:pPr>
        <w:ind w:left="1980" w:hanging="38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30" w:hanging="389"/>
      </w:pPr>
      <w:rPr>
        <w:rFonts w:hint="default"/>
        <w:lang w:val="ru-RU" w:eastAsia="en-US" w:bidi="ar-SA"/>
      </w:rPr>
    </w:lvl>
    <w:lvl w:ilvl="2" w:tentative="0">
      <w:start w:val="0"/>
      <w:numFmt w:val="bullet"/>
      <w:lvlText w:val="•"/>
      <w:lvlJc w:val="left"/>
      <w:pPr>
        <w:ind w:left="3881" w:hanging="389"/>
      </w:pPr>
      <w:rPr>
        <w:rFonts w:hint="default"/>
        <w:lang w:val="ru-RU" w:eastAsia="en-US" w:bidi="ar-SA"/>
      </w:rPr>
    </w:lvl>
    <w:lvl w:ilvl="3" w:tentative="0">
      <w:start w:val="0"/>
      <w:numFmt w:val="bullet"/>
      <w:lvlText w:val="•"/>
      <w:lvlJc w:val="left"/>
      <w:pPr>
        <w:ind w:left="4831" w:hanging="389"/>
      </w:pPr>
      <w:rPr>
        <w:rFonts w:hint="default"/>
        <w:lang w:val="ru-RU" w:eastAsia="en-US" w:bidi="ar-SA"/>
      </w:rPr>
    </w:lvl>
    <w:lvl w:ilvl="4" w:tentative="0">
      <w:start w:val="0"/>
      <w:numFmt w:val="bullet"/>
      <w:lvlText w:val="•"/>
      <w:lvlJc w:val="left"/>
      <w:pPr>
        <w:ind w:left="5782" w:hanging="389"/>
      </w:pPr>
      <w:rPr>
        <w:rFonts w:hint="default"/>
        <w:lang w:val="ru-RU" w:eastAsia="en-US" w:bidi="ar-SA"/>
      </w:rPr>
    </w:lvl>
    <w:lvl w:ilvl="5" w:tentative="0">
      <w:start w:val="0"/>
      <w:numFmt w:val="bullet"/>
      <w:lvlText w:val="•"/>
      <w:lvlJc w:val="left"/>
      <w:pPr>
        <w:ind w:left="6733" w:hanging="389"/>
      </w:pPr>
      <w:rPr>
        <w:rFonts w:hint="default"/>
        <w:lang w:val="ru-RU" w:eastAsia="en-US" w:bidi="ar-SA"/>
      </w:rPr>
    </w:lvl>
    <w:lvl w:ilvl="6" w:tentative="0">
      <w:start w:val="0"/>
      <w:numFmt w:val="bullet"/>
      <w:lvlText w:val="•"/>
      <w:lvlJc w:val="left"/>
      <w:pPr>
        <w:ind w:left="7683" w:hanging="389"/>
      </w:pPr>
      <w:rPr>
        <w:rFonts w:hint="default"/>
        <w:lang w:val="ru-RU" w:eastAsia="en-US" w:bidi="ar-SA"/>
      </w:rPr>
    </w:lvl>
    <w:lvl w:ilvl="7" w:tentative="0">
      <w:start w:val="0"/>
      <w:numFmt w:val="bullet"/>
      <w:lvlText w:val="•"/>
      <w:lvlJc w:val="left"/>
      <w:pPr>
        <w:ind w:left="8634" w:hanging="389"/>
      </w:pPr>
      <w:rPr>
        <w:rFonts w:hint="default"/>
        <w:lang w:val="ru-RU" w:eastAsia="en-US" w:bidi="ar-SA"/>
      </w:rPr>
    </w:lvl>
    <w:lvl w:ilvl="8" w:tentative="0">
      <w:start w:val="0"/>
      <w:numFmt w:val="bullet"/>
      <w:lvlText w:val="•"/>
      <w:lvlJc w:val="left"/>
      <w:pPr>
        <w:ind w:left="9584" w:hanging="389"/>
      </w:pPr>
      <w:rPr>
        <w:rFonts w:hint="default"/>
        <w:lang w:val="ru-RU" w:eastAsia="en-US" w:bidi="ar-SA"/>
      </w:rPr>
    </w:lvl>
  </w:abstractNum>
  <w:abstractNum w:abstractNumId="11">
    <w:nsid w:val="98CD717A"/>
    <w:multiLevelType w:val="multilevel"/>
    <w:tmpl w:val="98CD717A"/>
    <w:lvl w:ilvl="0" w:tentative="0">
      <w:start w:val="0"/>
      <w:numFmt w:val="bullet"/>
      <w:lvlText w:val="—"/>
      <w:lvlJc w:val="left"/>
      <w:pPr>
        <w:ind w:left="114" w:hanging="725"/>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75" w:hanging="725"/>
      </w:pPr>
      <w:rPr>
        <w:rFonts w:hint="default"/>
        <w:lang w:val="ru-RU" w:eastAsia="en-US" w:bidi="ar-SA"/>
      </w:rPr>
    </w:lvl>
    <w:lvl w:ilvl="2" w:tentative="0">
      <w:start w:val="0"/>
      <w:numFmt w:val="bullet"/>
      <w:lvlText w:val="•"/>
      <w:lvlJc w:val="left"/>
      <w:pPr>
        <w:ind w:left="1630" w:hanging="725"/>
      </w:pPr>
      <w:rPr>
        <w:rFonts w:hint="default"/>
        <w:lang w:val="ru-RU" w:eastAsia="en-US" w:bidi="ar-SA"/>
      </w:rPr>
    </w:lvl>
    <w:lvl w:ilvl="3" w:tentative="0">
      <w:start w:val="0"/>
      <w:numFmt w:val="bullet"/>
      <w:lvlText w:val="•"/>
      <w:lvlJc w:val="left"/>
      <w:pPr>
        <w:ind w:left="2386" w:hanging="725"/>
      </w:pPr>
      <w:rPr>
        <w:rFonts w:hint="default"/>
        <w:lang w:val="ru-RU" w:eastAsia="en-US" w:bidi="ar-SA"/>
      </w:rPr>
    </w:lvl>
    <w:lvl w:ilvl="4" w:tentative="0">
      <w:start w:val="0"/>
      <w:numFmt w:val="bullet"/>
      <w:lvlText w:val="•"/>
      <w:lvlJc w:val="left"/>
      <w:pPr>
        <w:ind w:left="3141" w:hanging="725"/>
      </w:pPr>
      <w:rPr>
        <w:rFonts w:hint="default"/>
        <w:lang w:val="ru-RU" w:eastAsia="en-US" w:bidi="ar-SA"/>
      </w:rPr>
    </w:lvl>
    <w:lvl w:ilvl="5" w:tentative="0">
      <w:start w:val="0"/>
      <w:numFmt w:val="bullet"/>
      <w:lvlText w:val="•"/>
      <w:lvlJc w:val="left"/>
      <w:pPr>
        <w:ind w:left="3897" w:hanging="725"/>
      </w:pPr>
      <w:rPr>
        <w:rFonts w:hint="default"/>
        <w:lang w:val="ru-RU" w:eastAsia="en-US" w:bidi="ar-SA"/>
      </w:rPr>
    </w:lvl>
    <w:lvl w:ilvl="6" w:tentative="0">
      <w:start w:val="0"/>
      <w:numFmt w:val="bullet"/>
      <w:lvlText w:val="•"/>
      <w:lvlJc w:val="left"/>
      <w:pPr>
        <w:ind w:left="4652" w:hanging="725"/>
      </w:pPr>
      <w:rPr>
        <w:rFonts w:hint="default"/>
        <w:lang w:val="ru-RU" w:eastAsia="en-US" w:bidi="ar-SA"/>
      </w:rPr>
    </w:lvl>
    <w:lvl w:ilvl="7" w:tentative="0">
      <w:start w:val="0"/>
      <w:numFmt w:val="bullet"/>
      <w:lvlText w:val="•"/>
      <w:lvlJc w:val="left"/>
      <w:pPr>
        <w:ind w:left="5407" w:hanging="725"/>
      </w:pPr>
      <w:rPr>
        <w:rFonts w:hint="default"/>
        <w:lang w:val="ru-RU" w:eastAsia="en-US" w:bidi="ar-SA"/>
      </w:rPr>
    </w:lvl>
    <w:lvl w:ilvl="8" w:tentative="0">
      <w:start w:val="0"/>
      <w:numFmt w:val="bullet"/>
      <w:lvlText w:val="•"/>
      <w:lvlJc w:val="left"/>
      <w:pPr>
        <w:ind w:left="6163" w:hanging="725"/>
      </w:pPr>
      <w:rPr>
        <w:rFonts w:hint="default"/>
        <w:lang w:val="ru-RU" w:eastAsia="en-US" w:bidi="ar-SA"/>
      </w:rPr>
    </w:lvl>
  </w:abstractNum>
  <w:abstractNum w:abstractNumId="12">
    <w:nsid w:val="9C11E984"/>
    <w:multiLevelType w:val="multilevel"/>
    <w:tmpl w:val="9C11E984"/>
    <w:lvl w:ilvl="0" w:tentative="0">
      <w:start w:val="0"/>
      <w:numFmt w:val="bullet"/>
      <w:lvlText w:val=""/>
      <w:lvlJc w:val="left"/>
      <w:pPr>
        <w:ind w:left="9955" w:hanging="836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112" w:hanging="8364"/>
      </w:pPr>
      <w:rPr>
        <w:rFonts w:hint="default"/>
        <w:lang w:val="ru-RU" w:eastAsia="en-US" w:bidi="ar-SA"/>
      </w:rPr>
    </w:lvl>
    <w:lvl w:ilvl="2" w:tentative="0">
      <w:start w:val="0"/>
      <w:numFmt w:val="bullet"/>
      <w:lvlText w:val="•"/>
      <w:lvlJc w:val="left"/>
      <w:pPr>
        <w:ind w:left="10265" w:hanging="8364"/>
      </w:pPr>
      <w:rPr>
        <w:rFonts w:hint="default"/>
        <w:lang w:val="ru-RU" w:eastAsia="en-US" w:bidi="ar-SA"/>
      </w:rPr>
    </w:lvl>
    <w:lvl w:ilvl="3" w:tentative="0">
      <w:start w:val="0"/>
      <w:numFmt w:val="bullet"/>
      <w:lvlText w:val="•"/>
      <w:lvlJc w:val="left"/>
      <w:pPr>
        <w:ind w:left="10417" w:hanging="8364"/>
      </w:pPr>
      <w:rPr>
        <w:rFonts w:hint="default"/>
        <w:lang w:val="ru-RU" w:eastAsia="en-US" w:bidi="ar-SA"/>
      </w:rPr>
    </w:lvl>
    <w:lvl w:ilvl="4" w:tentative="0">
      <w:start w:val="0"/>
      <w:numFmt w:val="bullet"/>
      <w:lvlText w:val="•"/>
      <w:lvlJc w:val="left"/>
      <w:pPr>
        <w:ind w:left="10570" w:hanging="8364"/>
      </w:pPr>
      <w:rPr>
        <w:rFonts w:hint="default"/>
        <w:lang w:val="ru-RU" w:eastAsia="en-US" w:bidi="ar-SA"/>
      </w:rPr>
    </w:lvl>
    <w:lvl w:ilvl="5" w:tentative="0">
      <w:start w:val="0"/>
      <w:numFmt w:val="bullet"/>
      <w:lvlText w:val="•"/>
      <w:lvlJc w:val="left"/>
      <w:pPr>
        <w:ind w:left="10723" w:hanging="8364"/>
      </w:pPr>
      <w:rPr>
        <w:rFonts w:hint="default"/>
        <w:lang w:val="ru-RU" w:eastAsia="en-US" w:bidi="ar-SA"/>
      </w:rPr>
    </w:lvl>
    <w:lvl w:ilvl="6" w:tentative="0">
      <w:start w:val="0"/>
      <w:numFmt w:val="bullet"/>
      <w:lvlText w:val="•"/>
      <w:lvlJc w:val="left"/>
      <w:pPr>
        <w:ind w:left="10875" w:hanging="8364"/>
      </w:pPr>
      <w:rPr>
        <w:rFonts w:hint="default"/>
        <w:lang w:val="ru-RU" w:eastAsia="en-US" w:bidi="ar-SA"/>
      </w:rPr>
    </w:lvl>
    <w:lvl w:ilvl="7" w:tentative="0">
      <w:start w:val="0"/>
      <w:numFmt w:val="bullet"/>
      <w:lvlText w:val="•"/>
      <w:lvlJc w:val="left"/>
      <w:pPr>
        <w:ind w:left="11028" w:hanging="8364"/>
      </w:pPr>
      <w:rPr>
        <w:rFonts w:hint="default"/>
        <w:lang w:val="ru-RU" w:eastAsia="en-US" w:bidi="ar-SA"/>
      </w:rPr>
    </w:lvl>
    <w:lvl w:ilvl="8" w:tentative="0">
      <w:start w:val="0"/>
      <w:numFmt w:val="bullet"/>
      <w:lvlText w:val="•"/>
      <w:lvlJc w:val="left"/>
      <w:pPr>
        <w:ind w:left="11180" w:hanging="8364"/>
      </w:pPr>
      <w:rPr>
        <w:rFonts w:hint="default"/>
        <w:lang w:val="ru-RU" w:eastAsia="en-US" w:bidi="ar-SA"/>
      </w:rPr>
    </w:lvl>
  </w:abstractNum>
  <w:abstractNum w:abstractNumId="13">
    <w:nsid w:val="9C7198AA"/>
    <w:multiLevelType w:val="multilevel"/>
    <w:tmpl w:val="9C7198AA"/>
    <w:lvl w:ilvl="0" w:tentative="0">
      <w:start w:val="0"/>
      <w:numFmt w:val="bullet"/>
      <w:lvlText w:val="—"/>
      <w:lvlJc w:val="left"/>
      <w:pPr>
        <w:ind w:left="115" w:hanging="658"/>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47" w:hanging="658"/>
      </w:pPr>
      <w:rPr>
        <w:rFonts w:hint="default"/>
        <w:lang w:val="ru-RU" w:eastAsia="en-US" w:bidi="ar-SA"/>
      </w:rPr>
    </w:lvl>
    <w:lvl w:ilvl="2" w:tentative="0">
      <w:start w:val="0"/>
      <w:numFmt w:val="bullet"/>
      <w:lvlText w:val="•"/>
      <w:lvlJc w:val="left"/>
      <w:pPr>
        <w:ind w:left="1574" w:hanging="658"/>
      </w:pPr>
      <w:rPr>
        <w:rFonts w:hint="default"/>
        <w:lang w:val="ru-RU" w:eastAsia="en-US" w:bidi="ar-SA"/>
      </w:rPr>
    </w:lvl>
    <w:lvl w:ilvl="3" w:tentative="0">
      <w:start w:val="0"/>
      <w:numFmt w:val="bullet"/>
      <w:lvlText w:val="•"/>
      <w:lvlJc w:val="left"/>
      <w:pPr>
        <w:ind w:left="2301" w:hanging="658"/>
      </w:pPr>
      <w:rPr>
        <w:rFonts w:hint="default"/>
        <w:lang w:val="ru-RU" w:eastAsia="en-US" w:bidi="ar-SA"/>
      </w:rPr>
    </w:lvl>
    <w:lvl w:ilvl="4" w:tentative="0">
      <w:start w:val="0"/>
      <w:numFmt w:val="bullet"/>
      <w:lvlText w:val="•"/>
      <w:lvlJc w:val="left"/>
      <w:pPr>
        <w:ind w:left="3029" w:hanging="658"/>
      </w:pPr>
      <w:rPr>
        <w:rFonts w:hint="default"/>
        <w:lang w:val="ru-RU" w:eastAsia="en-US" w:bidi="ar-SA"/>
      </w:rPr>
    </w:lvl>
    <w:lvl w:ilvl="5" w:tentative="0">
      <w:start w:val="0"/>
      <w:numFmt w:val="bullet"/>
      <w:lvlText w:val="•"/>
      <w:lvlJc w:val="left"/>
      <w:pPr>
        <w:ind w:left="3756" w:hanging="658"/>
      </w:pPr>
      <w:rPr>
        <w:rFonts w:hint="default"/>
        <w:lang w:val="ru-RU" w:eastAsia="en-US" w:bidi="ar-SA"/>
      </w:rPr>
    </w:lvl>
    <w:lvl w:ilvl="6" w:tentative="0">
      <w:start w:val="0"/>
      <w:numFmt w:val="bullet"/>
      <w:lvlText w:val="•"/>
      <w:lvlJc w:val="left"/>
      <w:pPr>
        <w:ind w:left="4483" w:hanging="658"/>
      </w:pPr>
      <w:rPr>
        <w:rFonts w:hint="default"/>
        <w:lang w:val="ru-RU" w:eastAsia="en-US" w:bidi="ar-SA"/>
      </w:rPr>
    </w:lvl>
    <w:lvl w:ilvl="7" w:tentative="0">
      <w:start w:val="0"/>
      <w:numFmt w:val="bullet"/>
      <w:lvlText w:val="•"/>
      <w:lvlJc w:val="left"/>
      <w:pPr>
        <w:ind w:left="5211" w:hanging="658"/>
      </w:pPr>
      <w:rPr>
        <w:rFonts w:hint="default"/>
        <w:lang w:val="ru-RU" w:eastAsia="en-US" w:bidi="ar-SA"/>
      </w:rPr>
    </w:lvl>
    <w:lvl w:ilvl="8" w:tentative="0">
      <w:start w:val="0"/>
      <w:numFmt w:val="bullet"/>
      <w:lvlText w:val="•"/>
      <w:lvlJc w:val="left"/>
      <w:pPr>
        <w:ind w:left="5938" w:hanging="658"/>
      </w:pPr>
      <w:rPr>
        <w:rFonts w:hint="default"/>
        <w:lang w:val="ru-RU" w:eastAsia="en-US" w:bidi="ar-SA"/>
      </w:rPr>
    </w:lvl>
  </w:abstractNum>
  <w:abstractNum w:abstractNumId="14">
    <w:nsid w:val="9C8AC8EF"/>
    <w:multiLevelType w:val="multilevel"/>
    <w:tmpl w:val="9C8AC8EF"/>
    <w:lvl w:ilvl="0" w:tentative="0">
      <w:start w:val="1"/>
      <w:numFmt w:val="decimal"/>
      <w:lvlText w:val="%1"/>
      <w:lvlJc w:val="left"/>
      <w:pPr>
        <w:ind w:left="1274" w:hanging="780"/>
        <w:jc w:val="left"/>
      </w:pPr>
      <w:rPr>
        <w:rFonts w:hint="default"/>
        <w:lang w:val="ru-RU" w:eastAsia="en-US" w:bidi="ar-SA"/>
      </w:rPr>
    </w:lvl>
    <w:lvl w:ilvl="1" w:tentative="0">
      <w:start w:val="2"/>
      <w:numFmt w:val="decimal"/>
      <w:lvlText w:val="%1.%2"/>
      <w:lvlJc w:val="left"/>
      <w:pPr>
        <w:ind w:left="1274" w:hanging="780"/>
        <w:jc w:val="left"/>
      </w:pPr>
      <w:rPr>
        <w:rFonts w:hint="default"/>
        <w:lang w:val="ru-RU" w:eastAsia="en-US" w:bidi="ar-SA"/>
      </w:rPr>
    </w:lvl>
    <w:lvl w:ilvl="2" w:tentative="0">
      <w:start w:val="4"/>
      <w:numFmt w:val="decimal"/>
      <w:lvlText w:val="%1.%2.%3"/>
      <w:lvlJc w:val="left"/>
      <w:pPr>
        <w:ind w:left="1274" w:hanging="7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1"/>
      <w:numFmt w:val="decimal"/>
      <w:lvlText w:val="%1.%2.%3.%4."/>
      <w:lvlJc w:val="left"/>
      <w:pPr>
        <w:ind w:left="1274" w:hanging="864"/>
        <w:jc w:val="left"/>
      </w:pPr>
      <w:rPr>
        <w:rFonts w:hint="default" w:ascii="Times New Roman" w:hAnsi="Times New Roman" w:eastAsia="Times New Roman" w:cs="Times New Roman"/>
        <w:b w:val="0"/>
        <w:bCs w:val="0"/>
        <w:i w:val="0"/>
        <w:iCs w:val="0"/>
        <w:spacing w:val="-5"/>
        <w:w w:val="100"/>
        <w:sz w:val="24"/>
        <w:szCs w:val="24"/>
        <w:lang w:val="ru-RU" w:eastAsia="en-US" w:bidi="ar-SA"/>
      </w:rPr>
    </w:lvl>
    <w:lvl w:ilvl="4" w:tentative="0">
      <w:start w:val="0"/>
      <w:numFmt w:val="bullet"/>
      <w:lvlText w:val="—"/>
      <w:lvlJc w:val="left"/>
      <w:pPr>
        <w:ind w:left="1274" w:hanging="852"/>
      </w:pPr>
      <w:rPr>
        <w:rFonts w:hint="default" w:ascii="Times New Roman" w:hAnsi="Times New Roman" w:eastAsia="Times New Roman" w:cs="Times New Roman"/>
        <w:spacing w:val="0"/>
        <w:w w:val="102"/>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15">
    <w:nsid w:val="9D7EB8E6"/>
    <w:multiLevelType w:val="multilevel"/>
    <w:tmpl w:val="9D7EB8E6"/>
    <w:lvl w:ilvl="0" w:tentative="0">
      <w:start w:val="0"/>
      <w:numFmt w:val="bullet"/>
      <w:lvlText w:val="-"/>
      <w:lvlJc w:val="left"/>
      <w:pPr>
        <w:ind w:left="110" w:hanging="706"/>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61" w:hanging="706"/>
      </w:pPr>
      <w:rPr>
        <w:rFonts w:hint="default"/>
        <w:lang w:val="ru-RU" w:eastAsia="en-US" w:bidi="ar-SA"/>
      </w:rPr>
    </w:lvl>
    <w:lvl w:ilvl="2" w:tentative="0">
      <w:start w:val="0"/>
      <w:numFmt w:val="bullet"/>
      <w:lvlText w:val="•"/>
      <w:lvlJc w:val="left"/>
      <w:pPr>
        <w:ind w:left="1602" w:hanging="706"/>
      </w:pPr>
      <w:rPr>
        <w:rFonts w:hint="default"/>
        <w:lang w:val="ru-RU" w:eastAsia="en-US" w:bidi="ar-SA"/>
      </w:rPr>
    </w:lvl>
    <w:lvl w:ilvl="3" w:tentative="0">
      <w:start w:val="0"/>
      <w:numFmt w:val="bullet"/>
      <w:lvlText w:val="•"/>
      <w:lvlJc w:val="left"/>
      <w:pPr>
        <w:ind w:left="2343" w:hanging="706"/>
      </w:pPr>
      <w:rPr>
        <w:rFonts w:hint="default"/>
        <w:lang w:val="ru-RU" w:eastAsia="en-US" w:bidi="ar-SA"/>
      </w:rPr>
    </w:lvl>
    <w:lvl w:ilvl="4" w:tentative="0">
      <w:start w:val="0"/>
      <w:numFmt w:val="bullet"/>
      <w:lvlText w:val="•"/>
      <w:lvlJc w:val="left"/>
      <w:pPr>
        <w:ind w:left="3084" w:hanging="706"/>
      </w:pPr>
      <w:rPr>
        <w:rFonts w:hint="default"/>
        <w:lang w:val="ru-RU" w:eastAsia="en-US" w:bidi="ar-SA"/>
      </w:rPr>
    </w:lvl>
    <w:lvl w:ilvl="5" w:tentative="0">
      <w:start w:val="0"/>
      <w:numFmt w:val="bullet"/>
      <w:lvlText w:val="•"/>
      <w:lvlJc w:val="left"/>
      <w:pPr>
        <w:ind w:left="3826" w:hanging="706"/>
      </w:pPr>
      <w:rPr>
        <w:rFonts w:hint="default"/>
        <w:lang w:val="ru-RU" w:eastAsia="en-US" w:bidi="ar-SA"/>
      </w:rPr>
    </w:lvl>
    <w:lvl w:ilvl="6" w:tentative="0">
      <w:start w:val="0"/>
      <w:numFmt w:val="bullet"/>
      <w:lvlText w:val="•"/>
      <w:lvlJc w:val="left"/>
      <w:pPr>
        <w:ind w:left="4567" w:hanging="706"/>
      </w:pPr>
      <w:rPr>
        <w:rFonts w:hint="default"/>
        <w:lang w:val="ru-RU" w:eastAsia="en-US" w:bidi="ar-SA"/>
      </w:rPr>
    </w:lvl>
    <w:lvl w:ilvl="7" w:tentative="0">
      <w:start w:val="0"/>
      <w:numFmt w:val="bullet"/>
      <w:lvlText w:val="•"/>
      <w:lvlJc w:val="left"/>
      <w:pPr>
        <w:ind w:left="5308" w:hanging="706"/>
      </w:pPr>
      <w:rPr>
        <w:rFonts w:hint="default"/>
        <w:lang w:val="ru-RU" w:eastAsia="en-US" w:bidi="ar-SA"/>
      </w:rPr>
    </w:lvl>
    <w:lvl w:ilvl="8" w:tentative="0">
      <w:start w:val="0"/>
      <w:numFmt w:val="bullet"/>
      <w:lvlText w:val="•"/>
      <w:lvlJc w:val="left"/>
      <w:pPr>
        <w:ind w:left="6049" w:hanging="706"/>
      </w:pPr>
      <w:rPr>
        <w:rFonts w:hint="default"/>
        <w:lang w:val="ru-RU" w:eastAsia="en-US" w:bidi="ar-SA"/>
      </w:rPr>
    </w:lvl>
  </w:abstractNum>
  <w:abstractNum w:abstractNumId="16">
    <w:nsid w:val="9DFC6F65"/>
    <w:multiLevelType w:val="multilevel"/>
    <w:tmpl w:val="9DFC6F65"/>
    <w:lvl w:ilvl="0" w:tentative="0">
      <w:start w:val="0"/>
      <w:numFmt w:val="bullet"/>
      <w:lvlText w:val="—"/>
      <w:lvlJc w:val="left"/>
      <w:pPr>
        <w:ind w:left="110" w:hanging="725"/>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61" w:hanging="725"/>
      </w:pPr>
      <w:rPr>
        <w:rFonts w:hint="default"/>
        <w:lang w:val="ru-RU" w:eastAsia="en-US" w:bidi="ar-SA"/>
      </w:rPr>
    </w:lvl>
    <w:lvl w:ilvl="2" w:tentative="0">
      <w:start w:val="0"/>
      <w:numFmt w:val="bullet"/>
      <w:lvlText w:val="•"/>
      <w:lvlJc w:val="left"/>
      <w:pPr>
        <w:ind w:left="1602" w:hanging="725"/>
      </w:pPr>
      <w:rPr>
        <w:rFonts w:hint="default"/>
        <w:lang w:val="ru-RU" w:eastAsia="en-US" w:bidi="ar-SA"/>
      </w:rPr>
    </w:lvl>
    <w:lvl w:ilvl="3" w:tentative="0">
      <w:start w:val="0"/>
      <w:numFmt w:val="bullet"/>
      <w:lvlText w:val="•"/>
      <w:lvlJc w:val="left"/>
      <w:pPr>
        <w:ind w:left="2343" w:hanging="725"/>
      </w:pPr>
      <w:rPr>
        <w:rFonts w:hint="default"/>
        <w:lang w:val="ru-RU" w:eastAsia="en-US" w:bidi="ar-SA"/>
      </w:rPr>
    </w:lvl>
    <w:lvl w:ilvl="4" w:tentative="0">
      <w:start w:val="0"/>
      <w:numFmt w:val="bullet"/>
      <w:lvlText w:val="•"/>
      <w:lvlJc w:val="left"/>
      <w:pPr>
        <w:ind w:left="3084" w:hanging="725"/>
      </w:pPr>
      <w:rPr>
        <w:rFonts w:hint="default"/>
        <w:lang w:val="ru-RU" w:eastAsia="en-US" w:bidi="ar-SA"/>
      </w:rPr>
    </w:lvl>
    <w:lvl w:ilvl="5" w:tentative="0">
      <w:start w:val="0"/>
      <w:numFmt w:val="bullet"/>
      <w:lvlText w:val="•"/>
      <w:lvlJc w:val="left"/>
      <w:pPr>
        <w:ind w:left="3826" w:hanging="725"/>
      </w:pPr>
      <w:rPr>
        <w:rFonts w:hint="default"/>
        <w:lang w:val="ru-RU" w:eastAsia="en-US" w:bidi="ar-SA"/>
      </w:rPr>
    </w:lvl>
    <w:lvl w:ilvl="6" w:tentative="0">
      <w:start w:val="0"/>
      <w:numFmt w:val="bullet"/>
      <w:lvlText w:val="•"/>
      <w:lvlJc w:val="left"/>
      <w:pPr>
        <w:ind w:left="4567" w:hanging="725"/>
      </w:pPr>
      <w:rPr>
        <w:rFonts w:hint="default"/>
        <w:lang w:val="ru-RU" w:eastAsia="en-US" w:bidi="ar-SA"/>
      </w:rPr>
    </w:lvl>
    <w:lvl w:ilvl="7" w:tentative="0">
      <w:start w:val="0"/>
      <w:numFmt w:val="bullet"/>
      <w:lvlText w:val="•"/>
      <w:lvlJc w:val="left"/>
      <w:pPr>
        <w:ind w:left="5308" w:hanging="725"/>
      </w:pPr>
      <w:rPr>
        <w:rFonts w:hint="default"/>
        <w:lang w:val="ru-RU" w:eastAsia="en-US" w:bidi="ar-SA"/>
      </w:rPr>
    </w:lvl>
    <w:lvl w:ilvl="8" w:tentative="0">
      <w:start w:val="0"/>
      <w:numFmt w:val="bullet"/>
      <w:lvlText w:val="•"/>
      <w:lvlJc w:val="left"/>
      <w:pPr>
        <w:ind w:left="6049" w:hanging="725"/>
      </w:pPr>
      <w:rPr>
        <w:rFonts w:hint="default"/>
        <w:lang w:val="ru-RU" w:eastAsia="en-US" w:bidi="ar-SA"/>
      </w:rPr>
    </w:lvl>
  </w:abstractNum>
  <w:abstractNum w:abstractNumId="17">
    <w:nsid w:val="9F81B9F9"/>
    <w:multiLevelType w:val="multilevel"/>
    <w:tmpl w:val="9F81B9F9"/>
    <w:lvl w:ilvl="0" w:tentative="0">
      <w:start w:val="0"/>
      <w:numFmt w:val="bullet"/>
      <w:lvlText w:val="-"/>
      <w:lvlJc w:val="left"/>
      <w:pPr>
        <w:ind w:left="1274"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1" w:hanging="142"/>
      </w:pPr>
      <w:rPr>
        <w:rFonts w:hint="default"/>
        <w:lang w:val="ru-RU" w:eastAsia="en-US" w:bidi="ar-SA"/>
      </w:rPr>
    </w:lvl>
    <w:lvl w:ilvl="3" w:tentative="0">
      <w:start w:val="0"/>
      <w:numFmt w:val="bullet"/>
      <w:lvlText w:val="•"/>
      <w:lvlJc w:val="left"/>
      <w:pPr>
        <w:ind w:left="4341" w:hanging="142"/>
      </w:pPr>
      <w:rPr>
        <w:rFonts w:hint="default"/>
        <w:lang w:val="ru-RU" w:eastAsia="en-US" w:bidi="ar-SA"/>
      </w:rPr>
    </w:lvl>
    <w:lvl w:ilvl="4" w:tentative="0">
      <w:start w:val="0"/>
      <w:numFmt w:val="bullet"/>
      <w:lvlText w:val="•"/>
      <w:lvlJc w:val="left"/>
      <w:pPr>
        <w:ind w:left="5362" w:hanging="142"/>
      </w:pPr>
      <w:rPr>
        <w:rFonts w:hint="default"/>
        <w:lang w:val="ru-RU" w:eastAsia="en-US" w:bidi="ar-SA"/>
      </w:rPr>
    </w:lvl>
    <w:lvl w:ilvl="5" w:tentative="0">
      <w:start w:val="0"/>
      <w:numFmt w:val="bullet"/>
      <w:lvlText w:val="•"/>
      <w:lvlJc w:val="left"/>
      <w:pPr>
        <w:ind w:left="6383" w:hanging="142"/>
      </w:pPr>
      <w:rPr>
        <w:rFonts w:hint="default"/>
        <w:lang w:val="ru-RU" w:eastAsia="en-US" w:bidi="ar-SA"/>
      </w:rPr>
    </w:lvl>
    <w:lvl w:ilvl="6" w:tentative="0">
      <w:start w:val="0"/>
      <w:numFmt w:val="bullet"/>
      <w:lvlText w:val="•"/>
      <w:lvlJc w:val="left"/>
      <w:pPr>
        <w:ind w:left="7403" w:hanging="142"/>
      </w:pPr>
      <w:rPr>
        <w:rFonts w:hint="default"/>
        <w:lang w:val="ru-RU" w:eastAsia="en-US" w:bidi="ar-SA"/>
      </w:rPr>
    </w:lvl>
    <w:lvl w:ilvl="7" w:tentative="0">
      <w:start w:val="0"/>
      <w:numFmt w:val="bullet"/>
      <w:lvlText w:val="•"/>
      <w:lvlJc w:val="left"/>
      <w:pPr>
        <w:ind w:left="8424" w:hanging="142"/>
      </w:pPr>
      <w:rPr>
        <w:rFonts w:hint="default"/>
        <w:lang w:val="ru-RU" w:eastAsia="en-US" w:bidi="ar-SA"/>
      </w:rPr>
    </w:lvl>
    <w:lvl w:ilvl="8" w:tentative="0">
      <w:start w:val="0"/>
      <w:numFmt w:val="bullet"/>
      <w:lvlText w:val="•"/>
      <w:lvlJc w:val="left"/>
      <w:pPr>
        <w:ind w:left="9444" w:hanging="142"/>
      </w:pPr>
      <w:rPr>
        <w:rFonts w:hint="default"/>
        <w:lang w:val="ru-RU" w:eastAsia="en-US" w:bidi="ar-SA"/>
      </w:rPr>
    </w:lvl>
  </w:abstractNum>
  <w:abstractNum w:abstractNumId="18">
    <w:nsid w:val="A0C93552"/>
    <w:multiLevelType w:val="multilevel"/>
    <w:tmpl w:val="A0C93552"/>
    <w:lvl w:ilvl="0" w:tentative="0">
      <w:start w:val="1"/>
      <w:numFmt w:val="decimal"/>
      <w:lvlText w:val="%1)"/>
      <w:lvlJc w:val="left"/>
      <w:pPr>
        <w:ind w:left="1051" w:hanging="27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02" w:hanging="272"/>
      </w:pPr>
      <w:rPr>
        <w:rFonts w:hint="default"/>
        <w:lang w:val="ru-RU" w:eastAsia="en-US" w:bidi="ar-SA"/>
      </w:rPr>
    </w:lvl>
    <w:lvl w:ilvl="2" w:tentative="0">
      <w:start w:val="0"/>
      <w:numFmt w:val="bullet"/>
      <w:lvlText w:val="•"/>
      <w:lvlJc w:val="left"/>
      <w:pPr>
        <w:ind w:left="3145" w:hanging="272"/>
      </w:pPr>
      <w:rPr>
        <w:rFonts w:hint="default"/>
        <w:lang w:val="ru-RU" w:eastAsia="en-US" w:bidi="ar-SA"/>
      </w:rPr>
    </w:lvl>
    <w:lvl w:ilvl="3" w:tentative="0">
      <w:start w:val="0"/>
      <w:numFmt w:val="bullet"/>
      <w:lvlText w:val="•"/>
      <w:lvlJc w:val="left"/>
      <w:pPr>
        <w:ind w:left="4187" w:hanging="272"/>
      </w:pPr>
      <w:rPr>
        <w:rFonts w:hint="default"/>
        <w:lang w:val="ru-RU" w:eastAsia="en-US" w:bidi="ar-SA"/>
      </w:rPr>
    </w:lvl>
    <w:lvl w:ilvl="4" w:tentative="0">
      <w:start w:val="0"/>
      <w:numFmt w:val="bullet"/>
      <w:lvlText w:val="•"/>
      <w:lvlJc w:val="left"/>
      <w:pPr>
        <w:ind w:left="5230" w:hanging="272"/>
      </w:pPr>
      <w:rPr>
        <w:rFonts w:hint="default"/>
        <w:lang w:val="ru-RU" w:eastAsia="en-US" w:bidi="ar-SA"/>
      </w:rPr>
    </w:lvl>
    <w:lvl w:ilvl="5" w:tentative="0">
      <w:start w:val="0"/>
      <w:numFmt w:val="bullet"/>
      <w:lvlText w:val="•"/>
      <w:lvlJc w:val="left"/>
      <w:pPr>
        <w:ind w:left="6273" w:hanging="272"/>
      </w:pPr>
      <w:rPr>
        <w:rFonts w:hint="default"/>
        <w:lang w:val="ru-RU" w:eastAsia="en-US" w:bidi="ar-SA"/>
      </w:rPr>
    </w:lvl>
    <w:lvl w:ilvl="6" w:tentative="0">
      <w:start w:val="0"/>
      <w:numFmt w:val="bullet"/>
      <w:lvlText w:val="•"/>
      <w:lvlJc w:val="left"/>
      <w:pPr>
        <w:ind w:left="7315" w:hanging="272"/>
      </w:pPr>
      <w:rPr>
        <w:rFonts w:hint="default"/>
        <w:lang w:val="ru-RU" w:eastAsia="en-US" w:bidi="ar-SA"/>
      </w:rPr>
    </w:lvl>
    <w:lvl w:ilvl="7" w:tentative="0">
      <w:start w:val="0"/>
      <w:numFmt w:val="bullet"/>
      <w:lvlText w:val="•"/>
      <w:lvlJc w:val="left"/>
      <w:pPr>
        <w:ind w:left="8358" w:hanging="272"/>
      </w:pPr>
      <w:rPr>
        <w:rFonts w:hint="default"/>
        <w:lang w:val="ru-RU" w:eastAsia="en-US" w:bidi="ar-SA"/>
      </w:rPr>
    </w:lvl>
    <w:lvl w:ilvl="8" w:tentative="0">
      <w:start w:val="0"/>
      <w:numFmt w:val="bullet"/>
      <w:lvlText w:val="•"/>
      <w:lvlJc w:val="left"/>
      <w:pPr>
        <w:ind w:left="9400" w:hanging="272"/>
      </w:pPr>
      <w:rPr>
        <w:rFonts w:hint="default"/>
        <w:lang w:val="ru-RU" w:eastAsia="en-US" w:bidi="ar-SA"/>
      </w:rPr>
    </w:lvl>
  </w:abstractNum>
  <w:abstractNum w:abstractNumId="19">
    <w:nsid w:val="A0F05207"/>
    <w:multiLevelType w:val="multilevel"/>
    <w:tmpl w:val="A0F05207"/>
    <w:lvl w:ilvl="0" w:tentative="0">
      <w:start w:val="1"/>
      <w:numFmt w:val="decimal"/>
      <w:lvlText w:val="%1."/>
      <w:lvlJc w:val="left"/>
      <w:pPr>
        <w:ind w:left="1274" w:hanging="85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20">
    <w:nsid w:val="A9AC3AA7"/>
    <w:multiLevelType w:val="multilevel"/>
    <w:tmpl w:val="A9AC3AA7"/>
    <w:lvl w:ilvl="0" w:tentative="0">
      <w:start w:val="0"/>
      <w:numFmt w:val="bullet"/>
      <w:lvlText w:val="-"/>
      <w:lvlJc w:val="left"/>
      <w:pPr>
        <w:ind w:left="1274"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1" w:hanging="142"/>
      </w:pPr>
      <w:rPr>
        <w:rFonts w:hint="default"/>
        <w:lang w:val="ru-RU" w:eastAsia="en-US" w:bidi="ar-SA"/>
      </w:rPr>
    </w:lvl>
    <w:lvl w:ilvl="3" w:tentative="0">
      <w:start w:val="0"/>
      <w:numFmt w:val="bullet"/>
      <w:lvlText w:val="•"/>
      <w:lvlJc w:val="left"/>
      <w:pPr>
        <w:ind w:left="4341" w:hanging="142"/>
      </w:pPr>
      <w:rPr>
        <w:rFonts w:hint="default"/>
        <w:lang w:val="ru-RU" w:eastAsia="en-US" w:bidi="ar-SA"/>
      </w:rPr>
    </w:lvl>
    <w:lvl w:ilvl="4" w:tentative="0">
      <w:start w:val="0"/>
      <w:numFmt w:val="bullet"/>
      <w:lvlText w:val="•"/>
      <w:lvlJc w:val="left"/>
      <w:pPr>
        <w:ind w:left="5362" w:hanging="142"/>
      </w:pPr>
      <w:rPr>
        <w:rFonts w:hint="default"/>
        <w:lang w:val="ru-RU" w:eastAsia="en-US" w:bidi="ar-SA"/>
      </w:rPr>
    </w:lvl>
    <w:lvl w:ilvl="5" w:tentative="0">
      <w:start w:val="0"/>
      <w:numFmt w:val="bullet"/>
      <w:lvlText w:val="•"/>
      <w:lvlJc w:val="left"/>
      <w:pPr>
        <w:ind w:left="6383" w:hanging="142"/>
      </w:pPr>
      <w:rPr>
        <w:rFonts w:hint="default"/>
        <w:lang w:val="ru-RU" w:eastAsia="en-US" w:bidi="ar-SA"/>
      </w:rPr>
    </w:lvl>
    <w:lvl w:ilvl="6" w:tentative="0">
      <w:start w:val="0"/>
      <w:numFmt w:val="bullet"/>
      <w:lvlText w:val="•"/>
      <w:lvlJc w:val="left"/>
      <w:pPr>
        <w:ind w:left="7403" w:hanging="142"/>
      </w:pPr>
      <w:rPr>
        <w:rFonts w:hint="default"/>
        <w:lang w:val="ru-RU" w:eastAsia="en-US" w:bidi="ar-SA"/>
      </w:rPr>
    </w:lvl>
    <w:lvl w:ilvl="7" w:tentative="0">
      <w:start w:val="0"/>
      <w:numFmt w:val="bullet"/>
      <w:lvlText w:val="•"/>
      <w:lvlJc w:val="left"/>
      <w:pPr>
        <w:ind w:left="8424" w:hanging="142"/>
      </w:pPr>
      <w:rPr>
        <w:rFonts w:hint="default"/>
        <w:lang w:val="ru-RU" w:eastAsia="en-US" w:bidi="ar-SA"/>
      </w:rPr>
    </w:lvl>
    <w:lvl w:ilvl="8" w:tentative="0">
      <w:start w:val="0"/>
      <w:numFmt w:val="bullet"/>
      <w:lvlText w:val="•"/>
      <w:lvlJc w:val="left"/>
      <w:pPr>
        <w:ind w:left="9444" w:hanging="142"/>
      </w:pPr>
      <w:rPr>
        <w:rFonts w:hint="default"/>
        <w:lang w:val="ru-RU" w:eastAsia="en-US" w:bidi="ar-SA"/>
      </w:rPr>
    </w:lvl>
  </w:abstractNum>
  <w:abstractNum w:abstractNumId="21">
    <w:nsid w:val="AAF3F3FA"/>
    <w:multiLevelType w:val="multilevel"/>
    <w:tmpl w:val="AAF3F3FA"/>
    <w:lvl w:ilvl="0" w:tentative="0">
      <w:start w:val="0"/>
      <w:numFmt w:val="bullet"/>
      <w:lvlText w:val="•"/>
      <w:lvlJc w:val="left"/>
      <w:pPr>
        <w:ind w:left="1274" w:hanging="423"/>
      </w:pPr>
      <w:rPr>
        <w:rFonts w:hint="default" w:ascii="Times New Roman" w:hAnsi="Times New Roman" w:eastAsia="Times New Roman" w:cs="Times New Roman"/>
        <w:b w:val="0"/>
        <w:bCs w:val="0"/>
        <w:i w:val="0"/>
        <w:iCs w:val="0"/>
        <w:spacing w:val="0"/>
        <w:w w:val="70"/>
        <w:sz w:val="24"/>
        <w:szCs w:val="24"/>
        <w:lang w:val="ru-RU" w:eastAsia="en-US" w:bidi="ar-SA"/>
      </w:rPr>
    </w:lvl>
    <w:lvl w:ilvl="1" w:tentative="0">
      <w:start w:val="0"/>
      <w:numFmt w:val="bullet"/>
      <w:lvlText w:val="•"/>
      <w:lvlJc w:val="left"/>
      <w:pPr>
        <w:ind w:left="2300" w:hanging="423"/>
      </w:pPr>
      <w:rPr>
        <w:rFonts w:hint="default"/>
        <w:lang w:val="ru-RU" w:eastAsia="en-US" w:bidi="ar-SA"/>
      </w:rPr>
    </w:lvl>
    <w:lvl w:ilvl="2" w:tentative="0">
      <w:start w:val="0"/>
      <w:numFmt w:val="bullet"/>
      <w:lvlText w:val="•"/>
      <w:lvlJc w:val="left"/>
      <w:pPr>
        <w:ind w:left="3321" w:hanging="423"/>
      </w:pPr>
      <w:rPr>
        <w:rFonts w:hint="default"/>
        <w:lang w:val="ru-RU" w:eastAsia="en-US" w:bidi="ar-SA"/>
      </w:rPr>
    </w:lvl>
    <w:lvl w:ilvl="3" w:tentative="0">
      <w:start w:val="0"/>
      <w:numFmt w:val="bullet"/>
      <w:lvlText w:val="•"/>
      <w:lvlJc w:val="left"/>
      <w:pPr>
        <w:ind w:left="4341" w:hanging="423"/>
      </w:pPr>
      <w:rPr>
        <w:rFonts w:hint="default"/>
        <w:lang w:val="ru-RU" w:eastAsia="en-US" w:bidi="ar-SA"/>
      </w:rPr>
    </w:lvl>
    <w:lvl w:ilvl="4" w:tentative="0">
      <w:start w:val="0"/>
      <w:numFmt w:val="bullet"/>
      <w:lvlText w:val="•"/>
      <w:lvlJc w:val="left"/>
      <w:pPr>
        <w:ind w:left="5362" w:hanging="423"/>
      </w:pPr>
      <w:rPr>
        <w:rFonts w:hint="default"/>
        <w:lang w:val="ru-RU" w:eastAsia="en-US" w:bidi="ar-SA"/>
      </w:rPr>
    </w:lvl>
    <w:lvl w:ilvl="5" w:tentative="0">
      <w:start w:val="0"/>
      <w:numFmt w:val="bullet"/>
      <w:lvlText w:val="•"/>
      <w:lvlJc w:val="left"/>
      <w:pPr>
        <w:ind w:left="6383" w:hanging="423"/>
      </w:pPr>
      <w:rPr>
        <w:rFonts w:hint="default"/>
        <w:lang w:val="ru-RU" w:eastAsia="en-US" w:bidi="ar-SA"/>
      </w:rPr>
    </w:lvl>
    <w:lvl w:ilvl="6" w:tentative="0">
      <w:start w:val="0"/>
      <w:numFmt w:val="bullet"/>
      <w:lvlText w:val="•"/>
      <w:lvlJc w:val="left"/>
      <w:pPr>
        <w:ind w:left="7403" w:hanging="423"/>
      </w:pPr>
      <w:rPr>
        <w:rFonts w:hint="default"/>
        <w:lang w:val="ru-RU" w:eastAsia="en-US" w:bidi="ar-SA"/>
      </w:rPr>
    </w:lvl>
    <w:lvl w:ilvl="7" w:tentative="0">
      <w:start w:val="0"/>
      <w:numFmt w:val="bullet"/>
      <w:lvlText w:val="•"/>
      <w:lvlJc w:val="left"/>
      <w:pPr>
        <w:ind w:left="8424" w:hanging="423"/>
      </w:pPr>
      <w:rPr>
        <w:rFonts w:hint="default"/>
        <w:lang w:val="ru-RU" w:eastAsia="en-US" w:bidi="ar-SA"/>
      </w:rPr>
    </w:lvl>
    <w:lvl w:ilvl="8" w:tentative="0">
      <w:start w:val="0"/>
      <w:numFmt w:val="bullet"/>
      <w:lvlText w:val="•"/>
      <w:lvlJc w:val="left"/>
      <w:pPr>
        <w:ind w:left="9444" w:hanging="423"/>
      </w:pPr>
      <w:rPr>
        <w:rFonts w:hint="default"/>
        <w:lang w:val="ru-RU" w:eastAsia="en-US" w:bidi="ar-SA"/>
      </w:rPr>
    </w:lvl>
  </w:abstractNum>
  <w:abstractNum w:abstractNumId="22">
    <w:nsid w:val="B23A94A9"/>
    <w:multiLevelType w:val="multilevel"/>
    <w:tmpl w:val="B23A94A9"/>
    <w:lvl w:ilvl="0" w:tentative="0">
      <w:start w:val="1"/>
      <w:numFmt w:val="decimal"/>
      <w:lvlText w:val="%1."/>
      <w:lvlJc w:val="left"/>
      <w:pPr>
        <w:ind w:left="2690"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578" w:hanging="850"/>
      </w:pPr>
      <w:rPr>
        <w:rFonts w:hint="default"/>
        <w:lang w:val="ru-RU" w:eastAsia="en-US" w:bidi="ar-SA"/>
      </w:rPr>
    </w:lvl>
    <w:lvl w:ilvl="2" w:tentative="0">
      <w:start w:val="0"/>
      <w:numFmt w:val="bullet"/>
      <w:lvlText w:val="•"/>
      <w:lvlJc w:val="left"/>
      <w:pPr>
        <w:ind w:left="4457" w:hanging="850"/>
      </w:pPr>
      <w:rPr>
        <w:rFonts w:hint="default"/>
        <w:lang w:val="ru-RU" w:eastAsia="en-US" w:bidi="ar-SA"/>
      </w:rPr>
    </w:lvl>
    <w:lvl w:ilvl="3" w:tentative="0">
      <w:start w:val="0"/>
      <w:numFmt w:val="bullet"/>
      <w:lvlText w:val="•"/>
      <w:lvlJc w:val="left"/>
      <w:pPr>
        <w:ind w:left="5335" w:hanging="850"/>
      </w:pPr>
      <w:rPr>
        <w:rFonts w:hint="default"/>
        <w:lang w:val="ru-RU" w:eastAsia="en-US" w:bidi="ar-SA"/>
      </w:rPr>
    </w:lvl>
    <w:lvl w:ilvl="4" w:tentative="0">
      <w:start w:val="0"/>
      <w:numFmt w:val="bullet"/>
      <w:lvlText w:val="•"/>
      <w:lvlJc w:val="left"/>
      <w:pPr>
        <w:ind w:left="6214" w:hanging="850"/>
      </w:pPr>
      <w:rPr>
        <w:rFonts w:hint="default"/>
        <w:lang w:val="ru-RU" w:eastAsia="en-US" w:bidi="ar-SA"/>
      </w:rPr>
    </w:lvl>
    <w:lvl w:ilvl="5" w:tentative="0">
      <w:start w:val="0"/>
      <w:numFmt w:val="bullet"/>
      <w:lvlText w:val="•"/>
      <w:lvlJc w:val="left"/>
      <w:pPr>
        <w:ind w:left="7093" w:hanging="850"/>
      </w:pPr>
      <w:rPr>
        <w:rFonts w:hint="default"/>
        <w:lang w:val="ru-RU" w:eastAsia="en-US" w:bidi="ar-SA"/>
      </w:rPr>
    </w:lvl>
    <w:lvl w:ilvl="6" w:tentative="0">
      <w:start w:val="0"/>
      <w:numFmt w:val="bullet"/>
      <w:lvlText w:val="•"/>
      <w:lvlJc w:val="left"/>
      <w:pPr>
        <w:ind w:left="7971" w:hanging="850"/>
      </w:pPr>
      <w:rPr>
        <w:rFonts w:hint="default"/>
        <w:lang w:val="ru-RU" w:eastAsia="en-US" w:bidi="ar-SA"/>
      </w:rPr>
    </w:lvl>
    <w:lvl w:ilvl="7" w:tentative="0">
      <w:start w:val="0"/>
      <w:numFmt w:val="bullet"/>
      <w:lvlText w:val="•"/>
      <w:lvlJc w:val="left"/>
      <w:pPr>
        <w:ind w:left="8850" w:hanging="850"/>
      </w:pPr>
      <w:rPr>
        <w:rFonts w:hint="default"/>
        <w:lang w:val="ru-RU" w:eastAsia="en-US" w:bidi="ar-SA"/>
      </w:rPr>
    </w:lvl>
    <w:lvl w:ilvl="8" w:tentative="0">
      <w:start w:val="0"/>
      <w:numFmt w:val="bullet"/>
      <w:lvlText w:val="•"/>
      <w:lvlJc w:val="left"/>
      <w:pPr>
        <w:ind w:left="9728" w:hanging="850"/>
      </w:pPr>
      <w:rPr>
        <w:rFonts w:hint="default"/>
        <w:lang w:val="ru-RU" w:eastAsia="en-US" w:bidi="ar-SA"/>
      </w:rPr>
    </w:lvl>
  </w:abstractNum>
  <w:abstractNum w:abstractNumId="23">
    <w:nsid w:val="B53F3350"/>
    <w:multiLevelType w:val="multilevel"/>
    <w:tmpl w:val="B53F3350"/>
    <w:lvl w:ilvl="0" w:tentative="0">
      <w:start w:val="0"/>
      <w:numFmt w:val="bullet"/>
      <w:lvlText w:val="-"/>
      <w:lvlJc w:val="left"/>
      <w:pPr>
        <w:ind w:left="1274"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1" w:hanging="142"/>
      </w:pPr>
      <w:rPr>
        <w:rFonts w:hint="default"/>
        <w:lang w:val="ru-RU" w:eastAsia="en-US" w:bidi="ar-SA"/>
      </w:rPr>
    </w:lvl>
    <w:lvl w:ilvl="3" w:tentative="0">
      <w:start w:val="0"/>
      <w:numFmt w:val="bullet"/>
      <w:lvlText w:val="•"/>
      <w:lvlJc w:val="left"/>
      <w:pPr>
        <w:ind w:left="4341" w:hanging="142"/>
      </w:pPr>
      <w:rPr>
        <w:rFonts w:hint="default"/>
        <w:lang w:val="ru-RU" w:eastAsia="en-US" w:bidi="ar-SA"/>
      </w:rPr>
    </w:lvl>
    <w:lvl w:ilvl="4" w:tentative="0">
      <w:start w:val="0"/>
      <w:numFmt w:val="bullet"/>
      <w:lvlText w:val="•"/>
      <w:lvlJc w:val="left"/>
      <w:pPr>
        <w:ind w:left="5362" w:hanging="142"/>
      </w:pPr>
      <w:rPr>
        <w:rFonts w:hint="default"/>
        <w:lang w:val="ru-RU" w:eastAsia="en-US" w:bidi="ar-SA"/>
      </w:rPr>
    </w:lvl>
    <w:lvl w:ilvl="5" w:tentative="0">
      <w:start w:val="0"/>
      <w:numFmt w:val="bullet"/>
      <w:lvlText w:val="•"/>
      <w:lvlJc w:val="left"/>
      <w:pPr>
        <w:ind w:left="6383" w:hanging="142"/>
      </w:pPr>
      <w:rPr>
        <w:rFonts w:hint="default"/>
        <w:lang w:val="ru-RU" w:eastAsia="en-US" w:bidi="ar-SA"/>
      </w:rPr>
    </w:lvl>
    <w:lvl w:ilvl="6" w:tentative="0">
      <w:start w:val="0"/>
      <w:numFmt w:val="bullet"/>
      <w:lvlText w:val="•"/>
      <w:lvlJc w:val="left"/>
      <w:pPr>
        <w:ind w:left="7403" w:hanging="142"/>
      </w:pPr>
      <w:rPr>
        <w:rFonts w:hint="default"/>
        <w:lang w:val="ru-RU" w:eastAsia="en-US" w:bidi="ar-SA"/>
      </w:rPr>
    </w:lvl>
    <w:lvl w:ilvl="7" w:tentative="0">
      <w:start w:val="0"/>
      <w:numFmt w:val="bullet"/>
      <w:lvlText w:val="•"/>
      <w:lvlJc w:val="left"/>
      <w:pPr>
        <w:ind w:left="8424" w:hanging="142"/>
      </w:pPr>
      <w:rPr>
        <w:rFonts w:hint="default"/>
        <w:lang w:val="ru-RU" w:eastAsia="en-US" w:bidi="ar-SA"/>
      </w:rPr>
    </w:lvl>
    <w:lvl w:ilvl="8" w:tentative="0">
      <w:start w:val="0"/>
      <w:numFmt w:val="bullet"/>
      <w:lvlText w:val="•"/>
      <w:lvlJc w:val="left"/>
      <w:pPr>
        <w:ind w:left="9444" w:hanging="142"/>
      </w:pPr>
      <w:rPr>
        <w:rFonts w:hint="default"/>
        <w:lang w:val="ru-RU" w:eastAsia="en-US" w:bidi="ar-SA"/>
      </w:rPr>
    </w:lvl>
  </w:abstractNum>
  <w:abstractNum w:abstractNumId="24">
    <w:nsid w:val="B5E306ED"/>
    <w:multiLevelType w:val="multilevel"/>
    <w:tmpl w:val="B5E306ED"/>
    <w:lvl w:ilvl="0" w:tentative="0">
      <w:start w:val="1"/>
      <w:numFmt w:val="decimal"/>
      <w:lvlText w:val="%1"/>
      <w:lvlJc w:val="left"/>
      <w:pPr>
        <w:ind w:left="1274" w:hanging="548"/>
        <w:jc w:val="left"/>
      </w:pPr>
      <w:rPr>
        <w:rFonts w:hint="default"/>
        <w:lang w:val="ru-RU" w:eastAsia="en-US" w:bidi="ar-SA"/>
      </w:rPr>
    </w:lvl>
    <w:lvl w:ilvl="1" w:tentative="0">
      <w:start w:val="2"/>
      <w:numFmt w:val="decimal"/>
      <w:lvlText w:val="%1.%2"/>
      <w:lvlJc w:val="left"/>
      <w:pPr>
        <w:ind w:left="1274" w:hanging="548"/>
        <w:jc w:val="left"/>
      </w:pPr>
      <w:rPr>
        <w:rFonts w:hint="default"/>
        <w:lang w:val="ru-RU" w:eastAsia="en-US" w:bidi="ar-SA"/>
      </w:rPr>
    </w:lvl>
    <w:lvl w:ilvl="2" w:tentative="0">
      <w:start w:val="1"/>
      <w:numFmt w:val="decimal"/>
      <w:lvlText w:val="%1.%2.%3"/>
      <w:lvlJc w:val="left"/>
      <w:pPr>
        <w:ind w:left="1274" w:hanging="54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1"/>
      <w:numFmt w:val="decimal"/>
      <w:lvlText w:val="%1.%2.%3.%4"/>
      <w:lvlJc w:val="left"/>
      <w:pPr>
        <w:ind w:left="1274" w:hanging="768"/>
        <w:jc w:val="right"/>
      </w:pPr>
      <w:rPr>
        <w:rFonts w:hint="default" w:ascii="Times New Roman" w:hAnsi="Times New Roman" w:eastAsia="Times New Roman" w:cs="Times New Roman"/>
        <w:b w:val="0"/>
        <w:bCs w:val="0"/>
        <w:i w:val="0"/>
        <w:iCs w:val="0"/>
        <w:spacing w:val="-5"/>
        <w:w w:val="100"/>
        <w:sz w:val="24"/>
        <w:szCs w:val="24"/>
        <w:lang w:val="ru-RU" w:eastAsia="en-US" w:bidi="ar-SA"/>
      </w:rPr>
    </w:lvl>
    <w:lvl w:ilvl="4" w:tentative="0">
      <w:start w:val="0"/>
      <w:numFmt w:val="bullet"/>
      <w:lvlText w:val="—"/>
      <w:lvlJc w:val="left"/>
      <w:pPr>
        <w:ind w:left="1274" w:hanging="852"/>
      </w:pPr>
      <w:rPr>
        <w:rFonts w:hint="default" w:ascii="Times New Roman" w:hAnsi="Times New Roman" w:eastAsia="Times New Roman" w:cs="Times New Roman"/>
        <w:b w:val="0"/>
        <w:bCs w:val="0"/>
        <w:i w:val="0"/>
        <w:iCs w:val="0"/>
        <w:spacing w:val="0"/>
        <w:w w:val="102"/>
        <w:sz w:val="20"/>
        <w:szCs w:val="20"/>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25">
    <w:nsid w:val="B8CEF35B"/>
    <w:multiLevelType w:val="multilevel"/>
    <w:tmpl w:val="B8CEF35B"/>
    <w:lvl w:ilvl="0" w:tentative="0">
      <w:start w:val="1"/>
      <w:numFmt w:val="decimal"/>
      <w:lvlText w:val="%1)"/>
      <w:lvlJc w:val="left"/>
      <w:pPr>
        <w:ind w:left="2690" w:hanging="850"/>
        <w:jc w:val="left"/>
      </w:pPr>
      <w:rPr>
        <w:rFonts w:hint="default" w:ascii="Cambria" w:hAnsi="Cambria" w:eastAsia="Cambria" w:cs="Cambria"/>
        <w:b/>
        <w:bCs/>
        <w:i/>
        <w:iCs/>
        <w:spacing w:val="0"/>
        <w:w w:val="90"/>
        <w:sz w:val="21"/>
        <w:szCs w:val="21"/>
        <w:lang w:val="ru-RU" w:eastAsia="en-US" w:bidi="ar-SA"/>
      </w:rPr>
    </w:lvl>
    <w:lvl w:ilvl="1" w:tentative="0">
      <w:start w:val="0"/>
      <w:numFmt w:val="bullet"/>
      <w:lvlText w:val="—"/>
      <w:lvlJc w:val="left"/>
      <w:pPr>
        <w:ind w:left="1274" w:hanging="399"/>
      </w:pPr>
      <w:rPr>
        <w:rFonts w:hint="default" w:ascii="Times New Roman" w:hAnsi="Times New Roman" w:eastAsia="Times New Roman" w:cs="Times New Roman"/>
        <w:spacing w:val="0"/>
        <w:w w:val="100"/>
        <w:lang w:val="ru-RU" w:eastAsia="en-US" w:bidi="ar-SA"/>
      </w:rPr>
    </w:lvl>
    <w:lvl w:ilvl="2" w:tentative="0">
      <w:start w:val="0"/>
      <w:numFmt w:val="bullet"/>
      <w:lvlText w:val="•"/>
      <w:lvlJc w:val="left"/>
      <w:pPr>
        <w:ind w:left="3676" w:hanging="399"/>
      </w:pPr>
      <w:rPr>
        <w:rFonts w:hint="default"/>
        <w:lang w:val="ru-RU" w:eastAsia="en-US" w:bidi="ar-SA"/>
      </w:rPr>
    </w:lvl>
    <w:lvl w:ilvl="3" w:tentative="0">
      <w:start w:val="0"/>
      <w:numFmt w:val="bullet"/>
      <w:lvlText w:val="•"/>
      <w:lvlJc w:val="left"/>
      <w:pPr>
        <w:ind w:left="4652" w:hanging="399"/>
      </w:pPr>
      <w:rPr>
        <w:rFonts w:hint="default"/>
        <w:lang w:val="ru-RU" w:eastAsia="en-US" w:bidi="ar-SA"/>
      </w:rPr>
    </w:lvl>
    <w:lvl w:ilvl="4" w:tentative="0">
      <w:start w:val="0"/>
      <w:numFmt w:val="bullet"/>
      <w:lvlText w:val="•"/>
      <w:lvlJc w:val="left"/>
      <w:pPr>
        <w:ind w:left="5628" w:hanging="399"/>
      </w:pPr>
      <w:rPr>
        <w:rFonts w:hint="default"/>
        <w:lang w:val="ru-RU" w:eastAsia="en-US" w:bidi="ar-SA"/>
      </w:rPr>
    </w:lvl>
    <w:lvl w:ilvl="5" w:tentative="0">
      <w:start w:val="0"/>
      <w:numFmt w:val="bullet"/>
      <w:lvlText w:val="•"/>
      <w:lvlJc w:val="left"/>
      <w:pPr>
        <w:ind w:left="6604" w:hanging="399"/>
      </w:pPr>
      <w:rPr>
        <w:rFonts w:hint="default"/>
        <w:lang w:val="ru-RU" w:eastAsia="en-US" w:bidi="ar-SA"/>
      </w:rPr>
    </w:lvl>
    <w:lvl w:ilvl="6" w:tentative="0">
      <w:start w:val="0"/>
      <w:numFmt w:val="bullet"/>
      <w:lvlText w:val="•"/>
      <w:lvlJc w:val="left"/>
      <w:pPr>
        <w:ind w:left="7581" w:hanging="399"/>
      </w:pPr>
      <w:rPr>
        <w:rFonts w:hint="default"/>
        <w:lang w:val="ru-RU" w:eastAsia="en-US" w:bidi="ar-SA"/>
      </w:rPr>
    </w:lvl>
    <w:lvl w:ilvl="7" w:tentative="0">
      <w:start w:val="0"/>
      <w:numFmt w:val="bullet"/>
      <w:lvlText w:val="•"/>
      <w:lvlJc w:val="left"/>
      <w:pPr>
        <w:ind w:left="8557" w:hanging="399"/>
      </w:pPr>
      <w:rPr>
        <w:rFonts w:hint="default"/>
        <w:lang w:val="ru-RU" w:eastAsia="en-US" w:bidi="ar-SA"/>
      </w:rPr>
    </w:lvl>
    <w:lvl w:ilvl="8" w:tentative="0">
      <w:start w:val="0"/>
      <w:numFmt w:val="bullet"/>
      <w:lvlText w:val="•"/>
      <w:lvlJc w:val="left"/>
      <w:pPr>
        <w:ind w:left="9533" w:hanging="399"/>
      </w:pPr>
      <w:rPr>
        <w:rFonts w:hint="default"/>
        <w:lang w:val="ru-RU" w:eastAsia="en-US" w:bidi="ar-SA"/>
      </w:rPr>
    </w:lvl>
  </w:abstractNum>
  <w:abstractNum w:abstractNumId="26">
    <w:nsid w:val="BB64CFA9"/>
    <w:multiLevelType w:val="multilevel"/>
    <w:tmpl w:val="BB64CFA9"/>
    <w:lvl w:ilvl="0" w:tentative="0">
      <w:start w:val="1"/>
      <w:numFmt w:val="decimal"/>
      <w:lvlText w:val="%1)"/>
      <w:lvlJc w:val="left"/>
      <w:pPr>
        <w:ind w:left="2690" w:hanging="850"/>
        <w:jc w:val="left"/>
      </w:pPr>
      <w:rPr>
        <w:rFonts w:hint="default" w:ascii="Cambria" w:hAnsi="Cambria" w:eastAsia="Cambria" w:cs="Cambria"/>
        <w:b/>
        <w:bCs/>
        <w:i/>
        <w:iCs/>
        <w:spacing w:val="0"/>
        <w:w w:val="90"/>
        <w:sz w:val="21"/>
        <w:szCs w:val="21"/>
        <w:lang w:val="ru-RU" w:eastAsia="en-US" w:bidi="ar-SA"/>
      </w:rPr>
    </w:lvl>
    <w:lvl w:ilvl="1" w:tentative="0">
      <w:start w:val="0"/>
      <w:numFmt w:val="bullet"/>
      <w:lvlText w:val="—"/>
      <w:lvlJc w:val="left"/>
      <w:pPr>
        <w:ind w:left="1274" w:hanging="852"/>
      </w:pPr>
      <w:rPr>
        <w:rFonts w:hint="default" w:ascii="Times New Roman" w:hAnsi="Times New Roman" w:eastAsia="Times New Roman" w:cs="Times New Roman"/>
        <w:spacing w:val="0"/>
        <w:w w:val="120"/>
        <w:lang w:val="ru-RU" w:eastAsia="en-US" w:bidi="ar-SA"/>
      </w:rPr>
    </w:lvl>
    <w:lvl w:ilvl="2" w:tentative="0">
      <w:start w:val="0"/>
      <w:numFmt w:val="bullet"/>
      <w:lvlText w:val="•"/>
      <w:lvlJc w:val="left"/>
      <w:pPr>
        <w:ind w:left="3676" w:hanging="852"/>
      </w:pPr>
      <w:rPr>
        <w:rFonts w:hint="default"/>
        <w:lang w:val="ru-RU" w:eastAsia="en-US" w:bidi="ar-SA"/>
      </w:rPr>
    </w:lvl>
    <w:lvl w:ilvl="3" w:tentative="0">
      <w:start w:val="0"/>
      <w:numFmt w:val="bullet"/>
      <w:lvlText w:val="•"/>
      <w:lvlJc w:val="left"/>
      <w:pPr>
        <w:ind w:left="4652" w:hanging="852"/>
      </w:pPr>
      <w:rPr>
        <w:rFonts w:hint="default"/>
        <w:lang w:val="ru-RU" w:eastAsia="en-US" w:bidi="ar-SA"/>
      </w:rPr>
    </w:lvl>
    <w:lvl w:ilvl="4" w:tentative="0">
      <w:start w:val="0"/>
      <w:numFmt w:val="bullet"/>
      <w:lvlText w:val="•"/>
      <w:lvlJc w:val="left"/>
      <w:pPr>
        <w:ind w:left="5628" w:hanging="852"/>
      </w:pPr>
      <w:rPr>
        <w:rFonts w:hint="default"/>
        <w:lang w:val="ru-RU" w:eastAsia="en-US" w:bidi="ar-SA"/>
      </w:rPr>
    </w:lvl>
    <w:lvl w:ilvl="5" w:tentative="0">
      <w:start w:val="0"/>
      <w:numFmt w:val="bullet"/>
      <w:lvlText w:val="•"/>
      <w:lvlJc w:val="left"/>
      <w:pPr>
        <w:ind w:left="6604" w:hanging="852"/>
      </w:pPr>
      <w:rPr>
        <w:rFonts w:hint="default"/>
        <w:lang w:val="ru-RU" w:eastAsia="en-US" w:bidi="ar-SA"/>
      </w:rPr>
    </w:lvl>
    <w:lvl w:ilvl="6" w:tentative="0">
      <w:start w:val="0"/>
      <w:numFmt w:val="bullet"/>
      <w:lvlText w:val="•"/>
      <w:lvlJc w:val="left"/>
      <w:pPr>
        <w:ind w:left="7581" w:hanging="852"/>
      </w:pPr>
      <w:rPr>
        <w:rFonts w:hint="default"/>
        <w:lang w:val="ru-RU" w:eastAsia="en-US" w:bidi="ar-SA"/>
      </w:rPr>
    </w:lvl>
    <w:lvl w:ilvl="7" w:tentative="0">
      <w:start w:val="0"/>
      <w:numFmt w:val="bullet"/>
      <w:lvlText w:val="•"/>
      <w:lvlJc w:val="left"/>
      <w:pPr>
        <w:ind w:left="8557" w:hanging="852"/>
      </w:pPr>
      <w:rPr>
        <w:rFonts w:hint="default"/>
        <w:lang w:val="ru-RU" w:eastAsia="en-US" w:bidi="ar-SA"/>
      </w:rPr>
    </w:lvl>
    <w:lvl w:ilvl="8" w:tentative="0">
      <w:start w:val="0"/>
      <w:numFmt w:val="bullet"/>
      <w:lvlText w:val="•"/>
      <w:lvlJc w:val="left"/>
      <w:pPr>
        <w:ind w:left="9533" w:hanging="852"/>
      </w:pPr>
      <w:rPr>
        <w:rFonts w:hint="default"/>
        <w:lang w:val="ru-RU" w:eastAsia="en-US" w:bidi="ar-SA"/>
      </w:rPr>
    </w:lvl>
  </w:abstractNum>
  <w:abstractNum w:abstractNumId="27">
    <w:nsid w:val="BCECA0B4"/>
    <w:multiLevelType w:val="multilevel"/>
    <w:tmpl w:val="BCECA0B4"/>
    <w:lvl w:ilvl="0" w:tentative="0">
      <w:start w:val="0"/>
      <w:numFmt w:val="bullet"/>
      <w:lvlText w:val=""/>
      <w:lvlJc w:val="left"/>
      <w:pPr>
        <w:ind w:left="1274" w:hanging="42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423"/>
      </w:pPr>
      <w:rPr>
        <w:rFonts w:hint="default"/>
        <w:lang w:val="ru-RU" w:eastAsia="en-US" w:bidi="ar-SA"/>
      </w:rPr>
    </w:lvl>
    <w:lvl w:ilvl="2" w:tentative="0">
      <w:start w:val="0"/>
      <w:numFmt w:val="bullet"/>
      <w:lvlText w:val="•"/>
      <w:lvlJc w:val="left"/>
      <w:pPr>
        <w:ind w:left="3321" w:hanging="423"/>
      </w:pPr>
      <w:rPr>
        <w:rFonts w:hint="default"/>
        <w:lang w:val="ru-RU" w:eastAsia="en-US" w:bidi="ar-SA"/>
      </w:rPr>
    </w:lvl>
    <w:lvl w:ilvl="3" w:tentative="0">
      <w:start w:val="0"/>
      <w:numFmt w:val="bullet"/>
      <w:lvlText w:val="•"/>
      <w:lvlJc w:val="left"/>
      <w:pPr>
        <w:ind w:left="4341" w:hanging="423"/>
      </w:pPr>
      <w:rPr>
        <w:rFonts w:hint="default"/>
        <w:lang w:val="ru-RU" w:eastAsia="en-US" w:bidi="ar-SA"/>
      </w:rPr>
    </w:lvl>
    <w:lvl w:ilvl="4" w:tentative="0">
      <w:start w:val="0"/>
      <w:numFmt w:val="bullet"/>
      <w:lvlText w:val="•"/>
      <w:lvlJc w:val="left"/>
      <w:pPr>
        <w:ind w:left="5362" w:hanging="423"/>
      </w:pPr>
      <w:rPr>
        <w:rFonts w:hint="default"/>
        <w:lang w:val="ru-RU" w:eastAsia="en-US" w:bidi="ar-SA"/>
      </w:rPr>
    </w:lvl>
    <w:lvl w:ilvl="5" w:tentative="0">
      <w:start w:val="0"/>
      <w:numFmt w:val="bullet"/>
      <w:lvlText w:val="•"/>
      <w:lvlJc w:val="left"/>
      <w:pPr>
        <w:ind w:left="6383" w:hanging="423"/>
      </w:pPr>
      <w:rPr>
        <w:rFonts w:hint="default"/>
        <w:lang w:val="ru-RU" w:eastAsia="en-US" w:bidi="ar-SA"/>
      </w:rPr>
    </w:lvl>
    <w:lvl w:ilvl="6" w:tentative="0">
      <w:start w:val="0"/>
      <w:numFmt w:val="bullet"/>
      <w:lvlText w:val="•"/>
      <w:lvlJc w:val="left"/>
      <w:pPr>
        <w:ind w:left="7403" w:hanging="423"/>
      </w:pPr>
      <w:rPr>
        <w:rFonts w:hint="default"/>
        <w:lang w:val="ru-RU" w:eastAsia="en-US" w:bidi="ar-SA"/>
      </w:rPr>
    </w:lvl>
    <w:lvl w:ilvl="7" w:tentative="0">
      <w:start w:val="0"/>
      <w:numFmt w:val="bullet"/>
      <w:lvlText w:val="•"/>
      <w:lvlJc w:val="left"/>
      <w:pPr>
        <w:ind w:left="8424" w:hanging="423"/>
      </w:pPr>
      <w:rPr>
        <w:rFonts w:hint="default"/>
        <w:lang w:val="ru-RU" w:eastAsia="en-US" w:bidi="ar-SA"/>
      </w:rPr>
    </w:lvl>
    <w:lvl w:ilvl="8" w:tentative="0">
      <w:start w:val="0"/>
      <w:numFmt w:val="bullet"/>
      <w:lvlText w:val="•"/>
      <w:lvlJc w:val="left"/>
      <w:pPr>
        <w:ind w:left="9444" w:hanging="423"/>
      </w:pPr>
      <w:rPr>
        <w:rFonts w:hint="default"/>
        <w:lang w:val="ru-RU" w:eastAsia="en-US" w:bidi="ar-SA"/>
      </w:rPr>
    </w:lvl>
  </w:abstractNum>
  <w:abstractNum w:abstractNumId="28">
    <w:nsid w:val="BF205925"/>
    <w:multiLevelType w:val="multilevel"/>
    <w:tmpl w:val="BF205925"/>
    <w:lvl w:ilvl="0" w:tentative="0">
      <w:start w:val="0"/>
      <w:numFmt w:val="bullet"/>
      <w:lvlText w:val="-"/>
      <w:lvlJc w:val="left"/>
      <w:pPr>
        <w:ind w:left="1274"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4"/>
      </w:pPr>
      <w:rPr>
        <w:rFonts w:hint="default"/>
        <w:lang w:val="ru-RU" w:eastAsia="en-US" w:bidi="ar-SA"/>
      </w:rPr>
    </w:lvl>
    <w:lvl w:ilvl="2" w:tentative="0">
      <w:start w:val="0"/>
      <w:numFmt w:val="bullet"/>
      <w:lvlText w:val="•"/>
      <w:lvlJc w:val="left"/>
      <w:pPr>
        <w:ind w:left="3321" w:hanging="144"/>
      </w:pPr>
      <w:rPr>
        <w:rFonts w:hint="default"/>
        <w:lang w:val="ru-RU" w:eastAsia="en-US" w:bidi="ar-SA"/>
      </w:rPr>
    </w:lvl>
    <w:lvl w:ilvl="3" w:tentative="0">
      <w:start w:val="0"/>
      <w:numFmt w:val="bullet"/>
      <w:lvlText w:val="•"/>
      <w:lvlJc w:val="left"/>
      <w:pPr>
        <w:ind w:left="4341" w:hanging="144"/>
      </w:pPr>
      <w:rPr>
        <w:rFonts w:hint="default"/>
        <w:lang w:val="ru-RU" w:eastAsia="en-US" w:bidi="ar-SA"/>
      </w:rPr>
    </w:lvl>
    <w:lvl w:ilvl="4" w:tentative="0">
      <w:start w:val="0"/>
      <w:numFmt w:val="bullet"/>
      <w:lvlText w:val="•"/>
      <w:lvlJc w:val="left"/>
      <w:pPr>
        <w:ind w:left="5362" w:hanging="144"/>
      </w:pPr>
      <w:rPr>
        <w:rFonts w:hint="default"/>
        <w:lang w:val="ru-RU" w:eastAsia="en-US" w:bidi="ar-SA"/>
      </w:rPr>
    </w:lvl>
    <w:lvl w:ilvl="5" w:tentative="0">
      <w:start w:val="0"/>
      <w:numFmt w:val="bullet"/>
      <w:lvlText w:val="•"/>
      <w:lvlJc w:val="left"/>
      <w:pPr>
        <w:ind w:left="6383" w:hanging="144"/>
      </w:pPr>
      <w:rPr>
        <w:rFonts w:hint="default"/>
        <w:lang w:val="ru-RU" w:eastAsia="en-US" w:bidi="ar-SA"/>
      </w:rPr>
    </w:lvl>
    <w:lvl w:ilvl="6" w:tentative="0">
      <w:start w:val="0"/>
      <w:numFmt w:val="bullet"/>
      <w:lvlText w:val="•"/>
      <w:lvlJc w:val="left"/>
      <w:pPr>
        <w:ind w:left="7403" w:hanging="144"/>
      </w:pPr>
      <w:rPr>
        <w:rFonts w:hint="default"/>
        <w:lang w:val="ru-RU" w:eastAsia="en-US" w:bidi="ar-SA"/>
      </w:rPr>
    </w:lvl>
    <w:lvl w:ilvl="7" w:tentative="0">
      <w:start w:val="0"/>
      <w:numFmt w:val="bullet"/>
      <w:lvlText w:val="•"/>
      <w:lvlJc w:val="left"/>
      <w:pPr>
        <w:ind w:left="8424" w:hanging="144"/>
      </w:pPr>
      <w:rPr>
        <w:rFonts w:hint="default"/>
        <w:lang w:val="ru-RU" w:eastAsia="en-US" w:bidi="ar-SA"/>
      </w:rPr>
    </w:lvl>
    <w:lvl w:ilvl="8" w:tentative="0">
      <w:start w:val="0"/>
      <w:numFmt w:val="bullet"/>
      <w:lvlText w:val="•"/>
      <w:lvlJc w:val="left"/>
      <w:pPr>
        <w:ind w:left="9444" w:hanging="144"/>
      </w:pPr>
      <w:rPr>
        <w:rFonts w:hint="default"/>
        <w:lang w:val="ru-RU" w:eastAsia="en-US" w:bidi="ar-SA"/>
      </w:rPr>
    </w:lvl>
  </w:abstractNum>
  <w:abstractNum w:abstractNumId="29">
    <w:nsid w:val="BF50FE6B"/>
    <w:multiLevelType w:val="multilevel"/>
    <w:tmpl w:val="BF50FE6B"/>
    <w:lvl w:ilvl="0" w:tentative="0">
      <w:start w:val="0"/>
      <w:numFmt w:val="bullet"/>
      <w:lvlText w:val="-"/>
      <w:lvlJc w:val="left"/>
      <w:pPr>
        <w:ind w:left="110"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861" w:hanging="144"/>
      </w:pPr>
      <w:rPr>
        <w:rFonts w:hint="default"/>
        <w:lang w:val="ru-RU" w:eastAsia="en-US" w:bidi="ar-SA"/>
      </w:rPr>
    </w:lvl>
    <w:lvl w:ilvl="2" w:tentative="0">
      <w:start w:val="0"/>
      <w:numFmt w:val="bullet"/>
      <w:lvlText w:val="•"/>
      <w:lvlJc w:val="left"/>
      <w:pPr>
        <w:ind w:left="1602" w:hanging="144"/>
      </w:pPr>
      <w:rPr>
        <w:rFonts w:hint="default"/>
        <w:lang w:val="ru-RU" w:eastAsia="en-US" w:bidi="ar-SA"/>
      </w:rPr>
    </w:lvl>
    <w:lvl w:ilvl="3" w:tentative="0">
      <w:start w:val="0"/>
      <w:numFmt w:val="bullet"/>
      <w:lvlText w:val="•"/>
      <w:lvlJc w:val="left"/>
      <w:pPr>
        <w:ind w:left="2343" w:hanging="144"/>
      </w:pPr>
      <w:rPr>
        <w:rFonts w:hint="default"/>
        <w:lang w:val="ru-RU" w:eastAsia="en-US" w:bidi="ar-SA"/>
      </w:rPr>
    </w:lvl>
    <w:lvl w:ilvl="4" w:tentative="0">
      <w:start w:val="0"/>
      <w:numFmt w:val="bullet"/>
      <w:lvlText w:val="•"/>
      <w:lvlJc w:val="left"/>
      <w:pPr>
        <w:ind w:left="3084" w:hanging="144"/>
      </w:pPr>
      <w:rPr>
        <w:rFonts w:hint="default"/>
        <w:lang w:val="ru-RU" w:eastAsia="en-US" w:bidi="ar-SA"/>
      </w:rPr>
    </w:lvl>
    <w:lvl w:ilvl="5" w:tentative="0">
      <w:start w:val="0"/>
      <w:numFmt w:val="bullet"/>
      <w:lvlText w:val="•"/>
      <w:lvlJc w:val="left"/>
      <w:pPr>
        <w:ind w:left="3826" w:hanging="144"/>
      </w:pPr>
      <w:rPr>
        <w:rFonts w:hint="default"/>
        <w:lang w:val="ru-RU" w:eastAsia="en-US" w:bidi="ar-SA"/>
      </w:rPr>
    </w:lvl>
    <w:lvl w:ilvl="6" w:tentative="0">
      <w:start w:val="0"/>
      <w:numFmt w:val="bullet"/>
      <w:lvlText w:val="•"/>
      <w:lvlJc w:val="left"/>
      <w:pPr>
        <w:ind w:left="4567" w:hanging="144"/>
      </w:pPr>
      <w:rPr>
        <w:rFonts w:hint="default"/>
        <w:lang w:val="ru-RU" w:eastAsia="en-US" w:bidi="ar-SA"/>
      </w:rPr>
    </w:lvl>
    <w:lvl w:ilvl="7" w:tentative="0">
      <w:start w:val="0"/>
      <w:numFmt w:val="bullet"/>
      <w:lvlText w:val="•"/>
      <w:lvlJc w:val="left"/>
      <w:pPr>
        <w:ind w:left="5308" w:hanging="144"/>
      </w:pPr>
      <w:rPr>
        <w:rFonts w:hint="default"/>
        <w:lang w:val="ru-RU" w:eastAsia="en-US" w:bidi="ar-SA"/>
      </w:rPr>
    </w:lvl>
    <w:lvl w:ilvl="8" w:tentative="0">
      <w:start w:val="0"/>
      <w:numFmt w:val="bullet"/>
      <w:lvlText w:val="•"/>
      <w:lvlJc w:val="left"/>
      <w:pPr>
        <w:ind w:left="6049" w:hanging="144"/>
      </w:pPr>
      <w:rPr>
        <w:rFonts w:hint="default"/>
        <w:lang w:val="ru-RU" w:eastAsia="en-US" w:bidi="ar-SA"/>
      </w:rPr>
    </w:lvl>
  </w:abstractNum>
  <w:abstractNum w:abstractNumId="30">
    <w:nsid w:val="C0283A65"/>
    <w:multiLevelType w:val="multilevel"/>
    <w:tmpl w:val="C0283A65"/>
    <w:lvl w:ilvl="0" w:tentative="0">
      <w:start w:val="0"/>
      <w:numFmt w:val="bullet"/>
      <w:lvlText w:val="-"/>
      <w:lvlJc w:val="left"/>
      <w:pPr>
        <w:ind w:left="1274" w:hanging="17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73"/>
      </w:pPr>
      <w:rPr>
        <w:rFonts w:hint="default"/>
        <w:lang w:val="ru-RU" w:eastAsia="en-US" w:bidi="ar-SA"/>
      </w:rPr>
    </w:lvl>
    <w:lvl w:ilvl="2" w:tentative="0">
      <w:start w:val="0"/>
      <w:numFmt w:val="bullet"/>
      <w:lvlText w:val="•"/>
      <w:lvlJc w:val="left"/>
      <w:pPr>
        <w:ind w:left="3321" w:hanging="173"/>
      </w:pPr>
      <w:rPr>
        <w:rFonts w:hint="default"/>
        <w:lang w:val="ru-RU" w:eastAsia="en-US" w:bidi="ar-SA"/>
      </w:rPr>
    </w:lvl>
    <w:lvl w:ilvl="3" w:tentative="0">
      <w:start w:val="0"/>
      <w:numFmt w:val="bullet"/>
      <w:lvlText w:val="•"/>
      <w:lvlJc w:val="left"/>
      <w:pPr>
        <w:ind w:left="4341" w:hanging="173"/>
      </w:pPr>
      <w:rPr>
        <w:rFonts w:hint="default"/>
        <w:lang w:val="ru-RU" w:eastAsia="en-US" w:bidi="ar-SA"/>
      </w:rPr>
    </w:lvl>
    <w:lvl w:ilvl="4" w:tentative="0">
      <w:start w:val="0"/>
      <w:numFmt w:val="bullet"/>
      <w:lvlText w:val="•"/>
      <w:lvlJc w:val="left"/>
      <w:pPr>
        <w:ind w:left="5362" w:hanging="173"/>
      </w:pPr>
      <w:rPr>
        <w:rFonts w:hint="default"/>
        <w:lang w:val="ru-RU" w:eastAsia="en-US" w:bidi="ar-SA"/>
      </w:rPr>
    </w:lvl>
    <w:lvl w:ilvl="5" w:tentative="0">
      <w:start w:val="0"/>
      <w:numFmt w:val="bullet"/>
      <w:lvlText w:val="•"/>
      <w:lvlJc w:val="left"/>
      <w:pPr>
        <w:ind w:left="6383" w:hanging="173"/>
      </w:pPr>
      <w:rPr>
        <w:rFonts w:hint="default"/>
        <w:lang w:val="ru-RU" w:eastAsia="en-US" w:bidi="ar-SA"/>
      </w:rPr>
    </w:lvl>
    <w:lvl w:ilvl="6" w:tentative="0">
      <w:start w:val="0"/>
      <w:numFmt w:val="bullet"/>
      <w:lvlText w:val="•"/>
      <w:lvlJc w:val="left"/>
      <w:pPr>
        <w:ind w:left="7403" w:hanging="173"/>
      </w:pPr>
      <w:rPr>
        <w:rFonts w:hint="default"/>
        <w:lang w:val="ru-RU" w:eastAsia="en-US" w:bidi="ar-SA"/>
      </w:rPr>
    </w:lvl>
    <w:lvl w:ilvl="7" w:tentative="0">
      <w:start w:val="0"/>
      <w:numFmt w:val="bullet"/>
      <w:lvlText w:val="•"/>
      <w:lvlJc w:val="left"/>
      <w:pPr>
        <w:ind w:left="8424" w:hanging="173"/>
      </w:pPr>
      <w:rPr>
        <w:rFonts w:hint="default"/>
        <w:lang w:val="ru-RU" w:eastAsia="en-US" w:bidi="ar-SA"/>
      </w:rPr>
    </w:lvl>
    <w:lvl w:ilvl="8" w:tentative="0">
      <w:start w:val="0"/>
      <w:numFmt w:val="bullet"/>
      <w:lvlText w:val="•"/>
      <w:lvlJc w:val="left"/>
      <w:pPr>
        <w:ind w:left="9444" w:hanging="173"/>
      </w:pPr>
      <w:rPr>
        <w:rFonts w:hint="default"/>
        <w:lang w:val="ru-RU" w:eastAsia="en-US" w:bidi="ar-SA"/>
      </w:rPr>
    </w:lvl>
  </w:abstractNum>
  <w:abstractNum w:abstractNumId="31">
    <w:nsid w:val="C0915F4F"/>
    <w:multiLevelType w:val="multilevel"/>
    <w:tmpl w:val="C0915F4F"/>
    <w:lvl w:ilvl="0" w:tentative="0">
      <w:start w:val="1"/>
      <w:numFmt w:val="decimal"/>
      <w:lvlText w:val="%1)"/>
      <w:lvlJc w:val="left"/>
      <w:pPr>
        <w:ind w:left="2102" w:hanging="262"/>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040" w:hanging="20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142" w:hanging="200"/>
      </w:pPr>
      <w:rPr>
        <w:rFonts w:hint="default"/>
        <w:lang w:val="ru-RU" w:eastAsia="en-US" w:bidi="ar-SA"/>
      </w:rPr>
    </w:lvl>
    <w:lvl w:ilvl="3" w:tentative="0">
      <w:start w:val="0"/>
      <w:numFmt w:val="bullet"/>
      <w:lvlText w:val="•"/>
      <w:lvlJc w:val="left"/>
      <w:pPr>
        <w:ind w:left="4185" w:hanging="200"/>
      </w:pPr>
      <w:rPr>
        <w:rFonts w:hint="default"/>
        <w:lang w:val="ru-RU" w:eastAsia="en-US" w:bidi="ar-SA"/>
      </w:rPr>
    </w:lvl>
    <w:lvl w:ilvl="4" w:tentative="0">
      <w:start w:val="0"/>
      <w:numFmt w:val="bullet"/>
      <w:lvlText w:val="•"/>
      <w:lvlJc w:val="left"/>
      <w:pPr>
        <w:ind w:left="5228" w:hanging="200"/>
      </w:pPr>
      <w:rPr>
        <w:rFonts w:hint="default"/>
        <w:lang w:val="ru-RU" w:eastAsia="en-US" w:bidi="ar-SA"/>
      </w:rPr>
    </w:lvl>
    <w:lvl w:ilvl="5" w:tentative="0">
      <w:start w:val="0"/>
      <w:numFmt w:val="bullet"/>
      <w:lvlText w:val="•"/>
      <w:lvlJc w:val="left"/>
      <w:pPr>
        <w:ind w:left="6271" w:hanging="200"/>
      </w:pPr>
      <w:rPr>
        <w:rFonts w:hint="default"/>
        <w:lang w:val="ru-RU" w:eastAsia="en-US" w:bidi="ar-SA"/>
      </w:rPr>
    </w:lvl>
    <w:lvl w:ilvl="6" w:tentative="0">
      <w:start w:val="0"/>
      <w:numFmt w:val="bullet"/>
      <w:lvlText w:val="•"/>
      <w:lvlJc w:val="left"/>
      <w:pPr>
        <w:ind w:left="7314" w:hanging="200"/>
      </w:pPr>
      <w:rPr>
        <w:rFonts w:hint="default"/>
        <w:lang w:val="ru-RU" w:eastAsia="en-US" w:bidi="ar-SA"/>
      </w:rPr>
    </w:lvl>
    <w:lvl w:ilvl="7" w:tentative="0">
      <w:start w:val="0"/>
      <w:numFmt w:val="bullet"/>
      <w:lvlText w:val="•"/>
      <w:lvlJc w:val="left"/>
      <w:pPr>
        <w:ind w:left="8357" w:hanging="200"/>
      </w:pPr>
      <w:rPr>
        <w:rFonts w:hint="default"/>
        <w:lang w:val="ru-RU" w:eastAsia="en-US" w:bidi="ar-SA"/>
      </w:rPr>
    </w:lvl>
    <w:lvl w:ilvl="8" w:tentative="0">
      <w:start w:val="0"/>
      <w:numFmt w:val="bullet"/>
      <w:lvlText w:val="•"/>
      <w:lvlJc w:val="left"/>
      <w:pPr>
        <w:ind w:left="9400" w:hanging="200"/>
      </w:pPr>
      <w:rPr>
        <w:rFonts w:hint="default"/>
        <w:lang w:val="ru-RU" w:eastAsia="en-US" w:bidi="ar-SA"/>
      </w:rPr>
    </w:lvl>
  </w:abstractNum>
  <w:abstractNum w:abstractNumId="32">
    <w:nsid w:val="C4E0D24A"/>
    <w:multiLevelType w:val="multilevel"/>
    <w:tmpl w:val="C4E0D24A"/>
    <w:lvl w:ilvl="0" w:tentative="0">
      <w:start w:val="22"/>
      <w:numFmt w:val="decimal"/>
      <w:lvlText w:val="%1"/>
      <w:lvlJc w:val="left"/>
      <w:pPr>
        <w:ind w:left="2445" w:hanging="543"/>
        <w:jc w:val="left"/>
      </w:pPr>
      <w:rPr>
        <w:rFonts w:hint="default"/>
        <w:lang w:val="ru-RU" w:eastAsia="en-US" w:bidi="ar-SA"/>
      </w:rPr>
    </w:lvl>
    <w:lvl w:ilvl="1" w:tentative="0">
      <w:start w:val="6"/>
      <w:numFmt w:val="decimal"/>
      <w:lvlText w:val="%1.%2."/>
      <w:lvlJc w:val="left"/>
      <w:pPr>
        <w:ind w:left="2445" w:hanging="54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1.%2.%3."/>
      <w:lvlJc w:val="left"/>
      <w:pPr>
        <w:ind w:left="2628" w:hanging="725"/>
        <w:jc w:val="left"/>
      </w:pPr>
      <w:rPr>
        <w:rFonts w:hint="default" w:ascii="Times New Roman" w:hAnsi="Times New Roman" w:eastAsia="Times New Roman" w:cs="Times New Roman"/>
        <w:b w:val="0"/>
        <w:bCs w:val="0"/>
        <w:i w:val="0"/>
        <w:iCs w:val="0"/>
        <w:spacing w:val="-5"/>
        <w:w w:val="100"/>
        <w:sz w:val="24"/>
        <w:szCs w:val="24"/>
        <w:lang w:val="ru-RU" w:eastAsia="en-US" w:bidi="ar-SA"/>
      </w:rPr>
    </w:lvl>
    <w:lvl w:ilvl="3" w:tentative="0">
      <w:start w:val="0"/>
      <w:numFmt w:val="bullet"/>
      <w:lvlText w:val="•"/>
      <w:lvlJc w:val="left"/>
      <w:pPr>
        <w:ind w:left="4590" w:hanging="725"/>
      </w:pPr>
      <w:rPr>
        <w:rFonts w:hint="default"/>
        <w:lang w:val="ru-RU" w:eastAsia="en-US" w:bidi="ar-SA"/>
      </w:rPr>
    </w:lvl>
    <w:lvl w:ilvl="4" w:tentative="0">
      <w:start w:val="0"/>
      <w:numFmt w:val="bullet"/>
      <w:lvlText w:val="•"/>
      <w:lvlJc w:val="left"/>
      <w:pPr>
        <w:ind w:left="5575" w:hanging="725"/>
      </w:pPr>
      <w:rPr>
        <w:rFonts w:hint="default"/>
        <w:lang w:val="ru-RU" w:eastAsia="en-US" w:bidi="ar-SA"/>
      </w:rPr>
    </w:lvl>
    <w:lvl w:ilvl="5" w:tentative="0">
      <w:start w:val="0"/>
      <w:numFmt w:val="bullet"/>
      <w:lvlText w:val="•"/>
      <w:lvlJc w:val="left"/>
      <w:pPr>
        <w:ind w:left="6560" w:hanging="725"/>
      </w:pPr>
      <w:rPr>
        <w:rFonts w:hint="default"/>
        <w:lang w:val="ru-RU" w:eastAsia="en-US" w:bidi="ar-SA"/>
      </w:rPr>
    </w:lvl>
    <w:lvl w:ilvl="6" w:tentative="0">
      <w:start w:val="0"/>
      <w:numFmt w:val="bullet"/>
      <w:lvlText w:val="•"/>
      <w:lvlJc w:val="left"/>
      <w:pPr>
        <w:ind w:left="7545" w:hanging="725"/>
      </w:pPr>
      <w:rPr>
        <w:rFonts w:hint="default"/>
        <w:lang w:val="ru-RU" w:eastAsia="en-US" w:bidi="ar-SA"/>
      </w:rPr>
    </w:lvl>
    <w:lvl w:ilvl="7" w:tentative="0">
      <w:start w:val="0"/>
      <w:numFmt w:val="bullet"/>
      <w:lvlText w:val="•"/>
      <w:lvlJc w:val="left"/>
      <w:pPr>
        <w:ind w:left="8530" w:hanging="725"/>
      </w:pPr>
      <w:rPr>
        <w:rFonts w:hint="default"/>
        <w:lang w:val="ru-RU" w:eastAsia="en-US" w:bidi="ar-SA"/>
      </w:rPr>
    </w:lvl>
    <w:lvl w:ilvl="8" w:tentative="0">
      <w:start w:val="0"/>
      <w:numFmt w:val="bullet"/>
      <w:lvlText w:val="•"/>
      <w:lvlJc w:val="left"/>
      <w:pPr>
        <w:ind w:left="9515" w:hanging="725"/>
      </w:pPr>
      <w:rPr>
        <w:rFonts w:hint="default"/>
        <w:lang w:val="ru-RU" w:eastAsia="en-US" w:bidi="ar-SA"/>
      </w:rPr>
    </w:lvl>
  </w:abstractNum>
  <w:abstractNum w:abstractNumId="33">
    <w:nsid w:val="C8879AEF"/>
    <w:multiLevelType w:val="multilevel"/>
    <w:tmpl w:val="C8879AEF"/>
    <w:lvl w:ilvl="0" w:tentative="0">
      <w:start w:val="0"/>
      <w:numFmt w:val="bullet"/>
      <w:lvlText w:val="—"/>
      <w:lvlJc w:val="left"/>
      <w:pPr>
        <w:ind w:left="2690" w:hanging="1390"/>
      </w:pPr>
      <w:rPr>
        <w:rFonts w:hint="default" w:ascii="Times New Roman" w:hAnsi="Times New Roman" w:eastAsia="Times New Roman" w:cs="Times New Roman"/>
        <w:b w:val="0"/>
        <w:bCs w:val="0"/>
        <w:i w:val="0"/>
        <w:iCs w:val="0"/>
        <w:spacing w:val="0"/>
        <w:w w:val="105"/>
        <w:sz w:val="22"/>
        <w:szCs w:val="22"/>
        <w:lang w:val="ru-RU" w:eastAsia="en-US" w:bidi="ar-SA"/>
      </w:rPr>
    </w:lvl>
    <w:lvl w:ilvl="1" w:tentative="0">
      <w:start w:val="0"/>
      <w:numFmt w:val="bullet"/>
      <w:lvlText w:val="—"/>
      <w:lvlJc w:val="left"/>
      <w:pPr>
        <w:ind w:left="1274" w:hanging="852"/>
      </w:pPr>
      <w:rPr>
        <w:rFonts w:hint="default" w:ascii="Times New Roman" w:hAnsi="Times New Roman" w:eastAsia="Times New Roman" w:cs="Times New Roman"/>
        <w:b w:val="0"/>
        <w:bCs w:val="0"/>
        <w:i w:val="0"/>
        <w:iCs w:val="0"/>
        <w:spacing w:val="0"/>
        <w:w w:val="102"/>
        <w:sz w:val="20"/>
        <w:szCs w:val="20"/>
        <w:lang w:val="ru-RU" w:eastAsia="en-US" w:bidi="ar-SA"/>
      </w:rPr>
    </w:lvl>
    <w:lvl w:ilvl="2" w:tentative="0">
      <w:start w:val="0"/>
      <w:numFmt w:val="bullet"/>
      <w:lvlText w:val="•"/>
      <w:lvlJc w:val="left"/>
      <w:pPr>
        <w:ind w:left="3676" w:hanging="852"/>
      </w:pPr>
      <w:rPr>
        <w:rFonts w:hint="default"/>
        <w:lang w:val="ru-RU" w:eastAsia="en-US" w:bidi="ar-SA"/>
      </w:rPr>
    </w:lvl>
    <w:lvl w:ilvl="3" w:tentative="0">
      <w:start w:val="0"/>
      <w:numFmt w:val="bullet"/>
      <w:lvlText w:val="•"/>
      <w:lvlJc w:val="left"/>
      <w:pPr>
        <w:ind w:left="4652" w:hanging="852"/>
      </w:pPr>
      <w:rPr>
        <w:rFonts w:hint="default"/>
        <w:lang w:val="ru-RU" w:eastAsia="en-US" w:bidi="ar-SA"/>
      </w:rPr>
    </w:lvl>
    <w:lvl w:ilvl="4" w:tentative="0">
      <w:start w:val="0"/>
      <w:numFmt w:val="bullet"/>
      <w:lvlText w:val="•"/>
      <w:lvlJc w:val="left"/>
      <w:pPr>
        <w:ind w:left="5628" w:hanging="852"/>
      </w:pPr>
      <w:rPr>
        <w:rFonts w:hint="default"/>
        <w:lang w:val="ru-RU" w:eastAsia="en-US" w:bidi="ar-SA"/>
      </w:rPr>
    </w:lvl>
    <w:lvl w:ilvl="5" w:tentative="0">
      <w:start w:val="0"/>
      <w:numFmt w:val="bullet"/>
      <w:lvlText w:val="•"/>
      <w:lvlJc w:val="left"/>
      <w:pPr>
        <w:ind w:left="6604" w:hanging="852"/>
      </w:pPr>
      <w:rPr>
        <w:rFonts w:hint="default"/>
        <w:lang w:val="ru-RU" w:eastAsia="en-US" w:bidi="ar-SA"/>
      </w:rPr>
    </w:lvl>
    <w:lvl w:ilvl="6" w:tentative="0">
      <w:start w:val="0"/>
      <w:numFmt w:val="bullet"/>
      <w:lvlText w:val="•"/>
      <w:lvlJc w:val="left"/>
      <w:pPr>
        <w:ind w:left="7581" w:hanging="852"/>
      </w:pPr>
      <w:rPr>
        <w:rFonts w:hint="default"/>
        <w:lang w:val="ru-RU" w:eastAsia="en-US" w:bidi="ar-SA"/>
      </w:rPr>
    </w:lvl>
    <w:lvl w:ilvl="7" w:tentative="0">
      <w:start w:val="0"/>
      <w:numFmt w:val="bullet"/>
      <w:lvlText w:val="•"/>
      <w:lvlJc w:val="left"/>
      <w:pPr>
        <w:ind w:left="8557" w:hanging="852"/>
      </w:pPr>
      <w:rPr>
        <w:rFonts w:hint="default"/>
        <w:lang w:val="ru-RU" w:eastAsia="en-US" w:bidi="ar-SA"/>
      </w:rPr>
    </w:lvl>
    <w:lvl w:ilvl="8" w:tentative="0">
      <w:start w:val="0"/>
      <w:numFmt w:val="bullet"/>
      <w:lvlText w:val="•"/>
      <w:lvlJc w:val="left"/>
      <w:pPr>
        <w:ind w:left="9533" w:hanging="852"/>
      </w:pPr>
      <w:rPr>
        <w:rFonts w:hint="default"/>
        <w:lang w:val="ru-RU" w:eastAsia="en-US" w:bidi="ar-SA"/>
      </w:rPr>
    </w:lvl>
  </w:abstractNum>
  <w:abstractNum w:abstractNumId="34">
    <w:nsid w:val="C90D1B09"/>
    <w:multiLevelType w:val="multilevel"/>
    <w:tmpl w:val="C90D1B09"/>
    <w:lvl w:ilvl="0" w:tentative="0">
      <w:start w:val="0"/>
      <w:numFmt w:val="bullet"/>
      <w:lvlText w:val="-"/>
      <w:lvlJc w:val="left"/>
      <w:pPr>
        <w:ind w:left="110"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861" w:hanging="144"/>
      </w:pPr>
      <w:rPr>
        <w:rFonts w:hint="default"/>
        <w:lang w:val="ru-RU" w:eastAsia="en-US" w:bidi="ar-SA"/>
      </w:rPr>
    </w:lvl>
    <w:lvl w:ilvl="2" w:tentative="0">
      <w:start w:val="0"/>
      <w:numFmt w:val="bullet"/>
      <w:lvlText w:val="•"/>
      <w:lvlJc w:val="left"/>
      <w:pPr>
        <w:ind w:left="1602" w:hanging="144"/>
      </w:pPr>
      <w:rPr>
        <w:rFonts w:hint="default"/>
        <w:lang w:val="ru-RU" w:eastAsia="en-US" w:bidi="ar-SA"/>
      </w:rPr>
    </w:lvl>
    <w:lvl w:ilvl="3" w:tentative="0">
      <w:start w:val="0"/>
      <w:numFmt w:val="bullet"/>
      <w:lvlText w:val="•"/>
      <w:lvlJc w:val="left"/>
      <w:pPr>
        <w:ind w:left="2343" w:hanging="144"/>
      </w:pPr>
      <w:rPr>
        <w:rFonts w:hint="default"/>
        <w:lang w:val="ru-RU" w:eastAsia="en-US" w:bidi="ar-SA"/>
      </w:rPr>
    </w:lvl>
    <w:lvl w:ilvl="4" w:tentative="0">
      <w:start w:val="0"/>
      <w:numFmt w:val="bullet"/>
      <w:lvlText w:val="•"/>
      <w:lvlJc w:val="left"/>
      <w:pPr>
        <w:ind w:left="3084" w:hanging="144"/>
      </w:pPr>
      <w:rPr>
        <w:rFonts w:hint="default"/>
        <w:lang w:val="ru-RU" w:eastAsia="en-US" w:bidi="ar-SA"/>
      </w:rPr>
    </w:lvl>
    <w:lvl w:ilvl="5" w:tentative="0">
      <w:start w:val="0"/>
      <w:numFmt w:val="bullet"/>
      <w:lvlText w:val="•"/>
      <w:lvlJc w:val="left"/>
      <w:pPr>
        <w:ind w:left="3826" w:hanging="144"/>
      </w:pPr>
      <w:rPr>
        <w:rFonts w:hint="default"/>
        <w:lang w:val="ru-RU" w:eastAsia="en-US" w:bidi="ar-SA"/>
      </w:rPr>
    </w:lvl>
    <w:lvl w:ilvl="6" w:tentative="0">
      <w:start w:val="0"/>
      <w:numFmt w:val="bullet"/>
      <w:lvlText w:val="•"/>
      <w:lvlJc w:val="left"/>
      <w:pPr>
        <w:ind w:left="4567" w:hanging="144"/>
      </w:pPr>
      <w:rPr>
        <w:rFonts w:hint="default"/>
        <w:lang w:val="ru-RU" w:eastAsia="en-US" w:bidi="ar-SA"/>
      </w:rPr>
    </w:lvl>
    <w:lvl w:ilvl="7" w:tentative="0">
      <w:start w:val="0"/>
      <w:numFmt w:val="bullet"/>
      <w:lvlText w:val="•"/>
      <w:lvlJc w:val="left"/>
      <w:pPr>
        <w:ind w:left="5308" w:hanging="144"/>
      </w:pPr>
      <w:rPr>
        <w:rFonts w:hint="default"/>
        <w:lang w:val="ru-RU" w:eastAsia="en-US" w:bidi="ar-SA"/>
      </w:rPr>
    </w:lvl>
    <w:lvl w:ilvl="8" w:tentative="0">
      <w:start w:val="0"/>
      <w:numFmt w:val="bullet"/>
      <w:lvlText w:val="•"/>
      <w:lvlJc w:val="left"/>
      <w:pPr>
        <w:ind w:left="6049" w:hanging="144"/>
      </w:pPr>
      <w:rPr>
        <w:rFonts w:hint="default"/>
        <w:lang w:val="ru-RU" w:eastAsia="en-US" w:bidi="ar-SA"/>
      </w:rPr>
    </w:lvl>
  </w:abstractNum>
  <w:abstractNum w:abstractNumId="35">
    <w:nsid w:val="C9412743"/>
    <w:multiLevelType w:val="multilevel"/>
    <w:tmpl w:val="C9412743"/>
    <w:lvl w:ilvl="0" w:tentative="0">
      <w:start w:val="0"/>
      <w:numFmt w:val="bullet"/>
      <w:lvlText w:val="–"/>
      <w:lvlJc w:val="left"/>
      <w:pPr>
        <w:ind w:left="1274" w:hanging="56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1" w:hanging="567"/>
      </w:pPr>
      <w:rPr>
        <w:rFonts w:hint="default"/>
        <w:lang w:val="ru-RU" w:eastAsia="en-US" w:bidi="ar-SA"/>
      </w:rPr>
    </w:lvl>
    <w:lvl w:ilvl="3" w:tentative="0">
      <w:start w:val="0"/>
      <w:numFmt w:val="bullet"/>
      <w:lvlText w:val="•"/>
      <w:lvlJc w:val="left"/>
      <w:pPr>
        <w:ind w:left="4341" w:hanging="567"/>
      </w:pPr>
      <w:rPr>
        <w:rFonts w:hint="default"/>
        <w:lang w:val="ru-RU" w:eastAsia="en-US" w:bidi="ar-SA"/>
      </w:rPr>
    </w:lvl>
    <w:lvl w:ilvl="4" w:tentative="0">
      <w:start w:val="0"/>
      <w:numFmt w:val="bullet"/>
      <w:lvlText w:val="•"/>
      <w:lvlJc w:val="left"/>
      <w:pPr>
        <w:ind w:left="5362" w:hanging="567"/>
      </w:pPr>
      <w:rPr>
        <w:rFonts w:hint="default"/>
        <w:lang w:val="ru-RU" w:eastAsia="en-US" w:bidi="ar-SA"/>
      </w:rPr>
    </w:lvl>
    <w:lvl w:ilvl="5" w:tentative="0">
      <w:start w:val="0"/>
      <w:numFmt w:val="bullet"/>
      <w:lvlText w:val="•"/>
      <w:lvlJc w:val="left"/>
      <w:pPr>
        <w:ind w:left="6383" w:hanging="567"/>
      </w:pPr>
      <w:rPr>
        <w:rFonts w:hint="default"/>
        <w:lang w:val="ru-RU" w:eastAsia="en-US" w:bidi="ar-SA"/>
      </w:rPr>
    </w:lvl>
    <w:lvl w:ilvl="6" w:tentative="0">
      <w:start w:val="0"/>
      <w:numFmt w:val="bullet"/>
      <w:lvlText w:val="•"/>
      <w:lvlJc w:val="left"/>
      <w:pPr>
        <w:ind w:left="7403" w:hanging="567"/>
      </w:pPr>
      <w:rPr>
        <w:rFonts w:hint="default"/>
        <w:lang w:val="ru-RU" w:eastAsia="en-US" w:bidi="ar-SA"/>
      </w:rPr>
    </w:lvl>
    <w:lvl w:ilvl="7" w:tentative="0">
      <w:start w:val="0"/>
      <w:numFmt w:val="bullet"/>
      <w:lvlText w:val="•"/>
      <w:lvlJc w:val="left"/>
      <w:pPr>
        <w:ind w:left="8424" w:hanging="567"/>
      </w:pPr>
      <w:rPr>
        <w:rFonts w:hint="default"/>
        <w:lang w:val="ru-RU" w:eastAsia="en-US" w:bidi="ar-SA"/>
      </w:rPr>
    </w:lvl>
    <w:lvl w:ilvl="8" w:tentative="0">
      <w:start w:val="0"/>
      <w:numFmt w:val="bullet"/>
      <w:lvlText w:val="•"/>
      <w:lvlJc w:val="left"/>
      <w:pPr>
        <w:ind w:left="9444" w:hanging="567"/>
      </w:pPr>
      <w:rPr>
        <w:rFonts w:hint="default"/>
        <w:lang w:val="ru-RU" w:eastAsia="en-US" w:bidi="ar-SA"/>
      </w:rPr>
    </w:lvl>
  </w:abstractNum>
  <w:abstractNum w:abstractNumId="36">
    <w:nsid w:val="CD699D1D"/>
    <w:multiLevelType w:val="multilevel"/>
    <w:tmpl w:val="CD699D1D"/>
    <w:lvl w:ilvl="0" w:tentative="0">
      <w:start w:val="0"/>
      <w:numFmt w:val="bullet"/>
      <w:lvlText w:val="—"/>
      <w:lvlJc w:val="left"/>
      <w:pPr>
        <w:ind w:left="115" w:hanging="668"/>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47" w:hanging="668"/>
      </w:pPr>
      <w:rPr>
        <w:rFonts w:hint="default"/>
        <w:lang w:val="ru-RU" w:eastAsia="en-US" w:bidi="ar-SA"/>
      </w:rPr>
    </w:lvl>
    <w:lvl w:ilvl="2" w:tentative="0">
      <w:start w:val="0"/>
      <w:numFmt w:val="bullet"/>
      <w:lvlText w:val="•"/>
      <w:lvlJc w:val="left"/>
      <w:pPr>
        <w:ind w:left="1574" w:hanging="668"/>
      </w:pPr>
      <w:rPr>
        <w:rFonts w:hint="default"/>
        <w:lang w:val="ru-RU" w:eastAsia="en-US" w:bidi="ar-SA"/>
      </w:rPr>
    </w:lvl>
    <w:lvl w:ilvl="3" w:tentative="0">
      <w:start w:val="0"/>
      <w:numFmt w:val="bullet"/>
      <w:lvlText w:val="•"/>
      <w:lvlJc w:val="left"/>
      <w:pPr>
        <w:ind w:left="2301" w:hanging="668"/>
      </w:pPr>
      <w:rPr>
        <w:rFonts w:hint="default"/>
        <w:lang w:val="ru-RU" w:eastAsia="en-US" w:bidi="ar-SA"/>
      </w:rPr>
    </w:lvl>
    <w:lvl w:ilvl="4" w:tentative="0">
      <w:start w:val="0"/>
      <w:numFmt w:val="bullet"/>
      <w:lvlText w:val="•"/>
      <w:lvlJc w:val="left"/>
      <w:pPr>
        <w:ind w:left="3029" w:hanging="668"/>
      </w:pPr>
      <w:rPr>
        <w:rFonts w:hint="default"/>
        <w:lang w:val="ru-RU" w:eastAsia="en-US" w:bidi="ar-SA"/>
      </w:rPr>
    </w:lvl>
    <w:lvl w:ilvl="5" w:tentative="0">
      <w:start w:val="0"/>
      <w:numFmt w:val="bullet"/>
      <w:lvlText w:val="•"/>
      <w:lvlJc w:val="left"/>
      <w:pPr>
        <w:ind w:left="3756" w:hanging="668"/>
      </w:pPr>
      <w:rPr>
        <w:rFonts w:hint="default"/>
        <w:lang w:val="ru-RU" w:eastAsia="en-US" w:bidi="ar-SA"/>
      </w:rPr>
    </w:lvl>
    <w:lvl w:ilvl="6" w:tentative="0">
      <w:start w:val="0"/>
      <w:numFmt w:val="bullet"/>
      <w:lvlText w:val="•"/>
      <w:lvlJc w:val="left"/>
      <w:pPr>
        <w:ind w:left="4483" w:hanging="668"/>
      </w:pPr>
      <w:rPr>
        <w:rFonts w:hint="default"/>
        <w:lang w:val="ru-RU" w:eastAsia="en-US" w:bidi="ar-SA"/>
      </w:rPr>
    </w:lvl>
    <w:lvl w:ilvl="7" w:tentative="0">
      <w:start w:val="0"/>
      <w:numFmt w:val="bullet"/>
      <w:lvlText w:val="•"/>
      <w:lvlJc w:val="left"/>
      <w:pPr>
        <w:ind w:left="5211" w:hanging="668"/>
      </w:pPr>
      <w:rPr>
        <w:rFonts w:hint="default"/>
        <w:lang w:val="ru-RU" w:eastAsia="en-US" w:bidi="ar-SA"/>
      </w:rPr>
    </w:lvl>
    <w:lvl w:ilvl="8" w:tentative="0">
      <w:start w:val="0"/>
      <w:numFmt w:val="bullet"/>
      <w:lvlText w:val="•"/>
      <w:lvlJc w:val="left"/>
      <w:pPr>
        <w:ind w:left="5938" w:hanging="668"/>
      </w:pPr>
      <w:rPr>
        <w:rFonts w:hint="default"/>
        <w:lang w:val="ru-RU" w:eastAsia="en-US" w:bidi="ar-SA"/>
      </w:rPr>
    </w:lvl>
  </w:abstractNum>
  <w:abstractNum w:abstractNumId="37">
    <w:nsid w:val="CF092B84"/>
    <w:multiLevelType w:val="multilevel"/>
    <w:tmpl w:val="CF092B84"/>
    <w:lvl w:ilvl="0" w:tentative="0">
      <w:start w:val="1"/>
      <w:numFmt w:val="decimal"/>
      <w:lvlText w:val="%1."/>
      <w:lvlJc w:val="left"/>
      <w:pPr>
        <w:ind w:left="1274" w:hanging="231"/>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31"/>
      </w:pPr>
      <w:rPr>
        <w:rFonts w:hint="default"/>
        <w:lang w:val="ru-RU" w:eastAsia="en-US" w:bidi="ar-SA"/>
      </w:rPr>
    </w:lvl>
    <w:lvl w:ilvl="2" w:tentative="0">
      <w:start w:val="0"/>
      <w:numFmt w:val="bullet"/>
      <w:lvlText w:val="•"/>
      <w:lvlJc w:val="left"/>
      <w:pPr>
        <w:ind w:left="3321" w:hanging="231"/>
      </w:pPr>
      <w:rPr>
        <w:rFonts w:hint="default"/>
        <w:lang w:val="ru-RU" w:eastAsia="en-US" w:bidi="ar-SA"/>
      </w:rPr>
    </w:lvl>
    <w:lvl w:ilvl="3" w:tentative="0">
      <w:start w:val="0"/>
      <w:numFmt w:val="bullet"/>
      <w:lvlText w:val="•"/>
      <w:lvlJc w:val="left"/>
      <w:pPr>
        <w:ind w:left="4341" w:hanging="231"/>
      </w:pPr>
      <w:rPr>
        <w:rFonts w:hint="default"/>
        <w:lang w:val="ru-RU" w:eastAsia="en-US" w:bidi="ar-SA"/>
      </w:rPr>
    </w:lvl>
    <w:lvl w:ilvl="4" w:tentative="0">
      <w:start w:val="0"/>
      <w:numFmt w:val="bullet"/>
      <w:lvlText w:val="•"/>
      <w:lvlJc w:val="left"/>
      <w:pPr>
        <w:ind w:left="5362" w:hanging="231"/>
      </w:pPr>
      <w:rPr>
        <w:rFonts w:hint="default"/>
        <w:lang w:val="ru-RU" w:eastAsia="en-US" w:bidi="ar-SA"/>
      </w:rPr>
    </w:lvl>
    <w:lvl w:ilvl="5" w:tentative="0">
      <w:start w:val="0"/>
      <w:numFmt w:val="bullet"/>
      <w:lvlText w:val="•"/>
      <w:lvlJc w:val="left"/>
      <w:pPr>
        <w:ind w:left="6383" w:hanging="231"/>
      </w:pPr>
      <w:rPr>
        <w:rFonts w:hint="default"/>
        <w:lang w:val="ru-RU" w:eastAsia="en-US" w:bidi="ar-SA"/>
      </w:rPr>
    </w:lvl>
    <w:lvl w:ilvl="6" w:tentative="0">
      <w:start w:val="0"/>
      <w:numFmt w:val="bullet"/>
      <w:lvlText w:val="•"/>
      <w:lvlJc w:val="left"/>
      <w:pPr>
        <w:ind w:left="7403" w:hanging="231"/>
      </w:pPr>
      <w:rPr>
        <w:rFonts w:hint="default"/>
        <w:lang w:val="ru-RU" w:eastAsia="en-US" w:bidi="ar-SA"/>
      </w:rPr>
    </w:lvl>
    <w:lvl w:ilvl="7" w:tentative="0">
      <w:start w:val="0"/>
      <w:numFmt w:val="bullet"/>
      <w:lvlText w:val="•"/>
      <w:lvlJc w:val="left"/>
      <w:pPr>
        <w:ind w:left="8424" w:hanging="231"/>
      </w:pPr>
      <w:rPr>
        <w:rFonts w:hint="default"/>
        <w:lang w:val="ru-RU" w:eastAsia="en-US" w:bidi="ar-SA"/>
      </w:rPr>
    </w:lvl>
    <w:lvl w:ilvl="8" w:tentative="0">
      <w:start w:val="0"/>
      <w:numFmt w:val="bullet"/>
      <w:lvlText w:val="•"/>
      <w:lvlJc w:val="left"/>
      <w:pPr>
        <w:ind w:left="9444" w:hanging="231"/>
      </w:pPr>
      <w:rPr>
        <w:rFonts w:hint="default"/>
        <w:lang w:val="ru-RU" w:eastAsia="en-US" w:bidi="ar-SA"/>
      </w:rPr>
    </w:lvl>
  </w:abstractNum>
  <w:abstractNum w:abstractNumId="38">
    <w:nsid w:val="D1EB1714"/>
    <w:multiLevelType w:val="multilevel"/>
    <w:tmpl w:val="D1EB1714"/>
    <w:lvl w:ilvl="0" w:tentative="0">
      <w:start w:val="1"/>
      <w:numFmt w:val="decimal"/>
      <w:lvlText w:val="%1)"/>
      <w:lvlJc w:val="left"/>
      <w:pPr>
        <w:ind w:left="2405" w:hanging="4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308" w:hanging="420"/>
      </w:pPr>
      <w:rPr>
        <w:rFonts w:hint="default"/>
        <w:lang w:val="ru-RU" w:eastAsia="en-US" w:bidi="ar-SA"/>
      </w:rPr>
    </w:lvl>
    <w:lvl w:ilvl="2" w:tentative="0">
      <w:start w:val="0"/>
      <w:numFmt w:val="bullet"/>
      <w:lvlText w:val="•"/>
      <w:lvlJc w:val="left"/>
      <w:pPr>
        <w:ind w:left="4217" w:hanging="420"/>
      </w:pPr>
      <w:rPr>
        <w:rFonts w:hint="default"/>
        <w:lang w:val="ru-RU" w:eastAsia="en-US" w:bidi="ar-SA"/>
      </w:rPr>
    </w:lvl>
    <w:lvl w:ilvl="3" w:tentative="0">
      <w:start w:val="0"/>
      <w:numFmt w:val="bullet"/>
      <w:lvlText w:val="•"/>
      <w:lvlJc w:val="left"/>
      <w:pPr>
        <w:ind w:left="5125" w:hanging="420"/>
      </w:pPr>
      <w:rPr>
        <w:rFonts w:hint="default"/>
        <w:lang w:val="ru-RU" w:eastAsia="en-US" w:bidi="ar-SA"/>
      </w:rPr>
    </w:lvl>
    <w:lvl w:ilvl="4" w:tentative="0">
      <w:start w:val="0"/>
      <w:numFmt w:val="bullet"/>
      <w:lvlText w:val="•"/>
      <w:lvlJc w:val="left"/>
      <w:pPr>
        <w:ind w:left="6034" w:hanging="420"/>
      </w:pPr>
      <w:rPr>
        <w:rFonts w:hint="default"/>
        <w:lang w:val="ru-RU" w:eastAsia="en-US" w:bidi="ar-SA"/>
      </w:rPr>
    </w:lvl>
    <w:lvl w:ilvl="5" w:tentative="0">
      <w:start w:val="0"/>
      <w:numFmt w:val="bullet"/>
      <w:lvlText w:val="•"/>
      <w:lvlJc w:val="left"/>
      <w:pPr>
        <w:ind w:left="6943" w:hanging="420"/>
      </w:pPr>
      <w:rPr>
        <w:rFonts w:hint="default"/>
        <w:lang w:val="ru-RU" w:eastAsia="en-US" w:bidi="ar-SA"/>
      </w:rPr>
    </w:lvl>
    <w:lvl w:ilvl="6" w:tentative="0">
      <w:start w:val="0"/>
      <w:numFmt w:val="bullet"/>
      <w:lvlText w:val="•"/>
      <w:lvlJc w:val="left"/>
      <w:pPr>
        <w:ind w:left="7851" w:hanging="420"/>
      </w:pPr>
      <w:rPr>
        <w:rFonts w:hint="default"/>
        <w:lang w:val="ru-RU" w:eastAsia="en-US" w:bidi="ar-SA"/>
      </w:rPr>
    </w:lvl>
    <w:lvl w:ilvl="7" w:tentative="0">
      <w:start w:val="0"/>
      <w:numFmt w:val="bullet"/>
      <w:lvlText w:val="•"/>
      <w:lvlJc w:val="left"/>
      <w:pPr>
        <w:ind w:left="8760" w:hanging="420"/>
      </w:pPr>
      <w:rPr>
        <w:rFonts w:hint="default"/>
        <w:lang w:val="ru-RU" w:eastAsia="en-US" w:bidi="ar-SA"/>
      </w:rPr>
    </w:lvl>
    <w:lvl w:ilvl="8" w:tentative="0">
      <w:start w:val="0"/>
      <w:numFmt w:val="bullet"/>
      <w:lvlText w:val="•"/>
      <w:lvlJc w:val="left"/>
      <w:pPr>
        <w:ind w:left="9668" w:hanging="420"/>
      </w:pPr>
      <w:rPr>
        <w:rFonts w:hint="default"/>
        <w:lang w:val="ru-RU" w:eastAsia="en-US" w:bidi="ar-SA"/>
      </w:rPr>
    </w:lvl>
  </w:abstractNum>
  <w:abstractNum w:abstractNumId="39">
    <w:nsid w:val="D7936317"/>
    <w:multiLevelType w:val="multilevel"/>
    <w:tmpl w:val="D7936317"/>
    <w:lvl w:ilvl="0" w:tentative="0">
      <w:start w:val="0"/>
      <w:numFmt w:val="bullet"/>
      <w:lvlText w:val="-"/>
      <w:lvlJc w:val="left"/>
      <w:pPr>
        <w:ind w:left="114" w:hanging="706"/>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90" w:hanging="706"/>
      </w:pPr>
      <w:rPr>
        <w:rFonts w:hint="default"/>
        <w:lang w:val="ru-RU" w:eastAsia="en-US" w:bidi="ar-SA"/>
      </w:rPr>
    </w:lvl>
    <w:lvl w:ilvl="2" w:tentative="0">
      <w:start w:val="0"/>
      <w:numFmt w:val="bullet"/>
      <w:lvlText w:val="•"/>
      <w:lvlJc w:val="left"/>
      <w:pPr>
        <w:ind w:left="1660" w:hanging="706"/>
      </w:pPr>
      <w:rPr>
        <w:rFonts w:hint="default"/>
        <w:lang w:val="ru-RU" w:eastAsia="en-US" w:bidi="ar-SA"/>
      </w:rPr>
    </w:lvl>
    <w:lvl w:ilvl="3" w:tentative="0">
      <w:start w:val="0"/>
      <w:numFmt w:val="bullet"/>
      <w:lvlText w:val="•"/>
      <w:lvlJc w:val="left"/>
      <w:pPr>
        <w:ind w:left="2430" w:hanging="706"/>
      </w:pPr>
      <w:rPr>
        <w:rFonts w:hint="default"/>
        <w:lang w:val="ru-RU" w:eastAsia="en-US" w:bidi="ar-SA"/>
      </w:rPr>
    </w:lvl>
    <w:lvl w:ilvl="4" w:tentative="0">
      <w:start w:val="0"/>
      <w:numFmt w:val="bullet"/>
      <w:lvlText w:val="•"/>
      <w:lvlJc w:val="left"/>
      <w:pPr>
        <w:ind w:left="3200" w:hanging="706"/>
      </w:pPr>
      <w:rPr>
        <w:rFonts w:hint="default"/>
        <w:lang w:val="ru-RU" w:eastAsia="en-US" w:bidi="ar-SA"/>
      </w:rPr>
    </w:lvl>
    <w:lvl w:ilvl="5" w:tentative="0">
      <w:start w:val="0"/>
      <w:numFmt w:val="bullet"/>
      <w:lvlText w:val="•"/>
      <w:lvlJc w:val="left"/>
      <w:pPr>
        <w:ind w:left="3970" w:hanging="706"/>
      </w:pPr>
      <w:rPr>
        <w:rFonts w:hint="default"/>
        <w:lang w:val="ru-RU" w:eastAsia="en-US" w:bidi="ar-SA"/>
      </w:rPr>
    </w:lvl>
    <w:lvl w:ilvl="6" w:tentative="0">
      <w:start w:val="0"/>
      <w:numFmt w:val="bullet"/>
      <w:lvlText w:val="•"/>
      <w:lvlJc w:val="left"/>
      <w:pPr>
        <w:ind w:left="4740" w:hanging="706"/>
      </w:pPr>
      <w:rPr>
        <w:rFonts w:hint="default"/>
        <w:lang w:val="ru-RU" w:eastAsia="en-US" w:bidi="ar-SA"/>
      </w:rPr>
    </w:lvl>
    <w:lvl w:ilvl="7" w:tentative="0">
      <w:start w:val="0"/>
      <w:numFmt w:val="bullet"/>
      <w:lvlText w:val="•"/>
      <w:lvlJc w:val="left"/>
      <w:pPr>
        <w:ind w:left="5510" w:hanging="706"/>
      </w:pPr>
      <w:rPr>
        <w:rFonts w:hint="default"/>
        <w:lang w:val="ru-RU" w:eastAsia="en-US" w:bidi="ar-SA"/>
      </w:rPr>
    </w:lvl>
    <w:lvl w:ilvl="8" w:tentative="0">
      <w:start w:val="0"/>
      <w:numFmt w:val="bullet"/>
      <w:lvlText w:val="•"/>
      <w:lvlJc w:val="left"/>
      <w:pPr>
        <w:ind w:left="6280" w:hanging="706"/>
      </w:pPr>
      <w:rPr>
        <w:rFonts w:hint="default"/>
        <w:lang w:val="ru-RU" w:eastAsia="en-US" w:bidi="ar-SA"/>
      </w:rPr>
    </w:lvl>
  </w:abstractNum>
  <w:abstractNum w:abstractNumId="40">
    <w:nsid w:val="D7D140E4"/>
    <w:multiLevelType w:val="multilevel"/>
    <w:tmpl w:val="D7D140E4"/>
    <w:lvl w:ilvl="0" w:tentative="0">
      <w:start w:val="1"/>
      <w:numFmt w:val="decimal"/>
      <w:lvlText w:val="%1"/>
      <w:lvlJc w:val="left"/>
      <w:pPr>
        <w:ind w:left="2023" w:hanging="1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66" w:hanging="183"/>
      </w:pPr>
      <w:rPr>
        <w:rFonts w:hint="default"/>
        <w:lang w:val="ru-RU" w:eastAsia="en-US" w:bidi="ar-SA"/>
      </w:rPr>
    </w:lvl>
    <w:lvl w:ilvl="2" w:tentative="0">
      <w:start w:val="0"/>
      <w:numFmt w:val="bullet"/>
      <w:lvlText w:val="•"/>
      <w:lvlJc w:val="left"/>
      <w:pPr>
        <w:ind w:left="3913" w:hanging="183"/>
      </w:pPr>
      <w:rPr>
        <w:rFonts w:hint="default"/>
        <w:lang w:val="ru-RU" w:eastAsia="en-US" w:bidi="ar-SA"/>
      </w:rPr>
    </w:lvl>
    <w:lvl w:ilvl="3" w:tentative="0">
      <w:start w:val="0"/>
      <w:numFmt w:val="bullet"/>
      <w:lvlText w:val="•"/>
      <w:lvlJc w:val="left"/>
      <w:pPr>
        <w:ind w:left="4859" w:hanging="183"/>
      </w:pPr>
      <w:rPr>
        <w:rFonts w:hint="default"/>
        <w:lang w:val="ru-RU" w:eastAsia="en-US" w:bidi="ar-SA"/>
      </w:rPr>
    </w:lvl>
    <w:lvl w:ilvl="4" w:tentative="0">
      <w:start w:val="0"/>
      <w:numFmt w:val="bullet"/>
      <w:lvlText w:val="•"/>
      <w:lvlJc w:val="left"/>
      <w:pPr>
        <w:ind w:left="5806" w:hanging="183"/>
      </w:pPr>
      <w:rPr>
        <w:rFonts w:hint="default"/>
        <w:lang w:val="ru-RU" w:eastAsia="en-US" w:bidi="ar-SA"/>
      </w:rPr>
    </w:lvl>
    <w:lvl w:ilvl="5" w:tentative="0">
      <w:start w:val="0"/>
      <w:numFmt w:val="bullet"/>
      <w:lvlText w:val="•"/>
      <w:lvlJc w:val="left"/>
      <w:pPr>
        <w:ind w:left="6753" w:hanging="183"/>
      </w:pPr>
      <w:rPr>
        <w:rFonts w:hint="default"/>
        <w:lang w:val="ru-RU" w:eastAsia="en-US" w:bidi="ar-SA"/>
      </w:rPr>
    </w:lvl>
    <w:lvl w:ilvl="6" w:tentative="0">
      <w:start w:val="0"/>
      <w:numFmt w:val="bullet"/>
      <w:lvlText w:val="•"/>
      <w:lvlJc w:val="left"/>
      <w:pPr>
        <w:ind w:left="7699" w:hanging="183"/>
      </w:pPr>
      <w:rPr>
        <w:rFonts w:hint="default"/>
        <w:lang w:val="ru-RU" w:eastAsia="en-US" w:bidi="ar-SA"/>
      </w:rPr>
    </w:lvl>
    <w:lvl w:ilvl="7" w:tentative="0">
      <w:start w:val="0"/>
      <w:numFmt w:val="bullet"/>
      <w:lvlText w:val="•"/>
      <w:lvlJc w:val="left"/>
      <w:pPr>
        <w:ind w:left="8646" w:hanging="183"/>
      </w:pPr>
      <w:rPr>
        <w:rFonts w:hint="default"/>
        <w:lang w:val="ru-RU" w:eastAsia="en-US" w:bidi="ar-SA"/>
      </w:rPr>
    </w:lvl>
    <w:lvl w:ilvl="8" w:tentative="0">
      <w:start w:val="0"/>
      <w:numFmt w:val="bullet"/>
      <w:lvlText w:val="•"/>
      <w:lvlJc w:val="left"/>
      <w:pPr>
        <w:ind w:left="9592" w:hanging="183"/>
      </w:pPr>
      <w:rPr>
        <w:rFonts w:hint="default"/>
        <w:lang w:val="ru-RU" w:eastAsia="en-US" w:bidi="ar-SA"/>
      </w:rPr>
    </w:lvl>
  </w:abstractNum>
  <w:abstractNum w:abstractNumId="41">
    <w:nsid w:val="D7F9FE59"/>
    <w:multiLevelType w:val="multilevel"/>
    <w:tmpl w:val="D7F9FE59"/>
    <w:lvl w:ilvl="0" w:tentative="0">
      <w:start w:val="0"/>
      <w:numFmt w:val="bullet"/>
      <w:lvlText w:val="-"/>
      <w:lvlJc w:val="left"/>
      <w:pPr>
        <w:ind w:left="1274" w:hanging="137"/>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2300" w:hanging="137"/>
      </w:pPr>
      <w:rPr>
        <w:rFonts w:hint="default"/>
        <w:lang w:val="ru-RU" w:eastAsia="en-US" w:bidi="ar-SA"/>
      </w:rPr>
    </w:lvl>
    <w:lvl w:ilvl="2" w:tentative="0">
      <w:start w:val="0"/>
      <w:numFmt w:val="bullet"/>
      <w:lvlText w:val="•"/>
      <w:lvlJc w:val="left"/>
      <w:pPr>
        <w:ind w:left="3321" w:hanging="137"/>
      </w:pPr>
      <w:rPr>
        <w:rFonts w:hint="default"/>
        <w:lang w:val="ru-RU" w:eastAsia="en-US" w:bidi="ar-SA"/>
      </w:rPr>
    </w:lvl>
    <w:lvl w:ilvl="3" w:tentative="0">
      <w:start w:val="0"/>
      <w:numFmt w:val="bullet"/>
      <w:lvlText w:val="•"/>
      <w:lvlJc w:val="left"/>
      <w:pPr>
        <w:ind w:left="4341" w:hanging="137"/>
      </w:pPr>
      <w:rPr>
        <w:rFonts w:hint="default"/>
        <w:lang w:val="ru-RU" w:eastAsia="en-US" w:bidi="ar-SA"/>
      </w:rPr>
    </w:lvl>
    <w:lvl w:ilvl="4" w:tentative="0">
      <w:start w:val="0"/>
      <w:numFmt w:val="bullet"/>
      <w:lvlText w:val="•"/>
      <w:lvlJc w:val="left"/>
      <w:pPr>
        <w:ind w:left="5362" w:hanging="137"/>
      </w:pPr>
      <w:rPr>
        <w:rFonts w:hint="default"/>
        <w:lang w:val="ru-RU" w:eastAsia="en-US" w:bidi="ar-SA"/>
      </w:rPr>
    </w:lvl>
    <w:lvl w:ilvl="5" w:tentative="0">
      <w:start w:val="0"/>
      <w:numFmt w:val="bullet"/>
      <w:lvlText w:val="•"/>
      <w:lvlJc w:val="left"/>
      <w:pPr>
        <w:ind w:left="6383" w:hanging="137"/>
      </w:pPr>
      <w:rPr>
        <w:rFonts w:hint="default"/>
        <w:lang w:val="ru-RU" w:eastAsia="en-US" w:bidi="ar-SA"/>
      </w:rPr>
    </w:lvl>
    <w:lvl w:ilvl="6" w:tentative="0">
      <w:start w:val="0"/>
      <w:numFmt w:val="bullet"/>
      <w:lvlText w:val="•"/>
      <w:lvlJc w:val="left"/>
      <w:pPr>
        <w:ind w:left="7403" w:hanging="137"/>
      </w:pPr>
      <w:rPr>
        <w:rFonts w:hint="default"/>
        <w:lang w:val="ru-RU" w:eastAsia="en-US" w:bidi="ar-SA"/>
      </w:rPr>
    </w:lvl>
    <w:lvl w:ilvl="7" w:tentative="0">
      <w:start w:val="0"/>
      <w:numFmt w:val="bullet"/>
      <w:lvlText w:val="•"/>
      <w:lvlJc w:val="left"/>
      <w:pPr>
        <w:ind w:left="8424" w:hanging="137"/>
      </w:pPr>
      <w:rPr>
        <w:rFonts w:hint="default"/>
        <w:lang w:val="ru-RU" w:eastAsia="en-US" w:bidi="ar-SA"/>
      </w:rPr>
    </w:lvl>
    <w:lvl w:ilvl="8" w:tentative="0">
      <w:start w:val="0"/>
      <w:numFmt w:val="bullet"/>
      <w:lvlText w:val="•"/>
      <w:lvlJc w:val="left"/>
      <w:pPr>
        <w:ind w:left="9444" w:hanging="137"/>
      </w:pPr>
      <w:rPr>
        <w:rFonts w:hint="default"/>
        <w:lang w:val="ru-RU" w:eastAsia="en-US" w:bidi="ar-SA"/>
      </w:rPr>
    </w:lvl>
  </w:abstractNum>
  <w:abstractNum w:abstractNumId="42">
    <w:nsid w:val="DAD3A854"/>
    <w:multiLevelType w:val="multilevel"/>
    <w:tmpl w:val="DAD3A854"/>
    <w:lvl w:ilvl="0" w:tentative="0">
      <w:start w:val="1"/>
      <w:numFmt w:val="decimal"/>
      <w:lvlText w:val="%1)"/>
      <w:lvlJc w:val="left"/>
      <w:pPr>
        <w:ind w:left="2625" w:hanging="502"/>
        <w:jc w:val="left"/>
      </w:pPr>
      <w:rPr>
        <w:rFonts w:hint="default" w:ascii="Times New Roman" w:hAnsi="Times New Roman" w:eastAsia="Times New Roman" w:cs="Times New Roman"/>
        <w:b w:val="0"/>
        <w:bCs w:val="0"/>
        <w:i w:val="0"/>
        <w:iCs w:val="0"/>
        <w:spacing w:val="-1"/>
        <w:w w:val="98"/>
        <w:sz w:val="28"/>
        <w:szCs w:val="28"/>
        <w:lang w:val="ru-RU" w:eastAsia="en-US" w:bidi="ar-SA"/>
      </w:rPr>
    </w:lvl>
    <w:lvl w:ilvl="1" w:tentative="0">
      <w:start w:val="0"/>
      <w:numFmt w:val="bullet"/>
      <w:lvlText w:val="•"/>
      <w:lvlJc w:val="left"/>
      <w:pPr>
        <w:ind w:left="3506" w:hanging="502"/>
      </w:pPr>
      <w:rPr>
        <w:rFonts w:hint="default"/>
        <w:lang w:val="ru-RU" w:eastAsia="en-US" w:bidi="ar-SA"/>
      </w:rPr>
    </w:lvl>
    <w:lvl w:ilvl="2" w:tentative="0">
      <w:start w:val="0"/>
      <w:numFmt w:val="bullet"/>
      <w:lvlText w:val="•"/>
      <w:lvlJc w:val="left"/>
      <w:pPr>
        <w:ind w:left="4393" w:hanging="502"/>
      </w:pPr>
      <w:rPr>
        <w:rFonts w:hint="default"/>
        <w:lang w:val="ru-RU" w:eastAsia="en-US" w:bidi="ar-SA"/>
      </w:rPr>
    </w:lvl>
    <w:lvl w:ilvl="3" w:tentative="0">
      <w:start w:val="0"/>
      <w:numFmt w:val="bullet"/>
      <w:lvlText w:val="•"/>
      <w:lvlJc w:val="left"/>
      <w:pPr>
        <w:ind w:left="5279" w:hanging="502"/>
      </w:pPr>
      <w:rPr>
        <w:rFonts w:hint="default"/>
        <w:lang w:val="ru-RU" w:eastAsia="en-US" w:bidi="ar-SA"/>
      </w:rPr>
    </w:lvl>
    <w:lvl w:ilvl="4" w:tentative="0">
      <w:start w:val="0"/>
      <w:numFmt w:val="bullet"/>
      <w:lvlText w:val="•"/>
      <w:lvlJc w:val="left"/>
      <w:pPr>
        <w:ind w:left="6166" w:hanging="502"/>
      </w:pPr>
      <w:rPr>
        <w:rFonts w:hint="default"/>
        <w:lang w:val="ru-RU" w:eastAsia="en-US" w:bidi="ar-SA"/>
      </w:rPr>
    </w:lvl>
    <w:lvl w:ilvl="5" w:tentative="0">
      <w:start w:val="0"/>
      <w:numFmt w:val="bullet"/>
      <w:lvlText w:val="•"/>
      <w:lvlJc w:val="left"/>
      <w:pPr>
        <w:ind w:left="7053" w:hanging="502"/>
      </w:pPr>
      <w:rPr>
        <w:rFonts w:hint="default"/>
        <w:lang w:val="ru-RU" w:eastAsia="en-US" w:bidi="ar-SA"/>
      </w:rPr>
    </w:lvl>
    <w:lvl w:ilvl="6" w:tentative="0">
      <w:start w:val="0"/>
      <w:numFmt w:val="bullet"/>
      <w:lvlText w:val="•"/>
      <w:lvlJc w:val="left"/>
      <w:pPr>
        <w:ind w:left="7939" w:hanging="502"/>
      </w:pPr>
      <w:rPr>
        <w:rFonts w:hint="default"/>
        <w:lang w:val="ru-RU" w:eastAsia="en-US" w:bidi="ar-SA"/>
      </w:rPr>
    </w:lvl>
    <w:lvl w:ilvl="7" w:tentative="0">
      <w:start w:val="0"/>
      <w:numFmt w:val="bullet"/>
      <w:lvlText w:val="•"/>
      <w:lvlJc w:val="left"/>
      <w:pPr>
        <w:ind w:left="8826" w:hanging="502"/>
      </w:pPr>
      <w:rPr>
        <w:rFonts w:hint="default"/>
        <w:lang w:val="ru-RU" w:eastAsia="en-US" w:bidi="ar-SA"/>
      </w:rPr>
    </w:lvl>
    <w:lvl w:ilvl="8" w:tentative="0">
      <w:start w:val="0"/>
      <w:numFmt w:val="bullet"/>
      <w:lvlText w:val="•"/>
      <w:lvlJc w:val="left"/>
      <w:pPr>
        <w:ind w:left="9712" w:hanging="502"/>
      </w:pPr>
      <w:rPr>
        <w:rFonts w:hint="default"/>
        <w:lang w:val="ru-RU" w:eastAsia="en-US" w:bidi="ar-SA"/>
      </w:rPr>
    </w:lvl>
  </w:abstractNum>
  <w:abstractNum w:abstractNumId="43">
    <w:nsid w:val="DCBA6B53"/>
    <w:multiLevelType w:val="multilevel"/>
    <w:tmpl w:val="DCBA6B53"/>
    <w:lvl w:ilvl="0" w:tentative="0">
      <w:start w:val="0"/>
      <w:numFmt w:val="bullet"/>
      <w:lvlText w:val="-"/>
      <w:lvlJc w:val="left"/>
      <w:pPr>
        <w:ind w:left="1274" w:hanging="140"/>
      </w:pPr>
      <w:rPr>
        <w:rFonts w:hint="default" w:ascii="Palatino Linotype" w:hAnsi="Palatino Linotype" w:eastAsia="Palatino Linotype" w:cs="Palatino Linotype"/>
        <w:b w:val="0"/>
        <w:bCs w:val="0"/>
        <w:i w:val="0"/>
        <w:iCs w:val="0"/>
        <w:spacing w:val="0"/>
        <w:w w:val="96"/>
        <w:sz w:val="24"/>
        <w:szCs w:val="24"/>
        <w:lang w:val="ru-RU" w:eastAsia="en-US" w:bidi="ar-SA"/>
      </w:rPr>
    </w:lvl>
    <w:lvl w:ilvl="1" w:tentative="0">
      <w:start w:val="0"/>
      <w:numFmt w:val="bullet"/>
      <w:lvlText w:val="•"/>
      <w:lvlJc w:val="left"/>
      <w:pPr>
        <w:ind w:left="2300" w:hanging="140"/>
      </w:pPr>
      <w:rPr>
        <w:rFonts w:hint="default"/>
        <w:lang w:val="ru-RU" w:eastAsia="en-US" w:bidi="ar-SA"/>
      </w:rPr>
    </w:lvl>
    <w:lvl w:ilvl="2" w:tentative="0">
      <w:start w:val="0"/>
      <w:numFmt w:val="bullet"/>
      <w:lvlText w:val="•"/>
      <w:lvlJc w:val="left"/>
      <w:pPr>
        <w:ind w:left="3321" w:hanging="140"/>
      </w:pPr>
      <w:rPr>
        <w:rFonts w:hint="default"/>
        <w:lang w:val="ru-RU" w:eastAsia="en-US" w:bidi="ar-SA"/>
      </w:rPr>
    </w:lvl>
    <w:lvl w:ilvl="3" w:tentative="0">
      <w:start w:val="0"/>
      <w:numFmt w:val="bullet"/>
      <w:lvlText w:val="•"/>
      <w:lvlJc w:val="left"/>
      <w:pPr>
        <w:ind w:left="4341" w:hanging="140"/>
      </w:pPr>
      <w:rPr>
        <w:rFonts w:hint="default"/>
        <w:lang w:val="ru-RU" w:eastAsia="en-US" w:bidi="ar-SA"/>
      </w:rPr>
    </w:lvl>
    <w:lvl w:ilvl="4" w:tentative="0">
      <w:start w:val="0"/>
      <w:numFmt w:val="bullet"/>
      <w:lvlText w:val="•"/>
      <w:lvlJc w:val="left"/>
      <w:pPr>
        <w:ind w:left="5362" w:hanging="140"/>
      </w:pPr>
      <w:rPr>
        <w:rFonts w:hint="default"/>
        <w:lang w:val="ru-RU" w:eastAsia="en-US" w:bidi="ar-SA"/>
      </w:rPr>
    </w:lvl>
    <w:lvl w:ilvl="5" w:tentative="0">
      <w:start w:val="0"/>
      <w:numFmt w:val="bullet"/>
      <w:lvlText w:val="•"/>
      <w:lvlJc w:val="left"/>
      <w:pPr>
        <w:ind w:left="6383" w:hanging="140"/>
      </w:pPr>
      <w:rPr>
        <w:rFonts w:hint="default"/>
        <w:lang w:val="ru-RU" w:eastAsia="en-US" w:bidi="ar-SA"/>
      </w:rPr>
    </w:lvl>
    <w:lvl w:ilvl="6" w:tentative="0">
      <w:start w:val="0"/>
      <w:numFmt w:val="bullet"/>
      <w:lvlText w:val="•"/>
      <w:lvlJc w:val="left"/>
      <w:pPr>
        <w:ind w:left="7403" w:hanging="140"/>
      </w:pPr>
      <w:rPr>
        <w:rFonts w:hint="default"/>
        <w:lang w:val="ru-RU" w:eastAsia="en-US" w:bidi="ar-SA"/>
      </w:rPr>
    </w:lvl>
    <w:lvl w:ilvl="7" w:tentative="0">
      <w:start w:val="0"/>
      <w:numFmt w:val="bullet"/>
      <w:lvlText w:val="•"/>
      <w:lvlJc w:val="left"/>
      <w:pPr>
        <w:ind w:left="8424" w:hanging="140"/>
      </w:pPr>
      <w:rPr>
        <w:rFonts w:hint="default"/>
        <w:lang w:val="ru-RU" w:eastAsia="en-US" w:bidi="ar-SA"/>
      </w:rPr>
    </w:lvl>
    <w:lvl w:ilvl="8" w:tentative="0">
      <w:start w:val="0"/>
      <w:numFmt w:val="bullet"/>
      <w:lvlText w:val="•"/>
      <w:lvlJc w:val="left"/>
      <w:pPr>
        <w:ind w:left="9444" w:hanging="140"/>
      </w:pPr>
      <w:rPr>
        <w:rFonts w:hint="default"/>
        <w:lang w:val="ru-RU" w:eastAsia="en-US" w:bidi="ar-SA"/>
      </w:rPr>
    </w:lvl>
  </w:abstractNum>
  <w:abstractNum w:abstractNumId="44">
    <w:nsid w:val="E0294EC7"/>
    <w:multiLevelType w:val="multilevel"/>
    <w:tmpl w:val="E0294EC7"/>
    <w:lvl w:ilvl="0" w:tentative="0">
      <w:start w:val="2"/>
      <w:numFmt w:val="decimal"/>
      <w:lvlText w:val="%1"/>
      <w:lvlJc w:val="left"/>
      <w:pPr>
        <w:ind w:left="1771" w:hanging="18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2750" w:hanging="180"/>
      </w:pPr>
      <w:rPr>
        <w:rFonts w:hint="default"/>
        <w:lang w:val="ru-RU" w:eastAsia="en-US" w:bidi="ar-SA"/>
      </w:rPr>
    </w:lvl>
    <w:lvl w:ilvl="2" w:tentative="0">
      <w:start w:val="0"/>
      <w:numFmt w:val="bullet"/>
      <w:lvlText w:val="•"/>
      <w:lvlJc w:val="left"/>
      <w:pPr>
        <w:ind w:left="3721" w:hanging="180"/>
      </w:pPr>
      <w:rPr>
        <w:rFonts w:hint="default"/>
        <w:lang w:val="ru-RU" w:eastAsia="en-US" w:bidi="ar-SA"/>
      </w:rPr>
    </w:lvl>
    <w:lvl w:ilvl="3" w:tentative="0">
      <w:start w:val="0"/>
      <w:numFmt w:val="bullet"/>
      <w:lvlText w:val="•"/>
      <w:lvlJc w:val="left"/>
      <w:pPr>
        <w:ind w:left="4691" w:hanging="180"/>
      </w:pPr>
      <w:rPr>
        <w:rFonts w:hint="default"/>
        <w:lang w:val="ru-RU" w:eastAsia="en-US" w:bidi="ar-SA"/>
      </w:rPr>
    </w:lvl>
    <w:lvl w:ilvl="4" w:tentative="0">
      <w:start w:val="0"/>
      <w:numFmt w:val="bullet"/>
      <w:lvlText w:val="•"/>
      <w:lvlJc w:val="left"/>
      <w:pPr>
        <w:ind w:left="5662" w:hanging="180"/>
      </w:pPr>
      <w:rPr>
        <w:rFonts w:hint="default"/>
        <w:lang w:val="ru-RU" w:eastAsia="en-US" w:bidi="ar-SA"/>
      </w:rPr>
    </w:lvl>
    <w:lvl w:ilvl="5" w:tentative="0">
      <w:start w:val="0"/>
      <w:numFmt w:val="bullet"/>
      <w:lvlText w:val="•"/>
      <w:lvlJc w:val="left"/>
      <w:pPr>
        <w:ind w:left="6633" w:hanging="180"/>
      </w:pPr>
      <w:rPr>
        <w:rFonts w:hint="default"/>
        <w:lang w:val="ru-RU" w:eastAsia="en-US" w:bidi="ar-SA"/>
      </w:rPr>
    </w:lvl>
    <w:lvl w:ilvl="6" w:tentative="0">
      <w:start w:val="0"/>
      <w:numFmt w:val="bullet"/>
      <w:lvlText w:val="•"/>
      <w:lvlJc w:val="left"/>
      <w:pPr>
        <w:ind w:left="7603" w:hanging="180"/>
      </w:pPr>
      <w:rPr>
        <w:rFonts w:hint="default"/>
        <w:lang w:val="ru-RU" w:eastAsia="en-US" w:bidi="ar-SA"/>
      </w:rPr>
    </w:lvl>
    <w:lvl w:ilvl="7" w:tentative="0">
      <w:start w:val="0"/>
      <w:numFmt w:val="bullet"/>
      <w:lvlText w:val="•"/>
      <w:lvlJc w:val="left"/>
      <w:pPr>
        <w:ind w:left="8574" w:hanging="180"/>
      </w:pPr>
      <w:rPr>
        <w:rFonts w:hint="default"/>
        <w:lang w:val="ru-RU" w:eastAsia="en-US" w:bidi="ar-SA"/>
      </w:rPr>
    </w:lvl>
    <w:lvl w:ilvl="8" w:tentative="0">
      <w:start w:val="0"/>
      <w:numFmt w:val="bullet"/>
      <w:lvlText w:val="•"/>
      <w:lvlJc w:val="left"/>
      <w:pPr>
        <w:ind w:left="9544" w:hanging="180"/>
      </w:pPr>
      <w:rPr>
        <w:rFonts w:hint="default"/>
        <w:lang w:val="ru-RU" w:eastAsia="en-US" w:bidi="ar-SA"/>
      </w:rPr>
    </w:lvl>
  </w:abstractNum>
  <w:abstractNum w:abstractNumId="45">
    <w:nsid w:val="E093A4B0"/>
    <w:multiLevelType w:val="multilevel"/>
    <w:tmpl w:val="E093A4B0"/>
    <w:lvl w:ilvl="0" w:tentative="0">
      <w:start w:val="0"/>
      <w:numFmt w:val="bullet"/>
      <w:lvlText w:val="-"/>
      <w:lvlJc w:val="left"/>
      <w:pPr>
        <w:ind w:left="1274" w:hanging="140"/>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2300" w:hanging="140"/>
      </w:pPr>
      <w:rPr>
        <w:rFonts w:hint="default"/>
        <w:lang w:val="ru-RU" w:eastAsia="en-US" w:bidi="ar-SA"/>
      </w:rPr>
    </w:lvl>
    <w:lvl w:ilvl="2" w:tentative="0">
      <w:start w:val="0"/>
      <w:numFmt w:val="bullet"/>
      <w:lvlText w:val="•"/>
      <w:lvlJc w:val="left"/>
      <w:pPr>
        <w:ind w:left="3321" w:hanging="140"/>
      </w:pPr>
      <w:rPr>
        <w:rFonts w:hint="default"/>
        <w:lang w:val="ru-RU" w:eastAsia="en-US" w:bidi="ar-SA"/>
      </w:rPr>
    </w:lvl>
    <w:lvl w:ilvl="3" w:tentative="0">
      <w:start w:val="0"/>
      <w:numFmt w:val="bullet"/>
      <w:lvlText w:val="•"/>
      <w:lvlJc w:val="left"/>
      <w:pPr>
        <w:ind w:left="4341" w:hanging="140"/>
      </w:pPr>
      <w:rPr>
        <w:rFonts w:hint="default"/>
        <w:lang w:val="ru-RU" w:eastAsia="en-US" w:bidi="ar-SA"/>
      </w:rPr>
    </w:lvl>
    <w:lvl w:ilvl="4" w:tentative="0">
      <w:start w:val="0"/>
      <w:numFmt w:val="bullet"/>
      <w:lvlText w:val="•"/>
      <w:lvlJc w:val="left"/>
      <w:pPr>
        <w:ind w:left="5362" w:hanging="140"/>
      </w:pPr>
      <w:rPr>
        <w:rFonts w:hint="default"/>
        <w:lang w:val="ru-RU" w:eastAsia="en-US" w:bidi="ar-SA"/>
      </w:rPr>
    </w:lvl>
    <w:lvl w:ilvl="5" w:tentative="0">
      <w:start w:val="0"/>
      <w:numFmt w:val="bullet"/>
      <w:lvlText w:val="•"/>
      <w:lvlJc w:val="left"/>
      <w:pPr>
        <w:ind w:left="6383" w:hanging="140"/>
      </w:pPr>
      <w:rPr>
        <w:rFonts w:hint="default"/>
        <w:lang w:val="ru-RU" w:eastAsia="en-US" w:bidi="ar-SA"/>
      </w:rPr>
    </w:lvl>
    <w:lvl w:ilvl="6" w:tentative="0">
      <w:start w:val="0"/>
      <w:numFmt w:val="bullet"/>
      <w:lvlText w:val="•"/>
      <w:lvlJc w:val="left"/>
      <w:pPr>
        <w:ind w:left="7403" w:hanging="140"/>
      </w:pPr>
      <w:rPr>
        <w:rFonts w:hint="default"/>
        <w:lang w:val="ru-RU" w:eastAsia="en-US" w:bidi="ar-SA"/>
      </w:rPr>
    </w:lvl>
    <w:lvl w:ilvl="7" w:tentative="0">
      <w:start w:val="0"/>
      <w:numFmt w:val="bullet"/>
      <w:lvlText w:val="•"/>
      <w:lvlJc w:val="left"/>
      <w:pPr>
        <w:ind w:left="8424" w:hanging="140"/>
      </w:pPr>
      <w:rPr>
        <w:rFonts w:hint="default"/>
        <w:lang w:val="ru-RU" w:eastAsia="en-US" w:bidi="ar-SA"/>
      </w:rPr>
    </w:lvl>
    <w:lvl w:ilvl="8" w:tentative="0">
      <w:start w:val="0"/>
      <w:numFmt w:val="bullet"/>
      <w:lvlText w:val="•"/>
      <w:lvlJc w:val="left"/>
      <w:pPr>
        <w:ind w:left="9444" w:hanging="140"/>
      </w:pPr>
      <w:rPr>
        <w:rFonts w:hint="default"/>
        <w:lang w:val="ru-RU" w:eastAsia="en-US" w:bidi="ar-SA"/>
      </w:rPr>
    </w:lvl>
  </w:abstractNum>
  <w:abstractNum w:abstractNumId="46">
    <w:nsid w:val="E43A772E"/>
    <w:multiLevelType w:val="multilevel"/>
    <w:tmpl w:val="E43A772E"/>
    <w:lvl w:ilvl="0" w:tentative="0">
      <w:start w:val="0"/>
      <w:numFmt w:val="bullet"/>
      <w:lvlText w:val="-"/>
      <w:lvlJc w:val="left"/>
      <w:pPr>
        <w:ind w:left="110" w:hanging="708"/>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61" w:hanging="708"/>
      </w:pPr>
      <w:rPr>
        <w:rFonts w:hint="default"/>
        <w:lang w:val="ru-RU" w:eastAsia="en-US" w:bidi="ar-SA"/>
      </w:rPr>
    </w:lvl>
    <w:lvl w:ilvl="2" w:tentative="0">
      <w:start w:val="0"/>
      <w:numFmt w:val="bullet"/>
      <w:lvlText w:val="•"/>
      <w:lvlJc w:val="left"/>
      <w:pPr>
        <w:ind w:left="1602" w:hanging="708"/>
      </w:pPr>
      <w:rPr>
        <w:rFonts w:hint="default"/>
        <w:lang w:val="ru-RU" w:eastAsia="en-US" w:bidi="ar-SA"/>
      </w:rPr>
    </w:lvl>
    <w:lvl w:ilvl="3" w:tentative="0">
      <w:start w:val="0"/>
      <w:numFmt w:val="bullet"/>
      <w:lvlText w:val="•"/>
      <w:lvlJc w:val="left"/>
      <w:pPr>
        <w:ind w:left="2343" w:hanging="708"/>
      </w:pPr>
      <w:rPr>
        <w:rFonts w:hint="default"/>
        <w:lang w:val="ru-RU" w:eastAsia="en-US" w:bidi="ar-SA"/>
      </w:rPr>
    </w:lvl>
    <w:lvl w:ilvl="4" w:tentative="0">
      <w:start w:val="0"/>
      <w:numFmt w:val="bullet"/>
      <w:lvlText w:val="•"/>
      <w:lvlJc w:val="left"/>
      <w:pPr>
        <w:ind w:left="3084" w:hanging="708"/>
      </w:pPr>
      <w:rPr>
        <w:rFonts w:hint="default"/>
        <w:lang w:val="ru-RU" w:eastAsia="en-US" w:bidi="ar-SA"/>
      </w:rPr>
    </w:lvl>
    <w:lvl w:ilvl="5" w:tentative="0">
      <w:start w:val="0"/>
      <w:numFmt w:val="bullet"/>
      <w:lvlText w:val="•"/>
      <w:lvlJc w:val="left"/>
      <w:pPr>
        <w:ind w:left="3826" w:hanging="708"/>
      </w:pPr>
      <w:rPr>
        <w:rFonts w:hint="default"/>
        <w:lang w:val="ru-RU" w:eastAsia="en-US" w:bidi="ar-SA"/>
      </w:rPr>
    </w:lvl>
    <w:lvl w:ilvl="6" w:tentative="0">
      <w:start w:val="0"/>
      <w:numFmt w:val="bullet"/>
      <w:lvlText w:val="•"/>
      <w:lvlJc w:val="left"/>
      <w:pPr>
        <w:ind w:left="4567" w:hanging="708"/>
      </w:pPr>
      <w:rPr>
        <w:rFonts w:hint="default"/>
        <w:lang w:val="ru-RU" w:eastAsia="en-US" w:bidi="ar-SA"/>
      </w:rPr>
    </w:lvl>
    <w:lvl w:ilvl="7" w:tentative="0">
      <w:start w:val="0"/>
      <w:numFmt w:val="bullet"/>
      <w:lvlText w:val="•"/>
      <w:lvlJc w:val="left"/>
      <w:pPr>
        <w:ind w:left="5308" w:hanging="708"/>
      </w:pPr>
      <w:rPr>
        <w:rFonts w:hint="default"/>
        <w:lang w:val="ru-RU" w:eastAsia="en-US" w:bidi="ar-SA"/>
      </w:rPr>
    </w:lvl>
    <w:lvl w:ilvl="8" w:tentative="0">
      <w:start w:val="0"/>
      <w:numFmt w:val="bullet"/>
      <w:lvlText w:val="•"/>
      <w:lvlJc w:val="left"/>
      <w:pPr>
        <w:ind w:left="6049" w:hanging="708"/>
      </w:pPr>
      <w:rPr>
        <w:rFonts w:hint="default"/>
        <w:lang w:val="ru-RU" w:eastAsia="en-US" w:bidi="ar-SA"/>
      </w:rPr>
    </w:lvl>
  </w:abstractNum>
  <w:abstractNum w:abstractNumId="47">
    <w:nsid w:val="E504947C"/>
    <w:multiLevelType w:val="multilevel"/>
    <w:tmpl w:val="E504947C"/>
    <w:lvl w:ilvl="0" w:tentative="0">
      <w:start w:val="1"/>
      <w:numFmt w:val="decimal"/>
      <w:lvlText w:val="%1)"/>
      <w:lvlJc w:val="left"/>
      <w:pPr>
        <w:ind w:left="2167" w:hanging="26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92" w:hanging="264"/>
      </w:pPr>
      <w:rPr>
        <w:rFonts w:hint="default"/>
        <w:lang w:val="ru-RU" w:eastAsia="en-US" w:bidi="ar-SA"/>
      </w:rPr>
    </w:lvl>
    <w:lvl w:ilvl="2" w:tentative="0">
      <w:start w:val="0"/>
      <w:numFmt w:val="bullet"/>
      <w:lvlText w:val="•"/>
      <w:lvlJc w:val="left"/>
      <w:pPr>
        <w:ind w:left="4025" w:hanging="264"/>
      </w:pPr>
      <w:rPr>
        <w:rFonts w:hint="default"/>
        <w:lang w:val="ru-RU" w:eastAsia="en-US" w:bidi="ar-SA"/>
      </w:rPr>
    </w:lvl>
    <w:lvl w:ilvl="3" w:tentative="0">
      <w:start w:val="0"/>
      <w:numFmt w:val="bullet"/>
      <w:lvlText w:val="•"/>
      <w:lvlJc w:val="left"/>
      <w:pPr>
        <w:ind w:left="4957" w:hanging="264"/>
      </w:pPr>
      <w:rPr>
        <w:rFonts w:hint="default"/>
        <w:lang w:val="ru-RU" w:eastAsia="en-US" w:bidi="ar-SA"/>
      </w:rPr>
    </w:lvl>
    <w:lvl w:ilvl="4" w:tentative="0">
      <w:start w:val="0"/>
      <w:numFmt w:val="bullet"/>
      <w:lvlText w:val="•"/>
      <w:lvlJc w:val="left"/>
      <w:pPr>
        <w:ind w:left="5890" w:hanging="264"/>
      </w:pPr>
      <w:rPr>
        <w:rFonts w:hint="default"/>
        <w:lang w:val="ru-RU" w:eastAsia="en-US" w:bidi="ar-SA"/>
      </w:rPr>
    </w:lvl>
    <w:lvl w:ilvl="5" w:tentative="0">
      <w:start w:val="0"/>
      <w:numFmt w:val="bullet"/>
      <w:lvlText w:val="•"/>
      <w:lvlJc w:val="left"/>
      <w:pPr>
        <w:ind w:left="6823" w:hanging="264"/>
      </w:pPr>
      <w:rPr>
        <w:rFonts w:hint="default"/>
        <w:lang w:val="ru-RU" w:eastAsia="en-US" w:bidi="ar-SA"/>
      </w:rPr>
    </w:lvl>
    <w:lvl w:ilvl="6" w:tentative="0">
      <w:start w:val="0"/>
      <w:numFmt w:val="bullet"/>
      <w:lvlText w:val="•"/>
      <w:lvlJc w:val="left"/>
      <w:pPr>
        <w:ind w:left="7755" w:hanging="264"/>
      </w:pPr>
      <w:rPr>
        <w:rFonts w:hint="default"/>
        <w:lang w:val="ru-RU" w:eastAsia="en-US" w:bidi="ar-SA"/>
      </w:rPr>
    </w:lvl>
    <w:lvl w:ilvl="7" w:tentative="0">
      <w:start w:val="0"/>
      <w:numFmt w:val="bullet"/>
      <w:lvlText w:val="•"/>
      <w:lvlJc w:val="left"/>
      <w:pPr>
        <w:ind w:left="8688" w:hanging="264"/>
      </w:pPr>
      <w:rPr>
        <w:rFonts w:hint="default"/>
        <w:lang w:val="ru-RU" w:eastAsia="en-US" w:bidi="ar-SA"/>
      </w:rPr>
    </w:lvl>
    <w:lvl w:ilvl="8" w:tentative="0">
      <w:start w:val="0"/>
      <w:numFmt w:val="bullet"/>
      <w:lvlText w:val="•"/>
      <w:lvlJc w:val="left"/>
      <w:pPr>
        <w:ind w:left="9620" w:hanging="264"/>
      </w:pPr>
      <w:rPr>
        <w:rFonts w:hint="default"/>
        <w:lang w:val="ru-RU" w:eastAsia="en-US" w:bidi="ar-SA"/>
      </w:rPr>
    </w:lvl>
  </w:abstractNum>
  <w:abstractNum w:abstractNumId="48">
    <w:nsid w:val="E52D9448"/>
    <w:multiLevelType w:val="multilevel"/>
    <w:tmpl w:val="E52D9448"/>
    <w:lvl w:ilvl="0" w:tentative="0">
      <w:start w:val="0"/>
      <w:numFmt w:val="bullet"/>
      <w:lvlText w:val="-"/>
      <w:lvlJc w:val="left"/>
      <w:pPr>
        <w:ind w:left="110" w:hanging="708"/>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61" w:hanging="708"/>
      </w:pPr>
      <w:rPr>
        <w:rFonts w:hint="default"/>
        <w:lang w:val="ru-RU" w:eastAsia="en-US" w:bidi="ar-SA"/>
      </w:rPr>
    </w:lvl>
    <w:lvl w:ilvl="2" w:tentative="0">
      <w:start w:val="0"/>
      <w:numFmt w:val="bullet"/>
      <w:lvlText w:val="•"/>
      <w:lvlJc w:val="left"/>
      <w:pPr>
        <w:ind w:left="1602" w:hanging="708"/>
      </w:pPr>
      <w:rPr>
        <w:rFonts w:hint="default"/>
        <w:lang w:val="ru-RU" w:eastAsia="en-US" w:bidi="ar-SA"/>
      </w:rPr>
    </w:lvl>
    <w:lvl w:ilvl="3" w:tentative="0">
      <w:start w:val="0"/>
      <w:numFmt w:val="bullet"/>
      <w:lvlText w:val="•"/>
      <w:lvlJc w:val="left"/>
      <w:pPr>
        <w:ind w:left="2343" w:hanging="708"/>
      </w:pPr>
      <w:rPr>
        <w:rFonts w:hint="default"/>
        <w:lang w:val="ru-RU" w:eastAsia="en-US" w:bidi="ar-SA"/>
      </w:rPr>
    </w:lvl>
    <w:lvl w:ilvl="4" w:tentative="0">
      <w:start w:val="0"/>
      <w:numFmt w:val="bullet"/>
      <w:lvlText w:val="•"/>
      <w:lvlJc w:val="left"/>
      <w:pPr>
        <w:ind w:left="3084" w:hanging="708"/>
      </w:pPr>
      <w:rPr>
        <w:rFonts w:hint="default"/>
        <w:lang w:val="ru-RU" w:eastAsia="en-US" w:bidi="ar-SA"/>
      </w:rPr>
    </w:lvl>
    <w:lvl w:ilvl="5" w:tentative="0">
      <w:start w:val="0"/>
      <w:numFmt w:val="bullet"/>
      <w:lvlText w:val="•"/>
      <w:lvlJc w:val="left"/>
      <w:pPr>
        <w:ind w:left="3826" w:hanging="708"/>
      </w:pPr>
      <w:rPr>
        <w:rFonts w:hint="default"/>
        <w:lang w:val="ru-RU" w:eastAsia="en-US" w:bidi="ar-SA"/>
      </w:rPr>
    </w:lvl>
    <w:lvl w:ilvl="6" w:tentative="0">
      <w:start w:val="0"/>
      <w:numFmt w:val="bullet"/>
      <w:lvlText w:val="•"/>
      <w:lvlJc w:val="left"/>
      <w:pPr>
        <w:ind w:left="4567" w:hanging="708"/>
      </w:pPr>
      <w:rPr>
        <w:rFonts w:hint="default"/>
        <w:lang w:val="ru-RU" w:eastAsia="en-US" w:bidi="ar-SA"/>
      </w:rPr>
    </w:lvl>
    <w:lvl w:ilvl="7" w:tentative="0">
      <w:start w:val="0"/>
      <w:numFmt w:val="bullet"/>
      <w:lvlText w:val="•"/>
      <w:lvlJc w:val="left"/>
      <w:pPr>
        <w:ind w:left="5308" w:hanging="708"/>
      </w:pPr>
      <w:rPr>
        <w:rFonts w:hint="default"/>
        <w:lang w:val="ru-RU" w:eastAsia="en-US" w:bidi="ar-SA"/>
      </w:rPr>
    </w:lvl>
    <w:lvl w:ilvl="8" w:tentative="0">
      <w:start w:val="0"/>
      <w:numFmt w:val="bullet"/>
      <w:lvlText w:val="•"/>
      <w:lvlJc w:val="left"/>
      <w:pPr>
        <w:ind w:left="6049" w:hanging="708"/>
      </w:pPr>
      <w:rPr>
        <w:rFonts w:hint="default"/>
        <w:lang w:val="ru-RU" w:eastAsia="en-US" w:bidi="ar-SA"/>
      </w:rPr>
    </w:lvl>
  </w:abstractNum>
  <w:abstractNum w:abstractNumId="49">
    <w:nsid w:val="EA28CC15"/>
    <w:multiLevelType w:val="multilevel"/>
    <w:tmpl w:val="EA28CC15"/>
    <w:lvl w:ilvl="0" w:tentative="0">
      <w:start w:val="0"/>
      <w:numFmt w:val="bullet"/>
      <w:lvlText w:val="-"/>
      <w:lvlJc w:val="left"/>
      <w:pPr>
        <w:ind w:left="116" w:hanging="706"/>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89" w:hanging="706"/>
      </w:pPr>
      <w:rPr>
        <w:rFonts w:hint="default"/>
        <w:lang w:val="ru-RU" w:eastAsia="en-US" w:bidi="ar-SA"/>
      </w:rPr>
    </w:lvl>
    <w:lvl w:ilvl="2" w:tentative="0">
      <w:start w:val="0"/>
      <w:numFmt w:val="bullet"/>
      <w:lvlText w:val="•"/>
      <w:lvlJc w:val="left"/>
      <w:pPr>
        <w:ind w:left="1659" w:hanging="706"/>
      </w:pPr>
      <w:rPr>
        <w:rFonts w:hint="default"/>
        <w:lang w:val="ru-RU" w:eastAsia="en-US" w:bidi="ar-SA"/>
      </w:rPr>
    </w:lvl>
    <w:lvl w:ilvl="3" w:tentative="0">
      <w:start w:val="0"/>
      <w:numFmt w:val="bullet"/>
      <w:lvlText w:val="•"/>
      <w:lvlJc w:val="left"/>
      <w:pPr>
        <w:ind w:left="2429" w:hanging="706"/>
      </w:pPr>
      <w:rPr>
        <w:rFonts w:hint="default"/>
        <w:lang w:val="ru-RU" w:eastAsia="en-US" w:bidi="ar-SA"/>
      </w:rPr>
    </w:lvl>
    <w:lvl w:ilvl="4" w:tentative="0">
      <w:start w:val="0"/>
      <w:numFmt w:val="bullet"/>
      <w:lvlText w:val="•"/>
      <w:lvlJc w:val="left"/>
      <w:pPr>
        <w:ind w:left="3199" w:hanging="706"/>
      </w:pPr>
      <w:rPr>
        <w:rFonts w:hint="default"/>
        <w:lang w:val="ru-RU" w:eastAsia="en-US" w:bidi="ar-SA"/>
      </w:rPr>
    </w:lvl>
    <w:lvl w:ilvl="5" w:tentative="0">
      <w:start w:val="0"/>
      <w:numFmt w:val="bullet"/>
      <w:lvlText w:val="•"/>
      <w:lvlJc w:val="left"/>
      <w:pPr>
        <w:ind w:left="3969" w:hanging="706"/>
      </w:pPr>
      <w:rPr>
        <w:rFonts w:hint="default"/>
        <w:lang w:val="ru-RU" w:eastAsia="en-US" w:bidi="ar-SA"/>
      </w:rPr>
    </w:lvl>
    <w:lvl w:ilvl="6" w:tentative="0">
      <w:start w:val="0"/>
      <w:numFmt w:val="bullet"/>
      <w:lvlText w:val="•"/>
      <w:lvlJc w:val="left"/>
      <w:pPr>
        <w:ind w:left="4739" w:hanging="706"/>
      </w:pPr>
      <w:rPr>
        <w:rFonts w:hint="default"/>
        <w:lang w:val="ru-RU" w:eastAsia="en-US" w:bidi="ar-SA"/>
      </w:rPr>
    </w:lvl>
    <w:lvl w:ilvl="7" w:tentative="0">
      <w:start w:val="0"/>
      <w:numFmt w:val="bullet"/>
      <w:lvlText w:val="•"/>
      <w:lvlJc w:val="left"/>
      <w:pPr>
        <w:ind w:left="5509" w:hanging="706"/>
      </w:pPr>
      <w:rPr>
        <w:rFonts w:hint="default"/>
        <w:lang w:val="ru-RU" w:eastAsia="en-US" w:bidi="ar-SA"/>
      </w:rPr>
    </w:lvl>
    <w:lvl w:ilvl="8" w:tentative="0">
      <w:start w:val="0"/>
      <w:numFmt w:val="bullet"/>
      <w:lvlText w:val="•"/>
      <w:lvlJc w:val="left"/>
      <w:pPr>
        <w:ind w:left="6279" w:hanging="706"/>
      </w:pPr>
      <w:rPr>
        <w:rFonts w:hint="default"/>
        <w:lang w:val="ru-RU" w:eastAsia="en-US" w:bidi="ar-SA"/>
      </w:rPr>
    </w:lvl>
  </w:abstractNum>
  <w:abstractNum w:abstractNumId="50">
    <w:nsid w:val="F066642F"/>
    <w:multiLevelType w:val="multilevel"/>
    <w:tmpl w:val="F066642F"/>
    <w:lvl w:ilvl="0" w:tentative="0">
      <w:start w:val="9"/>
      <w:numFmt w:val="decimal"/>
      <w:lvlText w:val="%1."/>
      <w:lvlJc w:val="left"/>
      <w:pPr>
        <w:ind w:left="498" w:hanging="24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56" w:hanging="137"/>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042" w:hanging="137"/>
      </w:pPr>
      <w:rPr>
        <w:rFonts w:hint="default"/>
        <w:lang w:val="ru-RU" w:eastAsia="en-US" w:bidi="ar-SA"/>
      </w:rPr>
    </w:lvl>
    <w:lvl w:ilvl="3" w:tentative="0">
      <w:start w:val="0"/>
      <w:numFmt w:val="bullet"/>
      <w:lvlText w:val="•"/>
      <w:lvlJc w:val="left"/>
      <w:pPr>
        <w:ind w:left="1584" w:hanging="137"/>
      </w:pPr>
      <w:rPr>
        <w:rFonts w:hint="default"/>
        <w:lang w:val="ru-RU" w:eastAsia="en-US" w:bidi="ar-SA"/>
      </w:rPr>
    </w:lvl>
    <w:lvl w:ilvl="4" w:tentative="0">
      <w:start w:val="0"/>
      <w:numFmt w:val="bullet"/>
      <w:lvlText w:val="•"/>
      <w:lvlJc w:val="left"/>
      <w:pPr>
        <w:ind w:left="2126" w:hanging="137"/>
      </w:pPr>
      <w:rPr>
        <w:rFonts w:hint="default"/>
        <w:lang w:val="ru-RU" w:eastAsia="en-US" w:bidi="ar-SA"/>
      </w:rPr>
    </w:lvl>
    <w:lvl w:ilvl="5" w:tentative="0">
      <w:start w:val="0"/>
      <w:numFmt w:val="bullet"/>
      <w:lvlText w:val="•"/>
      <w:lvlJc w:val="left"/>
      <w:pPr>
        <w:ind w:left="2668" w:hanging="137"/>
      </w:pPr>
      <w:rPr>
        <w:rFonts w:hint="default"/>
        <w:lang w:val="ru-RU" w:eastAsia="en-US" w:bidi="ar-SA"/>
      </w:rPr>
    </w:lvl>
    <w:lvl w:ilvl="6" w:tentative="0">
      <w:start w:val="0"/>
      <w:numFmt w:val="bullet"/>
      <w:lvlText w:val="•"/>
      <w:lvlJc w:val="left"/>
      <w:pPr>
        <w:ind w:left="3210" w:hanging="137"/>
      </w:pPr>
      <w:rPr>
        <w:rFonts w:hint="default"/>
        <w:lang w:val="ru-RU" w:eastAsia="en-US" w:bidi="ar-SA"/>
      </w:rPr>
    </w:lvl>
    <w:lvl w:ilvl="7" w:tentative="0">
      <w:start w:val="0"/>
      <w:numFmt w:val="bullet"/>
      <w:lvlText w:val="•"/>
      <w:lvlJc w:val="left"/>
      <w:pPr>
        <w:ind w:left="3752" w:hanging="137"/>
      </w:pPr>
      <w:rPr>
        <w:rFonts w:hint="default"/>
        <w:lang w:val="ru-RU" w:eastAsia="en-US" w:bidi="ar-SA"/>
      </w:rPr>
    </w:lvl>
    <w:lvl w:ilvl="8" w:tentative="0">
      <w:start w:val="0"/>
      <w:numFmt w:val="bullet"/>
      <w:lvlText w:val="•"/>
      <w:lvlJc w:val="left"/>
      <w:pPr>
        <w:ind w:left="4294" w:hanging="137"/>
      </w:pPr>
      <w:rPr>
        <w:rFonts w:hint="default"/>
        <w:lang w:val="ru-RU" w:eastAsia="en-US" w:bidi="ar-SA"/>
      </w:rPr>
    </w:lvl>
  </w:abstractNum>
  <w:abstractNum w:abstractNumId="51">
    <w:nsid w:val="F0E89278"/>
    <w:multiLevelType w:val="multilevel"/>
    <w:tmpl w:val="F0E89278"/>
    <w:lvl w:ilvl="0" w:tentative="0">
      <w:start w:val="3"/>
      <w:numFmt w:val="decimal"/>
      <w:lvlText w:val="%1"/>
      <w:lvlJc w:val="left"/>
      <w:pPr>
        <w:ind w:left="2023" w:hanging="1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66" w:hanging="183"/>
      </w:pPr>
      <w:rPr>
        <w:rFonts w:hint="default"/>
        <w:lang w:val="ru-RU" w:eastAsia="en-US" w:bidi="ar-SA"/>
      </w:rPr>
    </w:lvl>
    <w:lvl w:ilvl="2" w:tentative="0">
      <w:start w:val="0"/>
      <w:numFmt w:val="bullet"/>
      <w:lvlText w:val="•"/>
      <w:lvlJc w:val="left"/>
      <w:pPr>
        <w:ind w:left="3913" w:hanging="183"/>
      </w:pPr>
      <w:rPr>
        <w:rFonts w:hint="default"/>
        <w:lang w:val="ru-RU" w:eastAsia="en-US" w:bidi="ar-SA"/>
      </w:rPr>
    </w:lvl>
    <w:lvl w:ilvl="3" w:tentative="0">
      <w:start w:val="0"/>
      <w:numFmt w:val="bullet"/>
      <w:lvlText w:val="•"/>
      <w:lvlJc w:val="left"/>
      <w:pPr>
        <w:ind w:left="4859" w:hanging="183"/>
      </w:pPr>
      <w:rPr>
        <w:rFonts w:hint="default"/>
        <w:lang w:val="ru-RU" w:eastAsia="en-US" w:bidi="ar-SA"/>
      </w:rPr>
    </w:lvl>
    <w:lvl w:ilvl="4" w:tentative="0">
      <w:start w:val="0"/>
      <w:numFmt w:val="bullet"/>
      <w:lvlText w:val="•"/>
      <w:lvlJc w:val="left"/>
      <w:pPr>
        <w:ind w:left="5806" w:hanging="183"/>
      </w:pPr>
      <w:rPr>
        <w:rFonts w:hint="default"/>
        <w:lang w:val="ru-RU" w:eastAsia="en-US" w:bidi="ar-SA"/>
      </w:rPr>
    </w:lvl>
    <w:lvl w:ilvl="5" w:tentative="0">
      <w:start w:val="0"/>
      <w:numFmt w:val="bullet"/>
      <w:lvlText w:val="•"/>
      <w:lvlJc w:val="left"/>
      <w:pPr>
        <w:ind w:left="6753" w:hanging="183"/>
      </w:pPr>
      <w:rPr>
        <w:rFonts w:hint="default"/>
        <w:lang w:val="ru-RU" w:eastAsia="en-US" w:bidi="ar-SA"/>
      </w:rPr>
    </w:lvl>
    <w:lvl w:ilvl="6" w:tentative="0">
      <w:start w:val="0"/>
      <w:numFmt w:val="bullet"/>
      <w:lvlText w:val="•"/>
      <w:lvlJc w:val="left"/>
      <w:pPr>
        <w:ind w:left="7699" w:hanging="183"/>
      </w:pPr>
      <w:rPr>
        <w:rFonts w:hint="default"/>
        <w:lang w:val="ru-RU" w:eastAsia="en-US" w:bidi="ar-SA"/>
      </w:rPr>
    </w:lvl>
    <w:lvl w:ilvl="7" w:tentative="0">
      <w:start w:val="0"/>
      <w:numFmt w:val="bullet"/>
      <w:lvlText w:val="•"/>
      <w:lvlJc w:val="left"/>
      <w:pPr>
        <w:ind w:left="8646" w:hanging="183"/>
      </w:pPr>
      <w:rPr>
        <w:rFonts w:hint="default"/>
        <w:lang w:val="ru-RU" w:eastAsia="en-US" w:bidi="ar-SA"/>
      </w:rPr>
    </w:lvl>
    <w:lvl w:ilvl="8" w:tentative="0">
      <w:start w:val="0"/>
      <w:numFmt w:val="bullet"/>
      <w:lvlText w:val="•"/>
      <w:lvlJc w:val="left"/>
      <w:pPr>
        <w:ind w:left="9592" w:hanging="183"/>
      </w:pPr>
      <w:rPr>
        <w:rFonts w:hint="default"/>
        <w:lang w:val="ru-RU" w:eastAsia="en-US" w:bidi="ar-SA"/>
      </w:rPr>
    </w:lvl>
  </w:abstractNum>
  <w:abstractNum w:abstractNumId="52">
    <w:nsid w:val="F1FCDEFA"/>
    <w:multiLevelType w:val="multilevel"/>
    <w:tmpl w:val="F1FCDEFA"/>
    <w:lvl w:ilvl="0" w:tentative="0">
      <w:start w:val="0"/>
      <w:numFmt w:val="bullet"/>
      <w:lvlText w:val="-"/>
      <w:lvlJc w:val="left"/>
      <w:pPr>
        <w:ind w:left="1022" w:hanging="31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66" w:hanging="315"/>
      </w:pPr>
      <w:rPr>
        <w:rFonts w:hint="default"/>
        <w:lang w:val="ru-RU" w:eastAsia="en-US" w:bidi="ar-SA"/>
      </w:rPr>
    </w:lvl>
    <w:lvl w:ilvl="2" w:tentative="0">
      <w:start w:val="0"/>
      <w:numFmt w:val="bullet"/>
      <w:lvlText w:val="•"/>
      <w:lvlJc w:val="left"/>
      <w:pPr>
        <w:ind w:left="3113" w:hanging="315"/>
      </w:pPr>
      <w:rPr>
        <w:rFonts w:hint="default"/>
        <w:lang w:val="ru-RU" w:eastAsia="en-US" w:bidi="ar-SA"/>
      </w:rPr>
    </w:lvl>
    <w:lvl w:ilvl="3" w:tentative="0">
      <w:start w:val="0"/>
      <w:numFmt w:val="bullet"/>
      <w:lvlText w:val="•"/>
      <w:lvlJc w:val="left"/>
      <w:pPr>
        <w:ind w:left="4159" w:hanging="315"/>
      </w:pPr>
      <w:rPr>
        <w:rFonts w:hint="default"/>
        <w:lang w:val="ru-RU" w:eastAsia="en-US" w:bidi="ar-SA"/>
      </w:rPr>
    </w:lvl>
    <w:lvl w:ilvl="4" w:tentative="0">
      <w:start w:val="0"/>
      <w:numFmt w:val="bullet"/>
      <w:lvlText w:val="•"/>
      <w:lvlJc w:val="left"/>
      <w:pPr>
        <w:ind w:left="5206" w:hanging="315"/>
      </w:pPr>
      <w:rPr>
        <w:rFonts w:hint="default"/>
        <w:lang w:val="ru-RU" w:eastAsia="en-US" w:bidi="ar-SA"/>
      </w:rPr>
    </w:lvl>
    <w:lvl w:ilvl="5" w:tentative="0">
      <w:start w:val="0"/>
      <w:numFmt w:val="bullet"/>
      <w:lvlText w:val="•"/>
      <w:lvlJc w:val="left"/>
      <w:pPr>
        <w:ind w:left="6253" w:hanging="315"/>
      </w:pPr>
      <w:rPr>
        <w:rFonts w:hint="default"/>
        <w:lang w:val="ru-RU" w:eastAsia="en-US" w:bidi="ar-SA"/>
      </w:rPr>
    </w:lvl>
    <w:lvl w:ilvl="6" w:tentative="0">
      <w:start w:val="0"/>
      <w:numFmt w:val="bullet"/>
      <w:lvlText w:val="•"/>
      <w:lvlJc w:val="left"/>
      <w:pPr>
        <w:ind w:left="7299" w:hanging="315"/>
      </w:pPr>
      <w:rPr>
        <w:rFonts w:hint="default"/>
        <w:lang w:val="ru-RU" w:eastAsia="en-US" w:bidi="ar-SA"/>
      </w:rPr>
    </w:lvl>
    <w:lvl w:ilvl="7" w:tentative="0">
      <w:start w:val="0"/>
      <w:numFmt w:val="bullet"/>
      <w:lvlText w:val="•"/>
      <w:lvlJc w:val="left"/>
      <w:pPr>
        <w:ind w:left="8346" w:hanging="315"/>
      </w:pPr>
      <w:rPr>
        <w:rFonts w:hint="default"/>
        <w:lang w:val="ru-RU" w:eastAsia="en-US" w:bidi="ar-SA"/>
      </w:rPr>
    </w:lvl>
    <w:lvl w:ilvl="8" w:tentative="0">
      <w:start w:val="0"/>
      <w:numFmt w:val="bullet"/>
      <w:lvlText w:val="•"/>
      <w:lvlJc w:val="left"/>
      <w:pPr>
        <w:ind w:left="9392" w:hanging="315"/>
      </w:pPr>
      <w:rPr>
        <w:rFonts w:hint="default"/>
        <w:lang w:val="ru-RU" w:eastAsia="en-US" w:bidi="ar-SA"/>
      </w:rPr>
    </w:lvl>
  </w:abstractNum>
  <w:abstractNum w:abstractNumId="53">
    <w:nsid w:val="F237ACA1"/>
    <w:multiLevelType w:val="multilevel"/>
    <w:tmpl w:val="F237ACA1"/>
    <w:lvl w:ilvl="0" w:tentative="0">
      <w:start w:val="0"/>
      <w:numFmt w:val="bullet"/>
      <w:lvlText w:val="-"/>
      <w:lvlJc w:val="left"/>
      <w:pPr>
        <w:ind w:left="114" w:hanging="708"/>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90" w:hanging="708"/>
      </w:pPr>
      <w:rPr>
        <w:rFonts w:hint="default"/>
        <w:lang w:val="ru-RU" w:eastAsia="en-US" w:bidi="ar-SA"/>
      </w:rPr>
    </w:lvl>
    <w:lvl w:ilvl="2" w:tentative="0">
      <w:start w:val="0"/>
      <w:numFmt w:val="bullet"/>
      <w:lvlText w:val="•"/>
      <w:lvlJc w:val="left"/>
      <w:pPr>
        <w:ind w:left="1660" w:hanging="708"/>
      </w:pPr>
      <w:rPr>
        <w:rFonts w:hint="default"/>
        <w:lang w:val="ru-RU" w:eastAsia="en-US" w:bidi="ar-SA"/>
      </w:rPr>
    </w:lvl>
    <w:lvl w:ilvl="3" w:tentative="0">
      <w:start w:val="0"/>
      <w:numFmt w:val="bullet"/>
      <w:lvlText w:val="•"/>
      <w:lvlJc w:val="left"/>
      <w:pPr>
        <w:ind w:left="2430" w:hanging="708"/>
      </w:pPr>
      <w:rPr>
        <w:rFonts w:hint="default"/>
        <w:lang w:val="ru-RU" w:eastAsia="en-US" w:bidi="ar-SA"/>
      </w:rPr>
    </w:lvl>
    <w:lvl w:ilvl="4" w:tentative="0">
      <w:start w:val="0"/>
      <w:numFmt w:val="bullet"/>
      <w:lvlText w:val="•"/>
      <w:lvlJc w:val="left"/>
      <w:pPr>
        <w:ind w:left="3200" w:hanging="708"/>
      </w:pPr>
      <w:rPr>
        <w:rFonts w:hint="default"/>
        <w:lang w:val="ru-RU" w:eastAsia="en-US" w:bidi="ar-SA"/>
      </w:rPr>
    </w:lvl>
    <w:lvl w:ilvl="5" w:tentative="0">
      <w:start w:val="0"/>
      <w:numFmt w:val="bullet"/>
      <w:lvlText w:val="•"/>
      <w:lvlJc w:val="left"/>
      <w:pPr>
        <w:ind w:left="3970" w:hanging="708"/>
      </w:pPr>
      <w:rPr>
        <w:rFonts w:hint="default"/>
        <w:lang w:val="ru-RU" w:eastAsia="en-US" w:bidi="ar-SA"/>
      </w:rPr>
    </w:lvl>
    <w:lvl w:ilvl="6" w:tentative="0">
      <w:start w:val="0"/>
      <w:numFmt w:val="bullet"/>
      <w:lvlText w:val="•"/>
      <w:lvlJc w:val="left"/>
      <w:pPr>
        <w:ind w:left="4740" w:hanging="708"/>
      </w:pPr>
      <w:rPr>
        <w:rFonts w:hint="default"/>
        <w:lang w:val="ru-RU" w:eastAsia="en-US" w:bidi="ar-SA"/>
      </w:rPr>
    </w:lvl>
    <w:lvl w:ilvl="7" w:tentative="0">
      <w:start w:val="0"/>
      <w:numFmt w:val="bullet"/>
      <w:lvlText w:val="•"/>
      <w:lvlJc w:val="left"/>
      <w:pPr>
        <w:ind w:left="5510" w:hanging="708"/>
      </w:pPr>
      <w:rPr>
        <w:rFonts w:hint="default"/>
        <w:lang w:val="ru-RU" w:eastAsia="en-US" w:bidi="ar-SA"/>
      </w:rPr>
    </w:lvl>
    <w:lvl w:ilvl="8" w:tentative="0">
      <w:start w:val="0"/>
      <w:numFmt w:val="bullet"/>
      <w:lvlText w:val="•"/>
      <w:lvlJc w:val="left"/>
      <w:pPr>
        <w:ind w:left="6280" w:hanging="708"/>
      </w:pPr>
      <w:rPr>
        <w:rFonts w:hint="default"/>
        <w:lang w:val="ru-RU" w:eastAsia="en-US" w:bidi="ar-SA"/>
      </w:rPr>
    </w:lvl>
  </w:abstractNum>
  <w:abstractNum w:abstractNumId="54">
    <w:nsid w:val="F3A33954"/>
    <w:multiLevelType w:val="multilevel"/>
    <w:tmpl w:val="F3A33954"/>
    <w:lvl w:ilvl="0" w:tentative="0">
      <w:start w:val="0"/>
      <w:numFmt w:val="bullet"/>
      <w:lvlText w:val="—"/>
      <w:lvlJc w:val="left"/>
      <w:pPr>
        <w:ind w:left="114" w:hanging="725"/>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75" w:hanging="725"/>
      </w:pPr>
      <w:rPr>
        <w:rFonts w:hint="default"/>
        <w:lang w:val="ru-RU" w:eastAsia="en-US" w:bidi="ar-SA"/>
      </w:rPr>
    </w:lvl>
    <w:lvl w:ilvl="2" w:tentative="0">
      <w:start w:val="0"/>
      <w:numFmt w:val="bullet"/>
      <w:lvlText w:val="•"/>
      <w:lvlJc w:val="left"/>
      <w:pPr>
        <w:ind w:left="1630" w:hanging="725"/>
      </w:pPr>
      <w:rPr>
        <w:rFonts w:hint="default"/>
        <w:lang w:val="ru-RU" w:eastAsia="en-US" w:bidi="ar-SA"/>
      </w:rPr>
    </w:lvl>
    <w:lvl w:ilvl="3" w:tentative="0">
      <w:start w:val="0"/>
      <w:numFmt w:val="bullet"/>
      <w:lvlText w:val="•"/>
      <w:lvlJc w:val="left"/>
      <w:pPr>
        <w:ind w:left="2386" w:hanging="725"/>
      </w:pPr>
      <w:rPr>
        <w:rFonts w:hint="default"/>
        <w:lang w:val="ru-RU" w:eastAsia="en-US" w:bidi="ar-SA"/>
      </w:rPr>
    </w:lvl>
    <w:lvl w:ilvl="4" w:tentative="0">
      <w:start w:val="0"/>
      <w:numFmt w:val="bullet"/>
      <w:lvlText w:val="•"/>
      <w:lvlJc w:val="left"/>
      <w:pPr>
        <w:ind w:left="3141" w:hanging="725"/>
      </w:pPr>
      <w:rPr>
        <w:rFonts w:hint="default"/>
        <w:lang w:val="ru-RU" w:eastAsia="en-US" w:bidi="ar-SA"/>
      </w:rPr>
    </w:lvl>
    <w:lvl w:ilvl="5" w:tentative="0">
      <w:start w:val="0"/>
      <w:numFmt w:val="bullet"/>
      <w:lvlText w:val="•"/>
      <w:lvlJc w:val="left"/>
      <w:pPr>
        <w:ind w:left="3897" w:hanging="725"/>
      </w:pPr>
      <w:rPr>
        <w:rFonts w:hint="default"/>
        <w:lang w:val="ru-RU" w:eastAsia="en-US" w:bidi="ar-SA"/>
      </w:rPr>
    </w:lvl>
    <w:lvl w:ilvl="6" w:tentative="0">
      <w:start w:val="0"/>
      <w:numFmt w:val="bullet"/>
      <w:lvlText w:val="•"/>
      <w:lvlJc w:val="left"/>
      <w:pPr>
        <w:ind w:left="4652" w:hanging="725"/>
      </w:pPr>
      <w:rPr>
        <w:rFonts w:hint="default"/>
        <w:lang w:val="ru-RU" w:eastAsia="en-US" w:bidi="ar-SA"/>
      </w:rPr>
    </w:lvl>
    <w:lvl w:ilvl="7" w:tentative="0">
      <w:start w:val="0"/>
      <w:numFmt w:val="bullet"/>
      <w:lvlText w:val="•"/>
      <w:lvlJc w:val="left"/>
      <w:pPr>
        <w:ind w:left="5407" w:hanging="725"/>
      </w:pPr>
      <w:rPr>
        <w:rFonts w:hint="default"/>
        <w:lang w:val="ru-RU" w:eastAsia="en-US" w:bidi="ar-SA"/>
      </w:rPr>
    </w:lvl>
    <w:lvl w:ilvl="8" w:tentative="0">
      <w:start w:val="0"/>
      <w:numFmt w:val="bullet"/>
      <w:lvlText w:val="•"/>
      <w:lvlJc w:val="left"/>
      <w:pPr>
        <w:ind w:left="6163" w:hanging="725"/>
      </w:pPr>
      <w:rPr>
        <w:rFonts w:hint="default"/>
        <w:lang w:val="ru-RU" w:eastAsia="en-US" w:bidi="ar-SA"/>
      </w:rPr>
    </w:lvl>
  </w:abstractNum>
  <w:abstractNum w:abstractNumId="55">
    <w:nsid w:val="F46CCC20"/>
    <w:multiLevelType w:val="multilevel"/>
    <w:tmpl w:val="F46CCC20"/>
    <w:lvl w:ilvl="0" w:tentative="0">
      <w:start w:val="0"/>
      <w:numFmt w:val="bullet"/>
      <w:lvlText w:val=""/>
      <w:lvlJc w:val="left"/>
      <w:pPr>
        <w:ind w:left="1022" w:hanging="387"/>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066" w:hanging="387"/>
      </w:pPr>
      <w:rPr>
        <w:rFonts w:hint="default"/>
        <w:lang w:val="ru-RU" w:eastAsia="en-US" w:bidi="ar-SA"/>
      </w:rPr>
    </w:lvl>
    <w:lvl w:ilvl="2" w:tentative="0">
      <w:start w:val="0"/>
      <w:numFmt w:val="bullet"/>
      <w:lvlText w:val="•"/>
      <w:lvlJc w:val="left"/>
      <w:pPr>
        <w:ind w:left="3113" w:hanging="387"/>
      </w:pPr>
      <w:rPr>
        <w:rFonts w:hint="default"/>
        <w:lang w:val="ru-RU" w:eastAsia="en-US" w:bidi="ar-SA"/>
      </w:rPr>
    </w:lvl>
    <w:lvl w:ilvl="3" w:tentative="0">
      <w:start w:val="0"/>
      <w:numFmt w:val="bullet"/>
      <w:lvlText w:val="•"/>
      <w:lvlJc w:val="left"/>
      <w:pPr>
        <w:ind w:left="4159" w:hanging="387"/>
      </w:pPr>
      <w:rPr>
        <w:rFonts w:hint="default"/>
        <w:lang w:val="ru-RU" w:eastAsia="en-US" w:bidi="ar-SA"/>
      </w:rPr>
    </w:lvl>
    <w:lvl w:ilvl="4" w:tentative="0">
      <w:start w:val="0"/>
      <w:numFmt w:val="bullet"/>
      <w:lvlText w:val="•"/>
      <w:lvlJc w:val="left"/>
      <w:pPr>
        <w:ind w:left="5206" w:hanging="387"/>
      </w:pPr>
      <w:rPr>
        <w:rFonts w:hint="default"/>
        <w:lang w:val="ru-RU" w:eastAsia="en-US" w:bidi="ar-SA"/>
      </w:rPr>
    </w:lvl>
    <w:lvl w:ilvl="5" w:tentative="0">
      <w:start w:val="0"/>
      <w:numFmt w:val="bullet"/>
      <w:lvlText w:val="•"/>
      <w:lvlJc w:val="left"/>
      <w:pPr>
        <w:ind w:left="6253" w:hanging="387"/>
      </w:pPr>
      <w:rPr>
        <w:rFonts w:hint="default"/>
        <w:lang w:val="ru-RU" w:eastAsia="en-US" w:bidi="ar-SA"/>
      </w:rPr>
    </w:lvl>
    <w:lvl w:ilvl="6" w:tentative="0">
      <w:start w:val="0"/>
      <w:numFmt w:val="bullet"/>
      <w:lvlText w:val="•"/>
      <w:lvlJc w:val="left"/>
      <w:pPr>
        <w:ind w:left="7299" w:hanging="387"/>
      </w:pPr>
      <w:rPr>
        <w:rFonts w:hint="default"/>
        <w:lang w:val="ru-RU" w:eastAsia="en-US" w:bidi="ar-SA"/>
      </w:rPr>
    </w:lvl>
    <w:lvl w:ilvl="7" w:tentative="0">
      <w:start w:val="0"/>
      <w:numFmt w:val="bullet"/>
      <w:lvlText w:val="•"/>
      <w:lvlJc w:val="left"/>
      <w:pPr>
        <w:ind w:left="8346" w:hanging="387"/>
      </w:pPr>
      <w:rPr>
        <w:rFonts w:hint="default"/>
        <w:lang w:val="ru-RU" w:eastAsia="en-US" w:bidi="ar-SA"/>
      </w:rPr>
    </w:lvl>
    <w:lvl w:ilvl="8" w:tentative="0">
      <w:start w:val="0"/>
      <w:numFmt w:val="bullet"/>
      <w:lvlText w:val="•"/>
      <w:lvlJc w:val="left"/>
      <w:pPr>
        <w:ind w:left="9392" w:hanging="387"/>
      </w:pPr>
      <w:rPr>
        <w:rFonts w:hint="default"/>
        <w:lang w:val="ru-RU" w:eastAsia="en-US" w:bidi="ar-SA"/>
      </w:rPr>
    </w:lvl>
  </w:abstractNum>
  <w:abstractNum w:abstractNumId="56">
    <w:nsid w:val="F4A942FE"/>
    <w:multiLevelType w:val="multilevel"/>
    <w:tmpl w:val="F4A942FE"/>
    <w:lvl w:ilvl="0" w:tentative="0">
      <w:start w:val="0"/>
      <w:numFmt w:val="bullet"/>
      <w:lvlText w:val="-"/>
      <w:lvlJc w:val="left"/>
      <w:pPr>
        <w:ind w:left="110"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861" w:hanging="144"/>
      </w:pPr>
      <w:rPr>
        <w:rFonts w:hint="default"/>
        <w:lang w:val="ru-RU" w:eastAsia="en-US" w:bidi="ar-SA"/>
      </w:rPr>
    </w:lvl>
    <w:lvl w:ilvl="2" w:tentative="0">
      <w:start w:val="0"/>
      <w:numFmt w:val="bullet"/>
      <w:lvlText w:val="•"/>
      <w:lvlJc w:val="left"/>
      <w:pPr>
        <w:ind w:left="1602" w:hanging="144"/>
      </w:pPr>
      <w:rPr>
        <w:rFonts w:hint="default"/>
        <w:lang w:val="ru-RU" w:eastAsia="en-US" w:bidi="ar-SA"/>
      </w:rPr>
    </w:lvl>
    <w:lvl w:ilvl="3" w:tentative="0">
      <w:start w:val="0"/>
      <w:numFmt w:val="bullet"/>
      <w:lvlText w:val="•"/>
      <w:lvlJc w:val="left"/>
      <w:pPr>
        <w:ind w:left="2343" w:hanging="144"/>
      </w:pPr>
      <w:rPr>
        <w:rFonts w:hint="default"/>
        <w:lang w:val="ru-RU" w:eastAsia="en-US" w:bidi="ar-SA"/>
      </w:rPr>
    </w:lvl>
    <w:lvl w:ilvl="4" w:tentative="0">
      <w:start w:val="0"/>
      <w:numFmt w:val="bullet"/>
      <w:lvlText w:val="•"/>
      <w:lvlJc w:val="left"/>
      <w:pPr>
        <w:ind w:left="3084" w:hanging="144"/>
      </w:pPr>
      <w:rPr>
        <w:rFonts w:hint="default"/>
        <w:lang w:val="ru-RU" w:eastAsia="en-US" w:bidi="ar-SA"/>
      </w:rPr>
    </w:lvl>
    <w:lvl w:ilvl="5" w:tentative="0">
      <w:start w:val="0"/>
      <w:numFmt w:val="bullet"/>
      <w:lvlText w:val="•"/>
      <w:lvlJc w:val="left"/>
      <w:pPr>
        <w:ind w:left="3826" w:hanging="144"/>
      </w:pPr>
      <w:rPr>
        <w:rFonts w:hint="default"/>
        <w:lang w:val="ru-RU" w:eastAsia="en-US" w:bidi="ar-SA"/>
      </w:rPr>
    </w:lvl>
    <w:lvl w:ilvl="6" w:tentative="0">
      <w:start w:val="0"/>
      <w:numFmt w:val="bullet"/>
      <w:lvlText w:val="•"/>
      <w:lvlJc w:val="left"/>
      <w:pPr>
        <w:ind w:left="4567" w:hanging="144"/>
      </w:pPr>
      <w:rPr>
        <w:rFonts w:hint="default"/>
        <w:lang w:val="ru-RU" w:eastAsia="en-US" w:bidi="ar-SA"/>
      </w:rPr>
    </w:lvl>
    <w:lvl w:ilvl="7" w:tentative="0">
      <w:start w:val="0"/>
      <w:numFmt w:val="bullet"/>
      <w:lvlText w:val="•"/>
      <w:lvlJc w:val="left"/>
      <w:pPr>
        <w:ind w:left="5308" w:hanging="144"/>
      </w:pPr>
      <w:rPr>
        <w:rFonts w:hint="default"/>
        <w:lang w:val="ru-RU" w:eastAsia="en-US" w:bidi="ar-SA"/>
      </w:rPr>
    </w:lvl>
    <w:lvl w:ilvl="8" w:tentative="0">
      <w:start w:val="0"/>
      <w:numFmt w:val="bullet"/>
      <w:lvlText w:val="•"/>
      <w:lvlJc w:val="left"/>
      <w:pPr>
        <w:ind w:left="6049" w:hanging="144"/>
      </w:pPr>
      <w:rPr>
        <w:rFonts w:hint="default"/>
        <w:lang w:val="ru-RU" w:eastAsia="en-US" w:bidi="ar-SA"/>
      </w:rPr>
    </w:lvl>
  </w:abstractNum>
  <w:abstractNum w:abstractNumId="57">
    <w:nsid w:val="F4B5D9F5"/>
    <w:multiLevelType w:val="multilevel"/>
    <w:tmpl w:val="F4B5D9F5"/>
    <w:lvl w:ilvl="0" w:tentative="0">
      <w:start w:val="0"/>
      <w:numFmt w:val="bullet"/>
      <w:lvlText w:val=""/>
      <w:lvlJc w:val="left"/>
      <w:pPr>
        <w:ind w:left="1274" w:hanging="569"/>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569"/>
      </w:pPr>
      <w:rPr>
        <w:rFonts w:hint="default"/>
        <w:lang w:val="ru-RU" w:eastAsia="en-US" w:bidi="ar-SA"/>
      </w:rPr>
    </w:lvl>
    <w:lvl w:ilvl="2" w:tentative="0">
      <w:start w:val="0"/>
      <w:numFmt w:val="bullet"/>
      <w:lvlText w:val="•"/>
      <w:lvlJc w:val="left"/>
      <w:pPr>
        <w:ind w:left="3321" w:hanging="569"/>
      </w:pPr>
      <w:rPr>
        <w:rFonts w:hint="default"/>
        <w:lang w:val="ru-RU" w:eastAsia="en-US" w:bidi="ar-SA"/>
      </w:rPr>
    </w:lvl>
    <w:lvl w:ilvl="3" w:tentative="0">
      <w:start w:val="0"/>
      <w:numFmt w:val="bullet"/>
      <w:lvlText w:val="•"/>
      <w:lvlJc w:val="left"/>
      <w:pPr>
        <w:ind w:left="4341" w:hanging="569"/>
      </w:pPr>
      <w:rPr>
        <w:rFonts w:hint="default"/>
        <w:lang w:val="ru-RU" w:eastAsia="en-US" w:bidi="ar-SA"/>
      </w:rPr>
    </w:lvl>
    <w:lvl w:ilvl="4" w:tentative="0">
      <w:start w:val="0"/>
      <w:numFmt w:val="bullet"/>
      <w:lvlText w:val="•"/>
      <w:lvlJc w:val="left"/>
      <w:pPr>
        <w:ind w:left="5362" w:hanging="569"/>
      </w:pPr>
      <w:rPr>
        <w:rFonts w:hint="default"/>
        <w:lang w:val="ru-RU" w:eastAsia="en-US" w:bidi="ar-SA"/>
      </w:rPr>
    </w:lvl>
    <w:lvl w:ilvl="5" w:tentative="0">
      <w:start w:val="0"/>
      <w:numFmt w:val="bullet"/>
      <w:lvlText w:val="•"/>
      <w:lvlJc w:val="left"/>
      <w:pPr>
        <w:ind w:left="6383" w:hanging="569"/>
      </w:pPr>
      <w:rPr>
        <w:rFonts w:hint="default"/>
        <w:lang w:val="ru-RU" w:eastAsia="en-US" w:bidi="ar-SA"/>
      </w:rPr>
    </w:lvl>
    <w:lvl w:ilvl="6" w:tentative="0">
      <w:start w:val="0"/>
      <w:numFmt w:val="bullet"/>
      <w:lvlText w:val="•"/>
      <w:lvlJc w:val="left"/>
      <w:pPr>
        <w:ind w:left="7403" w:hanging="569"/>
      </w:pPr>
      <w:rPr>
        <w:rFonts w:hint="default"/>
        <w:lang w:val="ru-RU" w:eastAsia="en-US" w:bidi="ar-SA"/>
      </w:rPr>
    </w:lvl>
    <w:lvl w:ilvl="7" w:tentative="0">
      <w:start w:val="0"/>
      <w:numFmt w:val="bullet"/>
      <w:lvlText w:val="•"/>
      <w:lvlJc w:val="left"/>
      <w:pPr>
        <w:ind w:left="8424" w:hanging="569"/>
      </w:pPr>
      <w:rPr>
        <w:rFonts w:hint="default"/>
        <w:lang w:val="ru-RU" w:eastAsia="en-US" w:bidi="ar-SA"/>
      </w:rPr>
    </w:lvl>
    <w:lvl w:ilvl="8" w:tentative="0">
      <w:start w:val="0"/>
      <w:numFmt w:val="bullet"/>
      <w:lvlText w:val="•"/>
      <w:lvlJc w:val="left"/>
      <w:pPr>
        <w:ind w:left="9444" w:hanging="569"/>
      </w:pPr>
      <w:rPr>
        <w:rFonts w:hint="default"/>
        <w:lang w:val="ru-RU" w:eastAsia="en-US" w:bidi="ar-SA"/>
      </w:rPr>
    </w:lvl>
  </w:abstractNum>
  <w:abstractNum w:abstractNumId="58">
    <w:nsid w:val="F585BF25"/>
    <w:multiLevelType w:val="multilevel"/>
    <w:tmpl w:val="F585BF25"/>
    <w:lvl w:ilvl="0" w:tentative="0">
      <w:start w:val="1"/>
      <w:numFmt w:val="decimal"/>
      <w:lvlText w:val="%1)"/>
      <w:lvlJc w:val="left"/>
      <w:pPr>
        <w:ind w:left="2529" w:hanging="26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416" w:hanging="262"/>
      </w:pPr>
      <w:rPr>
        <w:rFonts w:hint="default"/>
        <w:lang w:val="ru-RU" w:eastAsia="en-US" w:bidi="ar-SA"/>
      </w:rPr>
    </w:lvl>
    <w:lvl w:ilvl="2" w:tentative="0">
      <w:start w:val="0"/>
      <w:numFmt w:val="bullet"/>
      <w:lvlText w:val="•"/>
      <w:lvlJc w:val="left"/>
      <w:pPr>
        <w:ind w:left="4313" w:hanging="262"/>
      </w:pPr>
      <w:rPr>
        <w:rFonts w:hint="default"/>
        <w:lang w:val="ru-RU" w:eastAsia="en-US" w:bidi="ar-SA"/>
      </w:rPr>
    </w:lvl>
    <w:lvl w:ilvl="3" w:tentative="0">
      <w:start w:val="0"/>
      <w:numFmt w:val="bullet"/>
      <w:lvlText w:val="•"/>
      <w:lvlJc w:val="left"/>
      <w:pPr>
        <w:ind w:left="5209" w:hanging="262"/>
      </w:pPr>
      <w:rPr>
        <w:rFonts w:hint="default"/>
        <w:lang w:val="ru-RU" w:eastAsia="en-US" w:bidi="ar-SA"/>
      </w:rPr>
    </w:lvl>
    <w:lvl w:ilvl="4" w:tentative="0">
      <w:start w:val="0"/>
      <w:numFmt w:val="bullet"/>
      <w:lvlText w:val="•"/>
      <w:lvlJc w:val="left"/>
      <w:pPr>
        <w:ind w:left="6106" w:hanging="262"/>
      </w:pPr>
      <w:rPr>
        <w:rFonts w:hint="default"/>
        <w:lang w:val="ru-RU" w:eastAsia="en-US" w:bidi="ar-SA"/>
      </w:rPr>
    </w:lvl>
    <w:lvl w:ilvl="5" w:tentative="0">
      <w:start w:val="0"/>
      <w:numFmt w:val="bullet"/>
      <w:lvlText w:val="•"/>
      <w:lvlJc w:val="left"/>
      <w:pPr>
        <w:ind w:left="7003" w:hanging="262"/>
      </w:pPr>
      <w:rPr>
        <w:rFonts w:hint="default"/>
        <w:lang w:val="ru-RU" w:eastAsia="en-US" w:bidi="ar-SA"/>
      </w:rPr>
    </w:lvl>
    <w:lvl w:ilvl="6" w:tentative="0">
      <w:start w:val="0"/>
      <w:numFmt w:val="bullet"/>
      <w:lvlText w:val="•"/>
      <w:lvlJc w:val="left"/>
      <w:pPr>
        <w:ind w:left="7899" w:hanging="262"/>
      </w:pPr>
      <w:rPr>
        <w:rFonts w:hint="default"/>
        <w:lang w:val="ru-RU" w:eastAsia="en-US" w:bidi="ar-SA"/>
      </w:rPr>
    </w:lvl>
    <w:lvl w:ilvl="7" w:tentative="0">
      <w:start w:val="0"/>
      <w:numFmt w:val="bullet"/>
      <w:lvlText w:val="•"/>
      <w:lvlJc w:val="left"/>
      <w:pPr>
        <w:ind w:left="8796" w:hanging="262"/>
      </w:pPr>
      <w:rPr>
        <w:rFonts w:hint="default"/>
        <w:lang w:val="ru-RU" w:eastAsia="en-US" w:bidi="ar-SA"/>
      </w:rPr>
    </w:lvl>
    <w:lvl w:ilvl="8" w:tentative="0">
      <w:start w:val="0"/>
      <w:numFmt w:val="bullet"/>
      <w:lvlText w:val="•"/>
      <w:lvlJc w:val="left"/>
      <w:pPr>
        <w:ind w:left="9692" w:hanging="262"/>
      </w:pPr>
      <w:rPr>
        <w:rFonts w:hint="default"/>
        <w:lang w:val="ru-RU" w:eastAsia="en-US" w:bidi="ar-SA"/>
      </w:rPr>
    </w:lvl>
  </w:abstractNum>
  <w:abstractNum w:abstractNumId="59">
    <w:nsid w:val="F689643B"/>
    <w:multiLevelType w:val="multilevel"/>
    <w:tmpl w:val="F689643B"/>
    <w:lvl w:ilvl="0" w:tentative="0">
      <w:start w:val="1"/>
      <w:numFmt w:val="decimal"/>
      <w:lvlText w:val="%1."/>
      <w:lvlJc w:val="left"/>
      <w:pPr>
        <w:ind w:left="1274" w:hanging="85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60">
    <w:nsid w:val="F7735DC9"/>
    <w:multiLevelType w:val="multilevel"/>
    <w:tmpl w:val="F7735DC9"/>
    <w:lvl w:ilvl="0" w:tentative="0">
      <w:start w:val="0"/>
      <w:numFmt w:val="bullet"/>
      <w:lvlText w:val="-"/>
      <w:lvlJc w:val="left"/>
      <w:pPr>
        <w:ind w:left="1274" w:hanging="140"/>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2300" w:hanging="140"/>
      </w:pPr>
      <w:rPr>
        <w:rFonts w:hint="default"/>
        <w:lang w:val="ru-RU" w:eastAsia="en-US" w:bidi="ar-SA"/>
      </w:rPr>
    </w:lvl>
    <w:lvl w:ilvl="2" w:tentative="0">
      <w:start w:val="0"/>
      <w:numFmt w:val="bullet"/>
      <w:lvlText w:val="•"/>
      <w:lvlJc w:val="left"/>
      <w:pPr>
        <w:ind w:left="3321" w:hanging="140"/>
      </w:pPr>
      <w:rPr>
        <w:rFonts w:hint="default"/>
        <w:lang w:val="ru-RU" w:eastAsia="en-US" w:bidi="ar-SA"/>
      </w:rPr>
    </w:lvl>
    <w:lvl w:ilvl="3" w:tentative="0">
      <w:start w:val="0"/>
      <w:numFmt w:val="bullet"/>
      <w:lvlText w:val="•"/>
      <w:lvlJc w:val="left"/>
      <w:pPr>
        <w:ind w:left="4341" w:hanging="140"/>
      </w:pPr>
      <w:rPr>
        <w:rFonts w:hint="default"/>
        <w:lang w:val="ru-RU" w:eastAsia="en-US" w:bidi="ar-SA"/>
      </w:rPr>
    </w:lvl>
    <w:lvl w:ilvl="4" w:tentative="0">
      <w:start w:val="0"/>
      <w:numFmt w:val="bullet"/>
      <w:lvlText w:val="•"/>
      <w:lvlJc w:val="left"/>
      <w:pPr>
        <w:ind w:left="5362" w:hanging="140"/>
      </w:pPr>
      <w:rPr>
        <w:rFonts w:hint="default"/>
        <w:lang w:val="ru-RU" w:eastAsia="en-US" w:bidi="ar-SA"/>
      </w:rPr>
    </w:lvl>
    <w:lvl w:ilvl="5" w:tentative="0">
      <w:start w:val="0"/>
      <w:numFmt w:val="bullet"/>
      <w:lvlText w:val="•"/>
      <w:lvlJc w:val="left"/>
      <w:pPr>
        <w:ind w:left="6383" w:hanging="140"/>
      </w:pPr>
      <w:rPr>
        <w:rFonts w:hint="default"/>
        <w:lang w:val="ru-RU" w:eastAsia="en-US" w:bidi="ar-SA"/>
      </w:rPr>
    </w:lvl>
    <w:lvl w:ilvl="6" w:tentative="0">
      <w:start w:val="0"/>
      <w:numFmt w:val="bullet"/>
      <w:lvlText w:val="•"/>
      <w:lvlJc w:val="left"/>
      <w:pPr>
        <w:ind w:left="7403" w:hanging="140"/>
      </w:pPr>
      <w:rPr>
        <w:rFonts w:hint="default"/>
        <w:lang w:val="ru-RU" w:eastAsia="en-US" w:bidi="ar-SA"/>
      </w:rPr>
    </w:lvl>
    <w:lvl w:ilvl="7" w:tentative="0">
      <w:start w:val="0"/>
      <w:numFmt w:val="bullet"/>
      <w:lvlText w:val="•"/>
      <w:lvlJc w:val="left"/>
      <w:pPr>
        <w:ind w:left="8424" w:hanging="140"/>
      </w:pPr>
      <w:rPr>
        <w:rFonts w:hint="default"/>
        <w:lang w:val="ru-RU" w:eastAsia="en-US" w:bidi="ar-SA"/>
      </w:rPr>
    </w:lvl>
    <w:lvl w:ilvl="8" w:tentative="0">
      <w:start w:val="0"/>
      <w:numFmt w:val="bullet"/>
      <w:lvlText w:val="•"/>
      <w:lvlJc w:val="left"/>
      <w:pPr>
        <w:ind w:left="9444" w:hanging="140"/>
      </w:pPr>
      <w:rPr>
        <w:rFonts w:hint="default"/>
        <w:lang w:val="ru-RU" w:eastAsia="en-US" w:bidi="ar-SA"/>
      </w:rPr>
    </w:lvl>
  </w:abstractNum>
  <w:abstractNum w:abstractNumId="61">
    <w:nsid w:val="FEC2EA36"/>
    <w:multiLevelType w:val="multilevel"/>
    <w:tmpl w:val="FEC2EA36"/>
    <w:lvl w:ilvl="0" w:tentative="0">
      <w:start w:val="1"/>
      <w:numFmt w:val="decimal"/>
      <w:lvlText w:val="%1)"/>
      <w:lvlJc w:val="left"/>
      <w:pPr>
        <w:ind w:left="1881" w:hanging="262"/>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840" w:hanging="262"/>
      </w:pPr>
      <w:rPr>
        <w:rFonts w:hint="default"/>
        <w:lang w:val="ru-RU" w:eastAsia="en-US" w:bidi="ar-SA"/>
      </w:rPr>
    </w:lvl>
    <w:lvl w:ilvl="2" w:tentative="0">
      <w:start w:val="0"/>
      <w:numFmt w:val="bullet"/>
      <w:lvlText w:val="•"/>
      <w:lvlJc w:val="left"/>
      <w:pPr>
        <w:ind w:left="3801" w:hanging="262"/>
      </w:pPr>
      <w:rPr>
        <w:rFonts w:hint="default"/>
        <w:lang w:val="ru-RU" w:eastAsia="en-US" w:bidi="ar-SA"/>
      </w:rPr>
    </w:lvl>
    <w:lvl w:ilvl="3" w:tentative="0">
      <w:start w:val="0"/>
      <w:numFmt w:val="bullet"/>
      <w:lvlText w:val="•"/>
      <w:lvlJc w:val="left"/>
      <w:pPr>
        <w:ind w:left="4761" w:hanging="262"/>
      </w:pPr>
      <w:rPr>
        <w:rFonts w:hint="default"/>
        <w:lang w:val="ru-RU" w:eastAsia="en-US" w:bidi="ar-SA"/>
      </w:rPr>
    </w:lvl>
    <w:lvl w:ilvl="4" w:tentative="0">
      <w:start w:val="0"/>
      <w:numFmt w:val="bullet"/>
      <w:lvlText w:val="•"/>
      <w:lvlJc w:val="left"/>
      <w:pPr>
        <w:ind w:left="5722" w:hanging="262"/>
      </w:pPr>
      <w:rPr>
        <w:rFonts w:hint="default"/>
        <w:lang w:val="ru-RU" w:eastAsia="en-US" w:bidi="ar-SA"/>
      </w:rPr>
    </w:lvl>
    <w:lvl w:ilvl="5" w:tentative="0">
      <w:start w:val="0"/>
      <w:numFmt w:val="bullet"/>
      <w:lvlText w:val="•"/>
      <w:lvlJc w:val="left"/>
      <w:pPr>
        <w:ind w:left="6683" w:hanging="262"/>
      </w:pPr>
      <w:rPr>
        <w:rFonts w:hint="default"/>
        <w:lang w:val="ru-RU" w:eastAsia="en-US" w:bidi="ar-SA"/>
      </w:rPr>
    </w:lvl>
    <w:lvl w:ilvl="6" w:tentative="0">
      <w:start w:val="0"/>
      <w:numFmt w:val="bullet"/>
      <w:lvlText w:val="•"/>
      <w:lvlJc w:val="left"/>
      <w:pPr>
        <w:ind w:left="7643" w:hanging="262"/>
      </w:pPr>
      <w:rPr>
        <w:rFonts w:hint="default"/>
        <w:lang w:val="ru-RU" w:eastAsia="en-US" w:bidi="ar-SA"/>
      </w:rPr>
    </w:lvl>
    <w:lvl w:ilvl="7" w:tentative="0">
      <w:start w:val="0"/>
      <w:numFmt w:val="bullet"/>
      <w:lvlText w:val="•"/>
      <w:lvlJc w:val="left"/>
      <w:pPr>
        <w:ind w:left="8604" w:hanging="262"/>
      </w:pPr>
      <w:rPr>
        <w:rFonts w:hint="default"/>
        <w:lang w:val="ru-RU" w:eastAsia="en-US" w:bidi="ar-SA"/>
      </w:rPr>
    </w:lvl>
    <w:lvl w:ilvl="8" w:tentative="0">
      <w:start w:val="0"/>
      <w:numFmt w:val="bullet"/>
      <w:lvlText w:val="•"/>
      <w:lvlJc w:val="left"/>
      <w:pPr>
        <w:ind w:left="9564" w:hanging="262"/>
      </w:pPr>
      <w:rPr>
        <w:rFonts w:hint="default"/>
        <w:lang w:val="ru-RU" w:eastAsia="en-US" w:bidi="ar-SA"/>
      </w:rPr>
    </w:lvl>
  </w:abstractNum>
  <w:abstractNum w:abstractNumId="62">
    <w:nsid w:val="0053208E"/>
    <w:multiLevelType w:val="multilevel"/>
    <w:tmpl w:val="0053208E"/>
    <w:lvl w:ilvl="0" w:tentative="0">
      <w:start w:val="1"/>
      <w:numFmt w:val="decimal"/>
      <w:lvlText w:val="%1."/>
      <w:lvlJc w:val="left"/>
      <w:pPr>
        <w:ind w:left="2085" w:hanging="245"/>
        <w:jc w:val="right"/>
      </w:pPr>
      <w:rPr>
        <w:rFonts w:hint="default" w:ascii="Times New Roman" w:hAnsi="Times New Roman" w:eastAsia="Times New Roman" w:cs="Times New Roman"/>
        <w:b/>
        <w:bCs/>
        <w:i w:val="0"/>
        <w:iCs w:val="0"/>
        <w:spacing w:val="0"/>
        <w:w w:val="88"/>
        <w:sz w:val="24"/>
        <w:szCs w:val="24"/>
        <w:lang w:val="ru-RU" w:eastAsia="en-US" w:bidi="ar-SA"/>
      </w:rPr>
    </w:lvl>
    <w:lvl w:ilvl="1" w:tentative="0">
      <w:start w:val="1"/>
      <w:numFmt w:val="decimal"/>
      <w:lvlText w:val="%1.%2."/>
      <w:lvlJc w:val="left"/>
      <w:pPr>
        <w:ind w:left="2263" w:hanging="423"/>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2445" w:hanging="605"/>
        <w:jc w:val="left"/>
      </w:pPr>
      <w:rPr>
        <w:rFonts w:hint="default" w:ascii="Times New Roman" w:hAnsi="Times New Roman" w:eastAsia="Times New Roman" w:cs="Times New Roman"/>
        <w:b/>
        <w:bCs/>
        <w:i w:val="0"/>
        <w:iCs w:val="0"/>
        <w:spacing w:val="-5"/>
        <w:w w:val="100"/>
        <w:sz w:val="24"/>
        <w:szCs w:val="24"/>
        <w:lang w:val="ru-RU" w:eastAsia="en-US" w:bidi="ar-SA"/>
      </w:rPr>
    </w:lvl>
    <w:lvl w:ilvl="3" w:tentative="0">
      <w:start w:val="0"/>
      <w:numFmt w:val="bullet"/>
      <w:lvlText w:val="-"/>
      <w:lvlJc w:val="left"/>
      <w:pPr>
        <w:ind w:left="1274"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2440" w:hanging="144"/>
      </w:pPr>
      <w:rPr>
        <w:rFonts w:hint="default"/>
        <w:lang w:val="ru-RU" w:eastAsia="en-US" w:bidi="ar-SA"/>
      </w:rPr>
    </w:lvl>
    <w:lvl w:ilvl="5" w:tentative="0">
      <w:start w:val="0"/>
      <w:numFmt w:val="bullet"/>
      <w:lvlText w:val="•"/>
      <w:lvlJc w:val="left"/>
      <w:pPr>
        <w:ind w:left="3947" w:hanging="144"/>
      </w:pPr>
      <w:rPr>
        <w:rFonts w:hint="default"/>
        <w:lang w:val="ru-RU" w:eastAsia="en-US" w:bidi="ar-SA"/>
      </w:rPr>
    </w:lvl>
    <w:lvl w:ilvl="6" w:tentative="0">
      <w:start w:val="0"/>
      <w:numFmt w:val="bullet"/>
      <w:lvlText w:val="•"/>
      <w:lvlJc w:val="left"/>
      <w:pPr>
        <w:ind w:left="5455" w:hanging="144"/>
      </w:pPr>
      <w:rPr>
        <w:rFonts w:hint="default"/>
        <w:lang w:val="ru-RU" w:eastAsia="en-US" w:bidi="ar-SA"/>
      </w:rPr>
    </w:lvl>
    <w:lvl w:ilvl="7" w:tentative="0">
      <w:start w:val="0"/>
      <w:numFmt w:val="bullet"/>
      <w:lvlText w:val="•"/>
      <w:lvlJc w:val="left"/>
      <w:pPr>
        <w:ind w:left="6963" w:hanging="144"/>
      </w:pPr>
      <w:rPr>
        <w:rFonts w:hint="default"/>
        <w:lang w:val="ru-RU" w:eastAsia="en-US" w:bidi="ar-SA"/>
      </w:rPr>
    </w:lvl>
    <w:lvl w:ilvl="8" w:tentative="0">
      <w:start w:val="0"/>
      <w:numFmt w:val="bullet"/>
      <w:lvlText w:val="•"/>
      <w:lvlJc w:val="left"/>
      <w:pPr>
        <w:ind w:left="8470" w:hanging="144"/>
      </w:pPr>
      <w:rPr>
        <w:rFonts w:hint="default"/>
        <w:lang w:val="ru-RU" w:eastAsia="en-US" w:bidi="ar-SA"/>
      </w:rPr>
    </w:lvl>
  </w:abstractNum>
  <w:abstractNum w:abstractNumId="63">
    <w:nsid w:val="01836A6D"/>
    <w:multiLevelType w:val="multilevel"/>
    <w:tmpl w:val="01836A6D"/>
    <w:lvl w:ilvl="0" w:tentative="0">
      <w:start w:val="1"/>
      <w:numFmt w:val="decimal"/>
      <w:lvlText w:val="%1)"/>
      <w:lvlJc w:val="left"/>
      <w:pPr>
        <w:ind w:left="1274" w:hanging="32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29"/>
      </w:pPr>
      <w:rPr>
        <w:rFonts w:hint="default"/>
        <w:lang w:val="ru-RU" w:eastAsia="en-US" w:bidi="ar-SA"/>
      </w:rPr>
    </w:lvl>
    <w:lvl w:ilvl="2" w:tentative="0">
      <w:start w:val="0"/>
      <w:numFmt w:val="bullet"/>
      <w:lvlText w:val="•"/>
      <w:lvlJc w:val="left"/>
      <w:pPr>
        <w:ind w:left="3321" w:hanging="329"/>
      </w:pPr>
      <w:rPr>
        <w:rFonts w:hint="default"/>
        <w:lang w:val="ru-RU" w:eastAsia="en-US" w:bidi="ar-SA"/>
      </w:rPr>
    </w:lvl>
    <w:lvl w:ilvl="3" w:tentative="0">
      <w:start w:val="0"/>
      <w:numFmt w:val="bullet"/>
      <w:lvlText w:val="•"/>
      <w:lvlJc w:val="left"/>
      <w:pPr>
        <w:ind w:left="4341" w:hanging="329"/>
      </w:pPr>
      <w:rPr>
        <w:rFonts w:hint="default"/>
        <w:lang w:val="ru-RU" w:eastAsia="en-US" w:bidi="ar-SA"/>
      </w:rPr>
    </w:lvl>
    <w:lvl w:ilvl="4" w:tentative="0">
      <w:start w:val="0"/>
      <w:numFmt w:val="bullet"/>
      <w:lvlText w:val="•"/>
      <w:lvlJc w:val="left"/>
      <w:pPr>
        <w:ind w:left="5362" w:hanging="329"/>
      </w:pPr>
      <w:rPr>
        <w:rFonts w:hint="default"/>
        <w:lang w:val="ru-RU" w:eastAsia="en-US" w:bidi="ar-SA"/>
      </w:rPr>
    </w:lvl>
    <w:lvl w:ilvl="5" w:tentative="0">
      <w:start w:val="0"/>
      <w:numFmt w:val="bullet"/>
      <w:lvlText w:val="•"/>
      <w:lvlJc w:val="left"/>
      <w:pPr>
        <w:ind w:left="6383" w:hanging="329"/>
      </w:pPr>
      <w:rPr>
        <w:rFonts w:hint="default"/>
        <w:lang w:val="ru-RU" w:eastAsia="en-US" w:bidi="ar-SA"/>
      </w:rPr>
    </w:lvl>
    <w:lvl w:ilvl="6" w:tentative="0">
      <w:start w:val="0"/>
      <w:numFmt w:val="bullet"/>
      <w:lvlText w:val="•"/>
      <w:lvlJc w:val="left"/>
      <w:pPr>
        <w:ind w:left="7403" w:hanging="329"/>
      </w:pPr>
      <w:rPr>
        <w:rFonts w:hint="default"/>
        <w:lang w:val="ru-RU" w:eastAsia="en-US" w:bidi="ar-SA"/>
      </w:rPr>
    </w:lvl>
    <w:lvl w:ilvl="7" w:tentative="0">
      <w:start w:val="0"/>
      <w:numFmt w:val="bullet"/>
      <w:lvlText w:val="•"/>
      <w:lvlJc w:val="left"/>
      <w:pPr>
        <w:ind w:left="8424" w:hanging="329"/>
      </w:pPr>
      <w:rPr>
        <w:rFonts w:hint="default"/>
        <w:lang w:val="ru-RU" w:eastAsia="en-US" w:bidi="ar-SA"/>
      </w:rPr>
    </w:lvl>
    <w:lvl w:ilvl="8" w:tentative="0">
      <w:start w:val="0"/>
      <w:numFmt w:val="bullet"/>
      <w:lvlText w:val="•"/>
      <w:lvlJc w:val="left"/>
      <w:pPr>
        <w:ind w:left="9444" w:hanging="329"/>
      </w:pPr>
      <w:rPr>
        <w:rFonts w:hint="default"/>
        <w:lang w:val="ru-RU" w:eastAsia="en-US" w:bidi="ar-SA"/>
      </w:rPr>
    </w:lvl>
  </w:abstractNum>
  <w:abstractNum w:abstractNumId="64">
    <w:nsid w:val="0248C179"/>
    <w:multiLevelType w:val="multilevel"/>
    <w:tmpl w:val="0248C179"/>
    <w:lvl w:ilvl="0" w:tentative="0">
      <w:start w:val="0"/>
      <w:numFmt w:val="bullet"/>
      <w:lvlText w:val="-"/>
      <w:lvlJc w:val="left"/>
      <w:pPr>
        <w:ind w:left="1274" w:hanging="140"/>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2300" w:hanging="140"/>
      </w:pPr>
      <w:rPr>
        <w:rFonts w:hint="default"/>
        <w:lang w:val="ru-RU" w:eastAsia="en-US" w:bidi="ar-SA"/>
      </w:rPr>
    </w:lvl>
    <w:lvl w:ilvl="2" w:tentative="0">
      <w:start w:val="0"/>
      <w:numFmt w:val="bullet"/>
      <w:lvlText w:val="•"/>
      <w:lvlJc w:val="left"/>
      <w:pPr>
        <w:ind w:left="3321" w:hanging="140"/>
      </w:pPr>
      <w:rPr>
        <w:rFonts w:hint="default"/>
        <w:lang w:val="ru-RU" w:eastAsia="en-US" w:bidi="ar-SA"/>
      </w:rPr>
    </w:lvl>
    <w:lvl w:ilvl="3" w:tentative="0">
      <w:start w:val="0"/>
      <w:numFmt w:val="bullet"/>
      <w:lvlText w:val="•"/>
      <w:lvlJc w:val="left"/>
      <w:pPr>
        <w:ind w:left="4341" w:hanging="140"/>
      </w:pPr>
      <w:rPr>
        <w:rFonts w:hint="default"/>
        <w:lang w:val="ru-RU" w:eastAsia="en-US" w:bidi="ar-SA"/>
      </w:rPr>
    </w:lvl>
    <w:lvl w:ilvl="4" w:tentative="0">
      <w:start w:val="0"/>
      <w:numFmt w:val="bullet"/>
      <w:lvlText w:val="•"/>
      <w:lvlJc w:val="left"/>
      <w:pPr>
        <w:ind w:left="5362" w:hanging="140"/>
      </w:pPr>
      <w:rPr>
        <w:rFonts w:hint="default"/>
        <w:lang w:val="ru-RU" w:eastAsia="en-US" w:bidi="ar-SA"/>
      </w:rPr>
    </w:lvl>
    <w:lvl w:ilvl="5" w:tentative="0">
      <w:start w:val="0"/>
      <w:numFmt w:val="bullet"/>
      <w:lvlText w:val="•"/>
      <w:lvlJc w:val="left"/>
      <w:pPr>
        <w:ind w:left="6383" w:hanging="140"/>
      </w:pPr>
      <w:rPr>
        <w:rFonts w:hint="default"/>
        <w:lang w:val="ru-RU" w:eastAsia="en-US" w:bidi="ar-SA"/>
      </w:rPr>
    </w:lvl>
    <w:lvl w:ilvl="6" w:tentative="0">
      <w:start w:val="0"/>
      <w:numFmt w:val="bullet"/>
      <w:lvlText w:val="•"/>
      <w:lvlJc w:val="left"/>
      <w:pPr>
        <w:ind w:left="7403" w:hanging="140"/>
      </w:pPr>
      <w:rPr>
        <w:rFonts w:hint="default"/>
        <w:lang w:val="ru-RU" w:eastAsia="en-US" w:bidi="ar-SA"/>
      </w:rPr>
    </w:lvl>
    <w:lvl w:ilvl="7" w:tentative="0">
      <w:start w:val="0"/>
      <w:numFmt w:val="bullet"/>
      <w:lvlText w:val="•"/>
      <w:lvlJc w:val="left"/>
      <w:pPr>
        <w:ind w:left="8424" w:hanging="140"/>
      </w:pPr>
      <w:rPr>
        <w:rFonts w:hint="default"/>
        <w:lang w:val="ru-RU" w:eastAsia="en-US" w:bidi="ar-SA"/>
      </w:rPr>
    </w:lvl>
    <w:lvl w:ilvl="8" w:tentative="0">
      <w:start w:val="0"/>
      <w:numFmt w:val="bullet"/>
      <w:lvlText w:val="•"/>
      <w:lvlJc w:val="left"/>
      <w:pPr>
        <w:ind w:left="9444" w:hanging="140"/>
      </w:pPr>
      <w:rPr>
        <w:rFonts w:hint="default"/>
        <w:lang w:val="ru-RU" w:eastAsia="en-US" w:bidi="ar-SA"/>
      </w:rPr>
    </w:lvl>
  </w:abstractNum>
  <w:abstractNum w:abstractNumId="65">
    <w:nsid w:val="03A63A41"/>
    <w:multiLevelType w:val="multilevel"/>
    <w:tmpl w:val="03A63A41"/>
    <w:lvl w:ilvl="0" w:tentative="0">
      <w:start w:val="1"/>
      <w:numFmt w:val="decimal"/>
      <w:lvlText w:val="%1)"/>
      <w:lvlJc w:val="left"/>
      <w:pPr>
        <w:ind w:left="2102" w:hanging="26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2"/>
      </w:pPr>
      <w:rPr>
        <w:rFonts w:hint="default"/>
        <w:lang w:val="ru-RU" w:eastAsia="en-US" w:bidi="ar-SA"/>
      </w:rPr>
    </w:lvl>
    <w:lvl w:ilvl="2" w:tentative="0">
      <w:start w:val="0"/>
      <w:numFmt w:val="bullet"/>
      <w:lvlText w:val="•"/>
      <w:lvlJc w:val="left"/>
      <w:pPr>
        <w:ind w:left="3977" w:hanging="262"/>
      </w:pPr>
      <w:rPr>
        <w:rFonts w:hint="default"/>
        <w:lang w:val="ru-RU" w:eastAsia="en-US" w:bidi="ar-SA"/>
      </w:rPr>
    </w:lvl>
    <w:lvl w:ilvl="3" w:tentative="0">
      <w:start w:val="0"/>
      <w:numFmt w:val="bullet"/>
      <w:lvlText w:val="•"/>
      <w:lvlJc w:val="left"/>
      <w:pPr>
        <w:ind w:left="4915" w:hanging="262"/>
      </w:pPr>
      <w:rPr>
        <w:rFonts w:hint="default"/>
        <w:lang w:val="ru-RU" w:eastAsia="en-US" w:bidi="ar-SA"/>
      </w:rPr>
    </w:lvl>
    <w:lvl w:ilvl="4" w:tentative="0">
      <w:start w:val="0"/>
      <w:numFmt w:val="bullet"/>
      <w:lvlText w:val="•"/>
      <w:lvlJc w:val="left"/>
      <w:pPr>
        <w:ind w:left="5854" w:hanging="262"/>
      </w:pPr>
      <w:rPr>
        <w:rFonts w:hint="default"/>
        <w:lang w:val="ru-RU" w:eastAsia="en-US" w:bidi="ar-SA"/>
      </w:rPr>
    </w:lvl>
    <w:lvl w:ilvl="5" w:tentative="0">
      <w:start w:val="0"/>
      <w:numFmt w:val="bullet"/>
      <w:lvlText w:val="•"/>
      <w:lvlJc w:val="left"/>
      <w:pPr>
        <w:ind w:left="6793" w:hanging="262"/>
      </w:pPr>
      <w:rPr>
        <w:rFonts w:hint="default"/>
        <w:lang w:val="ru-RU" w:eastAsia="en-US" w:bidi="ar-SA"/>
      </w:rPr>
    </w:lvl>
    <w:lvl w:ilvl="6" w:tentative="0">
      <w:start w:val="0"/>
      <w:numFmt w:val="bullet"/>
      <w:lvlText w:val="•"/>
      <w:lvlJc w:val="left"/>
      <w:pPr>
        <w:ind w:left="7731" w:hanging="262"/>
      </w:pPr>
      <w:rPr>
        <w:rFonts w:hint="default"/>
        <w:lang w:val="ru-RU" w:eastAsia="en-US" w:bidi="ar-SA"/>
      </w:rPr>
    </w:lvl>
    <w:lvl w:ilvl="7" w:tentative="0">
      <w:start w:val="0"/>
      <w:numFmt w:val="bullet"/>
      <w:lvlText w:val="•"/>
      <w:lvlJc w:val="left"/>
      <w:pPr>
        <w:ind w:left="8670" w:hanging="262"/>
      </w:pPr>
      <w:rPr>
        <w:rFonts w:hint="default"/>
        <w:lang w:val="ru-RU" w:eastAsia="en-US" w:bidi="ar-SA"/>
      </w:rPr>
    </w:lvl>
    <w:lvl w:ilvl="8" w:tentative="0">
      <w:start w:val="0"/>
      <w:numFmt w:val="bullet"/>
      <w:lvlText w:val="•"/>
      <w:lvlJc w:val="left"/>
      <w:pPr>
        <w:ind w:left="9608" w:hanging="262"/>
      </w:pPr>
      <w:rPr>
        <w:rFonts w:hint="default"/>
        <w:lang w:val="ru-RU" w:eastAsia="en-US" w:bidi="ar-SA"/>
      </w:rPr>
    </w:lvl>
  </w:abstractNum>
  <w:abstractNum w:abstractNumId="66">
    <w:nsid w:val="03C240C0"/>
    <w:multiLevelType w:val="multilevel"/>
    <w:tmpl w:val="03C240C0"/>
    <w:lvl w:ilvl="0" w:tentative="0">
      <w:start w:val="0"/>
      <w:numFmt w:val="bullet"/>
      <w:lvlText w:val="—"/>
      <w:lvlJc w:val="left"/>
      <w:pPr>
        <w:ind w:left="110" w:hanging="725"/>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61" w:hanging="725"/>
      </w:pPr>
      <w:rPr>
        <w:rFonts w:hint="default"/>
        <w:lang w:val="ru-RU" w:eastAsia="en-US" w:bidi="ar-SA"/>
      </w:rPr>
    </w:lvl>
    <w:lvl w:ilvl="2" w:tentative="0">
      <w:start w:val="0"/>
      <w:numFmt w:val="bullet"/>
      <w:lvlText w:val="•"/>
      <w:lvlJc w:val="left"/>
      <w:pPr>
        <w:ind w:left="1602" w:hanging="725"/>
      </w:pPr>
      <w:rPr>
        <w:rFonts w:hint="default"/>
        <w:lang w:val="ru-RU" w:eastAsia="en-US" w:bidi="ar-SA"/>
      </w:rPr>
    </w:lvl>
    <w:lvl w:ilvl="3" w:tentative="0">
      <w:start w:val="0"/>
      <w:numFmt w:val="bullet"/>
      <w:lvlText w:val="•"/>
      <w:lvlJc w:val="left"/>
      <w:pPr>
        <w:ind w:left="2343" w:hanging="725"/>
      </w:pPr>
      <w:rPr>
        <w:rFonts w:hint="default"/>
        <w:lang w:val="ru-RU" w:eastAsia="en-US" w:bidi="ar-SA"/>
      </w:rPr>
    </w:lvl>
    <w:lvl w:ilvl="4" w:tentative="0">
      <w:start w:val="0"/>
      <w:numFmt w:val="bullet"/>
      <w:lvlText w:val="•"/>
      <w:lvlJc w:val="left"/>
      <w:pPr>
        <w:ind w:left="3084" w:hanging="725"/>
      </w:pPr>
      <w:rPr>
        <w:rFonts w:hint="default"/>
        <w:lang w:val="ru-RU" w:eastAsia="en-US" w:bidi="ar-SA"/>
      </w:rPr>
    </w:lvl>
    <w:lvl w:ilvl="5" w:tentative="0">
      <w:start w:val="0"/>
      <w:numFmt w:val="bullet"/>
      <w:lvlText w:val="•"/>
      <w:lvlJc w:val="left"/>
      <w:pPr>
        <w:ind w:left="3826" w:hanging="725"/>
      </w:pPr>
      <w:rPr>
        <w:rFonts w:hint="default"/>
        <w:lang w:val="ru-RU" w:eastAsia="en-US" w:bidi="ar-SA"/>
      </w:rPr>
    </w:lvl>
    <w:lvl w:ilvl="6" w:tentative="0">
      <w:start w:val="0"/>
      <w:numFmt w:val="bullet"/>
      <w:lvlText w:val="•"/>
      <w:lvlJc w:val="left"/>
      <w:pPr>
        <w:ind w:left="4567" w:hanging="725"/>
      </w:pPr>
      <w:rPr>
        <w:rFonts w:hint="default"/>
        <w:lang w:val="ru-RU" w:eastAsia="en-US" w:bidi="ar-SA"/>
      </w:rPr>
    </w:lvl>
    <w:lvl w:ilvl="7" w:tentative="0">
      <w:start w:val="0"/>
      <w:numFmt w:val="bullet"/>
      <w:lvlText w:val="•"/>
      <w:lvlJc w:val="left"/>
      <w:pPr>
        <w:ind w:left="5308" w:hanging="725"/>
      </w:pPr>
      <w:rPr>
        <w:rFonts w:hint="default"/>
        <w:lang w:val="ru-RU" w:eastAsia="en-US" w:bidi="ar-SA"/>
      </w:rPr>
    </w:lvl>
    <w:lvl w:ilvl="8" w:tentative="0">
      <w:start w:val="0"/>
      <w:numFmt w:val="bullet"/>
      <w:lvlText w:val="•"/>
      <w:lvlJc w:val="left"/>
      <w:pPr>
        <w:ind w:left="6049" w:hanging="725"/>
      </w:pPr>
      <w:rPr>
        <w:rFonts w:hint="default"/>
        <w:lang w:val="ru-RU" w:eastAsia="en-US" w:bidi="ar-SA"/>
      </w:rPr>
    </w:lvl>
  </w:abstractNum>
  <w:abstractNum w:abstractNumId="67">
    <w:nsid w:val="03D62ECE"/>
    <w:multiLevelType w:val="multilevel"/>
    <w:tmpl w:val="03D62ECE"/>
    <w:lvl w:ilvl="0" w:tentative="0">
      <w:start w:val="0"/>
      <w:numFmt w:val="bullet"/>
      <w:lvlText w:val="-"/>
      <w:lvlJc w:val="left"/>
      <w:pPr>
        <w:ind w:left="1274"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1" w:hanging="142"/>
      </w:pPr>
      <w:rPr>
        <w:rFonts w:hint="default"/>
        <w:lang w:val="ru-RU" w:eastAsia="en-US" w:bidi="ar-SA"/>
      </w:rPr>
    </w:lvl>
    <w:lvl w:ilvl="3" w:tentative="0">
      <w:start w:val="0"/>
      <w:numFmt w:val="bullet"/>
      <w:lvlText w:val="•"/>
      <w:lvlJc w:val="left"/>
      <w:pPr>
        <w:ind w:left="4341" w:hanging="142"/>
      </w:pPr>
      <w:rPr>
        <w:rFonts w:hint="default"/>
        <w:lang w:val="ru-RU" w:eastAsia="en-US" w:bidi="ar-SA"/>
      </w:rPr>
    </w:lvl>
    <w:lvl w:ilvl="4" w:tentative="0">
      <w:start w:val="0"/>
      <w:numFmt w:val="bullet"/>
      <w:lvlText w:val="•"/>
      <w:lvlJc w:val="left"/>
      <w:pPr>
        <w:ind w:left="5362" w:hanging="142"/>
      </w:pPr>
      <w:rPr>
        <w:rFonts w:hint="default"/>
        <w:lang w:val="ru-RU" w:eastAsia="en-US" w:bidi="ar-SA"/>
      </w:rPr>
    </w:lvl>
    <w:lvl w:ilvl="5" w:tentative="0">
      <w:start w:val="0"/>
      <w:numFmt w:val="bullet"/>
      <w:lvlText w:val="•"/>
      <w:lvlJc w:val="left"/>
      <w:pPr>
        <w:ind w:left="6383" w:hanging="142"/>
      </w:pPr>
      <w:rPr>
        <w:rFonts w:hint="default"/>
        <w:lang w:val="ru-RU" w:eastAsia="en-US" w:bidi="ar-SA"/>
      </w:rPr>
    </w:lvl>
    <w:lvl w:ilvl="6" w:tentative="0">
      <w:start w:val="0"/>
      <w:numFmt w:val="bullet"/>
      <w:lvlText w:val="•"/>
      <w:lvlJc w:val="left"/>
      <w:pPr>
        <w:ind w:left="7403" w:hanging="142"/>
      </w:pPr>
      <w:rPr>
        <w:rFonts w:hint="default"/>
        <w:lang w:val="ru-RU" w:eastAsia="en-US" w:bidi="ar-SA"/>
      </w:rPr>
    </w:lvl>
    <w:lvl w:ilvl="7" w:tentative="0">
      <w:start w:val="0"/>
      <w:numFmt w:val="bullet"/>
      <w:lvlText w:val="•"/>
      <w:lvlJc w:val="left"/>
      <w:pPr>
        <w:ind w:left="8424" w:hanging="142"/>
      </w:pPr>
      <w:rPr>
        <w:rFonts w:hint="default"/>
        <w:lang w:val="ru-RU" w:eastAsia="en-US" w:bidi="ar-SA"/>
      </w:rPr>
    </w:lvl>
    <w:lvl w:ilvl="8" w:tentative="0">
      <w:start w:val="0"/>
      <w:numFmt w:val="bullet"/>
      <w:lvlText w:val="•"/>
      <w:lvlJc w:val="left"/>
      <w:pPr>
        <w:ind w:left="9444" w:hanging="142"/>
      </w:pPr>
      <w:rPr>
        <w:rFonts w:hint="default"/>
        <w:lang w:val="ru-RU" w:eastAsia="en-US" w:bidi="ar-SA"/>
      </w:rPr>
    </w:lvl>
  </w:abstractNum>
  <w:abstractNum w:abstractNumId="68">
    <w:nsid w:val="0709FD3E"/>
    <w:multiLevelType w:val="multilevel"/>
    <w:tmpl w:val="0709FD3E"/>
    <w:lvl w:ilvl="0" w:tentative="0">
      <w:start w:val="1"/>
      <w:numFmt w:val="decimal"/>
      <w:lvlText w:val="%1"/>
      <w:lvlJc w:val="left"/>
      <w:pPr>
        <w:ind w:left="2023" w:hanging="1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66" w:hanging="183"/>
      </w:pPr>
      <w:rPr>
        <w:rFonts w:hint="default"/>
        <w:lang w:val="ru-RU" w:eastAsia="en-US" w:bidi="ar-SA"/>
      </w:rPr>
    </w:lvl>
    <w:lvl w:ilvl="2" w:tentative="0">
      <w:start w:val="0"/>
      <w:numFmt w:val="bullet"/>
      <w:lvlText w:val="•"/>
      <w:lvlJc w:val="left"/>
      <w:pPr>
        <w:ind w:left="3913" w:hanging="183"/>
      </w:pPr>
      <w:rPr>
        <w:rFonts w:hint="default"/>
        <w:lang w:val="ru-RU" w:eastAsia="en-US" w:bidi="ar-SA"/>
      </w:rPr>
    </w:lvl>
    <w:lvl w:ilvl="3" w:tentative="0">
      <w:start w:val="0"/>
      <w:numFmt w:val="bullet"/>
      <w:lvlText w:val="•"/>
      <w:lvlJc w:val="left"/>
      <w:pPr>
        <w:ind w:left="4859" w:hanging="183"/>
      </w:pPr>
      <w:rPr>
        <w:rFonts w:hint="default"/>
        <w:lang w:val="ru-RU" w:eastAsia="en-US" w:bidi="ar-SA"/>
      </w:rPr>
    </w:lvl>
    <w:lvl w:ilvl="4" w:tentative="0">
      <w:start w:val="0"/>
      <w:numFmt w:val="bullet"/>
      <w:lvlText w:val="•"/>
      <w:lvlJc w:val="left"/>
      <w:pPr>
        <w:ind w:left="5806" w:hanging="183"/>
      </w:pPr>
      <w:rPr>
        <w:rFonts w:hint="default"/>
        <w:lang w:val="ru-RU" w:eastAsia="en-US" w:bidi="ar-SA"/>
      </w:rPr>
    </w:lvl>
    <w:lvl w:ilvl="5" w:tentative="0">
      <w:start w:val="0"/>
      <w:numFmt w:val="bullet"/>
      <w:lvlText w:val="•"/>
      <w:lvlJc w:val="left"/>
      <w:pPr>
        <w:ind w:left="6753" w:hanging="183"/>
      </w:pPr>
      <w:rPr>
        <w:rFonts w:hint="default"/>
        <w:lang w:val="ru-RU" w:eastAsia="en-US" w:bidi="ar-SA"/>
      </w:rPr>
    </w:lvl>
    <w:lvl w:ilvl="6" w:tentative="0">
      <w:start w:val="0"/>
      <w:numFmt w:val="bullet"/>
      <w:lvlText w:val="•"/>
      <w:lvlJc w:val="left"/>
      <w:pPr>
        <w:ind w:left="7699" w:hanging="183"/>
      </w:pPr>
      <w:rPr>
        <w:rFonts w:hint="default"/>
        <w:lang w:val="ru-RU" w:eastAsia="en-US" w:bidi="ar-SA"/>
      </w:rPr>
    </w:lvl>
    <w:lvl w:ilvl="7" w:tentative="0">
      <w:start w:val="0"/>
      <w:numFmt w:val="bullet"/>
      <w:lvlText w:val="•"/>
      <w:lvlJc w:val="left"/>
      <w:pPr>
        <w:ind w:left="8646" w:hanging="183"/>
      </w:pPr>
      <w:rPr>
        <w:rFonts w:hint="default"/>
        <w:lang w:val="ru-RU" w:eastAsia="en-US" w:bidi="ar-SA"/>
      </w:rPr>
    </w:lvl>
    <w:lvl w:ilvl="8" w:tentative="0">
      <w:start w:val="0"/>
      <w:numFmt w:val="bullet"/>
      <w:lvlText w:val="•"/>
      <w:lvlJc w:val="left"/>
      <w:pPr>
        <w:ind w:left="9592" w:hanging="183"/>
      </w:pPr>
      <w:rPr>
        <w:rFonts w:hint="default"/>
        <w:lang w:val="ru-RU" w:eastAsia="en-US" w:bidi="ar-SA"/>
      </w:rPr>
    </w:lvl>
  </w:abstractNum>
  <w:abstractNum w:abstractNumId="69">
    <w:nsid w:val="0C0E1E13"/>
    <w:multiLevelType w:val="multilevel"/>
    <w:tmpl w:val="0C0E1E13"/>
    <w:lvl w:ilvl="0" w:tentative="0">
      <w:start w:val="0"/>
      <w:numFmt w:val="bullet"/>
      <w:lvlText w:val="-"/>
      <w:lvlJc w:val="left"/>
      <w:pPr>
        <w:ind w:left="116" w:hanging="708"/>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89" w:hanging="708"/>
      </w:pPr>
      <w:rPr>
        <w:rFonts w:hint="default"/>
        <w:lang w:val="ru-RU" w:eastAsia="en-US" w:bidi="ar-SA"/>
      </w:rPr>
    </w:lvl>
    <w:lvl w:ilvl="2" w:tentative="0">
      <w:start w:val="0"/>
      <w:numFmt w:val="bullet"/>
      <w:lvlText w:val="•"/>
      <w:lvlJc w:val="left"/>
      <w:pPr>
        <w:ind w:left="1659" w:hanging="708"/>
      </w:pPr>
      <w:rPr>
        <w:rFonts w:hint="default"/>
        <w:lang w:val="ru-RU" w:eastAsia="en-US" w:bidi="ar-SA"/>
      </w:rPr>
    </w:lvl>
    <w:lvl w:ilvl="3" w:tentative="0">
      <w:start w:val="0"/>
      <w:numFmt w:val="bullet"/>
      <w:lvlText w:val="•"/>
      <w:lvlJc w:val="left"/>
      <w:pPr>
        <w:ind w:left="2429" w:hanging="708"/>
      </w:pPr>
      <w:rPr>
        <w:rFonts w:hint="default"/>
        <w:lang w:val="ru-RU" w:eastAsia="en-US" w:bidi="ar-SA"/>
      </w:rPr>
    </w:lvl>
    <w:lvl w:ilvl="4" w:tentative="0">
      <w:start w:val="0"/>
      <w:numFmt w:val="bullet"/>
      <w:lvlText w:val="•"/>
      <w:lvlJc w:val="left"/>
      <w:pPr>
        <w:ind w:left="3199" w:hanging="708"/>
      </w:pPr>
      <w:rPr>
        <w:rFonts w:hint="default"/>
        <w:lang w:val="ru-RU" w:eastAsia="en-US" w:bidi="ar-SA"/>
      </w:rPr>
    </w:lvl>
    <w:lvl w:ilvl="5" w:tentative="0">
      <w:start w:val="0"/>
      <w:numFmt w:val="bullet"/>
      <w:lvlText w:val="•"/>
      <w:lvlJc w:val="left"/>
      <w:pPr>
        <w:ind w:left="3969" w:hanging="708"/>
      </w:pPr>
      <w:rPr>
        <w:rFonts w:hint="default"/>
        <w:lang w:val="ru-RU" w:eastAsia="en-US" w:bidi="ar-SA"/>
      </w:rPr>
    </w:lvl>
    <w:lvl w:ilvl="6" w:tentative="0">
      <w:start w:val="0"/>
      <w:numFmt w:val="bullet"/>
      <w:lvlText w:val="•"/>
      <w:lvlJc w:val="left"/>
      <w:pPr>
        <w:ind w:left="4739" w:hanging="708"/>
      </w:pPr>
      <w:rPr>
        <w:rFonts w:hint="default"/>
        <w:lang w:val="ru-RU" w:eastAsia="en-US" w:bidi="ar-SA"/>
      </w:rPr>
    </w:lvl>
    <w:lvl w:ilvl="7" w:tentative="0">
      <w:start w:val="0"/>
      <w:numFmt w:val="bullet"/>
      <w:lvlText w:val="•"/>
      <w:lvlJc w:val="left"/>
      <w:pPr>
        <w:ind w:left="5509" w:hanging="708"/>
      </w:pPr>
      <w:rPr>
        <w:rFonts w:hint="default"/>
        <w:lang w:val="ru-RU" w:eastAsia="en-US" w:bidi="ar-SA"/>
      </w:rPr>
    </w:lvl>
    <w:lvl w:ilvl="8" w:tentative="0">
      <w:start w:val="0"/>
      <w:numFmt w:val="bullet"/>
      <w:lvlText w:val="•"/>
      <w:lvlJc w:val="left"/>
      <w:pPr>
        <w:ind w:left="6279" w:hanging="708"/>
      </w:pPr>
      <w:rPr>
        <w:rFonts w:hint="default"/>
        <w:lang w:val="ru-RU" w:eastAsia="en-US" w:bidi="ar-SA"/>
      </w:rPr>
    </w:lvl>
  </w:abstractNum>
  <w:abstractNum w:abstractNumId="70">
    <w:nsid w:val="0CEF100B"/>
    <w:multiLevelType w:val="multilevel"/>
    <w:tmpl w:val="0CEF100B"/>
    <w:lvl w:ilvl="0" w:tentative="0">
      <w:start w:val="1"/>
      <w:numFmt w:val="decimal"/>
      <w:lvlText w:val="%1"/>
      <w:lvlJc w:val="left"/>
      <w:pPr>
        <w:ind w:left="2023" w:hanging="1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66" w:hanging="183"/>
      </w:pPr>
      <w:rPr>
        <w:rFonts w:hint="default"/>
        <w:lang w:val="ru-RU" w:eastAsia="en-US" w:bidi="ar-SA"/>
      </w:rPr>
    </w:lvl>
    <w:lvl w:ilvl="2" w:tentative="0">
      <w:start w:val="0"/>
      <w:numFmt w:val="bullet"/>
      <w:lvlText w:val="•"/>
      <w:lvlJc w:val="left"/>
      <w:pPr>
        <w:ind w:left="3913" w:hanging="183"/>
      </w:pPr>
      <w:rPr>
        <w:rFonts w:hint="default"/>
        <w:lang w:val="ru-RU" w:eastAsia="en-US" w:bidi="ar-SA"/>
      </w:rPr>
    </w:lvl>
    <w:lvl w:ilvl="3" w:tentative="0">
      <w:start w:val="0"/>
      <w:numFmt w:val="bullet"/>
      <w:lvlText w:val="•"/>
      <w:lvlJc w:val="left"/>
      <w:pPr>
        <w:ind w:left="4859" w:hanging="183"/>
      </w:pPr>
      <w:rPr>
        <w:rFonts w:hint="default"/>
        <w:lang w:val="ru-RU" w:eastAsia="en-US" w:bidi="ar-SA"/>
      </w:rPr>
    </w:lvl>
    <w:lvl w:ilvl="4" w:tentative="0">
      <w:start w:val="0"/>
      <w:numFmt w:val="bullet"/>
      <w:lvlText w:val="•"/>
      <w:lvlJc w:val="left"/>
      <w:pPr>
        <w:ind w:left="5806" w:hanging="183"/>
      </w:pPr>
      <w:rPr>
        <w:rFonts w:hint="default"/>
        <w:lang w:val="ru-RU" w:eastAsia="en-US" w:bidi="ar-SA"/>
      </w:rPr>
    </w:lvl>
    <w:lvl w:ilvl="5" w:tentative="0">
      <w:start w:val="0"/>
      <w:numFmt w:val="bullet"/>
      <w:lvlText w:val="•"/>
      <w:lvlJc w:val="left"/>
      <w:pPr>
        <w:ind w:left="6753" w:hanging="183"/>
      </w:pPr>
      <w:rPr>
        <w:rFonts w:hint="default"/>
        <w:lang w:val="ru-RU" w:eastAsia="en-US" w:bidi="ar-SA"/>
      </w:rPr>
    </w:lvl>
    <w:lvl w:ilvl="6" w:tentative="0">
      <w:start w:val="0"/>
      <w:numFmt w:val="bullet"/>
      <w:lvlText w:val="•"/>
      <w:lvlJc w:val="left"/>
      <w:pPr>
        <w:ind w:left="7699" w:hanging="183"/>
      </w:pPr>
      <w:rPr>
        <w:rFonts w:hint="default"/>
        <w:lang w:val="ru-RU" w:eastAsia="en-US" w:bidi="ar-SA"/>
      </w:rPr>
    </w:lvl>
    <w:lvl w:ilvl="7" w:tentative="0">
      <w:start w:val="0"/>
      <w:numFmt w:val="bullet"/>
      <w:lvlText w:val="•"/>
      <w:lvlJc w:val="left"/>
      <w:pPr>
        <w:ind w:left="8646" w:hanging="183"/>
      </w:pPr>
      <w:rPr>
        <w:rFonts w:hint="default"/>
        <w:lang w:val="ru-RU" w:eastAsia="en-US" w:bidi="ar-SA"/>
      </w:rPr>
    </w:lvl>
    <w:lvl w:ilvl="8" w:tentative="0">
      <w:start w:val="0"/>
      <w:numFmt w:val="bullet"/>
      <w:lvlText w:val="•"/>
      <w:lvlJc w:val="left"/>
      <w:pPr>
        <w:ind w:left="9592" w:hanging="183"/>
      </w:pPr>
      <w:rPr>
        <w:rFonts w:hint="default"/>
        <w:lang w:val="ru-RU" w:eastAsia="en-US" w:bidi="ar-SA"/>
      </w:rPr>
    </w:lvl>
  </w:abstractNum>
  <w:abstractNum w:abstractNumId="71">
    <w:nsid w:val="0DC629B0"/>
    <w:multiLevelType w:val="multilevel"/>
    <w:tmpl w:val="0DC629B0"/>
    <w:lvl w:ilvl="0" w:tentative="0">
      <w:start w:val="0"/>
      <w:numFmt w:val="bullet"/>
      <w:lvlText w:val="-"/>
      <w:lvlJc w:val="left"/>
      <w:pPr>
        <w:ind w:left="110" w:hanging="706"/>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61" w:hanging="706"/>
      </w:pPr>
      <w:rPr>
        <w:rFonts w:hint="default"/>
        <w:lang w:val="ru-RU" w:eastAsia="en-US" w:bidi="ar-SA"/>
      </w:rPr>
    </w:lvl>
    <w:lvl w:ilvl="2" w:tentative="0">
      <w:start w:val="0"/>
      <w:numFmt w:val="bullet"/>
      <w:lvlText w:val="•"/>
      <w:lvlJc w:val="left"/>
      <w:pPr>
        <w:ind w:left="1602" w:hanging="706"/>
      </w:pPr>
      <w:rPr>
        <w:rFonts w:hint="default"/>
        <w:lang w:val="ru-RU" w:eastAsia="en-US" w:bidi="ar-SA"/>
      </w:rPr>
    </w:lvl>
    <w:lvl w:ilvl="3" w:tentative="0">
      <w:start w:val="0"/>
      <w:numFmt w:val="bullet"/>
      <w:lvlText w:val="•"/>
      <w:lvlJc w:val="left"/>
      <w:pPr>
        <w:ind w:left="2343" w:hanging="706"/>
      </w:pPr>
      <w:rPr>
        <w:rFonts w:hint="default"/>
        <w:lang w:val="ru-RU" w:eastAsia="en-US" w:bidi="ar-SA"/>
      </w:rPr>
    </w:lvl>
    <w:lvl w:ilvl="4" w:tentative="0">
      <w:start w:val="0"/>
      <w:numFmt w:val="bullet"/>
      <w:lvlText w:val="•"/>
      <w:lvlJc w:val="left"/>
      <w:pPr>
        <w:ind w:left="3084" w:hanging="706"/>
      </w:pPr>
      <w:rPr>
        <w:rFonts w:hint="default"/>
        <w:lang w:val="ru-RU" w:eastAsia="en-US" w:bidi="ar-SA"/>
      </w:rPr>
    </w:lvl>
    <w:lvl w:ilvl="5" w:tentative="0">
      <w:start w:val="0"/>
      <w:numFmt w:val="bullet"/>
      <w:lvlText w:val="•"/>
      <w:lvlJc w:val="left"/>
      <w:pPr>
        <w:ind w:left="3826" w:hanging="706"/>
      </w:pPr>
      <w:rPr>
        <w:rFonts w:hint="default"/>
        <w:lang w:val="ru-RU" w:eastAsia="en-US" w:bidi="ar-SA"/>
      </w:rPr>
    </w:lvl>
    <w:lvl w:ilvl="6" w:tentative="0">
      <w:start w:val="0"/>
      <w:numFmt w:val="bullet"/>
      <w:lvlText w:val="•"/>
      <w:lvlJc w:val="left"/>
      <w:pPr>
        <w:ind w:left="4567" w:hanging="706"/>
      </w:pPr>
      <w:rPr>
        <w:rFonts w:hint="default"/>
        <w:lang w:val="ru-RU" w:eastAsia="en-US" w:bidi="ar-SA"/>
      </w:rPr>
    </w:lvl>
    <w:lvl w:ilvl="7" w:tentative="0">
      <w:start w:val="0"/>
      <w:numFmt w:val="bullet"/>
      <w:lvlText w:val="•"/>
      <w:lvlJc w:val="left"/>
      <w:pPr>
        <w:ind w:left="5308" w:hanging="706"/>
      </w:pPr>
      <w:rPr>
        <w:rFonts w:hint="default"/>
        <w:lang w:val="ru-RU" w:eastAsia="en-US" w:bidi="ar-SA"/>
      </w:rPr>
    </w:lvl>
    <w:lvl w:ilvl="8" w:tentative="0">
      <w:start w:val="0"/>
      <w:numFmt w:val="bullet"/>
      <w:lvlText w:val="•"/>
      <w:lvlJc w:val="left"/>
      <w:pPr>
        <w:ind w:left="6049" w:hanging="706"/>
      </w:pPr>
      <w:rPr>
        <w:rFonts w:hint="default"/>
        <w:lang w:val="ru-RU" w:eastAsia="en-US" w:bidi="ar-SA"/>
      </w:rPr>
    </w:lvl>
  </w:abstractNum>
  <w:abstractNum w:abstractNumId="72">
    <w:nsid w:val="0F9F9CCA"/>
    <w:multiLevelType w:val="multilevel"/>
    <w:tmpl w:val="0F9F9CCA"/>
    <w:lvl w:ilvl="0" w:tentative="0">
      <w:start w:val="1"/>
      <w:numFmt w:val="decimal"/>
      <w:lvlText w:val="%1."/>
      <w:lvlJc w:val="left"/>
      <w:pPr>
        <w:ind w:left="2085" w:hanging="24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20" w:hanging="245"/>
      </w:pPr>
      <w:rPr>
        <w:rFonts w:hint="default"/>
        <w:lang w:val="ru-RU" w:eastAsia="en-US" w:bidi="ar-SA"/>
      </w:rPr>
    </w:lvl>
    <w:lvl w:ilvl="2" w:tentative="0">
      <w:start w:val="0"/>
      <w:numFmt w:val="bullet"/>
      <w:lvlText w:val="•"/>
      <w:lvlJc w:val="left"/>
      <w:pPr>
        <w:ind w:left="3961" w:hanging="245"/>
      </w:pPr>
      <w:rPr>
        <w:rFonts w:hint="default"/>
        <w:lang w:val="ru-RU" w:eastAsia="en-US" w:bidi="ar-SA"/>
      </w:rPr>
    </w:lvl>
    <w:lvl w:ilvl="3" w:tentative="0">
      <w:start w:val="0"/>
      <w:numFmt w:val="bullet"/>
      <w:lvlText w:val="•"/>
      <w:lvlJc w:val="left"/>
      <w:pPr>
        <w:ind w:left="4901" w:hanging="245"/>
      </w:pPr>
      <w:rPr>
        <w:rFonts w:hint="default"/>
        <w:lang w:val="ru-RU" w:eastAsia="en-US" w:bidi="ar-SA"/>
      </w:rPr>
    </w:lvl>
    <w:lvl w:ilvl="4" w:tentative="0">
      <w:start w:val="0"/>
      <w:numFmt w:val="bullet"/>
      <w:lvlText w:val="•"/>
      <w:lvlJc w:val="left"/>
      <w:pPr>
        <w:ind w:left="5842" w:hanging="245"/>
      </w:pPr>
      <w:rPr>
        <w:rFonts w:hint="default"/>
        <w:lang w:val="ru-RU" w:eastAsia="en-US" w:bidi="ar-SA"/>
      </w:rPr>
    </w:lvl>
    <w:lvl w:ilvl="5" w:tentative="0">
      <w:start w:val="0"/>
      <w:numFmt w:val="bullet"/>
      <w:lvlText w:val="•"/>
      <w:lvlJc w:val="left"/>
      <w:pPr>
        <w:ind w:left="6783" w:hanging="245"/>
      </w:pPr>
      <w:rPr>
        <w:rFonts w:hint="default"/>
        <w:lang w:val="ru-RU" w:eastAsia="en-US" w:bidi="ar-SA"/>
      </w:rPr>
    </w:lvl>
    <w:lvl w:ilvl="6" w:tentative="0">
      <w:start w:val="0"/>
      <w:numFmt w:val="bullet"/>
      <w:lvlText w:val="•"/>
      <w:lvlJc w:val="left"/>
      <w:pPr>
        <w:ind w:left="7723" w:hanging="245"/>
      </w:pPr>
      <w:rPr>
        <w:rFonts w:hint="default"/>
        <w:lang w:val="ru-RU" w:eastAsia="en-US" w:bidi="ar-SA"/>
      </w:rPr>
    </w:lvl>
    <w:lvl w:ilvl="7" w:tentative="0">
      <w:start w:val="0"/>
      <w:numFmt w:val="bullet"/>
      <w:lvlText w:val="•"/>
      <w:lvlJc w:val="left"/>
      <w:pPr>
        <w:ind w:left="8664" w:hanging="245"/>
      </w:pPr>
      <w:rPr>
        <w:rFonts w:hint="default"/>
        <w:lang w:val="ru-RU" w:eastAsia="en-US" w:bidi="ar-SA"/>
      </w:rPr>
    </w:lvl>
    <w:lvl w:ilvl="8" w:tentative="0">
      <w:start w:val="0"/>
      <w:numFmt w:val="bullet"/>
      <w:lvlText w:val="•"/>
      <w:lvlJc w:val="left"/>
      <w:pPr>
        <w:ind w:left="9604" w:hanging="245"/>
      </w:pPr>
      <w:rPr>
        <w:rFonts w:hint="default"/>
        <w:lang w:val="ru-RU" w:eastAsia="en-US" w:bidi="ar-SA"/>
      </w:rPr>
    </w:lvl>
  </w:abstractNum>
  <w:abstractNum w:abstractNumId="73">
    <w:nsid w:val="10D591E5"/>
    <w:multiLevelType w:val="multilevel"/>
    <w:tmpl w:val="10D591E5"/>
    <w:lvl w:ilvl="0" w:tentative="0">
      <w:start w:val="1"/>
      <w:numFmt w:val="decimal"/>
      <w:lvlText w:val="%1)"/>
      <w:lvlJc w:val="left"/>
      <w:pPr>
        <w:ind w:left="2246" w:hanging="26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164" w:hanging="262"/>
      </w:pPr>
      <w:rPr>
        <w:rFonts w:hint="default"/>
        <w:lang w:val="ru-RU" w:eastAsia="en-US" w:bidi="ar-SA"/>
      </w:rPr>
    </w:lvl>
    <w:lvl w:ilvl="2" w:tentative="0">
      <w:start w:val="0"/>
      <w:numFmt w:val="bullet"/>
      <w:lvlText w:val="•"/>
      <w:lvlJc w:val="left"/>
      <w:pPr>
        <w:ind w:left="4089" w:hanging="262"/>
      </w:pPr>
      <w:rPr>
        <w:rFonts w:hint="default"/>
        <w:lang w:val="ru-RU" w:eastAsia="en-US" w:bidi="ar-SA"/>
      </w:rPr>
    </w:lvl>
    <w:lvl w:ilvl="3" w:tentative="0">
      <w:start w:val="0"/>
      <w:numFmt w:val="bullet"/>
      <w:lvlText w:val="•"/>
      <w:lvlJc w:val="left"/>
      <w:pPr>
        <w:ind w:left="5013" w:hanging="262"/>
      </w:pPr>
      <w:rPr>
        <w:rFonts w:hint="default"/>
        <w:lang w:val="ru-RU" w:eastAsia="en-US" w:bidi="ar-SA"/>
      </w:rPr>
    </w:lvl>
    <w:lvl w:ilvl="4" w:tentative="0">
      <w:start w:val="0"/>
      <w:numFmt w:val="bullet"/>
      <w:lvlText w:val="•"/>
      <w:lvlJc w:val="left"/>
      <w:pPr>
        <w:ind w:left="5938" w:hanging="262"/>
      </w:pPr>
      <w:rPr>
        <w:rFonts w:hint="default"/>
        <w:lang w:val="ru-RU" w:eastAsia="en-US" w:bidi="ar-SA"/>
      </w:rPr>
    </w:lvl>
    <w:lvl w:ilvl="5" w:tentative="0">
      <w:start w:val="0"/>
      <w:numFmt w:val="bullet"/>
      <w:lvlText w:val="•"/>
      <w:lvlJc w:val="left"/>
      <w:pPr>
        <w:ind w:left="6863" w:hanging="262"/>
      </w:pPr>
      <w:rPr>
        <w:rFonts w:hint="default"/>
        <w:lang w:val="ru-RU" w:eastAsia="en-US" w:bidi="ar-SA"/>
      </w:rPr>
    </w:lvl>
    <w:lvl w:ilvl="6" w:tentative="0">
      <w:start w:val="0"/>
      <w:numFmt w:val="bullet"/>
      <w:lvlText w:val="•"/>
      <w:lvlJc w:val="left"/>
      <w:pPr>
        <w:ind w:left="7787" w:hanging="262"/>
      </w:pPr>
      <w:rPr>
        <w:rFonts w:hint="default"/>
        <w:lang w:val="ru-RU" w:eastAsia="en-US" w:bidi="ar-SA"/>
      </w:rPr>
    </w:lvl>
    <w:lvl w:ilvl="7" w:tentative="0">
      <w:start w:val="0"/>
      <w:numFmt w:val="bullet"/>
      <w:lvlText w:val="•"/>
      <w:lvlJc w:val="left"/>
      <w:pPr>
        <w:ind w:left="8712" w:hanging="262"/>
      </w:pPr>
      <w:rPr>
        <w:rFonts w:hint="default"/>
        <w:lang w:val="ru-RU" w:eastAsia="en-US" w:bidi="ar-SA"/>
      </w:rPr>
    </w:lvl>
    <w:lvl w:ilvl="8" w:tentative="0">
      <w:start w:val="0"/>
      <w:numFmt w:val="bullet"/>
      <w:lvlText w:val="•"/>
      <w:lvlJc w:val="left"/>
      <w:pPr>
        <w:ind w:left="9636" w:hanging="262"/>
      </w:pPr>
      <w:rPr>
        <w:rFonts w:hint="default"/>
        <w:lang w:val="ru-RU" w:eastAsia="en-US" w:bidi="ar-SA"/>
      </w:rPr>
    </w:lvl>
  </w:abstractNum>
  <w:abstractNum w:abstractNumId="74">
    <w:nsid w:val="10F0DB0B"/>
    <w:multiLevelType w:val="multilevel"/>
    <w:tmpl w:val="10F0DB0B"/>
    <w:lvl w:ilvl="0" w:tentative="0">
      <w:start w:val="0"/>
      <w:numFmt w:val="bullet"/>
      <w:lvlText w:val="-"/>
      <w:lvlJc w:val="left"/>
      <w:pPr>
        <w:ind w:left="112" w:hanging="706"/>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32" w:hanging="706"/>
      </w:pPr>
      <w:rPr>
        <w:rFonts w:hint="default"/>
        <w:lang w:val="ru-RU" w:eastAsia="en-US" w:bidi="ar-SA"/>
      </w:rPr>
    </w:lvl>
    <w:lvl w:ilvl="2" w:tentative="0">
      <w:start w:val="0"/>
      <w:numFmt w:val="bullet"/>
      <w:lvlText w:val="•"/>
      <w:lvlJc w:val="left"/>
      <w:pPr>
        <w:ind w:left="1545" w:hanging="706"/>
      </w:pPr>
      <w:rPr>
        <w:rFonts w:hint="default"/>
        <w:lang w:val="ru-RU" w:eastAsia="en-US" w:bidi="ar-SA"/>
      </w:rPr>
    </w:lvl>
    <w:lvl w:ilvl="3" w:tentative="0">
      <w:start w:val="0"/>
      <w:numFmt w:val="bullet"/>
      <w:lvlText w:val="•"/>
      <w:lvlJc w:val="left"/>
      <w:pPr>
        <w:ind w:left="2258" w:hanging="706"/>
      </w:pPr>
      <w:rPr>
        <w:rFonts w:hint="default"/>
        <w:lang w:val="ru-RU" w:eastAsia="en-US" w:bidi="ar-SA"/>
      </w:rPr>
    </w:lvl>
    <w:lvl w:ilvl="4" w:tentative="0">
      <w:start w:val="0"/>
      <w:numFmt w:val="bullet"/>
      <w:lvlText w:val="•"/>
      <w:lvlJc w:val="left"/>
      <w:pPr>
        <w:ind w:left="2971" w:hanging="706"/>
      </w:pPr>
      <w:rPr>
        <w:rFonts w:hint="default"/>
        <w:lang w:val="ru-RU" w:eastAsia="en-US" w:bidi="ar-SA"/>
      </w:rPr>
    </w:lvl>
    <w:lvl w:ilvl="5" w:tentative="0">
      <w:start w:val="0"/>
      <w:numFmt w:val="bullet"/>
      <w:lvlText w:val="•"/>
      <w:lvlJc w:val="left"/>
      <w:pPr>
        <w:ind w:left="3684" w:hanging="706"/>
      </w:pPr>
      <w:rPr>
        <w:rFonts w:hint="default"/>
        <w:lang w:val="ru-RU" w:eastAsia="en-US" w:bidi="ar-SA"/>
      </w:rPr>
    </w:lvl>
    <w:lvl w:ilvl="6" w:tentative="0">
      <w:start w:val="0"/>
      <w:numFmt w:val="bullet"/>
      <w:lvlText w:val="•"/>
      <w:lvlJc w:val="left"/>
      <w:pPr>
        <w:ind w:left="4397" w:hanging="706"/>
      </w:pPr>
      <w:rPr>
        <w:rFonts w:hint="default"/>
        <w:lang w:val="ru-RU" w:eastAsia="en-US" w:bidi="ar-SA"/>
      </w:rPr>
    </w:lvl>
    <w:lvl w:ilvl="7" w:tentative="0">
      <w:start w:val="0"/>
      <w:numFmt w:val="bullet"/>
      <w:lvlText w:val="•"/>
      <w:lvlJc w:val="left"/>
      <w:pPr>
        <w:ind w:left="5110" w:hanging="706"/>
      </w:pPr>
      <w:rPr>
        <w:rFonts w:hint="default"/>
        <w:lang w:val="ru-RU" w:eastAsia="en-US" w:bidi="ar-SA"/>
      </w:rPr>
    </w:lvl>
    <w:lvl w:ilvl="8" w:tentative="0">
      <w:start w:val="0"/>
      <w:numFmt w:val="bullet"/>
      <w:lvlText w:val="•"/>
      <w:lvlJc w:val="left"/>
      <w:pPr>
        <w:ind w:left="5823" w:hanging="706"/>
      </w:pPr>
      <w:rPr>
        <w:rFonts w:hint="default"/>
        <w:lang w:val="ru-RU" w:eastAsia="en-US" w:bidi="ar-SA"/>
      </w:rPr>
    </w:lvl>
  </w:abstractNum>
  <w:abstractNum w:abstractNumId="75">
    <w:nsid w:val="12EADF99"/>
    <w:multiLevelType w:val="multilevel"/>
    <w:tmpl w:val="12EADF99"/>
    <w:lvl w:ilvl="0" w:tentative="0">
      <w:start w:val="0"/>
      <w:numFmt w:val="bullet"/>
      <w:lvlText w:val=""/>
      <w:lvlJc w:val="left"/>
      <w:pPr>
        <w:ind w:left="2112" w:hanging="27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3056" w:hanging="272"/>
      </w:pPr>
      <w:rPr>
        <w:rFonts w:hint="default"/>
        <w:lang w:val="ru-RU" w:eastAsia="en-US" w:bidi="ar-SA"/>
      </w:rPr>
    </w:lvl>
    <w:lvl w:ilvl="2" w:tentative="0">
      <w:start w:val="0"/>
      <w:numFmt w:val="bullet"/>
      <w:lvlText w:val="•"/>
      <w:lvlJc w:val="left"/>
      <w:pPr>
        <w:ind w:left="3993" w:hanging="272"/>
      </w:pPr>
      <w:rPr>
        <w:rFonts w:hint="default"/>
        <w:lang w:val="ru-RU" w:eastAsia="en-US" w:bidi="ar-SA"/>
      </w:rPr>
    </w:lvl>
    <w:lvl w:ilvl="3" w:tentative="0">
      <w:start w:val="0"/>
      <w:numFmt w:val="bullet"/>
      <w:lvlText w:val="•"/>
      <w:lvlJc w:val="left"/>
      <w:pPr>
        <w:ind w:left="4929" w:hanging="272"/>
      </w:pPr>
      <w:rPr>
        <w:rFonts w:hint="default"/>
        <w:lang w:val="ru-RU" w:eastAsia="en-US" w:bidi="ar-SA"/>
      </w:rPr>
    </w:lvl>
    <w:lvl w:ilvl="4" w:tentative="0">
      <w:start w:val="0"/>
      <w:numFmt w:val="bullet"/>
      <w:lvlText w:val="•"/>
      <w:lvlJc w:val="left"/>
      <w:pPr>
        <w:ind w:left="5866" w:hanging="272"/>
      </w:pPr>
      <w:rPr>
        <w:rFonts w:hint="default"/>
        <w:lang w:val="ru-RU" w:eastAsia="en-US" w:bidi="ar-SA"/>
      </w:rPr>
    </w:lvl>
    <w:lvl w:ilvl="5" w:tentative="0">
      <w:start w:val="0"/>
      <w:numFmt w:val="bullet"/>
      <w:lvlText w:val="•"/>
      <w:lvlJc w:val="left"/>
      <w:pPr>
        <w:ind w:left="6803" w:hanging="272"/>
      </w:pPr>
      <w:rPr>
        <w:rFonts w:hint="default"/>
        <w:lang w:val="ru-RU" w:eastAsia="en-US" w:bidi="ar-SA"/>
      </w:rPr>
    </w:lvl>
    <w:lvl w:ilvl="6" w:tentative="0">
      <w:start w:val="0"/>
      <w:numFmt w:val="bullet"/>
      <w:lvlText w:val="•"/>
      <w:lvlJc w:val="left"/>
      <w:pPr>
        <w:ind w:left="7739" w:hanging="272"/>
      </w:pPr>
      <w:rPr>
        <w:rFonts w:hint="default"/>
        <w:lang w:val="ru-RU" w:eastAsia="en-US" w:bidi="ar-SA"/>
      </w:rPr>
    </w:lvl>
    <w:lvl w:ilvl="7" w:tentative="0">
      <w:start w:val="0"/>
      <w:numFmt w:val="bullet"/>
      <w:lvlText w:val="•"/>
      <w:lvlJc w:val="left"/>
      <w:pPr>
        <w:ind w:left="8676" w:hanging="272"/>
      </w:pPr>
      <w:rPr>
        <w:rFonts w:hint="default"/>
        <w:lang w:val="ru-RU" w:eastAsia="en-US" w:bidi="ar-SA"/>
      </w:rPr>
    </w:lvl>
    <w:lvl w:ilvl="8" w:tentative="0">
      <w:start w:val="0"/>
      <w:numFmt w:val="bullet"/>
      <w:lvlText w:val="•"/>
      <w:lvlJc w:val="left"/>
      <w:pPr>
        <w:ind w:left="9612" w:hanging="272"/>
      </w:pPr>
      <w:rPr>
        <w:rFonts w:hint="default"/>
        <w:lang w:val="ru-RU" w:eastAsia="en-US" w:bidi="ar-SA"/>
      </w:rPr>
    </w:lvl>
  </w:abstractNum>
  <w:abstractNum w:abstractNumId="76">
    <w:nsid w:val="18F74015"/>
    <w:multiLevelType w:val="multilevel"/>
    <w:tmpl w:val="18F74015"/>
    <w:lvl w:ilvl="0" w:tentative="0">
      <w:start w:val="1"/>
      <w:numFmt w:val="decimal"/>
      <w:lvlText w:val="%1)"/>
      <w:lvlJc w:val="left"/>
      <w:pPr>
        <w:ind w:left="2469" w:hanging="85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362" w:hanging="850"/>
      </w:pPr>
      <w:rPr>
        <w:rFonts w:hint="default"/>
        <w:lang w:val="ru-RU" w:eastAsia="en-US" w:bidi="ar-SA"/>
      </w:rPr>
    </w:lvl>
    <w:lvl w:ilvl="2" w:tentative="0">
      <w:start w:val="0"/>
      <w:numFmt w:val="bullet"/>
      <w:lvlText w:val="•"/>
      <w:lvlJc w:val="left"/>
      <w:pPr>
        <w:ind w:left="4265" w:hanging="850"/>
      </w:pPr>
      <w:rPr>
        <w:rFonts w:hint="default"/>
        <w:lang w:val="ru-RU" w:eastAsia="en-US" w:bidi="ar-SA"/>
      </w:rPr>
    </w:lvl>
    <w:lvl w:ilvl="3" w:tentative="0">
      <w:start w:val="0"/>
      <w:numFmt w:val="bullet"/>
      <w:lvlText w:val="•"/>
      <w:lvlJc w:val="left"/>
      <w:pPr>
        <w:ind w:left="5167" w:hanging="850"/>
      </w:pPr>
      <w:rPr>
        <w:rFonts w:hint="default"/>
        <w:lang w:val="ru-RU" w:eastAsia="en-US" w:bidi="ar-SA"/>
      </w:rPr>
    </w:lvl>
    <w:lvl w:ilvl="4" w:tentative="0">
      <w:start w:val="0"/>
      <w:numFmt w:val="bullet"/>
      <w:lvlText w:val="•"/>
      <w:lvlJc w:val="left"/>
      <w:pPr>
        <w:ind w:left="6070" w:hanging="850"/>
      </w:pPr>
      <w:rPr>
        <w:rFonts w:hint="default"/>
        <w:lang w:val="ru-RU" w:eastAsia="en-US" w:bidi="ar-SA"/>
      </w:rPr>
    </w:lvl>
    <w:lvl w:ilvl="5" w:tentative="0">
      <w:start w:val="0"/>
      <w:numFmt w:val="bullet"/>
      <w:lvlText w:val="•"/>
      <w:lvlJc w:val="left"/>
      <w:pPr>
        <w:ind w:left="6973" w:hanging="850"/>
      </w:pPr>
      <w:rPr>
        <w:rFonts w:hint="default"/>
        <w:lang w:val="ru-RU" w:eastAsia="en-US" w:bidi="ar-SA"/>
      </w:rPr>
    </w:lvl>
    <w:lvl w:ilvl="6" w:tentative="0">
      <w:start w:val="0"/>
      <w:numFmt w:val="bullet"/>
      <w:lvlText w:val="•"/>
      <w:lvlJc w:val="left"/>
      <w:pPr>
        <w:ind w:left="7875" w:hanging="850"/>
      </w:pPr>
      <w:rPr>
        <w:rFonts w:hint="default"/>
        <w:lang w:val="ru-RU" w:eastAsia="en-US" w:bidi="ar-SA"/>
      </w:rPr>
    </w:lvl>
    <w:lvl w:ilvl="7" w:tentative="0">
      <w:start w:val="0"/>
      <w:numFmt w:val="bullet"/>
      <w:lvlText w:val="•"/>
      <w:lvlJc w:val="left"/>
      <w:pPr>
        <w:ind w:left="8778" w:hanging="850"/>
      </w:pPr>
      <w:rPr>
        <w:rFonts w:hint="default"/>
        <w:lang w:val="ru-RU" w:eastAsia="en-US" w:bidi="ar-SA"/>
      </w:rPr>
    </w:lvl>
    <w:lvl w:ilvl="8" w:tentative="0">
      <w:start w:val="0"/>
      <w:numFmt w:val="bullet"/>
      <w:lvlText w:val="•"/>
      <w:lvlJc w:val="left"/>
      <w:pPr>
        <w:ind w:left="9680" w:hanging="850"/>
      </w:pPr>
      <w:rPr>
        <w:rFonts w:hint="default"/>
        <w:lang w:val="ru-RU" w:eastAsia="en-US" w:bidi="ar-SA"/>
      </w:rPr>
    </w:lvl>
  </w:abstractNum>
  <w:abstractNum w:abstractNumId="77">
    <w:nsid w:val="1ACDE60F"/>
    <w:multiLevelType w:val="multilevel"/>
    <w:tmpl w:val="1ACDE60F"/>
    <w:lvl w:ilvl="0" w:tentative="0">
      <w:start w:val="1"/>
      <w:numFmt w:val="decimal"/>
      <w:lvlText w:val="%1)"/>
      <w:lvlJc w:val="left"/>
      <w:pPr>
        <w:ind w:left="2102" w:hanging="262"/>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0"/>
      <w:numFmt w:val="bullet"/>
      <w:lvlText w:val="-"/>
      <w:lvlJc w:val="left"/>
      <w:pPr>
        <w:ind w:left="1274" w:hanging="43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142" w:hanging="430"/>
      </w:pPr>
      <w:rPr>
        <w:rFonts w:hint="default"/>
        <w:lang w:val="ru-RU" w:eastAsia="en-US" w:bidi="ar-SA"/>
      </w:rPr>
    </w:lvl>
    <w:lvl w:ilvl="3" w:tentative="0">
      <w:start w:val="0"/>
      <w:numFmt w:val="bullet"/>
      <w:lvlText w:val="•"/>
      <w:lvlJc w:val="left"/>
      <w:pPr>
        <w:ind w:left="4185" w:hanging="430"/>
      </w:pPr>
      <w:rPr>
        <w:rFonts w:hint="default"/>
        <w:lang w:val="ru-RU" w:eastAsia="en-US" w:bidi="ar-SA"/>
      </w:rPr>
    </w:lvl>
    <w:lvl w:ilvl="4" w:tentative="0">
      <w:start w:val="0"/>
      <w:numFmt w:val="bullet"/>
      <w:lvlText w:val="•"/>
      <w:lvlJc w:val="left"/>
      <w:pPr>
        <w:ind w:left="5228" w:hanging="430"/>
      </w:pPr>
      <w:rPr>
        <w:rFonts w:hint="default"/>
        <w:lang w:val="ru-RU" w:eastAsia="en-US" w:bidi="ar-SA"/>
      </w:rPr>
    </w:lvl>
    <w:lvl w:ilvl="5" w:tentative="0">
      <w:start w:val="0"/>
      <w:numFmt w:val="bullet"/>
      <w:lvlText w:val="•"/>
      <w:lvlJc w:val="left"/>
      <w:pPr>
        <w:ind w:left="6271" w:hanging="430"/>
      </w:pPr>
      <w:rPr>
        <w:rFonts w:hint="default"/>
        <w:lang w:val="ru-RU" w:eastAsia="en-US" w:bidi="ar-SA"/>
      </w:rPr>
    </w:lvl>
    <w:lvl w:ilvl="6" w:tentative="0">
      <w:start w:val="0"/>
      <w:numFmt w:val="bullet"/>
      <w:lvlText w:val="•"/>
      <w:lvlJc w:val="left"/>
      <w:pPr>
        <w:ind w:left="7314" w:hanging="430"/>
      </w:pPr>
      <w:rPr>
        <w:rFonts w:hint="default"/>
        <w:lang w:val="ru-RU" w:eastAsia="en-US" w:bidi="ar-SA"/>
      </w:rPr>
    </w:lvl>
    <w:lvl w:ilvl="7" w:tentative="0">
      <w:start w:val="0"/>
      <w:numFmt w:val="bullet"/>
      <w:lvlText w:val="•"/>
      <w:lvlJc w:val="left"/>
      <w:pPr>
        <w:ind w:left="8357" w:hanging="430"/>
      </w:pPr>
      <w:rPr>
        <w:rFonts w:hint="default"/>
        <w:lang w:val="ru-RU" w:eastAsia="en-US" w:bidi="ar-SA"/>
      </w:rPr>
    </w:lvl>
    <w:lvl w:ilvl="8" w:tentative="0">
      <w:start w:val="0"/>
      <w:numFmt w:val="bullet"/>
      <w:lvlText w:val="•"/>
      <w:lvlJc w:val="left"/>
      <w:pPr>
        <w:ind w:left="9400" w:hanging="430"/>
      </w:pPr>
      <w:rPr>
        <w:rFonts w:hint="default"/>
        <w:lang w:val="ru-RU" w:eastAsia="en-US" w:bidi="ar-SA"/>
      </w:rPr>
    </w:lvl>
  </w:abstractNum>
  <w:abstractNum w:abstractNumId="78">
    <w:nsid w:val="1AD50295"/>
    <w:multiLevelType w:val="multilevel"/>
    <w:tmpl w:val="1AD50295"/>
    <w:lvl w:ilvl="0" w:tentative="0">
      <w:start w:val="0"/>
      <w:numFmt w:val="bullet"/>
      <w:lvlText w:val="·"/>
      <w:lvlJc w:val="left"/>
      <w:pPr>
        <w:ind w:left="1274"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0"/>
      </w:pPr>
      <w:rPr>
        <w:rFonts w:hint="default"/>
        <w:lang w:val="ru-RU" w:eastAsia="en-US" w:bidi="ar-SA"/>
      </w:rPr>
    </w:lvl>
    <w:lvl w:ilvl="2" w:tentative="0">
      <w:start w:val="0"/>
      <w:numFmt w:val="bullet"/>
      <w:lvlText w:val="•"/>
      <w:lvlJc w:val="left"/>
      <w:pPr>
        <w:ind w:left="3321" w:hanging="140"/>
      </w:pPr>
      <w:rPr>
        <w:rFonts w:hint="default"/>
        <w:lang w:val="ru-RU" w:eastAsia="en-US" w:bidi="ar-SA"/>
      </w:rPr>
    </w:lvl>
    <w:lvl w:ilvl="3" w:tentative="0">
      <w:start w:val="0"/>
      <w:numFmt w:val="bullet"/>
      <w:lvlText w:val="•"/>
      <w:lvlJc w:val="left"/>
      <w:pPr>
        <w:ind w:left="4341" w:hanging="140"/>
      </w:pPr>
      <w:rPr>
        <w:rFonts w:hint="default"/>
        <w:lang w:val="ru-RU" w:eastAsia="en-US" w:bidi="ar-SA"/>
      </w:rPr>
    </w:lvl>
    <w:lvl w:ilvl="4" w:tentative="0">
      <w:start w:val="0"/>
      <w:numFmt w:val="bullet"/>
      <w:lvlText w:val="•"/>
      <w:lvlJc w:val="left"/>
      <w:pPr>
        <w:ind w:left="5362" w:hanging="140"/>
      </w:pPr>
      <w:rPr>
        <w:rFonts w:hint="default"/>
        <w:lang w:val="ru-RU" w:eastAsia="en-US" w:bidi="ar-SA"/>
      </w:rPr>
    </w:lvl>
    <w:lvl w:ilvl="5" w:tentative="0">
      <w:start w:val="0"/>
      <w:numFmt w:val="bullet"/>
      <w:lvlText w:val="•"/>
      <w:lvlJc w:val="left"/>
      <w:pPr>
        <w:ind w:left="6383" w:hanging="140"/>
      </w:pPr>
      <w:rPr>
        <w:rFonts w:hint="default"/>
        <w:lang w:val="ru-RU" w:eastAsia="en-US" w:bidi="ar-SA"/>
      </w:rPr>
    </w:lvl>
    <w:lvl w:ilvl="6" w:tentative="0">
      <w:start w:val="0"/>
      <w:numFmt w:val="bullet"/>
      <w:lvlText w:val="•"/>
      <w:lvlJc w:val="left"/>
      <w:pPr>
        <w:ind w:left="7403" w:hanging="140"/>
      </w:pPr>
      <w:rPr>
        <w:rFonts w:hint="default"/>
        <w:lang w:val="ru-RU" w:eastAsia="en-US" w:bidi="ar-SA"/>
      </w:rPr>
    </w:lvl>
    <w:lvl w:ilvl="7" w:tentative="0">
      <w:start w:val="0"/>
      <w:numFmt w:val="bullet"/>
      <w:lvlText w:val="•"/>
      <w:lvlJc w:val="left"/>
      <w:pPr>
        <w:ind w:left="8424" w:hanging="140"/>
      </w:pPr>
      <w:rPr>
        <w:rFonts w:hint="default"/>
        <w:lang w:val="ru-RU" w:eastAsia="en-US" w:bidi="ar-SA"/>
      </w:rPr>
    </w:lvl>
    <w:lvl w:ilvl="8" w:tentative="0">
      <w:start w:val="0"/>
      <w:numFmt w:val="bullet"/>
      <w:lvlText w:val="•"/>
      <w:lvlJc w:val="left"/>
      <w:pPr>
        <w:ind w:left="9444" w:hanging="140"/>
      </w:pPr>
      <w:rPr>
        <w:rFonts w:hint="default"/>
        <w:lang w:val="ru-RU" w:eastAsia="en-US" w:bidi="ar-SA"/>
      </w:rPr>
    </w:lvl>
  </w:abstractNum>
  <w:abstractNum w:abstractNumId="79">
    <w:nsid w:val="1C257C7B"/>
    <w:multiLevelType w:val="multilevel"/>
    <w:tmpl w:val="1C257C7B"/>
    <w:lvl w:ilvl="0" w:tentative="0">
      <w:start w:val="1"/>
      <w:numFmt w:val="decimal"/>
      <w:lvlText w:val="%1"/>
      <w:lvlJc w:val="left"/>
      <w:pPr>
        <w:ind w:left="2023" w:hanging="183"/>
        <w:jc w:val="left"/>
      </w:pPr>
      <w:rPr>
        <w:rFonts w:hint="default"/>
        <w:spacing w:val="0"/>
        <w:w w:val="100"/>
        <w:lang w:val="ru-RU" w:eastAsia="en-US" w:bidi="ar-SA"/>
      </w:rPr>
    </w:lvl>
    <w:lvl w:ilvl="1" w:tentative="0">
      <w:start w:val="0"/>
      <w:numFmt w:val="bullet"/>
      <w:lvlText w:val="•"/>
      <w:lvlJc w:val="left"/>
      <w:pPr>
        <w:ind w:left="2966" w:hanging="183"/>
      </w:pPr>
      <w:rPr>
        <w:rFonts w:hint="default"/>
        <w:lang w:val="ru-RU" w:eastAsia="en-US" w:bidi="ar-SA"/>
      </w:rPr>
    </w:lvl>
    <w:lvl w:ilvl="2" w:tentative="0">
      <w:start w:val="0"/>
      <w:numFmt w:val="bullet"/>
      <w:lvlText w:val="•"/>
      <w:lvlJc w:val="left"/>
      <w:pPr>
        <w:ind w:left="3913" w:hanging="183"/>
      </w:pPr>
      <w:rPr>
        <w:rFonts w:hint="default"/>
        <w:lang w:val="ru-RU" w:eastAsia="en-US" w:bidi="ar-SA"/>
      </w:rPr>
    </w:lvl>
    <w:lvl w:ilvl="3" w:tentative="0">
      <w:start w:val="0"/>
      <w:numFmt w:val="bullet"/>
      <w:lvlText w:val="•"/>
      <w:lvlJc w:val="left"/>
      <w:pPr>
        <w:ind w:left="4859" w:hanging="183"/>
      </w:pPr>
      <w:rPr>
        <w:rFonts w:hint="default"/>
        <w:lang w:val="ru-RU" w:eastAsia="en-US" w:bidi="ar-SA"/>
      </w:rPr>
    </w:lvl>
    <w:lvl w:ilvl="4" w:tentative="0">
      <w:start w:val="0"/>
      <w:numFmt w:val="bullet"/>
      <w:lvlText w:val="•"/>
      <w:lvlJc w:val="left"/>
      <w:pPr>
        <w:ind w:left="5806" w:hanging="183"/>
      </w:pPr>
      <w:rPr>
        <w:rFonts w:hint="default"/>
        <w:lang w:val="ru-RU" w:eastAsia="en-US" w:bidi="ar-SA"/>
      </w:rPr>
    </w:lvl>
    <w:lvl w:ilvl="5" w:tentative="0">
      <w:start w:val="0"/>
      <w:numFmt w:val="bullet"/>
      <w:lvlText w:val="•"/>
      <w:lvlJc w:val="left"/>
      <w:pPr>
        <w:ind w:left="6753" w:hanging="183"/>
      </w:pPr>
      <w:rPr>
        <w:rFonts w:hint="default"/>
        <w:lang w:val="ru-RU" w:eastAsia="en-US" w:bidi="ar-SA"/>
      </w:rPr>
    </w:lvl>
    <w:lvl w:ilvl="6" w:tentative="0">
      <w:start w:val="0"/>
      <w:numFmt w:val="bullet"/>
      <w:lvlText w:val="•"/>
      <w:lvlJc w:val="left"/>
      <w:pPr>
        <w:ind w:left="7699" w:hanging="183"/>
      </w:pPr>
      <w:rPr>
        <w:rFonts w:hint="default"/>
        <w:lang w:val="ru-RU" w:eastAsia="en-US" w:bidi="ar-SA"/>
      </w:rPr>
    </w:lvl>
    <w:lvl w:ilvl="7" w:tentative="0">
      <w:start w:val="0"/>
      <w:numFmt w:val="bullet"/>
      <w:lvlText w:val="•"/>
      <w:lvlJc w:val="left"/>
      <w:pPr>
        <w:ind w:left="8646" w:hanging="183"/>
      </w:pPr>
      <w:rPr>
        <w:rFonts w:hint="default"/>
        <w:lang w:val="ru-RU" w:eastAsia="en-US" w:bidi="ar-SA"/>
      </w:rPr>
    </w:lvl>
    <w:lvl w:ilvl="8" w:tentative="0">
      <w:start w:val="0"/>
      <w:numFmt w:val="bullet"/>
      <w:lvlText w:val="•"/>
      <w:lvlJc w:val="left"/>
      <w:pPr>
        <w:ind w:left="9592" w:hanging="183"/>
      </w:pPr>
      <w:rPr>
        <w:rFonts w:hint="default"/>
        <w:lang w:val="ru-RU" w:eastAsia="en-US" w:bidi="ar-SA"/>
      </w:rPr>
    </w:lvl>
  </w:abstractNum>
  <w:abstractNum w:abstractNumId="80">
    <w:nsid w:val="2007DCFD"/>
    <w:multiLevelType w:val="multilevel"/>
    <w:tmpl w:val="2007DCFD"/>
    <w:lvl w:ilvl="0" w:tentative="0">
      <w:start w:val="0"/>
      <w:numFmt w:val="bullet"/>
      <w:lvlText w:val="-"/>
      <w:lvlJc w:val="left"/>
      <w:pPr>
        <w:ind w:left="110" w:hanging="708"/>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61" w:hanging="708"/>
      </w:pPr>
      <w:rPr>
        <w:rFonts w:hint="default"/>
        <w:lang w:val="ru-RU" w:eastAsia="en-US" w:bidi="ar-SA"/>
      </w:rPr>
    </w:lvl>
    <w:lvl w:ilvl="2" w:tentative="0">
      <w:start w:val="0"/>
      <w:numFmt w:val="bullet"/>
      <w:lvlText w:val="•"/>
      <w:lvlJc w:val="left"/>
      <w:pPr>
        <w:ind w:left="1602" w:hanging="708"/>
      </w:pPr>
      <w:rPr>
        <w:rFonts w:hint="default"/>
        <w:lang w:val="ru-RU" w:eastAsia="en-US" w:bidi="ar-SA"/>
      </w:rPr>
    </w:lvl>
    <w:lvl w:ilvl="3" w:tentative="0">
      <w:start w:val="0"/>
      <w:numFmt w:val="bullet"/>
      <w:lvlText w:val="•"/>
      <w:lvlJc w:val="left"/>
      <w:pPr>
        <w:ind w:left="2343" w:hanging="708"/>
      </w:pPr>
      <w:rPr>
        <w:rFonts w:hint="default"/>
        <w:lang w:val="ru-RU" w:eastAsia="en-US" w:bidi="ar-SA"/>
      </w:rPr>
    </w:lvl>
    <w:lvl w:ilvl="4" w:tentative="0">
      <w:start w:val="0"/>
      <w:numFmt w:val="bullet"/>
      <w:lvlText w:val="•"/>
      <w:lvlJc w:val="left"/>
      <w:pPr>
        <w:ind w:left="3084" w:hanging="708"/>
      </w:pPr>
      <w:rPr>
        <w:rFonts w:hint="default"/>
        <w:lang w:val="ru-RU" w:eastAsia="en-US" w:bidi="ar-SA"/>
      </w:rPr>
    </w:lvl>
    <w:lvl w:ilvl="5" w:tentative="0">
      <w:start w:val="0"/>
      <w:numFmt w:val="bullet"/>
      <w:lvlText w:val="•"/>
      <w:lvlJc w:val="left"/>
      <w:pPr>
        <w:ind w:left="3826" w:hanging="708"/>
      </w:pPr>
      <w:rPr>
        <w:rFonts w:hint="default"/>
        <w:lang w:val="ru-RU" w:eastAsia="en-US" w:bidi="ar-SA"/>
      </w:rPr>
    </w:lvl>
    <w:lvl w:ilvl="6" w:tentative="0">
      <w:start w:val="0"/>
      <w:numFmt w:val="bullet"/>
      <w:lvlText w:val="•"/>
      <w:lvlJc w:val="left"/>
      <w:pPr>
        <w:ind w:left="4567" w:hanging="708"/>
      </w:pPr>
      <w:rPr>
        <w:rFonts w:hint="default"/>
        <w:lang w:val="ru-RU" w:eastAsia="en-US" w:bidi="ar-SA"/>
      </w:rPr>
    </w:lvl>
    <w:lvl w:ilvl="7" w:tentative="0">
      <w:start w:val="0"/>
      <w:numFmt w:val="bullet"/>
      <w:lvlText w:val="•"/>
      <w:lvlJc w:val="left"/>
      <w:pPr>
        <w:ind w:left="5308" w:hanging="708"/>
      </w:pPr>
      <w:rPr>
        <w:rFonts w:hint="default"/>
        <w:lang w:val="ru-RU" w:eastAsia="en-US" w:bidi="ar-SA"/>
      </w:rPr>
    </w:lvl>
    <w:lvl w:ilvl="8" w:tentative="0">
      <w:start w:val="0"/>
      <w:numFmt w:val="bullet"/>
      <w:lvlText w:val="•"/>
      <w:lvlJc w:val="left"/>
      <w:pPr>
        <w:ind w:left="6049" w:hanging="708"/>
      </w:pPr>
      <w:rPr>
        <w:rFonts w:hint="default"/>
        <w:lang w:val="ru-RU" w:eastAsia="en-US" w:bidi="ar-SA"/>
      </w:rPr>
    </w:lvl>
  </w:abstractNum>
  <w:abstractNum w:abstractNumId="81">
    <w:nsid w:val="21B3B1B1"/>
    <w:multiLevelType w:val="multilevel"/>
    <w:tmpl w:val="21B3B1B1"/>
    <w:lvl w:ilvl="0" w:tentative="0">
      <w:start w:val="0"/>
      <w:numFmt w:val="bullet"/>
      <w:lvlText w:val="—"/>
      <w:lvlJc w:val="left"/>
      <w:pPr>
        <w:ind w:left="114" w:hanging="723"/>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75" w:hanging="723"/>
      </w:pPr>
      <w:rPr>
        <w:rFonts w:hint="default"/>
        <w:lang w:val="ru-RU" w:eastAsia="en-US" w:bidi="ar-SA"/>
      </w:rPr>
    </w:lvl>
    <w:lvl w:ilvl="2" w:tentative="0">
      <w:start w:val="0"/>
      <w:numFmt w:val="bullet"/>
      <w:lvlText w:val="•"/>
      <w:lvlJc w:val="left"/>
      <w:pPr>
        <w:ind w:left="1630" w:hanging="723"/>
      </w:pPr>
      <w:rPr>
        <w:rFonts w:hint="default"/>
        <w:lang w:val="ru-RU" w:eastAsia="en-US" w:bidi="ar-SA"/>
      </w:rPr>
    </w:lvl>
    <w:lvl w:ilvl="3" w:tentative="0">
      <w:start w:val="0"/>
      <w:numFmt w:val="bullet"/>
      <w:lvlText w:val="•"/>
      <w:lvlJc w:val="left"/>
      <w:pPr>
        <w:ind w:left="2386" w:hanging="723"/>
      </w:pPr>
      <w:rPr>
        <w:rFonts w:hint="default"/>
        <w:lang w:val="ru-RU" w:eastAsia="en-US" w:bidi="ar-SA"/>
      </w:rPr>
    </w:lvl>
    <w:lvl w:ilvl="4" w:tentative="0">
      <w:start w:val="0"/>
      <w:numFmt w:val="bullet"/>
      <w:lvlText w:val="•"/>
      <w:lvlJc w:val="left"/>
      <w:pPr>
        <w:ind w:left="3141" w:hanging="723"/>
      </w:pPr>
      <w:rPr>
        <w:rFonts w:hint="default"/>
        <w:lang w:val="ru-RU" w:eastAsia="en-US" w:bidi="ar-SA"/>
      </w:rPr>
    </w:lvl>
    <w:lvl w:ilvl="5" w:tentative="0">
      <w:start w:val="0"/>
      <w:numFmt w:val="bullet"/>
      <w:lvlText w:val="•"/>
      <w:lvlJc w:val="left"/>
      <w:pPr>
        <w:ind w:left="3897" w:hanging="723"/>
      </w:pPr>
      <w:rPr>
        <w:rFonts w:hint="default"/>
        <w:lang w:val="ru-RU" w:eastAsia="en-US" w:bidi="ar-SA"/>
      </w:rPr>
    </w:lvl>
    <w:lvl w:ilvl="6" w:tentative="0">
      <w:start w:val="0"/>
      <w:numFmt w:val="bullet"/>
      <w:lvlText w:val="•"/>
      <w:lvlJc w:val="left"/>
      <w:pPr>
        <w:ind w:left="4652" w:hanging="723"/>
      </w:pPr>
      <w:rPr>
        <w:rFonts w:hint="default"/>
        <w:lang w:val="ru-RU" w:eastAsia="en-US" w:bidi="ar-SA"/>
      </w:rPr>
    </w:lvl>
    <w:lvl w:ilvl="7" w:tentative="0">
      <w:start w:val="0"/>
      <w:numFmt w:val="bullet"/>
      <w:lvlText w:val="•"/>
      <w:lvlJc w:val="left"/>
      <w:pPr>
        <w:ind w:left="5407" w:hanging="723"/>
      </w:pPr>
      <w:rPr>
        <w:rFonts w:hint="default"/>
        <w:lang w:val="ru-RU" w:eastAsia="en-US" w:bidi="ar-SA"/>
      </w:rPr>
    </w:lvl>
    <w:lvl w:ilvl="8" w:tentative="0">
      <w:start w:val="0"/>
      <w:numFmt w:val="bullet"/>
      <w:lvlText w:val="•"/>
      <w:lvlJc w:val="left"/>
      <w:pPr>
        <w:ind w:left="6163" w:hanging="723"/>
      </w:pPr>
      <w:rPr>
        <w:rFonts w:hint="default"/>
        <w:lang w:val="ru-RU" w:eastAsia="en-US" w:bidi="ar-SA"/>
      </w:rPr>
    </w:lvl>
  </w:abstractNum>
  <w:abstractNum w:abstractNumId="82">
    <w:nsid w:val="227C9188"/>
    <w:multiLevelType w:val="multilevel"/>
    <w:tmpl w:val="227C9188"/>
    <w:lvl w:ilvl="0" w:tentative="0">
      <w:start w:val="2"/>
      <w:numFmt w:val="decimal"/>
      <w:lvlText w:val="%1"/>
      <w:lvlJc w:val="left"/>
      <w:pPr>
        <w:ind w:left="1454" w:hanging="1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1022" w:hanging="305"/>
        <w:jc w:val="left"/>
      </w:pPr>
      <w:rPr>
        <w:rFonts w:hint="default" w:ascii="Times New Roman" w:hAnsi="Times New Roman" w:eastAsia="Times New Roman" w:cs="Times New Roman"/>
        <w:b w:val="0"/>
        <w:bCs w:val="0"/>
        <w:i w:val="0"/>
        <w:iCs w:val="0"/>
        <w:spacing w:val="0"/>
        <w:w w:val="94"/>
        <w:sz w:val="24"/>
        <w:szCs w:val="24"/>
        <w:lang w:val="ru-RU" w:eastAsia="en-US" w:bidi="ar-SA"/>
      </w:rPr>
    </w:lvl>
    <w:lvl w:ilvl="2" w:tentative="0">
      <w:start w:val="0"/>
      <w:numFmt w:val="bullet"/>
      <w:lvlText w:val="•"/>
      <w:lvlJc w:val="left"/>
      <w:pPr>
        <w:ind w:left="2574" w:hanging="305"/>
      </w:pPr>
      <w:rPr>
        <w:rFonts w:hint="default"/>
        <w:lang w:val="ru-RU" w:eastAsia="en-US" w:bidi="ar-SA"/>
      </w:rPr>
    </w:lvl>
    <w:lvl w:ilvl="3" w:tentative="0">
      <w:start w:val="0"/>
      <w:numFmt w:val="bullet"/>
      <w:lvlText w:val="•"/>
      <w:lvlJc w:val="left"/>
      <w:pPr>
        <w:ind w:left="3688" w:hanging="305"/>
      </w:pPr>
      <w:rPr>
        <w:rFonts w:hint="default"/>
        <w:lang w:val="ru-RU" w:eastAsia="en-US" w:bidi="ar-SA"/>
      </w:rPr>
    </w:lvl>
    <w:lvl w:ilvl="4" w:tentative="0">
      <w:start w:val="0"/>
      <w:numFmt w:val="bullet"/>
      <w:lvlText w:val="•"/>
      <w:lvlJc w:val="left"/>
      <w:pPr>
        <w:ind w:left="4802" w:hanging="305"/>
      </w:pPr>
      <w:rPr>
        <w:rFonts w:hint="default"/>
        <w:lang w:val="ru-RU" w:eastAsia="en-US" w:bidi="ar-SA"/>
      </w:rPr>
    </w:lvl>
    <w:lvl w:ilvl="5" w:tentative="0">
      <w:start w:val="0"/>
      <w:numFmt w:val="bullet"/>
      <w:lvlText w:val="•"/>
      <w:lvlJc w:val="left"/>
      <w:pPr>
        <w:ind w:left="5916" w:hanging="305"/>
      </w:pPr>
      <w:rPr>
        <w:rFonts w:hint="default"/>
        <w:lang w:val="ru-RU" w:eastAsia="en-US" w:bidi="ar-SA"/>
      </w:rPr>
    </w:lvl>
    <w:lvl w:ilvl="6" w:tentative="0">
      <w:start w:val="0"/>
      <w:numFmt w:val="bullet"/>
      <w:lvlText w:val="•"/>
      <w:lvlJc w:val="left"/>
      <w:pPr>
        <w:ind w:left="7030" w:hanging="305"/>
      </w:pPr>
      <w:rPr>
        <w:rFonts w:hint="default"/>
        <w:lang w:val="ru-RU" w:eastAsia="en-US" w:bidi="ar-SA"/>
      </w:rPr>
    </w:lvl>
    <w:lvl w:ilvl="7" w:tentative="0">
      <w:start w:val="0"/>
      <w:numFmt w:val="bullet"/>
      <w:lvlText w:val="•"/>
      <w:lvlJc w:val="left"/>
      <w:pPr>
        <w:ind w:left="8144" w:hanging="305"/>
      </w:pPr>
      <w:rPr>
        <w:rFonts w:hint="default"/>
        <w:lang w:val="ru-RU" w:eastAsia="en-US" w:bidi="ar-SA"/>
      </w:rPr>
    </w:lvl>
    <w:lvl w:ilvl="8" w:tentative="0">
      <w:start w:val="0"/>
      <w:numFmt w:val="bullet"/>
      <w:lvlText w:val="•"/>
      <w:lvlJc w:val="left"/>
      <w:pPr>
        <w:ind w:left="9258" w:hanging="305"/>
      </w:pPr>
      <w:rPr>
        <w:rFonts w:hint="default"/>
        <w:lang w:val="ru-RU" w:eastAsia="en-US" w:bidi="ar-SA"/>
      </w:rPr>
    </w:lvl>
  </w:abstractNum>
  <w:abstractNum w:abstractNumId="83">
    <w:nsid w:val="23E97754"/>
    <w:multiLevelType w:val="multilevel"/>
    <w:tmpl w:val="23E97754"/>
    <w:lvl w:ilvl="0" w:tentative="0">
      <w:start w:val="0"/>
      <w:numFmt w:val="bullet"/>
      <w:lvlText w:val="•"/>
      <w:lvlJc w:val="left"/>
      <w:pPr>
        <w:ind w:left="1274"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1" w:hanging="142"/>
      </w:pPr>
      <w:rPr>
        <w:rFonts w:hint="default"/>
        <w:lang w:val="ru-RU" w:eastAsia="en-US" w:bidi="ar-SA"/>
      </w:rPr>
    </w:lvl>
    <w:lvl w:ilvl="3" w:tentative="0">
      <w:start w:val="0"/>
      <w:numFmt w:val="bullet"/>
      <w:lvlText w:val="•"/>
      <w:lvlJc w:val="left"/>
      <w:pPr>
        <w:ind w:left="4341" w:hanging="142"/>
      </w:pPr>
      <w:rPr>
        <w:rFonts w:hint="default"/>
        <w:lang w:val="ru-RU" w:eastAsia="en-US" w:bidi="ar-SA"/>
      </w:rPr>
    </w:lvl>
    <w:lvl w:ilvl="4" w:tentative="0">
      <w:start w:val="0"/>
      <w:numFmt w:val="bullet"/>
      <w:lvlText w:val="•"/>
      <w:lvlJc w:val="left"/>
      <w:pPr>
        <w:ind w:left="5362" w:hanging="142"/>
      </w:pPr>
      <w:rPr>
        <w:rFonts w:hint="default"/>
        <w:lang w:val="ru-RU" w:eastAsia="en-US" w:bidi="ar-SA"/>
      </w:rPr>
    </w:lvl>
    <w:lvl w:ilvl="5" w:tentative="0">
      <w:start w:val="0"/>
      <w:numFmt w:val="bullet"/>
      <w:lvlText w:val="•"/>
      <w:lvlJc w:val="left"/>
      <w:pPr>
        <w:ind w:left="6383" w:hanging="142"/>
      </w:pPr>
      <w:rPr>
        <w:rFonts w:hint="default"/>
        <w:lang w:val="ru-RU" w:eastAsia="en-US" w:bidi="ar-SA"/>
      </w:rPr>
    </w:lvl>
    <w:lvl w:ilvl="6" w:tentative="0">
      <w:start w:val="0"/>
      <w:numFmt w:val="bullet"/>
      <w:lvlText w:val="•"/>
      <w:lvlJc w:val="left"/>
      <w:pPr>
        <w:ind w:left="7403" w:hanging="142"/>
      </w:pPr>
      <w:rPr>
        <w:rFonts w:hint="default"/>
        <w:lang w:val="ru-RU" w:eastAsia="en-US" w:bidi="ar-SA"/>
      </w:rPr>
    </w:lvl>
    <w:lvl w:ilvl="7" w:tentative="0">
      <w:start w:val="0"/>
      <w:numFmt w:val="bullet"/>
      <w:lvlText w:val="•"/>
      <w:lvlJc w:val="left"/>
      <w:pPr>
        <w:ind w:left="8424" w:hanging="142"/>
      </w:pPr>
      <w:rPr>
        <w:rFonts w:hint="default"/>
        <w:lang w:val="ru-RU" w:eastAsia="en-US" w:bidi="ar-SA"/>
      </w:rPr>
    </w:lvl>
    <w:lvl w:ilvl="8" w:tentative="0">
      <w:start w:val="0"/>
      <w:numFmt w:val="bullet"/>
      <w:lvlText w:val="•"/>
      <w:lvlJc w:val="left"/>
      <w:pPr>
        <w:ind w:left="9444" w:hanging="142"/>
      </w:pPr>
      <w:rPr>
        <w:rFonts w:hint="default"/>
        <w:lang w:val="ru-RU" w:eastAsia="en-US" w:bidi="ar-SA"/>
      </w:rPr>
    </w:lvl>
  </w:abstractNum>
  <w:abstractNum w:abstractNumId="84">
    <w:nsid w:val="243FCF68"/>
    <w:multiLevelType w:val="multilevel"/>
    <w:tmpl w:val="243FCF68"/>
    <w:lvl w:ilvl="0" w:tentative="0">
      <w:start w:val="0"/>
      <w:numFmt w:val="bullet"/>
      <w:lvlText w:val="—"/>
      <w:lvlJc w:val="left"/>
      <w:pPr>
        <w:ind w:left="1274" w:hanging="852"/>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85">
    <w:nsid w:val="2470EC97"/>
    <w:multiLevelType w:val="multilevel"/>
    <w:tmpl w:val="2470EC97"/>
    <w:lvl w:ilvl="0" w:tentative="0">
      <w:start w:val="0"/>
      <w:numFmt w:val="bullet"/>
      <w:lvlText w:val="—"/>
      <w:lvlJc w:val="left"/>
      <w:pPr>
        <w:ind w:left="1274" w:hanging="852"/>
      </w:pPr>
      <w:rPr>
        <w:rFonts w:hint="default" w:ascii="Times New Roman" w:hAnsi="Times New Roman" w:eastAsia="Times New Roman" w:cs="Times New Roman"/>
        <w:b w:val="0"/>
        <w:bCs w:val="0"/>
        <w:i w:val="0"/>
        <w:iCs w:val="0"/>
        <w:color w:val="211F1F"/>
        <w:spacing w:val="0"/>
        <w:w w:val="102"/>
        <w:sz w:val="20"/>
        <w:szCs w:val="20"/>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86">
    <w:nsid w:val="251342A6"/>
    <w:multiLevelType w:val="multilevel"/>
    <w:tmpl w:val="251342A6"/>
    <w:lvl w:ilvl="0" w:tentative="0">
      <w:start w:val="0"/>
      <w:numFmt w:val="bullet"/>
      <w:lvlText w:val="—"/>
      <w:lvlJc w:val="left"/>
      <w:pPr>
        <w:ind w:left="115" w:hanging="653"/>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47" w:hanging="653"/>
      </w:pPr>
      <w:rPr>
        <w:rFonts w:hint="default"/>
        <w:lang w:val="ru-RU" w:eastAsia="en-US" w:bidi="ar-SA"/>
      </w:rPr>
    </w:lvl>
    <w:lvl w:ilvl="2" w:tentative="0">
      <w:start w:val="0"/>
      <w:numFmt w:val="bullet"/>
      <w:lvlText w:val="•"/>
      <w:lvlJc w:val="left"/>
      <w:pPr>
        <w:ind w:left="1574" w:hanging="653"/>
      </w:pPr>
      <w:rPr>
        <w:rFonts w:hint="default"/>
        <w:lang w:val="ru-RU" w:eastAsia="en-US" w:bidi="ar-SA"/>
      </w:rPr>
    </w:lvl>
    <w:lvl w:ilvl="3" w:tentative="0">
      <w:start w:val="0"/>
      <w:numFmt w:val="bullet"/>
      <w:lvlText w:val="•"/>
      <w:lvlJc w:val="left"/>
      <w:pPr>
        <w:ind w:left="2301" w:hanging="653"/>
      </w:pPr>
      <w:rPr>
        <w:rFonts w:hint="default"/>
        <w:lang w:val="ru-RU" w:eastAsia="en-US" w:bidi="ar-SA"/>
      </w:rPr>
    </w:lvl>
    <w:lvl w:ilvl="4" w:tentative="0">
      <w:start w:val="0"/>
      <w:numFmt w:val="bullet"/>
      <w:lvlText w:val="•"/>
      <w:lvlJc w:val="left"/>
      <w:pPr>
        <w:ind w:left="3029" w:hanging="653"/>
      </w:pPr>
      <w:rPr>
        <w:rFonts w:hint="default"/>
        <w:lang w:val="ru-RU" w:eastAsia="en-US" w:bidi="ar-SA"/>
      </w:rPr>
    </w:lvl>
    <w:lvl w:ilvl="5" w:tentative="0">
      <w:start w:val="0"/>
      <w:numFmt w:val="bullet"/>
      <w:lvlText w:val="•"/>
      <w:lvlJc w:val="left"/>
      <w:pPr>
        <w:ind w:left="3756" w:hanging="653"/>
      </w:pPr>
      <w:rPr>
        <w:rFonts w:hint="default"/>
        <w:lang w:val="ru-RU" w:eastAsia="en-US" w:bidi="ar-SA"/>
      </w:rPr>
    </w:lvl>
    <w:lvl w:ilvl="6" w:tentative="0">
      <w:start w:val="0"/>
      <w:numFmt w:val="bullet"/>
      <w:lvlText w:val="•"/>
      <w:lvlJc w:val="left"/>
      <w:pPr>
        <w:ind w:left="4483" w:hanging="653"/>
      </w:pPr>
      <w:rPr>
        <w:rFonts w:hint="default"/>
        <w:lang w:val="ru-RU" w:eastAsia="en-US" w:bidi="ar-SA"/>
      </w:rPr>
    </w:lvl>
    <w:lvl w:ilvl="7" w:tentative="0">
      <w:start w:val="0"/>
      <w:numFmt w:val="bullet"/>
      <w:lvlText w:val="•"/>
      <w:lvlJc w:val="left"/>
      <w:pPr>
        <w:ind w:left="5211" w:hanging="653"/>
      </w:pPr>
      <w:rPr>
        <w:rFonts w:hint="default"/>
        <w:lang w:val="ru-RU" w:eastAsia="en-US" w:bidi="ar-SA"/>
      </w:rPr>
    </w:lvl>
    <w:lvl w:ilvl="8" w:tentative="0">
      <w:start w:val="0"/>
      <w:numFmt w:val="bullet"/>
      <w:lvlText w:val="•"/>
      <w:lvlJc w:val="left"/>
      <w:pPr>
        <w:ind w:left="5938" w:hanging="653"/>
      </w:pPr>
      <w:rPr>
        <w:rFonts w:hint="default"/>
        <w:lang w:val="ru-RU" w:eastAsia="en-US" w:bidi="ar-SA"/>
      </w:rPr>
    </w:lvl>
  </w:abstractNum>
  <w:abstractNum w:abstractNumId="87">
    <w:nsid w:val="25B654F3"/>
    <w:multiLevelType w:val="multilevel"/>
    <w:tmpl w:val="25B654F3"/>
    <w:lvl w:ilvl="0" w:tentative="0">
      <w:start w:val="1"/>
      <w:numFmt w:val="decimal"/>
      <w:lvlText w:val="%1"/>
      <w:lvlJc w:val="left"/>
      <w:pPr>
        <w:ind w:left="1274" w:hanging="718"/>
        <w:jc w:val="left"/>
      </w:pPr>
      <w:rPr>
        <w:rFonts w:hint="default"/>
        <w:lang w:val="ru-RU" w:eastAsia="en-US" w:bidi="ar-SA"/>
      </w:rPr>
    </w:lvl>
    <w:lvl w:ilvl="1" w:tentative="0">
      <w:start w:val="2"/>
      <w:numFmt w:val="decimal"/>
      <w:lvlText w:val="%1.%2"/>
      <w:lvlJc w:val="left"/>
      <w:pPr>
        <w:ind w:left="1274" w:hanging="718"/>
        <w:jc w:val="left"/>
      </w:pPr>
      <w:rPr>
        <w:rFonts w:hint="default"/>
        <w:lang w:val="ru-RU" w:eastAsia="en-US" w:bidi="ar-SA"/>
      </w:rPr>
    </w:lvl>
    <w:lvl w:ilvl="2" w:tentative="0">
      <w:start w:val="2"/>
      <w:numFmt w:val="decimal"/>
      <w:lvlText w:val="%1.%2.%3"/>
      <w:lvlJc w:val="left"/>
      <w:pPr>
        <w:ind w:left="1274" w:hanging="718"/>
        <w:jc w:val="left"/>
      </w:pPr>
      <w:rPr>
        <w:rFonts w:hint="default"/>
        <w:lang w:val="ru-RU" w:eastAsia="en-US" w:bidi="ar-SA"/>
      </w:rPr>
    </w:lvl>
    <w:lvl w:ilvl="3" w:tentative="0">
      <w:start w:val="3"/>
      <w:numFmt w:val="decimal"/>
      <w:lvlText w:val="%1.%2.%3.%4."/>
      <w:lvlJc w:val="left"/>
      <w:pPr>
        <w:ind w:left="1274" w:hanging="718"/>
        <w:jc w:val="right"/>
      </w:pPr>
      <w:rPr>
        <w:rFonts w:hint="default" w:ascii="Times New Roman" w:hAnsi="Times New Roman" w:eastAsia="Times New Roman" w:cs="Times New Roman"/>
        <w:b w:val="0"/>
        <w:bCs w:val="0"/>
        <w:i w:val="0"/>
        <w:iCs w:val="0"/>
        <w:spacing w:val="-8"/>
        <w:w w:val="100"/>
        <w:sz w:val="22"/>
        <w:szCs w:val="22"/>
        <w:lang w:val="ru-RU" w:eastAsia="en-US" w:bidi="ar-SA"/>
      </w:rPr>
    </w:lvl>
    <w:lvl w:ilvl="4" w:tentative="0">
      <w:start w:val="0"/>
      <w:numFmt w:val="bullet"/>
      <w:lvlText w:val="—"/>
      <w:lvlJc w:val="left"/>
      <w:pPr>
        <w:ind w:left="1274" w:hanging="360"/>
      </w:pPr>
      <w:rPr>
        <w:rFonts w:hint="default" w:ascii="Times New Roman" w:hAnsi="Times New Roman" w:eastAsia="Times New Roman" w:cs="Times New Roman"/>
        <w:spacing w:val="0"/>
        <w:w w:val="100"/>
        <w:lang w:val="ru-RU" w:eastAsia="en-US" w:bidi="ar-SA"/>
      </w:rPr>
    </w:lvl>
    <w:lvl w:ilvl="5" w:tentative="0">
      <w:start w:val="0"/>
      <w:numFmt w:val="bullet"/>
      <w:lvlText w:val="—"/>
      <w:lvlJc w:val="left"/>
      <w:pPr>
        <w:ind w:left="1274" w:hanging="360"/>
      </w:pPr>
      <w:rPr>
        <w:rFonts w:hint="default" w:ascii="Times New Roman" w:hAnsi="Times New Roman" w:eastAsia="Times New Roman" w:cs="Times New Roman"/>
        <w:b w:val="0"/>
        <w:bCs w:val="0"/>
        <w:i w:val="0"/>
        <w:iCs w:val="0"/>
        <w:color w:val="211F1F"/>
        <w:spacing w:val="0"/>
        <w:w w:val="96"/>
        <w:sz w:val="20"/>
        <w:szCs w:val="20"/>
        <w:lang w:val="ru-RU" w:eastAsia="en-US" w:bidi="ar-SA"/>
      </w:rPr>
    </w:lvl>
    <w:lvl w:ilvl="6" w:tentative="0">
      <w:start w:val="0"/>
      <w:numFmt w:val="bullet"/>
      <w:lvlText w:val="•"/>
      <w:lvlJc w:val="left"/>
      <w:pPr>
        <w:ind w:left="7447" w:hanging="360"/>
      </w:pPr>
      <w:rPr>
        <w:rFonts w:hint="default"/>
        <w:lang w:val="ru-RU" w:eastAsia="en-US" w:bidi="ar-SA"/>
      </w:rPr>
    </w:lvl>
    <w:lvl w:ilvl="7" w:tentative="0">
      <w:start w:val="0"/>
      <w:numFmt w:val="bullet"/>
      <w:lvlText w:val="•"/>
      <w:lvlJc w:val="left"/>
      <w:pPr>
        <w:ind w:left="8457" w:hanging="360"/>
      </w:pPr>
      <w:rPr>
        <w:rFonts w:hint="default"/>
        <w:lang w:val="ru-RU" w:eastAsia="en-US" w:bidi="ar-SA"/>
      </w:rPr>
    </w:lvl>
    <w:lvl w:ilvl="8" w:tentative="0">
      <w:start w:val="0"/>
      <w:numFmt w:val="bullet"/>
      <w:lvlText w:val="•"/>
      <w:lvlJc w:val="left"/>
      <w:pPr>
        <w:ind w:left="9467" w:hanging="360"/>
      </w:pPr>
      <w:rPr>
        <w:rFonts w:hint="default"/>
        <w:lang w:val="ru-RU" w:eastAsia="en-US" w:bidi="ar-SA"/>
      </w:rPr>
    </w:lvl>
  </w:abstractNum>
  <w:abstractNum w:abstractNumId="88">
    <w:nsid w:val="274D3D9B"/>
    <w:multiLevelType w:val="multilevel"/>
    <w:tmpl w:val="274D3D9B"/>
    <w:lvl w:ilvl="0" w:tentative="0">
      <w:start w:val="0"/>
      <w:numFmt w:val="bullet"/>
      <w:lvlText w:val="-"/>
      <w:lvlJc w:val="left"/>
      <w:pPr>
        <w:ind w:left="1274" w:hanging="26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69"/>
      </w:pPr>
      <w:rPr>
        <w:rFonts w:hint="default"/>
        <w:lang w:val="ru-RU" w:eastAsia="en-US" w:bidi="ar-SA"/>
      </w:rPr>
    </w:lvl>
    <w:lvl w:ilvl="2" w:tentative="0">
      <w:start w:val="0"/>
      <w:numFmt w:val="bullet"/>
      <w:lvlText w:val="•"/>
      <w:lvlJc w:val="left"/>
      <w:pPr>
        <w:ind w:left="3321" w:hanging="269"/>
      </w:pPr>
      <w:rPr>
        <w:rFonts w:hint="default"/>
        <w:lang w:val="ru-RU" w:eastAsia="en-US" w:bidi="ar-SA"/>
      </w:rPr>
    </w:lvl>
    <w:lvl w:ilvl="3" w:tentative="0">
      <w:start w:val="0"/>
      <w:numFmt w:val="bullet"/>
      <w:lvlText w:val="•"/>
      <w:lvlJc w:val="left"/>
      <w:pPr>
        <w:ind w:left="4341" w:hanging="269"/>
      </w:pPr>
      <w:rPr>
        <w:rFonts w:hint="default"/>
        <w:lang w:val="ru-RU" w:eastAsia="en-US" w:bidi="ar-SA"/>
      </w:rPr>
    </w:lvl>
    <w:lvl w:ilvl="4" w:tentative="0">
      <w:start w:val="0"/>
      <w:numFmt w:val="bullet"/>
      <w:lvlText w:val="•"/>
      <w:lvlJc w:val="left"/>
      <w:pPr>
        <w:ind w:left="5362" w:hanging="269"/>
      </w:pPr>
      <w:rPr>
        <w:rFonts w:hint="default"/>
        <w:lang w:val="ru-RU" w:eastAsia="en-US" w:bidi="ar-SA"/>
      </w:rPr>
    </w:lvl>
    <w:lvl w:ilvl="5" w:tentative="0">
      <w:start w:val="0"/>
      <w:numFmt w:val="bullet"/>
      <w:lvlText w:val="•"/>
      <w:lvlJc w:val="left"/>
      <w:pPr>
        <w:ind w:left="6383" w:hanging="269"/>
      </w:pPr>
      <w:rPr>
        <w:rFonts w:hint="default"/>
        <w:lang w:val="ru-RU" w:eastAsia="en-US" w:bidi="ar-SA"/>
      </w:rPr>
    </w:lvl>
    <w:lvl w:ilvl="6" w:tentative="0">
      <w:start w:val="0"/>
      <w:numFmt w:val="bullet"/>
      <w:lvlText w:val="•"/>
      <w:lvlJc w:val="left"/>
      <w:pPr>
        <w:ind w:left="7403" w:hanging="269"/>
      </w:pPr>
      <w:rPr>
        <w:rFonts w:hint="default"/>
        <w:lang w:val="ru-RU" w:eastAsia="en-US" w:bidi="ar-SA"/>
      </w:rPr>
    </w:lvl>
    <w:lvl w:ilvl="7" w:tentative="0">
      <w:start w:val="0"/>
      <w:numFmt w:val="bullet"/>
      <w:lvlText w:val="•"/>
      <w:lvlJc w:val="left"/>
      <w:pPr>
        <w:ind w:left="8424" w:hanging="269"/>
      </w:pPr>
      <w:rPr>
        <w:rFonts w:hint="default"/>
        <w:lang w:val="ru-RU" w:eastAsia="en-US" w:bidi="ar-SA"/>
      </w:rPr>
    </w:lvl>
    <w:lvl w:ilvl="8" w:tentative="0">
      <w:start w:val="0"/>
      <w:numFmt w:val="bullet"/>
      <w:lvlText w:val="•"/>
      <w:lvlJc w:val="left"/>
      <w:pPr>
        <w:ind w:left="9444" w:hanging="269"/>
      </w:pPr>
      <w:rPr>
        <w:rFonts w:hint="default"/>
        <w:lang w:val="ru-RU" w:eastAsia="en-US" w:bidi="ar-SA"/>
      </w:rPr>
    </w:lvl>
  </w:abstractNum>
  <w:abstractNum w:abstractNumId="89">
    <w:nsid w:val="2A8F537B"/>
    <w:multiLevelType w:val="multilevel"/>
    <w:tmpl w:val="2A8F537B"/>
    <w:lvl w:ilvl="0" w:tentative="0">
      <w:start w:val="0"/>
      <w:numFmt w:val="bullet"/>
      <w:lvlText w:val="—"/>
      <w:lvlJc w:val="left"/>
      <w:pPr>
        <w:ind w:left="1274" w:hanging="852"/>
      </w:pPr>
      <w:rPr>
        <w:rFonts w:hint="default" w:ascii="Cambria" w:hAnsi="Cambria" w:eastAsia="Cambria" w:cs="Cambria"/>
        <w:b w:val="0"/>
        <w:bCs w:val="0"/>
        <w:i w:val="0"/>
        <w:iCs w:val="0"/>
        <w:spacing w:val="0"/>
        <w:w w:val="108"/>
        <w:sz w:val="21"/>
        <w:szCs w:val="21"/>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90">
    <w:nsid w:val="2B3F3F89"/>
    <w:multiLevelType w:val="multilevel"/>
    <w:tmpl w:val="2B3F3F89"/>
    <w:lvl w:ilvl="0" w:tentative="0">
      <w:start w:val="0"/>
      <w:numFmt w:val="bullet"/>
      <w:lvlText w:val="—"/>
      <w:lvlJc w:val="left"/>
      <w:pPr>
        <w:ind w:left="110" w:hanging="728"/>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61" w:hanging="728"/>
      </w:pPr>
      <w:rPr>
        <w:rFonts w:hint="default"/>
        <w:lang w:val="ru-RU" w:eastAsia="en-US" w:bidi="ar-SA"/>
      </w:rPr>
    </w:lvl>
    <w:lvl w:ilvl="2" w:tentative="0">
      <w:start w:val="0"/>
      <w:numFmt w:val="bullet"/>
      <w:lvlText w:val="•"/>
      <w:lvlJc w:val="left"/>
      <w:pPr>
        <w:ind w:left="1602" w:hanging="728"/>
      </w:pPr>
      <w:rPr>
        <w:rFonts w:hint="default"/>
        <w:lang w:val="ru-RU" w:eastAsia="en-US" w:bidi="ar-SA"/>
      </w:rPr>
    </w:lvl>
    <w:lvl w:ilvl="3" w:tentative="0">
      <w:start w:val="0"/>
      <w:numFmt w:val="bullet"/>
      <w:lvlText w:val="•"/>
      <w:lvlJc w:val="left"/>
      <w:pPr>
        <w:ind w:left="2343" w:hanging="728"/>
      </w:pPr>
      <w:rPr>
        <w:rFonts w:hint="default"/>
        <w:lang w:val="ru-RU" w:eastAsia="en-US" w:bidi="ar-SA"/>
      </w:rPr>
    </w:lvl>
    <w:lvl w:ilvl="4" w:tentative="0">
      <w:start w:val="0"/>
      <w:numFmt w:val="bullet"/>
      <w:lvlText w:val="•"/>
      <w:lvlJc w:val="left"/>
      <w:pPr>
        <w:ind w:left="3084" w:hanging="728"/>
      </w:pPr>
      <w:rPr>
        <w:rFonts w:hint="default"/>
        <w:lang w:val="ru-RU" w:eastAsia="en-US" w:bidi="ar-SA"/>
      </w:rPr>
    </w:lvl>
    <w:lvl w:ilvl="5" w:tentative="0">
      <w:start w:val="0"/>
      <w:numFmt w:val="bullet"/>
      <w:lvlText w:val="•"/>
      <w:lvlJc w:val="left"/>
      <w:pPr>
        <w:ind w:left="3826" w:hanging="728"/>
      </w:pPr>
      <w:rPr>
        <w:rFonts w:hint="default"/>
        <w:lang w:val="ru-RU" w:eastAsia="en-US" w:bidi="ar-SA"/>
      </w:rPr>
    </w:lvl>
    <w:lvl w:ilvl="6" w:tentative="0">
      <w:start w:val="0"/>
      <w:numFmt w:val="bullet"/>
      <w:lvlText w:val="•"/>
      <w:lvlJc w:val="left"/>
      <w:pPr>
        <w:ind w:left="4567" w:hanging="728"/>
      </w:pPr>
      <w:rPr>
        <w:rFonts w:hint="default"/>
        <w:lang w:val="ru-RU" w:eastAsia="en-US" w:bidi="ar-SA"/>
      </w:rPr>
    </w:lvl>
    <w:lvl w:ilvl="7" w:tentative="0">
      <w:start w:val="0"/>
      <w:numFmt w:val="bullet"/>
      <w:lvlText w:val="•"/>
      <w:lvlJc w:val="left"/>
      <w:pPr>
        <w:ind w:left="5308" w:hanging="728"/>
      </w:pPr>
      <w:rPr>
        <w:rFonts w:hint="default"/>
        <w:lang w:val="ru-RU" w:eastAsia="en-US" w:bidi="ar-SA"/>
      </w:rPr>
    </w:lvl>
    <w:lvl w:ilvl="8" w:tentative="0">
      <w:start w:val="0"/>
      <w:numFmt w:val="bullet"/>
      <w:lvlText w:val="•"/>
      <w:lvlJc w:val="left"/>
      <w:pPr>
        <w:ind w:left="6049" w:hanging="728"/>
      </w:pPr>
      <w:rPr>
        <w:rFonts w:hint="default"/>
        <w:lang w:val="ru-RU" w:eastAsia="en-US" w:bidi="ar-SA"/>
      </w:rPr>
    </w:lvl>
  </w:abstractNum>
  <w:abstractNum w:abstractNumId="91">
    <w:nsid w:val="30A0AC00"/>
    <w:multiLevelType w:val="multilevel"/>
    <w:tmpl w:val="30A0AC00"/>
    <w:lvl w:ilvl="0" w:tentative="0">
      <w:start w:val="0"/>
      <w:numFmt w:val="bullet"/>
      <w:lvlText w:val=""/>
      <w:lvlJc w:val="left"/>
      <w:pPr>
        <w:ind w:left="1274" w:hanging="5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1" w:hanging="567"/>
      </w:pPr>
      <w:rPr>
        <w:rFonts w:hint="default"/>
        <w:lang w:val="ru-RU" w:eastAsia="en-US" w:bidi="ar-SA"/>
      </w:rPr>
    </w:lvl>
    <w:lvl w:ilvl="3" w:tentative="0">
      <w:start w:val="0"/>
      <w:numFmt w:val="bullet"/>
      <w:lvlText w:val="•"/>
      <w:lvlJc w:val="left"/>
      <w:pPr>
        <w:ind w:left="4341" w:hanging="567"/>
      </w:pPr>
      <w:rPr>
        <w:rFonts w:hint="default"/>
        <w:lang w:val="ru-RU" w:eastAsia="en-US" w:bidi="ar-SA"/>
      </w:rPr>
    </w:lvl>
    <w:lvl w:ilvl="4" w:tentative="0">
      <w:start w:val="0"/>
      <w:numFmt w:val="bullet"/>
      <w:lvlText w:val="•"/>
      <w:lvlJc w:val="left"/>
      <w:pPr>
        <w:ind w:left="5362" w:hanging="567"/>
      </w:pPr>
      <w:rPr>
        <w:rFonts w:hint="default"/>
        <w:lang w:val="ru-RU" w:eastAsia="en-US" w:bidi="ar-SA"/>
      </w:rPr>
    </w:lvl>
    <w:lvl w:ilvl="5" w:tentative="0">
      <w:start w:val="0"/>
      <w:numFmt w:val="bullet"/>
      <w:lvlText w:val="•"/>
      <w:lvlJc w:val="left"/>
      <w:pPr>
        <w:ind w:left="6383" w:hanging="567"/>
      </w:pPr>
      <w:rPr>
        <w:rFonts w:hint="default"/>
        <w:lang w:val="ru-RU" w:eastAsia="en-US" w:bidi="ar-SA"/>
      </w:rPr>
    </w:lvl>
    <w:lvl w:ilvl="6" w:tentative="0">
      <w:start w:val="0"/>
      <w:numFmt w:val="bullet"/>
      <w:lvlText w:val="•"/>
      <w:lvlJc w:val="left"/>
      <w:pPr>
        <w:ind w:left="7403" w:hanging="567"/>
      </w:pPr>
      <w:rPr>
        <w:rFonts w:hint="default"/>
        <w:lang w:val="ru-RU" w:eastAsia="en-US" w:bidi="ar-SA"/>
      </w:rPr>
    </w:lvl>
    <w:lvl w:ilvl="7" w:tentative="0">
      <w:start w:val="0"/>
      <w:numFmt w:val="bullet"/>
      <w:lvlText w:val="•"/>
      <w:lvlJc w:val="left"/>
      <w:pPr>
        <w:ind w:left="8424" w:hanging="567"/>
      </w:pPr>
      <w:rPr>
        <w:rFonts w:hint="default"/>
        <w:lang w:val="ru-RU" w:eastAsia="en-US" w:bidi="ar-SA"/>
      </w:rPr>
    </w:lvl>
    <w:lvl w:ilvl="8" w:tentative="0">
      <w:start w:val="0"/>
      <w:numFmt w:val="bullet"/>
      <w:lvlText w:val="•"/>
      <w:lvlJc w:val="left"/>
      <w:pPr>
        <w:ind w:left="9444" w:hanging="567"/>
      </w:pPr>
      <w:rPr>
        <w:rFonts w:hint="default"/>
        <w:lang w:val="ru-RU" w:eastAsia="en-US" w:bidi="ar-SA"/>
      </w:rPr>
    </w:lvl>
  </w:abstractNum>
  <w:abstractNum w:abstractNumId="92">
    <w:nsid w:val="30FC5B15"/>
    <w:multiLevelType w:val="multilevel"/>
    <w:tmpl w:val="30FC5B15"/>
    <w:lvl w:ilvl="0" w:tentative="0">
      <w:start w:val="0"/>
      <w:numFmt w:val="bullet"/>
      <w:lvlText w:val="-"/>
      <w:lvlJc w:val="left"/>
      <w:pPr>
        <w:ind w:left="1274" w:hanging="26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69"/>
      </w:pPr>
      <w:rPr>
        <w:rFonts w:hint="default"/>
        <w:lang w:val="ru-RU" w:eastAsia="en-US" w:bidi="ar-SA"/>
      </w:rPr>
    </w:lvl>
    <w:lvl w:ilvl="2" w:tentative="0">
      <w:start w:val="0"/>
      <w:numFmt w:val="bullet"/>
      <w:lvlText w:val="•"/>
      <w:lvlJc w:val="left"/>
      <w:pPr>
        <w:ind w:left="3321" w:hanging="269"/>
      </w:pPr>
      <w:rPr>
        <w:rFonts w:hint="default"/>
        <w:lang w:val="ru-RU" w:eastAsia="en-US" w:bidi="ar-SA"/>
      </w:rPr>
    </w:lvl>
    <w:lvl w:ilvl="3" w:tentative="0">
      <w:start w:val="0"/>
      <w:numFmt w:val="bullet"/>
      <w:lvlText w:val="•"/>
      <w:lvlJc w:val="left"/>
      <w:pPr>
        <w:ind w:left="4341" w:hanging="269"/>
      </w:pPr>
      <w:rPr>
        <w:rFonts w:hint="default"/>
        <w:lang w:val="ru-RU" w:eastAsia="en-US" w:bidi="ar-SA"/>
      </w:rPr>
    </w:lvl>
    <w:lvl w:ilvl="4" w:tentative="0">
      <w:start w:val="0"/>
      <w:numFmt w:val="bullet"/>
      <w:lvlText w:val="•"/>
      <w:lvlJc w:val="left"/>
      <w:pPr>
        <w:ind w:left="5362" w:hanging="269"/>
      </w:pPr>
      <w:rPr>
        <w:rFonts w:hint="default"/>
        <w:lang w:val="ru-RU" w:eastAsia="en-US" w:bidi="ar-SA"/>
      </w:rPr>
    </w:lvl>
    <w:lvl w:ilvl="5" w:tentative="0">
      <w:start w:val="0"/>
      <w:numFmt w:val="bullet"/>
      <w:lvlText w:val="•"/>
      <w:lvlJc w:val="left"/>
      <w:pPr>
        <w:ind w:left="6383" w:hanging="269"/>
      </w:pPr>
      <w:rPr>
        <w:rFonts w:hint="default"/>
        <w:lang w:val="ru-RU" w:eastAsia="en-US" w:bidi="ar-SA"/>
      </w:rPr>
    </w:lvl>
    <w:lvl w:ilvl="6" w:tentative="0">
      <w:start w:val="0"/>
      <w:numFmt w:val="bullet"/>
      <w:lvlText w:val="•"/>
      <w:lvlJc w:val="left"/>
      <w:pPr>
        <w:ind w:left="7403" w:hanging="269"/>
      </w:pPr>
      <w:rPr>
        <w:rFonts w:hint="default"/>
        <w:lang w:val="ru-RU" w:eastAsia="en-US" w:bidi="ar-SA"/>
      </w:rPr>
    </w:lvl>
    <w:lvl w:ilvl="7" w:tentative="0">
      <w:start w:val="0"/>
      <w:numFmt w:val="bullet"/>
      <w:lvlText w:val="•"/>
      <w:lvlJc w:val="left"/>
      <w:pPr>
        <w:ind w:left="8424" w:hanging="269"/>
      </w:pPr>
      <w:rPr>
        <w:rFonts w:hint="default"/>
        <w:lang w:val="ru-RU" w:eastAsia="en-US" w:bidi="ar-SA"/>
      </w:rPr>
    </w:lvl>
    <w:lvl w:ilvl="8" w:tentative="0">
      <w:start w:val="0"/>
      <w:numFmt w:val="bullet"/>
      <w:lvlText w:val="•"/>
      <w:lvlJc w:val="left"/>
      <w:pPr>
        <w:ind w:left="9444" w:hanging="269"/>
      </w:pPr>
      <w:rPr>
        <w:rFonts w:hint="default"/>
        <w:lang w:val="ru-RU" w:eastAsia="en-US" w:bidi="ar-SA"/>
      </w:rPr>
    </w:lvl>
  </w:abstractNum>
  <w:abstractNum w:abstractNumId="93">
    <w:nsid w:val="32A7AF2D"/>
    <w:multiLevelType w:val="multilevel"/>
    <w:tmpl w:val="32A7AF2D"/>
    <w:lvl w:ilvl="0" w:tentative="0">
      <w:start w:val="1"/>
      <w:numFmt w:val="decimal"/>
      <w:lvlText w:val="%1"/>
      <w:lvlJc w:val="left"/>
      <w:pPr>
        <w:ind w:left="2023" w:hanging="1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66" w:hanging="183"/>
      </w:pPr>
      <w:rPr>
        <w:rFonts w:hint="default"/>
        <w:lang w:val="ru-RU" w:eastAsia="en-US" w:bidi="ar-SA"/>
      </w:rPr>
    </w:lvl>
    <w:lvl w:ilvl="2" w:tentative="0">
      <w:start w:val="0"/>
      <w:numFmt w:val="bullet"/>
      <w:lvlText w:val="•"/>
      <w:lvlJc w:val="left"/>
      <w:pPr>
        <w:ind w:left="3913" w:hanging="183"/>
      </w:pPr>
      <w:rPr>
        <w:rFonts w:hint="default"/>
        <w:lang w:val="ru-RU" w:eastAsia="en-US" w:bidi="ar-SA"/>
      </w:rPr>
    </w:lvl>
    <w:lvl w:ilvl="3" w:tentative="0">
      <w:start w:val="0"/>
      <w:numFmt w:val="bullet"/>
      <w:lvlText w:val="•"/>
      <w:lvlJc w:val="left"/>
      <w:pPr>
        <w:ind w:left="4859" w:hanging="183"/>
      </w:pPr>
      <w:rPr>
        <w:rFonts w:hint="default"/>
        <w:lang w:val="ru-RU" w:eastAsia="en-US" w:bidi="ar-SA"/>
      </w:rPr>
    </w:lvl>
    <w:lvl w:ilvl="4" w:tentative="0">
      <w:start w:val="0"/>
      <w:numFmt w:val="bullet"/>
      <w:lvlText w:val="•"/>
      <w:lvlJc w:val="left"/>
      <w:pPr>
        <w:ind w:left="5806" w:hanging="183"/>
      </w:pPr>
      <w:rPr>
        <w:rFonts w:hint="default"/>
        <w:lang w:val="ru-RU" w:eastAsia="en-US" w:bidi="ar-SA"/>
      </w:rPr>
    </w:lvl>
    <w:lvl w:ilvl="5" w:tentative="0">
      <w:start w:val="0"/>
      <w:numFmt w:val="bullet"/>
      <w:lvlText w:val="•"/>
      <w:lvlJc w:val="left"/>
      <w:pPr>
        <w:ind w:left="6753" w:hanging="183"/>
      </w:pPr>
      <w:rPr>
        <w:rFonts w:hint="default"/>
        <w:lang w:val="ru-RU" w:eastAsia="en-US" w:bidi="ar-SA"/>
      </w:rPr>
    </w:lvl>
    <w:lvl w:ilvl="6" w:tentative="0">
      <w:start w:val="0"/>
      <w:numFmt w:val="bullet"/>
      <w:lvlText w:val="•"/>
      <w:lvlJc w:val="left"/>
      <w:pPr>
        <w:ind w:left="7699" w:hanging="183"/>
      </w:pPr>
      <w:rPr>
        <w:rFonts w:hint="default"/>
        <w:lang w:val="ru-RU" w:eastAsia="en-US" w:bidi="ar-SA"/>
      </w:rPr>
    </w:lvl>
    <w:lvl w:ilvl="7" w:tentative="0">
      <w:start w:val="0"/>
      <w:numFmt w:val="bullet"/>
      <w:lvlText w:val="•"/>
      <w:lvlJc w:val="left"/>
      <w:pPr>
        <w:ind w:left="8646" w:hanging="183"/>
      </w:pPr>
      <w:rPr>
        <w:rFonts w:hint="default"/>
        <w:lang w:val="ru-RU" w:eastAsia="en-US" w:bidi="ar-SA"/>
      </w:rPr>
    </w:lvl>
    <w:lvl w:ilvl="8" w:tentative="0">
      <w:start w:val="0"/>
      <w:numFmt w:val="bullet"/>
      <w:lvlText w:val="•"/>
      <w:lvlJc w:val="left"/>
      <w:pPr>
        <w:ind w:left="9592" w:hanging="183"/>
      </w:pPr>
      <w:rPr>
        <w:rFonts w:hint="default"/>
        <w:lang w:val="ru-RU" w:eastAsia="en-US" w:bidi="ar-SA"/>
      </w:rPr>
    </w:lvl>
  </w:abstractNum>
  <w:abstractNum w:abstractNumId="94">
    <w:nsid w:val="35E83B33"/>
    <w:multiLevelType w:val="multilevel"/>
    <w:tmpl w:val="35E83B33"/>
    <w:lvl w:ilvl="0" w:tentative="0">
      <w:start w:val="1"/>
      <w:numFmt w:val="decimal"/>
      <w:lvlText w:val="%1."/>
      <w:lvlJc w:val="left"/>
      <w:pPr>
        <w:ind w:left="2085" w:hanging="24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20" w:hanging="245"/>
      </w:pPr>
      <w:rPr>
        <w:rFonts w:hint="default"/>
        <w:lang w:val="ru-RU" w:eastAsia="en-US" w:bidi="ar-SA"/>
      </w:rPr>
    </w:lvl>
    <w:lvl w:ilvl="2" w:tentative="0">
      <w:start w:val="0"/>
      <w:numFmt w:val="bullet"/>
      <w:lvlText w:val="•"/>
      <w:lvlJc w:val="left"/>
      <w:pPr>
        <w:ind w:left="3961" w:hanging="245"/>
      </w:pPr>
      <w:rPr>
        <w:rFonts w:hint="default"/>
        <w:lang w:val="ru-RU" w:eastAsia="en-US" w:bidi="ar-SA"/>
      </w:rPr>
    </w:lvl>
    <w:lvl w:ilvl="3" w:tentative="0">
      <w:start w:val="0"/>
      <w:numFmt w:val="bullet"/>
      <w:lvlText w:val="•"/>
      <w:lvlJc w:val="left"/>
      <w:pPr>
        <w:ind w:left="4901" w:hanging="245"/>
      </w:pPr>
      <w:rPr>
        <w:rFonts w:hint="default"/>
        <w:lang w:val="ru-RU" w:eastAsia="en-US" w:bidi="ar-SA"/>
      </w:rPr>
    </w:lvl>
    <w:lvl w:ilvl="4" w:tentative="0">
      <w:start w:val="0"/>
      <w:numFmt w:val="bullet"/>
      <w:lvlText w:val="•"/>
      <w:lvlJc w:val="left"/>
      <w:pPr>
        <w:ind w:left="5842" w:hanging="245"/>
      </w:pPr>
      <w:rPr>
        <w:rFonts w:hint="default"/>
        <w:lang w:val="ru-RU" w:eastAsia="en-US" w:bidi="ar-SA"/>
      </w:rPr>
    </w:lvl>
    <w:lvl w:ilvl="5" w:tentative="0">
      <w:start w:val="0"/>
      <w:numFmt w:val="bullet"/>
      <w:lvlText w:val="•"/>
      <w:lvlJc w:val="left"/>
      <w:pPr>
        <w:ind w:left="6783" w:hanging="245"/>
      </w:pPr>
      <w:rPr>
        <w:rFonts w:hint="default"/>
        <w:lang w:val="ru-RU" w:eastAsia="en-US" w:bidi="ar-SA"/>
      </w:rPr>
    </w:lvl>
    <w:lvl w:ilvl="6" w:tentative="0">
      <w:start w:val="0"/>
      <w:numFmt w:val="bullet"/>
      <w:lvlText w:val="•"/>
      <w:lvlJc w:val="left"/>
      <w:pPr>
        <w:ind w:left="7723" w:hanging="245"/>
      </w:pPr>
      <w:rPr>
        <w:rFonts w:hint="default"/>
        <w:lang w:val="ru-RU" w:eastAsia="en-US" w:bidi="ar-SA"/>
      </w:rPr>
    </w:lvl>
    <w:lvl w:ilvl="7" w:tentative="0">
      <w:start w:val="0"/>
      <w:numFmt w:val="bullet"/>
      <w:lvlText w:val="•"/>
      <w:lvlJc w:val="left"/>
      <w:pPr>
        <w:ind w:left="8664" w:hanging="245"/>
      </w:pPr>
      <w:rPr>
        <w:rFonts w:hint="default"/>
        <w:lang w:val="ru-RU" w:eastAsia="en-US" w:bidi="ar-SA"/>
      </w:rPr>
    </w:lvl>
    <w:lvl w:ilvl="8" w:tentative="0">
      <w:start w:val="0"/>
      <w:numFmt w:val="bullet"/>
      <w:lvlText w:val="•"/>
      <w:lvlJc w:val="left"/>
      <w:pPr>
        <w:ind w:left="9604" w:hanging="245"/>
      </w:pPr>
      <w:rPr>
        <w:rFonts w:hint="default"/>
        <w:lang w:val="ru-RU" w:eastAsia="en-US" w:bidi="ar-SA"/>
      </w:rPr>
    </w:lvl>
  </w:abstractNum>
  <w:abstractNum w:abstractNumId="95">
    <w:nsid w:val="35ECE9CB"/>
    <w:multiLevelType w:val="multilevel"/>
    <w:tmpl w:val="35ECE9CB"/>
    <w:lvl w:ilvl="0" w:tentative="0">
      <w:start w:val="0"/>
      <w:numFmt w:val="bullet"/>
      <w:lvlText w:val=""/>
      <w:lvlJc w:val="left"/>
      <w:pPr>
        <w:ind w:left="1841" w:hanging="20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804" w:hanging="202"/>
      </w:pPr>
      <w:rPr>
        <w:rFonts w:hint="default"/>
        <w:lang w:val="ru-RU" w:eastAsia="en-US" w:bidi="ar-SA"/>
      </w:rPr>
    </w:lvl>
    <w:lvl w:ilvl="2" w:tentative="0">
      <w:start w:val="0"/>
      <w:numFmt w:val="bullet"/>
      <w:lvlText w:val="•"/>
      <w:lvlJc w:val="left"/>
      <w:pPr>
        <w:ind w:left="3769" w:hanging="202"/>
      </w:pPr>
      <w:rPr>
        <w:rFonts w:hint="default"/>
        <w:lang w:val="ru-RU" w:eastAsia="en-US" w:bidi="ar-SA"/>
      </w:rPr>
    </w:lvl>
    <w:lvl w:ilvl="3" w:tentative="0">
      <w:start w:val="0"/>
      <w:numFmt w:val="bullet"/>
      <w:lvlText w:val="•"/>
      <w:lvlJc w:val="left"/>
      <w:pPr>
        <w:ind w:left="4733" w:hanging="202"/>
      </w:pPr>
      <w:rPr>
        <w:rFonts w:hint="default"/>
        <w:lang w:val="ru-RU" w:eastAsia="en-US" w:bidi="ar-SA"/>
      </w:rPr>
    </w:lvl>
    <w:lvl w:ilvl="4" w:tentative="0">
      <w:start w:val="0"/>
      <w:numFmt w:val="bullet"/>
      <w:lvlText w:val="•"/>
      <w:lvlJc w:val="left"/>
      <w:pPr>
        <w:ind w:left="5698" w:hanging="202"/>
      </w:pPr>
      <w:rPr>
        <w:rFonts w:hint="default"/>
        <w:lang w:val="ru-RU" w:eastAsia="en-US" w:bidi="ar-SA"/>
      </w:rPr>
    </w:lvl>
    <w:lvl w:ilvl="5" w:tentative="0">
      <w:start w:val="0"/>
      <w:numFmt w:val="bullet"/>
      <w:lvlText w:val="•"/>
      <w:lvlJc w:val="left"/>
      <w:pPr>
        <w:ind w:left="6663" w:hanging="202"/>
      </w:pPr>
      <w:rPr>
        <w:rFonts w:hint="default"/>
        <w:lang w:val="ru-RU" w:eastAsia="en-US" w:bidi="ar-SA"/>
      </w:rPr>
    </w:lvl>
    <w:lvl w:ilvl="6" w:tentative="0">
      <w:start w:val="0"/>
      <w:numFmt w:val="bullet"/>
      <w:lvlText w:val="•"/>
      <w:lvlJc w:val="left"/>
      <w:pPr>
        <w:ind w:left="7627" w:hanging="202"/>
      </w:pPr>
      <w:rPr>
        <w:rFonts w:hint="default"/>
        <w:lang w:val="ru-RU" w:eastAsia="en-US" w:bidi="ar-SA"/>
      </w:rPr>
    </w:lvl>
    <w:lvl w:ilvl="7" w:tentative="0">
      <w:start w:val="0"/>
      <w:numFmt w:val="bullet"/>
      <w:lvlText w:val="•"/>
      <w:lvlJc w:val="left"/>
      <w:pPr>
        <w:ind w:left="8592" w:hanging="202"/>
      </w:pPr>
      <w:rPr>
        <w:rFonts w:hint="default"/>
        <w:lang w:val="ru-RU" w:eastAsia="en-US" w:bidi="ar-SA"/>
      </w:rPr>
    </w:lvl>
    <w:lvl w:ilvl="8" w:tentative="0">
      <w:start w:val="0"/>
      <w:numFmt w:val="bullet"/>
      <w:lvlText w:val="•"/>
      <w:lvlJc w:val="left"/>
      <w:pPr>
        <w:ind w:left="9556" w:hanging="202"/>
      </w:pPr>
      <w:rPr>
        <w:rFonts w:hint="default"/>
        <w:lang w:val="ru-RU" w:eastAsia="en-US" w:bidi="ar-SA"/>
      </w:rPr>
    </w:lvl>
  </w:abstractNum>
  <w:abstractNum w:abstractNumId="96">
    <w:nsid w:val="39A0D9AC"/>
    <w:multiLevelType w:val="multilevel"/>
    <w:tmpl w:val="39A0D9AC"/>
    <w:lvl w:ilvl="0" w:tentative="0">
      <w:start w:val="0"/>
      <w:numFmt w:val="bullet"/>
      <w:lvlText w:val="—"/>
      <w:lvlJc w:val="left"/>
      <w:pPr>
        <w:ind w:left="1274" w:hanging="567"/>
      </w:pPr>
      <w:rPr>
        <w:rFonts w:hint="default" w:ascii="Times New Roman" w:hAnsi="Times New Roman" w:eastAsia="Times New Roman" w:cs="Times New Roman"/>
        <w:spacing w:val="0"/>
        <w:w w:val="102"/>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1" w:hanging="567"/>
      </w:pPr>
      <w:rPr>
        <w:rFonts w:hint="default"/>
        <w:lang w:val="ru-RU" w:eastAsia="en-US" w:bidi="ar-SA"/>
      </w:rPr>
    </w:lvl>
    <w:lvl w:ilvl="3" w:tentative="0">
      <w:start w:val="0"/>
      <w:numFmt w:val="bullet"/>
      <w:lvlText w:val="•"/>
      <w:lvlJc w:val="left"/>
      <w:pPr>
        <w:ind w:left="4341" w:hanging="567"/>
      </w:pPr>
      <w:rPr>
        <w:rFonts w:hint="default"/>
        <w:lang w:val="ru-RU" w:eastAsia="en-US" w:bidi="ar-SA"/>
      </w:rPr>
    </w:lvl>
    <w:lvl w:ilvl="4" w:tentative="0">
      <w:start w:val="0"/>
      <w:numFmt w:val="bullet"/>
      <w:lvlText w:val="•"/>
      <w:lvlJc w:val="left"/>
      <w:pPr>
        <w:ind w:left="5362" w:hanging="567"/>
      </w:pPr>
      <w:rPr>
        <w:rFonts w:hint="default"/>
        <w:lang w:val="ru-RU" w:eastAsia="en-US" w:bidi="ar-SA"/>
      </w:rPr>
    </w:lvl>
    <w:lvl w:ilvl="5" w:tentative="0">
      <w:start w:val="0"/>
      <w:numFmt w:val="bullet"/>
      <w:lvlText w:val="•"/>
      <w:lvlJc w:val="left"/>
      <w:pPr>
        <w:ind w:left="6383" w:hanging="567"/>
      </w:pPr>
      <w:rPr>
        <w:rFonts w:hint="default"/>
        <w:lang w:val="ru-RU" w:eastAsia="en-US" w:bidi="ar-SA"/>
      </w:rPr>
    </w:lvl>
    <w:lvl w:ilvl="6" w:tentative="0">
      <w:start w:val="0"/>
      <w:numFmt w:val="bullet"/>
      <w:lvlText w:val="•"/>
      <w:lvlJc w:val="left"/>
      <w:pPr>
        <w:ind w:left="7403" w:hanging="567"/>
      </w:pPr>
      <w:rPr>
        <w:rFonts w:hint="default"/>
        <w:lang w:val="ru-RU" w:eastAsia="en-US" w:bidi="ar-SA"/>
      </w:rPr>
    </w:lvl>
    <w:lvl w:ilvl="7" w:tentative="0">
      <w:start w:val="0"/>
      <w:numFmt w:val="bullet"/>
      <w:lvlText w:val="•"/>
      <w:lvlJc w:val="left"/>
      <w:pPr>
        <w:ind w:left="8424" w:hanging="567"/>
      </w:pPr>
      <w:rPr>
        <w:rFonts w:hint="default"/>
        <w:lang w:val="ru-RU" w:eastAsia="en-US" w:bidi="ar-SA"/>
      </w:rPr>
    </w:lvl>
    <w:lvl w:ilvl="8" w:tentative="0">
      <w:start w:val="0"/>
      <w:numFmt w:val="bullet"/>
      <w:lvlText w:val="•"/>
      <w:lvlJc w:val="left"/>
      <w:pPr>
        <w:ind w:left="9444" w:hanging="567"/>
      </w:pPr>
      <w:rPr>
        <w:rFonts w:hint="default"/>
        <w:lang w:val="ru-RU" w:eastAsia="en-US" w:bidi="ar-SA"/>
      </w:rPr>
    </w:lvl>
  </w:abstractNum>
  <w:abstractNum w:abstractNumId="97">
    <w:nsid w:val="3A7FBA26"/>
    <w:multiLevelType w:val="multilevel"/>
    <w:tmpl w:val="3A7FBA26"/>
    <w:lvl w:ilvl="0" w:tentative="0">
      <w:start w:val="0"/>
      <w:numFmt w:val="bullet"/>
      <w:lvlText w:val="-"/>
      <w:lvlJc w:val="left"/>
      <w:pPr>
        <w:ind w:left="110" w:hanging="708"/>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61" w:hanging="708"/>
      </w:pPr>
      <w:rPr>
        <w:rFonts w:hint="default"/>
        <w:lang w:val="ru-RU" w:eastAsia="en-US" w:bidi="ar-SA"/>
      </w:rPr>
    </w:lvl>
    <w:lvl w:ilvl="2" w:tentative="0">
      <w:start w:val="0"/>
      <w:numFmt w:val="bullet"/>
      <w:lvlText w:val="•"/>
      <w:lvlJc w:val="left"/>
      <w:pPr>
        <w:ind w:left="1602" w:hanging="708"/>
      </w:pPr>
      <w:rPr>
        <w:rFonts w:hint="default"/>
        <w:lang w:val="ru-RU" w:eastAsia="en-US" w:bidi="ar-SA"/>
      </w:rPr>
    </w:lvl>
    <w:lvl w:ilvl="3" w:tentative="0">
      <w:start w:val="0"/>
      <w:numFmt w:val="bullet"/>
      <w:lvlText w:val="•"/>
      <w:lvlJc w:val="left"/>
      <w:pPr>
        <w:ind w:left="2343" w:hanging="708"/>
      </w:pPr>
      <w:rPr>
        <w:rFonts w:hint="default"/>
        <w:lang w:val="ru-RU" w:eastAsia="en-US" w:bidi="ar-SA"/>
      </w:rPr>
    </w:lvl>
    <w:lvl w:ilvl="4" w:tentative="0">
      <w:start w:val="0"/>
      <w:numFmt w:val="bullet"/>
      <w:lvlText w:val="•"/>
      <w:lvlJc w:val="left"/>
      <w:pPr>
        <w:ind w:left="3084" w:hanging="708"/>
      </w:pPr>
      <w:rPr>
        <w:rFonts w:hint="default"/>
        <w:lang w:val="ru-RU" w:eastAsia="en-US" w:bidi="ar-SA"/>
      </w:rPr>
    </w:lvl>
    <w:lvl w:ilvl="5" w:tentative="0">
      <w:start w:val="0"/>
      <w:numFmt w:val="bullet"/>
      <w:lvlText w:val="•"/>
      <w:lvlJc w:val="left"/>
      <w:pPr>
        <w:ind w:left="3826" w:hanging="708"/>
      </w:pPr>
      <w:rPr>
        <w:rFonts w:hint="default"/>
        <w:lang w:val="ru-RU" w:eastAsia="en-US" w:bidi="ar-SA"/>
      </w:rPr>
    </w:lvl>
    <w:lvl w:ilvl="6" w:tentative="0">
      <w:start w:val="0"/>
      <w:numFmt w:val="bullet"/>
      <w:lvlText w:val="•"/>
      <w:lvlJc w:val="left"/>
      <w:pPr>
        <w:ind w:left="4567" w:hanging="708"/>
      </w:pPr>
      <w:rPr>
        <w:rFonts w:hint="default"/>
        <w:lang w:val="ru-RU" w:eastAsia="en-US" w:bidi="ar-SA"/>
      </w:rPr>
    </w:lvl>
    <w:lvl w:ilvl="7" w:tentative="0">
      <w:start w:val="0"/>
      <w:numFmt w:val="bullet"/>
      <w:lvlText w:val="•"/>
      <w:lvlJc w:val="left"/>
      <w:pPr>
        <w:ind w:left="5308" w:hanging="708"/>
      </w:pPr>
      <w:rPr>
        <w:rFonts w:hint="default"/>
        <w:lang w:val="ru-RU" w:eastAsia="en-US" w:bidi="ar-SA"/>
      </w:rPr>
    </w:lvl>
    <w:lvl w:ilvl="8" w:tentative="0">
      <w:start w:val="0"/>
      <w:numFmt w:val="bullet"/>
      <w:lvlText w:val="•"/>
      <w:lvlJc w:val="left"/>
      <w:pPr>
        <w:ind w:left="6049" w:hanging="708"/>
      </w:pPr>
      <w:rPr>
        <w:rFonts w:hint="default"/>
        <w:lang w:val="ru-RU" w:eastAsia="en-US" w:bidi="ar-SA"/>
      </w:rPr>
    </w:lvl>
  </w:abstractNum>
  <w:abstractNum w:abstractNumId="98">
    <w:nsid w:val="3B8127DF"/>
    <w:multiLevelType w:val="multilevel"/>
    <w:tmpl w:val="3B8127DF"/>
    <w:lvl w:ilvl="0" w:tentative="0">
      <w:start w:val="1"/>
      <w:numFmt w:val="decimal"/>
      <w:lvlText w:val="%1."/>
      <w:lvlJc w:val="left"/>
      <w:pPr>
        <w:ind w:left="1274" w:hanging="85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99">
    <w:nsid w:val="3FE315B6"/>
    <w:multiLevelType w:val="multilevel"/>
    <w:tmpl w:val="3FE315B6"/>
    <w:lvl w:ilvl="0" w:tentative="0">
      <w:start w:val="0"/>
      <w:numFmt w:val="bullet"/>
      <w:lvlText w:val="-"/>
      <w:lvlJc w:val="left"/>
      <w:pPr>
        <w:ind w:left="110" w:hanging="706"/>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61" w:hanging="706"/>
      </w:pPr>
      <w:rPr>
        <w:rFonts w:hint="default"/>
        <w:lang w:val="ru-RU" w:eastAsia="en-US" w:bidi="ar-SA"/>
      </w:rPr>
    </w:lvl>
    <w:lvl w:ilvl="2" w:tentative="0">
      <w:start w:val="0"/>
      <w:numFmt w:val="bullet"/>
      <w:lvlText w:val="•"/>
      <w:lvlJc w:val="left"/>
      <w:pPr>
        <w:ind w:left="1602" w:hanging="706"/>
      </w:pPr>
      <w:rPr>
        <w:rFonts w:hint="default"/>
        <w:lang w:val="ru-RU" w:eastAsia="en-US" w:bidi="ar-SA"/>
      </w:rPr>
    </w:lvl>
    <w:lvl w:ilvl="3" w:tentative="0">
      <w:start w:val="0"/>
      <w:numFmt w:val="bullet"/>
      <w:lvlText w:val="•"/>
      <w:lvlJc w:val="left"/>
      <w:pPr>
        <w:ind w:left="2343" w:hanging="706"/>
      </w:pPr>
      <w:rPr>
        <w:rFonts w:hint="default"/>
        <w:lang w:val="ru-RU" w:eastAsia="en-US" w:bidi="ar-SA"/>
      </w:rPr>
    </w:lvl>
    <w:lvl w:ilvl="4" w:tentative="0">
      <w:start w:val="0"/>
      <w:numFmt w:val="bullet"/>
      <w:lvlText w:val="•"/>
      <w:lvlJc w:val="left"/>
      <w:pPr>
        <w:ind w:left="3084" w:hanging="706"/>
      </w:pPr>
      <w:rPr>
        <w:rFonts w:hint="default"/>
        <w:lang w:val="ru-RU" w:eastAsia="en-US" w:bidi="ar-SA"/>
      </w:rPr>
    </w:lvl>
    <w:lvl w:ilvl="5" w:tentative="0">
      <w:start w:val="0"/>
      <w:numFmt w:val="bullet"/>
      <w:lvlText w:val="•"/>
      <w:lvlJc w:val="left"/>
      <w:pPr>
        <w:ind w:left="3826" w:hanging="706"/>
      </w:pPr>
      <w:rPr>
        <w:rFonts w:hint="default"/>
        <w:lang w:val="ru-RU" w:eastAsia="en-US" w:bidi="ar-SA"/>
      </w:rPr>
    </w:lvl>
    <w:lvl w:ilvl="6" w:tentative="0">
      <w:start w:val="0"/>
      <w:numFmt w:val="bullet"/>
      <w:lvlText w:val="•"/>
      <w:lvlJc w:val="left"/>
      <w:pPr>
        <w:ind w:left="4567" w:hanging="706"/>
      </w:pPr>
      <w:rPr>
        <w:rFonts w:hint="default"/>
        <w:lang w:val="ru-RU" w:eastAsia="en-US" w:bidi="ar-SA"/>
      </w:rPr>
    </w:lvl>
    <w:lvl w:ilvl="7" w:tentative="0">
      <w:start w:val="0"/>
      <w:numFmt w:val="bullet"/>
      <w:lvlText w:val="•"/>
      <w:lvlJc w:val="left"/>
      <w:pPr>
        <w:ind w:left="5308" w:hanging="706"/>
      </w:pPr>
      <w:rPr>
        <w:rFonts w:hint="default"/>
        <w:lang w:val="ru-RU" w:eastAsia="en-US" w:bidi="ar-SA"/>
      </w:rPr>
    </w:lvl>
    <w:lvl w:ilvl="8" w:tentative="0">
      <w:start w:val="0"/>
      <w:numFmt w:val="bullet"/>
      <w:lvlText w:val="•"/>
      <w:lvlJc w:val="left"/>
      <w:pPr>
        <w:ind w:left="6049" w:hanging="706"/>
      </w:pPr>
      <w:rPr>
        <w:rFonts w:hint="default"/>
        <w:lang w:val="ru-RU" w:eastAsia="en-US" w:bidi="ar-SA"/>
      </w:rPr>
    </w:lvl>
  </w:abstractNum>
  <w:abstractNum w:abstractNumId="100">
    <w:nsid w:val="408860E8"/>
    <w:multiLevelType w:val="multilevel"/>
    <w:tmpl w:val="408860E8"/>
    <w:lvl w:ilvl="0" w:tentative="0">
      <w:start w:val="0"/>
      <w:numFmt w:val="bullet"/>
      <w:lvlText w:val="-"/>
      <w:lvlJc w:val="left"/>
      <w:pPr>
        <w:ind w:left="115" w:hanging="37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88" w:hanging="375"/>
      </w:pPr>
      <w:rPr>
        <w:rFonts w:hint="default"/>
        <w:lang w:val="ru-RU" w:eastAsia="en-US" w:bidi="ar-SA"/>
      </w:rPr>
    </w:lvl>
    <w:lvl w:ilvl="2" w:tentative="0">
      <w:start w:val="0"/>
      <w:numFmt w:val="bullet"/>
      <w:lvlText w:val="•"/>
      <w:lvlJc w:val="left"/>
      <w:pPr>
        <w:ind w:left="1456" w:hanging="375"/>
      </w:pPr>
      <w:rPr>
        <w:rFonts w:hint="default"/>
        <w:lang w:val="ru-RU" w:eastAsia="en-US" w:bidi="ar-SA"/>
      </w:rPr>
    </w:lvl>
    <w:lvl w:ilvl="3" w:tentative="0">
      <w:start w:val="0"/>
      <w:numFmt w:val="bullet"/>
      <w:lvlText w:val="•"/>
      <w:lvlJc w:val="left"/>
      <w:pPr>
        <w:ind w:left="2124" w:hanging="375"/>
      </w:pPr>
      <w:rPr>
        <w:rFonts w:hint="default"/>
        <w:lang w:val="ru-RU" w:eastAsia="en-US" w:bidi="ar-SA"/>
      </w:rPr>
    </w:lvl>
    <w:lvl w:ilvl="4" w:tentative="0">
      <w:start w:val="0"/>
      <w:numFmt w:val="bullet"/>
      <w:lvlText w:val="•"/>
      <w:lvlJc w:val="left"/>
      <w:pPr>
        <w:ind w:left="2792" w:hanging="375"/>
      </w:pPr>
      <w:rPr>
        <w:rFonts w:hint="default"/>
        <w:lang w:val="ru-RU" w:eastAsia="en-US" w:bidi="ar-SA"/>
      </w:rPr>
    </w:lvl>
    <w:lvl w:ilvl="5" w:tentative="0">
      <w:start w:val="0"/>
      <w:numFmt w:val="bullet"/>
      <w:lvlText w:val="•"/>
      <w:lvlJc w:val="left"/>
      <w:pPr>
        <w:ind w:left="3460" w:hanging="375"/>
      </w:pPr>
      <w:rPr>
        <w:rFonts w:hint="default"/>
        <w:lang w:val="ru-RU" w:eastAsia="en-US" w:bidi="ar-SA"/>
      </w:rPr>
    </w:lvl>
    <w:lvl w:ilvl="6" w:tentative="0">
      <w:start w:val="0"/>
      <w:numFmt w:val="bullet"/>
      <w:lvlText w:val="•"/>
      <w:lvlJc w:val="left"/>
      <w:pPr>
        <w:ind w:left="4128" w:hanging="375"/>
      </w:pPr>
      <w:rPr>
        <w:rFonts w:hint="default"/>
        <w:lang w:val="ru-RU" w:eastAsia="en-US" w:bidi="ar-SA"/>
      </w:rPr>
    </w:lvl>
    <w:lvl w:ilvl="7" w:tentative="0">
      <w:start w:val="0"/>
      <w:numFmt w:val="bullet"/>
      <w:lvlText w:val="•"/>
      <w:lvlJc w:val="left"/>
      <w:pPr>
        <w:ind w:left="4796" w:hanging="375"/>
      </w:pPr>
      <w:rPr>
        <w:rFonts w:hint="default"/>
        <w:lang w:val="ru-RU" w:eastAsia="en-US" w:bidi="ar-SA"/>
      </w:rPr>
    </w:lvl>
    <w:lvl w:ilvl="8" w:tentative="0">
      <w:start w:val="0"/>
      <w:numFmt w:val="bullet"/>
      <w:lvlText w:val="•"/>
      <w:lvlJc w:val="left"/>
      <w:pPr>
        <w:ind w:left="5464" w:hanging="375"/>
      </w:pPr>
      <w:rPr>
        <w:rFonts w:hint="default"/>
        <w:lang w:val="ru-RU" w:eastAsia="en-US" w:bidi="ar-SA"/>
      </w:rPr>
    </w:lvl>
  </w:abstractNum>
  <w:abstractNum w:abstractNumId="101">
    <w:nsid w:val="40B249F9"/>
    <w:multiLevelType w:val="multilevel"/>
    <w:tmpl w:val="40B249F9"/>
    <w:lvl w:ilvl="0" w:tentative="0">
      <w:start w:val="0"/>
      <w:numFmt w:val="bullet"/>
      <w:lvlText w:val="-"/>
      <w:lvlJc w:val="left"/>
      <w:pPr>
        <w:ind w:left="1274" w:hanging="22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21"/>
      </w:pPr>
      <w:rPr>
        <w:rFonts w:hint="default"/>
        <w:lang w:val="ru-RU" w:eastAsia="en-US" w:bidi="ar-SA"/>
      </w:rPr>
    </w:lvl>
    <w:lvl w:ilvl="2" w:tentative="0">
      <w:start w:val="0"/>
      <w:numFmt w:val="bullet"/>
      <w:lvlText w:val="•"/>
      <w:lvlJc w:val="left"/>
      <w:pPr>
        <w:ind w:left="3321" w:hanging="221"/>
      </w:pPr>
      <w:rPr>
        <w:rFonts w:hint="default"/>
        <w:lang w:val="ru-RU" w:eastAsia="en-US" w:bidi="ar-SA"/>
      </w:rPr>
    </w:lvl>
    <w:lvl w:ilvl="3" w:tentative="0">
      <w:start w:val="0"/>
      <w:numFmt w:val="bullet"/>
      <w:lvlText w:val="•"/>
      <w:lvlJc w:val="left"/>
      <w:pPr>
        <w:ind w:left="4341" w:hanging="221"/>
      </w:pPr>
      <w:rPr>
        <w:rFonts w:hint="default"/>
        <w:lang w:val="ru-RU" w:eastAsia="en-US" w:bidi="ar-SA"/>
      </w:rPr>
    </w:lvl>
    <w:lvl w:ilvl="4" w:tentative="0">
      <w:start w:val="0"/>
      <w:numFmt w:val="bullet"/>
      <w:lvlText w:val="•"/>
      <w:lvlJc w:val="left"/>
      <w:pPr>
        <w:ind w:left="5362" w:hanging="221"/>
      </w:pPr>
      <w:rPr>
        <w:rFonts w:hint="default"/>
        <w:lang w:val="ru-RU" w:eastAsia="en-US" w:bidi="ar-SA"/>
      </w:rPr>
    </w:lvl>
    <w:lvl w:ilvl="5" w:tentative="0">
      <w:start w:val="0"/>
      <w:numFmt w:val="bullet"/>
      <w:lvlText w:val="•"/>
      <w:lvlJc w:val="left"/>
      <w:pPr>
        <w:ind w:left="6383" w:hanging="221"/>
      </w:pPr>
      <w:rPr>
        <w:rFonts w:hint="default"/>
        <w:lang w:val="ru-RU" w:eastAsia="en-US" w:bidi="ar-SA"/>
      </w:rPr>
    </w:lvl>
    <w:lvl w:ilvl="6" w:tentative="0">
      <w:start w:val="0"/>
      <w:numFmt w:val="bullet"/>
      <w:lvlText w:val="•"/>
      <w:lvlJc w:val="left"/>
      <w:pPr>
        <w:ind w:left="7403" w:hanging="221"/>
      </w:pPr>
      <w:rPr>
        <w:rFonts w:hint="default"/>
        <w:lang w:val="ru-RU" w:eastAsia="en-US" w:bidi="ar-SA"/>
      </w:rPr>
    </w:lvl>
    <w:lvl w:ilvl="7" w:tentative="0">
      <w:start w:val="0"/>
      <w:numFmt w:val="bullet"/>
      <w:lvlText w:val="•"/>
      <w:lvlJc w:val="left"/>
      <w:pPr>
        <w:ind w:left="8424" w:hanging="221"/>
      </w:pPr>
      <w:rPr>
        <w:rFonts w:hint="default"/>
        <w:lang w:val="ru-RU" w:eastAsia="en-US" w:bidi="ar-SA"/>
      </w:rPr>
    </w:lvl>
    <w:lvl w:ilvl="8" w:tentative="0">
      <w:start w:val="0"/>
      <w:numFmt w:val="bullet"/>
      <w:lvlText w:val="•"/>
      <w:lvlJc w:val="left"/>
      <w:pPr>
        <w:ind w:left="9444" w:hanging="221"/>
      </w:pPr>
      <w:rPr>
        <w:rFonts w:hint="default"/>
        <w:lang w:val="ru-RU" w:eastAsia="en-US" w:bidi="ar-SA"/>
      </w:rPr>
    </w:lvl>
  </w:abstractNum>
  <w:abstractNum w:abstractNumId="102">
    <w:nsid w:val="40F245EA"/>
    <w:multiLevelType w:val="multilevel"/>
    <w:tmpl w:val="40F245EA"/>
    <w:lvl w:ilvl="0" w:tentative="0">
      <w:start w:val="2"/>
      <w:numFmt w:val="decimal"/>
      <w:lvlText w:val="%1"/>
      <w:lvlJc w:val="left"/>
      <w:pPr>
        <w:ind w:left="1519" w:hanging="183"/>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516" w:hanging="183"/>
      </w:pPr>
      <w:rPr>
        <w:rFonts w:hint="default"/>
        <w:lang w:val="ru-RU" w:eastAsia="en-US" w:bidi="ar-SA"/>
      </w:rPr>
    </w:lvl>
    <w:lvl w:ilvl="2" w:tentative="0">
      <w:start w:val="0"/>
      <w:numFmt w:val="bullet"/>
      <w:lvlText w:val="•"/>
      <w:lvlJc w:val="left"/>
      <w:pPr>
        <w:ind w:left="3513" w:hanging="183"/>
      </w:pPr>
      <w:rPr>
        <w:rFonts w:hint="default"/>
        <w:lang w:val="ru-RU" w:eastAsia="en-US" w:bidi="ar-SA"/>
      </w:rPr>
    </w:lvl>
    <w:lvl w:ilvl="3" w:tentative="0">
      <w:start w:val="0"/>
      <w:numFmt w:val="bullet"/>
      <w:lvlText w:val="•"/>
      <w:lvlJc w:val="left"/>
      <w:pPr>
        <w:ind w:left="4509" w:hanging="183"/>
      </w:pPr>
      <w:rPr>
        <w:rFonts w:hint="default"/>
        <w:lang w:val="ru-RU" w:eastAsia="en-US" w:bidi="ar-SA"/>
      </w:rPr>
    </w:lvl>
    <w:lvl w:ilvl="4" w:tentative="0">
      <w:start w:val="0"/>
      <w:numFmt w:val="bullet"/>
      <w:lvlText w:val="•"/>
      <w:lvlJc w:val="left"/>
      <w:pPr>
        <w:ind w:left="5506" w:hanging="183"/>
      </w:pPr>
      <w:rPr>
        <w:rFonts w:hint="default"/>
        <w:lang w:val="ru-RU" w:eastAsia="en-US" w:bidi="ar-SA"/>
      </w:rPr>
    </w:lvl>
    <w:lvl w:ilvl="5" w:tentative="0">
      <w:start w:val="0"/>
      <w:numFmt w:val="bullet"/>
      <w:lvlText w:val="•"/>
      <w:lvlJc w:val="left"/>
      <w:pPr>
        <w:ind w:left="6503" w:hanging="183"/>
      </w:pPr>
      <w:rPr>
        <w:rFonts w:hint="default"/>
        <w:lang w:val="ru-RU" w:eastAsia="en-US" w:bidi="ar-SA"/>
      </w:rPr>
    </w:lvl>
    <w:lvl w:ilvl="6" w:tentative="0">
      <w:start w:val="0"/>
      <w:numFmt w:val="bullet"/>
      <w:lvlText w:val="•"/>
      <w:lvlJc w:val="left"/>
      <w:pPr>
        <w:ind w:left="7499" w:hanging="183"/>
      </w:pPr>
      <w:rPr>
        <w:rFonts w:hint="default"/>
        <w:lang w:val="ru-RU" w:eastAsia="en-US" w:bidi="ar-SA"/>
      </w:rPr>
    </w:lvl>
    <w:lvl w:ilvl="7" w:tentative="0">
      <w:start w:val="0"/>
      <w:numFmt w:val="bullet"/>
      <w:lvlText w:val="•"/>
      <w:lvlJc w:val="left"/>
      <w:pPr>
        <w:ind w:left="8496" w:hanging="183"/>
      </w:pPr>
      <w:rPr>
        <w:rFonts w:hint="default"/>
        <w:lang w:val="ru-RU" w:eastAsia="en-US" w:bidi="ar-SA"/>
      </w:rPr>
    </w:lvl>
    <w:lvl w:ilvl="8" w:tentative="0">
      <w:start w:val="0"/>
      <w:numFmt w:val="bullet"/>
      <w:lvlText w:val="•"/>
      <w:lvlJc w:val="left"/>
      <w:pPr>
        <w:ind w:left="9492" w:hanging="183"/>
      </w:pPr>
      <w:rPr>
        <w:rFonts w:hint="default"/>
        <w:lang w:val="ru-RU" w:eastAsia="en-US" w:bidi="ar-SA"/>
      </w:rPr>
    </w:lvl>
  </w:abstractNum>
  <w:abstractNum w:abstractNumId="103">
    <w:nsid w:val="4258023A"/>
    <w:multiLevelType w:val="multilevel"/>
    <w:tmpl w:val="4258023A"/>
    <w:lvl w:ilvl="0" w:tentative="0">
      <w:start w:val="0"/>
      <w:numFmt w:val="bullet"/>
      <w:lvlText w:val=""/>
      <w:lvlJc w:val="left"/>
      <w:pPr>
        <w:ind w:left="1022" w:hanging="38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066" w:hanging="387"/>
      </w:pPr>
      <w:rPr>
        <w:rFonts w:hint="default"/>
        <w:lang w:val="ru-RU" w:eastAsia="en-US" w:bidi="ar-SA"/>
      </w:rPr>
    </w:lvl>
    <w:lvl w:ilvl="2" w:tentative="0">
      <w:start w:val="0"/>
      <w:numFmt w:val="bullet"/>
      <w:lvlText w:val="•"/>
      <w:lvlJc w:val="left"/>
      <w:pPr>
        <w:ind w:left="3113" w:hanging="387"/>
      </w:pPr>
      <w:rPr>
        <w:rFonts w:hint="default"/>
        <w:lang w:val="ru-RU" w:eastAsia="en-US" w:bidi="ar-SA"/>
      </w:rPr>
    </w:lvl>
    <w:lvl w:ilvl="3" w:tentative="0">
      <w:start w:val="0"/>
      <w:numFmt w:val="bullet"/>
      <w:lvlText w:val="•"/>
      <w:lvlJc w:val="left"/>
      <w:pPr>
        <w:ind w:left="4159" w:hanging="387"/>
      </w:pPr>
      <w:rPr>
        <w:rFonts w:hint="default"/>
        <w:lang w:val="ru-RU" w:eastAsia="en-US" w:bidi="ar-SA"/>
      </w:rPr>
    </w:lvl>
    <w:lvl w:ilvl="4" w:tentative="0">
      <w:start w:val="0"/>
      <w:numFmt w:val="bullet"/>
      <w:lvlText w:val="•"/>
      <w:lvlJc w:val="left"/>
      <w:pPr>
        <w:ind w:left="5206" w:hanging="387"/>
      </w:pPr>
      <w:rPr>
        <w:rFonts w:hint="default"/>
        <w:lang w:val="ru-RU" w:eastAsia="en-US" w:bidi="ar-SA"/>
      </w:rPr>
    </w:lvl>
    <w:lvl w:ilvl="5" w:tentative="0">
      <w:start w:val="0"/>
      <w:numFmt w:val="bullet"/>
      <w:lvlText w:val="•"/>
      <w:lvlJc w:val="left"/>
      <w:pPr>
        <w:ind w:left="6253" w:hanging="387"/>
      </w:pPr>
      <w:rPr>
        <w:rFonts w:hint="default"/>
        <w:lang w:val="ru-RU" w:eastAsia="en-US" w:bidi="ar-SA"/>
      </w:rPr>
    </w:lvl>
    <w:lvl w:ilvl="6" w:tentative="0">
      <w:start w:val="0"/>
      <w:numFmt w:val="bullet"/>
      <w:lvlText w:val="•"/>
      <w:lvlJc w:val="left"/>
      <w:pPr>
        <w:ind w:left="7299" w:hanging="387"/>
      </w:pPr>
      <w:rPr>
        <w:rFonts w:hint="default"/>
        <w:lang w:val="ru-RU" w:eastAsia="en-US" w:bidi="ar-SA"/>
      </w:rPr>
    </w:lvl>
    <w:lvl w:ilvl="7" w:tentative="0">
      <w:start w:val="0"/>
      <w:numFmt w:val="bullet"/>
      <w:lvlText w:val="•"/>
      <w:lvlJc w:val="left"/>
      <w:pPr>
        <w:ind w:left="8346" w:hanging="387"/>
      </w:pPr>
      <w:rPr>
        <w:rFonts w:hint="default"/>
        <w:lang w:val="ru-RU" w:eastAsia="en-US" w:bidi="ar-SA"/>
      </w:rPr>
    </w:lvl>
    <w:lvl w:ilvl="8" w:tentative="0">
      <w:start w:val="0"/>
      <w:numFmt w:val="bullet"/>
      <w:lvlText w:val="•"/>
      <w:lvlJc w:val="left"/>
      <w:pPr>
        <w:ind w:left="9392" w:hanging="387"/>
      </w:pPr>
      <w:rPr>
        <w:rFonts w:hint="default"/>
        <w:lang w:val="ru-RU" w:eastAsia="en-US" w:bidi="ar-SA"/>
      </w:rPr>
    </w:lvl>
  </w:abstractNum>
  <w:abstractNum w:abstractNumId="104">
    <w:nsid w:val="4A51D704"/>
    <w:multiLevelType w:val="multilevel"/>
    <w:tmpl w:val="4A51D704"/>
    <w:lvl w:ilvl="0" w:tentative="0">
      <w:start w:val="2"/>
      <w:numFmt w:val="decimal"/>
      <w:lvlText w:val="%1"/>
      <w:lvlJc w:val="left"/>
      <w:pPr>
        <w:ind w:left="1274" w:hanging="704"/>
        <w:jc w:val="left"/>
      </w:pPr>
      <w:rPr>
        <w:rFonts w:hint="default"/>
        <w:lang w:val="ru-RU" w:eastAsia="en-US" w:bidi="ar-SA"/>
      </w:rPr>
    </w:lvl>
    <w:lvl w:ilvl="1" w:tentative="0">
      <w:start w:val="2"/>
      <w:numFmt w:val="decimal"/>
      <w:lvlText w:val="%1.%2"/>
      <w:lvlJc w:val="left"/>
      <w:pPr>
        <w:ind w:left="1274" w:hanging="704"/>
        <w:jc w:val="left"/>
      </w:pPr>
      <w:rPr>
        <w:rFonts w:hint="default"/>
        <w:lang w:val="ru-RU" w:eastAsia="en-US" w:bidi="ar-SA"/>
      </w:rPr>
    </w:lvl>
    <w:lvl w:ilvl="2" w:tentative="0">
      <w:start w:val="1"/>
      <w:numFmt w:val="decimal"/>
      <w:lvlText w:val="%1.%2.%3."/>
      <w:lvlJc w:val="left"/>
      <w:pPr>
        <w:ind w:left="1274" w:hanging="704"/>
        <w:jc w:val="right"/>
      </w:pPr>
      <w:rPr>
        <w:rFonts w:hint="default" w:ascii="Times New Roman" w:hAnsi="Times New Roman" w:eastAsia="Times New Roman" w:cs="Times New Roman"/>
        <w:b/>
        <w:bCs/>
        <w:i w:val="0"/>
        <w:iCs w:val="0"/>
        <w:spacing w:val="-5"/>
        <w:w w:val="100"/>
        <w:sz w:val="24"/>
        <w:szCs w:val="24"/>
        <w:lang w:val="ru-RU" w:eastAsia="en-US" w:bidi="ar-SA"/>
      </w:rPr>
    </w:lvl>
    <w:lvl w:ilvl="3" w:tentative="0">
      <w:start w:val="1"/>
      <w:numFmt w:val="decimal"/>
      <w:lvlText w:val="%1.%2.%3.%4"/>
      <w:lvlJc w:val="left"/>
      <w:pPr>
        <w:ind w:left="2981" w:hanging="1141"/>
        <w:jc w:val="right"/>
      </w:pPr>
      <w:rPr>
        <w:rFonts w:hint="default" w:ascii="Times New Roman" w:hAnsi="Times New Roman" w:eastAsia="Times New Roman" w:cs="Times New Roman"/>
        <w:b w:val="0"/>
        <w:bCs w:val="0"/>
        <w:i w:val="0"/>
        <w:iCs w:val="0"/>
        <w:spacing w:val="-5"/>
        <w:w w:val="100"/>
        <w:sz w:val="24"/>
        <w:szCs w:val="24"/>
        <w:lang w:val="ru-RU" w:eastAsia="en-US" w:bidi="ar-SA"/>
      </w:rPr>
    </w:lvl>
    <w:lvl w:ilvl="4" w:tentative="0">
      <w:start w:val="0"/>
      <w:numFmt w:val="bullet"/>
      <w:lvlText w:val="•"/>
      <w:lvlJc w:val="left"/>
      <w:pPr>
        <w:ind w:left="5815" w:hanging="1141"/>
      </w:pPr>
      <w:rPr>
        <w:rFonts w:hint="default"/>
        <w:lang w:val="ru-RU" w:eastAsia="en-US" w:bidi="ar-SA"/>
      </w:rPr>
    </w:lvl>
    <w:lvl w:ilvl="5" w:tentative="0">
      <w:start w:val="0"/>
      <w:numFmt w:val="bullet"/>
      <w:lvlText w:val="•"/>
      <w:lvlJc w:val="left"/>
      <w:pPr>
        <w:ind w:left="6760" w:hanging="1141"/>
      </w:pPr>
      <w:rPr>
        <w:rFonts w:hint="default"/>
        <w:lang w:val="ru-RU" w:eastAsia="en-US" w:bidi="ar-SA"/>
      </w:rPr>
    </w:lvl>
    <w:lvl w:ilvl="6" w:tentative="0">
      <w:start w:val="0"/>
      <w:numFmt w:val="bullet"/>
      <w:lvlText w:val="•"/>
      <w:lvlJc w:val="left"/>
      <w:pPr>
        <w:ind w:left="7705" w:hanging="1141"/>
      </w:pPr>
      <w:rPr>
        <w:rFonts w:hint="default"/>
        <w:lang w:val="ru-RU" w:eastAsia="en-US" w:bidi="ar-SA"/>
      </w:rPr>
    </w:lvl>
    <w:lvl w:ilvl="7" w:tentative="0">
      <w:start w:val="0"/>
      <w:numFmt w:val="bullet"/>
      <w:lvlText w:val="•"/>
      <w:lvlJc w:val="left"/>
      <w:pPr>
        <w:ind w:left="8650" w:hanging="1141"/>
      </w:pPr>
      <w:rPr>
        <w:rFonts w:hint="default"/>
        <w:lang w:val="ru-RU" w:eastAsia="en-US" w:bidi="ar-SA"/>
      </w:rPr>
    </w:lvl>
    <w:lvl w:ilvl="8" w:tentative="0">
      <w:start w:val="0"/>
      <w:numFmt w:val="bullet"/>
      <w:lvlText w:val="•"/>
      <w:lvlJc w:val="left"/>
      <w:pPr>
        <w:ind w:left="9595" w:hanging="1141"/>
      </w:pPr>
      <w:rPr>
        <w:rFonts w:hint="default"/>
        <w:lang w:val="ru-RU" w:eastAsia="en-US" w:bidi="ar-SA"/>
      </w:rPr>
    </w:lvl>
  </w:abstractNum>
  <w:abstractNum w:abstractNumId="105">
    <w:nsid w:val="4C1BAE26"/>
    <w:multiLevelType w:val="multilevel"/>
    <w:tmpl w:val="4C1BAE26"/>
    <w:lvl w:ilvl="0" w:tentative="0">
      <w:start w:val="0"/>
      <w:numFmt w:val="bullet"/>
      <w:lvlText w:val="—"/>
      <w:lvlJc w:val="left"/>
      <w:pPr>
        <w:ind w:left="1274" w:hanging="852"/>
      </w:pPr>
      <w:rPr>
        <w:rFonts w:hint="default" w:ascii="Times New Roman" w:hAnsi="Times New Roman" w:eastAsia="Times New Roman" w:cs="Times New Roman"/>
        <w:spacing w:val="0"/>
        <w:w w:val="99"/>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106">
    <w:nsid w:val="4CD1E351"/>
    <w:multiLevelType w:val="multilevel"/>
    <w:tmpl w:val="4CD1E351"/>
    <w:lvl w:ilvl="0" w:tentative="0">
      <w:start w:val="1"/>
      <w:numFmt w:val="decimal"/>
      <w:lvlText w:val="%1)"/>
      <w:lvlJc w:val="left"/>
      <w:pPr>
        <w:ind w:left="2246" w:hanging="26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164" w:hanging="262"/>
      </w:pPr>
      <w:rPr>
        <w:rFonts w:hint="default"/>
        <w:lang w:val="ru-RU" w:eastAsia="en-US" w:bidi="ar-SA"/>
      </w:rPr>
    </w:lvl>
    <w:lvl w:ilvl="2" w:tentative="0">
      <w:start w:val="0"/>
      <w:numFmt w:val="bullet"/>
      <w:lvlText w:val="•"/>
      <w:lvlJc w:val="left"/>
      <w:pPr>
        <w:ind w:left="4089" w:hanging="262"/>
      </w:pPr>
      <w:rPr>
        <w:rFonts w:hint="default"/>
        <w:lang w:val="ru-RU" w:eastAsia="en-US" w:bidi="ar-SA"/>
      </w:rPr>
    </w:lvl>
    <w:lvl w:ilvl="3" w:tentative="0">
      <w:start w:val="0"/>
      <w:numFmt w:val="bullet"/>
      <w:lvlText w:val="•"/>
      <w:lvlJc w:val="left"/>
      <w:pPr>
        <w:ind w:left="5013" w:hanging="262"/>
      </w:pPr>
      <w:rPr>
        <w:rFonts w:hint="default"/>
        <w:lang w:val="ru-RU" w:eastAsia="en-US" w:bidi="ar-SA"/>
      </w:rPr>
    </w:lvl>
    <w:lvl w:ilvl="4" w:tentative="0">
      <w:start w:val="0"/>
      <w:numFmt w:val="bullet"/>
      <w:lvlText w:val="•"/>
      <w:lvlJc w:val="left"/>
      <w:pPr>
        <w:ind w:left="5938" w:hanging="262"/>
      </w:pPr>
      <w:rPr>
        <w:rFonts w:hint="default"/>
        <w:lang w:val="ru-RU" w:eastAsia="en-US" w:bidi="ar-SA"/>
      </w:rPr>
    </w:lvl>
    <w:lvl w:ilvl="5" w:tentative="0">
      <w:start w:val="0"/>
      <w:numFmt w:val="bullet"/>
      <w:lvlText w:val="•"/>
      <w:lvlJc w:val="left"/>
      <w:pPr>
        <w:ind w:left="6863" w:hanging="262"/>
      </w:pPr>
      <w:rPr>
        <w:rFonts w:hint="default"/>
        <w:lang w:val="ru-RU" w:eastAsia="en-US" w:bidi="ar-SA"/>
      </w:rPr>
    </w:lvl>
    <w:lvl w:ilvl="6" w:tentative="0">
      <w:start w:val="0"/>
      <w:numFmt w:val="bullet"/>
      <w:lvlText w:val="•"/>
      <w:lvlJc w:val="left"/>
      <w:pPr>
        <w:ind w:left="7787" w:hanging="262"/>
      </w:pPr>
      <w:rPr>
        <w:rFonts w:hint="default"/>
        <w:lang w:val="ru-RU" w:eastAsia="en-US" w:bidi="ar-SA"/>
      </w:rPr>
    </w:lvl>
    <w:lvl w:ilvl="7" w:tentative="0">
      <w:start w:val="0"/>
      <w:numFmt w:val="bullet"/>
      <w:lvlText w:val="•"/>
      <w:lvlJc w:val="left"/>
      <w:pPr>
        <w:ind w:left="8712" w:hanging="262"/>
      </w:pPr>
      <w:rPr>
        <w:rFonts w:hint="default"/>
        <w:lang w:val="ru-RU" w:eastAsia="en-US" w:bidi="ar-SA"/>
      </w:rPr>
    </w:lvl>
    <w:lvl w:ilvl="8" w:tentative="0">
      <w:start w:val="0"/>
      <w:numFmt w:val="bullet"/>
      <w:lvlText w:val="•"/>
      <w:lvlJc w:val="left"/>
      <w:pPr>
        <w:ind w:left="9636" w:hanging="262"/>
      </w:pPr>
      <w:rPr>
        <w:rFonts w:hint="default"/>
        <w:lang w:val="ru-RU" w:eastAsia="en-US" w:bidi="ar-SA"/>
      </w:rPr>
    </w:lvl>
  </w:abstractNum>
  <w:abstractNum w:abstractNumId="107">
    <w:nsid w:val="4D4DC07F"/>
    <w:multiLevelType w:val="multilevel"/>
    <w:tmpl w:val="4D4DC07F"/>
    <w:lvl w:ilvl="0" w:tentative="0">
      <w:start w:val="0"/>
      <w:numFmt w:val="bullet"/>
      <w:lvlText w:val="—"/>
      <w:lvlJc w:val="left"/>
      <w:pPr>
        <w:ind w:left="1274" w:hanging="852"/>
      </w:pPr>
      <w:rPr>
        <w:rFonts w:hint="default" w:ascii="Times New Roman" w:hAnsi="Times New Roman" w:eastAsia="Times New Roman" w:cs="Times New Roman"/>
        <w:b w:val="0"/>
        <w:bCs w:val="0"/>
        <w:i w:val="0"/>
        <w:iCs w:val="0"/>
        <w:color w:val="211F1F"/>
        <w:spacing w:val="0"/>
        <w:w w:val="102"/>
        <w:sz w:val="20"/>
        <w:szCs w:val="20"/>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108">
    <w:nsid w:val="4D63189B"/>
    <w:multiLevelType w:val="multilevel"/>
    <w:tmpl w:val="4D63189B"/>
    <w:lvl w:ilvl="0" w:tentative="0">
      <w:start w:val="0"/>
      <w:numFmt w:val="bullet"/>
      <w:lvlText w:val="-"/>
      <w:lvlJc w:val="left"/>
      <w:pPr>
        <w:ind w:left="112" w:hanging="706"/>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32" w:hanging="706"/>
      </w:pPr>
      <w:rPr>
        <w:rFonts w:hint="default"/>
        <w:lang w:val="ru-RU" w:eastAsia="en-US" w:bidi="ar-SA"/>
      </w:rPr>
    </w:lvl>
    <w:lvl w:ilvl="2" w:tentative="0">
      <w:start w:val="0"/>
      <w:numFmt w:val="bullet"/>
      <w:lvlText w:val="•"/>
      <w:lvlJc w:val="left"/>
      <w:pPr>
        <w:ind w:left="1545" w:hanging="706"/>
      </w:pPr>
      <w:rPr>
        <w:rFonts w:hint="default"/>
        <w:lang w:val="ru-RU" w:eastAsia="en-US" w:bidi="ar-SA"/>
      </w:rPr>
    </w:lvl>
    <w:lvl w:ilvl="3" w:tentative="0">
      <w:start w:val="0"/>
      <w:numFmt w:val="bullet"/>
      <w:lvlText w:val="•"/>
      <w:lvlJc w:val="left"/>
      <w:pPr>
        <w:ind w:left="2258" w:hanging="706"/>
      </w:pPr>
      <w:rPr>
        <w:rFonts w:hint="default"/>
        <w:lang w:val="ru-RU" w:eastAsia="en-US" w:bidi="ar-SA"/>
      </w:rPr>
    </w:lvl>
    <w:lvl w:ilvl="4" w:tentative="0">
      <w:start w:val="0"/>
      <w:numFmt w:val="bullet"/>
      <w:lvlText w:val="•"/>
      <w:lvlJc w:val="left"/>
      <w:pPr>
        <w:ind w:left="2971" w:hanging="706"/>
      </w:pPr>
      <w:rPr>
        <w:rFonts w:hint="default"/>
        <w:lang w:val="ru-RU" w:eastAsia="en-US" w:bidi="ar-SA"/>
      </w:rPr>
    </w:lvl>
    <w:lvl w:ilvl="5" w:tentative="0">
      <w:start w:val="0"/>
      <w:numFmt w:val="bullet"/>
      <w:lvlText w:val="•"/>
      <w:lvlJc w:val="left"/>
      <w:pPr>
        <w:ind w:left="3684" w:hanging="706"/>
      </w:pPr>
      <w:rPr>
        <w:rFonts w:hint="default"/>
        <w:lang w:val="ru-RU" w:eastAsia="en-US" w:bidi="ar-SA"/>
      </w:rPr>
    </w:lvl>
    <w:lvl w:ilvl="6" w:tentative="0">
      <w:start w:val="0"/>
      <w:numFmt w:val="bullet"/>
      <w:lvlText w:val="•"/>
      <w:lvlJc w:val="left"/>
      <w:pPr>
        <w:ind w:left="4397" w:hanging="706"/>
      </w:pPr>
      <w:rPr>
        <w:rFonts w:hint="default"/>
        <w:lang w:val="ru-RU" w:eastAsia="en-US" w:bidi="ar-SA"/>
      </w:rPr>
    </w:lvl>
    <w:lvl w:ilvl="7" w:tentative="0">
      <w:start w:val="0"/>
      <w:numFmt w:val="bullet"/>
      <w:lvlText w:val="•"/>
      <w:lvlJc w:val="left"/>
      <w:pPr>
        <w:ind w:left="5110" w:hanging="706"/>
      </w:pPr>
      <w:rPr>
        <w:rFonts w:hint="default"/>
        <w:lang w:val="ru-RU" w:eastAsia="en-US" w:bidi="ar-SA"/>
      </w:rPr>
    </w:lvl>
    <w:lvl w:ilvl="8" w:tentative="0">
      <w:start w:val="0"/>
      <w:numFmt w:val="bullet"/>
      <w:lvlText w:val="•"/>
      <w:lvlJc w:val="left"/>
      <w:pPr>
        <w:ind w:left="5823" w:hanging="706"/>
      </w:pPr>
      <w:rPr>
        <w:rFonts w:hint="default"/>
        <w:lang w:val="ru-RU" w:eastAsia="en-US" w:bidi="ar-SA"/>
      </w:rPr>
    </w:lvl>
  </w:abstractNum>
  <w:abstractNum w:abstractNumId="109">
    <w:nsid w:val="4D94DA66"/>
    <w:multiLevelType w:val="multilevel"/>
    <w:tmpl w:val="4D94DA66"/>
    <w:lvl w:ilvl="0" w:tentative="0">
      <w:start w:val="0"/>
      <w:numFmt w:val="bullet"/>
      <w:lvlText w:val="—"/>
      <w:lvlJc w:val="left"/>
      <w:pPr>
        <w:ind w:left="1274" w:hanging="36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65"/>
      </w:pPr>
      <w:rPr>
        <w:rFonts w:hint="default"/>
        <w:lang w:val="ru-RU" w:eastAsia="en-US" w:bidi="ar-SA"/>
      </w:rPr>
    </w:lvl>
    <w:lvl w:ilvl="2" w:tentative="0">
      <w:start w:val="0"/>
      <w:numFmt w:val="bullet"/>
      <w:lvlText w:val="•"/>
      <w:lvlJc w:val="left"/>
      <w:pPr>
        <w:ind w:left="3321" w:hanging="365"/>
      </w:pPr>
      <w:rPr>
        <w:rFonts w:hint="default"/>
        <w:lang w:val="ru-RU" w:eastAsia="en-US" w:bidi="ar-SA"/>
      </w:rPr>
    </w:lvl>
    <w:lvl w:ilvl="3" w:tentative="0">
      <w:start w:val="0"/>
      <w:numFmt w:val="bullet"/>
      <w:lvlText w:val="•"/>
      <w:lvlJc w:val="left"/>
      <w:pPr>
        <w:ind w:left="4341" w:hanging="365"/>
      </w:pPr>
      <w:rPr>
        <w:rFonts w:hint="default"/>
        <w:lang w:val="ru-RU" w:eastAsia="en-US" w:bidi="ar-SA"/>
      </w:rPr>
    </w:lvl>
    <w:lvl w:ilvl="4" w:tentative="0">
      <w:start w:val="0"/>
      <w:numFmt w:val="bullet"/>
      <w:lvlText w:val="•"/>
      <w:lvlJc w:val="left"/>
      <w:pPr>
        <w:ind w:left="5362" w:hanging="365"/>
      </w:pPr>
      <w:rPr>
        <w:rFonts w:hint="default"/>
        <w:lang w:val="ru-RU" w:eastAsia="en-US" w:bidi="ar-SA"/>
      </w:rPr>
    </w:lvl>
    <w:lvl w:ilvl="5" w:tentative="0">
      <w:start w:val="0"/>
      <w:numFmt w:val="bullet"/>
      <w:lvlText w:val="•"/>
      <w:lvlJc w:val="left"/>
      <w:pPr>
        <w:ind w:left="6383" w:hanging="365"/>
      </w:pPr>
      <w:rPr>
        <w:rFonts w:hint="default"/>
        <w:lang w:val="ru-RU" w:eastAsia="en-US" w:bidi="ar-SA"/>
      </w:rPr>
    </w:lvl>
    <w:lvl w:ilvl="6" w:tentative="0">
      <w:start w:val="0"/>
      <w:numFmt w:val="bullet"/>
      <w:lvlText w:val="•"/>
      <w:lvlJc w:val="left"/>
      <w:pPr>
        <w:ind w:left="7403" w:hanging="365"/>
      </w:pPr>
      <w:rPr>
        <w:rFonts w:hint="default"/>
        <w:lang w:val="ru-RU" w:eastAsia="en-US" w:bidi="ar-SA"/>
      </w:rPr>
    </w:lvl>
    <w:lvl w:ilvl="7" w:tentative="0">
      <w:start w:val="0"/>
      <w:numFmt w:val="bullet"/>
      <w:lvlText w:val="•"/>
      <w:lvlJc w:val="left"/>
      <w:pPr>
        <w:ind w:left="8424" w:hanging="365"/>
      </w:pPr>
      <w:rPr>
        <w:rFonts w:hint="default"/>
        <w:lang w:val="ru-RU" w:eastAsia="en-US" w:bidi="ar-SA"/>
      </w:rPr>
    </w:lvl>
    <w:lvl w:ilvl="8" w:tentative="0">
      <w:start w:val="0"/>
      <w:numFmt w:val="bullet"/>
      <w:lvlText w:val="•"/>
      <w:lvlJc w:val="left"/>
      <w:pPr>
        <w:ind w:left="9444" w:hanging="365"/>
      </w:pPr>
      <w:rPr>
        <w:rFonts w:hint="default"/>
        <w:lang w:val="ru-RU" w:eastAsia="en-US" w:bidi="ar-SA"/>
      </w:rPr>
    </w:lvl>
  </w:abstractNum>
  <w:abstractNum w:abstractNumId="110">
    <w:nsid w:val="4FA7FC34"/>
    <w:multiLevelType w:val="multilevel"/>
    <w:tmpl w:val="4FA7FC34"/>
    <w:lvl w:ilvl="0" w:tentative="0">
      <w:start w:val="0"/>
      <w:numFmt w:val="bullet"/>
      <w:lvlText w:val=""/>
      <w:lvlJc w:val="left"/>
      <w:pPr>
        <w:ind w:left="1274" w:hanging="1316"/>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300" w:hanging="1316"/>
      </w:pPr>
      <w:rPr>
        <w:rFonts w:hint="default"/>
        <w:lang w:val="ru-RU" w:eastAsia="en-US" w:bidi="ar-SA"/>
      </w:rPr>
    </w:lvl>
    <w:lvl w:ilvl="2" w:tentative="0">
      <w:start w:val="0"/>
      <w:numFmt w:val="bullet"/>
      <w:lvlText w:val="•"/>
      <w:lvlJc w:val="left"/>
      <w:pPr>
        <w:ind w:left="3321" w:hanging="1316"/>
      </w:pPr>
      <w:rPr>
        <w:rFonts w:hint="default"/>
        <w:lang w:val="ru-RU" w:eastAsia="en-US" w:bidi="ar-SA"/>
      </w:rPr>
    </w:lvl>
    <w:lvl w:ilvl="3" w:tentative="0">
      <w:start w:val="0"/>
      <w:numFmt w:val="bullet"/>
      <w:lvlText w:val="•"/>
      <w:lvlJc w:val="left"/>
      <w:pPr>
        <w:ind w:left="4341" w:hanging="1316"/>
      </w:pPr>
      <w:rPr>
        <w:rFonts w:hint="default"/>
        <w:lang w:val="ru-RU" w:eastAsia="en-US" w:bidi="ar-SA"/>
      </w:rPr>
    </w:lvl>
    <w:lvl w:ilvl="4" w:tentative="0">
      <w:start w:val="0"/>
      <w:numFmt w:val="bullet"/>
      <w:lvlText w:val="•"/>
      <w:lvlJc w:val="left"/>
      <w:pPr>
        <w:ind w:left="5362" w:hanging="1316"/>
      </w:pPr>
      <w:rPr>
        <w:rFonts w:hint="default"/>
        <w:lang w:val="ru-RU" w:eastAsia="en-US" w:bidi="ar-SA"/>
      </w:rPr>
    </w:lvl>
    <w:lvl w:ilvl="5" w:tentative="0">
      <w:start w:val="0"/>
      <w:numFmt w:val="bullet"/>
      <w:lvlText w:val="•"/>
      <w:lvlJc w:val="left"/>
      <w:pPr>
        <w:ind w:left="6383" w:hanging="1316"/>
      </w:pPr>
      <w:rPr>
        <w:rFonts w:hint="default"/>
        <w:lang w:val="ru-RU" w:eastAsia="en-US" w:bidi="ar-SA"/>
      </w:rPr>
    </w:lvl>
    <w:lvl w:ilvl="6" w:tentative="0">
      <w:start w:val="0"/>
      <w:numFmt w:val="bullet"/>
      <w:lvlText w:val="•"/>
      <w:lvlJc w:val="left"/>
      <w:pPr>
        <w:ind w:left="7403" w:hanging="1316"/>
      </w:pPr>
      <w:rPr>
        <w:rFonts w:hint="default"/>
        <w:lang w:val="ru-RU" w:eastAsia="en-US" w:bidi="ar-SA"/>
      </w:rPr>
    </w:lvl>
    <w:lvl w:ilvl="7" w:tentative="0">
      <w:start w:val="0"/>
      <w:numFmt w:val="bullet"/>
      <w:lvlText w:val="•"/>
      <w:lvlJc w:val="left"/>
      <w:pPr>
        <w:ind w:left="8424" w:hanging="1316"/>
      </w:pPr>
      <w:rPr>
        <w:rFonts w:hint="default"/>
        <w:lang w:val="ru-RU" w:eastAsia="en-US" w:bidi="ar-SA"/>
      </w:rPr>
    </w:lvl>
    <w:lvl w:ilvl="8" w:tentative="0">
      <w:start w:val="0"/>
      <w:numFmt w:val="bullet"/>
      <w:lvlText w:val="•"/>
      <w:lvlJc w:val="left"/>
      <w:pPr>
        <w:ind w:left="9444" w:hanging="1316"/>
      </w:pPr>
      <w:rPr>
        <w:rFonts w:hint="default"/>
        <w:lang w:val="ru-RU" w:eastAsia="en-US" w:bidi="ar-SA"/>
      </w:rPr>
    </w:lvl>
  </w:abstractNum>
  <w:abstractNum w:abstractNumId="111">
    <w:nsid w:val="4FB438A5"/>
    <w:multiLevelType w:val="multilevel"/>
    <w:tmpl w:val="4FB438A5"/>
    <w:lvl w:ilvl="0" w:tentative="0">
      <w:start w:val="0"/>
      <w:numFmt w:val="bullet"/>
      <w:lvlText w:val="-"/>
      <w:lvlJc w:val="left"/>
      <w:pPr>
        <w:ind w:left="112" w:hanging="706"/>
      </w:pPr>
      <w:rPr>
        <w:rFonts w:hint="default" w:ascii="Palatino Linotype" w:hAnsi="Palatino Linotype" w:eastAsia="Palatino Linotype" w:cs="Palatino Linotype"/>
        <w:b w:val="0"/>
        <w:bCs w:val="0"/>
        <w:i w:val="0"/>
        <w:iCs w:val="0"/>
        <w:spacing w:val="0"/>
        <w:w w:val="100"/>
        <w:sz w:val="24"/>
        <w:szCs w:val="24"/>
        <w:lang w:val="ru-RU" w:eastAsia="en-US" w:bidi="ar-SA"/>
      </w:rPr>
    </w:lvl>
    <w:lvl w:ilvl="1" w:tentative="0">
      <w:start w:val="0"/>
      <w:numFmt w:val="bullet"/>
      <w:lvlText w:val="•"/>
      <w:lvlJc w:val="left"/>
      <w:pPr>
        <w:ind w:left="832" w:hanging="706"/>
      </w:pPr>
      <w:rPr>
        <w:rFonts w:hint="default"/>
        <w:lang w:val="ru-RU" w:eastAsia="en-US" w:bidi="ar-SA"/>
      </w:rPr>
    </w:lvl>
    <w:lvl w:ilvl="2" w:tentative="0">
      <w:start w:val="0"/>
      <w:numFmt w:val="bullet"/>
      <w:lvlText w:val="•"/>
      <w:lvlJc w:val="left"/>
      <w:pPr>
        <w:ind w:left="1545" w:hanging="706"/>
      </w:pPr>
      <w:rPr>
        <w:rFonts w:hint="default"/>
        <w:lang w:val="ru-RU" w:eastAsia="en-US" w:bidi="ar-SA"/>
      </w:rPr>
    </w:lvl>
    <w:lvl w:ilvl="3" w:tentative="0">
      <w:start w:val="0"/>
      <w:numFmt w:val="bullet"/>
      <w:lvlText w:val="•"/>
      <w:lvlJc w:val="left"/>
      <w:pPr>
        <w:ind w:left="2258" w:hanging="706"/>
      </w:pPr>
      <w:rPr>
        <w:rFonts w:hint="default"/>
        <w:lang w:val="ru-RU" w:eastAsia="en-US" w:bidi="ar-SA"/>
      </w:rPr>
    </w:lvl>
    <w:lvl w:ilvl="4" w:tentative="0">
      <w:start w:val="0"/>
      <w:numFmt w:val="bullet"/>
      <w:lvlText w:val="•"/>
      <w:lvlJc w:val="left"/>
      <w:pPr>
        <w:ind w:left="2971" w:hanging="706"/>
      </w:pPr>
      <w:rPr>
        <w:rFonts w:hint="default"/>
        <w:lang w:val="ru-RU" w:eastAsia="en-US" w:bidi="ar-SA"/>
      </w:rPr>
    </w:lvl>
    <w:lvl w:ilvl="5" w:tentative="0">
      <w:start w:val="0"/>
      <w:numFmt w:val="bullet"/>
      <w:lvlText w:val="•"/>
      <w:lvlJc w:val="left"/>
      <w:pPr>
        <w:ind w:left="3684" w:hanging="706"/>
      </w:pPr>
      <w:rPr>
        <w:rFonts w:hint="default"/>
        <w:lang w:val="ru-RU" w:eastAsia="en-US" w:bidi="ar-SA"/>
      </w:rPr>
    </w:lvl>
    <w:lvl w:ilvl="6" w:tentative="0">
      <w:start w:val="0"/>
      <w:numFmt w:val="bullet"/>
      <w:lvlText w:val="•"/>
      <w:lvlJc w:val="left"/>
      <w:pPr>
        <w:ind w:left="4397" w:hanging="706"/>
      </w:pPr>
      <w:rPr>
        <w:rFonts w:hint="default"/>
        <w:lang w:val="ru-RU" w:eastAsia="en-US" w:bidi="ar-SA"/>
      </w:rPr>
    </w:lvl>
    <w:lvl w:ilvl="7" w:tentative="0">
      <w:start w:val="0"/>
      <w:numFmt w:val="bullet"/>
      <w:lvlText w:val="•"/>
      <w:lvlJc w:val="left"/>
      <w:pPr>
        <w:ind w:left="5110" w:hanging="706"/>
      </w:pPr>
      <w:rPr>
        <w:rFonts w:hint="default"/>
        <w:lang w:val="ru-RU" w:eastAsia="en-US" w:bidi="ar-SA"/>
      </w:rPr>
    </w:lvl>
    <w:lvl w:ilvl="8" w:tentative="0">
      <w:start w:val="0"/>
      <w:numFmt w:val="bullet"/>
      <w:lvlText w:val="•"/>
      <w:lvlJc w:val="left"/>
      <w:pPr>
        <w:ind w:left="5823" w:hanging="706"/>
      </w:pPr>
      <w:rPr>
        <w:rFonts w:hint="default"/>
        <w:lang w:val="ru-RU" w:eastAsia="en-US" w:bidi="ar-SA"/>
      </w:rPr>
    </w:lvl>
  </w:abstractNum>
  <w:abstractNum w:abstractNumId="112">
    <w:nsid w:val="51C4BC33"/>
    <w:multiLevelType w:val="multilevel"/>
    <w:tmpl w:val="51C4BC33"/>
    <w:lvl w:ilvl="0" w:tentative="0">
      <w:start w:val="0"/>
      <w:numFmt w:val="bullet"/>
      <w:lvlText w:val="—"/>
      <w:lvlJc w:val="left"/>
      <w:pPr>
        <w:ind w:left="837" w:hanging="728"/>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1509" w:hanging="728"/>
      </w:pPr>
      <w:rPr>
        <w:rFonts w:hint="default"/>
        <w:lang w:val="ru-RU" w:eastAsia="en-US" w:bidi="ar-SA"/>
      </w:rPr>
    </w:lvl>
    <w:lvl w:ilvl="2" w:tentative="0">
      <w:start w:val="0"/>
      <w:numFmt w:val="bullet"/>
      <w:lvlText w:val="•"/>
      <w:lvlJc w:val="left"/>
      <w:pPr>
        <w:ind w:left="2178" w:hanging="728"/>
      </w:pPr>
      <w:rPr>
        <w:rFonts w:hint="default"/>
        <w:lang w:val="ru-RU" w:eastAsia="en-US" w:bidi="ar-SA"/>
      </w:rPr>
    </w:lvl>
    <w:lvl w:ilvl="3" w:tentative="0">
      <w:start w:val="0"/>
      <w:numFmt w:val="bullet"/>
      <w:lvlText w:val="•"/>
      <w:lvlJc w:val="left"/>
      <w:pPr>
        <w:ind w:left="2847" w:hanging="728"/>
      </w:pPr>
      <w:rPr>
        <w:rFonts w:hint="default"/>
        <w:lang w:val="ru-RU" w:eastAsia="en-US" w:bidi="ar-SA"/>
      </w:rPr>
    </w:lvl>
    <w:lvl w:ilvl="4" w:tentative="0">
      <w:start w:val="0"/>
      <w:numFmt w:val="bullet"/>
      <w:lvlText w:val="•"/>
      <w:lvlJc w:val="left"/>
      <w:pPr>
        <w:ind w:left="3516" w:hanging="728"/>
      </w:pPr>
      <w:rPr>
        <w:rFonts w:hint="default"/>
        <w:lang w:val="ru-RU" w:eastAsia="en-US" w:bidi="ar-SA"/>
      </w:rPr>
    </w:lvl>
    <w:lvl w:ilvl="5" w:tentative="0">
      <w:start w:val="0"/>
      <w:numFmt w:val="bullet"/>
      <w:lvlText w:val="•"/>
      <w:lvlJc w:val="left"/>
      <w:pPr>
        <w:ind w:left="4186" w:hanging="728"/>
      </w:pPr>
      <w:rPr>
        <w:rFonts w:hint="default"/>
        <w:lang w:val="ru-RU" w:eastAsia="en-US" w:bidi="ar-SA"/>
      </w:rPr>
    </w:lvl>
    <w:lvl w:ilvl="6" w:tentative="0">
      <w:start w:val="0"/>
      <w:numFmt w:val="bullet"/>
      <w:lvlText w:val="•"/>
      <w:lvlJc w:val="left"/>
      <w:pPr>
        <w:ind w:left="4855" w:hanging="728"/>
      </w:pPr>
      <w:rPr>
        <w:rFonts w:hint="default"/>
        <w:lang w:val="ru-RU" w:eastAsia="en-US" w:bidi="ar-SA"/>
      </w:rPr>
    </w:lvl>
    <w:lvl w:ilvl="7" w:tentative="0">
      <w:start w:val="0"/>
      <w:numFmt w:val="bullet"/>
      <w:lvlText w:val="•"/>
      <w:lvlJc w:val="left"/>
      <w:pPr>
        <w:ind w:left="5524" w:hanging="728"/>
      </w:pPr>
      <w:rPr>
        <w:rFonts w:hint="default"/>
        <w:lang w:val="ru-RU" w:eastAsia="en-US" w:bidi="ar-SA"/>
      </w:rPr>
    </w:lvl>
    <w:lvl w:ilvl="8" w:tentative="0">
      <w:start w:val="0"/>
      <w:numFmt w:val="bullet"/>
      <w:lvlText w:val="•"/>
      <w:lvlJc w:val="left"/>
      <w:pPr>
        <w:ind w:left="6193" w:hanging="728"/>
      </w:pPr>
      <w:rPr>
        <w:rFonts w:hint="default"/>
        <w:lang w:val="ru-RU" w:eastAsia="en-US" w:bidi="ar-SA"/>
      </w:rPr>
    </w:lvl>
  </w:abstractNum>
  <w:abstractNum w:abstractNumId="113">
    <w:nsid w:val="54701CA1"/>
    <w:multiLevelType w:val="multilevel"/>
    <w:tmpl w:val="54701CA1"/>
    <w:lvl w:ilvl="0" w:tentative="0">
      <w:start w:val="0"/>
      <w:numFmt w:val="bullet"/>
      <w:lvlText w:val="—"/>
      <w:lvlJc w:val="left"/>
      <w:pPr>
        <w:ind w:left="114" w:hanging="723"/>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875" w:hanging="723"/>
      </w:pPr>
      <w:rPr>
        <w:rFonts w:hint="default"/>
        <w:lang w:val="ru-RU" w:eastAsia="en-US" w:bidi="ar-SA"/>
      </w:rPr>
    </w:lvl>
    <w:lvl w:ilvl="2" w:tentative="0">
      <w:start w:val="0"/>
      <w:numFmt w:val="bullet"/>
      <w:lvlText w:val="•"/>
      <w:lvlJc w:val="left"/>
      <w:pPr>
        <w:ind w:left="1630" w:hanging="723"/>
      </w:pPr>
      <w:rPr>
        <w:rFonts w:hint="default"/>
        <w:lang w:val="ru-RU" w:eastAsia="en-US" w:bidi="ar-SA"/>
      </w:rPr>
    </w:lvl>
    <w:lvl w:ilvl="3" w:tentative="0">
      <w:start w:val="0"/>
      <w:numFmt w:val="bullet"/>
      <w:lvlText w:val="•"/>
      <w:lvlJc w:val="left"/>
      <w:pPr>
        <w:ind w:left="2386" w:hanging="723"/>
      </w:pPr>
      <w:rPr>
        <w:rFonts w:hint="default"/>
        <w:lang w:val="ru-RU" w:eastAsia="en-US" w:bidi="ar-SA"/>
      </w:rPr>
    </w:lvl>
    <w:lvl w:ilvl="4" w:tentative="0">
      <w:start w:val="0"/>
      <w:numFmt w:val="bullet"/>
      <w:lvlText w:val="•"/>
      <w:lvlJc w:val="left"/>
      <w:pPr>
        <w:ind w:left="3141" w:hanging="723"/>
      </w:pPr>
      <w:rPr>
        <w:rFonts w:hint="default"/>
        <w:lang w:val="ru-RU" w:eastAsia="en-US" w:bidi="ar-SA"/>
      </w:rPr>
    </w:lvl>
    <w:lvl w:ilvl="5" w:tentative="0">
      <w:start w:val="0"/>
      <w:numFmt w:val="bullet"/>
      <w:lvlText w:val="•"/>
      <w:lvlJc w:val="left"/>
      <w:pPr>
        <w:ind w:left="3897" w:hanging="723"/>
      </w:pPr>
      <w:rPr>
        <w:rFonts w:hint="default"/>
        <w:lang w:val="ru-RU" w:eastAsia="en-US" w:bidi="ar-SA"/>
      </w:rPr>
    </w:lvl>
    <w:lvl w:ilvl="6" w:tentative="0">
      <w:start w:val="0"/>
      <w:numFmt w:val="bullet"/>
      <w:lvlText w:val="•"/>
      <w:lvlJc w:val="left"/>
      <w:pPr>
        <w:ind w:left="4652" w:hanging="723"/>
      </w:pPr>
      <w:rPr>
        <w:rFonts w:hint="default"/>
        <w:lang w:val="ru-RU" w:eastAsia="en-US" w:bidi="ar-SA"/>
      </w:rPr>
    </w:lvl>
    <w:lvl w:ilvl="7" w:tentative="0">
      <w:start w:val="0"/>
      <w:numFmt w:val="bullet"/>
      <w:lvlText w:val="•"/>
      <w:lvlJc w:val="left"/>
      <w:pPr>
        <w:ind w:left="5407" w:hanging="723"/>
      </w:pPr>
      <w:rPr>
        <w:rFonts w:hint="default"/>
        <w:lang w:val="ru-RU" w:eastAsia="en-US" w:bidi="ar-SA"/>
      </w:rPr>
    </w:lvl>
    <w:lvl w:ilvl="8" w:tentative="0">
      <w:start w:val="0"/>
      <w:numFmt w:val="bullet"/>
      <w:lvlText w:val="•"/>
      <w:lvlJc w:val="left"/>
      <w:pPr>
        <w:ind w:left="6163" w:hanging="723"/>
      </w:pPr>
      <w:rPr>
        <w:rFonts w:hint="default"/>
        <w:lang w:val="ru-RU" w:eastAsia="en-US" w:bidi="ar-SA"/>
      </w:rPr>
    </w:lvl>
  </w:abstractNum>
  <w:abstractNum w:abstractNumId="114">
    <w:nsid w:val="58765686"/>
    <w:multiLevelType w:val="multilevel"/>
    <w:tmpl w:val="58765686"/>
    <w:lvl w:ilvl="0" w:tentative="0">
      <w:start w:val="1"/>
      <w:numFmt w:val="decimal"/>
      <w:lvlText w:val="%1"/>
      <w:lvlJc w:val="left"/>
      <w:pPr>
        <w:ind w:left="2621" w:hanging="780"/>
        <w:jc w:val="left"/>
      </w:pPr>
      <w:rPr>
        <w:rFonts w:hint="default"/>
        <w:lang w:val="ru-RU" w:eastAsia="en-US" w:bidi="ar-SA"/>
      </w:rPr>
    </w:lvl>
    <w:lvl w:ilvl="1" w:tentative="0">
      <w:start w:val="2"/>
      <w:numFmt w:val="decimal"/>
      <w:lvlText w:val="%1.%2"/>
      <w:lvlJc w:val="left"/>
      <w:pPr>
        <w:ind w:left="2621" w:hanging="780"/>
        <w:jc w:val="left"/>
      </w:pPr>
      <w:rPr>
        <w:rFonts w:hint="default"/>
        <w:lang w:val="ru-RU" w:eastAsia="en-US" w:bidi="ar-SA"/>
      </w:rPr>
    </w:lvl>
    <w:lvl w:ilvl="2" w:tentative="0">
      <w:start w:val="4"/>
      <w:numFmt w:val="decimal"/>
      <w:lvlText w:val="%1.%2.%3"/>
      <w:lvlJc w:val="left"/>
      <w:pPr>
        <w:ind w:left="2621" w:hanging="780"/>
        <w:jc w:val="left"/>
      </w:pPr>
      <w:rPr>
        <w:rFonts w:hint="default"/>
        <w:lang w:val="ru-RU" w:eastAsia="en-US" w:bidi="ar-SA"/>
      </w:rPr>
    </w:lvl>
    <w:lvl w:ilvl="3" w:tentative="0">
      <w:start w:val="9"/>
      <w:numFmt w:val="decimal"/>
      <w:lvlText w:val="%1.%2.%3.%4."/>
      <w:lvlJc w:val="left"/>
      <w:pPr>
        <w:ind w:left="2621" w:hanging="780"/>
        <w:jc w:val="left"/>
      </w:pPr>
      <w:rPr>
        <w:rFonts w:hint="default"/>
        <w:spacing w:val="-5"/>
        <w:w w:val="100"/>
        <w:lang w:val="ru-RU" w:eastAsia="en-US" w:bidi="ar-SA"/>
      </w:rPr>
    </w:lvl>
    <w:lvl w:ilvl="4" w:tentative="0">
      <w:start w:val="0"/>
      <w:numFmt w:val="bullet"/>
      <w:lvlText w:val="—"/>
      <w:lvlJc w:val="left"/>
      <w:pPr>
        <w:ind w:left="1274" w:hanging="852"/>
      </w:pPr>
      <w:rPr>
        <w:rFonts w:hint="default" w:ascii="Times New Roman" w:hAnsi="Times New Roman" w:eastAsia="Times New Roman" w:cs="Times New Roman"/>
        <w:spacing w:val="0"/>
        <w:w w:val="102"/>
        <w:lang w:val="ru-RU" w:eastAsia="en-US" w:bidi="ar-SA"/>
      </w:rPr>
    </w:lvl>
    <w:lvl w:ilvl="5" w:tentative="0">
      <w:start w:val="0"/>
      <w:numFmt w:val="bullet"/>
      <w:lvlText w:val="•"/>
      <w:lvlJc w:val="left"/>
      <w:pPr>
        <w:ind w:left="6560" w:hanging="852"/>
      </w:pPr>
      <w:rPr>
        <w:rFonts w:hint="default"/>
        <w:lang w:val="ru-RU" w:eastAsia="en-US" w:bidi="ar-SA"/>
      </w:rPr>
    </w:lvl>
    <w:lvl w:ilvl="6" w:tentative="0">
      <w:start w:val="0"/>
      <w:numFmt w:val="bullet"/>
      <w:lvlText w:val="•"/>
      <w:lvlJc w:val="left"/>
      <w:pPr>
        <w:ind w:left="7545" w:hanging="852"/>
      </w:pPr>
      <w:rPr>
        <w:rFonts w:hint="default"/>
        <w:lang w:val="ru-RU" w:eastAsia="en-US" w:bidi="ar-SA"/>
      </w:rPr>
    </w:lvl>
    <w:lvl w:ilvl="7" w:tentative="0">
      <w:start w:val="0"/>
      <w:numFmt w:val="bullet"/>
      <w:lvlText w:val="•"/>
      <w:lvlJc w:val="left"/>
      <w:pPr>
        <w:ind w:left="8530" w:hanging="852"/>
      </w:pPr>
      <w:rPr>
        <w:rFonts w:hint="default"/>
        <w:lang w:val="ru-RU" w:eastAsia="en-US" w:bidi="ar-SA"/>
      </w:rPr>
    </w:lvl>
    <w:lvl w:ilvl="8" w:tentative="0">
      <w:start w:val="0"/>
      <w:numFmt w:val="bullet"/>
      <w:lvlText w:val="•"/>
      <w:lvlJc w:val="left"/>
      <w:pPr>
        <w:ind w:left="9515" w:hanging="852"/>
      </w:pPr>
      <w:rPr>
        <w:rFonts w:hint="default"/>
        <w:lang w:val="ru-RU" w:eastAsia="en-US" w:bidi="ar-SA"/>
      </w:rPr>
    </w:lvl>
  </w:abstractNum>
  <w:abstractNum w:abstractNumId="115">
    <w:nsid w:val="59ADCABA"/>
    <w:multiLevelType w:val="multilevel"/>
    <w:tmpl w:val="59ADCABA"/>
    <w:lvl w:ilvl="0" w:tentative="0">
      <w:start w:val="1"/>
      <w:numFmt w:val="decimal"/>
      <w:lvlText w:val="%1."/>
      <w:lvlJc w:val="left"/>
      <w:pPr>
        <w:ind w:left="1274" w:hanging="183"/>
        <w:jc w:val="right"/>
      </w:pPr>
      <w:rPr>
        <w:rFonts w:hint="default" w:ascii="Times New Roman" w:hAnsi="Times New Roman" w:eastAsia="Times New Roman" w:cs="Times New Roman"/>
        <w:b w:val="0"/>
        <w:bCs w:val="0"/>
        <w:i w:val="0"/>
        <w:iCs w:val="0"/>
        <w:spacing w:val="0"/>
        <w:w w:val="96"/>
        <w:sz w:val="22"/>
        <w:szCs w:val="22"/>
        <w:lang w:val="ru-RU" w:eastAsia="en-US" w:bidi="ar-SA"/>
      </w:rPr>
    </w:lvl>
    <w:lvl w:ilvl="1" w:tentative="0">
      <w:start w:val="0"/>
      <w:numFmt w:val="bullet"/>
      <w:lvlText w:val="•"/>
      <w:lvlJc w:val="left"/>
      <w:pPr>
        <w:ind w:left="2300" w:hanging="183"/>
      </w:pPr>
      <w:rPr>
        <w:rFonts w:hint="default"/>
        <w:lang w:val="ru-RU" w:eastAsia="en-US" w:bidi="ar-SA"/>
      </w:rPr>
    </w:lvl>
    <w:lvl w:ilvl="2" w:tentative="0">
      <w:start w:val="0"/>
      <w:numFmt w:val="bullet"/>
      <w:lvlText w:val="•"/>
      <w:lvlJc w:val="left"/>
      <w:pPr>
        <w:ind w:left="3321" w:hanging="183"/>
      </w:pPr>
      <w:rPr>
        <w:rFonts w:hint="default"/>
        <w:lang w:val="ru-RU" w:eastAsia="en-US" w:bidi="ar-SA"/>
      </w:rPr>
    </w:lvl>
    <w:lvl w:ilvl="3" w:tentative="0">
      <w:start w:val="0"/>
      <w:numFmt w:val="bullet"/>
      <w:lvlText w:val="•"/>
      <w:lvlJc w:val="left"/>
      <w:pPr>
        <w:ind w:left="4341" w:hanging="183"/>
      </w:pPr>
      <w:rPr>
        <w:rFonts w:hint="default"/>
        <w:lang w:val="ru-RU" w:eastAsia="en-US" w:bidi="ar-SA"/>
      </w:rPr>
    </w:lvl>
    <w:lvl w:ilvl="4" w:tentative="0">
      <w:start w:val="0"/>
      <w:numFmt w:val="bullet"/>
      <w:lvlText w:val="•"/>
      <w:lvlJc w:val="left"/>
      <w:pPr>
        <w:ind w:left="5362" w:hanging="183"/>
      </w:pPr>
      <w:rPr>
        <w:rFonts w:hint="default"/>
        <w:lang w:val="ru-RU" w:eastAsia="en-US" w:bidi="ar-SA"/>
      </w:rPr>
    </w:lvl>
    <w:lvl w:ilvl="5" w:tentative="0">
      <w:start w:val="0"/>
      <w:numFmt w:val="bullet"/>
      <w:lvlText w:val="•"/>
      <w:lvlJc w:val="left"/>
      <w:pPr>
        <w:ind w:left="6383" w:hanging="183"/>
      </w:pPr>
      <w:rPr>
        <w:rFonts w:hint="default"/>
        <w:lang w:val="ru-RU" w:eastAsia="en-US" w:bidi="ar-SA"/>
      </w:rPr>
    </w:lvl>
    <w:lvl w:ilvl="6" w:tentative="0">
      <w:start w:val="0"/>
      <w:numFmt w:val="bullet"/>
      <w:lvlText w:val="•"/>
      <w:lvlJc w:val="left"/>
      <w:pPr>
        <w:ind w:left="7403" w:hanging="183"/>
      </w:pPr>
      <w:rPr>
        <w:rFonts w:hint="default"/>
        <w:lang w:val="ru-RU" w:eastAsia="en-US" w:bidi="ar-SA"/>
      </w:rPr>
    </w:lvl>
    <w:lvl w:ilvl="7" w:tentative="0">
      <w:start w:val="0"/>
      <w:numFmt w:val="bullet"/>
      <w:lvlText w:val="•"/>
      <w:lvlJc w:val="left"/>
      <w:pPr>
        <w:ind w:left="8424" w:hanging="183"/>
      </w:pPr>
      <w:rPr>
        <w:rFonts w:hint="default"/>
        <w:lang w:val="ru-RU" w:eastAsia="en-US" w:bidi="ar-SA"/>
      </w:rPr>
    </w:lvl>
    <w:lvl w:ilvl="8" w:tentative="0">
      <w:start w:val="0"/>
      <w:numFmt w:val="bullet"/>
      <w:lvlText w:val="•"/>
      <w:lvlJc w:val="left"/>
      <w:pPr>
        <w:ind w:left="9444" w:hanging="183"/>
      </w:pPr>
      <w:rPr>
        <w:rFonts w:hint="default"/>
        <w:lang w:val="ru-RU" w:eastAsia="en-US" w:bidi="ar-SA"/>
      </w:rPr>
    </w:lvl>
  </w:abstractNum>
  <w:abstractNum w:abstractNumId="116">
    <w:nsid w:val="5A241D34"/>
    <w:multiLevelType w:val="multilevel"/>
    <w:tmpl w:val="5A241D34"/>
    <w:lvl w:ilvl="0" w:tentative="0">
      <w:start w:val="1"/>
      <w:numFmt w:val="decimal"/>
      <w:lvlText w:val="%1"/>
      <w:lvlJc w:val="left"/>
      <w:pPr>
        <w:ind w:left="1274" w:hanging="624"/>
        <w:jc w:val="left"/>
      </w:pPr>
      <w:rPr>
        <w:rFonts w:hint="default"/>
        <w:lang w:val="ru-RU" w:eastAsia="en-US" w:bidi="ar-SA"/>
      </w:rPr>
    </w:lvl>
    <w:lvl w:ilvl="1" w:tentative="0">
      <w:start w:val="2"/>
      <w:numFmt w:val="decimal"/>
      <w:lvlText w:val="%1.%2"/>
      <w:lvlJc w:val="left"/>
      <w:pPr>
        <w:ind w:left="1274" w:hanging="624"/>
        <w:jc w:val="left"/>
      </w:pPr>
      <w:rPr>
        <w:rFonts w:hint="default"/>
        <w:lang w:val="ru-RU" w:eastAsia="en-US" w:bidi="ar-SA"/>
      </w:rPr>
    </w:lvl>
    <w:lvl w:ilvl="2" w:tentative="0">
      <w:start w:val="3"/>
      <w:numFmt w:val="decimal"/>
      <w:lvlText w:val="%1.%2.%3."/>
      <w:lvlJc w:val="left"/>
      <w:pPr>
        <w:ind w:left="1274" w:hanging="624"/>
        <w:jc w:val="left"/>
      </w:pPr>
      <w:rPr>
        <w:rFonts w:hint="default" w:ascii="Times New Roman" w:hAnsi="Times New Roman" w:eastAsia="Times New Roman" w:cs="Times New Roman"/>
        <w:b/>
        <w:bCs/>
        <w:i w:val="0"/>
        <w:iCs w:val="0"/>
        <w:spacing w:val="-5"/>
        <w:w w:val="100"/>
        <w:sz w:val="24"/>
        <w:szCs w:val="24"/>
        <w:lang w:val="ru-RU" w:eastAsia="en-US" w:bidi="ar-SA"/>
      </w:rPr>
    </w:lvl>
    <w:lvl w:ilvl="3" w:tentative="0">
      <w:start w:val="1"/>
      <w:numFmt w:val="decimal"/>
      <w:lvlText w:val="%1.%2.%3.%4."/>
      <w:lvlJc w:val="left"/>
      <w:pPr>
        <w:ind w:left="1274" w:hanging="821"/>
        <w:jc w:val="left"/>
      </w:pPr>
      <w:rPr>
        <w:rFonts w:hint="default" w:ascii="Times New Roman" w:hAnsi="Times New Roman" w:eastAsia="Times New Roman" w:cs="Times New Roman"/>
        <w:b w:val="0"/>
        <w:bCs w:val="0"/>
        <w:i w:val="0"/>
        <w:iCs w:val="0"/>
        <w:spacing w:val="-5"/>
        <w:w w:val="100"/>
        <w:sz w:val="24"/>
        <w:szCs w:val="24"/>
        <w:lang w:val="ru-RU" w:eastAsia="en-US" w:bidi="ar-SA"/>
      </w:rPr>
    </w:lvl>
    <w:lvl w:ilvl="4" w:tentative="0">
      <w:start w:val="0"/>
      <w:numFmt w:val="bullet"/>
      <w:lvlText w:val="—"/>
      <w:lvlJc w:val="left"/>
      <w:pPr>
        <w:ind w:left="1274" w:hanging="852"/>
      </w:pPr>
      <w:rPr>
        <w:rFonts w:hint="default" w:ascii="Times New Roman" w:hAnsi="Times New Roman" w:eastAsia="Times New Roman" w:cs="Times New Roman"/>
        <w:spacing w:val="0"/>
        <w:w w:val="106"/>
        <w:lang w:val="ru-RU" w:eastAsia="en-US" w:bidi="ar-SA"/>
      </w:rPr>
    </w:lvl>
    <w:lvl w:ilvl="5" w:tentative="0">
      <w:start w:val="0"/>
      <w:numFmt w:val="bullet"/>
      <w:lvlText w:val="—"/>
      <w:lvlJc w:val="left"/>
      <w:pPr>
        <w:ind w:left="1274" w:hanging="852"/>
      </w:pPr>
      <w:rPr>
        <w:rFonts w:hint="default" w:ascii="Times New Roman" w:hAnsi="Times New Roman" w:eastAsia="Times New Roman" w:cs="Times New Roman"/>
        <w:spacing w:val="0"/>
        <w:w w:val="100"/>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117">
    <w:nsid w:val="5E29AB5A"/>
    <w:multiLevelType w:val="multilevel"/>
    <w:tmpl w:val="5E29AB5A"/>
    <w:lvl w:ilvl="0" w:tentative="0">
      <w:start w:val="1"/>
      <w:numFmt w:val="decimal"/>
      <w:lvlText w:val="%1)"/>
      <w:lvlJc w:val="left"/>
      <w:pPr>
        <w:ind w:left="2690" w:hanging="850"/>
        <w:jc w:val="left"/>
      </w:pPr>
      <w:rPr>
        <w:rFonts w:hint="default" w:ascii="Cambria" w:hAnsi="Cambria" w:eastAsia="Cambria" w:cs="Cambria"/>
        <w:b/>
        <w:bCs/>
        <w:i/>
        <w:iCs/>
        <w:spacing w:val="0"/>
        <w:w w:val="90"/>
        <w:sz w:val="21"/>
        <w:szCs w:val="21"/>
        <w:lang w:val="ru-RU" w:eastAsia="en-US" w:bidi="ar-SA"/>
      </w:rPr>
    </w:lvl>
    <w:lvl w:ilvl="1" w:tentative="0">
      <w:start w:val="0"/>
      <w:numFmt w:val="bullet"/>
      <w:lvlText w:val="—"/>
      <w:lvlJc w:val="left"/>
      <w:pPr>
        <w:ind w:left="1274" w:hanging="284"/>
      </w:pPr>
      <w:rPr>
        <w:rFonts w:hint="default" w:ascii="Times New Roman" w:hAnsi="Times New Roman" w:eastAsia="Times New Roman" w:cs="Times New Roman"/>
        <w:spacing w:val="0"/>
        <w:w w:val="100"/>
        <w:lang w:val="ru-RU" w:eastAsia="en-US" w:bidi="ar-SA"/>
      </w:rPr>
    </w:lvl>
    <w:lvl w:ilvl="2" w:tentative="0">
      <w:start w:val="0"/>
      <w:numFmt w:val="bullet"/>
      <w:lvlText w:val="•"/>
      <w:lvlJc w:val="left"/>
      <w:pPr>
        <w:ind w:left="3676" w:hanging="284"/>
      </w:pPr>
      <w:rPr>
        <w:rFonts w:hint="default"/>
        <w:lang w:val="ru-RU" w:eastAsia="en-US" w:bidi="ar-SA"/>
      </w:rPr>
    </w:lvl>
    <w:lvl w:ilvl="3" w:tentative="0">
      <w:start w:val="0"/>
      <w:numFmt w:val="bullet"/>
      <w:lvlText w:val="•"/>
      <w:lvlJc w:val="left"/>
      <w:pPr>
        <w:ind w:left="4652" w:hanging="284"/>
      </w:pPr>
      <w:rPr>
        <w:rFonts w:hint="default"/>
        <w:lang w:val="ru-RU" w:eastAsia="en-US" w:bidi="ar-SA"/>
      </w:rPr>
    </w:lvl>
    <w:lvl w:ilvl="4" w:tentative="0">
      <w:start w:val="0"/>
      <w:numFmt w:val="bullet"/>
      <w:lvlText w:val="•"/>
      <w:lvlJc w:val="left"/>
      <w:pPr>
        <w:ind w:left="5628" w:hanging="284"/>
      </w:pPr>
      <w:rPr>
        <w:rFonts w:hint="default"/>
        <w:lang w:val="ru-RU" w:eastAsia="en-US" w:bidi="ar-SA"/>
      </w:rPr>
    </w:lvl>
    <w:lvl w:ilvl="5" w:tentative="0">
      <w:start w:val="0"/>
      <w:numFmt w:val="bullet"/>
      <w:lvlText w:val="•"/>
      <w:lvlJc w:val="left"/>
      <w:pPr>
        <w:ind w:left="6604" w:hanging="284"/>
      </w:pPr>
      <w:rPr>
        <w:rFonts w:hint="default"/>
        <w:lang w:val="ru-RU" w:eastAsia="en-US" w:bidi="ar-SA"/>
      </w:rPr>
    </w:lvl>
    <w:lvl w:ilvl="6" w:tentative="0">
      <w:start w:val="0"/>
      <w:numFmt w:val="bullet"/>
      <w:lvlText w:val="•"/>
      <w:lvlJc w:val="left"/>
      <w:pPr>
        <w:ind w:left="7581" w:hanging="284"/>
      </w:pPr>
      <w:rPr>
        <w:rFonts w:hint="default"/>
        <w:lang w:val="ru-RU" w:eastAsia="en-US" w:bidi="ar-SA"/>
      </w:rPr>
    </w:lvl>
    <w:lvl w:ilvl="7" w:tentative="0">
      <w:start w:val="0"/>
      <w:numFmt w:val="bullet"/>
      <w:lvlText w:val="•"/>
      <w:lvlJc w:val="left"/>
      <w:pPr>
        <w:ind w:left="8557" w:hanging="284"/>
      </w:pPr>
      <w:rPr>
        <w:rFonts w:hint="default"/>
        <w:lang w:val="ru-RU" w:eastAsia="en-US" w:bidi="ar-SA"/>
      </w:rPr>
    </w:lvl>
    <w:lvl w:ilvl="8" w:tentative="0">
      <w:start w:val="0"/>
      <w:numFmt w:val="bullet"/>
      <w:lvlText w:val="•"/>
      <w:lvlJc w:val="left"/>
      <w:pPr>
        <w:ind w:left="9533" w:hanging="284"/>
      </w:pPr>
      <w:rPr>
        <w:rFonts w:hint="default"/>
        <w:lang w:val="ru-RU" w:eastAsia="en-US" w:bidi="ar-SA"/>
      </w:rPr>
    </w:lvl>
  </w:abstractNum>
  <w:abstractNum w:abstractNumId="118">
    <w:nsid w:val="5FCE4367"/>
    <w:multiLevelType w:val="multilevel"/>
    <w:tmpl w:val="5FCE4367"/>
    <w:lvl w:ilvl="0" w:tentative="0">
      <w:start w:val="0"/>
      <w:numFmt w:val="bullet"/>
      <w:lvlText w:val="-"/>
      <w:lvlJc w:val="left"/>
      <w:pPr>
        <w:ind w:left="110"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861" w:hanging="144"/>
      </w:pPr>
      <w:rPr>
        <w:rFonts w:hint="default"/>
        <w:lang w:val="ru-RU" w:eastAsia="en-US" w:bidi="ar-SA"/>
      </w:rPr>
    </w:lvl>
    <w:lvl w:ilvl="2" w:tentative="0">
      <w:start w:val="0"/>
      <w:numFmt w:val="bullet"/>
      <w:lvlText w:val="•"/>
      <w:lvlJc w:val="left"/>
      <w:pPr>
        <w:ind w:left="1602" w:hanging="144"/>
      </w:pPr>
      <w:rPr>
        <w:rFonts w:hint="default"/>
        <w:lang w:val="ru-RU" w:eastAsia="en-US" w:bidi="ar-SA"/>
      </w:rPr>
    </w:lvl>
    <w:lvl w:ilvl="3" w:tentative="0">
      <w:start w:val="0"/>
      <w:numFmt w:val="bullet"/>
      <w:lvlText w:val="•"/>
      <w:lvlJc w:val="left"/>
      <w:pPr>
        <w:ind w:left="2343" w:hanging="144"/>
      </w:pPr>
      <w:rPr>
        <w:rFonts w:hint="default"/>
        <w:lang w:val="ru-RU" w:eastAsia="en-US" w:bidi="ar-SA"/>
      </w:rPr>
    </w:lvl>
    <w:lvl w:ilvl="4" w:tentative="0">
      <w:start w:val="0"/>
      <w:numFmt w:val="bullet"/>
      <w:lvlText w:val="•"/>
      <w:lvlJc w:val="left"/>
      <w:pPr>
        <w:ind w:left="3084" w:hanging="144"/>
      </w:pPr>
      <w:rPr>
        <w:rFonts w:hint="default"/>
        <w:lang w:val="ru-RU" w:eastAsia="en-US" w:bidi="ar-SA"/>
      </w:rPr>
    </w:lvl>
    <w:lvl w:ilvl="5" w:tentative="0">
      <w:start w:val="0"/>
      <w:numFmt w:val="bullet"/>
      <w:lvlText w:val="•"/>
      <w:lvlJc w:val="left"/>
      <w:pPr>
        <w:ind w:left="3826" w:hanging="144"/>
      </w:pPr>
      <w:rPr>
        <w:rFonts w:hint="default"/>
        <w:lang w:val="ru-RU" w:eastAsia="en-US" w:bidi="ar-SA"/>
      </w:rPr>
    </w:lvl>
    <w:lvl w:ilvl="6" w:tentative="0">
      <w:start w:val="0"/>
      <w:numFmt w:val="bullet"/>
      <w:lvlText w:val="•"/>
      <w:lvlJc w:val="left"/>
      <w:pPr>
        <w:ind w:left="4567" w:hanging="144"/>
      </w:pPr>
      <w:rPr>
        <w:rFonts w:hint="default"/>
        <w:lang w:val="ru-RU" w:eastAsia="en-US" w:bidi="ar-SA"/>
      </w:rPr>
    </w:lvl>
    <w:lvl w:ilvl="7" w:tentative="0">
      <w:start w:val="0"/>
      <w:numFmt w:val="bullet"/>
      <w:lvlText w:val="•"/>
      <w:lvlJc w:val="left"/>
      <w:pPr>
        <w:ind w:left="5308" w:hanging="144"/>
      </w:pPr>
      <w:rPr>
        <w:rFonts w:hint="default"/>
        <w:lang w:val="ru-RU" w:eastAsia="en-US" w:bidi="ar-SA"/>
      </w:rPr>
    </w:lvl>
    <w:lvl w:ilvl="8" w:tentative="0">
      <w:start w:val="0"/>
      <w:numFmt w:val="bullet"/>
      <w:lvlText w:val="•"/>
      <w:lvlJc w:val="left"/>
      <w:pPr>
        <w:ind w:left="6049" w:hanging="144"/>
      </w:pPr>
      <w:rPr>
        <w:rFonts w:hint="default"/>
        <w:lang w:val="ru-RU" w:eastAsia="en-US" w:bidi="ar-SA"/>
      </w:rPr>
    </w:lvl>
  </w:abstractNum>
  <w:abstractNum w:abstractNumId="119">
    <w:nsid w:val="5FFFB1A7"/>
    <w:multiLevelType w:val="multilevel"/>
    <w:tmpl w:val="5FFFB1A7"/>
    <w:lvl w:ilvl="0" w:tentative="0">
      <w:start w:val="1"/>
      <w:numFmt w:val="decimal"/>
      <w:lvlText w:val="%1)"/>
      <w:lvlJc w:val="left"/>
      <w:pPr>
        <w:ind w:left="2102" w:hanging="262"/>
        <w:jc w:val="right"/>
      </w:pPr>
      <w:rPr>
        <w:rFonts w:hint="default" w:ascii="Times New Roman" w:hAnsi="Times New Roman" w:eastAsia="Times New Roman" w:cs="Times New Roman"/>
        <w:b/>
        <w:bCs/>
        <w:i/>
        <w:iCs/>
        <w:spacing w:val="0"/>
        <w:w w:val="100"/>
        <w:sz w:val="24"/>
        <w:szCs w:val="24"/>
        <w:lang w:val="ru-RU" w:eastAsia="en-US" w:bidi="ar-SA"/>
      </w:rPr>
    </w:lvl>
    <w:lvl w:ilvl="1" w:tentative="0">
      <w:start w:val="0"/>
      <w:numFmt w:val="bullet"/>
      <w:lvlText w:val="-"/>
      <w:lvlJc w:val="left"/>
      <w:pPr>
        <w:ind w:left="2268" w:hanging="42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285" w:hanging="428"/>
      </w:pPr>
      <w:rPr>
        <w:rFonts w:hint="default"/>
        <w:lang w:val="ru-RU" w:eastAsia="en-US" w:bidi="ar-SA"/>
      </w:rPr>
    </w:lvl>
    <w:lvl w:ilvl="3" w:tentative="0">
      <w:start w:val="0"/>
      <w:numFmt w:val="bullet"/>
      <w:lvlText w:val="•"/>
      <w:lvlJc w:val="left"/>
      <w:pPr>
        <w:ind w:left="4310" w:hanging="428"/>
      </w:pPr>
      <w:rPr>
        <w:rFonts w:hint="default"/>
        <w:lang w:val="ru-RU" w:eastAsia="en-US" w:bidi="ar-SA"/>
      </w:rPr>
    </w:lvl>
    <w:lvl w:ilvl="4" w:tentative="0">
      <w:start w:val="0"/>
      <w:numFmt w:val="bullet"/>
      <w:lvlText w:val="•"/>
      <w:lvlJc w:val="left"/>
      <w:pPr>
        <w:ind w:left="5335" w:hanging="428"/>
      </w:pPr>
      <w:rPr>
        <w:rFonts w:hint="default"/>
        <w:lang w:val="ru-RU" w:eastAsia="en-US" w:bidi="ar-SA"/>
      </w:rPr>
    </w:lvl>
    <w:lvl w:ilvl="5" w:tentative="0">
      <w:start w:val="0"/>
      <w:numFmt w:val="bullet"/>
      <w:lvlText w:val="•"/>
      <w:lvlJc w:val="left"/>
      <w:pPr>
        <w:ind w:left="6360" w:hanging="428"/>
      </w:pPr>
      <w:rPr>
        <w:rFonts w:hint="default"/>
        <w:lang w:val="ru-RU" w:eastAsia="en-US" w:bidi="ar-SA"/>
      </w:rPr>
    </w:lvl>
    <w:lvl w:ilvl="6" w:tentative="0">
      <w:start w:val="0"/>
      <w:numFmt w:val="bullet"/>
      <w:lvlText w:val="•"/>
      <w:lvlJc w:val="left"/>
      <w:pPr>
        <w:ind w:left="7385" w:hanging="428"/>
      </w:pPr>
      <w:rPr>
        <w:rFonts w:hint="default"/>
        <w:lang w:val="ru-RU" w:eastAsia="en-US" w:bidi="ar-SA"/>
      </w:rPr>
    </w:lvl>
    <w:lvl w:ilvl="7" w:tentative="0">
      <w:start w:val="0"/>
      <w:numFmt w:val="bullet"/>
      <w:lvlText w:val="•"/>
      <w:lvlJc w:val="left"/>
      <w:pPr>
        <w:ind w:left="8410" w:hanging="428"/>
      </w:pPr>
      <w:rPr>
        <w:rFonts w:hint="default"/>
        <w:lang w:val="ru-RU" w:eastAsia="en-US" w:bidi="ar-SA"/>
      </w:rPr>
    </w:lvl>
    <w:lvl w:ilvl="8" w:tentative="0">
      <w:start w:val="0"/>
      <w:numFmt w:val="bullet"/>
      <w:lvlText w:val="•"/>
      <w:lvlJc w:val="left"/>
      <w:pPr>
        <w:ind w:left="9435" w:hanging="428"/>
      </w:pPr>
      <w:rPr>
        <w:rFonts w:hint="default"/>
        <w:lang w:val="ru-RU" w:eastAsia="en-US" w:bidi="ar-SA"/>
      </w:rPr>
    </w:lvl>
  </w:abstractNum>
  <w:abstractNum w:abstractNumId="120">
    <w:nsid w:val="60382F6E"/>
    <w:multiLevelType w:val="multilevel"/>
    <w:tmpl w:val="60382F6E"/>
    <w:lvl w:ilvl="0" w:tentative="0">
      <w:start w:val="0"/>
      <w:numFmt w:val="bullet"/>
      <w:lvlText w:val="—"/>
      <w:lvlJc w:val="left"/>
      <w:pPr>
        <w:ind w:left="1274" w:hanging="852"/>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121">
    <w:nsid w:val="610EFE5C"/>
    <w:multiLevelType w:val="multilevel"/>
    <w:tmpl w:val="610EFE5C"/>
    <w:lvl w:ilvl="0" w:tentative="0">
      <w:start w:val="0"/>
      <w:numFmt w:val="bullet"/>
      <w:lvlText w:val="-"/>
      <w:lvlJc w:val="left"/>
      <w:pPr>
        <w:ind w:left="1274"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4"/>
      </w:pPr>
      <w:rPr>
        <w:rFonts w:hint="default"/>
        <w:lang w:val="ru-RU" w:eastAsia="en-US" w:bidi="ar-SA"/>
      </w:rPr>
    </w:lvl>
    <w:lvl w:ilvl="2" w:tentative="0">
      <w:start w:val="0"/>
      <w:numFmt w:val="bullet"/>
      <w:lvlText w:val="•"/>
      <w:lvlJc w:val="left"/>
      <w:pPr>
        <w:ind w:left="3321" w:hanging="144"/>
      </w:pPr>
      <w:rPr>
        <w:rFonts w:hint="default"/>
        <w:lang w:val="ru-RU" w:eastAsia="en-US" w:bidi="ar-SA"/>
      </w:rPr>
    </w:lvl>
    <w:lvl w:ilvl="3" w:tentative="0">
      <w:start w:val="0"/>
      <w:numFmt w:val="bullet"/>
      <w:lvlText w:val="•"/>
      <w:lvlJc w:val="left"/>
      <w:pPr>
        <w:ind w:left="4341" w:hanging="144"/>
      </w:pPr>
      <w:rPr>
        <w:rFonts w:hint="default"/>
        <w:lang w:val="ru-RU" w:eastAsia="en-US" w:bidi="ar-SA"/>
      </w:rPr>
    </w:lvl>
    <w:lvl w:ilvl="4" w:tentative="0">
      <w:start w:val="0"/>
      <w:numFmt w:val="bullet"/>
      <w:lvlText w:val="•"/>
      <w:lvlJc w:val="left"/>
      <w:pPr>
        <w:ind w:left="5362" w:hanging="144"/>
      </w:pPr>
      <w:rPr>
        <w:rFonts w:hint="default"/>
        <w:lang w:val="ru-RU" w:eastAsia="en-US" w:bidi="ar-SA"/>
      </w:rPr>
    </w:lvl>
    <w:lvl w:ilvl="5" w:tentative="0">
      <w:start w:val="0"/>
      <w:numFmt w:val="bullet"/>
      <w:lvlText w:val="•"/>
      <w:lvlJc w:val="left"/>
      <w:pPr>
        <w:ind w:left="6383" w:hanging="144"/>
      </w:pPr>
      <w:rPr>
        <w:rFonts w:hint="default"/>
        <w:lang w:val="ru-RU" w:eastAsia="en-US" w:bidi="ar-SA"/>
      </w:rPr>
    </w:lvl>
    <w:lvl w:ilvl="6" w:tentative="0">
      <w:start w:val="0"/>
      <w:numFmt w:val="bullet"/>
      <w:lvlText w:val="•"/>
      <w:lvlJc w:val="left"/>
      <w:pPr>
        <w:ind w:left="7403" w:hanging="144"/>
      </w:pPr>
      <w:rPr>
        <w:rFonts w:hint="default"/>
        <w:lang w:val="ru-RU" w:eastAsia="en-US" w:bidi="ar-SA"/>
      </w:rPr>
    </w:lvl>
    <w:lvl w:ilvl="7" w:tentative="0">
      <w:start w:val="0"/>
      <w:numFmt w:val="bullet"/>
      <w:lvlText w:val="•"/>
      <w:lvlJc w:val="left"/>
      <w:pPr>
        <w:ind w:left="8424" w:hanging="144"/>
      </w:pPr>
      <w:rPr>
        <w:rFonts w:hint="default"/>
        <w:lang w:val="ru-RU" w:eastAsia="en-US" w:bidi="ar-SA"/>
      </w:rPr>
    </w:lvl>
    <w:lvl w:ilvl="8" w:tentative="0">
      <w:start w:val="0"/>
      <w:numFmt w:val="bullet"/>
      <w:lvlText w:val="•"/>
      <w:lvlJc w:val="left"/>
      <w:pPr>
        <w:ind w:left="9444" w:hanging="144"/>
      </w:pPr>
      <w:rPr>
        <w:rFonts w:hint="default"/>
        <w:lang w:val="ru-RU" w:eastAsia="en-US" w:bidi="ar-SA"/>
      </w:rPr>
    </w:lvl>
  </w:abstractNum>
  <w:abstractNum w:abstractNumId="122">
    <w:nsid w:val="629F7852"/>
    <w:multiLevelType w:val="multilevel"/>
    <w:tmpl w:val="629F7852"/>
    <w:lvl w:ilvl="0" w:tentative="0">
      <w:start w:val="0"/>
      <w:numFmt w:val="bullet"/>
      <w:lvlText w:val=""/>
      <w:lvlJc w:val="left"/>
      <w:pPr>
        <w:ind w:left="1274" w:hanging="69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694"/>
      </w:pPr>
      <w:rPr>
        <w:rFonts w:hint="default"/>
        <w:lang w:val="ru-RU" w:eastAsia="en-US" w:bidi="ar-SA"/>
      </w:rPr>
    </w:lvl>
    <w:lvl w:ilvl="2" w:tentative="0">
      <w:start w:val="0"/>
      <w:numFmt w:val="bullet"/>
      <w:lvlText w:val="•"/>
      <w:lvlJc w:val="left"/>
      <w:pPr>
        <w:ind w:left="3321" w:hanging="694"/>
      </w:pPr>
      <w:rPr>
        <w:rFonts w:hint="default"/>
        <w:lang w:val="ru-RU" w:eastAsia="en-US" w:bidi="ar-SA"/>
      </w:rPr>
    </w:lvl>
    <w:lvl w:ilvl="3" w:tentative="0">
      <w:start w:val="0"/>
      <w:numFmt w:val="bullet"/>
      <w:lvlText w:val="•"/>
      <w:lvlJc w:val="left"/>
      <w:pPr>
        <w:ind w:left="4341" w:hanging="694"/>
      </w:pPr>
      <w:rPr>
        <w:rFonts w:hint="default"/>
        <w:lang w:val="ru-RU" w:eastAsia="en-US" w:bidi="ar-SA"/>
      </w:rPr>
    </w:lvl>
    <w:lvl w:ilvl="4" w:tentative="0">
      <w:start w:val="0"/>
      <w:numFmt w:val="bullet"/>
      <w:lvlText w:val="•"/>
      <w:lvlJc w:val="left"/>
      <w:pPr>
        <w:ind w:left="5362" w:hanging="694"/>
      </w:pPr>
      <w:rPr>
        <w:rFonts w:hint="default"/>
        <w:lang w:val="ru-RU" w:eastAsia="en-US" w:bidi="ar-SA"/>
      </w:rPr>
    </w:lvl>
    <w:lvl w:ilvl="5" w:tentative="0">
      <w:start w:val="0"/>
      <w:numFmt w:val="bullet"/>
      <w:lvlText w:val="•"/>
      <w:lvlJc w:val="left"/>
      <w:pPr>
        <w:ind w:left="6383" w:hanging="694"/>
      </w:pPr>
      <w:rPr>
        <w:rFonts w:hint="default"/>
        <w:lang w:val="ru-RU" w:eastAsia="en-US" w:bidi="ar-SA"/>
      </w:rPr>
    </w:lvl>
    <w:lvl w:ilvl="6" w:tentative="0">
      <w:start w:val="0"/>
      <w:numFmt w:val="bullet"/>
      <w:lvlText w:val="•"/>
      <w:lvlJc w:val="left"/>
      <w:pPr>
        <w:ind w:left="7403" w:hanging="694"/>
      </w:pPr>
      <w:rPr>
        <w:rFonts w:hint="default"/>
        <w:lang w:val="ru-RU" w:eastAsia="en-US" w:bidi="ar-SA"/>
      </w:rPr>
    </w:lvl>
    <w:lvl w:ilvl="7" w:tentative="0">
      <w:start w:val="0"/>
      <w:numFmt w:val="bullet"/>
      <w:lvlText w:val="•"/>
      <w:lvlJc w:val="left"/>
      <w:pPr>
        <w:ind w:left="8424" w:hanging="694"/>
      </w:pPr>
      <w:rPr>
        <w:rFonts w:hint="default"/>
        <w:lang w:val="ru-RU" w:eastAsia="en-US" w:bidi="ar-SA"/>
      </w:rPr>
    </w:lvl>
    <w:lvl w:ilvl="8" w:tentative="0">
      <w:start w:val="0"/>
      <w:numFmt w:val="bullet"/>
      <w:lvlText w:val="•"/>
      <w:lvlJc w:val="left"/>
      <w:pPr>
        <w:ind w:left="9444" w:hanging="694"/>
      </w:pPr>
      <w:rPr>
        <w:rFonts w:hint="default"/>
        <w:lang w:val="ru-RU" w:eastAsia="en-US" w:bidi="ar-SA"/>
      </w:rPr>
    </w:lvl>
  </w:abstractNum>
  <w:abstractNum w:abstractNumId="123">
    <w:nsid w:val="65CD0074"/>
    <w:multiLevelType w:val="multilevel"/>
    <w:tmpl w:val="65CD0074"/>
    <w:lvl w:ilvl="0" w:tentative="0">
      <w:start w:val="0"/>
      <w:numFmt w:val="bullet"/>
      <w:lvlText w:val="-"/>
      <w:lvlJc w:val="left"/>
      <w:pPr>
        <w:ind w:left="114"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802" w:hanging="144"/>
      </w:pPr>
      <w:rPr>
        <w:rFonts w:hint="default"/>
        <w:lang w:val="ru-RU" w:eastAsia="en-US" w:bidi="ar-SA"/>
      </w:rPr>
    </w:lvl>
    <w:lvl w:ilvl="2" w:tentative="0">
      <w:start w:val="0"/>
      <w:numFmt w:val="bullet"/>
      <w:lvlText w:val="•"/>
      <w:lvlJc w:val="left"/>
      <w:pPr>
        <w:ind w:left="1484" w:hanging="144"/>
      </w:pPr>
      <w:rPr>
        <w:rFonts w:hint="default"/>
        <w:lang w:val="ru-RU" w:eastAsia="en-US" w:bidi="ar-SA"/>
      </w:rPr>
    </w:lvl>
    <w:lvl w:ilvl="3" w:tentative="0">
      <w:start w:val="0"/>
      <w:numFmt w:val="bullet"/>
      <w:lvlText w:val="•"/>
      <w:lvlJc w:val="left"/>
      <w:pPr>
        <w:ind w:left="2166" w:hanging="144"/>
      </w:pPr>
      <w:rPr>
        <w:rFonts w:hint="default"/>
        <w:lang w:val="ru-RU" w:eastAsia="en-US" w:bidi="ar-SA"/>
      </w:rPr>
    </w:lvl>
    <w:lvl w:ilvl="4" w:tentative="0">
      <w:start w:val="0"/>
      <w:numFmt w:val="bullet"/>
      <w:lvlText w:val="•"/>
      <w:lvlJc w:val="left"/>
      <w:pPr>
        <w:ind w:left="2848" w:hanging="144"/>
      </w:pPr>
      <w:rPr>
        <w:rFonts w:hint="default"/>
        <w:lang w:val="ru-RU" w:eastAsia="en-US" w:bidi="ar-SA"/>
      </w:rPr>
    </w:lvl>
    <w:lvl w:ilvl="5" w:tentative="0">
      <w:start w:val="0"/>
      <w:numFmt w:val="bullet"/>
      <w:lvlText w:val="•"/>
      <w:lvlJc w:val="left"/>
      <w:pPr>
        <w:ind w:left="3530" w:hanging="144"/>
      </w:pPr>
      <w:rPr>
        <w:rFonts w:hint="default"/>
        <w:lang w:val="ru-RU" w:eastAsia="en-US" w:bidi="ar-SA"/>
      </w:rPr>
    </w:lvl>
    <w:lvl w:ilvl="6" w:tentative="0">
      <w:start w:val="0"/>
      <w:numFmt w:val="bullet"/>
      <w:lvlText w:val="•"/>
      <w:lvlJc w:val="left"/>
      <w:pPr>
        <w:ind w:left="4212" w:hanging="144"/>
      </w:pPr>
      <w:rPr>
        <w:rFonts w:hint="default"/>
        <w:lang w:val="ru-RU" w:eastAsia="en-US" w:bidi="ar-SA"/>
      </w:rPr>
    </w:lvl>
    <w:lvl w:ilvl="7" w:tentative="0">
      <w:start w:val="0"/>
      <w:numFmt w:val="bullet"/>
      <w:lvlText w:val="•"/>
      <w:lvlJc w:val="left"/>
      <w:pPr>
        <w:ind w:left="4894" w:hanging="144"/>
      </w:pPr>
      <w:rPr>
        <w:rFonts w:hint="default"/>
        <w:lang w:val="ru-RU" w:eastAsia="en-US" w:bidi="ar-SA"/>
      </w:rPr>
    </w:lvl>
    <w:lvl w:ilvl="8" w:tentative="0">
      <w:start w:val="0"/>
      <w:numFmt w:val="bullet"/>
      <w:lvlText w:val="•"/>
      <w:lvlJc w:val="left"/>
      <w:pPr>
        <w:ind w:left="5576" w:hanging="144"/>
      </w:pPr>
      <w:rPr>
        <w:rFonts w:hint="default"/>
        <w:lang w:val="ru-RU" w:eastAsia="en-US" w:bidi="ar-SA"/>
      </w:rPr>
    </w:lvl>
  </w:abstractNum>
  <w:abstractNum w:abstractNumId="124">
    <w:nsid w:val="68B298F7"/>
    <w:multiLevelType w:val="multilevel"/>
    <w:tmpl w:val="68B298F7"/>
    <w:lvl w:ilvl="0" w:tentative="0">
      <w:start w:val="1"/>
      <w:numFmt w:val="decimal"/>
      <w:lvlText w:val="%1)"/>
      <w:lvlJc w:val="left"/>
      <w:pPr>
        <w:ind w:left="1274" w:hanging="423"/>
        <w:jc w:val="left"/>
      </w:pPr>
      <w:rPr>
        <w:rFonts w:hint="default" w:ascii="Times New Roman" w:hAnsi="Times New Roman" w:eastAsia="Times New Roman" w:cs="Times New Roman"/>
        <w:b w:val="0"/>
        <w:bCs w:val="0"/>
        <w:i w:val="0"/>
        <w:iCs w:val="0"/>
        <w:spacing w:val="-1"/>
        <w:w w:val="98"/>
        <w:sz w:val="28"/>
        <w:szCs w:val="28"/>
        <w:lang w:val="ru-RU" w:eastAsia="en-US" w:bidi="ar-SA"/>
      </w:rPr>
    </w:lvl>
    <w:lvl w:ilvl="1" w:tentative="0">
      <w:start w:val="0"/>
      <w:numFmt w:val="bullet"/>
      <w:lvlText w:val="•"/>
      <w:lvlJc w:val="left"/>
      <w:pPr>
        <w:ind w:left="2300" w:hanging="423"/>
      </w:pPr>
      <w:rPr>
        <w:rFonts w:hint="default"/>
        <w:lang w:val="ru-RU" w:eastAsia="en-US" w:bidi="ar-SA"/>
      </w:rPr>
    </w:lvl>
    <w:lvl w:ilvl="2" w:tentative="0">
      <w:start w:val="0"/>
      <w:numFmt w:val="bullet"/>
      <w:lvlText w:val="•"/>
      <w:lvlJc w:val="left"/>
      <w:pPr>
        <w:ind w:left="3321" w:hanging="423"/>
      </w:pPr>
      <w:rPr>
        <w:rFonts w:hint="default"/>
        <w:lang w:val="ru-RU" w:eastAsia="en-US" w:bidi="ar-SA"/>
      </w:rPr>
    </w:lvl>
    <w:lvl w:ilvl="3" w:tentative="0">
      <w:start w:val="0"/>
      <w:numFmt w:val="bullet"/>
      <w:lvlText w:val="•"/>
      <w:lvlJc w:val="left"/>
      <w:pPr>
        <w:ind w:left="4341" w:hanging="423"/>
      </w:pPr>
      <w:rPr>
        <w:rFonts w:hint="default"/>
        <w:lang w:val="ru-RU" w:eastAsia="en-US" w:bidi="ar-SA"/>
      </w:rPr>
    </w:lvl>
    <w:lvl w:ilvl="4" w:tentative="0">
      <w:start w:val="0"/>
      <w:numFmt w:val="bullet"/>
      <w:lvlText w:val="•"/>
      <w:lvlJc w:val="left"/>
      <w:pPr>
        <w:ind w:left="5362" w:hanging="423"/>
      </w:pPr>
      <w:rPr>
        <w:rFonts w:hint="default"/>
        <w:lang w:val="ru-RU" w:eastAsia="en-US" w:bidi="ar-SA"/>
      </w:rPr>
    </w:lvl>
    <w:lvl w:ilvl="5" w:tentative="0">
      <w:start w:val="0"/>
      <w:numFmt w:val="bullet"/>
      <w:lvlText w:val="•"/>
      <w:lvlJc w:val="left"/>
      <w:pPr>
        <w:ind w:left="6383" w:hanging="423"/>
      </w:pPr>
      <w:rPr>
        <w:rFonts w:hint="default"/>
        <w:lang w:val="ru-RU" w:eastAsia="en-US" w:bidi="ar-SA"/>
      </w:rPr>
    </w:lvl>
    <w:lvl w:ilvl="6" w:tentative="0">
      <w:start w:val="0"/>
      <w:numFmt w:val="bullet"/>
      <w:lvlText w:val="•"/>
      <w:lvlJc w:val="left"/>
      <w:pPr>
        <w:ind w:left="7403" w:hanging="423"/>
      </w:pPr>
      <w:rPr>
        <w:rFonts w:hint="default"/>
        <w:lang w:val="ru-RU" w:eastAsia="en-US" w:bidi="ar-SA"/>
      </w:rPr>
    </w:lvl>
    <w:lvl w:ilvl="7" w:tentative="0">
      <w:start w:val="0"/>
      <w:numFmt w:val="bullet"/>
      <w:lvlText w:val="•"/>
      <w:lvlJc w:val="left"/>
      <w:pPr>
        <w:ind w:left="8424" w:hanging="423"/>
      </w:pPr>
      <w:rPr>
        <w:rFonts w:hint="default"/>
        <w:lang w:val="ru-RU" w:eastAsia="en-US" w:bidi="ar-SA"/>
      </w:rPr>
    </w:lvl>
    <w:lvl w:ilvl="8" w:tentative="0">
      <w:start w:val="0"/>
      <w:numFmt w:val="bullet"/>
      <w:lvlText w:val="•"/>
      <w:lvlJc w:val="left"/>
      <w:pPr>
        <w:ind w:left="9444" w:hanging="423"/>
      </w:pPr>
      <w:rPr>
        <w:rFonts w:hint="default"/>
        <w:lang w:val="ru-RU" w:eastAsia="en-US" w:bidi="ar-SA"/>
      </w:rPr>
    </w:lvl>
  </w:abstractNum>
  <w:abstractNum w:abstractNumId="125">
    <w:nsid w:val="6D423078"/>
    <w:multiLevelType w:val="multilevel"/>
    <w:tmpl w:val="6D423078"/>
    <w:lvl w:ilvl="0" w:tentative="0">
      <w:start w:val="0"/>
      <w:numFmt w:val="bullet"/>
      <w:lvlText w:val="-"/>
      <w:lvlJc w:val="left"/>
      <w:pPr>
        <w:ind w:left="110" w:hanging="706"/>
      </w:pPr>
      <w:rPr>
        <w:rFonts w:hint="default" w:ascii="Palatino Linotype" w:hAnsi="Palatino Linotype" w:eastAsia="Palatino Linotype" w:cs="Palatino Linotype"/>
        <w:b w:val="0"/>
        <w:bCs w:val="0"/>
        <w:i w:val="0"/>
        <w:iCs w:val="0"/>
        <w:spacing w:val="0"/>
        <w:w w:val="96"/>
        <w:sz w:val="24"/>
        <w:szCs w:val="24"/>
        <w:lang w:val="ru-RU" w:eastAsia="en-US" w:bidi="ar-SA"/>
      </w:rPr>
    </w:lvl>
    <w:lvl w:ilvl="1" w:tentative="0">
      <w:start w:val="0"/>
      <w:numFmt w:val="bullet"/>
      <w:lvlText w:val="•"/>
      <w:lvlJc w:val="left"/>
      <w:pPr>
        <w:ind w:left="861" w:hanging="706"/>
      </w:pPr>
      <w:rPr>
        <w:rFonts w:hint="default"/>
        <w:lang w:val="ru-RU" w:eastAsia="en-US" w:bidi="ar-SA"/>
      </w:rPr>
    </w:lvl>
    <w:lvl w:ilvl="2" w:tentative="0">
      <w:start w:val="0"/>
      <w:numFmt w:val="bullet"/>
      <w:lvlText w:val="•"/>
      <w:lvlJc w:val="left"/>
      <w:pPr>
        <w:ind w:left="1602" w:hanging="706"/>
      </w:pPr>
      <w:rPr>
        <w:rFonts w:hint="default"/>
        <w:lang w:val="ru-RU" w:eastAsia="en-US" w:bidi="ar-SA"/>
      </w:rPr>
    </w:lvl>
    <w:lvl w:ilvl="3" w:tentative="0">
      <w:start w:val="0"/>
      <w:numFmt w:val="bullet"/>
      <w:lvlText w:val="•"/>
      <w:lvlJc w:val="left"/>
      <w:pPr>
        <w:ind w:left="2343" w:hanging="706"/>
      </w:pPr>
      <w:rPr>
        <w:rFonts w:hint="default"/>
        <w:lang w:val="ru-RU" w:eastAsia="en-US" w:bidi="ar-SA"/>
      </w:rPr>
    </w:lvl>
    <w:lvl w:ilvl="4" w:tentative="0">
      <w:start w:val="0"/>
      <w:numFmt w:val="bullet"/>
      <w:lvlText w:val="•"/>
      <w:lvlJc w:val="left"/>
      <w:pPr>
        <w:ind w:left="3084" w:hanging="706"/>
      </w:pPr>
      <w:rPr>
        <w:rFonts w:hint="default"/>
        <w:lang w:val="ru-RU" w:eastAsia="en-US" w:bidi="ar-SA"/>
      </w:rPr>
    </w:lvl>
    <w:lvl w:ilvl="5" w:tentative="0">
      <w:start w:val="0"/>
      <w:numFmt w:val="bullet"/>
      <w:lvlText w:val="•"/>
      <w:lvlJc w:val="left"/>
      <w:pPr>
        <w:ind w:left="3826" w:hanging="706"/>
      </w:pPr>
      <w:rPr>
        <w:rFonts w:hint="default"/>
        <w:lang w:val="ru-RU" w:eastAsia="en-US" w:bidi="ar-SA"/>
      </w:rPr>
    </w:lvl>
    <w:lvl w:ilvl="6" w:tentative="0">
      <w:start w:val="0"/>
      <w:numFmt w:val="bullet"/>
      <w:lvlText w:val="•"/>
      <w:lvlJc w:val="left"/>
      <w:pPr>
        <w:ind w:left="4567" w:hanging="706"/>
      </w:pPr>
      <w:rPr>
        <w:rFonts w:hint="default"/>
        <w:lang w:val="ru-RU" w:eastAsia="en-US" w:bidi="ar-SA"/>
      </w:rPr>
    </w:lvl>
    <w:lvl w:ilvl="7" w:tentative="0">
      <w:start w:val="0"/>
      <w:numFmt w:val="bullet"/>
      <w:lvlText w:val="•"/>
      <w:lvlJc w:val="left"/>
      <w:pPr>
        <w:ind w:left="5308" w:hanging="706"/>
      </w:pPr>
      <w:rPr>
        <w:rFonts w:hint="default"/>
        <w:lang w:val="ru-RU" w:eastAsia="en-US" w:bidi="ar-SA"/>
      </w:rPr>
    </w:lvl>
    <w:lvl w:ilvl="8" w:tentative="0">
      <w:start w:val="0"/>
      <w:numFmt w:val="bullet"/>
      <w:lvlText w:val="•"/>
      <w:lvlJc w:val="left"/>
      <w:pPr>
        <w:ind w:left="6049" w:hanging="706"/>
      </w:pPr>
      <w:rPr>
        <w:rFonts w:hint="default"/>
        <w:lang w:val="ru-RU" w:eastAsia="en-US" w:bidi="ar-SA"/>
      </w:rPr>
    </w:lvl>
  </w:abstractNum>
  <w:abstractNum w:abstractNumId="126">
    <w:nsid w:val="700FDCEF"/>
    <w:multiLevelType w:val="multilevel"/>
    <w:tmpl w:val="700FDCEF"/>
    <w:lvl w:ilvl="0" w:tentative="0">
      <w:start w:val="1"/>
      <w:numFmt w:val="decimal"/>
      <w:lvlText w:val="%1)"/>
      <w:lvlJc w:val="left"/>
      <w:pPr>
        <w:ind w:left="2167" w:hanging="26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92" w:hanging="264"/>
      </w:pPr>
      <w:rPr>
        <w:rFonts w:hint="default"/>
        <w:lang w:val="ru-RU" w:eastAsia="en-US" w:bidi="ar-SA"/>
      </w:rPr>
    </w:lvl>
    <w:lvl w:ilvl="2" w:tentative="0">
      <w:start w:val="0"/>
      <w:numFmt w:val="bullet"/>
      <w:lvlText w:val="•"/>
      <w:lvlJc w:val="left"/>
      <w:pPr>
        <w:ind w:left="4025" w:hanging="264"/>
      </w:pPr>
      <w:rPr>
        <w:rFonts w:hint="default"/>
        <w:lang w:val="ru-RU" w:eastAsia="en-US" w:bidi="ar-SA"/>
      </w:rPr>
    </w:lvl>
    <w:lvl w:ilvl="3" w:tentative="0">
      <w:start w:val="0"/>
      <w:numFmt w:val="bullet"/>
      <w:lvlText w:val="•"/>
      <w:lvlJc w:val="left"/>
      <w:pPr>
        <w:ind w:left="4957" w:hanging="264"/>
      </w:pPr>
      <w:rPr>
        <w:rFonts w:hint="default"/>
        <w:lang w:val="ru-RU" w:eastAsia="en-US" w:bidi="ar-SA"/>
      </w:rPr>
    </w:lvl>
    <w:lvl w:ilvl="4" w:tentative="0">
      <w:start w:val="0"/>
      <w:numFmt w:val="bullet"/>
      <w:lvlText w:val="•"/>
      <w:lvlJc w:val="left"/>
      <w:pPr>
        <w:ind w:left="5890" w:hanging="264"/>
      </w:pPr>
      <w:rPr>
        <w:rFonts w:hint="default"/>
        <w:lang w:val="ru-RU" w:eastAsia="en-US" w:bidi="ar-SA"/>
      </w:rPr>
    </w:lvl>
    <w:lvl w:ilvl="5" w:tentative="0">
      <w:start w:val="0"/>
      <w:numFmt w:val="bullet"/>
      <w:lvlText w:val="•"/>
      <w:lvlJc w:val="left"/>
      <w:pPr>
        <w:ind w:left="6823" w:hanging="264"/>
      </w:pPr>
      <w:rPr>
        <w:rFonts w:hint="default"/>
        <w:lang w:val="ru-RU" w:eastAsia="en-US" w:bidi="ar-SA"/>
      </w:rPr>
    </w:lvl>
    <w:lvl w:ilvl="6" w:tentative="0">
      <w:start w:val="0"/>
      <w:numFmt w:val="bullet"/>
      <w:lvlText w:val="•"/>
      <w:lvlJc w:val="left"/>
      <w:pPr>
        <w:ind w:left="7755" w:hanging="264"/>
      </w:pPr>
      <w:rPr>
        <w:rFonts w:hint="default"/>
        <w:lang w:val="ru-RU" w:eastAsia="en-US" w:bidi="ar-SA"/>
      </w:rPr>
    </w:lvl>
    <w:lvl w:ilvl="7" w:tentative="0">
      <w:start w:val="0"/>
      <w:numFmt w:val="bullet"/>
      <w:lvlText w:val="•"/>
      <w:lvlJc w:val="left"/>
      <w:pPr>
        <w:ind w:left="8688" w:hanging="264"/>
      </w:pPr>
      <w:rPr>
        <w:rFonts w:hint="default"/>
        <w:lang w:val="ru-RU" w:eastAsia="en-US" w:bidi="ar-SA"/>
      </w:rPr>
    </w:lvl>
    <w:lvl w:ilvl="8" w:tentative="0">
      <w:start w:val="0"/>
      <w:numFmt w:val="bullet"/>
      <w:lvlText w:val="•"/>
      <w:lvlJc w:val="left"/>
      <w:pPr>
        <w:ind w:left="9620" w:hanging="264"/>
      </w:pPr>
      <w:rPr>
        <w:rFonts w:hint="default"/>
        <w:lang w:val="ru-RU" w:eastAsia="en-US" w:bidi="ar-SA"/>
      </w:rPr>
    </w:lvl>
  </w:abstractNum>
  <w:abstractNum w:abstractNumId="127">
    <w:nsid w:val="72183CF9"/>
    <w:multiLevelType w:val="multilevel"/>
    <w:tmpl w:val="72183CF9"/>
    <w:lvl w:ilvl="0" w:tentative="0">
      <w:start w:val="0"/>
      <w:numFmt w:val="bullet"/>
      <w:lvlText w:val=""/>
      <w:lvlJc w:val="left"/>
      <w:pPr>
        <w:ind w:left="1274" w:hanging="5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1" w:hanging="567"/>
      </w:pPr>
      <w:rPr>
        <w:rFonts w:hint="default"/>
        <w:lang w:val="ru-RU" w:eastAsia="en-US" w:bidi="ar-SA"/>
      </w:rPr>
    </w:lvl>
    <w:lvl w:ilvl="3" w:tentative="0">
      <w:start w:val="0"/>
      <w:numFmt w:val="bullet"/>
      <w:lvlText w:val="•"/>
      <w:lvlJc w:val="left"/>
      <w:pPr>
        <w:ind w:left="4341" w:hanging="567"/>
      </w:pPr>
      <w:rPr>
        <w:rFonts w:hint="default"/>
        <w:lang w:val="ru-RU" w:eastAsia="en-US" w:bidi="ar-SA"/>
      </w:rPr>
    </w:lvl>
    <w:lvl w:ilvl="4" w:tentative="0">
      <w:start w:val="0"/>
      <w:numFmt w:val="bullet"/>
      <w:lvlText w:val="•"/>
      <w:lvlJc w:val="left"/>
      <w:pPr>
        <w:ind w:left="5362" w:hanging="567"/>
      </w:pPr>
      <w:rPr>
        <w:rFonts w:hint="default"/>
        <w:lang w:val="ru-RU" w:eastAsia="en-US" w:bidi="ar-SA"/>
      </w:rPr>
    </w:lvl>
    <w:lvl w:ilvl="5" w:tentative="0">
      <w:start w:val="0"/>
      <w:numFmt w:val="bullet"/>
      <w:lvlText w:val="•"/>
      <w:lvlJc w:val="left"/>
      <w:pPr>
        <w:ind w:left="6383" w:hanging="567"/>
      </w:pPr>
      <w:rPr>
        <w:rFonts w:hint="default"/>
        <w:lang w:val="ru-RU" w:eastAsia="en-US" w:bidi="ar-SA"/>
      </w:rPr>
    </w:lvl>
    <w:lvl w:ilvl="6" w:tentative="0">
      <w:start w:val="0"/>
      <w:numFmt w:val="bullet"/>
      <w:lvlText w:val="•"/>
      <w:lvlJc w:val="left"/>
      <w:pPr>
        <w:ind w:left="7403" w:hanging="567"/>
      </w:pPr>
      <w:rPr>
        <w:rFonts w:hint="default"/>
        <w:lang w:val="ru-RU" w:eastAsia="en-US" w:bidi="ar-SA"/>
      </w:rPr>
    </w:lvl>
    <w:lvl w:ilvl="7" w:tentative="0">
      <w:start w:val="0"/>
      <w:numFmt w:val="bullet"/>
      <w:lvlText w:val="•"/>
      <w:lvlJc w:val="left"/>
      <w:pPr>
        <w:ind w:left="8424" w:hanging="567"/>
      </w:pPr>
      <w:rPr>
        <w:rFonts w:hint="default"/>
        <w:lang w:val="ru-RU" w:eastAsia="en-US" w:bidi="ar-SA"/>
      </w:rPr>
    </w:lvl>
    <w:lvl w:ilvl="8" w:tentative="0">
      <w:start w:val="0"/>
      <w:numFmt w:val="bullet"/>
      <w:lvlText w:val="•"/>
      <w:lvlJc w:val="left"/>
      <w:pPr>
        <w:ind w:left="9444" w:hanging="567"/>
      </w:pPr>
      <w:rPr>
        <w:rFonts w:hint="default"/>
        <w:lang w:val="ru-RU" w:eastAsia="en-US" w:bidi="ar-SA"/>
      </w:rPr>
    </w:lvl>
  </w:abstractNum>
  <w:abstractNum w:abstractNumId="128">
    <w:nsid w:val="77633216"/>
    <w:multiLevelType w:val="multilevel"/>
    <w:tmpl w:val="77633216"/>
    <w:lvl w:ilvl="0" w:tentative="0">
      <w:start w:val="0"/>
      <w:numFmt w:val="bullet"/>
      <w:lvlText w:val=""/>
      <w:lvlJc w:val="left"/>
      <w:pPr>
        <w:ind w:left="1051" w:hanging="504"/>
      </w:pPr>
      <w:rPr>
        <w:rFonts w:hint="default" w:ascii="Symbol" w:hAnsi="Symbol" w:eastAsia="Symbol" w:cs="Symbol"/>
        <w:spacing w:val="0"/>
        <w:w w:val="98"/>
        <w:lang w:val="ru-RU" w:eastAsia="en-US" w:bidi="ar-SA"/>
      </w:rPr>
    </w:lvl>
    <w:lvl w:ilvl="1" w:tentative="0">
      <w:start w:val="0"/>
      <w:numFmt w:val="bullet"/>
      <w:lvlText w:val="•"/>
      <w:lvlJc w:val="left"/>
      <w:pPr>
        <w:ind w:left="2102" w:hanging="504"/>
      </w:pPr>
      <w:rPr>
        <w:rFonts w:hint="default"/>
        <w:lang w:val="ru-RU" w:eastAsia="en-US" w:bidi="ar-SA"/>
      </w:rPr>
    </w:lvl>
    <w:lvl w:ilvl="2" w:tentative="0">
      <w:start w:val="0"/>
      <w:numFmt w:val="bullet"/>
      <w:lvlText w:val="•"/>
      <w:lvlJc w:val="left"/>
      <w:pPr>
        <w:ind w:left="3145" w:hanging="504"/>
      </w:pPr>
      <w:rPr>
        <w:rFonts w:hint="default"/>
        <w:lang w:val="ru-RU" w:eastAsia="en-US" w:bidi="ar-SA"/>
      </w:rPr>
    </w:lvl>
    <w:lvl w:ilvl="3" w:tentative="0">
      <w:start w:val="0"/>
      <w:numFmt w:val="bullet"/>
      <w:lvlText w:val="•"/>
      <w:lvlJc w:val="left"/>
      <w:pPr>
        <w:ind w:left="4187" w:hanging="504"/>
      </w:pPr>
      <w:rPr>
        <w:rFonts w:hint="default"/>
        <w:lang w:val="ru-RU" w:eastAsia="en-US" w:bidi="ar-SA"/>
      </w:rPr>
    </w:lvl>
    <w:lvl w:ilvl="4" w:tentative="0">
      <w:start w:val="0"/>
      <w:numFmt w:val="bullet"/>
      <w:lvlText w:val="•"/>
      <w:lvlJc w:val="left"/>
      <w:pPr>
        <w:ind w:left="5230" w:hanging="504"/>
      </w:pPr>
      <w:rPr>
        <w:rFonts w:hint="default"/>
        <w:lang w:val="ru-RU" w:eastAsia="en-US" w:bidi="ar-SA"/>
      </w:rPr>
    </w:lvl>
    <w:lvl w:ilvl="5" w:tentative="0">
      <w:start w:val="0"/>
      <w:numFmt w:val="bullet"/>
      <w:lvlText w:val="•"/>
      <w:lvlJc w:val="left"/>
      <w:pPr>
        <w:ind w:left="6273" w:hanging="504"/>
      </w:pPr>
      <w:rPr>
        <w:rFonts w:hint="default"/>
        <w:lang w:val="ru-RU" w:eastAsia="en-US" w:bidi="ar-SA"/>
      </w:rPr>
    </w:lvl>
    <w:lvl w:ilvl="6" w:tentative="0">
      <w:start w:val="0"/>
      <w:numFmt w:val="bullet"/>
      <w:lvlText w:val="•"/>
      <w:lvlJc w:val="left"/>
      <w:pPr>
        <w:ind w:left="7315" w:hanging="504"/>
      </w:pPr>
      <w:rPr>
        <w:rFonts w:hint="default"/>
        <w:lang w:val="ru-RU" w:eastAsia="en-US" w:bidi="ar-SA"/>
      </w:rPr>
    </w:lvl>
    <w:lvl w:ilvl="7" w:tentative="0">
      <w:start w:val="0"/>
      <w:numFmt w:val="bullet"/>
      <w:lvlText w:val="•"/>
      <w:lvlJc w:val="left"/>
      <w:pPr>
        <w:ind w:left="8358" w:hanging="504"/>
      </w:pPr>
      <w:rPr>
        <w:rFonts w:hint="default"/>
        <w:lang w:val="ru-RU" w:eastAsia="en-US" w:bidi="ar-SA"/>
      </w:rPr>
    </w:lvl>
    <w:lvl w:ilvl="8" w:tentative="0">
      <w:start w:val="0"/>
      <w:numFmt w:val="bullet"/>
      <w:lvlText w:val="•"/>
      <w:lvlJc w:val="left"/>
      <w:pPr>
        <w:ind w:left="9400" w:hanging="504"/>
      </w:pPr>
      <w:rPr>
        <w:rFonts w:hint="default"/>
        <w:lang w:val="ru-RU" w:eastAsia="en-US" w:bidi="ar-SA"/>
      </w:rPr>
    </w:lvl>
  </w:abstractNum>
  <w:abstractNum w:abstractNumId="129">
    <w:nsid w:val="79AA4FA4"/>
    <w:multiLevelType w:val="multilevel"/>
    <w:tmpl w:val="79AA4FA4"/>
    <w:lvl w:ilvl="0" w:tentative="0">
      <w:start w:val="0"/>
      <w:numFmt w:val="bullet"/>
      <w:lvlText w:val="—"/>
      <w:lvlJc w:val="left"/>
      <w:pPr>
        <w:ind w:left="1274" w:hanging="852"/>
      </w:pPr>
      <w:rPr>
        <w:rFonts w:hint="default" w:ascii="Times New Roman" w:hAnsi="Times New Roman" w:eastAsia="Times New Roman" w:cs="Times New Roman"/>
        <w:b w:val="0"/>
        <w:bCs w:val="0"/>
        <w:i w:val="0"/>
        <w:iCs w:val="0"/>
        <w:spacing w:val="0"/>
        <w:w w:val="106"/>
        <w:sz w:val="21"/>
        <w:szCs w:val="21"/>
        <w:lang w:val="ru-RU" w:eastAsia="en-US" w:bidi="ar-SA"/>
      </w:rPr>
    </w:lvl>
    <w:lvl w:ilvl="1" w:tentative="0">
      <w:start w:val="0"/>
      <w:numFmt w:val="bullet"/>
      <w:lvlText w:val="•"/>
      <w:lvlJc w:val="left"/>
      <w:pPr>
        <w:ind w:left="2300" w:hanging="852"/>
      </w:pPr>
      <w:rPr>
        <w:rFonts w:hint="default"/>
        <w:lang w:val="ru-RU" w:eastAsia="en-US" w:bidi="ar-SA"/>
      </w:rPr>
    </w:lvl>
    <w:lvl w:ilvl="2" w:tentative="0">
      <w:start w:val="0"/>
      <w:numFmt w:val="bullet"/>
      <w:lvlText w:val="•"/>
      <w:lvlJc w:val="left"/>
      <w:pPr>
        <w:ind w:left="3321" w:hanging="852"/>
      </w:pPr>
      <w:rPr>
        <w:rFonts w:hint="default"/>
        <w:lang w:val="ru-RU" w:eastAsia="en-US" w:bidi="ar-SA"/>
      </w:rPr>
    </w:lvl>
    <w:lvl w:ilvl="3" w:tentative="0">
      <w:start w:val="0"/>
      <w:numFmt w:val="bullet"/>
      <w:lvlText w:val="•"/>
      <w:lvlJc w:val="left"/>
      <w:pPr>
        <w:ind w:left="4341" w:hanging="852"/>
      </w:pPr>
      <w:rPr>
        <w:rFonts w:hint="default"/>
        <w:lang w:val="ru-RU" w:eastAsia="en-US" w:bidi="ar-SA"/>
      </w:rPr>
    </w:lvl>
    <w:lvl w:ilvl="4" w:tentative="0">
      <w:start w:val="0"/>
      <w:numFmt w:val="bullet"/>
      <w:lvlText w:val="•"/>
      <w:lvlJc w:val="left"/>
      <w:pPr>
        <w:ind w:left="5362" w:hanging="852"/>
      </w:pPr>
      <w:rPr>
        <w:rFonts w:hint="default"/>
        <w:lang w:val="ru-RU" w:eastAsia="en-US" w:bidi="ar-SA"/>
      </w:rPr>
    </w:lvl>
    <w:lvl w:ilvl="5" w:tentative="0">
      <w:start w:val="0"/>
      <w:numFmt w:val="bullet"/>
      <w:lvlText w:val="•"/>
      <w:lvlJc w:val="left"/>
      <w:pPr>
        <w:ind w:left="6383" w:hanging="852"/>
      </w:pPr>
      <w:rPr>
        <w:rFonts w:hint="default"/>
        <w:lang w:val="ru-RU" w:eastAsia="en-US" w:bidi="ar-SA"/>
      </w:rPr>
    </w:lvl>
    <w:lvl w:ilvl="6" w:tentative="0">
      <w:start w:val="0"/>
      <w:numFmt w:val="bullet"/>
      <w:lvlText w:val="•"/>
      <w:lvlJc w:val="left"/>
      <w:pPr>
        <w:ind w:left="7403" w:hanging="852"/>
      </w:pPr>
      <w:rPr>
        <w:rFonts w:hint="default"/>
        <w:lang w:val="ru-RU" w:eastAsia="en-US" w:bidi="ar-SA"/>
      </w:rPr>
    </w:lvl>
    <w:lvl w:ilvl="7" w:tentative="0">
      <w:start w:val="0"/>
      <w:numFmt w:val="bullet"/>
      <w:lvlText w:val="•"/>
      <w:lvlJc w:val="left"/>
      <w:pPr>
        <w:ind w:left="8424" w:hanging="852"/>
      </w:pPr>
      <w:rPr>
        <w:rFonts w:hint="default"/>
        <w:lang w:val="ru-RU" w:eastAsia="en-US" w:bidi="ar-SA"/>
      </w:rPr>
    </w:lvl>
    <w:lvl w:ilvl="8" w:tentative="0">
      <w:start w:val="0"/>
      <w:numFmt w:val="bullet"/>
      <w:lvlText w:val="•"/>
      <w:lvlJc w:val="left"/>
      <w:pPr>
        <w:ind w:left="9444" w:hanging="852"/>
      </w:pPr>
      <w:rPr>
        <w:rFonts w:hint="default"/>
        <w:lang w:val="ru-RU" w:eastAsia="en-US" w:bidi="ar-SA"/>
      </w:rPr>
    </w:lvl>
  </w:abstractNum>
  <w:abstractNum w:abstractNumId="130">
    <w:nsid w:val="7DEC2089"/>
    <w:multiLevelType w:val="multilevel"/>
    <w:tmpl w:val="7DEC2089"/>
    <w:lvl w:ilvl="0" w:tentative="0">
      <w:start w:val="0"/>
      <w:numFmt w:val="bullet"/>
      <w:lvlText w:val="—"/>
      <w:lvlJc w:val="left"/>
      <w:pPr>
        <w:ind w:left="1274" w:hanging="850"/>
      </w:pPr>
      <w:rPr>
        <w:rFonts w:hint="default" w:ascii="Times New Roman" w:hAnsi="Times New Roman" w:eastAsia="Times New Roman" w:cs="Times New Roman"/>
        <w:b w:val="0"/>
        <w:bCs w:val="0"/>
        <w:i w:val="0"/>
        <w:iCs w:val="0"/>
        <w:spacing w:val="0"/>
        <w:w w:val="102"/>
        <w:sz w:val="20"/>
        <w:szCs w:val="20"/>
        <w:lang w:val="ru-RU" w:eastAsia="en-US" w:bidi="ar-SA"/>
      </w:rPr>
    </w:lvl>
    <w:lvl w:ilvl="1" w:tentative="0">
      <w:start w:val="0"/>
      <w:numFmt w:val="bullet"/>
      <w:lvlText w:val="•"/>
      <w:lvlJc w:val="left"/>
      <w:pPr>
        <w:ind w:left="2300" w:hanging="850"/>
      </w:pPr>
      <w:rPr>
        <w:rFonts w:hint="default"/>
        <w:lang w:val="ru-RU" w:eastAsia="en-US" w:bidi="ar-SA"/>
      </w:rPr>
    </w:lvl>
    <w:lvl w:ilvl="2" w:tentative="0">
      <w:start w:val="0"/>
      <w:numFmt w:val="bullet"/>
      <w:lvlText w:val="•"/>
      <w:lvlJc w:val="left"/>
      <w:pPr>
        <w:ind w:left="3321" w:hanging="850"/>
      </w:pPr>
      <w:rPr>
        <w:rFonts w:hint="default"/>
        <w:lang w:val="ru-RU" w:eastAsia="en-US" w:bidi="ar-SA"/>
      </w:rPr>
    </w:lvl>
    <w:lvl w:ilvl="3" w:tentative="0">
      <w:start w:val="0"/>
      <w:numFmt w:val="bullet"/>
      <w:lvlText w:val="•"/>
      <w:lvlJc w:val="left"/>
      <w:pPr>
        <w:ind w:left="4341" w:hanging="850"/>
      </w:pPr>
      <w:rPr>
        <w:rFonts w:hint="default"/>
        <w:lang w:val="ru-RU" w:eastAsia="en-US" w:bidi="ar-SA"/>
      </w:rPr>
    </w:lvl>
    <w:lvl w:ilvl="4" w:tentative="0">
      <w:start w:val="0"/>
      <w:numFmt w:val="bullet"/>
      <w:lvlText w:val="•"/>
      <w:lvlJc w:val="left"/>
      <w:pPr>
        <w:ind w:left="5362" w:hanging="850"/>
      </w:pPr>
      <w:rPr>
        <w:rFonts w:hint="default"/>
        <w:lang w:val="ru-RU" w:eastAsia="en-US" w:bidi="ar-SA"/>
      </w:rPr>
    </w:lvl>
    <w:lvl w:ilvl="5" w:tentative="0">
      <w:start w:val="0"/>
      <w:numFmt w:val="bullet"/>
      <w:lvlText w:val="•"/>
      <w:lvlJc w:val="left"/>
      <w:pPr>
        <w:ind w:left="6383" w:hanging="850"/>
      </w:pPr>
      <w:rPr>
        <w:rFonts w:hint="default"/>
        <w:lang w:val="ru-RU" w:eastAsia="en-US" w:bidi="ar-SA"/>
      </w:rPr>
    </w:lvl>
    <w:lvl w:ilvl="6" w:tentative="0">
      <w:start w:val="0"/>
      <w:numFmt w:val="bullet"/>
      <w:lvlText w:val="•"/>
      <w:lvlJc w:val="left"/>
      <w:pPr>
        <w:ind w:left="7403" w:hanging="850"/>
      </w:pPr>
      <w:rPr>
        <w:rFonts w:hint="default"/>
        <w:lang w:val="ru-RU" w:eastAsia="en-US" w:bidi="ar-SA"/>
      </w:rPr>
    </w:lvl>
    <w:lvl w:ilvl="7" w:tentative="0">
      <w:start w:val="0"/>
      <w:numFmt w:val="bullet"/>
      <w:lvlText w:val="•"/>
      <w:lvlJc w:val="left"/>
      <w:pPr>
        <w:ind w:left="8424" w:hanging="850"/>
      </w:pPr>
      <w:rPr>
        <w:rFonts w:hint="default"/>
        <w:lang w:val="ru-RU" w:eastAsia="en-US" w:bidi="ar-SA"/>
      </w:rPr>
    </w:lvl>
    <w:lvl w:ilvl="8" w:tentative="0">
      <w:start w:val="0"/>
      <w:numFmt w:val="bullet"/>
      <w:lvlText w:val="•"/>
      <w:lvlJc w:val="left"/>
      <w:pPr>
        <w:ind w:left="9444" w:hanging="850"/>
      </w:pPr>
      <w:rPr>
        <w:rFonts w:hint="default"/>
        <w:lang w:val="ru-RU" w:eastAsia="en-US" w:bidi="ar-SA"/>
      </w:rPr>
    </w:lvl>
  </w:abstractNum>
  <w:num w:numId="1">
    <w:abstractNumId w:val="62"/>
  </w:num>
  <w:num w:numId="2">
    <w:abstractNumId w:val="37"/>
  </w:num>
  <w:num w:numId="3">
    <w:abstractNumId w:val="115"/>
  </w:num>
  <w:num w:numId="4">
    <w:abstractNumId w:val="28"/>
  </w:num>
  <w:num w:numId="5">
    <w:abstractNumId w:val="24"/>
  </w:num>
  <w:num w:numId="6">
    <w:abstractNumId w:val="67"/>
  </w:num>
  <w:num w:numId="7">
    <w:abstractNumId w:val="87"/>
  </w:num>
  <w:num w:numId="8">
    <w:abstractNumId w:val="127"/>
  </w:num>
  <w:num w:numId="9">
    <w:abstractNumId w:val="64"/>
  </w:num>
  <w:num w:numId="10">
    <w:abstractNumId w:val="8"/>
  </w:num>
  <w:num w:numId="11">
    <w:abstractNumId w:val="89"/>
  </w:num>
  <w:num w:numId="12">
    <w:abstractNumId w:val="116"/>
  </w:num>
  <w:num w:numId="13">
    <w:abstractNumId w:val="33"/>
  </w:num>
  <w:num w:numId="14">
    <w:abstractNumId w:val="107"/>
  </w:num>
  <w:num w:numId="15">
    <w:abstractNumId w:val="57"/>
  </w:num>
  <w:num w:numId="16">
    <w:abstractNumId w:val="85"/>
  </w:num>
  <w:num w:numId="17">
    <w:abstractNumId w:val="43"/>
  </w:num>
  <w:num w:numId="18">
    <w:abstractNumId w:val="41"/>
  </w:num>
  <w:num w:numId="19">
    <w:abstractNumId w:val="14"/>
  </w:num>
  <w:num w:numId="20">
    <w:abstractNumId w:val="105"/>
  </w:num>
  <w:num w:numId="21">
    <w:abstractNumId w:val="120"/>
  </w:num>
  <w:num w:numId="22">
    <w:abstractNumId w:val="122"/>
  </w:num>
  <w:num w:numId="23">
    <w:abstractNumId w:val="9"/>
  </w:num>
  <w:num w:numId="24">
    <w:abstractNumId w:val="96"/>
  </w:num>
  <w:num w:numId="25">
    <w:abstractNumId w:val="4"/>
  </w:num>
  <w:num w:numId="26">
    <w:abstractNumId w:val="114"/>
  </w:num>
  <w:num w:numId="27">
    <w:abstractNumId w:val="130"/>
  </w:num>
  <w:num w:numId="28">
    <w:abstractNumId w:val="1"/>
  </w:num>
  <w:num w:numId="29">
    <w:abstractNumId w:val="84"/>
  </w:num>
  <w:num w:numId="30">
    <w:abstractNumId w:val="109"/>
  </w:num>
  <w:num w:numId="31">
    <w:abstractNumId w:val="60"/>
  </w:num>
  <w:num w:numId="32">
    <w:abstractNumId w:val="45"/>
  </w:num>
  <w:num w:numId="33">
    <w:abstractNumId w:val="92"/>
  </w:num>
  <w:num w:numId="34">
    <w:abstractNumId w:val="129"/>
  </w:num>
  <w:num w:numId="35">
    <w:abstractNumId w:val="26"/>
  </w:num>
  <w:num w:numId="36">
    <w:abstractNumId w:val="7"/>
  </w:num>
  <w:num w:numId="37">
    <w:abstractNumId w:val="25"/>
  </w:num>
  <w:num w:numId="38">
    <w:abstractNumId w:val="117"/>
  </w:num>
  <w:num w:numId="39">
    <w:abstractNumId w:val="3"/>
  </w:num>
  <w:num w:numId="40">
    <w:abstractNumId w:val="77"/>
  </w:num>
  <w:num w:numId="41">
    <w:abstractNumId w:val="6"/>
  </w:num>
  <w:num w:numId="42">
    <w:abstractNumId w:val="119"/>
  </w:num>
  <w:num w:numId="43">
    <w:abstractNumId w:val="123"/>
  </w:num>
  <w:num w:numId="44">
    <w:abstractNumId w:val="68"/>
  </w:num>
  <w:num w:numId="45">
    <w:abstractNumId w:val="70"/>
  </w:num>
  <w:num w:numId="46">
    <w:abstractNumId w:val="40"/>
  </w:num>
  <w:num w:numId="47">
    <w:abstractNumId w:val="93"/>
  </w:num>
  <w:num w:numId="48">
    <w:abstractNumId w:val="79"/>
  </w:num>
  <w:num w:numId="49">
    <w:abstractNumId w:val="51"/>
  </w:num>
  <w:num w:numId="50">
    <w:abstractNumId w:val="83"/>
  </w:num>
  <w:num w:numId="51">
    <w:abstractNumId w:val="23"/>
  </w:num>
  <w:num w:numId="52">
    <w:abstractNumId w:val="101"/>
  </w:num>
  <w:num w:numId="53">
    <w:abstractNumId w:val="72"/>
  </w:num>
  <w:num w:numId="54">
    <w:abstractNumId w:val="94"/>
  </w:num>
  <w:num w:numId="55">
    <w:abstractNumId w:val="65"/>
  </w:num>
  <w:num w:numId="56">
    <w:abstractNumId w:val="31"/>
  </w:num>
  <w:num w:numId="57">
    <w:abstractNumId w:val="75"/>
  </w:num>
  <w:num w:numId="58">
    <w:abstractNumId w:val="22"/>
  </w:num>
  <w:num w:numId="59">
    <w:abstractNumId w:val="98"/>
  </w:num>
  <w:num w:numId="60">
    <w:abstractNumId w:val="19"/>
  </w:num>
  <w:num w:numId="61">
    <w:abstractNumId w:val="59"/>
  </w:num>
  <w:num w:numId="62">
    <w:abstractNumId w:val="91"/>
  </w:num>
  <w:num w:numId="63">
    <w:abstractNumId w:val="61"/>
  </w:num>
  <w:num w:numId="64">
    <w:abstractNumId w:val="76"/>
  </w:num>
  <w:num w:numId="65">
    <w:abstractNumId w:val="126"/>
  </w:num>
  <w:num w:numId="66">
    <w:abstractNumId w:val="47"/>
  </w:num>
  <w:num w:numId="67">
    <w:abstractNumId w:val="32"/>
  </w:num>
  <w:num w:numId="68">
    <w:abstractNumId w:val="18"/>
  </w:num>
  <w:num w:numId="69">
    <w:abstractNumId w:val="128"/>
  </w:num>
  <w:num w:numId="70">
    <w:abstractNumId w:val="42"/>
  </w:num>
  <w:num w:numId="71">
    <w:abstractNumId w:val="21"/>
  </w:num>
  <w:num w:numId="72">
    <w:abstractNumId w:val="38"/>
  </w:num>
  <w:num w:numId="73">
    <w:abstractNumId w:val="124"/>
  </w:num>
  <w:num w:numId="74">
    <w:abstractNumId w:val="0"/>
  </w:num>
  <w:num w:numId="75">
    <w:abstractNumId w:val="27"/>
  </w:num>
  <w:num w:numId="76">
    <w:abstractNumId w:val="58"/>
  </w:num>
  <w:num w:numId="77">
    <w:abstractNumId w:val="106"/>
  </w:num>
  <w:num w:numId="78">
    <w:abstractNumId w:val="73"/>
  </w:num>
  <w:num w:numId="79">
    <w:abstractNumId w:val="12"/>
  </w:num>
  <w:num w:numId="80">
    <w:abstractNumId w:val="44"/>
  </w:num>
  <w:num w:numId="81">
    <w:abstractNumId w:val="78"/>
  </w:num>
  <w:num w:numId="82">
    <w:abstractNumId w:val="104"/>
  </w:num>
  <w:num w:numId="83">
    <w:abstractNumId w:val="20"/>
  </w:num>
  <w:num w:numId="84">
    <w:abstractNumId w:val="121"/>
  </w:num>
  <w:num w:numId="85">
    <w:abstractNumId w:val="2"/>
  </w:num>
  <w:num w:numId="86">
    <w:abstractNumId w:val="5"/>
  </w:num>
  <w:num w:numId="87">
    <w:abstractNumId w:val="63"/>
  </w:num>
  <w:num w:numId="88">
    <w:abstractNumId w:val="17"/>
  </w:num>
  <w:num w:numId="89">
    <w:abstractNumId w:val="29"/>
  </w:num>
  <w:num w:numId="90">
    <w:abstractNumId w:val="34"/>
  </w:num>
  <w:num w:numId="91">
    <w:abstractNumId w:val="56"/>
  </w:num>
  <w:num w:numId="92">
    <w:abstractNumId w:val="118"/>
  </w:num>
  <w:num w:numId="93">
    <w:abstractNumId w:val="54"/>
  </w:num>
  <w:num w:numId="94">
    <w:abstractNumId w:val="113"/>
  </w:num>
  <w:num w:numId="95">
    <w:abstractNumId w:val="81"/>
  </w:num>
  <w:num w:numId="96">
    <w:abstractNumId w:val="11"/>
  </w:num>
  <w:num w:numId="97">
    <w:abstractNumId w:val="66"/>
  </w:num>
  <w:num w:numId="98">
    <w:abstractNumId w:val="16"/>
  </w:num>
  <w:num w:numId="99">
    <w:abstractNumId w:val="90"/>
  </w:num>
  <w:num w:numId="100">
    <w:abstractNumId w:val="112"/>
  </w:num>
  <w:num w:numId="101">
    <w:abstractNumId w:val="36"/>
  </w:num>
  <w:num w:numId="102">
    <w:abstractNumId w:val="13"/>
  </w:num>
  <w:num w:numId="103">
    <w:abstractNumId w:val="86"/>
  </w:num>
  <w:num w:numId="104">
    <w:abstractNumId w:val="102"/>
  </w:num>
  <w:num w:numId="105">
    <w:abstractNumId w:val="74"/>
  </w:num>
  <w:num w:numId="106">
    <w:abstractNumId w:val="108"/>
  </w:num>
  <w:num w:numId="107">
    <w:abstractNumId w:val="111"/>
  </w:num>
  <w:num w:numId="108">
    <w:abstractNumId w:val="82"/>
  </w:num>
  <w:num w:numId="109">
    <w:abstractNumId w:val="48"/>
  </w:num>
  <w:num w:numId="110">
    <w:abstractNumId w:val="15"/>
  </w:num>
  <w:num w:numId="111">
    <w:abstractNumId w:val="97"/>
  </w:num>
  <w:num w:numId="112">
    <w:abstractNumId w:val="99"/>
  </w:num>
  <w:num w:numId="113">
    <w:abstractNumId w:val="71"/>
  </w:num>
  <w:num w:numId="114">
    <w:abstractNumId w:val="125"/>
  </w:num>
  <w:num w:numId="115">
    <w:abstractNumId w:val="46"/>
  </w:num>
  <w:num w:numId="116">
    <w:abstractNumId w:val="80"/>
  </w:num>
  <w:num w:numId="117">
    <w:abstractNumId w:val="69"/>
  </w:num>
  <w:num w:numId="118">
    <w:abstractNumId w:val="49"/>
  </w:num>
  <w:num w:numId="119">
    <w:abstractNumId w:val="53"/>
  </w:num>
  <w:num w:numId="120">
    <w:abstractNumId w:val="39"/>
  </w:num>
  <w:num w:numId="121">
    <w:abstractNumId w:val="103"/>
  </w:num>
  <w:num w:numId="122">
    <w:abstractNumId w:val="55"/>
  </w:num>
  <w:num w:numId="123">
    <w:abstractNumId w:val="10"/>
  </w:num>
  <w:num w:numId="124">
    <w:abstractNumId w:val="52"/>
  </w:num>
  <w:num w:numId="125">
    <w:abstractNumId w:val="35"/>
  </w:num>
  <w:num w:numId="126">
    <w:abstractNumId w:val="95"/>
  </w:num>
  <w:num w:numId="127">
    <w:abstractNumId w:val="30"/>
  </w:num>
  <w:num w:numId="128">
    <w:abstractNumId w:val="110"/>
  </w:num>
  <w:num w:numId="129">
    <w:abstractNumId w:val="100"/>
  </w:num>
  <w:num w:numId="130">
    <w:abstractNumId w:val="88"/>
  </w:num>
  <w:num w:numId="131">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1384462"/>
    <w:rsid w:val="034216AD"/>
    <w:rsid w:val="0A594DDE"/>
    <w:rsid w:val="19125BE9"/>
    <w:rsid w:val="1D7F4A41"/>
    <w:rsid w:val="23257A98"/>
    <w:rsid w:val="466B0365"/>
    <w:rsid w:val="4BB85FDF"/>
    <w:rsid w:val="56326D29"/>
    <w:rsid w:val="59CB43DE"/>
    <w:rsid w:val="607D56DB"/>
    <w:rsid w:val="6B4F010C"/>
    <w:rsid w:val="6E103C6B"/>
    <w:rsid w:val="71AD7CDF"/>
    <w:rsid w:val="76C50B60"/>
    <w:rsid w:val="7A144F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591"/>
      <w:outlineLvl w:val="1"/>
    </w:pPr>
    <w:rPr>
      <w:rFonts w:ascii="Times New Roman" w:hAnsi="Times New Roman" w:eastAsia="Times New Roman" w:cs="Times New Roman"/>
      <w:b/>
      <w:bCs/>
      <w:sz w:val="24"/>
      <w:szCs w:val="24"/>
      <w:lang w:val="ru-RU" w:eastAsia="en-US" w:bidi="ar-SA"/>
    </w:rPr>
  </w:style>
  <w:style w:type="paragraph" w:styleId="3">
    <w:name w:val="heading 2"/>
    <w:basedOn w:val="1"/>
    <w:qFormat/>
    <w:uiPriority w:val="1"/>
    <w:pPr>
      <w:spacing w:line="274" w:lineRule="exact"/>
      <w:ind w:left="1841"/>
      <w:jc w:val="both"/>
      <w:outlineLvl w:val="2"/>
    </w:pPr>
    <w:rPr>
      <w:rFonts w:ascii="Times New Roman" w:hAnsi="Times New Roman" w:eastAsia="Times New Roman" w:cs="Times New Roman"/>
      <w:b/>
      <w:bCs/>
      <w:sz w:val="24"/>
      <w:szCs w:val="24"/>
      <w:lang w:val="ru-RU" w:eastAsia="en-US" w:bidi="ar-SA"/>
    </w:rPr>
  </w:style>
  <w:style w:type="paragraph" w:styleId="4">
    <w:name w:val="heading 3"/>
    <w:basedOn w:val="1"/>
    <w:qFormat/>
    <w:uiPriority w:val="1"/>
    <w:pPr>
      <w:spacing w:line="272" w:lineRule="exact"/>
      <w:ind w:left="1841"/>
      <w:outlineLvl w:val="3"/>
    </w:pPr>
    <w:rPr>
      <w:rFonts w:ascii="Times New Roman" w:hAnsi="Times New Roman" w:eastAsia="Times New Roman" w:cs="Times New Roman"/>
      <w:b/>
      <w:bCs/>
      <w:i/>
      <w:iCs/>
      <w:sz w:val="24"/>
      <w:szCs w:val="24"/>
      <w:lang w:val="ru-RU" w:eastAsia="en-US" w:bidi="ar-SA"/>
    </w:rPr>
  </w:style>
  <w:style w:type="character" w:default="1" w:styleId="5">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7">
    <w:name w:val="header"/>
    <w:basedOn w:val="1"/>
    <w:uiPriority w:val="0"/>
    <w:pPr>
      <w:tabs>
        <w:tab w:val="center" w:pos="4153"/>
        <w:tab w:val="right" w:pos="8306"/>
      </w:tabs>
    </w:pPr>
  </w:style>
  <w:style w:type="paragraph" w:styleId="8">
    <w:name w:val="Body Text"/>
    <w:basedOn w:val="1"/>
    <w:qFormat/>
    <w:uiPriority w:val="1"/>
    <w:pPr>
      <w:ind w:left="1274"/>
      <w:jc w:val="both"/>
    </w:pPr>
    <w:rPr>
      <w:rFonts w:ascii="Times New Roman" w:hAnsi="Times New Roman" w:eastAsia="Times New Roman" w:cs="Times New Roman"/>
      <w:sz w:val="24"/>
      <w:szCs w:val="24"/>
      <w:lang w:val="ru-RU" w:eastAsia="en-US" w:bidi="ar-SA"/>
    </w:rPr>
  </w:style>
  <w:style w:type="paragraph" w:styleId="9">
    <w:name w:val="Title"/>
    <w:basedOn w:val="1"/>
    <w:qFormat/>
    <w:uiPriority w:val="1"/>
    <w:pPr>
      <w:ind w:left="1495" w:right="1069"/>
      <w:jc w:val="center"/>
    </w:pPr>
    <w:rPr>
      <w:rFonts w:ascii="Times New Roman" w:hAnsi="Times New Roman" w:eastAsia="Times New Roman" w:cs="Times New Roman"/>
      <w:b/>
      <w:bCs/>
      <w:sz w:val="32"/>
      <w:szCs w:val="32"/>
      <w:lang w:val="ru-RU" w:eastAsia="en-US" w:bidi="ar-SA"/>
    </w:rPr>
  </w:style>
  <w:style w:type="paragraph" w:styleId="10">
    <w:name w:val="footer"/>
    <w:basedOn w:val="1"/>
    <w:uiPriority w:val="0"/>
    <w:pPr>
      <w:tabs>
        <w:tab w:val="center" w:pos="4153"/>
        <w:tab w:val="right" w:pos="8306"/>
      </w:tabs>
    </w:p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1274" w:firstLine="563"/>
      <w:jc w:val="both"/>
    </w:pPr>
    <w:rPr>
      <w:rFonts w:ascii="Times New Roman" w:hAnsi="Times New Roman" w:eastAsia="Times New Roman" w:cs="Times New Roman"/>
      <w:lang w:val="ru-RU" w:eastAsia="en-US" w:bidi="ar-SA"/>
    </w:rPr>
  </w:style>
  <w:style w:type="paragraph" w:customStyle="1" w:styleId="13">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575</Pages>
  <TotalTime>180</TotalTime>
  <ScaleCrop>false</ScaleCrop>
  <LinksUpToDate>false</LinksUpToDate>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2024-12-20T07:59:00Z</dcterms:created>
  <dc:creator>Учетная запись Майкрософт</dc:creator>
  <cp:lastModifiedBy>1</cp:lastModifiedBy>
  <dcterms:modified xsi:type="dcterms:W3CDTF">2024-12-31T09:15:43Z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Microsoft® Word 2010</vt:lpwstr>
  </property>
  <property fmtid="{D5CDD505-2E9C-101B-9397-08002B2CF9AE}" pid="4" name="LastSaved">
    <vt:filetime>2024-12-20T00:00:00Z</vt:filetime>
  </property>
  <property fmtid="{D5CDD505-2E9C-101B-9397-08002B2CF9AE}" pid="5" name="Producer">
    <vt:lpwstr>Microsoft® Word 2010</vt:lpwstr>
  </property>
  <property fmtid="{D5CDD505-2E9C-101B-9397-08002B2CF9AE}" pid="6" name="KSOProductBuildVer">
    <vt:lpwstr>1049-12.2.0.19307</vt:lpwstr>
  </property>
  <property fmtid="{D5CDD505-2E9C-101B-9397-08002B2CF9AE}" pid="7" name="ICV">
    <vt:lpwstr>F9D5A5F44E49449BBA3EFF419C12EEB2_13</vt:lpwstr>
  </property>
</Properties>
</file>